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39F" w:rsidRDefault="006F739F" w:rsidP="002104F0">
      <w:pPr>
        <w:pStyle w:val="libCenter"/>
        <w:rPr>
          <w:rtl/>
        </w:rPr>
      </w:pPr>
      <w:bookmarkStart w:id="0" w:name="_GoBack"/>
      <w:bookmarkEnd w:id="0"/>
      <w:r>
        <w:rPr>
          <w:rFonts w:hint="cs"/>
          <w:rtl/>
        </w:rPr>
        <w:t>بسم الله الرحمن الرحيم</w:t>
      </w:r>
    </w:p>
    <w:p w:rsidR="006F739F" w:rsidRDefault="006F739F" w:rsidP="00257413">
      <w:pPr>
        <w:pStyle w:val="Heading2Center"/>
        <w:rPr>
          <w:rtl/>
        </w:rPr>
      </w:pPr>
      <w:bookmarkStart w:id="1" w:name="_Toc531286745"/>
      <w:r>
        <w:rPr>
          <w:rFonts w:hint="cs"/>
          <w:rtl/>
        </w:rPr>
        <w:t>كلمة الناشر</w:t>
      </w:r>
      <w:bookmarkEnd w:id="1"/>
    </w:p>
    <w:p w:rsidR="008406C4" w:rsidRDefault="006F739F" w:rsidP="006F739F">
      <w:pPr>
        <w:pStyle w:val="libNormal"/>
        <w:rPr>
          <w:rtl/>
        </w:rPr>
      </w:pPr>
      <w:r>
        <w:rPr>
          <w:rFonts w:hint="cs"/>
          <w:rtl/>
        </w:rPr>
        <w:t>الحمدلله وحده ...</w:t>
      </w:r>
    </w:p>
    <w:p w:rsidR="008406C4" w:rsidRDefault="006F739F" w:rsidP="006F739F">
      <w:pPr>
        <w:pStyle w:val="libNormal"/>
        <w:rPr>
          <w:rtl/>
        </w:rPr>
      </w:pPr>
      <w:r>
        <w:rPr>
          <w:rFonts w:hint="cs"/>
          <w:rtl/>
        </w:rPr>
        <w:t>والصلاة على من لا نبي بعده ..</w:t>
      </w:r>
    </w:p>
    <w:p w:rsidR="006F739F" w:rsidRDefault="006F739F" w:rsidP="006F739F">
      <w:pPr>
        <w:pStyle w:val="libNormal"/>
        <w:rPr>
          <w:rtl/>
        </w:rPr>
      </w:pPr>
      <w:r>
        <w:rPr>
          <w:rFonts w:hint="cs"/>
          <w:rtl/>
        </w:rPr>
        <w:t>وآله الأطهار.</w:t>
      </w:r>
    </w:p>
    <w:p w:rsidR="006F739F" w:rsidRDefault="006F739F" w:rsidP="00537012">
      <w:pPr>
        <w:pStyle w:val="libBold2"/>
        <w:rPr>
          <w:rtl/>
        </w:rPr>
      </w:pPr>
      <w:r>
        <w:rPr>
          <w:rFonts w:hint="cs"/>
          <w:rtl/>
        </w:rPr>
        <w:t>بين مفردتين:</w:t>
      </w:r>
    </w:p>
    <w:p w:rsidR="006F739F" w:rsidRDefault="00C93D63" w:rsidP="006F739F">
      <w:pPr>
        <w:pStyle w:val="libNormal"/>
        <w:rPr>
          <w:rtl/>
        </w:rPr>
      </w:pPr>
      <w:r>
        <w:rPr>
          <w:rFonts w:hint="cs"/>
          <w:rtl/>
        </w:rPr>
        <w:t>بين يدي هذا الكتاب.. لا بد أن</w:t>
      </w:r>
      <w:r w:rsidR="006F739F">
        <w:rPr>
          <w:rFonts w:hint="cs"/>
          <w:rtl/>
        </w:rPr>
        <w:t xml:space="preserve"> نلقي بصيصاً من الضوء على قضية ربما خفيت على البعض.. وسببت الكثير من الخلط والإبهام في الأذهان..</w:t>
      </w:r>
    </w:p>
    <w:p w:rsidR="008406C4" w:rsidRDefault="006F739F" w:rsidP="006F739F">
      <w:pPr>
        <w:pStyle w:val="libNormal"/>
        <w:rPr>
          <w:rtl/>
        </w:rPr>
      </w:pPr>
      <w:r>
        <w:rPr>
          <w:rFonts w:hint="cs"/>
          <w:rtl/>
        </w:rPr>
        <w:t>وهذه القضية هي: أنّ هنالك مفردتين:</w:t>
      </w:r>
    </w:p>
    <w:p w:rsidR="006F739F" w:rsidRDefault="006F739F" w:rsidP="006F739F">
      <w:pPr>
        <w:pStyle w:val="libNormal"/>
        <w:rPr>
          <w:rtl/>
        </w:rPr>
      </w:pPr>
      <w:r>
        <w:rPr>
          <w:rFonts w:hint="cs"/>
          <w:rtl/>
        </w:rPr>
        <w:t>«المفردة الأولى»: «الوحدة السياسية» في مواجهة العدو المشترك.</w:t>
      </w:r>
    </w:p>
    <w:p w:rsidR="006F739F" w:rsidRDefault="006F739F" w:rsidP="006F739F">
      <w:pPr>
        <w:pStyle w:val="libNormal"/>
        <w:rPr>
          <w:rtl/>
        </w:rPr>
      </w:pPr>
      <w:r>
        <w:rPr>
          <w:rFonts w:hint="cs"/>
          <w:rtl/>
        </w:rPr>
        <w:t>و«المفردة الثانية»: «الحوار الفكري الحر» في محاولة الوصول الى «الحق».</w:t>
      </w:r>
    </w:p>
    <w:p w:rsidR="006F739F" w:rsidRDefault="006F739F" w:rsidP="006F739F">
      <w:pPr>
        <w:pStyle w:val="libNormal"/>
        <w:rPr>
          <w:rtl/>
        </w:rPr>
      </w:pPr>
      <w:r>
        <w:rPr>
          <w:rFonts w:hint="cs"/>
          <w:rtl/>
        </w:rPr>
        <w:t>فهل يوجد هنالك تناقض بين هاتين المفردتين؟</w:t>
      </w:r>
    </w:p>
    <w:p w:rsidR="006F739F" w:rsidRDefault="006F739F" w:rsidP="006F739F">
      <w:pPr>
        <w:pStyle w:val="libNormal"/>
        <w:rPr>
          <w:rtl/>
        </w:rPr>
      </w:pPr>
      <w:r>
        <w:rPr>
          <w:rFonts w:hint="cs"/>
          <w:rtl/>
        </w:rPr>
        <w:t>وهل تلغي الوحدة السياسية: الحوار الفكري الحرّ؟</w:t>
      </w:r>
    </w:p>
    <w:p w:rsidR="008406C4" w:rsidRDefault="006F739F" w:rsidP="006F739F">
      <w:pPr>
        <w:pStyle w:val="libNormal"/>
        <w:rPr>
          <w:rtl/>
        </w:rPr>
      </w:pPr>
      <w:r>
        <w:rPr>
          <w:rFonts w:hint="cs"/>
          <w:rtl/>
        </w:rPr>
        <w:t>أم هل يفجر الحوار الفكري الحرّ: الوحدة السياسية؟</w:t>
      </w:r>
    </w:p>
    <w:p w:rsidR="006F739F" w:rsidRDefault="006F739F" w:rsidP="006F739F">
      <w:pPr>
        <w:pStyle w:val="libNormal"/>
        <w:rPr>
          <w:rtl/>
        </w:rPr>
      </w:pPr>
      <w:r>
        <w:rPr>
          <w:rFonts w:hint="cs"/>
          <w:rtl/>
        </w:rPr>
        <w:t>الجواب على هذه الأسئلة الثلاثة: كلا!</w:t>
      </w:r>
    </w:p>
    <w:p w:rsidR="008406C4" w:rsidRDefault="006F739F" w:rsidP="006F739F">
      <w:pPr>
        <w:pStyle w:val="libNormal"/>
        <w:rPr>
          <w:rtl/>
        </w:rPr>
      </w:pPr>
      <w:r>
        <w:rPr>
          <w:rFonts w:hint="cs"/>
          <w:rtl/>
        </w:rPr>
        <w:t>إذ لا يوجد هنالك أي تناقض بين الوحدة السياسية.. والحوار الفكري.</w:t>
      </w:r>
    </w:p>
    <w:p w:rsidR="008406C4" w:rsidRDefault="006F739F" w:rsidP="006F739F">
      <w:pPr>
        <w:pStyle w:val="libNormal"/>
        <w:rPr>
          <w:rtl/>
        </w:rPr>
      </w:pPr>
      <w:r>
        <w:rPr>
          <w:rFonts w:hint="cs"/>
          <w:rtl/>
        </w:rPr>
        <w:t>إن الوحدة السياسية بين أبناء الأمة الواحدة ضرورية.. في مواجهة العدو المشترك.. ولكن «الوصول الى الحق» هو الآخر ضروري أيضاً ..</w:t>
      </w:r>
    </w:p>
    <w:p w:rsidR="006F739F" w:rsidRDefault="006F739F" w:rsidP="006F739F">
      <w:pPr>
        <w:pStyle w:val="libNormal"/>
        <w:rPr>
          <w:rtl/>
        </w:rPr>
      </w:pPr>
      <w:r>
        <w:rPr>
          <w:rFonts w:hint="cs"/>
          <w:rtl/>
        </w:rPr>
        <w:t>فالحق هو محور الكون .. وبالحق قامت السموات والأرض .. وهدف كل إنسان ينبغي أن يكون هو «الوصول الى الحق».</w:t>
      </w:r>
    </w:p>
    <w:p w:rsidR="008406C4" w:rsidRDefault="006F739F" w:rsidP="006F739F">
      <w:pPr>
        <w:pStyle w:val="libNormal"/>
        <w:rPr>
          <w:rtl/>
        </w:rPr>
      </w:pPr>
      <w:r>
        <w:rPr>
          <w:rFonts w:hint="cs"/>
          <w:rtl/>
        </w:rPr>
        <w:t>وهل يمكن الوصول إلى الحق إلا عبر «الحوار الفكري الحر» و «النقاش العلمي البناء»؟</w:t>
      </w:r>
    </w:p>
    <w:p w:rsidR="006F739F" w:rsidRDefault="006F739F" w:rsidP="00D96FAA">
      <w:pPr>
        <w:pStyle w:val="libNormal"/>
        <w:rPr>
          <w:rtl/>
        </w:rPr>
      </w:pPr>
      <w:r>
        <w:rPr>
          <w:rtl/>
        </w:rPr>
        <w:br w:type="page"/>
      </w:r>
    </w:p>
    <w:p w:rsidR="006F739F" w:rsidRDefault="006F739F" w:rsidP="00537012">
      <w:pPr>
        <w:pStyle w:val="libBold2"/>
        <w:rPr>
          <w:rtl/>
        </w:rPr>
      </w:pPr>
      <w:r>
        <w:rPr>
          <w:rFonts w:hint="cs"/>
          <w:rtl/>
        </w:rPr>
        <w:lastRenderedPageBreak/>
        <w:t>القرآن الكريم يدعو إلى الحوار:</w:t>
      </w:r>
    </w:p>
    <w:p w:rsidR="006F739F" w:rsidRDefault="006F739F" w:rsidP="006F739F">
      <w:pPr>
        <w:pStyle w:val="libNormal"/>
        <w:rPr>
          <w:rtl/>
        </w:rPr>
      </w:pPr>
      <w:r>
        <w:rPr>
          <w:rFonts w:hint="cs"/>
          <w:rtl/>
        </w:rPr>
        <w:t>ولعله من هنا نجد أنّ القرآن الكريم: يفتح جميع المناطق الفكرية للحوار الحرّ.. فلا توجد هنالك «منطقة م</w:t>
      </w:r>
      <w:r w:rsidR="002104F0">
        <w:rPr>
          <w:rFonts w:hint="cs"/>
          <w:rtl/>
        </w:rPr>
        <w:t>حرمة» .. أمام الحوار والمناقشة.</w:t>
      </w:r>
    </w:p>
    <w:p w:rsidR="006F739F" w:rsidRDefault="006F739F" w:rsidP="006F739F">
      <w:pPr>
        <w:pStyle w:val="libNormal"/>
        <w:rPr>
          <w:rtl/>
        </w:rPr>
      </w:pPr>
      <w:r>
        <w:rPr>
          <w:rFonts w:hint="cs"/>
          <w:rtl/>
        </w:rPr>
        <w:t xml:space="preserve">وحتى مسألة «الألوهية» - وهي القاعدة التي يبتني عليها الدين كله - يدعها القرآن الكريم </w:t>
      </w:r>
      <w:r w:rsidR="002104F0">
        <w:rPr>
          <w:rFonts w:hint="cs"/>
          <w:rtl/>
        </w:rPr>
        <w:t>مفتوحة للحوار والبحث والمناقشة.</w:t>
      </w:r>
    </w:p>
    <w:p w:rsidR="006F739F" w:rsidRDefault="006F739F" w:rsidP="006F739F">
      <w:pPr>
        <w:pStyle w:val="libNormal"/>
        <w:rPr>
          <w:rtl/>
        </w:rPr>
      </w:pPr>
      <w:r>
        <w:rPr>
          <w:rFonts w:hint="cs"/>
          <w:rtl/>
        </w:rPr>
        <w:t>فالقرآن الكريم يحاور «الرأي الآخر» في الألوهية..</w:t>
      </w:r>
    </w:p>
    <w:p w:rsidR="006F739F" w:rsidRDefault="006F739F" w:rsidP="006F739F">
      <w:pPr>
        <w:pStyle w:val="libNormal"/>
        <w:rPr>
          <w:rtl/>
        </w:rPr>
      </w:pPr>
      <w:r>
        <w:rPr>
          <w:rFonts w:hint="cs"/>
          <w:rtl/>
        </w:rPr>
        <w:t>وفي التوحيد..</w:t>
      </w:r>
    </w:p>
    <w:p w:rsidR="006F739F" w:rsidRDefault="006F739F" w:rsidP="006F739F">
      <w:pPr>
        <w:pStyle w:val="libNormal"/>
        <w:rPr>
          <w:rtl/>
        </w:rPr>
      </w:pPr>
      <w:r>
        <w:rPr>
          <w:rFonts w:hint="cs"/>
          <w:rtl/>
        </w:rPr>
        <w:t>وفي النبوة..</w:t>
      </w:r>
    </w:p>
    <w:p w:rsidR="006F739F" w:rsidRDefault="002104F0" w:rsidP="006F739F">
      <w:pPr>
        <w:pStyle w:val="libNormal"/>
        <w:rPr>
          <w:rtl/>
        </w:rPr>
      </w:pPr>
      <w:r>
        <w:rPr>
          <w:rFonts w:hint="cs"/>
          <w:rtl/>
        </w:rPr>
        <w:t>وفي المعاد..</w:t>
      </w:r>
    </w:p>
    <w:p w:rsidR="006F739F" w:rsidRDefault="006F739F" w:rsidP="006F739F">
      <w:pPr>
        <w:pStyle w:val="libNormal"/>
        <w:rPr>
          <w:rtl/>
        </w:rPr>
      </w:pPr>
      <w:r>
        <w:rPr>
          <w:rFonts w:hint="cs"/>
          <w:rtl/>
        </w:rPr>
        <w:t xml:space="preserve">وفي مسائل أخرى كثيرة.. كما يظهر لمن راجع آيات القرآن الكريم.. ويؤسس القرآن الكريم قاعدة الحوار الحرّ في جميع المسائل بقوله: </w:t>
      </w:r>
      <w:r w:rsidRPr="00DB14B7">
        <w:rPr>
          <w:rStyle w:val="libAlaemChar"/>
          <w:rFonts w:hint="cs"/>
          <w:rtl/>
        </w:rPr>
        <w:t>(</w:t>
      </w:r>
      <w:r w:rsidRPr="00295C41">
        <w:rPr>
          <w:rStyle w:val="libAieChar"/>
          <w:rtl/>
        </w:rPr>
        <w:t>الَّذِينَ يَسْتَمِعُونَ الْقَوْلَ فَيَتَّبِعُونَ أَحْسَنَهُ</w:t>
      </w:r>
      <w:r w:rsidRPr="00DB14B7">
        <w:rPr>
          <w:rStyle w:val="libAlaemChar"/>
          <w:rFonts w:hint="cs"/>
          <w:rtl/>
        </w:rPr>
        <w:t>)</w:t>
      </w:r>
    </w:p>
    <w:p w:rsidR="006F739F" w:rsidRDefault="006F739F" w:rsidP="006F739F">
      <w:pPr>
        <w:pStyle w:val="libNormal"/>
        <w:rPr>
          <w:rtl/>
        </w:rPr>
      </w:pPr>
      <w:r>
        <w:rPr>
          <w:rFonts w:hint="cs"/>
          <w:rtl/>
        </w:rPr>
        <w:t>وهذا الكتاب - الذي يرقد بين يديك أيها القارئ الكريم - يتناول مسائل «الامامة» و«ومتفرعاتها» و«شطراً من الأحكام الفقهية الخلافية» في حوار موضوعي بنّاء.</w:t>
      </w:r>
    </w:p>
    <w:p w:rsidR="008406C4" w:rsidRDefault="006F739F" w:rsidP="006F739F">
      <w:pPr>
        <w:pStyle w:val="libNormal"/>
        <w:rPr>
          <w:rtl/>
        </w:rPr>
      </w:pPr>
      <w:r>
        <w:rPr>
          <w:rFonts w:hint="cs"/>
          <w:rtl/>
        </w:rPr>
        <w:t>ونسأل الله تعالى: أن يكون هذا الكتاب خطوة في طريق الكتشاف «الحق».. والعمل إليه.. والله ولي التوفيق.. وهو حسبنا ونعم الوكيل.</w:t>
      </w:r>
    </w:p>
    <w:p w:rsidR="008406C4" w:rsidRDefault="006F739F" w:rsidP="006F739F">
      <w:pPr>
        <w:pStyle w:val="libLeftBold"/>
        <w:rPr>
          <w:rtl/>
        </w:rPr>
      </w:pPr>
      <w:r>
        <w:rPr>
          <w:rFonts w:hint="cs"/>
          <w:rtl/>
        </w:rPr>
        <w:t>الناشر ...</w:t>
      </w:r>
    </w:p>
    <w:p w:rsidR="006F739F" w:rsidRDefault="006F739F" w:rsidP="00D96FAA">
      <w:pPr>
        <w:pStyle w:val="libNormal"/>
        <w:rPr>
          <w:rtl/>
        </w:rPr>
      </w:pPr>
      <w:r>
        <w:rPr>
          <w:rtl/>
        </w:rPr>
        <w:br w:type="page"/>
      </w:r>
    </w:p>
    <w:p w:rsidR="006F739F" w:rsidRDefault="006F739F" w:rsidP="00257413">
      <w:pPr>
        <w:pStyle w:val="Heading2Center"/>
      </w:pPr>
      <w:bookmarkStart w:id="2" w:name="_Toc531286746"/>
      <w:r>
        <w:rPr>
          <w:rtl/>
        </w:rPr>
        <w:lastRenderedPageBreak/>
        <w:t>مقدمة المترجم</w:t>
      </w:r>
      <w:bookmarkEnd w:id="2"/>
    </w:p>
    <w:p w:rsidR="008406C4" w:rsidRDefault="006F739F" w:rsidP="006F739F">
      <w:pPr>
        <w:pStyle w:val="libNormal"/>
        <w:rPr>
          <w:rtl/>
        </w:rPr>
      </w:pPr>
      <w:r>
        <w:rPr>
          <w:rtl/>
        </w:rPr>
        <w:t>جدير بأن نسمي عصرنا بعصر الحوار والتفاهم.</w:t>
      </w:r>
    </w:p>
    <w:p w:rsidR="008406C4" w:rsidRDefault="006F739F" w:rsidP="006F739F">
      <w:pPr>
        <w:pStyle w:val="libNormal"/>
        <w:rPr>
          <w:rtl/>
        </w:rPr>
      </w:pPr>
      <w:r>
        <w:rPr>
          <w:rtl/>
        </w:rPr>
        <w:t>لقد حان الوقت ليتصارح المسلمون بأمورهم العقائدية حتى يظهر الحق وتتوح</w:t>
      </w:r>
      <w:r>
        <w:rPr>
          <w:rFonts w:hint="cs"/>
          <w:rtl/>
        </w:rPr>
        <w:t>ّ</w:t>
      </w:r>
      <w:r>
        <w:rPr>
          <w:rtl/>
        </w:rPr>
        <w:t>د كلمتهم عليه، فإن الوحدة الإسلامية، أ</w:t>
      </w:r>
      <w:r>
        <w:rPr>
          <w:rFonts w:hint="cs"/>
          <w:rtl/>
        </w:rPr>
        <w:t>ُ</w:t>
      </w:r>
      <w:r>
        <w:rPr>
          <w:rtl/>
        </w:rPr>
        <w:t>منية جميع المسلمين.</w:t>
      </w:r>
    </w:p>
    <w:p w:rsidR="008406C4" w:rsidRDefault="006F739F" w:rsidP="006F739F">
      <w:pPr>
        <w:pStyle w:val="libNormal"/>
        <w:rPr>
          <w:rtl/>
        </w:rPr>
      </w:pPr>
      <w:r>
        <w:rPr>
          <w:rtl/>
        </w:rPr>
        <w:t>ولأننا لمسنا أن التفرقة هي ب</w:t>
      </w:r>
      <w:r>
        <w:rPr>
          <w:rFonts w:hint="cs"/>
          <w:rtl/>
        </w:rPr>
        <w:t>ُ</w:t>
      </w:r>
      <w:r>
        <w:rPr>
          <w:rtl/>
        </w:rPr>
        <w:t>غية أعدائهم، وهي الوسيلة التي استعملها أعداء الدين والمستعمرون لفرض سيطرتهم على البلاد الإسلامية</w:t>
      </w:r>
      <w:r>
        <w:rPr>
          <w:rFonts w:hint="cs"/>
          <w:rtl/>
        </w:rPr>
        <w:t>،</w:t>
      </w:r>
      <w:r>
        <w:rPr>
          <w:rtl/>
        </w:rPr>
        <w:t xml:space="preserve"> ونهب خيراتها وبث مبادئ الكفر والإلحاد والضلال والفساد بين أبناء الإسلام الحنيف.</w:t>
      </w:r>
    </w:p>
    <w:p w:rsidR="008406C4" w:rsidRDefault="006F739F" w:rsidP="00C93D63">
      <w:pPr>
        <w:pStyle w:val="libNormal"/>
        <w:rPr>
          <w:rtl/>
        </w:rPr>
      </w:pPr>
      <w:r>
        <w:rPr>
          <w:rtl/>
        </w:rPr>
        <w:t>وبما أن الوحدة ال</w:t>
      </w:r>
      <w:r w:rsidR="00C93D63">
        <w:rPr>
          <w:rFonts w:hint="cs"/>
          <w:rtl/>
        </w:rPr>
        <w:t>ا</w:t>
      </w:r>
      <w:r>
        <w:rPr>
          <w:rtl/>
        </w:rPr>
        <w:t>سلامية ضرورة ملح</w:t>
      </w:r>
      <w:r>
        <w:rPr>
          <w:rFonts w:hint="cs"/>
          <w:rtl/>
        </w:rPr>
        <w:t>ّ</w:t>
      </w:r>
      <w:r>
        <w:rPr>
          <w:rtl/>
        </w:rPr>
        <w:t>ة، وهي لا تتم إلا بالصدق والحوار الإيجابي البن</w:t>
      </w:r>
      <w:r>
        <w:rPr>
          <w:rFonts w:hint="cs"/>
          <w:rtl/>
        </w:rPr>
        <w:t>ّ</w:t>
      </w:r>
      <w:r>
        <w:rPr>
          <w:rtl/>
        </w:rPr>
        <w:t>اء بلا تعص</w:t>
      </w:r>
      <w:r>
        <w:rPr>
          <w:rFonts w:hint="cs"/>
          <w:rtl/>
        </w:rPr>
        <w:t>ّ</w:t>
      </w:r>
      <w:r>
        <w:rPr>
          <w:rtl/>
        </w:rPr>
        <w:t xml:space="preserve">ب ولا عناد مع تحكيم القرآن والعقل والوجدان الحر، في اختيار أحسن القول، كما أمر بذلك رب العباد في قوله العزيز: </w:t>
      </w:r>
      <w:r>
        <w:rPr>
          <w:rStyle w:val="libAlaemChar"/>
          <w:rtl/>
        </w:rPr>
        <w:t>(</w:t>
      </w:r>
      <w:r w:rsidRPr="00675A3C">
        <w:rPr>
          <w:rStyle w:val="libAieChar"/>
          <w:rtl/>
        </w:rPr>
        <w:t xml:space="preserve">فَبَشِّرْ عِبَادِ </w:t>
      </w:r>
      <w:r>
        <w:rPr>
          <w:rStyle w:val="libAieChar"/>
          <w:rFonts w:hint="cs"/>
          <w:rtl/>
        </w:rPr>
        <w:t>*</w:t>
      </w:r>
      <w:r w:rsidRPr="00675A3C">
        <w:rPr>
          <w:rStyle w:val="libAieChar"/>
          <w:rtl/>
        </w:rPr>
        <w:t xml:space="preserve"> الَّذِينَ يَسْتَمِعُونَ الْقَوْلَ فَيَتَّبِعُونَ أَحْسَنَهُ</w:t>
      </w:r>
      <w:r w:rsidRPr="00BB1633">
        <w:rPr>
          <w:rStyle w:val="libAlaemChar"/>
          <w:rFonts w:hint="cs"/>
          <w:rtl/>
        </w:rPr>
        <w:t>)</w:t>
      </w:r>
      <w:r>
        <w:rPr>
          <w:rtl/>
        </w:rPr>
        <w:t xml:space="preserve"> (الزمر آية 18)، فيلزم على المسلم الكامل والإنسان العاقل، أن يكون بصيرا</w:t>
      </w:r>
      <w:r>
        <w:rPr>
          <w:rFonts w:hint="cs"/>
          <w:rtl/>
        </w:rPr>
        <w:t>ً</w:t>
      </w:r>
      <w:r>
        <w:rPr>
          <w:rtl/>
        </w:rPr>
        <w:t xml:space="preserve"> في أمر دينه، عالما</w:t>
      </w:r>
      <w:r>
        <w:rPr>
          <w:rFonts w:hint="cs"/>
          <w:rtl/>
        </w:rPr>
        <w:t>ً</w:t>
      </w:r>
      <w:r>
        <w:rPr>
          <w:rtl/>
        </w:rPr>
        <w:t xml:space="preserve"> بقضايا مذهبه، لا يقبل قولا</w:t>
      </w:r>
      <w:r>
        <w:rPr>
          <w:rFonts w:hint="cs"/>
          <w:rtl/>
        </w:rPr>
        <w:t>ً</w:t>
      </w:r>
      <w:r>
        <w:rPr>
          <w:rtl/>
        </w:rPr>
        <w:t xml:space="preserve"> ولا يتمسك به إل</w:t>
      </w:r>
      <w:r>
        <w:rPr>
          <w:rFonts w:hint="cs"/>
          <w:rtl/>
        </w:rPr>
        <w:t>ّ</w:t>
      </w:r>
      <w:r>
        <w:rPr>
          <w:rtl/>
        </w:rPr>
        <w:t>ا عن دليل وبرهان، حتى يصبح في أمره على يقين وإيمان.</w:t>
      </w:r>
    </w:p>
    <w:p w:rsidR="008406C4" w:rsidRDefault="006F739F" w:rsidP="00C93D63">
      <w:pPr>
        <w:pStyle w:val="libNormal"/>
        <w:rPr>
          <w:rtl/>
        </w:rPr>
      </w:pPr>
      <w:r>
        <w:rPr>
          <w:rtl/>
        </w:rPr>
        <w:t>لأن</w:t>
      </w:r>
      <w:r>
        <w:rPr>
          <w:rFonts w:hint="cs"/>
          <w:rtl/>
        </w:rPr>
        <w:t>ّ</w:t>
      </w:r>
      <w:r>
        <w:rPr>
          <w:rtl/>
        </w:rPr>
        <w:t>ه إذا سلك طريقا</w:t>
      </w:r>
      <w:r>
        <w:rPr>
          <w:rFonts w:hint="cs"/>
          <w:rtl/>
        </w:rPr>
        <w:t>ً</w:t>
      </w:r>
      <w:r>
        <w:rPr>
          <w:rtl/>
        </w:rPr>
        <w:t xml:space="preserve"> وتمس</w:t>
      </w:r>
      <w:r>
        <w:rPr>
          <w:rFonts w:hint="cs"/>
          <w:rtl/>
        </w:rPr>
        <w:t>ّ</w:t>
      </w:r>
      <w:r>
        <w:rPr>
          <w:rtl/>
        </w:rPr>
        <w:t>ك بعقائد ومبادئ بغير علم يسنده ولا دليل يعضده وبرهان يرشده، فسيكون كمن أغمض عينيه ولزم طريقا</w:t>
      </w:r>
      <w:r>
        <w:rPr>
          <w:rFonts w:hint="cs"/>
          <w:rtl/>
        </w:rPr>
        <w:t>ً</w:t>
      </w:r>
      <w:r>
        <w:rPr>
          <w:rtl/>
        </w:rPr>
        <w:t xml:space="preserve"> طويلا يمشي فيه على أمل أن يوصله </w:t>
      </w:r>
      <w:r w:rsidR="00C93D63">
        <w:rPr>
          <w:rFonts w:hint="cs"/>
          <w:rtl/>
        </w:rPr>
        <w:t>ا</w:t>
      </w:r>
      <w:r>
        <w:rPr>
          <w:rtl/>
        </w:rPr>
        <w:t>لى مقصده ومنزله، حتى إذا أصاب رأسه الحائط، فأبصر وفتح عينيه، فإنه سوف يرى نفسه بعيدا</w:t>
      </w:r>
      <w:r>
        <w:rPr>
          <w:rFonts w:hint="cs"/>
          <w:rtl/>
        </w:rPr>
        <w:t>ً</w:t>
      </w:r>
      <w:r>
        <w:rPr>
          <w:rtl/>
        </w:rPr>
        <w:t xml:space="preserve"> عن مقصده، تائها</w:t>
      </w:r>
      <w:r>
        <w:rPr>
          <w:rFonts w:hint="cs"/>
          <w:rtl/>
        </w:rPr>
        <w:t>ً</w:t>
      </w:r>
      <w:r>
        <w:rPr>
          <w:rtl/>
        </w:rPr>
        <w:t xml:space="preserve"> ضالا</w:t>
      </w:r>
      <w:r>
        <w:rPr>
          <w:rFonts w:hint="cs"/>
          <w:rtl/>
        </w:rPr>
        <w:t>ً</w:t>
      </w:r>
      <w:r>
        <w:rPr>
          <w:rtl/>
        </w:rPr>
        <w:t xml:space="preserve"> عن سواء الصراط.</w:t>
      </w:r>
    </w:p>
    <w:p w:rsidR="008406C4" w:rsidRDefault="006F739F" w:rsidP="00C93D63">
      <w:pPr>
        <w:pStyle w:val="libNormal"/>
        <w:rPr>
          <w:rtl/>
        </w:rPr>
      </w:pPr>
      <w:r>
        <w:rPr>
          <w:rtl/>
        </w:rPr>
        <w:t>فمن لم يحقق في الأمور الدينية ولم يدق</w:t>
      </w:r>
      <w:r>
        <w:rPr>
          <w:rFonts w:hint="cs"/>
          <w:rtl/>
        </w:rPr>
        <w:t>ّ</w:t>
      </w:r>
      <w:r>
        <w:rPr>
          <w:rtl/>
        </w:rPr>
        <w:t xml:space="preserve">ق في القضايا المذهبية، بل ذهب </w:t>
      </w:r>
      <w:r w:rsidR="00C93D63">
        <w:rPr>
          <w:rFonts w:hint="cs"/>
          <w:rtl/>
        </w:rPr>
        <w:t>ا</w:t>
      </w:r>
      <w:r>
        <w:rPr>
          <w:rtl/>
        </w:rPr>
        <w:t>لى مذهب آبائه ولزم سبيل أسلافه، فربما فتح عينيه بعد جهد طويل، فيرى نفسه تائها قد ضل</w:t>
      </w:r>
      <w:r>
        <w:rPr>
          <w:rFonts w:hint="cs"/>
          <w:rtl/>
        </w:rPr>
        <w:t>ّ</w:t>
      </w:r>
      <w:r>
        <w:rPr>
          <w:rtl/>
        </w:rPr>
        <w:t xml:space="preserve"> السبيل.</w:t>
      </w:r>
    </w:p>
    <w:p w:rsidR="006F739F" w:rsidRDefault="006F739F" w:rsidP="00D96FAA">
      <w:pPr>
        <w:pStyle w:val="libNormal"/>
      </w:pPr>
      <w:r>
        <w:rPr>
          <w:rtl/>
        </w:rPr>
        <w:br w:type="page"/>
      </w:r>
    </w:p>
    <w:p w:rsidR="006F739F" w:rsidRDefault="006F739F" w:rsidP="006F739F">
      <w:pPr>
        <w:pStyle w:val="libNormal"/>
      </w:pPr>
      <w:r>
        <w:rPr>
          <w:rtl/>
        </w:rPr>
        <w:lastRenderedPageBreak/>
        <w:t>ولذا عب</w:t>
      </w:r>
      <w:r>
        <w:rPr>
          <w:rFonts w:hint="cs"/>
          <w:rtl/>
        </w:rPr>
        <w:t>ّ</w:t>
      </w:r>
      <w:r>
        <w:rPr>
          <w:rtl/>
        </w:rPr>
        <w:t>ر الله العزيز الحكيم عن هكذا إنسان بالأعمى فقال:</w:t>
      </w:r>
    </w:p>
    <w:p w:rsidR="008406C4" w:rsidRDefault="006F739F" w:rsidP="006F739F">
      <w:pPr>
        <w:pStyle w:val="libNormal"/>
        <w:rPr>
          <w:rtl/>
        </w:rPr>
      </w:pPr>
      <w:r>
        <w:rPr>
          <w:rStyle w:val="libAlaemChar"/>
          <w:rtl/>
        </w:rPr>
        <w:t>(</w:t>
      </w:r>
      <w:r w:rsidRPr="00435F4E">
        <w:rPr>
          <w:rStyle w:val="libAieChar"/>
          <w:rtl/>
        </w:rPr>
        <w:t>وَمَن كَانَ فِي هَـٰذِهِ أَعْمَىٰ فَهُوَ فِي الْآخِرَةِ أَعْمَىٰ وَأَضَلُّ سَبِيلًا</w:t>
      </w:r>
      <w:r w:rsidRPr="00BB1633">
        <w:rPr>
          <w:rStyle w:val="libAlaemChar"/>
          <w:rFonts w:hint="cs"/>
          <w:rtl/>
        </w:rPr>
        <w:t>)</w:t>
      </w:r>
      <w:r>
        <w:rPr>
          <w:rtl/>
        </w:rPr>
        <w:t xml:space="preserve"> (الإسراء 72).</w:t>
      </w:r>
    </w:p>
    <w:p w:rsidR="008406C4" w:rsidRDefault="006F739F" w:rsidP="00C93D63">
      <w:pPr>
        <w:pStyle w:val="libNormal"/>
        <w:rPr>
          <w:rtl/>
        </w:rPr>
      </w:pPr>
      <w:r>
        <w:rPr>
          <w:rtl/>
        </w:rPr>
        <w:t>ولإنقاذ المسلمين من العناد والتعامي قدمت على تعريب هذا الكتاب القي</w:t>
      </w:r>
      <w:r>
        <w:rPr>
          <w:rFonts w:hint="cs"/>
          <w:rtl/>
        </w:rPr>
        <w:t>ّ</w:t>
      </w:r>
      <w:r>
        <w:rPr>
          <w:rtl/>
        </w:rPr>
        <w:t xml:space="preserve">م من اللغة الفارسية </w:t>
      </w:r>
      <w:r w:rsidR="00C93D63">
        <w:rPr>
          <w:rFonts w:hint="cs"/>
          <w:rtl/>
        </w:rPr>
        <w:t>ا</w:t>
      </w:r>
      <w:r>
        <w:rPr>
          <w:rtl/>
        </w:rPr>
        <w:t>لى العربية، لعل</w:t>
      </w:r>
      <w:r>
        <w:rPr>
          <w:rFonts w:hint="cs"/>
          <w:rtl/>
        </w:rPr>
        <w:t>ّ</w:t>
      </w:r>
      <w:r>
        <w:rPr>
          <w:rtl/>
        </w:rPr>
        <w:t>ه يحق</w:t>
      </w:r>
      <w:r>
        <w:rPr>
          <w:rFonts w:hint="cs"/>
          <w:rtl/>
        </w:rPr>
        <w:t>ّ</w:t>
      </w:r>
      <w:r>
        <w:rPr>
          <w:rtl/>
        </w:rPr>
        <w:t>ق شيئا</w:t>
      </w:r>
      <w:r>
        <w:rPr>
          <w:rFonts w:hint="cs"/>
          <w:rtl/>
        </w:rPr>
        <w:t>ً</w:t>
      </w:r>
      <w:r>
        <w:rPr>
          <w:rtl/>
        </w:rPr>
        <w:t xml:space="preserve"> من هذا الهدف السامي. راجيا</w:t>
      </w:r>
      <w:r>
        <w:rPr>
          <w:rFonts w:hint="cs"/>
          <w:rtl/>
        </w:rPr>
        <w:t>ً</w:t>
      </w:r>
      <w:r>
        <w:rPr>
          <w:rtl/>
        </w:rPr>
        <w:t xml:space="preserve"> أن يترك في المسلمين أثرا</w:t>
      </w:r>
      <w:r>
        <w:rPr>
          <w:rFonts w:hint="cs"/>
          <w:rtl/>
        </w:rPr>
        <w:t>ً</w:t>
      </w:r>
      <w:r>
        <w:rPr>
          <w:rtl/>
        </w:rPr>
        <w:t xml:space="preserve"> إيجابيا</w:t>
      </w:r>
      <w:r>
        <w:rPr>
          <w:rFonts w:hint="cs"/>
          <w:rtl/>
        </w:rPr>
        <w:t>ً</w:t>
      </w:r>
      <w:r>
        <w:rPr>
          <w:rtl/>
        </w:rPr>
        <w:t>، فيقر</w:t>
      </w:r>
      <w:r>
        <w:rPr>
          <w:rFonts w:hint="cs"/>
          <w:rtl/>
        </w:rPr>
        <w:t>ّ</w:t>
      </w:r>
      <w:r>
        <w:rPr>
          <w:rtl/>
        </w:rPr>
        <w:t>ب قلوبهم ويوح</w:t>
      </w:r>
      <w:r>
        <w:rPr>
          <w:rFonts w:hint="cs"/>
          <w:rtl/>
        </w:rPr>
        <w:t>ّ</w:t>
      </w:r>
      <w:r>
        <w:rPr>
          <w:rtl/>
        </w:rPr>
        <w:t>د صفوفهم وكلمتهم، ويجمعهم على كلمة الله سبحانه بالحق والصلاح، والسعادة والفلاح</w:t>
      </w:r>
      <w:r>
        <w:rPr>
          <w:rFonts w:hint="cs"/>
          <w:rtl/>
        </w:rPr>
        <w:t>.</w:t>
      </w:r>
      <w:r>
        <w:rPr>
          <w:rtl/>
        </w:rPr>
        <w:t xml:space="preserve"> ولقد أدركت</w:t>
      </w:r>
      <w:r>
        <w:rPr>
          <w:rFonts w:hint="cs"/>
          <w:rtl/>
        </w:rPr>
        <w:t>ُ</w:t>
      </w:r>
      <w:r>
        <w:rPr>
          <w:rtl/>
        </w:rPr>
        <w:t xml:space="preserve"> مؤل</w:t>
      </w:r>
      <w:r>
        <w:rPr>
          <w:rFonts w:hint="cs"/>
          <w:rtl/>
        </w:rPr>
        <w:t>ّ</w:t>
      </w:r>
      <w:r>
        <w:rPr>
          <w:rtl/>
        </w:rPr>
        <w:t>ف هذا الكتاب المرحوم آية الله السيد محمد (سلطان الواعظين) وحضرت مجلسه وسمعت حديثه ومواعظه.</w:t>
      </w:r>
    </w:p>
    <w:p w:rsidR="008406C4" w:rsidRDefault="006F739F" w:rsidP="006F739F">
      <w:pPr>
        <w:pStyle w:val="libNormal"/>
        <w:rPr>
          <w:rtl/>
        </w:rPr>
      </w:pPr>
      <w:r>
        <w:rPr>
          <w:rtl/>
        </w:rPr>
        <w:t>فلقد كان رحمة الله عليه رجلا</w:t>
      </w:r>
      <w:r>
        <w:rPr>
          <w:rFonts w:hint="cs"/>
          <w:rtl/>
        </w:rPr>
        <w:t>ً</w:t>
      </w:r>
      <w:r>
        <w:rPr>
          <w:rtl/>
        </w:rPr>
        <w:t xml:space="preserve"> ضخما</w:t>
      </w:r>
      <w:r>
        <w:rPr>
          <w:rFonts w:hint="cs"/>
          <w:rtl/>
        </w:rPr>
        <w:t>ً</w:t>
      </w:r>
      <w:r>
        <w:rPr>
          <w:rtl/>
        </w:rPr>
        <w:t xml:space="preserve"> في العلم والجسم، ذا شيبة وهيبة، وكان جسيما وسيما</w:t>
      </w:r>
      <w:r>
        <w:rPr>
          <w:rFonts w:hint="cs"/>
          <w:rtl/>
        </w:rPr>
        <w:t>ً</w:t>
      </w:r>
      <w:r>
        <w:rPr>
          <w:rtl/>
        </w:rPr>
        <w:t xml:space="preserve"> ذا وجه منير، قل</w:t>
      </w:r>
      <w:r>
        <w:rPr>
          <w:rFonts w:hint="cs"/>
          <w:rtl/>
        </w:rPr>
        <w:t>ّ</w:t>
      </w:r>
      <w:r>
        <w:rPr>
          <w:rtl/>
        </w:rPr>
        <w:t xml:space="preserve"> أن رأيت مثله، وكان آنذاك يناهز التسعين عاما</w:t>
      </w:r>
      <w:r>
        <w:rPr>
          <w:rFonts w:hint="cs"/>
          <w:rtl/>
        </w:rPr>
        <w:t>ً</w:t>
      </w:r>
      <w:r>
        <w:rPr>
          <w:rtl/>
        </w:rPr>
        <w:t xml:space="preserve"> من عمره الشريف، ولقد شاركت في تشييع جثمانه الطاهر في مدينة طهران، حيث عط</w:t>
      </w:r>
      <w:r>
        <w:rPr>
          <w:rFonts w:hint="cs"/>
          <w:rtl/>
        </w:rPr>
        <w:t>ّ</w:t>
      </w:r>
      <w:r>
        <w:rPr>
          <w:rtl/>
        </w:rPr>
        <w:t>لت أسواق عاصمة إيران لوفاته وخرجت حشود</w:t>
      </w:r>
      <w:r>
        <w:rPr>
          <w:rFonts w:hint="cs"/>
          <w:rtl/>
        </w:rPr>
        <w:t>ٌ</w:t>
      </w:r>
      <w:r>
        <w:rPr>
          <w:rtl/>
        </w:rPr>
        <w:t xml:space="preserve"> عظيمة في مواكب عزاء حزينة وكئيبة، ورفعت الرايات والأعلام السوداء معلنة</w:t>
      </w:r>
      <w:r>
        <w:rPr>
          <w:rFonts w:hint="cs"/>
          <w:rtl/>
        </w:rPr>
        <w:t>ً</w:t>
      </w:r>
      <w:r>
        <w:rPr>
          <w:rtl/>
        </w:rPr>
        <w:t xml:space="preserve"> ولائها وحب</w:t>
      </w:r>
      <w:r>
        <w:rPr>
          <w:rFonts w:hint="cs"/>
          <w:rtl/>
        </w:rPr>
        <w:t>ّ</w:t>
      </w:r>
      <w:r>
        <w:rPr>
          <w:rtl/>
        </w:rPr>
        <w:t>ها لذلك العالم الجليل والسي</w:t>
      </w:r>
      <w:r>
        <w:rPr>
          <w:rFonts w:hint="cs"/>
          <w:rtl/>
        </w:rPr>
        <w:t>ّ</w:t>
      </w:r>
      <w:r>
        <w:rPr>
          <w:rtl/>
        </w:rPr>
        <w:t>د النبيل.</w:t>
      </w:r>
    </w:p>
    <w:p w:rsidR="008406C4" w:rsidRDefault="006F739F" w:rsidP="006F739F">
      <w:pPr>
        <w:pStyle w:val="libNormal"/>
        <w:rPr>
          <w:rtl/>
        </w:rPr>
      </w:pPr>
      <w:r>
        <w:rPr>
          <w:rtl/>
        </w:rPr>
        <w:t>ولا أذكر تاريخ وفاته بالضبط، ولكن كان في العقد الأخير من القرن الرابع عشر الهجري، و</w:t>
      </w:r>
      <w:r>
        <w:rPr>
          <w:rFonts w:hint="cs"/>
          <w:rtl/>
        </w:rPr>
        <w:t>أُ</w:t>
      </w:r>
      <w:r>
        <w:rPr>
          <w:rtl/>
        </w:rPr>
        <w:t>شهد الله العزيز أني</w:t>
      </w:r>
      <w:r w:rsidR="005D504B">
        <w:rPr>
          <w:rtl/>
        </w:rPr>
        <w:t xml:space="preserve"> لمـّا </w:t>
      </w:r>
      <w:r>
        <w:rPr>
          <w:rtl/>
        </w:rPr>
        <w:t>بدأت بتعريب هذا الكتاب رأيت ذلك السيد العظيم مرتين في الرؤيا، وكان مقبلا</w:t>
      </w:r>
      <w:r>
        <w:rPr>
          <w:rFonts w:hint="cs"/>
          <w:rtl/>
        </w:rPr>
        <w:t>ً</w:t>
      </w:r>
      <w:r>
        <w:rPr>
          <w:rtl/>
        </w:rPr>
        <w:t xml:space="preserve"> علي</w:t>
      </w:r>
      <w:r>
        <w:rPr>
          <w:rFonts w:hint="cs"/>
          <w:rtl/>
        </w:rPr>
        <w:t>َّ</w:t>
      </w:r>
      <w:r>
        <w:rPr>
          <w:rtl/>
        </w:rPr>
        <w:t xml:space="preserve"> مبتس</w:t>
      </w:r>
      <w:r>
        <w:rPr>
          <w:rFonts w:hint="cs"/>
          <w:rtl/>
        </w:rPr>
        <w:t>ّ</w:t>
      </w:r>
      <w:r>
        <w:rPr>
          <w:rtl/>
        </w:rPr>
        <w:t>ما</w:t>
      </w:r>
      <w:r>
        <w:rPr>
          <w:rFonts w:hint="cs"/>
          <w:rtl/>
        </w:rPr>
        <w:t>ً</w:t>
      </w:r>
      <w:r>
        <w:rPr>
          <w:rtl/>
        </w:rPr>
        <w:t xml:space="preserve"> ضاحكا</w:t>
      </w:r>
      <w:r>
        <w:rPr>
          <w:rFonts w:hint="cs"/>
          <w:rtl/>
        </w:rPr>
        <w:t>ً</w:t>
      </w:r>
      <w:r>
        <w:rPr>
          <w:rtl/>
        </w:rPr>
        <w:t xml:space="preserve"> في وجهي، وكأنه يشكرني على هذا العمل.</w:t>
      </w:r>
    </w:p>
    <w:p w:rsidR="008406C4" w:rsidRDefault="006F739F" w:rsidP="006F739F">
      <w:pPr>
        <w:pStyle w:val="libNormal"/>
        <w:rPr>
          <w:rtl/>
        </w:rPr>
      </w:pPr>
      <w:r>
        <w:rPr>
          <w:rtl/>
        </w:rPr>
        <w:t>فأسأل الله تبارك وتعالى أن يتغم</w:t>
      </w:r>
      <w:r>
        <w:rPr>
          <w:rFonts w:hint="cs"/>
          <w:rtl/>
        </w:rPr>
        <w:t>ّ</w:t>
      </w:r>
      <w:r>
        <w:rPr>
          <w:rtl/>
        </w:rPr>
        <w:t>ده برحمته الواسعة و</w:t>
      </w:r>
      <w:r>
        <w:rPr>
          <w:rFonts w:hint="cs"/>
          <w:rtl/>
        </w:rPr>
        <w:t>أ</w:t>
      </w:r>
      <w:r>
        <w:rPr>
          <w:rtl/>
        </w:rPr>
        <w:t>ن يتقب</w:t>
      </w:r>
      <w:r>
        <w:rPr>
          <w:rFonts w:hint="cs"/>
          <w:rtl/>
        </w:rPr>
        <w:t>ّ</w:t>
      </w:r>
      <w:r>
        <w:rPr>
          <w:rtl/>
        </w:rPr>
        <w:t>ل هذا المجهود منه ومنا ويجعله ذخيرة</w:t>
      </w:r>
      <w:r>
        <w:rPr>
          <w:rFonts w:hint="cs"/>
          <w:rtl/>
        </w:rPr>
        <w:t>ً</w:t>
      </w:r>
      <w:r>
        <w:rPr>
          <w:rtl/>
        </w:rPr>
        <w:t xml:space="preserve"> لآخرتنا ولكل من ساعد وسعى في نشر هذا الكتاب، إنه سميع الدعاء.</w:t>
      </w:r>
    </w:p>
    <w:p w:rsidR="006F739F" w:rsidRDefault="006F739F" w:rsidP="006F739F">
      <w:pPr>
        <w:pStyle w:val="libLeftBold"/>
      </w:pPr>
      <w:r>
        <w:rPr>
          <w:rtl/>
        </w:rPr>
        <w:t>قم المقدسة .</w:t>
      </w:r>
      <w:r>
        <w:rPr>
          <w:rFonts w:hint="cs"/>
          <w:rtl/>
        </w:rPr>
        <w:t>...</w:t>
      </w:r>
      <w:r w:rsidR="003B6FF3">
        <w:rPr>
          <w:rtl/>
        </w:rPr>
        <w:t>.</w:t>
      </w:r>
      <w:r>
        <w:rPr>
          <w:rtl/>
        </w:rPr>
        <w:t xml:space="preserve"> حسين الموسوي</w:t>
      </w:r>
    </w:p>
    <w:p w:rsidR="006F739F" w:rsidRDefault="006F739F" w:rsidP="006F739F">
      <w:pPr>
        <w:pStyle w:val="libLeftBold"/>
      </w:pPr>
      <w:r>
        <w:rPr>
          <w:rtl/>
        </w:rPr>
        <w:t>28 شوال 1419</w:t>
      </w:r>
      <w:r>
        <w:rPr>
          <w:rFonts w:hint="cs"/>
          <w:rtl/>
        </w:rPr>
        <w:t xml:space="preserve"> </w:t>
      </w:r>
      <w:r>
        <w:rPr>
          <w:rtl/>
        </w:rPr>
        <w:t>هـ الموافق 14 فبراير 1999</w:t>
      </w:r>
      <w:r>
        <w:rPr>
          <w:rFonts w:hint="cs"/>
          <w:rtl/>
        </w:rPr>
        <w:t xml:space="preserve"> </w:t>
      </w:r>
      <w:r>
        <w:rPr>
          <w:rtl/>
        </w:rPr>
        <w:t>م</w:t>
      </w:r>
    </w:p>
    <w:p w:rsidR="006F739F" w:rsidRDefault="006F739F" w:rsidP="00D96FAA">
      <w:pPr>
        <w:pStyle w:val="libNormal"/>
      </w:pPr>
      <w:r>
        <w:rPr>
          <w:rtl/>
        </w:rPr>
        <w:br w:type="page"/>
      </w:r>
    </w:p>
    <w:p w:rsidR="006F739F" w:rsidRDefault="006F739F" w:rsidP="00537012">
      <w:pPr>
        <w:pStyle w:val="libCenterBold2"/>
      </w:pPr>
      <w:r>
        <w:rPr>
          <w:rtl/>
        </w:rPr>
        <w:lastRenderedPageBreak/>
        <w:t>بسم الله الرحمن الرحيم</w:t>
      </w:r>
    </w:p>
    <w:p w:rsidR="006F739F" w:rsidRDefault="006F739F" w:rsidP="00537012">
      <w:pPr>
        <w:pStyle w:val="libBold2"/>
      </w:pPr>
      <w:r>
        <w:rPr>
          <w:rtl/>
        </w:rPr>
        <w:t>المقد</w:t>
      </w:r>
      <w:r>
        <w:rPr>
          <w:rFonts w:hint="cs"/>
          <w:rtl/>
        </w:rPr>
        <w:t>ّ</w:t>
      </w:r>
      <w:r>
        <w:rPr>
          <w:rtl/>
        </w:rPr>
        <w:t>مة</w:t>
      </w:r>
    </w:p>
    <w:p w:rsidR="008406C4" w:rsidRDefault="006F739F" w:rsidP="006F739F">
      <w:pPr>
        <w:pStyle w:val="libNormal"/>
        <w:rPr>
          <w:rtl/>
        </w:rPr>
      </w:pPr>
      <w:r>
        <w:rPr>
          <w:rtl/>
        </w:rPr>
        <w:t>الحمد لله رب</w:t>
      </w:r>
      <w:r>
        <w:rPr>
          <w:rFonts w:hint="cs"/>
          <w:rtl/>
        </w:rPr>
        <w:t>ّ</w:t>
      </w:r>
      <w:r>
        <w:rPr>
          <w:rtl/>
        </w:rPr>
        <w:t xml:space="preserve"> العالمين، وصل</w:t>
      </w:r>
      <w:r>
        <w:rPr>
          <w:rFonts w:hint="cs"/>
          <w:rtl/>
        </w:rPr>
        <w:t>ّ</w:t>
      </w:r>
      <w:r>
        <w:rPr>
          <w:rtl/>
        </w:rPr>
        <w:t>ى الله على محم</w:t>
      </w:r>
      <w:r>
        <w:rPr>
          <w:rFonts w:hint="cs"/>
          <w:rtl/>
        </w:rPr>
        <w:t>ّ</w:t>
      </w:r>
      <w:r>
        <w:rPr>
          <w:rtl/>
        </w:rPr>
        <w:t>د رسوله المصطفى، وعلى آله الطي</w:t>
      </w:r>
      <w:r>
        <w:rPr>
          <w:rFonts w:hint="cs"/>
          <w:rtl/>
        </w:rPr>
        <w:t>ّ</w:t>
      </w:r>
      <w:r>
        <w:rPr>
          <w:rtl/>
        </w:rPr>
        <w:t>بين الطاهرين.</w:t>
      </w:r>
    </w:p>
    <w:p w:rsidR="008406C4" w:rsidRDefault="006F739F" w:rsidP="006F739F">
      <w:pPr>
        <w:pStyle w:val="libBold2"/>
        <w:rPr>
          <w:rtl/>
        </w:rPr>
      </w:pPr>
      <w:r>
        <w:rPr>
          <w:rtl/>
        </w:rPr>
        <w:t>وبعد:</w:t>
      </w:r>
    </w:p>
    <w:p w:rsidR="008406C4" w:rsidRDefault="006F739F" w:rsidP="006F739F">
      <w:pPr>
        <w:pStyle w:val="libNormal"/>
        <w:rPr>
          <w:rtl/>
        </w:rPr>
      </w:pPr>
      <w:r>
        <w:rPr>
          <w:rtl/>
        </w:rPr>
        <w:t>إن</w:t>
      </w:r>
      <w:r>
        <w:rPr>
          <w:rFonts w:hint="cs"/>
          <w:rtl/>
        </w:rPr>
        <w:t>ّ</w:t>
      </w:r>
      <w:r>
        <w:rPr>
          <w:rtl/>
        </w:rPr>
        <w:t xml:space="preserve"> هذا الكتاب الذي بين يدي القارئ الكريم، هو الكتاب القي</w:t>
      </w:r>
      <w:r>
        <w:rPr>
          <w:rFonts w:hint="cs"/>
          <w:rtl/>
        </w:rPr>
        <w:t>ّ</w:t>
      </w:r>
      <w:r>
        <w:rPr>
          <w:rtl/>
        </w:rPr>
        <w:t xml:space="preserve">م </w:t>
      </w:r>
      <w:r w:rsidRPr="003B6FF3">
        <w:rPr>
          <w:rStyle w:val="libBold2Char"/>
          <w:rtl/>
        </w:rPr>
        <w:t>«ليالي بيشاور»</w:t>
      </w:r>
      <w:r>
        <w:rPr>
          <w:rtl/>
        </w:rPr>
        <w:t xml:space="preserve"> لمؤل</w:t>
      </w:r>
      <w:r>
        <w:rPr>
          <w:rFonts w:hint="cs"/>
          <w:rtl/>
        </w:rPr>
        <w:t>ّ</w:t>
      </w:r>
      <w:r>
        <w:rPr>
          <w:rtl/>
        </w:rPr>
        <w:t>فه الكبير: سماحة السي</w:t>
      </w:r>
      <w:r>
        <w:rPr>
          <w:rFonts w:hint="cs"/>
          <w:rtl/>
        </w:rPr>
        <w:t>ّ</w:t>
      </w:r>
      <w:r>
        <w:rPr>
          <w:rtl/>
        </w:rPr>
        <w:t>د محمد الموسوي، الملق</w:t>
      </w:r>
      <w:r>
        <w:rPr>
          <w:rFonts w:hint="cs"/>
          <w:rtl/>
        </w:rPr>
        <w:t>ّ</w:t>
      </w:r>
      <w:r>
        <w:rPr>
          <w:rtl/>
        </w:rPr>
        <w:t xml:space="preserve">ب بـ: </w:t>
      </w:r>
      <w:r w:rsidRPr="003B6FF3">
        <w:rPr>
          <w:rStyle w:val="libBold2Char"/>
          <w:rtl/>
        </w:rPr>
        <w:t>(سلطان الواعظين الشيرازي).</w:t>
      </w:r>
    </w:p>
    <w:p w:rsidR="008406C4" w:rsidRDefault="006F739F" w:rsidP="006F739F">
      <w:pPr>
        <w:pStyle w:val="libNormal"/>
        <w:rPr>
          <w:rtl/>
        </w:rPr>
      </w:pPr>
      <w:r>
        <w:rPr>
          <w:rtl/>
        </w:rPr>
        <w:t>وقد كتب مقد</w:t>
      </w:r>
      <w:r>
        <w:rPr>
          <w:rFonts w:hint="cs"/>
          <w:rtl/>
        </w:rPr>
        <w:t>ّ</w:t>
      </w:r>
      <w:r>
        <w:rPr>
          <w:rtl/>
        </w:rPr>
        <w:t>مة طويلة لكتابه استغرقت ما يقرب من مائة صفحة من كتابه القي</w:t>
      </w:r>
      <w:r>
        <w:rPr>
          <w:rFonts w:hint="cs"/>
          <w:rtl/>
        </w:rPr>
        <w:t>ّ</w:t>
      </w:r>
      <w:r>
        <w:rPr>
          <w:rtl/>
        </w:rPr>
        <w:t>م هذا، تطر</w:t>
      </w:r>
      <w:r>
        <w:rPr>
          <w:rFonts w:hint="cs"/>
          <w:rtl/>
        </w:rPr>
        <w:t>ّ</w:t>
      </w:r>
      <w:r>
        <w:rPr>
          <w:rtl/>
        </w:rPr>
        <w:t>ق فيها على أهمي</w:t>
      </w:r>
      <w:r>
        <w:rPr>
          <w:rFonts w:hint="cs"/>
          <w:rtl/>
        </w:rPr>
        <w:t>ّ</w:t>
      </w:r>
      <w:r>
        <w:rPr>
          <w:rtl/>
        </w:rPr>
        <w:t>ة التقارب بين المسلمين، وإلغاء الخلافات والخصومات التي بث</w:t>
      </w:r>
      <w:r>
        <w:rPr>
          <w:rFonts w:hint="cs"/>
          <w:rtl/>
        </w:rPr>
        <w:t>ّ</w:t>
      </w:r>
      <w:r>
        <w:rPr>
          <w:rtl/>
        </w:rPr>
        <w:t>ها الأعداء في أوساطهم.</w:t>
      </w:r>
    </w:p>
    <w:p w:rsidR="008406C4" w:rsidRDefault="006F739F" w:rsidP="006F739F">
      <w:pPr>
        <w:pStyle w:val="libNormal"/>
        <w:rPr>
          <w:rtl/>
        </w:rPr>
      </w:pPr>
      <w:r>
        <w:rPr>
          <w:rtl/>
        </w:rPr>
        <w:t>وحث</w:t>
      </w:r>
      <w:r>
        <w:rPr>
          <w:rFonts w:hint="cs"/>
          <w:rtl/>
        </w:rPr>
        <w:t>ّ</w:t>
      </w:r>
      <w:r>
        <w:rPr>
          <w:rtl/>
        </w:rPr>
        <w:t xml:space="preserve"> فيها على الوحدة الإسلامية والأ</w:t>
      </w:r>
      <w:r>
        <w:rPr>
          <w:rFonts w:hint="cs"/>
          <w:rtl/>
        </w:rPr>
        <w:t>ُ</w:t>
      </w:r>
      <w:r>
        <w:rPr>
          <w:rtl/>
        </w:rPr>
        <w:t>خو</w:t>
      </w:r>
      <w:r>
        <w:rPr>
          <w:rFonts w:hint="cs"/>
          <w:rtl/>
        </w:rPr>
        <w:t>ّ</w:t>
      </w:r>
      <w:r>
        <w:rPr>
          <w:rtl/>
        </w:rPr>
        <w:t>ة الدينية التي ندب الله المسلمين إليها، وحر</w:t>
      </w:r>
      <w:r>
        <w:rPr>
          <w:rFonts w:hint="cs"/>
          <w:rtl/>
        </w:rPr>
        <w:t>ّ</w:t>
      </w:r>
      <w:r>
        <w:rPr>
          <w:rtl/>
        </w:rPr>
        <w:t>ض على الاعتصام بحبل الله الذي دعاهم القرآن للتمس</w:t>
      </w:r>
      <w:r>
        <w:rPr>
          <w:rFonts w:hint="cs"/>
          <w:rtl/>
        </w:rPr>
        <w:t>ّ</w:t>
      </w:r>
      <w:r>
        <w:rPr>
          <w:rtl/>
        </w:rPr>
        <w:t>ك به والالتفاف حوله.</w:t>
      </w:r>
    </w:p>
    <w:p w:rsidR="008406C4" w:rsidRDefault="006F739F" w:rsidP="006F739F">
      <w:pPr>
        <w:pStyle w:val="libNormal"/>
        <w:rPr>
          <w:rtl/>
        </w:rPr>
      </w:pPr>
      <w:r>
        <w:rPr>
          <w:rtl/>
        </w:rPr>
        <w:t>وحذ</w:t>
      </w:r>
      <w:r>
        <w:rPr>
          <w:rFonts w:hint="cs"/>
          <w:rtl/>
        </w:rPr>
        <w:t>ّ</w:t>
      </w:r>
      <w:r>
        <w:rPr>
          <w:rtl/>
        </w:rPr>
        <w:t>رهم عواقب التشت</w:t>
      </w:r>
      <w:r>
        <w:rPr>
          <w:rFonts w:hint="cs"/>
          <w:rtl/>
        </w:rPr>
        <w:t>ّ</w:t>
      </w:r>
      <w:r>
        <w:rPr>
          <w:rtl/>
        </w:rPr>
        <w:t>ت والتفر</w:t>
      </w:r>
      <w:r>
        <w:rPr>
          <w:rFonts w:hint="cs"/>
          <w:rtl/>
        </w:rPr>
        <w:t>ّ</w:t>
      </w:r>
      <w:r>
        <w:rPr>
          <w:rtl/>
        </w:rPr>
        <w:t>ق، وذك</w:t>
      </w:r>
      <w:r>
        <w:rPr>
          <w:rFonts w:hint="cs"/>
          <w:rtl/>
        </w:rPr>
        <w:t>َّ</w:t>
      </w:r>
      <w:r>
        <w:rPr>
          <w:rtl/>
        </w:rPr>
        <w:t>رهم الله</w:t>
      </w:r>
      <w:r>
        <w:rPr>
          <w:rFonts w:hint="cs"/>
          <w:rtl/>
        </w:rPr>
        <w:t>َ</w:t>
      </w:r>
      <w:r>
        <w:rPr>
          <w:rtl/>
        </w:rPr>
        <w:t xml:space="preserve"> من الوقوف بعيدا</w:t>
      </w:r>
      <w:r>
        <w:rPr>
          <w:rFonts w:hint="cs"/>
          <w:rtl/>
        </w:rPr>
        <w:t>ً</w:t>
      </w:r>
      <w:r>
        <w:rPr>
          <w:rtl/>
        </w:rPr>
        <w:t xml:space="preserve"> والاكتفاء بالتفر</w:t>
      </w:r>
      <w:r>
        <w:rPr>
          <w:rFonts w:hint="cs"/>
          <w:rtl/>
        </w:rPr>
        <w:t>ّ</w:t>
      </w:r>
      <w:r>
        <w:rPr>
          <w:rtl/>
        </w:rPr>
        <w:t>ج، أو الابتعاد والاشتغال - لا سمح الله - بقذف</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بعضهم بعضا</w:t>
      </w:r>
      <w:r>
        <w:rPr>
          <w:rFonts w:hint="cs"/>
          <w:rtl/>
        </w:rPr>
        <w:t>ً</w:t>
      </w:r>
      <w:r>
        <w:rPr>
          <w:rtl/>
        </w:rPr>
        <w:t xml:space="preserve"> بما يسخط الرحمن ويؤذي حبيبه المصطفى، الذي بعثه الله رحمة للعالمين، وأرسله لي</w:t>
      </w:r>
      <w:r>
        <w:rPr>
          <w:rFonts w:hint="cs"/>
          <w:rtl/>
        </w:rPr>
        <w:t>ُ</w:t>
      </w:r>
      <w:r>
        <w:rPr>
          <w:rtl/>
        </w:rPr>
        <w:t>تم</w:t>
      </w:r>
      <w:r>
        <w:rPr>
          <w:rFonts w:hint="cs"/>
          <w:rtl/>
        </w:rPr>
        <w:t>ّ</w:t>
      </w:r>
      <w:r>
        <w:rPr>
          <w:rtl/>
        </w:rPr>
        <w:t xml:space="preserve"> به مكارم الأخلاق، معالي الش</w:t>
      </w:r>
      <w:r>
        <w:rPr>
          <w:rFonts w:hint="cs"/>
          <w:rtl/>
        </w:rPr>
        <w:t>ِّ</w:t>
      </w:r>
      <w:r>
        <w:rPr>
          <w:rtl/>
        </w:rPr>
        <w:t>يم والفضائل الإنسانية، وجمع الناس على التوحيد.</w:t>
      </w:r>
    </w:p>
    <w:p w:rsidR="008406C4" w:rsidRDefault="006F739F" w:rsidP="006F739F">
      <w:pPr>
        <w:pStyle w:val="libNormal"/>
        <w:rPr>
          <w:rtl/>
        </w:rPr>
      </w:pPr>
      <w:r>
        <w:rPr>
          <w:rtl/>
        </w:rPr>
        <w:t xml:space="preserve">وندبهم إلى ما ندب إليه القرآن من التعارف فيما بينهم، قال تعالى: </w:t>
      </w:r>
      <w:r>
        <w:rPr>
          <w:rStyle w:val="libAlaemChar"/>
          <w:rtl/>
        </w:rPr>
        <w:t>(</w:t>
      </w:r>
      <w:r w:rsidRPr="005D4812">
        <w:rPr>
          <w:rStyle w:val="libAieChar"/>
          <w:rtl/>
        </w:rPr>
        <w:t xml:space="preserve">لِتَعَارَفُوا إِنَّ أَكْرَمَكُمْ عِندَ </w:t>
      </w:r>
      <w:r w:rsidR="0041446A">
        <w:rPr>
          <w:rStyle w:val="libAieChar"/>
          <w:rtl/>
        </w:rPr>
        <w:t>الله</w:t>
      </w:r>
      <w:r w:rsidRPr="005D4812">
        <w:rPr>
          <w:rStyle w:val="libAieChar"/>
          <w:rtl/>
        </w:rPr>
        <w:t xml:space="preserve"> أَتْقَاكُمْ</w:t>
      </w:r>
      <w:r w:rsidRPr="00BB1633">
        <w:rPr>
          <w:rStyle w:val="libAlaemChar"/>
          <w:rtl/>
        </w:rPr>
        <w:t>)</w:t>
      </w:r>
      <w:r w:rsidRPr="000B0BDE">
        <w:rPr>
          <w:rStyle w:val="libFootnotenumChar"/>
          <w:rtl/>
        </w:rPr>
        <w:t>(1)</w:t>
      </w:r>
      <w:r>
        <w:rPr>
          <w:rtl/>
        </w:rPr>
        <w:t xml:space="preserve"> مرتئيا</w:t>
      </w:r>
      <w:r>
        <w:rPr>
          <w:rFonts w:hint="cs"/>
          <w:rtl/>
        </w:rPr>
        <w:t>ً</w:t>
      </w:r>
      <w:r>
        <w:rPr>
          <w:rtl/>
        </w:rPr>
        <w:t xml:space="preserve"> أن</w:t>
      </w:r>
      <w:r>
        <w:rPr>
          <w:rFonts w:hint="cs"/>
          <w:rtl/>
        </w:rPr>
        <w:t>ّ</w:t>
      </w:r>
      <w:r>
        <w:rPr>
          <w:rtl/>
        </w:rPr>
        <w:t xml:space="preserve"> أفضل الطرق للتعارف هو</w:t>
      </w:r>
      <w:r>
        <w:rPr>
          <w:rFonts w:hint="cs"/>
          <w:rtl/>
        </w:rPr>
        <w:t>:</w:t>
      </w:r>
      <w:r>
        <w:rPr>
          <w:rtl/>
        </w:rPr>
        <w:t xml:space="preserve"> الحوار الحر</w:t>
      </w:r>
      <w:r>
        <w:rPr>
          <w:rFonts w:hint="cs"/>
          <w:rtl/>
        </w:rPr>
        <w:t>ّ</w:t>
      </w:r>
      <w:r>
        <w:rPr>
          <w:rtl/>
        </w:rPr>
        <w:t>، والنقاش العلمي البحت، والمناظرة المنطقية البعيدة عن كل</w:t>
      </w:r>
      <w:r>
        <w:rPr>
          <w:rFonts w:hint="cs"/>
          <w:rtl/>
        </w:rPr>
        <w:t>ّ</w:t>
      </w:r>
      <w:r>
        <w:rPr>
          <w:rtl/>
        </w:rPr>
        <w:t xml:space="preserve"> تعص</w:t>
      </w:r>
      <w:r>
        <w:rPr>
          <w:rFonts w:hint="cs"/>
          <w:rtl/>
        </w:rPr>
        <w:t>ّ</w:t>
      </w:r>
      <w:r>
        <w:rPr>
          <w:rtl/>
        </w:rPr>
        <w:t>ب، والمجر</w:t>
      </w:r>
      <w:r>
        <w:rPr>
          <w:rFonts w:hint="cs"/>
          <w:rtl/>
        </w:rPr>
        <w:t>َّ</w:t>
      </w:r>
      <w:r>
        <w:rPr>
          <w:rtl/>
        </w:rPr>
        <w:t>دة عن التقاليد والأهواء، من الخلفيات الشائنة.</w:t>
      </w:r>
    </w:p>
    <w:p w:rsidR="008406C4" w:rsidRDefault="006F739F" w:rsidP="006F739F">
      <w:pPr>
        <w:pStyle w:val="libNormal"/>
        <w:rPr>
          <w:rtl/>
        </w:rPr>
      </w:pPr>
      <w:r>
        <w:rPr>
          <w:rtl/>
        </w:rPr>
        <w:t>وقد اشترك هو</w:t>
      </w:r>
      <w:r w:rsidR="003B6FF3">
        <w:rPr>
          <w:rFonts w:hint="cs"/>
          <w:rtl/>
        </w:rPr>
        <w:t xml:space="preserve"> </w:t>
      </w:r>
      <w:r>
        <w:rPr>
          <w:rtl/>
        </w:rPr>
        <w:t>(ق</w:t>
      </w:r>
      <w:r>
        <w:rPr>
          <w:rFonts w:hint="cs"/>
          <w:rtl/>
        </w:rPr>
        <w:t>ُ</w:t>
      </w:r>
      <w:r>
        <w:rPr>
          <w:rtl/>
        </w:rPr>
        <w:t>د</w:t>
      </w:r>
      <w:r>
        <w:rPr>
          <w:rFonts w:hint="cs"/>
          <w:rtl/>
        </w:rPr>
        <w:t>ّ</w:t>
      </w:r>
      <w:r>
        <w:rPr>
          <w:rtl/>
        </w:rPr>
        <w:t>س سر</w:t>
      </w:r>
      <w:r>
        <w:rPr>
          <w:rFonts w:hint="cs"/>
          <w:rtl/>
        </w:rPr>
        <w:t>ّ</w:t>
      </w:r>
      <w:r>
        <w:rPr>
          <w:rtl/>
        </w:rPr>
        <w:t>ه) - بدعوة من أصدقائه ومعارفه في بيشاور</w:t>
      </w:r>
      <w:r w:rsidRPr="000B0BDE">
        <w:rPr>
          <w:rStyle w:val="libFootnotenumChar"/>
          <w:rtl/>
        </w:rPr>
        <w:t>(2)</w:t>
      </w:r>
      <w:r>
        <w:rPr>
          <w:rtl/>
        </w:rPr>
        <w:t xml:space="preserve"> - في مجالس المناظرة التي عقدت له بهذا الشأن، والتي اشترك فيها كبار علماء الس</w:t>
      </w:r>
      <w:r>
        <w:rPr>
          <w:rFonts w:hint="cs"/>
          <w:rtl/>
        </w:rPr>
        <w:t>ُّ</w:t>
      </w:r>
      <w:r>
        <w:rPr>
          <w:rtl/>
        </w:rPr>
        <w:t>ن</w:t>
      </w:r>
      <w:r>
        <w:rPr>
          <w:rFonts w:hint="cs"/>
          <w:rtl/>
        </w:rPr>
        <w:t>َّ</w:t>
      </w:r>
      <w:r>
        <w:rPr>
          <w:rtl/>
        </w:rPr>
        <w:t xml:space="preserve">ة </w:t>
      </w:r>
      <w:r>
        <w:rPr>
          <w:rFonts w:hint="cs"/>
          <w:rtl/>
        </w:rPr>
        <w:t>ا</w:t>
      </w:r>
      <w:r>
        <w:rPr>
          <w:rtl/>
        </w:rPr>
        <w:t>لمعاصرين له آنذاك، وقد استمر</w:t>
      </w:r>
      <w:r>
        <w:rPr>
          <w:rFonts w:hint="cs"/>
          <w:rtl/>
        </w:rPr>
        <w:t>ّ</w:t>
      </w:r>
      <w:r>
        <w:rPr>
          <w:rtl/>
        </w:rPr>
        <w:t>ت المناظرة ليالي عديدة استغرقت عشرة مجالس، نشرتها في حينها جرائد الهند وصحفها، وتلق</w:t>
      </w:r>
      <w:r>
        <w:rPr>
          <w:rFonts w:hint="cs"/>
          <w:rtl/>
        </w:rPr>
        <w:t>ّ</w:t>
      </w:r>
      <w:r>
        <w:rPr>
          <w:rtl/>
        </w:rPr>
        <w:t>اها الناس بالقبول والترحيب.</w:t>
      </w:r>
    </w:p>
    <w:p w:rsidR="008406C4" w:rsidRDefault="006F739F" w:rsidP="003B6FF3">
      <w:pPr>
        <w:pStyle w:val="libNormal"/>
        <w:rPr>
          <w:rtl/>
        </w:rPr>
      </w:pPr>
      <w:r>
        <w:rPr>
          <w:rtl/>
        </w:rPr>
        <w:t>ثم</w:t>
      </w:r>
      <w:r>
        <w:rPr>
          <w:rFonts w:hint="cs"/>
          <w:rtl/>
        </w:rPr>
        <w:t>ّ</w:t>
      </w:r>
      <w:r>
        <w:rPr>
          <w:rtl/>
        </w:rPr>
        <w:t xml:space="preserve"> و</w:t>
      </w:r>
      <w:r>
        <w:rPr>
          <w:rFonts w:hint="cs"/>
          <w:rtl/>
        </w:rPr>
        <w:t>ُ</w:t>
      </w:r>
      <w:r>
        <w:rPr>
          <w:rtl/>
        </w:rPr>
        <w:t>ف</w:t>
      </w:r>
      <w:r>
        <w:rPr>
          <w:rFonts w:hint="cs"/>
          <w:rtl/>
        </w:rPr>
        <w:t>ِّ</w:t>
      </w:r>
      <w:r>
        <w:rPr>
          <w:rtl/>
        </w:rPr>
        <w:t>ق المؤل</w:t>
      </w:r>
      <w:r>
        <w:rPr>
          <w:rFonts w:hint="cs"/>
          <w:rtl/>
        </w:rPr>
        <w:t>ّ</w:t>
      </w:r>
      <w:r>
        <w:rPr>
          <w:rtl/>
        </w:rPr>
        <w:t>ف - رحمه الله - إلى جمعها في هذا الكتاب</w:t>
      </w:r>
      <w:r>
        <w:rPr>
          <w:rFonts w:hint="cs"/>
          <w:rtl/>
        </w:rPr>
        <w:t>: «ليالي بيشاور» وعرضها على الطالبين لتكميل الإفادة والاستفادة، كما وحرّض القارئين الكرام على قراءة الكتاب</w:t>
      </w:r>
      <w:r>
        <w:rPr>
          <w:rtl/>
        </w:rPr>
        <w:t xml:space="preserve"> بدق</w:t>
      </w:r>
      <w:r>
        <w:rPr>
          <w:rFonts w:hint="cs"/>
          <w:rtl/>
        </w:rPr>
        <w:t>ّ</w:t>
      </w:r>
      <w:r>
        <w:rPr>
          <w:rtl/>
        </w:rPr>
        <w:t xml:space="preserve">ة، وطلب </w:t>
      </w:r>
      <w:r w:rsidR="003B6FF3">
        <w:rPr>
          <w:rtl/>
        </w:rPr>
        <w:t>منهم مواصلة قراءته من الصفحة ال</w:t>
      </w:r>
      <w:r w:rsidR="003B6FF3">
        <w:rPr>
          <w:rFonts w:hint="cs"/>
          <w:rtl/>
        </w:rPr>
        <w:t>اُ</w:t>
      </w:r>
      <w:r>
        <w:rPr>
          <w:rtl/>
        </w:rPr>
        <w:t>ولى حت</w:t>
      </w:r>
      <w:r>
        <w:rPr>
          <w:rFonts w:hint="cs"/>
          <w:rtl/>
        </w:rPr>
        <w:t>ّ</w:t>
      </w:r>
      <w:r>
        <w:rPr>
          <w:rtl/>
        </w:rPr>
        <w:t>ى الصفحة الأخيرة، وذلك لترابط البحث وتسلسله، مم</w:t>
      </w:r>
      <w:r>
        <w:rPr>
          <w:rFonts w:hint="cs"/>
          <w:rtl/>
        </w:rPr>
        <w:t>ّ</w:t>
      </w:r>
      <w:r>
        <w:rPr>
          <w:rtl/>
        </w:rPr>
        <w:t>ا يؤد</w:t>
      </w:r>
      <w:r>
        <w:rPr>
          <w:rFonts w:hint="cs"/>
          <w:rtl/>
        </w:rPr>
        <w:t>ّ</w:t>
      </w:r>
      <w:r>
        <w:rPr>
          <w:rtl/>
        </w:rPr>
        <w:t>ي قطع</w:t>
      </w:r>
      <w:r>
        <w:rPr>
          <w:rFonts w:hint="cs"/>
          <w:rtl/>
        </w:rPr>
        <w:t>ُ</w:t>
      </w:r>
      <w:r>
        <w:rPr>
          <w:rtl/>
        </w:rPr>
        <w:t>ه إلى ضياع الموضوع، وعدم الاستفادة الكاملة من البحث.</w:t>
      </w:r>
    </w:p>
    <w:p w:rsidR="008406C4" w:rsidRDefault="006F739F" w:rsidP="006F739F">
      <w:pPr>
        <w:pStyle w:val="libNormal"/>
        <w:rPr>
          <w:rtl/>
        </w:rPr>
      </w:pPr>
      <w:r>
        <w:rPr>
          <w:rtl/>
        </w:rPr>
        <w:t>ولم</w:t>
      </w:r>
      <w:r w:rsidR="003B6FF3">
        <w:rPr>
          <w:rFonts w:hint="cs"/>
          <w:rtl/>
        </w:rPr>
        <w:t>ـّ</w:t>
      </w:r>
      <w:r>
        <w:rPr>
          <w:rtl/>
        </w:rPr>
        <w:t>ا كان الكتاب باللغة الفارسية، وقد أجاز - قد</w:t>
      </w:r>
      <w:r>
        <w:rPr>
          <w:rFonts w:hint="cs"/>
          <w:rtl/>
        </w:rPr>
        <w:t>ّ</w:t>
      </w:r>
      <w:r>
        <w:rPr>
          <w:rtl/>
        </w:rPr>
        <w:t>س سر</w:t>
      </w:r>
      <w:r>
        <w:rPr>
          <w:rFonts w:hint="cs"/>
          <w:rtl/>
        </w:rPr>
        <w:t>ّ</w:t>
      </w:r>
      <w:r>
        <w:rPr>
          <w:rtl/>
        </w:rPr>
        <w:t>ه - في</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سورة الحجرات، الآية 13.</w:t>
      </w:r>
    </w:p>
    <w:p w:rsidR="008406C4" w:rsidRDefault="006F739F" w:rsidP="006F739F">
      <w:pPr>
        <w:pStyle w:val="libFootnote0"/>
        <w:rPr>
          <w:rtl/>
        </w:rPr>
      </w:pPr>
      <w:r>
        <w:rPr>
          <w:rtl/>
        </w:rPr>
        <w:t>2</w:t>
      </w:r>
      <w:r>
        <w:rPr>
          <w:rFonts w:hint="cs"/>
          <w:rtl/>
        </w:rPr>
        <w:t>)</w:t>
      </w:r>
      <w:r>
        <w:rPr>
          <w:rtl/>
        </w:rPr>
        <w:t xml:space="preserve"> وهي على الحدود الباكستانية الأفغانية.</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المقدمة ترجمة الكتاب - ترجمة أمينة - إلى سائر اللغات، حاولنا ترجمته إلى الل</w:t>
      </w:r>
      <w:r>
        <w:rPr>
          <w:rFonts w:hint="cs"/>
          <w:rtl/>
        </w:rPr>
        <w:t>ّ</w:t>
      </w:r>
      <w:r>
        <w:rPr>
          <w:rtl/>
        </w:rPr>
        <w:t>غة العربية، مساهمة</w:t>
      </w:r>
      <w:r>
        <w:rPr>
          <w:rFonts w:hint="cs"/>
          <w:rtl/>
        </w:rPr>
        <w:t>ً</w:t>
      </w:r>
      <w:r>
        <w:rPr>
          <w:rtl/>
        </w:rPr>
        <w:t xml:space="preserve"> من</w:t>
      </w:r>
      <w:r>
        <w:rPr>
          <w:rFonts w:hint="cs"/>
          <w:rtl/>
        </w:rPr>
        <w:t>ّ</w:t>
      </w:r>
      <w:r>
        <w:rPr>
          <w:rtl/>
        </w:rPr>
        <w:t>ا في هذه الخدمة الإنسانية النبيلة، بغية التوص</w:t>
      </w:r>
      <w:r>
        <w:rPr>
          <w:rFonts w:hint="cs"/>
          <w:rtl/>
        </w:rPr>
        <w:t>ّ</w:t>
      </w:r>
      <w:r>
        <w:rPr>
          <w:rtl/>
        </w:rPr>
        <w:t>ل إلى الحق</w:t>
      </w:r>
      <w:r>
        <w:rPr>
          <w:rFonts w:hint="cs"/>
          <w:rtl/>
        </w:rPr>
        <w:t>ّ</w:t>
      </w:r>
      <w:r>
        <w:rPr>
          <w:rtl/>
        </w:rPr>
        <w:t>، والتعر</w:t>
      </w:r>
      <w:r>
        <w:rPr>
          <w:rFonts w:hint="cs"/>
          <w:rtl/>
        </w:rPr>
        <w:t>ّ</w:t>
      </w:r>
      <w:r>
        <w:rPr>
          <w:rtl/>
        </w:rPr>
        <w:t>ف على الواقع والحقيقة، ومشاركة</w:t>
      </w:r>
      <w:r>
        <w:rPr>
          <w:rFonts w:hint="cs"/>
          <w:rtl/>
        </w:rPr>
        <w:t>ً</w:t>
      </w:r>
      <w:r>
        <w:rPr>
          <w:rtl/>
        </w:rPr>
        <w:t xml:space="preserve"> من</w:t>
      </w:r>
      <w:r>
        <w:rPr>
          <w:rFonts w:hint="cs"/>
          <w:rtl/>
        </w:rPr>
        <w:t>ّ</w:t>
      </w:r>
      <w:r>
        <w:rPr>
          <w:rtl/>
        </w:rPr>
        <w:t>ا في ما دعانا إليه كتاب الله وس</w:t>
      </w:r>
      <w:r>
        <w:rPr>
          <w:rFonts w:hint="cs"/>
          <w:rtl/>
        </w:rPr>
        <w:t>ُ</w:t>
      </w:r>
      <w:r>
        <w:rPr>
          <w:rtl/>
        </w:rPr>
        <w:t>ن</w:t>
      </w:r>
      <w:r>
        <w:rPr>
          <w:rFonts w:hint="cs"/>
          <w:rtl/>
        </w:rPr>
        <w:t>ّ</w:t>
      </w:r>
      <w:r>
        <w:rPr>
          <w:rtl/>
        </w:rPr>
        <w:t>ة رسوله الكريم وسيرة أهل بيته الطاهرين، من: التعارف والتقارب، والتوحيد والتآخي، و أخيرا</w:t>
      </w:r>
      <w:r>
        <w:rPr>
          <w:rFonts w:hint="cs"/>
          <w:rtl/>
        </w:rPr>
        <w:t>ً</w:t>
      </w:r>
      <w:r>
        <w:rPr>
          <w:rtl/>
        </w:rPr>
        <w:t xml:space="preserve"> نيل العز</w:t>
      </w:r>
      <w:r>
        <w:rPr>
          <w:rFonts w:hint="cs"/>
          <w:rtl/>
        </w:rPr>
        <w:t>ّ</w:t>
      </w:r>
      <w:r>
        <w:rPr>
          <w:rtl/>
        </w:rPr>
        <w:t>ة والسعادة في الدنيا، والنجاة والفوز بالجن</w:t>
      </w:r>
      <w:r>
        <w:rPr>
          <w:rFonts w:hint="cs"/>
          <w:rtl/>
        </w:rPr>
        <w:t>ّ</w:t>
      </w:r>
      <w:r>
        <w:rPr>
          <w:rtl/>
        </w:rPr>
        <w:t>ة في الآخرة، إن شاء الله تعالى.</w:t>
      </w:r>
    </w:p>
    <w:p w:rsidR="008406C4" w:rsidRDefault="006F739F" w:rsidP="00537012">
      <w:pPr>
        <w:pStyle w:val="libBold2"/>
        <w:rPr>
          <w:rtl/>
        </w:rPr>
      </w:pPr>
      <w:r>
        <w:rPr>
          <w:rtl/>
        </w:rPr>
        <w:t>قال السي</w:t>
      </w:r>
      <w:r>
        <w:rPr>
          <w:rFonts w:hint="cs"/>
          <w:rtl/>
        </w:rPr>
        <w:t>ّ</w:t>
      </w:r>
      <w:r>
        <w:rPr>
          <w:rtl/>
        </w:rPr>
        <w:t>د المؤل</w:t>
      </w:r>
      <w:r>
        <w:rPr>
          <w:rFonts w:hint="cs"/>
          <w:rtl/>
        </w:rPr>
        <w:t>ّ</w:t>
      </w:r>
      <w:r>
        <w:rPr>
          <w:rtl/>
        </w:rPr>
        <w:t>ف:</w:t>
      </w:r>
    </w:p>
    <w:p w:rsidR="008406C4" w:rsidRDefault="006F739F" w:rsidP="006F739F">
      <w:pPr>
        <w:pStyle w:val="libNormal"/>
        <w:rPr>
          <w:rtl/>
        </w:rPr>
      </w:pPr>
      <w:r>
        <w:rPr>
          <w:rtl/>
        </w:rPr>
        <w:t>سافرت إلى العتبات المقد</w:t>
      </w:r>
      <w:r>
        <w:rPr>
          <w:rFonts w:hint="cs"/>
          <w:rtl/>
        </w:rPr>
        <w:t>ّ</w:t>
      </w:r>
      <w:r>
        <w:rPr>
          <w:rtl/>
        </w:rPr>
        <w:t>سة في شهر ربيع الأو</w:t>
      </w:r>
      <w:r>
        <w:rPr>
          <w:rFonts w:hint="cs"/>
          <w:rtl/>
        </w:rPr>
        <w:t>ّ</w:t>
      </w:r>
      <w:r>
        <w:rPr>
          <w:rtl/>
        </w:rPr>
        <w:t>ل عام 1345</w:t>
      </w:r>
      <w:r>
        <w:rPr>
          <w:rFonts w:hint="cs"/>
          <w:rtl/>
        </w:rPr>
        <w:t xml:space="preserve"> </w:t>
      </w:r>
      <w:r>
        <w:rPr>
          <w:rtl/>
        </w:rPr>
        <w:t>هـ، وكان لي من العمر ثلاثون سنة، فتشر</w:t>
      </w:r>
      <w:r>
        <w:rPr>
          <w:rFonts w:hint="cs"/>
          <w:rtl/>
        </w:rPr>
        <w:t>ّ</w:t>
      </w:r>
      <w:r>
        <w:rPr>
          <w:rtl/>
        </w:rPr>
        <w:t>فت بزيارة مراقد الأئم</w:t>
      </w:r>
      <w:r>
        <w:rPr>
          <w:rFonts w:hint="cs"/>
          <w:rtl/>
        </w:rPr>
        <w:t>ّ</w:t>
      </w:r>
      <w:r>
        <w:rPr>
          <w:rtl/>
        </w:rPr>
        <w:t>ة الأطهار من آل النبي المختار (صلوات الله وسلامه عليه وعليهم) في العراق، ومنها عزمت على السفر إلى الهند وباكستان بغية السفر منهما إلى خراسان والتشر</w:t>
      </w:r>
      <w:r>
        <w:rPr>
          <w:rFonts w:hint="cs"/>
          <w:rtl/>
        </w:rPr>
        <w:t>ّ</w:t>
      </w:r>
      <w:r>
        <w:rPr>
          <w:rtl/>
        </w:rPr>
        <w:t xml:space="preserve">ف بزيارة الإمام الرضا </w:t>
      </w:r>
      <w:r w:rsidRPr="005E607E">
        <w:rPr>
          <w:rStyle w:val="libAlaemChar"/>
          <w:rtl/>
        </w:rPr>
        <w:t>عليه‌السلام</w:t>
      </w:r>
      <w:r>
        <w:rPr>
          <w:rtl/>
        </w:rPr>
        <w:t>، فوصلت - كراتشي - وهي مدينة ساحلية ت</w:t>
      </w:r>
      <w:r>
        <w:rPr>
          <w:rFonts w:hint="cs"/>
          <w:rtl/>
        </w:rPr>
        <w:t>ُ</w:t>
      </w:r>
      <w:r>
        <w:rPr>
          <w:rtl/>
        </w:rPr>
        <w:t>ع</w:t>
      </w:r>
      <w:r>
        <w:rPr>
          <w:rFonts w:hint="cs"/>
          <w:rtl/>
        </w:rPr>
        <w:t>َ</w:t>
      </w:r>
      <w:r>
        <w:rPr>
          <w:rtl/>
        </w:rPr>
        <w:t>د</w:t>
      </w:r>
      <w:r>
        <w:rPr>
          <w:rFonts w:hint="cs"/>
          <w:rtl/>
        </w:rPr>
        <w:t>ُّ</w:t>
      </w:r>
      <w:r>
        <w:rPr>
          <w:rtl/>
        </w:rPr>
        <w:t xml:space="preserve"> من أهم</w:t>
      </w:r>
      <w:r>
        <w:rPr>
          <w:rFonts w:hint="cs"/>
          <w:rtl/>
        </w:rPr>
        <w:t>ّ</w:t>
      </w:r>
      <w:r>
        <w:rPr>
          <w:rtl/>
        </w:rPr>
        <w:t xml:space="preserve"> الموان</w:t>
      </w:r>
      <w:r>
        <w:rPr>
          <w:rFonts w:hint="cs"/>
          <w:rtl/>
        </w:rPr>
        <w:t>ىء</w:t>
      </w:r>
      <w:r>
        <w:rPr>
          <w:rtl/>
        </w:rPr>
        <w:t xml:space="preserve"> في المنطقة</w:t>
      </w:r>
      <w:r>
        <w:rPr>
          <w:rFonts w:hint="cs"/>
          <w:rtl/>
        </w:rPr>
        <w:t>-</w:t>
      </w:r>
      <w:r>
        <w:rPr>
          <w:rtl/>
        </w:rPr>
        <w:t>.</w:t>
      </w:r>
    </w:p>
    <w:p w:rsidR="008406C4" w:rsidRDefault="006F739F" w:rsidP="006F739F">
      <w:pPr>
        <w:pStyle w:val="libNormal"/>
        <w:rPr>
          <w:rtl/>
        </w:rPr>
      </w:pPr>
      <w:r>
        <w:rPr>
          <w:rtl/>
        </w:rPr>
        <w:t>وما إن</w:t>
      </w:r>
      <w:r>
        <w:rPr>
          <w:rFonts w:hint="cs"/>
          <w:rtl/>
        </w:rPr>
        <w:t>ْ</w:t>
      </w:r>
      <w:r>
        <w:rPr>
          <w:rtl/>
        </w:rPr>
        <w:t xml:space="preserve"> وصلت</w:t>
      </w:r>
      <w:r>
        <w:rPr>
          <w:rFonts w:hint="cs"/>
          <w:rtl/>
        </w:rPr>
        <w:t>ُ</w:t>
      </w:r>
      <w:r>
        <w:rPr>
          <w:rtl/>
        </w:rPr>
        <w:t xml:space="preserve"> إليها</w:t>
      </w:r>
      <w:r>
        <w:rPr>
          <w:rFonts w:hint="cs"/>
          <w:rtl/>
        </w:rPr>
        <w:t xml:space="preserve"> إلّا</w:t>
      </w:r>
      <w:r>
        <w:rPr>
          <w:rtl/>
        </w:rPr>
        <w:t xml:space="preserve"> وانتشر خبر وصولي في أهم</w:t>
      </w:r>
      <w:r>
        <w:rPr>
          <w:rFonts w:hint="cs"/>
          <w:rtl/>
        </w:rPr>
        <w:t>ّ</w:t>
      </w:r>
      <w:r>
        <w:rPr>
          <w:rtl/>
        </w:rPr>
        <w:t xml:space="preserve"> الصحف هناك، فج</w:t>
      </w:r>
      <w:r>
        <w:rPr>
          <w:rFonts w:hint="cs"/>
          <w:rtl/>
        </w:rPr>
        <w:t>اء</w:t>
      </w:r>
      <w:r>
        <w:rPr>
          <w:rtl/>
        </w:rPr>
        <w:t>تني دعوات كثيرة من ال</w:t>
      </w:r>
      <w:r>
        <w:rPr>
          <w:rFonts w:hint="cs"/>
          <w:rtl/>
        </w:rPr>
        <w:t>إ</w:t>
      </w:r>
      <w:r>
        <w:rPr>
          <w:rtl/>
        </w:rPr>
        <w:t>خوة المؤمنين ال</w:t>
      </w:r>
      <w:r>
        <w:rPr>
          <w:rFonts w:hint="cs"/>
          <w:rtl/>
        </w:rPr>
        <w:t>ّ</w:t>
      </w:r>
      <w:r>
        <w:rPr>
          <w:rtl/>
        </w:rPr>
        <w:t>ذين كانت بيني وبينهم معرفة سابقة ومود</w:t>
      </w:r>
      <w:r>
        <w:rPr>
          <w:rFonts w:hint="cs"/>
          <w:rtl/>
        </w:rPr>
        <w:t>ّ</w:t>
      </w:r>
      <w:r>
        <w:rPr>
          <w:rtl/>
        </w:rPr>
        <w:t>ة قديمة، وكان لا ب</w:t>
      </w:r>
      <w:r>
        <w:rPr>
          <w:rFonts w:hint="cs"/>
          <w:rtl/>
        </w:rPr>
        <w:t>ُ</w:t>
      </w:r>
      <w:r>
        <w:rPr>
          <w:rtl/>
        </w:rPr>
        <w:t>د</w:t>
      </w:r>
      <w:r>
        <w:rPr>
          <w:rFonts w:hint="cs"/>
          <w:rtl/>
        </w:rPr>
        <w:t>ّ</w:t>
      </w:r>
      <w:r>
        <w:rPr>
          <w:rtl/>
        </w:rPr>
        <w:t xml:space="preserve"> لي من إجابة تلك الدعوات الكريمة، وإن كانت تستوجب من</w:t>
      </w:r>
      <w:r>
        <w:rPr>
          <w:rFonts w:hint="cs"/>
          <w:rtl/>
        </w:rPr>
        <w:t>ّ</w:t>
      </w:r>
      <w:r>
        <w:rPr>
          <w:rtl/>
        </w:rPr>
        <w:t>ي قطع مسافات بعيدة، وشدّ الرحال من مدينة إلى أ</w:t>
      </w:r>
      <w:r>
        <w:rPr>
          <w:rFonts w:hint="cs"/>
          <w:rtl/>
        </w:rPr>
        <w:t>ُ</w:t>
      </w:r>
      <w:r>
        <w:rPr>
          <w:rtl/>
        </w:rPr>
        <w:t>خرى، ومن بلد إلى آخر.</w:t>
      </w:r>
    </w:p>
    <w:p w:rsidR="008406C4" w:rsidRDefault="006F739F" w:rsidP="006F739F">
      <w:pPr>
        <w:pStyle w:val="libNormal"/>
        <w:rPr>
          <w:rtl/>
        </w:rPr>
      </w:pPr>
      <w:r>
        <w:rPr>
          <w:rtl/>
        </w:rPr>
        <w:t>فواصلت سفري إلى مدينة بومبي، وهي - أيضا</w:t>
      </w:r>
      <w:r>
        <w:rPr>
          <w:rFonts w:hint="cs"/>
          <w:rtl/>
        </w:rPr>
        <w:t>ً</w:t>
      </w:r>
      <w:r>
        <w:rPr>
          <w:rtl/>
        </w:rPr>
        <w:t xml:space="preserve"> - من أكبر مدن الهند وأعظم الموان</w:t>
      </w:r>
      <w:r>
        <w:rPr>
          <w:rFonts w:hint="cs"/>
          <w:rtl/>
        </w:rPr>
        <w:t>ىء</w:t>
      </w:r>
      <w:r>
        <w:rPr>
          <w:rtl/>
        </w:rPr>
        <w:t xml:space="preserve"> فيها، فاستقبلني المؤمنون ال</w:t>
      </w:r>
      <w:r>
        <w:rPr>
          <w:rFonts w:hint="cs"/>
          <w:rtl/>
        </w:rPr>
        <w:t>ّ</w:t>
      </w:r>
      <w:r>
        <w:rPr>
          <w:rtl/>
        </w:rPr>
        <w:t>ذين دعوني إليها</w:t>
      </w:r>
    </w:p>
    <w:p w:rsidR="006F739F" w:rsidRDefault="006F739F" w:rsidP="00D96FAA">
      <w:pPr>
        <w:pStyle w:val="libNormal"/>
      </w:pPr>
      <w:r>
        <w:rPr>
          <w:rtl/>
        </w:rPr>
        <w:br w:type="page"/>
      </w:r>
    </w:p>
    <w:p w:rsidR="008406C4" w:rsidRDefault="006F739F" w:rsidP="008406C4">
      <w:pPr>
        <w:pStyle w:val="libNormal0"/>
        <w:rPr>
          <w:rtl/>
        </w:rPr>
      </w:pPr>
      <w:r>
        <w:rPr>
          <w:rtl/>
        </w:rPr>
        <w:lastRenderedPageBreak/>
        <w:t>ومكثت فيها ضيفا</w:t>
      </w:r>
      <w:r>
        <w:rPr>
          <w:rFonts w:hint="cs"/>
          <w:rtl/>
        </w:rPr>
        <w:t>ً</w:t>
      </w:r>
      <w:r>
        <w:rPr>
          <w:rtl/>
        </w:rPr>
        <w:t xml:space="preserve"> معز</w:t>
      </w:r>
      <w:r>
        <w:rPr>
          <w:rFonts w:hint="cs"/>
          <w:rtl/>
        </w:rPr>
        <w:t>ّ</w:t>
      </w:r>
      <w:r>
        <w:rPr>
          <w:rtl/>
        </w:rPr>
        <w:t>زا</w:t>
      </w:r>
      <w:r>
        <w:rPr>
          <w:rFonts w:hint="cs"/>
          <w:rtl/>
        </w:rPr>
        <w:t>ً</w:t>
      </w:r>
      <w:r>
        <w:rPr>
          <w:rtl/>
        </w:rPr>
        <w:t xml:space="preserve"> بين أهلها ليالي و</w:t>
      </w:r>
      <w:r w:rsidR="008406C4">
        <w:rPr>
          <w:rFonts w:hint="cs"/>
          <w:rtl/>
        </w:rPr>
        <w:t>ا</w:t>
      </w:r>
      <w:r>
        <w:rPr>
          <w:rtl/>
        </w:rPr>
        <w:t>ي</w:t>
      </w:r>
      <w:r>
        <w:rPr>
          <w:rFonts w:hint="cs"/>
          <w:rtl/>
        </w:rPr>
        <w:t>ّ</w:t>
      </w:r>
      <w:r>
        <w:rPr>
          <w:rtl/>
        </w:rPr>
        <w:t>اما</w:t>
      </w:r>
      <w:r>
        <w:rPr>
          <w:rFonts w:hint="cs"/>
          <w:rtl/>
        </w:rPr>
        <w:t>ً</w:t>
      </w:r>
      <w:r>
        <w:rPr>
          <w:rtl/>
        </w:rPr>
        <w:t>.</w:t>
      </w:r>
    </w:p>
    <w:p w:rsidR="008406C4" w:rsidRDefault="006F739F" w:rsidP="006F739F">
      <w:pPr>
        <w:pStyle w:val="libNormal"/>
        <w:rPr>
          <w:rtl/>
        </w:rPr>
      </w:pPr>
      <w:r>
        <w:rPr>
          <w:rtl/>
        </w:rPr>
        <w:t>ثم</w:t>
      </w:r>
      <w:r>
        <w:rPr>
          <w:rFonts w:hint="cs"/>
          <w:rtl/>
        </w:rPr>
        <w:t>ّ</w:t>
      </w:r>
      <w:r>
        <w:rPr>
          <w:rtl/>
        </w:rPr>
        <w:t xml:space="preserve"> تابعت السفر على مدينة (دهلي) ومنها إلى (آ</w:t>
      </w:r>
      <w:r>
        <w:rPr>
          <w:rFonts w:hint="cs"/>
          <w:rtl/>
        </w:rPr>
        <w:t>گ</w:t>
      </w:r>
      <w:r>
        <w:rPr>
          <w:rtl/>
        </w:rPr>
        <w:t>ره) و(لاهور) و(بنجاب) و(سيالكوت) و(كشمير) و(حيدرآباد) و(كويته) وغيرها ...</w:t>
      </w:r>
    </w:p>
    <w:p w:rsidR="008406C4" w:rsidRDefault="006F739F" w:rsidP="006F739F">
      <w:pPr>
        <w:pStyle w:val="libNormal"/>
        <w:rPr>
          <w:rtl/>
        </w:rPr>
      </w:pPr>
      <w:r>
        <w:rPr>
          <w:rtl/>
        </w:rPr>
        <w:t>وقد استقبلني كثير من الناس وعامة المؤمنين في هذه المدن بحرارة فائقة</w:t>
      </w:r>
      <w:r>
        <w:rPr>
          <w:rFonts w:hint="cs"/>
          <w:rtl/>
        </w:rPr>
        <w:t>،</w:t>
      </w:r>
      <w:r>
        <w:rPr>
          <w:rtl/>
        </w:rPr>
        <w:t xml:space="preserve"> فكانوا يرحب</w:t>
      </w:r>
      <w:r w:rsidR="003B6FF3">
        <w:rPr>
          <w:rFonts w:hint="cs"/>
          <w:rtl/>
        </w:rPr>
        <w:t>ّ</w:t>
      </w:r>
      <w:r>
        <w:rPr>
          <w:rtl/>
        </w:rPr>
        <w:t>ون بقدومي ويحي</w:t>
      </w:r>
      <w:r>
        <w:rPr>
          <w:rFonts w:hint="cs"/>
          <w:rtl/>
        </w:rPr>
        <w:t>ّ</w:t>
      </w:r>
      <w:r>
        <w:rPr>
          <w:rtl/>
        </w:rPr>
        <w:t>وني بهتافات وتحي</w:t>
      </w:r>
      <w:r>
        <w:rPr>
          <w:rFonts w:hint="cs"/>
          <w:rtl/>
        </w:rPr>
        <w:t>ّ</w:t>
      </w:r>
      <w:r>
        <w:rPr>
          <w:rtl/>
        </w:rPr>
        <w:t>ات على العادات والرسوم الشعبية المتعارفة هناك.</w:t>
      </w:r>
    </w:p>
    <w:p w:rsidR="008406C4" w:rsidRDefault="006F739F" w:rsidP="006F739F">
      <w:pPr>
        <w:pStyle w:val="libNormal"/>
        <w:rPr>
          <w:rtl/>
        </w:rPr>
      </w:pPr>
      <w:r>
        <w:rPr>
          <w:rtl/>
        </w:rPr>
        <w:t>وفي أي</w:t>
      </w:r>
      <w:r>
        <w:rPr>
          <w:rFonts w:hint="cs"/>
          <w:rtl/>
        </w:rPr>
        <w:t>ّ</w:t>
      </w:r>
      <w:r>
        <w:rPr>
          <w:rtl/>
        </w:rPr>
        <w:t>ام وجودي في تلك المدن المهم</w:t>
      </w:r>
      <w:r>
        <w:rPr>
          <w:rFonts w:hint="cs"/>
          <w:rtl/>
        </w:rPr>
        <w:t>ّ</w:t>
      </w:r>
      <w:r>
        <w:rPr>
          <w:rtl/>
        </w:rPr>
        <w:t>ة التي سافرت إليها، كان العلماء من مختلف المذاهب والأديان يزورونني في منزلي، وكنت أرد</w:t>
      </w:r>
      <w:r>
        <w:rPr>
          <w:rFonts w:hint="cs"/>
          <w:rtl/>
        </w:rPr>
        <w:t>ّ</w:t>
      </w:r>
      <w:r>
        <w:rPr>
          <w:rtl/>
        </w:rPr>
        <w:t xml:space="preserve"> لهم الزيارة في بيوتهم، وكان غالبا</w:t>
      </w:r>
      <w:r>
        <w:rPr>
          <w:rFonts w:hint="cs"/>
          <w:rtl/>
        </w:rPr>
        <w:t>ً</w:t>
      </w:r>
      <w:r>
        <w:rPr>
          <w:rtl/>
        </w:rPr>
        <w:t xml:space="preserve"> ما يدور بيني وبينهم محاورات دينية ومناظرات علمية مفيدة، كنت أتعر</w:t>
      </w:r>
      <w:r>
        <w:rPr>
          <w:rFonts w:hint="cs"/>
          <w:rtl/>
        </w:rPr>
        <w:t>ّ</w:t>
      </w:r>
      <w:r>
        <w:rPr>
          <w:rtl/>
        </w:rPr>
        <w:t>ف من خلالها على عقائدهم، وهم يتعر</w:t>
      </w:r>
      <w:r>
        <w:rPr>
          <w:rFonts w:hint="cs"/>
          <w:rtl/>
        </w:rPr>
        <w:t>ّ</w:t>
      </w:r>
      <w:r>
        <w:rPr>
          <w:rtl/>
        </w:rPr>
        <w:t>فون على عقائدي.</w:t>
      </w:r>
    </w:p>
    <w:p w:rsidR="008406C4" w:rsidRDefault="006F739F" w:rsidP="006F739F">
      <w:pPr>
        <w:pStyle w:val="libNormal"/>
        <w:rPr>
          <w:rtl/>
        </w:rPr>
      </w:pPr>
      <w:r>
        <w:rPr>
          <w:rtl/>
        </w:rPr>
        <w:t>ومن أهم</w:t>
      </w:r>
      <w:r>
        <w:rPr>
          <w:rFonts w:hint="cs"/>
          <w:rtl/>
        </w:rPr>
        <w:t>ّ</w:t>
      </w:r>
      <w:r>
        <w:rPr>
          <w:rtl/>
        </w:rPr>
        <w:t xml:space="preserve"> تلك المناقشات والمحاورات، حوار ونقاش دار بيني وبين البراهمة والعلماء الهندوس في مدينة (دهلي)، وكان ذلك بحضور قائد الهند ومحر</w:t>
      </w:r>
      <w:r>
        <w:rPr>
          <w:rFonts w:hint="cs"/>
          <w:rtl/>
        </w:rPr>
        <w:t>ّ</w:t>
      </w:r>
      <w:r>
        <w:rPr>
          <w:rtl/>
        </w:rPr>
        <w:t>رها من الاستعمار الزعيم الوطني غاندي.</w:t>
      </w:r>
    </w:p>
    <w:p w:rsidR="008406C4" w:rsidRDefault="006F739F" w:rsidP="006F739F">
      <w:pPr>
        <w:pStyle w:val="libNormal"/>
        <w:rPr>
          <w:rtl/>
        </w:rPr>
      </w:pPr>
      <w:r>
        <w:rPr>
          <w:rtl/>
        </w:rPr>
        <w:t>وكانت الصحف والمجلا</w:t>
      </w:r>
      <w:r w:rsidR="008406C4">
        <w:rPr>
          <w:rFonts w:hint="cs"/>
          <w:rtl/>
        </w:rPr>
        <w:t>ّ</w:t>
      </w:r>
      <w:r>
        <w:rPr>
          <w:rtl/>
        </w:rPr>
        <w:t>ت تنشر - عبر مراسليها - كل</w:t>
      </w:r>
      <w:r>
        <w:rPr>
          <w:rFonts w:hint="cs"/>
          <w:rtl/>
        </w:rPr>
        <w:t>ّ</w:t>
      </w:r>
      <w:r>
        <w:rPr>
          <w:rtl/>
        </w:rPr>
        <w:t xml:space="preserve"> ما يدور في المجلس من الحوار بالتفصيل، وبكل</w:t>
      </w:r>
      <w:r>
        <w:rPr>
          <w:rFonts w:hint="cs"/>
          <w:rtl/>
        </w:rPr>
        <w:t>ّ</w:t>
      </w:r>
      <w:r>
        <w:rPr>
          <w:rtl/>
        </w:rPr>
        <w:t xml:space="preserve"> أمانة وصدق.</w:t>
      </w:r>
    </w:p>
    <w:p w:rsidR="006F739F" w:rsidRDefault="006F739F" w:rsidP="006F739F">
      <w:pPr>
        <w:pStyle w:val="libNormal"/>
      </w:pPr>
      <w:r>
        <w:rPr>
          <w:rtl/>
        </w:rPr>
        <w:t>وكانت نتيجة تلك المناظرات أن ثبت الحق</w:t>
      </w:r>
      <w:r>
        <w:rPr>
          <w:rFonts w:hint="cs"/>
          <w:rtl/>
        </w:rPr>
        <w:t>ّ</w:t>
      </w:r>
      <w:r>
        <w:rPr>
          <w:rtl/>
        </w:rPr>
        <w:t xml:space="preserve"> وزهق الباطل، إن</w:t>
      </w:r>
      <w:r>
        <w:rPr>
          <w:rFonts w:hint="cs"/>
          <w:rtl/>
        </w:rPr>
        <w:t>ّ</w:t>
      </w:r>
      <w:r>
        <w:rPr>
          <w:rtl/>
        </w:rPr>
        <w:t xml:space="preserve"> الباطل كان زهوقا</w:t>
      </w:r>
      <w:r>
        <w:rPr>
          <w:rFonts w:hint="cs"/>
          <w:rtl/>
        </w:rPr>
        <w:t>ً</w:t>
      </w:r>
      <w:r>
        <w:rPr>
          <w:rtl/>
        </w:rPr>
        <w:t>، فقد خرجت</w:t>
      </w:r>
      <w:r>
        <w:rPr>
          <w:rFonts w:hint="cs"/>
          <w:rtl/>
        </w:rPr>
        <w:t>ُ</w:t>
      </w:r>
      <w:r>
        <w:rPr>
          <w:rtl/>
        </w:rPr>
        <w:t xml:space="preserve"> من الحوار م</w:t>
      </w:r>
      <w:r>
        <w:rPr>
          <w:rFonts w:hint="cs"/>
          <w:rtl/>
        </w:rPr>
        <w:t>ُ</w:t>
      </w:r>
      <w:r>
        <w:rPr>
          <w:rtl/>
        </w:rPr>
        <w:t>نتصرا</w:t>
      </w:r>
      <w:r>
        <w:rPr>
          <w:rFonts w:hint="cs"/>
          <w:rtl/>
        </w:rPr>
        <w:t>ً</w:t>
      </w:r>
      <w:r>
        <w:rPr>
          <w:rtl/>
        </w:rPr>
        <w:t xml:space="preserve"> على المناظرين، وذلك بالأدل</w:t>
      </w:r>
      <w:r>
        <w:rPr>
          <w:rFonts w:hint="cs"/>
          <w:rtl/>
        </w:rPr>
        <w:t>ّ</w:t>
      </w:r>
      <w:r>
        <w:rPr>
          <w:rtl/>
        </w:rPr>
        <w:t>ة العلمية والبراهين العقلية، حت</w:t>
      </w:r>
      <w:r>
        <w:rPr>
          <w:rFonts w:hint="cs"/>
          <w:rtl/>
        </w:rPr>
        <w:t>ّ</w:t>
      </w:r>
      <w:r>
        <w:rPr>
          <w:rtl/>
        </w:rPr>
        <w:t>ى ثبت للحاضرين في المجلس أن</w:t>
      </w:r>
      <w:r>
        <w:rPr>
          <w:rFonts w:hint="cs"/>
          <w:rtl/>
        </w:rPr>
        <w:t>ّ</w:t>
      </w:r>
      <w:r>
        <w:rPr>
          <w:rtl/>
        </w:rPr>
        <w:t xml:space="preserve"> مذهب أهل البيت - الذي هو مذهب الشيعة الجعفرية الاثنى عشرية - هو المذهب الحق</w:t>
      </w:r>
      <w:r>
        <w:rPr>
          <w:rFonts w:hint="cs"/>
          <w:rtl/>
        </w:rPr>
        <w:t>ّ</w:t>
      </w:r>
      <w:r>
        <w:rPr>
          <w:rtl/>
        </w:rPr>
        <w:t>، وأن</w:t>
      </w:r>
      <w:r>
        <w:rPr>
          <w:rFonts w:hint="cs"/>
          <w:rtl/>
        </w:rPr>
        <w:t>ّ</w:t>
      </w:r>
      <w:r>
        <w:rPr>
          <w:rtl/>
        </w:rPr>
        <w:t>ه أحق</w:t>
      </w:r>
      <w:r>
        <w:rPr>
          <w:rFonts w:hint="cs"/>
          <w:rtl/>
        </w:rPr>
        <w:t>ّ</w:t>
      </w:r>
      <w:r>
        <w:rPr>
          <w:rtl/>
        </w:rPr>
        <w:t xml:space="preserve"> أن ي</w:t>
      </w:r>
      <w:r>
        <w:rPr>
          <w:rFonts w:hint="cs"/>
          <w:rtl/>
        </w:rPr>
        <w:t>ُ</w:t>
      </w:r>
      <w:r>
        <w:rPr>
          <w:rtl/>
        </w:rPr>
        <w:t>ت</w:t>
      </w:r>
      <w:r>
        <w:rPr>
          <w:rFonts w:hint="cs"/>
          <w:rtl/>
        </w:rPr>
        <w:t>ّ</w:t>
      </w:r>
      <w:r>
        <w:rPr>
          <w:rtl/>
        </w:rPr>
        <w:t>بع، وأنا أقول مرد</w:t>
      </w:r>
      <w:r>
        <w:rPr>
          <w:rFonts w:hint="cs"/>
          <w:rtl/>
        </w:rPr>
        <w:t>ّ</w:t>
      </w:r>
      <w:r>
        <w:rPr>
          <w:rtl/>
        </w:rPr>
        <w:t>دا</w:t>
      </w:r>
      <w:r>
        <w:rPr>
          <w:rFonts w:hint="cs"/>
          <w:rtl/>
        </w:rPr>
        <w:t>ً</w:t>
      </w:r>
      <w:r>
        <w:rPr>
          <w:rtl/>
        </w:rPr>
        <w:t>:</w:t>
      </w:r>
    </w:p>
    <w:p w:rsidR="006F739F" w:rsidRDefault="006F739F" w:rsidP="00D96FAA">
      <w:pPr>
        <w:pStyle w:val="libNormal"/>
      </w:pPr>
      <w:r>
        <w:rPr>
          <w:rtl/>
        </w:rPr>
        <w:br w:type="page"/>
      </w:r>
    </w:p>
    <w:p w:rsidR="008406C4" w:rsidRDefault="006F739F" w:rsidP="0001211F">
      <w:pPr>
        <w:pStyle w:val="libNormal0"/>
        <w:rPr>
          <w:rtl/>
        </w:rPr>
      </w:pPr>
      <w:r>
        <w:rPr>
          <w:rStyle w:val="libAlaemChar"/>
          <w:rtl/>
        </w:rPr>
        <w:lastRenderedPageBreak/>
        <w:t>(</w:t>
      </w:r>
      <w:r w:rsidRPr="00302570">
        <w:rPr>
          <w:rStyle w:val="libAieChar"/>
          <w:rtl/>
        </w:rPr>
        <w:t xml:space="preserve">الْحَمْدُ لِلَّـهِ الَّذِي هَدَانَا لِهَـٰذَا وَمَا كُنَّا لِنَهْتَدِيَ لَوْلَا أَنْ هَدَانَا </w:t>
      </w:r>
      <w:r w:rsidR="0041446A">
        <w:rPr>
          <w:rStyle w:val="libAieChar"/>
          <w:rtl/>
        </w:rPr>
        <w:t>الله</w:t>
      </w:r>
      <w:r w:rsidRPr="00BB1633">
        <w:rPr>
          <w:rStyle w:val="libAlaemChar"/>
          <w:rFonts w:hint="cs"/>
          <w:rtl/>
        </w:rPr>
        <w:t>)</w:t>
      </w:r>
      <w:r w:rsidRPr="000B0BDE">
        <w:rPr>
          <w:rStyle w:val="libFootnotenumChar"/>
          <w:rtl/>
        </w:rPr>
        <w:t>(1)</w:t>
      </w:r>
      <w:r>
        <w:rPr>
          <w:rtl/>
        </w:rPr>
        <w:t>.</w:t>
      </w:r>
    </w:p>
    <w:p w:rsidR="006F739F" w:rsidRDefault="006F739F" w:rsidP="0001211F">
      <w:pPr>
        <w:pStyle w:val="Heading2Center"/>
      </w:pPr>
      <w:bookmarkStart w:id="3" w:name="_Toc531283886"/>
      <w:bookmarkStart w:id="4" w:name="_Toc531286747"/>
      <w:r>
        <w:rPr>
          <w:rtl/>
        </w:rPr>
        <w:t>السفر إلى سيالكوت</w:t>
      </w:r>
      <w:bookmarkEnd w:id="3"/>
      <w:bookmarkEnd w:id="4"/>
    </w:p>
    <w:p w:rsidR="008406C4" w:rsidRDefault="006F739F" w:rsidP="00FA5570">
      <w:pPr>
        <w:pStyle w:val="libNormal"/>
        <w:rPr>
          <w:rtl/>
        </w:rPr>
      </w:pPr>
      <w:r>
        <w:rPr>
          <w:rtl/>
        </w:rPr>
        <w:t>ثم</w:t>
      </w:r>
      <w:r>
        <w:rPr>
          <w:rFonts w:hint="cs"/>
          <w:rtl/>
        </w:rPr>
        <w:t>ّ</w:t>
      </w:r>
      <w:r>
        <w:rPr>
          <w:rtl/>
        </w:rPr>
        <w:t xml:space="preserve"> سافرت إلى مدينة (سيالكوت) بدعوة خاص</w:t>
      </w:r>
      <w:r>
        <w:rPr>
          <w:rFonts w:hint="cs"/>
          <w:rtl/>
        </w:rPr>
        <w:t>ّ</w:t>
      </w:r>
      <w:r>
        <w:rPr>
          <w:rtl/>
        </w:rPr>
        <w:t>ة من «الجمعية الاثنا عشرية» التي كان يرأسها صديقي الوفي الأ</w:t>
      </w:r>
      <w:r>
        <w:rPr>
          <w:rFonts w:hint="cs"/>
          <w:rtl/>
        </w:rPr>
        <w:t>ُ</w:t>
      </w:r>
      <w:r>
        <w:rPr>
          <w:rtl/>
        </w:rPr>
        <w:t>ستاذ أبو بشير السي</w:t>
      </w:r>
      <w:r>
        <w:rPr>
          <w:rFonts w:hint="cs"/>
          <w:rtl/>
        </w:rPr>
        <w:t>ّ</w:t>
      </w:r>
      <w:r>
        <w:rPr>
          <w:rtl/>
        </w:rPr>
        <w:t>د علي شاه النقوي، مدير مجل</w:t>
      </w:r>
      <w:r>
        <w:rPr>
          <w:rFonts w:hint="cs"/>
          <w:rtl/>
        </w:rPr>
        <w:t>ّ</w:t>
      </w:r>
      <w:r>
        <w:rPr>
          <w:rtl/>
        </w:rPr>
        <w:t xml:space="preserve">ة </w:t>
      </w:r>
      <w:r w:rsidRPr="00FA5570">
        <w:rPr>
          <w:rStyle w:val="libBold2Char"/>
          <w:rtl/>
        </w:rPr>
        <w:t>«د</w:t>
      </w:r>
      <w:r w:rsidRPr="00FA5570">
        <w:rPr>
          <w:rStyle w:val="libBold2Char"/>
          <w:rFonts w:hint="cs"/>
          <w:rtl/>
        </w:rPr>
        <w:t>ُ</w:t>
      </w:r>
      <w:r w:rsidRPr="00FA5570">
        <w:rPr>
          <w:rStyle w:val="libBold2Char"/>
          <w:rtl/>
        </w:rPr>
        <w:t>ر</w:t>
      </w:r>
      <w:r w:rsidRPr="00FA5570">
        <w:rPr>
          <w:rStyle w:val="libBold2Char"/>
          <w:rFonts w:hint="cs"/>
          <w:rtl/>
        </w:rPr>
        <w:t>ّ</w:t>
      </w:r>
      <w:r w:rsidRPr="00FA5570">
        <w:rPr>
          <w:rStyle w:val="libBold2Char"/>
          <w:rtl/>
        </w:rPr>
        <w:t xml:space="preserve"> النجف»</w:t>
      </w:r>
      <w:r>
        <w:rPr>
          <w:rtl/>
        </w:rPr>
        <w:t xml:space="preserve"> </w:t>
      </w:r>
      <w:r w:rsidR="00FA5570">
        <w:rPr>
          <w:rtl/>
        </w:rPr>
        <w:t>ال</w:t>
      </w:r>
      <w:r w:rsidR="00FA5570">
        <w:rPr>
          <w:rFonts w:hint="cs"/>
          <w:rtl/>
        </w:rPr>
        <w:t>اُ</w:t>
      </w:r>
      <w:r>
        <w:rPr>
          <w:rtl/>
        </w:rPr>
        <w:t>سبوعية.</w:t>
      </w:r>
    </w:p>
    <w:p w:rsidR="008406C4" w:rsidRDefault="006F739F" w:rsidP="00FA5570">
      <w:pPr>
        <w:pStyle w:val="libNormal"/>
        <w:rPr>
          <w:rtl/>
        </w:rPr>
      </w:pPr>
      <w:r>
        <w:rPr>
          <w:rtl/>
        </w:rPr>
        <w:t>وعندما دخلت هذه المدينة لقيت استقبالا</w:t>
      </w:r>
      <w:r>
        <w:rPr>
          <w:rFonts w:hint="cs"/>
          <w:rtl/>
        </w:rPr>
        <w:t>ً</w:t>
      </w:r>
      <w:r>
        <w:rPr>
          <w:rtl/>
        </w:rPr>
        <w:t xml:space="preserve"> حافلا</w:t>
      </w:r>
      <w:r>
        <w:rPr>
          <w:rFonts w:hint="cs"/>
          <w:rtl/>
        </w:rPr>
        <w:t>ً</w:t>
      </w:r>
      <w:r>
        <w:rPr>
          <w:rtl/>
        </w:rPr>
        <w:t xml:space="preserve"> وتجم</w:t>
      </w:r>
      <w:r>
        <w:rPr>
          <w:rFonts w:hint="cs"/>
          <w:rtl/>
        </w:rPr>
        <w:t>ّ</w:t>
      </w:r>
      <w:r>
        <w:rPr>
          <w:rtl/>
        </w:rPr>
        <w:t>عا</w:t>
      </w:r>
      <w:r>
        <w:rPr>
          <w:rFonts w:hint="cs"/>
          <w:rtl/>
        </w:rPr>
        <w:t>ً</w:t>
      </w:r>
      <w:r>
        <w:rPr>
          <w:rtl/>
        </w:rPr>
        <w:t xml:space="preserve"> من مختلف الطبقات، ومن حسن الحظ</w:t>
      </w:r>
      <w:r>
        <w:rPr>
          <w:rFonts w:hint="cs"/>
          <w:rtl/>
        </w:rPr>
        <w:t>ّ</w:t>
      </w:r>
      <w:r>
        <w:rPr>
          <w:rtl/>
        </w:rPr>
        <w:t xml:space="preserve"> أن</w:t>
      </w:r>
      <w:r>
        <w:rPr>
          <w:rFonts w:hint="cs"/>
          <w:rtl/>
        </w:rPr>
        <w:t>ّ</w:t>
      </w:r>
      <w:r>
        <w:rPr>
          <w:rtl/>
        </w:rPr>
        <w:t>ي وجدت ضمن المستقبلين زميلا</w:t>
      </w:r>
      <w:r>
        <w:rPr>
          <w:rFonts w:hint="cs"/>
          <w:rtl/>
        </w:rPr>
        <w:t>ً</w:t>
      </w:r>
      <w:r>
        <w:rPr>
          <w:rtl/>
        </w:rPr>
        <w:t xml:space="preserve"> لي، كان و</w:t>
      </w:r>
      <w:r>
        <w:rPr>
          <w:rFonts w:hint="cs"/>
          <w:rtl/>
        </w:rPr>
        <w:t>ف</w:t>
      </w:r>
      <w:r>
        <w:rPr>
          <w:rtl/>
        </w:rPr>
        <w:t>ي</w:t>
      </w:r>
      <w:r>
        <w:rPr>
          <w:rFonts w:hint="cs"/>
          <w:rtl/>
        </w:rPr>
        <w:t>ّ</w:t>
      </w:r>
      <w:r>
        <w:rPr>
          <w:rtl/>
        </w:rPr>
        <w:t>ا</w:t>
      </w:r>
      <w:r>
        <w:rPr>
          <w:rFonts w:hint="cs"/>
          <w:rtl/>
        </w:rPr>
        <w:t>ً</w:t>
      </w:r>
      <w:r>
        <w:rPr>
          <w:rtl/>
        </w:rPr>
        <w:t xml:space="preserve"> مشفقا</w:t>
      </w:r>
      <w:r>
        <w:rPr>
          <w:rFonts w:hint="cs"/>
          <w:rtl/>
        </w:rPr>
        <w:t>ً</w:t>
      </w:r>
      <w:r>
        <w:rPr>
          <w:rtl/>
        </w:rPr>
        <w:t>، وهو الزعيم (محم</w:t>
      </w:r>
      <w:r>
        <w:rPr>
          <w:rFonts w:hint="cs"/>
          <w:rtl/>
        </w:rPr>
        <w:t>ّ</w:t>
      </w:r>
      <w:r>
        <w:rPr>
          <w:rtl/>
        </w:rPr>
        <w:t>د سرور خان رسالدار) ابن المرحوم (رسالدار محمد أكرم خان) وأخ الكولونيل (محمد أفضل خان) وهو من أكبر شخصي</w:t>
      </w:r>
      <w:r>
        <w:rPr>
          <w:rFonts w:hint="cs"/>
          <w:rtl/>
        </w:rPr>
        <w:t>ّ</w:t>
      </w:r>
      <w:r>
        <w:rPr>
          <w:rtl/>
        </w:rPr>
        <w:t xml:space="preserve">ات </w:t>
      </w:r>
      <w:r w:rsidR="00FA5570">
        <w:rPr>
          <w:rFonts w:hint="cs"/>
          <w:rtl/>
        </w:rPr>
        <w:t>اُ</w:t>
      </w:r>
      <w:r>
        <w:rPr>
          <w:rtl/>
        </w:rPr>
        <w:t>سرة (قزل باش) في ولاية (البنجاب).</w:t>
      </w:r>
    </w:p>
    <w:p w:rsidR="008406C4" w:rsidRDefault="006F739F" w:rsidP="00FA5570">
      <w:pPr>
        <w:pStyle w:val="libNormal"/>
        <w:rPr>
          <w:rtl/>
        </w:rPr>
      </w:pPr>
      <w:r>
        <w:rPr>
          <w:rtl/>
        </w:rPr>
        <w:t>وتعود</w:t>
      </w:r>
      <w:r w:rsidR="00FA5570">
        <w:rPr>
          <w:rtl/>
        </w:rPr>
        <w:t xml:space="preserve"> معرفتي بهذه ال</w:t>
      </w:r>
      <w:r w:rsidR="00FA5570">
        <w:rPr>
          <w:rFonts w:hint="cs"/>
          <w:rtl/>
        </w:rPr>
        <w:t>اُ</w:t>
      </w:r>
      <w:r>
        <w:rPr>
          <w:rtl/>
        </w:rPr>
        <w:t>سرة الكريمة إلى عام 1339</w:t>
      </w:r>
      <w:r>
        <w:rPr>
          <w:rFonts w:hint="cs"/>
          <w:rtl/>
        </w:rPr>
        <w:t xml:space="preserve"> </w:t>
      </w:r>
      <w:r>
        <w:rPr>
          <w:rtl/>
        </w:rPr>
        <w:t>هـ في مدينة كربلاء المقد</w:t>
      </w:r>
      <w:r>
        <w:rPr>
          <w:rFonts w:hint="cs"/>
          <w:rtl/>
        </w:rPr>
        <w:t>َّ</w:t>
      </w:r>
      <w:r>
        <w:rPr>
          <w:rtl/>
        </w:rPr>
        <w:t>سة، حيث كانوا قد تشر</w:t>
      </w:r>
      <w:r>
        <w:rPr>
          <w:rFonts w:hint="cs"/>
          <w:rtl/>
        </w:rPr>
        <w:t>ّ</w:t>
      </w:r>
      <w:r>
        <w:rPr>
          <w:rtl/>
        </w:rPr>
        <w:t>فوا آنذاك لزيارة مراقد الأئم</w:t>
      </w:r>
      <w:r>
        <w:rPr>
          <w:rFonts w:hint="cs"/>
          <w:rtl/>
        </w:rPr>
        <w:t>ّ</w:t>
      </w:r>
      <w:r>
        <w:rPr>
          <w:rtl/>
        </w:rPr>
        <w:t>ة الأطهار من آل النبي المختار (صلوات الله وسلامه عليه وعليهم أجمعين) وسكنوا فيها، كما وكانت لهم مناصب حكومية مرموقة في ولاية البنجاب.</w:t>
      </w:r>
    </w:p>
    <w:p w:rsidR="008406C4" w:rsidRDefault="006F739F" w:rsidP="006F739F">
      <w:pPr>
        <w:pStyle w:val="libNormal"/>
        <w:rPr>
          <w:rtl/>
        </w:rPr>
      </w:pPr>
      <w:r>
        <w:rPr>
          <w:rtl/>
        </w:rPr>
        <w:t>وكان (محمد سرور خان) هذا رئيس شرطة (سيالكوت) وكان أهل البلد يحب</w:t>
      </w:r>
      <w:r>
        <w:rPr>
          <w:rFonts w:hint="cs"/>
          <w:rtl/>
        </w:rPr>
        <w:t>ّ</w:t>
      </w:r>
      <w:r>
        <w:rPr>
          <w:rtl/>
        </w:rPr>
        <w:t>ونه ويحترمونه لشجاعته وحسن سيرته وديانته.</w:t>
      </w:r>
    </w:p>
    <w:p w:rsidR="008406C4" w:rsidRDefault="006F739F" w:rsidP="006F739F">
      <w:pPr>
        <w:pStyle w:val="libNormal"/>
        <w:rPr>
          <w:rtl/>
        </w:rPr>
      </w:pPr>
      <w:r>
        <w:rPr>
          <w:rtl/>
        </w:rPr>
        <w:t>فما أن رآني حت</w:t>
      </w:r>
      <w:r>
        <w:rPr>
          <w:rFonts w:hint="cs"/>
          <w:rtl/>
        </w:rPr>
        <w:t>ّ</w:t>
      </w:r>
      <w:r>
        <w:rPr>
          <w:rtl/>
        </w:rPr>
        <w:t>ى ضم</w:t>
      </w:r>
      <w:r>
        <w:rPr>
          <w:rFonts w:hint="cs"/>
          <w:rtl/>
        </w:rPr>
        <w:t>ّ</w:t>
      </w:r>
      <w:r>
        <w:rPr>
          <w:rtl/>
        </w:rPr>
        <w:t>ني إلى صدره، ورح</w:t>
      </w:r>
      <w:r>
        <w:rPr>
          <w:rFonts w:hint="cs"/>
          <w:rtl/>
        </w:rPr>
        <w:t>َّ</w:t>
      </w:r>
      <w:r>
        <w:rPr>
          <w:rtl/>
        </w:rPr>
        <w:t>ب بقدومي، وطلب من</w:t>
      </w:r>
      <w:r>
        <w:rPr>
          <w:rFonts w:hint="cs"/>
          <w:rtl/>
        </w:rPr>
        <w:t>ّ</w:t>
      </w:r>
      <w:r>
        <w:rPr>
          <w:rtl/>
        </w:rPr>
        <w:t>ي أن أحل</w:t>
      </w:r>
      <w:r>
        <w:rPr>
          <w:rFonts w:hint="cs"/>
          <w:rtl/>
        </w:rPr>
        <w:t>ّ</w:t>
      </w:r>
      <w:r>
        <w:rPr>
          <w:rtl/>
        </w:rPr>
        <w:t xml:space="preserve"> ضيفا</w:t>
      </w:r>
      <w:r>
        <w:rPr>
          <w:rFonts w:hint="cs"/>
          <w:rtl/>
        </w:rPr>
        <w:t>ً</w:t>
      </w:r>
      <w:r>
        <w:rPr>
          <w:rtl/>
        </w:rPr>
        <w:t xml:space="preserve"> عنده وأنزل مد</w:t>
      </w:r>
      <w:r>
        <w:rPr>
          <w:rFonts w:hint="cs"/>
          <w:rtl/>
        </w:rPr>
        <w:t>ّ</w:t>
      </w:r>
      <w:r>
        <w:rPr>
          <w:rtl/>
        </w:rPr>
        <w:t>ة إقامتي - هناك - في بيته، فقبلت</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سورة الأعراف، الآية 43.</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دعوته وذهبت معه، وش</w:t>
      </w:r>
      <w:r>
        <w:rPr>
          <w:rFonts w:hint="cs"/>
          <w:rtl/>
        </w:rPr>
        <w:t>َ</w:t>
      </w:r>
      <w:r>
        <w:rPr>
          <w:rtl/>
        </w:rPr>
        <w:t>ي</w:t>
      </w:r>
      <w:r>
        <w:rPr>
          <w:rFonts w:hint="cs"/>
          <w:rtl/>
        </w:rPr>
        <w:t>َّ</w:t>
      </w:r>
      <w:r>
        <w:rPr>
          <w:rtl/>
        </w:rPr>
        <w:t>ع</w:t>
      </w:r>
      <w:r>
        <w:rPr>
          <w:rFonts w:hint="cs"/>
          <w:rtl/>
        </w:rPr>
        <w:t>َ</w:t>
      </w:r>
      <w:r>
        <w:rPr>
          <w:rtl/>
        </w:rPr>
        <w:t>ني المستقب</w:t>
      </w:r>
      <w:r>
        <w:rPr>
          <w:rFonts w:hint="cs"/>
          <w:rtl/>
        </w:rPr>
        <w:t>ِ</w:t>
      </w:r>
      <w:r>
        <w:rPr>
          <w:rtl/>
        </w:rPr>
        <w:t>لون إلى ذلك البيت الرفيع.</w:t>
      </w:r>
    </w:p>
    <w:p w:rsidR="008406C4" w:rsidRDefault="006F739F" w:rsidP="006F739F">
      <w:pPr>
        <w:pStyle w:val="libNormal"/>
        <w:rPr>
          <w:rtl/>
        </w:rPr>
      </w:pPr>
      <w:r>
        <w:rPr>
          <w:rtl/>
        </w:rPr>
        <w:t>وفور نزولي ضيفا</w:t>
      </w:r>
      <w:r>
        <w:rPr>
          <w:rFonts w:hint="cs"/>
          <w:rtl/>
        </w:rPr>
        <w:t>ً</w:t>
      </w:r>
      <w:r>
        <w:rPr>
          <w:rtl/>
        </w:rPr>
        <w:t xml:space="preserve"> هناك نشرت صحف ولاية (البنجاب) خبر وصولي إلى </w:t>
      </w:r>
      <w:r>
        <w:rPr>
          <w:rFonts w:hint="cs"/>
          <w:rtl/>
        </w:rPr>
        <w:t>(</w:t>
      </w:r>
      <w:r>
        <w:rPr>
          <w:rtl/>
        </w:rPr>
        <w:t>سيالكوت</w:t>
      </w:r>
      <w:r>
        <w:rPr>
          <w:rFonts w:hint="cs"/>
          <w:rtl/>
        </w:rPr>
        <w:t>)</w:t>
      </w:r>
      <w:r>
        <w:rPr>
          <w:rtl/>
        </w:rPr>
        <w:t xml:space="preserve"> فكانت الوفود والرسائل - رغم عزمي على السفر إلى إيران لزيارة الإمام الرضا </w:t>
      </w:r>
      <w:r w:rsidRPr="005E607E">
        <w:rPr>
          <w:rStyle w:val="libAlaemChar"/>
          <w:rtl/>
        </w:rPr>
        <w:t>عليه‌السلام</w:t>
      </w:r>
      <w:r>
        <w:rPr>
          <w:rtl/>
        </w:rPr>
        <w:t xml:space="preserve"> - تتسابق في دعوتي إلى زيارة بلادهم ومدنهم.</w:t>
      </w:r>
    </w:p>
    <w:p w:rsidR="008406C4" w:rsidRDefault="006F739F" w:rsidP="006F739F">
      <w:pPr>
        <w:pStyle w:val="libNormal"/>
        <w:rPr>
          <w:rtl/>
        </w:rPr>
      </w:pPr>
      <w:r>
        <w:rPr>
          <w:rtl/>
        </w:rPr>
        <w:t>وأخص</w:t>
      </w:r>
      <w:r>
        <w:rPr>
          <w:rFonts w:hint="cs"/>
          <w:rtl/>
        </w:rPr>
        <w:t>ّ</w:t>
      </w:r>
      <w:r>
        <w:rPr>
          <w:rtl/>
        </w:rPr>
        <w:t xml:space="preserve"> بالذ</w:t>
      </w:r>
      <w:r w:rsidR="0001211F">
        <w:rPr>
          <w:rFonts w:hint="cs"/>
          <w:rtl/>
        </w:rPr>
        <w:t>ِ</w:t>
      </w:r>
      <w:r>
        <w:rPr>
          <w:rtl/>
        </w:rPr>
        <w:t>كر سماحة حج</w:t>
      </w:r>
      <w:r>
        <w:rPr>
          <w:rFonts w:hint="cs"/>
          <w:rtl/>
        </w:rPr>
        <w:t>ّ</w:t>
      </w:r>
      <w:r>
        <w:rPr>
          <w:rtl/>
        </w:rPr>
        <w:t>ة الإسلام السي</w:t>
      </w:r>
      <w:r>
        <w:rPr>
          <w:rFonts w:hint="cs"/>
          <w:rtl/>
        </w:rPr>
        <w:t>ّ</w:t>
      </w:r>
      <w:r>
        <w:rPr>
          <w:rtl/>
        </w:rPr>
        <w:t>د علي الرضوي اللاهوري، العالم الجليل، والمفس</w:t>
      </w:r>
      <w:r>
        <w:rPr>
          <w:rFonts w:hint="cs"/>
          <w:rtl/>
        </w:rPr>
        <w:t>ّ</w:t>
      </w:r>
      <w:r>
        <w:rPr>
          <w:rtl/>
        </w:rPr>
        <w:t>ر النبيل، صاحب تفسير «لوامع التنزيل» ذي الثلاثين مجل</w:t>
      </w:r>
      <w:r>
        <w:rPr>
          <w:rFonts w:hint="cs"/>
          <w:rtl/>
        </w:rPr>
        <w:t>ّ</w:t>
      </w:r>
      <w:r>
        <w:rPr>
          <w:rtl/>
        </w:rPr>
        <w:t>دا</w:t>
      </w:r>
      <w:r>
        <w:rPr>
          <w:rFonts w:hint="cs"/>
          <w:rtl/>
        </w:rPr>
        <w:t>ً</w:t>
      </w:r>
      <w:r>
        <w:rPr>
          <w:rtl/>
        </w:rPr>
        <w:t>، وكان يسكن مدينة لاهور، فدعاني بإلحاح منه وإصرار إلى هناك، فاستجبت لدعوته، وذهبت ملب</w:t>
      </w:r>
      <w:r>
        <w:rPr>
          <w:rFonts w:hint="cs"/>
          <w:rtl/>
        </w:rPr>
        <w:t>ّ</w:t>
      </w:r>
      <w:r>
        <w:rPr>
          <w:rtl/>
        </w:rPr>
        <w:t>يا</w:t>
      </w:r>
      <w:r>
        <w:rPr>
          <w:rFonts w:hint="cs"/>
          <w:rtl/>
        </w:rPr>
        <w:t>ً</w:t>
      </w:r>
      <w:r>
        <w:rPr>
          <w:rtl/>
        </w:rPr>
        <w:t xml:space="preserve"> طلبه.</w:t>
      </w:r>
    </w:p>
    <w:p w:rsidR="008406C4" w:rsidRDefault="006F739F" w:rsidP="006F739F">
      <w:pPr>
        <w:pStyle w:val="libNormal"/>
        <w:rPr>
          <w:rtl/>
        </w:rPr>
      </w:pPr>
      <w:r>
        <w:rPr>
          <w:rtl/>
        </w:rPr>
        <w:t>كما وتلق</w:t>
      </w:r>
      <w:r>
        <w:rPr>
          <w:rFonts w:hint="cs"/>
          <w:rtl/>
        </w:rPr>
        <w:t>ّ</w:t>
      </w:r>
      <w:r>
        <w:rPr>
          <w:rtl/>
        </w:rPr>
        <w:t>يت فيها أيضا</w:t>
      </w:r>
      <w:r>
        <w:rPr>
          <w:rFonts w:hint="cs"/>
          <w:rtl/>
        </w:rPr>
        <w:t>ً</w:t>
      </w:r>
      <w:r>
        <w:rPr>
          <w:rtl/>
        </w:rPr>
        <w:t xml:space="preserve"> دعوة كريمة من إخواني المؤمنين من أ</w:t>
      </w:r>
      <w:r>
        <w:rPr>
          <w:rFonts w:hint="cs"/>
          <w:rtl/>
        </w:rPr>
        <w:t>ُ</w:t>
      </w:r>
      <w:r>
        <w:rPr>
          <w:rtl/>
        </w:rPr>
        <w:t>سرة قزل باش، ال</w:t>
      </w:r>
      <w:r>
        <w:rPr>
          <w:rFonts w:hint="cs"/>
          <w:rtl/>
        </w:rPr>
        <w:t>ّ</w:t>
      </w:r>
      <w:r>
        <w:rPr>
          <w:rtl/>
        </w:rPr>
        <w:t>ذين كانوا من شخصي</w:t>
      </w:r>
      <w:r>
        <w:rPr>
          <w:rFonts w:hint="cs"/>
          <w:rtl/>
        </w:rPr>
        <w:t>ّ</w:t>
      </w:r>
      <w:r>
        <w:rPr>
          <w:rtl/>
        </w:rPr>
        <w:t>ات ورجال الشيعة المعروفين في ولاية (البنجاب)، وكانت دعوتهم لي لزيارة مدينة (بيشاور) وهي آخر مدينة حدودية مهم</w:t>
      </w:r>
      <w:r>
        <w:rPr>
          <w:rFonts w:hint="cs"/>
          <w:rtl/>
        </w:rPr>
        <w:t>ّ</w:t>
      </w:r>
      <w:r>
        <w:rPr>
          <w:rtl/>
        </w:rPr>
        <w:t>ة تربط ولاية البنجاب بأفغانستان.</w:t>
      </w:r>
    </w:p>
    <w:p w:rsidR="008406C4" w:rsidRDefault="006F739F" w:rsidP="00FA5570">
      <w:pPr>
        <w:pStyle w:val="libNormal"/>
        <w:rPr>
          <w:rtl/>
        </w:rPr>
      </w:pPr>
      <w:r>
        <w:rPr>
          <w:rtl/>
        </w:rPr>
        <w:t>ولم</w:t>
      </w:r>
      <w:r w:rsidR="00FA5570">
        <w:rPr>
          <w:rFonts w:hint="cs"/>
          <w:rtl/>
        </w:rPr>
        <w:t>ـّ</w:t>
      </w:r>
      <w:r>
        <w:rPr>
          <w:rtl/>
        </w:rPr>
        <w:t>ا تلق</w:t>
      </w:r>
      <w:r>
        <w:rPr>
          <w:rFonts w:hint="cs"/>
          <w:rtl/>
        </w:rPr>
        <w:t>ّ</w:t>
      </w:r>
      <w:r>
        <w:rPr>
          <w:rtl/>
        </w:rPr>
        <w:t>يت تلك الدعوة، ألحّ</w:t>
      </w:r>
      <w:r>
        <w:rPr>
          <w:rFonts w:hint="cs"/>
          <w:rtl/>
        </w:rPr>
        <w:t>َ</w:t>
      </w:r>
      <w:r>
        <w:rPr>
          <w:rtl/>
        </w:rPr>
        <w:t xml:space="preserve"> عليّ</w:t>
      </w:r>
      <w:r>
        <w:rPr>
          <w:rFonts w:hint="cs"/>
          <w:rtl/>
        </w:rPr>
        <w:t>َ</w:t>
      </w:r>
      <w:r>
        <w:rPr>
          <w:rtl/>
        </w:rPr>
        <w:t xml:space="preserve"> الزعيم (محمد سرور خان) - مضي</w:t>
      </w:r>
      <w:r>
        <w:rPr>
          <w:rFonts w:hint="cs"/>
          <w:rtl/>
        </w:rPr>
        <w:t>ّ</w:t>
      </w:r>
      <w:r>
        <w:rPr>
          <w:rtl/>
        </w:rPr>
        <w:t>في الكريم - بأن لا أرد</w:t>
      </w:r>
      <w:r>
        <w:rPr>
          <w:rFonts w:hint="cs"/>
          <w:rtl/>
        </w:rPr>
        <w:t>ّ</w:t>
      </w:r>
      <w:r>
        <w:rPr>
          <w:rtl/>
        </w:rPr>
        <w:t xml:space="preserve"> دعوة أفراد </w:t>
      </w:r>
      <w:r w:rsidR="00FA5570">
        <w:rPr>
          <w:rFonts w:hint="cs"/>
          <w:rtl/>
        </w:rPr>
        <w:t>اُ</w:t>
      </w:r>
      <w:r>
        <w:rPr>
          <w:rtl/>
        </w:rPr>
        <w:t>سرته ورجال قومه من (بيشاور) ورجاني أن أ</w:t>
      </w:r>
      <w:r>
        <w:rPr>
          <w:rFonts w:hint="cs"/>
          <w:rtl/>
        </w:rPr>
        <w:t>ُ</w:t>
      </w:r>
      <w:r>
        <w:rPr>
          <w:rtl/>
        </w:rPr>
        <w:t>لب</w:t>
      </w:r>
      <w:r>
        <w:rPr>
          <w:rFonts w:hint="cs"/>
          <w:rtl/>
        </w:rPr>
        <w:t>ّ</w:t>
      </w:r>
      <w:r>
        <w:rPr>
          <w:rtl/>
        </w:rPr>
        <w:t>ي دعوتهم وأذهب إليهم.</w:t>
      </w:r>
    </w:p>
    <w:p w:rsidR="006F739F" w:rsidRDefault="006F739F" w:rsidP="006F739F">
      <w:pPr>
        <w:pStyle w:val="Heading2Center"/>
      </w:pPr>
      <w:bookmarkStart w:id="5" w:name="_Toc531283887"/>
      <w:bookmarkStart w:id="6" w:name="_Toc531286748"/>
      <w:r>
        <w:rPr>
          <w:rtl/>
        </w:rPr>
        <w:t>في بيشاور</w:t>
      </w:r>
      <w:bookmarkEnd w:id="5"/>
      <w:bookmarkEnd w:id="6"/>
    </w:p>
    <w:p w:rsidR="008406C4" w:rsidRDefault="006F739F" w:rsidP="008F4929">
      <w:pPr>
        <w:pStyle w:val="libNormal"/>
        <w:rPr>
          <w:rtl/>
        </w:rPr>
      </w:pPr>
      <w:r>
        <w:rPr>
          <w:rtl/>
        </w:rPr>
        <w:t>ثم</w:t>
      </w:r>
      <w:r>
        <w:rPr>
          <w:rFonts w:hint="cs"/>
          <w:rtl/>
        </w:rPr>
        <w:t>ّ</w:t>
      </w:r>
      <w:r>
        <w:rPr>
          <w:rtl/>
        </w:rPr>
        <w:t xml:space="preserve"> إن</w:t>
      </w:r>
      <w:r>
        <w:rPr>
          <w:rFonts w:hint="cs"/>
          <w:rtl/>
        </w:rPr>
        <w:t>ّ</w:t>
      </w:r>
      <w:r>
        <w:rPr>
          <w:rtl/>
        </w:rPr>
        <w:t>ي عزمت على الذهاب إلى بيشاور، فسافرت إليها في اليوم الرابع عشر من شهر رجب الحرام، وحين وردتها استقبلني أهلها استقبالا</w:t>
      </w:r>
      <w:r>
        <w:rPr>
          <w:rFonts w:hint="cs"/>
          <w:rtl/>
        </w:rPr>
        <w:t>ً</w:t>
      </w:r>
      <w:r>
        <w:rPr>
          <w:rtl/>
        </w:rPr>
        <w:t xml:space="preserve"> حافلا</w:t>
      </w:r>
      <w:r>
        <w:rPr>
          <w:rFonts w:hint="cs"/>
          <w:rtl/>
        </w:rPr>
        <w:t>ً</w:t>
      </w:r>
      <w:r>
        <w:rPr>
          <w:rtl/>
        </w:rPr>
        <w:t xml:space="preserve"> قل</w:t>
      </w:r>
      <w:r>
        <w:rPr>
          <w:rFonts w:hint="cs"/>
          <w:rtl/>
        </w:rPr>
        <w:t>ّ</w:t>
      </w:r>
      <w:r>
        <w:rPr>
          <w:rtl/>
        </w:rPr>
        <w:t xml:space="preserve"> نظيره في تلك المدينة، وكان على رأس المستقبلين رجالات ووجهاء </w:t>
      </w:r>
      <w:r w:rsidR="008F4929">
        <w:rPr>
          <w:rFonts w:hint="cs"/>
          <w:rtl/>
        </w:rPr>
        <w:t>اُ</w:t>
      </w:r>
      <w:r>
        <w:rPr>
          <w:rtl/>
        </w:rPr>
        <w:t>سرة قزل باش.</w:t>
      </w:r>
    </w:p>
    <w:p w:rsidR="006F739F" w:rsidRDefault="006F739F" w:rsidP="00D96FAA">
      <w:pPr>
        <w:pStyle w:val="libNormal"/>
      </w:pPr>
      <w:r>
        <w:rPr>
          <w:rtl/>
        </w:rPr>
        <w:br w:type="page"/>
      </w:r>
    </w:p>
    <w:p w:rsidR="008406C4" w:rsidRDefault="006F739F" w:rsidP="00FA5570">
      <w:pPr>
        <w:pStyle w:val="libNormal"/>
        <w:rPr>
          <w:rtl/>
        </w:rPr>
      </w:pPr>
      <w:r>
        <w:rPr>
          <w:rtl/>
        </w:rPr>
        <w:lastRenderedPageBreak/>
        <w:t>و</w:t>
      </w:r>
      <w:r w:rsidR="00FA5570">
        <w:rPr>
          <w:rFonts w:hint="cs"/>
          <w:rtl/>
        </w:rPr>
        <w:t xml:space="preserve"> </w:t>
      </w:r>
      <w:r>
        <w:rPr>
          <w:rtl/>
        </w:rPr>
        <w:t>لم</w:t>
      </w:r>
      <w:r w:rsidR="00FA5570">
        <w:rPr>
          <w:rFonts w:hint="cs"/>
          <w:rtl/>
        </w:rPr>
        <w:t>ـّ</w:t>
      </w:r>
      <w:r>
        <w:rPr>
          <w:rtl/>
        </w:rPr>
        <w:t>ا استقر</w:t>
      </w:r>
      <w:r>
        <w:rPr>
          <w:rFonts w:hint="cs"/>
          <w:rtl/>
        </w:rPr>
        <w:t>ّ</w:t>
      </w:r>
      <w:r>
        <w:rPr>
          <w:rtl/>
        </w:rPr>
        <w:t xml:space="preserve"> بي المكان طلبوا من</w:t>
      </w:r>
      <w:r>
        <w:rPr>
          <w:rFonts w:hint="cs"/>
          <w:rtl/>
        </w:rPr>
        <w:t>ّ</w:t>
      </w:r>
      <w:r>
        <w:rPr>
          <w:rtl/>
        </w:rPr>
        <w:t xml:space="preserve">ي بإصرار أن أرتقي المنبر وأخطب فيهم، </w:t>
      </w:r>
      <w:r w:rsidR="00FA5570">
        <w:rPr>
          <w:rtl/>
        </w:rPr>
        <w:t>ولمـّا</w:t>
      </w:r>
      <w:r>
        <w:rPr>
          <w:rtl/>
        </w:rPr>
        <w:t xml:space="preserve"> لم أكن أ</w:t>
      </w:r>
      <w:r>
        <w:rPr>
          <w:rFonts w:hint="cs"/>
          <w:rtl/>
        </w:rPr>
        <w:t>ُ</w:t>
      </w:r>
      <w:r>
        <w:rPr>
          <w:rtl/>
        </w:rPr>
        <w:t>جيد الل</w:t>
      </w:r>
      <w:r>
        <w:rPr>
          <w:rFonts w:hint="cs"/>
          <w:rtl/>
        </w:rPr>
        <w:t>ّ</w:t>
      </w:r>
      <w:r>
        <w:rPr>
          <w:rtl/>
        </w:rPr>
        <w:t xml:space="preserve">غة الهندية، لم </w:t>
      </w:r>
      <w:r w:rsidR="00FA5570">
        <w:rPr>
          <w:rFonts w:hint="cs"/>
          <w:rtl/>
        </w:rPr>
        <w:t>اُ</w:t>
      </w:r>
      <w:r>
        <w:rPr>
          <w:rtl/>
        </w:rPr>
        <w:t>وافق على ارتقاء المنبر، ولم أخطب طول سفري في الهند، رغم طلباتهم المتكر</w:t>
      </w:r>
      <w:r>
        <w:rPr>
          <w:rFonts w:hint="cs"/>
          <w:rtl/>
        </w:rPr>
        <w:t>ّ</w:t>
      </w:r>
      <w:r>
        <w:rPr>
          <w:rtl/>
        </w:rPr>
        <w:t>رة.</w:t>
      </w:r>
    </w:p>
    <w:p w:rsidR="008406C4" w:rsidRDefault="006F739F" w:rsidP="006F739F">
      <w:pPr>
        <w:pStyle w:val="libNormal"/>
        <w:rPr>
          <w:rtl/>
        </w:rPr>
      </w:pPr>
      <w:r>
        <w:rPr>
          <w:rtl/>
        </w:rPr>
        <w:t>ولكن</w:t>
      </w:r>
      <w:r w:rsidR="005D504B">
        <w:rPr>
          <w:rtl/>
        </w:rPr>
        <w:t xml:space="preserve"> لمـّا </w:t>
      </w:r>
      <w:r>
        <w:rPr>
          <w:rtl/>
        </w:rPr>
        <w:t>كان أهالي</w:t>
      </w:r>
      <w:r>
        <w:rPr>
          <w:rFonts w:hint="cs"/>
          <w:rtl/>
        </w:rPr>
        <w:t xml:space="preserve"> مدينة</w:t>
      </w:r>
      <w:r>
        <w:rPr>
          <w:rtl/>
        </w:rPr>
        <w:t xml:space="preserve"> بيشاور يجيدون اللغة الفارسية، وكان أكثرهم يتكل</w:t>
      </w:r>
      <w:r>
        <w:rPr>
          <w:rFonts w:hint="cs"/>
          <w:rtl/>
        </w:rPr>
        <w:t>ّ</w:t>
      </w:r>
      <w:r>
        <w:rPr>
          <w:rtl/>
        </w:rPr>
        <w:t>م بها، حت</w:t>
      </w:r>
      <w:r>
        <w:rPr>
          <w:rFonts w:hint="cs"/>
          <w:rtl/>
        </w:rPr>
        <w:t>ّ</w:t>
      </w:r>
      <w:r>
        <w:rPr>
          <w:rtl/>
        </w:rPr>
        <w:t>ى كادت اللغة الفارسية أن تكون هي اللغة الدارجة فيها، لبّيت طلبهم وقبلت أن أخطب فيهم بالفارسية.</w:t>
      </w:r>
    </w:p>
    <w:p w:rsidR="008406C4" w:rsidRDefault="006F739F" w:rsidP="006F739F">
      <w:pPr>
        <w:pStyle w:val="libNormal"/>
        <w:rPr>
          <w:rtl/>
        </w:rPr>
      </w:pPr>
      <w:r>
        <w:rPr>
          <w:rtl/>
        </w:rPr>
        <w:t>فكنت أرتقي المنبر وقت العصر في الحسينية التي أس</w:t>
      </w:r>
      <w:r>
        <w:rPr>
          <w:rFonts w:hint="cs"/>
          <w:rtl/>
        </w:rPr>
        <w:t>ّ</w:t>
      </w:r>
      <w:r>
        <w:rPr>
          <w:rtl/>
        </w:rPr>
        <w:t>سها المرحوم (عادل بيك رسالدار) وكانت مؤس</w:t>
      </w:r>
      <w:r>
        <w:rPr>
          <w:rFonts w:hint="cs"/>
          <w:rtl/>
        </w:rPr>
        <w:t>ّ</w:t>
      </w:r>
      <w:r>
        <w:rPr>
          <w:rtl/>
        </w:rPr>
        <w:t>سة ضخمة تت</w:t>
      </w:r>
      <w:r>
        <w:rPr>
          <w:rFonts w:hint="cs"/>
          <w:rtl/>
        </w:rPr>
        <w:t>ّ</w:t>
      </w:r>
      <w:r>
        <w:rPr>
          <w:rtl/>
        </w:rPr>
        <w:t>سع لضم الجماهير الغفيرة من الناس، وكانت تمتل</w:t>
      </w:r>
      <w:r>
        <w:rPr>
          <w:rFonts w:hint="cs"/>
          <w:rtl/>
        </w:rPr>
        <w:t>ىء</w:t>
      </w:r>
      <w:r>
        <w:rPr>
          <w:rtl/>
        </w:rPr>
        <w:t xml:space="preserve"> بالحاضرين، وهم ليسوا من الشيعة فحسب، بل فيهم كثير من أصحاب</w:t>
      </w:r>
      <w:r>
        <w:rPr>
          <w:rFonts w:hint="cs"/>
          <w:rtl/>
        </w:rPr>
        <w:t xml:space="preserve"> الأديان</w:t>
      </w:r>
      <w:r>
        <w:rPr>
          <w:rtl/>
        </w:rPr>
        <w:t xml:space="preserve"> والمذاهب المختلفة - الإسلامية وغيرها -.</w:t>
      </w:r>
    </w:p>
    <w:p w:rsidR="006F739F" w:rsidRDefault="006F739F" w:rsidP="006F739F">
      <w:pPr>
        <w:pStyle w:val="Heading2Center"/>
      </w:pPr>
      <w:bookmarkStart w:id="7" w:name="_Toc531283888"/>
      <w:bookmarkStart w:id="8" w:name="_Toc531286749"/>
      <w:r>
        <w:rPr>
          <w:rtl/>
        </w:rPr>
        <w:t>موضوع البحث</w:t>
      </w:r>
      <w:bookmarkEnd w:id="7"/>
      <w:bookmarkEnd w:id="8"/>
    </w:p>
    <w:p w:rsidR="008406C4" w:rsidRDefault="006F739F" w:rsidP="008F4929">
      <w:pPr>
        <w:pStyle w:val="libNormal"/>
        <w:rPr>
          <w:rtl/>
        </w:rPr>
      </w:pPr>
      <w:r>
        <w:rPr>
          <w:rtl/>
        </w:rPr>
        <w:t>ول</w:t>
      </w:r>
      <w:r>
        <w:rPr>
          <w:rFonts w:hint="cs"/>
          <w:rtl/>
        </w:rPr>
        <w:t>َ</w:t>
      </w:r>
      <w:r>
        <w:rPr>
          <w:rtl/>
        </w:rPr>
        <w:t>م</w:t>
      </w:r>
      <w:r>
        <w:rPr>
          <w:rFonts w:hint="cs"/>
          <w:rtl/>
        </w:rPr>
        <w:t>ّ</w:t>
      </w:r>
      <w:r>
        <w:rPr>
          <w:rtl/>
        </w:rPr>
        <w:t>ا كان أكثر أهالي بيشاور مسلمين، ومن العام</w:t>
      </w:r>
      <w:r>
        <w:rPr>
          <w:rFonts w:hint="cs"/>
          <w:rtl/>
        </w:rPr>
        <w:t>ّ</w:t>
      </w:r>
      <w:r>
        <w:rPr>
          <w:rtl/>
        </w:rPr>
        <w:t xml:space="preserve">ة وكانوا يحضرون في المجلس مع كثير من علمائهم ومشايخهم، جعلت موضوع البحث هو: الإمامة، </w:t>
      </w:r>
      <w:r w:rsidR="008F4929">
        <w:rPr>
          <w:rtl/>
        </w:rPr>
        <w:t>فكنت أتكلم حول «عقائد الشيعة» و</w:t>
      </w:r>
      <w:r w:rsidR="008F4929">
        <w:rPr>
          <w:rFonts w:hint="cs"/>
          <w:rtl/>
        </w:rPr>
        <w:t>اُ</w:t>
      </w:r>
      <w:r>
        <w:rPr>
          <w:rtl/>
        </w:rPr>
        <w:t>بيّن دلائل الشيعة العقلية والنقلية لإثباتها، وأذكر النقاشات، في المسائل الخلافية مع العام</w:t>
      </w:r>
      <w:r>
        <w:rPr>
          <w:rFonts w:hint="cs"/>
          <w:rtl/>
        </w:rPr>
        <w:t>ّ</w:t>
      </w:r>
      <w:r>
        <w:rPr>
          <w:rtl/>
        </w:rPr>
        <w:t>ة.</w:t>
      </w:r>
    </w:p>
    <w:p w:rsidR="008406C4" w:rsidRDefault="006F739F" w:rsidP="006F739F">
      <w:pPr>
        <w:pStyle w:val="libNormal"/>
        <w:rPr>
          <w:rtl/>
        </w:rPr>
      </w:pPr>
      <w:r>
        <w:rPr>
          <w:rtl/>
        </w:rPr>
        <w:t>وعلى أثرها طلب من</w:t>
      </w:r>
      <w:r>
        <w:rPr>
          <w:rFonts w:hint="cs"/>
          <w:rtl/>
        </w:rPr>
        <w:t>ّ</w:t>
      </w:r>
      <w:r>
        <w:rPr>
          <w:rtl/>
        </w:rPr>
        <w:t>ي علماء الس</w:t>
      </w:r>
      <w:r>
        <w:rPr>
          <w:rFonts w:hint="cs"/>
          <w:rtl/>
        </w:rPr>
        <w:t>ُ</w:t>
      </w:r>
      <w:r>
        <w:rPr>
          <w:rtl/>
        </w:rPr>
        <w:t>ن</w:t>
      </w:r>
      <w:r>
        <w:rPr>
          <w:rFonts w:hint="cs"/>
          <w:rtl/>
        </w:rPr>
        <w:t>ّ</w:t>
      </w:r>
      <w:r>
        <w:rPr>
          <w:rtl/>
        </w:rPr>
        <w:t>ة وكبار شخصي</w:t>
      </w:r>
      <w:r>
        <w:rPr>
          <w:rFonts w:hint="cs"/>
          <w:rtl/>
        </w:rPr>
        <w:t>ّ</w:t>
      </w:r>
      <w:r>
        <w:rPr>
          <w:rtl/>
        </w:rPr>
        <w:t>اتهم ال</w:t>
      </w:r>
      <w:r>
        <w:rPr>
          <w:rFonts w:hint="cs"/>
          <w:rtl/>
        </w:rPr>
        <w:t>ّ</w:t>
      </w:r>
      <w:r>
        <w:rPr>
          <w:rtl/>
        </w:rPr>
        <w:t>ذين كانوا يحضرون البحث أن اجتمع بهم في لقاء خاص</w:t>
      </w:r>
      <w:r>
        <w:rPr>
          <w:rFonts w:hint="cs"/>
          <w:rtl/>
        </w:rPr>
        <w:t>ّ</w:t>
      </w:r>
      <w:r>
        <w:rPr>
          <w:rtl/>
        </w:rPr>
        <w:t xml:space="preserve"> للإجابة عن إشكالاتهم، فرح</w:t>
      </w:r>
      <w:r>
        <w:rPr>
          <w:rFonts w:hint="cs"/>
          <w:rtl/>
        </w:rPr>
        <w:t>ّ</w:t>
      </w:r>
      <w:r>
        <w:rPr>
          <w:rtl/>
        </w:rPr>
        <w:t>بت بهم ولب</w:t>
      </w:r>
      <w:r>
        <w:rPr>
          <w:rFonts w:hint="cs"/>
          <w:rtl/>
        </w:rPr>
        <w:t>ّ</w:t>
      </w:r>
      <w:r>
        <w:rPr>
          <w:rtl/>
        </w:rPr>
        <w:t>يت طلبهم.</w:t>
      </w:r>
    </w:p>
    <w:p w:rsidR="008406C4" w:rsidRDefault="006F739F" w:rsidP="006F739F">
      <w:pPr>
        <w:pStyle w:val="libNormal"/>
        <w:rPr>
          <w:rtl/>
        </w:rPr>
      </w:pPr>
      <w:r>
        <w:rPr>
          <w:rtl/>
        </w:rPr>
        <w:t>فكانوا يأتون في كل</w:t>
      </w:r>
      <w:r>
        <w:rPr>
          <w:rFonts w:hint="cs"/>
          <w:rtl/>
        </w:rPr>
        <w:t>ّ</w:t>
      </w:r>
      <w:r>
        <w:rPr>
          <w:rtl/>
        </w:rPr>
        <w:t xml:space="preserve"> ليلة إلى البيت، ويدور البحث بيننا ساعات</w:t>
      </w:r>
    </w:p>
    <w:p w:rsidR="006F739F" w:rsidRDefault="006F739F" w:rsidP="00D96FAA">
      <w:pPr>
        <w:pStyle w:val="libNormal"/>
      </w:pPr>
      <w:r>
        <w:rPr>
          <w:rtl/>
        </w:rPr>
        <w:br w:type="page"/>
      </w:r>
    </w:p>
    <w:p w:rsidR="008406C4" w:rsidRDefault="006F739F" w:rsidP="008F4929">
      <w:pPr>
        <w:pStyle w:val="libNormal0"/>
        <w:rPr>
          <w:rtl/>
        </w:rPr>
      </w:pPr>
      <w:r>
        <w:rPr>
          <w:rtl/>
        </w:rPr>
        <w:lastRenderedPageBreak/>
        <w:t>طويلة حول المواضيع الخلافية من بحث الإمامة وغيرها.</w:t>
      </w:r>
    </w:p>
    <w:p w:rsidR="006F739F" w:rsidRDefault="006F739F" w:rsidP="006F739F">
      <w:pPr>
        <w:pStyle w:val="Heading2Center"/>
      </w:pPr>
      <w:bookmarkStart w:id="9" w:name="_Toc531283889"/>
      <w:bookmarkStart w:id="10" w:name="_Toc531286750"/>
      <w:r>
        <w:rPr>
          <w:rtl/>
        </w:rPr>
        <w:t>من بركات المنبر</w:t>
      </w:r>
      <w:bookmarkEnd w:id="9"/>
      <w:bookmarkEnd w:id="10"/>
    </w:p>
    <w:p w:rsidR="008406C4" w:rsidRDefault="006F739F" w:rsidP="006F739F">
      <w:pPr>
        <w:pStyle w:val="libNormal"/>
        <w:rPr>
          <w:rtl/>
        </w:rPr>
      </w:pPr>
      <w:r>
        <w:rPr>
          <w:rtl/>
        </w:rPr>
        <w:t>وفي يوم من الأي</w:t>
      </w:r>
      <w:r>
        <w:rPr>
          <w:rFonts w:hint="cs"/>
          <w:rtl/>
        </w:rPr>
        <w:t>ّ</w:t>
      </w:r>
      <w:r>
        <w:rPr>
          <w:rtl/>
        </w:rPr>
        <w:t>ام عند نزولي من المنبر أخبرني بعض الحاضرين من أصدقائي بأن</w:t>
      </w:r>
      <w:r>
        <w:rPr>
          <w:rFonts w:hint="cs"/>
          <w:rtl/>
        </w:rPr>
        <w:t>ّ</w:t>
      </w:r>
      <w:r>
        <w:rPr>
          <w:rtl/>
        </w:rPr>
        <w:t xml:space="preserve"> عالمين كبيرين من مشايخ العامة وهما: الحافظ محمد رشيد، والشيخ عبدالس</w:t>
      </w:r>
      <w:r>
        <w:rPr>
          <w:rFonts w:hint="cs"/>
          <w:rtl/>
        </w:rPr>
        <w:t>ّ</w:t>
      </w:r>
      <w:r>
        <w:rPr>
          <w:rtl/>
        </w:rPr>
        <w:t>لام، وكانا من أشهر علماء الدين في (كابل)</w:t>
      </w:r>
      <w:r>
        <w:rPr>
          <w:rFonts w:hint="cs"/>
          <w:rtl/>
        </w:rPr>
        <w:t xml:space="preserve"> </w:t>
      </w:r>
      <w:r w:rsidRPr="00AF7878">
        <w:rPr>
          <w:rStyle w:val="libFootnotenumChar"/>
          <w:rFonts w:hint="cs"/>
          <w:rtl/>
        </w:rPr>
        <w:t>(1)</w:t>
      </w:r>
      <w:r>
        <w:rPr>
          <w:rtl/>
        </w:rPr>
        <w:t xml:space="preserve"> - ومن منطقة تدعى ضلع ملتان - قد قد</w:t>
      </w:r>
      <w:r w:rsidR="002C06E0">
        <w:rPr>
          <w:rFonts w:hint="cs"/>
          <w:rtl/>
        </w:rPr>
        <w:t>ِ</w:t>
      </w:r>
      <w:r>
        <w:rPr>
          <w:rtl/>
        </w:rPr>
        <w:t>ما إلى بيشاور ليلتقيا بي ويشتركا مع بقية الحاضرين في الحوار الدائر فيما بيننا كل</w:t>
      </w:r>
      <w:r>
        <w:rPr>
          <w:rFonts w:hint="cs"/>
          <w:rtl/>
        </w:rPr>
        <w:t>ّ</w:t>
      </w:r>
      <w:r>
        <w:rPr>
          <w:rtl/>
        </w:rPr>
        <w:t xml:space="preserve"> ليلة، وطلبوا مني السماح لهما.</w:t>
      </w:r>
    </w:p>
    <w:p w:rsidR="008406C4" w:rsidRDefault="006F739F" w:rsidP="006F739F">
      <w:pPr>
        <w:pStyle w:val="libNormal"/>
        <w:rPr>
          <w:rtl/>
        </w:rPr>
      </w:pPr>
      <w:r>
        <w:rPr>
          <w:rtl/>
        </w:rPr>
        <w:t>فأبديت</w:t>
      </w:r>
      <w:r>
        <w:rPr>
          <w:rFonts w:hint="cs"/>
          <w:rtl/>
        </w:rPr>
        <w:t>ُ</w:t>
      </w:r>
      <w:r>
        <w:rPr>
          <w:rtl/>
        </w:rPr>
        <w:t xml:space="preserve"> سروري ورضاي بهذا النبأ، واستقبلتهما بصدر منشرح وقلب منفتح، ورح</w:t>
      </w:r>
      <w:r>
        <w:rPr>
          <w:rFonts w:hint="cs"/>
          <w:rtl/>
        </w:rPr>
        <w:t>ّ</w:t>
      </w:r>
      <w:r>
        <w:rPr>
          <w:rtl/>
        </w:rPr>
        <w:t>بت بقدومهما وجالستهما مع جماعة كبيرة من أصحابهما في ساعات كثيرة.</w:t>
      </w:r>
    </w:p>
    <w:p w:rsidR="008406C4" w:rsidRDefault="006F739F" w:rsidP="006F739F">
      <w:pPr>
        <w:pStyle w:val="libNormal"/>
        <w:rPr>
          <w:rtl/>
        </w:rPr>
      </w:pPr>
      <w:r>
        <w:rPr>
          <w:rtl/>
        </w:rPr>
        <w:t>فكانوا يأتون بعد صلاة المغرب إلى المنزل الذي نزلت فيه للمناظرة، وذلك لمدة عشر ليال</w:t>
      </w:r>
      <w:r>
        <w:rPr>
          <w:rFonts w:hint="cs"/>
          <w:rtl/>
        </w:rPr>
        <w:t>ٍ</w:t>
      </w:r>
      <w:r>
        <w:rPr>
          <w:rtl/>
        </w:rPr>
        <w:t xml:space="preserve"> متتالية، وكان</w:t>
      </w:r>
      <w:r>
        <w:rPr>
          <w:rFonts w:hint="cs"/>
          <w:rtl/>
        </w:rPr>
        <w:t xml:space="preserve"> الحوار</w:t>
      </w:r>
      <w:r>
        <w:rPr>
          <w:rtl/>
        </w:rPr>
        <w:t xml:space="preserve"> </w:t>
      </w:r>
      <w:r>
        <w:rPr>
          <w:rFonts w:hint="cs"/>
          <w:rtl/>
        </w:rPr>
        <w:t>و</w:t>
      </w:r>
      <w:r>
        <w:rPr>
          <w:rtl/>
        </w:rPr>
        <w:t>النقاش يدور حول المسائل الخلافية بيننا، ويطول إلى ست</w:t>
      </w:r>
      <w:r>
        <w:rPr>
          <w:rFonts w:hint="cs"/>
          <w:rtl/>
        </w:rPr>
        <w:t>ّ</w:t>
      </w:r>
      <w:r>
        <w:rPr>
          <w:rtl/>
        </w:rPr>
        <w:t xml:space="preserve"> أو سبع ساعات، ورب</w:t>
      </w:r>
      <w:r>
        <w:rPr>
          <w:rFonts w:hint="cs"/>
          <w:rtl/>
        </w:rPr>
        <w:t>ّ</w:t>
      </w:r>
      <w:r>
        <w:rPr>
          <w:rtl/>
        </w:rPr>
        <w:t>ما كان البحث والحوار يستمر</w:t>
      </w:r>
      <w:r>
        <w:rPr>
          <w:rFonts w:hint="cs"/>
          <w:rtl/>
        </w:rPr>
        <w:t>ّ</w:t>
      </w:r>
      <w:r>
        <w:rPr>
          <w:rtl/>
        </w:rPr>
        <w:t xml:space="preserve"> بنا أحيانا</w:t>
      </w:r>
      <w:r>
        <w:rPr>
          <w:rFonts w:hint="cs"/>
          <w:rtl/>
        </w:rPr>
        <w:t>ً</w:t>
      </w:r>
      <w:r>
        <w:rPr>
          <w:rtl/>
        </w:rPr>
        <w:t xml:space="preserve"> إلى طلوع الفجر، كل</w:t>
      </w:r>
      <w:r>
        <w:rPr>
          <w:rFonts w:hint="cs"/>
          <w:rtl/>
        </w:rPr>
        <w:t>ّ</w:t>
      </w:r>
      <w:r>
        <w:rPr>
          <w:rtl/>
        </w:rPr>
        <w:t xml:space="preserve"> ذلك بحضور شخصيات ورجال الفريقين في بيشاور.</w:t>
      </w:r>
    </w:p>
    <w:p w:rsidR="008406C4" w:rsidRDefault="00FA5570" w:rsidP="006F739F">
      <w:pPr>
        <w:pStyle w:val="libNormal"/>
        <w:rPr>
          <w:rtl/>
        </w:rPr>
      </w:pPr>
      <w:r>
        <w:rPr>
          <w:rtl/>
        </w:rPr>
        <w:t>ولمـّا</w:t>
      </w:r>
      <w:r w:rsidR="006F739F">
        <w:rPr>
          <w:rtl/>
        </w:rPr>
        <w:t xml:space="preserve"> انتهينا من المحاورة والمناظرة في آخر ليلة من المجلس، أعلن ست</w:t>
      </w:r>
      <w:r w:rsidR="006F739F">
        <w:rPr>
          <w:rFonts w:hint="cs"/>
          <w:rtl/>
        </w:rPr>
        <w:t>ّ</w:t>
      </w:r>
      <w:r w:rsidR="006F739F">
        <w:rPr>
          <w:rtl/>
        </w:rPr>
        <w:t>ة من الحاضرين - من العام</w:t>
      </w:r>
      <w:r w:rsidR="006F739F">
        <w:rPr>
          <w:rFonts w:hint="cs"/>
          <w:rtl/>
        </w:rPr>
        <w:t>ّ</w:t>
      </w:r>
      <w:r w:rsidR="006F739F">
        <w:rPr>
          <w:rtl/>
        </w:rPr>
        <w:t>ة - تشي</w:t>
      </w:r>
      <w:r w:rsidR="006F739F">
        <w:rPr>
          <w:rFonts w:hint="cs"/>
          <w:rtl/>
        </w:rPr>
        <w:t>ّ</w:t>
      </w:r>
      <w:r w:rsidR="006F739F">
        <w:rPr>
          <w:rtl/>
        </w:rPr>
        <w:t>عهم، وكانوا من الأعيان والشخصيات المعروفة في المدينة.</w:t>
      </w:r>
    </w:p>
    <w:p w:rsidR="008406C4" w:rsidRDefault="006F739F" w:rsidP="006F739F">
      <w:pPr>
        <w:pStyle w:val="libNormal"/>
        <w:rPr>
          <w:rtl/>
        </w:rPr>
      </w:pPr>
      <w:r>
        <w:rPr>
          <w:rtl/>
        </w:rPr>
        <w:t>ومن حسن التقدير أن</w:t>
      </w:r>
      <w:r>
        <w:rPr>
          <w:rFonts w:hint="cs"/>
          <w:rtl/>
        </w:rPr>
        <w:t>ّ</w:t>
      </w:r>
      <w:r>
        <w:rPr>
          <w:rtl/>
        </w:rPr>
        <w:t>ه كان يحضر مجلسنا ما يقرب من مأتي</w:t>
      </w:r>
    </w:p>
    <w:p w:rsidR="006F739F" w:rsidRDefault="006F739F" w:rsidP="006F739F">
      <w:pPr>
        <w:pStyle w:val="libNormal"/>
        <w:rPr>
          <w:rtl/>
        </w:rPr>
      </w:pPr>
      <w:r>
        <w:rPr>
          <w:rFonts w:hint="cs"/>
          <w:rtl/>
        </w:rPr>
        <w:t>____________________</w:t>
      </w:r>
    </w:p>
    <w:p w:rsidR="006F739F" w:rsidRDefault="006F739F" w:rsidP="006F739F">
      <w:pPr>
        <w:pStyle w:val="libFootnote0"/>
      </w:pPr>
      <w:r>
        <w:rPr>
          <w:rFonts w:hint="cs"/>
          <w:rtl/>
        </w:rPr>
        <w:t xml:space="preserve">1) </w:t>
      </w:r>
      <w:r>
        <w:rPr>
          <w:rtl/>
        </w:rPr>
        <w:t>عاصمة أفغانستان</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كاتب من الفريقين، إذ كانوا يشتركون مع الحاضرين في مجلس المناظرة للكتابة، فكانوا يكتبون المواضيع المطروحة، ويسج</w:t>
      </w:r>
      <w:r>
        <w:rPr>
          <w:rFonts w:hint="cs"/>
          <w:rtl/>
        </w:rPr>
        <w:t>ّ</w:t>
      </w:r>
      <w:r>
        <w:rPr>
          <w:rtl/>
        </w:rPr>
        <w:t>لون الحوار والنقاش وما يجري من مسائل وأجوبة وردود وشبهات، بأقلام أمينة وعبارات وافية وجميلة.</w:t>
      </w:r>
    </w:p>
    <w:p w:rsidR="008406C4" w:rsidRDefault="006F739F" w:rsidP="001319F9">
      <w:pPr>
        <w:pStyle w:val="libNormal"/>
        <w:rPr>
          <w:rtl/>
        </w:rPr>
      </w:pPr>
      <w:r>
        <w:rPr>
          <w:rtl/>
        </w:rPr>
        <w:t xml:space="preserve">وكان بالإضافة إلى </w:t>
      </w:r>
      <w:r w:rsidR="001319F9">
        <w:rPr>
          <w:rFonts w:hint="cs"/>
          <w:rtl/>
        </w:rPr>
        <w:t>ا</w:t>
      </w:r>
      <w:r w:rsidR="002C06E0">
        <w:rPr>
          <w:rFonts w:hint="cs"/>
          <w:rtl/>
        </w:rPr>
        <w:t>ُ</w:t>
      </w:r>
      <w:r>
        <w:rPr>
          <w:rtl/>
        </w:rPr>
        <w:t>ولئك الك</w:t>
      </w:r>
      <w:r>
        <w:rPr>
          <w:rFonts w:hint="cs"/>
          <w:rtl/>
        </w:rPr>
        <w:t>ُ</w:t>
      </w:r>
      <w:r>
        <w:rPr>
          <w:rtl/>
        </w:rPr>
        <w:t>ت</w:t>
      </w:r>
      <w:r>
        <w:rPr>
          <w:rFonts w:hint="cs"/>
          <w:rtl/>
        </w:rPr>
        <w:t>ّ</w:t>
      </w:r>
      <w:r>
        <w:rPr>
          <w:rtl/>
        </w:rPr>
        <w:t>اب، أربعة من الصحفي</w:t>
      </w:r>
      <w:r>
        <w:rPr>
          <w:rFonts w:hint="cs"/>
          <w:rtl/>
        </w:rPr>
        <w:t>ّ</w:t>
      </w:r>
      <w:r>
        <w:rPr>
          <w:rtl/>
        </w:rPr>
        <w:t>ين يكتبون أيضا</w:t>
      </w:r>
      <w:r>
        <w:rPr>
          <w:rFonts w:hint="cs"/>
          <w:rtl/>
        </w:rPr>
        <w:t>ً</w:t>
      </w:r>
      <w:r>
        <w:rPr>
          <w:rtl/>
        </w:rPr>
        <w:t xml:space="preserve"> ما يدور في المجلس بكل</w:t>
      </w:r>
      <w:r>
        <w:rPr>
          <w:rFonts w:hint="cs"/>
          <w:rtl/>
        </w:rPr>
        <w:t>ّ</w:t>
      </w:r>
      <w:r>
        <w:rPr>
          <w:rtl/>
        </w:rPr>
        <w:t xml:space="preserve"> جزئي</w:t>
      </w:r>
      <w:r>
        <w:rPr>
          <w:rFonts w:hint="cs"/>
          <w:rtl/>
        </w:rPr>
        <w:t>ّ</w:t>
      </w:r>
      <w:r>
        <w:rPr>
          <w:rtl/>
        </w:rPr>
        <w:t>اته، ثم</w:t>
      </w:r>
      <w:r>
        <w:rPr>
          <w:rFonts w:hint="cs"/>
          <w:rtl/>
        </w:rPr>
        <w:t>ّ</w:t>
      </w:r>
      <w:r>
        <w:rPr>
          <w:rtl/>
        </w:rPr>
        <w:t xml:space="preserve"> ينشرون ما يدو</w:t>
      </w:r>
      <w:r>
        <w:rPr>
          <w:rFonts w:hint="cs"/>
          <w:rtl/>
        </w:rPr>
        <w:t>ّ</w:t>
      </w:r>
      <w:r>
        <w:rPr>
          <w:rtl/>
        </w:rPr>
        <w:t>نوه من المناظرات والمناقشات في اليوم الثاني في الصحف والمجل</w:t>
      </w:r>
      <w:r>
        <w:rPr>
          <w:rFonts w:hint="cs"/>
          <w:rtl/>
        </w:rPr>
        <w:t>ّ</w:t>
      </w:r>
      <w:r>
        <w:rPr>
          <w:rtl/>
        </w:rPr>
        <w:t>ات الصادرة هناك.</w:t>
      </w:r>
    </w:p>
    <w:p w:rsidR="008406C4" w:rsidRDefault="006F739F" w:rsidP="006F739F">
      <w:pPr>
        <w:pStyle w:val="libNormal"/>
        <w:rPr>
          <w:rtl/>
        </w:rPr>
      </w:pPr>
      <w:r>
        <w:rPr>
          <w:rtl/>
        </w:rPr>
        <w:t>ويضيف المؤل</w:t>
      </w:r>
      <w:r>
        <w:rPr>
          <w:rFonts w:hint="cs"/>
          <w:rtl/>
        </w:rPr>
        <w:t>ّ</w:t>
      </w:r>
      <w:r>
        <w:rPr>
          <w:rtl/>
        </w:rPr>
        <w:t>ف - رحمه الله - بعد ذلك: بأن</w:t>
      </w:r>
      <w:r>
        <w:rPr>
          <w:rFonts w:hint="cs"/>
          <w:rtl/>
        </w:rPr>
        <w:t>ّ</w:t>
      </w:r>
      <w:r>
        <w:rPr>
          <w:rtl/>
        </w:rPr>
        <w:t>ه سيعرض على القار</w:t>
      </w:r>
      <w:r>
        <w:rPr>
          <w:rFonts w:hint="cs"/>
          <w:rtl/>
        </w:rPr>
        <w:t>ىء</w:t>
      </w:r>
      <w:r>
        <w:rPr>
          <w:rtl/>
        </w:rPr>
        <w:t xml:space="preserve"> الكريم في هذا الكتاب الذي سم</w:t>
      </w:r>
      <w:r>
        <w:rPr>
          <w:rFonts w:hint="cs"/>
          <w:rtl/>
        </w:rPr>
        <w:t>ّ</w:t>
      </w:r>
      <w:r>
        <w:rPr>
          <w:rtl/>
        </w:rPr>
        <w:t>اه: «ليالي بيشاور» ما ن</w:t>
      </w:r>
      <w:r>
        <w:rPr>
          <w:rFonts w:hint="cs"/>
          <w:rtl/>
        </w:rPr>
        <w:t>َ</w:t>
      </w:r>
      <w:r>
        <w:rPr>
          <w:rtl/>
        </w:rPr>
        <w:t>ق</w:t>
      </w:r>
      <w:r>
        <w:rPr>
          <w:rFonts w:hint="cs"/>
          <w:rtl/>
        </w:rPr>
        <w:t>َ</w:t>
      </w:r>
      <w:r>
        <w:rPr>
          <w:rtl/>
        </w:rPr>
        <w:t>ل</w:t>
      </w:r>
      <w:r>
        <w:rPr>
          <w:rFonts w:hint="cs"/>
          <w:rtl/>
        </w:rPr>
        <w:t>َ</w:t>
      </w:r>
      <w:r>
        <w:rPr>
          <w:rtl/>
        </w:rPr>
        <w:t>ت</w:t>
      </w:r>
      <w:r>
        <w:rPr>
          <w:rFonts w:hint="cs"/>
          <w:rtl/>
        </w:rPr>
        <w:t>ْ</w:t>
      </w:r>
      <w:r>
        <w:rPr>
          <w:rtl/>
        </w:rPr>
        <w:t>ه</w:t>
      </w:r>
      <w:r>
        <w:rPr>
          <w:rFonts w:hint="cs"/>
          <w:rtl/>
        </w:rPr>
        <w:t>ُ</w:t>
      </w:r>
      <w:r>
        <w:rPr>
          <w:rtl/>
        </w:rPr>
        <w:t xml:space="preserve"> تلك الصحف الرصينة، وس</w:t>
      </w:r>
      <w:r>
        <w:rPr>
          <w:rFonts w:hint="cs"/>
          <w:rtl/>
        </w:rPr>
        <w:t>َ</w:t>
      </w:r>
      <w:r>
        <w:rPr>
          <w:rtl/>
        </w:rPr>
        <w:t>ج</w:t>
      </w:r>
      <w:r>
        <w:rPr>
          <w:rFonts w:hint="cs"/>
          <w:rtl/>
        </w:rPr>
        <w:t>َّ</w:t>
      </w:r>
      <w:r>
        <w:rPr>
          <w:rtl/>
        </w:rPr>
        <w:t>لت</w:t>
      </w:r>
      <w:r>
        <w:rPr>
          <w:rFonts w:hint="cs"/>
          <w:rtl/>
        </w:rPr>
        <w:t>ْ</w:t>
      </w:r>
      <w:r>
        <w:rPr>
          <w:rtl/>
        </w:rPr>
        <w:t>ه</w:t>
      </w:r>
      <w:r>
        <w:rPr>
          <w:rFonts w:hint="cs"/>
          <w:rtl/>
        </w:rPr>
        <w:t>ُ</w:t>
      </w:r>
      <w:r>
        <w:rPr>
          <w:rtl/>
        </w:rPr>
        <w:t xml:space="preserve"> تلك الأقلام الأمينة، وما سجّله هو بنفسه من نقاط مهم</w:t>
      </w:r>
      <w:r>
        <w:rPr>
          <w:rFonts w:hint="cs"/>
          <w:rtl/>
        </w:rPr>
        <w:t>ّ</w:t>
      </w:r>
      <w:r>
        <w:rPr>
          <w:rtl/>
        </w:rPr>
        <w:t>ة عن تلك الليالي والمجالس التاريخية القي</w:t>
      </w:r>
      <w:r>
        <w:rPr>
          <w:rFonts w:hint="cs"/>
          <w:rtl/>
        </w:rPr>
        <w:t>ّ</w:t>
      </w:r>
      <w:r>
        <w:rPr>
          <w:rtl/>
        </w:rPr>
        <w:t>مة.</w:t>
      </w:r>
    </w:p>
    <w:p w:rsidR="008406C4" w:rsidRDefault="006F739F" w:rsidP="006F739F">
      <w:pPr>
        <w:pStyle w:val="libNormal"/>
        <w:rPr>
          <w:rtl/>
        </w:rPr>
      </w:pPr>
      <w:r>
        <w:rPr>
          <w:rtl/>
        </w:rPr>
        <w:t>ثم</w:t>
      </w:r>
      <w:r>
        <w:rPr>
          <w:rFonts w:hint="cs"/>
          <w:rtl/>
        </w:rPr>
        <w:t>ّ</w:t>
      </w:r>
      <w:r>
        <w:rPr>
          <w:rtl/>
        </w:rPr>
        <w:t xml:space="preserve"> يدعو الله العلي</w:t>
      </w:r>
      <w:r>
        <w:rPr>
          <w:rFonts w:hint="cs"/>
          <w:rtl/>
        </w:rPr>
        <w:t>ّ</w:t>
      </w:r>
      <w:r>
        <w:rPr>
          <w:rtl/>
        </w:rPr>
        <w:t xml:space="preserve"> القدير أن ينفع به المسلمين، ويجعله ذخيرة له في يوم الدين، وكان قد كتبه وفرغ من تأليفه في طهران.</w:t>
      </w:r>
    </w:p>
    <w:p w:rsidR="006F739F" w:rsidRDefault="006F739F" w:rsidP="006F739F">
      <w:pPr>
        <w:pStyle w:val="libLeftBold"/>
      </w:pPr>
      <w:r>
        <w:rPr>
          <w:rtl/>
        </w:rPr>
        <w:t>العبد الفاني</w:t>
      </w:r>
      <w:r>
        <w:rPr>
          <w:rFonts w:hint="cs"/>
          <w:rtl/>
        </w:rPr>
        <w:tab/>
      </w:r>
    </w:p>
    <w:p w:rsidR="006F739F" w:rsidRDefault="006F739F" w:rsidP="006F739F">
      <w:pPr>
        <w:pStyle w:val="libLeftBold"/>
      </w:pPr>
      <w:r>
        <w:rPr>
          <w:rtl/>
        </w:rPr>
        <w:t>محم</w:t>
      </w:r>
      <w:r>
        <w:rPr>
          <w:rFonts w:hint="cs"/>
          <w:rtl/>
        </w:rPr>
        <w:t>ّ</w:t>
      </w:r>
      <w:r>
        <w:rPr>
          <w:rtl/>
        </w:rPr>
        <w:t>د الموسوي</w:t>
      </w:r>
      <w:r>
        <w:rPr>
          <w:rFonts w:hint="cs"/>
          <w:rtl/>
        </w:rPr>
        <w:tab/>
      </w:r>
    </w:p>
    <w:p w:rsidR="008406C4" w:rsidRDefault="006F739F" w:rsidP="006F739F">
      <w:pPr>
        <w:pStyle w:val="libLeftBold"/>
        <w:rPr>
          <w:rtl/>
        </w:rPr>
      </w:pPr>
      <w:r>
        <w:rPr>
          <w:rtl/>
        </w:rPr>
        <w:t>«سلطان الواعظين الشيرازي»</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6F739F">
      <w:pPr>
        <w:pStyle w:val="Heading1Center"/>
      </w:pPr>
      <w:bookmarkStart w:id="11" w:name="_Toc531283890"/>
      <w:bookmarkStart w:id="12" w:name="_Toc531286751"/>
      <w:r>
        <w:rPr>
          <w:rtl/>
        </w:rPr>
        <w:lastRenderedPageBreak/>
        <w:t>المجلس الأو</w:t>
      </w:r>
      <w:r w:rsidR="002C06E0">
        <w:rPr>
          <w:rFonts w:hint="cs"/>
          <w:rtl/>
        </w:rPr>
        <w:t>ّ</w:t>
      </w:r>
      <w:r>
        <w:rPr>
          <w:rtl/>
        </w:rPr>
        <w:t>ل</w:t>
      </w:r>
      <w:bookmarkEnd w:id="11"/>
      <w:bookmarkEnd w:id="12"/>
    </w:p>
    <w:p w:rsidR="008406C4" w:rsidRDefault="006F739F" w:rsidP="00537012">
      <w:pPr>
        <w:pStyle w:val="libCenterBold2"/>
        <w:rPr>
          <w:rtl/>
        </w:rPr>
      </w:pPr>
      <w:r>
        <w:rPr>
          <w:rtl/>
        </w:rPr>
        <w:t>ليلة الجمعة 23 / رجب / 1345 هج</w:t>
      </w:r>
      <w:r>
        <w:rPr>
          <w:rFonts w:hint="cs"/>
          <w:rtl/>
        </w:rPr>
        <w:t>ـ</w:t>
      </w:r>
    </w:p>
    <w:p w:rsidR="008406C4" w:rsidRDefault="006F739F" w:rsidP="006F739F">
      <w:pPr>
        <w:pStyle w:val="libNormal"/>
        <w:rPr>
          <w:rtl/>
        </w:rPr>
      </w:pPr>
      <w:r w:rsidRPr="00537012">
        <w:rPr>
          <w:rStyle w:val="libBold2Char"/>
          <w:rtl/>
        </w:rPr>
        <w:t>المكان:</w:t>
      </w:r>
      <w:r>
        <w:rPr>
          <w:rtl/>
        </w:rPr>
        <w:t xml:space="preserve"> بيت المحسن الوجيه الميرزا يعقوب علي خان قزل باش</w:t>
      </w:r>
      <w:r w:rsidR="002C06E0">
        <w:rPr>
          <w:rFonts w:hint="cs"/>
          <w:rtl/>
        </w:rPr>
        <w:t xml:space="preserve"> </w:t>
      </w:r>
      <w:r w:rsidRPr="000B0BDE">
        <w:rPr>
          <w:rStyle w:val="libFootnotenumChar"/>
          <w:rtl/>
        </w:rPr>
        <w:t>(1)</w:t>
      </w:r>
      <w:r>
        <w:rPr>
          <w:rtl/>
        </w:rPr>
        <w:t>، من الشخصي</w:t>
      </w:r>
      <w:r>
        <w:rPr>
          <w:rFonts w:hint="cs"/>
          <w:rtl/>
        </w:rPr>
        <w:t>ّ</w:t>
      </w:r>
      <w:r>
        <w:rPr>
          <w:rtl/>
        </w:rPr>
        <w:t>ات البارزة في بيشاور.</w:t>
      </w:r>
    </w:p>
    <w:p w:rsidR="008406C4" w:rsidRDefault="006F739F" w:rsidP="006F739F">
      <w:pPr>
        <w:pStyle w:val="libNormal"/>
        <w:rPr>
          <w:rtl/>
        </w:rPr>
      </w:pPr>
      <w:r w:rsidRPr="00537012">
        <w:rPr>
          <w:rStyle w:val="libBold2Char"/>
          <w:rtl/>
        </w:rPr>
        <w:t>الابتداء:</w:t>
      </w:r>
      <w:r>
        <w:rPr>
          <w:rtl/>
        </w:rPr>
        <w:t xml:space="preserve"> أو</w:t>
      </w:r>
      <w:r>
        <w:rPr>
          <w:rFonts w:hint="cs"/>
          <w:rtl/>
        </w:rPr>
        <w:t>ّ</w:t>
      </w:r>
      <w:r>
        <w:rPr>
          <w:rtl/>
        </w:rPr>
        <w:t>ل ساعة من الليل بعد صلاة المغرب.</w:t>
      </w:r>
    </w:p>
    <w:p w:rsidR="008406C4" w:rsidRDefault="006F739F" w:rsidP="006F739F">
      <w:pPr>
        <w:pStyle w:val="libNormal"/>
        <w:rPr>
          <w:rtl/>
        </w:rPr>
      </w:pPr>
      <w:r w:rsidRPr="00537012">
        <w:rPr>
          <w:rStyle w:val="libBold2Char"/>
          <w:rtl/>
        </w:rPr>
        <w:t>إفتتاحية المجلس:</w:t>
      </w:r>
      <w:r>
        <w:rPr>
          <w:rtl/>
        </w:rPr>
        <w:t xml:space="preserve"> حضر المشايخ والعلماء</w:t>
      </w:r>
      <w:r>
        <w:rPr>
          <w:rFonts w:hint="cs"/>
          <w:rtl/>
        </w:rPr>
        <w:t>،</w:t>
      </w:r>
      <w:r>
        <w:rPr>
          <w:rtl/>
        </w:rPr>
        <w:t xml:space="preserve"> وهم:</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كان البيت واسعا</w:t>
      </w:r>
      <w:r>
        <w:rPr>
          <w:rFonts w:hint="cs"/>
          <w:rtl/>
        </w:rPr>
        <w:t>ً</w:t>
      </w:r>
      <w:r>
        <w:rPr>
          <w:rtl/>
        </w:rPr>
        <w:t xml:space="preserve"> بحيث يسع الكثير من الناس، وكان صاحبه قد استعدّ لاستضافة الوافدين، ولذا كان المجلس ينعقد في كل</w:t>
      </w:r>
      <w:r>
        <w:rPr>
          <w:rFonts w:hint="cs"/>
          <w:rtl/>
        </w:rPr>
        <w:t>ّ</w:t>
      </w:r>
      <w:r>
        <w:rPr>
          <w:rtl/>
        </w:rPr>
        <w:t xml:space="preserve"> ليلة وباستمرار في ذلك المكان، وكان صاحب البيت أيضا</w:t>
      </w:r>
      <w:r>
        <w:rPr>
          <w:rFonts w:hint="cs"/>
          <w:rtl/>
        </w:rPr>
        <w:t>ً</w:t>
      </w:r>
      <w:r>
        <w:rPr>
          <w:rtl/>
        </w:rPr>
        <w:t xml:space="preserve"> يقوم بواجبه تجاه الضيوف من: حسن الضيافة، وتكريم الحاضرين، والترحيب بقدومهم، وتقديم الشاي والفواكه والحلوى لهم، وذلك على أحسن وجه.</w:t>
      </w:r>
    </w:p>
    <w:p w:rsidR="008406C4" w:rsidRDefault="006F739F" w:rsidP="006F739F">
      <w:pPr>
        <w:pStyle w:val="libFootnote0"/>
        <w:rPr>
          <w:rtl/>
        </w:rPr>
      </w:pPr>
      <w:r>
        <w:rPr>
          <w:rtl/>
        </w:rPr>
        <w:t xml:space="preserve">وقزل باش يعني: أحمر الرأس، ولقب </w:t>
      </w:r>
      <w:r>
        <w:rPr>
          <w:rFonts w:hint="cs"/>
          <w:rtl/>
        </w:rPr>
        <w:t>«</w:t>
      </w:r>
      <w:r>
        <w:rPr>
          <w:rtl/>
        </w:rPr>
        <w:t>حمر الرؤوس» كان يطلق على فوج خاص</w:t>
      </w:r>
      <w:r>
        <w:rPr>
          <w:rFonts w:hint="cs"/>
          <w:rtl/>
        </w:rPr>
        <w:t>ّ</w:t>
      </w:r>
      <w:r>
        <w:rPr>
          <w:rtl/>
        </w:rPr>
        <w:t xml:space="preserve"> من جيش نادرشاه، سكنوا أفغانستان</w:t>
      </w:r>
      <w:r w:rsidR="005D504B">
        <w:rPr>
          <w:rtl/>
        </w:rPr>
        <w:t xml:space="preserve"> لمـّا </w:t>
      </w:r>
      <w:r>
        <w:rPr>
          <w:rtl/>
        </w:rPr>
        <w:t xml:space="preserve">فتحها نادرشاه، </w:t>
      </w:r>
      <w:r w:rsidR="00FA5570">
        <w:rPr>
          <w:rtl/>
        </w:rPr>
        <w:t>ولمـّا</w:t>
      </w:r>
      <w:r>
        <w:rPr>
          <w:rtl/>
        </w:rPr>
        <w:t xml:space="preserve"> ضاقت الأمور على الشيعة هناك هاجروا إلى الهند وانتشروا فيها، وهم من الشيعة الأقوياء في تشي</w:t>
      </w:r>
      <w:r>
        <w:rPr>
          <w:rFonts w:hint="cs"/>
          <w:rtl/>
        </w:rPr>
        <w:t>ّ</w:t>
      </w:r>
      <w:r>
        <w:rPr>
          <w:rtl/>
        </w:rPr>
        <w:t>عهم حت</w:t>
      </w:r>
      <w:r>
        <w:rPr>
          <w:rFonts w:hint="cs"/>
          <w:rtl/>
        </w:rPr>
        <w:t>ّ</w:t>
      </w:r>
      <w:r>
        <w:rPr>
          <w:rtl/>
        </w:rPr>
        <w:t>ى اليوم.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الحافظ</w:t>
      </w:r>
      <w:r>
        <w:rPr>
          <w:rFonts w:hint="cs"/>
          <w:rtl/>
        </w:rPr>
        <w:t xml:space="preserve"> </w:t>
      </w:r>
      <w:r w:rsidRPr="000B0BDE">
        <w:rPr>
          <w:rStyle w:val="libFootnotenumChar"/>
          <w:rtl/>
        </w:rPr>
        <w:t>(1)</w:t>
      </w:r>
      <w:r>
        <w:rPr>
          <w:rtl/>
        </w:rPr>
        <w:t xml:space="preserve"> محمد رشيد</w:t>
      </w:r>
      <w:r>
        <w:rPr>
          <w:rFonts w:hint="cs"/>
          <w:rtl/>
        </w:rPr>
        <w:t>،</w:t>
      </w:r>
      <w:r>
        <w:rPr>
          <w:rtl/>
        </w:rPr>
        <w:t xml:space="preserve"> والشيخ عبد السلام، والسي</w:t>
      </w:r>
      <w:r>
        <w:rPr>
          <w:rFonts w:hint="cs"/>
          <w:rtl/>
        </w:rPr>
        <w:t>ّ</w:t>
      </w:r>
      <w:r>
        <w:rPr>
          <w:rtl/>
        </w:rPr>
        <w:t>د عبدالحي</w:t>
      </w:r>
      <w:r>
        <w:rPr>
          <w:rFonts w:hint="cs"/>
          <w:rtl/>
        </w:rPr>
        <w:t>ّ</w:t>
      </w:r>
      <w:r>
        <w:rPr>
          <w:rtl/>
        </w:rPr>
        <w:t>، وغيرهم من العلماء، وعدد كبير من الشخصي</w:t>
      </w:r>
      <w:r>
        <w:rPr>
          <w:rFonts w:hint="cs"/>
          <w:rtl/>
        </w:rPr>
        <w:t>ّ</w:t>
      </w:r>
      <w:r>
        <w:rPr>
          <w:rtl/>
        </w:rPr>
        <w:t>ات والرجال من مختلف الطبقات والأصناف.</w:t>
      </w:r>
    </w:p>
    <w:p w:rsidR="008406C4" w:rsidRDefault="006F739F" w:rsidP="006F739F">
      <w:pPr>
        <w:pStyle w:val="libNormal"/>
        <w:rPr>
          <w:rtl/>
        </w:rPr>
      </w:pPr>
      <w:r>
        <w:rPr>
          <w:rtl/>
        </w:rPr>
        <w:t>فرحبت</w:t>
      </w:r>
      <w:r>
        <w:rPr>
          <w:rFonts w:hint="cs"/>
          <w:rtl/>
        </w:rPr>
        <w:t>ُ</w:t>
      </w:r>
      <w:r>
        <w:rPr>
          <w:rtl/>
        </w:rPr>
        <w:t xml:space="preserve"> بهم واستقبلتهم بصدر منشرح ووجه منبسط، كما ورح</w:t>
      </w:r>
      <w:r>
        <w:rPr>
          <w:rFonts w:hint="cs"/>
          <w:rtl/>
        </w:rPr>
        <w:t>َّ</w:t>
      </w:r>
      <w:r>
        <w:rPr>
          <w:rtl/>
        </w:rPr>
        <w:t>ب</w:t>
      </w:r>
      <w:r>
        <w:rPr>
          <w:rFonts w:hint="cs"/>
          <w:rtl/>
        </w:rPr>
        <w:t>َ</w:t>
      </w:r>
      <w:r>
        <w:rPr>
          <w:rtl/>
        </w:rPr>
        <w:t xml:space="preserve"> بهم صاحب البيت واستقبلهم استقبالا</w:t>
      </w:r>
      <w:r>
        <w:rPr>
          <w:rFonts w:hint="cs"/>
          <w:rtl/>
        </w:rPr>
        <w:t>ً</w:t>
      </w:r>
      <w:r>
        <w:rPr>
          <w:rtl/>
        </w:rPr>
        <w:t xml:space="preserve"> حار</w:t>
      </w:r>
      <w:r>
        <w:rPr>
          <w:rFonts w:hint="cs"/>
          <w:rtl/>
        </w:rPr>
        <w:t>ّ</w:t>
      </w:r>
      <w:r>
        <w:rPr>
          <w:rtl/>
        </w:rPr>
        <w:t>ا</w:t>
      </w:r>
      <w:r>
        <w:rPr>
          <w:rFonts w:hint="cs"/>
          <w:rtl/>
        </w:rPr>
        <w:t>ً</w:t>
      </w:r>
      <w:r>
        <w:rPr>
          <w:rtl/>
        </w:rPr>
        <w:t>، ثم</w:t>
      </w:r>
      <w:r>
        <w:rPr>
          <w:rFonts w:hint="cs"/>
          <w:rtl/>
        </w:rPr>
        <w:t>ّ</w:t>
      </w:r>
      <w:r>
        <w:rPr>
          <w:rtl/>
        </w:rPr>
        <w:t xml:space="preserve"> أمر خدمه فقد</w:t>
      </w:r>
      <w:r>
        <w:rPr>
          <w:rFonts w:hint="cs"/>
          <w:rtl/>
        </w:rPr>
        <w:t>ّ</w:t>
      </w:r>
      <w:r>
        <w:rPr>
          <w:rtl/>
        </w:rPr>
        <w:t>موا الشاي والفواكه والحلوى لجميع من حضر.</w:t>
      </w:r>
    </w:p>
    <w:p w:rsidR="008406C4" w:rsidRDefault="006F739F" w:rsidP="006F739F">
      <w:pPr>
        <w:pStyle w:val="libNormal"/>
        <w:rPr>
          <w:rtl/>
        </w:rPr>
      </w:pPr>
      <w:r>
        <w:rPr>
          <w:rtl/>
        </w:rPr>
        <w:t>هذا، ولكن</w:t>
      </w:r>
      <w:r>
        <w:rPr>
          <w:rFonts w:hint="cs"/>
          <w:rtl/>
        </w:rPr>
        <w:t>ّ</w:t>
      </w:r>
      <w:r>
        <w:rPr>
          <w:rtl/>
        </w:rPr>
        <w:t xml:space="preserve"> مشايخ القوم كانوا على عكس ما كن</w:t>
      </w:r>
      <w:r>
        <w:rPr>
          <w:rFonts w:hint="cs"/>
          <w:rtl/>
        </w:rPr>
        <w:t>ّ</w:t>
      </w:r>
      <w:r>
        <w:rPr>
          <w:rtl/>
        </w:rPr>
        <w:t xml:space="preserve">ا معهم، فقد رأينا الغضب في وجوههم، إذ </w:t>
      </w:r>
      <w:r>
        <w:rPr>
          <w:rFonts w:hint="cs"/>
          <w:rtl/>
        </w:rPr>
        <w:t>إ</w:t>
      </w:r>
      <w:r>
        <w:rPr>
          <w:rtl/>
        </w:rPr>
        <w:t>ن</w:t>
      </w:r>
      <w:r>
        <w:rPr>
          <w:rFonts w:hint="cs"/>
          <w:rtl/>
        </w:rPr>
        <w:t>ّ</w:t>
      </w:r>
      <w:r>
        <w:rPr>
          <w:rtl/>
        </w:rPr>
        <w:t>هم واجهونا في البداية بوجوه مقط</w:t>
      </w:r>
      <w:r>
        <w:rPr>
          <w:rFonts w:hint="cs"/>
          <w:rtl/>
        </w:rPr>
        <w:t>ّ</w:t>
      </w:r>
      <w:r>
        <w:rPr>
          <w:rtl/>
        </w:rPr>
        <w:t>بة مكفهر</w:t>
      </w:r>
      <w:r>
        <w:rPr>
          <w:rFonts w:hint="cs"/>
          <w:rtl/>
        </w:rPr>
        <w:t>ّ</w:t>
      </w:r>
      <w:r>
        <w:rPr>
          <w:rtl/>
        </w:rPr>
        <w:t>ة، وكأن</w:t>
      </w:r>
      <w:r>
        <w:rPr>
          <w:rFonts w:hint="cs"/>
          <w:rtl/>
        </w:rPr>
        <w:t>ّ</w:t>
      </w:r>
      <w:r>
        <w:rPr>
          <w:rtl/>
        </w:rPr>
        <w:t>هم جاؤونا للمعاتبة لا للتفاهم والمناظرة.</w:t>
      </w:r>
    </w:p>
    <w:p w:rsidR="008406C4" w:rsidRDefault="006F739F" w:rsidP="009C6766">
      <w:pPr>
        <w:pStyle w:val="libNormal"/>
        <w:rPr>
          <w:rtl/>
        </w:rPr>
      </w:pPr>
      <w:r>
        <w:rPr>
          <w:rtl/>
        </w:rPr>
        <w:t>أم</w:t>
      </w:r>
      <w:r>
        <w:rPr>
          <w:rFonts w:hint="cs"/>
          <w:rtl/>
        </w:rPr>
        <w:t>ّ</w:t>
      </w:r>
      <w:r>
        <w:rPr>
          <w:rtl/>
        </w:rPr>
        <w:t xml:space="preserve">ا أنا فكنت لا </w:t>
      </w:r>
      <w:r w:rsidR="009C6766">
        <w:rPr>
          <w:rFonts w:hint="cs"/>
          <w:rtl/>
        </w:rPr>
        <w:t>اُ</w:t>
      </w:r>
      <w:r w:rsidR="009C6766">
        <w:rPr>
          <w:rtl/>
        </w:rPr>
        <w:t>بالي بهذه ال</w:t>
      </w:r>
      <w:r w:rsidR="009C6766">
        <w:rPr>
          <w:rFonts w:hint="cs"/>
          <w:rtl/>
        </w:rPr>
        <w:t>اُ</w:t>
      </w:r>
      <w:r>
        <w:rPr>
          <w:rtl/>
        </w:rPr>
        <w:t>مور، لأن</w:t>
      </w:r>
      <w:r>
        <w:rPr>
          <w:rFonts w:hint="cs"/>
          <w:rtl/>
        </w:rPr>
        <w:t>ّ</w:t>
      </w:r>
      <w:r>
        <w:rPr>
          <w:rtl/>
        </w:rPr>
        <w:t>ي لم أبتغ</w:t>
      </w:r>
      <w:r>
        <w:rPr>
          <w:rFonts w:hint="cs"/>
          <w:rtl/>
        </w:rPr>
        <w:t>ِ</w:t>
      </w:r>
      <w:r>
        <w:rPr>
          <w:rtl/>
        </w:rPr>
        <w:t xml:space="preserve"> من وراء هذا الل</w:t>
      </w:r>
      <w:r>
        <w:rPr>
          <w:rFonts w:hint="cs"/>
          <w:rtl/>
        </w:rPr>
        <w:t>ّ</w:t>
      </w:r>
      <w:r>
        <w:rPr>
          <w:rtl/>
        </w:rPr>
        <w:t>قاء هدفا</w:t>
      </w:r>
      <w:r>
        <w:rPr>
          <w:rFonts w:hint="cs"/>
          <w:rtl/>
        </w:rPr>
        <w:t>ً</w:t>
      </w:r>
      <w:r>
        <w:rPr>
          <w:rtl/>
        </w:rPr>
        <w:t xml:space="preserve"> شخصيا</w:t>
      </w:r>
      <w:r>
        <w:rPr>
          <w:rFonts w:hint="cs"/>
          <w:rtl/>
        </w:rPr>
        <w:t>ً</w:t>
      </w:r>
      <w:r>
        <w:rPr>
          <w:rtl/>
        </w:rPr>
        <w:t>، ولم أحمل في نفسي عنادا</w:t>
      </w:r>
      <w:r>
        <w:rPr>
          <w:rFonts w:hint="cs"/>
          <w:rtl/>
        </w:rPr>
        <w:t>ً</w:t>
      </w:r>
      <w:r>
        <w:rPr>
          <w:rtl/>
        </w:rPr>
        <w:t xml:space="preserve"> ولا في صدري تعص</w:t>
      </w:r>
      <w:r>
        <w:rPr>
          <w:rFonts w:hint="cs"/>
          <w:rtl/>
        </w:rPr>
        <w:t>ّ</w:t>
      </w:r>
      <w:r>
        <w:rPr>
          <w:rtl/>
        </w:rPr>
        <w:t>با</w:t>
      </w:r>
      <w:r>
        <w:rPr>
          <w:rFonts w:hint="cs"/>
          <w:rtl/>
        </w:rPr>
        <w:t>ً</w:t>
      </w:r>
      <w:r>
        <w:rPr>
          <w:rtl/>
        </w:rPr>
        <w:t xml:space="preserve"> أعمى ضد</w:t>
      </w:r>
      <w:r>
        <w:rPr>
          <w:rFonts w:hint="cs"/>
          <w:rtl/>
        </w:rPr>
        <w:t>ّ</w:t>
      </w:r>
      <w:r>
        <w:rPr>
          <w:rtl/>
        </w:rPr>
        <w:t xml:space="preserve"> أحد، وإن</w:t>
      </w:r>
      <w:r>
        <w:rPr>
          <w:rFonts w:hint="cs"/>
          <w:rtl/>
        </w:rPr>
        <w:t>ّ</w:t>
      </w:r>
      <w:r>
        <w:rPr>
          <w:rtl/>
        </w:rPr>
        <w:t xml:space="preserve">ما كان هدفي </w:t>
      </w:r>
      <w:r>
        <w:rPr>
          <w:rFonts w:hint="cs"/>
          <w:rtl/>
        </w:rPr>
        <w:t>أ</w:t>
      </w:r>
      <w:r>
        <w:rPr>
          <w:rtl/>
        </w:rPr>
        <w:t xml:space="preserve">ن </w:t>
      </w:r>
      <w:r w:rsidR="009C6766">
        <w:rPr>
          <w:rFonts w:hint="cs"/>
          <w:rtl/>
        </w:rPr>
        <w:t>اُ</w:t>
      </w:r>
      <w:r>
        <w:rPr>
          <w:rtl/>
        </w:rPr>
        <w:t>وض</w:t>
      </w:r>
      <w:r>
        <w:rPr>
          <w:rFonts w:hint="cs"/>
          <w:rtl/>
        </w:rPr>
        <w:t>ّ</w:t>
      </w:r>
      <w:r>
        <w:rPr>
          <w:rtl/>
        </w:rPr>
        <w:t>ح الحق</w:t>
      </w:r>
      <w:r>
        <w:rPr>
          <w:rFonts w:hint="cs"/>
          <w:rtl/>
        </w:rPr>
        <w:t>ّ</w:t>
      </w:r>
      <w:r>
        <w:rPr>
          <w:rtl/>
        </w:rPr>
        <w:t xml:space="preserve"> وأ</w:t>
      </w:r>
      <w:r>
        <w:rPr>
          <w:rFonts w:hint="cs"/>
          <w:rtl/>
        </w:rPr>
        <w:t>ُ</w:t>
      </w:r>
      <w:r>
        <w:rPr>
          <w:rtl/>
        </w:rPr>
        <w:t>بي</w:t>
      </w:r>
      <w:r>
        <w:rPr>
          <w:rFonts w:hint="cs"/>
          <w:rtl/>
        </w:rPr>
        <w:t>ّ</w:t>
      </w:r>
      <w:r>
        <w:rPr>
          <w:rtl/>
        </w:rPr>
        <w:t>ن الحقيقة.</w:t>
      </w:r>
    </w:p>
    <w:p w:rsidR="008406C4" w:rsidRDefault="006F739F" w:rsidP="006F739F">
      <w:pPr>
        <w:pStyle w:val="libNormal"/>
        <w:rPr>
          <w:rtl/>
        </w:rPr>
      </w:pPr>
      <w:r>
        <w:rPr>
          <w:rtl/>
        </w:rPr>
        <w:t>ولذلك لم أتجاوز عما كان يجب ع</w:t>
      </w:r>
      <w:r>
        <w:rPr>
          <w:rFonts w:hint="cs"/>
          <w:rtl/>
        </w:rPr>
        <w:t>َ</w:t>
      </w:r>
      <w:r>
        <w:rPr>
          <w:rtl/>
        </w:rPr>
        <w:t>لي</w:t>
      </w:r>
      <w:r>
        <w:rPr>
          <w:rFonts w:hint="cs"/>
          <w:rtl/>
        </w:rPr>
        <w:t>َّ</w:t>
      </w:r>
      <w:r>
        <w:rPr>
          <w:rtl/>
        </w:rPr>
        <w:t xml:space="preserve"> من المعاملة الحسنة</w:t>
      </w:r>
      <w:r>
        <w:rPr>
          <w:rFonts w:hint="cs"/>
          <w:rtl/>
        </w:rPr>
        <w:t>،</w:t>
      </w:r>
      <w:r>
        <w:rPr>
          <w:rtl/>
        </w:rPr>
        <w:t xml:space="preserve"> فقابلتهم بالبشر والابتسامة، والترحيب والتكريم، وطلبت منهم أن يبدؤا بالكلام بشرط أن يكون المتكل</w:t>
      </w:r>
      <w:r>
        <w:rPr>
          <w:rFonts w:hint="cs"/>
          <w:rtl/>
        </w:rPr>
        <w:t>ّ</w:t>
      </w:r>
      <w:r>
        <w:rPr>
          <w:rtl/>
        </w:rPr>
        <w:t>م شخصا</w:t>
      </w:r>
      <w:r>
        <w:rPr>
          <w:rFonts w:hint="cs"/>
          <w:rtl/>
        </w:rPr>
        <w:t>ً</w:t>
      </w:r>
      <w:r>
        <w:rPr>
          <w:rtl/>
        </w:rPr>
        <w:t xml:space="preserve"> معي</w:t>
      </w:r>
      <w:r>
        <w:rPr>
          <w:rFonts w:hint="cs"/>
          <w:rtl/>
        </w:rPr>
        <w:t>ّ</w:t>
      </w:r>
      <w:r>
        <w:rPr>
          <w:rtl/>
        </w:rPr>
        <w:t>نا</w:t>
      </w:r>
      <w:r>
        <w:rPr>
          <w:rFonts w:hint="cs"/>
          <w:rtl/>
        </w:rPr>
        <w:t>ً</w:t>
      </w:r>
      <w:r>
        <w:rPr>
          <w:rtl/>
        </w:rPr>
        <w:t xml:space="preserve"> عن الجماعة حت</w:t>
      </w:r>
      <w:r>
        <w:rPr>
          <w:rFonts w:hint="cs"/>
          <w:rtl/>
        </w:rPr>
        <w:t>ّ</w:t>
      </w:r>
      <w:r>
        <w:rPr>
          <w:rtl/>
        </w:rPr>
        <w:t>ى لايضيع الوقت، ولا يفوت الغرض الذي اجتمعنا من أجله.</w:t>
      </w:r>
    </w:p>
    <w:p w:rsidR="008406C4" w:rsidRDefault="006F739F" w:rsidP="006F739F">
      <w:pPr>
        <w:pStyle w:val="libNormal"/>
        <w:rPr>
          <w:rtl/>
        </w:rPr>
      </w:pPr>
      <w:r>
        <w:rPr>
          <w:rtl/>
        </w:rPr>
        <w:t>فوافقني القوم على ذلك وعي</w:t>
      </w:r>
      <w:r>
        <w:rPr>
          <w:rFonts w:hint="cs"/>
          <w:rtl/>
        </w:rPr>
        <w:t>ّ</w:t>
      </w:r>
      <w:r>
        <w:rPr>
          <w:rtl/>
        </w:rPr>
        <w:t>نوا من بينهم الحافظ محمد رشيد ليتكل</w:t>
      </w:r>
      <w:r>
        <w:rPr>
          <w:rFonts w:hint="cs"/>
          <w:rtl/>
        </w:rPr>
        <w:t>ّ</w:t>
      </w:r>
      <w:r>
        <w:rPr>
          <w:rtl/>
        </w:rPr>
        <w:t>م نيابة عنهم، ورب</w:t>
      </w:r>
      <w:r>
        <w:rPr>
          <w:rFonts w:hint="cs"/>
          <w:rtl/>
        </w:rPr>
        <w:t>ّ</w:t>
      </w:r>
      <w:r>
        <w:rPr>
          <w:rtl/>
        </w:rPr>
        <w:t>ما خاض الآخرون - أحيانا</w:t>
      </w:r>
      <w:r>
        <w:rPr>
          <w:rFonts w:hint="cs"/>
          <w:rtl/>
        </w:rPr>
        <w:t>ً</w:t>
      </w:r>
      <w:r>
        <w:rPr>
          <w:rtl/>
        </w:rPr>
        <w:t xml:space="preserve"> - في البحث ولكن مع إذن مسبق.</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w:t>
      </w:r>
      <w:r w:rsidRPr="009C6766">
        <w:rPr>
          <w:rtl/>
        </w:rPr>
        <w:t>الحافظ</w:t>
      </w:r>
      <w:r w:rsidRPr="009C6766">
        <w:rPr>
          <w:rFonts w:hint="cs"/>
          <w:rtl/>
        </w:rPr>
        <w:t>:</w:t>
      </w:r>
      <w:r>
        <w:rPr>
          <w:rtl/>
        </w:rPr>
        <w:t xml:space="preserve"> يطلق على من حفظ القرآن وحفظ س</w:t>
      </w:r>
      <w:r>
        <w:rPr>
          <w:rFonts w:hint="cs"/>
          <w:rtl/>
        </w:rPr>
        <w:t>ُ</w:t>
      </w:r>
      <w:r>
        <w:rPr>
          <w:rtl/>
        </w:rPr>
        <w:t>ن</w:t>
      </w:r>
      <w:r>
        <w:rPr>
          <w:rFonts w:hint="cs"/>
          <w:rtl/>
        </w:rPr>
        <w:t>ّ</w:t>
      </w:r>
      <w:r>
        <w:rPr>
          <w:rtl/>
        </w:rPr>
        <w:t xml:space="preserve">ة رسول الله </w:t>
      </w:r>
      <w:r w:rsidRPr="001319F9">
        <w:rPr>
          <w:rStyle w:val="libFootnoteAlaemChar"/>
          <w:rtl/>
        </w:rPr>
        <w:t>صلى‌الله‌عليه‌وآله</w:t>
      </w:r>
      <w:r>
        <w:rPr>
          <w:rtl/>
        </w:rPr>
        <w:t xml:space="preserve"> من علماء العامة، أو الخاصة، أو على من حفظ م</w:t>
      </w:r>
      <w:r>
        <w:rPr>
          <w:rFonts w:hint="cs"/>
          <w:rtl/>
        </w:rPr>
        <w:t>أ</w:t>
      </w:r>
      <w:r>
        <w:rPr>
          <w:rtl/>
        </w:rPr>
        <w:t>ة ألف حديث متنا</w:t>
      </w:r>
      <w:r>
        <w:rPr>
          <w:rFonts w:hint="cs"/>
          <w:rtl/>
        </w:rPr>
        <w:t>ً</w:t>
      </w:r>
      <w:r>
        <w:rPr>
          <w:rtl/>
        </w:rPr>
        <w:t xml:space="preserve"> و</w:t>
      </w:r>
      <w:r>
        <w:rPr>
          <w:rFonts w:hint="cs"/>
          <w:rtl/>
        </w:rPr>
        <w:t>إ</w:t>
      </w:r>
      <w:r>
        <w:rPr>
          <w:rtl/>
        </w:rPr>
        <w:t>سن</w:t>
      </w:r>
      <w:r>
        <w:rPr>
          <w:rFonts w:hint="cs"/>
          <w:rtl/>
        </w:rPr>
        <w:t>ا</w:t>
      </w:r>
      <w:r>
        <w:rPr>
          <w:rtl/>
        </w:rPr>
        <w:t>دا</w:t>
      </w:r>
      <w:r>
        <w:rPr>
          <w:rFonts w:hint="cs"/>
          <w:rtl/>
        </w:rPr>
        <w:t>ً</w:t>
      </w:r>
      <w:r>
        <w:rPr>
          <w:rtl/>
        </w:rPr>
        <w:t>.</w:t>
      </w:r>
    </w:p>
    <w:p w:rsidR="006F739F" w:rsidRDefault="006F739F" w:rsidP="00D96FAA">
      <w:pPr>
        <w:pStyle w:val="libNormal"/>
      </w:pPr>
      <w:r>
        <w:rPr>
          <w:rtl/>
        </w:rPr>
        <w:br w:type="page"/>
      </w:r>
    </w:p>
    <w:p w:rsidR="006F739F" w:rsidRDefault="006F739F" w:rsidP="006F739F">
      <w:pPr>
        <w:pStyle w:val="Heading2Center"/>
      </w:pPr>
      <w:bookmarkStart w:id="13" w:name="_Toc531283891"/>
      <w:bookmarkStart w:id="14" w:name="_Toc531286752"/>
      <w:r>
        <w:rPr>
          <w:rtl/>
        </w:rPr>
        <w:lastRenderedPageBreak/>
        <w:t>بدء المناظرة</w:t>
      </w:r>
      <w:bookmarkEnd w:id="13"/>
      <w:bookmarkEnd w:id="14"/>
    </w:p>
    <w:p w:rsidR="008406C4" w:rsidRDefault="006F739F" w:rsidP="006F739F">
      <w:pPr>
        <w:pStyle w:val="libNormal"/>
        <w:rPr>
          <w:rtl/>
        </w:rPr>
      </w:pPr>
      <w:r>
        <w:rPr>
          <w:rtl/>
        </w:rPr>
        <w:t>بهذا أخذ المجلس</w:t>
      </w:r>
      <w:r>
        <w:rPr>
          <w:rFonts w:hint="cs"/>
          <w:rtl/>
        </w:rPr>
        <w:t>ُ</w:t>
      </w:r>
      <w:r>
        <w:rPr>
          <w:rtl/>
        </w:rPr>
        <w:t xml:space="preserve"> طابع</w:t>
      </w:r>
      <w:r>
        <w:rPr>
          <w:rFonts w:hint="cs"/>
          <w:rtl/>
        </w:rPr>
        <w:t>َ</w:t>
      </w:r>
      <w:r>
        <w:rPr>
          <w:rtl/>
        </w:rPr>
        <w:t>ه الرسمي، وبدأت المناظرات بيني وبينهم بكل</w:t>
      </w:r>
      <w:r>
        <w:rPr>
          <w:rFonts w:hint="cs"/>
          <w:rtl/>
        </w:rPr>
        <w:t>ّ</w:t>
      </w:r>
      <w:r>
        <w:rPr>
          <w:rtl/>
        </w:rPr>
        <w:t xml:space="preserve"> جد</w:t>
      </w:r>
      <w:r>
        <w:rPr>
          <w:rFonts w:hint="cs"/>
          <w:rtl/>
        </w:rPr>
        <w:t>ّ</w:t>
      </w:r>
      <w:r>
        <w:rPr>
          <w:rtl/>
        </w:rPr>
        <w:t xml:space="preserve"> وموضوعي</w:t>
      </w:r>
      <w:r>
        <w:rPr>
          <w:rFonts w:hint="cs"/>
          <w:rtl/>
        </w:rPr>
        <w:t>ّ</w:t>
      </w:r>
      <w:r>
        <w:rPr>
          <w:rtl/>
        </w:rPr>
        <w:t>ة، فبدأ الحافظ محمد رشيد وخاطبني بلقب: (ق</w:t>
      </w:r>
      <w:r>
        <w:rPr>
          <w:rFonts w:hint="cs"/>
          <w:rtl/>
        </w:rPr>
        <w:t>ِ</w:t>
      </w:r>
      <w:r>
        <w:rPr>
          <w:rtl/>
        </w:rPr>
        <w:t>بله صاحب)</w:t>
      </w:r>
      <w:r w:rsidRPr="000B0BDE">
        <w:rPr>
          <w:rStyle w:val="libFootnotenumChar"/>
          <w:rtl/>
        </w:rPr>
        <w:t>(1)</w:t>
      </w:r>
      <w:r>
        <w:rPr>
          <w:rtl/>
        </w:rPr>
        <w:t xml:space="preserve"> قائلا</w:t>
      </w:r>
      <w:r>
        <w:rPr>
          <w:rFonts w:hint="cs"/>
          <w:rtl/>
        </w:rPr>
        <w:t>ً</w:t>
      </w:r>
      <w:r>
        <w:rPr>
          <w:rtl/>
        </w:rPr>
        <w:t>:</w:t>
      </w:r>
    </w:p>
    <w:p w:rsidR="008406C4" w:rsidRDefault="006F739F" w:rsidP="001319F9">
      <w:pPr>
        <w:pStyle w:val="libNormal"/>
        <w:rPr>
          <w:rtl/>
        </w:rPr>
      </w:pPr>
      <w:r>
        <w:rPr>
          <w:rtl/>
        </w:rPr>
        <w:t>منذ نزولكم هذا البلد، شر</w:t>
      </w:r>
      <w:r>
        <w:rPr>
          <w:rFonts w:hint="cs"/>
          <w:rtl/>
        </w:rPr>
        <w:t>ّ</w:t>
      </w:r>
      <w:r>
        <w:rPr>
          <w:rtl/>
        </w:rPr>
        <w:t>فتم مسامع الناس بمحاضراتكم، وخطبكم، ولك</w:t>
      </w:r>
      <w:r w:rsidR="001319F9">
        <w:rPr>
          <w:rtl/>
        </w:rPr>
        <w:t>ن بدل أن تكون محاضراتكم منشأ ال</w:t>
      </w:r>
      <w:r w:rsidR="001319F9">
        <w:rPr>
          <w:rFonts w:hint="cs"/>
          <w:rtl/>
        </w:rPr>
        <w:t>اُ</w:t>
      </w:r>
      <w:r>
        <w:rPr>
          <w:rtl/>
        </w:rPr>
        <w:t>لفة والإخاء فقد سب</w:t>
      </w:r>
      <w:r>
        <w:rPr>
          <w:rFonts w:hint="cs"/>
          <w:rtl/>
        </w:rPr>
        <w:t>ّ</w:t>
      </w:r>
      <w:r>
        <w:rPr>
          <w:rtl/>
        </w:rPr>
        <w:t>بت الف</w:t>
      </w:r>
      <w:r>
        <w:rPr>
          <w:rFonts w:hint="cs"/>
          <w:rtl/>
        </w:rPr>
        <w:t>ُ</w:t>
      </w:r>
      <w:r>
        <w:rPr>
          <w:rtl/>
        </w:rPr>
        <w:t>رقة والعداء، ونشرت الإختلاف بين أهالي البلد، وبما أن</w:t>
      </w:r>
      <w:r>
        <w:rPr>
          <w:rFonts w:hint="cs"/>
          <w:rtl/>
        </w:rPr>
        <w:t>ّ</w:t>
      </w:r>
      <w:r>
        <w:rPr>
          <w:rtl/>
        </w:rPr>
        <w:t>ه يلزم علينا إصلاح المجتمع ورفع الاختلاف منه، عزمت</w:t>
      </w:r>
      <w:r>
        <w:rPr>
          <w:rFonts w:hint="cs"/>
          <w:rtl/>
        </w:rPr>
        <w:t>ُ</w:t>
      </w:r>
      <w:r>
        <w:rPr>
          <w:rtl/>
        </w:rPr>
        <w:t xml:space="preserve"> على السفر، وقطعت مسافة بعيدة مع الشيخ عبد الس</w:t>
      </w:r>
      <w:r>
        <w:rPr>
          <w:rFonts w:hint="cs"/>
          <w:rtl/>
        </w:rPr>
        <w:t>ّ</w:t>
      </w:r>
      <w:r>
        <w:rPr>
          <w:rtl/>
        </w:rPr>
        <w:t>لام وجئنا إلى بيشاور لدفع الشبهات التي أثرتموها بين الناس.</w:t>
      </w:r>
    </w:p>
    <w:p w:rsidR="008406C4" w:rsidRDefault="006F739F" w:rsidP="006F739F">
      <w:pPr>
        <w:pStyle w:val="libNormal"/>
        <w:rPr>
          <w:rtl/>
        </w:rPr>
      </w:pPr>
      <w:r>
        <w:rPr>
          <w:rtl/>
        </w:rPr>
        <w:t>وقد حضرت اليوم محاضرتكم في الحسينية، واستمعت لحديثكم، فوجدت في كلامكم سحر البيان وفصل الخطاب أكثر مم</w:t>
      </w:r>
      <w:r>
        <w:rPr>
          <w:rFonts w:hint="cs"/>
          <w:rtl/>
        </w:rPr>
        <w:t>ّ</w:t>
      </w:r>
      <w:r>
        <w:rPr>
          <w:rtl/>
        </w:rPr>
        <w:t>ا كنت أتوق</w:t>
      </w:r>
      <w:r>
        <w:rPr>
          <w:rFonts w:hint="cs"/>
          <w:rtl/>
        </w:rPr>
        <w:t>ّ</w:t>
      </w:r>
      <w:r>
        <w:rPr>
          <w:rtl/>
        </w:rPr>
        <w:t xml:space="preserve">عه، وقد </w:t>
      </w:r>
      <w:r>
        <w:rPr>
          <w:rFonts w:hint="cs"/>
          <w:rtl/>
        </w:rPr>
        <w:t>إ</w:t>
      </w:r>
      <w:r>
        <w:rPr>
          <w:rtl/>
        </w:rPr>
        <w:t>جتمعنا - الآن - بكم لننال من محضركم الشريف ما يكون مفيدا</w:t>
      </w:r>
      <w:r>
        <w:rPr>
          <w:rFonts w:hint="cs"/>
          <w:rtl/>
        </w:rPr>
        <w:t>ً</w:t>
      </w:r>
      <w:r>
        <w:rPr>
          <w:rtl/>
        </w:rPr>
        <w:t xml:space="preserve"> لعامة الناس إن شاء الله تعالى.</w:t>
      </w:r>
    </w:p>
    <w:p w:rsidR="006F739F" w:rsidRDefault="006F739F" w:rsidP="006F739F">
      <w:pPr>
        <w:pStyle w:val="libNormal"/>
      </w:pPr>
      <w:r>
        <w:rPr>
          <w:rtl/>
        </w:rPr>
        <w:t>فإن</w:t>
      </w:r>
      <w:r>
        <w:rPr>
          <w:rFonts w:hint="cs"/>
          <w:rtl/>
        </w:rPr>
        <w:t>ْ</w:t>
      </w:r>
      <w:r>
        <w:rPr>
          <w:rtl/>
        </w:rPr>
        <w:t xml:space="preserve"> كنتم موافقين على ذلك، فإن</w:t>
      </w:r>
      <w:r>
        <w:rPr>
          <w:rFonts w:hint="cs"/>
          <w:rtl/>
        </w:rPr>
        <w:t>ّ</w:t>
      </w:r>
      <w:r>
        <w:rPr>
          <w:rtl/>
        </w:rPr>
        <w:t>ا نبدأ معكم الكلام بجدّ، ونتحد</w:t>
      </w:r>
      <w:r>
        <w:rPr>
          <w:rFonts w:hint="cs"/>
          <w:rtl/>
        </w:rPr>
        <w:t>ّ</w:t>
      </w:r>
      <w:r>
        <w:rPr>
          <w:rtl/>
        </w:rPr>
        <w:t>ث حول المواضيع الأساسية التي تهم</w:t>
      </w:r>
      <w:r>
        <w:rPr>
          <w:rFonts w:hint="cs"/>
          <w:rtl/>
        </w:rPr>
        <w:t>ّ</w:t>
      </w:r>
      <w:r>
        <w:rPr>
          <w:rtl/>
        </w:rPr>
        <w:t>نا وتهم</w:t>
      </w:r>
      <w:r>
        <w:rPr>
          <w:rFonts w:hint="cs"/>
          <w:rtl/>
        </w:rPr>
        <w:t>ّ</w:t>
      </w:r>
      <w:r>
        <w:rPr>
          <w:rtl/>
        </w:rPr>
        <w:t>كم؟</w:t>
      </w:r>
    </w:p>
    <w:p w:rsidR="008406C4" w:rsidRDefault="006F739F" w:rsidP="009C6766">
      <w:pPr>
        <w:pStyle w:val="libNormal"/>
        <w:rPr>
          <w:rtl/>
        </w:rPr>
      </w:pPr>
      <w:r w:rsidRPr="00537012">
        <w:rPr>
          <w:rStyle w:val="libBold2Char"/>
          <w:rtl/>
        </w:rPr>
        <w:t>قلت:</w:t>
      </w:r>
      <w:r>
        <w:rPr>
          <w:rtl/>
        </w:rPr>
        <w:t xml:space="preserve"> على الرحب والسعة، قولوا ما بدا لكم، ف</w:t>
      </w:r>
      <w:r w:rsidR="009C6766">
        <w:rPr>
          <w:rFonts w:hint="cs"/>
          <w:rtl/>
        </w:rPr>
        <w:t>ا</w:t>
      </w:r>
      <w:r>
        <w:rPr>
          <w:rtl/>
        </w:rPr>
        <w:t>ني أستمع لكم</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هذه الكلمة من أهم الألقاب التي يخاطب بها المسلمون في الهند وباكستان، علماء دينهم ومشايخهم، وتعني عندهم: </w:t>
      </w:r>
      <w:r>
        <w:rPr>
          <w:rFonts w:hint="cs"/>
          <w:rtl/>
        </w:rPr>
        <w:t>«</w:t>
      </w:r>
      <w:r>
        <w:rPr>
          <w:rtl/>
        </w:rPr>
        <w:t>الإمام المقتدى</w:t>
      </w:r>
      <w:r>
        <w:rPr>
          <w:rFonts w:hint="cs"/>
          <w:rtl/>
        </w:rPr>
        <w:t>»</w:t>
      </w:r>
      <w:r>
        <w:rPr>
          <w:rtl/>
        </w:rPr>
        <w:t xml:space="preserve"> لذلك كانت الصحف التي تنشر تلك المناظرات تعب</w:t>
      </w:r>
      <w:r>
        <w:rPr>
          <w:rFonts w:hint="cs"/>
          <w:rtl/>
        </w:rPr>
        <w:t>ّ</w:t>
      </w:r>
      <w:r>
        <w:rPr>
          <w:rtl/>
        </w:rPr>
        <w:t>ر عن السي</w:t>
      </w:r>
      <w:r>
        <w:rPr>
          <w:rFonts w:hint="cs"/>
          <w:rtl/>
        </w:rPr>
        <w:t>ّ</w:t>
      </w:r>
      <w:r>
        <w:rPr>
          <w:rtl/>
        </w:rPr>
        <w:t xml:space="preserve">د </w:t>
      </w:r>
      <w:r>
        <w:rPr>
          <w:rFonts w:hint="cs"/>
          <w:rtl/>
        </w:rPr>
        <w:t>«</w:t>
      </w:r>
      <w:r>
        <w:rPr>
          <w:rtl/>
        </w:rPr>
        <w:t>سلطان الواعظين</w:t>
      </w:r>
      <w:r>
        <w:rPr>
          <w:rFonts w:hint="cs"/>
          <w:rtl/>
        </w:rPr>
        <w:t>»</w:t>
      </w:r>
      <w:r>
        <w:rPr>
          <w:rtl/>
        </w:rPr>
        <w:t xml:space="preserve"> بلقب: </w:t>
      </w:r>
      <w:r>
        <w:rPr>
          <w:rFonts w:hint="cs"/>
          <w:rtl/>
        </w:rPr>
        <w:t>«</w:t>
      </w:r>
      <w:r>
        <w:rPr>
          <w:rtl/>
        </w:rPr>
        <w:t>ق</w:t>
      </w:r>
      <w:r>
        <w:rPr>
          <w:rFonts w:hint="cs"/>
          <w:rtl/>
        </w:rPr>
        <w:t>ِ</w:t>
      </w:r>
      <w:r>
        <w:rPr>
          <w:rtl/>
        </w:rPr>
        <w:t>بله صاحب</w:t>
      </w:r>
      <w:r>
        <w:rPr>
          <w:rFonts w:hint="cs"/>
          <w:rtl/>
        </w:rPr>
        <w:t>»</w:t>
      </w:r>
      <w:r>
        <w:rPr>
          <w:rtl/>
        </w:rPr>
        <w:t xml:space="preserve"> </w:t>
      </w:r>
      <w:r>
        <w:rPr>
          <w:rFonts w:hint="cs"/>
          <w:rtl/>
        </w:rPr>
        <w:t>«</w:t>
      </w:r>
      <w:r>
        <w:rPr>
          <w:rtl/>
        </w:rPr>
        <w:t>المترجم</w:t>
      </w:r>
      <w:r>
        <w:rPr>
          <w:rFonts w:hint="cs"/>
          <w:rtl/>
        </w:rPr>
        <w:t>»</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بلهفة، وأصغي لكلامكم بكل</w:t>
      </w:r>
      <w:r>
        <w:rPr>
          <w:rFonts w:hint="cs"/>
          <w:rtl/>
        </w:rPr>
        <w:t>ّ</w:t>
      </w:r>
      <w:r>
        <w:rPr>
          <w:rtl/>
        </w:rPr>
        <w:t xml:space="preserve"> شوق ورغبة، ولكن أرجو من السادة الحاضرين جميعا</w:t>
      </w:r>
      <w:r>
        <w:rPr>
          <w:rFonts w:hint="cs"/>
          <w:rtl/>
        </w:rPr>
        <w:t>ً</w:t>
      </w:r>
      <w:r>
        <w:rPr>
          <w:rtl/>
        </w:rPr>
        <w:t xml:space="preserve"> - وأنا معكم - </w:t>
      </w:r>
      <w:r>
        <w:rPr>
          <w:rFonts w:hint="cs"/>
          <w:rtl/>
        </w:rPr>
        <w:t>أ</w:t>
      </w:r>
      <w:r>
        <w:rPr>
          <w:rtl/>
        </w:rPr>
        <w:t>ن نترك التعص</w:t>
      </w:r>
      <w:r>
        <w:rPr>
          <w:rFonts w:hint="cs"/>
          <w:rtl/>
        </w:rPr>
        <w:t>ّ</w:t>
      </w:r>
      <w:r>
        <w:rPr>
          <w:rtl/>
        </w:rPr>
        <w:t>ب والتأثّر بعادات محيطنا وتقاليد آبائنا، وأن لا تأخذنا حمي</w:t>
      </w:r>
      <w:r>
        <w:rPr>
          <w:rFonts w:hint="cs"/>
          <w:rtl/>
        </w:rPr>
        <w:t>ّ</w:t>
      </w:r>
      <w:r>
        <w:rPr>
          <w:rtl/>
        </w:rPr>
        <w:t>ة الجاهلية، فنرفض الحق</w:t>
      </w:r>
      <w:r>
        <w:rPr>
          <w:rFonts w:hint="cs"/>
          <w:rtl/>
        </w:rPr>
        <w:t>ّ</w:t>
      </w:r>
      <w:r>
        <w:rPr>
          <w:rtl/>
        </w:rPr>
        <w:t xml:space="preserve"> بعد ما ظهر لنا، ونقول - لا س</w:t>
      </w:r>
      <w:r>
        <w:rPr>
          <w:rFonts w:hint="cs"/>
          <w:rtl/>
        </w:rPr>
        <w:t>َ</w:t>
      </w:r>
      <w:r>
        <w:rPr>
          <w:rtl/>
        </w:rPr>
        <w:t>م</w:t>
      </w:r>
      <w:r>
        <w:rPr>
          <w:rFonts w:hint="cs"/>
          <w:rtl/>
        </w:rPr>
        <w:t>َ</w:t>
      </w:r>
      <w:r>
        <w:rPr>
          <w:rtl/>
        </w:rPr>
        <w:t>ح</w:t>
      </w:r>
      <w:r>
        <w:rPr>
          <w:rFonts w:hint="cs"/>
          <w:rtl/>
        </w:rPr>
        <w:t>َ</w:t>
      </w:r>
      <w:r>
        <w:rPr>
          <w:rtl/>
        </w:rPr>
        <w:t xml:space="preserve"> الله - مثل ما قاله الجاهلون: </w:t>
      </w:r>
      <w:r>
        <w:rPr>
          <w:rStyle w:val="libAlaemChar"/>
          <w:rtl/>
        </w:rPr>
        <w:t>(</w:t>
      </w:r>
      <w:r w:rsidRPr="00CE36ED">
        <w:rPr>
          <w:rStyle w:val="libAieChar"/>
          <w:rtl/>
        </w:rPr>
        <w:t>حَسْبُنَا مَا وَجَدْنَا عَلَيْهِ آبَاءَنَا</w:t>
      </w:r>
      <w:r w:rsidRPr="00BB1633">
        <w:rPr>
          <w:rStyle w:val="libAlaemChar"/>
          <w:rFonts w:hint="cs"/>
          <w:rtl/>
        </w:rPr>
        <w:t>)</w:t>
      </w:r>
      <w:r>
        <w:rPr>
          <w:rtl/>
        </w:rPr>
        <w:t xml:space="preserve"> </w:t>
      </w:r>
      <w:r w:rsidRPr="000B0BDE">
        <w:rPr>
          <w:rStyle w:val="libFootnotenumChar"/>
          <w:rtl/>
        </w:rPr>
        <w:t>(1)</w:t>
      </w:r>
      <w:r>
        <w:rPr>
          <w:rtl/>
        </w:rPr>
        <w:t xml:space="preserve"> أو نقول: </w:t>
      </w:r>
      <w:r>
        <w:rPr>
          <w:rStyle w:val="libAlaemChar"/>
          <w:rtl/>
        </w:rPr>
        <w:t>(</w:t>
      </w:r>
      <w:r w:rsidRPr="00CE36ED">
        <w:rPr>
          <w:rStyle w:val="libAieChar"/>
          <w:rtl/>
        </w:rPr>
        <w:t>بَلْ نَتَّبِعُ مَا أَلْفَيْنَا عَلَيْهِ آبَاءَنَا</w:t>
      </w:r>
      <w:r w:rsidRPr="00BB1633">
        <w:rPr>
          <w:rStyle w:val="libAlaemChar"/>
          <w:rFonts w:hint="cs"/>
          <w:rtl/>
        </w:rPr>
        <w:t>)</w:t>
      </w:r>
      <w:r>
        <w:rPr>
          <w:rtl/>
        </w:rPr>
        <w:t xml:space="preserve"> </w:t>
      </w:r>
      <w:r w:rsidRPr="000B0BDE">
        <w:rPr>
          <w:rStyle w:val="libFootnotenumChar"/>
          <w:rtl/>
        </w:rPr>
        <w:t>(2)</w:t>
      </w:r>
      <w:r>
        <w:rPr>
          <w:rtl/>
        </w:rPr>
        <w:t>.</w:t>
      </w:r>
    </w:p>
    <w:p w:rsidR="008406C4" w:rsidRDefault="006F739F" w:rsidP="006F739F">
      <w:pPr>
        <w:pStyle w:val="libNormal"/>
        <w:rPr>
          <w:rtl/>
        </w:rPr>
      </w:pPr>
      <w:r>
        <w:rPr>
          <w:rtl/>
        </w:rPr>
        <w:t>فالرجاء هو أن ننظر نحن وأنتم إلى المواضيع والمسائل التي نناقشها نظر الإنصاف والتحقيق، حت</w:t>
      </w:r>
      <w:r>
        <w:rPr>
          <w:rFonts w:hint="cs"/>
          <w:rtl/>
        </w:rPr>
        <w:t>ّ</w:t>
      </w:r>
      <w:r>
        <w:rPr>
          <w:rtl/>
        </w:rPr>
        <w:t>ى نسير معا</w:t>
      </w:r>
      <w:r>
        <w:rPr>
          <w:rFonts w:hint="cs"/>
          <w:rtl/>
        </w:rPr>
        <w:t>ً</w:t>
      </w:r>
      <w:r>
        <w:rPr>
          <w:rtl/>
        </w:rPr>
        <w:t xml:space="preserve"> على طريق واحد ونصل إلى الحق</w:t>
      </w:r>
      <w:r>
        <w:rPr>
          <w:rFonts w:hint="cs"/>
          <w:rtl/>
        </w:rPr>
        <w:t>ّ</w:t>
      </w:r>
      <w:r>
        <w:rPr>
          <w:rtl/>
        </w:rPr>
        <w:t xml:space="preserve"> والص</w:t>
      </w:r>
      <w:r>
        <w:rPr>
          <w:rFonts w:hint="cs"/>
          <w:rtl/>
        </w:rPr>
        <w:t>ّ</w:t>
      </w:r>
      <w:r>
        <w:rPr>
          <w:rtl/>
        </w:rPr>
        <w:t>واب، فنكون كما أراد الله تعالى لنا: إخوانا</w:t>
      </w:r>
      <w:r>
        <w:rPr>
          <w:rFonts w:hint="cs"/>
          <w:rtl/>
        </w:rPr>
        <w:t>ً</w:t>
      </w:r>
      <w:r>
        <w:rPr>
          <w:rtl/>
        </w:rPr>
        <w:t xml:space="preserve"> متعاضدين ومتحابي</w:t>
      </w:r>
      <w:r w:rsidR="009C6766">
        <w:rPr>
          <w:rFonts w:hint="cs"/>
          <w:rtl/>
        </w:rPr>
        <w:t>ّ</w:t>
      </w:r>
      <w:r>
        <w:rPr>
          <w:rtl/>
        </w:rPr>
        <w:t>ن في الله تبارك وتعالى.</w:t>
      </w:r>
    </w:p>
    <w:p w:rsidR="008406C4" w:rsidRDefault="006F739F" w:rsidP="006F739F">
      <w:pPr>
        <w:pStyle w:val="libNormal"/>
        <w:rPr>
          <w:rtl/>
        </w:rPr>
      </w:pPr>
      <w:r>
        <w:rPr>
          <w:rtl/>
        </w:rPr>
        <w:t xml:space="preserve">فأجاب </w:t>
      </w:r>
      <w:r w:rsidRPr="00537012">
        <w:rPr>
          <w:rStyle w:val="libBold2Char"/>
          <w:rtl/>
        </w:rPr>
        <w:t>الحافظ:</w:t>
      </w:r>
      <w:r>
        <w:rPr>
          <w:rtl/>
        </w:rPr>
        <w:t xml:space="preserve"> إن</w:t>
      </w:r>
      <w:r>
        <w:rPr>
          <w:rFonts w:hint="cs"/>
          <w:rtl/>
        </w:rPr>
        <w:t>ّ</w:t>
      </w:r>
      <w:r>
        <w:rPr>
          <w:rtl/>
        </w:rPr>
        <w:t xml:space="preserve"> كلامكم مقبول على شرط أن يكون حديثكم مستندا</w:t>
      </w:r>
      <w:r>
        <w:rPr>
          <w:rFonts w:hint="cs"/>
          <w:rtl/>
        </w:rPr>
        <w:t>ً</w:t>
      </w:r>
      <w:r>
        <w:rPr>
          <w:rtl/>
        </w:rPr>
        <w:t xml:space="preserve"> إلى القرآن الكريم فقط.</w:t>
      </w:r>
    </w:p>
    <w:p w:rsidR="008406C4" w:rsidRDefault="006F739F" w:rsidP="006F739F">
      <w:pPr>
        <w:pStyle w:val="libNormal"/>
        <w:rPr>
          <w:rtl/>
        </w:rPr>
      </w:pPr>
      <w:r>
        <w:rPr>
          <w:rtl/>
        </w:rPr>
        <w:t>قلت</w:t>
      </w:r>
      <w:r w:rsidR="009C6766">
        <w:rPr>
          <w:rFonts w:hint="cs"/>
          <w:rtl/>
        </w:rPr>
        <w:t>:</w:t>
      </w:r>
      <w:r>
        <w:rPr>
          <w:rtl/>
        </w:rPr>
        <w:t xml:space="preserve"> إن شرطكم هذا غير مقبول في عرف العلماء والعقلاء، بل يرفضه العقل والشرع معا</w:t>
      </w:r>
      <w:r>
        <w:rPr>
          <w:rFonts w:hint="cs"/>
          <w:rtl/>
        </w:rPr>
        <w:t>ً</w:t>
      </w:r>
      <w:r>
        <w:rPr>
          <w:rtl/>
        </w:rPr>
        <w:t>، وذلك لأن</w:t>
      </w:r>
      <w:r>
        <w:rPr>
          <w:rFonts w:hint="cs"/>
          <w:rtl/>
        </w:rPr>
        <w:t>ّ</w:t>
      </w:r>
      <w:r>
        <w:rPr>
          <w:rtl/>
        </w:rPr>
        <w:t xml:space="preserve"> القرآن الكريم كتاب سماويّ مقدّس،</w:t>
      </w:r>
      <w:r>
        <w:rPr>
          <w:rFonts w:hint="cs"/>
          <w:rtl/>
        </w:rPr>
        <w:t xml:space="preserve"> </w:t>
      </w:r>
      <w:r>
        <w:rPr>
          <w:rtl/>
        </w:rPr>
        <w:t>فيه تشريع كل</w:t>
      </w:r>
      <w:r>
        <w:rPr>
          <w:rFonts w:hint="cs"/>
          <w:rtl/>
        </w:rPr>
        <w:t>ّ</w:t>
      </w:r>
      <w:r>
        <w:rPr>
          <w:rtl/>
        </w:rPr>
        <w:t xml:space="preserve"> الأحكام بإيجاز واختصار مم</w:t>
      </w:r>
      <w:r>
        <w:rPr>
          <w:rFonts w:hint="cs"/>
          <w:rtl/>
        </w:rPr>
        <w:t>ّ</w:t>
      </w:r>
      <w:r>
        <w:rPr>
          <w:rtl/>
        </w:rPr>
        <w:t>ا يحتاج في فهمه إلى من يبي</w:t>
      </w:r>
      <w:r>
        <w:rPr>
          <w:rFonts w:hint="cs"/>
          <w:rtl/>
        </w:rPr>
        <w:t>ّ</w:t>
      </w:r>
      <w:r>
        <w:rPr>
          <w:rtl/>
        </w:rPr>
        <w:t>نه، والس</w:t>
      </w:r>
      <w:r>
        <w:rPr>
          <w:rFonts w:hint="cs"/>
          <w:rtl/>
        </w:rPr>
        <w:t>ُ</w:t>
      </w:r>
      <w:r>
        <w:rPr>
          <w:rtl/>
        </w:rPr>
        <w:t>ن</w:t>
      </w:r>
      <w:r>
        <w:rPr>
          <w:rFonts w:hint="cs"/>
          <w:rtl/>
        </w:rPr>
        <w:t>ّ</w:t>
      </w:r>
      <w:r>
        <w:rPr>
          <w:rtl/>
        </w:rPr>
        <w:t>ة الشريفة هي المبي</w:t>
      </w:r>
      <w:r>
        <w:rPr>
          <w:rFonts w:hint="cs"/>
          <w:rtl/>
        </w:rPr>
        <w:t>ّ</w:t>
      </w:r>
      <w:r>
        <w:rPr>
          <w:rtl/>
        </w:rPr>
        <w:t>نة، فلا ب</w:t>
      </w:r>
      <w:r>
        <w:rPr>
          <w:rFonts w:hint="cs"/>
          <w:rtl/>
        </w:rPr>
        <w:t>ُ</w:t>
      </w:r>
      <w:r>
        <w:rPr>
          <w:rtl/>
        </w:rPr>
        <w:t>دّ لنا أن نرجع في فهم ذلك إلى الأخبار والأحاديث المعتبرة من الس</w:t>
      </w:r>
      <w:r>
        <w:rPr>
          <w:rFonts w:hint="cs"/>
          <w:rtl/>
        </w:rPr>
        <w:t>ُ</w:t>
      </w:r>
      <w:r>
        <w:rPr>
          <w:rtl/>
        </w:rPr>
        <w:t>ن</w:t>
      </w:r>
      <w:r>
        <w:rPr>
          <w:rFonts w:hint="cs"/>
          <w:rtl/>
        </w:rPr>
        <w:t>ّ</w:t>
      </w:r>
      <w:r>
        <w:rPr>
          <w:rtl/>
        </w:rPr>
        <w:t>ة الشريفة ونستدل</w:t>
      </w:r>
      <w:r>
        <w:rPr>
          <w:rFonts w:hint="cs"/>
          <w:rtl/>
        </w:rPr>
        <w:t>ّ</w:t>
      </w:r>
      <w:r>
        <w:rPr>
          <w:rtl/>
        </w:rPr>
        <w:t xml:space="preserve"> بها على الموضوع المقصود.</w:t>
      </w:r>
    </w:p>
    <w:p w:rsidR="008406C4" w:rsidRDefault="006F739F" w:rsidP="006F739F">
      <w:pPr>
        <w:pStyle w:val="libNormal"/>
        <w:rPr>
          <w:rtl/>
        </w:rPr>
      </w:pPr>
      <w:r w:rsidRPr="00537012">
        <w:rPr>
          <w:rStyle w:val="libBold2Char"/>
          <w:rtl/>
        </w:rPr>
        <w:t>الحافظ:</w:t>
      </w:r>
      <w:r>
        <w:rPr>
          <w:rtl/>
        </w:rPr>
        <w:t xml:space="preserve"> كلامكم صحيح ومتين، ولكن أرجو أن تستندوا في حديثكم إلى الأخبار الصحيحة المجم</w:t>
      </w:r>
      <w:r>
        <w:rPr>
          <w:rFonts w:hint="cs"/>
          <w:rtl/>
        </w:rPr>
        <w:t>َ</w:t>
      </w:r>
      <w:r>
        <w:rPr>
          <w:rtl/>
        </w:rPr>
        <w:t>ع عليها، والأحاديث المقبولة عندنا وع</w:t>
      </w:r>
      <w:r w:rsidR="009C6766">
        <w:rPr>
          <w:rtl/>
        </w:rPr>
        <w:t>ندكم، ولا تستندوا بكلام العوام</w:t>
      </w:r>
      <w:r w:rsidR="009C6766">
        <w:rPr>
          <w:rFonts w:hint="cs"/>
          <w:rtl/>
        </w:rPr>
        <w:t>ّ</w:t>
      </w:r>
      <w:r>
        <w:rPr>
          <w:rtl/>
        </w:rPr>
        <w:t xml:space="preserve"> والغثّ من عقائدهم.</w:t>
      </w:r>
    </w:p>
    <w:p w:rsidR="006F739F" w:rsidRDefault="006F739F" w:rsidP="006F739F">
      <w:pPr>
        <w:pStyle w:val="libLine"/>
      </w:pPr>
      <w:r>
        <w:rPr>
          <w:rtl/>
        </w:rPr>
        <w:t>____________________</w:t>
      </w:r>
    </w:p>
    <w:p w:rsidR="008406C4" w:rsidRDefault="006F739F" w:rsidP="006F739F">
      <w:pPr>
        <w:pStyle w:val="libFootnote0"/>
        <w:rPr>
          <w:rtl/>
        </w:rPr>
      </w:pPr>
      <w:r>
        <w:rPr>
          <w:rtl/>
        </w:rPr>
        <w:t>1</w:t>
      </w:r>
      <w:r>
        <w:rPr>
          <w:rFonts w:hint="cs"/>
          <w:rtl/>
        </w:rPr>
        <w:t>)</w:t>
      </w:r>
      <w:r>
        <w:rPr>
          <w:rtl/>
        </w:rPr>
        <w:t xml:space="preserve"> سورة المائدة، الآية 10</w:t>
      </w:r>
      <w:r>
        <w:rPr>
          <w:rFonts w:hint="cs"/>
          <w:rtl/>
        </w:rPr>
        <w:t>4</w:t>
      </w:r>
      <w:r>
        <w:rPr>
          <w:rtl/>
        </w:rPr>
        <w:t>.</w:t>
      </w:r>
    </w:p>
    <w:p w:rsidR="008406C4" w:rsidRDefault="006F739F" w:rsidP="006F739F">
      <w:pPr>
        <w:pStyle w:val="libFootnote0"/>
        <w:rPr>
          <w:rtl/>
        </w:rPr>
      </w:pPr>
      <w:r>
        <w:rPr>
          <w:rtl/>
        </w:rPr>
        <w:t>2</w:t>
      </w:r>
      <w:r>
        <w:rPr>
          <w:rFonts w:hint="cs"/>
          <w:rtl/>
        </w:rPr>
        <w:t>)</w:t>
      </w:r>
      <w:r>
        <w:rPr>
          <w:rtl/>
        </w:rPr>
        <w:t xml:space="preserve"> سورة البقرة، الآية 170.</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وأرجو أيضا</w:t>
      </w:r>
      <w:r>
        <w:rPr>
          <w:rFonts w:hint="cs"/>
          <w:rtl/>
        </w:rPr>
        <w:t>ً</w:t>
      </w:r>
      <w:r>
        <w:rPr>
          <w:rtl/>
        </w:rPr>
        <w:t xml:space="preserve"> أن يكون الحوار هادئا</w:t>
      </w:r>
      <w:r>
        <w:rPr>
          <w:rFonts w:hint="cs"/>
          <w:rtl/>
        </w:rPr>
        <w:t>ً</w:t>
      </w:r>
      <w:r>
        <w:rPr>
          <w:rtl/>
        </w:rPr>
        <w:t>، بعيدا</w:t>
      </w:r>
      <w:r>
        <w:rPr>
          <w:rFonts w:hint="cs"/>
          <w:rtl/>
        </w:rPr>
        <w:t>ً</w:t>
      </w:r>
      <w:r>
        <w:rPr>
          <w:rtl/>
        </w:rPr>
        <w:t xml:space="preserve"> عن الضوضاء والتهريج حت</w:t>
      </w:r>
      <w:r>
        <w:rPr>
          <w:rFonts w:hint="cs"/>
          <w:rtl/>
        </w:rPr>
        <w:t>ّ</w:t>
      </w:r>
      <w:r>
        <w:rPr>
          <w:rtl/>
        </w:rPr>
        <w:t>ى لا نكون موضع سخرية الآخرين ومورد استهزائهم.</w:t>
      </w:r>
    </w:p>
    <w:p w:rsidR="008406C4" w:rsidRDefault="006F739F" w:rsidP="006F739F">
      <w:pPr>
        <w:pStyle w:val="libNormal"/>
        <w:rPr>
          <w:rtl/>
        </w:rPr>
      </w:pPr>
      <w:r w:rsidRPr="00537012">
        <w:rPr>
          <w:rStyle w:val="libBold2Char"/>
          <w:rtl/>
        </w:rPr>
        <w:t>قلت:</w:t>
      </w:r>
      <w:r>
        <w:rPr>
          <w:rtl/>
        </w:rPr>
        <w:t xml:space="preserve"> هذا كلام مقبول، وأنا ملتزم بذلك قبل أن ترجوه منّي، فإن</w:t>
      </w:r>
      <w:r>
        <w:rPr>
          <w:rFonts w:hint="cs"/>
          <w:rtl/>
        </w:rPr>
        <w:t>ّ</w:t>
      </w:r>
      <w:r>
        <w:rPr>
          <w:rtl/>
        </w:rPr>
        <w:t>ه لا ينبغي لرجل الدين والعالم الروحي إثارة المشاعر والتهريج في الحوار العلمي والتفاهم الديني، وبالأخص</w:t>
      </w:r>
      <w:r>
        <w:rPr>
          <w:rFonts w:hint="cs"/>
          <w:rtl/>
        </w:rPr>
        <w:t>ّ</w:t>
      </w:r>
      <w:r>
        <w:rPr>
          <w:rtl/>
        </w:rPr>
        <w:t xml:space="preserve"> لمن كان مثلي،إذ إن</w:t>
      </w:r>
      <w:r>
        <w:rPr>
          <w:rFonts w:hint="cs"/>
          <w:rtl/>
        </w:rPr>
        <w:t>ّ</w:t>
      </w:r>
      <w:r>
        <w:rPr>
          <w:rtl/>
        </w:rPr>
        <w:t xml:space="preserve"> لي العزّ والفخر وشرف الانتساب إلى رسول الله </w:t>
      </w:r>
      <w:r w:rsidRPr="00201CCF">
        <w:rPr>
          <w:rStyle w:val="libAlaemChar"/>
          <w:rtl/>
        </w:rPr>
        <w:t>صلى‌الله‌عليه‌وآله</w:t>
      </w:r>
      <w:r>
        <w:rPr>
          <w:rtl/>
        </w:rPr>
        <w:t xml:space="preserve">، وهو صاحب الصفات الحسنة والخصال الحميدة والخلق العظيم، الذي أنزل الله تعالى فيه: </w:t>
      </w:r>
      <w:r>
        <w:rPr>
          <w:rStyle w:val="libAlaemChar"/>
          <w:rtl/>
        </w:rPr>
        <w:t>(</w:t>
      </w:r>
      <w:r w:rsidRPr="00CE36ED">
        <w:rPr>
          <w:rStyle w:val="libAieChar"/>
          <w:rtl/>
        </w:rPr>
        <w:t>إِنَّكَ لَعَلَىٰ خُلُقٍ عَظِيمٍ</w:t>
      </w:r>
      <w:r w:rsidRPr="00BB1633">
        <w:rPr>
          <w:rStyle w:val="libAlaemChar"/>
          <w:rFonts w:hint="cs"/>
          <w:rtl/>
        </w:rPr>
        <w:t>)</w:t>
      </w:r>
      <w:r w:rsidRPr="000B0BDE">
        <w:rPr>
          <w:rStyle w:val="libFootnotenumChar"/>
          <w:rtl/>
        </w:rPr>
        <w:t>(1)</w:t>
      </w:r>
      <w:r>
        <w:rPr>
          <w:rtl/>
        </w:rPr>
        <w:t>.</w:t>
      </w:r>
    </w:p>
    <w:p w:rsidR="008406C4" w:rsidRDefault="006F739F" w:rsidP="00984CC7">
      <w:pPr>
        <w:pStyle w:val="libNormal"/>
        <w:rPr>
          <w:rtl/>
        </w:rPr>
      </w:pPr>
      <w:r>
        <w:rPr>
          <w:rtl/>
        </w:rPr>
        <w:t>ومن المعلوم أن</w:t>
      </w:r>
      <w:r>
        <w:rPr>
          <w:rFonts w:hint="cs"/>
          <w:rtl/>
        </w:rPr>
        <w:t>ّ</w:t>
      </w:r>
      <w:r>
        <w:rPr>
          <w:rtl/>
        </w:rPr>
        <w:t>ي أولى</w:t>
      </w:r>
      <w:r>
        <w:rPr>
          <w:rFonts w:hint="cs"/>
          <w:rtl/>
        </w:rPr>
        <w:t>ً</w:t>
      </w:r>
      <w:r>
        <w:rPr>
          <w:rtl/>
        </w:rPr>
        <w:t xml:space="preserve"> بالالتزام بس</w:t>
      </w:r>
      <w:r>
        <w:rPr>
          <w:rFonts w:hint="cs"/>
          <w:rtl/>
        </w:rPr>
        <w:t>ُ</w:t>
      </w:r>
      <w:r>
        <w:rPr>
          <w:rtl/>
        </w:rPr>
        <w:t>ن</w:t>
      </w:r>
      <w:r>
        <w:rPr>
          <w:rFonts w:hint="cs"/>
          <w:rtl/>
        </w:rPr>
        <w:t>ّ</w:t>
      </w:r>
      <w:r>
        <w:rPr>
          <w:rtl/>
        </w:rPr>
        <w:t>ة جد</w:t>
      </w:r>
      <w:r>
        <w:rPr>
          <w:rFonts w:hint="cs"/>
          <w:rtl/>
        </w:rPr>
        <w:t>ّ</w:t>
      </w:r>
      <w:r>
        <w:rPr>
          <w:rtl/>
        </w:rPr>
        <w:t xml:space="preserve">ي، وأحرى بأن لا </w:t>
      </w:r>
      <w:r w:rsidR="00984CC7">
        <w:rPr>
          <w:rFonts w:hint="cs"/>
          <w:rtl/>
        </w:rPr>
        <w:t>اُ</w:t>
      </w:r>
      <w:r>
        <w:rPr>
          <w:rtl/>
        </w:rPr>
        <w:t xml:space="preserve">خالف أمر الله </w:t>
      </w:r>
      <w:r>
        <w:rPr>
          <w:rFonts w:hint="cs"/>
          <w:rtl/>
        </w:rPr>
        <w:t>(</w:t>
      </w:r>
      <w:r>
        <w:rPr>
          <w:rtl/>
        </w:rPr>
        <w:t>عز</w:t>
      </w:r>
      <w:r>
        <w:rPr>
          <w:rFonts w:hint="cs"/>
          <w:rtl/>
        </w:rPr>
        <w:t>ّ</w:t>
      </w:r>
      <w:r w:rsidR="00984CC7">
        <w:rPr>
          <w:rFonts w:hint="cs"/>
          <w:rtl/>
        </w:rPr>
        <w:t xml:space="preserve"> </w:t>
      </w:r>
      <w:r>
        <w:rPr>
          <w:rtl/>
        </w:rPr>
        <w:t>وجل</w:t>
      </w:r>
      <w:r>
        <w:rPr>
          <w:rFonts w:hint="cs"/>
          <w:rtl/>
        </w:rPr>
        <w:t>ّ)</w:t>
      </w:r>
      <w:r>
        <w:rPr>
          <w:rtl/>
        </w:rPr>
        <w:t xml:space="preserve"> حيث يقول: </w:t>
      </w:r>
      <w:r>
        <w:rPr>
          <w:rStyle w:val="libAlaemChar"/>
          <w:rtl/>
        </w:rPr>
        <w:t>(</w:t>
      </w:r>
      <w:r w:rsidRPr="00CE36ED">
        <w:rPr>
          <w:rStyle w:val="libAieChar"/>
          <w:rtl/>
        </w:rPr>
        <w:t>ادْعُ إِلَىٰ سَبِيلِ رَبِّكَ بِالْحِكْمَةِ وَالْمَوْعِظَةِ الْحَسَنَةِ وَجَادِلْهُم بِالَّتِي هِيَ أَحْسَنُ</w:t>
      </w:r>
      <w:r w:rsidRPr="00BB1633">
        <w:rPr>
          <w:rStyle w:val="libAlaemChar"/>
          <w:rFonts w:hint="cs"/>
          <w:rtl/>
        </w:rPr>
        <w:t>)</w:t>
      </w:r>
      <w:r>
        <w:rPr>
          <w:rtl/>
        </w:rPr>
        <w:t xml:space="preserve"> </w:t>
      </w:r>
      <w:r w:rsidRPr="000B0BDE">
        <w:rPr>
          <w:rStyle w:val="libFootnotenumChar"/>
          <w:rtl/>
        </w:rPr>
        <w:t>(2)</w:t>
      </w:r>
      <w:r>
        <w:rPr>
          <w:rtl/>
        </w:rPr>
        <w:t>.</w:t>
      </w:r>
    </w:p>
    <w:p w:rsidR="006F739F" w:rsidRDefault="006F739F" w:rsidP="006F739F">
      <w:pPr>
        <w:pStyle w:val="libNormal"/>
      </w:pPr>
      <w:r w:rsidRPr="00537012">
        <w:rPr>
          <w:rStyle w:val="libBold2Char"/>
          <w:rtl/>
        </w:rPr>
        <w:t>الحافظ:</w:t>
      </w:r>
      <w:r>
        <w:rPr>
          <w:rtl/>
        </w:rPr>
        <w:t xml:space="preserve"> ذكرت</w:t>
      </w:r>
      <w:r>
        <w:rPr>
          <w:rFonts w:hint="cs"/>
          <w:rtl/>
        </w:rPr>
        <w:t>َ</w:t>
      </w:r>
      <w:r>
        <w:rPr>
          <w:rtl/>
        </w:rPr>
        <w:t xml:space="preserve"> أن</w:t>
      </w:r>
      <w:r>
        <w:rPr>
          <w:rFonts w:hint="cs"/>
          <w:rtl/>
        </w:rPr>
        <w:t>ّ</w:t>
      </w:r>
      <w:r>
        <w:rPr>
          <w:rtl/>
        </w:rPr>
        <w:t xml:space="preserve">ك منتسب إلى رسول الله </w:t>
      </w:r>
      <w:r w:rsidRPr="00201CCF">
        <w:rPr>
          <w:rStyle w:val="libAlaemChar"/>
          <w:rtl/>
        </w:rPr>
        <w:t>صلى‌الله‌عليه‌وآله</w:t>
      </w:r>
      <w:r>
        <w:rPr>
          <w:rtl/>
        </w:rPr>
        <w:t xml:space="preserve"> - وهو المشهور أيضا</w:t>
      </w:r>
      <w:r>
        <w:rPr>
          <w:rFonts w:hint="cs"/>
          <w:rtl/>
        </w:rPr>
        <w:t>ً</w:t>
      </w:r>
      <w:r>
        <w:rPr>
          <w:rtl/>
        </w:rPr>
        <w:t xml:space="preserve"> بين الناس - فهل يمكنكم </w:t>
      </w:r>
      <w:r>
        <w:rPr>
          <w:rFonts w:hint="cs"/>
          <w:rtl/>
        </w:rPr>
        <w:t>أ</w:t>
      </w:r>
      <w:r>
        <w:rPr>
          <w:rtl/>
        </w:rPr>
        <w:t>ن تبي</w:t>
      </w:r>
      <w:r>
        <w:rPr>
          <w:rFonts w:hint="cs"/>
          <w:rtl/>
        </w:rPr>
        <w:t>ّ</w:t>
      </w:r>
      <w:r>
        <w:rPr>
          <w:rtl/>
        </w:rPr>
        <w:t xml:space="preserve">نوا لنا طريق انتسابكم إلى النبي الأعظم </w:t>
      </w:r>
      <w:r w:rsidRPr="00201CCF">
        <w:rPr>
          <w:rStyle w:val="libAlaemChar"/>
          <w:rtl/>
        </w:rPr>
        <w:t>صلى‌الله‌عليه‌وآله</w:t>
      </w:r>
      <w:r>
        <w:rPr>
          <w:rtl/>
        </w:rPr>
        <w:t>، والشجرة التي تنتهي بكم إليه؟</w:t>
      </w:r>
    </w:p>
    <w:p w:rsidR="008406C4" w:rsidRDefault="006F739F" w:rsidP="006F739F">
      <w:pPr>
        <w:pStyle w:val="libNormal"/>
        <w:rPr>
          <w:rtl/>
        </w:rPr>
      </w:pPr>
      <w:r w:rsidRPr="00537012">
        <w:rPr>
          <w:rStyle w:val="libBold2Char"/>
          <w:rtl/>
        </w:rPr>
        <w:t>قلت:</w:t>
      </w:r>
      <w:r>
        <w:rPr>
          <w:rtl/>
        </w:rPr>
        <w:t xml:space="preserve"> نعم، إن</w:t>
      </w:r>
      <w:r>
        <w:rPr>
          <w:rFonts w:hint="cs"/>
          <w:rtl/>
        </w:rPr>
        <w:t>ّ</w:t>
      </w:r>
      <w:r>
        <w:rPr>
          <w:rtl/>
        </w:rPr>
        <w:t xml:space="preserve"> نسبي يصل عن طريق الإمام الكاظم موسى بن جعفر عليه الصلاة والسلام إلى رسول الله </w:t>
      </w:r>
      <w:r w:rsidRPr="00201CCF">
        <w:rPr>
          <w:rStyle w:val="libAlaemChar"/>
          <w:rtl/>
        </w:rPr>
        <w:t>صلى‌الله‌عليه‌وآله</w:t>
      </w:r>
      <w:r>
        <w:rPr>
          <w:rtl/>
        </w:rPr>
        <w:t>، وذلك على النحو التالي:</w:t>
      </w:r>
    </w:p>
    <w:p w:rsidR="006F739F" w:rsidRDefault="006F739F" w:rsidP="006F739F">
      <w:pPr>
        <w:pStyle w:val="Heading2Center"/>
      </w:pPr>
      <w:bookmarkStart w:id="15" w:name="_Toc531283892"/>
      <w:bookmarkStart w:id="16" w:name="_Toc531286753"/>
      <w:r>
        <w:rPr>
          <w:rtl/>
        </w:rPr>
        <w:t>شجرة المؤل</w:t>
      </w:r>
      <w:r w:rsidR="00984CC7">
        <w:rPr>
          <w:rFonts w:hint="cs"/>
          <w:rtl/>
        </w:rPr>
        <w:t>ّ</w:t>
      </w:r>
      <w:r>
        <w:rPr>
          <w:rtl/>
        </w:rPr>
        <w:t>ف</w:t>
      </w:r>
      <w:bookmarkEnd w:id="15"/>
      <w:bookmarkEnd w:id="16"/>
    </w:p>
    <w:p w:rsidR="008406C4" w:rsidRDefault="006F739F" w:rsidP="006F739F">
      <w:pPr>
        <w:pStyle w:val="libNormal"/>
        <w:rPr>
          <w:rtl/>
        </w:rPr>
      </w:pPr>
      <w:r>
        <w:rPr>
          <w:rtl/>
        </w:rPr>
        <w:t xml:space="preserve">أنا محمد بن علي أكبر </w:t>
      </w:r>
      <w:r>
        <w:rPr>
          <w:rFonts w:hint="cs"/>
          <w:rtl/>
        </w:rPr>
        <w:t>«</w:t>
      </w:r>
      <w:r>
        <w:rPr>
          <w:rtl/>
        </w:rPr>
        <w:t>أشرف الواعظين</w:t>
      </w:r>
      <w:r>
        <w:rPr>
          <w:rFonts w:hint="cs"/>
          <w:rtl/>
        </w:rPr>
        <w:t>»</w:t>
      </w:r>
      <w:r>
        <w:rPr>
          <w:rtl/>
        </w:rPr>
        <w:t xml:space="preserve"> بن قاسم </w:t>
      </w:r>
      <w:r>
        <w:rPr>
          <w:rFonts w:hint="cs"/>
          <w:rtl/>
        </w:rPr>
        <w:t>«</w:t>
      </w:r>
      <w:r>
        <w:rPr>
          <w:rtl/>
        </w:rPr>
        <w:t>بحر العلوم</w:t>
      </w:r>
      <w:r>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القلم، الآية 4.</w:t>
      </w:r>
    </w:p>
    <w:p w:rsidR="008406C4" w:rsidRDefault="006F739F" w:rsidP="006F739F">
      <w:pPr>
        <w:pStyle w:val="libFootnote0"/>
        <w:rPr>
          <w:rtl/>
        </w:rPr>
      </w:pPr>
      <w:r>
        <w:rPr>
          <w:rtl/>
        </w:rPr>
        <w:t>2) سورة النحل، الآية 125.</w:t>
      </w:r>
    </w:p>
    <w:p w:rsidR="006F739F" w:rsidRDefault="006F739F" w:rsidP="00D96FAA">
      <w:pPr>
        <w:pStyle w:val="libNormal"/>
      </w:pPr>
      <w:r>
        <w:rPr>
          <w:rtl/>
        </w:rPr>
        <w:br w:type="page"/>
      </w:r>
    </w:p>
    <w:p w:rsidR="008406C4" w:rsidRDefault="006F739F" w:rsidP="00984CC7">
      <w:pPr>
        <w:pStyle w:val="libNormal0"/>
        <w:rPr>
          <w:rtl/>
        </w:rPr>
      </w:pPr>
      <w:r>
        <w:rPr>
          <w:rtl/>
        </w:rPr>
        <w:lastRenderedPageBreak/>
        <w:t xml:space="preserve">ابن حسن بن إسماعيل «المجتهد الواعظ» بن </w:t>
      </w:r>
      <w:r w:rsidR="00984CC7">
        <w:rPr>
          <w:rFonts w:hint="cs"/>
          <w:rtl/>
        </w:rPr>
        <w:t>إ</w:t>
      </w:r>
      <w:r>
        <w:rPr>
          <w:rtl/>
        </w:rPr>
        <w:t>براهيم بن صالح بن أبي على محمد بن علي «المعروف بالمردان» بن أبي القاسم محمد تقي بن «مقبول الدين» حسين بن أبي علي حسن بن محمد بن فتح الله بن إسحاق بن هاشم بن أبي محمد بن إبراهيم بن أبي الفتيان بن عبدالله بن الحسن بن أحمد «أبي الطي</w:t>
      </w:r>
      <w:r>
        <w:rPr>
          <w:rFonts w:hint="cs"/>
          <w:rtl/>
        </w:rPr>
        <w:t>ّ</w:t>
      </w:r>
      <w:r>
        <w:rPr>
          <w:rtl/>
        </w:rPr>
        <w:t>ب» بن أبي علي حسن بن أبي جعفر محمد الحائري «نزيل كرمان» بن إبراهيم الضرير المعروف بـ «المجاب» ابن الأمير محمد العابد بن الإمام موسى الكاظم بن الإمام جعفر الصادق بن الإمام محمد الباقر بن الإمام علي</w:t>
      </w:r>
      <w:r>
        <w:rPr>
          <w:rFonts w:hint="cs"/>
          <w:rtl/>
        </w:rPr>
        <w:t>ّ</w:t>
      </w:r>
      <w:r>
        <w:rPr>
          <w:rtl/>
        </w:rPr>
        <w:t xml:space="preserve"> السج</w:t>
      </w:r>
      <w:r>
        <w:rPr>
          <w:rFonts w:hint="cs"/>
          <w:rtl/>
        </w:rPr>
        <w:t>ّ</w:t>
      </w:r>
      <w:r>
        <w:rPr>
          <w:rtl/>
        </w:rPr>
        <w:t xml:space="preserve">اد «زين العابدين» </w:t>
      </w:r>
      <w:r>
        <w:rPr>
          <w:rFonts w:hint="cs"/>
          <w:rtl/>
        </w:rPr>
        <w:t>ا</w:t>
      </w:r>
      <w:r>
        <w:rPr>
          <w:rtl/>
        </w:rPr>
        <w:t>بن الإمام أبى عبدالله الحسين «السبط الشهيد» بن الإمام أمير المؤمنين علي بن أبي طالب (سلام الله عليهم أجمعين).</w:t>
      </w:r>
    </w:p>
    <w:p w:rsidR="008406C4" w:rsidRDefault="006F739F" w:rsidP="006F739F">
      <w:pPr>
        <w:pStyle w:val="libNormal"/>
        <w:rPr>
          <w:rtl/>
        </w:rPr>
      </w:pPr>
      <w:r w:rsidRPr="00537012">
        <w:rPr>
          <w:rStyle w:val="libBold2Char"/>
          <w:rtl/>
        </w:rPr>
        <w:t>الحافظ:</w:t>
      </w:r>
      <w:r>
        <w:rPr>
          <w:rtl/>
        </w:rPr>
        <w:t xml:space="preserve"> جي</w:t>
      </w:r>
      <w:r>
        <w:rPr>
          <w:rFonts w:hint="cs"/>
          <w:rtl/>
        </w:rPr>
        <w:t>ّ</w:t>
      </w:r>
      <w:r>
        <w:rPr>
          <w:rtl/>
        </w:rPr>
        <w:t>د، لقد انتهى نسبك - حسب بيانك هذا - إلى علي</w:t>
      </w:r>
      <w:r>
        <w:rPr>
          <w:rFonts w:hint="cs"/>
          <w:rtl/>
        </w:rPr>
        <w:t>ّ</w:t>
      </w:r>
      <w:r>
        <w:rPr>
          <w:rtl/>
        </w:rPr>
        <w:t xml:space="preserve"> بن أبي طالب (كر</w:t>
      </w:r>
      <w:r>
        <w:rPr>
          <w:rFonts w:hint="cs"/>
          <w:rtl/>
        </w:rPr>
        <w:t>ّ</w:t>
      </w:r>
      <w:r>
        <w:rPr>
          <w:rtl/>
        </w:rPr>
        <w:t>م الله وجهه)، وهذا الانتساب يثبت أن</w:t>
      </w:r>
      <w:r>
        <w:rPr>
          <w:rFonts w:hint="cs"/>
          <w:rtl/>
        </w:rPr>
        <w:t>ّ</w:t>
      </w:r>
      <w:r>
        <w:rPr>
          <w:rtl/>
        </w:rPr>
        <w:t>ك من أقرباء النبي</w:t>
      </w:r>
      <w:r>
        <w:rPr>
          <w:rFonts w:hint="cs"/>
          <w:rtl/>
        </w:rPr>
        <w:t>ّ</w:t>
      </w:r>
      <w:r>
        <w:rPr>
          <w:rtl/>
        </w:rPr>
        <w:t xml:space="preserve"> </w:t>
      </w:r>
      <w:r w:rsidRPr="00201CCF">
        <w:rPr>
          <w:rStyle w:val="libAlaemChar"/>
          <w:rtl/>
        </w:rPr>
        <w:t>صلى‌الله‌عليه‌وآله</w:t>
      </w:r>
      <w:r>
        <w:rPr>
          <w:rtl/>
        </w:rPr>
        <w:t xml:space="preserve"> لا من أولاده، لأن</w:t>
      </w:r>
      <w:r>
        <w:rPr>
          <w:rFonts w:hint="cs"/>
          <w:rtl/>
        </w:rPr>
        <w:t>ّ</w:t>
      </w:r>
      <w:r>
        <w:rPr>
          <w:rtl/>
        </w:rPr>
        <w:t xml:space="preserve"> الأولاد إن</w:t>
      </w:r>
      <w:r>
        <w:rPr>
          <w:rFonts w:hint="cs"/>
          <w:rtl/>
        </w:rPr>
        <w:t>ّ</w:t>
      </w:r>
      <w:r>
        <w:rPr>
          <w:rtl/>
        </w:rPr>
        <w:t>ما هم من ذري</w:t>
      </w:r>
      <w:r>
        <w:rPr>
          <w:rFonts w:hint="cs"/>
          <w:rtl/>
        </w:rPr>
        <w:t>ّ</w:t>
      </w:r>
      <w:r>
        <w:rPr>
          <w:rtl/>
        </w:rPr>
        <w:t>ة الإنسان ونسله، لا من ختنه وصهره، فكيف ادّعيت مع ذلك بأن</w:t>
      </w:r>
      <w:r>
        <w:rPr>
          <w:rFonts w:hint="cs"/>
          <w:rtl/>
        </w:rPr>
        <w:t>ّ</w:t>
      </w:r>
      <w:r>
        <w:rPr>
          <w:rtl/>
        </w:rPr>
        <w:t xml:space="preserve">ك من أولاد رسول الله </w:t>
      </w:r>
      <w:r w:rsidRPr="00201CCF">
        <w:rPr>
          <w:rStyle w:val="libAlaemChar"/>
          <w:rtl/>
        </w:rPr>
        <w:t>صلى‌الله‌عليه‌وآله</w:t>
      </w:r>
      <w:r>
        <w:rPr>
          <w:rtl/>
        </w:rPr>
        <w:t>؟!</w:t>
      </w:r>
    </w:p>
    <w:p w:rsidR="008406C4" w:rsidRDefault="006F739F" w:rsidP="00984CC7">
      <w:pPr>
        <w:pStyle w:val="libNormal"/>
        <w:rPr>
          <w:rtl/>
        </w:rPr>
      </w:pPr>
      <w:r w:rsidRPr="00537012">
        <w:rPr>
          <w:rStyle w:val="libBold2Char"/>
          <w:rtl/>
        </w:rPr>
        <w:t>قلت</w:t>
      </w:r>
      <w:r w:rsidRPr="00537012">
        <w:rPr>
          <w:rStyle w:val="libBold2Char"/>
          <w:rFonts w:hint="cs"/>
          <w:rtl/>
        </w:rPr>
        <w:t>:</w:t>
      </w:r>
      <w:r>
        <w:rPr>
          <w:rtl/>
        </w:rPr>
        <w:t xml:space="preserve"> إن</w:t>
      </w:r>
      <w:r>
        <w:rPr>
          <w:rFonts w:hint="cs"/>
          <w:rtl/>
        </w:rPr>
        <w:t>ّ</w:t>
      </w:r>
      <w:r>
        <w:rPr>
          <w:rtl/>
        </w:rPr>
        <w:t xml:space="preserve"> انتسابنا إلى النبي</w:t>
      </w:r>
      <w:r>
        <w:rPr>
          <w:rFonts w:hint="cs"/>
          <w:rtl/>
        </w:rPr>
        <w:t>ّ</w:t>
      </w:r>
      <w:r>
        <w:rPr>
          <w:rtl/>
        </w:rPr>
        <w:t xml:space="preserve"> الأكرم </w:t>
      </w:r>
      <w:r w:rsidRPr="00201CCF">
        <w:rPr>
          <w:rStyle w:val="libAlaemChar"/>
          <w:rtl/>
        </w:rPr>
        <w:t>صلى‌الله‌عليه‌وآله</w:t>
      </w:r>
      <w:r>
        <w:rPr>
          <w:rtl/>
        </w:rPr>
        <w:t xml:space="preserve"> إن</w:t>
      </w:r>
      <w:r>
        <w:rPr>
          <w:rFonts w:hint="cs"/>
          <w:rtl/>
        </w:rPr>
        <w:t>ّ</w:t>
      </w:r>
      <w:r>
        <w:rPr>
          <w:rtl/>
        </w:rPr>
        <w:t xml:space="preserve">ما يكون عن طريق فاطمة الزهراء </w:t>
      </w:r>
      <w:r w:rsidRPr="00201CCF">
        <w:rPr>
          <w:rStyle w:val="libAlaemChar"/>
          <w:rtl/>
        </w:rPr>
        <w:t>عليها‌السلام</w:t>
      </w:r>
      <w:r>
        <w:rPr>
          <w:rtl/>
        </w:rPr>
        <w:t xml:space="preserve"> بنت رسول الله </w:t>
      </w:r>
      <w:r w:rsidRPr="00201CCF">
        <w:rPr>
          <w:rStyle w:val="libAlaemChar"/>
          <w:rtl/>
        </w:rPr>
        <w:t>صلى‌الله‌عليه‌وآله</w:t>
      </w:r>
      <w:r>
        <w:rPr>
          <w:rtl/>
        </w:rPr>
        <w:t>، لأن</w:t>
      </w:r>
      <w:r>
        <w:rPr>
          <w:rFonts w:hint="cs"/>
          <w:rtl/>
        </w:rPr>
        <w:t>ّ</w:t>
      </w:r>
      <w:r>
        <w:rPr>
          <w:rtl/>
        </w:rPr>
        <w:t xml:space="preserve">ها </w:t>
      </w:r>
      <w:r w:rsidR="00984CC7">
        <w:rPr>
          <w:rFonts w:hint="cs"/>
          <w:rtl/>
        </w:rPr>
        <w:t>اُ</w:t>
      </w:r>
      <w:r>
        <w:rPr>
          <w:rtl/>
        </w:rPr>
        <w:t>م</w:t>
      </w:r>
      <w:r>
        <w:rPr>
          <w:rFonts w:hint="cs"/>
          <w:rtl/>
        </w:rPr>
        <w:t>ّ</w:t>
      </w:r>
      <w:r>
        <w:rPr>
          <w:rtl/>
        </w:rPr>
        <w:t xml:space="preserve"> الإمام الحسين الشهيد </w:t>
      </w:r>
      <w:r w:rsidRPr="005E607E">
        <w:rPr>
          <w:rStyle w:val="libAlaemChar"/>
          <w:rtl/>
        </w:rPr>
        <w:t>عليه‌السلام</w:t>
      </w:r>
      <w:r>
        <w:rPr>
          <w:rtl/>
        </w:rPr>
        <w:t>.</w:t>
      </w:r>
    </w:p>
    <w:p w:rsidR="008406C4" w:rsidRDefault="006F739F" w:rsidP="006F739F">
      <w:pPr>
        <w:pStyle w:val="libNormal"/>
        <w:rPr>
          <w:rtl/>
        </w:rPr>
      </w:pPr>
      <w:r w:rsidRPr="00537012">
        <w:rPr>
          <w:rStyle w:val="libBold2Char"/>
          <w:rtl/>
        </w:rPr>
        <w:t>الحافظ:</w:t>
      </w:r>
      <w:r>
        <w:rPr>
          <w:rtl/>
        </w:rPr>
        <w:t xml:space="preserve"> العجب كل</w:t>
      </w:r>
      <w:r>
        <w:rPr>
          <w:rFonts w:hint="cs"/>
          <w:rtl/>
        </w:rPr>
        <w:t>ّ</w:t>
      </w:r>
      <w:r>
        <w:rPr>
          <w:rtl/>
        </w:rPr>
        <w:t xml:space="preserve"> العجب منك ومن كلامك! إذ كيف تتفوّه بهذا الكلام وأنت من أهل العلم والأدب؟!</w:t>
      </w:r>
    </w:p>
    <w:p w:rsidR="008406C4" w:rsidRDefault="006F739F" w:rsidP="006F739F">
      <w:pPr>
        <w:pStyle w:val="libNormal"/>
        <w:rPr>
          <w:rtl/>
        </w:rPr>
      </w:pPr>
      <w:r>
        <w:rPr>
          <w:rtl/>
        </w:rPr>
        <w:t>ألست</w:t>
      </w:r>
      <w:r>
        <w:rPr>
          <w:rFonts w:hint="cs"/>
          <w:rtl/>
        </w:rPr>
        <w:t>َ</w:t>
      </w:r>
      <w:r>
        <w:rPr>
          <w:rtl/>
        </w:rPr>
        <w:t xml:space="preserve"> تعلم أن</w:t>
      </w:r>
      <w:r>
        <w:rPr>
          <w:rFonts w:hint="cs"/>
          <w:rtl/>
        </w:rPr>
        <w:t>ّ</w:t>
      </w:r>
      <w:r>
        <w:rPr>
          <w:rtl/>
        </w:rPr>
        <w:t xml:space="preserve"> نسل الإنسان وعقبه إن</w:t>
      </w:r>
      <w:r>
        <w:rPr>
          <w:rFonts w:hint="cs"/>
          <w:rtl/>
        </w:rPr>
        <w:t>ّ</w:t>
      </w:r>
      <w:r>
        <w:rPr>
          <w:rtl/>
        </w:rPr>
        <w:t xml:space="preserve">ما يكون عن طريق الأولاد الذكور لا الإناث؟! ورسول الله </w:t>
      </w:r>
      <w:r w:rsidRPr="00201CCF">
        <w:rPr>
          <w:rStyle w:val="libAlaemChar"/>
          <w:rtl/>
        </w:rPr>
        <w:t>صلى‌الله‌عليه‌وآله</w:t>
      </w:r>
      <w:r>
        <w:rPr>
          <w:rtl/>
        </w:rPr>
        <w:t xml:space="preserve"> لم يكن له عقب من أولاده</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الذكور!! فإذن أنتم أسباطه وأبناء بنته، لا أولاده وذر</w:t>
      </w:r>
      <w:r>
        <w:rPr>
          <w:rFonts w:hint="cs"/>
          <w:rtl/>
        </w:rPr>
        <w:t>ّ</w:t>
      </w:r>
      <w:r>
        <w:rPr>
          <w:rtl/>
        </w:rPr>
        <w:t>ي</w:t>
      </w:r>
      <w:r>
        <w:rPr>
          <w:rFonts w:hint="cs"/>
          <w:rtl/>
        </w:rPr>
        <w:t>ّ</w:t>
      </w:r>
      <w:r>
        <w:rPr>
          <w:rtl/>
        </w:rPr>
        <w:t>ته!!</w:t>
      </w:r>
    </w:p>
    <w:p w:rsidR="008406C4" w:rsidRDefault="006F739F" w:rsidP="006F739F">
      <w:pPr>
        <w:pStyle w:val="libNormal"/>
        <w:rPr>
          <w:rtl/>
        </w:rPr>
      </w:pPr>
      <w:r w:rsidRPr="00537012">
        <w:rPr>
          <w:rStyle w:val="libBold2Char"/>
          <w:rtl/>
        </w:rPr>
        <w:t>قلت:</w:t>
      </w:r>
      <w:r>
        <w:rPr>
          <w:rtl/>
        </w:rPr>
        <w:t xml:space="preserve"> ما كنت أحسبك معاندا</w:t>
      </w:r>
      <w:r>
        <w:rPr>
          <w:rFonts w:hint="cs"/>
          <w:rtl/>
        </w:rPr>
        <w:t>ً</w:t>
      </w:r>
      <w:r>
        <w:rPr>
          <w:rtl/>
        </w:rPr>
        <w:t xml:space="preserve"> أو لجوجا</w:t>
      </w:r>
      <w:r>
        <w:rPr>
          <w:rFonts w:hint="cs"/>
          <w:rtl/>
        </w:rPr>
        <w:t>ً</w:t>
      </w:r>
      <w:r>
        <w:rPr>
          <w:rtl/>
        </w:rPr>
        <w:t>، وإل</w:t>
      </w:r>
      <w:r>
        <w:rPr>
          <w:rFonts w:hint="cs"/>
          <w:rtl/>
        </w:rPr>
        <w:t>ّ</w:t>
      </w:r>
      <w:r>
        <w:rPr>
          <w:rtl/>
        </w:rPr>
        <w:t>ا</w:t>
      </w:r>
      <w:r w:rsidR="00984CC7">
        <w:rPr>
          <w:rtl/>
        </w:rPr>
        <w:t xml:space="preserve"> ل</w:t>
      </w:r>
      <w:r w:rsidR="00984CC7">
        <w:rPr>
          <w:rFonts w:hint="cs"/>
          <w:rtl/>
        </w:rPr>
        <w:t>َ</w:t>
      </w:r>
      <w:r w:rsidR="00984CC7">
        <w:rPr>
          <w:rtl/>
        </w:rPr>
        <w:t>م</w:t>
      </w:r>
      <w:r w:rsidR="005D504B">
        <w:rPr>
          <w:rtl/>
        </w:rPr>
        <w:t xml:space="preserve">ا </w:t>
      </w:r>
      <w:r>
        <w:rPr>
          <w:rtl/>
        </w:rPr>
        <w:t>قمت مقام المجيب على سؤالكم، ول</w:t>
      </w:r>
      <w:r>
        <w:rPr>
          <w:rFonts w:hint="cs"/>
          <w:rtl/>
        </w:rPr>
        <w:t>َ</w:t>
      </w:r>
      <w:r>
        <w:rPr>
          <w:rtl/>
        </w:rPr>
        <w:t>ما قبلت الحوار معكم!</w:t>
      </w:r>
    </w:p>
    <w:p w:rsidR="006F739F" w:rsidRDefault="006F739F" w:rsidP="006F739F">
      <w:pPr>
        <w:pStyle w:val="libNormal"/>
      </w:pPr>
      <w:r w:rsidRPr="00537012">
        <w:rPr>
          <w:rStyle w:val="libBold2Char"/>
          <w:rtl/>
        </w:rPr>
        <w:t>الحافظ:</w:t>
      </w:r>
      <w:r>
        <w:rPr>
          <w:rtl/>
        </w:rPr>
        <w:t xml:space="preserve"> لا يا صاحبي</w:t>
      </w:r>
      <w:r>
        <w:rPr>
          <w:rFonts w:hint="cs"/>
          <w:rtl/>
        </w:rPr>
        <w:t>!</w:t>
      </w:r>
      <w:r>
        <w:rPr>
          <w:rtl/>
        </w:rPr>
        <w:t xml:space="preserve"> لا يلتبس الأمر عليك، فإنّا لا نريد المراء والل</w:t>
      </w:r>
      <w:r>
        <w:rPr>
          <w:rFonts w:hint="cs"/>
          <w:rtl/>
        </w:rPr>
        <w:t>ّ</w:t>
      </w:r>
      <w:r>
        <w:rPr>
          <w:rtl/>
        </w:rPr>
        <w:t>جاج وإن</w:t>
      </w:r>
      <w:r>
        <w:rPr>
          <w:rFonts w:hint="cs"/>
          <w:rtl/>
        </w:rPr>
        <w:t>ّ</w:t>
      </w:r>
      <w:r>
        <w:rPr>
          <w:rtl/>
        </w:rPr>
        <w:t>ما نريد أن نعرف الحقيقة، فإن</w:t>
      </w:r>
      <w:r>
        <w:rPr>
          <w:rFonts w:hint="cs"/>
          <w:rtl/>
        </w:rPr>
        <w:t>ّ</w:t>
      </w:r>
      <w:r>
        <w:rPr>
          <w:rtl/>
        </w:rPr>
        <w:t>ي وكثير من العلماء نظرنا في الموضوع ما بي</w:t>
      </w:r>
      <w:r>
        <w:rPr>
          <w:rFonts w:hint="cs"/>
          <w:rtl/>
        </w:rPr>
        <w:t>ّ</w:t>
      </w:r>
      <w:r>
        <w:rPr>
          <w:rtl/>
        </w:rPr>
        <w:t>نته لكم، فإن</w:t>
      </w:r>
      <w:r>
        <w:rPr>
          <w:rFonts w:hint="cs"/>
          <w:rtl/>
        </w:rPr>
        <w:t>ّ</w:t>
      </w:r>
      <w:r>
        <w:rPr>
          <w:rtl/>
        </w:rPr>
        <w:t>ا نرى أن</w:t>
      </w:r>
      <w:r>
        <w:rPr>
          <w:rFonts w:hint="cs"/>
          <w:rtl/>
        </w:rPr>
        <w:t>ّ</w:t>
      </w:r>
      <w:r>
        <w:rPr>
          <w:rtl/>
        </w:rPr>
        <w:t xml:space="preserve"> عقب الإنسان ونسله إن</w:t>
      </w:r>
      <w:r>
        <w:rPr>
          <w:rFonts w:hint="cs"/>
          <w:rtl/>
        </w:rPr>
        <w:t>ّ</w:t>
      </w:r>
      <w:r>
        <w:rPr>
          <w:rtl/>
        </w:rPr>
        <w:t xml:space="preserve">ما هو من الأولاد الذكور لا البنات، وذلك كما يقول الشاعر في هذا المجال: </w:t>
      </w:r>
    </w:p>
    <w:tbl>
      <w:tblPr>
        <w:tblStyle w:val="TableGrid"/>
        <w:bidiVisual/>
        <w:tblW w:w="4562" w:type="pct"/>
        <w:tblInd w:w="384" w:type="dxa"/>
        <w:tblLook w:val="01E0" w:firstRow="1" w:lastRow="1" w:firstColumn="1" w:lastColumn="1" w:noHBand="0" w:noVBand="0"/>
      </w:tblPr>
      <w:tblGrid>
        <w:gridCol w:w="3533"/>
        <w:gridCol w:w="272"/>
        <w:gridCol w:w="3505"/>
      </w:tblGrid>
      <w:tr w:rsidR="006F739F" w:rsidTr="00252273">
        <w:trPr>
          <w:trHeight w:val="350"/>
        </w:trPr>
        <w:tc>
          <w:tcPr>
            <w:tcW w:w="3920" w:type="dxa"/>
            <w:shd w:val="clear" w:color="auto" w:fill="auto"/>
          </w:tcPr>
          <w:p w:rsidR="006F739F" w:rsidRDefault="006F739F" w:rsidP="00252273">
            <w:pPr>
              <w:pStyle w:val="libPoem"/>
            </w:pPr>
            <w:r>
              <w:rPr>
                <w:rtl/>
              </w:rPr>
              <w:t>بنونا بنو أبنائنا، وبناتنا</w:t>
            </w:r>
            <w:r w:rsidRPr="00725071">
              <w:rPr>
                <w:rStyle w:val="libPoemTiniChar0"/>
                <w:rtl/>
              </w:rPr>
              <w:br/>
              <w:t> </w:t>
            </w:r>
          </w:p>
        </w:tc>
        <w:tc>
          <w:tcPr>
            <w:tcW w:w="279" w:type="dxa"/>
            <w:shd w:val="clear" w:color="auto" w:fill="auto"/>
          </w:tcPr>
          <w:p w:rsidR="006F739F" w:rsidRDefault="006F739F" w:rsidP="00252273">
            <w:pPr>
              <w:pStyle w:val="libPoem"/>
              <w:rPr>
                <w:rtl/>
              </w:rPr>
            </w:pPr>
          </w:p>
        </w:tc>
        <w:tc>
          <w:tcPr>
            <w:tcW w:w="3881" w:type="dxa"/>
            <w:shd w:val="clear" w:color="auto" w:fill="auto"/>
          </w:tcPr>
          <w:p w:rsidR="006F739F" w:rsidRDefault="006F739F" w:rsidP="00252273">
            <w:pPr>
              <w:pStyle w:val="libPoem"/>
            </w:pPr>
            <w:r>
              <w:rPr>
                <w:rtl/>
              </w:rPr>
              <w:t>بنوهن</w:t>
            </w:r>
            <w:r>
              <w:rPr>
                <w:rFonts w:hint="cs"/>
                <w:rtl/>
              </w:rPr>
              <w:t>ّ</w:t>
            </w:r>
            <w:r>
              <w:rPr>
                <w:rtl/>
              </w:rPr>
              <w:t xml:space="preserve"> أبناء الرجال</w:t>
            </w:r>
            <w:r>
              <w:rPr>
                <w:rFonts w:hint="cs"/>
                <w:rtl/>
              </w:rPr>
              <w:t>ِ</w:t>
            </w:r>
            <w:r>
              <w:rPr>
                <w:rtl/>
              </w:rPr>
              <w:t xml:space="preserve"> الأباعد</w:t>
            </w:r>
            <w:r>
              <w:rPr>
                <w:rFonts w:hint="cs"/>
                <w:rtl/>
              </w:rPr>
              <w:t>ِ</w:t>
            </w:r>
            <w:r w:rsidRPr="00725071">
              <w:rPr>
                <w:rStyle w:val="libPoemTiniChar0"/>
                <w:rtl/>
              </w:rPr>
              <w:br/>
              <w:t> </w:t>
            </w:r>
          </w:p>
        </w:tc>
      </w:tr>
    </w:tbl>
    <w:p w:rsidR="008406C4" w:rsidRDefault="006F739F" w:rsidP="006F739F">
      <w:pPr>
        <w:pStyle w:val="libNormal"/>
        <w:rPr>
          <w:rtl/>
        </w:rPr>
      </w:pPr>
      <w:r>
        <w:rPr>
          <w:rtl/>
        </w:rPr>
        <w:t>فإن</w:t>
      </w:r>
      <w:r>
        <w:rPr>
          <w:rFonts w:hint="cs"/>
          <w:rtl/>
        </w:rPr>
        <w:t>ْ</w:t>
      </w:r>
      <w:r>
        <w:rPr>
          <w:rtl/>
        </w:rPr>
        <w:t xml:space="preserve"> كان عندكم دليل على خلافه يدلّ على أن</w:t>
      </w:r>
      <w:r>
        <w:rPr>
          <w:rFonts w:hint="cs"/>
          <w:rtl/>
        </w:rPr>
        <w:t>ّ</w:t>
      </w:r>
      <w:r>
        <w:rPr>
          <w:rtl/>
        </w:rPr>
        <w:t xml:space="preserve"> أولاد</w:t>
      </w:r>
      <w:r>
        <w:rPr>
          <w:rFonts w:hint="cs"/>
          <w:rtl/>
        </w:rPr>
        <w:t>َ</w:t>
      </w:r>
      <w:r>
        <w:rPr>
          <w:rtl/>
        </w:rPr>
        <w:t xml:space="preserve"> بنت رسول الله </w:t>
      </w:r>
      <w:r w:rsidRPr="00201CCF">
        <w:rPr>
          <w:rStyle w:val="libAlaemChar"/>
          <w:rtl/>
        </w:rPr>
        <w:t>صلى‌الله‌عليه‌وآله</w:t>
      </w:r>
      <w:r>
        <w:rPr>
          <w:rtl/>
        </w:rPr>
        <w:t xml:space="preserve"> أولاده</w:t>
      </w:r>
      <w:r>
        <w:rPr>
          <w:rFonts w:hint="cs"/>
          <w:rtl/>
        </w:rPr>
        <w:t>ُ</w:t>
      </w:r>
      <w:r>
        <w:rPr>
          <w:rtl/>
        </w:rPr>
        <w:t xml:space="preserve"> وذر</w:t>
      </w:r>
      <w:r>
        <w:rPr>
          <w:rFonts w:hint="cs"/>
          <w:rtl/>
        </w:rPr>
        <w:t>ّ</w:t>
      </w:r>
      <w:r>
        <w:rPr>
          <w:rtl/>
        </w:rPr>
        <w:t>ي</w:t>
      </w:r>
      <w:r>
        <w:rPr>
          <w:rFonts w:hint="cs"/>
          <w:rtl/>
        </w:rPr>
        <w:t>ّ</w:t>
      </w:r>
      <w:r>
        <w:rPr>
          <w:rtl/>
        </w:rPr>
        <w:t>ته</w:t>
      </w:r>
      <w:r>
        <w:rPr>
          <w:rFonts w:hint="cs"/>
          <w:rtl/>
        </w:rPr>
        <w:t>ُ</w:t>
      </w:r>
      <w:r>
        <w:rPr>
          <w:rtl/>
        </w:rPr>
        <w:t xml:space="preserve"> فبي</w:t>
      </w:r>
      <w:r>
        <w:rPr>
          <w:rFonts w:hint="cs"/>
          <w:rtl/>
        </w:rPr>
        <w:t>ّ</w:t>
      </w:r>
      <w:r>
        <w:rPr>
          <w:rtl/>
        </w:rPr>
        <w:t>نوه لنا حت</w:t>
      </w:r>
      <w:r>
        <w:rPr>
          <w:rFonts w:hint="cs"/>
          <w:rtl/>
        </w:rPr>
        <w:t>ّ</w:t>
      </w:r>
      <w:r>
        <w:rPr>
          <w:rtl/>
        </w:rPr>
        <w:t>ى نعرفه، ورب</w:t>
      </w:r>
      <w:r>
        <w:rPr>
          <w:rFonts w:hint="cs"/>
          <w:rtl/>
        </w:rPr>
        <w:t>ّ</w:t>
      </w:r>
      <w:r>
        <w:rPr>
          <w:rtl/>
        </w:rPr>
        <w:t>ما نقتنع به فنكون لكم من الشاكرين.</w:t>
      </w:r>
    </w:p>
    <w:p w:rsidR="008406C4" w:rsidRDefault="006F739F" w:rsidP="006F739F">
      <w:pPr>
        <w:pStyle w:val="libNormal"/>
        <w:rPr>
          <w:rtl/>
        </w:rPr>
      </w:pPr>
      <w:r w:rsidRPr="00537012">
        <w:rPr>
          <w:rStyle w:val="libBold2Char"/>
          <w:rFonts w:hint="cs"/>
          <w:rtl/>
        </w:rPr>
        <w:t>قلت:</w:t>
      </w:r>
      <w:r>
        <w:rPr>
          <w:rFonts w:hint="cs"/>
          <w:rtl/>
        </w:rPr>
        <w:t xml:space="preserve"> إنّ الدلائل من كتاب الله (عزّوجلّ) والروايات المعتبرة لدى الفريقين على ذلك قويّة جدّاً.</w:t>
      </w:r>
    </w:p>
    <w:p w:rsidR="008406C4" w:rsidRDefault="006F739F" w:rsidP="006F739F">
      <w:pPr>
        <w:pStyle w:val="libNormal"/>
        <w:rPr>
          <w:rtl/>
        </w:rPr>
      </w:pPr>
      <w:r w:rsidRPr="00537012">
        <w:rPr>
          <w:rStyle w:val="libBold2Char"/>
          <w:rFonts w:hint="cs"/>
          <w:rtl/>
        </w:rPr>
        <w:t>الحافظ:</w:t>
      </w:r>
      <w:r>
        <w:rPr>
          <w:rFonts w:hint="cs"/>
          <w:rtl/>
        </w:rPr>
        <w:t xml:space="preserve"> أرجو منكم أن تبيّنوها حتّى نستفيد بذلك.</w:t>
      </w:r>
    </w:p>
    <w:p w:rsidR="008406C4" w:rsidRDefault="006F739F" w:rsidP="006F739F">
      <w:pPr>
        <w:pStyle w:val="libNormal"/>
        <w:rPr>
          <w:rtl/>
        </w:rPr>
      </w:pPr>
      <w:r w:rsidRPr="00537012">
        <w:rPr>
          <w:rStyle w:val="libBold2Char"/>
          <w:rtl/>
        </w:rPr>
        <w:t>قلت:</w:t>
      </w:r>
      <w:r>
        <w:rPr>
          <w:rtl/>
        </w:rPr>
        <w:t xml:space="preserve"> إن</w:t>
      </w:r>
      <w:r>
        <w:rPr>
          <w:rFonts w:hint="cs"/>
          <w:rtl/>
        </w:rPr>
        <w:t>ّ</w:t>
      </w:r>
      <w:r>
        <w:rPr>
          <w:rtl/>
        </w:rPr>
        <w:t>ي وفي أثناء كلامكم تذكرت مناظرة حول الموضوع، جرت بين الخليفة العب</w:t>
      </w:r>
      <w:r>
        <w:rPr>
          <w:rFonts w:hint="cs"/>
          <w:rtl/>
        </w:rPr>
        <w:t>ّ</w:t>
      </w:r>
      <w:r>
        <w:rPr>
          <w:rtl/>
        </w:rPr>
        <w:t xml:space="preserve">اسي هارون، وبين: الإمام أبي إبراهيم موسى بن جعفر الكاظم </w:t>
      </w:r>
      <w:r w:rsidRPr="005E607E">
        <w:rPr>
          <w:rStyle w:val="libAlaemChar"/>
          <w:rtl/>
        </w:rPr>
        <w:t>عليه‌السلام</w:t>
      </w:r>
      <w:r>
        <w:rPr>
          <w:rtl/>
        </w:rPr>
        <w:t xml:space="preserve">، فقد أجابه </w:t>
      </w:r>
      <w:r w:rsidRPr="005E607E">
        <w:rPr>
          <w:rStyle w:val="libAlaemChar"/>
          <w:rtl/>
        </w:rPr>
        <w:t>عليه‌السلام</w:t>
      </w:r>
      <w:r>
        <w:rPr>
          <w:rtl/>
        </w:rPr>
        <w:t xml:space="preserve"> بجواب كاف وشاف اقتنع به هارون وصد</w:t>
      </w:r>
      <w:r>
        <w:rPr>
          <w:rFonts w:hint="cs"/>
          <w:rtl/>
        </w:rPr>
        <w:t>ّ</w:t>
      </w:r>
      <w:r>
        <w:rPr>
          <w:rtl/>
        </w:rPr>
        <w:t>قه.</w:t>
      </w:r>
    </w:p>
    <w:p w:rsidR="006F739F" w:rsidRDefault="006F739F" w:rsidP="006F739F">
      <w:pPr>
        <w:pStyle w:val="libNormal"/>
      </w:pPr>
      <w:r w:rsidRPr="00537012">
        <w:rPr>
          <w:rStyle w:val="libBold2Char"/>
          <w:rtl/>
        </w:rPr>
        <w:t>الحافظ:</w:t>
      </w:r>
      <w:r>
        <w:rPr>
          <w:rtl/>
        </w:rPr>
        <w:t xml:space="preserve"> كيف كانت تلك المناظرة أرجو أن تبي</w:t>
      </w:r>
      <w:r>
        <w:rPr>
          <w:rFonts w:hint="cs"/>
          <w:rtl/>
        </w:rPr>
        <w:t>ّ</w:t>
      </w:r>
      <w:r>
        <w:rPr>
          <w:rtl/>
        </w:rPr>
        <w:t>نوها لنا؟</w:t>
      </w:r>
    </w:p>
    <w:p w:rsidR="008406C4" w:rsidRDefault="006F739F" w:rsidP="006F739F">
      <w:pPr>
        <w:pStyle w:val="libNormal"/>
        <w:rPr>
          <w:rtl/>
        </w:rPr>
      </w:pPr>
      <w:r w:rsidRPr="00537012">
        <w:rPr>
          <w:rStyle w:val="libBold2Char"/>
          <w:rtl/>
        </w:rPr>
        <w:t>قلت:</w:t>
      </w:r>
      <w:r>
        <w:rPr>
          <w:rtl/>
        </w:rPr>
        <w:t xml:space="preserve"> قد نقل هذه المناظرة علماؤنا الأعلام في كتبهم المعتبرة، منهم: ثقة عصره،</w:t>
      </w:r>
      <w:r>
        <w:rPr>
          <w:rFonts w:hint="cs"/>
          <w:rtl/>
        </w:rPr>
        <w:t xml:space="preserve"> </w:t>
      </w:r>
      <w:r>
        <w:rPr>
          <w:rtl/>
        </w:rPr>
        <w:t>ووحيد دهره،</w:t>
      </w:r>
      <w:r>
        <w:rPr>
          <w:rFonts w:hint="cs"/>
          <w:rtl/>
        </w:rPr>
        <w:t xml:space="preserve"> </w:t>
      </w:r>
      <w:r>
        <w:rPr>
          <w:rtl/>
        </w:rPr>
        <w:t>الشيخ الصدوق في كتابه القي</w:t>
      </w:r>
      <w:r>
        <w:rPr>
          <w:rFonts w:hint="cs"/>
          <w:rtl/>
        </w:rPr>
        <w:t>ّ</w:t>
      </w:r>
      <w:r>
        <w:rPr>
          <w:rtl/>
        </w:rPr>
        <w:t xml:space="preserve">م: </w:t>
      </w:r>
      <w:r w:rsidRPr="000C15B5">
        <w:rPr>
          <w:rFonts w:hint="cs"/>
          <w:rtl/>
        </w:rPr>
        <w:t>«</w:t>
      </w:r>
      <w:r w:rsidRPr="000C15B5">
        <w:rPr>
          <w:rtl/>
        </w:rPr>
        <w:t>عيون أخبار</w:t>
      </w:r>
      <w:r>
        <w:rPr>
          <w:rFonts w:hint="cs"/>
          <w:rtl/>
        </w:rPr>
        <w:t xml:space="preserve"> </w:t>
      </w:r>
      <w:r w:rsidRPr="000C15B5">
        <w:rPr>
          <w:rtl/>
        </w:rPr>
        <w:t>الرضا</w:t>
      </w:r>
      <w:r w:rsidRPr="000C15B5">
        <w:rPr>
          <w:rFonts w:hint="cs"/>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عيون أخبار الرضا: ج 1 ص 84 ح 9.</w:t>
      </w:r>
    </w:p>
    <w:p w:rsidR="006F739F" w:rsidRDefault="006F739F" w:rsidP="00D96FAA">
      <w:pPr>
        <w:pStyle w:val="libNormal"/>
      </w:pPr>
      <w:r>
        <w:rPr>
          <w:rtl/>
        </w:rPr>
        <w:br w:type="page"/>
      </w:r>
    </w:p>
    <w:p w:rsidR="008406C4" w:rsidRDefault="006F739F" w:rsidP="006F739F">
      <w:pPr>
        <w:pStyle w:val="libNormal"/>
        <w:rPr>
          <w:rtl/>
        </w:rPr>
      </w:pPr>
      <w:r w:rsidRPr="00AE153A">
        <w:rPr>
          <w:rStyle w:val="libBold2Char"/>
          <w:rtl/>
        </w:rPr>
        <w:lastRenderedPageBreak/>
        <w:t>ومنهم:</w:t>
      </w:r>
      <w:r>
        <w:rPr>
          <w:rtl/>
        </w:rPr>
        <w:t xml:space="preserve"> عل</w:t>
      </w:r>
      <w:r>
        <w:rPr>
          <w:rFonts w:hint="cs"/>
          <w:rtl/>
        </w:rPr>
        <w:t>ّ</w:t>
      </w:r>
      <w:r>
        <w:rPr>
          <w:rtl/>
        </w:rPr>
        <w:t>امة زمانه، وبحّاثة قرنه، الشيخ الطبرسي في كتابه الثمين:</w:t>
      </w:r>
      <w:r>
        <w:rPr>
          <w:rFonts w:hint="cs"/>
          <w:rtl/>
        </w:rPr>
        <w:t>«</w:t>
      </w:r>
      <w:r>
        <w:rPr>
          <w:rtl/>
        </w:rPr>
        <w:t>الاحتجاج</w:t>
      </w:r>
      <w:r>
        <w:rPr>
          <w:rFonts w:hint="cs"/>
          <w:rtl/>
        </w:rPr>
        <w:t>»</w:t>
      </w:r>
      <w:r>
        <w:rPr>
          <w:rtl/>
        </w:rPr>
        <w:t xml:space="preserve"> وأنا أنقلها لكم من كتاب </w:t>
      </w:r>
      <w:r>
        <w:rPr>
          <w:rFonts w:hint="cs"/>
          <w:rtl/>
        </w:rPr>
        <w:t>«</w:t>
      </w:r>
      <w:r>
        <w:rPr>
          <w:rtl/>
        </w:rPr>
        <w:t>الاحتجاج</w:t>
      </w:r>
      <w:r>
        <w:rPr>
          <w:rFonts w:hint="cs"/>
          <w:rtl/>
        </w:rPr>
        <w:t>»</w:t>
      </w:r>
      <w:r w:rsidR="00984CC7">
        <w:rPr>
          <w:rFonts w:hint="cs"/>
          <w:rtl/>
        </w:rPr>
        <w:t xml:space="preserve"> </w:t>
      </w:r>
      <w:r w:rsidRPr="000B0BDE">
        <w:rPr>
          <w:rStyle w:val="libFootnotenumChar"/>
          <w:rtl/>
        </w:rPr>
        <w:t>(1)</w:t>
      </w:r>
      <w:r>
        <w:rPr>
          <w:rtl/>
        </w:rPr>
        <w:t xml:space="preserve"> وهو كتاب علمي قيّم، يضم بين دف</w:t>
      </w:r>
      <w:r>
        <w:rPr>
          <w:rFonts w:hint="cs"/>
          <w:rtl/>
        </w:rPr>
        <w:t>ّ</w:t>
      </w:r>
      <w:r>
        <w:rPr>
          <w:rtl/>
        </w:rPr>
        <w:t>تيه أضخم تراث علمي وأدبي لا ب</w:t>
      </w:r>
      <w:r>
        <w:rPr>
          <w:rFonts w:hint="cs"/>
          <w:rtl/>
        </w:rPr>
        <w:t>ُ</w:t>
      </w:r>
      <w:r>
        <w:rPr>
          <w:rtl/>
        </w:rPr>
        <w:t>دّ لأمثالك أي</w:t>
      </w:r>
      <w:r>
        <w:rPr>
          <w:rFonts w:hint="cs"/>
          <w:rtl/>
        </w:rPr>
        <w:t>ّ</w:t>
      </w:r>
      <w:r>
        <w:rPr>
          <w:rtl/>
        </w:rPr>
        <w:t>ها الحافظ من مطالعته، حت</w:t>
      </w:r>
      <w:r>
        <w:rPr>
          <w:rFonts w:hint="cs"/>
          <w:rtl/>
        </w:rPr>
        <w:t>ّ</w:t>
      </w:r>
      <w:r>
        <w:rPr>
          <w:rtl/>
        </w:rPr>
        <w:t>ى ينكشف لكم الكثير من الحقائق العلمية والوقائع التاريخية الخافية عليكم.</w:t>
      </w:r>
    </w:p>
    <w:p w:rsidR="008406C4" w:rsidRDefault="006F739F" w:rsidP="006F739F">
      <w:pPr>
        <w:pStyle w:val="Heading2Center"/>
        <w:rPr>
          <w:rtl/>
        </w:rPr>
      </w:pPr>
      <w:bookmarkStart w:id="17" w:name="_Toc531283893"/>
      <w:bookmarkStart w:id="18" w:name="_Toc531286754"/>
      <w:r>
        <w:rPr>
          <w:rtl/>
        </w:rPr>
        <w:t xml:space="preserve">أولاد البتول </w:t>
      </w:r>
      <w:r w:rsidRPr="00201CCF">
        <w:rPr>
          <w:rStyle w:val="libAlaemChar"/>
          <w:rtl/>
        </w:rPr>
        <w:t>عليها‌السلام</w:t>
      </w:r>
      <w:r>
        <w:rPr>
          <w:rtl/>
        </w:rPr>
        <w:t xml:space="preserve"> ذرية</w:t>
      </w:r>
      <w:r>
        <w:rPr>
          <w:rFonts w:hint="cs"/>
          <w:rtl/>
        </w:rPr>
        <w:t>ُ</w:t>
      </w:r>
      <w:r>
        <w:rPr>
          <w:rtl/>
        </w:rPr>
        <w:t xml:space="preserve"> الرسول </w:t>
      </w:r>
      <w:r w:rsidRPr="00201CCF">
        <w:rPr>
          <w:rStyle w:val="libAlaemChar"/>
          <w:rtl/>
        </w:rPr>
        <w:t>صلى‌الله‌عليه‌وآله</w:t>
      </w:r>
      <w:bookmarkEnd w:id="17"/>
      <w:bookmarkEnd w:id="18"/>
    </w:p>
    <w:p w:rsidR="008406C4" w:rsidRDefault="006F739F" w:rsidP="006F739F">
      <w:pPr>
        <w:pStyle w:val="libNormal"/>
        <w:rPr>
          <w:rtl/>
        </w:rPr>
      </w:pPr>
      <w:r>
        <w:rPr>
          <w:rtl/>
        </w:rPr>
        <w:t>روى العل</w:t>
      </w:r>
      <w:r>
        <w:rPr>
          <w:rFonts w:hint="cs"/>
          <w:rtl/>
        </w:rPr>
        <w:t>ّ</w:t>
      </w:r>
      <w:r>
        <w:rPr>
          <w:rtl/>
        </w:rPr>
        <w:t>امة الطبرسي أبو منصور أحمد بن علي في الجزء الثاني من كتابه:</w:t>
      </w:r>
      <w:r>
        <w:rPr>
          <w:rFonts w:hint="cs"/>
          <w:rtl/>
        </w:rPr>
        <w:t xml:space="preserve"> «</w:t>
      </w:r>
      <w:r>
        <w:rPr>
          <w:rtl/>
        </w:rPr>
        <w:t>الاحتجاج</w:t>
      </w:r>
      <w:r>
        <w:rPr>
          <w:rFonts w:hint="cs"/>
          <w:rtl/>
        </w:rPr>
        <w:t>»</w:t>
      </w:r>
      <w:r>
        <w:rPr>
          <w:rtl/>
        </w:rPr>
        <w:t xml:space="preserve"> رواية مفص</w:t>
      </w:r>
      <w:r>
        <w:rPr>
          <w:rFonts w:hint="cs"/>
          <w:rtl/>
        </w:rPr>
        <w:t>ّ</w:t>
      </w:r>
      <w:r>
        <w:rPr>
          <w:rtl/>
        </w:rPr>
        <w:t xml:space="preserve">لة وطويلة تحت عنوان: «أجوبة الإمام موسى بن جعفر </w:t>
      </w:r>
      <w:r w:rsidRPr="005E607E">
        <w:rPr>
          <w:rStyle w:val="libAlaemChar"/>
          <w:rtl/>
        </w:rPr>
        <w:t>عليه‌السلام</w:t>
      </w:r>
      <w:r>
        <w:rPr>
          <w:rtl/>
        </w:rPr>
        <w:t xml:space="preserve"> لأسئلة هارون» وآخر سؤال وجواب، كان حول الموضوع الذي يدور الآن بيننا، وإليكم الحديث بتصرّف:</w:t>
      </w:r>
    </w:p>
    <w:p w:rsidR="008406C4" w:rsidRDefault="006F739F" w:rsidP="00984CC7">
      <w:pPr>
        <w:pStyle w:val="libNormal"/>
        <w:rPr>
          <w:rtl/>
        </w:rPr>
      </w:pPr>
      <w:r>
        <w:rPr>
          <w:rtl/>
        </w:rPr>
        <w:t>هارون: لقد جوّزتم للعام</w:t>
      </w:r>
      <w:r>
        <w:rPr>
          <w:rFonts w:hint="cs"/>
          <w:rtl/>
        </w:rPr>
        <w:t>ّ</w:t>
      </w:r>
      <w:r>
        <w:rPr>
          <w:rtl/>
        </w:rPr>
        <w:t xml:space="preserve">ة والخاصة أن ينسبوكم إلى النبي </w:t>
      </w:r>
      <w:r w:rsidRPr="00201CCF">
        <w:rPr>
          <w:rStyle w:val="libAlaemChar"/>
          <w:rtl/>
        </w:rPr>
        <w:t>صلى‌الله‌عليه‌وآله</w:t>
      </w:r>
      <w:r>
        <w:rPr>
          <w:rtl/>
        </w:rPr>
        <w:t xml:space="preserve"> ويقولوا لكم: يا أولاد رسول الله، وأنتم بنو علي</w:t>
      </w:r>
      <w:r>
        <w:rPr>
          <w:rFonts w:hint="cs"/>
          <w:rtl/>
        </w:rPr>
        <w:t>ّ</w:t>
      </w:r>
      <w:r>
        <w:rPr>
          <w:rtl/>
        </w:rPr>
        <w:t>، وإن</w:t>
      </w:r>
      <w:r>
        <w:rPr>
          <w:rFonts w:hint="cs"/>
          <w:rtl/>
        </w:rPr>
        <w:t>ّ</w:t>
      </w:r>
      <w:r>
        <w:rPr>
          <w:rtl/>
        </w:rPr>
        <w:t>ما ي</w:t>
      </w:r>
      <w:r>
        <w:rPr>
          <w:rFonts w:hint="cs"/>
          <w:rtl/>
        </w:rPr>
        <w:t>ُ</w:t>
      </w:r>
      <w:r>
        <w:rPr>
          <w:rtl/>
        </w:rPr>
        <w:t>نسب المرء إلى أبيه، وفاطمة إن</w:t>
      </w:r>
      <w:r>
        <w:rPr>
          <w:rFonts w:hint="cs"/>
          <w:rtl/>
        </w:rPr>
        <w:t>ّ</w:t>
      </w:r>
      <w:r>
        <w:rPr>
          <w:rtl/>
        </w:rPr>
        <w:t>ما هي وعاء، والنبي</w:t>
      </w:r>
      <w:r>
        <w:rPr>
          <w:rFonts w:hint="cs"/>
          <w:rtl/>
        </w:rPr>
        <w:t>ّ</w:t>
      </w:r>
      <w:r>
        <w:rPr>
          <w:rtl/>
        </w:rPr>
        <w:t xml:space="preserve"> جد</w:t>
      </w:r>
      <w:r>
        <w:rPr>
          <w:rFonts w:hint="cs"/>
          <w:rtl/>
        </w:rPr>
        <w:t>ّ</w:t>
      </w:r>
      <w:r>
        <w:rPr>
          <w:rtl/>
        </w:rPr>
        <w:t>كم من ق</w:t>
      </w:r>
      <w:r>
        <w:rPr>
          <w:rFonts w:hint="cs"/>
          <w:rtl/>
        </w:rPr>
        <w:t>ِ</w:t>
      </w:r>
      <w:r>
        <w:rPr>
          <w:rtl/>
        </w:rPr>
        <w:t>ب</w:t>
      </w:r>
      <w:r>
        <w:rPr>
          <w:rFonts w:hint="cs"/>
          <w:rtl/>
        </w:rPr>
        <w:t>َ</w:t>
      </w:r>
      <w:r>
        <w:rPr>
          <w:rtl/>
        </w:rPr>
        <w:t xml:space="preserve">ل </w:t>
      </w:r>
      <w:r w:rsidR="00984CC7">
        <w:rPr>
          <w:rFonts w:hint="cs"/>
          <w:rtl/>
        </w:rPr>
        <w:t>اُ</w:t>
      </w:r>
      <w:r>
        <w:rPr>
          <w:rtl/>
        </w:rPr>
        <w:t>م</w:t>
      </w:r>
      <w:r>
        <w:rPr>
          <w:rFonts w:hint="cs"/>
          <w:rtl/>
        </w:rPr>
        <w:t>ّ</w:t>
      </w:r>
      <w:r>
        <w:rPr>
          <w:rtl/>
        </w:rPr>
        <w:t>كم؟؟!</w:t>
      </w:r>
    </w:p>
    <w:p w:rsidR="008406C4" w:rsidRDefault="006F739F" w:rsidP="006F739F">
      <w:pPr>
        <w:pStyle w:val="libNormal"/>
        <w:rPr>
          <w:rtl/>
        </w:rPr>
      </w:pPr>
      <w:r>
        <w:rPr>
          <w:rtl/>
        </w:rPr>
        <w:t xml:space="preserve">الإمام </w:t>
      </w:r>
      <w:r w:rsidRPr="005E607E">
        <w:rPr>
          <w:rStyle w:val="libAlaemChar"/>
          <w:rtl/>
        </w:rPr>
        <w:t>عليه‌السلام</w:t>
      </w:r>
      <w:r>
        <w:rPr>
          <w:rtl/>
        </w:rPr>
        <w:t>: لو أن</w:t>
      </w:r>
      <w:r>
        <w:rPr>
          <w:rFonts w:hint="cs"/>
          <w:rtl/>
        </w:rPr>
        <w:t>ّ</w:t>
      </w:r>
      <w:r>
        <w:rPr>
          <w:rtl/>
        </w:rPr>
        <w:t xml:space="preserve"> النبي </w:t>
      </w:r>
      <w:r w:rsidRPr="00201CCF">
        <w:rPr>
          <w:rStyle w:val="libAlaemChar"/>
          <w:rtl/>
        </w:rPr>
        <w:t>صلى‌الله‌عليه‌وآله</w:t>
      </w:r>
      <w:r>
        <w:rPr>
          <w:rtl/>
        </w:rPr>
        <w:t xml:space="preserve"> ن</w:t>
      </w:r>
      <w:r>
        <w:rPr>
          <w:rFonts w:hint="cs"/>
          <w:rtl/>
        </w:rPr>
        <w:t>ُ</w:t>
      </w:r>
      <w:r>
        <w:rPr>
          <w:rtl/>
        </w:rPr>
        <w:t>شر فخطب إليك كريمتك، هل كنت تجيبه؟!</w:t>
      </w:r>
    </w:p>
    <w:p w:rsidR="008406C4" w:rsidRDefault="006F739F" w:rsidP="006F739F">
      <w:pPr>
        <w:pStyle w:val="libNormal"/>
        <w:rPr>
          <w:rtl/>
        </w:rPr>
      </w:pPr>
      <w:r>
        <w:rPr>
          <w:rtl/>
        </w:rPr>
        <w:t>هارون: سبحان الله! ولم لا أجيب</w:t>
      </w:r>
      <w:r>
        <w:rPr>
          <w:rFonts w:hint="cs"/>
          <w:rtl/>
        </w:rPr>
        <w:t>ُ</w:t>
      </w:r>
      <w:r>
        <w:rPr>
          <w:rtl/>
        </w:rPr>
        <w:t>ه</w:t>
      </w:r>
      <w:r>
        <w:rPr>
          <w:rFonts w:hint="cs"/>
          <w:rtl/>
        </w:rPr>
        <w:t>ُ</w:t>
      </w:r>
      <w:r>
        <w:rPr>
          <w:rtl/>
        </w:rPr>
        <w:t>، وأفتخر على العرب والعجم وقريش بذلك.</w:t>
      </w:r>
    </w:p>
    <w:p w:rsidR="008406C4" w:rsidRDefault="006F739F" w:rsidP="00984CC7">
      <w:pPr>
        <w:pStyle w:val="libNormal"/>
        <w:rPr>
          <w:rtl/>
        </w:rPr>
      </w:pPr>
      <w:r>
        <w:rPr>
          <w:rtl/>
        </w:rPr>
        <w:t xml:space="preserve">الإمام </w:t>
      </w:r>
      <w:r w:rsidRPr="005E607E">
        <w:rPr>
          <w:rStyle w:val="libAlaemChar"/>
          <w:rtl/>
        </w:rPr>
        <w:t>عليه‌السلام</w:t>
      </w:r>
      <w:r>
        <w:rPr>
          <w:rtl/>
        </w:rPr>
        <w:t>: لكن</w:t>
      </w:r>
      <w:r>
        <w:rPr>
          <w:rFonts w:hint="cs"/>
          <w:rtl/>
        </w:rPr>
        <w:t>ّ</w:t>
      </w:r>
      <w:r>
        <w:rPr>
          <w:rtl/>
        </w:rPr>
        <w:t xml:space="preserve">ه لا يخطب إليّ، ولا </w:t>
      </w:r>
      <w:r w:rsidR="00984CC7">
        <w:rPr>
          <w:rFonts w:hint="cs"/>
          <w:rtl/>
        </w:rPr>
        <w:t>اُ</w:t>
      </w:r>
      <w:r>
        <w:rPr>
          <w:rtl/>
        </w:rPr>
        <w:t>زوّجه.</w:t>
      </w:r>
    </w:p>
    <w:p w:rsidR="008406C4" w:rsidRDefault="006F739F" w:rsidP="006F739F">
      <w:pPr>
        <w:pStyle w:val="libNormal"/>
        <w:rPr>
          <w:rtl/>
        </w:rPr>
      </w:pPr>
      <w:r>
        <w:rPr>
          <w:rtl/>
        </w:rPr>
        <w:t>هارون: ولِمَ؟!</w:t>
      </w:r>
    </w:p>
    <w:p w:rsidR="008406C4" w:rsidRDefault="006F739F" w:rsidP="006F739F">
      <w:pPr>
        <w:pStyle w:val="libNormal"/>
        <w:rPr>
          <w:rtl/>
        </w:rPr>
      </w:pPr>
      <w:r>
        <w:rPr>
          <w:rtl/>
        </w:rPr>
        <w:t xml:space="preserve">الإمام </w:t>
      </w:r>
      <w:r w:rsidRPr="005E607E">
        <w:rPr>
          <w:rStyle w:val="libAlaemChar"/>
          <w:rtl/>
        </w:rPr>
        <w:t>عليه‌السلام</w:t>
      </w:r>
      <w:r>
        <w:rPr>
          <w:rtl/>
        </w:rPr>
        <w:t>: لأن</w:t>
      </w:r>
      <w:r>
        <w:rPr>
          <w:rFonts w:hint="cs"/>
          <w:rtl/>
        </w:rPr>
        <w:t>ّ</w:t>
      </w:r>
      <w:r>
        <w:rPr>
          <w:rtl/>
        </w:rPr>
        <w:t>ه ولدني ولم يلدك.</w:t>
      </w:r>
    </w:p>
    <w:p w:rsidR="006F739F" w:rsidRDefault="006F739F" w:rsidP="006F739F">
      <w:pPr>
        <w:pStyle w:val="libLine"/>
      </w:pPr>
      <w:r>
        <w:rPr>
          <w:rtl/>
        </w:rPr>
        <w:t>____________________</w:t>
      </w:r>
    </w:p>
    <w:p w:rsidR="008406C4" w:rsidRDefault="006F739F" w:rsidP="006F739F">
      <w:pPr>
        <w:pStyle w:val="libFootnote0"/>
        <w:rPr>
          <w:rtl/>
        </w:rPr>
      </w:pPr>
      <w:r>
        <w:rPr>
          <w:rtl/>
        </w:rPr>
        <w:t>1) الاحتجاج</w:t>
      </w:r>
      <w:r>
        <w:rPr>
          <w:rFonts w:hint="cs"/>
          <w:rtl/>
        </w:rPr>
        <w:t>:</w:t>
      </w:r>
      <w:r>
        <w:rPr>
          <w:rtl/>
        </w:rPr>
        <w:t xml:space="preserve"> ج 2 المناظرة رقم 271 ص 335.</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هارون: أحسنت!!</w:t>
      </w:r>
    </w:p>
    <w:p w:rsidR="008406C4" w:rsidRDefault="006F739F" w:rsidP="006F739F">
      <w:pPr>
        <w:pStyle w:val="libNormal"/>
        <w:rPr>
          <w:rtl/>
        </w:rPr>
      </w:pPr>
      <w:r>
        <w:rPr>
          <w:rtl/>
        </w:rPr>
        <w:t>ولكن كيف قلتم: إن</w:t>
      </w:r>
      <w:r>
        <w:rPr>
          <w:rFonts w:hint="cs"/>
          <w:rtl/>
        </w:rPr>
        <w:t>ّ</w:t>
      </w:r>
      <w:r>
        <w:rPr>
          <w:rtl/>
        </w:rPr>
        <w:t>ا ذر</w:t>
      </w:r>
      <w:r>
        <w:rPr>
          <w:rFonts w:hint="cs"/>
          <w:rtl/>
        </w:rPr>
        <w:t>ّ</w:t>
      </w:r>
      <w:r>
        <w:rPr>
          <w:rtl/>
        </w:rPr>
        <w:t>ي</w:t>
      </w:r>
      <w:r>
        <w:rPr>
          <w:rFonts w:hint="cs"/>
          <w:rtl/>
        </w:rPr>
        <w:t>ّ</w:t>
      </w:r>
      <w:r>
        <w:rPr>
          <w:rtl/>
        </w:rPr>
        <w:t xml:space="preserve">ة النبي </w:t>
      </w:r>
      <w:r w:rsidRPr="00201CCF">
        <w:rPr>
          <w:rStyle w:val="libAlaemChar"/>
          <w:rtl/>
        </w:rPr>
        <w:t>صلى‌الله‌عليه‌وآله</w:t>
      </w:r>
      <w:r>
        <w:rPr>
          <w:rtl/>
        </w:rPr>
        <w:t xml:space="preserve"> والنبي</w:t>
      </w:r>
      <w:r>
        <w:rPr>
          <w:rFonts w:hint="cs"/>
          <w:rtl/>
        </w:rPr>
        <w:t>ّ</w:t>
      </w:r>
      <w:r>
        <w:rPr>
          <w:rtl/>
        </w:rPr>
        <w:t xml:space="preserve"> لم يعقّب؟! وإن</w:t>
      </w:r>
      <w:r>
        <w:rPr>
          <w:rFonts w:hint="cs"/>
          <w:rtl/>
        </w:rPr>
        <w:t>ّ</w:t>
      </w:r>
      <w:r>
        <w:rPr>
          <w:rtl/>
        </w:rPr>
        <w:t>ما العقب للذ</w:t>
      </w:r>
      <w:r>
        <w:rPr>
          <w:rFonts w:hint="cs"/>
          <w:rtl/>
        </w:rPr>
        <w:t>ّ</w:t>
      </w:r>
      <w:r>
        <w:rPr>
          <w:rtl/>
        </w:rPr>
        <w:t>كر لا للأنثى، وأنتم و</w:t>
      </w:r>
      <w:r>
        <w:rPr>
          <w:rFonts w:hint="cs"/>
          <w:rtl/>
        </w:rPr>
        <w:t>ُ</w:t>
      </w:r>
      <w:r>
        <w:rPr>
          <w:rtl/>
        </w:rPr>
        <w:t>ل</w:t>
      </w:r>
      <w:r>
        <w:rPr>
          <w:rFonts w:hint="cs"/>
          <w:rtl/>
        </w:rPr>
        <w:t>ْ</w:t>
      </w:r>
      <w:r>
        <w:rPr>
          <w:rtl/>
        </w:rPr>
        <w:t>د بنت النبي، ولا يكون ولدها عقبا</w:t>
      </w:r>
      <w:r>
        <w:rPr>
          <w:rFonts w:hint="cs"/>
          <w:rtl/>
        </w:rPr>
        <w:t>ً</w:t>
      </w:r>
      <w:r>
        <w:rPr>
          <w:rtl/>
        </w:rPr>
        <w:t xml:space="preserve"> له </w:t>
      </w:r>
      <w:r w:rsidRPr="00201CCF">
        <w:rPr>
          <w:rStyle w:val="libAlaemChar"/>
          <w:rtl/>
        </w:rPr>
        <w:t>صلى‌الله‌عليه‌وآله</w:t>
      </w:r>
      <w:r>
        <w:rPr>
          <w:rtl/>
        </w:rPr>
        <w:t>!!</w:t>
      </w:r>
    </w:p>
    <w:p w:rsidR="008406C4" w:rsidRDefault="006F739F" w:rsidP="006F739F">
      <w:pPr>
        <w:pStyle w:val="libNormal"/>
        <w:rPr>
          <w:rtl/>
        </w:rPr>
      </w:pPr>
      <w:r>
        <w:rPr>
          <w:rtl/>
        </w:rPr>
        <w:t xml:space="preserve">الإمام </w:t>
      </w:r>
      <w:r w:rsidRPr="005E607E">
        <w:rPr>
          <w:rStyle w:val="libAlaemChar"/>
          <w:rtl/>
        </w:rPr>
        <w:t>عليه‌السلام</w:t>
      </w:r>
      <w:r>
        <w:rPr>
          <w:rtl/>
        </w:rPr>
        <w:t>: أسألك بحق</w:t>
      </w:r>
      <w:r>
        <w:rPr>
          <w:rFonts w:hint="cs"/>
          <w:rtl/>
        </w:rPr>
        <w:t>ّ</w:t>
      </w:r>
      <w:r>
        <w:rPr>
          <w:rtl/>
        </w:rPr>
        <w:t xml:space="preserve"> القرابة والقبر ومن فيه إل</w:t>
      </w:r>
      <w:r>
        <w:rPr>
          <w:rFonts w:hint="cs"/>
          <w:rtl/>
        </w:rPr>
        <w:t>ّ</w:t>
      </w:r>
      <w:r>
        <w:rPr>
          <w:rtl/>
        </w:rPr>
        <w:t>ا أعفيتني عن هذه المسألة.</w:t>
      </w:r>
    </w:p>
    <w:p w:rsidR="008406C4" w:rsidRDefault="006F739F" w:rsidP="00984CC7">
      <w:pPr>
        <w:pStyle w:val="libNormal"/>
        <w:rPr>
          <w:rtl/>
        </w:rPr>
      </w:pPr>
      <w:r>
        <w:rPr>
          <w:rtl/>
        </w:rPr>
        <w:t>هارون: لا ... أو</w:t>
      </w:r>
      <w:r>
        <w:rPr>
          <w:rFonts w:hint="cs"/>
          <w:rtl/>
        </w:rPr>
        <w:t>ْ</w:t>
      </w:r>
      <w:r>
        <w:rPr>
          <w:rtl/>
        </w:rPr>
        <w:t xml:space="preserve"> تخبرني بحج</w:t>
      </w:r>
      <w:r>
        <w:rPr>
          <w:rFonts w:hint="cs"/>
          <w:rtl/>
        </w:rPr>
        <w:t>ّ</w:t>
      </w:r>
      <w:r>
        <w:rPr>
          <w:rtl/>
        </w:rPr>
        <w:t>تكم فيه يا ولد علي</w:t>
      </w:r>
      <w:r>
        <w:rPr>
          <w:rFonts w:hint="cs"/>
          <w:rtl/>
        </w:rPr>
        <w:t>ّ</w:t>
      </w:r>
      <w:r>
        <w:rPr>
          <w:rtl/>
        </w:rPr>
        <w:t xml:space="preserve">! وأنت يا موسى يعسوبهم وإمام زمانهم، كذا </w:t>
      </w:r>
      <w:r w:rsidR="00984CC7">
        <w:rPr>
          <w:rFonts w:hint="cs"/>
          <w:rtl/>
        </w:rPr>
        <w:t>اُ</w:t>
      </w:r>
      <w:r>
        <w:rPr>
          <w:rtl/>
        </w:rPr>
        <w:t>ن</w:t>
      </w:r>
      <w:r>
        <w:rPr>
          <w:rFonts w:hint="cs"/>
          <w:rtl/>
        </w:rPr>
        <w:t>ْ</w:t>
      </w:r>
      <w:r>
        <w:rPr>
          <w:rtl/>
        </w:rPr>
        <w:t>ه</w:t>
      </w:r>
      <w:r>
        <w:rPr>
          <w:rFonts w:hint="cs"/>
          <w:rtl/>
        </w:rPr>
        <w:t>يَ</w:t>
      </w:r>
      <w:r>
        <w:rPr>
          <w:rtl/>
        </w:rPr>
        <w:t xml:space="preserve"> لي، ولست أعفيك في كل</w:t>
      </w:r>
      <w:r>
        <w:rPr>
          <w:rFonts w:hint="cs"/>
          <w:rtl/>
        </w:rPr>
        <w:t>ّ</w:t>
      </w:r>
      <w:r>
        <w:rPr>
          <w:rtl/>
        </w:rPr>
        <w:t xml:space="preserve"> ما أسألك عنه، حت</w:t>
      </w:r>
      <w:r>
        <w:rPr>
          <w:rFonts w:hint="cs"/>
          <w:rtl/>
        </w:rPr>
        <w:t>ّ</w:t>
      </w:r>
      <w:r>
        <w:rPr>
          <w:rtl/>
        </w:rPr>
        <w:t>ى تأتيني فيه بحج</w:t>
      </w:r>
      <w:r>
        <w:rPr>
          <w:rFonts w:hint="cs"/>
          <w:rtl/>
        </w:rPr>
        <w:t>ّ</w:t>
      </w:r>
      <w:r>
        <w:rPr>
          <w:rtl/>
        </w:rPr>
        <w:t>ة من كتاب الله، وأنتم معشر</w:t>
      </w:r>
      <w:r>
        <w:rPr>
          <w:rFonts w:hint="cs"/>
          <w:rtl/>
        </w:rPr>
        <w:t>َ</w:t>
      </w:r>
      <w:r>
        <w:rPr>
          <w:rtl/>
        </w:rPr>
        <w:t xml:space="preserve"> و</w:t>
      </w:r>
      <w:r>
        <w:rPr>
          <w:rFonts w:hint="cs"/>
          <w:rtl/>
        </w:rPr>
        <w:t>ُ</w:t>
      </w:r>
      <w:r>
        <w:rPr>
          <w:rtl/>
        </w:rPr>
        <w:t>لد</w:t>
      </w:r>
      <w:r>
        <w:rPr>
          <w:rFonts w:hint="cs"/>
          <w:rtl/>
        </w:rPr>
        <w:t>ْ</w:t>
      </w:r>
      <w:r>
        <w:rPr>
          <w:rtl/>
        </w:rPr>
        <w:t xml:space="preserve"> علي</w:t>
      </w:r>
      <w:r>
        <w:rPr>
          <w:rFonts w:hint="cs"/>
          <w:rtl/>
        </w:rPr>
        <w:t>ّ</w:t>
      </w:r>
      <w:r>
        <w:rPr>
          <w:rtl/>
        </w:rPr>
        <w:t xml:space="preserve"> تدّعون: أن</w:t>
      </w:r>
      <w:r>
        <w:rPr>
          <w:rFonts w:hint="cs"/>
          <w:rtl/>
        </w:rPr>
        <w:t>ّ</w:t>
      </w:r>
      <w:r>
        <w:rPr>
          <w:rtl/>
        </w:rPr>
        <w:t>ه لا يسقط عنكم منه شيء، أ</w:t>
      </w:r>
      <w:r>
        <w:rPr>
          <w:rFonts w:hint="cs"/>
          <w:rtl/>
        </w:rPr>
        <w:t>َ</w:t>
      </w:r>
      <w:r>
        <w:rPr>
          <w:rtl/>
        </w:rPr>
        <w:t>ل</w:t>
      </w:r>
      <w:r w:rsidR="00984CC7">
        <w:rPr>
          <w:rFonts w:hint="cs"/>
          <w:rtl/>
        </w:rPr>
        <w:t>ِ</w:t>
      </w:r>
      <w:r>
        <w:rPr>
          <w:rtl/>
        </w:rPr>
        <w:t>ف</w:t>
      </w:r>
      <w:r>
        <w:rPr>
          <w:rFonts w:hint="cs"/>
          <w:rtl/>
        </w:rPr>
        <w:t>ٌ</w:t>
      </w:r>
      <w:r>
        <w:rPr>
          <w:rtl/>
        </w:rPr>
        <w:t xml:space="preserve"> ولا واو</w:t>
      </w:r>
      <w:r>
        <w:rPr>
          <w:rFonts w:hint="cs"/>
          <w:rtl/>
        </w:rPr>
        <w:t>ٌ</w:t>
      </w:r>
      <w:r>
        <w:rPr>
          <w:rtl/>
        </w:rPr>
        <w:t>، إل</w:t>
      </w:r>
      <w:r>
        <w:rPr>
          <w:rFonts w:hint="cs"/>
          <w:rtl/>
        </w:rPr>
        <w:t>ّ</w:t>
      </w:r>
      <w:r>
        <w:rPr>
          <w:rtl/>
        </w:rPr>
        <w:t xml:space="preserve">ا تأويله عندكم واحتججتم بقوله </w:t>
      </w:r>
      <w:r>
        <w:rPr>
          <w:rFonts w:hint="cs"/>
          <w:rtl/>
        </w:rPr>
        <w:t>(</w:t>
      </w:r>
      <w:r>
        <w:rPr>
          <w:rtl/>
        </w:rPr>
        <w:t>عز</w:t>
      </w:r>
      <w:r>
        <w:rPr>
          <w:rFonts w:hint="cs"/>
          <w:rtl/>
        </w:rPr>
        <w:t>ّ</w:t>
      </w:r>
      <w:r>
        <w:rPr>
          <w:rtl/>
        </w:rPr>
        <w:t>وجل</w:t>
      </w:r>
      <w:r>
        <w:rPr>
          <w:rFonts w:hint="cs"/>
          <w:rtl/>
        </w:rPr>
        <w:t>ّ)</w:t>
      </w:r>
      <w:r>
        <w:rPr>
          <w:rtl/>
        </w:rPr>
        <w:t xml:space="preserve">: </w:t>
      </w:r>
      <w:r>
        <w:rPr>
          <w:rStyle w:val="libAlaemChar"/>
          <w:rtl/>
        </w:rPr>
        <w:t>(</w:t>
      </w:r>
      <w:r w:rsidRPr="003511EB">
        <w:rPr>
          <w:rStyle w:val="libAieChar"/>
          <w:rtl/>
        </w:rPr>
        <w:t>مَّا فَرَّطْنَا فِي الْكِتَابِ مِن شَيْءٍ</w:t>
      </w:r>
      <w:r w:rsidRPr="00BB1633">
        <w:rPr>
          <w:rStyle w:val="libAlaemChar"/>
          <w:rFonts w:hint="cs"/>
          <w:rtl/>
        </w:rPr>
        <w:t>)</w:t>
      </w:r>
      <w:r w:rsidRPr="000B0BDE">
        <w:rPr>
          <w:rStyle w:val="libFootnotenumChar"/>
          <w:rtl/>
        </w:rPr>
        <w:t>(1)</w:t>
      </w:r>
      <w:r>
        <w:rPr>
          <w:rtl/>
        </w:rPr>
        <w:t xml:space="preserve"> وقد استغنيتم عن رأي العلماء وقياسهم!!</w:t>
      </w:r>
    </w:p>
    <w:p w:rsidR="006F739F" w:rsidRDefault="006F739F" w:rsidP="006F739F">
      <w:pPr>
        <w:pStyle w:val="libNormal"/>
      </w:pPr>
      <w:r>
        <w:rPr>
          <w:rtl/>
        </w:rPr>
        <w:t xml:space="preserve">الإمام </w:t>
      </w:r>
      <w:r w:rsidRPr="005E607E">
        <w:rPr>
          <w:rStyle w:val="libAlaemChar"/>
          <w:rtl/>
        </w:rPr>
        <w:t>عليه‌السلام</w:t>
      </w:r>
      <w:r>
        <w:rPr>
          <w:rtl/>
        </w:rPr>
        <w:t>: تأذن لي في الجواب؟</w:t>
      </w:r>
    </w:p>
    <w:p w:rsidR="008406C4" w:rsidRDefault="006F739F" w:rsidP="006F739F">
      <w:pPr>
        <w:pStyle w:val="libNormal"/>
        <w:rPr>
          <w:rtl/>
        </w:rPr>
      </w:pPr>
      <w:r>
        <w:rPr>
          <w:rtl/>
        </w:rPr>
        <w:t>هارون: هات.</w:t>
      </w:r>
    </w:p>
    <w:p w:rsidR="006F739F" w:rsidRDefault="006F739F" w:rsidP="00EF49C6">
      <w:pPr>
        <w:pStyle w:val="libNormal"/>
      </w:pPr>
      <w:r>
        <w:rPr>
          <w:rtl/>
        </w:rPr>
        <w:t xml:space="preserve">الإمام </w:t>
      </w:r>
      <w:r w:rsidRPr="005E607E">
        <w:rPr>
          <w:rStyle w:val="libAlaemChar"/>
          <w:rtl/>
        </w:rPr>
        <w:t>عليه‌السلام</w:t>
      </w:r>
      <w:r>
        <w:rPr>
          <w:rtl/>
        </w:rPr>
        <w:t xml:space="preserve">: أعوذ بالله من الشيطان الرجيم، بسم الله الرحمن الرحيم: </w:t>
      </w:r>
      <w:r>
        <w:rPr>
          <w:rStyle w:val="libAlaemChar"/>
          <w:rtl/>
        </w:rPr>
        <w:t>(</w:t>
      </w:r>
      <w:r w:rsidRPr="003511EB">
        <w:rPr>
          <w:rStyle w:val="libAieChar"/>
          <w:rtl/>
        </w:rPr>
        <w:t xml:space="preserve">وَمِن ذُرِّيَّتِهِ دَاوُودَ وَسُلَيْمَانَ وَأَيُّوبَ وَيُوسُفَ وَمُوسَىٰ وَهَارُونَ وَكَذَٰلِكَ نَجْزِي الْمُحْسِنِينَ </w:t>
      </w:r>
      <w:r>
        <w:rPr>
          <w:rStyle w:val="libAieChar"/>
          <w:rFonts w:hint="cs"/>
          <w:rtl/>
        </w:rPr>
        <w:t>*</w:t>
      </w:r>
      <w:r w:rsidRPr="003511EB">
        <w:rPr>
          <w:rStyle w:val="libAieChar"/>
          <w:rtl/>
        </w:rPr>
        <w:t xml:space="preserve"> وَزَكَرِيَّا وَيَحْيَىٰ وَعِيسَ</w:t>
      </w:r>
      <w:r w:rsidR="00EF49C6">
        <w:rPr>
          <w:rStyle w:val="libAieChar"/>
          <w:rFonts w:hint="cs"/>
          <w:rtl/>
        </w:rPr>
        <w:t xml:space="preserve">ى </w:t>
      </w:r>
      <w:r w:rsidRPr="003511EB">
        <w:rPr>
          <w:rStyle w:val="libAieChar"/>
          <w:rtl/>
        </w:rPr>
        <w:t>وَإِلْيَاسَ كُلٌّ مِّنَ الصَّالِحِينَ</w:t>
      </w:r>
      <w:r w:rsidRPr="00BB1633">
        <w:rPr>
          <w:rStyle w:val="libAlaemChar"/>
          <w:rFonts w:hint="cs"/>
          <w:rtl/>
        </w:rPr>
        <w:t>)</w:t>
      </w:r>
      <w:r>
        <w:rPr>
          <w:rtl/>
        </w:rPr>
        <w:t xml:space="preserve"> </w:t>
      </w:r>
      <w:r w:rsidRPr="000B0BDE">
        <w:rPr>
          <w:rStyle w:val="libFootnotenumChar"/>
          <w:rtl/>
        </w:rPr>
        <w:t>(2)</w:t>
      </w:r>
      <w:r>
        <w:rPr>
          <w:rtl/>
        </w:rPr>
        <w:t xml:space="preserve"> فمن أبو عيسى </w:t>
      </w:r>
      <w:r w:rsidRPr="005E607E">
        <w:rPr>
          <w:rStyle w:val="libAlaemChar"/>
          <w:rtl/>
        </w:rPr>
        <w:t>عليه‌السلام</w:t>
      </w:r>
      <w:r>
        <w:rPr>
          <w:rtl/>
        </w:rPr>
        <w:t>؟</w:t>
      </w:r>
    </w:p>
    <w:p w:rsidR="008406C4" w:rsidRDefault="006F739F" w:rsidP="006F739F">
      <w:pPr>
        <w:pStyle w:val="libNormal"/>
        <w:rPr>
          <w:rtl/>
        </w:rPr>
      </w:pPr>
      <w:r>
        <w:rPr>
          <w:rtl/>
        </w:rPr>
        <w:t>هارون: ليس لعيسى أب!</w:t>
      </w:r>
    </w:p>
    <w:p w:rsidR="008406C4" w:rsidRDefault="006F739F" w:rsidP="00984CC7">
      <w:pPr>
        <w:pStyle w:val="libNormal"/>
        <w:rPr>
          <w:rtl/>
        </w:rPr>
      </w:pPr>
      <w:r>
        <w:rPr>
          <w:rtl/>
        </w:rPr>
        <w:t xml:space="preserve">الإمام </w:t>
      </w:r>
      <w:r w:rsidRPr="005E607E">
        <w:rPr>
          <w:rStyle w:val="libAlaemChar"/>
          <w:rtl/>
        </w:rPr>
        <w:t>عليه‌السلام</w:t>
      </w:r>
      <w:r>
        <w:rPr>
          <w:rtl/>
        </w:rPr>
        <w:t xml:space="preserve">: فالله </w:t>
      </w:r>
      <w:r>
        <w:rPr>
          <w:rFonts w:hint="cs"/>
          <w:rtl/>
        </w:rPr>
        <w:t>(</w:t>
      </w:r>
      <w:r>
        <w:rPr>
          <w:rtl/>
        </w:rPr>
        <w:t>عز</w:t>
      </w:r>
      <w:r>
        <w:rPr>
          <w:rFonts w:hint="cs"/>
          <w:rtl/>
        </w:rPr>
        <w:t>ّ</w:t>
      </w:r>
      <w:r>
        <w:rPr>
          <w:rtl/>
        </w:rPr>
        <w:t>و</w:t>
      </w:r>
      <w:r w:rsidR="00984CC7">
        <w:rPr>
          <w:rFonts w:hint="cs"/>
          <w:rtl/>
        </w:rPr>
        <w:t xml:space="preserve"> </w:t>
      </w:r>
      <w:r>
        <w:rPr>
          <w:rtl/>
        </w:rPr>
        <w:t>جل</w:t>
      </w:r>
      <w:r>
        <w:rPr>
          <w:rFonts w:hint="cs"/>
          <w:rtl/>
        </w:rPr>
        <w:t>ّ)</w:t>
      </w:r>
      <w:r>
        <w:rPr>
          <w:rtl/>
        </w:rPr>
        <w:t xml:space="preserve"> ألحقه بذراري الأنبياء عن طريق </w:t>
      </w:r>
      <w:r w:rsidR="00984CC7">
        <w:rPr>
          <w:rFonts w:hint="cs"/>
          <w:rtl/>
        </w:rPr>
        <w:t>اُ</w:t>
      </w:r>
      <w:r>
        <w:rPr>
          <w:rtl/>
        </w:rPr>
        <w:t>م</w:t>
      </w:r>
      <w:r>
        <w:rPr>
          <w:rFonts w:hint="cs"/>
          <w:rtl/>
        </w:rPr>
        <w:t>ّ</w:t>
      </w:r>
      <w:r>
        <w:rPr>
          <w:rtl/>
        </w:rPr>
        <w:t xml:space="preserve">ه مريم </w:t>
      </w:r>
      <w:r w:rsidRPr="00201CCF">
        <w:rPr>
          <w:rStyle w:val="libAlaemChar"/>
          <w:rtl/>
        </w:rPr>
        <w:t>عليها‌السلام</w:t>
      </w:r>
      <w:r>
        <w:rPr>
          <w:rtl/>
        </w:rPr>
        <w:t xml:space="preserve"> وكذلك ألحقنا بذراري النبي </w:t>
      </w:r>
      <w:r w:rsidRPr="00201CCF">
        <w:rPr>
          <w:rStyle w:val="libAlaemChar"/>
          <w:rtl/>
        </w:rPr>
        <w:t>صلى‌الله‌عليه‌وآله</w:t>
      </w:r>
      <w:r>
        <w:rPr>
          <w:rtl/>
        </w:rPr>
        <w:t xml:space="preserve"> من ق</w:t>
      </w:r>
      <w:r>
        <w:rPr>
          <w:rFonts w:hint="cs"/>
          <w:rtl/>
        </w:rPr>
        <w:t>ِ</w:t>
      </w:r>
      <w:r>
        <w:rPr>
          <w:rtl/>
        </w:rPr>
        <w:t>ب</w:t>
      </w:r>
      <w:r>
        <w:rPr>
          <w:rFonts w:hint="cs"/>
          <w:rtl/>
        </w:rPr>
        <w:t>َ</w:t>
      </w:r>
      <w:r>
        <w:rPr>
          <w:rtl/>
        </w:rPr>
        <w:t xml:space="preserve">ل </w:t>
      </w:r>
      <w:r w:rsidR="00984CC7">
        <w:rPr>
          <w:rFonts w:hint="cs"/>
          <w:rtl/>
        </w:rPr>
        <w:t>اُ</w:t>
      </w:r>
      <w:r>
        <w:rPr>
          <w:rtl/>
        </w:rPr>
        <w:t>م</w:t>
      </w:r>
      <w:r>
        <w:rPr>
          <w:rFonts w:hint="cs"/>
          <w:rtl/>
        </w:rPr>
        <w:t>ّ</w:t>
      </w:r>
      <w:r>
        <w:rPr>
          <w:rtl/>
        </w:rPr>
        <w:t xml:space="preserve">نا فاطمة </w:t>
      </w:r>
      <w:r w:rsidRPr="00201CCF">
        <w:rPr>
          <w:rStyle w:val="libAlaemChar"/>
          <w:rtl/>
        </w:rPr>
        <w:t>عليها‌السلام</w:t>
      </w:r>
      <w:r>
        <w:rPr>
          <w:rtl/>
        </w:rPr>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38.</w:t>
      </w:r>
    </w:p>
    <w:p w:rsidR="008406C4" w:rsidRDefault="006F739F" w:rsidP="006F739F">
      <w:pPr>
        <w:pStyle w:val="libFootnote0"/>
        <w:rPr>
          <w:rtl/>
        </w:rPr>
      </w:pPr>
      <w:r>
        <w:rPr>
          <w:rtl/>
        </w:rPr>
        <w:t>2) سورة الأنعام، الآية 84 و85.</w:t>
      </w:r>
    </w:p>
    <w:p w:rsidR="006F739F" w:rsidRDefault="006F739F" w:rsidP="00D96FAA">
      <w:pPr>
        <w:pStyle w:val="libNormal"/>
      </w:pPr>
      <w:r>
        <w:rPr>
          <w:rtl/>
        </w:rPr>
        <w:br w:type="page"/>
      </w:r>
    </w:p>
    <w:p w:rsidR="006F739F" w:rsidRDefault="006F739F" w:rsidP="006F739F">
      <w:pPr>
        <w:pStyle w:val="libNormal0"/>
      </w:pPr>
      <w:r>
        <w:rPr>
          <w:rtl/>
        </w:rPr>
        <w:lastRenderedPageBreak/>
        <w:t>هل أزيدك؟</w:t>
      </w:r>
    </w:p>
    <w:p w:rsidR="008406C4" w:rsidRDefault="006F739F" w:rsidP="006F739F">
      <w:pPr>
        <w:pStyle w:val="libNormal"/>
        <w:rPr>
          <w:rtl/>
        </w:rPr>
      </w:pPr>
      <w:r>
        <w:rPr>
          <w:rtl/>
        </w:rPr>
        <w:t>هارون: هات.</w:t>
      </w:r>
    </w:p>
    <w:p w:rsidR="008406C4" w:rsidRDefault="006F739F" w:rsidP="006F739F">
      <w:pPr>
        <w:pStyle w:val="libNormal"/>
        <w:rPr>
          <w:rtl/>
        </w:rPr>
      </w:pPr>
      <w:r>
        <w:rPr>
          <w:rtl/>
        </w:rPr>
        <w:t xml:space="preserve">الإمام </w:t>
      </w:r>
      <w:r w:rsidRPr="005E607E">
        <w:rPr>
          <w:rStyle w:val="libAlaemChar"/>
          <w:rtl/>
        </w:rPr>
        <w:t>عليه‌السلام</w:t>
      </w:r>
      <w:r>
        <w:rPr>
          <w:rtl/>
        </w:rPr>
        <w:t xml:space="preserve">: قال الله تعالى: </w:t>
      </w:r>
      <w:r>
        <w:rPr>
          <w:rStyle w:val="libAlaemChar"/>
          <w:rtl/>
        </w:rPr>
        <w:t>(</w:t>
      </w:r>
      <w:r w:rsidRPr="0098662B">
        <w:rPr>
          <w:rStyle w:val="libAieChar"/>
          <w:rtl/>
        </w:rPr>
        <w:t xml:space="preserve">فَمَنْ حَاجَّكَ فِيهِ مِن بَعْدِ مَا جَاءَكَ مِنَ الْعِلْمِ فَقُلْ تَعَالَوْا نَدْعُ أَبْنَاءَنَا وَأَبْنَاءَكُمْ وَنِسَاءَنَا وَنِسَاءَكُمْ وَأَنفُسَنَا وَأَنفُسَكُمْ ثُمَّ نَبْتَهِلْ فَنَجْعَل لَّعْنَتَ </w:t>
      </w:r>
      <w:r w:rsidR="0041446A">
        <w:rPr>
          <w:rStyle w:val="libAieChar"/>
          <w:rtl/>
        </w:rPr>
        <w:t>الله</w:t>
      </w:r>
      <w:r w:rsidRPr="0098662B">
        <w:rPr>
          <w:rStyle w:val="libAieChar"/>
          <w:rtl/>
        </w:rPr>
        <w:t xml:space="preserve"> عَلَى الْكَاذِبِينَ</w:t>
      </w:r>
      <w:r w:rsidRPr="00BB1633">
        <w:rPr>
          <w:rStyle w:val="libAlaemChar"/>
          <w:rFonts w:hint="cs"/>
          <w:rtl/>
        </w:rPr>
        <w:t>)</w:t>
      </w:r>
      <w:r w:rsidRPr="000B0BDE">
        <w:rPr>
          <w:rStyle w:val="libFootnotenumChar"/>
          <w:rtl/>
        </w:rPr>
        <w:t>(1)</w:t>
      </w:r>
      <w:r>
        <w:rPr>
          <w:rtl/>
        </w:rPr>
        <w:t xml:space="preserve"> ولم يدّعِ أحد أن</w:t>
      </w:r>
      <w:r>
        <w:rPr>
          <w:rFonts w:hint="cs"/>
          <w:rtl/>
        </w:rPr>
        <w:t>ّ</w:t>
      </w:r>
      <w:r>
        <w:rPr>
          <w:rtl/>
        </w:rPr>
        <w:t>ه أدخله النبي</w:t>
      </w:r>
      <w:r>
        <w:rPr>
          <w:rFonts w:hint="cs"/>
          <w:rtl/>
        </w:rPr>
        <w:t>ّ</w:t>
      </w:r>
      <w:r>
        <w:rPr>
          <w:rtl/>
        </w:rPr>
        <w:t xml:space="preserve"> </w:t>
      </w:r>
      <w:r w:rsidRPr="00201CCF">
        <w:rPr>
          <w:rStyle w:val="libAlaemChar"/>
          <w:rtl/>
        </w:rPr>
        <w:t>صلى‌الله‌عليه‌وآله</w:t>
      </w:r>
      <w:r>
        <w:rPr>
          <w:rtl/>
        </w:rPr>
        <w:t xml:space="preserve"> تحت الكساء </w:t>
      </w:r>
      <w:r>
        <w:rPr>
          <w:rFonts w:hint="cs"/>
          <w:rtl/>
        </w:rPr>
        <w:t>[</w:t>
      </w:r>
      <w:r>
        <w:rPr>
          <w:rtl/>
        </w:rPr>
        <w:t>و</w:t>
      </w:r>
      <w:r>
        <w:rPr>
          <w:rFonts w:hint="cs"/>
          <w:rtl/>
        </w:rPr>
        <w:t>]</w:t>
      </w:r>
      <w:r>
        <w:rPr>
          <w:rtl/>
        </w:rPr>
        <w:t>عند مباهلة النصارى، إل</w:t>
      </w:r>
      <w:r>
        <w:rPr>
          <w:rFonts w:hint="cs"/>
          <w:rtl/>
        </w:rPr>
        <w:t>ّ</w:t>
      </w:r>
      <w:r>
        <w:rPr>
          <w:rtl/>
        </w:rPr>
        <w:t>ا علي</w:t>
      </w:r>
      <w:r>
        <w:rPr>
          <w:rFonts w:hint="cs"/>
          <w:rtl/>
        </w:rPr>
        <w:t>ّ</w:t>
      </w:r>
      <w:r>
        <w:rPr>
          <w:rtl/>
        </w:rPr>
        <w:t xml:space="preserve"> بن أبي طالب وفاطمة والحسن والحسين </w:t>
      </w:r>
      <w:r w:rsidRPr="00201CCF">
        <w:rPr>
          <w:rStyle w:val="libAlaemChar"/>
          <w:rtl/>
        </w:rPr>
        <w:t>عليها‌السلام</w:t>
      </w:r>
      <w:r>
        <w:rPr>
          <w:rtl/>
        </w:rPr>
        <w:t>، وات</w:t>
      </w:r>
      <w:r>
        <w:rPr>
          <w:rFonts w:hint="cs"/>
          <w:rtl/>
        </w:rPr>
        <w:t>ّ</w:t>
      </w:r>
      <w:r>
        <w:rPr>
          <w:rtl/>
        </w:rPr>
        <w:t>فق المسلمون: أن</w:t>
      </w:r>
      <w:r>
        <w:rPr>
          <w:rFonts w:hint="cs"/>
          <w:rtl/>
        </w:rPr>
        <w:t>ّ</w:t>
      </w:r>
      <w:r>
        <w:rPr>
          <w:rtl/>
        </w:rPr>
        <w:t xml:space="preserve"> مصداق </w:t>
      </w:r>
      <w:r>
        <w:rPr>
          <w:rStyle w:val="libAlaemChar"/>
          <w:rtl/>
        </w:rPr>
        <w:t>(</w:t>
      </w:r>
      <w:r w:rsidRPr="0098662B">
        <w:rPr>
          <w:rStyle w:val="libAieChar"/>
          <w:rtl/>
        </w:rPr>
        <w:t>أَبْنَاءَنَا</w:t>
      </w:r>
      <w:r w:rsidRPr="00BB1633">
        <w:rPr>
          <w:rStyle w:val="libAlaemChar"/>
          <w:rFonts w:hint="cs"/>
          <w:rtl/>
        </w:rPr>
        <w:t>)</w:t>
      </w:r>
      <w:r>
        <w:rPr>
          <w:rtl/>
        </w:rPr>
        <w:t xml:space="preserve"> في الآية الكريمة: الحسن والحسين </w:t>
      </w:r>
      <w:r w:rsidRPr="00201CCF">
        <w:rPr>
          <w:rStyle w:val="libAlaemChar"/>
          <w:rtl/>
        </w:rPr>
        <w:t>عليهما‌السلام</w:t>
      </w:r>
      <w:r>
        <w:rPr>
          <w:rtl/>
        </w:rPr>
        <w:t xml:space="preserve">، </w:t>
      </w:r>
      <w:r>
        <w:rPr>
          <w:rStyle w:val="libAlaemChar"/>
          <w:rtl/>
        </w:rPr>
        <w:t>(</w:t>
      </w:r>
      <w:r w:rsidRPr="0098662B">
        <w:rPr>
          <w:rStyle w:val="libAieChar"/>
          <w:rtl/>
        </w:rPr>
        <w:t>وَنِسَاءَنَا</w:t>
      </w:r>
      <w:r w:rsidRPr="00BB1633">
        <w:rPr>
          <w:rStyle w:val="libAlaemChar"/>
          <w:rFonts w:hint="cs"/>
          <w:rtl/>
        </w:rPr>
        <w:t>)</w:t>
      </w:r>
      <w:r>
        <w:rPr>
          <w:rtl/>
        </w:rPr>
        <w:t xml:space="preserve">: فاطمة الزهراء </w:t>
      </w:r>
      <w:r w:rsidRPr="00201CCF">
        <w:rPr>
          <w:rStyle w:val="libAlaemChar"/>
          <w:rtl/>
        </w:rPr>
        <w:t>عليها‌السلام</w:t>
      </w:r>
      <w:r>
        <w:rPr>
          <w:rtl/>
        </w:rPr>
        <w:t xml:space="preserve">. </w:t>
      </w:r>
      <w:r>
        <w:rPr>
          <w:rStyle w:val="libAlaemChar"/>
          <w:rtl/>
        </w:rPr>
        <w:t>(</w:t>
      </w:r>
      <w:r w:rsidRPr="0098662B">
        <w:rPr>
          <w:rStyle w:val="libAieChar"/>
          <w:rtl/>
        </w:rPr>
        <w:t>وَأَنفُسَنَا</w:t>
      </w:r>
      <w:r w:rsidRPr="00BB1633">
        <w:rPr>
          <w:rStyle w:val="libAlaemChar"/>
          <w:rFonts w:hint="cs"/>
          <w:rtl/>
        </w:rPr>
        <w:t>)</w:t>
      </w:r>
      <w:r>
        <w:rPr>
          <w:rtl/>
        </w:rPr>
        <w:t>: علي</w:t>
      </w:r>
      <w:r>
        <w:rPr>
          <w:rFonts w:hint="cs"/>
          <w:rtl/>
        </w:rPr>
        <w:t>ّ</w:t>
      </w:r>
      <w:r>
        <w:rPr>
          <w:rtl/>
        </w:rPr>
        <w:t xml:space="preserve"> بن أبي طالب </w:t>
      </w:r>
      <w:r w:rsidRPr="005E607E">
        <w:rPr>
          <w:rStyle w:val="libAlaemChar"/>
          <w:rtl/>
        </w:rPr>
        <w:t>عليه‌السلام</w:t>
      </w:r>
      <w:r>
        <w:rPr>
          <w:rtl/>
        </w:rPr>
        <w:t>.</w:t>
      </w:r>
    </w:p>
    <w:p w:rsidR="008406C4" w:rsidRDefault="006F739F" w:rsidP="006F739F">
      <w:pPr>
        <w:pStyle w:val="libNormal"/>
        <w:rPr>
          <w:rtl/>
        </w:rPr>
      </w:pPr>
      <w:r>
        <w:rPr>
          <w:rtl/>
        </w:rPr>
        <w:t>هارون: أحسنت يا موسى! ارفع إلينا حوائجك.</w:t>
      </w:r>
    </w:p>
    <w:p w:rsidR="008406C4" w:rsidRDefault="006F739F" w:rsidP="006F739F">
      <w:pPr>
        <w:pStyle w:val="libNormal"/>
        <w:rPr>
          <w:rtl/>
        </w:rPr>
      </w:pPr>
      <w:r>
        <w:rPr>
          <w:rtl/>
        </w:rPr>
        <w:t xml:space="preserve">الإمام </w:t>
      </w:r>
      <w:r w:rsidRPr="005E607E">
        <w:rPr>
          <w:rStyle w:val="libAlaemChar"/>
          <w:rtl/>
        </w:rPr>
        <w:t>عليه‌السلام</w:t>
      </w:r>
      <w:r>
        <w:rPr>
          <w:rtl/>
        </w:rPr>
        <w:t xml:space="preserve">: </w:t>
      </w:r>
      <w:r>
        <w:rPr>
          <w:rFonts w:hint="cs"/>
          <w:rtl/>
        </w:rPr>
        <w:t>إ</w:t>
      </w:r>
      <w:r>
        <w:rPr>
          <w:rtl/>
        </w:rPr>
        <w:t>ئذن لي أن أرجع إلى حرم جد</w:t>
      </w:r>
      <w:r>
        <w:rPr>
          <w:rFonts w:hint="cs"/>
          <w:rtl/>
        </w:rPr>
        <w:t>ّ</w:t>
      </w:r>
      <w:r>
        <w:rPr>
          <w:rtl/>
        </w:rPr>
        <w:t xml:space="preserve">ي رسول الله </w:t>
      </w:r>
      <w:r w:rsidRPr="00201CCF">
        <w:rPr>
          <w:rStyle w:val="libAlaemChar"/>
          <w:rtl/>
        </w:rPr>
        <w:t>صلى‌الله‌عليه‌وآله</w:t>
      </w:r>
      <w:r>
        <w:rPr>
          <w:rtl/>
        </w:rPr>
        <w:t xml:space="preserve"> لأكون عند عيالي.</w:t>
      </w:r>
    </w:p>
    <w:p w:rsidR="008406C4" w:rsidRDefault="006F739F" w:rsidP="006F739F">
      <w:pPr>
        <w:pStyle w:val="libNormal"/>
        <w:rPr>
          <w:rtl/>
        </w:rPr>
      </w:pPr>
      <w:r>
        <w:rPr>
          <w:rtl/>
        </w:rPr>
        <w:t xml:space="preserve">هارون: ننظر إن شاء الله </w:t>
      </w:r>
      <w:r w:rsidRPr="000B0BDE">
        <w:rPr>
          <w:rStyle w:val="libFootnotenumChar"/>
          <w:rtl/>
        </w:rPr>
        <w:t>(2)</w:t>
      </w:r>
      <w:r>
        <w:rPr>
          <w:rtl/>
        </w:rPr>
        <w:t>.</w:t>
      </w:r>
    </w:p>
    <w:p w:rsidR="006F739F" w:rsidRDefault="006F739F" w:rsidP="006F739F">
      <w:pPr>
        <w:pStyle w:val="Heading2"/>
      </w:pPr>
      <w:bookmarkStart w:id="19" w:name="_Toc531283894"/>
      <w:bookmarkStart w:id="20" w:name="_Toc531286755"/>
      <w:r>
        <w:rPr>
          <w:rtl/>
        </w:rPr>
        <w:t>الاستدلال بكتب العامة ورواياتهم</w:t>
      </w:r>
      <w:bookmarkEnd w:id="19"/>
      <w:bookmarkEnd w:id="20"/>
    </w:p>
    <w:p w:rsidR="006F739F" w:rsidRDefault="006F739F" w:rsidP="006F739F">
      <w:pPr>
        <w:pStyle w:val="libNormal"/>
      </w:pPr>
      <w:r>
        <w:rPr>
          <w:rtl/>
        </w:rPr>
        <w:t>هناك دلائل كثيرة جاءت في نفس الموضوع تدل</w:t>
      </w:r>
      <w:r>
        <w:rPr>
          <w:rFonts w:hint="cs"/>
          <w:rtl/>
        </w:rPr>
        <w:t>ّ</w:t>
      </w:r>
      <w:r>
        <w:rPr>
          <w:rtl/>
        </w:rPr>
        <w:t xml:space="preserve"> على ما ذكرناه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61.</w:t>
      </w:r>
    </w:p>
    <w:p w:rsidR="008406C4" w:rsidRDefault="006F739F" w:rsidP="00984CC7">
      <w:pPr>
        <w:pStyle w:val="libFootnote0"/>
        <w:rPr>
          <w:rtl/>
        </w:rPr>
      </w:pPr>
      <w:r>
        <w:rPr>
          <w:rtl/>
        </w:rPr>
        <w:t>2) لكن ما زال الإمام موسى بن جعفر</w:t>
      </w:r>
      <w:r>
        <w:rPr>
          <w:rFonts w:hint="cs"/>
          <w:rtl/>
        </w:rPr>
        <w:t xml:space="preserve"> </w:t>
      </w:r>
      <w:r w:rsidRPr="00EF49C6">
        <w:rPr>
          <w:rStyle w:val="libFootnoteAlaemChar"/>
          <w:rtl/>
        </w:rPr>
        <w:t>عليه‌السلام</w:t>
      </w:r>
      <w:r>
        <w:rPr>
          <w:rtl/>
        </w:rPr>
        <w:t xml:space="preserve"> بعيدا</w:t>
      </w:r>
      <w:r>
        <w:rPr>
          <w:rFonts w:hint="cs"/>
          <w:rtl/>
        </w:rPr>
        <w:t>ً</w:t>
      </w:r>
      <w:r>
        <w:rPr>
          <w:rtl/>
        </w:rPr>
        <w:t xml:space="preserve"> عن حرم جد</w:t>
      </w:r>
      <w:r>
        <w:rPr>
          <w:rFonts w:hint="cs"/>
          <w:rtl/>
        </w:rPr>
        <w:t>ّ</w:t>
      </w:r>
      <w:r>
        <w:rPr>
          <w:rtl/>
        </w:rPr>
        <w:t xml:space="preserve">ه رسول الله </w:t>
      </w:r>
      <w:r w:rsidRPr="00EF49C6">
        <w:rPr>
          <w:rStyle w:val="libFootnoteAlaemChar"/>
          <w:rtl/>
        </w:rPr>
        <w:t>صلى‌الله‌عليه‌وآله</w:t>
      </w:r>
      <w:r>
        <w:rPr>
          <w:rtl/>
        </w:rPr>
        <w:t xml:space="preserve"> مفارقا</w:t>
      </w:r>
      <w:r>
        <w:rPr>
          <w:rFonts w:hint="cs"/>
          <w:rtl/>
        </w:rPr>
        <w:t>ً</w:t>
      </w:r>
      <w:r>
        <w:rPr>
          <w:rtl/>
        </w:rPr>
        <w:t xml:space="preserve"> لأهله وعياله، ينقل من سجن </w:t>
      </w:r>
      <w:r w:rsidR="00984CC7">
        <w:rPr>
          <w:rFonts w:hint="cs"/>
          <w:rtl/>
        </w:rPr>
        <w:t>ا</w:t>
      </w:r>
      <w:r>
        <w:rPr>
          <w:rtl/>
        </w:rPr>
        <w:t>لى سجن، مكبّلا</w:t>
      </w:r>
      <w:r>
        <w:rPr>
          <w:rFonts w:hint="cs"/>
          <w:rtl/>
        </w:rPr>
        <w:t>ً</w:t>
      </w:r>
      <w:r>
        <w:rPr>
          <w:rtl/>
        </w:rPr>
        <w:t xml:space="preserve"> بالقيد والحديد وفي ظ</w:t>
      </w:r>
      <w:r>
        <w:rPr>
          <w:rFonts w:hint="cs"/>
          <w:rtl/>
        </w:rPr>
        <w:t>ُ</w:t>
      </w:r>
      <w:r>
        <w:rPr>
          <w:rtl/>
        </w:rPr>
        <w:t>لم المطامير حت</w:t>
      </w:r>
      <w:r>
        <w:rPr>
          <w:rFonts w:hint="cs"/>
          <w:rtl/>
        </w:rPr>
        <w:t>ّ</w:t>
      </w:r>
      <w:r>
        <w:rPr>
          <w:rtl/>
        </w:rPr>
        <w:t>ى قضى بدسّ هارون السمّ إليه مسموما</w:t>
      </w:r>
      <w:r>
        <w:rPr>
          <w:rFonts w:hint="cs"/>
          <w:rtl/>
        </w:rPr>
        <w:t>ً</w:t>
      </w:r>
      <w:r>
        <w:rPr>
          <w:rtl/>
        </w:rPr>
        <w:t xml:space="preserve"> شهيدا</w:t>
      </w:r>
      <w:r>
        <w:rPr>
          <w:rFonts w:hint="cs"/>
          <w:rtl/>
        </w:rPr>
        <w:t>ً</w:t>
      </w:r>
      <w:r>
        <w:rPr>
          <w:rtl/>
        </w:rPr>
        <w:t xml:space="preserve"> صلوات الله وسلامه عليه</w:t>
      </w:r>
      <w:r w:rsidR="00984CC7">
        <w:rPr>
          <w:rFonts w:hint="cs"/>
          <w:rtl/>
        </w:rPr>
        <w:t xml:space="preserve">. </w:t>
      </w:r>
      <w:r>
        <w:rPr>
          <w:rtl/>
        </w:rPr>
        <w:t>«المترجم».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وقد سجّلها علماؤكم ونقلها حف</w:t>
      </w:r>
      <w:r>
        <w:rPr>
          <w:rFonts w:hint="cs"/>
          <w:rtl/>
        </w:rPr>
        <w:t>ّ</w:t>
      </w:r>
      <w:r>
        <w:rPr>
          <w:rtl/>
        </w:rPr>
        <w:t>اظكم ورواتكم.</w:t>
      </w:r>
    </w:p>
    <w:p w:rsidR="008406C4" w:rsidRDefault="006F739F" w:rsidP="00984CC7">
      <w:pPr>
        <w:pStyle w:val="libNormal"/>
        <w:rPr>
          <w:rtl/>
        </w:rPr>
      </w:pPr>
      <w:r>
        <w:rPr>
          <w:rtl/>
        </w:rPr>
        <w:t xml:space="preserve">منهم: الإمام الرازي في الجزء الرابع من </w:t>
      </w:r>
      <w:r>
        <w:rPr>
          <w:rFonts w:hint="cs"/>
          <w:rtl/>
        </w:rPr>
        <w:t>«</w:t>
      </w:r>
      <w:r>
        <w:rPr>
          <w:rtl/>
        </w:rPr>
        <w:t>تفسيره الكبير</w:t>
      </w:r>
      <w:r>
        <w:rPr>
          <w:rFonts w:hint="cs"/>
          <w:rtl/>
        </w:rPr>
        <w:t>»</w:t>
      </w:r>
      <w:r>
        <w:rPr>
          <w:rtl/>
        </w:rPr>
        <w:t xml:space="preserve"> </w:t>
      </w:r>
      <w:r w:rsidRPr="000B0BDE">
        <w:rPr>
          <w:rStyle w:val="libFootnotenumChar"/>
          <w:rtl/>
        </w:rPr>
        <w:t>(1)</w:t>
      </w:r>
      <w:r>
        <w:rPr>
          <w:rtl/>
        </w:rPr>
        <w:t xml:space="preserve"> وفي الصفحة (124) من المسألة الخامسة قال في تفسير هذه الآية من سورة الأنعام: إن</w:t>
      </w:r>
      <w:r>
        <w:rPr>
          <w:rFonts w:hint="cs"/>
          <w:rtl/>
        </w:rPr>
        <w:t>ّ</w:t>
      </w:r>
      <w:r>
        <w:rPr>
          <w:rtl/>
        </w:rPr>
        <w:t xml:space="preserve"> الآية تدل</w:t>
      </w:r>
      <w:r>
        <w:rPr>
          <w:rFonts w:hint="cs"/>
          <w:rtl/>
        </w:rPr>
        <w:t>ّ</w:t>
      </w:r>
      <w:r>
        <w:rPr>
          <w:rtl/>
        </w:rPr>
        <w:t xml:space="preserve"> على أن</w:t>
      </w:r>
      <w:r>
        <w:rPr>
          <w:rFonts w:hint="cs"/>
          <w:rtl/>
        </w:rPr>
        <w:t>ّ</w:t>
      </w:r>
      <w:r>
        <w:rPr>
          <w:rtl/>
        </w:rPr>
        <w:t xml:space="preserve"> الحسن والحسين </w:t>
      </w:r>
      <w:r w:rsidR="00984CC7" w:rsidRPr="00984CC7">
        <w:rPr>
          <w:rStyle w:val="libAlaemChar"/>
          <w:rtl/>
        </w:rPr>
        <w:t>عليهما‌السلام</w:t>
      </w:r>
      <w:r>
        <w:rPr>
          <w:rtl/>
        </w:rPr>
        <w:t xml:space="preserve"> ذر</w:t>
      </w:r>
      <w:r>
        <w:rPr>
          <w:rFonts w:hint="cs"/>
          <w:rtl/>
        </w:rPr>
        <w:t>ّ</w:t>
      </w:r>
      <w:r>
        <w:rPr>
          <w:rtl/>
        </w:rPr>
        <w:t>ي</w:t>
      </w:r>
      <w:r>
        <w:rPr>
          <w:rFonts w:hint="cs"/>
          <w:rtl/>
        </w:rPr>
        <w:t>ّ</w:t>
      </w:r>
      <w:r>
        <w:rPr>
          <w:rtl/>
        </w:rPr>
        <w:t xml:space="preserve">ة رسول الله </w:t>
      </w:r>
      <w:r w:rsidR="00984CC7" w:rsidRPr="00984CC7">
        <w:rPr>
          <w:rStyle w:val="libAlaemChar"/>
          <w:rtl/>
        </w:rPr>
        <w:t>صلى‌الله‌عليه‌وآله‌وسلم</w:t>
      </w:r>
      <w:r>
        <w:rPr>
          <w:rtl/>
        </w:rPr>
        <w:t xml:space="preserve"> لأن</w:t>
      </w:r>
      <w:r>
        <w:rPr>
          <w:rFonts w:hint="cs"/>
          <w:rtl/>
        </w:rPr>
        <w:t>ّ</w:t>
      </w:r>
      <w:r>
        <w:rPr>
          <w:rtl/>
        </w:rPr>
        <w:t xml:space="preserve"> الله جعل في هذه الآية عيسى من ذر</w:t>
      </w:r>
      <w:r>
        <w:rPr>
          <w:rFonts w:hint="cs"/>
          <w:rtl/>
        </w:rPr>
        <w:t>ّ</w:t>
      </w:r>
      <w:r>
        <w:rPr>
          <w:rtl/>
        </w:rPr>
        <w:t>ي</w:t>
      </w:r>
      <w:r>
        <w:rPr>
          <w:rFonts w:hint="cs"/>
          <w:rtl/>
        </w:rPr>
        <w:t>ّ</w:t>
      </w:r>
      <w:r>
        <w:rPr>
          <w:rtl/>
        </w:rPr>
        <w:t xml:space="preserve">ة </w:t>
      </w:r>
      <w:r>
        <w:rPr>
          <w:rFonts w:hint="cs"/>
          <w:rtl/>
        </w:rPr>
        <w:t>إ</w:t>
      </w:r>
      <w:r>
        <w:rPr>
          <w:rtl/>
        </w:rPr>
        <w:t>براهيم ولم يكن لعيسى أب، وإن</w:t>
      </w:r>
      <w:r>
        <w:rPr>
          <w:rFonts w:hint="cs"/>
          <w:rtl/>
        </w:rPr>
        <w:t>ّ</w:t>
      </w:r>
      <w:r w:rsidR="00984CC7">
        <w:rPr>
          <w:rtl/>
        </w:rPr>
        <w:t>ما انتسابه إليه من جهة ال</w:t>
      </w:r>
      <w:r w:rsidR="00984CC7">
        <w:rPr>
          <w:rFonts w:hint="cs"/>
          <w:rtl/>
        </w:rPr>
        <w:t>اُ</w:t>
      </w:r>
      <w:r>
        <w:rPr>
          <w:rtl/>
        </w:rPr>
        <w:t>م</w:t>
      </w:r>
      <w:r>
        <w:rPr>
          <w:rFonts w:hint="cs"/>
          <w:rtl/>
        </w:rPr>
        <w:t>ّ</w:t>
      </w:r>
      <w:r>
        <w:rPr>
          <w:rtl/>
        </w:rPr>
        <w:t xml:space="preserve">، وكذلك الحسن والحسين </w:t>
      </w:r>
      <w:r w:rsidR="00984CC7" w:rsidRPr="00984CC7">
        <w:rPr>
          <w:rStyle w:val="libAlaemChar"/>
          <w:rtl/>
        </w:rPr>
        <w:t>عليهما‌السلام</w:t>
      </w:r>
      <w:r>
        <w:rPr>
          <w:rtl/>
        </w:rPr>
        <w:t xml:space="preserve"> فإن</w:t>
      </w:r>
      <w:r>
        <w:rPr>
          <w:rFonts w:hint="cs"/>
          <w:rtl/>
        </w:rPr>
        <w:t>ّ</w:t>
      </w:r>
      <w:r>
        <w:rPr>
          <w:rtl/>
        </w:rPr>
        <w:t>هما من جهة ال</w:t>
      </w:r>
      <w:r w:rsidR="00984CC7">
        <w:rPr>
          <w:rFonts w:hint="cs"/>
          <w:rtl/>
        </w:rPr>
        <w:t>اُ</w:t>
      </w:r>
      <w:r>
        <w:rPr>
          <w:rtl/>
        </w:rPr>
        <w:t>م</w:t>
      </w:r>
      <w:r>
        <w:rPr>
          <w:rFonts w:hint="cs"/>
          <w:rtl/>
        </w:rPr>
        <w:t>ّ</w:t>
      </w:r>
      <w:r>
        <w:rPr>
          <w:rtl/>
        </w:rPr>
        <w:t xml:space="preserve"> ذر</w:t>
      </w:r>
      <w:r>
        <w:rPr>
          <w:rFonts w:hint="cs"/>
          <w:rtl/>
        </w:rPr>
        <w:t>ّ</w:t>
      </w:r>
      <w:r>
        <w:rPr>
          <w:rtl/>
        </w:rPr>
        <w:t>ي</w:t>
      </w:r>
      <w:r>
        <w:rPr>
          <w:rFonts w:hint="cs"/>
          <w:rtl/>
        </w:rPr>
        <w:t>ّ</w:t>
      </w:r>
      <w:r>
        <w:rPr>
          <w:rtl/>
        </w:rPr>
        <w:t xml:space="preserve">ة رسول الله </w:t>
      </w:r>
      <w:r w:rsidR="00984CC7" w:rsidRPr="00984CC7">
        <w:rPr>
          <w:rStyle w:val="libAlaemChar"/>
          <w:rtl/>
        </w:rPr>
        <w:t>صلى‌الله‌عليه‌وآله‌وسلم</w:t>
      </w:r>
      <w:r>
        <w:rPr>
          <w:rtl/>
        </w:rPr>
        <w:t>.</w:t>
      </w:r>
    </w:p>
    <w:p w:rsidR="008406C4" w:rsidRDefault="006F739F" w:rsidP="006F739F">
      <w:pPr>
        <w:pStyle w:val="libNormal"/>
        <w:rPr>
          <w:rtl/>
        </w:rPr>
      </w:pPr>
      <w:r>
        <w:rPr>
          <w:rtl/>
        </w:rPr>
        <w:t>كما إن</w:t>
      </w:r>
      <w:r>
        <w:rPr>
          <w:rFonts w:hint="cs"/>
          <w:rtl/>
        </w:rPr>
        <w:t>ّ</w:t>
      </w:r>
      <w:r>
        <w:rPr>
          <w:rtl/>
        </w:rPr>
        <w:t xml:space="preserve"> </w:t>
      </w:r>
      <w:r>
        <w:rPr>
          <w:rFonts w:hint="cs"/>
          <w:rtl/>
        </w:rPr>
        <w:t>[</w:t>
      </w:r>
      <w:r>
        <w:rPr>
          <w:rtl/>
        </w:rPr>
        <w:t>الإمام</w:t>
      </w:r>
      <w:r>
        <w:rPr>
          <w:rFonts w:hint="cs"/>
          <w:rtl/>
        </w:rPr>
        <w:t>]</w:t>
      </w:r>
      <w:r>
        <w:rPr>
          <w:rtl/>
        </w:rPr>
        <w:t xml:space="preserve"> الباقر </w:t>
      </w:r>
      <w:r w:rsidR="00984CC7" w:rsidRPr="00984CC7">
        <w:rPr>
          <w:rStyle w:val="libAlaemChar"/>
          <w:rFonts w:hint="cs"/>
          <w:rtl/>
        </w:rPr>
        <w:t>عليه‌السلام</w:t>
      </w:r>
      <w:r>
        <w:rPr>
          <w:rtl/>
        </w:rPr>
        <w:t xml:space="preserve"> استدل للحج</w:t>
      </w:r>
      <w:r>
        <w:rPr>
          <w:rFonts w:hint="cs"/>
          <w:rtl/>
        </w:rPr>
        <w:t>ّ</w:t>
      </w:r>
      <w:r>
        <w:rPr>
          <w:rtl/>
        </w:rPr>
        <w:t>اج الثقفي بهذه الآية لإثبات أن</w:t>
      </w:r>
      <w:r>
        <w:rPr>
          <w:rFonts w:hint="cs"/>
          <w:rtl/>
        </w:rPr>
        <w:t>ّ</w:t>
      </w:r>
      <w:r>
        <w:rPr>
          <w:rtl/>
        </w:rPr>
        <w:t>هم ذر</w:t>
      </w:r>
      <w:r>
        <w:rPr>
          <w:rFonts w:hint="cs"/>
          <w:rtl/>
        </w:rPr>
        <w:t>ّ</w:t>
      </w:r>
      <w:r>
        <w:rPr>
          <w:rtl/>
        </w:rPr>
        <w:t>ي</w:t>
      </w:r>
      <w:r>
        <w:rPr>
          <w:rFonts w:hint="cs"/>
          <w:rtl/>
        </w:rPr>
        <w:t>ّ</w:t>
      </w:r>
      <w:r>
        <w:rPr>
          <w:rtl/>
        </w:rPr>
        <w:t xml:space="preserve">ة رسول الله </w:t>
      </w:r>
      <w:r w:rsidR="00984CC7" w:rsidRPr="00984CC7">
        <w:rPr>
          <w:rStyle w:val="libAlaemChar"/>
          <w:rtl/>
        </w:rPr>
        <w:t>صلى‌الله‌عليه‌وآله‌وسلم</w:t>
      </w:r>
      <w:r>
        <w:rPr>
          <w:rtl/>
        </w:rPr>
        <w:t xml:space="preserve"> أيضا</w:t>
      </w:r>
      <w:r>
        <w:rPr>
          <w:rFonts w:hint="cs"/>
          <w:rtl/>
        </w:rPr>
        <w:t>ً</w:t>
      </w:r>
      <w:r w:rsidR="00984CC7">
        <w:rPr>
          <w:rFonts w:hint="cs"/>
          <w:rtl/>
        </w:rPr>
        <w:t xml:space="preserve"> </w:t>
      </w:r>
      <w:r w:rsidRPr="000B0BDE">
        <w:rPr>
          <w:rStyle w:val="libFootnotenumChar"/>
          <w:rtl/>
        </w:rPr>
        <w:t>(2)</w:t>
      </w:r>
      <w:r>
        <w:rPr>
          <w:rtl/>
        </w:rPr>
        <w:t>:</w:t>
      </w:r>
    </w:p>
    <w:p w:rsidR="008406C4" w:rsidRDefault="006F739F" w:rsidP="00984CC7">
      <w:pPr>
        <w:pStyle w:val="libNormal"/>
        <w:rPr>
          <w:rtl/>
        </w:rPr>
      </w:pPr>
      <w:r>
        <w:rPr>
          <w:rtl/>
        </w:rPr>
        <w:t>ومنهم: ابن أبي الحديد في: «شرح نهج البلاغة»، وأبوبكر الرازي في تفسيره استدل</w:t>
      </w:r>
      <w:r>
        <w:rPr>
          <w:rFonts w:hint="cs"/>
          <w:rtl/>
        </w:rPr>
        <w:t>ّ</w:t>
      </w:r>
      <w:r>
        <w:rPr>
          <w:rtl/>
        </w:rPr>
        <w:t xml:space="preserve"> على أن</w:t>
      </w:r>
      <w:r>
        <w:rPr>
          <w:rFonts w:hint="cs"/>
          <w:rtl/>
        </w:rPr>
        <w:t>ّ</w:t>
      </w:r>
      <w:r>
        <w:rPr>
          <w:rtl/>
        </w:rPr>
        <w:t xml:space="preserve"> الحسن والحسين </w:t>
      </w:r>
      <w:r w:rsidRPr="00201CCF">
        <w:rPr>
          <w:rStyle w:val="libAlaemChar"/>
          <w:rtl/>
        </w:rPr>
        <w:t>عليه</w:t>
      </w:r>
      <w:r>
        <w:rPr>
          <w:rStyle w:val="libAlaemChar"/>
          <w:rFonts w:hint="cs"/>
          <w:rtl/>
        </w:rPr>
        <w:t>م</w:t>
      </w:r>
      <w:r w:rsidRPr="00201CCF">
        <w:rPr>
          <w:rStyle w:val="libAlaemChar"/>
          <w:rtl/>
        </w:rPr>
        <w:t>ا‌السلام</w:t>
      </w:r>
      <w:r>
        <w:rPr>
          <w:rtl/>
        </w:rPr>
        <w:t xml:space="preserve"> أولاد رسول </w:t>
      </w:r>
      <w:r w:rsidRPr="00201CCF">
        <w:rPr>
          <w:rStyle w:val="libAlaemChar"/>
          <w:rtl/>
        </w:rPr>
        <w:t>صلى‌الله‌عليه‌وآله</w:t>
      </w:r>
      <w:r>
        <w:rPr>
          <w:rtl/>
        </w:rPr>
        <w:t xml:space="preserve"> من جهة </w:t>
      </w:r>
      <w:r w:rsidR="00984CC7">
        <w:rPr>
          <w:rFonts w:hint="cs"/>
          <w:rtl/>
        </w:rPr>
        <w:t>اُ</w:t>
      </w:r>
      <w:r>
        <w:rPr>
          <w:rtl/>
        </w:rPr>
        <w:t>م</w:t>
      </w:r>
      <w:r>
        <w:rPr>
          <w:rFonts w:hint="cs"/>
          <w:rtl/>
        </w:rPr>
        <w:t>ّ</w:t>
      </w:r>
      <w:r>
        <w:rPr>
          <w:rtl/>
        </w:rPr>
        <w:t xml:space="preserve">هم فاطمة </w:t>
      </w:r>
      <w:r w:rsidRPr="00201CCF">
        <w:rPr>
          <w:rStyle w:val="libAlaemChar"/>
          <w:rtl/>
        </w:rPr>
        <w:t>عليها‌السلام</w:t>
      </w:r>
      <w:r>
        <w:rPr>
          <w:rtl/>
        </w:rPr>
        <w:t xml:space="preserve"> بآية المباهلة وبكلمة: </w:t>
      </w:r>
      <w:r>
        <w:rPr>
          <w:rStyle w:val="libAlaemChar"/>
          <w:rtl/>
        </w:rPr>
        <w:t>(</w:t>
      </w:r>
      <w:r w:rsidRPr="0098662B">
        <w:rPr>
          <w:rStyle w:val="libAieChar"/>
          <w:rtl/>
        </w:rPr>
        <w:t>أَبْنَاءَنَا</w:t>
      </w:r>
      <w:r w:rsidRPr="00BB1633">
        <w:rPr>
          <w:rStyle w:val="libAlaemChar"/>
          <w:rFonts w:hint="cs"/>
          <w:rtl/>
        </w:rPr>
        <w:t>)</w:t>
      </w:r>
      <w:r>
        <w:rPr>
          <w:rtl/>
        </w:rPr>
        <w:t xml:space="preserve"> كما نسب الله تعالى في كتابه الكريم عيسى إلى إبراهيم من جهة </w:t>
      </w:r>
      <w:r w:rsidR="00984CC7">
        <w:rPr>
          <w:rFonts w:hint="cs"/>
          <w:rtl/>
        </w:rPr>
        <w:t>اُ</w:t>
      </w:r>
      <w:r>
        <w:rPr>
          <w:rtl/>
        </w:rPr>
        <w:t>م</w:t>
      </w:r>
      <w:r>
        <w:rPr>
          <w:rFonts w:hint="cs"/>
          <w:rtl/>
        </w:rPr>
        <w:t>ّ</w:t>
      </w:r>
      <w:r>
        <w:rPr>
          <w:rtl/>
        </w:rPr>
        <w:t xml:space="preserve">ه مريم </w:t>
      </w:r>
      <w:r w:rsidRPr="00201CCF">
        <w:rPr>
          <w:rStyle w:val="libAlaemChar"/>
          <w:rtl/>
        </w:rPr>
        <w:t>عليها‌السلام</w:t>
      </w:r>
      <w:r>
        <w:rPr>
          <w:rtl/>
        </w:rPr>
        <w:t>.</w:t>
      </w:r>
    </w:p>
    <w:p w:rsidR="008406C4" w:rsidRDefault="006F739F" w:rsidP="006F739F">
      <w:pPr>
        <w:pStyle w:val="libNormal"/>
        <w:rPr>
          <w:rtl/>
        </w:rPr>
      </w:pPr>
      <w:r>
        <w:rPr>
          <w:rtl/>
        </w:rPr>
        <w:t xml:space="preserve">ومنهم: الخطيب الخوارزمي، فقد روى في </w:t>
      </w:r>
      <w:r>
        <w:rPr>
          <w:rFonts w:hint="cs"/>
          <w:rtl/>
        </w:rPr>
        <w:t>«</w:t>
      </w:r>
      <w:r>
        <w:rPr>
          <w:rtl/>
        </w:rPr>
        <w:t>المناقب</w:t>
      </w:r>
      <w:r>
        <w:rPr>
          <w:rFonts w:hint="cs"/>
          <w:rtl/>
        </w:rPr>
        <w:t>»</w:t>
      </w:r>
      <w:r>
        <w:rPr>
          <w:rtl/>
        </w:rPr>
        <w:t xml:space="preserve"> والمير السي</w:t>
      </w:r>
      <w:r>
        <w:rPr>
          <w:rFonts w:hint="cs"/>
          <w:rtl/>
        </w:rPr>
        <w:t>ّ</w:t>
      </w:r>
      <w:r>
        <w:rPr>
          <w:rtl/>
        </w:rPr>
        <w:t xml:space="preserve">د علي الهمداني الشافعي في كتابه </w:t>
      </w:r>
      <w:r>
        <w:rPr>
          <w:rFonts w:hint="cs"/>
          <w:rtl/>
        </w:rPr>
        <w:t>«</w:t>
      </w:r>
      <w:r>
        <w:rPr>
          <w:rtl/>
        </w:rPr>
        <w:t>مود</w:t>
      </w:r>
      <w:r>
        <w:rPr>
          <w:rFonts w:hint="cs"/>
          <w:rtl/>
        </w:rPr>
        <w:t>ّ</w:t>
      </w:r>
      <w:r>
        <w:rPr>
          <w:rtl/>
        </w:rPr>
        <w:t>ة القربى</w:t>
      </w:r>
      <w:r>
        <w:rPr>
          <w:rFonts w:hint="cs"/>
          <w:rtl/>
        </w:rPr>
        <w:t>»</w:t>
      </w:r>
      <w:r>
        <w:rPr>
          <w:rtl/>
        </w:rPr>
        <w:t xml:space="preserve"> والإمام أحمد بن حنبل</w:t>
      </w:r>
    </w:p>
    <w:p w:rsidR="006F739F" w:rsidRDefault="006F739F" w:rsidP="006F739F">
      <w:pPr>
        <w:pStyle w:val="libLine"/>
      </w:pPr>
      <w:r>
        <w:rPr>
          <w:rtl/>
        </w:rPr>
        <w:t>____________________</w:t>
      </w:r>
    </w:p>
    <w:p w:rsidR="008406C4" w:rsidRDefault="006F739F" w:rsidP="006F739F">
      <w:pPr>
        <w:pStyle w:val="libFootnote0"/>
        <w:rPr>
          <w:rtl/>
        </w:rPr>
      </w:pPr>
      <w:r>
        <w:rPr>
          <w:rtl/>
        </w:rPr>
        <w:t>1) التفسير الكبير لل</w:t>
      </w:r>
      <w:r>
        <w:rPr>
          <w:rFonts w:hint="cs"/>
          <w:rtl/>
        </w:rPr>
        <w:t>إ</w:t>
      </w:r>
      <w:r>
        <w:rPr>
          <w:rtl/>
        </w:rPr>
        <w:t>مام الفخر الرازي: المجلد السابع ج 13، ص 66.</w:t>
      </w:r>
    </w:p>
    <w:p w:rsidR="008406C4" w:rsidRDefault="006F739F" w:rsidP="006F739F">
      <w:pPr>
        <w:pStyle w:val="libFootnote0"/>
        <w:rPr>
          <w:rtl/>
        </w:rPr>
      </w:pPr>
      <w:r>
        <w:rPr>
          <w:rtl/>
        </w:rPr>
        <w:t>2) المروي في كتاب ال</w:t>
      </w:r>
      <w:r>
        <w:rPr>
          <w:rFonts w:hint="cs"/>
          <w:rtl/>
        </w:rPr>
        <w:t>إ</w:t>
      </w:r>
      <w:r>
        <w:rPr>
          <w:rtl/>
        </w:rPr>
        <w:t>حتجاج: ج 2</w:t>
      </w:r>
      <w:r>
        <w:rPr>
          <w:rFonts w:hint="cs"/>
          <w:rtl/>
        </w:rPr>
        <w:t xml:space="preserve"> </w:t>
      </w:r>
      <w:r>
        <w:rPr>
          <w:rtl/>
        </w:rPr>
        <w:t xml:space="preserve">ص 175 المناظرة 204 </w:t>
      </w:r>
      <w:r>
        <w:rPr>
          <w:rFonts w:hint="cs"/>
          <w:rtl/>
        </w:rPr>
        <w:t>أ</w:t>
      </w:r>
      <w:r>
        <w:rPr>
          <w:rtl/>
        </w:rPr>
        <w:t xml:space="preserve">ن الإمام الباقر </w:t>
      </w:r>
      <w:r w:rsidRPr="00EF49C6">
        <w:rPr>
          <w:rStyle w:val="libFootnoteAlaemChar"/>
          <w:rtl/>
        </w:rPr>
        <w:t>عليه‌السلام</w:t>
      </w:r>
      <w:r>
        <w:rPr>
          <w:rtl/>
        </w:rPr>
        <w:t xml:space="preserve"> استدل بهذه الآية في حديثه مع أبي الجارود، فراجع.</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وهو من فحول علمائكم في مسنده، وسليمان الحنفي البلخي في </w:t>
      </w:r>
      <w:r>
        <w:rPr>
          <w:rFonts w:hint="cs"/>
          <w:rtl/>
        </w:rPr>
        <w:t>«</w:t>
      </w:r>
      <w:r>
        <w:rPr>
          <w:rtl/>
        </w:rPr>
        <w:t>ينابيع المود</w:t>
      </w:r>
      <w:r>
        <w:rPr>
          <w:rFonts w:hint="cs"/>
          <w:rtl/>
        </w:rPr>
        <w:t>ّ</w:t>
      </w:r>
      <w:r>
        <w:rPr>
          <w:rtl/>
        </w:rPr>
        <w:t>ة</w:t>
      </w:r>
      <w:r>
        <w:rPr>
          <w:rFonts w:hint="cs"/>
          <w:rtl/>
        </w:rPr>
        <w:t>»</w:t>
      </w:r>
      <w:r>
        <w:rPr>
          <w:rtl/>
        </w:rPr>
        <w:t xml:space="preserve"> </w:t>
      </w:r>
      <w:r w:rsidRPr="000B0BDE">
        <w:rPr>
          <w:rStyle w:val="libFootnotenumChar"/>
          <w:rtl/>
        </w:rPr>
        <w:t>(1)</w:t>
      </w:r>
      <w:r>
        <w:rPr>
          <w:rtl/>
        </w:rPr>
        <w:t xml:space="preserve"> بتفاوت يسير: أن</w:t>
      </w:r>
      <w:r>
        <w:rPr>
          <w:rFonts w:hint="cs"/>
          <w:rtl/>
        </w:rPr>
        <w:t>ّ</w:t>
      </w:r>
      <w:r>
        <w:rPr>
          <w:rtl/>
        </w:rPr>
        <w:t xml:space="preserve"> رسول الله </w:t>
      </w:r>
      <w:r w:rsidRPr="00201CCF">
        <w:rPr>
          <w:rStyle w:val="libAlaemChar"/>
          <w:rtl/>
        </w:rPr>
        <w:t>صلى‌الله‌عليه‌وآله</w:t>
      </w:r>
      <w:r>
        <w:rPr>
          <w:rtl/>
        </w:rPr>
        <w:t xml:space="preserve"> قال - وهو يشير إلى الحسن والحسين </w:t>
      </w:r>
      <w:r w:rsidRPr="00201CCF">
        <w:rPr>
          <w:rStyle w:val="libAlaemChar"/>
          <w:rtl/>
        </w:rPr>
        <w:t>عليهما‌السلام</w:t>
      </w:r>
      <w:r>
        <w:rPr>
          <w:rFonts w:hint="cs"/>
          <w:rtl/>
        </w:rPr>
        <w:t xml:space="preserve"> -</w:t>
      </w:r>
      <w:r>
        <w:rPr>
          <w:rtl/>
        </w:rPr>
        <w:t>: «إبناي هذان ريحانتاي من الدنيا، إبناي هذان إمامان قاما أو قعدا».</w:t>
      </w:r>
    </w:p>
    <w:p w:rsidR="008406C4" w:rsidRDefault="006F739F" w:rsidP="006F739F">
      <w:pPr>
        <w:pStyle w:val="libNormal"/>
        <w:rPr>
          <w:rtl/>
        </w:rPr>
      </w:pPr>
      <w:r>
        <w:rPr>
          <w:rtl/>
        </w:rPr>
        <w:t>ومنهم: محمد بن يوسف الشافعي، المعروف بالعل</w:t>
      </w:r>
      <w:r>
        <w:rPr>
          <w:rFonts w:hint="cs"/>
          <w:rtl/>
        </w:rPr>
        <w:t>ّ</w:t>
      </w:r>
      <w:r>
        <w:rPr>
          <w:rtl/>
        </w:rPr>
        <w:t xml:space="preserve">امة الكنجي، ذكر في كتابه </w:t>
      </w:r>
      <w:r>
        <w:rPr>
          <w:rFonts w:hint="cs"/>
          <w:rtl/>
        </w:rPr>
        <w:t>«</w:t>
      </w:r>
      <w:r>
        <w:rPr>
          <w:rtl/>
        </w:rPr>
        <w:t>كفاية الطالب</w:t>
      </w:r>
      <w:r>
        <w:rPr>
          <w:rFonts w:hint="cs"/>
          <w:rtl/>
        </w:rPr>
        <w:t>»</w:t>
      </w:r>
      <w:r>
        <w:rPr>
          <w:rtl/>
        </w:rPr>
        <w:t xml:space="preserve"> فصلا</w:t>
      </w:r>
      <w:r>
        <w:rPr>
          <w:rFonts w:hint="cs"/>
          <w:rtl/>
        </w:rPr>
        <w:t>ً</w:t>
      </w:r>
      <w:r>
        <w:rPr>
          <w:rtl/>
        </w:rPr>
        <w:t xml:space="preserve"> بعد الأبواب المائة بعنوان: </w:t>
      </w:r>
      <w:r>
        <w:rPr>
          <w:rFonts w:hint="cs"/>
          <w:rtl/>
        </w:rPr>
        <w:t>«</w:t>
      </w:r>
      <w:r>
        <w:rPr>
          <w:rtl/>
        </w:rPr>
        <w:t>فصل: في بيان أن</w:t>
      </w:r>
      <w:r>
        <w:rPr>
          <w:rFonts w:hint="cs"/>
          <w:rtl/>
        </w:rPr>
        <w:t>ّ</w:t>
      </w:r>
      <w:r>
        <w:rPr>
          <w:rtl/>
        </w:rPr>
        <w:t xml:space="preserve"> ذر</w:t>
      </w:r>
      <w:r>
        <w:rPr>
          <w:rFonts w:hint="cs"/>
          <w:rtl/>
        </w:rPr>
        <w:t>ّ</w:t>
      </w:r>
      <w:r>
        <w:rPr>
          <w:rtl/>
        </w:rPr>
        <w:t>ي</w:t>
      </w:r>
      <w:r>
        <w:rPr>
          <w:rFonts w:hint="cs"/>
          <w:rtl/>
        </w:rPr>
        <w:t>ّ</w:t>
      </w:r>
      <w:r>
        <w:rPr>
          <w:rtl/>
        </w:rPr>
        <w:t xml:space="preserve">ة النبي </w:t>
      </w:r>
      <w:r w:rsidRPr="00201CCF">
        <w:rPr>
          <w:rStyle w:val="libAlaemChar"/>
          <w:rtl/>
        </w:rPr>
        <w:t>صلى‌الله‌عليه‌وآله</w:t>
      </w:r>
      <w:r>
        <w:rPr>
          <w:rtl/>
        </w:rPr>
        <w:t xml:space="preserve"> من صلب علي</w:t>
      </w:r>
      <w:r>
        <w:rPr>
          <w:rFonts w:hint="cs"/>
          <w:rtl/>
        </w:rPr>
        <w:t>ّ</w:t>
      </w:r>
      <w:r>
        <w:rPr>
          <w:rtl/>
        </w:rPr>
        <w:t xml:space="preserve"> </w:t>
      </w:r>
      <w:r w:rsidR="00984CC7" w:rsidRPr="00984CC7">
        <w:rPr>
          <w:rStyle w:val="libAlaemChar"/>
          <w:rFonts w:hint="cs"/>
          <w:rtl/>
        </w:rPr>
        <w:t>عليه‌السلام</w:t>
      </w:r>
      <w:r>
        <w:rPr>
          <w:rFonts w:hint="cs"/>
          <w:rtl/>
        </w:rPr>
        <w:t>»</w:t>
      </w:r>
      <w:r>
        <w:rPr>
          <w:rtl/>
        </w:rPr>
        <w:t xml:space="preserve"> جاء فيه بسنده عن جابر بن عبدالله الأنصاري أن</w:t>
      </w:r>
      <w:r>
        <w:rPr>
          <w:rFonts w:hint="cs"/>
          <w:rtl/>
        </w:rPr>
        <w:t>ّ</w:t>
      </w:r>
      <w:r>
        <w:rPr>
          <w:rtl/>
        </w:rPr>
        <w:t xml:space="preserve">ه قال: قال رسول الله </w:t>
      </w:r>
      <w:r w:rsidRPr="00201CCF">
        <w:rPr>
          <w:rStyle w:val="libAlaemChar"/>
          <w:rtl/>
        </w:rPr>
        <w:t>صلى‌الله‌عليه‌وآله</w:t>
      </w:r>
      <w:r>
        <w:rPr>
          <w:rtl/>
        </w:rPr>
        <w:t xml:space="preserve"> </w:t>
      </w:r>
      <w:r>
        <w:rPr>
          <w:rFonts w:hint="cs"/>
          <w:rtl/>
        </w:rPr>
        <w:t>«</w:t>
      </w:r>
      <w:r>
        <w:rPr>
          <w:rtl/>
        </w:rPr>
        <w:t>إن</w:t>
      </w:r>
      <w:r>
        <w:rPr>
          <w:rFonts w:hint="cs"/>
          <w:rtl/>
        </w:rPr>
        <w:t>ّ</w:t>
      </w:r>
      <w:r>
        <w:rPr>
          <w:rtl/>
        </w:rPr>
        <w:t xml:space="preserve"> الله </w:t>
      </w:r>
      <w:r>
        <w:rPr>
          <w:rFonts w:hint="cs"/>
          <w:rtl/>
        </w:rPr>
        <w:t>(</w:t>
      </w:r>
      <w:r>
        <w:rPr>
          <w:rtl/>
        </w:rPr>
        <w:t>عز</w:t>
      </w:r>
      <w:r>
        <w:rPr>
          <w:rFonts w:hint="cs"/>
          <w:rtl/>
        </w:rPr>
        <w:t>ّ</w:t>
      </w:r>
      <w:r>
        <w:rPr>
          <w:rtl/>
        </w:rPr>
        <w:t>وجل</w:t>
      </w:r>
      <w:r>
        <w:rPr>
          <w:rFonts w:hint="cs"/>
          <w:rtl/>
        </w:rPr>
        <w:t>ّ)</w:t>
      </w:r>
      <w:r>
        <w:rPr>
          <w:rtl/>
        </w:rPr>
        <w:t xml:space="preserve"> جعل ذر</w:t>
      </w:r>
      <w:r>
        <w:rPr>
          <w:rFonts w:hint="cs"/>
          <w:rtl/>
        </w:rPr>
        <w:t>ّ</w:t>
      </w:r>
      <w:r>
        <w:rPr>
          <w:rtl/>
        </w:rPr>
        <w:t>ي</w:t>
      </w:r>
      <w:r>
        <w:rPr>
          <w:rFonts w:hint="cs"/>
          <w:rtl/>
        </w:rPr>
        <w:t>ّ</w:t>
      </w:r>
      <w:r>
        <w:rPr>
          <w:rtl/>
        </w:rPr>
        <w:t>ة كل</w:t>
      </w:r>
      <w:r>
        <w:rPr>
          <w:rFonts w:hint="cs"/>
          <w:rtl/>
        </w:rPr>
        <w:t>ّ</w:t>
      </w:r>
      <w:r>
        <w:rPr>
          <w:rtl/>
        </w:rPr>
        <w:t xml:space="preserve"> نبي في صلبه، وإن</w:t>
      </w:r>
      <w:r>
        <w:rPr>
          <w:rFonts w:hint="cs"/>
          <w:rtl/>
        </w:rPr>
        <w:t>ّ</w:t>
      </w:r>
      <w:r>
        <w:rPr>
          <w:rtl/>
        </w:rPr>
        <w:t xml:space="preserve"> الله </w:t>
      </w:r>
      <w:r>
        <w:rPr>
          <w:rFonts w:hint="cs"/>
          <w:rtl/>
        </w:rPr>
        <w:t>(</w:t>
      </w:r>
      <w:r>
        <w:rPr>
          <w:rtl/>
        </w:rPr>
        <w:t>عز</w:t>
      </w:r>
      <w:r>
        <w:rPr>
          <w:rFonts w:hint="cs"/>
          <w:rtl/>
        </w:rPr>
        <w:t>ّ</w:t>
      </w:r>
      <w:r>
        <w:rPr>
          <w:rtl/>
        </w:rPr>
        <w:t>وجل</w:t>
      </w:r>
      <w:r>
        <w:rPr>
          <w:rFonts w:hint="cs"/>
          <w:rtl/>
        </w:rPr>
        <w:t>ّ)</w:t>
      </w:r>
      <w:r>
        <w:rPr>
          <w:rtl/>
        </w:rPr>
        <w:t xml:space="preserve"> جعل ذر</w:t>
      </w:r>
      <w:r>
        <w:rPr>
          <w:rFonts w:hint="cs"/>
          <w:rtl/>
        </w:rPr>
        <w:t>ّ</w:t>
      </w:r>
      <w:r>
        <w:rPr>
          <w:rtl/>
        </w:rPr>
        <w:t>ي</w:t>
      </w:r>
      <w:r>
        <w:rPr>
          <w:rFonts w:hint="cs"/>
          <w:rtl/>
        </w:rPr>
        <w:t>ّ</w:t>
      </w:r>
      <w:r>
        <w:rPr>
          <w:rtl/>
        </w:rPr>
        <w:t>تي في صلب علي</w:t>
      </w:r>
      <w:r>
        <w:rPr>
          <w:rFonts w:hint="cs"/>
          <w:rtl/>
        </w:rPr>
        <w:t>ّ</w:t>
      </w:r>
      <w:r>
        <w:rPr>
          <w:rtl/>
        </w:rPr>
        <w:t xml:space="preserve"> بن أبي طالب» </w:t>
      </w:r>
      <w:r w:rsidRPr="000B0BDE">
        <w:rPr>
          <w:rStyle w:val="libFootnotenumChar"/>
          <w:rtl/>
        </w:rPr>
        <w:t>(2)</w:t>
      </w:r>
      <w:r>
        <w:rPr>
          <w:rtl/>
        </w:rPr>
        <w:t>.</w:t>
      </w:r>
    </w:p>
    <w:p w:rsidR="008406C4" w:rsidRDefault="006F739F" w:rsidP="006F739F">
      <w:pPr>
        <w:pStyle w:val="libNormal"/>
        <w:rPr>
          <w:rtl/>
        </w:rPr>
      </w:pPr>
      <w:r>
        <w:rPr>
          <w:rtl/>
        </w:rPr>
        <w:t>ورواه ابن حجر المكي في صواعقه المحرقة: ص 74 و94 عن الطبراني، عن جابر بن عبدالله</w:t>
      </w:r>
      <w:r>
        <w:rPr>
          <w:rFonts w:hint="cs"/>
          <w:rtl/>
        </w:rPr>
        <w:t xml:space="preserve"> الأنصاري؛</w:t>
      </w:r>
      <w:r>
        <w:rPr>
          <w:rtl/>
        </w:rPr>
        <w:t xml:space="preserve"> كما ورواه أيضا</w:t>
      </w:r>
      <w:r>
        <w:rPr>
          <w:rFonts w:hint="cs"/>
          <w:rtl/>
        </w:rPr>
        <w:t>ً</w:t>
      </w:r>
      <w:r>
        <w:rPr>
          <w:rtl/>
        </w:rPr>
        <w:t xml:space="preserve"> الخطيب الخوارزمي في </w:t>
      </w:r>
      <w:r>
        <w:rPr>
          <w:rFonts w:hint="cs"/>
          <w:rtl/>
        </w:rPr>
        <w:t>«</w:t>
      </w:r>
      <w:r>
        <w:rPr>
          <w:rtl/>
        </w:rPr>
        <w:t>المناقب</w:t>
      </w:r>
      <w:r>
        <w:rPr>
          <w:rFonts w:hint="cs"/>
          <w:rtl/>
        </w:rPr>
        <w:t>»</w:t>
      </w:r>
      <w:r>
        <w:rPr>
          <w:rtl/>
        </w:rPr>
        <w:t xml:space="preserve"> عن ابن عب</w:t>
      </w:r>
      <w:r>
        <w:rPr>
          <w:rFonts w:hint="cs"/>
          <w:rtl/>
        </w:rPr>
        <w:t>ّ</w:t>
      </w:r>
      <w:r>
        <w:rPr>
          <w:rtl/>
        </w:rPr>
        <w:t>اس.</w:t>
      </w:r>
    </w:p>
    <w:p w:rsidR="008406C4" w:rsidRDefault="006F739F" w:rsidP="006F739F">
      <w:pPr>
        <w:pStyle w:val="libNormal"/>
        <w:rPr>
          <w:rtl/>
        </w:rPr>
      </w:pPr>
      <w:r w:rsidRPr="00537012">
        <w:rPr>
          <w:rStyle w:val="libBold2Char"/>
          <w:rtl/>
        </w:rPr>
        <w:t>قلت</w:t>
      </w:r>
      <w:r w:rsidR="00EF49C6" w:rsidRPr="00537012">
        <w:rPr>
          <w:rStyle w:val="libBold2Char"/>
          <w:rFonts w:hint="cs"/>
          <w:rtl/>
        </w:rPr>
        <w:t xml:space="preserve"> </w:t>
      </w:r>
      <w:r w:rsidRPr="000B0BDE">
        <w:rPr>
          <w:rStyle w:val="libFootnotenumChar"/>
          <w:rtl/>
        </w:rPr>
        <w:t>(3)</w:t>
      </w:r>
      <w:r>
        <w:rPr>
          <w:rtl/>
        </w:rPr>
        <w:t>: ورواه الطبراني في معجمه الكبير في ترجمة الحسن، ثم</w:t>
      </w:r>
      <w:r>
        <w:rPr>
          <w:rFonts w:hint="cs"/>
          <w:rtl/>
        </w:rPr>
        <w:t>ّ</w:t>
      </w:r>
      <w:r>
        <w:rPr>
          <w:rtl/>
        </w:rPr>
        <w:t xml:space="preserve"> قال:</w:t>
      </w:r>
    </w:p>
    <w:p w:rsidR="008406C4" w:rsidRDefault="006F739F" w:rsidP="006F739F">
      <w:pPr>
        <w:pStyle w:val="libNormal"/>
        <w:rPr>
          <w:rtl/>
        </w:rPr>
      </w:pPr>
      <w:r>
        <w:rPr>
          <w:rtl/>
        </w:rPr>
        <w:t>فإن قيل: لا ات</w:t>
      </w:r>
      <w:r>
        <w:rPr>
          <w:rFonts w:hint="cs"/>
          <w:rtl/>
        </w:rPr>
        <w:t>ّ</w:t>
      </w:r>
      <w:r>
        <w:rPr>
          <w:rtl/>
        </w:rPr>
        <w:t>صال لذر</w:t>
      </w:r>
      <w:r>
        <w:rPr>
          <w:rFonts w:hint="cs"/>
          <w:rtl/>
        </w:rPr>
        <w:t>ّ</w:t>
      </w:r>
      <w:r>
        <w:rPr>
          <w:rtl/>
        </w:rPr>
        <w:t>ي</w:t>
      </w:r>
      <w:r>
        <w:rPr>
          <w:rFonts w:hint="cs"/>
          <w:rtl/>
        </w:rPr>
        <w:t>ّ</w:t>
      </w:r>
      <w:r>
        <w:rPr>
          <w:rtl/>
        </w:rPr>
        <w:t xml:space="preserve">ة النبي </w:t>
      </w:r>
      <w:r w:rsidRPr="00201CCF">
        <w:rPr>
          <w:rStyle w:val="libAlaemChar"/>
          <w:rtl/>
        </w:rPr>
        <w:t>صلى‌الله‌عليه‌وآله</w:t>
      </w:r>
      <w:r>
        <w:rPr>
          <w:rtl/>
        </w:rPr>
        <w:t xml:space="preserve"> بعلي</w:t>
      </w:r>
      <w:r>
        <w:rPr>
          <w:rFonts w:hint="cs"/>
          <w:rtl/>
        </w:rPr>
        <w:t>ٍّ</w:t>
      </w:r>
      <w:r>
        <w:rPr>
          <w:rtl/>
        </w:rPr>
        <w:t xml:space="preserve"> </w:t>
      </w:r>
      <w:r w:rsidR="00984CC7" w:rsidRPr="00984CC7">
        <w:rPr>
          <w:rStyle w:val="libAlaemChar"/>
          <w:rFonts w:hint="cs"/>
          <w:rtl/>
        </w:rPr>
        <w:t>عليه‌السلام</w:t>
      </w:r>
      <w:r>
        <w:rPr>
          <w:rtl/>
        </w:rPr>
        <w:t xml:space="preserve"> إل</w:t>
      </w:r>
      <w:r>
        <w:rPr>
          <w:rFonts w:hint="cs"/>
          <w:rtl/>
        </w:rPr>
        <w:t>ّ</w:t>
      </w:r>
      <w:r>
        <w:rPr>
          <w:rtl/>
        </w:rPr>
        <w:t xml:space="preserve">ا من جهة فاطمة </w:t>
      </w:r>
      <w:r w:rsidR="00185336" w:rsidRPr="00185336">
        <w:rPr>
          <w:rStyle w:val="libAlaemChar"/>
          <w:rFonts w:hint="cs"/>
          <w:rtl/>
        </w:rPr>
        <w:t>عليها‌السلام</w:t>
      </w:r>
      <w:r>
        <w:rPr>
          <w:rtl/>
        </w:rPr>
        <w:t xml:space="preserve"> وأولاد البنات لا تكون ذر</w:t>
      </w:r>
      <w:r>
        <w:rPr>
          <w:rFonts w:hint="cs"/>
          <w:rtl/>
        </w:rPr>
        <w:t>ّ</w:t>
      </w:r>
      <w:r>
        <w:rPr>
          <w:rtl/>
        </w:rPr>
        <w:t>ي</w:t>
      </w:r>
      <w:r>
        <w:rPr>
          <w:rFonts w:hint="cs"/>
          <w:rtl/>
        </w:rPr>
        <w:t>ّ</w:t>
      </w:r>
      <w:r>
        <w:rPr>
          <w:rtl/>
        </w:rPr>
        <w:t>ة، لقول الشاعر:</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ينابيع المودة: الباب 54 ص 193 وفيه: عن الترمذي عن ابن عمر قال: سمعت رسول الله </w:t>
      </w:r>
      <w:r w:rsidRPr="00EF49C6">
        <w:rPr>
          <w:rStyle w:val="libFootnoteAlaemChar"/>
          <w:rtl/>
        </w:rPr>
        <w:t>صلى‌الله‌عليه‌وآله</w:t>
      </w:r>
      <w:r>
        <w:rPr>
          <w:rtl/>
        </w:rPr>
        <w:t xml:space="preserve"> يقول: «ان الحسن والحسين هما ريحانتاي من الدنيا».</w:t>
      </w:r>
      <w:r>
        <w:rPr>
          <w:rFonts w:hint="cs"/>
          <w:rtl/>
        </w:rPr>
        <w:t>..</w:t>
      </w:r>
    </w:p>
    <w:p w:rsidR="008406C4" w:rsidRDefault="006F739F" w:rsidP="006F739F">
      <w:pPr>
        <w:pStyle w:val="libFootnote0"/>
        <w:rPr>
          <w:rtl/>
        </w:rPr>
      </w:pPr>
      <w:r>
        <w:rPr>
          <w:rtl/>
        </w:rPr>
        <w:t>2) كفاية الطالب: ص 379.</w:t>
      </w:r>
    </w:p>
    <w:p w:rsidR="008406C4" w:rsidRDefault="006F739F" w:rsidP="006F739F">
      <w:pPr>
        <w:pStyle w:val="libFootnote0"/>
        <w:rPr>
          <w:rtl/>
        </w:rPr>
      </w:pPr>
      <w:r>
        <w:rPr>
          <w:rtl/>
        </w:rPr>
        <w:t>3) والقائل هو الكنجي الشافعي تعقيباً</w:t>
      </w:r>
      <w:r w:rsidR="00185336">
        <w:rPr>
          <w:rtl/>
        </w:rPr>
        <w:t xml:space="preserve"> لم</w:t>
      </w:r>
      <w:r w:rsidR="005D504B">
        <w:rPr>
          <w:rtl/>
        </w:rPr>
        <w:t xml:space="preserve">ا </w:t>
      </w:r>
      <w:r>
        <w:rPr>
          <w:rtl/>
        </w:rPr>
        <w:t>رواه.</w:t>
      </w:r>
    </w:p>
    <w:p w:rsidR="006F739F" w:rsidRDefault="006F739F" w:rsidP="00D96FAA">
      <w:pPr>
        <w:pStyle w:val="libNormal"/>
      </w:pPr>
      <w:r>
        <w:rPr>
          <w:rtl/>
        </w:rPr>
        <w:br w:type="page"/>
      </w:r>
    </w:p>
    <w:tbl>
      <w:tblPr>
        <w:tblStyle w:val="TableGrid"/>
        <w:bidiVisual/>
        <w:tblW w:w="4562" w:type="pct"/>
        <w:tblInd w:w="384" w:type="dxa"/>
        <w:tblLook w:val="01E0" w:firstRow="1" w:lastRow="1" w:firstColumn="1" w:lastColumn="1" w:noHBand="0" w:noVBand="0"/>
      </w:tblPr>
      <w:tblGrid>
        <w:gridCol w:w="3533"/>
        <w:gridCol w:w="272"/>
        <w:gridCol w:w="3505"/>
      </w:tblGrid>
      <w:tr w:rsidR="006F739F" w:rsidTr="00252273">
        <w:trPr>
          <w:trHeight w:val="350"/>
        </w:trPr>
        <w:tc>
          <w:tcPr>
            <w:tcW w:w="3920" w:type="dxa"/>
            <w:shd w:val="clear" w:color="auto" w:fill="auto"/>
          </w:tcPr>
          <w:p w:rsidR="006F739F" w:rsidRDefault="006F739F" w:rsidP="00252273">
            <w:pPr>
              <w:pStyle w:val="libPoem"/>
            </w:pPr>
            <w:r>
              <w:rPr>
                <w:rtl/>
              </w:rPr>
              <w:lastRenderedPageBreak/>
              <w:t>بنونا بنو أبنائنا، وبناتنا</w:t>
            </w:r>
            <w:r w:rsidRPr="00725071">
              <w:rPr>
                <w:rStyle w:val="libPoemTiniChar0"/>
                <w:rtl/>
              </w:rPr>
              <w:br/>
              <w:t> </w:t>
            </w:r>
          </w:p>
        </w:tc>
        <w:tc>
          <w:tcPr>
            <w:tcW w:w="279" w:type="dxa"/>
            <w:shd w:val="clear" w:color="auto" w:fill="auto"/>
          </w:tcPr>
          <w:p w:rsidR="006F739F" w:rsidRDefault="006F739F" w:rsidP="00252273">
            <w:pPr>
              <w:pStyle w:val="libPoem"/>
              <w:rPr>
                <w:rtl/>
              </w:rPr>
            </w:pPr>
          </w:p>
        </w:tc>
        <w:tc>
          <w:tcPr>
            <w:tcW w:w="3881" w:type="dxa"/>
            <w:shd w:val="clear" w:color="auto" w:fill="auto"/>
          </w:tcPr>
          <w:p w:rsidR="006F739F" w:rsidRDefault="006F739F" w:rsidP="00252273">
            <w:pPr>
              <w:pStyle w:val="libPoem"/>
            </w:pPr>
            <w:r>
              <w:rPr>
                <w:rtl/>
              </w:rPr>
              <w:t>بنوهن</w:t>
            </w:r>
            <w:r>
              <w:rPr>
                <w:rFonts w:hint="cs"/>
                <w:rtl/>
              </w:rPr>
              <w:t>ّ</w:t>
            </w:r>
            <w:r>
              <w:rPr>
                <w:rtl/>
              </w:rPr>
              <w:t xml:space="preserve"> أبناء الرجال</w:t>
            </w:r>
            <w:r>
              <w:rPr>
                <w:rFonts w:hint="cs"/>
                <w:rtl/>
              </w:rPr>
              <w:t>ِ</w:t>
            </w:r>
            <w:r>
              <w:rPr>
                <w:rtl/>
              </w:rPr>
              <w:t xml:space="preserve"> الأباعد</w:t>
            </w:r>
            <w:r>
              <w:rPr>
                <w:rFonts w:hint="cs"/>
                <w:rtl/>
              </w:rPr>
              <w:t>ِ</w:t>
            </w:r>
            <w:r w:rsidRPr="00725071">
              <w:rPr>
                <w:rStyle w:val="libPoemTiniChar0"/>
                <w:rtl/>
              </w:rPr>
              <w:br/>
              <w:t> </w:t>
            </w:r>
          </w:p>
        </w:tc>
      </w:tr>
    </w:tbl>
    <w:p w:rsidR="008406C4" w:rsidRDefault="006F739F" w:rsidP="00185336">
      <w:pPr>
        <w:pStyle w:val="libNormal"/>
        <w:rPr>
          <w:rtl/>
        </w:rPr>
      </w:pPr>
      <w:r w:rsidRPr="00537012">
        <w:rPr>
          <w:rStyle w:val="libBold2Char"/>
          <w:rtl/>
        </w:rPr>
        <w:t>قلت:</w:t>
      </w:r>
      <w:r>
        <w:rPr>
          <w:rtl/>
        </w:rPr>
        <w:t xml:space="preserve"> في التنزيل حج</w:t>
      </w:r>
      <w:r>
        <w:rPr>
          <w:rFonts w:hint="cs"/>
          <w:rtl/>
        </w:rPr>
        <w:t>ّ</w:t>
      </w:r>
      <w:r>
        <w:rPr>
          <w:rtl/>
        </w:rPr>
        <w:t>ة واضحة تشهد بصح</w:t>
      </w:r>
      <w:r>
        <w:rPr>
          <w:rFonts w:hint="cs"/>
          <w:rtl/>
        </w:rPr>
        <w:t>ّ</w:t>
      </w:r>
      <w:r>
        <w:rPr>
          <w:rtl/>
        </w:rPr>
        <w:t>ة هذه الدعوى وهو قول</w:t>
      </w:r>
      <w:r w:rsidRPr="00C66D23">
        <w:rPr>
          <w:rtl/>
        </w:rPr>
        <w:t>ه (عز</w:t>
      </w:r>
      <w:r>
        <w:rPr>
          <w:rFonts w:hint="cs"/>
          <w:rtl/>
        </w:rPr>
        <w:t>ّ</w:t>
      </w:r>
      <w:r w:rsidRPr="00C66D23">
        <w:rPr>
          <w:rtl/>
        </w:rPr>
        <w:t>و</w:t>
      </w:r>
      <w:r w:rsidR="00185336">
        <w:rPr>
          <w:rFonts w:hint="cs"/>
          <w:rtl/>
        </w:rPr>
        <w:t xml:space="preserve"> </w:t>
      </w:r>
      <w:r w:rsidRPr="00C66D23">
        <w:rPr>
          <w:rtl/>
        </w:rPr>
        <w:t>جل</w:t>
      </w:r>
      <w:r>
        <w:rPr>
          <w:rFonts w:hint="cs"/>
          <w:rtl/>
        </w:rPr>
        <w:t>ّ</w:t>
      </w:r>
      <w:r w:rsidRPr="00C66D23">
        <w:rPr>
          <w:rtl/>
        </w:rPr>
        <w:t>)</w:t>
      </w:r>
      <w:r w:rsidR="00185336">
        <w:rPr>
          <w:rFonts w:hint="cs"/>
          <w:rtl/>
        </w:rPr>
        <w:t xml:space="preserve"> </w:t>
      </w:r>
      <w:r w:rsidRPr="000B0BDE">
        <w:rPr>
          <w:rStyle w:val="libFootnotenumChar"/>
          <w:rtl/>
        </w:rPr>
        <w:t>(1)</w:t>
      </w:r>
      <w:r>
        <w:rPr>
          <w:rtl/>
        </w:rPr>
        <w:t xml:space="preserve">: </w:t>
      </w:r>
      <w:r>
        <w:rPr>
          <w:rStyle w:val="libAlaemChar"/>
          <w:rtl/>
        </w:rPr>
        <w:t>(</w:t>
      </w:r>
      <w:r w:rsidRPr="003A366B">
        <w:rPr>
          <w:rStyle w:val="libAieChar"/>
          <w:rtl/>
        </w:rPr>
        <w:t xml:space="preserve">وَوَهَبْنَا لَهُ </w:t>
      </w:r>
      <w:r>
        <w:rPr>
          <w:rtl/>
        </w:rPr>
        <w:t xml:space="preserve"> [أي:</w:t>
      </w:r>
      <w:r>
        <w:rPr>
          <w:rFonts w:hint="cs"/>
          <w:rtl/>
        </w:rPr>
        <w:t xml:space="preserve"> إ</w:t>
      </w:r>
      <w:r>
        <w:rPr>
          <w:rtl/>
        </w:rPr>
        <w:t xml:space="preserve">براهيم] </w:t>
      </w:r>
      <w:r w:rsidRPr="003A366B">
        <w:rPr>
          <w:rStyle w:val="libAieChar"/>
          <w:rtl/>
        </w:rPr>
        <w:t>إِسْحَاقَ وَيَعْقُوبَ كُلًّا هَدَيْنَا وَنُوحًا هَدَيْنَا مِن قَبْلُ</w:t>
      </w:r>
      <w:r w:rsidRPr="00C66D23">
        <w:rPr>
          <w:rStyle w:val="libAieChar"/>
          <w:rtl/>
        </w:rPr>
        <w:t xml:space="preserve"> </w:t>
      </w:r>
      <w:r>
        <w:rPr>
          <w:rtl/>
        </w:rPr>
        <w:t xml:space="preserve">- إلى أن قال: - </w:t>
      </w:r>
      <w:r w:rsidRPr="003A366B">
        <w:rPr>
          <w:rStyle w:val="libAieChar"/>
          <w:rtl/>
        </w:rPr>
        <w:t>وَزَكَرِيَّا وَيَحْيَىٰ وَعِي</w:t>
      </w:r>
      <w:r>
        <w:rPr>
          <w:rStyle w:val="libAieChar"/>
          <w:rFonts w:hint="cs"/>
          <w:rtl/>
        </w:rPr>
        <w:t>ـ</w:t>
      </w:r>
      <w:r w:rsidRPr="003A366B">
        <w:rPr>
          <w:rStyle w:val="libAieChar"/>
          <w:rtl/>
        </w:rPr>
        <w:t>سَىٰ</w:t>
      </w:r>
      <w:r w:rsidRPr="00BB1633">
        <w:rPr>
          <w:rStyle w:val="libAlaemChar"/>
          <w:rFonts w:hint="cs"/>
          <w:rtl/>
        </w:rPr>
        <w:t>)</w:t>
      </w:r>
      <w:r>
        <w:rPr>
          <w:rtl/>
        </w:rPr>
        <w:t>، فع</w:t>
      </w:r>
      <w:r>
        <w:rPr>
          <w:rFonts w:hint="cs"/>
          <w:rtl/>
        </w:rPr>
        <w:t>َ</w:t>
      </w:r>
      <w:r>
        <w:rPr>
          <w:rtl/>
        </w:rPr>
        <w:t>د</w:t>
      </w:r>
      <w:r>
        <w:rPr>
          <w:rFonts w:hint="cs"/>
          <w:rtl/>
        </w:rPr>
        <w:t>َّ</w:t>
      </w:r>
      <w:r>
        <w:rPr>
          <w:rtl/>
        </w:rPr>
        <w:t xml:space="preserve"> عيسى </w:t>
      </w:r>
      <w:r w:rsidR="00984CC7" w:rsidRPr="00984CC7">
        <w:rPr>
          <w:rStyle w:val="libAlaemChar"/>
          <w:rFonts w:hint="cs"/>
          <w:rtl/>
        </w:rPr>
        <w:t>عليه‌السلام</w:t>
      </w:r>
      <w:r>
        <w:rPr>
          <w:rtl/>
        </w:rPr>
        <w:t xml:space="preserve"> من جملة الذر</w:t>
      </w:r>
      <w:r>
        <w:rPr>
          <w:rFonts w:hint="cs"/>
          <w:rtl/>
        </w:rPr>
        <w:t>ّ</w:t>
      </w:r>
      <w:r>
        <w:rPr>
          <w:rtl/>
        </w:rPr>
        <w:t>ي</w:t>
      </w:r>
      <w:r>
        <w:rPr>
          <w:rFonts w:hint="cs"/>
          <w:rtl/>
        </w:rPr>
        <w:t>ّ</w:t>
      </w:r>
      <w:r>
        <w:rPr>
          <w:rtl/>
        </w:rPr>
        <w:t>ة ال</w:t>
      </w:r>
      <w:r>
        <w:rPr>
          <w:rFonts w:hint="cs"/>
          <w:rtl/>
        </w:rPr>
        <w:t>ّ</w:t>
      </w:r>
      <w:r>
        <w:rPr>
          <w:rtl/>
        </w:rPr>
        <w:t xml:space="preserve">ذين نسبهم إلى نوح </w:t>
      </w:r>
      <w:r w:rsidR="00984CC7" w:rsidRPr="00984CC7">
        <w:rPr>
          <w:rStyle w:val="libAlaemChar"/>
          <w:rFonts w:hint="cs"/>
          <w:rtl/>
        </w:rPr>
        <w:t>عليه‌السلام</w:t>
      </w:r>
      <w:r>
        <w:rPr>
          <w:rtl/>
        </w:rPr>
        <w:t xml:space="preserve"> وهو ابن بنت لا ات</w:t>
      </w:r>
      <w:r>
        <w:rPr>
          <w:rFonts w:hint="cs"/>
          <w:rtl/>
        </w:rPr>
        <w:t>ّ</w:t>
      </w:r>
      <w:r>
        <w:rPr>
          <w:rtl/>
        </w:rPr>
        <w:t>صال له إل</w:t>
      </w:r>
      <w:r>
        <w:rPr>
          <w:rFonts w:hint="cs"/>
          <w:rtl/>
        </w:rPr>
        <w:t>ّ</w:t>
      </w:r>
      <w:r>
        <w:rPr>
          <w:rtl/>
        </w:rPr>
        <w:t xml:space="preserve">ا من جهة </w:t>
      </w:r>
      <w:r w:rsidR="00185336">
        <w:rPr>
          <w:rFonts w:hint="cs"/>
          <w:rtl/>
        </w:rPr>
        <w:t>اُ</w:t>
      </w:r>
      <w:r>
        <w:rPr>
          <w:rtl/>
        </w:rPr>
        <w:t>م</w:t>
      </w:r>
      <w:r>
        <w:rPr>
          <w:rFonts w:hint="cs"/>
          <w:rtl/>
        </w:rPr>
        <w:t>ّ</w:t>
      </w:r>
      <w:r>
        <w:rPr>
          <w:rtl/>
        </w:rPr>
        <w:t>ه مريم.</w:t>
      </w:r>
    </w:p>
    <w:p w:rsidR="008406C4" w:rsidRDefault="006F739F" w:rsidP="00185336">
      <w:pPr>
        <w:pStyle w:val="libNormal"/>
        <w:rPr>
          <w:rtl/>
        </w:rPr>
      </w:pPr>
      <w:r>
        <w:rPr>
          <w:rtl/>
        </w:rPr>
        <w:t xml:space="preserve">وفي هذا </w:t>
      </w:r>
      <w:r>
        <w:rPr>
          <w:rFonts w:hint="cs"/>
          <w:rtl/>
        </w:rPr>
        <w:t>آ</w:t>
      </w:r>
      <w:r>
        <w:rPr>
          <w:rtl/>
        </w:rPr>
        <w:t>كد دليل على أن</w:t>
      </w:r>
      <w:r>
        <w:rPr>
          <w:rFonts w:hint="cs"/>
          <w:rtl/>
        </w:rPr>
        <w:t>ّ</w:t>
      </w:r>
      <w:r>
        <w:rPr>
          <w:rtl/>
        </w:rPr>
        <w:t xml:space="preserve"> أولاد فاطمة </w:t>
      </w:r>
      <w:r w:rsidR="00185336" w:rsidRPr="00185336">
        <w:rPr>
          <w:rStyle w:val="libAlaemChar"/>
          <w:rFonts w:hint="cs"/>
          <w:rtl/>
        </w:rPr>
        <w:t>عليها‌السلام</w:t>
      </w:r>
      <w:r>
        <w:rPr>
          <w:rtl/>
        </w:rPr>
        <w:t xml:space="preserve"> ذر</w:t>
      </w:r>
      <w:r>
        <w:rPr>
          <w:rFonts w:hint="cs"/>
          <w:rtl/>
        </w:rPr>
        <w:t>ّ</w:t>
      </w:r>
      <w:r>
        <w:rPr>
          <w:rtl/>
        </w:rPr>
        <w:t>ي</w:t>
      </w:r>
      <w:r>
        <w:rPr>
          <w:rFonts w:hint="cs"/>
          <w:rtl/>
        </w:rPr>
        <w:t>ّ</w:t>
      </w:r>
      <w:r>
        <w:rPr>
          <w:rtl/>
        </w:rPr>
        <w:t>ة النبي</w:t>
      </w:r>
      <w:r>
        <w:rPr>
          <w:rFonts w:hint="cs"/>
          <w:rtl/>
        </w:rPr>
        <w:t>ّ</w:t>
      </w:r>
      <w:r>
        <w:rPr>
          <w:rtl/>
        </w:rPr>
        <w:t xml:space="preserve"> </w:t>
      </w:r>
      <w:r w:rsidRPr="00201CCF">
        <w:rPr>
          <w:rStyle w:val="libAlaemChar"/>
          <w:rtl/>
        </w:rPr>
        <w:t>صلى‌الله‌عليه‌وآله</w:t>
      </w:r>
      <w:r>
        <w:rPr>
          <w:rtl/>
        </w:rPr>
        <w:t xml:space="preserve"> ولا عقب له إل</w:t>
      </w:r>
      <w:r>
        <w:rPr>
          <w:rFonts w:hint="cs"/>
          <w:rtl/>
        </w:rPr>
        <w:t>ّ</w:t>
      </w:r>
      <w:r>
        <w:rPr>
          <w:rtl/>
        </w:rPr>
        <w:t xml:space="preserve">ا من جهتها، وانتسابهم </w:t>
      </w:r>
      <w:r>
        <w:rPr>
          <w:rFonts w:hint="cs"/>
          <w:rtl/>
        </w:rPr>
        <w:t>إ</w:t>
      </w:r>
      <w:r>
        <w:rPr>
          <w:rtl/>
        </w:rPr>
        <w:t>لى شرف النبو</w:t>
      </w:r>
      <w:r>
        <w:rPr>
          <w:rFonts w:hint="cs"/>
          <w:rtl/>
        </w:rPr>
        <w:t>ّ</w:t>
      </w:r>
      <w:r>
        <w:rPr>
          <w:rtl/>
        </w:rPr>
        <w:t>ة - و</w:t>
      </w:r>
      <w:r>
        <w:rPr>
          <w:rFonts w:hint="cs"/>
          <w:rtl/>
        </w:rPr>
        <w:t>إ</w:t>
      </w:r>
      <w:r>
        <w:rPr>
          <w:rtl/>
        </w:rPr>
        <w:t>ن</w:t>
      </w:r>
      <w:r>
        <w:rPr>
          <w:rFonts w:hint="cs"/>
          <w:rtl/>
        </w:rPr>
        <w:t>ْ</w:t>
      </w:r>
      <w:r w:rsidR="00185336">
        <w:rPr>
          <w:rtl/>
        </w:rPr>
        <w:t xml:space="preserve"> كان من جهة ال</w:t>
      </w:r>
      <w:r w:rsidR="00185336">
        <w:rPr>
          <w:rFonts w:hint="cs"/>
          <w:rtl/>
        </w:rPr>
        <w:t>اُ</w:t>
      </w:r>
      <w:r>
        <w:rPr>
          <w:rtl/>
        </w:rPr>
        <w:t>م</w:t>
      </w:r>
      <w:r>
        <w:rPr>
          <w:rFonts w:hint="cs"/>
          <w:rtl/>
        </w:rPr>
        <w:t>ّ</w:t>
      </w:r>
      <w:r>
        <w:rPr>
          <w:rtl/>
        </w:rPr>
        <w:t xml:space="preserve"> - ليس </w:t>
      </w:r>
      <w:r>
        <w:rPr>
          <w:rFonts w:hint="cs"/>
          <w:rtl/>
        </w:rPr>
        <w:t>ب</w:t>
      </w:r>
      <w:r>
        <w:rPr>
          <w:rtl/>
        </w:rPr>
        <w:t xml:space="preserve">ممنوع، كانتساب عيسى </w:t>
      </w:r>
      <w:r>
        <w:rPr>
          <w:rFonts w:hint="cs"/>
          <w:rtl/>
        </w:rPr>
        <w:t>إ</w:t>
      </w:r>
      <w:r>
        <w:rPr>
          <w:rtl/>
        </w:rPr>
        <w:t>لى نوح، إذ لا فرق.</w:t>
      </w:r>
    </w:p>
    <w:p w:rsidR="008406C4" w:rsidRDefault="006F739F" w:rsidP="00185336">
      <w:pPr>
        <w:pStyle w:val="libNormal"/>
        <w:rPr>
          <w:rtl/>
        </w:rPr>
      </w:pPr>
      <w:r>
        <w:rPr>
          <w:rtl/>
        </w:rPr>
        <w:t>وروى الحافظ الكنجي الشافعي في آخر هذا الفصل، بسنده عن عمر بن الخط</w:t>
      </w:r>
      <w:r>
        <w:rPr>
          <w:rFonts w:hint="cs"/>
          <w:rtl/>
        </w:rPr>
        <w:t>ّ</w:t>
      </w:r>
      <w:r>
        <w:rPr>
          <w:rtl/>
        </w:rPr>
        <w:t>اب، قال</w:t>
      </w:r>
      <w:r>
        <w:rPr>
          <w:rFonts w:hint="cs"/>
          <w:rtl/>
        </w:rPr>
        <w:t>:</w:t>
      </w:r>
      <w:r>
        <w:rPr>
          <w:rtl/>
        </w:rPr>
        <w:t xml:space="preserve"> سمعت رسول الله يقول: كل</w:t>
      </w:r>
      <w:r>
        <w:rPr>
          <w:rFonts w:hint="cs"/>
          <w:rtl/>
        </w:rPr>
        <w:t>ّ</w:t>
      </w:r>
      <w:r>
        <w:rPr>
          <w:rtl/>
        </w:rPr>
        <w:t xml:space="preserve"> بني </w:t>
      </w:r>
      <w:r w:rsidR="00185336">
        <w:rPr>
          <w:rFonts w:hint="cs"/>
          <w:rtl/>
        </w:rPr>
        <w:t>اُ</w:t>
      </w:r>
      <w:r>
        <w:rPr>
          <w:rtl/>
        </w:rPr>
        <w:t>نثى فإن</w:t>
      </w:r>
      <w:r>
        <w:rPr>
          <w:rFonts w:hint="cs"/>
          <w:rtl/>
        </w:rPr>
        <w:t>ّ</w:t>
      </w:r>
      <w:r>
        <w:rPr>
          <w:rtl/>
        </w:rPr>
        <w:t xml:space="preserve"> عصبتهم لأبيهم ما خلا و</w:t>
      </w:r>
      <w:r>
        <w:rPr>
          <w:rFonts w:hint="cs"/>
          <w:rtl/>
        </w:rPr>
        <w:t>ُ</w:t>
      </w:r>
      <w:r>
        <w:rPr>
          <w:rtl/>
        </w:rPr>
        <w:t>ل</w:t>
      </w:r>
      <w:r>
        <w:rPr>
          <w:rFonts w:hint="cs"/>
          <w:rtl/>
        </w:rPr>
        <w:t>ْ</w:t>
      </w:r>
      <w:r>
        <w:rPr>
          <w:rtl/>
        </w:rPr>
        <w:t>د فاطمة، فإن</w:t>
      </w:r>
      <w:r>
        <w:rPr>
          <w:rFonts w:hint="cs"/>
          <w:rtl/>
        </w:rPr>
        <w:t>ّ</w:t>
      </w:r>
      <w:r>
        <w:rPr>
          <w:rtl/>
        </w:rPr>
        <w:t>ي أنا عصبتهم وأنا أبوهم</w:t>
      </w:r>
      <w:r w:rsidRPr="000B0BDE">
        <w:rPr>
          <w:rStyle w:val="libFootnotenumChar"/>
          <w:rtl/>
        </w:rPr>
        <w:t>(2)</w:t>
      </w:r>
      <w:r>
        <w:rPr>
          <w:rtl/>
        </w:rPr>
        <w:t>.</w:t>
      </w:r>
    </w:p>
    <w:p w:rsidR="008406C4" w:rsidRDefault="006F739F" w:rsidP="006F739F">
      <w:pPr>
        <w:pStyle w:val="libNormal"/>
        <w:rPr>
          <w:rtl/>
        </w:rPr>
      </w:pPr>
      <w:r>
        <w:rPr>
          <w:rtl/>
        </w:rPr>
        <w:t>قال العل</w:t>
      </w:r>
      <w:r>
        <w:rPr>
          <w:rFonts w:hint="cs"/>
          <w:rtl/>
        </w:rPr>
        <w:t>ّ</w:t>
      </w:r>
      <w:r>
        <w:rPr>
          <w:rtl/>
        </w:rPr>
        <w:t>امة الكنجي: رواه الطبري في ترجمة الحسن.</w:t>
      </w:r>
    </w:p>
    <w:p w:rsidR="008406C4" w:rsidRDefault="006F739F" w:rsidP="006F739F">
      <w:pPr>
        <w:pStyle w:val="libNormal"/>
        <w:rPr>
          <w:rtl/>
        </w:rPr>
      </w:pPr>
      <w:r>
        <w:rPr>
          <w:rtl/>
        </w:rPr>
        <w:t>هذا</w:t>
      </w:r>
      <w:r>
        <w:rPr>
          <w:rFonts w:hint="cs"/>
          <w:rtl/>
        </w:rPr>
        <w:t>،</w:t>
      </w:r>
      <w:r>
        <w:rPr>
          <w:rtl/>
        </w:rPr>
        <w:t xml:space="preserve"> ونقله أيضا</w:t>
      </w:r>
      <w:r>
        <w:rPr>
          <w:rFonts w:hint="cs"/>
          <w:rtl/>
        </w:rPr>
        <w:t>ً</w:t>
      </w:r>
      <w:r>
        <w:rPr>
          <w:rtl/>
        </w:rPr>
        <w:t xml:space="preserve"> بتفاوت يسير وزيادة في أو</w:t>
      </w:r>
      <w:r>
        <w:rPr>
          <w:rFonts w:hint="cs"/>
          <w:rtl/>
        </w:rPr>
        <w:t>ّ</w:t>
      </w:r>
      <w:r>
        <w:rPr>
          <w:rtl/>
        </w:rPr>
        <w:t>له، بأن</w:t>
      </w:r>
      <w:r>
        <w:rPr>
          <w:rFonts w:hint="cs"/>
          <w:rtl/>
        </w:rPr>
        <w:t>ّ</w:t>
      </w:r>
      <w:r>
        <w:rPr>
          <w:rtl/>
        </w:rPr>
        <w:t xml:space="preserve"> رسول الله </w:t>
      </w:r>
      <w:r w:rsidRPr="00201CCF">
        <w:rPr>
          <w:rStyle w:val="libAlaemChar"/>
          <w:rtl/>
        </w:rPr>
        <w:t>صلى‌الله‌عليه‌وآله</w:t>
      </w:r>
      <w:r>
        <w:rPr>
          <w:rtl/>
        </w:rPr>
        <w:t xml:space="preserve"> قال: كل</w:t>
      </w:r>
      <w:r>
        <w:rPr>
          <w:rFonts w:hint="cs"/>
          <w:rtl/>
        </w:rPr>
        <w:t>ّ</w:t>
      </w:r>
      <w:r>
        <w:rPr>
          <w:rtl/>
        </w:rPr>
        <w:t xml:space="preserve"> حسب ونسب منقطع يوم اليوم القيامة ما خلا حسبي ونسبي</w:t>
      </w:r>
      <w:r w:rsidR="00185336">
        <w:rPr>
          <w:rFonts w:hint="cs"/>
          <w:rtl/>
        </w:rPr>
        <w:t xml:space="preserve"> </w:t>
      </w:r>
      <w:r w:rsidRPr="000B0BDE">
        <w:rPr>
          <w:rStyle w:val="libFootnotenumChar"/>
          <w:rtl/>
        </w:rPr>
        <w:t>(3)</w:t>
      </w:r>
      <w:r>
        <w:rPr>
          <w:rtl/>
        </w:rPr>
        <w:t>.</w:t>
      </w:r>
    </w:p>
    <w:p w:rsidR="008406C4" w:rsidRDefault="006F739F" w:rsidP="006F739F">
      <w:pPr>
        <w:pStyle w:val="libNormal"/>
        <w:rPr>
          <w:rtl/>
        </w:rPr>
      </w:pPr>
      <w:r w:rsidRPr="00537012">
        <w:rPr>
          <w:rStyle w:val="libBold2Char"/>
          <w:rtl/>
        </w:rPr>
        <w:t>أقول:</w:t>
      </w:r>
      <w:r>
        <w:rPr>
          <w:rtl/>
        </w:rPr>
        <w:t xml:space="preserve"> ونقله كثير من علمائكم وحف</w:t>
      </w:r>
      <w:r>
        <w:rPr>
          <w:rFonts w:hint="cs"/>
          <w:rtl/>
        </w:rPr>
        <w:t>ّ</w:t>
      </w:r>
      <w:r>
        <w:rPr>
          <w:rtl/>
        </w:rPr>
        <w:t xml:space="preserve">اظكم، منهم الحافظ سليمان الحنفي في كتابه: </w:t>
      </w:r>
      <w:r>
        <w:rPr>
          <w:rFonts w:hint="cs"/>
          <w:rtl/>
        </w:rPr>
        <w:t>«</w:t>
      </w:r>
      <w:r>
        <w:rPr>
          <w:rtl/>
        </w:rPr>
        <w:t>ينابيع المود</w:t>
      </w:r>
      <w:r>
        <w:rPr>
          <w:rFonts w:hint="cs"/>
          <w:rtl/>
        </w:rPr>
        <w:t>ّ</w:t>
      </w:r>
      <w:r>
        <w:rPr>
          <w:rtl/>
        </w:rPr>
        <w:t>ة</w:t>
      </w:r>
      <w:r>
        <w:rPr>
          <w:rFonts w:hint="cs"/>
          <w:rtl/>
        </w:rPr>
        <w:t>»</w:t>
      </w:r>
      <w:r>
        <w:rPr>
          <w:rtl/>
        </w:rPr>
        <w:t xml:space="preserve"> </w:t>
      </w:r>
      <w:r w:rsidRPr="000B0BDE">
        <w:rPr>
          <w:rStyle w:val="libFootnotenumChar"/>
          <w:rtl/>
        </w:rPr>
        <w:t>(4)</w:t>
      </w:r>
      <w:r>
        <w:rPr>
          <w:rtl/>
        </w:rPr>
        <w:t xml:space="preserve"> وقد أفرد بابا</w:t>
      </w:r>
      <w:r>
        <w:rPr>
          <w:rFonts w:hint="cs"/>
          <w:rtl/>
        </w:rPr>
        <w:t>ً</w:t>
      </w:r>
      <w:r>
        <w:rPr>
          <w:rtl/>
        </w:rPr>
        <w:t xml:space="preserve"> في الموضوع فرواه عن</w:t>
      </w:r>
    </w:p>
    <w:p w:rsidR="006F739F" w:rsidRDefault="006F739F" w:rsidP="006F739F">
      <w:pPr>
        <w:pStyle w:val="libLine"/>
      </w:pPr>
      <w:r>
        <w:rPr>
          <w:rtl/>
        </w:rPr>
        <w:t>____________________</w:t>
      </w:r>
    </w:p>
    <w:p w:rsidR="008406C4" w:rsidRDefault="006F739F" w:rsidP="006F739F">
      <w:pPr>
        <w:pStyle w:val="libFootnote0"/>
        <w:rPr>
          <w:rtl/>
        </w:rPr>
      </w:pPr>
      <w:r>
        <w:rPr>
          <w:rtl/>
        </w:rPr>
        <w:t>1) في سورة الانعام</w:t>
      </w:r>
      <w:r>
        <w:rPr>
          <w:rFonts w:hint="cs"/>
          <w:rtl/>
        </w:rPr>
        <w:t>:</w:t>
      </w:r>
      <w:r>
        <w:rPr>
          <w:rtl/>
        </w:rPr>
        <w:t xml:space="preserve"> الآيتين 84</w:t>
      </w:r>
      <w:r>
        <w:rPr>
          <w:rFonts w:hint="cs"/>
          <w:rtl/>
        </w:rPr>
        <w:t xml:space="preserve"> </w:t>
      </w:r>
      <w:r>
        <w:rPr>
          <w:rtl/>
        </w:rPr>
        <w:t>و85.</w:t>
      </w:r>
    </w:p>
    <w:p w:rsidR="008406C4" w:rsidRDefault="006F739F" w:rsidP="006F739F">
      <w:pPr>
        <w:pStyle w:val="libFootnote0"/>
        <w:rPr>
          <w:rtl/>
        </w:rPr>
      </w:pPr>
      <w:r>
        <w:rPr>
          <w:rtl/>
        </w:rPr>
        <w:t>2) كفاية الطالب: ص 381.</w:t>
      </w:r>
    </w:p>
    <w:p w:rsidR="008406C4" w:rsidRDefault="006F739F" w:rsidP="006F739F">
      <w:pPr>
        <w:pStyle w:val="libFootnote0"/>
        <w:rPr>
          <w:rtl/>
        </w:rPr>
      </w:pPr>
      <w:r>
        <w:rPr>
          <w:rtl/>
        </w:rPr>
        <w:t>3) كفاية الطالب: ص 380.</w:t>
      </w:r>
    </w:p>
    <w:p w:rsidR="008406C4" w:rsidRDefault="006F739F" w:rsidP="006F739F">
      <w:pPr>
        <w:pStyle w:val="libFootnote0"/>
        <w:rPr>
          <w:rtl/>
        </w:rPr>
      </w:pPr>
      <w:r>
        <w:rPr>
          <w:rtl/>
        </w:rPr>
        <w:t>4) ينابيع المودة: الباب 57 ص 318.</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أبي صالح، والحافظ عبدالعزيز بن الأخضر</w:t>
      </w:r>
      <w:r>
        <w:rPr>
          <w:rFonts w:hint="cs"/>
          <w:rtl/>
        </w:rPr>
        <w:t>،</w:t>
      </w:r>
      <w:r>
        <w:rPr>
          <w:rtl/>
        </w:rPr>
        <w:t xml:space="preserve"> وأبي ن</w:t>
      </w:r>
      <w:r>
        <w:rPr>
          <w:rFonts w:hint="cs"/>
          <w:rtl/>
        </w:rPr>
        <w:t>ُ</w:t>
      </w:r>
      <w:r>
        <w:rPr>
          <w:rtl/>
        </w:rPr>
        <w:t>عيم في معرفة الصحابة، والدار قطني والطبراني في الأوسط.</w:t>
      </w:r>
    </w:p>
    <w:p w:rsidR="008406C4" w:rsidRDefault="006F739F" w:rsidP="006F739F">
      <w:pPr>
        <w:pStyle w:val="libNormal"/>
        <w:rPr>
          <w:rtl/>
        </w:rPr>
      </w:pPr>
      <w:r>
        <w:rPr>
          <w:rtl/>
        </w:rPr>
        <w:t>ومنهم: الشيخ عبد الله بن محمد الشبراوي في:</w:t>
      </w:r>
      <w:r>
        <w:rPr>
          <w:rFonts w:hint="cs"/>
          <w:rtl/>
        </w:rPr>
        <w:t>«</w:t>
      </w:r>
      <w:r>
        <w:rPr>
          <w:rtl/>
        </w:rPr>
        <w:t>الإتحاف بحب</w:t>
      </w:r>
      <w:r>
        <w:rPr>
          <w:rFonts w:hint="cs"/>
          <w:rtl/>
        </w:rPr>
        <w:t>ّ</w:t>
      </w:r>
      <w:r>
        <w:rPr>
          <w:rtl/>
        </w:rPr>
        <w:t xml:space="preserve"> ال</w:t>
      </w:r>
      <w:r>
        <w:rPr>
          <w:rFonts w:hint="cs"/>
          <w:rtl/>
        </w:rPr>
        <w:t>أ</w:t>
      </w:r>
      <w:r>
        <w:rPr>
          <w:rtl/>
        </w:rPr>
        <w:t>شراف</w:t>
      </w:r>
      <w:r>
        <w:rPr>
          <w:rFonts w:hint="cs"/>
          <w:rtl/>
        </w:rPr>
        <w:t>»</w:t>
      </w:r>
      <w:r>
        <w:rPr>
          <w:rtl/>
        </w:rPr>
        <w:t>.</w:t>
      </w:r>
    </w:p>
    <w:p w:rsidR="008406C4" w:rsidRDefault="006F739F" w:rsidP="006F739F">
      <w:pPr>
        <w:pStyle w:val="libNormal"/>
        <w:rPr>
          <w:rtl/>
        </w:rPr>
      </w:pPr>
      <w:r>
        <w:rPr>
          <w:rtl/>
        </w:rPr>
        <w:t>ومنهم: جلال الدين السيوطي في</w:t>
      </w:r>
      <w:r>
        <w:rPr>
          <w:rFonts w:hint="cs"/>
          <w:rtl/>
        </w:rPr>
        <w:t>:</w:t>
      </w:r>
      <w:r>
        <w:rPr>
          <w:rtl/>
        </w:rPr>
        <w:t xml:space="preserve"> </w:t>
      </w:r>
      <w:r>
        <w:rPr>
          <w:rFonts w:hint="cs"/>
          <w:rtl/>
        </w:rPr>
        <w:t>«</w:t>
      </w:r>
      <w:r>
        <w:rPr>
          <w:rtl/>
        </w:rPr>
        <w:t>إحياء الميت بفضائل أهل البيت</w:t>
      </w:r>
      <w:r>
        <w:rPr>
          <w:rFonts w:hint="cs"/>
          <w:rtl/>
        </w:rPr>
        <w:t>»</w:t>
      </w:r>
      <w:r w:rsidR="00185336">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ومنهم: أبو بكر بن شهاب الدين في: </w:t>
      </w:r>
      <w:r>
        <w:rPr>
          <w:rFonts w:hint="cs"/>
          <w:rtl/>
        </w:rPr>
        <w:t>«</w:t>
      </w:r>
      <w:r>
        <w:rPr>
          <w:rtl/>
        </w:rPr>
        <w:t>رشفة الصادي في بحر فضائل بني النبي</w:t>
      </w:r>
      <w:r>
        <w:rPr>
          <w:rFonts w:hint="cs"/>
          <w:rtl/>
        </w:rPr>
        <w:t>ّ</w:t>
      </w:r>
      <w:r>
        <w:rPr>
          <w:rtl/>
        </w:rPr>
        <w:t xml:space="preserve"> الهادي</w:t>
      </w:r>
      <w:r>
        <w:rPr>
          <w:rFonts w:hint="cs"/>
          <w:rtl/>
        </w:rPr>
        <w:t>»</w:t>
      </w:r>
      <w:r>
        <w:rPr>
          <w:rtl/>
        </w:rPr>
        <w:t xml:space="preserve"> ط. مصر، الباب الثالث.</w:t>
      </w:r>
    </w:p>
    <w:p w:rsidR="008406C4" w:rsidRDefault="006F739F" w:rsidP="006F739F">
      <w:pPr>
        <w:pStyle w:val="libNormal"/>
        <w:rPr>
          <w:rtl/>
        </w:rPr>
      </w:pPr>
      <w:r>
        <w:rPr>
          <w:rtl/>
        </w:rPr>
        <w:t xml:space="preserve">ومنهم: ابن حجر الهيتمي في </w:t>
      </w:r>
      <w:r>
        <w:rPr>
          <w:rFonts w:hint="cs"/>
          <w:rtl/>
        </w:rPr>
        <w:t>«</w:t>
      </w:r>
      <w:r>
        <w:rPr>
          <w:rtl/>
        </w:rPr>
        <w:t>الصواعق المحرقة</w:t>
      </w:r>
      <w:r>
        <w:rPr>
          <w:rFonts w:hint="cs"/>
          <w:rtl/>
        </w:rPr>
        <w:t>»</w:t>
      </w:r>
      <w:r>
        <w:rPr>
          <w:rtl/>
        </w:rPr>
        <w:t xml:space="preserve"> الباب التاسع، الفصل الثامن، الحديث السابع والعشرون، قال: أخرج الطبراني عن جابر، والخطيب عن ابن عب</w:t>
      </w:r>
      <w:r>
        <w:rPr>
          <w:rFonts w:hint="cs"/>
          <w:rtl/>
        </w:rPr>
        <w:t>ّ</w:t>
      </w:r>
      <w:r>
        <w:rPr>
          <w:rtl/>
        </w:rPr>
        <w:t>اس ... ونقل الحديث.</w:t>
      </w:r>
    </w:p>
    <w:p w:rsidR="008406C4" w:rsidRDefault="006F739F" w:rsidP="006F739F">
      <w:pPr>
        <w:pStyle w:val="libNormal"/>
        <w:rPr>
          <w:rtl/>
        </w:rPr>
      </w:pPr>
      <w:r>
        <w:rPr>
          <w:rtl/>
        </w:rPr>
        <w:t>وروى ابن حجر أيضا</w:t>
      </w:r>
      <w:r>
        <w:rPr>
          <w:rFonts w:hint="cs"/>
          <w:rtl/>
        </w:rPr>
        <w:t>ً</w:t>
      </w:r>
      <w:r>
        <w:rPr>
          <w:rtl/>
        </w:rPr>
        <w:t xml:space="preserve"> في </w:t>
      </w:r>
      <w:r>
        <w:rPr>
          <w:rFonts w:hint="cs"/>
          <w:rtl/>
        </w:rPr>
        <w:t>«</w:t>
      </w:r>
      <w:r>
        <w:rPr>
          <w:rtl/>
        </w:rPr>
        <w:t>الصواعق الباب الحادي عشر، الفصل الأول، الآية التاسعة ...</w:t>
      </w:r>
      <w:r>
        <w:rPr>
          <w:rFonts w:hint="cs"/>
          <w:rtl/>
        </w:rPr>
        <w:t>»</w:t>
      </w:r>
      <w:r>
        <w:rPr>
          <w:rtl/>
        </w:rPr>
        <w:t xml:space="preserve">: وأخرج </w:t>
      </w:r>
      <w:r>
        <w:rPr>
          <w:rFonts w:hint="cs"/>
          <w:rtl/>
        </w:rPr>
        <w:t>أ</w:t>
      </w:r>
      <w:r>
        <w:rPr>
          <w:rtl/>
        </w:rPr>
        <w:t xml:space="preserve">بو الخير الحاكمي، وصاحب </w:t>
      </w:r>
      <w:r>
        <w:rPr>
          <w:rFonts w:hint="cs"/>
          <w:rtl/>
        </w:rPr>
        <w:t>«</w:t>
      </w:r>
      <w:r>
        <w:rPr>
          <w:rtl/>
        </w:rPr>
        <w:t>كنوز المطالب في بني أبي طالب</w:t>
      </w:r>
      <w:r>
        <w:rPr>
          <w:rFonts w:hint="cs"/>
          <w:rtl/>
        </w:rPr>
        <w:t>»</w:t>
      </w:r>
      <w:r>
        <w:rPr>
          <w:rtl/>
        </w:rPr>
        <w:t xml:space="preserve"> إن</w:t>
      </w:r>
      <w:r>
        <w:rPr>
          <w:rFonts w:hint="cs"/>
          <w:rtl/>
        </w:rPr>
        <w:t>ّ</w:t>
      </w:r>
      <w:r>
        <w:rPr>
          <w:rtl/>
        </w:rPr>
        <w:t xml:space="preserve"> علي</w:t>
      </w:r>
      <w:r>
        <w:rPr>
          <w:rFonts w:hint="cs"/>
          <w:rtl/>
        </w:rPr>
        <w:t>ّ</w:t>
      </w:r>
      <w:r>
        <w:rPr>
          <w:rtl/>
        </w:rPr>
        <w:t>ا</w:t>
      </w:r>
      <w:r>
        <w:rPr>
          <w:rFonts w:hint="cs"/>
          <w:rtl/>
        </w:rPr>
        <w:t>ً</w:t>
      </w:r>
      <w:r>
        <w:rPr>
          <w:rtl/>
        </w:rPr>
        <w:t xml:space="preserve"> دخل على النبي</w:t>
      </w:r>
      <w:r>
        <w:rPr>
          <w:rFonts w:hint="cs"/>
          <w:rtl/>
        </w:rPr>
        <w:t>ّ</w:t>
      </w:r>
      <w:r>
        <w:rPr>
          <w:rtl/>
        </w:rPr>
        <w:t xml:space="preserve"> </w:t>
      </w:r>
      <w:r w:rsidR="00984CC7" w:rsidRPr="00984CC7">
        <w:rPr>
          <w:rStyle w:val="libAlaemChar"/>
          <w:rtl/>
        </w:rPr>
        <w:t>صلى‌الله‌عليه‌وآله‌وسلم</w:t>
      </w:r>
      <w:r>
        <w:rPr>
          <w:rtl/>
        </w:rPr>
        <w:t xml:space="preserve"> وعنده العب</w:t>
      </w:r>
      <w:r>
        <w:rPr>
          <w:rFonts w:hint="cs"/>
          <w:rtl/>
        </w:rPr>
        <w:t>ّ</w:t>
      </w:r>
      <w:r>
        <w:rPr>
          <w:rtl/>
        </w:rPr>
        <w:t>اس، فسل</w:t>
      </w:r>
      <w:r>
        <w:rPr>
          <w:rFonts w:hint="cs"/>
          <w:rtl/>
        </w:rPr>
        <w:t>ّ</w:t>
      </w:r>
      <w:r>
        <w:rPr>
          <w:rtl/>
        </w:rPr>
        <w:t xml:space="preserve">م فردّ عليه </w:t>
      </w:r>
      <w:r w:rsidR="00984CC7" w:rsidRPr="00984CC7">
        <w:rPr>
          <w:rStyle w:val="libAlaemChar"/>
          <w:rtl/>
        </w:rPr>
        <w:t>صلى‌الله‌عليه‌وآله‌وسلم</w:t>
      </w:r>
      <w:r>
        <w:rPr>
          <w:rtl/>
        </w:rPr>
        <w:t xml:space="preserve"> السلام</w:t>
      </w:r>
      <w:r>
        <w:rPr>
          <w:rFonts w:hint="cs"/>
          <w:rtl/>
        </w:rPr>
        <w:t>َ</w:t>
      </w:r>
      <w:r>
        <w:rPr>
          <w:rtl/>
        </w:rPr>
        <w:t xml:space="preserve"> وقام فعانقه وقبّل ما بين عينيه وأجلسه عن يمينه.</w:t>
      </w:r>
    </w:p>
    <w:p w:rsidR="006F739F" w:rsidRDefault="006F739F" w:rsidP="006F739F">
      <w:pPr>
        <w:pStyle w:val="libNormal"/>
      </w:pPr>
      <w:r>
        <w:rPr>
          <w:rtl/>
        </w:rPr>
        <w:t>فقال له العب</w:t>
      </w:r>
      <w:r>
        <w:rPr>
          <w:rFonts w:hint="cs"/>
          <w:rtl/>
        </w:rPr>
        <w:t>ّ</w:t>
      </w:r>
      <w:r>
        <w:rPr>
          <w:rtl/>
        </w:rPr>
        <w:t>اس: أتحب</w:t>
      </w:r>
      <w:r>
        <w:rPr>
          <w:rFonts w:hint="cs"/>
          <w:rtl/>
        </w:rPr>
        <w:t>ّ</w:t>
      </w:r>
      <w:r>
        <w:rPr>
          <w:rtl/>
        </w:rPr>
        <w:t>ه؟</w:t>
      </w:r>
    </w:p>
    <w:p w:rsidR="008406C4" w:rsidRDefault="006F739F" w:rsidP="006F739F">
      <w:pPr>
        <w:pStyle w:val="libNormal"/>
        <w:rPr>
          <w:rtl/>
        </w:rPr>
      </w:pPr>
      <w:r>
        <w:rPr>
          <w:rtl/>
        </w:rPr>
        <w:t xml:space="preserve">قال </w:t>
      </w:r>
      <w:r w:rsidR="00984CC7" w:rsidRPr="00984CC7">
        <w:rPr>
          <w:rStyle w:val="libAlaemChar"/>
          <w:rtl/>
        </w:rPr>
        <w:t>صلى‌الله‌عليه‌وآله‌وسلم</w:t>
      </w:r>
      <w:r>
        <w:rPr>
          <w:rtl/>
        </w:rPr>
        <w:t>: يا عمّ! والله الله ُأشدّ حب</w:t>
      </w:r>
      <w:r>
        <w:rPr>
          <w:rFonts w:hint="cs"/>
          <w:rtl/>
        </w:rPr>
        <w:t>ّ</w:t>
      </w:r>
      <w:r>
        <w:rPr>
          <w:rtl/>
        </w:rPr>
        <w:t>ا</w:t>
      </w:r>
      <w:r>
        <w:rPr>
          <w:rFonts w:hint="cs"/>
          <w:rtl/>
        </w:rPr>
        <w:t>ً</w:t>
      </w:r>
      <w:r>
        <w:rPr>
          <w:rtl/>
        </w:rPr>
        <w:t xml:space="preserve"> له من</w:t>
      </w:r>
      <w:r>
        <w:rPr>
          <w:rFonts w:hint="cs"/>
          <w:rtl/>
        </w:rPr>
        <w:t>ّ</w:t>
      </w:r>
      <w:r>
        <w:rPr>
          <w:rtl/>
        </w:rPr>
        <w:t>ي، إن</w:t>
      </w:r>
      <w:r>
        <w:rPr>
          <w:rFonts w:hint="cs"/>
          <w:rtl/>
        </w:rPr>
        <w:t>ّ</w:t>
      </w:r>
      <w:r>
        <w:rPr>
          <w:rtl/>
        </w:rPr>
        <w:t xml:space="preserve"> الله (عز</w:t>
      </w:r>
      <w:r>
        <w:rPr>
          <w:rFonts w:hint="cs"/>
          <w:rtl/>
        </w:rPr>
        <w:t>ّ</w:t>
      </w:r>
      <w:r>
        <w:rPr>
          <w:rtl/>
        </w:rPr>
        <w:t>وجل</w:t>
      </w:r>
      <w:r>
        <w:rPr>
          <w:rFonts w:hint="cs"/>
          <w:rtl/>
        </w:rPr>
        <w:t>ّ</w:t>
      </w:r>
      <w:r>
        <w:rPr>
          <w:rtl/>
        </w:rPr>
        <w:t>) جعل ذر</w:t>
      </w:r>
      <w:r>
        <w:rPr>
          <w:rFonts w:hint="cs"/>
          <w:rtl/>
        </w:rPr>
        <w:t>ّ</w:t>
      </w:r>
      <w:r>
        <w:rPr>
          <w:rtl/>
        </w:rPr>
        <w:t>ي</w:t>
      </w:r>
      <w:r>
        <w:rPr>
          <w:rFonts w:hint="cs"/>
          <w:rtl/>
        </w:rPr>
        <w:t>ّ</w:t>
      </w:r>
      <w:r>
        <w:rPr>
          <w:rtl/>
        </w:rPr>
        <w:t>ة كل</w:t>
      </w:r>
      <w:r>
        <w:rPr>
          <w:rFonts w:hint="cs"/>
          <w:rtl/>
        </w:rPr>
        <w:t>ّ</w:t>
      </w:r>
      <w:r>
        <w:rPr>
          <w:rtl/>
        </w:rPr>
        <w:t xml:space="preserve"> نبي</w:t>
      </w:r>
      <w:r>
        <w:rPr>
          <w:rFonts w:hint="cs"/>
          <w:rtl/>
        </w:rPr>
        <w:t>ّ</w:t>
      </w:r>
      <w:r>
        <w:rPr>
          <w:rtl/>
        </w:rPr>
        <w:t xml:space="preserve"> في صلبه، وجعل ذر</w:t>
      </w:r>
      <w:r>
        <w:rPr>
          <w:rFonts w:hint="cs"/>
          <w:rtl/>
        </w:rPr>
        <w:t>ّ</w:t>
      </w:r>
      <w:r>
        <w:rPr>
          <w:rtl/>
        </w:rPr>
        <w:t>ي</w:t>
      </w:r>
      <w:r>
        <w:rPr>
          <w:rFonts w:hint="cs"/>
          <w:rtl/>
        </w:rPr>
        <w:t>ّ</w:t>
      </w:r>
      <w:r>
        <w:rPr>
          <w:rtl/>
        </w:rPr>
        <w:t>تي في صلب هذا.</w:t>
      </w:r>
    </w:p>
    <w:p w:rsidR="006F739F" w:rsidRDefault="006F739F" w:rsidP="006F739F">
      <w:pPr>
        <w:pStyle w:val="libLine"/>
      </w:pPr>
      <w:r>
        <w:rPr>
          <w:rtl/>
        </w:rPr>
        <w:t>____________________</w:t>
      </w:r>
    </w:p>
    <w:p w:rsidR="008406C4" w:rsidRDefault="006F739F" w:rsidP="00185336">
      <w:pPr>
        <w:pStyle w:val="libFootnote0"/>
        <w:rPr>
          <w:rtl/>
        </w:rPr>
      </w:pPr>
      <w:r>
        <w:rPr>
          <w:rtl/>
        </w:rPr>
        <w:t xml:space="preserve">1) من الحديث 29 ص 28 </w:t>
      </w:r>
      <w:r w:rsidR="00185336">
        <w:rPr>
          <w:rFonts w:hint="cs"/>
          <w:rtl/>
        </w:rPr>
        <w:t>ا</w:t>
      </w:r>
      <w:r>
        <w:rPr>
          <w:rtl/>
        </w:rPr>
        <w:t>لى الحديث 34 ص 32.</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ورواه العل</w:t>
      </w:r>
      <w:r>
        <w:rPr>
          <w:rFonts w:hint="cs"/>
          <w:rtl/>
        </w:rPr>
        <w:t>ّ</w:t>
      </w:r>
      <w:r>
        <w:rPr>
          <w:rtl/>
        </w:rPr>
        <w:t xml:space="preserve">امة الكنجي الشافعي في كتابه: </w:t>
      </w:r>
      <w:r>
        <w:rPr>
          <w:rFonts w:hint="cs"/>
          <w:rtl/>
        </w:rPr>
        <w:t>«</w:t>
      </w:r>
      <w:r>
        <w:rPr>
          <w:rtl/>
        </w:rPr>
        <w:t>كفاية الطالب الباب السابع</w:t>
      </w:r>
      <w:r>
        <w:rPr>
          <w:rFonts w:hint="cs"/>
          <w:rtl/>
        </w:rPr>
        <w:t>»</w:t>
      </w:r>
      <w:r>
        <w:rPr>
          <w:rtl/>
        </w:rPr>
        <w:t xml:space="preserve"> </w:t>
      </w:r>
      <w:r w:rsidRPr="000B0BDE">
        <w:rPr>
          <w:rStyle w:val="libFootnotenumChar"/>
          <w:rtl/>
        </w:rPr>
        <w:t>(1)</w:t>
      </w:r>
      <w:r>
        <w:rPr>
          <w:rtl/>
        </w:rPr>
        <w:t xml:space="preserve"> بسنده عن ابن عب</w:t>
      </w:r>
      <w:r>
        <w:rPr>
          <w:rFonts w:hint="cs"/>
          <w:rtl/>
        </w:rPr>
        <w:t>ّ</w:t>
      </w:r>
      <w:r>
        <w:rPr>
          <w:rtl/>
        </w:rPr>
        <w:t>اس.</w:t>
      </w:r>
    </w:p>
    <w:p w:rsidR="008406C4" w:rsidRDefault="006F739F" w:rsidP="006F739F">
      <w:pPr>
        <w:pStyle w:val="libNormal"/>
        <w:rPr>
          <w:rtl/>
        </w:rPr>
      </w:pPr>
      <w:r>
        <w:rPr>
          <w:rtl/>
        </w:rPr>
        <w:t>وهناك مجموعة كبيرة من الأحاديث الشريفة المعتبرة، المروي</w:t>
      </w:r>
      <w:r>
        <w:rPr>
          <w:rFonts w:hint="cs"/>
          <w:rtl/>
        </w:rPr>
        <w:t>ّ</w:t>
      </w:r>
      <w:r>
        <w:rPr>
          <w:rtl/>
        </w:rPr>
        <w:t>ة في كتبكم، المقبولة عند علمائكم، تقول</w:t>
      </w:r>
      <w:r>
        <w:rPr>
          <w:rFonts w:hint="cs"/>
          <w:rtl/>
        </w:rPr>
        <w:t>:</w:t>
      </w:r>
      <w:r>
        <w:rPr>
          <w:rtl/>
        </w:rPr>
        <w:t xml:space="preserve"> إن</w:t>
      </w:r>
      <w:r>
        <w:rPr>
          <w:rFonts w:hint="cs"/>
          <w:rtl/>
        </w:rPr>
        <w:t>ّ</w:t>
      </w:r>
      <w:r>
        <w:rPr>
          <w:rtl/>
        </w:rPr>
        <w:t xml:space="preserve"> النبي</w:t>
      </w:r>
      <w:r>
        <w:rPr>
          <w:rFonts w:hint="cs"/>
          <w:rtl/>
        </w:rPr>
        <w:t>ّ</w:t>
      </w:r>
      <w:r>
        <w:rPr>
          <w:rtl/>
        </w:rPr>
        <w:t xml:space="preserve"> </w:t>
      </w:r>
      <w:r w:rsidR="00984CC7" w:rsidRPr="00984CC7">
        <w:rPr>
          <w:rStyle w:val="libAlaemChar"/>
          <w:rtl/>
        </w:rPr>
        <w:t>صلى‌الله‌عليه‌وآله‌وسلم</w:t>
      </w:r>
      <w:r>
        <w:rPr>
          <w:rtl/>
        </w:rPr>
        <w:t xml:space="preserve"> كان يعب</w:t>
      </w:r>
      <w:r>
        <w:rPr>
          <w:rFonts w:hint="cs"/>
          <w:rtl/>
        </w:rPr>
        <w:t>ّ</w:t>
      </w:r>
      <w:r>
        <w:rPr>
          <w:rtl/>
        </w:rPr>
        <w:t xml:space="preserve">ر عن الحسن والحسين </w:t>
      </w:r>
      <w:r w:rsidRPr="00201CCF">
        <w:rPr>
          <w:rStyle w:val="libAlaemChar"/>
          <w:rtl/>
        </w:rPr>
        <w:t>عليهما‌السلام</w:t>
      </w:r>
      <w:r>
        <w:rPr>
          <w:rFonts w:hint="cs"/>
          <w:rtl/>
        </w:rPr>
        <w:t>،</w:t>
      </w:r>
      <w:r>
        <w:rPr>
          <w:rtl/>
        </w:rPr>
        <w:t xml:space="preserve"> بأن</w:t>
      </w:r>
      <w:r>
        <w:rPr>
          <w:rFonts w:hint="cs"/>
          <w:rtl/>
        </w:rPr>
        <w:t>ّ</w:t>
      </w:r>
      <w:r>
        <w:rPr>
          <w:rtl/>
        </w:rPr>
        <w:t>هما ابناه، ويعر</w:t>
      </w:r>
      <w:r>
        <w:rPr>
          <w:rFonts w:hint="cs"/>
          <w:rtl/>
        </w:rPr>
        <w:t>ّ</w:t>
      </w:r>
      <w:r>
        <w:rPr>
          <w:rtl/>
        </w:rPr>
        <w:t xml:space="preserve">فهما لأصحابه ويقول: هذان </w:t>
      </w:r>
      <w:r>
        <w:rPr>
          <w:rFonts w:hint="cs"/>
          <w:rtl/>
        </w:rPr>
        <w:t>إ</w:t>
      </w:r>
      <w:r>
        <w:rPr>
          <w:rtl/>
        </w:rPr>
        <w:t>بناي</w:t>
      </w:r>
      <w:r>
        <w:rPr>
          <w:rFonts w:hint="cs"/>
          <w:rtl/>
        </w:rPr>
        <w:t xml:space="preserve"> ..</w:t>
      </w:r>
      <w:r>
        <w:rPr>
          <w:rtl/>
        </w:rPr>
        <w:t>.</w:t>
      </w:r>
    </w:p>
    <w:p w:rsidR="008406C4" w:rsidRDefault="006F739F" w:rsidP="006F739F">
      <w:pPr>
        <w:pStyle w:val="libNormal"/>
        <w:rPr>
          <w:rtl/>
        </w:rPr>
      </w:pPr>
      <w:r>
        <w:rPr>
          <w:rtl/>
        </w:rPr>
        <w:t xml:space="preserve">وجاء في تفسير: </w:t>
      </w:r>
      <w:r>
        <w:rPr>
          <w:rFonts w:hint="cs"/>
          <w:rtl/>
        </w:rPr>
        <w:t>«</w:t>
      </w:r>
      <w:r>
        <w:rPr>
          <w:rtl/>
        </w:rPr>
        <w:t>الكش</w:t>
      </w:r>
      <w:r>
        <w:rPr>
          <w:rFonts w:hint="cs"/>
          <w:rtl/>
        </w:rPr>
        <w:t>ّ</w:t>
      </w:r>
      <w:r>
        <w:rPr>
          <w:rtl/>
        </w:rPr>
        <w:t>اف</w:t>
      </w:r>
      <w:r>
        <w:rPr>
          <w:rFonts w:hint="cs"/>
          <w:rtl/>
        </w:rPr>
        <w:t>»</w:t>
      </w:r>
      <w:r>
        <w:rPr>
          <w:rtl/>
        </w:rPr>
        <w:t xml:space="preserve"> وهو من أهم</w:t>
      </w:r>
      <w:r>
        <w:rPr>
          <w:rFonts w:hint="cs"/>
          <w:rtl/>
        </w:rPr>
        <w:t>ّ</w:t>
      </w:r>
      <w:r>
        <w:rPr>
          <w:rtl/>
        </w:rPr>
        <w:t xml:space="preserve"> تفاسيركم، في تفسير آية المباهلة: لا دليل أقوى من هذا على فضل أصحاب الكساء، وهم: علي</w:t>
      </w:r>
      <w:r>
        <w:rPr>
          <w:rFonts w:hint="cs"/>
          <w:rtl/>
        </w:rPr>
        <w:t>ٌّ</w:t>
      </w:r>
      <w:r>
        <w:rPr>
          <w:rtl/>
        </w:rPr>
        <w:t xml:space="preserve"> وفاطمة والحسنان، لأن</w:t>
      </w:r>
      <w:r>
        <w:rPr>
          <w:rFonts w:hint="cs"/>
          <w:rtl/>
        </w:rPr>
        <w:t>ّ</w:t>
      </w:r>
      <w:r>
        <w:rPr>
          <w:rtl/>
        </w:rPr>
        <w:t>ها</w:t>
      </w:r>
      <w:r w:rsidR="005D504B">
        <w:rPr>
          <w:rtl/>
        </w:rPr>
        <w:t xml:space="preserve"> لمـّا </w:t>
      </w:r>
      <w:r>
        <w:rPr>
          <w:rtl/>
        </w:rPr>
        <w:t xml:space="preserve">نزلت، دعاهم النبي </w:t>
      </w:r>
      <w:r w:rsidR="00984CC7" w:rsidRPr="00984CC7">
        <w:rPr>
          <w:rStyle w:val="libAlaemChar"/>
          <w:rtl/>
        </w:rPr>
        <w:t>صلى‌الله‌عليه‌وآله‌وسلم</w:t>
      </w:r>
      <w:r>
        <w:rPr>
          <w:rtl/>
        </w:rPr>
        <w:t xml:space="preserve"> فاحتضن الحسين وأخذ بيد الحسن ومشت فاطمة خلفه وعلي</w:t>
      </w:r>
      <w:r>
        <w:rPr>
          <w:rFonts w:hint="cs"/>
          <w:rtl/>
        </w:rPr>
        <w:t>ٌّ</w:t>
      </w:r>
      <w:r>
        <w:rPr>
          <w:rtl/>
        </w:rPr>
        <w:t xml:space="preserve"> خلفهما، فع</w:t>
      </w:r>
      <w:r>
        <w:rPr>
          <w:rFonts w:hint="cs"/>
          <w:rtl/>
        </w:rPr>
        <w:t>ُ</w:t>
      </w:r>
      <w:r>
        <w:rPr>
          <w:rtl/>
        </w:rPr>
        <w:t>ل</w:t>
      </w:r>
      <w:r>
        <w:rPr>
          <w:rFonts w:hint="cs"/>
          <w:rtl/>
        </w:rPr>
        <w:t>ِ</w:t>
      </w:r>
      <w:r>
        <w:rPr>
          <w:rtl/>
        </w:rPr>
        <w:t>م: إن</w:t>
      </w:r>
      <w:r>
        <w:rPr>
          <w:rFonts w:hint="cs"/>
          <w:rtl/>
        </w:rPr>
        <w:t>ّ</w:t>
      </w:r>
      <w:r>
        <w:rPr>
          <w:rtl/>
        </w:rPr>
        <w:t>هم المراد من الآية، وإن</w:t>
      </w:r>
      <w:r>
        <w:rPr>
          <w:rFonts w:hint="cs"/>
          <w:rtl/>
        </w:rPr>
        <w:t>ّ</w:t>
      </w:r>
      <w:r>
        <w:rPr>
          <w:rtl/>
        </w:rPr>
        <w:t xml:space="preserve"> أولاد فاطمة وذر</w:t>
      </w:r>
      <w:r>
        <w:rPr>
          <w:rFonts w:hint="cs"/>
          <w:rtl/>
        </w:rPr>
        <w:t>ّ</w:t>
      </w:r>
      <w:r>
        <w:rPr>
          <w:rtl/>
        </w:rPr>
        <w:t>ي</w:t>
      </w:r>
      <w:r>
        <w:rPr>
          <w:rFonts w:hint="cs"/>
          <w:rtl/>
        </w:rPr>
        <w:t>ّ</w:t>
      </w:r>
      <w:r>
        <w:rPr>
          <w:rtl/>
        </w:rPr>
        <w:t>تهم ي</w:t>
      </w:r>
      <w:r>
        <w:rPr>
          <w:rFonts w:hint="cs"/>
          <w:rtl/>
        </w:rPr>
        <w:t>س</w:t>
      </w:r>
      <w:r>
        <w:rPr>
          <w:rtl/>
        </w:rPr>
        <w:t>م</w:t>
      </w:r>
      <w:r>
        <w:rPr>
          <w:rFonts w:hint="cs"/>
          <w:rtl/>
        </w:rPr>
        <w:t>ّ</w:t>
      </w:r>
      <w:r>
        <w:rPr>
          <w:rtl/>
        </w:rPr>
        <w:t xml:space="preserve">ون أبناءه وينسبون إليه </w:t>
      </w:r>
      <w:r w:rsidR="00984CC7" w:rsidRPr="00984CC7">
        <w:rPr>
          <w:rStyle w:val="libAlaemChar"/>
          <w:rtl/>
        </w:rPr>
        <w:t>صلى‌الله‌عليه‌وآله‌وسلم</w:t>
      </w:r>
      <w:r>
        <w:rPr>
          <w:rtl/>
        </w:rPr>
        <w:t xml:space="preserve"> نسبة</w:t>
      </w:r>
      <w:r>
        <w:rPr>
          <w:rFonts w:hint="cs"/>
          <w:rtl/>
        </w:rPr>
        <w:t>ً</w:t>
      </w:r>
      <w:r>
        <w:rPr>
          <w:rtl/>
        </w:rPr>
        <w:t xml:space="preserve"> صحيحة نافعة في الدنيا والآخرة</w:t>
      </w:r>
      <w:r w:rsidR="00185336">
        <w:rPr>
          <w:rFonts w:hint="cs"/>
          <w:rtl/>
        </w:rPr>
        <w:t xml:space="preserve"> </w:t>
      </w:r>
      <w:r w:rsidRPr="000B0BDE">
        <w:rPr>
          <w:rStyle w:val="libFootnotenumChar"/>
          <w:rtl/>
        </w:rPr>
        <w:t>(2)</w:t>
      </w:r>
      <w:r>
        <w:rPr>
          <w:rtl/>
        </w:rPr>
        <w:t>.</w:t>
      </w:r>
    </w:p>
    <w:p w:rsidR="008406C4" w:rsidRDefault="006F739F" w:rsidP="006F739F">
      <w:pPr>
        <w:pStyle w:val="libNormal"/>
        <w:rPr>
          <w:rtl/>
        </w:rPr>
      </w:pPr>
      <w:r>
        <w:rPr>
          <w:rtl/>
        </w:rPr>
        <w:t xml:space="preserve">وكذلك الشيخ أبو بكر الرازي في </w:t>
      </w:r>
      <w:r>
        <w:rPr>
          <w:rFonts w:hint="cs"/>
          <w:rtl/>
        </w:rPr>
        <w:t>«</w:t>
      </w:r>
      <w:r>
        <w:rPr>
          <w:rtl/>
        </w:rPr>
        <w:t>التفسير الكبير</w:t>
      </w:r>
      <w:r>
        <w:rPr>
          <w:rFonts w:hint="cs"/>
          <w:rtl/>
        </w:rPr>
        <w:t>»</w:t>
      </w:r>
      <w:r>
        <w:rPr>
          <w:rtl/>
        </w:rPr>
        <w:t xml:space="preserve"> في ذيل آية المباهلة، وفي تفسير كلمة </w:t>
      </w:r>
      <w:r>
        <w:rPr>
          <w:rStyle w:val="libAlaemChar"/>
          <w:rtl/>
        </w:rPr>
        <w:t>(</w:t>
      </w:r>
      <w:r w:rsidRPr="0098662B">
        <w:rPr>
          <w:rStyle w:val="libAieChar"/>
          <w:rtl/>
        </w:rPr>
        <w:t>أَبْنَاءَنَا</w:t>
      </w:r>
      <w:r w:rsidRPr="00BB1633">
        <w:rPr>
          <w:rStyle w:val="libAlaemChar"/>
          <w:rFonts w:hint="cs"/>
          <w:rtl/>
        </w:rPr>
        <w:t>)</w:t>
      </w:r>
      <w:r>
        <w:rPr>
          <w:rtl/>
        </w:rPr>
        <w:t xml:space="preserve"> له كلام طويل وتحقيق جليل، أثبت فيه أن</w:t>
      </w:r>
      <w:r>
        <w:rPr>
          <w:rFonts w:hint="cs"/>
          <w:rtl/>
        </w:rPr>
        <w:t>ّ</w:t>
      </w:r>
      <w:r>
        <w:rPr>
          <w:rtl/>
        </w:rPr>
        <w:t xml:space="preserve"> الحسن والحسين هم </w:t>
      </w:r>
      <w:r>
        <w:rPr>
          <w:rFonts w:hint="cs"/>
          <w:rtl/>
        </w:rPr>
        <w:t>إ</w:t>
      </w:r>
      <w:r>
        <w:rPr>
          <w:rtl/>
        </w:rPr>
        <w:t xml:space="preserve">بنا رسول الله </w:t>
      </w:r>
      <w:r w:rsidRPr="00201CCF">
        <w:rPr>
          <w:rStyle w:val="libAlaemChar"/>
          <w:rtl/>
        </w:rPr>
        <w:t>صلى‌الله‌عليه‌وآله</w:t>
      </w:r>
      <w:r>
        <w:rPr>
          <w:rtl/>
        </w:rPr>
        <w:t xml:space="preserve"> وذر</w:t>
      </w:r>
      <w:r>
        <w:rPr>
          <w:rFonts w:hint="cs"/>
          <w:rtl/>
        </w:rPr>
        <w:t>ّ</w:t>
      </w:r>
      <w:r>
        <w:rPr>
          <w:rtl/>
        </w:rPr>
        <w:t>ي</w:t>
      </w:r>
      <w:r>
        <w:rPr>
          <w:rFonts w:hint="cs"/>
          <w:rtl/>
        </w:rPr>
        <w:t>ّ</w:t>
      </w:r>
      <w:r>
        <w:rPr>
          <w:rtl/>
        </w:rPr>
        <w:t>ته، فراجع</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كفاية الطالب: الباب السابع، ص 79.</w:t>
      </w:r>
    </w:p>
    <w:p w:rsidR="008406C4" w:rsidRDefault="006F739F" w:rsidP="006F739F">
      <w:pPr>
        <w:pStyle w:val="libFootnote0"/>
        <w:rPr>
          <w:rtl/>
        </w:rPr>
      </w:pPr>
      <w:r>
        <w:rPr>
          <w:rtl/>
        </w:rPr>
        <w:t>2) الكشاف:ج 1 ص 368.</w:t>
      </w:r>
    </w:p>
    <w:p w:rsidR="008406C4" w:rsidRDefault="006F739F" w:rsidP="006F739F">
      <w:pPr>
        <w:pStyle w:val="libFootnote0"/>
        <w:rPr>
          <w:rtl/>
        </w:rPr>
      </w:pPr>
      <w:r>
        <w:rPr>
          <w:rtl/>
        </w:rPr>
        <w:t xml:space="preserve">3) حول آية المباهلة والحسنين </w:t>
      </w:r>
      <w:r w:rsidRPr="00EF49C6">
        <w:rPr>
          <w:rStyle w:val="libFootnoteAlaemChar"/>
          <w:rtl/>
        </w:rPr>
        <w:t>عليهما‌السلام</w:t>
      </w:r>
      <w:r>
        <w:rPr>
          <w:rtl/>
        </w:rPr>
        <w:t>:</w:t>
      </w:r>
    </w:p>
    <w:p w:rsidR="006F739F" w:rsidRDefault="006F739F" w:rsidP="006F739F">
      <w:pPr>
        <w:pStyle w:val="libFootnote"/>
      </w:pPr>
      <w:r>
        <w:rPr>
          <w:rtl/>
        </w:rPr>
        <w:t>لقد أجمع المفس</w:t>
      </w:r>
      <w:r>
        <w:rPr>
          <w:rFonts w:hint="cs"/>
          <w:rtl/>
        </w:rPr>
        <w:t>ّ</w:t>
      </w:r>
      <w:r>
        <w:rPr>
          <w:rtl/>
        </w:rPr>
        <w:t>رون على أن</w:t>
      </w:r>
      <w:r>
        <w:rPr>
          <w:rFonts w:hint="cs"/>
          <w:rtl/>
        </w:rPr>
        <w:t>ّ</w:t>
      </w:r>
      <w:r>
        <w:rPr>
          <w:rtl/>
        </w:rPr>
        <w:t xml:space="preserve"> </w:t>
      </w:r>
      <w:r w:rsidRPr="00EF49C6">
        <w:rPr>
          <w:rStyle w:val="libFootnoteAlaemChar"/>
          <w:rtl/>
        </w:rPr>
        <w:t>(</w:t>
      </w:r>
      <w:r w:rsidRPr="00CB4498">
        <w:rPr>
          <w:rStyle w:val="libFootnoteAieChar"/>
          <w:rtl/>
        </w:rPr>
        <w:t>أَبْنَاءَنَا</w:t>
      </w:r>
      <w:r w:rsidRPr="00EF49C6">
        <w:rPr>
          <w:rStyle w:val="libFootnoteAlaemChar"/>
          <w:rFonts w:hint="cs"/>
          <w:rtl/>
        </w:rPr>
        <w:t>)</w:t>
      </w:r>
      <w:r>
        <w:rPr>
          <w:rtl/>
        </w:rPr>
        <w:t xml:space="preserve"> في آية المباهلة إشارة إلى الحسن =</w:t>
      </w:r>
    </w:p>
    <w:p w:rsidR="006F739F" w:rsidRDefault="006F739F" w:rsidP="00D96FAA">
      <w:pPr>
        <w:pStyle w:val="libNormal"/>
      </w:pPr>
      <w:r>
        <w:rPr>
          <w:rtl/>
        </w:rPr>
        <w:br w:type="page"/>
      </w:r>
    </w:p>
    <w:p w:rsidR="006F739F" w:rsidRDefault="00185336" w:rsidP="006F739F">
      <w:pPr>
        <w:pStyle w:val="libNormal0"/>
        <w:rPr>
          <w:rtl/>
        </w:rPr>
      </w:pPr>
      <w:r>
        <w:rPr>
          <w:rFonts w:hint="cs"/>
          <w:rtl/>
        </w:rPr>
        <w:lastRenderedPageBreak/>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w:t>
      </w:r>
    </w:p>
    <w:p w:rsidR="008406C4" w:rsidRDefault="006F739F" w:rsidP="006F739F">
      <w:pPr>
        <w:pStyle w:val="libFootnote0"/>
        <w:rPr>
          <w:rtl/>
        </w:rPr>
      </w:pPr>
      <w:r>
        <w:rPr>
          <w:rtl/>
        </w:rPr>
        <w:t xml:space="preserve">والحسين </w:t>
      </w:r>
      <w:r w:rsidRPr="00EF49C6">
        <w:rPr>
          <w:rStyle w:val="libFootnoteAlaemChar"/>
          <w:rtl/>
        </w:rPr>
        <w:t>عليهما‌السلام</w:t>
      </w:r>
      <w:r>
        <w:rPr>
          <w:rtl/>
        </w:rPr>
        <w:t xml:space="preserve"> وأن</w:t>
      </w:r>
      <w:r>
        <w:rPr>
          <w:rFonts w:hint="cs"/>
          <w:rtl/>
        </w:rPr>
        <w:t>ّ</w:t>
      </w:r>
      <w:r>
        <w:rPr>
          <w:rtl/>
        </w:rPr>
        <w:t xml:space="preserve"> رسول الله </w:t>
      </w:r>
      <w:r w:rsidRPr="00EF49C6">
        <w:rPr>
          <w:rStyle w:val="libFootnoteAlaemChar"/>
          <w:rtl/>
        </w:rPr>
        <w:t>صلى‌الله‌عليه‌وآله</w:t>
      </w:r>
      <w:r>
        <w:rPr>
          <w:rtl/>
        </w:rPr>
        <w:t xml:space="preserve"> أخرجهما معه يوم المباهلة مجيبا</w:t>
      </w:r>
      <w:r>
        <w:rPr>
          <w:rFonts w:hint="cs"/>
          <w:rtl/>
        </w:rPr>
        <w:t>ً</w:t>
      </w:r>
      <w:r>
        <w:rPr>
          <w:rtl/>
        </w:rPr>
        <w:t xml:space="preserve"> أمر الله </w:t>
      </w:r>
      <w:r>
        <w:rPr>
          <w:rFonts w:hint="cs"/>
          <w:rtl/>
        </w:rPr>
        <w:t>(</w:t>
      </w:r>
      <w:r>
        <w:rPr>
          <w:rtl/>
        </w:rPr>
        <w:t>عز</w:t>
      </w:r>
      <w:r>
        <w:rPr>
          <w:rFonts w:hint="cs"/>
          <w:rtl/>
        </w:rPr>
        <w:t>ّ</w:t>
      </w:r>
      <w:r>
        <w:rPr>
          <w:rtl/>
        </w:rPr>
        <w:t>وجل</w:t>
      </w:r>
      <w:r>
        <w:rPr>
          <w:rFonts w:hint="cs"/>
          <w:rtl/>
        </w:rPr>
        <w:t>ّ)</w:t>
      </w:r>
      <w:r>
        <w:rPr>
          <w:rtl/>
        </w:rPr>
        <w:t>، وقد أجمع عليه المحد</w:t>
      </w:r>
      <w:r>
        <w:rPr>
          <w:rFonts w:hint="cs"/>
          <w:rtl/>
        </w:rPr>
        <w:t>ِّ</w:t>
      </w:r>
      <w:r>
        <w:rPr>
          <w:rtl/>
        </w:rPr>
        <w:t>ثون والمؤر</w:t>
      </w:r>
      <w:r>
        <w:rPr>
          <w:rFonts w:hint="cs"/>
          <w:rtl/>
        </w:rPr>
        <w:t>ِّ</w:t>
      </w:r>
      <w:r>
        <w:rPr>
          <w:rtl/>
        </w:rPr>
        <w:t>خون من المسلمين.</w:t>
      </w:r>
    </w:p>
    <w:p w:rsidR="008406C4" w:rsidRDefault="006F739F" w:rsidP="006F739F">
      <w:pPr>
        <w:pStyle w:val="libFootnote0"/>
        <w:rPr>
          <w:rtl/>
        </w:rPr>
      </w:pPr>
      <w:r>
        <w:rPr>
          <w:rtl/>
        </w:rPr>
        <w:t>وإليك بعض الم</w:t>
      </w:r>
      <w:r>
        <w:rPr>
          <w:rFonts w:hint="cs"/>
          <w:rtl/>
        </w:rPr>
        <w:t>د</w:t>
      </w:r>
      <w:r>
        <w:rPr>
          <w:rtl/>
        </w:rPr>
        <w:t>ار</w:t>
      </w:r>
      <w:r>
        <w:rPr>
          <w:rFonts w:hint="cs"/>
          <w:rtl/>
        </w:rPr>
        <w:t>ك والمصادر</w:t>
      </w:r>
      <w:r>
        <w:rPr>
          <w:rtl/>
        </w:rPr>
        <w:t xml:space="preserve"> في هذا الباب:</w:t>
      </w:r>
    </w:p>
    <w:p w:rsidR="008406C4" w:rsidRDefault="006F739F" w:rsidP="006F739F">
      <w:pPr>
        <w:pStyle w:val="libFootnote0"/>
        <w:rPr>
          <w:rtl/>
        </w:rPr>
      </w:pPr>
      <w:r>
        <w:rPr>
          <w:rtl/>
        </w:rPr>
        <w:t>1</w:t>
      </w:r>
      <w:r>
        <w:rPr>
          <w:rFonts w:hint="cs"/>
          <w:rtl/>
        </w:rPr>
        <w:t>-</w:t>
      </w:r>
      <w:r>
        <w:rPr>
          <w:rtl/>
        </w:rPr>
        <w:t xml:space="preserve"> الحافظ مسلم بن الحج</w:t>
      </w:r>
      <w:r>
        <w:rPr>
          <w:rFonts w:hint="cs"/>
          <w:rtl/>
        </w:rPr>
        <w:t>ّ</w:t>
      </w:r>
      <w:r>
        <w:rPr>
          <w:rtl/>
        </w:rPr>
        <w:t>اج، في صحيحه، ج 7 ص 120 ط. محمد علي صبيح - مصر.</w:t>
      </w:r>
    </w:p>
    <w:p w:rsidR="008406C4" w:rsidRDefault="006F739F" w:rsidP="006F739F">
      <w:pPr>
        <w:pStyle w:val="libFootnote0"/>
        <w:rPr>
          <w:rtl/>
        </w:rPr>
      </w:pPr>
      <w:r>
        <w:rPr>
          <w:rtl/>
        </w:rPr>
        <w:t>2</w:t>
      </w:r>
      <w:r>
        <w:rPr>
          <w:rFonts w:hint="cs"/>
          <w:rtl/>
        </w:rPr>
        <w:t>-</w:t>
      </w:r>
      <w:r>
        <w:rPr>
          <w:rtl/>
        </w:rPr>
        <w:t xml:space="preserve"> ال</w:t>
      </w:r>
      <w:r>
        <w:rPr>
          <w:rFonts w:hint="cs"/>
          <w:rtl/>
        </w:rPr>
        <w:t>إ</w:t>
      </w:r>
      <w:r>
        <w:rPr>
          <w:rtl/>
        </w:rPr>
        <w:t>مام أحمد بن حنبل، في مسنده ج 1 ص 185،ط. مصر.</w:t>
      </w:r>
    </w:p>
    <w:p w:rsidR="008406C4" w:rsidRDefault="006F739F" w:rsidP="006F739F">
      <w:pPr>
        <w:pStyle w:val="libFootnote0"/>
        <w:rPr>
          <w:rtl/>
        </w:rPr>
      </w:pPr>
      <w:r>
        <w:rPr>
          <w:rtl/>
        </w:rPr>
        <w:t>3</w:t>
      </w:r>
      <w:r>
        <w:rPr>
          <w:rFonts w:hint="cs"/>
          <w:rtl/>
        </w:rPr>
        <w:t>-</w:t>
      </w:r>
      <w:r>
        <w:rPr>
          <w:rtl/>
        </w:rPr>
        <w:t xml:space="preserve"> العل</w:t>
      </w:r>
      <w:r>
        <w:rPr>
          <w:rFonts w:hint="cs"/>
          <w:rtl/>
        </w:rPr>
        <w:t>ّ</w:t>
      </w:r>
      <w:r>
        <w:rPr>
          <w:rtl/>
        </w:rPr>
        <w:t>امة الطبري، في تفسيره ج 3 ص 192، ط. الميمنية</w:t>
      </w:r>
      <w:r>
        <w:rPr>
          <w:rFonts w:hint="cs"/>
          <w:rtl/>
        </w:rPr>
        <w:t xml:space="preserve"> -</w:t>
      </w:r>
      <w:r>
        <w:rPr>
          <w:rtl/>
        </w:rPr>
        <w:t xml:space="preserve"> مصر.</w:t>
      </w:r>
    </w:p>
    <w:p w:rsidR="008406C4" w:rsidRDefault="006F739F" w:rsidP="006F739F">
      <w:pPr>
        <w:pStyle w:val="libFootnote0"/>
        <w:rPr>
          <w:rtl/>
        </w:rPr>
      </w:pPr>
      <w:r>
        <w:rPr>
          <w:rtl/>
        </w:rPr>
        <w:t>4</w:t>
      </w:r>
      <w:r>
        <w:rPr>
          <w:rFonts w:hint="cs"/>
          <w:rtl/>
        </w:rPr>
        <w:t>-</w:t>
      </w:r>
      <w:r>
        <w:rPr>
          <w:rtl/>
        </w:rPr>
        <w:t xml:space="preserve"> العل</w:t>
      </w:r>
      <w:r>
        <w:rPr>
          <w:rFonts w:hint="cs"/>
          <w:rtl/>
        </w:rPr>
        <w:t>ّ</w:t>
      </w:r>
      <w:r>
        <w:rPr>
          <w:rtl/>
        </w:rPr>
        <w:t>امة أبو بكر الجص</w:t>
      </w:r>
      <w:r>
        <w:rPr>
          <w:rFonts w:hint="cs"/>
          <w:rtl/>
        </w:rPr>
        <w:t>ّ</w:t>
      </w:r>
      <w:r>
        <w:rPr>
          <w:rtl/>
        </w:rPr>
        <w:t>اص - المتوف</w:t>
      </w:r>
      <w:r>
        <w:rPr>
          <w:rFonts w:hint="cs"/>
          <w:rtl/>
        </w:rPr>
        <w:t>ّ</w:t>
      </w:r>
      <w:r>
        <w:rPr>
          <w:rtl/>
        </w:rPr>
        <w:t xml:space="preserve">ي سنة 270 هـ - في كتاب </w:t>
      </w:r>
      <w:r>
        <w:rPr>
          <w:rFonts w:hint="cs"/>
          <w:rtl/>
        </w:rPr>
        <w:t>«</w:t>
      </w:r>
      <w:r>
        <w:rPr>
          <w:rtl/>
        </w:rPr>
        <w:t>أحكام القرآن</w:t>
      </w:r>
      <w:r>
        <w:rPr>
          <w:rFonts w:hint="cs"/>
          <w:rtl/>
        </w:rPr>
        <w:t>»</w:t>
      </w:r>
      <w:r>
        <w:rPr>
          <w:rtl/>
        </w:rPr>
        <w:t xml:space="preserve"> ج 2 ص 16، قال فيه: إن</w:t>
      </w:r>
      <w:r>
        <w:rPr>
          <w:rFonts w:hint="cs"/>
          <w:rtl/>
        </w:rPr>
        <w:t>ّ</w:t>
      </w:r>
      <w:r>
        <w:rPr>
          <w:rtl/>
        </w:rPr>
        <w:t xml:space="preserve"> رواة السير ونقله الاثر لم يختلفوا في أن</w:t>
      </w:r>
      <w:r>
        <w:rPr>
          <w:rFonts w:hint="cs"/>
          <w:rtl/>
        </w:rPr>
        <w:t>ّ</w:t>
      </w:r>
      <w:r>
        <w:rPr>
          <w:rtl/>
        </w:rPr>
        <w:t xml:space="preserve"> النبي</w:t>
      </w:r>
      <w:r>
        <w:rPr>
          <w:rFonts w:hint="cs"/>
          <w:rtl/>
        </w:rPr>
        <w:t>ّ</w:t>
      </w:r>
      <w:r>
        <w:rPr>
          <w:rtl/>
        </w:rPr>
        <w:t xml:space="preserve"> </w:t>
      </w:r>
      <w:r w:rsidR="00984CC7" w:rsidRPr="00213DB5">
        <w:rPr>
          <w:rStyle w:val="libFootnoteAlaemChar"/>
          <w:rtl/>
        </w:rPr>
        <w:t>صلى‌الله‌عليه‌وآله‌وسلم</w:t>
      </w:r>
      <w:r>
        <w:rPr>
          <w:rtl/>
        </w:rPr>
        <w:t xml:space="preserve"> أخذ بيد الحسن والحسين </w:t>
      </w:r>
      <w:r>
        <w:rPr>
          <w:rFonts w:hint="cs"/>
          <w:rtl/>
        </w:rPr>
        <w:t>و</w:t>
      </w:r>
      <w:r>
        <w:rPr>
          <w:rtl/>
        </w:rPr>
        <w:t>علي</w:t>
      </w:r>
      <w:r>
        <w:rPr>
          <w:rFonts w:hint="cs"/>
          <w:rtl/>
        </w:rPr>
        <w:t>ٍّ</w:t>
      </w:r>
      <w:r>
        <w:rPr>
          <w:rtl/>
        </w:rPr>
        <w:t xml:space="preserve"> وفاطمة رضي الله عنهم ودعا النصارى ال</w:t>
      </w:r>
      <w:r>
        <w:rPr>
          <w:rFonts w:hint="cs"/>
          <w:rtl/>
        </w:rPr>
        <w:t>ّ</w:t>
      </w:r>
      <w:r>
        <w:rPr>
          <w:rtl/>
        </w:rPr>
        <w:t>ذين حاج</w:t>
      </w:r>
      <w:r>
        <w:rPr>
          <w:rFonts w:hint="cs"/>
          <w:rtl/>
        </w:rPr>
        <w:t>ّ</w:t>
      </w:r>
      <w:r>
        <w:rPr>
          <w:rtl/>
        </w:rPr>
        <w:t xml:space="preserve">وه </w:t>
      </w:r>
      <w:r>
        <w:rPr>
          <w:rFonts w:hint="cs"/>
          <w:rtl/>
        </w:rPr>
        <w:t>إ</w:t>
      </w:r>
      <w:r>
        <w:rPr>
          <w:rtl/>
        </w:rPr>
        <w:t>لى المباهلة</w:t>
      </w:r>
      <w:r>
        <w:rPr>
          <w:rFonts w:hint="cs"/>
          <w:rtl/>
        </w:rPr>
        <w:t xml:space="preserve"> .</w:t>
      </w:r>
      <w:r>
        <w:rPr>
          <w:rtl/>
        </w:rPr>
        <w:t>.. الى آخره.</w:t>
      </w:r>
    </w:p>
    <w:p w:rsidR="008406C4" w:rsidRDefault="006F739F" w:rsidP="006F739F">
      <w:pPr>
        <w:pStyle w:val="libFootnote0"/>
        <w:rPr>
          <w:rtl/>
        </w:rPr>
      </w:pPr>
      <w:r>
        <w:rPr>
          <w:rtl/>
        </w:rPr>
        <w:t>5</w:t>
      </w:r>
      <w:r>
        <w:rPr>
          <w:rFonts w:hint="cs"/>
          <w:rtl/>
        </w:rPr>
        <w:t>-</w:t>
      </w:r>
      <w:r>
        <w:rPr>
          <w:rtl/>
        </w:rPr>
        <w:t xml:space="preserve"> الحاكم في </w:t>
      </w:r>
      <w:r>
        <w:rPr>
          <w:rFonts w:hint="cs"/>
          <w:rtl/>
        </w:rPr>
        <w:t>«</w:t>
      </w:r>
      <w:r>
        <w:rPr>
          <w:rtl/>
        </w:rPr>
        <w:t>المستدرك</w:t>
      </w:r>
      <w:r>
        <w:rPr>
          <w:rFonts w:hint="cs"/>
          <w:rtl/>
        </w:rPr>
        <w:t>»</w:t>
      </w:r>
      <w:r>
        <w:rPr>
          <w:rtl/>
        </w:rPr>
        <w:t xml:space="preserve"> ج 3 ص 150، ط. حيدر آباد الدكن.</w:t>
      </w:r>
    </w:p>
    <w:p w:rsidR="008406C4" w:rsidRDefault="006F739F" w:rsidP="006F739F">
      <w:pPr>
        <w:pStyle w:val="libFootnote0"/>
        <w:rPr>
          <w:rtl/>
        </w:rPr>
      </w:pPr>
      <w:r>
        <w:rPr>
          <w:rtl/>
        </w:rPr>
        <w:t>6</w:t>
      </w:r>
      <w:r>
        <w:rPr>
          <w:rFonts w:hint="cs"/>
          <w:rtl/>
        </w:rPr>
        <w:t>-</w:t>
      </w:r>
      <w:r>
        <w:rPr>
          <w:rtl/>
        </w:rPr>
        <w:t xml:space="preserve"> العل</w:t>
      </w:r>
      <w:r>
        <w:rPr>
          <w:rFonts w:hint="cs"/>
          <w:rtl/>
        </w:rPr>
        <w:t>ّ</w:t>
      </w:r>
      <w:r>
        <w:rPr>
          <w:rtl/>
        </w:rPr>
        <w:t>امة الثعلبي، في تفسيره في ذيل آية المباهلة.</w:t>
      </w:r>
    </w:p>
    <w:p w:rsidR="008406C4" w:rsidRDefault="006F739F" w:rsidP="006F739F">
      <w:pPr>
        <w:pStyle w:val="libFootnote0"/>
        <w:rPr>
          <w:rtl/>
        </w:rPr>
      </w:pPr>
      <w:r>
        <w:rPr>
          <w:rtl/>
        </w:rPr>
        <w:t>7</w:t>
      </w:r>
      <w:r>
        <w:rPr>
          <w:rFonts w:hint="cs"/>
          <w:rtl/>
        </w:rPr>
        <w:t>-</w:t>
      </w:r>
      <w:r>
        <w:rPr>
          <w:rtl/>
        </w:rPr>
        <w:t xml:space="preserve"> الحافظ أبو نعيم، في كتاب </w:t>
      </w:r>
      <w:r>
        <w:rPr>
          <w:rFonts w:hint="cs"/>
          <w:rtl/>
        </w:rPr>
        <w:t>«</w:t>
      </w:r>
      <w:r>
        <w:rPr>
          <w:rtl/>
        </w:rPr>
        <w:t>دلائل النبو</w:t>
      </w:r>
      <w:r>
        <w:rPr>
          <w:rFonts w:hint="cs"/>
          <w:rtl/>
        </w:rPr>
        <w:t>ّ</w:t>
      </w:r>
      <w:r>
        <w:rPr>
          <w:rtl/>
        </w:rPr>
        <w:t>ة</w:t>
      </w:r>
      <w:r>
        <w:rPr>
          <w:rFonts w:hint="cs"/>
          <w:rtl/>
        </w:rPr>
        <w:t>»</w:t>
      </w:r>
      <w:r>
        <w:rPr>
          <w:rtl/>
        </w:rPr>
        <w:t xml:space="preserve"> ص 2</w:t>
      </w:r>
      <w:r>
        <w:rPr>
          <w:rFonts w:hint="cs"/>
          <w:rtl/>
        </w:rPr>
        <w:t>97</w:t>
      </w:r>
      <w:r>
        <w:rPr>
          <w:rtl/>
        </w:rPr>
        <w:t>،</w:t>
      </w:r>
      <w:r>
        <w:rPr>
          <w:rFonts w:hint="cs"/>
          <w:rtl/>
        </w:rPr>
        <w:t xml:space="preserve"> </w:t>
      </w:r>
      <w:r>
        <w:rPr>
          <w:rtl/>
        </w:rPr>
        <w:t>ط. حيدر آباد.</w:t>
      </w:r>
    </w:p>
    <w:p w:rsidR="008406C4" w:rsidRDefault="006F739F" w:rsidP="006F739F">
      <w:pPr>
        <w:pStyle w:val="libFootnote0"/>
        <w:rPr>
          <w:rtl/>
        </w:rPr>
      </w:pPr>
      <w:r>
        <w:rPr>
          <w:rtl/>
        </w:rPr>
        <w:t>8</w:t>
      </w:r>
      <w:r>
        <w:rPr>
          <w:rFonts w:hint="cs"/>
          <w:rtl/>
        </w:rPr>
        <w:t>-</w:t>
      </w:r>
      <w:r>
        <w:rPr>
          <w:rtl/>
        </w:rPr>
        <w:t xml:space="preserve"> العل</w:t>
      </w:r>
      <w:r>
        <w:rPr>
          <w:rFonts w:hint="cs"/>
          <w:rtl/>
        </w:rPr>
        <w:t>ّ</w:t>
      </w:r>
      <w:r>
        <w:rPr>
          <w:rtl/>
        </w:rPr>
        <w:t>امة الواحدي النيسابوري، في كتاب</w:t>
      </w:r>
      <w:r>
        <w:rPr>
          <w:rFonts w:hint="cs"/>
          <w:rtl/>
        </w:rPr>
        <w:t>:</w:t>
      </w:r>
      <w:r>
        <w:rPr>
          <w:rtl/>
        </w:rPr>
        <w:t xml:space="preserve"> </w:t>
      </w:r>
      <w:r>
        <w:rPr>
          <w:rFonts w:hint="cs"/>
          <w:rtl/>
        </w:rPr>
        <w:t>«</w:t>
      </w:r>
      <w:r>
        <w:rPr>
          <w:rtl/>
        </w:rPr>
        <w:t>أسباب النزول</w:t>
      </w:r>
      <w:r>
        <w:rPr>
          <w:rFonts w:hint="cs"/>
          <w:rtl/>
        </w:rPr>
        <w:t>»</w:t>
      </w:r>
      <w:r>
        <w:rPr>
          <w:rtl/>
        </w:rPr>
        <w:t xml:space="preserve"> ص 74، ط. مصر.</w:t>
      </w:r>
    </w:p>
    <w:p w:rsidR="008406C4" w:rsidRDefault="006F739F" w:rsidP="006F739F">
      <w:pPr>
        <w:pStyle w:val="libFootnote0"/>
        <w:rPr>
          <w:rtl/>
        </w:rPr>
      </w:pPr>
      <w:r>
        <w:rPr>
          <w:rtl/>
        </w:rPr>
        <w:t>9</w:t>
      </w:r>
      <w:r>
        <w:rPr>
          <w:rFonts w:hint="cs"/>
          <w:rtl/>
        </w:rPr>
        <w:t>-</w:t>
      </w:r>
      <w:r>
        <w:rPr>
          <w:rtl/>
        </w:rPr>
        <w:t xml:space="preserve"> العل</w:t>
      </w:r>
      <w:r>
        <w:rPr>
          <w:rFonts w:hint="cs"/>
          <w:rtl/>
        </w:rPr>
        <w:t>ّ</w:t>
      </w:r>
      <w:r>
        <w:rPr>
          <w:rtl/>
        </w:rPr>
        <w:t xml:space="preserve">امة ابن المغازلي في كتابه مناقب علي بن أبي طالب </w:t>
      </w:r>
      <w:r w:rsidRPr="00EF49C6">
        <w:rPr>
          <w:rStyle w:val="libFootnoteAlaemChar"/>
          <w:rtl/>
        </w:rPr>
        <w:t>عليه‌السلام</w:t>
      </w:r>
      <w:r>
        <w:rPr>
          <w:rtl/>
        </w:rPr>
        <w:t>.</w:t>
      </w:r>
    </w:p>
    <w:p w:rsidR="008406C4" w:rsidRDefault="006F739F" w:rsidP="006F739F">
      <w:pPr>
        <w:pStyle w:val="libFootnote0"/>
        <w:rPr>
          <w:rtl/>
        </w:rPr>
      </w:pPr>
      <w:r>
        <w:rPr>
          <w:rtl/>
        </w:rPr>
        <w:t>10- العل</w:t>
      </w:r>
      <w:r>
        <w:rPr>
          <w:rFonts w:hint="cs"/>
          <w:rtl/>
        </w:rPr>
        <w:t>ّ</w:t>
      </w:r>
      <w:r>
        <w:rPr>
          <w:rtl/>
        </w:rPr>
        <w:t xml:space="preserve">امة البغوي، في كتابه </w:t>
      </w:r>
      <w:r>
        <w:rPr>
          <w:rFonts w:hint="cs"/>
          <w:rtl/>
        </w:rPr>
        <w:t>«</w:t>
      </w:r>
      <w:r>
        <w:rPr>
          <w:rtl/>
        </w:rPr>
        <w:t>معالم التنزيل</w:t>
      </w:r>
      <w:r>
        <w:rPr>
          <w:rFonts w:hint="cs"/>
          <w:rtl/>
        </w:rPr>
        <w:t>»</w:t>
      </w:r>
      <w:r>
        <w:rPr>
          <w:rtl/>
        </w:rPr>
        <w:t xml:space="preserve"> ج 1 ص 302.</w:t>
      </w:r>
    </w:p>
    <w:p w:rsidR="008406C4" w:rsidRDefault="006F739F" w:rsidP="006F739F">
      <w:pPr>
        <w:pStyle w:val="libFootnote0"/>
        <w:rPr>
          <w:rtl/>
        </w:rPr>
      </w:pPr>
      <w:r>
        <w:rPr>
          <w:rtl/>
        </w:rPr>
        <w:t xml:space="preserve">وفي كتابه </w:t>
      </w:r>
      <w:r>
        <w:rPr>
          <w:rFonts w:hint="cs"/>
          <w:rtl/>
        </w:rPr>
        <w:t>«</w:t>
      </w:r>
      <w:r>
        <w:rPr>
          <w:rtl/>
        </w:rPr>
        <w:t>مصابيح الس</w:t>
      </w:r>
      <w:r>
        <w:rPr>
          <w:rFonts w:hint="cs"/>
          <w:rtl/>
        </w:rPr>
        <w:t>ُ</w:t>
      </w:r>
      <w:r>
        <w:rPr>
          <w:rtl/>
        </w:rPr>
        <w:t>ن</w:t>
      </w:r>
      <w:r>
        <w:rPr>
          <w:rFonts w:hint="cs"/>
          <w:rtl/>
        </w:rPr>
        <w:t>ّ</w:t>
      </w:r>
      <w:r>
        <w:rPr>
          <w:rtl/>
        </w:rPr>
        <w:t>ة</w:t>
      </w:r>
      <w:r>
        <w:rPr>
          <w:rFonts w:hint="cs"/>
          <w:rtl/>
        </w:rPr>
        <w:t>»</w:t>
      </w:r>
      <w:r>
        <w:rPr>
          <w:rtl/>
        </w:rPr>
        <w:t xml:space="preserve"> ج 2 ص 204 ط. المطبعة الخيرية.</w:t>
      </w:r>
    </w:p>
    <w:p w:rsidR="008406C4" w:rsidRDefault="006F739F" w:rsidP="006F739F">
      <w:pPr>
        <w:pStyle w:val="libFootnote0"/>
        <w:rPr>
          <w:rtl/>
        </w:rPr>
      </w:pPr>
      <w:r>
        <w:rPr>
          <w:rtl/>
        </w:rPr>
        <w:t>11- العل</w:t>
      </w:r>
      <w:r>
        <w:rPr>
          <w:rFonts w:hint="cs"/>
          <w:rtl/>
        </w:rPr>
        <w:t>ّ</w:t>
      </w:r>
      <w:r>
        <w:rPr>
          <w:rtl/>
        </w:rPr>
        <w:t xml:space="preserve">امة الزمخشري، في تفسير </w:t>
      </w:r>
      <w:r>
        <w:rPr>
          <w:rFonts w:hint="cs"/>
          <w:rtl/>
        </w:rPr>
        <w:t>«</w:t>
      </w:r>
      <w:r>
        <w:rPr>
          <w:rtl/>
        </w:rPr>
        <w:t>الكش</w:t>
      </w:r>
      <w:r>
        <w:rPr>
          <w:rFonts w:hint="cs"/>
          <w:rtl/>
        </w:rPr>
        <w:t>ّ</w:t>
      </w:r>
      <w:r>
        <w:rPr>
          <w:rtl/>
        </w:rPr>
        <w:t>اف</w:t>
      </w:r>
      <w:r>
        <w:rPr>
          <w:rFonts w:hint="cs"/>
          <w:rtl/>
        </w:rPr>
        <w:t>»</w:t>
      </w:r>
      <w:r>
        <w:rPr>
          <w:rtl/>
        </w:rPr>
        <w:t xml:space="preserve"> ج 1 ص 193، ط. مصطفى محمد.</w:t>
      </w:r>
    </w:p>
    <w:p w:rsidR="006F739F" w:rsidRDefault="006F739F" w:rsidP="006F739F">
      <w:pPr>
        <w:pStyle w:val="libFootnote0"/>
      </w:pPr>
      <w:r>
        <w:rPr>
          <w:rtl/>
        </w:rPr>
        <w:t>12- العل</w:t>
      </w:r>
      <w:r>
        <w:rPr>
          <w:rFonts w:hint="cs"/>
          <w:rtl/>
        </w:rPr>
        <w:t>ّ</w:t>
      </w:r>
      <w:r>
        <w:rPr>
          <w:rtl/>
        </w:rPr>
        <w:t xml:space="preserve">امة أبو بكر ابن العربي، في كتاب </w:t>
      </w:r>
      <w:r>
        <w:rPr>
          <w:rFonts w:hint="cs"/>
          <w:rtl/>
        </w:rPr>
        <w:t>«</w:t>
      </w:r>
      <w:r>
        <w:rPr>
          <w:rtl/>
        </w:rPr>
        <w:t>أحكام القرآن</w:t>
      </w:r>
      <w:r>
        <w:rPr>
          <w:rFonts w:hint="cs"/>
          <w:rtl/>
        </w:rPr>
        <w:t>»</w:t>
      </w:r>
      <w:r>
        <w:rPr>
          <w:rtl/>
        </w:rPr>
        <w:t xml:space="preserve"> ج 1 ص 115، ط. مطبعة السعادة بمصر. =</w:t>
      </w:r>
    </w:p>
    <w:p w:rsidR="006F739F" w:rsidRDefault="006F739F" w:rsidP="00D96FAA">
      <w:pPr>
        <w:pStyle w:val="libNormal"/>
      </w:pPr>
      <w:r>
        <w:rPr>
          <w:rtl/>
        </w:rPr>
        <w:br w:type="page"/>
      </w:r>
    </w:p>
    <w:p w:rsidR="006F739F" w:rsidRDefault="00213DB5" w:rsidP="00EF49C6">
      <w:pPr>
        <w:pStyle w:val="libNormal0"/>
        <w:rPr>
          <w:rtl/>
        </w:rPr>
      </w:pPr>
      <w:r>
        <w:rPr>
          <w:rFonts w:hint="cs"/>
          <w:rtl/>
        </w:rPr>
        <w:lastRenderedPageBreak/>
        <w:t>.</w:t>
      </w:r>
      <w:r w:rsidR="00EF49C6">
        <w:rPr>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w:t>
      </w:r>
    </w:p>
    <w:p w:rsidR="008406C4" w:rsidRDefault="006F739F" w:rsidP="006F739F">
      <w:pPr>
        <w:pStyle w:val="libFootnote0"/>
        <w:rPr>
          <w:rtl/>
        </w:rPr>
      </w:pPr>
      <w:r>
        <w:rPr>
          <w:rtl/>
        </w:rPr>
        <w:t>13- العل</w:t>
      </w:r>
      <w:r w:rsidR="00213DB5">
        <w:rPr>
          <w:rFonts w:hint="cs"/>
          <w:rtl/>
        </w:rPr>
        <w:t>ّ</w:t>
      </w:r>
      <w:r>
        <w:rPr>
          <w:rtl/>
        </w:rPr>
        <w:t xml:space="preserve">امة الفخر الرازي، في </w:t>
      </w:r>
      <w:r>
        <w:rPr>
          <w:rFonts w:hint="cs"/>
          <w:rtl/>
        </w:rPr>
        <w:t>«</w:t>
      </w:r>
      <w:r>
        <w:rPr>
          <w:rtl/>
        </w:rPr>
        <w:t>التفسير الكبير</w:t>
      </w:r>
      <w:r>
        <w:rPr>
          <w:rFonts w:hint="cs"/>
          <w:rtl/>
        </w:rPr>
        <w:t>»</w:t>
      </w:r>
      <w:r>
        <w:rPr>
          <w:rtl/>
        </w:rPr>
        <w:t xml:space="preserve"> ج 8</w:t>
      </w:r>
      <w:r>
        <w:rPr>
          <w:rFonts w:hint="cs"/>
          <w:rtl/>
        </w:rPr>
        <w:t xml:space="preserve"> </w:t>
      </w:r>
      <w:r>
        <w:rPr>
          <w:rtl/>
        </w:rPr>
        <w:t>ص 85،</w:t>
      </w:r>
      <w:r>
        <w:rPr>
          <w:rFonts w:hint="cs"/>
          <w:rtl/>
        </w:rPr>
        <w:t xml:space="preserve"> </w:t>
      </w:r>
      <w:r>
        <w:rPr>
          <w:rtl/>
        </w:rPr>
        <w:t>ط.</w:t>
      </w:r>
      <w:r>
        <w:rPr>
          <w:rFonts w:hint="cs"/>
          <w:rtl/>
        </w:rPr>
        <w:t xml:space="preserve"> </w:t>
      </w:r>
      <w:r>
        <w:rPr>
          <w:rtl/>
        </w:rPr>
        <w:t>البهية بمصر.</w:t>
      </w:r>
    </w:p>
    <w:p w:rsidR="008406C4" w:rsidRDefault="006F739F" w:rsidP="00EF49C6">
      <w:pPr>
        <w:pStyle w:val="libFootnote0"/>
        <w:rPr>
          <w:rtl/>
        </w:rPr>
      </w:pPr>
      <w:r>
        <w:rPr>
          <w:rtl/>
        </w:rPr>
        <w:t>14- العل</w:t>
      </w:r>
      <w:r>
        <w:rPr>
          <w:rFonts w:hint="cs"/>
          <w:rtl/>
        </w:rPr>
        <w:t>ّ</w:t>
      </w:r>
      <w:r>
        <w:rPr>
          <w:rtl/>
        </w:rPr>
        <w:t xml:space="preserve">امة المبارك ابن الاثير، </w:t>
      </w:r>
      <w:r>
        <w:rPr>
          <w:rFonts w:hint="cs"/>
          <w:rtl/>
        </w:rPr>
        <w:t>«</w:t>
      </w:r>
      <w:r>
        <w:rPr>
          <w:rtl/>
        </w:rPr>
        <w:t>في جامع ال</w:t>
      </w:r>
      <w:r w:rsidR="00EF49C6">
        <w:rPr>
          <w:rFonts w:hint="cs"/>
          <w:rtl/>
        </w:rPr>
        <w:t>اُ</w:t>
      </w:r>
      <w:r>
        <w:rPr>
          <w:rtl/>
        </w:rPr>
        <w:t>صول</w:t>
      </w:r>
      <w:r>
        <w:rPr>
          <w:rFonts w:hint="cs"/>
          <w:rtl/>
        </w:rPr>
        <w:t>»</w:t>
      </w:r>
      <w:r>
        <w:rPr>
          <w:rtl/>
        </w:rPr>
        <w:t xml:space="preserve"> ج 9 ص 470، ط. المطبعة المحمدية بمصر.</w:t>
      </w:r>
    </w:p>
    <w:p w:rsidR="008406C4" w:rsidRDefault="006F739F" w:rsidP="006F739F">
      <w:pPr>
        <w:pStyle w:val="libFootnote0"/>
        <w:rPr>
          <w:rtl/>
        </w:rPr>
      </w:pPr>
      <w:r>
        <w:rPr>
          <w:rtl/>
        </w:rPr>
        <w:t>15- الحافظ شمس الدين الذهبي، في تلخيصه المطبوع في ذيل مستدرك الحاكم، ج 2</w:t>
      </w:r>
      <w:r>
        <w:rPr>
          <w:rFonts w:hint="cs"/>
          <w:rtl/>
        </w:rPr>
        <w:t xml:space="preserve"> </w:t>
      </w:r>
      <w:r>
        <w:rPr>
          <w:rtl/>
        </w:rPr>
        <w:t>ص 150،</w:t>
      </w:r>
      <w:r>
        <w:rPr>
          <w:rFonts w:hint="cs"/>
          <w:rtl/>
        </w:rPr>
        <w:t xml:space="preserve"> </w:t>
      </w:r>
      <w:r>
        <w:rPr>
          <w:rtl/>
        </w:rPr>
        <w:t>ط. حيدر آباد.</w:t>
      </w:r>
    </w:p>
    <w:p w:rsidR="008406C4" w:rsidRDefault="006F739F" w:rsidP="006F739F">
      <w:pPr>
        <w:pStyle w:val="libFootnote0"/>
        <w:rPr>
          <w:rtl/>
        </w:rPr>
      </w:pPr>
      <w:r>
        <w:rPr>
          <w:rtl/>
        </w:rPr>
        <w:t>16- الشيخ محمد بن طلحة الشافعي</w:t>
      </w:r>
      <w:r>
        <w:rPr>
          <w:rFonts w:hint="cs"/>
          <w:rtl/>
        </w:rPr>
        <w:t>،</w:t>
      </w:r>
      <w:r>
        <w:rPr>
          <w:rtl/>
        </w:rPr>
        <w:t xml:space="preserve"> في </w:t>
      </w:r>
      <w:r>
        <w:rPr>
          <w:rFonts w:hint="cs"/>
          <w:rtl/>
        </w:rPr>
        <w:t>«</w:t>
      </w:r>
      <w:r>
        <w:rPr>
          <w:rtl/>
        </w:rPr>
        <w:t>مطالب الس</w:t>
      </w:r>
      <w:r>
        <w:rPr>
          <w:rFonts w:hint="cs"/>
          <w:rtl/>
        </w:rPr>
        <w:t>َ</w:t>
      </w:r>
      <w:r>
        <w:rPr>
          <w:rtl/>
        </w:rPr>
        <w:t>ؤول</w:t>
      </w:r>
      <w:r>
        <w:rPr>
          <w:rFonts w:hint="cs"/>
          <w:rtl/>
        </w:rPr>
        <w:t>»</w:t>
      </w:r>
      <w:r>
        <w:rPr>
          <w:rtl/>
        </w:rPr>
        <w:t>.</w:t>
      </w:r>
    </w:p>
    <w:p w:rsidR="008406C4" w:rsidRDefault="006F739F" w:rsidP="00442908">
      <w:pPr>
        <w:pStyle w:val="libFootnote0"/>
        <w:rPr>
          <w:rtl/>
        </w:rPr>
      </w:pPr>
      <w:r>
        <w:rPr>
          <w:rtl/>
        </w:rPr>
        <w:t>17- العل</w:t>
      </w:r>
      <w:r w:rsidR="00442908">
        <w:rPr>
          <w:rFonts w:hint="cs"/>
          <w:rtl/>
        </w:rPr>
        <w:t>ّ</w:t>
      </w:r>
      <w:r>
        <w:rPr>
          <w:rtl/>
        </w:rPr>
        <w:t>امة الجزري</w:t>
      </w:r>
      <w:r>
        <w:rPr>
          <w:rFonts w:hint="cs"/>
          <w:rtl/>
        </w:rPr>
        <w:t>،</w:t>
      </w:r>
      <w:r>
        <w:rPr>
          <w:rtl/>
        </w:rPr>
        <w:t xml:space="preserve"> في كتاب </w:t>
      </w:r>
      <w:r>
        <w:rPr>
          <w:rFonts w:hint="cs"/>
          <w:rtl/>
        </w:rPr>
        <w:t>«</w:t>
      </w:r>
      <w:r w:rsidR="00442908">
        <w:rPr>
          <w:rFonts w:hint="cs"/>
          <w:rtl/>
        </w:rPr>
        <w:t>اُ</w:t>
      </w:r>
      <w:r>
        <w:rPr>
          <w:rtl/>
        </w:rPr>
        <w:t>سد الغابة</w:t>
      </w:r>
      <w:r>
        <w:rPr>
          <w:rFonts w:hint="cs"/>
          <w:rtl/>
        </w:rPr>
        <w:t>»</w:t>
      </w:r>
      <w:r>
        <w:rPr>
          <w:rtl/>
        </w:rPr>
        <w:t xml:space="preserve"> ج 4</w:t>
      </w:r>
      <w:r>
        <w:rPr>
          <w:rFonts w:hint="cs"/>
          <w:rtl/>
        </w:rPr>
        <w:t xml:space="preserve"> </w:t>
      </w:r>
      <w:r>
        <w:rPr>
          <w:rtl/>
        </w:rPr>
        <w:t>ص 25</w:t>
      </w:r>
      <w:r>
        <w:rPr>
          <w:rFonts w:hint="cs"/>
          <w:rtl/>
        </w:rPr>
        <w:t>،</w:t>
      </w:r>
      <w:r>
        <w:rPr>
          <w:rtl/>
        </w:rPr>
        <w:t xml:space="preserve"> ط. ال</w:t>
      </w:r>
      <w:r w:rsidR="00442908">
        <w:rPr>
          <w:rFonts w:hint="cs"/>
          <w:rtl/>
        </w:rPr>
        <w:t>ا</w:t>
      </w:r>
      <w:r>
        <w:rPr>
          <w:rtl/>
        </w:rPr>
        <w:t>ول بمصر.</w:t>
      </w:r>
    </w:p>
    <w:p w:rsidR="008406C4" w:rsidRDefault="006F739F" w:rsidP="006F739F">
      <w:pPr>
        <w:pStyle w:val="libFootnote0"/>
        <w:rPr>
          <w:rtl/>
        </w:rPr>
      </w:pPr>
      <w:r>
        <w:rPr>
          <w:rtl/>
        </w:rPr>
        <w:t>18- العل</w:t>
      </w:r>
      <w:r w:rsidR="00442908">
        <w:rPr>
          <w:rFonts w:hint="cs"/>
          <w:rtl/>
        </w:rPr>
        <w:t>ّ</w:t>
      </w:r>
      <w:r>
        <w:rPr>
          <w:rtl/>
        </w:rPr>
        <w:t>امة سبط ابن الجوزي</w:t>
      </w:r>
      <w:r>
        <w:rPr>
          <w:rFonts w:hint="cs"/>
          <w:rtl/>
        </w:rPr>
        <w:t>،</w:t>
      </w:r>
      <w:r>
        <w:rPr>
          <w:rtl/>
        </w:rPr>
        <w:t xml:space="preserve"> في </w:t>
      </w:r>
      <w:r>
        <w:rPr>
          <w:rFonts w:hint="cs"/>
          <w:rtl/>
        </w:rPr>
        <w:t>«</w:t>
      </w:r>
      <w:r>
        <w:rPr>
          <w:rtl/>
        </w:rPr>
        <w:t>التذكرة</w:t>
      </w:r>
      <w:r>
        <w:rPr>
          <w:rFonts w:hint="cs"/>
          <w:rtl/>
        </w:rPr>
        <w:t>»</w:t>
      </w:r>
      <w:r>
        <w:rPr>
          <w:rtl/>
        </w:rPr>
        <w:t xml:space="preserve"> ص 17، ط. النجف.</w:t>
      </w:r>
    </w:p>
    <w:p w:rsidR="008406C4" w:rsidRDefault="006F739F" w:rsidP="006F739F">
      <w:pPr>
        <w:pStyle w:val="libFootnote0"/>
        <w:rPr>
          <w:rtl/>
        </w:rPr>
      </w:pPr>
      <w:r>
        <w:rPr>
          <w:rtl/>
        </w:rPr>
        <w:t>19- العلا</w:t>
      </w:r>
      <w:r w:rsidR="00EF49C6">
        <w:rPr>
          <w:rFonts w:hint="cs"/>
          <w:rtl/>
        </w:rPr>
        <w:t>ّ</w:t>
      </w:r>
      <w:r>
        <w:rPr>
          <w:rtl/>
        </w:rPr>
        <w:t xml:space="preserve">مة القرطبي، في كتاب </w:t>
      </w:r>
      <w:r>
        <w:rPr>
          <w:rFonts w:hint="cs"/>
          <w:rtl/>
        </w:rPr>
        <w:t>«</w:t>
      </w:r>
      <w:r>
        <w:rPr>
          <w:rtl/>
        </w:rPr>
        <w:t>الجامع لأحكام القرآن</w:t>
      </w:r>
      <w:r>
        <w:rPr>
          <w:rFonts w:hint="cs"/>
          <w:rtl/>
        </w:rPr>
        <w:t>»</w:t>
      </w:r>
      <w:r>
        <w:rPr>
          <w:rtl/>
        </w:rPr>
        <w:t xml:space="preserve"> ج 3</w:t>
      </w:r>
      <w:r>
        <w:rPr>
          <w:rFonts w:hint="cs"/>
          <w:rtl/>
        </w:rPr>
        <w:t xml:space="preserve"> </w:t>
      </w:r>
      <w:r>
        <w:rPr>
          <w:rtl/>
        </w:rPr>
        <w:t>ص 104،</w:t>
      </w:r>
      <w:r>
        <w:rPr>
          <w:rFonts w:hint="cs"/>
          <w:rtl/>
        </w:rPr>
        <w:t xml:space="preserve"> </w:t>
      </w:r>
      <w:r>
        <w:rPr>
          <w:rtl/>
        </w:rPr>
        <w:t>ط.</w:t>
      </w:r>
      <w:r>
        <w:rPr>
          <w:rFonts w:hint="cs"/>
          <w:rtl/>
        </w:rPr>
        <w:t xml:space="preserve"> </w:t>
      </w:r>
      <w:r>
        <w:rPr>
          <w:rtl/>
        </w:rPr>
        <w:t>مصر سنة 1936.</w:t>
      </w:r>
    </w:p>
    <w:p w:rsidR="008406C4" w:rsidRDefault="006F739F" w:rsidP="006F739F">
      <w:pPr>
        <w:pStyle w:val="libFootnote0"/>
        <w:rPr>
          <w:rtl/>
        </w:rPr>
      </w:pPr>
      <w:r>
        <w:rPr>
          <w:rtl/>
        </w:rPr>
        <w:t>20- العلا</w:t>
      </w:r>
      <w:r w:rsidR="00EF49C6">
        <w:rPr>
          <w:rFonts w:hint="cs"/>
          <w:rtl/>
        </w:rPr>
        <w:t>ّ</w:t>
      </w:r>
      <w:r>
        <w:rPr>
          <w:rtl/>
        </w:rPr>
        <w:t>مة البيضاوي، في تفسيره</w:t>
      </w:r>
      <w:r>
        <w:rPr>
          <w:rFonts w:hint="cs"/>
          <w:rtl/>
        </w:rPr>
        <w:t>،</w:t>
      </w:r>
      <w:r>
        <w:rPr>
          <w:rtl/>
        </w:rPr>
        <w:t xml:space="preserve"> ج 2 ص 22، ط. مصطفى محمد بمصر.</w:t>
      </w:r>
    </w:p>
    <w:p w:rsidR="008406C4" w:rsidRDefault="006F739F" w:rsidP="006F739F">
      <w:pPr>
        <w:pStyle w:val="libFootnote0"/>
        <w:rPr>
          <w:rtl/>
        </w:rPr>
      </w:pPr>
      <w:r>
        <w:rPr>
          <w:rtl/>
        </w:rPr>
        <w:t>21- العلا</w:t>
      </w:r>
      <w:r w:rsidR="00EF49C6">
        <w:rPr>
          <w:rFonts w:hint="cs"/>
          <w:rtl/>
        </w:rPr>
        <w:t>ّ</w:t>
      </w:r>
      <w:r w:rsidR="00EF49C6">
        <w:rPr>
          <w:rFonts w:hint="cs"/>
          <w:rtl/>
        </w:rPr>
        <w:tab/>
      </w:r>
      <w:r>
        <w:rPr>
          <w:rtl/>
        </w:rPr>
        <w:t>مة محب</w:t>
      </w:r>
      <w:r>
        <w:rPr>
          <w:rFonts w:hint="cs"/>
          <w:rtl/>
        </w:rPr>
        <w:t>ّ</w:t>
      </w:r>
      <w:r>
        <w:rPr>
          <w:rtl/>
        </w:rPr>
        <w:t xml:space="preserve"> الدين الطبري، في </w:t>
      </w:r>
      <w:r>
        <w:rPr>
          <w:rFonts w:hint="cs"/>
          <w:rtl/>
        </w:rPr>
        <w:t>«</w:t>
      </w:r>
      <w:r>
        <w:rPr>
          <w:rtl/>
        </w:rPr>
        <w:t>ذخائر العقبى</w:t>
      </w:r>
      <w:r>
        <w:rPr>
          <w:rFonts w:hint="cs"/>
          <w:rtl/>
        </w:rPr>
        <w:t>»</w:t>
      </w:r>
      <w:r>
        <w:rPr>
          <w:rtl/>
        </w:rPr>
        <w:t xml:space="preserve"> ص 25، ط. مصر سنة 1356.</w:t>
      </w:r>
    </w:p>
    <w:p w:rsidR="008406C4" w:rsidRDefault="006F739F" w:rsidP="006F739F">
      <w:pPr>
        <w:pStyle w:val="libFootnote0"/>
        <w:rPr>
          <w:rtl/>
        </w:rPr>
      </w:pPr>
      <w:r>
        <w:rPr>
          <w:rtl/>
        </w:rPr>
        <w:t xml:space="preserve">وفي كتابه الآخر </w:t>
      </w:r>
      <w:r>
        <w:rPr>
          <w:rFonts w:hint="cs"/>
          <w:rtl/>
        </w:rPr>
        <w:t>«</w:t>
      </w:r>
      <w:r>
        <w:rPr>
          <w:rtl/>
        </w:rPr>
        <w:t>الرياض النضرة</w:t>
      </w:r>
      <w:r>
        <w:rPr>
          <w:rFonts w:hint="cs"/>
          <w:rtl/>
        </w:rPr>
        <w:t>»</w:t>
      </w:r>
      <w:r>
        <w:rPr>
          <w:rtl/>
        </w:rPr>
        <w:t xml:space="preserve"> ص 188، ط. الخانجي بمصر.</w:t>
      </w:r>
    </w:p>
    <w:p w:rsidR="008406C4" w:rsidRDefault="006F739F" w:rsidP="006F739F">
      <w:pPr>
        <w:pStyle w:val="libFootnote0"/>
        <w:rPr>
          <w:rtl/>
        </w:rPr>
      </w:pPr>
      <w:r>
        <w:rPr>
          <w:rtl/>
        </w:rPr>
        <w:t>22- العل</w:t>
      </w:r>
      <w:r w:rsidR="00442908">
        <w:rPr>
          <w:rFonts w:hint="cs"/>
          <w:rtl/>
        </w:rPr>
        <w:t>ّ</w:t>
      </w:r>
      <w:r>
        <w:rPr>
          <w:rtl/>
        </w:rPr>
        <w:t>امة النسفي، في تفسيره، ج 1 ص 136، ط. عيسى الحلبي بمصر.</w:t>
      </w:r>
    </w:p>
    <w:p w:rsidR="008406C4" w:rsidRDefault="006F739F" w:rsidP="006F739F">
      <w:pPr>
        <w:pStyle w:val="libFootnote0"/>
        <w:rPr>
          <w:rtl/>
        </w:rPr>
      </w:pPr>
      <w:r>
        <w:rPr>
          <w:rtl/>
        </w:rPr>
        <w:t>23- العلا</w:t>
      </w:r>
      <w:r w:rsidR="00EF49C6">
        <w:rPr>
          <w:rFonts w:hint="cs"/>
          <w:rtl/>
        </w:rPr>
        <w:t>ّ</w:t>
      </w:r>
      <w:r>
        <w:rPr>
          <w:rtl/>
        </w:rPr>
        <w:t xml:space="preserve">مة المهايمي، في: </w:t>
      </w:r>
      <w:r>
        <w:rPr>
          <w:rFonts w:hint="cs"/>
          <w:rtl/>
        </w:rPr>
        <w:t>«</w:t>
      </w:r>
      <w:r>
        <w:rPr>
          <w:rtl/>
        </w:rPr>
        <w:t>تبصير الرحمن وتيسير المنان</w:t>
      </w:r>
      <w:r>
        <w:rPr>
          <w:rFonts w:hint="cs"/>
          <w:rtl/>
        </w:rPr>
        <w:t>»</w:t>
      </w:r>
      <w:r>
        <w:rPr>
          <w:rtl/>
        </w:rPr>
        <w:t xml:space="preserve"> ج 1 ص 182،</w:t>
      </w:r>
      <w:r>
        <w:rPr>
          <w:rFonts w:hint="cs"/>
          <w:rtl/>
        </w:rPr>
        <w:t xml:space="preserve"> </w:t>
      </w:r>
      <w:r>
        <w:rPr>
          <w:rtl/>
        </w:rPr>
        <w:t>ط. مطبعة بولاق بمصر.</w:t>
      </w:r>
    </w:p>
    <w:p w:rsidR="008406C4" w:rsidRDefault="006F739F" w:rsidP="006F739F">
      <w:pPr>
        <w:pStyle w:val="libFootnote0"/>
        <w:rPr>
          <w:rtl/>
        </w:rPr>
      </w:pPr>
      <w:r>
        <w:rPr>
          <w:rtl/>
        </w:rPr>
        <w:t xml:space="preserve">24- الخطيب الشيربيني، في تفسيره </w:t>
      </w:r>
      <w:r>
        <w:rPr>
          <w:rFonts w:hint="cs"/>
          <w:rtl/>
        </w:rPr>
        <w:t>«</w:t>
      </w:r>
      <w:r>
        <w:rPr>
          <w:rtl/>
        </w:rPr>
        <w:t>السراج المنير</w:t>
      </w:r>
      <w:r>
        <w:rPr>
          <w:rFonts w:hint="cs"/>
          <w:rtl/>
        </w:rPr>
        <w:t>»</w:t>
      </w:r>
      <w:r>
        <w:rPr>
          <w:rtl/>
        </w:rPr>
        <w:t xml:space="preserve"> ج 1 ص 182، ط. مصر.</w:t>
      </w:r>
    </w:p>
    <w:p w:rsidR="008406C4" w:rsidRDefault="006F739F" w:rsidP="006F739F">
      <w:pPr>
        <w:pStyle w:val="libFootnote0"/>
        <w:rPr>
          <w:rtl/>
        </w:rPr>
      </w:pPr>
      <w:r>
        <w:rPr>
          <w:rtl/>
        </w:rPr>
        <w:t>25- العل</w:t>
      </w:r>
      <w:r w:rsidR="00442908">
        <w:rPr>
          <w:rFonts w:hint="cs"/>
          <w:rtl/>
        </w:rPr>
        <w:t>ّ</w:t>
      </w:r>
      <w:r>
        <w:rPr>
          <w:rtl/>
        </w:rPr>
        <w:t>امة النيسابوري، في تفسيره</w:t>
      </w:r>
      <w:r>
        <w:rPr>
          <w:rFonts w:hint="cs"/>
          <w:rtl/>
        </w:rPr>
        <w:t>،</w:t>
      </w:r>
      <w:r>
        <w:rPr>
          <w:rtl/>
        </w:rPr>
        <w:t xml:space="preserve"> ج 3 ص 206، بهامش تفسير الطبري، ط. الميمنية بمصر.</w:t>
      </w:r>
    </w:p>
    <w:p w:rsidR="006F739F" w:rsidRDefault="006F739F" w:rsidP="006F739F">
      <w:pPr>
        <w:pStyle w:val="libFootnote0"/>
      </w:pPr>
      <w:r>
        <w:rPr>
          <w:rtl/>
        </w:rPr>
        <w:t>26- العل</w:t>
      </w:r>
      <w:r w:rsidR="00442908">
        <w:rPr>
          <w:rFonts w:hint="cs"/>
          <w:rtl/>
        </w:rPr>
        <w:t>ّ</w:t>
      </w:r>
      <w:r>
        <w:rPr>
          <w:rtl/>
        </w:rPr>
        <w:t>امة الخازن، في تفسيره، ج 1 ص 302، ط.</w:t>
      </w:r>
      <w:r>
        <w:rPr>
          <w:rFonts w:hint="cs"/>
          <w:rtl/>
        </w:rPr>
        <w:t xml:space="preserve"> </w:t>
      </w:r>
      <w:r>
        <w:rPr>
          <w:rtl/>
        </w:rPr>
        <w:t>مصر. =</w:t>
      </w:r>
    </w:p>
    <w:p w:rsidR="006F739F" w:rsidRDefault="006F739F" w:rsidP="00D96FAA">
      <w:pPr>
        <w:pStyle w:val="libNormal"/>
      </w:pPr>
      <w:r>
        <w:rPr>
          <w:rtl/>
        </w:rPr>
        <w:br w:type="page"/>
      </w:r>
    </w:p>
    <w:p w:rsidR="006F739F" w:rsidRDefault="00442908" w:rsidP="006F739F">
      <w:pPr>
        <w:pStyle w:val="libNormal0"/>
        <w:rPr>
          <w:rtl/>
        </w:rPr>
      </w:pPr>
      <w:r>
        <w:rPr>
          <w:rFonts w:hint="cs"/>
          <w:rtl/>
        </w:rPr>
        <w:lastRenderedPageBreak/>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r w:rsidR="006F739F">
        <w:rPr>
          <w:rFonts w:hint="cs"/>
          <w:rtl/>
        </w:rPr>
        <w:tab/>
      </w:r>
      <w:r>
        <w:rPr>
          <w:rFonts w:hint="cs"/>
          <w:rtl/>
        </w:rPr>
        <w:t xml:space="preserve"> </w:t>
      </w:r>
      <w:r w:rsidR="006F739F">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w:t>
      </w:r>
    </w:p>
    <w:p w:rsidR="008406C4" w:rsidRDefault="006F739F" w:rsidP="006F739F">
      <w:pPr>
        <w:pStyle w:val="libFootnote0"/>
        <w:rPr>
          <w:rtl/>
        </w:rPr>
      </w:pPr>
      <w:r>
        <w:rPr>
          <w:rtl/>
        </w:rPr>
        <w:t>27- العل</w:t>
      </w:r>
      <w:r w:rsidR="00022325">
        <w:rPr>
          <w:rFonts w:hint="cs"/>
          <w:rtl/>
        </w:rPr>
        <w:t>ّ</w:t>
      </w:r>
      <w:r>
        <w:rPr>
          <w:rtl/>
        </w:rPr>
        <w:t>امة أبو حي</w:t>
      </w:r>
      <w:r>
        <w:rPr>
          <w:rFonts w:hint="cs"/>
          <w:rtl/>
        </w:rPr>
        <w:t>ّ</w:t>
      </w:r>
      <w:r>
        <w:rPr>
          <w:rtl/>
        </w:rPr>
        <w:t xml:space="preserve">ان الأندلسي، في كتابه </w:t>
      </w:r>
      <w:r>
        <w:rPr>
          <w:rFonts w:hint="cs"/>
          <w:rtl/>
        </w:rPr>
        <w:t>«</w:t>
      </w:r>
      <w:r>
        <w:rPr>
          <w:rtl/>
        </w:rPr>
        <w:t>البحر المحيط</w:t>
      </w:r>
      <w:r>
        <w:rPr>
          <w:rFonts w:hint="cs"/>
          <w:rtl/>
        </w:rPr>
        <w:t>»</w:t>
      </w:r>
      <w:r>
        <w:rPr>
          <w:rtl/>
        </w:rPr>
        <w:t xml:space="preserve"> ج 2</w:t>
      </w:r>
      <w:r>
        <w:rPr>
          <w:rFonts w:hint="cs"/>
          <w:rtl/>
        </w:rPr>
        <w:t xml:space="preserve"> </w:t>
      </w:r>
      <w:r>
        <w:rPr>
          <w:rtl/>
        </w:rPr>
        <w:t>ص 479،</w:t>
      </w:r>
      <w:r>
        <w:rPr>
          <w:rFonts w:hint="cs"/>
          <w:rtl/>
        </w:rPr>
        <w:t xml:space="preserve"> </w:t>
      </w:r>
      <w:r>
        <w:rPr>
          <w:rtl/>
        </w:rPr>
        <w:t>ط. مطبعة السعادة بمصر.</w:t>
      </w:r>
    </w:p>
    <w:p w:rsidR="008406C4" w:rsidRDefault="006F739F" w:rsidP="006F739F">
      <w:pPr>
        <w:pStyle w:val="libFootnote0"/>
        <w:rPr>
          <w:rtl/>
        </w:rPr>
      </w:pPr>
      <w:r>
        <w:rPr>
          <w:rtl/>
        </w:rPr>
        <w:t xml:space="preserve">28- الحافظ أبو الفداء </w:t>
      </w:r>
      <w:r>
        <w:rPr>
          <w:rFonts w:hint="cs"/>
          <w:rtl/>
        </w:rPr>
        <w:t>إ</w:t>
      </w:r>
      <w:r>
        <w:rPr>
          <w:rtl/>
        </w:rPr>
        <w:t>سماعيل بن كثير الدمشقي، في تفسيره، ج 1 ص 270 ط. مصطفى محمد بمصر.</w:t>
      </w:r>
    </w:p>
    <w:p w:rsidR="008406C4" w:rsidRDefault="006F739F" w:rsidP="006F739F">
      <w:pPr>
        <w:pStyle w:val="libFootnote0"/>
        <w:rPr>
          <w:rtl/>
        </w:rPr>
      </w:pPr>
      <w:r>
        <w:rPr>
          <w:rtl/>
        </w:rPr>
        <w:t xml:space="preserve">وفي كتابه </w:t>
      </w:r>
      <w:r>
        <w:rPr>
          <w:rFonts w:hint="cs"/>
          <w:rtl/>
        </w:rPr>
        <w:t>«</w:t>
      </w:r>
      <w:r>
        <w:rPr>
          <w:rtl/>
        </w:rPr>
        <w:t>البداية والنهاية</w:t>
      </w:r>
      <w:r>
        <w:rPr>
          <w:rFonts w:hint="cs"/>
          <w:rtl/>
        </w:rPr>
        <w:t>»</w:t>
      </w:r>
      <w:r>
        <w:rPr>
          <w:rtl/>
        </w:rPr>
        <w:t xml:space="preserve"> ج 5</w:t>
      </w:r>
      <w:r>
        <w:rPr>
          <w:rFonts w:hint="cs"/>
          <w:rtl/>
        </w:rPr>
        <w:t xml:space="preserve"> </w:t>
      </w:r>
      <w:r>
        <w:rPr>
          <w:rtl/>
        </w:rPr>
        <w:t>ص 52،</w:t>
      </w:r>
      <w:r>
        <w:rPr>
          <w:rFonts w:hint="cs"/>
          <w:rtl/>
        </w:rPr>
        <w:t xml:space="preserve"> </w:t>
      </w:r>
      <w:r>
        <w:rPr>
          <w:rtl/>
        </w:rPr>
        <w:t>ط. مصر.</w:t>
      </w:r>
    </w:p>
    <w:p w:rsidR="008406C4" w:rsidRDefault="006F739F" w:rsidP="006F739F">
      <w:pPr>
        <w:pStyle w:val="libFootnote0"/>
        <w:rPr>
          <w:rtl/>
        </w:rPr>
      </w:pPr>
      <w:r>
        <w:rPr>
          <w:rtl/>
        </w:rPr>
        <w:t xml:space="preserve">29- أحمد بن حجر العسقلاني، في </w:t>
      </w:r>
      <w:r>
        <w:rPr>
          <w:rFonts w:hint="cs"/>
          <w:rtl/>
        </w:rPr>
        <w:t>«</w:t>
      </w:r>
      <w:r>
        <w:rPr>
          <w:rtl/>
        </w:rPr>
        <w:t>ال</w:t>
      </w:r>
      <w:r>
        <w:rPr>
          <w:rFonts w:hint="cs"/>
          <w:rtl/>
        </w:rPr>
        <w:t>إ</w:t>
      </w:r>
      <w:r>
        <w:rPr>
          <w:rtl/>
        </w:rPr>
        <w:t>صابة</w:t>
      </w:r>
      <w:r>
        <w:rPr>
          <w:rFonts w:hint="cs"/>
          <w:rtl/>
        </w:rPr>
        <w:t>»</w:t>
      </w:r>
      <w:r>
        <w:rPr>
          <w:rtl/>
        </w:rPr>
        <w:t xml:space="preserve"> ج 2 ص 503،</w:t>
      </w:r>
      <w:r>
        <w:rPr>
          <w:rFonts w:hint="cs"/>
          <w:rtl/>
        </w:rPr>
        <w:t xml:space="preserve"> </w:t>
      </w:r>
      <w:r>
        <w:rPr>
          <w:rtl/>
        </w:rPr>
        <w:t>ط. مصطفى محمد بمصر.</w:t>
      </w:r>
    </w:p>
    <w:p w:rsidR="008406C4" w:rsidRDefault="006F739F" w:rsidP="006F739F">
      <w:pPr>
        <w:pStyle w:val="libFootnote0"/>
        <w:rPr>
          <w:rtl/>
        </w:rPr>
      </w:pPr>
      <w:r>
        <w:rPr>
          <w:rtl/>
        </w:rPr>
        <w:t>30- العل</w:t>
      </w:r>
      <w:r>
        <w:rPr>
          <w:rFonts w:hint="cs"/>
          <w:rtl/>
        </w:rPr>
        <w:t>ّ</w:t>
      </w:r>
      <w:r>
        <w:rPr>
          <w:rtl/>
        </w:rPr>
        <w:t xml:space="preserve">امة معين الدين الكاشفي، في كتاب </w:t>
      </w:r>
      <w:r>
        <w:rPr>
          <w:rFonts w:hint="cs"/>
          <w:rtl/>
        </w:rPr>
        <w:t>«</w:t>
      </w:r>
      <w:r>
        <w:rPr>
          <w:rtl/>
        </w:rPr>
        <w:t>معارج النبو</w:t>
      </w:r>
      <w:r>
        <w:rPr>
          <w:rFonts w:hint="cs"/>
          <w:rtl/>
        </w:rPr>
        <w:t>ّ</w:t>
      </w:r>
      <w:r>
        <w:rPr>
          <w:rtl/>
        </w:rPr>
        <w:t>ة</w:t>
      </w:r>
      <w:r>
        <w:rPr>
          <w:rFonts w:hint="cs"/>
          <w:rtl/>
        </w:rPr>
        <w:t>»</w:t>
      </w:r>
      <w:r>
        <w:rPr>
          <w:rtl/>
        </w:rPr>
        <w:t xml:space="preserve"> ج 1 ص 315،</w:t>
      </w:r>
      <w:r>
        <w:rPr>
          <w:rFonts w:hint="cs"/>
          <w:rtl/>
        </w:rPr>
        <w:t xml:space="preserve"> </w:t>
      </w:r>
      <w:r>
        <w:rPr>
          <w:rtl/>
        </w:rPr>
        <w:t>ط. لكنهو.</w:t>
      </w:r>
    </w:p>
    <w:p w:rsidR="008406C4" w:rsidRDefault="006F739F" w:rsidP="006F739F">
      <w:pPr>
        <w:pStyle w:val="libFootnote0"/>
        <w:rPr>
          <w:rtl/>
        </w:rPr>
      </w:pPr>
      <w:r>
        <w:rPr>
          <w:rtl/>
        </w:rPr>
        <w:t>31- ابن الص</w:t>
      </w:r>
      <w:r>
        <w:rPr>
          <w:rFonts w:hint="cs"/>
          <w:rtl/>
        </w:rPr>
        <w:t>َّ</w:t>
      </w:r>
      <w:r>
        <w:rPr>
          <w:rtl/>
        </w:rPr>
        <w:t xml:space="preserve">باغ المالكي، في </w:t>
      </w:r>
      <w:r>
        <w:rPr>
          <w:rFonts w:hint="cs"/>
          <w:rtl/>
        </w:rPr>
        <w:t>«</w:t>
      </w:r>
      <w:r>
        <w:rPr>
          <w:rtl/>
        </w:rPr>
        <w:t>الفصول المهم</w:t>
      </w:r>
      <w:r>
        <w:rPr>
          <w:rFonts w:hint="cs"/>
          <w:rtl/>
        </w:rPr>
        <w:t>ّ</w:t>
      </w:r>
      <w:r>
        <w:rPr>
          <w:rtl/>
        </w:rPr>
        <w:t>ة</w:t>
      </w:r>
      <w:r>
        <w:rPr>
          <w:rFonts w:hint="cs"/>
          <w:rtl/>
        </w:rPr>
        <w:t>»</w:t>
      </w:r>
      <w:r>
        <w:rPr>
          <w:rtl/>
        </w:rPr>
        <w:t xml:space="preserve"> ص 108</w:t>
      </w:r>
      <w:r>
        <w:rPr>
          <w:rFonts w:hint="cs"/>
          <w:rtl/>
        </w:rPr>
        <w:t>،</w:t>
      </w:r>
      <w:r>
        <w:rPr>
          <w:rtl/>
        </w:rPr>
        <w:t xml:space="preserve"> ط. النجف.</w:t>
      </w:r>
    </w:p>
    <w:p w:rsidR="008406C4" w:rsidRDefault="006F739F" w:rsidP="006F739F">
      <w:pPr>
        <w:pStyle w:val="libFootnote0"/>
        <w:rPr>
          <w:rtl/>
        </w:rPr>
      </w:pPr>
      <w:r>
        <w:rPr>
          <w:rtl/>
        </w:rPr>
        <w:t xml:space="preserve">32- جلال الدين السيوطي، في </w:t>
      </w:r>
      <w:r>
        <w:rPr>
          <w:rFonts w:hint="cs"/>
          <w:rtl/>
        </w:rPr>
        <w:t>«</w:t>
      </w:r>
      <w:r>
        <w:rPr>
          <w:rtl/>
        </w:rPr>
        <w:t>الدر المنثور</w:t>
      </w:r>
      <w:r>
        <w:rPr>
          <w:rFonts w:hint="cs"/>
          <w:rtl/>
        </w:rPr>
        <w:t>»</w:t>
      </w:r>
      <w:r>
        <w:rPr>
          <w:rtl/>
        </w:rPr>
        <w:t xml:space="preserve"> ج 4 ص 38،</w:t>
      </w:r>
      <w:r>
        <w:rPr>
          <w:rFonts w:hint="cs"/>
          <w:rtl/>
        </w:rPr>
        <w:t xml:space="preserve"> </w:t>
      </w:r>
      <w:r>
        <w:rPr>
          <w:rtl/>
        </w:rPr>
        <w:t>ط. مصر.</w:t>
      </w:r>
    </w:p>
    <w:p w:rsidR="006F739F" w:rsidRPr="00E75E7F" w:rsidRDefault="006F739F" w:rsidP="006F739F">
      <w:pPr>
        <w:pStyle w:val="libFootnote0"/>
      </w:pPr>
      <w:r>
        <w:rPr>
          <w:rFonts w:hint="cs"/>
          <w:rtl/>
        </w:rPr>
        <w:t>وفي كتابه «تاريخ الخلفاء» ص 115، ط. لاهور.</w:t>
      </w:r>
    </w:p>
    <w:p w:rsidR="008406C4" w:rsidRDefault="006F739F" w:rsidP="006F739F">
      <w:pPr>
        <w:pStyle w:val="libFootnote0"/>
        <w:rPr>
          <w:rtl/>
        </w:rPr>
      </w:pPr>
      <w:r>
        <w:rPr>
          <w:rtl/>
        </w:rPr>
        <w:t xml:space="preserve">33- ابن حجر الهيتمي، في كتابه </w:t>
      </w:r>
      <w:r>
        <w:rPr>
          <w:rFonts w:hint="cs"/>
          <w:rtl/>
        </w:rPr>
        <w:t>«</w:t>
      </w:r>
      <w:r>
        <w:rPr>
          <w:rtl/>
        </w:rPr>
        <w:t>الصواعق المحرقة</w:t>
      </w:r>
      <w:r>
        <w:rPr>
          <w:rFonts w:hint="cs"/>
          <w:rtl/>
        </w:rPr>
        <w:t>»</w:t>
      </w:r>
      <w:r>
        <w:rPr>
          <w:rtl/>
        </w:rPr>
        <w:t xml:space="preserve"> ص 199،</w:t>
      </w:r>
      <w:r>
        <w:rPr>
          <w:rFonts w:hint="cs"/>
          <w:rtl/>
        </w:rPr>
        <w:t xml:space="preserve"> </w:t>
      </w:r>
      <w:r>
        <w:rPr>
          <w:rtl/>
        </w:rPr>
        <w:t>ط. المحمدية بمصر.</w:t>
      </w:r>
    </w:p>
    <w:p w:rsidR="008406C4" w:rsidRDefault="006F739F" w:rsidP="006F739F">
      <w:pPr>
        <w:pStyle w:val="libFootnote0"/>
        <w:rPr>
          <w:rtl/>
        </w:rPr>
      </w:pPr>
      <w:r>
        <w:rPr>
          <w:rtl/>
        </w:rPr>
        <w:t>34- أبو السعود أفندي، شيخ ال</w:t>
      </w:r>
      <w:r>
        <w:rPr>
          <w:rFonts w:hint="cs"/>
          <w:rtl/>
        </w:rPr>
        <w:t>إ</w:t>
      </w:r>
      <w:r>
        <w:rPr>
          <w:rtl/>
        </w:rPr>
        <w:t>سلام في الدولة العثمانية، في تفسيره ج 2</w:t>
      </w:r>
      <w:r>
        <w:rPr>
          <w:rFonts w:hint="cs"/>
          <w:rtl/>
        </w:rPr>
        <w:t xml:space="preserve"> </w:t>
      </w:r>
      <w:r>
        <w:rPr>
          <w:rtl/>
        </w:rPr>
        <w:t>ص 143</w:t>
      </w:r>
      <w:r>
        <w:rPr>
          <w:rFonts w:hint="cs"/>
          <w:rtl/>
        </w:rPr>
        <w:t>،</w:t>
      </w:r>
      <w:r>
        <w:rPr>
          <w:rtl/>
        </w:rPr>
        <w:t xml:space="preserve"> ط. مصر، المطبوع بهامش تفسير الرازي.</w:t>
      </w:r>
    </w:p>
    <w:p w:rsidR="008406C4" w:rsidRDefault="006F739F" w:rsidP="006F739F">
      <w:pPr>
        <w:pStyle w:val="libFootnote0"/>
        <w:rPr>
          <w:rtl/>
        </w:rPr>
      </w:pPr>
      <w:r>
        <w:rPr>
          <w:rtl/>
        </w:rPr>
        <w:t>35- العل</w:t>
      </w:r>
      <w:r w:rsidR="00022325">
        <w:rPr>
          <w:rFonts w:hint="cs"/>
          <w:rtl/>
        </w:rPr>
        <w:t>ّ</w:t>
      </w:r>
      <w:r>
        <w:rPr>
          <w:rtl/>
        </w:rPr>
        <w:t xml:space="preserve">امة الحلبي، في كتابه </w:t>
      </w:r>
      <w:r>
        <w:rPr>
          <w:rFonts w:hint="cs"/>
          <w:rtl/>
        </w:rPr>
        <w:t>«</w:t>
      </w:r>
      <w:r>
        <w:rPr>
          <w:rtl/>
        </w:rPr>
        <w:t>السيرة المحمدية</w:t>
      </w:r>
      <w:r>
        <w:rPr>
          <w:rFonts w:hint="cs"/>
          <w:rtl/>
        </w:rPr>
        <w:t>»</w:t>
      </w:r>
      <w:r>
        <w:rPr>
          <w:rtl/>
        </w:rPr>
        <w:t xml:space="preserve"> ج 3</w:t>
      </w:r>
      <w:r>
        <w:rPr>
          <w:rFonts w:hint="cs"/>
          <w:rtl/>
        </w:rPr>
        <w:t xml:space="preserve"> </w:t>
      </w:r>
      <w:r>
        <w:rPr>
          <w:rtl/>
        </w:rPr>
        <w:t>ص 35،</w:t>
      </w:r>
      <w:r>
        <w:rPr>
          <w:rFonts w:hint="cs"/>
          <w:rtl/>
        </w:rPr>
        <w:t xml:space="preserve"> </w:t>
      </w:r>
      <w:r>
        <w:rPr>
          <w:rtl/>
        </w:rPr>
        <w:t>ط.</w:t>
      </w:r>
      <w:r>
        <w:rPr>
          <w:rFonts w:hint="cs"/>
          <w:rtl/>
        </w:rPr>
        <w:t xml:space="preserve"> </w:t>
      </w:r>
      <w:r>
        <w:rPr>
          <w:rtl/>
        </w:rPr>
        <w:t>مصر.</w:t>
      </w:r>
    </w:p>
    <w:p w:rsidR="008406C4" w:rsidRDefault="006F739F" w:rsidP="006F739F">
      <w:pPr>
        <w:pStyle w:val="libFootnote0"/>
        <w:rPr>
          <w:rtl/>
        </w:rPr>
      </w:pPr>
      <w:r>
        <w:rPr>
          <w:rtl/>
        </w:rPr>
        <w:t>36- العلا</w:t>
      </w:r>
      <w:r w:rsidR="007246F3">
        <w:rPr>
          <w:rFonts w:hint="cs"/>
          <w:rtl/>
        </w:rPr>
        <w:t>ّ</w:t>
      </w:r>
      <w:r>
        <w:rPr>
          <w:rtl/>
        </w:rPr>
        <w:t>مة الشاه عبد الحق</w:t>
      </w:r>
      <w:r>
        <w:rPr>
          <w:rFonts w:hint="cs"/>
          <w:rtl/>
        </w:rPr>
        <w:t>ّ</w:t>
      </w:r>
      <w:r>
        <w:rPr>
          <w:rtl/>
        </w:rPr>
        <w:t xml:space="preserve"> الدهلوي، في كتاب </w:t>
      </w:r>
      <w:r>
        <w:rPr>
          <w:rFonts w:hint="cs"/>
          <w:rtl/>
        </w:rPr>
        <w:t>«</w:t>
      </w:r>
      <w:r>
        <w:rPr>
          <w:rtl/>
        </w:rPr>
        <w:t>مدارج النبو</w:t>
      </w:r>
      <w:r>
        <w:rPr>
          <w:rFonts w:hint="cs"/>
          <w:rtl/>
        </w:rPr>
        <w:t>ّ</w:t>
      </w:r>
      <w:r>
        <w:rPr>
          <w:rtl/>
        </w:rPr>
        <w:t>ة</w:t>
      </w:r>
      <w:r>
        <w:rPr>
          <w:rFonts w:hint="cs"/>
          <w:rtl/>
        </w:rPr>
        <w:t>»</w:t>
      </w:r>
      <w:r>
        <w:rPr>
          <w:rtl/>
        </w:rPr>
        <w:t xml:space="preserve"> ص 500</w:t>
      </w:r>
      <w:r>
        <w:rPr>
          <w:rFonts w:hint="cs"/>
          <w:rtl/>
        </w:rPr>
        <w:t>،</w:t>
      </w:r>
      <w:r>
        <w:rPr>
          <w:rtl/>
        </w:rPr>
        <w:t xml:space="preserve"> ط. بومبي.</w:t>
      </w:r>
    </w:p>
    <w:p w:rsidR="008406C4" w:rsidRDefault="006F739F" w:rsidP="006F739F">
      <w:pPr>
        <w:pStyle w:val="libFootnote0"/>
        <w:rPr>
          <w:rtl/>
        </w:rPr>
      </w:pPr>
      <w:r>
        <w:rPr>
          <w:rtl/>
        </w:rPr>
        <w:t>37- العل</w:t>
      </w:r>
      <w:r>
        <w:rPr>
          <w:rFonts w:hint="cs"/>
          <w:rtl/>
        </w:rPr>
        <w:t>ّ</w:t>
      </w:r>
      <w:r>
        <w:rPr>
          <w:rtl/>
        </w:rPr>
        <w:t xml:space="preserve">امة الشبراوي، في كتاب </w:t>
      </w:r>
      <w:r>
        <w:rPr>
          <w:rFonts w:hint="cs"/>
          <w:rtl/>
        </w:rPr>
        <w:t>«</w:t>
      </w:r>
      <w:r>
        <w:rPr>
          <w:rtl/>
        </w:rPr>
        <w:t>ال</w:t>
      </w:r>
      <w:r>
        <w:rPr>
          <w:rFonts w:hint="cs"/>
          <w:rtl/>
        </w:rPr>
        <w:t>إ</w:t>
      </w:r>
      <w:r>
        <w:rPr>
          <w:rtl/>
        </w:rPr>
        <w:t>تحاف بحب</w:t>
      </w:r>
      <w:r>
        <w:rPr>
          <w:rFonts w:hint="cs"/>
          <w:rtl/>
        </w:rPr>
        <w:t>ّ</w:t>
      </w:r>
      <w:r>
        <w:rPr>
          <w:rtl/>
        </w:rPr>
        <w:t xml:space="preserve"> الأشراف</w:t>
      </w:r>
      <w:r>
        <w:rPr>
          <w:rFonts w:hint="cs"/>
          <w:rtl/>
        </w:rPr>
        <w:t>»</w:t>
      </w:r>
      <w:r>
        <w:rPr>
          <w:rtl/>
        </w:rPr>
        <w:t xml:space="preserve"> ص 5، ط. مصطفى الحلبي.</w:t>
      </w:r>
    </w:p>
    <w:p w:rsidR="008406C4" w:rsidRDefault="006F739F" w:rsidP="006F739F">
      <w:pPr>
        <w:pStyle w:val="libFootnote0"/>
        <w:rPr>
          <w:rtl/>
        </w:rPr>
      </w:pPr>
      <w:r>
        <w:rPr>
          <w:rtl/>
        </w:rPr>
        <w:t xml:space="preserve">38- العلامة الشوكاني، في كتاب </w:t>
      </w:r>
      <w:r>
        <w:rPr>
          <w:rFonts w:hint="cs"/>
          <w:rtl/>
        </w:rPr>
        <w:t>«</w:t>
      </w:r>
      <w:r>
        <w:rPr>
          <w:rtl/>
        </w:rPr>
        <w:t>فتح القدير</w:t>
      </w:r>
      <w:r>
        <w:rPr>
          <w:rFonts w:hint="cs"/>
          <w:rtl/>
        </w:rPr>
        <w:t>»</w:t>
      </w:r>
      <w:r>
        <w:rPr>
          <w:rtl/>
        </w:rPr>
        <w:t xml:space="preserve"> ج 1 ص 316، طبع مصطفى الحلبي بمصر.</w:t>
      </w:r>
    </w:p>
    <w:p w:rsidR="006F739F" w:rsidRDefault="006F739F" w:rsidP="006F739F">
      <w:pPr>
        <w:pStyle w:val="libFootnote0"/>
      </w:pPr>
      <w:r>
        <w:rPr>
          <w:rtl/>
        </w:rPr>
        <w:t>39- العلا</w:t>
      </w:r>
      <w:r w:rsidR="007246F3">
        <w:rPr>
          <w:rFonts w:hint="cs"/>
          <w:rtl/>
        </w:rPr>
        <w:t>ّ</w:t>
      </w:r>
      <w:r>
        <w:rPr>
          <w:rtl/>
        </w:rPr>
        <w:t xml:space="preserve">مة الآلوسي، في تفسيره </w:t>
      </w:r>
      <w:r>
        <w:rPr>
          <w:rFonts w:hint="cs"/>
          <w:rtl/>
        </w:rPr>
        <w:t>«</w:t>
      </w:r>
      <w:r>
        <w:rPr>
          <w:rtl/>
        </w:rPr>
        <w:t>روح المعاني</w:t>
      </w:r>
      <w:r>
        <w:rPr>
          <w:rFonts w:hint="cs"/>
          <w:rtl/>
        </w:rPr>
        <w:t>»</w:t>
      </w:r>
      <w:r>
        <w:rPr>
          <w:rtl/>
        </w:rPr>
        <w:t xml:space="preserve"> ج 3 ص 167،</w:t>
      </w:r>
      <w:r>
        <w:rPr>
          <w:rFonts w:hint="cs"/>
          <w:rtl/>
        </w:rPr>
        <w:t xml:space="preserve"> </w:t>
      </w:r>
      <w:r>
        <w:rPr>
          <w:rtl/>
        </w:rPr>
        <w:t>ط. المنيرية بمصر. =</w:t>
      </w:r>
    </w:p>
    <w:p w:rsidR="006F739F" w:rsidRDefault="006F739F" w:rsidP="00D96FAA">
      <w:pPr>
        <w:pStyle w:val="libNormal"/>
      </w:pPr>
      <w:r>
        <w:rPr>
          <w:rtl/>
        </w:rPr>
        <w:br w:type="page"/>
      </w:r>
    </w:p>
    <w:p w:rsidR="008406C4" w:rsidRDefault="006F739F" w:rsidP="00022325">
      <w:pPr>
        <w:pStyle w:val="libNormal"/>
        <w:rPr>
          <w:rtl/>
        </w:rPr>
      </w:pPr>
      <w:r>
        <w:rPr>
          <w:rtl/>
        </w:rPr>
        <w:lastRenderedPageBreak/>
        <w:t>ثم</w:t>
      </w:r>
      <w:r>
        <w:rPr>
          <w:rFonts w:hint="cs"/>
          <w:rtl/>
        </w:rPr>
        <w:t>ّ</w:t>
      </w:r>
      <w:r>
        <w:rPr>
          <w:rtl/>
        </w:rPr>
        <w:t xml:space="preserve"> قلت بعد ذلك: فهل يبقى - يا أي</w:t>
      </w:r>
      <w:r>
        <w:rPr>
          <w:rFonts w:hint="cs"/>
          <w:rtl/>
        </w:rPr>
        <w:t>ّ</w:t>
      </w:r>
      <w:r>
        <w:rPr>
          <w:rtl/>
        </w:rPr>
        <w:t>ها الحافظ</w:t>
      </w:r>
      <w:r>
        <w:rPr>
          <w:rFonts w:hint="cs"/>
          <w:rtl/>
        </w:rPr>
        <w:t>!</w:t>
      </w:r>
      <w:r>
        <w:rPr>
          <w:rtl/>
        </w:rPr>
        <w:t xml:space="preserve"> - بعد هذا كل</w:t>
      </w:r>
      <w:r>
        <w:rPr>
          <w:rFonts w:hint="cs"/>
          <w:rtl/>
        </w:rPr>
        <w:t>ّ</w:t>
      </w:r>
      <w:r>
        <w:rPr>
          <w:rtl/>
        </w:rPr>
        <w:t>ه، محل</w:t>
      </w:r>
      <w:r>
        <w:rPr>
          <w:rFonts w:hint="cs"/>
          <w:rtl/>
        </w:rPr>
        <w:t>ّ</w:t>
      </w:r>
      <w:r>
        <w:rPr>
          <w:rtl/>
        </w:rPr>
        <w:t xml:space="preserve"> للشعر الذي استشهدت به؟! بنونا بنو أبنائنا ...</w:t>
      </w:r>
      <w:r>
        <w:rPr>
          <w:rFonts w:hint="cs"/>
          <w:rtl/>
        </w:rPr>
        <w:t xml:space="preserve"> </w:t>
      </w:r>
      <w:r w:rsidR="00022325">
        <w:rPr>
          <w:rFonts w:hint="cs"/>
          <w:rtl/>
        </w:rPr>
        <w:t>إ</w:t>
      </w:r>
      <w:r>
        <w:rPr>
          <w:rtl/>
        </w:rPr>
        <w:t>لى آخره.</w:t>
      </w:r>
    </w:p>
    <w:p w:rsidR="008406C4" w:rsidRDefault="006F739F" w:rsidP="006F739F">
      <w:pPr>
        <w:pStyle w:val="libNormal"/>
        <w:rPr>
          <w:rtl/>
        </w:rPr>
      </w:pPr>
      <w:r>
        <w:rPr>
          <w:rtl/>
        </w:rPr>
        <w:t>وهل يقوم هذا البيت من الشعر، مقابل هذه النصوص الصريحة والبراهين الواضحة؟!</w:t>
      </w:r>
    </w:p>
    <w:p w:rsidR="008406C4" w:rsidRDefault="006F739F" w:rsidP="006F739F">
      <w:pPr>
        <w:pStyle w:val="libNormal"/>
        <w:rPr>
          <w:rtl/>
        </w:rPr>
      </w:pPr>
      <w:r>
        <w:rPr>
          <w:rtl/>
        </w:rPr>
        <w:t>فلو اعتقد أحد بعد هذا كل</w:t>
      </w:r>
      <w:r>
        <w:rPr>
          <w:rFonts w:hint="cs"/>
          <w:rtl/>
        </w:rPr>
        <w:t>ّ</w:t>
      </w:r>
      <w:r>
        <w:rPr>
          <w:rtl/>
        </w:rPr>
        <w:t>ه، بمفاد ذلك الشعر الجاهلي - الذي قيل في وصفه: إنه كفر</w:t>
      </w:r>
      <w:r>
        <w:rPr>
          <w:rFonts w:hint="cs"/>
          <w:rtl/>
        </w:rPr>
        <w:t>ٌ</w:t>
      </w:r>
      <w:r>
        <w:rPr>
          <w:rtl/>
        </w:rPr>
        <w:t xml:space="preserve"> من شعر الجاهلية -</w:t>
      </w:r>
      <w:r>
        <w:rPr>
          <w:rFonts w:hint="cs"/>
          <w:rtl/>
        </w:rPr>
        <w:t>،</w:t>
      </w:r>
      <w:r>
        <w:rPr>
          <w:rtl/>
        </w:rPr>
        <w:t xml:space="preserve"> لردّه كتاب الله العزيز وحديث رسوله الكريم </w:t>
      </w:r>
      <w:r w:rsidRPr="00201CCF">
        <w:rPr>
          <w:rStyle w:val="libAlaemChar"/>
          <w:rtl/>
        </w:rPr>
        <w:t>صلى‌الله‌عليه‌وآله</w:t>
      </w:r>
      <w:r>
        <w:rPr>
          <w:rtl/>
        </w:rPr>
        <w:t>.</w:t>
      </w:r>
    </w:p>
    <w:p w:rsidR="006F739F" w:rsidRDefault="006F739F" w:rsidP="006F739F">
      <w:pPr>
        <w:pStyle w:val="libNormal"/>
      </w:pPr>
      <w:r>
        <w:rPr>
          <w:rtl/>
        </w:rPr>
        <w:t>ثم</w:t>
      </w:r>
      <w:r>
        <w:rPr>
          <w:rFonts w:hint="cs"/>
          <w:rtl/>
        </w:rPr>
        <w:t>ّ</w:t>
      </w:r>
      <w:r>
        <w:rPr>
          <w:rtl/>
        </w:rPr>
        <w:t xml:space="preserve"> أعلم - أي</w:t>
      </w:r>
      <w:r>
        <w:rPr>
          <w:rFonts w:hint="cs"/>
          <w:rtl/>
        </w:rPr>
        <w:t>ّ</w:t>
      </w:r>
      <w:r>
        <w:rPr>
          <w:rtl/>
        </w:rPr>
        <w:t>ها الحافظ - أن</w:t>
      </w:r>
      <w:r>
        <w:rPr>
          <w:rFonts w:hint="cs"/>
          <w:rtl/>
        </w:rPr>
        <w:t>ّ</w:t>
      </w:r>
      <w:r>
        <w:rPr>
          <w:rtl/>
        </w:rPr>
        <w:t xml:space="preserve"> هذا بعض دلائلنا في صح</w:t>
      </w:r>
      <w:r>
        <w:rPr>
          <w:rFonts w:hint="cs"/>
          <w:rtl/>
        </w:rPr>
        <w:t>ّ</w:t>
      </w:r>
      <w:r>
        <w:rPr>
          <w:rtl/>
        </w:rPr>
        <w:t>ة انتسابنا</w:t>
      </w:r>
    </w:p>
    <w:p w:rsidR="006F739F" w:rsidRDefault="006F739F" w:rsidP="006F739F">
      <w:pPr>
        <w:pStyle w:val="libLine"/>
      </w:pPr>
      <w:r>
        <w:rPr>
          <w:rtl/>
        </w:rPr>
        <w:t>____________________</w:t>
      </w:r>
    </w:p>
    <w:p w:rsidR="008406C4" w:rsidRDefault="006F739F" w:rsidP="006F739F">
      <w:pPr>
        <w:pStyle w:val="libFootnote0"/>
        <w:rPr>
          <w:rtl/>
        </w:rPr>
      </w:pPr>
      <w:r>
        <w:rPr>
          <w:rtl/>
        </w:rPr>
        <w:t>=</w:t>
      </w:r>
    </w:p>
    <w:p w:rsidR="008406C4" w:rsidRDefault="006F739F" w:rsidP="006F739F">
      <w:pPr>
        <w:pStyle w:val="libFootnote0"/>
        <w:rPr>
          <w:rtl/>
        </w:rPr>
      </w:pPr>
      <w:r>
        <w:rPr>
          <w:rtl/>
        </w:rPr>
        <w:t>40- العل</w:t>
      </w:r>
      <w:r w:rsidR="00022325">
        <w:rPr>
          <w:rFonts w:hint="cs"/>
          <w:rtl/>
        </w:rPr>
        <w:t>ّ</w:t>
      </w:r>
      <w:r>
        <w:rPr>
          <w:rtl/>
        </w:rPr>
        <w:t xml:space="preserve">امة الطنطاوي، في تفسيره </w:t>
      </w:r>
      <w:r>
        <w:rPr>
          <w:rFonts w:hint="cs"/>
          <w:rtl/>
        </w:rPr>
        <w:t>«</w:t>
      </w:r>
      <w:r>
        <w:rPr>
          <w:rtl/>
        </w:rPr>
        <w:t>الجواهر</w:t>
      </w:r>
      <w:r>
        <w:rPr>
          <w:rFonts w:hint="cs"/>
          <w:rtl/>
        </w:rPr>
        <w:t>»</w:t>
      </w:r>
      <w:r>
        <w:rPr>
          <w:rtl/>
        </w:rPr>
        <w:t xml:space="preserve"> ج 2 ص 120،</w:t>
      </w:r>
      <w:r>
        <w:rPr>
          <w:rFonts w:hint="cs"/>
          <w:rtl/>
        </w:rPr>
        <w:t xml:space="preserve"> </w:t>
      </w:r>
      <w:r>
        <w:rPr>
          <w:rtl/>
        </w:rPr>
        <w:t>ط. مصطفى الحلبي بمصر.</w:t>
      </w:r>
    </w:p>
    <w:p w:rsidR="008406C4" w:rsidRDefault="006F739F" w:rsidP="006F739F">
      <w:pPr>
        <w:pStyle w:val="libFootnote0"/>
        <w:rPr>
          <w:rtl/>
        </w:rPr>
      </w:pPr>
      <w:r>
        <w:rPr>
          <w:rtl/>
        </w:rPr>
        <w:t>41- السي</w:t>
      </w:r>
      <w:r>
        <w:rPr>
          <w:rFonts w:hint="cs"/>
          <w:rtl/>
        </w:rPr>
        <w:t>ّ</w:t>
      </w:r>
      <w:r>
        <w:rPr>
          <w:rtl/>
        </w:rPr>
        <w:t xml:space="preserve">د أبو بكر الحضرمي، في كتاب </w:t>
      </w:r>
      <w:r>
        <w:rPr>
          <w:rFonts w:hint="cs"/>
          <w:rtl/>
        </w:rPr>
        <w:t>«</w:t>
      </w:r>
      <w:r>
        <w:rPr>
          <w:rtl/>
        </w:rPr>
        <w:t>رشفة الصادي</w:t>
      </w:r>
      <w:r>
        <w:rPr>
          <w:rFonts w:hint="cs"/>
          <w:rtl/>
        </w:rPr>
        <w:t>»</w:t>
      </w:r>
      <w:r>
        <w:rPr>
          <w:rtl/>
        </w:rPr>
        <w:t xml:space="preserve"> ص 35،</w:t>
      </w:r>
      <w:r>
        <w:rPr>
          <w:rFonts w:hint="cs"/>
          <w:rtl/>
        </w:rPr>
        <w:t xml:space="preserve"> </w:t>
      </w:r>
      <w:r>
        <w:rPr>
          <w:rtl/>
        </w:rPr>
        <w:t>ط. ال</w:t>
      </w:r>
      <w:r>
        <w:rPr>
          <w:rFonts w:hint="cs"/>
          <w:rtl/>
        </w:rPr>
        <w:t>إ</w:t>
      </w:r>
      <w:r>
        <w:rPr>
          <w:rtl/>
        </w:rPr>
        <w:t>علامية بمصر.</w:t>
      </w:r>
    </w:p>
    <w:p w:rsidR="008406C4" w:rsidRDefault="006F739F" w:rsidP="006F739F">
      <w:pPr>
        <w:pStyle w:val="libFootnote0"/>
        <w:rPr>
          <w:rtl/>
        </w:rPr>
      </w:pPr>
      <w:r>
        <w:rPr>
          <w:rtl/>
        </w:rPr>
        <w:t xml:space="preserve">42- الشيخ محمود الحجازي، في تفسير </w:t>
      </w:r>
      <w:r>
        <w:rPr>
          <w:rFonts w:hint="cs"/>
          <w:rtl/>
        </w:rPr>
        <w:t>«</w:t>
      </w:r>
      <w:r>
        <w:rPr>
          <w:rtl/>
        </w:rPr>
        <w:t>الواضح</w:t>
      </w:r>
      <w:r>
        <w:rPr>
          <w:rFonts w:hint="cs"/>
          <w:rtl/>
        </w:rPr>
        <w:t>»</w:t>
      </w:r>
      <w:r>
        <w:rPr>
          <w:rtl/>
        </w:rPr>
        <w:t xml:space="preserve"> ج 3 ص 58،</w:t>
      </w:r>
      <w:r>
        <w:rPr>
          <w:rFonts w:hint="cs"/>
          <w:rtl/>
        </w:rPr>
        <w:t xml:space="preserve"> </w:t>
      </w:r>
      <w:r>
        <w:rPr>
          <w:rtl/>
        </w:rPr>
        <w:t>ط. مصر.</w:t>
      </w:r>
    </w:p>
    <w:p w:rsidR="008406C4" w:rsidRDefault="006F739F" w:rsidP="006F739F">
      <w:pPr>
        <w:pStyle w:val="libFootnote0"/>
        <w:rPr>
          <w:rtl/>
        </w:rPr>
      </w:pPr>
      <w:r>
        <w:rPr>
          <w:rtl/>
        </w:rPr>
        <w:t>43- العلا</w:t>
      </w:r>
      <w:r w:rsidR="007246F3">
        <w:rPr>
          <w:rFonts w:hint="cs"/>
          <w:rtl/>
        </w:rPr>
        <w:t>ّ</w:t>
      </w:r>
      <w:r>
        <w:rPr>
          <w:rtl/>
        </w:rPr>
        <w:t>مة صد</w:t>
      </w:r>
      <w:r>
        <w:rPr>
          <w:rFonts w:hint="cs"/>
          <w:rtl/>
        </w:rPr>
        <w:t>ّ</w:t>
      </w:r>
      <w:r>
        <w:rPr>
          <w:rtl/>
        </w:rPr>
        <w:t xml:space="preserve">يق حسن خان، في كتاب </w:t>
      </w:r>
      <w:r>
        <w:rPr>
          <w:rFonts w:hint="cs"/>
          <w:rtl/>
        </w:rPr>
        <w:t>«</w:t>
      </w:r>
      <w:r>
        <w:rPr>
          <w:rtl/>
        </w:rPr>
        <w:t>حسن الاسوة</w:t>
      </w:r>
      <w:r>
        <w:rPr>
          <w:rFonts w:hint="cs"/>
          <w:rtl/>
        </w:rPr>
        <w:t>»</w:t>
      </w:r>
      <w:r>
        <w:rPr>
          <w:rtl/>
        </w:rPr>
        <w:t xml:space="preserve"> ص 32، ط. الجوانب بالقسطنط</w:t>
      </w:r>
      <w:r>
        <w:rPr>
          <w:rFonts w:hint="cs"/>
          <w:rtl/>
        </w:rPr>
        <w:t>ن</w:t>
      </w:r>
      <w:r>
        <w:rPr>
          <w:rtl/>
        </w:rPr>
        <w:t>ية.</w:t>
      </w:r>
    </w:p>
    <w:p w:rsidR="008406C4" w:rsidRDefault="006F739F" w:rsidP="006F739F">
      <w:pPr>
        <w:pStyle w:val="libFootnote0"/>
        <w:rPr>
          <w:rtl/>
        </w:rPr>
      </w:pPr>
      <w:r>
        <w:rPr>
          <w:rtl/>
        </w:rPr>
        <w:t>44- العل</w:t>
      </w:r>
      <w:r>
        <w:rPr>
          <w:rFonts w:hint="cs"/>
          <w:rtl/>
        </w:rPr>
        <w:t>ّ</w:t>
      </w:r>
      <w:r>
        <w:rPr>
          <w:rtl/>
        </w:rPr>
        <w:t xml:space="preserve">امة أحمد زيني دحلان، في </w:t>
      </w:r>
      <w:r>
        <w:rPr>
          <w:rFonts w:hint="cs"/>
          <w:rtl/>
        </w:rPr>
        <w:t>«</w:t>
      </w:r>
      <w:r>
        <w:rPr>
          <w:rtl/>
        </w:rPr>
        <w:t>السيرة النبوية</w:t>
      </w:r>
      <w:r>
        <w:rPr>
          <w:rFonts w:hint="cs"/>
          <w:rtl/>
        </w:rPr>
        <w:t>»</w:t>
      </w:r>
      <w:r>
        <w:rPr>
          <w:rtl/>
        </w:rPr>
        <w:t xml:space="preserve"> المطبوعة بهامش </w:t>
      </w:r>
      <w:r>
        <w:rPr>
          <w:rFonts w:hint="cs"/>
          <w:rtl/>
        </w:rPr>
        <w:t>«</w:t>
      </w:r>
      <w:r>
        <w:rPr>
          <w:rtl/>
        </w:rPr>
        <w:t>السيرة الحلبية</w:t>
      </w:r>
      <w:r>
        <w:rPr>
          <w:rFonts w:hint="cs"/>
          <w:rtl/>
        </w:rPr>
        <w:t>»</w:t>
      </w:r>
      <w:r>
        <w:rPr>
          <w:rtl/>
        </w:rPr>
        <w:t xml:space="preserve"> ج 3</w:t>
      </w:r>
      <w:r>
        <w:rPr>
          <w:rFonts w:hint="cs"/>
          <w:rtl/>
        </w:rPr>
        <w:t xml:space="preserve"> </w:t>
      </w:r>
      <w:r>
        <w:rPr>
          <w:rtl/>
        </w:rPr>
        <w:t>ص 4،</w:t>
      </w:r>
      <w:r>
        <w:rPr>
          <w:rFonts w:hint="cs"/>
          <w:rtl/>
        </w:rPr>
        <w:t xml:space="preserve"> </w:t>
      </w:r>
      <w:r>
        <w:rPr>
          <w:rtl/>
        </w:rPr>
        <w:t>ط. مصر.</w:t>
      </w:r>
    </w:p>
    <w:p w:rsidR="008406C4" w:rsidRDefault="006F739F" w:rsidP="006F739F">
      <w:pPr>
        <w:pStyle w:val="libFootnote0"/>
        <w:rPr>
          <w:rtl/>
        </w:rPr>
      </w:pPr>
      <w:r>
        <w:rPr>
          <w:rtl/>
        </w:rPr>
        <w:t>45- السي</w:t>
      </w:r>
      <w:r>
        <w:rPr>
          <w:rFonts w:hint="cs"/>
          <w:rtl/>
        </w:rPr>
        <w:t>ّ</w:t>
      </w:r>
      <w:r>
        <w:rPr>
          <w:rtl/>
        </w:rPr>
        <w:t xml:space="preserve">د محمد رشيد رضا، في تفسير </w:t>
      </w:r>
      <w:r>
        <w:rPr>
          <w:rFonts w:hint="cs"/>
          <w:rtl/>
        </w:rPr>
        <w:t>«</w:t>
      </w:r>
      <w:r>
        <w:rPr>
          <w:rtl/>
        </w:rPr>
        <w:t>المنار</w:t>
      </w:r>
      <w:r>
        <w:rPr>
          <w:rFonts w:hint="cs"/>
          <w:rtl/>
        </w:rPr>
        <w:t>»</w:t>
      </w:r>
      <w:r>
        <w:rPr>
          <w:rtl/>
        </w:rPr>
        <w:t xml:space="preserve"> ج 3 ص 321،</w:t>
      </w:r>
      <w:r>
        <w:rPr>
          <w:rFonts w:hint="cs"/>
          <w:rtl/>
        </w:rPr>
        <w:t xml:space="preserve"> </w:t>
      </w:r>
      <w:r>
        <w:rPr>
          <w:rtl/>
        </w:rPr>
        <w:t>ط. مصر.</w:t>
      </w:r>
    </w:p>
    <w:p w:rsidR="008406C4" w:rsidRDefault="006F739F" w:rsidP="006F739F">
      <w:pPr>
        <w:pStyle w:val="libFootnote0"/>
        <w:rPr>
          <w:rtl/>
        </w:rPr>
      </w:pPr>
      <w:r>
        <w:rPr>
          <w:rtl/>
        </w:rPr>
        <w:t>46- العل</w:t>
      </w:r>
      <w:r w:rsidR="00022325">
        <w:rPr>
          <w:rFonts w:hint="cs"/>
          <w:rtl/>
        </w:rPr>
        <w:t>ّ</w:t>
      </w:r>
      <w:r>
        <w:rPr>
          <w:rtl/>
        </w:rPr>
        <w:t xml:space="preserve">امة محمد بن يوسف الكنجي، في كتابه </w:t>
      </w:r>
      <w:r>
        <w:rPr>
          <w:rFonts w:hint="cs"/>
          <w:rtl/>
        </w:rPr>
        <w:t>«</w:t>
      </w:r>
      <w:r>
        <w:rPr>
          <w:rtl/>
        </w:rPr>
        <w:t>كفاية الطالب</w:t>
      </w:r>
      <w:r>
        <w:rPr>
          <w:rFonts w:hint="cs"/>
          <w:rtl/>
        </w:rPr>
        <w:t>»</w:t>
      </w:r>
      <w:r>
        <w:rPr>
          <w:rtl/>
        </w:rPr>
        <w:t xml:space="preserve"> الباب الثاني والثلاثين.</w:t>
      </w:r>
    </w:p>
    <w:p w:rsidR="008406C4" w:rsidRDefault="006F739F" w:rsidP="006F739F">
      <w:pPr>
        <w:pStyle w:val="libFootnote0"/>
        <w:rPr>
          <w:rtl/>
        </w:rPr>
      </w:pPr>
      <w:r>
        <w:rPr>
          <w:rtl/>
        </w:rPr>
        <w:t xml:space="preserve">47- الحافظ سليمان الحنفي، في كتابه </w:t>
      </w:r>
      <w:r>
        <w:rPr>
          <w:rFonts w:hint="cs"/>
          <w:rtl/>
        </w:rPr>
        <w:t>«</w:t>
      </w:r>
      <w:r>
        <w:rPr>
          <w:rtl/>
        </w:rPr>
        <w:t>ينابيع المود</w:t>
      </w:r>
      <w:r>
        <w:rPr>
          <w:rFonts w:hint="cs"/>
          <w:rtl/>
        </w:rPr>
        <w:t>ّ</w:t>
      </w:r>
      <w:r>
        <w:rPr>
          <w:rtl/>
        </w:rPr>
        <w:t>ة</w:t>
      </w:r>
      <w:r>
        <w:rPr>
          <w:rFonts w:hint="cs"/>
          <w:rtl/>
        </w:rPr>
        <w:t>»</w:t>
      </w:r>
      <w:r>
        <w:rPr>
          <w:rtl/>
        </w:rPr>
        <w:t xml:space="preserve"> ج 1 باب الآيات الواردة في فضائل أهل البيت، الآية التاسعة.</w:t>
      </w:r>
    </w:p>
    <w:p w:rsidR="008406C4" w:rsidRDefault="006F739F" w:rsidP="007246F3">
      <w:pPr>
        <w:pStyle w:val="libFootnoteLeft"/>
        <w:rPr>
          <w:rtl/>
        </w:rPr>
      </w:pPr>
      <w:r>
        <w:rPr>
          <w:rtl/>
        </w:rPr>
        <w:t>«المترجم»</w:t>
      </w:r>
    </w:p>
    <w:p w:rsidR="006F739F" w:rsidRDefault="006F739F" w:rsidP="00D96FAA">
      <w:pPr>
        <w:pStyle w:val="libNormal"/>
        <w:rPr>
          <w:rtl/>
        </w:rPr>
      </w:pPr>
      <w:r>
        <w:rPr>
          <w:rtl/>
        </w:rPr>
        <w:br w:type="page"/>
      </w:r>
    </w:p>
    <w:p w:rsidR="006F739F" w:rsidRDefault="006F739F" w:rsidP="006F739F">
      <w:pPr>
        <w:pStyle w:val="libNormal0"/>
      </w:pPr>
      <w:r>
        <w:rPr>
          <w:rtl/>
        </w:rPr>
        <w:lastRenderedPageBreak/>
        <w:t xml:space="preserve">إلى رسول الله </w:t>
      </w:r>
      <w:r w:rsidRPr="00201CCF">
        <w:rPr>
          <w:rStyle w:val="libAlaemChar"/>
          <w:rtl/>
        </w:rPr>
        <w:t>صلى‌الله‌عليه‌وآله</w:t>
      </w:r>
      <w:r>
        <w:rPr>
          <w:rtl/>
        </w:rPr>
        <w:t>، وبعض براهيننا على أن</w:t>
      </w:r>
      <w:r>
        <w:rPr>
          <w:rFonts w:hint="cs"/>
          <w:rtl/>
        </w:rPr>
        <w:t>ّ</w:t>
      </w:r>
      <w:r>
        <w:rPr>
          <w:rtl/>
        </w:rPr>
        <w:t>نا ذر</w:t>
      </w:r>
      <w:r>
        <w:rPr>
          <w:rFonts w:hint="cs"/>
          <w:rtl/>
        </w:rPr>
        <w:t>ّ</w:t>
      </w:r>
      <w:r>
        <w:rPr>
          <w:rtl/>
        </w:rPr>
        <w:t>ي</w:t>
      </w:r>
      <w:r>
        <w:rPr>
          <w:rFonts w:hint="cs"/>
          <w:rtl/>
        </w:rPr>
        <w:t>ّ</w:t>
      </w:r>
      <w:r>
        <w:rPr>
          <w:rtl/>
        </w:rPr>
        <w:t>ته ونسله، ولذا يحق</w:t>
      </w:r>
      <w:r>
        <w:rPr>
          <w:rFonts w:hint="cs"/>
          <w:rtl/>
        </w:rPr>
        <w:t>ّ</w:t>
      </w:r>
      <w:r>
        <w:rPr>
          <w:rtl/>
        </w:rPr>
        <w:t xml:space="preserve"> لنا أن نفتخر بذلك ونقول: </w:t>
      </w:r>
    </w:p>
    <w:tbl>
      <w:tblPr>
        <w:tblStyle w:val="TableGrid"/>
        <w:bidiVisual/>
        <w:tblW w:w="4562" w:type="pct"/>
        <w:tblInd w:w="384" w:type="dxa"/>
        <w:tblLook w:val="01E0" w:firstRow="1" w:lastRow="1" w:firstColumn="1" w:lastColumn="1" w:noHBand="0" w:noVBand="0"/>
      </w:tblPr>
      <w:tblGrid>
        <w:gridCol w:w="3536"/>
        <w:gridCol w:w="272"/>
        <w:gridCol w:w="3502"/>
      </w:tblGrid>
      <w:tr w:rsidR="006F739F" w:rsidTr="00252273">
        <w:trPr>
          <w:trHeight w:val="350"/>
        </w:trPr>
        <w:tc>
          <w:tcPr>
            <w:tcW w:w="3920" w:type="dxa"/>
            <w:shd w:val="clear" w:color="auto" w:fill="auto"/>
          </w:tcPr>
          <w:p w:rsidR="006F739F" w:rsidRDefault="00022325" w:rsidP="00252273">
            <w:pPr>
              <w:pStyle w:val="libPoem"/>
            </w:pPr>
            <w:r>
              <w:rPr>
                <w:rFonts w:hint="cs"/>
                <w:rtl/>
              </w:rPr>
              <w:t>اُ</w:t>
            </w:r>
            <w:r w:rsidR="006F739F">
              <w:rPr>
                <w:rtl/>
              </w:rPr>
              <w:t>ولئك آبائي فجئني بمثلهم</w:t>
            </w:r>
            <w:r w:rsidR="006F739F" w:rsidRPr="00725071">
              <w:rPr>
                <w:rStyle w:val="libPoemTiniChar0"/>
                <w:rtl/>
              </w:rPr>
              <w:br/>
              <w:t> </w:t>
            </w:r>
          </w:p>
        </w:tc>
        <w:tc>
          <w:tcPr>
            <w:tcW w:w="279" w:type="dxa"/>
            <w:shd w:val="clear" w:color="auto" w:fill="auto"/>
          </w:tcPr>
          <w:p w:rsidR="006F739F" w:rsidRDefault="006F739F" w:rsidP="00252273">
            <w:pPr>
              <w:pStyle w:val="libPoem"/>
              <w:rPr>
                <w:rtl/>
              </w:rPr>
            </w:pPr>
          </w:p>
        </w:tc>
        <w:tc>
          <w:tcPr>
            <w:tcW w:w="3881" w:type="dxa"/>
            <w:shd w:val="clear" w:color="auto" w:fill="auto"/>
          </w:tcPr>
          <w:p w:rsidR="006F739F" w:rsidRDefault="006F739F" w:rsidP="00252273">
            <w:pPr>
              <w:pStyle w:val="libPoem"/>
            </w:pPr>
            <w:r>
              <w:rPr>
                <w:rtl/>
              </w:rPr>
              <w:t>إذا جمعتنا يا جرير المجامع</w:t>
            </w:r>
            <w:r>
              <w:rPr>
                <w:rFonts w:hint="cs"/>
                <w:rtl/>
              </w:rPr>
              <w:t>ُ</w:t>
            </w:r>
            <w:r w:rsidRPr="00725071">
              <w:rPr>
                <w:rStyle w:val="libPoemTiniChar0"/>
                <w:rtl/>
              </w:rPr>
              <w:br/>
              <w:t> </w:t>
            </w:r>
          </w:p>
        </w:tc>
      </w:tr>
    </w:tbl>
    <w:p w:rsidR="008406C4" w:rsidRDefault="006F739F" w:rsidP="00022325">
      <w:pPr>
        <w:pStyle w:val="libNormal"/>
        <w:rPr>
          <w:rtl/>
        </w:rPr>
      </w:pPr>
      <w:r w:rsidRPr="00537012">
        <w:rPr>
          <w:rStyle w:val="libBold2Char"/>
          <w:rtl/>
        </w:rPr>
        <w:t>الحافظ:</w:t>
      </w:r>
      <w:r>
        <w:rPr>
          <w:rtl/>
        </w:rPr>
        <w:t xml:space="preserve"> إن</w:t>
      </w:r>
      <w:r>
        <w:rPr>
          <w:rFonts w:hint="cs"/>
          <w:rtl/>
        </w:rPr>
        <w:t>ّ</w:t>
      </w:r>
      <w:r>
        <w:rPr>
          <w:rtl/>
        </w:rPr>
        <w:t xml:space="preserve">ي </w:t>
      </w:r>
      <w:r w:rsidR="00022325">
        <w:rPr>
          <w:rFonts w:hint="cs"/>
          <w:rtl/>
        </w:rPr>
        <w:t>اُ</w:t>
      </w:r>
      <w:r>
        <w:rPr>
          <w:rtl/>
        </w:rPr>
        <w:t>قر</w:t>
      </w:r>
      <w:r>
        <w:rPr>
          <w:rFonts w:hint="cs"/>
          <w:rtl/>
        </w:rPr>
        <w:t>ّ</w:t>
      </w:r>
      <w:r>
        <w:rPr>
          <w:rtl/>
        </w:rPr>
        <w:t xml:space="preserve"> وأعترف بأن</w:t>
      </w:r>
      <w:r>
        <w:rPr>
          <w:rFonts w:hint="cs"/>
          <w:rtl/>
        </w:rPr>
        <w:t>ّ</w:t>
      </w:r>
      <w:r>
        <w:rPr>
          <w:rtl/>
        </w:rPr>
        <w:t xml:space="preserve"> دلائلكم كانت قاطعة، وبراهينكم ساطعة، ولا ينكرها إل</w:t>
      </w:r>
      <w:r>
        <w:rPr>
          <w:rFonts w:hint="cs"/>
          <w:rtl/>
        </w:rPr>
        <w:t>ّ</w:t>
      </w:r>
      <w:r>
        <w:rPr>
          <w:rtl/>
        </w:rPr>
        <w:t>ا الجاهل العنود</w:t>
      </w:r>
      <w:r>
        <w:rPr>
          <w:rFonts w:hint="cs"/>
          <w:rtl/>
        </w:rPr>
        <w:t>؛</w:t>
      </w:r>
      <w:r>
        <w:rPr>
          <w:rtl/>
        </w:rPr>
        <w:t xml:space="preserve"> كما وأشكركم كثيرا</w:t>
      </w:r>
      <w:r>
        <w:rPr>
          <w:rFonts w:hint="cs"/>
          <w:rtl/>
        </w:rPr>
        <w:t>ً</w:t>
      </w:r>
      <w:r>
        <w:rPr>
          <w:rtl/>
        </w:rPr>
        <w:t xml:space="preserve"> على هذه التوضيحات، فلقد كشفتم لنا الحقيقة وأزحتم الشبهة عن أذهاننا.</w:t>
      </w:r>
    </w:p>
    <w:p w:rsidR="008406C4" w:rsidRDefault="006F739F" w:rsidP="006F739F">
      <w:pPr>
        <w:pStyle w:val="Heading2"/>
        <w:rPr>
          <w:rtl/>
        </w:rPr>
      </w:pPr>
      <w:bookmarkStart w:id="21" w:name="_Toc531283895"/>
      <w:bookmarkStart w:id="22" w:name="_Toc531286756"/>
      <w:r>
        <w:rPr>
          <w:rtl/>
        </w:rPr>
        <w:t>صلاة العشاء:</w:t>
      </w:r>
      <w:bookmarkEnd w:id="21"/>
      <w:bookmarkEnd w:id="22"/>
    </w:p>
    <w:p w:rsidR="008406C4" w:rsidRDefault="006F739F" w:rsidP="006F739F">
      <w:pPr>
        <w:pStyle w:val="libNormal"/>
        <w:rPr>
          <w:rtl/>
        </w:rPr>
      </w:pPr>
      <w:r>
        <w:rPr>
          <w:rtl/>
        </w:rPr>
        <w:t>وهنا علا صوت المؤذ</w:t>
      </w:r>
      <w:r>
        <w:rPr>
          <w:rFonts w:hint="cs"/>
          <w:rtl/>
        </w:rPr>
        <w:t>ّ</w:t>
      </w:r>
      <w:r>
        <w:rPr>
          <w:rtl/>
        </w:rPr>
        <w:t>ن في المسجد وهو يعلن وقت صلاة العشاء، وال</w:t>
      </w:r>
      <w:r>
        <w:rPr>
          <w:rFonts w:hint="cs"/>
          <w:rtl/>
        </w:rPr>
        <w:t>إ</w:t>
      </w:r>
      <w:r>
        <w:rPr>
          <w:rtl/>
        </w:rPr>
        <w:t>خوة من العام</w:t>
      </w:r>
      <w:r>
        <w:rPr>
          <w:rFonts w:hint="cs"/>
          <w:rtl/>
        </w:rPr>
        <w:t>ّ</w:t>
      </w:r>
      <w:r>
        <w:rPr>
          <w:rtl/>
        </w:rPr>
        <w:t>ة - بخلافنا نحن الشيعة - يوجبون التفريق بين صلاتي الظهر والعصر، وبين المغرب والعشاء، وقد يجمعون أحيانا</w:t>
      </w:r>
      <w:r>
        <w:rPr>
          <w:rFonts w:hint="cs"/>
          <w:rtl/>
        </w:rPr>
        <w:t>ً</w:t>
      </w:r>
      <w:r>
        <w:rPr>
          <w:rtl/>
        </w:rPr>
        <w:t>، وذلك لسبب كالمطر والسفر.</w:t>
      </w:r>
    </w:p>
    <w:p w:rsidR="008406C4" w:rsidRDefault="006F739F" w:rsidP="006F739F">
      <w:pPr>
        <w:pStyle w:val="libNormal"/>
        <w:rPr>
          <w:rtl/>
        </w:rPr>
      </w:pPr>
      <w:r>
        <w:rPr>
          <w:rtl/>
        </w:rPr>
        <w:t>لذا فقد تهي</w:t>
      </w:r>
      <w:r>
        <w:rPr>
          <w:rFonts w:hint="cs"/>
          <w:rtl/>
        </w:rPr>
        <w:t>ّ</w:t>
      </w:r>
      <w:r>
        <w:rPr>
          <w:rtl/>
        </w:rPr>
        <w:t>ئوا جميعا</w:t>
      </w:r>
      <w:r>
        <w:rPr>
          <w:rFonts w:hint="cs"/>
          <w:rtl/>
        </w:rPr>
        <w:t>ً</w:t>
      </w:r>
      <w:r>
        <w:rPr>
          <w:rtl/>
        </w:rPr>
        <w:t xml:space="preserve"> للذهاب إلى المسجد، فقال بعضهم: وبما أنّا نريد الرجوع بعد الصلاة إلى هذا المكان لمتابعة الحديث، فالأحسن أن تقام جماعة في المسجد وجماعة في هذا المكان بالحاضرين، حت</w:t>
      </w:r>
      <w:r>
        <w:rPr>
          <w:rFonts w:hint="cs"/>
          <w:rtl/>
        </w:rPr>
        <w:t>ّ</w:t>
      </w:r>
      <w:r>
        <w:rPr>
          <w:rtl/>
        </w:rPr>
        <w:t>ى لايفترق جمعنا ولايفوت وقتنا، فهذه فرصة ثمينة يجب أن نغتنمها.</w:t>
      </w:r>
    </w:p>
    <w:p w:rsidR="008406C4" w:rsidRDefault="006F739F" w:rsidP="006F739F">
      <w:pPr>
        <w:pStyle w:val="libNormal"/>
        <w:rPr>
          <w:rtl/>
        </w:rPr>
      </w:pPr>
      <w:r>
        <w:rPr>
          <w:rtl/>
        </w:rPr>
        <w:t>فوافق الجميع على هذا الاقتراح، وذهب السي</w:t>
      </w:r>
      <w:r>
        <w:rPr>
          <w:rFonts w:hint="cs"/>
          <w:rtl/>
        </w:rPr>
        <w:t>ّ</w:t>
      </w:r>
      <w:r>
        <w:rPr>
          <w:rtl/>
        </w:rPr>
        <w:t>د عبد الحي</w:t>
      </w:r>
      <w:r>
        <w:rPr>
          <w:rFonts w:hint="cs"/>
          <w:rtl/>
        </w:rPr>
        <w:t>ّ</w:t>
      </w:r>
      <w:r>
        <w:rPr>
          <w:rtl/>
        </w:rPr>
        <w:t xml:space="preserve"> - إمام</w:t>
      </w:r>
      <w:r>
        <w:rPr>
          <w:rFonts w:hint="cs"/>
          <w:rtl/>
        </w:rPr>
        <w:t>ُ</w:t>
      </w:r>
      <w:r>
        <w:rPr>
          <w:rtl/>
        </w:rPr>
        <w:t xml:space="preserve"> المسجد - ليقيم الجماعة فيه بالناس.</w:t>
      </w:r>
    </w:p>
    <w:p w:rsidR="008406C4" w:rsidRDefault="006F739F" w:rsidP="006F739F">
      <w:pPr>
        <w:pStyle w:val="libNormal"/>
        <w:rPr>
          <w:rtl/>
        </w:rPr>
      </w:pPr>
      <w:r>
        <w:rPr>
          <w:rtl/>
        </w:rPr>
        <w:t>وأمّا الآخرون فقد أقاموا صلاة العشاء جماعة في نفس المكان</w:t>
      </w:r>
      <w:r>
        <w:rPr>
          <w:rFonts w:hint="cs"/>
          <w:rtl/>
        </w:rPr>
        <w:t>،</w:t>
      </w:r>
      <w:r>
        <w:rPr>
          <w:rtl/>
        </w:rPr>
        <w:t xml:space="preserve"> واستمر</w:t>
      </w:r>
      <w:r>
        <w:rPr>
          <w:rFonts w:hint="cs"/>
          <w:rtl/>
        </w:rPr>
        <w:t>ّ</w:t>
      </w:r>
      <w:r>
        <w:rPr>
          <w:rtl/>
        </w:rPr>
        <w:t>وا على ذلك بقية الليالي التالية أيضا</w:t>
      </w:r>
      <w:r>
        <w:rPr>
          <w:rFonts w:hint="cs"/>
          <w:rtl/>
        </w:rPr>
        <w:t>ً</w:t>
      </w:r>
      <w:r>
        <w:rPr>
          <w:rtl/>
        </w:rPr>
        <w:t>.</w:t>
      </w:r>
    </w:p>
    <w:p w:rsidR="006F739F" w:rsidRDefault="006F739F" w:rsidP="00D96FAA">
      <w:pPr>
        <w:pStyle w:val="libNormal"/>
      </w:pPr>
      <w:r>
        <w:rPr>
          <w:rtl/>
        </w:rPr>
        <w:br w:type="page"/>
      </w:r>
    </w:p>
    <w:p w:rsidR="006F739F" w:rsidRDefault="006F739F" w:rsidP="00022325">
      <w:pPr>
        <w:pStyle w:val="Heading2Center"/>
      </w:pPr>
      <w:bookmarkStart w:id="23" w:name="_Toc531283896"/>
      <w:bookmarkStart w:id="24" w:name="_Toc531286757"/>
      <w:r>
        <w:rPr>
          <w:rtl/>
        </w:rPr>
        <w:lastRenderedPageBreak/>
        <w:t>مس</w:t>
      </w:r>
      <w:r w:rsidR="00022325">
        <w:rPr>
          <w:rFonts w:hint="cs"/>
          <w:rtl/>
        </w:rPr>
        <w:t>أ</w:t>
      </w:r>
      <w:r>
        <w:rPr>
          <w:rtl/>
        </w:rPr>
        <w:t>لة الجمع أو التفريق بين الصلاتين</w:t>
      </w:r>
      <w:bookmarkEnd w:id="23"/>
      <w:bookmarkEnd w:id="24"/>
    </w:p>
    <w:p w:rsidR="008406C4" w:rsidRDefault="006F739F" w:rsidP="006F739F">
      <w:pPr>
        <w:pStyle w:val="libNormal"/>
        <w:rPr>
          <w:rtl/>
        </w:rPr>
      </w:pPr>
      <w:r>
        <w:rPr>
          <w:rtl/>
        </w:rPr>
        <w:t>ولم</w:t>
      </w:r>
      <w:r w:rsidR="00022325">
        <w:rPr>
          <w:rFonts w:hint="cs"/>
          <w:rtl/>
        </w:rPr>
        <w:t>ـّ</w:t>
      </w:r>
      <w:r>
        <w:rPr>
          <w:rtl/>
        </w:rPr>
        <w:t>ا استقرّ بنا المجلس بعد الصلاة، خاطبني أحد الحاضرين، وي</w:t>
      </w:r>
      <w:r>
        <w:rPr>
          <w:rFonts w:hint="cs"/>
          <w:rtl/>
        </w:rPr>
        <w:t>ُ</w:t>
      </w:r>
      <w:r>
        <w:rPr>
          <w:rtl/>
        </w:rPr>
        <w:t>دعى النو</w:t>
      </w:r>
      <w:r>
        <w:rPr>
          <w:rFonts w:hint="cs"/>
          <w:rtl/>
        </w:rPr>
        <w:t>ّ</w:t>
      </w:r>
      <w:r>
        <w:rPr>
          <w:rtl/>
        </w:rPr>
        <w:t>اب عبد القي</w:t>
      </w:r>
      <w:r>
        <w:rPr>
          <w:rFonts w:hint="cs"/>
          <w:rtl/>
        </w:rPr>
        <w:t>ّ</w:t>
      </w:r>
      <w:r>
        <w:rPr>
          <w:rtl/>
        </w:rPr>
        <w:t>وم خان، وكان ي</w:t>
      </w:r>
      <w:r>
        <w:rPr>
          <w:rFonts w:hint="cs"/>
          <w:rtl/>
        </w:rPr>
        <w:t>ُ</w:t>
      </w:r>
      <w:r>
        <w:rPr>
          <w:rtl/>
        </w:rPr>
        <w:t>عد</w:t>
      </w:r>
      <w:r>
        <w:rPr>
          <w:rFonts w:hint="cs"/>
          <w:rtl/>
        </w:rPr>
        <w:t>ّ</w:t>
      </w:r>
      <w:r>
        <w:rPr>
          <w:rtl/>
        </w:rPr>
        <w:t xml:space="preserve"> من أعيان العامة وأشرافهم، وهو رجل مثق</w:t>
      </w:r>
      <w:r>
        <w:rPr>
          <w:rFonts w:hint="cs"/>
          <w:rtl/>
        </w:rPr>
        <w:t>ّ</w:t>
      </w:r>
      <w:r>
        <w:rPr>
          <w:rtl/>
        </w:rPr>
        <w:t>ف يحب</w:t>
      </w:r>
      <w:r>
        <w:rPr>
          <w:rFonts w:hint="cs"/>
          <w:rtl/>
        </w:rPr>
        <w:t>ّ</w:t>
      </w:r>
      <w:r>
        <w:rPr>
          <w:rtl/>
        </w:rPr>
        <w:t xml:space="preserve"> العلم والمعرفة، فقال لي: في هذه الفرصة المناسبة التي يتناول العلماء فيها الشاي أستأذنكم لأطرح سؤالا</w:t>
      </w:r>
      <w:r>
        <w:rPr>
          <w:rFonts w:hint="cs"/>
          <w:rtl/>
        </w:rPr>
        <w:t>ً</w:t>
      </w:r>
      <w:r>
        <w:rPr>
          <w:rtl/>
        </w:rPr>
        <w:t xml:space="preserve"> خارجا</w:t>
      </w:r>
      <w:r>
        <w:rPr>
          <w:rFonts w:hint="cs"/>
          <w:rtl/>
        </w:rPr>
        <w:t>ً</w:t>
      </w:r>
      <w:r>
        <w:rPr>
          <w:rtl/>
        </w:rPr>
        <w:t xml:space="preserve"> عن الموضوع ال</w:t>
      </w:r>
      <w:r>
        <w:rPr>
          <w:rFonts w:hint="cs"/>
          <w:rtl/>
        </w:rPr>
        <w:t>ّ</w:t>
      </w:r>
      <w:r>
        <w:rPr>
          <w:rtl/>
        </w:rPr>
        <w:t>ذي كن</w:t>
      </w:r>
      <w:r>
        <w:rPr>
          <w:rFonts w:hint="cs"/>
          <w:rtl/>
        </w:rPr>
        <w:t>ّ</w:t>
      </w:r>
      <w:r>
        <w:rPr>
          <w:rtl/>
        </w:rPr>
        <w:t>ا فيه، ولكن</w:t>
      </w:r>
      <w:r>
        <w:rPr>
          <w:rFonts w:hint="cs"/>
          <w:rtl/>
        </w:rPr>
        <w:t>ّ</w:t>
      </w:r>
      <w:r>
        <w:rPr>
          <w:rtl/>
        </w:rPr>
        <w:t>ه كثيرا</w:t>
      </w:r>
      <w:r>
        <w:rPr>
          <w:rFonts w:hint="cs"/>
          <w:rtl/>
        </w:rPr>
        <w:t>ً</w:t>
      </w:r>
      <w:r>
        <w:rPr>
          <w:rtl/>
        </w:rPr>
        <w:t xml:space="preserve"> ما يترد</w:t>
      </w:r>
      <w:r>
        <w:rPr>
          <w:rFonts w:hint="cs"/>
          <w:rtl/>
        </w:rPr>
        <w:t>ّ</w:t>
      </w:r>
      <w:r>
        <w:rPr>
          <w:rtl/>
        </w:rPr>
        <w:t>د على فكري ويختلج في صدري.</w:t>
      </w:r>
    </w:p>
    <w:p w:rsidR="008406C4" w:rsidRDefault="006F739F" w:rsidP="006F739F">
      <w:pPr>
        <w:pStyle w:val="libNormal"/>
        <w:rPr>
          <w:rtl/>
        </w:rPr>
      </w:pPr>
      <w:r w:rsidRPr="00537012">
        <w:rPr>
          <w:rStyle w:val="libBold2Char"/>
          <w:rtl/>
        </w:rPr>
        <w:t>قلت:</w:t>
      </w:r>
      <w:r>
        <w:rPr>
          <w:rtl/>
        </w:rPr>
        <w:t xml:space="preserve"> تفض</w:t>
      </w:r>
      <w:r>
        <w:rPr>
          <w:rFonts w:hint="cs"/>
          <w:rtl/>
        </w:rPr>
        <w:t>ّ</w:t>
      </w:r>
      <w:r>
        <w:rPr>
          <w:rtl/>
        </w:rPr>
        <w:t>ل واسأل، فإن</w:t>
      </w:r>
      <w:r>
        <w:rPr>
          <w:rFonts w:hint="cs"/>
          <w:rtl/>
        </w:rPr>
        <w:t>ّ</w:t>
      </w:r>
      <w:r>
        <w:rPr>
          <w:rtl/>
        </w:rPr>
        <w:t>ي مستعد</w:t>
      </w:r>
      <w:r>
        <w:rPr>
          <w:rFonts w:hint="cs"/>
          <w:rtl/>
        </w:rPr>
        <w:t>ّ</w:t>
      </w:r>
      <w:r>
        <w:rPr>
          <w:rtl/>
        </w:rPr>
        <w:t xml:space="preserve"> للاستماع إليك.</w:t>
      </w:r>
    </w:p>
    <w:p w:rsidR="008406C4" w:rsidRDefault="006F739F" w:rsidP="006F739F">
      <w:pPr>
        <w:pStyle w:val="libNormal"/>
        <w:rPr>
          <w:rtl/>
        </w:rPr>
      </w:pPr>
      <w:r w:rsidRPr="00537012">
        <w:rPr>
          <w:rStyle w:val="libBold2Char"/>
          <w:rtl/>
        </w:rPr>
        <w:t>النو</w:t>
      </w:r>
      <w:r w:rsidRPr="00537012">
        <w:rPr>
          <w:rStyle w:val="libBold2Char"/>
          <w:rFonts w:hint="cs"/>
          <w:rtl/>
        </w:rPr>
        <w:t>ّ</w:t>
      </w:r>
      <w:r w:rsidRPr="00537012">
        <w:rPr>
          <w:rStyle w:val="libBold2Char"/>
          <w:rtl/>
        </w:rPr>
        <w:t>اب:</w:t>
      </w:r>
      <w:r>
        <w:rPr>
          <w:rtl/>
        </w:rPr>
        <w:t xml:space="preserve"> كنت أحب</w:t>
      </w:r>
      <w:r>
        <w:rPr>
          <w:rFonts w:hint="cs"/>
          <w:rtl/>
        </w:rPr>
        <w:t>ّ</w:t>
      </w:r>
      <w:r>
        <w:rPr>
          <w:rtl/>
        </w:rPr>
        <w:t xml:space="preserve"> كثيرا</w:t>
      </w:r>
      <w:r>
        <w:rPr>
          <w:rFonts w:hint="cs"/>
          <w:rtl/>
        </w:rPr>
        <w:t>ً</w:t>
      </w:r>
      <w:r>
        <w:rPr>
          <w:rtl/>
        </w:rPr>
        <w:t xml:space="preserve"> أن ألتقي بأحد علماء الشيعة حت</w:t>
      </w:r>
      <w:r>
        <w:rPr>
          <w:rFonts w:hint="cs"/>
          <w:rtl/>
        </w:rPr>
        <w:t>ّ</w:t>
      </w:r>
      <w:r>
        <w:rPr>
          <w:rtl/>
        </w:rPr>
        <w:t>ى أسأله: أن</w:t>
      </w:r>
      <w:r>
        <w:rPr>
          <w:rFonts w:hint="cs"/>
          <w:rtl/>
        </w:rPr>
        <w:t>ّ</w:t>
      </w:r>
      <w:r>
        <w:rPr>
          <w:rtl/>
        </w:rPr>
        <w:t>ه لماذا تسير الشيعة على خلاف الس</w:t>
      </w:r>
      <w:r>
        <w:rPr>
          <w:rFonts w:hint="cs"/>
          <w:rtl/>
        </w:rPr>
        <w:t>ُ</w:t>
      </w:r>
      <w:r>
        <w:rPr>
          <w:rtl/>
        </w:rPr>
        <w:t>ن</w:t>
      </w:r>
      <w:r>
        <w:rPr>
          <w:rFonts w:hint="cs"/>
          <w:rtl/>
        </w:rPr>
        <w:t>ّ</w:t>
      </w:r>
      <w:r>
        <w:rPr>
          <w:rtl/>
        </w:rPr>
        <w:t>ة النبوية حتى يجمعون بين صلاتي الظهر والعصر وكذلك المغرب والعشاء؟!</w:t>
      </w:r>
    </w:p>
    <w:p w:rsidR="008406C4" w:rsidRPr="00022325" w:rsidRDefault="006F739F" w:rsidP="00537012">
      <w:pPr>
        <w:pStyle w:val="libBold2"/>
        <w:rPr>
          <w:rtl/>
        </w:rPr>
      </w:pPr>
      <w:r w:rsidRPr="00022325">
        <w:rPr>
          <w:rtl/>
        </w:rPr>
        <w:t>قلت:</w:t>
      </w:r>
    </w:p>
    <w:p w:rsidR="008406C4" w:rsidRDefault="006F739F" w:rsidP="006F739F">
      <w:pPr>
        <w:pStyle w:val="libNormal"/>
        <w:rPr>
          <w:rtl/>
        </w:rPr>
      </w:pPr>
      <w:r w:rsidRPr="00537012">
        <w:rPr>
          <w:rStyle w:val="libBold2Char"/>
          <w:rtl/>
        </w:rPr>
        <w:t>أولا</w:t>
      </w:r>
      <w:r w:rsidRPr="00537012">
        <w:rPr>
          <w:rStyle w:val="libBold2Char"/>
          <w:rFonts w:hint="cs"/>
          <w:rtl/>
        </w:rPr>
        <w:t>ً</w:t>
      </w:r>
      <w:r w:rsidRPr="00537012">
        <w:rPr>
          <w:rStyle w:val="libBold2Char"/>
          <w:rtl/>
        </w:rPr>
        <w:t>:</w:t>
      </w:r>
      <w:r>
        <w:rPr>
          <w:rtl/>
        </w:rPr>
        <w:t xml:space="preserve"> السادة العلماء - وأشرت إلى الحاضرين في المجلس - يعلمون أن</w:t>
      </w:r>
      <w:r>
        <w:rPr>
          <w:rFonts w:hint="cs"/>
          <w:rtl/>
        </w:rPr>
        <w:t>ّ</w:t>
      </w:r>
      <w:r>
        <w:rPr>
          <w:rtl/>
        </w:rPr>
        <w:t xml:space="preserve"> آراء العلماء تختلف في كثير من المسائل الفرعية، كما أن</w:t>
      </w:r>
      <w:r>
        <w:rPr>
          <w:rFonts w:hint="cs"/>
          <w:rtl/>
        </w:rPr>
        <w:t>ّ</w:t>
      </w:r>
      <w:r>
        <w:rPr>
          <w:rtl/>
        </w:rPr>
        <w:t xml:space="preserve"> أئم</w:t>
      </w:r>
      <w:r>
        <w:rPr>
          <w:rFonts w:hint="cs"/>
          <w:rtl/>
        </w:rPr>
        <w:t>ّ</w:t>
      </w:r>
      <w:r>
        <w:rPr>
          <w:rtl/>
        </w:rPr>
        <w:t>تكم - الأئم</w:t>
      </w:r>
      <w:r>
        <w:rPr>
          <w:rFonts w:hint="cs"/>
          <w:rtl/>
        </w:rPr>
        <w:t>ّ</w:t>
      </w:r>
      <w:r>
        <w:rPr>
          <w:rtl/>
        </w:rPr>
        <w:t>ة الأربعة - يختلفون في آرائهم الفقهي</w:t>
      </w:r>
      <w:r>
        <w:rPr>
          <w:rFonts w:hint="cs"/>
          <w:rtl/>
        </w:rPr>
        <w:t>ّ</w:t>
      </w:r>
      <w:r>
        <w:rPr>
          <w:rtl/>
        </w:rPr>
        <w:t>ة فيما بينهم كثيرا</w:t>
      </w:r>
      <w:r>
        <w:rPr>
          <w:rFonts w:hint="cs"/>
          <w:rtl/>
        </w:rPr>
        <w:t>ً</w:t>
      </w:r>
      <w:r>
        <w:rPr>
          <w:rtl/>
        </w:rPr>
        <w:t>، فلم يكن إذن الاختلاف بيننا وبينكم في مثل هذه المسألة الفرعية شيئا</w:t>
      </w:r>
      <w:r>
        <w:rPr>
          <w:rFonts w:hint="cs"/>
          <w:rtl/>
        </w:rPr>
        <w:t>ً</w:t>
      </w:r>
      <w:r>
        <w:rPr>
          <w:rtl/>
        </w:rPr>
        <w:t xml:space="preserve"> مستغربا</w:t>
      </w:r>
      <w:r>
        <w:rPr>
          <w:rFonts w:hint="cs"/>
          <w:rtl/>
        </w:rPr>
        <w:t>ً</w:t>
      </w:r>
      <w:r>
        <w:rPr>
          <w:rtl/>
        </w:rPr>
        <w:t>.</w:t>
      </w:r>
    </w:p>
    <w:p w:rsidR="008406C4" w:rsidRDefault="006F739F" w:rsidP="007246F3">
      <w:pPr>
        <w:pStyle w:val="libNormal"/>
        <w:rPr>
          <w:rtl/>
        </w:rPr>
      </w:pPr>
      <w:r w:rsidRPr="00537012">
        <w:rPr>
          <w:rStyle w:val="libBold2Char"/>
          <w:rtl/>
        </w:rPr>
        <w:t>ثانيا</w:t>
      </w:r>
      <w:r w:rsidRPr="00537012">
        <w:rPr>
          <w:rStyle w:val="libBold2Char"/>
          <w:rFonts w:hint="cs"/>
          <w:rtl/>
        </w:rPr>
        <w:t>ً</w:t>
      </w:r>
      <w:r w:rsidRPr="00537012">
        <w:rPr>
          <w:rStyle w:val="libBold2Char"/>
          <w:rtl/>
        </w:rPr>
        <w:t>:</w:t>
      </w:r>
      <w:r>
        <w:rPr>
          <w:rtl/>
        </w:rPr>
        <w:t xml:space="preserve"> إن</w:t>
      </w:r>
      <w:r>
        <w:rPr>
          <w:rFonts w:hint="cs"/>
          <w:rtl/>
        </w:rPr>
        <w:t>ّ</w:t>
      </w:r>
      <w:r>
        <w:rPr>
          <w:rtl/>
        </w:rPr>
        <w:t xml:space="preserve"> قولك: الشيعة على خلاف الس</w:t>
      </w:r>
      <w:r>
        <w:rPr>
          <w:rFonts w:hint="cs"/>
          <w:rtl/>
        </w:rPr>
        <w:t>ُ</w:t>
      </w:r>
      <w:r>
        <w:rPr>
          <w:rtl/>
        </w:rPr>
        <w:t>ن</w:t>
      </w:r>
      <w:r>
        <w:rPr>
          <w:rFonts w:hint="cs"/>
          <w:rtl/>
        </w:rPr>
        <w:t>ّ</w:t>
      </w:r>
      <w:r>
        <w:rPr>
          <w:rtl/>
        </w:rPr>
        <w:t>ة النبوية، ادّعاء</w:t>
      </w:r>
      <w:r>
        <w:rPr>
          <w:rFonts w:hint="cs"/>
          <w:rtl/>
        </w:rPr>
        <w:t>ٌ</w:t>
      </w:r>
      <w:r>
        <w:rPr>
          <w:rtl/>
        </w:rPr>
        <w:t xml:space="preserve"> وقول لا دليل عليه، وذلك لأن</w:t>
      </w:r>
      <w:r>
        <w:rPr>
          <w:rFonts w:hint="cs"/>
          <w:rtl/>
        </w:rPr>
        <w:t>ّ</w:t>
      </w:r>
      <w:r>
        <w:rPr>
          <w:rtl/>
        </w:rPr>
        <w:t xml:space="preserve"> النبي </w:t>
      </w:r>
      <w:r w:rsidRPr="00201CCF">
        <w:rPr>
          <w:rStyle w:val="libAlaemChar"/>
          <w:rtl/>
        </w:rPr>
        <w:t>صلى‌الله‌عليه‌وآله</w:t>
      </w:r>
      <w:r>
        <w:rPr>
          <w:rtl/>
        </w:rPr>
        <w:t xml:space="preserve"> كان يجمع حينا</w:t>
      </w:r>
      <w:r>
        <w:rPr>
          <w:rFonts w:hint="cs"/>
          <w:rtl/>
        </w:rPr>
        <w:t>ً</w:t>
      </w:r>
      <w:r>
        <w:rPr>
          <w:rtl/>
        </w:rPr>
        <w:t xml:space="preserve"> ويفر</w:t>
      </w:r>
      <w:r>
        <w:rPr>
          <w:rFonts w:hint="cs"/>
          <w:rtl/>
        </w:rPr>
        <w:t>ّ</w:t>
      </w:r>
      <w:r w:rsidR="007246F3">
        <w:rPr>
          <w:rtl/>
        </w:rPr>
        <w:t xml:space="preserve">ق </w:t>
      </w:r>
      <w:r w:rsidR="007246F3">
        <w:rPr>
          <w:rFonts w:hint="cs"/>
          <w:rtl/>
        </w:rPr>
        <w:t>اُ</w:t>
      </w:r>
      <w:r>
        <w:rPr>
          <w:rtl/>
        </w:rPr>
        <w:t>خرى.</w:t>
      </w:r>
    </w:p>
    <w:p w:rsidR="008406C4" w:rsidRDefault="006F739F" w:rsidP="007246F3">
      <w:pPr>
        <w:pStyle w:val="libNormal"/>
        <w:rPr>
          <w:rtl/>
        </w:rPr>
      </w:pPr>
      <w:r w:rsidRPr="00537012">
        <w:rPr>
          <w:rStyle w:val="libBold2Char"/>
          <w:rtl/>
        </w:rPr>
        <w:t>النو</w:t>
      </w:r>
      <w:r w:rsidRPr="00537012">
        <w:rPr>
          <w:rStyle w:val="libBold2Char"/>
          <w:rFonts w:hint="cs"/>
          <w:rtl/>
        </w:rPr>
        <w:t>ّ</w:t>
      </w:r>
      <w:r w:rsidRPr="00537012">
        <w:rPr>
          <w:rStyle w:val="libBold2Char"/>
          <w:rtl/>
        </w:rPr>
        <w:t>اب</w:t>
      </w:r>
      <w:r>
        <w:rPr>
          <w:rtl/>
        </w:rPr>
        <w:t xml:space="preserve"> - وهو يتوج</w:t>
      </w:r>
      <w:r>
        <w:rPr>
          <w:rFonts w:hint="cs"/>
          <w:rtl/>
        </w:rPr>
        <w:t>ّ</w:t>
      </w:r>
      <w:r>
        <w:rPr>
          <w:rtl/>
        </w:rPr>
        <w:t xml:space="preserve">ه إلى علماء المجلس ويسألهم -: أهكذا كان يصنع رسول الله </w:t>
      </w:r>
      <w:r w:rsidR="00984CC7" w:rsidRPr="00984CC7">
        <w:rPr>
          <w:rStyle w:val="libAlaemChar"/>
          <w:rtl/>
        </w:rPr>
        <w:t>صلى‌الله‌عليه‌وآله‌وسلم</w:t>
      </w:r>
      <w:r>
        <w:rPr>
          <w:rtl/>
        </w:rPr>
        <w:t xml:space="preserve"> يفر</w:t>
      </w:r>
      <w:r>
        <w:rPr>
          <w:rFonts w:hint="cs"/>
          <w:rtl/>
        </w:rPr>
        <w:t>ّ</w:t>
      </w:r>
      <w:r>
        <w:rPr>
          <w:rtl/>
        </w:rPr>
        <w:t>ق حينا</w:t>
      </w:r>
      <w:r>
        <w:rPr>
          <w:rFonts w:hint="cs"/>
          <w:rtl/>
        </w:rPr>
        <w:t>ً</w:t>
      </w:r>
      <w:r>
        <w:rPr>
          <w:rtl/>
        </w:rPr>
        <w:t xml:space="preserve"> ويجمع </w:t>
      </w:r>
      <w:r w:rsidR="007246F3">
        <w:rPr>
          <w:rFonts w:hint="cs"/>
          <w:rtl/>
        </w:rPr>
        <w:t>اُ</w:t>
      </w:r>
      <w:r>
        <w:rPr>
          <w:rtl/>
        </w:rPr>
        <w:t>خرى؟</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يلتفت إلى النو</w:t>
      </w:r>
      <w:r>
        <w:rPr>
          <w:rFonts w:hint="cs"/>
          <w:rtl/>
        </w:rPr>
        <w:t>ّ</w:t>
      </w:r>
      <w:r>
        <w:rPr>
          <w:rtl/>
        </w:rPr>
        <w:t>اب ويقول في جوابه</w:t>
      </w:r>
      <w:r>
        <w:rPr>
          <w:rFonts w:hint="cs"/>
          <w:rtl/>
        </w:rPr>
        <w:t>-</w:t>
      </w:r>
      <w:r>
        <w:rPr>
          <w:rtl/>
        </w:rPr>
        <w:t>: كان النبي</w:t>
      </w:r>
      <w:r>
        <w:rPr>
          <w:rFonts w:hint="cs"/>
          <w:rtl/>
        </w:rPr>
        <w:t>ّ</w:t>
      </w:r>
      <w:r>
        <w:rPr>
          <w:rtl/>
        </w:rPr>
        <w:t xml:space="preserve"> </w:t>
      </w:r>
      <w:r w:rsidR="00984CC7" w:rsidRPr="00984CC7">
        <w:rPr>
          <w:rStyle w:val="libAlaemChar"/>
          <w:rtl/>
        </w:rPr>
        <w:t>صلى‌الله‌عليه‌وآله‌وسلم</w:t>
      </w:r>
      <w:r>
        <w:rPr>
          <w:rtl/>
        </w:rPr>
        <w:t xml:space="preserve"> يجمع بين الصلاتين في موردين فقط: مورد السفر، ومورد العذر من مطر وما أشبه ذلك، لكي لا يشق</w:t>
      </w:r>
      <w:r>
        <w:rPr>
          <w:rFonts w:hint="cs"/>
          <w:rtl/>
        </w:rPr>
        <w:t>ّ</w:t>
      </w:r>
      <w:r>
        <w:rPr>
          <w:rtl/>
        </w:rPr>
        <w:t xml:space="preserve"> على أ</w:t>
      </w:r>
      <w:r>
        <w:rPr>
          <w:rFonts w:hint="cs"/>
          <w:rtl/>
        </w:rPr>
        <w:t>ُ</w:t>
      </w:r>
      <w:r>
        <w:rPr>
          <w:rtl/>
        </w:rPr>
        <w:t>م</w:t>
      </w:r>
      <w:r>
        <w:rPr>
          <w:rFonts w:hint="cs"/>
          <w:rtl/>
        </w:rPr>
        <w:t>ّ</w:t>
      </w:r>
      <w:r>
        <w:rPr>
          <w:rtl/>
        </w:rPr>
        <w:t>ته.</w:t>
      </w:r>
    </w:p>
    <w:p w:rsidR="008406C4" w:rsidRDefault="006F739F" w:rsidP="006F739F">
      <w:pPr>
        <w:pStyle w:val="libNormal"/>
        <w:rPr>
          <w:rtl/>
        </w:rPr>
      </w:pPr>
      <w:r>
        <w:rPr>
          <w:rtl/>
        </w:rPr>
        <w:t>وأم</w:t>
      </w:r>
      <w:r>
        <w:rPr>
          <w:rFonts w:hint="cs"/>
          <w:rtl/>
        </w:rPr>
        <w:t>ّ</w:t>
      </w:r>
      <w:r>
        <w:rPr>
          <w:rtl/>
        </w:rPr>
        <w:t>ا إذا كان في الحضر، ولم يك هناك عذر للجمع، فكان يفرّق، وأظن</w:t>
      </w:r>
      <w:r>
        <w:rPr>
          <w:rFonts w:hint="cs"/>
          <w:rtl/>
        </w:rPr>
        <w:t>ّ</w:t>
      </w:r>
      <w:r>
        <w:rPr>
          <w:rtl/>
        </w:rPr>
        <w:t xml:space="preserve"> أن</w:t>
      </w:r>
      <w:r>
        <w:rPr>
          <w:rFonts w:hint="cs"/>
          <w:rtl/>
        </w:rPr>
        <w:t>ّ</w:t>
      </w:r>
      <w:r>
        <w:rPr>
          <w:rtl/>
        </w:rPr>
        <w:t xml:space="preserve"> السي</w:t>
      </w:r>
      <w:r>
        <w:rPr>
          <w:rFonts w:hint="cs"/>
          <w:rtl/>
        </w:rPr>
        <w:t>ّ</w:t>
      </w:r>
      <w:r>
        <w:rPr>
          <w:rtl/>
        </w:rPr>
        <w:t>د قد التبس عليه حكم السفر والحضر!!</w:t>
      </w:r>
    </w:p>
    <w:p w:rsidR="008406C4" w:rsidRDefault="006F739F" w:rsidP="006F739F">
      <w:pPr>
        <w:pStyle w:val="libNormal"/>
        <w:rPr>
          <w:rtl/>
        </w:rPr>
      </w:pPr>
      <w:r w:rsidRPr="00537012">
        <w:rPr>
          <w:rStyle w:val="libBold2Char"/>
          <w:rtl/>
        </w:rPr>
        <w:t>قلت:</w:t>
      </w:r>
      <w:r>
        <w:rPr>
          <w:rtl/>
        </w:rPr>
        <w:t xml:space="preserve"> كل</w:t>
      </w:r>
      <w:r w:rsidR="00022325">
        <w:rPr>
          <w:rFonts w:hint="cs"/>
          <w:rtl/>
        </w:rPr>
        <w:t>ّ</w:t>
      </w:r>
      <w:r>
        <w:rPr>
          <w:rtl/>
        </w:rPr>
        <w:t>ا، ما التبس ع</w:t>
      </w:r>
      <w:r>
        <w:rPr>
          <w:rFonts w:hint="cs"/>
          <w:rtl/>
        </w:rPr>
        <w:t>َ</w:t>
      </w:r>
      <w:r>
        <w:rPr>
          <w:rtl/>
        </w:rPr>
        <w:t>ليّ</w:t>
      </w:r>
      <w:r>
        <w:rPr>
          <w:rFonts w:hint="cs"/>
          <w:rtl/>
        </w:rPr>
        <w:t>َ</w:t>
      </w:r>
      <w:r>
        <w:rPr>
          <w:rtl/>
        </w:rPr>
        <w:t xml:space="preserve"> ذلك، بل أنا على يقين من الأمر، وحت</w:t>
      </w:r>
      <w:r>
        <w:rPr>
          <w:rFonts w:hint="cs"/>
          <w:rtl/>
        </w:rPr>
        <w:t>ّ</w:t>
      </w:r>
      <w:r>
        <w:rPr>
          <w:rtl/>
        </w:rPr>
        <w:t>ى أن</w:t>
      </w:r>
      <w:r>
        <w:rPr>
          <w:rFonts w:hint="cs"/>
          <w:rtl/>
        </w:rPr>
        <w:t>ّ</w:t>
      </w:r>
      <w:r>
        <w:rPr>
          <w:rtl/>
        </w:rPr>
        <w:t>ه جاء في الروايات الصحيحة عندكم: بأن</w:t>
      </w:r>
      <w:r>
        <w:rPr>
          <w:rFonts w:hint="cs"/>
          <w:rtl/>
        </w:rPr>
        <w:t>ّ</w:t>
      </w:r>
      <w:r>
        <w:rPr>
          <w:rtl/>
        </w:rPr>
        <w:t xml:space="preserve"> رسول الله </w:t>
      </w:r>
      <w:r w:rsidRPr="00201CCF">
        <w:rPr>
          <w:rStyle w:val="libAlaemChar"/>
          <w:rtl/>
        </w:rPr>
        <w:t>صلى‌الله‌عليه‌وآله</w:t>
      </w:r>
      <w:r>
        <w:rPr>
          <w:rtl/>
        </w:rPr>
        <w:t xml:space="preserve"> كان يجمع بين الصلاتين في الحضر من غير عذر.</w:t>
      </w:r>
    </w:p>
    <w:p w:rsidR="008406C4" w:rsidRDefault="006F739F" w:rsidP="006F739F">
      <w:pPr>
        <w:pStyle w:val="libNormal"/>
        <w:rPr>
          <w:rtl/>
        </w:rPr>
      </w:pPr>
      <w:r w:rsidRPr="00537012">
        <w:rPr>
          <w:rStyle w:val="libBold2Char"/>
          <w:rtl/>
        </w:rPr>
        <w:t>الحافظ:</w:t>
      </w:r>
      <w:r>
        <w:rPr>
          <w:rtl/>
        </w:rPr>
        <w:t xml:space="preserve"> رب</w:t>
      </w:r>
      <w:r>
        <w:rPr>
          <w:rFonts w:hint="cs"/>
          <w:rtl/>
        </w:rPr>
        <w:t>ّ</w:t>
      </w:r>
      <w:r>
        <w:rPr>
          <w:rtl/>
        </w:rPr>
        <w:t>ما وجدتم ذلك في رواياتكم وتوه</w:t>
      </w:r>
      <w:r>
        <w:rPr>
          <w:rFonts w:hint="cs"/>
          <w:rtl/>
        </w:rPr>
        <w:t>ّ</w:t>
      </w:r>
      <w:r>
        <w:rPr>
          <w:rtl/>
        </w:rPr>
        <w:t>متم أن</w:t>
      </w:r>
      <w:r>
        <w:rPr>
          <w:rFonts w:hint="cs"/>
          <w:rtl/>
        </w:rPr>
        <w:t>ّ</w:t>
      </w:r>
      <w:r>
        <w:rPr>
          <w:rtl/>
        </w:rPr>
        <w:t>ها من رواياتنا!!</w:t>
      </w:r>
    </w:p>
    <w:p w:rsidR="008406C4" w:rsidRDefault="006F739F" w:rsidP="006F739F">
      <w:pPr>
        <w:pStyle w:val="libNormal"/>
        <w:rPr>
          <w:rtl/>
        </w:rPr>
      </w:pPr>
      <w:r w:rsidRPr="00537012">
        <w:rPr>
          <w:rStyle w:val="libBold2Char"/>
          <w:rtl/>
        </w:rPr>
        <w:t xml:space="preserve">قلت: </w:t>
      </w:r>
      <w:r>
        <w:rPr>
          <w:rtl/>
        </w:rPr>
        <w:t>لا، ليس كذلك، فإن</w:t>
      </w:r>
      <w:r>
        <w:rPr>
          <w:rFonts w:hint="cs"/>
          <w:rtl/>
        </w:rPr>
        <w:t>ّ</w:t>
      </w:r>
      <w:r>
        <w:rPr>
          <w:rtl/>
        </w:rPr>
        <w:t xml:space="preserve"> رواة الشيعة قد أجمعوا على جواز الجمع بين الصلاتين، لأن</w:t>
      </w:r>
      <w:r>
        <w:rPr>
          <w:rFonts w:hint="cs"/>
          <w:rtl/>
        </w:rPr>
        <w:t>ّ</w:t>
      </w:r>
      <w:r>
        <w:rPr>
          <w:rtl/>
        </w:rPr>
        <w:t xml:space="preserve"> الروايات في كتبنا صريحة في ذلك، وإن</w:t>
      </w:r>
      <w:r>
        <w:rPr>
          <w:rFonts w:hint="cs"/>
          <w:rtl/>
        </w:rPr>
        <w:t>ّ</w:t>
      </w:r>
      <w:r>
        <w:rPr>
          <w:rtl/>
        </w:rPr>
        <w:t>ما الكلام والنقاش يدور فيما بين رواتكم حول الجمع وعدمه، فقد نقلت صحاحكم وذكرت مسانيدكم، أحاديث كثيرة وأخبارا</w:t>
      </w:r>
      <w:r>
        <w:rPr>
          <w:rFonts w:hint="cs"/>
          <w:rtl/>
        </w:rPr>
        <w:t>ً</w:t>
      </w:r>
      <w:r>
        <w:rPr>
          <w:rtl/>
        </w:rPr>
        <w:t xml:space="preserve"> صريحة في هذا الباب.</w:t>
      </w:r>
    </w:p>
    <w:p w:rsidR="006F739F" w:rsidRDefault="006F739F" w:rsidP="006F739F">
      <w:pPr>
        <w:pStyle w:val="libNormal"/>
      </w:pPr>
      <w:r w:rsidRPr="00537012">
        <w:rPr>
          <w:rStyle w:val="libBold2Char"/>
          <w:rtl/>
        </w:rPr>
        <w:t>الحافظ:</w:t>
      </w:r>
      <w:r>
        <w:rPr>
          <w:rtl/>
        </w:rPr>
        <w:t xml:space="preserve"> هل يمكنكم ذكر هذه الروايات والأحاديث وذكر مصادرها لنا؟</w:t>
      </w:r>
    </w:p>
    <w:p w:rsidR="008406C4" w:rsidRDefault="006F739F" w:rsidP="006F739F">
      <w:pPr>
        <w:pStyle w:val="libNormal"/>
        <w:rPr>
          <w:rtl/>
        </w:rPr>
      </w:pPr>
      <w:r w:rsidRPr="00537012">
        <w:rPr>
          <w:rStyle w:val="libBold2Char"/>
          <w:rtl/>
        </w:rPr>
        <w:t>قلت:</w:t>
      </w:r>
      <w:r>
        <w:rPr>
          <w:rtl/>
        </w:rPr>
        <w:t xml:space="preserve"> نعم، هذا مسلم بن الحج</w:t>
      </w:r>
      <w:r>
        <w:rPr>
          <w:rFonts w:hint="cs"/>
          <w:rtl/>
        </w:rPr>
        <w:t>ّ</w:t>
      </w:r>
      <w:r>
        <w:rPr>
          <w:rtl/>
        </w:rPr>
        <w:t xml:space="preserve">اج، روى في صحيحه في باب </w:t>
      </w:r>
      <w:r>
        <w:rPr>
          <w:rFonts w:hint="cs"/>
          <w:rtl/>
        </w:rPr>
        <w:t>«</w:t>
      </w:r>
      <w:r>
        <w:rPr>
          <w:rtl/>
        </w:rPr>
        <w:t>الجمع بين الصلاتين في الحضر</w:t>
      </w:r>
      <w:r>
        <w:rPr>
          <w:rFonts w:hint="cs"/>
          <w:rtl/>
        </w:rPr>
        <w:t>»</w:t>
      </w:r>
      <w:r>
        <w:rPr>
          <w:rtl/>
        </w:rPr>
        <w:t xml:space="preserve"> بسنده عن ابن عب</w:t>
      </w:r>
      <w:r>
        <w:rPr>
          <w:rFonts w:hint="cs"/>
          <w:rtl/>
        </w:rPr>
        <w:t>ّ</w:t>
      </w:r>
      <w:r>
        <w:rPr>
          <w:rtl/>
        </w:rPr>
        <w:t>اس، أن</w:t>
      </w:r>
      <w:r>
        <w:rPr>
          <w:rFonts w:hint="cs"/>
          <w:rtl/>
        </w:rPr>
        <w:t>ّ</w:t>
      </w:r>
      <w:r>
        <w:rPr>
          <w:rtl/>
        </w:rPr>
        <w:t xml:space="preserve">ه قال: صلّى رسول الله </w:t>
      </w:r>
      <w:r w:rsidR="00984CC7" w:rsidRPr="00984CC7">
        <w:rPr>
          <w:rStyle w:val="libAlaemChar"/>
          <w:rtl/>
        </w:rPr>
        <w:t>صلى‌الله‌عليه‌وآله‌وسلم</w:t>
      </w:r>
      <w:r>
        <w:rPr>
          <w:rtl/>
        </w:rPr>
        <w:t xml:space="preserve"> الظهر والعصر جمعا</w:t>
      </w:r>
      <w:r>
        <w:rPr>
          <w:rFonts w:hint="cs"/>
          <w:rtl/>
        </w:rPr>
        <w:t>ً</w:t>
      </w:r>
      <w:r>
        <w:rPr>
          <w:rtl/>
        </w:rPr>
        <w:t>، والمغرب والعشاء جمعا</w:t>
      </w:r>
      <w:r>
        <w:rPr>
          <w:rFonts w:hint="cs"/>
          <w:rtl/>
        </w:rPr>
        <w:t>ً</w:t>
      </w:r>
      <w:r>
        <w:rPr>
          <w:rtl/>
        </w:rPr>
        <w:t>، في غير خوف ولا سفر.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وروى أيضا</w:t>
      </w:r>
      <w:r>
        <w:rPr>
          <w:rFonts w:hint="cs"/>
          <w:rtl/>
        </w:rPr>
        <w:t>ً</w:t>
      </w:r>
      <w:r>
        <w:rPr>
          <w:rtl/>
        </w:rPr>
        <w:t>، بسنده عن ابن عب</w:t>
      </w:r>
      <w:r>
        <w:rPr>
          <w:rFonts w:hint="cs"/>
          <w:rtl/>
        </w:rPr>
        <w:t>ّ</w:t>
      </w:r>
      <w:r>
        <w:rPr>
          <w:rtl/>
        </w:rPr>
        <w:t>اس، أن</w:t>
      </w:r>
      <w:r>
        <w:rPr>
          <w:rFonts w:hint="cs"/>
          <w:rtl/>
        </w:rPr>
        <w:t>ّ</w:t>
      </w:r>
      <w:r>
        <w:rPr>
          <w:rtl/>
        </w:rPr>
        <w:t xml:space="preserve">ه قال: صلّيت مع النبي </w:t>
      </w:r>
      <w:r w:rsidR="00984CC7" w:rsidRPr="00984CC7">
        <w:rPr>
          <w:rStyle w:val="libAlaemChar"/>
          <w:rtl/>
        </w:rPr>
        <w:t>صلى‌الله‌عليه‌وآله‌وسلم</w:t>
      </w:r>
      <w:r>
        <w:rPr>
          <w:rtl/>
        </w:rPr>
        <w:t xml:space="preserve"> ثمانيا</w:t>
      </w:r>
      <w:r>
        <w:rPr>
          <w:rFonts w:hint="cs"/>
          <w:rtl/>
        </w:rPr>
        <w:t>ً</w:t>
      </w:r>
      <w:r>
        <w:rPr>
          <w:rtl/>
        </w:rPr>
        <w:t xml:space="preserve"> جمعا</w:t>
      </w:r>
      <w:r>
        <w:rPr>
          <w:rFonts w:hint="cs"/>
          <w:rtl/>
        </w:rPr>
        <w:t>ً</w:t>
      </w:r>
      <w:r>
        <w:rPr>
          <w:rtl/>
        </w:rPr>
        <w:t>، وسبعا</w:t>
      </w:r>
      <w:r>
        <w:rPr>
          <w:rFonts w:hint="cs"/>
          <w:rtl/>
        </w:rPr>
        <w:t>ً</w:t>
      </w:r>
      <w:r>
        <w:rPr>
          <w:rtl/>
        </w:rPr>
        <w:t xml:space="preserve"> جمعا</w:t>
      </w:r>
      <w:r>
        <w:rPr>
          <w:rFonts w:hint="cs"/>
          <w:rtl/>
        </w:rPr>
        <w:t>ً</w:t>
      </w:r>
      <w:r w:rsidRPr="000B0BDE">
        <w:rPr>
          <w:rStyle w:val="libFootnotenumChar"/>
          <w:rtl/>
        </w:rPr>
        <w:t>(1)</w:t>
      </w:r>
      <w:r>
        <w:rPr>
          <w:rtl/>
        </w:rPr>
        <w:t>.</w:t>
      </w:r>
    </w:p>
    <w:p w:rsidR="008406C4" w:rsidRDefault="006F739F" w:rsidP="006F739F">
      <w:pPr>
        <w:pStyle w:val="libNormal"/>
        <w:rPr>
          <w:rtl/>
        </w:rPr>
      </w:pPr>
      <w:r>
        <w:rPr>
          <w:rtl/>
        </w:rPr>
        <w:t>وروى هذا الخبر بعينه الإمام أحمد بن حنبل في مسنده ج 2 ص 221</w:t>
      </w:r>
      <w:r>
        <w:rPr>
          <w:rFonts w:hint="cs"/>
          <w:rtl/>
        </w:rPr>
        <w:t>،</w:t>
      </w:r>
      <w:r>
        <w:rPr>
          <w:rtl/>
        </w:rPr>
        <w:t xml:space="preserve"> وأضاف إليه حديثا</w:t>
      </w:r>
      <w:r>
        <w:rPr>
          <w:rFonts w:hint="cs"/>
          <w:rtl/>
        </w:rPr>
        <w:t>ً</w:t>
      </w:r>
      <w:r>
        <w:rPr>
          <w:rtl/>
        </w:rPr>
        <w:t xml:space="preserve"> آخر عن ابن عب</w:t>
      </w:r>
      <w:r>
        <w:rPr>
          <w:rFonts w:hint="cs"/>
          <w:rtl/>
        </w:rPr>
        <w:t>ّ</w:t>
      </w:r>
      <w:r>
        <w:rPr>
          <w:rtl/>
        </w:rPr>
        <w:t>اس أيضا</w:t>
      </w:r>
      <w:r>
        <w:rPr>
          <w:rFonts w:hint="cs"/>
          <w:rtl/>
        </w:rPr>
        <w:t>ً</w:t>
      </w:r>
      <w:r>
        <w:rPr>
          <w:rtl/>
        </w:rPr>
        <w:t>، أن</w:t>
      </w:r>
      <w:r>
        <w:rPr>
          <w:rFonts w:hint="cs"/>
          <w:rtl/>
        </w:rPr>
        <w:t>ّ</w:t>
      </w:r>
      <w:r>
        <w:rPr>
          <w:rtl/>
        </w:rPr>
        <w:t xml:space="preserve">ه قال: صلى رسول الله </w:t>
      </w:r>
      <w:r w:rsidR="00984CC7" w:rsidRPr="00984CC7">
        <w:rPr>
          <w:rStyle w:val="libAlaemChar"/>
          <w:rtl/>
        </w:rPr>
        <w:t>صلى‌الله‌عليه‌وآله‌وسلم</w:t>
      </w:r>
      <w:r>
        <w:rPr>
          <w:rtl/>
        </w:rPr>
        <w:t xml:space="preserve"> في المدينة مقيما</w:t>
      </w:r>
      <w:r>
        <w:rPr>
          <w:rFonts w:hint="cs"/>
          <w:rtl/>
        </w:rPr>
        <w:t>ً</w:t>
      </w:r>
      <w:r>
        <w:rPr>
          <w:rtl/>
        </w:rPr>
        <w:t xml:space="preserve"> غير مسافر، سبعا</w:t>
      </w:r>
      <w:r>
        <w:rPr>
          <w:rFonts w:hint="cs"/>
          <w:rtl/>
        </w:rPr>
        <w:t>ً</w:t>
      </w:r>
      <w:r>
        <w:rPr>
          <w:rtl/>
        </w:rPr>
        <w:t xml:space="preserve"> وثمانيا</w:t>
      </w:r>
      <w:r>
        <w:rPr>
          <w:rFonts w:hint="cs"/>
          <w:rtl/>
        </w:rPr>
        <w:t>ً</w:t>
      </w:r>
      <w:r>
        <w:rPr>
          <w:rtl/>
        </w:rPr>
        <w:t>.</w:t>
      </w:r>
    </w:p>
    <w:p w:rsidR="008406C4" w:rsidRDefault="006F739F" w:rsidP="006F739F">
      <w:pPr>
        <w:pStyle w:val="libNormal"/>
        <w:rPr>
          <w:rtl/>
        </w:rPr>
      </w:pPr>
      <w:r>
        <w:rPr>
          <w:rtl/>
        </w:rPr>
        <w:t>وروى مسلم في صحيحه أخبارا</w:t>
      </w:r>
      <w:r>
        <w:rPr>
          <w:rFonts w:hint="cs"/>
          <w:rtl/>
        </w:rPr>
        <w:t>ً</w:t>
      </w:r>
      <w:r>
        <w:rPr>
          <w:rtl/>
        </w:rPr>
        <w:t xml:space="preserve"> عديدة في هذا المجال، إلى أن روى في الحديث رقم 57، بسنده عن عبدالله بن شقيق، قال: خطبنا ابن عب</w:t>
      </w:r>
      <w:r>
        <w:rPr>
          <w:rFonts w:hint="cs"/>
          <w:rtl/>
        </w:rPr>
        <w:t>ّ</w:t>
      </w:r>
      <w:r>
        <w:rPr>
          <w:rtl/>
        </w:rPr>
        <w:t>اس يوما</w:t>
      </w:r>
      <w:r>
        <w:rPr>
          <w:rFonts w:hint="cs"/>
          <w:rtl/>
        </w:rPr>
        <w:t>ً</w:t>
      </w:r>
      <w:r>
        <w:rPr>
          <w:rtl/>
        </w:rPr>
        <w:t xml:space="preserve"> بعد العصر حت</w:t>
      </w:r>
      <w:r>
        <w:rPr>
          <w:rFonts w:hint="cs"/>
          <w:rtl/>
        </w:rPr>
        <w:t>ّ</w:t>
      </w:r>
      <w:r>
        <w:rPr>
          <w:rtl/>
        </w:rPr>
        <w:t>ى غربت الشمس وبدت النجوم، فجعل الناس يقولون: الصلاة</w:t>
      </w:r>
      <w:r>
        <w:rPr>
          <w:rFonts w:hint="cs"/>
          <w:rtl/>
        </w:rPr>
        <w:t xml:space="preserve"> -</w:t>
      </w:r>
      <w:r>
        <w:rPr>
          <w:rtl/>
        </w:rPr>
        <w:t xml:space="preserve"> الصلاة! فلم يعتن ابن عب</w:t>
      </w:r>
      <w:r>
        <w:rPr>
          <w:rFonts w:hint="cs"/>
          <w:rtl/>
        </w:rPr>
        <w:t>ّ</w:t>
      </w:r>
      <w:r>
        <w:rPr>
          <w:rtl/>
        </w:rPr>
        <w:t>اس بهم، فصاح في هذه الأثناء رجل من بني تميم، لا يفتر ولا ينثني: الصلاة.. الصلاة!</w:t>
      </w:r>
    </w:p>
    <w:p w:rsidR="008406C4" w:rsidRDefault="006F739F" w:rsidP="005C7D4C">
      <w:pPr>
        <w:pStyle w:val="libNormal"/>
        <w:rPr>
          <w:rtl/>
        </w:rPr>
      </w:pPr>
      <w:r>
        <w:rPr>
          <w:rtl/>
        </w:rPr>
        <w:t>فقال ابن عب</w:t>
      </w:r>
      <w:r>
        <w:rPr>
          <w:rFonts w:hint="cs"/>
          <w:rtl/>
        </w:rPr>
        <w:t>ّ</w:t>
      </w:r>
      <w:r>
        <w:rPr>
          <w:rtl/>
        </w:rPr>
        <w:t>اس: أتعل</w:t>
      </w:r>
      <w:r>
        <w:rPr>
          <w:rFonts w:hint="cs"/>
          <w:rtl/>
        </w:rPr>
        <w:t>ّ</w:t>
      </w:r>
      <w:r>
        <w:rPr>
          <w:rtl/>
        </w:rPr>
        <w:t>مني بالس</w:t>
      </w:r>
      <w:r>
        <w:rPr>
          <w:rFonts w:hint="cs"/>
          <w:rtl/>
        </w:rPr>
        <w:t>ُ</w:t>
      </w:r>
      <w:r>
        <w:rPr>
          <w:rtl/>
        </w:rPr>
        <w:t>ن</w:t>
      </w:r>
      <w:r>
        <w:rPr>
          <w:rFonts w:hint="cs"/>
          <w:rtl/>
        </w:rPr>
        <w:t>ّ</w:t>
      </w:r>
      <w:r>
        <w:rPr>
          <w:rtl/>
        </w:rPr>
        <w:t xml:space="preserve">ة؟ لا </w:t>
      </w:r>
      <w:r w:rsidR="005C7D4C">
        <w:rPr>
          <w:rFonts w:hint="cs"/>
          <w:rtl/>
        </w:rPr>
        <w:t>اُ</w:t>
      </w:r>
      <w:r>
        <w:rPr>
          <w:rtl/>
        </w:rPr>
        <w:t>م</w:t>
      </w:r>
      <w:r>
        <w:rPr>
          <w:rFonts w:hint="cs"/>
          <w:rtl/>
        </w:rPr>
        <w:t>َّ</w:t>
      </w:r>
      <w:r>
        <w:rPr>
          <w:rtl/>
        </w:rPr>
        <w:t xml:space="preserve"> لك!</w:t>
      </w:r>
    </w:p>
    <w:p w:rsidR="008406C4" w:rsidRDefault="006F739F" w:rsidP="006F739F">
      <w:pPr>
        <w:pStyle w:val="libNormal"/>
        <w:rPr>
          <w:rtl/>
        </w:rPr>
      </w:pPr>
      <w:r>
        <w:rPr>
          <w:rtl/>
        </w:rPr>
        <w:t>ثم</w:t>
      </w:r>
      <w:r>
        <w:rPr>
          <w:rFonts w:hint="cs"/>
          <w:rtl/>
        </w:rPr>
        <w:t>ّ</w:t>
      </w:r>
      <w:r>
        <w:rPr>
          <w:rtl/>
        </w:rPr>
        <w:t xml:space="preserve"> قال: رأيت رسول الله </w:t>
      </w:r>
      <w:r w:rsidR="00984CC7" w:rsidRPr="00984CC7">
        <w:rPr>
          <w:rStyle w:val="libAlaemChar"/>
          <w:rtl/>
        </w:rPr>
        <w:t>صلى‌الله‌عليه‌وآله‌وسلم</w:t>
      </w:r>
      <w:r>
        <w:rPr>
          <w:rtl/>
        </w:rPr>
        <w:t xml:space="preserve"> جمع بين الظهر والعصر</w:t>
      </w:r>
      <w:r>
        <w:rPr>
          <w:rFonts w:hint="cs"/>
          <w:rtl/>
        </w:rPr>
        <w:t>،</w:t>
      </w:r>
      <w:r>
        <w:rPr>
          <w:rtl/>
        </w:rPr>
        <w:t xml:space="preserve"> والمغرب والعشاء.</w:t>
      </w:r>
    </w:p>
    <w:p w:rsidR="008406C4" w:rsidRDefault="006F739F" w:rsidP="006F739F">
      <w:pPr>
        <w:pStyle w:val="libNormal"/>
        <w:rPr>
          <w:rtl/>
        </w:rPr>
      </w:pPr>
      <w:r>
        <w:rPr>
          <w:rtl/>
        </w:rPr>
        <w:t>قال عبدالله بن شقيق: فحاك</w:t>
      </w:r>
      <w:r>
        <w:rPr>
          <w:rFonts w:hint="cs"/>
          <w:rtl/>
        </w:rPr>
        <w:t>َ</w:t>
      </w:r>
      <w:r>
        <w:rPr>
          <w:rtl/>
        </w:rPr>
        <w:t xml:space="preserve"> في صدري من ذلك شيء، فأتيت أبا هريرة</w:t>
      </w:r>
      <w:r>
        <w:rPr>
          <w:rFonts w:hint="cs"/>
          <w:rtl/>
        </w:rPr>
        <w:t>،</w:t>
      </w:r>
      <w:r>
        <w:rPr>
          <w:rtl/>
        </w:rPr>
        <w:t xml:space="preserve"> فسألته، فصدّق مقالته.</w:t>
      </w:r>
    </w:p>
    <w:p w:rsidR="008406C4" w:rsidRDefault="006F739F" w:rsidP="006F739F">
      <w:pPr>
        <w:pStyle w:val="libNormal"/>
        <w:rPr>
          <w:rtl/>
        </w:rPr>
      </w:pPr>
      <w:r>
        <w:rPr>
          <w:rtl/>
        </w:rPr>
        <w:t>وروى مسلم في صحيحه الحديث رقم 58 ذلك أيضا</w:t>
      </w:r>
      <w:r>
        <w:rPr>
          <w:rFonts w:hint="cs"/>
          <w:rtl/>
        </w:rPr>
        <w:t>ً</w:t>
      </w:r>
      <w:r>
        <w:rPr>
          <w:rtl/>
        </w:rPr>
        <w:t xml:space="preserve"> بطريق آخر عن عبدالله بن شقيق العقيلي، قال: قال رجل لابن عب</w:t>
      </w:r>
      <w:r>
        <w:rPr>
          <w:rFonts w:hint="cs"/>
          <w:rtl/>
        </w:rPr>
        <w:t>ّ</w:t>
      </w:r>
      <w:r>
        <w:rPr>
          <w:rtl/>
        </w:rPr>
        <w:t>اس -</w:t>
      </w:r>
      <w:r w:rsidR="005D504B">
        <w:rPr>
          <w:rtl/>
        </w:rPr>
        <w:t xml:space="preserve"> لمـّا </w:t>
      </w:r>
      <w:r>
        <w:rPr>
          <w:rtl/>
        </w:rPr>
        <w:t>طالت خطبته</w:t>
      </w:r>
      <w:r>
        <w:rPr>
          <w:rFonts w:hint="cs"/>
          <w:rtl/>
        </w:rPr>
        <w:t>-</w:t>
      </w:r>
      <w:r>
        <w:rPr>
          <w:rtl/>
        </w:rPr>
        <w:t>: الصلاة! فسكت، ثم</w:t>
      </w:r>
      <w:r>
        <w:rPr>
          <w:rFonts w:hint="cs"/>
          <w:rtl/>
        </w:rPr>
        <w:t>ّ</w:t>
      </w:r>
      <w:r>
        <w:rPr>
          <w:rtl/>
        </w:rPr>
        <w:t xml:space="preserve"> قال: الصلاة! فسكت. ثم</w:t>
      </w:r>
      <w:r>
        <w:rPr>
          <w:rFonts w:hint="cs"/>
          <w:rtl/>
        </w:rPr>
        <w:t>ّ</w:t>
      </w:r>
      <w:r>
        <w:rPr>
          <w:rtl/>
        </w:rPr>
        <w:t xml:space="preserve"> قال:</w:t>
      </w:r>
    </w:p>
    <w:p w:rsidR="006F739F" w:rsidRDefault="006F739F" w:rsidP="006F739F">
      <w:pPr>
        <w:pStyle w:val="libLine"/>
      </w:pPr>
      <w:r>
        <w:rPr>
          <w:rtl/>
        </w:rPr>
        <w:t>____________________</w:t>
      </w:r>
    </w:p>
    <w:p w:rsidR="008406C4" w:rsidRDefault="006F739F" w:rsidP="006F739F">
      <w:pPr>
        <w:pStyle w:val="libFootnote0"/>
        <w:rPr>
          <w:rtl/>
        </w:rPr>
      </w:pPr>
      <w:r>
        <w:rPr>
          <w:rtl/>
        </w:rPr>
        <w:t>1) يقصد بالثمان: ركعات الظهر والعصر، وبالسبع: ركعات المغرب والعشاء، في الحضر</w:t>
      </w:r>
      <w:r>
        <w:rPr>
          <w:rFonts w:hint="cs"/>
          <w:rtl/>
        </w:rPr>
        <w:t>.</w:t>
      </w:r>
      <w:r>
        <w:rPr>
          <w:rtl/>
        </w:rPr>
        <w:t xml:space="preserve"> «المترجم».</w:t>
      </w:r>
    </w:p>
    <w:p w:rsidR="006F739F" w:rsidRDefault="006F739F" w:rsidP="00D96FAA">
      <w:pPr>
        <w:pStyle w:val="libNormal"/>
      </w:pPr>
      <w:r>
        <w:rPr>
          <w:rtl/>
        </w:rPr>
        <w:br w:type="page"/>
      </w:r>
    </w:p>
    <w:p w:rsidR="008406C4" w:rsidRDefault="006F739F" w:rsidP="009575B6">
      <w:pPr>
        <w:pStyle w:val="libNormal0"/>
        <w:rPr>
          <w:rtl/>
        </w:rPr>
      </w:pPr>
      <w:r>
        <w:rPr>
          <w:rtl/>
        </w:rPr>
        <w:lastRenderedPageBreak/>
        <w:t>الصلاة! فسكت، ثم</w:t>
      </w:r>
      <w:r>
        <w:rPr>
          <w:rFonts w:hint="cs"/>
          <w:rtl/>
        </w:rPr>
        <w:t>ّ</w:t>
      </w:r>
      <w:r>
        <w:rPr>
          <w:rtl/>
        </w:rPr>
        <w:t xml:space="preserve"> قال: لا </w:t>
      </w:r>
      <w:r w:rsidR="009575B6">
        <w:rPr>
          <w:rFonts w:hint="cs"/>
          <w:rtl/>
        </w:rPr>
        <w:t>اُ</w:t>
      </w:r>
      <w:r>
        <w:rPr>
          <w:rtl/>
        </w:rPr>
        <w:t>م</w:t>
      </w:r>
      <w:r>
        <w:rPr>
          <w:rFonts w:hint="cs"/>
          <w:rtl/>
        </w:rPr>
        <w:t>ّ</w:t>
      </w:r>
      <w:r>
        <w:rPr>
          <w:rtl/>
        </w:rPr>
        <w:t xml:space="preserve"> لك! أتعل</w:t>
      </w:r>
      <w:r>
        <w:rPr>
          <w:rFonts w:hint="cs"/>
          <w:rtl/>
        </w:rPr>
        <w:t>ّ</w:t>
      </w:r>
      <w:r>
        <w:rPr>
          <w:rtl/>
        </w:rPr>
        <w:t>منا بالصلاة، وكن</w:t>
      </w:r>
      <w:r>
        <w:rPr>
          <w:rFonts w:hint="cs"/>
          <w:rtl/>
        </w:rPr>
        <w:t>ّ</w:t>
      </w:r>
      <w:r>
        <w:rPr>
          <w:rtl/>
        </w:rPr>
        <w:t xml:space="preserve">ا نجمع بين الصلاتين على عهد رسول الله </w:t>
      </w:r>
      <w:r w:rsidR="00984CC7" w:rsidRPr="00984CC7">
        <w:rPr>
          <w:rStyle w:val="libAlaemChar"/>
          <w:rtl/>
        </w:rPr>
        <w:t>صلى‌الله‌عليه‌وآله‌وسلم</w:t>
      </w:r>
      <w:r>
        <w:rPr>
          <w:rtl/>
        </w:rPr>
        <w:t>؟!</w:t>
      </w:r>
    </w:p>
    <w:p w:rsidR="008406C4" w:rsidRDefault="006F739F" w:rsidP="006F739F">
      <w:pPr>
        <w:pStyle w:val="libNormal"/>
        <w:rPr>
          <w:rtl/>
        </w:rPr>
      </w:pPr>
      <w:r>
        <w:rPr>
          <w:rtl/>
        </w:rPr>
        <w:t xml:space="preserve">وروى الزرقاني وهو من كبار علمائكم، في كتابه </w:t>
      </w:r>
      <w:r>
        <w:rPr>
          <w:rFonts w:hint="cs"/>
          <w:rtl/>
        </w:rPr>
        <w:t>«</w:t>
      </w:r>
      <w:r>
        <w:rPr>
          <w:rtl/>
        </w:rPr>
        <w:t>شرح موط</w:t>
      </w:r>
      <w:r>
        <w:rPr>
          <w:rFonts w:hint="cs"/>
          <w:rtl/>
        </w:rPr>
        <w:t>ّ</w:t>
      </w:r>
      <w:r>
        <w:rPr>
          <w:rtl/>
        </w:rPr>
        <w:t>أ مالك ج 1 ص 263، باب الجمع بين الصلاتين</w:t>
      </w:r>
      <w:r>
        <w:rPr>
          <w:rFonts w:hint="cs"/>
          <w:rtl/>
        </w:rPr>
        <w:t>»</w:t>
      </w:r>
      <w:r>
        <w:rPr>
          <w:rtl/>
        </w:rPr>
        <w:t xml:space="preserve"> عن النسائي، عن طريق عمرو بن هرم، عن ابن الشعثاء، أن</w:t>
      </w:r>
      <w:r>
        <w:rPr>
          <w:rFonts w:hint="cs"/>
          <w:rtl/>
        </w:rPr>
        <w:t>ّ</w:t>
      </w:r>
      <w:r>
        <w:rPr>
          <w:rtl/>
        </w:rPr>
        <w:t>ه قال: إن</w:t>
      </w:r>
      <w:r>
        <w:rPr>
          <w:rFonts w:hint="cs"/>
          <w:rtl/>
        </w:rPr>
        <w:t>ّ</w:t>
      </w:r>
      <w:r>
        <w:rPr>
          <w:rtl/>
        </w:rPr>
        <w:t xml:space="preserve"> ابن عب</w:t>
      </w:r>
      <w:r>
        <w:rPr>
          <w:rFonts w:hint="cs"/>
          <w:rtl/>
        </w:rPr>
        <w:t>ّ</w:t>
      </w:r>
      <w:r>
        <w:rPr>
          <w:rtl/>
        </w:rPr>
        <w:t>اس كان يجمع بين صلاتي الظهر والعصر، وصلاتي المغرب والعشاء في البصرة، وكان يقول</w:t>
      </w:r>
      <w:r>
        <w:rPr>
          <w:rFonts w:hint="cs"/>
          <w:rtl/>
        </w:rPr>
        <w:t>:</w:t>
      </w:r>
      <w:r>
        <w:rPr>
          <w:rtl/>
        </w:rPr>
        <w:t xml:space="preserve"> هكذا صل</w:t>
      </w:r>
      <w:r>
        <w:rPr>
          <w:rFonts w:hint="cs"/>
          <w:rtl/>
        </w:rPr>
        <w:t>ّ</w:t>
      </w:r>
      <w:r>
        <w:rPr>
          <w:rtl/>
        </w:rPr>
        <w:t xml:space="preserve">ى رسول الله </w:t>
      </w:r>
      <w:r w:rsidR="00984CC7" w:rsidRPr="00984CC7">
        <w:rPr>
          <w:rStyle w:val="libAlaemChar"/>
          <w:rtl/>
        </w:rPr>
        <w:t>صلى‌الله‌عليه‌وآله‌وسلم</w:t>
      </w:r>
      <w:r>
        <w:rPr>
          <w:rtl/>
        </w:rPr>
        <w:t>.</w:t>
      </w:r>
    </w:p>
    <w:p w:rsidR="006F739F" w:rsidRDefault="006F739F" w:rsidP="006F739F">
      <w:pPr>
        <w:pStyle w:val="libNormal"/>
      </w:pPr>
      <w:r>
        <w:rPr>
          <w:rtl/>
        </w:rPr>
        <w:t>وروى مسلم في صحيحه، ومالك في</w:t>
      </w:r>
      <w:r>
        <w:rPr>
          <w:rFonts w:hint="cs"/>
          <w:rtl/>
        </w:rPr>
        <w:t>:</w:t>
      </w:r>
      <w:r>
        <w:rPr>
          <w:rtl/>
        </w:rPr>
        <w:t xml:space="preserve"> </w:t>
      </w:r>
      <w:r>
        <w:rPr>
          <w:rFonts w:hint="cs"/>
          <w:rtl/>
        </w:rPr>
        <w:t>«</w:t>
      </w:r>
      <w:r>
        <w:rPr>
          <w:rtl/>
        </w:rPr>
        <w:t>الموط</w:t>
      </w:r>
      <w:r>
        <w:rPr>
          <w:rFonts w:hint="cs"/>
          <w:rtl/>
        </w:rPr>
        <w:t>ّ</w:t>
      </w:r>
      <w:r>
        <w:rPr>
          <w:rtl/>
        </w:rPr>
        <w:t>أ</w:t>
      </w:r>
      <w:r>
        <w:rPr>
          <w:rFonts w:hint="cs"/>
          <w:rtl/>
        </w:rPr>
        <w:t>»</w:t>
      </w:r>
      <w:r>
        <w:rPr>
          <w:rtl/>
        </w:rPr>
        <w:t xml:space="preserve"> وأحمد بن حنبل في </w:t>
      </w:r>
      <w:r>
        <w:rPr>
          <w:rFonts w:hint="cs"/>
          <w:rtl/>
        </w:rPr>
        <w:t>«</w:t>
      </w:r>
      <w:r>
        <w:rPr>
          <w:rtl/>
        </w:rPr>
        <w:t>المسند</w:t>
      </w:r>
      <w:r>
        <w:rPr>
          <w:rFonts w:hint="cs"/>
          <w:rtl/>
        </w:rPr>
        <w:t>»</w:t>
      </w:r>
      <w:r>
        <w:rPr>
          <w:rtl/>
        </w:rPr>
        <w:t xml:space="preserve"> والترمذي في صحيحه في </w:t>
      </w:r>
      <w:r>
        <w:rPr>
          <w:rFonts w:hint="cs"/>
          <w:rtl/>
        </w:rPr>
        <w:t>«</w:t>
      </w:r>
      <w:r>
        <w:rPr>
          <w:rtl/>
        </w:rPr>
        <w:t>باب الجمع بين الصلاتين</w:t>
      </w:r>
      <w:r>
        <w:rPr>
          <w:rFonts w:hint="cs"/>
          <w:rtl/>
        </w:rPr>
        <w:t>»</w:t>
      </w:r>
      <w:r>
        <w:rPr>
          <w:rtl/>
        </w:rPr>
        <w:t xml:space="preserve"> ب</w:t>
      </w:r>
      <w:r>
        <w:rPr>
          <w:rFonts w:hint="cs"/>
          <w:rtl/>
        </w:rPr>
        <w:t>إ</w:t>
      </w:r>
      <w:r>
        <w:rPr>
          <w:rtl/>
        </w:rPr>
        <w:t>سنادهم عن سعيد بن جبير، عن ابن عب</w:t>
      </w:r>
      <w:r>
        <w:rPr>
          <w:rFonts w:hint="cs"/>
          <w:rtl/>
        </w:rPr>
        <w:t>ّ</w:t>
      </w:r>
      <w:r>
        <w:rPr>
          <w:rtl/>
        </w:rPr>
        <w:t xml:space="preserve">اس، قال: جمع رسول الله </w:t>
      </w:r>
      <w:r w:rsidR="00984CC7" w:rsidRPr="00984CC7">
        <w:rPr>
          <w:rStyle w:val="libAlaemChar"/>
          <w:rtl/>
        </w:rPr>
        <w:t>صلى‌الله‌عليه‌وآله‌وسلم</w:t>
      </w:r>
      <w:r>
        <w:rPr>
          <w:rtl/>
        </w:rPr>
        <w:t xml:space="preserve"> بين الظهر والعصر</w:t>
      </w:r>
      <w:r>
        <w:rPr>
          <w:rFonts w:hint="cs"/>
          <w:rtl/>
        </w:rPr>
        <w:t>،</w:t>
      </w:r>
      <w:r>
        <w:rPr>
          <w:rtl/>
        </w:rPr>
        <w:t xml:space="preserve"> وبين المغرب والعشاء بالمدينة، من </w:t>
      </w:r>
      <w:r>
        <w:rPr>
          <w:rFonts w:hint="cs"/>
          <w:rtl/>
        </w:rPr>
        <w:t xml:space="preserve">غير </w:t>
      </w:r>
      <w:r>
        <w:rPr>
          <w:rtl/>
        </w:rPr>
        <w:t>خوف ولا مطر، فقيل لابن عب</w:t>
      </w:r>
      <w:r>
        <w:rPr>
          <w:rFonts w:hint="cs"/>
          <w:rtl/>
        </w:rPr>
        <w:t>ّ</w:t>
      </w:r>
      <w:r>
        <w:rPr>
          <w:rtl/>
        </w:rPr>
        <w:t>اس: ما أراد بذلك؟</w:t>
      </w:r>
    </w:p>
    <w:p w:rsidR="008406C4" w:rsidRDefault="006F739F" w:rsidP="005C7D4C">
      <w:pPr>
        <w:pStyle w:val="libNormal"/>
        <w:rPr>
          <w:rtl/>
        </w:rPr>
      </w:pPr>
      <w:r>
        <w:rPr>
          <w:rtl/>
        </w:rPr>
        <w:t>قال: أراد أن لا يحرج أحدا</w:t>
      </w:r>
      <w:r>
        <w:rPr>
          <w:rFonts w:hint="cs"/>
          <w:rtl/>
        </w:rPr>
        <w:t>ً</w:t>
      </w:r>
      <w:r>
        <w:rPr>
          <w:rtl/>
        </w:rPr>
        <w:t xml:space="preserve"> من </w:t>
      </w:r>
      <w:r w:rsidR="005C7D4C">
        <w:rPr>
          <w:rFonts w:hint="cs"/>
          <w:rtl/>
        </w:rPr>
        <w:t>اُ</w:t>
      </w:r>
      <w:r>
        <w:rPr>
          <w:rtl/>
        </w:rPr>
        <w:t>م</w:t>
      </w:r>
      <w:r>
        <w:rPr>
          <w:rFonts w:hint="cs"/>
          <w:rtl/>
        </w:rPr>
        <w:t>ّ</w:t>
      </w:r>
      <w:r>
        <w:rPr>
          <w:rtl/>
        </w:rPr>
        <w:t>ته.</w:t>
      </w:r>
    </w:p>
    <w:p w:rsidR="008406C4" w:rsidRDefault="006F739F" w:rsidP="006F739F">
      <w:pPr>
        <w:pStyle w:val="libNormal"/>
        <w:rPr>
          <w:rtl/>
        </w:rPr>
      </w:pPr>
      <w:r>
        <w:rPr>
          <w:rtl/>
        </w:rPr>
        <w:t>هذه بعض رواياتكم في هذا الموضوع، وهي أكثر من ذلك بكثير، ولكن رب</w:t>
      </w:r>
      <w:r>
        <w:rPr>
          <w:rFonts w:hint="cs"/>
          <w:rtl/>
        </w:rPr>
        <w:t>ّ</w:t>
      </w:r>
      <w:r>
        <w:rPr>
          <w:rtl/>
        </w:rPr>
        <w:t>ما يقال: إن</w:t>
      </w:r>
      <w:r>
        <w:rPr>
          <w:rFonts w:hint="cs"/>
          <w:rtl/>
        </w:rPr>
        <w:t>ّ</w:t>
      </w:r>
      <w:r>
        <w:rPr>
          <w:rtl/>
        </w:rPr>
        <w:t xml:space="preserve"> أوضح دليل على جواز الجمع بين الصلاتين من غير عذر ولا سفر، هو</w:t>
      </w:r>
      <w:r>
        <w:rPr>
          <w:rFonts w:hint="cs"/>
          <w:rtl/>
        </w:rPr>
        <w:t>:</w:t>
      </w:r>
      <w:r>
        <w:rPr>
          <w:rtl/>
        </w:rPr>
        <w:t xml:space="preserve"> أن</w:t>
      </w:r>
      <w:r>
        <w:rPr>
          <w:rFonts w:hint="cs"/>
          <w:rtl/>
        </w:rPr>
        <w:t>ّ</w:t>
      </w:r>
      <w:r>
        <w:rPr>
          <w:rtl/>
        </w:rPr>
        <w:t xml:space="preserve"> علما</w:t>
      </w:r>
      <w:r>
        <w:rPr>
          <w:rFonts w:hint="cs"/>
          <w:rtl/>
        </w:rPr>
        <w:t>ء</w:t>
      </w:r>
      <w:r>
        <w:rPr>
          <w:rtl/>
        </w:rPr>
        <w:t>كم فتحوا بابا</w:t>
      </w:r>
      <w:r>
        <w:rPr>
          <w:rFonts w:hint="cs"/>
          <w:rtl/>
        </w:rPr>
        <w:t>ً</w:t>
      </w:r>
      <w:r>
        <w:rPr>
          <w:rtl/>
        </w:rPr>
        <w:t xml:space="preserve"> في صحاحهم ومسانيدهم بعنوان: </w:t>
      </w:r>
      <w:r>
        <w:rPr>
          <w:rFonts w:hint="cs"/>
          <w:rtl/>
        </w:rPr>
        <w:t>«</w:t>
      </w:r>
      <w:r>
        <w:rPr>
          <w:rtl/>
        </w:rPr>
        <w:t>الجمع بين الصلاتين</w:t>
      </w:r>
      <w:r>
        <w:rPr>
          <w:rFonts w:hint="cs"/>
          <w:rtl/>
        </w:rPr>
        <w:t>»</w:t>
      </w:r>
      <w:r>
        <w:rPr>
          <w:rtl/>
        </w:rPr>
        <w:t xml:space="preserve"> وذكروا فيه الروايات التي ترخ</w:t>
      </w:r>
      <w:r>
        <w:rPr>
          <w:rFonts w:hint="cs"/>
          <w:rtl/>
        </w:rPr>
        <w:t>ّ</w:t>
      </w:r>
      <w:r>
        <w:rPr>
          <w:rtl/>
        </w:rPr>
        <w:t>ص الجمع مطلقا</w:t>
      </w:r>
      <w:r>
        <w:rPr>
          <w:rFonts w:hint="cs"/>
          <w:rtl/>
        </w:rPr>
        <w:t>ً</w:t>
      </w:r>
      <w:r>
        <w:rPr>
          <w:rtl/>
        </w:rPr>
        <w:t xml:space="preserve">، </w:t>
      </w:r>
      <w:r>
        <w:rPr>
          <w:rFonts w:hint="cs"/>
          <w:rtl/>
        </w:rPr>
        <w:t xml:space="preserve">فيكون دليلاً على جواز الجمع مطلقاً، </w:t>
      </w:r>
      <w:r>
        <w:rPr>
          <w:rtl/>
        </w:rPr>
        <w:t>في السفر والحضر، مع العذر وبلا عذر.</w:t>
      </w:r>
    </w:p>
    <w:p w:rsidR="008406C4" w:rsidRDefault="006F739F" w:rsidP="006F739F">
      <w:pPr>
        <w:pStyle w:val="libNormal"/>
        <w:rPr>
          <w:rtl/>
        </w:rPr>
      </w:pPr>
      <w:r>
        <w:rPr>
          <w:rtl/>
        </w:rPr>
        <w:t>ولو كان غير ذلك، لفتحوا بابا</w:t>
      </w:r>
      <w:r>
        <w:rPr>
          <w:rFonts w:hint="cs"/>
          <w:rtl/>
        </w:rPr>
        <w:t>ً</w:t>
      </w:r>
      <w:r>
        <w:rPr>
          <w:rtl/>
        </w:rPr>
        <w:t xml:space="preserve"> مخصوصا</w:t>
      </w:r>
      <w:r>
        <w:rPr>
          <w:rFonts w:hint="cs"/>
          <w:rtl/>
        </w:rPr>
        <w:t>ً</w:t>
      </w:r>
      <w:r>
        <w:rPr>
          <w:rtl/>
        </w:rPr>
        <w:t xml:space="preserve"> للجمع في الحضر</w:t>
      </w:r>
      <w:r>
        <w:rPr>
          <w:rFonts w:hint="cs"/>
          <w:rtl/>
        </w:rPr>
        <w:t>،</w:t>
      </w:r>
      <w:r>
        <w:rPr>
          <w:rtl/>
        </w:rPr>
        <w:t xml:space="preserve"> وبابا</w:t>
      </w:r>
      <w:r>
        <w:rPr>
          <w:rFonts w:hint="cs"/>
          <w:rtl/>
        </w:rPr>
        <w:t>ً</w:t>
      </w:r>
      <w:r>
        <w:rPr>
          <w:rtl/>
        </w:rPr>
        <w:t xml:space="preserve"> مخصوصا</w:t>
      </w:r>
      <w:r>
        <w:rPr>
          <w:rFonts w:hint="cs"/>
          <w:rtl/>
        </w:rPr>
        <w:t>ً</w:t>
      </w:r>
      <w:r>
        <w:rPr>
          <w:rtl/>
        </w:rPr>
        <w:t xml:space="preserve"> للجمع في السفر، وبما أن</w:t>
      </w:r>
      <w:r>
        <w:rPr>
          <w:rFonts w:hint="cs"/>
          <w:rtl/>
        </w:rPr>
        <w:t>ّ</w:t>
      </w:r>
      <w:r>
        <w:rPr>
          <w:rtl/>
        </w:rPr>
        <w:t>هم لم يفعلوا ذلك، وإن</w:t>
      </w:r>
      <w:r>
        <w:rPr>
          <w:rFonts w:hint="cs"/>
          <w:rtl/>
        </w:rPr>
        <w:t>ّ</w:t>
      </w:r>
      <w:r>
        <w:rPr>
          <w:rtl/>
        </w:rPr>
        <w:t>ما</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سردوا الروايات في باب واحد، كان دليلا</w:t>
      </w:r>
      <w:r>
        <w:rPr>
          <w:rFonts w:hint="cs"/>
          <w:rtl/>
        </w:rPr>
        <w:t>ً</w:t>
      </w:r>
      <w:r>
        <w:rPr>
          <w:rtl/>
        </w:rPr>
        <w:t xml:space="preserve"> على جواز الجمع مطلقا</w:t>
      </w:r>
      <w:r>
        <w:rPr>
          <w:rFonts w:hint="cs"/>
          <w:rtl/>
        </w:rPr>
        <w:t>ً</w:t>
      </w:r>
      <w:r>
        <w:rPr>
          <w:rtl/>
        </w:rPr>
        <w:t>!</w:t>
      </w:r>
    </w:p>
    <w:p w:rsidR="008406C4" w:rsidRDefault="006F739F" w:rsidP="006F739F">
      <w:pPr>
        <w:pStyle w:val="libNormal"/>
        <w:rPr>
          <w:rtl/>
        </w:rPr>
      </w:pPr>
      <w:r w:rsidRPr="00537012">
        <w:rPr>
          <w:rStyle w:val="libBold2Char"/>
          <w:rtl/>
        </w:rPr>
        <w:t>الحافظ:</w:t>
      </w:r>
      <w:r>
        <w:rPr>
          <w:rtl/>
        </w:rPr>
        <w:t xml:space="preserve"> ولكن</w:t>
      </w:r>
      <w:r>
        <w:rPr>
          <w:rFonts w:hint="cs"/>
          <w:rtl/>
        </w:rPr>
        <w:t>ّ</w:t>
      </w:r>
      <w:r>
        <w:rPr>
          <w:rtl/>
        </w:rPr>
        <w:t>ي لم أجد في صحيح البخاري روايات ولا بابا</w:t>
      </w:r>
      <w:r>
        <w:rPr>
          <w:rFonts w:hint="cs"/>
          <w:rtl/>
        </w:rPr>
        <w:t>ً</w:t>
      </w:r>
      <w:r>
        <w:rPr>
          <w:rtl/>
        </w:rPr>
        <w:t xml:space="preserve"> بهذا العنوان.</w:t>
      </w:r>
    </w:p>
    <w:p w:rsidR="008406C4" w:rsidRPr="005C7D4C" w:rsidRDefault="006F739F" w:rsidP="00537012">
      <w:pPr>
        <w:pStyle w:val="libBold2"/>
        <w:rPr>
          <w:rtl/>
        </w:rPr>
      </w:pPr>
      <w:r w:rsidRPr="005C7D4C">
        <w:rPr>
          <w:rtl/>
        </w:rPr>
        <w:t>قلت:</w:t>
      </w:r>
    </w:p>
    <w:p w:rsidR="008406C4" w:rsidRDefault="006F739F" w:rsidP="005C7D4C">
      <w:pPr>
        <w:pStyle w:val="libNormal"/>
        <w:rPr>
          <w:rtl/>
        </w:rPr>
      </w:pPr>
      <w:r w:rsidRPr="00537012">
        <w:rPr>
          <w:rStyle w:val="libBold2Char"/>
          <w:rtl/>
        </w:rPr>
        <w:t>أو</w:t>
      </w:r>
      <w:r w:rsidR="009575B6" w:rsidRPr="00537012">
        <w:rPr>
          <w:rStyle w:val="libBold2Char"/>
          <w:rFonts w:hint="cs"/>
          <w:rtl/>
        </w:rPr>
        <w:t>ّ</w:t>
      </w:r>
      <w:r w:rsidRPr="00537012">
        <w:rPr>
          <w:rStyle w:val="libBold2Char"/>
          <w:rtl/>
        </w:rPr>
        <w:t>لا</w:t>
      </w:r>
      <w:r w:rsidR="009575B6" w:rsidRPr="00537012">
        <w:rPr>
          <w:rStyle w:val="libBold2Char"/>
          <w:rFonts w:hint="cs"/>
          <w:rtl/>
        </w:rPr>
        <w:t>ً</w:t>
      </w:r>
      <w:r w:rsidRPr="00537012">
        <w:rPr>
          <w:rStyle w:val="libBold2Char"/>
          <w:rtl/>
        </w:rPr>
        <w:t>:</w:t>
      </w:r>
      <w:r>
        <w:rPr>
          <w:rtl/>
        </w:rPr>
        <w:t xml:space="preserve"> إن</w:t>
      </w:r>
      <w:r>
        <w:rPr>
          <w:rFonts w:hint="cs"/>
          <w:rtl/>
        </w:rPr>
        <w:t>ّ</w:t>
      </w:r>
      <w:r>
        <w:rPr>
          <w:rtl/>
        </w:rPr>
        <w:t>ه إذا روى سائر أصحاب الصحاح - غير البخاري - من مثل مسلم والترمذي والنسائي وأحمد بن حنبل، وشرّاح صحيحي مسلم والبخاري، وغيرهم من كبار علمائكم، أخبارا</w:t>
      </w:r>
      <w:r>
        <w:rPr>
          <w:rFonts w:hint="cs"/>
          <w:rtl/>
        </w:rPr>
        <w:t>ً</w:t>
      </w:r>
      <w:r>
        <w:rPr>
          <w:rtl/>
        </w:rPr>
        <w:t xml:space="preserve"> وأحاديث في مطلب ما وأقر</w:t>
      </w:r>
      <w:r>
        <w:rPr>
          <w:rFonts w:hint="cs"/>
          <w:rtl/>
        </w:rPr>
        <w:t>ّ</w:t>
      </w:r>
      <w:r>
        <w:rPr>
          <w:rtl/>
        </w:rPr>
        <w:t>وا بصح</w:t>
      </w:r>
      <w:r>
        <w:rPr>
          <w:rFonts w:hint="cs"/>
          <w:rtl/>
        </w:rPr>
        <w:t>ّ</w:t>
      </w:r>
      <w:r>
        <w:rPr>
          <w:rtl/>
        </w:rPr>
        <w:t xml:space="preserve">تها، ألم تكن رواية </w:t>
      </w:r>
      <w:r w:rsidR="005C7D4C">
        <w:rPr>
          <w:rFonts w:hint="cs"/>
          <w:rtl/>
        </w:rPr>
        <w:t>اُ</w:t>
      </w:r>
      <w:r>
        <w:rPr>
          <w:rtl/>
        </w:rPr>
        <w:t>ولئك كافية في إثبات ذلك المطلب، فيثبت إذن هدفنا ومقصودنا؟!</w:t>
      </w:r>
    </w:p>
    <w:p w:rsidR="008406C4" w:rsidRDefault="006F739F" w:rsidP="006F739F">
      <w:pPr>
        <w:pStyle w:val="libNormal"/>
        <w:rPr>
          <w:rtl/>
        </w:rPr>
      </w:pPr>
      <w:r w:rsidRPr="00537012">
        <w:rPr>
          <w:rStyle w:val="libBold2Char"/>
          <w:rtl/>
        </w:rPr>
        <w:t>وثانيا</w:t>
      </w:r>
      <w:r w:rsidRPr="00537012">
        <w:rPr>
          <w:rStyle w:val="libBold2Char"/>
          <w:rFonts w:hint="cs"/>
          <w:rtl/>
        </w:rPr>
        <w:t>ً</w:t>
      </w:r>
      <w:r w:rsidRPr="00537012">
        <w:rPr>
          <w:rStyle w:val="libBold2Char"/>
          <w:rtl/>
        </w:rPr>
        <w:t>:</w:t>
      </w:r>
      <w:r>
        <w:rPr>
          <w:rtl/>
        </w:rPr>
        <w:t xml:space="preserve"> إن</w:t>
      </w:r>
      <w:r>
        <w:rPr>
          <w:rFonts w:hint="cs"/>
          <w:rtl/>
        </w:rPr>
        <w:t>ّ</w:t>
      </w:r>
      <w:r>
        <w:rPr>
          <w:rtl/>
        </w:rPr>
        <w:t xml:space="preserve"> البخاري أي</w:t>
      </w:r>
      <w:r>
        <w:rPr>
          <w:rFonts w:hint="cs"/>
          <w:rtl/>
        </w:rPr>
        <w:t>ضاً</w:t>
      </w:r>
      <w:r>
        <w:rPr>
          <w:rtl/>
        </w:rPr>
        <w:t xml:space="preserve"> ذكر هذه الروايات في صحيحه، ولكن بعنوان آخر، وذلك في باب </w:t>
      </w:r>
      <w:r>
        <w:rPr>
          <w:rFonts w:hint="cs"/>
          <w:rtl/>
        </w:rPr>
        <w:t>«</w:t>
      </w:r>
      <w:r>
        <w:rPr>
          <w:rtl/>
        </w:rPr>
        <w:t>تأخير الظهر إلى العصر</w:t>
      </w:r>
      <w:r>
        <w:rPr>
          <w:rFonts w:hint="cs"/>
          <w:rtl/>
        </w:rPr>
        <w:t>»</w:t>
      </w:r>
      <w:r>
        <w:rPr>
          <w:rtl/>
        </w:rPr>
        <w:t xml:space="preserve"> من كتاب مواقيت الصلاة، وفي باب </w:t>
      </w:r>
      <w:r>
        <w:rPr>
          <w:rFonts w:hint="cs"/>
          <w:rtl/>
        </w:rPr>
        <w:t>«</w:t>
      </w:r>
      <w:r>
        <w:rPr>
          <w:rtl/>
        </w:rPr>
        <w:t>ذ</w:t>
      </w:r>
      <w:r>
        <w:rPr>
          <w:rFonts w:hint="cs"/>
          <w:rtl/>
        </w:rPr>
        <w:t>ِ</w:t>
      </w:r>
      <w:r>
        <w:rPr>
          <w:rtl/>
        </w:rPr>
        <w:t>كر العشاء والعتمة</w:t>
      </w:r>
      <w:r>
        <w:rPr>
          <w:rFonts w:hint="cs"/>
          <w:rtl/>
        </w:rPr>
        <w:t>»</w:t>
      </w:r>
      <w:r>
        <w:rPr>
          <w:rtl/>
        </w:rPr>
        <w:t xml:space="preserve"> وباب </w:t>
      </w:r>
      <w:r>
        <w:rPr>
          <w:rFonts w:hint="cs"/>
          <w:rtl/>
        </w:rPr>
        <w:t>«</w:t>
      </w:r>
      <w:r>
        <w:rPr>
          <w:rtl/>
        </w:rPr>
        <w:t>وقت المغرب</w:t>
      </w:r>
      <w:r>
        <w:rPr>
          <w:rFonts w:hint="cs"/>
          <w:rtl/>
        </w:rPr>
        <w:t>»</w:t>
      </w:r>
      <w:r>
        <w:rPr>
          <w:rtl/>
        </w:rPr>
        <w:t>.</w:t>
      </w:r>
    </w:p>
    <w:p w:rsidR="008406C4" w:rsidRDefault="006F739F" w:rsidP="006F739F">
      <w:pPr>
        <w:pStyle w:val="libNormal"/>
        <w:rPr>
          <w:rtl/>
        </w:rPr>
      </w:pPr>
      <w:r>
        <w:rPr>
          <w:rtl/>
        </w:rPr>
        <w:t>أرجو أن تطالعوا هذه الأبواب بدق</w:t>
      </w:r>
      <w:r>
        <w:rPr>
          <w:rFonts w:hint="cs"/>
          <w:rtl/>
        </w:rPr>
        <w:t>ّ</w:t>
      </w:r>
      <w:r>
        <w:rPr>
          <w:rtl/>
        </w:rPr>
        <w:t>ة وإمعان حت</w:t>
      </w:r>
      <w:r>
        <w:rPr>
          <w:rFonts w:hint="cs"/>
          <w:rtl/>
        </w:rPr>
        <w:t>ّ</w:t>
      </w:r>
      <w:r>
        <w:rPr>
          <w:rtl/>
        </w:rPr>
        <w:t>ى تجدوا أن</w:t>
      </w:r>
      <w:r>
        <w:rPr>
          <w:rFonts w:hint="cs"/>
          <w:rtl/>
        </w:rPr>
        <w:t>ّ</w:t>
      </w:r>
      <w:r>
        <w:rPr>
          <w:rtl/>
        </w:rPr>
        <w:t xml:space="preserve"> كل</w:t>
      </w:r>
      <w:r>
        <w:rPr>
          <w:rFonts w:hint="cs"/>
          <w:rtl/>
        </w:rPr>
        <w:t>ّ</w:t>
      </w:r>
      <w:r>
        <w:rPr>
          <w:rtl/>
        </w:rPr>
        <w:t xml:space="preserve"> هذه الأخبار والروايات الدال</w:t>
      </w:r>
      <w:r>
        <w:rPr>
          <w:rFonts w:hint="cs"/>
          <w:rtl/>
        </w:rPr>
        <w:t>ّ</w:t>
      </w:r>
      <w:r>
        <w:rPr>
          <w:rtl/>
        </w:rPr>
        <w:t>ة على جواز الجمع بين الصلاتين منقولة هناك أيضا</w:t>
      </w:r>
      <w:r>
        <w:rPr>
          <w:rFonts w:hint="cs"/>
          <w:rtl/>
        </w:rPr>
        <w:t>ً</w:t>
      </w:r>
      <w:r>
        <w:rPr>
          <w:rtl/>
        </w:rPr>
        <w:t>.</w:t>
      </w:r>
    </w:p>
    <w:p w:rsidR="006F739F" w:rsidRDefault="006F739F" w:rsidP="006F739F">
      <w:pPr>
        <w:pStyle w:val="Heading2Center"/>
      </w:pPr>
      <w:bookmarkStart w:id="25" w:name="_Toc531283897"/>
      <w:bookmarkStart w:id="26" w:name="_Toc531286758"/>
      <w:r>
        <w:rPr>
          <w:rtl/>
        </w:rPr>
        <w:t>الجمع بين الصلاتين عند علماء الفريقين</w:t>
      </w:r>
      <w:bookmarkEnd w:id="25"/>
      <w:bookmarkEnd w:id="26"/>
    </w:p>
    <w:p w:rsidR="008406C4" w:rsidRDefault="006F739F" w:rsidP="006F739F">
      <w:pPr>
        <w:pStyle w:val="libNormal"/>
        <w:rPr>
          <w:rtl/>
        </w:rPr>
      </w:pPr>
      <w:r>
        <w:rPr>
          <w:rtl/>
        </w:rPr>
        <w:t>والحاصل: إن</w:t>
      </w:r>
      <w:r>
        <w:rPr>
          <w:rFonts w:hint="cs"/>
          <w:rtl/>
        </w:rPr>
        <w:t>ّ</w:t>
      </w:r>
      <w:r>
        <w:rPr>
          <w:rtl/>
        </w:rPr>
        <w:t xml:space="preserve"> نقل هذه الأحاديث من قبل جمهور علماء الفريقين - مع الإقرار بصح</w:t>
      </w:r>
      <w:r>
        <w:rPr>
          <w:rFonts w:hint="cs"/>
          <w:rtl/>
        </w:rPr>
        <w:t>ّ</w:t>
      </w:r>
      <w:r>
        <w:rPr>
          <w:rtl/>
        </w:rPr>
        <w:t>تها في صحاحهم - دليل على أن</w:t>
      </w:r>
      <w:r>
        <w:rPr>
          <w:rFonts w:hint="cs"/>
          <w:rtl/>
        </w:rPr>
        <w:t>ّ</w:t>
      </w:r>
      <w:r>
        <w:rPr>
          <w:rtl/>
        </w:rPr>
        <w:t>هم أجازوا الجمع ورخ</w:t>
      </w:r>
      <w:r>
        <w:rPr>
          <w:rFonts w:hint="cs"/>
          <w:rtl/>
        </w:rPr>
        <w:t>ّ</w:t>
      </w:r>
      <w:r>
        <w:rPr>
          <w:rtl/>
        </w:rPr>
        <w:t>صوه، وإل</w:t>
      </w:r>
      <w:r>
        <w:rPr>
          <w:rFonts w:hint="cs"/>
          <w:rtl/>
        </w:rPr>
        <w:t>ّ</w:t>
      </w:r>
      <w:r>
        <w:rPr>
          <w:rtl/>
        </w:rPr>
        <w:t>ا</w:t>
      </w:r>
      <w:r w:rsidR="005D504B">
        <w:rPr>
          <w:rtl/>
        </w:rPr>
        <w:t xml:space="preserve"> لمـّا </w:t>
      </w:r>
      <w:r>
        <w:rPr>
          <w:rtl/>
        </w:rPr>
        <w:t>نقلوا هذه الروايات في صحاحهم.</w:t>
      </w:r>
    </w:p>
    <w:p w:rsidR="006F739F" w:rsidRDefault="006F739F" w:rsidP="00D96FAA">
      <w:pPr>
        <w:pStyle w:val="libNormal"/>
      </w:pPr>
      <w:r>
        <w:rPr>
          <w:rtl/>
        </w:rPr>
        <w:br w:type="page"/>
      </w:r>
    </w:p>
    <w:p w:rsidR="008406C4" w:rsidRDefault="006F739F" w:rsidP="005C7D4C">
      <w:pPr>
        <w:pStyle w:val="libNormal"/>
        <w:rPr>
          <w:rtl/>
        </w:rPr>
      </w:pPr>
      <w:r>
        <w:rPr>
          <w:rtl/>
        </w:rPr>
        <w:lastRenderedPageBreak/>
        <w:t>كما أن</w:t>
      </w:r>
      <w:r>
        <w:rPr>
          <w:rFonts w:hint="cs"/>
          <w:rtl/>
        </w:rPr>
        <w:t>ّ</w:t>
      </w:r>
      <w:r>
        <w:rPr>
          <w:rtl/>
        </w:rPr>
        <w:t xml:space="preserve"> العل</w:t>
      </w:r>
      <w:r>
        <w:rPr>
          <w:rFonts w:hint="cs"/>
          <w:rtl/>
        </w:rPr>
        <w:t>ّ</w:t>
      </w:r>
      <w:r>
        <w:rPr>
          <w:rtl/>
        </w:rPr>
        <w:t>امة النو</w:t>
      </w:r>
      <w:r>
        <w:rPr>
          <w:rFonts w:hint="cs"/>
          <w:rtl/>
        </w:rPr>
        <w:t>و</w:t>
      </w:r>
      <w:r>
        <w:rPr>
          <w:rtl/>
        </w:rPr>
        <w:t xml:space="preserve">ي في </w:t>
      </w:r>
      <w:r>
        <w:rPr>
          <w:rFonts w:hint="cs"/>
          <w:rtl/>
        </w:rPr>
        <w:t>«</w:t>
      </w:r>
      <w:r>
        <w:rPr>
          <w:rtl/>
        </w:rPr>
        <w:t>شرح صحيح مسلم</w:t>
      </w:r>
      <w:r>
        <w:rPr>
          <w:rFonts w:hint="cs"/>
          <w:rtl/>
        </w:rPr>
        <w:t>»</w:t>
      </w:r>
      <w:r>
        <w:rPr>
          <w:rtl/>
        </w:rPr>
        <w:t xml:space="preserve"> والعسقلاني والقسطلاني وزكري</w:t>
      </w:r>
      <w:r>
        <w:rPr>
          <w:rFonts w:hint="cs"/>
          <w:rtl/>
        </w:rPr>
        <w:t>ّ</w:t>
      </w:r>
      <w:r>
        <w:rPr>
          <w:rtl/>
        </w:rPr>
        <w:t xml:space="preserve">ا الأنصاري، في شروحهم لصحيح البخاري، وكذلك الزرقاني في </w:t>
      </w:r>
      <w:r>
        <w:rPr>
          <w:rFonts w:hint="cs"/>
          <w:rtl/>
        </w:rPr>
        <w:t>«</w:t>
      </w:r>
      <w:r>
        <w:rPr>
          <w:rtl/>
        </w:rPr>
        <w:t>شرح موط</w:t>
      </w:r>
      <w:r>
        <w:rPr>
          <w:rFonts w:hint="cs"/>
          <w:rtl/>
        </w:rPr>
        <w:t>ّ</w:t>
      </w:r>
      <w:r>
        <w:rPr>
          <w:rtl/>
        </w:rPr>
        <w:t>أ مالك</w:t>
      </w:r>
      <w:r>
        <w:rPr>
          <w:rFonts w:hint="cs"/>
          <w:rtl/>
        </w:rPr>
        <w:t>»</w:t>
      </w:r>
      <w:r>
        <w:rPr>
          <w:rtl/>
        </w:rPr>
        <w:t xml:space="preserve"> وغير هؤلاء من كبار علمائكم ذكروا هذه الأخبار والروايات، ثم</w:t>
      </w:r>
      <w:r>
        <w:rPr>
          <w:rFonts w:hint="cs"/>
          <w:rtl/>
        </w:rPr>
        <w:t>ّ</w:t>
      </w:r>
      <w:r>
        <w:rPr>
          <w:rtl/>
        </w:rPr>
        <w:t xml:space="preserve"> وث</w:t>
      </w:r>
      <w:r>
        <w:rPr>
          <w:rFonts w:hint="cs"/>
          <w:rtl/>
        </w:rPr>
        <w:t>ّ</w:t>
      </w:r>
      <w:r>
        <w:rPr>
          <w:rtl/>
        </w:rPr>
        <w:t>قوها وصح</w:t>
      </w:r>
      <w:r>
        <w:rPr>
          <w:rFonts w:hint="cs"/>
          <w:rtl/>
        </w:rPr>
        <w:t>ّ</w:t>
      </w:r>
      <w:r>
        <w:rPr>
          <w:rtl/>
        </w:rPr>
        <w:t>حوها، وصر</w:t>
      </w:r>
      <w:r>
        <w:rPr>
          <w:rFonts w:hint="cs"/>
          <w:rtl/>
        </w:rPr>
        <w:t>ّ</w:t>
      </w:r>
      <w:r>
        <w:rPr>
          <w:rtl/>
        </w:rPr>
        <w:t xml:space="preserve">حوا </w:t>
      </w:r>
      <w:r>
        <w:rPr>
          <w:rFonts w:hint="cs"/>
          <w:rtl/>
        </w:rPr>
        <w:t>ب</w:t>
      </w:r>
      <w:r>
        <w:rPr>
          <w:rtl/>
        </w:rPr>
        <w:t>أن</w:t>
      </w:r>
      <w:r>
        <w:rPr>
          <w:rFonts w:hint="cs"/>
          <w:rtl/>
        </w:rPr>
        <w:t>ّ</w:t>
      </w:r>
      <w:r>
        <w:rPr>
          <w:rtl/>
        </w:rPr>
        <w:t>ها تدل</w:t>
      </w:r>
      <w:r>
        <w:rPr>
          <w:rFonts w:hint="cs"/>
          <w:rtl/>
        </w:rPr>
        <w:t>ّ</w:t>
      </w:r>
      <w:r>
        <w:rPr>
          <w:rtl/>
        </w:rPr>
        <w:t xml:space="preserve"> على الجواز والرخصة في الجمع بين الصلاتين في الحضر من غير عذر ولا مطر، وخاصة بعد رواية ابن عب</w:t>
      </w:r>
      <w:r>
        <w:rPr>
          <w:rFonts w:hint="cs"/>
          <w:rtl/>
        </w:rPr>
        <w:t>ّ</w:t>
      </w:r>
      <w:r>
        <w:rPr>
          <w:rtl/>
        </w:rPr>
        <w:t>اس وتقرير صح</w:t>
      </w:r>
      <w:r>
        <w:rPr>
          <w:rFonts w:hint="cs"/>
          <w:rtl/>
        </w:rPr>
        <w:t>ّ</w:t>
      </w:r>
      <w:r>
        <w:rPr>
          <w:rtl/>
        </w:rPr>
        <w:t>تها، فإن</w:t>
      </w:r>
      <w:r>
        <w:rPr>
          <w:rFonts w:hint="cs"/>
          <w:rtl/>
        </w:rPr>
        <w:t>ّ</w:t>
      </w:r>
      <w:r>
        <w:rPr>
          <w:rtl/>
        </w:rPr>
        <w:t>هم عل</w:t>
      </w:r>
      <w:r>
        <w:rPr>
          <w:rFonts w:hint="cs"/>
          <w:rtl/>
        </w:rPr>
        <w:t>ّ</w:t>
      </w:r>
      <w:r>
        <w:rPr>
          <w:rtl/>
        </w:rPr>
        <w:t>قوا عليها بأن</w:t>
      </w:r>
      <w:r>
        <w:rPr>
          <w:rFonts w:hint="cs"/>
          <w:rtl/>
        </w:rPr>
        <w:t>ّ</w:t>
      </w:r>
      <w:r>
        <w:rPr>
          <w:rtl/>
        </w:rPr>
        <w:t>ها صريحة في جواز الجمع مطلقا</w:t>
      </w:r>
      <w:r>
        <w:rPr>
          <w:rFonts w:hint="cs"/>
          <w:rtl/>
        </w:rPr>
        <w:t>ً</w:t>
      </w:r>
      <w:r>
        <w:rPr>
          <w:rtl/>
        </w:rPr>
        <w:t>، وحت</w:t>
      </w:r>
      <w:r>
        <w:rPr>
          <w:rFonts w:hint="cs"/>
          <w:rtl/>
        </w:rPr>
        <w:t>ّ</w:t>
      </w:r>
      <w:r w:rsidR="005C7D4C">
        <w:rPr>
          <w:rtl/>
        </w:rPr>
        <w:t>ى لا يكون أحد من ال</w:t>
      </w:r>
      <w:r w:rsidR="005C7D4C">
        <w:rPr>
          <w:rFonts w:hint="cs"/>
          <w:rtl/>
        </w:rPr>
        <w:t>اُ</w:t>
      </w:r>
      <w:r>
        <w:rPr>
          <w:rtl/>
        </w:rPr>
        <w:t>م</w:t>
      </w:r>
      <w:r>
        <w:rPr>
          <w:rFonts w:hint="cs"/>
          <w:rtl/>
        </w:rPr>
        <w:t>ّ</w:t>
      </w:r>
      <w:r>
        <w:rPr>
          <w:rtl/>
        </w:rPr>
        <w:t>ة في حرج ومشق</w:t>
      </w:r>
      <w:r>
        <w:rPr>
          <w:rFonts w:hint="cs"/>
          <w:rtl/>
        </w:rPr>
        <w:t>ّ</w:t>
      </w:r>
      <w:r>
        <w:rPr>
          <w:rtl/>
        </w:rPr>
        <w:t>ة.</w:t>
      </w:r>
    </w:p>
    <w:p w:rsidR="008406C4" w:rsidRDefault="006F739F" w:rsidP="006F739F">
      <w:pPr>
        <w:pStyle w:val="libNormal"/>
        <w:rPr>
          <w:rtl/>
        </w:rPr>
      </w:pPr>
      <w:r w:rsidRPr="00537012">
        <w:rPr>
          <w:rStyle w:val="libBold2Char"/>
          <w:rtl/>
        </w:rPr>
        <w:t>النو</w:t>
      </w:r>
      <w:r w:rsidRPr="00537012">
        <w:rPr>
          <w:rStyle w:val="libBold2Char"/>
          <w:rFonts w:hint="cs"/>
          <w:rtl/>
        </w:rPr>
        <w:t>ّ</w:t>
      </w:r>
      <w:r w:rsidRPr="00537012">
        <w:rPr>
          <w:rStyle w:val="libBold2Char"/>
          <w:rtl/>
        </w:rPr>
        <w:t xml:space="preserve">اب </w:t>
      </w:r>
      <w:r>
        <w:rPr>
          <w:rtl/>
        </w:rPr>
        <w:t>- وهو يقول متعجبا</w:t>
      </w:r>
      <w:r>
        <w:rPr>
          <w:rFonts w:hint="cs"/>
          <w:rtl/>
        </w:rPr>
        <w:t>ً</w:t>
      </w:r>
      <w:r>
        <w:rPr>
          <w:rtl/>
        </w:rPr>
        <w:t xml:space="preserve"> -: كيف يمكن مع وجود هذه الأخبار والروايات المستفيضة والصريحة في جواز الجمع بين الصلاتين، ثم</w:t>
      </w:r>
      <w:r>
        <w:rPr>
          <w:rFonts w:hint="cs"/>
          <w:rtl/>
        </w:rPr>
        <w:t>ّ</w:t>
      </w:r>
      <w:r>
        <w:rPr>
          <w:rtl/>
        </w:rPr>
        <w:t xml:space="preserve"> يكون علماؤنا على خلافها حكما</w:t>
      </w:r>
      <w:r>
        <w:rPr>
          <w:rFonts w:hint="cs"/>
          <w:rtl/>
        </w:rPr>
        <w:t>ً</w:t>
      </w:r>
      <w:r>
        <w:rPr>
          <w:rtl/>
        </w:rPr>
        <w:t xml:space="preserve"> وعملا</w:t>
      </w:r>
      <w:r>
        <w:rPr>
          <w:rFonts w:hint="cs"/>
          <w:rtl/>
        </w:rPr>
        <w:t>ً؟!</w:t>
      </w:r>
    </w:p>
    <w:p w:rsidR="008406C4" w:rsidRDefault="006F739F" w:rsidP="006F739F">
      <w:pPr>
        <w:pStyle w:val="libNormal"/>
        <w:rPr>
          <w:rtl/>
        </w:rPr>
      </w:pPr>
      <w:r w:rsidRPr="00537012">
        <w:rPr>
          <w:rStyle w:val="libBold2Char"/>
          <w:rtl/>
        </w:rPr>
        <w:t xml:space="preserve">قلت </w:t>
      </w:r>
      <w:r>
        <w:rPr>
          <w:rtl/>
        </w:rPr>
        <w:t>- بديهي، ومع كامل العذر على الصراحة -: إن</w:t>
      </w:r>
      <w:r>
        <w:rPr>
          <w:rFonts w:hint="cs"/>
          <w:rtl/>
        </w:rPr>
        <w:t>ّ</w:t>
      </w:r>
      <w:r>
        <w:rPr>
          <w:rtl/>
        </w:rPr>
        <w:t xml:space="preserve"> عدم التزام علمائكم بالنصوص الصريحة والروايات الصحيحة لا تنحصر - مع كل</w:t>
      </w:r>
      <w:r>
        <w:rPr>
          <w:rFonts w:hint="cs"/>
          <w:rtl/>
        </w:rPr>
        <w:t>ّ</w:t>
      </w:r>
      <w:r>
        <w:rPr>
          <w:rtl/>
        </w:rPr>
        <w:t xml:space="preserve"> الأسف - بهذا الموضوع فقط، بل هناك حقائق كثيرة نص</w:t>
      </w:r>
      <w:r>
        <w:rPr>
          <w:rFonts w:hint="cs"/>
          <w:rtl/>
        </w:rPr>
        <w:t>ّ</w:t>
      </w:r>
      <w:r>
        <w:rPr>
          <w:rtl/>
        </w:rPr>
        <w:t xml:space="preserve"> عليها النبي</w:t>
      </w:r>
      <w:r>
        <w:rPr>
          <w:rFonts w:hint="cs"/>
          <w:rtl/>
        </w:rPr>
        <w:t>ّ</w:t>
      </w:r>
      <w:r>
        <w:rPr>
          <w:rtl/>
        </w:rPr>
        <w:t xml:space="preserve"> </w:t>
      </w:r>
      <w:r w:rsidR="00984CC7" w:rsidRPr="00984CC7">
        <w:rPr>
          <w:rStyle w:val="libAlaemChar"/>
          <w:rtl/>
        </w:rPr>
        <w:t>صلى‌الله‌عليه‌وآله‌وسلم</w:t>
      </w:r>
      <w:r>
        <w:rPr>
          <w:rtl/>
        </w:rPr>
        <w:t>، وصر</w:t>
      </w:r>
      <w:r>
        <w:rPr>
          <w:rFonts w:hint="cs"/>
          <w:rtl/>
        </w:rPr>
        <w:t>ّ</w:t>
      </w:r>
      <w:r>
        <w:rPr>
          <w:rtl/>
        </w:rPr>
        <w:t>ح بها في حياته، ولكن</w:t>
      </w:r>
      <w:r>
        <w:rPr>
          <w:rFonts w:hint="cs"/>
          <w:rtl/>
        </w:rPr>
        <w:t>ّ</w:t>
      </w:r>
      <w:r>
        <w:rPr>
          <w:rtl/>
        </w:rPr>
        <w:t>هم لم يلتزموا بها، وإن</w:t>
      </w:r>
      <w:r>
        <w:rPr>
          <w:rFonts w:hint="cs"/>
          <w:rtl/>
        </w:rPr>
        <w:t>ّ</w:t>
      </w:r>
      <w:r>
        <w:rPr>
          <w:rtl/>
        </w:rPr>
        <w:t>ما تأو</w:t>
      </w:r>
      <w:r>
        <w:rPr>
          <w:rFonts w:hint="cs"/>
          <w:rtl/>
        </w:rPr>
        <w:t>ّ</w:t>
      </w:r>
      <w:r>
        <w:rPr>
          <w:rtl/>
        </w:rPr>
        <w:t>لوها وأخفوا نص</w:t>
      </w:r>
      <w:r>
        <w:rPr>
          <w:rFonts w:hint="cs"/>
          <w:rtl/>
        </w:rPr>
        <w:t>ّ</w:t>
      </w:r>
      <w:r>
        <w:rPr>
          <w:rtl/>
        </w:rPr>
        <w:t>ها عن عامة الناس، وسوف تنكشف لكم بعض هذه الحقائق خلال البحث والنقاش في موضوع الإمامة وغيره إن شاء الله تعالى.</w:t>
      </w:r>
    </w:p>
    <w:p w:rsidR="008406C4" w:rsidRDefault="006F739F" w:rsidP="006F739F">
      <w:pPr>
        <w:pStyle w:val="libNormal"/>
        <w:rPr>
          <w:rtl/>
        </w:rPr>
      </w:pPr>
      <w:r>
        <w:rPr>
          <w:rtl/>
        </w:rPr>
        <w:t>وأم</w:t>
      </w:r>
      <w:r>
        <w:rPr>
          <w:rFonts w:hint="cs"/>
          <w:rtl/>
        </w:rPr>
        <w:t>َّ</w:t>
      </w:r>
      <w:r>
        <w:rPr>
          <w:rtl/>
        </w:rPr>
        <w:t>ا هذا الموضوع بالذات، فإن</w:t>
      </w:r>
      <w:r>
        <w:rPr>
          <w:rFonts w:hint="cs"/>
          <w:rtl/>
        </w:rPr>
        <w:t>ّ</w:t>
      </w:r>
      <w:r>
        <w:rPr>
          <w:rtl/>
        </w:rPr>
        <w:t xml:space="preserve"> فقها</w:t>
      </w:r>
      <w:r>
        <w:rPr>
          <w:rFonts w:hint="cs"/>
          <w:rtl/>
        </w:rPr>
        <w:t>ء</w:t>
      </w:r>
      <w:r>
        <w:rPr>
          <w:rtl/>
        </w:rPr>
        <w:t>كم لم يلتزموا – أيضا</w:t>
      </w:r>
      <w:r>
        <w:rPr>
          <w:rFonts w:hint="cs"/>
          <w:rtl/>
        </w:rPr>
        <w:t>ً -</w:t>
      </w:r>
      <w:r>
        <w:rPr>
          <w:rtl/>
        </w:rPr>
        <w:t xml:space="preserve"> بالروايات التي وردت فيه مع صراحتها، وإن</w:t>
      </w:r>
      <w:r>
        <w:rPr>
          <w:rFonts w:hint="cs"/>
          <w:rtl/>
        </w:rPr>
        <w:t>ّ</w:t>
      </w:r>
      <w:r>
        <w:rPr>
          <w:rtl/>
        </w:rPr>
        <w:t>ما أو</w:t>
      </w:r>
      <w:r>
        <w:rPr>
          <w:rFonts w:hint="cs"/>
          <w:rtl/>
        </w:rPr>
        <w:t>ّ</w:t>
      </w:r>
      <w:r>
        <w:rPr>
          <w:rtl/>
        </w:rPr>
        <w:t>لوها بتأويلات غير مقبولة عرفا</w:t>
      </w:r>
      <w:r>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بعضهم: إن</w:t>
      </w:r>
      <w:r>
        <w:rPr>
          <w:rFonts w:hint="cs"/>
          <w:rtl/>
        </w:rPr>
        <w:t>ّ</w:t>
      </w:r>
      <w:r>
        <w:rPr>
          <w:rtl/>
        </w:rPr>
        <w:t xml:space="preserve"> هذه الروايات المطلقة في الجمع بين الصلاتين لعل</w:t>
      </w:r>
      <w:r>
        <w:rPr>
          <w:rFonts w:hint="cs"/>
          <w:rtl/>
        </w:rPr>
        <w:t>ّ</w:t>
      </w:r>
      <w:r>
        <w:rPr>
          <w:rtl/>
        </w:rPr>
        <w:t>ها تقصد الجمع في أوقات العذر، مثل الخوف والمطر وحدوث الطين والوحل، وعل هذا التأويل المخالف لظاهر الروايات أفتى جماعة كبيرة من أكابر متقد</w:t>
      </w:r>
      <w:r>
        <w:rPr>
          <w:rFonts w:hint="cs"/>
          <w:rtl/>
        </w:rPr>
        <w:t>ّ</w:t>
      </w:r>
      <w:r>
        <w:rPr>
          <w:rtl/>
        </w:rPr>
        <w:t>ميكم، مثل: الإمام مالك والإمام الشافعي وبعض فقهاء المدينة فقالوا: بعدم جواز الجمع بين الصلاتين إل</w:t>
      </w:r>
      <w:r>
        <w:rPr>
          <w:rFonts w:hint="cs"/>
          <w:rtl/>
        </w:rPr>
        <w:t>ّ</w:t>
      </w:r>
      <w:r>
        <w:rPr>
          <w:rtl/>
        </w:rPr>
        <w:t>ا لعذر كالخوف والمطر!</w:t>
      </w:r>
    </w:p>
    <w:p w:rsidR="008406C4" w:rsidRDefault="006F739F" w:rsidP="006F739F">
      <w:pPr>
        <w:pStyle w:val="libNormal"/>
        <w:rPr>
          <w:rtl/>
        </w:rPr>
      </w:pPr>
      <w:r>
        <w:rPr>
          <w:rtl/>
        </w:rPr>
        <w:t xml:space="preserve">ومع </w:t>
      </w:r>
      <w:r>
        <w:rPr>
          <w:rFonts w:hint="cs"/>
          <w:rtl/>
        </w:rPr>
        <w:t>أ</w:t>
      </w:r>
      <w:r>
        <w:rPr>
          <w:rtl/>
        </w:rPr>
        <w:t>ن</w:t>
      </w:r>
      <w:r>
        <w:rPr>
          <w:rFonts w:hint="cs"/>
          <w:rtl/>
        </w:rPr>
        <w:t>ّ</w:t>
      </w:r>
      <w:r>
        <w:rPr>
          <w:rtl/>
        </w:rPr>
        <w:t xml:space="preserve"> هذا التأويل يرد</w:t>
      </w:r>
      <w:r>
        <w:rPr>
          <w:rFonts w:hint="cs"/>
          <w:rtl/>
        </w:rPr>
        <w:t>ّ</w:t>
      </w:r>
      <w:r>
        <w:rPr>
          <w:rtl/>
        </w:rPr>
        <w:t>ه صريح رواية ابن عب</w:t>
      </w:r>
      <w:r>
        <w:rPr>
          <w:rFonts w:hint="cs"/>
          <w:rtl/>
        </w:rPr>
        <w:t>ّ</w:t>
      </w:r>
      <w:r>
        <w:rPr>
          <w:rtl/>
        </w:rPr>
        <w:t xml:space="preserve">اس التي تقول: «جمع النبي </w:t>
      </w:r>
      <w:r w:rsidR="00984CC7" w:rsidRPr="00984CC7">
        <w:rPr>
          <w:rStyle w:val="libAlaemChar"/>
          <w:rtl/>
        </w:rPr>
        <w:t>صلى‌الله‌عليه‌وآله‌وسلم</w:t>
      </w:r>
      <w:r>
        <w:rPr>
          <w:rtl/>
        </w:rPr>
        <w:t xml:space="preserve"> بين الظهر والعصر، والمغرب والعشاء، بالمدينة من غير خوف ولا مطر».</w:t>
      </w:r>
    </w:p>
    <w:p w:rsidR="008406C4" w:rsidRDefault="006F739F" w:rsidP="006F739F">
      <w:pPr>
        <w:pStyle w:val="libNormal"/>
        <w:rPr>
          <w:rtl/>
        </w:rPr>
      </w:pPr>
      <w:r>
        <w:rPr>
          <w:rtl/>
        </w:rPr>
        <w:t>وقال بعضهم الآخر في تأويل هذه الروايات المطلقة الصريحة في الجمع بين الصلاتين مطلقا</w:t>
      </w:r>
      <w:r>
        <w:rPr>
          <w:rFonts w:hint="cs"/>
          <w:rtl/>
        </w:rPr>
        <w:t>ً</w:t>
      </w:r>
      <w:r>
        <w:rPr>
          <w:rtl/>
        </w:rPr>
        <w:t>، حت</w:t>
      </w:r>
      <w:r w:rsidR="00C72CC0">
        <w:rPr>
          <w:rFonts w:hint="cs"/>
          <w:rtl/>
        </w:rPr>
        <w:t>ّ</w:t>
      </w:r>
      <w:r>
        <w:rPr>
          <w:rtl/>
        </w:rPr>
        <w:t>ى و</w:t>
      </w:r>
      <w:r>
        <w:rPr>
          <w:rFonts w:hint="cs"/>
          <w:rtl/>
        </w:rPr>
        <w:t>إ</w:t>
      </w:r>
      <w:r>
        <w:rPr>
          <w:rtl/>
        </w:rPr>
        <w:t>ن</w:t>
      </w:r>
      <w:r>
        <w:rPr>
          <w:rFonts w:hint="cs"/>
          <w:rtl/>
        </w:rPr>
        <w:t>ْ</w:t>
      </w:r>
      <w:r>
        <w:rPr>
          <w:rtl/>
        </w:rPr>
        <w:t xml:space="preserve"> كان بلا عذر ولا سفر: لعل</w:t>
      </w:r>
      <w:r>
        <w:rPr>
          <w:rFonts w:hint="cs"/>
          <w:rtl/>
        </w:rPr>
        <w:t>ّ</w:t>
      </w:r>
      <w:r>
        <w:rPr>
          <w:rtl/>
        </w:rPr>
        <w:t xml:space="preserve"> السحاب كان قد غط</w:t>
      </w:r>
      <w:r>
        <w:rPr>
          <w:rFonts w:hint="cs"/>
          <w:rtl/>
        </w:rPr>
        <w:t>ّ</w:t>
      </w:r>
      <w:r>
        <w:rPr>
          <w:rtl/>
        </w:rPr>
        <w:t>ى السماء، فلم يعرفوا الوقت، فلم</w:t>
      </w:r>
      <w:r>
        <w:rPr>
          <w:rFonts w:hint="cs"/>
          <w:rtl/>
        </w:rPr>
        <w:t>ّ</w:t>
      </w:r>
      <w:r>
        <w:rPr>
          <w:rtl/>
        </w:rPr>
        <w:t>ا صل</w:t>
      </w:r>
      <w:r>
        <w:rPr>
          <w:rFonts w:hint="cs"/>
          <w:rtl/>
        </w:rPr>
        <w:t>ّ</w:t>
      </w:r>
      <w:r>
        <w:rPr>
          <w:rtl/>
        </w:rPr>
        <w:t>وا الظهر وأتم</w:t>
      </w:r>
      <w:r>
        <w:rPr>
          <w:rFonts w:hint="cs"/>
          <w:rtl/>
        </w:rPr>
        <w:t>ّ</w:t>
      </w:r>
      <w:r>
        <w:rPr>
          <w:rtl/>
        </w:rPr>
        <w:t>وا الصلاة، زال السحاب وانكشف الحجاب، فعرفوا الوقت عصرا</w:t>
      </w:r>
      <w:r>
        <w:rPr>
          <w:rFonts w:hint="cs"/>
          <w:rtl/>
        </w:rPr>
        <w:t>ً</w:t>
      </w:r>
      <w:r>
        <w:rPr>
          <w:rtl/>
        </w:rPr>
        <w:t>، فجمعوا صلاة العصر مع الظهر!!</w:t>
      </w:r>
    </w:p>
    <w:p w:rsidR="008406C4" w:rsidRDefault="006F739F" w:rsidP="006F739F">
      <w:pPr>
        <w:pStyle w:val="libNormal"/>
        <w:rPr>
          <w:rtl/>
        </w:rPr>
      </w:pPr>
      <w:r>
        <w:rPr>
          <w:rtl/>
        </w:rPr>
        <w:t>فهل يصح</w:t>
      </w:r>
      <w:r>
        <w:rPr>
          <w:rFonts w:hint="cs"/>
          <w:rtl/>
        </w:rPr>
        <w:t>ّ</w:t>
      </w:r>
      <w:r>
        <w:rPr>
          <w:rtl/>
        </w:rPr>
        <w:t xml:space="preserve"> - يا ترى - مثل هذا التأويل في أمر مهم</w:t>
      </w:r>
      <w:r>
        <w:rPr>
          <w:rFonts w:hint="cs"/>
          <w:rtl/>
        </w:rPr>
        <w:t>ّ</w:t>
      </w:r>
      <w:r>
        <w:rPr>
          <w:rtl/>
        </w:rPr>
        <w:t xml:space="preserve"> مثل الصلاة، التي هي عمود الدين؟!</w:t>
      </w:r>
    </w:p>
    <w:p w:rsidR="008406C4" w:rsidRDefault="006F739F" w:rsidP="006F739F">
      <w:pPr>
        <w:pStyle w:val="libNormal"/>
        <w:rPr>
          <w:rtl/>
        </w:rPr>
      </w:pPr>
      <w:r>
        <w:rPr>
          <w:rtl/>
        </w:rPr>
        <w:t>وهل أن</w:t>
      </w:r>
      <w:r>
        <w:rPr>
          <w:rFonts w:hint="cs"/>
          <w:rtl/>
        </w:rPr>
        <w:t>ّ</w:t>
      </w:r>
      <w:r>
        <w:rPr>
          <w:rtl/>
        </w:rPr>
        <w:t xml:space="preserve"> المؤو</w:t>
      </w:r>
      <w:r>
        <w:rPr>
          <w:rFonts w:hint="cs"/>
          <w:rtl/>
        </w:rPr>
        <w:t>ِّ</w:t>
      </w:r>
      <w:r>
        <w:rPr>
          <w:rtl/>
        </w:rPr>
        <w:t>لين نسوا أن</w:t>
      </w:r>
      <w:r>
        <w:rPr>
          <w:rFonts w:hint="cs"/>
          <w:rtl/>
        </w:rPr>
        <w:t>ّ</w:t>
      </w:r>
      <w:r>
        <w:rPr>
          <w:rtl/>
        </w:rPr>
        <w:t xml:space="preserve"> المصل</w:t>
      </w:r>
      <w:r>
        <w:rPr>
          <w:rFonts w:hint="cs"/>
          <w:rtl/>
        </w:rPr>
        <w:t>ّ</w:t>
      </w:r>
      <w:r>
        <w:rPr>
          <w:rtl/>
        </w:rPr>
        <w:t xml:space="preserve">ي - في الرواية - هو رسول الله </w:t>
      </w:r>
      <w:r w:rsidRPr="00201CCF">
        <w:rPr>
          <w:rStyle w:val="libAlaemChar"/>
          <w:rtl/>
        </w:rPr>
        <w:t>صلى‌الله‌عليه‌وآله</w:t>
      </w:r>
      <w:r>
        <w:rPr>
          <w:rFonts w:hint="cs"/>
          <w:rtl/>
        </w:rPr>
        <w:t>،</w:t>
      </w:r>
      <w:r>
        <w:rPr>
          <w:rtl/>
        </w:rPr>
        <w:t xml:space="preserve"> وأن</w:t>
      </w:r>
      <w:r>
        <w:rPr>
          <w:rFonts w:hint="cs"/>
          <w:rtl/>
        </w:rPr>
        <w:t>ّ</w:t>
      </w:r>
      <w:r>
        <w:rPr>
          <w:rtl/>
        </w:rPr>
        <w:t xml:space="preserve"> وجود السحاب وعدمه لا يؤث</w:t>
      </w:r>
      <w:r>
        <w:rPr>
          <w:rFonts w:hint="cs"/>
          <w:rtl/>
        </w:rPr>
        <w:t>ّ</w:t>
      </w:r>
      <w:r>
        <w:rPr>
          <w:rtl/>
        </w:rPr>
        <w:t xml:space="preserve">ر في علم النبي </w:t>
      </w:r>
      <w:r w:rsidRPr="00201CCF">
        <w:rPr>
          <w:rStyle w:val="libAlaemChar"/>
          <w:rtl/>
        </w:rPr>
        <w:t>صلى‌الله‌عليه‌وآله</w:t>
      </w:r>
      <w:r>
        <w:rPr>
          <w:rtl/>
        </w:rPr>
        <w:t>، الذي يعلم من الله تعالى، وينظر بنور رب</w:t>
      </w:r>
      <w:r>
        <w:rPr>
          <w:rFonts w:hint="cs"/>
          <w:rtl/>
        </w:rPr>
        <w:t>ّ</w:t>
      </w:r>
      <w:r>
        <w:rPr>
          <w:rtl/>
        </w:rPr>
        <w:t>ه (عز</w:t>
      </w:r>
      <w:r>
        <w:rPr>
          <w:rFonts w:hint="cs"/>
          <w:rtl/>
        </w:rPr>
        <w:t>ّ</w:t>
      </w:r>
      <w:r>
        <w:rPr>
          <w:rtl/>
        </w:rPr>
        <w:t>وجل</w:t>
      </w:r>
      <w:r>
        <w:rPr>
          <w:rFonts w:hint="cs"/>
          <w:rtl/>
        </w:rPr>
        <w:t>ّ</w:t>
      </w:r>
      <w:r>
        <w:rPr>
          <w:rtl/>
        </w:rPr>
        <w:t>)؟!</w:t>
      </w:r>
    </w:p>
    <w:p w:rsidR="008406C4" w:rsidRDefault="006F739F" w:rsidP="006F739F">
      <w:pPr>
        <w:pStyle w:val="libNormal"/>
        <w:rPr>
          <w:rtl/>
        </w:rPr>
      </w:pPr>
      <w:r>
        <w:rPr>
          <w:rtl/>
        </w:rPr>
        <w:t>وعليه</w:t>
      </w:r>
      <w:r>
        <w:rPr>
          <w:rFonts w:hint="cs"/>
          <w:rtl/>
        </w:rPr>
        <w:t>:</w:t>
      </w:r>
      <w:r>
        <w:rPr>
          <w:rtl/>
        </w:rPr>
        <w:t xml:space="preserve"> فهل يجوز أن نحكم في دين الله العظيم استنادا</w:t>
      </w:r>
      <w:r>
        <w:rPr>
          <w:rFonts w:hint="cs"/>
          <w:rtl/>
        </w:rPr>
        <w:t>ً</w:t>
      </w:r>
      <w:r>
        <w:rPr>
          <w:rtl/>
        </w:rPr>
        <w:t xml:space="preserve"> إلى هذه التأويلات غير العرفي</w:t>
      </w:r>
      <w:r>
        <w:rPr>
          <w:rFonts w:hint="cs"/>
          <w:rtl/>
        </w:rPr>
        <w:t>ّ</w:t>
      </w:r>
      <w:r>
        <w:rPr>
          <w:rtl/>
        </w:rPr>
        <w:t>ة، التي لا دليل عليها سوى الظن</w:t>
      </w:r>
      <w:r>
        <w:rPr>
          <w:rFonts w:hint="cs"/>
          <w:rtl/>
        </w:rPr>
        <w:t>ّ</w:t>
      </w:r>
      <w:r>
        <w:rPr>
          <w:rtl/>
        </w:rPr>
        <w:t xml:space="preserve"> المرجوح! وقد</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قال تعال: </w:t>
      </w:r>
      <w:r>
        <w:rPr>
          <w:rStyle w:val="libAlaemChar"/>
          <w:rtl/>
        </w:rPr>
        <w:t>(</w:t>
      </w:r>
      <w:r w:rsidRPr="005A72EE">
        <w:rPr>
          <w:rStyle w:val="libAieChar"/>
          <w:rtl/>
        </w:rPr>
        <w:t>إِنَّ الظَّنَّ لَا يُغْنِي مِنَ الْحَقِّ شَيْئًا</w:t>
      </w:r>
      <w:r w:rsidRPr="00BB1633">
        <w:rPr>
          <w:rStyle w:val="libAlaemChar"/>
          <w:rFonts w:hint="cs"/>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إضافة إلى ذلك ما الذي تقولونه في جمع النبي </w:t>
      </w:r>
      <w:r w:rsidRPr="00201CCF">
        <w:rPr>
          <w:rStyle w:val="libAlaemChar"/>
          <w:rtl/>
        </w:rPr>
        <w:t>صلى‌الله‌عليه‌وآله</w:t>
      </w:r>
      <w:r>
        <w:rPr>
          <w:rtl/>
        </w:rPr>
        <w:t xml:space="preserve"> بين صلاتي المغرب والعشاء، مع أن</w:t>
      </w:r>
      <w:r>
        <w:rPr>
          <w:rFonts w:hint="cs"/>
          <w:rtl/>
        </w:rPr>
        <w:t>ّ</w:t>
      </w:r>
      <w:r>
        <w:rPr>
          <w:rtl/>
        </w:rPr>
        <w:t>ه لا أثر حينها للسحاب وعدمه فيه؟!</w:t>
      </w:r>
    </w:p>
    <w:p w:rsidR="008406C4" w:rsidRDefault="006F739F" w:rsidP="00C72CC0">
      <w:pPr>
        <w:pStyle w:val="libNormal"/>
        <w:rPr>
          <w:rtl/>
        </w:rPr>
      </w:pPr>
      <w:r>
        <w:rPr>
          <w:rtl/>
        </w:rPr>
        <w:t>إذن فهذا التأويل وغيره من التأويلات، خلاف ظاهر الروايات، وخلاف صريح الخبر القائل: «إن</w:t>
      </w:r>
      <w:r>
        <w:rPr>
          <w:rFonts w:hint="cs"/>
          <w:rtl/>
        </w:rPr>
        <w:t>ّ</w:t>
      </w:r>
      <w:r>
        <w:rPr>
          <w:rtl/>
        </w:rPr>
        <w:t xml:space="preserve"> ابن عب</w:t>
      </w:r>
      <w:r>
        <w:rPr>
          <w:rFonts w:hint="cs"/>
          <w:rtl/>
        </w:rPr>
        <w:t>ّ</w:t>
      </w:r>
      <w:r>
        <w:rPr>
          <w:rtl/>
        </w:rPr>
        <w:t>اس استمر</w:t>
      </w:r>
      <w:r>
        <w:rPr>
          <w:rFonts w:hint="cs"/>
          <w:rtl/>
        </w:rPr>
        <w:t>ّ</w:t>
      </w:r>
      <w:r>
        <w:rPr>
          <w:rtl/>
        </w:rPr>
        <w:t xml:space="preserve"> في خطبته حت</w:t>
      </w:r>
      <w:r>
        <w:rPr>
          <w:rFonts w:hint="cs"/>
          <w:rtl/>
        </w:rPr>
        <w:t>ّ</w:t>
      </w:r>
      <w:r>
        <w:rPr>
          <w:rtl/>
        </w:rPr>
        <w:t>ى بدت النجوم، ولم يبال</w:t>
      </w:r>
      <w:r>
        <w:rPr>
          <w:rFonts w:hint="cs"/>
          <w:rtl/>
        </w:rPr>
        <w:t>ِ</w:t>
      </w:r>
      <w:r>
        <w:rPr>
          <w:rtl/>
        </w:rPr>
        <w:t xml:space="preserve"> بصياح الناس: الصلاة</w:t>
      </w:r>
      <w:r>
        <w:rPr>
          <w:rFonts w:hint="cs"/>
          <w:rtl/>
        </w:rPr>
        <w:t xml:space="preserve"> .</w:t>
      </w:r>
      <w:r>
        <w:rPr>
          <w:rtl/>
        </w:rPr>
        <w:t>.. الصلاة، ثم</w:t>
      </w:r>
      <w:r>
        <w:rPr>
          <w:rFonts w:hint="cs"/>
          <w:rtl/>
        </w:rPr>
        <w:t>ّ</w:t>
      </w:r>
      <w:r>
        <w:rPr>
          <w:rtl/>
        </w:rPr>
        <w:t xml:space="preserve"> ردّ ابن عب</w:t>
      </w:r>
      <w:r>
        <w:rPr>
          <w:rFonts w:hint="cs"/>
          <w:rtl/>
        </w:rPr>
        <w:t>ّ</w:t>
      </w:r>
      <w:r>
        <w:rPr>
          <w:rtl/>
        </w:rPr>
        <w:t>اس على التميمي بقوله: أتعل</w:t>
      </w:r>
      <w:r>
        <w:rPr>
          <w:rFonts w:hint="cs"/>
          <w:rtl/>
        </w:rPr>
        <w:t>ّ</w:t>
      </w:r>
      <w:r>
        <w:rPr>
          <w:rtl/>
        </w:rPr>
        <w:t>مني بالس</w:t>
      </w:r>
      <w:r>
        <w:rPr>
          <w:rFonts w:hint="cs"/>
          <w:rtl/>
        </w:rPr>
        <w:t>ُ</w:t>
      </w:r>
      <w:r>
        <w:rPr>
          <w:rtl/>
        </w:rPr>
        <w:t>ن</w:t>
      </w:r>
      <w:r>
        <w:rPr>
          <w:rFonts w:hint="cs"/>
          <w:rtl/>
        </w:rPr>
        <w:t>ّ</w:t>
      </w:r>
      <w:r>
        <w:rPr>
          <w:rtl/>
        </w:rPr>
        <w:t xml:space="preserve">ة؟! لا </w:t>
      </w:r>
      <w:r w:rsidR="00C72CC0">
        <w:rPr>
          <w:rFonts w:hint="cs"/>
          <w:rtl/>
        </w:rPr>
        <w:t>اُ</w:t>
      </w:r>
      <w:r>
        <w:rPr>
          <w:rtl/>
        </w:rPr>
        <w:t>م</w:t>
      </w:r>
      <w:r>
        <w:rPr>
          <w:rFonts w:hint="cs"/>
          <w:rtl/>
        </w:rPr>
        <w:t>ّ</w:t>
      </w:r>
      <w:r>
        <w:rPr>
          <w:rtl/>
        </w:rPr>
        <w:t xml:space="preserve"> لك! رأيت</w:t>
      </w:r>
      <w:r>
        <w:rPr>
          <w:rFonts w:hint="cs"/>
          <w:rtl/>
        </w:rPr>
        <w:t>ُ</w:t>
      </w:r>
      <w:r>
        <w:rPr>
          <w:rtl/>
        </w:rPr>
        <w:t xml:space="preserve"> رسول الله </w:t>
      </w:r>
      <w:r w:rsidR="00984CC7" w:rsidRPr="00984CC7">
        <w:rPr>
          <w:rStyle w:val="libAlaemChar"/>
          <w:rtl/>
        </w:rPr>
        <w:t>صلى‌الله‌عليه‌وآله‌وسلم</w:t>
      </w:r>
      <w:r>
        <w:rPr>
          <w:rtl/>
        </w:rPr>
        <w:t xml:space="preserve"> جمع بين الظهر والعصر، والمغرب والعشاء» ثم</w:t>
      </w:r>
      <w:r>
        <w:rPr>
          <w:rFonts w:hint="cs"/>
          <w:rtl/>
        </w:rPr>
        <w:t>ّ</w:t>
      </w:r>
      <w:r>
        <w:rPr>
          <w:rtl/>
        </w:rPr>
        <w:t xml:space="preserve"> تصديق أبي هريرة لمقالة ابن عب</w:t>
      </w:r>
      <w:r>
        <w:rPr>
          <w:rFonts w:hint="cs"/>
          <w:rtl/>
        </w:rPr>
        <w:t>ّ</w:t>
      </w:r>
      <w:r>
        <w:rPr>
          <w:rtl/>
        </w:rPr>
        <w:t>اس.</w:t>
      </w:r>
    </w:p>
    <w:p w:rsidR="008406C4" w:rsidRDefault="006F739F" w:rsidP="006F739F">
      <w:pPr>
        <w:pStyle w:val="libNormal"/>
        <w:rPr>
          <w:rtl/>
        </w:rPr>
      </w:pPr>
      <w:r>
        <w:rPr>
          <w:rtl/>
        </w:rPr>
        <w:t>وعليه: فإن</w:t>
      </w:r>
      <w:r>
        <w:rPr>
          <w:rFonts w:hint="cs"/>
          <w:rtl/>
        </w:rPr>
        <w:t>ّ</w:t>
      </w:r>
      <w:r>
        <w:rPr>
          <w:rtl/>
        </w:rPr>
        <w:t xml:space="preserve"> هذه التأويلات غير معقولة ولا مقبولة عندنا، وكذا غير مقبولة عند كبار علمائكم أيضا</w:t>
      </w:r>
      <w:r>
        <w:rPr>
          <w:rFonts w:hint="cs"/>
          <w:rtl/>
        </w:rPr>
        <w:t>ً</w:t>
      </w:r>
      <w:r>
        <w:rPr>
          <w:rtl/>
        </w:rPr>
        <w:t>، إذ أن</w:t>
      </w:r>
      <w:r>
        <w:rPr>
          <w:rFonts w:hint="cs"/>
          <w:rtl/>
        </w:rPr>
        <w:t>ّ</w:t>
      </w:r>
      <w:r>
        <w:rPr>
          <w:rtl/>
        </w:rPr>
        <w:t>هم عل</w:t>
      </w:r>
      <w:r>
        <w:rPr>
          <w:rFonts w:hint="cs"/>
          <w:rtl/>
        </w:rPr>
        <w:t>ّ</w:t>
      </w:r>
      <w:r>
        <w:rPr>
          <w:rtl/>
        </w:rPr>
        <w:t>قوا عليها: بأن</w:t>
      </w:r>
      <w:r>
        <w:rPr>
          <w:rFonts w:hint="cs"/>
          <w:rtl/>
        </w:rPr>
        <w:t>ّ</w:t>
      </w:r>
      <w:r>
        <w:rPr>
          <w:rtl/>
        </w:rPr>
        <w:t>ها خلاف ظاهر الروايات.</w:t>
      </w:r>
    </w:p>
    <w:p w:rsidR="008406C4" w:rsidRDefault="006F739F" w:rsidP="006F739F">
      <w:pPr>
        <w:pStyle w:val="libNormal"/>
        <w:rPr>
          <w:rtl/>
        </w:rPr>
      </w:pPr>
      <w:r>
        <w:rPr>
          <w:rtl/>
        </w:rPr>
        <w:t>فهذا شيخ الإسلام ال</w:t>
      </w:r>
      <w:r>
        <w:rPr>
          <w:rFonts w:hint="cs"/>
          <w:rtl/>
        </w:rPr>
        <w:t>أ</w:t>
      </w:r>
      <w:r>
        <w:rPr>
          <w:rtl/>
        </w:rPr>
        <w:t xml:space="preserve">نصاري في كتابه </w:t>
      </w:r>
      <w:r>
        <w:rPr>
          <w:rFonts w:hint="cs"/>
          <w:rtl/>
        </w:rPr>
        <w:t>«</w:t>
      </w:r>
      <w:r>
        <w:rPr>
          <w:rtl/>
        </w:rPr>
        <w:t>تحفة الباري في شرح صحيح البخاري في باب صلاة الظهر مع العصر والمغرب مع العشاء آخر ص 292 في الجزء الثاني</w:t>
      </w:r>
      <w:r>
        <w:rPr>
          <w:rFonts w:hint="cs"/>
          <w:rtl/>
        </w:rPr>
        <w:t>»</w:t>
      </w:r>
      <w:r>
        <w:rPr>
          <w:rtl/>
        </w:rPr>
        <w:t xml:space="preserve"> وكذا العل</w:t>
      </w:r>
      <w:r>
        <w:rPr>
          <w:rFonts w:hint="cs"/>
          <w:rtl/>
        </w:rPr>
        <w:t>ّ</w:t>
      </w:r>
      <w:r>
        <w:rPr>
          <w:rtl/>
        </w:rPr>
        <w:t xml:space="preserve">امة القسطلاني في كتابه </w:t>
      </w:r>
      <w:r>
        <w:rPr>
          <w:rFonts w:hint="cs"/>
          <w:rtl/>
        </w:rPr>
        <w:t>«</w:t>
      </w:r>
      <w:r>
        <w:rPr>
          <w:rtl/>
        </w:rPr>
        <w:t>إرشاد الساري في شرح صحيح البخاري في ص 293 من الجزء الثاني</w:t>
      </w:r>
      <w:r>
        <w:rPr>
          <w:rFonts w:hint="cs"/>
          <w:rtl/>
        </w:rPr>
        <w:t>»</w:t>
      </w:r>
      <w:r>
        <w:rPr>
          <w:rtl/>
        </w:rPr>
        <w:t xml:space="preserve"> وكذا غيرهما من شر</w:t>
      </w:r>
      <w:r>
        <w:rPr>
          <w:rFonts w:hint="cs"/>
          <w:rtl/>
        </w:rPr>
        <w:t>ّ</w:t>
      </w:r>
      <w:r>
        <w:rPr>
          <w:rtl/>
        </w:rPr>
        <w:t>اح صحيح البخاري، وكثير من محق</w:t>
      </w:r>
      <w:r>
        <w:rPr>
          <w:rFonts w:hint="cs"/>
          <w:rtl/>
        </w:rPr>
        <w:t>ّ</w:t>
      </w:r>
      <w:r>
        <w:rPr>
          <w:rtl/>
        </w:rPr>
        <w:t>قي علمائكم، قالوا: هذه التأويلات على خلاف ظاهر الروايات، وإن</w:t>
      </w:r>
      <w:r>
        <w:rPr>
          <w:rFonts w:hint="cs"/>
          <w:rtl/>
        </w:rPr>
        <w:t>ّ</w:t>
      </w:r>
      <w:r>
        <w:rPr>
          <w:rtl/>
        </w:rPr>
        <w:t xml:space="preserve"> التقي</w:t>
      </w:r>
      <w:r>
        <w:rPr>
          <w:rFonts w:hint="cs"/>
          <w:rtl/>
        </w:rPr>
        <w:t>ّ</w:t>
      </w:r>
      <w:r>
        <w:rPr>
          <w:rtl/>
        </w:rPr>
        <w:t>د بالتفريق بين الصلاتين ترجيح بلا مرج</w:t>
      </w:r>
      <w:r>
        <w:rPr>
          <w:rFonts w:hint="cs"/>
          <w:rtl/>
        </w:rPr>
        <w:t>ّ</w:t>
      </w:r>
      <w:r>
        <w:rPr>
          <w:rtl/>
        </w:rPr>
        <w:t>ح وتخصيص بلا مخص</w:t>
      </w:r>
      <w:r>
        <w:rPr>
          <w:rFonts w:hint="cs"/>
          <w:rtl/>
        </w:rPr>
        <w:t>ّ</w:t>
      </w:r>
      <w:r>
        <w:rPr>
          <w:rtl/>
        </w:rPr>
        <w:t>ص.</w:t>
      </w:r>
    </w:p>
    <w:p w:rsidR="008406C4" w:rsidRDefault="006F739F" w:rsidP="006F739F">
      <w:pPr>
        <w:pStyle w:val="libNormal"/>
        <w:rPr>
          <w:rtl/>
        </w:rPr>
      </w:pPr>
      <w:r w:rsidRPr="00537012">
        <w:rPr>
          <w:rStyle w:val="libBold2Char"/>
          <w:rtl/>
        </w:rPr>
        <w:t>النواب:</w:t>
      </w:r>
      <w:r>
        <w:rPr>
          <w:rtl/>
        </w:rPr>
        <w:t xml:space="preserve"> إذن فمن أين جاء هذا الاختلاف الذي فر</w:t>
      </w:r>
      <w:r>
        <w:rPr>
          <w:rFonts w:hint="cs"/>
          <w:rtl/>
        </w:rPr>
        <w:t>ّ</w:t>
      </w:r>
      <w:r>
        <w:rPr>
          <w:rtl/>
        </w:rPr>
        <w:t>ق بين ال</w:t>
      </w:r>
      <w:r>
        <w:rPr>
          <w:rFonts w:hint="cs"/>
          <w:rtl/>
        </w:rPr>
        <w:t>إ</w:t>
      </w:r>
      <w:r>
        <w:rPr>
          <w:rtl/>
        </w:rPr>
        <w:t>خوة</w:t>
      </w:r>
    </w:p>
    <w:p w:rsidR="006F739F" w:rsidRDefault="006F739F" w:rsidP="006F739F">
      <w:pPr>
        <w:pStyle w:val="libLine"/>
      </w:pPr>
      <w:r>
        <w:rPr>
          <w:rtl/>
        </w:rPr>
        <w:t>____________________</w:t>
      </w:r>
    </w:p>
    <w:p w:rsidR="008406C4" w:rsidRDefault="006F739F" w:rsidP="006F739F">
      <w:pPr>
        <w:pStyle w:val="libFootnote0"/>
        <w:rPr>
          <w:rtl/>
        </w:rPr>
      </w:pPr>
      <w:r>
        <w:rPr>
          <w:rFonts w:hint="cs"/>
          <w:rtl/>
        </w:rPr>
        <w:t>1</w:t>
      </w:r>
      <w:r>
        <w:rPr>
          <w:rtl/>
        </w:rPr>
        <w:t>) سورة يونس، الآية 36.</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المسلمين إلى فرقتين متخاصمتين، ينظر بعضهم إلى الآخر بنظر البغض والعداء، ويقدح بعضهم في عبادة البعض الآخر؟!</w:t>
      </w:r>
    </w:p>
    <w:p w:rsidR="008406C4" w:rsidRPr="00C72CC0" w:rsidRDefault="006F739F" w:rsidP="00537012">
      <w:pPr>
        <w:pStyle w:val="libBold2"/>
        <w:rPr>
          <w:rtl/>
        </w:rPr>
      </w:pPr>
      <w:r w:rsidRPr="00C72CC0">
        <w:rPr>
          <w:rtl/>
        </w:rPr>
        <w:t>قلت:</w:t>
      </w:r>
    </w:p>
    <w:p w:rsidR="006F739F" w:rsidRDefault="006F739F" w:rsidP="006F739F">
      <w:pPr>
        <w:pStyle w:val="libNormal"/>
      </w:pPr>
      <w:r w:rsidRPr="00537012">
        <w:rPr>
          <w:rStyle w:val="libBold2Char"/>
          <w:rtl/>
        </w:rPr>
        <w:t>أولا:</w:t>
      </w:r>
      <w:r>
        <w:rPr>
          <w:rtl/>
        </w:rPr>
        <w:t xml:space="preserve"> بما أن</w:t>
      </w:r>
      <w:r>
        <w:rPr>
          <w:rFonts w:hint="cs"/>
          <w:rtl/>
        </w:rPr>
        <w:t>ّ</w:t>
      </w:r>
      <w:r>
        <w:rPr>
          <w:rtl/>
        </w:rPr>
        <w:t xml:space="preserve">ك </w:t>
      </w:r>
      <w:r w:rsidRPr="00C72CC0">
        <w:rPr>
          <w:rtl/>
        </w:rPr>
        <w:t>قلت</w:t>
      </w:r>
      <w:r w:rsidRPr="00C72CC0">
        <w:rPr>
          <w:rFonts w:hint="cs"/>
          <w:rtl/>
        </w:rPr>
        <w:t>:</w:t>
      </w:r>
      <w:r w:rsidRPr="00C72CC0">
        <w:rPr>
          <w:rtl/>
        </w:rPr>
        <w:t xml:space="preserve"> </w:t>
      </w:r>
      <w:r>
        <w:rPr>
          <w:rtl/>
        </w:rPr>
        <w:t>بأن</w:t>
      </w:r>
      <w:r>
        <w:rPr>
          <w:rFonts w:hint="cs"/>
          <w:rtl/>
        </w:rPr>
        <w:t>ّ</w:t>
      </w:r>
      <w:r>
        <w:rPr>
          <w:rtl/>
        </w:rPr>
        <w:t xml:space="preserve"> المسلمين صاروا فريقين متعاديين، أوجب ع</w:t>
      </w:r>
      <w:r>
        <w:rPr>
          <w:rFonts w:hint="cs"/>
          <w:rtl/>
        </w:rPr>
        <w:t>َ</w:t>
      </w:r>
      <w:r>
        <w:rPr>
          <w:rtl/>
        </w:rPr>
        <w:t>ليّ</w:t>
      </w:r>
      <w:r>
        <w:rPr>
          <w:rFonts w:hint="cs"/>
          <w:rtl/>
        </w:rPr>
        <w:t>َ</w:t>
      </w:r>
      <w:r>
        <w:rPr>
          <w:rtl/>
        </w:rPr>
        <w:t xml:space="preserve"> الوقوف قليلا</w:t>
      </w:r>
      <w:r>
        <w:rPr>
          <w:rFonts w:hint="cs"/>
          <w:rtl/>
        </w:rPr>
        <w:t>ً</w:t>
      </w:r>
      <w:r>
        <w:rPr>
          <w:rtl/>
        </w:rPr>
        <w:t xml:space="preserve"> عند كلمة: متعاديين، لنرى معا</w:t>
      </w:r>
      <w:r>
        <w:rPr>
          <w:rFonts w:hint="cs"/>
          <w:rtl/>
        </w:rPr>
        <w:t>ً</w:t>
      </w:r>
      <w:r>
        <w:rPr>
          <w:rtl/>
        </w:rPr>
        <w:t xml:space="preserve"> هل العداء - كما قلت - كان من الطرفين، أو من طرف واحد؟</w:t>
      </w:r>
      <w:r>
        <w:rPr>
          <w:rFonts w:hint="cs"/>
          <w:rtl/>
        </w:rPr>
        <w:t>!</w:t>
      </w:r>
    </w:p>
    <w:p w:rsidR="008406C4" w:rsidRDefault="006F739F" w:rsidP="006F739F">
      <w:pPr>
        <w:pStyle w:val="libNormal"/>
        <w:rPr>
          <w:rtl/>
        </w:rPr>
      </w:pPr>
      <w:r>
        <w:rPr>
          <w:rtl/>
        </w:rPr>
        <w:t>وهنا لا ب</w:t>
      </w:r>
      <w:r>
        <w:rPr>
          <w:rFonts w:hint="cs"/>
          <w:rtl/>
        </w:rPr>
        <w:t>ُ</w:t>
      </w:r>
      <w:r>
        <w:rPr>
          <w:rtl/>
        </w:rPr>
        <w:t>د</w:t>
      </w:r>
      <w:r>
        <w:rPr>
          <w:rFonts w:hint="cs"/>
          <w:rtl/>
        </w:rPr>
        <w:t>ّ</w:t>
      </w:r>
      <w:r>
        <w:rPr>
          <w:rtl/>
        </w:rPr>
        <w:t xml:space="preserve"> لي - وأنا واحد من الشيعة - </w:t>
      </w:r>
      <w:r>
        <w:rPr>
          <w:rFonts w:hint="cs"/>
          <w:rtl/>
        </w:rPr>
        <w:t>أ</w:t>
      </w:r>
      <w:r>
        <w:rPr>
          <w:rtl/>
        </w:rPr>
        <w:t>ن أقول دفاعا</w:t>
      </w:r>
      <w:r>
        <w:rPr>
          <w:rFonts w:hint="cs"/>
          <w:rtl/>
        </w:rPr>
        <w:t>ً</w:t>
      </w:r>
      <w:r>
        <w:rPr>
          <w:rtl/>
        </w:rPr>
        <w:t xml:space="preserve"> عن الشيعة - أتباع أهل البيت </w:t>
      </w:r>
      <w:r w:rsidR="000F5224" w:rsidRPr="000F5224">
        <w:rPr>
          <w:rStyle w:val="libAlaemChar"/>
          <w:rtl/>
        </w:rPr>
        <w:t>عليهم‌السلام</w:t>
      </w:r>
      <w:r>
        <w:rPr>
          <w:rtl/>
        </w:rPr>
        <w:t>، وإزاحة</w:t>
      </w:r>
      <w:r>
        <w:rPr>
          <w:rFonts w:hint="cs"/>
          <w:rtl/>
        </w:rPr>
        <w:t>ً</w:t>
      </w:r>
      <w:r>
        <w:rPr>
          <w:rtl/>
        </w:rPr>
        <w:t xml:space="preserve"> لهذه الشبهة عنهم</w:t>
      </w:r>
      <w:r>
        <w:rPr>
          <w:rFonts w:hint="cs"/>
          <w:rtl/>
        </w:rPr>
        <w:t xml:space="preserve"> -</w:t>
      </w:r>
      <w:r>
        <w:rPr>
          <w:rtl/>
        </w:rPr>
        <w:t>: بأنّا نحن معاشر الشيعة، لا ننظر إلى أحد من علماء العامة وعوام</w:t>
      </w:r>
      <w:r>
        <w:rPr>
          <w:rFonts w:hint="cs"/>
          <w:rtl/>
        </w:rPr>
        <w:t>ِ</w:t>
      </w:r>
      <w:r>
        <w:rPr>
          <w:rtl/>
        </w:rPr>
        <w:t>هم بعين التحقير والعداء، بل نعد</w:t>
      </w:r>
      <w:r>
        <w:rPr>
          <w:rFonts w:hint="cs"/>
          <w:rtl/>
        </w:rPr>
        <w:t>ّ</w:t>
      </w:r>
      <w:r>
        <w:rPr>
          <w:rtl/>
        </w:rPr>
        <w:t>هم إخواننا في الدين.</w:t>
      </w:r>
    </w:p>
    <w:p w:rsidR="008406C4" w:rsidRDefault="006F739F" w:rsidP="00C72CC0">
      <w:pPr>
        <w:pStyle w:val="libNormal"/>
        <w:rPr>
          <w:rtl/>
        </w:rPr>
      </w:pPr>
      <w:r>
        <w:rPr>
          <w:rtl/>
        </w:rPr>
        <w:t>وذلك بعكس ما ينظره بعض العامة إلينا تماما</w:t>
      </w:r>
      <w:r>
        <w:rPr>
          <w:rFonts w:hint="cs"/>
          <w:rtl/>
        </w:rPr>
        <w:t>ً</w:t>
      </w:r>
      <w:r>
        <w:rPr>
          <w:rtl/>
        </w:rPr>
        <w:t xml:space="preserve">، إذ </w:t>
      </w:r>
      <w:r>
        <w:rPr>
          <w:rFonts w:hint="cs"/>
          <w:rtl/>
        </w:rPr>
        <w:t>إ</w:t>
      </w:r>
      <w:r>
        <w:rPr>
          <w:rtl/>
        </w:rPr>
        <w:t>ن</w:t>
      </w:r>
      <w:r>
        <w:rPr>
          <w:rFonts w:hint="cs"/>
          <w:rtl/>
        </w:rPr>
        <w:t>ّ</w:t>
      </w:r>
      <w:r>
        <w:rPr>
          <w:rtl/>
        </w:rPr>
        <w:t>هم يرون أن</w:t>
      </w:r>
      <w:r>
        <w:rPr>
          <w:rFonts w:hint="cs"/>
          <w:rtl/>
        </w:rPr>
        <w:t>ّ</w:t>
      </w:r>
      <w:r>
        <w:rPr>
          <w:rtl/>
        </w:rPr>
        <w:t xml:space="preserve"> الشيعة أعداء</w:t>
      </w:r>
      <w:r>
        <w:rPr>
          <w:rFonts w:hint="cs"/>
          <w:rtl/>
        </w:rPr>
        <w:t>َ</w:t>
      </w:r>
      <w:r>
        <w:rPr>
          <w:rtl/>
        </w:rPr>
        <w:t>هم، فيتعاملون معهم معاملة العدو</w:t>
      </w:r>
      <w:r>
        <w:rPr>
          <w:rFonts w:hint="cs"/>
          <w:rtl/>
        </w:rPr>
        <w:t>ّ</w:t>
      </w:r>
      <w:r>
        <w:rPr>
          <w:rtl/>
        </w:rPr>
        <w:t xml:space="preserve"> لعدو</w:t>
      </w:r>
      <w:r>
        <w:rPr>
          <w:rFonts w:hint="cs"/>
          <w:rtl/>
        </w:rPr>
        <w:t>ّ</w:t>
      </w:r>
      <w:r>
        <w:rPr>
          <w:rtl/>
        </w:rPr>
        <w:t>ه، ولم تأتهم هذه النظرة بالنسبة إلى شيعة آل محم</w:t>
      </w:r>
      <w:r w:rsidR="00C72CC0">
        <w:rPr>
          <w:rFonts w:hint="cs"/>
          <w:rtl/>
        </w:rPr>
        <w:t>ّ</w:t>
      </w:r>
      <w:r>
        <w:rPr>
          <w:rtl/>
        </w:rPr>
        <w:t xml:space="preserve">د </w:t>
      </w:r>
      <w:r w:rsidRPr="00201CCF">
        <w:rPr>
          <w:rStyle w:val="libAlaemChar"/>
          <w:rtl/>
        </w:rPr>
        <w:t>صلى‌الله‌عليه‌وآله</w:t>
      </w:r>
      <w:r>
        <w:rPr>
          <w:rtl/>
        </w:rPr>
        <w:t>، وأتباع مذهب أهل بيت رسولهم الكريم، إل</w:t>
      </w:r>
      <w:r>
        <w:rPr>
          <w:rFonts w:hint="cs"/>
          <w:rtl/>
        </w:rPr>
        <w:t>ّ</w:t>
      </w:r>
      <w:r>
        <w:rPr>
          <w:rtl/>
        </w:rPr>
        <w:t>ا بسبب التقوّلات والأباطيل التي ن</w:t>
      </w:r>
      <w:r>
        <w:rPr>
          <w:rFonts w:hint="cs"/>
          <w:rtl/>
        </w:rPr>
        <w:t>ُ</w:t>
      </w:r>
      <w:r>
        <w:rPr>
          <w:rtl/>
        </w:rPr>
        <w:t>شرت ضد</w:t>
      </w:r>
      <w:r>
        <w:rPr>
          <w:rFonts w:hint="cs"/>
          <w:rtl/>
        </w:rPr>
        <w:t>ّ</w:t>
      </w:r>
      <w:r>
        <w:rPr>
          <w:rtl/>
        </w:rPr>
        <w:t xml:space="preserve">هم بواسطة الخوارج والنواصب وبني </w:t>
      </w:r>
      <w:r w:rsidR="00C72CC0">
        <w:rPr>
          <w:rFonts w:hint="cs"/>
          <w:rtl/>
        </w:rPr>
        <w:t>اُ</w:t>
      </w:r>
      <w:r>
        <w:rPr>
          <w:rtl/>
        </w:rPr>
        <w:t>مي</w:t>
      </w:r>
      <w:r>
        <w:rPr>
          <w:rFonts w:hint="cs"/>
          <w:rtl/>
        </w:rPr>
        <w:t>ّ</w:t>
      </w:r>
      <w:r>
        <w:rPr>
          <w:rtl/>
        </w:rPr>
        <w:t>ة وأتباعهم من أعداء النبي</w:t>
      </w:r>
      <w:r>
        <w:rPr>
          <w:rFonts w:hint="cs"/>
          <w:rtl/>
        </w:rPr>
        <w:t>ّ</w:t>
      </w:r>
      <w:r>
        <w:rPr>
          <w:rtl/>
        </w:rPr>
        <w:t xml:space="preserve"> </w:t>
      </w:r>
      <w:r w:rsidRPr="00201CCF">
        <w:rPr>
          <w:rStyle w:val="libAlaemChar"/>
          <w:rtl/>
        </w:rPr>
        <w:t>صلى‌الله‌عليه‌وآله</w:t>
      </w:r>
      <w:r>
        <w:rPr>
          <w:rtl/>
        </w:rPr>
        <w:t xml:space="preserve"> وأعداء آله الكرام </w:t>
      </w:r>
      <w:r w:rsidRPr="00201CCF">
        <w:rPr>
          <w:rStyle w:val="libAlaemChar"/>
          <w:rtl/>
        </w:rPr>
        <w:t>صلى‌الله‌عليه‌وآله</w:t>
      </w:r>
      <w:r>
        <w:rPr>
          <w:rFonts w:hint="cs"/>
          <w:rtl/>
        </w:rPr>
        <w:t>،</w:t>
      </w:r>
      <w:r>
        <w:rPr>
          <w:rtl/>
        </w:rPr>
        <w:t xml:space="preserve"> وبسبب الاستعمار - في يومنا هذا - الذي هو ألد</w:t>
      </w:r>
      <w:r>
        <w:rPr>
          <w:rFonts w:hint="cs"/>
          <w:rtl/>
        </w:rPr>
        <w:t>ّ</w:t>
      </w:r>
      <w:r>
        <w:rPr>
          <w:rtl/>
        </w:rPr>
        <w:t xml:space="preserve"> أعداء الإسلام والمسلمين، والذي يخشى على منافعه ومطامعه من وحدة المسلمين و</w:t>
      </w:r>
      <w:r>
        <w:rPr>
          <w:rFonts w:hint="cs"/>
          <w:rtl/>
        </w:rPr>
        <w:t>إ</w:t>
      </w:r>
      <w:r>
        <w:rPr>
          <w:rtl/>
        </w:rPr>
        <w:t>جتماعهم.</w:t>
      </w:r>
    </w:p>
    <w:p w:rsidR="008406C4" w:rsidRDefault="006F739F" w:rsidP="006F739F">
      <w:pPr>
        <w:pStyle w:val="libNormal"/>
        <w:rPr>
          <w:rtl/>
        </w:rPr>
      </w:pPr>
      <w:r>
        <w:rPr>
          <w:rtl/>
        </w:rPr>
        <w:t>ومع الأسف الشديد فإن</w:t>
      </w:r>
      <w:r>
        <w:rPr>
          <w:rFonts w:hint="cs"/>
          <w:rtl/>
        </w:rPr>
        <w:t>ّ</w:t>
      </w:r>
      <w:r>
        <w:rPr>
          <w:rtl/>
        </w:rPr>
        <w:t xml:space="preserve"> هذه التضليلات العدوانية أثّرت في قلوب وأفكار بعض أهل السن</w:t>
      </w:r>
      <w:r>
        <w:rPr>
          <w:rFonts w:hint="cs"/>
          <w:rtl/>
        </w:rPr>
        <w:t>ّ</w:t>
      </w:r>
      <w:r>
        <w:rPr>
          <w:rtl/>
        </w:rPr>
        <w:t>ة، حت</w:t>
      </w:r>
      <w:r>
        <w:rPr>
          <w:rFonts w:hint="cs"/>
          <w:rtl/>
        </w:rPr>
        <w:t>ّ</w:t>
      </w:r>
      <w:r>
        <w:rPr>
          <w:rtl/>
        </w:rPr>
        <w:t>ى نسبونا على الكفر والشرك!</w:t>
      </w:r>
    </w:p>
    <w:p w:rsidR="008406C4" w:rsidRDefault="006F739F" w:rsidP="006F739F">
      <w:pPr>
        <w:pStyle w:val="libNormal"/>
        <w:rPr>
          <w:rtl/>
        </w:rPr>
      </w:pPr>
      <w:r>
        <w:rPr>
          <w:rtl/>
        </w:rPr>
        <w:t>وياليت شعري هل فك</w:t>
      </w:r>
      <w:r>
        <w:rPr>
          <w:rFonts w:hint="cs"/>
          <w:rtl/>
        </w:rPr>
        <w:t>ّ</w:t>
      </w:r>
      <w:r>
        <w:rPr>
          <w:rtl/>
        </w:rPr>
        <w:t>روا في أن</w:t>
      </w:r>
      <w:r>
        <w:rPr>
          <w:rFonts w:hint="cs"/>
          <w:rtl/>
        </w:rPr>
        <w:t>ّ</w:t>
      </w:r>
      <w:r>
        <w:rPr>
          <w:rtl/>
        </w:rPr>
        <w:t>هم بأي</w:t>
      </w:r>
      <w:r>
        <w:rPr>
          <w:rFonts w:hint="cs"/>
          <w:rtl/>
        </w:rPr>
        <w:t>ّ</w:t>
      </w:r>
      <w:r>
        <w:rPr>
          <w:rtl/>
        </w:rPr>
        <w:t xml:space="preserve"> دليل ذهبوا إلى هذا المذهب وفر</w:t>
      </w:r>
      <w:r>
        <w:rPr>
          <w:rFonts w:hint="cs"/>
          <w:rtl/>
        </w:rPr>
        <w:t>ّ</w:t>
      </w:r>
      <w:r>
        <w:rPr>
          <w:rtl/>
        </w:rPr>
        <w:t>قوا بين المسلمين؟!</w:t>
      </w:r>
    </w:p>
    <w:p w:rsidR="006F739F" w:rsidRDefault="006F739F" w:rsidP="00D96FAA">
      <w:pPr>
        <w:pStyle w:val="libNormal"/>
      </w:pPr>
      <w:r>
        <w:rPr>
          <w:rtl/>
        </w:rPr>
        <w:br w:type="page"/>
      </w:r>
    </w:p>
    <w:p w:rsidR="006F739F" w:rsidRDefault="006F739F" w:rsidP="006F739F">
      <w:pPr>
        <w:pStyle w:val="libNormal"/>
      </w:pPr>
      <w:r>
        <w:rPr>
          <w:rtl/>
        </w:rPr>
        <w:lastRenderedPageBreak/>
        <w:t>ألم يفك</w:t>
      </w:r>
      <w:r>
        <w:rPr>
          <w:rFonts w:hint="cs"/>
          <w:rtl/>
        </w:rPr>
        <w:t>ّ</w:t>
      </w:r>
      <w:r>
        <w:rPr>
          <w:rtl/>
        </w:rPr>
        <w:t xml:space="preserve">روا في نهي الله تعالى المسلمين عن التفرقة بقوله: </w:t>
      </w:r>
      <w:r>
        <w:rPr>
          <w:rStyle w:val="libAlaemChar"/>
          <w:rtl/>
        </w:rPr>
        <w:t>(</w:t>
      </w:r>
      <w:r w:rsidRPr="00D41559">
        <w:rPr>
          <w:rStyle w:val="libAieChar"/>
          <w:rtl/>
        </w:rPr>
        <w:t xml:space="preserve">وَاعْتَصِمُوا بِحَبْلِ </w:t>
      </w:r>
      <w:r w:rsidR="0041446A">
        <w:rPr>
          <w:rStyle w:val="libAieChar"/>
          <w:rtl/>
        </w:rPr>
        <w:t>الله</w:t>
      </w:r>
      <w:r w:rsidRPr="00D41559">
        <w:rPr>
          <w:rStyle w:val="libAieChar"/>
          <w:rtl/>
        </w:rPr>
        <w:t xml:space="preserve"> جَمِيعًا وَلَا تَفَرَّقُوا</w:t>
      </w:r>
      <w:r w:rsidRPr="00BB1633">
        <w:rPr>
          <w:rStyle w:val="libAlaemChar"/>
          <w:rFonts w:hint="cs"/>
          <w:rtl/>
        </w:rPr>
        <w:t>)</w:t>
      </w:r>
      <w:r>
        <w:rPr>
          <w:rtl/>
        </w:rPr>
        <w:t xml:space="preserve"> </w:t>
      </w:r>
      <w:r w:rsidRPr="000B0BDE">
        <w:rPr>
          <w:rStyle w:val="libFootnotenumChar"/>
          <w:rtl/>
        </w:rPr>
        <w:t>(1)</w:t>
      </w:r>
      <w:r>
        <w:rPr>
          <w:rtl/>
        </w:rPr>
        <w:t>؟</w:t>
      </w:r>
    </w:p>
    <w:p w:rsidR="006F739F" w:rsidRDefault="006F739F" w:rsidP="006F739F">
      <w:pPr>
        <w:pStyle w:val="libNormal"/>
      </w:pPr>
      <w:r>
        <w:rPr>
          <w:rtl/>
        </w:rPr>
        <w:t>ثم</w:t>
      </w:r>
      <w:r>
        <w:rPr>
          <w:rFonts w:hint="cs"/>
          <w:rtl/>
        </w:rPr>
        <w:t>ّ</w:t>
      </w:r>
      <w:r>
        <w:rPr>
          <w:rtl/>
        </w:rPr>
        <w:t xml:space="preserve"> أليس الله </w:t>
      </w:r>
      <w:r>
        <w:rPr>
          <w:rFonts w:hint="cs"/>
          <w:rtl/>
        </w:rPr>
        <w:t>(</w:t>
      </w:r>
      <w:r>
        <w:rPr>
          <w:rtl/>
        </w:rPr>
        <w:t>عز</w:t>
      </w:r>
      <w:r>
        <w:rPr>
          <w:rFonts w:hint="cs"/>
          <w:rtl/>
        </w:rPr>
        <w:t>ّ</w:t>
      </w:r>
      <w:r>
        <w:rPr>
          <w:rtl/>
        </w:rPr>
        <w:t>وجل</w:t>
      </w:r>
      <w:r>
        <w:rPr>
          <w:rFonts w:hint="cs"/>
          <w:rtl/>
        </w:rPr>
        <w:t>ّ)</w:t>
      </w:r>
      <w:r>
        <w:rPr>
          <w:rtl/>
        </w:rPr>
        <w:t>، وحده لا شريك له، رب</w:t>
      </w:r>
      <w:r>
        <w:rPr>
          <w:rFonts w:hint="cs"/>
          <w:rtl/>
        </w:rPr>
        <w:t>ّ</w:t>
      </w:r>
      <w:r>
        <w:rPr>
          <w:rtl/>
        </w:rPr>
        <w:t>نا جميعا</w:t>
      </w:r>
      <w:r>
        <w:rPr>
          <w:rFonts w:hint="cs"/>
          <w:rtl/>
        </w:rPr>
        <w:t>ً</w:t>
      </w:r>
      <w:r>
        <w:rPr>
          <w:rtl/>
        </w:rPr>
        <w:t>، والإسلام ديننا، والقرآن كتابنا، والنبي</w:t>
      </w:r>
      <w:r>
        <w:rPr>
          <w:rFonts w:hint="cs"/>
          <w:rtl/>
        </w:rPr>
        <w:t>ّ</w:t>
      </w:r>
      <w:r>
        <w:rPr>
          <w:rtl/>
        </w:rPr>
        <w:t xml:space="preserve"> الكريم محم</w:t>
      </w:r>
      <w:r>
        <w:rPr>
          <w:rFonts w:hint="cs"/>
          <w:rtl/>
        </w:rPr>
        <w:t>ّ</w:t>
      </w:r>
      <w:r>
        <w:rPr>
          <w:rtl/>
        </w:rPr>
        <w:t xml:space="preserve">د </w:t>
      </w:r>
      <w:r w:rsidRPr="00201CCF">
        <w:rPr>
          <w:rStyle w:val="libAlaemChar"/>
          <w:rtl/>
        </w:rPr>
        <w:t>صلى‌الله‌عليه‌وآله</w:t>
      </w:r>
      <w:r>
        <w:rPr>
          <w:rtl/>
        </w:rPr>
        <w:t xml:space="preserve"> خاتم النبي</w:t>
      </w:r>
      <w:r>
        <w:rPr>
          <w:rFonts w:hint="cs"/>
          <w:rtl/>
        </w:rPr>
        <w:t>ّ</w:t>
      </w:r>
      <w:r>
        <w:rPr>
          <w:rtl/>
        </w:rPr>
        <w:t>ين وسي</w:t>
      </w:r>
      <w:r>
        <w:rPr>
          <w:rFonts w:hint="cs"/>
          <w:rtl/>
        </w:rPr>
        <w:t>ّ</w:t>
      </w:r>
      <w:r>
        <w:rPr>
          <w:rtl/>
        </w:rPr>
        <w:t>د المرسلين نبي</w:t>
      </w:r>
      <w:r>
        <w:rPr>
          <w:rFonts w:hint="cs"/>
          <w:rtl/>
        </w:rPr>
        <w:t>ّ</w:t>
      </w:r>
      <w:r>
        <w:rPr>
          <w:rtl/>
        </w:rPr>
        <w:t>نا، وقوله وفعله وتقريره س</w:t>
      </w:r>
      <w:r>
        <w:rPr>
          <w:rFonts w:hint="cs"/>
          <w:rtl/>
        </w:rPr>
        <w:t>ُ</w:t>
      </w:r>
      <w:r>
        <w:rPr>
          <w:rtl/>
        </w:rPr>
        <w:t>ن</w:t>
      </w:r>
      <w:r>
        <w:rPr>
          <w:rFonts w:hint="cs"/>
          <w:rtl/>
        </w:rPr>
        <w:t>ّ</w:t>
      </w:r>
      <w:r>
        <w:rPr>
          <w:rtl/>
        </w:rPr>
        <w:t>تنا، وحلاله حلال إلى يوم القيامة، وحرامه حرام إلى يوم القيامة، وأن</w:t>
      </w:r>
      <w:r>
        <w:rPr>
          <w:rFonts w:hint="cs"/>
          <w:rtl/>
        </w:rPr>
        <w:t>ّ</w:t>
      </w:r>
      <w:r>
        <w:rPr>
          <w:rtl/>
        </w:rPr>
        <w:t xml:space="preserve"> الحق</w:t>
      </w:r>
      <w:r>
        <w:rPr>
          <w:rFonts w:hint="cs"/>
          <w:rtl/>
        </w:rPr>
        <w:t>ّ</w:t>
      </w:r>
      <w:r>
        <w:rPr>
          <w:rtl/>
        </w:rPr>
        <w:t xml:space="preserve"> ما حق</w:t>
      </w:r>
      <w:r>
        <w:rPr>
          <w:rFonts w:hint="cs"/>
          <w:rtl/>
        </w:rPr>
        <w:t>ّ</w:t>
      </w:r>
      <w:r>
        <w:rPr>
          <w:rtl/>
        </w:rPr>
        <w:t>قه، والباطل ما أبطله، ونوالي أولياءه، ونعادي أعداءه، والكعبة مطافنا وقبلتنا جميعا</w:t>
      </w:r>
      <w:r>
        <w:rPr>
          <w:rFonts w:hint="cs"/>
          <w:rtl/>
        </w:rPr>
        <w:t>ً</w:t>
      </w:r>
      <w:r>
        <w:rPr>
          <w:rtl/>
        </w:rPr>
        <w:t>، والصلوات الخمس، وصيام شهر رمضان، والزكاة الواجبة وحج</w:t>
      </w:r>
      <w:r>
        <w:rPr>
          <w:rFonts w:hint="cs"/>
          <w:rtl/>
        </w:rPr>
        <w:t>ّ</w:t>
      </w:r>
      <w:r>
        <w:rPr>
          <w:rtl/>
        </w:rPr>
        <w:t xml:space="preserve"> البيت لمن استطاع إليه سبيلا</w:t>
      </w:r>
      <w:r>
        <w:rPr>
          <w:rFonts w:hint="cs"/>
          <w:rtl/>
        </w:rPr>
        <w:t>ً</w:t>
      </w:r>
      <w:r>
        <w:rPr>
          <w:rtl/>
        </w:rPr>
        <w:t>، فرائضنا، والعمل بجميع الأحكام والواجبات والمستحب</w:t>
      </w:r>
      <w:r>
        <w:rPr>
          <w:rFonts w:hint="cs"/>
          <w:rtl/>
        </w:rPr>
        <w:t>ّ</w:t>
      </w:r>
      <w:r>
        <w:rPr>
          <w:rtl/>
        </w:rPr>
        <w:t>ات وترك الكبائر والمعاصي والذنوب مرامنا؟</w:t>
      </w:r>
      <w:r>
        <w:rPr>
          <w:rFonts w:hint="cs"/>
          <w:rtl/>
        </w:rPr>
        <w:t>!</w:t>
      </w:r>
    </w:p>
    <w:p w:rsidR="006F739F" w:rsidRDefault="006F739F" w:rsidP="006F739F">
      <w:pPr>
        <w:pStyle w:val="libNormal"/>
      </w:pPr>
      <w:r>
        <w:rPr>
          <w:rtl/>
        </w:rPr>
        <w:t>ألستم معنا في هذا كل</w:t>
      </w:r>
      <w:r>
        <w:rPr>
          <w:rFonts w:hint="cs"/>
          <w:rtl/>
        </w:rPr>
        <w:t>ّ</w:t>
      </w:r>
      <w:r>
        <w:rPr>
          <w:rtl/>
        </w:rPr>
        <w:t>ه؟</w:t>
      </w:r>
    </w:p>
    <w:p w:rsidR="008406C4" w:rsidRDefault="006F739F" w:rsidP="006F739F">
      <w:pPr>
        <w:pStyle w:val="libNormal"/>
        <w:rPr>
          <w:rtl/>
        </w:rPr>
      </w:pPr>
      <w:r>
        <w:rPr>
          <w:rtl/>
        </w:rPr>
        <w:t xml:space="preserve">أم </w:t>
      </w:r>
      <w:r>
        <w:rPr>
          <w:rFonts w:hint="cs"/>
          <w:rtl/>
        </w:rPr>
        <w:t>إ</w:t>
      </w:r>
      <w:r>
        <w:rPr>
          <w:rtl/>
        </w:rPr>
        <w:t>ن</w:t>
      </w:r>
      <w:r>
        <w:rPr>
          <w:rFonts w:hint="cs"/>
          <w:rtl/>
        </w:rPr>
        <w:t>ّ</w:t>
      </w:r>
      <w:r>
        <w:rPr>
          <w:rtl/>
        </w:rPr>
        <w:t xml:space="preserve"> شرعنا أو شرعكم، وإسلامنا وإسلامكم غير ما بي</w:t>
      </w:r>
      <w:r>
        <w:rPr>
          <w:rFonts w:hint="cs"/>
          <w:rtl/>
        </w:rPr>
        <w:t>ّ</w:t>
      </w:r>
      <w:r>
        <w:rPr>
          <w:rtl/>
        </w:rPr>
        <w:t>ن</w:t>
      </w:r>
      <w:r>
        <w:rPr>
          <w:rFonts w:hint="cs"/>
          <w:rtl/>
        </w:rPr>
        <w:t>ّ</w:t>
      </w:r>
      <w:r>
        <w:rPr>
          <w:rtl/>
        </w:rPr>
        <w:t>اه من الدين المبين؟؟!</w:t>
      </w:r>
    </w:p>
    <w:p w:rsidR="008406C4" w:rsidRDefault="006F739F" w:rsidP="006F739F">
      <w:pPr>
        <w:pStyle w:val="libNormal"/>
        <w:rPr>
          <w:rtl/>
        </w:rPr>
      </w:pPr>
      <w:r>
        <w:rPr>
          <w:rtl/>
        </w:rPr>
        <w:t>وأنا على علم ويقين بأن</w:t>
      </w:r>
      <w:r>
        <w:rPr>
          <w:rFonts w:hint="cs"/>
          <w:rtl/>
        </w:rPr>
        <w:t>ّ</w:t>
      </w:r>
      <w:r>
        <w:rPr>
          <w:rtl/>
        </w:rPr>
        <w:t>كم توافقوننا في كل</w:t>
      </w:r>
      <w:r>
        <w:rPr>
          <w:rFonts w:hint="cs"/>
          <w:rtl/>
        </w:rPr>
        <w:t>ّ</w:t>
      </w:r>
      <w:r>
        <w:rPr>
          <w:rtl/>
        </w:rPr>
        <w:t xml:space="preserve"> ما ذكرناه، وإن كان بيننا وبينكم شيء من الخلاف فهو كالخلاف الموجود فيما بينكم وبين مذاهبكم، فنحن وأنتم في الإسلام سواء </w:t>
      </w:r>
      <w:r>
        <w:rPr>
          <w:rStyle w:val="libAlaemChar"/>
          <w:rtl/>
        </w:rPr>
        <w:t>(</w:t>
      </w:r>
      <w:r w:rsidRPr="00D52D7F">
        <w:rPr>
          <w:rStyle w:val="libAieChar"/>
          <w:rtl/>
        </w:rPr>
        <w:t>كُلٌّ آمَنَ بِ</w:t>
      </w:r>
      <w:r w:rsidR="0041446A">
        <w:rPr>
          <w:rStyle w:val="libAieChar"/>
          <w:rtl/>
        </w:rPr>
        <w:t>الله</w:t>
      </w:r>
      <w:r w:rsidRPr="00D52D7F">
        <w:rPr>
          <w:rStyle w:val="libAieChar"/>
          <w:rtl/>
        </w:rPr>
        <w:t xml:space="preserve"> وَمَلَائِكَتِهِ وَكُتُبِهِ وَرُسُلِهِ لَا نُفَرِّقُ بَيْنَ أَحَدٍ مِّن رُّسُلِهِ وَقَالُوا سَمِعْنَا وَأَطَعْنَا غُفْرَانَكَ رَبَّنَا وَإِلَيْكَ الْمَصِيرُ</w:t>
      </w:r>
      <w:r w:rsidRPr="00BB1633">
        <w:rPr>
          <w:rStyle w:val="libAlaemChar"/>
          <w:rFonts w:hint="cs"/>
          <w:rtl/>
        </w:rPr>
        <w:t>)</w:t>
      </w:r>
      <w:r>
        <w:rPr>
          <w:rtl/>
        </w:rPr>
        <w:t xml:space="preserve"> </w:t>
      </w:r>
      <w:r w:rsidRPr="000B0BDE">
        <w:rPr>
          <w:rStyle w:val="libFootnotenumChar"/>
          <w:rtl/>
        </w:rPr>
        <w:t>(2)</w:t>
      </w:r>
      <w:r>
        <w:rPr>
          <w:rtl/>
        </w:rPr>
        <w:t>.</w:t>
      </w:r>
    </w:p>
    <w:p w:rsidR="008406C4" w:rsidRDefault="006F739F" w:rsidP="006F739F">
      <w:pPr>
        <w:pStyle w:val="libNormal"/>
        <w:rPr>
          <w:rtl/>
        </w:rPr>
      </w:pPr>
      <w:r>
        <w:rPr>
          <w:rtl/>
        </w:rPr>
        <w:t>إذن فلماذا صار بعض العامة ينسبوننا إلى ما لا يرضى به الله ورسوله، ويبغون الف</w:t>
      </w:r>
      <w:r>
        <w:rPr>
          <w:rFonts w:hint="cs"/>
          <w:rtl/>
        </w:rPr>
        <w:t>ُ</w:t>
      </w:r>
      <w:r>
        <w:rPr>
          <w:rtl/>
        </w:rPr>
        <w:t>رقة بيننا وبينهم، وينظرون إلينا بنظر العداوة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103.</w:t>
      </w:r>
    </w:p>
    <w:p w:rsidR="008406C4" w:rsidRDefault="006F739F" w:rsidP="006F739F">
      <w:pPr>
        <w:pStyle w:val="libFootnote0"/>
        <w:rPr>
          <w:rtl/>
        </w:rPr>
      </w:pPr>
      <w:r>
        <w:rPr>
          <w:rtl/>
        </w:rPr>
        <w:t>2) سورة البقرة، الآية 285.</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والبغضاء؟! وهذا ما يترب</w:t>
      </w:r>
      <w:r>
        <w:rPr>
          <w:rFonts w:hint="cs"/>
          <w:rtl/>
        </w:rPr>
        <w:t>ّ</w:t>
      </w:r>
      <w:r>
        <w:rPr>
          <w:rtl/>
        </w:rPr>
        <w:t>صه بنا أعداء الإسلام ويريده لنا الشيطان، شياطين الإنس والجن</w:t>
      </w:r>
      <w:r>
        <w:rPr>
          <w:rFonts w:hint="cs"/>
          <w:rtl/>
        </w:rPr>
        <w:t>ّ</w:t>
      </w:r>
      <w:r>
        <w:rPr>
          <w:rtl/>
        </w:rPr>
        <w:t xml:space="preserve">، قال تعالى في ذلك: </w:t>
      </w:r>
      <w:r>
        <w:rPr>
          <w:rStyle w:val="libAlaemChar"/>
          <w:rtl/>
        </w:rPr>
        <w:t>(</w:t>
      </w:r>
      <w:r w:rsidRPr="00FA16D8">
        <w:rPr>
          <w:rStyle w:val="libAieChar"/>
          <w:rtl/>
        </w:rPr>
        <w:t xml:space="preserve">... </w:t>
      </w:r>
      <w:r w:rsidRPr="00172F6E">
        <w:rPr>
          <w:rStyle w:val="libAieChar"/>
          <w:rtl/>
        </w:rPr>
        <w:t xml:space="preserve">شَيَاطِينَ الْإِنسِ وَالْجِنِّ يُوحِي بَعْضُهُمْ إِلَىٰ بَعْضٍ زُخْرُفَ الْقَوْلِ </w:t>
      </w:r>
      <w:r>
        <w:rPr>
          <w:rStyle w:val="libAieChar"/>
          <w:rFonts w:hint="cs"/>
          <w:rtl/>
        </w:rPr>
        <w:t>...</w:t>
      </w:r>
      <w:r w:rsidRPr="00172F6E">
        <w:rPr>
          <w:rStyle w:val="libAieChar"/>
          <w:rtl/>
        </w:rPr>
        <w:t xml:space="preserve"> وَلِتَصْغَىٰ إِلَيْهِ أَفْئِدَةُ الَّذِينَ لَا يُؤْمِنُونَ بِالْآخِرَةِ وَلِيَرْضَوْهُ </w:t>
      </w:r>
      <w:r w:rsidRPr="00FA16D8">
        <w:rPr>
          <w:rStyle w:val="libAieChar"/>
          <w:rtl/>
        </w:rPr>
        <w:t>...</w:t>
      </w:r>
      <w:r w:rsidRPr="00BB1633">
        <w:rPr>
          <w:rStyle w:val="libAlaemChar"/>
          <w:rFonts w:hint="cs"/>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وقال تعالى: </w:t>
      </w:r>
      <w:r>
        <w:rPr>
          <w:rStyle w:val="libAlaemChar"/>
          <w:rtl/>
        </w:rPr>
        <w:t>(</w:t>
      </w:r>
      <w:r w:rsidRPr="00172F6E">
        <w:rPr>
          <w:rStyle w:val="libAieChar"/>
          <w:rtl/>
        </w:rPr>
        <w:t>إِنَّمَا يُرِيدُ الشَّيْطَانُ أَن يُوقِعَ بَيْنَكُمُ الْعَدَاوَةَ وَالْبَغْضَاءَ فِي الْخَمْرِ وَالْمَيْ</w:t>
      </w:r>
      <w:r>
        <w:rPr>
          <w:rStyle w:val="libAieChar"/>
          <w:rFonts w:hint="cs"/>
          <w:rtl/>
        </w:rPr>
        <w:t>ـ</w:t>
      </w:r>
      <w:r w:rsidRPr="00172F6E">
        <w:rPr>
          <w:rStyle w:val="libAieChar"/>
          <w:rtl/>
        </w:rPr>
        <w:t>سِرِ</w:t>
      </w:r>
      <w:r w:rsidRPr="00FA16D8">
        <w:rPr>
          <w:rStyle w:val="libAieChar"/>
          <w:rtl/>
        </w:rPr>
        <w:t xml:space="preserve"> ...</w:t>
      </w:r>
      <w:r w:rsidRPr="00BB1633">
        <w:rPr>
          <w:rStyle w:val="libAlaemChar"/>
          <w:rFonts w:hint="cs"/>
          <w:rtl/>
        </w:rPr>
        <w:t>)</w:t>
      </w:r>
      <w:r>
        <w:rPr>
          <w:rtl/>
        </w:rPr>
        <w:t xml:space="preserve"> </w:t>
      </w:r>
      <w:r w:rsidRPr="000B0BDE">
        <w:rPr>
          <w:rStyle w:val="libFootnotenumChar"/>
          <w:rtl/>
        </w:rPr>
        <w:t>(2)</w:t>
      </w:r>
      <w:r>
        <w:rPr>
          <w:rtl/>
        </w:rPr>
        <w:t xml:space="preserve"> فتارة يوقع الشيطان العداوة والبغضاء بين المسلمين بواسطة الخمر والميسر، وتارة بواسطة التسويلات والأوهام التي يلقيها في قلوبهم عبر التهم والأباطيل التي ينشرها شياطين الإنس في أوساطهم.</w:t>
      </w:r>
    </w:p>
    <w:p w:rsidR="006F739F" w:rsidRDefault="006F739F" w:rsidP="006F739F">
      <w:pPr>
        <w:pStyle w:val="libNormal"/>
      </w:pPr>
      <w:r w:rsidRPr="00537012">
        <w:rPr>
          <w:rStyle w:val="libBold2Char"/>
          <w:rtl/>
        </w:rPr>
        <w:t>ثانيا</w:t>
      </w:r>
      <w:r w:rsidRPr="00537012">
        <w:rPr>
          <w:rStyle w:val="libBold2Char"/>
          <w:rFonts w:hint="cs"/>
          <w:rtl/>
        </w:rPr>
        <w:t>ً</w:t>
      </w:r>
      <w:r w:rsidRPr="00537012">
        <w:rPr>
          <w:rStyle w:val="libBold2Char"/>
          <w:rtl/>
        </w:rPr>
        <w:t>:</w:t>
      </w:r>
      <w:r>
        <w:rPr>
          <w:rtl/>
        </w:rPr>
        <w:t xml:space="preserve"> س</w:t>
      </w:r>
      <w:r>
        <w:rPr>
          <w:rFonts w:hint="cs"/>
          <w:rtl/>
        </w:rPr>
        <w:t>أ</w:t>
      </w:r>
      <w:r>
        <w:rPr>
          <w:rtl/>
        </w:rPr>
        <w:t>لت: من أين جاء هذا الاختلاف؟</w:t>
      </w:r>
    </w:p>
    <w:p w:rsidR="008406C4" w:rsidRDefault="006F739F" w:rsidP="006F739F">
      <w:pPr>
        <w:pStyle w:val="libNormal"/>
        <w:rPr>
          <w:rtl/>
        </w:rPr>
      </w:pPr>
      <w:r>
        <w:rPr>
          <w:rtl/>
        </w:rPr>
        <w:t>فإن</w:t>
      </w:r>
      <w:r>
        <w:rPr>
          <w:rFonts w:hint="cs"/>
          <w:rtl/>
        </w:rPr>
        <w:t>ّ</w:t>
      </w:r>
      <w:r>
        <w:rPr>
          <w:rtl/>
        </w:rPr>
        <w:t>ي أقول لك وقلبي يذوب حسرة وأسفا</w:t>
      </w:r>
      <w:r>
        <w:rPr>
          <w:rFonts w:hint="cs"/>
          <w:rtl/>
        </w:rPr>
        <w:t>ً</w:t>
      </w:r>
      <w:r>
        <w:rPr>
          <w:rtl/>
        </w:rPr>
        <w:t>: لقد جاء هذا وغيره من ال</w:t>
      </w:r>
      <w:r>
        <w:rPr>
          <w:rFonts w:hint="cs"/>
          <w:rtl/>
        </w:rPr>
        <w:t>إ</w:t>
      </w:r>
      <w:r>
        <w:rPr>
          <w:rtl/>
        </w:rPr>
        <w:t>ختلافات الفرعية على أثر اختلاف جذري وخلاف أصولي، ليس هذا الوقت مناسبا</w:t>
      </w:r>
      <w:r>
        <w:rPr>
          <w:rFonts w:hint="cs"/>
          <w:rtl/>
        </w:rPr>
        <w:t>ً</w:t>
      </w:r>
      <w:r>
        <w:rPr>
          <w:rtl/>
        </w:rPr>
        <w:t xml:space="preserve"> لذكره، ولعل</w:t>
      </w:r>
      <w:r>
        <w:rPr>
          <w:rFonts w:hint="cs"/>
          <w:rtl/>
        </w:rPr>
        <w:t>ّ</w:t>
      </w:r>
      <w:r>
        <w:rPr>
          <w:rtl/>
        </w:rPr>
        <w:t>نا نصل إليه في مباحثنا الآتية فنتعر</w:t>
      </w:r>
      <w:r>
        <w:rPr>
          <w:rFonts w:hint="cs"/>
          <w:rtl/>
        </w:rPr>
        <w:t>ّ</w:t>
      </w:r>
      <w:r>
        <w:rPr>
          <w:rtl/>
        </w:rPr>
        <w:t>ض له إذا دار النقاش حوله، وحين ذاك ينكشف لكم الحق</w:t>
      </w:r>
      <w:r>
        <w:rPr>
          <w:rFonts w:hint="cs"/>
          <w:rtl/>
        </w:rPr>
        <w:t>ّ</w:t>
      </w:r>
      <w:r>
        <w:rPr>
          <w:rtl/>
        </w:rPr>
        <w:t xml:space="preserve"> وتعرفون الحقيقة إن شاء الله تعالى.</w:t>
      </w:r>
    </w:p>
    <w:p w:rsidR="008406C4" w:rsidRDefault="006F739F" w:rsidP="006F739F">
      <w:pPr>
        <w:pStyle w:val="libNormal"/>
        <w:rPr>
          <w:rtl/>
        </w:rPr>
      </w:pPr>
      <w:r w:rsidRPr="00537012">
        <w:rPr>
          <w:rStyle w:val="libBold2Char"/>
          <w:rtl/>
        </w:rPr>
        <w:t>ثالثا</w:t>
      </w:r>
      <w:r w:rsidRPr="00537012">
        <w:rPr>
          <w:rStyle w:val="libBold2Char"/>
          <w:rFonts w:hint="cs"/>
          <w:rtl/>
        </w:rPr>
        <w:t>ً</w:t>
      </w:r>
      <w:r w:rsidRPr="00537012">
        <w:rPr>
          <w:rStyle w:val="libBold2Char"/>
          <w:rtl/>
        </w:rPr>
        <w:t>:</w:t>
      </w:r>
      <w:r>
        <w:rPr>
          <w:rtl/>
        </w:rPr>
        <w:t xml:space="preserve"> وأم</w:t>
      </w:r>
      <w:r>
        <w:rPr>
          <w:rFonts w:hint="cs"/>
          <w:rtl/>
        </w:rPr>
        <w:t>ّ</w:t>
      </w:r>
      <w:r>
        <w:rPr>
          <w:rtl/>
        </w:rPr>
        <w:t>ا بالنسبة إلى مسألة الجمع والتفريق بين الصلاتين، فإن</w:t>
      </w:r>
      <w:r>
        <w:rPr>
          <w:rFonts w:hint="cs"/>
          <w:rtl/>
        </w:rPr>
        <w:t>ّ</w:t>
      </w:r>
      <w:r>
        <w:rPr>
          <w:rtl/>
        </w:rPr>
        <w:t xml:space="preserve"> فقهاءكم بالرغم من أن</w:t>
      </w:r>
      <w:r>
        <w:rPr>
          <w:rFonts w:hint="cs"/>
          <w:rtl/>
        </w:rPr>
        <w:t>ّ</w:t>
      </w:r>
      <w:r>
        <w:rPr>
          <w:rtl/>
        </w:rPr>
        <w:t>هم رووا الروايات الصحيحة والصريحة في الرخصة وجواز الجمع لأجل التسهيل ورفع الحرج عن الأ</w:t>
      </w:r>
      <w:r>
        <w:rPr>
          <w:rFonts w:hint="cs"/>
          <w:rtl/>
        </w:rPr>
        <w:t>ُ</w:t>
      </w:r>
      <w:r>
        <w:rPr>
          <w:rtl/>
        </w:rPr>
        <w:t>م</w:t>
      </w:r>
      <w:r>
        <w:rPr>
          <w:rFonts w:hint="cs"/>
          <w:rtl/>
        </w:rPr>
        <w:t>ّ</w:t>
      </w:r>
      <w:r>
        <w:rPr>
          <w:rtl/>
        </w:rPr>
        <w:t>ة، أو</w:t>
      </w:r>
      <w:r>
        <w:rPr>
          <w:rFonts w:hint="cs"/>
          <w:rtl/>
        </w:rPr>
        <w:t>ّ</w:t>
      </w:r>
      <w:r>
        <w:rPr>
          <w:rtl/>
        </w:rPr>
        <w:t>لوها - كما عرفت - ثم</w:t>
      </w:r>
      <w:r>
        <w:rPr>
          <w:rFonts w:hint="cs"/>
          <w:rtl/>
        </w:rPr>
        <w:t>ّ</w:t>
      </w:r>
      <w:r>
        <w:rPr>
          <w:rtl/>
        </w:rPr>
        <w:t xml:space="preserve"> أفتوا بعدم جواز الجمع من غير عذر أو سفر، حت</w:t>
      </w:r>
      <w:r>
        <w:rPr>
          <w:rFonts w:hint="cs"/>
          <w:rtl/>
        </w:rPr>
        <w:t>ّ</w:t>
      </w:r>
      <w:r>
        <w:rPr>
          <w:rtl/>
        </w:rPr>
        <w:t>ى أن</w:t>
      </w:r>
      <w:r>
        <w:rPr>
          <w:rFonts w:hint="cs"/>
          <w:rtl/>
        </w:rPr>
        <w:t>ّ</w:t>
      </w:r>
      <w:r>
        <w:rPr>
          <w:rtl/>
        </w:rPr>
        <w:t xml:space="preserve"> بعضهم - مثل أبي حنيفة وأتباعه - أفتوا بعدم جواز الجمع مطلقا</w:t>
      </w:r>
      <w:r>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112 و113.</w:t>
      </w:r>
    </w:p>
    <w:p w:rsidR="008406C4" w:rsidRDefault="006F739F" w:rsidP="006F739F">
      <w:pPr>
        <w:pStyle w:val="libFootnote0"/>
        <w:rPr>
          <w:rtl/>
        </w:rPr>
      </w:pPr>
      <w:r>
        <w:rPr>
          <w:rtl/>
        </w:rPr>
        <w:t>2) سورة المائدة، الآية 91.</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حت</w:t>
      </w:r>
      <w:r>
        <w:rPr>
          <w:rFonts w:hint="cs"/>
          <w:rtl/>
        </w:rPr>
        <w:t>ّ</w:t>
      </w:r>
      <w:r>
        <w:rPr>
          <w:rtl/>
        </w:rPr>
        <w:t>ى مع العذر والسفر</w:t>
      </w:r>
      <w:r w:rsidRPr="000B0BDE">
        <w:rPr>
          <w:rStyle w:val="libFootnotenumChar"/>
          <w:rtl/>
        </w:rPr>
        <w:t>(1)</w:t>
      </w:r>
      <w:r>
        <w:rPr>
          <w:rtl/>
        </w:rPr>
        <w:t>.</w:t>
      </w:r>
    </w:p>
    <w:p w:rsidR="008406C4" w:rsidRDefault="006F739F" w:rsidP="00C72CC0">
      <w:pPr>
        <w:pStyle w:val="libNormal"/>
        <w:rPr>
          <w:rtl/>
        </w:rPr>
      </w:pPr>
      <w:r>
        <w:rPr>
          <w:rtl/>
        </w:rPr>
        <w:t>ولكن</w:t>
      </w:r>
      <w:r>
        <w:rPr>
          <w:rFonts w:hint="cs"/>
          <w:rtl/>
        </w:rPr>
        <w:t>ّ</w:t>
      </w:r>
      <w:r w:rsidR="00C72CC0">
        <w:rPr>
          <w:rtl/>
        </w:rPr>
        <w:t xml:space="preserve"> المذاهب ال</w:t>
      </w:r>
      <w:r w:rsidR="00C72CC0">
        <w:rPr>
          <w:rFonts w:hint="cs"/>
          <w:rtl/>
        </w:rPr>
        <w:t>اُ</w:t>
      </w:r>
      <w:r>
        <w:rPr>
          <w:rtl/>
        </w:rPr>
        <w:t>خرى من الشافعية والمالكية والحنابلة على كثرة اختلافاتهم الموجودة بينهم في جميع الأصول والفروع أجازوا الجمع في الأسفار المباحة كسفر الحج والعمرة، والذهاب إلى الحرب، وما أشبه ذلك.</w:t>
      </w:r>
    </w:p>
    <w:p w:rsidR="008406C4" w:rsidRDefault="006F739F" w:rsidP="00E858CB">
      <w:pPr>
        <w:pStyle w:val="libNormal"/>
        <w:rPr>
          <w:rtl/>
        </w:rPr>
      </w:pPr>
      <w:r>
        <w:rPr>
          <w:rtl/>
        </w:rPr>
        <w:t>وأم</w:t>
      </w:r>
      <w:r>
        <w:rPr>
          <w:rFonts w:hint="cs"/>
          <w:rtl/>
        </w:rPr>
        <w:t>ّ</w:t>
      </w:r>
      <w:r>
        <w:rPr>
          <w:rtl/>
        </w:rPr>
        <w:t>ا فقهاء الشيعة، ف</w:t>
      </w:r>
      <w:r w:rsidR="00E858CB">
        <w:rPr>
          <w:rFonts w:hint="cs"/>
          <w:rtl/>
        </w:rPr>
        <w:t>إ</w:t>
      </w:r>
      <w:r>
        <w:rPr>
          <w:rtl/>
        </w:rPr>
        <w:t>ن</w:t>
      </w:r>
      <w:r>
        <w:rPr>
          <w:rFonts w:hint="cs"/>
          <w:rtl/>
        </w:rPr>
        <w:t>ّ</w:t>
      </w:r>
      <w:r>
        <w:rPr>
          <w:rtl/>
        </w:rPr>
        <w:t>هم تبعا</w:t>
      </w:r>
      <w:r>
        <w:rPr>
          <w:rFonts w:hint="cs"/>
          <w:rtl/>
        </w:rPr>
        <w:t>ً</w:t>
      </w:r>
      <w:r>
        <w:rPr>
          <w:rtl/>
        </w:rPr>
        <w:t xml:space="preserve"> للأئم</w:t>
      </w:r>
      <w:r>
        <w:rPr>
          <w:rFonts w:hint="cs"/>
          <w:rtl/>
        </w:rPr>
        <w:t>ّ</w:t>
      </w:r>
      <w:r>
        <w:rPr>
          <w:rtl/>
        </w:rPr>
        <w:t xml:space="preserve">ة الأطهار من آل النبي المختار </w:t>
      </w:r>
      <w:r w:rsidRPr="00201CCF">
        <w:rPr>
          <w:rStyle w:val="libAlaemChar"/>
          <w:rtl/>
        </w:rPr>
        <w:t>صلى‌الله‌عليه‌وآله</w:t>
      </w:r>
      <w:r>
        <w:rPr>
          <w:rtl/>
        </w:rPr>
        <w:t xml:space="preserve"> - ال</w:t>
      </w:r>
      <w:r>
        <w:rPr>
          <w:rFonts w:hint="cs"/>
          <w:rtl/>
        </w:rPr>
        <w:t>ّ</w:t>
      </w:r>
      <w:r>
        <w:rPr>
          <w:rtl/>
        </w:rPr>
        <w:t xml:space="preserve">ذين جعلهم رسول الله </w:t>
      </w:r>
      <w:r w:rsidRPr="00201CCF">
        <w:rPr>
          <w:rStyle w:val="libAlaemChar"/>
          <w:rtl/>
        </w:rPr>
        <w:t>صلى‌الله‌عليه‌وآله</w:t>
      </w:r>
      <w:r>
        <w:rPr>
          <w:rtl/>
        </w:rPr>
        <w:t xml:space="preserve"> ميزانا</w:t>
      </w:r>
      <w:r>
        <w:rPr>
          <w:rFonts w:hint="cs"/>
          <w:rtl/>
        </w:rPr>
        <w:t>ً</w:t>
      </w:r>
      <w:r>
        <w:rPr>
          <w:rtl/>
        </w:rPr>
        <w:t xml:space="preserve"> لمعرفة الحق</w:t>
      </w:r>
      <w:r>
        <w:rPr>
          <w:rFonts w:hint="cs"/>
          <w:rtl/>
        </w:rPr>
        <w:t>ّ</w:t>
      </w:r>
      <w:r>
        <w:rPr>
          <w:rtl/>
        </w:rPr>
        <w:t xml:space="preserve"> والباطل، وعدلا</w:t>
      </w:r>
      <w:r>
        <w:rPr>
          <w:rFonts w:hint="cs"/>
          <w:rtl/>
        </w:rPr>
        <w:t>ً</w:t>
      </w:r>
      <w:r>
        <w:rPr>
          <w:rtl/>
        </w:rPr>
        <w:t xml:space="preserve"> للقرآن، ومرجعا</w:t>
      </w:r>
      <w:r>
        <w:rPr>
          <w:rFonts w:hint="cs"/>
          <w:rtl/>
        </w:rPr>
        <w:t>ً</w:t>
      </w:r>
      <w:r w:rsidR="00E858CB">
        <w:rPr>
          <w:rtl/>
        </w:rPr>
        <w:t xml:space="preserve"> لل</w:t>
      </w:r>
      <w:r w:rsidR="00E858CB">
        <w:rPr>
          <w:rFonts w:hint="cs"/>
          <w:rtl/>
        </w:rPr>
        <w:t>اُ</w:t>
      </w:r>
      <w:r>
        <w:rPr>
          <w:rtl/>
        </w:rPr>
        <w:t>م</w:t>
      </w:r>
      <w:r>
        <w:rPr>
          <w:rFonts w:hint="cs"/>
          <w:rtl/>
        </w:rPr>
        <w:t>ّ</w:t>
      </w:r>
      <w:r>
        <w:rPr>
          <w:rtl/>
        </w:rPr>
        <w:t>ة في حل</w:t>
      </w:r>
      <w:r>
        <w:rPr>
          <w:rFonts w:hint="cs"/>
          <w:rtl/>
        </w:rPr>
        <w:t>ّ</w:t>
      </w:r>
      <w:r>
        <w:rPr>
          <w:rtl/>
        </w:rPr>
        <w:t xml:space="preserve"> الاختلاف، وصر</w:t>
      </w:r>
      <w:r>
        <w:rPr>
          <w:rFonts w:hint="cs"/>
          <w:rtl/>
        </w:rPr>
        <w:t>ّ</w:t>
      </w:r>
      <w:r>
        <w:rPr>
          <w:rtl/>
        </w:rPr>
        <w:t>ح بأن</w:t>
      </w:r>
      <w:r>
        <w:rPr>
          <w:rFonts w:hint="cs"/>
          <w:rtl/>
        </w:rPr>
        <w:t>ّ</w:t>
      </w:r>
      <w:r>
        <w:rPr>
          <w:rtl/>
        </w:rPr>
        <w:t xml:space="preserve"> التمس</w:t>
      </w:r>
      <w:r>
        <w:rPr>
          <w:rFonts w:hint="cs"/>
          <w:rtl/>
        </w:rPr>
        <w:t>ّ</w:t>
      </w:r>
      <w:r>
        <w:rPr>
          <w:rtl/>
        </w:rPr>
        <w:t>ك بهم وبالقرآن معا</w:t>
      </w:r>
      <w:r>
        <w:rPr>
          <w:rFonts w:hint="cs"/>
          <w:rtl/>
        </w:rPr>
        <w:t>ً</w:t>
      </w:r>
      <w:r>
        <w:rPr>
          <w:rtl/>
        </w:rPr>
        <w:t xml:space="preserve"> أمان من الفرقة والضلالة بعده - أفتوا بجواز الجمع مطلقا</w:t>
      </w:r>
      <w:r>
        <w:rPr>
          <w:rFonts w:hint="cs"/>
          <w:rtl/>
        </w:rPr>
        <w:t>ً</w:t>
      </w:r>
      <w:r>
        <w:rPr>
          <w:rtl/>
        </w:rPr>
        <w:t>، لعذر كان أم لغير عذر، في سفر كان أم في حضر، جمع تقديم في أو</w:t>
      </w:r>
      <w:r>
        <w:rPr>
          <w:rFonts w:hint="cs"/>
          <w:rtl/>
        </w:rPr>
        <w:t>ّ</w:t>
      </w:r>
      <w:r>
        <w:rPr>
          <w:rtl/>
        </w:rPr>
        <w:t>ل الوقت، أم جمع تأخير في آخر الوقت، وفوّضوا الخيار في الجمع والتفريق إلى المصلّي نفسه تسهيلا</w:t>
      </w:r>
      <w:r>
        <w:rPr>
          <w:rFonts w:hint="cs"/>
          <w:rtl/>
        </w:rPr>
        <w:t>ً</w:t>
      </w:r>
      <w:r>
        <w:rPr>
          <w:rtl/>
        </w:rPr>
        <w:t xml:space="preserve"> عليه ودفعا</w:t>
      </w:r>
      <w:r>
        <w:rPr>
          <w:rFonts w:hint="cs"/>
          <w:rtl/>
        </w:rPr>
        <w:t>ً</w:t>
      </w:r>
      <w:r>
        <w:rPr>
          <w:rtl/>
        </w:rPr>
        <w:t xml:space="preserve"> للحرج عنه، وبما أن</w:t>
      </w:r>
      <w:r>
        <w:rPr>
          <w:rFonts w:hint="cs"/>
          <w:rtl/>
        </w:rPr>
        <w:t>ّ</w:t>
      </w:r>
      <w:r>
        <w:rPr>
          <w:rtl/>
        </w:rPr>
        <w:t xml:space="preserve"> الله يحب</w:t>
      </w:r>
      <w:r>
        <w:rPr>
          <w:rFonts w:hint="cs"/>
          <w:rtl/>
        </w:rPr>
        <w:t>ّ</w:t>
      </w:r>
      <w:r>
        <w:rPr>
          <w:rtl/>
        </w:rPr>
        <w:t xml:space="preserve"> الأخذ بر</w:t>
      </w:r>
      <w:r>
        <w:rPr>
          <w:rFonts w:hint="cs"/>
          <w:rtl/>
        </w:rPr>
        <w:t>ُ</w:t>
      </w:r>
      <w:r>
        <w:rPr>
          <w:rtl/>
        </w:rPr>
        <w:t>خ</w:t>
      </w:r>
      <w:r>
        <w:rPr>
          <w:rFonts w:hint="cs"/>
          <w:rtl/>
        </w:rPr>
        <w:t>َ</w:t>
      </w:r>
      <w:r>
        <w:rPr>
          <w:rtl/>
        </w:rPr>
        <w:t>صه، اختارت الشيعة الجمع بين الصلاتين، حت</w:t>
      </w:r>
      <w:r>
        <w:rPr>
          <w:rFonts w:hint="cs"/>
          <w:rtl/>
        </w:rPr>
        <w:t>ّ</w:t>
      </w:r>
      <w:r>
        <w:rPr>
          <w:rtl/>
        </w:rPr>
        <w:t>ى لا يفوتهم شيء من الصلاة غفلة أو كسلا</w:t>
      </w:r>
      <w:r>
        <w:rPr>
          <w:rFonts w:hint="cs"/>
          <w:rtl/>
        </w:rPr>
        <w:t>ً</w:t>
      </w:r>
      <w:r>
        <w:rPr>
          <w:rtl/>
        </w:rPr>
        <w:t>، فجمعوا تقديما</w:t>
      </w:r>
      <w:r>
        <w:rPr>
          <w:rFonts w:hint="cs"/>
          <w:rtl/>
        </w:rPr>
        <w:t>ً</w:t>
      </w:r>
      <w:r>
        <w:rPr>
          <w:rtl/>
        </w:rPr>
        <w:t>، أو تأخيرا</w:t>
      </w:r>
      <w:r>
        <w:rPr>
          <w:rFonts w:hint="cs"/>
          <w:rtl/>
        </w:rPr>
        <w:t>ً</w:t>
      </w:r>
      <w:r>
        <w:rPr>
          <w:rtl/>
        </w:rPr>
        <w:t>.</w:t>
      </w:r>
    </w:p>
    <w:p w:rsidR="008406C4" w:rsidRDefault="006F739F" w:rsidP="006F739F">
      <w:pPr>
        <w:pStyle w:val="libNormal"/>
        <w:rPr>
          <w:rtl/>
        </w:rPr>
      </w:pPr>
      <w:r>
        <w:rPr>
          <w:rtl/>
        </w:rPr>
        <w:t>ولم</w:t>
      </w:r>
      <w:r w:rsidR="00E858CB">
        <w:rPr>
          <w:rFonts w:hint="cs"/>
          <w:rtl/>
        </w:rPr>
        <w:t>ـّ</w:t>
      </w:r>
      <w:r>
        <w:rPr>
          <w:rtl/>
        </w:rPr>
        <w:t>ا وصل الكلام في الجواب عن الجمع بين الصلاتين إلى هنا قلت لهم: أرى الكلام عن هذه المسألة بهذا المقدار كافيا</w:t>
      </w:r>
      <w:r>
        <w:rPr>
          <w:rFonts w:hint="cs"/>
          <w:rtl/>
        </w:rPr>
        <w:t>ً</w:t>
      </w:r>
      <w:r>
        <w:rPr>
          <w:rtl/>
        </w:rPr>
        <w:t>، فإن</w:t>
      </w:r>
      <w:r>
        <w:rPr>
          <w:rFonts w:hint="cs"/>
          <w:rtl/>
        </w:rPr>
        <w:t>ّ</w:t>
      </w:r>
      <w:r>
        <w:rPr>
          <w:rtl/>
        </w:rPr>
        <w:t>ي أظن</w:t>
      </w:r>
      <w:r>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جاء في كتاب </w:t>
      </w:r>
      <w:r>
        <w:rPr>
          <w:rFonts w:hint="cs"/>
          <w:rtl/>
        </w:rPr>
        <w:t>«</w:t>
      </w:r>
      <w:r>
        <w:rPr>
          <w:rtl/>
        </w:rPr>
        <w:t>عارضة الأحوذي بشرح صحيح الترمذي</w:t>
      </w:r>
      <w:r>
        <w:rPr>
          <w:rFonts w:hint="cs"/>
          <w:rtl/>
        </w:rPr>
        <w:t>»</w:t>
      </w:r>
      <w:r>
        <w:rPr>
          <w:rtl/>
        </w:rPr>
        <w:t xml:space="preserve"> لل</w:t>
      </w:r>
      <w:r>
        <w:rPr>
          <w:rFonts w:hint="cs"/>
          <w:rtl/>
        </w:rPr>
        <w:t>إ</w:t>
      </w:r>
      <w:r>
        <w:rPr>
          <w:rtl/>
        </w:rPr>
        <w:t xml:space="preserve">مام الحافظ ابن العربي المالكي: ج 1 باب </w:t>
      </w:r>
      <w:r>
        <w:rPr>
          <w:rFonts w:hint="cs"/>
          <w:rtl/>
        </w:rPr>
        <w:t>«</w:t>
      </w:r>
      <w:r>
        <w:rPr>
          <w:rtl/>
        </w:rPr>
        <w:t>ما جاء في الجمع بين الصلاتين</w:t>
      </w:r>
      <w:r>
        <w:rPr>
          <w:rFonts w:hint="cs"/>
          <w:rtl/>
        </w:rPr>
        <w:t>»</w:t>
      </w:r>
      <w:r>
        <w:rPr>
          <w:rtl/>
        </w:rPr>
        <w:t>.</w:t>
      </w:r>
    </w:p>
    <w:p w:rsidR="008406C4" w:rsidRDefault="006F739F" w:rsidP="006F739F">
      <w:pPr>
        <w:pStyle w:val="libFootnote0"/>
        <w:rPr>
          <w:rtl/>
        </w:rPr>
      </w:pPr>
      <w:r>
        <w:rPr>
          <w:rtl/>
        </w:rPr>
        <w:t>قال علماؤنا: الجمع بين الصلانين في المطر والمرض رخصة. وقال أبو حنيفة: بدعة وباب من أبواب الكبائر.</w:t>
      </w:r>
    </w:p>
    <w:p w:rsidR="008406C4" w:rsidRDefault="006F739F" w:rsidP="006F739F">
      <w:pPr>
        <w:pStyle w:val="libFootnote0"/>
        <w:rPr>
          <w:rtl/>
        </w:rPr>
      </w:pPr>
      <w:r>
        <w:rPr>
          <w:rtl/>
        </w:rPr>
        <w:t>ثم</w:t>
      </w:r>
      <w:r>
        <w:rPr>
          <w:rFonts w:hint="cs"/>
          <w:rtl/>
        </w:rPr>
        <w:t>ّ</w:t>
      </w:r>
      <w:r>
        <w:rPr>
          <w:rtl/>
        </w:rPr>
        <w:t xml:space="preserve"> يبدي الشارح رأيه فيقول: بل الجمع س</w:t>
      </w:r>
      <w:r>
        <w:rPr>
          <w:rFonts w:hint="cs"/>
          <w:rtl/>
        </w:rPr>
        <w:t>ُ</w:t>
      </w:r>
      <w:r>
        <w:rPr>
          <w:rtl/>
        </w:rPr>
        <w:t>ن</w:t>
      </w:r>
      <w:r>
        <w:rPr>
          <w:rFonts w:hint="cs"/>
          <w:rtl/>
        </w:rPr>
        <w:t>ّ</w:t>
      </w:r>
      <w:r>
        <w:rPr>
          <w:rtl/>
        </w:rPr>
        <w:t>ة. «المترجم»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بأن</w:t>
      </w:r>
      <w:r>
        <w:rPr>
          <w:rFonts w:hint="cs"/>
          <w:rtl/>
        </w:rPr>
        <w:t>ّ</w:t>
      </w:r>
      <w:r>
        <w:rPr>
          <w:rtl/>
        </w:rPr>
        <w:t xml:space="preserve"> الشبهة قد ارتفعت عن أذهانكم وانكشف لكم الحق</w:t>
      </w:r>
      <w:r>
        <w:rPr>
          <w:rFonts w:hint="cs"/>
          <w:rtl/>
        </w:rPr>
        <w:t>ّ</w:t>
      </w:r>
      <w:r>
        <w:rPr>
          <w:rtl/>
        </w:rPr>
        <w:t>، وعرفتم: أن</w:t>
      </w:r>
      <w:r>
        <w:rPr>
          <w:rFonts w:hint="cs"/>
          <w:rtl/>
        </w:rPr>
        <w:t>ّ</w:t>
      </w:r>
      <w:r>
        <w:rPr>
          <w:rtl/>
        </w:rPr>
        <w:t xml:space="preserve"> الشيعة ليسوا كما تصو</w:t>
      </w:r>
      <w:r>
        <w:rPr>
          <w:rFonts w:hint="cs"/>
          <w:rtl/>
        </w:rPr>
        <w:t>ّ</w:t>
      </w:r>
      <w:r>
        <w:rPr>
          <w:rtl/>
        </w:rPr>
        <w:t>رهم البعض أو صو</w:t>
      </w:r>
      <w:r>
        <w:rPr>
          <w:rFonts w:hint="cs"/>
          <w:rtl/>
        </w:rPr>
        <w:t>ّ</w:t>
      </w:r>
      <w:r>
        <w:rPr>
          <w:rtl/>
        </w:rPr>
        <w:t>روهم لكم، بل إن</w:t>
      </w:r>
      <w:r>
        <w:rPr>
          <w:rFonts w:hint="cs"/>
          <w:rtl/>
        </w:rPr>
        <w:t>ّ</w:t>
      </w:r>
      <w:r>
        <w:rPr>
          <w:rtl/>
        </w:rPr>
        <w:t>هم إخوانكم في الدين، وهم ملتزمون بس</w:t>
      </w:r>
      <w:r>
        <w:rPr>
          <w:rFonts w:hint="cs"/>
          <w:rtl/>
        </w:rPr>
        <w:t>ُ</w:t>
      </w:r>
      <w:r>
        <w:rPr>
          <w:rtl/>
        </w:rPr>
        <w:t>ن</w:t>
      </w:r>
      <w:r>
        <w:rPr>
          <w:rFonts w:hint="cs"/>
          <w:rtl/>
        </w:rPr>
        <w:t>ّ</w:t>
      </w:r>
      <w:r>
        <w:rPr>
          <w:rtl/>
        </w:rPr>
        <w:t>ة النبي الكريم وبالقرآن الحكيم</w:t>
      </w:r>
      <w:r w:rsidRPr="000B0BDE">
        <w:rPr>
          <w:rStyle w:val="libFootnotenumChar"/>
          <w:rtl/>
        </w:rPr>
        <w:t>(1)</w:t>
      </w:r>
      <w:r>
        <w:rPr>
          <w:rtl/>
        </w:rPr>
        <w:t>.</w:t>
      </w:r>
    </w:p>
    <w:p w:rsidR="006F739F" w:rsidRDefault="006F739F" w:rsidP="006F739F">
      <w:pPr>
        <w:pStyle w:val="Heading2Center"/>
      </w:pPr>
      <w:bookmarkStart w:id="27" w:name="_Toc531283898"/>
      <w:bookmarkStart w:id="28" w:name="_Toc531286759"/>
      <w:r>
        <w:rPr>
          <w:rtl/>
        </w:rPr>
        <w:t>عود على بد</w:t>
      </w:r>
      <w:r>
        <w:rPr>
          <w:rFonts w:hint="cs"/>
          <w:rtl/>
        </w:rPr>
        <w:t>أ</w:t>
      </w:r>
      <w:bookmarkEnd w:id="27"/>
      <w:bookmarkEnd w:id="28"/>
    </w:p>
    <w:p w:rsidR="008406C4" w:rsidRDefault="006F739F" w:rsidP="00E858CB">
      <w:pPr>
        <w:pStyle w:val="libNormal"/>
        <w:rPr>
          <w:rtl/>
        </w:rPr>
      </w:pPr>
      <w:r w:rsidRPr="00537012">
        <w:rPr>
          <w:rStyle w:val="libBold2Char"/>
          <w:rtl/>
        </w:rPr>
        <w:t>قلت:</w:t>
      </w:r>
      <w:r>
        <w:rPr>
          <w:rtl/>
        </w:rPr>
        <w:t xml:space="preserve"> والآن أرى أن</w:t>
      </w:r>
      <w:r>
        <w:rPr>
          <w:rFonts w:hint="cs"/>
          <w:rtl/>
        </w:rPr>
        <w:t>ّ</w:t>
      </w:r>
      <w:r>
        <w:rPr>
          <w:rtl/>
        </w:rPr>
        <w:t xml:space="preserve"> من الأفضل أن</w:t>
      </w:r>
      <w:r>
        <w:rPr>
          <w:rFonts w:hint="cs"/>
          <w:rtl/>
        </w:rPr>
        <w:t>ْ</w:t>
      </w:r>
      <w:r>
        <w:rPr>
          <w:rtl/>
        </w:rPr>
        <w:t xml:space="preserve"> نعود إلى حوارنا السابق، ونتابع حديثنا حول المسائل الأصولية المهم</w:t>
      </w:r>
      <w:r>
        <w:rPr>
          <w:rFonts w:hint="cs"/>
          <w:rtl/>
        </w:rPr>
        <w:t>ّ</w:t>
      </w:r>
      <w:r>
        <w:rPr>
          <w:rtl/>
        </w:rPr>
        <w:t>ة، فإن</w:t>
      </w:r>
      <w:r>
        <w:rPr>
          <w:rFonts w:hint="cs"/>
          <w:rtl/>
        </w:rPr>
        <w:t>ّ</w:t>
      </w:r>
      <w:r w:rsidR="00E858CB">
        <w:rPr>
          <w:rtl/>
        </w:rPr>
        <w:t xml:space="preserve"> هناك مسائل </w:t>
      </w:r>
      <w:r w:rsidR="00E858CB">
        <w:rPr>
          <w:rFonts w:hint="cs"/>
          <w:rtl/>
        </w:rPr>
        <w:t>اُ</w:t>
      </w:r>
      <w:r>
        <w:rPr>
          <w:rtl/>
        </w:rPr>
        <w:t>صولي</w:t>
      </w:r>
      <w:r>
        <w:rPr>
          <w:rFonts w:hint="cs"/>
          <w:rtl/>
        </w:rPr>
        <w:t>ّ</w:t>
      </w:r>
      <w:r>
        <w:rPr>
          <w:rtl/>
        </w:rPr>
        <w:t>ة أهم</w:t>
      </w:r>
      <w:r>
        <w:rPr>
          <w:rFonts w:hint="cs"/>
          <w:rtl/>
        </w:rPr>
        <w:t>ّ</w:t>
      </w:r>
      <w:r>
        <w:rPr>
          <w:rtl/>
        </w:rPr>
        <w:t xml:space="preserve"> من هذه المسائل الفرعي</w:t>
      </w:r>
      <w:r>
        <w:rPr>
          <w:rFonts w:hint="cs"/>
          <w:rtl/>
        </w:rPr>
        <w:t>ّ</w:t>
      </w:r>
      <w:r>
        <w:rPr>
          <w:rtl/>
        </w:rPr>
        <w:t>ة، فإذا توافقنا على تلك المسائل ال</w:t>
      </w:r>
      <w:r w:rsidR="00E858CB">
        <w:rPr>
          <w:rFonts w:hint="cs"/>
          <w:rtl/>
        </w:rPr>
        <w:t>ا</w:t>
      </w:r>
      <w:r>
        <w:rPr>
          <w:rtl/>
        </w:rPr>
        <w:t>صولية، فالموافقة على أمثال هذه المسائل الفرعية حاصلة بالتبع.</w:t>
      </w:r>
    </w:p>
    <w:p w:rsidR="008406C4" w:rsidRDefault="006F739F" w:rsidP="006F739F">
      <w:pPr>
        <w:pStyle w:val="libNormal"/>
        <w:rPr>
          <w:rtl/>
        </w:rPr>
      </w:pPr>
      <w:r w:rsidRPr="00537012">
        <w:rPr>
          <w:rStyle w:val="libBold2Char"/>
          <w:rtl/>
        </w:rPr>
        <w:t>الحافظ:</w:t>
      </w:r>
      <w:r>
        <w:rPr>
          <w:rtl/>
        </w:rPr>
        <w:t xml:space="preserve"> إن</w:t>
      </w:r>
      <w:r>
        <w:rPr>
          <w:rFonts w:hint="cs"/>
          <w:rtl/>
        </w:rPr>
        <w:t>ّ</w:t>
      </w:r>
      <w:r>
        <w:rPr>
          <w:rtl/>
        </w:rPr>
        <w:t>ني فرح</w:t>
      </w:r>
      <w:r>
        <w:rPr>
          <w:rFonts w:hint="cs"/>
          <w:rtl/>
        </w:rPr>
        <w:t>ٌ</w:t>
      </w:r>
      <w:r>
        <w:rPr>
          <w:rtl/>
        </w:rPr>
        <w:t xml:space="preserve"> بمجالسة عالم فاضل ومفك</w:t>
      </w:r>
      <w:r>
        <w:rPr>
          <w:rFonts w:hint="cs"/>
          <w:rtl/>
        </w:rPr>
        <w:t>ِّ</w:t>
      </w:r>
      <w:r>
        <w:rPr>
          <w:rtl/>
        </w:rPr>
        <w:t>ر نبيل، ومحادثة متفك</w:t>
      </w:r>
      <w:r>
        <w:rPr>
          <w:rFonts w:hint="cs"/>
          <w:rtl/>
        </w:rPr>
        <w:t>ّ</w:t>
      </w:r>
      <w:r>
        <w:rPr>
          <w:rtl/>
        </w:rPr>
        <w:t>ر، ذي اط</w:t>
      </w:r>
      <w:r>
        <w:rPr>
          <w:rFonts w:hint="cs"/>
          <w:rtl/>
        </w:rPr>
        <w:t>ّ</w:t>
      </w:r>
      <w:r>
        <w:rPr>
          <w:rtl/>
        </w:rPr>
        <w:t>لاع وافر على كتبنا ورواياتنا مثل جنابكم، فقد بان لي فضلكم وعلمكم في أو</w:t>
      </w:r>
      <w:r>
        <w:rPr>
          <w:rFonts w:hint="cs"/>
          <w:rtl/>
        </w:rPr>
        <w:t>ّ</w:t>
      </w:r>
      <w:r>
        <w:rPr>
          <w:rtl/>
        </w:rPr>
        <w:t>ل مجلس جلسناه معكم، وكما تفض</w:t>
      </w:r>
      <w:r>
        <w:rPr>
          <w:rFonts w:hint="cs"/>
          <w:rtl/>
        </w:rPr>
        <w:t>ّ</w:t>
      </w:r>
      <w:r>
        <w:rPr>
          <w:rtl/>
        </w:rPr>
        <w:t>لتم فإن</w:t>
      </w:r>
      <w:r>
        <w:rPr>
          <w:rFonts w:hint="cs"/>
          <w:rtl/>
        </w:rPr>
        <w:t>ّ</w:t>
      </w:r>
      <w:r>
        <w:rPr>
          <w:rtl/>
        </w:rPr>
        <w:t xml:space="preserve"> من الأفضل - الآن - أن نتابع حديثنا السابق.</w:t>
      </w:r>
    </w:p>
    <w:p w:rsidR="006F739F" w:rsidRDefault="006F739F" w:rsidP="006F739F">
      <w:pPr>
        <w:pStyle w:val="libLine"/>
      </w:pPr>
      <w:r>
        <w:rPr>
          <w:rtl/>
        </w:rPr>
        <w:t>____________________</w:t>
      </w:r>
    </w:p>
    <w:p w:rsidR="008406C4" w:rsidRDefault="006F739F" w:rsidP="006F739F">
      <w:pPr>
        <w:pStyle w:val="libFootnote0"/>
        <w:rPr>
          <w:rtl/>
        </w:rPr>
      </w:pPr>
      <w:r>
        <w:rPr>
          <w:rtl/>
        </w:rPr>
        <w:t>1) و</w:t>
      </w:r>
      <w:r>
        <w:rPr>
          <w:rFonts w:hint="cs"/>
          <w:rtl/>
        </w:rPr>
        <w:t>أ</w:t>
      </w:r>
      <w:r>
        <w:rPr>
          <w:rtl/>
        </w:rPr>
        <w:t>م</w:t>
      </w:r>
      <w:r>
        <w:rPr>
          <w:rFonts w:hint="cs"/>
          <w:rtl/>
        </w:rPr>
        <w:t>ّ</w:t>
      </w:r>
      <w:r>
        <w:rPr>
          <w:rtl/>
        </w:rPr>
        <w:t xml:space="preserve">ا دليلنا على جواز الجمع بين الصلاتين من القرآن الكريم قوله تعالى: </w:t>
      </w:r>
      <w:r w:rsidRPr="009575B6">
        <w:rPr>
          <w:rStyle w:val="libFootnoteAlaemChar"/>
          <w:rtl/>
        </w:rPr>
        <w:t>(</w:t>
      </w:r>
      <w:r w:rsidRPr="004D6733">
        <w:rPr>
          <w:rStyle w:val="libFootnoteAieChar"/>
          <w:rtl/>
        </w:rPr>
        <w:t>أَقِمِ الصَّلَاةَ لِدُلُوكِ الشَّمْسِ إِلَىٰ غَسَقِ اللَّيْلِ وَقُرْآنَ الْفَجْرِ إِنَّ قُرْآنَ الْفَجْرِ كَانَ مَشْهُودًا</w:t>
      </w:r>
      <w:r w:rsidRPr="009575B6">
        <w:rPr>
          <w:rStyle w:val="libFootnoteAlaemChar"/>
          <w:rFonts w:hint="cs"/>
          <w:rtl/>
        </w:rPr>
        <w:t>)</w:t>
      </w:r>
      <w:r>
        <w:rPr>
          <w:rtl/>
        </w:rPr>
        <w:t xml:space="preserve"> سورة ال</w:t>
      </w:r>
      <w:r>
        <w:rPr>
          <w:rFonts w:hint="cs"/>
          <w:rtl/>
        </w:rPr>
        <w:t>إ</w:t>
      </w:r>
      <w:r>
        <w:rPr>
          <w:rtl/>
        </w:rPr>
        <w:t>سراء الآية 78.</w:t>
      </w:r>
    </w:p>
    <w:p w:rsidR="008406C4" w:rsidRDefault="006F739F" w:rsidP="006F739F">
      <w:pPr>
        <w:pStyle w:val="libFootnote0"/>
        <w:rPr>
          <w:rtl/>
        </w:rPr>
      </w:pPr>
      <w:r>
        <w:rPr>
          <w:rtl/>
        </w:rPr>
        <w:t>فالمواقيت التي بي</w:t>
      </w:r>
      <w:r>
        <w:rPr>
          <w:rFonts w:hint="cs"/>
          <w:rtl/>
        </w:rPr>
        <w:t>ّ</w:t>
      </w:r>
      <w:r>
        <w:rPr>
          <w:rtl/>
        </w:rPr>
        <w:t>نها الله تعالى للصلوات اليومية في هذه الآية المباركة، ثلاثة: 1- دلوك الشمس وهو الزوال، 2- غسق الليل، 3- الفجر.</w:t>
      </w:r>
    </w:p>
    <w:p w:rsidR="008406C4" w:rsidRDefault="006F739F" w:rsidP="006F739F">
      <w:pPr>
        <w:pStyle w:val="libFootnote0"/>
        <w:rPr>
          <w:rtl/>
        </w:rPr>
      </w:pPr>
      <w:r>
        <w:rPr>
          <w:rtl/>
        </w:rPr>
        <w:t>وقال تعالى</w:t>
      </w:r>
      <w:r>
        <w:rPr>
          <w:rFonts w:hint="cs"/>
          <w:rtl/>
        </w:rPr>
        <w:t>:</w:t>
      </w:r>
      <w:r>
        <w:rPr>
          <w:rtl/>
        </w:rPr>
        <w:t xml:space="preserve"> </w:t>
      </w:r>
      <w:r w:rsidRPr="009575B6">
        <w:rPr>
          <w:rStyle w:val="libFootnoteAlaemChar"/>
          <w:rtl/>
        </w:rPr>
        <w:t>(</w:t>
      </w:r>
      <w:r w:rsidRPr="004D6733">
        <w:rPr>
          <w:rStyle w:val="libFootnoteAieChar"/>
          <w:rtl/>
        </w:rPr>
        <w:t>وَأَقِمِ الصَّلَاةَ طَرَفَيِ النَّهَارِ وَزُلَفًا مِّنَ اللَّيْلِ</w:t>
      </w:r>
      <w:r w:rsidRPr="009575B6">
        <w:rPr>
          <w:rStyle w:val="libFootnoteAlaemChar"/>
          <w:rFonts w:hint="cs"/>
          <w:rtl/>
        </w:rPr>
        <w:t>)</w:t>
      </w:r>
      <w:r>
        <w:rPr>
          <w:rtl/>
        </w:rPr>
        <w:t xml:space="preserve"> سورة هود، الآية 114.</w:t>
      </w:r>
    </w:p>
    <w:p w:rsidR="008406C4" w:rsidRDefault="006F739F" w:rsidP="006F739F">
      <w:pPr>
        <w:pStyle w:val="libFootnote0"/>
        <w:rPr>
          <w:rtl/>
        </w:rPr>
      </w:pPr>
      <w:r>
        <w:rPr>
          <w:rtl/>
        </w:rPr>
        <w:t>فالطرف الأو</w:t>
      </w:r>
      <w:r>
        <w:rPr>
          <w:rFonts w:hint="cs"/>
          <w:rtl/>
        </w:rPr>
        <w:t>ّ</w:t>
      </w:r>
      <w:r>
        <w:rPr>
          <w:rtl/>
        </w:rPr>
        <w:t xml:space="preserve">ل - من طرفي النهار - هو: من طلوع الفجر إلى طلوع الشمس، والطرف الثاني هو: من زوال الشمس </w:t>
      </w:r>
      <w:r>
        <w:rPr>
          <w:rFonts w:hint="cs"/>
          <w:rtl/>
        </w:rPr>
        <w:t>إ</w:t>
      </w:r>
      <w:r>
        <w:rPr>
          <w:rtl/>
        </w:rPr>
        <w:t>لى غروبها، وزلفا</w:t>
      </w:r>
      <w:r>
        <w:rPr>
          <w:rFonts w:hint="cs"/>
          <w:rtl/>
        </w:rPr>
        <w:t>ً</w:t>
      </w:r>
      <w:r>
        <w:rPr>
          <w:rtl/>
        </w:rPr>
        <w:t xml:space="preserve"> من الليل أي: أو</w:t>
      </w:r>
      <w:r>
        <w:rPr>
          <w:rFonts w:hint="cs"/>
          <w:rtl/>
        </w:rPr>
        <w:t>ّ</w:t>
      </w:r>
      <w:r>
        <w:rPr>
          <w:rtl/>
        </w:rPr>
        <w:t>ل الليل وهو وقت زوال الحمرة بعد غروب الشمس</w:t>
      </w:r>
      <w:r>
        <w:rPr>
          <w:rFonts w:hint="cs"/>
          <w:rtl/>
        </w:rPr>
        <w:t>.</w:t>
      </w:r>
      <w:r>
        <w:rPr>
          <w:rtl/>
        </w:rPr>
        <w:t xml:space="preserve"> «المترجم».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غير أن</w:t>
      </w:r>
      <w:r>
        <w:rPr>
          <w:rFonts w:hint="cs"/>
          <w:rtl/>
        </w:rPr>
        <w:t>ّ</w:t>
      </w:r>
      <w:r>
        <w:rPr>
          <w:rtl/>
        </w:rPr>
        <w:t>ي أستأذن سماحتكم لأقول متسائلا</w:t>
      </w:r>
      <w:r>
        <w:rPr>
          <w:rFonts w:hint="cs"/>
          <w:rtl/>
        </w:rPr>
        <w:t>ً</w:t>
      </w:r>
      <w:r>
        <w:rPr>
          <w:rtl/>
        </w:rPr>
        <w:t>: لقد ثبت لنا بكلامكم الشي</w:t>
      </w:r>
      <w:r>
        <w:rPr>
          <w:rFonts w:hint="cs"/>
          <w:rtl/>
        </w:rPr>
        <w:t>ّ</w:t>
      </w:r>
      <w:r>
        <w:rPr>
          <w:rtl/>
        </w:rPr>
        <w:t>ق، وبيانكم العذب، أن</w:t>
      </w:r>
      <w:r>
        <w:rPr>
          <w:rFonts w:hint="cs"/>
          <w:rtl/>
        </w:rPr>
        <w:t>ّ</w:t>
      </w:r>
      <w:r w:rsidR="00E858CB">
        <w:rPr>
          <w:rtl/>
        </w:rPr>
        <w:t>كم من الحجاز، ومن بني هاشم، ف</w:t>
      </w:r>
      <w:r w:rsidR="00E858CB">
        <w:rPr>
          <w:rFonts w:hint="cs"/>
          <w:rtl/>
        </w:rPr>
        <w:t>اُ</w:t>
      </w:r>
      <w:r>
        <w:rPr>
          <w:rtl/>
        </w:rPr>
        <w:t>حب</w:t>
      </w:r>
      <w:r>
        <w:rPr>
          <w:rFonts w:hint="cs"/>
          <w:rtl/>
        </w:rPr>
        <w:t>ّ</w:t>
      </w:r>
      <w:r>
        <w:rPr>
          <w:rtl/>
        </w:rPr>
        <w:t xml:space="preserve"> أن أعرف - أن</w:t>
      </w:r>
      <w:r>
        <w:rPr>
          <w:rFonts w:hint="cs"/>
          <w:rtl/>
        </w:rPr>
        <w:t>ّ</w:t>
      </w:r>
      <w:r>
        <w:rPr>
          <w:rtl/>
        </w:rPr>
        <w:t>كم مع هذا النسب الطاهر والأصل المنيف - ما حدا بكم حت</w:t>
      </w:r>
      <w:r>
        <w:rPr>
          <w:rFonts w:hint="cs"/>
          <w:rtl/>
        </w:rPr>
        <w:t>ّ</w:t>
      </w:r>
      <w:r>
        <w:rPr>
          <w:rtl/>
        </w:rPr>
        <w:t>ى هاجرتم من الحجاز وعلى الخصوص من المدينة المنو</w:t>
      </w:r>
      <w:r>
        <w:rPr>
          <w:rFonts w:hint="cs"/>
          <w:rtl/>
        </w:rPr>
        <w:t>ّ</w:t>
      </w:r>
      <w:r>
        <w:rPr>
          <w:rtl/>
        </w:rPr>
        <w:t>رة، مدينة جد</w:t>
      </w:r>
      <w:r>
        <w:rPr>
          <w:rFonts w:hint="cs"/>
          <w:rtl/>
        </w:rPr>
        <w:t>ّ</w:t>
      </w:r>
      <w:r>
        <w:rPr>
          <w:rtl/>
        </w:rPr>
        <w:t>كم ومسقط رأسكم وسكنتم في إيران؟!</w:t>
      </w:r>
    </w:p>
    <w:p w:rsidR="008406C4" w:rsidRDefault="006F739F" w:rsidP="006F739F">
      <w:pPr>
        <w:pStyle w:val="libNormal"/>
        <w:rPr>
          <w:rtl/>
        </w:rPr>
      </w:pPr>
      <w:r>
        <w:rPr>
          <w:rtl/>
        </w:rPr>
        <w:t>ثم</w:t>
      </w:r>
      <w:r>
        <w:rPr>
          <w:rFonts w:hint="cs"/>
          <w:rtl/>
        </w:rPr>
        <w:t>ّ</w:t>
      </w:r>
      <w:r>
        <w:rPr>
          <w:rtl/>
        </w:rPr>
        <w:t xml:space="preserve"> في أي</w:t>
      </w:r>
      <w:r>
        <w:rPr>
          <w:rFonts w:hint="cs"/>
          <w:rtl/>
        </w:rPr>
        <w:t>ّ</w:t>
      </w:r>
      <w:r>
        <w:rPr>
          <w:rtl/>
        </w:rPr>
        <w:t xml:space="preserve"> تاريخ </w:t>
      </w:r>
      <w:r>
        <w:rPr>
          <w:rFonts w:hint="cs"/>
          <w:rtl/>
        </w:rPr>
        <w:t>كان</w:t>
      </w:r>
      <w:r>
        <w:rPr>
          <w:rtl/>
        </w:rPr>
        <w:t xml:space="preserve"> ذلك ولماذا؟!</w:t>
      </w:r>
    </w:p>
    <w:p w:rsidR="008406C4" w:rsidRDefault="006F739F" w:rsidP="006F739F">
      <w:pPr>
        <w:pStyle w:val="libNormal"/>
        <w:rPr>
          <w:rtl/>
        </w:rPr>
      </w:pPr>
      <w:r w:rsidRPr="00537012">
        <w:rPr>
          <w:rStyle w:val="libBold2Char"/>
          <w:rtl/>
        </w:rPr>
        <w:t>قلت</w:t>
      </w:r>
      <w:r w:rsidRPr="00537012">
        <w:rPr>
          <w:rStyle w:val="libBold2Char"/>
          <w:rFonts w:hint="cs"/>
          <w:rtl/>
        </w:rPr>
        <w:t>:</w:t>
      </w:r>
      <w:r>
        <w:rPr>
          <w:rtl/>
        </w:rPr>
        <w:t xml:space="preserve"> إن</w:t>
      </w:r>
      <w:r>
        <w:rPr>
          <w:rFonts w:hint="cs"/>
          <w:rtl/>
        </w:rPr>
        <w:t>ّ</w:t>
      </w:r>
      <w:r>
        <w:rPr>
          <w:rtl/>
        </w:rPr>
        <w:t xml:space="preserve"> أو</w:t>
      </w:r>
      <w:r>
        <w:rPr>
          <w:rFonts w:hint="cs"/>
          <w:rtl/>
        </w:rPr>
        <w:t>ّ</w:t>
      </w:r>
      <w:r>
        <w:rPr>
          <w:rtl/>
        </w:rPr>
        <w:t>ل من هاجر من آبائي إلى إيران هو الأمير السي</w:t>
      </w:r>
      <w:r>
        <w:rPr>
          <w:rFonts w:hint="cs"/>
          <w:rtl/>
        </w:rPr>
        <w:t>ّ</w:t>
      </w:r>
      <w:r>
        <w:rPr>
          <w:rtl/>
        </w:rPr>
        <w:t>د محمد العابد ابن الإمام موسى بن جعفر (عليه الصلاة والس</w:t>
      </w:r>
      <w:r>
        <w:rPr>
          <w:rFonts w:hint="cs"/>
          <w:rtl/>
        </w:rPr>
        <w:t>ّ</w:t>
      </w:r>
      <w:r>
        <w:rPr>
          <w:rtl/>
        </w:rPr>
        <w:t>لام)، وكان فاضلا</w:t>
      </w:r>
      <w:r>
        <w:rPr>
          <w:rFonts w:hint="cs"/>
          <w:rtl/>
        </w:rPr>
        <w:t>ً</w:t>
      </w:r>
      <w:r>
        <w:rPr>
          <w:rtl/>
        </w:rPr>
        <w:t xml:space="preserve"> تقي</w:t>
      </w:r>
      <w:r>
        <w:rPr>
          <w:rFonts w:hint="cs"/>
          <w:rtl/>
        </w:rPr>
        <w:t>ّ</w:t>
      </w:r>
      <w:r>
        <w:rPr>
          <w:rtl/>
        </w:rPr>
        <w:t>ا</w:t>
      </w:r>
      <w:r>
        <w:rPr>
          <w:rFonts w:hint="cs"/>
          <w:rtl/>
        </w:rPr>
        <w:t>ً</w:t>
      </w:r>
      <w:r>
        <w:rPr>
          <w:rtl/>
        </w:rPr>
        <w:t>، عابدا</w:t>
      </w:r>
      <w:r>
        <w:rPr>
          <w:rFonts w:hint="cs"/>
          <w:rtl/>
        </w:rPr>
        <w:t>ً</w:t>
      </w:r>
      <w:r>
        <w:rPr>
          <w:rtl/>
        </w:rPr>
        <w:t xml:space="preserve"> زاهدا</w:t>
      </w:r>
      <w:r>
        <w:rPr>
          <w:rFonts w:hint="cs"/>
          <w:rtl/>
        </w:rPr>
        <w:t>ً</w:t>
      </w:r>
      <w:r>
        <w:rPr>
          <w:rtl/>
        </w:rPr>
        <w:t xml:space="preserve">، ولكثرة عبادته - إذ </w:t>
      </w:r>
      <w:r>
        <w:rPr>
          <w:rFonts w:hint="cs"/>
          <w:rtl/>
        </w:rPr>
        <w:t>إ</w:t>
      </w:r>
      <w:r>
        <w:rPr>
          <w:rtl/>
        </w:rPr>
        <w:t>ن</w:t>
      </w:r>
      <w:r>
        <w:rPr>
          <w:rFonts w:hint="cs"/>
          <w:rtl/>
        </w:rPr>
        <w:t>ّ</w:t>
      </w:r>
      <w:r>
        <w:rPr>
          <w:rtl/>
        </w:rPr>
        <w:t>ه كان قائم الليل وصائم النهار وتاليا</w:t>
      </w:r>
      <w:r>
        <w:rPr>
          <w:rFonts w:hint="cs"/>
          <w:rtl/>
        </w:rPr>
        <w:t>ً</w:t>
      </w:r>
      <w:r>
        <w:rPr>
          <w:rtl/>
        </w:rPr>
        <w:t xml:space="preserve"> للقرآن الكريم في أكثر ساعات ليله ونهاره - لق</w:t>
      </w:r>
      <w:r>
        <w:rPr>
          <w:rFonts w:hint="cs"/>
          <w:rtl/>
        </w:rPr>
        <w:t>ّ</w:t>
      </w:r>
      <w:r>
        <w:rPr>
          <w:rtl/>
        </w:rPr>
        <w:t>ب بالعابد، وكان يحسن الخط</w:t>
      </w:r>
      <w:r>
        <w:rPr>
          <w:rFonts w:hint="cs"/>
          <w:rtl/>
        </w:rPr>
        <w:t>ّ</w:t>
      </w:r>
      <w:r>
        <w:rPr>
          <w:rtl/>
        </w:rPr>
        <w:t xml:space="preserve"> ويجيد الكتابة، فصار يستغل فراغه باستنساخ وكتابة المصحف المبارك، وكان ما يأخذه من حق</w:t>
      </w:r>
      <w:r>
        <w:rPr>
          <w:rFonts w:hint="cs"/>
          <w:rtl/>
        </w:rPr>
        <w:t>ّ</w:t>
      </w:r>
      <w:r>
        <w:rPr>
          <w:rtl/>
        </w:rPr>
        <w:t xml:space="preserve"> مقابل كتابته يعيش ببعضه، ويشتري بالزائد منه مماليك وعبيدا</w:t>
      </w:r>
      <w:r>
        <w:rPr>
          <w:rFonts w:hint="cs"/>
          <w:rtl/>
        </w:rPr>
        <w:t>ً</w:t>
      </w:r>
      <w:r>
        <w:rPr>
          <w:rtl/>
        </w:rPr>
        <w:t xml:space="preserve"> ويعتقهم لوجه الله (عز</w:t>
      </w:r>
      <w:r>
        <w:rPr>
          <w:rFonts w:hint="cs"/>
          <w:rtl/>
        </w:rPr>
        <w:t>ّ</w:t>
      </w:r>
      <w:r>
        <w:rPr>
          <w:rtl/>
        </w:rPr>
        <w:t>وجل</w:t>
      </w:r>
      <w:r>
        <w:rPr>
          <w:rFonts w:hint="cs"/>
          <w:rtl/>
        </w:rPr>
        <w:t>ّ</w:t>
      </w:r>
      <w:r>
        <w:rPr>
          <w:rtl/>
        </w:rPr>
        <w:t>)، حت</w:t>
      </w:r>
      <w:r>
        <w:rPr>
          <w:rFonts w:hint="cs"/>
          <w:rtl/>
        </w:rPr>
        <w:t>ّ</w:t>
      </w:r>
      <w:r>
        <w:rPr>
          <w:rtl/>
        </w:rPr>
        <w:t>ى أعتق عددا</w:t>
      </w:r>
      <w:r>
        <w:rPr>
          <w:rFonts w:hint="cs"/>
          <w:rtl/>
        </w:rPr>
        <w:t>ً</w:t>
      </w:r>
      <w:r>
        <w:rPr>
          <w:rtl/>
        </w:rPr>
        <w:t xml:space="preserve"> كبيرا</w:t>
      </w:r>
      <w:r>
        <w:rPr>
          <w:rFonts w:hint="cs"/>
          <w:rtl/>
        </w:rPr>
        <w:t>ً</w:t>
      </w:r>
      <w:r>
        <w:rPr>
          <w:rtl/>
        </w:rPr>
        <w:t xml:space="preserve"> منهم بذلك.</w:t>
      </w:r>
    </w:p>
    <w:p w:rsidR="008406C4" w:rsidRDefault="006F739F" w:rsidP="006F739F">
      <w:pPr>
        <w:pStyle w:val="libNormal"/>
        <w:rPr>
          <w:rtl/>
        </w:rPr>
      </w:pPr>
      <w:r>
        <w:rPr>
          <w:rtl/>
        </w:rPr>
        <w:t>ولم</w:t>
      </w:r>
      <w:r w:rsidR="00E858CB">
        <w:rPr>
          <w:rFonts w:hint="cs"/>
          <w:rtl/>
        </w:rPr>
        <w:t>ـّ</w:t>
      </w:r>
      <w:r>
        <w:rPr>
          <w:rtl/>
        </w:rPr>
        <w:t>ا أدركته الوفاة وارتحل من الدنيا ودفن في مضجعه، أصبح مرقده الشريف وإلى هذا اليوم مزارا</w:t>
      </w:r>
      <w:r>
        <w:rPr>
          <w:rFonts w:hint="cs"/>
          <w:rtl/>
        </w:rPr>
        <w:t>ً</w:t>
      </w:r>
      <w:r>
        <w:rPr>
          <w:rtl/>
        </w:rPr>
        <w:t xml:space="preserve"> شريفا</w:t>
      </w:r>
      <w:r>
        <w:rPr>
          <w:rFonts w:hint="cs"/>
          <w:rtl/>
        </w:rPr>
        <w:t>ً</w:t>
      </w:r>
      <w:r>
        <w:rPr>
          <w:rtl/>
        </w:rPr>
        <w:t xml:space="preserve"> لعامة المؤمنين في مدينة شيراز.</w:t>
      </w:r>
    </w:p>
    <w:p w:rsidR="008406C4" w:rsidRDefault="006F739F" w:rsidP="00E858CB">
      <w:pPr>
        <w:pStyle w:val="libNormal"/>
        <w:rPr>
          <w:rtl/>
        </w:rPr>
      </w:pPr>
      <w:r>
        <w:rPr>
          <w:rtl/>
        </w:rPr>
        <w:t xml:space="preserve">وأمر ابن الأمير </w:t>
      </w:r>
      <w:r w:rsidR="00E858CB">
        <w:rPr>
          <w:rFonts w:hint="cs"/>
          <w:rtl/>
        </w:rPr>
        <w:t>اُ</w:t>
      </w:r>
      <w:r>
        <w:rPr>
          <w:rtl/>
        </w:rPr>
        <w:t>ويس ميرزا معتمد الدولة، ثاني أولاد الحاج</w:t>
      </w:r>
      <w:r>
        <w:rPr>
          <w:rFonts w:hint="cs"/>
          <w:rtl/>
        </w:rPr>
        <w:t>ّ</w:t>
      </w:r>
      <w:r>
        <w:rPr>
          <w:rtl/>
        </w:rPr>
        <w:t xml:space="preserve"> فرهاد ميرزا معتمد الدولة - عم ناصر الدين شاه قاجار - بنصب ضريح فض</w:t>
      </w:r>
      <w:r>
        <w:rPr>
          <w:rFonts w:hint="cs"/>
          <w:rtl/>
        </w:rPr>
        <w:t>ّ</w:t>
      </w:r>
      <w:r>
        <w:rPr>
          <w:rtl/>
        </w:rPr>
        <w:t>ي ثمين على القبر الشريف، وأمر بروضته المباركة - وهي مسجد لأداء الفرائض اليومية وإقامة الجماعة، وتلاوة آيات الكتاب الكريم، وقراءة الأدعية والصلوات المستحب</w:t>
      </w:r>
      <w:r>
        <w:rPr>
          <w:rFonts w:hint="cs"/>
          <w:rtl/>
        </w:rPr>
        <w:t>ّ</w:t>
      </w:r>
      <w:r>
        <w:rPr>
          <w:rtl/>
        </w:rPr>
        <w:t>ة، أم</w:t>
      </w:r>
      <w:r>
        <w:rPr>
          <w:rFonts w:hint="cs"/>
          <w:rtl/>
        </w:rPr>
        <w:t>َ</w:t>
      </w:r>
      <w:r>
        <w:rPr>
          <w:rtl/>
        </w:rPr>
        <w:t>ر</w:t>
      </w:r>
      <w:r>
        <w:rPr>
          <w:rFonts w:hint="cs"/>
          <w:rtl/>
        </w:rPr>
        <w:t>َ</w:t>
      </w:r>
      <w:r>
        <w:rPr>
          <w:rtl/>
        </w:rPr>
        <w:t xml:space="preserve"> أن ت</w:t>
      </w:r>
      <w:r>
        <w:rPr>
          <w:rFonts w:hint="cs"/>
          <w:rtl/>
        </w:rPr>
        <w:t>ُ</w:t>
      </w:r>
      <w:r>
        <w:rPr>
          <w:rtl/>
        </w:rPr>
        <w:t>زي</w:t>
      </w:r>
      <w:r>
        <w:rPr>
          <w:rFonts w:hint="cs"/>
          <w:rtl/>
        </w:rPr>
        <w:t>َّ</w:t>
      </w:r>
      <w:r>
        <w:rPr>
          <w:rtl/>
        </w:rPr>
        <w:t>ن بالمرايا وأنواع البلاط</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والرخام، ليكون مأوى الزائرين، ال</w:t>
      </w:r>
      <w:r>
        <w:rPr>
          <w:rFonts w:hint="cs"/>
          <w:rtl/>
        </w:rPr>
        <w:t>ّ</w:t>
      </w:r>
      <w:r>
        <w:rPr>
          <w:rtl/>
        </w:rPr>
        <w:t>ذين يفدون إلى زيارة المرقد الشريف من كل</w:t>
      </w:r>
      <w:r>
        <w:rPr>
          <w:rFonts w:hint="cs"/>
          <w:rtl/>
        </w:rPr>
        <w:t>ّ</w:t>
      </w:r>
      <w:r>
        <w:rPr>
          <w:rtl/>
        </w:rPr>
        <w:t xml:space="preserve"> صوب ومكان.</w:t>
      </w:r>
    </w:p>
    <w:p w:rsidR="008406C4" w:rsidRDefault="006F739F" w:rsidP="006F739F">
      <w:pPr>
        <w:pStyle w:val="libNormal"/>
        <w:rPr>
          <w:rtl/>
        </w:rPr>
      </w:pPr>
      <w:r w:rsidRPr="00537012">
        <w:rPr>
          <w:rStyle w:val="libBold2Char"/>
          <w:rtl/>
        </w:rPr>
        <w:t>الحافظ:</w:t>
      </w:r>
      <w:r>
        <w:rPr>
          <w:rtl/>
        </w:rPr>
        <w:t xml:space="preserve"> ما هو سبب هجرته من الحجاز إلى شيراز؟!</w:t>
      </w:r>
    </w:p>
    <w:p w:rsidR="008406C4" w:rsidRDefault="006F739F" w:rsidP="006F739F">
      <w:pPr>
        <w:pStyle w:val="libNormal"/>
        <w:rPr>
          <w:rtl/>
        </w:rPr>
      </w:pPr>
      <w:r w:rsidRPr="00537012">
        <w:rPr>
          <w:rStyle w:val="libBold2Char"/>
          <w:rtl/>
        </w:rPr>
        <w:t>قلت:</w:t>
      </w:r>
      <w:r>
        <w:rPr>
          <w:rtl/>
        </w:rPr>
        <w:t xml:space="preserve"> إن</w:t>
      </w:r>
      <w:r>
        <w:rPr>
          <w:rFonts w:hint="cs"/>
          <w:rtl/>
        </w:rPr>
        <w:t>ّ</w:t>
      </w:r>
      <w:r>
        <w:rPr>
          <w:rtl/>
        </w:rPr>
        <w:t xml:space="preserve"> في أواخر القرن الثاني من الهجرة، حينما أجبر المأمون الإمام علي</w:t>
      </w:r>
      <w:r>
        <w:rPr>
          <w:rFonts w:hint="cs"/>
          <w:rtl/>
        </w:rPr>
        <w:t>ّ</w:t>
      </w:r>
      <w:r>
        <w:rPr>
          <w:rtl/>
        </w:rPr>
        <w:t xml:space="preserve"> بن موسى الرضا (عليه الصلاة والسلام) على الرحيل من مدينة جد</w:t>
      </w:r>
      <w:r>
        <w:rPr>
          <w:rFonts w:hint="cs"/>
          <w:rtl/>
        </w:rPr>
        <w:t>ّ</w:t>
      </w:r>
      <w:r>
        <w:rPr>
          <w:rtl/>
        </w:rPr>
        <w:t xml:space="preserve">ه رسول الله </w:t>
      </w:r>
      <w:r w:rsidRPr="00201CCF">
        <w:rPr>
          <w:rStyle w:val="libAlaemChar"/>
          <w:rtl/>
        </w:rPr>
        <w:t>صلى‌الله‌عليه‌وآله</w:t>
      </w:r>
      <w:r>
        <w:rPr>
          <w:rtl/>
        </w:rPr>
        <w:t xml:space="preserve"> والهجرة إلى خراسان، وفرض عليه الإقامة في طوس، وذلك بعد أن قل</w:t>
      </w:r>
      <w:r>
        <w:rPr>
          <w:rFonts w:hint="cs"/>
          <w:rtl/>
        </w:rPr>
        <w:t>ّ</w:t>
      </w:r>
      <w:r>
        <w:rPr>
          <w:rtl/>
        </w:rPr>
        <w:t>ده ولاية العهد كرها</w:t>
      </w:r>
      <w:r>
        <w:rPr>
          <w:rFonts w:hint="cs"/>
          <w:rtl/>
        </w:rPr>
        <w:t>ً</w:t>
      </w:r>
      <w:r>
        <w:rPr>
          <w:rtl/>
        </w:rPr>
        <w:t xml:space="preserve">، وقع الفراق بين الإمام الرضا </w:t>
      </w:r>
      <w:r w:rsidRPr="00201CCF">
        <w:rPr>
          <w:rStyle w:val="libAlaemChar"/>
          <w:rtl/>
        </w:rPr>
        <w:t>عليه‌السلام</w:t>
      </w:r>
      <w:r>
        <w:rPr>
          <w:rtl/>
        </w:rPr>
        <w:t xml:space="preserve"> وبين ذويه وإخوته.</w:t>
      </w:r>
    </w:p>
    <w:p w:rsidR="008406C4" w:rsidRDefault="006F739F" w:rsidP="006F739F">
      <w:pPr>
        <w:pStyle w:val="libNormal"/>
        <w:rPr>
          <w:rtl/>
        </w:rPr>
      </w:pPr>
      <w:r>
        <w:rPr>
          <w:rtl/>
        </w:rPr>
        <w:t>ولم</w:t>
      </w:r>
      <w:r w:rsidR="00E858CB">
        <w:rPr>
          <w:rFonts w:hint="cs"/>
          <w:rtl/>
        </w:rPr>
        <w:t>ـّ</w:t>
      </w:r>
      <w:r>
        <w:rPr>
          <w:rtl/>
        </w:rPr>
        <w:t xml:space="preserve">ا طال الفراق، اشتاق ذووه واخوته وكثير من بني هاشم إلى زيارته </w:t>
      </w:r>
      <w:r w:rsidRPr="00201CCF">
        <w:rPr>
          <w:rStyle w:val="libAlaemChar"/>
          <w:rtl/>
        </w:rPr>
        <w:t>عليه‌السلام</w:t>
      </w:r>
      <w:r>
        <w:rPr>
          <w:rtl/>
        </w:rPr>
        <w:t xml:space="preserve"> فاستأذنوه </w:t>
      </w:r>
      <w:r w:rsidRPr="00201CCF">
        <w:rPr>
          <w:rStyle w:val="libAlaemChar"/>
          <w:rtl/>
        </w:rPr>
        <w:t>عليه‌السلام</w:t>
      </w:r>
      <w:r>
        <w:rPr>
          <w:rtl/>
        </w:rPr>
        <w:t xml:space="preserve"> في ذلك فأذن لهم.</w:t>
      </w:r>
    </w:p>
    <w:p w:rsidR="008406C4" w:rsidRDefault="006F739F" w:rsidP="006F739F">
      <w:pPr>
        <w:pStyle w:val="libNormal"/>
        <w:rPr>
          <w:rtl/>
        </w:rPr>
      </w:pPr>
      <w:r>
        <w:rPr>
          <w:rtl/>
        </w:rPr>
        <w:t>كما وبعثوا كتابا</w:t>
      </w:r>
      <w:r>
        <w:rPr>
          <w:rFonts w:hint="cs"/>
          <w:rtl/>
        </w:rPr>
        <w:t>ً</w:t>
      </w:r>
      <w:r>
        <w:rPr>
          <w:rtl/>
        </w:rPr>
        <w:t xml:space="preserve"> إلى المأمون يطلبون منه الموافقة على سفرهم إلى طوس لزيارة أخيهم وإمامهم الرضا </w:t>
      </w:r>
      <w:r w:rsidRPr="00201CCF">
        <w:rPr>
          <w:rStyle w:val="libAlaemChar"/>
          <w:rtl/>
        </w:rPr>
        <w:t>عليه‌السلام</w:t>
      </w:r>
      <w:r>
        <w:rPr>
          <w:rtl/>
        </w:rPr>
        <w:t>، حت</w:t>
      </w:r>
      <w:r>
        <w:rPr>
          <w:rFonts w:hint="cs"/>
          <w:rtl/>
        </w:rPr>
        <w:t>ّ</w:t>
      </w:r>
      <w:r>
        <w:rPr>
          <w:rtl/>
        </w:rPr>
        <w:t>ى لا يصد</w:t>
      </w:r>
      <w:r>
        <w:rPr>
          <w:rFonts w:hint="cs"/>
          <w:rtl/>
        </w:rPr>
        <w:t>ّ</w:t>
      </w:r>
      <w:r>
        <w:rPr>
          <w:rtl/>
        </w:rPr>
        <w:t>هم المأمون وجلاوزته وعم</w:t>
      </w:r>
      <w:r>
        <w:rPr>
          <w:rFonts w:hint="cs"/>
          <w:rtl/>
        </w:rPr>
        <w:t>ّ</w:t>
      </w:r>
      <w:r>
        <w:rPr>
          <w:rtl/>
        </w:rPr>
        <w:t>اله عن قصدهم، ولا يتعر</w:t>
      </w:r>
      <w:r>
        <w:rPr>
          <w:rFonts w:hint="cs"/>
          <w:rtl/>
        </w:rPr>
        <w:t>ّ</w:t>
      </w:r>
      <w:r>
        <w:rPr>
          <w:rtl/>
        </w:rPr>
        <w:t>ضوا لهم بسوء، فوافق المأمون على ذلك، وأبدى لهم رضاه، فشد</w:t>
      </w:r>
      <w:r>
        <w:rPr>
          <w:rFonts w:hint="cs"/>
          <w:rtl/>
        </w:rPr>
        <w:t>ّ</w:t>
      </w:r>
      <w:r>
        <w:rPr>
          <w:rtl/>
        </w:rPr>
        <w:t xml:space="preserve">وا الرحال، وعزموا على السفر لزيارة الإمام الرضا </w:t>
      </w:r>
      <w:r w:rsidRPr="00201CCF">
        <w:rPr>
          <w:rStyle w:val="libAlaemChar"/>
          <w:rtl/>
        </w:rPr>
        <w:t>عليه‌السلام</w:t>
      </w:r>
      <w:r>
        <w:rPr>
          <w:rtl/>
        </w:rPr>
        <w:t>، فتحر</w:t>
      </w:r>
      <w:r>
        <w:rPr>
          <w:rFonts w:hint="cs"/>
          <w:rtl/>
        </w:rPr>
        <w:t>ّ</w:t>
      </w:r>
      <w:r>
        <w:rPr>
          <w:rtl/>
        </w:rPr>
        <w:t>كت قافلة عظيمة تضم</w:t>
      </w:r>
      <w:r>
        <w:rPr>
          <w:rFonts w:hint="cs"/>
          <w:rtl/>
        </w:rPr>
        <w:t>ّ</w:t>
      </w:r>
      <w:r>
        <w:rPr>
          <w:rtl/>
        </w:rPr>
        <w:t xml:space="preserve"> أبناء رسول الله </w:t>
      </w:r>
      <w:r w:rsidRPr="00201CCF">
        <w:rPr>
          <w:rStyle w:val="libAlaemChar"/>
          <w:rtl/>
        </w:rPr>
        <w:t>صلى‌الله‌عليه‌وآله</w:t>
      </w:r>
      <w:r>
        <w:rPr>
          <w:rtl/>
        </w:rPr>
        <w:t xml:space="preserve"> وذر</w:t>
      </w:r>
      <w:r>
        <w:rPr>
          <w:rFonts w:hint="cs"/>
          <w:rtl/>
        </w:rPr>
        <w:t>ّ</w:t>
      </w:r>
      <w:r>
        <w:rPr>
          <w:rtl/>
        </w:rPr>
        <w:t>ي</w:t>
      </w:r>
      <w:r>
        <w:rPr>
          <w:rFonts w:hint="cs"/>
          <w:rtl/>
        </w:rPr>
        <w:t>ّ</w:t>
      </w:r>
      <w:r>
        <w:rPr>
          <w:rtl/>
        </w:rPr>
        <w:t>ته، وتوج</w:t>
      </w:r>
      <w:r>
        <w:rPr>
          <w:rFonts w:hint="cs"/>
          <w:rtl/>
        </w:rPr>
        <w:t>ّ</w:t>
      </w:r>
      <w:r>
        <w:rPr>
          <w:rtl/>
        </w:rPr>
        <w:t>هت من الحجاز نحو خراسان، وذلك عن طريق البصرة والأهواز وبوشهر وشيراز ... إلى آخره.</w:t>
      </w:r>
    </w:p>
    <w:p w:rsidR="008406C4" w:rsidRDefault="006F739F" w:rsidP="006F739F">
      <w:pPr>
        <w:pStyle w:val="libNormal"/>
        <w:rPr>
          <w:rtl/>
        </w:rPr>
      </w:pPr>
      <w:r>
        <w:rPr>
          <w:rtl/>
        </w:rPr>
        <w:t>وكانت القافلة كل</w:t>
      </w:r>
      <w:r>
        <w:rPr>
          <w:rFonts w:hint="cs"/>
          <w:rtl/>
        </w:rPr>
        <w:t>ّ</w:t>
      </w:r>
      <w:r>
        <w:rPr>
          <w:rtl/>
        </w:rPr>
        <w:t>ما مر</w:t>
      </w:r>
      <w:r>
        <w:rPr>
          <w:rFonts w:hint="cs"/>
          <w:rtl/>
        </w:rPr>
        <w:t>ّ</w:t>
      </w:r>
      <w:r>
        <w:rPr>
          <w:rtl/>
        </w:rPr>
        <w:t xml:space="preserve">ت ببلد فيها من الشيعة والموالين لآل رسول الله </w:t>
      </w:r>
      <w:r w:rsidRPr="00201CCF">
        <w:rPr>
          <w:rStyle w:val="libAlaemChar"/>
          <w:rtl/>
        </w:rPr>
        <w:t>صلى‌الله‌عليه‌وآله</w:t>
      </w:r>
      <w:r>
        <w:rPr>
          <w:rtl/>
        </w:rPr>
        <w:t xml:space="preserve"> انضم</w:t>
      </w:r>
      <w:r>
        <w:rPr>
          <w:rFonts w:hint="cs"/>
          <w:rtl/>
        </w:rPr>
        <w:t>ّ</w:t>
      </w:r>
      <w:r>
        <w:rPr>
          <w:rtl/>
        </w:rPr>
        <w:t xml:space="preserve"> قسم كبير منهم إلى القافلة الهاشمية، التي كان على رأسها السادة الكرام من </w:t>
      </w:r>
      <w:r>
        <w:rPr>
          <w:rFonts w:hint="cs"/>
          <w:rtl/>
        </w:rPr>
        <w:t>إ</w:t>
      </w:r>
      <w:r>
        <w:rPr>
          <w:rtl/>
        </w:rPr>
        <w:t xml:space="preserve">خوة الإمام الرضا </w:t>
      </w:r>
      <w:r w:rsidRPr="00201CCF">
        <w:rPr>
          <w:rStyle w:val="libAlaemChar"/>
          <w:rtl/>
        </w:rPr>
        <w:t>عليه‌السلام</w:t>
      </w:r>
      <w:r>
        <w:rPr>
          <w:rtl/>
        </w:rPr>
        <w:t>، وهم: الأمير السي</w:t>
      </w:r>
      <w:r>
        <w:rPr>
          <w:rFonts w:hint="cs"/>
          <w:rtl/>
        </w:rPr>
        <w:t>ّ</w:t>
      </w:r>
      <w:r>
        <w:rPr>
          <w:rtl/>
        </w:rPr>
        <w:t xml:space="preserve">د أحمد المعروف بـ: </w:t>
      </w:r>
      <w:r>
        <w:rPr>
          <w:rFonts w:hint="cs"/>
          <w:rtl/>
        </w:rPr>
        <w:t>«</w:t>
      </w:r>
      <w:r>
        <w:rPr>
          <w:rtl/>
        </w:rPr>
        <w:t xml:space="preserve">شاه </w:t>
      </w:r>
      <w:r>
        <w:rPr>
          <w:rFonts w:hint="cs"/>
          <w:rtl/>
        </w:rPr>
        <w:t>چ</w:t>
      </w:r>
      <w:r>
        <w:rPr>
          <w:rtl/>
        </w:rPr>
        <w:t>راغ</w:t>
      </w:r>
      <w:r>
        <w:rPr>
          <w:rFonts w:hint="cs"/>
          <w:rtl/>
        </w:rPr>
        <w:t>»</w:t>
      </w:r>
      <w:r>
        <w:rPr>
          <w:rtl/>
        </w:rPr>
        <w:t xml:space="preserve"> والأمير السي</w:t>
      </w:r>
      <w:r>
        <w:rPr>
          <w:rFonts w:hint="cs"/>
          <w:rtl/>
        </w:rPr>
        <w:t>ّ</w:t>
      </w:r>
      <w:r>
        <w:rPr>
          <w:rtl/>
        </w:rPr>
        <w:t xml:space="preserve">د محمد العابد وهو: </w:t>
      </w:r>
      <w:r>
        <w:rPr>
          <w:rFonts w:hint="cs"/>
          <w:rtl/>
        </w:rPr>
        <w:t>«</w:t>
      </w:r>
      <w:r>
        <w:rPr>
          <w:rtl/>
        </w:rPr>
        <w:t>جد</w:t>
      </w:r>
      <w:r>
        <w:rPr>
          <w:rFonts w:hint="cs"/>
          <w:rtl/>
        </w:rPr>
        <w:t>ّ</w:t>
      </w:r>
      <w:r>
        <w:rPr>
          <w:rtl/>
        </w:rPr>
        <w:t>نا الأعلى</w:t>
      </w:r>
      <w:r>
        <w:rPr>
          <w:rFonts w:hint="cs"/>
          <w:rtl/>
        </w:rPr>
        <w:t>»</w:t>
      </w:r>
      <w:r>
        <w:rPr>
          <w:rtl/>
        </w:rPr>
        <w:t xml:space="preserve"> والسي</w:t>
      </w:r>
      <w:r>
        <w:rPr>
          <w:rFonts w:hint="cs"/>
          <w:rtl/>
        </w:rPr>
        <w:t>ّ</w:t>
      </w:r>
      <w:r>
        <w:rPr>
          <w:rtl/>
        </w:rPr>
        <w:t>د علاء الدين حسين، أبناء الإمام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موسى بن جعفر </w:t>
      </w:r>
      <w:r w:rsidRPr="00201CCF">
        <w:rPr>
          <w:rStyle w:val="libAlaemChar"/>
          <w:rtl/>
        </w:rPr>
        <w:t>عليه‌السلام</w:t>
      </w:r>
      <w:r>
        <w:rPr>
          <w:rtl/>
        </w:rPr>
        <w:t>، فكان الناس يلتحقون بهم طوعا</w:t>
      </w:r>
      <w:r>
        <w:rPr>
          <w:rFonts w:hint="cs"/>
          <w:rtl/>
        </w:rPr>
        <w:t>ً</w:t>
      </w:r>
      <w:r>
        <w:rPr>
          <w:rtl/>
        </w:rPr>
        <w:t xml:space="preserve"> ورغبة لينالوا زيارة إمامهم الرضا </w:t>
      </w:r>
      <w:r w:rsidRPr="00201CCF">
        <w:rPr>
          <w:rStyle w:val="libAlaemChar"/>
          <w:rtl/>
        </w:rPr>
        <w:t>عليه‌السلام</w:t>
      </w:r>
      <w:r>
        <w:rPr>
          <w:rtl/>
        </w:rPr>
        <w:t>.</w:t>
      </w:r>
    </w:p>
    <w:p w:rsidR="008406C4" w:rsidRDefault="006F739F" w:rsidP="006F739F">
      <w:pPr>
        <w:pStyle w:val="libNormal"/>
        <w:rPr>
          <w:rtl/>
        </w:rPr>
      </w:pPr>
      <w:r>
        <w:rPr>
          <w:rtl/>
        </w:rPr>
        <w:t>وعلى أثر ذلك ذكر المؤ</w:t>
      </w:r>
      <w:r>
        <w:rPr>
          <w:rFonts w:hint="cs"/>
          <w:rtl/>
        </w:rPr>
        <w:t>رّ</w:t>
      </w:r>
      <w:r>
        <w:rPr>
          <w:rtl/>
        </w:rPr>
        <w:t>خون: بأن</w:t>
      </w:r>
      <w:r>
        <w:rPr>
          <w:rFonts w:hint="cs"/>
          <w:rtl/>
        </w:rPr>
        <w:t>ّ</w:t>
      </w:r>
      <w:r>
        <w:rPr>
          <w:rtl/>
        </w:rPr>
        <w:t xml:space="preserve"> هذه القافلة حينما قربت من شيراز بلغ عدد أفرادها أكثر من خمسة عشر ألف إنسان، بين رجل وامرأة، وصغير وكبير، وقد غمرهم جميعا</w:t>
      </w:r>
      <w:r>
        <w:rPr>
          <w:rFonts w:hint="cs"/>
          <w:rtl/>
        </w:rPr>
        <w:t>ً</w:t>
      </w:r>
      <w:r>
        <w:rPr>
          <w:rtl/>
        </w:rPr>
        <w:t xml:space="preserve"> شوق اللقاء، وفرحة الوصال والزيارة.</w:t>
      </w:r>
    </w:p>
    <w:p w:rsidR="008406C4" w:rsidRDefault="006F739F" w:rsidP="006F739F">
      <w:pPr>
        <w:pStyle w:val="libNormal"/>
        <w:rPr>
          <w:rtl/>
        </w:rPr>
      </w:pPr>
      <w:r>
        <w:rPr>
          <w:rtl/>
        </w:rPr>
        <w:t>فأخبر الجواسيس وعم</w:t>
      </w:r>
      <w:r>
        <w:rPr>
          <w:rFonts w:hint="cs"/>
          <w:rtl/>
        </w:rPr>
        <w:t>ّ</w:t>
      </w:r>
      <w:r>
        <w:rPr>
          <w:rtl/>
        </w:rPr>
        <w:t>ال الحكومة المأمون</w:t>
      </w:r>
      <w:r>
        <w:rPr>
          <w:rFonts w:hint="cs"/>
          <w:rtl/>
        </w:rPr>
        <w:t>َ</w:t>
      </w:r>
      <w:r>
        <w:rPr>
          <w:rtl/>
        </w:rPr>
        <w:t xml:space="preserve"> في طوس بضخامة القافلة وكثرة أفرادها، وحذ</w:t>
      </w:r>
      <w:r>
        <w:rPr>
          <w:rFonts w:hint="cs"/>
          <w:rtl/>
        </w:rPr>
        <w:t>ّ</w:t>
      </w:r>
      <w:r>
        <w:rPr>
          <w:rtl/>
        </w:rPr>
        <w:t>روه من مغب</w:t>
      </w:r>
      <w:r>
        <w:rPr>
          <w:rFonts w:hint="cs"/>
          <w:rtl/>
        </w:rPr>
        <w:t>ّ</w:t>
      </w:r>
      <w:r>
        <w:rPr>
          <w:rtl/>
        </w:rPr>
        <w:t>ة وصولها إلى مركز الخلافة طوس، فأوجس المأمون - من الأخبار الواصلة إليه عن القافلة الهاشمية - خيفة</w:t>
      </w:r>
      <w:r>
        <w:rPr>
          <w:rFonts w:hint="cs"/>
          <w:rtl/>
        </w:rPr>
        <w:t>ً</w:t>
      </w:r>
      <w:r>
        <w:rPr>
          <w:rtl/>
        </w:rPr>
        <w:t>، وأحس</w:t>
      </w:r>
      <w:r>
        <w:rPr>
          <w:rFonts w:hint="cs"/>
          <w:rtl/>
        </w:rPr>
        <w:t>ّ</w:t>
      </w:r>
      <w:r>
        <w:rPr>
          <w:rtl/>
        </w:rPr>
        <w:t xml:space="preserve"> منها بالخطر على مقامه ومنصبه.</w:t>
      </w:r>
    </w:p>
    <w:p w:rsidR="008406C4" w:rsidRDefault="006F739F" w:rsidP="006F739F">
      <w:pPr>
        <w:pStyle w:val="libNormal"/>
        <w:rPr>
          <w:rtl/>
        </w:rPr>
      </w:pPr>
      <w:r>
        <w:rPr>
          <w:rtl/>
        </w:rPr>
        <w:t>فأصدر أوامره إلى جواسيسه في الطريق، وإلى حك</w:t>
      </w:r>
      <w:r>
        <w:rPr>
          <w:rFonts w:hint="cs"/>
          <w:rtl/>
        </w:rPr>
        <w:t>ّ</w:t>
      </w:r>
      <w:r>
        <w:rPr>
          <w:rtl/>
        </w:rPr>
        <w:t>امه على المدن الواقعة في طريق القافلة الهاشمية، يأمرهم فيها بأن يصد</w:t>
      </w:r>
      <w:r>
        <w:rPr>
          <w:rFonts w:hint="cs"/>
          <w:rtl/>
        </w:rPr>
        <w:t>ّ</w:t>
      </w:r>
      <w:r>
        <w:rPr>
          <w:rtl/>
        </w:rPr>
        <w:t>وا القافلة عن المسير أينما وجدوها، وأن يمنعوها من الوصول إلى طوس</w:t>
      </w:r>
      <w:r>
        <w:rPr>
          <w:rFonts w:hint="cs"/>
          <w:rtl/>
        </w:rPr>
        <w:t>،</w:t>
      </w:r>
      <w:r>
        <w:rPr>
          <w:rtl/>
        </w:rPr>
        <w:t xml:space="preserve"> وكانت القافلة قد وصلت قريبا</w:t>
      </w:r>
      <w:r>
        <w:rPr>
          <w:rFonts w:hint="cs"/>
          <w:rtl/>
        </w:rPr>
        <w:t>ً</w:t>
      </w:r>
      <w:r>
        <w:rPr>
          <w:rtl/>
        </w:rPr>
        <w:t xml:space="preserve"> من شيراز حين وصل أمر الخليفة إلى حاكمها بصد</w:t>
      </w:r>
      <w:r>
        <w:rPr>
          <w:rFonts w:hint="cs"/>
          <w:rtl/>
        </w:rPr>
        <w:t>ّ</w:t>
      </w:r>
      <w:r>
        <w:rPr>
          <w:rtl/>
        </w:rPr>
        <w:t>ها، فاختار الحاكم سريعا</w:t>
      </w:r>
      <w:r>
        <w:rPr>
          <w:rFonts w:hint="cs"/>
          <w:rtl/>
        </w:rPr>
        <w:t>ً</w:t>
      </w:r>
      <w:r>
        <w:rPr>
          <w:rtl/>
        </w:rPr>
        <w:t xml:space="preserve"> وعلى الفور أحد جلاوزته المسم</w:t>
      </w:r>
      <w:r>
        <w:rPr>
          <w:rFonts w:hint="cs"/>
          <w:rtl/>
        </w:rPr>
        <w:t>ّ</w:t>
      </w:r>
      <w:r>
        <w:rPr>
          <w:rtl/>
        </w:rPr>
        <w:t>ى</w:t>
      </w:r>
      <w:r>
        <w:rPr>
          <w:rFonts w:hint="cs"/>
          <w:rtl/>
        </w:rPr>
        <w:t>:</w:t>
      </w:r>
      <w:r>
        <w:rPr>
          <w:rtl/>
        </w:rPr>
        <w:t xml:space="preserve"> </w:t>
      </w:r>
      <w:r>
        <w:rPr>
          <w:rFonts w:hint="cs"/>
          <w:rtl/>
        </w:rPr>
        <w:t>«</w:t>
      </w:r>
      <w:r>
        <w:rPr>
          <w:rtl/>
        </w:rPr>
        <w:t>قتلغ خان</w:t>
      </w:r>
      <w:r>
        <w:rPr>
          <w:rFonts w:hint="cs"/>
          <w:rtl/>
        </w:rPr>
        <w:t>»</w:t>
      </w:r>
      <w:r>
        <w:rPr>
          <w:rtl/>
        </w:rPr>
        <w:t xml:space="preserve"> وكان شديدا</w:t>
      </w:r>
      <w:r>
        <w:rPr>
          <w:rFonts w:hint="cs"/>
          <w:rtl/>
        </w:rPr>
        <w:t>ً</w:t>
      </w:r>
      <w:r>
        <w:rPr>
          <w:rtl/>
        </w:rPr>
        <w:t xml:space="preserve"> قاسيا</w:t>
      </w:r>
      <w:r>
        <w:rPr>
          <w:rFonts w:hint="cs"/>
          <w:rtl/>
        </w:rPr>
        <w:t>ً</w:t>
      </w:r>
      <w:r>
        <w:rPr>
          <w:rtl/>
        </w:rPr>
        <w:t>، وأم</w:t>
      </w:r>
      <w:r>
        <w:rPr>
          <w:rFonts w:hint="cs"/>
          <w:rtl/>
        </w:rPr>
        <w:t>ّ</w:t>
      </w:r>
      <w:r>
        <w:rPr>
          <w:rtl/>
        </w:rPr>
        <w:t>ره على أربعين ألف مقاتل، وأمرهم بصد</w:t>
      </w:r>
      <w:r>
        <w:rPr>
          <w:rFonts w:hint="cs"/>
          <w:rtl/>
        </w:rPr>
        <w:t>ّ</w:t>
      </w:r>
      <w:r>
        <w:rPr>
          <w:rtl/>
        </w:rPr>
        <w:t xml:space="preserve"> القافلة الهاشمية ورد</w:t>
      </w:r>
      <w:r>
        <w:rPr>
          <w:rFonts w:hint="cs"/>
          <w:rtl/>
        </w:rPr>
        <w:t>ّ</w:t>
      </w:r>
      <w:r>
        <w:rPr>
          <w:rtl/>
        </w:rPr>
        <w:t>ها إلى الحجاز.</w:t>
      </w:r>
    </w:p>
    <w:p w:rsidR="008406C4" w:rsidRDefault="006F739F" w:rsidP="006F739F">
      <w:pPr>
        <w:pStyle w:val="libNormal"/>
        <w:rPr>
          <w:rtl/>
        </w:rPr>
      </w:pPr>
      <w:r>
        <w:rPr>
          <w:rtl/>
        </w:rPr>
        <w:t>فخرج هذا الجيش الجرار من شيراز بات</w:t>
      </w:r>
      <w:r>
        <w:rPr>
          <w:rFonts w:hint="cs"/>
          <w:rtl/>
        </w:rPr>
        <w:t>ّ</w:t>
      </w:r>
      <w:r>
        <w:rPr>
          <w:rtl/>
        </w:rPr>
        <w:t xml:space="preserve">جاه طريق القافلة وعسكر في </w:t>
      </w:r>
      <w:r>
        <w:rPr>
          <w:rFonts w:hint="cs"/>
          <w:rtl/>
        </w:rPr>
        <w:t>«</w:t>
      </w:r>
      <w:r>
        <w:rPr>
          <w:rtl/>
        </w:rPr>
        <w:t>خان زنيون</w:t>
      </w:r>
      <w:r>
        <w:rPr>
          <w:rFonts w:hint="cs"/>
          <w:rtl/>
        </w:rPr>
        <w:t>»</w:t>
      </w:r>
      <w:r>
        <w:rPr>
          <w:rtl/>
        </w:rPr>
        <w:t xml:space="preserve"> وهو منزل يبعد عن شيراز، ثلاثين كيلومتر</w:t>
      </w:r>
      <w:r>
        <w:rPr>
          <w:rFonts w:hint="cs"/>
          <w:rtl/>
        </w:rPr>
        <w:t>اً</w:t>
      </w:r>
      <w:r>
        <w:rPr>
          <w:rtl/>
        </w:rPr>
        <w:t xml:space="preserve"> تقريبا</w:t>
      </w:r>
      <w:r>
        <w:rPr>
          <w:rFonts w:hint="cs"/>
          <w:rtl/>
        </w:rPr>
        <w:t>ً</w:t>
      </w:r>
      <w:r>
        <w:rPr>
          <w:rtl/>
        </w:rPr>
        <w:t>، وبقوا يترص</w:t>
      </w:r>
      <w:r>
        <w:rPr>
          <w:rFonts w:hint="cs"/>
          <w:rtl/>
        </w:rPr>
        <w:t>ّ</w:t>
      </w:r>
      <w:r>
        <w:rPr>
          <w:rtl/>
        </w:rPr>
        <w:t>دون القافلة، وفور وصول القافلة إلى المنطقة وهي في طريقها إلى شيراز بات</w:t>
      </w:r>
      <w:r>
        <w:rPr>
          <w:rFonts w:hint="cs"/>
          <w:rtl/>
        </w:rPr>
        <w:t>ّ</w:t>
      </w:r>
      <w:r>
        <w:rPr>
          <w:rtl/>
        </w:rPr>
        <w:t xml:space="preserve">جاه طوس، بعث القائد </w:t>
      </w:r>
      <w:r>
        <w:rPr>
          <w:rFonts w:hint="cs"/>
          <w:rtl/>
        </w:rPr>
        <w:t>«</w:t>
      </w:r>
      <w:r>
        <w:rPr>
          <w:rtl/>
        </w:rPr>
        <w:t>قتلغ خان</w:t>
      </w:r>
      <w:r>
        <w:rPr>
          <w:rFonts w:hint="cs"/>
          <w:rtl/>
        </w:rPr>
        <w:t>»</w:t>
      </w:r>
      <w:r>
        <w:rPr>
          <w:rtl/>
        </w:rPr>
        <w:t xml:space="preserve"> رسولا</w:t>
      </w:r>
      <w:r>
        <w:rPr>
          <w:rFonts w:hint="cs"/>
          <w:rtl/>
        </w:rPr>
        <w:t>ً</w:t>
      </w:r>
      <w:r>
        <w:rPr>
          <w:rtl/>
        </w:rPr>
        <w:t xml:space="preserve"> إلى السادة الأشراف، وبل</w:t>
      </w:r>
      <w:r>
        <w:rPr>
          <w:rFonts w:hint="cs"/>
          <w:rtl/>
        </w:rPr>
        <w:t>ّ</w:t>
      </w:r>
      <w:r>
        <w:rPr>
          <w:rtl/>
        </w:rPr>
        <w:t>غهم أمر الخليفة، وطلب منهم الرجوع إلى</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الحجاز من مكانهم هذا فورا</w:t>
      </w:r>
      <w:r>
        <w:rPr>
          <w:rFonts w:hint="cs"/>
          <w:rtl/>
        </w:rPr>
        <w:t>ً</w:t>
      </w:r>
      <w:r>
        <w:rPr>
          <w:rtl/>
        </w:rPr>
        <w:t>.</w:t>
      </w:r>
    </w:p>
    <w:p w:rsidR="008406C4" w:rsidRDefault="006F739F" w:rsidP="006F739F">
      <w:pPr>
        <w:pStyle w:val="libNormal"/>
        <w:rPr>
          <w:rtl/>
        </w:rPr>
      </w:pPr>
      <w:r>
        <w:rPr>
          <w:rtl/>
        </w:rPr>
        <w:t>فأجابه الأمير السي</w:t>
      </w:r>
      <w:r>
        <w:rPr>
          <w:rFonts w:hint="cs"/>
          <w:rtl/>
        </w:rPr>
        <w:t>ّ</w:t>
      </w:r>
      <w:r>
        <w:rPr>
          <w:rtl/>
        </w:rPr>
        <w:t>د أحمد - وهو كبيرهم - قائلا</w:t>
      </w:r>
      <w:r>
        <w:rPr>
          <w:rFonts w:hint="cs"/>
          <w:rtl/>
        </w:rPr>
        <w:t>ً</w:t>
      </w:r>
      <w:r>
        <w:rPr>
          <w:rtl/>
        </w:rPr>
        <w:t>:</w:t>
      </w:r>
    </w:p>
    <w:p w:rsidR="008406C4" w:rsidRDefault="006F739F" w:rsidP="006F739F">
      <w:pPr>
        <w:pStyle w:val="libNormal"/>
        <w:rPr>
          <w:rtl/>
        </w:rPr>
      </w:pPr>
      <w:r w:rsidRPr="00537012">
        <w:rPr>
          <w:rStyle w:val="libBold2Char"/>
          <w:rtl/>
        </w:rPr>
        <w:t>أولا</w:t>
      </w:r>
      <w:r w:rsidRPr="00537012">
        <w:rPr>
          <w:rStyle w:val="libBold2Char"/>
          <w:rFonts w:hint="cs"/>
          <w:rtl/>
        </w:rPr>
        <w:t>ً</w:t>
      </w:r>
      <w:r w:rsidRPr="00537012">
        <w:rPr>
          <w:rStyle w:val="libBold2Char"/>
          <w:rtl/>
        </w:rPr>
        <w:t>:</w:t>
      </w:r>
      <w:r>
        <w:rPr>
          <w:rtl/>
        </w:rPr>
        <w:t xml:space="preserve"> نحن لا نقصد من سفرنا هذا إل</w:t>
      </w:r>
      <w:r>
        <w:rPr>
          <w:rFonts w:hint="cs"/>
          <w:rtl/>
        </w:rPr>
        <w:t>ّ</w:t>
      </w:r>
      <w:r>
        <w:rPr>
          <w:rtl/>
        </w:rPr>
        <w:t xml:space="preserve">ا زيارة أخينا الإمام الرضا </w:t>
      </w:r>
      <w:r w:rsidRPr="00201CCF">
        <w:rPr>
          <w:rStyle w:val="libAlaemChar"/>
          <w:rtl/>
        </w:rPr>
        <w:t>عليه‌السلام</w:t>
      </w:r>
      <w:r>
        <w:rPr>
          <w:rtl/>
        </w:rPr>
        <w:t xml:space="preserve"> في طوس.</w:t>
      </w:r>
    </w:p>
    <w:p w:rsidR="008406C4" w:rsidRDefault="006F739F" w:rsidP="006F739F">
      <w:pPr>
        <w:pStyle w:val="libNormal"/>
        <w:rPr>
          <w:rtl/>
        </w:rPr>
      </w:pPr>
      <w:r w:rsidRPr="00537012">
        <w:rPr>
          <w:rStyle w:val="libBold2Char"/>
          <w:rtl/>
        </w:rPr>
        <w:t>وثانيا</w:t>
      </w:r>
      <w:r w:rsidRPr="00537012">
        <w:rPr>
          <w:rStyle w:val="libBold2Char"/>
          <w:rFonts w:hint="cs"/>
          <w:rtl/>
        </w:rPr>
        <w:t>ً</w:t>
      </w:r>
      <w:r w:rsidRPr="00537012">
        <w:rPr>
          <w:rStyle w:val="libBold2Char"/>
          <w:rtl/>
        </w:rPr>
        <w:t>:</w:t>
      </w:r>
      <w:r>
        <w:rPr>
          <w:rtl/>
        </w:rPr>
        <w:t xml:space="preserve"> نحن لم نخرج من المدينة المنو</w:t>
      </w:r>
      <w:r>
        <w:rPr>
          <w:rFonts w:hint="cs"/>
          <w:rtl/>
        </w:rPr>
        <w:t>ّ</w:t>
      </w:r>
      <w:r>
        <w:rPr>
          <w:rtl/>
        </w:rPr>
        <w:t>رة، ولم نقطع هذه المسافة البعيدة إل</w:t>
      </w:r>
      <w:r>
        <w:rPr>
          <w:rFonts w:hint="cs"/>
          <w:rtl/>
        </w:rPr>
        <w:t>ّ</w:t>
      </w:r>
      <w:r>
        <w:rPr>
          <w:rtl/>
        </w:rPr>
        <w:t>ا بإذن من الخليفة وبموافقة منه، ولهذا فلا مبر</w:t>
      </w:r>
      <w:r>
        <w:rPr>
          <w:rFonts w:hint="cs"/>
          <w:rtl/>
        </w:rPr>
        <w:t>ّ</w:t>
      </w:r>
      <w:r>
        <w:rPr>
          <w:rtl/>
        </w:rPr>
        <w:t>ر لصد</w:t>
      </w:r>
      <w:r>
        <w:rPr>
          <w:rFonts w:hint="cs"/>
          <w:rtl/>
        </w:rPr>
        <w:t>ّ</w:t>
      </w:r>
      <w:r>
        <w:rPr>
          <w:rtl/>
        </w:rPr>
        <w:t>نا عن المسير.</w:t>
      </w:r>
    </w:p>
    <w:p w:rsidR="008406C4" w:rsidRDefault="006F739F" w:rsidP="006F739F">
      <w:pPr>
        <w:pStyle w:val="libNormal"/>
        <w:rPr>
          <w:rtl/>
        </w:rPr>
      </w:pPr>
      <w:r>
        <w:rPr>
          <w:rtl/>
        </w:rPr>
        <w:t>ذهب الرسول وبل</w:t>
      </w:r>
      <w:r>
        <w:rPr>
          <w:rFonts w:hint="cs"/>
          <w:rtl/>
        </w:rPr>
        <w:t>ّ</w:t>
      </w:r>
      <w:r>
        <w:rPr>
          <w:rtl/>
        </w:rPr>
        <w:t xml:space="preserve">غ مقالته إلى </w:t>
      </w:r>
      <w:r>
        <w:rPr>
          <w:rFonts w:hint="cs"/>
          <w:rtl/>
        </w:rPr>
        <w:t>«</w:t>
      </w:r>
      <w:r>
        <w:rPr>
          <w:rtl/>
        </w:rPr>
        <w:t>قتلغ</w:t>
      </w:r>
      <w:r>
        <w:rPr>
          <w:rFonts w:hint="cs"/>
          <w:rtl/>
        </w:rPr>
        <w:t>»</w:t>
      </w:r>
      <w:r>
        <w:rPr>
          <w:rtl/>
        </w:rPr>
        <w:t xml:space="preserve"> ثم</w:t>
      </w:r>
      <w:r>
        <w:rPr>
          <w:rFonts w:hint="cs"/>
          <w:rtl/>
        </w:rPr>
        <w:t>ّ</w:t>
      </w:r>
      <w:r>
        <w:rPr>
          <w:rtl/>
        </w:rPr>
        <w:t xml:space="preserve"> رجع وهو يقول: إن</w:t>
      </w:r>
      <w:r>
        <w:rPr>
          <w:rFonts w:hint="cs"/>
          <w:rtl/>
        </w:rPr>
        <w:t>ّ</w:t>
      </w:r>
      <w:r>
        <w:rPr>
          <w:rtl/>
        </w:rPr>
        <w:t xml:space="preserve"> القائد قتلغ أجاب قائلا</w:t>
      </w:r>
      <w:r>
        <w:rPr>
          <w:rFonts w:hint="cs"/>
          <w:rtl/>
        </w:rPr>
        <w:t>ً</w:t>
      </w:r>
      <w:r>
        <w:rPr>
          <w:rtl/>
        </w:rPr>
        <w:t>: بأن</w:t>
      </w:r>
      <w:r>
        <w:rPr>
          <w:rFonts w:hint="cs"/>
          <w:rtl/>
        </w:rPr>
        <w:t>ّ</w:t>
      </w:r>
      <w:r>
        <w:rPr>
          <w:rtl/>
        </w:rPr>
        <w:t xml:space="preserve"> الخليفة أصدر إلينا أوامر جديدة تحت</w:t>
      </w:r>
      <w:r>
        <w:rPr>
          <w:rFonts w:hint="cs"/>
          <w:rtl/>
        </w:rPr>
        <w:t>ّ</w:t>
      </w:r>
      <w:r>
        <w:rPr>
          <w:rtl/>
        </w:rPr>
        <w:t>م علينا وبكل</w:t>
      </w:r>
      <w:r>
        <w:rPr>
          <w:rFonts w:hint="cs"/>
          <w:rtl/>
        </w:rPr>
        <w:t>ّ</w:t>
      </w:r>
      <w:r>
        <w:rPr>
          <w:rtl/>
        </w:rPr>
        <w:t xml:space="preserve"> قو</w:t>
      </w:r>
      <w:r>
        <w:rPr>
          <w:rFonts w:hint="cs"/>
          <w:rtl/>
        </w:rPr>
        <w:t>ّ</w:t>
      </w:r>
      <w:r>
        <w:rPr>
          <w:rtl/>
        </w:rPr>
        <w:t>ة أن نمنعكم من السفر إلى طوس، ولعل</w:t>
      </w:r>
      <w:r>
        <w:rPr>
          <w:rFonts w:hint="cs"/>
          <w:rtl/>
        </w:rPr>
        <w:t>ّ</w:t>
      </w:r>
      <w:r>
        <w:rPr>
          <w:rtl/>
        </w:rPr>
        <w:t>ها أوامر أ</w:t>
      </w:r>
      <w:r>
        <w:rPr>
          <w:rFonts w:hint="cs"/>
          <w:rtl/>
        </w:rPr>
        <w:t>ُ</w:t>
      </w:r>
      <w:r>
        <w:rPr>
          <w:rtl/>
        </w:rPr>
        <w:t>خرى اقتضتها الظروف الراهنة، فلا ب</w:t>
      </w:r>
      <w:r>
        <w:rPr>
          <w:rFonts w:hint="cs"/>
          <w:rtl/>
        </w:rPr>
        <w:t>ُ</w:t>
      </w:r>
      <w:r>
        <w:rPr>
          <w:rtl/>
        </w:rPr>
        <w:t>د</w:t>
      </w:r>
      <w:r>
        <w:rPr>
          <w:rFonts w:hint="cs"/>
          <w:rtl/>
        </w:rPr>
        <w:t>ّ</w:t>
      </w:r>
      <w:r>
        <w:rPr>
          <w:rtl/>
        </w:rPr>
        <w:t xml:space="preserve"> لك أن ترجعوا من هنا إلى الحجاز.</w:t>
      </w:r>
    </w:p>
    <w:p w:rsidR="006F739F" w:rsidRDefault="006F739F" w:rsidP="006F739F">
      <w:pPr>
        <w:pStyle w:val="Heading2Center"/>
      </w:pPr>
      <w:bookmarkStart w:id="29" w:name="_Toc531283899"/>
      <w:bookmarkStart w:id="30" w:name="_Toc531286760"/>
      <w:r>
        <w:rPr>
          <w:rtl/>
        </w:rPr>
        <w:t>التشاور دأب النبلاء</w:t>
      </w:r>
      <w:bookmarkEnd w:id="29"/>
      <w:bookmarkEnd w:id="30"/>
    </w:p>
    <w:p w:rsidR="008406C4" w:rsidRDefault="006F739F" w:rsidP="006F739F">
      <w:pPr>
        <w:pStyle w:val="libNormal"/>
        <w:rPr>
          <w:rtl/>
        </w:rPr>
      </w:pPr>
      <w:r>
        <w:rPr>
          <w:rtl/>
        </w:rPr>
        <w:t>وهنا أخذ الأمير السي</w:t>
      </w:r>
      <w:r>
        <w:rPr>
          <w:rFonts w:hint="cs"/>
          <w:rtl/>
        </w:rPr>
        <w:t>ّ</w:t>
      </w:r>
      <w:r>
        <w:rPr>
          <w:rtl/>
        </w:rPr>
        <w:t xml:space="preserve">د أحمد يشاور </w:t>
      </w:r>
      <w:r>
        <w:rPr>
          <w:rFonts w:hint="cs"/>
          <w:rtl/>
        </w:rPr>
        <w:t>إ</w:t>
      </w:r>
      <w:r>
        <w:rPr>
          <w:rtl/>
        </w:rPr>
        <w:t>خوته وغيرهم من ذوي الرأي والحجى من رجال القافلة في الأمر، فلم يوافق أحد منهم على الرجوع، وأجمعوا على مواصلة السفر إلى خراسان مهما كل</w:t>
      </w:r>
      <w:r>
        <w:rPr>
          <w:rFonts w:hint="cs"/>
          <w:rtl/>
        </w:rPr>
        <w:t>ّ</w:t>
      </w:r>
      <w:r>
        <w:rPr>
          <w:rtl/>
        </w:rPr>
        <w:t>فهم الأمر، فجعلوا النساء في مؤخ</w:t>
      </w:r>
      <w:r>
        <w:rPr>
          <w:rFonts w:hint="cs"/>
          <w:rtl/>
        </w:rPr>
        <w:t>ّ</w:t>
      </w:r>
      <w:r>
        <w:rPr>
          <w:rtl/>
        </w:rPr>
        <w:t>ر القافلة، والأقوياء من الرجال المجاهدين في المقد</w:t>
      </w:r>
      <w:r>
        <w:rPr>
          <w:rFonts w:hint="cs"/>
          <w:rtl/>
        </w:rPr>
        <w:t>ّ</w:t>
      </w:r>
      <w:r>
        <w:rPr>
          <w:rtl/>
        </w:rPr>
        <w:t>مة، وأخذوا يواصلون سفرهم.</w:t>
      </w:r>
    </w:p>
    <w:p w:rsidR="008406C4" w:rsidRDefault="006F739F" w:rsidP="006F739F">
      <w:pPr>
        <w:pStyle w:val="libNormal"/>
        <w:rPr>
          <w:rtl/>
        </w:rPr>
      </w:pPr>
      <w:r>
        <w:rPr>
          <w:rtl/>
        </w:rPr>
        <w:t>وتحر</w:t>
      </w:r>
      <w:r>
        <w:rPr>
          <w:rFonts w:hint="cs"/>
          <w:rtl/>
        </w:rPr>
        <w:t>ّ</w:t>
      </w:r>
      <w:r>
        <w:rPr>
          <w:rtl/>
        </w:rPr>
        <w:t xml:space="preserve">ك </w:t>
      </w:r>
      <w:r>
        <w:rPr>
          <w:rFonts w:hint="cs"/>
          <w:rtl/>
        </w:rPr>
        <w:t>«</w:t>
      </w:r>
      <w:r>
        <w:rPr>
          <w:rtl/>
        </w:rPr>
        <w:t>قتلغ خان</w:t>
      </w:r>
      <w:r>
        <w:rPr>
          <w:rFonts w:hint="cs"/>
          <w:rtl/>
        </w:rPr>
        <w:t>»</w:t>
      </w:r>
      <w:r>
        <w:rPr>
          <w:rtl/>
        </w:rPr>
        <w:t xml:space="preserve"> بجيشه وقطع عليهم الطريق، وكل</w:t>
      </w:r>
      <w:r>
        <w:rPr>
          <w:rFonts w:hint="cs"/>
          <w:rtl/>
        </w:rPr>
        <w:t>ّ</w:t>
      </w:r>
      <w:r>
        <w:rPr>
          <w:rtl/>
        </w:rPr>
        <w:t>ما نصحهم الساد</w:t>
      </w:r>
      <w:r>
        <w:rPr>
          <w:rFonts w:hint="cs"/>
          <w:rtl/>
        </w:rPr>
        <w:t>ّ</w:t>
      </w:r>
      <w:r>
        <w:rPr>
          <w:rtl/>
        </w:rPr>
        <w:t xml:space="preserve">ة أبناء رسول الله </w:t>
      </w:r>
      <w:r w:rsidRPr="00201CCF">
        <w:rPr>
          <w:rStyle w:val="libAlaemChar"/>
          <w:rtl/>
        </w:rPr>
        <w:t>صلى‌الله‌عليه‌وآله</w:t>
      </w:r>
      <w:r>
        <w:rPr>
          <w:rtl/>
        </w:rPr>
        <w:t xml:space="preserve"> بتخلية الطريق لم ينفعهم نصحهم،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وانجر</w:t>
      </w:r>
      <w:r>
        <w:rPr>
          <w:rFonts w:hint="cs"/>
          <w:rtl/>
        </w:rPr>
        <w:t>ّ</w:t>
      </w:r>
      <w:r>
        <w:rPr>
          <w:rtl/>
        </w:rPr>
        <w:t xml:space="preserve"> الموقف إلى المناوشة والمقاتلة، ومنها شب</w:t>
      </w:r>
      <w:r>
        <w:rPr>
          <w:rFonts w:hint="cs"/>
          <w:rtl/>
        </w:rPr>
        <w:t>ّ</w:t>
      </w:r>
      <w:r>
        <w:rPr>
          <w:rtl/>
        </w:rPr>
        <w:t>ت نيران الحرب والقتال بين الطرفين، فحمى الوطيس وانهزم جيش المأمون على أثر مقاومة بني هاشم وشجاعتهم.</w:t>
      </w:r>
    </w:p>
    <w:p w:rsidR="008406C4" w:rsidRDefault="006F739F" w:rsidP="006F739F">
      <w:pPr>
        <w:pStyle w:val="libNormal"/>
        <w:rPr>
          <w:rtl/>
        </w:rPr>
      </w:pPr>
      <w:r>
        <w:rPr>
          <w:rtl/>
        </w:rPr>
        <w:t>فتوس</w:t>
      </w:r>
      <w:r>
        <w:rPr>
          <w:rFonts w:hint="cs"/>
          <w:rtl/>
        </w:rPr>
        <w:t>ّ</w:t>
      </w:r>
      <w:r>
        <w:rPr>
          <w:rtl/>
        </w:rPr>
        <w:t xml:space="preserve">ل </w:t>
      </w:r>
      <w:r>
        <w:rPr>
          <w:rFonts w:hint="cs"/>
          <w:rtl/>
        </w:rPr>
        <w:t>«</w:t>
      </w:r>
      <w:r>
        <w:rPr>
          <w:rtl/>
        </w:rPr>
        <w:t>قتلغ خان</w:t>
      </w:r>
      <w:r>
        <w:rPr>
          <w:rFonts w:hint="cs"/>
          <w:rtl/>
        </w:rPr>
        <w:t>»</w:t>
      </w:r>
      <w:r>
        <w:rPr>
          <w:rtl/>
        </w:rPr>
        <w:t xml:space="preserve"> بالمكر والخديعة</w:t>
      </w:r>
      <w:r>
        <w:rPr>
          <w:rFonts w:hint="cs"/>
          <w:rtl/>
        </w:rPr>
        <w:t>،</w:t>
      </w:r>
      <w:r>
        <w:rPr>
          <w:rtl/>
        </w:rPr>
        <w:t xml:space="preserve"> وأمر جماعة من رجاله أن يصعدوا على التلال</w:t>
      </w:r>
      <w:r>
        <w:rPr>
          <w:rFonts w:hint="cs"/>
          <w:rtl/>
        </w:rPr>
        <w:t>،</w:t>
      </w:r>
      <w:r>
        <w:rPr>
          <w:rtl/>
        </w:rPr>
        <w:t xml:space="preserve"> وينادوا بأعلى أصواتهم: يا أبناء علي وشيعته! إن</w:t>
      </w:r>
      <w:r>
        <w:rPr>
          <w:rFonts w:hint="cs"/>
          <w:rtl/>
        </w:rPr>
        <w:t>ْ</w:t>
      </w:r>
      <w:r>
        <w:rPr>
          <w:rtl/>
        </w:rPr>
        <w:t xml:space="preserve"> كنتم تظن</w:t>
      </w:r>
      <w:r>
        <w:rPr>
          <w:rFonts w:hint="cs"/>
          <w:rtl/>
        </w:rPr>
        <w:t>ّ</w:t>
      </w:r>
      <w:r>
        <w:rPr>
          <w:rtl/>
        </w:rPr>
        <w:t>ون أن</w:t>
      </w:r>
      <w:r>
        <w:rPr>
          <w:rFonts w:hint="cs"/>
          <w:rtl/>
        </w:rPr>
        <w:t>ّ</w:t>
      </w:r>
      <w:r>
        <w:rPr>
          <w:rtl/>
        </w:rPr>
        <w:t xml:space="preserve"> الرضا سوف يشفع لكم عند الخليفة، فقد و</w:t>
      </w:r>
      <w:r>
        <w:rPr>
          <w:rFonts w:hint="cs"/>
          <w:rtl/>
        </w:rPr>
        <w:t>َ</w:t>
      </w:r>
      <w:r>
        <w:rPr>
          <w:rtl/>
        </w:rPr>
        <w:t>ص</w:t>
      </w:r>
      <w:r>
        <w:rPr>
          <w:rFonts w:hint="cs"/>
          <w:rtl/>
        </w:rPr>
        <w:t>َ</w:t>
      </w:r>
      <w:r>
        <w:rPr>
          <w:rtl/>
        </w:rPr>
        <w:t>ل</w:t>
      </w:r>
      <w:r>
        <w:rPr>
          <w:rFonts w:hint="cs"/>
          <w:rtl/>
        </w:rPr>
        <w:t>َ</w:t>
      </w:r>
      <w:r>
        <w:rPr>
          <w:rtl/>
        </w:rPr>
        <w:t>نا خبر وفاته، وجلوس الخليفة في عزا</w:t>
      </w:r>
      <w:r>
        <w:rPr>
          <w:rFonts w:hint="cs"/>
          <w:rtl/>
        </w:rPr>
        <w:t>ئ</w:t>
      </w:r>
      <w:r>
        <w:rPr>
          <w:rtl/>
        </w:rPr>
        <w:t>ه، فلماذا تقاتلون؟! فإن الرضا قد مات!!</w:t>
      </w:r>
    </w:p>
    <w:p w:rsidR="008406C4" w:rsidRDefault="006F739F" w:rsidP="006F739F">
      <w:pPr>
        <w:pStyle w:val="libNormal"/>
        <w:rPr>
          <w:rtl/>
        </w:rPr>
      </w:pPr>
      <w:r>
        <w:rPr>
          <w:rtl/>
        </w:rPr>
        <w:t>أث</w:t>
      </w:r>
      <w:r>
        <w:rPr>
          <w:rFonts w:hint="cs"/>
          <w:rtl/>
        </w:rPr>
        <w:t>ّ</w:t>
      </w:r>
      <w:r>
        <w:rPr>
          <w:rtl/>
        </w:rPr>
        <w:t>رت هذه الخديعة أثرا</w:t>
      </w:r>
      <w:r>
        <w:rPr>
          <w:rFonts w:hint="cs"/>
          <w:rtl/>
        </w:rPr>
        <w:t>ً</w:t>
      </w:r>
      <w:r>
        <w:rPr>
          <w:rtl/>
        </w:rPr>
        <w:t xml:space="preserve"> كبيرا</w:t>
      </w:r>
      <w:r>
        <w:rPr>
          <w:rFonts w:hint="cs"/>
          <w:rtl/>
        </w:rPr>
        <w:t>ً</w:t>
      </w:r>
      <w:r>
        <w:rPr>
          <w:rtl/>
        </w:rPr>
        <w:t xml:space="preserve"> في انهيار معنويات المقاتلين والمجاهدين، فتفر</w:t>
      </w:r>
      <w:r>
        <w:rPr>
          <w:rFonts w:hint="cs"/>
          <w:rtl/>
        </w:rPr>
        <w:t>ّ</w:t>
      </w:r>
      <w:r>
        <w:rPr>
          <w:rtl/>
        </w:rPr>
        <w:t xml:space="preserve">قوا في ظلام الليل وتركوا ساحة القتال، وبقي أبناء الرسول </w:t>
      </w:r>
      <w:r w:rsidRPr="00201CCF">
        <w:rPr>
          <w:rStyle w:val="libAlaemChar"/>
          <w:rtl/>
        </w:rPr>
        <w:t>صلى‌الله‌عليه‌وآله</w:t>
      </w:r>
      <w:r>
        <w:rPr>
          <w:rtl/>
        </w:rPr>
        <w:t xml:space="preserve"> وحدهم، فأمر الأمير السي</w:t>
      </w:r>
      <w:r>
        <w:rPr>
          <w:rFonts w:hint="cs"/>
          <w:rtl/>
        </w:rPr>
        <w:t>ّ</w:t>
      </w:r>
      <w:r>
        <w:rPr>
          <w:rtl/>
        </w:rPr>
        <w:t xml:space="preserve">د أحمد </w:t>
      </w:r>
      <w:r>
        <w:rPr>
          <w:rFonts w:hint="cs"/>
          <w:rtl/>
        </w:rPr>
        <w:t>إ</w:t>
      </w:r>
      <w:r>
        <w:rPr>
          <w:rtl/>
        </w:rPr>
        <w:t>خوته ومن بقي معه أن يرتدوا ملابس أهل القرى ويتزيّوا بزي</w:t>
      </w:r>
      <w:r>
        <w:rPr>
          <w:rFonts w:hint="cs"/>
          <w:rtl/>
        </w:rPr>
        <w:t>ّ</w:t>
      </w:r>
      <w:r>
        <w:rPr>
          <w:rtl/>
        </w:rPr>
        <w:t>هم، ويتفر</w:t>
      </w:r>
      <w:r>
        <w:rPr>
          <w:rFonts w:hint="cs"/>
          <w:rtl/>
        </w:rPr>
        <w:t>ّ</w:t>
      </w:r>
      <w:r>
        <w:rPr>
          <w:rtl/>
        </w:rPr>
        <w:t>قوا في سواد الل</w:t>
      </w:r>
      <w:r>
        <w:rPr>
          <w:rFonts w:hint="cs"/>
          <w:rtl/>
        </w:rPr>
        <w:t>ّ</w:t>
      </w:r>
      <w:r>
        <w:rPr>
          <w:rtl/>
        </w:rPr>
        <w:t>يل، ويتنك</w:t>
      </w:r>
      <w:r>
        <w:rPr>
          <w:rFonts w:hint="cs"/>
          <w:rtl/>
        </w:rPr>
        <w:t>ّ</w:t>
      </w:r>
      <w:r>
        <w:rPr>
          <w:rtl/>
        </w:rPr>
        <w:t>بوا عن الطريق العام</w:t>
      </w:r>
      <w:r>
        <w:rPr>
          <w:rFonts w:hint="cs"/>
          <w:rtl/>
        </w:rPr>
        <w:t>ّ</w:t>
      </w:r>
      <w:r>
        <w:rPr>
          <w:rtl/>
        </w:rPr>
        <w:t xml:space="preserve"> حت</w:t>
      </w:r>
      <w:r>
        <w:rPr>
          <w:rFonts w:hint="cs"/>
          <w:rtl/>
        </w:rPr>
        <w:t>ّ</w:t>
      </w:r>
      <w:r>
        <w:rPr>
          <w:rtl/>
        </w:rPr>
        <w:t>ى يسلموا على أنفسهم ولا يقعوا في يد قتلغ خان ورجاله، فتفر</w:t>
      </w:r>
      <w:r>
        <w:rPr>
          <w:rFonts w:hint="cs"/>
          <w:rtl/>
        </w:rPr>
        <w:t>ّ</w:t>
      </w:r>
      <w:r>
        <w:rPr>
          <w:rtl/>
        </w:rPr>
        <w:t>قوا من هنا وهناك، في الجبال والقفار</w:t>
      </w:r>
      <w:r>
        <w:rPr>
          <w:rFonts w:hint="cs"/>
          <w:rtl/>
        </w:rPr>
        <w:t>،</w:t>
      </w:r>
      <w:r>
        <w:rPr>
          <w:rtl/>
        </w:rPr>
        <w:t xml:space="preserve"> مشر</w:t>
      </w:r>
      <w:r>
        <w:rPr>
          <w:rFonts w:hint="cs"/>
          <w:rtl/>
        </w:rPr>
        <w:t>ّ</w:t>
      </w:r>
      <w:r>
        <w:rPr>
          <w:rtl/>
        </w:rPr>
        <w:t>دين مطاردين.</w:t>
      </w:r>
    </w:p>
    <w:p w:rsidR="008406C4" w:rsidRDefault="006F739F" w:rsidP="006F739F">
      <w:pPr>
        <w:pStyle w:val="libNormal"/>
        <w:rPr>
          <w:rtl/>
        </w:rPr>
      </w:pPr>
      <w:r>
        <w:rPr>
          <w:rtl/>
        </w:rPr>
        <w:t>وأم</w:t>
      </w:r>
      <w:r>
        <w:rPr>
          <w:rFonts w:hint="cs"/>
          <w:rtl/>
        </w:rPr>
        <w:t>ّ</w:t>
      </w:r>
      <w:r>
        <w:rPr>
          <w:rtl/>
        </w:rPr>
        <w:t>ا الأمير السي</w:t>
      </w:r>
      <w:r>
        <w:rPr>
          <w:rFonts w:hint="cs"/>
          <w:rtl/>
        </w:rPr>
        <w:t>ّ</w:t>
      </w:r>
      <w:r>
        <w:rPr>
          <w:rtl/>
        </w:rPr>
        <w:t>د أحمد، وكذا السي</w:t>
      </w:r>
      <w:r>
        <w:rPr>
          <w:rFonts w:hint="cs"/>
          <w:rtl/>
        </w:rPr>
        <w:t>ّ</w:t>
      </w:r>
      <w:r>
        <w:rPr>
          <w:rtl/>
        </w:rPr>
        <w:t>د محمد العابد، والسيد علاء الدين، فقد دخلوا شيراز مختفين، وانفرد كل</w:t>
      </w:r>
      <w:r>
        <w:rPr>
          <w:rFonts w:hint="cs"/>
          <w:rtl/>
        </w:rPr>
        <w:t>ّ</w:t>
      </w:r>
      <w:r>
        <w:rPr>
          <w:rtl/>
        </w:rPr>
        <w:t xml:space="preserve"> منهم في مكان منعزل وانشغل في عبادة رب</w:t>
      </w:r>
      <w:r>
        <w:rPr>
          <w:rFonts w:hint="cs"/>
          <w:rtl/>
        </w:rPr>
        <w:t>ّ</w:t>
      </w:r>
      <w:r>
        <w:rPr>
          <w:rtl/>
        </w:rPr>
        <w:t>ه.</w:t>
      </w:r>
    </w:p>
    <w:p w:rsidR="008406C4" w:rsidRDefault="006F739F" w:rsidP="006F739F">
      <w:pPr>
        <w:pStyle w:val="libNormal"/>
        <w:rPr>
          <w:rtl/>
        </w:rPr>
      </w:pPr>
      <w:r>
        <w:rPr>
          <w:rtl/>
        </w:rPr>
        <w:t>نعم</w:t>
      </w:r>
      <w:r>
        <w:rPr>
          <w:rFonts w:hint="cs"/>
          <w:rtl/>
        </w:rPr>
        <w:t>،</w:t>
      </w:r>
      <w:r>
        <w:rPr>
          <w:rtl/>
        </w:rPr>
        <w:t xml:space="preserve"> يقال: </w:t>
      </w:r>
      <w:r>
        <w:rPr>
          <w:rFonts w:hint="cs"/>
          <w:rtl/>
        </w:rPr>
        <w:t>إ</w:t>
      </w:r>
      <w:r>
        <w:rPr>
          <w:rtl/>
        </w:rPr>
        <w:t xml:space="preserve">ن المراقد المنسوبة إلى </w:t>
      </w:r>
      <w:r>
        <w:rPr>
          <w:rFonts w:hint="cs"/>
          <w:rtl/>
        </w:rPr>
        <w:t>آ</w:t>
      </w:r>
      <w:r>
        <w:rPr>
          <w:rtl/>
        </w:rPr>
        <w:t xml:space="preserve">ل النبي </w:t>
      </w:r>
      <w:r w:rsidRPr="00201CCF">
        <w:rPr>
          <w:rStyle w:val="libAlaemChar"/>
          <w:rtl/>
        </w:rPr>
        <w:t>صلى‌الله‌عليه‌وآله</w:t>
      </w:r>
      <w:r>
        <w:rPr>
          <w:rtl/>
        </w:rPr>
        <w:t xml:space="preserve"> في إيران وخاصة النائية منها في القرى وبين الجبال، أكثرها لأصحاب تلك الوقعة الأليمة.</w:t>
      </w:r>
    </w:p>
    <w:p w:rsidR="006F739F" w:rsidRDefault="006F739F" w:rsidP="00D96FAA">
      <w:pPr>
        <w:pStyle w:val="libNormal"/>
      </w:pPr>
      <w:r>
        <w:rPr>
          <w:rtl/>
        </w:rPr>
        <w:br w:type="page"/>
      </w:r>
    </w:p>
    <w:p w:rsidR="006F739F" w:rsidRDefault="006F739F" w:rsidP="006F739F">
      <w:pPr>
        <w:pStyle w:val="Heading2Center"/>
      </w:pPr>
      <w:bookmarkStart w:id="31" w:name="_Toc531283900"/>
      <w:bookmarkStart w:id="32" w:name="_Toc531286761"/>
      <w:r>
        <w:rPr>
          <w:rtl/>
        </w:rPr>
        <w:lastRenderedPageBreak/>
        <w:t>ترجمة الأمير السي</w:t>
      </w:r>
      <w:r>
        <w:rPr>
          <w:rFonts w:hint="cs"/>
          <w:rtl/>
        </w:rPr>
        <w:t>ّ</w:t>
      </w:r>
      <w:r>
        <w:rPr>
          <w:rtl/>
        </w:rPr>
        <w:t>د أحمد</w:t>
      </w:r>
      <w:bookmarkEnd w:id="31"/>
      <w:bookmarkEnd w:id="32"/>
    </w:p>
    <w:p w:rsidR="008406C4" w:rsidRDefault="006F739F" w:rsidP="006F739F">
      <w:pPr>
        <w:pStyle w:val="libNormal"/>
        <w:rPr>
          <w:rtl/>
        </w:rPr>
      </w:pPr>
      <w:r>
        <w:rPr>
          <w:rtl/>
        </w:rPr>
        <w:t>الأمير السي</w:t>
      </w:r>
      <w:r>
        <w:rPr>
          <w:rFonts w:hint="cs"/>
          <w:rtl/>
        </w:rPr>
        <w:t>ّ</w:t>
      </w:r>
      <w:r>
        <w:rPr>
          <w:rtl/>
        </w:rPr>
        <w:t xml:space="preserve">د أحمد هو أخ الإمام الرضا </w:t>
      </w:r>
      <w:r w:rsidRPr="00201CCF">
        <w:rPr>
          <w:rStyle w:val="libAlaemChar"/>
          <w:rtl/>
        </w:rPr>
        <w:t>عليه‌السلام</w:t>
      </w:r>
      <w:r>
        <w:rPr>
          <w:rtl/>
        </w:rPr>
        <w:t>، وأفضل أولاد أبيه بعد أخيه الإمام علي</w:t>
      </w:r>
      <w:r>
        <w:rPr>
          <w:rFonts w:hint="cs"/>
          <w:rtl/>
        </w:rPr>
        <w:t>ّ</w:t>
      </w:r>
      <w:r>
        <w:rPr>
          <w:rtl/>
        </w:rPr>
        <w:t xml:space="preserve"> بن موسى الرضا </w:t>
      </w:r>
      <w:r w:rsidRPr="00201CCF">
        <w:rPr>
          <w:rStyle w:val="libAlaemChar"/>
          <w:rtl/>
        </w:rPr>
        <w:t>عليه‌السلام</w:t>
      </w:r>
      <w:r>
        <w:rPr>
          <w:rtl/>
        </w:rPr>
        <w:t>، وأورعهم وأتقاهم.</w:t>
      </w:r>
    </w:p>
    <w:p w:rsidR="008406C4" w:rsidRDefault="006F739F" w:rsidP="006F739F">
      <w:pPr>
        <w:pStyle w:val="libNormal"/>
        <w:rPr>
          <w:rtl/>
        </w:rPr>
      </w:pPr>
      <w:r>
        <w:rPr>
          <w:rtl/>
        </w:rPr>
        <w:t>وهو الذي اشترى في حياته ألف عبد مملوك وأعتقهم لوجه الله، ويلق</w:t>
      </w:r>
      <w:r>
        <w:rPr>
          <w:rFonts w:hint="cs"/>
          <w:rtl/>
        </w:rPr>
        <w:t>ّ</w:t>
      </w:r>
      <w:r>
        <w:rPr>
          <w:rtl/>
        </w:rPr>
        <w:t xml:space="preserve">ب باللقب المعروف </w:t>
      </w:r>
      <w:r>
        <w:rPr>
          <w:rFonts w:hint="cs"/>
          <w:rtl/>
        </w:rPr>
        <w:t>«</w:t>
      </w:r>
      <w:r>
        <w:rPr>
          <w:rtl/>
        </w:rPr>
        <w:t xml:space="preserve">شاه </w:t>
      </w:r>
      <w:r>
        <w:rPr>
          <w:rFonts w:hint="cs"/>
          <w:rtl/>
        </w:rPr>
        <w:t>چ</w:t>
      </w:r>
      <w:r>
        <w:rPr>
          <w:rtl/>
        </w:rPr>
        <w:t>راغ</w:t>
      </w:r>
      <w:r>
        <w:rPr>
          <w:rFonts w:hint="cs"/>
          <w:rtl/>
        </w:rPr>
        <w:t>»</w:t>
      </w:r>
      <w:r>
        <w:rPr>
          <w:rtl/>
        </w:rPr>
        <w:t xml:space="preserve"> وبعد أن نج</w:t>
      </w:r>
      <w:r>
        <w:rPr>
          <w:rFonts w:hint="cs"/>
          <w:rtl/>
        </w:rPr>
        <w:t>ّ</w:t>
      </w:r>
      <w:r>
        <w:rPr>
          <w:rtl/>
        </w:rPr>
        <w:t>اه الله من تلك المعركة، توج</w:t>
      </w:r>
      <w:r>
        <w:rPr>
          <w:rFonts w:hint="cs"/>
          <w:rtl/>
        </w:rPr>
        <w:t>ّ</w:t>
      </w:r>
      <w:r>
        <w:rPr>
          <w:rtl/>
        </w:rPr>
        <w:t>ه مختفيا</w:t>
      </w:r>
      <w:r>
        <w:rPr>
          <w:rFonts w:hint="cs"/>
          <w:rtl/>
        </w:rPr>
        <w:t>ً</w:t>
      </w:r>
      <w:r>
        <w:rPr>
          <w:rtl/>
        </w:rPr>
        <w:t xml:space="preserve"> مع أخويه إلى شيراز، وأقاموا فيها متنك</w:t>
      </w:r>
      <w:r>
        <w:rPr>
          <w:rFonts w:hint="cs"/>
          <w:rtl/>
        </w:rPr>
        <w:t>ّ</w:t>
      </w:r>
      <w:r>
        <w:rPr>
          <w:rtl/>
        </w:rPr>
        <w:t>رين متفر</w:t>
      </w:r>
      <w:r>
        <w:rPr>
          <w:rFonts w:hint="cs"/>
          <w:rtl/>
        </w:rPr>
        <w:t>ّ</w:t>
      </w:r>
      <w:r>
        <w:rPr>
          <w:rtl/>
        </w:rPr>
        <w:t>قين.</w:t>
      </w:r>
    </w:p>
    <w:p w:rsidR="008406C4" w:rsidRDefault="006F739F" w:rsidP="006F739F">
      <w:pPr>
        <w:pStyle w:val="libNormal"/>
        <w:rPr>
          <w:rtl/>
        </w:rPr>
      </w:pPr>
      <w:r>
        <w:rPr>
          <w:rtl/>
        </w:rPr>
        <w:t>ونزل السي</w:t>
      </w:r>
      <w:r>
        <w:rPr>
          <w:rFonts w:hint="cs"/>
          <w:rtl/>
        </w:rPr>
        <w:t>ّ</w:t>
      </w:r>
      <w:r>
        <w:rPr>
          <w:rtl/>
        </w:rPr>
        <w:t>د أحمد في شيراز عند أحد الشيعة في محل</w:t>
      </w:r>
      <w:r>
        <w:rPr>
          <w:rFonts w:hint="cs"/>
          <w:rtl/>
        </w:rPr>
        <w:t>ّ</w:t>
      </w:r>
      <w:r>
        <w:rPr>
          <w:rtl/>
        </w:rPr>
        <w:t xml:space="preserve">ة </w:t>
      </w:r>
      <w:r>
        <w:rPr>
          <w:rFonts w:hint="cs"/>
          <w:rtl/>
        </w:rPr>
        <w:t>«</w:t>
      </w:r>
      <w:r>
        <w:rPr>
          <w:rtl/>
        </w:rPr>
        <w:t>سردزك</w:t>
      </w:r>
      <w:r>
        <w:rPr>
          <w:rFonts w:hint="cs"/>
          <w:rtl/>
        </w:rPr>
        <w:t>»</w:t>
      </w:r>
      <w:r>
        <w:rPr>
          <w:rtl/>
        </w:rPr>
        <w:t xml:space="preserve"> وهو المكان الذي فيه مرقده الآن، واختفى في بيت ذلك الموالي واشتغل بالعبادة.</w:t>
      </w:r>
    </w:p>
    <w:p w:rsidR="008406C4" w:rsidRDefault="006F739F" w:rsidP="006F739F">
      <w:pPr>
        <w:pStyle w:val="libNormal"/>
        <w:rPr>
          <w:rtl/>
        </w:rPr>
      </w:pPr>
      <w:r>
        <w:rPr>
          <w:rtl/>
        </w:rPr>
        <w:t>وأم</w:t>
      </w:r>
      <w:r>
        <w:rPr>
          <w:rFonts w:hint="cs"/>
          <w:rtl/>
        </w:rPr>
        <w:t>ّ</w:t>
      </w:r>
      <w:r>
        <w:rPr>
          <w:rtl/>
        </w:rPr>
        <w:t>ا قتلغ خان</w:t>
      </w:r>
      <w:r>
        <w:rPr>
          <w:rFonts w:hint="cs"/>
          <w:rtl/>
        </w:rPr>
        <w:t>،</w:t>
      </w:r>
      <w:r>
        <w:rPr>
          <w:rtl/>
        </w:rPr>
        <w:t xml:space="preserve"> فقد جعل العيون والجواسيس في كل</w:t>
      </w:r>
      <w:r>
        <w:rPr>
          <w:rFonts w:hint="cs"/>
          <w:rtl/>
        </w:rPr>
        <w:t>ّ</w:t>
      </w:r>
      <w:r>
        <w:rPr>
          <w:rtl/>
        </w:rPr>
        <w:t xml:space="preserve"> مكان لاستقصاء أخبار السادة المشر</w:t>
      </w:r>
      <w:r>
        <w:rPr>
          <w:rFonts w:hint="cs"/>
          <w:rtl/>
        </w:rPr>
        <w:t>َّ</w:t>
      </w:r>
      <w:r>
        <w:rPr>
          <w:rtl/>
        </w:rPr>
        <w:t>دين والعثور عليهم، وبعد سنة تقريبا</w:t>
      </w:r>
      <w:r>
        <w:rPr>
          <w:rFonts w:hint="cs"/>
          <w:rtl/>
        </w:rPr>
        <w:t>ً</w:t>
      </w:r>
      <w:r>
        <w:rPr>
          <w:rtl/>
        </w:rPr>
        <w:t xml:space="preserve"> عرف مكان السي</w:t>
      </w:r>
      <w:r>
        <w:rPr>
          <w:rFonts w:hint="cs"/>
          <w:rtl/>
        </w:rPr>
        <w:t>ّ</w:t>
      </w:r>
      <w:r>
        <w:rPr>
          <w:rtl/>
        </w:rPr>
        <w:t>د أحمد</w:t>
      </w:r>
      <w:r>
        <w:rPr>
          <w:rFonts w:hint="cs"/>
          <w:rtl/>
        </w:rPr>
        <w:t>،</w:t>
      </w:r>
      <w:r>
        <w:rPr>
          <w:rtl/>
        </w:rPr>
        <w:t xml:space="preserve"> فحاصره مع رجاله، وأبى السي</w:t>
      </w:r>
      <w:r>
        <w:rPr>
          <w:rFonts w:hint="cs"/>
          <w:rtl/>
        </w:rPr>
        <w:t>ّ</w:t>
      </w:r>
      <w:r>
        <w:rPr>
          <w:rtl/>
        </w:rPr>
        <w:t>د أن ينقاد ويستسلم لعدو</w:t>
      </w:r>
      <w:r>
        <w:rPr>
          <w:rFonts w:hint="cs"/>
          <w:rtl/>
        </w:rPr>
        <w:t>ّ</w:t>
      </w:r>
      <w:r>
        <w:rPr>
          <w:rtl/>
        </w:rPr>
        <w:t>ه، فقاتلهم ذاب</w:t>
      </w:r>
      <w:r>
        <w:rPr>
          <w:rFonts w:hint="cs"/>
          <w:rtl/>
        </w:rPr>
        <w:t>ّ</w:t>
      </w:r>
      <w:r>
        <w:rPr>
          <w:rtl/>
        </w:rPr>
        <w:t>ا</w:t>
      </w:r>
      <w:r>
        <w:rPr>
          <w:rFonts w:hint="cs"/>
          <w:rtl/>
        </w:rPr>
        <w:t>ً</w:t>
      </w:r>
      <w:r>
        <w:rPr>
          <w:rtl/>
        </w:rPr>
        <w:t xml:space="preserve"> عن نفسه، وأبدى شجاعة وشهامة هاشمية، أعجبت الناس كل</w:t>
      </w:r>
      <w:r>
        <w:rPr>
          <w:rFonts w:hint="cs"/>
          <w:rtl/>
        </w:rPr>
        <w:t>ّ</w:t>
      </w:r>
      <w:r>
        <w:rPr>
          <w:rtl/>
        </w:rPr>
        <w:t>هم، وكان كل</w:t>
      </w:r>
      <w:r>
        <w:rPr>
          <w:rFonts w:hint="cs"/>
          <w:rtl/>
        </w:rPr>
        <w:t>ّ</w:t>
      </w:r>
      <w:r>
        <w:rPr>
          <w:rtl/>
        </w:rPr>
        <w:t>ما ضعف عن الحرب يلتج</w:t>
      </w:r>
      <w:r>
        <w:rPr>
          <w:rFonts w:hint="cs"/>
          <w:rtl/>
        </w:rPr>
        <w:t>ىء</w:t>
      </w:r>
      <w:r>
        <w:rPr>
          <w:rtl/>
        </w:rPr>
        <w:t xml:space="preserve"> إلى منزله فيستريح فيه لحظات ثم</w:t>
      </w:r>
      <w:r>
        <w:rPr>
          <w:rFonts w:hint="cs"/>
          <w:rtl/>
        </w:rPr>
        <w:t>ّ</w:t>
      </w:r>
      <w:r>
        <w:rPr>
          <w:rtl/>
        </w:rPr>
        <w:t xml:space="preserve"> يخرج ويدافع عن نفسه.</w:t>
      </w:r>
    </w:p>
    <w:p w:rsidR="008406C4" w:rsidRDefault="006F739F" w:rsidP="006F739F">
      <w:pPr>
        <w:pStyle w:val="libNormal"/>
        <w:rPr>
          <w:rtl/>
        </w:rPr>
      </w:pPr>
      <w:r>
        <w:rPr>
          <w:rtl/>
        </w:rPr>
        <w:t>فلم</w:t>
      </w:r>
      <w:r>
        <w:rPr>
          <w:rFonts w:hint="cs"/>
          <w:rtl/>
        </w:rPr>
        <w:t>ّ</w:t>
      </w:r>
      <w:r>
        <w:rPr>
          <w:rtl/>
        </w:rPr>
        <w:t>ا رأى قتلغ أن</w:t>
      </w:r>
      <w:r>
        <w:rPr>
          <w:rFonts w:hint="cs"/>
          <w:rtl/>
        </w:rPr>
        <w:t>ّ</w:t>
      </w:r>
      <w:r>
        <w:rPr>
          <w:rtl/>
        </w:rPr>
        <w:t>هم لا يستطيعون القضاء عليه عبر المواجهة المسلحة، احتالوا عليه بالدخول إلى بيت جيرانه والتسلل إليه عبر ثغرة أحدثوها من بيت الجيران، فلم</w:t>
      </w:r>
      <w:r>
        <w:rPr>
          <w:rFonts w:hint="cs"/>
          <w:rtl/>
        </w:rPr>
        <w:t>ّ</w:t>
      </w:r>
      <w:r>
        <w:rPr>
          <w:rtl/>
        </w:rPr>
        <w:t>ا دخل السي</w:t>
      </w:r>
      <w:r>
        <w:rPr>
          <w:rFonts w:hint="cs"/>
          <w:rtl/>
        </w:rPr>
        <w:t>ّ</w:t>
      </w:r>
      <w:r>
        <w:rPr>
          <w:rtl/>
        </w:rPr>
        <w:t>د بيته ليستريح فيها قليلا</w:t>
      </w:r>
      <w:r>
        <w:rPr>
          <w:rFonts w:hint="cs"/>
          <w:rtl/>
        </w:rPr>
        <w:t>ً</w:t>
      </w:r>
      <w:r>
        <w:rPr>
          <w:rtl/>
        </w:rPr>
        <w:t>، خرجوا</w:t>
      </w:r>
      <w:r>
        <w:rPr>
          <w:rFonts w:hint="cs"/>
          <w:rtl/>
        </w:rPr>
        <w:t xml:space="preserve"> إليه</w:t>
      </w:r>
      <w:r>
        <w:rPr>
          <w:rtl/>
        </w:rPr>
        <w:t xml:space="preserve"> وغدروا به، فضربوه بالسيف على رأسه، فخر</w:t>
      </w:r>
      <w:r>
        <w:rPr>
          <w:rFonts w:hint="cs"/>
          <w:rtl/>
        </w:rPr>
        <w:t>ّ</w:t>
      </w:r>
      <w:r>
        <w:rPr>
          <w:rtl/>
        </w:rPr>
        <w:t xml:space="preserve"> صريعا</w:t>
      </w:r>
      <w:r>
        <w:rPr>
          <w:rFonts w:hint="cs"/>
          <w:rtl/>
        </w:rPr>
        <w:t>ً</w:t>
      </w:r>
      <w:r>
        <w:rPr>
          <w:rtl/>
        </w:rPr>
        <w:t>، ثم</w:t>
      </w:r>
      <w:r>
        <w:rPr>
          <w:rFonts w:hint="cs"/>
          <w:rtl/>
        </w:rPr>
        <w:t>ّ</w:t>
      </w:r>
      <w:r>
        <w:rPr>
          <w:rtl/>
        </w:rPr>
        <w:t xml:space="preserve"> أمر</w:t>
      </w:r>
      <w:r>
        <w:rPr>
          <w:rFonts w:hint="cs"/>
          <w:rtl/>
        </w:rPr>
        <w:t xml:space="preserve"> </w:t>
      </w:r>
      <w:r>
        <w:rPr>
          <w:rtl/>
        </w:rPr>
        <w:t>قتلغ خان، فهدموا البيت على ذلك الجسد الشريف وبقي تحت</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التراب والأنقاض.</w:t>
      </w:r>
    </w:p>
    <w:p w:rsidR="008406C4" w:rsidRDefault="006F739F" w:rsidP="009575B6">
      <w:pPr>
        <w:pStyle w:val="libNormal"/>
        <w:rPr>
          <w:rtl/>
        </w:rPr>
      </w:pPr>
      <w:r>
        <w:rPr>
          <w:rtl/>
        </w:rPr>
        <w:t>ول</w:t>
      </w:r>
      <w:r>
        <w:rPr>
          <w:rFonts w:hint="cs"/>
          <w:rtl/>
        </w:rPr>
        <w:t>َ</w:t>
      </w:r>
      <w:r>
        <w:rPr>
          <w:rtl/>
        </w:rPr>
        <w:t>م</w:t>
      </w:r>
      <w:r>
        <w:rPr>
          <w:rFonts w:hint="cs"/>
          <w:rtl/>
        </w:rPr>
        <w:t>ّ</w:t>
      </w:r>
      <w:r>
        <w:rPr>
          <w:rtl/>
        </w:rPr>
        <w:t>ا كان أغلب الناس في ذلك الزمان من المخالفين، ولم يكونوا شيعة لآل محم</w:t>
      </w:r>
      <w:r>
        <w:rPr>
          <w:rFonts w:hint="cs"/>
          <w:rtl/>
        </w:rPr>
        <w:t>ّ</w:t>
      </w:r>
      <w:r>
        <w:rPr>
          <w:rtl/>
        </w:rPr>
        <w:t xml:space="preserve">د </w:t>
      </w:r>
      <w:r w:rsidRPr="00201CCF">
        <w:rPr>
          <w:rStyle w:val="libAlaemChar"/>
          <w:rtl/>
        </w:rPr>
        <w:t>صلى‌الله‌عليه‌وآله</w:t>
      </w:r>
      <w:r>
        <w:rPr>
          <w:rtl/>
        </w:rPr>
        <w:t xml:space="preserve"> إل</w:t>
      </w:r>
      <w:r>
        <w:rPr>
          <w:rFonts w:hint="cs"/>
          <w:rtl/>
        </w:rPr>
        <w:t>ّ</w:t>
      </w:r>
      <w:r>
        <w:rPr>
          <w:rtl/>
        </w:rPr>
        <w:t>ا القليل منهم، وذلك على أثر الأكاذيب</w:t>
      </w:r>
      <w:r>
        <w:rPr>
          <w:rFonts w:hint="cs"/>
          <w:rtl/>
        </w:rPr>
        <w:t xml:space="preserve"> والأباطيل</w:t>
      </w:r>
      <w:r>
        <w:rPr>
          <w:rtl/>
        </w:rPr>
        <w:t xml:space="preserve"> التي كانت تنشر بواسطة الدولة ورجالها ضد</w:t>
      </w:r>
      <w:r>
        <w:rPr>
          <w:rFonts w:hint="cs"/>
          <w:rtl/>
        </w:rPr>
        <w:t>ّ</w:t>
      </w:r>
      <w:r>
        <w:rPr>
          <w:rtl/>
        </w:rPr>
        <w:t xml:space="preserve">هم، لم يرعوا حرمة ذلك المكان، ولا حرمة الجسد الشريف، ولم يرقبوا فيه رسول الله </w:t>
      </w:r>
      <w:r w:rsidR="009575B6" w:rsidRPr="00201CCF">
        <w:rPr>
          <w:rStyle w:val="libAlaemChar"/>
          <w:rtl/>
        </w:rPr>
        <w:t>صلى‌الله‌عليه‌وآله</w:t>
      </w:r>
      <w:r w:rsidR="009575B6">
        <w:rPr>
          <w:rtl/>
        </w:rPr>
        <w:t xml:space="preserve"> </w:t>
      </w:r>
      <w:r>
        <w:rPr>
          <w:rtl/>
        </w:rPr>
        <w:t>بل تركوه مدفونا</w:t>
      </w:r>
      <w:r>
        <w:rPr>
          <w:rFonts w:hint="cs"/>
          <w:rtl/>
        </w:rPr>
        <w:t>ً</w:t>
      </w:r>
      <w:r>
        <w:rPr>
          <w:rtl/>
        </w:rPr>
        <w:t xml:space="preserve"> تحت الأنقاض وأكوام التراب.</w:t>
      </w:r>
    </w:p>
    <w:p w:rsidR="006F739F" w:rsidRDefault="006F739F" w:rsidP="006F739F">
      <w:pPr>
        <w:pStyle w:val="Heading2Center"/>
      </w:pPr>
      <w:bookmarkStart w:id="33" w:name="_Toc531283901"/>
      <w:bookmarkStart w:id="34" w:name="_Toc531286762"/>
      <w:r>
        <w:rPr>
          <w:rtl/>
        </w:rPr>
        <w:t>اكتشاف الجسد الشريف</w:t>
      </w:r>
      <w:bookmarkEnd w:id="33"/>
      <w:bookmarkEnd w:id="34"/>
    </w:p>
    <w:p w:rsidR="008406C4" w:rsidRDefault="006F739F" w:rsidP="006F739F">
      <w:pPr>
        <w:pStyle w:val="libNormal"/>
        <w:rPr>
          <w:rtl/>
        </w:rPr>
      </w:pPr>
      <w:r>
        <w:rPr>
          <w:rtl/>
        </w:rPr>
        <w:t>وفي أوائل القرن السابع الهجري دخلت شيراز في ظل</w:t>
      </w:r>
      <w:r>
        <w:rPr>
          <w:rFonts w:hint="cs"/>
          <w:rtl/>
        </w:rPr>
        <w:t>ّ</w:t>
      </w:r>
      <w:r>
        <w:rPr>
          <w:rtl/>
        </w:rPr>
        <w:t xml:space="preserve"> حكومة الملك أبي بكر بن سعد مظف</w:t>
      </w:r>
      <w:r>
        <w:rPr>
          <w:rFonts w:hint="cs"/>
          <w:rtl/>
        </w:rPr>
        <w:t>ّ</w:t>
      </w:r>
      <w:r>
        <w:rPr>
          <w:rtl/>
        </w:rPr>
        <w:t>ر اليدن، وكان مؤمنا</w:t>
      </w:r>
      <w:r>
        <w:rPr>
          <w:rFonts w:hint="cs"/>
          <w:rtl/>
        </w:rPr>
        <w:t>ً</w:t>
      </w:r>
      <w:r>
        <w:rPr>
          <w:rtl/>
        </w:rPr>
        <w:t xml:space="preserve"> صالحا</w:t>
      </w:r>
      <w:r>
        <w:rPr>
          <w:rFonts w:hint="cs"/>
          <w:rtl/>
        </w:rPr>
        <w:t>ً</w:t>
      </w:r>
      <w:r>
        <w:rPr>
          <w:rtl/>
        </w:rPr>
        <w:t xml:space="preserve"> يسعى لنشر الدين الإسلامي الحنيف، ويكر</w:t>
      </w:r>
      <w:r>
        <w:rPr>
          <w:rFonts w:hint="cs"/>
          <w:rtl/>
        </w:rPr>
        <w:t>ِ</w:t>
      </w:r>
      <w:r>
        <w:rPr>
          <w:rtl/>
        </w:rPr>
        <w:t>م العلماء، ويحترم المؤمنين الأتقياء، ويحب السادة الشرفاء، وكما</w:t>
      </w:r>
      <w:r>
        <w:rPr>
          <w:rFonts w:hint="cs"/>
          <w:rtl/>
        </w:rPr>
        <w:t xml:space="preserve"> </w:t>
      </w:r>
      <w:r>
        <w:rPr>
          <w:rtl/>
        </w:rPr>
        <w:t xml:space="preserve">قيل: </w:t>
      </w:r>
      <w:r>
        <w:rPr>
          <w:rFonts w:hint="cs"/>
          <w:rtl/>
        </w:rPr>
        <w:t>«</w:t>
      </w:r>
      <w:r>
        <w:rPr>
          <w:rtl/>
        </w:rPr>
        <w:t>الناس على دين ملوكهم</w:t>
      </w:r>
      <w:r>
        <w:rPr>
          <w:rFonts w:hint="cs"/>
          <w:rtl/>
        </w:rPr>
        <w:t>»</w:t>
      </w:r>
      <w:r>
        <w:rPr>
          <w:rtl/>
        </w:rPr>
        <w:t xml:space="preserve"> كان وزراؤه ورجال دولته مثله - أيضا</w:t>
      </w:r>
      <w:r>
        <w:rPr>
          <w:rFonts w:hint="cs"/>
          <w:rtl/>
        </w:rPr>
        <w:t>ً</w:t>
      </w:r>
      <w:r>
        <w:rPr>
          <w:rtl/>
        </w:rPr>
        <w:t xml:space="preserve"> - مؤمنين أخيار</w:t>
      </w:r>
      <w:r>
        <w:rPr>
          <w:rFonts w:hint="cs"/>
          <w:rtl/>
        </w:rPr>
        <w:t>اً،</w:t>
      </w:r>
      <w:r>
        <w:rPr>
          <w:rtl/>
        </w:rPr>
        <w:t xml:space="preserve"> ومنهم: الأمير مسعود بن بدر الدين، وكان كريما</w:t>
      </w:r>
      <w:r>
        <w:rPr>
          <w:rFonts w:hint="cs"/>
          <w:rtl/>
        </w:rPr>
        <w:t>ً</w:t>
      </w:r>
      <w:r>
        <w:rPr>
          <w:rtl/>
        </w:rPr>
        <w:t xml:space="preserve"> يحب عمران البلاد وإصلاح حال العباد، ف</w:t>
      </w:r>
      <w:r>
        <w:rPr>
          <w:rFonts w:hint="cs"/>
          <w:rtl/>
        </w:rPr>
        <w:t>َ</w:t>
      </w:r>
      <w:r>
        <w:rPr>
          <w:rtl/>
        </w:rPr>
        <w:t>عُني بتجميل مدينة شيراز وتنظيفها من الأوساخ،</w:t>
      </w:r>
      <w:r>
        <w:rPr>
          <w:rFonts w:hint="cs"/>
          <w:rtl/>
        </w:rPr>
        <w:t xml:space="preserve"> </w:t>
      </w:r>
      <w:r>
        <w:rPr>
          <w:rtl/>
        </w:rPr>
        <w:t>وتجديد بناياتها</w:t>
      </w:r>
      <w:r>
        <w:rPr>
          <w:rFonts w:hint="cs"/>
          <w:rtl/>
        </w:rPr>
        <w:t xml:space="preserve"> </w:t>
      </w:r>
      <w:r>
        <w:rPr>
          <w:rtl/>
        </w:rPr>
        <w:t>وإصلاح خرائبها،</w:t>
      </w:r>
      <w:r>
        <w:rPr>
          <w:rFonts w:hint="cs"/>
          <w:rtl/>
        </w:rPr>
        <w:t xml:space="preserve"> </w:t>
      </w:r>
      <w:r>
        <w:rPr>
          <w:rtl/>
        </w:rPr>
        <w:t xml:space="preserve">إذ </w:t>
      </w:r>
      <w:r>
        <w:rPr>
          <w:rFonts w:hint="cs"/>
          <w:rtl/>
        </w:rPr>
        <w:t>إ</w:t>
      </w:r>
      <w:r>
        <w:rPr>
          <w:rtl/>
        </w:rPr>
        <w:t>ن</w:t>
      </w:r>
      <w:r>
        <w:rPr>
          <w:rFonts w:hint="cs"/>
          <w:rtl/>
        </w:rPr>
        <w:t>ّ</w:t>
      </w:r>
      <w:r>
        <w:rPr>
          <w:rtl/>
        </w:rPr>
        <w:t xml:space="preserve"> شيراز كانت عاصمة ملكهم.</w:t>
      </w:r>
    </w:p>
    <w:p w:rsidR="008406C4" w:rsidRDefault="006F739F" w:rsidP="006F739F">
      <w:pPr>
        <w:pStyle w:val="libNormal"/>
        <w:rPr>
          <w:rtl/>
        </w:rPr>
      </w:pPr>
      <w:r>
        <w:rPr>
          <w:rtl/>
        </w:rPr>
        <w:t xml:space="preserve">فأمر </w:t>
      </w:r>
      <w:r>
        <w:rPr>
          <w:rFonts w:hint="cs"/>
          <w:rtl/>
        </w:rPr>
        <w:t xml:space="preserve">- </w:t>
      </w:r>
      <w:r>
        <w:rPr>
          <w:rtl/>
        </w:rPr>
        <w:t>في جملة ما أمر بإصلاحه، وتجديد البناء فيه - إعمار المكان الذي يضم</w:t>
      </w:r>
      <w:r>
        <w:rPr>
          <w:rFonts w:hint="cs"/>
          <w:rtl/>
        </w:rPr>
        <w:t>ّ</w:t>
      </w:r>
      <w:r>
        <w:rPr>
          <w:rtl/>
        </w:rPr>
        <w:t xml:space="preserve"> جسد الأمير السي</w:t>
      </w:r>
      <w:r>
        <w:rPr>
          <w:rFonts w:hint="cs"/>
          <w:rtl/>
        </w:rPr>
        <w:t>ّ</w:t>
      </w:r>
      <w:r>
        <w:rPr>
          <w:rtl/>
        </w:rPr>
        <w:t>د أحمد منذ قرون، فلم</w:t>
      </w:r>
      <w:r>
        <w:rPr>
          <w:rFonts w:hint="cs"/>
          <w:rtl/>
        </w:rPr>
        <w:t>ّ</w:t>
      </w:r>
      <w:r>
        <w:rPr>
          <w:rtl/>
        </w:rPr>
        <w:t>ا جاء عم</w:t>
      </w:r>
      <w:r>
        <w:rPr>
          <w:rFonts w:hint="cs"/>
          <w:rtl/>
        </w:rPr>
        <w:t>ّ</w:t>
      </w:r>
      <w:r>
        <w:rPr>
          <w:rtl/>
        </w:rPr>
        <w:t>اله ومستخدموه إلى المكان و</w:t>
      </w:r>
      <w:r>
        <w:rPr>
          <w:rFonts w:hint="cs"/>
          <w:rtl/>
        </w:rPr>
        <w:t>أ</w:t>
      </w:r>
      <w:r>
        <w:rPr>
          <w:rtl/>
        </w:rPr>
        <w:t>نهمكوا بنقل التراب والأنقاض منه إلى خارج البلد، وصلوا أثناء العمل إلى جسد طري</w:t>
      </w:r>
      <w:r>
        <w:rPr>
          <w:rFonts w:hint="cs"/>
          <w:rtl/>
        </w:rPr>
        <w:t>ّ</w:t>
      </w:r>
      <w:r>
        <w:rPr>
          <w:rtl/>
        </w:rPr>
        <w:t xml:space="preserve"> لشاب</w:t>
      </w:r>
      <w:r>
        <w:rPr>
          <w:rFonts w:hint="cs"/>
          <w:rtl/>
        </w:rPr>
        <w:t>ّ</w:t>
      </w:r>
      <w:r>
        <w:rPr>
          <w:rtl/>
        </w:rPr>
        <w:t xml:space="preserve"> جسيم وسيم، قد قتل على أثر ضربة على رأسه انفل</w:t>
      </w:r>
      <w:r>
        <w:rPr>
          <w:rFonts w:hint="cs"/>
          <w:rtl/>
        </w:rPr>
        <w:t>ق</w:t>
      </w:r>
      <w:r>
        <w:rPr>
          <w:rtl/>
        </w:rPr>
        <w:t>ت هامته، فأخرجوه من بين الأنقاض وأخبروا الأمير مسعود بذلك، فجاء هو بصحبة جماعة</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من المسؤولين للتحقيق في الموضوع.</w:t>
      </w:r>
    </w:p>
    <w:p w:rsidR="008406C4" w:rsidRDefault="006F739F" w:rsidP="006F739F">
      <w:pPr>
        <w:pStyle w:val="libNormal"/>
        <w:rPr>
          <w:rtl/>
        </w:rPr>
      </w:pPr>
      <w:r>
        <w:rPr>
          <w:rtl/>
        </w:rPr>
        <w:t>وبعد الفحص الكثير، والتنقيب عن وجود أثر يدل</w:t>
      </w:r>
      <w:r>
        <w:rPr>
          <w:rFonts w:hint="cs"/>
          <w:rtl/>
        </w:rPr>
        <w:t>ّ</w:t>
      </w:r>
      <w:r>
        <w:rPr>
          <w:rtl/>
        </w:rPr>
        <w:t xml:space="preserve"> على هوي</w:t>
      </w:r>
      <w:r>
        <w:rPr>
          <w:rFonts w:hint="cs"/>
          <w:rtl/>
        </w:rPr>
        <w:t>ّ</w:t>
      </w:r>
      <w:r>
        <w:rPr>
          <w:rtl/>
        </w:rPr>
        <w:t>ة الشاب</w:t>
      </w:r>
      <w:r>
        <w:rPr>
          <w:rFonts w:hint="cs"/>
          <w:rtl/>
        </w:rPr>
        <w:t>ّ</w:t>
      </w:r>
      <w:r>
        <w:rPr>
          <w:rtl/>
        </w:rPr>
        <w:t xml:space="preserve"> القتيل عثروا على خاتم له كان قد نقش عليه: «العز</w:t>
      </w:r>
      <w:r>
        <w:rPr>
          <w:rFonts w:hint="cs"/>
          <w:rtl/>
        </w:rPr>
        <w:t>ّ</w:t>
      </w:r>
      <w:r>
        <w:rPr>
          <w:rtl/>
        </w:rPr>
        <w:t>ة لله، أحمد بن موسى» فأذعنوا</w:t>
      </w:r>
      <w:r w:rsidR="005D504B">
        <w:rPr>
          <w:rtl/>
        </w:rPr>
        <w:t xml:space="preserve"> لمـّا </w:t>
      </w:r>
      <w:r>
        <w:rPr>
          <w:rtl/>
        </w:rPr>
        <w:t>أمروا ذلك - إضافة إلى ما كانوا قد سمعوه عن تاريخ ذلك المكان - أيضا</w:t>
      </w:r>
      <w:r>
        <w:rPr>
          <w:rFonts w:hint="cs"/>
          <w:rtl/>
        </w:rPr>
        <w:t>ً</w:t>
      </w:r>
      <w:r>
        <w:rPr>
          <w:rtl/>
        </w:rPr>
        <w:t xml:space="preserve"> - من أخبار الشجاعة الهاشمية التي أبداها أولاد رسول الله </w:t>
      </w:r>
      <w:r w:rsidRPr="00201CCF">
        <w:rPr>
          <w:rStyle w:val="libAlaemChar"/>
          <w:rtl/>
        </w:rPr>
        <w:t>صلى‌الله‌عليه‌وآله</w:t>
      </w:r>
      <w:r>
        <w:rPr>
          <w:rtl/>
        </w:rPr>
        <w:t xml:space="preserve"> أنفسهم في الواقعة الأليمة التي دارت هناك وأد</w:t>
      </w:r>
      <w:r>
        <w:rPr>
          <w:rFonts w:hint="cs"/>
          <w:rtl/>
        </w:rPr>
        <w:t>ّ</w:t>
      </w:r>
      <w:r>
        <w:rPr>
          <w:rtl/>
        </w:rPr>
        <w:t>ت أخيرا</w:t>
      </w:r>
      <w:r>
        <w:rPr>
          <w:rFonts w:hint="cs"/>
          <w:rtl/>
        </w:rPr>
        <w:t>ً</w:t>
      </w:r>
      <w:r>
        <w:rPr>
          <w:rtl/>
        </w:rPr>
        <w:t xml:space="preserve"> إلى شهادة أحمد بن موسى </w:t>
      </w:r>
      <w:r w:rsidRPr="00201CCF">
        <w:rPr>
          <w:rStyle w:val="libAlaemChar"/>
          <w:rtl/>
        </w:rPr>
        <w:t>عليه‌السلام</w:t>
      </w:r>
      <w:r>
        <w:rPr>
          <w:rtl/>
        </w:rPr>
        <w:t xml:space="preserve"> - </w:t>
      </w:r>
      <w:r>
        <w:rPr>
          <w:rFonts w:hint="cs"/>
          <w:rtl/>
        </w:rPr>
        <w:t>أ</w:t>
      </w:r>
      <w:r>
        <w:rPr>
          <w:rtl/>
        </w:rPr>
        <w:t>ن</w:t>
      </w:r>
      <w:r>
        <w:rPr>
          <w:rFonts w:hint="cs"/>
          <w:rtl/>
        </w:rPr>
        <w:t>ّ</w:t>
      </w:r>
      <w:r>
        <w:rPr>
          <w:rtl/>
        </w:rPr>
        <w:t xml:space="preserve"> هذا الجسد هو جسد الأمير السي</w:t>
      </w:r>
      <w:r>
        <w:rPr>
          <w:rFonts w:hint="cs"/>
          <w:rtl/>
        </w:rPr>
        <w:t>ّ</w:t>
      </w:r>
      <w:r>
        <w:rPr>
          <w:rtl/>
        </w:rPr>
        <w:t xml:space="preserve">د أحمد بن الإمام موسى بن جعفر </w:t>
      </w:r>
      <w:r w:rsidRPr="00201CCF">
        <w:rPr>
          <w:rStyle w:val="libAlaemChar"/>
          <w:rtl/>
        </w:rPr>
        <w:t>عليه‌السلام</w:t>
      </w:r>
      <w:r>
        <w:rPr>
          <w:rtl/>
        </w:rPr>
        <w:t>.</w:t>
      </w:r>
    </w:p>
    <w:p w:rsidR="008406C4" w:rsidRDefault="006F739F" w:rsidP="00BE7FD7">
      <w:pPr>
        <w:pStyle w:val="libNormal"/>
        <w:rPr>
          <w:rtl/>
        </w:rPr>
      </w:pPr>
      <w:r>
        <w:rPr>
          <w:rtl/>
        </w:rPr>
        <w:t>ولم</w:t>
      </w:r>
      <w:r w:rsidR="00BE7FD7">
        <w:rPr>
          <w:rFonts w:hint="cs"/>
          <w:rtl/>
        </w:rPr>
        <w:t>ـّ</w:t>
      </w:r>
      <w:r>
        <w:rPr>
          <w:rtl/>
        </w:rPr>
        <w:t>ا شاهد الناس أن</w:t>
      </w:r>
      <w:r>
        <w:rPr>
          <w:rFonts w:hint="cs"/>
          <w:rtl/>
        </w:rPr>
        <w:t>ّ</w:t>
      </w:r>
      <w:r>
        <w:rPr>
          <w:rtl/>
        </w:rPr>
        <w:t xml:space="preserve"> الجسد الشريف قد </w:t>
      </w:r>
      <w:r w:rsidR="00BE7FD7">
        <w:rPr>
          <w:rFonts w:hint="cs"/>
          <w:rtl/>
        </w:rPr>
        <w:t>اُ</w:t>
      </w:r>
      <w:r>
        <w:rPr>
          <w:rtl/>
        </w:rPr>
        <w:t>خرج من تحت الأنقاض وأكوام التراب وذلك بعد أربعمائة عام من تاريخ شهادته وهو على نضارته طري</w:t>
      </w:r>
      <w:r>
        <w:rPr>
          <w:rFonts w:hint="cs"/>
          <w:rtl/>
        </w:rPr>
        <w:t>ّ</w:t>
      </w:r>
      <w:r>
        <w:rPr>
          <w:rtl/>
        </w:rPr>
        <w:t>ا</w:t>
      </w:r>
      <w:r>
        <w:rPr>
          <w:rFonts w:hint="cs"/>
          <w:rtl/>
        </w:rPr>
        <w:t>ً</w:t>
      </w:r>
      <w:r>
        <w:rPr>
          <w:rtl/>
        </w:rPr>
        <w:t xml:space="preserve"> لم يتغي</w:t>
      </w:r>
      <w:r>
        <w:rPr>
          <w:rFonts w:hint="cs"/>
          <w:rtl/>
        </w:rPr>
        <w:t>ّ</w:t>
      </w:r>
      <w:r>
        <w:rPr>
          <w:rtl/>
        </w:rPr>
        <w:t>ر، عرفوا أن</w:t>
      </w:r>
      <w:r>
        <w:rPr>
          <w:rFonts w:hint="cs"/>
          <w:rtl/>
        </w:rPr>
        <w:t>ّ</w:t>
      </w:r>
      <w:r>
        <w:rPr>
          <w:rtl/>
        </w:rPr>
        <w:t xml:space="preserve"> صاحبه ولي</w:t>
      </w:r>
      <w:r>
        <w:rPr>
          <w:rFonts w:hint="cs"/>
          <w:rtl/>
        </w:rPr>
        <w:t>ّ</w:t>
      </w:r>
      <w:r>
        <w:rPr>
          <w:rtl/>
        </w:rPr>
        <w:t xml:space="preserve"> من أولياء الله تعالى، وأيقنوا بحقانية التشي</w:t>
      </w:r>
      <w:r>
        <w:rPr>
          <w:rFonts w:hint="cs"/>
          <w:rtl/>
        </w:rPr>
        <w:t>ّ</w:t>
      </w:r>
      <w:r>
        <w:rPr>
          <w:rtl/>
        </w:rPr>
        <w:t xml:space="preserve">ع مذهب أهل بيت رسول الله </w:t>
      </w:r>
      <w:r w:rsidRPr="00201CCF">
        <w:rPr>
          <w:rStyle w:val="libAlaemChar"/>
          <w:rtl/>
        </w:rPr>
        <w:t>صلى‌الله‌عليه‌وآله</w:t>
      </w:r>
      <w:r>
        <w:rPr>
          <w:rtl/>
        </w:rPr>
        <w:t xml:space="preserve">، إذ </w:t>
      </w:r>
      <w:r>
        <w:rPr>
          <w:rFonts w:hint="cs"/>
          <w:rtl/>
        </w:rPr>
        <w:t>إ</w:t>
      </w:r>
      <w:r>
        <w:rPr>
          <w:rtl/>
        </w:rPr>
        <w:t>ن</w:t>
      </w:r>
      <w:r>
        <w:rPr>
          <w:rFonts w:hint="cs"/>
          <w:rtl/>
        </w:rPr>
        <w:t>ّ</w:t>
      </w:r>
      <w:r>
        <w:rPr>
          <w:rtl/>
        </w:rPr>
        <w:t>ه كان من أولاد الرسول وعلى مذهب أهل البيت الذي استشهد في سبيله ومن أجله، فتشي</w:t>
      </w:r>
      <w:r>
        <w:rPr>
          <w:rFonts w:hint="cs"/>
          <w:rtl/>
        </w:rPr>
        <w:t>ّ</w:t>
      </w:r>
      <w:r>
        <w:rPr>
          <w:rtl/>
        </w:rPr>
        <w:t xml:space="preserve">ع على أثر ذلك كثير من </w:t>
      </w:r>
      <w:r>
        <w:rPr>
          <w:rFonts w:hint="cs"/>
          <w:rtl/>
        </w:rPr>
        <w:t>أ</w:t>
      </w:r>
      <w:r>
        <w:rPr>
          <w:rtl/>
        </w:rPr>
        <w:t>هل شيراز.</w:t>
      </w:r>
    </w:p>
    <w:p w:rsidR="008406C4" w:rsidRDefault="006F739F" w:rsidP="006F739F">
      <w:pPr>
        <w:pStyle w:val="libNormal"/>
        <w:rPr>
          <w:rtl/>
        </w:rPr>
      </w:pPr>
      <w:r>
        <w:rPr>
          <w:rtl/>
        </w:rPr>
        <w:t>ثم</w:t>
      </w:r>
      <w:r>
        <w:rPr>
          <w:rFonts w:hint="cs"/>
          <w:rtl/>
        </w:rPr>
        <w:t>ّ</w:t>
      </w:r>
      <w:r>
        <w:rPr>
          <w:rtl/>
        </w:rPr>
        <w:t xml:space="preserve"> أمر مسعود بن بدرالدين، أن يدفنوا الجسد الطاهر في نفس المكان الذي عثروا عليه فيه، بعد أن حفروا له قبرا</w:t>
      </w:r>
      <w:r>
        <w:rPr>
          <w:rFonts w:hint="cs"/>
          <w:rtl/>
        </w:rPr>
        <w:t>ً</w:t>
      </w:r>
      <w:r>
        <w:rPr>
          <w:rtl/>
        </w:rPr>
        <w:t xml:space="preserve"> وصل</w:t>
      </w:r>
      <w:r>
        <w:rPr>
          <w:rFonts w:hint="cs"/>
          <w:rtl/>
        </w:rPr>
        <w:t>ّ</w:t>
      </w:r>
      <w:r>
        <w:rPr>
          <w:rtl/>
        </w:rPr>
        <w:t>وا عليه، ودفنوه في قبره مجل</w:t>
      </w:r>
      <w:r>
        <w:rPr>
          <w:rFonts w:hint="cs"/>
          <w:rtl/>
        </w:rPr>
        <w:t>ّ</w:t>
      </w:r>
      <w:r>
        <w:rPr>
          <w:rtl/>
        </w:rPr>
        <w:t>لا</w:t>
      </w:r>
      <w:r>
        <w:rPr>
          <w:rFonts w:hint="cs"/>
          <w:rtl/>
        </w:rPr>
        <w:t>ً</w:t>
      </w:r>
      <w:r>
        <w:rPr>
          <w:rtl/>
        </w:rPr>
        <w:t xml:space="preserve"> محترما</w:t>
      </w:r>
      <w:r>
        <w:rPr>
          <w:rFonts w:hint="cs"/>
          <w:rtl/>
        </w:rPr>
        <w:t>ً</w:t>
      </w:r>
      <w:r>
        <w:rPr>
          <w:rtl/>
        </w:rPr>
        <w:t xml:space="preserve"> بحضور العلماء وأعيان شيراز، كما وأمر أن يشي</w:t>
      </w:r>
      <w:r>
        <w:rPr>
          <w:rFonts w:hint="cs"/>
          <w:rtl/>
        </w:rPr>
        <w:t>ّ</w:t>
      </w:r>
      <w:r>
        <w:rPr>
          <w:rtl/>
        </w:rPr>
        <w:t>دوا على مرقده عمارة عالية ذات رحبة واسعة لتكون مأوى للزائرين والوافدين وبقيت كذلك حت</w:t>
      </w:r>
      <w:r>
        <w:rPr>
          <w:rFonts w:hint="cs"/>
          <w:rtl/>
        </w:rPr>
        <w:t>ّ</w:t>
      </w:r>
      <w:r>
        <w:rPr>
          <w:rtl/>
        </w:rPr>
        <w:t>ى توف</w:t>
      </w:r>
      <w:r>
        <w:rPr>
          <w:rFonts w:hint="cs"/>
          <w:rtl/>
        </w:rPr>
        <w:t>ّ</w:t>
      </w:r>
      <w:r>
        <w:rPr>
          <w:rtl/>
        </w:rPr>
        <w:t>ي الملك مظف</w:t>
      </w:r>
      <w:r>
        <w:rPr>
          <w:rFonts w:hint="cs"/>
          <w:rtl/>
        </w:rPr>
        <w:t>ّ</w:t>
      </w:r>
      <w:r>
        <w:rPr>
          <w:rtl/>
        </w:rPr>
        <w:t>ر الدين سنة 658</w:t>
      </w:r>
      <w:r>
        <w:rPr>
          <w:rFonts w:hint="cs"/>
          <w:rtl/>
        </w:rPr>
        <w:t xml:space="preserve"> </w:t>
      </w:r>
      <w:r>
        <w:rPr>
          <w:rtl/>
        </w:rPr>
        <w:t>هـ ق.</w:t>
      </w:r>
    </w:p>
    <w:p w:rsidR="008406C4" w:rsidRDefault="006F739F" w:rsidP="00BE7FD7">
      <w:pPr>
        <w:pStyle w:val="libNormal"/>
        <w:rPr>
          <w:rtl/>
        </w:rPr>
      </w:pPr>
      <w:r>
        <w:rPr>
          <w:rtl/>
        </w:rPr>
        <w:t>وفي عام 750</w:t>
      </w:r>
      <w:r>
        <w:rPr>
          <w:rFonts w:hint="cs"/>
          <w:rtl/>
        </w:rPr>
        <w:t xml:space="preserve"> </w:t>
      </w:r>
      <w:r>
        <w:rPr>
          <w:rtl/>
        </w:rPr>
        <w:t>هـ</w:t>
      </w:r>
      <w:r w:rsidR="005D504B">
        <w:rPr>
          <w:rtl/>
        </w:rPr>
        <w:t xml:space="preserve"> لمـّا </w:t>
      </w:r>
      <w:r>
        <w:rPr>
          <w:rtl/>
        </w:rPr>
        <w:t xml:space="preserve">آلت السلطة على بلاد فارس إلى الملك إسحاق بن محمود شاه ودخل مدينة شيراز، كانت </w:t>
      </w:r>
      <w:r w:rsidR="00BE7FD7">
        <w:rPr>
          <w:rFonts w:hint="cs"/>
          <w:rtl/>
        </w:rPr>
        <w:t>اُ</w:t>
      </w:r>
      <w:r>
        <w:rPr>
          <w:rtl/>
        </w:rPr>
        <w:t>م</w:t>
      </w:r>
      <w:r>
        <w:rPr>
          <w:rFonts w:hint="cs"/>
          <w:rtl/>
        </w:rPr>
        <w:t>ّ</w:t>
      </w:r>
      <w:r>
        <w:rPr>
          <w:rtl/>
        </w:rPr>
        <w:t>ه معه، وهي</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الملكة </w:t>
      </w:r>
      <w:r>
        <w:rPr>
          <w:rFonts w:hint="cs"/>
          <w:rtl/>
        </w:rPr>
        <w:t>«</w:t>
      </w:r>
      <w:r>
        <w:rPr>
          <w:rtl/>
        </w:rPr>
        <w:t>تاشي خاتون</w:t>
      </w:r>
      <w:r>
        <w:rPr>
          <w:rFonts w:hint="cs"/>
          <w:rtl/>
        </w:rPr>
        <w:t>»</w:t>
      </w:r>
      <w:r>
        <w:rPr>
          <w:rtl/>
        </w:rPr>
        <w:t xml:space="preserve"> وكانت امرأة صالحة، فتشر</w:t>
      </w:r>
      <w:r>
        <w:rPr>
          <w:rFonts w:hint="cs"/>
          <w:rtl/>
        </w:rPr>
        <w:t>ّ</w:t>
      </w:r>
      <w:r>
        <w:rPr>
          <w:rtl/>
        </w:rPr>
        <w:t>فت بزيارة ذلك المرقد الشريف، وأمرت بترميم الروضة المباركة وإصلاحها، كما وأمرت ببناء وتشييد قب</w:t>
      </w:r>
      <w:r>
        <w:rPr>
          <w:rFonts w:hint="cs"/>
          <w:rtl/>
        </w:rPr>
        <w:t>ّ</w:t>
      </w:r>
      <w:r>
        <w:rPr>
          <w:rtl/>
        </w:rPr>
        <w:t>ة جميلة جدا</w:t>
      </w:r>
      <w:r>
        <w:rPr>
          <w:rFonts w:hint="cs"/>
          <w:rtl/>
        </w:rPr>
        <w:t>ً</w:t>
      </w:r>
      <w:r>
        <w:rPr>
          <w:rtl/>
        </w:rPr>
        <w:t xml:space="preserve"> فوق مرقده، وجعلت قرية </w:t>
      </w:r>
      <w:r>
        <w:rPr>
          <w:rFonts w:hint="cs"/>
          <w:rtl/>
        </w:rPr>
        <w:t>«</w:t>
      </w:r>
      <w:r>
        <w:rPr>
          <w:rtl/>
        </w:rPr>
        <w:t>ميمند</w:t>
      </w:r>
      <w:r>
        <w:rPr>
          <w:rFonts w:hint="cs"/>
          <w:rtl/>
        </w:rPr>
        <w:t>»</w:t>
      </w:r>
      <w:r>
        <w:rPr>
          <w:rtl/>
        </w:rPr>
        <w:t xml:space="preserve"> الواقعة على بعد ما يقرب من ثمانين كيلومترا</w:t>
      </w:r>
      <w:r>
        <w:rPr>
          <w:rFonts w:hint="cs"/>
          <w:rtl/>
        </w:rPr>
        <w:t>ً</w:t>
      </w:r>
      <w:r>
        <w:rPr>
          <w:rtl/>
        </w:rPr>
        <w:t xml:space="preserve"> عن مدينة شيراز وقفا</w:t>
      </w:r>
      <w:r>
        <w:rPr>
          <w:rFonts w:hint="cs"/>
          <w:rtl/>
        </w:rPr>
        <w:t>ً</w:t>
      </w:r>
      <w:r>
        <w:rPr>
          <w:rtl/>
        </w:rPr>
        <w:t xml:space="preserve"> عليه، وأمرت بأن يصرف واردها على تلك البقعة المباركة، وهي باقية إلى يومنا هذا، حيث يعمل المتول</w:t>
      </w:r>
      <w:r>
        <w:rPr>
          <w:rFonts w:hint="cs"/>
          <w:rtl/>
        </w:rPr>
        <w:t>ّ</w:t>
      </w:r>
      <w:r>
        <w:rPr>
          <w:rtl/>
        </w:rPr>
        <w:t>ون لها على قرار الوقف وينفقون واردها في شؤونه، ومحصولها حت</w:t>
      </w:r>
      <w:r>
        <w:rPr>
          <w:rFonts w:hint="cs"/>
          <w:rtl/>
        </w:rPr>
        <w:t>ّ</w:t>
      </w:r>
      <w:r>
        <w:rPr>
          <w:rtl/>
        </w:rPr>
        <w:t>ى اليوم: ماء ورد معروف بجودته وطيبه في العالم.</w:t>
      </w:r>
    </w:p>
    <w:p w:rsidR="006F739F" w:rsidRDefault="006F739F" w:rsidP="006F739F">
      <w:pPr>
        <w:pStyle w:val="Heading2Center"/>
      </w:pPr>
      <w:bookmarkStart w:id="35" w:name="_Toc531283902"/>
      <w:bookmarkStart w:id="36" w:name="_Toc531286763"/>
      <w:r>
        <w:rPr>
          <w:rtl/>
        </w:rPr>
        <w:t>ترجمة الأمير السي</w:t>
      </w:r>
      <w:r>
        <w:rPr>
          <w:rFonts w:hint="cs"/>
          <w:rtl/>
        </w:rPr>
        <w:t>ّ</w:t>
      </w:r>
      <w:r>
        <w:rPr>
          <w:rtl/>
        </w:rPr>
        <w:t>د علاء الدين حسين</w:t>
      </w:r>
      <w:bookmarkEnd w:id="35"/>
      <w:bookmarkEnd w:id="36"/>
    </w:p>
    <w:p w:rsidR="008406C4" w:rsidRDefault="006F739F" w:rsidP="006F739F">
      <w:pPr>
        <w:pStyle w:val="libNormal"/>
        <w:rPr>
          <w:rtl/>
        </w:rPr>
      </w:pPr>
      <w:r>
        <w:rPr>
          <w:rtl/>
        </w:rPr>
        <w:t>السي</w:t>
      </w:r>
      <w:r>
        <w:rPr>
          <w:rFonts w:hint="cs"/>
          <w:rtl/>
        </w:rPr>
        <w:t>ّ</w:t>
      </w:r>
      <w:r>
        <w:rPr>
          <w:rtl/>
        </w:rPr>
        <w:t>د علاء الدين هو أيضا</w:t>
      </w:r>
      <w:r>
        <w:rPr>
          <w:rFonts w:hint="cs"/>
          <w:rtl/>
        </w:rPr>
        <w:t>ً</w:t>
      </w:r>
      <w:r>
        <w:rPr>
          <w:rtl/>
        </w:rPr>
        <w:t xml:space="preserve"> من إخوة الإمام الرضا </w:t>
      </w:r>
      <w:r w:rsidRPr="00201CCF">
        <w:rPr>
          <w:rStyle w:val="libAlaemChar"/>
          <w:rtl/>
        </w:rPr>
        <w:t>عليه‌السلام</w:t>
      </w:r>
      <w:r>
        <w:rPr>
          <w:rtl/>
        </w:rPr>
        <w:t xml:space="preserve">، ومن أبناء الإمام موسى بن جعفر </w:t>
      </w:r>
      <w:r w:rsidRPr="00201CCF">
        <w:rPr>
          <w:rStyle w:val="libAlaemChar"/>
          <w:rtl/>
        </w:rPr>
        <w:t>عليه‌السلام</w:t>
      </w:r>
      <w:r>
        <w:rPr>
          <w:rtl/>
        </w:rPr>
        <w:t>، وهو الذي دخل بصحبة أخويه متست</w:t>
      </w:r>
      <w:r>
        <w:rPr>
          <w:rFonts w:hint="cs"/>
          <w:rtl/>
        </w:rPr>
        <w:t>ّ</w:t>
      </w:r>
      <w:r>
        <w:rPr>
          <w:rtl/>
        </w:rPr>
        <w:t>را</w:t>
      </w:r>
      <w:r>
        <w:rPr>
          <w:rFonts w:hint="cs"/>
          <w:rtl/>
        </w:rPr>
        <w:t>ً</w:t>
      </w:r>
      <w:r>
        <w:rPr>
          <w:rtl/>
        </w:rPr>
        <w:t xml:space="preserve"> إلى شيراز</w:t>
      </w:r>
      <w:r>
        <w:rPr>
          <w:rFonts w:hint="cs"/>
          <w:rtl/>
        </w:rPr>
        <w:t>،</w:t>
      </w:r>
      <w:r>
        <w:rPr>
          <w:rtl/>
        </w:rPr>
        <w:t xml:space="preserve"> وفارقهما مختفيا</w:t>
      </w:r>
      <w:r>
        <w:rPr>
          <w:rFonts w:hint="cs"/>
          <w:rtl/>
        </w:rPr>
        <w:t>ً</w:t>
      </w:r>
      <w:r>
        <w:rPr>
          <w:rtl/>
        </w:rPr>
        <w:t xml:space="preserve"> في مكان لا يعرفه أحد، واشتغل فيه بالعبادة.</w:t>
      </w:r>
    </w:p>
    <w:p w:rsidR="008406C4" w:rsidRDefault="006F739F" w:rsidP="006F739F">
      <w:pPr>
        <w:pStyle w:val="libNormal"/>
        <w:rPr>
          <w:rtl/>
        </w:rPr>
      </w:pPr>
      <w:r>
        <w:rPr>
          <w:rtl/>
        </w:rPr>
        <w:t>ثم</w:t>
      </w:r>
      <w:r>
        <w:rPr>
          <w:rFonts w:hint="cs"/>
          <w:rtl/>
        </w:rPr>
        <w:t>ّ</w:t>
      </w:r>
      <w:r>
        <w:rPr>
          <w:rtl/>
        </w:rPr>
        <w:t xml:space="preserve"> مضت مد</w:t>
      </w:r>
      <w:r>
        <w:rPr>
          <w:rFonts w:hint="cs"/>
          <w:rtl/>
        </w:rPr>
        <w:t>ّ</w:t>
      </w:r>
      <w:r>
        <w:rPr>
          <w:rtl/>
        </w:rPr>
        <w:t>ة من الزمن وهو مختف، وكان بالقرب من محل اختفائه بستان</w:t>
      </w:r>
      <w:r>
        <w:rPr>
          <w:rFonts w:hint="cs"/>
          <w:rtl/>
        </w:rPr>
        <w:t>ٌ</w:t>
      </w:r>
      <w:r>
        <w:rPr>
          <w:rtl/>
        </w:rPr>
        <w:t xml:space="preserve"> </w:t>
      </w:r>
      <w:r>
        <w:rPr>
          <w:rFonts w:hint="cs"/>
          <w:rtl/>
        </w:rPr>
        <w:t>«</w:t>
      </w:r>
      <w:r>
        <w:rPr>
          <w:rtl/>
        </w:rPr>
        <w:t>لقتلغ خان</w:t>
      </w:r>
      <w:r>
        <w:rPr>
          <w:rFonts w:hint="cs"/>
          <w:rtl/>
        </w:rPr>
        <w:t>»</w:t>
      </w:r>
      <w:r>
        <w:rPr>
          <w:rtl/>
        </w:rPr>
        <w:t xml:space="preserve"> والسي</w:t>
      </w:r>
      <w:r>
        <w:rPr>
          <w:rFonts w:hint="cs"/>
          <w:rtl/>
        </w:rPr>
        <w:t>ّ</w:t>
      </w:r>
      <w:r>
        <w:rPr>
          <w:rtl/>
        </w:rPr>
        <w:t>د لا يعرف أن</w:t>
      </w:r>
      <w:r>
        <w:rPr>
          <w:rFonts w:hint="cs"/>
          <w:rtl/>
        </w:rPr>
        <w:t>ّ</w:t>
      </w:r>
      <w:r>
        <w:rPr>
          <w:rtl/>
        </w:rPr>
        <w:t>ها لقتلغ خان، فضاقت به الدنيا يوما</w:t>
      </w:r>
      <w:r>
        <w:rPr>
          <w:rFonts w:hint="cs"/>
          <w:rtl/>
        </w:rPr>
        <w:t>ً</w:t>
      </w:r>
      <w:r>
        <w:rPr>
          <w:rtl/>
        </w:rPr>
        <w:t xml:space="preserve"> وضاق صدره، فخرج من مخبئه وأطل</w:t>
      </w:r>
      <w:r>
        <w:rPr>
          <w:rFonts w:hint="cs"/>
          <w:rtl/>
        </w:rPr>
        <w:t>ّ</w:t>
      </w:r>
      <w:r>
        <w:rPr>
          <w:rtl/>
        </w:rPr>
        <w:t xml:space="preserve"> على البستان لينف</w:t>
      </w:r>
      <w:r>
        <w:rPr>
          <w:rFonts w:hint="cs"/>
          <w:rtl/>
        </w:rPr>
        <w:t>ّ</w:t>
      </w:r>
      <w:r>
        <w:rPr>
          <w:rtl/>
        </w:rPr>
        <w:t>س عن ضيق صدره ويرو</w:t>
      </w:r>
      <w:r>
        <w:rPr>
          <w:rFonts w:hint="cs"/>
          <w:rtl/>
        </w:rPr>
        <w:t>ّ</w:t>
      </w:r>
      <w:r>
        <w:rPr>
          <w:rtl/>
        </w:rPr>
        <w:t>ح نفسه قليلا</w:t>
      </w:r>
      <w:r>
        <w:rPr>
          <w:rFonts w:hint="cs"/>
          <w:rtl/>
        </w:rPr>
        <w:t>ً</w:t>
      </w:r>
      <w:r>
        <w:rPr>
          <w:rtl/>
        </w:rPr>
        <w:t>، فجلس في زاوية واشتغل بتلاوة القرآن، فعرفه رجال قتلغ العاملون في البستان، فحملوا عليه، ولم يمهلوه حت</w:t>
      </w:r>
      <w:r>
        <w:rPr>
          <w:rFonts w:hint="cs"/>
          <w:rtl/>
        </w:rPr>
        <w:t>ّ</w:t>
      </w:r>
      <w:r>
        <w:rPr>
          <w:rtl/>
        </w:rPr>
        <w:t>ى قتلوه والقرآن في يده وآياته على شفتيه، فما هالهم إل</w:t>
      </w:r>
      <w:r>
        <w:rPr>
          <w:rFonts w:hint="cs"/>
          <w:rtl/>
        </w:rPr>
        <w:t>ّ</w:t>
      </w:r>
      <w:r>
        <w:rPr>
          <w:rtl/>
        </w:rPr>
        <w:t>ا أن رأوا أن</w:t>
      </w:r>
      <w:r>
        <w:rPr>
          <w:rFonts w:hint="cs"/>
          <w:rtl/>
        </w:rPr>
        <w:t>ّ</w:t>
      </w:r>
      <w:r>
        <w:rPr>
          <w:rtl/>
        </w:rPr>
        <w:t xml:space="preserve"> الأرض تنشق</w:t>
      </w:r>
      <w:r>
        <w:rPr>
          <w:rFonts w:hint="cs"/>
          <w:rtl/>
        </w:rPr>
        <w:t>ّ</w:t>
      </w:r>
      <w:r>
        <w:rPr>
          <w:rtl/>
        </w:rPr>
        <w:t xml:space="preserve"> وتضم</w:t>
      </w:r>
      <w:r>
        <w:rPr>
          <w:rFonts w:hint="cs"/>
          <w:rtl/>
        </w:rPr>
        <w:t>ّ</w:t>
      </w:r>
      <w:r>
        <w:rPr>
          <w:rtl/>
        </w:rPr>
        <w:t xml:space="preserve"> جسده الشريف وتخفيه عنهم حت</w:t>
      </w:r>
      <w:r>
        <w:rPr>
          <w:rFonts w:hint="cs"/>
          <w:rtl/>
        </w:rPr>
        <w:t>ّ</w:t>
      </w:r>
      <w:r>
        <w:rPr>
          <w:rtl/>
        </w:rPr>
        <w:t>ى مصحفه الذي كان في يديه.</w:t>
      </w:r>
    </w:p>
    <w:p w:rsidR="008406C4" w:rsidRDefault="006F739F" w:rsidP="006F739F">
      <w:pPr>
        <w:pStyle w:val="libNormal"/>
        <w:rPr>
          <w:rtl/>
        </w:rPr>
      </w:pPr>
      <w:r>
        <w:rPr>
          <w:rtl/>
        </w:rPr>
        <w:t>مر</w:t>
      </w:r>
      <w:r>
        <w:rPr>
          <w:rFonts w:hint="cs"/>
          <w:rtl/>
        </w:rPr>
        <w:t>ّ</w:t>
      </w:r>
      <w:r>
        <w:rPr>
          <w:rtl/>
        </w:rPr>
        <w:t>ت أعوام كثيرة على هذه الواقعة الأليمة، ومات قتلغ وانمحى</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أثر البستان، وتبد</w:t>
      </w:r>
      <w:r>
        <w:rPr>
          <w:rFonts w:hint="cs"/>
          <w:rtl/>
        </w:rPr>
        <w:t>ّ</w:t>
      </w:r>
      <w:r>
        <w:rPr>
          <w:rtl/>
        </w:rPr>
        <w:t>لت حكومات ودول كثيرة في بلاد فارس، حت</w:t>
      </w:r>
      <w:r>
        <w:rPr>
          <w:rFonts w:hint="cs"/>
          <w:rtl/>
        </w:rPr>
        <w:t>ّ</w:t>
      </w:r>
      <w:r>
        <w:rPr>
          <w:rtl/>
        </w:rPr>
        <w:t>ى جاء عهد الدولة الصفوية.</w:t>
      </w:r>
    </w:p>
    <w:p w:rsidR="008406C4" w:rsidRDefault="006F739F" w:rsidP="006F739F">
      <w:pPr>
        <w:pStyle w:val="libNormal"/>
        <w:rPr>
          <w:rtl/>
        </w:rPr>
      </w:pPr>
      <w:r>
        <w:rPr>
          <w:rtl/>
        </w:rPr>
        <w:t>وفي عهد الصفوي</w:t>
      </w:r>
      <w:r>
        <w:rPr>
          <w:rFonts w:hint="cs"/>
          <w:rtl/>
        </w:rPr>
        <w:t>ّ</w:t>
      </w:r>
      <w:r>
        <w:rPr>
          <w:rtl/>
        </w:rPr>
        <w:t>ين ات</w:t>
      </w:r>
      <w:r>
        <w:rPr>
          <w:rFonts w:hint="cs"/>
          <w:rtl/>
        </w:rPr>
        <w:t>ّ</w:t>
      </w:r>
      <w:r>
        <w:rPr>
          <w:rtl/>
        </w:rPr>
        <w:t>سعت مدينة شيراز حت</w:t>
      </w:r>
      <w:r>
        <w:rPr>
          <w:rFonts w:hint="cs"/>
          <w:rtl/>
        </w:rPr>
        <w:t>ّ</w:t>
      </w:r>
      <w:r>
        <w:rPr>
          <w:rtl/>
        </w:rPr>
        <w:t>ى وصلت البيوت إلى الأرض التي ضمت جسد السي</w:t>
      </w:r>
      <w:r>
        <w:rPr>
          <w:rFonts w:hint="cs"/>
          <w:rtl/>
        </w:rPr>
        <w:t>ّ</w:t>
      </w:r>
      <w:r>
        <w:rPr>
          <w:rtl/>
        </w:rPr>
        <w:t>د علاء الدين، فعندما كانوا يحفرون فيها لوضع أساس للبناء، عثروا على جث</w:t>
      </w:r>
      <w:r>
        <w:rPr>
          <w:rFonts w:hint="cs"/>
          <w:rtl/>
        </w:rPr>
        <w:t>ّ</w:t>
      </w:r>
      <w:r>
        <w:rPr>
          <w:rtl/>
        </w:rPr>
        <w:t>ة شاب</w:t>
      </w:r>
      <w:r>
        <w:rPr>
          <w:rFonts w:hint="cs"/>
          <w:rtl/>
        </w:rPr>
        <w:t>ّ</w:t>
      </w:r>
      <w:r>
        <w:rPr>
          <w:rtl/>
        </w:rPr>
        <w:t xml:space="preserve"> جميل كأن</w:t>
      </w:r>
      <w:r>
        <w:rPr>
          <w:rFonts w:hint="cs"/>
          <w:rtl/>
        </w:rPr>
        <w:t>ّ</w:t>
      </w:r>
      <w:r>
        <w:rPr>
          <w:rtl/>
        </w:rPr>
        <w:t>ه قتل من ساعته، واضعا</w:t>
      </w:r>
      <w:r>
        <w:rPr>
          <w:rFonts w:hint="cs"/>
          <w:rtl/>
        </w:rPr>
        <w:t>ً</w:t>
      </w:r>
      <w:r>
        <w:rPr>
          <w:rtl/>
        </w:rPr>
        <w:t xml:space="preserve"> يده على قبضة سيفه والمصحف الكريم على صدره، فعرفوا مم</w:t>
      </w:r>
      <w:r>
        <w:rPr>
          <w:rFonts w:hint="cs"/>
          <w:rtl/>
        </w:rPr>
        <w:t>ّ</w:t>
      </w:r>
      <w:r>
        <w:rPr>
          <w:rtl/>
        </w:rPr>
        <w:t>ا لديهم من العلائم والشواهد، أن</w:t>
      </w:r>
      <w:r>
        <w:rPr>
          <w:rFonts w:hint="cs"/>
          <w:rtl/>
        </w:rPr>
        <w:t>ّ</w:t>
      </w:r>
      <w:r>
        <w:rPr>
          <w:rtl/>
        </w:rPr>
        <w:t>ه السي</w:t>
      </w:r>
      <w:r>
        <w:rPr>
          <w:rFonts w:hint="cs"/>
          <w:rtl/>
        </w:rPr>
        <w:t>ّ</w:t>
      </w:r>
      <w:r>
        <w:rPr>
          <w:rtl/>
        </w:rPr>
        <w:t xml:space="preserve">د علاء الدين حسين بن الإمام موسى بن جعفر </w:t>
      </w:r>
      <w:r w:rsidRPr="005E607E">
        <w:rPr>
          <w:rStyle w:val="libAlaemChar"/>
          <w:rtl/>
        </w:rPr>
        <w:t>عليه‌السلام</w:t>
      </w:r>
      <w:r>
        <w:rPr>
          <w:rtl/>
        </w:rPr>
        <w:t xml:space="preserve"> - </w:t>
      </w:r>
      <w:r>
        <w:rPr>
          <w:rFonts w:hint="cs"/>
          <w:rtl/>
        </w:rPr>
        <w:t>و</w:t>
      </w:r>
      <w:r>
        <w:rPr>
          <w:rtl/>
        </w:rPr>
        <w:t>قيل: إن</w:t>
      </w:r>
      <w:r>
        <w:rPr>
          <w:rFonts w:hint="cs"/>
          <w:rtl/>
        </w:rPr>
        <w:t>ّ</w:t>
      </w:r>
      <w:r>
        <w:rPr>
          <w:rtl/>
        </w:rPr>
        <w:t>هم وجدوا اسمه مكتوبا</w:t>
      </w:r>
      <w:r>
        <w:rPr>
          <w:rFonts w:hint="cs"/>
          <w:rtl/>
        </w:rPr>
        <w:t>ً</w:t>
      </w:r>
      <w:r>
        <w:rPr>
          <w:rtl/>
        </w:rPr>
        <w:t xml:space="preserve"> على جلد المصحف الكريم - فدفنوه بعد الصلاة عليه في محل</w:t>
      </w:r>
      <w:r>
        <w:rPr>
          <w:rFonts w:hint="cs"/>
          <w:rtl/>
        </w:rPr>
        <w:t>ّ</w:t>
      </w:r>
      <w:r>
        <w:rPr>
          <w:rtl/>
        </w:rPr>
        <w:t>ه.</w:t>
      </w:r>
    </w:p>
    <w:p w:rsidR="008406C4" w:rsidRDefault="006F739F" w:rsidP="006F739F">
      <w:pPr>
        <w:pStyle w:val="libNormal"/>
        <w:rPr>
          <w:rtl/>
        </w:rPr>
      </w:pPr>
      <w:r>
        <w:rPr>
          <w:rtl/>
        </w:rPr>
        <w:t>وأمر حاكم شيراز أن يبنوا على قبره الشريف مكانا</w:t>
      </w:r>
      <w:r>
        <w:rPr>
          <w:rFonts w:hint="cs"/>
          <w:rtl/>
        </w:rPr>
        <w:t>ً</w:t>
      </w:r>
      <w:r>
        <w:rPr>
          <w:rtl/>
        </w:rPr>
        <w:t xml:space="preserve"> عاليا</w:t>
      </w:r>
      <w:r>
        <w:rPr>
          <w:rFonts w:hint="cs"/>
          <w:rtl/>
        </w:rPr>
        <w:t>ً</w:t>
      </w:r>
      <w:r>
        <w:rPr>
          <w:rtl/>
        </w:rPr>
        <w:t xml:space="preserve"> وبناء</w:t>
      </w:r>
      <w:r>
        <w:rPr>
          <w:rFonts w:hint="cs"/>
          <w:rtl/>
        </w:rPr>
        <w:t>ً</w:t>
      </w:r>
      <w:r>
        <w:rPr>
          <w:rtl/>
        </w:rPr>
        <w:t xml:space="preserve"> رفيعا</w:t>
      </w:r>
      <w:r>
        <w:rPr>
          <w:rFonts w:hint="cs"/>
          <w:rtl/>
        </w:rPr>
        <w:t>ً</w:t>
      </w:r>
      <w:r>
        <w:rPr>
          <w:rtl/>
        </w:rPr>
        <w:t xml:space="preserve"> ليتسع للمؤمنين </w:t>
      </w:r>
      <w:r>
        <w:rPr>
          <w:rFonts w:hint="cs"/>
          <w:rtl/>
        </w:rPr>
        <w:t>و</w:t>
      </w:r>
      <w:r>
        <w:rPr>
          <w:rtl/>
        </w:rPr>
        <w:t>الموالين ال</w:t>
      </w:r>
      <w:r>
        <w:rPr>
          <w:rFonts w:hint="cs"/>
          <w:rtl/>
        </w:rPr>
        <w:t>ّ</w:t>
      </w:r>
      <w:r>
        <w:rPr>
          <w:rtl/>
        </w:rPr>
        <w:t>ذين يتوافدون لزيارته من كل</w:t>
      </w:r>
      <w:r>
        <w:rPr>
          <w:rFonts w:hint="cs"/>
          <w:rtl/>
        </w:rPr>
        <w:t>ّ</w:t>
      </w:r>
      <w:r>
        <w:rPr>
          <w:rtl/>
        </w:rPr>
        <w:t xml:space="preserve"> صوب ومكان.</w:t>
      </w:r>
    </w:p>
    <w:p w:rsidR="008406C4" w:rsidRDefault="006F739F" w:rsidP="006F739F">
      <w:pPr>
        <w:pStyle w:val="libNormal"/>
        <w:rPr>
          <w:rtl/>
        </w:rPr>
      </w:pPr>
      <w:r>
        <w:rPr>
          <w:rtl/>
        </w:rPr>
        <w:t>وبعد ذلك جاء رجل من المدينة المنو</w:t>
      </w:r>
      <w:r>
        <w:rPr>
          <w:rFonts w:hint="cs"/>
          <w:rtl/>
        </w:rPr>
        <w:t>ّ</w:t>
      </w:r>
      <w:r>
        <w:rPr>
          <w:rtl/>
        </w:rPr>
        <w:t xml:space="preserve">رة </w:t>
      </w:r>
      <w:r>
        <w:rPr>
          <w:rFonts w:hint="cs"/>
          <w:rtl/>
        </w:rPr>
        <w:t>-</w:t>
      </w:r>
      <w:r>
        <w:rPr>
          <w:rtl/>
        </w:rPr>
        <w:t xml:space="preserve"> يدعى</w:t>
      </w:r>
      <w:r>
        <w:rPr>
          <w:rFonts w:hint="cs"/>
          <w:rtl/>
        </w:rPr>
        <w:t>:</w:t>
      </w:r>
      <w:r>
        <w:rPr>
          <w:rtl/>
        </w:rPr>
        <w:t xml:space="preserve"> الميرزا علي المدني - لزيارة مراقد السادة الشرفاء، وكان ثري</w:t>
      </w:r>
      <w:r>
        <w:rPr>
          <w:rFonts w:hint="cs"/>
          <w:rtl/>
        </w:rPr>
        <w:t>ّ</w:t>
      </w:r>
      <w:r>
        <w:rPr>
          <w:rtl/>
        </w:rPr>
        <w:t>ا</w:t>
      </w:r>
      <w:r>
        <w:rPr>
          <w:rFonts w:hint="cs"/>
          <w:rtl/>
        </w:rPr>
        <w:t>ً</w:t>
      </w:r>
      <w:r>
        <w:rPr>
          <w:rtl/>
        </w:rPr>
        <w:t xml:space="preserve"> ومن الموالين لأهل البيت وذراريهم، فقام بتوسيع البناء على مرقد السي</w:t>
      </w:r>
      <w:r>
        <w:rPr>
          <w:rFonts w:hint="cs"/>
          <w:rtl/>
        </w:rPr>
        <w:t>ّ</w:t>
      </w:r>
      <w:r>
        <w:rPr>
          <w:rtl/>
        </w:rPr>
        <w:t>د علاء الدين، وشي</w:t>
      </w:r>
      <w:r>
        <w:rPr>
          <w:rFonts w:hint="cs"/>
          <w:rtl/>
        </w:rPr>
        <w:t>ّ</w:t>
      </w:r>
      <w:r>
        <w:rPr>
          <w:rtl/>
        </w:rPr>
        <w:t>د عليه قب</w:t>
      </w:r>
      <w:r>
        <w:rPr>
          <w:rFonts w:hint="cs"/>
          <w:rtl/>
        </w:rPr>
        <w:t>ّ</w:t>
      </w:r>
      <w:r>
        <w:rPr>
          <w:rtl/>
        </w:rPr>
        <w:t>ة جميلة، واشترى أملاكا</w:t>
      </w:r>
      <w:r>
        <w:rPr>
          <w:rFonts w:hint="cs"/>
          <w:rtl/>
        </w:rPr>
        <w:t>ً</w:t>
      </w:r>
      <w:r>
        <w:rPr>
          <w:rtl/>
        </w:rPr>
        <w:t xml:space="preserve"> كثيرة فجعلها وقفا</w:t>
      </w:r>
      <w:r>
        <w:rPr>
          <w:rFonts w:hint="cs"/>
          <w:rtl/>
        </w:rPr>
        <w:t>ً</w:t>
      </w:r>
      <w:r>
        <w:rPr>
          <w:rtl/>
        </w:rPr>
        <w:t xml:space="preserve"> على ذلك المرقد الشريف، وأمر بصرف وارداتها </w:t>
      </w:r>
      <w:r>
        <w:rPr>
          <w:rFonts w:hint="cs"/>
          <w:rtl/>
        </w:rPr>
        <w:t xml:space="preserve">في </w:t>
      </w:r>
      <w:r>
        <w:rPr>
          <w:rtl/>
        </w:rPr>
        <w:t xml:space="preserve">شؤونه، كما </w:t>
      </w:r>
      <w:r>
        <w:rPr>
          <w:rFonts w:hint="cs"/>
          <w:rtl/>
        </w:rPr>
        <w:t>و</w:t>
      </w:r>
      <w:r>
        <w:rPr>
          <w:rtl/>
        </w:rPr>
        <w:t>أوصى بأن يدفن بعد موته في جوار السي</w:t>
      </w:r>
      <w:r>
        <w:rPr>
          <w:rFonts w:hint="cs"/>
          <w:rtl/>
        </w:rPr>
        <w:t>ّ</w:t>
      </w:r>
      <w:r>
        <w:rPr>
          <w:rtl/>
        </w:rPr>
        <w:t>د علاء الدين، فلم</w:t>
      </w:r>
      <w:r>
        <w:rPr>
          <w:rFonts w:hint="cs"/>
          <w:rtl/>
        </w:rPr>
        <w:t>ّ</w:t>
      </w:r>
      <w:r>
        <w:rPr>
          <w:rtl/>
        </w:rPr>
        <w:t xml:space="preserve">ا مات دفنوه هناك، وقبره اليوم في تلك البقعة المباركة معروف، وقد كتب عليه اسمه، وهو: </w:t>
      </w:r>
      <w:r>
        <w:rPr>
          <w:rFonts w:hint="cs"/>
          <w:rtl/>
        </w:rPr>
        <w:t>«</w:t>
      </w:r>
      <w:r>
        <w:rPr>
          <w:rtl/>
        </w:rPr>
        <w:t>ميرزا علي المدني</w:t>
      </w:r>
      <w:r>
        <w:rPr>
          <w:rFonts w:hint="cs"/>
          <w:rtl/>
        </w:rPr>
        <w:t>»</w:t>
      </w:r>
      <w:r>
        <w:rPr>
          <w:rtl/>
        </w:rPr>
        <w:t xml:space="preserve"> ولا يزال المؤمنون يزورونه ويقرأون له الفاتحة.</w:t>
      </w:r>
    </w:p>
    <w:p w:rsidR="008406C4" w:rsidRDefault="006F739F" w:rsidP="006F739F">
      <w:pPr>
        <w:pStyle w:val="libNormal"/>
        <w:rPr>
          <w:rtl/>
        </w:rPr>
      </w:pPr>
      <w:r>
        <w:rPr>
          <w:rtl/>
        </w:rPr>
        <w:t>ثم</w:t>
      </w:r>
      <w:r>
        <w:rPr>
          <w:rFonts w:hint="cs"/>
          <w:rtl/>
        </w:rPr>
        <w:t>ّ</w:t>
      </w:r>
      <w:r>
        <w:rPr>
          <w:rtl/>
        </w:rPr>
        <w:t xml:space="preserve"> إن</w:t>
      </w:r>
      <w:r>
        <w:rPr>
          <w:rFonts w:hint="cs"/>
          <w:rtl/>
        </w:rPr>
        <w:t>ّ</w:t>
      </w:r>
      <w:r>
        <w:rPr>
          <w:rtl/>
        </w:rPr>
        <w:t>ه بعد ذلك أمر الملك إسماعيل الصفوي الثاني بتزيين ذاك البناء المشي</w:t>
      </w:r>
      <w:r>
        <w:rPr>
          <w:rFonts w:hint="cs"/>
          <w:rtl/>
        </w:rPr>
        <w:t>ّ</w:t>
      </w:r>
      <w:r>
        <w:rPr>
          <w:rtl/>
        </w:rPr>
        <w:t>د وترميمه بأحسن وجه، فنصبوا الكاشي والمرايا وزي</w:t>
      </w:r>
      <w:r>
        <w:rPr>
          <w:rFonts w:hint="cs"/>
          <w:rtl/>
        </w:rPr>
        <w:t>ّ</w:t>
      </w:r>
      <w:r>
        <w:rPr>
          <w:rtl/>
        </w:rPr>
        <w:t>نوا الروضة المباركة بأفضل زينة، وهو إلى الآن مزار عظيم ومشهد كريم،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يقصد</w:t>
      </w:r>
      <w:r>
        <w:rPr>
          <w:rFonts w:hint="cs"/>
          <w:rtl/>
        </w:rPr>
        <w:t>ه</w:t>
      </w:r>
      <w:r>
        <w:rPr>
          <w:rtl/>
        </w:rPr>
        <w:t xml:space="preserve"> المؤمنون من كل</w:t>
      </w:r>
      <w:r>
        <w:rPr>
          <w:rFonts w:hint="cs"/>
          <w:rtl/>
        </w:rPr>
        <w:t>ّ</w:t>
      </w:r>
      <w:r>
        <w:rPr>
          <w:rtl/>
        </w:rPr>
        <w:t xml:space="preserve"> أنحاء إيران وغيرها، وأهالي شيراز ي</w:t>
      </w:r>
      <w:r>
        <w:rPr>
          <w:rFonts w:hint="cs"/>
          <w:rtl/>
        </w:rPr>
        <w:t>ُ</w:t>
      </w:r>
      <w:r>
        <w:rPr>
          <w:rtl/>
        </w:rPr>
        <w:t>كن</w:t>
      </w:r>
      <w:r>
        <w:rPr>
          <w:rFonts w:hint="cs"/>
          <w:rtl/>
        </w:rPr>
        <w:t>ّ</w:t>
      </w:r>
      <w:r>
        <w:rPr>
          <w:rtl/>
        </w:rPr>
        <w:t>ون له غاية الاحترام والتكريم.</w:t>
      </w:r>
    </w:p>
    <w:p w:rsidR="008406C4" w:rsidRDefault="006F739F" w:rsidP="006F739F">
      <w:pPr>
        <w:pStyle w:val="libNormal"/>
        <w:rPr>
          <w:rtl/>
        </w:rPr>
      </w:pPr>
      <w:r>
        <w:rPr>
          <w:rtl/>
        </w:rPr>
        <w:t>قال بعض النس</w:t>
      </w:r>
      <w:r>
        <w:rPr>
          <w:rFonts w:hint="cs"/>
          <w:rtl/>
        </w:rPr>
        <w:t>ّ</w:t>
      </w:r>
      <w:r>
        <w:rPr>
          <w:rtl/>
        </w:rPr>
        <w:t>ابة: إن</w:t>
      </w:r>
      <w:r>
        <w:rPr>
          <w:rFonts w:hint="cs"/>
          <w:rtl/>
        </w:rPr>
        <w:t>ّ</w:t>
      </w:r>
      <w:r>
        <w:rPr>
          <w:rtl/>
        </w:rPr>
        <w:t xml:space="preserve"> السي</w:t>
      </w:r>
      <w:r>
        <w:rPr>
          <w:rFonts w:hint="cs"/>
          <w:rtl/>
        </w:rPr>
        <w:t>ّ</w:t>
      </w:r>
      <w:r>
        <w:rPr>
          <w:rtl/>
        </w:rPr>
        <w:t>د علاء الدين كان عقيما</w:t>
      </w:r>
      <w:r>
        <w:rPr>
          <w:rFonts w:hint="cs"/>
          <w:rtl/>
        </w:rPr>
        <w:t>ً</w:t>
      </w:r>
      <w:r>
        <w:rPr>
          <w:rtl/>
        </w:rPr>
        <w:t xml:space="preserve"> لا نسل له، وقال بعض آخر: كان له نسل ولكن انقرضوا، ولم يبق له منهم عقب وذر</w:t>
      </w:r>
      <w:r>
        <w:rPr>
          <w:rFonts w:hint="cs"/>
          <w:rtl/>
        </w:rPr>
        <w:t>ّ</w:t>
      </w:r>
      <w:r>
        <w:rPr>
          <w:rtl/>
        </w:rPr>
        <w:t>ي</w:t>
      </w:r>
      <w:r>
        <w:rPr>
          <w:rFonts w:hint="cs"/>
          <w:rtl/>
        </w:rPr>
        <w:t>ّ</w:t>
      </w:r>
      <w:r>
        <w:rPr>
          <w:rtl/>
        </w:rPr>
        <w:t>ة.</w:t>
      </w:r>
    </w:p>
    <w:p w:rsidR="008406C4" w:rsidRDefault="006F739F" w:rsidP="006F739F">
      <w:pPr>
        <w:pStyle w:val="libNormal"/>
        <w:rPr>
          <w:rtl/>
        </w:rPr>
      </w:pPr>
      <w:r>
        <w:rPr>
          <w:rtl/>
        </w:rPr>
        <w:t>وكذلك الكلام في أخيه الأكبر السي</w:t>
      </w:r>
      <w:r>
        <w:rPr>
          <w:rFonts w:hint="cs"/>
          <w:rtl/>
        </w:rPr>
        <w:t>ّ</w:t>
      </w:r>
      <w:r>
        <w:rPr>
          <w:rtl/>
        </w:rPr>
        <w:t>د أحمد فقد قالوا في حق</w:t>
      </w:r>
      <w:r>
        <w:rPr>
          <w:rFonts w:hint="cs"/>
          <w:rtl/>
        </w:rPr>
        <w:t>ّ</w:t>
      </w:r>
      <w:r>
        <w:rPr>
          <w:rtl/>
        </w:rPr>
        <w:t>ه: إن</w:t>
      </w:r>
      <w:r>
        <w:rPr>
          <w:rFonts w:hint="cs"/>
          <w:rtl/>
        </w:rPr>
        <w:t>ّ</w:t>
      </w:r>
      <w:r>
        <w:rPr>
          <w:rtl/>
        </w:rPr>
        <w:t>ه لم يكن له أولاد ذكور، بل كانت له بنت واحدة فقط، وذلك على ما في كتاب</w:t>
      </w:r>
      <w:r>
        <w:rPr>
          <w:rFonts w:hint="cs"/>
          <w:rtl/>
        </w:rPr>
        <w:t>:</w:t>
      </w:r>
      <w:r>
        <w:rPr>
          <w:rtl/>
        </w:rPr>
        <w:t xml:space="preserve"> </w:t>
      </w:r>
      <w:r>
        <w:rPr>
          <w:rFonts w:hint="cs"/>
          <w:rtl/>
        </w:rPr>
        <w:t>«</w:t>
      </w:r>
      <w:r>
        <w:rPr>
          <w:rtl/>
        </w:rPr>
        <w:t>عمدة الطالب في أنساب آل أبي طالب</w:t>
      </w:r>
      <w:r>
        <w:rPr>
          <w:rFonts w:hint="cs"/>
          <w:rtl/>
        </w:rPr>
        <w:t>»</w:t>
      </w:r>
      <w:r>
        <w:rPr>
          <w:rtl/>
        </w:rPr>
        <w:t>.</w:t>
      </w:r>
    </w:p>
    <w:p w:rsidR="008406C4" w:rsidRDefault="006F739F" w:rsidP="006F739F">
      <w:pPr>
        <w:pStyle w:val="libNormal"/>
        <w:rPr>
          <w:rtl/>
        </w:rPr>
      </w:pPr>
      <w:r>
        <w:rPr>
          <w:rtl/>
        </w:rPr>
        <w:t>وقال بعض</w:t>
      </w:r>
      <w:r>
        <w:rPr>
          <w:rFonts w:hint="cs"/>
          <w:rtl/>
        </w:rPr>
        <w:t>ٌ</w:t>
      </w:r>
      <w:r>
        <w:rPr>
          <w:rtl/>
        </w:rPr>
        <w:t>: كان للسي</w:t>
      </w:r>
      <w:r>
        <w:rPr>
          <w:rFonts w:hint="cs"/>
          <w:rtl/>
        </w:rPr>
        <w:t>ّ</w:t>
      </w:r>
      <w:r>
        <w:rPr>
          <w:rtl/>
        </w:rPr>
        <w:t>د أحمد أولاد ذكور أيضا</w:t>
      </w:r>
      <w:r>
        <w:rPr>
          <w:rFonts w:hint="cs"/>
          <w:rtl/>
        </w:rPr>
        <w:t>ً</w:t>
      </w:r>
      <w:r>
        <w:rPr>
          <w:rtl/>
        </w:rPr>
        <w:t>.</w:t>
      </w:r>
    </w:p>
    <w:p w:rsidR="006F739F" w:rsidRDefault="006F739F" w:rsidP="006F739F">
      <w:pPr>
        <w:pStyle w:val="Heading2Center"/>
      </w:pPr>
      <w:bookmarkStart w:id="37" w:name="_Toc531283903"/>
      <w:bookmarkStart w:id="38" w:name="_Toc531286764"/>
      <w:r>
        <w:rPr>
          <w:rtl/>
        </w:rPr>
        <w:t>ترجمة الأمير السي</w:t>
      </w:r>
      <w:r>
        <w:rPr>
          <w:rFonts w:hint="cs"/>
          <w:rtl/>
        </w:rPr>
        <w:t>ّ</w:t>
      </w:r>
      <w:r>
        <w:rPr>
          <w:rtl/>
        </w:rPr>
        <w:t>د محمد العابد</w:t>
      </w:r>
      <w:bookmarkEnd w:id="37"/>
      <w:bookmarkEnd w:id="38"/>
    </w:p>
    <w:p w:rsidR="008406C4" w:rsidRDefault="006F739F" w:rsidP="006F739F">
      <w:pPr>
        <w:pStyle w:val="libNormal"/>
        <w:rPr>
          <w:rtl/>
        </w:rPr>
      </w:pPr>
      <w:r>
        <w:rPr>
          <w:rtl/>
        </w:rPr>
        <w:t>السي</w:t>
      </w:r>
      <w:r>
        <w:rPr>
          <w:rFonts w:hint="cs"/>
          <w:rtl/>
        </w:rPr>
        <w:t>ّ</w:t>
      </w:r>
      <w:r>
        <w:rPr>
          <w:rtl/>
        </w:rPr>
        <w:t>د محم</w:t>
      </w:r>
      <w:r>
        <w:rPr>
          <w:rFonts w:hint="cs"/>
          <w:rtl/>
        </w:rPr>
        <w:t>ّ</w:t>
      </w:r>
      <w:r>
        <w:rPr>
          <w:rtl/>
        </w:rPr>
        <w:t>د، الملق</w:t>
      </w:r>
      <w:r>
        <w:rPr>
          <w:rFonts w:hint="cs"/>
          <w:rtl/>
        </w:rPr>
        <w:t>ّ</w:t>
      </w:r>
      <w:r>
        <w:rPr>
          <w:rtl/>
        </w:rPr>
        <w:t xml:space="preserve">ب بالعابد، هو: ثالث إخوة الإمام الرضا </w:t>
      </w:r>
      <w:r w:rsidRPr="005E607E">
        <w:rPr>
          <w:rStyle w:val="libAlaemChar"/>
          <w:rtl/>
        </w:rPr>
        <w:t>عليه‌السلام</w:t>
      </w:r>
      <w:r w:rsidRPr="005E607E">
        <w:rPr>
          <w:rFonts w:hint="cs"/>
          <w:rtl/>
        </w:rPr>
        <w:t>،</w:t>
      </w:r>
      <w:r>
        <w:rPr>
          <w:rtl/>
        </w:rPr>
        <w:t xml:space="preserve"> ورابع أولاد الإمام موسى بن جعفر </w:t>
      </w:r>
      <w:r w:rsidRPr="005E607E">
        <w:rPr>
          <w:rStyle w:val="libAlaemChar"/>
          <w:rtl/>
        </w:rPr>
        <w:t>عليه‌السلام</w:t>
      </w:r>
      <w:r>
        <w:rPr>
          <w:rtl/>
        </w:rPr>
        <w:t>، وهو الذي دخل شيراز بصحبة أخويه، الأمير السي</w:t>
      </w:r>
      <w:r>
        <w:rPr>
          <w:rFonts w:hint="cs"/>
          <w:rtl/>
        </w:rPr>
        <w:t>ّ</w:t>
      </w:r>
      <w:r>
        <w:rPr>
          <w:rtl/>
        </w:rPr>
        <w:t>د أحمد والسي</w:t>
      </w:r>
      <w:r>
        <w:rPr>
          <w:rFonts w:hint="cs"/>
          <w:rtl/>
        </w:rPr>
        <w:t>ّ</w:t>
      </w:r>
      <w:r>
        <w:rPr>
          <w:rtl/>
        </w:rPr>
        <w:t>د علاء الدين حسين، وفارقهما إلى مكان مجهول، مختفيا</w:t>
      </w:r>
      <w:r>
        <w:rPr>
          <w:rFonts w:hint="cs"/>
          <w:rtl/>
        </w:rPr>
        <w:t>ً</w:t>
      </w:r>
      <w:r>
        <w:rPr>
          <w:rtl/>
        </w:rPr>
        <w:t xml:space="preserve"> ومتنك</w:t>
      </w:r>
      <w:r>
        <w:rPr>
          <w:rFonts w:hint="cs"/>
          <w:rtl/>
        </w:rPr>
        <w:t>ّ</w:t>
      </w:r>
      <w:r>
        <w:rPr>
          <w:rtl/>
        </w:rPr>
        <w:t>را</w:t>
      </w:r>
      <w:r>
        <w:rPr>
          <w:rFonts w:hint="cs"/>
          <w:rtl/>
        </w:rPr>
        <w:t>ً</w:t>
      </w:r>
      <w:r>
        <w:rPr>
          <w:rtl/>
        </w:rPr>
        <w:t xml:space="preserve"> لا يعرفه أحد، يعبد الله تعالى فيه حت</w:t>
      </w:r>
      <w:r>
        <w:rPr>
          <w:rFonts w:hint="cs"/>
          <w:rtl/>
        </w:rPr>
        <w:t>ّ</w:t>
      </w:r>
      <w:r>
        <w:rPr>
          <w:rtl/>
        </w:rPr>
        <w:t>ى وافاه الأجل ومات موتا</w:t>
      </w:r>
      <w:r>
        <w:rPr>
          <w:rFonts w:hint="cs"/>
          <w:rtl/>
        </w:rPr>
        <w:t>ً</w:t>
      </w:r>
      <w:r>
        <w:rPr>
          <w:rtl/>
        </w:rPr>
        <w:t xml:space="preserve"> طبيعيا</w:t>
      </w:r>
      <w:r>
        <w:rPr>
          <w:rFonts w:hint="cs"/>
          <w:rtl/>
        </w:rPr>
        <w:t>ً</w:t>
      </w:r>
      <w:r>
        <w:rPr>
          <w:rtl/>
        </w:rPr>
        <w:t xml:space="preserve"> ودفن فيها.</w:t>
      </w:r>
    </w:p>
    <w:p w:rsidR="008406C4" w:rsidRDefault="006F739F" w:rsidP="006F739F">
      <w:pPr>
        <w:pStyle w:val="libNormal"/>
        <w:rPr>
          <w:rtl/>
        </w:rPr>
      </w:pPr>
      <w:r>
        <w:rPr>
          <w:rtl/>
        </w:rPr>
        <w:t>ومن كثرة عبادته لق</w:t>
      </w:r>
      <w:r>
        <w:rPr>
          <w:rFonts w:hint="cs"/>
          <w:rtl/>
        </w:rPr>
        <w:t>ّ</w:t>
      </w:r>
      <w:r>
        <w:rPr>
          <w:rtl/>
        </w:rPr>
        <w:t>ب بالعابد.</w:t>
      </w:r>
    </w:p>
    <w:p w:rsidR="008406C4" w:rsidRDefault="006F739F" w:rsidP="006F739F">
      <w:pPr>
        <w:pStyle w:val="libNormal"/>
        <w:rPr>
          <w:rtl/>
        </w:rPr>
      </w:pPr>
      <w:r>
        <w:rPr>
          <w:rtl/>
        </w:rPr>
        <w:t>خل</w:t>
      </w:r>
      <w:r>
        <w:rPr>
          <w:rFonts w:hint="cs"/>
          <w:rtl/>
        </w:rPr>
        <w:t>ّ</w:t>
      </w:r>
      <w:r>
        <w:rPr>
          <w:rtl/>
        </w:rPr>
        <w:t>ف أولادا</w:t>
      </w:r>
      <w:r>
        <w:rPr>
          <w:rFonts w:hint="cs"/>
          <w:rtl/>
        </w:rPr>
        <w:t>ً</w:t>
      </w:r>
      <w:r>
        <w:rPr>
          <w:rtl/>
        </w:rPr>
        <w:t xml:space="preserve"> أجل</w:t>
      </w:r>
      <w:r>
        <w:rPr>
          <w:rFonts w:hint="cs"/>
          <w:rtl/>
        </w:rPr>
        <w:t>ّ</w:t>
      </w:r>
      <w:r>
        <w:rPr>
          <w:rtl/>
        </w:rPr>
        <w:t>اء، أفضلهم من حيث العلم والتقوى، والزهد والورع هو: السي</w:t>
      </w:r>
      <w:r>
        <w:rPr>
          <w:rFonts w:hint="cs"/>
          <w:rtl/>
        </w:rPr>
        <w:t>ّ</w:t>
      </w:r>
      <w:r>
        <w:rPr>
          <w:rtl/>
        </w:rPr>
        <w:t>د إبراهيم المعروف بـ:</w:t>
      </w:r>
      <w:r>
        <w:rPr>
          <w:rFonts w:hint="cs"/>
          <w:rtl/>
        </w:rPr>
        <w:t xml:space="preserve"> «</w:t>
      </w:r>
      <w:r>
        <w:rPr>
          <w:rtl/>
        </w:rPr>
        <w:t>المجاب</w:t>
      </w:r>
      <w:r>
        <w:rPr>
          <w:rFonts w:hint="cs"/>
          <w:rtl/>
        </w:rPr>
        <w:t>»</w:t>
      </w:r>
      <w:r>
        <w:rPr>
          <w:rtl/>
        </w:rPr>
        <w:t>.</w:t>
      </w:r>
    </w:p>
    <w:p w:rsidR="008406C4" w:rsidRDefault="006F739F" w:rsidP="006F739F">
      <w:pPr>
        <w:pStyle w:val="libNormal"/>
        <w:rPr>
          <w:rtl/>
        </w:rPr>
      </w:pPr>
      <w:r>
        <w:rPr>
          <w:rtl/>
        </w:rPr>
        <w:t>لق</w:t>
      </w:r>
      <w:r>
        <w:rPr>
          <w:rFonts w:hint="cs"/>
          <w:rtl/>
        </w:rPr>
        <w:t>ّ</w:t>
      </w:r>
      <w:r>
        <w:rPr>
          <w:rtl/>
        </w:rPr>
        <w:t>ب بهذا اللقب</w:t>
      </w:r>
      <w:r>
        <w:rPr>
          <w:rFonts w:hint="cs"/>
          <w:rtl/>
        </w:rPr>
        <w:t>،</w:t>
      </w:r>
      <w:r>
        <w:rPr>
          <w:rtl/>
        </w:rPr>
        <w:t xml:space="preserve"> لأن</w:t>
      </w:r>
      <w:r>
        <w:rPr>
          <w:rFonts w:hint="cs"/>
          <w:rtl/>
        </w:rPr>
        <w:t>ّ</w:t>
      </w:r>
      <w:r>
        <w:rPr>
          <w:rtl/>
        </w:rPr>
        <w:t>ه عندما تشر</w:t>
      </w:r>
      <w:r>
        <w:rPr>
          <w:rFonts w:hint="cs"/>
          <w:rtl/>
        </w:rPr>
        <w:t>ّ</w:t>
      </w:r>
      <w:r>
        <w:rPr>
          <w:rtl/>
        </w:rPr>
        <w:t xml:space="preserve">ف بزيارة </w:t>
      </w:r>
      <w:r>
        <w:rPr>
          <w:rFonts w:hint="cs"/>
          <w:rtl/>
        </w:rPr>
        <w:t>ق</w:t>
      </w:r>
      <w:r>
        <w:rPr>
          <w:rtl/>
        </w:rPr>
        <w:t>بر جد</w:t>
      </w:r>
      <w:r>
        <w:rPr>
          <w:rFonts w:hint="cs"/>
          <w:rtl/>
        </w:rPr>
        <w:t>ّ</w:t>
      </w:r>
      <w:r>
        <w:rPr>
          <w:rtl/>
        </w:rPr>
        <w:t>ه الإمام أمير المؤمنين علي</w:t>
      </w:r>
      <w:r>
        <w:rPr>
          <w:rFonts w:hint="cs"/>
          <w:rtl/>
        </w:rPr>
        <w:t>ّ</w:t>
      </w:r>
      <w:r>
        <w:rPr>
          <w:rtl/>
        </w:rPr>
        <w:t xml:space="preserve"> </w:t>
      </w:r>
      <w:r w:rsidRPr="00201CCF">
        <w:rPr>
          <w:rStyle w:val="libAlaemChar"/>
          <w:rtl/>
        </w:rPr>
        <w:t>عليه‌السلام</w:t>
      </w:r>
      <w:r>
        <w:rPr>
          <w:rtl/>
        </w:rPr>
        <w:t>، ووقف مسل</w:t>
      </w:r>
      <w:r>
        <w:rPr>
          <w:rFonts w:hint="cs"/>
          <w:rtl/>
        </w:rPr>
        <w:t>ِّ</w:t>
      </w:r>
      <w:r>
        <w:rPr>
          <w:rtl/>
        </w:rPr>
        <w:t>ما</w:t>
      </w:r>
      <w:r>
        <w:rPr>
          <w:rFonts w:hint="cs"/>
          <w:rtl/>
        </w:rPr>
        <w:t>ً</w:t>
      </w:r>
      <w:r>
        <w:rPr>
          <w:rtl/>
        </w:rPr>
        <w:t xml:space="preserve"> عليه، أتاه جواب سلامه من داخل القبر الشريف، فسمعه هو ومن حوله، وعلى </w:t>
      </w:r>
      <w:r>
        <w:rPr>
          <w:rFonts w:hint="cs"/>
          <w:rtl/>
        </w:rPr>
        <w:t>أ</w:t>
      </w:r>
      <w:r>
        <w:rPr>
          <w:rtl/>
        </w:rPr>
        <w:t>ثر هذه المنقبة أجل</w:t>
      </w:r>
      <w:r>
        <w:rPr>
          <w:rFonts w:hint="cs"/>
          <w:rtl/>
        </w:rPr>
        <w:t>ّ</w:t>
      </w:r>
      <w:r>
        <w:rPr>
          <w:rtl/>
        </w:rPr>
        <w:t>ه الناس وعظ</w:t>
      </w:r>
      <w:r>
        <w:rPr>
          <w:rFonts w:hint="cs"/>
          <w:rtl/>
        </w:rPr>
        <w:t>ّ</w:t>
      </w:r>
      <w:r>
        <w:rPr>
          <w:rtl/>
        </w:rPr>
        <w:t>موه واحترموه، ولق</w:t>
      </w:r>
      <w:r>
        <w:rPr>
          <w:rFonts w:hint="cs"/>
          <w:rtl/>
        </w:rPr>
        <w:t>ّ</w:t>
      </w:r>
      <w:r>
        <w:rPr>
          <w:rtl/>
        </w:rPr>
        <w:t>بوه بالمجاب.</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وبعد وفاة أبيه السي</w:t>
      </w:r>
      <w:r>
        <w:rPr>
          <w:rFonts w:hint="cs"/>
          <w:rtl/>
        </w:rPr>
        <w:t>ّ</w:t>
      </w:r>
      <w:r>
        <w:rPr>
          <w:rtl/>
        </w:rPr>
        <w:t>د محمد العابد توج</w:t>
      </w:r>
      <w:r>
        <w:rPr>
          <w:rFonts w:hint="cs"/>
          <w:rtl/>
        </w:rPr>
        <w:t>ّ</w:t>
      </w:r>
      <w:r>
        <w:rPr>
          <w:rtl/>
        </w:rPr>
        <w:t>ه إلى زيارة العتبات المقد</w:t>
      </w:r>
      <w:r>
        <w:rPr>
          <w:rFonts w:hint="cs"/>
          <w:rtl/>
        </w:rPr>
        <w:t>ّ</w:t>
      </w:r>
      <w:r>
        <w:rPr>
          <w:rtl/>
        </w:rPr>
        <w:t>سة، وسكن بجوار قبر جد</w:t>
      </w:r>
      <w:r>
        <w:rPr>
          <w:rFonts w:hint="cs"/>
          <w:rtl/>
        </w:rPr>
        <w:t>ّ</w:t>
      </w:r>
      <w:r>
        <w:rPr>
          <w:rtl/>
        </w:rPr>
        <w:t xml:space="preserve">ه الشهيد الإمام الحسين </w:t>
      </w:r>
      <w:r w:rsidRPr="00201CCF">
        <w:rPr>
          <w:rStyle w:val="libAlaemChar"/>
          <w:rtl/>
        </w:rPr>
        <w:t>عليه‌السلام</w:t>
      </w:r>
      <w:r>
        <w:rPr>
          <w:rtl/>
        </w:rPr>
        <w:t>، وقريبا</w:t>
      </w:r>
      <w:r>
        <w:rPr>
          <w:rFonts w:hint="cs"/>
          <w:rtl/>
        </w:rPr>
        <w:t>ً</w:t>
      </w:r>
      <w:r>
        <w:rPr>
          <w:rtl/>
        </w:rPr>
        <w:t xml:space="preserve"> من قبر جد</w:t>
      </w:r>
      <w:r>
        <w:rPr>
          <w:rFonts w:hint="cs"/>
          <w:rtl/>
        </w:rPr>
        <w:t>ّ</w:t>
      </w:r>
      <w:r>
        <w:rPr>
          <w:rtl/>
        </w:rPr>
        <w:t>ه أمير المؤمنين علي</w:t>
      </w:r>
      <w:r>
        <w:rPr>
          <w:rFonts w:hint="cs"/>
          <w:rtl/>
        </w:rPr>
        <w:t>ّ</w:t>
      </w:r>
      <w:r>
        <w:rPr>
          <w:rtl/>
        </w:rPr>
        <w:t xml:space="preserve"> </w:t>
      </w:r>
      <w:r w:rsidRPr="00201CCF">
        <w:rPr>
          <w:rStyle w:val="libAlaemChar"/>
          <w:rtl/>
        </w:rPr>
        <w:t>عليه‌السلام</w:t>
      </w:r>
      <w:r>
        <w:rPr>
          <w:rtl/>
        </w:rPr>
        <w:t xml:space="preserve"> ليزورهما أي</w:t>
      </w:r>
      <w:r>
        <w:rPr>
          <w:rFonts w:hint="cs"/>
          <w:rtl/>
        </w:rPr>
        <w:t xml:space="preserve">ّ </w:t>
      </w:r>
      <w:r>
        <w:rPr>
          <w:rtl/>
        </w:rPr>
        <w:t>وقت شاء.</w:t>
      </w:r>
    </w:p>
    <w:p w:rsidR="008406C4" w:rsidRDefault="006F739F" w:rsidP="006F739F">
      <w:pPr>
        <w:pStyle w:val="libNormal"/>
        <w:rPr>
          <w:rtl/>
        </w:rPr>
      </w:pPr>
      <w:r>
        <w:rPr>
          <w:rtl/>
        </w:rPr>
        <w:t xml:space="preserve">وكان موضع قبر الإمام أمير المؤمنين </w:t>
      </w:r>
      <w:r w:rsidRPr="00201CCF">
        <w:rPr>
          <w:rStyle w:val="libAlaemChar"/>
          <w:rtl/>
        </w:rPr>
        <w:t>عليه‌السلام</w:t>
      </w:r>
      <w:r>
        <w:rPr>
          <w:rtl/>
        </w:rPr>
        <w:t xml:space="preserve"> قد ظ</w:t>
      </w:r>
      <w:r>
        <w:rPr>
          <w:rFonts w:hint="cs"/>
          <w:rtl/>
        </w:rPr>
        <w:t>َ</w:t>
      </w:r>
      <w:r>
        <w:rPr>
          <w:rtl/>
        </w:rPr>
        <w:t>هر حديثا</w:t>
      </w:r>
      <w:r>
        <w:rPr>
          <w:rFonts w:hint="cs"/>
          <w:rtl/>
        </w:rPr>
        <w:t>ً</w:t>
      </w:r>
      <w:r>
        <w:rPr>
          <w:rtl/>
        </w:rPr>
        <w:t xml:space="preserve"> وع</w:t>
      </w:r>
      <w:r>
        <w:rPr>
          <w:rFonts w:hint="cs"/>
          <w:rtl/>
        </w:rPr>
        <w:t>ُ</w:t>
      </w:r>
      <w:r>
        <w:rPr>
          <w:rtl/>
        </w:rPr>
        <w:t>ر</w:t>
      </w:r>
      <w:r>
        <w:rPr>
          <w:rFonts w:hint="cs"/>
          <w:rtl/>
        </w:rPr>
        <w:t>ِ</w:t>
      </w:r>
      <w:r>
        <w:rPr>
          <w:rtl/>
        </w:rPr>
        <w:t>ف</w:t>
      </w:r>
      <w:r>
        <w:rPr>
          <w:rFonts w:hint="cs"/>
          <w:rtl/>
        </w:rPr>
        <w:t>َ</w:t>
      </w:r>
      <w:r>
        <w:rPr>
          <w:rtl/>
        </w:rPr>
        <w:t xml:space="preserve"> في ذلك الزمان بعد ما كان مجهولا</w:t>
      </w:r>
      <w:r>
        <w:rPr>
          <w:rFonts w:hint="cs"/>
          <w:rtl/>
        </w:rPr>
        <w:t>ً</w:t>
      </w:r>
      <w:r>
        <w:rPr>
          <w:rtl/>
        </w:rPr>
        <w:t xml:space="preserve"> على الناس طيلة مائة وخمسين سنة تقريبا</w:t>
      </w:r>
      <w:r>
        <w:rPr>
          <w:rFonts w:hint="cs"/>
          <w:rtl/>
        </w:rPr>
        <w:t>ً</w:t>
      </w:r>
      <w:r>
        <w:rPr>
          <w:rtl/>
        </w:rPr>
        <w:t>، فظهر بكرامة قدسية لتلك البقعة المباركة، وصار خبره آنذاك حديث اليوم، يتناقله الناس في المحافل والمجالس.</w:t>
      </w:r>
    </w:p>
    <w:p w:rsidR="008406C4" w:rsidRDefault="006F739F" w:rsidP="006F739F">
      <w:pPr>
        <w:pStyle w:val="libNormal"/>
        <w:rPr>
          <w:rtl/>
        </w:rPr>
      </w:pPr>
      <w:r w:rsidRPr="00537012">
        <w:rPr>
          <w:rStyle w:val="libBold2Char"/>
          <w:rtl/>
        </w:rPr>
        <w:t>الحافظ:</w:t>
      </w:r>
      <w:r>
        <w:rPr>
          <w:rtl/>
        </w:rPr>
        <w:t xml:space="preserve"> عجيب! في أي</w:t>
      </w:r>
      <w:r>
        <w:rPr>
          <w:rFonts w:hint="cs"/>
          <w:rtl/>
        </w:rPr>
        <w:t>ّ</w:t>
      </w:r>
      <w:r>
        <w:rPr>
          <w:rtl/>
        </w:rPr>
        <w:t xml:space="preserve"> حال كان مرقد أمير المؤمنين</w:t>
      </w:r>
      <w:r>
        <w:rPr>
          <w:rFonts w:hint="cs"/>
          <w:rtl/>
        </w:rPr>
        <w:t xml:space="preserve"> عليٍّ</w:t>
      </w:r>
      <w:r>
        <w:rPr>
          <w:rtl/>
        </w:rPr>
        <w:t xml:space="preserve"> كر</w:t>
      </w:r>
      <w:r>
        <w:rPr>
          <w:rFonts w:hint="cs"/>
          <w:rtl/>
        </w:rPr>
        <w:t>ّ</w:t>
      </w:r>
      <w:r>
        <w:rPr>
          <w:rtl/>
        </w:rPr>
        <w:t>م الله وجهه منذ دفنه إلى ذلك الزمان، حت</w:t>
      </w:r>
      <w:r>
        <w:rPr>
          <w:rFonts w:hint="cs"/>
          <w:rtl/>
        </w:rPr>
        <w:t>ّ</w:t>
      </w:r>
      <w:r>
        <w:rPr>
          <w:rtl/>
        </w:rPr>
        <w:t>ى اكتشف بعد مائة وخمسين سنة، هل كان مخفي</w:t>
      </w:r>
      <w:r>
        <w:rPr>
          <w:rFonts w:hint="cs"/>
          <w:rtl/>
        </w:rPr>
        <w:t>ّ</w:t>
      </w:r>
      <w:r>
        <w:rPr>
          <w:rtl/>
        </w:rPr>
        <w:t>ا</w:t>
      </w:r>
      <w:r>
        <w:rPr>
          <w:rFonts w:hint="cs"/>
          <w:rtl/>
        </w:rPr>
        <w:t>ً</w:t>
      </w:r>
      <w:r>
        <w:rPr>
          <w:rtl/>
        </w:rPr>
        <w:t xml:space="preserve"> على المسلمين طيلة هذه المد</w:t>
      </w:r>
      <w:r>
        <w:rPr>
          <w:rFonts w:hint="cs"/>
          <w:rtl/>
        </w:rPr>
        <w:t>ّ</w:t>
      </w:r>
      <w:r>
        <w:rPr>
          <w:rtl/>
        </w:rPr>
        <w:t>ة؟! ولماذا أ</w:t>
      </w:r>
      <w:r>
        <w:rPr>
          <w:rFonts w:hint="cs"/>
          <w:rtl/>
        </w:rPr>
        <w:t>ُ</w:t>
      </w:r>
      <w:r>
        <w:rPr>
          <w:rtl/>
        </w:rPr>
        <w:t>خفي عنهم؟؟!</w:t>
      </w:r>
    </w:p>
    <w:p w:rsidR="008406C4" w:rsidRDefault="006F739F" w:rsidP="006F739F">
      <w:pPr>
        <w:pStyle w:val="libNormal"/>
        <w:rPr>
          <w:rtl/>
        </w:rPr>
      </w:pPr>
      <w:r w:rsidRPr="00537012">
        <w:rPr>
          <w:rStyle w:val="libBold2Char"/>
          <w:rtl/>
        </w:rPr>
        <w:t>قلت:</w:t>
      </w:r>
      <w:r w:rsidR="005D504B">
        <w:rPr>
          <w:rtl/>
        </w:rPr>
        <w:t xml:space="preserve"> لمـّا </w:t>
      </w:r>
      <w:r>
        <w:rPr>
          <w:rtl/>
        </w:rPr>
        <w:t xml:space="preserve">استشهد أمير المؤمنين علي </w:t>
      </w:r>
      <w:r w:rsidRPr="005E607E">
        <w:rPr>
          <w:rStyle w:val="libAlaemChar"/>
          <w:rtl/>
        </w:rPr>
        <w:t>عليه‌السلام</w:t>
      </w:r>
      <w:r>
        <w:rPr>
          <w:rtl/>
        </w:rPr>
        <w:t xml:space="preserve"> كان ذلك في زمن طغى فيه بنو أ</w:t>
      </w:r>
      <w:r>
        <w:rPr>
          <w:rFonts w:hint="cs"/>
          <w:rtl/>
        </w:rPr>
        <w:t>ُ</w:t>
      </w:r>
      <w:r>
        <w:rPr>
          <w:rtl/>
        </w:rPr>
        <w:t>مي</w:t>
      </w:r>
      <w:r>
        <w:rPr>
          <w:rFonts w:hint="cs"/>
          <w:rtl/>
        </w:rPr>
        <w:t>ّ</w:t>
      </w:r>
      <w:r>
        <w:rPr>
          <w:rtl/>
        </w:rPr>
        <w:t>ة، ولم</w:t>
      </w:r>
      <w:r w:rsidR="000B0116">
        <w:rPr>
          <w:rFonts w:hint="cs"/>
          <w:rtl/>
        </w:rPr>
        <w:t>ـّ</w:t>
      </w:r>
      <w:r>
        <w:rPr>
          <w:rtl/>
        </w:rPr>
        <w:t xml:space="preserve">ا كان </w:t>
      </w:r>
      <w:r w:rsidRPr="005E607E">
        <w:rPr>
          <w:rStyle w:val="libAlaemChar"/>
          <w:rtl/>
        </w:rPr>
        <w:t>عليه‌السلام</w:t>
      </w:r>
      <w:r>
        <w:rPr>
          <w:rtl/>
        </w:rPr>
        <w:t xml:space="preserve"> يرى بنور الله أن ستمتد</w:t>
      </w:r>
      <w:r>
        <w:rPr>
          <w:rFonts w:hint="cs"/>
          <w:rtl/>
        </w:rPr>
        <w:t>ّ</w:t>
      </w:r>
      <w:r>
        <w:rPr>
          <w:rtl/>
        </w:rPr>
        <w:t xml:space="preserve"> حكومة معاوية بعده من الشام إلى الكوفة، أوصى أن ي</w:t>
      </w:r>
      <w:r>
        <w:rPr>
          <w:rFonts w:hint="cs"/>
          <w:rtl/>
        </w:rPr>
        <w:t>ُ</w:t>
      </w:r>
      <w:r>
        <w:rPr>
          <w:rtl/>
        </w:rPr>
        <w:t>د</w:t>
      </w:r>
      <w:r>
        <w:rPr>
          <w:rFonts w:hint="cs"/>
          <w:rtl/>
        </w:rPr>
        <w:t>ْ</w:t>
      </w:r>
      <w:r>
        <w:rPr>
          <w:rtl/>
        </w:rPr>
        <w:t>ف</w:t>
      </w:r>
      <w:r>
        <w:rPr>
          <w:rFonts w:hint="cs"/>
          <w:rtl/>
        </w:rPr>
        <w:t>َ</w:t>
      </w:r>
      <w:r>
        <w:rPr>
          <w:rtl/>
        </w:rPr>
        <w:t>ن ليلا</w:t>
      </w:r>
      <w:r>
        <w:rPr>
          <w:rFonts w:hint="cs"/>
          <w:rtl/>
        </w:rPr>
        <w:t>ً</w:t>
      </w:r>
      <w:r>
        <w:rPr>
          <w:rtl/>
        </w:rPr>
        <w:t xml:space="preserve"> بلا علم من أحد، وأمر بأن ي</w:t>
      </w:r>
      <w:r>
        <w:rPr>
          <w:rFonts w:hint="cs"/>
          <w:rtl/>
        </w:rPr>
        <w:t>ُ</w:t>
      </w:r>
      <w:r>
        <w:rPr>
          <w:rtl/>
        </w:rPr>
        <w:t>عفى موضع قبره، لذلك لم يحضر دفنه إل</w:t>
      </w:r>
      <w:r>
        <w:rPr>
          <w:rFonts w:hint="cs"/>
          <w:rtl/>
        </w:rPr>
        <w:t>ّ</w:t>
      </w:r>
      <w:r>
        <w:rPr>
          <w:rtl/>
        </w:rPr>
        <w:t>ا أولاده وخواص</w:t>
      </w:r>
      <w:r>
        <w:rPr>
          <w:rFonts w:hint="cs"/>
          <w:rtl/>
        </w:rPr>
        <w:t>ّ</w:t>
      </w:r>
      <w:r>
        <w:rPr>
          <w:rtl/>
        </w:rPr>
        <w:t xml:space="preserve"> شيعته.</w:t>
      </w:r>
    </w:p>
    <w:p w:rsidR="008406C4" w:rsidRDefault="006F739F" w:rsidP="006F739F">
      <w:pPr>
        <w:pStyle w:val="libNormal"/>
        <w:rPr>
          <w:rtl/>
        </w:rPr>
      </w:pPr>
      <w:r>
        <w:rPr>
          <w:rtl/>
        </w:rPr>
        <w:t>ولكي يشتبه الأمر على الناس ويبقى محل</w:t>
      </w:r>
      <w:r>
        <w:rPr>
          <w:rFonts w:hint="cs"/>
          <w:rtl/>
        </w:rPr>
        <w:t>ّ</w:t>
      </w:r>
      <w:r>
        <w:rPr>
          <w:rtl/>
        </w:rPr>
        <w:t xml:space="preserve"> القبر مجهولا</w:t>
      </w:r>
      <w:r>
        <w:rPr>
          <w:rFonts w:hint="cs"/>
          <w:rtl/>
        </w:rPr>
        <w:t>ً</w:t>
      </w:r>
      <w:r>
        <w:rPr>
          <w:rtl/>
        </w:rPr>
        <w:t xml:space="preserve"> عليهم، جه</w:t>
      </w:r>
      <w:r>
        <w:rPr>
          <w:rFonts w:hint="cs"/>
          <w:rtl/>
        </w:rPr>
        <w:t>ّ</w:t>
      </w:r>
      <w:r>
        <w:rPr>
          <w:rtl/>
        </w:rPr>
        <w:t>زوا في صبيحة يوم 21 من شهر رمضان سنة أربعين للهجرة بعيرين وعقدوا عليهما نعشين، بعثوا أحدهما إلى مك</w:t>
      </w:r>
      <w:r>
        <w:rPr>
          <w:rFonts w:hint="cs"/>
          <w:rtl/>
        </w:rPr>
        <w:t>ّ</w:t>
      </w:r>
      <w:r>
        <w:rPr>
          <w:rtl/>
        </w:rPr>
        <w:t>ة، والآخر إلى المدينة، وهكذا ن</w:t>
      </w:r>
      <w:r>
        <w:rPr>
          <w:rFonts w:hint="cs"/>
          <w:rtl/>
        </w:rPr>
        <w:t>ُ</w:t>
      </w:r>
      <w:r>
        <w:rPr>
          <w:rtl/>
        </w:rPr>
        <w:t>ف</w:t>
      </w:r>
      <w:r>
        <w:rPr>
          <w:rFonts w:hint="cs"/>
          <w:rtl/>
        </w:rPr>
        <w:t>ِّ</w:t>
      </w:r>
      <w:r>
        <w:rPr>
          <w:rtl/>
        </w:rPr>
        <w:t>ذت وصي</w:t>
      </w:r>
      <w:r>
        <w:rPr>
          <w:rFonts w:hint="cs"/>
          <w:rtl/>
        </w:rPr>
        <w:t>ّ</w:t>
      </w:r>
      <w:r>
        <w:rPr>
          <w:rtl/>
        </w:rPr>
        <w:t xml:space="preserve">ة أمير المؤمنين </w:t>
      </w:r>
      <w:r w:rsidRPr="005E607E">
        <w:rPr>
          <w:rStyle w:val="libAlaemChar"/>
          <w:rtl/>
        </w:rPr>
        <w:t>عليه‌السلام</w:t>
      </w:r>
      <w:r>
        <w:rPr>
          <w:rtl/>
        </w:rPr>
        <w:t xml:space="preserve"> وأخفى موضع قبره </w:t>
      </w:r>
      <w:r w:rsidRPr="005E607E">
        <w:rPr>
          <w:rStyle w:val="libAlaemChar"/>
          <w:rtl/>
        </w:rPr>
        <w:t>عليه‌السلام</w:t>
      </w:r>
      <w:r>
        <w:rPr>
          <w:rtl/>
        </w:rPr>
        <w:t xml:space="preserve"> عن عام</w:t>
      </w:r>
      <w:r>
        <w:rPr>
          <w:rFonts w:hint="cs"/>
          <w:rtl/>
        </w:rPr>
        <w:t>ّ</w:t>
      </w:r>
      <w:r>
        <w:rPr>
          <w:rtl/>
        </w:rPr>
        <w:t>ة الناس.</w:t>
      </w:r>
    </w:p>
    <w:p w:rsidR="008406C4" w:rsidRDefault="006F739F" w:rsidP="006F739F">
      <w:pPr>
        <w:pStyle w:val="libNormal"/>
        <w:rPr>
          <w:rtl/>
        </w:rPr>
      </w:pPr>
      <w:r w:rsidRPr="00537012">
        <w:rPr>
          <w:rStyle w:val="libBold2Char"/>
          <w:rtl/>
        </w:rPr>
        <w:t>الحافظ:</w:t>
      </w:r>
      <w:r>
        <w:rPr>
          <w:rtl/>
        </w:rPr>
        <w:t xml:space="preserve"> هل يمكنك أن تخبرني ما هو سبب هذه الوصية؟ وما</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الحكمة في الإصرار على إخفاء القبر؟!</w:t>
      </w:r>
    </w:p>
    <w:p w:rsidR="008406C4" w:rsidRDefault="006F739F" w:rsidP="006F739F">
      <w:pPr>
        <w:pStyle w:val="Heading2Center"/>
        <w:rPr>
          <w:rtl/>
        </w:rPr>
      </w:pPr>
      <w:bookmarkStart w:id="39" w:name="_Toc531283904"/>
      <w:bookmarkStart w:id="40" w:name="_Toc531286765"/>
      <w:r>
        <w:rPr>
          <w:rtl/>
        </w:rPr>
        <w:t>لماذا د</w:t>
      </w:r>
      <w:r>
        <w:rPr>
          <w:rFonts w:hint="cs"/>
          <w:rtl/>
        </w:rPr>
        <w:t>ُ</w:t>
      </w:r>
      <w:r>
        <w:rPr>
          <w:rtl/>
        </w:rPr>
        <w:t>فن ال</w:t>
      </w:r>
      <w:r>
        <w:rPr>
          <w:rFonts w:hint="cs"/>
          <w:rtl/>
        </w:rPr>
        <w:t>إ</w:t>
      </w:r>
      <w:r>
        <w:rPr>
          <w:rtl/>
        </w:rPr>
        <w:t xml:space="preserve">مام علي </w:t>
      </w:r>
      <w:r w:rsidRPr="002136E5">
        <w:rPr>
          <w:rStyle w:val="libAlaemChar"/>
          <w:rtl/>
        </w:rPr>
        <w:t>عليه‌السلام</w:t>
      </w:r>
      <w:r>
        <w:rPr>
          <w:rtl/>
        </w:rPr>
        <w:t xml:space="preserve"> سر</w:t>
      </w:r>
      <w:r>
        <w:rPr>
          <w:rFonts w:hint="cs"/>
          <w:rtl/>
        </w:rPr>
        <w:t>ّ</w:t>
      </w:r>
      <w:r>
        <w:rPr>
          <w:rtl/>
        </w:rPr>
        <w:t>ا</w:t>
      </w:r>
      <w:r>
        <w:rPr>
          <w:rFonts w:hint="cs"/>
          <w:rtl/>
        </w:rPr>
        <w:t>ً</w:t>
      </w:r>
      <w:r>
        <w:rPr>
          <w:rtl/>
        </w:rPr>
        <w:t>؟</w:t>
      </w:r>
      <w:bookmarkEnd w:id="39"/>
      <w:bookmarkEnd w:id="40"/>
    </w:p>
    <w:p w:rsidR="008406C4" w:rsidRDefault="006F739F" w:rsidP="000B0116">
      <w:pPr>
        <w:pStyle w:val="libNormal"/>
        <w:rPr>
          <w:rtl/>
        </w:rPr>
      </w:pPr>
      <w:r w:rsidRPr="00537012">
        <w:rPr>
          <w:rStyle w:val="libBold2Char"/>
          <w:rtl/>
        </w:rPr>
        <w:t>قلت</w:t>
      </w:r>
      <w:r w:rsidRPr="00537012">
        <w:rPr>
          <w:rStyle w:val="libBold2Char"/>
          <w:rFonts w:hint="cs"/>
          <w:rtl/>
        </w:rPr>
        <w:t>:</w:t>
      </w:r>
      <w:r>
        <w:rPr>
          <w:rtl/>
        </w:rPr>
        <w:t xml:space="preserve"> نحن لا نعلم السبب والحكمة بالضبط، رب</w:t>
      </w:r>
      <w:r>
        <w:rPr>
          <w:rFonts w:hint="cs"/>
          <w:rtl/>
        </w:rPr>
        <w:t>ّ</w:t>
      </w:r>
      <w:r>
        <w:rPr>
          <w:rtl/>
        </w:rPr>
        <w:t>ما كان ذلك</w:t>
      </w:r>
      <w:r w:rsidR="000B0116">
        <w:rPr>
          <w:rtl/>
        </w:rPr>
        <w:t xml:space="preserve"> ل</w:t>
      </w:r>
      <w:r w:rsidR="000B0116">
        <w:rPr>
          <w:rFonts w:hint="cs"/>
          <w:rtl/>
        </w:rPr>
        <w:t>ِ</w:t>
      </w:r>
      <w:r w:rsidR="000B0116">
        <w:rPr>
          <w:rtl/>
        </w:rPr>
        <w:t>م</w:t>
      </w:r>
      <w:r w:rsidR="005D504B">
        <w:rPr>
          <w:rtl/>
        </w:rPr>
        <w:t xml:space="preserve">ا </w:t>
      </w:r>
      <w:r>
        <w:rPr>
          <w:rtl/>
        </w:rPr>
        <w:t xml:space="preserve">يعلمه </w:t>
      </w:r>
      <w:r w:rsidRPr="00201CCF">
        <w:rPr>
          <w:rStyle w:val="libAlaemChar"/>
          <w:rtl/>
        </w:rPr>
        <w:t>عليه‌السلام</w:t>
      </w:r>
      <w:r>
        <w:rPr>
          <w:rtl/>
        </w:rPr>
        <w:t xml:space="preserve"> من حقد بني </w:t>
      </w:r>
      <w:r w:rsidR="000B0116">
        <w:rPr>
          <w:rFonts w:hint="cs"/>
          <w:rtl/>
        </w:rPr>
        <w:t>اُ</w:t>
      </w:r>
      <w:r>
        <w:rPr>
          <w:rtl/>
        </w:rPr>
        <w:t>مي</w:t>
      </w:r>
      <w:r>
        <w:rPr>
          <w:rFonts w:hint="cs"/>
          <w:rtl/>
        </w:rPr>
        <w:t>ّ</w:t>
      </w:r>
      <w:r>
        <w:rPr>
          <w:rtl/>
        </w:rPr>
        <w:t>ة وعدائهم الدفين</w:t>
      </w:r>
      <w:r>
        <w:rPr>
          <w:rFonts w:hint="cs"/>
          <w:rtl/>
        </w:rPr>
        <w:t xml:space="preserve"> لبني هاشم عامة،</w:t>
      </w:r>
      <w:r>
        <w:rPr>
          <w:rtl/>
        </w:rPr>
        <w:t xml:space="preserve"> </w:t>
      </w:r>
      <w:r>
        <w:rPr>
          <w:rFonts w:hint="cs"/>
          <w:rtl/>
        </w:rPr>
        <w:t>و</w:t>
      </w:r>
      <w:r>
        <w:rPr>
          <w:rtl/>
        </w:rPr>
        <w:t xml:space="preserve">للنبي </w:t>
      </w:r>
      <w:r w:rsidRPr="00201CCF">
        <w:rPr>
          <w:rStyle w:val="libAlaemChar"/>
          <w:rtl/>
        </w:rPr>
        <w:t>صلى‌الله‌عليه‌وآله</w:t>
      </w:r>
      <w:r>
        <w:rPr>
          <w:rtl/>
        </w:rPr>
        <w:t xml:space="preserve"> ولآله </w:t>
      </w:r>
      <w:r w:rsidRPr="00201CCF">
        <w:rPr>
          <w:rStyle w:val="libAlaemChar"/>
          <w:rtl/>
        </w:rPr>
        <w:t>عليه‌السلام</w:t>
      </w:r>
      <w:r>
        <w:rPr>
          <w:rtl/>
        </w:rPr>
        <w:t xml:space="preserve"> خاصة، ف</w:t>
      </w:r>
      <w:r>
        <w:rPr>
          <w:rFonts w:hint="cs"/>
          <w:rtl/>
        </w:rPr>
        <w:t>إ</w:t>
      </w:r>
      <w:r>
        <w:rPr>
          <w:rtl/>
        </w:rPr>
        <w:t>ن</w:t>
      </w:r>
      <w:r>
        <w:rPr>
          <w:rFonts w:hint="cs"/>
          <w:rtl/>
        </w:rPr>
        <w:t>ّ</w:t>
      </w:r>
      <w:r>
        <w:rPr>
          <w:rtl/>
        </w:rPr>
        <w:t>ه كان من المحتمل أن ينبشوا القبر الشريف ويسي</w:t>
      </w:r>
      <w:r>
        <w:rPr>
          <w:rFonts w:hint="cs"/>
          <w:rtl/>
        </w:rPr>
        <w:t>ؤ</w:t>
      </w:r>
      <w:r>
        <w:rPr>
          <w:rtl/>
        </w:rPr>
        <w:t>ا الأدب مع الجسد الطاهر، وهو ظلم دونه كل</w:t>
      </w:r>
      <w:r>
        <w:rPr>
          <w:rFonts w:hint="cs"/>
          <w:rtl/>
        </w:rPr>
        <w:t>ّ</w:t>
      </w:r>
      <w:r>
        <w:rPr>
          <w:rtl/>
        </w:rPr>
        <w:t xml:space="preserve"> ظلم!!</w:t>
      </w:r>
    </w:p>
    <w:p w:rsidR="008406C4" w:rsidRDefault="006F739F" w:rsidP="006F739F">
      <w:pPr>
        <w:pStyle w:val="libNormal"/>
        <w:rPr>
          <w:rtl/>
        </w:rPr>
      </w:pPr>
      <w:r w:rsidRPr="00537012">
        <w:rPr>
          <w:rStyle w:val="libBold2Char"/>
          <w:rtl/>
        </w:rPr>
        <w:t>الحافظ:</w:t>
      </w:r>
      <w:r>
        <w:rPr>
          <w:rtl/>
        </w:rPr>
        <w:t xml:space="preserve"> هذا الكلام الغريب منكم وبعيد جد</w:t>
      </w:r>
      <w:r>
        <w:rPr>
          <w:rFonts w:hint="cs"/>
          <w:rtl/>
        </w:rPr>
        <w:t>ّ</w:t>
      </w:r>
      <w:r>
        <w:rPr>
          <w:rtl/>
        </w:rPr>
        <w:t>ا</w:t>
      </w:r>
      <w:r>
        <w:rPr>
          <w:rFonts w:hint="cs"/>
          <w:rtl/>
        </w:rPr>
        <w:t>ً</w:t>
      </w:r>
      <w:r>
        <w:rPr>
          <w:rtl/>
        </w:rPr>
        <w:t>، كيف يمكن لإنسان أن</w:t>
      </w:r>
      <w:r>
        <w:rPr>
          <w:rFonts w:hint="cs"/>
          <w:rtl/>
        </w:rPr>
        <w:t>ْ</w:t>
      </w:r>
      <w:r>
        <w:rPr>
          <w:rtl/>
        </w:rPr>
        <w:t xml:space="preserve"> يتعد</w:t>
      </w:r>
      <w:r>
        <w:rPr>
          <w:rFonts w:hint="cs"/>
          <w:rtl/>
        </w:rPr>
        <w:t>ّ</w:t>
      </w:r>
      <w:r>
        <w:rPr>
          <w:rtl/>
        </w:rPr>
        <w:t>ى على قبر مسلم بعد موته ودفنه، إن</w:t>
      </w:r>
      <w:r>
        <w:rPr>
          <w:rFonts w:hint="cs"/>
          <w:rtl/>
        </w:rPr>
        <w:t>ّ</w:t>
      </w:r>
      <w:r>
        <w:rPr>
          <w:rtl/>
        </w:rPr>
        <w:t>ه لا يكون مهما كان بينهم من العداء والبغضاء؟!</w:t>
      </w:r>
    </w:p>
    <w:p w:rsidR="008406C4" w:rsidRDefault="006F739F" w:rsidP="000B0116">
      <w:pPr>
        <w:pStyle w:val="libNormal"/>
        <w:rPr>
          <w:rtl/>
        </w:rPr>
      </w:pPr>
      <w:r w:rsidRPr="00537012">
        <w:rPr>
          <w:rStyle w:val="libBold2Char"/>
          <w:rtl/>
        </w:rPr>
        <w:t>قلت:</w:t>
      </w:r>
      <w:r>
        <w:rPr>
          <w:rtl/>
        </w:rPr>
        <w:t xml:space="preserve"> ولكن ذلك ليس ببعيد من بني </w:t>
      </w:r>
      <w:r w:rsidR="000B0116">
        <w:rPr>
          <w:rFonts w:hint="cs"/>
          <w:rtl/>
        </w:rPr>
        <w:t>اُ</w:t>
      </w:r>
      <w:r>
        <w:rPr>
          <w:rtl/>
        </w:rPr>
        <w:t>م</w:t>
      </w:r>
      <w:r>
        <w:rPr>
          <w:rFonts w:hint="cs"/>
          <w:rtl/>
        </w:rPr>
        <w:t>ّ</w:t>
      </w:r>
      <w:r>
        <w:rPr>
          <w:rtl/>
        </w:rPr>
        <w:t>ي</w:t>
      </w:r>
      <w:r>
        <w:rPr>
          <w:rFonts w:hint="cs"/>
          <w:rtl/>
        </w:rPr>
        <w:t>ّ</w:t>
      </w:r>
      <w:r>
        <w:rPr>
          <w:rtl/>
        </w:rPr>
        <w:t>ة!!</w:t>
      </w:r>
    </w:p>
    <w:p w:rsidR="008406C4" w:rsidRDefault="006F739F" w:rsidP="006F739F">
      <w:pPr>
        <w:pStyle w:val="libNormal"/>
        <w:rPr>
          <w:rtl/>
        </w:rPr>
      </w:pPr>
      <w:r>
        <w:rPr>
          <w:rFonts w:hint="cs"/>
          <w:rtl/>
        </w:rPr>
        <w:t>أ</w:t>
      </w:r>
      <w:r>
        <w:rPr>
          <w:rtl/>
        </w:rPr>
        <w:t>ما طالعت تاريخهم الأسود وماضيهم الحقود؟!</w:t>
      </w:r>
    </w:p>
    <w:p w:rsidR="008406C4" w:rsidRDefault="006F739F" w:rsidP="006F739F">
      <w:pPr>
        <w:pStyle w:val="libNormal"/>
        <w:rPr>
          <w:rtl/>
        </w:rPr>
      </w:pPr>
      <w:r>
        <w:rPr>
          <w:rtl/>
        </w:rPr>
        <w:t>أما قرأت جرائمهم الف</w:t>
      </w:r>
      <w:r>
        <w:rPr>
          <w:rFonts w:hint="cs"/>
          <w:rtl/>
        </w:rPr>
        <w:t>ض</w:t>
      </w:r>
      <w:r>
        <w:rPr>
          <w:rtl/>
        </w:rPr>
        <w:t>يعة وأعمالهم الفجيعة، التي يندى منها جبين الأنسانية خجلا</w:t>
      </w:r>
      <w:r>
        <w:rPr>
          <w:rFonts w:hint="cs"/>
          <w:rtl/>
        </w:rPr>
        <w:t>ً</w:t>
      </w:r>
      <w:r>
        <w:rPr>
          <w:rtl/>
        </w:rPr>
        <w:t>، وتدمع عينها أسفا</w:t>
      </w:r>
      <w:r>
        <w:rPr>
          <w:rFonts w:hint="cs"/>
          <w:rtl/>
        </w:rPr>
        <w:t>ً</w:t>
      </w:r>
      <w:r>
        <w:rPr>
          <w:rtl/>
        </w:rPr>
        <w:t>؟؟!</w:t>
      </w:r>
    </w:p>
    <w:p w:rsidR="008406C4" w:rsidRDefault="006F739F" w:rsidP="006F739F">
      <w:pPr>
        <w:pStyle w:val="libNormal"/>
        <w:rPr>
          <w:rtl/>
        </w:rPr>
      </w:pPr>
      <w:r>
        <w:rPr>
          <w:rtl/>
        </w:rPr>
        <w:t>أما علمت أن</w:t>
      </w:r>
      <w:r>
        <w:rPr>
          <w:rFonts w:hint="cs"/>
          <w:rtl/>
        </w:rPr>
        <w:t>ّ</w:t>
      </w:r>
      <w:r>
        <w:rPr>
          <w:rtl/>
        </w:rPr>
        <w:t xml:space="preserve"> هذه العصبة الخبيثة والشجرة الملعونة في القرآن،</w:t>
      </w:r>
      <w:r w:rsidR="005D504B">
        <w:rPr>
          <w:rtl/>
        </w:rPr>
        <w:t xml:space="preserve"> لمـّا </w:t>
      </w:r>
      <w:r>
        <w:rPr>
          <w:rtl/>
        </w:rPr>
        <w:t>قبضوا على زمام الحكم وغصبوا الخلافة، كم من أبواب جور فتحوا؟! وكم من جناية وغواية ابتدعوا؟! وكم من دم سفكوا؟! وأعراض هتكوا؟! وأموال نهبوا؟! وح</w:t>
      </w:r>
      <w:r>
        <w:rPr>
          <w:rFonts w:hint="cs"/>
          <w:rtl/>
        </w:rPr>
        <w:t>ُ</w:t>
      </w:r>
      <w:r>
        <w:rPr>
          <w:rtl/>
        </w:rPr>
        <w:t>ر</w:t>
      </w:r>
      <w:r>
        <w:rPr>
          <w:rFonts w:hint="cs"/>
          <w:rtl/>
        </w:rPr>
        <w:t>ُ</w:t>
      </w:r>
      <w:r>
        <w:rPr>
          <w:rtl/>
        </w:rPr>
        <w:t>ما</w:t>
      </w:r>
      <w:r>
        <w:rPr>
          <w:rFonts w:hint="cs"/>
          <w:rtl/>
        </w:rPr>
        <w:t>ً</w:t>
      </w:r>
      <w:r>
        <w:rPr>
          <w:rtl/>
        </w:rPr>
        <w:t xml:space="preserve"> انتهكوا؟!</w:t>
      </w:r>
    </w:p>
    <w:p w:rsidR="008406C4" w:rsidRDefault="006F739F" w:rsidP="000B0116">
      <w:pPr>
        <w:pStyle w:val="libNormal"/>
        <w:rPr>
          <w:rtl/>
        </w:rPr>
      </w:pPr>
      <w:r>
        <w:rPr>
          <w:rtl/>
        </w:rPr>
        <w:t>إن</w:t>
      </w:r>
      <w:r>
        <w:rPr>
          <w:rFonts w:hint="cs"/>
          <w:rtl/>
        </w:rPr>
        <w:t>ّ</w:t>
      </w:r>
      <w:r>
        <w:rPr>
          <w:rtl/>
        </w:rPr>
        <w:t xml:space="preserve"> </w:t>
      </w:r>
      <w:r w:rsidR="000B0116">
        <w:rPr>
          <w:rFonts w:hint="cs"/>
          <w:rtl/>
        </w:rPr>
        <w:t>اُ</w:t>
      </w:r>
      <w:r>
        <w:rPr>
          <w:rtl/>
        </w:rPr>
        <w:t>ولئك الب</w:t>
      </w:r>
      <w:r>
        <w:rPr>
          <w:rFonts w:hint="cs"/>
          <w:rtl/>
        </w:rPr>
        <w:t>ُ</w:t>
      </w:r>
      <w:r>
        <w:rPr>
          <w:rtl/>
        </w:rPr>
        <w:t>ع</w:t>
      </w:r>
      <w:r>
        <w:rPr>
          <w:rFonts w:hint="cs"/>
          <w:rtl/>
        </w:rPr>
        <w:t>َ</w:t>
      </w:r>
      <w:r>
        <w:rPr>
          <w:rtl/>
        </w:rPr>
        <w:t>داء عن الإسلام والإنسانية، لم يراعوا شيئا</w:t>
      </w:r>
      <w:r>
        <w:rPr>
          <w:rFonts w:hint="cs"/>
          <w:rtl/>
        </w:rPr>
        <w:t>ً</w:t>
      </w:r>
      <w:r>
        <w:rPr>
          <w:rtl/>
        </w:rPr>
        <w:t xml:space="preserve"> من الدين والأخلاق الحميدة في حركاتهم وسكناتهم</w:t>
      </w:r>
      <w:r>
        <w:rPr>
          <w:rFonts w:hint="cs"/>
          <w:rtl/>
        </w:rPr>
        <w:t>.</w:t>
      </w:r>
      <w:r>
        <w:rPr>
          <w:rtl/>
        </w:rPr>
        <w:t xml:space="preserve"> فكانوا يتصر</w:t>
      </w:r>
      <w:r>
        <w:rPr>
          <w:rFonts w:hint="cs"/>
          <w:rtl/>
        </w:rPr>
        <w:t>ّ</w:t>
      </w:r>
      <w:r>
        <w:rPr>
          <w:rtl/>
        </w:rPr>
        <w:t>فون في شؤون المسلمين حسب أهوائهم وآرائهم الفاسدة، وإن</w:t>
      </w:r>
      <w:r>
        <w:rPr>
          <w:rFonts w:hint="cs"/>
          <w:rtl/>
        </w:rPr>
        <w:t>ّ</w:t>
      </w:r>
      <w:r>
        <w:rPr>
          <w:rtl/>
        </w:rPr>
        <w:t xml:space="preserve"> كثيرا</w:t>
      </w:r>
      <w:r>
        <w:rPr>
          <w:rFonts w:hint="cs"/>
          <w:rtl/>
        </w:rPr>
        <w:t>ً</w:t>
      </w:r>
      <w:r>
        <w:rPr>
          <w:rtl/>
        </w:rPr>
        <w:t xml:space="preserve"> من كبار علمائكم ومؤر</w:t>
      </w:r>
      <w:r>
        <w:rPr>
          <w:rFonts w:hint="cs"/>
          <w:rtl/>
        </w:rPr>
        <w:t>ّ</w:t>
      </w:r>
      <w:r>
        <w:rPr>
          <w:rtl/>
        </w:rPr>
        <w:t>خيكم سج</w:t>
      </w:r>
      <w:r>
        <w:rPr>
          <w:rFonts w:hint="cs"/>
          <w:rtl/>
        </w:rPr>
        <w:t>ّ</w:t>
      </w:r>
      <w:r>
        <w:rPr>
          <w:rtl/>
        </w:rPr>
        <w:t>لوا جرائم هذه الطغمة الفاسدة بحبر من عرق</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الخجل، على أوراق العار والفشل، بقلم الخوف والوجل!</w:t>
      </w:r>
    </w:p>
    <w:p w:rsidR="008406C4" w:rsidRDefault="006F739F" w:rsidP="000B0116">
      <w:pPr>
        <w:pStyle w:val="libNormal"/>
        <w:rPr>
          <w:rtl/>
        </w:rPr>
      </w:pPr>
      <w:r>
        <w:rPr>
          <w:rtl/>
        </w:rPr>
        <w:t>ولقد أل</w:t>
      </w:r>
      <w:r>
        <w:rPr>
          <w:rFonts w:hint="cs"/>
          <w:rtl/>
        </w:rPr>
        <w:t>ّ</w:t>
      </w:r>
      <w:r>
        <w:rPr>
          <w:rtl/>
        </w:rPr>
        <w:t>ف العل</w:t>
      </w:r>
      <w:r>
        <w:rPr>
          <w:rFonts w:hint="cs"/>
          <w:rtl/>
        </w:rPr>
        <w:t>ّ</w:t>
      </w:r>
      <w:r>
        <w:rPr>
          <w:rtl/>
        </w:rPr>
        <w:t>امة أبو العب</w:t>
      </w:r>
      <w:r>
        <w:rPr>
          <w:rFonts w:hint="cs"/>
          <w:rtl/>
        </w:rPr>
        <w:t>ّ</w:t>
      </w:r>
      <w:r>
        <w:rPr>
          <w:rtl/>
        </w:rPr>
        <w:t xml:space="preserve">اس أحمد بن علي المقريزي الشافعي كتابه المشهور </w:t>
      </w:r>
      <w:r>
        <w:rPr>
          <w:rFonts w:hint="cs"/>
          <w:rtl/>
        </w:rPr>
        <w:t>«</w:t>
      </w:r>
      <w:r>
        <w:rPr>
          <w:rtl/>
        </w:rPr>
        <w:t xml:space="preserve">النزاع والتخاصم بين بني </w:t>
      </w:r>
      <w:r w:rsidR="000B0116">
        <w:rPr>
          <w:rFonts w:hint="cs"/>
          <w:rtl/>
        </w:rPr>
        <w:t>اُ</w:t>
      </w:r>
      <w:r>
        <w:rPr>
          <w:rtl/>
        </w:rPr>
        <w:t>مي</w:t>
      </w:r>
      <w:r>
        <w:rPr>
          <w:rFonts w:hint="cs"/>
          <w:rtl/>
        </w:rPr>
        <w:t>ّ</w:t>
      </w:r>
      <w:r>
        <w:rPr>
          <w:rtl/>
        </w:rPr>
        <w:t>ة وبني هاشم</w:t>
      </w:r>
      <w:r>
        <w:rPr>
          <w:rFonts w:hint="cs"/>
          <w:rtl/>
        </w:rPr>
        <w:t>»</w:t>
      </w:r>
      <w:r>
        <w:rPr>
          <w:rtl/>
        </w:rPr>
        <w:t xml:space="preserve"> وذكر فيه بعض أعمال بني أ</w:t>
      </w:r>
      <w:r>
        <w:rPr>
          <w:rFonts w:hint="cs"/>
          <w:rtl/>
        </w:rPr>
        <w:t>ُ</w:t>
      </w:r>
      <w:r>
        <w:rPr>
          <w:rtl/>
        </w:rPr>
        <w:t>مي</w:t>
      </w:r>
      <w:r>
        <w:rPr>
          <w:rFonts w:hint="cs"/>
          <w:rtl/>
        </w:rPr>
        <w:t>ّ</w:t>
      </w:r>
      <w:r>
        <w:rPr>
          <w:rtl/>
        </w:rPr>
        <w:t>ة القبيحة وجرائمهم الفظيعة، ف</w:t>
      </w:r>
      <w:r>
        <w:rPr>
          <w:rFonts w:hint="cs"/>
          <w:rtl/>
        </w:rPr>
        <w:t>إ</w:t>
      </w:r>
      <w:r>
        <w:rPr>
          <w:rtl/>
        </w:rPr>
        <w:t>ن</w:t>
      </w:r>
      <w:r>
        <w:rPr>
          <w:rFonts w:hint="cs"/>
          <w:rtl/>
        </w:rPr>
        <w:t>ّ</w:t>
      </w:r>
      <w:r>
        <w:rPr>
          <w:rtl/>
        </w:rPr>
        <w:t>هم لم يرحموا حي</w:t>
      </w:r>
      <w:r>
        <w:rPr>
          <w:rFonts w:hint="cs"/>
          <w:rtl/>
        </w:rPr>
        <w:t>ّ</w:t>
      </w:r>
      <w:r>
        <w:rPr>
          <w:rtl/>
        </w:rPr>
        <w:t>ا</w:t>
      </w:r>
      <w:r>
        <w:rPr>
          <w:rFonts w:hint="cs"/>
          <w:rtl/>
        </w:rPr>
        <w:t>ً</w:t>
      </w:r>
      <w:r>
        <w:rPr>
          <w:rtl/>
        </w:rPr>
        <w:t xml:space="preserve"> ولم يحترموا ميتا</w:t>
      </w:r>
      <w:r>
        <w:rPr>
          <w:rFonts w:hint="cs"/>
          <w:rtl/>
        </w:rPr>
        <w:t>ً</w:t>
      </w:r>
      <w:r>
        <w:rPr>
          <w:rtl/>
        </w:rPr>
        <w:t xml:space="preserve"> من شيعة آل الرسول </w:t>
      </w:r>
      <w:r w:rsidRPr="00201CCF">
        <w:rPr>
          <w:rStyle w:val="libAlaemChar"/>
          <w:rtl/>
        </w:rPr>
        <w:t>صلى‌الله‌عليه‌وآله</w:t>
      </w:r>
      <w:r>
        <w:rPr>
          <w:rtl/>
        </w:rPr>
        <w:t>، الموالين لعلي</w:t>
      </w:r>
      <w:r>
        <w:rPr>
          <w:rFonts w:hint="cs"/>
          <w:rtl/>
        </w:rPr>
        <w:t>ّ</w:t>
      </w:r>
      <w:r>
        <w:rPr>
          <w:rtl/>
        </w:rPr>
        <w:t xml:space="preserve"> بن أبي طالب أمير المؤمنين </w:t>
      </w:r>
      <w:r w:rsidRPr="00201CCF">
        <w:rPr>
          <w:rStyle w:val="libAlaemChar"/>
          <w:rtl/>
        </w:rPr>
        <w:t>عليه‌السلام</w:t>
      </w:r>
      <w:r>
        <w:rPr>
          <w:rtl/>
        </w:rPr>
        <w:t xml:space="preserve"> وأولاده الغر</w:t>
      </w:r>
      <w:r>
        <w:rPr>
          <w:rFonts w:hint="cs"/>
          <w:rtl/>
        </w:rPr>
        <w:t>ّ</w:t>
      </w:r>
      <w:r>
        <w:rPr>
          <w:rtl/>
        </w:rPr>
        <w:t xml:space="preserve"> الميامين.</w:t>
      </w:r>
    </w:p>
    <w:p w:rsidR="008406C4" w:rsidRDefault="006F739F" w:rsidP="000B0116">
      <w:pPr>
        <w:pStyle w:val="libNormal"/>
        <w:rPr>
          <w:rtl/>
        </w:rPr>
      </w:pPr>
      <w:r>
        <w:rPr>
          <w:rtl/>
        </w:rPr>
        <w:t>وهنا اسمحوا لي أن أذكر لكم - كنموذج على ذلك - مثالين من هذا الكتاب، حت</w:t>
      </w:r>
      <w:r>
        <w:rPr>
          <w:rFonts w:hint="cs"/>
          <w:rtl/>
        </w:rPr>
        <w:t>ّ</w:t>
      </w:r>
      <w:r>
        <w:rPr>
          <w:rtl/>
        </w:rPr>
        <w:t>ى تط</w:t>
      </w:r>
      <w:r>
        <w:rPr>
          <w:rFonts w:hint="cs"/>
          <w:rtl/>
        </w:rPr>
        <w:t>ّ</w:t>
      </w:r>
      <w:r>
        <w:rPr>
          <w:rtl/>
        </w:rPr>
        <w:t xml:space="preserve">لعوا على الجرائم البشعة لبني </w:t>
      </w:r>
      <w:r w:rsidR="000B0116">
        <w:rPr>
          <w:rFonts w:hint="cs"/>
          <w:rtl/>
        </w:rPr>
        <w:t>اُ</w:t>
      </w:r>
      <w:r>
        <w:rPr>
          <w:rtl/>
        </w:rPr>
        <w:t>مي</w:t>
      </w:r>
      <w:r>
        <w:rPr>
          <w:rFonts w:hint="cs"/>
          <w:rtl/>
        </w:rPr>
        <w:t>ّ</w:t>
      </w:r>
      <w:r>
        <w:rPr>
          <w:rtl/>
        </w:rPr>
        <w:t>ة، وتعرفوا حقيقة أمرهم، كي لا تتعج</w:t>
      </w:r>
      <w:r>
        <w:rPr>
          <w:rFonts w:hint="cs"/>
          <w:rtl/>
        </w:rPr>
        <w:t>ّ</w:t>
      </w:r>
      <w:r>
        <w:rPr>
          <w:rtl/>
        </w:rPr>
        <w:t>بوا من كلامي و لا تستغربوه، وتعرفوا أن</w:t>
      </w:r>
      <w:r>
        <w:rPr>
          <w:rFonts w:hint="cs"/>
          <w:rtl/>
        </w:rPr>
        <w:t>ّ</w:t>
      </w:r>
      <w:r>
        <w:rPr>
          <w:rtl/>
        </w:rPr>
        <w:t xml:space="preserve"> ما أقوله لكم إن</w:t>
      </w:r>
      <w:r>
        <w:rPr>
          <w:rFonts w:hint="cs"/>
          <w:rtl/>
        </w:rPr>
        <w:t>ّ</w:t>
      </w:r>
      <w:r>
        <w:rPr>
          <w:rtl/>
        </w:rPr>
        <w:t>ما هو عن دليل وبرهان!</w:t>
      </w:r>
    </w:p>
    <w:p w:rsidR="008406C4" w:rsidRDefault="006F739F" w:rsidP="006F739F">
      <w:pPr>
        <w:pStyle w:val="Heading2Center"/>
        <w:rPr>
          <w:rtl/>
        </w:rPr>
      </w:pPr>
      <w:bookmarkStart w:id="41" w:name="_Toc531283905"/>
      <w:bookmarkStart w:id="42" w:name="_Toc531286766"/>
      <w:r>
        <w:rPr>
          <w:rtl/>
        </w:rPr>
        <w:t>شهادة زيد بن علي</w:t>
      </w:r>
      <w:r w:rsidR="000B0116">
        <w:rPr>
          <w:rFonts w:hint="cs"/>
          <w:rtl/>
        </w:rPr>
        <w:t>ّ</w:t>
      </w:r>
      <w:r>
        <w:rPr>
          <w:rtl/>
        </w:rPr>
        <w:t xml:space="preserve"> </w:t>
      </w:r>
      <w:r w:rsidRPr="00BD451B">
        <w:rPr>
          <w:rStyle w:val="libAlaemHeading2Char"/>
          <w:rtl/>
        </w:rPr>
        <w:t>عليه‌السلام</w:t>
      </w:r>
      <w:bookmarkEnd w:id="41"/>
      <w:bookmarkEnd w:id="42"/>
    </w:p>
    <w:p w:rsidR="008406C4" w:rsidRDefault="006F739F" w:rsidP="006F739F">
      <w:pPr>
        <w:pStyle w:val="libNormal"/>
        <w:rPr>
          <w:rtl/>
        </w:rPr>
      </w:pPr>
      <w:r>
        <w:rPr>
          <w:rtl/>
        </w:rPr>
        <w:t>قال المقريزي وغيره من المؤرخين:</w:t>
      </w:r>
      <w:r w:rsidR="005D504B">
        <w:rPr>
          <w:rtl/>
        </w:rPr>
        <w:t xml:space="preserve"> لمـّا </w:t>
      </w:r>
      <w:r>
        <w:rPr>
          <w:rtl/>
        </w:rPr>
        <w:t>هلك يزيد بن عبد الملك، تول</w:t>
      </w:r>
      <w:r>
        <w:rPr>
          <w:rFonts w:hint="cs"/>
          <w:rtl/>
        </w:rPr>
        <w:t>ّ</w:t>
      </w:r>
      <w:r>
        <w:rPr>
          <w:rtl/>
        </w:rPr>
        <w:t>ى الحكم</w:t>
      </w:r>
      <w:r>
        <w:rPr>
          <w:rFonts w:hint="cs"/>
          <w:rtl/>
        </w:rPr>
        <w:t>َ</w:t>
      </w:r>
      <w:r>
        <w:rPr>
          <w:rtl/>
        </w:rPr>
        <w:t xml:space="preserve"> أخوه هشام، فبدأ بالجور والعدوان على أهل البيت </w:t>
      </w:r>
      <w:r w:rsidR="000F5224" w:rsidRPr="000F5224">
        <w:rPr>
          <w:rStyle w:val="libAlaemChar"/>
          <w:rtl/>
        </w:rPr>
        <w:t>عليهم‌السلام</w:t>
      </w:r>
      <w:r>
        <w:rPr>
          <w:rtl/>
        </w:rPr>
        <w:t xml:space="preserve"> وشيعتهم، فكتب إلى عم</w:t>
      </w:r>
      <w:r>
        <w:rPr>
          <w:rFonts w:hint="cs"/>
          <w:rtl/>
        </w:rPr>
        <w:t>ّ</w:t>
      </w:r>
      <w:r>
        <w:rPr>
          <w:rtl/>
        </w:rPr>
        <w:t xml:space="preserve">اله بالتضييق عليهم وسجنهم والفتك بهم، وأمر عامله على الكوفة يوسف بن عمر الثقفي، أن يهدم دار الكميت شاعر أهل البيت </w:t>
      </w:r>
      <w:r w:rsidR="000F5224" w:rsidRPr="000F5224">
        <w:rPr>
          <w:rStyle w:val="libAlaemChar"/>
          <w:rtl/>
        </w:rPr>
        <w:t>عليهم‌السلام</w:t>
      </w:r>
      <w:r>
        <w:rPr>
          <w:rtl/>
        </w:rPr>
        <w:t xml:space="preserve"> وأن يقطع لسانه، لأن</w:t>
      </w:r>
      <w:r>
        <w:rPr>
          <w:rFonts w:hint="cs"/>
          <w:rtl/>
        </w:rPr>
        <w:t>ّ</w:t>
      </w:r>
      <w:r>
        <w:rPr>
          <w:rtl/>
        </w:rPr>
        <w:t xml:space="preserve">ه مدح آل الرسول </w:t>
      </w:r>
      <w:r w:rsidRPr="00201CCF">
        <w:rPr>
          <w:rStyle w:val="libAlaemChar"/>
          <w:rtl/>
        </w:rPr>
        <w:t>صلى‌الله‌عليه‌وآله</w:t>
      </w:r>
      <w:r>
        <w:rPr>
          <w:rtl/>
        </w:rPr>
        <w:t>!!</w:t>
      </w:r>
    </w:p>
    <w:p w:rsidR="008406C4" w:rsidRDefault="006F739F" w:rsidP="006F739F">
      <w:pPr>
        <w:pStyle w:val="libNormal"/>
        <w:rPr>
          <w:rtl/>
        </w:rPr>
      </w:pPr>
      <w:r>
        <w:rPr>
          <w:rtl/>
        </w:rPr>
        <w:t>وكتب إلى عامله على المدينة خالد بن عبدالملك بن الحارث: أن يحبس بني هاشم فيها ويمنعهم من السفر! فنف</w:t>
      </w:r>
      <w:r>
        <w:rPr>
          <w:rFonts w:hint="cs"/>
          <w:rtl/>
        </w:rPr>
        <w:t>ّ</w:t>
      </w:r>
      <w:r>
        <w:rPr>
          <w:rtl/>
        </w:rPr>
        <w:t>ذ خالد أمر هشام، وضي</w:t>
      </w:r>
      <w:r>
        <w:rPr>
          <w:rFonts w:hint="cs"/>
          <w:rtl/>
        </w:rPr>
        <w:t>ّ</w:t>
      </w:r>
      <w:r>
        <w:rPr>
          <w:rtl/>
        </w:rPr>
        <w:t>ق على الهاشمي</w:t>
      </w:r>
      <w:r>
        <w:rPr>
          <w:rFonts w:hint="cs"/>
          <w:rtl/>
        </w:rPr>
        <w:t>ّ</w:t>
      </w:r>
      <w:r>
        <w:rPr>
          <w:rtl/>
        </w:rPr>
        <w:t>ين، وأسمع زيد بن الإمام زين العابدين</w:t>
      </w:r>
      <w:r>
        <w:rPr>
          <w:rFonts w:hint="cs"/>
          <w:rtl/>
        </w:rPr>
        <w:t xml:space="preserve"> </w:t>
      </w:r>
      <w:r w:rsidRPr="00201CCF">
        <w:rPr>
          <w:rStyle w:val="libAlaemChar"/>
          <w:rtl/>
        </w:rPr>
        <w:t>عليه‌السلام</w:t>
      </w:r>
      <w:r>
        <w:rPr>
          <w:rtl/>
        </w:rPr>
        <w:t xml:space="preserve"> ما يكره، فخرج زيد إلى الش</w:t>
      </w:r>
      <w:r>
        <w:rPr>
          <w:rFonts w:hint="cs"/>
          <w:rtl/>
        </w:rPr>
        <w:t>ا</w:t>
      </w:r>
      <w:r>
        <w:rPr>
          <w:rtl/>
        </w:rPr>
        <w:t>م ل</w:t>
      </w:r>
      <w:r>
        <w:rPr>
          <w:rFonts w:hint="cs"/>
          <w:rtl/>
        </w:rPr>
        <w:t>ي</w:t>
      </w:r>
      <w:r>
        <w:rPr>
          <w:rtl/>
        </w:rPr>
        <w:t>شكو خالدا</w:t>
      </w:r>
      <w:r>
        <w:rPr>
          <w:rFonts w:hint="cs"/>
          <w:rtl/>
        </w:rPr>
        <w:t>ً</w:t>
      </w:r>
      <w:r>
        <w:rPr>
          <w:rtl/>
        </w:rPr>
        <w:t xml:space="preserve"> إلى هشام، فأبى هشام أن يأذن له، فأرسل إليه زيد رسالة يطلب الإذن بها له، فكتب هشام في أسفلها:</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إرجع </w:t>
      </w:r>
      <w:r>
        <w:rPr>
          <w:rFonts w:hint="cs"/>
          <w:rtl/>
        </w:rPr>
        <w:t>إ</w:t>
      </w:r>
      <w:r>
        <w:rPr>
          <w:rtl/>
        </w:rPr>
        <w:t>لى أرضك، فقال زيد: والله لا أرجع</w:t>
      </w:r>
      <w:r>
        <w:rPr>
          <w:rFonts w:hint="cs"/>
          <w:rtl/>
        </w:rPr>
        <w:t>.</w:t>
      </w:r>
      <w:r>
        <w:rPr>
          <w:rtl/>
        </w:rPr>
        <w:t xml:space="preserve"> وأخيرا</w:t>
      </w:r>
      <w:r>
        <w:rPr>
          <w:rFonts w:hint="cs"/>
          <w:rtl/>
        </w:rPr>
        <w:t>ً</w:t>
      </w:r>
      <w:r>
        <w:rPr>
          <w:rtl/>
        </w:rPr>
        <w:t xml:space="preserve"> أذن له هشام وأمر خادما</w:t>
      </w:r>
      <w:r>
        <w:rPr>
          <w:rFonts w:hint="cs"/>
          <w:rtl/>
        </w:rPr>
        <w:t>ً</w:t>
      </w:r>
      <w:r>
        <w:rPr>
          <w:rtl/>
        </w:rPr>
        <w:t xml:space="preserve"> أن يتبعه ويحصي ما يقول</w:t>
      </w:r>
      <w:r>
        <w:rPr>
          <w:rFonts w:hint="cs"/>
          <w:rtl/>
        </w:rPr>
        <w:t>.</w:t>
      </w:r>
      <w:r>
        <w:rPr>
          <w:rtl/>
        </w:rPr>
        <w:t xml:space="preserve"> فسمعه يقول: والله ما أحب الدنيا أحد</w:t>
      </w:r>
      <w:r>
        <w:rPr>
          <w:rFonts w:hint="cs"/>
          <w:rtl/>
        </w:rPr>
        <w:t>ٌ</w:t>
      </w:r>
      <w:r>
        <w:rPr>
          <w:rtl/>
        </w:rPr>
        <w:t xml:space="preserve"> إل</w:t>
      </w:r>
      <w:r>
        <w:rPr>
          <w:rFonts w:hint="cs"/>
          <w:rtl/>
        </w:rPr>
        <w:t>ّ</w:t>
      </w:r>
      <w:r>
        <w:rPr>
          <w:rtl/>
        </w:rPr>
        <w:t>ا ذل</w:t>
      </w:r>
      <w:r>
        <w:rPr>
          <w:rFonts w:hint="cs"/>
          <w:rtl/>
        </w:rPr>
        <w:t>ّ</w:t>
      </w:r>
      <w:r>
        <w:rPr>
          <w:rtl/>
        </w:rPr>
        <w:t>.</w:t>
      </w:r>
    </w:p>
    <w:p w:rsidR="008406C4" w:rsidRDefault="006F739F" w:rsidP="006F739F">
      <w:pPr>
        <w:pStyle w:val="libNormal"/>
        <w:rPr>
          <w:rtl/>
        </w:rPr>
      </w:pPr>
      <w:r>
        <w:rPr>
          <w:rtl/>
        </w:rPr>
        <w:t>وأمر هشام جلسا</w:t>
      </w:r>
      <w:r>
        <w:rPr>
          <w:rFonts w:hint="cs"/>
          <w:rtl/>
        </w:rPr>
        <w:t>ء</w:t>
      </w:r>
      <w:r>
        <w:rPr>
          <w:rtl/>
        </w:rPr>
        <w:t>ه أن يتضايقوا في المجلس حت</w:t>
      </w:r>
      <w:r>
        <w:rPr>
          <w:rFonts w:hint="cs"/>
          <w:rtl/>
        </w:rPr>
        <w:t>ّ</w:t>
      </w:r>
      <w:r>
        <w:rPr>
          <w:rtl/>
        </w:rPr>
        <w:t>ى ل</w:t>
      </w:r>
      <w:r>
        <w:rPr>
          <w:rFonts w:hint="cs"/>
          <w:rtl/>
        </w:rPr>
        <w:t>ا</w:t>
      </w:r>
      <w:r>
        <w:rPr>
          <w:rtl/>
        </w:rPr>
        <w:t>يقرب منه.</w:t>
      </w:r>
    </w:p>
    <w:p w:rsidR="008406C4" w:rsidRDefault="006F739F" w:rsidP="006F739F">
      <w:pPr>
        <w:pStyle w:val="libNormal"/>
        <w:rPr>
          <w:rtl/>
        </w:rPr>
      </w:pPr>
      <w:r>
        <w:rPr>
          <w:rtl/>
        </w:rPr>
        <w:t>فلم</w:t>
      </w:r>
      <w:r>
        <w:rPr>
          <w:rFonts w:hint="cs"/>
          <w:rtl/>
        </w:rPr>
        <w:t>ّ</w:t>
      </w:r>
      <w:r>
        <w:rPr>
          <w:rtl/>
        </w:rPr>
        <w:t>ا دخل زيد لم يجد موضعا</w:t>
      </w:r>
      <w:r>
        <w:rPr>
          <w:rFonts w:hint="cs"/>
          <w:rtl/>
        </w:rPr>
        <w:t>ً</w:t>
      </w:r>
      <w:r>
        <w:rPr>
          <w:rtl/>
        </w:rPr>
        <w:t xml:space="preserve"> يجلس فيه، فعلم أ</w:t>
      </w:r>
      <w:r>
        <w:rPr>
          <w:rFonts w:hint="cs"/>
          <w:rtl/>
        </w:rPr>
        <w:t>نّ</w:t>
      </w:r>
      <w:r>
        <w:rPr>
          <w:rtl/>
        </w:rPr>
        <w:t xml:space="preserve"> ذلك قد ف</w:t>
      </w:r>
      <w:r>
        <w:rPr>
          <w:rFonts w:hint="cs"/>
          <w:rtl/>
        </w:rPr>
        <w:t>ُ</w:t>
      </w:r>
      <w:r>
        <w:rPr>
          <w:rtl/>
        </w:rPr>
        <w:t>عل عمدا</w:t>
      </w:r>
      <w:r>
        <w:rPr>
          <w:rFonts w:hint="cs"/>
          <w:rtl/>
        </w:rPr>
        <w:t>ً</w:t>
      </w:r>
      <w:r>
        <w:rPr>
          <w:rtl/>
        </w:rPr>
        <w:t>، واستقبله هشام بالشتم والسباب، بدل</w:t>
      </w:r>
      <w:r>
        <w:rPr>
          <w:rFonts w:hint="cs"/>
          <w:rtl/>
        </w:rPr>
        <w:t>َ</w:t>
      </w:r>
      <w:r>
        <w:rPr>
          <w:rtl/>
        </w:rPr>
        <w:t xml:space="preserve"> التكريم والترحاب!</w:t>
      </w:r>
    </w:p>
    <w:p w:rsidR="006F739F" w:rsidRDefault="006F739F" w:rsidP="006F739F">
      <w:pPr>
        <w:pStyle w:val="libNormal"/>
        <w:rPr>
          <w:rtl/>
        </w:rPr>
      </w:pPr>
      <w:r>
        <w:rPr>
          <w:rtl/>
        </w:rPr>
        <w:t>وفي المقابل لم يسكت زيد عن الجواب، و إن</w:t>
      </w:r>
      <w:r>
        <w:rPr>
          <w:rFonts w:hint="cs"/>
          <w:rtl/>
        </w:rPr>
        <w:t>ّ</w:t>
      </w:r>
      <w:r>
        <w:rPr>
          <w:rtl/>
        </w:rPr>
        <w:t>ما أسمع هشاما</w:t>
      </w:r>
      <w:r>
        <w:rPr>
          <w:rFonts w:hint="cs"/>
          <w:rtl/>
        </w:rPr>
        <w:t>ً</w:t>
      </w:r>
      <w:r>
        <w:rPr>
          <w:rtl/>
        </w:rPr>
        <w:t xml:space="preserve"> ما لا يحب</w:t>
      </w:r>
      <w:r>
        <w:rPr>
          <w:rFonts w:hint="cs"/>
          <w:rtl/>
        </w:rPr>
        <w:t>ّ</w:t>
      </w:r>
      <w:r>
        <w:rPr>
          <w:rtl/>
        </w:rPr>
        <w:t xml:space="preserve"> أن يسمع، فلم يتحم</w:t>
      </w:r>
      <w:r>
        <w:rPr>
          <w:rFonts w:hint="cs"/>
          <w:rtl/>
        </w:rPr>
        <w:t>ّ</w:t>
      </w:r>
      <w:r>
        <w:rPr>
          <w:rtl/>
        </w:rPr>
        <w:t xml:space="preserve">ل هشام وأمر بطرده، دون أن يسمع شكواه، فأخذ الغلمان بيده ليخرجوه، فأنشد زيد: </w:t>
      </w:r>
    </w:p>
    <w:tbl>
      <w:tblPr>
        <w:tblStyle w:val="TableGrid"/>
        <w:bidiVisual/>
        <w:tblW w:w="4562" w:type="pct"/>
        <w:tblInd w:w="384" w:type="dxa"/>
        <w:tblLook w:val="01E0" w:firstRow="1" w:lastRow="1" w:firstColumn="1" w:lastColumn="1" w:noHBand="0" w:noVBand="0"/>
      </w:tblPr>
      <w:tblGrid>
        <w:gridCol w:w="3536"/>
        <w:gridCol w:w="272"/>
        <w:gridCol w:w="3502"/>
      </w:tblGrid>
      <w:tr w:rsidR="006F739F" w:rsidTr="00252273">
        <w:trPr>
          <w:trHeight w:val="350"/>
        </w:trPr>
        <w:tc>
          <w:tcPr>
            <w:tcW w:w="3536" w:type="dxa"/>
            <w:shd w:val="clear" w:color="auto" w:fill="auto"/>
          </w:tcPr>
          <w:p w:rsidR="006F739F" w:rsidRDefault="006F739F" w:rsidP="00252273">
            <w:pPr>
              <w:pStyle w:val="libPoem"/>
            </w:pPr>
            <w:r>
              <w:rPr>
                <w:rtl/>
              </w:rPr>
              <w:t>شر</w:t>
            </w:r>
            <w:r>
              <w:rPr>
                <w:rFonts w:hint="cs"/>
                <w:rtl/>
              </w:rPr>
              <w:t>ّ</w:t>
            </w:r>
            <w:r>
              <w:rPr>
                <w:rtl/>
              </w:rPr>
              <w:t>ده الخوف وأزرى به</w:t>
            </w:r>
            <w:r w:rsidRPr="00725071">
              <w:rPr>
                <w:rStyle w:val="libPoemTiniChar0"/>
                <w:rtl/>
              </w:rPr>
              <w:br/>
              <w:t> </w:t>
            </w:r>
          </w:p>
        </w:tc>
        <w:tc>
          <w:tcPr>
            <w:tcW w:w="272" w:type="dxa"/>
            <w:shd w:val="clear" w:color="auto" w:fill="auto"/>
          </w:tcPr>
          <w:p w:rsidR="006F739F" w:rsidRDefault="006F739F" w:rsidP="00252273">
            <w:pPr>
              <w:pStyle w:val="libPoem"/>
              <w:rPr>
                <w:rtl/>
              </w:rPr>
            </w:pPr>
          </w:p>
        </w:tc>
        <w:tc>
          <w:tcPr>
            <w:tcW w:w="3502" w:type="dxa"/>
            <w:shd w:val="clear" w:color="auto" w:fill="auto"/>
          </w:tcPr>
          <w:p w:rsidR="006F739F" w:rsidRDefault="006F739F" w:rsidP="00252273">
            <w:pPr>
              <w:pStyle w:val="libPoem"/>
            </w:pPr>
            <w:r>
              <w:rPr>
                <w:rtl/>
              </w:rPr>
              <w:t>كذا من يكره حر</w:t>
            </w:r>
            <w:r>
              <w:rPr>
                <w:rFonts w:hint="cs"/>
                <w:rtl/>
              </w:rPr>
              <w:t>ّ</w:t>
            </w:r>
            <w:r>
              <w:rPr>
                <w:rtl/>
              </w:rPr>
              <w:t xml:space="preserve"> الجلاد</w:t>
            </w:r>
            <w:r>
              <w:rPr>
                <w:rFonts w:hint="cs"/>
                <w:rtl/>
              </w:rPr>
              <w:t>ِ</w:t>
            </w:r>
            <w:r w:rsidRPr="00725071">
              <w:rPr>
                <w:rStyle w:val="libPoemTiniChar0"/>
                <w:rtl/>
              </w:rPr>
              <w:br/>
              <w:t> </w:t>
            </w:r>
          </w:p>
        </w:tc>
      </w:tr>
      <w:tr w:rsidR="006F739F" w:rsidTr="00252273">
        <w:tblPrEx>
          <w:tblLook w:val="04A0" w:firstRow="1" w:lastRow="0" w:firstColumn="1" w:lastColumn="0" w:noHBand="0" w:noVBand="1"/>
        </w:tblPrEx>
        <w:trPr>
          <w:trHeight w:val="350"/>
        </w:trPr>
        <w:tc>
          <w:tcPr>
            <w:tcW w:w="3536" w:type="dxa"/>
          </w:tcPr>
          <w:p w:rsidR="006F739F" w:rsidRDefault="006F739F" w:rsidP="00252273">
            <w:pPr>
              <w:pStyle w:val="libPoem"/>
            </w:pPr>
            <w:r>
              <w:rPr>
                <w:rtl/>
              </w:rPr>
              <w:t>قد كان في الموت له راحة</w:t>
            </w:r>
            <w:r>
              <w:rPr>
                <w:rFonts w:hint="cs"/>
                <w:rtl/>
              </w:rPr>
              <w:t>ٌ</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252273">
            <w:pPr>
              <w:pStyle w:val="libPoem"/>
            </w:pPr>
            <w:r>
              <w:rPr>
                <w:rtl/>
              </w:rPr>
              <w:t>والموت</w:t>
            </w:r>
            <w:r>
              <w:rPr>
                <w:rFonts w:hint="cs"/>
                <w:rtl/>
              </w:rPr>
              <w:t>ُ</w:t>
            </w:r>
            <w:r>
              <w:rPr>
                <w:rtl/>
              </w:rPr>
              <w:t xml:space="preserve"> حتم</w:t>
            </w:r>
            <w:r>
              <w:rPr>
                <w:rFonts w:hint="cs"/>
                <w:rtl/>
              </w:rPr>
              <w:t>ٌ</w:t>
            </w:r>
            <w:r>
              <w:rPr>
                <w:rtl/>
              </w:rPr>
              <w:t xml:space="preserve"> في رقاب</w:t>
            </w:r>
            <w:r>
              <w:rPr>
                <w:rFonts w:hint="cs"/>
                <w:rtl/>
              </w:rPr>
              <w:t>ِ</w:t>
            </w:r>
            <w:r>
              <w:rPr>
                <w:rtl/>
              </w:rPr>
              <w:t xml:space="preserve"> العباد</w:t>
            </w:r>
            <w:r>
              <w:rPr>
                <w:rFonts w:hint="cs"/>
                <w:rtl/>
              </w:rPr>
              <w:t>ِ</w:t>
            </w:r>
            <w:r w:rsidRPr="00725071">
              <w:rPr>
                <w:rStyle w:val="libPoemTiniChar0"/>
                <w:rtl/>
              </w:rPr>
              <w:br/>
              <w:t> </w:t>
            </w:r>
          </w:p>
        </w:tc>
      </w:tr>
    </w:tbl>
    <w:p w:rsidR="008406C4" w:rsidRDefault="006F739F" w:rsidP="006F739F">
      <w:pPr>
        <w:pStyle w:val="libNormal"/>
        <w:rPr>
          <w:rtl/>
        </w:rPr>
      </w:pPr>
      <w:r>
        <w:rPr>
          <w:rtl/>
        </w:rPr>
        <w:t>فخرج من مج</w:t>
      </w:r>
      <w:r>
        <w:rPr>
          <w:rFonts w:hint="cs"/>
          <w:rtl/>
        </w:rPr>
        <w:t>لس</w:t>
      </w:r>
      <w:r>
        <w:rPr>
          <w:rtl/>
        </w:rPr>
        <w:t xml:space="preserve"> هشام وتوج</w:t>
      </w:r>
      <w:r>
        <w:rPr>
          <w:rFonts w:hint="cs"/>
          <w:rtl/>
        </w:rPr>
        <w:t>ّ</w:t>
      </w:r>
      <w:r>
        <w:rPr>
          <w:rtl/>
        </w:rPr>
        <w:t>ه إلى الكوفة، فحد</w:t>
      </w:r>
      <w:r>
        <w:rPr>
          <w:rFonts w:hint="cs"/>
          <w:rtl/>
        </w:rPr>
        <w:t>ّ</w:t>
      </w:r>
      <w:r>
        <w:rPr>
          <w:rtl/>
        </w:rPr>
        <w:t>ث الناس بظلم الخليفة وعم</w:t>
      </w:r>
      <w:r>
        <w:rPr>
          <w:rFonts w:hint="cs"/>
          <w:rtl/>
        </w:rPr>
        <w:t>ّ</w:t>
      </w:r>
      <w:r>
        <w:rPr>
          <w:rtl/>
        </w:rPr>
        <w:t>اله، فبايعه خلق كثير فيهم الأشراف والعلماء، لأن</w:t>
      </w:r>
      <w:r>
        <w:rPr>
          <w:rFonts w:hint="cs"/>
          <w:rtl/>
        </w:rPr>
        <w:t>ّ</w:t>
      </w:r>
      <w:r>
        <w:rPr>
          <w:rtl/>
        </w:rPr>
        <w:t>هم وجدوه أهلا</w:t>
      </w:r>
      <w:r>
        <w:rPr>
          <w:rFonts w:hint="cs"/>
          <w:rtl/>
        </w:rPr>
        <w:t>ً</w:t>
      </w:r>
      <w:r>
        <w:rPr>
          <w:rtl/>
        </w:rPr>
        <w:t xml:space="preserve"> للقيادة، فهو سي</w:t>
      </w:r>
      <w:r>
        <w:rPr>
          <w:rFonts w:hint="cs"/>
          <w:rtl/>
        </w:rPr>
        <w:t>ّ</w:t>
      </w:r>
      <w:r>
        <w:rPr>
          <w:rtl/>
        </w:rPr>
        <w:t>د هاشمي، وفقيه تقي</w:t>
      </w:r>
      <w:r>
        <w:rPr>
          <w:rFonts w:hint="cs"/>
          <w:rtl/>
        </w:rPr>
        <w:t>ّ</w:t>
      </w:r>
      <w:r>
        <w:rPr>
          <w:rtl/>
        </w:rPr>
        <w:t>، وشجاع باسل.</w:t>
      </w:r>
    </w:p>
    <w:p w:rsidR="006F739F" w:rsidRDefault="006F739F" w:rsidP="006F739F">
      <w:pPr>
        <w:pStyle w:val="libNormal"/>
        <w:rPr>
          <w:rtl/>
        </w:rPr>
      </w:pPr>
      <w:r>
        <w:rPr>
          <w:rtl/>
        </w:rPr>
        <w:t>ولم</w:t>
      </w:r>
      <w:r w:rsidR="000B0116">
        <w:rPr>
          <w:rFonts w:hint="cs"/>
          <w:rtl/>
        </w:rPr>
        <w:t>ـّ</w:t>
      </w:r>
      <w:r>
        <w:rPr>
          <w:rtl/>
        </w:rPr>
        <w:t>ا رأى أعوانا</w:t>
      </w:r>
      <w:r>
        <w:rPr>
          <w:rFonts w:hint="cs"/>
          <w:rtl/>
        </w:rPr>
        <w:t>ً</w:t>
      </w:r>
      <w:r>
        <w:rPr>
          <w:rtl/>
        </w:rPr>
        <w:t>، نهض لي</w:t>
      </w:r>
      <w:r>
        <w:rPr>
          <w:rFonts w:hint="cs"/>
          <w:rtl/>
        </w:rPr>
        <w:t>أ</w:t>
      </w:r>
      <w:r>
        <w:rPr>
          <w:rtl/>
        </w:rPr>
        <w:t>مر بالمعروف وينهى عن المنكر، ويدفع الظلم والضيم عن نفسه وعن المؤمنين، فدارت المعركة بينه وبين يوسف الثقفي والي الكوفة وجيشه الجر</w:t>
      </w:r>
      <w:r>
        <w:rPr>
          <w:rFonts w:hint="cs"/>
          <w:rtl/>
        </w:rPr>
        <w:t>َّ</w:t>
      </w:r>
      <w:r>
        <w:rPr>
          <w:rtl/>
        </w:rPr>
        <w:t>ار</w:t>
      </w:r>
      <w:r>
        <w:rPr>
          <w:rFonts w:hint="cs"/>
          <w:rtl/>
        </w:rPr>
        <w:t>.</w:t>
      </w:r>
      <w:r>
        <w:rPr>
          <w:rtl/>
        </w:rPr>
        <w:t xml:space="preserve"> ولكن أصحاب زيد تركوا زيدا</w:t>
      </w:r>
      <w:r>
        <w:rPr>
          <w:rFonts w:hint="cs"/>
          <w:rtl/>
        </w:rPr>
        <w:t>ً</w:t>
      </w:r>
      <w:r>
        <w:rPr>
          <w:rtl/>
        </w:rPr>
        <w:t xml:space="preserve"> وحده قبل أن يخوض الحرب ويدخل في غمراتها، ولم يبق معه إل</w:t>
      </w:r>
      <w:r>
        <w:rPr>
          <w:rFonts w:hint="cs"/>
          <w:rtl/>
        </w:rPr>
        <w:t>ّ</w:t>
      </w:r>
      <w:r>
        <w:rPr>
          <w:rtl/>
        </w:rPr>
        <w:t xml:space="preserve">ا نفر قليل!! ورغم ذلك فقد دخل زيد الحرب وجاهد بشجاعة وبسالة هاشمية وهو يرتجز: </w:t>
      </w:r>
    </w:p>
    <w:tbl>
      <w:tblPr>
        <w:tblStyle w:val="TableGrid"/>
        <w:bidiVisual/>
        <w:tblW w:w="4562" w:type="pct"/>
        <w:tblInd w:w="384" w:type="dxa"/>
        <w:tblLook w:val="01E0" w:firstRow="1" w:lastRow="1" w:firstColumn="1" w:lastColumn="1" w:noHBand="0" w:noVBand="0"/>
      </w:tblPr>
      <w:tblGrid>
        <w:gridCol w:w="3536"/>
        <w:gridCol w:w="272"/>
        <w:gridCol w:w="3502"/>
      </w:tblGrid>
      <w:tr w:rsidR="006F739F" w:rsidTr="00252273">
        <w:trPr>
          <w:trHeight w:val="350"/>
        </w:trPr>
        <w:tc>
          <w:tcPr>
            <w:tcW w:w="3536" w:type="dxa"/>
            <w:shd w:val="clear" w:color="auto" w:fill="auto"/>
          </w:tcPr>
          <w:p w:rsidR="006F739F" w:rsidRDefault="006F739F" w:rsidP="00252273">
            <w:pPr>
              <w:pStyle w:val="libPoem"/>
            </w:pPr>
            <w:r>
              <w:rPr>
                <w:rtl/>
              </w:rPr>
              <w:t>أذل</w:t>
            </w:r>
            <w:r>
              <w:rPr>
                <w:rFonts w:hint="cs"/>
                <w:rtl/>
              </w:rPr>
              <w:t>ّ</w:t>
            </w:r>
            <w:r>
              <w:rPr>
                <w:rtl/>
              </w:rPr>
              <w:t xml:space="preserve"> الحياة وعز</w:t>
            </w:r>
            <w:r>
              <w:rPr>
                <w:rFonts w:hint="cs"/>
                <w:rtl/>
              </w:rPr>
              <w:t>ّ</w:t>
            </w:r>
            <w:r>
              <w:rPr>
                <w:rtl/>
              </w:rPr>
              <w:t xml:space="preserve"> الممات</w:t>
            </w:r>
            <w:r w:rsidRPr="00725071">
              <w:rPr>
                <w:rStyle w:val="libPoemTiniChar0"/>
                <w:rtl/>
              </w:rPr>
              <w:br/>
              <w:t> </w:t>
            </w:r>
          </w:p>
        </w:tc>
        <w:tc>
          <w:tcPr>
            <w:tcW w:w="272" w:type="dxa"/>
            <w:shd w:val="clear" w:color="auto" w:fill="auto"/>
          </w:tcPr>
          <w:p w:rsidR="006F739F" w:rsidRDefault="006F739F" w:rsidP="00252273">
            <w:pPr>
              <w:pStyle w:val="libPoem"/>
              <w:rPr>
                <w:rtl/>
              </w:rPr>
            </w:pPr>
          </w:p>
        </w:tc>
        <w:tc>
          <w:tcPr>
            <w:tcW w:w="3502" w:type="dxa"/>
            <w:shd w:val="clear" w:color="auto" w:fill="auto"/>
          </w:tcPr>
          <w:p w:rsidR="006F739F" w:rsidRDefault="006F739F" w:rsidP="00252273">
            <w:pPr>
              <w:pStyle w:val="libPoem"/>
            </w:pPr>
            <w:r>
              <w:rPr>
                <w:rtl/>
              </w:rPr>
              <w:t>وكلا</w:t>
            </w:r>
            <w:r>
              <w:rPr>
                <w:rFonts w:hint="cs"/>
                <w:rtl/>
              </w:rPr>
              <w:t>ً</w:t>
            </w:r>
            <w:r>
              <w:rPr>
                <w:rtl/>
              </w:rPr>
              <w:t xml:space="preserve"> أراه طعاما</w:t>
            </w:r>
            <w:r>
              <w:rPr>
                <w:rFonts w:hint="cs"/>
                <w:rtl/>
              </w:rPr>
              <w:t>ً</w:t>
            </w:r>
            <w:r>
              <w:rPr>
                <w:rtl/>
              </w:rPr>
              <w:t xml:space="preserve"> وبيلا</w:t>
            </w:r>
            <w:r w:rsidRPr="00725071">
              <w:rPr>
                <w:rStyle w:val="libPoemTiniChar0"/>
                <w:rtl/>
              </w:rPr>
              <w:br/>
              <w:t> </w:t>
            </w:r>
          </w:p>
        </w:tc>
      </w:tr>
      <w:tr w:rsidR="006F739F" w:rsidTr="00252273">
        <w:tblPrEx>
          <w:tblLook w:val="04A0" w:firstRow="1" w:lastRow="0" w:firstColumn="1" w:lastColumn="0" w:noHBand="0" w:noVBand="1"/>
        </w:tblPrEx>
        <w:trPr>
          <w:trHeight w:val="350"/>
        </w:trPr>
        <w:tc>
          <w:tcPr>
            <w:tcW w:w="3536" w:type="dxa"/>
          </w:tcPr>
          <w:p w:rsidR="006F739F" w:rsidRDefault="006F739F" w:rsidP="00252273">
            <w:pPr>
              <w:pStyle w:val="libPoem"/>
            </w:pPr>
            <w:r>
              <w:rPr>
                <w:rtl/>
              </w:rPr>
              <w:t>فإن</w:t>
            </w:r>
            <w:r w:rsidR="000B0116">
              <w:rPr>
                <w:rFonts w:hint="cs"/>
                <w:rtl/>
              </w:rPr>
              <w:t>ْ</w:t>
            </w:r>
            <w:r>
              <w:rPr>
                <w:rtl/>
              </w:rPr>
              <w:t xml:space="preserve"> كان لاب</w:t>
            </w:r>
            <w:r>
              <w:rPr>
                <w:rFonts w:hint="cs"/>
                <w:rtl/>
              </w:rPr>
              <w:t>ُ</w:t>
            </w:r>
            <w:r>
              <w:rPr>
                <w:rtl/>
              </w:rPr>
              <w:t>د</w:t>
            </w:r>
            <w:r>
              <w:rPr>
                <w:rFonts w:hint="cs"/>
                <w:rtl/>
              </w:rPr>
              <w:t>ّ</w:t>
            </w:r>
            <w:r>
              <w:rPr>
                <w:rtl/>
              </w:rPr>
              <w:t xml:space="preserve"> من واحد</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252273">
            <w:pPr>
              <w:pStyle w:val="libPoem"/>
            </w:pPr>
            <w:r>
              <w:rPr>
                <w:rtl/>
              </w:rPr>
              <w:t>فسيري إلى الموت سيرا</w:t>
            </w:r>
            <w:r>
              <w:rPr>
                <w:rFonts w:hint="cs"/>
                <w:rtl/>
              </w:rPr>
              <w:t>ً</w:t>
            </w:r>
            <w:r>
              <w:rPr>
                <w:rtl/>
              </w:rPr>
              <w:t xml:space="preserve"> جميلا</w:t>
            </w:r>
            <w:r w:rsidRPr="00725071">
              <w:rPr>
                <w:rStyle w:val="libPoemTiniChar0"/>
                <w:rtl/>
              </w:rPr>
              <w:br/>
              <w:t> </w:t>
            </w:r>
          </w:p>
        </w:tc>
      </w:tr>
    </w:tbl>
    <w:p w:rsidR="006F739F" w:rsidRDefault="006F739F" w:rsidP="00D96FAA">
      <w:pPr>
        <w:pStyle w:val="libNormal"/>
      </w:pPr>
      <w:r>
        <w:rPr>
          <w:rtl/>
        </w:rPr>
        <w:br w:type="page"/>
      </w:r>
    </w:p>
    <w:p w:rsidR="008406C4" w:rsidRDefault="006F739F" w:rsidP="006F739F">
      <w:pPr>
        <w:pStyle w:val="libNormal"/>
        <w:rPr>
          <w:rtl/>
        </w:rPr>
      </w:pPr>
      <w:r>
        <w:rPr>
          <w:rtl/>
        </w:rPr>
        <w:lastRenderedPageBreak/>
        <w:t>فبينما هو يجاهد في سبيل الله ويحارب الأعداء، إذ وقع سهم في جبهته، فلم</w:t>
      </w:r>
      <w:r>
        <w:rPr>
          <w:rFonts w:hint="cs"/>
          <w:rtl/>
        </w:rPr>
        <w:t>ّ</w:t>
      </w:r>
      <w:r>
        <w:rPr>
          <w:rtl/>
        </w:rPr>
        <w:t>ا انتزعوا سقط شهيدا</w:t>
      </w:r>
      <w:r>
        <w:rPr>
          <w:rFonts w:hint="cs"/>
          <w:rtl/>
        </w:rPr>
        <w:t>ً</w:t>
      </w:r>
      <w:r>
        <w:rPr>
          <w:rtl/>
        </w:rPr>
        <w:t>.</w:t>
      </w:r>
    </w:p>
    <w:p w:rsidR="006F739F" w:rsidRDefault="006F739F" w:rsidP="006F739F">
      <w:pPr>
        <w:pStyle w:val="libNormal"/>
        <w:rPr>
          <w:rtl/>
        </w:rPr>
      </w:pPr>
      <w:r>
        <w:rPr>
          <w:rtl/>
        </w:rPr>
        <w:t>وكان ذلك في اليوم الثامن من شهر صفر عام 121</w:t>
      </w:r>
      <w:r>
        <w:rPr>
          <w:rFonts w:hint="cs"/>
          <w:rtl/>
        </w:rPr>
        <w:t xml:space="preserve"> </w:t>
      </w:r>
      <w:r>
        <w:rPr>
          <w:rtl/>
        </w:rPr>
        <w:t>هـ، وكان عمره الشريف إثنتي</w:t>
      </w:r>
      <w:r>
        <w:rPr>
          <w:rFonts w:hint="cs"/>
          <w:rtl/>
        </w:rPr>
        <w:t>ْ</w:t>
      </w:r>
      <w:r>
        <w:rPr>
          <w:rtl/>
        </w:rPr>
        <w:t>ن وأربعين سنة</w:t>
      </w:r>
      <w:r>
        <w:rPr>
          <w:rFonts w:hint="cs"/>
          <w:rtl/>
        </w:rPr>
        <w:t>؛</w:t>
      </w:r>
      <w:r>
        <w:rPr>
          <w:rtl/>
        </w:rPr>
        <w:t xml:space="preserve"> فرثاه الحسن الكناني بأبيات منها: </w:t>
      </w:r>
    </w:p>
    <w:tbl>
      <w:tblPr>
        <w:tblStyle w:val="TableGrid"/>
        <w:bidiVisual/>
        <w:tblW w:w="4562" w:type="pct"/>
        <w:tblInd w:w="384" w:type="dxa"/>
        <w:tblLook w:val="04A0" w:firstRow="1" w:lastRow="0" w:firstColumn="1" w:lastColumn="0" w:noHBand="0" w:noVBand="1"/>
      </w:tblPr>
      <w:tblGrid>
        <w:gridCol w:w="3536"/>
        <w:gridCol w:w="272"/>
        <w:gridCol w:w="3502"/>
      </w:tblGrid>
      <w:tr w:rsidR="006F739F" w:rsidTr="00252273">
        <w:trPr>
          <w:trHeight w:val="350"/>
        </w:trPr>
        <w:tc>
          <w:tcPr>
            <w:tcW w:w="3536" w:type="dxa"/>
          </w:tcPr>
          <w:p w:rsidR="006F739F" w:rsidRDefault="006F739F" w:rsidP="00252273">
            <w:pPr>
              <w:pStyle w:val="libPoem"/>
            </w:pPr>
            <w:r>
              <w:rPr>
                <w:rtl/>
              </w:rPr>
              <w:t>فلم</w:t>
            </w:r>
            <w:r>
              <w:rPr>
                <w:rFonts w:hint="cs"/>
                <w:rtl/>
              </w:rPr>
              <w:t>ّ</w:t>
            </w:r>
            <w:r>
              <w:rPr>
                <w:rtl/>
              </w:rPr>
              <w:t>ا ترد</w:t>
            </w:r>
            <w:r>
              <w:rPr>
                <w:rFonts w:hint="cs"/>
                <w:rtl/>
              </w:rPr>
              <w:t>ّ</w:t>
            </w:r>
            <w:r>
              <w:rPr>
                <w:rtl/>
              </w:rPr>
              <w:t>ى بالحمائل وانتهى</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252273">
            <w:pPr>
              <w:pStyle w:val="libPoem"/>
            </w:pPr>
            <w:r>
              <w:rPr>
                <w:rtl/>
              </w:rPr>
              <w:t>يصول بأطراف القنا الذوابل</w:t>
            </w:r>
            <w:r>
              <w:rPr>
                <w:rFonts w:hint="cs"/>
                <w:rtl/>
              </w:rPr>
              <w:t>ِ</w:t>
            </w:r>
            <w:r w:rsidRPr="00725071">
              <w:rPr>
                <w:rStyle w:val="libPoemTiniChar0"/>
                <w:rtl/>
              </w:rPr>
              <w:br/>
              <w:t> </w:t>
            </w:r>
          </w:p>
        </w:tc>
      </w:tr>
      <w:tr w:rsidR="006F739F" w:rsidTr="00252273">
        <w:trPr>
          <w:trHeight w:val="350"/>
        </w:trPr>
        <w:tc>
          <w:tcPr>
            <w:tcW w:w="3536" w:type="dxa"/>
          </w:tcPr>
          <w:p w:rsidR="006F739F" w:rsidRDefault="006F739F" w:rsidP="00252273">
            <w:pPr>
              <w:pStyle w:val="libPoem"/>
            </w:pPr>
            <w:r>
              <w:rPr>
                <w:rtl/>
              </w:rPr>
              <w:t>تبي</w:t>
            </w:r>
            <w:r>
              <w:rPr>
                <w:rFonts w:hint="cs"/>
                <w:rtl/>
              </w:rPr>
              <w:t>ّ</w:t>
            </w:r>
            <w:r>
              <w:rPr>
                <w:rtl/>
              </w:rPr>
              <w:t>نت الأعداء</w:t>
            </w:r>
            <w:r>
              <w:rPr>
                <w:rFonts w:hint="cs"/>
                <w:rtl/>
              </w:rPr>
              <w:t>ُ</w:t>
            </w:r>
            <w:r>
              <w:rPr>
                <w:rtl/>
              </w:rPr>
              <w:t xml:space="preserve"> أن</w:t>
            </w:r>
            <w:r>
              <w:rPr>
                <w:rFonts w:hint="cs"/>
                <w:rtl/>
              </w:rPr>
              <w:t>ّ</w:t>
            </w:r>
            <w:r>
              <w:rPr>
                <w:rtl/>
              </w:rPr>
              <w:t xml:space="preserve"> سنان</w:t>
            </w:r>
            <w:r>
              <w:rPr>
                <w:rFonts w:hint="cs"/>
                <w:rtl/>
              </w:rPr>
              <w:t>َ</w:t>
            </w:r>
            <w:r>
              <w:rPr>
                <w:rtl/>
              </w:rPr>
              <w:t>ه</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E30FF8">
            <w:pPr>
              <w:pStyle w:val="libPoem"/>
            </w:pPr>
            <w:r>
              <w:rPr>
                <w:rtl/>
              </w:rPr>
              <w:t>يطيل ح</w:t>
            </w:r>
            <w:r>
              <w:rPr>
                <w:rFonts w:hint="cs"/>
                <w:rtl/>
              </w:rPr>
              <w:t>َ</w:t>
            </w:r>
            <w:r w:rsidR="00E30FF8">
              <w:rPr>
                <w:rtl/>
              </w:rPr>
              <w:t>نين ال</w:t>
            </w:r>
            <w:r w:rsidR="00E30FF8">
              <w:rPr>
                <w:rFonts w:hint="cs"/>
                <w:rtl/>
              </w:rPr>
              <w:t>اُ</w:t>
            </w:r>
            <w:r>
              <w:rPr>
                <w:rtl/>
              </w:rPr>
              <w:t>م</w:t>
            </w:r>
            <w:r>
              <w:rPr>
                <w:rFonts w:hint="cs"/>
                <w:rtl/>
              </w:rPr>
              <w:t>ّ</w:t>
            </w:r>
            <w:r>
              <w:rPr>
                <w:rtl/>
              </w:rPr>
              <w:t>هات الثواكل</w:t>
            </w:r>
            <w:r>
              <w:rPr>
                <w:rFonts w:hint="cs"/>
                <w:rtl/>
              </w:rPr>
              <w:t>ِ</w:t>
            </w:r>
            <w:r w:rsidRPr="00725071">
              <w:rPr>
                <w:rStyle w:val="libPoemTiniChar0"/>
                <w:rtl/>
              </w:rPr>
              <w:br/>
              <w:t> </w:t>
            </w:r>
          </w:p>
        </w:tc>
      </w:tr>
      <w:tr w:rsidR="006F739F" w:rsidTr="00252273">
        <w:trPr>
          <w:trHeight w:val="350"/>
        </w:trPr>
        <w:tc>
          <w:tcPr>
            <w:tcW w:w="3536" w:type="dxa"/>
          </w:tcPr>
          <w:p w:rsidR="006F739F" w:rsidRDefault="006F739F" w:rsidP="00252273">
            <w:pPr>
              <w:pStyle w:val="libPoem"/>
            </w:pPr>
            <w:r>
              <w:rPr>
                <w:rtl/>
              </w:rPr>
              <w:t>تبي</w:t>
            </w:r>
            <w:r>
              <w:rPr>
                <w:rFonts w:hint="cs"/>
                <w:rtl/>
              </w:rPr>
              <w:t>ّ</w:t>
            </w:r>
            <w:r>
              <w:rPr>
                <w:rtl/>
              </w:rPr>
              <w:t>ن فيه ميسم العز</w:t>
            </w:r>
            <w:r>
              <w:rPr>
                <w:rFonts w:hint="cs"/>
                <w:rtl/>
              </w:rPr>
              <w:t>ّ</w:t>
            </w:r>
            <w:r>
              <w:rPr>
                <w:rtl/>
              </w:rPr>
              <w:t xml:space="preserve"> والتقى</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252273">
            <w:pPr>
              <w:pStyle w:val="libPoem"/>
            </w:pPr>
            <w:r>
              <w:rPr>
                <w:rtl/>
              </w:rPr>
              <w:t>و لي</w:t>
            </w:r>
            <w:r>
              <w:rPr>
                <w:rFonts w:hint="cs"/>
                <w:rtl/>
              </w:rPr>
              <w:t>د</w:t>
            </w:r>
            <w:r>
              <w:rPr>
                <w:rtl/>
              </w:rPr>
              <w:t>ا</w:t>
            </w:r>
            <w:r>
              <w:rPr>
                <w:rFonts w:hint="cs"/>
                <w:rtl/>
              </w:rPr>
              <w:t>ً</w:t>
            </w:r>
            <w:r>
              <w:rPr>
                <w:rtl/>
              </w:rPr>
              <w:t xml:space="preserve"> يفد</w:t>
            </w:r>
            <w:r>
              <w:rPr>
                <w:rFonts w:hint="cs"/>
                <w:rtl/>
              </w:rPr>
              <w:t>ّ</w:t>
            </w:r>
            <w:r>
              <w:rPr>
                <w:rtl/>
              </w:rPr>
              <w:t>ي بين أيدي القوابل</w:t>
            </w:r>
            <w:r>
              <w:rPr>
                <w:rFonts w:hint="cs"/>
                <w:rtl/>
              </w:rPr>
              <w:t>ِ</w:t>
            </w:r>
            <w:r w:rsidRPr="00725071">
              <w:rPr>
                <w:rStyle w:val="libPoemTiniChar0"/>
                <w:rtl/>
              </w:rPr>
              <w:br/>
              <w:t> </w:t>
            </w:r>
          </w:p>
        </w:tc>
      </w:tr>
    </w:tbl>
    <w:p w:rsidR="008406C4" w:rsidRDefault="006F739F" w:rsidP="006F739F">
      <w:pPr>
        <w:pStyle w:val="libNormal"/>
        <w:rPr>
          <w:rtl/>
        </w:rPr>
      </w:pPr>
      <w:r>
        <w:rPr>
          <w:rtl/>
        </w:rPr>
        <w:t>فح</w:t>
      </w:r>
      <w:r>
        <w:rPr>
          <w:rFonts w:hint="cs"/>
          <w:rtl/>
        </w:rPr>
        <w:t>َ</w:t>
      </w:r>
      <w:r>
        <w:rPr>
          <w:rtl/>
        </w:rPr>
        <w:t>م</w:t>
      </w:r>
      <w:r>
        <w:rPr>
          <w:rFonts w:hint="cs"/>
          <w:rtl/>
        </w:rPr>
        <w:t>َ</w:t>
      </w:r>
      <w:r>
        <w:rPr>
          <w:rtl/>
        </w:rPr>
        <w:t>ل</w:t>
      </w:r>
      <w:r>
        <w:rPr>
          <w:rFonts w:hint="cs"/>
          <w:rtl/>
        </w:rPr>
        <w:t>َ</w:t>
      </w:r>
      <w:r>
        <w:rPr>
          <w:rtl/>
        </w:rPr>
        <w:t>ه ابنه يحيى بإعانة عد</w:t>
      </w:r>
      <w:r>
        <w:rPr>
          <w:rFonts w:hint="cs"/>
          <w:rtl/>
        </w:rPr>
        <w:t>ّ</w:t>
      </w:r>
      <w:r>
        <w:rPr>
          <w:rtl/>
        </w:rPr>
        <w:t>ة من أنصاره، ودفنه في ساقية وردمها و أجرى عليه الماء لكي لايعلم أحد</w:t>
      </w:r>
      <w:r>
        <w:rPr>
          <w:rFonts w:hint="cs"/>
          <w:rtl/>
        </w:rPr>
        <w:t>ٌ</w:t>
      </w:r>
      <w:r>
        <w:rPr>
          <w:rtl/>
        </w:rPr>
        <w:t xml:space="preserve"> مدفنه ولكن تسر</w:t>
      </w:r>
      <w:r>
        <w:rPr>
          <w:rFonts w:hint="cs"/>
          <w:rtl/>
        </w:rPr>
        <w:t>ّ</w:t>
      </w:r>
      <w:r>
        <w:rPr>
          <w:rtl/>
        </w:rPr>
        <w:t xml:space="preserve">ب الخبر إلى يوسف </w:t>
      </w:r>
      <w:r>
        <w:rPr>
          <w:rFonts w:hint="cs"/>
          <w:rtl/>
        </w:rPr>
        <w:t>ا</w:t>
      </w:r>
      <w:r>
        <w:rPr>
          <w:rtl/>
        </w:rPr>
        <w:t>بن عمر، فأمر بنبش القبر و</w:t>
      </w:r>
      <w:r>
        <w:rPr>
          <w:rFonts w:hint="cs"/>
          <w:rtl/>
        </w:rPr>
        <w:t>إ</w:t>
      </w:r>
      <w:r>
        <w:rPr>
          <w:rtl/>
        </w:rPr>
        <w:t>خراج الجسد الطاهر، ثم</w:t>
      </w:r>
      <w:r>
        <w:rPr>
          <w:rFonts w:hint="cs"/>
          <w:rtl/>
        </w:rPr>
        <w:t>ّ</w:t>
      </w:r>
      <w:r>
        <w:rPr>
          <w:rtl/>
        </w:rPr>
        <w:t xml:space="preserve"> أمر بقطع رأسه الشريف فق</w:t>
      </w:r>
      <w:r>
        <w:rPr>
          <w:rFonts w:hint="cs"/>
          <w:rtl/>
        </w:rPr>
        <w:t>ُ</w:t>
      </w:r>
      <w:r>
        <w:rPr>
          <w:rtl/>
        </w:rPr>
        <w:t>طع وب</w:t>
      </w:r>
      <w:r>
        <w:rPr>
          <w:rFonts w:hint="cs"/>
          <w:rtl/>
        </w:rPr>
        <w:t>ُ</w:t>
      </w:r>
      <w:r>
        <w:rPr>
          <w:rtl/>
        </w:rPr>
        <w:t xml:space="preserve">عث به </w:t>
      </w:r>
      <w:r>
        <w:rPr>
          <w:rFonts w:hint="cs"/>
          <w:rtl/>
        </w:rPr>
        <w:t>إ</w:t>
      </w:r>
      <w:r>
        <w:rPr>
          <w:rtl/>
        </w:rPr>
        <w:t>لى الشام، فلم</w:t>
      </w:r>
      <w:r>
        <w:rPr>
          <w:rFonts w:hint="cs"/>
          <w:rtl/>
        </w:rPr>
        <w:t>ّ</w:t>
      </w:r>
      <w:r>
        <w:rPr>
          <w:rtl/>
        </w:rPr>
        <w:t>ا وصل الرأس الشريف إلى الشام كتب هشام إلى واليه على الكوفة: أن م</w:t>
      </w:r>
      <w:r>
        <w:rPr>
          <w:rFonts w:hint="cs"/>
          <w:rtl/>
        </w:rPr>
        <w:t>َ</w:t>
      </w:r>
      <w:r>
        <w:rPr>
          <w:rtl/>
        </w:rPr>
        <w:t>ث</w:t>
      </w:r>
      <w:r>
        <w:rPr>
          <w:rFonts w:hint="cs"/>
          <w:rtl/>
        </w:rPr>
        <w:t>ِّ</w:t>
      </w:r>
      <w:r>
        <w:rPr>
          <w:rtl/>
        </w:rPr>
        <w:t>ل ببدنه واصلبه في ك</w:t>
      </w:r>
      <w:r>
        <w:rPr>
          <w:rFonts w:hint="cs"/>
          <w:rtl/>
        </w:rPr>
        <w:t>ُ</w:t>
      </w:r>
      <w:r>
        <w:rPr>
          <w:rtl/>
        </w:rPr>
        <w:t>ناسة الكوفة.</w:t>
      </w:r>
    </w:p>
    <w:p w:rsidR="006F739F" w:rsidRDefault="006F739F" w:rsidP="00E30FF8">
      <w:pPr>
        <w:pStyle w:val="libNormal"/>
      </w:pPr>
      <w:r>
        <w:rPr>
          <w:rtl/>
        </w:rPr>
        <w:t>ففعل والي الكوفة يوسف بن عمر ذلك، وصلبه في ساحة</w:t>
      </w:r>
      <w:r>
        <w:rPr>
          <w:rFonts w:hint="cs"/>
          <w:rtl/>
        </w:rPr>
        <w:t>ٍ</w:t>
      </w:r>
      <w:r>
        <w:rPr>
          <w:rtl/>
        </w:rPr>
        <w:t xml:space="preserve"> من سوح الكوفة حقدا</w:t>
      </w:r>
      <w:r>
        <w:rPr>
          <w:rFonts w:hint="cs"/>
          <w:rtl/>
        </w:rPr>
        <w:t>ً</w:t>
      </w:r>
      <w:r>
        <w:rPr>
          <w:rtl/>
        </w:rPr>
        <w:t xml:space="preserve"> وعدوانا</w:t>
      </w:r>
      <w:r>
        <w:rPr>
          <w:rFonts w:hint="cs"/>
          <w:rtl/>
        </w:rPr>
        <w:t>ً</w:t>
      </w:r>
      <w:r w:rsidR="00E30FF8">
        <w:rPr>
          <w:rtl/>
        </w:rPr>
        <w:t>، وراح الشاعر ال</w:t>
      </w:r>
      <w:r w:rsidR="00E30FF8">
        <w:rPr>
          <w:rFonts w:hint="cs"/>
          <w:rtl/>
        </w:rPr>
        <w:t>اُ</w:t>
      </w:r>
      <w:r>
        <w:rPr>
          <w:rtl/>
        </w:rPr>
        <w:t>موي يفتخر بهذه</w:t>
      </w:r>
      <w:r>
        <w:rPr>
          <w:rFonts w:hint="cs"/>
          <w:rtl/>
        </w:rPr>
        <w:t xml:space="preserve"> الجريمة البشعة</w:t>
      </w:r>
      <w:r>
        <w:rPr>
          <w:rtl/>
        </w:rPr>
        <w:t xml:space="preserve"> ويقول في قصيدة جاء فيها: </w:t>
      </w:r>
    </w:p>
    <w:tbl>
      <w:tblPr>
        <w:tblStyle w:val="TableGrid"/>
        <w:bidiVisual/>
        <w:tblW w:w="4562" w:type="pct"/>
        <w:tblInd w:w="384" w:type="dxa"/>
        <w:tblLook w:val="04A0" w:firstRow="1" w:lastRow="0" w:firstColumn="1" w:lastColumn="0" w:noHBand="0" w:noVBand="1"/>
      </w:tblPr>
      <w:tblGrid>
        <w:gridCol w:w="3536"/>
        <w:gridCol w:w="272"/>
        <w:gridCol w:w="3502"/>
      </w:tblGrid>
      <w:tr w:rsidR="006F739F" w:rsidTr="00252273">
        <w:trPr>
          <w:trHeight w:val="350"/>
        </w:trPr>
        <w:tc>
          <w:tcPr>
            <w:tcW w:w="3536" w:type="dxa"/>
          </w:tcPr>
          <w:p w:rsidR="006F739F" w:rsidRDefault="006F739F" w:rsidP="00252273">
            <w:pPr>
              <w:pStyle w:val="libPoem"/>
            </w:pPr>
            <w:r>
              <w:rPr>
                <w:rtl/>
              </w:rPr>
              <w:t>صلبنا لكم زيدا</w:t>
            </w:r>
            <w:r>
              <w:rPr>
                <w:rFonts w:hint="cs"/>
                <w:rtl/>
              </w:rPr>
              <w:t>ً</w:t>
            </w:r>
            <w:r>
              <w:rPr>
                <w:rtl/>
              </w:rPr>
              <w:t xml:space="preserve"> على جذع نخلة</w:t>
            </w:r>
            <w:r w:rsidRPr="00725071">
              <w:rPr>
                <w:rStyle w:val="libPoemTiniChar0"/>
                <w:rtl/>
              </w:rPr>
              <w:br/>
              <w:t> </w:t>
            </w:r>
          </w:p>
        </w:tc>
        <w:tc>
          <w:tcPr>
            <w:tcW w:w="272" w:type="dxa"/>
          </w:tcPr>
          <w:p w:rsidR="006F739F" w:rsidRDefault="006F739F" w:rsidP="00252273">
            <w:pPr>
              <w:pStyle w:val="libPoem"/>
              <w:rPr>
                <w:rtl/>
              </w:rPr>
            </w:pPr>
          </w:p>
        </w:tc>
        <w:tc>
          <w:tcPr>
            <w:tcW w:w="3502" w:type="dxa"/>
          </w:tcPr>
          <w:p w:rsidR="006F739F" w:rsidRDefault="006F739F" w:rsidP="00252273">
            <w:pPr>
              <w:pStyle w:val="libPoem"/>
            </w:pPr>
            <w:r>
              <w:rPr>
                <w:rtl/>
              </w:rPr>
              <w:t>ولم أر مهدي</w:t>
            </w:r>
            <w:r>
              <w:rPr>
                <w:rFonts w:hint="cs"/>
                <w:rtl/>
              </w:rPr>
              <w:t>ّ</w:t>
            </w:r>
            <w:r>
              <w:rPr>
                <w:rtl/>
              </w:rPr>
              <w:t>ا</w:t>
            </w:r>
            <w:r>
              <w:rPr>
                <w:rFonts w:hint="cs"/>
                <w:rtl/>
              </w:rPr>
              <w:t>ً</w:t>
            </w:r>
            <w:r>
              <w:rPr>
                <w:rtl/>
              </w:rPr>
              <w:t xml:space="preserve"> على الجذع ي</w:t>
            </w:r>
            <w:r>
              <w:rPr>
                <w:rFonts w:hint="cs"/>
                <w:rtl/>
              </w:rPr>
              <w:t>ُ</w:t>
            </w:r>
            <w:r>
              <w:rPr>
                <w:rtl/>
              </w:rPr>
              <w:t>صلب!</w:t>
            </w:r>
            <w:r w:rsidRPr="00725071">
              <w:rPr>
                <w:rStyle w:val="libPoemTiniChar0"/>
                <w:rtl/>
              </w:rPr>
              <w:br/>
              <w:t> </w:t>
            </w:r>
          </w:p>
        </w:tc>
      </w:tr>
    </w:tbl>
    <w:p w:rsidR="008406C4" w:rsidRDefault="006F739F" w:rsidP="006F739F">
      <w:pPr>
        <w:pStyle w:val="libNormal"/>
        <w:rPr>
          <w:rtl/>
        </w:rPr>
      </w:pPr>
      <w:r>
        <w:rPr>
          <w:rtl/>
        </w:rPr>
        <w:t>فبقي أكثر من أربع سن</w:t>
      </w:r>
      <w:r>
        <w:rPr>
          <w:rFonts w:hint="cs"/>
          <w:rtl/>
        </w:rPr>
        <w:t>ين</w:t>
      </w:r>
      <w:r>
        <w:rPr>
          <w:rtl/>
        </w:rPr>
        <w:t xml:space="preserve"> مصلوبا</w:t>
      </w:r>
      <w:r>
        <w:rPr>
          <w:rFonts w:hint="cs"/>
          <w:rtl/>
        </w:rPr>
        <w:t>ً</w:t>
      </w:r>
      <w:r>
        <w:rPr>
          <w:rtl/>
        </w:rPr>
        <w:t>، حت</w:t>
      </w:r>
      <w:r>
        <w:rPr>
          <w:rFonts w:hint="cs"/>
          <w:rtl/>
        </w:rPr>
        <w:t>ّ</w:t>
      </w:r>
      <w:r>
        <w:rPr>
          <w:rtl/>
        </w:rPr>
        <w:t>ى هلك هشام وتول</w:t>
      </w:r>
      <w:r>
        <w:rPr>
          <w:rFonts w:hint="cs"/>
          <w:rtl/>
        </w:rPr>
        <w:t>ّ</w:t>
      </w:r>
      <w:r>
        <w:rPr>
          <w:rtl/>
        </w:rPr>
        <w:t>ى بعده الوليد بن يزيد، فكتب إلى عامله بالكوفة: أحرق زيدا</w:t>
      </w:r>
      <w:r>
        <w:rPr>
          <w:rFonts w:hint="cs"/>
          <w:rtl/>
        </w:rPr>
        <w:t>ً</w:t>
      </w:r>
      <w:r>
        <w:rPr>
          <w:rtl/>
        </w:rPr>
        <w:t xml:space="preserve"> بخشبته وأذر</w:t>
      </w:r>
      <w:r>
        <w:rPr>
          <w:rFonts w:hint="cs"/>
          <w:rtl/>
        </w:rPr>
        <w:t>ِ رَماده</w:t>
      </w:r>
      <w:r>
        <w:rPr>
          <w:rtl/>
        </w:rPr>
        <w:t>.</w:t>
      </w:r>
    </w:p>
    <w:p w:rsidR="008406C4" w:rsidRDefault="006F739F" w:rsidP="006F739F">
      <w:pPr>
        <w:pStyle w:val="libNormal"/>
        <w:rPr>
          <w:rtl/>
        </w:rPr>
      </w:pPr>
      <w:r>
        <w:rPr>
          <w:rtl/>
        </w:rPr>
        <w:t>ففعل وأذرى رماده على شاطئ الفرات!</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وأم</w:t>
      </w:r>
      <w:r>
        <w:rPr>
          <w:rFonts w:hint="cs"/>
          <w:rtl/>
        </w:rPr>
        <w:t>ّ</w:t>
      </w:r>
      <w:r>
        <w:rPr>
          <w:rtl/>
        </w:rPr>
        <w:t xml:space="preserve">ا الرأس الشريف فقد بعثه هشام من الشام إلى المدينة ونصب عند قبر النبي </w:t>
      </w:r>
      <w:r w:rsidRPr="002136E5">
        <w:rPr>
          <w:rStyle w:val="libFootnoteAlaemChar"/>
          <w:rtl/>
        </w:rPr>
        <w:t>صلى‌الله‌عليه‌وآله</w:t>
      </w:r>
      <w:r>
        <w:rPr>
          <w:rFonts w:hint="cs"/>
          <w:rtl/>
        </w:rPr>
        <w:t>.</w:t>
      </w:r>
      <w:r>
        <w:rPr>
          <w:rtl/>
        </w:rPr>
        <w:t xml:space="preserve"> وكان العامل عليها: محمد بن إبراهيم</w:t>
      </w:r>
      <w:r>
        <w:rPr>
          <w:rFonts w:hint="cs"/>
          <w:rtl/>
        </w:rPr>
        <w:t xml:space="preserve"> بن هشام</w:t>
      </w:r>
      <w:r>
        <w:rPr>
          <w:rtl/>
        </w:rPr>
        <w:t xml:space="preserve"> المخزومي. =</w:t>
      </w:r>
    </w:p>
    <w:p w:rsidR="006F739F" w:rsidRDefault="006F739F" w:rsidP="00D96FAA">
      <w:pPr>
        <w:pStyle w:val="libNormal"/>
        <w:rPr>
          <w:rtl/>
        </w:rPr>
      </w:pPr>
      <w:r>
        <w:rPr>
          <w:rtl/>
        </w:rPr>
        <w:br w:type="page"/>
      </w:r>
    </w:p>
    <w:p w:rsidR="006F739F" w:rsidRDefault="006F739F" w:rsidP="006F739F">
      <w:pPr>
        <w:pStyle w:val="Heading2Center"/>
      </w:pPr>
      <w:bookmarkStart w:id="43" w:name="_Toc531283906"/>
      <w:bookmarkStart w:id="44" w:name="_Toc531286767"/>
      <w:r>
        <w:rPr>
          <w:rtl/>
        </w:rPr>
        <w:lastRenderedPageBreak/>
        <w:t>شهادة يحيى بن زيد</w:t>
      </w:r>
      <w:bookmarkEnd w:id="43"/>
      <w:bookmarkEnd w:id="44"/>
    </w:p>
    <w:p w:rsidR="008406C4" w:rsidRDefault="006F739F" w:rsidP="00E30FF8">
      <w:pPr>
        <w:pStyle w:val="libNormal"/>
        <w:rPr>
          <w:rtl/>
        </w:rPr>
      </w:pPr>
      <w:r>
        <w:rPr>
          <w:rtl/>
        </w:rPr>
        <w:t>وفعلوا نفس الصنيع بولده يحيى، ف</w:t>
      </w:r>
      <w:r>
        <w:rPr>
          <w:rFonts w:hint="cs"/>
          <w:rtl/>
        </w:rPr>
        <w:t>إ</w:t>
      </w:r>
      <w:r>
        <w:rPr>
          <w:rtl/>
        </w:rPr>
        <w:t>ن</w:t>
      </w:r>
      <w:r>
        <w:rPr>
          <w:rFonts w:hint="cs"/>
          <w:rtl/>
        </w:rPr>
        <w:t>ّ</w:t>
      </w:r>
      <w:r>
        <w:rPr>
          <w:rtl/>
        </w:rPr>
        <w:t>ه قام ضد</w:t>
      </w:r>
      <w:r>
        <w:rPr>
          <w:rFonts w:hint="cs"/>
          <w:rtl/>
        </w:rPr>
        <w:t>ّ</w:t>
      </w:r>
      <w:r>
        <w:rPr>
          <w:rtl/>
        </w:rPr>
        <w:t xml:space="preserve"> ظلم بني </w:t>
      </w:r>
      <w:r w:rsidR="00E30FF8">
        <w:rPr>
          <w:rFonts w:hint="cs"/>
          <w:rtl/>
        </w:rPr>
        <w:t>اُ</w:t>
      </w:r>
      <w:r>
        <w:rPr>
          <w:rtl/>
        </w:rPr>
        <w:t>مي</w:t>
      </w:r>
      <w:r>
        <w:rPr>
          <w:rFonts w:hint="cs"/>
          <w:rtl/>
        </w:rPr>
        <w:t>ّ</w:t>
      </w:r>
      <w:r>
        <w:rPr>
          <w:rtl/>
        </w:rPr>
        <w:t>ة وجورهم، والتاريخ يذكره بالتفصيل</w:t>
      </w:r>
      <w:r w:rsidRPr="000B0BDE">
        <w:rPr>
          <w:rStyle w:val="libFootnotenumChar"/>
          <w:rtl/>
        </w:rPr>
        <w:t>(1)</w:t>
      </w:r>
      <w:r>
        <w:rPr>
          <w:rtl/>
        </w:rPr>
        <w:t xml:space="preserve"> واستشهد في ميدان القتال،</w:t>
      </w:r>
    </w:p>
    <w:p w:rsidR="006F739F" w:rsidRDefault="006F739F" w:rsidP="006F739F">
      <w:pPr>
        <w:pStyle w:val="libLine"/>
      </w:pPr>
      <w:r>
        <w:rPr>
          <w:rtl/>
        </w:rPr>
        <w:t>____________________</w:t>
      </w:r>
    </w:p>
    <w:p w:rsidR="008406C4" w:rsidRDefault="006F739F" w:rsidP="006F739F">
      <w:pPr>
        <w:pStyle w:val="libFootnote0"/>
        <w:rPr>
          <w:rtl/>
        </w:rPr>
      </w:pPr>
      <w:r>
        <w:rPr>
          <w:rtl/>
        </w:rPr>
        <w:t>= فطلب منه الناس أن ي</w:t>
      </w:r>
      <w:r>
        <w:rPr>
          <w:rFonts w:hint="cs"/>
          <w:rtl/>
        </w:rPr>
        <w:t>ُ</w:t>
      </w:r>
      <w:r>
        <w:rPr>
          <w:rtl/>
        </w:rPr>
        <w:t>نز</w:t>
      </w:r>
      <w:r>
        <w:rPr>
          <w:rFonts w:hint="cs"/>
          <w:rtl/>
        </w:rPr>
        <w:t>ّ</w:t>
      </w:r>
      <w:r>
        <w:rPr>
          <w:rtl/>
        </w:rPr>
        <w:t>ل الرأس الشريف فأبى</w:t>
      </w:r>
      <w:r>
        <w:rPr>
          <w:rFonts w:hint="cs"/>
          <w:rtl/>
        </w:rPr>
        <w:t>،</w:t>
      </w:r>
      <w:r>
        <w:rPr>
          <w:rtl/>
        </w:rPr>
        <w:t xml:space="preserve"> فضج</w:t>
      </w:r>
      <w:r>
        <w:rPr>
          <w:rFonts w:hint="cs"/>
          <w:rtl/>
        </w:rPr>
        <w:t>ّ</w:t>
      </w:r>
      <w:r>
        <w:rPr>
          <w:rtl/>
        </w:rPr>
        <w:t>ت المدينة بالبكاء.</w:t>
      </w:r>
    </w:p>
    <w:p w:rsidR="008406C4" w:rsidRDefault="006F739F" w:rsidP="006F739F">
      <w:pPr>
        <w:pStyle w:val="libFootnote0"/>
        <w:rPr>
          <w:rtl/>
        </w:rPr>
      </w:pPr>
      <w:r>
        <w:rPr>
          <w:rtl/>
        </w:rPr>
        <w:t>وكان الوالي يجمع أنصاره</w:t>
      </w:r>
      <w:r>
        <w:rPr>
          <w:rFonts w:hint="cs"/>
          <w:rtl/>
        </w:rPr>
        <w:t>،</w:t>
      </w:r>
      <w:r>
        <w:rPr>
          <w:rtl/>
        </w:rPr>
        <w:t xml:space="preserve"> وهم السفلة والأرذال، ويأمرهم بسب علي</w:t>
      </w:r>
      <w:r>
        <w:rPr>
          <w:rFonts w:hint="cs"/>
          <w:rtl/>
        </w:rPr>
        <w:t>ٍّ</w:t>
      </w:r>
      <w:r>
        <w:rPr>
          <w:rtl/>
        </w:rPr>
        <w:t xml:space="preserve"> وبنيه وشيعته، وبقي على ذلك سبعة أي</w:t>
      </w:r>
      <w:r>
        <w:rPr>
          <w:rFonts w:hint="cs"/>
          <w:rtl/>
        </w:rPr>
        <w:t>ّ</w:t>
      </w:r>
      <w:r>
        <w:rPr>
          <w:rtl/>
        </w:rPr>
        <w:t>ام!!</w:t>
      </w:r>
    </w:p>
    <w:p w:rsidR="008406C4" w:rsidRDefault="006F739F" w:rsidP="006F739F">
      <w:pPr>
        <w:pStyle w:val="libFootnote0"/>
        <w:rPr>
          <w:rtl/>
        </w:rPr>
      </w:pPr>
      <w:r>
        <w:rPr>
          <w:rtl/>
        </w:rPr>
        <w:t>ثم س</w:t>
      </w:r>
      <w:r>
        <w:rPr>
          <w:rFonts w:hint="cs"/>
          <w:rtl/>
        </w:rPr>
        <w:t>ُ</w:t>
      </w:r>
      <w:r>
        <w:rPr>
          <w:rtl/>
        </w:rPr>
        <w:t>ي</w:t>
      </w:r>
      <w:r>
        <w:rPr>
          <w:rFonts w:hint="cs"/>
          <w:rtl/>
        </w:rPr>
        <w:t>ِّ</w:t>
      </w:r>
      <w:r>
        <w:rPr>
          <w:rtl/>
        </w:rPr>
        <w:t>ر الرأس الشريف إلى مصر، فن</w:t>
      </w:r>
      <w:r w:rsidR="00E30FF8">
        <w:rPr>
          <w:rFonts w:hint="cs"/>
          <w:rtl/>
        </w:rPr>
        <w:t>ُ</w:t>
      </w:r>
      <w:r>
        <w:rPr>
          <w:rtl/>
        </w:rPr>
        <w:t>صب بالجامع، فسرقه أهل مصر ودفنوه بالقرب من جامع ابن طولون.</w:t>
      </w:r>
    </w:p>
    <w:p w:rsidR="008406C4" w:rsidRDefault="006F739F" w:rsidP="006F739F">
      <w:pPr>
        <w:pStyle w:val="libFootnote0"/>
        <w:rPr>
          <w:rtl/>
        </w:rPr>
      </w:pPr>
      <w:r>
        <w:rPr>
          <w:rtl/>
        </w:rPr>
        <w:t>ويعتقد بعض المحق</w:t>
      </w:r>
      <w:r>
        <w:rPr>
          <w:rFonts w:hint="cs"/>
          <w:rtl/>
        </w:rPr>
        <w:t>ّ</w:t>
      </w:r>
      <w:r>
        <w:rPr>
          <w:rtl/>
        </w:rPr>
        <w:t>قين أن</w:t>
      </w:r>
      <w:r>
        <w:rPr>
          <w:rFonts w:hint="cs"/>
          <w:rtl/>
        </w:rPr>
        <w:t>ّ</w:t>
      </w:r>
      <w:r>
        <w:rPr>
          <w:rtl/>
        </w:rPr>
        <w:t xml:space="preserve"> المسجد المعروف اليوم بمسجد رأس الحسين </w:t>
      </w:r>
      <w:r w:rsidRPr="002136E5">
        <w:rPr>
          <w:rStyle w:val="libFootnoteAlaemChar"/>
          <w:rtl/>
        </w:rPr>
        <w:t>عليه‌السلام</w:t>
      </w:r>
      <w:r>
        <w:rPr>
          <w:rtl/>
        </w:rPr>
        <w:t xml:space="preserve"> بالقاهرة</w:t>
      </w:r>
      <w:r>
        <w:rPr>
          <w:rFonts w:hint="cs"/>
          <w:rtl/>
        </w:rPr>
        <w:t>،</w:t>
      </w:r>
      <w:r>
        <w:rPr>
          <w:rtl/>
        </w:rPr>
        <w:t xml:space="preserve"> هو مدفن رأس حفيده: «زيد بن علي</w:t>
      </w:r>
      <w:r>
        <w:rPr>
          <w:rFonts w:hint="cs"/>
          <w:rtl/>
        </w:rPr>
        <w:t>ّ</w:t>
      </w:r>
      <w:r>
        <w:rPr>
          <w:rtl/>
        </w:rPr>
        <w:t xml:space="preserve"> بن الحسين </w:t>
      </w:r>
      <w:r w:rsidRPr="002136E5">
        <w:rPr>
          <w:rStyle w:val="libFootnoteAlaemChar"/>
          <w:rtl/>
        </w:rPr>
        <w:t>عليه‌السلام</w:t>
      </w:r>
      <w:r>
        <w:rPr>
          <w:rtl/>
        </w:rPr>
        <w:t>»</w:t>
      </w:r>
      <w:r>
        <w:rPr>
          <w:rFonts w:hint="cs"/>
          <w:rtl/>
        </w:rPr>
        <w:t>.</w:t>
      </w:r>
    </w:p>
    <w:p w:rsidR="008406C4" w:rsidRDefault="006F739F" w:rsidP="006F739F">
      <w:pPr>
        <w:pStyle w:val="libFootnote0"/>
        <w:rPr>
          <w:rtl/>
        </w:rPr>
      </w:pPr>
      <w:r>
        <w:rPr>
          <w:rtl/>
        </w:rPr>
        <w:t>وكانت كنيته: أبو الحسين. «المترجم»</w:t>
      </w:r>
    </w:p>
    <w:p w:rsidR="008406C4" w:rsidRDefault="006F739F" w:rsidP="006F739F">
      <w:pPr>
        <w:pStyle w:val="libFootnote0"/>
        <w:rPr>
          <w:rtl/>
        </w:rPr>
      </w:pPr>
      <w:r>
        <w:rPr>
          <w:rtl/>
        </w:rPr>
        <w:t>1) خرج يحيى من الكوفة ليلا</w:t>
      </w:r>
      <w:r>
        <w:rPr>
          <w:rFonts w:hint="cs"/>
          <w:rtl/>
        </w:rPr>
        <w:t>ً</w:t>
      </w:r>
      <w:r>
        <w:rPr>
          <w:rtl/>
        </w:rPr>
        <w:t xml:space="preserve"> بعد استشهاد أبيه ودفنه</w:t>
      </w:r>
      <w:r>
        <w:rPr>
          <w:rFonts w:hint="cs"/>
          <w:rtl/>
        </w:rPr>
        <w:t xml:space="preserve">، </w:t>
      </w:r>
      <w:r>
        <w:rPr>
          <w:rtl/>
        </w:rPr>
        <w:t>وقد وك</w:t>
      </w:r>
      <w:r>
        <w:rPr>
          <w:rFonts w:hint="cs"/>
          <w:rtl/>
        </w:rPr>
        <w:t>ّ</w:t>
      </w:r>
      <w:r>
        <w:rPr>
          <w:rtl/>
        </w:rPr>
        <w:t>ل الحاكم حريث الكلبي بتعق</w:t>
      </w:r>
      <w:r>
        <w:rPr>
          <w:rFonts w:hint="cs"/>
          <w:rtl/>
        </w:rPr>
        <w:t>ي</w:t>
      </w:r>
      <w:r>
        <w:rPr>
          <w:rtl/>
        </w:rPr>
        <w:t>به والقبض عليه،</w:t>
      </w:r>
      <w:r>
        <w:rPr>
          <w:rFonts w:hint="cs"/>
          <w:rtl/>
        </w:rPr>
        <w:t xml:space="preserve"> </w:t>
      </w:r>
      <w:r>
        <w:rPr>
          <w:rtl/>
        </w:rPr>
        <w:t>ولكن لم يتمك</w:t>
      </w:r>
      <w:r>
        <w:rPr>
          <w:rFonts w:hint="cs"/>
          <w:rtl/>
        </w:rPr>
        <w:t>ّ</w:t>
      </w:r>
      <w:r>
        <w:rPr>
          <w:rtl/>
        </w:rPr>
        <w:t>ن منه،</w:t>
      </w:r>
      <w:r>
        <w:rPr>
          <w:rFonts w:hint="cs"/>
          <w:rtl/>
        </w:rPr>
        <w:t xml:space="preserve"> </w:t>
      </w:r>
      <w:r>
        <w:rPr>
          <w:rtl/>
        </w:rPr>
        <w:t>ف</w:t>
      </w:r>
      <w:r>
        <w:rPr>
          <w:rFonts w:hint="cs"/>
          <w:rtl/>
        </w:rPr>
        <w:t>َ</w:t>
      </w:r>
      <w:r>
        <w:rPr>
          <w:rtl/>
        </w:rPr>
        <w:t>و</w:t>
      </w:r>
      <w:r>
        <w:rPr>
          <w:rFonts w:hint="cs"/>
          <w:rtl/>
        </w:rPr>
        <w:t>َ</w:t>
      </w:r>
      <w:r>
        <w:rPr>
          <w:rtl/>
        </w:rPr>
        <w:t xml:space="preserve">صل يحيى </w:t>
      </w:r>
      <w:r>
        <w:rPr>
          <w:rFonts w:hint="cs"/>
          <w:rtl/>
        </w:rPr>
        <w:t>إ</w:t>
      </w:r>
      <w:r>
        <w:rPr>
          <w:rtl/>
        </w:rPr>
        <w:t>لى الري</w:t>
      </w:r>
      <w:r>
        <w:rPr>
          <w:rFonts w:hint="cs"/>
          <w:rtl/>
        </w:rPr>
        <w:t>ّ</w:t>
      </w:r>
      <w:r>
        <w:rPr>
          <w:rtl/>
        </w:rPr>
        <w:t xml:space="preserve"> ومنها </w:t>
      </w:r>
      <w:r>
        <w:rPr>
          <w:rFonts w:hint="cs"/>
          <w:rtl/>
        </w:rPr>
        <w:t>إ</w:t>
      </w:r>
      <w:r>
        <w:rPr>
          <w:rtl/>
        </w:rPr>
        <w:t>لى خرسان.</w:t>
      </w:r>
      <w:r>
        <w:rPr>
          <w:rFonts w:hint="cs"/>
          <w:rtl/>
        </w:rPr>
        <w:t xml:space="preserve"> </w:t>
      </w:r>
      <w:r>
        <w:rPr>
          <w:rtl/>
        </w:rPr>
        <w:t>فنزل في «سرخس» عند يزيد بن عمرو التيمي وبقي ست</w:t>
      </w:r>
      <w:r>
        <w:rPr>
          <w:rFonts w:hint="cs"/>
          <w:rtl/>
        </w:rPr>
        <w:t>ّ</w:t>
      </w:r>
      <w:r>
        <w:rPr>
          <w:rtl/>
        </w:rPr>
        <w:t xml:space="preserve">ة </w:t>
      </w:r>
      <w:r>
        <w:rPr>
          <w:rFonts w:hint="cs"/>
          <w:rtl/>
        </w:rPr>
        <w:t>أ</w:t>
      </w:r>
      <w:r>
        <w:rPr>
          <w:rtl/>
        </w:rPr>
        <w:t>شهر ثم خرج إلى بلخ ونزل عند حريش بن عبدالرحمن الشيباني،</w:t>
      </w:r>
      <w:r>
        <w:rPr>
          <w:rFonts w:hint="cs"/>
          <w:rtl/>
        </w:rPr>
        <w:t xml:space="preserve"> </w:t>
      </w:r>
      <w:r>
        <w:rPr>
          <w:rtl/>
        </w:rPr>
        <w:t>وبقي عنده حت</w:t>
      </w:r>
      <w:r>
        <w:rPr>
          <w:rFonts w:hint="cs"/>
          <w:rtl/>
        </w:rPr>
        <w:t>ّ</w:t>
      </w:r>
      <w:r>
        <w:rPr>
          <w:rtl/>
        </w:rPr>
        <w:t>ى هلك هشام وتول</w:t>
      </w:r>
      <w:r>
        <w:rPr>
          <w:rFonts w:hint="cs"/>
          <w:rtl/>
        </w:rPr>
        <w:t>ّ</w:t>
      </w:r>
      <w:r>
        <w:rPr>
          <w:rtl/>
        </w:rPr>
        <w:t>ى بعده الوليد بن يزيد،</w:t>
      </w:r>
      <w:r>
        <w:rPr>
          <w:rFonts w:hint="cs"/>
          <w:rtl/>
        </w:rPr>
        <w:t xml:space="preserve"> </w:t>
      </w:r>
      <w:r>
        <w:rPr>
          <w:rtl/>
        </w:rPr>
        <w:t>وكتب يوسف بن عمر عامل الكوفة إلى نصر بن سي</w:t>
      </w:r>
      <w:r>
        <w:rPr>
          <w:rFonts w:hint="cs"/>
          <w:rtl/>
        </w:rPr>
        <w:t>ّ</w:t>
      </w:r>
      <w:r>
        <w:rPr>
          <w:rtl/>
        </w:rPr>
        <w:t>ار عامل خراسان: بأن</w:t>
      </w:r>
      <w:r>
        <w:rPr>
          <w:rFonts w:hint="cs"/>
          <w:rtl/>
        </w:rPr>
        <w:t>ّ</w:t>
      </w:r>
      <w:r>
        <w:rPr>
          <w:rtl/>
        </w:rPr>
        <w:t>ي استخبرت أن</w:t>
      </w:r>
      <w:r>
        <w:rPr>
          <w:rFonts w:hint="cs"/>
          <w:rtl/>
        </w:rPr>
        <w:t>ّ</w:t>
      </w:r>
      <w:r>
        <w:rPr>
          <w:rtl/>
        </w:rPr>
        <w:t xml:space="preserve"> يحيى بن زيد أقام في بلخ عند حريش بن عبد الرحمن الشيباني، فابعث </w:t>
      </w:r>
      <w:r>
        <w:rPr>
          <w:rFonts w:hint="cs"/>
          <w:rtl/>
        </w:rPr>
        <w:t>إ</w:t>
      </w:r>
      <w:r>
        <w:rPr>
          <w:rtl/>
        </w:rPr>
        <w:t>ليه حت</w:t>
      </w:r>
      <w:r>
        <w:rPr>
          <w:rFonts w:hint="cs"/>
          <w:rtl/>
        </w:rPr>
        <w:t>ّ</w:t>
      </w:r>
      <w:r>
        <w:rPr>
          <w:rtl/>
        </w:rPr>
        <w:t>ى يسل</w:t>
      </w:r>
      <w:r>
        <w:rPr>
          <w:rFonts w:hint="cs"/>
          <w:rtl/>
        </w:rPr>
        <w:t>ّ</w:t>
      </w:r>
      <w:r>
        <w:rPr>
          <w:rtl/>
        </w:rPr>
        <w:t>مك يحيى، فكتب نصر لعامل بلخ</w:t>
      </w:r>
      <w:r>
        <w:rPr>
          <w:rFonts w:hint="cs"/>
          <w:rtl/>
        </w:rPr>
        <w:t>:</w:t>
      </w:r>
      <w:r>
        <w:rPr>
          <w:rtl/>
        </w:rPr>
        <w:t xml:space="preserve"> خذ حريش ولا تطلقه حت</w:t>
      </w:r>
      <w:r>
        <w:rPr>
          <w:rFonts w:hint="cs"/>
          <w:rtl/>
        </w:rPr>
        <w:t>ّ</w:t>
      </w:r>
      <w:r>
        <w:rPr>
          <w:rtl/>
        </w:rPr>
        <w:t>ى يسل</w:t>
      </w:r>
      <w:r>
        <w:rPr>
          <w:rFonts w:hint="cs"/>
          <w:rtl/>
        </w:rPr>
        <w:t>ّ</w:t>
      </w:r>
      <w:r>
        <w:rPr>
          <w:rtl/>
        </w:rPr>
        <w:t>مك يحيى بن زيد.</w:t>
      </w:r>
    </w:p>
    <w:p w:rsidR="006F739F" w:rsidRDefault="006F739F" w:rsidP="006F739F">
      <w:pPr>
        <w:pStyle w:val="libFootnote0"/>
      </w:pPr>
      <w:r>
        <w:rPr>
          <w:rtl/>
        </w:rPr>
        <w:t xml:space="preserve">فألقى </w:t>
      </w:r>
      <w:r>
        <w:rPr>
          <w:rFonts w:hint="cs"/>
          <w:rtl/>
        </w:rPr>
        <w:t>ع</w:t>
      </w:r>
      <w:r>
        <w:rPr>
          <w:rtl/>
        </w:rPr>
        <w:t>امل</w:t>
      </w:r>
      <w:r>
        <w:rPr>
          <w:rFonts w:hint="cs"/>
          <w:rtl/>
        </w:rPr>
        <w:t>ُ</w:t>
      </w:r>
      <w:r>
        <w:rPr>
          <w:rtl/>
        </w:rPr>
        <w:t xml:space="preserve"> بلخ القبض على حريش وطلب من ضيفه يحيى، فأبى حريش تسلمه</w:t>
      </w:r>
      <w:r>
        <w:rPr>
          <w:rFonts w:hint="cs"/>
          <w:rtl/>
        </w:rPr>
        <w:t>،</w:t>
      </w:r>
      <w:r>
        <w:rPr>
          <w:rtl/>
        </w:rPr>
        <w:t xml:space="preserve"> فأمر العامل بتعذيب حريش، فضربوه ست</w:t>
      </w:r>
      <w:r>
        <w:rPr>
          <w:rFonts w:hint="cs"/>
          <w:rtl/>
        </w:rPr>
        <w:t>ّ</w:t>
      </w:r>
      <w:r>
        <w:rPr>
          <w:rtl/>
        </w:rPr>
        <w:t>مائة جلدة، وهو يأبى من تسليمه يحيى. =</w:t>
      </w:r>
    </w:p>
    <w:p w:rsidR="006F739F" w:rsidRDefault="006F739F" w:rsidP="00D96FAA">
      <w:pPr>
        <w:pStyle w:val="libNormal"/>
      </w:pPr>
      <w:r>
        <w:rPr>
          <w:rtl/>
        </w:rPr>
        <w:br w:type="page"/>
      </w:r>
    </w:p>
    <w:p w:rsidR="00E30FF8" w:rsidRDefault="00E30FF8" w:rsidP="00E30FF8">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وكان لحريش ولد يسم</w:t>
      </w:r>
      <w:r>
        <w:rPr>
          <w:rFonts w:hint="cs"/>
          <w:rtl/>
        </w:rPr>
        <w:t>ّ</w:t>
      </w:r>
      <w:r>
        <w:rPr>
          <w:rtl/>
        </w:rPr>
        <w:t>ى قريشا</w:t>
      </w:r>
      <w:r>
        <w:rPr>
          <w:rFonts w:hint="cs"/>
          <w:rtl/>
        </w:rPr>
        <w:t>ً</w:t>
      </w:r>
      <w:r>
        <w:rPr>
          <w:rtl/>
        </w:rPr>
        <w:t>،</w:t>
      </w:r>
      <w:r w:rsidR="005D504B">
        <w:rPr>
          <w:rtl/>
        </w:rPr>
        <w:t xml:space="preserve"> لمـّا </w:t>
      </w:r>
      <w:r>
        <w:rPr>
          <w:rtl/>
        </w:rPr>
        <w:t>رأى ما نزل بأبيه من الضرب والتعذيب، قام مع جماعة من أصحابه يفتش عن يحيى، فلقيه في دار مع يزيد بن عمرو وهو صاحبه من الكوفة، فجاؤا بهما إلى عامل بلخ وسل</w:t>
      </w:r>
      <w:r>
        <w:rPr>
          <w:rFonts w:hint="cs"/>
          <w:rtl/>
        </w:rPr>
        <w:t>ّ</w:t>
      </w:r>
      <w:r>
        <w:rPr>
          <w:rtl/>
        </w:rPr>
        <w:t>مهما هو إلى نصر بن سي</w:t>
      </w:r>
      <w:r>
        <w:rPr>
          <w:rFonts w:hint="cs"/>
          <w:rtl/>
        </w:rPr>
        <w:t>ّ</w:t>
      </w:r>
      <w:r>
        <w:rPr>
          <w:rtl/>
        </w:rPr>
        <w:t xml:space="preserve">ار فسجنهما، وكتب إلى يوسف بن عمر بالكوفة يخبره بذلك، وكتب يوسف بالخبر </w:t>
      </w:r>
      <w:r>
        <w:rPr>
          <w:rFonts w:hint="cs"/>
          <w:rtl/>
        </w:rPr>
        <w:t>إ</w:t>
      </w:r>
      <w:r>
        <w:rPr>
          <w:rtl/>
        </w:rPr>
        <w:t>لى الوليد ابن يزيد بالشام، ف</w:t>
      </w:r>
      <w:r>
        <w:rPr>
          <w:rFonts w:hint="cs"/>
          <w:rtl/>
        </w:rPr>
        <w:t>أ</w:t>
      </w:r>
      <w:r>
        <w:rPr>
          <w:rtl/>
        </w:rPr>
        <w:t>مره الوليد أن يطلق يحيى وصاحبه من السجن، وكتب يوسف ابن عمر الثقفي إلى نصر يخبره برأي الخليفة.</w:t>
      </w:r>
    </w:p>
    <w:p w:rsidR="008406C4" w:rsidRDefault="006F739F" w:rsidP="006F739F">
      <w:pPr>
        <w:pStyle w:val="libFootnote0"/>
        <w:rPr>
          <w:rtl/>
        </w:rPr>
      </w:pPr>
      <w:r>
        <w:rPr>
          <w:rtl/>
        </w:rPr>
        <w:t>فطلب نصر بن سي</w:t>
      </w:r>
      <w:r>
        <w:rPr>
          <w:rFonts w:hint="cs"/>
          <w:rtl/>
        </w:rPr>
        <w:t>ّ</w:t>
      </w:r>
      <w:r>
        <w:rPr>
          <w:rtl/>
        </w:rPr>
        <w:t>ار، يحيى بن زيد الشهيد وحذ</w:t>
      </w:r>
      <w:r>
        <w:rPr>
          <w:rFonts w:hint="cs"/>
          <w:rtl/>
        </w:rPr>
        <w:t>ّ</w:t>
      </w:r>
      <w:r>
        <w:rPr>
          <w:rtl/>
        </w:rPr>
        <w:t>ره من الخروج</w:t>
      </w:r>
      <w:r>
        <w:rPr>
          <w:rFonts w:hint="cs"/>
          <w:rtl/>
        </w:rPr>
        <w:t>.</w:t>
      </w:r>
      <w:r>
        <w:rPr>
          <w:rtl/>
        </w:rPr>
        <w:t xml:space="preserve"> ثم</w:t>
      </w:r>
      <w:r>
        <w:rPr>
          <w:rFonts w:hint="cs"/>
          <w:rtl/>
        </w:rPr>
        <w:t>ّ</w:t>
      </w:r>
      <w:r>
        <w:rPr>
          <w:rtl/>
        </w:rPr>
        <w:t xml:space="preserve"> أعطاه عشر آلاف درهم وبغلتين، له ولصاحبه، وأمرهما أن يلتحقا بالوليد بن يزيد بالشام.</w:t>
      </w:r>
    </w:p>
    <w:p w:rsidR="008406C4" w:rsidRDefault="006F739F" w:rsidP="006F739F">
      <w:pPr>
        <w:pStyle w:val="libFootnote0"/>
        <w:rPr>
          <w:rtl/>
        </w:rPr>
      </w:pPr>
      <w:r>
        <w:rPr>
          <w:rtl/>
        </w:rPr>
        <w:t>ولكن يحيى توج</w:t>
      </w:r>
      <w:r>
        <w:rPr>
          <w:rFonts w:hint="cs"/>
          <w:rtl/>
        </w:rPr>
        <w:t>ّ</w:t>
      </w:r>
      <w:r>
        <w:rPr>
          <w:rtl/>
        </w:rPr>
        <w:t>ه مع صاحبه إلى سرخس ومنها إلى أب</w:t>
      </w:r>
      <w:r>
        <w:rPr>
          <w:rFonts w:hint="cs"/>
          <w:rtl/>
        </w:rPr>
        <w:t>َ</w:t>
      </w:r>
      <w:r>
        <w:rPr>
          <w:rtl/>
        </w:rPr>
        <w:t>رشهر فطلبه عمرو بن زرارة والي أب</w:t>
      </w:r>
      <w:r>
        <w:rPr>
          <w:rFonts w:hint="cs"/>
          <w:rtl/>
        </w:rPr>
        <w:t>َ</w:t>
      </w:r>
      <w:r>
        <w:rPr>
          <w:rtl/>
        </w:rPr>
        <w:t>رشهر وأعطاه ألف درهم نفقة الطريق وأخرجه إلى بيهق.</w:t>
      </w:r>
    </w:p>
    <w:p w:rsidR="008406C4" w:rsidRDefault="006F739F" w:rsidP="006F739F">
      <w:pPr>
        <w:pStyle w:val="libFootnote0"/>
        <w:rPr>
          <w:rtl/>
        </w:rPr>
      </w:pPr>
      <w:r>
        <w:rPr>
          <w:rtl/>
        </w:rPr>
        <w:t>فلم</w:t>
      </w:r>
      <w:r>
        <w:rPr>
          <w:rFonts w:hint="cs"/>
          <w:rtl/>
        </w:rPr>
        <w:t>ّ</w:t>
      </w:r>
      <w:r>
        <w:rPr>
          <w:rtl/>
        </w:rPr>
        <w:t>ا وصل إلى بيهق التف</w:t>
      </w:r>
      <w:r>
        <w:rPr>
          <w:rFonts w:hint="cs"/>
          <w:rtl/>
        </w:rPr>
        <w:t>ّ</w:t>
      </w:r>
      <w:r>
        <w:rPr>
          <w:rtl/>
        </w:rPr>
        <w:t xml:space="preserve"> حوله جماعة وعاهده سبعون رجلا</w:t>
      </w:r>
      <w:r>
        <w:rPr>
          <w:rFonts w:hint="cs"/>
          <w:rtl/>
        </w:rPr>
        <w:t>ً</w:t>
      </w:r>
      <w:r>
        <w:rPr>
          <w:rtl/>
        </w:rPr>
        <w:t xml:space="preserve"> على أن يقاتلوا معه من قاتل.</w:t>
      </w:r>
    </w:p>
    <w:p w:rsidR="008406C4" w:rsidRDefault="006F739F" w:rsidP="006F739F">
      <w:pPr>
        <w:pStyle w:val="libFootnote0"/>
        <w:rPr>
          <w:rtl/>
        </w:rPr>
      </w:pPr>
      <w:r>
        <w:rPr>
          <w:rtl/>
        </w:rPr>
        <w:t>فاشترى لهم يحيى خيلا</w:t>
      </w:r>
      <w:r>
        <w:rPr>
          <w:rFonts w:hint="cs"/>
          <w:rtl/>
        </w:rPr>
        <w:t>ً</w:t>
      </w:r>
      <w:r>
        <w:rPr>
          <w:rtl/>
        </w:rPr>
        <w:t xml:space="preserve"> وسلاحا</w:t>
      </w:r>
      <w:r>
        <w:rPr>
          <w:rFonts w:hint="cs"/>
          <w:rtl/>
        </w:rPr>
        <w:t>ً</w:t>
      </w:r>
      <w:r>
        <w:rPr>
          <w:rtl/>
        </w:rPr>
        <w:t xml:space="preserve"> وخرج على عمرو بن زرارة، فكتب عمرو إلى نصر يخبره بذلك، وكتب نصر إلى عبدالله بن قيس عامل سرخس، وإلى حسن ابن يزيد عامل طوس، يأمرهم أن يلتحقا مع جنودهما بعمرو بن زرارة عامله على أب</w:t>
      </w:r>
      <w:r>
        <w:rPr>
          <w:rFonts w:hint="cs"/>
          <w:rtl/>
        </w:rPr>
        <w:t>َ</w:t>
      </w:r>
      <w:r>
        <w:rPr>
          <w:rtl/>
        </w:rPr>
        <w:t>رشهر، ويقاتلا تحت لوائه.</w:t>
      </w:r>
    </w:p>
    <w:p w:rsidR="008406C4" w:rsidRDefault="006F739F" w:rsidP="006F739F">
      <w:pPr>
        <w:pStyle w:val="libFootnote0"/>
        <w:rPr>
          <w:rtl/>
        </w:rPr>
      </w:pPr>
      <w:r>
        <w:rPr>
          <w:rtl/>
        </w:rPr>
        <w:t>فوصلا إلى أب</w:t>
      </w:r>
      <w:r>
        <w:rPr>
          <w:rFonts w:hint="cs"/>
          <w:rtl/>
        </w:rPr>
        <w:t>َ</w:t>
      </w:r>
      <w:r>
        <w:rPr>
          <w:rtl/>
        </w:rPr>
        <w:t>رشهر ومعهما عشرة آلاف مقاتل</w:t>
      </w:r>
      <w:r>
        <w:rPr>
          <w:rFonts w:hint="cs"/>
          <w:rtl/>
        </w:rPr>
        <w:t>.</w:t>
      </w:r>
      <w:r>
        <w:rPr>
          <w:rtl/>
        </w:rPr>
        <w:t xml:space="preserve"> وفور وصولهم هجمو على يحيى وأصحابه</w:t>
      </w:r>
      <w:r>
        <w:rPr>
          <w:rFonts w:hint="cs"/>
          <w:rtl/>
        </w:rPr>
        <w:t>.</w:t>
      </w:r>
      <w:r>
        <w:rPr>
          <w:rtl/>
        </w:rPr>
        <w:t xml:space="preserve"> وثبت يحيى مع قل</w:t>
      </w:r>
      <w:r>
        <w:rPr>
          <w:rFonts w:hint="cs"/>
          <w:rtl/>
        </w:rPr>
        <w:t>ّ</w:t>
      </w:r>
      <w:r>
        <w:rPr>
          <w:rtl/>
        </w:rPr>
        <w:t>ة جنده، ثبات الأبطال</w:t>
      </w:r>
      <w:r>
        <w:rPr>
          <w:rFonts w:hint="cs"/>
          <w:rtl/>
        </w:rPr>
        <w:t>،</w:t>
      </w:r>
      <w:r>
        <w:rPr>
          <w:rtl/>
        </w:rPr>
        <w:t xml:space="preserve"> وأبدوا شجاعة وبس</w:t>
      </w:r>
      <w:r>
        <w:rPr>
          <w:rFonts w:hint="cs"/>
          <w:rtl/>
        </w:rPr>
        <w:t>ا</w:t>
      </w:r>
      <w:r>
        <w:rPr>
          <w:rtl/>
        </w:rPr>
        <w:t>لة قل</w:t>
      </w:r>
      <w:r>
        <w:rPr>
          <w:rFonts w:hint="cs"/>
          <w:rtl/>
        </w:rPr>
        <w:t>ّ</w:t>
      </w:r>
      <w:r>
        <w:rPr>
          <w:rtl/>
        </w:rPr>
        <w:t xml:space="preserve"> مثلها في الت</w:t>
      </w:r>
      <w:r>
        <w:rPr>
          <w:rFonts w:hint="cs"/>
          <w:rtl/>
        </w:rPr>
        <w:t>أ</w:t>
      </w:r>
      <w:r>
        <w:rPr>
          <w:rtl/>
        </w:rPr>
        <w:t xml:space="preserve">ريخ، فنشبت حرب </w:t>
      </w:r>
      <w:r>
        <w:rPr>
          <w:rFonts w:hint="cs"/>
          <w:rtl/>
        </w:rPr>
        <w:t>ح</w:t>
      </w:r>
      <w:r>
        <w:rPr>
          <w:rtl/>
        </w:rPr>
        <w:t>امية ودارت معركة دامية حت</w:t>
      </w:r>
      <w:r>
        <w:rPr>
          <w:rFonts w:hint="cs"/>
          <w:rtl/>
        </w:rPr>
        <w:t>ّ</w:t>
      </w:r>
      <w:r>
        <w:rPr>
          <w:rtl/>
        </w:rPr>
        <w:t>ى ق</w:t>
      </w:r>
      <w:r>
        <w:rPr>
          <w:rFonts w:hint="cs"/>
          <w:rtl/>
        </w:rPr>
        <w:t>ُ</w:t>
      </w:r>
      <w:r>
        <w:rPr>
          <w:rtl/>
        </w:rPr>
        <w:t>تل عمرو بن زرارة وانهزم جيشه</w:t>
      </w:r>
      <w:r>
        <w:rPr>
          <w:rFonts w:hint="cs"/>
          <w:rtl/>
        </w:rPr>
        <w:t>.</w:t>
      </w:r>
      <w:r>
        <w:rPr>
          <w:rtl/>
        </w:rPr>
        <w:t xml:space="preserve"> وتركوا غنائم كثيرة ليحيى وأصحابه، فقويت شوكته وكثرت عد</w:t>
      </w:r>
      <w:r>
        <w:rPr>
          <w:rFonts w:hint="cs"/>
          <w:rtl/>
        </w:rPr>
        <w:t>ّ</w:t>
      </w:r>
      <w:r>
        <w:rPr>
          <w:rtl/>
        </w:rPr>
        <w:t>ته</w:t>
      </w:r>
      <w:r>
        <w:rPr>
          <w:rFonts w:hint="cs"/>
          <w:rtl/>
        </w:rPr>
        <w:t>.</w:t>
      </w:r>
      <w:r>
        <w:rPr>
          <w:rtl/>
        </w:rPr>
        <w:t xml:space="preserve"> توج</w:t>
      </w:r>
      <w:r>
        <w:rPr>
          <w:rFonts w:hint="cs"/>
          <w:rtl/>
        </w:rPr>
        <w:t>ّ</w:t>
      </w:r>
      <w:r>
        <w:rPr>
          <w:rtl/>
        </w:rPr>
        <w:t>ه إلى هراة ومنها إلى جوزجان في بلاد خراسان.</w:t>
      </w:r>
    </w:p>
    <w:p w:rsidR="006F739F" w:rsidRDefault="006F739F" w:rsidP="006F739F">
      <w:pPr>
        <w:pStyle w:val="libFootnote0"/>
      </w:pPr>
      <w:r>
        <w:rPr>
          <w:rtl/>
        </w:rPr>
        <w:t>وأم</w:t>
      </w:r>
      <w:r>
        <w:rPr>
          <w:rFonts w:hint="cs"/>
          <w:rtl/>
        </w:rPr>
        <w:t>ّ</w:t>
      </w:r>
      <w:r>
        <w:rPr>
          <w:rtl/>
        </w:rPr>
        <w:t>ا نصر بن سي</w:t>
      </w:r>
      <w:r>
        <w:rPr>
          <w:rFonts w:hint="cs"/>
          <w:rtl/>
        </w:rPr>
        <w:t>ّ</w:t>
      </w:r>
      <w:r>
        <w:rPr>
          <w:rtl/>
        </w:rPr>
        <w:t>ار فقد بعث سالم بن أحور مع ثمانية آلاف فارس شامي وغير شامي، لقتال يحيى بن زيد. =</w:t>
      </w:r>
    </w:p>
    <w:p w:rsidR="006F739F" w:rsidRDefault="006F739F" w:rsidP="00D96FAA">
      <w:pPr>
        <w:pStyle w:val="libNormal"/>
      </w:pPr>
      <w:r>
        <w:rPr>
          <w:rtl/>
        </w:rPr>
        <w:br w:type="page"/>
      </w:r>
    </w:p>
    <w:p w:rsidR="008406C4" w:rsidRDefault="006F739F" w:rsidP="00E30FF8">
      <w:pPr>
        <w:pStyle w:val="libNormal0"/>
        <w:rPr>
          <w:rtl/>
        </w:rPr>
      </w:pPr>
      <w:r>
        <w:rPr>
          <w:rtl/>
        </w:rPr>
        <w:lastRenderedPageBreak/>
        <w:t>فقطعوا رأسه وبعثوه إلى الشام وصلبوا جسده الشريف ست</w:t>
      </w:r>
      <w:r>
        <w:rPr>
          <w:rFonts w:hint="cs"/>
          <w:rtl/>
        </w:rPr>
        <w:t>ّ</w:t>
      </w:r>
      <w:r>
        <w:rPr>
          <w:rtl/>
        </w:rPr>
        <w:t xml:space="preserve"> سنين - وقد بكى عليه المؤالف والمخالف - حت</w:t>
      </w:r>
      <w:r>
        <w:rPr>
          <w:rFonts w:hint="cs"/>
          <w:rtl/>
        </w:rPr>
        <w:t>ّ</w:t>
      </w:r>
      <w:r>
        <w:rPr>
          <w:rtl/>
        </w:rPr>
        <w:t>ى مات الوليد، ونهض أبو مسلم الخراساني واستولى على تلك البلاد فأمر ف</w:t>
      </w:r>
      <w:r w:rsidR="00E30FF8">
        <w:rPr>
          <w:rFonts w:hint="cs"/>
          <w:rtl/>
        </w:rPr>
        <w:t>اُ</w:t>
      </w:r>
      <w:r>
        <w:rPr>
          <w:rtl/>
        </w:rPr>
        <w:t>نزل جسد يحيى الشهيد ودفن في جرجان وقبره اليوم مزار يتوافد المؤمنون لزيارته.</w:t>
      </w:r>
    </w:p>
    <w:p w:rsidR="008406C4" w:rsidRDefault="006F739F" w:rsidP="00E30FF8">
      <w:pPr>
        <w:pStyle w:val="libNormal"/>
        <w:rPr>
          <w:rtl/>
        </w:rPr>
      </w:pPr>
      <w:r>
        <w:rPr>
          <w:rtl/>
        </w:rPr>
        <w:t>بعد هذا الحديث الحزين تأث</w:t>
      </w:r>
      <w:r>
        <w:rPr>
          <w:rFonts w:hint="cs"/>
          <w:rtl/>
        </w:rPr>
        <w:t>ّ</w:t>
      </w:r>
      <w:r>
        <w:rPr>
          <w:rtl/>
        </w:rPr>
        <w:t>ر كل</w:t>
      </w:r>
      <w:r>
        <w:rPr>
          <w:rFonts w:hint="cs"/>
          <w:rtl/>
        </w:rPr>
        <w:t>ّ</w:t>
      </w:r>
      <w:r>
        <w:rPr>
          <w:rtl/>
        </w:rPr>
        <w:t xml:space="preserve"> الحاضرين وتأل</w:t>
      </w:r>
      <w:r>
        <w:rPr>
          <w:rFonts w:hint="cs"/>
          <w:rtl/>
        </w:rPr>
        <w:t>ّ</w:t>
      </w:r>
      <w:r>
        <w:rPr>
          <w:rtl/>
        </w:rPr>
        <w:t xml:space="preserve">موا، وبكى بعضهم على مصائب آل النبي </w:t>
      </w:r>
      <w:r w:rsidRPr="00201CCF">
        <w:rPr>
          <w:rStyle w:val="libAlaemChar"/>
          <w:rtl/>
        </w:rPr>
        <w:t>صلى‌الله‌عليه‌وآله</w:t>
      </w:r>
      <w:r>
        <w:rPr>
          <w:rtl/>
        </w:rPr>
        <w:t xml:space="preserve">، ولعنوا بني </w:t>
      </w:r>
      <w:r w:rsidR="00E30FF8">
        <w:rPr>
          <w:rFonts w:hint="cs"/>
          <w:rtl/>
        </w:rPr>
        <w:t>اُ</w:t>
      </w:r>
      <w:r>
        <w:rPr>
          <w:rtl/>
        </w:rPr>
        <w:t>مي</w:t>
      </w:r>
      <w:r>
        <w:rPr>
          <w:rFonts w:hint="cs"/>
          <w:rtl/>
        </w:rPr>
        <w:t>ّ</w:t>
      </w:r>
      <w:r>
        <w:rPr>
          <w:rtl/>
        </w:rPr>
        <w:t>ة الظالمين.</w:t>
      </w:r>
    </w:p>
    <w:p w:rsidR="006F739F" w:rsidRDefault="006F739F" w:rsidP="006F739F">
      <w:pPr>
        <w:pStyle w:val="Heading2Center"/>
      </w:pPr>
      <w:bookmarkStart w:id="45" w:name="_Toc531283907"/>
      <w:bookmarkStart w:id="46" w:name="_Toc531286768"/>
      <w:r>
        <w:rPr>
          <w:rtl/>
        </w:rPr>
        <w:t>سر</w:t>
      </w:r>
      <w:r>
        <w:rPr>
          <w:rFonts w:hint="cs"/>
          <w:rtl/>
        </w:rPr>
        <w:t>ّ</w:t>
      </w:r>
      <w:r>
        <w:rPr>
          <w:rtl/>
        </w:rPr>
        <w:t xml:space="preserve"> وصي</w:t>
      </w:r>
      <w:r>
        <w:rPr>
          <w:rFonts w:hint="cs"/>
          <w:rtl/>
        </w:rPr>
        <w:t>ّ</w:t>
      </w:r>
      <w:r>
        <w:rPr>
          <w:rtl/>
        </w:rPr>
        <w:t>ة الإمام أمير المؤمنين علي</w:t>
      </w:r>
      <w:r>
        <w:rPr>
          <w:rFonts w:hint="cs"/>
          <w:rtl/>
        </w:rPr>
        <w:t>ّ</w:t>
      </w:r>
      <w:r>
        <w:rPr>
          <w:rtl/>
        </w:rPr>
        <w:t xml:space="preserve"> </w:t>
      </w:r>
      <w:r w:rsidRPr="00DD53EF">
        <w:rPr>
          <w:rStyle w:val="libAlaemHeading2Char"/>
          <w:rtl/>
        </w:rPr>
        <w:t>عليه‌السلام</w:t>
      </w:r>
      <w:bookmarkEnd w:id="45"/>
      <w:bookmarkEnd w:id="46"/>
    </w:p>
    <w:p w:rsidR="008406C4" w:rsidRDefault="006F739F" w:rsidP="006F739F">
      <w:pPr>
        <w:pStyle w:val="libNormal"/>
        <w:rPr>
          <w:rtl/>
        </w:rPr>
      </w:pPr>
      <w:r>
        <w:rPr>
          <w:rtl/>
        </w:rPr>
        <w:t>إن</w:t>
      </w:r>
      <w:r>
        <w:rPr>
          <w:rFonts w:hint="cs"/>
          <w:rtl/>
        </w:rPr>
        <w:t>ّ</w:t>
      </w:r>
      <w:r>
        <w:rPr>
          <w:rtl/>
        </w:rPr>
        <w:t xml:space="preserve"> فاجعة قتل زيد وابنه يحيى وصلبهما، واحدة من آلاف</w:t>
      </w:r>
    </w:p>
    <w:p w:rsidR="006F739F" w:rsidRDefault="006F739F" w:rsidP="006F739F">
      <w:pPr>
        <w:pStyle w:val="libLine"/>
      </w:pPr>
      <w:r>
        <w:rPr>
          <w:rtl/>
        </w:rPr>
        <w:t>____________________</w:t>
      </w:r>
    </w:p>
    <w:p w:rsidR="008406C4" w:rsidRDefault="006F739F" w:rsidP="006F739F">
      <w:pPr>
        <w:pStyle w:val="libFootnote0"/>
        <w:rPr>
          <w:rtl/>
        </w:rPr>
      </w:pPr>
      <w:r>
        <w:rPr>
          <w:rtl/>
        </w:rPr>
        <w:t>= فالتقى الجيشان في قرية «أرغوى» ودارت بينهما معركة ضارية، دامت ثلاثة أي</w:t>
      </w:r>
      <w:r>
        <w:rPr>
          <w:rFonts w:hint="cs"/>
          <w:rtl/>
        </w:rPr>
        <w:t>ّ</w:t>
      </w:r>
      <w:r>
        <w:rPr>
          <w:rtl/>
        </w:rPr>
        <w:t>ام بلياليها، وقتل جمع كثير من الفريقين، وبينما كان يحيى يخوض غمار الحرب ويجاهد الأعداء إذ جاءه سهم وقع في جبهته، ومضى شهيدا</w:t>
      </w:r>
      <w:r>
        <w:rPr>
          <w:rFonts w:hint="cs"/>
          <w:rtl/>
        </w:rPr>
        <w:t>ً</w:t>
      </w:r>
      <w:r>
        <w:rPr>
          <w:rtl/>
        </w:rPr>
        <w:t xml:space="preserve"> كأبيه زيد المظلوم </w:t>
      </w:r>
      <w:r w:rsidRPr="002136E5">
        <w:rPr>
          <w:rStyle w:val="libFootnoteAlaemChar"/>
          <w:rtl/>
        </w:rPr>
        <w:t>عليه‌السلام</w:t>
      </w:r>
      <w:r>
        <w:rPr>
          <w:rtl/>
        </w:rPr>
        <w:t>.</w:t>
      </w:r>
    </w:p>
    <w:p w:rsidR="008406C4" w:rsidRDefault="006F739F" w:rsidP="006F739F">
      <w:pPr>
        <w:pStyle w:val="libFootnote0"/>
        <w:rPr>
          <w:rtl/>
        </w:rPr>
      </w:pPr>
      <w:r>
        <w:rPr>
          <w:rtl/>
        </w:rPr>
        <w:t>فقطعوا رأسه الشريف وبعثوه إلى نصر بن سي</w:t>
      </w:r>
      <w:r>
        <w:rPr>
          <w:rFonts w:hint="cs"/>
          <w:rtl/>
        </w:rPr>
        <w:t>ّ</w:t>
      </w:r>
      <w:r>
        <w:rPr>
          <w:rtl/>
        </w:rPr>
        <w:t>ار عامل خراسان، وبعث هو به إلى الوليد بن يزيد في الشام</w:t>
      </w:r>
      <w:r>
        <w:rPr>
          <w:rFonts w:hint="cs"/>
          <w:rtl/>
        </w:rPr>
        <w:t>،</w:t>
      </w:r>
      <w:r>
        <w:rPr>
          <w:rtl/>
        </w:rPr>
        <w:t xml:space="preserve"> وكان ذلك في سنة 125</w:t>
      </w:r>
      <w:r>
        <w:rPr>
          <w:rFonts w:hint="cs"/>
          <w:rtl/>
        </w:rPr>
        <w:t xml:space="preserve"> </w:t>
      </w:r>
      <w:r>
        <w:rPr>
          <w:rtl/>
        </w:rPr>
        <w:t>هـ.</w:t>
      </w:r>
    </w:p>
    <w:p w:rsidR="008406C4" w:rsidRDefault="006F739F" w:rsidP="006F739F">
      <w:pPr>
        <w:pStyle w:val="libFootnote0"/>
        <w:rPr>
          <w:rtl/>
        </w:rPr>
      </w:pPr>
      <w:r>
        <w:rPr>
          <w:rtl/>
        </w:rPr>
        <w:t>وصلبوا جثمانه على بو</w:t>
      </w:r>
      <w:r>
        <w:rPr>
          <w:rFonts w:hint="cs"/>
          <w:rtl/>
        </w:rPr>
        <w:t>ّ</w:t>
      </w:r>
      <w:r>
        <w:rPr>
          <w:rtl/>
        </w:rPr>
        <w:t>ابة جوزجان وبقي مصلوبا</w:t>
      </w:r>
      <w:r>
        <w:rPr>
          <w:rFonts w:hint="cs"/>
          <w:rtl/>
        </w:rPr>
        <w:t>ً</w:t>
      </w:r>
      <w:r>
        <w:rPr>
          <w:rtl/>
        </w:rPr>
        <w:t xml:space="preserve"> إلى أن قام أبو مسلم الخرساني ضد</w:t>
      </w:r>
      <w:r>
        <w:rPr>
          <w:rFonts w:hint="cs"/>
          <w:rtl/>
        </w:rPr>
        <w:t>ّ</w:t>
      </w:r>
      <w:r>
        <w:rPr>
          <w:rtl/>
        </w:rPr>
        <w:t xml:space="preserve"> بني أ</w:t>
      </w:r>
      <w:r>
        <w:rPr>
          <w:rFonts w:hint="cs"/>
          <w:rtl/>
        </w:rPr>
        <w:t>ُ</w:t>
      </w:r>
      <w:r>
        <w:rPr>
          <w:rtl/>
        </w:rPr>
        <w:t>مي</w:t>
      </w:r>
      <w:r>
        <w:rPr>
          <w:rFonts w:hint="cs"/>
          <w:rtl/>
        </w:rPr>
        <w:t>ّ</w:t>
      </w:r>
      <w:r>
        <w:rPr>
          <w:rtl/>
        </w:rPr>
        <w:t>ة وقو</w:t>
      </w:r>
      <w:r>
        <w:rPr>
          <w:rFonts w:hint="cs"/>
          <w:rtl/>
        </w:rPr>
        <w:t>ّ</w:t>
      </w:r>
      <w:r>
        <w:rPr>
          <w:rtl/>
        </w:rPr>
        <w:t xml:space="preserve">ض دولتهم، فأمر </w:t>
      </w:r>
      <w:r>
        <w:rPr>
          <w:rFonts w:hint="cs"/>
          <w:rtl/>
        </w:rPr>
        <w:t>ب</w:t>
      </w:r>
      <w:r>
        <w:rPr>
          <w:rtl/>
        </w:rPr>
        <w:t>أن ي</w:t>
      </w:r>
      <w:r>
        <w:rPr>
          <w:rFonts w:hint="cs"/>
          <w:rtl/>
        </w:rPr>
        <w:t>ُ</w:t>
      </w:r>
      <w:r>
        <w:rPr>
          <w:rtl/>
        </w:rPr>
        <w:t>نزلو جسد يحيى ويدفنوه.</w:t>
      </w:r>
    </w:p>
    <w:p w:rsidR="008406C4" w:rsidRDefault="006F739F" w:rsidP="006F739F">
      <w:pPr>
        <w:pStyle w:val="libFootnote0"/>
        <w:rPr>
          <w:rtl/>
        </w:rPr>
      </w:pPr>
      <w:r>
        <w:rPr>
          <w:rtl/>
        </w:rPr>
        <w:t>وأمر كذلك بأن يسم</w:t>
      </w:r>
      <w:r>
        <w:rPr>
          <w:rFonts w:hint="cs"/>
          <w:rtl/>
        </w:rPr>
        <w:t>ّ</w:t>
      </w:r>
      <w:r>
        <w:rPr>
          <w:rtl/>
        </w:rPr>
        <w:t>وا كل</w:t>
      </w:r>
      <w:r>
        <w:rPr>
          <w:rFonts w:hint="cs"/>
          <w:rtl/>
        </w:rPr>
        <w:t>ّ</w:t>
      </w:r>
      <w:r>
        <w:rPr>
          <w:rtl/>
        </w:rPr>
        <w:t xml:space="preserve"> من يولد ذلك العام في خرسان باسم يحيى، ويوجد هذا اليوم قبران باسمه الشريف، تقصدهما الوفود والزائرون، ويتوس</w:t>
      </w:r>
      <w:r>
        <w:rPr>
          <w:rFonts w:hint="cs"/>
          <w:rtl/>
        </w:rPr>
        <w:t>ّ</w:t>
      </w:r>
      <w:r>
        <w:rPr>
          <w:rtl/>
        </w:rPr>
        <w:t xml:space="preserve">لون به </w:t>
      </w:r>
      <w:r>
        <w:rPr>
          <w:rFonts w:hint="cs"/>
          <w:rtl/>
        </w:rPr>
        <w:t>إ</w:t>
      </w:r>
      <w:r>
        <w:rPr>
          <w:rtl/>
        </w:rPr>
        <w:t>لى الله تعالى في قضاء حوائجهم.</w:t>
      </w:r>
    </w:p>
    <w:p w:rsidR="008406C4" w:rsidRDefault="006F739F" w:rsidP="006F739F">
      <w:pPr>
        <w:pStyle w:val="libFootnote0"/>
        <w:rPr>
          <w:rtl/>
        </w:rPr>
      </w:pPr>
      <w:r>
        <w:rPr>
          <w:rtl/>
        </w:rPr>
        <w:t>أحدهما في مدينة «كن</w:t>
      </w:r>
      <w:r>
        <w:rPr>
          <w:rFonts w:hint="cs"/>
          <w:rtl/>
        </w:rPr>
        <w:t>ب</w:t>
      </w:r>
      <w:r>
        <w:rPr>
          <w:rtl/>
        </w:rPr>
        <w:t>د كاووس» وهي تبعد عن جرجان ثلاثين كيلومتر</w:t>
      </w:r>
      <w:r>
        <w:rPr>
          <w:rFonts w:hint="cs"/>
          <w:rtl/>
        </w:rPr>
        <w:t>اً</w:t>
      </w:r>
      <w:r>
        <w:rPr>
          <w:rtl/>
        </w:rPr>
        <w:t>.</w:t>
      </w:r>
    </w:p>
    <w:p w:rsidR="008406C4" w:rsidRDefault="006F739F" w:rsidP="006F739F">
      <w:pPr>
        <w:pStyle w:val="libFootnote0"/>
        <w:rPr>
          <w:rtl/>
        </w:rPr>
      </w:pPr>
      <w:r>
        <w:rPr>
          <w:rtl/>
        </w:rPr>
        <w:t>وآخر في جوزجان في قرية تسم</w:t>
      </w:r>
      <w:r>
        <w:rPr>
          <w:rFonts w:hint="cs"/>
          <w:rtl/>
        </w:rPr>
        <w:t>ّ</w:t>
      </w:r>
      <w:r>
        <w:rPr>
          <w:rtl/>
        </w:rPr>
        <w:t>ى: «ميامي» وهي تبعد عن مدينة مشهد ال</w:t>
      </w:r>
      <w:r>
        <w:rPr>
          <w:rFonts w:hint="cs"/>
          <w:rtl/>
        </w:rPr>
        <w:t>إ</w:t>
      </w:r>
      <w:r>
        <w:rPr>
          <w:rtl/>
        </w:rPr>
        <w:t xml:space="preserve">مام الرضا </w:t>
      </w:r>
      <w:r w:rsidRPr="002136E5">
        <w:rPr>
          <w:rStyle w:val="libFootnoteAlaemChar"/>
          <w:rtl/>
        </w:rPr>
        <w:t>عليه‌السلام</w:t>
      </w:r>
      <w:r>
        <w:rPr>
          <w:rtl/>
        </w:rPr>
        <w:t xml:space="preserve"> قرابة</w:t>
      </w:r>
      <w:r>
        <w:rPr>
          <w:rFonts w:hint="cs"/>
          <w:rtl/>
        </w:rPr>
        <w:t xml:space="preserve"> مائة</w:t>
      </w:r>
      <w:r>
        <w:rPr>
          <w:rtl/>
        </w:rPr>
        <w:t xml:space="preserve"> كيلومتر. «المترجم»</w:t>
      </w:r>
    </w:p>
    <w:p w:rsidR="006F739F" w:rsidRDefault="006F739F" w:rsidP="00D96FAA">
      <w:pPr>
        <w:pStyle w:val="libNormal"/>
      </w:pPr>
      <w:r>
        <w:rPr>
          <w:rtl/>
        </w:rPr>
        <w:br w:type="page"/>
      </w:r>
    </w:p>
    <w:p w:rsidR="008406C4" w:rsidRDefault="006F739F" w:rsidP="00E30FF8">
      <w:pPr>
        <w:pStyle w:val="libNormal0"/>
        <w:rPr>
          <w:rtl/>
        </w:rPr>
      </w:pPr>
      <w:r>
        <w:rPr>
          <w:rtl/>
        </w:rPr>
        <w:lastRenderedPageBreak/>
        <w:t xml:space="preserve">الفجائع التي أحدثتها أيدي بني </w:t>
      </w:r>
      <w:r w:rsidR="00E30FF8">
        <w:rPr>
          <w:rFonts w:hint="cs"/>
          <w:rtl/>
        </w:rPr>
        <w:t>اُ</w:t>
      </w:r>
      <w:r>
        <w:rPr>
          <w:rtl/>
        </w:rPr>
        <w:t>مي</w:t>
      </w:r>
      <w:r>
        <w:rPr>
          <w:rFonts w:hint="cs"/>
          <w:rtl/>
        </w:rPr>
        <w:t>ّ</w:t>
      </w:r>
      <w:r>
        <w:rPr>
          <w:rtl/>
        </w:rPr>
        <w:t>ة، بعد قتل أمير المؤمنين علي</w:t>
      </w:r>
      <w:r>
        <w:rPr>
          <w:rFonts w:hint="cs"/>
          <w:rtl/>
        </w:rPr>
        <w:t>ّ</w:t>
      </w:r>
      <w:r>
        <w:rPr>
          <w:rtl/>
        </w:rPr>
        <w:t xml:space="preserve"> بن أبي طالب </w:t>
      </w:r>
      <w:r w:rsidRPr="00201CCF">
        <w:rPr>
          <w:rStyle w:val="libAlaemChar"/>
          <w:rtl/>
        </w:rPr>
        <w:t>عليه‌السلام</w:t>
      </w:r>
      <w:r>
        <w:rPr>
          <w:rtl/>
        </w:rPr>
        <w:t>.</w:t>
      </w:r>
    </w:p>
    <w:p w:rsidR="008406C4" w:rsidRDefault="006F739F" w:rsidP="006F739F">
      <w:pPr>
        <w:pStyle w:val="libNormal"/>
        <w:rPr>
          <w:rtl/>
        </w:rPr>
      </w:pPr>
      <w:r>
        <w:rPr>
          <w:rtl/>
        </w:rPr>
        <w:t>فيا ت</w:t>
      </w:r>
      <w:r>
        <w:rPr>
          <w:rFonts w:hint="cs"/>
          <w:rtl/>
        </w:rPr>
        <w:t>ُ</w:t>
      </w:r>
      <w:r>
        <w:rPr>
          <w:rtl/>
        </w:rPr>
        <w:t>رى</w:t>
      </w:r>
      <w:r>
        <w:rPr>
          <w:rFonts w:hint="cs"/>
          <w:rtl/>
        </w:rPr>
        <w:t xml:space="preserve"> ...</w:t>
      </w:r>
      <w:r>
        <w:rPr>
          <w:rtl/>
        </w:rPr>
        <w:t xml:space="preserve"> ما الذي كان يمنعهم، إذا سنحت لهم الفرصة، أن يصنعوا بجسد الإمام علي</w:t>
      </w:r>
      <w:r>
        <w:rPr>
          <w:rFonts w:hint="cs"/>
          <w:rtl/>
        </w:rPr>
        <w:t>ّ</w:t>
      </w:r>
      <w:r>
        <w:rPr>
          <w:rtl/>
        </w:rPr>
        <w:t xml:space="preserve"> </w:t>
      </w:r>
      <w:r w:rsidRPr="00201CCF">
        <w:rPr>
          <w:rStyle w:val="libAlaemChar"/>
          <w:rtl/>
        </w:rPr>
        <w:t>عليه‌السلام</w:t>
      </w:r>
      <w:r>
        <w:rPr>
          <w:rtl/>
        </w:rPr>
        <w:t xml:space="preserve"> الزكي</w:t>
      </w:r>
      <w:r>
        <w:rPr>
          <w:rFonts w:hint="cs"/>
          <w:rtl/>
        </w:rPr>
        <w:t>ّ</w:t>
      </w:r>
      <w:r>
        <w:rPr>
          <w:rtl/>
        </w:rPr>
        <w:t xml:space="preserve"> الطاهر، ما صنعوه بجسد حفيده المظلوم زيد بن الإمام زين العابدين </w:t>
      </w:r>
      <w:r w:rsidRPr="00201CCF">
        <w:rPr>
          <w:rStyle w:val="libAlaemChar"/>
          <w:rtl/>
        </w:rPr>
        <w:t>عليه‌السلام</w:t>
      </w:r>
      <w:r>
        <w:rPr>
          <w:rtl/>
        </w:rPr>
        <w:t>؟!</w:t>
      </w:r>
    </w:p>
    <w:p w:rsidR="008406C4" w:rsidRDefault="006F739F" w:rsidP="00ED73AB">
      <w:pPr>
        <w:pStyle w:val="libNormal"/>
        <w:rPr>
          <w:rtl/>
        </w:rPr>
      </w:pPr>
      <w:r>
        <w:rPr>
          <w:rtl/>
        </w:rPr>
        <w:t xml:space="preserve">فقد جاء في كتاب منتخب التواريخ: </w:t>
      </w:r>
      <w:r w:rsidR="00ED73AB">
        <w:rPr>
          <w:rFonts w:hint="cs"/>
          <w:rtl/>
        </w:rPr>
        <w:t>ا</w:t>
      </w:r>
      <w:r>
        <w:rPr>
          <w:rtl/>
        </w:rPr>
        <w:t>ن</w:t>
      </w:r>
      <w:r>
        <w:rPr>
          <w:rFonts w:hint="cs"/>
          <w:rtl/>
        </w:rPr>
        <w:t>ّ</w:t>
      </w:r>
      <w:r>
        <w:rPr>
          <w:rtl/>
        </w:rPr>
        <w:t xml:space="preserve"> الحج</w:t>
      </w:r>
      <w:r>
        <w:rPr>
          <w:rFonts w:hint="cs"/>
          <w:rtl/>
        </w:rPr>
        <w:t>ّ</w:t>
      </w:r>
      <w:r>
        <w:rPr>
          <w:rtl/>
        </w:rPr>
        <w:t>اج بن يوسف الثقفي نبش ح</w:t>
      </w:r>
      <w:r>
        <w:rPr>
          <w:rFonts w:hint="cs"/>
          <w:rtl/>
        </w:rPr>
        <w:t>َ</w:t>
      </w:r>
      <w:r>
        <w:rPr>
          <w:rtl/>
        </w:rPr>
        <w:t>وال</w:t>
      </w:r>
      <w:r>
        <w:rPr>
          <w:rFonts w:hint="cs"/>
          <w:rtl/>
        </w:rPr>
        <w:t>َ</w:t>
      </w:r>
      <w:r>
        <w:rPr>
          <w:rtl/>
        </w:rPr>
        <w:t>ي</w:t>
      </w:r>
      <w:r>
        <w:rPr>
          <w:rFonts w:hint="cs"/>
          <w:rtl/>
        </w:rPr>
        <w:t>ّ</w:t>
      </w:r>
      <w:r>
        <w:rPr>
          <w:rtl/>
        </w:rPr>
        <w:t xml:space="preserve"> الكوفة آلاف القبور، يفت</w:t>
      </w:r>
      <w:r>
        <w:rPr>
          <w:rFonts w:hint="cs"/>
          <w:rtl/>
        </w:rPr>
        <w:t>ّ</w:t>
      </w:r>
      <w:r>
        <w:rPr>
          <w:rtl/>
        </w:rPr>
        <w:t>ش عن جثمان الإمام علي</w:t>
      </w:r>
      <w:r>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فلعل</w:t>
      </w:r>
      <w:r>
        <w:rPr>
          <w:rFonts w:hint="cs"/>
          <w:rtl/>
        </w:rPr>
        <w:t>ّ</w:t>
      </w:r>
      <w:r>
        <w:rPr>
          <w:rtl/>
        </w:rPr>
        <w:t>ه لهذا السبب وص</w:t>
      </w:r>
      <w:r>
        <w:rPr>
          <w:rFonts w:hint="cs"/>
          <w:rtl/>
        </w:rPr>
        <w:t>ّ</w:t>
      </w:r>
      <w:r>
        <w:rPr>
          <w:rtl/>
        </w:rPr>
        <w:t>ى بنيه أن يدفنوه ليلا</w:t>
      </w:r>
      <w:r>
        <w:rPr>
          <w:rFonts w:hint="cs"/>
          <w:rtl/>
        </w:rPr>
        <w:t>ً</w:t>
      </w:r>
      <w:r>
        <w:rPr>
          <w:rtl/>
        </w:rPr>
        <w:t xml:space="preserve"> لا نهارا</w:t>
      </w:r>
      <w:r>
        <w:rPr>
          <w:rFonts w:hint="cs"/>
          <w:rtl/>
        </w:rPr>
        <w:t>ً</w:t>
      </w:r>
      <w:r>
        <w:rPr>
          <w:rtl/>
        </w:rPr>
        <w:t>، وسر</w:t>
      </w:r>
      <w:r>
        <w:rPr>
          <w:rFonts w:hint="cs"/>
          <w:rtl/>
        </w:rPr>
        <w:t>ّ</w:t>
      </w:r>
      <w:r>
        <w:rPr>
          <w:rtl/>
        </w:rPr>
        <w:t>ا</w:t>
      </w:r>
      <w:r>
        <w:rPr>
          <w:rFonts w:hint="cs"/>
          <w:rtl/>
        </w:rPr>
        <w:t>ً</w:t>
      </w:r>
      <w:r>
        <w:rPr>
          <w:rtl/>
        </w:rPr>
        <w:t xml:space="preserve"> لا جهارا</w:t>
      </w:r>
      <w:r>
        <w:rPr>
          <w:rFonts w:hint="cs"/>
          <w:rtl/>
        </w:rPr>
        <w:t>ً</w:t>
      </w:r>
      <w:r>
        <w:rPr>
          <w:rtl/>
        </w:rPr>
        <w:t>، ويعفّوا موضع قبره ويخفوه على الناس</w:t>
      </w:r>
      <w:r>
        <w:rPr>
          <w:rFonts w:hint="cs"/>
          <w:rtl/>
        </w:rPr>
        <w:t>.</w:t>
      </w:r>
      <w:r>
        <w:rPr>
          <w:rtl/>
        </w:rPr>
        <w:t xml:space="preserve"> وكان كذلك حتى عهد هارون الرشيد.</w:t>
      </w:r>
    </w:p>
    <w:p w:rsidR="008406C4" w:rsidRDefault="006F739F" w:rsidP="006F739F">
      <w:pPr>
        <w:pStyle w:val="Heading2Center"/>
        <w:rPr>
          <w:rtl/>
        </w:rPr>
      </w:pPr>
      <w:bookmarkStart w:id="47" w:name="_Toc531283908"/>
      <w:bookmarkStart w:id="48" w:name="_Toc531286769"/>
      <w:r>
        <w:rPr>
          <w:rtl/>
        </w:rPr>
        <w:t>اكتشاف قبر الإمام أمير المؤمنين علي</w:t>
      </w:r>
      <w:r>
        <w:rPr>
          <w:rFonts w:hint="cs"/>
          <w:rtl/>
        </w:rPr>
        <w:t>ّ</w:t>
      </w:r>
      <w:r>
        <w:rPr>
          <w:rtl/>
        </w:rPr>
        <w:t xml:space="preserve"> </w:t>
      </w:r>
      <w:r w:rsidRPr="009801AA">
        <w:rPr>
          <w:rStyle w:val="libAlaemHeading2Char"/>
          <w:rtl/>
        </w:rPr>
        <w:t>عليه‌السلام</w:t>
      </w:r>
      <w:bookmarkEnd w:id="47"/>
      <w:bookmarkEnd w:id="48"/>
    </w:p>
    <w:p w:rsidR="008406C4" w:rsidRDefault="006F739F" w:rsidP="006F739F">
      <w:pPr>
        <w:pStyle w:val="libNormal"/>
        <w:rPr>
          <w:rtl/>
        </w:rPr>
      </w:pPr>
      <w:r>
        <w:rPr>
          <w:rtl/>
        </w:rPr>
        <w:t>خرج الرشيد يوما</w:t>
      </w:r>
      <w:r>
        <w:rPr>
          <w:rFonts w:hint="cs"/>
          <w:rtl/>
        </w:rPr>
        <w:t>ً</w:t>
      </w:r>
      <w:r>
        <w:rPr>
          <w:rtl/>
        </w:rPr>
        <w:t xml:space="preserve"> للقنص والصيد إلى وادي النجف في ظهر الكوفة، وكانت</w:t>
      </w:r>
      <w:r>
        <w:rPr>
          <w:rFonts w:hint="cs"/>
          <w:rtl/>
        </w:rPr>
        <w:t xml:space="preserve"> هناك</w:t>
      </w:r>
      <w:r>
        <w:rPr>
          <w:rtl/>
        </w:rPr>
        <w:t xml:space="preserve"> آجام أصبحت أوكارا</w:t>
      </w:r>
      <w:r>
        <w:rPr>
          <w:rFonts w:hint="cs"/>
          <w:rtl/>
        </w:rPr>
        <w:t>ً</w:t>
      </w:r>
      <w:r>
        <w:rPr>
          <w:rtl/>
        </w:rPr>
        <w:t xml:space="preserve"> للحيوانات.</w:t>
      </w:r>
    </w:p>
    <w:p w:rsidR="008406C4" w:rsidRDefault="006F739F" w:rsidP="006F739F">
      <w:pPr>
        <w:pStyle w:val="libNormal"/>
        <w:rPr>
          <w:rtl/>
        </w:rPr>
      </w:pPr>
      <w:r>
        <w:rPr>
          <w:rtl/>
        </w:rPr>
        <w:t>قال عبدالله بن حازم: فلم</w:t>
      </w:r>
      <w:r>
        <w:rPr>
          <w:rFonts w:hint="cs"/>
          <w:rtl/>
        </w:rPr>
        <w:t>ّ</w:t>
      </w:r>
      <w:r>
        <w:rPr>
          <w:rtl/>
        </w:rPr>
        <w:t>ا صرنا الى ناحية الغري</w:t>
      </w:r>
      <w:r>
        <w:rPr>
          <w:rFonts w:hint="cs"/>
          <w:rtl/>
        </w:rPr>
        <w:t>ّ</w:t>
      </w:r>
      <w:r>
        <w:rPr>
          <w:rtl/>
        </w:rPr>
        <w:t>، رأينا ظبية</w:t>
      </w:r>
      <w:r>
        <w:rPr>
          <w:rFonts w:hint="cs"/>
          <w:rtl/>
        </w:rPr>
        <w:t>ً</w:t>
      </w:r>
      <w:r>
        <w:rPr>
          <w:rtl/>
        </w:rPr>
        <w:t xml:space="preserve"> فأرسلنا إليها الصقور والكلاب، فحاولتها ساعة ثم</w:t>
      </w:r>
      <w:r>
        <w:rPr>
          <w:rFonts w:hint="cs"/>
          <w:rtl/>
        </w:rPr>
        <w:t>ّ</w:t>
      </w:r>
      <w:r>
        <w:rPr>
          <w:rtl/>
        </w:rPr>
        <w:t xml:space="preserve"> لجأت الظبية إلى</w:t>
      </w:r>
      <w:r>
        <w:rPr>
          <w:rFonts w:hint="cs"/>
          <w:rtl/>
        </w:rPr>
        <w:t xml:space="preserve"> أكمة</w:t>
      </w:r>
      <w:r>
        <w:rPr>
          <w:rtl/>
        </w:rPr>
        <w:t xml:space="preserve"> فاستجارت بها، وتراجعت الصقور والكلاب، فتعج</w:t>
      </w:r>
      <w:r>
        <w:rPr>
          <w:rFonts w:hint="cs"/>
          <w:rtl/>
        </w:rPr>
        <w:t>ّ</w:t>
      </w:r>
      <w:r>
        <w:rPr>
          <w:rtl/>
        </w:rPr>
        <w:t>ب الرشيد من ذلك!</w:t>
      </w:r>
    </w:p>
    <w:p w:rsidR="008406C4" w:rsidRDefault="006F739F" w:rsidP="006F739F">
      <w:pPr>
        <w:pStyle w:val="libNormal"/>
        <w:rPr>
          <w:rtl/>
        </w:rPr>
      </w:pPr>
      <w:r>
        <w:rPr>
          <w:rtl/>
        </w:rPr>
        <w:t>ثم</w:t>
      </w:r>
      <w:r>
        <w:rPr>
          <w:rFonts w:hint="cs"/>
          <w:rtl/>
        </w:rPr>
        <w:t>ّ</w:t>
      </w:r>
      <w:r>
        <w:rPr>
          <w:rtl/>
        </w:rPr>
        <w:t xml:space="preserve"> إن</w:t>
      </w:r>
      <w:r>
        <w:rPr>
          <w:rFonts w:hint="cs"/>
          <w:rtl/>
        </w:rPr>
        <w:t>ّ</w:t>
      </w:r>
      <w:r>
        <w:rPr>
          <w:rtl/>
        </w:rPr>
        <w:t xml:space="preserve"> الظباء هبطت من الأكمة، فتعق</w:t>
      </w:r>
      <w:r>
        <w:rPr>
          <w:rFonts w:hint="cs"/>
          <w:rtl/>
        </w:rPr>
        <w:t>ّ</w:t>
      </w:r>
      <w:r>
        <w:rPr>
          <w:rtl/>
        </w:rPr>
        <w:t>بتها الصقور والكلاب، فرجعت الظباء إلى الأكمة، فتراجعت عنها الصقور والكلاب ففعلت ذلك ثلاثا</w:t>
      </w:r>
      <w:r>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هارون: اركضوا إلى هذه الأنحاء والنواحي فمن لقيتموه ائتوني به، فأتيناه بشيخ من بني أسد.</w:t>
      </w:r>
    </w:p>
    <w:p w:rsidR="006F739F" w:rsidRDefault="006F739F" w:rsidP="006F739F">
      <w:pPr>
        <w:pStyle w:val="libNormal"/>
      </w:pPr>
      <w:r>
        <w:rPr>
          <w:rtl/>
        </w:rPr>
        <w:t>فقال له هارون: ما هذه الأكمة؟</w:t>
      </w:r>
    </w:p>
    <w:p w:rsidR="008406C4" w:rsidRDefault="006F739F" w:rsidP="006F739F">
      <w:pPr>
        <w:pStyle w:val="libNormal"/>
        <w:rPr>
          <w:rtl/>
        </w:rPr>
      </w:pPr>
      <w:r>
        <w:rPr>
          <w:rtl/>
        </w:rPr>
        <w:t>قال الشيخ</w:t>
      </w:r>
      <w:r>
        <w:rPr>
          <w:rFonts w:hint="cs"/>
          <w:rtl/>
        </w:rPr>
        <w:t>:</w:t>
      </w:r>
      <w:r>
        <w:rPr>
          <w:rtl/>
        </w:rPr>
        <w:t xml:space="preserve"> إن</w:t>
      </w:r>
      <w:r>
        <w:rPr>
          <w:rFonts w:hint="cs"/>
          <w:rtl/>
        </w:rPr>
        <w:t>ْ</w:t>
      </w:r>
      <w:r>
        <w:rPr>
          <w:rtl/>
        </w:rPr>
        <w:t xml:space="preserve"> ج</w:t>
      </w:r>
      <w:r>
        <w:rPr>
          <w:rFonts w:hint="cs"/>
          <w:rtl/>
        </w:rPr>
        <w:t>َ</w:t>
      </w:r>
      <w:r>
        <w:rPr>
          <w:rtl/>
        </w:rPr>
        <w:t>ع</w:t>
      </w:r>
      <w:r>
        <w:rPr>
          <w:rFonts w:hint="cs"/>
          <w:rtl/>
        </w:rPr>
        <w:t>َ</w:t>
      </w:r>
      <w:r>
        <w:rPr>
          <w:rtl/>
        </w:rPr>
        <w:t>ل</w:t>
      </w:r>
      <w:r>
        <w:rPr>
          <w:rFonts w:hint="cs"/>
          <w:rtl/>
        </w:rPr>
        <w:t>ْ</w:t>
      </w:r>
      <w:r>
        <w:rPr>
          <w:rtl/>
        </w:rPr>
        <w:t>ت</w:t>
      </w:r>
      <w:r>
        <w:rPr>
          <w:rFonts w:hint="cs"/>
          <w:rtl/>
        </w:rPr>
        <w:t>َ</w:t>
      </w:r>
      <w:r>
        <w:rPr>
          <w:rtl/>
        </w:rPr>
        <w:t xml:space="preserve"> لي الأمان أخبرتك!</w:t>
      </w:r>
    </w:p>
    <w:p w:rsidR="008406C4" w:rsidRDefault="006F739F" w:rsidP="00ED73AB">
      <w:pPr>
        <w:pStyle w:val="libNormal"/>
        <w:rPr>
          <w:rtl/>
        </w:rPr>
      </w:pPr>
      <w:r>
        <w:rPr>
          <w:rFonts w:hint="cs"/>
          <w:rtl/>
        </w:rPr>
        <w:t>ف</w:t>
      </w:r>
      <w:r>
        <w:rPr>
          <w:rtl/>
        </w:rPr>
        <w:t xml:space="preserve">قال: لك عهد الله وميثاقه أن لا أهيجك ولا </w:t>
      </w:r>
      <w:r w:rsidR="00ED73AB">
        <w:rPr>
          <w:rFonts w:hint="cs"/>
          <w:rtl/>
        </w:rPr>
        <w:t>اُ</w:t>
      </w:r>
      <w:r>
        <w:rPr>
          <w:rtl/>
        </w:rPr>
        <w:t>ؤذيك.</w:t>
      </w:r>
    </w:p>
    <w:p w:rsidR="008406C4" w:rsidRDefault="006F739F" w:rsidP="006F739F">
      <w:pPr>
        <w:pStyle w:val="libNormal"/>
        <w:rPr>
          <w:rtl/>
        </w:rPr>
      </w:pPr>
      <w:r>
        <w:rPr>
          <w:rtl/>
        </w:rPr>
        <w:t>قال الشيخ: جئت مع أبي إلى هنا فزرنا وصل</w:t>
      </w:r>
      <w:r>
        <w:rPr>
          <w:rFonts w:hint="cs"/>
          <w:rtl/>
        </w:rPr>
        <w:t>ّ</w:t>
      </w:r>
      <w:r>
        <w:rPr>
          <w:rtl/>
        </w:rPr>
        <w:t>ينا فسألت أبي عن هذا المكان.</w:t>
      </w:r>
    </w:p>
    <w:p w:rsidR="008406C4" w:rsidRDefault="006F739F" w:rsidP="006F739F">
      <w:pPr>
        <w:pStyle w:val="libNormal"/>
        <w:rPr>
          <w:rtl/>
        </w:rPr>
      </w:pPr>
      <w:r>
        <w:rPr>
          <w:rtl/>
        </w:rPr>
        <w:t>فقال: عندما تشر</w:t>
      </w:r>
      <w:r>
        <w:rPr>
          <w:rFonts w:hint="cs"/>
          <w:rtl/>
        </w:rPr>
        <w:t>ّ</w:t>
      </w:r>
      <w:r>
        <w:rPr>
          <w:rtl/>
        </w:rPr>
        <w:t>فت</w:t>
      </w:r>
      <w:r>
        <w:rPr>
          <w:rFonts w:hint="cs"/>
          <w:rtl/>
        </w:rPr>
        <w:t>ُ</w:t>
      </w:r>
      <w:r>
        <w:rPr>
          <w:rtl/>
        </w:rPr>
        <w:t xml:space="preserve"> بزيارة هذه البقعة مع الإمام جعفر الصادق </w:t>
      </w:r>
      <w:r w:rsidRPr="00201CCF">
        <w:rPr>
          <w:rStyle w:val="libAlaemChar"/>
          <w:rtl/>
        </w:rPr>
        <w:t>عليه‌السلام</w:t>
      </w:r>
      <w:r>
        <w:rPr>
          <w:rtl/>
        </w:rPr>
        <w:t xml:space="preserve"> قال: هذا قبر جدنا علي بن أبي طالب </w:t>
      </w:r>
      <w:r w:rsidRPr="00201CCF">
        <w:rPr>
          <w:rStyle w:val="libAlaemChar"/>
          <w:rtl/>
        </w:rPr>
        <w:t>عليه‌السلام</w:t>
      </w:r>
      <w:r>
        <w:rPr>
          <w:rtl/>
        </w:rPr>
        <w:t xml:space="preserve"> وسيظهره الله تعالى قريبا</w:t>
      </w:r>
      <w:r>
        <w:rPr>
          <w:rFonts w:hint="cs"/>
          <w:rtl/>
        </w:rPr>
        <w:t>ً</w:t>
      </w:r>
      <w:r>
        <w:rPr>
          <w:rtl/>
        </w:rPr>
        <w:t>.</w:t>
      </w:r>
    </w:p>
    <w:p w:rsidR="008406C4" w:rsidRDefault="006F739F" w:rsidP="006F739F">
      <w:pPr>
        <w:pStyle w:val="libNormal"/>
        <w:rPr>
          <w:rtl/>
        </w:rPr>
      </w:pPr>
      <w:r>
        <w:rPr>
          <w:rtl/>
        </w:rPr>
        <w:t>فنزل هارون ودعا بماء فتوض</w:t>
      </w:r>
      <w:r>
        <w:rPr>
          <w:rFonts w:hint="cs"/>
          <w:rtl/>
        </w:rPr>
        <w:t>ّ</w:t>
      </w:r>
      <w:r>
        <w:rPr>
          <w:rtl/>
        </w:rPr>
        <w:t>أ وصل</w:t>
      </w:r>
      <w:r>
        <w:rPr>
          <w:rFonts w:hint="cs"/>
          <w:rtl/>
        </w:rPr>
        <w:t>ّ</w:t>
      </w:r>
      <w:r>
        <w:rPr>
          <w:rtl/>
        </w:rPr>
        <w:t>ى عند الأكمة وتمر</w:t>
      </w:r>
      <w:r>
        <w:rPr>
          <w:rFonts w:hint="cs"/>
          <w:rtl/>
        </w:rPr>
        <w:t>ّ</w:t>
      </w:r>
      <w:r>
        <w:rPr>
          <w:rtl/>
        </w:rPr>
        <w:t>غ عليه وجعل يبكي</w:t>
      </w:r>
      <w:r>
        <w:rPr>
          <w:rFonts w:hint="cs"/>
          <w:rtl/>
        </w:rPr>
        <w:t>.</w:t>
      </w:r>
      <w:r>
        <w:rPr>
          <w:rtl/>
        </w:rPr>
        <w:t xml:space="preserve"> وبعده أمر ببناء قب</w:t>
      </w:r>
      <w:r>
        <w:rPr>
          <w:rFonts w:hint="cs"/>
          <w:rtl/>
        </w:rPr>
        <w:t>ّ</w:t>
      </w:r>
      <w:r>
        <w:rPr>
          <w:rtl/>
        </w:rPr>
        <w:t>ة على القبر! ومنذ ذلك اليوم لم يزل البناء في تطو</w:t>
      </w:r>
      <w:r>
        <w:rPr>
          <w:rFonts w:hint="cs"/>
          <w:rtl/>
        </w:rPr>
        <w:t>ّ</w:t>
      </w:r>
      <w:r>
        <w:rPr>
          <w:rtl/>
        </w:rPr>
        <w:t>ر، وهو اليوم صرح بديع لايوصف.</w:t>
      </w:r>
    </w:p>
    <w:p w:rsidR="008406C4" w:rsidRDefault="006F739F" w:rsidP="006F739F">
      <w:pPr>
        <w:pStyle w:val="libNormal"/>
        <w:rPr>
          <w:rtl/>
        </w:rPr>
      </w:pPr>
      <w:r w:rsidRPr="00537012">
        <w:rPr>
          <w:rStyle w:val="libBold2Char"/>
          <w:rtl/>
        </w:rPr>
        <w:t>الحافظ:</w:t>
      </w:r>
      <w:r>
        <w:rPr>
          <w:rtl/>
        </w:rPr>
        <w:t xml:space="preserve"> أظن</w:t>
      </w:r>
      <w:r>
        <w:rPr>
          <w:rFonts w:hint="cs"/>
          <w:rtl/>
        </w:rPr>
        <w:t>ُّ</w:t>
      </w:r>
      <w:r>
        <w:rPr>
          <w:rtl/>
        </w:rPr>
        <w:t xml:space="preserve"> إن</w:t>
      </w:r>
      <w:r>
        <w:rPr>
          <w:rFonts w:hint="cs"/>
          <w:rtl/>
        </w:rPr>
        <w:t>ّ</w:t>
      </w:r>
      <w:r>
        <w:rPr>
          <w:rtl/>
        </w:rPr>
        <w:t xml:space="preserve"> قبر مولانا علي</w:t>
      </w:r>
      <w:r>
        <w:rPr>
          <w:rFonts w:hint="cs"/>
          <w:rtl/>
        </w:rPr>
        <w:t>ّ</w:t>
      </w:r>
      <w:r>
        <w:rPr>
          <w:rtl/>
        </w:rPr>
        <w:t xml:space="preserve"> بن أبي طالب، لم يكن في النجف، ولا في النجف، ولا في الموضع الذي ينسب إليه، لأن</w:t>
      </w:r>
      <w:r>
        <w:rPr>
          <w:rFonts w:hint="cs"/>
          <w:rtl/>
        </w:rPr>
        <w:t>ّ</w:t>
      </w:r>
      <w:r>
        <w:rPr>
          <w:rtl/>
        </w:rPr>
        <w:t xml:space="preserve"> العلماء اختلفوا فيه، فمنهم من يقول: دفن في قصر ال</w:t>
      </w:r>
      <w:r>
        <w:rPr>
          <w:rFonts w:hint="cs"/>
          <w:rtl/>
        </w:rPr>
        <w:t>إ</w:t>
      </w:r>
      <w:r>
        <w:rPr>
          <w:rtl/>
        </w:rPr>
        <w:t>مارة، ومن قائل</w:t>
      </w:r>
      <w:r>
        <w:rPr>
          <w:rFonts w:hint="cs"/>
          <w:rtl/>
        </w:rPr>
        <w:t>:</w:t>
      </w:r>
      <w:r>
        <w:rPr>
          <w:rtl/>
        </w:rPr>
        <w:t xml:space="preserve"> إن</w:t>
      </w:r>
      <w:r>
        <w:rPr>
          <w:rFonts w:hint="cs"/>
          <w:rtl/>
        </w:rPr>
        <w:t>ّ</w:t>
      </w:r>
      <w:r>
        <w:rPr>
          <w:rtl/>
        </w:rPr>
        <w:t>ه في جامع الكوفة</w:t>
      </w:r>
      <w:r>
        <w:rPr>
          <w:rFonts w:hint="cs"/>
          <w:rtl/>
        </w:rPr>
        <w:t>.</w:t>
      </w:r>
      <w:r>
        <w:rPr>
          <w:rtl/>
        </w:rPr>
        <w:t xml:space="preserve"> وقول</w:t>
      </w:r>
      <w:r>
        <w:rPr>
          <w:rFonts w:hint="cs"/>
          <w:rtl/>
        </w:rPr>
        <w:t>:</w:t>
      </w:r>
      <w:r>
        <w:rPr>
          <w:rtl/>
        </w:rPr>
        <w:t xml:space="preserve"> إن</w:t>
      </w:r>
      <w:r>
        <w:rPr>
          <w:rFonts w:hint="cs"/>
          <w:rtl/>
        </w:rPr>
        <w:t>ّ</w:t>
      </w:r>
      <w:r>
        <w:rPr>
          <w:rtl/>
        </w:rPr>
        <w:t>ه في باب كندة</w:t>
      </w:r>
      <w:r>
        <w:rPr>
          <w:rFonts w:hint="cs"/>
          <w:rtl/>
        </w:rPr>
        <w:t>.</w:t>
      </w:r>
      <w:r>
        <w:rPr>
          <w:rtl/>
        </w:rPr>
        <w:t xml:space="preserve"> وقيل</w:t>
      </w:r>
      <w:r>
        <w:rPr>
          <w:rFonts w:hint="cs"/>
          <w:rtl/>
        </w:rPr>
        <w:t>:</w:t>
      </w:r>
      <w:r>
        <w:rPr>
          <w:rtl/>
        </w:rPr>
        <w:t xml:space="preserve"> إن</w:t>
      </w:r>
      <w:r>
        <w:rPr>
          <w:rFonts w:hint="cs"/>
          <w:rtl/>
        </w:rPr>
        <w:t>ّ</w:t>
      </w:r>
      <w:r>
        <w:rPr>
          <w:rtl/>
        </w:rPr>
        <w:t>ه دفن في رحبة الكوفة</w:t>
      </w:r>
      <w:r>
        <w:rPr>
          <w:rFonts w:hint="cs"/>
          <w:rtl/>
        </w:rPr>
        <w:t>.</w:t>
      </w:r>
      <w:r>
        <w:rPr>
          <w:rtl/>
        </w:rPr>
        <w:t xml:space="preserve"> وهناك من يقول: ح</w:t>
      </w:r>
      <w:r>
        <w:rPr>
          <w:rFonts w:hint="cs"/>
          <w:rtl/>
        </w:rPr>
        <w:t>ُ</w:t>
      </w:r>
      <w:r>
        <w:rPr>
          <w:rtl/>
        </w:rPr>
        <w:t>م</w:t>
      </w:r>
      <w:r>
        <w:rPr>
          <w:rFonts w:hint="cs"/>
          <w:rtl/>
        </w:rPr>
        <w:t>ِ</w:t>
      </w:r>
      <w:r>
        <w:rPr>
          <w:rtl/>
        </w:rPr>
        <w:t>ل إلى المدينة ودفن في البقيع</w:t>
      </w:r>
      <w:r>
        <w:rPr>
          <w:rFonts w:hint="cs"/>
          <w:rtl/>
        </w:rPr>
        <w:t>.</w:t>
      </w:r>
      <w:r>
        <w:rPr>
          <w:rtl/>
        </w:rPr>
        <w:t xml:space="preserve"> وبالقرب من كابل في أفغانستان أيضا</w:t>
      </w:r>
      <w:r>
        <w:rPr>
          <w:rFonts w:hint="cs"/>
          <w:rtl/>
        </w:rPr>
        <w:t>ً</w:t>
      </w:r>
      <w:r>
        <w:rPr>
          <w:rtl/>
        </w:rPr>
        <w:t xml:space="preserve"> قبر ينسب إليه!</w:t>
      </w:r>
    </w:p>
    <w:p w:rsidR="008406C4" w:rsidRDefault="006F739F" w:rsidP="006F739F">
      <w:pPr>
        <w:pStyle w:val="libNormal"/>
        <w:rPr>
          <w:rtl/>
        </w:rPr>
      </w:pPr>
      <w:r>
        <w:rPr>
          <w:rtl/>
        </w:rPr>
        <w:t>ويقال: إن</w:t>
      </w:r>
      <w:r>
        <w:rPr>
          <w:rFonts w:hint="cs"/>
          <w:rtl/>
        </w:rPr>
        <w:t>ّ</w:t>
      </w:r>
      <w:r>
        <w:rPr>
          <w:rtl/>
        </w:rPr>
        <w:t xml:space="preserve"> جسد مولانا علي</w:t>
      </w:r>
      <w:r>
        <w:rPr>
          <w:rFonts w:hint="cs"/>
          <w:rtl/>
        </w:rPr>
        <w:t>ّ</w:t>
      </w:r>
      <w:r>
        <w:rPr>
          <w:rtl/>
        </w:rPr>
        <w:t xml:space="preserve"> (كر</w:t>
      </w:r>
      <w:r>
        <w:rPr>
          <w:rFonts w:hint="cs"/>
          <w:rtl/>
        </w:rPr>
        <w:t>ّ</w:t>
      </w:r>
      <w:r>
        <w:rPr>
          <w:rtl/>
        </w:rPr>
        <w:t>م الله وجهه)، و</w:t>
      </w:r>
      <w:r>
        <w:rPr>
          <w:rFonts w:hint="cs"/>
          <w:rtl/>
        </w:rPr>
        <w:t>ُ</w:t>
      </w:r>
      <w:r>
        <w:rPr>
          <w:rtl/>
        </w:rPr>
        <w:t>ضع في صندوق وح</w:t>
      </w:r>
      <w:r>
        <w:rPr>
          <w:rFonts w:hint="cs"/>
          <w:rtl/>
        </w:rPr>
        <w:t>ُ</w:t>
      </w:r>
      <w:r>
        <w:rPr>
          <w:rtl/>
        </w:rPr>
        <w:t>مل على بعير ساروا به نحو الحجاز، فاعترضهم عدد من قط</w:t>
      </w:r>
      <w:r>
        <w:rPr>
          <w:rFonts w:hint="cs"/>
          <w:rtl/>
        </w:rPr>
        <w:t>ّ</w:t>
      </w:r>
      <w:r>
        <w:rPr>
          <w:rtl/>
        </w:rPr>
        <w:t>اع الطر</w:t>
      </w:r>
      <w:r>
        <w:rPr>
          <w:rFonts w:hint="cs"/>
          <w:rtl/>
        </w:rPr>
        <w:t>ي</w:t>
      </w:r>
      <w:r>
        <w:rPr>
          <w:rtl/>
        </w:rPr>
        <w:t>ق وظن</w:t>
      </w:r>
      <w:r>
        <w:rPr>
          <w:rFonts w:hint="cs"/>
          <w:rtl/>
        </w:rPr>
        <w:t>ّ</w:t>
      </w:r>
      <w:r>
        <w:rPr>
          <w:rtl/>
        </w:rPr>
        <w:t>وا أن</w:t>
      </w:r>
      <w:r>
        <w:rPr>
          <w:rFonts w:hint="cs"/>
          <w:rtl/>
        </w:rPr>
        <w:t>ّ</w:t>
      </w:r>
      <w:r>
        <w:rPr>
          <w:rtl/>
        </w:rPr>
        <w:t xml:space="preserve"> فيه أموالا</w:t>
      </w:r>
      <w:r>
        <w:rPr>
          <w:rFonts w:hint="cs"/>
          <w:rtl/>
        </w:rPr>
        <w:t>ً</w:t>
      </w:r>
      <w:r>
        <w:rPr>
          <w:rtl/>
        </w:rPr>
        <w:t xml:space="preserve"> فسرقوه، ولم</w:t>
      </w:r>
      <w:r w:rsidR="00ED73AB">
        <w:rPr>
          <w:rFonts w:hint="cs"/>
          <w:rtl/>
        </w:rPr>
        <w:t>ـّ</w:t>
      </w:r>
      <w:r>
        <w:rPr>
          <w:rtl/>
        </w:rPr>
        <w:t>ا فتحو</w:t>
      </w:r>
      <w:r>
        <w:rPr>
          <w:rFonts w:hint="cs"/>
          <w:rtl/>
        </w:rPr>
        <w:t>ا</w:t>
      </w:r>
      <w:r>
        <w:rPr>
          <w:rtl/>
        </w:rPr>
        <w:t xml:space="preserve"> الصندوق وجدوا فيه جثمان علي</w:t>
      </w:r>
      <w:r>
        <w:rPr>
          <w:rFonts w:hint="cs"/>
          <w:rtl/>
        </w:rPr>
        <w:t>ّ</w:t>
      </w:r>
      <w:r>
        <w:rPr>
          <w:rtl/>
        </w:rPr>
        <w:t xml:space="preserve"> بن أبي طالب، فذهبوا به إلى ذلك المكان من</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أفغانستان، فدفنوه، والناس عموما</w:t>
      </w:r>
      <w:r>
        <w:rPr>
          <w:rFonts w:hint="cs"/>
          <w:rtl/>
        </w:rPr>
        <w:t>ً</w:t>
      </w:r>
      <w:r>
        <w:rPr>
          <w:rtl/>
        </w:rPr>
        <w:t xml:space="preserve"> يحترمون ذلك القبر ويزوروه!!</w:t>
      </w:r>
    </w:p>
    <w:p w:rsidR="008406C4" w:rsidRDefault="006F739F" w:rsidP="00ED73AB">
      <w:pPr>
        <w:pStyle w:val="libNormal"/>
        <w:rPr>
          <w:rtl/>
        </w:rPr>
      </w:pPr>
      <w:r w:rsidRPr="00537012">
        <w:rPr>
          <w:rStyle w:val="libBold2Char"/>
          <w:rtl/>
        </w:rPr>
        <w:t>قلت:</w:t>
      </w:r>
      <w:r>
        <w:rPr>
          <w:rtl/>
        </w:rPr>
        <w:t xml:space="preserve"> هذا الخبر مضحك جد</w:t>
      </w:r>
      <w:r>
        <w:rPr>
          <w:rFonts w:hint="cs"/>
          <w:rtl/>
        </w:rPr>
        <w:t>ّ</w:t>
      </w:r>
      <w:r>
        <w:rPr>
          <w:rtl/>
        </w:rPr>
        <w:t>ا</w:t>
      </w:r>
      <w:r>
        <w:rPr>
          <w:rFonts w:hint="cs"/>
          <w:rtl/>
        </w:rPr>
        <w:t>ً</w:t>
      </w:r>
      <w:r>
        <w:rPr>
          <w:rtl/>
        </w:rPr>
        <w:t>، فر</w:t>
      </w:r>
      <w:r>
        <w:rPr>
          <w:rFonts w:hint="cs"/>
          <w:rtl/>
        </w:rPr>
        <w:t>ُ</w:t>
      </w:r>
      <w:r>
        <w:rPr>
          <w:rtl/>
        </w:rPr>
        <w:t>ب</w:t>
      </w:r>
      <w:r>
        <w:rPr>
          <w:rFonts w:hint="cs"/>
          <w:rtl/>
        </w:rPr>
        <w:t>ّ</w:t>
      </w:r>
      <w:r w:rsidR="00ED73AB">
        <w:rPr>
          <w:rtl/>
        </w:rPr>
        <w:t xml:space="preserve"> مشهور لا أصل له، وهو لل</w:t>
      </w:r>
      <w:r w:rsidR="00ED73AB">
        <w:rPr>
          <w:rFonts w:hint="cs"/>
          <w:rtl/>
        </w:rPr>
        <w:t>اُ</w:t>
      </w:r>
      <w:r>
        <w:rPr>
          <w:rtl/>
        </w:rPr>
        <w:t>سطورة أقرب.</w:t>
      </w:r>
    </w:p>
    <w:p w:rsidR="008406C4" w:rsidRDefault="006F739F" w:rsidP="006F739F">
      <w:pPr>
        <w:pStyle w:val="libNormal"/>
        <w:rPr>
          <w:rtl/>
        </w:rPr>
      </w:pPr>
      <w:r>
        <w:rPr>
          <w:rtl/>
        </w:rPr>
        <w:t>وأم</w:t>
      </w:r>
      <w:r>
        <w:rPr>
          <w:rFonts w:hint="cs"/>
          <w:rtl/>
        </w:rPr>
        <w:t>ّ</w:t>
      </w:r>
      <w:r>
        <w:rPr>
          <w:rtl/>
        </w:rPr>
        <w:t>ا الاختلاف في موضع قبر الإمام علي</w:t>
      </w:r>
      <w:r>
        <w:rPr>
          <w:rFonts w:hint="cs"/>
          <w:rtl/>
        </w:rPr>
        <w:t>ّ</w:t>
      </w:r>
      <w:r>
        <w:rPr>
          <w:rtl/>
        </w:rPr>
        <w:t xml:space="preserve"> </w:t>
      </w:r>
      <w:r w:rsidRPr="005E607E">
        <w:rPr>
          <w:rStyle w:val="libAlaemChar"/>
          <w:rtl/>
        </w:rPr>
        <w:t>عليه‌السلام</w:t>
      </w:r>
      <w:r>
        <w:rPr>
          <w:rtl/>
        </w:rPr>
        <w:t xml:space="preserve"> فقد جاء على اثر وصي</w:t>
      </w:r>
      <w:r>
        <w:rPr>
          <w:rFonts w:hint="cs"/>
          <w:rtl/>
        </w:rPr>
        <w:t>ّ</w:t>
      </w:r>
      <w:r>
        <w:rPr>
          <w:rtl/>
        </w:rPr>
        <w:t>ته بإخفاء قبره الشريف، وإن</w:t>
      </w:r>
      <w:r>
        <w:rPr>
          <w:rFonts w:hint="cs"/>
          <w:rtl/>
        </w:rPr>
        <w:t>ّ</w:t>
      </w:r>
      <w:r>
        <w:rPr>
          <w:rtl/>
        </w:rPr>
        <w:t>ما لم أشرح لكم الموضوع بالتفصيل رعاية للوقت.</w:t>
      </w:r>
    </w:p>
    <w:p w:rsidR="008406C4" w:rsidRDefault="006F739F" w:rsidP="006F739F">
      <w:pPr>
        <w:pStyle w:val="libNormal"/>
        <w:rPr>
          <w:rtl/>
        </w:rPr>
      </w:pPr>
      <w:r>
        <w:rPr>
          <w:rtl/>
        </w:rPr>
        <w:t xml:space="preserve">فقد روي عن الإمام الصادق </w:t>
      </w:r>
      <w:r w:rsidRPr="005E607E">
        <w:rPr>
          <w:rStyle w:val="libAlaemChar"/>
          <w:rtl/>
        </w:rPr>
        <w:t>عليه‌السلام</w:t>
      </w:r>
      <w:r>
        <w:rPr>
          <w:rtl/>
        </w:rPr>
        <w:t xml:space="preserve">: </w:t>
      </w:r>
      <w:r>
        <w:rPr>
          <w:rFonts w:hint="cs"/>
          <w:rtl/>
        </w:rPr>
        <w:t>إ</w:t>
      </w:r>
      <w:r>
        <w:rPr>
          <w:rtl/>
        </w:rPr>
        <w:t>ن</w:t>
      </w:r>
      <w:r>
        <w:rPr>
          <w:rFonts w:hint="cs"/>
          <w:rtl/>
        </w:rPr>
        <w:t>ّ</w:t>
      </w:r>
      <w:r>
        <w:rPr>
          <w:rtl/>
        </w:rPr>
        <w:t xml:space="preserve"> أمير المؤمنين أوصى ابنه الحسن وقال له ما مضمونه: ب</w:t>
      </w:r>
      <w:r>
        <w:rPr>
          <w:rFonts w:hint="cs"/>
          <w:rtl/>
        </w:rPr>
        <w:t>ُ</w:t>
      </w:r>
      <w:r>
        <w:rPr>
          <w:rtl/>
        </w:rPr>
        <w:t>ني</w:t>
      </w:r>
      <w:r>
        <w:rPr>
          <w:rFonts w:hint="cs"/>
          <w:rtl/>
        </w:rPr>
        <w:t>ّ</w:t>
      </w:r>
      <w:r>
        <w:rPr>
          <w:rtl/>
        </w:rPr>
        <w:t xml:space="preserve"> إذا دفنتني في النجف ورجعت إلى الكوفة، فاصنع في أربعة مواضع أربعة قبور: 1- مسجد الكوفة، 2- الرحبة، 3- الغري</w:t>
      </w:r>
      <w:r>
        <w:rPr>
          <w:rFonts w:hint="cs"/>
          <w:rtl/>
        </w:rPr>
        <w:t>ّ</w:t>
      </w:r>
      <w:r>
        <w:rPr>
          <w:rtl/>
        </w:rPr>
        <w:t>، 4- دار جعدة بن هبيرة.</w:t>
      </w:r>
    </w:p>
    <w:p w:rsidR="008406C4" w:rsidRDefault="006F739F" w:rsidP="006F739F">
      <w:pPr>
        <w:pStyle w:val="libNormal"/>
        <w:rPr>
          <w:rtl/>
        </w:rPr>
      </w:pPr>
      <w:r>
        <w:rPr>
          <w:rtl/>
        </w:rPr>
        <w:t>وإن</w:t>
      </w:r>
      <w:r>
        <w:rPr>
          <w:rFonts w:hint="cs"/>
          <w:rtl/>
        </w:rPr>
        <w:t>ّ</w:t>
      </w:r>
      <w:r>
        <w:rPr>
          <w:rtl/>
        </w:rPr>
        <w:t xml:space="preserve"> هذا الاختلاف الذي تذكره، إن</w:t>
      </w:r>
      <w:r>
        <w:rPr>
          <w:rFonts w:hint="cs"/>
          <w:rtl/>
        </w:rPr>
        <w:t>ّ</w:t>
      </w:r>
      <w:r>
        <w:rPr>
          <w:rtl/>
        </w:rPr>
        <w:t>ما يكون بين علمائكم، لأن</w:t>
      </w:r>
      <w:r>
        <w:rPr>
          <w:rFonts w:hint="cs"/>
          <w:rtl/>
        </w:rPr>
        <w:t>ّ</w:t>
      </w:r>
      <w:r>
        <w:rPr>
          <w:rtl/>
        </w:rPr>
        <w:t>هم أخذوا كلام هذا وذاك، ولم يأخذوا بكلام العترة النبوية حت</w:t>
      </w:r>
      <w:r>
        <w:rPr>
          <w:rFonts w:hint="cs"/>
          <w:rtl/>
        </w:rPr>
        <w:t>ّ</w:t>
      </w:r>
      <w:r>
        <w:rPr>
          <w:rtl/>
        </w:rPr>
        <w:t>ى في تعيين موضع قبر أبيهم، سي</w:t>
      </w:r>
      <w:r>
        <w:rPr>
          <w:rFonts w:hint="cs"/>
          <w:rtl/>
        </w:rPr>
        <w:t>ّ</w:t>
      </w:r>
      <w:r>
        <w:rPr>
          <w:rtl/>
        </w:rPr>
        <w:t>د العترة، الإمام علي</w:t>
      </w:r>
      <w:r>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و</w:t>
      </w:r>
      <w:r>
        <w:rPr>
          <w:rFonts w:hint="cs"/>
          <w:rtl/>
        </w:rPr>
        <w:t>أ</w:t>
      </w:r>
      <w:r>
        <w:rPr>
          <w:rtl/>
        </w:rPr>
        <w:t>م</w:t>
      </w:r>
      <w:r>
        <w:rPr>
          <w:rFonts w:hint="cs"/>
          <w:rtl/>
        </w:rPr>
        <w:t>ّ</w:t>
      </w:r>
      <w:r>
        <w:rPr>
          <w:rtl/>
        </w:rPr>
        <w:t>ا إجماع علماء الشيعة فهو على أن</w:t>
      </w:r>
      <w:r>
        <w:rPr>
          <w:rFonts w:hint="cs"/>
          <w:rtl/>
        </w:rPr>
        <w:t>ّ</w:t>
      </w:r>
      <w:r>
        <w:rPr>
          <w:rtl/>
        </w:rPr>
        <w:t xml:space="preserve"> قبر الإمام علي</w:t>
      </w:r>
      <w:r>
        <w:rPr>
          <w:rFonts w:hint="cs"/>
          <w:rtl/>
        </w:rPr>
        <w:t>ّ</w:t>
      </w:r>
      <w:r>
        <w:rPr>
          <w:rtl/>
        </w:rPr>
        <w:t xml:space="preserve"> </w:t>
      </w:r>
      <w:r w:rsidRPr="005E607E">
        <w:rPr>
          <w:rStyle w:val="libAlaemChar"/>
          <w:rtl/>
        </w:rPr>
        <w:t>عليه‌السلام</w:t>
      </w:r>
      <w:r>
        <w:rPr>
          <w:rtl/>
        </w:rPr>
        <w:t xml:space="preserve"> في النجف الأشرف، وفي الموضع ال</w:t>
      </w:r>
      <w:r>
        <w:rPr>
          <w:rFonts w:hint="cs"/>
          <w:rtl/>
        </w:rPr>
        <w:t>م</w:t>
      </w:r>
      <w:r>
        <w:rPr>
          <w:rtl/>
        </w:rPr>
        <w:t>نسوب إليه، وهم أخذوا هذا الخبر الصحيح من أهل بيته «وأهل البيت أدرى بما في البيت» ومن الواضح أن</w:t>
      </w:r>
      <w:r>
        <w:rPr>
          <w:rFonts w:hint="cs"/>
          <w:rtl/>
        </w:rPr>
        <w:t>ّ</w:t>
      </w:r>
      <w:r>
        <w:rPr>
          <w:rtl/>
        </w:rPr>
        <w:t xml:space="preserve"> أولاد علي</w:t>
      </w:r>
      <w:r>
        <w:rPr>
          <w:rFonts w:hint="cs"/>
          <w:rtl/>
        </w:rPr>
        <w:t>ّ</w:t>
      </w:r>
      <w:r>
        <w:rPr>
          <w:rtl/>
        </w:rPr>
        <w:t xml:space="preserve"> </w:t>
      </w:r>
      <w:r w:rsidRPr="005E607E">
        <w:rPr>
          <w:rStyle w:val="libAlaemChar"/>
          <w:rtl/>
        </w:rPr>
        <w:t>عليه‌السلام</w:t>
      </w:r>
      <w:r>
        <w:rPr>
          <w:rtl/>
        </w:rPr>
        <w:t xml:space="preserve"> ال</w:t>
      </w:r>
      <w:r>
        <w:rPr>
          <w:rFonts w:hint="cs"/>
          <w:rtl/>
        </w:rPr>
        <w:t>ّ</w:t>
      </w:r>
      <w:r>
        <w:rPr>
          <w:rtl/>
        </w:rPr>
        <w:t xml:space="preserve">ذين قاموا بدفنه أعلم من غيرهم بموضع قبره، والعادة في مثل هذه الاختلافات </w:t>
      </w:r>
      <w:r>
        <w:rPr>
          <w:rFonts w:hint="cs"/>
          <w:rtl/>
        </w:rPr>
        <w:t>أ</w:t>
      </w:r>
      <w:r>
        <w:rPr>
          <w:rtl/>
        </w:rPr>
        <w:t>ن يرجعوا إلى الأبناء في تعيين قبر أبيهم</w:t>
      </w:r>
      <w:r>
        <w:rPr>
          <w:rFonts w:hint="cs"/>
          <w:rtl/>
        </w:rPr>
        <w:t>.</w:t>
      </w:r>
      <w:r>
        <w:rPr>
          <w:rtl/>
        </w:rPr>
        <w:t xml:space="preserve"> ولكن قاتل الله العناد!!</w:t>
      </w:r>
    </w:p>
    <w:p w:rsidR="008406C4" w:rsidRDefault="006F739F" w:rsidP="006F739F">
      <w:pPr>
        <w:pStyle w:val="libNormal"/>
        <w:rPr>
          <w:rtl/>
        </w:rPr>
      </w:pPr>
      <w:r>
        <w:rPr>
          <w:rtl/>
        </w:rPr>
        <w:t>وإن</w:t>
      </w:r>
      <w:r>
        <w:rPr>
          <w:rFonts w:hint="cs"/>
          <w:rtl/>
        </w:rPr>
        <w:t>ّ</w:t>
      </w:r>
      <w:r>
        <w:rPr>
          <w:rtl/>
        </w:rPr>
        <w:t xml:space="preserve"> العترة الهادية وأئم</w:t>
      </w:r>
      <w:r>
        <w:rPr>
          <w:rFonts w:hint="cs"/>
          <w:rtl/>
        </w:rPr>
        <w:t>ّ</w:t>
      </w:r>
      <w:r>
        <w:rPr>
          <w:rtl/>
        </w:rPr>
        <w:t xml:space="preserve">ة أهل البيت </w:t>
      </w:r>
      <w:r w:rsidR="000F5224" w:rsidRPr="000F5224">
        <w:rPr>
          <w:rStyle w:val="libAlaemChar"/>
          <w:rtl/>
        </w:rPr>
        <w:t>عليهم‌السلام</w:t>
      </w:r>
      <w:r>
        <w:rPr>
          <w:rtl/>
        </w:rPr>
        <w:t>، ات</w:t>
      </w:r>
      <w:r>
        <w:rPr>
          <w:rFonts w:hint="cs"/>
          <w:rtl/>
        </w:rPr>
        <w:t>ّ</w:t>
      </w:r>
      <w:r>
        <w:rPr>
          <w:rtl/>
        </w:rPr>
        <w:t>فقوا وأجمعوا على أن</w:t>
      </w:r>
      <w:r>
        <w:rPr>
          <w:rFonts w:hint="cs"/>
          <w:rtl/>
        </w:rPr>
        <w:t>ّ</w:t>
      </w:r>
      <w:r>
        <w:rPr>
          <w:rtl/>
        </w:rPr>
        <w:t xml:space="preserve"> قبر جد</w:t>
      </w:r>
      <w:r>
        <w:rPr>
          <w:rFonts w:hint="cs"/>
          <w:rtl/>
        </w:rPr>
        <w:t>ّ</w:t>
      </w:r>
      <w:r>
        <w:rPr>
          <w:rtl/>
        </w:rPr>
        <w:t xml:space="preserve">هم أمير المؤمنين </w:t>
      </w:r>
      <w:r w:rsidRPr="005E607E">
        <w:rPr>
          <w:rStyle w:val="libAlaemChar"/>
          <w:rtl/>
        </w:rPr>
        <w:t>عليه‌السلام</w:t>
      </w:r>
      <w:r>
        <w:rPr>
          <w:rtl/>
        </w:rPr>
        <w:t>، إن</w:t>
      </w:r>
      <w:r>
        <w:rPr>
          <w:rFonts w:hint="cs"/>
          <w:rtl/>
        </w:rPr>
        <w:t>ْ</w:t>
      </w:r>
      <w:r>
        <w:rPr>
          <w:rtl/>
        </w:rPr>
        <w:t xml:space="preserve"> هو إل</w:t>
      </w:r>
      <w:r>
        <w:rPr>
          <w:rFonts w:hint="cs"/>
          <w:rtl/>
        </w:rPr>
        <w:t>ّ</w:t>
      </w:r>
      <w:r>
        <w:rPr>
          <w:rtl/>
        </w:rPr>
        <w:t>ا في النجف وفي الموضع الذي اشتهر به، وحر</w:t>
      </w:r>
      <w:r>
        <w:rPr>
          <w:rFonts w:hint="cs"/>
          <w:rtl/>
        </w:rPr>
        <w:t>ّ</w:t>
      </w:r>
      <w:r>
        <w:rPr>
          <w:rtl/>
        </w:rPr>
        <w:t>ضوا المسلمين ليزوروا قبر أبي الحسن علي</w:t>
      </w:r>
      <w:r>
        <w:rPr>
          <w:rFonts w:hint="cs"/>
          <w:rtl/>
        </w:rPr>
        <w:t>ّ</w:t>
      </w:r>
      <w:r>
        <w:rPr>
          <w:rtl/>
        </w:rPr>
        <w:t xml:space="preserve"> بن</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أبى طالب </w:t>
      </w:r>
      <w:r w:rsidRPr="005E607E">
        <w:rPr>
          <w:rStyle w:val="libAlaemChar"/>
          <w:rtl/>
        </w:rPr>
        <w:t>عليه‌السلام</w:t>
      </w:r>
      <w:r>
        <w:rPr>
          <w:rtl/>
        </w:rPr>
        <w:t xml:space="preserve"> في ذلك الموضع.</w:t>
      </w:r>
    </w:p>
    <w:p w:rsidR="008406C4" w:rsidRDefault="006F739F" w:rsidP="006F739F">
      <w:pPr>
        <w:pStyle w:val="libNormal"/>
        <w:rPr>
          <w:rtl/>
        </w:rPr>
      </w:pPr>
      <w:r>
        <w:rPr>
          <w:rtl/>
        </w:rPr>
        <w:t>ذكر سبط ابن الجوزي في «تذكرة الخواص</w:t>
      </w:r>
      <w:r>
        <w:rPr>
          <w:rFonts w:hint="cs"/>
          <w:rtl/>
        </w:rPr>
        <w:t>ّ</w:t>
      </w:r>
      <w:r>
        <w:rPr>
          <w:rtl/>
        </w:rPr>
        <w:t xml:space="preserve">» ص 163 </w:t>
      </w:r>
      <w:r w:rsidRPr="000B0BDE">
        <w:rPr>
          <w:rStyle w:val="libFootnotenumChar"/>
          <w:rtl/>
        </w:rPr>
        <w:t>(1)</w:t>
      </w:r>
      <w:r>
        <w:rPr>
          <w:rtl/>
        </w:rPr>
        <w:t>: إختلاف الأقوال في قبر الإمام علي</w:t>
      </w:r>
      <w:r w:rsidR="00ED73AB">
        <w:rPr>
          <w:rFonts w:hint="cs"/>
          <w:rtl/>
        </w:rPr>
        <w:t>ّ</w:t>
      </w:r>
      <w:r>
        <w:rPr>
          <w:rtl/>
        </w:rPr>
        <w:t xml:space="preserve"> </w:t>
      </w:r>
      <w:r w:rsidRPr="005E607E">
        <w:rPr>
          <w:rStyle w:val="libAlaemChar"/>
          <w:rtl/>
        </w:rPr>
        <w:t>عليه‌السلام</w:t>
      </w:r>
      <w:r>
        <w:rPr>
          <w:rtl/>
        </w:rPr>
        <w:t xml:space="preserve"> - إلى أن قال:</w:t>
      </w:r>
      <w:r>
        <w:rPr>
          <w:rFonts w:hint="cs"/>
          <w:rtl/>
        </w:rPr>
        <w:t>-</w:t>
      </w:r>
      <w:r>
        <w:rPr>
          <w:rtl/>
        </w:rPr>
        <w:t xml:space="preserve"> والسادس: إن</w:t>
      </w:r>
      <w:r>
        <w:rPr>
          <w:rFonts w:hint="cs"/>
          <w:rtl/>
        </w:rPr>
        <w:t>ّ</w:t>
      </w:r>
      <w:r>
        <w:rPr>
          <w:rtl/>
        </w:rPr>
        <w:t>ه على النجف في المكان المشهور الذي يزار فيه اليوم، وهو الظاهر، وقد استفاض ذلك.</w:t>
      </w:r>
    </w:p>
    <w:p w:rsidR="008406C4" w:rsidRDefault="006F739F" w:rsidP="006F739F">
      <w:pPr>
        <w:pStyle w:val="libNormal"/>
        <w:rPr>
          <w:rtl/>
        </w:rPr>
      </w:pPr>
      <w:r>
        <w:rPr>
          <w:rtl/>
        </w:rPr>
        <w:t>وعلى هذا القول كثير من علمائكم، كأمثال خطيب خوارزم في المناقب</w:t>
      </w:r>
      <w:r>
        <w:rPr>
          <w:rFonts w:hint="cs"/>
          <w:rtl/>
        </w:rPr>
        <w:t>،</w:t>
      </w:r>
      <w:r>
        <w:rPr>
          <w:rtl/>
        </w:rPr>
        <w:t xml:space="preserve"> وخطيب بغداد في تاريخه، ومحمد بن طلحة في «مطالب السؤول» وابن أبي الحديد في شرح نهج البلاغة، والفيروزآبادي في القاموس - في كلمة النجف - وغيرهم.</w:t>
      </w:r>
    </w:p>
    <w:p w:rsidR="006F739F" w:rsidRDefault="006F739F" w:rsidP="006F739F">
      <w:pPr>
        <w:pStyle w:val="Heading2Center"/>
      </w:pPr>
      <w:bookmarkStart w:id="49" w:name="_Toc531283909"/>
      <w:bookmarkStart w:id="50" w:name="_Toc531286770"/>
      <w:r>
        <w:rPr>
          <w:rtl/>
        </w:rPr>
        <w:t>أبناء إبراهيم المجاب</w:t>
      </w:r>
      <w:bookmarkEnd w:id="49"/>
      <w:bookmarkEnd w:id="50"/>
    </w:p>
    <w:p w:rsidR="008406C4" w:rsidRDefault="006F739F" w:rsidP="006F739F">
      <w:pPr>
        <w:pStyle w:val="libNormal"/>
        <w:rPr>
          <w:rtl/>
        </w:rPr>
      </w:pPr>
      <w:r>
        <w:rPr>
          <w:rtl/>
        </w:rPr>
        <w:t>صار حوارنا مصداقا</w:t>
      </w:r>
      <w:r>
        <w:rPr>
          <w:rFonts w:hint="cs"/>
          <w:rtl/>
        </w:rPr>
        <w:t>ً</w:t>
      </w:r>
      <w:r>
        <w:rPr>
          <w:rtl/>
        </w:rPr>
        <w:t xml:space="preserve"> للمثل: «الكلام يجر الكلام» وأعود الآن لأتحد</w:t>
      </w:r>
      <w:r>
        <w:rPr>
          <w:rFonts w:hint="cs"/>
          <w:rtl/>
        </w:rPr>
        <w:t>ّ</w:t>
      </w:r>
      <w:r>
        <w:rPr>
          <w:rtl/>
        </w:rPr>
        <w:t>ث عن نسبي:</w:t>
      </w:r>
    </w:p>
    <w:p w:rsidR="008406C4" w:rsidRDefault="006F739F" w:rsidP="00ED73AB">
      <w:pPr>
        <w:pStyle w:val="libNormal"/>
        <w:rPr>
          <w:rtl/>
        </w:rPr>
      </w:pPr>
      <w:r>
        <w:rPr>
          <w:rtl/>
        </w:rPr>
        <w:t>توف</w:t>
      </w:r>
      <w:r>
        <w:rPr>
          <w:rFonts w:hint="cs"/>
          <w:rtl/>
        </w:rPr>
        <w:t>ّ</w:t>
      </w:r>
      <w:r>
        <w:rPr>
          <w:rtl/>
        </w:rPr>
        <w:t>ي السي</w:t>
      </w:r>
      <w:r>
        <w:rPr>
          <w:rFonts w:hint="cs"/>
          <w:rtl/>
        </w:rPr>
        <w:t>ّ</w:t>
      </w:r>
      <w:r>
        <w:rPr>
          <w:rtl/>
        </w:rPr>
        <w:t xml:space="preserve">د </w:t>
      </w:r>
      <w:r>
        <w:rPr>
          <w:rFonts w:hint="cs"/>
          <w:rtl/>
        </w:rPr>
        <w:t>إ</w:t>
      </w:r>
      <w:r>
        <w:rPr>
          <w:rtl/>
        </w:rPr>
        <w:t>براهيم المجاب بن السيد محمد العابد في كربلاء المقد</w:t>
      </w:r>
      <w:r>
        <w:rPr>
          <w:rFonts w:hint="cs"/>
          <w:rtl/>
        </w:rPr>
        <w:t>ّ</w:t>
      </w:r>
      <w:r>
        <w:rPr>
          <w:rtl/>
        </w:rPr>
        <w:t>سة، ودفن عند قبر جد</w:t>
      </w:r>
      <w:r>
        <w:rPr>
          <w:rFonts w:hint="cs"/>
          <w:rtl/>
        </w:rPr>
        <w:t>ّ</w:t>
      </w:r>
      <w:r>
        <w:rPr>
          <w:rtl/>
        </w:rPr>
        <w:t>ه سي</w:t>
      </w:r>
      <w:r>
        <w:rPr>
          <w:rFonts w:hint="cs"/>
          <w:rtl/>
        </w:rPr>
        <w:t>ّ</w:t>
      </w:r>
      <w:r>
        <w:rPr>
          <w:rtl/>
        </w:rPr>
        <w:t xml:space="preserve">د الشهداء الإمام الحسين </w:t>
      </w:r>
      <w:r w:rsidRPr="005E607E">
        <w:rPr>
          <w:rStyle w:val="libAlaemChar"/>
          <w:rtl/>
        </w:rPr>
        <w:t>عليه‌السلام</w:t>
      </w:r>
      <w:r>
        <w:rPr>
          <w:rtl/>
        </w:rPr>
        <w:t>، ومرقده اليوم مزار المؤمنين</w:t>
      </w:r>
      <w:r>
        <w:rPr>
          <w:rFonts w:hint="cs"/>
          <w:rtl/>
        </w:rPr>
        <w:t>.</w:t>
      </w:r>
      <w:r>
        <w:rPr>
          <w:rtl/>
        </w:rPr>
        <w:t xml:space="preserve"> وخلّف ثلاثة أولاد وهم: السيد أحمد، والسيد محمود، والسيد علي</w:t>
      </w:r>
      <w:r>
        <w:rPr>
          <w:rFonts w:hint="cs"/>
          <w:rtl/>
        </w:rPr>
        <w:t>.</w:t>
      </w:r>
      <w:r>
        <w:rPr>
          <w:rtl/>
        </w:rPr>
        <w:t xml:space="preserve"> فهاجروا </w:t>
      </w:r>
      <w:r w:rsidR="00ED73AB">
        <w:rPr>
          <w:rFonts w:hint="cs"/>
          <w:rtl/>
        </w:rPr>
        <w:t>ا</w:t>
      </w:r>
      <w:r>
        <w:rPr>
          <w:rtl/>
        </w:rPr>
        <w:t xml:space="preserve">لى بلاد إيران ليوجهوا الناس الى الله تعالى ويعلموهم أحكام الدين ويسلكوا بهم سبيل أهل البيت الطاهرين </w:t>
      </w:r>
      <w:r w:rsidR="000F5224" w:rsidRPr="000F5224">
        <w:rPr>
          <w:rStyle w:val="libAlaemChar"/>
          <w:rtl/>
        </w:rPr>
        <w:t>عليهم‌السلام</w:t>
      </w:r>
      <w:r>
        <w:rPr>
          <w:rtl/>
        </w:rPr>
        <w:t xml:space="preserve"> فأما السيد </w:t>
      </w:r>
      <w:r>
        <w:rPr>
          <w:rFonts w:hint="cs"/>
          <w:rtl/>
        </w:rPr>
        <w:t>أ</w:t>
      </w:r>
      <w:r>
        <w:rPr>
          <w:rtl/>
        </w:rPr>
        <w:t>حمد أقام في منطقة (قصر ابن هبيرة) وبقي فيها مع أولاده وخدموا الدين والمجتمع.</w:t>
      </w:r>
    </w:p>
    <w:p w:rsidR="008406C4" w:rsidRDefault="006F739F" w:rsidP="006F739F">
      <w:pPr>
        <w:pStyle w:val="libNormal"/>
        <w:rPr>
          <w:rtl/>
        </w:rPr>
      </w:pPr>
      <w:r>
        <w:rPr>
          <w:rtl/>
        </w:rPr>
        <w:t>وأم</w:t>
      </w:r>
      <w:r>
        <w:rPr>
          <w:rFonts w:hint="cs"/>
          <w:rtl/>
        </w:rPr>
        <w:t>ّ</w:t>
      </w:r>
      <w:r>
        <w:rPr>
          <w:rtl/>
        </w:rPr>
        <w:t>ا السي</w:t>
      </w:r>
      <w:r>
        <w:rPr>
          <w:rFonts w:hint="cs"/>
          <w:rtl/>
        </w:rPr>
        <w:t>ّ</w:t>
      </w:r>
      <w:r>
        <w:rPr>
          <w:rtl/>
        </w:rPr>
        <w:t>دان محمد وعلي، فقد توج</w:t>
      </w:r>
      <w:r>
        <w:rPr>
          <w:rFonts w:hint="cs"/>
          <w:rtl/>
        </w:rPr>
        <w:t>ّ</w:t>
      </w:r>
      <w:r>
        <w:rPr>
          <w:rtl/>
        </w:rPr>
        <w:t>ها إلى كرمان.</w:t>
      </w:r>
    </w:p>
    <w:p w:rsidR="006F739F" w:rsidRDefault="006F739F" w:rsidP="006F739F">
      <w:pPr>
        <w:pStyle w:val="libLine"/>
      </w:pPr>
      <w:r>
        <w:rPr>
          <w:rtl/>
        </w:rPr>
        <w:t>____________________</w:t>
      </w:r>
    </w:p>
    <w:p w:rsidR="008406C4" w:rsidRDefault="006F739F" w:rsidP="006F739F">
      <w:pPr>
        <w:pStyle w:val="libFootnote0"/>
        <w:rPr>
          <w:rtl/>
        </w:rPr>
      </w:pPr>
      <w:r>
        <w:rPr>
          <w:rtl/>
        </w:rPr>
        <w:t>1) تذكرة الخواص، الباب السابع: في وفاته، ص 163.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w:t>
      </w:r>
      <w:r>
        <w:rPr>
          <w:rFonts w:hint="cs"/>
          <w:rtl/>
        </w:rPr>
        <w:t>ّ</w:t>
      </w:r>
      <w:r>
        <w:rPr>
          <w:rtl/>
        </w:rPr>
        <w:t>ا السي</w:t>
      </w:r>
      <w:r>
        <w:rPr>
          <w:rFonts w:hint="cs"/>
          <w:rtl/>
        </w:rPr>
        <w:t>ّ</w:t>
      </w:r>
      <w:r>
        <w:rPr>
          <w:rtl/>
        </w:rPr>
        <w:t>د علي فسكن مدينة سيرجان وهي تبعد عن كرمان أكثر من مائة كيلومتر، واشتغل هو وأولاده وأحفاده بتبليغ الدين وإرشاد المسلمين.</w:t>
      </w:r>
    </w:p>
    <w:p w:rsidR="008406C4" w:rsidRDefault="006F739F" w:rsidP="006F739F">
      <w:pPr>
        <w:pStyle w:val="libNormal"/>
        <w:rPr>
          <w:rtl/>
        </w:rPr>
      </w:pPr>
      <w:r>
        <w:rPr>
          <w:rtl/>
        </w:rPr>
        <w:t>وأم</w:t>
      </w:r>
      <w:r>
        <w:rPr>
          <w:rFonts w:hint="cs"/>
          <w:rtl/>
        </w:rPr>
        <w:t>ّ</w:t>
      </w:r>
      <w:r>
        <w:rPr>
          <w:rtl/>
        </w:rPr>
        <w:t>ا السي</w:t>
      </w:r>
      <w:r>
        <w:rPr>
          <w:rFonts w:hint="cs"/>
          <w:rtl/>
        </w:rPr>
        <w:t>ّ</w:t>
      </w:r>
      <w:r>
        <w:rPr>
          <w:rtl/>
        </w:rPr>
        <w:t>د محمد - الملق</w:t>
      </w:r>
      <w:r>
        <w:rPr>
          <w:rFonts w:hint="cs"/>
          <w:rtl/>
        </w:rPr>
        <w:t>ّ</w:t>
      </w:r>
      <w:r>
        <w:rPr>
          <w:rtl/>
        </w:rPr>
        <w:t>ب بالحائري - فقد وصل كرمان وبقي فيها، وخلّف ثلاثة أولاد</w:t>
      </w:r>
      <w:r>
        <w:rPr>
          <w:rFonts w:hint="cs"/>
          <w:rtl/>
        </w:rPr>
        <w:t>ٍ،</w:t>
      </w:r>
      <w:r>
        <w:rPr>
          <w:rtl/>
        </w:rPr>
        <w:t xml:space="preserve"> وهم: أبو علي الحسن، ومحمد حسين الشيتي، وأحمد.</w:t>
      </w:r>
    </w:p>
    <w:p w:rsidR="008406C4" w:rsidRDefault="006F739F" w:rsidP="006F739F">
      <w:pPr>
        <w:pStyle w:val="libNormal"/>
        <w:rPr>
          <w:rtl/>
        </w:rPr>
      </w:pPr>
      <w:r>
        <w:rPr>
          <w:rtl/>
        </w:rPr>
        <w:t>أم</w:t>
      </w:r>
      <w:r>
        <w:rPr>
          <w:rFonts w:hint="cs"/>
          <w:rtl/>
        </w:rPr>
        <w:t>ّ</w:t>
      </w:r>
      <w:r>
        <w:rPr>
          <w:rtl/>
        </w:rPr>
        <w:t>ا محمد حسين وأحمد، فقد رجعا إلى كربلاء وسكنا في جوار جد</w:t>
      </w:r>
      <w:r>
        <w:rPr>
          <w:rFonts w:hint="cs"/>
          <w:rtl/>
        </w:rPr>
        <w:t>ّ</w:t>
      </w:r>
      <w:r>
        <w:rPr>
          <w:rtl/>
        </w:rPr>
        <w:t xml:space="preserve">هم الحسين الشهيد </w:t>
      </w:r>
      <w:r w:rsidRPr="005E607E">
        <w:rPr>
          <w:rStyle w:val="libAlaemChar"/>
          <w:rtl/>
        </w:rPr>
        <w:t>عليه‌السلام</w:t>
      </w:r>
      <w:r>
        <w:rPr>
          <w:rtl/>
        </w:rPr>
        <w:t xml:space="preserve"> حت</w:t>
      </w:r>
      <w:r>
        <w:rPr>
          <w:rFonts w:hint="cs"/>
          <w:rtl/>
        </w:rPr>
        <w:t>ّ</w:t>
      </w:r>
      <w:r>
        <w:rPr>
          <w:rtl/>
        </w:rPr>
        <w:t>ى توف</w:t>
      </w:r>
      <w:r>
        <w:rPr>
          <w:rFonts w:hint="cs"/>
          <w:rtl/>
        </w:rPr>
        <w:t>ّ</w:t>
      </w:r>
      <w:r>
        <w:rPr>
          <w:rtl/>
        </w:rPr>
        <w:t xml:space="preserve">يا، وتوجد إلى يومنا هذا في العراق، قبائل كبيرة من السادة الشرفاء ينتمون إلى رسول الله </w:t>
      </w:r>
      <w:r w:rsidRPr="00201CCF">
        <w:rPr>
          <w:rStyle w:val="libAlaemChar"/>
          <w:rtl/>
        </w:rPr>
        <w:t>صلى‌الله‌عليه‌وآله</w:t>
      </w:r>
      <w:r>
        <w:rPr>
          <w:rtl/>
        </w:rPr>
        <w:t xml:space="preserve"> عن طريقهما، مث</w:t>
      </w:r>
      <w:r>
        <w:rPr>
          <w:rFonts w:hint="cs"/>
          <w:rtl/>
        </w:rPr>
        <w:t>ل:</w:t>
      </w:r>
      <w:r>
        <w:rPr>
          <w:rtl/>
        </w:rPr>
        <w:t xml:space="preserve"> آل شيته، وآل فخ</w:t>
      </w:r>
      <w:r>
        <w:rPr>
          <w:rFonts w:hint="cs"/>
          <w:rtl/>
        </w:rPr>
        <w:t>ّ</w:t>
      </w:r>
      <w:r>
        <w:rPr>
          <w:rtl/>
        </w:rPr>
        <w:t>ار وهم من نسل السي</w:t>
      </w:r>
      <w:r>
        <w:rPr>
          <w:rFonts w:hint="cs"/>
          <w:rtl/>
        </w:rPr>
        <w:t>ّ</w:t>
      </w:r>
      <w:r>
        <w:rPr>
          <w:rtl/>
        </w:rPr>
        <w:t>د محمد الشيتي.</w:t>
      </w:r>
    </w:p>
    <w:p w:rsidR="008406C4" w:rsidRDefault="006F739F" w:rsidP="006F739F">
      <w:pPr>
        <w:pStyle w:val="libNormal"/>
        <w:rPr>
          <w:rtl/>
        </w:rPr>
      </w:pPr>
      <w:r>
        <w:rPr>
          <w:rtl/>
        </w:rPr>
        <w:t>أم</w:t>
      </w:r>
      <w:r>
        <w:rPr>
          <w:rFonts w:hint="cs"/>
          <w:rtl/>
        </w:rPr>
        <w:t>ّ</w:t>
      </w:r>
      <w:r>
        <w:rPr>
          <w:rtl/>
        </w:rPr>
        <w:t>ا آل نصر الله وآل طعمة، فهم من نسل ال</w:t>
      </w:r>
      <w:r>
        <w:rPr>
          <w:rFonts w:hint="cs"/>
          <w:rtl/>
        </w:rPr>
        <w:t>س</w:t>
      </w:r>
      <w:r>
        <w:rPr>
          <w:rtl/>
        </w:rPr>
        <w:t>ي</w:t>
      </w:r>
      <w:r>
        <w:rPr>
          <w:rFonts w:hint="cs"/>
          <w:rtl/>
        </w:rPr>
        <w:t>ّ</w:t>
      </w:r>
      <w:r>
        <w:rPr>
          <w:rtl/>
        </w:rPr>
        <w:t xml:space="preserve">د </w:t>
      </w:r>
      <w:r>
        <w:rPr>
          <w:rFonts w:hint="cs"/>
          <w:rtl/>
        </w:rPr>
        <w:t>أ</w:t>
      </w:r>
      <w:r>
        <w:rPr>
          <w:rtl/>
        </w:rPr>
        <w:t>حمد، وهم اليوم س</w:t>
      </w:r>
      <w:r>
        <w:rPr>
          <w:rFonts w:hint="cs"/>
          <w:rtl/>
        </w:rPr>
        <w:t>َ</w:t>
      </w:r>
      <w:r>
        <w:rPr>
          <w:rtl/>
        </w:rPr>
        <w:t>د</w:t>
      </w:r>
      <w:r>
        <w:rPr>
          <w:rFonts w:hint="cs"/>
          <w:rtl/>
        </w:rPr>
        <w:t>َ</w:t>
      </w:r>
      <w:r>
        <w:rPr>
          <w:rtl/>
        </w:rPr>
        <w:t>نة الروضة الحسينية المقد</w:t>
      </w:r>
      <w:r>
        <w:rPr>
          <w:rFonts w:hint="cs"/>
          <w:rtl/>
        </w:rPr>
        <w:t>ّ</w:t>
      </w:r>
      <w:r>
        <w:rPr>
          <w:rtl/>
        </w:rPr>
        <w:t>سة في كربلاء.</w:t>
      </w:r>
    </w:p>
    <w:p w:rsidR="008406C4" w:rsidRDefault="006F739F" w:rsidP="006F739F">
      <w:pPr>
        <w:pStyle w:val="libNormal"/>
        <w:rPr>
          <w:rtl/>
        </w:rPr>
      </w:pPr>
      <w:r>
        <w:rPr>
          <w:rtl/>
        </w:rPr>
        <w:t>وأم</w:t>
      </w:r>
      <w:r>
        <w:rPr>
          <w:rFonts w:hint="cs"/>
          <w:rtl/>
        </w:rPr>
        <w:t>ّ</w:t>
      </w:r>
      <w:r>
        <w:rPr>
          <w:rtl/>
        </w:rPr>
        <w:t>ا السيد أبو علي الحسن، فقد هاجر مع أولاده من كرمان إلى شيراز وكان سك</w:t>
      </w:r>
      <w:r>
        <w:rPr>
          <w:rFonts w:hint="cs"/>
          <w:rtl/>
        </w:rPr>
        <w:t>ّ</w:t>
      </w:r>
      <w:r>
        <w:rPr>
          <w:rtl/>
        </w:rPr>
        <w:t>انها آنذاك من العام</w:t>
      </w:r>
      <w:r>
        <w:rPr>
          <w:rFonts w:hint="cs"/>
          <w:rtl/>
        </w:rPr>
        <w:t>ّ</w:t>
      </w:r>
      <w:r>
        <w:rPr>
          <w:rtl/>
        </w:rPr>
        <w:t xml:space="preserve">ة، بل كثير منهم كانوا يبغضون آل الرسول </w:t>
      </w:r>
      <w:r w:rsidRPr="00201CCF">
        <w:rPr>
          <w:rStyle w:val="libAlaemChar"/>
          <w:rtl/>
        </w:rPr>
        <w:t>صلى‌الله‌عليه‌وآله</w:t>
      </w:r>
      <w:r>
        <w:rPr>
          <w:rtl/>
        </w:rPr>
        <w:t xml:space="preserve"> فدخل المدينة مع أهله وأولاده بأزياء عربية وأقاموا بالقرب من الخندق المحيط بالبلد فأقاموا بيوتا</w:t>
      </w:r>
      <w:r>
        <w:rPr>
          <w:rFonts w:hint="cs"/>
          <w:rtl/>
        </w:rPr>
        <w:t>ً</w:t>
      </w:r>
      <w:r>
        <w:rPr>
          <w:rtl/>
        </w:rPr>
        <w:t xml:space="preserve"> عربية وسكنوا فيها.</w:t>
      </w:r>
    </w:p>
    <w:p w:rsidR="008406C4" w:rsidRDefault="006F739F" w:rsidP="006F739F">
      <w:pPr>
        <w:pStyle w:val="libNormal"/>
        <w:rPr>
          <w:rtl/>
        </w:rPr>
      </w:pPr>
      <w:r>
        <w:rPr>
          <w:rtl/>
        </w:rPr>
        <w:t>وات</w:t>
      </w:r>
      <w:r>
        <w:rPr>
          <w:rFonts w:hint="cs"/>
          <w:rtl/>
        </w:rPr>
        <w:t>ّ</w:t>
      </w:r>
      <w:r>
        <w:rPr>
          <w:rtl/>
        </w:rPr>
        <w:t>صلوا بالشيعة الساكنين في محلة (سردزك) وهم قليلون مستضعفون يعيشون في تقي</w:t>
      </w:r>
      <w:r>
        <w:rPr>
          <w:rFonts w:hint="cs"/>
          <w:rtl/>
        </w:rPr>
        <w:t>ّ</w:t>
      </w:r>
      <w:r>
        <w:rPr>
          <w:rtl/>
        </w:rPr>
        <w:t>ة</w:t>
      </w:r>
      <w:r>
        <w:rPr>
          <w:rFonts w:hint="cs"/>
          <w:rtl/>
        </w:rPr>
        <w:t>.</w:t>
      </w:r>
      <w:r>
        <w:rPr>
          <w:rtl/>
        </w:rPr>
        <w:t xml:space="preserve"> فبدأ السي</w:t>
      </w:r>
      <w:r>
        <w:rPr>
          <w:rFonts w:hint="cs"/>
          <w:rtl/>
        </w:rPr>
        <w:t>ّ</w:t>
      </w:r>
      <w:r>
        <w:rPr>
          <w:rtl/>
        </w:rPr>
        <w:t>د أبو علي وأولاده بنشر تعاليم آبائهم الطي</w:t>
      </w:r>
      <w:r>
        <w:rPr>
          <w:rFonts w:hint="cs"/>
          <w:rtl/>
        </w:rPr>
        <w:t>ّ</w:t>
      </w:r>
      <w:r>
        <w:rPr>
          <w:rtl/>
        </w:rPr>
        <w:t>بين، وتبليغ مذهبهم الحق</w:t>
      </w:r>
      <w:r>
        <w:rPr>
          <w:rFonts w:hint="cs"/>
          <w:rtl/>
        </w:rPr>
        <w:t>ّ</w:t>
      </w:r>
      <w:r>
        <w:rPr>
          <w:rtl/>
        </w:rPr>
        <w:t>، في خفاء وحذر.</w:t>
      </w:r>
    </w:p>
    <w:p w:rsidR="008406C4" w:rsidRDefault="006F739F" w:rsidP="006F739F">
      <w:pPr>
        <w:pStyle w:val="libNormal"/>
        <w:rPr>
          <w:rtl/>
        </w:rPr>
      </w:pPr>
      <w:r>
        <w:rPr>
          <w:rtl/>
        </w:rPr>
        <w:t>وبعد وفاة السي</w:t>
      </w:r>
      <w:r>
        <w:rPr>
          <w:rFonts w:hint="cs"/>
          <w:rtl/>
        </w:rPr>
        <w:t>ّ</w:t>
      </w:r>
      <w:r>
        <w:rPr>
          <w:rtl/>
        </w:rPr>
        <w:t>د أبي علي قام ابنه الأكبر السي</w:t>
      </w:r>
      <w:r>
        <w:rPr>
          <w:rFonts w:hint="cs"/>
          <w:rtl/>
        </w:rPr>
        <w:t>ّ</w:t>
      </w:r>
      <w:r>
        <w:rPr>
          <w:rtl/>
        </w:rPr>
        <w:t>د أحمد أبو الطي</w:t>
      </w:r>
      <w:r>
        <w:rPr>
          <w:rFonts w:hint="cs"/>
          <w:rtl/>
        </w:rPr>
        <w:t>ّ</w:t>
      </w:r>
      <w:r>
        <w:rPr>
          <w:rtl/>
        </w:rPr>
        <w:t>ب بالتبليغ ونشر عقائد الشيعة وتعاليمهم، واهتم</w:t>
      </w:r>
      <w:r>
        <w:rPr>
          <w:rFonts w:hint="cs"/>
          <w:rtl/>
        </w:rPr>
        <w:t>ّ</w:t>
      </w:r>
      <w:r>
        <w:rPr>
          <w:rtl/>
        </w:rPr>
        <w:t xml:space="preserve"> بذلك اهتماما</w:t>
      </w:r>
      <w:r>
        <w:rPr>
          <w:rFonts w:hint="cs"/>
          <w:rtl/>
        </w:rPr>
        <w:t>ً</w:t>
      </w:r>
      <w:r>
        <w:rPr>
          <w:rtl/>
        </w:rPr>
        <w:t xml:space="preserve"> بالغا</w:t>
      </w:r>
      <w:r>
        <w:rPr>
          <w:rFonts w:hint="cs"/>
          <w:rtl/>
        </w:rPr>
        <w:t>ً</w:t>
      </w:r>
      <w:r>
        <w:rPr>
          <w:rtl/>
        </w:rPr>
        <w:t>، حت</w:t>
      </w:r>
      <w:r>
        <w:rPr>
          <w:rFonts w:hint="cs"/>
          <w:rtl/>
        </w:rPr>
        <w:t>ّ</w:t>
      </w:r>
      <w:r>
        <w:rPr>
          <w:rtl/>
        </w:rPr>
        <w:t>ى أن</w:t>
      </w:r>
      <w:r>
        <w:rPr>
          <w:rFonts w:hint="cs"/>
          <w:rtl/>
        </w:rPr>
        <w:t>ّ</w:t>
      </w:r>
      <w:r>
        <w:rPr>
          <w:rtl/>
        </w:rPr>
        <w:t xml:space="preserve"> كثيرا</w:t>
      </w:r>
      <w:r>
        <w:rPr>
          <w:rFonts w:hint="cs"/>
          <w:rtl/>
        </w:rPr>
        <w:t>ً</w:t>
      </w:r>
      <w:r>
        <w:rPr>
          <w:rtl/>
        </w:rPr>
        <w:t xml:space="preserve"> من أهل شيراز</w:t>
      </w:r>
      <w:r>
        <w:rPr>
          <w:rFonts w:hint="cs"/>
          <w:rtl/>
        </w:rPr>
        <w:t xml:space="preserve"> اتّبعوه</w:t>
      </w:r>
      <w:r>
        <w:rPr>
          <w:rtl/>
        </w:rPr>
        <w:t xml:space="preserve"> وتشي</w:t>
      </w:r>
      <w:r>
        <w:rPr>
          <w:rFonts w:hint="cs"/>
          <w:rtl/>
        </w:rPr>
        <w:t>ّ</w:t>
      </w:r>
      <w:r>
        <w:rPr>
          <w:rtl/>
        </w:rPr>
        <w:t>عوا، وأخذ عددهم يزداد يوما</w:t>
      </w:r>
      <w:r>
        <w:rPr>
          <w:rFonts w:hint="cs"/>
          <w:rtl/>
        </w:rPr>
        <w:t>ً</w:t>
      </w:r>
      <w:r>
        <w:rPr>
          <w:rtl/>
        </w:rPr>
        <w:t xml:space="preserve"> بعد يوم، فلم</w:t>
      </w:r>
      <w:r>
        <w:rPr>
          <w:rFonts w:hint="cs"/>
          <w:rtl/>
        </w:rPr>
        <w:t>ّ</w:t>
      </w:r>
      <w:r>
        <w:rPr>
          <w:rtl/>
        </w:rPr>
        <w:t>ا رأى السي</w:t>
      </w:r>
      <w:r>
        <w:rPr>
          <w:rFonts w:hint="cs"/>
          <w:rtl/>
        </w:rPr>
        <w:t>ّ</w:t>
      </w:r>
      <w:r>
        <w:rPr>
          <w:rtl/>
        </w:rPr>
        <w:t>د أبو الطي</w:t>
      </w:r>
      <w:r>
        <w:rPr>
          <w:rFonts w:hint="cs"/>
          <w:rtl/>
        </w:rPr>
        <w:t>ّ</w:t>
      </w:r>
      <w:r>
        <w:rPr>
          <w:rtl/>
        </w:rPr>
        <w:t>ب إقبال الناس عليه، أعلن نسبه</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ومذهبه، فازداد إقبال الناس عليهم والتفافهم حول السادة الكرام، فنصبوا منبر ال</w:t>
      </w:r>
      <w:r>
        <w:rPr>
          <w:rFonts w:hint="cs"/>
          <w:rtl/>
        </w:rPr>
        <w:t>إ</w:t>
      </w:r>
      <w:r>
        <w:rPr>
          <w:rtl/>
        </w:rPr>
        <w:t>رشاد ال</w:t>
      </w:r>
      <w:r>
        <w:rPr>
          <w:rFonts w:hint="cs"/>
          <w:rtl/>
        </w:rPr>
        <w:t>إ</w:t>
      </w:r>
      <w:r>
        <w:rPr>
          <w:rtl/>
        </w:rPr>
        <w:t>سلامي والتوجيه الديني في شيراز باسم السادة المجابية، وهم المنسوبون إلى السي</w:t>
      </w:r>
      <w:r>
        <w:rPr>
          <w:rFonts w:hint="cs"/>
          <w:rtl/>
        </w:rPr>
        <w:t>ّ</w:t>
      </w:r>
      <w:r>
        <w:rPr>
          <w:rtl/>
        </w:rPr>
        <w:t xml:space="preserve">د </w:t>
      </w:r>
      <w:r>
        <w:rPr>
          <w:rFonts w:hint="cs"/>
          <w:rtl/>
        </w:rPr>
        <w:t>إ</w:t>
      </w:r>
      <w:r>
        <w:rPr>
          <w:rtl/>
        </w:rPr>
        <w:t>براهيم المجاب، والسادة العابدية وهم المنسوبون إلى إخوان السي</w:t>
      </w:r>
      <w:r>
        <w:rPr>
          <w:rFonts w:hint="cs"/>
          <w:rtl/>
        </w:rPr>
        <w:t>ّ</w:t>
      </w:r>
      <w:r>
        <w:rPr>
          <w:rtl/>
        </w:rPr>
        <w:t>د المجاب، فإن</w:t>
      </w:r>
      <w:r>
        <w:rPr>
          <w:rFonts w:hint="cs"/>
          <w:rtl/>
        </w:rPr>
        <w:t>ّ</w:t>
      </w:r>
      <w:r>
        <w:rPr>
          <w:rtl/>
        </w:rPr>
        <w:t xml:space="preserve"> أباهم جميعا</w:t>
      </w:r>
      <w:r>
        <w:rPr>
          <w:rFonts w:hint="cs"/>
          <w:rtl/>
        </w:rPr>
        <w:t>ً</w:t>
      </w:r>
      <w:r>
        <w:rPr>
          <w:rtl/>
        </w:rPr>
        <w:t xml:space="preserve"> هو السي</w:t>
      </w:r>
      <w:r>
        <w:rPr>
          <w:rFonts w:hint="cs"/>
          <w:rtl/>
        </w:rPr>
        <w:t>ّ</w:t>
      </w:r>
      <w:r>
        <w:rPr>
          <w:rtl/>
        </w:rPr>
        <w:t>د محمد العابد.</w:t>
      </w:r>
    </w:p>
    <w:p w:rsidR="008406C4" w:rsidRDefault="006F739F" w:rsidP="006F739F">
      <w:pPr>
        <w:pStyle w:val="libNormal"/>
        <w:rPr>
          <w:rtl/>
        </w:rPr>
      </w:pPr>
      <w:r>
        <w:rPr>
          <w:rtl/>
        </w:rPr>
        <w:t>فتحر</w:t>
      </w:r>
      <w:r>
        <w:rPr>
          <w:rFonts w:hint="cs"/>
          <w:rtl/>
        </w:rPr>
        <w:t>ّ</w:t>
      </w:r>
      <w:r>
        <w:rPr>
          <w:rtl/>
        </w:rPr>
        <w:t>ك الخطباء والمبل</w:t>
      </w:r>
      <w:r>
        <w:rPr>
          <w:rFonts w:hint="cs"/>
          <w:rtl/>
        </w:rPr>
        <w:t>ّ</w:t>
      </w:r>
      <w:r>
        <w:rPr>
          <w:rtl/>
        </w:rPr>
        <w:t>غون من هؤلاء السادة وسافروا إلى أنحاء إيران لينشروا عقائد العترة الهادية وتعاليمهم باسم - المذهب الشيعي - فانتشر المذهب الحق</w:t>
      </w:r>
      <w:r>
        <w:rPr>
          <w:rFonts w:hint="cs"/>
          <w:rtl/>
        </w:rPr>
        <w:t>ّ</w:t>
      </w:r>
      <w:r>
        <w:rPr>
          <w:rtl/>
        </w:rPr>
        <w:t xml:space="preserve"> في أكثر البلاد الإيرانية، حت</w:t>
      </w:r>
      <w:r>
        <w:rPr>
          <w:rFonts w:hint="cs"/>
          <w:rtl/>
        </w:rPr>
        <w:t>ّ</w:t>
      </w:r>
      <w:r>
        <w:rPr>
          <w:rtl/>
        </w:rPr>
        <w:t>ى قامت دولة آل بويه وهم شيعة، وجاء بعدهم غازان خان محمود، والسلطان محمد خدابنده، وهم من المغول ولكن تشي</w:t>
      </w:r>
      <w:r>
        <w:rPr>
          <w:rFonts w:hint="cs"/>
          <w:rtl/>
        </w:rPr>
        <w:t>ّ</w:t>
      </w:r>
      <w:r>
        <w:rPr>
          <w:rtl/>
        </w:rPr>
        <w:t>عا وخدما مذهب الشيعة وأتباعه، ثم</w:t>
      </w:r>
      <w:r>
        <w:rPr>
          <w:rFonts w:hint="cs"/>
          <w:rtl/>
        </w:rPr>
        <w:t>ّ</w:t>
      </w:r>
      <w:r>
        <w:rPr>
          <w:rtl/>
        </w:rPr>
        <w:t xml:space="preserve"> قامت الدولة الصفوية وكان عصرهم أفضل العصور للشيعة في إيران، إذ أعلنوا التشي</w:t>
      </w:r>
      <w:r>
        <w:rPr>
          <w:rFonts w:hint="cs"/>
          <w:rtl/>
        </w:rPr>
        <w:t>ّ</w:t>
      </w:r>
      <w:r>
        <w:rPr>
          <w:rtl/>
        </w:rPr>
        <w:t>ع هو المذهب الرسمي في إيران ولا يزال كذلك.</w:t>
      </w:r>
    </w:p>
    <w:p w:rsidR="006F739F" w:rsidRDefault="006F739F" w:rsidP="006F739F">
      <w:pPr>
        <w:pStyle w:val="Heading2Center"/>
      </w:pPr>
      <w:bookmarkStart w:id="51" w:name="_Toc531283910"/>
      <w:bookmarkStart w:id="52" w:name="_Toc531286771"/>
      <w:r>
        <w:rPr>
          <w:rtl/>
        </w:rPr>
        <w:t xml:space="preserve">هجرتنا </w:t>
      </w:r>
      <w:r>
        <w:rPr>
          <w:rFonts w:hint="cs"/>
          <w:rtl/>
        </w:rPr>
        <w:t>إ</w:t>
      </w:r>
      <w:r>
        <w:rPr>
          <w:rtl/>
        </w:rPr>
        <w:t>لى طهران</w:t>
      </w:r>
      <w:bookmarkEnd w:id="51"/>
      <w:bookmarkEnd w:id="52"/>
    </w:p>
    <w:p w:rsidR="008406C4" w:rsidRDefault="006F739F" w:rsidP="006F739F">
      <w:pPr>
        <w:pStyle w:val="libNormal"/>
        <w:rPr>
          <w:rtl/>
        </w:rPr>
      </w:pPr>
      <w:r>
        <w:rPr>
          <w:rtl/>
        </w:rPr>
        <w:t>في أواخر أي</w:t>
      </w:r>
      <w:r>
        <w:rPr>
          <w:rFonts w:hint="cs"/>
          <w:rtl/>
        </w:rPr>
        <w:t>ّ</w:t>
      </w:r>
      <w:r>
        <w:rPr>
          <w:rtl/>
        </w:rPr>
        <w:t>ام الملك فتح علي القاجاري، تشر</w:t>
      </w:r>
      <w:r>
        <w:rPr>
          <w:rFonts w:hint="cs"/>
          <w:rtl/>
        </w:rPr>
        <w:t>ّ</w:t>
      </w:r>
      <w:r>
        <w:rPr>
          <w:rtl/>
        </w:rPr>
        <w:t>ف جد</w:t>
      </w:r>
      <w:r>
        <w:rPr>
          <w:rFonts w:hint="cs"/>
          <w:rtl/>
        </w:rPr>
        <w:t>ّ</w:t>
      </w:r>
      <w:r>
        <w:rPr>
          <w:rtl/>
        </w:rPr>
        <w:t>نا السي</w:t>
      </w:r>
      <w:r>
        <w:rPr>
          <w:rFonts w:hint="cs"/>
          <w:rtl/>
        </w:rPr>
        <w:t>ّ</w:t>
      </w:r>
      <w:r>
        <w:rPr>
          <w:rtl/>
        </w:rPr>
        <w:t>د حسن الواعظ الشيرازي - طاب ثراه - بزيارة مرقد الإمام الرضا علي</w:t>
      </w:r>
      <w:r>
        <w:rPr>
          <w:rFonts w:hint="cs"/>
          <w:rtl/>
        </w:rPr>
        <w:t>ّ</w:t>
      </w:r>
      <w:r>
        <w:rPr>
          <w:rtl/>
        </w:rPr>
        <w:t xml:space="preserve"> بن موسى </w:t>
      </w:r>
      <w:r w:rsidRPr="005E607E">
        <w:rPr>
          <w:rStyle w:val="libAlaemChar"/>
          <w:rtl/>
        </w:rPr>
        <w:t>عليه‌السلام</w:t>
      </w:r>
      <w:r>
        <w:rPr>
          <w:rtl/>
        </w:rPr>
        <w:t>، وعند رجوعه من خراسان وصل طهران العاصمة فاستقبله أهلها والعلماء، وتوافدوا إلى منزله يزورونه ويرح</w:t>
      </w:r>
      <w:r>
        <w:rPr>
          <w:rFonts w:hint="cs"/>
          <w:rtl/>
        </w:rPr>
        <w:t>ّ</w:t>
      </w:r>
      <w:r>
        <w:rPr>
          <w:rtl/>
        </w:rPr>
        <w:t>بون بقدومه، وجاء وفد من قبل جلالة الملك وبل</w:t>
      </w:r>
      <w:r>
        <w:rPr>
          <w:rFonts w:hint="cs"/>
          <w:rtl/>
        </w:rPr>
        <w:t>ّ</w:t>
      </w:r>
      <w:r>
        <w:rPr>
          <w:rtl/>
        </w:rPr>
        <w:t>غوه تحي</w:t>
      </w:r>
      <w:r>
        <w:rPr>
          <w:rFonts w:hint="cs"/>
          <w:rtl/>
        </w:rPr>
        <w:t>ّ</w:t>
      </w:r>
      <w:r>
        <w:rPr>
          <w:rtl/>
        </w:rPr>
        <w:t>ة جلالته ورغبته في أن يجعل السي</w:t>
      </w:r>
      <w:r>
        <w:rPr>
          <w:rFonts w:hint="cs"/>
          <w:rtl/>
        </w:rPr>
        <w:t>ّ</w:t>
      </w:r>
      <w:r>
        <w:rPr>
          <w:rtl/>
        </w:rPr>
        <w:t>د محل</w:t>
      </w:r>
      <w:r>
        <w:rPr>
          <w:rFonts w:hint="cs"/>
          <w:rtl/>
        </w:rPr>
        <w:t>ّ</w:t>
      </w:r>
      <w:r>
        <w:rPr>
          <w:rtl/>
        </w:rPr>
        <w:t xml:space="preserve"> إقامته في العاصمة، فلب</w:t>
      </w:r>
      <w:r>
        <w:rPr>
          <w:rFonts w:hint="cs"/>
          <w:rtl/>
        </w:rPr>
        <w:t>ّ</w:t>
      </w:r>
      <w:r>
        <w:rPr>
          <w:rtl/>
        </w:rPr>
        <w:t>ى جد</w:t>
      </w:r>
      <w:r>
        <w:rPr>
          <w:rFonts w:hint="cs"/>
          <w:rtl/>
        </w:rPr>
        <w:t>ّ</w:t>
      </w:r>
      <w:r>
        <w:rPr>
          <w:rtl/>
        </w:rPr>
        <w:t>نا دعوة الملك وأجابوه بالقبول.</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وكانت المساجد آنذاك في طهران، تختص بصلوات الجماعة وبيان المسائل الشرعية، ولم تنعقد فيها مجالس الخطابة - المتداولة في زماننا - وكانت التكايا والح</w:t>
      </w:r>
      <w:r>
        <w:rPr>
          <w:rFonts w:hint="cs"/>
          <w:rtl/>
        </w:rPr>
        <w:t>س</w:t>
      </w:r>
      <w:r>
        <w:rPr>
          <w:rtl/>
        </w:rPr>
        <w:t>ينيات تختص</w:t>
      </w:r>
      <w:r>
        <w:rPr>
          <w:rFonts w:hint="cs"/>
          <w:rtl/>
        </w:rPr>
        <w:t>ّ</w:t>
      </w:r>
      <w:r>
        <w:rPr>
          <w:rtl/>
        </w:rPr>
        <w:t xml:space="preserve"> بعرض التمثيليات عن وقائع عاشوراء الدامية و</w:t>
      </w:r>
      <w:r>
        <w:rPr>
          <w:rFonts w:hint="cs"/>
          <w:rtl/>
        </w:rPr>
        <w:t>إ</w:t>
      </w:r>
      <w:r>
        <w:rPr>
          <w:rtl/>
        </w:rPr>
        <w:t>قامة العزاء والشعائر الحسينية.</w:t>
      </w:r>
    </w:p>
    <w:p w:rsidR="008406C4" w:rsidRDefault="006F739F" w:rsidP="006F739F">
      <w:pPr>
        <w:pStyle w:val="libNormal"/>
        <w:rPr>
          <w:rtl/>
        </w:rPr>
      </w:pPr>
      <w:r>
        <w:rPr>
          <w:rtl/>
        </w:rPr>
        <w:t>وكانت «تكية الدولة» من أهم</w:t>
      </w:r>
      <w:r>
        <w:rPr>
          <w:rFonts w:hint="cs"/>
          <w:rtl/>
        </w:rPr>
        <w:t>ّ</w:t>
      </w:r>
      <w:r>
        <w:rPr>
          <w:rtl/>
        </w:rPr>
        <w:t xml:space="preserve"> التكايا والحسينيات، فطلب جد</w:t>
      </w:r>
      <w:r>
        <w:rPr>
          <w:rFonts w:hint="cs"/>
          <w:rtl/>
        </w:rPr>
        <w:t>ّ</w:t>
      </w:r>
      <w:r>
        <w:rPr>
          <w:rtl/>
        </w:rPr>
        <w:t>نا من الملك أن ينصب منبرا</w:t>
      </w:r>
      <w:r>
        <w:rPr>
          <w:rFonts w:hint="cs"/>
          <w:rtl/>
        </w:rPr>
        <w:t>ً</w:t>
      </w:r>
      <w:r>
        <w:rPr>
          <w:rtl/>
        </w:rPr>
        <w:t xml:space="preserve"> للخطابة والتبليغ والإرشاد - على النحو المتعارف في زماننا - في كل</w:t>
      </w:r>
      <w:r>
        <w:rPr>
          <w:rFonts w:hint="cs"/>
          <w:rtl/>
        </w:rPr>
        <w:t>ّ</w:t>
      </w:r>
      <w:r>
        <w:rPr>
          <w:rtl/>
        </w:rPr>
        <w:t xml:space="preserve"> حسينية وتكية.</w:t>
      </w:r>
    </w:p>
    <w:p w:rsidR="008406C4" w:rsidRDefault="006F739F" w:rsidP="006F739F">
      <w:pPr>
        <w:pStyle w:val="libNormal"/>
        <w:rPr>
          <w:rtl/>
        </w:rPr>
      </w:pPr>
      <w:r>
        <w:rPr>
          <w:rtl/>
        </w:rPr>
        <w:t>فأي</w:t>
      </w:r>
      <w:r>
        <w:rPr>
          <w:rFonts w:hint="cs"/>
          <w:rtl/>
        </w:rPr>
        <w:t>ّ</w:t>
      </w:r>
      <w:r>
        <w:rPr>
          <w:rtl/>
        </w:rPr>
        <w:t>د الملك ذلك وبدأ بتكية الدولة، ودعا فضيلته ليخطب ويفيد الناس فصعد جد</w:t>
      </w:r>
      <w:r>
        <w:rPr>
          <w:rFonts w:hint="cs"/>
          <w:rtl/>
        </w:rPr>
        <w:t>ّ</w:t>
      </w:r>
      <w:r>
        <w:rPr>
          <w:rtl/>
        </w:rPr>
        <w:t>نا المنبر في تكية الدولة فوعظ وبل</w:t>
      </w:r>
      <w:r>
        <w:rPr>
          <w:rFonts w:hint="cs"/>
          <w:rtl/>
        </w:rPr>
        <w:t>ّ</w:t>
      </w:r>
      <w:r>
        <w:rPr>
          <w:rtl/>
        </w:rPr>
        <w:t>غ وأرشد الناس إلى حقائق الدين وتعاليم المذهب، وبعد ذلك رثى سي</w:t>
      </w:r>
      <w:r>
        <w:rPr>
          <w:rFonts w:hint="cs"/>
          <w:rtl/>
        </w:rPr>
        <w:t>ّ</w:t>
      </w:r>
      <w:r>
        <w:rPr>
          <w:rtl/>
        </w:rPr>
        <w:t xml:space="preserve">د الشهداء الحسين </w:t>
      </w:r>
      <w:r w:rsidRPr="005E607E">
        <w:rPr>
          <w:rStyle w:val="libAlaemChar"/>
          <w:rtl/>
        </w:rPr>
        <w:t>عليه‌السلام</w:t>
      </w:r>
      <w:r>
        <w:rPr>
          <w:rtl/>
        </w:rPr>
        <w:t xml:space="preserve"> وأبكى الحاضرين.</w:t>
      </w:r>
    </w:p>
    <w:p w:rsidR="008406C4" w:rsidRDefault="006F739F" w:rsidP="00B429B2">
      <w:pPr>
        <w:pStyle w:val="libNormal"/>
        <w:rPr>
          <w:rtl/>
        </w:rPr>
      </w:pPr>
      <w:r>
        <w:rPr>
          <w:rtl/>
        </w:rPr>
        <w:t>فاستقبل الناس طريقته بحضورهم المتكاثف، واستمر مجلسه ليالي كثيرة في ذلك المكان، وبعده د</w:t>
      </w:r>
      <w:r>
        <w:rPr>
          <w:rFonts w:hint="cs"/>
          <w:rtl/>
        </w:rPr>
        <w:t>ُ</w:t>
      </w:r>
      <w:r>
        <w:rPr>
          <w:rtl/>
        </w:rPr>
        <w:t xml:space="preserve">عي </w:t>
      </w:r>
      <w:r>
        <w:rPr>
          <w:rFonts w:hint="cs"/>
          <w:rtl/>
        </w:rPr>
        <w:t>إ</w:t>
      </w:r>
      <w:r>
        <w:rPr>
          <w:rtl/>
        </w:rPr>
        <w:t xml:space="preserve">لى تكية </w:t>
      </w:r>
      <w:r w:rsidR="00B429B2">
        <w:rPr>
          <w:rFonts w:hint="cs"/>
          <w:rtl/>
        </w:rPr>
        <w:t>اُ</w:t>
      </w:r>
      <w:r>
        <w:rPr>
          <w:rtl/>
        </w:rPr>
        <w:t>خرى، وهكذا كان جد</w:t>
      </w:r>
      <w:r>
        <w:rPr>
          <w:rFonts w:hint="cs"/>
          <w:rtl/>
        </w:rPr>
        <w:t>ّ</w:t>
      </w:r>
      <w:r>
        <w:rPr>
          <w:rtl/>
        </w:rPr>
        <w:t>نا مؤس</w:t>
      </w:r>
      <w:r>
        <w:rPr>
          <w:rFonts w:hint="cs"/>
          <w:rtl/>
        </w:rPr>
        <w:t>ّ</w:t>
      </w:r>
      <w:r>
        <w:rPr>
          <w:rtl/>
        </w:rPr>
        <w:t>س مجالس الوعظ والخطابة، وأو</w:t>
      </w:r>
      <w:r>
        <w:rPr>
          <w:rFonts w:hint="cs"/>
          <w:rtl/>
        </w:rPr>
        <w:t>ّ</w:t>
      </w:r>
      <w:r>
        <w:rPr>
          <w:rtl/>
        </w:rPr>
        <w:t>ل من وضع منبر التوجيه الديني وال</w:t>
      </w:r>
      <w:r>
        <w:rPr>
          <w:rFonts w:hint="cs"/>
          <w:rtl/>
        </w:rPr>
        <w:t>إ</w:t>
      </w:r>
      <w:r>
        <w:rPr>
          <w:rtl/>
        </w:rPr>
        <w:t>رشاد المذهبي في طهران.</w:t>
      </w:r>
    </w:p>
    <w:p w:rsidR="008406C4" w:rsidRDefault="006F739F" w:rsidP="006F739F">
      <w:pPr>
        <w:pStyle w:val="libNormal"/>
        <w:rPr>
          <w:rtl/>
        </w:rPr>
      </w:pPr>
      <w:r>
        <w:rPr>
          <w:rtl/>
        </w:rPr>
        <w:t>ثم</w:t>
      </w:r>
      <w:r>
        <w:rPr>
          <w:rFonts w:hint="cs"/>
          <w:rtl/>
        </w:rPr>
        <w:t>ّ</w:t>
      </w:r>
      <w:r w:rsidR="005D504B">
        <w:rPr>
          <w:rtl/>
        </w:rPr>
        <w:t xml:space="preserve"> لمـّا </w:t>
      </w:r>
      <w:r>
        <w:rPr>
          <w:rtl/>
        </w:rPr>
        <w:t>رأى جد</w:t>
      </w:r>
      <w:r>
        <w:rPr>
          <w:rFonts w:hint="cs"/>
          <w:rtl/>
        </w:rPr>
        <w:t>ّ</w:t>
      </w:r>
      <w:r>
        <w:rPr>
          <w:rtl/>
        </w:rPr>
        <w:t>نا السي</w:t>
      </w:r>
      <w:r>
        <w:rPr>
          <w:rFonts w:hint="cs"/>
          <w:rtl/>
        </w:rPr>
        <w:t>ّ</w:t>
      </w:r>
      <w:r>
        <w:rPr>
          <w:rtl/>
        </w:rPr>
        <w:t>د حسن الواعظ، استقبال الناس لمجالسه وحديثه، أرسل كتابا</w:t>
      </w:r>
      <w:r>
        <w:rPr>
          <w:rFonts w:hint="cs"/>
          <w:rtl/>
        </w:rPr>
        <w:t>ً</w:t>
      </w:r>
      <w:r>
        <w:rPr>
          <w:rtl/>
        </w:rPr>
        <w:t xml:space="preserve"> إلى والده السي</w:t>
      </w:r>
      <w:r>
        <w:rPr>
          <w:rFonts w:hint="cs"/>
          <w:rtl/>
        </w:rPr>
        <w:t>ّ</w:t>
      </w:r>
      <w:r>
        <w:rPr>
          <w:rtl/>
        </w:rPr>
        <w:t>د اسماعيل، أحد مجتهدي شيراز، وطلب منه أن يبعث بعض أولاده إلى طهران، وكان له أربعون ولدا</w:t>
      </w:r>
      <w:r>
        <w:rPr>
          <w:rFonts w:hint="cs"/>
          <w:rtl/>
        </w:rPr>
        <w:t>ً،</w:t>
      </w:r>
      <w:r>
        <w:rPr>
          <w:rtl/>
        </w:rPr>
        <w:t xml:space="preserve"> فانتخب منهم:</w:t>
      </w:r>
    </w:p>
    <w:p w:rsidR="008406C4" w:rsidRDefault="006F739F" w:rsidP="006F739F">
      <w:pPr>
        <w:pStyle w:val="libNormal"/>
        <w:rPr>
          <w:rtl/>
        </w:rPr>
      </w:pPr>
      <w:r>
        <w:rPr>
          <w:rtl/>
        </w:rPr>
        <w:t>1- السي</w:t>
      </w:r>
      <w:r>
        <w:rPr>
          <w:rFonts w:hint="cs"/>
          <w:rtl/>
        </w:rPr>
        <w:t>ّ</w:t>
      </w:r>
      <w:r>
        <w:rPr>
          <w:rtl/>
        </w:rPr>
        <w:t>د رضا، وكان فقيها</w:t>
      </w:r>
      <w:r>
        <w:rPr>
          <w:rFonts w:hint="cs"/>
          <w:rtl/>
        </w:rPr>
        <w:t>ً</w:t>
      </w:r>
      <w:r>
        <w:rPr>
          <w:rtl/>
        </w:rPr>
        <w:t xml:space="preserve"> مجتهدا</w:t>
      </w:r>
      <w:r>
        <w:rPr>
          <w:rFonts w:hint="cs"/>
          <w:rtl/>
        </w:rPr>
        <w:t>ً</w:t>
      </w:r>
      <w:r>
        <w:rPr>
          <w:rtl/>
        </w:rPr>
        <w:t>، 2 - السي</w:t>
      </w:r>
      <w:r>
        <w:rPr>
          <w:rFonts w:hint="cs"/>
          <w:rtl/>
        </w:rPr>
        <w:t>ّ</w:t>
      </w:r>
      <w:r>
        <w:rPr>
          <w:rtl/>
        </w:rPr>
        <w:t>د جعفر، 3 - السي</w:t>
      </w:r>
      <w:r>
        <w:rPr>
          <w:rFonts w:hint="cs"/>
          <w:rtl/>
        </w:rPr>
        <w:t>ّ</w:t>
      </w:r>
      <w:r>
        <w:rPr>
          <w:rtl/>
        </w:rPr>
        <w:t>د عباس، 4 - السي</w:t>
      </w:r>
      <w:r>
        <w:rPr>
          <w:rFonts w:hint="cs"/>
          <w:rtl/>
        </w:rPr>
        <w:t>ّ</w:t>
      </w:r>
      <w:r>
        <w:rPr>
          <w:rtl/>
        </w:rPr>
        <w:t>د جواد، 5 - السي</w:t>
      </w:r>
      <w:r>
        <w:rPr>
          <w:rFonts w:hint="cs"/>
          <w:rtl/>
        </w:rPr>
        <w:t>ّ</w:t>
      </w:r>
      <w:r>
        <w:rPr>
          <w:rtl/>
        </w:rPr>
        <w:t>د مهدي، 6 - السي</w:t>
      </w:r>
      <w:r>
        <w:rPr>
          <w:rFonts w:hint="cs"/>
          <w:rtl/>
        </w:rPr>
        <w:t>ّ</w:t>
      </w:r>
      <w:r>
        <w:rPr>
          <w:rtl/>
        </w:rPr>
        <w:t>د مسلم، 7 - السي</w:t>
      </w:r>
      <w:r>
        <w:rPr>
          <w:rFonts w:hint="cs"/>
          <w:rtl/>
        </w:rPr>
        <w:t>ّ</w:t>
      </w:r>
      <w:r>
        <w:rPr>
          <w:rtl/>
        </w:rPr>
        <w:t>د كاظم، 8 - السي</w:t>
      </w:r>
      <w:r>
        <w:rPr>
          <w:rFonts w:hint="cs"/>
          <w:rtl/>
        </w:rPr>
        <w:t>ّ</w:t>
      </w:r>
      <w:r>
        <w:rPr>
          <w:rtl/>
        </w:rPr>
        <w:t>د فتح الله.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وأمرهم </w:t>
      </w:r>
      <w:r>
        <w:rPr>
          <w:rFonts w:hint="cs"/>
          <w:rtl/>
        </w:rPr>
        <w:t>أ</w:t>
      </w:r>
      <w:r>
        <w:rPr>
          <w:rtl/>
        </w:rPr>
        <w:t>ن يهاجروا إلى طهران ليعينوا أخاهم السيّد حسن في إدارة مجلس الوعظ والإرشاد، ويطيعوه ل</w:t>
      </w:r>
      <w:r>
        <w:rPr>
          <w:rFonts w:hint="cs"/>
          <w:rtl/>
        </w:rPr>
        <w:t>أ</w:t>
      </w:r>
      <w:r>
        <w:rPr>
          <w:rtl/>
        </w:rPr>
        <w:t>ن</w:t>
      </w:r>
      <w:r>
        <w:rPr>
          <w:rFonts w:hint="cs"/>
          <w:rtl/>
        </w:rPr>
        <w:t>ّ</w:t>
      </w:r>
      <w:r>
        <w:rPr>
          <w:rtl/>
        </w:rPr>
        <w:t>ه كان أكبرهم وأفضلهم.</w:t>
      </w:r>
    </w:p>
    <w:p w:rsidR="008406C4" w:rsidRDefault="006F739F" w:rsidP="006F739F">
      <w:pPr>
        <w:pStyle w:val="libNormal"/>
        <w:rPr>
          <w:rtl/>
        </w:rPr>
      </w:pPr>
      <w:r>
        <w:rPr>
          <w:rtl/>
        </w:rPr>
        <w:t>فأقام هؤلاء السادة في طهران واشتهروا فيها وفي المدن المجاورة لها، بحسن أخلاقهم وإيمانهم وبعذوبة بيانهم وحلاوة كلامهم.</w:t>
      </w:r>
    </w:p>
    <w:p w:rsidR="008406C4" w:rsidRDefault="006F739F" w:rsidP="006F739F">
      <w:pPr>
        <w:pStyle w:val="libNormal"/>
        <w:rPr>
          <w:rtl/>
        </w:rPr>
      </w:pPr>
      <w:r>
        <w:rPr>
          <w:rtl/>
        </w:rPr>
        <w:t>فطلب أهالي قزوين من السيّد حسن أن يبعث إليهم بعض إخوته، ليقيموا هناك ليرشدوهم ويعلموهم الدين.</w:t>
      </w:r>
    </w:p>
    <w:p w:rsidR="008406C4" w:rsidRDefault="006F739F" w:rsidP="006F739F">
      <w:pPr>
        <w:pStyle w:val="libNormal"/>
        <w:rPr>
          <w:rtl/>
        </w:rPr>
      </w:pPr>
      <w:r>
        <w:rPr>
          <w:rtl/>
        </w:rPr>
        <w:t>فبعث إليهم السيّد مهدي والسي</w:t>
      </w:r>
      <w:r>
        <w:rPr>
          <w:rFonts w:hint="cs"/>
          <w:rtl/>
        </w:rPr>
        <w:t>ّ</w:t>
      </w:r>
      <w:r>
        <w:rPr>
          <w:rtl/>
        </w:rPr>
        <w:t>د مسلم والسي</w:t>
      </w:r>
      <w:r>
        <w:rPr>
          <w:rFonts w:hint="cs"/>
          <w:rtl/>
        </w:rPr>
        <w:t>ّ</w:t>
      </w:r>
      <w:r>
        <w:rPr>
          <w:rtl/>
        </w:rPr>
        <w:t>د كاظم، فسكنوا قزوين وقاموا فيها بأمر التبليغ والتوجيه الديني، وخل</w:t>
      </w:r>
      <w:r>
        <w:rPr>
          <w:rFonts w:hint="cs"/>
          <w:rtl/>
        </w:rPr>
        <w:t>ّ</w:t>
      </w:r>
      <w:r>
        <w:rPr>
          <w:rtl/>
        </w:rPr>
        <w:t>فوا أولادا</w:t>
      </w:r>
      <w:r>
        <w:rPr>
          <w:rFonts w:hint="cs"/>
          <w:rtl/>
        </w:rPr>
        <w:t>ً</w:t>
      </w:r>
      <w:r>
        <w:rPr>
          <w:rtl/>
        </w:rPr>
        <w:t xml:space="preserve"> يعرفون بالسادة المجابية، وعددهم اليوم كثير في قزوين.</w:t>
      </w:r>
    </w:p>
    <w:p w:rsidR="008406C4" w:rsidRDefault="006F739F" w:rsidP="006F739F">
      <w:pPr>
        <w:pStyle w:val="libNormal"/>
        <w:rPr>
          <w:rtl/>
        </w:rPr>
      </w:pPr>
      <w:r>
        <w:rPr>
          <w:rtl/>
        </w:rPr>
        <w:t>وأم</w:t>
      </w:r>
      <w:r>
        <w:rPr>
          <w:rFonts w:hint="cs"/>
          <w:rtl/>
        </w:rPr>
        <w:t>ّ</w:t>
      </w:r>
      <w:r>
        <w:rPr>
          <w:rtl/>
        </w:rPr>
        <w:t>ا السيّد حسن مع بقي</w:t>
      </w:r>
      <w:r>
        <w:rPr>
          <w:rFonts w:hint="cs"/>
          <w:rtl/>
        </w:rPr>
        <w:t>ّ</w:t>
      </w:r>
      <w:r>
        <w:rPr>
          <w:rtl/>
        </w:rPr>
        <w:t xml:space="preserve">ة </w:t>
      </w:r>
      <w:r>
        <w:rPr>
          <w:rFonts w:hint="cs"/>
          <w:rtl/>
        </w:rPr>
        <w:t>إ</w:t>
      </w:r>
      <w:r>
        <w:rPr>
          <w:rtl/>
        </w:rPr>
        <w:t>خوانه فقد سكنوا طهران وعقدوا فيها مجالس كثيرة للتوجيه والإرشاد، فخدموا الدين وأهله خدمة جليلة عن طريق المحراب والمنبر.</w:t>
      </w:r>
    </w:p>
    <w:p w:rsidR="008406C4" w:rsidRDefault="006F739F" w:rsidP="00B429B2">
      <w:pPr>
        <w:pStyle w:val="libNormal"/>
        <w:rPr>
          <w:rtl/>
        </w:rPr>
      </w:pPr>
      <w:r>
        <w:rPr>
          <w:rtl/>
        </w:rPr>
        <w:t>وبعد أن توف</w:t>
      </w:r>
      <w:r>
        <w:rPr>
          <w:rFonts w:hint="cs"/>
          <w:rtl/>
        </w:rPr>
        <w:t>ّ</w:t>
      </w:r>
      <w:r>
        <w:rPr>
          <w:rtl/>
        </w:rPr>
        <w:t>ي جد</w:t>
      </w:r>
      <w:r>
        <w:rPr>
          <w:rFonts w:hint="cs"/>
          <w:rtl/>
        </w:rPr>
        <w:t>ّ</w:t>
      </w:r>
      <w:r>
        <w:rPr>
          <w:rtl/>
        </w:rPr>
        <w:t>نا السيّد حسن - قد</w:t>
      </w:r>
      <w:r>
        <w:rPr>
          <w:rFonts w:hint="cs"/>
          <w:rtl/>
        </w:rPr>
        <w:t>ّ</w:t>
      </w:r>
      <w:r>
        <w:rPr>
          <w:rtl/>
        </w:rPr>
        <w:t>س سر</w:t>
      </w:r>
      <w:r>
        <w:rPr>
          <w:rFonts w:hint="cs"/>
          <w:rtl/>
        </w:rPr>
        <w:t>ّ</w:t>
      </w:r>
      <w:r>
        <w:rPr>
          <w:rtl/>
        </w:rPr>
        <w:t>ه - سنة 1291 هـ، تعي</w:t>
      </w:r>
      <w:r>
        <w:rPr>
          <w:rFonts w:hint="cs"/>
          <w:rtl/>
        </w:rPr>
        <w:t>ّ</w:t>
      </w:r>
      <w:r>
        <w:rPr>
          <w:rtl/>
        </w:rPr>
        <w:t>نت نقابة السادة المجابية والعابدية في ولده الأكبر، السيّد قاسم، بحر العلوم، وهو والد والدي، وكان عدد رجال هذا البيت الشريف يبلغ ألفا</w:t>
      </w:r>
      <w:r>
        <w:rPr>
          <w:rFonts w:hint="cs"/>
          <w:rtl/>
        </w:rPr>
        <w:t>ً</w:t>
      </w:r>
      <w:r>
        <w:rPr>
          <w:rtl/>
        </w:rPr>
        <w:t xml:space="preserve"> آنذاك، وكانت مؤه</w:t>
      </w:r>
      <w:r>
        <w:rPr>
          <w:rFonts w:hint="cs"/>
          <w:rtl/>
        </w:rPr>
        <w:t>ّ</w:t>
      </w:r>
      <w:r>
        <w:rPr>
          <w:rtl/>
        </w:rPr>
        <w:t>لات وشرائط الرئاسة مجتمعة في السيّد قاسم، من الزهد والورع والعلم والحلم وحسن الخلق، فكان يحوي ا</w:t>
      </w:r>
      <w:r w:rsidR="00B429B2">
        <w:rPr>
          <w:rtl/>
        </w:rPr>
        <w:t>لعلوم العقلية والنقلية، وعلم ال</w:t>
      </w:r>
      <w:r w:rsidR="00B429B2">
        <w:rPr>
          <w:rFonts w:hint="cs"/>
          <w:rtl/>
        </w:rPr>
        <w:t>اُ</w:t>
      </w:r>
      <w:r>
        <w:rPr>
          <w:rtl/>
        </w:rPr>
        <w:t>صول والفروع، واشتهر في زمانه بالعلم وحسن التدبير والإدارة.</w:t>
      </w:r>
    </w:p>
    <w:p w:rsidR="008406C4" w:rsidRDefault="006F739F" w:rsidP="006F739F">
      <w:pPr>
        <w:pStyle w:val="libNormal"/>
        <w:rPr>
          <w:rtl/>
        </w:rPr>
      </w:pPr>
      <w:r>
        <w:rPr>
          <w:rtl/>
        </w:rPr>
        <w:t>وتوف</w:t>
      </w:r>
      <w:r>
        <w:rPr>
          <w:rFonts w:hint="cs"/>
          <w:rtl/>
        </w:rPr>
        <w:t>ّ</w:t>
      </w:r>
      <w:r>
        <w:rPr>
          <w:rtl/>
        </w:rPr>
        <w:t>ي سنة 1308</w:t>
      </w:r>
      <w:r>
        <w:rPr>
          <w:rFonts w:hint="cs"/>
          <w:rtl/>
        </w:rPr>
        <w:t xml:space="preserve"> </w:t>
      </w:r>
      <w:r>
        <w:rPr>
          <w:rtl/>
        </w:rPr>
        <w:t>هـ ونقل جثمانه إلى العراق، وش</w:t>
      </w:r>
      <w:r>
        <w:rPr>
          <w:rFonts w:hint="cs"/>
          <w:rtl/>
        </w:rPr>
        <w:t>ُ</w:t>
      </w:r>
      <w:r>
        <w:rPr>
          <w:rtl/>
        </w:rPr>
        <w:t>ي</w:t>
      </w:r>
      <w:r>
        <w:rPr>
          <w:rFonts w:hint="cs"/>
          <w:rtl/>
        </w:rPr>
        <w:t>ّ</w:t>
      </w:r>
      <w:r>
        <w:rPr>
          <w:rtl/>
        </w:rPr>
        <w:t>ع في مدينة كربلاء المقد</w:t>
      </w:r>
      <w:r>
        <w:rPr>
          <w:rFonts w:hint="cs"/>
          <w:rtl/>
        </w:rPr>
        <w:t>ّ</w:t>
      </w:r>
      <w:r>
        <w:rPr>
          <w:rtl/>
        </w:rPr>
        <w:t>سة بكل</w:t>
      </w:r>
      <w:r>
        <w:rPr>
          <w:rFonts w:hint="cs"/>
          <w:rtl/>
        </w:rPr>
        <w:t>ّ</w:t>
      </w:r>
      <w:r>
        <w:rPr>
          <w:rtl/>
        </w:rPr>
        <w:t xml:space="preserve"> عز</w:t>
      </w:r>
      <w:r>
        <w:rPr>
          <w:rFonts w:hint="cs"/>
          <w:rtl/>
        </w:rPr>
        <w:t>ّ</w:t>
      </w:r>
      <w:r>
        <w:rPr>
          <w:rtl/>
        </w:rPr>
        <w:t xml:space="preserve"> واحترام، ودفن عند مرقد جد</w:t>
      </w:r>
      <w:r>
        <w:rPr>
          <w:rFonts w:hint="cs"/>
          <w:rtl/>
        </w:rPr>
        <w:t>ّ</w:t>
      </w:r>
      <w:r>
        <w:rPr>
          <w:rtl/>
        </w:rPr>
        <w:t xml:space="preserve">ه الإمام الشهيد الحسين بن علي </w:t>
      </w:r>
      <w:r w:rsidRPr="005E607E">
        <w:rPr>
          <w:rStyle w:val="libAlaemChar"/>
          <w:rtl/>
        </w:rPr>
        <w:t>عليه‌السلام</w:t>
      </w:r>
      <w:r>
        <w:rPr>
          <w:rtl/>
        </w:rPr>
        <w:t>، بجنب قبر والده السيّد حسن الواعظ - طاب ثراه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وبعده انتقلت نقابة السادة العابدية والمجابية، إلى والدي، وهو اليوم من حماة الشيعة وأنصار الشريعة، وحيد عصره، وفريد دهره، السيّد علي أكبر، دامت بركاته.</w:t>
      </w:r>
    </w:p>
    <w:p w:rsidR="008406C4" w:rsidRDefault="006F739F" w:rsidP="00B429B2">
      <w:pPr>
        <w:pStyle w:val="libNormal"/>
        <w:rPr>
          <w:rtl/>
        </w:rPr>
      </w:pPr>
      <w:r>
        <w:rPr>
          <w:rtl/>
        </w:rPr>
        <w:t>وقد نال من الملك ناصر الدين شاه القاجاري، لقب «</w:t>
      </w:r>
      <w:r>
        <w:rPr>
          <w:rFonts w:hint="cs"/>
          <w:rtl/>
        </w:rPr>
        <w:t>أ</w:t>
      </w:r>
      <w:r>
        <w:rPr>
          <w:rtl/>
        </w:rPr>
        <w:t>شرف الواعظين» ويبلغ عمره اليوم ثمانين سنة، صرف جل</w:t>
      </w:r>
      <w:r>
        <w:rPr>
          <w:rFonts w:hint="cs"/>
          <w:rtl/>
        </w:rPr>
        <w:t>ّ</w:t>
      </w:r>
      <w:r>
        <w:rPr>
          <w:rtl/>
        </w:rPr>
        <w:t xml:space="preserve">ه في خدمة الدين وإثبات </w:t>
      </w:r>
      <w:r w:rsidR="00B429B2">
        <w:rPr>
          <w:rFonts w:hint="cs"/>
          <w:rtl/>
        </w:rPr>
        <w:t>اُ</w:t>
      </w:r>
      <w:r>
        <w:rPr>
          <w:rtl/>
        </w:rPr>
        <w:t>صوله ونشر فروعه، وقد قام بتوجيه الغافلين وإرشاد الجاهلين، وخاصة في الآونة الأخيرة، إذ مر</w:t>
      </w:r>
      <w:r>
        <w:rPr>
          <w:rFonts w:hint="cs"/>
          <w:rtl/>
        </w:rPr>
        <w:t>ّ</w:t>
      </w:r>
      <w:r>
        <w:rPr>
          <w:rtl/>
        </w:rPr>
        <w:t>ت بال</w:t>
      </w:r>
      <w:r w:rsidR="00B429B2">
        <w:rPr>
          <w:rFonts w:hint="cs"/>
          <w:rtl/>
        </w:rPr>
        <w:t>اُ</w:t>
      </w:r>
      <w:r>
        <w:rPr>
          <w:rtl/>
        </w:rPr>
        <w:t>م</w:t>
      </w:r>
      <w:r>
        <w:rPr>
          <w:rFonts w:hint="cs"/>
          <w:rtl/>
        </w:rPr>
        <w:t>ّ</w:t>
      </w:r>
      <w:r>
        <w:rPr>
          <w:rtl/>
        </w:rPr>
        <w:t>ة عواصف إلحادية وحوادث خطيرة جاءت من ق</w:t>
      </w:r>
      <w:r>
        <w:rPr>
          <w:rFonts w:hint="cs"/>
          <w:rtl/>
        </w:rPr>
        <w:t>ِ</w:t>
      </w:r>
      <w:r>
        <w:rPr>
          <w:rtl/>
        </w:rPr>
        <w:t>ب</w:t>
      </w:r>
      <w:r>
        <w:rPr>
          <w:rFonts w:hint="cs"/>
          <w:rtl/>
        </w:rPr>
        <w:t>َ</w:t>
      </w:r>
      <w:r>
        <w:rPr>
          <w:rtl/>
        </w:rPr>
        <w:t>ل الأجانب المستعمرين وأعداء الإسلام والمسلمين، فجرفت الكثير من العوام</w:t>
      </w:r>
      <w:r>
        <w:rPr>
          <w:rFonts w:hint="cs"/>
          <w:rtl/>
        </w:rPr>
        <w:t>ّ</w:t>
      </w:r>
      <w:r>
        <w:rPr>
          <w:rtl/>
        </w:rPr>
        <w:t xml:space="preserve"> والجاهلين، فنهض والدي وأمثاله من العلماء الكرام، ووقفوا في وجوه الأعداء اللئام، حتّى كشفوا عن الحق</w:t>
      </w:r>
      <w:r>
        <w:rPr>
          <w:rFonts w:hint="cs"/>
          <w:rtl/>
        </w:rPr>
        <w:t>ّ</w:t>
      </w:r>
      <w:r>
        <w:rPr>
          <w:rtl/>
        </w:rPr>
        <w:t xml:space="preserve"> الل</w:t>
      </w:r>
      <w:r>
        <w:rPr>
          <w:rFonts w:hint="cs"/>
          <w:rtl/>
        </w:rPr>
        <w:t>ث</w:t>
      </w:r>
      <w:r>
        <w:rPr>
          <w:rtl/>
        </w:rPr>
        <w:t>ام، وشق</w:t>
      </w:r>
      <w:r>
        <w:rPr>
          <w:rFonts w:hint="cs"/>
          <w:rtl/>
        </w:rPr>
        <w:t>ّ</w:t>
      </w:r>
      <w:r>
        <w:rPr>
          <w:rtl/>
        </w:rPr>
        <w:t>وا أمواج الفتن والظلام، بنور العلم وضوء الكلام.</w:t>
      </w:r>
    </w:p>
    <w:p w:rsidR="008406C4" w:rsidRDefault="006F739F" w:rsidP="006F739F">
      <w:pPr>
        <w:pStyle w:val="libNormal"/>
        <w:rPr>
          <w:rtl/>
        </w:rPr>
      </w:pPr>
      <w:r>
        <w:rPr>
          <w:rtl/>
        </w:rPr>
        <w:t>فدحضوا الباطل، وأنقذوا العوام</w:t>
      </w:r>
      <w:r>
        <w:rPr>
          <w:rFonts w:hint="cs"/>
          <w:rtl/>
        </w:rPr>
        <w:t>ّ</w:t>
      </w:r>
      <w:r>
        <w:rPr>
          <w:rtl/>
        </w:rPr>
        <w:t xml:space="preserve"> من الشكوك والأوهام، ف</w:t>
      </w:r>
      <w:r>
        <w:rPr>
          <w:rFonts w:hint="cs"/>
          <w:rtl/>
        </w:rPr>
        <w:t>َ</w:t>
      </w:r>
      <w:r>
        <w:rPr>
          <w:rtl/>
        </w:rPr>
        <w:t>ق</w:t>
      </w:r>
      <w:r>
        <w:rPr>
          <w:rFonts w:hint="cs"/>
          <w:rtl/>
        </w:rPr>
        <w:t>َ</w:t>
      </w:r>
      <w:r>
        <w:rPr>
          <w:rtl/>
        </w:rPr>
        <w:t>د</w:t>
      </w:r>
      <w:r>
        <w:rPr>
          <w:rFonts w:hint="cs"/>
          <w:rtl/>
        </w:rPr>
        <w:t>َّ</w:t>
      </w:r>
      <w:r>
        <w:rPr>
          <w:rtl/>
        </w:rPr>
        <w:t>ر مواقف</w:t>
      </w:r>
      <w:r>
        <w:rPr>
          <w:rFonts w:hint="cs"/>
          <w:rtl/>
        </w:rPr>
        <w:t>َ</w:t>
      </w:r>
      <w:r>
        <w:rPr>
          <w:rtl/>
        </w:rPr>
        <w:t xml:space="preserve"> والدي وخدماته، علماء</w:t>
      </w:r>
      <w:r>
        <w:rPr>
          <w:rFonts w:hint="cs"/>
          <w:rtl/>
        </w:rPr>
        <w:t>ُ</w:t>
      </w:r>
      <w:r>
        <w:rPr>
          <w:rtl/>
        </w:rPr>
        <w:t xml:space="preserve"> عصره ومراجع</w:t>
      </w:r>
      <w:r>
        <w:rPr>
          <w:rFonts w:hint="cs"/>
          <w:rtl/>
        </w:rPr>
        <w:t>ُ</w:t>
      </w:r>
      <w:r>
        <w:rPr>
          <w:rtl/>
        </w:rPr>
        <w:t xml:space="preserve"> الدين في زمانه، أمثال:</w:t>
      </w:r>
    </w:p>
    <w:p w:rsidR="008406C4" w:rsidRDefault="006F739F" w:rsidP="006F739F">
      <w:pPr>
        <w:pStyle w:val="libNormal"/>
        <w:rPr>
          <w:rtl/>
        </w:rPr>
      </w:pPr>
      <w:r>
        <w:rPr>
          <w:rtl/>
        </w:rPr>
        <w:t>1 - آية الله العظمى، مجد</w:t>
      </w:r>
      <w:r>
        <w:rPr>
          <w:rFonts w:hint="cs"/>
          <w:rtl/>
        </w:rPr>
        <w:t>ّ</w:t>
      </w:r>
      <w:r>
        <w:rPr>
          <w:rtl/>
        </w:rPr>
        <w:t>د مذهب سي</w:t>
      </w:r>
      <w:r>
        <w:rPr>
          <w:rFonts w:hint="cs"/>
          <w:rtl/>
        </w:rPr>
        <w:t>ّ</w:t>
      </w:r>
      <w:r>
        <w:rPr>
          <w:rtl/>
        </w:rPr>
        <w:t>د البشر في القرن الثالث عشر، السيّد ميرزا محمد حسن الشيرازي - طاب ثراه.</w:t>
      </w:r>
    </w:p>
    <w:p w:rsidR="008406C4" w:rsidRDefault="006F739F" w:rsidP="006F739F">
      <w:pPr>
        <w:pStyle w:val="libNormal"/>
        <w:rPr>
          <w:rtl/>
        </w:rPr>
      </w:pPr>
      <w:r>
        <w:rPr>
          <w:rtl/>
        </w:rPr>
        <w:t>2 - آية الله العظمى ميرزا حبيب الله الرشتي.</w:t>
      </w:r>
    </w:p>
    <w:p w:rsidR="008406C4" w:rsidRDefault="006F739F" w:rsidP="006F739F">
      <w:pPr>
        <w:pStyle w:val="libNormal"/>
        <w:rPr>
          <w:rtl/>
        </w:rPr>
      </w:pPr>
      <w:r>
        <w:rPr>
          <w:rtl/>
        </w:rPr>
        <w:t>3 - الآية العظمى الشيخ زين العابدين المازندراني.</w:t>
      </w:r>
    </w:p>
    <w:p w:rsidR="008406C4" w:rsidRDefault="006F739F" w:rsidP="006F739F">
      <w:pPr>
        <w:pStyle w:val="libNormal"/>
        <w:rPr>
          <w:rtl/>
        </w:rPr>
      </w:pPr>
      <w:r>
        <w:rPr>
          <w:rtl/>
        </w:rPr>
        <w:t>4 - آية الله ميرزا حسين بن ميرزا خليل الطهراني.</w:t>
      </w:r>
    </w:p>
    <w:p w:rsidR="008406C4" w:rsidRDefault="006F739F" w:rsidP="006F739F">
      <w:pPr>
        <w:pStyle w:val="libNormal"/>
        <w:rPr>
          <w:rtl/>
        </w:rPr>
      </w:pPr>
      <w:r>
        <w:rPr>
          <w:rtl/>
        </w:rPr>
        <w:t>5 - المجتهد الأكبر آية الله السيّد محمد كاظم الطباطبائي اليزدي.</w:t>
      </w:r>
    </w:p>
    <w:p w:rsidR="008406C4" w:rsidRDefault="006F739F" w:rsidP="006F739F">
      <w:pPr>
        <w:pStyle w:val="libNormal"/>
        <w:rPr>
          <w:rtl/>
        </w:rPr>
      </w:pPr>
      <w:r>
        <w:rPr>
          <w:rtl/>
        </w:rPr>
        <w:t>6 - آية الله العظمى الشيخ فتح الله، شيخ الشريعة الأصفهاني.</w:t>
      </w:r>
    </w:p>
    <w:p w:rsidR="006F739F" w:rsidRDefault="006F739F" w:rsidP="00D96FAA">
      <w:pPr>
        <w:pStyle w:val="libNormal"/>
      </w:pPr>
      <w:r>
        <w:rPr>
          <w:rtl/>
        </w:rPr>
        <w:br w:type="page"/>
      </w:r>
    </w:p>
    <w:p w:rsidR="008406C4" w:rsidRDefault="006F739F" w:rsidP="00B429B2">
      <w:pPr>
        <w:pStyle w:val="libNormal"/>
        <w:rPr>
          <w:rtl/>
        </w:rPr>
      </w:pPr>
      <w:r>
        <w:rPr>
          <w:rtl/>
        </w:rPr>
        <w:lastRenderedPageBreak/>
        <w:t xml:space="preserve">7 - آية الله العظمى السيّد </w:t>
      </w:r>
      <w:r w:rsidR="00B429B2">
        <w:rPr>
          <w:rFonts w:hint="cs"/>
          <w:rtl/>
        </w:rPr>
        <w:t>إ</w:t>
      </w:r>
      <w:r>
        <w:rPr>
          <w:rtl/>
        </w:rPr>
        <w:t>سماعيل الصدر.</w:t>
      </w:r>
    </w:p>
    <w:p w:rsidR="008406C4" w:rsidRDefault="006F739F" w:rsidP="006F739F">
      <w:pPr>
        <w:pStyle w:val="libNormal"/>
        <w:rPr>
          <w:rtl/>
        </w:rPr>
      </w:pPr>
      <w:r>
        <w:rPr>
          <w:rtl/>
        </w:rPr>
        <w:t>8 - آية الله العظمى الميرزا محمد تقي الشيرازي، قائد ثورة العشرين ضد</w:t>
      </w:r>
      <w:r>
        <w:rPr>
          <w:rFonts w:hint="cs"/>
          <w:rtl/>
        </w:rPr>
        <w:t>ّ</w:t>
      </w:r>
      <w:r>
        <w:rPr>
          <w:rtl/>
        </w:rPr>
        <w:t xml:space="preserve"> الاحتلال البريطاني للعراق.</w:t>
      </w:r>
    </w:p>
    <w:p w:rsidR="008406C4" w:rsidRDefault="006F739F" w:rsidP="006F739F">
      <w:pPr>
        <w:pStyle w:val="libNormal"/>
        <w:rPr>
          <w:rtl/>
        </w:rPr>
      </w:pPr>
      <w:r>
        <w:rPr>
          <w:rtl/>
        </w:rPr>
        <w:t>فهؤلاء المجتهدون الكرام والعلماء الأعلام - قد</w:t>
      </w:r>
      <w:r>
        <w:rPr>
          <w:rFonts w:hint="cs"/>
          <w:rtl/>
        </w:rPr>
        <w:t>ّ</w:t>
      </w:r>
      <w:r>
        <w:rPr>
          <w:rtl/>
        </w:rPr>
        <w:t>س الله أسرارهم - كانوا يحترمون والدي كثيرا</w:t>
      </w:r>
      <w:r>
        <w:rPr>
          <w:rFonts w:hint="cs"/>
          <w:rtl/>
        </w:rPr>
        <w:t>ً</w:t>
      </w:r>
      <w:r>
        <w:rPr>
          <w:rtl/>
        </w:rPr>
        <w:t xml:space="preserve"> ويحب</w:t>
      </w:r>
      <w:r>
        <w:rPr>
          <w:rFonts w:hint="cs"/>
          <w:rtl/>
        </w:rPr>
        <w:t>ّ</w:t>
      </w:r>
      <w:r>
        <w:rPr>
          <w:rtl/>
        </w:rPr>
        <w:t>ونه ويكرمونه غاية الإكرام والاحترام.</w:t>
      </w:r>
    </w:p>
    <w:p w:rsidR="008406C4" w:rsidRDefault="006F739F" w:rsidP="006F739F">
      <w:pPr>
        <w:pStyle w:val="libNormal"/>
        <w:rPr>
          <w:rtl/>
        </w:rPr>
      </w:pPr>
      <w:r>
        <w:rPr>
          <w:rtl/>
        </w:rPr>
        <w:t>وأم</w:t>
      </w:r>
      <w:r>
        <w:rPr>
          <w:rFonts w:hint="cs"/>
          <w:rtl/>
        </w:rPr>
        <w:t>ّ</w:t>
      </w:r>
      <w:r>
        <w:rPr>
          <w:rtl/>
        </w:rPr>
        <w:t>ا في هذا الزمان، فإن</w:t>
      </w:r>
      <w:r>
        <w:rPr>
          <w:rFonts w:hint="cs"/>
          <w:rtl/>
        </w:rPr>
        <w:t>ّ</w:t>
      </w:r>
      <w:r>
        <w:rPr>
          <w:rtl/>
        </w:rPr>
        <w:t xml:space="preserve"> زعيم الشيعة سي</w:t>
      </w:r>
      <w:r>
        <w:rPr>
          <w:rFonts w:hint="cs"/>
          <w:rtl/>
        </w:rPr>
        <w:t>ّ</w:t>
      </w:r>
      <w:r>
        <w:rPr>
          <w:rtl/>
        </w:rPr>
        <w:t>د الفقهاء والمجتهدين، وحيد دهره، ونابغة عصره، سماحة السيّد أبو الحسن الأصفهاني مت</w:t>
      </w:r>
      <w:r>
        <w:rPr>
          <w:rFonts w:hint="cs"/>
          <w:rtl/>
        </w:rPr>
        <w:t>ّ</w:t>
      </w:r>
      <w:r>
        <w:rPr>
          <w:rtl/>
        </w:rPr>
        <w:t xml:space="preserve">ع الله المسلمين بطول بقائه، وهو الآن في النجف الأشرف يرفع لواء الدين وراية أمير المؤمنين </w:t>
      </w:r>
      <w:r w:rsidRPr="005E607E">
        <w:rPr>
          <w:rStyle w:val="libAlaemChar"/>
          <w:rtl/>
        </w:rPr>
        <w:t>عليه‌السلام</w:t>
      </w:r>
      <w:r>
        <w:rPr>
          <w:rtl/>
        </w:rPr>
        <w:t>، ويهتم</w:t>
      </w:r>
      <w:r>
        <w:rPr>
          <w:rFonts w:hint="cs"/>
          <w:rtl/>
        </w:rPr>
        <w:t>ّ</w:t>
      </w:r>
      <w:r>
        <w:rPr>
          <w:rtl/>
        </w:rPr>
        <w:t xml:space="preserve"> بنشر علوم سي</w:t>
      </w:r>
      <w:r>
        <w:rPr>
          <w:rFonts w:hint="cs"/>
          <w:rtl/>
        </w:rPr>
        <w:t>ّ</w:t>
      </w:r>
      <w:r>
        <w:rPr>
          <w:rtl/>
        </w:rPr>
        <w:t xml:space="preserve">د المرسلين </w:t>
      </w:r>
      <w:r w:rsidRPr="00201CCF">
        <w:rPr>
          <w:rStyle w:val="libAlaemChar"/>
          <w:rtl/>
        </w:rPr>
        <w:t>صلى‌الله‌عليه‌وآله</w:t>
      </w:r>
      <w:r>
        <w:rPr>
          <w:rtl/>
        </w:rPr>
        <w:t xml:space="preserve"> في كل</w:t>
      </w:r>
      <w:r>
        <w:rPr>
          <w:rFonts w:hint="cs"/>
          <w:rtl/>
        </w:rPr>
        <w:t>ّ</w:t>
      </w:r>
      <w:r>
        <w:rPr>
          <w:rtl/>
        </w:rPr>
        <w:t xml:space="preserve"> أقطار العالم، وقد دخل بواسطته جماعات كثيرة من أصحاب الملل والنحل في الإسلام واعتنقوا مذهب التشي</w:t>
      </w:r>
      <w:r>
        <w:rPr>
          <w:rFonts w:hint="cs"/>
          <w:rtl/>
        </w:rPr>
        <w:t>ّ</w:t>
      </w:r>
      <w:r>
        <w:rPr>
          <w:rtl/>
        </w:rPr>
        <w:t>ع.</w:t>
      </w:r>
    </w:p>
    <w:p w:rsidR="008406C4" w:rsidRDefault="006F739F" w:rsidP="006F739F">
      <w:pPr>
        <w:pStyle w:val="libNormal"/>
        <w:rPr>
          <w:rtl/>
        </w:rPr>
      </w:pPr>
      <w:r>
        <w:rPr>
          <w:rtl/>
        </w:rPr>
        <w:t>وفي إيران، زعيمنا آية الله العظمى الشيخ عبد الكريم الحائري مد</w:t>
      </w:r>
      <w:r>
        <w:rPr>
          <w:rFonts w:hint="cs"/>
          <w:rtl/>
        </w:rPr>
        <w:t>ّ</w:t>
      </w:r>
      <w:r>
        <w:rPr>
          <w:rtl/>
        </w:rPr>
        <w:t xml:space="preserve"> ظله العالي، مؤس</w:t>
      </w:r>
      <w:r>
        <w:rPr>
          <w:rFonts w:hint="cs"/>
          <w:rtl/>
        </w:rPr>
        <w:t>ّ</w:t>
      </w:r>
      <w:r>
        <w:rPr>
          <w:rtl/>
        </w:rPr>
        <w:t>س الحوزة العلمية في قم</w:t>
      </w:r>
      <w:r>
        <w:rPr>
          <w:rFonts w:hint="cs"/>
          <w:rtl/>
        </w:rPr>
        <w:t>ّ</w:t>
      </w:r>
      <w:r>
        <w:rPr>
          <w:rtl/>
        </w:rPr>
        <w:t xml:space="preserve"> المقد</w:t>
      </w:r>
      <w:r>
        <w:rPr>
          <w:rFonts w:hint="cs"/>
          <w:rtl/>
        </w:rPr>
        <w:t>ّ</w:t>
      </w:r>
      <w:r>
        <w:rPr>
          <w:rtl/>
        </w:rPr>
        <w:t>سة، وهو ملاذ الشيعة، وحامي الشريعة في إيران.</w:t>
      </w:r>
    </w:p>
    <w:p w:rsidR="008406C4" w:rsidRDefault="006F739F" w:rsidP="006F739F">
      <w:pPr>
        <w:pStyle w:val="libNormal"/>
        <w:rPr>
          <w:rtl/>
        </w:rPr>
      </w:pPr>
      <w:r>
        <w:rPr>
          <w:rtl/>
        </w:rPr>
        <w:t>وإن</w:t>
      </w:r>
      <w:r>
        <w:rPr>
          <w:rFonts w:hint="cs"/>
          <w:rtl/>
        </w:rPr>
        <w:t>ّ</w:t>
      </w:r>
      <w:r>
        <w:rPr>
          <w:rtl/>
        </w:rPr>
        <w:t xml:space="preserve"> هذين العالمين الكبيرين يحترمان والدي ويكرمانه كثيرا</w:t>
      </w:r>
      <w:r>
        <w:rPr>
          <w:rFonts w:hint="cs"/>
          <w:rtl/>
        </w:rPr>
        <w:t>ً</w:t>
      </w:r>
      <w:r>
        <w:rPr>
          <w:rtl/>
        </w:rPr>
        <w:t>، ويقدر</w:t>
      </w:r>
      <w:r w:rsidR="00B429B2">
        <w:rPr>
          <w:rFonts w:hint="cs"/>
          <w:rtl/>
        </w:rPr>
        <w:t>ّ</w:t>
      </w:r>
      <w:r>
        <w:rPr>
          <w:rtl/>
        </w:rPr>
        <w:t>ان جهوده الجب</w:t>
      </w:r>
      <w:r>
        <w:rPr>
          <w:rFonts w:hint="cs"/>
          <w:rtl/>
        </w:rPr>
        <w:t>ّ</w:t>
      </w:r>
      <w:r>
        <w:rPr>
          <w:rtl/>
        </w:rPr>
        <w:t>ارة في سبيل إحياء الدين ورد</w:t>
      </w:r>
      <w:r>
        <w:rPr>
          <w:rFonts w:hint="cs"/>
          <w:rtl/>
        </w:rPr>
        <w:t>ّ</w:t>
      </w:r>
      <w:r>
        <w:rPr>
          <w:rtl/>
        </w:rPr>
        <w:t xml:space="preserve"> شبهات المضل</w:t>
      </w:r>
      <w:r>
        <w:rPr>
          <w:rFonts w:hint="cs"/>
          <w:rtl/>
        </w:rPr>
        <w:t>ّ</w:t>
      </w:r>
      <w:r>
        <w:rPr>
          <w:rtl/>
        </w:rPr>
        <w:t>ين.</w:t>
      </w:r>
    </w:p>
    <w:p w:rsidR="008406C4" w:rsidRDefault="006F739F" w:rsidP="006F739F">
      <w:pPr>
        <w:pStyle w:val="libNormal"/>
        <w:rPr>
          <w:rtl/>
        </w:rPr>
      </w:pPr>
      <w:r>
        <w:rPr>
          <w:rtl/>
        </w:rPr>
        <w:t>و</w:t>
      </w:r>
      <w:r>
        <w:rPr>
          <w:rFonts w:hint="cs"/>
          <w:rtl/>
        </w:rPr>
        <w:t>إ</w:t>
      </w:r>
      <w:r>
        <w:rPr>
          <w:rtl/>
        </w:rPr>
        <w:t>ن</w:t>
      </w:r>
      <w:r>
        <w:rPr>
          <w:rFonts w:hint="cs"/>
          <w:rtl/>
        </w:rPr>
        <w:t>ّ</w:t>
      </w:r>
      <w:r>
        <w:rPr>
          <w:rtl/>
        </w:rPr>
        <w:t xml:space="preserve"> سماحة الشيخ الحائري يخاطب والدي بـ «سيف الإسلام» لأن</w:t>
      </w:r>
      <w:r>
        <w:rPr>
          <w:rFonts w:hint="cs"/>
          <w:rtl/>
        </w:rPr>
        <w:t>ّ</w:t>
      </w:r>
      <w:r>
        <w:rPr>
          <w:rtl/>
        </w:rPr>
        <w:t xml:space="preserve"> بيانه وكلامه مفعم بالأدل</w:t>
      </w:r>
      <w:r>
        <w:rPr>
          <w:rFonts w:hint="cs"/>
          <w:rtl/>
        </w:rPr>
        <w:t>ّ</w:t>
      </w:r>
      <w:r>
        <w:rPr>
          <w:rtl/>
        </w:rPr>
        <w:t>ة العقلية القاطعة، والبراهين الساطعة، فلسانه في الدفاع عن الدين الحنيف، والذب</w:t>
      </w:r>
      <w:r>
        <w:rPr>
          <w:rFonts w:hint="cs"/>
          <w:rtl/>
        </w:rPr>
        <w:t>ّ</w:t>
      </w:r>
      <w:r>
        <w:rPr>
          <w:rtl/>
        </w:rPr>
        <w:t xml:space="preserve"> عن مذهب التشيع الشريف، أكثر أثرا</w:t>
      </w:r>
      <w:r>
        <w:rPr>
          <w:rFonts w:hint="cs"/>
          <w:rtl/>
        </w:rPr>
        <w:t>ً</w:t>
      </w:r>
      <w:r>
        <w:rPr>
          <w:rtl/>
        </w:rPr>
        <w:t xml:space="preserve"> من السيف.</w:t>
      </w:r>
    </w:p>
    <w:p w:rsidR="008406C4" w:rsidRDefault="006F739F" w:rsidP="006F739F">
      <w:pPr>
        <w:pStyle w:val="libNormal"/>
        <w:rPr>
          <w:rtl/>
        </w:rPr>
      </w:pPr>
      <w:r>
        <w:rPr>
          <w:rtl/>
        </w:rPr>
        <w:t>واليوم بنو أعمامي ورجال شجرتنا المباركة موجودون في أكثر</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مدن </w:t>
      </w:r>
      <w:r>
        <w:rPr>
          <w:rFonts w:hint="cs"/>
          <w:rtl/>
        </w:rPr>
        <w:t>إ</w:t>
      </w:r>
      <w:r>
        <w:rPr>
          <w:rtl/>
        </w:rPr>
        <w:t>يران، وبالأخص</w:t>
      </w:r>
      <w:r>
        <w:rPr>
          <w:rFonts w:hint="cs"/>
          <w:rtl/>
        </w:rPr>
        <w:t>ّ</w:t>
      </w:r>
      <w:r>
        <w:rPr>
          <w:rtl/>
        </w:rPr>
        <w:t xml:space="preserve"> في طهران ونواحيها، وشيراز وحواليها، وقزوين وضواحيها، وهم يعرفون بالسادة العابدية والمجابية والشيرازية، ولم يزالوا يخدمون الدين وأهله، بسلوكهم النزيه، وبال</w:t>
      </w:r>
      <w:r>
        <w:rPr>
          <w:rFonts w:hint="cs"/>
          <w:rtl/>
        </w:rPr>
        <w:t>إ</w:t>
      </w:r>
      <w:r>
        <w:rPr>
          <w:rtl/>
        </w:rPr>
        <w:t>رشاد والتوجيه.</w:t>
      </w:r>
    </w:p>
    <w:p w:rsidR="008406C4" w:rsidRDefault="006F739F" w:rsidP="006F739F">
      <w:pPr>
        <w:pStyle w:val="libNormal"/>
        <w:rPr>
          <w:rtl/>
        </w:rPr>
      </w:pPr>
      <w:r>
        <w:rPr>
          <w:rtl/>
        </w:rPr>
        <w:t>هذا ملخ</w:t>
      </w:r>
      <w:r>
        <w:rPr>
          <w:rFonts w:hint="cs"/>
          <w:rtl/>
        </w:rPr>
        <w:t>ّ</w:t>
      </w:r>
      <w:r>
        <w:rPr>
          <w:rtl/>
        </w:rPr>
        <w:t>ص تاريخ هذه السلالة الكريمة، في جواب سؤالكم: لماذا هاجرنا إلى إيران؟ وقد تبي</w:t>
      </w:r>
      <w:r>
        <w:rPr>
          <w:rFonts w:hint="cs"/>
          <w:rtl/>
        </w:rPr>
        <w:t>ّ</w:t>
      </w:r>
      <w:r>
        <w:rPr>
          <w:rtl/>
        </w:rPr>
        <w:t>ن لكم من خلال الجواب أن</w:t>
      </w:r>
      <w:r>
        <w:rPr>
          <w:rFonts w:hint="cs"/>
          <w:rtl/>
        </w:rPr>
        <w:t>ّ</w:t>
      </w:r>
      <w:r>
        <w:rPr>
          <w:rtl/>
        </w:rPr>
        <w:t xml:space="preserve"> هدف المهاجرين الأو</w:t>
      </w:r>
      <w:r>
        <w:rPr>
          <w:rFonts w:hint="cs"/>
          <w:rtl/>
        </w:rPr>
        <w:t>ّ</w:t>
      </w:r>
      <w:r>
        <w:rPr>
          <w:rtl/>
        </w:rPr>
        <w:t>لين من هذه السلالة، زيارة الإمام علي</w:t>
      </w:r>
      <w:r>
        <w:rPr>
          <w:rFonts w:hint="cs"/>
          <w:rtl/>
        </w:rPr>
        <w:t>ّ</w:t>
      </w:r>
      <w:r>
        <w:rPr>
          <w:rtl/>
        </w:rPr>
        <w:t xml:space="preserve"> بن موسى الرضا </w:t>
      </w:r>
      <w:r w:rsidRPr="005E607E">
        <w:rPr>
          <w:rStyle w:val="libAlaemChar"/>
          <w:rtl/>
        </w:rPr>
        <w:t>عليه‌السلام</w:t>
      </w:r>
      <w:r>
        <w:rPr>
          <w:rtl/>
        </w:rPr>
        <w:t xml:space="preserve"> ولم</w:t>
      </w:r>
      <w:r w:rsidR="00B429B2">
        <w:rPr>
          <w:rFonts w:hint="cs"/>
          <w:rtl/>
        </w:rPr>
        <w:t>ـّ</w:t>
      </w:r>
      <w:r>
        <w:rPr>
          <w:rtl/>
        </w:rPr>
        <w:t>ا منعتهم السلطات، قاموا يفضحون أعمال الحك</w:t>
      </w:r>
      <w:r>
        <w:rPr>
          <w:rFonts w:hint="cs"/>
          <w:rtl/>
        </w:rPr>
        <w:t>ّ</w:t>
      </w:r>
      <w:r>
        <w:rPr>
          <w:rtl/>
        </w:rPr>
        <w:t>ام والولاة، ويعلنون جور الخلفاء الجفاة، وينشرون الوعي بين الأم</w:t>
      </w:r>
      <w:r>
        <w:rPr>
          <w:rFonts w:hint="cs"/>
          <w:rtl/>
        </w:rPr>
        <w:t>ّ</w:t>
      </w:r>
      <w:r>
        <w:rPr>
          <w:rtl/>
        </w:rPr>
        <w:t>ة، ويوج</w:t>
      </w:r>
      <w:r>
        <w:rPr>
          <w:rFonts w:hint="cs"/>
          <w:rtl/>
        </w:rPr>
        <w:t>ّ</w:t>
      </w:r>
      <w:r>
        <w:rPr>
          <w:rtl/>
        </w:rPr>
        <w:t>هون الناس إلى الحقائق الدينية والأحكام ال</w:t>
      </w:r>
      <w:r>
        <w:rPr>
          <w:rFonts w:hint="cs"/>
          <w:rtl/>
        </w:rPr>
        <w:t>إ</w:t>
      </w:r>
      <w:r>
        <w:rPr>
          <w:rtl/>
        </w:rPr>
        <w:t xml:space="preserve">لهية التي طالما سعى الخلفاء وأعوانهم في تغييرها، فكانوا كما قال تعالى: </w:t>
      </w:r>
      <w:r w:rsidRPr="00851423">
        <w:rPr>
          <w:rStyle w:val="libAlaemChar"/>
          <w:rtl/>
        </w:rPr>
        <w:t>(</w:t>
      </w:r>
      <w:r w:rsidRPr="000F56B7">
        <w:rPr>
          <w:rStyle w:val="libAieChar"/>
          <w:rtl/>
        </w:rPr>
        <w:t xml:space="preserve">الَّذِينَ يُبَلِّغُونَ رِسَالَاتِ </w:t>
      </w:r>
      <w:r w:rsidR="0041446A">
        <w:rPr>
          <w:rStyle w:val="libAieChar"/>
          <w:rtl/>
        </w:rPr>
        <w:t>الله</w:t>
      </w:r>
      <w:r w:rsidRPr="000F56B7">
        <w:rPr>
          <w:rStyle w:val="libAieChar"/>
          <w:rtl/>
        </w:rPr>
        <w:t xml:space="preserve"> وَيَخْشَوْنَهُ وَلَا يَخْشَوْنَ أَحَدًا إِلَّا </w:t>
      </w:r>
      <w:r w:rsidR="0041446A">
        <w:rPr>
          <w:rStyle w:val="libAieChar"/>
          <w:rtl/>
        </w:rPr>
        <w:t>الله</w:t>
      </w:r>
      <w:r w:rsidRPr="000F56B7">
        <w:rPr>
          <w:rStyle w:val="libAieChar"/>
          <w:rtl/>
        </w:rPr>
        <w:t xml:space="preserve"> وَكَفَىٰ بِ</w:t>
      </w:r>
      <w:r w:rsidR="0041446A">
        <w:rPr>
          <w:rStyle w:val="libAieChar"/>
          <w:rtl/>
        </w:rPr>
        <w:t>الله</w:t>
      </w:r>
      <w:r w:rsidRPr="000F56B7">
        <w:rPr>
          <w:rStyle w:val="libAieChar"/>
          <w:rtl/>
        </w:rPr>
        <w:t xml:space="preserve"> حَسِيبًا</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لم</w:t>
      </w:r>
      <w:r w:rsidR="00B429B2">
        <w:rPr>
          <w:rFonts w:hint="cs"/>
          <w:rtl/>
        </w:rPr>
        <w:t>ـّ</w:t>
      </w:r>
      <w:r>
        <w:rPr>
          <w:rtl/>
        </w:rPr>
        <w:t>ا تلونا هذه الآية الكريمة، نظر السيّد عبد الحي</w:t>
      </w:r>
      <w:r>
        <w:rPr>
          <w:rFonts w:hint="cs"/>
          <w:rtl/>
        </w:rPr>
        <w:t>ّ</w:t>
      </w:r>
      <w:r>
        <w:rPr>
          <w:rtl/>
        </w:rPr>
        <w:t xml:space="preserve"> إلى ساعته فقال: لقد مضى كثير من الليل، فلو تسمحون أن نؤج</w:t>
      </w:r>
      <w:r>
        <w:rPr>
          <w:rFonts w:hint="cs"/>
          <w:rtl/>
        </w:rPr>
        <w:t>ّ</w:t>
      </w:r>
      <w:r>
        <w:rPr>
          <w:rtl/>
        </w:rPr>
        <w:t>ل الكلام إلى الليلة الآتية، فنأتيكم إن شاء الله تعالى من أو</w:t>
      </w:r>
      <w:r>
        <w:rPr>
          <w:rFonts w:hint="cs"/>
          <w:rtl/>
        </w:rPr>
        <w:t>ّ</w:t>
      </w:r>
      <w:r>
        <w:rPr>
          <w:rtl/>
        </w:rPr>
        <w:t>ل الليل ونواصل الحديث.</w:t>
      </w:r>
    </w:p>
    <w:p w:rsidR="008406C4" w:rsidRDefault="006F739F" w:rsidP="006F739F">
      <w:pPr>
        <w:pStyle w:val="libNormal"/>
        <w:rPr>
          <w:rtl/>
        </w:rPr>
      </w:pPr>
      <w:r>
        <w:rPr>
          <w:rtl/>
        </w:rPr>
        <w:t>فابتسمت وأبديت موافقتي، فانصرفوا وشي</w:t>
      </w:r>
      <w:r>
        <w:rPr>
          <w:rFonts w:hint="cs"/>
          <w:rtl/>
        </w:rPr>
        <w:t>ّ</w:t>
      </w:r>
      <w:r>
        <w:rPr>
          <w:rtl/>
        </w:rPr>
        <w:t>عتهم إلى باب الدار.</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الاحزاب، الآية 39.</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6F739F">
      <w:pPr>
        <w:pStyle w:val="Heading1Center"/>
      </w:pPr>
      <w:bookmarkStart w:id="53" w:name="_Toc531283911"/>
      <w:bookmarkStart w:id="54" w:name="_Toc531286772"/>
      <w:r>
        <w:rPr>
          <w:rtl/>
        </w:rPr>
        <w:lastRenderedPageBreak/>
        <w:t>المجلس الثاني</w:t>
      </w:r>
      <w:bookmarkEnd w:id="53"/>
      <w:bookmarkEnd w:id="54"/>
    </w:p>
    <w:p w:rsidR="006F739F" w:rsidRDefault="006F739F" w:rsidP="00537012">
      <w:pPr>
        <w:pStyle w:val="libCenterBold2"/>
      </w:pPr>
      <w:r>
        <w:rPr>
          <w:rtl/>
        </w:rPr>
        <w:t>ليلة السبت 24/ رجب /1245</w:t>
      </w:r>
      <w:r>
        <w:rPr>
          <w:rFonts w:hint="cs"/>
          <w:rtl/>
        </w:rPr>
        <w:t xml:space="preserve"> </w:t>
      </w:r>
      <w:r>
        <w:rPr>
          <w:rtl/>
        </w:rPr>
        <w:t>هـ</w:t>
      </w:r>
    </w:p>
    <w:p w:rsidR="008406C4" w:rsidRDefault="006F739F" w:rsidP="006F739F">
      <w:pPr>
        <w:pStyle w:val="libNormal"/>
        <w:rPr>
          <w:rtl/>
        </w:rPr>
      </w:pPr>
      <w:r>
        <w:rPr>
          <w:rtl/>
        </w:rPr>
        <w:t>بعدما انتهيت من صلاة العشاء، حضر أصحاب البحث والحوار وكانوا أكثر عددا</w:t>
      </w:r>
      <w:r>
        <w:rPr>
          <w:rFonts w:hint="cs"/>
          <w:rtl/>
        </w:rPr>
        <w:t>ً</w:t>
      </w:r>
      <w:r>
        <w:rPr>
          <w:rtl/>
        </w:rPr>
        <w:t xml:space="preserve"> من الليلة الماضية، فاستقبلتهم ورح</w:t>
      </w:r>
      <w:r>
        <w:rPr>
          <w:rFonts w:hint="cs"/>
          <w:rtl/>
        </w:rPr>
        <w:t>ّ</w:t>
      </w:r>
      <w:r>
        <w:rPr>
          <w:rtl/>
        </w:rPr>
        <w:t>بت بهم، وبعد أن استقر</w:t>
      </w:r>
      <w:r>
        <w:rPr>
          <w:rFonts w:hint="cs"/>
          <w:rtl/>
        </w:rPr>
        <w:t>ّ</w:t>
      </w:r>
      <w:r>
        <w:rPr>
          <w:rtl/>
        </w:rPr>
        <w:t>وا في أماكنهم وشربوا الشاي، افتتح الحافظ كلامه قائلا</w:t>
      </w:r>
      <w:r>
        <w:rPr>
          <w:rFonts w:hint="cs"/>
          <w:rtl/>
        </w:rPr>
        <w:t>ً</w:t>
      </w:r>
      <w:r>
        <w:rPr>
          <w:rtl/>
        </w:rPr>
        <w:t>:</w:t>
      </w:r>
    </w:p>
    <w:p w:rsidR="008406C4" w:rsidRDefault="006F739F" w:rsidP="006F739F">
      <w:pPr>
        <w:pStyle w:val="libNormal"/>
        <w:rPr>
          <w:rtl/>
        </w:rPr>
      </w:pPr>
      <w:r>
        <w:rPr>
          <w:rtl/>
        </w:rPr>
        <w:t>أقول حقيقة</w:t>
      </w:r>
      <w:r>
        <w:rPr>
          <w:rFonts w:hint="cs"/>
          <w:rtl/>
        </w:rPr>
        <w:t>ً</w:t>
      </w:r>
      <w:r>
        <w:rPr>
          <w:rtl/>
        </w:rPr>
        <w:t xml:space="preserve"> لا تمل</w:t>
      </w:r>
      <w:r>
        <w:rPr>
          <w:rFonts w:hint="cs"/>
          <w:rtl/>
        </w:rPr>
        <w:t>ّ</w:t>
      </w:r>
      <w:r>
        <w:rPr>
          <w:rtl/>
        </w:rPr>
        <w:t>قا</w:t>
      </w:r>
      <w:r>
        <w:rPr>
          <w:rFonts w:hint="cs"/>
          <w:rtl/>
        </w:rPr>
        <w:t>ً</w:t>
      </w:r>
      <w:r>
        <w:rPr>
          <w:rtl/>
        </w:rPr>
        <w:t>: لقد استفدنا في الليلة السابقة من بيانكم الشي</w:t>
      </w:r>
      <w:r>
        <w:rPr>
          <w:rFonts w:hint="cs"/>
          <w:rtl/>
        </w:rPr>
        <w:t>ّ</w:t>
      </w:r>
      <w:r>
        <w:rPr>
          <w:rtl/>
        </w:rPr>
        <w:t>ق وكلامكم العذب، وبعدما انصرفنا من هنا كن</w:t>
      </w:r>
      <w:r>
        <w:rPr>
          <w:rFonts w:hint="cs"/>
          <w:rtl/>
        </w:rPr>
        <w:t>ّ</w:t>
      </w:r>
      <w:r>
        <w:rPr>
          <w:rtl/>
        </w:rPr>
        <w:t>ا نتحد</w:t>
      </w:r>
      <w:r>
        <w:rPr>
          <w:rFonts w:hint="cs"/>
          <w:rtl/>
        </w:rPr>
        <w:t>ّ</w:t>
      </w:r>
      <w:r>
        <w:rPr>
          <w:rtl/>
        </w:rPr>
        <w:t>ث في الطريق عن شخصي</w:t>
      </w:r>
      <w:r>
        <w:rPr>
          <w:rFonts w:hint="cs"/>
          <w:rtl/>
        </w:rPr>
        <w:t>ّ</w:t>
      </w:r>
      <w:r>
        <w:rPr>
          <w:rtl/>
        </w:rPr>
        <w:t>تكم وأخلاقكم، وعن علمكم الغزير واط</w:t>
      </w:r>
      <w:r>
        <w:rPr>
          <w:rFonts w:hint="cs"/>
          <w:rtl/>
        </w:rPr>
        <w:t>ّ</w:t>
      </w:r>
      <w:r>
        <w:rPr>
          <w:rtl/>
        </w:rPr>
        <w:t>لاعكم الكثير، وقد انجذبنا لصورتك الجميلة وسيرتك النبيلة، وهما قل</w:t>
      </w:r>
      <w:r>
        <w:rPr>
          <w:rFonts w:hint="cs"/>
          <w:rtl/>
        </w:rPr>
        <w:t>ّ</w:t>
      </w:r>
      <w:r>
        <w:rPr>
          <w:rtl/>
        </w:rPr>
        <w:t xml:space="preserve"> </w:t>
      </w:r>
      <w:r>
        <w:rPr>
          <w:rFonts w:hint="cs"/>
          <w:rtl/>
        </w:rPr>
        <w:t>أ</w:t>
      </w:r>
      <w:r>
        <w:rPr>
          <w:rtl/>
        </w:rPr>
        <w:t>ن يجتمعا في واحد، فأشهد أن</w:t>
      </w:r>
      <w:r>
        <w:rPr>
          <w:rFonts w:hint="cs"/>
          <w:rtl/>
        </w:rPr>
        <w:t>ّ</w:t>
      </w:r>
      <w:r>
        <w:rPr>
          <w:rtl/>
        </w:rPr>
        <w:t xml:space="preserve">ك ابن رسول الله </w:t>
      </w:r>
      <w:r w:rsidR="00984CC7" w:rsidRPr="00984CC7">
        <w:rPr>
          <w:rStyle w:val="libAlaemChar"/>
          <w:rFonts w:hint="cs"/>
          <w:rtl/>
        </w:rPr>
        <w:t>صلى‌الله‌عليه‌وآله‌وسلم</w:t>
      </w:r>
      <w:r>
        <w:rPr>
          <w:rtl/>
        </w:rPr>
        <w:t xml:space="preserve"> حق</w:t>
      </w:r>
      <w:r>
        <w:rPr>
          <w:rFonts w:hint="cs"/>
          <w:rtl/>
        </w:rPr>
        <w:t>ّ</w:t>
      </w:r>
      <w:r>
        <w:rPr>
          <w:rtl/>
        </w:rPr>
        <w:t>ا</w:t>
      </w:r>
      <w:r>
        <w:rPr>
          <w:rFonts w:hint="cs"/>
          <w:rtl/>
        </w:rPr>
        <w:t>ً</w:t>
      </w:r>
      <w:r>
        <w:rPr>
          <w:rtl/>
        </w:rPr>
        <w:t>.</w:t>
      </w:r>
    </w:p>
    <w:p w:rsidR="008406C4" w:rsidRDefault="006F739F" w:rsidP="006F739F">
      <w:pPr>
        <w:pStyle w:val="libNormal"/>
        <w:rPr>
          <w:rtl/>
        </w:rPr>
      </w:pPr>
      <w:r>
        <w:rPr>
          <w:rtl/>
        </w:rPr>
        <w:t>وإن</w:t>
      </w:r>
      <w:r>
        <w:rPr>
          <w:rFonts w:hint="cs"/>
          <w:rtl/>
        </w:rPr>
        <w:t>ّ</w:t>
      </w:r>
      <w:r>
        <w:rPr>
          <w:rtl/>
        </w:rPr>
        <w:t>ي راجعت المكتبة في هذا اليوم، وتصف</w:t>
      </w:r>
      <w:r>
        <w:rPr>
          <w:rFonts w:hint="cs"/>
          <w:rtl/>
        </w:rPr>
        <w:t>ّ</w:t>
      </w:r>
      <w:r>
        <w:rPr>
          <w:rtl/>
        </w:rPr>
        <w:t>حت بعض كتب الأنساب حول بني هاشم والسادة الشرفاء، فوجدت كلامكم في الليلة الماضية حول نسبكم الشريف مطابقا</w:t>
      </w:r>
      <w:r>
        <w:rPr>
          <w:rFonts w:hint="cs"/>
          <w:rtl/>
        </w:rPr>
        <w:t>ً</w:t>
      </w:r>
      <w:r>
        <w:rPr>
          <w:rtl/>
        </w:rPr>
        <w:t xml:space="preserve"> في تلك الكتب، واغتبطت بهذا النسب العالي لسماحتكم.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استغربت وتعج</w:t>
      </w:r>
      <w:r>
        <w:rPr>
          <w:rFonts w:hint="cs"/>
          <w:rtl/>
        </w:rPr>
        <w:t>ّ</w:t>
      </w:r>
      <w:r>
        <w:rPr>
          <w:rtl/>
        </w:rPr>
        <w:t>بت من شيء واحد، وهو: أن</w:t>
      </w:r>
      <w:r>
        <w:rPr>
          <w:rFonts w:hint="cs"/>
          <w:rtl/>
        </w:rPr>
        <w:t>ّ</w:t>
      </w:r>
      <w:r>
        <w:rPr>
          <w:rtl/>
        </w:rPr>
        <w:t xml:space="preserve"> شخصا</w:t>
      </w:r>
      <w:r>
        <w:rPr>
          <w:rFonts w:hint="cs"/>
          <w:rtl/>
        </w:rPr>
        <w:t>ً</w:t>
      </w:r>
      <w:r>
        <w:rPr>
          <w:rtl/>
        </w:rPr>
        <w:t xml:space="preserve"> شريفا</w:t>
      </w:r>
      <w:r>
        <w:rPr>
          <w:rFonts w:hint="cs"/>
          <w:rtl/>
        </w:rPr>
        <w:t>ً</w:t>
      </w:r>
      <w:r>
        <w:rPr>
          <w:rtl/>
        </w:rPr>
        <w:t xml:space="preserve"> صحيح النسب كجنابكم مع حسن الصورة والسيرة،كيف تأث</w:t>
      </w:r>
      <w:r>
        <w:rPr>
          <w:rFonts w:hint="cs"/>
          <w:rtl/>
        </w:rPr>
        <w:t>ّ</w:t>
      </w:r>
      <w:r>
        <w:rPr>
          <w:rtl/>
        </w:rPr>
        <w:t>رتم بالعادات الواهية والعقائد العامي</w:t>
      </w:r>
      <w:r>
        <w:rPr>
          <w:rFonts w:hint="cs"/>
          <w:rtl/>
        </w:rPr>
        <w:t>ّ</w:t>
      </w:r>
      <w:r>
        <w:rPr>
          <w:rtl/>
        </w:rPr>
        <w:t>ة، وتركتم طريقة أجدادكم الكرام وات</w:t>
      </w:r>
      <w:r>
        <w:rPr>
          <w:rFonts w:hint="cs"/>
          <w:rtl/>
        </w:rPr>
        <w:t>ّ</w:t>
      </w:r>
      <w:r>
        <w:rPr>
          <w:rtl/>
        </w:rPr>
        <w:t>بعتم سياسة الإيراني</w:t>
      </w:r>
      <w:r>
        <w:rPr>
          <w:rFonts w:hint="cs"/>
          <w:rtl/>
        </w:rPr>
        <w:t>ّ</w:t>
      </w:r>
      <w:r>
        <w:rPr>
          <w:rtl/>
        </w:rPr>
        <w:t>ين المجوس، وتمس</w:t>
      </w:r>
      <w:r>
        <w:rPr>
          <w:rFonts w:hint="cs"/>
          <w:rtl/>
        </w:rPr>
        <w:t>ّ</w:t>
      </w:r>
      <w:r>
        <w:rPr>
          <w:rtl/>
        </w:rPr>
        <w:t>كتم بمذهبهم وتقاليدهم؟!</w:t>
      </w:r>
    </w:p>
    <w:p w:rsidR="008406C4" w:rsidRPr="006F456A" w:rsidRDefault="006F739F" w:rsidP="00537012">
      <w:pPr>
        <w:pStyle w:val="libBold2"/>
        <w:rPr>
          <w:rtl/>
        </w:rPr>
      </w:pPr>
      <w:r w:rsidRPr="006F456A">
        <w:rPr>
          <w:rtl/>
        </w:rPr>
        <w:t>قلت:</w:t>
      </w:r>
    </w:p>
    <w:p w:rsidR="008406C4" w:rsidRDefault="006F739F" w:rsidP="006F739F">
      <w:pPr>
        <w:pStyle w:val="libNormal"/>
        <w:rPr>
          <w:rtl/>
        </w:rPr>
      </w:pPr>
      <w:r w:rsidRPr="00537012">
        <w:rPr>
          <w:rStyle w:val="libBold2Char"/>
          <w:rtl/>
        </w:rPr>
        <w:t>أو</w:t>
      </w:r>
      <w:r w:rsidRPr="00537012">
        <w:rPr>
          <w:rStyle w:val="libBold2Char"/>
          <w:rFonts w:hint="cs"/>
          <w:rtl/>
        </w:rPr>
        <w:t>ّ</w:t>
      </w:r>
      <w:r w:rsidRPr="00537012">
        <w:rPr>
          <w:rStyle w:val="libBold2Char"/>
          <w:rtl/>
        </w:rPr>
        <w:t>لا</w:t>
      </w:r>
      <w:r w:rsidRPr="00537012">
        <w:rPr>
          <w:rStyle w:val="libBold2Char"/>
          <w:rFonts w:hint="cs"/>
          <w:rtl/>
        </w:rPr>
        <w:t>ً</w:t>
      </w:r>
      <w:r w:rsidRPr="00537012">
        <w:rPr>
          <w:rStyle w:val="libBold2Char"/>
          <w:rtl/>
        </w:rPr>
        <w:t>:</w:t>
      </w:r>
      <w:r>
        <w:rPr>
          <w:rtl/>
        </w:rPr>
        <w:t xml:space="preserve"> أشكرك على أو</w:t>
      </w:r>
      <w:r>
        <w:rPr>
          <w:rFonts w:hint="cs"/>
          <w:rtl/>
        </w:rPr>
        <w:t>ّ</w:t>
      </w:r>
      <w:r>
        <w:rPr>
          <w:rtl/>
        </w:rPr>
        <w:t>ل كلامك حول نسبي وحسن ظن</w:t>
      </w:r>
      <w:r>
        <w:rPr>
          <w:rFonts w:hint="cs"/>
          <w:rtl/>
        </w:rPr>
        <w:t>ّ</w:t>
      </w:r>
      <w:r>
        <w:rPr>
          <w:rtl/>
        </w:rPr>
        <w:t>ك بي.</w:t>
      </w:r>
    </w:p>
    <w:p w:rsidR="008406C4" w:rsidRDefault="006F739F" w:rsidP="006F739F">
      <w:pPr>
        <w:pStyle w:val="libNormal"/>
        <w:rPr>
          <w:rtl/>
        </w:rPr>
      </w:pPr>
      <w:r w:rsidRPr="00537012">
        <w:rPr>
          <w:rStyle w:val="libBold2Char"/>
          <w:rtl/>
        </w:rPr>
        <w:t>ولكن</w:t>
      </w:r>
      <w:r w:rsidRPr="00537012">
        <w:rPr>
          <w:rStyle w:val="libBold2Char"/>
          <w:rFonts w:hint="cs"/>
          <w:rtl/>
        </w:rPr>
        <w:t>ّ</w:t>
      </w:r>
      <w:r w:rsidRPr="00537012">
        <w:rPr>
          <w:rStyle w:val="libBold2Char"/>
          <w:rtl/>
        </w:rPr>
        <w:t>ك</w:t>
      </w:r>
      <w:r w:rsidRPr="00537012">
        <w:rPr>
          <w:rStyle w:val="libBold2Char"/>
          <w:rFonts w:hint="cs"/>
          <w:rtl/>
        </w:rPr>
        <w:t>َ:</w:t>
      </w:r>
      <w:r>
        <w:rPr>
          <w:rtl/>
        </w:rPr>
        <w:t xml:space="preserve"> اضط</w:t>
      </w:r>
      <w:r>
        <w:rPr>
          <w:rFonts w:hint="cs"/>
          <w:rtl/>
        </w:rPr>
        <w:t>َ</w:t>
      </w:r>
      <w:r>
        <w:rPr>
          <w:rtl/>
        </w:rPr>
        <w:t>رب</w:t>
      </w:r>
      <w:r>
        <w:rPr>
          <w:rFonts w:hint="cs"/>
          <w:rtl/>
        </w:rPr>
        <w:t>ْ</w:t>
      </w:r>
      <w:r>
        <w:rPr>
          <w:rtl/>
        </w:rPr>
        <w:t>ت</w:t>
      </w:r>
      <w:r>
        <w:rPr>
          <w:rFonts w:hint="cs"/>
          <w:rtl/>
        </w:rPr>
        <w:t>َ</w:t>
      </w:r>
      <w:r>
        <w:rPr>
          <w:rtl/>
        </w:rPr>
        <w:t xml:space="preserve"> بعد ذلك في الكلام، وخلطت الحلال بالحرام، سردت جملا</w:t>
      </w:r>
      <w:r>
        <w:rPr>
          <w:rFonts w:hint="cs"/>
          <w:rtl/>
        </w:rPr>
        <w:t>ً</w:t>
      </w:r>
      <w:r>
        <w:rPr>
          <w:rtl/>
        </w:rPr>
        <w:t xml:space="preserve"> مبهمة ما عرفت</w:t>
      </w:r>
      <w:r>
        <w:rPr>
          <w:rFonts w:hint="cs"/>
          <w:rtl/>
        </w:rPr>
        <w:t>ُ</w:t>
      </w:r>
      <w:r>
        <w:rPr>
          <w:rtl/>
        </w:rPr>
        <w:t xml:space="preserve"> قصدك</w:t>
      </w:r>
      <w:r>
        <w:rPr>
          <w:rFonts w:hint="cs"/>
          <w:rtl/>
        </w:rPr>
        <w:t>َ</w:t>
      </w:r>
      <w:r>
        <w:rPr>
          <w:rtl/>
        </w:rPr>
        <w:t xml:space="preserve"> منها والمرام، وإن</w:t>
      </w:r>
      <w:r>
        <w:rPr>
          <w:rFonts w:hint="cs"/>
          <w:rtl/>
        </w:rPr>
        <w:t>ّ</w:t>
      </w:r>
      <w:r>
        <w:rPr>
          <w:rtl/>
        </w:rPr>
        <w:t xml:space="preserve"> كلامك هذا عندي أقاويل وأوهام.</w:t>
      </w:r>
    </w:p>
    <w:p w:rsidR="008406C4" w:rsidRDefault="006F739F" w:rsidP="006F739F">
      <w:pPr>
        <w:pStyle w:val="libNormal"/>
        <w:rPr>
          <w:rtl/>
        </w:rPr>
      </w:pPr>
      <w:r>
        <w:rPr>
          <w:rtl/>
        </w:rPr>
        <w:t>فالرجاء.. وض</w:t>
      </w:r>
      <w:r>
        <w:rPr>
          <w:rFonts w:hint="cs"/>
          <w:rtl/>
        </w:rPr>
        <w:t>ّ</w:t>
      </w:r>
      <w:r>
        <w:rPr>
          <w:rtl/>
        </w:rPr>
        <w:t>ح لي مرادك من: «العادات الواهية والعقائد العامي</w:t>
      </w:r>
      <w:r>
        <w:rPr>
          <w:rFonts w:hint="cs"/>
          <w:rtl/>
        </w:rPr>
        <w:t>ّ</w:t>
      </w:r>
      <w:r>
        <w:rPr>
          <w:rtl/>
        </w:rPr>
        <w:t>ة».</w:t>
      </w:r>
    </w:p>
    <w:p w:rsidR="008406C4" w:rsidRDefault="006F739F" w:rsidP="006F739F">
      <w:pPr>
        <w:pStyle w:val="libNormal"/>
        <w:rPr>
          <w:rtl/>
        </w:rPr>
      </w:pPr>
      <w:r>
        <w:rPr>
          <w:rtl/>
        </w:rPr>
        <w:t>وما المقصود من: «طريقة أجدادي الكرام»؟!</w:t>
      </w:r>
    </w:p>
    <w:p w:rsidR="008406C4" w:rsidRDefault="006F739F" w:rsidP="006F739F">
      <w:pPr>
        <w:pStyle w:val="libNormal"/>
        <w:rPr>
          <w:rtl/>
        </w:rPr>
      </w:pPr>
      <w:r>
        <w:rPr>
          <w:rtl/>
        </w:rPr>
        <w:t>وما هي: «سياسة الإيراني</w:t>
      </w:r>
      <w:r>
        <w:rPr>
          <w:rFonts w:hint="cs"/>
          <w:rtl/>
        </w:rPr>
        <w:t>ّ</w:t>
      </w:r>
      <w:r>
        <w:rPr>
          <w:rtl/>
        </w:rPr>
        <w:t>ين ال</w:t>
      </w:r>
      <w:r>
        <w:rPr>
          <w:rFonts w:hint="cs"/>
          <w:rtl/>
        </w:rPr>
        <w:t>ت</w:t>
      </w:r>
      <w:r>
        <w:rPr>
          <w:rtl/>
        </w:rPr>
        <w:t>ي ات</w:t>
      </w:r>
      <w:r>
        <w:rPr>
          <w:rFonts w:hint="cs"/>
          <w:rtl/>
        </w:rPr>
        <w:t>ّ</w:t>
      </w:r>
      <w:r>
        <w:rPr>
          <w:rtl/>
        </w:rPr>
        <w:t>بعت</w:t>
      </w:r>
      <w:r>
        <w:rPr>
          <w:rFonts w:hint="cs"/>
          <w:rtl/>
        </w:rPr>
        <w:t>ُ</w:t>
      </w:r>
      <w:r>
        <w:rPr>
          <w:rtl/>
        </w:rPr>
        <w:t>ها»؟!</w:t>
      </w:r>
    </w:p>
    <w:p w:rsidR="006F739F" w:rsidRDefault="006F739F" w:rsidP="006F739F">
      <w:pPr>
        <w:pStyle w:val="libNormal"/>
        <w:rPr>
          <w:rtl/>
        </w:rPr>
      </w:pPr>
      <w:r>
        <w:rPr>
          <w:rFonts w:hint="cs"/>
          <w:rtl/>
        </w:rPr>
        <w:t>وما المراد من: «مذهبهم وتقاليدهم التي تمسّكتُ بها»؟!</w:t>
      </w:r>
    </w:p>
    <w:p w:rsidR="008406C4" w:rsidRDefault="006F739F" w:rsidP="006F739F">
      <w:pPr>
        <w:pStyle w:val="libNormal"/>
        <w:rPr>
          <w:rtl/>
        </w:rPr>
      </w:pPr>
      <w:r w:rsidRPr="00537012">
        <w:rPr>
          <w:rStyle w:val="libBold2Char"/>
          <w:rtl/>
        </w:rPr>
        <w:t xml:space="preserve">الحافظ: </w:t>
      </w:r>
      <w:r>
        <w:rPr>
          <w:rtl/>
        </w:rPr>
        <w:t>أقصد بالعادات الواهية والعقائد العامي</w:t>
      </w:r>
      <w:r>
        <w:rPr>
          <w:rFonts w:hint="cs"/>
          <w:rtl/>
        </w:rPr>
        <w:t>ّ</w:t>
      </w:r>
      <w:r>
        <w:rPr>
          <w:rtl/>
        </w:rPr>
        <w:t>ة: البدع المضل</w:t>
      </w:r>
      <w:r>
        <w:rPr>
          <w:rFonts w:hint="cs"/>
          <w:rtl/>
        </w:rPr>
        <w:t>ّ</w:t>
      </w:r>
      <w:r>
        <w:rPr>
          <w:rtl/>
        </w:rPr>
        <w:t>ة والتقاليد المخل</w:t>
      </w:r>
      <w:r>
        <w:rPr>
          <w:rFonts w:hint="cs"/>
          <w:rtl/>
        </w:rPr>
        <w:t>ّ</w:t>
      </w:r>
      <w:r>
        <w:rPr>
          <w:rtl/>
        </w:rPr>
        <w:t>ة، التي أدخلها اليهود في الإسلام.</w:t>
      </w:r>
    </w:p>
    <w:p w:rsidR="008406C4" w:rsidRDefault="006F739F" w:rsidP="006F739F">
      <w:pPr>
        <w:pStyle w:val="libNormal"/>
        <w:rPr>
          <w:rtl/>
        </w:rPr>
      </w:pPr>
      <w:r w:rsidRPr="00537012">
        <w:rPr>
          <w:rStyle w:val="libBold2Char"/>
          <w:rtl/>
        </w:rPr>
        <w:t>قلت:</w:t>
      </w:r>
      <w:r>
        <w:rPr>
          <w:rtl/>
        </w:rPr>
        <w:t xml:space="preserve"> هل يمكن أن توض</w:t>
      </w:r>
      <w:r>
        <w:rPr>
          <w:rFonts w:hint="cs"/>
          <w:rtl/>
        </w:rPr>
        <w:t>ّ</w:t>
      </w:r>
      <w:r>
        <w:rPr>
          <w:rtl/>
        </w:rPr>
        <w:t>ح لي أكثر حتّى أعرف ما هذه البدع التي تأث</w:t>
      </w:r>
      <w:r>
        <w:rPr>
          <w:rFonts w:hint="cs"/>
          <w:rtl/>
        </w:rPr>
        <w:t>ّ</w:t>
      </w:r>
      <w:r>
        <w:rPr>
          <w:rtl/>
        </w:rPr>
        <w:t>رت أنا بها؟!</w:t>
      </w:r>
    </w:p>
    <w:p w:rsidR="008406C4" w:rsidRDefault="006F739F" w:rsidP="006F739F">
      <w:pPr>
        <w:pStyle w:val="libNormal"/>
        <w:rPr>
          <w:rtl/>
        </w:rPr>
      </w:pPr>
      <w:r w:rsidRPr="00537012">
        <w:rPr>
          <w:rStyle w:val="libBold2Char"/>
          <w:rtl/>
        </w:rPr>
        <w:t>الحافظ:</w:t>
      </w:r>
      <w:r>
        <w:rPr>
          <w:rtl/>
        </w:rPr>
        <w:t xml:space="preserve"> إن</w:t>
      </w:r>
      <w:r>
        <w:rPr>
          <w:rFonts w:hint="cs"/>
          <w:rtl/>
        </w:rPr>
        <w:t>ّ</w:t>
      </w:r>
      <w:r>
        <w:rPr>
          <w:rtl/>
        </w:rPr>
        <w:t>ك تعلم جي</w:t>
      </w:r>
      <w:r>
        <w:rPr>
          <w:rFonts w:hint="cs"/>
          <w:rtl/>
        </w:rPr>
        <w:t>ّ</w:t>
      </w:r>
      <w:r>
        <w:rPr>
          <w:rtl/>
        </w:rPr>
        <w:t>دا</w:t>
      </w:r>
      <w:r>
        <w:rPr>
          <w:rFonts w:hint="cs"/>
          <w:rtl/>
        </w:rPr>
        <w:t>ً</w:t>
      </w:r>
      <w:r>
        <w:rPr>
          <w:rtl/>
        </w:rPr>
        <w:t xml:space="preserve"> والتاريخ يشهد، أن</w:t>
      </w:r>
      <w:r>
        <w:rPr>
          <w:rFonts w:hint="cs"/>
          <w:rtl/>
        </w:rPr>
        <w:t>ّ</w:t>
      </w:r>
      <w:r>
        <w:rPr>
          <w:rtl/>
        </w:rPr>
        <w:t xml:space="preserve"> بعد موت كل</w:t>
      </w:r>
      <w:r>
        <w:rPr>
          <w:rFonts w:hint="cs"/>
          <w:rtl/>
        </w:rPr>
        <w:t>ّ</w:t>
      </w:r>
      <w:r>
        <w:rPr>
          <w:rtl/>
        </w:rPr>
        <w:t xml:space="preserve"> نبي</w:t>
      </w:r>
      <w:r>
        <w:rPr>
          <w:rFonts w:hint="cs"/>
          <w:rtl/>
        </w:rPr>
        <w:t>ّ</w:t>
      </w:r>
      <w:r>
        <w:rPr>
          <w:rtl/>
        </w:rPr>
        <w:t xml:space="preserve"> صاحب كتاب، اجتمع أعداؤه وحر</w:t>
      </w:r>
      <w:r>
        <w:rPr>
          <w:rFonts w:hint="cs"/>
          <w:rtl/>
        </w:rPr>
        <w:t>ّ</w:t>
      </w:r>
      <w:r>
        <w:rPr>
          <w:rtl/>
        </w:rPr>
        <w:t>فوا كتابه، مثل</w:t>
      </w:r>
      <w:r>
        <w:rPr>
          <w:rFonts w:hint="cs"/>
          <w:rtl/>
        </w:rPr>
        <w:t>:</w:t>
      </w:r>
      <w:r>
        <w:rPr>
          <w:rtl/>
        </w:rPr>
        <w:t xml:space="preserve"> التوراة والإنجيل فحذفوا وزادوا، وغي</w:t>
      </w:r>
      <w:r>
        <w:rPr>
          <w:rFonts w:hint="cs"/>
          <w:rtl/>
        </w:rPr>
        <w:t>ّ</w:t>
      </w:r>
      <w:r>
        <w:rPr>
          <w:rtl/>
        </w:rPr>
        <w:t>روا وبدلوا، حتّى سقط دينهم وكتابهم عن الاعتبار.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w:t>
      </w:r>
      <w:r>
        <w:rPr>
          <w:rFonts w:hint="cs"/>
          <w:rtl/>
        </w:rPr>
        <w:t>ّ</w:t>
      </w:r>
      <w:r>
        <w:rPr>
          <w:rtl/>
        </w:rPr>
        <w:t xml:space="preserve"> أعداء الإسلام لم يتمك</w:t>
      </w:r>
      <w:r>
        <w:rPr>
          <w:rFonts w:hint="cs"/>
          <w:rtl/>
        </w:rPr>
        <w:t>ّ</w:t>
      </w:r>
      <w:r>
        <w:rPr>
          <w:rtl/>
        </w:rPr>
        <w:t>نوا من تحريف القرآن الحكيم، فدخلوا من باب آخر، فإن</w:t>
      </w:r>
      <w:r>
        <w:rPr>
          <w:rFonts w:hint="cs"/>
          <w:rtl/>
        </w:rPr>
        <w:t>ّ</w:t>
      </w:r>
      <w:r>
        <w:rPr>
          <w:rtl/>
        </w:rPr>
        <w:t xml:space="preserve"> جماعة من اليهود - وهم ألد</w:t>
      </w:r>
      <w:r>
        <w:rPr>
          <w:rFonts w:hint="cs"/>
          <w:rtl/>
        </w:rPr>
        <w:t>ّ</w:t>
      </w:r>
      <w:r>
        <w:rPr>
          <w:rtl/>
        </w:rPr>
        <w:t xml:space="preserve"> أعداء الإسلام - دخلوا الدين وأسلموا عن مكر وخداع، مثل: عبدالله بن سبأ، كعب الأحبار، ووهب بن منب</w:t>
      </w:r>
      <w:r>
        <w:rPr>
          <w:rFonts w:hint="cs"/>
          <w:rtl/>
        </w:rPr>
        <w:t>ّ</w:t>
      </w:r>
      <w:r>
        <w:rPr>
          <w:rtl/>
        </w:rPr>
        <w:t>ه، وغيرهم..، أسلموا بالظاهر ولكن</w:t>
      </w:r>
      <w:r>
        <w:rPr>
          <w:rFonts w:hint="cs"/>
          <w:rtl/>
        </w:rPr>
        <w:t>ّ</w:t>
      </w:r>
      <w:r>
        <w:rPr>
          <w:rtl/>
        </w:rPr>
        <w:t>هم بد</w:t>
      </w:r>
      <w:r>
        <w:rPr>
          <w:rFonts w:hint="cs"/>
          <w:rtl/>
        </w:rPr>
        <w:t>ؤ</w:t>
      </w:r>
      <w:r>
        <w:rPr>
          <w:rtl/>
        </w:rPr>
        <w:t>ا يبث</w:t>
      </w:r>
      <w:r>
        <w:rPr>
          <w:rFonts w:hint="cs"/>
          <w:rtl/>
        </w:rPr>
        <w:t>ّ</w:t>
      </w:r>
      <w:r>
        <w:rPr>
          <w:rtl/>
        </w:rPr>
        <w:t xml:space="preserve">ون وينشرون عقائدهم الباطلة بين المسلمين، وذلك عن طريق جعل الأحاديث عن لسان رسول الله </w:t>
      </w:r>
      <w:r w:rsidR="00984CC7" w:rsidRPr="00984CC7">
        <w:rPr>
          <w:rStyle w:val="libAlaemChar"/>
          <w:rFonts w:hint="cs"/>
          <w:rtl/>
        </w:rPr>
        <w:t>صلى‌الله‌عليه‌وآله‌وسلم</w:t>
      </w:r>
      <w:r>
        <w:rPr>
          <w:rtl/>
        </w:rPr>
        <w:t>.</w:t>
      </w:r>
    </w:p>
    <w:p w:rsidR="008406C4" w:rsidRDefault="006F739F" w:rsidP="006F739F">
      <w:pPr>
        <w:pStyle w:val="libNormal"/>
        <w:rPr>
          <w:rtl/>
        </w:rPr>
      </w:pPr>
      <w:r>
        <w:rPr>
          <w:rtl/>
        </w:rPr>
        <w:t>فأراد الخليفة الثالث عثمان، أن يلقي القبض عليهم ليؤد</w:t>
      </w:r>
      <w:r>
        <w:rPr>
          <w:rFonts w:hint="cs"/>
          <w:rtl/>
        </w:rPr>
        <w:t>ّ</w:t>
      </w:r>
      <w:r>
        <w:rPr>
          <w:rtl/>
        </w:rPr>
        <w:t>بهم ففر</w:t>
      </w:r>
      <w:r>
        <w:rPr>
          <w:rFonts w:hint="cs"/>
          <w:rtl/>
        </w:rPr>
        <w:t>ّ</w:t>
      </w:r>
      <w:r>
        <w:rPr>
          <w:rtl/>
        </w:rPr>
        <w:t>وا إلى مصر واستقر</w:t>
      </w:r>
      <w:r>
        <w:rPr>
          <w:rFonts w:hint="cs"/>
          <w:rtl/>
        </w:rPr>
        <w:t>ّ</w:t>
      </w:r>
      <w:r>
        <w:rPr>
          <w:rtl/>
        </w:rPr>
        <w:t>وا فيها، فاجتمع حولهم الجاهلون واغتر</w:t>
      </w:r>
      <w:r>
        <w:rPr>
          <w:rFonts w:hint="cs"/>
          <w:rtl/>
        </w:rPr>
        <w:t>ّ</w:t>
      </w:r>
      <w:r>
        <w:rPr>
          <w:rtl/>
        </w:rPr>
        <w:t>وا بعقائدهم، وصاروا حزبا</w:t>
      </w:r>
      <w:r>
        <w:rPr>
          <w:rFonts w:hint="cs"/>
          <w:rtl/>
        </w:rPr>
        <w:t>ً</w:t>
      </w:r>
      <w:r>
        <w:rPr>
          <w:rtl/>
        </w:rPr>
        <w:t xml:space="preserve"> باسم: «الشيعة» فأعلنوا إمامة علي</w:t>
      </w:r>
      <w:r>
        <w:rPr>
          <w:rFonts w:hint="cs"/>
          <w:rtl/>
        </w:rPr>
        <w:t>ّ</w:t>
      </w:r>
      <w:r>
        <w:rPr>
          <w:rtl/>
        </w:rPr>
        <w:t xml:space="preserve"> بن أبي طالب في عهد عثمان رغما</w:t>
      </w:r>
      <w:r>
        <w:rPr>
          <w:rFonts w:hint="cs"/>
          <w:rtl/>
        </w:rPr>
        <w:t>ً</w:t>
      </w:r>
      <w:r>
        <w:rPr>
          <w:rtl/>
        </w:rPr>
        <w:t xml:space="preserve"> له لا حب</w:t>
      </w:r>
      <w:r>
        <w:rPr>
          <w:rFonts w:hint="cs"/>
          <w:rtl/>
        </w:rPr>
        <w:t>ّ</w:t>
      </w:r>
      <w:r>
        <w:rPr>
          <w:rtl/>
        </w:rPr>
        <w:t>ا</w:t>
      </w:r>
      <w:r>
        <w:rPr>
          <w:rFonts w:hint="cs"/>
          <w:rtl/>
        </w:rPr>
        <w:t>ً</w:t>
      </w:r>
      <w:r>
        <w:rPr>
          <w:rtl/>
        </w:rPr>
        <w:t xml:space="preserve"> لعلي</w:t>
      </w:r>
      <w:r>
        <w:rPr>
          <w:rFonts w:hint="cs"/>
          <w:rtl/>
        </w:rPr>
        <w:t>ٍّ</w:t>
      </w:r>
      <w:r>
        <w:rPr>
          <w:rtl/>
        </w:rPr>
        <w:t xml:space="preserve"> كر</w:t>
      </w:r>
      <w:r>
        <w:rPr>
          <w:rFonts w:hint="cs"/>
          <w:rtl/>
        </w:rPr>
        <w:t>ّ</w:t>
      </w:r>
      <w:r>
        <w:rPr>
          <w:rtl/>
        </w:rPr>
        <w:t>م الله وجهه، فوضعوا أحاديث كاذبة في تأييد مذهبهم، مثل:</w:t>
      </w:r>
    </w:p>
    <w:p w:rsidR="008406C4" w:rsidRDefault="006F739F" w:rsidP="006F739F">
      <w:pPr>
        <w:pStyle w:val="libNormal"/>
        <w:rPr>
          <w:rtl/>
        </w:rPr>
      </w:pPr>
      <w:r>
        <w:rPr>
          <w:rtl/>
        </w:rPr>
        <w:t>قال النبي</w:t>
      </w:r>
      <w:r>
        <w:rPr>
          <w:rFonts w:hint="cs"/>
          <w:rtl/>
        </w:rPr>
        <w:t>ّ</w:t>
      </w:r>
      <w:r>
        <w:rPr>
          <w:rtl/>
        </w:rPr>
        <w:t xml:space="preserve"> </w:t>
      </w:r>
      <w:r w:rsidR="00984CC7" w:rsidRPr="00984CC7">
        <w:rPr>
          <w:rStyle w:val="libAlaemChar"/>
          <w:rFonts w:hint="cs"/>
          <w:rtl/>
        </w:rPr>
        <w:t>صلى‌الله‌عليه‌وآله‌وسلم</w:t>
      </w:r>
      <w:r>
        <w:rPr>
          <w:rtl/>
        </w:rPr>
        <w:t>: «علي</w:t>
      </w:r>
      <w:r>
        <w:rPr>
          <w:rFonts w:hint="cs"/>
          <w:rtl/>
        </w:rPr>
        <w:t>ٌّ</w:t>
      </w:r>
      <w:r>
        <w:rPr>
          <w:rtl/>
        </w:rPr>
        <w:t xml:space="preserve"> خليفتي وإمام المسلمين بعدي».</w:t>
      </w:r>
    </w:p>
    <w:p w:rsidR="008406C4" w:rsidRDefault="006F739F" w:rsidP="006F739F">
      <w:pPr>
        <w:pStyle w:val="libNormal"/>
        <w:rPr>
          <w:rtl/>
        </w:rPr>
      </w:pPr>
      <w:r>
        <w:rPr>
          <w:rtl/>
        </w:rPr>
        <w:t>فكانوا السبب في سفك دماء المسلمين حتّى انتهى الأمر إلى قتل عثمان ذي النورين، وبعده نصبوا علي</w:t>
      </w:r>
      <w:r>
        <w:rPr>
          <w:rFonts w:hint="cs"/>
          <w:rtl/>
        </w:rPr>
        <w:t>ّ</w:t>
      </w:r>
      <w:r>
        <w:rPr>
          <w:rtl/>
        </w:rPr>
        <w:t>ا</w:t>
      </w:r>
      <w:r>
        <w:rPr>
          <w:rFonts w:hint="cs"/>
          <w:rtl/>
        </w:rPr>
        <w:t>ً</w:t>
      </w:r>
      <w:r>
        <w:rPr>
          <w:rtl/>
        </w:rPr>
        <w:t xml:space="preserve"> وبايعوه بالخلافة، فالتف</w:t>
      </w:r>
      <w:r>
        <w:rPr>
          <w:rFonts w:hint="cs"/>
          <w:rtl/>
        </w:rPr>
        <w:t>ّ</w:t>
      </w:r>
      <w:r>
        <w:rPr>
          <w:rtl/>
        </w:rPr>
        <w:t xml:space="preserve"> الناقمون على عثمان</w:t>
      </w:r>
      <w:r>
        <w:rPr>
          <w:rFonts w:hint="cs"/>
          <w:rtl/>
        </w:rPr>
        <w:t>،</w:t>
      </w:r>
      <w:r>
        <w:rPr>
          <w:rtl/>
        </w:rPr>
        <w:t xml:space="preserve"> حول علي</w:t>
      </w:r>
      <w:r>
        <w:rPr>
          <w:rFonts w:hint="cs"/>
          <w:rtl/>
        </w:rPr>
        <w:t>ٍّ</w:t>
      </w:r>
      <w:r>
        <w:rPr>
          <w:rtl/>
        </w:rPr>
        <w:t xml:space="preserve"> ونصروه، فمنذ ذلك الوقت ظهر حزب الشيعة!</w:t>
      </w:r>
    </w:p>
    <w:p w:rsidR="008406C4" w:rsidRDefault="006F739F" w:rsidP="00404965">
      <w:pPr>
        <w:pStyle w:val="libNormal"/>
        <w:rPr>
          <w:rtl/>
        </w:rPr>
      </w:pPr>
      <w:r>
        <w:rPr>
          <w:rtl/>
        </w:rPr>
        <w:t xml:space="preserve">ولكن في حكومة بني </w:t>
      </w:r>
      <w:r w:rsidR="00404965">
        <w:rPr>
          <w:rFonts w:hint="cs"/>
          <w:rtl/>
        </w:rPr>
        <w:t>اُ</w:t>
      </w:r>
      <w:r>
        <w:rPr>
          <w:rtl/>
        </w:rPr>
        <w:t>مي</w:t>
      </w:r>
      <w:r>
        <w:rPr>
          <w:rFonts w:hint="cs"/>
          <w:rtl/>
        </w:rPr>
        <w:t>ّ</w:t>
      </w:r>
      <w:r>
        <w:rPr>
          <w:rtl/>
        </w:rPr>
        <w:t>ة،</w:t>
      </w:r>
      <w:r w:rsidR="005D504B">
        <w:rPr>
          <w:rtl/>
        </w:rPr>
        <w:t xml:space="preserve"> لمـّا </w:t>
      </w:r>
      <w:r>
        <w:rPr>
          <w:rtl/>
        </w:rPr>
        <w:t>قاموا بقتل آل علي</w:t>
      </w:r>
      <w:r>
        <w:rPr>
          <w:rFonts w:hint="cs"/>
          <w:rtl/>
        </w:rPr>
        <w:t>ٍّ</w:t>
      </w:r>
      <w:r>
        <w:rPr>
          <w:rtl/>
        </w:rPr>
        <w:t xml:space="preserve"> ومواليه، اختفى هذا الحزب.</w:t>
      </w:r>
    </w:p>
    <w:p w:rsidR="008406C4" w:rsidRDefault="006F739F" w:rsidP="006F739F">
      <w:pPr>
        <w:pStyle w:val="libNormal"/>
        <w:rPr>
          <w:rtl/>
        </w:rPr>
      </w:pPr>
      <w:r>
        <w:rPr>
          <w:rtl/>
        </w:rPr>
        <w:t>وإن</w:t>
      </w:r>
      <w:r>
        <w:rPr>
          <w:rFonts w:hint="cs"/>
          <w:rtl/>
        </w:rPr>
        <w:t>ّ</w:t>
      </w:r>
      <w:r>
        <w:rPr>
          <w:rtl/>
        </w:rPr>
        <w:t xml:space="preserve"> عددا</w:t>
      </w:r>
      <w:r>
        <w:rPr>
          <w:rFonts w:hint="cs"/>
          <w:rtl/>
        </w:rPr>
        <w:t>ً</w:t>
      </w:r>
      <w:r>
        <w:rPr>
          <w:rtl/>
        </w:rPr>
        <w:t xml:space="preserve"> من الصحابة، أمثال: سلمان الفارسي وأبي ذر</w:t>
      </w:r>
      <w:r>
        <w:rPr>
          <w:rFonts w:hint="cs"/>
          <w:rtl/>
        </w:rPr>
        <w:t>ّ</w:t>
      </w:r>
      <w:r>
        <w:rPr>
          <w:rtl/>
        </w:rPr>
        <w:t xml:space="preserve"> الغفاري وعم</w:t>
      </w:r>
      <w:r>
        <w:rPr>
          <w:rFonts w:hint="cs"/>
          <w:rtl/>
        </w:rPr>
        <w:t>ّ</w:t>
      </w:r>
      <w:r>
        <w:rPr>
          <w:rtl/>
        </w:rPr>
        <w:t>ار بن ياسر، كانوا يدعون الناس بعد النبي</w:t>
      </w:r>
      <w:r>
        <w:rPr>
          <w:rFonts w:hint="cs"/>
          <w:rtl/>
        </w:rPr>
        <w:t>ّ</w:t>
      </w:r>
      <w:r>
        <w:rPr>
          <w:rtl/>
        </w:rPr>
        <w:t xml:space="preserve"> (صل</w:t>
      </w:r>
      <w:r>
        <w:rPr>
          <w:rFonts w:hint="cs"/>
          <w:rtl/>
        </w:rPr>
        <w:t>ّى</w:t>
      </w:r>
      <w:r>
        <w:rPr>
          <w:rtl/>
        </w:rPr>
        <w:t xml:space="preserve"> الله</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عليه </w:t>
      </w:r>
      <w:r>
        <w:rPr>
          <w:rFonts w:hint="cs"/>
          <w:rtl/>
        </w:rPr>
        <w:t>[</w:t>
      </w:r>
      <w:r>
        <w:rPr>
          <w:rtl/>
        </w:rPr>
        <w:t>وآله</w:t>
      </w:r>
      <w:r>
        <w:rPr>
          <w:rFonts w:hint="cs"/>
          <w:rtl/>
        </w:rPr>
        <w:t>]</w:t>
      </w:r>
      <w:r>
        <w:rPr>
          <w:rtl/>
        </w:rPr>
        <w:t xml:space="preserve"> وسل</w:t>
      </w:r>
      <w:r>
        <w:rPr>
          <w:rFonts w:hint="cs"/>
          <w:rtl/>
        </w:rPr>
        <w:t>ّ</w:t>
      </w:r>
      <w:r>
        <w:rPr>
          <w:rtl/>
        </w:rPr>
        <w:t>م) إلى علي</w:t>
      </w:r>
      <w:r>
        <w:rPr>
          <w:rFonts w:hint="cs"/>
          <w:rtl/>
        </w:rPr>
        <w:t>ٍّ</w:t>
      </w:r>
      <w:r>
        <w:rPr>
          <w:rtl/>
        </w:rPr>
        <w:t xml:space="preserve"> </w:t>
      </w:r>
      <w:r>
        <w:rPr>
          <w:rFonts w:hint="cs"/>
          <w:rtl/>
        </w:rPr>
        <w:t>(</w:t>
      </w:r>
      <w:r>
        <w:rPr>
          <w:rtl/>
        </w:rPr>
        <w:t>كر</w:t>
      </w:r>
      <w:r>
        <w:rPr>
          <w:rFonts w:hint="cs"/>
          <w:rtl/>
        </w:rPr>
        <w:t>ّ</w:t>
      </w:r>
      <w:r>
        <w:rPr>
          <w:rtl/>
        </w:rPr>
        <w:t>م الله وجهه</w:t>
      </w:r>
      <w:r>
        <w:rPr>
          <w:rFonts w:hint="cs"/>
          <w:rtl/>
        </w:rPr>
        <w:t>)</w:t>
      </w:r>
      <w:r>
        <w:rPr>
          <w:rtl/>
        </w:rPr>
        <w:t>، ولكن</w:t>
      </w:r>
      <w:r>
        <w:rPr>
          <w:rFonts w:hint="cs"/>
          <w:rtl/>
        </w:rPr>
        <w:t>ّ</w:t>
      </w:r>
      <w:r>
        <w:rPr>
          <w:rtl/>
        </w:rPr>
        <w:t xml:space="preserve"> علي</w:t>
      </w:r>
      <w:r>
        <w:rPr>
          <w:rFonts w:hint="cs"/>
          <w:rtl/>
        </w:rPr>
        <w:t>ّ</w:t>
      </w:r>
      <w:r>
        <w:rPr>
          <w:rtl/>
        </w:rPr>
        <w:t>ا</w:t>
      </w:r>
      <w:r>
        <w:rPr>
          <w:rFonts w:hint="cs"/>
          <w:rtl/>
        </w:rPr>
        <w:t>ً</w:t>
      </w:r>
      <w:r>
        <w:rPr>
          <w:rtl/>
        </w:rPr>
        <w:t xml:space="preserve"> لم يكن راضيا</w:t>
      </w:r>
      <w:r>
        <w:rPr>
          <w:rFonts w:hint="cs"/>
          <w:rtl/>
        </w:rPr>
        <w:t>ً</w:t>
      </w:r>
      <w:r>
        <w:rPr>
          <w:rtl/>
        </w:rPr>
        <w:t xml:space="preserve"> بهذا العمل.</w:t>
      </w:r>
    </w:p>
    <w:p w:rsidR="008406C4" w:rsidRDefault="006F739F" w:rsidP="00404965">
      <w:pPr>
        <w:pStyle w:val="libNormal"/>
        <w:rPr>
          <w:rtl/>
        </w:rPr>
      </w:pPr>
      <w:r>
        <w:rPr>
          <w:rtl/>
        </w:rPr>
        <w:t>فاختفى حزب الشيعة أي</w:t>
      </w:r>
      <w:r>
        <w:rPr>
          <w:rFonts w:hint="cs"/>
          <w:rtl/>
        </w:rPr>
        <w:t>ّ</w:t>
      </w:r>
      <w:r>
        <w:rPr>
          <w:rtl/>
        </w:rPr>
        <w:t xml:space="preserve">ام بني </w:t>
      </w:r>
      <w:r w:rsidR="00404965">
        <w:rPr>
          <w:rFonts w:hint="cs"/>
          <w:rtl/>
        </w:rPr>
        <w:t>اُ</w:t>
      </w:r>
      <w:r>
        <w:rPr>
          <w:rtl/>
        </w:rPr>
        <w:t>مي</w:t>
      </w:r>
      <w:r>
        <w:rPr>
          <w:rFonts w:hint="cs"/>
          <w:rtl/>
        </w:rPr>
        <w:t>ّ</w:t>
      </w:r>
      <w:r>
        <w:rPr>
          <w:rtl/>
        </w:rPr>
        <w:t>ة وأوائل حكومة بني العب</w:t>
      </w:r>
      <w:r>
        <w:rPr>
          <w:rFonts w:hint="cs"/>
          <w:rtl/>
        </w:rPr>
        <w:t>ّ</w:t>
      </w:r>
      <w:r>
        <w:rPr>
          <w:rtl/>
        </w:rPr>
        <w:t>اس، وبعد أن تول</w:t>
      </w:r>
      <w:r>
        <w:rPr>
          <w:rFonts w:hint="cs"/>
          <w:rtl/>
        </w:rPr>
        <w:t>ّ</w:t>
      </w:r>
      <w:r>
        <w:rPr>
          <w:rtl/>
        </w:rPr>
        <w:t>ى هارون الرشيد الحكم ظهر حزب الشيعة مر</w:t>
      </w:r>
      <w:r>
        <w:rPr>
          <w:rFonts w:hint="cs"/>
          <w:rtl/>
        </w:rPr>
        <w:t>ّ</w:t>
      </w:r>
      <w:r>
        <w:rPr>
          <w:rtl/>
        </w:rPr>
        <w:t xml:space="preserve">ة </w:t>
      </w:r>
      <w:r w:rsidR="00404965">
        <w:rPr>
          <w:rFonts w:hint="cs"/>
          <w:rtl/>
        </w:rPr>
        <w:t>اُ</w:t>
      </w:r>
      <w:r>
        <w:rPr>
          <w:rtl/>
        </w:rPr>
        <w:t>خرى وخاصة في خلافة المأمون، إذ تغل</w:t>
      </w:r>
      <w:r>
        <w:rPr>
          <w:rFonts w:hint="cs"/>
          <w:rtl/>
        </w:rPr>
        <w:t>ّ</w:t>
      </w:r>
      <w:r>
        <w:rPr>
          <w:rtl/>
        </w:rPr>
        <w:t>ب بمساعدة الإيراني</w:t>
      </w:r>
      <w:r>
        <w:rPr>
          <w:rFonts w:hint="cs"/>
          <w:rtl/>
        </w:rPr>
        <w:t>ّ</w:t>
      </w:r>
      <w:r>
        <w:rPr>
          <w:rtl/>
        </w:rPr>
        <w:t>ين على أخيه الأمين فقتله واستولى على الحكم، فقويت شوكته بالإيراني</w:t>
      </w:r>
      <w:r>
        <w:rPr>
          <w:rFonts w:hint="cs"/>
          <w:rtl/>
        </w:rPr>
        <w:t>ّ</w:t>
      </w:r>
      <w:r>
        <w:rPr>
          <w:rtl/>
        </w:rPr>
        <w:t>ين، وهم كانوا يفض</w:t>
      </w:r>
      <w:r>
        <w:rPr>
          <w:rFonts w:hint="cs"/>
          <w:rtl/>
        </w:rPr>
        <w:t>ّ</w:t>
      </w:r>
      <w:r>
        <w:rPr>
          <w:rtl/>
        </w:rPr>
        <w:t>لون علي</w:t>
      </w:r>
      <w:r>
        <w:rPr>
          <w:rFonts w:hint="cs"/>
          <w:rtl/>
        </w:rPr>
        <w:t>ّ</w:t>
      </w:r>
      <w:r>
        <w:rPr>
          <w:rtl/>
        </w:rPr>
        <w:t xml:space="preserve"> بن أبي طالب على الخلفاء الراشدين، وكانوا يسوقون المسلمين إلى الاعتقاد بهذا الباطل</w:t>
      </w:r>
      <w:r>
        <w:rPr>
          <w:rFonts w:hint="cs"/>
          <w:rtl/>
        </w:rPr>
        <w:t>؛</w:t>
      </w:r>
      <w:r>
        <w:rPr>
          <w:rtl/>
        </w:rPr>
        <w:t xml:space="preserve"> كل</w:t>
      </w:r>
      <w:r>
        <w:rPr>
          <w:rFonts w:hint="cs"/>
          <w:rtl/>
        </w:rPr>
        <w:t>ّ</w:t>
      </w:r>
      <w:r>
        <w:rPr>
          <w:rtl/>
        </w:rPr>
        <w:t xml:space="preserve"> ذلك لغرض سياسي ومرض نفسي.</w:t>
      </w:r>
    </w:p>
    <w:p w:rsidR="008406C4" w:rsidRDefault="006F739F" w:rsidP="006F739F">
      <w:pPr>
        <w:pStyle w:val="libNormal"/>
        <w:rPr>
          <w:rtl/>
        </w:rPr>
      </w:pPr>
      <w:r>
        <w:rPr>
          <w:rtl/>
        </w:rPr>
        <w:t>إن</w:t>
      </w:r>
      <w:r>
        <w:rPr>
          <w:rFonts w:hint="cs"/>
          <w:rtl/>
        </w:rPr>
        <w:t>ّ</w:t>
      </w:r>
      <w:r>
        <w:rPr>
          <w:rtl/>
        </w:rPr>
        <w:t xml:space="preserve"> الإيراني</w:t>
      </w:r>
      <w:r>
        <w:rPr>
          <w:rFonts w:hint="cs"/>
          <w:rtl/>
        </w:rPr>
        <w:t>ّ</w:t>
      </w:r>
      <w:r>
        <w:rPr>
          <w:rtl/>
        </w:rPr>
        <w:t>ين كانوا حاقدين على العرب، لأن</w:t>
      </w:r>
      <w:r>
        <w:rPr>
          <w:rFonts w:hint="cs"/>
          <w:rtl/>
        </w:rPr>
        <w:t>ّ</w:t>
      </w:r>
      <w:r>
        <w:rPr>
          <w:rtl/>
        </w:rPr>
        <w:t xml:space="preserve"> حكومتهم اضمحل</w:t>
      </w:r>
      <w:r>
        <w:rPr>
          <w:rFonts w:hint="cs"/>
          <w:rtl/>
        </w:rPr>
        <w:t>ّ</w:t>
      </w:r>
      <w:r>
        <w:rPr>
          <w:rtl/>
        </w:rPr>
        <w:t>ت وسيادتهم بادت بسيوف العرب.</w:t>
      </w:r>
    </w:p>
    <w:p w:rsidR="008406C4" w:rsidRDefault="006F739F" w:rsidP="006F739F">
      <w:pPr>
        <w:pStyle w:val="libNormal"/>
        <w:rPr>
          <w:rtl/>
        </w:rPr>
      </w:pPr>
      <w:r>
        <w:rPr>
          <w:rtl/>
        </w:rPr>
        <w:t>فكانوا بصدد اختراع مذهب يخالف دين العرب ومذاهبهم، فلم</w:t>
      </w:r>
      <w:r>
        <w:rPr>
          <w:rFonts w:hint="cs"/>
          <w:rtl/>
        </w:rPr>
        <w:t>ّ</w:t>
      </w:r>
      <w:r>
        <w:rPr>
          <w:rtl/>
        </w:rPr>
        <w:t>ا سمعوا بحزب الشيعة وعقائدهم، تقب</w:t>
      </w:r>
      <w:r>
        <w:rPr>
          <w:rFonts w:hint="cs"/>
          <w:rtl/>
        </w:rPr>
        <w:t>ّ</w:t>
      </w:r>
      <w:r>
        <w:rPr>
          <w:rtl/>
        </w:rPr>
        <w:t>لوه وسعوا في نشره، وخاصة في دولة آل بويه حين قويت شوكتهم واستولوا على كثير من بلاد الإسلام.</w:t>
      </w:r>
    </w:p>
    <w:p w:rsidR="008406C4" w:rsidRDefault="006F739F" w:rsidP="006F739F">
      <w:pPr>
        <w:pStyle w:val="libNormal"/>
        <w:rPr>
          <w:rtl/>
        </w:rPr>
      </w:pPr>
      <w:r>
        <w:rPr>
          <w:rtl/>
        </w:rPr>
        <w:t>وأم</w:t>
      </w:r>
      <w:r>
        <w:rPr>
          <w:rFonts w:hint="cs"/>
          <w:rtl/>
        </w:rPr>
        <w:t>ّ</w:t>
      </w:r>
      <w:r>
        <w:rPr>
          <w:rtl/>
        </w:rPr>
        <w:t>ا في الدولة الصفوية فقد أعلنوا مذهب الشيعة رسميا</w:t>
      </w:r>
      <w:r>
        <w:rPr>
          <w:rFonts w:hint="cs"/>
          <w:rtl/>
        </w:rPr>
        <w:t>ً</w:t>
      </w:r>
      <w:r>
        <w:rPr>
          <w:rtl/>
        </w:rPr>
        <w:t xml:space="preserve"> في إيران، والحقيقة أن</w:t>
      </w:r>
      <w:r>
        <w:rPr>
          <w:rFonts w:hint="cs"/>
          <w:rtl/>
        </w:rPr>
        <w:t>ّ</w:t>
      </w:r>
      <w:r>
        <w:rPr>
          <w:rtl/>
        </w:rPr>
        <w:t xml:space="preserve"> مذهبهم الرسمي هو «المجوسية» كما تقتضي سياستهم، فإن</w:t>
      </w:r>
      <w:r>
        <w:rPr>
          <w:rFonts w:hint="cs"/>
          <w:rtl/>
        </w:rPr>
        <w:t>ّ</w:t>
      </w:r>
      <w:r>
        <w:rPr>
          <w:rtl/>
        </w:rPr>
        <w:t>هم إلى يومنا هذا يختلفون مع جميع المسلمين في العالم ويقولون: نحن شيعة.</w:t>
      </w:r>
    </w:p>
    <w:p w:rsidR="008406C4" w:rsidRDefault="006F739F" w:rsidP="006F739F">
      <w:pPr>
        <w:pStyle w:val="libNormal"/>
        <w:rPr>
          <w:rtl/>
        </w:rPr>
      </w:pPr>
      <w:r>
        <w:rPr>
          <w:rtl/>
        </w:rPr>
        <w:t>فالتشي</w:t>
      </w:r>
      <w:r>
        <w:rPr>
          <w:rFonts w:hint="cs"/>
          <w:rtl/>
        </w:rPr>
        <w:t>ّ</w:t>
      </w:r>
      <w:r>
        <w:rPr>
          <w:rtl/>
        </w:rPr>
        <w:t>ع مذهب سياسي حادث، ابتدعه عبد الله بن سبأ اليهودي، ولم يكن لهذا المذهب اسم في الإسلام.</w:t>
      </w:r>
    </w:p>
    <w:p w:rsidR="008406C4" w:rsidRDefault="006F739F" w:rsidP="006F739F">
      <w:pPr>
        <w:pStyle w:val="libNormal"/>
        <w:rPr>
          <w:rtl/>
        </w:rPr>
      </w:pPr>
      <w:r>
        <w:rPr>
          <w:rtl/>
        </w:rPr>
        <w:t>وإن</w:t>
      </w:r>
      <w:r>
        <w:rPr>
          <w:rFonts w:hint="cs"/>
          <w:rtl/>
        </w:rPr>
        <w:t>ّ</w:t>
      </w:r>
      <w:r>
        <w:rPr>
          <w:rtl/>
        </w:rPr>
        <w:t xml:space="preserve"> جد</w:t>
      </w:r>
      <w:r>
        <w:rPr>
          <w:rFonts w:hint="cs"/>
          <w:rtl/>
        </w:rPr>
        <w:t>ّ</w:t>
      </w:r>
      <w:r>
        <w:rPr>
          <w:rtl/>
        </w:rPr>
        <w:t xml:space="preserve">ك رسول الله </w:t>
      </w:r>
      <w:r w:rsidR="00984CC7" w:rsidRPr="00984CC7">
        <w:rPr>
          <w:rStyle w:val="libAlaemChar"/>
          <w:rFonts w:hint="cs"/>
          <w:rtl/>
        </w:rPr>
        <w:t>صلى‌الله‌عليه‌وآله‌وسلم</w:t>
      </w:r>
      <w:r>
        <w:rPr>
          <w:rtl/>
        </w:rPr>
        <w:t xml:space="preserve"> بريء من</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هذا المذهب واسمه، لأن</w:t>
      </w:r>
      <w:r>
        <w:rPr>
          <w:rFonts w:hint="cs"/>
          <w:rtl/>
        </w:rPr>
        <w:t>ّ</w:t>
      </w:r>
      <w:r>
        <w:rPr>
          <w:rtl/>
        </w:rPr>
        <w:t>ه على خلاف س</w:t>
      </w:r>
      <w:r>
        <w:rPr>
          <w:rFonts w:hint="cs"/>
          <w:rtl/>
        </w:rPr>
        <w:t>ُ</w:t>
      </w:r>
      <w:r>
        <w:rPr>
          <w:rtl/>
        </w:rPr>
        <w:t>ن</w:t>
      </w:r>
      <w:r>
        <w:rPr>
          <w:rFonts w:hint="cs"/>
          <w:rtl/>
        </w:rPr>
        <w:t>ّ</w:t>
      </w:r>
      <w:r>
        <w:rPr>
          <w:rtl/>
        </w:rPr>
        <w:t>ته وتشريعه، بل هو متشعب من دين اليهود وعقائدهم.</w:t>
      </w:r>
    </w:p>
    <w:p w:rsidR="008406C4" w:rsidRDefault="006F739F" w:rsidP="006F739F">
      <w:pPr>
        <w:pStyle w:val="libNormal"/>
        <w:rPr>
          <w:rtl/>
        </w:rPr>
      </w:pPr>
      <w:r>
        <w:rPr>
          <w:rtl/>
        </w:rPr>
        <w:t>لذا أتعج</w:t>
      </w:r>
      <w:r>
        <w:rPr>
          <w:rFonts w:hint="cs"/>
          <w:rtl/>
        </w:rPr>
        <w:t>ّ</w:t>
      </w:r>
      <w:r>
        <w:rPr>
          <w:rtl/>
        </w:rPr>
        <w:t>ب حينما أرى عالما</w:t>
      </w:r>
      <w:r>
        <w:rPr>
          <w:rFonts w:hint="cs"/>
          <w:rtl/>
        </w:rPr>
        <w:t>ً</w:t>
      </w:r>
      <w:r>
        <w:rPr>
          <w:rtl/>
        </w:rPr>
        <w:t xml:space="preserve"> شريفا</w:t>
      </w:r>
      <w:r>
        <w:rPr>
          <w:rFonts w:hint="cs"/>
          <w:rtl/>
        </w:rPr>
        <w:t>ً</w:t>
      </w:r>
      <w:r>
        <w:rPr>
          <w:rtl/>
        </w:rPr>
        <w:t xml:space="preserve"> مع هذا النسب الرفيع يت</w:t>
      </w:r>
      <w:r>
        <w:rPr>
          <w:rFonts w:hint="cs"/>
          <w:rtl/>
        </w:rPr>
        <w:t>ّ</w:t>
      </w:r>
      <w:r>
        <w:rPr>
          <w:rtl/>
        </w:rPr>
        <w:t>بع هذا المذهب الباطل ويترك دين جد</w:t>
      </w:r>
      <w:r>
        <w:rPr>
          <w:rFonts w:hint="cs"/>
          <w:rtl/>
        </w:rPr>
        <w:t>ّ</w:t>
      </w:r>
      <w:r>
        <w:rPr>
          <w:rtl/>
        </w:rPr>
        <w:t>ه، الإسلام الحنيف!!</w:t>
      </w:r>
    </w:p>
    <w:p w:rsidR="008406C4" w:rsidRDefault="006F739F" w:rsidP="006F739F">
      <w:pPr>
        <w:pStyle w:val="libNormal"/>
        <w:rPr>
          <w:rtl/>
        </w:rPr>
      </w:pPr>
      <w:r>
        <w:rPr>
          <w:rtl/>
        </w:rPr>
        <w:t>وأنت - يا سي</w:t>
      </w:r>
      <w:r>
        <w:rPr>
          <w:rFonts w:hint="cs"/>
          <w:rtl/>
        </w:rPr>
        <w:t>ّ</w:t>
      </w:r>
      <w:r>
        <w:rPr>
          <w:rtl/>
        </w:rPr>
        <w:t>د - أولى بات</w:t>
      </w:r>
      <w:r>
        <w:rPr>
          <w:rFonts w:hint="cs"/>
          <w:rtl/>
        </w:rPr>
        <w:t>ّ</w:t>
      </w:r>
      <w:r>
        <w:rPr>
          <w:rtl/>
        </w:rPr>
        <w:t>باع جد</w:t>
      </w:r>
      <w:r>
        <w:rPr>
          <w:rFonts w:hint="cs"/>
          <w:rtl/>
        </w:rPr>
        <w:t>ّ</w:t>
      </w:r>
      <w:r>
        <w:rPr>
          <w:rtl/>
        </w:rPr>
        <w:t>ك وبالعمل بالقرآن والس</w:t>
      </w:r>
      <w:r>
        <w:rPr>
          <w:rFonts w:hint="cs"/>
          <w:rtl/>
        </w:rPr>
        <w:t>ُ</w:t>
      </w:r>
      <w:r>
        <w:rPr>
          <w:rtl/>
        </w:rPr>
        <w:t>ن</w:t>
      </w:r>
      <w:r>
        <w:rPr>
          <w:rFonts w:hint="cs"/>
          <w:rtl/>
        </w:rPr>
        <w:t>ّ</w:t>
      </w:r>
      <w:r>
        <w:rPr>
          <w:rtl/>
        </w:rPr>
        <w:t>ة النبوية الشريفة.</w:t>
      </w:r>
    </w:p>
    <w:p w:rsidR="008406C4" w:rsidRDefault="006F739F" w:rsidP="00C36563">
      <w:pPr>
        <w:pStyle w:val="libNormal"/>
        <w:rPr>
          <w:rtl/>
        </w:rPr>
      </w:pPr>
      <w:r>
        <w:rPr>
          <w:rtl/>
        </w:rPr>
        <w:t>لما كان الحافظ يسترسل في كلامه ويتقو</w:t>
      </w:r>
      <w:r>
        <w:rPr>
          <w:rFonts w:hint="cs"/>
          <w:rtl/>
        </w:rPr>
        <w:t>َّ</w:t>
      </w:r>
      <w:r>
        <w:rPr>
          <w:rtl/>
        </w:rPr>
        <w:t xml:space="preserve">ل ما يريد، كنت </w:t>
      </w:r>
      <w:r w:rsidR="00C36563">
        <w:rPr>
          <w:rFonts w:hint="cs"/>
          <w:rtl/>
        </w:rPr>
        <w:t>اُ</w:t>
      </w:r>
      <w:r>
        <w:rPr>
          <w:rtl/>
        </w:rPr>
        <w:t>شاهد الشيعة الحاضرين في المجلس قد تغي</w:t>
      </w:r>
      <w:r>
        <w:rPr>
          <w:rFonts w:hint="cs"/>
          <w:rtl/>
        </w:rPr>
        <w:t>ّ</w:t>
      </w:r>
      <w:r>
        <w:rPr>
          <w:rtl/>
        </w:rPr>
        <w:t>رت وجوههم حتّى كادوا يهجمون عليه، ولكن</w:t>
      </w:r>
      <w:r>
        <w:rPr>
          <w:rFonts w:hint="cs"/>
          <w:rtl/>
        </w:rPr>
        <w:t>ّ</w:t>
      </w:r>
      <w:r>
        <w:rPr>
          <w:rtl/>
        </w:rPr>
        <w:t>ي أشرت إليهم بالهدوء والوقار.</w:t>
      </w:r>
    </w:p>
    <w:p w:rsidR="008406C4" w:rsidRDefault="006F739F" w:rsidP="00C36563">
      <w:pPr>
        <w:pStyle w:val="libNormal"/>
        <w:rPr>
          <w:rtl/>
        </w:rPr>
      </w:pPr>
      <w:r w:rsidRPr="00537012">
        <w:rPr>
          <w:rStyle w:val="libBold2Char"/>
          <w:rtl/>
        </w:rPr>
        <w:t>ثم</w:t>
      </w:r>
      <w:r w:rsidRPr="00537012">
        <w:rPr>
          <w:rStyle w:val="libBold2Char"/>
          <w:rFonts w:hint="cs"/>
          <w:rtl/>
        </w:rPr>
        <w:t>ّ</w:t>
      </w:r>
      <w:r w:rsidRPr="00537012">
        <w:rPr>
          <w:rStyle w:val="libBold2Char"/>
          <w:rtl/>
        </w:rPr>
        <w:t xml:space="preserve"> أجبت الحافظ وقلت:</w:t>
      </w:r>
      <w:r>
        <w:rPr>
          <w:rtl/>
        </w:rPr>
        <w:t xml:space="preserve"> ما كنت أتوق</w:t>
      </w:r>
      <w:r>
        <w:rPr>
          <w:rFonts w:hint="cs"/>
          <w:rtl/>
        </w:rPr>
        <w:t>ّ</w:t>
      </w:r>
      <w:r>
        <w:rPr>
          <w:rtl/>
        </w:rPr>
        <w:t>ع منك - وأنت من أهل العلم - أن تتمس</w:t>
      </w:r>
      <w:r>
        <w:rPr>
          <w:rFonts w:hint="cs"/>
          <w:rtl/>
        </w:rPr>
        <w:t>ّ</w:t>
      </w:r>
      <w:r>
        <w:rPr>
          <w:rtl/>
        </w:rPr>
        <w:t>ك بكلام وهمي واه من أباطيل المنافقين وأكاذيب الخوارج وأقاويل النواصب، أشاعه ال</w:t>
      </w:r>
      <w:r w:rsidR="00C36563">
        <w:rPr>
          <w:rFonts w:hint="cs"/>
          <w:rtl/>
        </w:rPr>
        <w:t>اُ</w:t>
      </w:r>
      <w:r>
        <w:rPr>
          <w:rtl/>
        </w:rPr>
        <w:t>موي</w:t>
      </w:r>
      <w:r>
        <w:rPr>
          <w:rFonts w:hint="cs"/>
          <w:rtl/>
        </w:rPr>
        <w:t>ّ</w:t>
      </w:r>
      <w:r>
        <w:rPr>
          <w:rtl/>
        </w:rPr>
        <w:t>ون وتقب</w:t>
      </w:r>
      <w:r>
        <w:rPr>
          <w:rFonts w:hint="cs"/>
          <w:rtl/>
        </w:rPr>
        <w:t>ّ</w:t>
      </w:r>
      <w:r>
        <w:rPr>
          <w:rtl/>
        </w:rPr>
        <w:t>له العوام</w:t>
      </w:r>
      <w:r>
        <w:rPr>
          <w:rFonts w:hint="cs"/>
          <w:rtl/>
        </w:rPr>
        <w:t>ّ</w:t>
      </w:r>
      <w:r>
        <w:rPr>
          <w:rtl/>
        </w:rPr>
        <w:t xml:space="preserve"> الجاهلون.</w:t>
      </w:r>
    </w:p>
    <w:p w:rsidR="008406C4" w:rsidRDefault="006F739F" w:rsidP="006F739F">
      <w:pPr>
        <w:pStyle w:val="libNormal"/>
        <w:rPr>
          <w:rtl/>
        </w:rPr>
      </w:pPr>
      <w:r>
        <w:rPr>
          <w:rtl/>
        </w:rPr>
        <w:t>وإن</w:t>
      </w:r>
      <w:r>
        <w:rPr>
          <w:rFonts w:hint="cs"/>
          <w:rtl/>
        </w:rPr>
        <w:t>ّ</w:t>
      </w:r>
      <w:r>
        <w:rPr>
          <w:rtl/>
        </w:rPr>
        <w:t>ك خلطت أمرين متباينين، وجمعت بين الضد</w:t>
      </w:r>
      <w:r>
        <w:rPr>
          <w:rFonts w:hint="cs"/>
          <w:rtl/>
        </w:rPr>
        <w:t>ّ</w:t>
      </w:r>
      <w:r>
        <w:rPr>
          <w:rtl/>
        </w:rPr>
        <w:t>ين، حيث حسبت الشيعة اتباع عبد الله بن سبأ، والحال أن</w:t>
      </w:r>
      <w:r>
        <w:rPr>
          <w:rFonts w:hint="cs"/>
          <w:rtl/>
        </w:rPr>
        <w:t>ّ</w:t>
      </w:r>
      <w:r>
        <w:rPr>
          <w:rtl/>
        </w:rPr>
        <w:t>هم يذكروه في كتبهم باللعن ويحسبوه منافقا</w:t>
      </w:r>
      <w:r>
        <w:rPr>
          <w:rFonts w:hint="cs"/>
          <w:rtl/>
        </w:rPr>
        <w:t>ً</w:t>
      </w:r>
      <w:r>
        <w:rPr>
          <w:rtl/>
        </w:rPr>
        <w:t xml:space="preserve"> كافرا</w:t>
      </w:r>
      <w:r>
        <w:rPr>
          <w:rFonts w:hint="cs"/>
          <w:rtl/>
        </w:rPr>
        <w:t>ً</w:t>
      </w:r>
      <w:r>
        <w:rPr>
          <w:rtl/>
        </w:rPr>
        <w:t>.</w:t>
      </w:r>
    </w:p>
    <w:p w:rsidR="008406C4" w:rsidRDefault="006F739F" w:rsidP="006F739F">
      <w:pPr>
        <w:pStyle w:val="libNormal"/>
        <w:rPr>
          <w:rtl/>
        </w:rPr>
      </w:pPr>
      <w:r>
        <w:rPr>
          <w:rtl/>
        </w:rPr>
        <w:t xml:space="preserve">وعلى فرض </w:t>
      </w:r>
      <w:r>
        <w:rPr>
          <w:rFonts w:hint="cs"/>
          <w:rtl/>
        </w:rPr>
        <w:t>أ</w:t>
      </w:r>
      <w:r>
        <w:rPr>
          <w:rtl/>
        </w:rPr>
        <w:t>ن</w:t>
      </w:r>
      <w:r>
        <w:rPr>
          <w:rFonts w:hint="cs"/>
          <w:rtl/>
        </w:rPr>
        <w:t>ّ</w:t>
      </w:r>
      <w:r>
        <w:rPr>
          <w:rtl/>
        </w:rPr>
        <w:t xml:space="preserve"> ابن سبأ كان يد</w:t>
      </w:r>
      <w:r>
        <w:rPr>
          <w:rFonts w:hint="cs"/>
          <w:rtl/>
        </w:rPr>
        <w:t>ّ</w:t>
      </w:r>
      <w:r>
        <w:rPr>
          <w:rtl/>
        </w:rPr>
        <w:t>عي أن</w:t>
      </w:r>
      <w:r>
        <w:rPr>
          <w:rFonts w:hint="cs"/>
          <w:rtl/>
        </w:rPr>
        <w:t>ّ</w:t>
      </w:r>
      <w:r>
        <w:rPr>
          <w:rtl/>
        </w:rPr>
        <w:t>ه موالي علي</w:t>
      </w:r>
      <w:r>
        <w:rPr>
          <w:rFonts w:hint="cs"/>
          <w:rtl/>
        </w:rPr>
        <w:t>ّ</w:t>
      </w:r>
      <w:r>
        <w:rPr>
          <w:rtl/>
        </w:rPr>
        <w:t xml:space="preserve"> بن أبي طالب ومحب</w:t>
      </w:r>
      <w:r>
        <w:rPr>
          <w:rFonts w:hint="cs"/>
          <w:rtl/>
        </w:rPr>
        <w:t>ّ</w:t>
      </w:r>
      <w:r>
        <w:rPr>
          <w:rtl/>
        </w:rPr>
        <w:t>يه، وذلك لغرض سياسي، فهل من الحق أن</w:t>
      </w:r>
      <w:r>
        <w:rPr>
          <w:rFonts w:hint="cs"/>
          <w:rtl/>
        </w:rPr>
        <w:t>ْ</w:t>
      </w:r>
      <w:r>
        <w:rPr>
          <w:rtl/>
        </w:rPr>
        <w:t xml:space="preserve"> تحسبوا أعماله المخالفة للإسلام، على حساب شيعة آل محم</w:t>
      </w:r>
      <w:r>
        <w:rPr>
          <w:rFonts w:hint="cs"/>
          <w:rtl/>
        </w:rPr>
        <w:t>ّ</w:t>
      </w:r>
      <w:r>
        <w:rPr>
          <w:rtl/>
        </w:rPr>
        <w:t xml:space="preserve">د </w:t>
      </w:r>
      <w:r w:rsidRPr="00201CCF">
        <w:rPr>
          <w:rStyle w:val="libAlaemChar"/>
          <w:rtl/>
        </w:rPr>
        <w:t>صلى‌الله‌عليه‌وآله</w:t>
      </w:r>
      <w:r>
        <w:rPr>
          <w:rtl/>
        </w:rPr>
        <w:t xml:space="preserve"> المخلصين المؤمنين؟!</w:t>
      </w:r>
    </w:p>
    <w:p w:rsidR="008406C4" w:rsidRDefault="006F739F" w:rsidP="006F739F">
      <w:pPr>
        <w:pStyle w:val="libNormal"/>
        <w:rPr>
          <w:rtl/>
        </w:rPr>
      </w:pPr>
      <w:r>
        <w:rPr>
          <w:rtl/>
        </w:rPr>
        <w:t>فلو ظهر لص</w:t>
      </w:r>
      <w:r>
        <w:rPr>
          <w:rFonts w:hint="cs"/>
          <w:rtl/>
        </w:rPr>
        <w:t>ٌّ</w:t>
      </w:r>
      <w:r>
        <w:rPr>
          <w:rtl/>
        </w:rPr>
        <w:t xml:space="preserve"> في زي</w:t>
      </w:r>
      <w:r>
        <w:rPr>
          <w:rFonts w:hint="cs"/>
          <w:rtl/>
        </w:rPr>
        <w:t>ّ</w:t>
      </w:r>
      <w:r>
        <w:rPr>
          <w:rtl/>
        </w:rPr>
        <w:t xml:space="preserve"> أهل العلم، وصعد المنبر وصل</w:t>
      </w:r>
      <w:r>
        <w:rPr>
          <w:rFonts w:hint="cs"/>
          <w:rtl/>
        </w:rPr>
        <w:t>ّ</w:t>
      </w:r>
      <w:r>
        <w:rPr>
          <w:rtl/>
        </w:rPr>
        <w:t>ى بالناس، ولم</w:t>
      </w:r>
      <w:r w:rsidR="00C36563">
        <w:rPr>
          <w:rFonts w:hint="cs"/>
          <w:rtl/>
        </w:rPr>
        <w:t>ـّ</w:t>
      </w:r>
      <w:r>
        <w:rPr>
          <w:rtl/>
        </w:rPr>
        <w:t>ا وثق به المسلمون خانهم وسرق أموالهم، فهل صحيح أن نقول: كل</w:t>
      </w:r>
      <w:r>
        <w:rPr>
          <w:rFonts w:hint="cs"/>
          <w:rtl/>
        </w:rPr>
        <w:t>ّ</w:t>
      </w:r>
      <w:r>
        <w:rPr>
          <w:rtl/>
        </w:rPr>
        <w:t xml:space="preserve"> العلماء لصوص وسر</w:t>
      </w:r>
      <w:r>
        <w:rPr>
          <w:rFonts w:hint="cs"/>
          <w:rtl/>
        </w:rPr>
        <w:t>ّ</w:t>
      </w:r>
      <w:r>
        <w:rPr>
          <w:rtl/>
        </w:rPr>
        <w:t>اق؟!</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فتعريفك للشيعة بأن</w:t>
      </w:r>
      <w:r>
        <w:rPr>
          <w:rFonts w:hint="cs"/>
          <w:rtl/>
        </w:rPr>
        <w:t>ّ</w:t>
      </w:r>
      <w:r>
        <w:rPr>
          <w:rtl/>
        </w:rPr>
        <w:t>هم أتباع ابن سبأ الملعون، بعيد</w:t>
      </w:r>
      <w:r>
        <w:rPr>
          <w:rFonts w:hint="cs"/>
          <w:rtl/>
        </w:rPr>
        <w:t>ٌ</w:t>
      </w:r>
      <w:r>
        <w:rPr>
          <w:rtl/>
        </w:rPr>
        <w:t xml:space="preserve"> عن الإنصاف، وخلاف الحقيقة والوجدان.</w:t>
      </w:r>
    </w:p>
    <w:p w:rsidR="008406C4" w:rsidRDefault="006F739F" w:rsidP="006F739F">
      <w:pPr>
        <w:pStyle w:val="libNormal"/>
        <w:rPr>
          <w:rtl/>
        </w:rPr>
      </w:pPr>
      <w:r>
        <w:rPr>
          <w:rtl/>
        </w:rPr>
        <w:t>لذا تعج</w:t>
      </w:r>
      <w:r>
        <w:rPr>
          <w:rFonts w:hint="cs"/>
          <w:rtl/>
        </w:rPr>
        <w:t>ّ</w:t>
      </w:r>
      <w:r>
        <w:rPr>
          <w:rtl/>
        </w:rPr>
        <w:t>بت كثيرا</w:t>
      </w:r>
      <w:r>
        <w:rPr>
          <w:rFonts w:hint="cs"/>
          <w:rtl/>
        </w:rPr>
        <w:t>ً</w:t>
      </w:r>
      <w:r>
        <w:rPr>
          <w:rtl/>
        </w:rPr>
        <w:t xml:space="preserve"> من تعبيرك عن مذهب الشيعة، بحزب سياسي اختلقه ابن سبأ اليهودي في عهد عثمان!</w:t>
      </w:r>
    </w:p>
    <w:p w:rsidR="008406C4" w:rsidRDefault="006F739F" w:rsidP="00C36563">
      <w:pPr>
        <w:pStyle w:val="libNormal"/>
        <w:rPr>
          <w:rtl/>
        </w:rPr>
      </w:pPr>
      <w:r>
        <w:rPr>
          <w:rtl/>
        </w:rPr>
        <w:t>وأستغرب كيف تقرأ هذه الأكاذيب وتعتمد عليها، ولا تقرأ الأخبار الصحيحة والروايات الصريحة عن الشيعة في كتبكم المعتبرة أن</w:t>
      </w:r>
      <w:r>
        <w:rPr>
          <w:rFonts w:hint="cs"/>
          <w:rtl/>
        </w:rPr>
        <w:t>ّ</w:t>
      </w:r>
      <w:r>
        <w:rPr>
          <w:rtl/>
        </w:rPr>
        <w:t xml:space="preserve"> النبي </w:t>
      </w:r>
      <w:r w:rsidRPr="00201CCF">
        <w:rPr>
          <w:rStyle w:val="libAlaemChar"/>
          <w:rtl/>
        </w:rPr>
        <w:t>صلى‌الله‌عليه‌وآله</w:t>
      </w:r>
      <w:r w:rsidR="00C36563">
        <w:rPr>
          <w:rtl/>
        </w:rPr>
        <w:t xml:space="preserve"> هو الواضع ل</w:t>
      </w:r>
      <w:r w:rsidR="00C36563">
        <w:rPr>
          <w:rFonts w:hint="cs"/>
          <w:rtl/>
        </w:rPr>
        <w:t>اُ</w:t>
      </w:r>
      <w:r>
        <w:rPr>
          <w:rtl/>
        </w:rPr>
        <w:t>سس الشيعة و</w:t>
      </w:r>
      <w:r w:rsidR="00C36563">
        <w:rPr>
          <w:rFonts w:hint="cs"/>
          <w:rtl/>
        </w:rPr>
        <w:t>اُ</w:t>
      </w:r>
      <w:r>
        <w:rPr>
          <w:rtl/>
        </w:rPr>
        <w:t xml:space="preserve">صولها، وقد شاعت كلمة </w:t>
      </w:r>
      <w:r w:rsidR="00C36563">
        <w:rPr>
          <w:rFonts w:hint="cs"/>
          <w:rtl/>
        </w:rPr>
        <w:t xml:space="preserve">: </w:t>
      </w:r>
      <w:r>
        <w:rPr>
          <w:rtl/>
        </w:rPr>
        <w:t xml:space="preserve">«شيعة علي» من لسان رسول الله </w:t>
      </w:r>
      <w:r w:rsidRPr="00201CCF">
        <w:rPr>
          <w:rStyle w:val="libAlaemChar"/>
          <w:rtl/>
        </w:rPr>
        <w:t>صلى‌الله‌عليه‌وآله</w:t>
      </w:r>
      <w:r>
        <w:rPr>
          <w:rtl/>
        </w:rPr>
        <w:t xml:space="preserve"> بين أصحابه، كما نقل وروي ذلك علماؤكم في كتبهم وتفاسيرهم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C36563">
      <w:pPr>
        <w:pStyle w:val="libFootnote0"/>
        <w:rPr>
          <w:rtl/>
        </w:rPr>
      </w:pPr>
      <w:r>
        <w:rPr>
          <w:rtl/>
        </w:rPr>
        <w:t>1) لقد حق</w:t>
      </w:r>
      <w:r>
        <w:rPr>
          <w:rFonts w:hint="cs"/>
          <w:rtl/>
        </w:rPr>
        <w:t>ّ</w:t>
      </w:r>
      <w:r>
        <w:rPr>
          <w:rtl/>
        </w:rPr>
        <w:t>ق عن هذا الموضوع ال</w:t>
      </w:r>
      <w:r w:rsidR="00C36563">
        <w:rPr>
          <w:rFonts w:hint="cs"/>
          <w:rtl/>
        </w:rPr>
        <w:t>اُ</w:t>
      </w:r>
      <w:r>
        <w:rPr>
          <w:rtl/>
        </w:rPr>
        <w:t>ستاذ محمد كرد علي وهو من محق</w:t>
      </w:r>
      <w:r>
        <w:rPr>
          <w:rFonts w:hint="cs"/>
          <w:rtl/>
        </w:rPr>
        <w:t>ّ</w:t>
      </w:r>
      <w:r>
        <w:rPr>
          <w:rtl/>
        </w:rPr>
        <w:t>قيهم المعاصرين، وعضو المجمع العلمي العربي بدمشق، والمحو</w:t>
      </w:r>
      <w:r>
        <w:rPr>
          <w:rFonts w:hint="cs"/>
          <w:rtl/>
        </w:rPr>
        <w:t>ّ</w:t>
      </w:r>
      <w:r>
        <w:rPr>
          <w:rtl/>
        </w:rPr>
        <w:t>ل إليه التحقيق عن التشي</w:t>
      </w:r>
      <w:r>
        <w:rPr>
          <w:rFonts w:hint="cs"/>
          <w:rtl/>
        </w:rPr>
        <w:t>ّ</w:t>
      </w:r>
      <w:r>
        <w:rPr>
          <w:rtl/>
        </w:rPr>
        <w:t>ع من قبل ذلك المجمع العلمي، وقد كتب حصيلة تحقيقه في كتابه: «خطط الشام» ج 5</w:t>
      </w:r>
      <w:r>
        <w:rPr>
          <w:rFonts w:hint="cs"/>
          <w:rtl/>
        </w:rPr>
        <w:t xml:space="preserve"> </w:t>
      </w:r>
      <w:r>
        <w:rPr>
          <w:rtl/>
        </w:rPr>
        <w:t>ص 251 - 256 وهي:</w:t>
      </w:r>
    </w:p>
    <w:p w:rsidR="008406C4" w:rsidRDefault="006F739F" w:rsidP="006F739F">
      <w:pPr>
        <w:pStyle w:val="libFootnote0"/>
        <w:rPr>
          <w:rtl/>
        </w:rPr>
      </w:pPr>
      <w:r>
        <w:rPr>
          <w:rFonts w:hint="cs"/>
          <w:rtl/>
        </w:rPr>
        <w:t>«</w:t>
      </w:r>
      <w:r>
        <w:rPr>
          <w:rtl/>
        </w:rPr>
        <w:t>ع</w:t>
      </w:r>
      <w:r>
        <w:rPr>
          <w:rFonts w:hint="cs"/>
          <w:rtl/>
        </w:rPr>
        <w:t>ُ</w:t>
      </w:r>
      <w:r>
        <w:rPr>
          <w:rtl/>
        </w:rPr>
        <w:t>رف جماعة من كبار الصحابة بموالاة علي</w:t>
      </w:r>
      <w:r>
        <w:rPr>
          <w:rFonts w:hint="cs"/>
          <w:rtl/>
        </w:rPr>
        <w:t>ّ</w:t>
      </w:r>
      <w:r>
        <w:rPr>
          <w:rtl/>
        </w:rPr>
        <w:t xml:space="preserve"> </w:t>
      </w:r>
      <w:r w:rsidRPr="002136E5">
        <w:rPr>
          <w:rStyle w:val="libFootnoteAlaemChar"/>
          <w:rtl/>
        </w:rPr>
        <w:t>عليه‌السلام</w:t>
      </w:r>
      <w:r>
        <w:rPr>
          <w:rtl/>
        </w:rPr>
        <w:t xml:space="preserve"> في عهد رسول الله </w:t>
      </w:r>
      <w:r w:rsidRPr="002136E5">
        <w:rPr>
          <w:rStyle w:val="libFootnoteAlaemChar"/>
          <w:rtl/>
        </w:rPr>
        <w:t>صلى‌الله‌عليه‌وآله</w:t>
      </w:r>
      <w:r>
        <w:rPr>
          <w:rtl/>
        </w:rPr>
        <w:t xml:space="preserve"> مثل: سلمان الفارسي القائل: بايعنا رسول الله </w:t>
      </w:r>
      <w:r w:rsidRPr="002136E5">
        <w:rPr>
          <w:rStyle w:val="libFootnoteAlaemChar"/>
          <w:rtl/>
        </w:rPr>
        <w:t>صلى‌الله‌عليه‌وآله</w:t>
      </w:r>
      <w:r>
        <w:rPr>
          <w:rtl/>
        </w:rPr>
        <w:t xml:space="preserve"> على النصح للمسلمين والائتمام بعلي</w:t>
      </w:r>
      <w:r>
        <w:rPr>
          <w:rFonts w:hint="cs"/>
          <w:rtl/>
        </w:rPr>
        <w:t>ّ</w:t>
      </w:r>
      <w:r>
        <w:rPr>
          <w:rtl/>
        </w:rPr>
        <w:t xml:space="preserve"> بن أبي طالب والموالاة له.</w:t>
      </w:r>
    </w:p>
    <w:p w:rsidR="008406C4" w:rsidRDefault="006F739F" w:rsidP="00C36563">
      <w:pPr>
        <w:pStyle w:val="libFootnote0"/>
        <w:rPr>
          <w:rtl/>
        </w:rPr>
      </w:pPr>
      <w:r>
        <w:rPr>
          <w:rtl/>
        </w:rPr>
        <w:t>ومثل: أبي سع</w:t>
      </w:r>
      <w:r>
        <w:rPr>
          <w:rFonts w:hint="cs"/>
          <w:rtl/>
        </w:rPr>
        <w:t>ي</w:t>
      </w:r>
      <w:r>
        <w:rPr>
          <w:rtl/>
        </w:rPr>
        <w:t xml:space="preserve">د الخدري الذي يقول: </w:t>
      </w:r>
      <w:r w:rsidR="00C36563">
        <w:rPr>
          <w:rFonts w:hint="cs"/>
          <w:rtl/>
        </w:rPr>
        <w:t>اُ</w:t>
      </w:r>
      <w:r>
        <w:rPr>
          <w:rtl/>
        </w:rPr>
        <w:t>مر الناس بخمس ففعلوا أربعة وتركوا واحدة، ولما س</w:t>
      </w:r>
      <w:r>
        <w:rPr>
          <w:rFonts w:hint="cs"/>
          <w:rtl/>
        </w:rPr>
        <w:t>ُ</w:t>
      </w:r>
      <w:r>
        <w:rPr>
          <w:rtl/>
        </w:rPr>
        <w:t>ئل عن الأربع قال: الصلاة والزكاة وصوم شهر رمضان والحج</w:t>
      </w:r>
      <w:r>
        <w:rPr>
          <w:rFonts w:hint="cs"/>
          <w:rtl/>
        </w:rPr>
        <w:t>ّ</w:t>
      </w:r>
      <w:r>
        <w:rPr>
          <w:rtl/>
        </w:rPr>
        <w:t>.</w:t>
      </w:r>
    </w:p>
    <w:p w:rsidR="006F739F" w:rsidRDefault="006F739F" w:rsidP="006F739F">
      <w:pPr>
        <w:pStyle w:val="libFootnote0"/>
      </w:pPr>
      <w:r>
        <w:rPr>
          <w:rtl/>
        </w:rPr>
        <w:t>قيل: فما الواحدة التي تركوها؟</w:t>
      </w:r>
    </w:p>
    <w:p w:rsidR="008406C4" w:rsidRDefault="006F739F" w:rsidP="006F739F">
      <w:pPr>
        <w:pStyle w:val="libFootnote0"/>
        <w:rPr>
          <w:rtl/>
        </w:rPr>
      </w:pPr>
      <w:r>
        <w:rPr>
          <w:rtl/>
        </w:rPr>
        <w:t>قال: ولاية علي بن أبي طالب.</w:t>
      </w:r>
    </w:p>
    <w:p w:rsidR="008406C4" w:rsidRDefault="006F739F" w:rsidP="006F739F">
      <w:pPr>
        <w:pStyle w:val="libFootnote0"/>
        <w:rPr>
          <w:rtl/>
        </w:rPr>
      </w:pPr>
      <w:r>
        <w:rPr>
          <w:rtl/>
        </w:rPr>
        <w:t>قيل له: و</w:t>
      </w:r>
      <w:r>
        <w:rPr>
          <w:rFonts w:hint="cs"/>
          <w:rtl/>
        </w:rPr>
        <w:t>إ</w:t>
      </w:r>
      <w:r>
        <w:rPr>
          <w:rtl/>
        </w:rPr>
        <w:t>ن</w:t>
      </w:r>
      <w:r>
        <w:rPr>
          <w:rFonts w:hint="cs"/>
          <w:rtl/>
        </w:rPr>
        <w:t>ّ</w:t>
      </w:r>
      <w:r>
        <w:rPr>
          <w:rtl/>
        </w:rPr>
        <w:t>ها لمفروضة معهن</w:t>
      </w:r>
      <w:r>
        <w:rPr>
          <w:rFonts w:hint="cs"/>
          <w:rtl/>
        </w:rPr>
        <w:t>ّ</w:t>
      </w:r>
      <w:r>
        <w:rPr>
          <w:rtl/>
        </w:rPr>
        <w:t>؟!</w:t>
      </w:r>
    </w:p>
    <w:p w:rsidR="008406C4" w:rsidRDefault="006F739F" w:rsidP="006F739F">
      <w:pPr>
        <w:pStyle w:val="libFootnote0"/>
        <w:rPr>
          <w:rtl/>
        </w:rPr>
      </w:pPr>
      <w:r>
        <w:rPr>
          <w:rtl/>
        </w:rPr>
        <w:t>قال: نعم هي مفروضة معهن</w:t>
      </w:r>
      <w:r>
        <w:rPr>
          <w:rFonts w:hint="cs"/>
          <w:rtl/>
        </w:rPr>
        <w:t>ّ</w:t>
      </w:r>
      <w:r>
        <w:rPr>
          <w:rtl/>
        </w:rPr>
        <w:t>!</w:t>
      </w:r>
    </w:p>
    <w:p w:rsidR="006F739F" w:rsidRDefault="006F739F" w:rsidP="006F739F">
      <w:pPr>
        <w:pStyle w:val="libFootnote0"/>
      </w:pPr>
      <w:r>
        <w:rPr>
          <w:rtl/>
        </w:rPr>
        <w:t>ومثل: أبي ذر</w:t>
      </w:r>
      <w:r>
        <w:rPr>
          <w:rFonts w:hint="cs"/>
          <w:rtl/>
        </w:rPr>
        <w:t>ّ</w:t>
      </w:r>
      <w:r>
        <w:rPr>
          <w:rtl/>
        </w:rPr>
        <w:t xml:space="preserve"> الغفاري، وعم</w:t>
      </w:r>
      <w:r>
        <w:rPr>
          <w:rFonts w:hint="cs"/>
          <w:rtl/>
        </w:rPr>
        <w:t>ّ</w:t>
      </w:r>
      <w:r>
        <w:rPr>
          <w:rtl/>
        </w:rPr>
        <w:t>ار بن ياسر، وحذيفة بن اليمان، وذي الشهادتين خزيمة بن ثابت، وأبي أي</w:t>
      </w:r>
      <w:r>
        <w:rPr>
          <w:rFonts w:hint="cs"/>
          <w:rtl/>
        </w:rPr>
        <w:t>ّ</w:t>
      </w:r>
      <w:r>
        <w:rPr>
          <w:rtl/>
        </w:rPr>
        <w:t>وب الأنصاري وخالد بن سعيد بن العاص وقيس بن سعد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وإذا كنت تستند في حوارك هذا على كلام الخوارج وتقو</w:t>
      </w:r>
      <w:r>
        <w:rPr>
          <w:rFonts w:hint="cs"/>
          <w:rtl/>
        </w:rPr>
        <w:t>ّ</w:t>
      </w:r>
      <w:r>
        <w:rPr>
          <w:rtl/>
        </w:rPr>
        <w:t>لات النواصب، فإن</w:t>
      </w:r>
      <w:r>
        <w:rPr>
          <w:rFonts w:hint="cs"/>
          <w:rtl/>
        </w:rPr>
        <w:t>ّ</w:t>
      </w:r>
      <w:r>
        <w:rPr>
          <w:rtl/>
        </w:rPr>
        <w:t>ي أستند إلى القرآن الحكيم، والأخبار المعتبرة عندكم، حتّى يظهر الحق</w:t>
      </w:r>
      <w:r>
        <w:rPr>
          <w:rFonts w:hint="cs"/>
          <w:rtl/>
        </w:rPr>
        <w:t>ّ</w:t>
      </w:r>
      <w:r>
        <w:rPr>
          <w:rtl/>
        </w:rPr>
        <w:t xml:space="preserve"> ويزهق الباطل.</w:t>
      </w:r>
    </w:p>
    <w:p w:rsidR="008406C4" w:rsidRDefault="006F739F" w:rsidP="006F739F">
      <w:pPr>
        <w:pStyle w:val="libNormal"/>
        <w:rPr>
          <w:rtl/>
        </w:rPr>
      </w:pPr>
      <w:r>
        <w:rPr>
          <w:rtl/>
        </w:rPr>
        <w:t>وأنصحكم أن لا تتكل</w:t>
      </w:r>
      <w:r>
        <w:rPr>
          <w:rFonts w:hint="cs"/>
          <w:rtl/>
        </w:rPr>
        <w:t>ّ</w:t>
      </w:r>
      <w:r>
        <w:rPr>
          <w:rtl/>
        </w:rPr>
        <w:t>موا من غير تحقيق، لأن</w:t>
      </w:r>
      <w:r>
        <w:rPr>
          <w:rFonts w:hint="cs"/>
          <w:rtl/>
        </w:rPr>
        <w:t>ّ</w:t>
      </w:r>
      <w:r>
        <w:rPr>
          <w:rtl/>
        </w:rPr>
        <w:t xml:space="preserve"> الحق</w:t>
      </w:r>
      <w:r>
        <w:rPr>
          <w:rFonts w:hint="cs"/>
          <w:rtl/>
        </w:rPr>
        <w:t>ّ</w:t>
      </w:r>
      <w:r>
        <w:rPr>
          <w:rtl/>
        </w:rPr>
        <w:t xml:space="preserve"> سوف يظهر، وكلامكم ي</w:t>
      </w:r>
      <w:r>
        <w:rPr>
          <w:rFonts w:hint="cs"/>
          <w:rtl/>
        </w:rPr>
        <w:t>ُ</w:t>
      </w:r>
      <w:r>
        <w:rPr>
          <w:rtl/>
        </w:rPr>
        <w:t>فن</w:t>
      </w:r>
      <w:r>
        <w:rPr>
          <w:rFonts w:hint="cs"/>
          <w:rtl/>
        </w:rPr>
        <w:t>ّ</w:t>
      </w:r>
      <w:r>
        <w:rPr>
          <w:rtl/>
        </w:rPr>
        <w:t>د من قبل الحاضرين، فحينئذ يصيبكم الخجل فتندمون، ولا يفيد حينها الندم، ولتكن الآية الشريفة</w:t>
      </w:r>
      <w:r>
        <w:rPr>
          <w:rFonts w:hint="cs"/>
          <w:rtl/>
        </w:rPr>
        <w:t>ً</w:t>
      </w:r>
      <w:r>
        <w:rPr>
          <w:rtl/>
        </w:rPr>
        <w:t xml:space="preserve"> نصب أعينكم: </w:t>
      </w:r>
      <w:r w:rsidRPr="00851423">
        <w:rPr>
          <w:rStyle w:val="libAlaemChar"/>
          <w:rtl/>
        </w:rPr>
        <w:t>(</w:t>
      </w:r>
      <w:r w:rsidRPr="0090322A">
        <w:rPr>
          <w:rStyle w:val="libAieChar"/>
          <w:rtl/>
        </w:rPr>
        <w:t>مَّا يَلْفِظُ مِن قَوْلٍ إِلَّا لَدَيْهِ رَقِيبٌ عَتِيدٌ</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فكلامكم يسج</w:t>
      </w:r>
      <w:r>
        <w:rPr>
          <w:rFonts w:hint="cs"/>
          <w:rtl/>
        </w:rPr>
        <w:t>ّ</w:t>
      </w:r>
      <w:r>
        <w:rPr>
          <w:rtl/>
        </w:rPr>
        <w:t>ل عليكم ويحفظ عند رب</w:t>
      </w:r>
      <w:r>
        <w:rPr>
          <w:rFonts w:hint="cs"/>
          <w:rtl/>
        </w:rPr>
        <w:t>ّ</w:t>
      </w:r>
      <w:r>
        <w:rPr>
          <w:rtl/>
        </w:rPr>
        <w:t>كم، وتحاس</w:t>
      </w:r>
      <w:r>
        <w:rPr>
          <w:rFonts w:hint="cs"/>
          <w:rtl/>
        </w:rPr>
        <w:t>َ</w:t>
      </w:r>
      <w:r>
        <w:rPr>
          <w:rtl/>
        </w:rPr>
        <w:t>بون عليه.</w:t>
      </w:r>
    </w:p>
    <w:p w:rsidR="008406C4" w:rsidRDefault="006F739F" w:rsidP="006F739F">
      <w:pPr>
        <w:pStyle w:val="libNormal"/>
        <w:rPr>
          <w:rtl/>
        </w:rPr>
      </w:pPr>
      <w:r>
        <w:rPr>
          <w:rtl/>
        </w:rPr>
        <w:t>والآن إذا تسمحون لي ولا تتأل</w:t>
      </w:r>
      <w:r>
        <w:rPr>
          <w:rFonts w:hint="cs"/>
          <w:rtl/>
        </w:rPr>
        <w:t>ّ</w:t>
      </w:r>
      <w:r>
        <w:rPr>
          <w:rtl/>
        </w:rPr>
        <w:t>مون من كلامي، أ</w:t>
      </w:r>
      <w:r>
        <w:rPr>
          <w:rFonts w:hint="cs"/>
          <w:rtl/>
        </w:rPr>
        <w:t>ُ</w:t>
      </w:r>
      <w:r>
        <w:rPr>
          <w:rtl/>
        </w:rPr>
        <w:t>ثبت لكم بالأدل</w:t>
      </w:r>
      <w:r>
        <w:rPr>
          <w:rFonts w:hint="cs"/>
          <w:rtl/>
        </w:rPr>
        <w:t>ّ</w:t>
      </w:r>
      <w:r>
        <w:rPr>
          <w:rtl/>
        </w:rPr>
        <w:t>ة المقبولة، أن</w:t>
      </w:r>
      <w:r>
        <w:rPr>
          <w:rFonts w:hint="cs"/>
          <w:rtl/>
        </w:rPr>
        <w:t>ّ</w:t>
      </w:r>
      <w:r>
        <w:rPr>
          <w:rtl/>
        </w:rPr>
        <w:t xml:space="preserve"> الحق خلاف ما قلتم، والصواب غير ما اعتقدتم.</w:t>
      </w:r>
    </w:p>
    <w:p w:rsidR="008406C4" w:rsidRDefault="006F739F" w:rsidP="006F739F">
      <w:pPr>
        <w:pStyle w:val="libNormal"/>
        <w:rPr>
          <w:rtl/>
        </w:rPr>
      </w:pPr>
      <w:r w:rsidRPr="00537012">
        <w:rPr>
          <w:rStyle w:val="libBold2Char"/>
          <w:rtl/>
        </w:rPr>
        <w:t>الحافظ:</w:t>
      </w:r>
      <w:r>
        <w:rPr>
          <w:rtl/>
        </w:rPr>
        <w:t xml:space="preserve"> إن</w:t>
      </w:r>
      <w:r>
        <w:rPr>
          <w:rFonts w:hint="cs"/>
          <w:rtl/>
        </w:rPr>
        <w:t>ّ</w:t>
      </w:r>
      <w:r>
        <w:rPr>
          <w:rtl/>
        </w:rPr>
        <w:t xml:space="preserve"> مجلسنا انعقد لهذا الغرض، وكل</w:t>
      </w:r>
      <w:r>
        <w:rPr>
          <w:rFonts w:hint="cs"/>
          <w:rtl/>
        </w:rPr>
        <w:t>ّ</w:t>
      </w:r>
      <w:r>
        <w:rPr>
          <w:rtl/>
        </w:rPr>
        <w:t xml:space="preserve"> هذا النقاش والحوار من أجل رفع الشبهات وكشف الحقائق المبهمات، والكلام الحق</w:t>
      </w:r>
      <w:r>
        <w:rPr>
          <w:rFonts w:hint="cs"/>
          <w:rtl/>
        </w:rPr>
        <w:t>ّ</w:t>
      </w:r>
      <w:r>
        <w:rPr>
          <w:rtl/>
        </w:rPr>
        <w:t xml:space="preserve"> لا يؤلمنا.</w:t>
      </w:r>
    </w:p>
    <w:p w:rsidR="006F739F" w:rsidRDefault="006F739F" w:rsidP="006F739F">
      <w:pPr>
        <w:pStyle w:val="libLine"/>
      </w:pPr>
      <w:r>
        <w:rPr>
          <w:rtl/>
        </w:rPr>
        <w:t>____________________</w:t>
      </w:r>
    </w:p>
    <w:p w:rsidR="008406C4" w:rsidRDefault="006F739F" w:rsidP="006F739F">
      <w:pPr>
        <w:pStyle w:val="libFootnote0"/>
        <w:rPr>
          <w:rtl/>
        </w:rPr>
      </w:pPr>
      <w:r>
        <w:rPr>
          <w:rtl/>
        </w:rPr>
        <w:t>= بن عبادة»</w:t>
      </w:r>
    </w:p>
    <w:p w:rsidR="008406C4" w:rsidRDefault="006F739F" w:rsidP="006F739F">
      <w:pPr>
        <w:pStyle w:val="libFootnote0"/>
        <w:rPr>
          <w:rtl/>
        </w:rPr>
      </w:pPr>
      <w:r>
        <w:rPr>
          <w:rtl/>
        </w:rPr>
        <w:t>وبعد تحقيق دقيق كتب: «وأم</w:t>
      </w:r>
      <w:r>
        <w:rPr>
          <w:rFonts w:hint="cs"/>
          <w:rtl/>
        </w:rPr>
        <w:t>ّ</w:t>
      </w:r>
      <w:r>
        <w:rPr>
          <w:rtl/>
        </w:rPr>
        <w:t>ا ما ذهب إليه بعض الك</w:t>
      </w:r>
      <w:r>
        <w:rPr>
          <w:rFonts w:hint="cs"/>
          <w:rtl/>
        </w:rPr>
        <w:t>ُ</w:t>
      </w:r>
      <w:r>
        <w:rPr>
          <w:rtl/>
        </w:rPr>
        <w:t>ت</w:t>
      </w:r>
      <w:r>
        <w:rPr>
          <w:rFonts w:hint="cs"/>
          <w:rtl/>
        </w:rPr>
        <w:t>ّ</w:t>
      </w:r>
      <w:r>
        <w:rPr>
          <w:rtl/>
        </w:rPr>
        <w:t>اب من أن</w:t>
      </w:r>
      <w:r>
        <w:rPr>
          <w:rFonts w:hint="cs"/>
          <w:rtl/>
        </w:rPr>
        <w:t>ّ</w:t>
      </w:r>
      <w:r>
        <w:rPr>
          <w:rtl/>
        </w:rPr>
        <w:t xml:space="preserve"> مذهب التشي</w:t>
      </w:r>
      <w:r>
        <w:rPr>
          <w:rFonts w:hint="cs"/>
          <w:rtl/>
        </w:rPr>
        <w:t>ّ</w:t>
      </w:r>
      <w:r>
        <w:rPr>
          <w:rtl/>
        </w:rPr>
        <w:t>ع من بدعة عبدالله بن سبأ، المعروف بـ: ابن السوداء، فهو وهم وقل</w:t>
      </w:r>
      <w:r>
        <w:rPr>
          <w:rFonts w:hint="cs"/>
          <w:rtl/>
        </w:rPr>
        <w:t>ّ</w:t>
      </w:r>
      <w:r>
        <w:rPr>
          <w:rtl/>
        </w:rPr>
        <w:t>ة معرفة بحقيقة مذهب الشيعة، وم</w:t>
      </w:r>
      <w:r>
        <w:rPr>
          <w:rFonts w:hint="cs"/>
          <w:rtl/>
        </w:rPr>
        <w:t>َ</w:t>
      </w:r>
      <w:r>
        <w:rPr>
          <w:rtl/>
        </w:rPr>
        <w:t>ن علم منزلة هذا الرجل عند الشيعة وبراءتهم منه ومن أقواله وأعماله، وكلام علمائهم في الطعن فيه بلا خلاف بينهم، علم مبلغ هذا القول من الصواب، لا ريب في أن</w:t>
      </w:r>
      <w:r>
        <w:rPr>
          <w:rFonts w:hint="cs"/>
          <w:rtl/>
        </w:rPr>
        <w:t>ّ</w:t>
      </w:r>
      <w:r>
        <w:rPr>
          <w:rtl/>
        </w:rPr>
        <w:t xml:space="preserve"> أو</w:t>
      </w:r>
      <w:r>
        <w:rPr>
          <w:rFonts w:hint="cs"/>
          <w:rtl/>
        </w:rPr>
        <w:t>ّ</w:t>
      </w:r>
      <w:r>
        <w:rPr>
          <w:rtl/>
        </w:rPr>
        <w:t>ل ظهور الشيعة كان في الحجاز بلد المتشي</w:t>
      </w:r>
      <w:r>
        <w:rPr>
          <w:rFonts w:hint="cs"/>
          <w:rtl/>
        </w:rPr>
        <w:t>َّ</w:t>
      </w:r>
      <w:r>
        <w:rPr>
          <w:rtl/>
        </w:rPr>
        <w:t>ع له».</w:t>
      </w:r>
    </w:p>
    <w:p w:rsidR="008406C4" w:rsidRDefault="006F739F" w:rsidP="006F739F">
      <w:pPr>
        <w:pStyle w:val="libFootnote0"/>
        <w:rPr>
          <w:rtl/>
        </w:rPr>
      </w:pPr>
      <w:r>
        <w:rPr>
          <w:rtl/>
        </w:rPr>
        <w:t>وقال: «وفي دمشق يرجع عهدهم إلى القرن الأو</w:t>
      </w:r>
      <w:r>
        <w:rPr>
          <w:rFonts w:hint="cs"/>
          <w:rtl/>
        </w:rPr>
        <w:t>ّ</w:t>
      </w:r>
      <w:r>
        <w:rPr>
          <w:rtl/>
        </w:rPr>
        <w:t>ل للهجرة».</w:t>
      </w:r>
    </w:p>
    <w:p w:rsidR="008406C4" w:rsidRDefault="006F739F" w:rsidP="006F739F">
      <w:pPr>
        <w:pStyle w:val="libFootnote0"/>
        <w:rPr>
          <w:rtl/>
        </w:rPr>
      </w:pPr>
      <w:r>
        <w:rPr>
          <w:rtl/>
        </w:rPr>
        <w:t>لقد صدر هذا التحقيق بقلم أ</w:t>
      </w:r>
      <w:r>
        <w:rPr>
          <w:rFonts w:hint="cs"/>
          <w:rtl/>
        </w:rPr>
        <w:t>ُ</w:t>
      </w:r>
      <w:r>
        <w:rPr>
          <w:rtl/>
        </w:rPr>
        <w:t>ستاذ متتب</w:t>
      </w:r>
      <w:r>
        <w:rPr>
          <w:rFonts w:hint="cs"/>
          <w:rtl/>
        </w:rPr>
        <w:t>ّ</w:t>
      </w:r>
      <w:r>
        <w:rPr>
          <w:rtl/>
        </w:rPr>
        <w:t>ع غير شيعي، وفيه كفاية لمن يطلب الحق</w:t>
      </w:r>
      <w:r>
        <w:rPr>
          <w:rFonts w:hint="cs"/>
          <w:rtl/>
        </w:rPr>
        <w:t>ّ</w:t>
      </w:r>
      <w:r>
        <w:rPr>
          <w:rtl/>
        </w:rPr>
        <w:t xml:space="preserve"> ويبتعد عن الغواية. «المترجم»</w:t>
      </w:r>
    </w:p>
    <w:p w:rsidR="008406C4" w:rsidRDefault="006F739F" w:rsidP="006F739F">
      <w:pPr>
        <w:pStyle w:val="libFootnote0"/>
        <w:rPr>
          <w:rtl/>
        </w:rPr>
      </w:pPr>
      <w:r>
        <w:rPr>
          <w:rtl/>
        </w:rPr>
        <w:t>1) سورة ق، الآية 18.</w:t>
      </w:r>
    </w:p>
    <w:p w:rsidR="006F739F" w:rsidRDefault="006F739F" w:rsidP="00D96FAA">
      <w:pPr>
        <w:pStyle w:val="libNormal"/>
      </w:pPr>
      <w:r>
        <w:rPr>
          <w:rtl/>
        </w:rPr>
        <w:br w:type="page"/>
      </w:r>
    </w:p>
    <w:p w:rsidR="006F739F" w:rsidRDefault="006F739F" w:rsidP="006F739F">
      <w:pPr>
        <w:pStyle w:val="Heading2Center"/>
      </w:pPr>
      <w:bookmarkStart w:id="55" w:name="_Toc531283912"/>
      <w:bookmarkStart w:id="56" w:name="_Toc531286773"/>
      <w:r>
        <w:rPr>
          <w:rtl/>
        </w:rPr>
        <w:lastRenderedPageBreak/>
        <w:t>حقيقة الشيعة وبدايتها</w:t>
      </w:r>
      <w:bookmarkEnd w:id="55"/>
      <w:bookmarkEnd w:id="56"/>
    </w:p>
    <w:p w:rsidR="008406C4" w:rsidRDefault="006F739F" w:rsidP="006F739F">
      <w:pPr>
        <w:pStyle w:val="libNormal"/>
        <w:rPr>
          <w:rtl/>
        </w:rPr>
      </w:pPr>
      <w:r w:rsidRPr="00537012">
        <w:rPr>
          <w:rStyle w:val="libBold2Char"/>
          <w:rtl/>
        </w:rPr>
        <w:t>قلت:</w:t>
      </w:r>
      <w:r>
        <w:rPr>
          <w:rtl/>
        </w:rPr>
        <w:t xml:space="preserve"> تعلمون أن</w:t>
      </w:r>
      <w:r>
        <w:rPr>
          <w:rFonts w:hint="cs"/>
          <w:rtl/>
        </w:rPr>
        <w:t>ّ</w:t>
      </w:r>
      <w:r>
        <w:rPr>
          <w:rtl/>
        </w:rPr>
        <w:t xml:space="preserve"> كلمة: «الشيعة» بمعنى: الأتباع والأنصار</w:t>
      </w:r>
      <w:r w:rsidRPr="000B0BDE">
        <w:rPr>
          <w:rStyle w:val="libFootnotenumChar"/>
          <w:rtl/>
        </w:rPr>
        <w:t>(1)</w:t>
      </w:r>
      <w:r>
        <w:rPr>
          <w:rtl/>
        </w:rPr>
        <w:t>.</w:t>
      </w:r>
    </w:p>
    <w:p w:rsidR="008406C4" w:rsidRDefault="006F739F" w:rsidP="006F739F">
      <w:pPr>
        <w:pStyle w:val="libNormal"/>
        <w:rPr>
          <w:rtl/>
        </w:rPr>
      </w:pPr>
      <w:r>
        <w:rPr>
          <w:rtl/>
        </w:rPr>
        <w:t xml:space="preserve">قال الفيروزآبادي في </w:t>
      </w:r>
      <w:r>
        <w:rPr>
          <w:rFonts w:hint="cs"/>
          <w:rtl/>
        </w:rPr>
        <w:t>«</w:t>
      </w:r>
      <w:r>
        <w:rPr>
          <w:rtl/>
        </w:rPr>
        <w:t>القاموس</w:t>
      </w:r>
      <w:r>
        <w:rPr>
          <w:rFonts w:hint="cs"/>
          <w:rtl/>
        </w:rPr>
        <w:t>»</w:t>
      </w:r>
      <w:r>
        <w:rPr>
          <w:rtl/>
        </w:rPr>
        <w:t xml:space="preserve"> في كلمة «شاع»: ... وشيعة الرجل: أتباعه وأنصاره، والفرقة على حدة، ويقع على الواحد والاثنين والجمع والمذك</w:t>
      </w:r>
      <w:r>
        <w:rPr>
          <w:rFonts w:hint="cs"/>
          <w:rtl/>
        </w:rPr>
        <w:t>ّ</w:t>
      </w:r>
      <w:r>
        <w:rPr>
          <w:rtl/>
        </w:rPr>
        <w:t>ر والمؤنث، وقد غلب هذا الاسم على كل</w:t>
      </w:r>
      <w:r>
        <w:rPr>
          <w:rFonts w:hint="cs"/>
          <w:rtl/>
        </w:rPr>
        <w:t>ّ</w:t>
      </w:r>
      <w:r>
        <w:rPr>
          <w:rtl/>
        </w:rPr>
        <w:t xml:space="preserve"> من يتول</w:t>
      </w:r>
      <w:r>
        <w:rPr>
          <w:rFonts w:hint="cs"/>
          <w:rtl/>
        </w:rPr>
        <w:t>ّ</w:t>
      </w:r>
      <w:r>
        <w:rPr>
          <w:rtl/>
        </w:rPr>
        <w:t>ى علي</w:t>
      </w:r>
      <w:r>
        <w:rPr>
          <w:rFonts w:hint="cs"/>
          <w:rtl/>
        </w:rPr>
        <w:t>ّ</w:t>
      </w:r>
      <w:r>
        <w:rPr>
          <w:rtl/>
        </w:rPr>
        <w:t>ا</w:t>
      </w:r>
      <w:r>
        <w:rPr>
          <w:rFonts w:hint="cs"/>
          <w:rtl/>
        </w:rPr>
        <w:t>ً</w:t>
      </w:r>
      <w:r>
        <w:rPr>
          <w:rtl/>
        </w:rPr>
        <w:t xml:space="preserve"> وأهل بيته، حتّى صار اسما</w:t>
      </w:r>
      <w:r>
        <w:rPr>
          <w:rFonts w:hint="cs"/>
          <w:rtl/>
        </w:rPr>
        <w:t>ً</w:t>
      </w:r>
      <w:r>
        <w:rPr>
          <w:rtl/>
        </w:rPr>
        <w:t xml:space="preserve"> لهم خاصا</w:t>
      </w:r>
      <w:r>
        <w:rPr>
          <w:rFonts w:hint="cs"/>
          <w:rtl/>
        </w:rPr>
        <w:t>ً</w:t>
      </w:r>
      <w:r>
        <w:rPr>
          <w:rtl/>
        </w:rPr>
        <w:t>، جمعه: أشياع وشيع.</w:t>
      </w:r>
    </w:p>
    <w:p w:rsidR="008406C4" w:rsidRDefault="006F739F" w:rsidP="006F739F">
      <w:pPr>
        <w:pStyle w:val="libNormal"/>
        <w:rPr>
          <w:rtl/>
        </w:rPr>
      </w:pPr>
      <w:r>
        <w:rPr>
          <w:rtl/>
        </w:rPr>
        <w:t>فهذا هو معنى كلمة: «الشيعة» فأرجو أن لا تشتبهوا في معناها بعد اليوم.</w:t>
      </w:r>
    </w:p>
    <w:p w:rsidR="008406C4" w:rsidRDefault="006F739F" w:rsidP="006F739F">
      <w:pPr>
        <w:pStyle w:val="libNormal"/>
        <w:rPr>
          <w:rtl/>
        </w:rPr>
      </w:pPr>
      <w:r>
        <w:rPr>
          <w:rtl/>
        </w:rPr>
        <w:t>وأم</w:t>
      </w:r>
      <w:r>
        <w:rPr>
          <w:rFonts w:hint="cs"/>
          <w:rtl/>
        </w:rPr>
        <w:t>ّ</w:t>
      </w:r>
      <w:r>
        <w:rPr>
          <w:rtl/>
        </w:rPr>
        <w:t>ا الاشتباه الآخر الذي صدر منكم عمدا</w:t>
      </w:r>
      <w:r>
        <w:rPr>
          <w:rFonts w:hint="cs"/>
          <w:rtl/>
        </w:rPr>
        <w:t>ً</w:t>
      </w:r>
      <w:r>
        <w:rPr>
          <w:rtl/>
        </w:rPr>
        <w:t xml:space="preserve"> أو سهوا</w:t>
      </w:r>
      <w:r>
        <w:rPr>
          <w:rFonts w:hint="cs"/>
          <w:rtl/>
        </w:rPr>
        <w:t>ً</w:t>
      </w:r>
      <w:r>
        <w:rPr>
          <w:rtl/>
        </w:rPr>
        <w:t>، أو لعدم اط</w:t>
      </w:r>
      <w:r>
        <w:rPr>
          <w:rFonts w:hint="cs"/>
          <w:rtl/>
        </w:rPr>
        <w:t>ّ</w:t>
      </w:r>
      <w:r>
        <w:rPr>
          <w:rtl/>
        </w:rPr>
        <w:t>لاعكم على التفاسير والأحاديث الشريفة، أو لأن</w:t>
      </w:r>
      <w:r>
        <w:rPr>
          <w:rFonts w:hint="cs"/>
          <w:rtl/>
        </w:rPr>
        <w:t>ّ</w:t>
      </w:r>
      <w:r>
        <w:rPr>
          <w:rtl/>
        </w:rPr>
        <w:t>كم تأثرتم بكلام واه تقوّ</w:t>
      </w:r>
      <w:r>
        <w:rPr>
          <w:rFonts w:hint="cs"/>
          <w:rtl/>
        </w:rPr>
        <w:t>َ</w:t>
      </w:r>
      <w:r>
        <w:rPr>
          <w:rtl/>
        </w:rPr>
        <w:t>ل</w:t>
      </w:r>
      <w:r>
        <w:rPr>
          <w:rFonts w:hint="cs"/>
          <w:rtl/>
        </w:rPr>
        <w:t>َ</w:t>
      </w:r>
      <w:r>
        <w:rPr>
          <w:rtl/>
        </w:rPr>
        <w:t>ه</w:t>
      </w:r>
      <w:r>
        <w:rPr>
          <w:rFonts w:hint="cs"/>
          <w:rtl/>
        </w:rPr>
        <w:t>ُ</w:t>
      </w:r>
      <w:r>
        <w:rPr>
          <w:rtl/>
        </w:rPr>
        <w:t xml:space="preserve"> أسلافكم، وأنتم قبلتموه من غير تحقيق فكر</w:t>
      </w:r>
      <w:r>
        <w:rPr>
          <w:rFonts w:hint="cs"/>
          <w:rtl/>
        </w:rPr>
        <w:t>ّ</w:t>
      </w:r>
      <w:r>
        <w:rPr>
          <w:rtl/>
        </w:rPr>
        <w:t>رتم كذبهم بقولكم: إن</w:t>
      </w:r>
      <w:r>
        <w:rPr>
          <w:rFonts w:hint="cs"/>
          <w:rtl/>
        </w:rPr>
        <w:t>ّ</w:t>
      </w:r>
      <w:r>
        <w:rPr>
          <w:rtl/>
        </w:rPr>
        <w:t xml:space="preserve"> كلمة «الشيعة» وإطلاقها على أتباع علي بن أبي طالب ومواليه،</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خلدون في مقد</w:t>
      </w:r>
      <w:r>
        <w:rPr>
          <w:rFonts w:hint="cs"/>
          <w:rtl/>
        </w:rPr>
        <w:t>ّ</w:t>
      </w:r>
      <w:r>
        <w:rPr>
          <w:rtl/>
        </w:rPr>
        <w:t>مته - صفحة 138-</w:t>
      </w:r>
      <w:r>
        <w:rPr>
          <w:rFonts w:hint="cs"/>
          <w:rtl/>
        </w:rPr>
        <w:t>:</w:t>
      </w:r>
      <w:r>
        <w:rPr>
          <w:rtl/>
        </w:rPr>
        <w:t xml:space="preserve"> إعلم ان</w:t>
      </w:r>
      <w:r>
        <w:rPr>
          <w:rFonts w:hint="cs"/>
          <w:rtl/>
        </w:rPr>
        <w:t>ّ</w:t>
      </w:r>
      <w:r>
        <w:rPr>
          <w:rtl/>
        </w:rPr>
        <w:t xml:space="preserve"> الشيعة لغة</w:t>
      </w:r>
      <w:r>
        <w:rPr>
          <w:rFonts w:hint="cs"/>
          <w:rtl/>
        </w:rPr>
        <w:t>ً</w:t>
      </w:r>
      <w:r>
        <w:rPr>
          <w:rtl/>
        </w:rPr>
        <w:t>: هم الصحب والأتباع، ويطلق في عرف الفقهاء والمتكل</w:t>
      </w:r>
      <w:r>
        <w:rPr>
          <w:rFonts w:hint="cs"/>
          <w:rtl/>
        </w:rPr>
        <w:t>ّ</w:t>
      </w:r>
      <w:r>
        <w:rPr>
          <w:rtl/>
        </w:rPr>
        <w:t>مين من الخلف والسلف: على أتباع علي</w:t>
      </w:r>
      <w:r>
        <w:rPr>
          <w:rFonts w:hint="cs"/>
          <w:rtl/>
        </w:rPr>
        <w:t>ّ</w:t>
      </w:r>
      <w:r>
        <w:rPr>
          <w:rtl/>
        </w:rPr>
        <w:t xml:space="preserve"> وبنيه رضي الله عنهم.</w:t>
      </w:r>
    </w:p>
    <w:p w:rsidR="008406C4" w:rsidRDefault="006F739F" w:rsidP="006F739F">
      <w:pPr>
        <w:pStyle w:val="libFootnote0"/>
        <w:rPr>
          <w:rtl/>
        </w:rPr>
      </w:pPr>
      <w:r>
        <w:rPr>
          <w:rtl/>
        </w:rPr>
        <w:t>وقال ابن الأثير في كتابه «نهاية الل</w:t>
      </w:r>
      <w:r>
        <w:rPr>
          <w:rFonts w:hint="cs"/>
          <w:rtl/>
        </w:rPr>
        <w:t>ّ</w:t>
      </w:r>
      <w:r>
        <w:rPr>
          <w:rtl/>
        </w:rPr>
        <w:t>غة» في معنى كلمة «شيع»: ... «الشيعة» الفرقة من الناس، وتقع على الواحد وال</w:t>
      </w:r>
      <w:r>
        <w:rPr>
          <w:rFonts w:hint="cs"/>
          <w:rtl/>
        </w:rPr>
        <w:t>إ</w:t>
      </w:r>
      <w:r>
        <w:rPr>
          <w:rtl/>
        </w:rPr>
        <w:t>ثنين والجمع، والمذك</w:t>
      </w:r>
      <w:r>
        <w:rPr>
          <w:rFonts w:hint="cs"/>
          <w:rtl/>
        </w:rPr>
        <w:t>ّ</w:t>
      </w:r>
      <w:r>
        <w:rPr>
          <w:rtl/>
        </w:rPr>
        <w:t>ر والمؤنث بلفظ</w:t>
      </w:r>
      <w:r>
        <w:rPr>
          <w:rFonts w:hint="cs"/>
          <w:rtl/>
        </w:rPr>
        <w:t>ٍ</w:t>
      </w:r>
      <w:r>
        <w:rPr>
          <w:rtl/>
        </w:rPr>
        <w:t xml:space="preserve"> واحد ومعنى واحد، وقد غلب هذا الاسم على كل</w:t>
      </w:r>
      <w:r>
        <w:rPr>
          <w:rFonts w:hint="cs"/>
          <w:rtl/>
        </w:rPr>
        <w:t>ّ</w:t>
      </w:r>
      <w:r>
        <w:rPr>
          <w:rtl/>
        </w:rPr>
        <w:t xml:space="preserve"> من يزعم أن</w:t>
      </w:r>
      <w:r>
        <w:rPr>
          <w:rFonts w:hint="cs"/>
          <w:rtl/>
        </w:rPr>
        <w:t>ّ</w:t>
      </w:r>
      <w:r>
        <w:rPr>
          <w:rtl/>
        </w:rPr>
        <w:t>ه يتول</w:t>
      </w:r>
      <w:r>
        <w:rPr>
          <w:rFonts w:hint="cs"/>
          <w:rtl/>
        </w:rPr>
        <w:t>ّ</w:t>
      </w:r>
      <w:r>
        <w:rPr>
          <w:rtl/>
        </w:rPr>
        <w:t>ى علي</w:t>
      </w:r>
      <w:r>
        <w:rPr>
          <w:rFonts w:hint="cs"/>
          <w:rtl/>
        </w:rPr>
        <w:t>ّ</w:t>
      </w:r>
      <w:r>
        <w:rPr>
          <w:rtl/>
        </w:rPr>
        <w:t>ا</w:t>
      </w:r>
      <w:r>
        <w:rPr>
          <w:rFonts w:hint="cs"/>
          <w:rtl/>
        </w:rPr>
        <w:t>ً</w:t>
      </w:r>
      <w:r>
        <w:rPr>
          <w:rtl/>
        </w:rPr>
        <w:t xml:space="preserve"> رضي الله عنه وأهل بيته، حتّى صار لهم اسما</w:t>
      </w:r>
      <w:r>
        <w:rPr>
          <w:rFonts w:hint="cs"/>
          <w:rtl/>
        </w:rPr>
        <w:t>ً</w:t>
      </w:r>
      <w:r>
        <w:rPr>
          <w:rtl/>
        </w:rPr>
        <w:t xml:space="preserve"> خاصا</w:t>
      </w:r>
      <w:r>
        <w:rPr>
          <w:rFonts w:hint="cs"/>
          <w:rtl/>
        </w:rPr>
        <w:t>ً</w:t>
      </w:r>
      <w:r>
        <w:rPr>
          <w:rtl/>
        </w:rPr>
        <w:t>، فإذا قيل: فلان من الشيعة، عرف أن</w:t>
      </w:r>
      <w:r>
        <w:rPr>
          <w:rFonts w:hint="cs"/>
          <w:rtl/>
        </w:rPr>
        <w:t>ّ</w:t>
      </w:r>
      <w:r>
        <w:rPr>
          <w:rtl/>
        </w:rPr>
        <w:t>ه منهم، وفي مذهب الشيعة كذا، أي عندهم، وتجمع على «شِيَع» وأصلها من المشايعة وهي</w:t>
      </w:r>
      <w:r>
        <w:rPr>
          <w:rFonts w:hint="cs"/>
          <w:rtl/>
        </w:rPr>
        <w:t>:</w:t>
      </w:r>
      <w:r>
        <w:rPr>
          <w:rtl/>
        </w:rPr>
        <w:t xml:space="preserve"> المتابعة والمطاوعة. «المترجم»</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حدث في عهد عثمان وخلافته، وابتدعه عبدالله بن سبأ اليهودي!</w:t>
      </w:r>
    </w:p>
    <w:p w:rsidR="008406C4" w:rsidRDefault="006F739F" w:rsidP="00C36563">
      <w:pPr>
        <w:pStyle w:val="libNormal"/>
        <w:rPr>
          <w:rtl/>
        </w:rPr>
      </w:pPr>
      <w:r>
        <w:rPr>
          <w:rtl/>
        </w:rPr>
        <w:t>والحال أن</w:t>
      </w:r>
      <w:r>
        <w:rPr>
          <w:rFonts w:hint="cs"/>
          <w:rtl/>
        </w:rPr>
        <w:t>ّ</w:t>
      </w:r>
      <w:r>
        <w:rPr>
          <w:rtl/>
        </w:rPr>
        <w:t xml:space="preserve"> هذا الكلام خلاف الواقع والحقيقة، فإن</w:t>
      </w:r>
      <w:r>
        <w:rPr>
          <w:rFonts w:hint="cs"/>
          <w:rtl/>
        </w:rPr>
        <w:t>ّ</w:t>
      </w:r>
      <w:r>
        <w:rPr>
          <w:rtl/>
        </w:rPr>
        <w:t xml:space="preserve"> كلمة «الشيعة» اصطلاح يطلق على أتباع علي</w:t>
      </w:r>
      <w:r>
        <w:rPr>
          <w:rFonts w:hint="cs"/>
          <w:rtl/>
        </w:rPr>
        <w:t>ّ</w:t>
      </w:r>
      <w:r>
        <w:rPr>
          <w:rtl/>
        </w:rPr>
        <w:t xml:space="preserve"> بن أبي طالب وأنصاره منذ عهد النبي </w:t>
      </w:r>
      <w:r w:rsidRPr="00201CCF">
        <w:rPr>
          <w:rStyle w:val="libAlaemChar"/>
          <w:rtl/>
        </w:rPr>
        <w:t>صلى‌الله‌عليه‌وآله</w:t>
      </w:r>
      <w:r>
        <w:rPr>
          <w:rtl/>
        </w:rPr>
        <w:t xml:space="preserve"> وإن</w:t>
      </w:r>
      <w:r>
        <w:rPr>
          <w:rFonts w:hint="cs"/>
          <w:rtl/>
        </w:rPr>
        <w:t>ّ</w:t>
      </w:r>
      <w:r>
        <w:rPr>
          <w:rtl/>
        </w:rPr>
        <w:t xml:space="preserve"> واضع هذه الكلمة والذي جعلها علما</w:t>
      </w:r>
      <w:r>
        <w:rPr>
          <w:rFonts w:hint="cs"/>
          <w:rtl/>
        </w:rPr>
        <w:t>ً</w:t>
      </w:r>
      <w:r>
        <w:rPr>
          <w:rtl/>
        </w:rPr>
        <w:t xml:space="preserve"> عليهم هو رسول الله </w:t>
      </w:r>
      <w:r w:rsidRPr="00201CCF">
        <w:rPr>
          <w:rStyle w:val="libAlaemChar"/>
          <w:rtl/>
        </w:rPr>
        <w:t>صلى‌الله‌عليه‌وآله</w:t>
      </w:r>
      <w:r>
        <w:rPr>
          <w:rtl/>
        </w:rPr>
        <w:t xml:space="preserve">، وهو كما قال الله </w:t>
      </w:r>
      <w:r>
        <w:rPr>
          <w:rFonts w:hint="cs"/>
          <w:rtl/>
        </w:rPr>
        <w:t>(</w:t>
      </w:r>
      <w:r>
        <w:rPr>
          <w:rtl/>
        </w:rPr>
        <w:t>عز</w:t>
      </w:r>
      <w:r>
        <w:rPr>
          <w:rFonts w:hint="cs"/>
          <w:rtl/>
        </w:rPr>
        <w:t>ّ</w:t>
      </w:r>
      <w:r>
        <w:rPr>
          <w:rtl/>
        </w:rPr>
        <w:t xml:space="preserve"> وجل</w:t>
      </w:r>
      <w:r>
        <w:rPr>
          <w:rFonts w:hint="cs"/>
          <w:rtl/>
        </w:rPr>
        <w:t>ّ)</w:t>
      </w:r>
      <w:r>
        <w:rPr>
          <w:rtl/>
        </w:rPr>
        <w:t xml:space="preserve"> فيه: </w:t>
      </w:r>
      <w:r w:rsidRPr="00851423">
        <w:rPr>
          <w:rStyle w:val="libAlaemChar"/>
          <w:rtl/>
        </w:rPr>
        <w:t>(</w:t>
      </w:r>
      <w:r w:rsidRPr="00BF485A">
        <w:rPr>
          <w:rStyle w:val="libAieChar"/>
          <w:rtl/>
        </w:rPr>
        <w:t xml:space="preserve">وَمَا يَنطِقُ عَنِ الْهَوَىٰ </w:t>
      </w:r>
      <w:r w:rsidR="00C36563">
        <w:rPr>
          <w:rStyle w:val="libAieChar"/>
          <w:rFonts w:hint="cs"/>
          <w:rtl/>
        </w:rPr>
        <w:t>*</w:t>
      </w:r>
      <w:r w:rsidRPr="00BF485A">
        <w:rPr>
          <w:rStyle w:val="libAieChar"/>
          <w:rtl/>
        </w:rPr>
        <w:t xml:space="preserve"> إِنْ هُوَ إِلَّا وَحْيٌ يُوحَىٰ</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وقد قال </w:t>
      </w:r>
      <w:r w:rsidRPr="00201CCF">
        <w:rPr>
          <w:rStyle w:val="libAlaemChar"/>
          <w:rtl/>
        </w:rPr>
        <w:t>صلى‌الله‌عليه‌وآله</w:t>
      </w:r>
      <w:r>
        <w:rPr>
          <w:rtl/>
        </w:rPr>
        <w:t>: «شيعة</w:t>
      </w:r>
      <w:r>
        <w:rPr>
          <w:rFonts w:hint="cs"/>
          <w:rtl/>
        </w:rPr>
        <w:t>ُ</w:t>
      </w:r>
      <w:r>
        <w:rPr>
          <w:rtl/>
        </w:rPr>
        <w:t xml:space="preserve"> علي</w:t>
      </w:r>
      <w:r>
        <w:rPr>
          <w:rFonts w:hint="cs"/>
          <w:rtl/>
        </w:rPr>
        <w:t>ٍّ</w:t>
      </w:r>
      <w:r>
        <w:rPr>
          <w:rtl/>
        </w:rPr>
        <w:t xml:space="preserve"> هم الفائزون» وروى علماؤكم هذا الحديث وأمثاله في كتبهم وتفاسيرهم.</w:t>
      </w:r>
    </w:p>
    <w:p w:rsidR="008406C4" w:rsidRDefault="006F739F" w:rsidP="006F739F">
      <w:pPr>
        <w:pStyle w:val="libNormal"/>
        <w:rPr>
          <w:rtl/>
        </w:rPr>
      </w:pPr>
      <w:r w:rsidRPr="00537012">
        <w:rPr>
          <w:rStyle w:val="libBold2Char"/>
          <w:rtl/>
        </w:rPr>
        <w:t>الحافظ:</w:t>
      </w:r>
      <w:r>
        <w:rPr>
          <w:rtl/>
        </w:rPr>
        <w:t xml:space="preserve"> لم أجد هكذا روايات وأحاديث في كتبنا، وليتني كنت أعرف، في أي</w:t>
      </w:r>
      <w:r>
        <w:rPr>
          <w:rFonts w:hint="cs"/>
          <w:rtl/>
        </w:rPr>
        <w:t>ّ</w:t>
      </w:r>
      <w:r>
        <w:rPr>
          <w:rtl/>
        </w:rPr>
        <w:t xml:space="preserve"> كتاب من كتبنا قرأتم هذا الحديث وأمثاله؟!</w:t>
      </w:r>
    </w:p>
    <w:p w:rsidR="008406C4" w:rsidRDefault="006F739F" w:rsidP="006F739F">
      <w:pPr>
        <w:pStyle w:val="libNormal"/>
        <w:rPr>
          <w:rtl/>
        </w:rPr>
      </w:pPr>
      <w:r w:rsidRPr="00537012">
        <w:rPr>
          <w:rStyle w:val="libBold2Char"/>
          <w:rtl/>
        </w:rPr>
        <w:t>قلت:</w:t>
      </w:r>
      <w:r>
        <w:rPr>
          <w:rtl/>
        </w:rPr>
        <w:t xml:space="preserve"> هل إن</w:t>
      </w:r>
      <w:r>
        <w:rPr>
          <w:rFonts w:hint="cs"/>
          <w:rtl/>
        </w:rPr>
        <w:t>ّ</w:t>
      </w:r>
      <w:r>
        <w:rPr>
          <w:rtl/>
        </w:rPr>
        <w:t>كم لم تجدوا هذا الحديث وأمثاله في كتبكم، أم استنكفتم من قبوله وأغمضتم عينكم وأبيتم إل</w:t>
      </w:r>
      <w:r>
        <w:rPr>
          <w:rFonts w:hint="cs"/>
          <w:rtl/>
        </w:rPr>
        <w:t>ّ</w:t>
      </w:r>
      <w:r>
        <w:rPr>
          <w:rtl/>
        </w:rPr>
        <w:t>ا الجحود والكتمان؟؟!</w:t>
      </w:r>
    </w:p>
    <w:p w:rsidR="008406C4" w:rsidRDefault="006F739F" w:rsidP="006F739F">
      <w:pPr>
        <w:pStyle w:val="libNormal"/>
        <w:rPr>
          <w:rtl/>
        </w:rPr>
      </w:pPr>
      <w:r>
        <w:rPr>
          <w:rtl/>
        </w:rPr>
        <w:t>ولكن</w:t>
      </w:r>
      <w:r>
        <w:rPr>
          <w:rFonts w:hint="cs"/>
          <w:rtl/>
        </w:rPr>
        <w:t>ّ</w:t>
      </w:r>
      <w:r>
        <w:rPr>
          <w:rtl/>
        </w:rPr>
        <w:t>ا حين قرأناه في كتبكم وكتبنا، قبلناه وأعلن</w:t>
      </w:r>
      <w:r>
        <w:rPr>
          <w:rFonts w:hint="cs"/>
          <w:rtl/>
        </w:rPr>
        <w:t>ّ</w:t>
      </w:r>
      <w:r>
        <w:rPr>
          <w:rtl/>
        </w:rPr>
        <w:t>اه، ولا نكتمه أبدا</w:t>
      </w:r>
      <w:r>
        <w:rPr>
          <w:rFonts w:hint="cs"/>
          <w:rtl/>
        </w:rPr>
        <w:t>ً</w:t>
      </w:r>
      <w:r>
        <w:rPr>
          <w:rtl/>
        </w:rPr>
        <w:t>، لأن</w:t>
      </w:r>
      <w:r>
        <w:rPr>
          <w:rFonts w:hint="cs"/>
          <w:rtl/>
        </w:rPr>
        <w:t>ّ</w:t>
      </w:r>
      <w:r>
        <w:rPr>
          <w:rtl/>
        </w:rPr>
        <w:t xml:space="preserve"> الله تعالى يقول: </w:t>
      </w:r>
      <w:r w:rsidRPr="00851423">
        <w:rPr>
          <w:rStyle w:val="libAlaemChar"/>
          <w:rtl/>
        </w:rPr>
        <w:t>(</w:t>
      </w:r>
      <w:r w:rsidRPr="00BF485A">
        <w:rPr>
          <w:rStyle w:val="libAieChar"/>
          <w:rtl/>
        </w:rPr>
        <w:t xml:space="preserve">إِنَّ الَّذِينَ يَكْتُمُونَ مَا أَنزَلْنَا مِنَ الْبَيِّنَاتِ وَالْهُدَىٰ مِن بَعْدِ مَا بَيَّنَّاهُ لِلنَّاسِ فِي الْكِتَابِ أُولَـٰئِكَ يَلْعَنُهُمُ </w:t>
      </w:r>
      <w:r w:rsidR="0041446A">
        <w:rPr>
          <w:rStyle w:val="libAieChar"/>
          <w:rtl/>
        </w:rPr>
        <w:t>الله</w:t>
      </w:r>
      <w:r w:rsidRPr="00BF485A">
        <w:rPr>
          <w:rStyle w:val="libAieChar"/>
          <w:rtl/>
        </w:rPr>
        <w:t xml:space="preserve"> وَيَلْعَنُهُمُ اللَّاعِنُونَ</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وقال </w:t>
      </w:r>
      <w:r>
        <w:rPr>
          <w:rFonts w:hint="cs"/>
          <w:rtl/>
        </w:rPr>
        <w:t>(</w:t>
      </w:r>
      <w:r>
        <w:rPr>
          <w:rtl/>
        </w:rPr>
        <w:t>عز</w:t>
      </w:r>
      <w:r>
        <w:rPr>
          <w:rFonts w:hint="cs"/>
          <w:rtl/>
        </w:rPr>
        <w:t>ّ</w:t>
      </w:r>
      <w:r>
        <w:rPr>
          <w:rtl/>
        </w:rPr>
        <w:t xml:space="preserve"> وجل</w:t>
      </w:r>
      <w:r>
        <w:rPr>
          <w:rFonts w:hint="cs"/>
          <w:rtl/>
        </w:rPr>
        <w:t>ّ)</w:t>
      </w:r>
      <w:r>
        <w:rPr>
          <w:rtl/>
        </w:rPr>
        <w:t xml:space="preserve">: </w:t>
      </w:r>
      <w:r w:rsidRPr="00851423">
        <w:rPr>
          <w:rStyle w:val="libAlaemChar"/>
          <w:rtl/>
        </w:rPr>
        <w:t>(</w:t>
      </w:r>
      <w:r w:rsidRPr="00BF485A">
        <w:rPr>
          <w:rStyle w:val="libAieChar"/>
          <w:rtl/>
        </w:rPr>
        <w:t xml:space="preserve">إِنَّ الَّذِينَ يَكْتُمُونَ مَا أَنزَلَ </w:t>
      </w:r>
      <w:r w:rsidR="0041446A">
        <w:rPr>
          <w:rStyle w:val="libAieChar"/>
          <w:rtl/>
        </w:rPr>
        <w:t>الله</w:t>
      </w:r>
      <w:r w:rsidRPr="00BF485A">
        <w:rPr>
          <w:rStyle w:val="libAieChar"/>
          <w:rtl/>
        </w:rPr>
        <w:t xml:space="preserve"> مِنَ الْكِتَابِ وَيَشْتَرُونَ بِهِ ثَمَنًا قَلِيلًا أُولَـٰئِكَ مَا يَأْكُلُونَ فِي بُطُونِهِمْ إِلَّا النَّارَ وَلَا يُكَلِّمُهُمُ </w:t>
      </w:r>
      <w:r w:rsidR="0041446A">
        <w:rPr>
          <w:rStyle w:val="libAieChar"/>
          <w:rtl/>
        </w:rPr>
        <w:t>الله</w:t>
      </w:r>
      <w:r w:rsidRPr="00BF485A">
        <w:rPr>
          <w:rStyle w:val="libAieChar"/>
          <w:rtl/>
        </w:rPr>
        <w:t xml:space="preserve"> يَوْمَ الْقِيَامَةِ وَلَا يُزَكِّيهِمْ وَلَهُمْ عَذَابٌ أَلِيمٌ</w:t>
      </w:r>
      <w:r w:rsidRPr="00851423">
        <w:rPr>
          <w:rStyle w:val="libAlaemChar"/>
          <w:rtl/>
        </w:rPr>
        <w:t>)</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3</w:t>
      </w:r>
      <w:r>
        <w:rPr>
          <w:rFonts w:hint="cs"/>
          <w:rtl/>
        </w:rPr>
        <w:t xml:space="preserve"> </w:t>
      </w:r>
      <w:r>
        <w:rPr>
          <w:rtl/>
        </w:rPr>
        <w:t>و4.</w:t>
      </w:r>
    </w:p>
    <w:p w:rsidR="008406C4" w:rsidRDefault="006F739F" w:rsidP="006F739F">
      <w:pPr>
        <w:pStyle w:val="libFootnote0"/>
        <w:rPr>
          <w:rtl/>
        </w:rPr>
      </w:pPr>
      <w:r>
        <w:rPr>
          <w:rtl/>
        </w:rPr>
        <w:t>2) سورة البقرة، الآية 159.</w:t>
      </w:r>
    </w:p>
    <w:p w:rsidR="008406C4" w:rsidRDefault="006F739F" w:rsidP="006F739F">
      <w:pPr>
        <w:pStyle w:val="libFootnote0"/>
        <w:rPr>
          <w:rtl/>
        </w:rPr>
      </w:pPr>
      <w:r>
        <w:rPr>
          <w:rtl/>
        </w:rPr>
        <w:t>3) سورة البقرة، الآية 174.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فالله </w:t>
      </w:r>
      <w:r>
        <w:rPr>
          <w:rFonts w:hint="cs"/>
          <w:rtl/>
        </w:rPr>
        <w:t>(</w:t>
      </w:r>
      <w:r>
        <w:rPr>
          <w:rtl/>
        </w:rPr>
        <w:t>عز</w:t>
      </w:r>
      <w:r>
        <w:rPr>
          <w:rFonts w:hint="cs"/>
          <w:rtl/>
        </w:rPr>
        <w:t>ّ</w:t>
      </w:r>
      <w:r>
        <w:rPr>
          <w:rtl/>
        </w:rPr>
        <w:t xml:space="preserve"> وجل</w:t>
      </w:r>
      <w:r>
        <w:rPr>
          <w:rFonts w:hint="cs"/>
          <w:rtl/>
        </w:rPr>
        <w:t>ّ)</w:t>
      </w:r>
      <w:r>
        <w:rPr>
          <w:rtl/>
        </w:rPr>
        <w:t xml:space="preserve"> يلعن ال</w:t>
      </w:r>
      <w:r>
        <w:rPr>
          <w:rFonts w:hint="cs"/>
          <w:rtl/>
        </w:rPr>
        <w:t>ّ</w:t>
      </w:r>
      <w:r>
        <w:rPr>
          <w:rtl/>
        </w:rPr>
        <w:t>ذين يكتمون الحق</w:t>
      </w:r>
      <w:r>
        <w:rPr>
          <w:rFonts w:hint="cs"/>
          <w:rtl/>
        </w:rPr>
        <w:t>ّ</w:t>
      </w:r>
      <w:r>
        <w:rPr>
          <w:rtl/>
        </w:rPr>
        <w:t xml:space="preserve"> ويخبر أن</w:t>
      </w:r>
      <w:r>
        <w:rPr>
          <w:rFonts w:hint="cs"/>
          <w:rtl/>
        </w:rPr>
        <w:t>ّ</w:t>
      </w:r>
      <w:r>
        <w:rPr>
          <w:rtl/>
        </w:rPr>
        <w:t>هم من أهل النار والعذاب، فإي</w:t>
      </w:r>
      <w:r>
        <w:rPr>
          <w:rFonts w:hint="cs"/>
          <w:rtl/>
        </w:rPr>
        <w:t>ّ</w:t>
      </w:r>
      <w:r>
        <w:rPr>
          <w:rtl/>
        </w:rPr>
        <w:t>اكم أن تكونوا منهم.</w:t>
      </w:r>
    </w:p>
    <w:p w:rsidR="008406C4" w:rsidRDefault="006F739F" w:rsidP="006F739F">
      <w:pPr>
        <w:pStyle w:val="libNormal"/>
        <w:rPr>
          <w:rtl/>
        </w:rPr>
      </w:pPr>
      <w:r w:rsidRPr="00537012">
        <w:rPr>
          <w:rStyle w:val="libBold2Char"/>
          <w:rtl/>
        </w:rPr>
        <w:t>الحافظ:</w:t>
      </w:r>
      <w:r>
        <w:rPr>
          <w:rtl/>
        </w:rPr>
        <w:t xml:space="preserve"> هذه الآيات حق</w:t>
      </w:r>
      <w:r>
        <w:rPr>
          <w:rFonts w:hint="cs"/>
          <w:rtl/>
        </w:rPr>
        <w:t>ّ</w:t>
      </w:r>
      <w:r>
        <w:rPr>
          <w:rtl/>
        </w:rPr>
        <w:t xml:space="preserve"> وصدق، تبي</w:t>
      </w:r>
      <w:r>
        <w:rPr>
          <w:rFonts w:hint="cs"/>
          <w:rtl/>
        </w:rPr>
        <w:t>ّ</w:t>
      </w:r>
      <w:r>
        <w:rPr>
          <w:rtl/>
        </w:rPr>
        <w:t>ن جزاء ال</w:t>
      </w:r>
      <w:r>
        <w:rPr>
          <w:rFonts w:hint="cs"/>
          <w:rtl/>
        </w:rPr>
        <w:t>ّ</w:t>
      </w:r>
      <w:r>
        <w:rPr>
          <w:rtl/>
        </w:rPr>
        <w:t>ذين يكتمون الحق</w:t>
      </w:r>
      <w:r>
        <w:rPr>
          <w:rFonts w:hint="cs"/>
          <w:rtl/>
        </w:rPr>
        <w:t>ّ</w:t>
      </w:r>
      <w:r>
        <w:rPr>
          <w:rtl/>
        </w:rPr>
        <w:t>، ولكن</w:t>
      </w:r>
      <w:r>
        <w:rPr>
          <w:rFonts w:hint="cs"/>
          <w:rtl/>
        </w:rPr>
        <w:t>ّ</w:t>
      </w:r>
      <w:r>
        <w:rPr>
          <w:rtl/>
        </w:rPr>
        <w:t>ا ما كتمنا حق</w:t>
      </w:r>
      <w:r>
        <w:rPr>
          <w:rFonts w:hint="cs"/>
          <w:rtl/>
        </w:rPr>
        <w:t>ّ</w:t>
      </w:r>
      <w:r>
        <w:rPr>
          <w:rtl/>
        </w:rPr>
        <w:t>ا</w:t>
      </w:r>
      <w:r>
        <w:rPr>
          <w:rFonts w:hint="cs"/>
          <w:rtl/>
        </w:rPr>
        <w:t>ً</w:t>
      </w:r>
      <w:r>
        <w:rPr>
          <w:rtl/>
        </w:rPr>
        <w:t>، فلا تشملنا هذه الآيات الكريمة.</w:t>
      </w:r>
    </w:p>
    <w:p w:rsidR="008406C4" w:rsidRDefault="006F739F" w:rsidP="00C36563">
      <w:pPr>
        <w:pStyle w:val="libNormal"/>
        <w:rPr>
          <w:rtl/>
        </w:rPr>
      </w:pPr>
      <w:r w:rsidRPr="00537012">
        <w:rPr>
          <w:rStyle w:val="libBold2Char"/>
          <w:rtl/>
        </w:rPr>
        <w:t xml:space="preserve">قلت: </w:t>
      </w:r>
      <w:r>
        <w:rPr>
          <w:rtl/>
        </w:rPr>
        <w:t>بإذن الله ولطفه، وتحت رعايته وعنايته، وبالاستمداد من جد</w:t>
      </w:r>
      <w:r>
        <w:rPr>
          <w:rFonts w:hint="cs"/>
          <w:rtl/>
        </w:rPr>
        <w:t>ّ</w:t>
      </w:r>
      <w:r>
        <w:rPr>
          <w:rtl/>
        </w:rPr>
        <w:t xml:space="preserve">ي خاتم الأنبياء </w:t>
      </w:r>
      <w:r w:rsidRPr="00201CCF">
        <w:rPr>
          <w:rStyle w:val="libAlaemChar"/>
          <w:rtl/>
        </w:rPr>
        <w:t>صلى‌الله‌عليه‌وآله</w:t>
      </w:r>
      <w:r>
        <w:rPr>
          <w:rtl/>
        </w:rPr>
        <w:t>، سأكشف لكم الحق</w:t>
      </w:r>
      <w:r>
        <w:rPr>
          <w:rFonts w:hint="cs"/>
          <w:rtl/>
        </w:rPr>
        <w:t>ّ</w:t>
      </w:r>
      <w:r>
        <w:rPr>
          <w:rtl/>
        </w:rPr>
        <w:t xml:space="preserve"> الذي هو أظهر وأجلى من الشمس، و</w:t>
      </w:r>
      <w:r w:rsidR="00C36563">
        <w:rPr>
          <w:rFonts w:hint="cs"/>
          <w:rtl/>
        </w:rPr>
        <w:t>اُ</w:t>
      </w:r>
      <w:r>
        <w:rPr>
          <w:rtl/>
        </w:rPr>
        <w:t>بد</w:t>
      </w:r>
      <w:r>
        <w:rPr>
          <w:rFonts w:hint="cs"/>
          <w:rtl/>
        </w:rPr>
        <w:t>ّ</w:t>
      </w:r>
      <w:r>
        <w:rPr>
          <w:rtl/>
        </w:rPr>
        <w:t>د ظلام الأوهام عن وجه الحقيقة، حتّى يعرفها جميع الحاضرين.</w:t>
      </w:r>
    </w:p>
    <w:p w:rsidR="008406C4" w:rsidRDefault="006F739F" w:rsidP="006F739F">
      <w:pPr>
        <w:pStyle w:val="libNormal"/>
        <w:rPr>
          <w:rtl/>
        </w:rPr>
      </w:pPr>
      <w:r>
        <w:rPr>
          <w:rtl/>
        </w:rPr>
        <w:t>وأرجو أن تجعلوا هذه الآيات الكريمة نصب أعينكم، حتّى لا تأخذكم العز</w:t>
      </w:r>
      <w:r>
        <w:rPr>
          <w:rFonts w:hint="cs"/>
          <w:rtl/>
        </w:rPr>
        <w:t>ّ</w:t>
      </w:r>
      <w:r>
        <w:rPr>
          <w:rtl/>
        </w:rPr>
        <w:t>ة بالإثم ولا تخافوا لومة لائم.</w:t>
      </w:r>
    </w:p>
    <w:p w:rsidR="008406C4" w:rsidRDefault="006F739F" w:rsidP="006F739F">
      <w:pPr>
        <w:pStyle w:val="libNormal"/>
        <w:rPr>
          <w:rtl/>
        </w:rPr>
      </w:pPr>
      <w:r>
        <w:rPr>
          <w:rtl/>
        </w:rPr>
        <w:t>ورجائي أن تتركوا التعص</w:t>
      </w:r>
      <w:r>
        <w:rPr>
          <w:rFonts w:hint="cs"/>
          <w:rtl/>
        </w:rPr>
        <w:t>ّ</w:t>
      </w:r>
      <w:r>
        <w:rPr>
          <w:rtl/>
        </w:rPr>
        <w:t>ب لتقاليد آبائكم وتتحر</w:t>
      </w:r>
      <w:r>
        <w:rPr>
          <w:rFonts w:hint="cs"/>
          <w:rtl/>
        </w:rPr>
        <w:t>ر</w:t>
      </w:r>
      <w:r>
        <w:rPr>
          <w:rtl/>
        </w:rPr>
        <w:t>وا من أغلال العادات التي قي</w:t>
      </w:r>
      <w:r>
        <w:rPr>
          <w:rFonts w:hint="cs"/>
          <w:rtl/>
        </w:rPr>
        <w:t>ّ</w:t>
      </w:r>
      <w:r>
        <w:rPr>
          <w:rtl/>
        </w:rPr>
        <w:t>دكم بها أسلافكم، فحينئذ يسهل عليكم قبول الحق</w:t>
      </w:r>
      <w:r>
        <w:rPr>
          <w:rFonts w:hint="cs"/>
          <w:rtl/>
        </w:rPr>
        <w:t>ّ</w:t>
      </w:r>
      <w:r>
        <w:rPr>
          <w:rtl/>
        </w:rPr>
        <w:t xml:space="preserve"> وإعلان الحقيقة.</w:t>
      </w:r>
    </w:p>
    <w:p w:rsidR="008406C4" w:rsidRDefault="006F739F" w:rsidP="006F739F">
      <w:pPr>
        <w:pStyle w:val="libNormal"/>
        <w:rPr>
          <w:rtl/>
        </w:rPr>
      </w:pPr>
      <w:r w:rsidRPr="00537012">
        <w:rPr>
          <w:rStyle w:val="libBold2Char"/>
          <w:rtl/>
        </w:rPr>
        <w:t>الحافظ:</w:t>
      </w:r>
      <w:r>
        <w:rPr>
          <w:rtl/>
        </w:rPr>
        <w:t xml:space="preserve"> أشهد الله أن</w:t>
      </w:r>
      <w:r>
        <w:rPr>
          <w:rFonts w:hint="cs"/>
          <w:rtl/>
        </w:rPr>
        <w:t>ّ</w:t>
      </w:r>
      <w:r>
        <w:rPr>
          <w:rtl/>
        </w:rPr>
        <w:t>ي لا أتعص</w:t>
      </w:r>
      <w:r>
        <w:rPr>
          <w:rFonts w:hint="cs"/>
          <w:rtl/>
        </w:rPr>
        <w:t>ّ</w:t>
      </w:r>
      <w:r>
        <w:rPr>
          <w:rtl/>
        </w:rPr>
        <w:t>ب، ولا أ</w:t>
      </w:r>
      <w:r>
        <w:rPr>
          <w:rFonts w:hint="cs"/>
          <w:rtl/>
        </w:rPr>
        <w:t>ُ</w:t>
      </w:r>
      <w:r>
        <w:rPr>
          <w:rtl/>
        </w:rPr>
        <w:t>ماري، ولا أ</w:t>
      </w:r>
      <w:r>
        <w:rPr>
          <w:rFonts w:hint="cs"/>
          <w:rtl/>
        </w:rPr>
        <w:t>ُ</w:t>
      </w:r>
      <w:r>
        <w:rPr>
          <w:rtl/>
        </w:rPr>
        <w:t>جادل، بل إذا ات</w:t>
      </w:r>
      <w:r>
        <w:rPr>
          <w:rFonts w:hint="cs"/>
          <w:rtl/>
        </w:rPr>
        <w:t>ّ</w:t>
      </w:r>
      <w:r>
        <w:rPr>
          <w:rtl/>
        </w:rPr>
        <w:t>ضح الحق</w:t>
      </w:r>
      <w:r>
        <w:rPr>
          <w:rFonts w:hint="cs"/>
          <w:rtl/>
        </w:rPr>
        <w:t>ّ</w:t>
      </w:r>
      <w:r>
        <w:rPr>
          <w:rtl/>
        </w:rPr>
        <w:t xml:space="preserve"> تمس</w:t>
      </w:r>
      <w:r>
        <w:rPr>
          <w:rFonts w:hint="cs"/>
          <w:rtl/>
        </w:rPr>
        <w:t>ّ</w:t>
      </w:r>
      <w:r>
        <w:rPr>
          <w:rtl/>
        </w:rPr>
        <w:t>كت</w:t>
      </w:r>
      <w:r>
        <w:rPr>
          <w:rFonts w:hint="cs"/>
          <w:rtl/>
        </w:rPr>
        <w:t>ُ</w:t>
      </w:r>
      <w:r>
        <w:rPr>
          <w:rtl/>
        </w:rPr>
        <w:t xml:space="preserve"> به، وإذا عرفت الحقيقة قبلتها وأعلنتها.</w:t>
      </w:r>
    </w:p>
    <w:p w:rsidR="008406C4" w:rsidRDefault="006F739F" w:rsidP="00A049C2">
      <w:pPr>
        <w:pStyle w:val="libNormal"/>
        <w:rPr>
          <w:rtl/>
        </w:rPr>
      </w:pPr>
      <w:r>
        <w:rPr>
          <w:rtl/>
        </w:rPr>
        <w:t>وأنا لا أجتهد لأكون غالبا</w:t>
      </w:r>
      <w:r>
        <w:rPr>
          <w:rFonts w:hint="cs"/>
          <w:rtl/>
        </w:rPr>
        <w:t>ً</w:t>
      </w:r>
      <w:r>
        <w:rPr>
          <w:rtl/>
        </w:rPr>
        <w:t xml:space="preserve"> في المحاورة، إن</w:t>
      </w:r>
      <w:r>
        <w:rPr>
          <w:rFonts w:hint="cs"/>
          <w:rtl/>
        </w:rPr>
        <w:t>ّ</w:t>
      </w:r>
      <w:r>
        <w:rPr>
          <w:rtl/>
        </w:rPr>
        <w:t xml:space="preserve">ما </w:t>
      </w:r>
      <w:r w:rsidR="00A049C2">
        <w:rPr>
          <w:rFonts w:hint="cs"/>
          <w:rtl/>
        </w:rPr>
        <w:t>اُ</w:t>
      </w:r>
      <w:r>
        <w:rPr>
          <w:rtl/>
        </w:rPr>
        <w:t>ريد أن أعرف الحق</w:t>
      </w:r>
      <w:r>
        <w:rPr>
          <w:rFonts w:hint="cs"/>
          <w:rtl/>
        </w:rPr>
        <w:t>ّ</w:t>
      </w:r>
      <w:r>
        <w:rPr>
          <w:rtl/>
        </w:rPr>
        <w:t xml:space="preserve"> والحقيقة، فإذا ظهر الحق</w:t>
      </w:r>
      <w:r>
        <w:rPr>
          <w:rFonts w:hint="cs"/>
          <w:rtl/>
        </w:rPr>
        <w:t>ّ</w:t>
      </w:r>
      <w:r>
        <w:rPr>
          <w:rtl/>
        </w:rPr>
        <w:t xml:space="preserve"> ومع ذلك تعصبت وجادلت فأكون ملعونا</w:t>
      </w:r>
      <w:r>
        <w:rPr>
          <w:rFonts w:hint="cs"/>
          <w:rtl/>
        </w:rPr>
        <w:t>ً</w:t>
      </w:r>
      <w:r>
        <w:rPr>
          <w:rtl/>
        </w:rPr>
        <w:t xml:space="preserve"> ومعذ</w:t>
      </w:r>
      <w:r>
        <w:rPr>
          <w:rFonts w:hint="cs"/>
          <w:rtl/>
        </w:rPr>
        <w:t>ّ</w:t>
      </w:r>
      <w:r>
        <w:rPr>
          <w:rtl/>
        </w:rPr>
        <w:t>با</w:t>
      </w:r>
      <w:r>
        <w:rPr>
          <w:rFonts w:hint="cs"/>
          <w:rtl/>
        </w:rPr>
        <w:t>ً</w:t>
      </w:r>
      <w:r>
        <w:rPr>
          <w:rtl/>
        </w:rPr>
        <w:t xml:space="preserve"> في النار كما صر</w:t>
      </w:r>
      <w:r>
        <w:rPr>
          <w:rFonts w:hint="cs"/>
          <w:rtl/>
        </w:rPr>
        <w:t>ّ</w:t>
      </w:r>
      <w:r>
        <w:rPr>
          <w:rtl/>
        </w:rPr>
        <w:t>ح الله تعالى.</w:t>
      </w:r>
    </w:p>
    <w:p w:rsidR="008406C4" w:rsidRDefault="006F739F" w:rsidP="006F739F">
      <w:pPr>
        <w:pStyle w:val="libNormal"/>
        <w:rPr>
          <w:rtl/>
        </w:rPr>
      </w:pPr>
      <w:r>
        <w:rPr>
          <w:rtl/>
        </w:rPr>
        <w:t>أم</w:t>
      </w:r>
      <w:r>
        <w:rPr>
          <w:rFonts w:hint="cs"/>
          <w:rtl/>
        </w:rPr>
        <w:t>ّ</w:t>
      </w:r>
      <w:r>
        <w:rPr>
          <w:rtl/>
        </w:rPr>
        <w:t xml:space="preserve">ا الآن فنحن مستعدون لاستماع حديثك، وأسأل الله </w:t>
      </w:r>
      <w:r>
        <w:rPr>
          <w:rFonts w:hint="cs"/>
          <w:rtl/>
        </w:rPr>
        <w:t>(</w:t>
      </w:r>
      <w:r>
        <w:rPr>
          <w:rtl/>
        </w:rPr>
        <w:t>عز</w:t>
      </w:r>
      <w:r>
        <w:rPr>
          <w:rFonts w:hint="cs"/>
          <w:rtl/>
        </w:rPr>
        <w:t>ّ</w:t>
      </w:r>
      <w:r>
        <w:rPr>
          <w:rtl/>
        </w:rPr>
        <w:t xml:space="preserve"> وجل</w:t>
      </w:r>
      <w:r>
        <w:rPr>
          <w:rFonts w:hint="cs"/>
          <w:rtl/>
        </w:rPr>
        <w:t>ّ)</w:t>
      </w:r>
      <w:r>
        <w:rPr>
          <w:rtl/>
        </w:rPr>
        <w:t xml:space="preserve"> أن يجمعنا وإي</w:t>
      </w:r>
      <w:r>
        <w:rPr>
          <w:rFonts w:hint="cs"/>
          <w:rtl/>
        </w:rPr>
        <w:t>ّ</w:t>
      </w:r>
      <w:r>
        <w:rPr>
          <w:rtl/>
        </w:rPr>
        <w:t>اكم على الحق</w:t>
      </w:r>
      <w:r>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روى الحافظ أبو نعيم</w:t>
      </w:r>
      <w:r w:rsidRPr="000B0BDE">
        <w:rPr>
          <w:rStyle w:val="libFootnotenumChar"/>
          <w:rtl/>
        </w:rPr>
        <w:t>(1)</w:t>
      </w:r>
      <w:r>
        <w:rPr>
          <w:rtl/>
        </w:rPr>
        <w:t xml:space="preserve"> في كتابه «حلية الأولياء» بسنده عن ابن عب</w:t>
      </w:r>
      <w:r>
        <w:rPr>
          <w:rFonts w:hint="cs"/>
          <w:rtl/>
        </w:rPr>
        <w:t>ّ</w:t>
      </w:r>
      <w:r>
        <w:rPr>
          <w:rtl/>
        </w:rPr>
        <w:t>اس، قال:</w:t>
      </w:r>
      <w:r w:rsidR="005D504B">
        <w:rPr>
          <w:rtl/>
        </w:rPr>
        <w:t xml:space="preserve"> لمـّا </w:t>
      </w:r>
      <w:r>
        <w:rPr>
          <w:rtl/>
        </w:rPr>
        <w:t xml:space="preserve">نزلت الآية الشريفة: </w:t>
      </w:r>
      <w:r w:rsidRPr="00851423">
        <w:rPr>
          <w:rStyle w:val="libAlaemChar"/>
          <w:rtl/>
        </w:rPr>
        <w:t>(</w:t>
      </w:r>
      <w:r w:rsidRPr="00C7004C">
        <w:rPr>
          <w:rStyle w:val="libAieChar"/>
          <w:rtl/>
        </w:rPr>
        <w:t>إِنَّ الَّذِينَ آمَنُوا وَعَمِلُوا الصَّالِحَاتِ أُولَـٰئِكَ هُمْ خَيْرُ الْبَرِيَّةِ</w:t>
      </w:r>
      <w:r w:rsidRPr="00851423">
        <w:rPr>
          <w:rStyle w:val="libAlaemChar"/>
          <w:rtl/>
        </w:rPr>
        <w:t>)</w:t>
      </w:r>
      <w:r w:rsidRPr="000B0BDE">
        <w:rPr>
          <w:rStyle w:val="libFootnotenumChar"/>
          <w:rtl/>
        </w:rPr>
        <w:t>(2)</w:t>
      </w:r>
      <w:r>
        <w:rPr>
          <w:rtl/>
        </w:rPr>
        <w:t xml:space="preserve"> خاطب رسول الله </w:t>
      </w:r>
      <w:r w:rsidRPr="00201CCF">
        <w:rPr>
          <w:rStyle w:val="libAlaemChar"/>
          <w:rtl/>
        </w:rPr>
        <w:t>صلى‌الله‌عليه‌وآله</w:t>
      </w:r>
      <w:r>
        <w:rPr>
          <w:rtl/>
        </w:rPr>
        <w:t xml:space="preserve"> علي</w:t>
      </w:r>
      <w:r>
        <w:rPr>
          <w:rFonts w:hint="cs"/>
          <w:rtl/>
        </w:rPr>
        <w:t>ّ</w:t>
      </w:r>
      <w:r>
        <w:rPr>
          <w:rtl/>
        </w:rPr>
        <w:t xml:space="preserve"> بن أبي طالب وقال: يا علي</w:t>
      </w:r>
      <w:r>
        <w:rPr>
          <w:rFonts w:hint="cs"/>
          <w:rtl/>
        </w:rPr>
        <w:t>ّ</w:t>
      </w:r>
      <w:r>
        <w:rPr>
          <w:rtl/>
        </w:rPr>
        <w:t>! هو أنت وشيعتك، تأتي أنت وشيعتك يوم القيامة راضين مرضي</w:t>
      </w:r>
      <w:r>
        <w:rPr>
          <w:rFonts w:hint="cs"/>
          <w:rtl/>
        </w:rPr>
        <w:t>ّ</w:t>
      </w:r>
      <w:r>
        <w:rPr>
          <w:rtl/>
        </w:rPr>
        <w:t>ين.</w:t>
      </w:r>
    </w:p>
    <w:p w:rsidR="008406C4" w:rsidRDefault="006F739F" w:rsidP="00A049C2">
      <w:pPr>
        <w:pStyle w:val="libNormal"/>
        <w:rPr>
          <w:rtl/>
        </w:rPr>
      </w:pPr>
      <w:r>
        <w:rPr>
          <w:rtl/>
        </w:rPr>
        <w:t>ورواه أبو مؤيد، موفق بن أحمد الخوارزمي في الفصل 17 من كتا</w:t>
      </w:r>
      <w:r w:rsidR="00A049C2">
        <w:rPr>
          <w:rtl/>
        </w:rPr>
        <w:t>ب المناقب في كتاب تذكرة خواص ال</w:t>
      </w:r>
      <w:r w:rsidR="00A049C2">
        <w:rPr>
          <w:rFonts w:hint="cs"/>
          <w:rtl/>
        </w:rPr>
        <w:t>اُ</w:t>
      </w:r>
      <w:r>
        <w:rPr>
          <w:rtl/>
        </w:rPr>
        <w:t>م</w:t>
      </w:r>
      <w:r>
        <w:rPr>
          <w:rFonts w:hint="cs"/>
          <w:rtl/>
        </w:rPr>
        <w:t>ّ</w:t>
      </w:r>
      <w:r>
        <w:rPr>
          <w:rtl/>
        </w:rPr>
        <w:t>ة</w:t>
      </w:r>
      <w:r w:rsidRPr="000B0BDE">
        <w:rPr>
          <w:rStyle w:val="libFootnotenumChar"/>
          <w:rtl/>
        </w:rPr>
        <w:t>(3)</w:t>
      </w:r>
      <w:r>
        <w:rPr>
          <w:rtl/>
        </w:rPr>
        <w:t xml:space="preserve"> وسبط ابن الجوزي</w:t>
      </w:r>
      <w:r w:rsidRPr="000B0BDE">
        <w:rPr>
          <w:rStyle w:val="libFootnotenumChar"/>
          <w:rtl/>
        </w:rPr>
        <w:t>(4)</w:t>
      </w:r>
      <w:r>
        <w:rPr>
          <w:rtl/>
        </w:rPr>
        <w:t>بحذف الآية.</w:t>
      </w:r>
    </w:p>
    <w:p w:rsidR="008406C4" w:rsidRDefault="006F739F" w:rsidP="00A049C2">
      <w:pPr>
        <w:pStyle w:val="libNormal"/>
        <w:rPr>
          <w:rtl/>
        </w:rPr>
      </w:pPr>
      <w:r>
        <w:rPr>
          <w:rtl/>
        </w:rPr>
        <w:t>وروى الحاكم عبيد الله الحسكاني، وهو من أعاظم مفس</w:t>
      </w:r>
      <w:r>
        <w:rPr>
          <w:rFonts w:hint="cs"/>
          <w:rtl/>
        </w:rPr>
        <w:t>ّ</w:t>
      </w:r>
      <w:r>
        <w:rPr>
          <w:rtl/>
        </w:rPr>
        <w:t xml:space="preserve">ريكم، في كتابه </w:t>
      </w:r>
      <w:r>
        <w:rPr>
          <w:rFonts w:hint="cs"/>
          <w:rtl/>
        </w:rPr>
        <w:t>«</w:t>
      </w:r>
      <w:r>
        <w:rPr>
          <w:rtl/>
        </w:rPr>
        <w:t>شواهد التنزيل</w:t>
      </w:r>
      <w:r>
        <w:rPr>
          <w:rFonts w:hint="cs"/>
          <w:rtl/>
        </w:rPr>
        <w:t>»</w:t>
      </w:r>
      <w:r>
        <w:rPr>
          <w:rtl/>
        </w:rPr>
        <w:t xml:space="preserve"> عن الحاكم أبي عبدالله الحافظ، بسند مرفوع إلى يزيد بن شراحيل الأنصاري، قال: سمعت علي</w:t>
      </w:r>
      <w:r>
        <w:rPr>
          <w:rFonts w:hint="cs"/>
          <w:rtl/>
        </w:rPr>
        <w:t>ّ</w:t>
      </w:r>
      <w:r>
        <w:rPr>
          <w:rtl/>
        </w:rPr>
        <w:t>ا</w:t>
      </w:r>
      <w:r>
        <w:rPr>
          <w:rFonts w:hint="cs"/>
          <w:rtl/>
        </w:rPr>
        <w:t>ً</w:t>
      </w:r>
      <w:r>
        <w:rPr>
          <w:rtl/>
        </w:rPr>
        <w:t xml:space="preserve"> </w:t>
      </w:r>
      <w:r w:rsidRPr="005E607E">
        <w:rPr>
          <w:rStyle w:val="libAlaemChar"/>
          <w:rtl/>
        </w:rPr>
        <w:t>عليه‌السلام</w:t>
      </w:r>
      <w:r>
        <w:rPr>
          <w:rtl/>
        </w:rPr>
        <w:t xml:space="preserve"> يقول: حد</w:t>
      </w:r>
      <w:r>
        <w:rPr>
          <w:rFonts w:hint="cs"/>
          <w:rtl/>
        </w:rPr>
        <w:t>ّ</w:t>
      </w:r>
      <w:r>
        <w:rPr>
          <w:rtl/>
        </w:rPr>
        <w:t xml:space="preserve">ثني رسول الله </w:t>
      </w:r>
      <w:r w:rsidRPr="00201CCF">
        <w:rPr>
          <w:rStyle w:val="libAlaemChar"/>
          <w:rtl/>
        </w:rPr>
        <w:t>صلى‌الله‌عليه‌وآله</w:t>
      </w:r>
      <w:r>
        <w:rPr>
          <w:rtl/>
        </w:rPr>
        <w:t xml:space="preserve"> وأنا مسنده </w:t>
      </w:r>
      <w:r w:rsidR="00A049C2">
        <w:rPr>
          <w:rFonts w:hint="cs"/>
          <w:rtl/>
        </w:rPr>
        <w:t>ا</w:t>
      </w:r>
      <w:r>
        <w:rPr>
          <w:rtl/>
        </w:rPr>
        <w:t>لى صدري، فقال: أي علي. ألم</w:t>
      </w:r>
    </w:p>
    <w:p w:rsidR="006F739F" w:rsidRDefault="006F739F" w:rsidP="006F739F">
      <w:pPr>
        <w:pStyle w:val="libLine"/>
      </w:pPr>
      <w:r>
        <w:rPr>
          <w:rtl/>
        </w:rPr>
        <w:t>____________________</w:t>
      </w:r>
    </w:p>
    <w:p w:rsidR="008406C4" w:rsidRDefault="006F739F" w:rsidP="006F739F">
      <w:pPr>
        <w:pStyle w:val="libFootnote0"/>
        <w:rPr>
          <w:rtl/>
        </w:rPr>
      </w:pPr>
      <w:r>
        <w:rPr>
          <w:rtl/>
        </w:rPr>
        <w:t>1) الحافظ أبو نعيم هو من أكبر علمائكم ومحد</w:t>
      </w:r>
      <w:r>
        <w:rPr>
          <w:rFonts w:hint="cs"/>
          <w:rtl/>
        </w:rPr>
        <w:t>ّ</w:t>
      </w:r>
      <w:r>
        <w:rPr>
          <w:rtl/>
        </w:rPr>
        <w:t>ثيكم، يقول ابن خل</w:t>
      </w:r>
      <w:r>
        <w:rPr>
          <w:rFonts w:hint="cs"/>
          <w:rtl/>
        </w:rPr>
        <w:t>ّ</w:t>
      </w:r>
      <w:r>
        <w:rPr>
          <w:rtl/>
        </w:rPr>
        <w:t xml:space="preserve">كان في كتابه </w:t>
      </w:r>
      <w:r>
        <w:rPr>
          <w:rFonts w:hint="cs"/>
          <w:rtl/>
        </w:rPr>
        <w:t>«</w:t>
      </w:r>
      <w:r>
        <w:rPr>
          <w:rtl/>
        </w:rPr>
        <w:t>وفيات الأعيان</w:t>
      </w:r>
      <w:r>
        <w:rPr>
          <w:rFonts w:hint="cs"/>
          <w:rtl/>
        </w:rPr>
        <w:t>»</w:t>
      </w:r>
      <w:r>
        <w:rPr>
          <w:rtl/>
        </w:rPr>
        <w:t xml:space="preserve"> بأن</w:t>
      </w:r>
      <w:r>
        <w:rPr>
          <w:rFonts w:hint="cs"/>
          <w:rtl/>
        </w:rPr>
        <w:t>ّ</w:t>
      </w:r>
      <w:r>
        <w:rPr>
          <w:rtl/>
        </w:rPr>
        <w:t>ه من أكبر الحف</w:t>
      </w:r>
      <w:r>
        <w:rPr>
          <w:rFonts w:hint="cs"/>
          <w:rtl/>
        </w:rPr>
        <w:t>ّ</w:t>
      </w:r>
      <w:r>
        <w:rPr>
          <w:rtl/>
        </w:rPr>
        <w:t>اظ الثقات، وأعلم المح</w:t>
      </w:r>
      <w:r>
        <w:rPr>
          <w:rFonts w:hint="cs"/>
          <w:rtl/>
        </w:rPr>
        <w:t>دّ</w:t>
      </w:r>
      <w:r>
        <w:rPr>
          <w:rtl/>
        </w:rPr>
        <w:t xml:space="preserve">ثين، وكتابه </w:t>
      </w:r>
      <w:r>
        <w:rPr>
          <w:rFonts w:hint="cs"/>
          <w:rtl/>
        </w:rPr>
        <w:t>«</w:t>
      </w:r>
      <w:r>
        <w:rPr>
          <w:rtl/>
        </w:rPr>
        <w:t>حلية الأولياء</w:t>
      </w:r>
      <w:r>
        <w:rPr>
          <w:rFonts w:hint="cs"/>
          <w:rtl/>
        </w:rPr>
        <w:t>»</w:t>
      </w:r>
      <w:r>
        <w:rPr>
          <w:rtl/>
        </w:rPr>
        <w:t xml:space="preserve"> الذي يبلغ عشر مجل</w:t>
      </w:r>
      <w:r>
        <w:rPr>
          <w:rFonts w:hint="cs"/>
          <w:rtl/>
        </w:rPr>
        <w:t>ّ</w:t>
      </w:r>
      <w:r>
        <w:rPr>
          <w:rtl/>
        </w:rPr>
        <w:t>دات من أحسن الكتب.</w:t>
      </w:r>
    </w:p>
    <w:p w:rsidR="008406C4" w:rsidRDefault="006F739F" w:rsidP="006F739F">
      <w:pPr>
        <w:pStyle w:val="libFootnote0"/>
        <w:rPr>
          <w:rtl/>
        </w:rPr>
      </w:pPr>
      <w:r>
        <w:rPr>
          <w:rtl/>
        </w:rPr>
        <w:t xml:space="preserve">وقال صلاح الدين الصفدي في كتابه </w:t>
      </w:r>
      <w:r>
        <w:rPr>
          <w:rFonts w:hint="cs"/>
          <w:rtl/>
        </w:rPr>
        <w:t>«</w:t>
      </w:r>
      <w:r>
        <w:rPr>
          <w:rtl/>
        </w:rPr>
        <w:t>الوافي بالوفيات</w:t>
      </w:r>
      <w:r>
        <w:rPr>
          <w:rFonts w:hint="cs"/>
          <w:rtl/>
        </w:rPr>
        <w:t>»</w:t>
      </w:r>
      <w:r>
        <w:rPr>
          <w:rtl/>
        </w:rPr>
        <w:t>: تاج المحد</w:t>
      </w:r>
      <w:r>
        <w:rPr>
          <w:rFonts w:hint="cs"/>
          <w:rtl/>
        </w:rPr>
        <w:t>ّ</w:t>
      </w:r>
      <w:r>
        <w:rPr>
          <w:rtl/>
        </w:rPr>
        <w:t>ثين الحافظ أبو نعيم ...الى آخره.</w:t>
      </w:r>
    </w:p>
    <w:p w:rsidR="008406C4" w:rsidRDefault="006F739F" w:rsidP="006F739F">
      <w:pPr>
        <w:pStyle w:val="libFootnote0"/>
        <w:rPr>
          <w:rtl/>
        </w:rPr>
      </w:pPr>
      <w:r>
        <w:rPr>
          <w:rtl/>
        </w:rPr>
        <w:t xml:space="preserve">وقال في تعريفه محمد بن عبدالله الخطيب في كتابه </w:t>
      </w:r>
      <w:r>
        <w:rPr>
          <w:rFonts w:hint="cs"/>
          <w:rtl/>
        </w:rPr>
        <w:t>«</w:t>
      </w:r>
      <w:r>
        <w:rPr>
          <w:rtl/>
        </w:rPr>
        <w:t>مشكاة المصابيح</w:t>
      </w:r>
      <w:r>
        <w:rPr>
          <w:rFonts w:hint="cs"/>
          <w:rtl/>
        </w:rPr>
        <w:t>»</w:t>
      </w:r>
      <w:r>
        <w:rPr>
          <w:rtl/>
        </w:rPr>
        <w:t>: هو من مشايخ الحديث الثقات، المعمول بحديثهم، المرجوع إلى قولهم، كبير القدر، وله من العمر ست</w:t>
      </w:r>
      <w:r>
        <w:rPr>
          <w:rFonts w:hint="cs"/>
          <w:rtl/>
        </w:rPr>
        <w:t>ّ</w:t>
      </w:r>
      <w:r>
        <w:rPr>
          <w:rtl/>
        </w:rPr>
        <w:t xml:space="preserve"> وتسعون سنة.</w:t>
      </w:r>
    </w:p>
    <w:p w:rsidR="008406C4" w:rsidRDefault="006F739F" w:rsidP="006F739F">
      <w:pPr>
        <w:pStyle w:val="libFootnote0"/>
        <w:rPr>
          <w:rtl/>
        </w:rPr>
      </w:pPr>
      <w:r>
        <w:rPr>
          <w:rtl/>
        </w:rPr>
        <w:t>2) سورة البينة الآية 7.</w:t>
      </w:r>
    </w:p>
    <w:p w:rsidR="008406C4" w:rsidRDefault="006F739F" w:rsidP="006F739F">
      <w:pPr>
        <w:pStyle w:val="libFootnote0"/>
        <w:rPr>
          <w:rtl/>
        </w:rPr>
      </w:pPr>
      <w:r>
        <w:rPr>
          <w:rtl/>
        </w:rPr>
        <w:t>3) المناقب،</w:t>
      </w:r>
      <w:r>
        <w:rPr>
          <w:rFonts w:hint="cs"/>
          <w:rtl/>
        </w:rPr>
        <w:t xml:space="preserve"> </w:t>
      </w:r>
      <w:r>
        <w:rPr>
          <w:rtl/>
        </w:rPr>
        <w:t>الحديث الثاني من الفصل 17</w:t>
      </w:r>
      <w:r>
        <w:rPr>
          <w:rFonts w:hint="cs"/>
          <w:rtl/>
        </w:rPr>
        <w:t xml:space="preserve"> </w:t>
      </w:r>
      <w:r>
        <w:rPr>
          <w:rtl/>
        </w:rPr>
        <w:t>في بيان ما</w:t>
      </w:r>
      <w:r>
        <w:rPr>
          <w:rFonts w:hint="cs"/>
          <w:rtl/>
        </w:rPr>
        <w:t xml:space="preserve"> </w:t>
      </w:r>
      <w:r>
        <w:rPr>
          <w:rtl/>
        </w:rPr>
        <w:t>نزل من الآيات في شأنه</w:t>
      </w:r>
      <w:r w:rsidR="002136E5">
        <w:rPr>
          <w:rFonts w:hint="cs"/>
          <w:rtl/>
        </w:rPr>
        <w:t xml:space="preserve"> </w:t>
      </w:r>
      <w:r w:rsidRPr="002136E5">
        <w:rPr>
          <w:rStyle w:val="libFootnoteAlaemChar"/>
          <w:rtl/>
        </w:rPr>
        <w:t>صلى‌الله‌عليه‌وآله</w:t>
      </w:r>
      <w:r>
        <w:rPr>
          <w:rtl/>
        </w:rPr>
        <w:t>.</w:t>
      </w:r>
    </w:p>
    <w:p w:rsidR="008406C4" w:rsidRDefault="006F739F" w:rsidP="00A049C2">
      <w:pPr>
        <w:pStyle w:val="libFootnote0"/>
        <w:rPr>
          <w:rtl/>
        </w:rPr>
      </w:pPr>
      <w:r>
        <w:rPr>
          <w:rtl/>
        </w:rPr>
        <w:t>4) تذكرة خواص</w:t>
      </w:r>
      <w:r>
        <w:rPr>
          <w:rFonts w:hint="cs"/>
          <w:rtl/>
        </w:rPr>
        <w:t>ّ</w:t>
      </w:r>
      <w:r w:rsidR="00A049C2">
        <w:rPr>
          <w:rtl/>
        </w:rPr>
        <w:t xml:space="preserve"> ال</w:t>
      </w:r>
      <w:r w:rsidR="00A049C2">
        <w:rPr>
          <w:rFonts w:hint="cs"/>
          <w:rtl/>
        </w:rPr>
        <w:t>اُ</w:t>
      </w:r>
      <w:r>
        <w:rPr>
          <w:rtl/>
        </w:rPr>
        <w:t>م</w:t>
      </w:r>
      <w:r>
        <w:rPr>
          <w:rFonts w:hint="cs"/>
          <w:rtl/>
        </w:rPr>
        <w:t>ّ</w:t>
      </w:r>
      <w:r>
        <w:rPr>
          <w:rtl/>
        </w:rPr>
        <w:t xml:space="preserve">ة، ص 56. قال فيه بالسند المذكور عن أبي سعيد الخدري قال: نظر النبي </w:t>
      </w:r>
      <w:r w:rsidR="00984CC7" w:rsidRPr="000D52D0">
        <w:rPr>
          <w:rStyle w:val="libFootnoteAlaemChar"/>
          <w:rFonts w:hint="cs"/>
          <w:rtl/>
        </w:rPr>
        <w:t>صلى‌الله‌عليه‌وآله‌وسلم</w:t>
      </w:r>
      <w:r>
        <w:rPr>
          <w:rtl/>
        </w:rPr>
        <w:t xml:space="preserve"> إلى علي بن أبي طالب فقال هذا وشيعته هم الفائزون يوم القيامة.</w:t>
      </w:r>
    </w:p>
    <w:p w:rsidR="006F739F" w:rsidRDefault="006F739F" w:rsidP="00D96FAA">
      <w:pPr>
        <w:pStyle w:val="libNormal"/>
      </w:pPr>
      <w:r>
        <w:rPr>
          <w:rtl/>
        </w:rPr>
        <w:br w:type="page"/>
      </w:r>
    </w:p>
    <w:p w:rsidR="008406C4" w:rsidRDefault="006F739F" w:rsidP="006F739F">
      <w:pPr>
        <w:pStyle w:val="libNormal0"/>
        <w:rPr>
          <w:rtl/>
        </w:rPr>
      </w:pPr>
      <w:r>
        <w:rPr>
          <w:rtl/>
        </w:rPr>
        <w:lastRenderedPageBreak/>
        <w:t xml:space="preserve">تسمع قول الله تعالى: </w:t>
      </w:r>
      <w:r w:rsidRPr="00851423">
        <w:rPr>
          <w:rStyle w:val="libAlaemChar"/>
          <w:rtl/>
        </w:rPr>
        <w:t>(</w:t>
      </w:r>
      <w:r w:rsidRPr="002830A8">
        <w:rPr>
          <w:rStyle w:val="libAieChar"/>
          <w:rtl/>
        </w:rPr>
        <w:t>إِنَّ الَّذِينَ آمَنُوا وَعَمِلُوا الصَّالِحَاتِ أُولَـٰئِكَ هُمْ خَيْرُ الْبَرِيَّةِ</w:t>
      </w:r>
      <w:r w:rsidRPr="00851423">
        <w:rPr>
          <w:rStyle w:val="libAlaemChar"/>
          <w:rtl/>
        </w:rPr>
        <w:t>)</w:t>
      </w:r>
      <w:r w:rsidRPr="000B0BDE">
        <w:rPr>
          <w:rStyle w:val="libFootnotenumChar"/>
          <w:rtl/>
        </w:rPr>
        <w:t>(1)</w:t>
      </w:r>
      <w:r>
        <w:rPr>
          <w:rFonts w:hint="cs"/>
          <w:rtl/>
        </w:rPr>
        <w:t>؟</w:t>
      </w:r>
      <w:r>
        <w:rPr>
          <w:rtl/>
        </w:rPr>
        <w:t xml:space="preserve"> هم أنت وشيعتك، وموعدي وموعدكم الحوض، إذا جثت الأمم للحساب، تدعون غر</w:t>
      </w:r>
      <w:r>
        <w:rPr>
          <w:rFonts w:hint="cs"/>
          <w:rtl/>
        </w:rPr>
        <w:t>ّ</w:t>
      </w:r>
      <w:r>
        <w:rPr>
          <w:rtl/>
        </w:rPr>
        <w:t>ا</w:t>
      </w:r>
      <w:r>
        <w:rPr>
          <w:rFonts w:hint="cs"/>
          <w:rtl/>
        </w:rPr>
        <w:t>ً</w:t>
      </w:r>
      <w:r>
        <w:rPr>
          <w:rtl/>
        </w:rPr>
        <w:t xml:space="preserve"> محج</w:t>
      </w:r>
      <w:r>
        <w:rPr>
          <w:rFonts w:hint="cs"/>
          <w:rtl/>
        </w:rPr>
        <w:t>ّ</w:t>
      </w:r>
      <w:r>
        <w:rPr>
          <w:rtl/>
        </w:rPr>
        <w:t>لين</w:t>
      </w:r>
      <w:r w:rsidRPr="000B0BDE">
        <w:rPr>
          <w:rStyle w:val="libFootnotenumChar"/>
          <w:rtl/>
        </w:rPr>
        <w:t>(2)</w:t>
      </w:r>
      <w:r>
        <w:rPr>
          <w:rtl/>
        </w:rPr>
        <w:t>.</w:t>
      </w:r>
    </w:p>
    <w:p w:rsidR="008406C4" w:rsidRDefault="006F739F" w:rsidP="006F739F">
      <w:pPr>
        <w:pStyle w:val="libNormal"/>
        <w:rPr>
          <w:rtl/>
        </w:rPr>
      </w:pPr>
      <w:r>
        <w:rPr>
          <w:rtl/>
        </w:rPr>
        <w:t>وروى أبو المؤي</w:t>
      </w:r>
      <w:r>
        <w:rPr>
          <w:rFonts w:hint="cs"/>
          <w:rtl/>
        </w:rPr>
        <w:t>ّ</w:t>
      </w:r>
      <w:r>
        <w:rPr>
          <w:rtl/>
        </w:rPr>
        <w:t>د الموفق أحمد الخوارزمي في مناقبه في الفصل التاسع</w:t>
      </w:r>
      <w:r w:rsidRPr="000B0BDE">
        <w:rPr>
          <w:rStyle w:val="libFootnotenumChar"/>
          <w:rtl/>
        </w:rPr>
        <w:t>(3)</w:t>
      </w:r>
      <w:r>
        <w:rPr>
          <w:rtl/>
        </w:rPr>
        <w:t xml:space="preserve"> عن جابر بن عبد الله الأنصاري</w:t>
      </w:r>
      <w:r>
        <w:rPr>
          <w:rFonts w:hint="cs"/>
          <w:rtl/>
        </w:rPr>
        <w:t>ّ</w:t>
      </w:r>
      <w:r>
        <w:rPr>
          <w:rtl/>
        </w:rPr>
        <w:t>، قال: كن</w:t>
      </w:r>
      <w:r>
        <w:rPr>
          <w:rFonts w:hint="cs"/>
          <w:rtl/>
        </w:rPr>
        <w:t>ّ</w:t>
      </w:r>
      <w:r>
        <w:rPr>
          <w:rtl/>
        </w:rPr>
        <w:t xml:space="preserve">ا عند النبي </w:t>
      </w:r>
      <w:r w:rsidRPr="00201CCF">
        <w:rPr>
          <w:rStyle w:val="libAlaemChar"/>
          <w:rtl/>
        </w:rPr>
        <w:t>صلى‌الله‌عليه‌وآله</w:t>
      </w:r>
      <w:r>
        <w:rPr>
          <w:rtl/>
        </w:rPr>
        <w:t xml:space="preserve"> فأقبل علي</w:t>
      </w:r>
      <w:r>
        <w:rPr>
          <w:rFonts w:hint="cs"/>
          <w:rtl/>
        </w:rPr>
        <w:t>ّ</w:t>
      </w:r>
      <w:r>
        <w:rPr>
          <w:rtl/>
        </w:rPr>
        <w:t xml:space="preserve"> بن أبي طالب، فقال </w:t>
      </w:r>
      <w:r w:rsidRPr="00201CCF">
        <w:rPr>
          <w:rStyle w:val="libAlaemChar"/>
          <w:rtl/>
        </w:rPr>
        <w:t>صلى‌الله‌عليه‌وآله</w:t>
      </w:r>
      <w:r>
        <w:rPr>
          <w:rtl/>
        </w:rPr>
        <w:t>: قد أتاكم أخي، ثمّ التفت إلى الكعبة فضربها بيده ثمّ قال: والذي نفسي بيده إن</w:t>
      </w:r>
      <w:r>
        <w:rPr>
          <w:rFonts w:hint="cs"/>
          <w:rtl/>
        </w:rPr>
        <w:t>ّ</w:t>
      </w:r>
      <w:r>
        <w:rPr>
          <w:rtl/>
        </w:rPr>
        <w:t xml:space="preserve"> هذا وشيعته هم الفائزون يوم القيامة، ثمّ إن</w:t>
      </w:r>
      <w:r>
        <w:rPr>
          <w:rFonts w:hint="cs"/>
          <w:rtl/>
        </w:rPr>
        <w:t>ّ</w:t>
      </w:r>
      <w:r>
        <w:rPr>
          <w:rtl/>
        </w:rPr>
        <w:t>ه أو</w:t>
      </w:r>
      <w:r>
        <w:rPr>
          <w:rFonts w:hint="cs"/>
          <w:rtl/>
        </w:rPr>
        <w:t>ّ</w:t>
      </w:r>
      <w:r>
        <w:rPr>
          <w:rtl/>
        </w:rPr>
        <w:t>لكم إيمانا</w:t>
      </w:r>
      <w:r>
        <w:rPr>
          <w:rFonts w:hint="cs"/>
          <w:rtl/>
        </w:rPr>
        <w:t>ً</w:t>
      </w:r>
      <w:r>
        <w:rPr>
          <w:rtl/>
        </w:rPr>
        <w:t>، وأوفاكم بعهد الله، وأقومكم بأمر الله، وأعدلكم في الرعي</w:t>
      </w:r>
      <w:r>
        <w:rPr>
          <w:rFonts w:hint="cs"/>
          <w:rtl/>
        </w:rPr>
        <w:t>ّ</w:t>
      </w:r>
      <w:r>
        <w:rPr>
          <w:rtl/>
        </w:rPr>
        <w:t>ة، وأقسمكم بالسوي</w:t>
      </w:r>
      <w:r>
        <w:rPr>
          <w:rFonts w:hint="cs"/>
          <w:rtl/>
        </w:rPr>
        <w:t>ّ</w:t>
      </w:r>
      <w:r>
        <w:rPr>
          <w:rtl/>
        </w:rPr>
        <w:t>ة، وأعظمكم عند الله مزي</w:t>
      </w:r>
      <w:r>
        <w:rPr>
          <w:rFonts w:hint="cs"/>
          <w:rtl/>
        </w:rPr>
        <w:t>ّ</w:t>
      </w:r>
      <w:r>
        <w:rPr>
          <w:rtl/>
        </w:rPr>
        <w:t>ة.</w:t>
      </w:r>
    </w:p>
    <w:p w:rsidR="008406C4" w:rsidRDefault="006F739F" w:rsidP="006F739F">
      <w:pPr>
        <w:pStyle w:val="libNormal"/>
        <w:rPr>
          <w:rtl/>
        </w:rPr>
      </w:pPr>
      <w:r>
        <w:rPr>
          <w:rtl/>
        </w:rPr>
        <w:t xml:space="preserve">قال: ونزلت: </w:t>
      </w:r>
      <w:r w:rsidRPr="00851423">
        <w:rPr>
          <w:rStyle w:val="libAlaemChar"/>
          <w:rtl/>
        </w:rPr>
        <w:t>(</w:t>
      </w:r>
      <w:r w:rsidRPr="002830A8">
        <w:rPr>
          <w:rStyle w:val="libAieChar"/>
          <w:rtl/>
        </w:rPr>
        <w:t>إِنَّ الَّذِينَ آمَنُوا وَعَمِلُوا الصَّالِحَاتِ أُولَـٰئِكَ هُمْ خَيْرُ الْبَرِيَّةِ</w:t>
      </w:r>
      <w:r w:rsidRPr="00851423">
        <w:rPr>
          <w:rStyle w:val="libAlaemChar"/>
          <w:rtl/>
        </w:rPr>
        <w:t>)</w:t>
      </w:r>
      <w:r w:rsidRPr="000B0BDE">
        <w:rPr>
          <w:rStyle w:val="libFootnotenumChar"/>
          <w:rtl/>
        </w:rPr>
        <w:t>(4)</w:t>
      </w:r>
      <w:r>
        <w:rPr>
          <w:rtl/>
        </w:rPr>
        <w:t xml:space="preserve"> إلى آخره.</w:t>
      </w:r>
    </w:p>
    <w:p w:rsidR="008406C4" w:rsidRDefault="006F739F" w:rsidP="006F739F">
      <w:pPr>
        <w:pStyle w:val="libNormal"/>
        <w:rPr>
          <w:rtl/>
        </w:rPr>
      </w:pPr>
      <w:r>
        <w:rPr>
          <w:rtl/>
        </w:rPr>
        <w:t>قال: وكان أصحاب محم</w:t>
      </w:r>
      <w:r>
        <w:rPr>
          <w:rFonts w:hint="cs"/>
          <w:rtl/>
        </w:rPr>
        <w:t>ّ</w:t>
      </w:r>
      <w:r>
        <w:rPr>
          <w:rtl/>
        </w:rPr>
        <w:t xml:space="preserve">د </w:t>
      </w:r>
      <w:r w:rsidRPr="00201CCF">
        <w:rPr>
          <w:rStyle w:val="libAlaemChar"/>
          <w:rtl/>
        </w:rPr>
        <w:t>صلى‌الله‌عليه‌وآله</w:t>
      </w:r>
      <w:r>
        <w:rPr>
          <w:rtl/>
        </w:rPr>
        <w:t xml:space="preserve"> إذا أقبل علي</w:t>
      </w:r>
      <w:r>
        <w:rPr>
          <w:rFonts w:hint="cs"/>
          <w:rtl/>
        </w:rPr>
        <w:t>ٌّ</w:t>
      </w:r>
      <w:r>
        <w:rPr>
          <w:rtl/>
        </w:rPr>
        <w:t xml:space="preserve"> </w:t>
      </w:r>
      <w:r w:rsidRPr="005E607E">
        <w:rPr>
          <w:rStyle w:val="libAlaemChar"/>
          <w:rtl/>
        </w:rPr>
        <w:t>عليه‌السلام</w:t>
      </w:r>
      <w:r>
        <w:rPr>
          <w:rtl/>
        </w:rPr>
        <w:t xml:space="preserve"> قالوا: قد جاء خير البري</w:t>
      </w:r>
      <w:r>
        <w:rPr>
          <w:rFonts w:hint="cs"/>
          <w:rtl/>
        </w:rPr>
        <w:t>ّ</w:t>
      </w:r>
      <w:r>
        <w:rPr>
          <w:rtl/>
        </w:rPr>
        <w:t>ة</w:t>
      </w:r>
      <w:r w:rsidRPr="000B0BDE">
        <w:rPr>
          <w:rStyle w:val="libFootnotenumChar"/>
          <w:rtl/>
        </w:rPr>
        <w:t>(5)</w:t>
      </w:r>
      <w:r>
        <w:rPr>
          <w:rtl/>
        </w:rPr>
        <w:t>.</w:t>
      </w:r>
    </w:p>
    <w:p w:rsidR="008406C4" w:rsidRDefault="006F739F" w:rsidP="006F739F">
      <w:pPr>
        <w:pStyle w:val="libNormal"/>
        <w:rPr>
          <w:rtl/>
        </w:rPr>
      </w:pPr>
      <w:r>
        <w:rPr>
          <w:rtl/>
        </w:rPr>
        <w:t>وروى جلال الدين السيوطي وهو من أكبر علمائكم وأشهرهم،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البي</w:t>
      </w:r>
      <w:r>
        <w:rPr>
          <w:rFonts w:hint="cs"/>
          <w:rtl/>
        </w:rPr>
        <w:t>ّ</w:t>
      </w:r>
      <w:r>
        <w:rPr>
          <w:rtl/>
        </w:rPr>
        <w:t>نة الآية 7.</w:t>
      </w:r>
    </w:p>
    <w:p w:rsidR="008406C4" w:rsidRDefault="006F739F" w:rsidP="006F739F">
      <w:pPr>
        <w:pStyle w:val="libFootnote0"/>
        <w:rPr>
          <w:rtl/>
        </w:rPr>
      </w:pPr>
      <w:r>
        <w:rPr>
          <w:rtl/>
        </w:rPr>
        <w:t>2) رواه العل</w:t>
      </w:r>
      <w:r>
        <w:rPr>
          <w:rFonts w:hint="cs"/>
          <w:rtl/>
        </w:rPr>
        <w:t>ّ</w:t>
      </w:r>
      <w:r>
        <w:rPr>
          <w:rtl/>
        </w:rPr>
        <w:t xml:space="preserve">امة محمد بن يوسف القرشي الكنجي الشافعي في كتابه </w:t>
      </w:r>
      <w:r>
        <w:rPr>
          <w:rFonts w:hint="cs"/>
          <w:rtl/>
        </w:rPr>
        <w:t>«</w:t>
      </w:r>
      <w:r>
        <w:rPr>
          <w:rtl/>
        </w:rPr>
        <w:t>كفاية الطالب</w:t>
      </w:r>
      <w:r>
        <w:rPr>
          <w:rFonts w:hint="cs"/>
          <w:rtl/>
        </w:rPr>
        <w:t>»</w:t>
      </w:r>
      <w:r>
        <w:rPr>
          <w:rtl/>
        </w:rPr>
        <w:t xml:space="preserve"> الباب 62 بسنده عن يزيد بن شراحيل، وذكره الحافظ موفق بن أحمد المك</w:t>
      </w:r>
      <w:r>
        <w:rPr>
          <w:rFonts w:hint="cs"/>
          <w:rtl/>
        </w:rPr>
        <w:t>ّ</w:t>
      </w:r>
      <w:r>
        <w:rPr>
          <w:rtl/>
        </w:rPr>
        <w:t>ي الخوارزمي في مناقب علي</w:t>
      </w:r>
      <w:r>
        <w:rPr>
          <w:rFonts w:hint="cs"/>
          <w:rtl/>
        </w:rPr>
        <w:t>ّ</w:t>
      </w:r>
      <w:r>
        <w:rPr>
          <w:rtl/>
        </w:rPr>
        <w:t xml:space="preserve"> </w:t>
      </w:r>
      <w:r w:rsidRPr="002136E5">
        <w:rPr>
          <w:rStyle w:val="libFootnoteAlaemChar"/>
          <w:rtl/>
        </w:rPr>
        <w:t>عليه‌السلام</w:t>
      </w:r>
      <w:r>
        <w:rPr>
          <w:rtl/>
        </w:rPr>
        <w:t>. «المترجم»</w:t>
      </w:r>
    </w:p>
    <w:p w:rsidR="008406C4" w:rsidRDefault="006F739F" w:rsidP="006F739F">
      <w:pPr>
        <w:pStyle w:val="libFootnote0"/>
        <w:rPr>
          <w:rtl/>
        </w:rPr>
      </w:pPr>
      <w:r>
        <w:rPr>
          <w:rtl/>
        </w:rPr>
        <w:t>3) مناقب علي</w:t>
      </w:r>
      <w:r>
        <w:rPr>
          <w:rFonts w:hint="cs"/>
          <w:rtl/>
        </w:rPr>
        <w:t>ّ</w:t>
      </w:r>
      <w:r>
        <w:rPr>
          <w:rtl/>
        </w:rPr>
        <w:t xml:space="preserve"> </w:t>
      </w:r>
      <w:r w:rsidRPr="002136E5">
        <w:rPr>
          <w:rStyle w:val="libFootnoteAlaemChar"/>
          <w:rtl/>
        </w:rPr>
        <w:t>عليه‌السلام</w:t>
      </w:r>
      <w:r>
        <w:rPr>
          <w:rtl/>
        </w:rPr>
        <w:t>، الفصل التاسع، الحديث العاشر.</w:t>
      </w:r>
    </w:p>
    <w:p w:rsidR="008406C4" w:rsidRDefault="006F739F" w:rsidP="006F739F">
      <w:pPr>
        <w:pStyle w:val="libFootnote0"/>
        <w:rPr>
          <w:rtl/>
        </w:rPr>
      </w:pPr>
      <w:r>
        <w:rPr>
          <w:rtl/>
        </w:rPr>
        <w:t>4) سورة البي</w:t>
      </w:r>
      <w:r>
        <w:rPr>
          <w:rFonts w:hint="cs"/>
          <w:rtl/>
        </w:rPr>
        <w:t>ّ</w:t>
      </w:r>
      <w:r>
        <w:rPr>
          <w:rtl/>
        </w:rPr>
        <w:t>نة الآية 7.</w:t>
      </w:r>
    </w:p>
    <w:p w:rsidR="008406C4" w:rsidRDefault="006F739F" w:rsidP="006F739F">
      <w:pPr>
        <w:pStyle w:val="libFootnote0"/>
        <w:rPr>
          <w:rtl/>
        </w:rPr>
      </w:pPr>
      <w:r>
        <w:rPr>
          <w:rtl/>
        </w:rPr>
        <w:t>5) رواه العل</w:t>
      </w:r>
      <w:r>
        <w:rPr>
          <w:rFonts w:hint="cs"/>
          <w:rtl/>
        </w:rPr>
        <w:t>ّ</w:t>
      </w:r>
      <w:r>
        <w:rPr>
          <w:rtl/>
        </w:rPr>
        <w:t xml:space="preserve">امة الكنجي الشافعي في كتابه </w:t>
      </w:r>
      <w:r>
        <w:rPr>
          <w:rFonts w:hint="cs"/>
          <w:rtl/>
        </w:rPr>
        <w:t>«</w:t>
      </w:r>
      <w:r>
        <w:rPr>
          <w:rtl/>
        </w:rPr>
        <w:t>كفاية الطالب</w:t>
      </w:r>
      <w:r>
        <w:rPr>
          <w:rFonts w:hint="cs"/>
          <w:rtl/>
        </w:rPr>
        <w:t>»</w:t>
      </w:r>
      <w:r>
        <w:rPr>
          <w:rtl/>
        </w:rPr>
        <w:t>، الباب 62 بسنده عن جابر بن عبدالله الانصاري، وقال: هكذا رواه محد</w:t>
      </w:r>
      <w:r>
        <w:rPr>
          <w:rFonts w:hint="cs"/>
          <w:rtl/>
        </w:rPr>
        <w:t>ّ</w:t>
      </w:r>
      <w:r>
        <w:rPr>
          <w:rtl/>
        </w:rPr>
        <w:t>ث الشام في كتابه بطرق شت</w:t>
      </w:r>
      <w:r>
        <w:rPr>
          <w:rFonts w:hint="cs"/>
          <w:rtl/>
        </w:rPr>
        <w:t>ّ</w:t>
      </w:r>
      <w:r>
        <w:rPr>
          <w:rtl/>
        </w:rPr>
        <w:t>ى. «المترجم»</w:t>
      </w:r>
    </w:p>
    <w:p w:rsidR="006F739F" w:rsidRDefault="006F739F" w:rsidP="00D96FAA">
      <w:pPr>
        <w:pStyle w:val="libNormal"/>
      </w:pPr>
      <w:r>
        <w:rPr>
          <w:rtl/>
        </w:rPr>
        <w:br w:type="page"/>
      </w:r>
    </w:p>
    <w:p w:rsidR="008406C4" w:rsidRDefault="006F739F" w:rsidP="000D52D0">
      <w:pPr>
        <w:pStyle w:val="libNormal0"/>
        <w:rPr>
          <w:rtl/>
        </w:rPr>
      </w:pPr>
      <w:r>
        <w:rPr>
          <w:rtl/>
        </w:rPr>
        <w:lastRenderedPageBreak/>
        <w:t>حت</w:t>
      </w:r>
      <w:r>
        <w:rPr>
          <w:rFonts w:hint="cs"/>
          <w:rtl/>
        </w:rPr>
        <w:t>ّ</w:t>
      </w:r>
      <w:r>
        <w:rPr>
          <w:rtl/>
        </w:rPr>
        <w:t>ى قالوا فيه: بأن</w:t>
      </w:r>
      <w:r>
        <w:rPr>
          <w:rFonts w:hint="cs"/>
          <w:rtl/>
        </w:rPr>
        <w:t>ّ</w:t>
      </w:r>
      <w:r>
        <w:rPr>
          <w:rtl/>
        </w:rPr>
        <w:t>ه مجد</w:t>
      </w:r>
      <w:r>
        <w:rPr>
          <w:rFonts w:hint="cs"/>
          <w:rtl/>
        </w:rPr>
        <w:t>ّ</w:t>
      </w:r>
      <w:r>
        <w:rPr>
          <w:rtl/>
        </w:rPr>
        <w:t>د طريقة الس</w:t>
      </w:r>
      <w:r>
        <w:rPr>
          <w:rFonts w:hint="cs"/>
          <w:rtl/>
        </w:rPr>
        <w:t>ُ</w:t>
      </w:r>
      <w:r>
        <w:rPr>
          <w:rtl/>
        </w:rPr>
        <w:t>ن</w:t>
      </w:r>
      <w:r>
        <w:rPr>
          <w:rFonts w:hint="cs"/>
          <w:rtl/>
        </w:rPr>
        <w:t>ّ</w:t>
      </w:r>
      <w:r>
        <w:rPr>
          <w:rtl/>
        </w:rPr>
        <w:t xml:space="preserve">ة والجماعة في القرن التاسع الهجري، كما في كتاب </w:t>
      </w:r>
      <w:r>
        <w:rPr>
          <w:rFonts w:hint="cs"/>
          <w:rtl/>
        </w:rPr>
        <w:t>«</w:t>
      </w:r>
      <w:r>
        <w:rPr>
          <w:rtl/>
        </w:rPr>
        <w:t>فتح المقال</w:t>
      </w:r>
      <w:r>
        <w:rPr>
          <w:rFonts w:hint="cs"/>
          <w:rtl/>
        </w:rPr>
        <w:t>»</w:t>
      </w:r>
      <w:r>
        <w:rPr>
          <w:rtl/>
        </w:rPr>
        <w:t>.</w:t>
      </w:r>
    </w:p>
    <w:p w:rsidR="008406C4" w:rsidRDefault="006F739F" w:rsidP="006F739F">
      <w:pPr>
        <w:pStyle w:val="libNormal"/>
        <w:rPr>
          <w:rtl/>
        </w:rPr>
      </w:pPr>
      <w:r>
        <w:rPr>
          <w:rtl/>
        </w:rPr>
        <w:t xml:space="preserve">روى في تفسيره </w:t>
      </w:r>
      <w:r>
        <w:rPr>
          <w:rFonts w:hint="cs"/>
          <w:rtl/>
        </w:rPr>
        <w:t>«</w:t>
      </w:r>
      <w:r>
        <w:rPr>
          <w:rtl/>
        </w:rPr>
        <w:t>الدر</w:t>
      </w:r>
      <w:r>
        <w:rPr>
          <w:rFonts w:hint="cs"/>
          <w:rtl/>
        </w:rPr>
        <w:t>ّ</w:t>
      </w:r>
      <w:r>
        <w:rPr>
          <w:rtl/>
        </w:rPr>
        <w:t xml:space="preserve"> المنثور</w:t>
      </w:r>
      <w:r>
        <w:rPr>
          <w:rFonts w:hint="cs"/>
          <w:rtl/>
        </w:rPr>
        <w:t>»</w:t>
      </w:r>
      <w:r>
        <w:rPr>
          <w:rtl/>
        </w:rPr>
        <w:t xml:space="preserve"> عن ابن عساكر الدمشقي، أن</w:t>
      </w:r>
      <w:r>
        <w:rPr>
          <w:rFonts w:hint="cs"/>
          <w:rtl/>
        </w:rPr>
        <w:t>ّ</w:t>
      </w:r>
      <w:r>
        <w:rPr>
          <w:rtl/>
        </w:rPr>
        <w:t>ه روى عن جابر بن عبدالله الأنصاري أن</w:t>
      </w:r>
      <w:r>
        <w:rPr>
          <w:rFonts w:hint="cs"/>
          <w:rtl/>
        </w:rPr>
        <w:t>ّ</w:t>
      </w:r>
      <w:r>
        <w:rPr>
          <w:rtl/>
        </w:rPr>
        <w:t>ه قال: كن</w:t>
      </w:r>
      <w:r>
        <w:rPr>
          <w:rFonts w:hint="cs"/>
          <w:rtl/>
        </w:rPr>
        <w:t>ّ</w:t>
      </w:r>
      <w:r>
        <w:rPr>
          <w:rtl/>
        </w:rPr>
        <w:t xml:space="preserve">ا عند رسول الله </w:t>
      </w:r>
      <w:r w:rsidRPr="00201CCF">
        <w:rPr>
          <w:rStyle w:val="libAlaemChar"/>
          <w:rtl/>
        </w:rPr>
        <w:t>صلى‌الله‌عليه‌وآله</w:t>
      </w:r>
      <w:r>
        <w:rPr>
          <w:rtl/>
        </w:rPr>
        <w:t xml:space="preserve"> إذ دخل علي</w:t>
      </w:r>
      <w:r>
        <w:rPr>
          <w:rFonts w:hint="cs"/>
          <w:rtl/>
        </w:rPr>
        <w:t>ّ</w:t>
      </w:r>
      <w:r>
        <w:rPr>
          <w:rtl/>
        </w:rPr>
        <w:t xml:space="preserve"> بن أبي طالب </w:t>
      </w:r>
      <w:r w:rsidRPr="00201CCF">
        <w:rPr>
          <w:rStyle w:val="libAlaemChar"/>
          <w:rtl/>
        </w:rPr>
        <w:t>عليه‌السلام</w:t>
      </w:r>
      <w:r>
        <w:rPr>
          <w:rtl/>
        </w:rPr>
        <w:t xml:space="preserve">، فقال النبي </w:t>
      </w:r>
      <w:r w:rsidRPr="00201CCF">
        <w:rPr>
          <w:rStyle w:val="libAlaemChar"/>
          <w:rtl/>
        </w:rPr>
        <w:t>صلى‌الله‌عليه‌وآله</w:t>
      </w:r>
      <w:r>
        <w:rPr>
          <w:rtl/>
        </w:rPr>
        <w:t>: والذي نفسي بيده، إن</w:t>
      </w:r>
      <w:r>
        <w:rPr>
          <w:rFonts w:hint="cs"/>
          <w:rtl/>
        </w:rPr>
        <w:t>ّ</w:t>
      </w:r>
      <w:r>
        <w:rPr>
          <w:rtl/>
        </w:rPr>
        <w:t xml:space="preserve"> هذا وشيعته لهم الفائزون يوم القيامة، فنزل: </w:t>
      </w:r>
      <w:r w:rsidRPr="00A54964">
        <w:rPr>
          <w:rStyle w:val="libAlaemChar"/>
          <w:rtl/>
        </w:rPr>
        <w:t>(</w:t>
      </w:r>
      <w:r w:rsidRPr="002830A8">
        <w:rPr>
          <w:rStyle w:val="libAieChar"/>
          <w:rtl/>
        </w:rPr>
        <w:t>إِنَّ الَّذِينَ آمَنُوا وَعَمِلُوا الصَّالِحَاتِ أُولَـٰئِكَ هُمْ خَيْرُ الْبَرِيَّةِ</w:t>
      </w:r>
      <w:r w:rsidRPr="00A54964">
        <w:rPr>
          <w:rStyle w:val="libAlaemChar"/>
          <w:rtl/>
        </w:rPr>
        <w:t>)</w:t>
      </w:r>
      <w:r>
        <w:rPr>
          <w:rtl/>
        </w:rPr>
        <w:t>.</w:t>
      </w:r>
    </w:p>
    <w:p w:rsidR="008406C4" w:rsidRDefault="006F739F" w:rsidP="000D52D0">
      <w:pPr>
        <w:pStyle w:val="libNormal"/>
        <w:rPr>
          <w:rtl/>
        </w:rPr>
      </w:pPr>
      <w:r>
        <w:rPr>
          <w:rtl/>
        </w:rPr>
        <w:t>وكذلك، جاء في «الدر</w:t>
      </w:r>
      <w:r>
        <w:rPr>
          <w:rFonts w:hint="cs"/>
          <w:rtl/>
        </w:rPr>
        <w:t>ّ</w:t>
      </w:r>
      <w:r>
        <w:rPr>
          <w:rtl/>
        </w:rPr>
        <w:t xml:space="preserve"> المنثور» في تفسير الآية الكريمة، عن ابن عدي</w:t>
      </w:r>
      <w:r>
        <w:rPr>
          <w:rFonts w:hint="cs"/>
          <w:rtl/>
        </w:rPr>
        <w:t>ّ</w:t>
      </w:r>
      <w:r>
        <w:rPr>
          <w:rtl/>
        </w:rPr>
        <w:t>، عن ابن عب</w:t>
      </w:r>
      <w:r>
        <w:rPr>
          <w:rFonts w:hint="cs"/>
          <w:rtl/>
        </w:rPr>
        <w:t>ّ</w:t>
      </w:r>
      <w:r>
        <w:rPr>
          <w:rtl/>
        </w:rPr>
        <w:t xml:space="preserve">اس، </w:t>
      </w:r>
      <w:r w:rsidR="000D52D0">
        <w:rPr>
          <w:rFonts w:hint="cs"/>
          <w:rtl/>
        </w:rPr>
        <w:t>ا</w:t>
      </w:r>
      <w:r>
        <w:rPr>
          <w:rtl/>
        </w:rPr>
        <w:t>ن</w:t>
      </w:r>
      <w:r>
        <w:rPr>
          <w:rFonts w:hint="cs"/>
          <w:rtl/>
        </w:rPr>
        <w:t>ّ</w:t>
      </w:r>
      <w:r>
        <w:rPr>
          <w:rtl/>
        </w:rPr>
        <w:t>ه روي:</w:t>
      </w:r>
      <w:r w:rsidR="005D504B">
        <w:rPr>
          <w:rtl/>
        </w:rPr>
        <w:t xml:space="preserve"> لمـّا </w:t>
      </w:r>
      <w:r>
        <w:rPr>
          <w:rtl/>
        </w:rPr>
        <w:t xml:space="preserve">نزلت الآية المذكورة قال النبي </w:t>
      </w:r>
      <w:r w:rsidRPr="00201CCF">
        <w:rPr>
          <w:rStyle w:val="libAlaemChar"/>
          <w:rtl/>
        </w:rPr>
        <w:t>صلى‌الله‌عليه‌وآله</w:t>
      </w:r>
      <w:r>
        <w:rPr>
          <w:rtl/>
        </w:rPr>
        <w:t xml:space="preserve"> لعلي</w:t>
      </w:r>
      <w:r>
        <w:rPr>
          <w:rFonts w:hint="cs"/>
          <w:rtl/>
        </w:rPr>
        <w:t>ٍّ</w:t>
      </w:r>
      <w:r>
        <w:rPr>
          <w:rtl/>
        </w:rPr>
        <w:t>: تأتي أنت وشيعتك يوم القيامة راضين مرضي</w:t>
      </w:r>
      <w:r>
        <w:rPr>
          <w:rFonts w:hint="cs"/>
          <w:rtl/>
        </w:rPr>
        <w:t>ّ</w:t>
      </w:r>
      <w:r>
        <w:rPr>
          <w:rtl/>
        </w:rPr>
        <w:t>ين.</w:t>
      </w:r>
    </w:p>
    <w:p w:rsidR="008406C4" w:rsidRDefault="006F739F" w:rsidP="006F739F">
      <w:pPr>
        <w:pStyle w:val="libNormal"/>
        <w:rPr>
          <w:rtl/>
        </w:rPr>
      </w:pPr>
      <w:r>
        <w:rPr>
          <w:rtl/>
        </w:rPr>
        <w:t>وروى ابن الصب</w:t>
      </w:r>
      <w:r>
        <w:rPr>
          <w:rFonts w:hint="cs"/>
          <w:rtl/>
        </w:rPr>
        <w:t>ّ</w:t>
      </w:r>
      <w:r>
        <w:rPr>
          <w:rtl/>
        </w:rPr>
        <w:t>اغ المالكي في كتابه الفصول المهم</w:t>
      </w:r>
      <w:r>
        <w:rPr>
          <w:rFonts w:hint="cs"/>
          <w:rtl/>
        </w:rPr>
        <w:t>ّ</w:t>
      </w:r>
      <w:r>
        <w:rPr>
          <w:rtl/>
        </w:rPr>
        <w:t>ة صفحة 122 عن ابن عب</w:t>
      </w:r>
      <w:r>
        <w:rPr>
          <w:rFonts w:hint="cs"/>
          <w:rtl/>
        </w:rPr>
        <w:t>ّ</w:t>
      </w:r>
      <w:r>
        <w:rPr>
          <w:rtl/>
        </w:rPr>
        <w:t>اس، قال:</w:t>
      </w:r>
      <w:r w:rsidR="005D504B">
        <w:rPr>
          <w:rtl/>
        </w:rPr>
        <w:t xml:space="preserve"> لمـّا </w:t>
      </w:r>
      <w:r>
        <w:rPr>
          <w:rtl/>
        </w:rPr>
        <w:t xml:space="preserve">نزلت الآية </w:t>
      </w:r>
      <w:r w:rsidRPr="00A54964">
        <w:rPr>
          <w:rStyle w:val="libAlaemChar"/>
          <w:rtl/>
        </w:rPr>
        <w:t>(</w:t>
      </w:r>
      <w:r w:rsidRPr="002830A8">
        <w:rPr>
          <w:rStyle w:val="libAieChar"/>
          <w:rtl/>
        </w:rPr>
        <w:t>إِنَّ الَّذِينَ آمَنُوا وَعَمِلُوا الصَّالِحَاتِ أُولَـٰئِكَ هُمْ خَيْرُ الْبَرِيَّةِ</w:t>
      </w:r>
      <w:r w:rsidRPr="00A54964">
        <w:rPr>
          <w:rStyle w:val="libAlaemChar"/>
          <w:rtl/>
        </w:rPr>
        <w:t>)</w:t>
      </w:r>
      <w:r>
        <w:rPr>
          <w:rtl/>
        </w:rPr>
        <w:t xml:space="preserve"> قال النبي </w:t>
      </w:r>
      <w:r w:rsidRPr="00201CCF">
        <w:rPr>
          <w:rStyle w:val="libAlaemChar"/>
          <w:rtl/>
        </w:rPr>
        <w:t>صلى‌الله‌عليه‌وآله</w:t>
      </w:r>
      <w:r>
        <w:rPr>
          <w:rtl/>
        </w:rPr>
        <w:t xml:space="preserve"> لعلي</w:t>
      </w:r>
      <w:r>
        <w:rPr>
          <w:rFonts w:hint="cs"/>
          <w:rtl/>
        </w:rPr>
        <w:t>ّ</w:t>
      </w:r>
      <w:r w:rsidR="000D52D0">
        <w:rPr>
          <w:rFonts w:hint="cs"/>
          <w:rtl/>
        </w:rPr>
        <w:t>ٍ</w:t>
      </w:r>
      <w:r>
        <w:rPr>
          <w:rtl/>
        </w:rPr>
        <w:t>: هو أنت وشيعتك، تأتي يوم القيامة أنت وهم راضين مرضي</w:t>
      </w:r>
      <w:r>
        <w:rPr>
          <w:rFonts w:hint="cs"/>
          <w:rtl/>
        </w:rPr>
        <w:t>ّ</w:t>
      </w:r>
      <w:r>
        <w:rPr>
          <w:rtl/>
        </w:rPr>
        <w:t>ين، ويأتي أعداؤك غضابا</w:t>
      </w:r>
      <w:r>
        <w:rPr>
          <w:rFonts w:hint="cs"/>
          <w:rtl/>
        </w:rPr>
        <w:t>ً</w:t>
      </w:r>
      <w:r>
        <w:rPr>
          <w:rtl/>
        </w:rPr>
        <w:t xml:space="preserve"> مقمحين.</w:t>
      </w:r>
    </w:p>
    <w:p w:rsidR="008406C4" w:rsidRDefault="006F739F" w:rsidP="006F739F">
      <w:pPr>
        <w:pStyle w:val="libNormal"/>
        <w:rPr>
          <w:rtl/>
        </w:rPr>
      </w:pPr>
      <w:r>
        <w:rPr>
          <w:rtl/>
        </w:rPr>
        <w:t>ورواه ابن حجر في الصواعق باب 11 عن الحافظ جمال الدين، محمد بن يوسف الزرندي المدني، وزاد فيه: فقال علي</w:t>
      </w:r>
      <w:r>
        <w:rPr>
          <w:rFonts w:hint="cs"/>
          <w:rtl/>
        </w:rPr>
        <w:t>ٌّ</w:t>
      </w:r>
      <w:r>
        <w:rPr>
          <w:rtl/>
        </w:rPr>
        <w:t xml:space="preserve"> </w:t>
      </w:r>
      <w:r w:rsidRPr="00201CCF">
        <w:rPr>
          <w:rStyle w:val="libAlaemChar"/>
          <w:rtl/>
        </w:rPr>
        <w:t>عليه‌السلام</w:t>
      </w:r>
      <w:r>
        <w:rPr>
          <w:rtl/>
        </w:rPr>
        <w:t>: م</w:t>
      </w:r>
      <w:r>
        <w:rPr>
          <w:rFonts w:hint="cs"/>
          <w:rtl/>
        </w:rPr>
        <w:t>َ</w:t>
      </w:r>
      <w:r>
        <w:rPr>
          <w:rtl/>
        </w:rPr>
        <w:t>ن عدو</w:t>
      </w:r>
      <w:r>
        <w:rPr>
          <w:rFonts w:hint="cs"/>
          <w:rtl/>
        </w:rPr>
        <w:t>ّ</w:t>
      </w:r>
      <w:r>
        <w:rPr>
          <w:rtl/>
        </w:rPr>
        <w:t xml:space="preserve">ي؟ قال </w:t>
      </w:r>
      <w:r w:rsidRPr="00201CCF">
        <w:rPr>
          <w:rStyle w:val="libAlaemChar"/>
          <w:rtl/>
        </w:rPr>
        <w:t>صلى‌الله‌عليه‌وآله</w:t>
      </w:r>
      <w:r>
        <w:rPr>
          <w:rtl/>
        </w:rPr>
        <w:t>: من تبر</w:t>
      </w:r>
      <w:r>
        <w:rPr>
          <w:rFonts w:hint="cs"/>
          <w:rtl/>
        </w:rPr>
        <w:t>ّ</w:t>
      </w:r>
      <w:r>
        <w:rPr>
          <w:rtl/>
        </w:rPr>
        <w:t>أ منك ولعنك.</w:t>
      </w:r>
    </w:p>
    <w:p w:rsidR="008406C4" w:rsidRDefault="006F739F" w:rsidP="006F739F">
      <w:pPr>
        <w:pStyle w:val="libNormal"/>
        <w:rPr>
          <w:rtl/>
        </w:rPr>
      </w:pPr>
      <w:r>
        <w:rPr>
          <w:rtl/>
        </w:rPr>
        <w:t>ورواه العل</w:t>
      </w:r>
      <w:r>
        <w:rPr>
          <w:rFonts w:hint="cs"/>
          <w:rtl/>
        </w:rPr>
        <w:t>ّ</w:t>
      </w:r>
      <w:r>
        <w:rPr>
          <w:rtl/>
        </w:rPr>
        <w:t>امة السمهودي في «جواهر العقدين» عن الحافظ جمال الدين الزرندي أيضا</w:t>
      </w:r>
      <w:r>
        <w:rPr>
          <w:rFonts w:hint="cs"/>
          <w:rtl/>
        </w:rPr>
        <w:t>ً</w:t>
      </w:r>
      <w:r>
        <w:rPr>
          <w:rtl/>
        </w:rPr>
        <w:t>.</w:t>
      </w:r>
    </w:p>
    <w:p w:rsidR="008406C4" w:rsidRDefault="006F739F" w:rsidP="00025DAF">
      <w:pPr>
        <w:pStyle w:val="libNormal"/>
        <w:rPr>
          <w:rtl/>
        </w:rPr>
      </w:pPr>
      <w:r>
        <w:rPr>
          <w:rtl/>
        </w:rPr>
        <w:t>وروى المير سي</w:t>
      </w:r>
      <w:r>
        <w:rPr>
          <w:rFonts w:hint="cs"/>
          <w:rtl/>
        </w:rPr>
        <w:t>ّ</w:t>
      </w:r>
      <w:r>
        <w:rPr>
          <w:rtl/>
        </w:rPr>
        <w:t>د علي الهمداني الشافعي وهو من كبار علمائكم في كتابه «مود</w:t>
      </w:r>
      <w:r>
        <w:rPr>
          <w:rFonts w:hint="cs"/>
          <w:rtl/>
        </w:rPr>
        <w:t>ّ</w:t>
      </w:r>
      <w:r>
        <w:rPr>
          <w:rtl/>
        </w:rPr>
        <w:t xml:space="preserve">ة القربى» عن </w:t>
      </w:r>
      <w:r w:rsidR="00025DAF">
        <w:rPr>
          <w:rFonts w:hint="cs"/>
          <w:rtl/>
        </w:rPr>
        <w:t>اُ</w:t>
      </w:r>
      <w:r>
        <w:rPr>
          <w:rtl/>
        </w:rPr>
        <w:t>م</w:t>
      </w:r>
      <w:r>
        <w:rPr>
          <w:rFonts w:hint="cs"/>
          <w:rtl/>
        </w:rPr>
        <w:t>ّ</w:t>
      </w:r>
      <w:r>
        <w:rPr>
          <w:rtl/>
        </w:rPr>
        <w:t xml:space="preserve"> سلمة </w:t>
      </w:r>
      <w:r w:rsidR="00025DAF">
        <w:rPr>
          <w:rFonts w:hint="cs"/>
          <w:rtl/>
        </w:rPr>
        <w:t>اُ</w:t>
      </w:r>
      <w:r>
        <w:rPr>
          <w:rtl/>
        </w:rPr>
        <w:t>م</w:t>
      </w:r>
      <w:r>
        <w:rPr>
          <w:rFonts w:hint="cs"/>
          <w:rtl/>
        </w:rPr>
        <w:t>ّ</w:t>
      </w:r>
      <w:r>
        <w:rPr>
          <w:rtl/>
        </w:rPr>
        <w:t xml:space="preserve"> المؤمنين وزوجة النبي</w:t>
      </w:r>
    </w:p>
    <w:p w:rsidR="006F739F" w:rsidRDefault="006F739F" w:rsidP="00D96FAA">
      <w:pPr>
        <w:pStyle w:val="libNormal"/>
        <w:rPr>
          <w:rtl/>
        </w:rPr>
      </w:pPr>
      <w:r>
        <w:rPr>
          <w:rtl/>
        </w:rPr>
        <w:br w:type="page"/>
      </w:r>
    </w:p>
    <w:p w:rsidR="008406C4" w:rsidRDefault="006F739F" w:rsidP="006F739F">
      <w:pPr>
        <w:pStyle w:val="libNormal0"/>
        <w:rPr>
          <w:rtl/>
        </w:rPr>
      </w:pPr>
      <w:r>
        <w:rPr>
          <w:rtl/>
        </w:rPr>
        <w:lastRenderedPageBreak/>
        <w:t xml:space="preserve">الكريم </w:t>
      </w:r>
      <w:r w:rsidRPr="00201CCF">
        <w:rPr>
          <w:rStyle w:val="libAlaemChar"/>
          <w:rtl/>
        </w:rPr>
        <w:t>صلى‌الله‌عليه‌وآله</w:t>
      </w:r>
      <w:r>
        <w:rPr>
          <w:rtl/>
        </w:rPr>
        <w:t xml:space="preserve"> أن</w:t>
      </w:r>
      <w:r>
        <w:rPr>
          <w:rFonts w:hint="cs"/>
          <w:rtl/>
        </w:rPr>
        <w:t>ّ</w:t>
      </w:r>
      <w:r>
        <w:rPr>
          <w:rtl/>
        </w:rPr>
        <w:t xml:space="preserve">ها قالت: قال رسول الله </w:t>
      </w:r>
      <w:r w:rsidRPr="00201CCF">
        <w:rPr>
          <w:rStyle w:val="libAlaemChar"/>
          <w:rtl/>
        </w:rPr>
        <w:t>صلى‌الله‌عليه‌وآله</w:t>
      </w:r>
      <w:r>
        <w:rPr>
          <w:rtl/>
        </w:rPr>
        <w:t>: يا علي</w:t>
      </w:r>
      <w:r>
        <w:rPr>
          <w:rFonts w:hint="cs"/>
          <w:rtl/>
        </w:rPr>
        <w:t>ّ</w:t>
      </w:r>
      <w:r>
        <w:rPr>
          <w:rtl/>
        </w:rPr>
        <w:t>، أنت وأصحابك في الجن</w:t>
      </w:r>
      <w:r>
        <w:rPr>
          <w:rFonts w:hint="cs"/>
          <w:rtl/>
        </w:rPr>
        <w:t>ّ</w:t>
      </w:r>
      <w:r>
        <w:rPr>
          <w:rtl/>
        </w:rPr>
        <w:t>ة، أنت وشيعتك في الجن</w:t>
      </w:r>
      <w:r>
        <w:rPr>
          <w:rFonts w:hint="cs"/>
          <w:rtl/>
        </w:rPr>
        <w:t>ّ</w:t>
      </w:r>
      <w:r>
        <w:rPr>
          <w:rtl/>
        </w:rPr>
        <w:t>ة.</w:t>
      </w:r>
    </w:p>
    <w:p w:rsidR="008406C4" w:rsidRDefault="006F739F" w:rsidP="006F739F">
      <w:pPr>
        <w:pStyle w:val="libNormal"/>
        <w:rPr>
          <w:rtl/>
        </w:rPr>
      </w:pPr>
      <w:r>
        <w:rPr>
          <w:rtl/>
        </w:rPr>
        <w:t>ورواه عنها ابن حجر في الصواعق أيضا</w:t>
      </w:r>
      <w:r>
        <w:rPr>
          <w:rFonts w:hint="cs"/>
          <w:rtl/>
        </w:rPr>
        <w:t>ً</w:t>
      </w:r>
      <w:r>
        <w:rPr>
          <w:rtl/>
        </w:rPr>
        <w:t>.</w:t>
      </w:r>
    </w:p>
    <w:p w:rsidR="008406C4" w:rsidRDefault="006F739F" w:rsidP="00025DAF">
      <w:pPr>
        <w:pStyle w:val="libNormal"/>
        <w:rPr>
          <w:rtl/>
        </w:rPr>
      </w:pPr>
      <w:r>
        <w:rPr>
          <w:rtl/>
        </w:rPr>
        <w:t xml:space="preserve">وروى الحافظ ابن المغازلي الشافعي الواسطي في كتابه «مناقب علي بن أبي طالب </w:t>
      </w:r>
      <w:r w:rsidRPr="00201CCF">
        <w:rPr>
          <w:rStyle w:val="libAlaemChar"/>
          <w:rtl/>
        </w:rPr>
        <w:t>عليه‌السلام</w:t>
      </w:r>
      <w:r>
        <w:rPr>
          <w:rtl/>
        </w:rPr>
        <w:t>» بسنده عن جابر بن عبدالله، قال:</w:t>
      </w:r>
      <w:r w:rsidR="005D504B">
        <w:rPr>
          <w:rtl/>
        </w:rPr>
        <w:t xml:space="preserve"> لمـّا </w:t>
      </w:r>
      <w:r>
        <w:rPr>
          <w:rtl/>
        </w:rPr>
        <w:t>قدم علي</w:t>
      </w:r>
      <w:r>
        <w:rPr>
          <w:rFonts w:hint="cs"/>
          <w:rtl/>
        </w:rPr>
        <w:t>ّ</w:t>
      </w:r>
      <w:r>
        <w:rPr>
          <w:rtl/>
        </w:rPr>
        <w:t xml:space="preserve"> بن أبي طالب بفتح خيبر قال له النبي </w:t>
      </w:r>
      <w:r w:rsidRPr="00201CCF">
        <w:rPr>
          <w:rStyle w:val="libAlaemChar"/>
          <w:rtl/>
        </w:rPr>
        <w:t>صلى‌الله‌عليه‌وآله</w:t>
      </w:r>
      <w:r>
        <w:rPr>
          <w:rtl/>
        </w:rPr>
        <w:t>: يا علي</w:t>
      </w:r>
      <w:r>
        <w:rPr>
          <w:rFonts w:hint="cs"/>
          <w:rtl/>
        </w:rPr>
        <w:t>ّ</w:t>
      </w:r>
      <w:r>
        <w:rPr>
          <w:rtl/>
        </w:rPr>
        <w:t xml:space="preserve">، لولا أن تقول طائفة من </w:t>
      </w:r>
      <w:r w:rsidR="00025DAF">
        <w:rPr>
          <w:rFonts w:hint="cs"/>
          <w:rtl/>
        </w:rPr>
        <w:t>اُ</w:t>
      </w:r>
      <w:r>
        <w:rPr>
          <w:rtl/>
        </w:rPr>
        <w:t>م</w:t>
      </w:r>
      <w:r>
        <w:rPr>
          <w:rFonts w:hint="cs"/>
          <w:rtl/>
        </w:rPr>
        <w:t>ّ</w:t>
      </w:r>
      <w:r>
        <w:rPr>
          <w:rtl/>
        </w:rPr>
        <w:t>تي فيك ما قالت النصارى في عيسى بن مريم لقلت فيك مقالا</w:t>
      </w:r>
      <w:r>
        <w:rPr>
          <w:rFonts w:hint="cs"/>
          <w:rtl/>
        </w:rPr>
        <w:t>ً</w:t>
      </w:r>
      <w:r>
        <w:rPr>
          <w:rtl/>
        </w:rPr>
        <w:t xml:space="preserve"> لا تمر</w:t>
      </w:r>
      <w:r>
        <w:rPr>
          <w:rFonts w:hint="cs"/>
          <w:rtl/>
        </w:rPr>
        <w:t>ُّ</w:t>
      </w:r>
      <w:r>
        <w:rPr>
          <w:rtl/>
        </w:rPr>
        <w:t xml:space="preserve"> بملأ</w:t>
      </w:r>
      <w:r>
        <w:rPr>
          <w:rFonts w:hint="cs"/>
          <w:rtl/>
        </w:rPr>
        <w:t>ٍ</w:t>
      </w:r>
      <w:r>
        <w:rPr>
          <w:rtl/>
        </w:rPr>
        <w:t xml:space="preserve"> من المسلمين إل</w:t>
      </w:r>
      <w:r>
        <w:rPr>
          <w:rFonts w:hint="cs"/>
          <w:rtl/>
        </w:rPr>
        <w:t>ّ</w:t>
      </w:r>
      <w:r>
        <w:rPr>
          <w:rtl/>
        </w:rPr>
        <w:t>ا أخذوا التراب من تحت رجليك وفضل طهورك، يستشفون بهما، ولكن حسبك أن تكون من</w:t>
      </w:r>
      <w:r>
        <w:rPr>
          <w:rFonts w:hint="cs"/>
          <w:rtl/>
        </w:rPr>
        <w:t>ّ</w:t>
      </w:r>
      <w:r>
        <w:rPr>
          <w:rtl/>
        </w:rPr>
        <w:t>ي بمنزلة هارون من موسى غير أن</w:t>
      </w:r>
      <w:r>
        <w:rPr>
          <w:rFonts w:hint="cs"/>
          <w:rtl/>
        </w:rPr>
        <w:t>ّ</w:t>
      </w:r>
      <w:r>
        <w:rPr>
          <w:rtl/>
        </w:rPr>
        <w:t>ه لا نبي</w:t>
      </w:r>
      <w:r>
        <w:rPr>
          <w:rFonts w:hint="cs"/>
          <w:rtl/>
        </w:rPr>
        <w:t>ّ</w:t>
      </w:r>
      <w:r>
        <w:rPr>
          <w:rtl/>
        </w:rPr>
        <w:t xml:space="preserve"> بعدي، وأنت تبر</w:t>
      </w:r>
      <w:r>
        <w:rPr>
          <w:rFonts w:hint="cs"/>
          <w:rtl/>
        </w:rPr>
        <w:t>ىء</w:t>
      </w:r>
      <w:r>
        <w:rPr>
          <w:rtl/>
        </w:rPr>
        <w:t xml:space="preserve"> ذم</w:t>
      </w:r>
      <w:r>
        <w:rPr>
          <w:rFonts w:hint="cs"/>
          <w:rtl/>
        </w:rPr>
        <w:t>ّ</w:t>
      </w:r>
      <w:r>
        <w:rPr>
          <w:rtl/>
        </w:rPr>
        <w:t>تي وتستر عورتي، وتقاتل على سن</w:t>
      </w:r>
      <w:r>
        <w:rPr>
          <w:rFonts w:hint="cs"/>
          <w:rtl/>
        </w:rPr>
        <w:t>ّ</w:t>
      </w:r>
      <w:r>
        <w:rPr>
          <w:rtl/>
        </w:rPr>
        <w:t>تي، وأنت غدا</w:t>
      </w:r>
      <w:r>
        <w:rPr>
          <w:rFonts w:hint="cs"/>
          <w:rtl/>
        </w:rPr>
        <w:t>ً</w:t>
      </w:r>
      <w:r>
        <w:rPr>
          <w:rtl/>
        </w:rPr>
        <w:t xml:space="preserve"> في الآخرة أقرب الخلق من</w:t>
      </w:r>
      <w:r>
        <w:rPr>
          <w:rFonts w:hint="cs"/>
          <w:rtl/>
        </w:rPr>
        <w:t>ّ</w:t>
      </w:r>
      <w:r>
        <w:rPr>
          <w:rtl/>
        </w:rPr>
        <w:t>ي، وأنت على الحوض خليفتي، وإن</w:t>
      </w:r>
      <w:r>
        <w:rPr>
          <w:rFonts w:hint="cs"/>
          <w:rtl/>
        </w:rPr>
        <w:t>ّ</w:t>
      </w:r>
      <w:r>
        <w:rPr>
          <w:rtl/>
        </w:rPr>
        <w:t xml:space="preserve"> شيعتك على منابر من نور مبيض</w:t>
      </w:r>
      <w:r>
        <w:rPr>
          <w:rFonts w:hint="cs"/>
          <w:rtl/>
        </w:rPr>
        <w:t>ّ</w:t>
      </w:r>
      <w:r>
        <w:rPr>
          <w:rtl/>
        </w:rPr>
        <w:t>ة وجوههم حولي، أشفع لهم، ويكونون في الجن</w:t>
      </w:r>
      <w:r>
        <w:rPr>
          <w:rFonts w:hint="cs"/>
          <w:rtl/>
        </w:rPr>
        <w:t>ّ</w:t>
      </w:r>
      <w:r>
        <w:rPr>
          <w:rtl/>
        </w:rPr>
        <w:t>ة جيراني، وإن</w:t>
      </w:r>
      <w:r>
        <w:rPr>
          <w:rFonts w:hint="cs"/>
          <w:rtl/>
        </w:rPr>
        <w:t>ّ</w:t>
      </w:r>
      <w:r>
        <w:rPr>
          <w:rtl/>
        </w:rPr>
        <w:t xml:space="preserve"> حربك حربي، وسلمك سلمي</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رواه غيره أيضا</w:t>
      </w:r>
      <w:r>
        <w:rPr>
          <w:rFonts w:hint="cs"/>
          <w:rtl/>
        </w:rPr>
        <w:t>ً</w:t>
      </w:r>
      <w:r>
        <w:rPr>
          <w:rtl/>
        </w:rPr>
        <w:t>، منهم الكنجي الشافعي في كفاية الطالب، الباب 62.</w:t>
      </w:r>
    </w:p>
    <w:p w:rsidR="008406C4" w:rsidRDefault="006F739F" w:rsidP="006F739F">
      <w:pPr>
        <w:pStyle w:val="libFootnoteBold"/>
        <w:rPr>
          <w:rtl/>
        </w:rPr>
      </w:pPr>
      <w:r>
        <w:rPr>
          <w:rtl/>
        </w:rPr>
        <w:t>الشيعة في الحديث:</w:t>
      </w:r>
    </w:p>
    <w:p w:rsidR="008406C4" w:rsidRDefault="006F739F" w:rsidP="006F739F">
      <w:pPr>
        <w:pStyle w:val="libFootnote0"/>
        <w:rPr>
          <w:rtl/>
        </w:rPr>
      </w:pPr>
      <w:r w:rsidRPr="005323DF">
        <w:rPr>
          <w:rStyle w:val="libFootnoteAlaemChar"/>
          <w:rtl/>
        </w:rPr>
        <w:t>*</w:t>
      </w:r>
      <w:r>
        <w:rPr>
          <w:rtl/>
        </w:rPr>
        <w:t xml:space="preserve"> تاريخ بغداد ج 12، ص 289، قال النبي </w:t>
      </w:r>
      <w:r w:rsidRPr="002136E5">
        <w:rPr>
          <w:rStyle w:val="libFootnoteAlaemChar"/>
          <w:rtl/>
        </w:rPr>
        <w:t>صلى‌الله‌عليه‌وآله</w:t>
      </w:r>
      <w:r>
        <w:rPr>
          <w:rtl/>
        </w:rPr>
        <w:t xml:space="preserve"> لعلي</w:t>
      </w:r>
      <w:r>
        <w:rPr>
          <w:rFonts w:hint="cs"/>
          <w:rtl/>
        </w:rPr>
        <w:t>ّ</w:t>
      </w:r>
      <w:r>
        <w:rPr>
          <w:rtl/>
        </w:rPr>
        <w:t>: أنت وشيعتك في الجن</w:t>
      </w:r>
      <w:r>
        <w:rPr>
          <w:rFonts w:hint="cs"/>
          <w:rtl/>
        </w:rPr>
        <w:t>ّ</w:t>
      </w:r>
      <w:r>
        <w:rPr>
          <w:rtl/>
        </w:rPr>
        <w:t>ة.</w:t>
      </w:r>
    </w:p>
    <w:p w:rsidR="008406C4" w:rsidRDefault="006F739F" w:rsidP="00025DAF">
      <w:pPr>
        <w:pStyle w:val="libFootnote0"/>
        <w:rPr>
          <w:rtl/>
        </w:rPr>
      </w:pPr>
      <w:r w:rsidRPr="005323DF">
        <w:rPr>
          <w:rStyle w:val="libFootnoteAlaemChar"/>
          <w:rtl/>
        </w:rPr>
        <w:t>*</w:t>
      </w:r>
      <w:r>
        <w:rPr>
          <w:rtl/>
        </w:rPr>
        <w:t xml:space="preserve"> مروج الذهب، ج 2 ص 51، قال </w:t>
      </w:r>
      <w:r w:rsidRPr="002136E5">
        <w:rPr>
          <w:rStyle w:val="libFootnoteAlaemChar"/>
          <w:rtl/>
        </w:rPr>
        <w:t>صلى‌الله‌عليه‌وآله</w:t>
      </w:r>
      <w:r>
        <w:rPr>
          <w:rtl/>
        </w:rPr>
        <w:t>: إذا كان يوم القيامة د</w:t>
      </w:r>
      <w:r>
        <w:rPr>
          <w:rFonts w:hint="cs"/>
          <w:rtl/>
        </w:rPr>
        <w:t>ُ</w:t>
      </w:r>
      <w:r>
        <w:rPr>
          <w:rtl/>
        </w:rPr>
        <w:t xml:space="preserve">عي الناس بأسمائهم، وأسماء </w:t>
      </w:r>
      <w:r w:rsidR="00025DAF">
        <w:rPr>
          <w:rFonts w:hint="cs"/>
          <w:rtl/>
        </w:rPr>
        <w:t>اُ</w:t>
      </w:r>
      <w:r>
        <w:rPr>
          <w:rtl/>
        </w:rPr>
        <w:t>م</w:t>
      </w:r>
      <w:r>
        <w:rPr>
          <w:rFonts w:hint="cs"/>
          <w:rtl/>
        </w:rPr>
        <w:t>ّ</w:t>
      </w:r>
      <w:r>
        <w:rPr>
          <w:rtl/>
        </w:rPr>
        <w:t>هاتهم إل</w:t>
      </w:r>
      <w:r>
        <w:rPr>
          <w:rFonts w:hint="cs"/>
          <w:rtl/>
        </w:rPr>
        <w:t>ّ</w:t>
      </w:r>
      <w:r>
        <w:rPr>
          <w:rtl/>
        </w:rPr>
        <w:t>ا هذا - يعني علي</w:t>
      </w:r>
      <w:r>
        <w:rPr>
          <w:rFonts w:hint="cs"/>
          <w:rtl/>
        </w:rPr>
        <w:t>ّ</w:t>
      </w:r>
      <w:r>
        <w:rPr>
          <w:rtl/>
        </w:rPr>
        <w:t>ا</w:t>
      </w:r>
      <w:r>
        <w:rPr>
          <w:rFonts w:hint="cs"/>
          <w:rtl/>
        </w:rPr>
        <w:t>ً</w:t>
      </w:r>
      <w:r>
        <w:rPr>
          <w:rtl/>
        </w:rPr>
        <w:t xml:space="preserve"> - وشيعته، فإن</w:t>
      </w:r>
      <w:r>
        <w:rPr>
          <w:rFonts w:hint="cs"/>
          <w:rtl/>
        </w:rPr>
        <w:t>ّ</w:t>
      </w:r>
      <w:r>
        <w:rPr>
          <w:rtl/>
        </w:rPr>
        <w:t>هم ي</w:t>
      </w:r>
      <w:r>
        <w:rPr>
          <w:rFonts w:hint="cs"/>
          <w:rtl/>
        </w:rPr>
        <w:t>ُ</w:t>
      </w:r>
      <w:r>
        <w:rPr>
          <w:rtl/>
        </w:rPr>
        <w:t>دعون بأسمائهم،وأسماء آبائهم لصح</w:t>
      </w:r>
      <w:r>
        <w:rPr>
          <w:rFonts w:hint="cs"/>
          <w:rtl/>
        </w:rPr>
        <w:t>ّ</w:t>
      </w:r>
      <w:r>
        <w:rPr>
          <w:rtl/>
        </w:rPr>
        <w:t>ة ولادتهم.</w:t>
      </w:r>
    </w:p>
    <w:p w:rsidR="006F739F" w:rsidRDefault="006F739F" w:rsidP="006F739F">
      <w:pPr>
        <w:pStyle w:val="libFootnote0"/>
      </w:pPr>
      <w:r w:rsidRPr="005323DF">
        <w:rPr>
          <w:rStyle w:val="libFootnoteAlaemChar"/>
          <w:rtl/>
        </w:rPr>
        <w:t>*</w:t>
      </w:r>
      <w:r>
        <w:rPr>
          <w:rtl/>
        </w:rPr>
        <w:t xml:space="preserve"> الصواعق المحرقة، ص 66 ط. الميمنية بمصر، قال رسول الله </w:t>
      </w:r>
      <w:r w:rsidRPr="002136E5">
        <w:rPr>
          <w:rStyle w:val="libFootnoteAlaemChar"/>
          <w:rtl/>
        </w:rPr>
        <w:t>صلى‌الله‌عليه‌وآله</w:t>
      </w:r>
      <w:r>
        <w:rPr>
          <w:rtl/>
        </w:rPr>
        <w:t>: يا علي أنت وشيعتك تردون علي</w:t>
      </w:r>
      <w:r>
        <w:rPr>
          <w:rFonts w:hint="cs"/>
          <w:rtl/>
        </w:rPr>
        <w:t>ّ</w:t>
      </w:r>
      <w:r>
        <w:rPr>
          <w:rtl/>
        </w:rPr>
        <w:t xml:space="preserve"> الحوض رواء مروي</w:t>
      </w:r>
      <w:r>
        <w:rPr>
          <w:rFonts w:hint="cs"/>
          <w:rtl/>
        </w:rPr>
        <w:t>ّ</w:t>
      </w:r>
      <w:r>
        <w:rPr>
          <w:rtl/>
        </w:rPr>
        <w:t>ين، مبيض</w:t>
      </w:r>
      <w:r>
        <w:rPr>
          <w:rFonts w:hint="cs"/>
          <w:rtl/>
        </w:rPr>
        <w:t>ّ</w:t>
      </w:r>
      <w:r>
        <w:rPr>
          <w:rtl/>
        </w:rPr>
        <w:t>ة وجوههم، وإن</w:t>
      </w:r>
      <w:r>
        <w:rPr>
          <w:rFonts w:hint="cs"/>
          <w:rtl/>
        </w:rPr>
        <w:t>ّ</w:t>
      </w:r>
      <w:r>
        <w:rPr>
          <w:rtl/>
        </w:rPr>
        <w:t xml:space="preserve"> أعداءكم يردون على الحوض ظماء</w:t>
      </w:r>
      <w:r>
        <w:rPr>
          <w:rFonts w:hint="cs"/>
          <w:rtl/>
        </w:rPr>
        <w:t>ً</w:t>
      </w:r>
      <w:r>
        <w:rPr>
          <w:rtl/>
        </w:rPr>
        <w:t xml:space="preserve"> مقمحين. =</w:t>
      </w:r>
    </w:p>
    <w:p w:rsidR="006F739F" w:rsidRDefault="006F739F" w:rsidP="00D96FAA">
      <w:pPr>
        <w:pStyle w:val="libNormal"/>
      </w:pPr>
      <w:r>
        <w:rPr>
          <w:rtl/>
        </w:rPr>
        <w:br w:type="page"/>
      </w:r>
    </w:p>
    <w:p w:rsidR="006F739F" w:rsidRDefault="003A5D24" w:rsidP="006F739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w:t>
      </w:r>
      <w:r w:rsidRPr="005323DF">
        <w:rPr>
          <w:rStyle w:val="libFootnoteBoldChar"/>
          <w:rtl/>
        </w:rPr>
        <w:t>أقول</w:t>
      </w:r>
      <w:r>
        <w:rPr>
          <w:rtl/>
        </w:rPr>
        <w:t>: ورواه العل</w:t>
      </w:r>
      <w:r>
        <w:rPr>
          <w:rFonts w:hint="cs"/>
          <w:rtl/>
        </w:rPr>
        <w:t>ّ</w:t>
      </w:r>
      <w:r>
        <w:rPr>
          <w:rtl/>
        </w:rPr>
        <w:t>امة صالح الترمذي في</w:t>
      </w:r>
      <w:r>
        <w:rPr>
          <w:rFonts w:hint="cs"/>
          <w:rtl/>
        </w:rPr>
        <w:t>:</w:t>
      </w:r>
      <w:r>
        <w:rPr>
          <w:rtl/>
        </w:rPr>
        <w:t xml:space="preserve"> المناقب المرتضوية، ص 101، ط. بومبي.</w:t>
      </w:r>
    </w:p>
    <w:p w:rsidR="008406C4" w:rsidRDefault="006F739F" w:rsidP="006F739F">
      <w:pPr>
        <w:pStyle w:val="libFootnote0"/>
        <w:rPr>
          <w:rtl/>
        </w:rPr>
      </w:pPr>
      <w:r w:rsidRPr="005323DF">
        <w:rPr>
          <w:rStyle w:val="libFootnoteAlaemChar"/>
          <w:rtl/>
        </w:rPr>
        <w:t>*</w:t>
      </w:r>
      <w:r>
        <w:rPr>
          <w:rtl/>
        </w:rPr>
        <w:t xml:space="preserve"> كفاية الطالب، ص 135، قال </w:t>
      </w:r>
      <w:r w:rsidRPr="002136E5">
        <w:rPr>
          <w:rStyle w:val="libFootnoteAlaemChar"/>
          <w:rtl/>
        </w:rPr>
        <w:t>صلى‌الله‌عليه‌وآله</w:t>
      </w:r>
      <w:r>
        <w:rPr>
          <w:rtl/>
        </w:rPr>
        <w:t xml:space="preserve"> لعلي: ... وإن</w:t>
      </w:r>
      <w:r>
        <w:rPr>
          <w:rFonts w:hint="cs"/>
          <w:rtl/>
        </w:rPr>
        <w:t>ّ</w:t>
      </w:r>
      <w:r>
        <w:rPr>
          <w:rtl/>
        </w:rPr>
        <w:t xml:space="preserve"> شيعتك على منابر من نور مبيض</w:t>
      </w:r>
      <w:r>
        <w:rPr>
          <w:rFonts w:hint="cs"/>
          <w:rtl/>
        </w:rPr>
        <w:t>ّ</w:t>
      </w:r>
      <w:r>
        <w:rPr>
          <w:rtl/>
        </w:rPr>
        <w:t>ة وجوههم حولي، أشفع لهم، فيكونون غدا</w:t>
      </w:r>
      <w:r>
        <w:rPr>
          <w:rFonts w:hint="cs"/>
          <w:rtl/>
        </w:rPr>
        <w:t>ً</w:t>
      </w:r>
      <w:r>
        <w:rPr>
          <w:rtl/>
        </w:rPr>
        <w:t xml:space="preserve"> في الجن</w:t>
      </w:r>
      <w:r>
        <w:rPr>
          <w:rFonts w:hint="cs"/>
          <w:rtl/>
        </w:rPr>
        <w:t>ّ</w:t>
      </w:r>
      <w:r>
        <w:rPr>
          <w:rtl/>
        </w:rPr>
        <w:t>ة جيراني ...</w:t>
      </w:r>
    </w:p>
    <w:p w:rsidR="008406C4" w:rsidRDefault="006F739F" w:rsidP="006F739F">
      <w:pPr>
        <w:pStyle w:val="libFootnote0"/>
        <w:rPr>
          <w:rtl/>
        </w:rPr>
      </w:pPr>
      <w:r w:rsidRPr="005323DF">
        <w:rPr>
          <w:rStyle w:val="libFootnoteAlaemChar"/>
          <w:rtl/>
        </w:rPr>
        <w:t>*</w:t>
      </w:r>
      <w:r>
        <w:rPr>
          <w:rtl/>
        </w:rPr>
        <w:t xml:space="preserve"> مناقب ابن المغازلي، ص 238، رواه أيضا</w:t>
      </w:r>
      <w:r>
        <w:rPr>
          <w:rFonts w:hint="cs"/>
          <w:rtl/>
        </w:rPr>
        <w:t>ً</w:t>
      </w:r>
      <w:r>
        <w:rPr>
          <w:rtl/>
        </w:rPr>
        <w:t xml:space="preserve"> والخبر طويل.</w:t>
      </w:r>
    </w:p>
    <w:p w:rsidR="008406C4" w:rsidRDefault="006F739F" w:rsidP="006F739F">
      <w:pPr>
        <w:pStyle w:val="libFootnote0"/>
        <w:rPr>
          <w:rtl/>
        </w:rPr>
      </w:pPr>
      <w:r w:rsidRPr="005323DF">
        <w:rPr>
          <w:rStyle w:val="libFootnoteAlaemChar"/>
          <w:rtl/>
        </w:rPr>
        <w:t>*</w:t>
      </w:r>
      <w:r>
        <w:rPr>
          <w:rtl/>
        </w:rPr>
        <w:t xml:space="preserve"> كفاية الطالب، ص 98 بسنده عن عاصم بن ضمرة، عن علي</w:t>
      </w:r>
      <w:r>
        <w:rPr>
          <w:rFonts w:hint="cs"/>
          <w:rtl/>
        </w:rPr>
        <w:t>ٍّ</w:t>
      </w:r>
      <w:r>
        <w:rPr>
          <w:rtl/>
        </w:rPr>
        <w:t xml:space="preserve"> </w:t>
      </w:r>
      <w:r w:rsidRPr="002136E5">
        <w:rPr>
          <w:rStyle w:val="libFootnoteAlaemChar"/>
          <w:rtl/>
        </w:rPr>
        <w:t>عليه‌السلام</w:t>
      </w:r>
      <w:r>
        <w:rPr>
          <w:rtl/>
        </w:rPr>
        <w:t xml:space="preserve">، قال: قال رسول الله </w:t>
      </w:r>
      <w:r w:rsidRPr="002136E5">
        <w:rPr>
          <w:rStyle w:val="libFootnoteAlaemChar"/>
          <w:rtl/>
        </w:rPr>
        <w:t>صلى‌الله‌عليه‌وآله</w:t>
      </w:r>
      <w:r>
        <w:rPr>
          <w:rtl/>
        </w:rPr>
        <w:t>: شجرة أنا أصلها، وعلي فرعها، والحسن والحسين ثمرتها - والحسنان ثمرها / خ ل - والشيعة ورقها، فهل يخرج من الطي</w:t>
      </w:r>
      <w:r>
        <w:rPr>
          <w:rFonts w:hint="cs"/>
          <w:rtl/>
        </w:rPr>
        <w:t>ّ</w:t>
      </w:r>
      <w:r>
        <w:rPr>
          <w:rtl/>
        </w:rPr>
        <w:t>ب إل</w:t>
      </w:r>
      <w:r>
        <w:rPr>
          <w:rFonts w:hint="cs"/>
          <w:rtl/>
        </w:rPr>
        <w:t>ّ</w:t>
      </w:r>
      <w:r>
        <w:rPr>
          <w:rtl/>
        </w:rPr>
        <w:t>ا الطيب؟! ...</w:t>
      </w:r>
    </w:p>
    <w:p w:rsidR="008406C4" w:rsidRDefault="006F739F" w:rsidP="006F739F">
      <w:pPr>
        <w:pStyle w:val="libFootnote0"/>
        <w:rPr>
          <w:rtl/>
        </w:rPr>
      </w:pPr>
      <w:r>
        <w:rPr>
          <w:rtl/>
        </w:rPr>
        <w:t>قال العل</w:t>
      </w:r>
      <w:r>
        <w:rPr>
          <w:rFonts w:hint="cs"/>
          <w:rtl/>
        </w:rPr>
        <w:t>ّ</w:t>
      </w:r>
      <w:r>
        <w:rPr>
          <w:rtl/>
        </w:rPr>
        <w:t>امة الكنجي: هكذا رواه الخطيب، في تاريخه وطرقه.</w:t>
      </w:r>
    </w:p>
    <w:p w:rsidR="008406C4" w:rsidRDefault="006F739F" w:rsidP="006F739F">
      <w:pPr>
        <w:pStyle w:val="libFootnote0"/>
        <w:rPr>
          <w:rtl/>
        </w:rPr>
      </w:pPr>
      <w:r w:rsidRPr="005323DF">
        <w:rPr>
          <w:rStyle w:val="libFootnoteBoldChar"/>
          <w:rtl/>
        </w:rPr>
        <w:t>أقول</w:t>
      </w:r>
      <w:r>
        <w:rPr>
          <w:rtl/>
        </w:rPr>
        <w:t xml:space="preserve">: ورواه الحاكم في المستدرك </w:t>
      </w:r>
      <w:r>
        <w:rPr>
          <w:rFonts w:hint="cs"/>
          <w:rtl/>
        </w:rPr>
        <w:t>3</w:t>
      </w:r>
      <w:r>
        <w:rPr>
          <w:rtl/>
        </w:rPr>
        <w:t>/160، وابن عساكر في تاريخه 4/318، ومحب</w:t>
      </w:r>
      <w:r>
        <w:rPr>
          <w:rFonts w:hint="cs"/>
          <w:rtl/>
        </w:rPr>
        <w:t>ّ</w:t>
      </w:r>
      <w:r>
        <w:rPr>
          <w:rtl/>
        </w:rPr>
        <w:t xml:space="preserve"> الدين في الرياض النضرة 2/2</w:t>
      </w:r>
      <w:r>
        <w:rPr>
          <w:rFonts w:hint="cs"/>
          <w:rtl/>
        </w:rPr>
        <w:t>53</w:t>
      </w:r>
      <w:r>
        <w:rPr>
          <w:rtl/>
        </w:rPr>
        <w:t>،</w:t>
      </w:r>
      <w:r>
        <w:rPr>
          <w:rFonts w:hint="cs"/>
          <w:rtl/>
        </w:rPr>
        <w:t xml:space="preserve"> وابن الصبّاغ المالكي في الفصول المهمّة 11، والصفوري في نزهة المجالس 3/222. </w:t>
      </w:r>
      <w:r>
        <w:rPr>
          <w:rtl/>
        </w:rPr>
        <w:t>وفي ينابيع المود</w:t>
      </w:r>
      <w:r>
        <w:rPr>
          <w:rFonts w:hint="cs"/>
          <w:rtl/>
        </w:rPr>
        <w:t>ّ</w:t>
      </w:r>
      <w:r>
        <w:rPr>
          <w:rtl/>
        </w:rPr>
        <w:t>ة، للعل</w:t>
      </w:r>
      <w:r>
        <w:rPr>
          <w:rFonts w:hint="cs"/>
          <w:rtl/>
        </w:rPr>
        <w:t>ّ</w:t>
      </w:r>
      <w:r>
        <w:rPr>
          <w:rtl/>
        </w:rPr>
        <w:t xml:space="preserve">امة القندوزي الحنفي، ص 257، ط. إسلامبول، روي عن النبي </w:t>
      </w:r>
      <w:r w:rsidRPr="002136E5">
        <w:rPr>
          <w:rStyle w:val="libFootnoteAlaemChar"/>
          <w:rtl/>
        </w:rPr>
        <w:t>صلى‌الله‌عليه‌وآله</w:t>
      </w:r>
      <w:r>
        <w:rPr>
          <w:rtl/>
        </w:rPr>
        <w:t>: لا تستخف</w:t>
      </w:r>
      <w:r>
        <w:rPr>
          <w:rFonts w:hint="cs"/>
          <w:rtl/>
        </w:rPr>
        <w:t>ّ</w:t>
      </w:r>
      <w:r>
        <w:rPr>
          <w:rtl/>
        </w:rPr>
        <w:t>وا بشيعة علي</w:t>
      </w:r>
      <w:r>
        <w:rPr>
          <w:rFonts w:hint="cs"/>
          <w:rtl/>
        </w:rPr>
        <w:t>ّ</w:t>
      </w:r>
      <w:r>
        <w:rPr>
          <w:rtl/>
        </w:rPr>
        <w:t>، فإن</w:t>
      </w:r>
      <w:r>
        <w:rPr>
          <w:rFonts w:hint="cs"/>
          <w:rtl/>
        </w:rPr>
        <w:t>ّ</w:t>
      </w:r>
      <w:r>
        <w:rPr>
          <w:rtl/>
        </w:rPr>
        <w:t xml:space="preserve"> الرجل منهم ليشفع مثل ربيعة ومضر.</w:t>
      </w:r>
    </w:p>
    <w:p w:rsidR="008406C4" w:rsidRDefault="006F739F" w:rsidP="006F739F">
      <w:pPr>
        <w:pStyle w:val="libFootnote0"/>
        <w:rPr>
          <w:rtl/>
        </w:rPr>
      </w:pPr>
      <w:r w:rsidRPr="005323DF">
        <w:rPr>
          <w:rStyle w:val="libFootnoteBoldChar"/>
          <w:rtl/>
        </w:rPr>
        <w:t>أقول</w:t>
      </w:r>
      <w:r>
        <w:rPr>
          <w:rtl/>
        </w:rPr>
        <w:t>: رواه العل</w:t>
      </w:r>
      <w:r>
        <w:rPr>
          <w:rFonts w:hint="cs"/>
          <w:rtl/>
        </w:rPr>
        <w:t>ّ</w:t>
      </w:r>
      <w:r>
        <w:rPr>
          <w:rtl/>
        </w:rPr>
        <w:t>امة الهندي في «انتهاء الأفهام» ص 19، ط. لكنهو.</w:t>
      </w:r>
    </w:p>
    <w:p w:rsidR="008406C4" w:rsidRDefault="006F739F" w:rsidP="006F739F">
      <w:pPr>
        <w:pStyle w:val="libFootnote0"/>
        <w:rPr>
          <w:rtl/>
        </w:rPr>
      </w:pPr>
      <w:r>
        <w:rPr>
          <w:rtl/>
        </w:rPr>
        <w:t>تذكرة الخواص</w:t>
      </w:r>
      <w:r>
        <w:rPr>
          <w:rFonts w:hint="cs"/>
          <w:rtl/>
        </w:rPr>
        <w:t>ّ</w:t>
      </w:r>
      <w:r>
        <w:rPr>
          <w:rtl/>
        </w:rPr>
        <w:t xml:space="preserve"> لسبط ابن الجوزي، ص 59، ط. الغري</w:t>
      </w:r>
      <w:r>
        <w:rPr>
          <w:rFonts w:hint="cs"/>
          <w:rtl/>
        </w:rPr>
        <w:t>ّ</w:t>
      </w:r>
      <w:r>
        <w:rPr>
          <w:rtl/>
        </w:rPr>
        <w:t xml:space="preserve"> بسنده عن أبي سعيد الخدري، قال: نظر النبي </w:t>
      </w:r>
      <w:r w:rsidRPr="002136E5">
        <w:rPr>
          <w:rStyle w:val="libFootnoteAlaemChar"/>
          <w:rtl/>
        </w:rPr>
        <w:t>صلى‌الله‌عليه‌وآله</w:t>
      </w:r>
      <w:r>
        <w:rPr>
          <w:rtl/>
        </w:rPr>
        <w:t xml:space="preserve"> إلى علي</w:t>
      </w:r>
      <w:r>
        <w:rPr>
          <w:rFonts w:hint="cs"/>
          <w:rtl/>
        </w:rPr>
        <w:t>ّ</w:t>
      </w:r>
      <w:r>
        <w:rPr>
          <w:rtl/>
        </w:rPr>
        <w:t xml:space="preserve"> بن أبي طالب فقال هذا وشيعته هم الفائزون يوم القيامة.</w:t>
      </w:r>
    </w:p>
    <w:p w:rsidR="008406C4" w:rsidRDefault="006F739F" w:rsidP="006F739F">
      <w:pPr>
        <w:pStyle w:val="libFootnote0"/>
        <w:rPr>
          <w:rtl/>
        </w:rPr>
      </w:pPr>
      <w:r w:rsidRPr="005323DF">
        <w:rPr>
          <w:rStyle w:val="libFootnoteAlaemChar"/>
          <w:rtl/>
        </w:rPr>
        <w:t>*</w:t>
      </w:r>
      <w:r>
        <w:rPr>
          <w:rtl/>
        </w:rPr>
        <w:t xml:space="preserve"> فردوس الأخبار</w:t>
      </w:r>
      <w:r>
        <w:rPr>
          <w:rFonts w:hint="cs"/>
          <w:rtl/>
        </w:rPr>
        <w:t>،</w:t>
      </w:r>
      <w:r>
        <w:rPr>
          <w:rtl/>
        </w:rPr>
        <w:t xml:space="preserve"> للدي</w:t>
      </w:r>
      <w:r>
        <w:rPr>
          <w:rFonts w:hint="cs"/>
          <w:rtl/>
        </w:rPr>
        <w:t>ل</w:t>
      </w:r>
      <w:r>
        <w:rPr>
          <w:rtl/>
        </w:rPr>
        <w:t>مي، روى عن أنس بن مالك أن</w:t>
      </w:r>
      <w:r>
        <w:rPr>
          <w:rFonts w:hint="cs"/>
          <w:rtl/>
        </w:rPr>
        <w:t>ّ</w:t>
      </w:r>
      <w:r>
        <w:rPr>
          <w:rtl/>
        </w:rPr>
        <w:t xml:space="preserve">ه قال: قال رسول الله </w:t>
      </w:r>
      <w:r w:rsidRPr="002136E5">
        <w:rPr>
          <w:rStyle w:val="libFootnoteAlaemChar"/>
          <w:rtl/>
        </w:rPr>
        <w:t>صلى‌الله‌عليه‌وآله</w:t>
      </w:r>
      <w:r>
        <w:rPr>
          <w:rtl/>
        </w:rPr>
        <w:t>: شيعة علي</w:t>
      </w:r>
      <w:r>
        <w:rPr>
          <w:rFonts w:hint="cs"/>
          <w:rtl/>
        </w:rPr>
        <w:t>ّ</w:t>
      </w:r>
      <w:r>
        <w:rPr>
          <w:rtl/>
        </w:rPr>
        <w:t xml:space="preserve"> هم الفائزون.</w:t>
      </w:r>
    </w:p>
    <w:p w:rsidR="006F739F" w:rsidRDefault="006F739F" w:rsidP="006F739F">
      <w:pPr>
        <w:pStyle w:val="libFootnote0"/>
      </w:pPr>
      <w:r w:rsidRPr="005323DF">
        <w:rPr>
          <w:rStyle w:val="libFootnoteBoldChar"/>
          <w:rtl/>
        </w:rPr>
        <w:t>أقول</w:t>
      </w:r>
      <w:r>
        <w:rPr>
          <w:rtl/>
        </w:rPr>
        <w:t>: رواه العل</w:t>
      </w:r>
      <w:r>
        <w:rPr>
          <w:rFonts w:hint="cs"/>
          <w:rtl/>
        </w:rPr>
        <w:t>ّ</w:t>
      </w:r>
      <w:r>
        <w:rPr>
          <w:rtl/>
        </w:rPr>
        <w:t>امة المن</w:t>
      </w:r>
      <w:r>
        <w:rPr>
          <w:rFonts w:hint="cs"/>
          <w:rtl/>
        </w:rPr>
        <w:t>ّ</w:t>
      </w:r>
      <w:r>
        <w:rPr>
          <w:rtl/>
        </w:rPr>
        <w:t xml:space="preserve">اوي في «كنوز الحقائق» ص 88، ط. بولاق، ورواه القندوزي في «ينابيع المودة» ص 180، ط. </w:t>
      </w:r>
      <w:r>
        <w:rPr>
          <w:rFonts w:hint="cs"/>
          <w:rtl/>
        </w:rPr>
        <w:t>إ</w:t>
      </w:r>
      <w:r>
        <w:rPr>
          <w:rtl/>
        </w:rPr>
        <w:t>سلامبول، ورواه العل</w:t>
      </w:r>
      <w:r>
        <w:rPr>
          <w:rFonts w:hint="cs"/>
          <w:rtl/>
        </w:rPr>
        <w:t>ّ</w:t>
      </w:r>
      <w:r>
        <w:rPr>
          <w:rtl/>
        </w:rPr>
        <w:t>امة الهندي الهندي في «انتهاء الأفهام» ص 222، ط. نول كشور. =</w:t>
      </w:r>
    </w:p>
    <w:p w:rsidR="006F739F" w:rsidRDefault="006F739F" w:rsidP="00D96FAA">
      <w:pPr>
        <w:pStyle w:val="libNormal"/>
      </w:pPr>
      <w:r>
        <w:rPr>
          <w:rtl/>
        </w:rPr>
        <w:br w:type="page"/>
      </w:r>
    </w:p>
    <w:p w:rsidR="006F739F" w:rsidRDefault="00462289" w:rsidP="006F739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w:t>
      </w:r>
      <w:r w:rsidRPr="005323DF">
        <w:rPr>
          <w:rStyle w:val="libFootnoteAlaemChar"/>
          <w:rtl/>
        </w:rPr>
        <w:t>*</w:t>
      </w:r>
      <w:r>
        <w:rPr>
          <w:rtl/>
        </w:rPr>
        <w:t xml:space="preserve"> المناقب المرتضوية، للعل</w:t>
      </w:r>
      <w:r>
        <w:rPr>
          <w:rFonts w:hint="cs"/>
          <w:rtl/>
        </w:rPr>
        <w:t>ّ</w:t>
      </w:r>
      <w:r>
        <w:rPr>
          <w:rtl/>
        </w:rPr>
        <w:t>امة الكشفي الترمذي، ص 113 طبع بومبي، وروى عن ابن عب</w:t>
      </w:r>
      <w:r>
        <w:rPr>
          <w:rFonts w:hint="cs"/>
          <w:rtl/>
        </w:rPr>
        <w:t>ّ</w:t>
      </w:r>
      <w:r>
        <w:rPr>
          <w:rtl/>
        </w:rPr>
        <w:t xml:space="preserve">اس، قال: قال رسول الله </w:t>
      </w:r>
      <w:r w:rsidRPr="00830796">
        <w:rPr>
          <w:rStyle w:val="libFootnoteAlaemChar"/>
          <w:rtl/>
        </w:rPr>
        <w:t>صلى‌الله‌عليه‌وآله</w:t>
      </w:r>
      <w:r>
        <w:rPr>
          <w:rtl/>
        </w:rPr>
        <w:t>: علي</w:t>
      </w:r>
      <w:r>
        <w:rPr>
          <w:rFonts w:hint="cs"/>
          <w:rtl/>
        </w:rPr>
        <w:t>ٌّ</w:t>
      </w:r>
      <w:r>
        <w:rPr>
          <w:rtl/>
        </w:rPr>
        <w:t xml:space="preserve"> وشيعته هم الفائزون يوم القيامة.</w:t>
      </w:r>
    </w:p>
    <w:p w:rsidR="008406C4" w:rsidRDefault="006F739F" w:rsidP="006F739F">
      <w:pPr>
        <w:pStyle w:val="libFootnote0"/>
        <w:rPr>
          <w:rtl/>
        </w:rPr>
      </w:pPr>
      <w:r w:rsidRPr="006D04FB">
        <w:rPr>
          <w:rStyle w:val="libFootnoteBoldChar"/>
          <w:rtl/>
        </w:rPr>
        <w:t>أقول</w:t>
      </w:r>
      <w:r>
        <w:rPr>
          <w:rtl/>
        </w:rPr>
        <w:t>: رواه القندوزي في «ينابيع المودة» ص 257، ورواه العل</w:t>
      </w:r>
      <w:r>
        <w:rPr>
          <w:rFonts w:hint="cs"/>
          <w:rtl/>
        </w:rPr>
        <w:t>ّ</w:t>
      </w:r>
      <w:r>
        <w:rPr>
          <w:rtl/>
        </w:rPr>
        <w:t>امة الهندي في «انتهاء الإفهام» ص 19، كلاهما عن ابن ع</w:t>
      </w:r>
      <w:r>
        <w:rPr>
          <w:rFonts w:hint="cs"/>
          <w:rtl/>
        </w:rPr>
        <w:t>بّ</w:t>
      </w:r>
      <w:r>
        <w:rPr>
          <w:rtl/>
        </w:rPr>
        <w:t>اس.</w:t>
      </w:r>
    </w:p>
    <w:p w:rsidR="008406C4" w:rsidRDefault="006F739F" w:rsidP="006F739F">
      <w:pPr>
        <w:pStyle w:val="libFootnote0"/>
        <w:rPr>
          <w:rtl/>
        </w:rPr>
      </w:pPr>
      <w:r w:rsidRPr="005323DF">
        <w:rPr>
          <w:rStyle w:val="libFootnoteAlaemChar"/>
          <w:rtl/>
        </w:rPr>
        <w:t>*</w:t>
      </w:r>
      <w:r>
        <w:rPr>
          <w:rtl/>
        </w:rPr>
        <w:t xml:space="preserve"> الدر</w:t>
      </w:r>
      <w:r>
        <w:rPr>
          <w:rFonts w:hint="cs"/>
          <w:rtl/>
        </w:rPr>
        <w:t>ّ</w:t>
      </w:r>
      <w:r>
        <w:rPr>
          <w:rtl/>
        </w:rPr>
        <w:t xml:space="preserve"> المنثور - للسيوطي - 6/379، طبعة مصر، قال رسول الله </w:t>
      </w:r>
      <w:r w:rsidRPr="00830796">
        <w:rPr>
          <w:rStyle w:val="libFootnoteAlaemChar"/>
          <w:rtl/>
        </w:rPr>
        <w:t>صلى‌الله‌عليه‌وآله</w:t>
      </w:r>
      <w:r>
        <w:rPr>
          <w:rtl/>
        </w:rPr>
        <w:t xml:space="preserve"> لعلي</w:t>
      </w:r>
      <w:r>
        <w:rPr>
          <w:rFonts w:hint="cs"/>
          <w:rtl/>
        </w:rPr>
        <w:t>ّ</w:t>
      </w:r>
      <w:r>
        <w:rPr>
          <w:rtl/>
        </w:rPr>
        <w:t>: أنت وشيعتك تردون ع</w:t>
      </w:r>
      <w:r>
        <w:rPr>
          <w:rFonts w:hint="cs"/>
          <w:rtl/>
        </w:rPr>
        <w:t>َ</w:t>
      </w:r>
      <w:r>
        <w:rPr>
          <w:rtl/>
        </w:rPr>
        <w:t>لي</w:t>
      </w:r>
      <w:r>
        <w:rPr>
          <w:rFonts w:hint="cs"/>
          <w:rtl/>
        </w:rPr>
        <w:t>َّ</w:t>
      </w:r>
      <w:r>
        <w:rPr>
          <w:rtl/>
        </w:rPr>
        <w:t xml:space="preserve"> الحوض رو</w:t>
      </w:r>
      <w:r>
        <w:rPr>
          <w:rFonts w:hint="cs"/>
          <w:rtl/>
        </w:rPr>
        <w:t>ّ</w:t>
      </w:r>
      <w:r>
        <w:rPr>
          <w:rtl/>
        </w:rPr>
        <w:t>اء.</w:t>
      </w:r>
    </w:p>
    <w:p w:rsidR="008406C4" w:rsidRDefault="006F739F" w:rsidP="006F739F">
      <w:pPr>
        <w:pStyle w:val="libFootnote0"/>
        <w:rPr>
          <w:rtl/>
        </w:rPr>
      </w:pPr>
      <w:r>
        <w:rPr>
          <w:rtl/>
        </w:rPr>
        <w:t>ورواه القندوزي في «ينابيع المود</w:t>
      </w:r>
      <w:r>
        <w:rPr>
          <w:rFonts w:hint="cs"/>
          <w:rtl/>
        </w:rPr>
        <w:t>ّ</w:t>
      </w:r>
      <w:r>
        <w:rPr>
          <w:rtl/>
        </w:rPr>
        <w:t>ة» ص 182، بعينه.</w:t>
      </w:r>
    </w:p>
    <w:p w:rsidR="008406C4" w:rsidRDefault="006F739F" w:rsidP="00E227F3">
      <w:pPr>
        <w:pStyle w:val="libFootnote0"/>
        <w:rPr>
          <w:rtl/>
        </w:rPr>
      </w:pPr>
      <w:r w:rsidRPr="005323DF">
        <w:rPr>
          <w:rStyle w:val="libFootnoteAlaemChar"/>
          <w:rtl/>
        </w:rPr>
        <w:t>*</w:t>
      </w:r>
      <w:r>
        <w:rPr>
          <w:rtl/>
        </w:rPr>
        <w:t xml:space="preserve"> تاريخ ابن عساكر 4/318، قال </w:t>
      </w:r>
      <w:r w:rsidR="00E227F3" w:rsidRPr="00830796">
        <w:rPr>
          <w:rStyle w:val="libFootnoteAlaemChar"/>
          <w:rtl/>
        </w:rPr>
        <w:t>صلى‌الله‌عليه‌وآله</w:t>
      </w:r>
      <w:r>
        <w:rPr>
          <w:rtl/>
        </w:rPr>
        <w:t>: يا علي</w:t>
      </w:r>
      <w:r>
        <w:rPr>
          <w:rFonts w:hint="cs"/>
          <w:rtl/>
        </w:rPr>
        <w:t>ّ</w:t>
      </w:r>
      <w:r>
        <w:rPr>
          <w:rtl/>
        </w:rPr>
        <w:t>، إن</w:t>
      </w:r>
      <w:r>
        <w:rPr>
          <w:rFonts w:hint="cs"/>
          <w:rtl/>
        </w:rPr>
        <w:t>ّ</w:t>
      </w:r>
      <w:r>
        <w:rPr>
          <w:rtl/>
        </w:rPr>
        <w:t xml:space="preserve"> أو</w:t>
      </w:r>
      <w:r>
        <w:rPr>
          <w:rFonts w:hint="cs"/>
          <w:rtl/>
        </w:rPr>
        <w:t>ّ</w:t>
      </w:r>
      <w:r>
        <w:rPr>
          <w:rtl/>
        </w:rPr>
        <w:t>ل أربعة يدخلون الجن</w:t>
      </w:r>
      <w:r>
        <w:rPr>
          <w:rFonts w:hint="cs"/>
          <w:rtl/>
        </w:rPr>
        <w:t>ّ</w:t>
      </w:r>
      <w:r>
        <w:rPr>
          <w:rtl/>
        </w:rPr>
        <w:t>ة، أنا وأنت والحسن والحسين، وذرارينا خلف ظهورنا، وأزواجنا خلف ذرارينا، وشيعتنا عن أيماننا وعن شمائلنا.</w:t>
      </w:r>
    </w:p>
    <w:p w:rsidR="008406C4" w:rsidRDefault="006F739F" w:rsidP="006F739F">
      <w:pPr>
        <w:pStyle w:val="libFootnote0"/>
        <w:rPr>
          <w:rtl/>
        </w:rPr>
      </w:pPr>
      <w:r w:rsidRPr="006D04FB">
        <w:rPr>
          <w:rStyle w:val="libFootnoteBoldChar"/>
          <w:rtl/>
        </w:rPr>
        <w:t>أقول</w:t>
      </w:r>
      <w:r>
        <w:rPr>
          <w:rtl/>
        </w:rPr>
        <w:t>: وأخرجه ابن حجر في الصواعق، ص 96، وتذكرة الخواص ص 31، ومجمع الزوائد 9/131، وكنوز الحقائق - في هامش الجامع الصغير - 2/16.</w:t>
      </w:r>
    </w:p>
    <w:p w:rsidR="008406C4" w:rsidRDefault="006F739F" w:rsidP="006F739F">
      <w:pPr>
        <w:pStyle w:val="libFootnote0"/>
        <w:rPr>
          <w:rtl/>
        </w:rPr>
      </w:pPr>
      <w:r w:rsidRPr="005323DF">
        <w:rPr>
          <w:rStyle w:val="libFootnoteAlaemChar"/>
          <w:rtl/>
        </w:rPr>
        <w:t>*</w:t>
      </w:r>
      <w:r>
        <w:rPr>
          <w:rtl/>
        </w:rPr>
        <w:t xml:space="preserve"> اسعاف الراغبين، المطبوع بهامش نور الأبصار ص 131 قال: وأخرج الدار قطني مرفوعا</w:t>
      </w:r>
      <w:r>
        <w:rPr>
          <w:rFonts w:hint="cs"/>
          <w:rtl/>
        </w:rPr>
        <w:t>ً</w:t>
      </w:r>
      <w:r>
        <w:rPr>
          <w:rtl/>
        </w:rPr>
        <w:t xml:space="preserve"> قال لعلي: يا أبا الحسن أما أنت وشيعتك في الجنة.</w:t>
      </w:r>
    </w:p>
    <w:p w:rsidR="008406C4" w:rsidRDefault="006F739F" w:rsidP="006F739F">
      <w:pPr>
        <w:pStyle w:val="libFootnote0"/>
        <w:rPr>
          <w:rtl/>
        </w:rPr>
      </w:pPr>
      <w:r w:rsidRPr="006D04FB">
        <w:rPr>
          <w:rStyle w:val="libFootnoteAlaemChar"/>
          <w:rFonts w:hint="cs"/>
          <w:rtl/>
        </w:rPr>
        <w:t>*</w:t>
      </w:r>
      <w:r>
        <w:rPr>
          <w:rFonts w:hint="cs"/>
          <w:rtl/>
        </w:rPr>
        <w:t xml:space="preserve"> تاريخ بغداد 12/289، مطبعة السعادة بمصر، أخرج بسنده عن الشعبي، عن علي</w:t>
      </w:r>
      <w:r w:rsidRPr="006D04FB">
        <w:rPr>
          <w:rtl/>
        </w:rPr>
        <w:t xml:space="preserve"> </w:t>
      </w:r>
      <w:r w:rsidRPr="00830796">
        <w:rPr>
          <w:rStyle w:val="libFootnoteAlaemChar"/>
          <w:rtl/>
        </w:rPr>
        <w:t>عليه‌السلام</w:t>
      </w:r>
      <w:r>
        <w:rPr>
          <w:rFonts w:hint="cs"/>
          <w:rtl/>
        </w:rPr>
        <w:t xml:space="preserve">، قال: قال رسول الله </w:t>
      </w:r>
      <w:r w:rsidRPr="00830796">
        <w:rPr>
          <w:rStyle w:val="libFootnoteAlaemChar"/>
          <w:rtl/>
        </w:rPr>
        <w:t>صلى‌الله‌عليه‌وآله</w:t>
      </w:r>
      <w:r>
        <w:rPr>
          <w:rFonts w:hint="cs"/>
          <w:rtl/>
        </w:rPr>
        <w:t>: أنت وشيعتك في الجنّة.</w:t>
      </w:r>
    </w:p>
    <w:p w:rsidR="008406C4" w:rsidRDefault="006F739F" w:rsidP="006F739F">
      <w:pPr>
        <w:pStyle w:val="libFootnote0"/>
        <w:rPr>
          <w:rtl/>
        </w:rPr>
      </w:pPr>
      <w:r w:rsidRPr="006D04FB">
        <w:rPr>
          <w:rStyle w:val="libFootnoteBoldChar"/>
          <w:rtl/>
        </w:rPr>
        <w:t>أقول</w:t>
      </w:r>
      <w:r>
        <w:rPr>
          <w:rtl/>
        </w:rPr>
        <w:t>: ورواه أخطب خوارزم في «المناقب» ص 67، ورواه صاحب منتخب كنز العم</w:t>
      </w:r>
      <w:r>
        <w:rPr>
          <w:rFonts w:hint="cs"/>
          <w:rtl/>
        </w:rPr>
        <w:t>ّ</w:t>
      </w:r>
      <w:r>
        <w:rPr>
          <w:rtl/>
        </w:rPr>
        <w:t>ال - المطبوع بهامش المسند - 5/439، طبع المطبعة الميمنية بمصر. ورواه العلامة البرزنجي صاحب «ال</w:t>
      </w:r>
      <w:r>
        <w:rPr>
          <w:rFonts w:hint="cs"/>
          <w:rtl/>
        </w:rPr>
        <w:t>إ</w:t>
      </w:r>
      <w:r>
        <w:rPr>
          <w:rtl/>
        </w:rPr>
        <w:t>شاعة في أشراط الساعة» ص 41.</w:t>
      </w:r>
    </w:p>
    <w:p w:rsidR="008406C4" w:rsidRDefault="006F739F" w:rsidP="006F739F">
      <w:pPr>
        <w:pStyle w:val="libFootnote0"/>
        <w:rPr>
          <w:rtl/>
        </w:rPr>
      </w:pPr>
      <w:r w:rsidRPr="005323DF">
        <w:rPr>
          <w:rStyle w:val="libFootnoteAlaemChar"/>
          <w:rtl/>
        </w:rPr>
        <w:t>*</w:t>
      </w:r>
      <w:r>
        <w:rPr>
          <w:rtl/>
        </w:rPr>
        <w:t xml:space="preserve"> مجمع الزوائد 9/173، روى عن أبي هريرة، قال: قال النبي </w:t>
      </w:r>
      <w:r w:rsidRPr="00830796">
        <w:rPr>
          <w:rStyle w:val="libFootnoteAlaemChar"/>
          <w:rtl/>
        </w:rPr>
        <w:t>صلى‌الله‌عليه‌وآله</w:t>
      </w:r>
      <w:r>
        <w:rPr>
          <w:rtl/>
        </w:rPr>
        <w:t xml:space="preserve"> لعلي</w:t>
      </w:r>
      <w:r>
        <w:rPr>
          <w:rFonts w:hint="cs"/>
          <w:rtl/>
        </w:rPr>
        <w:t>ٍّ</w:t>
      </w:r>
      <w:r>
        <w:rPr>
          <w:rtl/>
        </w:rPr>
        <w:t>: أنت معي وشيعتك في الجن</w:t>
      </w:r>
      <w:r>
        <w:rPr>
          <w:rFonts w:hint="cs"/>
          <w:rtl/>
        </w:rPr>
        <w:t>ّ</w:t>
      </w:r>
      <w:r>
        <w:rPr>
          <w:rtl/>
        </w:rPr>
        <w:t>ة.</w:t>
      </w:r>
    </w:p>
    <w:p w:rsidR="006F739F" w:rsidRDefault="006F739F" w:rsidP="00E227F3">
      <w:pPr>
        <w:pStyle w:val="libFootnote0"/>
      </w:pPr>
      <w:r w:rsidRPr="005323DF">
        <w:rPr>
          <w:rStyle w:val="libFootnoteAlaemChar"/>
          <w:rtl/>
        </w:rPr>
        <w:t>*</w:t>
      </w:r>
      <w:r>
        <w:rPr>
          <w:rtl/>
        </w:rPr>
        <w:t xml:space="preserve"> شرف النبي </w:t>
      </w:r>
      <w:r w:rsidRPr="00830796">
        <w:rPr>
          <w:rStyle w:val="libFootnoteAlaemChar"/>
          <w:rtl/>
        </w:rPr>
        <w:t>صلى‌الله‌عليه‌وآله</w:t>
      </w:r>
      <w:r>
        <w:rPr>
          <w:rtl/>
        </w:rPr>
        <w:t>، للعل</w:t>
      </w:r>
      <w:r>
        <w:rPr>
          <w:rFonts w:hint="cs"/>
          <w:rtl/>
        </w:rPr>
        <w:t>ّ</w:t>
      </w:r>
      <w:r>
        <w:rPr>
          <w:rtl/>
        </w:rPr>
        <w:t xml:space="preserve">امة الخركوشي، روى عن </w:t>
      </w:r>
      <w:r w:rsidR="00E227F3">
        <w:rPr>
          <w:rFonts w:hint="cs"/>
          <w:rtl/>
        </w:rPr>
        <w:t>اُ</w:t>
      </w:r>
      <w:r>
        <w:rPr>
          <w:rtl/>
        </w:rPr>
        <w:t>م</w:t>
      </w:r>
      <w:r>
        <w:rPr>
          <w:rFonts w:hint="cs"/>
          <w:rtl/>
        </w:rPr>
        <w:t>ّ</w:t>
      </w:r>
      <w:r>
        <w:rPr>
          <w:rtl/>
        </w:rPr>
        <w:t xml:space="preserve"> المؤمنين </w:t>
      </w:r>
      <w:r w:rsidR="00E227F3">
        <w:rPr>
          <w:rFonts w:hint="cs"/>
          <w:rtl/>
        </w:rPr>
        <w:t>اُ</w:t>
      </w:r>
      <w:r>
        <w:rPr>
          <w:rtl/>
        </w:rPr>
        <w:t>م</w:t>
      </w:r>
      <w:r>
        <w:rPr>
          <w:rFonts w:hint="cs"/>
          <w:rtl/>
        </w:rPr>
        <w:t>ّ</w:t>
      </w:r>
      <w:r>
        <w:rPr>
          <w:rtl/>
        </w:rPr>
        <w:t xml:space="preserve"> سلمة، قالت: قال رسول الله </w:t>
      </w:r>
      <w:r w:rsidRPr="00830796">
        <w:rPr>
          <w:rStyle w:val="libFootnoteAlaemChar"/>
          <w:rtl/>
        </w:rPr>
        <w:t>صلى‌الله‌عليه‌وآله</w:t>
      </w:r>
      <w:r>
        <w:rPr>
          <w:rtl/>
        </w:rPr>
        <w:t>: أبشر يا علي</w:t>
      </w:r>
      <w:r>
        <w:rPr>
          <w:rFonts w:hint="cs"/>
          <w:rtl/>
        </w:rPr>
        <w:t>ّ</w:t>
      </w:r>
      <w:r>
        <w:rPr>
          <w:rtl/>
        </w:rPr>
        <w:t>، أنت وشيعتك في الجن</w:t>
      </w:r>
      <w:r>
        <w:rPr>
          <w:rFonts w:hint="cs"/>
          <w:rtl/>
        </w:rPr>
        <w:t>ّ</w:t>
      </w:r>
      <w:r>
        <w:rPr>
          <w:rtl/>
        </w:rPr>
        <w:t>ة.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وصلنا إلى هنا وارتفع صوت المؤذ</w:t>
      </w:r>
      <w:r w:rsidR="00830796">
        <w:rPr>
          <w:rFonts w:hint="cs"/>
          <w:rtl/>
        </w:rPr>
        <w:t>ّ</w:t>
      </w:r>
      <w:r>
        <w:rPr>
          <w:rtl/>
        </w:rPr>
        <w:t>ن يعلن وقت العشاء فقطعنا الكلام، وسكتنا عن قراءة ذيل الرواية، والخبر فإن</w:t>
      </w:r>
      <w:r w:rsidR="00830796">
        <w:rPr>
          <w:rFonts w:hint="cs"/>
          <w:rtl/>
        </w:rPr>
        <w:t>ّ</w:t>
      </w:r>
      <w:r>
        <w:rPr>
          <w:rtl/>
        </w:rPr>
        <w:t>ه طويل، فقام الإخوان العامة وتهي</w:t>
      </w:r>
      <w:r w:rsidR="00830796">
        <w:rPr>
          <w:rFonts w:hint="cs"/>
          <w:rtl/>
        </w:rPr>
        <w:t>ّ</w:t>
      </w:r>
      <w:r>
        <w:rPr>
          <w:rtl/>
        </w:rPr>
        <w:t>ؤا للصلاة، وذهب السيّد عبدالحي</w:t>
      </w:r>
      <w:r w:rsidR="00830796">
        <w:rPr>
          <w:rFonts w:hint="cs"/>
          <w:rtl/>
        </w:rPr>
        <w:t>ّ</w:t>
      </w:r>
      <w:r>
        <w:rPr>
          <w:rtl/>
        </w:rPr>
        <w:t xml:space="preserve"> ليؤم</w:t>
      </w:r>
      <w:r w:rsidR="00830796">
        <w:rPr>
          <w:rFonts w:hint="cs"/>
          <w:rtl/>
        </w:rPr>
        <w:t>ّ</w:t>
      </w:r>
      <w:r>
        <w:rPr>
          <w:rtl/>
        </w:rPr>
        <w:t xml:space="preserve"> المسلمين في المسجد.</w:t>
      </w:r>
    </w:p>
    <w:p w:rsidR="008406C4" w:rsidRDefault="006F739F" w:rsidP="006F739F">
      <w:pPr>
        <w:pStyle w:val="libNormal"/>
        <w:rPr>
          <w:rtl/>
        </w:rPr>
      </w:pPr>
      <w:r>
        <w:rPr>
          <w:rtl/>
        </w:rPr>
        <w:t>وحينما رجع من المسجد جاء بتفسير «الدر</w:t>
      </w:r>
      <w:r w:rsidR="00830796">
        <w:rPr>
          <w:rFonts w:hint="cs"/>
          <w:rtl/>
        </w:rPr>
        <w:t>ّ</w:t>
      </w:r>
      <w:r>
        <w:rPr>
          <w:rtl/>
        </w:rPr>
        <w:t xml:space="preserve"> المنثور» وكتاب «مود</w:t>
      </w:r>
      <w:r w:rsidR="00830796">
        <w:rPr>
          <w:rFonts w:hint="cs"/>
          <w:rtl/>
        </w:rPr>
        <w:t>ّ</w:t>
      </w:r>
      <w:r>
        <w:rPr>
          <w:rtl/>
        </w:rPr>
        <w:t>ة القربى» ومسند الإمام أحمد بن حنبل، ومناقب الخوارزمي، وقال ذهبت بعد الصلاة إلى البيت وجئتكم بهذه الكتب التي تستندون بها في محاورتكم، حتّى نراجعها عند الضرورة.</w:t>
      </w:r>
    </w:p>
    <w:p w:rsidR="006F739F" w:rsidRDefault="006F739F" w:rsidP="006F739F">
      <w:pPr>
        <w:pStyle w:val="libLine"/>
      </w:pPr>
      <w:r>
        <w:rPr>
          <w:rtl/>
        </w:rPr>
        <w:t>____________________</w:t>
      </w:r>
    </w:p>
    <w:p w:rsidR="008406C4" w:rsidRDefault="006F739F" w:rsidP="006F739F">
      <w:pPr>
        <w:pStyle w:val="libFootnote0"/>
        <w:rPr>
          <w:rtl/>
        </w:rPr>
      </w:pPr>
      <w:r>
        <w:rPr>
          <w:rtl/>
        </w:rPr>
        <w:t>= ورواه عنها أيضا</w:t>
      </w:r>
      <w:r w:rsidR="00830796">
        <w:rPr>
          <w:rFonts w:hint="cs"/>
          <w:rtl/>
        </w:rPr>
        <w:t>ً</w:t>
      </w:r>
      <w:r>
        <w:rPr>
          <w:rtl/>
        </w:rPr>
        <w:t xml:space="preserve"> العلا</w:t>
      </w:r>
      <w:r w:rsidR="00830796">
        <w:rPr>
          <w:rFonts w:hint="cs"/>
          <w:rtl/>
        </w:rPr>
        <w:t>ّ</w:t>
      </w:r>
      <w:r>
        <w:rPr>
          <w:rtl/>
        </w:rPr>
        <w:t>مة الآمر تسري الحنفي، في «أرجح المطالب».</w:t>
      </w:r>
    </w:p>
    <w:p w:rsidR="008406C4" w:rsidRDefault="006F739F" w:rsidP="00E227F3">
      <w:pPr>
        <w:pStyle w:val="libFootnote0"/>
        <w:rPr>
          <w:rtl/>
        </w:rPr>
      </w:pPr>
      <w:r>
        <w:rPr>
          <w:rtl/>
        </w:rPr>
        <w:t xml:space="preserve">* مجمع الزوائد - للهيثمي - 9/172، قال </w:t>
      </w:r>
      <w:r w:rsidRPr="00830796">
        <w:rPr>
          <w:rStyle w:val="libFootnoteAlaemChar"/>
          <w:rtl/>
        </w:rPr>
        <w:t>صلى‌الله‌عليه‌وآله</w:t>
      </w:r>
      <w:r>
        <w:rPr>
          <w:rtl/>
        </w:rPr>
        <w:t xml:space="preserve"> في خطبة له: </w:t>
      </w:r>
      <w:r w:rsidR="00E227F3">
        <w:rPr>
          <w:rFonts w:hint="cs"/>
          <w:rtl/>
        </w:rPr>
        <w:t>أ</w:t>
      </w:r>
      <w:r>
        <w:rPr>
          <w:rtl/>
        </w:rPr>
        <w:t>ي</w:t>
      </w:r>
      <w:r w:rsidR="00830796">
        <w:rPr>
          <w:rFonts w:hint="cs"/>
          <w:rtl/>
        </w:rPr>
        <w:t>ّ</w:t>
      </w:r>
      <w:r>
        <w:rPr>
          <w:rtl/>
        </w:rPr>
        <w:t>ها الناس، من أبغضنا أهل البيت حشره الله يوم القيامة يهوديا</w:t>
      </w:r>
      <w:r w:rsidR="00830796">
        <w:rPr>
          <w:rFonts w:hint="cs"/>
          <w:rtl/>
        </w:rPr>
        <w:t>ً</w:t>
      </w:r>
      <w:r>
        <w:rPr>
          <w:rtl/>
        </w:rPr>
        <w:t>، فقال جابر بن عبدالله: يا رسول الله وإن صام وصلى؟!</w:t>
      </w:r>
    </w:p>
    <w:p w:rsidR="008406C4" w:rsidRDefault="006F739F" w:rsidP="00830796">
      <w:pPr>
        <w:pStyle w:val="libFootnote0"/>
        <w:rPr>
          <w:rtl/>
        </w:rPr>
      </w:pPr>
      <w:r>
        <w:rPr>
          <w:rtl/>
        </w:rPr>
        <w:t xml:space="preserve">قال </w:t>
      </w:r>
      <w:r w:rsidRPr="00830796">
        <w:rPr>
          <w:rStyle w:val="libFootnoteAlaemChar"/>
          <w:rtl/>
        </w:rPr>
        <w:t>صلى‌الله‌عليه‌وآله</w:t>
      </w:r>
      <w:r>
        <w:rPr>
          <w:rtl/>
        </w:rPr>
        <w:t>: وإن صام وصل</w:t>
      </w:r>
      <w:r w:rsidR="00830796">
        <w:rPr>
          <w:rFonts w:hint="cs"/>
          <w:rtl/>
        </w:rPr>
        <w:t>ّ</w:t>
      </w:r>
      <w:r>
        <w:rPr>
          <w:rtl/>
        </w:rPr>
        <w:t xml:space="preserve">ى وزعم </w:t>
      </w:r>
      <w:r w:rsidR="00830796">
        <w:rPr>
          <w:rFonts w:hint="cs"/>
          <w:rtl/>
        </w:rPr>
        <w:t>ا</w:t>
      </w:r>
      <w:r>
        <w:rPr>
          <w:rtl/>
        </w:rPr>
        <w:t>ن</w:t>
      </w:r>
      <w:r w:rsidR="00830796">
        <w:rPr>
          <w:rFonts w:hint="cs"/>
          <w:rtl/>
        </w:rPr>
        <w:t>ّ</w:t>
      </w:r>
      <w:r>
        <w:rPr>
          <w:rtl/>
        </w:rPr>
        <w:t>ه مسلم!</w:t>
      </w:r>
    </w:p>
    <w:p w:rsidR="008406C4" w:rsidRDefault="00830796" w:rsidP="006F739F">
      <w:pPr>
        <w:pStyle w:val="libFootnote0"/>
        <w:rPr>
          <w:rtl/>
        </w:rPr>
      </w:pPr>
      <w:r>
        <w:rPr>
          <w:rFonts w:hint="cs"/>
          <w:rtl/>
        </w:rPr>
        <w:t>ا</w:t>
      </w:r>
      <w:r w:rsidR="006F739F">
        <w:rPr>
          <w:rtl/>
        </w:rPr>
        <w:t>حتجر بذلك سفك دمه وأن يؤد</w:t>
      </w:r>
      <w:r w:rsidR="00E227F3">
        <w:rPr>
          <w:rFonts w:hint="cs"/>
          <w:rtl/>
        </w:rPr>
        <w:t>ّ</w:t>
      </w:r>
      <w:r w:rsidR="006F739F">
        <w:rPr>
          <w:rtl/>
        </w:rPr>
        <w:t>ي الجزية عن يد وهم صاغرون.</w:t>
      </w:r>
    </w:p>
    <w:p w:rsidR="008406C4" w:rsidRDefault="006F739F" w:rsidP="00830796">
      <w:pPr>
        <w:pStyle w:val="libFootnote0"/>
        <w:rPr>
          <w:rtl/>
        </w:rPr>
      </w:pPr>
      <w:r>
        <w:rPr>
          <w:rtl/>
        </w:rPr>
        <w:t xml:space="preserve">مُثّل لي </w:t>
      </w:r>
      <w:r w:rsidR="00830796">
        <w:rPr>
          <w:rFonts w:hint="cs"/>
          <w:rtl/>
        </w:rPr>
        <w:t>اُ</w:t>
      </w:r>
      <w:r>
        <w:rPr>
          <w:rtl/>
        </w:rPr>
        <w:t>م</w:t>
      </w:r>
      <w:r w:rsidR="00830796">
        <w:rPr>
          <w:rFonts w:hint="cs"/>
          <w:rtl/>
        </w:rPr>
        <w:t>ّ</w:t>
      </w:r>
      <w:r>
        <w:rPr>
          <w:rtl/>
        </w:rPr>
        <w:t>تي في الطين، فمر</w:t>
      </w:r>
      <w:r w:rsidR="00830796">
        <w:rPr>
          <w:rFonts w:hint="cs"/>
          <w:rtl/>
        </w:rPr>
        <w:t>ّ</w:t>
      </w:r>
      <w:r>
        <w:rPr>
          <w:rtl/>
        </w:rPr>
        <w:t xml:space="preserve"> بي أصحاب الرايات، فاستغفرت لعلي</w:t>
      </w:r>
      <w:r w:rsidR="00830796">
        <w:rPr>
          <w:rFonts w:hint="cs"/>
          <w:rtl/>
        </w:rPr>
        <w:t>ّ</w:t>
      </w:r>
      <w:r w:rsidR="00E227F3">
        <w:rPr>
          <w:rFonts w:hint="cs"/>
          <w:rtl/>
        </w:rPr>
        <w:t>ٍ</w:t>
      </w:r>
      <w:r>
        <w:rPr>
          <w:rtl/>
        </w:rPr>
        <w:t xml:space="preserve"> وشيعته.</w:t>
      </w:r>
    </w:p>
    <w:p w:rsidR="008406C4" w:rsidRDefault="006F739F" w:rsidP="00E227F3">
      <w:pPr>
        <w:pStyle w:val="libFootnote0"/>
        <w:rPr>
          <w:rtl/>
        </w:rPr>
      </w:pPr>
      <w:r>
        <w:rPr>
          <w:rtl/>
        </w:rPr>
        <w:t>* المناقب المرتضوية، ص 116، طبع بومبي، للعلا</w:t>
      </w:r>
      <w:r w:rsidR="00830796">
        <w:rPr>
          <w:rFonts w:hint="cs"/>
          <w:rtl/>
        </w:rPr>
        <w:t>ّ</w:t>
      </w:r>
      <w:r>
        <w:rPr>
          <w:rtl/>
        </w:rPr>
        <w:t xml:space="preserve">مة الكشفي الترمذي، </w:t>
      </w:r>
      <w:r w:rsidR="00830796">
        <w:rPr>
          <w:rFonts w:hint="cs"/>
          <w:rtl/>
        </w:rPr>
        <w:t>ا</w:t>
      </w:r>
      <w:r>
        <w:rPr>
          <w:rtl/>
        </w:rPr>
        <w:t>ن</w:t>
      </w:r>
      <w:r w:rsidR="00830796">
        <w:rPr>
          <w:rFonts w:hint="cs"/>
          <w:rtl/>
        </w:rPr>
        <w:t>ّ</w:t>
      </w:r>
      <w:r>
        <w:rPr>
          <w:rtl/>
        </w:rPr>
        <w:t xml:space="preserve"> </w:t>
      </w:r>
      <w:r w:rsidR="00830796">
        <w:rPr>
          <w:rFonts w:hint="cs"/>
          <w:rtl/>
        </w:rPr>
        <w:t>ا</w:t>
      </w:r>
      <w:r>
        <w:rPr>
          <w:rtl/>
        </w:rPr>
        <w:t>نَس</w:t>
      </w:r>
      <w:r w:rsidR="00830796">
        <w:rPr>
          <w:rFonts w:hint="cs"/>
          <w:rtl/>
        </w:rPr>
        <w:t>َ</w:t>
      </w:r>
      <w:r>
        <w:rPr>
          <w:rtl/>
        </w:rPr>
        <w:t>ا</w:t>
      </w:r>
      <w:r w:rsidR="00830796">
        <w:rPr>
          <w:rFonts w:hint="cs"/>
          <w:rtl/>
        </w:rPr>
        <w:t>ً</w:t>
      </w:r>
      <w:r>
        <w:rPr>
          <w:rtl/>
        </w:rPr>
        <w:t xml:space="preserve"> روى عن النبي </w:t>
      </w:r>
      <w:r w:rsidRPr="00830796">
        <w:rPr>
          <w:rStyle w:val="libFootnoteAlaemChar"/>
          <w:rtl/>
        </w:rPr>
        <w:t>صلى‌الله‌عليه‌وآله</w:t>
      </w:r>
      <w:r>
        <w:rPr>
          <w:rtl/>
        </w:rPr>
        <w:t xml:space="preserve"> </w:t>
      </w:r>
      <w:r w:rsidR="00E227F3">
        <w:rPr>
          <w:rFonts w:hint="cs"/>
          <w:rtl/>
        </w:rPr>
        <w:t>أ</w:t>
      </w:r>
      <w:r>
        <w:rPr>
          <w:rtl/>
        </w:rPr>
        <w:t>ن</w:t>
      </w:r>
      <w:r w:rsidR="00830796">
        <w:rPr>
          <w:rFonts w:hint="cs"/>
          <w:rtl/>
        </w:rPr>
        <w:t>ّ</w:t>
      </w:r>
      <w:r>
        <w:rPr>
          <w:rtl/>
        </w:rPr>
        <w:t>ه قال: حد</w:t>
      </w:r>
      <w:r w:rsidR="00830796">
        <w:rPr>
          <w:rFonts w:hint="cs"/>
          <w:rtl/>
        </w:rPr>
        <w:t>ّ</w:t>
      </w:r>
      <w:r>
        <w:rPr>
          <w:rtl/>
        </w:rPr>
        <w:t>ثني جبرائيل عن الله تعالى (عز</w:t>
      </w:r>
      <w:r w:rsidR="00830796">
        <w:rPr>
          <w:rFonts w:hint="cs"/>
          <w:rtl/>
        </w:rPr>
        <w:t>ّ</w:t>
      </w:r>
      <w:r>
        <w:rPr>
          <w:rtl/>
        </w:rPr>
        <w:t xml:space="preserve"> وجل</w:t>
      </w:r>
      <w:r w:rsidR="00830796">
        <w:rPr>
          <w:rFonts w:hint="cs"/>
          <w:rtl/>
        </w:rPr>
        <w:t>ّ</w:t>
      </w:r>
      <w:r>
        <w:rPr>
          <w:rtl/>
        </w:rPr>
        <w:t xml:space="preserve">)، </w:t>
      </w:r>
      <w:r w:rsidR="00830796">
        <w:rPr>
          <w:rFonts w:hint="cs"/>
          <w:rtl/>
        </w:rPr>
        <w:t>ا</w:t>
      </w:r>
      <w:r>
        <w:rPr>
          <w:rtl/>
        </w:rPr>
        <w:t>ن الله تعالى يحب</w:t>
      </w:r>
      <w:r w:rsidR="00830796">
        <w:rPr>
          <w:rFonts w:hint="cs"/>
          <w:rtl/>
        </w:rPr>
        <w:t>ّ</w:t>
      </w:r>
      <w:r>
        <w:rPr>
          <w:rtl/>
        </w:rPr>
        <w:t xml:space="preserve"> علي</w:t>
      </w:r>
      <w:r w:rsidR="00830796">
        <w:rPr>
          <w:rFonts w:hint="cs"/>
          <w:rtl/>
        </w:rPr>
        <w:t>ّ</w:t>
      </w:r>
      <w:r>
        <w:rPr>
          <w:rtl/>
        </w:rPr>
        <w:t>ا</w:t>
      </w:r>
      <w:r w:rsidR="00830796">
        <w:rPr>
          <w:rFonts w:hint="cs"/>
          <w:rtl/>
        </w:rPr>
        <w:t>ً</w:t>
      </w:r>
      <w:r>
        <w:rPr>
          <w:rtl/>
        </w:rPr>
        <w:t xml:space="preserve"> ما لا يحب</w:t>
      </w:r>
      <w:r w:rsidR="00830796">
        <w:rPr>
          <w:rFonts w:hint="cs"/>
          <w:rtl/>
        </w:rPr>
        <w:t>ّ</w:t>
      </w:r>
      <w:r>
        <w:rPr>
          <w:rtl/>
        </w:rPr>
        <w:t xml:space="preserve"> الملائكة، ولا النبي</w:t>
      </w:r>
      <w:r w:rsidR="00830796">
        <w:rPr>
          <w:rFonts w:hint="cs"/>
          <w:rtl/>
        </w:rPr>
        <w:t>ّ</w:t>
      </w:r>
      <w:r>
        <w:rPr>
          <w:rtl/>
        </w:rPr>
        <w:t>ين ولا المرسلين، وما من تسبيحة يسبح الله</w:t>
      </w:r>
      <w:r w:rsidR="00A13185">
        <w:rPr>
          <w:rtl/>
        </w:rPr>
        <w:t xml:space="preserve"> إلّا </w:t>
      </w:r>
      <w:r>
        <w:rPr>
          <w:rtl/>
        </w:rPr>
        <w:t>و يخلق الله منه ملكا</w:t>
      </w:r>
      <w:r w:rsidR="00830796">
        <w:rPr>
          <w:rFonts w:hint="cs"/>
          <w:rtl/>
        </w:rPr>
        <w:t>ً</w:t>
      </w:r>
      <w:r>
        <w:rPr>
          <w:rtl/>
        </w:rPr>
        <w:t xml:space="preserve"> يستغفر لمحب</w:t>
      </w:r>
      <w:r w:rsidR="00830796">
        <w:rPr>
          <w:rFonts w:hint="cs"/>
          <w:rtl/>
        </w:rPr>
        <w:t>ّ</w:t>
      </w:r>
      <w:r>
        <w:rPr>
          <w:rtl/>
        </w:rPr>
        <w:t>ه وشيعته ليوم القيامة.</w:t>
      </w:r>
    </w:p>
    <w:p w:rsidR="008406C4" w:rsidRDefault="006F739F" w:rsidP="00830796">
      <w:pPr>
        <w:pStyle w:val="libFootnote0"/>
        <w:rPr>
          <w:rtl/>
        </w:rPr>
      </w:pPr>
      <w:r w:rsidRPr="00830796">
        <w:rPr>
          <w:rStyle w:val="libFootnoteBoldChar"/>
          <w:rtl/>
        </w:rPr>
        <w:t>أقول</w:t>
      </w:r>
      <w:r>
        <w:rPr>
          <w:rtl/>
        </w:rPr>
        <w:t xml:space="preserve"> </w:t>
      </w:r>
      <w:r w:rsidR="00830796">
        <w:rPr>
          <w:rFonts w:hint="cs"/>
          <w:rtl/>
        </w:rPr>
        <w:t xml:space="preserve">: </w:t>
      </w:r>
      <w:r>
        <w:rPr>
          <w:rtl/>
        </w:rPr>
        <w:t>رواه العلا</w:t>
      </w:r>
      <w:r w:rsidR="00830796">
        <w:rPr>
          <w:rFonts w:hint="cs"/>
          <w:rtl/>
        </w:rPr>
        <w:t>ّ</w:t>
      </w:r>
      <w:r>
        <w:rPr>
          <w:rtl/>
        </w:rPr>
        <w:t>مة القندوزي الحنفي في «ينابيع المود</w:t>
      </w:r>
      <w:r w:rsidR="00830796">
        <w:rPr>
          <w:rFonts w:hint="cs"/>
          <w:rtl/>
        </w:rPr>
        <w:t>ّ</w:t>
      </w:r>
      <w:r>
        <w:rPr>
          <w:rtl/>
        </w:rPr>
        <w:t xml:space="preserve">ة» ص 256، طبعة </w:t>
      </w:r>
      <w:r w:rsidR="00830796">
        <w:rPr>
          <w:rFonts w:hint="cs"/>
          <w:rtl/>
        </w:rPr>
        <w:t>إ</w:t>
      </w:r>
      <w:r>
        <w:rPr>
          <w:rtl/>
        </w:rPr>
        <w:t>سلامبول، روى الحديث عن أنس بعين ما تقد</w:t>
      </w:r>
      <w:r w:rsidR="00830796">
        <w:rPr>
          <w:rFonts w:hint="cs"/>
          <w:rtl/>
        </w:rPr>
        <w:t>ّ</w:t>
      </w:r>
      <w:r>
        <w:rPr>
          <w:rtl/>
        </w:rPr>
        <w:t>م،</w:t>
      </w:r>
      <w:r w:rsidR="00A13185">
        <w:rPr>
          <w:rtl/>
        </w:rPr>
        <w:t xml:space="preserve"> إلّا </w:t>
      </w:r>
      <w:r>
        <w:rPr>
          <w:rtl/>
        </w:rPr>
        <w:t>أن</w:t>
      </w:r>
      <w:r w:rsidR="00830796">
        <w:rPr>
          <w:rFonts w:hint="cs"/>
          <w:rtl/>
        </w:rPr>
        <w:t>ّ</w:t>
      </w:r>
      <w:r>
        <w:rPr>
          <w:rtl/>
        </w:rPr>
        <w:t xml:space="preserve">ه أسقط </w:t>
      </w:r>
      <w:r>
        <w:rPr>
          <w:rFonts w:hint="cs"/>
          <w:rtl/>
        </w:rPr>
        <w:t>«</w:t>
      </w:r>
      <w:r>
        <w:rPr>
          <w:rtl/>
        </w:rPr>
        <w:t>ولا النبي</w:t>
      </w:r>
      <w:r w:rsidR="00830796">
        <w:rPr>
          <w:rFonts w:hint="cs"/>
          <w:rtl/>
        </w:rPr>
        <w:t>ّ</w:t>
      </w:r>
      <w:r>
        <w:rPr>
          <w:rtl/>
        </w:rPr>
        <w:t>ين ولا المرسلين».</w:t>
      </w:r>
    </w:p>
    <w:p w:rsidR="008406C4" w:rsidRDefault="006F739F" w:rsidP="00830796">
      <w:pPr>
        <w:pStyle w:val="libFootnote0"/>
        <w:rPr>
          <w:rtl/>
        </w:rPr>
      </w:pPr>
      <w:r>
        <w:rPr>
          <w:rtl/>
        </w:rPr>
        <w:t xml:space="preserve">وفي هذا كفاية لمن أراد الهداية، ولو رمت </w:t>
      </w:r>
      <w:r w:rsidR="00830796">
        <w:rPr>
          <w:rFonts w:hint="cs"/>
          <w:rtl/>
        </w:rPr>
        <w:t>إ</w:t>
      </w:r>
      <w:r>
        <w:rPr>
          <w:rtl/>
        </w:rPr>
        <w:t>سهابا</w:t>
      </w:r>
      <w:r w:rsidR="00830796">
        <w:rPr>
          <w:rFonts w:hint="cs"/>
          <w:rtl/>
        </w:rPr>
        <w:t>ً</w:t>
      </w:r>
      <w:r>
        <w:rPr>
          <w:rtl/>
        </w:rPr>
        <w:t xml:space="preserve"> أتى الفيض بالمدد. </w:t>
      </w:r>
      <w:r>
        <w:rPr>
          <w:rFonts w:hint="cs"/>
          <w:rtl/>
        </w:rPr>
        <w:t>«</w:t>
      </w:r>
      <w:r>
        <w:rPr>
          <w:rtl/>
        </w:rPr>
        <w:t>المترجم»</w:t>
      </w:r>
    </w:p>
    <w:p w:rsidR="006F739F" w:rsidRDefault="006F739F" w:rsidP="00D96FAA">
      <w:pPr>
        <w:pStyle w:val="libNormal"/>
      </w:pPr>
      <w:r>
        <w:rPr>
          <w:rtl/>
        </w:rPr>
        <w:br w:type="page"/>
      </w:r>
    </w:p>
    <w:p w:rsidR="008406C4" w:rsidRDefault="006F739F" w:rsidP="00126C2E">
      <w:pPr>
        <w:pStyle w:val="libNormal"/>
        <w:rPr>
          <w:rtl/>
        </w:rPr>
      </w:pPr>
      <w:r>
        <w:rPr>
          <w:rtl/>
        </w:rPr>
        <w:lastRenderedPageBreak/>
        <w:t>فتناو</w:t>
      </w:r>
      <w:r w:rsidR="00830796">
        <w:rPr>
          <w:rFonts w:hint="cs"/>
          <w:rtl/>
        </w:rPr>
        <w:t>ْ</w:t>
      </w:r>
      <w:r>
        <w:rPr>
          <w:rtl/>
        </w:rPr>
        <w:t>لت</w:t>
      </w:r>
      <w:r w:rsidR="00830796">
        <w:rPr>
          <w:rFonts w:hint="cs"/>
          <w:rtl/>
        </w:rPr>
        <w:t>ُ</w:t>
      </w:r>
      <w:r>
        <w:rPr>
          <w:rtl/>
        </w:rPr>
        <w:t xml:space="preserve"> منه الكتب وشكرت</w:t>
      </w:r>
      <w:r w:rsidR="00830796">
        <w:rPr>
          <w:rFonts w:hint="cs"/>
          <w:rtl/>
        </w:rPr>
        <w:t>ُ</w:t>
      </w:r>
      <w:r>
        <w:rPr>
          <w:rtl/>
        </w:rPr>
        <w:t>ه</w:t>
      </w:r>
      <w:r w:rsidR="00830796">
        <w:rPr>
          <w:rFonts w:hint="cs"/>
          <w:rtl/>
        </w:rPr>
        <w:t>ُ</w:t>
      </w:r>
      <w:r>
        <w:rPr>
          <w:rtl/>
        </w:rPr>
        <w:t xml:space="preserve"> و</w:t>
      </w:r>
      <w:r w:rsidR="006428DA">
        <w:rPr>
          <w:rFonts w:hint="cs"/>
          <w:rtl/>
        </w:rPr>
        <w:t>َ</w:t>
      </w:r>
      <w:r>
        <w:rPr>
          <w:rtl/>
        </w:rPr>
        <w:t>بق</w:t>
      </w:r>
      <w:r w:rsidR="00830796">
        <w:rPr>
          <w:rFonts w:hint="cs"/>
          <w:rtl/>
        </w:rPr>
        <w:t>ِ</w:t>
      </w:r>
      <w:r>
        <w:rPr>
          <w:rtl/>
        </w:rPr>
        <w:t>ي</w:t>
      </w:r>
      <w:r w:rsidR="00830796">
        <w:rPr>
          <w:rFonts w:hint="cs"/>
          <w:rtl/>
        </w:rPr>
        <w:t>َ</w:t>
      </w:r>
      <w:r>
        <w:rPr>
          <w:rtl/>
        </w:rPr>
        <w:t>ت</w:t>
      </w:r>
      <w:r w:rsidR="00830796">
        <w:rPr>
          <w:rFonts w:hint="cs"/>
          <w:rtl/>
        </w:rPr>
        <w:t>ْ</w:t>
      </w:r>
      <w:r>
        <w:rPr>
          <w:rtl/>
        </w:rPr>
        <w:t xml:space="preserve"> الكتب عندنا إلى آخر ليلة من ليالي الحوار، ثمّ استخرجت الأخبار والأحاديث التي نقلتها من تلك الكتب، وكل</w:t>
      </w:r>
      <w:r w:rsidR="00830796">
        <w:rPr>
          <w:rFonts w:hint="cs"/>
          <w:rtl/>
        </w:rPr>
        <w:t>ّ</w:t>
      </w:r>
      <w:r>
        <w:rPr>
          <w:rtl/>
        </w:rPr>
        <w:t>ما قرأت الأحاديث التي مر</w:t>
      </w:r>
      <w:r w:rsidR="00830796">
        <w:rPr>
          <w:rFonts w:hint="cs"/>
          <w:rtl/>
        </w:rPr>
        <w:t>ّ</w:t>
      </w:r>
      <w:r>
        <w:rPr>
          <w:rtl/>
        </w:rPr>
        <w:t xml:space="preserve"> ذ</w:t>
      </w:r>
      <w:r w:rsidR="00830796">
        <w:rPr>
          <w:rFonts w:hint="cs"/>
          <w:rtl/>
        </w:rPr>
        <w:t>ِ</w:t>
      </w:r>
      <w:r>
        <w:rPr>
          <w:rtl/>
        </w:rPr>
        <w:t>ك</w:t>
      </w:r>
      <w:r w:rsidR="00126C2E">
        <w:rPr>
          <w:rFonts w:hint="cs"/>
          <w:rtl/>
        </w:rPr>
        <w:t>ْ</w:t>
      </w:r>
      <w:r>
        <w:rPr>
          <w:rtl/>
        </w:rPr>
        <w:t xml:space="preserve">رها من كتبهم، كنت </w:t>
      </w:r>
      <w:r w:rsidR="00126C2E">
        <w:rPr>
          <w:rFonts w:hint="cs"/>
          <w:rtl/>
        </w:rPr>
        <w:t>اُ</w:t>
      </w:r>
      <w:r>
        <w:rPr>
          <w:rtl/>
        </w:rPr>
        <w:t>لاحظ وجوه المشايخ تنخطف، وألوانه تتغي</w:t>
      </w:r>
      <w:r w:rsidR="00126C2E">
        <w:rPr>
          <w:rFonts w:hint="cs"/>
          <w:rtl/>
        </w:rPr>
        <w:t>ّ</w:t>
      </w:r>
      <w:r>
        <w:rPr>
          <w:rtl/>
        </w:rPr>
        <w:t>ر، والخجل يبدو ويعلو على وجوههم، ل</w:t>
      </w:r>
      <w:r w:rsidR="00126C2E">
        <w:rPr>
          <w:rFonts w:hint="cs"/>
          <w:rtl/>
        </w:rPr>
        <w:t>ا</w:t>
      </w:r>
      <w:r>
        <w:rPr>
          <w:rtl/>
        </w:rPr>
        <w:t>ن</w:t>
      </w:r>
      <w:r w:rsidR="00126C2E">
        <w:rPr>
          <w:rFonts w:hint="cs"/>
          <w:rtl/>
        </w:rPr>
        <w:t>ّ</w:t>
      </w:r>
      <w:r>
        <w:rPr>
          <w:rtl/>
        </w:rPr>
        <w:t>هم كانوا يحس</w:t>
      </w:r>
      <w:r w:rsidR="00126C2E">
        <w:rPr>
          <w:rFonts w:hint="cs"/>
          <w:rtl/>
        </w:rPr>
        <w:t>ّ</w:t>
      </w:r>
      <w:r>
        <w:rPr>
          <w:rtl/>
        </w:rPr>
        <w:t>ون بالفضيحة والنكسة أمام أتباعهم الحاضرين.</w:t>
      </w:r>
    </w:p>
    <w:p w:rsidR="008406C4" w:rsidRDefault="006F739F" w:rsidP="006F739F">
      <w:pPr>
        <w:pStyle w:val="libNormal"/>
        <w:rPr>
          <w:rtl/>
        </w:rPr>
      </w:pPr>
      <w:r>
        <w:rPr>
          <w:rtl/>
        </w:rPr>
        <w:t>وقرأنا في كتاب «مود</w:t>
      </w:r>
      <w:r w:rsidR="00126C2E">
        <w:rPr>
          <w:rFonts w:hint="cs"/>
          <w:rtl/>
        </w:rPr>
        <w:t>ّ</w:t>
      </w:r>
      <w:r>
        <w:rPr>
          <w:rtl/>
        </w:rPr>
        <w:t>ة القربى» إضافة ما نقلناه، حديث</w:t>
      </w:r>
      <w:r w:rsidR="00126C2E">
        <w:rPr>
          <w:rFonts w:hint="cs"/>
          <w:rtl/>
        </w:rPr>
        <w:t>اً</w:t>
      </w:r>
      <w:r>
        <w:rPr>
          <w:rtl/>
        </w:rPr>
        <w:t xml:space="preserve"> آخر في الموضوع هو:</w:t>
      </w:r>
    </w:p>
    <w:p w:rsidR="008406C4" w:rsidRDefault="006F739F" w:rsidP="006F739F">
      <w:pPr>
        <w:pStyle w:val="libNormal"/>
        <w:rPr>
          <w:rtl/>
        </w:rPr>
      </w:pPr>
      <w:r>
        <w:rPr>
          <w:rtl/>
        </w:rPr>
        <w:t>روي أن</w:t>
      </w:r>
      <w:r w:rsidR="00126C2E">
        <w:rPr>
          <w:rFonts w:hint="cs"/>
          <w:rtl/>
        </w:rPr>
        <w:t>ّ</w:t>
      </w:r>
      <w:r>
        <w:rPr>
          <w:rtl/>
        </w:rPr>
        <w:t xml:space="preserve"> رسول الله </w:t>
      </w:r>
      <w:r w:rsidRPr="00201CCF">
        <w:rPr>
          <w:rStyle w:val="libAlaemChar"/>
          <w:rtl/>
        </w:rPr>
        <w:t>صلى‌الله‌عليه‌وآله</w:t>
      </w:r>
      <w:r>
        <w:rPr>
          <w:rtl/>
        </w:rPr>
        <w:t xml:space="preserve"> قال: يا علي، ستقدم على الله أنت وشيعتك راضين مرضي</w:t>
      </w:r>
      <w:r w:rsidR="00126C2E">
        <w:rPr>
          <w:rFonts w:hint="cs"/>
          <w:rtl/>
        </w:rPr>
        <w:t>ّ</w:t>
      </w:r>
      <w:r>
        <w:rPr>
          <w:rtl/>
        </w:rPr>
        <w:t>ين، ويقدم عليه عدو</w:t>
      </w:r>
      <w:r w:rsidR="00126C2E">
        <w:rPr>
          <w:rFonts w:hint="cs"/>
          <w:rtl/>
        </w:rPr>
        <w:t>ّ</w:t>
      </w:r>
      <w:r>
        <w:rPr>
          <w:rtl/>
        </w:rPr>
        <w:t>ك غضابا</w:t>
      </w:r>
      <w:r w:rsidR="00126C2E">
        <w:rPr>
          <w:rFonts w:hint="cs"/>
          <w:rtl/>
        </w:rPr>
        <w:t>ً</w:t>
      </w:r>
      <w:r>
        <w:rPr>
          <w:rtl/>
        </w:rPr>
        <w:t xml:space="preserve"> مقمحين.</w:t>
      </w:r>
    </w:p>
    <w:p w:rsidR="008406C4" w:rsidRDefault="006F739F" w:rsidP="00126C2E">
      <w:pPr>
        <w:pStyle w:val="libNormal"/>
        <w:rPr>
          <w:rtl/>
        </w:rPr>
      </w:pPr>
      <w:r>
        <w:rPr>
          <w:rtl/>
        </w:rPr>
        <w:t xml:space="preserve">وبعده </w:t>
      </w:r>
      <w:r w:rsidRPr="006428DA">
        <w:rPr>
          <w:rtl/>
        </w:rPr>
        <w:t>قلت</w:t>
      </w:r>
      <w:r w:rsidRPr="00537012">
        <w:rPr>
          <w:rStyle w:val="libBold2Char"/>
          <w:rtl/>
        </w:rPr>
        <w:t>:</w:t>
      </w:r>
      <w:r>
        <w:rPr>
          <w:rtl/>
        </w:rPr>
        <w:t xml:space="preserve"> إن</w:t>
      </w:r>
      <w:r w:rsidR="00126C2E">
        <w:rPr>
          <w:rFonts w:hint="cs"/>
          <w:rtl/>
        </w:rPr>
        <w:t>ّ</w:t>
      </w:r>
      <w:r>
        <w:rPr>
          <w:rtl/>
        </w:rPr>
        <w:t xml:space="preserve"> هذا بعض الدلائل المحكمة والمؤي</w:t>
      </w:r>
      <w:r w:rsidR="00126C2E">
        <w:rPr>
          <w:rFonts w:hint="cs"/>
          <w:rtl/>
        </w:rPr>
        <w:t>ّ</w:t>
      </w:r>
      <w:r>
        <w:rPr>
          <w:rtl/>
        </w:rPr>
        <w:t>دة بكلام الله سبحانه وتعالى وبال</w:t>
      </w:r>
      <w:r w:rsidR="00126C2E">
        <w:rPr>
          <w:rFonts w:hint="cs"/>
          <w:rtl/>
        </w:rPr>
        <w:t>ا</w:t>
      </w:r>
      <w:r>
        <w:rPr>
          <w:rtl/>
        </w:rPr>
        <w:t>خبار المعتبرة والمقبولة عندكم، ولو نقلتها لكم كل</w:t>
      </w:r>
      <w:r w:rsidR="00126C2E">
        <w:rPr>
          <w:rFonts w:hint="cs"/>
          <w:rtl/>
        </w:rPr>
        <w:t>ّ</w:t>
      </w:r>
      <w:r>
        <w:rPr>
          <w:rtl/>
        </w:rPr>
        <w:t>ها لطال الكلام، ولكن في ما ذكرنا كفاية لمبتغي الحق بغير غواية.</w:t>
      </w:r>
    </w:p>
    <w:p w:rsidR="006F739F" w:rsidRDefault="006F739F" w:rsidP="006F739F">
      <w:pPr>
        <w:pStyle w:val="libNormal"/>
      </w:pPr>
      <w:r>
        <w:rPr>
          <w:rtl/>
        </w:rPr>
        <w:t>وأرجو بعد هذا أن لا تكر</w:t>
      </w:r>
      <w:r w:rsidR="00126C2E">
        <w:rPr>
          <w:rFonts w:hint="cs"/>
          <w:rtl/>
        </w:rPr>
        <w:t>ّ</w:t>
      </w:r>
      <w:r>
        <w:rPr>
          <w:rtl/>
        </w:rPr>
        <w:t>روا ذلك الكلام الفارغ الوهمي الواهي، بأن</w:t>
      </w:r>
      <w:r w:rsidR="00126C2E">
        <w:rPr>
          <w:rFonts w:hint="cs"/>
          <w:rtl/>
        </w:rPr>
        <w:t>ّ</w:t>
      </w:r>
      <w:r>
        <w:rPr>
          <w:rtl/>
        </w:rPr>
        <w:t xml:space="preserve"> مؤس</w:t>
      </w:r>
      <w:r w:rsidR="00126C2E">
        <w:rPr>
          <w:rFonts w:hint="cs"/>
          <w:rtl/>
        </w:rPr>
        <w:t>ّ</w:t>
      </w:r>
      <w:r>
        <w:rPr>
          <w:rtl/>
        </w:rPr>
        <w:t>س مذهب الشيعة عبدالله بن سبأ اليهودي</w:t>
      </w:r>
    </w:p>
    <w:p w:rsidR="008406C4" w:rsidRDefault="006F739F" w:rsidP="00126C2E">
      <w:pPr>
        <w:pStyle w:val="libNormal"/>
        <w:rPr>
          <w:rtl/>
        </w:rPr>
      </w:pPr>
      <w:r>
        <w:rPr>
          <w:rtl/>
        </w:rPr>
        <w:t>فقد اندفع هذا ال</w:t>
      </w:r>
      <w:r w:rsidR="00126C2E">
        <w:rPr>
          <w:rFonts w:hint="cs"/>
          <w:rtl/>
        </w:rPr>
        <w:t>ا</w:t>
      </w:r>
      <w:r>
        <w:rPr>
          <w:rtl/>
        </w:rPr>
        <w:t>ت</w:t>
      </w:r>
      <w:r w:rsidR="00126C2E">
        <w:rPr>
          <w:rFonts w:hint="cs"/>
          <w:rtl/>
        </w:rPr>
        <w:t>ّ</w:t>
      </w:r>
      <w:r>
        <w:rPr>
          <w:rtl/>
        </w:rPr>
        <w:t xml:space="preserve">هام وارتفع الإيهام، بالقرآن الحكيم وحديث النبي العظيم </w:t>
      </w:r>
      <w:r w:rsidRPr="00201CCF">
        <w:rPr>
          <w:rStyle w:val="libAlaemChar"/>
          <w:rtl/>
        </w:rPr>
        <w:t>صلى‌الله‌عليه‌وآله</w:t>
      </w:r>
      <w:r>
        <w:rPr>
          <w:rtl/>
        </w:rPr>
        <w:t>، ولقد تبي</w:t>
      </w:r>
      <w:r w:rsidR="00126C2E">
        <w:rPr>
          <w:rFonts w:hint="cs"/>
          <w:rtl/>
        </w:rPr>
        <w:t>ّ</w:t>
      </w:r>
      <w:r>
        <w:rPr>
          <w:rtl/>
        </w:rPr>
        <w:t>ن لكم أن</w:t>
      </w:r>
      <w:r w:rsidR="00126C2E">
        <w:rPr>
          <w:rFonts w:hint="cs"/>
          <w:rtl/>
        </w:rPr>
        <w:t>ّ</w:t>
      </w:r>
      <w:r>
        <w:rPr>
          <w:rtl/>
        </w:rPr>
        <w:t xml:space="preserve"> ما كنتم تظن</w:t>
      </w:r>
      <w:r w:rsidR="006428DA">
        <w:rPr>
          <w:rFonts w:hint="cs"/>
          <w:rtl/>
        </w:rPr>
        <w:t>ّ</w:t>
      </w:r>
      <w:r>
        <w:rPr>
          <w:rtl/>
        </w:rPr>
        <w:t>وه في حق</w:t>
      </w:r>
      <w:r w:rsidR="00126C2E">
        <w:rPr>
          <w:rFonts w:hint="cs"/>
          <w:rtl/>
        </w:rPr>
        <w:t>ّ</w:t>
      </w:r>
      <w:r>
        <w:rPr>
          <w:rtl/>
        </w:rPr>
        <w:t xml:space="preserve"> الشيعة، إن هو</w:t>
      </w:r>
      <w:r w:rsidR="00A13185">
        <w:rPr>
          <w:rtl/>
        </w:rPr>
        <w:t xml:space="preserve"> إلّا </w:t>
      </w:r>
      <w:r>
        <w:rPr>
          <w:rtl/>
        </w:rPr>
        <w:t xml:space="preserve">أباطيل الخوارج وأكاذيب النواصب من بني </w:t>
      </w:r>
      <w:r w:rsidR="00126C2E">
        <w:rPr>
          <w:rFonts w:hint="cs"/>
          <w:rtl/>
        </w:rPr>
        <w:t>اُ</w:t>
      </w:r>
      <w:r>
        <w:rPr>
          <w:rtl/>
        </w:rPr>
        <w:t>مي</w:t>
      </w:r>
      <w:r w:rsidR="00126C2E">
        <w:rPr>
          <w:rFonts w:hint="cs"/>
          <w:rtl/>
        </w:rPr>
        <w:t>ّ</w:t>
      </w:r>
      <w:r>
        <w:rPr>
          <w:rtl/>
        </w:rPr>
        <w:t>ة وغيرهم.</w:t>
      </w:r>
    </w:p>
    <w:p w:rsidR="008406C4" w:rsidRDefault="006F739F" w:rsidP="006F739F">
      <w:pPr>
        <w:pStyle w:val="libNormal"/>
        <w:rPr>
          <w:rtl/>
        </w:rPr>
      </w:pPr>
      <w:r>
        <w:rPr>
          <w:rtl/>
        </w:rPr>
        <w:t>ومع الأسف ... أنتم العلماء قد ألقيتم هذه الأقاويل إلى أتباعكم من عامة الناس، وألبستم عليهم الحق</w:t>
      </w:r>
      <w:r w:rsidR="00126C2E">
        <w:rPr>
          <w:rFonts w:hint="cs"/>
          <w:rtl/>
        </w:rPr>
        <w:t>ّ</w:t>
      </w:r>
      <w:r>
        <w:rPr>
          <w:rtl/>
        </w:rPr>
        <w:t xml:space="preserve"> والحقيقة، من حيث تعلمون أو لا تعلمون.</w:t>
      </w:r>
    </w:p>
    <w:p w:rsidR="008406C4" w:rsidRDefault="006F739F" w:rsidP="00126C2E">
      <w:pPr>
        <w:pStyle w:val="libNormal"/>
        <w:rPr>
          <w:rtl/>
        </w:rPr>
      </w:pPr>
      <w:r>
        <w:rPr>
          <w:rtl/>
        </w:rPr>
        <w:t>والآن عرفتم بأن</w:t>
      </w:r>
      <w:r w:rsidR="00126C2E">
        <w:rPr>
          <w:rFonts w:hint="cs"/>
          <w:rtl/>
        </w:rPr>
        <w:t>ّ</w:t>
      </w:r>
      <w:r>
        <w:rPr>
          <w:rtl/>
        </w:rPr>
        <w:t xml:space="preserve"> الشيعة محم</w:t>
      </w:r>
      <w:r w:rsidR="00126C2E">
        <w:rPr>
          <w:rFonts w:hint="cs"/>
          <w:rtl/>
        </w:rPr>
        <w:t>ّ</w:t>
      </w:r>
      <w:r>
        <w:rPr>
          <w:rtl/>
        </w:rPr>
        <w:t>دي</w:t>
      </w:r>
      <w:r w:rsidR="00126C2E">
        <w:rPr>
          <w:rFonts w:hint="cs"/>
          <w:rtl/>
        </w:rPr>
        <w:t>ّ</w:t>
      </w:r>
      <w:r>
        <w:rPr>
          <w:rtl/>
        </w:rPr>
        <w:t>ون وليسوا بيهود، و</w:t>
      </w:r>
      <w:r w:rsidR="00126C2E">
        <w:rPr>
          <w:rFonts w:hint="cs"/>
          <w:rtl/>
        </w:rPr>
        <w:t>أ</w:t>
      </w:r>
      <w:r>
        <w:rPr>
          <w:rtl/>
        </w:rPr>
        <w:t>ن</w:t>
      </w:r>
      <w:r w:rsidR="00126C2E">
        <w:rPr>
          <w:rFonts w:hint="cs"/>
          <w:rtl/>
        </w:rPr>
        <w:t>ّ</w:t>
      </w:r>
      <w:r>
        <w:rPr>
          <w:rtl/>
        </w:rPr>
        <w:t xml:space="preserve"> إطلاق</w:t>
      </w:r>
    </w:p>
    <w:p w:rsidR="006F739F" w:rsidRDefault="006F739F" w:rsidP="00D96FAA">
      <w:pPr>
        <w:pStyle w:val="libNormal"/>
      </w:pPr>
      <w:r>
        <w:rPr>
          <w:rtl/>
        </w:rPr>
        <w:br w:type="page"/>
      </w:r>
    </w:p>
    <w:p w:rsidR="008406C4" w:rsidRDefault="006F739F" w:rsidP="00126C2E">
      <w:pPr>
        <w:pStyle w:val="libNormal0"/>
        <w:rPr>
          <w:rtl/>
        </w:rPr>
      </w:pPr>
      <w:r>
        <w:rPr>
          <w:rtl/>
        </w:rPr>
        <w:lastRenderedPageBreak/>
        <w:t>اسم: «الشيعة» على من تول</w:t>
      </w:r>
      <w:r w:rsidR="00126C2E">
        <w:rPr>
          <w:rFonts w:hint="cs"/>
          <w:rtl/>
        </w:rPr>
        <w:t>ّ</w:t>
      </w:r>
      <w:r>
        <w:rPr>
          <w:rtl/>
        </w:rPr>
        <w:t>ى علي</w:t>
      </w:r>
      <w:r w:rsidR="00126C2E">
        <w:rPr>
          <w:rFonts w:hint="cs"/>
          <w:rtl/>
        </w:rPr>
        <w:t>ّ</w:t>
      </w:r>
      <w:r>
        <w:rPr>
          <w:rtl/>
        </w:rPr>
        <w:t>ا</w:t>
      </w:r>
      <w:r w:rsidR="00126C2E">
        <w:rPr>
          <w:rFonts w:hint="cs"/>
          <w:rtl/>
        </w:rPr>
        <w:t>ً</w:t>
      </w:r>
      <w:r>
        <w:rPr>
          <w:rtl/>
        </w:rPr>
        <w:t xml:space="preserve"> وأحب</w:t>
      </w:r>
      <w:r w:rsidR="00126C2E">
        <w:rPr>
          <w:rFonts w:hint="cs"/>
          <w:rtl/>
        </w:rPr>
        <w:t>ّ</w:t>
      </w:r>
      <w:r>
        <w:rPr>
          <w:rtl/>
        </w:rPr>
        <w:t>ه ونصره إن</w:t>
      </w:r>
      <w:r w:rsidR="00126C2E">
        <w:rPr>
          <w:rFonts w:hint="cs"/>
          <w:rtl/>
        </w:rPr>
        <w:t>ّ</w:t>
      </w:r>
      <w:r w:rsidR="00126C2E">
        <w:rPr>
          <w:rtl/>
        </w:rPr>
        <w:t>ما بد</w:t>
      </w:r>
      <w:r w:rsidR="00126C2E">
        <w:rPr>
          <w:rFonts w:hint="cs"/>
          <w:rtl/>
        </w:rPr>
        <w:t>أ</w:t>
      </w:r>
      <w:r>
        <w:rPr>
          <w:rtl/>
        </w:rPr>
        <w:t xml:space="preserve"> من نبي الإسلام وهادي الأنام محم</w:t>
      </w:r>
      <w:r w:rsidR="00126C2E">
        <w:rPr>
          <w:rFonts w:hint="cs"/>
          <w:rtl/>
        </w:rPr>
        <w:t>ّ</w:t>
      </w:r>
      <w:r>
        <w:rPr>
          <w:rtl/>
        </w:rPr>
        <w:t xml:space="preserve">د </w:t>
      </w:r>
      <w:r w:rsidRPr="00201CCF">
        <w:rPr>
          <w:rStyle w:val="libAlaemChar"/>
          <w:rtl/>
        </w:rPr>
        <w:t>صلى‌الله‌عليه‌وآله</w:t>
      </w:r>
      <w:r>
        <w:rPr>
          <w:rtl/>
        </w:rPr>
        <w:t>، وقد صر</w:t>
      </w:r>
      <w:r w:rsidR="00126C2E">
        <w:rPr>
          <w:rFonts w:hint="cs"/>
          <w:rtl/>
        </w:rPr>
        <w:t>ّ</w:t>
      </w:r>
      <w:r>
        <w:rPr>
          <w:rtl/>
        </w:rPr>
        <w:t>ح به كرارا</w:t>
      </w:r>
      <w:r w:rsidR="00126C2E">
        <w:rPr>
          <w:rFonts w:hint="cs"/>
          <w:rtl/>
        </w:rPr>
        <w:t>ً</w:t>
      </w:r>
      <w:r>
        <w:rPr>
          <w:rtl/>
        </w:rPr>
        <w:t xml:space="preserve"> بين أصحابه حتّى صار علما</w:t>
      </w:r>
      <w:r w:rsidR="00126C2E">
        <w:rPr>
          <w:rFonts w:hint="cs"/>
          <w:rtl/>
        </w:rPr>
        <w:t>ً</w:t>
      </w:r>
      <w:r w:rsidR="00126C2E">
        <w:rPr>
          <w:rtl/>
        </w:rPr>
        <w:t xml:space="preserve"> لموالي علي</w:t>
      </w:r>
      <w:r w:rsidR="00126C2E">
        <w:rPr>
          <w:rFonts w:hint="cs"/>
          <w:rtl/>
        </w:rPr>
        <w:t>ّ</w:t>
      </w:r>
      <w:r>
        <w:rPr>
          <w:rtl/>
        </w:rPr>
        <w:t xml:space="preserve"> </w:t>
      </w:r>
      <w:r w:rsidRPr="00201CCF">
        <w:rPr>
          <w:rStyle w:val="libAlaemChar"/>
          <w:rtl/>
        </w:rPr>
        <w:t>عليه‌السلام</w:t>
      </w:r>
      <w:r>
        <w:rPr>
          <w:rtl/>
        </w:rPr>
        <w:t xml:space="preserve"> وأنصاره، كما سمعتم الروايات والأخبار التي نقلتها لكم.</w:t>
      </w:r>
    </w:p>
    <w:p w:rsidR="008406C4" w:rsidRDefault="006F739F" w:rsidP="006F739F">
      <w:pPr>
        <w:pStyle w:val="libNormal"/>
        <w:rPr>
          <w:rtl/>
        </w:rPr>
      </w:pPr>
      <w:r>
        <w:rPr>
          <w:rtl/>
        </w:rPr>
        <w:t>وجاء في كتاب «الزينة» لأبي حاتم الرازي، وهو منكم قال: إن</w:t>
      </w:r>
      <w:r w:rsidR="00126C2E">
        <w:rPr>
          <w:rFonts w:hint="cs"/>
          <w:rtl/>
        </w:rPr>
        <w:t>ّ</w:t>
      </w:r>
      <w:r>
        <w:rPr>
          <w:rtl/>
        </w:rPr>
        <w:t xml:space="preserve"> أو</w:t>
      </w:r>
      <w:r w:rsidR="00126C2E">
        <w:rPr>
          <w:rFonts w:hint="cs"/>
          <w:rtl/>
        </w:rPr>
        <w:t>ّ</w:t>
      </w:r>
      <w:r>
        <w:rPr>
          <w:rtl/>
        </w:rPr>
        <w:t>ل اسم وضع في الإسلام علما</w:t>
      </w:r>
      <w:r w:rsidR="00126C2E">
        <w:rPr>
          <w:rFonts w:hint="cs"/>
          <w:rtl/>
        </w:rPr>
        <w:t>ً</w:t>
      </w:r>
      <w:r>
        <w:rPr>
          <w:rtl/>
        </w:rPr>
        <w:t xml:space="preserve"> لجماعة على عهد رسول الله </w:t>
      </w:r>
      <w:r w:rsidRPr="00201CCF">
        <w:rPr>
          <w:rStyle w:val="libAlaemChar"/>
          <w:rtl/>
        </w:rPr>
        <w:t>صلى‌الله‌عليه‌وآله</w:t>
      </w:r>
      <w:r>
        <w:rPr>
          <w:rtl/>
        </w:rPr>
        <w:t xml:space="preserve"> كان اسم «الشيعة» وقد اشتهر أربعة من الصحابة بهذا الاسم في حياة النبي الأكرم </w:t>
      </w:r>
      <w:r w:rsidRPr="00201CCF">
        <w:rPr>
          <w:rStyle w:val="libAlaemChar"/>
          <w:rtl/>
        </w:rPr>
        <w:t>صلى‌الله‌عليه‌وآله</w:t>
      </w:r>
      <w:r>
        <w:rPr>
          <w:rtl/>
        </w:rPr>
        <w:t xml:space="preserve"> وهم:</w:t>
      </w:r>
    </w:p>
    <w:p w:rsidR="008406C4" w:rsidRDefault="006F739F" w:rsidP="006F739F">
      <w:pPr>
        <w:pStyle w:val="libNormal"/>
        <w:rPr>
          <w:rtl/>
        </w:rPr>
      </w:pPr>
      <w:r>
        <w:rPr>
          <w:rtl/>
        </w:rPr>
        <w:t>1- أبو ذر</w:t>
      </w:r>
      <w:r w:rsidR="00126C2E">
        <w:rPr>
          <w:rFonts w:hint="cs"/>
          <w:rtl/>
        </w:rPr>
        <w:t>ّ</w:t>
      </w:r>
      <w:r>
        <w:rPr>
          <w:rtl/>
        </w:rPr>
        <w:t xml:space="preserve"> الغفاري 2- سلمان الفارسي 3- المقداد بن الأسود الكندي 4- عم</w:t>
      </w:r>
      <w:r w:rsidR="00126C2E">
        <w:rPr>
          <w:rFonts w:hint="cs"/>
          <w:rtl/>
        </w:rPr>
        <w:t>ّ</w:t>
      </w:r>
      <w:r>
        <w:rPr>
          <w:rtl/>
        </w:rPr>
        <w:t>ار بن ياسر.</w:t>
      </w:r>
    </w:p>
    <w:p w:rsidR="008406C4" w:rsidRDefault="006F739F" w:rsidP="006F739F">
      <w:pPr>
        <w:pStyle w:val="libNormal"/>
        <w:rPr>
          <w:rtl/>
        </w:rPr>
      </w:pPr>
      <w:r>
        <w:rPr>
          <w:rtl/>
        </w:rPr>
        <w:t>فأدعوكم لتتفك</w:t>
      </w:r>
      <w:r w:rsidR="00126C2E">
        <w:rPr>
          <w:rFonts w:hint="cs"/>
          <w:rtl/>
        </w:rPr>
        <w:t>ّ</w:t>
      </w:r>
      <w:r>
        <w:rPr>
          <w:rtl/>
        </w:rPr>
        <w:t xml:space="preserve">روا، كيف يمكن أن يشتهر أربعة من أصحاب رسول الله </w:t>
      </w:r>
      <w:r w:rsidRPr="00201CCF">
        <w:rPr>
          <w:rStyle w:val="libAlaemChar"/>
          <w:rtl/>
        </w:rPr>
        <w:t>صلى‌الله‌عليه‌وآله</w:t>
      </w:r>
      <w:r>
        <w:rPr>
          <w:rtl/>
        </w:rPr>
        <w:t xml:space="preserve"> الأقربين وحواري</w:t>
      </w:r>
      <w:r w:rsidR="00126C2E">
        <w:rPr>
          <w:rFonts w:hint="cs"/>
          <w:rtl/>
        </w:rPr>
        <w:t>ِّ</w:t>
      </w:r>
      <w:r>
        <w:rPr>
          <w:rtl/>
        </w:rPr>
        <w:t>ه</w:t>
      </w:r>
      <w:r w:rsidR="00126C2E">
        <w:rPr>
          <w:rFonts w:hint="cs"/>
          <w:rtl/>
        </w:rPr>
        <w:t>ِ</w:t>
      </w:r>
      <w:r>
        <w:rPr>
          <w:rtl/>
        </w:rPr>
        <w:t>، بلقب أو اسم «الشيعة» بمرأى</w:t>
      </w:r>
      <w:r w:rsidR="00126C2E">
        <w:rPr>
          <w:rFonts w:hint="cs"/>
          <w:rtl/>
        </w:rPr>
        <w:t>ً</w:t>
      </w:r>
      <w:r>
        <w:rPr>
          <w:rtl/>
        </w:rPr>
        <w:t xml:space="preserve"> ومسمع منه </w:t>
      </w:r>
      <w:r w:rsidRPr="00201CCF">
        <w:rPr>
          <w:rStyle w:val="libAlaemChar"/>
          <w:rtl/>
        </w:rPr>
        <w:t>صلى‌الله‌عليه‌وآله</w:t>
      </w:r>
      <w:r>
        <w:rPr>
          <w:rtl/>
        </w:rPr>
        <w:t xml:space="preserve"> وهو لم يمنعهم من تلك البدعة كما يزعم البعض؟!</w:t>
      </w:r>
    </w:p>
    <w:p w:rsidR="008406C4" w:rsidRDefault="006F739F" w:rsidP="006F739F">
      <w:pPr>
        <w:pStyle w:val="libNormal"/>
        <w:rPr>
          <w:rtl/>
        </w:rPr>
      </w:pPr>
      <w:r>
        <w:rPr>
          <w:rtl/>
        </w:rPr>
        <w:t>ولكن نستنبط من مجموع الأخبار والأحاديث الواردة في الموضوع أن</w:t>
      </w:r>
      <w:r w:rsidR="00126C2E">
        <w:rPr>
          <w:rFonts w:hint="cs"/>
          <w:rtl/>
        </w:rPr>
        <w:t>ّ</w:t>
      </w:r>
      <w:r w:rsidR="00126C2E">
        <w:rPr>
          <w:rtl/>
        </w:rPr>
        <w:t xml:space="preserve"> </w:t>
      </w:r>
      <w:r w:rsidR="00126C2E">
        <w:rPr>
          <w:rFonts w:hint="cs"/>
          <w:rtl/>
        </w:rPr>
        <w:t>اُ</w:t>
      </w:r>
      <w:r>
        <w:rPr>
          <w:rtl/>
        </w:rPr>
        <w:t xml:space="preserve">ولئك الأصحاب المخلصين، سمعوا النبي </w:t>
      </w:r>
      <w:r w:rsidRPr="00201CCF">
        <w:rPr>
          <w:rStyle w:val="libAlaemChar"/>
          <w:rtl/>
        </w:rPr>
        <w:t>صلى‌الله‌عليه‌وآله</w:t>
      </w:r>
      <w:r>
        <w:rPr>
          <w:rtl/>
        </w:rPr>
        <w:t xml:space="preserve"> يقول: شيعة علي خير البري</w:t>
      </w:r>
      <w:r w:rsidR="00126C2E">
        <w:rPr>
          <w:rFonts w:hint="cs"/>
          <w:rtl/>
        </w:rPr>
        <w:t>ّ</w:t>
      </w:r>
      <w:r>
        <w:rPr>
          <w:rtl/>
        </w:rPr>
        <w:t>ة، وهم الفائزون. لذلك افتخروا بأن يكونوا منهم، ويشتهروا بين الأصحاب باسم «لشيعة».</w:t>
      </w:r>
    </w:p>
    <w:p w:rsidR="006F739F" w:rsidRDefault="006F739F" w:rsidP="00126C2E">
      <w:pPr>
        <w:pStyle w:val="Heading2Center"/>
      </w:pPr>
      <w:bookmarkStart w:id="57" w:name="_Toc531283913"/>
      <w:bookmarkStart w:id="58" w:name="_Toc531286774"/>
      <w:r>
        <w:rPr>
          <w:rtl/>
        </w:rPr>
        <w:t>مقام هؤلاء الأربعة في الإسلام</w:t>
      </w:r>
      <w:bookmarkEnd w:id="57"/>
      <w:bookmarkEnd w:id="58"/>
    </w:p>
    <w:p w:rsidR="008406C4" w:rsidRDefault="006F739F" w:rsidP="00176CC5">
      <w:pPr>
        <w:pStyle w:val="libNormal"/>
        <w:rPr>
          <w:rtl/>
        </w:rPr>
      </w:pPr>
      <w:r>
        <w:rPr>
          <w:rtl/>
        </w:rPr>
        <w:t>يروي علما</w:t>
      </w:r>
      <w:r w:rsidR="00126C2E">
        <w:rPr>
          <w:rFonts w:hint="cs"/>
          <w:rtl/>
        </w:rPr>
        <w:t>ؤ</w:t>
      </w:r>
      <w:r>
        <w:rPr>
          <w:rtl/>
        </w:rPr>
        <w:t xml:space="preserve">كم عن النبي </w:t>
      </w:r>
      <w:r w:rsidRPr="00201CCF">
        <w:rPr>
          <w:rStyle w:val="libAlaemChar"/>
          <w:rtl/>
        </w:rPr>
        <w:t>صلى‌الله‌عليه‌وآله</w:t>
      </w:r>
      <w:r>
        <w:rPr>
          <w:rtl/>
        </w:rPr>
        <w:t xml:space="preserve"> أن</w:t>
      </w:r>
      <w:r w:rsidR="00126C2E">
        <w:rPr>
          <w:rFonts w:hint="cs"/>
          <w:rtl/>
        </w:rPr>
        <w:t>ّ</w:t>
      </w:r>
      <w:r>
        <w:rPr>
          <w:rtl/>
        </w:rPr>
        <w:t>ه قال: «أصحابي كالنجوم بأي</w:t>
      </w:r>
      <w:r w:rsidR="00126C2E">
        <w:rPr>
          <w:rFonts w:hint="cs"/>
          <w:rtl/>
        </w:rPr>
        <w:t>ّ</w:t>
      </w:r>
      <w:r>
        <w:rPr>
          <w:rtl/>
        </w:rPr>
        <w:t>هم اقتديتم اهتديتم» وقد كتب أبو الفداء في تاريخه - وهو من مؤر</w:t>
      </w:r>
      <w:r w:rsidR="00176CC5">
        <w:rPr>
          <w:rFonts w:hint="cs"/>
          <w:rtl/>
        </w:rPr>
        <w:t>ّ</w:t>
      </w:r>
      <w:r>
        <w:rPr>
          <w:rtl/>
        </w:rPr>
        <w:t xml:space="preserve">خيكم -: </w:t>
      </w:r>
      <w:r w:rsidR="00176CC5">
        <w:rPr>
          <w:rFonts w:hint="cs"/>
          <w:rtl/>
        </w:rPr>
        <w:t>ا</w:t>
      </w:r>
      <w:r>
        <w:rPr>
          <w:rtl/>
        </w:rPr>
        <w:t>ن</w:t>
      </w:r>
      <w:r w:rsidR="00176CC5">
        <w:rPr>
          <w:rFonts w:hint="cs"/>
          <w:rtl/>
        </w:rPr>
        <w:t>ّ</w:t>
      </w:r>
      <w:r>
        <w:rPr>
          <w:rtl/>
        </w:rPr>
        <w:t xml:space="preserve"> هؤلاء الأربعة امتنعوا من البيعة لأبي بكر يوم السقيفة، وتبعوا علي</w:t>
      </w:r>
      <w:r w:rsidR="00176CC5">
        <w:rPr>
          <w:rFonts w:hint="cs"/>
          <w:rtl/>
        </w:rPr>
        <w:t>ّ</w:t>
      </w:r>
    </w:p>
    <w:p w:rsidR="006F739F" w:rsidRDefault="006F739F" w:rsidP="00D96FAA">
      <w:pPr>
        <w:pStyle w:val="libNormal"/>
      </w:pPr>
      <w:r>
        <w:rPr>
          <w:rtl/>
        </w:rPr>
        <w:br w:type="page"/>
      </w:r>
    </w:p>
    <w:p w:rsidR="008406C4" w:rsidRDefault="006F739F" w:rsidP="00176CC5">
      <w:pPr>
        <w:pStyle w:val="libNormal0"/>
        <w:rPr>
          <w:rtl/>
        </w:rPr>
      </w:pPr>
      <w:r>
        <w:rPr>
          <w:rtl/>
        </w:rPr>
        <w:lastRenderedPageBreak/>
        <w:t xml:space="preserve">ابن أبي طالب </w:t>
      </w:r>
      <w:r w:rsidRPr="00201CCF">
        <w:rPr>
          <w:rStyle w:val="libAlaemChar"/>
          <w:rtl/>
        </w:rPr>
        <w:t>صلى‌الله‌عليه‌وآله</w:t>
      </w:r>
      <w:r>
        <w:rPr>
          <w:rtl/>
        </w:rPr>
        <w:t>، فلماذا لا تجعلوا عملهم حج</w:t>
      </w:r>
      <w:r w:rsidR="00176CC5">
        <w:rPr>
          <w:rFonts w:hint="cs"/>
          <w:rtl/>
        </w:rPr>
        <w:t>ّ</w:t>
      </w:r>
      <w:r>
        <w:rPr>
          <w:rtl/>
        </w:rPr>
        <w:t>ة؟! مع ما نجد في كتبكم أن</w:t>
      </w:r>
      <w:r w:rsidR="00176CC5">
        <w:rPr>
          <w:rFonts w:hint="cs"/>
          <w:rtl/>
        </w:rPr>
        <w:t>ّ</w:t>
      </w:r>
      <w:r>
        <w:rPr>
          <w:rtl/>
        </w:rPr>
        <w:t xml:space="preserve"> هؤلاء كانوا من المقر</w:t>
      </w:r>
      <w:r w:rsidR="00176CC5">
        <w:rPr>
          <w:rFonts w:hint="cs"/>
          <w:rtl/>
        </w:rPr>
        <w:t>ّ</w:t>
      </w:r>
      <w:r>
        <w:rPr>
          <w:rtl/>
        </w:rPr>
        <w:t xml:space="preserve">بين والمحبوبين عند النبي </w:t>
      </w:r>
      <w:r w:rsidRPr="00201CCF">
        <w:rPr>
          <w:rStyle w:val="libAlaemChar"/>
          <w:rtl/>
        </w:rPr>
        <w:t>صلى‌الله‌عليه‌وآله</w:t>
      </w:r>
      <w:r>
        <w:rPr>
          <w:rtl/>
        </w:rPr>
        <w:t xml:space="preserve">، لكن نحن تبعناهم واقتدينا به وصرنا شيعة علي </w:t>
      </w:r>
      <w:r w:rsidRPr="00201CCF">
        <w:rPr>
          <w:rStyle w:val="libAlaemChar"/>
          <w:rtl/>
        </w:rPr>
        <w:t>عليه‌السلام</w:t>
      </w:r>
      <w:r>
        <w:rPr>
          <w:rtl/>
        </w:rPr>
        <w:t xml:space="preserve">، فنحن مهتدون بحديث رسول الله </w:t>
      </w:r>
      <w:r w:rsidRPr="00201CCF">
        <w:rPr>
          <w:rStyle w:val="libAlaemChar"/>
          <w:rtl/>
        </w:rPr>
        <w:t>صلى‌الله‌عليه‌وآله</w:t>
      </w:r>
      <w:r>
        <w:rPr>
          <w:rtl/>
        </w:rPr>
        <w:t xml:space="preserve"> الواصل عن طريقكم: بأي</w:t>
      </w:r>
      <w:r w:rsidR="00176CC5">
        <w:rPr>
          <w:rFonts w:hint="cs"/>
          <w:rtl/>
        </w:rPr>
        <w:t>ّ</w:t>
      </w:r>
      <w:r>
        <w:rPr>
          <w:rtl/>
        </w:rPr>
        <w:t>هم اقتديتم اهتديتم.</w:t>
      </w:r>
    </w:p>
    <w:p w:rsidR="008406C4" w:rsidRDefault="006F739F" w:rsidP="006F739F">
      <w:pPr>
        <w:pStyle w:val="libNormal"/>
        <w:rPr>
          <w:rtl/>
        </w:rPr>
      </w:pPr>
      <w:r>
        <w:rPr>
          <w:rtl/>
        </w:rPr>
        <w:t xml:space="preserve">ولكي نعرف جاه ومقام هؤلاء الأربعة عند الله تعالى وعند رسوله </w:t>
      </w:r>
      <w:r w:rsidRPr="00201CCF">
        <w:rPr>
          <w:rStyle w:val="libAlaemChar"/>
          <w:rtl/>
        </w:rPr>
        <w:t>صلى‌الله‌عليه‌وآله</w:t>
      </w:r>
      <w:r>
        <w:rPr>
          <w:rtl/>
        </w:rPr>
        <w:t>، أنقل لكم بعض الأخبار المروي</w:t>
      </w:r>
      <w:r w:rsidR="00176CC5">
        <w:rPr>
          <w:rFonts w:hint="cs"/>
          <w:rtl/>
        </w:rPr>
        <w:t>ّ</w:t>
      </w:r>
      <w:r>
        <w:rPr>
          <w:rtl/>
        </w:rPr>
        <w:t>ة عن طرقكم في حق</w:t>
      </w:r>
      <w:r w:rsidR="00176CC5">
        <w:rPr>
          <w:rFonts w:hint="cs"/>
          <w:rtl/>
        </w:rPr>
        <w:t>ّ</w:t>
      </w:r>
      <w:r>
        <w:rPr>
          <w:rtl/>
        </w:rPr>
        <w:t>هم:</w:t>
      </w:r>
    </w:p>
    <w:p w:rsidR="008406C4" w:rsidRDefault="006F739F" w:rsidP="006F739F">
      <w:pPr>
        <w:pStyle w:val="libNormal"/>
        <w:rPr>
          <w:rtl/>
        </w:rPr>
      </w:pPr>
      <w:r>
        <w:rPr>
          <w:rtl/>
        </w:rPr>
        <w:t>1- روى الحافظ أبو نعيم في المجلد الأول من حلية الأولياء ص 172 وابن حجر المك</w:t>
      </w:r>
      <w:r w:rsidR="00176CC5">
        <w:rPr>
          <w:rFonts w:hint="cs"/>
          <w:rtl/>
        </w:rPr>
        <w:t>ّ</w:t>
      </w:r>
      <w:r>
        <w:rPr>
          <w:rtl/>
        </w:rPr>
        <w:t xml:space="preserve">ي في كتابه الصواعق المحرقة في الحديث الخامس من الأحاديث الأربعين التي نقلها في فضائل علي بن أبي طالب </w:t>
      </w:r>
      <w:r w:rsidRPr="00201CCF">
        <w:rPr>
          <w:rStyle w:val="libAlaemChar"/>
          <w:rtl/>
        </w:rPr>
        <w:t>عليه‌السلام</w:t>
      </w:r>
      <w:r>
        <w:rPr>
          <w:rtl/>
        </w:rPr>
        <w:t xml:space="preserve"> قال: عن الترمذي والحاكم، عن بريدة: أن</w:t>
      </w:r>
      <w:r w:rsidR="00176CC5">
        <w:rPr>
          <w:rFonts w:hint="cs"/>
          <w:rtl/>
        </w:rPr>
        <w:t>ّ</w:t>
      </w:r>
      <w:r>
        <w:rPr>
          <w:rtl/>
        </w:rPr>
        <w:t xml:space="preserve"> رسول الله </w:t>
      </w:r>
      <w:r w:rsidRPr="00201CCF">
        <w:rPr>
          <w:rStyle w:val="libAlaemChar"/>
          <w:rtl/>
        </w:rPr>
        <w:t>صلى‌الله‌عليه‌وآله</w:t>
      </w:r>
      <w:r>
        <w:rPr>
          <w:rtl/>
        </w:rPr>
        <w:t xml:space="preserve"> قال: إن</w:t>
      </w:r>
      <w:r w:rsidR="00176CC5">
        <w:rPr>
          <w:rFonts w:hint="cs"/>
          <w:rtl/>
        </w:rPr>
        <w:t>ّ</w:t>
      </w:r>
      <w:r>
        <w:rPr>
          <w:rtl/>
        </w:rPr>
        <w:t xml:space="preserve"> الله أمرني بحب</w:t>
      </w:r>
      <w:r w:rsidR="00176CC5">
        <w:rPr>
          <w:rFonts w:hint="cs"/>
          <w:rtl/>
        </w:rPr>
        <w:t>ّ</w:t>
      </w:r>
      <w:r>
        <w:rPr>
          <w:rtl/>
        </w:rPr>
        <w:t xml:space="preserve"> أربعة، وأخبرني أن</w:t>
      </w:r>
      <w:r w:rsidR="00176CC5">
        <w:rPr>
          <w:rFonts w:hint="cs"/>
          <w:rtl/>
        </w:rPr>
        <w:t>ّ</w:t>
      </w:r>
      <w:r>
        <w:rPr>
          <w:rtl/>
        </w:rPr>
        <w:t>ه يحب</w:t>
      </w:r>
      <w:r w:rsidR="00176CC5">
        <w:rPr>
          <w:rFonts w:hint="cs"/>
          <w:rtl/>
        </w:rPr>
        <w:t>ّ</w:t>
      </w:r>
      <w:r>
        <w:rPr>
          <w:rtl/>
        </w:rPr>
        <w:t xml:space="preserve">هم، فقيل من هم؟ قال </w:t>
      </w:r>
      <w:r w:rsidRPr="00201CCF">
        <w:rPr>
          <w:rStyle w:val="libAlaemChar"/>
          <w:rtl/>
        </w:rPr>
        <w:t>صلى‌الله‌عليه‌وآله</w:t>
      </w:r>
      <w:r>
        <w:rPr>
          <w:rtl/>
        </w:rPr>
        <w:t>: علي</w:t>
      </w:r>
      <w:r w:rsidR="00176CC5">
        <w:rPr>
          <w:rFonts w:hint="cs"/>
          <w:rtl/>
        </w:rPr>
        <w:t>ّ</w:t>
      </w:r>
      <w:r>
        <w:rPr>
          <w:rtl/>
        </w:rPr>
        <w:t xml:space="preserve"> بن أبي طالب، وأبو ذر</w:t>
      </w:r>
      <w:r w:rsidR="00176CC5">
        <w:rPr>
          <w:rFonts w:hint="cs"/>
          <w:rtl/>
        </w:rPr>
        <w:t>ّ</w:t>
      </w:r>
      <w:r>
        <w:rPr>
          <w:rtl/>
        </w:rPr>
        <w:t xml:space="preserve"> والمقداد، وسلمان</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176CC5">
      <w:pPr>
        <w:pStyle w:val="libFootnote0"/>
      </w:pPr>
      <w:r>
        <w:rPr>
          <w:rtl/>
        </w:rPr>
        <w:t xml:space="preserve">1) روى ابن المغازلي الشافعي في - مناقب علي بن أبي طالب - ح رقم 331 بسنده عن بريدة قال، قال رسول الله </w:t>
      </w:r>
      <w:r w:rsidRPr="00176CC5">
        <w:rPr>
          <w:rStyle w:val="libFootnoteAlaemChar"/>
          <w:rtl/>
        </w:rPr>
        <w:t>صلى‌الله‌عليه‌وآله</w:t>
      </w:r>
      <w:r>
        <w:rPr>
          <w:rtl/>
        </w:rPr>
        <w:t xml:space="preserve">: </w:t>
      </w:r>
      <w:r w:rsidR="00176CC5">
        <w:rPr>
          <w:rFonts w:hint="cs"/>
          <w:rtl/>
        </w:rPr>
        <w:t>ا</w:t>
      </w:r>
      <w:r>
        <w:rPr>
          <w:rtl/>
        </w:rPr>
        <w:t>ن</w:t>
      </w:r>
      <w:r w:rsidR="00176CC5">
        <w:rPr>
          <w:rFonts w:hint="cs"/>
          <w:rtl/>
        </w:rPr>
        <w:t>ّ</w:t>
      </w:r>
      <w:r>
        <w:rPr>
          <w:rtl/>
        </w:rPr>
        <w:t xml:space="preserve"> الله يحب من </w:t>
      </w:r>
      <w:r w:rsidR="00176CC5">
        <w:rPr>
          <w:rFonts w:hint="cs"/>
          <w:rtl/>
        </w:rPr>
        <w:t>ا</w:t>
      </w:r>
      <w:r>
        <w:rPr>
          <w:rtl/>
        </w:rPr>
        <w:t xml:space="preserve">صحابي </w:t>
      </w:r>
      <w:r w:rsidR="00176CC5">
        <w:rPr>
          <w:rFonts w:hint="cs"/>
          <w:rtl/>
        </w:rPr>
        <w:t>ا</w:t>
      </w:r>
      <w:r>
        <w:rPr>
          <w:rtl/>
        </w:rPr>
        <w:t>ربعة وأخبرني أن</w:t>
      </w:r>
      <w:r w:rsidR="00176CC5">
        <w:rPr>
          <w:rFonts w:hint="cs"/>
          <w:rtl/>
        </w:rPr>
        <w:t>ّ</w:t>
      </w:r>
      <w:r>
        <w:rPr>
          <w:rtl/>
        </w:rPr>
        <w:t>ه يحب</w:t>
      </w:r>
      <w:r w:rsidR="00176CC5">
        <w:rPr>
          <w:rFonts w:hint="cs"/>
          <w:rtl/>
        </w:rPr>
        <w:t>ّ</w:t>
      </w:r>
      <w:r>
        <w:rPr>
          <w:rtl/>
        </w:rPr>
        <w:t>هم و</w:t>
      </w:r>
      <w:r w:rsidR="00176CC5">
        <w:rPr>
          <w:rFonts w:hint="cs"/>
          <w:rtl/>
        </w:rPr>
        <w:t>ا</w:t>
      </w:r>
      <w:r>
        <w:rPr>
          <w:rtl/>
        </w:rPr>
        <w:t>مرني أن أحب</w:t>
      </w:r>
      <w:r w:rsidR="00176CC5">
        <w:rPr>
          <w:rFonts w:hint="cs"/>
          <w:rtl/>
        </w:rPr>
        <w:t>ّ</w:t>
      </w:r>
      <w:r>
        <w:rPr>
          <w:rtl/>
        </w:rPr>
        <w:t>هم قالوا من هم يا رسول الله؟</w:t>
      </w:r>
    </w:p>
    <w:p w:rsidR="008406C4" w:rsidRDefault="006F739F" w:rsidP="006F739F">
      <w:pPr>
        <w:pStyle w:val="libFootnote0"/>
        <w:rPr>
          <w:rtl/>
        </w:rPr>
      </w:pPr>
      <w:r>
        <w:rPr>
          <w:rtl/>
        </w:rPr>
        <w:t>قال: ان</w:t>
      </w:r>
      <w:r w:rsidR="00176CC5">
        <w:rPr>
          <w:rFonts w:hint="cs"/>
          <w:rtl/>
        </w:rPr>
        <w:t>ّ</w:t>
      </w:r>
      <w:r>
        <w:rPr>
          <w:rtl/>
        </w:rPr>
        <w:t xml:space="preserve"> علي</w:t>
      </w:r>
      <w:r w:rsidR="00176CC5">
        <w:rPr>
          <w:rFonts w:hint="cs"/>
          <w:rtl/>
        </w:rPr>
        <w:t>ّ</w:t>
      </w:r>
      <w:r>
        <w:rPr>
          <w:rtl/>
        </w:rPr>
        <w:t>ا منهم وابا ذر وسلمان والمقداد بن الأسود الكندي.</w:t>
      </w:r>
    </w:p>
    <w:p w:rsidR="008406C4" w:rsidRDefault="006F739F" w:rsidP="006F739F">
      <w:pPr>
        <w:pStyle w:val="libFootnote0"/>
        <w:rPr>
          <w:rtl/>
        </w:rPr>
      </w:pPr>
      <w:r>
        <w:rPr>
          <w:rtl/>
        </w:rPr>
        <w:t>وأخرجه الامام أحمد بن حنبل في مسنده 5/351/ بالاسناد عن ابن نمير بعين السند واللفظ.</w:t>
      </w:r>
    </w:p>
    <w:p w:rsidR="008406C4" w:rsidRDefault="006F739F" w:rsidP="00176CC5">
      <w:pPr>
        <w:pStyle w:val="libFootnote0"/>
        <w:rPr>
          <w:rtl/>
        </w:rPr>
      </w:pPr>
      <w:r>
        <w:rPr>
          <w:rtl/>
        </w:rPr>
        <w:t>وأخرجه في 5/356 بال</w:t>
      </w:r>
      <w:r w:rsidR="00176CC5">
        <w:rPr>
          <w:rFonts w:hint="cs"/>
          <w:rtl/>
        </w:rPr>
        <w:t>إ</w:t>
      </w:r>
      <w:r>
        <w:rPr>
          <w:rtl/>
        </w:rPr>
        <w:t>سناد إلى أسود بن عامر عن شريك بعين السند.</w:t>
      </w:r>
    </w:p>
    <w:p w:rsidR="008406C4" w:rsidRDefault="006F739F" w:rsidP="006F739F">
      <w:pPr>
        <w:pStyle w:val="libFootnote0"/>
        <w:rPr>
          <w:rtl/>
        </w:rPr>
      </w:pPr>
      <w:r>
        <w:rPr>
          <w:rtl/>
        </w:rPr>
        <w:t>وأخرجه الحافظ البخاري في تاريخه قسم الكنى 37/ بالاسناد إلى محمد بن الطفيل عن شريك.</w:t>
      </w:r>
    </w:p>
    <w:p w:rsidR="008406C4" w:rsidRDefault="006F739F" w:rsidP="006F739F">
      <w:pPr>
        <w:pStyle w:val="libFootnote0"/>
        <w:rPr>
          <w:rtl/>
        </w:rPr>
      </w:pPr>
      <w:r>
        <w:rPr>
          <w:rtl/>
        </w:rPr>
        <w:t>وأخرجه الحاكم المستدرك 3/130/ من طريق الامام أحمد بن خنبل عن الاسود ابن عامر وعبدالله بن نمير معا</w:t>
      </w:r>
      <w:r w:rsidR="00D24710">
        <w:rPr>
          <w:rFonts w:hint="cs"/>
          <w:rtl/>
        </w:rPr>
        <w:t>ً</w:t>
      </w:r>
      <w:r>
        <w:rPr>
          <w:rtl/>
        </w:rPr>
        <w:t xml:space="preserve"> وصححه وأقر</w:t>
      </w:r>
      <w:r w:rsidR="00D24710">
        <w:rPr>
          <w:rFonts w:hint="cs"/>
          <w:rtl/>
        </w:rPr>
        <w:t>ّ</w:t>
      </w:r>
      <w:r>
        <w:rPr>
          <w:rtl/>
        </w:rPr>
        <w:t>ه الذهبي في تلخيصه المطبوع بذيله.</w:t>
      </w:r>
    </w:p>
    <w:p w:rsidR="008406C4" w:rsidRDefault="006F739F" w:rsidP="006F739F">
      <w:pPr>
        <w:pStyle w:val="libFootnote0"/>
        <w:rPr>
          <w:rtl/>
        </w:rPr>
      </w:pPr>
      <w:r>
        <w:rPr>
          <w:rtl/>
        </w:rPr>
        <w:t>وأخرجه الحافظ القزويني في سنن المصطفى 1/52/ط محمد فؤاد، عن بريدة مع اختلاف يسير في اللفظ والمعنى واحد. «المترجم»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2- نقل ابن حجر أيضا</w:t>
      </w:r>
      <w:r w:rsidR="00176CC5">
        <w:rPr>
          <w:rFonts w:hint="cs"/>
          <w:rtl/>
        </w:rPr>
        <w:t>ً</w:t>
      </w:r>
      <w:r>
        <w:rPr>
          <w:rtl/>
        </w:rPr>
        <w:t xml:space="preserve"> الحديث 39 عن الترمذي والحاكم عن أنس بن مالك، أن</w:t>
      </w:r>
      <w:r w:rsidR="00176CC5">
        <w:rPr>
          <w:rFonts w:hint="cs"/>
          <w:rtl/>
        </w:rPr>
        <w:t>ّ</w:t>
      </w:r>
      <w:r>
        <w:rPr>
          <w:rtl/>
        </w:rPr>
        <w:t xml:space="preserve"> النبي </w:t>
      </w:r>
      <w:r w:rsidRPr="00201CCF">
        <w:rPr>
          <w:rStyle w:val="libAlaemChar"/>
          <w:rtl/>
        </w:rPr>
        <w:t>صلى‌الله‌عليه‌وآله</w:t>
      </w:r>
      <w:r>
        <w:rPr>
          <w:rtl/>
        </w:rPr>
        <w:t xml:space="preserve"> قال: الجن</w:t>
      </w:r>
      <w:r w:rsidR="00176CC5">
        <w:rPr>
          <w:rFonts w:hint="cs"/>
          <w:rtl/>
        </w:rPr>
        <w:t>ّ</w:t>
      </w:r>
      <w:r>
        <w:rPr>
          <w:rtl/>
        </w:rPr>
        <w:t>ة تشتاق إلى ثلاثة: علي</w:t>
      </w:r>
      <w:r w:rsidR="00176CC5">
        <w:rPr>
          <w:rFonts w:hint="cs"/>
          <w:rtl/>
        </w:rPr>
        <w:t>ّ</w:t>
      </w:r>
      <w:r>
        <w:rPr>
          <w:rtl/>
        </w:rPr>
        <w:t xml:space="preserve"> وعم</w:t>
      </w:r>
      <w:r w:rsidR="00176CC5">
        <w:rPr>
          <w:rFonts w:hint="cs"/>
          <w:rtl/>
        </w:rPr>
        <w:t>ّ</w:t>
      </w:r>
      <w:r>
        <w:rPr>
          <w:rtl/>
        </w:rPr>
        <w:t>ار وسلمان.</w:t>
      </w:r>
    </w:p>
    <w:p w:rsidR="008406C4" w:rsidRDefault="006F739F" w:rsidP="00176CC5">
      <w:pPr>
        <w:pStyle w:val="libNormal"/>
        <w:rPr>
          <w:rtl/>
        </w:rPr>
      </w:pPr>
      <w:r>
        <w:rPr>
          <w:rtl/>
        </w:rPr>
        <w:t xml:space="preserve">فكيف </w:t>
      </w:r>
      <w:r w:rsidR="00176CC5">
        <w:rPr>
          <w:rFonts w:hint="cs"/>
          <w:rtl/>
        </w:rPr>
        <w:t>إ</w:t>
      </w:r>
      <w:r>
        <w:rPr>
          <w:rtl/>
        </w:rPr>
        <w:t>ن</w:t>
      </w:r>
      <w:r w:rsidR="00176CC5">
        <w:rPr>
          <w:rFonts w:hint="cs"/>
          <w:rtl/>
        </w:rPr>
        <w:t>ّ</w:t>
      </w:r>
      <w:r>
        <w:rPr>
          <w:rtl/>
        </w:rPr>
        <w:t xml:space="preserve"> هؤلاء الأربعة ال</w:t>
      </w:r>
      <w:r w:rsidR="00176CC5">
        <w:rPr>
          <w:rFonts w:hint="cs"/>
          <w:rtl/>
        </w:rPr>
        <w:t>ّ</w:t>
      </w:r>
      <w:r>
        <w:rPr>
          <w:rtl/>
        </w:rPr>
        <w:t>ذين هم من خواص</w:t>
      </w:r>
      <w:r w:rsidR="00176CC5">
        <w:rPr>
          <w:rFonts w:hint="cs"/>
          <w:rtl/>
        </w:rPr>
        <w:t>ّ</w:t>
      </w:r>
      <w:r>
        <w:rPr>
          <w:rtl/>
        </w:rPr>
        <w:t xml:space="preserve"> أصحاب النبي </w:t>
      </w:r>
      <w:r w:rsidRPr="00201CCF">
        <w:rPr>
          <w:rStyle w:val="libAlaemChar"/>
          <w:rtl/>
        </w:rPr>
        <w:t>صلى‌الله‌عليه‌وآله</w:t>
      </w:r>
      <w:r>
        <w:rPr>
          <w:rtl/>
        </w:rPr>
        <w:t xml:space="preserve"> وقد أحب</w:t>
      </w:r>
      <w:r w:rsidR="00176CC5">
        <w:rPr>
          <w:rFonts w:hint="cs"/>
          <w:rtl/>
        </w:rPr>
        <w:t>ّ</w:t>
      </w:r>
      <w:r>
        <w:rPr>
          <w:rtl/>
        </w:rPr>
        <w:t>هم الله ورسوله، ومن أهل الجن</w:t>
      </w:r>
      <w:r w:rsidR="00176CC5">
        <w:rPr>
          <w:rFonts w:hint="cs"/>
          <w:rtl/>
        </w:rPr>
        <w:t>ّ</w:t>
      </w:r>
      <w:r>
        <w:rPr>
          <w:rtl/>
        </w:rPr>
        <w:t>ة، خالفتموهم ولم يكن عملهم حج</w:t>
      </w:r>
      <w:r w:rsidR="00176CC5">
        <w:rPr>
          <w:rFonts w:hint="cs"/>
          <w:rtl/>
        </w:rPr>
        <w:t>ّ</w:t>
      </w:r>
      <w:r>
        <w:rPr>
          <w:rtl/>
        </w:rPr>
        <w:t>ة عندكم؟!</w:t>
      </w:r>
    </w:p>
    <w:p w:rsidR="008406C4" w:rsidRDefault="006F739F" w:rsidP="006F739F">
      <w:pPr>
        <w:pStyle w:val="libNormal"/>
        <w:rPr>
          <w:rtl/>
        </w:rPr>
      </w:pPr>
      <w:r>
        <w:rPr>
          <w:rtl/>
        </w:rPr>
        <w:t xml:space="preserve">أليس من المؤسف أن تحصروا أصحاب النبي </w:t>
      </w:r>
      <w:r w:rsidRPr="00201CCF">
        <w:rPr>
          <w:rStyle w:val="libAlaemChar"/>
          <w:rtl/>
        </w:rPr>
        <w:t>صلى‌الله‌عليه‌وآله</w:t>
      </w:r>
      <w:r>
        <w:rPr>
          <w:rtl/>
        </w:rPr>
        <w:t xml:space="preserve"> في ال</w:t>
      </w:r>
      <w:r w:rsidR="00176CC5">
        <w:rPr>
          <w:rFonts w:hint="cs"/>
          <w:rtl/>
        </w:rPr>
        <w:t>ّ</w:t>
      </w:r>
      <w:r>
        <w:rPr>
          <w:rtl/>
        </w:rPr>
        <w:t>ذين دب</w:t>
      </w:r>
      <w:r w:rsidR="00176CC5">
        <w:rPr>
          <w:rFonts w:hint="cs"/>
          <w:rtl/>
        </w:rPr>
        <w:t>ّ</w:t>
      </w:r>
      <w:r>
        <w:rPr>
          <w:rtl/>
        </w:rPr>
        <w:t>روا فتنة السقيفة وانخرطوا في تلك اللعبة الجاهلية، وقبلوا منتخ</w:t>
      </w:r>
      <w:r w:rsidR="00A55A0B">
        <w:rPr>
          <w:rFonts w:hint="cs"/>
          <w:rtl/>
        </w:rPr>
        <w:t>َ</w:t>
      </w:r>
      <w:r>
        <w:rPr>
          <w:rtl/>
        </w:rPr>
        <w:t>ب ال</w:t>
      </w:r>
      <w:r w:rsidR="00176CC5">
        <w:rPr>
          <w:rtl/>
        </w:rPr>
        <w:t>متآمرين وتركوا حجة رب</w:t>
      </w:r>
      <w:r w:rsidR="00176CC5">
        <w:rPr>
          <w:rFonts w:hint="cs"/>
          <w:rtl/>
        </w:rPr>
        <w:t>ّ</w:t>
      </w:r>
      <w:r>
        <w:rPr>
          <w:rtl/>
        </w:rPr>
        <w:t xml:space="preserve"> العالمين؟!</w:t>
      </w:r>
    </w:p>
    <w:p w:rsidR="008406C4" w:rsidRDefault="006F739F" w:rsidP="006F739F">
      <w:pPr>
        <w:pStyle w:val="libNormal"/>
        <w:rPr>
          <w:rtl/>
        </w:rPr>
      </w:pPr>
      <w:r>
        <w:rPr>
          <w:rtl/>
        </w:rPr>
        <w:t>وأم</w:t>
      </w:r>
      <w:r w:rsidR="00176CC5">
        <w:rPr>
          <w:rFonts w:hint="cs"/>
          <w:rtl/>
        </w:rPr>
        <w:t>ّ</w:t>
      </w:r>
      <w:r>
        <w:rPr>
          <w:rtl/>
        </w:rPr>
        <w:t>ا بقية الصحابة الأخيار، ال</w:t>
      </w:r>
      <w:r w:rsidR="00176CC5">
        <w:rPr>
          <w:rFonts w:hint="cs"/>
          <w:rtl/>
        </w:rPr>
        <w:t>ّ</w:t>
      </w:r>
      <w:r>
        <w:rPr>
          <w:rtl/>
        </w:rPr>
        <w:t>ذين خالفوا ذلك التي</w:t>
      </w:r>
      <w:r w:rsidR="00176CC5">
        <w:rPr>
          <w:rFonts w:hint="cs"/>
          <w:rtl/>
        </w:rPr>
        <w:t>ّ</w:t>
      </w:r>
      <w:r>
        <w:rPr>
          <w:rtl/>
        </w:rPr>
        <w:t>ار، ورفضوا ذلك القرار، إذ وجدوه جائرا</w:t>
      </w:r>
      <w:r w:rsidR="00176CC5">
        <w:rPr>
          <w:rFonts w:hint="cs"/>
          <w:rtl/>
        </w:rPr>
        <w:t>ً</w:t>
      </w:r>
      <w:r>
        <w:rPr>
          <w:rtl/>
        </w:rPr>
        <w:t xml:space="preserve"> مخالفا</w:t>
      </w:r>
      <w:r w:rsidR="00176CC5">
        <w:rPr>
          <w:rFonts w:hint="cs"/>
          <w:rtl/>
        </w:rPr>
        <w:t>ً</w:t>
      </w:r>
      <w:r>
        <w:rPr>
          <w:rtl/>
        </w:rPr>
        <w:t xml:space="preserve"> لنص</w:t>
      </w:r>
      <w:r w:rsidR="00176CC5">
        <w:rPr>
          <w:rFonts w:hint="cs"/>
          <w:rtl/>
        </w:rPr>
        <w:t>ّ</w:t>
      </w:r>
      <w:r>
        <w:rPr>
          <w:rtl/>
        </w:rPr>
        <w:t xml:space="preserve"> الواحد القهار، فساروا على الخط</w:t>
      </w:r>
      <w:r w:rsidR="00176CC5">
        <w:rPr>
          <w:rFonts w:hint="cs"/>
          <w:rtl/>
        </w:rPr>
        <w:t>ّ</w:t>
      </w:r>
      <w:r>
        <w:rPr>
          <w:rtl/>
        </w:rPr>
        <w:t xml:space="preserve"> الذي رسمه النبي المختار </w:t>
      </w:r>
      <w:r w:rsidRPr="00201CCF">
        <w:rPr>
          <w:rStyle w:val="libAlaemChar"/>
          <w:rtl/>
        </w:rPr>
        <w:t>صلى‌الله‌عليه‌وآله</w:t>
      </w:r>
      <w:r>
        <w:rPr>
          <w:rtl/>
        </w:rPr>
        <w:t xml:space="preserve"> لسعادة المؤمنين الأحرار الأبرار، لم تعتبروهم ولم تقتدوا بهم، فكأنكم حر</w:t>
      </w:r>
      <w:r w:rsidR="00176CC5">
        <w:rPr>
          <w:rFonts w:hint="cs"/>
          <w:rtl/>
        </w:rPr>
        <w:t>ّ</w:t>
      </w:r>
      <w:r>
        <w:rPr>
          <w:rtl/>
        </w:rPr>
        <w:t>فتم عمليا</w:t>
      </w:r>
      <w:r w:rsidR="00176CC5">
        <w:rPr>
          <w:rFonts w:hint="cs"/>
          <w:rtl/>
        </w:rPr>
        <w:t>ً</w:t>
      </w:r>
      <w:r>
        <w:rPr>
          <w:rtl/>
        </w:rPr>
        <w:t xml:space="preserve"> حديث النبي </w:t>
      </w:r>
      <w:r w:rsidRPr="00201CCF">
        <w:rPr>
          <w:rStyle w:val="libAlaemChar"/>
          <w:rtl/>
        </w:rPr>
        <w:t>صلى‌الله‌عليه‌وآله</w:t>
      </w:r>
      <w:r>
        <w:rPr>
          <w:rtl/>
        </w:rPr>
        <w:t xml:space="preserve"> «أصحابي كالنجوم ...» بأن</w:t>
      </w:r>
      <w:r w:rsidR="00176CC5">
        <w:rPr>
          <w:rFonts w:hint="cs"/>
          <w:rtl/>
        </w:rPr>
        <w:t>ّ</w:t>
      </w:r>
      <w:r>
        <w:rPr>
          <w:rtl/>
        </w:rPr>
        <w:t xml:space="preserve"> «بعض أصحابي كالنجوم»؟!</w:t>
      </w:r>
    </w:p>
    <w:p w:rsidR="006F739F" w:rsidRDefault="006F739F" w:rsidP="00176CC5">
      <w:pPr>
        <w:pStyle w:val="Heading2Center"/>
      </w:pPr>
      <w:bookmarkStart w:id="59" w:name="_Toc531283914"/>
      <w:bookmarkStart w:id="60" w:name="_Toc531286775"/>
      <w:r>
        <w:rPr>
          <w:rtl/>
        </w:rPr>
        <w:t>التشي</w:t>
      </w:r>
      <w:r w:rsidR="00176CC5">
        <w:rPr>
          <w:rFonts w:hint="cs"/>
          <w:rtl/>
        </w:rPr>
        <w:t>ّ</w:t>
      </w:r>
      <w:r>
        <w:rPr>
          <w:rtl/>
        </w:rPr>
        <w:t>ع ليس حزبا</w:t>
      </w:r>
      <w:r w:rsidR="00176CC5">
        <w:rPr>
          <w:rFonts w:hint="cs"/>
          <w:rtl/>
        </w:rPr>
        <w:t>ً</w:t>
      </w:r>
      <w:r>
        <w:rPr>
          <w:rtl/>
        </w:rPr>
        <w:t xml:space="preserve"> سياسيا</w:t>
      </w:r>
      <w:r w:rsidR="00176CC5">
        <w:rPr>
          <w:rFonts w:hint="cs"/>
          <w:rtl/>
        </w:rPr>
        <w:t>ً</w:t>
      </w:r>
      <w:bookmarkEnd w:id="59"/>
      <w:bookmarkEnd w:id="60"/>
    </w:p>
    <w:p w:rsidR="008406C4" w:rsidRDefault="006F739F" w:rsidP="006F739F">
      <w:pPr>
        <w:pStyle w:val="libNormal"/>
        <w:rPr>
          <w:rtl/>
        </w:rPr>
      </w:pPr>
      <w:r>
        <w:rPr>
          <w:rtl/>
        </w:rPr>
        <w:t>وأم</w:t>
      </w:r>
      <w:r w:rsidR="00176CC5">
        <w:rPr>
          <w:rFonts w:hint="cs"/>
          <w:rtl/>
        </w:rPr>
        <w:t>ّ</w:t>
      </w:r>
      <w:r>
        <w:rPr>
          <w:rtl/>
        </w:rPr>
        <w:t>ا قولك: إن</w:t>
      </w:r>
      <w:r w:rsidR="00176CC5">
        <w:rPr>
          <w:rFonts w:hint="cs"/>
          <w:rtl/>
        </w:rPr>
        <w:t>ّ</w:t>
      </w:r>
      <w:r>
        <w:rPr>
          <w:rtl/>
        </w:rPr>
        <w:t xml:space="preserve"> مذهب الشيعة مذهب سياسي، والإيرانيون المجوس ات</w:t>
      </w:r>
      <w:r w:rsidR="00176CC5">
        <w:rPr>
          <w:rFonts w:hint="cs"/>
          <w:rtl/>
        </w:rPr>
        <w:t>ّ</w:t>
      </w:r>
      <w:r>
        <w:rPr>
          <w:rtl/>
        </w:rPr>
        <w:t>خذوا التشي</w:t>
      </w:r>
      <w:r w:rsidR="00176CC5">
        <w:rPr>
          <w:rFonts w:hint="cs"/>
          <w:rtl/>
        </w:rPr>
        <w:t>ّ</w:t>
      </w:r>
      <w:r>
        <w:rPr>
          <w:rtl/>
        </w:rPr>
        <w:t>ع وسيلة للفرار من سلطة العرب، كلام بلا دليل وهو من أقاويل أسلافكم، ونحن أثبتنا أن</w:t>
      </w:r>
      <w:r w:rsidR="00176CC5">
        <w:rPr>
          <w:rFonts w:hint="cs"/>
          <w:rtl/>
        </w:rPr>
        <w:t>ّ</w:t>
      </w:r>
      <w:r>
        <w:rPr>
          <w:rtl/>
        </w:rPr>
        <w:t xml:space="preserve"> التشيع مذهب إسلامي، وهو شريعة خاتم الأنبياء وامتداد للإسلام.</w:t>
      </w:r>
    </w:p>
    <w:p w:rsidR="008406C4" w:rsidRDefault="006F739F" w:rsidP="00176CC5">
      <w:pPr>
        <w:pStyle w:val="libNormal"/>
        <w:rPr>
          <w:rtl/>
        </w:rPr>
      </w:pPr>
      <w:r>
        <w:rPr>
          <w:rtl/>
        </w:rPr>
        <w:t xml:space="preserve">والنبي </w:t>
      </w:r>
      <w:r w:rsidRPr="00201CCF">
        <w:rPr>
          <w:rStyle w:val="libAlaemChar"/>
          <w:rtl/>
        </w:rPr>
        <w:t>صلى‌الله‌عليه‌وآله</w:t>
      </w:r>
      <w:r>
        <w:rPr>
          <w:rtl/>
        </w:rPr>
        <w:t xml:space="preserve"> أمر </w:t>
      </w:r>
      <w:r w:rsidR="00176CC5">
        <w:rPr>
          <w:rFonts w:hint="cs"/>
          <w:rtl/>
        </w:rPr>
        <w:t>اُ</w:t>
      </w:r>
      <w:r>
        <w:rPr>
          <w:rtl/>
        </w:rPr>
        <w:t>م</w:t>
      </w:r>
      <w:r w:rsidR="00176CC5">
        <w:rPr>
          <w:rFonts w:hint="cs"/>
          <w:rtl/>
        </w:rPr>
        <w:t>ّ</w:t>
      </w:r>
      <w:r>
        <w:rPr>
          <w:rtl/>
        </w:rPr>
        <w:t>ته بمتابعة علي</w:t>
      </w:r>
      <w:r w:rsidR="00176CC5">
        <w:rPr>
          <w:rFonts w:hint="cs"/>
          <w:rtl/>
        </w:rPr>
        <w:t>ّ</w:t>
      </w:r>
      <w:r>
        <w:rPr>
          <w:rtl/>
        </w:rPr>
        <w:t xml:space="preserve"> ومشايعته في الأمور والحوادث، بأمر من الله سبحانه وتعالى، ونحن نت</w:t>
      </w:r>
      <w:r w:rsidR="00176CC5">
        <w:rPr>
          <w:rFonts w:hint="cs"/>
          <w:rtl/>
        </w:rPr>
        <w:t>ّ</w:t>
      </w:r>
      <w:r>
        <w:rPr>
          <w:rtl/>
        </w:rPr>
        <w:t>بع علي</w:t>
      </w:r>
      <w:r w:rsidR="00176CC5">
        <w:rPr>
          <w:rFonts w:hint="cs"/>
          <w:rtl/>
        </w:rPr>
        <w:t>ّ</w:t>
      </w:r>
      <w:r>
        <w:rPr>
          <w:rtl/>
        </w:rPr>
        <w:t>ا</w:t>
      </w:r>
      <w:r w:rsidR="00176CC5">
        <w:rPr>
          <w:rFonts w:hint="cs"/>
          <w:rtl/>
        </w:rPr>
        <w:t>ً</w:t>
      </w:r>
      <w:r>
        <w:rPr>
          <w:rtl/>
        </w:rPr>
        <w:t xml:space="preserve"> أمير المؤمنين وأبناءه</w:t>
      </w:r>
    </w:p>
    <w:p w:rsidR="006F739F" w:rsidRDefault="006F739F" w:rsidP="00D96FAA">
      <w:pPr>
        <w:pStyle w:val="libNormal"/>
      </w:pPr>
      <w:r>
        <w:rPr>
          <w:rtl/>
        </w:rPr>
        <w:br w:type="page"/>
      </w:r>
    </w:p>
    <w:p w:rsidR="008406C4" w:rsidRDefault="006F739F" w:rsidP="00176CC5">
      <w:pPr>
        <w:pStyle w:val="libNormal0"/>
        <w:rPr>
          <w:rtl/>
        </w:rPr>
      </w:pPr>
      <w:r>
        <w:rPr>
          <w:rtl/>
        </w:rPr>
        <w:lastRenderedPageBreak/>
        <w:t xml:space="preserve">الطاهرين </w:t>
      </w:r>
      <w:r w:rsidRPr="00201CCF">
        <w:rPr>
          <w:rStyle w:val="libAlaemChar"/>
          <w:rtl/>
        </w:rPr>
        <w:t>عليه‌السلام</w:t>
      </w:r>
      <w:r>
        <w:rPr>
          <w:rtl/>
        </w:rPr>
        <w:t xml:space="preserve">، ونعمل بأوامرهم حسب أمر النبي المطاع الأمين </w:t>
      </w:r>
      <w:r w:rsidRPr="00201CCF">
        <w:rPr>
          <w:rStyle w:val="libAlaemChar"/>
          <w:rtl/>
        </w:rPr>
        <w:t>صلى‌الله‌عليه‌وآله</w:t>
      </w:r>
      <w:r>
        <w:rPr>
          <w:rtl/>
        </w:rPr>
        <w:t>، ونرى في ذلك نجاتنا.</w:t>
      </w:r>
    </w:p>
    <w:p w:rsidR="008406C4" w:rsidRDefault="006F739F" w:rsidP="00176CC5">
      <w:pPr>
        <w:pStyle w:val="libNormal"/>
        <w:rPr>
          <w:rtl/>
        </w:rPr>
      </w:pPr>
      <w:r>
        <w:rPr>
          <w:rtl/>
        </w:rPr>
        <w:t>ولو تدب</w:t>
      </w:r>
      <w:r w:rsidR="00176CC5">
        <w:rPr>
          <w:rFonts w:hint="cs"/>
          <w:rtl/>
        </w:rPr>
        <w:t>ّ</w:t>
      </w:r>
      <w:r>
        <w:rPr>
          <w:rtl/>
        </w:rPr>
        <w:t xml:space="preserve">رنا التاريخ ودرسنا الحوادث بعد حياة النبي </w:t>
      </w:r>
      <w:r w:rsidRPr="00201CCF">
        <w:rPr>
          <w:rStyle w:val="libAlaemChar"/>
          <w:rtl/>
        </w:rPr>
        <w:t>صلى‌الله‌عليه‌وآله</w:t>
      </w:r>
      <w:r>
        <w:rPr>
          <w:rtl/>
        </w:rPr>
        <w:t xml:space="preserve"> لوجدناه أن</w:t>
      </w:r>
      <w:r w:rsidR="00176CC5">
        <w:rPr>
          <w:rFonts w:hint="cs"/>
          <w:rtl/>
        </w:rPr>
        <w:t>ّ</w:t>
      </w:r>
      <w:r>
        <w:rPr>
          <w:rtl/>
        </w:rPr>
        <w:t xml:space="preserve"> أبرز قضية سياسية وأظهر حادثة انقلابية هي مؤامرة السقيفة وانتخابهم الخليفة. ومع ذلك لا تطلقون على </w:t>
      </w:r>
      <w:r w:rsidR="00176CC5">
        <w:rPr>
          <w:rFonts w:hint="cs"/>
          <w:rtl/>
        </w:rPr>
        <w:t>اُ</w:t>
      </w:r>
      <w:r w:rsidR="00A55A0B">
        <w:rPr>
          <w:rtl/>
        </w:rPr>
        <w:t>ول</w:t>
      </w:r>
      <w:r>
        <w:rPr>
          <w:rtl/>
        </w:rPr>
        <w:t>ئك المجتمعين في السقيفة والهمج ال</w:t>
      </w:r>
      <w:r w:rsidR="00184ECE">
        <w:rPr>
          <w:rFonts w:hint="cs"/>
          <w:rtl/>
        </w:rPr>
        <w:t>ّ</w:t>
      </w:r>
      <w:r>
        <w:rPr>
          <w:rtl/>
        </w:rPr>
        <w:t>ذين تبعوهم كلمة: «حزب سياسي» ولكن تت</w:t>
      </w:r>
      <w:r w:rsidR="00184ECE">
        <w:rPr>
          <w:rFonts w:hint="cs"/>
          <w:rtl/>
        </w:rPr>
        <w:t>ّ</w:t>
      </w:r>
      <w:r>
        <w:rPr>
          <w:rtl/>
        </w:rPr>
        <w:t>همون الشيعة المؤمنين المخلصين بأن</w:t>
      </w:r>
      <w:r w:rsidR="00184ECE">
        <w:rPr>
          <w:rFonts w:hint="cs"/>
          <w:rtl/>
        </w:rPr>
        <w:t>ّ</w:t>
      </w:r>
      <w:r>
        <w:rPr>
          <w:rtl/>
        </w:rPr>
        <w:t>هم حزب سياسي!!</w:t>
      </w:r>
    </w:p>
    <w:p w:rsidR="008406C4" w:rsidRDefault="006F739F" w:rsidP="00184ECE">
      <w:pPr>
        <w:pStyle w:val="libNormal"/>
        <w:rPr>
          <w:rtl/>
        </w:rPr>
      </w:pPr>
      <w:r>
        <w:rPr>
          <w:rtl/>
        </w:rPr>
        <w:t>وكم عندكم أحاديث معتبرة أن</w:t>
      </w:r>
      <w:r w:rsidR="00184ECE">
        <w:rPr>
          <w:rFonts w:hint="cs"/>
          <w:rtl/>
        </w:rPr>
        <w:t>ّ</w:t>
      </w:r>
      <w:r>
        <w:rPr>
          <w:rtl/>
        </w:rPr>
        <w:t xml:space="preserve"> النبي </w:t>
      </w:r>
      <w:r w:rsidRPr="00201CCF">
        <w:rPr>
          <w:rStyle w:val="libAlaemChar"/>
          <w:rtl/>
        </w:rPr>
        <w:t>صلى‌الله‌عليه‌وآله</w:t>
      </w:r>
      <w:r>
        <w:rPr>
          <w:rtl/>
        </w:rPr>
        <w:t xml:space="preserve"> يأمر ال</w:t>
      </w:r>
      <w:r w:rsidR="00184ECE">
        <w:rPr>
          <w:rFonts w:hint="cs"/>
          <w:rtl/>
        </w:rPr>
        <w:t>اُ</w:t>
      </w:r>
      <w:r>
        <w:rPr>
          <w:rtl/>
        </w:rPr>
        <w:t>م</w:t>
      </w:r>
      <w:r w:rsidR="00184ECE">
        <w:rPr>
          <w:rFonts w:hint="cs"/>
          <w:rtl/>
        </w:rPr>
        <w:t>ّ</w:t>
      </w:r>
      <w:r>
        <w:rPr>
          <w:rtl/>
        </w:rPr>
        <w:t>ة بمتابعة علي</w:t>
      </w:r>
      <w:r w:rsidR="00184ECE">
        <w:rPr>
          <w:rFonts w:hint="cs"/>
          <w:rtl/>
        </w:rPr>
        <w:t>ّ</w:t>
      </w:r>
      <w:r>
        <w:rPr>
          <w:rtl/>
        </w:rPr>
        <w:t xml:space="preserve"> بن أبي طالب وأهل بيته الكرام، وخاص</w:t>
      </w:r>
      <w:r w:rsidR="00184ECE">
        <w:rPr>
          <w:rFonts w:hint="cs"/>
          <w:rtl/>
        </w:rPr>
        <w:t>ّ</w:t>
      </w:r>
      <w:r>
        <w:rPr>
          <w:rtl/>
        </w:rPr>
        <w:t>ة عند التباس الأمر واختلاف الرأي، ولا نجد حديثا</w:t>
      </w:r>
      <w:r w:rsidR="00184ECE">
        <w:rPr>
          <w:rFonts w:hint="cs"/>
          <w:rtl/>
        </w:rPr>
        <w:t>ً</w:t>
      </w:r>
      <w:r>
        <w:rPr>
          <w:rtl/>
        </w:rPr>
        <w:t xml:space="preserve"> واحدا</w:t>
      </w:r>
      <w:r w:rsidR="00184ECE">
        <w:rPr>
          <w:rFonts w:hint="cs"/>
          <w:rtl/>
        </w:rPr>
        <w:t>ً</w:t>
      </w:r>
      <w:r>
        <w:rPr>
          <w:rtl/>
        </w:rPr>
        <w:t xml:space="preserve"> من الرسول </w:t>
      </w:r>
      <w:r w:rsidRPr="00201CCF">
        <w:rPr>
          <w:rStyle w:val="libAlaemChar"/>
          <w:rtl/>
        </w:rPr>
        <w:t>صلى‌الله‌عليه‌وآله</w:t>
      </w:r>
      <w:r>
        <w:rPr>
          <w:rtl/>
        </w:rPr>
        <w:t xml:space="preserve"> يأمر ال</w:t>
      </w:r>
      <w:r w:rsidR="00184ECE">
        <w:rPr>
          <w:rFonts w:hint="cs"/>
          <w:rtl/>
        </w:rPr>
        <w:t>اُ</w:t>
      </w:r>
      <w:r>
        <w:rPr>
          <w:rtl/>
        </w:rPr>
        <w:t>م</w:t>
      </w:r>
      <w:r w:rsidR="00184ECE">
        <w:rPr>
          <w:rFonts w:hint="cs"/>
          <w:rtl/>
        </w:rPr>
        <w:t>ّ</w:t>
      </w:r>
      <w:r>
        <w:rPr>
          <w:rtl/>
        </w:rPr>
        <w:t>ة بتشكيل السقيفة وانتخابهم الخليفة بعده، ولو كان ذلك من حق</w:t>
      </w:r>
      <w:r w:rsidR="00184ECE">
        <w:rPr>
          <w:rFonts w:hint="cs"/>
          <w:rtl/>
        </w:rPr>
        <w:t>ّ</w:t>
      </w:r>
      <w:r>
        <w:rPr>
          <w:rtl/>
        </w:rPr>
        <w:t xml:space="preserve"> الناس،</w:t>
      </w:r>
      <w:r w:rsidR="00A55A0B">
        <w:rPr>
          <w:rtl/>
        </w:rPr>
        <w:t xml:space="preserve"> ل</w:t>
      </w:r>
      <w:r w:rsidR="00A55A0B">
        <w:rPr>
          <w:rFonts w:hint="cs"/>
          <w:rtl/>
        </w:rPr>
        <w:t>َ</w:t>
      </w:r>
      <w:r w:rsidR="00A55A0B">
        <w:rPr>
          <w:rtl/>
        </w:rPr>
        <w:t>م</w:t>
      </w:r>
      <w:r w:rsidR="005D504B">
        <w:rPr>
          <w:rtl/>
        </w:rPr>
        <w:t xml:space="preserve">ا </w:t>
      </w:r>
      <w:r>
        <w:rPr>
          <w:rtl/>
        </w:rPr>
        <w:t>نص</w:t>
      </w:r>
      <w:r w:rsidR="00184ECE">
        <w:rPr>
          <w:rFonts w:hint="cs"/>
          <w:rtl/>
        </w:rPr>
        <w:t>ّ</w:t>
      </w:r>
      <w:r>
        <w:rPr>
          <w:rtl/>
        </w:rPr>
        <w:t xml:space="preserve"> على أخيه وصنوه علي</w:t>
      </w:r>
      <w:r w:rsidR="00184ECE">
        <w:rPr>
          <w:rFonts w:hint="cs"/>
          <w:rtl/>
        </w:rPr>
        <w:t>ّ</w:t>
      </w:r>
      <w:r>
        <w:rPr>
          <w:rtl/>
        </w:rPr>
        <w:t xml:space="preserve"> </w:t>
      </w:r>
      <w:r w:rsidRPr="00201CCF">
        <w:rPr>
          <w:rStyle w:val="libAlaemChar"/>
          <w:rtl/>
        </w:rPr>
        <w:t>عليه‌السلام</w:t>
      </w:r>
      <w:r>
        <w:rPr>
          <w:rtl/>
        </w:rPr>
        <w:t xml:space="preserve"> من بعده، ولما عي</w:t>
      </w:r>
      <w:r w:rsidR="00184ECE">
        <w:rPr>
          <w:rFonts w:hint="cs"/>
          <w:rtl/>
        </w:rPr>
        <w:t>ّ</w:t>
      </w:r>
      <w:r>
        <w:rPr>
          <w:rtl/>
        </w:rPr>
        <w:t>نه خليفة بأمر من الله (عز</w:t>
      </w:r>
      <w:r w:rsidR="00184ECE">
        <w:rPr>
          <w:rFonts w:hint="cs"/>
          <w:rtl/>
        </w:rPr>
        <w:t>ّ</w:t>
      </w:r>
      <w:r>
        <w:rPr>
          <w:rtl/>
        </w:rPr>
        <w:t xml:space="preserve"> وجل</w:t>
      </w:r>
      <w:r w:rsidR="00184ECE">
        <w:rPr>
          <w:rFonts w:hint="cs"/>
          <w:rtl/>
        </w:rPr>
        <w:t>ّ</w:t>
      </w:r>
      <w:r>
        <w:rPr>
          <w:rtl/>
        </w:rPr>
        <w:t>)، في يوم الإنذار ويوم الغدير وغيره.</w:t>
      </w:r>
    </w:p>
    <w:p w:rsidR="008406C4" w:rsidRDefault="006F739F" w:rsidP="00184ECE">
      <w:pPr>
        <w:pStyle w:val="libNormal"/>
        <w:rPr>
          <w:rtl/>
        </w:rPr>
      </w:pPr>
      <w:r>
        <w:rPr>
          <w:rtl/>
        </w:rPr>
        <w:t>وأم</w:t>
      </w:r>
      <w:r w:rsidR="00184ECE">
        <w:rPr>
          <w:rFonts w:hint="cs"/>
          <w:rtl/>
        </w:rPr>
        <w:t>ّ</w:t>
      </w:r>
      <w:r>
        <w:rPr>
          <w:rtl/>
        </w:rPr>
        <w:t>ا بالنسبة لتشي</w:t>
      </w:r>
      <w:r w:rsidR="00184ECE">
        <w:rPr>
          <w:rFonts w:hint="cs"/>
          <w:rtl/>
        </w:rPr>
        <w:t>ّ</w:t>
      </w:r>
      <w:r>
        <w:rPr>
          <w:rtl/>
        </w:rPr>
        <w:t>ع الإيراني</w:t>
      </w:r>
      <w:r w:rsidR="00184ECE">
        <w:rPr>
          <w:rFonts w:hint="cs"/>
          <w:rtl/>
        </w:rPr>
        <w:t>ّ</w:t>
      </w:r>
      <w:r>
        <w:rPr>
          <w:rtl/>
        </w:rPr>
        <w:t>ين الذي تزعم أنت وكثير من ال</w:t>
      </w:r>
      <w:r w:rsidR="00184ECE">
        <w:rPr>
          <w:rFonts w:hint="cs"/>
          <w:rtl/>
        </w:rPr>
        <w:t>ّ</w:t>
      </w:r>
      <w:r>
        <w:rPr>
          <w:rtl/>
        </w:rPr>
        <w:t>ذين أغوتهم الدعايات ال</w:t>
      </w:r>
      <w:r w:rsidR="00184ECE">
        <w:rPr>
          <w:rFonts w:hint="cs"/>
          <w:rtl/>
        </w:rPr>
        <w:t>اُ</w:t>
      </w:r>
      <w:r>
        <w:rPr>
          <w:rtl/>
        </w:rPr>
        <w:t>موي</w:t>
      </w:r>
      <w:r w:rsidR="00184ECE">
        <w:rPr>
          <w:rFonts w:hint="cs"/>
          <w:rtl/>
        </w:rPr>
        <w:t>ّ</w:t>
      </w:r>
      <w:r>
        <w:rPr>
          <w:rtl/>
        </w:rPr>
        <w:t>ة، بأن</w:t>
      </w:r>
      <w:r w:rsidR="00184ECE">
        <w:rPr>
          <w:rFonts w:hint="cs"/>
          <w:rtl/>
        </w:rPr>
        <w:t>ّ</w:t>
      </w:r>
      <w:r>
        <w:rPr>
          <w:rtl/>
        </w:rPr>
        <w:t>ه كان من غرض سياسي.</w:t>
      </w:r>
    </w:p>
    <w:p w:rsidR="008406C4" w:rsidRDefault="006F739F" w:rsidP="006F739F">
      <w:pPr>
        <w:pStyle w:val="libNormal"/>
        <w:rPr>
          <w:rtl/>
        </w:rPr>
      </w:pPr>
      <w:r w:rsidRPr="00537012">
        <w:rPr>
          <w:rStyle w:val="libBold2Char"/>
          <w:rtl/>
        </w:rPr>
        <w:t>أقول</w:t>
      </w:r>
      <w:r w:rsidR="00184ECE" w:rsidRPr="00537012">
        <w:rPr>
          <w:rStyle w:val="libBold2Char"/>
          <w:rFonts w:hint="cs"/>
          <w:rtl/>
        </w:rPr>
        <w:t xml:space="preserve"> :</w:t>
      </w:r>
      <w:r>
        <w:rPr>
          <w:rtl/>
        </w:rPr>
        <w:t xml:space="preserve"> إن</w:t>
      </w:r>
      <w:r w:rsidR="00184ECE">
        <w:rPr>
          <w:rFonts w:hint="cs"/>
          <w:rtl/>
        </w:rPr>
        <w:t>ّ</w:t>
      </w:r>
      <w:r>
        <w:rPr>
          <w:rtl/>
        </w:rPr>
        <w:t xml:space="preserve"> من كان له أدنى اط</w:t>
      </w:r>
      <w:r w:rsidR="00184ECE">
        <w:rPr>
          <w:rFonts w:hint="cs"/>
          <w:rtl/>
        </w:rPr>
        <w:t>ّ</w:t>
      </w:r>
      <w:r>
        <w:rPr>
          <w:rtl/>
        </w:rPr>
        <w:t>لاع في القضايا السياسية يعرف، أن</w:t>
      </w:r>
      <w:r w:rsidR="00184ECE">
        <w:rPr>
          <w:rFonts w:hint="cs"/>
          <w:rtl/>
        </w:rPr>
        <w:t>ّ</w:t>
      </w:r>
      <w:r>
        <w:rPr>
          <w:rtl/>
        </w:rPr>
        <w:t xml:space="preserve"> قوما</w:t>
      </w:r>
      <w:r w:rsidR="00184ECE">
        <w:rPr>
          <w:rFonts w:hint="cs"/>
          <w:rtl/>
        </w:rPr>
        <w:t>ً</w:t>
      </w:r>
      <w:r>
        <w:rPr>
          <w:rtl/>
        </w:rPr>
        <w:t xml:space="preserve"> إذا ات</w:t>
      </w:r>
      <w:r w:rsidR="00184ECE">
        <w:rPr>
          <w:rFonts w:hint="cs"/>
          <w:rtl/>
        </w:rPr>
        <w:t>ّ</w:t>
      </w:r>
      <w:r>
        <w:rPr>
          <w:rtl/>
        </w:rPr>
        <w:t>خذوا مذهبا</w:t>
      </w:r>
      <w:r w:rsidR="00184ECE">
        <w:rPr>
          <w:rFonts w:hint="cs"/>
          <w:rtl/>
        </w:rPr>
        <w:t>ً</w:t>
      </w:r>
      <w:r>
        <w:rPr>
          <w:rtl/>
        </w:rPr>
        <w:t xml:space="preserve"> وسيلة للوصول إلى أغراضهم وأهدافهم السياسية تركوا ذلك المذهب ولم يعبئوا به حينما يصلون إلى أهدافهم. والحال أن</w:t>
      </w:r>
      <w:r w:rsidR="00184ECE">
        <w:rPr>
          <w:rFonts w:hint="cs"/>
          <w:rtl/>
        </w:rPr>
        <w:t>ّ</w:t>
      </w:r>
      <w:r>
        <w:rPr>
          <w:rtl/>
        </w:rPr>
        <w:t xml:space="preserve"> التاريخ يشهد في حق</w:t>
      </w:r>
      <w:r w:rsidR="00184ECE">
        <w:rPr>
          <w:rFonts w:hint="cs"/>
          <w:rtl/>
        </w:rPr>
        <w:t>ّ</w:t>
      </w:r>
      <w:r>
        <w:rPr>
          <w:rtl/>
        </w:rPr>
        <w:t xml:space="preserve"> الإيراني</w:t>
      </w:r>
      <w:r w:rsidR="00184ECE">
        <w:rPr>
          <w:rFonts w:hint="cs"/>
          <w:rtl/>
        </w:rPr>
        <w:t>ّ</w:t>
      </w:r>
      <w:r>
        <w:rPr>
          <w:rtl/>
        </w:rPr>
        <w:t>ين الذين تمس</w:t>
      </w:r>
      <w:r w:rsidR="00184ECE">
        <w:rPr>
          <w:rFonts w:hint="cs"/>
          <w:rtl/>
        </w:rPr>
        <w:t>ّ</w:t>
      </w:r>
      <w:r>
        <w:rPr>
          <w:rtl/>
        </w:rPr>
        <w:t>كوا بالتشي</w:t>
      </w:r>
      <w:r w:rsidR="00184ECE">
        <w:rPr>
          <w:rFonts w:hint="cs"/>
          <w:rtl/>
        </w:rPr>
        <w:t>ّ</w:t>
      </w:r>
      <w:r>
        <w:rPr>
          <w:rtl/>
        </w:rPr>
        <w:t>ع وات</w:t>
      </w:r>
      <w:r w:rsidR="00184ECE">
        <w:rPr>
          <w:rFonts w:hint="cs"/>
          <w:rtl/>
        </w:rPr>
        <w:t>ّ</w:t>
      </w:r>
      <w:r>
        <w:rPr>
          <w:rtl/>
        </w:rPr>
        <w:t>بعوا آل محم</w:t>
      </w:r>
      <w:r w:rsidR="00184ECE">
        <w:rPr>
          <w:rFonts w:hint="cs"/>
          <w:rtl/>
        </w:rPr>
        <w:t>ّ</w:t>
      </w:r>
      <w:r>
        <w:rPr>
          <w:rtl/>
        </w:rPr>
        <w:t xml:space="preserve">د </w:t>
      </w:r>
      <w:r w:rsidRPr="00201CCF">
        <w:rPr>
          <w:rStyle w:val="libAlaemChar"/>
          <w:rtl/>
        </w:rPr>
        <w:t>صلى‌الله‌عليه‌وآله</w:t>
      </w:r>
      <w:r>
        <w:rPr>
          <w:rtl/>
        </w:rPr>
        <w:t xml:space="preserve"> وأحب</w:t>
      </w:r>
      <w:r w:rsidR="00184ECE">
        <w:rPr>
          <w:rFonts w:hint="cs"/>
          <w:rtl/>
        </w:rPr>
        <w:t>ّ</w:t>
      </w:r>
      <w:r>
        <w:rPr>
          <w:rtl/>
        </w:rPr>
        <w:t>وهم ونصروهم وضح</w:t>
      </w:r>
      <w:r w:rsidR="00184ECE">
        <w:rPr>
          <w:rFonts w:hint="cs"/>
          <w:rtl/>
        </w:rPr>
        <w:t>ّ</w:t>
      </w:r>
      <w:r>
        <w:rPr>
          <w:rtl/>
        </w:rPr>
        <w:t>وا بالغالي والنفيس من أجلهم أكثر من ألف عام، وإلى يومنا هذا هم كذلك يجاهدون ويضح</w:t>
      </w:r>
      <w:r w:rsidR="00184ECE">
        <w:rPr>
          <w:rFonts w:hint="cs"/>
          <w:rtl/>
        </w:rPr>
        <w:t>ّ</w:t>
      </w:r>
      <w:r>
        <w:rPr>
          <w:rtl/>
        </w:rPr>
        <w:t>ون في سبيل إعلاء كلمة الحق</w:t>
      </w:r>
      <w:r w:rsidR="00184ECE">
        <w:rPr>
          <w:rFonts w:hint="cs"/>
          <w:rtl/>
        </w:rPr>
        <w:t>ّ</w:t>
      </w:r>
      <w:r>
        <w:rPr>
          <w:rtl/>
        </w:rPr>
        <w:t xml:space="preserve"> والعدل وانتشار راية: لا إله إل</w:t>
      </w:r>
      <w:r w:rsidR="009B1725">
        <w:rPr>
          <w:rFonts w:hint="cs"/>
          <w:rtl/>
        </w:rPr>
        <w:t>ّ</w:t>
      </w:r>
      <w:r>
        <w:rPr>
          <w:rtl/>
        </w:rPr>
        <w:t>ا</w:t>
      </w:r>
    </w:p>
    <w:p w:rsidR="006F739F" w:rsidRDefault="006F739F" w:rsidP="00D96FAA">
      <w:pPr>
        <w:pStyle w:val="libNormal"/>
      </w:pPr>
      <w:r>
        <w:rPr>
          <w:rtl/>
        </w:rPr>
        <w:br w:type="page"/>
      </w:r>
    </w:p>
    <w:p w:rsidR="008406C4" w:rsidRDefault="006F739F" w:rsidP="00184ECE">
      <w:pPr>
        <w:pStyle w:val="libNormal0"/>
        <w:rPr>
          <w:rtl/>
        </w:rPr>
      </w:pPr>
      <w:r>
        <w:rPr>
          <w:rtl/>
        </w:rPr>
        <w:lastRenderedPageBreak/>
        <w:t>الله، محم</w:t>
      </w:r>
      <w:r w:rsidR="00184ECE">
        <w:rPr>
          <w:rFonts w:hint="cs"/>
          <w:rtl/>
        </w:rPr>
        <w:t>ّ</w:t>
      </w:r>
      <w:r>
        <w:rPr>
          <w:rtl/>
        </w:rPr>
        <w:t xml:space="preserve">د رسول الله </w:t>
      </w:r>
      <w:r w:rsidRPr="00201CCF">
        <w:rPr>
          <w:rStyle w:val="libAlaemChar"/>
          <w:rtl/>
        </w:rPr>
        <w:t>صلى‌الله‌عليه‌وآله</w:t>
      </w:r>
      <w:r>
        <w:rPr>
          <w:rtl/>
        </w:rPr>
        <w:t xml:space="preserve"> علي</w:t>
      </w:r>
      <w:r w:rsidR="00184ECE">
        <w:rPr>
          <w:rFonts w:hint="cs"/>
          <w:rtl/>
        </w:rPr>
        <w:t>ٌّ</w:t>
      </w:r>
      <w:r>
        <w:rPr>
          <w:rtl/>
        </w:rPr>
        <w:t xml:space="preserve"> ولي</w:t>
      </w:r>
      <w:r w:rsidR="00184ECE">
        <w:rPr>
          <w:rFonts w:hint="cs"/>
          <w:rtl/>
        </w:rPr>
        <w:t>ّ</w:t>
      </w:r>
      <w:r>
        <w:rPr>
          <w:rtl/>
        </w:rPr>
        <w:t xml:space="preserve"> الله، فهذا الت</w:t>
      </w:r>
      <w:r w:rsidR="00184ECE">
        <w:rPr>
          <w:rFonts w:hint="cs"/>
          <w:rtl/>
        </w:rPr>
        <w:t>َّ</w:t>
      </w:r>
      <w:r>
        <w:rPr>
          <w:rtl/>
        </w:rPr>
        <w:t>فاني طيلة ألف عام وأكثر، يستحيل أن يكون لغرض سياسي دنيوي، وإن</w:t>
      </w:r>
      <w:r w:rsidR="00184ECE">
        <w:rPr>
          <w:rFonts w:hint="cs"/>
          <w:rtl/>
        </w:rPr>
        <w:t>ّ</w:t>
      </w:r>
      <w:r>
        <w:rPr>
          <w:rtl/>
        </w:rPr>
        <w:t xml:space="preserve">ما يكون لهدف معنوي </w:t>
      </w:r>
      <w:r w:rsidR="00184ECE">
        <w:rPr>
          <w:rFonts w:hint="cs"/>
          <w:rtl/>
        </w:rPr>
        <w:t>اُ</w:t>
      </w:r>
      <w:r>
        <w:rPr>
          <w:rtl/>
        </w:rPr>
        <w:t>خروي، والتشي</w:t>
      </w:r>
      <w:r w:rsidR="00184ECE">
        <w:rPr>
          <w:rFonts w:hint="cs"/>
          <w:rtl/>
        </w:rPr>
        <w:t>ّ</w:t>
      </w:r>
      <w:r>
        <w:rPr>
          <w:rtl/>
        </w:rPr>
        <w:t>ع عند معتنقيه من الإيراني</w:t>
      </w:r>
      <w:r w:rsidR="00184ECE">
        <w:rPr>
          <w:rFonts w:hint="cs"/>
          <w:rtl/>
        </w:rPr>
        <w:t>ّ</w:t>
      </w:r>
      <w:r>
        <w:rPr>
          <w:rtl/>
        </w:rPr>
        <w:t>ين وغيره هدف</w:t>
      </w:r>
      <w:r w:rsidR="00184ECE">
        <w:rPr>
          <w:rFonts w:hint="cs"/>
          <w:rtl/>
        </w:rPr>
        <w:t>ٌ</w:t>
      </w:r>
      <w:r>
        <w:rPr>
          <w:rtl/>
        </w:rPr>
        <w:t xml:space="preserve"> لا وسيلة!</w:t>
      </w:r>
    </w:p>
    <w:p w:rsidR="006F739F" w:rsidRDefault="006F739F" w:rsidP="00184ECE">
      <w:pPr>
        <w:pStyle w:val="Heading2Center"/>
      </w:pPr>
      <w:bookmarkStart w:id="61" w:name="_Toc531283915"/>
      <w:bookmarkStart w:id="62" w:name="_Toc531286776"/>
      <w:r>
        <w:rPr>
          <w:rtl/>
        </w:rPr>
        <w:t>أسباب تشي</w:t>
      </w:r>
      <w:r w:rsidR="00184ECE">
        <w:rPr>
          <w:rFonts w:hint="cs"/>
          <w:rtl/>
        </w:rPr>
        <w:t>ّ</w:t>
      </w:r>
      <w:r>
        <w:rPr>
          <w:rtl/>
        </w:rPr>
        <w:t>ع الإيراني</w:t>
      </w:r>
      <w:r w:rsidR="00184ECE">
        <w:rPr>
          <w:rFonts w:hint="cs"/>
          <w:rtl/>
        </w:rPr>
        <w:t>ّ</w:t>
      </w:r>
      <w:r>
        <w:rPr>
          <w:rtl/>
        </w:rPr>
        <w:t>ين</w:t>
      </w:r>
      <w:bookmarkEnd w:id="61"/>
      <w:bookmarkEnd w:id="62"/>
    </w:p>
    <w:p w:rsidR="008406C4" w:rsidRDefault="006F739F" w:rsidP="006F739F">
      <w:pPr>
        <w:pStyle w:val="libNormal"/>
        <w:rPr>
          <w:rtl/>
        </w:rPr>
      </w:pPr>
      <w:r>
        <w:rPr>
          <w:rtl/>
        </w:rPr>
        <w:t>أم</w:t>
      </w:r>
      <w:r w:rsidR="00184ECE">
        <w:rPr>
          <w:rFonts w:hint="cs"/>
          <w:rtl/>
        </w:rPr>
        <w:t>ّ</w:t>
      </w:r>
      <w:r>
        <w:rPr>
          <w:rtl/>
        </w:rPr>
        <w:t>ا الأسباب التي دعت الإيراني</w:t>
      </w:r>
      <w:r w:rsidR="00184ECE">
        <w:rPr>
          <w:rFonts w:hint="cs"/>
          <w:rtl/>
        </w:rPr>
        <w:t>ّ</w:t>
      </w:r>
      <w:r>
        <w:rPr>
          <w:rtl/>
        </w:rPr>
        <w:t>ين إلى التمس</w:t>
      </w:r>
      <w:r w:rsidR="00184ECE">
        <w:rPr>
          <w:rFonts w:hint="cs"/>
          <w:rtl/>
        </w:rPr>
        <w:t>ّ</w:t>
      </w:r>
      <w:r>
        <w:rPr>
          <w:rtl/>
        </w:rPr>
        <w:t>ك بمذهب الشيعة والالتزام بولاء أهل البيت</w:t>
      </w:r>
      <w:r w:rsidR="00184ECE">
        <w:rPr>
          <w:rFonts w:hint="cs"/>
          <w:rtl/>
        </w:rPr>
        <w:t xml:space="preserve"> النبوّة</w:t>
      </w:r>
      <w:r>
        <w:rPr>
          <w:rtl/>
        </w:rPr>
        <w:t>، متابعتهم، والسير على منهج علي بن أبى طالب وأبنائه الطي</w:t>
      </w:r>
      <w:r w:rsidR="00184ECE">
        <w:rPr>
          <w:rFonts w:hint="cs"/>
          <w:rtl/>
        </w:rPr>
        <w:t>ّ</w:t>
      </w:r>
      <w:r>
        <w:rPr>
          <w:rtl/>
        </w:rPr>
        <w:t>بين، والت</w:t>
      </w:r>
      <w:r w:rsidR="00184ECE">
        <w:rPr>
          <w:rFonts w:hint="cs"/>
          <w:rtl/>
        </w:rPr>
        <w:t>َّ</w:t>
      </w:r>
      <w:r>
        <w:rPr>
          <w:rtl/>
        </w:rPr>
        <w:t>فاني في ذلك، هي:</w:t>
      </w:r>
    </w:p>
    <w:p w:rsidR="008406C4" w:rsidRDefault="006F739F" w:rsidP="00184ECE">
      <w:pPr>
        <w:pStyle w:val="libNormal"/>
        <w:rPr>
          <w:rtl/>
        </w:rPr>
      </w:pPr>
      <w:r>
        <w:rPr>
          <w:rtl/>
        </w:rPr>
        <w:t>1- عدم وجود العصبي</w:t>
      </w:r>
      <w:r w:rsidR="009B1725">
        <w:rPr>
          <w:rFonts w:hint="cs"/>
          <w:rtl/>
        </w:rPr>
        <w:t>ّ</w:t>
      </w:r>
      <w:r>
        <w:rPr>
          <w:rtl/>
        </w:rPr>
        <w:t>ات القب</w:t>
      </w:r>
      <w:r w:rsidR="00184ECE">
        <w:rPr>
          <w:rFonts w:hint="cs"/>
          <w:rtl/>
        </w:rPr>
        <w:t>َ</w:t>
      </w:r>
      <w:r>
        <w:rPr>
          <w:rtl/>
        </w:rPr>
        <w:t>لي</w:t>
      </w:r>
      <w:r w:rsidR="00184ECE">
        <w:rPr>
          <w:rFonts w:hint="cs"/>
          <w:rtl/>
        </w:rPr>
        <w:t>ّ</w:t>
      </w:r>
      <w:r>
        <w:rPr>
          <w:rtl/>
        </w:rPr>
        <w:t>ة والنزعات الطائفي</w:t>
      </w:r>
      <w:r w:rsidR="00184ECE">
        <w:rPr>
          <w:rFonts w:hint="cs"/>
          <w:rtl/>
        </w:rPr>
        <w:t>ّ</w:t>
      </w:r>
      <w:r>
        <w:rPr>
          <w:rtl/>
        </w:rPr>
        <w:t>ة والدواعي العشائرية عندهم، لأن</w:t>
      </w:r>
      <w:r w:rsidR="00184ECE">
        <w:rPr>
          <w:rFonts w:hint="cs"/>
          <w:rtl/>
        </w:rPr>
        <w:t>ّ</w:t>
      </w:r>
      <w:r>
        <w:rPr>
          <w:rtl/>
        </w:rPr>
        <w:t xml:space="preserve">هم لم يكونوا ينتمون </w:t>
      </w:r>
      <w:r w:rsidR="00184ECE">
        <w:rPr>
          <w:rFonts w:hint="cs"/>
          <w:rtl/>
        </w:rPr>
        <w:t>إلى أيّة</w:t>
      </w:r>
      <w:r>
        <w:rPr>
          <w:rtl/>
        </w:rPr>
        <w:t xml:space="preserve"> قبيلة من قبائل قريش أو غيرها الموجودة في الجزيرة العربية، وبعيدا</w:t>
      </w:r>
      <w:r w:rsidR="00184ECE">
        <w:rPr>
          <w:rFonts w:hint="cs"/>
          <w:rtl/>
        </w:rPr>
        <w:t>ً</w:t>
      </w:r>
      <w:r>
        <w:rPr>
          <w:rtl/>
        </w:rPr>
        <w:t xml:space="preserve"> عن كل</w:t>
      </w:r>
      <w:r w:rsidR="00184ECE">
        <w:rPr>
          <w:rFonts w:hint="cs"/>
          <w:rtl/>
        </w:rPr>
        <w:t>ّ</w:t>
      </w:r>
      <w:r>
        <w:rPr>
          <w:rtl/>
        </w:rPr>
        <w:t xml:space="preserve"> هذه، وجدوا الحق</w:t>
      </w:r>
      <w:r w:rsidR="00184ECE">
        <w:rPr>
          <w:rFonts w:hint="cs"/>
          <w:rtl/>
        </w:rPr>
        <w:t>ّ</w:t>
      </w:r>
      <w:r>
        <w:rPr>
          <w:rtl/>
        </w:rPr>
        <w:t xml:space="preserve"> في علي</w:t>
      </w:r>
      <w:r w:rsidR="00184ECE">
        <w:rPr>
          <w:rFonts w:hint="cs"/>
          <w:rtl/>
        </w:rPr>
        <w:t>ّ</w:t>
      </w:r>
      <w:r>
        <w:rPr>
          <w:rtl/>
        </w:rPr>
        <w:t xml:space="preserve"> بن أبي طالب </w:t>
      </w:r>
      <w:r w:rsidRPr="005E607E">
        <w:rPr>
          <w:rStyle w:val="libAlaemChar"/>
          <w:rtl/>
        </w:rPr>
        <w:t>عليه‌السلام</w:t>
      </w:r>
      <w:r>
        <w:rPr>
          <w:rtl/>
        </w:rPr>
        <w:t xml:space="preserve"> فانحازوا إليه، ولم تصد</w:t>
      </w:r>
      <w:r w:rsidR="00184ECE">
        <w:rPr>
          <w:rFonts w:hint="cs"/>
          <w:rtl/>
        </w:rPr>
        <w:t>ّ</w:t>
      </w:r>
      <w:r>
        <w:rPr>
          <w:rtl/>
        </w:rPr>
        <w:t>هم العصبي</w:t>
      </w:r>
      <w:r w:rsidR="00184ECE">
        <w:rPr>
          <w:rFonts w:hint="cs"/>
          <w:rtl/>
        </w:rPr>
        <w:t>ّ</w:t>
      </w:r>
      <w:r>
        <w:rPr>
          <w:rtl/>
        </w:rPr>
        <w:t xml:space="preserve">ات والنزعات عن طريق أهل البيت </w:t>
      </w:r>
      <w:r w:rsidR="000F5224" w:rsidRPr="000F5224">
        <w:rPr>
          <w:rStyle w:val="libAlaemChar"/>
          <w:rtl/>
        </w:rPr>
        <w:t>عليهم‌السلام</w:t>
      </w:r>
      <w:r>
        <w:rPr>
          <w:rtl/>
        </w:rPr>
        <w:t xml:space="preserve"> ومذهبهم.</w:t>
      </w:r>
    </w:p>
    <w:p w:rsidR="008406C4" w:rsidRDefault="006F739F" w:rsidP="006F739F">
      <w:pPr>
        <w:pStyle w:val="libNormal"/>
        <w:rPr>
          <w:rtl/>
        </w:rPr>
      </w:pPr>
      <w:r>
        <w:rPr>
          <w:rtl/>
        </w:rPr>
        <w:t>2- الذكاء والتعق</w:t>
      </w:r>
      <w:r w:rsidR="00184ECE">
        <w:rPr>
          <w:rFonts w:hint="cs"/>
          <w:rtl/>
        </w:rPr>
        <w:t>ّ</w:t>
      </w:r>
      <w:r>
        <w:rPr>
          <w:rtl/>
        </w:rPr>
        <w:t>ل عندهم</w:t>
      </w:r>
      <w:r w:rsidRPr="000B0BDE">
        <w:rPr>
          <w:rStyle w:val="libFootnotenumChar"/>
          <w:rtl/>
        </w:rPr>
        <w:t>(1)</w:t>
      </w:r>
      <w:r>
        <w:rPr>
          <w:rtl/>
        </w:rPr>
        <w:t>، يمنعهم من التعص</w:t>
      </w:r>
      <w:r w:rsidR="00184ECE">
        <w:rPr>
          <w:rFonts w:hint="cs"/>
          <w:rtl/>
        </w:rPr>
        <w:t>ّ</w:t>
      </w:r>
      <w:r>
        <w:rPr>
          <w:rtl/>
        </w:rPr>
        <w:t>ب الباطل والتقليد الأعمى، فهم أهل تحقيق وتدقيق في أمر الدين والعبادة، لذلك كانت المجوسية عندهم رخوة ومتزلزلة، ولهذا السبب أسلمت أكثر بلادهم من غبر حرب وفتحت من غير مقاومة، وبعد فتح بلادهم تركوا</w:t>
      </w:r>
    </w:p>
    <w:p w:rsidR="006F739F" w:rsidRDefault="006F739F" w:rsidP="006F739F">
      <w:pPr>
        <w:pStyle w:val="libLine"/>
      </w:pPr>
      <w:r>
        <w:rPr>
          <w:rtl/>
        </w:rPr>
        <w:t>____________________</w:t>
      </w:r>
    </w:p>
    <w:p w:rsidR="008406C4" w:rsidRDefault="006F739F" w:rsidP="00184ECE">
      <w:pPr>
        <w:pStyle w:val="libFootnote0"/>
        <w:rPr>
          <w:rtl/>
        </w:rPr>
      </w:pPr>
      <w:r>
        <w:rPr>
          <w:rtl/>
        </w:rPr>
        <w:t>1) روى ال</w:t>
      </w:r>
      <w:r w:rsidR="00184ECE">
        <w:rPr>
          <w:rFonts w:hint="cs"/>
          <w:rtl/>
        </w:rPr>
        <w:t>إ</w:t>
      </w:r>
      <w:r>
        <w:rPr>
          <w:rtl/>
        </w:rPr>
        <w:t xml:space="preserve">مام أحمد في مسنده 2/420-422، عن النبي </w:t>
      </w:r>
      <w:r w:rsidRPr="00184ECE">
        <w:rPr>
          <w:rStyle w:val="libFootnoteAlaemChar"/>
          <w:rtl/>
        </w:rPr>
        <w:t>صلى‌الله‌عليه‌وآله</w:t>
      </w:r>
      <w:r>
        <w:rPr>
          <w:rtl/>
        </w:rPr>
        <w:t xml:space="preserve"> أن</w:t>
      </w:r>
      <w:r w:rsidR="00184ECE">
        <w:rPr>
          <w:rFonts w:hint="cs"/>
          <w:rtl/>
        </w:rPr>
        <w:t>ّ</w:t>
      </w:r>
      <w:r>
        <w:rPr>
          <w:rtl/>
        </w:rPr>
        <w:t>ه قال: لو كان العلم بالثري</w:t>
      </w:r>
      <w:r w:rsidR="00184ECE">
        <w:rPr>
          <w:rFonts w:hint="cs"/>
          <w:rtl/>
        </w:rPr>
        <w:t>ّ</w:t>
      </w:r>
      <w:r>
        <w:rPr>
          <w:rtl/>
        </w:rPr>
        <w:t>ا لتناوله ناس من أبناء فارس.</w:t>
      </w:r>
    </w:p>
    <w:p w:rsidR="008406C4" w:rsidRDefault="006F739F" w:rsidP="00184ECE">
      <w:pPr>
        <w:pStyle w:val="libFootnote0"/>
        <w:rPr>
          <w:rtl/>
        </w:rPr>
      </w:pPr>
      <w:r>
        <w:rPr>
          <w:rtl/>
        </w:rPr>
        <w:t>وفي ال</w:t>
      </w:r>
      <w:r w:rsidR="00184ECE">
        <w:rPr>
          <w:rFonts w:hint="cs"/>
          <w:rtl/>
        </w:rPr>
        <w:t>إ</w:t>
      </w:r>
      <w:r>
        <w:rPr>
          <w:rtl/>
        </w:rPr>
        <w:t>صابة 3/459، أخرج ابن قانع ب</w:t>
      </w:r>
      <w:r w:rsidR="00184ECE">
        <w:rPr>
          <w:rFonts w:hint="cs"/>
          <w:rtl/>
        </w:rPr>
        <w:t>إ</w:t>
      </w:r>
      <w:r>
        <w:rPr>
          <w:rtl/>
        </w:rPr>
        <w:t xml:space="preserve">سناده عن رسول الله </w:t>
      </w:r>
      <w:r w:rsidRPr="00184ECE">
        <w:rPr>
          <w:rStyle w:val="libFootnoteAlaemChar"/>
          <w:rtl/>
        </w:rPr>
        <w:t>صلى‌الله‌عليه‌وآله</w:t>
      </w:r>
      <w:r>
        <w:rPr>
          <w:rtl/>
        </w:rPr>
        <w:t>: لو كان الدين متعل</w:t>
      </w:r>
      <w:r w:rsidR="00184ECE">
        <w:rPr>
          <w:rFonts w:hint="cs"/>
          <w:rtl/>
        </w:rPr>
        <w:t>ّ</w:t>
      </w:r>
      <w:r>
        <w:rPr>
          <w:rtl/>
        </w:rPr>
        <w:t>قا</w:t>
      </w:r>
      <w:r w:rsidR="00184ECE">
        <w:rPr>
          <w:rFonts w:hint="cs"/>
          <w:rtl/>
        </w:rPr>
        <w:t>ً</w:t>
      </w:r>
      <w:r>
        <w:rPr>
          <w:rtl/>
        </w:rPr>
        <w:t xml:space="preserve"> بالثري</w:t>
      </w:r>
      <w:r w:rsidR="00184ECE">
        <w:rPr>
          <w:rFonts w:hint="cs"/>
          <w:rtl/>
        </w:rPr>
        <w:t>ّ</w:t>
      </w:r>
      <w:r>
        <w:rPr>
          <w:rtl/>
        </w:rPr>
        <w:t>ا لتناوله قوم من أبناء فارس «المترجم».</w:t>
      </w:r>
    </w:p>
    <w:p w:rsidR="006F739F" w:rsidRDefault="006F739F" w:rsidP="00D96FAA">
      <w:pPr>
        <w:pStyle w:val="libNormal"/>
      </w:pPr>
      <w:r>
        <w:rPr>
          <w:rtl/>
        </w:rPr>
        <w:br w:type="page"/>
      </w:r>
    </w:p>
    <w:p w:rsidR="008406C4" w:rsidRDefault="006F739F" w:rsidP="00294401">
      <w:pPr>
        <w:pStyle w:val="libNormal0"/>
        <w:rPr>
          <w:rtl/>
        </w:rPr>
      </w:pPr>
      <w:r>
        <w:rPr>
          <w:rtl/>
        </w:rPr>
        <w:lastRenderedPageBreak/>
        <w:t>المجوسية من غير كره وإجبار واعتنقوا الإسلام بالحري</w:t>
      </w:r>
      <w:r w:rsidR="00111450">
        <w:rPr>
          <w:rFonts w:hint="cs"/>
          <w:rtl/>
        </w:rPr>
        <w:t>ّ</w:t>
      </w:r>
      <w:r>
        <w:rPr>
          <w:rtl/>
        </w:rPr>
        <w:t>ة والاختيار، لأن</w:t>
      </w:r>
      <w:r w:rsidR="00111450">
        <w:rPr>
          <w:rFonts w:hint="cs"/>
          <w:rtl/>
        </w:rPr>
        <w:t>ّ</w:t>
      </w:r>
      <w:r>
        <w:rPr>
          <w:rtl/>
        </w:rPr>
        <w:t>هم عاشروا المسلمين وحق</w:t>
      </w:r>
      <w:r w:rsidR="00111450">
        <w:rPr>
          <w:rFonts w:hint="cs"/>
          <w:rtl/>
        </w:rPr>
        <w:t>ّ</w:t>
      </w:r>
      <w:r>
        <w:rPr>
          <w:rtl/>
        </w:rPr>
        <w:t>قوا حول الإسلام، وعرفوا حق</w:t>
      </w:r>
      <w:r w:rsidR="00111450">
        <w:rPr>
          <w:rFonts w:hint="cs"/>
          <w:rtl/>
        </w:rPr>
        <w:t>ّ</w:t>
      </w:r>
      <w:r>
        <w:rPr>
          <w:rtl/>
        </w:rPr>
        <w:t>اني</w:t>
      </w:r>
      <w:r w:rsidR="00111450">
        <w:rPr>
          <w:rFonts w:hint="cs"/>
          <w:rtl/>
        </w:rPr>
        <w:t>ّ</w:t>
      </w:r>
      <w:r>
        <w:rPr>
          <w:rtl/>
        </w:rPr>
        <w:t>ته، فتمس</w:t>
      </w:r>
      <w:r w:rsidR="00111450">
        <w:rPr>
          <w:rFonts w:hint="cs"/>
          <w:rtl/>
        </w:rPr>
        <w:t>ّ</w:t>
      </w:r>
      <w:r>
        <w:rPr>
          <w:rtl/>
        </w:rPr>
        <w:t>كوا به وأصبح الإسلام دينهم الذي كانوا يضح</w:t>
      </w:r>
      <w:r w:rsidR="00111450">
        <w:rPr>
          <w:rFonts w:hint="cs"/>
          <w:rtl/>
        </w:rPr>
        <w:t>ّ</w:t>
      </w:r>
      <w:r>
        <w:rPr>
          <w:rtl/>
        </w:rPr>
        <w:t>ون أنفسهم دونه، ويقدمون الغالي والنفيس من أجله، ويجاهدون في سبيل الله تحت راية ال</w:t>
      </w:r>
      <w:r w:rsidR="00111450">
        <w:rPr>
          <w:rFonts w:hint="cs"/>
          <w:rtl/>
        </w:rPr>
        <w:t>ا</w:t>
      </w:r>
      <w:r>
        <w:rPr>
          <w:rtl/>
        </w:rPr>
        <w:t>سلام مع العرب وغيرهم من المسلمين جنبا</w:t>
      </w:r>
      <w:r w:rsidR="00111450">
        <w:rPr>
          <w:rFonts w:hint="cs"/>
          <w:rtl/>
        </w:rPr>
        <w:t>ً</w:t>
      </w:r>
      <w:r>
        <w:rPr>
          <w:rtl/>
        </w:rPr>
        <w:t xml:space="preserve"> لجنب في صف</w:t>
      </w:r>
      <w:r w:rsidR="00111450">
        <w:rPr>
          <w:rFonts w:hint="cs"/>
          <w:rtl/>
        </w:rPr>
        <w:t>ٍّ</w:t>
      </w:r>
      <w:r w:rsidR="00294401">
        <w:rPr>
          <w:rtl/>
        </w:rPr>
        <w:t xml:space="preserve"> واحد</w:t>
      </w:r>
      <w:r w:rsidR="00294401">
        <w:rPr>
          <w:rFonts w:hint="cs"/>
          <w:rtl/>
        </w:rPr>
        <w:t xml:space="preserve"> </w:t>
      </w:r>
      <w:r>
        <w:rPr>
          <w:rtl/>
        </w:rPr>
        <w:t>وبعدما دخلوا في الإسلام، واجهوا مذاهب شت</w:t>
      </w:r>
      <w:r w:rsidR="00111450">
        <w:rPr>
          <w:rFonts w:hint="cs"/>
          <w:rtl/>
        </w:rPr>
        <w:t>ّ</w:t>
      </w:r>
      <w:r>
        <w:rPr>
          <w:rtl/>
        </w:rPr>
        <w:t>ى وطرائق</w:t>
      </w:r>
      <w:r w:rsidR="00111450">
        <w:rPr>
          <w:rFonts w:hint="cs"/>
          <w:rtl/>
        </w:rPr>
        <w:t>ً</w:t>
      </w:r>
      <w:r>
        <w:rPr>
          <w:rtl/>
        </w:rPr>
        <w:t xml:space="preserve"> قددا</w:t>
      </w:r>
      <w:r w:rsidR="00111450">
        <w:rPr>
          <w:rFonts w:hint="cs"/>
          <w:rtl/>
        </w:rPr>
        <w:t>ً</w:t>
      </w:r>
      <w:r>
        <w:rPr>
          <w:rtl/>
        </w:rPr>
        <w:t>، كل</w:t>
      </w:r>
      <w:r w:rsidR="00111450">
        <w:rPr>
          <w:rFonts w:hint="cs"/>
          <w:rtl/>
        </w:rPr>
        <w:t>ّ</w:t>
      </w:r>
      <w:r>
        <w:rPr>
          <w:rtl/>
        </w:rPr>
        <w:t xml:space="preserve"> منهم يد</w:t>
      </w:r>
      <w:r w:rsidR="00111450">
        <w:rPr>
          <w:rFonts w:hint="cs"/>
          <w:rtl/>
        </w:rPr>
        <w:t>ّ</w:t>
      </w:r>
      <w:r>
        <w:rPr>
          <w:rtl/>
        </w:rPr>
        <w:t>عي الحق</w:t>
      </w:r>
      <w:r w:rsidR="00111450">
        <w:rPr>
          <w:rFonts w:hint="cs"/>
          <w:rtl/>
        </w:rPr>
        <w:t>ّ</w:t>
      </w:r>
      <w:r>
        <w:rPr>
          <w:rtl/>
        </w:rPr>
        <w:t xml:space="preserve"> وينسب الآخرين إلى الضلال فدق</w:t>
      </w:r>
      <w:r w:rsidR="00111450">
        <w:rPr>
          <w:rFonts w:hint="cs"/>
          <w:rtl/>
        </w:rPr>
        <w:t>ّ</w:t>
      </w:r>
      <w:r>
        <w:rPr>
          <w:rtl/>
        </w:rPr>
        <w:t>قوا وفت</w:t>
      </w:r>
      <w:r w:rsidR="00111450">
        <w:rPr>
          <w:rFonts w:hint="cs"/>
          <w:rtl/>
        </w:rPr>
        <w:t>ّ</w:t>
      </w:r>
      <w:r>
        <w:rPr>
          <w:rtl/>
        </w:rPr>
        <w:t>شوا عن الحقيقة، وفحصوا وحق</w:t>
      </w:r>
      <w:r w:rsidR="00111450">
        <w:rPr>
          <w:rFonts w:hint="cs"/>
          <w:rtl/>
        </w:rPr>
        <w:t>َّ</w:t>
      </w:r>
      <w:r>
        <w:rPr>
          <w:rtl/>
        </w:rPr>
        <w:t>قوا عن الحق</w:t>
      </w:r>
      <w:r w:rsidR="00111450">
        <w:rPr>
          <w:rFonts w:hint="cs"/>
          <w:rtl/>
        </w:rPr>
        <w:t>ّ</w:t>
      </w:r>
      <w:r>
        <w:rPr>
          <w:rtl/>
        </w:rPr>
        <w:t xml:space="preserve"> والواقع، فوجدوه في مذهب الشيعة ال</w:t>
      </w:r>
      <w:r w:rsidR="00111450">
        <w:rPr>
          <w:rFonts w:hint="cs"/>
          <w:rtl/>
        </w:rPr>
        <w:t>إ</w:t>
      </w:r>
      <w:r>
        <w:rPr>
          <w:rtl/>
        </w:rPr>
        <w:t>مامية الاثنى عشرية، فتمس</w:t>
      </w:r>
      <w:r w:rsidR="00111450">
        <w:rPr>
          <w:rFonts w:hint="cs"/>
          <w:rtl/>
        </w:rPr>
        <w:t>ّ</w:t>
      </w:r>
      <w:r>
        <w:rPr>
          <w:rtl/>
        </w:rPr>
        <w:t>كوا به وانعقدت قلوبهم على معالمه، فتبعوا علي</w:t>
      </w:r>
      <w:r w:rsidR="00111450">
        <w:rPr>
          <w:rFonts w:hint="cs"/>
          <w:rtl/>
        </w:rPr>
        <w:t>ّ</w:t>
      </w:r>
      <w:r>
        <w:rPr>
          <w:rtl/>
        </w:rPr>
        <w:t>ا</w:t>
      </w:r>
      <w:r w:rsidR="00111450">
        <w:rPr>
          <w:rFonts w:hint="cs"/>
          <w:rtl/>
        </w:rPr>
        <w:t>ً</w:t>
      </w:r>
      <w:r>
        <w:rPr>
          <w:rtl/>
        </w:rPr>
        <w:t xml:space="preserve"> وأبناءه المعصومين، ورضوا بهم أئم</w:t>
      </w:r>
      <w:r w:rsidR="00111450">
        <w:rPr>
          <w:rFonts w:hint="cs"/>
          <w:rtl/>
        </w:rPr>
        <w:t>ّ</w:t>
      </w:r>
      <w:r>
        <w:rPr>
          <w:rtl/>
        </w:rPr>
        <w:t>ة وقادة وسادة، لأن</w:t>
      </w:r>
      <w:r w:rsidR="00111450">
        <w:rPr>
          <w:rFonts w:hint="cs"/>
          <w:rtl/>
        </w:rPr>
        <w:t>ّ</w:t>
      </w:r>
      <w:r>
        <w:rPr>
          <w:rtl/>
        </w:rPr>
        <w:t xml:space="preserve"> الله تعالى جعلهم كذلك.</w:t>
      </w:r>
    </w:p>
    <w:p w:rsidR="008406C4" w:rsidRDefault="006F739F" w:rsidP="00111450">
      <w:pPr>
        <w:pStyle w:val="libNormal"/>
        <w:rPr>
          <w:rtl/>
        </w:rPr>
      </w:pPr>
      <w:r>
        <w:rPr>
          <w:rtl/>
        </w:rPr>
        <w:t>3- إن</w:t>
      </w:r>
      <w:r w:rsidR="00111450">
        <w:rPr>
          <w:rFonts w:hint="cs"/>
          <w:rtl/>
        </w:rPr>
        <w:t>ّ</w:t>
      </w:r>
      <w:r>
        <w:rPr>
          <w:rtl/>
        </w:rPr>
        <w:t xml:space="preserve"> علي</w:t>
      </w:r>
      <w:r w:rsidR="00111450">
        <w:rPr>
          <w:rFonts w:hint="cs"/>
          <w:rtl/>
        </w:rPr>
        <w:t>ّ</w:t>
      </w:r>
      <w:r>
        <w:rPr>
          <w:rtl/>
        </w:rPr>
        <w:t>ا</w:t>
      </w:r>
      <w:r w:rsidR="00111450">
        <w:rPr>
          <w:rFonts w:hint="cs"/>
          <w:rtl/>
        </w:rPr>
        <w:t>ً</w:t>
      </w:r>
      <w:r>
        <w:rPr>
          <w:rtl/>
        </w:rPr>
        <w:t xml:space="preserve"> </w:t>
      </w:r>
      <w:r w:rsidRPr="005E607E">
        <w:rPr>
          <w:rStyle w:val="libAlaemChar"/>
          <w:rtl/>
        </w:rPr>
        <w:t>عليه‌السلام</w:t>
      </w:r>
      <w:r>
        <w:rPr>
          <w:rtl/>
        </w:rPr>
        <w:t xml:space="preserve"> كان يعرف حقوق الإنسان وحقوق الأسرى في الإسلام، لأن</w:t>
      </w:r>
      <w:r w:rsidR="00111450">
        <w:rPr>
          <w:rFonts w:hint="cs"/>
          <w:rtl/>
        </w:rPr>
        <w:t>ّ</w:t>
      </w:r>
      <w:r>
        <w:rPr>
          <w:rtl/>
        </w:rPr>
        <w:t xml:space="preserve"> النبي </w:t>
      </w:r>
      <w:r w:rsidRPr="00201CCF">
        <w:rPr>
          <w:rStyle w:val="libAlaemChar"/>
          <w:rtl/>
        </w:rPr>
        <w:t>صلى‌الله‌عليه‌وآله</w:t>
      </w:r>
      <w:r>
        <w:rPr>
          <w:rtl/>
        </w:rPr>
        <w:t xml:space="preserve"> كان يوصي المسلمين بال</w:t>
      </w:r>
      <w:r w:rsidR="00111450">
        <w:rPr>
          <w:rFonts w:hint="cs"/>
          <w:rtl/>
        </w:rPr>
        <w:t>ا</w:t>
      </w:r>
      <w:r>
        <w:rPr>
          <w:rtl/>
        </w:rPr>
        <w:t>سرى ويقول: أطعموهم مم</w:t>
      </w:r>
      <w:r w:rsidR="00111450">
        <w:rPr>
          <w:rFonts w:hint="cs"/>
          <w:rtl/>
        </w:rPr>
        <w:t>ّ</w:t>
      </w:r>
      <w:r>
        <w:rPr>
          <w:rtl/>
        </w:rPr>
        <w:t>ا تطعمون، وألبسوهم مم</w:t>
      </w:r>
      <w:r w:rsidR="00111450">
        <w:rPr>
          <w:rFonts w:hint="cs"/>
          <w:rtl/>
        </w:rPr>
        <w:t>ّ</w:t>
      </w:r>
      <w:r>
        <w:rPr>
          <w:rtl/>
        </w:rPr>
        <w:t>ا تلبسون، ولا تؤذوهم ... إلى آخره، فكان علي</w:t>
      </w:r>
      <w:r w:rsidR="00111450">
        <w:rPr>
          <w:rFonts w:hint="cs"/>
          <w:rtl/>
        </w:rPr>
        <w:t>ٌّ</w:t>
      </w:r>
      <w:r>
        <w:rPr>
          <w:rtl/>
        </w:rPr>
        <w:t xml:space="preserve"> </w:t>
      </w:r>
      <w:r w:rsidRPr="005E607E">
        <w:rPr>
          <w:rStyle w:val="libAlaemChar"/>
          <w:rtl/>
        </w:rPr>
        <w:t>عليه‌السلام</w:t>
      </w:r>
      <w:r>
        <w:rPr>
          <w:rtl/>
        </w:rPr>
        <w:t xml:space="preserve"> يلتزم بتطبيق هذه الحقوق، وأم</w:t>
      </w:r>
      <w:r w:rsidR="00111450">
        <w:rPr>
          <w:rFonts w:hint="cs"/>
          <w:rtl/>
        </w:rPr>
        <w:t>ّ</w:t>
      </w:r>
      <w:r>
        <w:rPr>
          <w:rtl/>
        </w:rPr>
        <w:t>ا غيره فما كان يعرفها! وإذا كان يعرفها ما كان يلتزم بها.</w:t>
      </w:r>
    </w:p>
    <w:p w:rsidR="008406C4" w:rsidRDefault="006F739F" w:rsidP="006F739F">
      <w:pPr>
        <w:pStyle w:val="libNormal"/>
        <w:rPr>
          <w:rtl/>
        </w:rPr>
      </w:pPr>
      <w:r>
        <w:rPr>
          <w:rtl/>
        </w:rPr>
        <w:t>وحينما جاءوا بأسرى الإيرانيين إلى المدينة، عاملهم بعض المسلمين بما لا يليق، فقام علي</w:t>
      </w:r>
      <w:r w:rsidR="00111450">
        <w:rPr>
          <w:rFonts w:hint="cs"/>
          <w:rtl/>
        </w:rPr>
        <w:t>ٌّ</w:t>
      </w:r>
      <w:r>
        <w:rPr>
          <w:rtl/>
        </w:rPr>
        <w:t xml:space="preserve"> </w:t>
      </w:r>
      <w:r w:rsidRPr="005E607E">
        <w:rPr>
          <w:rStyle w:val="libAlaemChar"/>
          <w:rtl/>
        </w:rPr>
        <w:t>عليه‌السلام</w:t>
      </w:r>
      <w:r>
        <w:rPr>
          <w:rtl/>
        </w:rPr>
        <w:t xml:space="preserve"> بالدفاع عن ابن</w:t>
      </w:r>
      <w:r w:rsidR="00111450">
        <w:rPr>
          <w:rFonts w:hint="cs"/>
          <w:rtl/>
        </w:rPr>
        <w:t>َ</w:t>
      </w:r>
      <w:r>
        <w:rPr>
          <w:rtl/>
        </w:rPr>
        <w:t>تي</w:t>
      </w:r>
      <w:r w:rsidR="00111450">
        <w:rPr>
          <w:rFonts w:hint="cs"/>
          <w:rtl/>
        </w:rPr>
        <w:t>ْ</w:t>
      </w:r>
      <w:r>
        <w:rPr>
          <w:rtl/>
        </w:rPr>
        <w:t xml:space="preserve"> الملك حين أمر الخليفة أبو حفص ببيعهن</w:t>
      </w:r>
      <w:r w:rsidR="00111450">
        <w:rPr>
          <w:rFonts w:hint="cs"/>
          <w:rtl/>
        </w:rPr>
        <w:t>ّ</w:t>
      </w:r>
      <w:r>
        <w:rPr>
          <w:rtl/>
        </w:rPr>
        <w:t>، ولكن</w:t>
      </w:r>
      <w:r w:rsidR="00111450">
        <w:rPr>
          <w:rFonts w:hint="cs"/>
          <w:rtl/>
        </w:rPr>
        <w:t>ّ</w:t>
      </w:r>
      <w:r>
        <w:rPr>
          <w:rtl/>
        </w:rPr>
        <w:t xml:space="preserve"> علي</w:t>
      </w:r>
      <w:r w:rsidR="00111450">
        <w:rPr>
          <w:rFonts w:hint="cs"/>
          <w:rtl/>
        </w:rPr>
        <w:t>ّ</w:t>
      </w:r>
      <w:r>
        <w:rPr>
          <w:rtl/>
        </w:rPr>
        <w:t>ا</w:t>
      </w:r>
      <w:r w:rsidR="00111450">
        <w:rPr>
          <w:rFonts w:hint="cs"/>
          <w:rtl/>
        </w:rPr>
        <w:t>ً</w:t>
      </w:r>
      <w:r>
        <w:rPr>
          <w:rtl/>
        </w:rPr>
        <w:t xml:space="preserve"> </w:t>
      </w:r>
      <w:r w:rsidRPr="005E607E">
        <w:rPr>
          <w:rStyle w:val="libAlaemChar"/>
          <w:rtl/>
        </w:rPr>
        <w:t>عليه‌السلام</w:t>
      </w:r>
      <w:r>
        <w:rPr>
          <w:rtl/>
        </w:rPr>
        <w:t xml:space="preserve"> منعه وقال:إن</w:t>
      </w:r>
      <w:r w:rsidR="00111450">
        <w:rPr>
          <w:rFonts w:hint="cs"/>
          <w:rtl/>
        </w:rPr>
        <w:t>ّ</w:t>
      </w:r>
      <w:r>
        <w:rPr>
          <w:rtl/>
        </w:rPr>
        <w:t xml:space="preserve"> رسول الله </w:t>
      </w:r>
      <w:r w:rsidRPr="00201CCF">
        <w:rPr>
          <w:rStyle w:val="libAlaemChar"/>
          <w:rtl/>
        </w:rPr>
        <w:t>صلى‌الله‌عليه‌وآله‌وسلم</w:t>
      </w:r>
      <w:r>
        <w:rPr>
          <w:rtl/>
        </w:rPr>
        <w:t xml:space="preserve"> منع من بيع الملوك وأبنائهم وبناتهم، وإن</w:t>
      </w:r>
      <w:r w:rsidR="00111450">
        <w:rPr>
          <w:rFonts w:hint="cs"/>
          <w:rtl/>
        </w:rPr>
        <w:t>ّ</w:t>
      </w:r>
      <w:r>
        <w:rPr>
          <w:rtl/>
        </w:rPr>
        <w:t>ما تنتخب كل</w:t>
      </w:r>
      <w:r w:rsidR="00111450">
        <w:rPr>
          <w:rFonts w:hint="cs"/>
          <w:rtl/>
        </w:rPr>
        <w:t>ّ</w:t>
      </w:r>
      <w:r>
        <w:rPr>
          <w:rtl/>
        </w:rPr>
        <w:t xml:space="preserve"> واحدة من هاتين رجلا</w:t>
      </w:r>
      <w:r w:rsidR="00111450">
        <w:rPr>
          <w:rFonts w:hint="cs"/>
          <w:rtl/>
        </w:rPr>
        <w:t>ً</w:t>
      </w:r>
      <w:r>
        <w:rPr>
          <w:rtl/>
        </w:rPr>
        <w:t xml:space="preserve"> من المسلمين فتتزو</w:t>
      </w:r>
      <w:r w:rsidR="00111450">
        <w:rPr>
          <w:rFonts w:hint="cs"/>
          <w:rtl/>
        </w:rPr>
        <w:t>ّ</w:t>
      </w:r>
      <w:r>
        <w:rPr>
          <w:rtl/>
        </w:rPr>
        <w:t>ج منه.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وعلى هذا انتخبت إحداهن</w:t>
      </w:r>
      <w:r w:rsidR="00111450">
        <w:rPr>
          <w:rFonts w:hint="cs"/>
          <w:rtl/>
        </w:rPr>
        <w:t>ّ</w:t>
      </w:r>
      <w:r>
        <w:rPr>
          <w:rtl/>
        </w:rPr>
        <w:t xml:space="preserve"> - وهي «شاه زنان» - محم</w:t>
      </w:r>
      <w:r w:rsidR="00111450">
        <w:rPr>
          <w:rFonts w:hint="cs"/>
          <w:rtl/>
        </w:rPr>
        <w:t>ّ</w:t>
      </w:r>
      <w:r>
        <w:rPr>
          <w:rtl/>
        </w:rPr>
        <w:t xml:space="preserve">د بن أبي بكر، وانتخبت «شهربانو» - وهي الأخرى - الإمام الحسين </w:t>
      </w:r>
      <w:r w:rsidRPr="005E607E">
        <w:rPr>
          <w:rStyle w:val="libAlaemChar"/>
          <w:rtl/>
        </w:rPr>
        <w:t>عليه‌السلام</w:t>
      </w:r>
      <w:r>
        <w:rPr>
          <w:rtl/>
        </w:rPr>
        <w:t>.</w:t>
      </w:r>
    </w:p>
    <w:p w:rsidR="008406C4" w:rsidRDefault="006F739F" w:rsidP="00111450">
      <w:pPr>
        <w:pStyle w:val="libNormal"/>
        <w:rPr>
          <w:rtl/>
        </w:rPr>
      </w:pPr>
      <w:r>
        <w:rPr>
          <w:rtl/>
        </w:rPr>
        <w:t>وذهب كل</w:t>
      </w:r>
      <w:r w:rsidR="00111450">
        <w:rPr>
          <w:rFonts w:hint="cs"/>
          <w:rtl/>
        </w:rPr>
        <w:t>ٌّ</w:t>
      </w:r>
      <w:r>
        <w:rPr>
          <w:rtl/>
        </w:rPr>
        <w:t xml:space="preserve"> منهما مع زوجته بعقد شرعي ونكاح إسلامي إلى بيته، فولدت شاه زنان من محمد ولده «القاسم» وأصبح من فقهاء المدينة وهو والد «</w:t>
      </w:r>
      <w:r w:rsidR="00111450">
        <w:rPr>
          <w:rFonts w:hint="cs"/>
          <w:rtl/>
        </w:rPr>
        <w:t>اُ</w:t>
      </w:r>
      <w:r>
        <w:rPr>
          <w:rtl/>
        </w:rPr>
        <w:t>م</w:t>
      </w:r>
      <w:r w:rsidR="00111450">
        <w:rPr>
          <w:rFonts w:hint="cs"/>
          <w:rtl/>
        </w:rPr>
        <w:t>ّ</w:t>
      </w:r>
      <w:r>
        <w:rPr>
          <w:rtl/>
        </w:rPr>
        <w:t xml:space="preserve"> فروة» والدة الإمام جعفر بن محمد الصادق </w:t>
      </w:r>
      <w:r w:rsidRPr="005E607E">
        <w:rPr>
          <w:rStyle w:val="libAlaemChar"/>
          <w:rtl/>
        </w:rPr>
        <w:t>عليه‌السلام</w:t>
      </w:r>
      <w:r>
        <w:rPr>
          <w:rtl/>
        </w:rPr>
        <w:t>، وولدت شهربانو الإمام علي</w:t>
      </w:r>
      <w:r w:rsidR="00111450">
        <w:rPr>
          <w:rFonts w:hint="cs"/>
          <w:rtl/>
        </w:rPr>
        <w:t>ّ</w:t>
      </w:r>
      <w:r>
        <w:rPr>
          <w:rtl/>
        </w:rPr>
        <w:t xml:space="preserve"> بن الحسين زين العابدين </w:t>
      </w:r>
      <w:r w:rsidRPr="005E607E">
        <w:rPr>
          <w:rStyle w:val="libAlaemChar"/>
          <w:rtl/>
        </w:rPr>
        <w:t>عليه‌السلام</w:t>
      </w:r>
      <w:r>
        <w:rPr>
          <w:rtl/>
        </w:rPr>
        <w:t>.</w:t>
      </w:r>
    </w:p>
    <w:p w:rsidR="008406C4" w:rsidRDefault="006F739F" w:rsidP="00294401">
      <w:pPr>
        <w:pStyle w:val="libNormal"/>
        <w:rPr>
          <w:rtl/>
        </w:rPr>
      </w:pPr>
      <w:r>
        <w:rPr>
          <w:rtl/>
        </w:rPr>
        <w:t>فلم</w:t>
      </w:r>
      <w:r w:rsidR="00111450">
        <w:rPr>
          <w:rFonts w:hint="cs"/>
          <w:rtl/>
        </w:rPr>
        <w:t>ّ</w:t>
      </w:r>
      <w:r>
        <w:rPr>
          <w:rtl/>
        </w:rPr>
        <w:t>ا رأى بعض الإيراني</w:t>
      </w:r>
      <w:r w:rsidR="00111450">
        <w:rPr>
          <w:rFonts w:hint="cs"/>
          <w:rtl/>
        </w:rPr>
        <w:t>ّ</w:t>
      </w:r>
      <w:r>
        <w:rPr>
          <w:rtl/>
        </w:rPr>
        <w:t>ين وسمع آخرون منهم بزواج ابنتي يزدجرد واحترام الإمام علي</w:t>
      </w:r>
      <w:r w:rsidR="00111450">
        <w:rPr>
          <w:rFonts w:hint="cs"/>
          <w:rtl/>
        </w:rPr>
        <w:t>ّ</w:t>
      </w:r>
      <w:r>
        <w:rPr>
          <w:rtl/>
        </w:rPr>
        <w:t xml:space="preserve"> </w:t>
      </w:r>
      <w:r w:rsidRPr="005E607E">
        <w:rPr>
          <w:rStyle w:val="libAlaemChar"/>
          <w:rtl/>
        </w:rPr>
        <w:t>عليه‌السلام</w:t>
      </w:r>
      <w:r>
        <w:rPr>
          <w:rtl/>
        </w:rPr>
        <w:t xml:space="preserve"> لهما، شكروا هذا الموقف التاريخي العظيم، والقرار الإنساني الجسيم، من أميرالمؤمنين علي</w:t>
      </w:r>
      <w:r w:rsidR="00111450">
        <w:rPr>
          <w:rFonts w:hint="cs"/>
          <w:rtl/>
        </w:rPr>
        <w:t>ّ</w:t>
      </w:r>
      <w:r>
        <w:rPr>
          <w:rtl/>
        </w:rPr>
        <w:t xml:space="preserve"> بن أبي طالب </w:t>
      </w:r>
      <w:r w:rsidRPr="005E607E">
        <w:rPr>
          <w:rStyle w:val="libAlaemChar"/>
          <w:rtl/>
        </w:rPr>
        <w:t>عليه‌السلام</w:t>
      </w:r>
      <w:r w:rsidR="00294401">
        <w:rPr>
          <w:rFonts w:hint="cs"/>
          <w:rtl/>
        </w:rPr>
        <w:t xml:space="preserve"> </w:t>
      </w:r>
      <w:r>
        <w:rPr>
          <w:rtl/>
        </w:rPr>
        <w:t>وكان هذا من أهم</w:t>
      </w:r>
      <w:r w:rsidR="00111450">
        <w:rPr>
          <w:rFonts w:hint="cs"/>
          <w:rtl/>
        </w:rPr>
        <w:t>ّ</w:t>
      </w:r>
      <w:r>
        <w:rPr>
          <w:rtl/>
        </w:rPr>
        <w:t xml:space="preserve"> الأسباب التي دعت الإيرانيين إلى تحقيق</w:t>
      </w:r>
      <w:r w:rsidR="00294401">
        <w:rPr>
          <w:rFonts w:hint="cs"/>
          <w:rtl/>
        </w:rPr>
        <w:t>ٍ</w:t>
      </w:r>
      <w:r>
        <w:rPr>
          <w:rtl/>
        </w:rPr>
        <w:t xml:space="preserve"> أكثر حول شخصية أبي الحسن </w:t>
      </w:r>
      <w:r w:rsidRPr="005E607E">
        <w:rPr>
          <w:rStyle w:val="libAlaemChar"/>
          <w:rtl/>
        </w:rPr>
        <w:t>عليه‌السلام</w:t>
      </w:r>
      <w:r>
        <w:rPr>
          <w:rtl/>
        </w:rPr>
        <w:t>، وعلي</w:t>
      </w:r>
      <w:r w:rsidR="00111450">
        <w:rPr>
          <w:rFonts w:hint="cs"/>
          <w:rtl/>
        </w:rPr>
        <w:t>ٌّ</w:t>
      </w:r>
      <w:r>
        <w:rPr>
          <w:rtl/>
        </w:rPr>
        <w:t xml:space="preserve"> </w:t>
      </w:r>
      <w:r w:rsidRPr="005E607E">
        <w:rPr>
          <w:rStyle w:val="libAlaemChar"/>
          <w:rtl/>
        </w:rPr>
        <w:t>عليه‌السلام</w:t>
      </w:r>
      <w:r>
        <w:rPr>
          <w:rtl/>
        </w:rPr>
        <w:t xml:space="preserve"> هو الرجل المقد</w:t>
      </w:r>
      <w:r w:rsidR="00111450">
        <w:rPr>
          <w:rFonts w:hint="cs"/>
          <w:rtl/>
        </w:rPr>
        <w:t>ّ</w:t>
      </w:r>
      <w:r>
        <w:rPr>
          <w:rtl/>
        </w:rPr>
        <w:t>س الذي كل</w:t>
      </w:r>
      <w:r w:rsidR="00111450">
        <w:rPr>
          <w:rFonts w:hint="cs"/>
          <w:rtl/>
        </w:rPr>
        <w:t>ّ</w:t>
      </w:r>
      <w:r>
        <w:rPr>
          <w:rtl/>
        </w:rPr>
        <w:t>ما زاد الإنسان معرفة به، زاد حب</w:t>
      </w:r>
      <w:r w:rsidR="00111450">
        <w:rPr>
          <w:rFonts w:hint="cs"/>
          <w:rtl/>
        </w:rPr>
        <w:t>ّ</w:t>
      </w:r>
      <w:r>
        <w:rPr>
          <w:rtl/>
        </w:rPr>
        <w:t>ا</w:t>
      </w:r>
      <w:r w:rsidR="00111450">
        <w:rPr>
          <w:rFonts w:hint="cs"/>
          <w:rtl/>
        </w:rPr>
        <w:t>ً</w:t>
      </w:r>
      <w:r>
        <w:rPr>
          <w:rtl/>
        </w:rPr>
        <w:t xml:space="preserve"> له وتعظيما</w:t>
      </w:r>
      <w:r w:rsidR="00111450">
        <w:rPr>
          <w:rFonts w:hint="cs"/>
          <w:rtl/>
        </w:rPr>
        <w:t>ً</w:t>
      </w:r>
      <w:r>
        <w:rPr>
          <w:rtl/>
        </w:rPr>
        <w:t>.</w:t>
      </w:r>
    </w:p>
    <w:p w:rsidR="008406C4" w:rsidRDefault="006F739F" w:rsidP="00893E6C">
      <w:pPr>
        <w:pStyle w:val="libNormal"/>
        <w:rPr>
          <w:rtl/>
        </w:rPr>
      </w:pPr>
      <w:r>
        <w:rPr>
          <w:rtl/>
        </w:rPr>
        <w:t xml:space="preserve">4- </w:t>
      </w:r>
      <w:r w:rsidR="00111450">
        <w:rPr>
          <w:rFonts w:hint="cs"/>
          <w:rtl/>
        </w:rPr>
        <w:t>إ</w:t>
      </w:r>
      <w:r>
        <w:rPr>
          <w:rtl/>
        </w:rPr>
        <w:t>رتباط الإيراني</w:t>
      </w:r>
      <w:r w:rsidR="00893E6C">
        <w:rPr>
          <w:rFonts w:hint="cs"/>
          <w:rtl/>
        </w:rPr>
        <w:t>ّ</w:t>
      </w:r>
      <w:r>
        <w:rPr>
          <w:rtl/>
        </w:rPr>
        <w:t xml:space="preserve">ين وعلاقتهم بسلمان الفارسي وهو منهم، ثمّ لسابقته الفاخرة في الإسلام، ومكانته المرموقة عند النبي </w:t>
      </w:r>
      <w:r w:rsidRPr="00201CCF">
        <w:rPr>
          <w:rStyle w:val="libAlaemChar"/>
          <w:rtl/>
        </w:rPr>
        <w:t>صلى‌الله‌عليه‌وآله</w:t>
      </w:r>
      <w:r>
        <w:rPr>
          <w:rtl/>
        </w:rPr>
        <w:t>، حتّى عد</w:t>
      </w:r>
      <w:r w:rsidR="00893E6C">
        <w:rPr>
          <w:rFonts w:hint="cs"/>
          <w:rtl/>
        </w:rPr>
        <w:t>ّ</w:t>
      </w:r>
      <w:r>
        <w:rPr>
          <w:rtl/>
        </w:rPr>
        <w:t xml:space="preserve">ه من أهل بيته، في الحديث الذي اشتهر عنه </w:t>
      </w:r>
      <w:r w:rsidRPr="00201CCF">
        <w:rPr>
          <w:rStyle w:val="libAlaemChar"/>
          <w:rtl/>
        </w:rPr>
        <w:t>صلى‌الله‌عليه‌وآله</w:t>
      </w:r>
      <w:r>
        <w:rPr>
          <w:rtl/>
        </w:rPr>
        <w:t xml:space="preserve"> في كتب الشيعة والس</w:t>
      </w:r>
      <w:r w:rsidR="00893E6C">
        <w:rPr>
          <w:rFonts w:hint="cs"/>
          <w:rtl/>
        </w:rPr>
        <w:t>ُ</w:t>
      </w:r>
      <w:r>
        <w:rPr>
          <w:rtl/>
        </w:rPr>
        <w:t>ن</w:t>
      </w:r>
      <w:r w:rsidR="00893E6C">
        <w:rPr>
          <w:rFonts w:hint="cs"/>
          <w:rtl/>
        </w:rPr>
        <w:t>ّ</w:t>
      </w:r>
      <w:r>
        <w:rPr>
          <w:rtl/>
        </w:rPr>
        <w:t xml:space="preserve">ة </w:t>
      </w:r>
      <w:r w:rsidR="00893E6C">
        <w:rPr>
          <w:rFonts w:hint="cs"/>
          <w:rtl/>
        </w:rPr>
        <w:t>أ</w:t>
      </w:r>
      <w:r>
        <w:rPr>
          <w:rtl/>
        </w:rPr>
        <w:t>ن</w:t>
      </w:r>
      <w:r w:rsidR="00893E6C">
        <w:rPr>
          <w:rFonts w:hint="cs"/>
          <w:rtl/>
        </w:rPr>
        <w:t>ّ</w:t>
      </w:r>
      <w:r>
        <w:rPr>
          <w:rtl/>
        </w:rPr>
        <w:t xml:space="preserve">ه قال </w:t>
      </w:r>
      <w:r w:rsidR="00893E6C" w:rsidRPr="00201CCF">
        <w:rPr>
          <w:rStyle w:val="libAlaemChar"/>
          <w:rtl/>
        </w:rPr>
        <w:t>صلى‌الله‌عليه‌وآله</w:t>
      </w:r>
      <w:r>
        <w:rPr>
          <w:rtl/>
        </w:rPr>
        <w:t>: سلمان من</w:t>
      </w:r>
      <w:r w:rsidR="00893E6C">
        <w:rPr>
          <w:rFonts w:hint="cs"/>
          <w:rtl/>
        </w:rPr>
        <w:t>ّ</w:t>
      </w:r>
      <w:r>
        <w:rPr>
          <w:rtl/>
        </w:rPr>
        <w:t>ا أهل البيت</w:t>
      </w:r>
      <w:r w:rsidRPr="000B0BDE">
        <w:rPr>
          <w:rStyle w:val="libFootnotenumChar"/>
          <w:rtl/>
        </w:rPr>
        <w:t>(1)</w:t>
      </w:r>
      <w:r>
        <w:rPr>
          <w:rtl/>
        </w:rPr>
        <w:t>.</w:t>
      </w:r>
    </w:p>
    <w:p w:rsidR="008406C4" w:rsidRDefault="006F739F" w:rsidP="006F739F">
      <w:pPr>
        <w:pStyle w:val="libNormal"/>
        <w:rPr>
          <w:rtl/>
        </w:rPr>
      </w:pPr>
      <w:r>
        <w:rPr>
          <w:rtl/>
        </w:rPr>
        <w:t>وكان ي</w:t>
      </w:r>
      <w:r w:rsidR="00893E6C">
        <w:rPr>
          <w:rFonts w:hint="cs"/>
          <w:rtl/>
        </w:rPr>
        <w:t>ُ</w:t>
      </w:r>
      <w:r>
        <w:rPr>
          <w:rtl/>
        </w:rPr>
        <w:t>نادى من ذلك اليوم: بسلمان المحم</w:t>
      </w:r>
      <w:r w:rsidR="00893E6C">
        <w:rPr>
          <w:rFonts w:hint="cs"/>
          <w:rtl/>
        </w:rPr>
        <w:t>ّ</w:t>
      </w:r>
      <w:r>
        <w:rPr>
          <w:rtl/>
        </w:rPr>
        <w:t>دي.</w:t>
      </w:r>
    </w:p>
    <w:p w:rsidR="008406C4" w:rsidRDefault="006F739F" w:rsidP="00893E6C">
      <w:pPr>
        <w:pStyle w:val="libNormal"/>
        <w:rPr>
          <w:rtl/>
        </w:rPr>
      </w:pPr>
      <w:r>
        <w:rPr>
          <w:rtl/>
        </w:rPr>
        <w:t>ولسائر فضائله ومناقبه أصبح محور الإيراني</w:t>
      </w:r>
      <w:r w:rsidR="00893E6C">
        <w:rPr>
          <w:rFonts w:hint="cs"/>
          <w:rtl/>
        </w:rPr>
        <w:t>ّ</w:t>
      </w:r>
      <w:r>
        <w:rPr>
          <w:rtl/>
        </w:rPr>
        <w:t xml:space="preserve">ين ومرجعهم في </w:t>
      </w:r>
      <w:r w:rsidR="00893E6C">
        <w:rPr>
          <w:rFonts w:hint="cs"/>
          <w:rtl/>
        </w:rPr>
        <w:t>اُ</w:t>
      </w:r>
      <w:r>
        <w:rPr>
          <w:rtl/>
        </w:rPr>
        <w:t>مور الدنيا والدين.</w:t>
      </w:r>
    </w:p>
    <w:p w:rsidR="006F739F" w:rsidRDefault="006F739F" w:rsidP="006F739F">
      <w:pPr>
        <w:pStyle w:val="libLine"/>
      </w:pPr>
      <w:r>
        <w:rPr>
          <w:rtl/>
        </w:rPr>
        <w:t>____________________</w:t>
      </w:r>
    </w:p>
    <w:p w:rsidR="008406C4" w:rsidRDefault="006F739F" w:rsidP="006F739F">
      <w:pPr>
        <w:pStyle w:val="libFootnote0"/>
        <w:rPr>
          <w:rtl/>
        </w:rPr>
      </w:pPr>
      <w:r>
        <w:rPr>
          <w:rtl/>
        </w:rPr>
        <w:t>1) مستدرك الحاكم: 3/ 598، وشرح مختصر صحيح البخاري - لأبي محم</w:t>
      </w:r>
      <w:r w:rsidR="00893E6C">
        <w:rPr>
          <w:rFonts w:hint="cs"/>
          <w:rtl/>
        </w:rPr>
        <w:t>ّ</w:t>
      </w:r>
      <w:r>
        <w:rPr>
          <w:rtl/>
        </w:rPr>
        <w:t>د الأزدي -: 2 / 46. «المترجم»</w:t>
      </w:r>
    </w:p>
    <w:p w:rsidR="006F739F" w:rsidRDefault="006F739F" w:rsidP="00D96FAA">
      <w:pPr>
        <w:pStyle w:val="libNormal"/>
      </w:pPr>
      <w:r>
        <w:rPr>
          <w:rtl/>
        </w:rPr>
        <w:br w:type="page"/>
      </w:r>
    </w:p>
    <w:p w:rsidR="008406C4" w:rsidRDefault="00FA5570" w:rsidP="006F739F">
      <w:pPr>
        <w:pStyle w:val="libNormal"/>
        <w:rPr>
          <w:rtl/>
        </w:rPr>
      </w:pPr>
      <w:r>
        <w:rPr>
          <w:rtl/>
        </w:rPr>
        <w:lastRenderedPageBreak/>
        <w:t>ولمـّا</w:t>
      </w:r>
      <w:r w:rsidR="006F739F">
        <w:rPr>
          <w:rtl/>
        </w:rPr>
        <w:t xml:space="preserve"> كان سلمان من شيعة أهل البيت والموالين لآل محم</w:t>
      </w:r>
      <w:r w:rsidR="00A248DD">
        <w:rPr>
          <w:rFonts w:hint="cs"/>
          <w:rtl/>
        </w:rPr>
        <w:t>ّ</w:t>
      </w:r>
      <w:r w:rsidR="006F739F">
        <w:rPr>
          <w:rtl/>
        </w:rPr>
        <w:t xml:space="preserve">د </w:t>
      </w:r>
      <w:r w:rsidR="006F739F" w:rsidRPr="00201CCF">
        <w:rPr>
          <w:rStyle w:val="libAlaemChar"/>
          <w:rtl/>
        </w:rPr>
        <w:t>صلى‌الله‌عليه‌وآله</w:t>
      </w:r>
      <w:r w:rsidR="006F739F">
        <w:rPr>
          <w:rtl/>
        </w:rPr>
        <w:t xml:space="preserve"> ومن المخالفين لاجتماع السقيفة والخليفة المنتخ</w:t>
      </w:r>
      <w:r w:rsidR="00A248DD">
        <w:rPr>
          <w:rFonts w:hint="cs"/>
          <w:rtl/>
        </w:rPr>
        <w:t>َ</w:t>
      </w:r>
      <w:r w:rsidR="006F739F">
        <w:rPr>
          <w:rtl/>
        </w:rPr>
        <w:t>ب فيها، أرشد قومه وهداهم إلى مذهب الشيعة، ودعاهم إلى التمس</w:t>
      </w:r>
      <w:r w:rsidR="00A248DD">
        <w:rPr>
          <w:rFonts w:hint="cs"/>
          <w:rtl/>
        </w:rPr>
        <w:t>ّ</w:t>
      </w:r>
      <w:r w:rsidR="006F739F">
        <w:rPr>
          <w:rtl/>
        </w:rPr>
        <w:t>ك بحبل الله المتين وصراطه المستقيم، وهو ولاية وإمامة أبى الحسن أمير المؤمنين، لأن</w:t>
      </w:r>
      <w:r w:rsidR="00A248DD">
        <w:rPr>
          <w:rFonts w:hint="cs"/>
          <w:rtl/>
        </w:rPr>
        <w:t>ّ</w:t>
      </w:r>
      <w:r w:rsidR="006F739F">
        <w:rPr>
          <w:rtl/>
        </w:rPr>
        <w:t>ه شهد يوم الغدير، وبايع علي</w:t>
      </w:r>
      <w:r w:rsidR="00A248DD">
        <w:rPr>
          <w:rFonts w:hint="cs"/>
          <w:rtl/>
        </w:rPr>
        <w:t>ّ</w:t>
      </w:r>
      <w:r w:rsidR="006F739F">
        <w:rPr>
          <w:rtl/>
        </w:rPr>
        <w:t>ا</w:t>
      </w:r>
      <w:r w:rsidR="00A248DD">
        <w:rPr>
          <w:rFonts w:hint="cs"/>
          <w:rtl/>
        </w:rPr>
        <w:t>ً</w:t>
      </w:r>
      <w:r w:rsidR="006F739F">
        <w:rPr>
          <w:rtl/>
        </w:rPr>
        <w:t xml:space="preserve"> </w:t>
      </w:r>
      <w:r w:rsidR="006F739F" w:rsidRPr="005E607E">
        <w:rPr>
          <w:rStyle w:val="libAlaemChar"/>
          <w:rtl/>
        </w:rPr>
        <w:t>عليه‌السلام</w:t>
      </w:r>
      <w:r w:rsidR="006F739F">
        <w:rPr>
          <w:rtl/>
        </w:rPr>
        <w:t xml:space="preserve"> بالخلافة، وسمع أحاديث عديدة من ف</w:t>
      </w:r>
      <w:r w:rsidR="00C706F1">
        <w:rPr>
          <w:rFonts w:hint="cs"/>
          <w:rtl/>
        </w:rPr>
        <w:t>َ</w:t>
      </w:r>
      <w:r w:rsidR="006F739F">
        <w:rPr>
          <w:rtl/>
        </w:rPr>
        <w:t>م النبي</w:t>
      </w:r>
      <w:r w:rsidR="00C706F1">
        <w:rPr>
          <w:rFonts w:hint="cs"/>
          <w:rtl/>
        </w:rPr>
        <w:t>ّ</w:t>
      </w:r>
      <w:r w:rsidR="006F739F">
        <w:rPr>
          <w:rtl/>
        </w:rPr>
        <w:t xml:space="preserve"> الكريم </w:t>
      </w:r>
      <w:r w:rsidR="006F739F" w:rsidRPr="00201CCF">
        <w:rPr>
          <w:rStyle w:val="libAlaemChar"/>
          <w:rtl/>
        </w:rPr>
        <w:t>صلى‌الله‌عليه‌وآله</w:t>
      </w:r>
      <w:r w:rsidR="006F739F">
        <w:rPr>
          <w:rtl/>
        </w:rPr>
        <w:t xml:space="preserve"> في شأن أبي الحسن وسمع كرارا</w:t>
      </w:r>
      <w:r w:rsidR="00C706F1">
        <w:rPr>
          <w:rFonts w:hint="cs"/>
          <w:rtl/>
        </w:rPr>
        <w:t>ً</w:t>
      </w:r>
      <w:r w:rsidR="006F739F">
        <w:rPr>
          <w:rtl/>
        </w:rPr>
        <w:t xml:space="preserve"> حديث النبي </w:t>
      </w:r>
      <w:r w:rsidR="006F739F" w:rsidRPr="00201CCF">
        <w:rPr>
          <w:rStyle w:val="libAlaemChar"/>
          <w:rtl/>
        </w:rPr>
        <w:t>صلى‌الله‌عليه‌وآله</w:t>
      </w:r>
      <w:r w:rsidR="006F739F">
        <w:rPr>
          <w:rtl/>
        </w:rPr>
        <w:t xml:space="preserve"> من أطاع علي</w:t>
      </w:r>
      <w:r w:rsidR="00C706F1">
        <w:rPr>
          <w:rFonts w:hint="cs"/>
          <w:rtl/>
        </w:rPr>
        <w:t>ّ</w:t>
      </w:r>
      <w:r w:rsidR="006F739F">
        <w:rPr>
          <w:rtl/>
        </w:rPr>
        <w:t>ا</w:t>
      </w:r>
      <w:r w:rsidR="00C706F1">
        <w:rPr>
          <w:rFonts w:hint="cs"/>
          <w:rtl/>
        </w:rPr>
        <w:t>ً</w:t>
      </w:r>
      <w:r w:rsidR="006F739F">
        <w:rPr>
          <w:rtl/>
        </w:rPr>
        <w:t xml:space="preserve"> فقد أطاعني، ومن أطاعني فقد أطاع الله، ومن خالف علي</w:t>
      </w:r>
      <w:r w:rsidR="00C706F1">
        <w:rPr>
          <w:rFonts w:hint="cs"/>
          <w:rtl/>
        </w:rPr>
        <w:t>ّ</w:t>
      </w:r>
      <w:r w:rsidR="006F739F">
        <w:rPr>
          <w:rtl/>
        </w:rPr>
        <w:t>ا</w:t>
      </w:r>
      <w:r w:rsidR="00C706F1">
        <w:rPr>
          <w:rFonts w:hint="cs"/>
          <w:rtl/>
        </w:rPr>
        <w:t>ً</w:t>
      </w:r>
      <w:r w:rsidR="006F739F">
        <w:rPr>
          <w:rtl/>
        </w:rPr>
        <w:t xml:space="preserve"> فقد خالفني، ومن خالفني فقد خالف الله</w:t>
      </w:r>
      <w:r w:rsidR="006F739F" w:rsidRPr="000B0BDE">
        <w:rPr>
          <w:rStyle w:val="libFootnotenumChar"/>
          <w:rtl/>
        </w:rPr>
        <w:t>(1)</w:t>
      </w:r>
      <w:r w:rsidR="006F739F">
        <w:rPr>
          <w:rtl/>
        </w:rPr>
        <w:t>.</w:t>
      </w:r>
    </w:p>
    <w:p w:rsidR="008406C4" w:rsidRDefault="006F739F" w:rsidP="006F739F">
      <w:pPr>
        <w:pStyle w:val="libNormal"/>
        <w:rPr>
          <w:rtl/>
        </w:rPr>
      </w:pPr>
      <w:r>
        <w:rPr>
          <w:rtl/>
        </w:rPr>
        <w:t>5- لو تعم</w:t>
      </w:r>
      <w:r w:rsidR="00C706F1">
        <w:rPr>
          <w:rFonts w:hint="cs"/>
          <w:rtl/>
        </w:rPr>
        <w:t>ّ</w:t>
      </w:r>
      <w:r>
        <w:rPr>
          <w:rtl/>
        </w:rPr>
        <w:t>قنا في الموضوع وتفح</w:t>
      </w:r>
      <w:r w:rsidR="00C706F1">
        <w:rPr>
          <w:rFonts w:hint="cs"/>
          <w:rtl/>
        </w:rPr>
        <w:t>ّ</w:t>
      </w:r>
      <w:r>
        <w:rPr>
          <w:rtl/>
        </w:rPr>
        <w:t>صنا التاريخ للوصول إلى جذوره، لوجدنا أن</w:t>
      </w:r>
      <w:r w:rsidR="00C706F1">
        <w:rPr>
          <w:rFonts w:hint="cs"/>
          <w:rtl/>
        </w:rPr>
        <w:t>ّ</w:t>
      </w:r>
      <w:r>
        <w:rPr>
          <w:rtl/>
        </w:rPr>
        <w:t xml:space="preserve"> من أهم</w:t>
      </w:r>
      <w:r w:rsidR="00C706F1">
        <w:rPr>
          <w:rFonts w:hint="cs"/>
          <w:rtl/>
        </w:rPr>
        <w:t>ّ</w:t>
      </w:r>
      <w:r>
        <w:rPr>
          <w:rtl/>
        </w:rPr>
        <w:t xml:space="preserve"> أسباب التفاف الإيراني</w:t>
      </w:r>
      <w:r w:rsidR="00C706F1">
        <w:rPr>
          <w:rFonts w:hint="cs"/>
          <w:rtl/>
        </w:rPr>
        <w:t>ّ</w:t>
      </w:r>
      <w:r>
        <w:rPr>
          <w:rtl/>
        </w:rPr>
        <w:t>ين حول علي</w:t>
      </w:r>
      <w:r w:rsidR="00C706F1">
        <w:rPr>
          <w:rFonts w:hint="cs"/>
          <w:rtl/>
        </w:rPr>
        <w:t>ّ</w:t>
      </w:r>
      <w:r>
        <w:rPr>
          <w:rtl/>
        </w:rPr>
        <w:t xml:space="preserve"> وبنيه </w:t>
      </w:r>
      <w:r w:rsidR="000F5224" w:rsidRPr="000F5224">
        <w:rPr>
          <w:rStyle w:val="libAlaemChar"/>
          <w:rtl/>
        </w:rPr>
        <w:t>عليهم‌السلام</w:t>
      </w:r>
      <w:r>
        <w:rPr>
          <w:rtl/>
        </w:rPr>
        <w:t>، وابتعادهم عن الغاصبين لحقوق آل محم</w:t>
      </w:r>
      <w:r w:rsidR="00C706F1">
        <w:rPr>
          <w:rFonts w:hint="cs"/>
          <w:rtl/>
        </w:rPr>
        <w:t>ّ</w:t>
      </w:r>
      <w:r>
        <w:rPr>
          <w:rtl/>
        </w:rPr>
        <w:t xml:space="preserve">د </w:t>
      </w:r>
      <w:r w:rsidRPr="00201CCF">
        <w:rPr>
          <w:rStyle w:val="libAlaemChar"/>
          <w:rtl/>
        </w:rPr>
        <w:t>صلى‌الله‌عليه‌وآله</w:t>
      </w:r>
      <w:r>
        <w:rPr>
          <w:rtl/>
        </w:rPr>
        <w:t xml:space="preserve"> هو: سوء معاملة الخليفة عمر بن الخط</w:t>
      </w:r>
      <w:r w:rsidR="00C706F1">
        <w:rPr>
          <w:rFonts w:hint="cs"/>
          <w:rtl/>
        </w:rPr>
        <w:t>ّ</w:t>
      </w:r>
      <w:r>
        <w:rPr>
          <w:rtl/>
        </w:rPr>
        <w:t>اب مع الإيراني</w:t>
      </w:r>
      <w:r w:rsidR="00C706F1">
        <w:rPr>
          <w:rFonts w:hint="cs"/>
          <w:rtl/>
        </w:rPr>
        <w:t>ّ</w:t>
      </w:r>
      <w:r>
        <w:rPr>
          <w:rtl/>
        </w:rPr>
        <w:t>ين بعدما أسلموا وهاجر كثير منهم إلى المدينة المنو</w:t>
      </w:r>
      <w:r w:rsidR="00C706F1">
        <w:rPr>
          <w:rFonts w:hint="cs"/>
          <w:rtl/>
        </w:rPr>
        <w:t>ّ</w:t>
      </w:r>
      <w:r>
        <w:rPr>
          <w:rtl/>
        </w:rPr>
        <w:t xml:space="preserve">رة، فكانت سيرته معهم خلاف سيرة النبي </w:t>
      </w:r>
      <w:r w:rsidRPr="00201CCF">
        <w:rPr>
          <w:rStyle w:val="libAlaemChar"/>
          <w:rtl/>
        </w:rPr>
        <w:t>صلى‌الله‌عليه‌وآله</w:t>
      </w:r>
      <w:r>
        <w:rPr>
          <w:rtl/>
        </w:rPr>
        <w:t xml:space="preserve"> مع سلمان، وكانت سيرته معهم تصر</w:t>
      </w:r>
      <w:r w:rsidR="00C706F1">
        <w:rPr>
          <w:rFonts w:hint="cs"/>
          <w:rtl/>
        </w:rPr>
        <w:t>ّ</w:t>
      </w:r>
      <w:r>
        <w:rPr>
          <w:rtl/>
        </w:rPr>
        <w:t>فات شخصية ت</w:t>
      </w:r>
      <w:r w:rsidR="00C706F1">
        <w:rPr>
          <w:rFonts w:hint="cs"/>
          <w:rtl/>
        </w:rPr>
        <w:t>ُ</w:t>
      </w:r>
      <w:r>
        <w:rPr>
          <w:rtl/>
        </w:rPr>
        <w:t>ن</w:t>
      </w:r>
      <w:r w:rsidR="00C706F1">
        <w:rPr>
          <w:rFonts w:hint="cs"/>
          <w:rtl/>
        </w:rPr>
        <w:t>ْ</w:t>
      </w:r>
      <w:r>
        <w:rPr>
          <w:rtl/>
        </w:rPr>
        <w:t>بئ عن حقد دفين في قلبه لهم، وكان يحق</w:t>
      </w:r>
      <w:r w:rsidR="00C706F1">
        <w:rPr>
          <w:rFonts w:hint="cs"/>
          <w:rtl/>
        </w:rPr>
        <w:t>ّ</w:t>
      </w:r>
      <w:r>
        <w:rPr>
          <w:rtl/>
        </w:rPr>
        <w:t>رهم ويمنعهم من الحقوق الاجتماعية التي منحها الله تعالى لكل</w:t>
      </w:r>
      <w:r w:rsidR="00C706F1">
        <w:rPr>
          <w:rFonts w:hint="cs"/>
          <w:rtl/>
        </w:rPr>
        <w:t>ّ</w:t>
      </w:r>
      <w:r>
        <w:rPr>
          <w:rtl/>
        </w:rPr>
        <w:t xml:space="preserve"> إنسان</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ذكر الحديث الحاكم النيسابوري في المستدرك على الصحيحين - طبعة دار المعرفة بيروت -: 3 / 121 مع اختلاف فليراجع.</w:t>
      </w:r>
    </w:p>
    <w:p w:rsidR="006F739F" w:rsidRDefault="006F739F" w:rsidP="009D609D">
      <w:pPr>
        <w:pStyle w:val="libFootnote0"/>
      </w:pPr>
      <w:r>
        <w:rPr>
          <w:rtl/>
        </w:rPr>
        <w:t>2) روى مالك في الموط</w:t>
      </w:r>
      <w:r w:rsidR="00C706F1">
        <w:rPr>
          <w:rFonts w:hint="cs"/>
          <w:rtl/>
        </w:rPr>
        <w:t>ّ</w:t>
      </w:r>
      <w:r>
        <w:rPr>
          <w:rtl/>
        </w:rPr>
        <w:t>أ: 2/12، عن الثقة عنده، أن</w:t>
      </w:r>
      <w:r w:rsidR="00C706F1">
        <w:rPr>
          <w:rFonts w:hint="cs"/>
          <w:rtl/>
        </w:rPr>
        <w:t>ّ</w:t>
      </w:r>
      <w:r>
        <w:rPr>
          <w:rtl/>
        </w:rPr>
        <w:t>ه سمع سعيد بن المسي</w:t>
      </w:r>
      <w:r w:rsidR="00C706F1">
        <w:rPr>
          <w:rFonts w:hint="cs"/>
          <w:rtl/>
        </w:rPr>
        <w:t>ّ</w:t>
      </w:r>
      <w:r>
        <w:rPr>
          <w:rtl/>
        </w:rPr>
        <w:t xml:space="preserve">ب يقول: </w:t>
      </w:r>
      <w:r w:rsidR="009D609D" w:rsidRPr="00743CF5">
        <w:rPr>
          <w:rFonts w:hint="cs"/>
          <w:rtl/>
        </w:rPr>
        <w:t>«</w:t>
      </w:r>
      <w:r>
        <w:rPr>
          <w:rtl/>
        </w:rPr>
        <w:t>أبى عمر بن الخط</w:t>
      </w:r>
      <w:r w:rsidR="00C706F1">
        <w:rPr>
          <w:rFonts w:hint="cs"/>
          <w:rtl/>
        </w:rPr>
        <w:t>ّ</w:t>
      </w:r>
      <w:r>
        <w:rPr>
          <w:rtl/>
        </w:rPr>
        <w:t>اب أن يور</w:t>
      </w:r>
      <w:r w:rsidR="00C706F1">
        <w:rPr>
          <w:rFonts w:hint="cs"/>
          <w:rtl/>
        </w:rPr>
        <w:t>ّ</w:t>
      </w:r>
      <w:r>
        <w:rPr>
          <w:rtl/>
        </w:rPr>
        <w:t>ث أحدا</w:t>
      </w:r>
      <w:r w:rsidR="00C706F1">
        <w:rPr>
          <w:rFonts w:hint="cs"/>
          <w:rtl/>
        </w:rPr>
        <w:t>ً</w:t>
      </w:r>
      <w:r>
        <w:rPr>
          <w:rtl/>
        </w:rPr>
        <w:t xml:space="preserve"> من الأعاجم</w:t>
      </w:r>
      <w:r w:rsidR="00A13185">
        <w:rPr>
          <w:rtl/>
        </w:rPr>
        <w:t xml:space="preserve"> إلّا </w:t>
      </w:r>
      <w:r>
        <w:rPr>
          <w:rtl/>
        </w:rPr>
        <w:t>أحدا</w:t>
      </w:r>
      <w:r w:rsidR="00C706F1">
        <w:rPr>
          <w:rFonts w:hint="cs"/>
          <w:rtl/>
        </w:rPr>
        <w:t>ً</w:t>
      </w:r>
      <w:r>
        <w:rPr>
          <w:rtl/>
        </w:rPr>
        <w:t xml:space="preserve"> و</w:t>
      </w:r>
      <w:r w:rsidR="00C706F1">
        <w:rPr>
          <w:rFonts w:hint="cs"/>
          <w:rtl/>
        </w:rPr>
        <w:t>ُ</w:t>
      </w:r>
      <w:r>
        <w:rPr>
          <w:rtl/>
        </w:rPr>
        <w:t>لد في العرب</w:t>
      </w:r>
      <w:r w:rsidR="009D609D" w:rsidRPr="00743CF5">
        <w:rPr>
          <w:rFonts w:hint="cs"/>
          <w:rtl/>
        </w:rPr>
        <w:t>»</w:t>
      </w:r>
      <w:r>
        <w:rPr>
          <w:rtl/>
        </w:rPr>
        <w:t xml:space="preserve"> وعلى هذا يفتي مالك فيقول: </w:t>
      </w:r>
      <w:r w:rsidR="009D609D" w:rsidRPr="00743CF5">
        <w:rPr>
          <w:rFonts w:hint="cs"/>
          <w:rtl/>
        </w:rPr>
        <w:t>«</w:t>
      </w:r>
      <w:r>
        <w:rPr>
          <w:rtl/>
        </w:rPr>
        <w:t>وإن</w:t>
      </w:r>
      <w:r w:rsidR="009D609D">
        <w:rPr>
          <w:rFonts w:hint="cs"/>
          <w:rtl/>
        </w:rPr>
        <w:t>ْ</w:t>
      </w:r>
      <w:r>
        <w:rPr>
          <w:rtl/>
        </w:rPr>
        <w:t xml:space="preserve"> جاءت امرأة حامل من أرض العدو</w:t>
      </w:r>
      <w:r w:rsidR="009D609D">
        <w:rPr>
          <w:rFonts w:hint="cs"/>
          <w:rtl/>
        </w:rPr>
        <w:t>ّ</w:t>
      </w:r>
      <w:r>
        <w:rPr>
          <w:rtl/>
        </w:rPr>
        <w:t xml:space="preserve"> فوضعته في أرض العرب فهو ولدها</w:t>
      </w:r>
      <w:r w:rsidR="009D609D">
        <w:rPr>
          <w:rFonts w:hint="cs"/>
          <w:rtl/>
        </w:rPr>
        <w:t>،</w:t>
      </w:r>
      <w:r>
        <w:rPr>
          <w:rtl/>
        </w:rPr>
        <w:t xml:space="preserve"> يرثها </w:t>
      </w:r>
      <w:r w:rsidR="009D609D">
        <w:rPr>
          <w:rFonts w:hint="cs"/>
          <w:rtl/>
        </w:rPr>
        <w:t>إ</w:t>
      </w:r>
      <w:r>
        <w:rPr>
          <w:rtl/>
        </w:rPr>
        <w:t>ن</w:t>
      </w:r>
      <w:r w:rsidR="009D609D">
        <w:rPr>
          <w:rFonts w:hint="cs"/>
          <w:rtl/>
        </w:rPr>
        <w:t>ْ</w:t>
      </w:r>
      <w:r w:rsidR="00AD674C">
        <w:rPr>
          <w:rtl/>
        </w:rPr>
        <w:t xml:space="preserve"> مات</w:t>
      </w:r>
      <w:r>
        <w:rPr>
          <w:rtl/>
        </w:rPr>
        <w:t>، ميراثها في كتاب الله</w:t>
      </w:r>
      <w:r w:rsidR="009D609D" w:rsidRPr="00743CF5">
        <w:rPr>
          <w:rFonts w:hint="cs"/>
          <w:rtl/>
        </w:rPr>
        <w:t>»</w:t>
      </w:r>
      <w:r>
        <w:rPr>
          <w:rtl/>
        </w:rPr>
        <w:t xml:space="preserve"> مع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w:t>
      </w:r>
      <w:r w:rsidR="00093842">
        <w:rPr>
          <w:rFonts w:hint="cs"/>
          <w:rtl/>
        </w:rPr>
        <w:t>ّ</w:t>
      </w:r>
      <w:r>
        <w:rPr>
          <w:rtl/>
        </w:rPr>
        <w:t xml:space="preserve">ا معاملة الإمام علي </w:t>
      </w:r>
      <w:r w:rsidRPr="005E607E">
        <w:rPr>
          <w:rStyle w:val="libAlaemChar"/>
          <w:rtl/>
        </w:rPr>
        <w:t>عليه‌السلام</w:t>
      </w:r>
      <w:r>
        <w:rPr>
          <w:rtl/>
        </w:rPr>
        <w:t xml:space="preserve"> معهم فقد كانت حسنة كمعاملة النبي </w:t>
      </w:r>
      <w:r w:rsidRPr="00201CCF">
        <w:rPr>
          <w:rStyle w:val="libAlaemChar"/>
          <w:rtl/>
        </w:rPr>
        <w:t>صلى‌الله‌عليه‌وآله</w:t>
      </w:r>
      <w:r>
        <w:rPr>
          <w:rtl/>
        </w:rPr>
        <w:t xml:space="preserve"> لسلمان الفارسي.</w:t>
      </w:r>
    </w:p>
    <w:p w:rsidR="008406C4" w:rsidRDefault="006F739F" w:rsidP="006F739F">
      <w:pPr>
        <w:pStyle w:val="libNormal"/>
        <w:rPr>
          <w:rtl/>
        </w:rPr>
      </w:pPr>
      <w:r>
        <w:rPr>
          <w:rtl/>
        </w:rPr>
        <w:t>لهذا كان حب</w:t>
      </w:r>
      <w:r w:rsidR="00093842">
        <w:rPr>
          <w:rFonts w:hint="cs"/>
          <w:rtl/>
        </w:rPr>
        <w:t>ّ</w:t>
      </w:r>
      <w:r>
        <w:rPr>
          <w:rtl/>
        </w:rPr>
        <w:t xml:space="preserve"> الإمام علي</w:t>
      </w:r>
      <w:r w:rsidR="00232B11">
        <w:rPr>
          <w:rFonts w:hint="cs"/>
          <w:rtl/>
        </w:rPr>
        <w:t>ّ</w:t>
      </w:r>
      <w:r>
        <w:rPr>
          <w:rtl/>
        </w:rPr>
        <w:t xml:space="preserve"> وبنيه </w:t>
      </w:r>
      <w:r w:rsidR="000F5224" w:rsidRPr="000F5224">
        <w:rPr>
          <w:rStyle w:val="libAlaemChar"/>
          <w:rtl/>
        </w:rPr>
        <w:t>عليهم‌السلام</w:t>
      </w:r>
      <w:r>
        <w:rPr>
          <w:rtl/>
        </w:rPr>
        <w:t>، وبغض عدو</w:t>
      </w:r>
      <w:r w:rsidR="00232B11">
        <w:rPr>
          <w:rFonts w:hint="cs"/>
          <w:rtl/>
        </w:rPr>
        <w:t>ّ</w:t>
      </w:r>
      <w:r>
        <w:rPr>
          <w:rtl/>
        </w:rPr>
        <w:t>ه وظالميه، مكنون في قلوب الإيراني</w:t>
      </w:r>
      <w:r w:rsidR="00232B11">
        <w:rPr>
          <w:rFonts w:hint="cs"/>
          <w:rtl/>
        </w:rPr>
        <w:t>ّ</w:t>
      </w:r>
      <w:r>
        <w:rPr>
          <w:rtl/>
        </w:rPr>
        <w:t>ين، ولم يجدوا فرصة في لإظهارهما حتّى القرن الرابع الهجري في عهد: آل بويه ودولتهم، فأظهروا حب</w:t>
      </w:r>
      <w:r w:rsidR="00232B11">
        <w:rPr>
          <w:rFonts w:hint="cs"/>
          <w:rtl/>
        </w:rPr>
        <w:t>ّ</w:t>
      </w:r>
      <w:r>
        <w:rPr>
          <w:rtl/>
        </w:rPr>
        <w:t>هم لعلي</w:t>
      </w:r>
      <w:r w:rsidR="00232B11">
        <w:rPr>
          <w:rFonts w:hint="cs"/>
          <w:rtl/>
        </w:rPr>
        <w:t>ّ</w:t>
      </w:r>
      <w:r>
        <w:rPr>
          <w:rtl/>
        </w:rPr>
        <w:t xml:space="preserve"> وأبنائه </w:t>
      </w:r>
      <w:r w:rsidR="000F5224" w:rsidRPr="000F5224">
        <w:rPr>
          <w:rStyle w:val="libAlaemChar"/>
          <w:rtl/>
        </w:rPr>
        <w:t>عليهم‌السلام</w:t>
      </w:r>
      <w:r>
        <w:rPr>
          <w:rtl/>
        </w:rPr>
        <w:t xml:space="preserve"> وبغضهم لظالميه وأعدائه.</w:t>
      </w:r>
    </w:p>
    <w:p w:rsidR="008406C4" w:rsidRDefault="006F739F" w:rsidP="006F739F">
      <w:pPr>
        <w:pStyle w:val="libNormal"/>
        <w:rPr>
          <w:rtl/>
        </w:rPr>
      </w:pPr>
      <w:r>
        <w:rPr>
          <w:rtl/>
        </w:rPr>
        <w:t>وليس هناك أي</w:t>
      </w:r>
      <w:r w:rsidR="00232B11">
        <w:rPr>
          <w:rFonts w:hint="cs"/>
          <w:rtl/>
        </w:rPr>
        <w:t>ّ</w:t>
      </w:r>
      <w:r>
        <w:rPr>
          <w:rtl/>
        </w:rPr>
        <w:t xml:space="preserve"> ارتباط بين تشي</w:t>
      </w:r>
      <w:r w:rsidR="00232B11">
        <w:rPr>
          <w:rFonts w:hint="cs"/>
          <w:rtl/>
        </w:rPr>
        <w:t>ّ</w:t>
      </w:r>
      <w:r>
        <w:rPr>
          <w:rtl/>
        </w:rPr>
        <w:t>ع الإيراني</w:t>
      </w:r>
      <w:r w:rsidR="00232B11">
        <w:rPr>
          <w:rFonts w:hint="cs"/>
          <w:rtl/>
        </w:rPr>
        <w:t>ّ</w:t>
      </w:r>
      <w:r>
        <w:rPr>
          <w:rtl/>
        </w:rPr>
        <w:t>ين وحكومة هارون وابنه المأمون العب</w:t>
      </w:r>
      <w:r w:rsidR="00232B11">
        <w:rPr>
          <w:rFonts w:hint="cs"/>
          <w:rtl/>
        </w:rPr>
        <w:t>ّ</w:t>
      </w:r>
      <w:r>
        <w:rPr>
          <w:rtl/>
        </w:rPr>
        <w:t>اسي.</w:t>
      </w:r>
    </w:p>
    <w:p w:rsidR="006F739F" w:rsidRDefault="006F739F" w:rsidP="00232B11">
      <w:pPr>
        <w:pStyle w:val="Heading2Center"/>
      </w:pPr>
      <w:bookmarkStart w:id="63" w:name="_Toc531283916"/>
      <w:bookmarkStart w:id="64" w:name="_Toc531286777"/>
      <w:r>
        <w:rPr>
          <w:rtl/>
        </w:rPr>
        <w:t>دولة آل بويه</w:t>
      </w:r>
      <w:bookmarkEnd w:id="63"/>
      <w:bookmarkEnd w:id="64"/>
    </w:p>
    <w:p w:rsidR="006F739F" w:rsidRDefault="006F739F" w:rsidP="006F739F">
      <w:pPr>
        <w:pStyle w:val="libNormal"/>
      </w:pPr>
      <w:r>
        <w:rPr>
          <w:rtl/>
        </w:rPr>
        <w:t>وأم</w:t>
      </w:r>
      <w:r w:rsidR="000A0B1C">
        <w:rPr>
          <w:rFonts w:hint="cs"/>
          <w:rtl/>
        </w:rPr>
        <w:t>ّ</w:t>
      </w:r>
      <w:r>
        <w:rPr>
          <w:rtl/>
        </w:rPr>
        <w:t>ا آل بويه - ال</w:t>
      </w:r>
      <w:r w:rsidR="000A0B1C">
        <w:rPr>
          <w:rFonts w:hint="cs"/>
          <w:rtl/>
        </w:rPr>
        <w:t>ّ</w:t>
      </w:r>
      <w:r>
        <w:rPr>
          <w:rtl/>
        </w:rPr>
        <w:t>ذين بدأت دولتهم في شيراز في القرن الرابع الهجري، وسرعان ما سرى نفوذهم في كل</w:t>
      </w:r>
      <w:r w:rsidR="000A0B1C">
        <w:rPr>
          <w:rFonts w:hint="cs"/>
          <w:rtl/>
        </w:rPr>
        <w:t>ّ</w:t>
      </w:r>
      <w:r>
        <w:rPr>
          <w:rtl/>
        </w:rPr>
        <w:t xml:space="preserve"> بلاد إيران والعراق، بل امتد</w:t>
      </w:r>
      <w:r w:rsidR="000A0B1C">
        <w:rPr>
          <w:rFonts w:hint="cs"/>
          <w:rtl/>
        </w:rPr>
        <w:t>ّ</w:t>
      </w:r>
      <w:r>
        <w:rPr>
          <w:rtl/>
        </w:rPr>
        <w:t xml:space="preserve"> سلطانهم في جميع بلاد بني العب</w:t>
      </w:r>
      <w:r w:rsidR="000A0B1C">
        <w:rPr>
          <w:rFonts w:hint="cs"/>
          <w:rtl/>
        </w:rPr>
        <w:t>ّ</w:t>
      </w:r>
      <w:r>
        <w:rPr>
          <w:rtl/>
        </w:rPr>
        <w:t>اس، وكانت كلمتهم تحكم في كل</w:t>
      </w:r>
      <w:r w:rsidR="000A0B1C">
        <w:rPr>
          <w:rFonts w:hint="cs"/>
          <w:rtl/>
        </w:rPr>
        <w:t>ّ</w:t>
      </w:r>
      <w:r>
        <w:rPr>
          <w:rtl/>
        </w:rPr>
        <w:t xml:space="preserve"> الولاة والحك</w:t>
      </w:r>
      <w:r w:rsidR="000A0B1C">
        <w:rPr>
          <w:rFonts w:hint="cs"/>
          <w:rtl/>
        </w:rPr>
        <w:t>ّ</w:t>
      </w:r>
      <w:r>
        <w:rPr>
          <w:rtl/>
        </w:rPr>
        <w:t>ام، وليس للخليفة العب</w:t>
      </w:r>
      <w:r w:rsidR="000A0B1C">
        <w:rPr>
          <w:rFonts w:hint="cs"/>
          <w:rtl/>
        </w:rPr>
        <w:t>ّ</w:t>
      </w:r>
      <w:r>
        <w:rPr>
          <w:rtl/>
        </w:rPr>
        <w:t>اسي إل</w:t>
      </w:r>
      <w:r w:rsidR="000A0B1C">
        <w:rPr>
          <w:rFonts w:hint="cs"/>
          <w:rtl/>
        </w:rPr>
        <w:t>ّ</w:t>
      </w:r>
      <w:r>
        <w:rPr>
          <w:rtl/>
        </w:rPr>
        <w:t>ا مراسيم الخلافة - فقد كانوا من شيعة إيران، وآل بويه مع هذه القدرة والنفوذ، ومع أن</w:t>
      </w:r>
      <w:r w:rsidR="000A0B1C">
        <w:rPr>
          <w:rFonts w:hint="cs"/>
          <w:rtl/>
        </w:rPr>
        <w:t>ّ</w:t>
      </w:r>
      <w:r>
        <w:rPr>
          <w:rtl/>
        </w:rPr>
        <w:t>هم كانوا من شيعة وموالين</w:t>
      </w:r>
      <w:r w:rsidR="000A0B1C">
        <w:rPr>
          <w:rFonts w:hint="cs"/>
          <w:rtl/>
        </w:rPr>
        <w:t>َ</w:t>
      </w:r>
      <w:r>
        <w:rPr>
          <w:rtl/>
        </w:rPr>
        <w:t xml:space="preserve"> لعلي</w:t>
      </w:r>
      <w:r w:rsidR="000A0B1C">
        <w:rPr>
          <w:rFonts w:hint="cs"/>
          <w:rtl/>
        </w:rPr>
        <w:t>ٍّ</w:t>
      </w:r>
      <w:r>
        <w:rPr>
          <w:rtl/>
        </w:rPr>
        <w:t xml:space="preserve"> وبنيه </w:t>
      </w:r>
      <w:r w:rsidR="000F5224" w:rsidRPr="000F5224">
        <w:rPr>
          <w:rStyle w:val="libAlaemChar"/>
          <w:rtl/>
        </w:rPr>
        <w:t>عليهم‌السلام</w:t>
      </w:r>
      <w:r>
        <w:rPr>
          <w:rtl/>
        </w:rPr>
        <w:t>، فهم لم يحاربوا التسن</w:t>
      </w:r>
      <w:r w:rsidR="000A0B1C">
        <w:rPr>
          <w:rFonts w:hint="cs"/>
          <w:rtl/>
        </w:rPr>
        <w:t>ّ</w:t>
      </w:r>
      <w:r>
        <w:rPr>
          <w:rtl/>
        </w:rPr>
        <w:t>ن، كما</w:t>
      </w:r>
    </w:p>
    <w:p w:rsidR="006F739F" w:rsidRDefault="006F739F" w:rsidP="006F739F">
      <w:pPr>
        <w:pStyle w:val="libLine"/>
      </w:pPr>
      <w:r>
        <w:rPr>
          <w:rtl/>
        </w:rPr>
        <w:t>____________________</w:t>
      </w:r>
    </w:p>
    <w:p w:rsidR="001E3879" w:rsidRDefault="001E3879" w:rsidP="006F739F">
      <w:pPr>
        <w:pStyle w:val="libFootnote0"/>
        <w:rPr>
          <w:rtl/>
        </w:rPr>
      </w:pPr>
      <w:r>
        <w:rPr>
          <w:rtl/>
        </w:rPr>
        <w:t>=</w:t>
      </w:r>
    </w:p>
    <w:p w:rsidR="008406C4" w:rsidRDefault="000A0B1C" w:rsidP="006F739F">
      <w:pPr>
        <w:pStyle w:val="libFootnote0"/>
        <w:rPr>
          <w:rtl/>
        </w:rPr>
      </w:pPr>
      <w:r>
        <w:rPr>
          <w:rtl/>
        </w:rPr>
        <w:t>العلم أ</w:t>
      </w:r>
      <w:r>
        <w:rPr>
          <w:rFonts w:hint="cs"/>
          <w:rtl/>
        </w:rPr>
        <w:t>نّ</w:t>
      </w:r>
      <w:r w:rsidR="006F739F">
        <w:rPr>
          <w:rtl/>
        </w:rPr>
        <w:t xml:space="preserve"> حكم التوارث بين المسلمين عربا</w:t>
      </w:r>
      <w:r>
        <w:rPr>
          <w:rFonts w:hint="cs"/>
          <w:rtl/>
        </w:rPr>
        <w:t>ً</w:t>
      </w:r>
      <w:r w:rsidR="006F739F">
        <w:rPr>
          <w:rtl/>
        </w:rPr>
        <w:t xml:space="preserve"> كانوا أم أعاجم، واين ماو</w:t>
      </w:r>
      <w:r>
        <w:rPr>
          <w:rFonts w:hint="cs"/>
          <w:rtl/>
        </w:rPr>
        <w:t>ُ</w:t>
      </w:r>
      <w:r w:rsidR="006F739F">
        <w:rPr>
          <w:rtl/>
        </w:rPr>
        <w:t>لدوا، في أرض العرب أو غيرها من ضروريات دين الإسلام، نطق به كتاب الله ورسوله، فليس هناك تخصيص، وليس من شروط التوارث الولادة في أرض العرب ولا العروبة شرط الإسلام، ولكن كم لهذه القضية في حكومة عمر من نظائر وهي تنبئ عن نزعته القومية والعصبية الجاهلية المتأص</w:t>
      </w:r>
      <w:r>
        <w:rPr>
          <w:rFonts w:hint="cs"/>
          <w:rtl/>
        </w:rPr>
        <w:t>ّ</w:t>
      </w:r>
      <w:r w:rsidR="006F739F">
        <w:rPr>
          <w:rtl/>
        </w:rPr>
        <w:t>لة فيه«المترجم».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فعل الكثير من ملوك أهل الس</w:t>
      </w:r>
      <w:r w:rsidR="00A17743">
        <w:rPr>
          <w:rFonts w:hint="cs"/>
          <w:rtl/>
        </w:rPr>
        <w:t>ُ</w:t>
      </w:r>
      <w:r>
        <w:rPr>
          <w:rtl/>
        </w:rPr>
        <w:t>ن</w:t>
      </w:r>
      <w:r w:rsidR="00A17743">
        <w:rPr>
          <w:rFonts w:hint="cs"/>
          <w:rtl/>
        </w:rPr>
        <w:t>ّ</w:t>
      </w:r>
      <w:r>
        <w:rPr>
          <w:rtl/>
        </w:rPr>
        <w:t>ة مع الشيعة، ولم يتعص</w:t>
      </w:r>
      <w:r w:rsidR="00A17743">
        <w:rPr>
          <w:rFonts w:hint="cs"/>
          <w:rtl/>
        </w:rPr>
        <w:t>ّ</w:t>
      </w:r>
      <w:r>
        <w:rPr>
          <w:rtl/>
        </w:rPr>
        <w:t>بوا للشيعة على الس</w:t>
      </w:r>
      <w:r w:rsidR="00A17743">
        <w:rPr>
          <w:rFonts w:hint="cs"/>
          <w:rtl/>
        </w:rPr>
        <w:t>ُ</w:t>
      </w:r>
      <w:r>
        <w:rPr>
          <w:rtl/>
        </w:rPr>
        <w:t>ن</w:t>
      </w:r>
      <w:r w:rsidR="00A17743">
        <w:rPr>
          <w:rFonts w:hint="cs"/>
          <w:rtl/>
        </w:rPr>
        <w:t>ّ</w:t>
      </w:r>
      <w:r>
        <w:rPr>
          <w:rtl/>
        </w:rPr>
        <w:t>ة، وإن</w:t>
      </w:r>
      <w:r w:rsidR="00A17743">
        <w:rPr>
          <w:rFonts w:hint="cs"/>
          <w:rtl/>
        </w:rPr>
        <w:t>ّ</w:t>
      </w:r>
      <w:r>
        <w:rPr>
          <w:rtl/>
        </w:rPr>
        <w:t>ما أعطوا الشيعة حر</w:t>
      </w:r>
      <w:r w:rsidR="009B4F52">
        <w:rPr>
          <w:rFonts w:hint="cs"/>
          <w:rtl/>
        </w:rPr>
        <w:t>ّ</w:t>
      </w:r>
      <w:r>
        <w:rPr>
          <w:rtl/>
        </w:rPr>
        <w:t>ي</w:t>
      </w:r>
      <w:r w:rsidR="009B4F52">
        <w:rPr>
          <w:rFonts w:hint="cs"/>
          <w:rtl/>
        </w:rPr>
        <w:t>ّ</w:t>
      </w:r>
      <w:r>
        <w:rPr>
          <w:rtl/>
        </w:rPr>
        <w:t>ة إبداء العقيدة فحسب</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ولو راجعت تاريخ ابن الأثير المسم</w:t>
      </w:r>
      <w:r w:rsidR="009B4F52">
        <w:rPr>
          <w:rFonts w:hint="cs"/>
          <w:rtl/>
        </w:rPr>
        <w:t>ّ</w:t>
      </w:r>
      <w:r>
        <w:rPr>
          <w:rtl/>
        </w:rPr>
        <w:t>ى بالكامل، حوادث ما بعد عام 440، لعرفت ع</w:t>
      </w:r>
      <w:r w:rsidR="009B4F52">
        <w:rPr>
          <w:rFonts w:hint="cs"/>
          <w:rtl/>
        </w:rPr>
        <w:t>َ</w:t>
      </w:r>
      <w:r>
        <w:rPr>
          <w:rtl/>
        </w:rPr>
        <w:t>ف</w:t>
      </w:r>
      <w:r w:rsidR="009B4F52">
        <w:rPr>
          <w:rFonts w:hint="cs"/>
          <w:rtl/>
        </w:rPr>
        <w:t>ْ</w:t>
      </w:r>
      <w:r>
        <w:rPr>
          <w:rtl/>
        </w:rPr>
        <w:t>و</w:t>
      </w:r>
      <w:r w:rsidR="009B4F52">
        <w:rPr>
          <w:rFonts w:hint="cs"/>
          <w:rtl/>
        </w:rPr>
        <w:t>َ</w:t>
      </w:r>
      <w:r>
        <w:rPr>
          <w:rtl/>
        </w:rPr>
        <w:t>ه</w:t>
      </w:r>
      <w:r w:rsidR="009B4F52">
        <w:rPr>
          <w:rFonts w:hint="cs"/>
          <w:rtl/>
        </w:rPr>
        <w:t>ُ</w:t>
      </w:r>
      <w:r>
        <w:rPr>
          <w:rtl/>
        </w:rPr>
        <w:t>م وتغاضيهم عن أهل التسن</w:t>
      </w:r>
      <w:r w:rsidR="009B4F52">
        <w:rPr>
          <w:rFonts w:hint="cs"/>
          <w:rtl/>
        </w:rPr>
        <w:t>ّ</w:t>
      </w:r>
      <w:r>
        <w:rPr>
          <w:rtl/>
        </w:rPr>
        <w:t>ن في كثير من الحوادث التي أج</w:t>
      </w:r>
      <w:r w:rsidR="009B4F52">
        <w:rPr>
          <w:rFonts w:hint="cs"/>
          <w:rtl/>
        </w:rPr>
        <w:t>ّ</w:t>
      </w:r>
      <w:r>
        <w:rPr>
          <w:rtl/>
        </w:rPr>
        <w:t>جوا نارها والفتن التي أحدثوها ضد</w:t>
      </w:r>
      <w:r w:rsidR="009B4F52">
        <w:rPr>
          <w:rFonts w:hint="cs"/>
          <w:rtl/>
        </w:rPr>
        <w:t>ّ</w:t>
      </w:r>
      <w:r>
        <w:rPr>
          <w:rtl/>
        </w:rPr>
        <w:t xml:space="preserve"> الشيعة.</w:t>
      </w:r>
    </w:p>
    <w:p w:rsidR="008406C4" w:rsidRDefault="006F739F" w:rsidP="006F739F">
      <w:pPr>
        <w:pStyle w:val="libFootnote0"/>
        <w:rPr>
          <w:rtl/>
        </w:rPr>
      </w:pPr>
      <w:r>
        <w:rPr>
          <w:rtl/>
        </w:rPr>
        <w:t>نعم، آل بويه أعانوا علماء الشيعة على تأسيس المدارس لنشر علوم آل محم</w:t>
      </w:r>
      <w:r w:rsidR="009B4F52">
        <w:rPr>
          <w:rFonts w:hint="cs"/>
          <w:rtl/>
        </w:rPr>
        <w:t>ّ</w:t>
      </w:r>
      <w:r>
        <w:rPr>
          <w:rtl/>
        </w:rPr>
        <w:t xml:space="preserve">د </w:t>
      </w:r>
      <w:r w:rsidRPr="00201CCF">
        <w:rPr>
          <w:rStyle w:val="libAlaemChar"/>
          <w:rtl/>
        </w:rPr>
        <w:t>صلى‌الله‌عليه‌وآله</w:t>
      </w:r>
      <w:r w:rsidR="009B4F52">
        <w:rPr>
          <w:rtl/>
        </w:rPr>
        <w:t xml:space="preserve"> ولنشر الكتب في بيان عقائد ال</w:t>
      </w:r>
      <w:r w:rsidR="009B4F52">
        <w:rPr>
          <w:rFonts w:hint="cs"/>
          <w:rtl/>
        </w:rPr>
        <w:t>إ</w:t>
      </w:r>
      <w:r w:rsidR="009B4F52">
        <w:rPr>
          <w:rtl/>
        </w:rPr>
        <w:t>مامية ودفع الشبهات عنهم، وكا</w:t>
      </w:r>
      <w:r w:rsidR="009B4F52">
        <w:rPr>
          <w:rFonts w:hint="cs"/>
          <w:rtl/>
        </w:rPr>
        <w:t>ن</w:t>
      </w:r>
      <w:r>
        <w:rPr>
          <w:rtl/>
        </w:rPr>
        <w:t>وا يحب</w:t>
      </w:r>
      <w:r w:rsidR="009B4F52">
        <w:rPr>
          <w:rFonts w:hint="cs"/>
          <w:rtl/>
        </w:rPr>
        <w:t>ّ</w:t>
      </w:r>
      <w:r>
        <w:rPr>
          <w:rtl/>
        </w:rPr>
        <w:t>ون التفاهم مع الس</w:t>
      </w:r>
      <w:r w:rsidR="009B4F52">
        <w:rPr>
          <w:rFonts w:hint="cs"/>
          <w:rtl/>
        </w:rPr>
        <w:t>ُ</w:t>
      </w:r>
      <w:r>
        <w:rPr>
          <w:rtl/>
        </w:rPr>
        <w:t>ن</w:t>
      </w:r>
      <w:r w:rsidR="009B4F52">
        <w:rPr>
          <w:rFonts w:hint="cs"/>
          <w:rtl/>
        </w:rPr>
        <w:t>ّ</w:t>
      </w:r>
      <w:r>
        <w:rPr>
          <w:rtl/>
        </w:rPr>
        <w:t>ة والجماعة عن طريق الاستدلال العلمي والحوار المنطقي، لا السيطرة عليهم بالقهر والغلبة.</w:t>
      </w:r>
    </w:p>
    <w:p w:rsidR="008406C4" w:rsidRDefault="006F739F" w:rsidP="006F739F">
      <w:pPr>
        <w:pStyle w:val="libFootnote0"/>
        <w:rPr>
          <w:rtl/>
        </w:rPr>
      </w:pPr>
      <w:r>
        <w:rPr>
          <w:rtl/>
        </w:rPr>
        <w:t xml:space="preserve">وفي تاريخ </w:t>
      </w:r>
      <w:r w:rsidR="00E9184B" w:rsidRPr="00743CF5">
        <w:rPr>
          <w:rFonts w:hint="cs"/>
          <w:rtl/>
        </w:rPr>
        <w:t>«</w:t>
      </w:r>
      <w:r w:rsidR="00E9184B">
        <w:rPr>
          <w:rFonts w:hint="cs"/>
          <w:rtl/>
        </w:rPr>
        <w:t xml:space="preserve"> </w:t>
      </w:r>
      <w:r>
        <w:rPr>
          <w:rtl/>
        </w:rPr>
        <w:t>الكامل</w:t>
      </w:r>
      <w:r w:rsidR="00E9184B">
        <w:rPr>
          <w:rFonts w:hint="cs"/>
          <w:rtl/>
        </w:rPr>
        <w:t xml:space="preserve"> </w:t>
      </w:r>
      <w:r w:rsidR="00E9184B" w:rsidRPr="00743CF5">
        <w:rPr>
          <w:rFonts w:hint="cs"/>
          <w:rtl/>
        </w:rPr>
        <w:t>»</w:t>
      </w:r>
      <w:r>
        <w:rPr>
          <w:rtl/>
        </w:rPr>
        <w:t xml:space="preserve"> في حوادث 372، قال: وكان - عضد الدولة - محب</w:t>
      </w:r>
      <w:r w:rsidR="00E9184B">
        <w:rPr>
          <w:rFonts w:hint="cs"/>
          <w:rtl/>
        </w:rPr>
        <w:t>ّ</w:t>
      </w:r>
      <w:r>
        <w:rPr>
          <w:rtl/>
        </w:rPr>
        <w:t>ا</w:t>
      </w:r>
      <w:r w:rsidR="00E9184B">
        <w:rPr>
          <w:rFonts w:hint="cs"/>
          <w:rtl/>
        </w:rPr>
        <w:t>ً</w:t>
      </w:r>
      <w:r>
        <w:rPr>
          <w:rtl/>
        </w:rPr>
        <w:t xml:space="preserve"> للعلوم وأهلها، مقرب</w:t>
      </w:r>
      <w:r w:rsidR="00E9184B">
        <w:rPr>
          <w:rFonts w:hint="cs"/>
          <w:rtl/>
        </w:rPr>
        <w:t>ّ</w:t>
      </w:r>
      <w:r>
        <w:rPr>
          <w:rtl/>
        </w:rPr>
        <w:t>ا</w:t>
      </w:r>
      <w:r w:rsidR="00E9184B">
        <w:rPr>
          <w:rFonts w:hint="cs"/>
          <w:rtl/>
        </w:rPr>
        <w:t>ً</w:t>
      </w:r>
      <w:r>
        <w:rPr>
          <w:rtl/>
        </w:rPr>
        <w:t xml:space="preserve"> لهم، محسنا</w:t>
      </w:r>
      <w:r w:rsidR="00E9184B">
        <w:rPr>
          <w:rFonts w:hint="cs"/>
          <w:rtl/>
        </w:rPr>
        <w:t>ً</w:t>
      </w:r>
      <w:r>
        <w:rPr>
          <w:rtl/>
        </w:rPr>
        <w:t xml:space="preserve"> إليهم، وكان يجلس معهم يعارضهم في المسائل، فقصده العلماء من كل</w:t>
      </w:r>
      <w:r w:rsidR="00E9184B">
        <w:rPr>
          <w:rFonts w:hint="cs"/>
          <w:rtl/>
        </w:rPr>
        <w:t>ّ</w:t>
      </w:r>
      <w:r>
        <w:rPr>
          <w:rtl/>
        </w:rPr>
        <w:t xml:space="preserve"> بلد وصن</w:t>
      </w:r>
      <w:r w:rsidR="00E9184B">
        <w:rPr>
          <w:rFonts w:hint="cs"/>
          <w:rtl/>
        </w:rPr>
        <w:t>ّ</w:t>
      </w:r>
      <w:r>
        <w:rPr>
          <w:rtl/>
        </w:rPr>
        <w:t>فوا له الكتب، ومنها: الإيضاح في النحو، والحجة في القراءات، والملكي في الطب</w:t>
      </w:r>
      <w:r w:rsidR="00E9184B">
        <w:rPr>
          <w:rFonts w:hint="cs"/>
          <w:rtl/>
        </w:rPr>
        <w:t>ّ</w:t>
      </w:r>
      <w:r>
        <w:rPr>
          <w:rtl/>
        </w:rPr>
        <w:t xml:space="preserve"> والناجي في التاريخ.</w:t>
      </w:r>
      <w:r w:rsidR="00E9184B">
        <w:rPr>
          <w:rFonts w:hint="cs"/>
          <w:rtl/>
        </w:rPr>
        <w:t>.</w:t>
      </w:r>
      <w:r>
        <w:rPr>
          <w:rtl/>
        </w:rPr>
        <w:t>. إلى غير ذلك.</w:t>
      </w:r>
    </w:p>
    <w:p w:rsidR="008406C4" w:rsidRDefault="006F739F" w:rsidP="006F739F">
      <w:pPr>
        <w:pStyle w:val="libFootnote0"/>
        <w:rPr>
          <w:rtl/>
        </w:rPr>
      </w:pPr>
      <w:r>
        <w:rPr>
          <w:rtl/>
        </w:rPr>
        <w:t>فابن الأثير يشهد لهم بحب</w:t>
      </w:r>
      <w:r w:rsidR="00E9184B">
        <w:rPr>
          <w:rFonts w:hint="cs"/>
          <w:rtl/>
        </w:rPr>
        <w:t>ّ</w:t>
      </w:r>
      <w:r>
        <w:rPr>
          <w:rtl/>
        </w:rPr>
        <w:t>هم لعامة أهل العلم لا الشيعة الخاصة. وحينما وجد الشيعة حر</w:t>
      </w:r>
      <w:r w:rsidR="00E9184B">
        <w:rPr>
          <w:rFonts w:hint="cs"/>
          <w:rtl/>
        </w:rPr>
        <w:t>ّ</w:t>
      </w:r>
      <w:r>
        <w:rPr>
          <w:rtl/>
        </w:rPr>
        <w:t>ي</w:t>
      </w:r>
      <w:r w:rsidR="00E9184B">
        <w:rPr>
          <w:rFonts w:hint="cs"/>
          <w:rtl/>
        </w:rPr>
        <w:t>ّ</w:t>
      </w:r>
      <w:r>
        <w:rPr>
          <w:rtl/>
        </w:rPr>
        <w:t>ة العقيدة في دولة آل بويه، اظهروا ولاءهم وحب</w:t>
      </w:r>
      <w:r w:rsidR="00E9184B">
        <w:rPr>
          <w:rFonts w:hint="cs"/>
          <w:rtl/>
        </w:rPr>
        <w:t>ّ</w:t>
      </w:r>
      <w:r>
        <w:rPr>
          <w:rtl/>
        </w:rPr>
        <w:t>هم للإمام علي</w:t>
      </w:r>
      <w:r w:rsidR="00E9184B">
        <w:rPr>
          <w:rFonts w:hint="cs"/>
          <w:rtl/>
        </w:rPr>
        <w:t>ّ</w:t>
      </w:r>
      <w:r>
        <w:rPr>
          <w:rtl/>
        </w:rPr>
        <w:t xml:space="preserve"> وبنيه وأعلنوا عداءهم وبغضهم لأعدائه وظالميه.. وكان بدء ذلك في بغداد عاصمة بني العب</w:t>
      </w:r>
      <w:r w:rsidR="00E9184B">
        <w:rPr>
          <w:rFonts w:hint="cs"/>
          <w:rtl/>
        </w:rPr>
        <w:t>ّ</w:t>
      </w:r>
      <w:r>
        <w:rPr>
          <w:rtl/>
        </w:rPr>
        <w:t>اس، وكان يرأس هذه الحركة، زعيم الطائفة الشيعية، وأعلم أهل زمانه في العلوم الدينية: الشيخ المفيد، وهو عربي من بغداد، وتلاميذه: السيّد الرضي والسي</w:t>
      </w:r>
      <w:r w:rsidR="00E9184B">
        <w:rPr>
          <w:rFonts w:hint="cs"/>
          <w:rtl/>
        </w:rPr>
        <w:t>ّ</w:t>
      </w:r>
      <w:r>
        <w:rPr>
          <w:rtl/>
        </w:rPr>
        <w:t>د المرتضى وغيرهما ولا يشك</w:t>
      </w:r>
      <w:r w:rsidR="00E9184B">
        <w:rPr>
          <w:rFonts w:hint="cs"/>
          <w:rtl/>
        </w:rPr>
        <w:t>ّ</w:t>
      </w:r>
      <w:r>
        <w:rPr>
          <w:rtl/>
        </w:rPr>
        <w:t xml:space="preserve"> أحد في عروبتهم.</w:t>
      </w:r>
    </w:p>
    <w:p w:rsidR="006F739F" w:rsidRDefault="006F739F" w:rsidP="006F739F">
      <w:pPr>
        <w:pStyle w:val="libFootnote0"/>
      </w:pPr>
      <w:r>
        <w:rPr>
          <w:rtl/>
        </w:rPr>
        <w:t>كما لا يشك</w:t>
      </w:r>
      <w:r w:rsidR="00E9184B">
        <w:rPr>
          <w:rFonts w:hint="cs"/>
          <w:rtl/>
        </w:rPr>
        <w:t>ّ</w:t>
      </w:r>
      <w:r>
        <w:rPr>
          <w:rtl/>
        </w:rPr>
        <w:t xml:space="preserve"> أحد من العلماء المحق</w:t>
      </w:r>
      <w:r w:rsidR="00E9184B">
        <w:rPr>
          <w:rFonts w:hint="cs"/>
          <w:rtl/>
        </w:rPr>
        <w:t>ّ</w:t>
      </w:r>
      <w:r>
        <w:rPr>
          <w:rtl/>
        </w:rPr>
        <w:t xml:space="preserve">قين، </w:t>
      </w:r>
      <w:r w:rsidR="00E9184B">
        <w:rPr>
          <w:rFonts w:hint="cs"/>
          <w:rtl/>
        </w:rPr>
        <w:t>أ</w:t>
      </w:r>
      <w:r>
        <w:rPr>
          <w:rtl/>
        </w:rPr>
        <w:t>ن</w:t>
      </w:r>
      <w:r w:rsidR="00E9184B">
        <w:rPr>
          <w:rFonts w:hint="cs"/>
          <w:rtl/>
        </w:rPr>
        <w:t>ّ</w:t>
      </w:r>
      <w:r>
        <w:rPr>
          <w:rtl/>
        </w:rPr>
        <w:t xml:space="preserve"> ال</w:t>
      </w:r>
      <w:r w:rsidR="00E9184B">
        <w:rPr>
          <w:rFonts w:hint="cs"/>
          <w:rtl/>
        </w:rPr>
        <w:t>ّ</w:t>
      </w:r>
      <w:r>
        <w:rPr>
          <w:rtl/>
        </w:rPr>
        <w:t>ذين انضم</w:t>
      </w:r>
      <w:r w:rsidR="00E9184B">
        <w:rPr>
          <w:rFonts w:hint="cs"/>
          <w:rtl/>
        </w:rPr>
        <w:t>ّ</w:t>
      </w:r>
      <w:r>
        <w:rPr>
          <w:rtl/>
        </w:rPr>
        <w:t>وا تحت راية الإمام علي</w:t>
      </w:r>
      <w:r w:rsidR="00E9184B">
        <w:rPr>
          <w:rFonts w:hint="cs"/>
          <w:rtl/>
        </w:rPr>
        <w:t>ّ</w:t>
      </w:r>
      <w:r>
        <w:rPr>
          <w:rtl/>
        </w:rPr>
        <w:t xml:space="preserve"> </w:t>
      </w:r>
      <w:r w:rsidRPr="005E607E">
        <w:rPr>
          <w:rStyle w:val="libAlaemChar"/>
          <w:rtl/>
        </w:rPr>
        <w:t>عليه‌السلام</w:t>
      </w:r>
      <w:r>
        <w:rPr>
          <w:rtl/>
        </w:rPr>
        <w:t xml:space="preserve"> في حربه مع عائشة وطلحة والزبير في يوم الجمل، وفي حربه مع معاوية وابن العاص في صف</w:t>
      </w:r>
      <w:r w:rsidR="00E9184B">
        <w:rPr>
          <w:rFonts w:hint="cs"/>
          <w:rtl/>
        </w:rPr>
        <w:t>ّ</w:t>
      </w:r>
      <w:r>
        <w:rPr>
          <w:rtl/>
        </w:rPr>
        <w:t>ين وفي الن</w:t>
      </w:r>
      <w:r w:rsidR="00E9184B">
        <w:rPr>
          <w:rFonts w:hint="cs"/>
          <w:rtl/>
        </w:rPr>
        <w:t>َّ</w:t>
      </w:r>
      <w:r>
        <w:rPr>
          <w:rtl/>
        </w:rPr>
        <w:t>هروان، كانوا شيعته وأتباعه، وقد كانوا من المهاجرين والانصارال</w:t>
      </w:r>
      <w:r w:rsidR="00E9184B">
        <w:rPr>
          <w:rFonts w:hint="cs"/>
          <w:rtl/>
        </w:rPr>
        <w:t>ّ</w:t>
      </w:r>
      <w:r>
        <w:rPr>
          <w:rtl/>
        </w:rPr>
        <w:t>ذين بايعوه في المدينةوكانوا من أهل الكوفة واليمن،كل</w:t>
      </w:r>
      <w:r w:rsidR="00E9184B">
        <w:rPr>
          <w:rFonts w:hint="cs"/>
          <w:rtl/>
        </w:rPr>
        <w:t>ّ</w:t>
      </w:r>
      <w:r>
        <w:rPr>
          <w:rtl/>
        </w:rPr>
        <w:t>هم من العرب ويرجع أصلهم ونسبهم إلى عدنان وقحطان، أكانت قريش من الفرس؟! أم =</w:t>
      </w:r>
    </w:p>
    <w:p w:rsidR="006F739F" w:rsidRDefault="006F739F" w:rsidP="00D96FAA">
      <w:pPr>
        <w:pStyle w:val="libNormal"/>
      </w:pPr>
      <w:r>
        <w:rPr>
          <w:rtl/>
        </w:rPr>
        <w:br w:type="page"/>
      </w:r>
    </w:p>
    <w:p w:rsidR="006F739F" w:rsidRDefault="006F739F" w:rsidP="00B341DD">
      <w:pPr>
        <w:pStyle w:val="Heading2Center"/>
      </w:pPr>
      <w:bookmarkStart w:id="65" w:name="_Toc531283917"/>
      <w:bookmarkStart w:id="66" w:name="_Toc531286778"/>
      <w:r>
        <w:rPr>
          <w:rtl/>
        </w:rPr>
        <w:lastRenderedPageBreak/>
        <w:t>شيعة إيران في عهد المغول</w:t>
      </w:r>
      <w:bookmarkEnd w:id="65"/>
      <w:bookmarkEnd w:id="66"/>
    </w:p>
    <w:p w:rsidR="006F739F" w:rsidRDefault="006F739F" w:rsidP="006F739F">
      <w:pPr>
        <w:pStyle w:val="libNormal"/>
      </w:pPr>
      <w:r>
        <w:rPr>
          <w:rtl/>
        </w:rPr>
        <w:t>وفي سنة 694 هجرية فتح غازان خان المغولي بلاد إيران، ولكن</w:t>
      </w:r>
      <w:r w:rsidR="00B341DD">
        <w:rPr>
          <w:rFonts w:hint="cs"/>
          <w:rtl/>
        </w:rPr>
        <w:t>ّ</w:t>
      </w:r>
      <w:r>
        <w:rPr>
          <w:rtl/>
        </w:rPr>
        <w:t>ه أسلم وسم</w:t>
      </w:r>
      <w:r w:rsidR="00B341DD">
        <w:rPr>
          <w:rFonts w:hint="cs"/>
          <w:rtl/>
        </w:rPr>
        <w:t>ّ</w:t>
      </w:r>
      <w:r>
        <w:rPr>
          <w:rtl/>
        </w:rPr>
        <w:t>ي بـ: «السلطان محمود» وكان يظهر الحب</w:t>
      </w:r>
      <w:r w:rsidR="00B341DD">
        <w:rPr>
          <w:rFonts w:hint="cs"/>
          <w:rtl/>
        </w:rPr>
        <w:t>ّ</w:t>
      </w:r>
      <w:r>
        <w:rPr>
          <w:rtl/>
        </w:rPr>
        <w:t xml:space="preserve"> والولاء لآل رسول الله </w:t>
      </w:r>
      <w:r w:rsidRPr="00201CCF">
        <w:rPr>
          <w:rStyle w:val="libAlaemChar"/>
          <w:rtl/>
        </w:rPr>
        <w:t>صلى‌الله‌عليه‌وآله</w:t>
      </w:r>
      <w:r>
        <w:rPr>
          <w:rtl/>
        </w:rPr>
        <w:t xml:space="preserve"> ويحترم محبي</w:t>
      </w:r>
      <w:r w:rsidR="00B341DD">
        <w:rPr>
          <w:rFonts w:hint="cs"/>
          <w:rtl/>
        </w:rPr>
        <w:t>ّ</w:t>
      </w:r>
      <w:r>
        <w:rPr>
          <w:rtl/>
        </w:rPr>
        <w:t>هم، وكان الشيعة في حري</w:t>
      </w:r>
      <w:r w:rsidR="00B341DD">
        <w:rPr>
          <w:rFonts w:hint="cs"/>
          <w:rtl/>
        </w:rPr>
        <w:t>ّ</w:t>
      </w:r>
      <w:r>
        <w:rPr>
          <w:rtl/>
        </w:rPr>
        <w:t xml:space="preserve">ة العقيدة في دولته، </w:t>
      </w:r>
      <w:r w:rsidR="00FA5570">
        <w:rPr>
          <w:rtl/>
        </w:rPr>
        <w:t>ولمـّا</w:t>
      </w:r>
      <w:r>
        <w:rPr>
          <w:rtl/>
        </w:rPr>
        <w:t xml:space="preserve"> توف</w:t>
      </w:r>
      <w:r w:rsidR="00B341DD">
        <w:rPr>
          <w:rFonts w:hint="cs"/>
          <w:rtl/>
        </w:rPr>
        <w:t>ّ</w:t>
      </w:r>
      <w:r>
        <w:rPr>
          <w:rtl/>
        </w:rPr>
        <w:t>ي سنة 707 هجرية خلفه أخوه</w:t>
      </w:r>
      <w:r w:rsidR="00B341DD">
        <w:rPr>
          <w:rFonts w:hint="cs"/>
          <w:rtl/>
        </w:rPr>
        <w:t>ُ</w:t>
      </w:r>
      <w:r>
        <w:rPr>
          <w:rtl/>
        </w:rPr>
        <w:t>، وقد أسلم هو أيضا</w:t>
      </w:r>
      <w:r w:rsidR="00B341DD">
        <w:rPr>
          <w:rFonts w:hint="cs"/>
          <w:rtl/>
        </w:rPr>
        <w:t>ً</w:t>
      </w:r>
      <w:r>
        <w:rPr>
          <w:rtl/>
        </w:rPr>
        <w:t xml:space="preserve"> وسم</w:t>
      </w:r>
      <w:r w:rsidR="00B341DD">
        <w:rPr>
          <w:rFonts w:hint="cs"/>
          <w:rtl/>
        </w:rPr>
        <w:t>ّ</w:t>
      </w:r>
      <w:r>
        <w:rPr>
          <w:rtl/>
        </w:rPr>
        <w:t xml:space="preserve">ي: «محمد شاه خدابنده» </w:t>
      </w:r>
      <w:r w:rsidR="00FA5570">
        <w:rPr>
          <w:rtl/>
        </w:rPr>
        <w:t>ولمـّا</w:t>
      </w:r>
      <w:r>
        <w:rPr>
          <w:rtl/>
        </w:rPr>
        <w:t xml:space="preserve"> اط</w:t>
      </w:r>
      <w:r w:rsidR="00B341DD">
        <w:rPr>
          <w:rFonts w:hint="cs"/>
          <w:rtl/>
        </w:rPr>
        <w:t>ّ</w:t>
      </w:r>
      <w:r>
        <w:rPr>
          <w:rtl/>
        </w:rPr>
        <w:t>لع هذا على كثرة المذاهب، وأهل كل</w:t>
      </w:r>
      <w:r w:rsidR="00B341DD">
        <w:rPr>
          <w:rFonts w:hint="cs"/>
          <w:rtl/>
        </w:rPr>
        <w:t>ّ</w:t>
      </w:r>
      <w:r>
        <w:rPr>
          <w:rtl/>
        </w:rPr>
        <w:t xml:space="preserve"> مذهب يزعمون أن</w:t>
      </w:r>
      <w:r w:rsidR="00B341DD">
        <w:rPr>
          <w:rFonts w:hint="cs"/>
          <w:rtl/>
        </w:rPr>
        <w:t>ّ</w:t>
      </w:r>
      <w:r>
        <w:rPr>
          <w:rtl/>
        </w:rPr>
        <w:t>هم على حق</w:t>
      </w:r>
      <w:r w:rsidR="00B341DD">
        <w:rPr>
          <w:rFonts w:hint="cs"/>
          <w:rtl/>
        </w:rPr>
        <w:t>ّ</w:t>
      </w:r>
      <w:r>
        <w:rPr>
          <w:rtl/>
        </w:rPr>
        <w:t xml:space="preserve"> وأن</w:t>
      </w:r>
      <w:r w:rsidR="00B341DD">
        <w:rPr>
          <w:rFonts w:hint="cs"/>
          <w:rtl/>
        </w:rPr>
        <w:t>ّ</w:t>
      </w:r>
      <w:r>
        <w:rPr>
          <w:rtl/>
        </w:rPr>
        <w:t xml:space="preserve"> غيرهم على ضلال،</w:t>
      </w:r>
    </w:p>
    <w:p w:rsidR="006F739F" w:rsidRDefault="006F739F" w:rsidP="006F739F">
      <w:pPr>
        <w:pStyle w:val="libLine"/>
      </w:pPr>
      <w:r>
        <w:rPr>
          <w:rtl/>
        </w:rPr>
        <w:t>____________________</w:t>
      </w:r>
    </w:p>
    <w:p w:rsidR="009B5D2A" w:rsidRDefault="009B5D2A" w:rsidP="006F739F">
      <w:pPr>
        <w:pStyle w:val="libFootnote0"/>
        <w:rPr>
          <w:rtl/>
        </w:rPr>
      </w:pPr>
      <w:r>
        <w:rPr>
          <w:rtl/>
        </w:rPr>
        <w:t>=</w:t>
      </w:r>
    </w:p>
    <w:p w:rsidR="008406C4" w:rsidRDefault="006F739F" w:rsidP="006F739F">
      <w:pPr>
        <w:pStyle w:val="libFootnote0"/>
        <w:rPr>
          <w:rtl/>
        </w:rPr>
      </w:pPr>
      <w:r>
        <w:rPr>
          <w:rtl/>
        </w:rPr>
        <w:t>الاوس والخزرج، أم همدان وكندة، أم تميم ومضر، وغيرهم من قبائل الجزيرة العربية؟؟!</w:t>
      </w:r>
    </w:p>
    <w:p w:rsidR="008406C4" w:rsidRDefault="006F739F" w:rsidP="006F739F">
      <w:pPr>
        <w:pStyle w:val="libFootnote0"/>
        <w:rPr>
          <w:rtl/>
        </w:rPr>
      </w:pPr>
      <w:r>
        <w:rPr>
          <w:rtl/>
        </w:rPr>
        <w:t>وأم</w:t>
      </w:r>
      <w:r w:rsidR="00B341DD">
        <w:rPr>
          <w:rFonts w:hint="cs"/>
          <w:rtl/>
        </w:rPr>
        <w:t>ّ</w:t>
      </w:r>
      <w:r>
        <w:rPr>
          <w:rtl/>
        </w:rPr>
        <w:t>ا المشاهير من أصحابه وأركان جيشه: فمالك الأشتر وهاشم المرقال وصعصعة ابن صوحان وعم</w:t>
      </w:r>
      <w:r w:rsidR="00B341DD">
        <w:rPr>
          <w:rFonts w:hint="cs"/>
          <w:rtl/>
        </w:rPr>
        <w:t>ّ</w:t>
      </w:r>
      <w:r>
        <w:rPr>
          <w:rtl/>
        </w:rPr>
        <w:t>ار بن ياسر وقيس بن سعد بن عبادة وابن عب</w:t>
      </w:r>
      <w:r w:rsidR="00B341DD">
        <w:rPr>
          <w:rFonts w:hint="cs"/>
          <w:rtl/>
        </w:rPr>
        <w:t>ّ</w:t>
      </w:r>
      <w:r>
        <w:rPr>
          <w:rtl/>
        </w:rPr>
        <w:t>اس ومحمد بن أبي بكر وعد</w:t>
      </w:r>
      <w:r w:rsidR="00B341DD">
        <w:rPr>
          <w:rFonts w:hint="cs"/>
          <w:rtl/>
        </w:rPr>
        <w:t>ّ</w:t>
      </w:r>
      <w:r>
        <w:rPr>
          <w:rtl/>
        </w:rPr>
        <w:t>ي بن حاتم الطائي وأويس القرني ونظراؤهم، أي</w:t>
      </w:r>
      <w:r w:rsidR="00B341DD">
        <w:rPr>
          <w:rFonts w:hint="cs"/>
          <w:rtl/>
        </w:rPr>
        <w:t>ّ</w:t>
      </w:r>
      <w:r>
        <w:rPr>
          <w:rtl/>
        </w:rPr>
        <w:t>هم كان فارسيا</w:t>
      </w:r>
      <w:r w:rsidR="00B341DD">
        <w:rPr>
          <w:rFonts w:hint="cs"/>
          <w:rtl/>
        </w:rPr>
        <w:t>ً</w:t>
      </w:r>
      <w:r>
        <w:rPr>
          <w:rtl/>
        </w:rPr>
        <w:t xml:space="preserve"> حتّى ينسب مذهبهم إلى الفرس؟!</w:t>
      </w:r>
    </w:p>
    <w:p w:rsidR="008406C4" w:rsidRDefault="006F739F" w:rsidP="006F739F">
      <w:pPr>
        <w:pStyle w:val="libFootnote0"/>
        <w:rPr>
          <w:rtl/>
        </w:rPr>
      </w:pPr>
      <w:r>
        <w:rPr>
          <w:rtl/>
        </w:rPr>
        <w:t>ولو كان مقياس الحق</w:t>
      </w:r>
      <w:r w:rsidR="00B341DD">
        <w:rPr>
          <w:rFonts w:hint="cs"/>
          <w:rtl/>
        </w:rPr>
        <w:t>ّ</w:t>
      </w:r>
      <w:r>
        <w:rPr>
          <w:rtl/>
        </w:rPr>
        <w:t xml:space="preserve"> والباطل العربية والفارسية فإن</w:t>
      </w:r>
      <w:r w:rsidR="00B341DD">
        <w:rPr>
          <w:rFonts w:hint="cs"/>
          <w:rtl/>
        </w:rPr>
        <w:t>ّ</w:t>
      </w:r>
      <w:r>
        <w:rPr>
          <w:rtl/>
        </w:rPr>
        <w:t xml:space="preserve"> المذاهب الأربعة أحق</w:t>
      </w:r>
      <w:r w:rsidR="00B341DD">
        <w:rPr>
          <w:rFonts w:hint="cs"/>
          <w:rtl/>
        </w:rPr>
        <w:t>ّ</w:t>
      </w:r>
      <w:r>
        <w:rPr>
          <w:rtl/>
        </w:rPr>
        <w:t xml:space="preserve"> بالانتساب إلى الفرس والأعاجم، لأن</w:t>
      </w:r>
      <w:r w:rsidR="00B341DD">
        <w:rPr>
          <w:rFonts w:hint="cs"/>
          <w:rtl/>
        </w:rPr>
        <w:t>ّ</w:t>
      </w:r>
      <w:r w:rsidR="00B341DD">
        <w:rPr>
          <w:rtl/>
        </w:rPr>
        <w:t xml:space="preserve"> أبا حنيفة وهو ال</w:t>
      </w:r>
      <w:r w:rsidR="00B341DD">
        <w:rPr>
          <w:rFonts w:hint="cs"/>
          <w:rtl/>
        </w:rPr>
        <w:t>إ</w:t>
      </w:r>
      <w:r>
        <w:rPr>
          <w:rtl/>
        </w:rPr>
        <w:t>مام الأعظم لأهل الس</w:t>
      </w:r>
      <w:r w:rsidR="00B341DD">
        <w:rPr>
          <w:rFonts w:hint="cs"/>
          <w:rtl/>
        </w:rPr>
        <w:t>ُ</w:t>
      </w:r>
      <w:r>
        <w:rPr>
          <w:rtl/>
        </w:rPr>
        <w:t>ن</w:t>
      </w:r>
      <w:r w:rsidR="00B341DD">
        <w:rPr>
          <w:rFonts w:hint="cs"/>
          <w:rtl/>
        </w:rPr>
        <w:t>ّ</w:t>
      </w:r>
      <w:r>
        <w:rPr>
          <w:rtl/>
        </w:rPr>
        <w:t>ة فارسي أعجمي.</w:t>
      </w:r>
    </w:p>
    <w:p w:rsidR="008406C4" w:rsidRDefault="006F739F" w:rsidP="006F739F">
      <w:pPr>
        <w:pStyle w:val="libFootnote0"/>
        <w:rPr>
          <w:rtl/>
        </w:rPr>
      </w:pPr>
      <w:r>
        <w:rPr>
          <w:rtl/>
        </w:rPr>
        <w:t>ولو استقرت أرباب الصحاح الست</w:t>
      </w:r>
      <w:r w:rsidR="00B341DD">
        <w:rPr>
          <w:rFonts w:hint="cs"/>
          <w:rtl/>
        </w:rPr>
        <w:t>ّ</w:t>
      </w:r>
      <w:r>
        <w:rPr>
          <w:rtl/>
        </w:rPr>
        <w:t>ة، لعرفت أن</w:t>
      </w:r>
      <w:r w:rsidR="00B341DD">
        <w:rPr>
          <w:rFonts w:hint="cs"/>
          <w:rtl/>
        </w:rPr>
        <w:t>ّ</w:t>
      </w:r>
      <w:r>
        <w:rPr>
          <w:rtl/>
        </w:rPr>
        <w:t>هم جميعا</w:t>
      </w:r>
      <w:r w:rsidR="00B341DD">
        <w:rPr>
          <w:rFonts w:hint="cs"/>
          <w:rtl/>
        </w:rPr>
        <w:t>ً</w:t>
      </w:r>
      <w:r>
        <w:rPr>
          <w:rtl/>
        </w:rPr>
        <w:t xml:space="preserve"> من العجم، والصحاح الست</w:t>
      </w:r>
      <w:r w:rsidR="00B341DD">
        <w:rPr>
          <w:rFonts w:hint="cs"/>
          <w:rtl/>
        </w:rPr>
        <w:t>ّ</w:t>
      </w:r>
      <w:r>
        <w:rPr>
          <w:rtl/>
        </w:rPr>
        <w:t>ة هي الأساس لمذاهب الس</w:t>
      </w:r>
      <w:r w:rsidR="00B341DD">
        <w:rPr>
          <w:rFonts w:hint="cs"/>
          <w:rtl/>
        </w:rPr>
        <w:t>ُ</w:t>
      </w:r>
      <w:r>
        <w:rPr>
          <w:rtl/>
        </w:rPr>
        <w:t>ن</w:t>
      </w:r>
      <w:r w:rsidR="00B341DD">
        <w:rPr>
          <w:rFonts w:hint="cs"/>
          <w:rtl/>
        </w:rPr>
        <w:t>ّ</w:t>
      </w:r>
      <w:r>
        <w:rPr>
          <w:rtl/>
        </w:rPr>
        <w:t>ة.</w:t>
      </w:r>
    </w:p>
    <w:p w:rsidR="008406C4" w:rsidRDefault="006F739F" w:rsidP="006F739F">
      <w:pPr>
        <w:pStyle w:val="libFootnote0"/>
        <w:rPr>
          <w:rtl/>
        </w:rPr>
      </w:pPr>
      <w:r>
        <w:rPr>
          <w:rtl/>
        </w:rPr>
        <w:t>وإم</w:t>
      </w:r>
      <w:r w:rsidR="00B341DD">
        <w:rPr>
          <w:rFonts w:hint="cs"/>
          <w:rtl/>
        </w:rPr>
        <w:t>ّ</w:t>
      </w:r>
      <w:r>
        <w:rPr>
          <w:rtl/>
        </w:rPr>
        <w:t>ا أصحاب التفاسير فأشهرهم: النيسابوري والطبري والزمخشري والرازي</w:t>
      </w:r>
      <w:r w:rsidR="00B341DD">
        <w:rPr>
          <w:rFonts w:hint="cs"/>
          <w:rtl/>
        </w:rPr>
        <w:t xml:space="preserve"> و .</w:t>
      </w:r>
      <w:r>
        <w:rPr>
          <w:rtl/>
        </w:rPr>
        <w:t>..</w:t>
      </w:r>
    </w:p>
    <w:p w:rsidR="008406C4" w:rsidRDefault="006F739F" w:rsidP="00B57EAA">
      <w:pPr>
        <w:pStyle w:val="libFootnote0"/>
        <w:rPr>
          <w:rtl/>
        </w:rPr>
      </w:pPr>
      <w:r>
        <w:rPr>
          <w:rtl/>
        </w:rPr>
        <w:t>ولكن لا اعتبار عندنا للقوميات، وليست القومية عندنا معيارا</w:t>
      </w:r>
      <w:r w:rsidR="001C7FB5">
        <w:rPr>
          <w:rFonts w:hint="cs"/>
          <w:rtl/>
        </w:rPr>
        <w:t>ً</w:t>
      </w:r>
      <w:r>
        <w:rPr>
          <w:rtl/>
        </w:rPr>
        <w:t xml:space="preserve"> للحق</w:t>
      </w:r>
      <w:r w:rsidR="001C7FB5">
        <w:rPr>
          <w:rFonts w:hint="cs"/>
          <w:rtl/>
        </w:rPr>
        <w:t>ّ</w:t>
      </w:r>
      <w:r>
        <w:rPr>
          <w:rtl/>
        </w:rPr>
        <w:t xml:space="preserve"> والباطل، فقد قال الله عز</w:t>
      </w:r>
      <w:r w:rsidR="001C7FB5">
        <w:rPr>
          <w:rFonts w:hint="cs"/>
          <w:rtl/>
        </w:rPr>
        <w:t>ّ</w:t>
      </w:r>
      <w:r>
        <w:rPr>
          <w:rtl/>
        </w:rPr>
        <w:t xml:space="preserve"> وجل</w:t>
      </w:r>
      <w:r w:rsidR="001C7FB5">
        <w:rPr>
          <w:rFonts w:hint="cs"/>
          <w:rtl/>
        </w:rPr>
        <w:t>ّ</w:t>
      </w:r>
      <w:r w:rsidR="001C7FB5">
        <w:rPr>
          <w:rtl/>
        </w:rPr>
        <w:t xml:space="preserve"> في سورة الحجرات الآية 13: </w:t>
      </w:r>
      <w:r w:rsidR="001C7FB5" w:rsidRPr="00DC13DC">
        <w:rPr>
          <w:rStyle w:val="libFootnoteAlaemChar"/>
          <w:rtl/>
        </w:rPr>
        <w:t>(</w:t>
      </w:r>
      <w:r w:rsidR="00B57EAA" w:rsidRPr="00B57EAA">
        <w:rPr>
          <w:rStyle w:val="libFootnoteAieChar"/>
          <w:rtl/>
        </w:rPr>
        <w:t xml:space="preserve">إِنَّ أَکْرَمَکُمْ عِنْدَ </w:t>
      </w:r>
      <w:r w:rsidR="0041446A">
        <w:rPr>
          <w:rStyle w:val="libFootnoteAieChar"/>
          <w:rtl/>
        </w:rPr>
        <w:t>الله</w:t>
      </w:r>
      <w:r w:rsidR="00B57EAA" w:rsidRPr="00B57EAA">
        <w:rPr>
          <w:rStyle w:val="libFootnoteAieChar"/>
          <w:rtl/>
        </w:rPr>
        <w:t xml:space="preserve"> أَتْقَاکُمْ</w:t>
      </w:r>
      <w:r w:rsidRPr="00DC13DC">
        <w:rPr>
          <w:rStyle w:val="libFootnoteAlaemChar"/>
          <w:rtl/>
        </w:rPr>
        <w:t>)</w:t>
      </w:r>
      <w:r>
        <w:rPr>
          <w:rtl/>
        </w:rPr>
        <w:t xml:space="preserve"> «المترجم».</w:t>
      </w:r>
    </w:p>
    <w:p w:rsidR="006F739F" w:rsidRDefault="006F739F" w:rsidP="00D96FAA">
      <w:pPr>
        <w:pStyle w:val="libNormal"/>
      </w:pPr>
      <w:r>
        <w:rPr>
          <w:rtl/>
        </w:rPr>
        <w:br w:type="page"/>
      </w:r>
    </w:p>
    <w:p w:rsidR="008406C4" w:rsidRDefault="006F739F" w:rsidP="00167AFF">
      <w:pPr>
        <w:pStyle w:val="libNormal0"/>
        <w:rPr>
          <w:rtl/>
        </w:rPr>
      </w:pPr>
      <w:r>
        <w:rPr>
          <w:rtl/>
        </w:rPr>
        <w:lastRenderedPageBreak/>
        <w:t>أحب</w:t>
      </w:r>
      <w:r w:rsidR="00167AFF">
        <w:rPr>
          <w:rFonts w:hint="cs"/>
          <w:rtl/>
        </w:rPr>
        <w:t>ّ</w:t>
      </w:r>
      <w:r>
        <w:rPr>
          <w:rtl/>
        </w:rPr>
        <w:t xml:space="preserve"> أن يعرف الحقيقة ويكشف عن الحق</w:t>
      </w:r>
      <w:r w:rsidR="00167AFF">
        <w:rPr>
          <w:rFonts w:hint="cs"/>
          <w:rtl/>
        </w:rPr>
        <w:t>ّ</w:t>
      </w:r>
      <w:r>
        <w:rPr>
          <w:rtl/>
        </w:rPr>
        <w:t xml:space="preserve"> ليتمسك</w:t>
      </w:r>
      <w:r w:rsidR="00167AFF">
        <w:rPr>
          <w:rFonts w:hint="cs"/>
          <w:rtl/>
        </w:rPr>
        <w:t>ّ</w:t>
      </w:r>
      <w:r>
        <w:rPr>
          <w:rtl/>
        </w:rPr>
        <w:t xml:space="preserve"> به، فأمر بإحضار العلماء من كل</w:t>
      </w:r>
      <w:r w:rsidR="00167AFF">
        <w:rPr>
          <w:rFonts w:hint="cs"/>
          <w:rtl/>
        </w:rPr>
        <w:t>ّ</w:t>
      </w:r>
      <w:r>
        <w:rPr>
          <w:rtl/>
        </w:rPr>
        <w:t xml:space="preserve"> مذهب، ثمّ أمرهم بالمناقشة والمناظرة والمحاورة بمحضره.</w:t>
      </w:r>
    </w:p>
    <w:p w:rsidR="008406C4" w:rsidRDefault="006F739F" w:rsidP="006F739F">
      <w:pPr>
        <w:pStyle w:val="libNormal"/>
        <w:rPr>
          <w:rtl/>
        </w:rPr>
      </w:pPr>
      <w:r>
        <w:rPr>
          <w:rtl/>
        </w:rPr>
        <w:t>وكان العل</w:t>
      </w:r>
      <w:r w:rsidR="00167AFF">
        <w:rPr>
          <w:rFonts w:hint="cs"/>
          <w:rtl/>
        </w:rPr>
        <w:t>ّ</w:t>
      </w:r>
      <w:r>
        <w:rPr>
          <w:rtl/>
        </w:rPr>
        <w:t>امة الكبير الشيخ جمال الدين حسن بن يوسف الحل</w:t>
      </w:r>
      <w:r w:rsidR="00167AFF">
        <w:rPr>
          <w:rFonts w:hint="cs"/>
          <w:rtl/>
        </w:rPr>
        <w:t>ّ</w:t>
      </w:r>
      <w:r>
        <w:rPr>
          <w:rtl/>
        </w:rPr>
        <w:t>ي، ممث</w:t>
      </w:r>
      <w:r w:rsidR="00167AFF">
        <w:rPr>
          <w:rFonts w:hint="cs"/>
          <w:rtl/>
        </w:rPr>
        <w:t>ّ</w:t>
      </w:r>
      <w:r>
        <w:rPr>
          <w:rtl/>
        </w:rPr>
        <w:t>ل الشيعة في المجلس، وهو وحده ناظر جميع علماء المذاهب الأربعة الحاضرين في مجلس السلطان، وأف</w:t>
      </w:r>
      <w:r w:rsidR="00167AFF">
        <w:rPr>
          <w:rFonts w:hint="cs"/>
          <w:rtl/>
        </w:rPr>
        <w:t>ْ</w:t>
      </w:r>
      <w:r>
        <w:rPr>
          <w:rtl/>
        </w:rPr>
        <w:t>ح</w:t>
      </w:r>
      <w:r w:rsidR="00167AFF">
        <w:rPr>
          <w:rFonts w:hint="cs"/>
          <w:rtl/>
        </w:rPr>
        <w:t>َ</w:t>
      </w:r>
      <w:r>
        <w:rPr>
          <w:rtl/>
        </w:rPr>
        <w:t>م</w:t>
      </w:r>
      <w:r w:rsidR="00167AFF">
        <w:rPr>
          <w:rFonts w:hint="cs"/>
          <w:rtl/>
        </w:rPr>
        <w:t>َ</w:t>
      </w:r>
      <w:r>
        <w:rPr>
          <w:rtl/>
        </w:rPr>
        <w:t>هم بالأجوبة الكافية والأدلة الشافية، وأورد عليهم مسائل وإشكالات فلم يتمك</w:t>
      </w:r>
      <w:r w:rsidR="00E06B63">
        <w:rPr>
          <w:rFonts w:hint="cs"/>
          <w:rtl/>
        </w:rPr>
        <w:t>ّ</w:t>
      </w:r>
      <w:r>
        <w:rPr>
          <w:rtl/>
        </w:rPr>
        <w:t>نوا من رد</w:t>
      </w:r>
      <w:r w:rsidR="00E06B63">
        <w:rPr>
          <w:rFonts w:hint="cs"/>
          <w:rtl/>
        </w:rPr>
        <w:t>ّ</w:t>
      </w:r>
      <w:r>
        <w:rPr>
          <w:rtl/>
        </w:rPr>
        <w:t>ها.</w:t>
      </w:r>
    </w:p>
    <w:p w:rsidR="008406C4" w:rsidRDefault="006F739F" w:rsidP="006F739F">
      <w:pPr>
        <w:pStyle w:val="libNormal"/>
        <w:rPr>
          <w:rtl/>
        </w:rPr>
      </w:pPr>
      <w:r>
        <w:rPr>
          <w:rtl/>
        </w:rPr>
        <w:t>هنالك ظهر الحق</w:t>
      </w:r>
      <w:r w:rsidR="000E42DC">
        <w:rPr>
          <w:rFonts w:hint="cs"/>
          <w:rtl/>
        </w:rPr>
        <w:t>ّ</w:t>
      </w:r>
      <w:r w:rsidR="000E42DC">
        <w:rPr>
          <w:rtl/>
        </w:rPr>
        <w:t xml:space="preserve"> وزهق الباطل، وأعلن «خ</w:t>
      </w:r>
      <w:r>
        <w:rPr>
          <w:rtl/>
        </w:rPr>
        <w:t>دابنده» وحاشيته تشي</w:t>
      </w:r>
      <w:r w:rsidR="000E42DC">
        <w:rPr>
          <w:rFonts w:hint="cs"/>
          <w:rtl/>
        </w:rPr>
        <w:t>ّ</w:t>
      </w:r>
      <w:r>
        <w:rPr>
          <w:rtl/>
        </w:rPr>
        <w:t>عهم، وأصد</w:t>
      </w:r>
      <w:r w:rsidR="000E42DC">
        <w:rPr>
          <w:rFonts w:hint="cs"/>
          <w:rtl/>
        </w:rPr>
        <w:t>َ</w:t>
      </w:r>
      <w:r>
        <w:rPr>
          <w:rtl/>
        </w:rPr>
        <w:t>ر بعد ذلك بيانا</w:t>
      </w:r>
      <w:r w:rsidR="000E42DC">
        <w:rPr>
          <w:rFonts w:hint="cs"/>
          <w:rtl/>
        </w:rPr>
        <w:t>ً</w:t>
      </w:r>
      <w:r>
        <w:rPr>
          <w:rtl/>
        </w:rPr>
        <w:t xml:space="preserve"> إلى جميع ولاته على البلاد، وأخبرهم بما جرى في مجلسه، وأن</w:t>
      </w:r>
      <w:r w:rsidR="004E368F">
        <w:rPr>
          <w:rFonts w:hint="cs"/>
          <w:rtl/>
        </w:rPr>
        <w:t>ّ</w:t>
      </w:r>
      <w:r>
        <w:rPr>
          <w:rtl/>
        </w:rPr>
        <w:t>ه تشي</w:t>
      </w:r>
      <w:r w:rsidR="004E368F">
        <w:rPr>
          <w:rFonts w:hint="cs"/>
          <w:rtl/>
        </w:rPr>
        <w:t>ّ</w:t>
      </w:r>
      <w:r>
        <w:rPr>
          <w:rtl/>
        </w:rPr>
        <w:t>ع على علم</w:t>
      </w:r>
      <w:r w:rsidR="004E368F">
        <w:rPr>
          <w:rFonts w:hint="cs"/>
          <w:rtl/>
        </w:rPr>
        <w:t>ٍ</w:t>
      </w:r>
      <w:r>
        <w:rPr>
          <w:rtl/>
        </w:rPr>
        <w:t xml:space="preserve"> ودراية، لذا يجب أن تلقى الخطب في الجمعة والجماعات باسم الإمام علي وأبنائه </w:t>
      </w:r>
      <w:r w:rsidRPr="00201CCF">
        <w:rPr>
          <w:rStyle w:val="libAlaemChar"/>
          <w:rtl/>
        </w:rPr>
        <w:t>عليه‌السلام</w:t>
      </w:r>
      <w:r>
        <w:rPr>
          <w:rtl/>
        </w:rPr>
        <w:t>، وطبع الدراهم والدنانير بكلمة: لا إله إل</w:t>
      </w:r>
      <w:r w:rsidR="004E368F">
        <w:rPr>
          <w:rFonts w:hint="cs"/>
          <w:rtl/>
        </w:rPr>
        <w:t>ّ</w:t>
      </w:r>
      <w:r>
        <w:rPr>
          <w:rtl/>
        </w:rPr>
        <w:t>ا الله، محم</w:t>
      </w:r>
      <w:r w:rsidR="004E368F">
        <w:rPr>
          <w:rFonts w:hint="cs"/>
          <w:rtl/>
        </w:rPr>
        <w:t>ّ</w:t>
      </w:r>
      <w:r>
        <w:rPr>
          <w:rtl/>
        </w:rPr>
        <w:t>د رسول الله، علي</w:t>
      </w:r>
      <w:r w:rsidR="004E368F">
        <w:rPr>
          <w:rFonts w:hint="cs"/>
          <w:rtl/>
        </w:rPr>
        <w:t>ٌّ</w:t>
      </w:r>
      <w:r>
        <w:rPr>
          <w:rtl/>
        </w:rPr>
        <w:t xml:space="preserve"> ولي</w:t>
      </w:r>
      <w:r w:rsidR="004E368F">
        <w:rPr>
          <w:rFonts w:hint="cs"/>
          <w:rtl/>
        </w:rPr>
        <w:t>ّ</w:t>
      </w:r>
      <w:r>
        <w:rPr>
          <w:rtl/>
        </w:rPr>
        <w:t xml:space="preserve"> الله، وسعى كثيرا</w:t>
      </w:r>
      <w:r w:rsidR="004E368F">
        <w:rPr>
          <w:rFonts w:hint="cs"/>
          <w:rtl/>
        </w:rPr>
        <w:t>ً</w:t>
      </w:r>
      <w:r>
        <w:rPr>
          <w:rtl/>
        </w:rPr>
        <w:t xml:space="preserve"> واجتهد لنشر مذهب الشيعة في البلاد.</w:t>
      </w:r>
    </w:p>
    <w:p w:rsidR="008406C4" w:rsidRDefault="006F739F" w:rsidP="006F739F">
      <w:pPr>
        <w:pStyle w:val="libNormal"/>
        <w:rPr>
          <w:rtl/>
        </w:rPr>
      </w:pPr>
      <w:r>
        <w:rPr>
          <w:rtl/>
        </w:rPr>
        <w:t>والملوك الصفوي</w:t>
      </w:r>
      <w:r w:rsidR="004E368F">
        <w:rPr>
          <w:rFonts w:hint="cs"/>
          <w:rtl/>
        </w:rPr>
        <w:t>ّ</w:t>
      </w:r>
      <w:r>
        <w:rPr>
          <w:rtl/>
        </w:rPr>
        <w:t>ون من بعد المغول، جد</w:t>
      </w:r>
      <w:r w:rsidR="004E368F">
        <w:rPr>
          <w:rFonts w:hint="cs"/>
          <w:rtl/>
        </w:rPr>
        <w:t>ّ</w:t>
      </w:r>
      <w:r>
        <w:rPr>
          <w:rtl/>
        </w:rPr>
        <w:t>وا واجتهدوا في نشر مذهب الشيعة، وأعلنوه المذهب الرسمي في إيران، وقد</w:t>
      </w:r>
      <w:r w:rsidR="004E368F">
        <w:rPr>
          <w:rFonts w:hint="cs"/>
          <w:rtl/>
        </w:rPr>
        <w:t>ّ</w:t>
      </w:r>
      <w:r>
        <w:rPr>
          <w:rtl/>
        </w:rPr>
        <w:t>موا خدمات عظيمة للبلاد والعباد تحت راية علماء الشيعة ومفك</w:t>
      </w:r>
      <w:r w:rsidR="004E368F">
        <w:rPr>
          <w:rFonts w:hint="cs"/>
          <w:rtl/>
        </w:rPr>
        <w:t>ّ</w:t>
      </w:r>
      <w:r>
        <w:rPr>
          <w:rtl/>
        </w:rPr>
        <w:t>ريهم.</w:t>
      </w:r>
    </w:p>
    <w:p w:rsidR="008406C4" w:rsidRDefault="006F739F" w:rsidP="006F739F">
      <w:pPr>
        <w:pStyle w:val="libNormal"/>
        <w:rPr>
          <w:rtl/>
        </w:rPr>
      </w:pPr>
      <w:r>
        <w:rPr>
          <w:rtl/>
        </w:rPr>
        <w:t>وإلى يومنا هذا، فإن</w:t>
      </w:r>
      <w:r w:rsidR="004E368F">
        <w:rPr>
          <w:rFonts w:hint="cs"/>
          <w:rtl/>
        </w:rPr>
        <w:t>ّ</w:t>
      </w:r>
      <w:r>
        <w:rPr>
          <w:rtl/>
        </w:rPr>
        <w:t xml:space="preserve"> المذهب الرسمي في إ</w:t>
      </w:r>
      <w:r w:rsidR="004E368F">
        <w:rPr>
          <w:rtl/>
        </w:rPr>
        <w:t>يران هو مذهب الشيعة الإمامية ال</w:t>
      </w:r>
      <w:r w:rsidR="004E368F">
        <w:rPr>
          <w:rFonts w:hint="cs"/>
          <w:rtl/>
        </w:rPr>
        <w:t>ا</w:t>
      </w:r>
      <w:r>
        <w:rPr>
          <w:rtl/>
        </w:rPr>
        <w:t>ثنا عشرية، وهذا منذ عهد آل بويه قبل فترة الصفوية بسبعمائة عام، والمجوس أقلي</w:t>
      </w:r>
      <w:r w:rsidR="004E368F">
        <w:rPr>
          <w:rFonts w:hint="cs"/>
          <w:rtl/>
        </w:rPr>
        <w:t>ّ</w:t>
      </w:r>
      <w:r>
        <w:rPr>
          <w:rtl/>
        </w:rPr>
        <w:t>ة لا يعد</w:t>
      </w:r>
      <w:r w:rsidR="004E368F">
        <w:rPr>
          <w:rFonts w:hint="cs"/>
          <w:rtl/>
        </w:rPr>
        <w:t>ّ</w:t>
      </w:r>
      <w:r>
        <w:rPr>
          <w:rtl/>
        </w:rPr>
        <w:t>ون شيئا</w:t>
      </w:r>
      <w:r w:rsidR="004E368F">
        <w:rPr>
          <w:rFonts w:hint="cs"/>
          <w:rtl/>
        </w:rPr>
        <w:t>ً</w:t>
      </w:r>
      <w:r>
        <w:rPr>
          <w:rtl/>
        </w:rPr>
        <w:t xml:space="preserve"> بالنسبة للمسلمين في إيران بل هناك أقل</w:t>
      </w:r>
      <w:r w:rsidR="004E368F">
        <w:rPr>
          <w:rFonts w:hint="cs"/>
          <w:rtl/>
        </w:rPr>
        <w:t>ّ</w:t>
      </w:r>
      <w:r>
        <w:rPr>
          <w:rtl/>
        </w:rPr>
        <w:t>ي</w:t>
      </w:r>
      <w:r w:rsidR="004E368F">
        <w:rPr>
          <w:rFonts w:hint="cs"/>
          <w:rtl/>
        </w:rPr>
        <w:t>ّ</w:t>
      </w:r>
      <w:r w:rsidR="004E368F">
        <w:rPr>
          <w:rtl/>
        </w:rPr>
        <w:t xml:space="preserve">ات </w:t>
      </w:r>
      <w:r w:rsidR="004E368F">
        <w:rPr>
          <w:rFonts w:hint="cs"/>
          <w:rtl/>
        </w:rPr>
        <w:t>اُ</w:t>
      </w:r>
      <w:r>
        <w:rPr>
          <w:rtl/>
        </w:rPr>
        <w:t>خرى، رب</w:t>
      </w:r>
      <w:r w:rsidR="004E368F">
        <w:rPr>
          <w:rFonts w:hint="cs"/>
          <w:rtl/>
        </w:rPr>
        <w:t>ّ</w:t>
      </w:r>
      <w:r>
        <w:rPr>
          <w:rtl/>
        </w:rPr>
        <w:t>ما يكون عددهم أكثر من المجوس، وهم أيضا</w:t>
      </w:r>
      <w:r w:rsidR="004E368F">
        <w:rPr>
          <w:rFonts w:hint="cs"/>
          <w:rtl/>
        </w:rPr>
        <w:t>ً</w:t>
      </w:r>
      <w:r>
        <w:rPr>
          <w:rtl/>
        </w:rPr>
        <w:t xml:space="preserve"> لا يعد</w:t>
      </w:r>
      <w:r w:rsidR="004E368F">
        <w:rPr>
          <w:rFonts w:hint="cs"/>
          <w:rtl/>
        </w:rPr>
        <w:t>ّ</w:t>
      </w:r>
      <w:r>
        <w:rPr>
          <w:rtl/>
        </w:rPr>
        <w:t>ون شيئا</w:t>
      </w:r>
      <w:r w:rsidR="004E368F">
        <w:rPr>
          <w:rFonts w:hint="cs"/>
          <w:rtl/>
        </w:rPr>
        <w:t>ً</w:t>
      </w:r>
      <w:r>
        <w:rPr>
          <w:rtl/>
        </w:rPr>
        <w:t xml:space="preserve"> بالنسبة للمسلمين الشيعة في بلاد الفرس.</w:t>
      </w:r>
    </w:p>
    <w:p w:rsidR="008406C4" w:rsidRDefault="006F739F" w:rsidP="006F739F">
      <w:pPr>
        <w:pStyle w:val="libNormal"/>
        <w:rPr>
          <w:rtl/>
        </w:rPr>
      </w:pPr>
      <w:r>
        <w:rPr>
          <w:rtl/>
        </w:rPr>
        <w:t>فالأكثرية الساحقة في إيران، يعتقدون بـ: توحيد الله سبحانه وتعالى، وبرسالة محمد بن عبدالله خاتم الأنبياء صلوات الله عليهم</w:t>
      </w:r>
    </w:p>
    <w:p w:rsidR="006F739F" w:rsidRDefault="006F739F" w:rsidP="00D96FAA">
      <w:pPr>
        <w:pStyle w:val="libNormal"/>
      </w:pPr>
      <w:r>
        <w:rPr>
          <w:rtl/>
        </w:rPr>
        <w:br w:type="page"/>
      </w:r>
    </w:p>
    <w:p w:rsidR="008406C4" w:rsidRDefault="006F739F" w:rsidP="009207C5">
      <w:pPr>
        <w:pStyle w:val="libNormal0"/>
        <w:rPr>
          <w:rtl/>
        </w:rPr>
      </w:pPr>
      <w:r>
        <w:rPr>
          <w:rtl/>
        </w:rPr>
        <w:lastRenderedPageBreak/>
        <w:t>أجمعين، وبإمامة أمير المؤمنين علي</w:t>
      </w:r>
      <w:r w:rsidR="009207C5">
        <w:rPr>
          <w:rFonts w:hint="cs"/>
          <w:rtl/>
        </w:rPr>
        <w:t>ّ</w:t>
      </w:r>
      <w:r>
        <w:rPr>
          <w:rtl/>
        </w:rPr>
        <w:t xml:space="preserve"> بن أبي طالب وأبنائه المعصومين الأحد عشر </w:t>
      </w:r>
      <w:r w:rsidRPr="00201CCF">
        <w:rPr>
          <w:rStyle w:val="libAlaemChar"/>
          <w:rtl/>
        </w:rPr>
        <w:t>عليه‌السلام</w:t>
      </w:r>
      <w:r>
        <w:rPr>
          <w:rtl/>
        </w:rPr>
        <w:t>.</w:t>
      </w:r>
    </w:p>
    <w:p w:rsidR="008406C4" w:rsidRDefault="006F739F" w:rsidP="006F739F">
      <w:pPr>
        <w:pStyle w:val="libNormal"/>
        <w:rPr>
          <w:rtl/>
        </w:rPr>
      </w:pPr>
      <w:r w:rsidRPr="00537012">
        <w:rPr>
          <w:rStyle w:val="libBold2Char"/>
          <w:rtl/>
        </w:rPr>
        <w:t>الحافظ:</w:t>
      </w:r>
      <w:r>
        <w:rPr>
          <w:rtl/>
        </w:rPr>
        <w:t xml:space="preserve"> إن</w:t>
      </w:r>
      <w:r w:rsidR="009207C5">
        <w:rPr>
          <w:rFonts w:hint="cs"/>
          <w:rtl/>
        </w:rPr>
        <w:t>ّ</w:t>
      </w:r>
      <w:r>
        <w:rPr>
          <w:rtl/>
        </w:rPr>
        <w:t>ي أتعج</w:t>
      </w:r>
      <w:r w:rsidR="009207C5">
        <w:rPr>
          <w:rFonts w:hint="cs"/>
          <w:rtl/>
        </w:rPr>
        <w:t>ّ</w:t>
      </w:r>
      <w:r>
        <w:rPr>
          <w:rtl/>
        </w:rPr>
        <w:t>ب منك أي</w:t>
      </w:r>
      <w:r w:rsidR="009207C5">
        <w:rPr>
          <w:rFonts w:hint="cs"/>
          <w:rtl/>
        </w:rPr>
        <w:t>ّ</w:t>
      </w:r>
      <w:r>
        <w:rPr>
          <w:rtl/>
        </w:rPr>
        <w:t>ها السيّد الحجازي المك</w:t>
      </w:r>
      <w:r w:rsidR="009207C5">
        <w:rPr>
          <w:rFonts w:hint="cs"/>
          <w:rtl/>
        </w:rPr>
        <w:t>ّ</w:t>
      </w:r>
      <w:r>
        <w:rPr>
          <w:rtl/>
        </w:rPr>
        <w:t>ي المدني، حيث حللتم في إيران نسيت أصلك، وتركت شريعة جد</w:t>
      </w:r>
      <w:r w:rsidR="009207C5">
        <w:rPr>
          <w:rFonts w:hint="cs"/>
          <w:rtl/>
        </w:rPr>
        <w:t>ّ</w:t>
      </w:r>
      <w:r>
        <w:rPr>
          <w:rtl/>
        </w:rPr>
        <w:t>ك، وصرت مدافعا</w:t>
      </w:r>
      <w:r w:rsidR="009207C5">
        <w:rPr>
          <w:rFonts w:hint="cs"/>
          <w:rtl/>
        </w:rPr>
        <w:t>ً</w:t>
      </w:r>
      <w:r>
        <w:rPr>
          <w:rtl/>
        </w:rPr>
        <w:t xml:space="preserve"> عن الإيراني</w:t>
      </w:r>
      <w:r w:rsidR="009207C5">
        <w:rPr>
          <w:rFonts w:hint="cs"/>
          <w:rtl/>
        </w:rPr>
        <w:t>ّ</w:t>
      </w:r>
      <w:r>
        <w:rPr>
          <w:rtl/>
        </w:rPr>
        <w:t>ين، وحسبتهم أتباع علي</w:t>
      </w:r>
      <w:r w:rsidR="009207C5">
        <w:rPr>
          <w:rFonts w:hint="cs"/>
          <w:rtl/>
        </w:rPr>
        <w:t>ّ</w:t>
      </w:r>
      <w:r>
        <w:rPr>
          <w:rtl/>
        </w:rPr>
        <w:t xml:space="preserve"> كرم الله وجهه، والحال أن</w:t>
      </w:r>
      <w:r w:rsidR="009207C5">
        <w:rPr>
          <w:rFonts w:hint="cs"/>
          <w:rtl/>
        </w:rPr>
        <w:t>ّ</w:t>
      </w:r>
      <w:r>
        <w:rPr>
          <w:rtl/>
        </w:rPr>
        <w:t xml:space="preserve"> عليا</w:t>
      </w:r>
      <w:r w:rsidR="009207C5">
        <w:rPr>
          <w:rFonts w:hint="cs"/>
          <w:rtl/>
        </w:rPr>
        <w:t>ً</w:t>
      </w:r>
      <w:r>
        <w:rPr>
          <w:rtl/>
        </w:rPr>
        <w:t xml:space="preserve"> برئ من عقائدهم ومذهبهم، لأن</w:t>
      </w:r>
      <w:r w:rsidR="009207C5">
        <w:rPr>
          <w:rFonts w:hint="cs"/>
          <w:rtl/>
        </w:rPr>
        <w:t>ّ</w:t>
      </w:r>
      <w:r w:rsidR="009207C5">
        <w:rPr>
          <w:rtl/>
        </w:rPr>
        <w:t>هم يؤ</w:t>
      </w:r>
      <w:r w:rsidR="009207C5">
        <w:rPr>
          <w:rFonts w:hint="cs"/>
          <w:rtl/>
        </w:rPr>
        <w:t>لّه</w:t>
      </w:r>
      <w:r>
        <w:rPr>
          <w:rtl/>
        </w:rPr>
        <w:t>ون علي</w:t>
      </w:r>
      <w:r w:rsidR="009207C5">
        <w:rPr>
          <w:rFonts w:hint="cs"/>
          <w:rtl/>
        </w:rPr>
        <w:t>ّ</w:t>
      </w:r>
      <w:r>
        <w:rPr>
          <w:rtl/>
        </w:rPr>
        <w:t>ا</w:t>
      </w:r>
      <w:r w:rsidR="009207C5">
        <w:rPr>
          <w:rFonts w:hint="cs"/>
          <w:rtl/>
        </w:rPr>
        <w:t>ً</w:t>
      </w:r>
      <w:r>
        <w:rPr>
          <w:rtl/>
        </w:rPr>
        <w:t xml:space="preserve"> ويجعلوه بمنزلة الرب</w:t>
      </w:r>
      <w:r w:rsidR="009207C5">
        <w:rPr>
          <w:rFonts w:hint="cs"/>
          <w:rtl/>
        </w:rPr>
        <w:t>ّ</w:t>
      </w:r>
      <w:r>
        <w:rPr>
          <w:rtl/>
        </w:rPr>
        <w:t xml:space="preserve"> (عز</w:t>
      </w:r>
      <w:r w:rsidR="009207C5">
        <w:rPr>
          <w:rFonts w:hint="cs"/>
          <w:rtl/>
        </w:rPr>
        <w:t>ّ</w:t>
      </w:r>
      <w:r>
        <w:rPr>
          <w:rtl/>
        </w:rPr>
        <w:t xml:space="preserve"> وجل</w:t>
      </w:r>
      <w:r w:rsidR="009207C5">
        <w:rPr>
          <w:rFonts w:hint="cs"/>
          <w:rtl/>
        </w:rPr>
        <w:t>ّ</w:t>
      </w:r>
      <w:r>
        <w:rPr>
          <w:rtl/>
        </w:rPr>
        <w:t>) في أشعارهم وأقوالهم، وهو باليقين برئ من هذه العقيدة، لأن</w:t>
      </w:r>
      <w:r w:rsidR="009207C5">
        <w:rPr>
          <w:rFonts w:hint="cs"/>
          <w:rtl/>
        </w:rPr>
        <w:t>ّ</w:t>
      </w:r>
      <w:r>
        <w:rPr>
          <w:rtl/>
        </w:rPr>
        <w:t>ه كان عبدا</w:t>
      </w:r>
      <w:r w:rsidR="009207C5">
        <w:rPr>
          <w:rFonts w:hint="cs"/>
          <w:rtl/>
        </w:rPr>
        <w:t>ً</w:t>
      </w:r>
      <w:r>
        <w:rPr>
          <w:rtl/>
        </w:rPr>
        <w:t xml:space="preserve"> مطيعا</w:t>
      </w:r>
      <w:r w:rsidR="009207C5">
        <w:rPr>
          <w:rFonts w:hint="cs"/>
          <w:rtl/>
        </w:rPr>
        <w:t>ً</w:t>
      </w:r>
      <w:r>
        <w:rPr>
          <w:rtl/>
        </w:rPr>
        <w:t xml:space="preserve"> لله سبحانه وتعالى.</w:t>
      </w:r>
    </w:p>
    <w:p w:rsidR="008406C4" w:rsidRDefault="006F739F" w:rsidP="006F739F">
      <w:pPr>
        <w:pStyle w:val="libNormal"/>
        <w:rPr>
          <w:rtl/>
        </w:rPr>
      </w:pPr>
      <w:r>
        <w:rPr>
          <w:rtl/>
        </w:rPr>
        <w:t>والآن أقرأ عليك بعض أشعار شعراء إيران الشيعة حتّى تعرف صدقي وصح</w:t>
      </w:r>
      <w:r w:rsidR="009207C5">
        <w:rPr>
          <w:rFonts w:hint="cs"/>
          <w:rtl/>
        </w:rPr>
        <w:t>ّ</w:t>
      </w:r>
      <w:r>
        <w:rPr>
          <w:rtl/>
        </w:rPr>
        <w:t>ة كلامي، فقد أنشد الشاعر الإيراني، عن لسان علي</w:t>
      </w:r>
      <w:r w:rsidR="009207C5">
        <w:rPr>
          <w:rFonts w:hint="cs"/>
          <w:rtl/>
        </w:rPr>
        <w:t>ّ</w:t>
      </w:r>
      <w:r>
        <w:rPr>
          <w:rtl/>
        </w:rPr>
        <w:t xml:space="preserve"> كر</w:t>
      </w:r>
      <w:r w:rsidR="009207C5">
        <w:rPr>
          <w:rFonts w:hint="cs"/>
          <w:rtl/>
        </w:rPr>
        <w:t>ّ</w:t>
      </w:r>
      <w:r>
        <w:rPr>
          <w:rtl/>
        </w:rPr>
        <w:t>م الله وجهه كفرا</w:t>
      </w:r>
      <w:r w:rsidR="009207C5">
        <w:rPr>
          <w:rFonts w:hint="cs"/>
          <w:rtl/>
        </w:rPr>
        <w:t>ً</w:t>
      </w:r>
      <w:r>
        <w:rPr>
          <w:rtl/>
        </w:rPr>
        <w:t xml:space="preserve"> صريحا</w:t>
      </w:r>
      <w:r w:rsidR="009207C5">
        <w:rPr>
          <w:rFonts w:hint="cs"/>
          <w:rtl/>
        </w:rPr>
        <w:t>ً</w:t>
      </w:r>
      <w:r>
        <w:rPr>
          <w:rtl/>
        </w:rPr>
        <w:t>، وهو:</w:t>
      </w:r>
    </w:p>
    <w:tbl>
      <w:tblPr>
        <w:tblStyle w:val="TableGrid"/>
        <w:bidiVisual/>
        <w:tblW w:w="4562" w:type="pct"/>
        <w:tblInd w:w="384" w:type="dxa"/>
        <w:tblLook w:val="01E0" w:firstRow="1" w:lastRow="1" w:firstColumn="1" w:lastColumn="1" w:noHBand="0" w:noVBand="0"/>
      </w:tblPr>
      <w:tblGrid>
        <w:gridCol w:w="3535"/>
        <w:gridCol w:w="272"/>
        <w:gridCol w:w="3503"/>
      </w:tblGrid>
      <w:tr w:rsidR="00DB2D59" w:rsidTr="00245AD5">
        <w:trPr>
          <w:trHeight w:val="350"/>
        </w:trPr>
        <w:tc>
          <w:tcPr>
            <w:tcW w:w="3920" w:type="dxa"/>
            <w:shd w:val="clear" w:color="auto" w:fill="auto"/>
          </w:tcPr>
          <w:p w:rsidR="00DB2D59" w:rsidRDefault="00DB2D59" w:rsidP="00245AD5">
            <w:pPr>
              <w:pStyle w:val="libPoem"/>
            </w:pPr>
            <w:r>
              <w:rPr>
                <w:rtl/>
              </w:rPr>
              <w:t>مظهر كل</w:t>
            </w:r>
            <w:r>
              <w:rPr>
                <w:rFonts w:hint="cs"/>
                <w:rtl/>
              </w:rPr>
              <w:t>ّ</w:t>
            </w:r>
            <w:r>
              <w:rPr>
                <w:rtl/>
              </w:rPr>
              <w:t xml:space="preserve"> عجائب كيست؟ من</w:t>
            </w:r>
            <w:r w:rsidRPr="00725071">
              <w:rPr>
                <w:rStyle w:val="libPoemTiniChar0"/>
                <w:rtl/>
              </w:rPr>
              <w:br/>
              <w:t> </w:t>
            </w:r>
          </w:p>
        </w:tc>
        <w:tc>
          <w:tcPr>
            <w:tcW w:w="279" w:type="dxa"/>
            <w:shd w:val="clear" w:color="auto" w:fill="auto"/>
          </w:tcPr>
          <w:p w:rsidR="00DB2D59" w:rsidRDefault="00DB2D59" w:rsidP="00245AD5">
            <w:pPr>
              <w:pStyle w:val="libPoem"/>
              <w:rPr>
                <w:rtl/>
              </w:rPr>
            </w:pPr>
          </w:p>
        </w:tc>
        <w:tc>
          <w:tcPr>
            <w:tcW w:w="3881" w:type="dxa"/>
            <w:shd w:val="clear" w:color="auto" w:fill="auto"/>
          </w:tcPr>
          <w:p w:rsidR="00DB2D59" w:rsidRDefault="00DB2D59" w:rsidP="00245AD5">
            <w:pPr>
              <w:pStyle w:val="libPoem"/>
            </w:pPr>
            <w:r>
              <w:rPr>
                <w:rtl/>
              </w:rPr>
              <w:t>مظهر كل</w:t>
            </w:r>
            <w:r>
              <w:rPr>
                <w:rFonts w:hint="cs"/>
                <w:rtl/>
              </w:rPr>
              <w:t>ّ</w:t>
            </w:r>
            <w:r>
              <w:rPr>
                <w:rtl/>
              </w:rPr>
              <w:t xml:space="preserve"> العجائب من؟ ... أنا!</w:t>
            </w:r>
            <w:r w:rsidRPr="00725071">
              <w:rPr>
                <w:rStyle w:val="libPoemTiniChar0"/>
                <w:rtl/>
              </w:rPr>
              <w:br/>
              <w:t> </w:t>
            </w:r>
          </w:p>
        </w:tc>
      </w:tr>
      <w:tr w:rsidR="00DB2D59" w:rsidTr="00245AD5">
        <w:trPr>
          <w:trHeight w:val="350"/>
        </w:trPr>
        <w:tc>
          <w:tcPr>
            <w:tcW w:w="3920" w:type="dxa"/>
          </w:tcPr>
          <w:p w:rsidR="00DB2D59" w:rsidRDefault="00DB2D59" w:rsidP="00245AD5">
            <w:pPr>
              <w:pStyle w:val="libPoem"/>
            </w:pPr>
            <w:r>
              <w:rPr>
                <w:rtl/>
              </w:rPr>
              <w:t>مظهر سر</w:t>
            </w:r>
            <w:r>
              <w:rPr>
                <w:rFonts w:hint="cs"/>
                <w:rtl/>
              </w:rPr>
              <w:t>ّ</w:t>
            </w:r>
            <w:r>
              <w:rPr>
                <w:rtl/>
              </w:rPr>
              <w:t xml:space="preserve"> غرايب كيست؟ من</w:t>
            </w:r>
            <w:r w:rsidRPr="00725071">
              <w:rPr>
                <w:rStyle w:val="libPoemTiniChar0"/>
                <w:rtl/>
              </w:rPr>
              <w:br/>
              <w:t> </w:t>
            </w:r>
          </w:p>
        </w:tc>
        <w:tc>
          <w:tcPr>
            <w:tcW w:w="279" w:type="dxa"/>
          </w:tcPr>
          <w:p w:rsidR="00DB2D59" w:rsidRDefault="00DB2D59" w:rsidP="00245AD5">
            <w:pPr>
              <w:pStyle w:val="libPoem"/>
              <w:rPr>
                <w:rtl/>
              </w:rPr>
            </w:pPr>
          </w:p>
        </w:tc>
        <w:tc>
          <w:tcPr>
            <w:tcW w:w="3881" w:type="dxa"/>
          </w:tcPr>
          <w:p w:rsidR="00DB2D59" w:rsidRDefault="00DB2D59" w:rsidP="00245AD5">
            <w:pPr>
              <w:pStyle w:val="libPoem"/>
            </w:pPr>
            <w:r>
              <w:rPr>
                <w:rtl/>
              </w:rPr>
              <w:t>مظهر سر الغرائب من؟ ... أنا!</w:t>
            </w:r>
            <w:r w:rsidRPr="00725071">
              <w:rPr>
                <w:rStyle w:val="libPoemTiniChar0"/>
                <w:rtl/>
              </w:rPr>
              <w:br/>
              <w:t> </w:t>
            </w:r>
          </w:p>
        </w:tc>
      </w:tr>
      <w:tr w:rsidR="00DB2D59" w:rsidTr="00245AD5">
        <w:trPr>
          <w:trHeight w:val="350"/>
        </w:trPr>
        <w:tc>
          <w:tcPr>
            <w:tcW w:w="3920" w:type="dxa"/>
          </w:tcPr>
          <w:p w:rsidR="00DB2D59" w:rsidRDefault="00DB2D59" w:rsidP="00245AD5">
            <w:pPr>
              <w:pStyle w:val="libPoem"/>
            </w:pPr>
            <w:r>
              <w:rPr>
                <w:rtl/>
              </w:rPr>
              <w:t>صاحب عون نوائب كيست؟ من</w:t>
            </w:r>
            <w:r w:rsidRPr="00725071">
              <w:rPr>
                <w:rStyle w:val="libPoemTiniChar0"/>
                <w:rtl/>
              </w:rPr>
              <w:br/>
              <w:t> </w:t>
            </w:r>
          </w:p>
        </w:tc>
        <w:tc>
          <w:tcPr>
            <w:tcW w:w="279" w:type="dxa"/>
          </w:tcPr>
          <w:p w:rsidR="00DB2D59" w:rsidRDefault="00DB2D59" w:rsidP="00245AD5">
            <w:pPr>
              <w:pStyle w:val="libPoem"/>
              <w:rPr>
                <w:rtl/>
              </w:rPr>
            </w:pPr>
          </w:p>
        </w:tc>
        <w:tc>
          <w:tcPr>
            <w:tcW w:w="3881" w:type="dxa"/>
          </w:tcPr>
          <w:p w:rsidR="00DB2D59" w:rsidRDefault="00DB2D59" w:rsidP="00245AD5">
            <w:pPr>
              <w:pStyle w:val="libPoem"/>
            </w:pPr>
            <w:r>
              <w:rPr>
                <w:rtl/>
              </w:rPr>
              <w:t>صاحب عون النوائب من؟ أنا..!</w:t>
            </w:r>
            <w:r w:rsidRPr="00725071">
              <w:rPr>
                <w:rStyle w:val="libPoemTiniChar0"/>
                <w:rtl/>
              </w:rPr>
              <w:br/>
              <w:t> </w:t>
            </w:r>
          </w:p>
        </w:tc>
      </w:tr>
      <w:tr w:rsidR="00DB2D59" w:rsidTr="00245AD5">
        <w:trPr>
          <w:trHeight w:val="350"/>
        </w:trPr>
        <w:tc>
          <w:tcPr>
            <w:tcW w:w="3920" w:type="dxa"/>
          </w:tcPr>
          <w:p w:rsidR="00DB2D59" w:rsidRDefault="00DB2D59" w:rsidP="00245AD5">
            <w:pPr>
              <w:pStyle w:val="libPoem"/>
            </w:pPr>
            <w:r>
              <w:rPr>
                <w:rtl/>
              </w:rPr>
              <w:t>در حقيقت ذات واجب كيست؟ من</w:t>
            </w:r>
            <w:r w:rsidRPr="00725071">
              <w:rPr>
                <w:rStyle w:val="libPoemTiniChar0"/>
                <w:rtl/>
              </w:rPr>
              <w:br/>
              <w:t> </w:t>
            </w:r>
          </w:p>
        </w:tc>
        <w:tc>
          <w:tcPr>
            <w:tcW w:w="279" w:type="dxa"/>
          </w:tcPr>
          <w:p w:rsidR="00DB2D59" w:rsidRDefault="00DB2D59" w:rsidP="00245AD5">
            <w:pPr>
              <w:pStyle w:val="libPoem"/>
              <w:rPr>
                <w:rtl/>
              </w:rPr>
            </w:pPr>
          </w:p>
        </w:tc>
        <w:tc>
          <w:tcPr>
            <w:tcW w:w="3881" w:type="dxa"/>
          </w:tcPr>
          <w:p w:rsidR="00DB2D59" w:rsidRDefault="00DB2D59" w:rsidP="00245AD5">
            <w:pPr>
              <w:pStyle w:val="libPoem"/>
            </w:pPr>
            <w:r>
              <w:rPr>
                <w:rtl/>
              </w:rPr>
              <w:t>في الحقيقة ذات الواجب من؟ أنا..!</w:t>
            </w:r>
            <w:r w:rsidRPr="00725071">
              <w:rPr>
                <w:rStyle w:val="libPoemTiniChar0"/>
                <w:rtl/>
              </w:rPr>
              <w:br/>
              <w:t> </w:t>
            </w:r>
          </w:p>
        </w:tc>
      </w:tr>
    </w:tbl>
    <w:p w:rsidR="008406C4" w:rsidRDefault="006F739F" w:rsidP="006F739F">
      <w:pPr>
        <w:pStyle w:val="libNormal"/>
        <w:rPr>
          <w:rtl/>
        </w:rPr>
      </w:pPr>
      <w:r>
        <w:rPr>
          <w:rtl/>
        </w:rPr>
        <w:t>ويقول الآخر:</w:t>
      </w:r>
    </w:p>
    <w:tbl>
      <w:tblPr>
        <w:tblStyle w:val="TableGrid"/>
        <w:bidiVisual/>
        <w:tblW w:w="4562" w:type="pct"/>
        <w:tblInd w:w="384" w:type="dxa"/>
        <w:tblLook w:val="01E0" w:firstRow="1" w:lastRow="1" w:firstColumn="1" w:lastColumn="1" w:noHBand="0" w:noVBand="0"/>
      </w:tblPr>
      <w:tblGrid>
        <w:gridCol w:w="3544"/>
        <w:gridCol w:w="272"/>
        <w:gridCol w:w="3494"/>
      </w:tblGrid>
      <w:tr w:rsidR="00DB2D59" w:rsidTr="00245AD5">
        <w:trPr>
          <w:trHeight w:val="350"/>
        </w:trPr>
        <w:tc>
          <w:tcPr>
            <w:tcW w:w="3920" w:type="dxa"/>
            <w:shd w:val="clear" w:color="auto" w:fill="auto"/>
          </w:tcPr>
          <w:p w:rsidR="00DB2D59" w:rsidRDefault="00DB2D59" w:rsidP="00245AD5">
            <w:pPr>
              <w:pStyle w:val="libPoem"/>
            </w:pPr>
            <w:r>
              <w:rPr>
                <w:rtl/>
              </w:rPr>
              <w:t>در مذهب عارفان آ</w:t>
            </w:r>
            <w:r w:rsidR="00C52217">
              <w:rPr>
                <w:rFonts w:hint="cs"/>
                <w:rtl/>
              </w:rPr>
              <w:t>گ</w:t>
            </w:r>
            <w:r>
              <w:rPr>
                <w:rtl/>
              </w:rPr>
              <w:t>اه</w:t>
            </w:r>
            <w:r w:rsidRPr="00725071">
              <w:rPr>
                <w:rStyle w:val="libPoemTiniChar0"/>
                <w:rtl/>
              </w:rPr>
              <w:br/>
              <w:t> </w:t>
            </w:r>
          </w:p>
        </w:tc>
        <w:tc>
          <w:tcPr>
            <w:tcW w:w="279" w:type="dxa"/>
            <w:shd w:val="clear" w:color="auto" w:fill="auto"/>
          </w:tcPr>
          <w:p w:rsidR="00DB2D59" w:rsidRDefault="00DB2D59" w:rsidP="00245AD5">
            <w:pPr>
              <w:pStyle w:val="libPoem"/>
              <w:rPr>
                <w:rtl/>
              </w:rPr>
            </w:pPr>
          </w:p>
        </w:tc>
        <w:tc>
          <w:tcPr>
            <w:tcW w:w="3881" w:type="dxa"/>
            <w:shd w:val="clear" w:color="auto" w:fill="auto"/>
          </w:tcPr>
          <w:p w:rsidR="00DB2D59" w:rsidRDefault="00DB2D59" w:rsidP="00245AD5">
            <w:pPr>
              <w:pStyle w:val="libPoem"/>
            </w:pPr>
            <w:r>
              <w:rPr>
                <w:rtl/>
              </w:rPr>
              <w:t>الله علي، علي است الله!</w:t>
            </w:r>
            <w:r w:rsidRPr="00725071">
              <w:rPr>
                <w:rStyle w:val="libPoemTiniChar0"/>
                <w:rtl/>
              </w:rPr>
              <w:br/>
              <w:t> </w:t>
            </w:r>
          </w:p>
        </w:tc>
      </w:tr>
      <w:tr w:rsidR="00DB2D59" w:rsidTr="00245AD5">
        <w:trPr>
          <w:trHeight w:val="350"/>
        </w:trPr>
        <w:tc>
          <w:tcPr>
            <w:tcW w:w="3920" w:type="dxa"/>
          </w:tcPr>
          <w:p w:rsidR="00DB2D59" w:rsidRDefault="00DB2D59" w:rsidP="00245AD5">
            <w:pPr>
              <w:pStyle w:val="libPoem"/>
            </w:pPr>
            <w:r>
              <w:rPr>
                <w:rtl/>
              </w:rPr>
              <w:t>في مذهب العرفاء العالمين</w:t>
            </w:r>
            <w:r w:rsidRPr="00725071">
              <w:rPr>
                <w:rStyle w:val="libPoemTiniChar0"/>
                <w:rtl/>
              </w:rPr>
              <w:br/>
              <w:t> </w:t>
            </w:r>
          </w:p>
        </w:tc>
        <w:tc>
          <w:tcPr>
            <w:tcW w:w="279" w:type="dxa"/>
          </w:tcPr>
          <w:p w:rsidR="00DB2D59" w:rsidRDefault="00DB2D59" w:rsidP="00245AD5">
            <w:pPr>
              <w:pStyle w:val="libPoem"/>
              <w:rPr>
                <w:rtl/>
              </w:rPr>
            </w:pPr>
          </w:p>
        </w:tc>
        <w:tc>
          <w:tcPr>
            <w:tcW w:w="3881" w:type="dxa"/>
          </w:tcPr>
          <w:p w:rsidR="00DB2D59" w:rsidRDefault="00CB1BA7" w:rsidP="00245AD5">
            <w:pPr>
              <w:pStyle w:val="libPoem"/>
            </w:pPr>
            <w:r>
              <w:rPr>
                <w:rtl/>
              </w:rPr>
              <w:t>الله علي، علي هو الله!</w:t>
            </w:r>
            <w:r w:rsidR="00DB2D59" w:rsidRPr="00725071">
              <w:rPr>
                <w:rStyle w:val="libPoemTiniChar0"/>
                <w:rtl/>
              </w:rPr>
              <w:br/>
              <w:t> </w:t>
            </w:r>
          </w:p>
        </w:tc>
      </w:tr>
    </w:tbl>
    <w:p w:rsidR="006F739F" w:rsidRDefault="006F739F" w:rsidP="00D96FAA">
      <w:pPr>
        <w:pStyle w:val="libNormal"/>
      </w:pPr>
      <w:r>
        <w:rPr>
          <w:rtl/>
        </w:rPr>
        <w:br w:type="page"/>
      </w:r>
    </w:p>
    <w:p w:rsidR="008406C4" w:rsidRDefault="006F739F" w:rsidP="006F739F">
      <w:pPr>
        <w:pStyle w:val="libNormal"/>
        <w:rPr>
          <w:rtl/>
        </w:rPr>
      </w:pPr>
      <w:r>
        <w:rPr>
          <w:rtl/>
        </w:rPr>
        <w:lastRenderedPageBreak/>
        <w:t>فهل بعد هذا تشك</w:t>
      </w:r>
      <w:r w:rsidR="003B30A9">
        <w:rPr>
          <w:rFonts w:hint="cs"/>
          <w:rtl/>
        </w:rPr>
        <w:t>ّ</w:t>
      </w:r>
      <w:r>
        <w:rPr>
          <w:rtl/>
        </w:rPr>
        <w:t xml:space="preserve"> في كفرهم؟!</w:t>
      </w:r>
    </w:p>
    <w:p w:rsidR="003B30A9" w:rsidRPr="00AD2761" w:rsidRDefault="003B30A9" w:rsidP="00537012">
      <w:pPr>
        <w:pStyle w:val="libBold2"/>
        <w:rPr>
          <w:rtl/>
        </w:rPr>
      </w:pPr>
      <w:r w:rsidRPr="00AD2761">
        <w:rPr>
          <w:rtl/>
        </w:rPr>
        <w:t>قلت:</w:t>
      </w:r>
    </w:p>
    <w:p w:rsidR="008406C4" w:rsidRDefault="006F739F" w:rsidP="006F739F">
      <w:pPr>
        <w:pStyle w:val="libNormal"/>
        <w:rPr>
          <w:rtl/>
        </w:rPr>
      </w:pPr>
      <w:r>
        <w:rPr>
          <w:rtl/>
        </w:rPr>
        <w:t>إن</w:t>
      </w:r>
      <w:r w:rsidR="003B30A9">
        <w:rPr>
          <w:rFonts w:hint="cs"/>
          <w:rtl/>
        </w:rPr>
        <w:t>ّ</w:t>
      </w:r>
      <w:r>
        <w:rPr>
          <w:rtl/>
        </w:rPr>
        <w:t>ي لا أشك</w:t>
      </w:r>
      <w:r w:rsidR="003B30A9">
        <w:rPr>
          <w:rFonts w:hint="cs"/>
          <w:rtl/>
        </w:rPr>
        <w:t>ّ</w:t>
      </w:r>
      <w:r>
        <w:rPr>
          <w:rtl/>
        </w:rPr>
        <w:t>، ولا كنت شاك</w:t>
      </w:r>
      <w:r w:rsidR="003B30A9">
        <w:rPr>
          <w:rFonts w:hint="cs"/>
          <w:rtl/>
        </w:rPr>
        <w:t>ّ</w:t>
      </w:r>
      <w:r>
        <w:rPr>
          <w:rtl/>
        </w:rPr>
        <w:t>ا</w:t>
      </w:r>
      <w:r w:rsidR="003B30A9">
        <w:rPr>
          <w:rFonts w:hint="cs"/>
          <w:rtl/>
        </w:rPr>
        <w:t>ً</w:t>
      </w:r>
      <w:r>
        <w:rPr>
          <w:rtl/>
        </w:rPr>
        <w:t>، في كفر القائلين لهذه الأبيات وأمثالها، والعجب ثمّ العجب منك، إذ تنسب هؤلاء الشعراء الملاحدة والغلاة والزنادقة، إلى الشيعة الموح</w:t>
      </w:r>
      <w:r w:rsidR="00F31351">
        <w:rPr>
          <w:rFonts w:hint="cs"/>
          <w:rtl/>
        </w:rPr>
        <w:t>ّ</w:t>
      </w:r>
      <w:r>
        <w:rPr>
          <w:rtl/>
        </w:rPr>
        <w:t>دين لله تعالى، وعلى هذا الحساب الجائر والخيال القاصر، تفتون - لأتباعكم - بكفر الشيعة، وتسمحون لعوام</w:t>
      </w:r>
      <w:r w:rsidR="00F31351">
        <w:rPr>
          <w:rFonts w:hint="cs"/>
          <w:rtl/>
        </w:rPr>
        <w:t>ِ</w:t>
      </w:r>
      <w:r>
        <w:rPr>
          <w:rtl/>
        </w:rPr>
        <w:t>كم بنهب أموا الشيعة وسفك دمائهم وهتك أعراضهم.</w:t>
      </w:r>
    </w:p>
    <w:p w:rsidR="008406C4" w:rsidRDefault="006F739F" w:rsidP="00E91F45">
      <w:pPr>
        <w:pStyle w:val="libNormal"/>
        <w:rPr>
          <w:rtl/>
        </w:rPr>
      </w:pPr>
      <w:r>
        <w:rPr>
          <w:rtl/>
        </w:rPr>
        <w:t>فكم شب</w:t>
      </w:r>
      <w:r w:rsidR="00F31351">
        <w:rPr>
          <w:rFonts w:hint="cs"/>
          <w:rtl/>
        </w:rPr>
        <w:t>ّ</w:t>
      </w:r>
      <w:r>
        <w:rPr>
          <w:rtl/>
        </w:rPr>
        <w:t>ت فتن على إثر هذه الفتاوى، في أفغانستان وطاجيكستان وأوزبكستان وتركستان والهند وباكستان وغيرها، التي يندى منها جبين البشرية، وتبكي لها عين الإنسانية والله يعلم كم من الشيعة المؤمنين ق</w:t>
      </w:r>
      <w:r w:rsidR="00F31351">
        <w:rPr>
          <w:rFonts w:hint="cs"/>
          <w:rtl/>
        </w:rPr>
        <w:t>ُ</w:t>
      </w:r>
      <w:r>
        <w:rPr>
          <w:rtl/>
        </w:rPr>
        <w:t>تلوا بأسلحة أتباعكم العوام، لأن</w:t>
      </w:r>
      <w:r w:rsidR="00F31351">
        <w:rPr>
          <w:rFonts w:hint="cs"/>
          <w:rtl/>
        </w:rPr>
        <w:t>ّ</w:t>
      </w:r>
      <w:r>
        <w:rPr>
          <w:rtl/>
        </w:rPr>
        <w:t>هم بسبب هذه التقو</w:t>
      </w:r>
      <w:r w:rsidR="00F31351">
        <w:rPr>
          <w:rFonts w:hint="cs"/>
          <w:rtl/>
        </w:rPr>
        <w:t>ّ</w:t>
      </w:r>
      <w:r>
        <w:rPr>
          <w:rtl/>
        </w:rPr>
        <w:t>لات الموهومة والات</w:t>
      </w:r>
      <w:r w:rsidR="00F31351">
        <w:rPr>
          <w:rFonts w:hint="cs"/>
          <w:rtl/>
        </w:rPr>
        <w:t>ّ</w:t>
      </w:r>
      <w:r>
        <w:rPr>
          <w:rtl/>
        </w:rPr>
        <w:t>هامات المزعومة على شيعة آل محم</w:t>
      </w:r>
      <w:r w:rsidR="00F31351">
        <w:rPr>
          <w:rFonts w:hint="cs"/>
          <w:rtl/>
        </w:rPr>
        <w:t>ّ</w:t>
      </w:r>
      <w:r>
        <w:rPr>
          <w:rtl/>
        </w:rPr>
        <w:t xml:space="preserve">د </w:t>
      </w:r>
      <w:r w:rsidR="00E91F45" w:rsidRPr="00201CCF">
        <w:rPr>
          <w:rStyle w:val="libAlaemChar"/>
          <w:rtl/>
        </w:rPr>
        <w:t>صلى‌الله‌عليه‌وآله</w:t>
      </w:r>
      <w:r w:rsidR="00E91F45">
        <w:rPr>
          <w:rtl/>
        </w:rPr>
        <w:t xml:space="preserve"> </w:t>
      </w:r>
      <w:r>
        <w:rPr>
          <w:rtl/>
        </w:rPr>
        <w:t>يحسبونهم كف</w:t>
      </w:r>
      <w:r w:rsidR="00E91F45">
        <w:rPr>
          <w:rFonts w:hint="cs"/>
          <w:rtl/>
        </w:rPr>
        <w:t>ّ</w:t>
      </w:r>
      <w:r>
        <w:rPr>
          <w:rtl/>
        </w:rPr>
        <w:t>ارا</w:t>
      </w:r>
      <w:r w:rsidR="00E91F45">
        <w:rPr>
          <w:rFonts w:hint="cs"/>
          <w:rtl/>
        </w:rPr>
        <w:t>ً</w:t>
      </w:r>
      <w:r>
        <w:rPr>
          <w:rtl/>
        </w:rPr>
        <w:t>، حتّى</w:t>
      </w:r>
      <w:r w:rsidR="00E91F45">
        <w:rPr>
          <w:rFonts w:hint="cs"/>
          <w:rtl/>
        </w:rPr>
        <w:t xml:space="preserve"> أنّ</w:t>
      </w:r>
      <w:r>
        <w:rPr>
          <w:rtl/>
        </w:rPr>
        <w:t xml:space="preserve"> في الأزمنة السالفة كان اعتقاد كثير من أهل الس</w:t>
      </w:r>
      <w:r w:rsidR="00E91F45">
        <w:rPr>
          <w:rFonts w:hint="cs"/>
          <w:rtl/>
        </w:rPr>
        <w:t>ُ</w:t>
      </w:r>
      <w:r>
        <w:rPr>
          <w:rtl/>
        </w:rPr>
        <w:t>ن</w:t>
      </w:r>
      <w:r w:rsidR="00E91F45">
        <w:rPr>
          <w:rFonts w:hint="cs"/>
          <w:rtl/>
        </w:rPr>
        <w:t>ّ</w:t>
      </w:r>
      <w:r>
        <w:rPr>
          <w:rtl/>
        </w:rPr>
        <w:t>ة في هذه المناطق التي ذكرتها أن</w:t>
      </w:r>
      <w:r w:rsidR="00E91F45">
        <w:rPr>
          <w:rFonts w:hint="cs"/>
          <w:rtl/>
        </w:rPr>
        <w:t>ّ</w:t>
      </w:r>
      <w:r>
        <w:rPr>
          <w:rtl/>
        </w:rPr>
        <w:t xml:space="preserve"> من قتل عددا</w:t>
      </w:r>
      <w:r w:rsidR="00E91F45">
        <w:rPr>
          <w:rFonts w:hint="cs"/>
          <w:rtl/>
        </w:rPr>
        <w:t>ً</w:t>
      </w:r>
      <w:r>
        <w:rPr>
          <w:rtl/>
        </w:rPr>
        <w:t xml:space="preserve"> من الروافض - الشيعة - وجبت له الجن</w:t>
      </w:r>
      <w:r w:rsidR="00E91F45">
        <w:rPr>
          <w:rFonts w:hint="cs"/>
          <w:rtl/>
        </w:rPr>
        <w:t>ّ</w:t>
      </w:r>
      <w:r>
        <w:rPr>
          <w:rtl/>
        </w:rPr>
        <w:t>ة!!</w:t>
      </w:r>
    </w:p>
    <w:p w:rsidR="008406C4" w:rsidRDefault="00E91F45" w:rsidP="00E91F45">
      <w:pPr>
        <w:pStyle w:val="libNormal"/>
        <w:rPr>
          <w:rtl/>
        </w:rPr>
      </w:pPr>
      <w:r>
        <w:rPr>
          <w:rFonts w:hint="cs"/>
          <w:rtl/>
        </w:rPr>
        <w:t>إ</w:t>
      </w:r>
      <w:r w:rsidR="006F739F">
        <w:rPr>
          <w:rtl/>
        </w:rPr>
        <w:t>علموا أن</w:t>
      </w:r>
      <w:r>
        <w:rPr>
          <w:rFonts w:hint="cs"/>
          <w:rtl/>
        </w:rPr>
        <w:t>ّ</w:t>
      </w:r>
      <w:r w:rsidR="006F739F">
        <w:rPr>
          <w:rtl/>
        </w:rPr>
        <w:t xml:space="preserve"> مسؤولية هذه الدماء التي س</w:t>
      </w:r>
      <w:r>
        <w:rPr>
          <w:rFonts w:hint="cs"/>
          <w:rtl/>
        </w:rPr>
        <w:t>ُ</w:t>
      </w:r>
      <w:r w:rsidR="006F739F">
        <w:rPr>
          <w:rtl/>
        </w:rPr>
        <w:t>فكت، إن</w:t>
      </w:r>
      <w:r>
        <w:rPr>
          <w:rFonts w:hint="cs"/>
          <w:rtl/>
        </w:rPr>
        <w:t>ّ</w:t>
      </w:r>
      <w:r w:rsidR="006F739F">
        <w:rPr>
          <w:rtl/>
        </w:rPr>
        <w:t>ما تكون عليكم، وسوف ت</w:t>
      </w:r>
      <w:r>
        <w:rPr>
          <w:rFonts w:hint="cs"/>
          <w:rtl/>
        </w:rPr>
        <w:t>ُ</w:t>
      </w:r>
      <w:r w:rsidR="006F739F">
        <w:rPr>
          <w:rtl/>
        </w:rPr>
        <w:t xml:space="preserve">سألون عنها في المحشر، يوم ينادي المنادي: </w:t>
      </w:r>
      <w:r w:rsidR="006F739F" w:rsidRPr="00E91F45">
        <w:rPr>
          <w:rStyle w:val="libAlaemChar"/>
          <w:rtl/>
        </w:rPr>
        <w:t>(</w:t>
      </w:r>
      <w:r w:rsidRPr="00E91F45">
        <w:rPr>
          <w:rStyle w:val="libAieChar"/>
          <w:rFonts w:hint="eastAsia"/>
          <w:rtl/>
        </w:rPr>
        <w:t>وَ</w:t>
      </w:r>
      <w:r w:rsidRPr="00E91F45">
        <w:rPr>
          <w:rStyle w:val="libAieChar"/>
          <w:rtl/>
        </w:rPr>
        <w:t xml:space="preserve"> قِفُوهُمْ إِنَّهُمْ مَسْئُولُونَ</w:t>
      </w:r>
      <w:r w:rsidR="006F739F" w:rsidRPr="00E91F45">
        <w:rPr>
          <w:rStyle w:val="libAlaemChar"/>
          <w:rtl/>
        </w:rPr>
        <w:t>)</w:t>
      </w:r>
      <w:r w:rsidR="006F739F" w:rsidRPr="000B0BDE">
        <w:rPr>
          <w:rStyle w:val="libFootnotenumChar"/>
          <w:rtl/>
        </w:rPr>
        <w:t>(1)</w:t>
      </w:r>
      <w:r w:rsidR="006F739F">
        <w:rPr>
          <w:rtl/>
        </w:rPr>
        <w:t>! فما يكون جوابكم عند الله تعالى؟!</w:t>
      </w:r>
    </w:p>
    <w:p w:rsidR="008406C4" w:rsidRDefault="006F739F" w:rsidP="006F739F">
      <w:pPr>
        <w:pStyle w:val="libNormal"/>
        <w:rPr>
          <w:rtl/>
        </w:rPr>
      </w:pPr>
      <w:r>
        <w:rPr>
          <w:rtl/>
        </w:rPr>
        <w:t>أسألكم إذا كفر عدد قليل لا ي</w:t>
      </w:r>
      <w:r w:rsidR="00E91F45">
        <w:rPr>
          <w:rFonts w:hint="cs"/>
          <w:rtl/>
        </w:rPr>
        <w:t>ُ</w:t>
      </w:r>
      <w:r>
        <w:rPr>
          <w:rtl/>
        </w:rPr>
        <w:t>عبأ بهم في قوم مؤمنين يبلغ عددهم الملايين، هل صحيح أن يحكم على كل</w:t>
      </w:r>
      <w:r w:rsidR="00E91F45">
        <w:rPr>
          <w:rFonts w:hint="cs"/>
          <w:rtl/>
        </w:rPr>
        <w:t>ّ</w:t>
      </w:r>
      <w:r>
        <w:rPr>
          <w:rtl/>
        </w:rPr>
        <w:t xml:space="preserve"> القوم بالكفر؟!</w:t>
      </w:r>
    </w:p>
    <w:p w:rsidR="008406C4" w:rsidRDefault="006F739F" w:rsidP="006F739F">
      <w:pPr>
        <w:pStyle w:val="libNormal"/>
        <w:rPr>
          <w:rtl/>
        </w:rPr>
      </w:pPr>
      <w:r>
        <w:rPr>
          <w:rtl/>
        </w:rPr>
        <w:t>ألم تكن في بلادكم أقل</w:t>
      </w:r>
      <w:r w:rsidR="00E91F45">
        <w:rPr>
          <w:rFonts w:hint="cs"/>
          <w:rtl/>
        </w:rPr>
        <w:t>ّ</w:t>
      </w:r>
      <w:r>
        <w:rPr>
          <w:rtl/>
        </w:rPr>
        <w:t>ي</w:t>
      </w:r>
      <w:r w:rsidR="00E91F45">
        <w:rPr>
          <w:rFonts w:hint="cs"/>
          <w:rtl/>
        </w:rPr>
        <w:t>ّ</w:t>
      </w:r>
      <w:r>
        <w:rPr>
          <w:rtl/>
        </w:rPr>
        <w:t>ات مشركة وطوائف كافرة؟! وهم</w:t>
      </w:r>
    </w:p>
    <w:p w:rsidR="006F739F" w:rsidRDefault="006F739F" w:rsidP="006F739F">
      <w:pPr>
        <w:pStyle w:val="libLine"/>
      </w:pPr>
      <w:r>
        <w:rPr>
          <w:rtl/>
        </w:rPr>
        <w:t>____________________</w:t>
      </w:r>
    </w:p>
    <w:p w:rsidR="008406C4" w:rsidRDefault="006F739F" w:rsidP="006F739F">
      <w:pPr>
        <w:pStyle w:val="libFootnote0"/>
        <w:rPr>
          <w:rtl/>
        </w:rPr>
      </w:pPr>
      <w:r>
        <w:rPr>
          <w:rtl/>
        </w:rPr>
        <w:t>1) كما في سورة الصاف</w:t>
      </w:r>
      <w:r w:rsidR="00E91F45">
        <w:rPr>
          <w:rFonts w:hint="cs"/>
          <w:rtl/>
        </w:rPr>
        <w:t>ّ</w:t>
      </w:r>
      <w:r>
        <w:rPr>
          <w:rtl/>
        </w:rPr>
        <w:t>ات، الآية 24.</w:t>
      </w:r>
    </w:p>
    <w:p w:rsidR="006F739F" w:rsidRDefault="006F739F" w:rsidP="00D96FAA">
      <w:pPr>
        <w:pStyle w:val="libNormal"/>
      </w:pPr>
      <w:r>
        <w:rPr>
          <w:rtl/>
        </w:rPr>
        <w:br w:type="page"/>
      </w:r>
    </w:p>
    <w:p w:rsidR="006F739F" w:rsidRDefault="006F739F" w:rsidP="00245AD5">
      <w:pPr>
        <w:pStyle w:val="libNormal0"/>
      </w:pPr>
      <w:r>
        <w:rPr>
          <w:rtl/>
        </w:rPr>
        <w:lastRenderedPageBreak/>
        <w:t>ي</w:t>
      </w:r>
      <w:r w:rsidR="007B0620">
        <w:rPr>
          <w:rFonts w:hint="cs"/>
          <w:rtl/>
        </w:rPr>
        <w:t>ُ</w:t>
      </w:r>
      <w:r>
        <w:rPr>
          <w:rtl/>
        </w:rPr>
        <w:t>ع</w:t>
      </w:r>
      <w:r w:rsidR="007B0620">
        <w:rPr>
          <w:rFonts w:hint="cs"/>
          <w:rtl/>
        </w:rPr>
        <w:t>َ</w:t>
      </w:r>
      <w:r>
        <w:rPr>
          <w:rtl/>
        </w:rPr>
        <w:t>د</w:t>
      </w:r>
      <w:r w:rsidR="007B0620">
        <w:rPr>
          <w:rFonts w:hint="cs"/>
          <w:rtl/>
        </w:rPr>
        <w:t>ّ</w:t>
      </w:r>
      <w:r>
        <w:rPr>
          <w:rtl/>
        </w:rPr>
        <w:t>ون من الأفغان فهل صحيح نحكم على كل</w:t>
      </w:r>
      <w:r w:rsidR="007B0620">
        <w:rPr>
          <w:rFonts w:hint="cs"/>
          <w:rtl/>
        </w:rPr>
        <w:t>ّ</w:t>
      </w:r>
      <w:r>
        <w:rPr>
          <w:rtl/>
        </w:rPr>
        <w:t xml:space="preserve"> أفغاني بالكفر والشرك؟</w:t>
      </w:r>
    </w:p>
    <w:p w:rsidR="008406C4" w:rsidRDefault="006F739F" w:rsidP="006F739F">
      <w:pPr>
        <w:pStyle w:val="libNormal"/>
        <w:rPr>
          <w:rtl/>
        </w:rPr>
      </w:pPr>
      <w:r>
        <w:rPr>
          <w:rtl/>
        </w:rPr>
        <w:t>ألم تكن جماعات من الغلاة ال</w:t>
      </w:r>
      <w:r w:rsidR="007B0620">
        <w:rPr>
          <w:rFonts w:hint="cs"/>
          <w:rtl/>
        </w:rPr>
        <w:t>ّ</w:t>
      </w:r>
      <w:r>
        <w:rPr>
          <w:rtl/>
        </w:rPr>
        <w:t>ذين يؤهلون علي</w:t>
      </w:r>
      <w:r w:rsidR="007B0620">
        <w:rPr>
          <w:rFonts w:hint="cs"/>
          <w:rtl/>
        </w:rPr>
        <w:t>ّ</w:t>
      </w:r>
      <w:r>
        <w:rPr>
          <w:rtl/>
        </w:rPr>
        <w:t>ا</w:t>
      </w:r>
      <w:r w:rsidR="007B0620">
        <w:rPr>
          <w:rFonts w:hint="cs"/>
          <w:rtl/>
        </w:rPr>
        <w:t>ً</w:t>
      </w:r>
      <w:r>
        <w:rPr>
          <w:rtl/>
        </w:rPr>
        <w:t xml:space="preserve"> في تركيا وغيرها من البلاد الإسلامية؟! فهل صحيح أن نحكم على أهل كل</w:t>
      </w:r>
      <w:r w:rsidR="007B0620">
        <w:rPr>
          <w:rFonts w:hint="cs"/>
          <w:rtl/>
        </w:rPr>
        <w:t>ّ</w:t>
      </w:r>
      <w:r>
        <w:rPr>
          <w:rtl/>
        </w:rPr>
        <w:t xml:space="preserve"> بلد يعيش فيه عدد من الغلاة بالكفر والإلحاد؟!</w:t>
      </w:r>
    </w:p>
    <w:p w:rsidR="008406C4" w:rsidRDefault="006F739F" w:rsidP="006F739F">
      <w:pPr>
        <w:pStyle w:val="libNormal"/>
        <w:rPr>
          <w:rtl/>
        </w:rPr>
      </w:pPr>
      <w:r>
        <w:rPr>
          <w:rtl/>
        </w:rPr>
        <w:t>فإن</w:t>
      </w:r>
      <w:r w:rsidR="007B0620">
        <w:rPr>
          <w:rFonts w:hint="cs"/>
          <w:rtl/>
        </w:rPr>
        <w:t>ّ</w:t>
      </w:r>
      <w:r>
        <w:rPr>
          <w:rtl/>
        </w:rPr>
        <w:t xml:space="preserve"> اعتقادكم هذا بالإيراني</w:t>
      </w:r>
      <w:r w:rsidR="007B0620">
        <w:rPr>
          <w:rFonts w:hint="cs"/>
          <w:rtl/>
        </w:rPr>
        <w:t>ّ</w:t>
      </w:r>
      <w:r>
        <w:rPr>
          <w:rtl/>
        </w:rPr>
        <w:t>ين دون غيرهم، ينبئ عن غيظ وحقد مكنون في قلوبكم ضد</w:t>
      </w:r>
      <w:r w:rsidR="007B0620">
        <w:rPr>
          <w:rFonts w:hint="cs"/>
          <w:rtl/>
        </w:rPr>
        <w:t>ّ</w:t>
      </w:r>
      <w:r>
        <w:rPr>
          <w:rtl/>
        </w:rPr>
        <w:t>هم، ويكشف عن تعص</w:t>
      </w:r>
      <w:r w:rsidR="007B0620">
        <w:rPr>
          <w:rFonts w:hint="cs"/>
          <w:rtl/>
        </w:rPr>
        <w:t>ّ</w:t>
      </w:r>
      <w:r>
        <w:rPr>
          <w:rtl/>
        </w:rPr>
        <w:t>ب بغيض ضد</w:t>
      </w:r>
      <w:r w:rsidR="007B0620">
        <w:rPr>
          <w:rFonts w:hint="cs"/>
          <w:rtl/>
        </w:rPr>
        <w:t>ّ</w:t>
      </w:r>
      <w:r>
        <w:rPr>
          <w:rtl/>
        </w:rPr>
        <w:t xml:space="preserve"> الشيعة.</w:t>
      </w:r>
    </w:p>
    <w:p w:rsidR="008406C4" w:rsidRDefault="006F739F" w:rsidP="007B0620">
      <w:pPr>
        <w:pStyle w:val="libNormal"/>
        <w:rPr>
          <w:rtl/>
        </w:rPr>
      </w:pPr>
      <w:r>
        <w:rPr>
          <w:rtl/>
        </w:rPr>
        <w:t>وأم</w:t>
      </w:r>
      <w:r w:rsidR="007B0620">
        <w:rPr>
          <w:rFonts w:hint="cs"/>
          <w:rtl/>
        </w:rPr>
        <w:t>ّ</w:t>
      </w:r>
      <w:r>
        <w:rPr>
          <w:rtl/>
        </w:rPr>
        <w:t>ا الأبيات التي قرأتها وأمثالها، إن</w:t>
      </w:r>
      <w:r w:rsidR="007B0620">
        <w:rPr>
          <w:rFonts w:hint="cs"/>
          <w:rtl/>
        </w:rPr>
        <w:t>ْ</w:t>
      </w:r>
      <w:r>
        <w:rPr>
          <w:rtl/>
        </w:rPr>
        <w:t xml:space="preserve"> هي</w:t>
      </w:r>
      <w:r w:rsidR="00A13185">
        <w:rPr>
          <w:rtl/>
        </w:rPr>
        <w:t xml:space="preserve"> إلّا </w:t>
      </w:r>
      <w:r>
        <w:rPr>
          <w:rtl/>
        </w:rPr>
        <w:t>من شعر الغلاة، وهم غير الشيعة، بل الشيعة ال</w:t>
      </w:r>
      <w:r w:rsidR="007B0620">
        <w:rPr>
          <w:rFonts w:hint="cs"/>
          <w:rtl/>
        </w:rPr>
        <w:t>إ</w:t>
      </w:r>
      <w:r>
        <w:rPr>
          <w:rtl/>
        </w:rPr>
        <w:t>مامية وعلمائهم يكف</w:t>
      </w:r>
      <w:r w:rsidR="007B0620">
        <w:rPr>
          <w:rFonts w:hint="cs"/>
          <w:rtl/>
        </w:rPr>
        <w:t>ّ</w:t>
      </w:r>
      <w:r>
        <w:rPr>
          <w:rtl/>
        </w:rPr>
        <w:t>رون الغلاة ويتبر</w:t>
      </w:r>
      <w:r w:rsidR="007B0620">
        <w:rPr>
          <w:rFonts w:hint="cs"/>
          <w:rtl/>
        </w:rPr>
        <w:t>ّ</w:t>
      </w:r>
      <w:r>
        <w:rPr>
          <w:rtl/>
        </w:rPr>
        <w:t>ؤن منهم، وقد أفتى علماء الشيعة في إيران وفي كل</w:t>
      </w:r>
      <w:r w:rsidR="007B0620">
        <w:rPr>
          <w:rFonts w:hint="cs"/>
          <w:rtl/>
        </w:rPr>
        <w:t>ّ</w:t>
      </w:r>
      <w:r>
        <w:rPr>
          <w:rtl/>
        </w:rPr>
        <w:t xml:space="preserve"> مكان بكفر الغلاة ونجاستهم وقالوا بوجوب الاجتناب عنهم والتبر</w:t>
      </w:r>
      <w:r w:rsidR="007B0620">
        <w:rPr>
          <w:rFonts w:hint="cs"/>
          <w:rtl/>
        </w:rPr>
        <w:t>ّ</w:t>
      </w:r>
      <w:r>
        <w:rPr>
          <w:rtl/>
        </w:rPr>
        <w:t>ي منهم.</w:t>
      </w:r>
    </w:p>
    <w:p w:rsidR="006F739F" w:rsidRDefault="006F739F" w:rsidP="007B0620">
      <w:pPr>
        <w:pStyle w:val="Heading2Center"/>
      </w:pPr>
      <w:bookmarkStart w:id="67" w:name="_Toc531283918"/>
      <w:bookmarkStart w:id="68" w:name="_Toc531286779"/>
      <w:r>
        <w:rPr>
          <w:rtl/>
        </w:rPr>
        <w:t>الإسلام يرفض التعص</w:t>
      </w:r>
      <w:r w:rsidR="007B0620">
        <w:rPr>
          <w:rFonts w:hint="cs"/>
          <w:rtl/>
        </w:rPr>
        <w:t>ّ</w:t>
      </w:r>
      <w:r>
        <w:rPr>
          <w:rtl/>
        </w:rPr>
        <w:t>ب القومي</w:t>
      </w:r>
      <w:bookmarkEnd w:id="67"/>
      <w:bookmarkEnd w:id="68"/>
    </w:p>
    <w:p w:rsidR="008406C4" w:rsidRDefault="006F739F" w:rsidP="006F739F">
      <w:pPr>
        <w:pStyle w:val="libNormal"/>
        <w:rPr>
          <w:rtl/>
        </w:rPr>
      </w:pPr>
      <w:r>
        <w:rPr>
          <w:rtl/>
        </w:rPr>
        <w:t>وأم</w:t>
      </w:r>
      <w:r w:rsidR="007B0620">
        <w:rPr>
          <w:rFonts w:hint="cs"/>
          <w:rtl/>
        </w:rPr>
        <w:t>ّ</w:t>
      </w:r>
      <w:r>
        <w:rPr>
          <w:rtl/>
        </w:rPr>
        <w:t>ا قولك: بأن</w:t>
      </w:r>
      <w:r w:rsidR="007B0620">
        <w:rPr>
          <w:rFonts w:hint="cs"/>
          <w:rtl/>
        </w:rPr>
        <w:t>ّ</w:t>
      </w:r>
      <w:r>
        <w:rPr>
          <w:rtl/>
        </w:rPr>
        <w:t>ي سي</w:t>
      </w:r>
      <w:r w:rsidR="007B0620">
        <w:rPr>
          <w:rFonts w:hint="cs"/>
          <w:rtl/>
        </w:rPr>
        <w:t>ّ</w:t>
      </w:r>
      <w:r>
        <w:rPr>
          <w:rtl/>
        </w:rPr>
        <w:t>د حجازي مك</w:t>
      </w:r>
      <w:r w:rsidR="007B0620">
        <w:rPr>
          <w:rFonts w:hint="cs"/>
          <w:rtl/>
        </w:rPr>
        <w:t>ّ</w:t>
      </w:r>
      <w:r>
        <w:rPr>
          <w:rtl/>
        </w:rPr>
        <w:t>ي مدني، فلماذا صرت مدافعا</w:t>
      </w:r>
      <w:r w:rsidR="007B0620">
        <w:rPr>
          <w:rFonts w:hint="cs"/>
          <w:rtl/>
        </w:rPr>
        <w:t>ً</w:t>
      </w:r>
      <w:r>
        <w:rPr>
          <w:rtl/>
        </w:rPr>
        <w:t xml:space="preserve"> عن الإيرانيين؟!</w:t>
      </w:r>
    </w:p>
    <w:p w:rsidR="008406C4" w:rsidRDefault="006F739F" w:rsidP="006F739F">
      <w:pPr>
        <w:pStyle w:val="libNormal"/>
        <w:rPr>
          <w:rtl/>
        </w:rPr>
      </w:pPr>
      <w:r>
        <w:rPr>
          <w:rtl/>
        </w:rPr>
        <w:t>فمن الواضح أن</w:t>
      </w:r>
      <w:r w:rsidR="007B0620">
        <w:rPr>
          <w:rFonts w:hint="cs"/>
          <w:rtl/>
        </w:rPr>
        <w:t>ّ</w:t>
      </w:r>
      <w:r>
        <w:rPr>
          <w:rtl/>
        </w:rPr>
        <w:t xml:space="preserve">ي أفتخر بنسبي إلى رسول الله </w:t>
      </w:r>
      <w:r w:rsidRPr="00201CCF">
        <w:rPr>
          <w:rStyle w:val="libAlaemChar"/>
          <w:rtl/>
        </w:rPr>
        <w:t>صلى‌الله‌عليه‌وآله</w:t>
      </w:r>
      <w:r>
        <w:rPr>
          <w:rtl/>
        </w:rPr>
        <w:t xml:space="preserve"> وانتسابي لمك</w:t>
      </w:r>
      <w:r w:rsidR="007B0620">
        <w:rPr>
          <w:rFonts w:hint="cs"/>
          <w:rtl/>
        </w:rPr>
        <w:t>ّ</w:t>
      </w:r>
      <w:r>
        <w:rPr>
          <w:rtl/>
        </w:rPr>
        <w:t>ة والمدينة، ولكن</w:t>
      </w:r>
      <w:r w:rsidR="007B0620">
        <w:rPr>
          <w:rFonts w:hint="cs"/>
          <w:rtl/>
        </w:rPr>
        <w:t>ّ</w:t>
      </w:r>
      <w:r>
        <w:rPr>
          <w:rtl/>
        </w:rPr>
        <w:t>ي أحمد الله الذي لم يجعل في نفسي شيئا</w:t>
      </w:r>
      <w:r w:rsidR="007B0620">
        <w:rPr>
          <w:rFonts w:hint="cs"/>
          <w:rtl/>
        </w:rPr>
        <w:t>ً</w:t>
      </w:r>
      <w:r>
        <w:rPr>
          <w:rtl/>
        </w:rPr>
        <w:t xml:space="preserve"> من النزعة القومية التي تتفر</w:t>
      </w:r>
      <w:r w:rsidR="007B0620">
        <w:rPr>
          <w:rFonts w:hint="cs"/>
          <w:rtl/>
        </w:rPr>
        <w:t>ّ</w:t>
      </w:r>
      <w:r>
        <w:rPr>
          <w:rtl/>
        </w:rPr>
        <w:t>ع عن جذور الجاهلية.</w:t>
      </w:r>
    </w:p>
    <w:p w:rsidR="008406C4" w:rsidRDefault="006F739F" w:rsidP="006F739F">
      <w:pPr>
        <w:pStyle w:val="libNormal"/>
        <w:rPr>
          <w:rtl/>
        </w:rPr>
      </w:pPr>
      <w:r>
        <w:rPr>
          <w:rtl/>
        </w:rPr>
        <w:t>لأن</w:t>
      </w:r>
      <w:r w:rsidR="007B0620">
        <w:rPr>
          <w:rFonts w:hint="cs"/>
          <w:rtl/>
        </w:rPr>
        <w:t>ّ</w:t>
      </w:r>
      <w:r>
        <w:rPr>
          <w:rtl/>
        </w:rPr>
        <w:t xml:space="preserve"> جد</w:t>
      </w:r>
      <w:r w:rsidR="007B0620">
        <w:rPr>
          <w:rFonts w:hint="cs"/>
          <w:rtl/>
        </w:rPr>
        <w:t>ّ</w:t>
      </w:r>
      <w:r>
        <w:rPr>
          <w:rtl/>
        </w:rPr>
        <w:t xml:space="preserve">ي رسول الله </w:t>
      </w:r>
      <w:r w:rsidRPr="00201CCF">
        <w:rPr>
          <w:rStyle w:val="libAlaemChar"/>
          <w:rtl/>
        </w:rPr>
        <w:t>صلى‌الله‌عليه‌وآله</w:t>
      </w:r>
      <w:r>
        <w:rPr>
          <w:rtl/>
        </w:rPr>
        <w:t>، وإن</w:t>
      </w:r>
      <w:r w:rsidR="007B0620">
        <w:rPr>
          <w:rFonts w:hint="cs"/>
          <w:rtl/>
        </w:rPr>
        <w:t>ْ</w:t>
      </w:r>
      <w:r>
        <w:rPr>
          <w:rtl/>
        </w:rPr>
        <w:t xml:space="preserve"> روي عنه أن</w:t>
      </w:r>
      <w:r w:rsidR="007B0620">
        <w:rPr>
          <w:rFonts w:hint="cs"/>
          <w:rtl/>
        </w:rPr>
        <w:t>ّ</w:t>
      </w:r>
      <w:r>
        <w:rPr>
          <w:rtl/>
        </w:rPr>
        <w:t>ه قال: حب</w:t>
      </w:r>
      <w:r w:rsidR="007B0620">
        <w:rPr>
          <w:rFonts w:hint="cs"/>
          <w:rtl/>
        </w:rPr>
        <w:t>ّ</w:t>
      </w:r>
      <w:r>
        <w:rPr>
          <w:rtl/>
        </w:rPr>
        <w:t xml:space="preserve"> الوطن من الإيمان، وبهذه العبارة دعا كل قوم إلى الدفاع عن وطنه والتفاني لبلاده أمام هجوم. ولكن</w:t>
      </w:r>
      <w:r w:rsidR="007B0620">
        <w:rPr>
          <w:rFonts w:hint="cs"/>
          <w:rtl/>
        </w:rPr>
        <w:t>ّ</w:t>
      </w:r>
      <w:r>
        <w:rPr>
          <w:rtl/>
        </w:rPr>
        <w:t>ه حارب النزعات القومية والعصبي</w:t>
      </w:r>
      <w:r w:rsidR="007B0620">
        <w:rPr>
          <w:rFonts w:hint="cs"/>
          <w:rtl/>
        </w:rPr>
        <w:t>ّ</w:t>
      </w:r>
      <w:r>
        <w:rPr>
          <w:rtl/>
        </w:rPr>
        <w:t>ات</w:t>
      </w:r>
    </w:p>
    <w:p w:rsidR="006F739F" w:rsidRDefault="006F739F" w:rsidP="00D96FAA">
      <w:pPr>
        <w:pStyle w:val="libNormal"/>
      </w:pPr>
      <w:r>
        <w:rPr>
          <w:rtl/>
        </w:rPr>
        <w:br w:type="page"/>
      </w:r>
    </w:p>
    <w:p w:rsidR="008406C4" w:rsidRDefault="006F739F" w:rsidP="007B0620">
      <w:pPr>
        <w:pStyle w:val="libNormal0"/>
        <w:rPr>
          <w:rtl/>
        </w:rPr>
      </w:pPr>
      <w:r>
        <w:rPr>
          <w:rtl/>
        </w:rPr>
        <w:lastRenderedPageBreak/>
        <w:t>القبلية بشدة</w:t>
      </w:r>
      <w:r w:rsidRPr="000B0BDE">
        <w:rPr>
          <w:rStyle w:val="libFootnotenumChar"/>
          <w:rtl/>
        </w:rPr>
        <w:t>(1)</w:t>
      </w:r>
      <w:r>
        <w:rPr>
          <w:rtl/>
        </w:rPr>
        <w:t xml:space="preserve"> مثلما حارب عبادة الأصنام، وسعى جاهدا</w:t>
      </w:r>
      <w:r w:rsidR="007B0620">
        <w:rPr>
          <w:rFonts w:hint="cs"/>
          <w:rtl/>
        </w:rPr>
        <w:t>ً</w:t>
      </w:r>
      <w:r>
        <w:rPr>
          <w:rtl/>
        </w:rPr>
        <w:t xml:space="preserve"> لتوحيد القوميات كل</w:t>
      </w:r>
      <w:r w:rsidR="007B0620">
        <w:rPr>
          <w:rFonts w:hint="cs"/>
          <w:rtl/>
        </w:rPr>
        <w:t>ّ</w:t>
      </w:r>
      <w:r>
        <w:rPr>
          <w:rtl/>
        </w:rPr>
        <w:t>ها تحت راية التوحيد والإسلام، فنادى بأعلى صوته كرارا</w:t>
      </w:r>
      <w:r w:rsidR="007B0620">
        <w:rPr>
          <w:rFonts w:hint="cs"/>
          <w:rtl/>
        </w:rPr>
        <w:t>ً</w:t>
      </w:r>
      <w:r>
        <w:rPr>
          <w:rtl/>
        </w:rPr>
        <w:t xml:space="preserve"> بين أصحابه: الناس سواسية كأسنان المشط، لا فخر لعربي على عجمي، ولا أبيض على أسود،</w:t>
      </w:r>
      <w:r w:rsidR="00A13185">
        <w:rPr>
          <w:rtl/>
        </w:rPr>
        <w:t xml:space="preserve"> إلّا </w:t>
      </w:r>
      <w:r>
        <w:rPr>
          <w:rtl/>
        </w:rPr>
        <w:t>بالتقوى.</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أي</w:t>
      </w:r>
      <w:r w:rsidR="007B0620">
        <w:rPr>
          <w:rFonts w:hint="cs"/>
          <w:rtl/>
        </w:rPr>
        <w:t>ّ</w:t>
      </w:r>
      <w:r>
        <w:rPr>
          <w:rtl/>
        </w:rPr>
        <w:t>ها الناس، ليبل</w:t>
      </w:r>
      <w:r w:rsidR="007B0620">
        <w:rPr>
          <w:rFonts w:hint="cs"/>
          <w:rtl/>
        </w:rPr>
        <w:t>ّ</w:t>
      </w:r>
      <w:r>
        <w:rPr>
          <w:rtl/>
        </w:rPr>
        <w:t>غ الشاهد</w:t>
      </w:r>
      <w:r w:rsidR="007B0620">
        <w:rPr>
          <w:rFonts w:hint="cs"/>
          <w:rtl/>
        </w:rPr>
        <w:t>ُ</w:t>
      </w:r>
      <w:r>
        <w:rPr>
          <w:rtl/>
        </w:rPr>
        <w:t xml:space="preserve"> الغائب</w:t>
      </w:r>
      <w:r w:rsidR="007B0620">
        <w:rPr>
          <w:rFonts w:hint="cs"/>
          <w:rtl/>
        </w:rPr>
        <w:t>َ</w:t>
      </w:r>
      <w:r>
        <w:rPr>
          <w:rtl/>
        </w:rPr>
        <w:t>، إن</w:t>
      </w:r>
      <w:r w:rsidR="007B0620">
        <w:rPr>
          <w:rFonts w:hint="cs"/>
          <w:rtl/>
        </w:rPr>
        <w:t>ّ</w:t>
      </w:r>
      <w:r>
        <w:rPr>
          <w:rtl/>
        </w:rPr>
        <w:t xml:space="preserve"> الله تبارك وتعالى قد أذهب عنكم بالإسلام نخوة الجاهلية، والتفاخر بآبائها وعشائرها.</w:t>
      </w:r>
    </w:p>
    <w:p w:rsidR="008406C4" w:rsidRDefault="006F739F" w:rsidP="006F739F">
      <w:pPr>
        <w:pStyle w:val="libNormal"/>
        <w:rPr>
          <w:rtl/>
        </w:rPr>
      </w:pPr>
      <w:r>
        <w:rPr>
          <w:rtl/>
        </w:rPr>
        <w:t>أي</w:t>
      </w:r>
      <w:r w:rsidR="007B0620">
        <w:rPr>
          <w:rFonts w:hint="cs"/>
          <w:rtl/>
        </w:rPr>
        <w:t>ّ</w:t>
      </w:r>
      <w:r>
        <w:rPr>
          <w:rtl/>
        </w:rPr>
        <w:t>ها الناس! كل</w:t>
      </w:r>
      <w:r w:rsidR="007B0620">
        <w:rPr>
          <w:rFonts w:hint="cs"/>
          <w:rtl/>
        </w:rPr>
        <w:t>ّ</w:t>
      </w:r>
      <w:r>
        <w:rPr>
          <w:rtl/>
        </w:rPr>
        <w:t>كم لآدم وآدم من تراب، ألا إن</w:t>
      </w:r>
      <w:r w:rsidR="007B0620">
        <w:rPr>
          <w:rFonts w:hint="cs"/>
          <w:rtl/>
        </w:rPr>
        <w:t>ّ</w:t>
      </w:r>
      <w:r>
        <w:rPr>
          <w:rtl/>
        </w:rPr>
        <w:t xml:space="preserve"> خيركم عند الله وأكرمكم عليه، أتقاكم وأطوعكم له.</w:t>
      </w:r>
    </w:p>
    <w:p w:rsidR="008406C4" w:rsidRDefault="006F739F" w:rsidP="00715CAF">
      <w:pPr>
        <w:pStyle w:val="libNormal"/>
        <w:rPr>
          <w:rtl/>
        </w:rPr>
      </w:pPr>
      <w:r>
        <w:rPr>
          <w:rtl/>
        </w:rPr>
        <w:t xml:space="preserve">وقال </w:t>
      </w:r>
      <w:r w:rsidRPr="00201CCF">
        <w:rPr>
          <w:rStyle w:val="libAlaemChar"/>
          <w:rtl/>
        </w:rPr>
        <w:t>صلى‌الله‌عليه‌وآله</w:t>
      </w:r>
      <w:r>
        <w:rPr>
          <w:rtl/>
        </w:rPr>
        <w:t xml:space="preserve"> حين فتح مك</w:t>
      </w:r>
      <w:r w:rsidR="007B0620">
        <w:rPr>
          <w:rFonts w:hint="cs"/>
          <w:rtl/>
        </w:rPr>
        <w:t>ّ</w:t>
      </w:r>
      <w:r>
        <w:rPr>
          <w:rtl/>
        </w:rPr>
        <w:t>ة: يا معشر قريش! إن</w:t>
      </w:r>
      <w:r w:rsidR="007B0620">
        <w:rPr>
          <w:rFonts w:hint="cs"/>
          <w:rtl/>
        </w:rPr>
        <w:t>ّ</w:t>
      </w:r>
      <w:r>
        <w:rPr>
          <w:rtl/>
        </w:rPr>
        <w:t xml:space="preserve"> الله قد أذهب عنكم نخوة الجاهلية وتعظ</w:t>
      </w:r>
      <w:r w:rsidR="007B0620">
        <w:rPr>
          <w:rFonts w:hint="cs"/>
          <w:rtl/>
        </w:rPr>
        <w:t>ّ</w:t>
      </w:r>
      <w:r>
        <w:rPr>
          <w:rtl/>
        </w:rPr>
        <w:t>مها بالآباء، الناس من آدم وآدم خ</w:t>
      </w:r>
      <w:r w:rsidR="007B0620">
        <w:rPr>
          <w:rFonts w:hint="cs"/>
          <w:rtl/>
        </w:rPr>
        <w:t>ُ</w:t>
      </w:r>
      <w:r>
        <w:rPr>
          <w:rtl/>
        </w:rPr>
        <w:t xml:space="preserve">لق من تراب، قال الله تعالى: </w:t>
      </w:r>
      <w:r w:rsidRPr="00851423">
        <w:rPr>
          <w:rStyle w:val="libAlaemChar"/>
          <w:rtl/>
        </w:rPr>
        <w:t>(</w:t>
      </w:r>
      <w:r w:rsidR="00715CAF" w:rsidRPr="00715CAF">
        <w:rPr>
          <w:rStyle w:val="libAieChar"/>
          <w:rFonts w:hint="eastAsia"/>
          <w:rtl/>
        </w:rPr>
        <w:t>يَا</w:t>
      </w:r>
      <w:r w:rsidR="00715CAF" w:rsidRPr="00715CAF">
        <w:rPr>
          <w:rStyle w:val="libAieChar"/>
          <w:rtl/>
        </w:rPr>
        <w:t xml:space="preserve"> أَيُّهَا النَّاسُ إِنَّا خَلَقْنَاکُمْ مِنْ ذَکَرٍ وَ أُنْثَى وَ جَعَلْنَاکُمْ شُعُوباً وَ قَبَائِلَ لِتَعَارَفُوا إِنَّ أَکْرَمَکُمْ عِنْدَ </w:t>
      </w:r>
      <w:r w:rsidR="0041446A">
        <w:rPr>
          <w:rStyle w:val="libAieChar"/>
          <w:rtl/>
        </w:rPr>
        <w:t>الله</w:t>
      </w:r>
      <w:r w:rsidR="00715CAF" w:rsidRPr="00715CAF">
        <w:rPr>
          <w:rStyle w:val="libAieChar"/>
          <w:rtl/>
        </w:rPr>
        <w:t xml:space="preserve"> أَتْقَاکُمْ</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فهذا جد</w:t>
      </w:r>
      <w:r w:rsidR="00715CAF">
        <w:rPr>
          <w:rFonts w:hint="cs"/>
          <w:rtl/>
        </w:rPr>
        <w:t>ّ</w:t>
      </w:r>
      <w:r>
        <w:rPr>
          <w:rtl/>
        </w:rPr>
        <w:t xml:space="preserve">ي وهو النبي الأكرم </w:t>
      </w:r>
      <w:r w:rsidRPr="00201CCF">
        <w:rPr>
          <w:rStyle w:val="libAlaemChar"/>
          <w:rtl/>
        </w:rPr>
        <w:t>صلى‌الله‌عليه‌وآله</w:t>
      </w:r>
      <w:r>
        <w:rPr>
          <w:rtl/>
        </w:rPr>
        <w:t xml:space="preserve"> وسي</w:t>
      </w:r>
      <w:r w:rsidR="00715CAF">
        <w:rPr>
          <w:rFonts w:hint="cs"/>
          <w:rtl/>
        </w:rPr>
        <w:t>ّ</w:t>
      </w:r>
      <w:r>
        <w:rPr>
          <w:rtl/>
        </w:rPr>
        <w:t>د بني آدم، كان يحترم بلال الحبشي وسلمان الفارسي وصهيب الرومي ويساويهم في المعاملة مع أقرانهم من العرب، كأبي ذر</w:t>
      </w:r>
      <w:r w:rsidR="00715CAF">
        <w:rPr>
          <w:rFonts w:hint="cs"/>
          <w:rtl/>
        </w:rPr>
        <w:t>ّ</w:t>
      </w:r>
      <w:r>
        <w:rPr>
          <w:rtl/>
        </w:rPr>
        <w:t xml:space="preserve"> الغفاري والمقداد الكندي وعم</w:t>
      </w:r>
      <w:r w:rsidR="00715CAF">
        <w:rPr>
          <w:rFonts w:hint="cs"/>
          <w:rtl/>
        </w:rPr>
        <w:t>ّ</w:t>
      </w:r>
      <w:r>
        <w:rPr>
          <w:rtl/>
        </w:rPr>
        <w:t>ار بن ياسر وغيرهم.</w:t>
      </w:r>
    </w:p>
    <w:p w:rsidR="008406C4" w:rsidRDefault="006F739F" w:rsidP="006F739F">
      <w:pPr>
        <w:pStyle w:val="libNormal"/>
        <w:rPr>
          <w:rtl/>
        </w:rPr>
      </w:pPr>
      <w:r>
        <w:rPr>
          <w:rtl/>
        </w:rPr>
        <w:t>ولكن</w:t>
      </w:r>
      <w:r w:rsidR="00715CAF">
        <w:rPr>
          <w:rFonts w:hint="cs"/>
          <w:rtl/>
        </w:rPr>
        <w:t>ّ</w:t>
      </w:r>
      <w:r>
        <w:rPr>
          <w:rtl/>
        </w:rPr>
        <w:t xml:space="preserve"> أبا لهب الذي و</w:t>
      </w:r>
      <w:r w:rsidR="00715CAF">
        <w:rPr>
          <w:rFonts w:hint="cs"/>
          <w:rtl/>
        </w:rPr>
        <w:t>ُ</w:t>
      </w:r>
      <w:r>
        <w:rPr>
          <w:rtl/>
        </w:rPr>
        <w:t>لد في أشرف بيت من قريش، وهو عم</w:t>
      </w:r>
      <w:r w:rsidR="00715CAF">
        <w:rPr>
          <w:rFonts w:hint="cs"/>
          <w:rtl/>
        </w:rPr>
        <w:t>ّ</w:t>
      </w:r>
      <w:r>
        <w:rPr>
          <w:rtl/>
        </w:rPr>
        <w:t xml:space="preserve"> النبي الكريم </w:t>
      </w:r>
      <w:r w:rsidRPr="00201CCF">
        <w:rPr>
          <w:rStyle w:val="libAlaemChar"/>
          <w:rtl/>
        </w:rPr>
        <w:t>صلى‌الله‌عليه‌وآله</w:t>
      </w:r>
      <w:r>
        <w:rPr>
          <w:rtl/>
        </w:rPr>
        <w:t xml:space="preserve"> حين كفر بالله العظيم، تبر</w:t>
      </w:r>
      <w:r w:rsidR="00715CAF">
        <w:rPr>
          <w:rFonts w:hint="cs"/>
          <w:rtl/>
        </w:rPr>
        <w:t>ّ</w:t>
      </w:r>
      <w:r>
        <w:rPr>
          <w:rtl/>
        </w:rPr>
        <w:t xml:space="preserve">أ منه رسول الله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روى أبو داود في سننه: 2/332، عن النبي </w:t>
      </w:r>
      <w:r w:rsidRPr="007B0620">
        <w:rPr>
          <w:rStyle w:val="libFootnoteAlaemChar"/>
          <w:rtl/>
        </w:rPr>
        <w:t>صلى‌الله‌عليه‌وآله</w:t>
      </w:r>
      <w:r>
        <w:rPr>
          <w:rtl/>
        </w:rPr>
        <w:t>: ليس من</w:t>
      </w:r>
      <w:r w:rsidR="00715CAF">
        <w:rPr>
          <w:rFonts w:hint="cs"/>
          <w:rtl/>
        </w:rPr>
        <w:t>ّ</w:t>
      </w:r>
      <w:r>
        <w:rPr>
          <w:rtl/>
        </w:rPr>
        <w:t>ا من دعا إلى عصبية، وليس من</w:t>
      </w:r>
      <w:r w:rsidR="00715CAF">
        <w:rPr>
          <w:rFonts w:hint="cs"/>
          <w:rtl/>
        </w:rPr>
        <w:t>ّ</w:t>
      </w:r>
      <w:r>
        <w:rPr>
          <w:rtl/>
        </w:rPr>
        <w:t>ا من قاتل على عصبية، وليس من</w:t>
      </w:r>
      <w:r w:rsidR="00715CAF">
        <w:rPr>
          <w:rFonts w:hint="cs"/>
          <w:rtl/>
        </w:rPr>
        <w:t>ّ</w:t>
      </w:r>
      <w:r>
        <w:rPr>
          <w:rtl/>
        </w:rPr>
        <w:t>ا من مات على عصبية. «المترجم».</w:t>
      </w:r>
    </w:p>
    <w:p w:rsidR="008406C4" w:rsidRDefault="006F739F" w:rsidP="006F739F">
      <w:pPr>
        <w:pStyle w:val="libFootnote0"/>
        <w:rPr>
          <w:rtl/>
        </w:rPr>
      </w:pPr>
      <w:r>
        <w:rPr>
          <w:rtl/>
        </w:rPr>
        <w:t>2) سورة الحجرات، الآية 13.</w:t>
      </w:r>
    </w:p>
    <w:p w:rsidR="006F739F" w:rsidRDefault="006F739F" w:rsidP="00D96FAA">
      <w:pPr>
        <w:pStyle w:val="libNormal"/>
      </w:pPr>
      <w:r>
        <w:rPr>
          <w:rtl/>
        </w:rPr>
        <w:br w:type="page"/>
      </w:r>
    </w:p>
    <w:p w:rsidR="008406C4" w:rsidRDefault="006F739F" w:rsidP="00C13C96">
      <w:pPr>
        <w:pStyle w:val="libNormal0"/>
        <w:rPr>
          <w:rtl/>
        </w:rPr>
      </w:pPr>
      <w:r>
        <w:rPr>
          <w:rtl/>
        </w:rPr>
        <w:lastRenderedPageBreak/>
        <w:t>والمسلمون، ونزلت سورة في ذم</w:t>
      </w:r>
      <w:r w:rsidR="00C13C96">
        <w:rPr>
          <w:rFonts w:hint="cs"/>
          <w:rtl/>
        </w:rPr>
        <w:t>ّ</w:t>
      </w:r>
      <w:r>
        <w:rPr>
          <w:rtl/>
        </w:rPr>
        <w:t xml:space="preserve">ه فيها: </w:t>
      </w:r>
      <w:r w:rsidRPr="00C13C96">
        <w:rPr>
          <w:rStyle w:val="libAlaemChar"/>
          <w:rtl/>
        </w:rPr>
        <w:t>(</w:t>
      </w:r>
      <w:r w:rsidR="00C13C96" w:rsidRPr="00C13C96">
        <w:rPr>
          <w:rStyle w:val="libAieChar"/>
          <w:rFonts w:hint="eastAsia"/>
          <w:rtl/>
        </w:rPr>
        <w:t>تَبَّتْ</w:t>
      </w:r>
      <w:r w:rsidR="00C13C96" w:rsidRPr="00C13C96">
        <w:rPr>
          <w:rStyle w:val="libAieChar"/>
          <w:rtl/>
        </w:rPr>
        <w:t xml:space="preserve"> يَدَا أَبِي لَهَبٍ وَ تَبَ‌</w:t>
      </w:r>
      <w:r w:rsidRPr="00C13C96">
        <w:rPr>
          <w:rStyle w:val="libAlaemChar"/>
          <w:rtl/>
        </w:rPr>
        <w:t>)</w:t>
      </w:r>
      <w:r w:rsidRPr="000B0BDE">
        <w:rPr>
          <w:rStyle w:val="libFootnotenumChar"/>
          <w:rtl/>
        </w:rPr>
        <w:t>(1)</w:t>
      </w:r>
      <w:r>
        <w:rPr>
          <w:rtl/>
        </w:rPr>
        <w:t xml:space="preserve"> ... إلى آخرها.</w:t>
      </w:r>
    </w:p>
    <w:p w:rsidR="008406C4" w:rsidRDefault="006F739F" w:rsidP="006F739F">
      <w:pPr>
        <w:pStyle w:val="libNormal"/>
        <w:rPr>
          <w:rtl/>
        </w:rPr>
      </w:pPr>
      <w:r>
        <w:rPr>
          <w:rtl/>
        </w:rPr>
        <w:t>نعم:</w:t>
      </w:r>
    </w:p>
    <w:tbl>
      <w:tblPr>
        <w:tblStyle w:val="TableGrid"/>
        <w:bidiVisual/>
        <w:tblW w:w="4562" w:type="pct"/>
        <w:tblInd w:w="384" w:type="dxa"/>
        <w:tblLook w:val="01E0" w:firstRow="1" w:lastRow="1" w:firstColumn="1" w:lastColumn="1" w:noHBand="0" w:noVBand="0"/>
      </w:tblPr>
      <w:tblGrid>
        <w:gridCol w:w="3535"/>
        <w:gridCol w:w="272"/>
        <w:gridCol w:w="3503"/>
      </w:tblGrid>
      <w:tr w:rsidR="00C13C96" w:rsidTr="00F501F7">
        <w:trPr>
          <w:trHeight w:val="350"/>
        </w:trPr>
        <w:tc>
          <w:tcPr>
            <w:tcW w:w="3920" w:type="dxa"/>
            <w:shd w:val="clear" w:color="auto" w:fill="auto"/>
          </w:tcPr>
          <w:p w:rsidR="00C13C96" w:rsidRDefault="00C13C96" w:rsidP="00F501F7">
            <w:pPr>
              <w:pStyle w:val="libPoem"/>
            </w:pPr>
            <w:r>
              <w:rPr>
                <w:rtl/>
              </w:rPr>
              <w:t>لقد رفع الإسلام سلمان</w:t>
            </w:r>
            <w:r w:rsidR="00556E85">
              <w:rPr>
                <w:rFonts w:hint="cs"/>
                <w:rtl/>
              </w:rPr>
              <w:t>َ</w:t>
            </w:r>
            <w:r>
              <w:rPr>
                <w:rtl/>
              </w:rPr>
              <w:t xml:space="preserve"> فارس</w:t>
            </w:r>
            <w:r w:rsidRPr="00725071">
              <w:rPr>
                <w:rStyle w:val="libPoemTiniChar0"/>
                <w:rtl/>
              </w:rPr>
              <w:br/>
              <w:t> </w:t>
            </w:r>
          </w:p>
        </w:tc>
        <w:tc>
          <w:tcPr>
            <w:tcW w:w="279" w:type="dxa"/>
            <w:shd w:val="clear" w:color="auto" w:fill="auto"/>
          </w:tcPr>
          <w:p w:rsidR="00C13C96" w:rsidRDefault="00C13C96" w:rsidP="00F501F7">
            <w:pPr>
              <w:pStyle w:val="libPoem"/>
              <w:rPr>
                <w:rtl/>
              </w:rPr>
            </w:pPr>
          </w:p>
        </w:tc>
        <w:tc>
          <w:tcPr>
            <w:tcW w:w="3881" w:type="dxa"/>
            <w:shd w:val="clear" w:color="auto" w:fill="auto"/>
          </w:tcPr>
          <w:p w:rsidR="00C13C96" w:rsidRDefault="00C13C96" w:rsidP="00F501F7">
            <w:pPr>
              <w:pStyle w:val="libPoem"/>
            </w:pPr>
            <w:r>
              <w:rPr>
                <w:rtl/>
              </w:rPr>
              <w:t>وقد وضع الشرك الشريفَ أبا ل</w:t>
            </w:r>
            <w:r w:rsidR="00556E85">
              <w:rPr>
                <w:rFonts w:hint="cs"/>
                <w:rtl/>
              </w:rPr>
              <w:t>َ</w:t>
            </w:r>
            <w:r>
              <w:rPr>
                <w:rtl/>
              </w:rPr>
              <w:t>ه</w:t>
            </w:r>
            <w:r w:rsidR="00556E85">
              <w:rPr>
                <w:rFonts w:hint="cs"/>
                <w:rtl/>
              </w:rPr>
              <w:t>َ</w:t>
            </w:r>
            <w:r>
              <w:rPr>
                <w:rtl/>
              </w:rPr>
              <w:t>ب</w:t>
            </w:r>
            <w:r w:rsidR="00556E85">
              <w:rPr>
                <w:rFonts w:hint="cs"/>
                <w:rtl/>
              </w:rPr>
              <w:t>ِ</w:t>
            </w:r>
            <w:r w:rsidRPr="00725071">
              <w:rPr>
                <w:rStyle w:val="libPoemTiniChar0"/>
                <w:rtl/>
              </w:rPr>
              <w:br/>
              <w:t> </w:t>
            </w:r>
          </w:p>
        </w:tc>
      </w:tr>
    </w:tbl>
    <w:p w:rsidR="006F739F" w:rsidRDefault="006F739F" w:rsidP="00C13C96">
      <w:pPr>
        <w:pStyle w:val="Heading2Center"/>
      </w:pPr>
      <w:bookmarkStart w:id="69" w:name="_Toc531283919"/>
      <w:bookmarkStart w:id="70" w:name="_Toc531286780"/>
      <w:r>
        <w:rPr>
          <w:rtl/>
        </w:rPr>
        <w:t>التمييز العنصري سبب الحروب</w:t>
      </w:r>
      <w:bookmarkEnd w:id="69"/>
      <w:bookmarkEnd w:id="70"/>
    </w:p>
    <w:p w:rsidR="008406C4" w:rsidRDefault="006F739F" w:rsidP="006F739F">
      <w:pPr>
        <w:pStyle w:val="libNormal"/>
        <w:rPr>
          <w:rtl/>
        </w:rPr>
      </w:pPr>
      <w:r>
        <w:rPr>
          <w:rtl/>
        </w:rPr>
        <w:t>كل</w:t>
      </w:r>
      <w:r w:rsidR="00C13C96">
        <w:rPr>
          <w:rFonts w:hint="cs"/>
          <w:rtl/>
        </w:rPr>
        <w:t>ّ</w:t>
      </w:r>
      <w:r>
        <w:rPr>
          <w:rtl/>
        </w:rPr>
        <w:t xml:space="preserve"> من يطالع تاريخ العالم، يعرف أن</w:t>
      </w:r>
      <w:r w:rsidR="00C13C96">
        <w:rPr>
          <w:rFonts w:hint="cs"/>
          <w:rtl/>
        </w:rPr>
        <w:t>ّ</w:t>
      </w:r>
      <w:r>
        <w:rPr>
          <w:rtl/>
        </w:rPr>
        <w:t xml:space="preserve"> أكثر الحروب في العالم أو كل</w:t>
      </w:r>
      <w:r w:rsidR="00C13C96">
        <w:rPr>
          <w:rFonts w:hint="cs"/>
          <w:rtl/>
        </w:rPr>
        <w:t>ّ</w:t>
      </w:r>
      <w:r>
        <w:rPr>
          <w:rtl/>
        </w:rPr>
        <w:t>ها نشبت بسبب حمية الافتخارات الجاهلية، من نزعات قومية وتفرقة عنصرية وغيرها.</w:t>
      </w:r>
    </w:p>
    <w:p w:rsidR="008406C4" w:rsidRDefault="006F739F" w:rsidP="006F739F">
      <w:pPr>
        <w:pStyle w:val="libNormal"/>
        <w:rPr>
          <w:rtl/>
        </w:rPr>
      </w:pPr>
      <w:r>
        <w:rPr>
          <w:rtl/>
        </w:rPr>
        <w:t>فالألماني</w:t>
      </w:r>
      <w:r w:rsidR="00C13C96">
        <w:rPr>
          <w:rFonts w:hint="cs"/>
          <w:rtl/>
        </w:rPr>
        <w:t>ّ</w:t>
      </w:r>
      <w:r>
        <w:rPr>
          <w:rtl/>
        </w:rPr>
        <w:t>ون يعتقدون أن</w:t>
      </w:r>
      <w:r w:rsidR="00C13C96">
        <w:rPr>
          <w:rFonts w:hint="cs"/>
          <w:rtl/>
        </w:rPr>
        <w:t>ّ</w:t>
      </w:r>
      <w:r>
        <w:rPr>
          <w:rtl/>
        </w:rPr>
        <w:t xml:space="preserve"> قومية (الجرمن) تفوق القوميات الأخرى.</w:t>
      </w:r>
    </w:p>
    <w:p w:rsidR="008406C4" w:rsidRDefault="006F739F" w:rsidP="006F739F">
      <w:pPr>
        <w:pStyle w:val="libNormal"/>
        <w:rPr>
          <w:rtl/>
        </w:rPr>
      </w:pPr>
      <w:r>
        <w:rPr>
          <w:rtl/>
        </w:rPr>
        <w:t>واليابنيون يريدون سيادة بني الأصفر على العالم.</w:t>
      </w:r>
    </w:p>
    <w:p w:rsidR="008406C4" w:rsidRDefault="006F739F" w:rsidP="006F739F">
      <w:pPr>
        <w:pStyle w:val="libNormal"/>
        <w:rPr>
          <w:rtl/>
        </w:rPr>
      </w:pPr>
      <w:r>
        <w:rPr>
          <w:rtl/>
        </w:rPr>
        <w:t>والأورب</w:t>
      </w:r>
      <w:r w:rsidR="00C13C96">
        <w:rPr>
          <w:rFonts w:hint="cs"/>
          <w:rtl/>
        </w:rPr>
        <w:t>ّ</w:t>
      </w:r>
      <w:r>
        <w:rPr>
          <w:rtl/>
        </w:rPr>
        <w:t>يون يفض</w:t>
      </w:r>
      <w:r w:rsidR="00C13C96">
        <w:rPr>
          <w:rFonts w:hint="cs"/>
          <w:rtl/>
        </w:rPr>
        <w:t>ّ</w:t>
      </w:r>
      <w:r>
        <w:rPr>
          <w:rtl/>
        </w:rPr>
        <w:t>لون البيض على غيرهم.</w:t>
      </w:r>
    </w:p>
    <w:p w:rsidR="008406C4" w:rsidRDefault="006F739F" w:rsidP="00C13C96">
      <w:pPr>
        <w:pStyle w:val="libNormal"/>
        <w:rPr>
          <w:rtl/>
        </w:rPr>
      </w:pPr>
      <w:r>
        <w:rPr>
          <w:rtl/>
        </w:rPr>
        <w:t>وال</w:t>
      </w:r>
      <w:r w:rsidR="00C13C96">
        <w:rPr>
          <w:rFonts w:hint="cs"/>
          <w:rtl/>
        </w:rPr>
        <w:t>أ</w:t>
      </w:r>
      <w:r>
        <w:rPr>
          <w:rtl/>
        </w:rPr>
        <w:t>مريكيون يريدون السيطرة على العالم بزعمهم أن</w:t>
      </w:r>
      <w:r w:rsidR="00C13C96">
        <w:rPr>
          <w:rFonts w:hint="cs"/>
          <w:rtl/>
        </w:rPr>
        <w:t>ّ</w:t>
      </w:r>
      <w:r>
        <w:rPr>
          <w:rtl/>
        </w:rPr>
        <w:t>هم أفضل الخليقة، ويفض</w:t>
      </w:r>
      <w:r w:rsidR="00C13C96">
        <w:rPr>
          <w:rFonts w:hint="cs"/>
          <w:rtl/>
        </w:rPr>
        <w:t>ّ</w:t>
      </w:r>
      <w:r>
        <w:rPr>
          <w:rtl/>
        </w:rPr>
        <w:t>لون البيض على السود بشكل فظيع، وقد وضعوا قوانين ظالمة تسحق حقوق السود، فلا يحق</w:t>
      </w:r>
      <w:r w:rsidR="00C13C96">
        <w:rPr>
          <w:rFonts w:hint="cs"/>
          <w:rtl/>
        </w:rPr>
        <w:t>ّ</w:t>
      </w:r>
      <w:r>
        <w:rPr>
          <w:rtl/>
        </w:rPr>
        <w:t xml:space="preserve"> لهم أن يدخلوا في الأماكن والمحلا</w:t>
      </w:r>
      <w:r w:rsidR="00C13C96">
        <w:rPr>
          <w:rFonts w:hint="cs"/>
          <w:rtl/>
        </w:rPr>
        <w:t>ّ</w:t>
      </w:r>
      <w:r>
        <w:rPr>
          <w:rtl/>
        </w:rPr>
        <w:t>ت المخصصة للبيض، حتّى في الكنائس والمعابد!</w:t>
      </w:r>
    </w:p>
    <w:p w:rsidR="008406C4" w:rsidRDefault="006F739F" w:rsidP="006F739F">
      <w:pPr>
        <w:pStyle w:val="libNormal"/>
        <w:rPr>
          <w:rtl/>
        </w:rPr>
      </w:pPr>
      <w:r>
        <w:rPr>
          <w:rtl/>
        </w:rPr>
        <w:t>وفي المعاهد العلمية، العلماء السود يجلسون في صف</w:t>
      </w:r>
      <w:r w:rsidR="00C13C96">
        <w:rPr>
          <w:rFonts w:hint="cs"/>
          <w:rtl/>
        </w:rPr>
        <w:t>ّ</w:t>
      </w:r>
      <w:r>
        <w:rPr>
          <w:rtl/>
        </w:rPr>
        <w:t xml:space="preserve"> النعال والبيض ال</w:t>
      </w:r>
      <w:r w:rsidR="00C13C96">
        <w:rPr>
          <w:rFonts w:hint="cs"/>
          <w:rtl/>
        </w:rPr>
        <w:t>ّ</w:t>
      </w:r>
      <w:r>
        <w:rPr>
          <w:rtl/>
        </w:rPr>
        <w:t>ذين هم أنزل رتبة في العلم، يعلون عليهم في المجلس.</w:t>
      </w:r>
    </w:p>
    <w:p w:rsidR="008406C4" w:rsidRDefault="006F739F" w:rsidP="006F739F">
      <w:pPr>
        <w:pStyle w:val="libNormal"/>
        <w:rPr>
          <w:rtl/>
        </w:rPr>
      </w:pPr>
      <w:r>
        <w:rPr>
          <w:rtl/>
        </w:rPr>
        <w:t>ولا يحق</w:t>
      </w:r>
      <w:r w:rsidR="00C13C96">
        <w:rPr>
          <w:rFonts w:hint="cs"/>
          <w:rtl/>
        </w:rPr>
        <w:t>ّ</w:t>
      </w:r>
      <w:r>
        <w:rPr>
          <w:rtl/>
        </w:rPr>
        <w:t xml:space="preserve"> للسود مناقشة البيض في المطارحات والمناظرات العلمية، لذلك خص</w:t>
      </w:r>
      <w:r w:rsidR="00C13C96">
        <w:rPr>
          <w:rFonts w:hint="cs"/>
          <w:rtl/>
        </w:rPr>
        <w:t>ّ</w:t>
      </w:r>
      <w:r>
        <w:rPr>
          <w:rtl/>
        </w:rPr>
        <w:t>صوا لهم معاهد خاصة.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المسد، الآية 1.</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وحت</w:t>
      </w:r>
      <w:r w:rsidR="00C13C96">
        <w:rPr>
          <w:rFonts w:hint="cs"/>
          <w:rtl/>
        </w:rPr>
        <w:t>ّ</w:t>
      </w:r>
      <w:r>
        <w:rPr>
          <w:rtl/>
        </w:rPr>
        <w:t>ى في القطارات والمطارات وغيرها، نجد التمييز العنصري ظاهر، وقانونه الجائر ونافذ في الدول التي تد</w:t>
      </w:r>
      <w:r w:rsidR="00C13C96">
        <w:rPr>
          <w:rFonts w:hint="cs"/>
          <w:rtl/>
        </w:rPr>
        <w:t>ّ</w:t>
      </w:r>
      <w:r w:rsidR="00384409">
        <w:rPr>
          <w:rtl/>
        </w:rPr>
        <w:t>عي الت</w:t>
      </w:r>
      <w:r w:rsidR="00384409">
        <w:rPr>
          <w:rFonts w:hint="cs"/>
          <w:rtl/>
        </w:rPr>
        <w:t>مدّ</w:t>
      </w:r>
      <w:r>
        <w:rPr>
          <w:rtl/>
        </w:rPr>
        <w:t>ن والالتزام بحقوق الإنسان!</w:t>
      </w:r>
    </w:p>
    <w:p w:rsidR="008406C4" w:rsidRDefault="006F739F" w:rsidP="00C13C96">
      <w:pPr>
        <w:pStyle w:val="libNormal"/>
        <w:rPr>
          <w:rtl/>
        </w:rPr>
      </w:pPr>
      <w:r>
        <w:rPr>
          <w:rtl/>
        </w:rPr>
        <w:t>وأشد</w:t>
      </w:r>
      <w:r w:rsidR="00C13C96">
        <w:rPr>
          <w:rFonts w:hint="cs"/>
          <w:rtl/>
        </w:rPr>
        <w:t>ّ</w:t>
      </w:r>
      <w:r>
        <w:rPr>
          <w:rtl/>
        </w:rPr>
        <w:t xml:space="preserve"> مظاهر التمييز العنصري اليوم هو في أمريكا، وهي تزعم سيادة العالم والد</w:t>
      </w:r>
      <w:r w:rsidR="00C13C96">
        <w:rPr>
          <w:rFonts w:hint="cs"/>
          <w:rtl/>
        </w:rPr>
        <w:t>ِّ</w:t>
      </w:r>
      <w:r>
        <w:rPr>
          <w:rtl/>
        </w:rPr>
        <w:t>فاع عن حقوق البشر وحر</w:t>
      </w:r>
      <w:r w:rsidR="00C13C96">
        <w:rPr>
          <w:rFonts w:hint="cs"/>
          <w:rtl/>
        </w:rPr>
        <w:t>ّ</w:t>
      </w:r>
      <w:r>
        <w:rPr>
          <w:rtl/>
        </w:rPr>
        <w:t>ي</w:t>
      </w:r>
      <w:r w:rsidR="00C13C96">
        <w:rPr>
          <w:rFonts w:hint="cs"/>
          <w:rtl/>
        </w:rPr>
        <w:t>ّ</w:t>
      </w:r>
      <w:r>
        <w:rPr>
          <w:rtl/>
        </w:rPr>
        <w:t>ة ال</w:t>
      </w:r>
      <w:r w:rsidR="00C13C96">
        <w:rPr>
          <w:rFonts w:hint="cs"/>
          <w:rtl/>
        </w:rPr>
        <w:t>إ</w:t>
      </w:r>
      <w:r>
        <w:rPr>
          <w:rtl/>
        </w:rPr>
        <w:t>نسان في كل</w:t>
      </w:r>
      <w:r w:rsidR="00C13C96">
        <w:rPr>
          <w:rFonts w:hint="cs"/>
          <w:rtl/>
        </w:rPr>
        <w:t>ّ</w:t>
      </w:r>
      <w:r>
        <w:rPr>
          <w:rtl/>
        </w:rPr>
        <w:t xml:space="preserve"> الأقطار والأمصار، ولكن</w:t>
      </w:r>
      <w:r w:rsidR="00C13C96">
        <w:rPr>
          <w:rFonts w:hint="cs"/>
          <w:rtl/>
        </w:rPr>
        <w:t>ّ</w:t>
      </w:r>
      <w:r>
        <w:rPr>
          <w:rtl/>
        </w:rPr>
        <w:t>ها تعامل السود ال</w:t>
      </w:r>
      <w:r w:rsidR="00C13C96">
        <w:rPr>
          <w:rFonts w:hint="cs"/>
          <w:rtl/>
        </w:rPr>
        <w:t>ّ</w:t>
      </w:r>
      <w:r>
        <w:rPr>
          <w:rtl/>
        </w:rPr>
        <w:t>ذين يشكلون نسبة عظيمة من الشعب الأمريكي كالحيوان، بل يفض</w:t>
      </w:r>
      <w:r w:rsidR="00C13C96">
        <w:rPr>
          <w:rFonts w:hint="cs"/>
          <w:rtl/>
        </w:rPr>
        <w:t>ّ</w:t>
      </w:r>
      <w:r>
        <w:rPr>
          <w:rtl/>
        </w:rPr>
        <w:t>لون عليهم بعض الحيوانات، فالسود في أمريكا محرومون من حقوقهم الاجتماعية والإنسانية التي منحها الله تعالى لكل</w:t>
      </w:r>
      <w:r w:rsidR="00C13C96">
        <w:rPr>
          <w:rFonts w:hint="cs"/>
          <w:rtl/>
        </w:rPr>
        <w:t>ّ</w:t>
      </w:r>
      <w:r w:rsidR="008A0D2B">
        <w:rPr>
          <w:rtl/>
        </w:rPr>
        <w:t xml:space="preserve"> البشر على </w:t>
      </w:r>
      <w:r w:rsidR="008A0D2B">
        <w:rPr>
          <w:rFonts w:hint="cs"/>
          <w:rtl/>
        </w:rPr>
        <w:t>ح</w:t>
      </w:r>
      <w:r>
        <w:rPr>
          <w:rtl/>
        </w:rPr>
        <w:t>د</w:t>
      </w:r>
      <w:r w:rsidR="00C13C96">
        <w:rPr>
          <w:rFonts w:hint="cs"/>
          <w:rtl/>
        </w:rPr>
        <w:t>ٍّ</w:t>
      </w:r>
      <w:r>
        <w:rPr>
          <w:rtl/>
        </w:rPr>
        <w:t xml:space="preserve"> سواء.</w:t>
      </w:r>
    </w:p>
    <w:p w:rsidR="008406C4" w:rsidRDefault="006F739F" w:rsidP="006F739F">
      <w:pPr>
        <w:pStyle w:val="libNormal"/>
        <w:rPr>
          <w:rtl/>
        </w:rPr>
      </w:pPr>
      <w:r>
        <w:rPr>
          <w:rtl/>
        </w:rPr>
        <w:t>ولكن</w:t>
      </w:r>
      <w:r w:rsidR="00C13C96">
        <w:rPr>
          <w:rFonts w:hint="cs"/>
          <w:rtl/>
        </w:rPr>
        <w:t>ّ</w:t>
      </w:r>
      <w:r>
        <w:rPr>
          <w:rtl/>
        </w:rPr>
        <w:t xml:space="preserve"> الإسلام العظيم وقائده الكريم محم</w:t>
      </w:r>
      <w:r w:rsidR="00C13C96">
        <w:rPr>
          <w:rFonts w:hint="cs"/>
          <w:rtl/>
        </w:rPr>
        <w:t>ّ</w:t>
      </w:r>
      <w:r>
        <w:rPr>
          <w:rtl/>
        </w:rPr>
        <w:t xml:space="preserve">د </w:t>
      </w:r>
      <w:r w:rsidRPr="00201CCF">
        <w:rPr>
          <w:rStyle w:val="libAlaemChar"/>
          <w:rtl/>
        </w:rPr>
        <w:t>صلى‌الله‌عليه‌وآله</w:t>
      </w:r>
      <w:r>
        <w:rPr>
          <w:rtl/>
        </w:rPr>
        <w:t xml:space="preserve"> منذ أكثر من ألف وثلاثمائة عام، ألغى النزعات القومية والتفرقة العنصرية، وحاربها كما حارب الكفر والشرك، وعب</w:t>
      </w:r>
      <w:r w:rsidR="00C13C96">
        <w:rPr>
          <w:rFonts w:hint="cs"/>
          <w:rtl/>
        </w:rPr>
        <w:t>ّ</w:t>
      </w:r>
      <w:r>
        <w:rPr>
          <w:rtl/>
        </w:rPr>
        <w:t>ر عنها بالنخوة والعادات الجاهلية.</w:t>
      </w:r>
    </w:p>
    <w:p w:rsidR="008406C4" w:rsidRDefault="006F739F" w:rsidP="006F739F">
      <w:pPr>
        <w:pStyle w:val="libNormal"/>
        <w:rPr>
          <w:rtl/>
        </w:rPr>
      </w:pPr>
      <w:r>
        <w:rPr>
          <w:rtl/>
        </w:rPr>
        <w:t>ثم</w:t>
      </w:r>
      <w:r w:rsidR="00C13C96">
        <w:rPr>
          <w:rFonts w:hint="cs"/>
          <w:rtl/>
        </w:rPr>
        <w:t>ّ</w:t>
      </w:r>
      <w:r>
        <w:rPr>
          <w:rtl/>
        </w:rPr>
        <w:t xml:space="preserve"> إن</w:t>
      </w:r>
      <w:r w:rsidR="00C13C96">
        <w:rPr>
          <w:rFonts w:hint="cs"/>
          <w:rtl/>
        </w:rPr>
        <w:t>ّ</w:t>
      </w:r>
      <w:r>
        <w:rPr>
          <w:rtl/>
        </w:rPr>
        <w:t xml:space="preserve">ه </w:t>
      </w:r>
      <w:r w:rsidRPr="00201CCF">
        <w:rPr>
          <w:rStyle w:val="libAlaemChar"/>
          <w:rtl/>
        </w:rPr>
        <w:t>صلى‌الله‌عليه‌وآله</w:t>
      </w:r>
      <w:r>
        <w:rPr>
          <w:rtl/>
        </w:rPr>
        <w:t xml:space="preserve"> احتضن بلال الحبشي وصهيب الرومي بالتكريم والمحبة، كما احتضن أبا ذر</w:t>
      </w:r>
      <w:r w:rsidR="008135C4">
        <w:rPr>
          <w:rFonts w:hint="cs"/>
          <w:rtl/>
        </w:rPr>
        <w:t>ّ</w:t>
      </w:r>
      <w:r>
        <w:rPr>
          <w:rtl/>
        </w:rPr>
        <w:t xml:space="preserve"> وعم</w:t>
      </w:r>
      <w:r w:rsidR="008135C4">
        <w:rPr>
          <w:rFonts w:hint="cs"/>
          <w:rtl/>
        </w:rPr>
        <w:t>ّ</w:t>
      </w:r>
      <w:r>
        <w:rPr>
          <w:rtl/>
        </w:rPr>
        <w:t>ار وسلمان، وقال في كل</w:t>
      </w:r>
      <w:r w:rsidR="008135C4">
        <w:rPr>
          <w:rFonts w:hint="cs"/>
          <w:rtl/>
        </w:rPr>
        <w:t>ّ</w:t>
      </w:r>
      <w:r>
        <w:rPr>
          <w:rtl/>
        </w:rPr>
        <w:t xml:space="preserve"> واحد منهم، ما بي</w:t>
      </w:r>
      <w:r w:rsidR="008135C4">
        <w:rPr>
          <w:rFonts w:hint="cs"/>
          <w:rtl/>
        </w:rPr>
        <w:t>ّ</w:t>
      </w:r>
      <w:r>
        <w:rPr>
          <w:rtl/>
        </w:rPr>
        <w:t>ن فيه مكان</w:t>
      </w:r>
      <w:r w:rsidR="008135C4">
        <w:rPr>
          <w:rFonts w:hint="cs"/>
          <w:rtl/>
        </w:rPr>
        <w:t>َ</w:t>
      </w:r>
      <w:r>
        <w:rPr>
          <w:rtl/>
        </w:rPr>
        <w:t>ته</w:t>
      </w:r>
      <w:r w:rsidR="008135C4">
        <w:rPr>
          <w:rFonts w:hint="cs"/>
          <w:rtl/>
        </w:rPr>
        <w:t>ُ</w:t>
      </w:r>
      <w:r>
        <w:rPr>
          <w:rtl/>
        </w:rPr>
        <w:t xml:space="preserve"> وق</w:t>
      </w:r>
      <w:r w:rsidR="008135C4">
        <w:rPr>
          <w:rFonts w:hint="cs"/>
          <w:rtl/>
        </w:rPr>
        <w:t>ُ</w:t>
      </w:r>
      <w:r>
        <w:rPr>
          <w:rtl/>
        </w:rPr>
        <w:t>رب</w:t>
      </w:r>
      <w:r w:rsidR="008135C4">
        <w:rPr>
          <w:rFonts w:hint="cs"/>
          <w:rtl/>
        </w:rPr>
        <w:t>َ</w:t>
      </w:r>
      <w:r>
        <w:rPr>
          <w:rtl/>
        </w:rPr>
        <w:t>ه</w:t>
      </w:r>
      <w:r w:rsidR="008135C4">
        <w:rPr>
          <w:rFonts w:hint="cs"/>
          <w:rtl/>
        </w:rPr>
        <w:t>ُ</w:t>
      </w:r>
      <w:r>
        <w:rPr>
          <w:rtl/>
        </w:rPr>
        <w:t xml:space="preserve"> عند الله سبحانه وتعالى.</w:t>
      </w:r>
    </w:p>
    <w:p w:rsidR="008406C4" w:rsidRDefault="006F739F" w:rsidP="008135C4">
      <w:pPr>
        <w:pStyle w:val="libNormal"/>
        <w:rPr>
          <w:rtl/>
        </w:rPr>
      </w:pPr>
      <w:r>
        <w:rPr>
          <w:rtl/>
        </w:rPr>
        <w:t>وعي</w:t>
      </w:r>
      <w:r w:rsidR="008135C4">
        <w:rPr>
          <w:rFonts w:hint="cs"/>
          <w:rtl/>
        </w:rPr>
        <w:t>ّ</w:t>
      </w:r>
      <w:r>
        <w:rPr>
          <w:rtl/>
        </w:rPr>
        <w:t>ن بلال الحبشي - الأسود - مؤذ</w:t>
      </w:r>
      <w:r w:rsidR="008135C4">
        <w:rPr>
          <w:rFonts w:hint="cs"/>
          <w:rtl/>
        </w:rPr>
        <w:t>ّ</w:t>
      </w:r>
      <w:r>
        <w:rPr>
          <w:rtl/>
        </w:rPr>
        <w:t>نا</w:t>
      </w:r>
      <w:r w:rsidR="008135C4">
        <w:rPr>
          <w:rFonts w:hint="cs"/>
          <w:rtl/>
        </w:rPr>
        <w:t>ً</w:t>
      </w:r>
      <w:r>
        <w:rPr>
          <w:rtl/>
        </w:rPr>
        <w:t xml:space="preserve"> في مسجده، وهو مقام رفيع في ال</w:t>
      </w:r>
      <w:r w:rsidR="008135C4">
        <w:rPr>
          <w:rFonts w:hint="cs"/>
          <w:rtl/>
        </w:rPr>
        <w:t>ا</w:t>
      </w:r>
      <w:r>
        <w:rPr>
          <w:rtl/>
        </w:rPr>
        <w:t>سلام، فإن</w:t>
      </w:r>
      <w:r w:rsidR="008135C4">
        <w:rPr>
          <w:rFonts w:hint="cs"/>
          <w:rtl/>
        </w:rPr>
        <w:t>َّ</w:t>
      </w:r>
      <w:r>
        <w:rPr>
          <w:rtl/>
        </w:rPr>
        <w:t xml:space="preserve"> المؤذن: داعي الله ومناديه في عبادة المؤمنين.</w:t>
      </w:r>
    </w:p>
    <w:p w:rsidR="008406C4" w:rsidRDefault="006F739F" w:rsidP="008135C4">
      <w:pPr>
        <w:pStyle w:val="libNormal"/>
        <w:rPr>
          <w:rtl/>
        </w:rPr>
      </w:pPr>
      <w:r>
        <w:rPr>
          <w:rtl/>
        </w:rPr>
        <w:t>وقد جعل الله عز</w:t>
      </w:r>
      <w:r w:rsidR="008135C4">
        <w:rPr>
          <w:rFonts w:hint="cs"/>
          <w:rtl/>
        </w:rPr>
        <w:t>ّ</w:t>
      </w:r>
      <w:r>
        <w:rPr>
          <w:rtl/>
        </w:rPr>
        <w:t xml:space="preserve"> وجل</w:t>
      </w:r>
      <w:r w:rsidR="008135C4">
        <w:rPr>
          <w:rFonts w:hint="cs"/>
          <w:rtl/>
        </w:rPr>
        <w:t>ّ</w:t>
      </w:r>
      <w:r>
        <w:rPr>
          <w:rtl/>
        </w:rPr>
        <w:t xml:space="preserve"> التقوى معيارا</w:t>
      </w:r>
      <w:r w:rsidR="008135C4">
        <w:rPr>
          <w:rFonts w:hint="cs"/>
          <w:rtl/>
        </w:rPr>
        <w:t>ً</w:t>
      </w:r>
      <w:r>
        <w:rPr>
          <w:rtl/>
        </w:rPr>
        <w:t xml:space="preserve"> في التكريم والتفضيل، فقال عز</w:t>
      </w:r>
      <w:r w:rsidR="008135C4">
        <w:rPr>
          <w:rFonts w:hint="cs"/>
          <w:rtl/>
        </w:rPr>
        <w:t>ّ</w:t>
      </w:r>
      <w:r>
        <w:rPr>
          <w:rtl/>
        </w:rPr>
        <w:t xml:space="preserve"> من قائل: </w:t>
      </w:r>
      <w:r w:rsidRPr="00851423">
        <w:rPr>
          <w:rStyle w:val="libAlaemChar"/>
          <w:rtl/>
        </w:rPr>
        <w:t>(</w:t>
      </w:r>
      <w:r w:rsidR="008135C4" w:rsidRPr="008135C4">
        <w:rPr>
          <w:rStyle w:val="libAieChar"/>
          <w:rtl/>
        </w:rPr>
        <w:t xml:space="preserve">إِنَّ أَکْرَمَکُمْ عِنْدَ </w:t>
      </w:r>
      <w:r w:rsidR="0041446A">
        <w:rPr>
          <w:rStyle w:val="libAieChar"/>
          <w:rtl/>
        </w:rPr>
        <w:t>الله</w:t>
      </w:r>
      <w:r w:rsidR="008135C4" w:rsidRPr="008135C4">
        <w:rPr>
          <w:rStyle w:val="libAieChar"/>
          <w:rtl/>
        </w:rPr>
        <w:t xml:space="preserve"> أَتْقَاکُمْ</w:t>
      </w:r>
      <w:r w:rsidRPr="00BB1633">
        <w:rPr>
          <w:rStyle w:val="libAlaemChar"/>
          <w:rtl/>
        </w:rPr>
        <w:t>)</w:t>
      </w:r>
      <w:r w:rsidRPr="000B0BDE">
        <w:rPr>
          <w:rStyle w:val="libFootnotenumChar"/>
          <w:rtl/>
        </w:rPr>
        <w:t>(1)</w:t>
      </w:r>
      <w:r>
        <w:rPr>
          <w:rtl/>
        </w:rPr>
        <w:t>.</w:t>
      </w:r>
    </w:p>
    <w:p w:rsidR="008406C4" w:rsidRDefault="006F739F" w:rsidP="008135C4">
      <w:pPr>
        <w:pStyle w:val="libNormal"/>
        <w:rPr>
          <w:rtl/>
        </w:rPr>
      </w:pPr>
      <w:r>
        <w:rPr>
          <w:rtl/>
        </w:rPr>
        <w:t>وأنا - بعيدا</w:t>
      </w:r>
      <w:r w:rsidR="008135C4">
        <w:rPr>
          <w:rFonts w:hint="cs"/>
          <w:rtl/>
        </w:rPr>
        <w:t>ً</w:t>
      </w:r>
      <w:r>
        <w:rPr>
          <w:rtl/>
        </w:rPr>
        <w:t xml:space="preserve"> عن النزعات القومية و التعص</w:t>
      </w:r>
      <w:r w:rsidR="008135C4">
        <w:rPr>
          <w:rFonts w:hint="cs"/>
          <w:rtl/>
        </w:rPr>
        <w:t>ّ</w:t>
      </w:r>
      <w:r>
        <w:rPr>
          <w:rtl/>
        </w:rPr>
        <w:t xml:space="preserve">بات الجاهلية - </w:t>
      </w:r>
      <w:r w:rsidR="008135C4">
        <w:rPr>
          <w:rFonts w:hint="cs"/>
          <w:rtl/>
        </w:rPr>
        <w:t>اُ</w:t>
      </w:r>
      <w:r>
        <w:rPr>
          <w:rtl/>
        </w:rPr>
        <w:t>لزم نفسي بالدفاع عن الحق</w:t>
      </w:r>
      <w:r w:rsidR="008135C4">
        <w:rPr>
          <w:rFonts w:hint="cs"/>
          <w:rtl/>
        </w:rPr>
        <w:t>ّ</w:t>
      </w:r>
      <w:r>
        <w:rPr>
          <w:rtl/>
        </w:rPr>
        <w:t xml:space="preserve"> وإن كان أكثره من غير قومي، و</w:t>
      </w:r>
      <w:r w:rsidR="008135C4">
        <w:rPr>
          <w:rFonts w:hint="cs"/>
          <w:rtl/>
        </w:rPr>
        <w:t>اُ</w:t>
      </w:r>
      <w:r>
        <w:rPr>
          <w:rtl/>
        </w:rPr>
        <w:t>حارب الباطل</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13.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وإن كان أكثر أهله من قومي، فأصر التشي</w:t>
      </w:r>
      <w:r w:rsidR="008135C4">
        <w:rPr>
          <w:rFonts w:hint="cs"/>
          <w:rtl/>
        </w:rPr>
        <w:t>ّ</w:t>
      </w:r>
      <w:r>
        <w:rPr>
          <w:rtl/>
        </w:rPr>
        <w:t>ع لأن</w:t>
      </w:r>
      <w:r w:rsidR="008135C4">
        <w:rPr>
          <w:rFonts w:hint="cs"/>
          <w:rtl/>
        </w:rPr>
        <w:t>ّ</w:t>
      </w:r>
      <w:r>
        <w:rPr>
          <w:rtl/>
        </w:rPr>
        <w:t>ه المذهب الحق</w:t>
      </w:r>
      <w:r w:rsidR="008135C4">
        <w:rPr>
          <w:rFonts w:hint="cs"/>
          <w:rtl/>
        </w:rPr>
        <w:t>ّ</w:t>
      </w:r>
      <w:r>
        <w:rPr>
          <w:rtl/>
        </w:rPr>
        <w:t xml:space="preserve"> وإن كان أكثر المتمس</w:t>
      </w:r>
      <w:r w:rsidR="008135C4">
        <w:rPr>
          <w:rFonts w:hint="cs"/>
          <w:rtl/>
        </w:rPr>
        <w:t>ّ</w:t>
      </w:r>
      <w:r>
        <w:rPr>
          <w:rtl/>
        </w:rPr>
        <w:t>كين به إيراني</w:t>
      </w:r>
      <w:r w:rsidR="008135C4">
        <w:rPr>
          <w:rFonts w:hint="cs"/>
          <w:rtl/>
        </w:rPr>
        <w:t>ّ</w:t>
      </w:r>
      <w:r>
        <w:rPr>
          <w:rtl/>
        </w:rPr>
        <w:t>ين، وأحارب الباطل وأرفضه وإن</w:t>
      </w:r>
      <w:r w:rsidR="008135C4">
        <w:rPr>
          <w:rFonts w:hint="cs"/>
          <w:rtl/>
        </w:rPr>
        <w:t>ْ</w:t>
      </w:r>
      <w:r>
        <w:rPr>
          <w:rtl/>
        </w:rPr>
        <w:t xml:space="preserve"> كان أكثر الحجازي</w:t>
      </w:r>
      <w:r w:rsidR="008135C4">
        <w:rPr>
          <w:rFonts w:hint="cs"/>
          <w:rtl/>
        </w:rPr>
        <w:t>ّ</w:t>
      </w:r>
      <w:r>
        <w:rPr>
          <w:rtl/>
        </w:rPr>
        <w:t>ين.</w:t>
      </w:r>
    </w:p>
    <w:tbl>
      <w:tblPr>
        <w:tblStyle w:val="TableGrid"/>
        <w:bidiVisual/>
        <w:tblW w:w="4562" w:type="pct"/>
        <w:tblInd w:w="384" w:type="dxa"/>
        <w:tblLook w:val="01E0" w:firstRow="1" w:lastRow="1" w:firstColumn="1" w:lastColumn="1" w:noHBand="0" w:noVBand="0"/>
      </w:tblPr>
      <w:tblGrid>
        <w:gridCol w:w="3537"/>
        <w:gridCol w:w="272"/>
        <w:gridCol w:w="3501"/>
      </w:tblGrid>
      <w:tr w:rsidR="008135C4" w:rsidTr="00F501F7">
        <w:trPr>
          <w:trHeight w:val="350"/>
        </w:trPr>
        <w:tc>
          <w:tcPr>
            <w:tcW w:w="3920" w:type="dxa"/>
            <w:shd w:val="clear" w:color="auto" w:fill="auto"/>
          </w:tcPr>
          <w:p w:rsidR="008135C4" w:rsidRDefault="008135C4" w:rsidP="00F501F7">
            <w:pPr>
              <w:pStyle w:val="libPoem"/>
            </w:pPr>
            <w:r>
              <w:rPr>
                <w:rtl/>
              </w:rPr>
              <w:t>نحن أبناء الدليل</w:t>
            </w:r>
            <w:r w:rsidRPr="00725071">
              <w:rPr>
                <w:rStyle w:val="libPoemTiniChar0"/>
                <w:rtl/>
              </w:rPr>
              <w:br/>
              <w:t> </w:t>
            </w:r>
          </w:p>
        </w:tc>
        <w:tc>
          <w:tcPr>
            <w:tcW w:w="279" w:type="dxa"/>
            <w:shd w:val="clear" w:color="auto" w:fill="auto"/>
          </w:tcPr>
          <w:p w:rsidR="008135C4" w:rsidRDefault="008135C4" w:rsidP="00F501F7">
            <w:pPr>
              <w:pStyle w:val="libPoem"/>
              <w:rPr>
                <w:rtl/>
              </w:rPr>
            </w:pPr>
          </w:p>
        </w:tc>
        <w:tc>
          <w:tcPr>
            <w:tcW w:w="3881" w:type="dxa"/>
            <w:shd w:val="clear" w:color="auto" w:fill="auto"/>
          </w:tcPr>
          <w:p w:rsidR="008135C4" w:rsidRDefault="008135C4" w:rsidP="00F501F7">
            <w:pPr>
              <w:pStyle w:val="libPoem"/>
            </w:pPr>
            <w:r>
              <w:rPr>
                <w:rtl/>
              </w:rPr>
              <w:t>حيثما مال ن</w:t>
            </w:r>
            <w:r>
              <w:rPr>
                <w:rFonts w:hint="cs"/>
                <w:rtl/>
              </w:rPr>
              <w:t>َ</w:t>
            </w:r>
            <w:r>
              <w:rPr>
                <w:rtl/>
              </w:rPr>
              <w:t>ميل</w:t>
            </w:r>
            <w:r w:rsidRPr="00725071">
              <w:rPr>
                <w:rStyle w:val="libPoemTiniChar0"/>
                <w:rtl/>
              </w:rPr>
              <w:br/>
              <w:t> </w:t>
            </w:r>
          </w:p>
        </w:tc>
      </w:tr>
    </w:tbl>
    <w:p w:rsidR="006F739F" w:rsidRDefault="006F739F" w:rsidP="008135C4">
      <w:pPr>
        <w:pStyle w:val="Heading2Center"/>
      </w:pPr>
      <w:bookmarkStart w:id="71" w:name="_Toc531283920"/>
      <w:bookmarkStart w:id="72" w:name="_Toc531286781"/>
      <w:r>
        <w:rPr>
          <w:rtl/>
        </w:rPr>
        <w:t>الغلاة ليسوا من الشيعة</w:t>
      </w:r>
      <w:bookmarkEnd w:id="71"/>
      <w:bookmarkEnd w:id="72"/>
    </w:p>
    <w:p w:rsidR="008406C4" w:rsidRDefault="006F739F" w:rsidP="006F739F">
      <w:pPr>
        <w:pStyle w:val="libNormal"/>
        <w:rPr>
          <w:rtl/>
        </w:rPr>
      </w:pPr>
      <w:r>
        <w:rPr>
          <w:rtl/>
        </w:rPr>
        <w:t>لقد نسبت</w:t>
      </w:r>
      <w:r w:rsidR="008135C4">
        <w:rPr>
          <w:rFonts w:hint="cs"/>
          <w:rtl/>
        </w:rPr>
        <w:t>َ</w:t>
      </w:r>
      <w:r>
        <w:rPr>
          <w:rtl/>
        </w:rPr>
        <w:t xml:space="preserve"> أشعار الغلاة الإيراني</w:t>
      </w:r>
      <w:r w:rsidR="008135C4">
        <w:rPr>
          <w:rFonts w:hint="cs"/>
          <w:rtl/>
        </w:rPr>
        <w:t>ّ</w:t>
      </w:r>
      <w:r>
        <w:rPr>
          <w:rtl/>
        </w:rPr>
        <w:t>ين إلى الشيعة الموح</w:t>
      </w:r>
      <w:r w:rsidR="008135C4">
        <w:rPr>
          <w:rFonts w:hint="cs"/>
          <w:rtl/>
        </w:rPr>
        <w:t>ّ</w:t>
      </w:r>
      <w:r>
        <w:rPr>
          <w:rtl/>
        </w:rPr>
        <w:t>دين المؤمنين، فخلطت الحابل بالنابل.</w:t>
      </w:r>
    </w:p>
    <w:p w:rsidR="008406C4" w:rsidRDefault="006F739F" w:rsidP="006F739F">
      <w:pPr>
        <w:pStyle w:val="libNormal"/>
        <w:rPr>
          <w:rtl/>
        </w:rPr>
      </w:pPr>
      <w:r>
        <w:rPr>
          <w:rtl/>
        </w:rPr>
        <w:t>فإن</w:t>
      </w:r>
      <w:r w:rsidR="008135C4">
        <w:rPr>
          <w:rFonts w:hint="cs"/>
          <w:rtl/>
        </w:rPr>
        <w:t>ّ</w:t>
      </w:r>
      <w:r>
        <w:rPr>
          <w:rtl/>
        </w:rPr>
        <w:t xml:space="preserve"> شيعة الإمام علي</w:t>
      </w:r>
      <w:r w:rsidR="008135C4">
        <w:rPr>
          <w:rFonts w:hint="cs"/>
          <w:rtl/>
        </w:rPr>
        <w:t>ّ</w:t>
      </w:r>
      <w:r>
        <w:rPr>
          <w:rtl/>
        </w:rPr>
        <w:t xml:space="preserve"> </w:t>
      </w:r>
      <w:r w:rsidRPr="00201CCF">
        <w:rPr>
          <w:rStyle w:val="libAlaemChar"/>
          <w:rtl/>
        </w:rPr>
        <w:t>عليه‌السلام</w:t>
      </w:r>
      <w:r>
        <w:rPr>
          <w:rtl/>
        </w:rPr>
        <w:t>، سواء</w:t>
      </w:r>
      <w:r w:rsidR="008135C4">
        <w:rPr>
          <w:rFonts w:hint="cs"/>
          <w:rtl/>
        </w:rPr>
        <w:t>ً</w:t>
      </w:r>
      <w:r>
        <w:rPr>
          <w:rtl/>
        </w:rPr>
        <w:t xml:space="preserve"> أكانوا إيراني</w:t>
      </w:r>
      <w:r w:rsidR="008135C4">
        <w:rPr>
          <w:rFonts w:hint="cs"/>
          <w:rtl/>
        </w:rPr>
        <w:t>ّ</w:t>
      </w:r>
      <w:r>
        <w:rPr>
          <w:rtl/>
        </w:rPr>
        <w:t>ين أم عربا</w:t>
      </w:r>
      <w:r w:rsidR="008135C4">
        <w:rPr>
          <w:rFonts w:hint="cs"/>
          <w:rtl/>
        </w:rPr>
        <w:t>ً</w:t>
      </w:r>
      <w:r>
        <w:rPr>
          <w:rtl/>
        </w:rPr>
        <w:t xml:space="preserve"> أم غيرهم، كل</w:t>
      </w:r>
      <w:r w:rsidR="008135C4">
        <w:rPr>
          <w:rFonts w:hint="cs"/>
          <w:rtl/>
        </w:rPr>
        <w:t>ّ</w:t>
      </w:r>
      <w:r>
        <w:rPr>
          <w:rtl/>
        </w:rPr>
        <w:t>هم يوح</w:t>
      </w:r>
      <w:r w:rsidR="008135C4">
        <w:rPr>
          <w:rFonts w:hint="cs"/>
          <w:rtl/>
        </w:rPr>
        <w:t>ّ</w:t>
      </w:r>
      <w:r>
        <w:rPr>
          <w:rtl/>
        </w:rPr>
        <w:t>دون الله تعالى ويطيعونه ويعبدونه ولا يشركون به شيئا</w:t>
      </w:r>
      <w:r w:rsidR="008135C4">
        <w:rPr>
          <w:rFonts w:hint="cs"/>
          <w:rtl/>
        </w:rPr>
        <w:t>ً</w:t>
      </w:r>
      <w:r>
        <w:rPr>
          <w:rtl/>
        </w:rPr>
        <w:t>، ويشهدون بأن</w:t>
      </w:r>
      <w:r w:rsidR="008135C4">
        <w:rPr>
          <w:rFonts w:hint="cs"/>
          <w:rtl/>
        </w:rPr>
        <w:t>ّ</w:t>
      </w:r>
      <w:r>
        <w:rPr>
          <w:rtl/>
        </w:rPr>
        <w:t xml:space="preserve"> محمدا بن عبدالله عبده ورسوله، و خاتم النبي</w:t>
      </w:r>
      <w:r w:rsidR="008135C4">
        <w:rPr>
          <w:rFonts w:hint="cs"/>
          <w:rtl/>
        </w:rPr>
        <w:t>ّ</w:t>
      </w:r>
      <w:r>
        <w:rPr>
          <w:rtl/>
        </w:rPr>
        <w:t>ين، ولا نبي</w:t>
      </w:r>
      <w:r w:rsidR="008135C4">
        <w:rPr>
          <w:rFonts w:hint="cs"/>
          <w:rtl/>
        </w:rPr>
        <w:t>ّ</w:t>
      </w:r>
      <w:r>
        <w:rPr>
          <w:rtl/>
        </w:rPr>
        <w:t xml:space="preserve"> بعده إلى قيام يوم الدين.</w:t>
      </w:r>
    </w:p>
    <w:p w:rsidR="008406C4" w:rsidRDefault="006F739F" w:rsidP="006F739F">
      <w:pPr>
        <w:pStyle w:val="libNormal"/>
        <w:rPr>
          <w:rtl/>
        </w:rPr>
      </w:pPr>
      <w:r>
        <w:rPr>
          <w:rtl/>
        </w:rPr>
        <w:t>ويعتقدون بأن</w:t>
      </w:r>
      <w:r w:rsidR="008135C4">
        <w:rPr>
          <w:rFonts w:hint="cs"/>
          <w:rtl/>
        </w:rPr>
        <w:t>ّ</w:t>
      </w:r>
      <w:r>
        <w:rPr>
          <w:rtl/>
        </w:rPr>
        <w:t xml:space="preserve"> علي</w:t>
      </w:r>
      <w:r w:rsidR="008135C4">
        <w:rPr>
          <w:rFonts w:hint="cs"/>
          <w:rtl/>
        </w:rPr>
        <w:t>ّ</w:t>
      </w:r>
      <w:r>
        <w:rPr>
          <w:rtl/>
        </w:rPr>
        <w:t xml:space="preserve"> بن أبي طالب ولي</w:t>
      </w:r>
      <w:r w:rsidR="008135C4">
        <w:rPr>
          <w:rFonts w:hint="cs"/>
          <w:rtl/>
        </w:rPr>
        <w:t>ّ</w:t>
      </w:r>
      <w:r>
        <w:rPr>
          <w:rtl/>
        </w:rPr>
        <w:t xml:space="preserve"> الله وعبده الصالح، ات</w:t>
      </w:r>
      <w:r w:rsidR="008135C4">
        <w:rPr>
          <w:rFonts w:hint="cs"/>
          <w:rtl/>
        </w:rPr>
        <w:t>ّ</w:t>
      </w:r>
      <w:r>
        <w:rPr>
          <w:rtl/>
        </w:rPr>
        <w:t>خذه النبي</w:t>
      </w:r>
      <w:r w:rsidR="008135C4">
        <w:rPr>
          <w:rFonts w:hint="cs"/>
          <w:rtl/>
        </w:rPr>
        <w:t>ّ</w:t>
      </w:r>
      <w:r>
        <w:rPr>
          <w:rtl/>
        </w:rPr>
        <w:t xml:space="preserve"> </w:t>
      </w:r>
      <w:r w:rsidRPr="00201CCF">
        <w:rPr>
          <w:rStyle w:val="libAlaemChar"/>
          <w:rtl/>
        </w:rPr>
        <w:t>صلى‌الله‌عليه‌وآله</w:t>
      </w:r>
      <w:r>
        <w:rPr>
          <w:rtl/>
        </w:rPr>
        <w:t xml:space="preserve"> أخا</w:t>
      </w:r>
      <w:r w:rsidR="008135C4">
        <w:rPr>
          <w:rFonts w:hint="cs"/>
          <w:rtl/>
        </w:rPr>
        <w:t>ً</w:t>
      </w:r>
      <w:r>
        <w:rPr>
          <w:rtl/>
        </w:rPr>
        <w:t>، وأوصى إليه وجعله خليفته من بعده، كل</w:t>
      </w:r>
      <w:r w:rsidR="008135C4">
        <w:rPr>
          <w:rFonts w:hint="cs"/>
          <w:rtl/>
        </w:rPr>
        <w:t>ّ</w:t>
      </w:r>
      <w:r>
        <w:rPr>
          <w:rtl/>
        </w:rPr>
        <w:t xml:space="preserve"> ذلك بأمر من الله تبارك وتعالى.</w:t>
      </w:r>
    </w:p>
    <w:p w:rsidR="008406C4" w:rsidRDefault="006F739F" w:rsidP="004B08B4">
      <w:pPr>
        <w:pStyle w:val="libNormal"/>
        <w:rPr>
          <w:rtl/>
        </w:rPr>
      </w:pPr>
      <w:r>
        <w:rPr>
          <w:rtl/>
        </w:rPr>
        <w:t xml:space="preserve">ويعتقدون بإمامة الحسن المجتبى </w:t>
      </w:r>
      <w:r w:rsidRPr="00201CCF">
        <w:rPr>
          <w:rStyle w:val="libAlaemChar"/>
          <w:rtl/>
        </w:rPr>
        <w:t>عليه‌السلام</w:t>
      </w:r>
      <w:r>
        <w:rPr>
          <w:rtl/>
        </w:rPr>
        <w:t xml:space="preserve"> بعد أبيه المرتضى، ومنم بعده إمامة الحسين الشهيد </w:t>
      </w:r>
      <w:r w:rsidRPr="00201CCF">
        <w:rPr>
          <w:rStyle w:val="libAlaemChar"/>
          <w:rtl/>
        </w:rPr>
        <w:t>عليه‌السلام</w:t>
      </w:r>
      <w:r>
        <w:rPr>
          <w:rtl/>
        </w:rPr>
        <w:t xml:space="preserve">، ثمّ إمامة تسعة من أولاد الحسين </w:t>
      </w:r>
      <w:r w:rsidRPr="00201CCF">
        <w:rPr>
          <w:rStyle w:val="libAlaemChar"/>
          <w:rtl/>
        </w:rPr>
        <w:t>عليه‌السلام</w:t>
      </w:r>
      <w:r>
        <w:rPr>
          <w:rtl/>
        </w:rPr>
        <w:t xml:space="preserve"> نص</w:t>
      </w:r>
      <w:r w:rsidR="008135C4">
        <w:rPr>
          <w:rFonts w:hint="cs"/>
          <w:rtl/>
        </w:rPr>
        <w:t>ّ</w:t>
      </w:r>
      <w:r>
        <w:rPr>
          <w:rtl/>
        </w:rPr>
        <w:t xml:space="preserve"> عليهم رسول الله </w:t>
      </w:r>
      <w:r w:rsidR="004B08B4" w:rsidRPr="00201CCF">
        <w:rPr>
          <w:rStyle w:val="libAlaemChar"/>
          <w:rtl/>
        </w:rPr>
        <w:t>صلى‌الله‌عليه‌وآله</w:t>
      </w:r>
      <w:r w:rsidR="004B08B4">
        <w:rPr>
          <w:rtl/>
        </w:rPr>
        <w:t xml:space="preserve"> </w:t>
      </w:r>
      <w:r>
        <w:rPr>
          <w:rtl/>
        </w:rPr>
        <w:t>وعر</w:t>
      </w:r>
      <w:r w:rsidR="008135C4">
        <w:rPr>
          <w:rFonts w:hint="cs"/>
          <w:rtl/>
        </w:rPr>
        <w:t>ّ</w:t>
      </w:r>
      <w:r>
        <w:rPr>
          <w:rtl/>
        </w:rPr>
        <w:t>فهم بأوصافهم وصفاتهم، وقد عصمهم الله تعالى من الذنب، وأذهب عنهم الرجس وطه</w:t>
      </w:r>
      <w:r w:rsidR="008135C4">
        <w:rPr>
          <w:rFonts w:hint="cs"/>
          <w:rtl/>
        </w:rPr>
        <w:t>ّ</w:t>
      </w:r>
      <w:r>
        <w:rPr>
          <w:rtl/>
        </w:rPr>
        <w:t>رهم تطهيرا</w:t>
      </w:r>
      <w:r w:rsidR="008135C4">
        <w:rPr>
          <w:rFonts w:hint="cs"/>
          <w:rtl/>
        </w:rPr>
        <w:t>ً</w:t>
      </w:r>
      <w:r>
        <w:rPr>
          <w:rtl/>
        </w:rPr>
        <w:t>، وهم عباده المكرمون، ولا يسبقونه بالقول وهم بأمره يعملون.</w:t>
      </w:r>
    </w:p>
    <w:p w:rsidR="008406C4" w:rsidRDefault="006F739F" w:rsidP="006F739F">
      <w:pPr>
        <w:pStyle w:val="libNormal"/>
        <w:rPr>
          <w:rtl/>
        </w:rPr>
      </w:pPr>
      <w:r>
        <w:rPr>
          <w:rtl/>
        </w:rPr>
        <w:t>ومن كان يقول ويعتقد غير هذا في الإمام علي</w:t>
      </w:r>
      <w:r w:rsidR="008135C4">
        <w:rPr>
          <w:rFonts w:hint="cs"/>
          <w:rtl/>
        </w:rPr>
        <w:t>ّ</w:t>
      </w:r>
      <w:r>
        <w:rPr>
          <w:rtl/>
        </w:rPr>
        <w:t xml:space="preserve"> وبنيه الأئمة الأحد عشر </w:t>
      </w:r>
      <w:r w:rsidRPr="00201CCF">
        <w:rPr>
          <w:rStyle w:val="libAlaemChar"/>
          <w:rtl/>
        </w:rPr>
        <w:t>عليه‌السلام</w:t>
      </w:r>
      <w:r>
        <w:rPr>
          <w:rtl/>
        </w:rPr>
        <w:t xml:space="preserve"> فلا تنسبوه إلى الشيعة.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ونحن الشيعة في إيران وغيره براء من الغالين في الإمام علي</w:t>
      </w:r>
      <w:r w:rsidR="008135C4">
        <w:rPr>
          <w:rFonts w:hint="cs"/>
          <w:rtl/>
        </w:rPr>
        <w:t>ّ</w:t>
      </w:r>
      <w:r>
        <w:rPr>
          <w:rtl/>
        </w:rPr>
        <w:t xml:space="preserve"> أو بنيه، كالسبئية والخطابية والغرابية والحلولية وغيرهم، وهذه الفرق أقل</w:t>
      </w:r>
      <w:r w:rsidR="008135C4">
        <w:rPr>
          <w:rFonts w:hint="cs"/>
          <w:rtl/>
        </w:rPr>
        <w:t>ّ</w:t>
      </w:r>
      <w:r>
        <w:rPr>
          <w:rtl/>
        </w:rPr>
        <w:t>يات متفر</w:t>
      </w:r>
      <w:r w:rsidR="008135C4">
        <w:rPr>
          <w:rFonts w:hint="cs"/>
          <w:rtl/>
        </w:rPr>
        <w:t>ّ</w:t>
      </w:r>
      <w:r>
        <w:rPr>
          <w:rtl/>
        </w:rPr>
        <w:t>قة في أكثر البلاد الإسلامية لا إيران فقط،</w:t>
      </w:r>
      <w:r w:rsidR="00A13185">
        <w:rPr>
          <w:rtl/>
        </w:rPr>
        <w:t xml:space="preserve"> إلّا </w:t>
      </w:r>
      <w:r>
        <w:rPr>
          <w:rtl/>
        </w:rPr>
        <w:t>أن</w:t>
      </w:r>
      <w:r w:rsidR="008135C4">
        <w:rPr>
          <w:rFonts w:hint="cs"/>
          <w:rtl/>
        </w:rPr>
        <w:t>ّ</w:t>
      </w:r>
      <w:r>
        <w:rPr>
          <w:rtl/>
        </w:rPr>
        <w:t>ه في تركيا يبلغ عددهم الملايين، مع ذلك لا تنسبون مسلمي تركيا - بما فيهم الشيعة الأتراك - إلى الغلاة!</w:t>
      </w:r>
    </w:p>
    <w:p w:rsidR="008406C4" w:rsidRDefault="006F739F" w:rsidP="006F739F">
      <w:pPr>
        <w:pStyle w:val="libNormal"/>
        <w:rPr>
          <w:rtl/>
        </w:rPr>
      </w:pPr>
      <w:r>
        <w:rPr>
          <w:rtl/>
        </w:rPr>
        <w:t>فالشيعة في كل</w:t>
      </w:r>
      <w:r w:rsidR="008135C4">
        <w:rPr>
          <w:rFonts w:hint="cs"/>
          <w:rtl/>
        </w:rPr>
        <w:t>ّ</w:t>
      </w:r>
      <w:r>
        <w:rPr>
          <w:rtl/>
        </w:rPr>
        <w:t xml:space="preserve"> مكان بريئون من هذه الفرق، ويتأل</w:t>
      </w:r>
      <w:r w:rsidR="008135C4">
        <w:rPr>
          <w:rFonts w:hint="cs"/>
          <w:rtl/>
        </w:rPr>
        <w:t>ّ</w:t>
      </w:r>
      <w:r>
        <w:rPr>
          <w:rtl/>
        </w:rPr>
        <w:t>مون من انتسابها إليهم، كما أن</w:t>
      </w:r>
      <w:r w:rsidR="008135C4">
        <w:rPr>
          <w:rFonts w:hint="cs"/>
          <w:rtl/>
        </w:rPr>
        <w:t>ّ</w:t>
      </w:r>
      <w:r>
        <w:rPr>
          <w:rtl/>
        </w:rPr>
        <w:t xml:space="preserve"> المسلمون عموما</w:t>
      </w:r>
      <w:r w:rsidR="008135C4">
        <w:rPr>
          <w:rFonts w:hint="cs"/>
          <w:rtl/>
        </w:rPr>
        <w:t>ً</w:t>
      </w:r>
      <w:r>
        <w:rPr>
          <w:rtl/>
        </w:rPr>
        <w:t xml:space="preserve"> يتبر</w:t>
      </w:r>
      <w:r w:rsidR="008135C4">
        <w:rPr>
          <w:rFonts w:hint="cs"/>
          <w:rtl/>
        </w:rPr>
        <w:t>َّ</w:t>
      </w:r>
      <w:r>
        <w:rPr>
          <w:rtl/>
        </w:rPr>
        <w:t>ءون منها عندما ينسب المستشرقون هذه الفرقة الغالية إلى الإسلام.</w:t>
      </w:r>
    </w:p>
    <w:p w:rsidR="008406C4" w:rsidRDefault="006F739F" w:rsidP="006F739F">
      <w:pPr>
        <w:pStyle w:val="libNormal"/>
        <w:rPr>
          <w:rtl/>
        </w:rPr>
      </w:pPr>
      <w:r>
        <w:rPr>
          <w:rtl/>
        </w:rPr>
        <w:t>والشيعة: علماؤها وفقهاؤها في إيران وغيرها حكموا على الغلاة بالكفر، وأف</w:t>
      </w:r>
      <w:r w:rsidR="003F7AD3">
        <w:rPr>
          <w:rFonts w:hint="cs"/>
          <w:rtl/>
        </w:rPr>
        <w:t>ْ</w:t>
      </w:r>
      <w:r>
        <w:rPr>
          <w:rtl/>
        </w:rPr>
        <w:t>ت</w:t>
      </w:r>
      <w:r w:rsidR="003F7AD3">
        <w:rPr>
          <w:rFonts w:hint="cs"/>
          <w:rtl/>
        </w:rPr>
        <w:t>َ</w:t>
      </w:r>
      <w:r>
        <w:rPr>
          <w:rtl/>
        </w:rPr>
        <w:t>وا بنجاستهم ووجوب الاجتناب عنهم، ومع هذا كله، تنسبون إلينا هذه الف</w:t>
      </w:r>
      <w:r w:rsidR="003F7AD3">
        <w:rPr>
          <w:rFonts w:hint="cs"/>
          <w:rtl/>
        </w:rPr>
        <w:t>ِ</w:t>
      </w:r>
      <w:r>
        <w:rPr>
          <w:rtl/>
        </w:rPr>
        <w:t>ر</w:t>
      </w:r>
      <w:r w:rsidR="003F7AD3">
        <w:rPr>
          <w:rFonts w:hint="cs"/>
          <w:rtl/>
        </w:rPr>
        <w:t>َ</w:t>
      </w:r>
      <w:r>
        <w:rPr>
          <w:rtl/>
        </w:rPr>
        <w:t>ق الضال</w:t>
      </w:r>
      <w:r w:rsidR="003F7AD3">
        <w:rPr>
          <w:rFonts w:hint="cs"/>
          <w:rtl/>
        </w:rPr>
        <w:t>ّ</w:t>
      </w:r>
      <w:r>
        <w:rPr>
          <w:rtl/>
        </w:rPr>
        <w:t>ة، أو تحسبوننا منهم!! إن</w:t>
      </w:r>
      <w:r w:rsidR="003F7AD3">
        <w:rPr>
          <w:rFonts w:hint="cs"/>
          <w:rtl/>
        </w:rPr>
        <w:t>ْ</w:t>
      </w:r>
      <w:r>
        <w:rPr>
          <w:rtl/>
        </w:rPr>
        <w:t xml:space="preserve"> هذا</w:t>
      </w:r>
      <w:r w:rsidR="00A13185">
        <w:rPr>
          <w:rtl/>
        </w:rPr>
        <w:t xml:space="preserve"> إلّا </w:t>
      </w:r>
      <w:r>
        <w:rPr>
          <w:rtl/>
        </w:rPr>
        <w:t>بهتان عظيم.</w:t>
      </w:r>
    </w:p>
    <w:p w:rsidR="008406C4" w:rsidRDefault="006F739F" w:rsidP="000A3189">
      <w:pPr>
        <w:pStyle w:val="libNormal"/>
        <w:rPr>
          <w:rtl/>
        </w:rPr>
      </w:pPr>
      <w:r>
        <w:rPr>
          <w:rtl/>
        </w:rPr>
        <w:t>فلو كنتم تقرءون كتبنا الكلامية، لوجدتم ردود متكل</w:t>
      </w:r>
      <w:r w:rsidR="003F7AD3">
        <w:rPr>
          <w:rFonts w:hint="cs"/>
          <w:rtl/>
        </w:rPr>
        <w:t>ّ</w:t>
      </w:r>
      <w:r>
        <w:rPr>
          <w:rtl/>
        </w:rPr>
        <w:t>مينا وعلمائنا على عقائد الغلاة الإلحادية، بالدلائل العقلية والنقلية، وسأنقل لكم بعض الأخبار المروي</w:t>
      </w:r>
      <w:r w:rsidR="003F7AD3">
        <w:rPr>
          <w:rFonts w:hint="cs"/>
          <w:rtl/>
        </w:rPr>
        <w:t>ّ</w:t>
      </w:r>
      <w:r>
        <w:rPr>
          <w:rtl/>
        </w:rPr>
        <w:t>ة في كتبنا عن أئم</w:t>
      </w:r>
      <w:r w:rsidR="003F7AD3">
        <w:rPr>
          <w:rFonts w:hint="cs"/>
          <w:rtl/>
        </w:rPr>
        <w:t>ّ</w:t>
      </w:r>
      <w:r>
        <w:rPr>
          <w:rtl/>
        </w:rPr>
        <w:t>ة الشيعة، وقد جمع قسما</w:t>
      </w:r>
      <w:r w:rsidR="003F7AD3">
        <w:rPr>
          <w:rFonts w:hint="cs"/>
          <w:rtl/>
        </w:rPr>
        <w:t>ً</w:t>
      </w:r>
      <w:r>
        <w:rPr>
          <w:rtl/>
        </w:rPr>
        <w:t xml:space="preserve"> منها المحد</w:t>
      </w:r>
      <w:r w:rsidR="003F7AD3">
        <w:rPr>
          <w:rFonts w:hint="cs"/>
          <w:rtl/>
        </w:rPr>
        <w:t>ّ</w:t>
      </w:r>
      <w:r>
        <w:rPr>
          <w:rtl/>
        </w:rPr>
        <w:t xml:space="preserve">ث الجليل، والحبر النبيل، علامة عصره، ونابغة دهره، الشيخ المولى باقر المجلسي - قدس سره - في كتابه </w:t>
      </w:r>
      <w:r w:rsidR="000A3189" w:rsidRPr="00743CF5">
        <w:rPr>
          <w:rFonts w:hint="cs"/>
          <w:rtl/>
        </w:rPr>
        <w:t>«</w:t>
      </w:r>
      <w:r w:rsidR="000A3189">
        <w:rPr>
          <w:rFonts w:hint="cs"/>
          <w:rtl/>
        </w:rPr>
        <w:t xml:space="preserve"> </w:t>
      </w:r>
      <w:r>
        <w:rPr>
          <w:rtl/>
        </w:rPr>
        <w:t xml:space="preserve">بحار الأنوار </w:t>
      </w:r>
      <w:r w:rsidR="000A3189" w:rsidRPr="00743CF5">
        <w:rPr>
          <w:rFonts w:hint="cs"/>
          <w:rtl/>
        </w:rPr>
        <w:t>»</w:t>
      </w:r>
      <w:r w:rsidR="000A3189">
        <w:rPr>
          <w:rFonts w:hint="cs"/>
          <w:rtl/>
        </w:rPr>
        <w:t xml:space="preserve"> </w:t>
      </w:r>
      <w:r>
        <w:rPr>
          <w:rtl/>
        </w:rPr>
        <w:t>الذي هو أضخم دائرة معارف الشيعة ال</w:t>
      </w:r>
      <w:r w:rsidR="000A3189">
        <w:rPr>
          <w:rFonts w:hint="cs"/>
          <w:rtl/>
        </w:rPr>
        <w:t>إ</w:t>
      </w:r>
      <w:r>
        <w:rPr>
          <w:rtl/>
        </w:rPr>
        <w:t>مامية وعدد أجزائه مائة وعشر مجل</w:t>
      </w:r>
      <w:r w:rsidR="000A3189">
        <w:rPr>
          <w:rFonts w:hint="cs"/>
          <w:rtl/>
        </w:rPr>
        <w:t>ّ</w:t>
      </w:r>
      <w:r>
        <w:rPr>
          <w:rtl/>
        </w:rPr>
        <w:t>دات.</w:t>
      </w:r>
    </w:p>
    <w:p w:rsidR="008406C4" w:rsidRDefault="006F739F" w:rsidP="006F739F">
      <w:pPr>
        <w:pStyle w:val="libNormal"/>
        <w:rPr>
          <w:rtl/>
        </w:rPr>
      </w:pPr>
      <w:r>
        <w:rPr>
          <w:rtl/>
        </w:rPr>
        <w:t xml:space="preserve">1- روي في ج 25 ص 273، حديث 19: عن أبي هاشم الجعفري قال سألت أبا الحسن الرضا </w:t>
      </w:r>
      <w:r w:rsidRPr="00201CCF">
        <w:rPr>
          <w:rStyle w:val="libAlaemChar"/>
          <w:rtl/>
        </w:rPr>
        <w:t>عليه‌السلام</w:t>
      </w:r>
      <w:r>
        <w:rPr>
          <w:rtl/>
        </w:rPr>
        <w:t xml:space="preserve"> عن الغلاة و المفو</w:t>
      </w:r>
      <w:r w:rsidR="000A3189">
        <w:rPr>
          <w:rFonts w:hint="cs"/>
          <w:rtl/>
        </w:rPr>
        <w:t>ِّ</w:t>
      </w:r>
      <w:r>
        <w:rPr>
          <w:rtl/>
        </w:rPr>
        <w:t>ضة فقال الغلاة كف</w:t>
      </w:r>
      <w:r w:rsidR="000A3189">
        <w:rPr>
          <w:rFonts w:hint="cs"/>
          <w:rtl/>
        </w:rPr>
        <w:t>ّ</w:t>
      </w:r>
      <w:r>
        <w:rPr>
          <w:rtl/>
        </w:rPr>
        <w:t>ار و المفو</w:t>
      </w:r>
      <w:r w:rsidR="000A3189">
        <w:rPr>
          <w:rFonts w:hint="cs"/>
          <w:rtl/>
        </w:rPr>
        <w:t>ّ</w:t>
      </w:r>
      <w:r>
        <w:rPr>
          <w:rtl/>
        </w:rPr>
        <w:t>ضة مشركون من جالسهم أو خالطهم أو واكلهم أو</w:t>
      </w:r>
    </w:p>
    <w:p w:rsidR="006F739F" w:rsidRDefault="006F739F" w:rsidP="00D96FAA">
      <w:pPr>
        <w:pStyle w:val="libNormal"/>
      </w:pPr>
      <w:r>
        <w:rPr>
          <w:rtl/>
        </w:rPr>
        <w:br w:type="page"/>
      </w:r>
    </w:p>
    <w:p w:rsidR="008406C4" w:rsidRDefault="006F739F" w:rsidP="000A3189">
      <w:pPr>
        <w:pStyle w:val="libNormal0"/>
        <w:rPr>
          <w:rtl/>
        </w:rPr>
      </w:pPr>
      <w:r>
        <w:rPr>
          <w:rtl/>
        </w:rPr>
        <w:lastRenderedPageBreak/>
        <w:t>شاربهم أو واصلهم أو زو</w:t>
      </w:r>
      <w:r w:rsidR="000A3189">
        <w:rPr>
          <w:rFonts w:hint="cs"/>
          <w:rtl/>
        </w:rPr>
        <w:t>ّ</w:t>
      </w:r>
      <w:r>
        <w:rPr>
          <w:rtl/>
        </w:rPr>
        <w:t>جهم أو تزو</w:t>
      </w:r>
      <w:r w:rsidR="000A3189">
        <w:rPr>
          <w:rFonts w:hint="cs"/>
          <w:rtl/>
        </w:rPr>
        <w:t>ّ</w:t>
      </w:r>
      <w:r>
        <w:rPr>
          <w:rtl/>
        </w:rPr>
        <w:t>ج إليهم أو أم</w:t>
      </w:r>
      <w:r w:rsidR="000A3189">
        <w:rPr>
          <w:rFonts w:hint="cs"/>
          <w:rtl/>
        </w:rPr>
        <w:t>ّ</w:t>
      </w:r>
      <w:r>
        <w:rPr>
          <w:rtl/>
        </w:rPr>
        <w:t>نهم أو ائتمنهم على أمانة أو صد</w:t>
      </w:r>
      <w:r w:rsidR="000A3189">
        <w:rPr>
          <w:rFonts w:hint="cs"/>
          <w:rtl/>
        </w:rPr>
        <w:t>ّ</w:t>
      </w:r>
      <w:r>
        <w:rPr>
          <w:rtl/>
        </w:rPr>
        <w:t>ق حديثهم أو أعانهم بشطر كلمة خرج من ولاية الله عز</w:t>
      </w:r>
      <w:r w:rsidR="000A3189">
        <w:rPr>
          <w:rFonts w:hint="cs"/>
          <w:rtl/>
        </w:rPr>
        <w:t>ّ</w:t>
      </w:r>
      <w:r>
        <w:rPr>
          <w:rtl/>
        </w:rPr>
        <w:t xml:space="preserve"> و جل</w:t>
      </w:r>
      <w:r w:rsidR="000A3189">
        <w:rPr>
          <w:rFonts w:hint="cs"/>
          <w:rtl/>
        </w:rPr>
        <w:t>ّ</w:t>
      </w:r>
      <w:r>
        <w:rPr>
          <w:rtl/>
        </w:rPr>
        <w:t xml:space="preserve"> و ولاية الرسول </w:t>
      </w:r>
      <w:r w:rsidRPr="00201CCF">
        <w:rPr>
          <w:rStyle w:val="libAlaemChar"/>
          <w:rtl/>
        </w:rPr>
        <w:t>صلى‌الله‌عليه‌وآله</w:t>
      </w:r>
      <w:r>
        <w:rPr>
          <w:rtl/>
        </w:rPr>
        <w:t xml:space="preserve"> و ولايتنا أهل البيت.</w:t>
      </w:r>
    </w:p>
    <w:p w:rsidR="008406C4" w:rsidRDefault="006F739F" w:rsidP="006F739F">
      <w:pPr>
        <w:pStyle w:val="libNormal"/>
        <w:rPr>
          <w:rtl/>
        </w:rPr>
      </w:pPr>
      <w:r>
        <w:rPr>
          <w:rtl/>
        </w:rPr>
        <w:t xml:space="preserve">2- وفي ج 25 ص 283، حديث 33: عن الإمام جعفر الصادق </w:t>
      </w:r>
      <w:r w:rsidRPr="00201CCF">
        <w:rPr>
          <w:rStyle w:val="libAlaemChar"/>
          <w:rtl/>
        </w:rPr>
        <w:t>عليه‌السلام</w:t>
      </w:r>
      <w:r>
        <w:rPr>
          <w:rtl/>
        </w:rPr>
        <w:t xml:space="preserve"> </w:t>
      </w:r>
      <w:r w:rsidR="00ED7AB6">
        <w:rPr>
          <w:rFonts w:hint="cs"/>
          <w:rtl/>
        </w:rPr>
        <w:t xml:space="preserve">قال : </w:t>
      </w:r>
      <w:r>
        <w:rPr>
          <w:rtl/>
        </w:rPr>
        <w:t>الغلاة شر</w:t>
      </w:r>
      <w:r w:rsidR="000A3189">
        <w:rPr>
          <w:rFonts w:hint="cs"/>
          <w:rtl/>
        </w:rPr>
        <w:t>ّ</w:t>
      </w:r>
      <w:r>
        <w:rPr>
          <w:rtl/>
        </w:rPr>
        <w:t xml:space="preserve"> خلق الله يصغ</w:t>
      </w:r>
      <w:r w:rsidR="000A3189">
        <w:rPr>
          <w:rFonts w:hint="cs"/>
          <w:rtl/>
        </w:rPr>
        <w:t>ّ</w:t>
      </w:r>
      <w:r>
        <w:rPr>
          <w:rtl/>
        </w:rPr>
        <w:t>رون عظمة الله و يد</w:t>
      </w:r>
      <w:r w:rsidR="000A3189">
        <w:rPr>
          <w:rFonts w:hint="cs"/>
          <w:rtl/>
        </w:rPr>
        <w:t>ّ</w:t>
      </w:r>
      <w:r>
        <w:rPr>
          <w:rtl/>
        </w:rPr>
        <w:t>عون الربوبية لعباد الله و الله إن</w:t>
      </w:r>
      <w:r w:rsidR="000A3189">
        <w:rPr>
          <w:rFonts w:hint="cs"/>
          <w:rtl/>
        </w:rPr>
        <w:t>ّ</w:t>
      </w:r>
      <w:r>
        <w:rPr>
          <w:rtl/>
        </w:rPr>
        <w:t xml:space="preserve"> الغلاة لشر</w:t>
      </w:r>
      <w:r w:rsidR="000A3189">
        <w:rPr>
          <w:rFonts w:hint="cs"/>
          <w:rtl/>
        </w:rPr>
        <w:t>ٌّ</w:t>
      </w:r>
      <w:r>
        <w:rPr>
          <w:rtl/>
        </w:rPr>
        <w:t xml:space="preserve"> من اليهود و النصارى و المجوس و الذ</w:t>
      </w:r>
      <w:r w:rsidR="000A3189">
        <w:rPr>
          <w:rFonts w:hint="cs"/>
          <w:rtl/>
        </w:rPr>
        <w:t>ّ</w:t>
      </w:r>
      <w:r>
        <w:rPr>
          <w:rtl/>
        </w:rPr>
        <w:t>ين أشركوا.</w:t>
      </w:r>
    </w:p>
    <w:p w:rsidR="008406C4" w:rsidRDefault="006F739F" w:rsidP="006F739F">
      <w:pPr>
        <w:pStyle w:val="libNormal"/>
        <w:rPr>
          <w:rtl/>
        </w:rPr>
      </w:pPr>
      <w:r>
        <w:rPr>
          <w:rtl/>
        </w:rPr>
        <w:t xml:space="preserve">3- وفي ج 25 ص 286، حديث 40: عن أبان بن عثمان قال سمعت أبا عبد الله </w:t>
      </w:r>
      <w:r w:rsidRPr="00201CCF">
        <w:rPr>
          <w:rStyle w:val="libAlaemChar"/>
          <w:rtl/>
        </w:rPr>
        <w:t>عليه‌السلام</w:t>
      </w:r>
      <w:r>
        <w:rPr>
          <w:rtl/>
        </w:rPr>
        <w:t xml:space="preserve"> يقول لعن الله عبد الله بن سبأ إن</w:t>
      </w:r>
      <w:r w:rsidR="000A3189">
        <w:rPr>
          <w:rFonts w:hint="cs"/>
          <w:rtl/>
        </w:rPr>
        <w:t>ّ</w:t>
      </w:r>
      <w:r>
        <w:rPr>
          <w:rtl/>
        </w:rPr>
        <w:t>ه اد</w:t>
      </w:r>
      <w:r w:rsidR="000A3189">
        <w:rPr>
          <w:rFonts w:hint="cs"/>
          <w:rtl/>
        </w:rPr>
        <w:t>ّ</w:t>
      </w:r>
      <w:r>
        <w:rPr>
          <w:rtl/>
        </w:rPr>
        <w:t xml:space="preserve">عى الربوبية في أمير المؤمنين و كان و الله أمير المؤمنين </w:t>
      </w:r>
      <w:r w:rsidRPr="00201CCF">
        <w:rPr>
          <w:rStyle w:val="libAlaemChar"/>
          <w:rtl/>
        </w:rPr>
        <w:t>عليه‌السلام</w:t>
      </w:r>
      <w:r>
        <w:rPr>
          <w:rtl/>
        </w:rPr>
        <w:t xml:space="preserve"> عبدا</w:t>
      </w:r>
      <w:r w:rsidR="000A3189">
        <w:rPr>
          <w:rFonts w:hint="cs"/>
          <w:rtl/>
        </w:rPr>
        <w:t>ً</w:t>
      </w:r>
      <w:r>
        <w:rPr>
          <w:rtl/>
        </w:rPr>
        <w:t xml:space="preserve"> لله طائعا</w:t>
      </w:r>
      <w:r w:rsidR="000A3189">
        <w:rPr>
          <w:rFonts w:hint="cs"/>
          <w:rtl/>
        </w:rPr>
        <w:t>ً</w:t>
      </w:r>
      <w:r>
        <w:rPr>
          <w:rtl/>
        </w:rPr>
        <w:t xml:space="preserve"> الويل لمن كذب علينا و إن</w:t>
      </w:r>
      <w:r w:rsidR="000A3189">
        <w:rPr>
          <w:rFonts w:hint="cs"/>
          <w:rtl/>
        </w:rPr>
        <w:t>ّ</w:t>
      </w:r>
      <w:r>
        <w:rPr>
          <w:rtl/>
        </w:rPr>
        <w:t xml:space="preserve"> قوما</w:t>
      </w:r>
      <w:r w:rsidR="000A3189">
        <w:rPr>
          <w:rFonts w:hint="cs"/>
          <w:rtl/>
        </w:rPr>
        <w:t>ً</w:t>
      </w:r>
      <w:r>
        <w:rPr>
          <w:rtl/>
        </w:rPr>
        <w:t xml:space="preserve"> يقولون فينا ما لا نقوله في أنفسنا نبرأ إلى الله منهم نبرأ إلى الله منهم.</w:t>
      </w:r>
    </w:p>
    <w:p w:rsidR="008406C4" w:rsidRDefault="006F739F" w:rsidP="000A3189">
      <w:pPr>
        <w:pStyle w:val="libNormal"/>
        <w:rPr>
          <w:rtl/>
        </w:rPr>
      </w:pPr>
      <w:r>
        <w:rPr>
          <w:rtl/>
        </w:rPr>
        <w:t>4- وفي ج 25 ص 286، حديث 41: عن الثمالي قال: قال علي</w:t>
      </w:r>
      <w:r w:rsidR="000A3189">
        <w:rPr>
          <w:rFonts w:hint="cs"/>
          <w:rtl/>
        </w:rPr>
        <w:t>ّ</w:t>
      </w:r>
      <w:r>
        <w:rPr>
          <w:rtl/>
        </w:rPr>
        <w:t xml:space="preserve"> بن الحسين </w:t>
      </w:r>
      <w:r w:rsidRPr="00201CCF">
        <w:rPr>
          <w:rStyle w:val="libAlaemChar"/>
          <w:rtl/>
        </w:rPr>
        <w:t>عليه‌السلام</w:t>
      </w:r>
      <w:r>
        <w:rPr>
          <w:rtl/>
        </w:rPr>
        <w:t xml:space="preserve"> لعن الله من كذب علينا إن</w:t>
      </w:r>
      <w:r w:rsidR="000A3189">
        <w:rPr>
          <w:rFonts w:hint="cs"/>
          <w:rtl/>
        </w:rPr>
        <w:t>ّ</w:t>
      </w:r>
      <w:r>
        <w:rPr>
          <w:rtl/>
        </w:rPr>
        <w:t>ي ذكرت عبد الله بن سبإ فقامت كل</w:t>
      </w:r>
      <w:r w:rsidR="000A3189">
        <w:rPr>
          <w:rFonts w:hint="cs"/>
          <w:rtl/>
        </w:rPr>
        <w:t>ّ</w:t>
      </w:r>
      <w:r>
        <w:rPr>
          <w:rtl/>
        </w:rPr>
        <w:t xml:space="preserve"> شعرة في جسدي لقد اد</w:t>
      </w:r>
      <w:r w:rsidR="000A3189">
        <w:rPr>
          <w:rFonts w:hint="cs"/>
          <w:rtl/>
        </w:rPr>
        <w:t>ّ</w:t>
      </w:r>
      <w:r>
        <w:rPr>
          <w:rtl/>
        </w:rPr>
        <w:t>عى أمرا</w:t>
      </w:r>
      <w:r w:rsidR="000A3189">
        <w:rPr>
          <w:rFonts w:hint="cs"/>
          <w:rtl/>
        </w:rPr>
        <w:t>ً</w:t>
      </w:r>
      <w:r>
        <w:rPr>
          <w:rtl/>
        </w:rPr>
        <w:t xml:space="preserve"> عظيما</w:t>
      </w:r>
      <w:r w:rsidR="000A3189">
        <w:rPr>
          <w:rFonts w:hint="cs"/>
          <w:rtl/>
        </w:rPr>
        <w:t>ً !</w:t>
      </w:r>
      <w:r>
        <w:rPr>
          <w:rtl/>
        </w:rPr>
        <w:t xml:space="preserve"> ما له لعنه الله </w:t>
      </w:r>
      <w:r w:rsidR="000A3189">
        <w:rPr>
          <w:rFonts w:hint="cs"/>
          <w:rtl/>
        </w:rPr>
        <w:t xml:space="preserve">. </w:t>
      </w:r>
      <w:r>
        <w:rPr>
          <w:rtl/>
        </w:rPr>
        <w:t>كان علي</w:t>
      </w:r>
      <w:r w:rsidR="000A3189">
        <w:rPr>
          <w:rFonts w:hint="cs"/>
          <w:rtl/>
        </w:rPr>
        <w:t>ّ</w:t>
      </w:r>
      <w:r>
        <w:rPr>
          <w:rtl/>
        </w:rPr>
        <w:t xml:space="preserve"> </w:t>
      </w:r>
      <w:r w:rsidR="000A3189" w:rsidRPr="00201CCF">
        <w:rPr>
          <w:rStyle w:val="libAlaemChar"/>
          <w:rtl/>
        </w:rPr>
        <w:t>عليه‌السلام</w:t>
      </w:r>
      <w:r>
        <w:rPr>
          <w:rtl/>
        </w:rPr>
        <w:t xml:space="preserve"> و الله عبدا</w:t>
      </w:r>
      <w:r w:rsidR="000A3189">
        <w:rPr>
          <w:rFonts w:hint="cs"/>
          <w:rtl/>
        </w:rPr>
        <w:t>ً</w:t>
      </w:r>
      <w:r>
        <w:rPr>
          <w:rtl/>
        </w:rPr>
        <w:t xml:space="preserve"> لله صالحا</w:t>
      </w:r>
      <w:r w:rsidR="000A3189">
        <w:rPr>
          <w:rFonts w:hint="cs"/>
          <w:rtl/>
        </w:rPr>
        <w:t>ً ،</w:t>
      </w:r>
      <w:r>
        <w:rPr>
          <w:rtl/>
        </w:rPr>
        <w:t xml:space="preserve"> أخو رسول الله </w:t>
      </w:r>
      <w:r w:rsidR="000A3189" w:rsidRPr="00201CCF">
        <w:rPr>
          <w:rStyle w:val="libAlaemChar"/>
          <w:rtl/>
        </w:rPr>
        <w:t>صلى‌الله‌عليه‌وآله</w:t>
      </w:r>
      <w:r w:rsidR="000A3189">
        <w:rPr>
          <w:rStyle w:val="libAlaemChar"/>
          <w:rFonts w:hint="cs"/>
          <w:rtl/>
        </w:rPr>
        <w:t xml:space="preserve"> </w:t>
      </w:r>
      <w:r w:rsidR="000A3189" w:rsidRPr="000A3189">
        <w:rPr>
          <w:rFonts w:hint="cs"/>
          <w:rtl/>
        </w:rPr>
        <w:t>،</w:t>
      </w:r>
      <w:r>
        <w:rPr>
          <w:rtl/>
        </w:rPr>
        <w:t xml:space="preserve"> ما نال الكرامة من الله</w:t>
      </w:r>
      <w:r w:rsidR="00A13185">
        <w:rPr>
          <w:rtl/>
        </w:rPr>
        <w:t xml:space="preserve"> إلّا </w:t>
      </w:r>
      <w:r>
        <w:rPr>
          <w:rtl/>
        </w:rPr>
        <w:t xml:space="preserve">بطاعته لله و لرسوله و ما نال رسول الله </w:t>
      </w:r>
      <w:r w:rsidR="000A3189" w:rsidRPr="00201CCF">
        <w:rPr>
          <w:rStyle w:val="libAlaemChar"/>
          <w:rtl/>
        </w:rPr>
        <w:t>صلى‌الله‌عليه‌وآله</w:t>
      </w:r>
      <w:r>
        <w:rPr>
          <w:rtl/>
        </w:rPr>
        <w:t xml:space="preserve"> الكرامة من الله</w:t>
      </w:r>
      <w:r w:rsidR="00A13185">
        <w:rPr>
          <w:rtl/>
        </w:rPr>
        <w:t xml:space="preserve"> إلّا </w:t>
      </w:r>
      <w:r>
        <w:rPr>
          <w:rtl/>
        </w:rPr>
        <w:t>بطاعته لله عز</w:t>
      </w:r>
      <w:r w:rsidR="000A3189">
        <w:rPr>
          <w:rFonts w:hint="cs"/>
          <w:rtl/>
        </w:rPr>
        <w:t>ّ</w:t>
      </w:r>
      <w:r>
        <w:rPr>
          <w:rtl/>
        </w:rPr>
        <w:t xml:space="preserve"> وجل</w:t>
      </w:r>
      <w:r w:rsidR="000A3189">
        <w:rPr>
          <w:rFonts w:hint="cs"/>
          <w:rtl/>
        </w:rPr>
        <w:t>ّ</w:t>
      </w:r>
      <w:r>
        <w:rPr>
          <w:rtl/>
        </w:rPr>
        <w:t>.</w:t>
      </w:r>
    </w:p>
    <w:p w:rsidR="008406C4" w:rsidRDefault="006F739F" w:rsidP="000A3189">
      <w:pPr>
        <w:pStyle w:val="libNormal"/>
        <w:rPr>
          <w:rtl/>
        </w:rPr>
      </w:pPr>
      <w:r>
        <w:rPr>
          <w:rtl/>
        </w:rPr>
        <w:t>5- وفي ج 25 ص 296، حديث 55: عن المفض</w:t>
      </w:r>
      <w:r w:rsidR="000A3189">
        <w:rPr>
          <w:rFonts w:hint="cs"/>
          <w:rtl/>
        </w:rPr>
        <w:t>ّ</w:t>
      </w:r>
      <w:r>
        <w:rPr>
          <w:rtl/>
        </w:rPr>
        <w:t xml:space="preserve">ل بن يزيد قال: قال أبو عبد الله </w:t>
      </w:r>
      <w:r w:rsidRPr="00201CCF">
        <w:rPr>
          <w:rStyle w:val="libAlaemChar"/>
          <w:rtl/>
        </w:rPr>
        <w:t>عليه‌السلام</w:t>
      </w:r>
      <w:r>
        <w:rPr>
          <w:rtl/>
        </w:rPr>
        <w:t xml:space="preserve"> - و ذكر أصحاب أبي الخط</w:t>
      </w:r>
      <w:r w:rsidR="000A3189">
        <w:rPr>
          <w:rFonts w:hint="cs"/>
          <w:rtl/>
        </w:rPr>
        <w:t>ّ</w:t>
      </w:r>
      <w:r>
        <w:rPr>
          <w:rtl/>
        </w:rPr>
        <w:t>اب و الغلاة - فقال لي</w:t>
      </w:r>
      <w:r w:rsidR="000A3189">
        <w:rPr>
          <w:rFonts w:hint="cs"/>
          <w:rtl/>
        </w:rPr>
        <w:t xml:space="preserve"> :</w:t>
      </w:r>
      <w:r>
        <w:rPr>
          <w:rtl/>
        </w:rPr>
        <w:t xml:space="preserve"> يا مفض</w:t>
      </w:r>
      <w:r w:rsidR="000A3189">
        <w:rPr>
          <w:rFonts w:hint="cs"/>
          <w:rtl/>
        </w:rPr>
        <w:t>ّ</w:t>
      </w:r>
      <w:r>
        <w:rPr>
          <w:rtl/>
        </w:rPr>
        <w:t>ل لا تقاعدوهم و ت</w:t>
      </w:r>
      <w:r w:rsidR="000A3189">
        <w:rPr>
          <w:rFonts w:hint="cs"/>
          <w:rtl/>
        </w:rPr>
        <w:t>و</w:t>
      </w:r>
      <w:r>
        <w:rPr>
          <w:rtl/>
        </w:rPr>
        <w:t>اكلوهم و لا تشاربوهم و لا تصافحوهم و لا توارثوهم.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6- ج 25 ص 297، حديث 59: عن الصادق </w:t>
      </w:r>
      <w:r w:rsidRPr="00201CCF">
        <w:rPr>
          <w:rStyle w:val="libAlaemChar"/>
          <w:rtl/>
        </w:rPr>
        <w:t>عليه‌السلام</w:t>
      </w:r>
      <w:r>
        <w:rPr>
          <w:rtl/>
        </w:rPr>
        <w:t>: لعن الله من قال فينا ما لا نقوله في أنفسنا و لعن الله من أزالنا عن العبودية لله الذي خلقنا و إليه مآبنا و معادنا و بيده نواصينا.</w:t>
      </w:r>
    </w:p>
    <w:p w:rsidR="008406C4" w:rsidRDefault="006F739F" w:rsidP="006F739F">
      <w:pPr>
        <w:pStyle w:val="libNormal"/>
        <w:rPr>
          <w:rtl/>
        </w:rPr>
      </w:pPr>
      <w:r>
        <w:rPr>
          <w:rtl/>
        </w:rPr>
        <w:t xml:space="preserve">7- وفي ج 25 ص 303، حديث 69: عن صالح بن سهل قال كنت أقول في أبي عبد الله </w:t>
      </w:r>
      <w:r w:rsidRPr="00201CCF">
        <w:rPr>
          <w:rStyle w:val="libAlaemChar"/>
          <w:rtl/>
        </w:rPr>
        <w:t>عليه‌السلام</w:t>
      </w:r>
      <w:r>
        <w:rPr>
          <w:rtl/>
        </w:rPr>
        <w:t xml:space="preserve"> بالربوبية فدخلت فلم</w:t>
      </w:r>
      <w:r w:rsidR="002004B7">
        <w:rPr>
          <w:rFonts w:hint="cs"/>
          <w:rtl/>
        </w:rPr>
        <w:t>ّ</w:t>
      </w:r>
      <w:r>
        <w:rPr>
          <w:rtl/>
        </w:rPr>
        <w:t>ا نظر إلي</w:t>
      </w:r>
      <w:r w:rsidR="002004B7">
        <w:rPr>
          <w:rFonts w:hint="cs"/>
          <w:rtl/>
        </w:rPr>
        <w:t>ّ</w:t>
      </w:r>
      <w:r>
        <w:rPr>
          <w:rtl/>
        </w:rPr>
        <w:t xml:space="preserve"> قال يا صالح إن</w:t>
      </w:r>
      <w:r w:rsidR="002004B7">
        <w:rPr>
          <w:rFonts w:hint="cs"/>
          <w:rtl/>
        </w:rPr>
        <w:t>ّ</w:t>
      </w:r>
      <w:r>
        <w:rPr>
          <w:rtl/>
        </w:rPr>
        <w:t>ا و الله عبيد مخلوقون لنا رب</w:t>
      </w:r>
      <w:r w:rsidR="002004B7">
        <w:rPr>
          <w:rFonts w:hint="cs"/>
          <w:rtl/>
        </w:rPr>
        <w:t>ّ</w:t>
      </w:r>
      <w:r>
        <w:rPr>
          <w:rtl/>
        </w:rPr>
        <w:t xml:space="preserve"> نعبده و إن لم نعبده عذ</w:t>
      </w:r>
      <w:r w:rsidR="002004B7">
        <w:rPr>
          <w:rFonts w:hint="cs"/>
          <w:rtl/>
        </w:rPr>
        <w:t>ّ</w:t>
      </w:r>
      <w:r>
        <w:rPr>
          <w:rtl/>
        </w:rPr>
        <w:t>بنا.</w:t>
      </w:r>
    </w:p>
    <w:p w:rsidR="008406C4" w:rsidRDefault="006F739F" w:rsidP="006F739F">
      <w:pPr>
        <w:pStyle w:val="libNormal"/>
        <w:rPr>
          <w:rtl/>
        </w:rPr>
      </w:pPr>
      <w:r>
        <w:rPr>
          <w:rtl/>
        </w:rPr>
        <w:t xml:space="preserve">هذا </w:t>
      </w:r>
      <w:r w:rsidR="002004B7">
        <w:rPr>
          <w:rFonts w:hint="cs"/>
          <w:rtl/>
        </w:rPr>
        <w:t xml:space="preserve">رأي </w:t>
      </w:r>
      <w:r>
        <w:rPr>
          <w:rtl/>
        </w:rPr>
        <w:t>أئم</w:t>
      </w:r>
      <w:r w:rsidR="002004B7">
        <w:rPr>
          <w:rFonts w:hint="cs"/>
          <w:rtl/>
        </w:rPr>
        <w:t>ّ</w:t>
      </w:r>
      <w:r>
        <w:rPr>
          <w:rtl/>
        </w:rPr>
        <w:t>ة الشيعة في ابن سبأ وأبي الخط</w:t>
      </w:r>
      <w:r w:rsidR="00334DB0">
        <w:rPr>
          <w:rFonts w:hint="cs"/>
          <w:rtl/>
        </w:rPr>
        <w:t>ّ</w:t>
      </w:r>
      <w:r>
        <w:rPr>
          <w:rtl/>
        </w:rPr>
        <w:t>اب والمفو</w:t>
      </w:r>
      <w:r w:rsidR="002004B7">
        <w:rPr>
          <w:rFonts w:hint="cs"/>
          <w:rtl/>
        </w:rPr>
        <w:t>ّ</w:t>
      </w:r>
      <w:r>
        <w:rPr>
          <w:rtl/>
        </w:rPr>
        <w:t>ضة والغلاة، ومع هذا كله، فإن</w:t>
      </w:r>
      <w:r w:rsidR="002004B7">
        <w:rPr>
          <w:rFonts w:hint="cs"/>
          <w:rtl/>
        </w:rPr>
        <w:t>ّ</w:t>
      </w:r>
      <w:r>
        <w:rPr>
          <w:rtl/>
        </w:rPr>
        <w:t>كم وكثير من ك</w:t>
      </w:r>
      <w:r w:rsidR="002004B7">
        <w:rPr>
          <w:rFonts w:hint="cs"/>
          <w:rtl/>
        </w:rPr>
        <w:t>ُ</w:t>
      </w:r>
      <w:r>
        <w:rPr>
          <w:rtl/>
        </w:rPr>
        <w:t>ت</w:t>
      </w:r>
      <w:r w:rsidR="002004B7">
        <w:rPr>
          <w:rFonts w:hint="cs"/>
          <w:rtl/>
        </w:rPr>
        <w:t>ّ</w:t>
      </w:r>
      <w:r>
        <w:rPr>
          <w:rtl/>
        </w:rPr>
        <w:t>ابكم تنسبون الشيعة إلى ابن سبأ الملعون!</w:t>
      </w:r>
    </w:p>
    <w:p w:rsidR="008406C4" w:rsidRDefault="006F739F" w:rsidP="002004B7">
      <w:pPr>
        <w:pStyle w:val="libNormal"/>
        <w:rPr>
          <w:rtl/>
        </w:rPr>
      </w:pPr>
      <w:r>
        <w:rPr>
          <w:rtl/>
        </w:rPr>
        <w:t>فهل وجدتم كتاب</w:t>
      </w:r>
      <w:r w:rsidR="002004B7">
        <w:rPr>
          <w:rFonts w:hint="cs"/>
          <w:rtl/>
        </w:rPr>
        <w:t>ٍ</w:t>
      </w:r>
      <w:r>
        <w:rPr>
          <w:rtl/>
        </w:rPr>
        <w:t xml:space="preserve"> واحد</w:t>
      </w:r>
      <w:r w:rsidR="002004B7">
        <w:rPr>
          <w:rFonts w:hint="cs"/>
          <w:rtl/>
        </w:rPr>
        <w:t>ٍ</w:t>
      </w:r>
      <w:r>
        <w:rPr>
          <w:rtl/>
        </w:rPr>
        <w:t xml:space="preserve"> من كتب الشيعة ال</w:t>
      </w:r>
      <w:r w:rsidR="002004B7">
        <w:rPr>
          <w:rFonts w:hint="cs"/>
          <w:rtl/>
        </w:rPr>
        <w:t>إ</w:t>
      </w:r>
      <w:r>
        <w:rPr>
          <w:rtl/>
        </w:rPr>
        <w:t xml:space="preserve">مامية الجعفرية - المنسوبين </w:t>
      </w:r>
      <w:r w:rsidR="002004B7">
        <w:rPr>
          <w:rFonts w:hint="cs"/>
          <w:rtl/>
        </w:rPr>
        <w:t>إلى الا</w:t>
      </w:r>
      <w:r>
        <w:rPr>
          <w:rtl/>
        </w:rPr>
        <w:t xml:space="preserve">مام جعفر الصادق </w:t>
      </w:r>
      <w:r w:rsidRPr="00201CCF">
        <w:rPr>
          <w:rStyle w:val="libAlaemChar"/>
          <w:rtl/>
        </w:rPr>
        <w:t>عليه‌السلام</w:t>
      </w:r>
      <w:r>
        <w:rPr>
          <w:rtl/>
        </w:rPr>
        <w:t xml:space="preserve"> - كلمة واحدة في مدح ابن سبأ؟!</w:t>
      </w:r>
    </w:p>
    <w:p w:rsidR="008406C4" w:rsidRDefault="006F739F" w:rsidP="006F739F">
      <w:pPr>
        <w:pStyle w:val="libNormal"/>
        <w:rPr>
          <w:rtl/>
        </w:rPr>
      </w:pPr>
      <w:r>
        <w:rPr>
          <w:rtl/>
        </w:rPr>
        <w:t>هذه كتبنا من أكثر من ألف سنة ملأت المكتبات والمدارس - اقرؤها بدق</w:t>
      </w:r>
      <w:r w:rsidR="002004B7">
        <w:rPr>
          <w:rFonts w:hint="cs"/>
          <w:rtl/>
        </w:rPr>
        <w:t>ّ</w:t>
      </w:r>
      <w:r>
        <w:rPr>
          <w:rtl/>
        </w:rPr>
        <w:t>ة، وطالعوها بتدب</w:t>
      </w:r>
      <w:r w:rsidR="002004B7">
        <w:rPr>
          <w:rFonts w:hint="cs"/>
          <w:rtl/>
        </w:rPr>
        <w:t>ّ</w:t>
      </w:r>
      <w:r>
        <w:rPr>
          <w:rtl/>
        </w:rPr>
        <w:t>ر، فلن تجدول شطر كلمة في تأييد ابن سبأ وعقائده وأفكاره، بل تجدون رد</w:t>
      </w:r>
      <w:r w:rsidR="002004B7">
        <w:rPr>
          <w:rFonts w:hint="cs"/>
          <w:rtl/>
        </w:rPr>
        <w:t>ّ</w:t>
      </w:r>
      <w:r>
        <w:rPr>
          <w:rtl/>
        </w:rPr>
        <w:t>ه ولعنه، وأن</w:t>
      </w:r>
      <w:r w:rsidR="002004B7">
        <w:rPr>
          <w:rFonts w:hint="cs"/>
          <w:rtl/>
        </w:rPr>
        <w:t>ّ</w:t>
      </w:r>
      <w:r>
        <w:rPr>
          <w:rtl/>
        </w:rPr>
        <w:t>ه يهودي كافر.</w:t>
      </w:r>
    </w:p>
    <w:p w:rsidR="008406C4" w:rsidRDefault="006F739F" w:rsidP="002004B7">
      <w:pPr>
        <w:pStyle w:val="libNormal"/>
        <w:rPr>
          <w:rtl/>
        </w:rPr>
      </w:pPr>
      <w:r>
        <w:rPr>
          <w:rtl/>
        </w:rPr>
        <w:t>فارجعوا عن كلامكم واعدلوا عن قولكم ورأيكم عن الشيعة، واخشوا الله وخافوا الحساب، يوم تسألون عن كل</w:t>
      </w:r>
      <w:r w:rsidR="002004B7">
        <w:rPr>
          <w:rFonts w:hint="cs"/>
          <w:rtl/>
        </w:rPr>
        <w:t>ّ</w:t>
      </w:r>
      <w:r>
        <w:rPr>
          <w:rtl/>
        </w:rPr>
        <w:t xml:space="preserve"> حرف</w:t>
      </w:r>
      <w:r w:rsidR="002004B7">
        <w:rPr>
          <w:rFonts w:hint="cs"/>
          <w:rtl/>
        </w:rPr>
        <w:t>ٍ حرفٍ</w:t>
      </w:r>
      <w:r>
        <w:rPr>
          <w:rtl/>
        </w:rPr>
        <w:t xml:space="preserve"> مم</w:t>
      </w:r>
      <w:r w:rsidR="002004B7">
        <w:rPr>
          <w:rFonts w:hint="cs"/>
          <w:rtl/>
        </w:rPr>
        <w:t>ّ</w:t>
      </w:r>
      <w:r>
        <w:rPr>
          <w:rtl/>
        </w:rPr>
        <w:t xml:space="preserve">ا قلتم، فقد قال تعالى </w:t>
      </w:r>
      <w:r w:rsidR="002004B7">
        <w:rPr>
          <w:rFonts w:hint="cs"/>
          <w:rtl/>
        </w:rPr>
        <w:t xml:space="preserve">: </w:t>
      </w:r>
      <w:r w:rsidRPr="00851423">
        <w:rPr>
          <w:rStyle w:val="libAlaemChar"/>
          <w:rtl/>
        </w:rPr>
        <w:t>(</w:t>
      </w:r>
      <w:r w:rsidR="002004B7" w:rsidRPr="002004B7">
        <w:rPr>
          <w:rStyle w:val="libAieChar"/>
          <w:rFonts w:hint="eastAsia"/>
          <w:rtl/>
        </w:rPr>
        <w:t>مَا</w:t>
      </w:r>
      <w:r w:rsidR="002004B7" w:rsidRPr="002004B7">
        <w:rPr>
          <w:rStyle w:val="libAieChar"/>
          <w:rtl/>
        </w:rPr>
        <w:t xml:space="preserve"> يَلْفِظُ مِنْ قَوْلٍ</w:t>
      </w:r>
      <w:r w:rsidR="00A13185">
        <w:rPr>
          <w:rStyle w:val="libAieChar"/>
          <w:rtl/>
        </w:rPr>
        <w:t xml:space="preserve"> إلّا </w:t>
      </w:r>
      <w:r w:rsidR="002004B7" w:rsidRPr="002004B7">
        <w:rPr>
          <w:rStyle w:val="libAieChar"/>
          <w:rtl/>
        </w:rPr>
        <w:t>لَدَيْهِ رَقِيبٌ عَتِيدٌ</w:t>
      </w:r>
      <w:r w:rsidRPr="00851423">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ق، الآية 18.</w:t>
      </w:r>
    </w:p>
    <w:p w:rsidR="006F739F" w:rsidRDefault="006F739F" w:rsidP="00D96FAA">
      <w:pPr>
        <w:pStyle w:val="libNormal"/>
      </w:pPr>
      <w:r>
        <w:rPr>
          <w:rtl/>
        </w:rPr>
        <w:br w:type="page"/>
      </w:r>
    </w:p>
    <w:p w:rsidR="008406C4" w:rsidRDefault="006F739F" w:rsidP="002004B7">
      <w:pPr>
        <w:pStyle w:val="libNormal"/>
        <w:rPr>
          <w:rtl/>
        </w:rPr>
      </w:pPr>
      <w:r>
        <w:rPr>
          <w:rtl/>
        </w:rPr>
        <w:lastRenderedPageBreak/>
        <w:t xml:space="preserve">وقال سبحانه </w:t>
      </w:r>
      <w:r w:rsidRPr="00851423">
        <w:rPr>
          <w:rStyle w:val="libAlaemChar"/>
          <w:rtl/>
        </w:rPr>
        <w:t>(</w:t>
      </w:r>
      <w:r w:rsidR="002004B7" w:rsidRPr="002004B7">
        <w:rPr>
          <w:rStyle w:val="libAieChar"/>
          <w:rFonts w:hint="eastAsia"/>
          <w:rtl/>
        </w:rPr>
        <w:t>فَمَنْ</w:t>
      </w:r>
      <w:r w:rsidR="002004B7" w:rsidRPr="002004B7">
        <w:rPr>
          <w:rStyle w:val="libAieChar"/>
          <w:rtl/>
        </w:rPr>
        <w:t xml:space="preserve"> يَعْمَلْ مِثْقَالَ ذَرَّةٍ خَيْراً يَرَهُ‌</w:t>
      </w:r>
      <w:r w:rsidRPr="002004B7">
        <w:rPr>
          <w:rStyle w:val="libAieChar"/>
          <w:rtl/>
        </w:rPr>
        <w:t xml:space="preserve"> * </w:t>
      </w:r>
      <w:r w:rsidR="002004B7" w:rsidRPr="002004B7">
        <w:rPr>
          <w:rStyle w:val="libAieChar"/>
          <w:rFonts w:hint="eastAsia"/>
          <w:rtl/>
        </w:rPr>
        <w:t>وَ</w:t>
      </w:r>
      <w:r w:rsidR="002004B7" w:rsidRPr="002004B7">
        <w:rPr>
          <w:rStyle w:val="libAieChar"/>
          <w:rtl/>
        </w:rPr>
        <w:t xml:space="preserve"> مَنْ يَعْمَلْ مِثْقَالَ ذَرَّةٍ شَرّاً يَرَهُ‌</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فأرجوكم أن تحاوروني بكلام نابع من الواقع والحقيقة، ولا تأخذوا ما يقول أعداؤنا وخصومنا فينا، فإن</w:t>
      </w:r>
      <w:r w:rsidR="002004B7">
        <w:rPr>
          <w:rFonts w:hint="cs"/>
          <w:rtl/>
        </w:rPr>
        <w:t>ّ</w:t>
      </w:r>
      <w:r>
        <w:rPr>
          <w:rtl/>
        </w:rPr>
        <w:t xml:space="preserve"> الخصم قل</w:t>
      </w:r>
      <w:r w:rsidR="002004B7">
        <w:rPr>
          <w:rFonts w:hint="cs"/>
          <w:rtl/>
        </w:rPr>
        <w:t>ّ</w:t>
      </w:r>
      <w:r>
        <w:rPr>
          <w:rtl/>
        </w:rPr>
        <w:t>ما ينصف خصمه.</w:t>
      </w:r>
    </w:p>
    <w:p w:rsidR="008406C4" w:rsidRDefault="006F739F" w:rsidP="002004B7">
      <w:pPr>
        <w:pStyle w:val="libNormal"/>
        <w:rPr>
          <w:rtl/>
        </w:rPr>
      </w:pPr>
      <w:r>
        <w:rPr>
          <w:rtl/>
        </w:rPr>
        <w:t>فكما أحتج</w:t>
      </w:r>
      <w:r w:rsidR="002004B7">
        <w:rPr>
          <w:rFonts w:hint="cs"/>
          <w:rtl/>
        </w:rPr>
        <w:t>ّ</w:t>
      </w:r>
      <w:r>
        <w:rPr>
          <w:rtl/>
        </w:rPr>
        <w:t xml:space="preserve"> وأتكل</w:t>
      </w:r>
      <w:r w:rsidR="002004B7">
        <w:rPr>
          <w:rFonts w:hint="cs"/>
          <w:rtl/>
        </w:rPr>
        <w:t>ّ</w:t>
      </w:r>
      <w:r>
        <w:rPr>
          <w:rtl/>
        </w:rPr>
        <w:t>م أنا بالاستناد إلى كتبكم وصحاحكم في إثبات ما أقول، فإن</w:t>
      </w:r>
      <w:r w:rsidR="002004B7">
        <w:rPr>
          <w:rFonts w:hint="cs"/>
          <w:rtl/>
        </w:rPr>
        <w:t>ّ</w:t>
      </w:r>
      <w:r>
        <w:rPr>
          <w:rtl/>
        </w:rPr>
        <w:t xml:space="preserve"> </w:t>
      </w:r>
      <w:r w:rsidR="002004B7">
        <w:rPr>
          <w:rFonts w:hint="cs"/>
          <w:rtl/>
        </w:rPr>
        <w:t>اُ</w:t>
      </w:r>
      <w:r>
        <w:rPr>
          <w:rtl/>
        </w:rPr>
        <w:t>صول المحاج</w:t>
      </w:r>
      <w:r w:rsidR="002004B7">
        <w:rPr>
          <w:rFonts w:hint="cs"/>
          <w:rtl/>
        </w:rPr>
        <w:t>ّ</w:t>
      </w:r>
      <w:r>
        <w:rPr>
          <w:rtl/>
        </w:rPr>
        <w:t>ة والحوار تقتضي أن تكونوا كذلك.</w:t>
      </w:r>
    </w:p>
    <w:p w:rsidR="008406C4" w:rsidRDefault="006F739F" w:rsidP="003A4789">
      <w:pPr>
        <w:pStyle w:val="libNormal"/>
        <w:rPr>
          <w:rtl/>
        </w:rPr>
      </w:pPr>
      <w:r w:rsidRPr="00537012">
        <w:rPr>
          <w:rStyle w:val="libBold2Char"/>
          <w:rtl/>
        </w:rPr>
        <w:t>الحافظ:</w:t>
      </w:r>
      <w:r>
        <w:rPr>
          <w:rtl/>
        </w:rPr>
        <w:t xml:space="preserve"> إن</w:t>
      </w:r>
      <w:r w:rsidR="00F501F7">
        <w:rPr>
          <w:rFonts w:hint="cs"/>
          <w:rtl/>
        </w:rPr>
        <w:t>ّ</w:t>
      </w:r>
      <w:r>
        <w:rPr>
          <w:rtl/>
        </w:rPr>
        <w:t xml:space="preserve"> نصائحكم مقبولة، وإن شاء الله لا نقول</w:t>
      </w:r>
      <w:r w:rsidR="00A13185">
        <w:rPr>
          <w:rtl/>
        </w:rPr>
        <w:t xml:space="preserve"> إلّا </w:t>
      </w:r>
      <w:r>
        <w:rPr>
          <w:rtl/>
        </w:rPr>
        <w:t>ما فيه رضاه، وإن</w:t>
      </w:r>
      <w:r w:rsidR="00F501F7">
        <w:rPr>
          <w:rFonts w:hint="cs"/>
          <w:rtl/>
        </w:rPr>
        <w:t>ّ</w:t>
      </w:r>
      <w:r>
        <w:rPr>
          <w:rtl/>
        </w:rPr>
        <w:t>ي حين سمعت هذه الروايات عندكم في رد</w:t>
      </w:r>
      <w:r w:rsidR="00F501F7">
        <w:rPr>
          <w:rFonts w:hint="cs"/>
          <w:rtl/>
        </w:rPr>
        <w:t>ّ</w:t>
      </w:r>
      <w:r>
        <w:rPr>
          <w:rtl/>
        </w:rPr>
        <w:t xml:space="preserve"> الغلاة، زاد تعج</w:t>
      </w:r>
      <w:r w:rsidR="00F501F7">
        <w:rPr>
          <w:rFonts w:hint="cs"/>
          <w:rtl/>
        </w:rPr>
        <w:t>ّ</w:t>
      </w:r>
      <w:r>
        <w:rPr>
          <w:rtl/>
        </w:rPr>
        <w:t>بي فيكم، لأن</w:t>
      </w:r>
      <w:r w:rsidR="00F501F7">
        <w:rPr>
          <w:rFonts w:hint="cs"/>
          <w:rtl/>
        </w:rPr>
        <w:t>ّ</w:t>
      </w:r>
      <w:r>
        <w:rPr>
          <w:rtl/>
        </w:rPr>
        <w:t>ا نسمع منكم في هذا الحوار تعابير في أئم</w:t>
      </w:r>
      <w:r w:rsidR="003A4789">
        <w:rPr>
          <w:rFonts w:hint="cs"/>
          <w:rtl/>
        </w:rPr>
        <w:t>ّ</w:t>
      </w:r>
      <w:r>
        <w:rPr>
          <w:rtl/>
        </w:rPr>
        <w:t>تكم، ي</w:t>
      </w:r>
      <w:r w:rsidR="003A4789">
        <w:rPr>
          <w:rFonts w:hint="cs"/>
          <w:rtl/>
        </w:rPr>
        <w:t>ُ</w:t>
      </w:r>
      <w:r>
        <w:rPr>
          <w:rtl/>
        </w:rPr>
        <w:t>شم</w:t>
      </w:r>
      <w:r w:rsidR="003A4789">
        <w:rPr>
          <w:rFonts w:hint="cs"/>
          <w:rtl/>
        </w:rPr>
        <w:t>ّ</w:t>
      </w:r>
      <w:r>
        <w:rPr>
          <w:rtl/>
        </w:rPr>
        <w:t xml:space="preserve"> منها رائحة الغلو</w:t>
      </w:r>
      <w:r w:rsidR="003A4789">
        <w:rPr>
          <w:rFonts w:hint="cs"/>
          <w:rtl/>
        </w:rPr>
        <w:t>ّ</w:t>
      </w:r>
      <w:r>
        <w:rPr>
          <w:rtl/>
        </w:rPr>
        <w:t>، وهم غير راضين بتلك الكلمات، بالرغم من أن</w:t>
      </w:r>
      <w:r w:rsidR="003A4789">
        <w:rPr>
          <w:rFonts w:hint="cs"/>
          <w:rtl/>
        </w:rPr>
        <w:t>ّ</w:t>
      </w:r>
      <w:r>
        <w:rPr>
          <w:rtl/>
        </w:rPr>
        <w:t>كم تحرصون على كل</w:t>
      </w:r>
      <w:r w:rsidR="003A4789">
        <w:rPr>
          <w:rFonts w:hint="cs"/>
          <w:rtl/>
        </w:rPr>
        <w:t>ّ</w:t>
      </w:r>
      <w:r>
        <w:rPr>
          <w:rtl/>
        </w:rPr>
        <w:t xml:space="preserve"> كلمة تلفظونها، حتّى لا </w:t>
      </w:r>
      <w:r w:rsidR="003A4789">
        <w:rPr>
          <w:rFonts w:hint="cs"/>
          <w:rtl/>
        </w:rPr>
        <w:t>ن</w:t>
      </w:r>
      <w:r>
        <w:rPr>
          <w:rtl/>
        </w:rPr>
        <w:t>ؤاخذكم بها، ولا تكون سببا</w:t>
      </w:r>
      <w:r w:rsidR="003A4789">
        <w:rPr>
          <w:rFonts w:hint="cs"/>
          <w:rtl/>
        </w:rPr>
        <w:t>ً</w:t>
      </w:r>
      <w:r>
        <w:rPr>
          <w:rtl/>
        </w:rPr>
        <w:t xml:space="preserve"> للطعن فيكم.</w:t>
      </w:r>
    </w:p>
    <w:p w:rsidR="008406C4" w:rsidRDefault="006F739F" w:rsidP="006F739F">
      <w:pPr>
        <w:pStyle w:val="libNormal"/>
        <w:rPr>
          <w:rtl/>
        </w:rPr>
      </w:pPr>
      <w:r w:rsidRPr="00537012">
        <w:rPr>
          <w:rStyle w:val="libBold2Char"/>
          <w:rtl/>
        </w:rPr>
        <w:t>قلت:</w:t>
      </w:r>
      <w:r>
        <w:rPr>
          <w:rtl/>
        </w:rPr>
        <w:t xml:space="preserve"> أنا لست</w:t>
      </w:r>
      <w:r w:rsidR="003A4789">
        <w:rPr>
          <w:rFonts w:hint="cs"/>
          <w:rtl/>
        </w:rPr>
        <w:t>ُ</w:t>
      </w:r>
      <w:r>
        <w:rPr>
          <w:rtl/>
        </w:rPr>
        <w:t xml:space="preserve"> جاهلا</w:t>
      </w:r>
      <w:r w:rsidR="003A4789">
        <w:rPr>
          <w:rFonts w:hint="cs"/>
          <w:rtl/>
        </w:rPr>
        <w:t>ً</w:t>
      </w:r>
      <w:r>
        <w:rPr>
          <w:rtl/>
        </w:rPr>
        <w:t xml:space="preserve"> معاندا</w:t>
      </w:r>
      <w:r w:rsidR="003A4789">
        <w:rPr>
          <w:rFonts w:hint="cs"/>
          <w:rtl/>
        </w:rPr>
        <w:t>ً</w:t>
      </w:r>
      <w:r>
        <w:rPr>
          <w:rtl/>
        </w:rPr>
        <w:t>، ولا متعص</w:t>
      </w:r>
      <w:r w:rsidR="003A4789">
        <w:rPr>
          <w:rFonts w:hint="cs"/>
          <w:rtl/>
        </w:rPr>
        <w:t>ّ</w:t>
      </w:r>
      <w:r>
        <w:rPr>
          <w:rtl/>
        </w:rPr>
        <w:t>با</w:t>
      </w:r>
      <w:r w:rsidR="003A4789">
        <w:rPr>
          <w:rFonts w:hint="cs"/>
          <w:rtl/>
        </w:rPr>
        <w:t>ً</w:t>
      </w:r>
      <w:r>
        <w:rPr>
          <w:rtl/>
        </w:rPr>
        <w:t xml:space="preserve"> جامدا</w:t>
      </w:r>
      <w:r w:rsidR="003A4789">
        <w:rPr>
          <w:rFonts w:hint="cs"/>
          <w:rtl/>
        </w:rPr>
        <w:t>ً</w:t>
      </w:r>
      <w:r>
        <w:rPr>
          <w:rtl/>
        </w:rPr>
        <w:t>، فإذا كانت في كلامي هفوات ومغالاة، فالواجب أن تنب</w:t>
      </w:r>
      <w:r w:rsidR="003A4789">
        <w:rPr>
          <w:rFonts w:hint="cs"/>
          <w:rtl/>
        </w:rPr>
        <w:t>ّ</w:t>
      </w:r>
      <w:r>
        <w:rPr>
          <w:rtl/>
        </w:rPr>
        <w:t>هوني، فإن</w:t>
      </w:r>
      <w:r w:rsidR="003A4789">
        <w:rPr>
          <w:rFonts w:hint="cs"/>
          <w:rtl/>
        </w:rPr>
        <w:t>ّ</w:t>
      </w:r>
      <w:r>
        <w:rPr>
          <w:rtl/>
        </w:rPr>
        <w:t xml:space="preserve"> الإنسان في معرض السهو والنسيان، وأرجوكم أن تذكروا كل</w:t>
      </w:r>
      <w:r w:rsidR="003A4789">
        <w:rPr>
          <w:rFonts w:hint="cs"/>
          <w:rtl/>
        </w:rPr>
        <w:t>ّ</w:t>
      </w:r>
      <w:r>
        <w:rPr>
          <w:rtl/>
        </w:rPr>
        <w:t xml:space="preserve"> ما كان في نظركم غلو</w:t>
      </w:r>
      <w:r w:rsidR="003A4789">
        <w:rPr>
          <w:rFonts w:hint="cs"/>
          <w:rtl/>
        </w:rPr>
        <w:t>ّ</w:t>
      </w:r>
      <w:r>
        <w:rPr>
          <w:rtl/>
        </w:rPr>
        <w:t>ا</w:t>
      </w:r>
      <w:r w:rsidR="003A4789">
        <w:rPr>
          <w:rFonts w:hint="cs"/>
          <w:rtl/>
        </w:rPr>
        <w:t>ً</w:t>
      </w:r>
      <w:r>
        <w:rPr>
          <w:rtl/>
        </w:rPr>
        <w:t xml:space="preserve"> أو كفرا</w:t>
      </w:r>
      <w:r w:rsidR="003A4789">
        <w:rPr>
          <w:rFonts w:hint="cs"/>
          <w:rtl/>
        </w:rPr>
        <w:t>ً</w:t>
      </w:r>
      <w:r>
        <w:rPr>
          <w:rtl/>
        </w:rPr>
        <w:t xml:space="preserve"> أو خارجا</w:t>
      </w:r>
      <w:r w:rsidR="003A4789">
        <w:rPr>
          <w:rFonts w:hint="cs"/>
          <w:rtl/>
        </w:rPr>
        <w:t>ً</w:t>
      </w:r>
      <w:r>
        <w:rPr>
          <w:rtl/>
        </w:rPr>
        <w:t xml:space="preserve"> عن ميزان العقل والمنطق.</w:t>
      </w:r>
    </w:p>
    <w:p w:rsidR="008406C4" w:rsidRPr="003A4789" w:rsidRDefault="006F739F" w:rsidP="003A4789">
      <w:pPr>
        <w:pStyle w:val="libNormal"/>
        <w:rPr>
          <w:rtl/>
        </w:rPr>
      </w:pPr>
      <w:r w:rsidRPr="00537012">
        <w:rPr>
          <w:rStyle w:val="libBold2Char"/>
          <w:rtl/>
        </w:rPr>
        <w:t>الحافظ:</w:t>
      </w:r>
      <w:r>
        <w:rPr>
          <w:rtl/>
        </w:rPr>
        <w:t xml:space="preserve"> إن</w:t>
      </w:r>
      <w:r w:rsidR="003A4789">
        <w:rPr>
          <w:rFonts w:hint="cs"/>
          <w:rtl/>
        </w:rPr>
        <w:t>ّ</w:t>
      </w:r>
      <w:r>
        <w:rPr>
          <w:rtl/>
        </w:rPr>
        <w:t xml:space="preserve"> الله تعالى خص</w:t>
      </w:r>
      <w:r w:rsidR="003A4789">
        <w:rPr>
          <w:rFonts w:hint="cs"/>
          <w:rtl/>
        </w:rPr>
        <w:t>ّ</w:t>
      </w:r>
      <w:r>
        <w:rPr>
          <w:rtl/>
        </w:rPr>
        <w:t xml:space="preserve"> نبي</w:t>
      </w:r>
      <w:r w:rsidR="003A4789">
        <w:rPr>
          <w:rFonts w:hint="cs"/>
          <w:rtl/>
        </w:rPr>
        <w:t>ّ</w:t>
      </w:r>
      <w:r>
        <w:rPr>
          <w:rtl/>
        </w:rPr>
        <w:t>ه محمدا</w:t>
      </w:r>
      <w:r w:rsidR="003A4789">
        <w:rPr>
          <w:rFonts w:hint="cs"/>
          <w:rtl/>
        </w:rPr>
        <w:t>ً</w:t>
      </w:r>
      <w:r>
        <w:rPr>
          <w:rtl/>
        </w:rPr>
        <w:t xml:space="preserve"> </w:t>
      </w:r>
      <w:r w:rsidRPr="00201CCF">
        <w:rPr>
          <w:rStyle w:val="libAlaemChar"/>
          <w:rtl/>
        </w:rPr>
        <w:t>صلى‌الله‌عليه‌وآله</w:t>
      </w:r>
      <w:r>
        <w:rPr>
          <w:rtl/>
        </w:rPr>
        <w:t xml:space="preserve"> بتحي</w:t>
      </w:r>
      <w:r w:rsidR="003A4789">
        <w:rPr>
          <w:rFonts w:hint="cs"/>
          <w:rtl/>
        </w:rPr>
        <w:t>ّ</w:t>
      </w:r>
      <w:r>
        <w:rPr>
          <w:rtl/>
        </w:rPr>
        <w:t xml:space="preserve">ة الصلاة، والسلام في الآية الكريمة: </w:t>
      </w:r>
      <w:r w:rsidRPr="00851423">
        <w:rPr>
          <w:rStyle w:val="libAlaemChar"/>
          <w:rtl/>
        </w:rPr>
        <w:t>(</w:t>
      </w:r>
      <w:r w:rsidR="003A4789" w:rsidRPr="003A4789">
        <w:rPr>
          <w:rStyle w:val="libAieChar"/>
          <w:rFonts w:hint="eastAsia"/>
          <w:rtl/>
        </w:rPr>
        <w:t>إِنَّ</w:t>
      </w:r>
      <w:r w:rsidR="003A4789" w:rsidRPr="003A4789">
        <w:rPr>
          <w:rStyle w:val="libAieChar"/>
          <w:rtl/>
        </w:rPr>
        <w:t xml:space="preserve"> </w:t>
      </w:r>
      <w:r w:rsidR="0041446A">
        <w:rPr>
          <w:rStyle w:val="libAieChar"/>
          <w:rtl/>
        </w:rPr>
        <w:t>الله</w:t>
      </w:r>
      <w:r w:rsidR="003A4789" w:rsidRPr="003A4789">
        <w:rPr>
          <w:rStyle w:val="libAieChar"/>
          <w:rtl/>
        </w:rPr>
        <w:t xml:space="preserve"> وَ مَلاَئِکَتَهُ يُصَلُّونَ عَلَى النَّبِيِّ يَا أَيُّهَا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الزلزلة، الآية 7 و 8.</w:t>
      </w:r>
    </w:p>
    <w:p w:rsidR="006F739F" w:rsidRDefault="006F739F" w:rsidP="00D96FAA">
      <w:pPr>
        <w:pStyle w:val="libNormal"/>
      </w:pPr>
      <w:r>
        <w:rPr>
          <w:rtl/>
        </w:rPr>
        <w:br w:type="page"/>
      </w:r>
    </w:p>
    <w:p w:rsidR="008406C4" w:rsidRDefault="003A4789" w:rsidP="003A4789">
      <w:pPr>
        <w:pStyle w:val="libNormal0"/>
        <w:rPr>
          <w:rtl/>
        </w:rPr>
      </w:pPr>
      <w:r w:rsidRPr="003A4789">
        <w:rPr>
          <w:rStyle w:val="libAieChar"/>
          <w:rtl/>
        </w:rPr>
        <w:lastRenderedPageBreak/>
        <w:t>الَّذِينَ آمَنُوا صَلُّوا عَلَيْهِ وَ سَلِّمُوا تَسْلِيماً</w:t>
      </w:r>
      <w:r w:rsidR="006F739F" w:rsidRPr="00851423">
        <w:rPr>
          <w:rStyle w:val="libAlaemChar"/>
          <w:rtl/>
        </w:rPr>
        <w:t>)</w:t>
      </w:r>
      <w:r w:rsidR="006F739F">
        <w:rPr>
          <w:rtl/>
        </w:rPr>
        <w:t xml:space="preserve"> </w:t>
      </w:r>
      <w:r w:rsidR="006F739F" w:rsidRPr="000B0BDE">
        <w:rPr>
          <w:rStyle w:val="libFootnotenumChar"/>
          <w:rtl/>
        </w:rPr>
        <w:t>(1)</w:t>
      </w:r>
      <w:r w:rsidR="006F739F">
        <w:rPr>
          <w:rtl/>
        </w:rPr>
        <w:t xml:space="preserve"> ولكن</w:t>
      </w:r>
      <w:r>
        <w:rPr>
          <w:rFonts w:hint="cs"/>
          <w:rtl/>
        </w:rPr>
        <w:t>ّ</w:t>
      </w:r>
      <w:r w:rsidR="006F739F">
        <w:rPr>
          <w:rtl/>
        </w:rPr>
        <w:t xml:space="preserve"> الشيعة كل</w:t>
      </w:r>
      <w:r>
        <w:rPr>
          <w:rFonts w:hint="cs"/>
          <w:rtl/>
        </w:rPr>
        <w:t>ّ</w:t>
      </w:r>
      <w:r w:rsidR="006F739F">
        <w:rPr>
          <w:rtl/>
        </w:rPr>
        <w:t>هم - وحتى جنابكم في هذا المجلس - كل</w:t>
      </w:r>
      <w:r>
        <w:rPr>
          <w:rFonts w:hint="cs"/>
          <w:rtl/>
        </w:rPr>
        <w:t>ّ</w:t>
      </w:r>
      <w:r w:rsidR="006F739F">
        <w:rPr>
          <w:rtl/>
        </w:rPr>
        <w:t>ما ذكرتك أحد أئم</w:t>
      </w:r>
      <w:r>
        <w:rPr>
          <w:rFonts w:hint="cs"/>
          <w:rtl/>
        </w:rPr>
        <w:t>ّ</w:t>
      </w:r>
      <w:r w:rsidR="006F739F">
        <w:rPr>
          <w:rtl/>
        </w:rPr>
        <w:t>تكم ألحقتم باسمه جملة</w:t>
      </w:r>
      <w:r>
        <w:rPr>
          <w:rFonts w:hint="cs"/>
          <w:rtl/>
        </w:rPr>
        <w:t xml:space="preserve"> :</w:t>
      </w:r>
      <w:r w:rsidR="006F739F">
        <w:rPr>
          <w:rtl/>
        </w:rPr>
        <w:t xml:space="preserve"> </w:t>
      </w:r>
      <w:r w:rsidRPr="00743CF5">
        <w:rPr>
          <w:rFonts w:hint="cs"/>
          <w:rtl/>
        </w:rPr>
        <w:t>«</w:t>
      </w:r>
      <w:r w:rsidR="006F739F">
        <w:rPr>
          <w:rtl/>
        </w:rPr>
        <w:t>سلام الله عليه</w:t>
      </w:r>
      <w:r w:rsidRPr="00743CF5">
        <w:rPr>
          <w:rFonts w:hint="cs"/>
          <w:rtl/>
        </w:rPr>
        <w:t>»</w:t>
      </w:r>
      <w:r w:rsidR="006F739F">
        <w:rPr>
          <w:rtl/>
        </w:rPr>
        <w:t xml:space="preserve"> أو </w:t>
      </w:r>
      <w:r w:rsidRPr="00743CF5">
        <w:rPr>
          <w:rFonts w:hint="cs"/>
          <w:rtl/>
        </w:rPr>
        <w:t>«</w:t>
      </w:r>
      <w:r w:rsidR="006F739F">
        <w:rPr>
          <w:rtl/>
        </w:rPr>
        <w:t>صلوات الله عليه</w:t>
      </w:r>
      <w:r w:rsidRPr="00743CF5">
        <w:rPr>
          <w:rFonts w:hint="cs"/>
          <w:rtl/>
        </w:rPr>
        <w:t>»</w:t>
      </w:r>
      <w:r w:rsidR="006F739F">
        <w:rPr>
          <w:rtl/>
        </w:rPr>
        <w:t xml:space="preserve"> عوض أن تقولوا: </w:t>
      </w:r>
      <w:r w:rsidRPr="00743CF5">
        <w:rPr>
          <w:rFonts w:hint="cs"/>
          <w:rtl/>
        </w:rPr>
        <w:t>«</w:t>
      </w:r>
      <w:r w:rsidR="006F739F">
        <w:rPr>
          <w:rtl/>
        </w:rPr>
        <w:t>رضي الله عنه</w:t>
      </w:r>
      <w:r w:rsidRPr="00743CF5">
        <w:rPr>
          <w:rFonts w:hint="cs"/>
          <w:rtl/>
        </w:rPr>
        <w:t>»</w:t>
      </w:r>
      <w:r w:rsidR="006F739F">
        <w:rPr>
          <w:rtl/>
        </w:rPr>
        <w:t xml:space="preserve"> فإن</w:t>
      </w:r>
      <w:r>
        <w:rPr>
          <w:rFonts w:hint="cs"/>
          <w:rtl/>
        </w:rPr>
        <w:t>ّ</w:t>
      </w:r>
      <w:r w:rsidR="006F739F">
        <w:rPr>
          <w:rtl/>
        </w:rPr>
        <w:t>كم تشركون أئم</w:t>
      </w:r>
      <w:r>
        <w:rPr>
          <w:rFonts w:hint="cs"/>
          <w:rtl/>
        </w:rPr>
        <w:t>ّ</w:t>
      </w:r>
      <w:r w:rsidR="006F739F">
        <w:rPr>
          <w:rtl/>
        </w:rPr>
        <w:t>تكم مع النبي</w:t>
      </w:r>
      <w:r>
        <w:rPr>
          <w:rFonts w:hint="cs"/>
          <w:rtl/>
        </w:rPr>
        <w:t>ّ</w:t>
      </w:r>
      <w:r w:rsidR="006F739F">
        <w:rPr>
          <w:rtl/>
        </w:rPr>
        <w:t xml:space="preserve"> في ما خص</w:t>
      </w:r>
      <w:r>
        <w:rPr>
          <w:rFonts w:hint="cs"/>
          <w:rtl/>
        </w:rPr>
        <w:t>ّ</w:t>
      </w:r>
      <w:r w:rsidR="006F739F">
        <w:rPr>
          <w:rtl/>
        </w:rPr>
        <w:t>ه الله تعالى من التحي</w:t>
      </w:r>
      <w:r>
        <w:rPr>
          <w:rFonts w:hint="cs"/>
          <w:rtl/>
        </w:rPr>
        <w:t>ّ</w:t>
      </w:r>
      <w:r w:rsidR="006F739F">
        <w:rPr>
          <w:rtl/>
        </w:rPr>
        <w:t>ات، فعملكم هذا بدعة وضلال وخلاف لنص</w:t>
      </w:r>
      <w:r>
        <w:rPr>
          <w:rFonts w:hint="cs"/>
          <w:rtl/>
        </w:rPr>
        <w:t>ّ</w:t>
      </w:r>
      <w:r w:rsidR="006F739F">
        <w:rPr>
          <w:rtl/>
        </w:rPr>
        <w:t xml:space="preserve"> القرآن الكريم.</w:t>
      </w:r>
    </w:p>
    <w:p w:rsidR="008406C4" w:rsidRDefault="006F739F" w:rsidP="003A4789">
      <w:pPr>
        <w:pStyle w:val="libNormal"/>
        <w:rPr>
          <w:rtl/>
        </w:rPr>
      </w:pPr>
      <w:r w:rsidRPr="00537012">
        <w:rPr>
          <w:rStyle w:val="libBold2Char"/>
          <w:rtl/>
        </w:rPr>
        <w:t>قلت:</w:t>
      </w:r>
      <w:r>
        <w:rPr>
          <w:rtl/>
        </w:rPr>
        <w:t xml:space="preserve"> إن</w:t>
      </w:r>
      <w:r w:rsidR="003A4789">
        <w:rPr>
          <w:rFonts w:hint="cs"/>
          <w:rtl/>
        </w:rPr>
        <w:t>ّ</w:t>
      </w:r>
      <w:r>
        <w:rPr>
          <w:rtl/>
        </w:rPr>
        <w:t xml:space="preserve"> الشيعة لم يخالفوا نص</w:t>
      </w:r>
      <w:r w:rsidR="003A4789">
        <w:rPr>
          <w:rFonts w:hint="cs"/>
          <w:rtl/>
        </w:rPr>
        <w:t>ّ</w:t>
      </w:r>
      <w:r>
        <w:rPr>
          <w:rtl/>
        </w:rPr>
        <w:t>ا</w:t>
      </w:r>
      <w:r w:rsidR="003A4789">
        <w:rPr>
          <w:rFonts w:hint="cs"/>
          <w:rtl/>
        </w:rPr>
        <w:t>ً</w:t>
      </w:r>
      <w:r>
        <w:rPr>
          <w:rtl/>
        </w:rPr>
        <w:t xml:space="preserve"> في أي</w:t>
      </w:r>
      <w:r w:rsidR="003A4789">
        <w:rPr>
          <w:rFonts w:hint="cs"/>
          <w:rtl/>
        </w:rPr>
        <w:t>ّ</w:t>
      </w:r>
      <w:r>
        <w:rPr>
          <w:rtl/>
        </w:rPr>
        <w:t xml:space="preserve"> عمل من أعمالهم الدينية، ولكن</w:t>
      </w:r>
      <w:r w:rsidR="003A4789">
        <w:rPr>
          <w:rFonts w:hint="cs"/>
          <w:rtl/>
        </w:rPr>
        <w:t>ّ</w:t>
      </w:r>
      <w:r>
        <w:rPr>
          <w:rtl/>
        </w:rPr>
        <w:t xml:space="preserve"> أعداءهم كالخوارج والنواصب وبني </w:t>
      </w:r>
      <w:r w:rsidR="003A4789">
        <w:rPr>
          <w:rFonts w:hint="cs"/>
          <w:rtl/>
        </w:rPr>
        <w:t>اُ</w:t>
      </w:r>
      <w:r>
        <w:rPr>
          <w:rtl/>
        </w:rPr>
        <w:t>مي</w:t>
      </w:r>
      <w:r w:rsidR="003A4789">
        <w:rPr>
          <w:rFonts w:hint="cs"/>
          <w:rtl/>
        </w:rPr>
        <w:t>ّ</w:t>
      </w:r>
      <w:r>
        <w:rPr>
          <w:rtl/>
        </w:rPr>
        <w:t>ة وأتباعهم في القرون الماضية افتروا عليهم، واعترضوا على بعض أعمالهم بأن</w:t>
      </w:r>
      <w:r w:rsidR="00287AE2">
        <w:rPr>
          <w:rFonts w:hint="cs"/>
          <w:rtl/>
        </w:rPr>
        <w:t>ّ</w:t>
      </w:r>
      <w:r>
        <w:rPr>
          <w:rtl/>
        </w:rPr>
        <w:t>ها بدعة.</w:t>
      </w:r>
    </w:p>
    <w:p w:rsidR="008406C4" w:rsidRDefault="006F739F" w:rsidP="00287AE2">
      <w:pPr>
        <w:pStyle w:val="libNormal"/>
        <w:rPr>
          <w:rtl/>
        </w:rPr>
      </w:pPr>
      <w:r>
        <w:rPr>
          <w:rtl/>
        </w:rPr>
        <w:t>وعلماؤنا رد</w:t>
      </w:r>
      <w:r w:rsidR="00287AE2">
        <w:rPr>
          <w:rFonts w:hint="cs"/>
          <w:rtl/>
        </w:rPr>
        <w:t>ّ</w:t>
      </w:r>
      <w:r>
        <w:rPr>
          <w:rtl/>
        </w:rPr>
        <w:t>وا عليهم وأجابوهم بأدل</w:t>
      </w:r>
      <w:r w:rsidR="00287AE2">
        <w:rPr>
          <w:rFonts w:hint="cs"/>
          <w:rtl/>
        </w:rPr>
        <w:t>ّ</w:t>
      </w:r>
      <w:r>
        <w:rPr>
          <w:rtl/>
        </w:rPr>
        <w:t>ة عقلية ونقلية أثبتوا بها أن</w:t>
      </w:r>
      <w:r w:rsidR="00287AE2">
        <w:rPr>
          <w:rFonts w:hint="cs"/>
          <w:rtl/>
        </w:rPr>
        <w:t>ّ</w:t>
      </w:r>
      <w:r>
        <w:rPr>
          <w:rtl/>
        </w:rPr>
        <w:t xml:space="preserve"> الشيعة ليسوا أهل البدع والضلال، أجابوهم على الإشكال الذي أوردته بالتفصيل، ولكن رعاية للوقت، وإن</w:t>
      </w:r>
      <w:r w:rsidR="00287AE2">
        <w:rPr>
          <w:rFonts w:hint="cs"/>
          <w:rtl/>
        </w:rPr>
        <w:t>ّ</w:t>
      </w:r>
      <w:r>
        <w:rPr>
          <w:rtl/>
        </w:rPr>
        <w:t xml:space="preserve">ي أرى آثار التعب والنعاس تبدو على بعض الحاضرين، </w:t>
      </w:r>
      <w:r w:rsidR="00287AE2">
        <w:rPr>
          <w:rFonts w:hint="cs"/>
          <w:rtl/>
        </w:rPr>
        <w:t>اُ</w:t>
      </w:r>
      <w:r>
        <w:rPr>
          <w:rtl/>
        </w:rPr>
        <w:t>جيبكم باختصار:</w:t>
      </w:r>
    </w:p>
    <w:p w:rsidR="008406C4" w:rsidRDefault="006F739F" w:rsidP="006F739F">
      <w:pPr>
        <w:pStyle w:val="libNormal"/>
        <w:rPr>
          <w:rtl/>
        </w:rPr>
      </w:pPr>
      <w:r w:rsidRPr="00537012">
        <w:rPr>
          <w:rStyle w:val="libBold2Char"/>
          <w:rtl/>
        </w:rPr>
        <w:t>أولا</w:t>
      </w:r>
      <w:r w:rsidR="00287AE2" w:rsidRPr="00537012">
        <w:rPr>
          <w:rStyle w:val="libBold2Char"/>
          <w:rFonts w:hint="cs"/>
          <w:rtl/>
        </w:rPr>
        <w:t>ً</w:t>
      </w:r>
      <w:r w:rsidRPr="00537012">
        <w:rPr>
          <w:rStyle w:val="libBold2Char"/>
          <w:rtl/>
        </w:rPr>
        <w:t>:</w:t>
      </w:r>
      <w:r>
        <w:rPr>
          <w:rtl/>
        </w:rPr>
        <w:t xml:space="preserve"> إن</w:t>
      </w:r>
      <w:r w:rsidR="00287AE2">
        <w:rPr>
          <w:rFonts w:hint="cs"/>
          <w:rtl/>
        </w:rPr>
        <w:t>ّ</w:t>
      </w:r>
      <w:r>
        <w:rPr>
          <w:rtl/>
        </w:rPr>
        <w:t xml:space="preserve"> الله عز</w:t>
      </w:r>
      <w:r w:rsidR="00287AE2">
        <w:rPr>
          <w:rFonts w:hint="cs"/>
          <w:rtl/>
        </w:rPr>
        <w:t>ّ</w:t>
      </w:r>
      <w:r>
        <w:rPr>
          <w:rtl/>
        </w:rPr>
        <w:t xml:space="preserve"> وجل</w:t>
      </w:r>
      <w:r w:rsidR="00287AE2">
        <w:rPr>
          <w:rFonts w:hint="cs"/>
          <w:rtl/>
        </w:rPr>
        <w:t>ّ</w:t>
      </w:r>
      <w:r>
        <w:rPr>
          <w:rtl/>
        </w:rPr>
        <w:t xml:space="preserve"> في الآية الكريمة يأمر المؤمنين بالصلاة والسلام على النبي</w:t>
      </w:r>
      <w:r w:rsidR="00287AE2">
        <w:rPr>
          <w:rFonts w:hint="cs"/>
          <w:rtl/>
        </w:rPr>
        <w:t>ّ</w:t>
      </w:r>
      <w:r>
        <w:rPr>
          <w:rtl/>
        </w:rPr>
        <w:t xml:space="preserve"> </w:t>
      </w:r>
      <w:r w:rsidRPr="00201CCF">
        <w:rPr>
          <w:rStyle w:val="libAlaemChar"/>
          <w:rtl/>
        </w:rPr>
        <w:t>صلى‌الله‌عليه‌وآله</w:t>
      </w:r>
      <w:r>
        <w:rPr>
          <w:rtl/>
        </w:rPr>
        <w:t xml:space="preserve"> ولا ينهى عن الصلاة والسلام على غير النبي</w:t>
      </w:r>
      <w:r w:rsidR="00287AE2">
        <w:rPr>
          <w:rFonts w:hint="cs"/>
          <w:rtl/>
        </w:rPr>
        <w:t>ّ</w:t>
      </w:r>
      <w:r>
        <w:rPr>
          <w:rtl/>
        </w:rPr>
        <w:t xml:space="preserve"> </w:t>
      </w:r>
      <w:r w:rsidRPr="00201CCF">
        <w:rPr>
          <w:rStyle w:val="libAlaemChar"/>
          <w:rtl/>
        </w:rPr>
        <w:t>صلى‌الله‌عليه‌وآله</w:t>
      </w:r>
      <w:r>
        <w:rPr>
          <w:rtl/>
        </w:rPr>
        <w:t>.</w:t>
      </w:r>
    </w:p>
    <w:p w:rsidR="008406C4" w:rsidRDefault="006F739F" w:rsidP="00287AE2">
      <w:pPr>
        <w:pStyle w:val="libNormal"/>
        <w:rPr>
          <w:rtl/>
        </w:rPr>
      </w:pPr>
      <w:r w:rsidRPr="00537012">
        <w:rPr>
          <w:rStyle w:val="libBold2Char"/>
          <w:rtl/>
        </w:rPr>
        <w:t>ثانيا</w:t>
      </w:r>
      <w:r w:rsidR="00287AE2" w:rsidRPr="00537012">
        <w:rPr>
          <w:rStyle w:val="libBold2Char"/>
          <w:rFonts w:hint="cs"/>
          <w:rtl/>
        </w:rPr>
        <w:t>ً</w:t>
      </w:r>
      <w:r w:rsidRPr="00537012">
        <w:rPr>
          <w:rStyle w:val="libBold2Char"/>
          <w:rtl/>
        </w:rPr>
        <w:t>:</w:t>
      </w:r>
      <w:r>
        <w:rPr>
          <w:rtl/>
        </w:rPr>
        <w:t xml:space="preserve"> كما أن</w:t>
      </w:r>
      <w:r w:rsidR="00287AE2">
        <w:rPr>
          <w:rFonts w:hint="cs"/>
          <w:rtl/>
        </w:rPr>
        <w:t>ّ</w:t>
      </w:r>
      <w:r>
        <w:rPr>
          <w:rtl/>
        </w:rPr>
        <w:t xml:space="preserve"> الله تعالى قال في الآية الكريمة: </w:t>
      </w:r>
      <w:r w:rsidRPr="00287AE2">
        <w:rPr>
          <w:rStyle w:val="libAlaemChar"/>
          <w:rtl/>
        </w:rPr>
        <w:t>(</w:t>
      </w:r>
      <w:r w:rsidR="00287AE2" w:rsidRPr="003A4789">
        <w:rPr>
          <w:rStyle w:val="libAieChar"/>
          <w:rFonts w:hint="eastAsia"/>
          <w:rtl/>
        </w:rPr>
        <w:t>إِنَّ</w:t>
      </w:r>
      <w:r w:rsidR="00287AE2" w:rsidRPr="003A4789">
        <w:rPr>
          <w:rStyle w:val="libAieChar"/>
          <w:rtl/>
        </w:rPr>
        <w:t xml:space="preserve"> </w:t>
      </w:r>
      <w:r w:rsidR="0041446A">
        <w:rPr>
          <w:rStyle w:val="libAieChar"/>
          <w:rtl/>
        </w:rPr>
        <w:t>الله</w:t>
      </w:r>
      <w:r w:rsidR="00287AE2" w:rsidRPr="003A4789">
        <w:rPr>
          <w:rStyle w:val="libAieChar"/>
          <w:rtl/>
        </w:rPr>
        <w:t xml:space="preserve"> وَ مَلاَئِکَتَهُ يُصَلُّونَ عَلَى النَّبِيّ</w:t>
      </w:r>
      <w:r w:rsidRPr="00287AE2">
        <w:rPr>
          <w:rStyle w:val="libAlaemChar"/>
          <w:rtl/>
        </w:rPr>
        <w:t>)</w:t>
      </w:r>
      <w:r>
        <w:rPr>
          <w:rtl/>
        </w:rPr>
        <w:t xml:space="preserve"> فقد قال في سورة الصافات </w:t>
      </w:r>
      <w:r w:rsidRPr="00851423">
        <w:rPr>
          <w:rStyle w:val="libAlaemChar"/>
          <w:rtl/>
        </w:rPr>
        <w:t>(</w:t>
      </w:r>
      <w:r w:rsidR="00287AE2" w:rsidRPr="00287AE2">
        <w:rPr>
          <w:rStyle w:val="libAieChar"/>
          <w:rFonts w:hint="eastAsia"/>
          <w:rtl/>
        </w:rPr>
        <w:t>سَلاَمٌ</w:t>
      </w:r>
      <w:r w:rsidR="00287AE2" w:rsidRPr="00287AE2">
        <w:rPr>
          <w:rStyle w:val="libAieChar"/>
          <w:rtl/>
        </w:rPr>
        <w:t xml:space="preserve"> عَلَى إِلْ‌يَاسِينَ</w:t>
      </w:r>
      <w:r w:rsidRPr="00851423">
        <w:rPr>
          <w:rStyle w:val="libAlaemChar"/>
          <w:rtl/>
        </w:rPr>
        <w:t>)</w:t>
      </w:r>
      <w:r>
        <w:rPr>
          <w:rtl/>
        </w:rPr>
        <w:t xml:space="preserve">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الاحزاب، الآية 56.</w:t>
      </w:r>
    </w:p>
    <w:p w:rsidR="008406C4" w:rsidRDefault="006F739F" w:rsidP="006F739F">
      <w:pPr>
        <w:pStyle w:val="libFootnote0"/>
        <w:rPr>
          <w:rtl/>
        </w:rPr>
      </w:pPr>
      <w:r>
        <w:rPr>
          <w:rtl/>
        </w:rPr>
        <w:t>2) سورة الصافات، الآية 130.</w:t>
      </w:r>
    </w:p>
    <w:p w:rsidR="006F739F" w:rsidRDefault="006F739F" w:rsidP="00D96FAA">
      <w:pPr>
        <w:pStyle w:val="libNormal"/>
      </w:pPr>
      <w:r>
        <w:rPr>
          <w:rtl/>
        </w:rPr>
        <w:br w:type="page"/>
      </w:r>
    </w:p>
    <w:p w:rsidR="008406C4" w:rsidRDefault="006F739F" w:rsidP="00D7721F">
      <w:pPr>
        <w:pStyle w:val="libNormal"/>
        <w:rPr>
          <w:rtl/>
        </w:rPr>
      </w:pPr>
      <w:r>
        <w:rPr>
          <w:rtl/>
        </w:rPr>
        <w:lastRenderedPageBreak/>
        <w:t>والله عز</w:t>
      </w:r>
      <w:r w:rsidR="00D7721F">
        <w:rPr>
          <w:rFonts w:hint="cs"/>
          <w:rtl/>
        </w:rPr>
        <w:t>ّ</w:t>
      </w:r>
      <w:r>
        <w:rPr>
          <w:rtl/>
        </w:rPr>
        <w:t xml:space="preserve"> وجل</w:t>
      </w:r>
      <w:r w:rsidR="00D7721F">
        <w:rPr>
          <w:rFonts w:hint="cs"/>
          <w:rtl/>
        </w:rPr>
        <w:t>ّ</w:t>
      </w:r>
      <w:r>
        <w:rPr>
          <w:rtl/>
        </w:rPr>
        <w:t xml:space="preserve"> في تلك السورة أيضا</w:t>
      </w:r>
      <w:r w:rsidR="00D7721F">
        <w:rPr>
          <w:rFonts w:hint="cs"/>
          <w:rtl/>
        </w:rPr>
        <w:t>ً</w:t>
      </w:r>
      <w:r>
        <w:rPr>
          <w:rtl/>
        </w:rPr>
        <w:t xml:space="preserve"> سل</w:t>
      </w:r>
      <w:r w:rsidR="00D7721F">
        <w:rPr>
          <w:rFonts w:hint="cs"/>
          <w:rtl/>
        </w:rPr>
        <w:t>ّ</w:t>
      </w:r>
      <w:r>
        <w:rPr>
          <w:rtl/>
        </w:rPr>
        <w:t xml:space="preserve">م على أنبيائه بقوله </w:t>
      </w:r>
      <w:r w:rsidRPr="00851423">
        <w:rPr>
          <w:rStyle w:val="libAlaemChar"/>
          <w:rtl/>
        </w:rPr>
        <w:t>(</w:t>
      </w:r>
      <w:r w:rsidR="00D7721F" w:rsidRPr="00D7721F">
        <w:rPr>
          <w:rStyle w:val="libAieChar"/>
          <w:rFonts w:hint="eastAsia"/>
          <w:rtl/>
        </w:rPr>
        <w:t>سَلاَمٌ</w:t>
      </w:r>
      <w:r w:rsidR="00D7721F" w:rsidRPr="00D7721F">
        <w:rPr>
          <w:rStyle w:val="libAieChar"/>
          <w:rtl/>
        </w:rPr>
        <w:t xml:space="preserve"> عَلَى نُوحٍ فِي الْعَالَمِينَ</w:t>
      </w:r>
      <w:r w:rsidRPr="00851423">
        <w:rPr>
          <w:rStyle w:val="libAlaemChar"/>
          <w:rtl/>
        </w:rPr>
        <w:t>)</w:t>
      </w:r>
      <w:r w:rsidRPr="000B0BDE">
        <w:rPr>
          <w:rStyle w:val="libFootnotenumChar"/>
          <w:rtl/>
        </w:rPr>
        <w:t>(1)</w:t>
      </w:r>
      <w:r>
        <w:rPr>
          <w:rtl/>
        </w:rPr>
        <w:t xml:space="preserve"> </w:t>
      </w:r>
      <w:r w:rsidRPr="00851423">
        <w:rPr>
          <w:rStyle w:val="libAlaemChar"/>
          <w:rtl/>
        </w:rPr>
        <w:t>(</w:t>
      </w:r>
      <w:r w:rsidR="00D7721F" w:rsidRPr="00D7721F">
        <w:rPr>
          <w:rStyle w:val="libAieChar"/>
          <w:rFonts w:hint="eastAsia"/>
          <w:rtl/>
        </w:rPr>
        <w:t>سَلاَمٌ</w:t>
      </w:r>
      <w:r w:rsidR="00D7721F" w:rsidRPr="00D7721F">
        <w:rPr>
          <w:rStyle w:val="libAieChar"/>
          <w:rtl/>
        </w:rPr>
        <w:t xml:space="preserve"> عَلَى إِبْرَاهِيمَ</w:t>
      </w:r>
      <w:r w:rsidRPr="00851423">
        <w:rPr>
          <w:rStyle w:val="libAlaemChar"/>
          <w:rtl/>
        </w:rPr>
        <w:t>)</w:t>
      </w:r>
      <w:r w:rsidRPr="000B0BDE">
        <w:rPr>
          <w:rStyle w:val="libFootnotenumChar"/>
          <w:rtl/>
        </w:rPr>
        <w:t>(2)</w:t>
      </w:r>
      <w:r>
        <w:rPr>
          <w:rtl/>
        </w:rPr>
        <w:t xml:space="preserve"> </w:t>
      </w:r>
      <w:r w:rsidRPr="00851423">
        <w:rPr>
          <w:rStyle w:val="libAlaemChar"/>
          <w:rtl/>
        </w:rPr>
        <w:t>(</w:t>
      </w:r>
      <w:r w:rsidR="00D7721F" w:rsidRPr="00D7721F">
        <w:rPr>
          <w:rStyle w:val="libAieChar"/>
          <w:rFonts w:hint="eastAsia"/>
          <w:rtl/>
        </w:rPr>
        <w:t>سَلاَمٌ</w:t>
      </w:r>
      <w:r w:rsidR="00D7721F" w:rsidRPr="00D7721F">
        <w:rPr>
          <w:rStyle w:val="libAieChar"/>
          <w:rtl/>
        </w:rPr>
        <w:t xml:space="preserve"> عَلَى مُوسَى وَ هَارُونَ‌</w:t>
      </w:r>
      <w:r w:rsidRPr="00851423">
        <w:rPr>
          <w:rStyle w:val="libAlaemChar"/>
          <w:rtl/>
        </w:rPr>
        <w:t>)</w:t>
      </w:r>
      <w:r w:rsidRPr="000B0BDE">
        <w:rPr>
          <w:rStyle w:val="libFootnotenumChar"/>
          <w:rtl/>
        </w:rPr>
        <w:t>(3)</w:t>
      </w:r>
      <w:r>
        <w:rPr>
          <w:rtl/>
        </w:rPr>
        <w:t xml:space="preserve"> ولم يسل</w:t>
      </w:r>
      <w:r w:rsidR="00D7721F">
        <w:rPr>
          <w:rFonts w:hint="cs"/>
          <w:rtl/>
        </w:rPr>
        <w:t>ّ</w:t>
      </w:r>
      <w:r>
        <w:rPr>
          <w:rtl/>
        </w:rPr>
        <w:t>م على آل أحد الأنبياء</w:t>
      </w:r>
      <w:r w:rsidR="00A13185">
        <w:rPr>
          <w:rtl/>
        </w:rPr>
        <w:t xml:space="preserve"> إلّا </w:t>
      </w:r>
      <w:r>
        <w:rPr>
          <w:rtl/>
        </w:rPr>
        <w:t xml:space="preserve">آل ياسين، و </w:t>
      </w:r>
      <w:r w:rsidRPr="00D7721F">
        <w:rPr>
          <w:rStyle w:val="libAlaemChar"/>
          <w:rtl/>
        </w:rPr>
        <w:t>(</w:t>
      </w:r>
      <w:r w:rsidRPr="00D7721F">
        <w:rPr>
          <w:rStyle w:val="libAieChar"/>
          <w:rtl/>
        </w:rPr>
        <w:t>يس</w:t>
      </w:r>
      <w:r w:rsidRPr="00D7721F">
        <w:rPr>
          <w:rStyle w:val="libAlaemChar"/>
          <w:rtl/>
        </w:rPr>
        <w:t>)</w:t>
      </w:r>
      <w:r>
        <w:rPr>
          <w:rtl/>
        </w:rPr>
        <w:t xml:space="preserve"> أحد أسماء نبي</w:t>
      </w:r>
      <w:r w:rsidR="00D7721F">
        <w:rPr>
          <w:rFonts w:hint="cs"/>
          <w:rtl/>
        </w:rPr>
        <w:t>ّ</w:t>
      </w:r>
      <w:r>
        <w:rPr>
          <w:rtl/>
        </w:rPr>
        <w:t xml:space="preserve">نا </w:t>
      </w:r>
      <w:r w:rsidRPr="00201CCF">
        <w:rPr>
          <w:rStyle w:val="libAlaemChar"/>
          <w:rtl/>
        </w:rPr>
        <w:t>صلى‌الله‌عليه‌وآله</w:t>
      </w:r>
      <w:r>
        <w:rPr>
          <w:rtl/>
        </w:rPr>
        <w:t>، لأن</w:t>
      </w:r>
      <w:r w:rsidR="00D7721F">
        <w:rPr>
          <w:rFonts w:hint="cs"/>
          <w:rtl/>
        </w:rPr>
        <w:t>ّ</w:t>
      </w:r>
      <w:r>
        <w:rPr>
          <w:rtl/>
        </w:rPr>
        <w:t xml:space="preserve"> الله تعالى ذكر لنبي</w:t>
      </w:r>
      <w:r w:rsidR="00D7721F">
        <w:rPr>
          <w:rFonts w:hint="cs"/>
          <w:rtl/>
        </w:rPr>
        <w:t>ّ</w:t>
      </w:r>
      <w:r>
        <w:rPr>
          <w:rtl/>
        </w:rPr>
        <w:t>ه الكريم في القرآن، الحكيم خمسة أسماء وهي: محم</w:t>
      </w:r>
      <w:r w:rsidR="00D7721F">
        <w:rPr>
          <w:rFonts w:hint="cs"/>
          <w:rtl/>
        </w:rPr>
        <w:t>ّ</w:t>
      </w:r>
      <w:r>
        <w:rPr>
          <w:rtl/>
        </w:rPr>
        <w:t xml:space="preserve">د وأحمد وعبدالله ونون ويس، فقال </w:t>
      </w:r>
      <w:r w:rsidRPr="00851423">
        <w:rPr>
          <w:rStyle w:val="libAlaemChar"/>
          <w:rtl/>
        </w:rPr>
        <w:t>(</w:t>
      </w:r>
      <w:r w:rsidRPr="00FA16D8">
        <w:rPr>
          <w:rStyle w:val="libAieChar"/>
          <w:rtl/>
        </w:rPr>
        <w:t>يس *</w:t>
      </w:r>
      <w:r w:rsidRPr="00D7721F">
        <w:rPr>
          <w:rStyle w:val="libAieChar"/>
          <w:rtl/>
        </w:rPr>
        <w:t xml:space="preserve"> </w:t>
      </w:r>
      <w:r w:rsidR="00D7721F" w:rsidRPr="00D7721F">
        <w:rPr>
          <w:rStyle w:val="libAieChar"/>
          <w:rFonts w:hint="eastAsia"/>
          <w:rtl/>
        </w:rPr>
        <w:t>وَ</w:t>
      </w:r>
      <w:r w:rsidR="00D7721F" w:rsidRPr="00D7721F">
        <w:rPr>
          <w:rStyle w:val="libAieChar"/>
          <w:rtl/>
        </w:rPr>
        <w:t xml:space="preserve"> الْقُرْآنِ الْحَکِيمِ‌</w:t>
      </w:r>
      <w:r w:rsidRPr="00D7721F">
        <w:rPr>
          <w:rStyle w:val="libAieChar"/>
          <w:rtl/>
        </w:rPr>
        <w:t xml:space="preserve">* </w:t>
      </w:r>
      <w:r w:rsidR="00D7721F" w:rsidRPr="00D7721F">
        <w:rPr>
          <w:rStyle w:val="libAieChar"/>
          <w:rFonts w:hint="eastAsia"/>
          <w:rtl/>
        </w:rPr>
        <w:t>إِنَّکَ</w:t>
      </w:r>
      <w:r w:rsidR="00D7721F" w:rsidRPr="00D7721F">
        <w:rPr>
          <w:rStyle w:val="libAieChar"/>
          <w:rtl/>
        </w:rPr>
        <w:t xml:space="preserve"> لَمِنَ الْمُرْسَلِينَ</w:t>
      </w:r>
      <w:r w:rsidRPr="00851423">
        <w:rPr>
          <w:rStyle w:val="libAlaemChar"/>
          <w:rtl/>
        </w:rPr>
        <w:t>)</w:t>
      </w:r>
      <w:r>
        <w:rPr>
          <w:rtl/>
        </w:rPr>
        <w:t xml:space="preserve"> </w:t>
      </w:r>
      <w:r w:rsidRPr="000B0BDE">
        <w:rPr>
          <w:rStyle w:val="libFootnotenumChar"/>
          <w:rtl/>
        </w:rPr>
        <w:t>(4)</w:t>
      </w:r>
      <w:r>
        <w:rPr>
          <w:rtl/>
        </w:rPr>
        <w:t xml:space="preserve"> يا: حرف نداء، و</w:t>
      </w:r>
      <w:r w:rsidRPr="00D7721F">
        <w:rPr>
          <w:rStyle w:val="libAlaemChar"/>
          <w:rtl/>
        </w:rPr>
        <w:t>(</w:t>
      </w:r>
      <w:r w:rsidRPr="00D7721F">
        <w:rPr>
          <w:rStyle w:val="libAieChar"/>
          <w:rtl/>
        </w:rPr>
        <w:t>س</w:t>
      </w:r>
      <w:r w:rsidRPr="00D7721F">
        <w:rPr>
          <w:rStyle w:val="libAlaemChar"/>
          <w:rtl/>
        </w:rPr>
        <w:t>)</w:t>
      </w:r>
      <w:r>
        <w:rPr>
          <w:rtl/>
        </w:rPr>
        <w:t xml:space="preserve"> اسم رسول الله </w:t>
      </w:r>
      <w:r w:rsidR="00D7721F" w:rsidRPr="00201CCF">
        <w:rPr>
          <w:rStyle w:val="libAlaemChar"/>
          <w:rtl/>
        </w:rPr>
        <w:t>صلى‌الله‌عليه‌وآله</w:t>
      </w:r>
      <w:r w:rsidR="00D7721F">
        <w:rPr>
          <w:rtl/>
        </w:rPr>
        <w:t xml:space="preserve"> </w:t>
      </w:r>
      <w:r>
        <w:rPr>
          <w:rtl/>
        </w:rPr>
        <w:t>وهو إشارة إلى تساوي ظاهره وباطنه.</w:t>
      </w:r>
    </w:p>
    <w:p w:rsidR="008406C4" w:rsidRDefault="006F739F" w:rsidP="00D7721F">
      <w:pPr>
        <w:pStyle w:val="libNormal"/>
        <w:rPr>
          <w:rtl/>
        </w:rPr>
      </w:pPr>
      <w:r w:rsidRPr="00537012">
        <w:rPr>
          <w:rStyle w:val="libBold2Char"/>
          <w:rtl/>
        </w:rPr>
        <w:t>النو</w:t>
      </w:r>
      <w:r w:rsidR="00D7721F" w:rsidRPr="00537012">
        <w:rPr>
          <w:rStyle w:val="libBold2Char"/>
          <w:rFonts w:hint="cs"/>
          <w:rtl/>
        </w:rPr>
        <w:t>ّ</w:t>
      </w:r>
      <w:r w:rsidRPr="00537012">
        <w:rPr>
          <w:rStyle w:val="libBold2Char"/>
          <w:rtl/>
        </w:rPr>
        <w:t>اب:</w:t>
      </w:r>
      <w:r>
        <w:rPr>
          <w:rtl/>
        </w:rPr>
        <w:t xml:space="preserve"> ما هو سبب اختيار حرف </w:t>
      </w:r>
      <w:r w:rsidR="00D7721F" w:rsidRPr="00743CF5">
        <w:rPr>
          <w:rFonts w:hint="cs"/>
          <w:rtl/>
        </w:rPr>
        <w:t>«</w:t>
      </w:r>
      <w:r>
        <w:rPr>
          <w:rtl/>
        </w:rPr>
        <w:t>س</w:t>
      </w:r>
      <w:r w:rsidR="00D7721F" w:rsidRPr="00743CF5">
        <w:rPr>
          <w:rFonts w:hint="cs"/>
          <w:rtl/>
        </w:rPr>
        <w:t>»</w:t>
      </w:r>
      <w:r>
        <w:rPr>
          <w:rtl/>
        </w:rPr>
        <w:t xml:space="preserve"> من بين الحروف؟!</w:t>
      </w:r>
    </w:p>
    <w:p w:rsidR="008406C4" w:rsidRDefault="006F739F" w:rsidP="006D0E18">
      <w:pPr>
        <w:pStyle w:val="libNormal"/>
        <w:rPr>
          <w:rtl/>
        </w:rPr>
      </w:pPr>
      <w:r w:rsidRPr="00537012">
        <w:rPr>
          <w:rStyle w:val="libBold2Char"/>
          <w:rtl/>
        </w:rPr>
        <w:t>قلت:</w:t>
      </w:r>
      <w:r>
        <w:rPr>
          <w:rtl/>
        </w:rPr>
        <w:t xml:space="preserve"> لأن</w:t>
      </w:r>
      <w:r w:rsidR="006D0E18">
        <w:rPr>
          <w:rFonts w:hint="cs"/>
          <w:rtl/>
        </w:rPr>
        <w:t>ّ</w:t>
      </w:r>
      <w:r>
        <w:rPr>
          <w:rtl/>
        </w:rPr>
        <w:t xml:space="preserve"> حرف الـ </w:t>
      </w:r>
      <w:r w:rsidR="006D0E18" w:rsidRPr="00743CF5">
        <w:rPr>
          <w:rFonts w:hint="cs"/>
          <w:rtl/>
        </w:rPr>
        <w:t>«</w:t>
      </w:r>
      <w:r>
        <w:rPr>
          <w:rtl/>
        </w:rPr>
        <w:t>س</w:t>
      </w:r>
      <w:r w:rsidR="006D0E18" w:rsidRPr="00743CF5">
        <w:rPr>
          <w:rFonts w:hint="cs"/>
          <w:rtl/>
        </w:rPr>
        <w:t>»</w:t>
      </w:r>
      <w:r>
        <w:rPr>
          <w:rtl/>
        </w:rPr>
        <w:t xml:space="preserve"> في حروف التهج</w:t>
      </w:r>
      <w:r w:rsidR="006D0E18">
        <w:rPr>
          <w:rFonts w:hint="cs"/>
          <w:rtl/>
        </w:rPr>
        <w:t>ّ</w:t>
      </w:r>
      <w:r>
        <w:rPr>
          <w:rtl/>
        </w:rPr>
        <w:t>ي هو وحده يكون عدد ظاهره وباطنه متساويين، فإن</w:t>
      </w:r>
      <w:r w:rsidR="006D0E18">
        <w:rPr>
          <w:rFonts w:hint="cs"/>
          <w:rtl/>
        </w:rPr>
        <w:t>ّ</w:t>
      </w:r>
      <w:r>
        <w:rPr>
          <w:rtl/>
        </w:rPr>
        <w:t xml:space="preserve"> لكل</w:t>
      </w:r>
      <w:r w:rsidR="006D0E18">
        <w:rPr>
          <w:rFonts w:hint="cs"/>
          <w:rtl/>
        </w:rPr>
        <w:t>ّ</w:t>
      </w:r>
      <w:r>
        <w:rPr>
          <w:rtl/>
        </w:rPr>
        <w:t xml:space="preserve"> حرف من حروف التهج</w:t>
      </w:r>
      <w:r w:rsidR="006D0E18">
        <w:rPr>
          <w:rFonts w:hint="cs"/>
          <w:rtl/>
        </w:rPr>
        <w:t>ّ</w:t>
      </w:r>
      <w:r>
        <w:rPr>
          <w:rtl/>
        </w:rPr>
        <w:t>ي عند المتخص</w:t>
      </w:r>
      <w:r w:rsidR="006D0E18">
        <w:rPr>
          <w:rFonts w:hint="cs"/>
          <w:rtl/>
        </w:rPr>
        <w:t>ّ</w:t>
      </w:r>
      <w:r>
        <w:rPr>
          <w:rtl/>
        </w:rPr>
        <w:t>صين بعلم الحروف والأعداد زُبَر وبي</w:t>
      </w:r>
      <w:r w:rsidR="006D0E18">
        <w:rPr>
          <w:rFonts w:hint="cs"/>
          <w:rtl/>
        </w:rPr>
        <w:t>ّ</w:t>
      </w:r>
      <w:r>
        <w:rPr>
          <w:rtl/>
        </w:rPr>
        <w:t>نة، وحين تطبيق عدد: زُبِر وبي</w:t>
      </w:r>
      <w:r w:rsidR="006D0E18">
        <w:rPr>
          <w:rFonts w:hint="cs"/>
          <w:rtl/>
        </w:rPr>
        <w:t>ّ</w:t>
      </w:r>
      <w:r>
        <w:rPr>
          <w:rtl/>
        </w:rPr>
        <w:t>نة كل</w:t>
      </w:r>
      <w:r w:rsidR="006D0E18">
        <w:rPr>
          <w:rFonts w:hint="cs"/>
          <w:rtl/>
        </w:rPr>
        <w:t>ّ</w:t>
      </w:r>
      <w:r>
        <w:rPr>
          <w:rtl/>
        </w:rPr>
        <w:t xml:space="preserve"> حرف يكون عددهما مختلفا</w:t>
      </w:r>
      <w:r w:rsidR="006D0E18">
        <w:rPr>
          <w:rFonts w:hint="cs"/>
          <w:rtl/>
        </w:rPr>
        <w:t>ً</w:t>
      </w:r>
      <w:r>
        <w:rPr>
          <w:rtl/>
        </w:rPr>
        <w:t>،</w:t>
      </w:r>
      <w:r w:rsidR="00A13185">
        <w:rPr>
          <w:rtl/>
        </w:rPr>
        <w:t xml:space="preserve"> إلّا </w:t>
      </w:r>
      <w:r>
        <w:rPr>
          <w:rtl/>
        </w:rPr>
        <w:t xml:space="preserve">حرف </w:t>
      </w:r>
      <w:r w:rsidR="006D0E18" w:rsidRPr="00743CF5">
        <w:rPr>
          <w:rFonts w:hint="cs"/>
          <w:rtl/>
        </w:rPr>
        <w:t>«</w:t>
      </w:r>
      <w:r>
        <w:rPr>
          <w:rtl/>
        </w:rPr>
        <w:t>س</w:t>
      </w:r>
      <w:r w:rsidR="006D0E18" w:rsidRPr="00743CF5">
        <w:rPr>
          <w:rFonts w:hint="cs"/>
          <w:rtl/>
        </w:rPr>
        <w:t>»</w:t>
      </w:r>
      <w:r>
        <w:rPr>
          <w:rtl/>
        </w:rPr>
        <w:t xml:space="preserve"> فإن</w:t>
      </w:r>
      <w:r w:rsidR="006D0E18">
        <w:rPr>
          <w:rFonts w:hint="cs"/>
          <w:rtl/>
        </w:rPr>
        <w:t>ّ</w:t>
      </w:r>
      <w:r>
        <w:rPr>
          <w:rtl/>
        </w:rPr>
        <w:t xml:space="preserve"> زبره يساوي بي</w:t>
      </w:r>
      <w:r w:rsidR="006D0E18">
        <w:rPr>
          <w:rFonts w:hint="cs"/>
          <w:rtl/>
        </w:rPr>
        <w:t>ّ</w:t>
      </w:r>
      <w:r>
        <w:rPr>
          <w:rtl/>
        </w:rPr>
        <w:t>نته.</w:t>
      </w:r>
    </w:p>
    <w:p w:rsidR="008406C4" w:rsidRDefault="006F739F" w:rsidP="006F739F">
      <w:pPr>
        <w:pStyle w:val="libNormal"/>
        <w:rPr>
          <w:rtl/>
        </w:rPr>
      </w:pPr>
      <w:r w:rsidRPr="00537012">
        <w:rPr>
          <w:rStyle w:val="libBold2Char"/>
          <w:rtl/>
        </w:rPr>
        <w:t>نو</w:t>
      </w:r>
      <w:r w:rsidR="006D0E18" w:rsidRPr="00537012">
        <w:rPr>
          <w:rStyle w:val="libBold2Char"/>
          <w:rFonts w:hint="cs"/>
          <w:rtl/>
        </w:rPr>
        <w:t>ّ</w:t>
      </w:r>
      <w:r w:rsidRPr="00537012">
        <w:rPr>
          <w:rStyle w:val="libBold2Char"/>
          <w:rtl/>
        </w:rPr>
        <w:t>اب:</w:t>
      </w:r>
      <w:r>
        <w:rPr>
          <w:rtl/>
        </w:rPr>
        <w:t xml:space="preserve"> عفوا</w:t>
      </w:r>
      <w:r w:rsidR="006D0E18">
        <w:rPr>
          <w:rFonts w:hint="cs"/>
          <w:rtl/>
        </w:rPr>
        <w:t>ً</w:t>
      </w:r>
      <w:r>
        <w:rPr>
          <w:rtl/>
        </w:rPr>
        <w:t xml:space="preserve"> يا سي</w:t>
      </w:r>
      <w:r w:rsidR="006D0E18">
        <w:rPr>
          <w:rFonts w:hint="cs"/>
          <w:rtl/>
        </w:rPr>
        <w:t>ّ</w:t>
      </w:r>
      <w:r>
        <w:rPr>
          <w:rtl/>
        </w:rPr>
        <w:t>د، أرجو منك التوضيح بشكل نفهمه نحن العوام، ونحن لا نعرف معنى: الزبر والبي</w:t>
      </w:r>
      <w:r w:rsidR="006D0E18">
        <w:rPr>
          <w:rFonts w:hint="cs"/>
          <w:rtl/>
        </w:rPr>
        <w:t>ّ</w:t>
      </w:r>
      <w:r>
        <w:rPr>
          <w:rtl/>
        </w:rPr>
        <w:t>نة، فنرجو توضيحا</w:t>
      </w:r>
      <w:r w:rsidR="006D0E18">
        <w:rPr>
          <w:rFonts w:hint="cs"/>
          <w:rtl/>
        </w:rPr>
        <w:t>ً</w:t>
      </w:r>
      <w:r>
        <w:rPr>
          <w:rtl/>
        </w:rPr>
        <w:t xml:space="preserve"> أكثر.</w:t>
      </w:r>
    </w:p>
    <w:p w:rsidR="008406C4" w:rsidRDefault="006F739F" w:rsidP="006D0E18">
      <w:pPr>
        <w:pStyle w:val="libNormal"/>
        <w:rPr>
          <w:rtl/>
        </w:rPr>
      </w:pPr>
      <w:r w:rsidRPr="00537012">
        <w:rPr>
          <w:rStyle w:val="libBold2Char"/>
          <w:rtl/>
        </w:rPr>
        <w:t>قلت:</w:t>
      </w:r>
      <w:r>
        <w:rPr>
          <w:rtl/>
        </w:rPr>
        <w:t xml:space="preserve"> </w:t>
      </w:r>
      <w:r w:rsidR="006D0E18">
        <w:rPr>
          <w:rFonts w:hint="cs"/>
          <w:rtl/>
        </w:rPr>
        <w:t>اُ</w:t>
      </w:r>
      <w:r>
        <w:rPr>
          <w:rtl/>
        </w:rPr>
        <w:t>وض</w:t>
      </w:r>
      <w:r w:rsidR="006D0E18">
        <w:rPr>
          <w:rFonts w:hint="cs"/>
          <w:rtl/>
        </w:rPr>
        <w:t>ِّ</w:t>
      </w:r>
      <w:r>
        <w:rPr>
          <w:rtl/>
        </w:rPr>
        <w:t>ح:</w:t>
      </w:r>
    </w:p>
    <w:p w:rsidR="008406C4" w:rsidRDefault="006F739F" w:rsidP="006D0E18">
      <w:pPr>
        <w:pStyle w:val="libNormal"/>
        <w:rPr>
          <w:rtl/>
        </w:rPr>
      </w:pPr>
      <w:r>
        <w:rPr>
          <w:rtl/>
        </w:rPr>
        <w:t>الز</w:t>
      </w:r>
      <w:r w:rsidR="006D0E18">
        <w:rPr>
          <w:rFonts w:hint="cs"/>
          <w:rtl/>
        </w:rPr>
        <w:t>ُ</w:t>
      </w:r>
      <w:r>
        <w:rPr>
          <w:rtl/>
        </w:rPr>
        <w:t>ب</w:t>
      </w:r>
      <w:r w:rsidR="006D0E18">
        <w:rPr>
          <w:rFonts w:hint="cs"/>
          <w:rtl/>
        </w:rPr>
        <w:t>َ</w:t>
      </w:r>
      <w:r>
        <w:rPr>
          <w:rtl/>
        </w:rPr>
        <w:t xml:space="preserve">ر: هو </w:t>
      </w:r>
      <w:r w:rsidR="006D0E18">
        <w:rPr>
          <w:rFonts w:hint="cs"/>
          <w:rtl/>
        </w:rPr>
        <w:t>ر</w:t>
      </w:r>
      <w:r>
        <w:rPr>
          <w:rtl/>
        </w:rPr>
        <w:t>سم الحرف الذي يخط</w:t>
      </w:r>
      <w:r w:rsidR="006D0E18">
        <w:rPr>
          <w:rFonts w:hint="cs"/>
          <w:rtl/>
        </w:rPr>
        <w:t>ّ</w:t>
      </w:r>
      <w:r>
        <w:rPr>
          <w:rtl/>
        </w:rPr>
        <w:t xml:space="preserve"> على القرطاس: </w:t>
      </w:r>
      <w:r w:rsidR="006D0E18" w:rsidRPr="00743CF5">
        <w:rPr>
          <w:rFonts w:hint="cs"/>
          <w:rtl/>
        </w:rPr>
        <w:t>«</w:t>
      </w:r>
      <w:r>
        <w:rPr>
          <w:rtl/>
        </w:rPr>
        <w:t>س</w:t>
      </w:r>
      <w:r w:rsidR="006D0E18" w:rsidRPr="00743CF5">
        <w:rPr>
          <w:rFonts w:hint="cs"/>
          <w:rtl/>
        </w:rPr>
        <w:t>»</w:t>
      </w:r>
      <w:r>
        <w:rPr>
          <w:rtl/>
        </w:rPr>
        <w:t xml:space="preserve"> وهو</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الصافات، الآية 79.</w:t>
      </w:r>
    </w:p>
    <w:p w:rsidR="008406C4" w:rsidRDefault="006F739F" w:rsidP="006F739F">
      <w:pPr>
        <w:pStyle w:val="libFootnote0"/>
        <w:rPr>
          <w:rtl/>
        </w:rPr>
      </w:pPr>
      <w:r>
        <w:rPr>
          <w:rtl/>
        </w:rPr>
        <w:t>2) سورة الصافات، الآية 109.</w:t>
      </w:r>
    </w:p>
    <w:p w:rsidR="008406C4" w:rsidRDefault="006F739F" w:rsidP="006F739F">
      <w:pPr>
        <w:pStyle w:val="libFootnote0"/>
        <w:rPr>
          <w:rtl/>
        </w:rPr>
      </w:pPr>
      <w:r>
        <w:rPr>
          <w:rtl/>
        </w:rPr>
        <w:t>3) سورة الصافات، الآية 120.</w:t>
      </w:r>
    </w:p>
    <w:p w:rsidR="008406C4" w:rsidRDefault="006F739F" w:rsidP="006F739F">
      <w:pPr>
        <w:pStyle w:val="libFootnote0"/>
        <w:rPr>
          <w:rtl/>
        </w:rPr>
      </w:pPr>
      <w:r>
        <w:rPr>
          <w:rtl/>
        </w:rPr>
        <w:t>4) سورة يس، الآية 1- 3.</w:t>
      </w:r>
    </w:p>
    <w:p w:rsidR="006F739F" w:rsidRDefault="006F739F" w:rsidP="00D96FAA">
      <w:pPr>
        <w:pStyle w:val="libNormal"/>
      </w:pPr>
      <w:r>
        <w:rPr>
          <w:rtl/>
        </w:rPr>
        <w:br w:type="page"/>
      </w:r>
    </w:p>
    <w:p w:rsidR="008406C4" w:rsidRDefault="006F739F" w:rsidP="006D0E18">
      <w:pPr>
        <w:pStyle w:val="libNormal0"/>
        <w:rPr>
          <w:rtl/>
        </w:rPr>
      </w:pPr>
      <w:r>
        <w:rPr>
          <w:rtl/>
        </w:rPr>
        <w:lastRenderedPageBreak/>
        <w:t>حرف واحد، ولكن عند التلف</w:t>
      </w:r>
      <w:r w:rsidR="006D0E18">
        <w:rPr>
          <w:rFonts w:hint="cs"/>
          <w:rtl/>
        </w:rPr>
        <w:t>ّ</w:t>
      </w:r>
      <w:r>
        <w:rPr>
          <w:rtl/>
        </w:rPr>
        <w:t>ظ يكون: ثلاثة حروف: س ي ن فكل</w:t>
      </w:r>
      <w:r w:rsidR="006D0E18">
        <w:rPr>
          <w:rFonts w:hint="cs"/>
          <w:rtl/>
        </w:rPr>
        <w:t>ّ</w:t>
      </w:r>
      <w:r>
        <w:rPr>
          <w:rtl/>
        </w:rPr>
        <w:t xml:space="preserve"> ما زاد على الحرف وخط</w:t>
      </w:r>
      <w:r w:rsidR="006D0E18">
        <w:rPr>
          <w:rFonts w:hint="cs"/>
          <w:rtl/>
        </w:rPr>
        <w:t>ّ</w:t>
      </w:r>
      <w:r>
        <w:rPr>
          <w:rtl/>
        </w:rPr>
        <w:t>ه في تلف</w:t>
      </w:r>
      <w:r w:rsidR="006D0E18">
        <w:rPr>
          <w:rFonts w:hint="cs"/>
          <w:rtl/>
        </w:rPr>
        <w:t>ّ</w:t>
      </w:r>
      <w:r>
        <w:rPr>
          <w:rtl/>
        </w:rPr>
        <w:t>ظه يكون بي</w:t>
      </w:r>
      <w:r w:rsidR="006D0E18">
        <w:rPr>
          <w:rFonts w:hint="cs"/>
          <w:rtl/>
        </w:rPr>
        <w:t>ّ</w:t>
      </w:r>
      <w:r>
        <w:rPr>
          <w:rtl/>
        </w:rPr>
        <w:t xml:space="preserve">نته، وعدد </w:t>
      </w:r>
      <w:r w:rsidR="006D0E18" w:rsidRPr="00743CF5">
        <w:rPr>
          <w:rFonts w:hint="cs"/>
          <w:rtl/>
        </w:rPr>
        <w:t>«</w:t>
      </w:r>
      <w:r>
        <w:rPr>
          <w:rtl/>
        </w:rPr>
        <w:t>س</w:t>
      </w:r>
      <w:r w:rsidR="006D0E18" w:rsidRPr="00743CF5">
        <w:rPr>
          <w:rFonts w:hint="cs"/>
          <w:rtl/>
        </w:rPr>
        <w:t>»</w:t>
      </w:r>
      <w:r>
        <w:rPr>
          <w:rtl/>
        </w:rPr>
        <w:t xml:space="preserve"> عند العلماء: ستون وعدد </w:t>
      </w:r>
      <w:r w:rsidR="006D0E18" w:rsidRPr="00743CF5">
        <w:rPr>
          <w:rFonts w:hint="cs"/>
          <w:rtl/>
        </w:rPr>
        <w:t>«</w:t>
      </w:r>
      <w:r>
        <w:rPr>
          <w:rtl/>
        </w:rPr>
        <w:t>ي</w:t>
      </w:r>
      <w:r w:rsidR="006D0E18" w:rsidRPr="00743CF5">
        <w:rPr>
          <w:rFonts w:hint="cs"/>
          <w:rtl/>
        </w:rPr>
        <w:t>»</w:t>
      </w:r>
      <w:r>
        <w:rPr>
          <w:rtl/>
        </w:rPr>
        <w:t xml:space="preserve"> عشرة، و</w:t>
      </w:r>
      <w:r w:rsidR="006D0E18" w:rsidRPr="00743CF5">
        <w:rPr>
          <w:rFonts w:hint="cs"/>
          <w:rtl/>
        </w:rPr>
        <w:t>«</w:t>
      </w:r>
      <w:r>
        <w:rPr>
          <w:rtl/>
        </w:rPr>
        <w:t>ن</w:t>
      </w:r>
      <w:r w:rsidR="006D0E18" w:rsidRPr="00743CF5">
        <w:rPr>
          <w:rFonts w:hint="cs"/>
          <w:rtl/>
        </w:rPr>
        <w:t>»</w:t>
      </w:r>
      <w:r>
        <w:rPr>
          <w:rtl/>
        </w:rPr>
        <w:t xml:space="preserve"> خمسون، فيكون جمعهما ست</w:t>
      </w:r>
      <w:r w:rsidR="006D0E18">
        <w:rPr>
          <w:rFonts w:hint="cs"/>
          <w:rtl/>
        </w:rPr>
        <w:t>ّ</w:t>
      </w:r>
      <w:r>
        <w:rPr>
          <w:rtl/>
        </w:rPr>
        <w:t>ون أيضا</w:t>
      </w:r>
      <w:r w:rsidR="006D0E18">
        <w:rPr>
          <w:rFonts w:hint="cs"/>
          <w:rtl/>
        </w:rPr>
        <w:t>ً</w:t>
      </w:r>
      <w:r>
        <w:rPr>
          <w:rtl/>
        </w:rPr>
        <w:t xml:space="preserve">، فيتساوى عدد: </w:t>
      </w:r>
      <w:r w:rsidR="006D0E18" w:rsidRPr="00743CF5">
        <w:rPr>
          <w:rFonts w:hint="cs"/>
          <w:rtl/>
        </w:rPr>
        <w:t>«</w:t>
      </w:r>
      <w:r>
        <w:rPr>
          <w:rtl/>
        </w:rPr>
        <w:t>س</w:t>
      </w:r>
      <w:r w:rsidR="006D0E18" w:rsidRPr="00743CF5">
        <w:rPr>
          <w:rFonts w:hint="cs"/>
          <w:rtl/>
        </w:rPr>
        <w:t>»</w:t>
      </w:r>
      <w:r>
        <w:rPr>
          <w:rtl/>
        </w:rPr>
        <w:t xml:space="preserve"> وعدد: </w:t>
      </w:r>
      <w:r w:rsidR="006D0E18" w:rsidRPr="00743CF5">
        <w:rPr>
          <w:rFonts w:hint="cs"/>
          <w:rtl/>
        </w:rPr>
        <w:t>«</w:t>
      </w:r>
      <w:r>
        <w:rPr>
          <w:rtl/>
        </w:rPr>
        <w:t>ين</w:t>
      </w:r>
      <w:r w:rsidR="006D0E18" w:rsidRPr="00743CF5">
        <w:rPr>
          <w:rFonts w:hint="cs"/>
          <w:rtl/>
        </w:rPr>
        <w:t>»</w:t>
      </w:r>
      <w:r>
        <w:rPr>
          <w:rtl/>
        </w:rPr>
        <w:t xml:space="preserve"> وهذا هو الحرف الوحيد بين حروف التهج</w:t>
      </w:r>
      <w:r w:rsidR="006D0E18">
        <w:rPr>
          <w:rFonts w:hint="cs"/>
          <w:rtl/>
        </w:rPr>
        <w:t>ّ</w:t>
      </w:r>
      <w:r>
        <w:rPr>
          <w:rtl/>
        </w:rPr>
        <w:t>ي يتساوى زبره وبي</w:t>
      </w:r>
      <w:r w:rsidR="006D0E18">
        <w:rPr>
          <w:rFonts w:hint="cs"/>
          <w:rtl/>
        </w:rPr>
        <w:t>ّ</w:t>
      </w:r>
      <w:r>
        <w:rPr>
          <w:rtl/>
        </w:rPr>
        <w:t>نته.</w:t>
      </w:r>
    </w:p>
    <w:p w:rsidR="008406C4" w:rsidRDefault="006F739F" w:rsidP="006D0E18">
      <w:pPr>
        <w:pStyle w:val="libNormal"/>
        <w:rPr>
          <w:rtl/>
        </w:rPr>
      </w:pPr>
      <w:r>
        <w:rPr>
          <w:rtl/>
        </w:rPr>
        <w:t>ولذلك فإن</w:t>
      </w:r>
      <w:r w:rsidR="006D0E18">
        <w:rPr>
          <w:rFonts w:hint="cs"/>
          <w:rtl/>
        </w:rPr>
        <w:t>ّ</w:t>
      </w:r>
      <w:r>
        <w:rPr>
          <w:rtl/>
        </w:rPr>
        <w:t xml:space="preserve"> الله تعالى خاطب نبي</w:t>
      </w:r>
      <w:r w:rsidR="006D0E18">
        <w:rPr>
          <w:rFonts w:hint="cs"/>
          <w:rtl/>
        </w:rPr>
        <w:t>ّ</w:t>
      </w:r>
      <w:r>
        <w:rPr>
          <w:rtl/>
        </w:rPr>
        <w:t>ه قائلا</w:t>
      </w:r>
      <w:r w:rsidR="006D0E18">
        <w:rPr>
          <w:rFonts w:hint="cs"/>
          <w:rtl/>
        </w:rPr>
        <w:t>ً</w:t>
      </w:r>
      <w:r>
        <w:rPr>
          <w:rtl/>
        </w:rPr>
        <w:t xml:space="preserve">: يس، الياء: حرف نداء، و </w:t>
      </w:r>
      <w:r w:rsidR="006D0E18" w:rsidRPr="00743CF5">
        <w:rPr>
          <w:rFonts w:hint="cs"/>
          <w:rtl/>
        </w:rPr>
        <w:t>«</w:t>
      </w:r>
      <w:r>
        <w:rPr>
          <w:rtl/>
        </w:rPr>
        <w:t>س</w:t>
      </w:r>
      <w:r w:rsidR="006D0E18" w:rsidRPr="00743CF5">
        <w:rPr>
          <w:rFonts w:hint="cs"/>
          <w:rtl/>
        </w:rPr>
        <w:t>»</w:t>
      </w:r>
      <w:r>
        <w:rPr>
          <w:rtl/>
        </w:rPr>
        <w:t xml:space="preserve">: إشارة </w:t>
      </w:r>
      <w:r w:rsidR="006D0E18">
        <w:rPr>
          <w:rFonts w:hint="cs"/>
          <w:rtl/>
        </w:rPr>
        <w:t>ا</w:t>
      </w:r>
      <w:r>
        <w:rPr>
          <w:rtl/>
        </w:rPr>
        <w:t>لى اعتدال ظاهره وباطنه.</w:t>
      </w:r>
      <w:r w:rsidR="006D0E18">
        <w:rPr>
          <w:rFonts w:hint="cs"/>
          <w:rtl/>
        </w:rPr>
        <w:t xml:space="preserve"> </w:t>
      </w:r>
      <w:r w:rsidR="006D0E18" w:rsidRPr="006D0E18">
        <w:rPr>
          <w:rStyle w:val="libFootnotenumChar"/>
          <w:rFonts w:hint="cs"/>
          <w:rtl/>
        </w:rPr>
        <w:t>(1)</w:t>
      </w:r>
    </w:p>
    <w:p w:rsidR="008406C4" w:rsidRDefault="006F739F" w:rsidP="006D0E18">
      <w:pPr>
        <w:pStyle w:val="libNormal"/>
        <w:rPr>
          <w:rtl/>
        </w:rPr>
      </w:pPr>
      <w:r>
        <w:rPr>
          <w:rtl/>
        </w:rPr>
        <w:t xml:space="preserve">وكذلك في الآية المباركة قال: </w:t>
      </w:r>
      <w:r w:rsidRPr="006D0E18">
        <w:rPr>
          <w:rStyle w:val="libAlaemChar"/>
          <w:rtl/>
        </w:rPr>
        <w:t>(</w:t>
      </w:r>
      <w:r w:rsidR="006D0E18" w:rsidRPr="00287AE2">
        <w:rPr>
          <w:rStyle w:val="libAieChar"/>
          <w:rFonts w:hint="eastAsia"/>
          <w:rtl/>
        </w:rPr>
        <w:t>سَلاَمٌ</w:t>
      </w:r>
      <w:r w:rsidR="006D0E18" w:rsidRPr="00287AE2">
        <w:rPr>
          <w:rStyle w:val="libAieChar"/>
          <w:rtl/>
        </w:rPr>
        <w:t xml:space="preserve"> عَلَى إِلْ‌يَاسِينَ</w:t>
      </w:r>
      <w:r w:rsidRPr="006D0E18">
        <w:rPr>
          <w:rStyle w:val="libAlaemChar"/>
          <w:rtl/>
        </w:rPr>
        <w:t>)</w:t>
      </w:r>
      <w:r>
        <w:rPr>
          <w:rtl/>
        </w:rPr>
        <w:t>.</w:t>
      </w:r>
    </w:p>
    <w:p w:rsidR="008406C4" w:rsidRDefault="006F739F" w:rsidP="006F739F">
      <w:pPr>
        <w:pStyle w:val="libNormal"/>
        <w:rPr>
          <w:rtl/>
        </w:rPr>
      </w:pPr>
      <w:r w:rsidRPr="00537012">
        <w:rPr>
          <w:rStyle w:val="libBold2Char"/>
          <w:rtl/>
        </w:rPr>
        <w:t>الحافظ:</w:t>
      </w:r>
      <w:r>
        <w:rPr>
          <w:rtl/>
        </w:rPr>
        <w:t xml:space="preserve"> إن</w:t>
      </w:r>
      <w:r w:rsidR="006D0E18">
        <w:rPr>
          <w:rFonts w:hint="cs"/>
          <w:rtl/>
        </w:rPr>
        <w:t>ّ</w:t>
      </w:r>
      <w:r>
        <w:rPr>
          <w:rtl/>
        </w:rPr>
        <w:t>كم تريدون بسحر كلامكم أن تثبتوا شيئا</w:t>
      </w:r>
      <w:r w:rsidR="006D0E18">
        <w:rPr>
          <w:rFonts w:hint="cs"/>
          <w:rtl/>
        </w:rPr>
        <w:t>ً</w:t>
      </w:r>
      <w:r>
        <w:rPr>
          <w:rtl/>
        </w:rPr>
        <w:t xml:space="preserve"> لم يقل</w:t>
      </w:r>
      <w:r w:rsidR="007C0F90">
        <w:rPr>
          <w:rFonts w:hint="cs"/>
          <w:rtl/>
        </w:rPr>
        <w:t>ْ</w:t>
      </w:r>
      <w:r>
        <w:rPr>
          <w:rtl/>
        </w:rPr>
        <w:t>ه</w:t>
      </w:r>
      <w:r w:rsidR="007C0F90">
        <w:rPr>
          <w:rFonts w:hint="cs"/>
          <w:rtl/>
        </w:rPr>
        <w:t>ُ</w:t>
      </w:r>
      <w:r>
        <w:rPr>
          <w:rtl/>
        </w:rPr>
        <w:t xml:space="preserve"> أحد</w:t>
      </w:r>
      <w:r w:rsidR="007C0F90">
        <w:rPr>
          <w:rFonts w:hint="cs"/>
          <w:rtl/>
        </w:rPr>
        <w:t>ٌ</w:t>
      </w:r>
      <w:r>
        <w:rPr>
          <w:rtl/>
        </w:rPr>
        <w:t xml:space="preserve"> من العلماء!</w:t>
      </w:r>
    </w:p>
    <w:p w:rsidR="008406C4" w:rsidRDefault="006F739F" w:rsidP="007C0F90">
      <w:pPr>
        <w:pStyle w:val="libNormal"/>
        <w:rPr>
          <w:rtl/>
        </w:rPr>
      </w:pPr>
      <w:r w:rsidRPr="00537012">
        <w:rPr>
          <w:rStyle w:val="libBold2Char"/>
          <w:rtl/>
        </w:rPr>
        <w:t>قلت</w:t>
      </w:r>
      <w:r w:rsidR="007C0F90" w:rsidRPr="00537012">
        <w:rPr>
          <w:rStyle w:val="libBold2Char"/>
          <w:rFonts w:hint="cs"/>
          <w:rtl/>
        </w:rPr>
        <w:t xml:space="preserve"> :</w:t>
      </w:r>
      <w:r>
        <w:rPr>
          <w:rtl/>
        </w:rPr>
        <w:t xml:space="preserve"> أرجوك أن لا تتسر</w:t>
      </w:r>
      <w:r w:rsidR="007C0F90">
        <w:rPr>
          <w:rFonts w:hint="cs"/>
          <w:rtl/>
        </w:rPr>
        <w:t>ّ</w:t>
      </w:r>
      <w:r>
        <w:rPr>
          <w:rtl/>
        </w:rPr>
        <w:t>ع في نفي ما أقول، بل فك</w:t>
      </w:r>
      <w:r w:rsidR="007C0F90">
        <w:rPr>
          <w:rFonts w:hint="cs"/>
          <w:rtl/>
        </w:rPr>
        <w:t>ّ</w:t>
      </w:r>
      <w:r>
        <w:rPr>
          <w:rtl/>
        </w:rPr>
        <w:t>ر وتد</w:t>
      </w:r>
      <w:r w:rsidR="007C0F90">
        <w:rPr>
          <w:rFonts w:hint="cs"/>
          <w:rtl/>
        </w:rPr>
        <w:t>ّ</w:t>
      </w:r>
      <w:r>
        <w:rPr>
          <w:rtl/>
        </w:rPr>
        <w:t>بر ولا تعجل، فإن</w:t>
      </w:r>
      <w:r w:rsidR="007C0F90">
        <w:rPr>
          <w:rFonts w:hint="cs"/>
          <w:rtl/>
        </w:rPr>
        <w:t>ّ</w:t>
      </w:r>
      <w:r>
        <w:rPr>
          <w:rtl/>
        </w:rPr>
        <w:t xml:space="preserve"> العجلة ندامة، لأن</w:t>
      </w:r>
      <w:r w:rsidR="007C0F90">
        <w:rPr>
          <w:rFonts w:hint="cs"/>
          <w:rtl/>
        </w:rPr>
        <w:t>ّ</w:t>
      </w:r>
      <w:r>
        <w:rPr>
          <w:rtl/>
        </w:rPr>
        <w:t>ي أثبت</w:t>
      </w:r>
      <w:r w:rsidR="007C0F90">
        <w:rPr>
          <w:rFonts w:hint="cs"/>
          <w:rtl/>
        </w:rPr>
        <w:t>ُ</w:t>
      </w:r>
      <w:r>
        <w:rPr>
          <w:rtl/>
        </w:rPr>
        <w:t xml:space="preserve"> كلامي استنادا</w:t>
      </w:r>
      <w:r w:rsidR="007C0F90">
        <w:rPr>
          <w:rFonts w:hint="cs"/>
          <w:rtl/>
        </w:rPr>
        <w:t>ً</w:t>
      </w:r>
      <w:r>
        <w:rPr>
          <w:rtl/>
        </w:rPr>
        <w:t xml:space="preserve"> إلى كتبكم وصحاحكم، وعندها تُحرج أمام الحاضرين وتخجل، وأنا لا </w:t>
      </w:r>
      <w:r w:rsidR="007C0F90">
        <w:rPr>
          <w:rFonts w:hint="cs"/>
          <w:rtl/>
        </w:rPr>
        <w:t>اُ</w:t>
      </w:r>
      <w:r>
        <w:rPr>
          <w:rtl/>
        </w:rPr>
        <w:t>حب</w:t>
      </w:r>
      <w:r w:rsidR="007C0F90">
        <w:rPr>
          <w:rFonts w:hint="cs"/>
          <w:rtl/>
        </w:rPr>
        <w:t>ّ</w:t>
      </w:r>
      <w:r>
        <w:rPr>
          <w:rtl/>
        </w:rPr>
        <w:t xml:space="preserve"> لك ذلك.</w:t>
      </w:r>
    </w:p>
    <w:p w:rsidR="008406C4" w:rsidRDefault="006F739F" w:rsidP="006F739F">
      <w:pPr>
        <w:pStyle w:val="libNormal"/>
        <w:rPr>
          <w:rtl/>
        </w:rPr>
      </w:pPr>
      <w:r>
        <w:rPr>
          <w:rtl/>
        </w:rPr>
        <w:t>وإن</w:t>
      </w:r>
      <w:r w:rsidR="007C0F90">
        <w:rPr>
          <w:rFonts w:hint="cs"/>
          <w:rtl/>
        </w:rPr>
        <w:t>ّ</w:t>
      </w:r>
      <w:r>
        <w:rPr>
          <w:rtl/>
        </w:rPr>
        <w:t>كم إم</w:t>
      </w:r>
      <w:r w:rsidR="007C0F90">
        <w:rPr>
          <w:rFonts w:hint="cs"/>
          <w:rtl/>
        </w:rPr>
        <w:t>ّ</w:t>
      </w:r>
      <w:r>
        <w:rPr>
          <w:rtl/>
        </w:rPr>
        <w:t>ا غير مط</w:t>
      </w:r>
      <w:r w:rsidR="007C0F90">
        <w:rPr>
          <w:rFonts w:hint="cs"/>
          <w:rtl/>
        </w:rPr>
        <w:t>ّ</w:t>
      </w:r>
      <w:r>
        <w:rPr>
          <w:rtl/>
        </w:rPr>
        <w:t>لعين على كتبكم، أو مط</w:t>
      </w:r>
      <w:r w:rsidR="007C0F90">
        <w:rPr>
          <w:rFonts w:hint="cs"/>
          <w:rtl/>
        </w:rPr>
        <w:t>ّ</w:t>
      </w:r>
      <w:r>
        <w:rPr>
          <w:rtl/>
        </w:rPr>
        <w:t>لعين عليها ولكن</w:t>
      </w:r>
      <w:r w:rsidR="007C0F90">
        <w:rPr>
          <w:rFonts w:hint="cs"/>
          <w:rtl/>
        </w:rPr>
        <w:t>ّ</w:t>
      </w:r>
      <w:r>
        <w:rPr>
          <w:rtl/>
        </w:rPr>
        <w:t>كم تكتمون الحق</w:t>
      </w:r>
      <w:r w:rsidR="007C0F90">
        <w:rPr>
          <w:rFonts w:hint="cs"/>
          <w:rtl/>
        </w:rPr>
        <w:t>ّ</w:t>
      </w:r>
      <w:r>
        <w:rPr>
          <w:rtl/>
        </w:rPr>
        <w:t>!</w:t>
      </w:r>
    </w:p>
    <w:p w:rsidR="008406C4" w:rsidRDefault="006F739F" w:rsidP="006F739F">
      <w:pPr>
        <w:pStyle w:val="libNormal"/>
        <w:rPr>
          <w:rtl/>
        </w:rPr>
      </w:pPr>
      <w:r>
        <w:rPr>
          <w:rtl/>
        </w:rPr>
        <w:t>أم</w:t>
      </w:r>
      <w:r w:rsidR="007C0F90">
        <w:rPr>
          <w:rFonts w:hint="cs"/>
          <w:rtl/>
        </w:rPr>
        <w:t>ّ</w:t>
      </w:r>
      <w:r>
        <w:rPr>
          <w:rtl/>
        </w:rPr>
        <w:t>ا نحن، فمط</w:t>
      </w:r>
      <w:r w:rsidR="007C0F90">
        <w:rPr>
          <w:rFonts w:hint="cs"/>
          <w:rtl/>
        </w:rPr>
        <w:t>ّ</w:t>
      </w:r>
      <w:r>
        <w:rPr>
          <w:rtl/>
        </w:rPr>
        <w:t>لعون على كتبكم وما فيها من الروايات والأحاديث الصحيحة والمدسوسة، فنأخذ الصحيحة ونترك غيرها.</w:t>
      </w:r>
    </w:p>
    <w:p w:rsidR="008406C4" w:rsidRDefault="006F739F" w:rsidP="007C0F90">
      <w:pPr>
        <w:pStyle w:val="libNormal"/>
        <w:rPr>
          <w:rtl/>
        </w:rPr>
      </w:pPr>
      <w:r>
        <w:rPr>
          <w:rtl/>
        </w:rPr>
        <w:t xml:space="preserve">وفي خصوص هذا الموضوع نعرف روايات وأحاديث معتبرة في كثير من كتبكم، منها: في كتاب </w:t>
      </w:r>
      <w:r w:rsidR="007C0F90" w:rsidRPr="00B02D77">
        <w:rPr>
          <w:rFonts w:hint="cs"/>
          <w:rtl/>
        </w:rPr>
        <w:t>«</w:t>
      </w:r>
      <w:r w:rsidRPr="00B02D77">
        <w:rPr>
          <w:rtl/>
        </w:rPr>
        <w:t>الصواعق المحرقة</w:t>
      </w:r>
      <w:r w:rsidR="007C0F90" w:rsidRPr="00B02D77">
        <w:rPr>
          <w:rFonts w:hint="cs"/>
          <w:rtl/>
        </w:rPr>
        <w:t>»</w:t>
      </w:r>
      <w:r w:rsidRPr="00B02D77">
        <w:rPr>
          <w:rtl/>
        </w:rPr>
        <w:t xml:space="preserve"> الآية</w:t>
      </w:r>
      <w:r>
        <w:rPr>
          <w:rtl/>
        </w:rPr>
        <w:t xml:space="preserve"> الثالثة في فضائل أهل البيت.</w:t>
      </w:r>
    </w:p>
    <w:p w:rsidR="007C0F90" w:rsidRDefault="007C0F90" w:rsidP="007C0F90">
      <w:pPr>
        <w:pStyle w:val="libLine"/>
        <w:rPr>
          <w:rtl/>
        </w:rPr>
      </w:pPr>
      <w:r>
        <w:rPr>
          <w:rFonts w:hint="cs"/>
          <w:rtl/>
        </w:rPr>
        <w:t>____________________</w:t>
      </w:r>
    </w:p>
    <w:p w:rsidR="007C0F90" w:rsidRDefault="007C0F90" w:rsidP="007C0F90">
      <w:pPr>
        <w:pStyle w:val="libFootnote0"/>
        <w:rPr>
          <w:rtl/>
        </w:rPr>
      </w:pPr>
      <w:r>
        <w:rPr>
          <w:rFonts w:hint="cs"/>
          <w:rtl/>
        </w:rPr>
        <w:t>(1) هذا الموضوع مبني على ما ذكر في علم الحروف و تحقيق ذلك الموضوع موكول إلى ذلك العلم و الناشر.</w:t>
      </w:r>
    </w:p>
    <w:p w:rsidR="006F739F" w:rsidRDefault="006F739F" w:rsidP="00D96FAA">
      <w:pPr>
        <w:pStyle w:val="libNormal"/>
        <w:rPr>
          <w:rtl/>
        </w:rPr>
      </w:pPr>
      <w:r>
        <w:rPr>
          <w:rtl/>
        </w:rPr>
        <w:br w:type="page"/>
      </w:r>
    </w:p>
    <w:p w:rsidR="008406C4" w:rsidRDefault="006F739F" w:rsidP="007A5F5E">
      <w:pPr>
        <w:pStyle w:val="libNormal"/>
        <w:rPr>
          <w:rtl/>
        </w:rPr>
      </w:pPr>
      <w:r>
        <w:rPr>
          <w:rtl/>
        </w:rPr>
        <w:lastRenderedPageBreak/>
        <w:t>قال</w:t>
      </w:r>
      <w:r w:rsidR="007A5F5E">
        <w:rPr>
          <w:rFonts w:hint="cs"/>
          <w:rtl/>
        </w:rPr>
        <w:t xml:space="preserve"> :</w:t>
      </w:r>
      <w:r>
        <w:rPr>
          <w:rtl/>
        </w:rPr>
        <w:t xml:space="preserve"> إن</w:t>
      </w:r>
      <w:r w:rsidR="007A5F5E">
        <w:rPr>
          <w:rFonts w:hint="cs"/>
          <w:rtl/>
        </w:rPr>
        <w:t>ّ</w:t>
      </w:r>
      <w:r>
        <w:rPr>
          <w:rtl/>
        </w:rPr>
        <w:t xml:space="preserve"> جماعة من المفس</w:t>
      </w:r>
      <w:r w:rsidR="007A5F5E">
        <w:rPr>
          <w:rFonts w:hint="cs"/>
          <w:rtl/>
        </w:rPr>
        <w:t>ّ</w:t>
      </w:r>
      <w:r>
        <w:rPr>
          <w:rtl/>
        </w:rPr>
        <w:t>رين رووا عن ابن عب</w:t>
      </w:r>
      <w:r w:rsidR="007A5F5E">
        <w:rPr>
          <w:rFonts w:hint="cs"/>
          <w:rtl/>
        </w:rPr>
        <w:t>ّ</w:t>
      </w:r>
      <w:r>
        <w:rPr>
          <w:rtl/>
        </w:rPr>
        <w:t>اس أن</w:t>
      </w:r>
      <w:r w:rsidR="007A5F5E">
        <w:rPr>
          <w:rFonts w:hint="cs"/>
          <w:rtl/>
        </w:rPr>
        <w:t>ّ</w:t>
      </w:r>
      <w:r>
        <w:rPr>
          <w:rtl/>
        </w:rPr>
        <w:t>ه قال</w:t>
      </w:r>
      <w:r w:rsidR="007A5F5E">
        <w:rPr>
          <w:rFonts w:hint="cs"/>
          <w:rtl/>
        </w:rPr>
        <w:t>َ</w:t>
      </w:r>
      <w:r>
        <w:rPr>
          <w:rtl/>
        </w:rPr>
        <w:t>: أن</w:t>
      </w:r>
      <w:r w:rsidR="007A5F5E">
        <w:rPr>
          <w:rFonts w:hint="cs"/>
          <w:rtl/>
        </w:rPr>
        <w:t>ّ</w:t>
      </w:r>
      <w:r>
        <w:rPr>
          <w:rtl/>
        </w:rPr>
        <w:t xml:space="preserve"> المراد بـ </w:t>
      </w:r>
      <w:r w:rsidRPr="007A5F5E">
        <w:rPr>
          <w:rStyle w:val="libAlaemChar"/>
          <w:rtl/>
        </w:rPr>
        <w:t>(</w:t>
      </w:r>
      <w:r w:rsidR="007A5F5E" w:rsidRPr="00287AE2">
        <w:rPr>
          <w:rStyle w:val="libAieChar"/>
          <w:rFonts w:hint="eastAsia"/>
          <w:rtl/>
        </w:rPr>
        <w:t>سَلاَمٌ</w:t>
      </w:r>
      <w:r w:rsidR="007A5F5E" w:rsidRPr="00287AE2">
        <w:rPr>
          <w:rStyle w:val="libAieChar"/>
          <w:rtl/>
        </w:rPr>
        <w:t xml:space="preserve"> عَلَى إِلْ‌يَاسِينَ</w:t>
      </w:r>
      <w:r w:rsidRPr="007A5F5E">
        <w:rPr>
          <w:rStyle w:val="libAlaemChar"/>
          <w:rtl/>
        </w:rPr>
        <w:t>)</w:t>
      </w:r>
      <w:r>
        <w:rPr>
          <w:rtl/>
        </w:rPr>
        <w:t xml:space="preserve"> أي: سلام على </w:t>
      </w:r>
      <w:r w:rsidR="007A5F5E">
        <w:rPr>
          <w:rFonts w:hint="cs"/>
          <w:rtl/>
        </w:rPr>
        <w:t>آ</w:t>
      </w:r>
      <w:r>
        <w:rPr>
          <w:rtl/>
        </w:rPr>
        <w:t>ل محم</w:t>
      </w:r>
      <w:r w:rsidR="007A5F5E">
        <w:rPr>
          <w:rFonts w:hint="cs"/>
          <w:rtl/>
        </w:rPr>
        <w:t>ّ</w:t>
      </w:r>
      <w:r>
        <w:rPr>
          <w:rtl/>
        </w:rPr>
        <w:t>د، قال وكذا قاله الكلبي.</w:t>
      </w:r>
    </w:p>
    <w:p w:rsidR="008406C4" w:rsidRDefault="006F739F" w:rsidP="006F739F">
      <w:pPr>
        <w:pStyle w:val="libNormal"/>
        <w:rPr>
          <w:rtl/>
        </w:rPr>
      </w:pPr>
      <w:r>
        <w:rPr>
          <w:rtl/>
        </w:rPr>
        <w:t>ونقل ابن حجر أيضا</w:t>
      </w:r>
      <w:r w:rsidR="007A5F5E">
        <w:rPr>
          <w:rFonts w:hint="cs"/>
          <w:rtl/>
        </w:rPr>
        <w:t>ً</w:t>
      </w:r>
      <w:r>
        <w:rPr>
          <w:rtl/>
        </w:rPr>
        <w:t xml:space="preserve"> عن الإمام الفخر الرازي أن</w:t>
      </w:r>
      <w:r w:rsidR="007A5F5E">
        <w:rPr>
          <w:rFonts w:hint="cs"/>
          <w:rtl/>
        </w:rPr>
        <w:t>ّ</w:t>
      </w:r>
      <w:r>
        <w:rPr>
          <w:rtl/>
        </w:rPr>
        <w:t>ه قال: إن</w:t>
      </w:r>
      <w:r w:rsidR="007A5F5E">
        <w:rPr>
          <w:rFonts w:hint="cs"/>
          <w:rtl/>
        </w:rPr>
        <w:t>ّ</w:t>
      </w:r>
      <w:r>
        <w:rPr>
          <w:rtl/>
        </w:rPr>
        <w:t xml:space="preserve"> أهل بيته </w:t>
      </w:r>
      <w:r w:rsidRPr="00201CCF">
        <w:rPr>
          <w:rStyle w:val="libAlaemChar"/>
          <w:rtl/>
        </w:rPr>
        <w:t>صلى‌الله‌عليه‌وآله</w:t>
      </w:r>
      <w:r>
        <w:rPr>
          <w:rtl/>
        </w:rPr>
        <w:t xml:space="preserve"> يساوونه في خمسة أشياء:</w:t>
      </w:r>
    </w:p>
    <w:p w:rsidR="008406C4" w:rsidRDefault="006F739F" w:rsidP="006F739F">
      <w:pPr>
        <w:pStyle w:val="libNormal"/>
        <w:rPr>
          <w:rtl/>
        </w:rPr>
      </w:pPr>
      <w:r>
        <w:rPr>
          <w:rtl/>
        </w:rPr>
        <w:t>1- في السلام، قال السلام عليك أي</w:t>
      </w:r>
      <w:r w:rsidR="007A5F5E">
        <w:rPr>
          <w:rFonts w:hint="cs"/>
          <w:rtl/>
        </w:rPr>
        <w:t>ّ</w:t>
      </w:r>
      <w:r>
        <w:rPr>
          <w:rtl/>
        </w:rPr>
        <w:t>ها النبي</w:t>
      </w:r>
      <w:r w:rsidR="007A5F5E">
        <w:rPr>
          <w:rFonts w:hint="cs"/>
          <w:rtl/>
        </w:rPr>
        <w:t>ّ</w:t>
      </w:r>
      <w:r>
        <w:rPr>
          <w:rtl/>
        </w:rPr>
        <w:t>، وقال سلام على آل ياسين.</w:t>
      </w:r>
    </w:p>
    <w:p w:rsidR="008406C4" w:rsidRDefault="006F739F" w:rsidP="006F739F">
      <w:pPr>
        <w:pStyle w:val="libNormal"/>
        <w:rPr>
          <w:rtl/>
        </w:rPr>
      </w:pPr>
      <w:r>
        <w:rPr>
          <w:rtl/>
        </w:rPr>
        <w:t>2- وفي الصلاة عليه وعليهم في التشه</w:t>
      </w:r>
      <w:r w:rsidR="007A5F5E">
        <w:rPr>
          <w:rFonts w:hint="cs"/>
          <w:rtl/>
        </w:rPr>
        <w:t>ّ</w:t>
      </w:r>
      <w:r>
        <w:rPr>
          <w:rtl/>
        </w:rPr>
        <w:t>د.</w:t>
      </w:r>
    </w:p>
    <w:p w:rsidR="008406C4" w:rsidRDefault="006F739F" w:rsidP="007A5F5E">
      <w:pPr>
        <w:pStyle w:val="libNormal"/>
        <w:rPr>
          <w:rtl/>
        </w:rPr>
      </w:pPr>
      <w:r>
        <w:rPr>
          <w:rtl/>
        </w:rPr>
        <w:t xml:space="preserve">3- وفي الطهارة، قال تعالى </w:t>
      </w:r>
      <w:r w:rsidRPr="00851423">
        <w:rPr>
          <w:rStyle w:val="libAlaemChar"/>
          <w:rtl/>
        </w:rPr>
        <w:t>(</w:t>
      </w:r>
      <w:r w:rsidRPr="00FA16D8">
        <w:rPr>
          <w:rStyle w:val="libAieChar"/>
          <w:rtl/>
        </w:rPr>
        <w:t>طه</w:t>
      </w:r>
      <w:r w:rsidRPr="00851423">
        <w:rPr>
          <w:rStyle w:val="libAlaemChar"/>
          <w:rtl/>
        </w:rPr>
        <w:t>)</w:t>
      </w:r>
      <w:r w:rsidRPr="000B0BDE">
        <w:rPr>
          <w:rStyle w:val="libFootnotenumChar"/>
          <w:rtl/>
        </w:rPr>
        <w:t>(1)</w:t>
      </w:r>
      <w:r>
        <w:rPr>
          <w:rtl/>
        </w:rPr>
        <w:t xml:space="preserve"> أي: يا طاهر، وقال: </w:t>
      </w:r>
      <w:r>
        <w:rPr>
          <w:rStyle w:val="libAlaemChar"/>
          <w:rtl/>
        </w:rPr>
        <w:t>(</w:t>
      </w:r>
      <w:r w:rsidR="007A5F5E" w:rsidRPr="007A5F5E">
        <w:rPr>
          <w:rStyle w:val="libAieChar"/>
          <w:rtl/>
        </w:rPr>
        <w:t>وَ يُطَهِّرَکُمْ تَطْهِير</w:t>
      </w:r>
      <w:r w:rsidR="007A5F5E" w:rsidRPr="007A5F5E">
        <w:rPr>
          <w:rStyle w:val="libAieChar"/>
          <w:rFonts w:hint="eastAsia"/>
          <w:rtl/>
        </w:rPr>
        <w:t>اً</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4- وفي تحريم الصدقة.</w:t>
      </w:r>
    </w:p>
    <w:p w:rsidR="008406C4" w:rsidRDefault="006F739F" w:rsidP="00197F1E">
      <w:pPr>
        <w:pStyle w:val="libNormal"/>
        <w:rPr>
          <w:rtl/>
        </w:rPr>
      </w:pPr>
      <w:r>
        <w:rPr>
          <w:rtl/>
        </w:rPr>
        <w:t>5- وفي المحب</w:t>
      </w:r>
      <w:r w:rsidR="005A3CF6">
        <w:rPr>
          <w:rFonts w:hint="cs"/>
          <w:rtl/>
        </w:rPr>
        <w:t>ّ</w:t>
      </w:r>
      <w:r>
        <w:rPr>
          <w:rtl/>
        </w:rPr>
        <w:t xml:space="preserve">ة، قال تعالى: </w:t>
      </w:r>
      <w:r w:rsidRPr="00851423">
        <w:rPr>
          <w:rStyle w:val="libAlaemChar"/>
          <w:rtl/>
        </w:rPr>
        <w:t>(</w:t>
      </w:r>
      <w:r w:rsidR="00197F1E" w:rsidRPr="00197F1E">
        <w:rPr>
          <w:rStyle w:val="libAieChar"/>
          <w:rtl/>
        </w:rPr>
        <w:t xml:space="preserve">فَاتَّبِعُونِي يُحْبِبْکُمُ </w:t>
      </w:r>
      <w:r w:rsidR="0041446A">
        <w:rPr>
          <w:rStyle w:val="libAieChar"/>
          <w:rtl/>
        </w:rPr>
        <w:t>الله</w:t>
      </w:r>
      <w:r w:rsidRPr="00851423">
        <w:rPr>
          <w:rStyle w:val="libAlaemChar"/>
          <w:rtl/>
        </w:rPr>
        <w:t>)</w:t>
      </w:r>
      <w:r w:rsidRPr="000B0BDE">
        <w:rPr>
          <w:rStyle w:val="libFootnotenumChar"/>
          <w:rtl/>
        </w:rPr>
        <w:t>(3)</w:t>
      </w:r>
      <w:r>
        <w:rPr>
          <w:rtl/>
        </w:rPr>
        <w:t xml:space="preserve"> وقال: </w:t>
      </w:r>
      <w:r w:rsidRPr="00851423">
        <w:rPr>
          <w:rStyle w:val="libAlaemChar"/>
          <w:rtl/>
        </w:rPr>
        <w:t>(</w:t>
      </w:r>
      <w:r w:rsidR="00197F1E" w:rsidRPr="00197F1E">
        <w:rPr>
          <w:rStyle w:val="libAieChar"/>
          <w:rtl/>
        </w:rPr>
        <w:t>قُلْ لاَ أَسْأَلُکُمْ عَلَيْهِ أَجْراً</w:t>
      </w:r>
      <w:r w:rsidR="00A13185">
        <w:rPr>
          <w:rStyle w:val="libAieChar"/>
          <w:rtl/>
        </w:rPr>
        <w:t xml:space="preserve"> إلّا </w:t>
      </w:r>
      <w:r w:rsidR="00197F1E" w:rsidRPr="00197F1E">
        <w:rPr>
          <w:rStyle w:val="libAieChar"/>
          <w:rtl/>
        </w:rPr>
        <w:t>الْمَوَدَّةَ فِي الْقُرْبَى</w:t>
      </w:r>
      <w:r w:rsidRPr="00851423">
        <w:rPr>
          <w:rStyle w:val="libAlaemChar"/>
          <w:rtl/>
        </w:rPr>
        <w:t>)</w:t>
      </w:r>
      <w:r w:rsidRPr="000B0BDE">
        <w:rPr>
          <w:rStyle w:val="libFootnotenumChar"/>
          <w:rtl/>
        </w:rPr>
        <w:t>(4)</w:t>
      </w:r>
      <w:r>
        <w:rPr>
          <w:rtl/>
        </w:rPr>
        <w:t>.</w:t>
      </w:r>
    </w:p>
    <w:p w:rsidR="008406C4" w:rsidRDefault="006F739F" w:rsidP="006F739F">
      <w:pPr>
        <w:pStyle w:val="libNormal"/>
        <w:rPr>
          <w:rtl/>
        </w:rPr>
      </w:pPr>
      <w:r>
        <w:rPr>
          <w:rtl/>
        </w:rPr>
        <w:t>وذكر السيّد أبو بكر شهاب الدين في كتابه «رشفة الصادي ...» في الباب الأول ص 24: عن جماعة من المفس</w:t>
      </w:r>
      <w:r w:rsidR="00197F1E">
        <w:rPr>
          <w:rFonts w:hint="cs"/>
          <w:rtl/>
        </w:rPr>
        <w:t>ّ</w:t>
      </w:r>
      <w:r>
        <w:rPr>
          <w:rtl/>
        </w:rPr>
        <w:t>رين رووا عن ابن عب</w:t>
      </w:r>
      <w:r w:rsidR="00197F1E">
        <w:rPr>
          <w:rFonts w:hint="cs"/>
          <w:rtl/>
        </w:rPr>
        <w:t>ّ</w:t>
      </w:r>
      <w:r>
        <w:rPr>
          <w:rtl/>
        </w:rPr>
        <w:t>اس، والنق</w:t>
      </w:r>
      <w:r w:rsidR="00197F1E">
        <w:rPr>
          <w:rFonts w:hint="cs"/>
          <w:rtl/>
        </w:rPr>
        <w:t>ّ</w:t>
      </w:r>
      <w:r>
        <w:rPr>
          <w:rtl/>
        </w:rPr>
        <w:t>اش عن الكلبي: سلام على آل ياسين، أي: آل محم</w:t>
      </w:r>
      <w:r w:rsidR="00197F1E">
        <w:rPr>
          <w:rFonts w:hint="cs"/>
          <w:rtl/>
        </w:rPr>
        <w:t>ّ</w:t>
      </w:r>
      <w:r>
        <w:rPr>
          <w:rtl/>
        </w:rPr>
        <w:t>د.</w:t>
      </w:r>
    </w:p>
    <w:p w:rsidR="008406C4" w:rsidRDefault="006F739F" w:rsidP="006F739F">
      <w:pPr>
        <w:pStyle w:val="libNormal"/>
        <w:rPr>
          <w:rtl/>
        </w:rPr>
      </w:pPr>
      <w:r>
        <w:rPr>
          <w:rtl/>
        </w:rPr>
        <w:t>ورواه أيضا</w:t>
      </w:r>
      <w:r w:rsidR="00197F1E">
        <w:rPr>
          <w:rFonts w:hint="cs"/>
          <w:rtl/>
        </w:rPr>
        <w:t>ً</w:t>
      </w:r>
      <w:r>
        <w:rPr>
          <w:rtl/>
        </w:rPr>
        <w:t xml:space="preserve"> في الباب الثاني: ص 34.</w:t>
      </w:r>
    </w:p>
    <w:p w:rsidR="008406C4" w:rsidRDefault="006F739F" w:rsidP="006F739F">
      <w:pPr>
        <w:pStyle w:val="libNormal"/>
        <w:rPr>
          <w:rtl/>
        </w:rPr>
      </w:pPr>
      <w:r>
        <w:rPr>
          <w:rtl/>
        </w:rPr>
        <w:t>وذكر الإمام الفخر الرازي في التفسير الكبير ج 7 ص 163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طه، الآية 1.</w:t>
      </w:r>
    </w:p>
    <w:p w:rsidR="008406C4" w:rsidRDefault="006F739F" w:rsidP="006F739F">
      <w:pPr>
        <w:pStyle w:val="libFootnote0"/>
        <w:rPr>
          <w:rtl/>
        </w:rPr>
      </w:pPr>
      <w:r>
        <w:rPr>
          <w:rtl/>
        </w:rPr>
        <w:t>2) سورة الأحزاب، الآية 23.</w:t>
      </w:r>
    </w:p>
    <w:p w:rsidR="008406C4" w:rsidRDefault="006F739F" w:rsidP="006F739F">
      <w:pPr>
        <w:pStyle w:val="libFootnote0"/>
        <w:rPr>
          <w:rtl/>
        </w:rPr>
      </w:pPr>
      <w:r>
        <w:rPr>
          <w:rtl/>
        </w:rPr>
        <w:t>3) سورة آل عمران، الآية 31.</w:t>
      </w:r>
    </w:p>
    <w:p w:rsidR="008406C4" w:rsidRDefault="006F739F" w:rsidP="006F739F">
      <w:pPr>
        <w:pStyle w:val="libFootnote0"/>
        <w:rPr>
          <w:rtl/>
        </w:rPr>
      </w:pPr>
      <w:r>
        <w:rPr>
          <w:rtl/>
        </w:rPr>
        <w:t>4) سورة الشورى، الآية 23.</w:t>
      </w:r>
    </w:p>
    <w:p w:rsidR="006F739F" w:rsidRDefault="006F739F" w:rsidP="00D96FAA">
      <w:pPr>
        <w:pStyle w:val="libNormal"/>
      </w:pPr>
      <w:r>
        <w:rPr>
          <w:rtl/>
        </w:rPr>
        <w:br w:type="page"/>
      </w:r>
    </w:p>
    <w:p w:rsidR="008406C4" w:rsidRDefault="006F739F" w:rsidP="00C97060">
      <w:pPr>
        <w:pStyle w:val="libNormal0"/>
        <w:rPr>
          <w:rtl/>
        </w:rPr>
      </w:pPr>
      <w:r>
        <w:rPr>
          <w:rtl/>
        </w:rPr>
        <w:lastRenderedPageBreak/>
        <w:t xml:space="preserve">تفسير الآية الكريمة: </w:t>
      </w:r>
      <w:r w:rsidR="00C97060" w:rsidRPr="007A5F5E">
        <w:rPr>
          <w:rStyle w:val="libAlaemChar"/>
          <w:rtl/>
        </w:rPr>
        <w:t>(</w:t>
      </w:r>
      <w:r w:rsidR="00C97060" w:rsidRPr="00287AE2">
        <w:rPr>
          <w:rStyle w:val="libAieChar"/>
          <w:rFonts w:hint="eastAsia"/>
          <w:rtl/>
        </w:rPr>
        <w:t>سَلاَمٌ</w:t>
      </w:r>
      <w:r w:rsidR="00C97060" w:rsidRPr="00287AE2">
        <w:rPr>
          <w:rStyle w:val="libAieChar"/>
          <w:rtl/>
        </w:rPr>
        <w:t xml:space="preserve"> عَلَى إِلْ‌يَاسِينَ</w:t>
      </w:r>
      <w:r w:rsidR="00C97060" w:rsidRPr="007A5F5E">
        <w:rPr>
          <w:rStyle w:val="libAlaemChar"/>
          <w:rtl/>
        </w:rPr>
        <w:t>)</w:t>
      </w:r>
      <w:r>
        <w:rPr>
          <w:rtl/>
        </w:rPr>
        <w:t xml:space="preserve"> وجوها</w:t>
      </w:r>
      <w:r w:rsidR="00C97060">
        <w:rPr>
          <w:rFonts w:hint="cs"/>
          <w:rtl/>
        </w:rPr>
        <w:t>ً</w:t>
      </w:r>
      <w:r>
        <w:rPr>
          <w:rtl/>
        </w:rPr>
        <w:t xml:space="preserve"> ... الوجه الثاني: إن</w:t>
      </w:r>
      <w:r w:rsidR="00C97060">
        <w:rPr>
          <w:rFonts w:hint="cs"/>
          <w:rtl/>
        </w:rPr>
        <w:t>ّ</w:t>
      </w:r>
      <w:r>
        <w:rPr>
          <w:rtl/>
        </w:rPr>
        <w:t xml:space="preserve"> آل ياسين هم آل محم</w:t>
      </w:r>
      <w:r w:rsidR="00C97060">
        <w:rPr>
          <w:rFonts w:hint="cs"/>
          <w:rtl/>
        </w:rPr>
        <w:t>ّ</w:t>
      </w:r>
      <w:r>
        <w:rPr>
          <w:rtl/>
        </w:rPr>
        <w:t>د</w:t>
      </w:r>
      <w:r w:rsidRPr="000B0BDE">
        <w:rPr>
          <w:rStyle w:val="libFootnotenumChar"/>
          <w:rtl/>
        </w:rPr>
        <w:t>(1)</w:t>
      </w:r>
      <w:r>
        <w:rPr>
          <w:rtl/>
        </w:rPr>
        <w:t>.</w:t>
      </w:r>
    </w:p>
    <w:p w:rsidR="008406C4" w:rsidRDefault="006F739F" w:rsidP="006F739F">
      <w:pPr>
        <w:pStyle w:val="libNormal"/>
        <w:rPr>
          <w:rtl/>
        </w:rPr>
      </w:pPr>
      <w:r>
        <w:rPr>
          <w:rtl/>
        </w:rPr>
        <w:t>فجواز الصلاة والتسليم على آل محم</w:t>
      </w:r>
      <w:r w:rsidR="00C97060">
        <w:rPr>
          <w:rFonts w:hint="cs"/>
          <w:rtl/>
        </w:rPr>
        <w:t>ّ</w:t>
      </w:r>
      <w:r>
        <w:rPr>
          <w:rtl/>
        </w:rPr>
        <w:t>د، أمر مت</w:t>
      </w:r>
      <w:r w:rsidR="00C97060">
        <w:rPr>
          <w:rFonts w:hint="cs"/>
          <w:rtl/>
        </w:rPr>
        <w:t>ّ</w:t>
      </w:r>
      <w:r>
        <w:rPr>
          <w:rtl/>
        </w:rPr>
        <w:t>فق عليه بين الفريقين</w:t>
      </w:r>
      <w:r w:rsidRPr="000B0BDE">
        <w:rPr>
          <w:rStyle w:val="libFootnotenumChar"/>
          <w:rtl/>
        </w:rPr>
        <w:t>(2)</w:t>
      </w:r>
      <w:r>
        <w:rPr>
          <w:rtl/>
        </w:rPr>
        <w:t>.</w:t>
      </w:r>
    </w:p>
    <w:p w:rsidR="006F739F" w:rsidRDefault="006F739F" w:rsidP="00C97060">
      <w:pPr>
        <w:pStyle w:val="Heading2Center"/>
      </w:pPr>
      <w:bookmarkStart w:id="73" w:name="_Toc531283921"/>
      <w:bookmarkStart w:id="74" w:name="_Toc531286782"/>
      <w:r>
        <w:rPr>
          <w:rtl/>
        </w:rPr>
        <w:t>الصلاة والسلام على الآل س</w:t>
      </w:r>
      <w:r w:rsidR="00C97060">
        <w:rPr>
          <w:rFonts w:hint="cs"/>
          <w:rtl/>
        </w:rPr>
        <w:t>ُ</w:t>
      </w:r>
      <w:r>
        <w:rPr>
          <w:rtl/>
        </w:rPr>
        <w:t>ن</w:t>
      </w:r>
      <w:r w:rsidR="00C97060">
        <w:rPr>
          <w:rFonts w:hint="cs"/>
          <w:rtl/>
        </w:rPr>
        <w:t>ّ</w:t>
      </w:r>
      <w:r>
        <w:rPr>
          <w:rtl/>
        </w:rPr>
        <w:t>ة</w:t>
      </w:r>
      <w:bookmarkEnd w:id="73"/>
      <w:bookmarkEnd w:id="74"/>
    </w:p>
    <w:p w:rsidR="008406C4" w:rsidRDefault="006F739F" w:rsidP="006F739F">
      <w:pPr>
        <w:pStyle w:val="libNormal"/>
        <w:rPr>
          <w:rtl/>
        </w:rPr>
      </w:pPr>
      <w:r>
        <w:rPr>
          <w:rtl/>
        </w:rPr>
        <w:t>روى البخاري في صحيحه ج 3.</w:t>
      </w:r>
    </w:p>
    <w:p w:rsidR="008406C4" w:rsidRDefault="006F739F" w:rsidP="006F739F">
      <w:pPr>
        <w:pStyle w:val="libNormal"/>
        <w:rPr>
          <w:rtl/>
        </w:rPr>
      </w:pPr>
      <w:r>
        <w:rPr>
          <w:rtl/>
        </w:rPr>
        <w:t>ومسلم في صححه ج 1.</w:t>
      </w:r>
    </w:p>
    <w:p w:rsidR="008406C4" w:rsidRDefault="006F739F" w:rsidP="006F739F">
      <w:pPr>
        <w:pStyle w:val="libNormal"/>
        <w:rPr>
          <w:rtl/>
        </w:rPr>
      </w:pPr>
      <w:r>
        <w:rPr>
          <w:rtl/>
        </w:rPr>
        <w:t>والعل</w:t>
      </w:r>
      <w:r w:rsidR="00B02D77">
        <w:rPr>
          <w:rFonts w:hint="cs"/>
          <w:rtl/>
        </w:rPr>
        <w:t>ّ</w:t>
      </w:r>
      <w:r>
        <w:rPr>
          <w:rtl/>
        </w:rPr>
        <w:t>امة القندوزي في ينابيع المودة ص 227 نقلا</w:t>
      </w:r>
      <w:r w:rsidR="00C97060">
        <w:rPr>
          <w:rFonts w:hint="cs"/>
          <w:rtl/>
        </w:rPr>
        <w:t>ً</w:t>
      </w:r>
      <w:r>
        <w:rPr>
          <w:rtl/>
        </w:rPr>
        <w:t xml:space="preserve"> عن البخاري، وابن حجر في الصواعق المحرقة: في الباب الحادي عشر، الفصل الأول، الآية الثانية.</w:t>
      </w:r>
    </w:p>
    <w:p w:rsidR="006F739F" w:rsidRDefault="006F739F" w:rsidP="006F739F">
      <w:pPr>
        <w:pStyle w:val="libNormal"/>
      </w:pPr>
      <w:r>
        <w:rPr>
          <w:rtl/>
        </w:rPr>
        <w:t>كل</w:t>
      </w:r>
      <w:r w:rsidR="00C97060">
        <w:rPr>
          <w:rFonts w:hint="cs"/>
          <w:rtl/>
        </w:rPr>
        <w:t>ّ</w:t>
      </w:r>
      <w:r>
        <w:rPr>
          <w:rtl/>
        </w:rPr>
        <w:t>هم رووا عن كعب بن عجرة، قال</w:t>
      </w:r>
      <w:r w:rsidR="005D504B">
        <w:rPr>
          <w:rtl/>
        </w:rPr>
        <w:t xml:space="preserve"> لمـّا </w:t>
      </w:r>
      <w:r>
        <w:rPr>
          <w:rtl/>
        </w:rPr>
        <w:t>نزلت هذه الآية، قلنا: يا رسول الله! قد علمنا كيف نسل</w:t>
      </w:r>
      <w:r w:rsidR="00C97060">
        <w:rPr>
          <w:rFonts w:hint="cs"/>
          <w:rtl/>
        </w:rPr>
        <w:t>ّ</w:t>
      </w:r>
      <w:r>
        <w:rPr>
          <w:rtl/>
        </w:rPr>
        <w:t>م عليك، فكيف نصلي عليك؟</w:t>
      </w:r>
    </w:p>
    <w:p w:rsidR="008406C4" w:rsidRDefault="006F739F" w:rsidP="006F739F">
      <w:pPr>
        <w:pStyle w:val="libNormal"/>
        <w:rPr>
          <w:rtl/>
        </w:rPr>
      </w:pPr>
      <w:r>
        <w:rPr>
          <w:rtl/>
        </w:rPr>
        <w:t>فقال: قولوا اللهم</w:t>
      </w:r>
      <w:r w:rsidR="00C97060">
        <w:rPr>
          <w:rFonts w:hint="cs"/>
          <w:rtl/>
        </w:rPr>
        <w:t>ّ</w:t>
      </w:r>
      <w:r>
        <w:rPr>
          <w:rtl/>
        </w:rPr>
        <w:t xml:space="preserve"> صل</w:t>
      </w:r>
      <w:r w:rsidR="00C97060">
        <w:rPr>
          <w:rFonts w:hint="cs"/>
          <w:rtl/>
        </w:rPr>
        <w:t>ّ</w:t>
      </w:r>
      <w:r>
        <w:rPr>
          <w:rtl/>
        </w:rPr>
        <w:t xml:space="preserve"> على محم</w:t>
      </w:r>
      <w:r w:rsidR="00C97060">
        <w:rPr>
          <w:rFonts w:hint="cs"/>
          <w:rtl/>
        </w:rPr>
        <w:t>ّ</w:t>
      </w:r>
      <w:r>
        <w:rPr>
          <w:rtl/>
        </w:rPr>
        <w:t>د وعلى وآل محم</w:t>
      </w:r>
      <w:r w:rsidR="00C97060">
        <w:rPr>
          <w:rFonts w:hint="cs"/>
          <w:rtl/>
        </w:rPr>
        <w:t>ّ</w:t>
      </w:r>
      <w:r>
        <w:rPr>
          <w:rtl/>
        </w:rPr>
        <w:t>د ... إلى آخره.</w:t>
      </w:r>
    </w:p>
    <w:p w:rsidR="006F739F" w:rsidRDefault="006F739F" w:rsidP="006F739F">
      <w:pPr>
        <w:pStyle w:val="libLine"/>
      </w:pPr>
      <w:r>
        <w:rPr>
          <w:rtl/>
        </w:rPr>
        <w:t>____________________</w:t>
      </w:r>
    </w:p>
    <w:p w:rsidR="008406C4" w:rsidRDefault="006F739F" w:rsidP="00C97060">
      <w:pPr>
        <w:pStyle w:val="libFootnote0"/>
        <w:rPr>
          <w:rtl/>
        </w:rPr>
      </w:pPr>
      <w:r>
        <w:rPr>
          <w:rtl/>
        </w:rPr>
        <w:t>1) ونقل الحافظ سليمان الحنفي في «ينابيع المودة» الطبعة السابعة، ص 6 من مقد</w:t>
      </w:r>
      <w:r w:rsidR="00C97060">
        <w:rPr>
          <w:rFonts w:hint="cs"/>
          <w:rtl/>
        </w:rPr>
        <w:t>ّ</w:t>
      </w:r>
      <w:r>
        <w:rPr>
          <w:rtl/>
        </w:rPr>
        <w:t>مته ما نص</w:t>
      </w:r>
      <w:r w:rsidR="00C97060">
        <w:rPr>
          <w:rFonts w:hint="cs"/>
          <w:rtl/>
        </w:rPr>
        <w:t>ّ</w:t>
      </w:r>
      <w:r>
        <w:rPr>
          <w:rtl/>
        </w:rPr>
        <w:t>ه: وأخرج أبو نغيم الحافظ وجماعة من المفس</w:t>
      </w:r>
      <w:r w:rsidR="00C97060">
        <w:rPr>
          <w:rFonts w:hint="cs"/>
          <w:rtl/>
        </w:rPr>
        <w:t>ّ</w:t>
      </w:r>
      <w:r>
        <w:rPr>
          <w:rtl/>
        </w:rPr>
        <w:t>رين، عن مجاهد وأبي صالح، هما عن ابن عب</w:t>
      </w:r>
      <w:r w:rsidR="00C97060">
        <w:rPr>
          <w:rFonts w:hint="cs"/>
          <w:rtl/>
        </w:rPr>
        <w:t>ّ</w:t>
      </w:r>
      <w:r>
        <w:rPr>
          <w:rtl/>
        </w:rPr>
        <w:t>اس (رضي الله عنهما)، قال: آل ياسين: آل محم</w:t>
      </w:r>
      <w:r w:rsidR="00B02D77">
        <w:rPr>
          <w:rFonts w:hint="cs"/>
          <w:rtl/>
        </w:rPr>
        <w:t>ّ</w:t>
      </w:r>
      <w:r>
        <w:rPr>
          <w:rtl/>
        </w:rPr>
        <w:t xml:space="preserve">د، و ياسين: </w:t>
      </w:r>
      <w:r w:rsidR="00C97060">
        <w:rPr>
          <w:rFonts w:hint="cs"/>
          <w:rtl/>
        </w:rPr>
        <w:t>إ</w:t>
      </w:r>
      <w:r>
        <w:rPr>
          <w:rtl/>
        </w:rPr>
        <w:t>سم من أسماء محم</w:t>
      </w:r>
      <w:r w:rsidR="00C97060">
        <w:rPr>
          <w:rFonts w:hint="cs"/>
          <w:rtl/>
        </w:rPr>
        <w:t>ّ</w:t>
      </w:r>
      <w:r>
        <w:rPr>
          <w:rtl/>
        </w:rPr>
        <w:t xml:space="preserve">د </w:t>
      </w:r>
      <w:r w:rsidRPr="00C97060">
        <w:rPr>
          <w:rStyle w:val="libFootnoteAlaemChar"/>
          <w:rtl/>
        </w:rPr>
        <w:t>صلى‌الله‌عليه‌وآله</w:t>
      </w:r>
      <w:r>
        <w:rPr>
          <w:rtl/>
        </w:rPr>
        <w:t>. «المترجم»</w:t>
      </w:r>
    </w:p>
    <w:p w:rsidR="008406C4" w:rsidRDefault="006F739F" w:rsidP="00A71032">
      <w:pPr>
        <w:pStyle w:val="libFootnote0"/>
        <w:rPr>
          <w:rtl/>
        </w:rPr>
      </w:pPr>
      <w:r>
        <w:rPr>
          <w:rtl/>
        </w:rPr>
        <w:t>2) وتطر</w:t>
      </w:r>
      <w:r w:rsidR="00C97060">
        <w:rPr>
          <w:rFonts w:hint="cs"/>
          <w:rtl/>
        </w:rPr>
        <w:t>ّ</w:t>
      </w:r>
      <w:r>
        <w:rPr>
          <w:rtl/>
        </w:rPr>
        <w:t>ق الحافظ سليمان في مقد</w:t>
      </w:r>
      <w:r w:rsidR="00C97060">
        <w:rPr>
          <w:rFonts w:hint="cs"/>
          <w:rtl/>
        </w:rPr>
        <w:t>ّ</w:t>
      </w:r>
      <w:r>
        <w:rPr>
          <w:rtl/>
        </w:rPr>
        <w:t>مة كتابه «ينابيع المود</w:t>
      </w:r>
      <w:r w:rsidR="00C97060">
        <w:rPr>
          <w:rFonts w:hint="cs"/>
          <w:rtl/>
        </w:rPr>
        <w:t>ّ</w:t>
      </w:r>
      <w:r>
        <w:rPr>
          <w:rtl/>
        </w:rPr>
        <w:t>ة» إلى ذكر كثير من الروايات في الموضوع، ثمّ قال: فمن هذه الآيات والأحاديث ع</w:t>
      </w:r>
      <w:r w:rsidR="00A71032">
        <w:rPr>
          <w:rFonts w:hint="cs"/>
          <w:rtl/>
        </w:rPr>
        <w:t>ُ</w:t>
      </w:r>
      <w:r>
        <w:rPr>
          <w:rtl/>
        </w:rPr>
        <w:t>لم أن لا تكون التصلية والتسليمة على الأنبياء والملائكة مختص</w:t>
      </w:r>
      <w:r w:rsidR="00A71032">
        <w:rPr>
          <w:rFonts w:hint="cs"/>
          <w:rtl/>
        </w:rPr>
        <w:t>ّ</w:t>
      </w:r>
      <w:r>
        <w:rPr>
          <w:rtl/>
        </w:rPr>
        <w:t>ة</w:t>
      </w:r>
      <w:r w:rsidR="00A71032">
        <w:rPr>
          <w:rFonts w:hint="cs"/>
          <w:rtl/>
        </w:rPr>
        <w:t>ً</w:t>
      </w:r>
      <w:r>
        <w:rPr>
          <w:rtl/>
        </w:rPr>
        <w:t xml:space="preserve"> لهم - وبعد ذكر أدلته ... - قال: وإن</w:t>
      </w:r>
      <w:r w:rsidR="00A71032">
        <w:rPr>
          <w:rFonts w:hint="cs"/>
          <w:rtl/>
        </w:rPr>
        <w:t>ّ</w:t>
      </w:r>
      <w:r>
        <w:rPr>
          <w:rtl/>
        </w:rPr>
        <w:t>ما نشأ هذا القول، بأنهما مختص</w:t>
      </w:r>
      <w:r w:rsidR="00A71032">
        <w:rPr>
          <w:rFonts w:hint="cs"/>
          <w:rtl/>
        </w:rPr>
        <w:t>ّ</w:t>
      </w:r>
      <w:r>
        <w:rPr>
          <w:rtl/>
        </w:rPr>
        <w:t>ان للأنبياء والملائكة، من التعص</w:t>
      </w:r>
      <w:r w:rsidR="00A71032">
        <w:rPr>
          <w:rFonts w:hint="cs"/>
          <w:rtl/>
        </w:rPr>
        <w:t>ّ</w:t>
      </w:r>
      <w:r>
        <w:rPr>
          <w:rtl/>
        </w:rPr>
        <w:t>ب بعد افتراق ال</w:t>
      </w:r>
      <w:r w:rsidR="00A71032">
        <w:rPr>
          <w:rFonts w:hint="cs"/>
          <w:rtl/>
        </w:rPr>
        <w:t>اُ</w:t>
      </w:r>
      <w:r>
        <w:rPr>
          <w:rtl/>
        </w:rPr>
        <w:t>م</w:t>
      </w:r>
      <w:r w:rsidR="00A71032">
        <w:rPr>
          <w:rFonts w:hint="cs"/>
          <w:rtl/>
        </w:rPr>
        <w:t>ّ</w:t>
      </w:r>
      <w:r>
        <w:rPr>
          <w:rtl/>
        </w:rPr>
        <w:t>ة، نسأل الله</w:t>
      </w:r>
      <w:r w:rsidR="00A71032">
        <w:rPr>
          <w:rFonts w:hint="cs"/>
          <w:rtl/>
        </w:rPr>
        <w:t>ِ</w:t>
      </w:r>
      <w:r>
        <w:rPr>
          <w:rtl/>
        </w:rPr>
        <w:t xml:space="preserve"> أن يعصمنا من التعص</w:t>
      </w:r>
      <w:r w:rsidR="00A71032">
        <w:rPr>
          <w:rFonts w:hint="cs"/>
          <w:rtl/>
        </w:rPr>
        <w:t>ّ</w:t>
      </w:r>
      <w:r>
        <w:rPr>
          <w:rtl/>
        </w:rPr>
        <w:t>ب. «المترجم».</w:t>
      </w:r>
    </w:p>
    <w:p w:rsidR="006F739F" w:rsidRDefault="006F739F" w:rsidP="00D96FAA">
      <w:pPr>
        <w:pStyle w:val="libNormal"/>
      </w:pPr>
      <w:r>
        <w:rPr>
          <w:rtl/>
        </w:rPr>
        <w:br w:type="page"/>
      </w:r>
    </w:p>
    <w:p w:rsidR="006F739F" w:rsidRDefault="006F739F" w:rsidP="006F739F">
      <w:pPr>
        <w:pStyle w:val="libNormal"/>
      </w:pPr>
      <w:r>
        <w:rPr>
          <w:rtl/>
        </w:rPr>
        <w:lastRenderedPageBreak/>
        <w:t>قال ابن حجر: وفي رواية الحاكم، فقلنا: يا رسول الله! كيف الصلاة عليكم أهل البيت؟</w:t>
      </w:r>
    </w:p>
    <w:p w:rsidR="008406C4" w:rsidRDefault="006F739F" w:rsidP="006F739F">
      <w:pPr>
        <w:pStyle w:val="libNormal"/>
        <w:rPr>
          <w:rtl/>
        </w:rPr>
      </w:pPr>
      <w:r>
        <w:rPr>
          <w:rtl/>
        </w:rPr>
        <w:t>قال: قولوا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وعلى آل محم</w:t>
      </w:r>
      <w:r w:rsidR="00A71032">
        <w:rPr>
          <w:rFonts w:hint="cs"/>
          <w:rtl/>
        </w:rPr>
        <w:t>ّ</w:t>
      </w:r>
      <w:r>
        <w:rPr>
          <w:rtl/>
        </w:rPr>
        <w:t>د ... إلى آخره.</w:t>
      </w:r>
    </w:p>
    <w:p w:rsidR="008406C4" w:rsidRDefault="006F739F" w:rsidP="00A71032">
      <w:pPr>
        <w:pStyle w:val="libNormal"/>
        <w:rPr>
          <w:rtl/>
        </w:rPr>
      </w:pPr>
      <w:r>
        <w:rPr>
          <w:rtl/>
        </w:rPr>
        <w:t xml:space="preserve">قال ابن حجر: فسؤالهم بعد نزول الآية: </w:t>
      </w:r>
      <w:r w:rsidRPr="00A71032">
        <w:rPr>
          <w:rStyle w:val="libAlaemChar"/>
          <w:rtl/>
        </w:rPr>
        <w:t>(</w:t>
      </w:r>
      <w:r w:rsidR="00A71032" w:rsidRPr="003A4789">
        <w:rPr>
          <w:rStyle w:val="libAieChar"/>
          <w:rtl/>
        </w:rPr>
        <w:t>يَا أَيُّهَا</w:t>
      </w:r>
      <w:r w:rsidR="00A71032" w:rsidRPr="00A71032">
        <w:rPr>
          <w:rStyle w:val="libAieChar"/>
          <w:rtl/>
        </w:rPr>
        <w:t xml:space="preserve"> </w:t>
      </w:r>
      <w:r w:rsidR="00A71032" w:rsidRPr="003A4789">
        <w:rPr>
          <w:rStyle w:val="libAieChar"/>
          <w:rtl/>
        </w:rPr>
        <w:t>الَّذِينَ آمَنُوا صَلُّوا عَلَيْهِ وَ سَلِّمُوا تَسْلِيماً</w:t>
      </w:r>
      <w:r w:rsidRPr="00A71032">
        <w:rPr>
          <w:rStyle w:val="libAlaemChar"/>
          <w:rtl/>
        </w:rPr>
        <w:t>)</w:t>
      </w:r>
      <w:r>
        <w:rPr>
          <w:rtl/>
        </w:rPr>
        <w:t xml:space="preserve"> وإجابتهم بـ: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وعلى آل محم</w:t>
      </w:r>
      <w:r w:rsidR="00A71032">
        <w:rPr>
          <w:rFonts w:hint="cs"/>
          <w:rtl/>
        </w:rPr>
        <w:t>ّ</w:t>
      </w:r>
      <w:r>
        <w:rPr>
          <w:rtl/>
        </w:rPr>
        <w:t>د ... إلى آخره، دليل ظاهر على أن</w:t>
      </w:r>
      <w:r w:rsidR="00A71032">
        <w:rPr>
          <w:rFonts w:hint="cs"/>
          <w:rtl/>
        </w:rPr>
        <w:t>ّ</w:t>
      </w:r>
      <w:r>
        <w:rPr>
          <w:rtl/>
        </w:rPr>
        <w:t xml:space="preserve"> الأمر بالصلاة على أهل بيته وبقي</w:t>
      </w:r>
      <w:r w:rsidR="00A71032">
        <w:rPr>
          <w:rFonts w:hint="cs"/>
          <w:rtl/>
        </w:rPr>
        <w:t>ّ</w:t>
      </w:r>
      <w:r>
        <w:rPr>
          <w:rtl/>
        </w:rPr>
        <w:t>ة آله مراد من هذه الآية، ولم يسألوا عن الصلاة على أهل بيته وآله عقب نزولها ولم يجابوا بما ذكر، فلم</w:t>
      </w:r>
      <w:r w:rsidR="00A71032">
        <w:rPr>
          <w:rFonts w:hint="cs"/>
          <w:rtl/>
        </w:rPr>
        <w:t>ّ</w:t>
      </w:r>
      <w:r>
        <w:rPr>
          <w:rtl/>
        </w:rPr>
        <w:t xml:space="preserve">ا </w:t>
      </w:r>
      <w:r w:rsidR="00A71032">
        <w:rPr>
          <w:rFonts w:hint="cs"/>
          <w:rtl/>
        </w:rPr>
        <w:t>اُ</w:t>
      </w:r>
      <w:r>
        <w:rPr>
          <w:rtl/>
        </w:rPr>
        <w:t>جيبوا به دل</w:t>
      </w:r>
      <w:r w:rsidR="00A71032">
        <w:rPr>
          <w:rFonts w:hint="cs"/>
          <w:rtl/>
        </w:rPr>
        <w:t>ّ</w:t>
      </w:r>
      <w:r>
        <w:rPr>
          <w:rtl/>
        </w:rPr>
        <w:t xml:space="preserve"> على أن</w:t>
      </w:r>
      <w:r w:rsidR="00A71032">
        <w:rPr>
          <w:rFonts w:hint="cs"/>
          <w:rtl/>
        </w:rPr>
        <w:t>ّ</w:t>
      </w:r>
      <w:r>
        <w:rPr>
          <w:rtl/>
        </w:rPr>
        <w:t xml:space="preserve"> الصلاة عليهم من جملة المأمور به ... إلى آخر كلامه في «الصواعق» فراجع.</w:t>
      </w:r>
    </w:p>
    <w:p w:rsidR="006F739F" w:rsidRDefault="006F739F" w:rsidP="006F739F">
      <w:pPr>
        <w:pStyle w:val="libNormal"/>
      </w:pPr>
      <w:r>
        <w:rPr>
          <w:rtl/>
        </w:rPr>
        <w:t>وروى الإمام الفخر الرازي في ج 6 من تفسيره الكبير ص 797:</w:t>
      </w:r>
      <w:r w:rsidR="005D504B">
        <w:rPr>
          <w:rtl/>
        </w:rPr>
        <w:t xml:space="preserve"> لمـّا </w:t>
      </w:r>
      <w:r>
        <w:rPr>
          <w:rtl/>
        </w:rPr>
        <w:t>سأله الأصحاب: كيف نصل</w:t>
      </w:r>
      <w:r w:rsidR="00A71032">
        <w:rPr>
          <w:rFonts w:hint="cs"/>
          <w:rtl/>
        </w:rPr>
        <w:t>ّ</w:t>
      </w:r>
      <w:r>
        <w:rPr>
          <w:rtl/>
        </w:rPr>
        <w:t>ي عليك؟</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xml:space="preserve"> قولوا: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وعلى آل محم</w:t>
      </w:r>
      <w:r w:rsidR="00A71032">
        <w:rPr>
          <w:rFonts w:hint="cs"/>
          <w:rtl/>
        </w:rPr>
        <w:t>ّ</w:t>
      </w:r>
      <w:r>
        <w:rPr>
          <w:rtl/>
        </w:rPr>
        <w:t>د كما صل</w:t>
      </w:r>
      <w:r w:rsidR="00A71032">
        <w:rPr>
          <w:rFonts w:hint="cs"/>
          <w:rtl/>
        </w:rPr>
        <w:t>ّ</w:t>
      </w:r>
      <w:r>
        <w:rPr>
          <w:rtl/>
        </w:rPr>
        <w:t>يت على إبراهيم وعلى آل إبراهيم، بارك على محم</w:t>
      </w:r>
      <w:r w:rsidR="00A71032">
        <w:rPr>
          <w:rFonts w:hint="cs"/>
          <w:rtl/>
        </w:rPr>
        <w:t>ّ</w:t>
      </w:r>
      <w:r>
        <w:rPr>
          <w:rtl/>
        </w:rPr>
        <w:t>د وآل محم</w:t>
      </w:r>
      <w:r w:rsidR="00A71032">
        <w:rPr>
          <w:rFonts w:hint="cs"/>
          <w:rtl/>
        </w:rPr>
        <w:t>ّ</w:t>
      </w:r>
      <w:r>
        <w:rPr>
          <w:rtl/>
        </w:rPr>
        <w:t>د كما باركت على إبراهيم وعلى آل إبراهيم إن</w:t>
      </w:r>
      <w:r w:rsidR="00A71032">
        <w:rPr>
          <w:rFonts w:hint="cs"/>
          <w:rtl/>
        </w:rPr>
        <w:t>ّ</w:t>
      </w:r>
      <w:r>
        <w:rPr>
          <w:rtl/>
        </w:rPr>
        <w:t>ك حميد مجيد.</w:t>
      </w:r>
    </w:p>
    <w:p w:rsidR="008406C4" w:rsidRDefault="006F739F" w:rsidP="006F739F">
      <w:pPr>
        <w:pStyle w:val="libNormal"/>
        <w:rPr>
          <w:rtl/>
        </w:rPr>
      </w:pPr>
      <w:r>
        <w:rPr>
          <w:rtl/>
        </w:rPr>
        <w:t xml:space="preserve">وروى ابن حجر في الصواعق ص 87: قال </w:t>
      </w:r>
      <w:r w:rsidRPr="00201CCF">
        <w:rPr>
          <w:rStyle w:val="libAlaemChar"/>
          <w:rtl/>
        </w:rPr>
        <w:t>صلى‌الله‌عليه‌وآله</w:t>
      </w:r>
      <w:r>
        <w:rPr>
          <w:rtl/>
        </w:rPr>
        <w:t>: لا تصل</w:t>
      </w:r>
      <w:r w:rsidR="00A71032">
        <w:rPr>
          <w:rFonts w:hint="cs"/>
          <w:rtl/>
        </w:rPr>
        <w:t>ّ</w:t>
      </w:r>
      <w:r>
        <w:rPr>
          <w:rtl/>
        </w:rPr>
        <w:t>وا علي</w:t>
      </w:r>
      <w:r w:rsidR="00A71032">
        <w:rPr>
          <w:rFonts w:hint="cs"/>
          <w:rtl/>
        </w:rPr>
        <w:t>ّ</w:t>
      </w:r>
      <w:r>
        <w:rPr>
          <w:rtl/>
        </w:rPr>
        <w:t xml:space="preserve"> الصلاة البتراء.</w:t>
      </w:r>
    </w:p>
    <w:p w:rsidR="006F739F" w:rsidRDefault="006F739F" w:rsidP="006F739F">
      <w:pPr>
        <w:pStyle w:val="libNormal"/>
      </w:pPr>
      <w:r>
        <w:rPr>
          <w:rtl/>
        </w:rPr>
        <w:t>فقالوا: وما الصلاة البتراء؟</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تقولون: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وتمسكون، بل قولوا: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وعلى لآل محم</w:t>
      </w:r>
      <w:r w:rsidR="00A71032">
        <w:rPr>
          <w:rFonts w:hint="cs"/>
          <w:rtl/>
        </w:rPr>
        <w:t>ّ</w:t>
      </w:r>
      <w:r>
        <w:rPr>
          <w:rtl/>
        </w:rPr>
        <w:t>د</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رواه العل</w:t>
      </w:r>
      <w:r w:rsidR="00162EA3">
        <w:rPr>
          <w:rFonts w:hint="cs"/>
          <w:rtl/>
        </w:rPr>
        <w:t>ّ</w:t>
      </w:r>
      <w:r>
        <w:rPr>
          <w:rtl/>
        </w:rPr>
        <w:t>امة القندوزي في مقد</w:t>
      </w:r>
      <w:r w:rsidR="00A71032">
        <w:rPr>
          <w:rFonts w:hint="cs"/>
          <w:rtl/>
        </w:rPr>
        <w:t>ّ</w:t>
      </w:r>
      <w:r>
        <w:rPr>
          <w:rtl/>
        </w:rPr>
        <w:t>مة ينابيع المود</w:t>
      </w:r>
      <w:r w:rsidR="00A71032">
        <w:rPr>
          <w:rFonts w:hint="cs"/>
          <w:rtl/>
        </w:rPr>
        <w:t>ّ</w:t>
      </w:r>
      <w:r>
        <w:rPr>
          <w:rtl/>
        </w:rPr>
        <w:t>ة: ص 6، عن الصواعق المحرقة، وعن جواهر العقدين. «المترجم».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 وقد أخرج الديلمي أن</w:t>
      </w:r>
      <w:r w:rsidR="00A71032">
        <w:rPr>
          <w:rFonts w:hint="cs"/>
          <w:rtl/>
        </w:rPr>
        <w:t>ّ</w:t>
      </w:r>
      <w:r>
        <w:rPr>
          <w:rtl/>
        </w:rPr>
        <w:t xml:space="preserve">ه </w:t>
      </w:r>
      <w:r w:rsidRPr="00201CCF">
        <w:rPr>
          <w:rStyle w:val="libAlaemChar"/>
          <w:rtl/>
        </w:rPr>
        <w:t>صلى‌الله‌عليه‌وآله</w:t>
      </w:r>
      <w:r>
        <w:rPr>
          <w:rtl/>
        </w:rPr>
        <w:t xml:space="preserve"> قال: الدعاء محجوب حتّى يصل</w:t>
      </w:r>
      <w:r w:rsidR="00A71032">
        <w:rPr>
          <w:rFonts w:hint="cs"/>
          <w:rtl/>
        </w:rPr>
        <w:t>ّ</w:t>
      </w:r>
      <w:r>
        <w:rPr>
          <w:rtl/>
        </w:rPr>
        <w:t>ي على محم</w:t>
      </w:r>
      <w:r w:rsidR="00A71032">
        <w:rPr>
          <w:rFonts w:hint="cs"/>
          <w:rtl/>
        </w:rPr>
        <w:t>ّ</w:t>
      </w:r>
      <w:r>
        <w:rPr>
          <w:rtl/>
        </w:rPr>
        <w:t>د وأهل بيته، اللهم</w:t>
      </w:r>
      <w:r w:rsidR="00A71032">
        <w:rPr>
          <w:rFonts w:hint="cs"/>
          <w:rtl/>
        </w:rPr>
        <w:t>ّ</w:t>
      </w:r>
      <w:r>
        <w:rPr>
          <w:rtl/>
        </w:rPr>
        <w:t xml:space="preserve"> صل</w:t>
      </w:r>
      <w:r w:rsidR="00A71032">
        <w:rPr>
          <w:rFonts w:hint="cs"/>
          <w:rtl/>
        </w:rPr>
        <w:t>ّ</w:t>
      </w:r>
      <w:r>
        <w:rPr>
          <w:rtl/>
        </w:rPr>
        <w:t xml:space="preserve"> على محم</w:t>
      </w:r>
      <w:r w:rsidR="00A71032">
        <w:rPr>
          <w:rFonts w:hint="cs"/>
          <w:rtl/>
        </w:rPr>
        <w:t>ّ</w:t>
      </w:r>
      <w:r>
        <w:rPr>
          <w:rtl/>
        </w:rPr>
        <w:t>د وآله.</w:t>
      </w:r>
    </w:p>
    <w:p w:rsidR="008406C4" w:rsidRDefault="006F739F" w:rsidP="006F739F">
      <w:pPr>
        <w:pStyle w:val="libNormal"/>
        <w:rPr>
          <w:rtl/>
        </w:rPr>
      </w:pPr>
      <w:r>
        <w:rPr>
          <w:rtl/>
        </w:rPr>
        <w:t>ولابن حجر بحث مفص</w:t>
      </w:r>
      <w:r w:rsidR="00A71032">
        <w:rPr>
          <w:rFonts w:hint="cs"/>
          <w:rtl/>
        </w:rPr>
        <w:t>ّ</w:t>
      </w:r>
      <w:r>
        <w:rPr>
          <w:rtl/>
        </w:rPr>
        <w:t>ل ينقل آراء</w:t>
      </w:r>
      <w:r w:rsidR="00A71032">
        <w:rPr>
          <w:rFonts w:hint="cs"/>
          <w:rtl/>
        </w:rPr>
        <w:t>َ</w:t>
      </w:r>
      <w:r>
        <w:rPr>
          <w:rtl/>
        </w:rPr>
        <w:t xml:space="preserve"> علمائكم وفقهائكم في وجوب </w:t>
      </w:r>
      <w:r w:rsidRPr="00162EA3">
        <w:rPr>
          <w:rStyle w:val="libBold2Char"/>
          <w:rtl/>
        </w:rPr>
        <w:t>الصلاة والسلام</w:t>
      </w:r>
      <w:r>
        <w:rPr>
          <w:rtl/>
        </w:rPr>
        <w:t xml:space="preserve"> على آل محم</w:t>
      </w:r>
      <w:r w:rsidR="00A71032">
        <w:rPr>
          <w:rFonts w:hint="cs"/>
          <w:rtl/>
        </w:rPr>
        <w:t>ّ</w:t>
      </w:r>
      <w:r>
        <w:rPr>
          <w:rtl/>
        </w:rPr>
        <w:t xml:space="preserve">د </w:t>
      </w:r>
      <w:r w:rsidRPr="00201CCF">
        <w:rPr>
          <w:rStyle w:val="libAlaemChar"/>
          <w:rtl/>
        </w:rPr>
        <w:t>صلى‌الله‌عليه‌وآله</w:t>
      </w:r>
      <w:r>
        <w:rPr>
          <w:rtl/>
        </w:rPr>
        <w:t xml:space="preserve"> في التشه</w:t>
      </w:r>
      <w:r w:rsidR="00A71032">
        <w:rPr>
          <w:rFonts w:hint="cs"/>
          <w:rtl/>
        </w:rPr>
        <w:t>ّ</w:t>
      </w:r>
      <w:r>
        <w:rPr>
          <w:rtl/>
        </w:rPr>
        <w:t>د في الصلوات اليومية، ثمّ يقول: وللشافعي رضي الله عنه:</w:t>
      </w:r>
    </w:p>
    <w:tbl>
      <w:tblPr>
        <w:tblStyle w:val="TableGrid"/>
        <w:bidiVisual/>
        <w:tblW w:w="4562" w:type="pct"/>
        <w:tblInd w:w="384" w:type="dxa"/>
        <w:tblLook w:val="01E0" w:firstRow="1" w:lastRow="1" w:firstColumn="1" w:lastColumn="1" w:noHBand="0" w:noVBand="0"/>
      </w:tblPr>
      <w:tblGrid>
        <w:gridCol w:w="3539"/>
        <w:gridCol w:w="272"/>
        <w:gridCol w:w="3499"/>
      </w:tblGrid>
      <w:tr w:rsidR="00A71032" w:rsidTr="00F56832">
        <w:trPr>
          <w:trHeight w:val="350"/>
        </w:trPr>
        <w:tc>
          <w:tcPr>
            <w:tcW w:w="3920" w:type="dxa"/>
            <w:shd w:val="clear" w:color="auto" w:fill="auto"/>
          </w:tcPr>
          <w:p w:rsidR="00A71032" w:rsidRDefault="00A71032" w:rsidP="00F56832">
            <w:pPr>
              <w:pStyle w:val="libPoem"/>
            </w:pPr>
            <w:r>
              <w:rPr>
                <w:rtl/>
              </w:rPr>
              <w:t>يا أهل بيت رسول الله حب</w:t>
            </w:r>
            <w:r>
              <w:rPr>
                <w:rFonts w:hint="cs"/>
                <w:rtl/>
              </w:rPr>
              <w:t>ّ</w:t>
            </w:r>
            <w:r>
              <w:rPr>
                <w:rtl/>
              </w:rPr>
              <w:t>كم</w:t>
            </w:r>
            <w:r w:rsidRPr="00725071">
              <w:rPr>
                <w:rStyle w:val="libPoemTiniChar0"/>
                <w:rtl/>
              </w:rPr>
              <w:br/>
              <w:t> </w:t>
            </w:r>
          </w:p>
        </w:tc>
        <w:tc>
          <w:tcPr>
            <w:tcW w:w="279" w:type="dxa"/>
            <w:shd w:val="clear" w:color="auto" w:fill="auto"/>
          </w:tcPr>
          <w:p w:rsidR="00A71032" w:rsidRDefault="00A71032" w:rsidP="00F56832">
            <w:pPr>
              <w:pStyle w:val="libPoem"/>
              <w:rPr>
                <w:rtl/>
              </w:rPr>
            </w:pPr>
          </w:p>
        </w:tc>
        <w:tc>
          <w:tcPr>
            <w:tcW w:w="3881" w:type="dxa"/>
            <w:shd w:val="clear" w:color="auto" w:fill="auto"/>
          </w:tcPr>
          <w:p w:rsidR="00A71032" w:rsidRDefault="00A71032" w:rsidP="00F56832">
            <w:pPr>
              <w:pStyle w:val="libPoem"/>
            </w:pPr>
            <w:r>
              <w:rPr>
                <w:rtl/>
              </w:rPr>
              <w:t>فرض من الله في القرآن أنزله</w:t>
            </w:r>
            <w:r w:rsidRPr="00725071">
              <w:rPr>
                <w:rStyle w:val="libPoemTiniChar0"/>
                <w:rtl/>
              </w:rPr>
              <w:br/>
              <w:t> </w:t>
            </w:r>
          </w:p>
        </w:tc>
      </w:tr>
      <w:tr w:rsidR="00A71032" w:rsidTr="00F56832">
        <w:trPr>
          <w:trHeight w:val="350"/>
        </w:trPr>
        <w:tc>
          <w:tcPr>
            <w:tcW w:w="3920" w:type="dxa"/>
          </w:tcPr>
          <w:p w:rsidR="00A71032" w:rsidRDefault="00A71032" w:rsidP="00F56832">
            <w:pPr>
              <w:pStyle w:val="libPoem"/>
            </w:pPr>
            <w:r>
              <w:rPr>
                <w:rtl/>
              </w:rPr>
              <w:t>كفاكم من عظيم القدر أن</w:t>
            </w:r>
            <w:r>
              <w:rPr>
                <w:rFonts w:hint="cs"/>
                <w:rtl/>
              </w:rPr>
              <w:t>ّ</w:t>
            </w:r>
            <w:r>
              <w:rPr>
                <w:rtl/>
              </w:rPr>
              <w:t>كم</w:t>
            </w:r>
            <w:r w:rsidRPr="00725071">
              <w:rPr>
                <w:rStyle w:val="libPoemTiniChar0"/>
                <w:rtl/>
              </w:rPr>
              <w:br/>
              <w:t> </w:t>
            </w:r>
          </w:p>
        </w:tc>
        <w:tc>
          <w:tcPr>
            <w:tcW w:w="279" w:type="dxa"/>
          </w:tcPr>
          <w:p w:rsidR="00A71032" w:rsidRDefault="00A71032" w:rsidP="00F56832">
            <w:pPr>
              <w:pStyle w:val="libPoem"/>
              <w:rPr>
                <w:rtl/>
              </w:rPr>
            </w:pPr>
          </w:p>
        </w:tc>
        <w:tc>
          <w:tcPr>
            <w:tcW w:w="3881" w:type="dxa"/>
          </w:tcPr>
          <w:p w:rsidR="00A71032" w:rsidRDefault="00A71032" w:rsidP="00F56832">
            <w:pPr>
              <w:pStyle w:val="libPoem"/>
            </w:pPr>
            <w:r>
              <w:rPr>
                <w:rtl/>
              </w:rPr>
              <w:t>من لم يصل</w:t>
            </w:r>
            <w:r>
              <w:rPr>
                <w:rFonts w:hint="cs"/>
                <w:rtl/>
              </w:rPr>
              <w:t>ّ</w:t>
            </w:r>
            <w:r>
              <w:rPr>
                <w:rtl/>
              </w:rPr>
              <w:t xml:space="preserve"> عليكم لا صلاة له</w:t>
            </w:r>
            <w:r w:rsidRPr="00725071">
              <w:rPr>
                <w:rStyle w:val="libPoemTiniChar0"/>
                <w:rtl/>
              </w:rPr>
              <w:br/>
              <w:t> </w:t>
            </w:r>
          </w:p>
        </w:tc>
      </w:tr>
    </w:tbl>
    <w:p w:rsidR="008406C4" w:rsidRDefault="006F739F" w:rsidP="006F739F">
      <w:pPr>
        <w:pStyle w:val="libNormal"/>
        <w:rPr>
          <w:rtl/>
        </w:rPr>
      </w:pPr>
      <w:r>
        <w:rPr>
          <w:rtl/>
        </w:rPr>
        <w:t xml:space="preserve">وقد بحث الموضوع السيّد أبو بكر بن شهاب الدين في كتابه رشفة الصادي، الباب الثاني: ص 29 - 35، ونقل دلائل في وجوب </w:t>
      </w:r>
      <w:r w:rsidRPr="00162EA3">
        <w:rPr>
          <w:rStyle w:val="libBold2Char"/>
          <w:rtl/>
        </w:rPr>
        <w:t>الصلاة والسلام</w:t>
      </w:r>
      <w:r>
        <w:rPr>
          <w:rtl/>
        </w:rPr>
        <w:t xml:space="preserve"> على آل محم</w:t>
      </w:r>
      <w:r w:rsidR="00A71032">
        <w:rPr>
          <w:rFonts w:hint="cs"/>
          <w:rtl/>
        </w:rPr>
        <w:t>ّ</w:t>
      </w:r>
      <w:r>
        <w:rPr>
          <w:rtl/>
        </w:rPr>
        <w:t>د في الصلاة اليومية عن النسائي والدار قطني وابن حجر والبهيقي وأبي بكر الطرطوسي وأبي اسحاق المروزي والسمهودي والنووي والشيخ سراج الدين القصيمي.</w:t>
      </w:r>
    </w:p>
    <w:p w:rsidR="008406C4" w:rsidRDefault="006F739F" w:rsidP="006F739F">
      <w:pPr>
        <w:pStyle w:val="libNormal"/>
        <w:rPr>
          <w:rtl/>
        </w:rPr>
      </w:pPr>
      <w:r>
        <w:rPr>
          <w:rtl/>
        </w:rPr>
        <w:t>ونظرا</w:t>
      </w:r>
      <w:r w:rsidR="00A71032">
        <w:rPr>
          <w:rFonts w:hint="cs"/>
          <w:rtl/>
        </w:rPr>
        <w:t>ً</w:t>
      </w:r>
      <w:r>
        <w:rPr>
          <w:rtl/>
        </w:rPr>
        <w:t xml:space="preserve"> لضيق الوقت ورعاية لحال الحاضرين أكتفي بهذا المقدار، أكتفي بهذا المقادير، وأترك الموضوع للعلماء الحاضرين حتّى يفك</w:t>
      </w:r>
      <w:r w:rsidR="00244EB3">
        <w:rPr>
          <w:rFonts w:hint="cs"/>
          <w:rtl/>
        </w:rPr>
        <w:t>ِّ</w:t>
      </w:r>
      <w:r>
        <w:rPr>
          <w:rtl/>
        </w:rPr>
        <w:t>روا ويراجعوا وجدانهم وضمائرهم، ثمّ يحكموا فيه وينصفوا. وبعد هذا كل</w:t>
      </w:r>
      <w:r w:rsidR="00244EB3">
        <w:rPr>
          <w:rFonts w:hint="cs"/>
          <w:rtl/>
        </w:rPr>
        <w:t>ّ</w:t>
      </w:r>
      <w:r>
        <w:rPr>
          <w:rtl/>
        </w:rPr>
        <w:t>ه ستصد</w:t>
      </w:r>
      <w:r w:rsidR="00244EB3">
        <w:rPr>
          <w:rFonts w:hint="cs"/>
          <w:rtl/>
        </w:rPr>
        <w:t>ّ</w:t>
      </w:r>
      <w:r>
        <w:rPr>
          <w:rtl/>
        </w:rPr>
        <w:t>قونني حتما</w:t>
      </w:r>
      <w:r w:rsidR="00244EB3">
        <w:rPr>
          <w:rFonts w:hint="cs"/>
          <w:rtl/>
        </w:rPr>
        <w:t>ً</w:t>
      </w:r>
      <w:r>
        <w:rPr>
          <w:rtl/>
        </w:rPr>
        <w:t xml:space="preserve"> وتقبلون بأن</w:t>
      </w:r>
      <w:r w:rsidR="00244EB3">
        <w:rPr>
          <w:rFonts w:hint="cs"/>
          <w:rtl/>
        </w:rPr>
        <w:t>ّ</w:t>
      </w:r>
      <w:r>
        <w:rPr>
          <w:rtl/>
        </w:rPr>
        <w:t xml:space="preserve"> </w:t>
      </w:r>
      <w:r w:rsidRPr="00162EA3">
        <w:rPr>
          <w:rStyle w:val="libBold2Char"/>
          <w:rtl/>
        </w:rPr>
        <w:t>الصلاة والسلام</w:t>
      </w:r>
      <w:r>
        <w:rPr>
          <w:rtl/>
        </w:rPr>
        <w:t xml:space="preserve"> على آل محم</w:t>
      </w:r>
      <w:r w:rsidR="00244EB3">
        <w:rPr>
          <w:rFonts w:hint="cs"/>
          <w:rtl/>
        </w:rPr>
        <w:t>ّ</w:t>
      </w:r>
      <w:r>
        <w:rPr>
          <w:rtl/>
        </w:rPr>
        <w:t>د ليست بدعة، وإن</w:t>
      </w:r>
      <w:r w:rsidR="00244EB3">
        <w:rPr>
          <w:rFonts w:hint="cs"/>
          <w:rtl/>
        </w:rPr>
        <w:t>ّ</w:t>
      </w:r>
      <w:r>
        <w:rPr>
          <w:rtl/>
        </w:rPr>
        <w:t>ما هي عبادة وس</w:t>
      </w:r>
      <w:r w:rsidR="00244EB3">
        <w:rPr>
          <w:rFonts w:hint="cs"/>
          <w:rtl/>
        </w:rPr>
        <w:t>ُ</w:t>
      </w:r>
      <w:r>
        <w:rPr>
          <w:rtl/>
        </w:rPr>
        <w:t>ن</w:t>
      </w:r>
      <w:r w:rsidR="00244EB3">
        <w:rPr>
          <w:rFonts w:hint="cs"/>
          <w:rtl/>
        </w:rPr>
        <w:t>ّ</w:t>
      </w:r>
      <w:r>
        <w:rPr>
          <w:rtl/>
        </w:rPr>
        <w:t xml:space="preserve">ة أمر بها النبي الكريم </w:t>
      </w:r>
      <w:r w:rsidRPr="00201CCF">
        <w:rPr>
          <w:rStyle w:val="libAlaemChar"/>
          <w:rtl/>
        </w:rPr>
        <w:t>صلى‌الله‌عليه‌وآله</w:t>
      </w:r>
      <w:r>
        <w:rPr>
          <w:rtl/>
        </w:rPr>
        <w:t>، ولا ينكر هذا</w:t>
      </w:r>
      <w:r w:rsidR="00A13185">
        <w:rPr>
          <w:rtl/>
        </w:rPr>
        <w:t xml:space="preserve"> إلّا </w:t>
      </w:r>
      <w:r>
        <w:rPr>
          <w:rtl/>
        </w:rPr>
        <w:t>الخوارج والنواصب المعاندون، خذلهم الله، حيث دل</w:t>
      </w:r>
      <w:r w:rsidR="00244EB3">
        <w:rPr>
          <w:rFonts w:hint="cs"/>
          <w:rtl/>
        </w:rPr>
        <w:t>ّ</w:t>
      </w:r>
      <w:r>
        <w:rPr>
          <w:rtl/>
        </w:rPr>
        <w:t>سوا على إخواننا العام</w:t>
      </w:r>
      <w:r w:rsidR="00244EB3">
        <w:rPr>
          <w:rFonts w:hint="cs"/>
          <w:rtl/>
        </w:rPr>
        <w:t>ّ</w:t>
      </w:r>
      <w:r>
        <w:rPr>
          <w:rtl/>
        </w:rPr>
        <w:t>ة، وألبسوا عليهم الحق</w:t>
      </w:r>
      <w:r w:rsidR="00244EB3">
        <w:rPr>
          <w:rFonts w:hint="cs"/>
          <w:rtl/>
        </w:rPr>
        <w:t>ّ</w:t>
      </w:r>
      <w:r>
        <w:rPr>
          <w:rtl/>
        </w:rPr>
        <w:t xml:space="preserve"> والحقيقة.</w:t>
      </w:r>
    </w:p>
    <w:p w:rsidR="008406C4" w:rsidRDefault="006F739F" w:rsidP="00244EB3">
      <w:pPr>
        <w:pStyle w:val="libNormal"/>
        <w:rPr>
          <w:rtl/>
        </w:rPr>
      </w:pPr>
      <w:r>
        <w:rPr>
          <w:rtl/>
        </w:rPr>
        <w:t>ومن الواضح أن</w:t>
      </w:r>
      <w:r w:rsidR="00244EB3">
        <w:rPr>
          <w:rFonts w:hint="cs"/>
          <w:rtl/>
        </w:rPr>
        <w:t>ّ</w:t>
      </w:r>
      <w:r>
        <w:rPr>
          <w:rtl/>
        </w:rPr>
        <w:t xml:space="preserve"> ال</w:t>
      </w:r>
      <w:r w:rsidR="00244EB3">
        <w:rPr>
          <w:rFonts w:hint="cs"/>
          <w:rtl/>
        </w:rPr>
        <w:t>ّ</w:t>
      </w:r>
      <w:r>
        <w:rPr>
          <w:rtl/>
        </w:rPr>
        <w:t>ذين أمر النبي</w:t>
      </w:r>
      <w:r w:rsidR="00244EB3">
        <w:rPr>
          <w:rFonts w:hint="cs"/>
          <w:rtl/>
        </w:rPr>
        <w:t>ّ</w:t>
      </w:r>
      <w:r>
        <w:rPr>
          <w:rtl/>
        </w:rPr>
        <w:t xml:space="preserve"> </w:t>
      </w:r>
      <w:r w:rsidRPr="00201CCF">
        <w:rPr>
          <w:rStyle w:val="libAlaemChar"/>
          <w:rtl/>
        </w:rPr>
        <w:t>صلى‌الله‌عليه‌وآله</w:t>
      </w:r>
      <w:r>
        <w:rPr>
          <w:rtl/>
        </w:rPr>
        <w:t xml:space="preserve"> أن تقر</w:t>
      </w:r>
      <w:r w:rsidR="00244EB3">
        <w:rPr>
          <w:rFonts w:hint="cs"/>
          <w:rtl/>
        </w:rPr>
        <w:t>َ</w:t>
      </w:r>
      <w:r>
        <w:rPr>
          <w:rtl/>
        </w:rPr>
        <w:t>ن أسما</w:t>
      </w:r>
      <w:r w:rsidR="00244EB3">
        <w:rPr>
          <w:rFonts w:hint="cs"/>
          <w:rtl/>
        </w:rPr>
        <w:t>ؤ</w:t>
      </w:r>
      <w:r>
        <w:rPr>
          <w:rtl/>
        </w:rPr>
        <w:t>هم مع اسمه الشريف، وي</w:t>
      </w:r>
      <w:r w:rsidR="00244EB3">
        <w:rPr>
          <w:rFonts w:hint="cs"/>
          <w:rtl/>
        </w:rPr>
        <w:t>ُ</w:t>
      </w:r>
      <w:r>
        <w:rPr>
          <w:rtl/>
        </w:rPr>
        <w:t>صل</w:t>
      </w:r>
      <w:r w:rsidR="00244EB3">
        <w:rPr>
          <w:rFonts w:hint="cs"/>
          <w:rtl/>
        </w:rPr>
        <w:t>َّ</w:t>
      </w:r>
      <w:r>
        <w:rPr>
          <w:rtl/>
        </w:rPr>
        <w:t>ي وي</w:t>
      </w:r>
      <w:r w:rsidR="00244EB3">
        <w:rPr>
          <w:rFonts w:hint="cs"/>
          <w:rtl/>
        </w:rPr>
        <w:t>ُ</w:t>
      </w:r>
      <w:r>
        <w:rPr>
          <w:rtl/>
        </w:rPr>
        <w:t>سل</w:t>
      </w:r>
      <w:r w:rsidR="00244EB3">
        <w:rPr>
          <w:rFonts w:hint="cs"/>
          <w:rtl/>
        </w:rPr>
        <w:t>َّ</w:t>
      </w:r>
      <w:r>
        <w:rPr>
          <w:rtl/>
        </w:rPr>
        <w:t>م عليهم في الصلوات اليومية مقد</w:t>
      </w:r>
      <w:r w:rsidR="00244EB3">
        <w:rPr>
          <w:rFonts w:hint="cs"/>
          <w:rtl/>
        </w:rPr>
        <w:t>ّ</w:t>
      </w:r>
      <w:r>
        <w:rPr>
          <w:rtl/>
        </w:rPr>
        <w:t>مون على غيرهم في الفضل والشرف.</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ومن السفاهة والجهل والتعص</w:t>
      </w:r>
      <w:r w:rsidR="00244EB3">
        <w:rPr>
          <w:rFonts w:hint="cs"/>
          <w:rtl/>
        </w:rPr>
        <w:t>ّ</w:t>
      </w:r>
      <w:r>
        <w:rPr>
          <w:rtl/>
        </w:rPr>
        <w:t>ب والعناد أن نرج</w:t>
      </w:r>
      <w:r w:rsidR="00244EB3">
        <w:rPr>
          <w:rFonts w:hint="cs"/>
          <w:rtl/>
        </w:rPr>
        <w:t>ّ</w:t>
      </w:r>
      <w:r>
        <w:rPr>
          <w:rtl/>
        </w:rPr>
        <w:t>ح الآخرين عليهم.</w:t>
      </w:r>
    </w:p>
    <w:p w:rsidR="008406C4" w:rsidRDefault="006F739F" w:rsidP="00162EA3">
      <w:pPr>
        <w:pStyle w:val="libNormal"/>
        <w:rPr>
          <w:rtl/>
        </w:rPr>
      </w:pPr>
      <w:r>
        <w:rPr>
          <w:rtl/>
        </w:rPr>
        <w:t xml:space="preserve">والآن </w:t>
      </w:r>
      <w:r w:rsidR="00162EA3">
        <w:rPr>
          <w:rFonts w:hint="cs"/>
          <w:rtl/>
        </w:rPr>
        <w:t>اُ</w:t>
      </w:r>
      <w:r>
        <w:rPr>
          <w:rtl/>
        </w:rPr>
        <w:t xml:space="preserve">شاهد آثار التعب والنعاس تبدوا على كثير من الإخوان، لذلك </w:t>
      </w:r>
      <w:r w:rsidR="00244EB3">
        <w:rPr>
          <w:rFonts w:hint="cs"/>
          <w:rtl/>
        </w:rPr>
        <w:t>اُ</w:t>
      </w:r>
      <w:r>
        <w:rPr>
          <w:rtl/>
        </w:rPr>
        <w:t>نهي المجلس وأنتظر قدومكم في الليلة الآتية إن شاء الله.</w:t>
      </w:r>
    </w:p>
    <w:p w:rsidR="008406C4" w:rsidRDefault="006F739F" w:rsidP="006F739F">
      <w:pPr>
        <w:pStyle w:val="libNormal"/>
        <w:rPr>
          <w:rtl/>
        </w:rPr>
      </w:pPr>
      <w:r>
        <w:rPr>
          <w:rtl/>
        </w:rPr>
        <w:t>فقام القوم وانصرفوا وشي</w:t>
      </w:r>
      <w:r w:rsidR="00244EB3">
        <w:rPr>
          <w:rFonts w:hint="cs"/>
          <w:rtl/>
        </w:rPr>
        <w:t>ّ</w:t>
      </w:r>
      <w:r>
        <w:rPr>
          <w:rtl/>
        </w:rPr>
        <w:t>عتهم إلى باب الدار.</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244EB3">
      <w:pPr>
        <w:pStyle w:val="Heading1Center"/>
      </w:pPr>
      <w:bookmarkStart w:id="75" w:name="_Toc531283922"/>
      <w:bookmarkStart w:id="76" w:name="_Toc531286783"/>
      <w:r>
        <w:rPr>
          <w:rtl/>
        </w:rPr>
        <w:lastRenderedPageBreak/>
        <w:t>المجلس الثالث</w:t>
      </w:r>
      <w:bookmarkEnd w:id="75"/>
      <w:bookmarkEnd w:id="76"/>
    </w:p>
    <w:p w:rsidR="008406C4" w:rsidRDefault="006F739F" w:rsidP="00537012">
      <w:pPr>
        <w:pStyle w:val="libCenterBold2"/>
        <w:rPr>
          <w:rtl/>
        </w:rPr>
      </w:pPr>
      <w:r>
        <w:rPr>
          <w:rtl/>
        </w:rPr>
        <w:t>ليلة الأحد 25/ رجب / 1345 هجرية</w:t>
      </w:r>
    </w:p>
    <w:p w:rsidR="008406C4" w:rsidRDefault="006F739F" w:rsidP="006F739F">
      <w:pPr>
        <w:pStyle w:val="libNormal"/>
        <w:rPr>
          <w:rtl/>
        </w:rPr>
      </w:pPr>
      <w:r>
        <w:rPr>
          <w:rtl/>
        </w:rPr>
        <w:t>حضر مجلس البحث الذي انعقد في أو</w:t>
      </w:r>
      <w:r w:rsidR="00244EB3">
        <w:rPr>
          <w:rFonts w:hint="cs"/>
          <w:rtl/>
        </w:rPr>
        <w:t>ّ</w:t>
      </w:r>
      <w:r>
        <w:rPr>
          <w:rtl/>
        </w:rPr>
        <w:t>ل الليل فضيلة الحافظ محمد رشيد مع ثل</w:t>
      </w:r>
      <w:r w:rsidR="00244EB3">
        <w:rPr>
          <w:rFonts w:hint="cs"/>
          <w:rtl/>
        </w:rPr>
        <w:t>ّ</w:t>
      </w:r>
      <w:r>
        <w:rPr>
          <w:rtl/>
        </w:rPr>
        <w:t>ة من المشايخ والعلماء، وجمع كبير من أتباعهم، فلم</w:t>
      </w:r>
      <w:r w:rsidR="00244EB3">
        <w:rPr>
          <w:rFonts w:hint="cs"/>
          <w:rtl/>
        </w:rPr>
        <w:t>ّ</w:t>
      </w:r>
      <w:r>
        <w:rPr>
          <w:rtl/>
        </w:rPr>
        <w:t>ا استقر</w:t>
      </w:r>
      <w:r w:rsidR="00244EB3">
        <w:rPr>
          <w:rFonts w:hint="cs"/>
          <w:rtl/>
        </w:rPr>
        <w:t>ّ</w:t>
      </w:r>
      <w:r>
        <w:rPr>
          <w:rtl/>
        </w:rPr>
        <w:t xml:space="preserve"> بهم المجلس وتناولوا الشاي والحلوى ....</w:t>
      </w:r>
    </w:p>
    <w:p w:rsidR="008406C4" w:rsidRDefault="006F739F" w:rsidP="00244EB3">
      <w:pPr>
        <w:pStyle w:val="libNormal"/>
        <w:rPr>
          <w:rtl/>
        </w:rPr>
      </w:pPr>
      <w:r w:rsidRPr="00537012">
        <w:rPr>
          <w:rStyle w:val="libBold2Char"/>
          <w:rtl/>
        </w:rPr>
        <w:t>قال الحافظ:</w:t>
      </w:r>
      <w:r>
        <w:rPr>
          <w:rtl/>
        </w:rPr>
        <w:t xml:space="preserve"> في الليلة البارحة</w:t>
      </w:r>
      <w:r w:rsidR="005D504B">
        <w:rPr>
          <w:rtl/>
        </w:rPr>
        <w:t xml:space="preserve"> لمـّا </w:t>
      </w:r>
      <w:r>
        <w:rPr>
          <w:rtl/>
        </w:rPr>
        <w:t>ذهبت</w:t>
      </w:r>
      <w:r w:rsidR="00244EB3">
        <w:rPr>
          <w:rFonts w:hint="cs"/>
          <w:rtl/>
        </w:rPr>
        <w:t>ُ</w:t>
      </w:r>
      <w:r>
        <w:rPr>
          <w:rtl/>
        </w:rPr>
        <w:t xml:space="preserve"> من هنا إلى البيت ل</w:t>
      </w:r>
      <w:r w:rsidR="00244EB3">
        <w:rPr>
          <w:rFonts w:hint="cs"/>
          <w:rtl/>
        </w:rPr>
        <w:t>ُ</w:t>
      </w:r>
      <w:r>
        <w:rPr>
          <w:rtl/>
        </w:rPr>
        <w:t>م</w:t>
      </w:r>
      <w:r w:rsidR="00244EB3">
        <w:rPr>
          <w:rFonts w:hint="cs"/>
          <w:rtl/>
        </w:rPr>
        <w:t>ْ</w:t>
      </w:r>
      <w:r>
        <w:rPr>
          <w:rtl/>
        </w:rPr>
        <w:t>ت</w:t>
      </w:r>
      <w:r w:rsidR="00244EB3">
        <w:rPr>
          <w:rFonts w:hint="cs"/>
          <w:rtl/>
        </w:rPr>
        <w:t>ُ</w:t>
      </w:r>
      <w:r>
        <w:rPr>
          <w:rtl/>
        </w:rPr>
        <w:t xml:space="preserve"> نفسي كثيرا</w:t>
      </w:r>
      <w:r w:rsidR="00244EB3">
        <w:rPr>
          <w:rFonts w:hint="cs"/>
          <w:rtl/>
        </w:rPr>
        <w:t>ً</w:t>
      </w:r>
      <w:r>
        <w:rPr>
          <w:rtl/>
        </w:rPr>
        <w:t xml:space="preserve"> لعدم تحقيقي ومطالعتي حول المذاهب ال</w:t>
      </w:r>
      <w:r w:rsidR="00244EB3">
        <w:rPr>
          <w:rFonts w:hint="cs"/>
          <w:rtl/>
        </w:rPr>
        <w:t>اُ</w:t>
      </w:r>
      <w:r>
        <w:rPr>
          <w:rtl/>
        </w:rPr>
        <w:t>خرى وعقائدهم وأقوالهم، ول</w:t>
      </w:r>
      <w:r w:rsidR="00244EB3">
        <w:rPr>
          <w:rFonts w:hint="cs"/>
          <w:rtl/>
        </w:rPr>
        <w:t>ِ</w:t>
      </w:r>
      <w:r>
        <w:rPr>
          <w:rtl/>
        </w:rPr>
        <w:t>م</w:t>
      </w:r>
      <w:r w:rsidR="00244EB3">
        <w:rPr>
          <w:rFonts w:hint="cs"/>
          <w:rtl/>
        </w:rPr>
        <w:t>َ</w:t>
      </w:r>
      <w:r>
        <w:rPr>
          <w:rtl/>
        </w:rPr>
        <w:t xml:space="preserve"> اكتف</w:t>
      </w:r>
      <w:r w:rsidR="00244EB3">
        <w:rPr>
          <w:rFonts w:hint="cs"/>
          <w:rtl/>
        </w:rPr>
        <w:t>يتُ</w:t>
      </w:r>
      <w:r>
        <w:rPr>
          <w:rtl/>
        </w:rPr>
        <w:t xml:space="preserve"> بكتب مخالفيهم وبتعبيركم: المتعص</w:t>
      </w:r>
      <w:r w:rsidR="00244EB3">
        <w:rPr>
          <w:rFonts w:hint="cs"/>
          <w:rtl/>
        </w:rPr>
        <w:t>ّ</w:t>
      </w:r>
      <w:r>
        <w:rPr>
          <w:rtl/>
        </w:rPr>
        <w:t>بين على غيرهم!</w:t>
      </w:r>
    </w:p>
    <w:p w:rsidR="008406C4" w:rsidRDefault="006F739F" w:rsidP="006F739F">
      <w:pPr>
        <w:pStyle w:val="libNormal"/>
        <w:rPr>
          <w:rtl/>
        </w:rPr>
      </w:pPr>
      <w:r>
        <w:rPr>
          <w:rtl/>
        </w:rPr>
        <w:t>وقد ظهر لنا - من جملة كلامكم - في الليلة الماضية: أن</w:t>
      </w:r>
      <w:r w:rsidR="00244EB3">
        <w:rPr>
          <w:rFonts w:hint="cs"/>
          <w:rtl/>
        </w:rPr>
        <w:t>ّ</w:t>
      </w:r>
      <w:r>
        <w:rPr>
          <w:rtl/>
        </w:rPr>
        <w:t xml:space="preserve"> الشيعة يفترقون على مذاهب وطرق شت</w:t>
      </w:r>
      <w:r w:rsidR="00244EB3">
        <w:rPr>
          <w:rFonts w:hint="cs"/>
          <w:rtl/>
        </w:rPr>
        <w:t>ّ</w:t>
      </w:r>
      <w:r>
        <w:rPr>
          <w:rtl/>
        </w:rPr>
        <w:t>ى، فأي</w:t>
      </w:r>
      <w:r w:rsidR="00244EB3">
        <w:rPr>
          <w:rFonts w:hint="cs"/>
          <w:rtl/>
        </w:rPr>
        <w:t>ّ</w:t>
      </w:r>
      <w:r>
        <w:rPr>
          <w:rtl/>
        </w:rPr>
        <w:t xml:space="preserve"> مذهب على حق</w:t>
      </w:r>
      <w:r w:rsidR="00244EB3">
        <w:rPr>
          <w:rFonts w:hint="cs"/>
          <w:rtl/>
        </w:rPr>
        <w:t>ّ</w:t>
      </w:r>
      <w:r>
        <w:rPr>
          <w:rtl/>
        </w:rPr>
        <w:t xml:space="preserve"> عندكم؟ بي</w:t>
      </w:r>
      <w:r w:rsidR="00244EB3">
        <w:rPr>
          <w:rFonts w:hint="cs"/>
          <w:rtl/>
        </w:rPr>
        <w:t>ّ</w:t>
      </w:r>
      <w:r>
        <w:rPr>
          <w:rtl/>
        </w:rPr>
        <w:t>نوه حتّى نعرف على أي</w:t>
      </w:r>
      <w:r w:rsidR="00244EB3">
        <w:rPr>
          <w:rFonts w:hint="cs"/>
          <w:rtl/>
        </w:rPr>
        <w:t>ّ</w:t>
      </w:r>
      <w:r>
        <w:rPr>
          <w:rtl/>
        </w:rPr>
        <w:t xml:space="preserve"> مذهب نحاوركم، ونكون على بي</w:t>
      </w:r>
      <w:r w:rsidR="00244EB3">
        <w:rPr>
          <w:rFonts w:hint="cs"/>
          <w:rtl/>
        </w:rPr>
        <w:t>ّ</w:t>
      </w:r>
      <w:r>
        <w:rPr>
          <w:rtl/>
        </w:rPr>
        <w:t>نة من الأمر في هذا التفاهم الديني والحوار المذهبي!</w:t>
      </w:r>
    </w:p>
    <w:p w:rsidR="008406C4" w:rsidRDefault="006F739F" w:rsidP="006F739F">
      <w:pPr>
        <w:pStyle w:val="libNormal"/>
        <w:rPr>
          <w:rtl/>
        </w:rPr>
      </w:pPr>
      <w:r w:rsidRPr="00537012">
        <w:rPr>
          <w:rStyle w:val="libBold2Char"/>
          <w:rtl/>
        </w:rPr>
        <w:t>قلت:</w:t>
      </w:r>
      <w:r>
        <w:rPr>
          <w:rtl/>
        </w:rPr>
        <w:t xml:space="preserve"> إن</w:t>
      </w:r>
      <w:r w:rsidR="00244EB3">
        <w:rPr>
          <w:rFonts w:hint="cs"/>
          <w:rtl/>
        </w:rPr>
        <w:t>ّ</w:t>
      </w:r>
      <w:r>
        <w:rPr>
          <w:rtl/>
        </w:rPr>
        <w:t>ي لم أذكر في الليلة الماضية أن</w:t>
      </w:r>
      <w:r w:rsidR="00244EB3">
        <w:rPr>
          <w:rFonts w:hint="cs"/>
          <w:rtl/>
        </w:rPr>
        <w:t>ّ</w:t>
      </w:r>
      <w:r>
        <w:rPr>
          <w:rtl/>
        </w:rPr>
        <w:t xml:space="preserve"> الشيعة على مذاهب، وإن</w:t>
      </w:r>
      <w:r w:rsidR="00244EB3">
        <w:rPr>
          <w:rFonts w:hint="cs"/>
          <w:rtl/>
        </w:rPr>
        <w:t>ّ</w:t>
      </w:r>
      <w:r>
        <w:rPr>
          <w:rtl/>
        </w:rPr>
        <w:t>ما الشيعة مذهب واحد، وهم المطيعون لله وللرسول محم</w:t>
      </w:r>
      <w:r w:rsidR="00244EB3">
        <w:rPr>
          <w:rFonts w:hint="cs"/>
          <w:rtl/>
        </w:rPr>
        <w:t>ّ</w:t>
      </w:r>
      <w:r>
        <w:rPr>
          <w:rtl/>
        </w:rPr>
        <w:t xml:space="preserve">د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244EB3">
      <w:pPr>
        <w:pStyle w:val="libNormal0"/>
        <w:rPr>
          <w:rtl/>
        </w:rPr>
      </w:pPr>
      <w:r>
        <w:rPr>
          <w:rtl/>
        </w:rPr>
        <w:lastRenderedPageBreak/>
        <w:t>والأئمة ال</w:t>
      </w:r>
      <w:r w:rsidR="00244EB3">
        <w:rPr>
          <w:rFonts w:hint="cs"/>
          <w:rtl/>
        </w:rPr>
        <w:t>إ</w:t>
      </w:r>
      <w:r>
        <w:rPr>
          <w:rtl/>
        </w:rPr>
        <w:t>ثن</w:t>
      </w:r>
      <w:r w:rsidR="00C52217">
        <w:rPr>
          <w:rFonts w:hint="cs"/>
          <w:rtl/>
        </w:rPr>
        <w:t>ى</w:t>
      </w:r>
      <w:r>
        <w:rPr>
          <w:rtl/>
        </w:rPr>
        <w:t xml:space="preserve"> عشر </w:t>
      </w:r>
      <w:r w:rsidRPr="00201CCF">
        <w:rPr>
          <w:rStyle w:val="libAlaemChar"/>
          <w:rtl/>
        </w:rPr>
        <w:t>عليه‌السلام</w:t>
      </w:r>
      <w:r>
        <w:rPr>
          <w:rtl/>
        </w:rPr>
        <w:t>.</w:t>
      </w:r>
    </w:p>
    <w:p w:rsidR="008406C4" w:rsidRDefault="006F739F" w:rsidP="006F739F">
      <w:pPr>
        <w:pStyle w:val="libNormal"/>
        <w:rPr>
          <w:rtl/>
        </w:rPr>
      </w:pPr>
      <w:r>
        <w:rPr>
          <w:rtl/>
        </w:rPr>
        <w:t>ولكن ظهرت مذاهب كثيرة بدواع</w:t>
      </w:r>
      <w:r w:rsidR="00244EB3">
        <w:rPr>
          <w:rFonts w:hint="cs"/>
          <w:rtl/>
        </w:rPr>
        <w:t>ٍ</w:t>
      </w:r>
      <w:r>
        <w:rPr>
          <w:rtl/>
        </w:rPr>
        <w:t xml:space="preserve"> دنيوية وسياسية زعمت أن</w:t>
      </w:r>
      <w:r w:rsidR="00244EB3">
        <w:rPr>
          <w:rFonts w:hint="cs"/>
          <w:rtl/>
        </w:rPr>
        <w:t>ّ</w:t>
      </w:r>
      <w:r>
        <w:rPr>
          <w:rtl/>
        </w:rPr>
        <w:t>ها من الشيعة، وتبعهم كثير من الجه</w:t>
      </w:r>
      <w:r w:rsidR="00244EB3">
        <w:rPr>
          <w:rFonts w:hint="cs"/>
          <w:rtl/>
        </w:rPr>
        <w:t>ّ</w:t>
      </w:r>
      <w:r>
        <w:rPr>
          <w:rtl/>
        </w:rPr>
        <w:t>ال فاعتقدوا بأباطيلهم وكفري</w:t>
      </w:r>
      <w:r w:rsidR="00244EB3">
        <w:rPr>
          <w:rFonts w:hint="cs"/>
          <w:rtl/>
        </w:rPr>
        <w:t>ّ</w:t>
      </w:r>
      <w:r>
        <w:rPr>
          <w:rtl/>
        </w:rPr>
        <w:t>اتهم، وحسبهم الجاهلون الغافلون بأن</w:t>
      </w:r>
      <w:r w:rsidR="00244EB3">
        <w:rPr>
          <w:rFonts w:hint="cs"/>
          <w:rtl/>
        </w:rPr>
        <w:t>ّ</w:t>
      </w:r>
      <w:r>
        <w:rPr>
          <w:rtl/>
        </w:rPr>
        <w:t>هم من الشيعة، ونشروا كتبا</w:t>
      </w:r>
      <w:r w:rsidR="00244EB3">
        <w:rPr>
          <w:rFonts w:hint="cs"/>
          <w:rtl/>
        </w:rPr>
        <w:t>ً</w:t>
      </w:r>
      <w:r>
        <w:rPr>
          <w:rtl/>
        </w:rPr>
        <w:t xml:space="preserve"> على هذا الأساس الباطل من غير تحقيق وتدقيق.</w:t>
      </w:r>
    </w:p>
    <w:p w:rsidR="008406C4" w:rsidRDefault="006F739F" w:rsidP="00244EB3">
      <w:pPr>
        <w:pStyle w:val="libNormal"/>
        <w:rPr>
          <w:rtl/>
        </w:rPr>
      </w:pPr>
      <w:r>
        <w:rPr>
          <w:rtl/>
        </w:rPr>
        <w:t>وأم</w:t>
      </w:r>
      <w:r w:rsidR="00244EB3">
        <w:rPr>
          <w:rFonts w:hint="cs"/>
          <w:rtl/>
        </w:rPr>
        <w:t>ّ</w:t>
      </w:r>
      <w:r>
        <w:rPr>
          <w:rtl/>
        </w:rPr>
        <w:t>ا المذاهب التي انتسبت إلى الشيعة عن جهل أو عمد لأغراض سياسية ودنيوية، فهي أربع مذاهب أو</w:t>
      </w:r>
      <w:r w:rsidR="00244EB3">
        <w:rPr>
          <w:rFonts w:hint="cs"/>
          <w:rtl/>
        </w:rPr>
        <w:t>ّ</w:t>
      </w:r>
      <w:r>
        <w:rPr>
          <w:rtl/>
        </w:rPr>
        <w:t>لي</w:t>
      </w:r>
      <w:r w:rsidR="00244EB3">
        <w:rPr>
          <w:rFonts w:hint="cs"/>
          <w:rtl/>
        </w:rPr>
        <w:t>ّ</w:t>
      </w:r>
      <w:r>
        <w:rPr>
          <w:rtl/>
        </w:rPr>
        <w:t>ة، وقد اضمحل</w:t>
      </w:r>
      <w:r w:rsidR="00244EB3">
        <w:rPr>
          <w:rFonts w:hint="cs"/>
          <w:rtl/>
        </w:rPr>
        <w:t>ّ</w:t>
      </w:r>
      <w:r>
        <w:rPr>
          <w:rtl/>
        </w:rPr>
        <w:t xml:space="preserve"> منها مذهبان وبقي مذهبان، تشعبت منها مذاهب </w:t>
      </w:r>
      <w:r w:rsidR="00244EB3">
        <w:rPr>
          <w:rFonts w:hint="cs"/>
          <w:rtl/>
        </w:rPr>
        <w:t>اُ</w:t>
      </w:r>
      <w:r>
        <w:rPr>
          <w:rtl/>
        </w:rPr>
        <w:t>خرى.</w:t>
      </w:r>
    </w:p>
    <w:p w:rsidR="008406C4" w:rsidRDefault="006F739F" w:rsidP="006F739F">
      <w:pPr>
        <w:pStyle w:val="libNormal"/>
        <w:rPr>
          <w:rtl/>
        </w:rPr>
      </w:pPr>
      <w:r>
        <w:rPr>
          <w:rtl/>
        </w:rPr>
        <w:t>والمذاهب الأربعة هي: الزيدية، الكيسانية، القداحية، الغلاة.</w:t>
      </w:r>
    </w:p>
    <w:p w:rsidR="006F739F" w:rsidRDefault="006F739F" w:rsidP="00244EB3">
      <w:pPr>
        <w:pStyle w:val="Heading2Center"/>
      </w:pPr>
      <w:bookmarkStart w:id="77" w:name="_Toc531283923"/>
      <w:bookmarkStart w:id="78" w:name="_Toc531286784"/>
      <w:r>
        <w:rPr>
          <w:rtl/>
        </w:rPr>
        <w:t>مذهب الزيدية</w:t>
      </w:r>
      <w:bookmarkEnd w:id="77"/>
      <w:bookmarkEnd w:id="78"/>
    </w:p>
    <w:p w:rsidR="008406C4" w:rsidRDefault="006F739F" w:rsidP="00244EB3">
      <w:pPr>
        <w:pStyle w:val="libNormal"/>
        <w:rPr>
          <w:rtl/>
        </w:rPr>
      </w:pPr>
      <w:r>
        <w:rPr>
          <w:rtl/>
        </w:rPr>
        <w:t xml:space="preserve">وبعد وفاة علي بن الحسين </w:t>
      </w:r>
      <w:r w:rsidRPr="00201CCF">
        <w:rPr>
          <w:rStyle w:val="libAlaemChar"/>
          <w:rtl/>
        </w:rPr>
        <w:t>عليه‌السلام</w:t>
      </w:r>
      <w:r>
        <w:rPr>
          <w:rtl/>
        </w:rPr>
        <w:t xml:space="preserve"> ساق جماعة من الشيعة الإمامة إلى ابنه زيد وعرف هؤلاء بالزيدية وهم الذين (ساقوا الإمامة في أولاد فاطمة ولم يجوزوا ثبوت الإمامة في غيرهم) إلا أنه جوزوا أن يكون كل فاطمي عالم زاهد شجاع سخي خرج بالإمامة أن يكون إماما</w:t>
      </w:r>
      <w:r w:rsidR="00244EB3">
        <w:rPr>
          <w:rFonts w:hint="cs"/>
          <w:rtl/>
        </w:rPr>
        <w:t>ً</w:t>
      </w:r>
      <w:r>
        <w:rPr>
          <w:rtl/>
        </w:rPr>
        <w:t xml:space="preserve"> واجب الطاعة سواءً كان من أولاد الحسن أو من أولاد الحسين</w:t>
      </w:r>
      <w:r w:rsidRPr="000B0BDE">
        <w:rPr>
          <w:rStyle w:val="libFootnotenumChar"/>
          <w:rtl/>
        </w:rPr>
        <w:t>(1)</w:t>
      </w:r>
      <w:r>
        <w:rPr>
          <w:rtl/>
        </w:rPr>
        <w:t>.</w:t>
      </w:r>
    </w:p>
    <w:p w:rsidR="008406C4" w:rsidRDefault="006F739F" w:rsidP="006F739F">
      <w:pPr>
        <w:pStyle w:val="libNormal"/>
        <w:rPr>
          <w:rtl/>
        </w:rPr>
      </w:pPr>
      <w:r>
        <w:rPr>
          <w:rtl/>
        </w:rPr>
        <w:t xml:space="preserve">ولما كان زيد الشهيد </w:t>
      </w:r>
      <w:r w:rsidRPr="00201CCF">
        <w:rPr>
          <w:rStyle w:val="libAlaemChar"/>
          <w:rtl/>
        </w:rPr>
        <w:t>عليه‌السلام</w:t>
      </w:r>
      <w:r>
        <w:rPr>
          <w:rtl/>
        </w:rPr>
        <w:t xml:space="preserve"> كذلك، اتخذوه إماما</w:t>
      </w:r>
      <w:r w:rsidR="00244EB3">
        <w:rPr>
          <w:rFonts w:hint="cs"/>
          <w:rtl/>
        </w:rPr>
        <w:t>ً</w:t>
      </w:r>
      <w:r>
        <w:rPr>
          <w:rtl/>
        </w:rPr>
        <w:t xml:space="preserve"> بعد أبيه فقد خرج ليأمر بالمعروف وينهى عن المنكر ويدفع الظلم عن نفسه وعن المؤمنين، وكان سيدا</w:t>
      </w:r>
      <w:r w:rsidR="00244EB3">
        <w:rPr>
          <w:rFonts w:hint="cs"/>
          <w:rtl/>
        </w:rPr>
        <w:t>ً</w:t>
      </w:r>
      <w:r>
        <w:rPr>
          <w:rtl/>
        </w:rPr>
        <w:t xml:space="preserve"> شريفا</w:t>
      </w:r>
      <w:r w:rsidR="00244EB3">
        <w:rPr>
          <w:rFonts w:hint="cs"/>
          <w:rtl/>
        </w:rPr>
        <w:t>ً</w:t>
      </w:r>
      <w:r>
        <w:rPr>
          <w:rtl/>
        </w:rPr>
        <w:t>، وعالما</w:t>
      </w:r>
      <w:r w:rsidR="00244EB3">
        <w:rPr>
          <w:rFonts w:hint="cs"/>
          <w:rtl/>
        </w:rPr>
        <w:t>ً</w:t>
      </w:r>
      <w:r>
        <w:rPr>
          <w:rtl/>
        </w:rPr>
        <w:t xml:space="preserve"> تقيا</w:t>
      </w:r>
      <w:r w:rsidR="00244EB3">
        <w:rPr>
          <w:rFonts w:hint="cs"/>
          <w:rtl/>
        </w:rPr>
        <w:t>ً</w:t>
      </w:r>
      <w:r>
        <w:rPr>
          <w:rtl/>
        </w:rPr>
        <w:t>، وشجاعا</w:t>
      </w:r>
      <w:r w:rsidR="00244EB3">
        <w:rPr>
          <w:rFonts w:hint="cs"/>
          <w:rtl/>
        </w:rPr>
        <w:t>ً</w:t>
      </w:r>
      <w:r>
        <w:rPr>
          <w:rtl/>
        </w:rPr>
        <w:t xml:space="preserve"> سخيا</w:t>
      </w:r>
      <w:r w:rsidR="00244EB3">
        <w:rPr>
          <w:rFonts w:hint="cs"/>
          <w:rtl/>
        </w:rPr>
        <w:t>ً</w:t>
      </w:r>
      <w:r>
        <w:rPr>
          <w:rtl/>
        </w:rPr>
        <w:t xml:space="preserve"> وقد أخبر رسول الله </w:t>
      </w:r>
      <w:r w:rsidRPr="00201CCF">
        <w:rPr>
          <w:rStyle w:val="libAlaemChar"/>
          <w:rtl/>
        </w:rPr>
        <w:t>صلى‌الله‌عليه‌وآله</w:t>
      </w:r>
      <w:r>
        <w:rPr>
          <w:rtl/>
        </w:rPr>
        <w:t xml:space="preserve"> عن شهادته، فقد روى الإمام الحسين </w:t>
      </w:r>
      <w:r w:rsidRPr="00201CCF">
        <w:rPr>
          <w:rStyle w:val="libAlaemChar"/>
          <w:rtl/>
        </w:rPr>
        <w:t>عليه‌السلام</w:t>
      </w:r>
      <w:r>
        <w:rPr>
          <w:rtl/>
        </w:rPr>
        <w:t xml:space="preserve"> أن رسول الله </w:t>
      </w:r>
      <w:r w:rsidRPr="00201CCF">
        <w:rPr>
          <w:rStyle w:val="libAlaemChar"/>
          <w:rtl/>
        </w:rPr>
        <w:t>صلى‌الله‌عليه‌وآله</w:t>
      </w:r>
      <w:r>
        <w:rPr>
          <w:rtl/>
        </w:rPr>
        <w:t xml:space="preserve"> وضع يده على ظهري وقال: يا حسين سيخرج من صلبك رجل</w:t>
      </w:r>
      <w:r w:rsidR="00477CFA">
        <w:rPr>
          <w:rFonts w:hint="cs"/>
          <w:rtl/>
        </w:rPr>
        <w:t>ٌ</w:t>
      </w:r>
      <w:r>
        <w:rPr>
          <w:rtl/>
        </w:rPr>
        <w:t xml:space="preserve"> يقال له زيد يقتل شهيدا</w:t>
      </w:r>
      <w:r w:rsidR="00477CFA">
        <w:rPr>
          <w:rFonts w:hint="cs"/>
          <w:rtl/>
        </w:rPr>
        <w:t>ً</w:t>
      </w:r>
      <w:r>
        <w:rPr>
          <w:rtl/>
        </w:rPr>
        <w:t>، فإذا كان يوم القيامة يتخطى هو وأصحابه رقاب الناس ويدخلون الجن</w:t>
      </w:r>
      <w:r w:rsidR="00477CFA">
        <w:rPr>
          <w:rFonts w:hint="cs"/>
          <w:rtl/>
        </w:rPr>
        <w:t>ّ</w:t>
      </w:r>
      <w:r>
        <w:rPr>
          <w:rtl/>
        </w:rPr>
        <w:t>ة.</w:t>
      </w:r>
    </w:p>
    <w:p w:rsidR="008406C4" w:rsidRDefault="006F739F" w:rsidP="006F739F">
      <w:pPr>
        <w:pStyle w:val="libNormal"/>
        <w:rPr>
          <w:rtl/>
        </w:rPr>
      </w:pPr>
      <w:r>
        <w:rPr>
          <w:rtl/>
        </w:rPr>
        <w:t xml:space="preserve">وقال الإمام علي بن موسى الرضا </w:t>
      </w:r>
      <w:r w:rsidRPr="00201CCF">
        <w:rPr>
          <w:rStyle w:val="libAlaemChar"/>
          <w:rtl/>
        </w:rPr>
        <w:t>عليه‌السلام</w:t>
      </w:r>
      <w:r>
        <w:rPr>
          <w:rtl/>
        </w:rPr>
        <w:t xml:space="preserve"> للمأمون وهو يحدثه عن زيد بن</w:t>
      </w:r>
    </w:p>
    <w:p w:rsidR="006F739F" w:rsidRDefault="006F739F" w:rsidP="006F739F">
      <w:pPr>
        <w:pStyle w:val="libLine"/>
      </w:pPr>
      <w:r>
        <w:rPr>
          <w:rtl/>
        </w:rPr>
        <w:t>____________________</w:t>
      </w:r>
    </w:p>
    <w:p w:rsidR="008406C4" w:rsidRDefault="006F739F" w:rsidP="006F739F">
      <w:pPr>
        <w:pStyle w:val="libFootnote0"/>
        <w:rPr>
          <w:rtl/>
        </w:rPr>
      </w:pPr>
      <w:r>
        <w:rPr>
          <w:rtl/>
        </w:rPr>
        <w:t>1) الشهرستاني - الملل والنحل ص 302.</w:t>
      </w:r>
    </w:p>
    <w:p w:rsidR="006F739F" w:rsidRDefault="006F739F" w:rsidP="00D96FAA">
      <w:pPr>
        <w:pStyle w:val="libNormal"/>
      </w:pPr>
      <w:r>
        <w:rPr>
          <w:rtl/>
        </w:rPr>
        <w:br w:type="page"/>
      </w:r>
    </w:p>
    <w:p w:rsidR="008406C4" w:rsidRDefault="006F739F" w:rsidP="00477CFA">
      <w:pPr>
        <w:pStyle w:val="libNormal0"/>
        <w:rPr>
          <w:rtl/>
        </w:rPr>
      </w:pPr>
      <w:r>
        <w:rPr>
          <w:rtl/>
        </w:rPr>
        <w:lastRenderedPageBreak/>
        <w:t>علي الشهيد أنه كان من علماء آل محمد غضب في الله فجاهد أعداءه حتّى قتل في سبيله، ولقد حدثني أبي موسى بن جعفر أنه سمع أباه جعفر بن محمد يقول: رحم الله عمي زيدا</w:t>
      </w:r>
      <w:r w:rsidR="00477CFA">
        <w:rPr>
          <w:rFonts w:hint="cs"/>
          <w:rtl/>
        </w:rPr>
        <w:t>ً</w:t>
      </w:r>
      <w:r>
        <w:rPr>
          <w:rtl/>
        </w:rPr>
        <w:t xml:space="preserve"> إنه دعا إلى الرضا من آل محمد ولو ظفر لوفّى لله، ومن ذلك أنه قال: أدعوكم إلى الرضا من آل محمد</w:t>
      </w:r>
      <w:r w:rsidRPr="000B0BDE">
        <w:rPr>
          <w:rStyle w:val="libFootnotenumChar"/>
          <w:rtl/>
        </w:rPr>
        <w:t>(2)</w:t>
      </w:r>
      <w:r>
        <w:rPr>
          <w:rtl/>
        </w:rPr>
        <w:t>.</w:t>
      </w:r>
    </w:p>
    <w:p w:rsidR="008406C4" w:rsidRDefault="006F739F" w:rsidP="00477CFA">
      <w:pPr>
        <w:pStyle w:val="libNormal"/>
        <w:rPr>
          <w:rtl/>
        </w:rPr>
      </w:pPr>
      <w:r>
        <w:rPr>
          <w:rtl/>
        </w:rPr>
        <w:t>روى الخزاز</w:t>
      </w:r>
      <w:r w:rsidRPr="000B0BDE">
        <w:rPr>
          <w:rStyle w:val="libFootnotenumChar"/>
          <w:rtl/>
        </w:rPr>
        <w:t>(3)</w:t>
      </w:r>
      <w:r>
        <w:rPr>
          <w:rtl/>
        </w:rPr>
        <w:t xml:space="preserve"> في حديث طويل عن محمد بن بكير قال: دخلت على زيد بن علي بن الحسين بن علي بن أبي طالب وعنده صالح بن بشر فسلمت عليه وهو يريد الخروج إلى العراق فقلت له: يا ابن رسول الله ... هل عهد إليكم رسول الله </w:t>
      </w:r>
      <w:r w:rsidRPr="00201CCF">
        <w:rPr>
          <w:rStyle w:val="libAlaemChar"/>
          <w:rtl/>
        </w:rPr>
        <w:t>صلى‌الله‌عليه‌وآله</w:t>
      </w:r>
      <w:r>
        <w:rPr>
          <w:rtl/>
        </w:rPr>
        <w:t xml:space="preserve"> متى يقوم قائمكم؟ قال: يا ابن بكير، إنك لن تلحقه، وأن هذا الأمر تليه ستة من الأوصياء ب</w:t>
      </w:r>
      <w:r w:rsidR="001D5428">
        <w:rPr>
          <w:rtl/>
        </w:rPr>
        <w:t>عد هذا (ويعني الإمام الباقر) ثم</w:t>
      </w:r>
      <w:r>
        <w:rPr>
          <w:rtl/>
        </w:rPr>
        <w:t xml:space="preserve"> يجعل الله خروج قائمنا، فيمل</w:t>
      </w:r>
      <w:r w:rsidR="00477CFA">
        <w:rPr>
          <w:rFonts w:hint="cs"/>
          <w:rtl/>
        </w:rPr>
        <w:t>أ</w:t>
      </w:r>
      <w:r>
        <w:rPr>
          <w:rtl/>
        </w:rPr>
        <w:t>ها قسطا</w:t>
      </w:r>
      <w:r w:rsidR="00477CFA">
        <w:rPr>
          <w:rFonts w:hint="cs"/>
          <w:rtl/>
        </w:rPr>
        <w:t>ً</w:t>
      </w:r>
      <w:r>
        <w:rPr>
          <w:rtl/>
        </w:rPr>
        <w:t xml:space="preserve"> وعدلا</w:t>
      </w:r>
      <w:r w:rsidR="00477CFA">
        <w:rPr>
          <w:rFonts w:hint="cs"/>
          <w:rtl/>
        </w:rPr>
        <w:t>ً</w:t>
      </w:r>
      <w:r>
        <w:rPr>
          <w:rtl/>
        </w:rPr>
        <w:t xml:space="preserve"> كما ملئت جورا</w:t>
      </w:r>
      <w:r w:rsidR="00477CFA">
        <w:rPr>
          <w:rFonts w:hint="cs"/>
          <w:rtl/>
        </w:rPr>
        <w:t>ً</w:t>
      </w:r>
      <w:r>
        <w:rPr>
          <w:rtl/>
        </w:rPr>
        <w:t xml:space="preserve"> و ظلما</w:t>
      </w:r>
      <w:r w:rsidR="00477CFA">
        <w:rPr>
          <w:rFonts w:hint="cs"/>
          <w:rtl/>
        </w:rPr>
        <w:t>ً</w:t>
      </w:r>
      <w:r>
        <w:rPr>
          <w:rtl/>
        </w:rPr>
        <w:t>.</w:t>
      </w:r>
    </w:p>
    <w:p w:rsidR="006F739F" w:rsidRDefault="006F739F" w:rsidP="006F739F">
      <w:pPr>
        <w:pStyle w:val="libNormal"/>
      </w:pPr>
      <w:r>
        <w:rPr>
          <w:rtl/>
        </w:rPr>
        <w:t xml:space="preserve">فقلت </w:t>
      </w:r>
      <w:r w:rsidR="00477CFA">
        <w:rPr>
          <w:rFonts w:hint="cs"/>
          <w:rtl/>
        </w:rPr>
        <w:t xml:space="preserve">: </w:t>
      </w:r>
      <w:r>
        <w:rPr>
          <w:rtl/>
        </w:rPr>
        <w:t>يا ابن رسول الله ألست صاحب هذا الأمر؟</w:t>
      </w:r>
    </w:p>
    <w:p w:rsidR="006F739F" w:rsidRDefault="006F739F" w:rsidP="006F739F">
      <w:pPr>
        <w:pStyle w:val="libNormal"/>
      </w:pPr>
      <w:r>
        <w:rPr>
          <w:rtl/>
        </w:rPr>
        <w:t>فقال: أنا من العترة، فع</w:t>
      </w:r>
      <w:r w:rsidR="00477CFA">
        <w:rPr>
          <w:rFonts w:hint="cs"/>
          <w:rtl/>
        </w:rPr>
        <w:t>ُ</w:t>
      </w:r>
      <w:r>
        <w:rPr>
          <w:rtl/>
        </w:rPr>
        <w:t>دت فعاد إلي</w:t>
      </w:r>
      <w:r w:rsidR="00477CFA">
        <w:rPr>
          <w:rFonts w:hint="cs"/>
          <w:rtl/>
        </w:rPr>
        <w:t>ّ</w:t>
      </w:r>
      <w:r>
        <w:rPr>
          <w:rtl/>
        </w:rPr>
        <w:t>، ف</w:t>
      </w:r>
      <w:r w:rsidRPr="00477CFA">
        <w:rPr>
          <w:rtl/>
        </w:rPr>
        <w:t>قلت</w:t>
      </w:r>
      <w:r w:rsidRPr="00537012">
        <w:rPr>
          <w:rStyle w:val="libBold2Char"/>
          <w:rtl/>
        </w:rPr>
        <w:t>:</w:t>
      </w:r>
      <w:r>
        <w:rPr>
          <w:rtl/>
        </w:rPr>
        <w:t xml:space="preserve"> هذا الذي تقول عنك أو عن رسول الله </w:t>
      </w:r>
      <w:r w:rsidRPr="00201CCF">
        <w:rPr>
          <w:rStyle w:val="libAlaemChar"/>
          <w:rtl/>
        </w:rPr>
        <w:t>صلى‌الله‌عليه‌وآله</w:t>
      </w:r>
      <w:r>
        <w:rPr>
          <w:rtl/>
        </w:rPr>
        <w:t>؟</w:t>
      </w:r>
    </w:p>
    <w:p w:rsidR="008406C4" w:rsidRDefault="006F739F" w:rsidP="006F739F">
      <w:pPr>
        <w:pStyle w:val="libNormal"/>
        <w:rPr>
          <w:rtl/>
        </w:rPr>
      </w:pPr>
      <w:r>
        <w:rPr>
          <w:rtl/>
        </w:rPr>
        <w:t>فقال: لو كنت أعلم الغيب لاستكثرت من الخير، لا ولكن عهد</w:t>
      </w:r>
      <w:r w:rsidR="00477CFA">
        <w:rPr>
          <w:rFonts w:hint="cs"/>
          <w:rtl/>
        </w:rPr>
        <w:t>ٌ</w:t>
      </w:r>
      <w:r>
        <w:rPr>
          <w:rtl/>
        </w:rPr>
        <w:t xml:space="preserve"> ع</w:t>
      </w:r>
      <w:r w:rsidR="00477CFA">
        <w:rPr>
          <w:rFonts w:hint="cs"/>
          <w:rtl/>
        </w:rPr>
        <w:t>َ</w:t>
      </w:r>
      <w:r>
        <w:rPr>
          <w:rtl/>
        </w:rPr>
        <w:t>ه</w:t>
      </w:r>
      <w:r w:rsidR="00477CFA">
        <w:rPr>
          <w:rFonts w:hint="cs"/>
          <w:rtl/>
        </w:rPr>
        <w:t>ِ</w:t>
      </w:r>
      <w:r>
        <w:rPr>
          <w:rtl/>
        </w:rPr>
        <w:t>ده</w:t>
      </w:r>
      <w:r w:rsidR="00477CFA">
        <w:rPr>
          <w:rFonts w:hint="cs"/>
          <w:rtl/>
        </w:rPr>
        <w:t>ُ</w:t>
      </w:r>
      <w:r>
        <w:rPr>
          <w:rtl/>
        </w:rPr>
        <w:t xml:space="preserve"> إلينا رسول الله </w:t>
      </w:r>
      <w:r w:rsidRPr="00201CCF">
        <w:rPr>
          <w:rStyle w:val="libAlaemChar"/>
          <w:rtl/>
        </w:rPr>
        <w:t>صلى‌الله‌عليه‌وآله</w:t>
      </w:r>
      <w:r>
        <w:rPr>
          <w:rtl/>
        </w:rPr>
        <w:t>.</w:t>
      </w:r>
    </w:p>
    <w:p w:rsidR="006F739F" w:rsidRDefault="006F739F" w:rsidP="00477CFA">
      <w:pPr>
        <w:pStyle w:val="Heading2Center"/>
      </w:pPr>
      <w:bookmarkStart w:id="79" w:name="_Toc531283924"/>
      <w:bookmarkStart w:id="80" w:name="_Toc531286785"/>
      <w:r>
        <w:rPr>
          <w:rtl/>
        </w:rPr>
        <w:t>الكيسانية</w:t>
      </w:r>
      <w:bookmarkEnd w:id="79"/>
      <w:bookmarkEnd w:id="80"/>
    </w:p>
    <w:p w:rsidR="008406C4" w:rsidRDefault="006F739F" w:rsidP="006F739F">
      <w:pPr>
        <w:pStyle w:val="libNormal"/>
        <w:rPr>
          <w:rtl/>
        </w:rPr>
      </w:pPr>
      <w:r>
        <w:rPr>
          <w:rtl/>
        </w:rPr>
        <w:t>وهم أصحاب كيسان وكان عبدا</w:t>
      </w:r>
      <w:r w:rsidR="00477CFA">
        <w:rPr>
          <w:rFonts w:hint="cs"/>
          <w:rtl/>
        </w:rPr>
        <w:t>ً</w:t>
      </w:r>
      <w:r>
        <w:rPr>
          <w:rtl/>
        </w:rPr>
        <w:t xml:space="preserve"> اشتراه الإمام علي </w:t>
      </w:r>
      <w:r w:rsidRPr="00201CCF">
        <w:rPr>
          <w:rStyle w:val="libAlaemChar"/>
          <w:rtl/>
        </w:rPr>
        <w:t>عليه‌السلام</w:t>
      </w:r>
      <w:r>
        <w:rPr>
          <w:rtl/>
        </w:rPr>
        <w:t xml:space="preserve"> فأعتقه، ويقولون بإمامة محمد بن الحنفية بعد إمامة الحسن المجتبى والحسين سي</w:t>
      </w:r>
      <w:r w:rsidR="00477CFA">
        <w:rPr>
          <w:rFonts w:hint="cs"/>
          <w:rtl/>
        </w:rPr>
        <w:t>ّ</w:t>
      </w:r>
      <w:r>
        <w:rPr>
          <w:rtl/>
        </w:rPr>
        <w:t xml:space="preserve">د الشهداء </w:t>
      </w:r>
      <w:r w:rsidRPr="00201CCF">
        <w:rPr>
          <w:rStyle w:val="libAlaemChar"/>
          <w:rtl/>
        </w:rPr>
        <w:t>عليه‌السلام</w:t>
      </w:r>
      <w:r>
        <w:rPr>
          <w:rtl/>
        </w:rPr>
        <w:t>، ولكن محمدا</w:t>
      </w:r>
      <w:r w:rsidR="00477CFA">
        <w:rPr>
          <w:rFonts w:hint="cs"/>
          <w:rtl/>
        </w:rPr>
        <w:t>ً</w:t>
      </w:r>
      <w:r>
        <w:rPr>
          <w:rtl/>
        </w:rPr>
        <w:t xml:space="preserve"> لم يد</w:t>
      </w:r>
      <w:r w:rsidR="00477CFA">
        <w:rPr>
          <w:rFonts w:hint="cs"/>
          <w:rtl/>
        </w:rPr>
        <w:t>ّ</w:t>
      </w:r>
      <w:r>
        <w:rPr>
          <w:rtl/>
        </w:rPr>
        <w:t>ع الإمامة أبدا</w:t>
      </w:r>
      <w:r w:rsidR="00477CFA">
        <w:rPr>
          <w:rFonts w:hint="cs"/>
          <w:rtl/>
        </w:rPr>
        <w:t>ً</w:t>
      </w:r>
      <w:r>
        <w:rPr>
          <w:rtl/>
        </w:rPr>
        <w:t xml:space="preserve"> وهو عندنا سي</w:t>
      </w:r>
      <w:r w:rsidR="00477CFA">
        <w:rPr>
          <w:rFonts w:hint="cs"/>
          <w:rtl/>
        </w:rPr>
        <w:t>ّ</w:t>
      </w:r>
      <w:r>
        <w:rPr>
          <w:rtl/>
        </w:rPr>
        <w:t>د التابعين، وي</w:t>
      </w:r>
      <w:r w:rsidR="00477CFA">
        <w:rPr>
          <w:rFonts w:hint="cs"/>
          <w:rtl/>
        </w:rPr>
        <w:t>ُ</w:t>
      </w:r>
      <w:r>
        <w:rPr>
          <w:rtl/>
        </w:rPr>
        <w:t xml:space="preserve">عرف بالعلم والزهد والورع والإطاعة للإمام السجاد </w:t>
      </w:r>
      <w:r w:rsidRPr="00201CCF">
        <w:rPr>
          <w:rStyle w:val="libAlaemChar"/>
          <w:rtl/>
        </w:rPr>
        <w:t>عليه‌السلام</w:t>
      </w:r>
      <w:r>
        <w:rPr>
          <w:rtl/>
        </w:rPr>
        <w:t xml:space="preserve"> زين العابدين.</w:t>
      </w:r>
    </w:p>
    <w:p w:rsidR="008406C4" w:rsidRDefault="006F739F" w:rsidP="00477CFA">
      <w:pPr>
        <w:pStyle w:val="libNormal"/>
        <w:rPr>
          <w:rtl/>
        </w:rPr>
      </w:pPr>
      <w:r>
        <w:rPr>
          <w:rtl/>
        </w:rPr>
        <w:t>نعم، نقل بعض المؤر</w:t>
      </w:r>
      <w:r w:rsidR="00391C03">
        <w:rPr>
          <w:rFonts w:hint="cs"/>
          <w:rtl/>
        </w:rPr>
        <w:t>ّ</w:t>
      </w:r>
      <w:r>
        <w:rPr>
          <w:rtl/>
        </w:rPr>
        <w:t>خين بعض الاختلافات بينهما، وقد ات</w:t>
      </w:r>
      <w:r w:rsidR="00477CFA">
        <w:rPr>
          <w:rFonts w:hint="cs"/>
          <w:rtl/>
        </w:rPr>
        <w:t>ّ</w:t>
      </w:r>
      <w:r>
        <w:rPr>
          <w:rtl/>
        </w:rPr>
        <w:t>خذ الكيساني</w:t>
      </w:r>
      <w:r w:rsidR="00391C03">
        <w:rPr>
          <w:rFonts w:hint="cs"/>
          <w:rtl/>
        </w:rPr>
        <w:t>ة</w:t>
      </w:r>
      <w:r>
        <w:rPr>
          <w:rtl/>
        </w:rPr>
        <w:t xml:space="preserve"> تلك ال</w:t>
      </w:r>
      <w:r w:rsidR="00477CFA">
        <w:rPr>
          <w:rFonts w:hint="cs"/>
          <w:rtl/>
        </w:rPr>
        <w:t>إ</w:t>
      </w:r>
      <w:r>
        <w:rPr>
          <w:rtl/>
        </w:rPr>
        <w:t>ختلافات دليلا</w:t>
      </w:r>
      <w:r w:rsidR="00477CFA">
        <w:rPr>
          <w:rFonts w:hint="cs"/>
          <w:rtl/>
        </w:rPr>
        <w:t>ً</w:t>
      </w:r>
      <w:r>
        <w:rPr>
          <w:rtl/>
        </w:rPr>
        <w:t xml:space="preserve"> على اد</w:t>
      </w:r>
      <w:r w:rsidR="00477CFA">
        <w:rPr>
          <w:rFonts w:hint="cs"/>
          <w:rtl/>
        </w:rPr>
        <w:t>ّ</w:t>
      </w:r>
      <w:r>
        <w:rPr>
          <w:rtl/>
        </w:rPr>
        <w:t>عاء محمد بن الحنفية لمقام الإمامة.</w:t>
      </w:r>
    </w:p>
    <w:p w:rsidR="006F739F" w:rsidRDefault="006F739F" w:rsidP="006F739F">
      <w:pPr>
        <w:pStyle w:val="libLine"/>
      </w:pPr>
      <w:r>
        <w:rPr>
          <w:rtl/>
        </w:rPr>
        <w:t>____________________</w:t>
      </w:r>
    </w:p>
    <w:p w:rsidR="008406C4" w:rsidRDefault="006F739F" w:rsidP="006F739F">
      <w:pPr>
        <w:pStyle w:val="libFootnote0"/>
        <w:rPr>
          <w:rtl/>
        </w:rPr>
      </w:pPr>
      <w:r>
        <w:rPr>
          <w:rtl/>
        </w:rPr>
        <w:t>2) الوسائل كتاب الجهاد</w:t>
      </w:r>
    </w:p>
    <w:p w:rsidR="008406C4" w:rsidRDefault="006F739F" w:rsidP="006F739F">
      <w:pPr>
        <w:pStyle w:val="libFootnote0"/>
        <w:rPr>
          <w:rtl/>
        </w:rPr>
      </w:pPr>
      <w:r>
        <w:rPr>
          <w:rtl/>
        </w:rPr>
        <w:t>3) الخزاز - كفاية الأثر - من كتاب الزيدية في موكب التاريخ للشيخ جعفر السبحاني.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w:t>
      </w:r>
      <w:r w:rsidR="00F56832">
        <w:rPr>
          <w:rFonts w:hint="cs"/>
          <w:rtl/>
        </w:rPr>
        <w:t>ّ</w:t>
      </w:r>
      <w:r>
        <w:rPr>
          <w:rtl/>
        </w:rPr>
        <w:t xml:space="preserve"> الحقيقة أن</w:t>
      </w:r>
      <w:r w:rsidR="00F56832">
        <w:rPr>
          <w:rFonts w:hint="cs"/>
          <w:rtl/>
        </w:rPr>
        <w:t>ّ</w:t>
      </w:r>
      <w:r>
        <w:rPr>
          <w:rtl/>
        </w:rPr>
        <w:t>ه أراد أن يوج</w:t>
      </w:r>
      <w:r w:rsidR="00F56832">
        <w:rPr>
          <w:rFonts w:hint="cs"/>
          <w:rtl/>
        </w:rPr>
        <w:t>ّ</w:t>
      </w:r>
      <w:r>
        <w:rPr>
          <w:rtl/>
        </w:rPr>
        <w:t>ه أصحابه إلى عدم صلاحي</w:t>
      </w:r>
      <w:r w:rsidR="00F56832">
        <w:rPr>
          <w:rFonts w:hint="cs"/>
          <w:rtl/>
        </w:rPr>
        <w:t>ّ</w:t>
      </w:r>
      <w:r>
        <w:rPr>
          <w:rtl/>
        </w:rPr>
        <w:t>ته لذلك المقام الرفيع، فكان في الملأ العام</w:t>
      </w:r>
      <w:r w:rsidR="00F56832">
        <w:rPr>
          <w:rFonts w:hint="cs"/>
          <w:rtl/>
        </w:rPr>
        <w:t>ّ</w:t>
      </w:r>
      <w:r>
        <w:rPr>
          <w:rtl/>
        </w:rPr>
        <w:t xml:space="preserve"> يخالف رأي الإمام زين العابدين </w:t>
      </w:r>
      <w:r w:rsidRPr="005E607E">
        <w:rPr>
          <w:rStyle w:val="libAlaemChar"/>
          <w:rtl/>
        </w:rPr>
        <w:t>عليه‌السلام</w:t>
      </w:r>
      <w:r>
        <w:rPr>
          <w:rtl/>
        </w:rPr>
        <w:t xml:space="preserve">، وكان الإمام </w:t>
      </w:r>
      <w:r w:rsidRPr="005E607E">
        <w:rPr>
          <w:rStyle w:val="libAlaemChar"/>
          <w:rtl/>
        </w:rPr>
        <w:t>عليه‌السلام</w:t>
      </w:r>
      <w:r>
        <w:rPr>
          <w:rtl/>
        </w:rPr>
        <w:t xml:space="preserve"> يجيبه جوابا</w:t>
      </w:r>
      <w:r w:rsidR="00F56832">
        <w:rPr>
          <w:rFonts w:hint="cs"/>
          <w:rtl/>
        </w:rPr>
        <w:t>ً</w:t>
      </w:r>
      <w:r>
        <w:rPr>
          <w:rtl/>
        </w:rPr>
        <w:t xml:space="preserve"> مقنعا</w:t>
      </w:r>
      <w:r w:rsidR="00F56832">
        <w:rPr>
          <w:rFonts w:hint="cs"/>
          <w:rtl/>
        </w:rPr>
        <w:t>ً</w:t>
      </w:r>
      <w:r>
        <w:rPr>
          <w:rtl/>
        </w:rPr>
        <w:t xml:space="preserve"> فيفحمه، فكان محمد ي</w:t>
      </w:r>
      <w:r w:rsidR="00F56832">
        <w:rPr>
          <w:rFonts w:hint="cs"/>
          <w:rtl/>
        </w:rPr>
        <w:t>ُ</w:t>
      </w:r>
      <w:r>
        <w:rPr>
          <w:rtl/>
        </w:rPr>
        <w:t>سل</w:t>
      </w:r>
      <w:r w:rsidR="00F56832">
        <w:rPr>
          <w:rFonts w:hint="cs"/>
          <w:rtl/>
        </w:rPr>
        <w:t>ّ</w:t>
      </w:r>
      <w:r>
        <w:rPr>
          <w:rtl/>
        </w:rPr>
        <w:t>م للإمام ويطيعه، وأخيرا</w:t>
      </w:r>
      <w:r w:rsidR="00F56832">
        <w:rPr>
          <w:rFonts w:hint="cs"/>
          <w:rtl/>
        </w:rPr>
        <w:t>ً</w:t>
      </w:r>
      <w:r>
        <w:rPr>
          <w:rtl/>
        </w:rPr>
        <w:t xml:space="preserve"> تحاكما عند الحجر الأسود في أمر الإمامة وأقر</w:t>
      </w:r>
      <w:r w:rsidR="00F56832">
        <w:rPr>
          <w:rFonts w:hint="cs"/>
          <w:rtl/>
        </w:rPr>
        <w:t>ّ</w:t>
      </w:r>
      <w:r>
        <w:rPr>
          <w:rtl/>
        </w:rPr>
        <w:t xml:space="preserve"> الحجر بإمامة علي</w:t>
      </w:r>
      <w:r w:rsidR="00F56832">
        <w:rPr>
          <w:rFonts w:hint="cs"/>
          <w:rtl/>
        </w:rPr>
        <w:t>ّ</w:t>
      </w:r>
      <w:r>
        <w:rPr>
          <w:rtl/>
        </w:rPr>
        <w:t xml:space="preserve"> بن الحسين السج</w:t>
      </w:r>
      <w:r w:rsidR="00F56832">
        <w:rPr>
          <w:rFonts w:hint="cs"/>
          <w:rtl/>
        </w:rPr>
        <w:t>ّ</w:t>
      </w:r>
      <w:r>
        <w:rPr>
          <w:rtl/>
        </w:rPr>
        <w:t xml:space="preserve">اد زين العابدين </w:t>
      </w:r>
      <w:r w:rsidRPr="005E607E">
        <w:rPr>
          <w:rStyle w:val="libAlaemChar"/>
          <w:rtl/>
        </w:rPr>
        <w:t>عليه‌السلام</w:t>
      </w:r>
      <w:r>
        <w:rPr>
          <w:rtl/>
        </w:rPr>
        <w:t>، فبايع محمد بن الحنفية ابن أخيه الإمام السج</w:t>
      </w:r>
      <w:r w:rsidR="00F56832">
        <w:rPr>
          <w:rFonts w:hint="cs"/>
          <w:rtl/>
        </w:rPr>
        <w:t>ّ</w:t>
      </w:r>
      <w:r>
        <w:rPr>
          <w:rtl/>
        </w:rPr>
        <w:t>اد، وتبعه أصحابه وعلى رأسهم أبو خالد الكابلي، فبايعوا</w:t>
      </w:r>
      <w:r w:rsidR="00A13185">
        <w:rPr>
          <w:rtl/>
        </w:rPr>
        <w:t xml:space="preserve"> إلّا </w:t>
      </w:r>
      <w:r>
        <w:rPr>
          <w:rtl/>
        </w:rPr>
        <w:t>قليل منهم بقوا على عقيدتهم الباطلة بحج</w:t>
      </w:r>
      <w:r w:rsidR="00F56832">
        <w:rPr>
          <w:rFonts w:hint="cs"/>
          <w:rtl/>
        </w:rPr>
        <w:t>ّ</w:t>
      </w:r>
      <w:r>
        <w:rPr>
          <w:rtl/>
        </w:rPr>
        <w:t>ة أن</w:t>
      </w:r>
      <w:r w:rsidR="00F56832">
        <w:rPr>
          <w:rFonts w:hint="cs"/>
          <w:rtl/>
        </w:rPr>
        <w:t>ّ</w:t>
      </w:r>
      <w:r>
        <w:rPr>
          <w:rtl/>
        </w:rPr>
        <w:t xml:space="preserve"> اعتراف محمد بإمامة زين العابدين </w:t>
      </w:r>
      <w:r w:rsidRPr="005E607E">
        <w:rPr>
          <w:rStyle w:val="libAlaemChar"/>
          <w:rtl/>
        </w:rPr>
        <w:t>عليه‌السلام</w:t>
      </w:r>
      <w:r>
        <w:rPr>
          <w:rtl/>
        </w:rPr>
        <w:t xml:space="preserve"> حدث لمصلحة لا نعرفها!!</w:t>
      </w:r>
    </w:p>
    <w:p w:rsidR="008406C4" w:rsidRDefault="006F739F" w:rsidP="006F739F">
      <w:pPr>
        <w:pStyle w:val="libNormal"/>
        <w:rPr>
          <w:rtl/>
        </w:rPr>
      </w:pPr>
      <w:r>
        <w:rPr>
          <w:rtl/>
        </w:rPr>
        <w:t>ومن بعد موته، قالوا بأن</w:t>
      </w:r>
      <w:r w:rsidR="00F56832">
        <w:rPr>
          <w:rFonts w:hint="cs"/>
          <w:rtl/>
        </w:rPr>
        <w:t>ّ</w:t>
      </w:r>
      <w:r>
        <w:rPr>
          <w:rtl/>
        </w:rPr>
        <w:t>ه لم يمت! وإن</w:t>
      </w:r>
      <w:r w:rsidR="00F56832">
        <w:rPr>
          <w:rFonts w:hint="cs"/>
          <w:rtl/>
        </w:rPr>
        <w:t>ّ</w:t>
      </w:r>
      <w:r>
        <w:rPr>
          <w:rtl/>
        </w:rPr>
        <w:t xml:space="preserve">ما غاب في شعب جبل رضوى، وهو الغائب المنتظر الذي أخبر عنه رسول الله </w:t>
      </w:r>
      <w:r w:rsidRPr="00201CCF">
        <w:rPr>
          <w:rStyle w:val="libAlaemChar"/>
          <w:rtl/>
        </w:rPr>
        <w:t>صلى‌الله‌عليه‌وآله</w:t>
      </w:r>
      <w:r>
        <w:rPr>
          <w:rtl/>
        </w:rPr>
        <w:t xml:space="preserve"> وسيظهر ويملأ الأرض قسطا</w:t>
      </w:r>
      <w:r w:rsidR="00F56832">
        <w:rPr>
          <w:rFonts w:hint="cs"/>
          <w:rtl/>
        </w:rPr>
        <w:t>ً</w:t>
      </w:r>
      <w:r>
        <w:rPr>
          <w:rtl/>
        </w:rPr>
        <w:t xml:space="preserve"> وعدلا</w:t>
      </w:r>
      <w:r w:rsidR="00F56832">
        <w:rPr>
          <w:rFonts w:hint="cs"/>
          <w:rtl/>
        </w:rPr>
        <w:t>ً</w:t>
      </w:r>
      <w:r>
        <w:rPr>
          <w:rtl/>
        </w:rPr>
        <w:t>.</w:t>
      </w:r>
    </w:p>
    <w:p w:rsidR="008406C4" w:rsidRDefault="006F739F" w:rsidP="006F739F">
      <w:pPr>
        <w:pStyle w:val="libNormal"/>
        <w:rPr>
          <w:rtl/>
        </w:rPr>
      </w:pPr>
      <w:r>
        <w:rPr>
          <w:rtl/>
        </w:rPr>
        <w:t>وقد انقسموا على أربع فرق: المختارية، الكربية، الإسحاقية، الحربية، وكل</w:t>
      </w:r>
      <w:r w:rsidR="00F56832">
        <w:rPr>
          <w:rFonts w:hint="cs"/>
          <w:rtl/>
        </w:rPr>
        <w:t>ّ</w:t>
      </w:r>
      <w:r>
        <w:rPr>
          <w:rtl/>
        </w:rPr>
        <w:t>هم انقرضوا ولا نعرف اليوم أحدا</w:t>
      </w:r>
      <w:r w:rsidR="00F56832">
        <w:rPr>
          <w:rFonts w:hint="cs"/>
          <w:rtl/>
        </w:rPr>
        <w:t>ً</w:t>
      </w:r>
      <w:r>
        <w:rPr>
          <w:rtl/>
        </w:rPr>
        <w:t xml:space="preserve"> يعتقد بمذهبهم.</w:t>
      </w:r>
    </w:p>
    <w:p w:rsidR="006F739F" w:rsidRDefault="006F739F" w:rsidP="00F56832">
      <w:pPr>
        <w:pStyle w:val="Heading2Center"/>
      </w:pPr>
      <w:bookmarkStart w:id="81" w:name="_Toc531283925"/>
      <w:bookmarkStart w:id="82" w:name="_Toc531286786"/>
      <w:r>
        <w:rPr>
          <w:rtl/>
        </w:rPr>
        <w:t>القد</w:t>
      </w:r>
      <w:r w:rsidR="00F56832">
        <w:rPr>
          <w:rFonts w:hint="cs"/>
          <w:rtl/>
        </w:rPr>
        <w:t>ّ</w:t>
      </w:r>
      <w:r>
        <w:rPr>
          <w:rtl/>
        </w:rPr>
        <w:t>احية</w:t>
      </w:r>
      <w:bookmarkEnd w:id="81"/>
      <w:bookmarkEnd w:id="82"/>
    </w:p>
    <w:p w:rsidR="008406C4" w:rsidRDefault="006F739F" w:rsidP="006F739F">
      <w:pPr>
        <w:pStyle w:val="libNormal"/>
        <w:rPr>
          <w:rtl/>
        </w:rPr>
      </w:pPr>
      <w:r>
        <w:rPr>
          <w:rtl/>
        </w:rPr>
        <w:t>وهم قوم باطني</w:t>
      </w:r>
      <w:r w:rsidR="00F56832">
        <w:rPr>
          <w:rFonts w:hint="cs"/>
          <w:rtl/>
        </w:rPr>
        <w:t>ّ</w:t>
      </w:r>
      <w:r>
        <w:rPr>
          <w:rtl/>
        </w:rPr>
        <w:t>ون يتظاهرون بالتمس</w:t>
      </w:r>
      <w:r w:rsidR="00F56832">
        <w:rPr>
          <w:rFonts w:hint="cs"/>
          <w:rtl/>
        </w:rPr>
        <w:t>ّ</w:t>
      </w:r>
      <w:r>
        <w:rPr>
          <w:rtl/>
        </w:rPr>
        <w:t>ك ببعض عقائد الشيعة ويبطنون الكفر والزندقة والإلحاد!!</w:t>
      </w:r>
    </w:p>
    <w:p w:rsidR="008406C4" w:rsidRDefault="006F739F" w:rsidP="006F739F">
      <w:pPr>
        <w:pStyle w:val="libNormal"/>
        <w:rPr>
          <w:rtl/>
        </w:rPr>
      </w:pPr>
      <w:r>
        <w:rPr>
          <w:rtl/>
        </w:rPr>
        <w:t>ومؤس</w:t>
      </w:r>
      <w:r w:rsidR="00AD204D">
        <w:rPr>
          <w:rFonts w:hint="cs"/>
          <w:rtl/>
        </w:rPr>
        <w:t>ّ</w:t>
      </w:r>
      <w:r>
        <w:rPr>
          <w:rtl/>
        </w:rPr>
        <w:t>س هذا المذهب الباطل هو: ميمون بن سالم، او ديصان، وكان ي</w:t>
      </w:r>
      <w:r w:rsidR="00AD204D">
        <w:rPr>
          <w:rFonts w:hint="cs"/>
          <w:rtl/>
        </w:rPr>
        <w:t>ُ</w:t>
      </w:r>
      <w:r>
        <w:rPr>
          <w:rtl/>
        </w:rPr>
        <w:t>عرف وي</w:t>
      </w:r>
      <w:r w:rsidR="00AD204D">
        <w:rPr>
          <w:rFonts w:hint="cs"/>
          <w:rtl/>
        </w:rPr>
        <w:t>ُ</w:t>
      </w:r>
      <w:r>
        <w:rPr>
          <w:rtl/>
        </w:rPr>
        <w:t>لق</w:t>
      </w:r>
      <w:r w:rsidR="00AD204D">
        <w:rPr>
          <w:rFonts w:hint="cs"/>
          <w:rtl/>
        </w:rPr>
        <w:t>َّ</w:t>
      </w:r>
      <w:r>
        <w:rPr>
          <w:rtl/>
        </w:rPr>
        <w:t>ب بقد</w:t>
      </w:r>
      <w:r w:rsidR="00AD204D">
        <w:rPr>
          <w:rFonts w:hint="cs"/>
          <w:rtl/>
        </w:rPr>
        <w:t>ّ</w:t>
      </w:r>
      <w:r>
        <w:rPr>
          <w:rtl/>
        </w:rPr>
        <w:t>اح، وكان ابتداء هذا المذهب في مصر، وهم فتحوا باب تأويل القرآن والأحاديث حسب رأيهم كيفما شاءوا، وجعلوا للشريعة المقد</w:t>
      </w:r>
      <w:r w:rsidR="00AD204D">
        <w:rPr>
          <w:rFonts w:hint="cs"/>
          <w:rtl/>
        </w:rPr>
        <w:t>ّ</w:t>
      </w:r>
      <w:r>
        <w:rPr>
          <w:rtl/>
        </w:rPr>
        <w:t>سة ظاهرا</w:t>
      </w:r>
      <w:r w:rsidR="00AD204D">
        <w:rPr>
          <w:rFonts w:hint="cs"/>
          <w:rtl/>
        </w:rPr>
        <w:t>ً</w:t>
      </w:r>
      <w:r>
        <w:rPr>
          <w:rtl/>
        </w:rPr>
        <w:t xml:space="preserve"> وباطنا</w:t>
      </w:r>
      <w:r w:rsidR="00AD204D">
        <w:rPr>
          <w:rFonts w:hint="cs"/>
          <w:rtl/>
        </w:rPr>
        <w:t>ً</w:t>
      </w:r>
      <w:r>
        <w:rPr>
          <w:rtl/>
        </w:rPr>
        <w:t xml:space="preserve"> وقالوا: إن</w:t>
      </w:r>
      <w:r w:rsidR="00AD204D">
        <w:rPr>
          <w:rFonts w:hint="cs"/>
          <w:rtl/>
        </w:rPr>
        <w:t>ّ</w:t>
      </w:r>
      <w:r>
        <w:rPr>
          <w:rtl/>
        </w:rPr>
        <w:t xml:space="preserve"> الله تعالى علّم باطن</w:t>
      </w:r>
    </w:p>
    <w:p w:rsidR="006F739F" w:rsidRDefault="006F739F" w:rsidP="00D96FAA">
      <w:pPr>
        <w:pStyle w:val="libNormal"/>
      </w:pPr>
      <w:r>
        <w:rPr>
          <w:rtl/>
        </w:rPr>
        <w:br w:type="page"/>
      </w:r>
    </w:p>
    <w:p w:rsidR="008406C4" w:rsidRDefault="006F739F" w:rsidP="00AD204D">
      <w:pPr>
        <w:pStyle w:val="libNormal0"/>
        <w:rPr>
          <w:rtl/>
        </w:rPr>
      </w:pPr>
      <w:r>
        <w:rPr>
          <w:rtl/>
        </w:rPr>
        <w:lastRenderedPageBreak/>
        <w:t>الشريعة لنبي</w:t>
      </w:r>
      <w:r w:rsidR="00AD204D">
        <w:rPr>
          <w:rFonts w:hint="cs"/>
          <w:rtl/>
        </w:rPr>
        <w:t>ّ</w:t>
      </w:r>
      <w:r>
        <w:rPr>
          <w:rtl/>
        </w:rPr>
        <w:t>ه، وهو علّمه عليا</w:t>
      </w:r>
      <w:r w:rsidR="00AD204D">
        <w:rPr>
          <w:rFonts w:hint="cs"/>
          <w:rtl/>
        </w:rPr>
        <w:t>ً</w:t>
      </w:r>
      <w:r>
        <w:rPr>
          <w:rtl/>
        </w:rPr>
        <w:t>، وعلي</w:t>
      </w:r>
      <w:r w:rsidR="00AD204D">
        <w:rPr>
          <w:rFonts w:hint="cs"/>
          <w:rtl/>
        </w:rPr>
        <w:t>ّ</w:t>
      </w:r>
      <w:r>
        <w:rPr>
          <w:rtl/>
        </w:rPr>
        <w:t xml:space="preserve"> </w:t>
      </w:r>
      <w:r w:rsidRPr="005E607E">
        <w:rPr>
          <w:rStyle w:val="libAlaemChar"/>
          <w:rtl/>
        </w:rPr>
        <w:t>عليه‌السلام</w:t>
      </w:r>
      <w:r>
        <w:rPr>
          <w:rtl/>
        </w:rPr>
        <w:t xml:space="preserve"> علم أبناءه، وشيعته المخلصين.</w:t>
      </w:r>
    </w:p>
    <w:p w:rsidR="008406C4" w:rsidRDefault="006F739F" w:rsidP="006F739F">
      <w:pPr>
        <w:pStyle w:val="libNormal"/>
        <w:rPr>
          <w:rtl/>
        </w:rPr>
      </w:pPr>
      <w:r>
        <w:rPr>
          <w:rtl/>
        </w:rPr>
        <w:t>وقالوا: بأن</w:t>
      </w:r>
      <w:r w:rsidR="00AD204D">
        <w:rPr>
          <w:rFonts w:hint="cs"/>
          <w:rtl/>
        </w:rPr>
        <w:t>ّ</w:t>
      </w:r>
      <w:r>
        <w:rPr>
          <w:rtl/>
        </w:rPr>
        <w:t xml:space="preserve"> ال</w:t>
      </w:r>
      <w:r w:rsidR="00AD204D">
        <w:rPr>
          <w:rFonts w:hint="cs"/>
          <w:rtl/>
        </w:rPr>
        <w:t>ّ</w:t>
      </w:r>
      <w:r>
        <w:rPr>
          <w:rtl/>
        </w:rPr>
        <w:t>ذين عرفوا باطن الشريعة، تحر</w:t>
      </w:r>
      <w:r w:rsidR="00AD204D">
        <w:rPr>
          <w:rFonts w:hint="cs"/>
          <w:rtl/>
        </w:rPr>
        <w:t>ّ</w:t>
      </w:r>
      <w:r>
        <w:rPr>
          <w:rtl/>
        </w:rPr>
        <w:t>روا وخلصوا من الطاعة والعبودية الظاهرية!!</w:t>
      </w:r>
    </w:p>
    <w:p w:rsidR="008406C4" w:rsidRDefault="006F739F" w:rsidP="00AD204D">
      <w:pPr>
        <w:pStyle w:val="libNormal"/>
        <w:rPr>
          <w:rtl/>
        </w:rPr>
      </w:pPr>
      <w:r>
        <w:rPr>
          <w:rtl/>
        </w:rPr>
        <w:t xml:space="preserve">وقد بنوا مذهبهم على سبعة </w:t>
      </w:r>
      <w:r w:rsidR="00AD204D">
        <w:rPr>
          <w:rFonts w:hint="cs"/>
          <w:rtl/>
        </w:rPr>
        <w:t>اُ</w:t>
      </w:r>
      <w:r>
        <w:rPr>
          <w:rtl/>
        </w:rPr>
        <w:t xml:space="preserve">سس، واعتقدوا بسبعة أنبياء وسبعة أئمة، فقالوا في الإمام السابع، وهو موسى بن جعفر </w:t>
      </w:r>
      <w:r w:rsidRPr="005E607E">
        <w:rPr>
          <w:rStyle w:val="libAlaemChar"/>
          <w:rtl/>
        </w:rPr>
        <w:t>عليه‌السلام</w:t>
      </w:r>
      <w:r>
        <w:rPr>
          <w:rtl/>
        </w:rPr>
        <w:t>: بأن</w:t>
      </w:r>
      <w:r w:rsidR="00AD204D">
        <w:rPr>
          <w:rFonts w:hint="cs"/>
          <w:rtl/>
        </w:rPr>
        <w:t>ّ</w:t>
      </w:r>
      <w:r>
        <w:rPr>
          <w:rtl/>
        </w:rPr>
        <w:t>ه غاب ولم يمت، وسيظهر ويملأ الأرض قسطا</w:t>
      </w:r>
      <w:r w:rsidR="00C80F13">
        <w:rPr>
          <w:rFonts w:hint="cs"/>
          <w:rtl/>
        </w:rPr>
        <w:t>ً</w:t>
      </w:r>
      <w:r>
        <w:rPr>
          <w:rtl/>
        </w:rPr>
        <w:t xml:space="preserve"> وعدلا</w:t>
      </w:r>
      <w:r w:rsidR="00C80F13">
        <w:rPr>
          <w:rFonts w:hint="cs"/>
          <w:rtl/>
        </w:rPr>
        <w:t>ً</w:t>
      </w:r>
      <w:r>
        <w:rPr>
          <w:rtl/>
        </w:rPr>
        <w:t>!! وهم فرقتان:</w:t>
      </w:r>
    </w:p>
    <w:p w:rsidR="008406C4" w:rsidRDefault="006F739F" w:rsidP="006F739F">
      <w:pPr>
        <w:pStyle w:val="libNormal"/>
        <w:rPr>
          <w:rtl/>
        </w:rPr>
      </w:pPr>
      <w:r w:rsidRPr="00537012">
        <w:rPr>
          <w:rStyle w:val="libBold2Char"/>
          <w:rtl/>
        </w:rPr>
        <w:t>1- الناصرية:</w:t>
      </w:r>
      <w:r>
        <w:rPr>
          <w:rtl/>
        </w:rPr>
        <w:t xml:space="preserve"> أي: أصحاب ناصر خسرو العلوي، الذي تمك</w:t>
      </w:r>
      <w:r w:rsidR="00C80F13">
        <w:rPr>
          <w:rFonts w:hint="cs"/>
          <w:rtl/>
        </w:rPr>
        <w:t>ّ</w:t>
      </w:r>
      <w:r>
        <w:rPr>
          <w:rtl/>
        </w:rPr>
        <w:t>ن بقلمه وشعره أن يدفع كثيرا</w:t>
      </w:r>
      <w:r w:rsidR="00C80F13">
        <w:rPr>
          <w:rFonts w:hint="cs"/>
          <w:rtl/>
        </w:rPr>
        <w:t>ً</w:t>
      </w:r>
      <w:r>
        <w:rPr>
          <w:rtl/>
        </w:rPr>
        <w:t xml:space="preserve"> من الغافلين في هو</w:t>
      </w:r>
      <w:r w:rsidR="00C80F13">
        <w:rPr>
          <w:rFonts w:hint="cs"/>
          <w:rtl/>
        </w:rPr>
        <w:t>ّ</w:t>
      </w:r>
      <w:r>
        <w:rPr>
          <w:rtl/>
        </w:rPr>
        <w:t>ة الكفر والإلحاد، وكان له أتباع في طبرستان.</w:t>
      </w:r>
    </w:p>
    <w:p w:rsidR="008406C4" w:rsidRDefault="006F739F" w:rsidP="006F739F">
      <w:pPr>
        <w:pStyle w:val="libNormal"/>
        <w:rPr>
          <w:rtl/>
        </w:rPr>
      </w:pPr>
      <w:r w:rsidRPr="00537012">
        <w:rPr>
          <w:rStyle w:val="libBold2Char"/>
          <w:rtl/>
        </w:rPr>
        <w:t>2- الصبّاحيّة:</w:t>
      </w:r>
      <w:r w:rsidR="00C80F13" w:rsidRPr="00C80F13">
        <w:rPr>
          <w:rFonts w:hint="cs"/>
          <w:rtl/>
        </w:rPr>
        <w:t xml:space="preserve"> </w:t>
      </w:r>
      <w:r>
        <w:rPr>
          <w:rtl/>
        </w:rPr>
        <w:t>وهم أصحاب حسن الصب</w:t>
      </w:r>
      <w:r w:rsidR="00C80F13">
        <w:rPr>
          <w:rFonts w:hint="cs"/>
          <w:rtl/>
        </w:rPr>
        <w:t>ّ</w:t>
      </w:r>
      <w:r>
        <w:rPr>
          <w:rtl/>
        </w:rPr>
        <w:t>اح، وهو من أهل مصر، ثمّ هاجر إلى إيران ونشر دعوته في نواحي قزوين، وكانت واقعة قلعة «ال</w:t>
      </w:r>
      <w:r w:rsidR="00C80F13">
        <w:rPr>
          <w:rFonts w:hint="cs"/>
          <w:rtl/>
        </w:rPr>
        <w:t>َ</w:t>
      </w:r>
      <w:r>
        <w:rPr>
          <w:rtl/>
        </w:rPr>
        <w:t>موت» بسببه، والتي قتل فيها كثير من الناس، والتاريخ يذكرها بالتفصيل ولا مجال لذكرها.</w:t>
      </w:r>
    </w:p>
    <w:p w:rsidR="006F739F" w:rsidRDefault="006F739F" w:rsidP="00C80F13">
      <w:pPr>
        <w:pStyle w:val="Heading2Center"/>
      </w:pPr>
      <w:bookmarkStart w:id="83" w:name="_Toc531283926"/>
      <w:bookmarkStart w:id="84" w:name="_Toc531286787"/>
      <w:r>
        <w:rPr>
          <w:rtl/>
        </w:rPr>
        <w:t>الغلاة</w:t>
      </w:r>
      <w:bookmarkEnd w:id="83"/>
      <w:bookmarkEnd w:id="84"/>
    </w:p>
    <w:p w:rsidR="008406C4" w:rsidRDefault="006F739F" w:rsidP="00C80F13">
      <w:pPr>
        <w:pStyle w:val="libNormal"/>
        <w:rPr>
          <w:rtl/>
        </w:rPr>
      </w:pPr>
      <w:r>
        <w:rPr>
          <w:rtl/>
        </w:rPr>
        <w:t>وهم أخس</w:t>
      </w:r>
      <w:r w:rsidR="00C80F13">
        <w:rPr>
          <w:rFonts w:hint="cs"/>
          <w:rtl/>
        </w:rPr>
        <w:t>ّ</w:t>
      </w:r>
      <w:r>
        <w:rPr>
          <w:rtl/>
        </w:rPr>
        <w:t xml:space="preserve"> الفرق المنسوبة إلى التشي</w:t>
      </w:r>
      <w:r w:rsidR="00C80F13">
        <w:rPr>
          <w:rFonts w:hint="cs"/>
          <w:rtl/>
        </w:rPr>
        <w:t>ُّ</w:t>
      </w:r>
      <w:r>
        <w:rPr>
          <w:rtl/>
        </w:rPr>
        <w:t>ع، وهم سبع فرق كل</w:t>
      </w:r>
      <w:r w:rsidR="00C80F13">
        <w:rPr>
          <w:rFonts w:hint="cs"/>
          <w:rtl/>
        </w:rPr>
        <w:t>ّ</w:t>
      </w:r>
      <w:r w:rsidR="00C80F13">
        <w:rPr>
          <w:rtl/>
        </w:rPr>
        <w:t>هم ملحدون: الس</w:t>
      </w:r>
      <w:r>
        <w:rPr>
          <w:rtl/>
        </w:rPr>
        <w:t>ب</w:t>
      </w:r>
      <w:r w:rsidR="00C80F13">
        <w:rPr>
          <w:rFonts w:hint="cs"/>
          <w:rtl/>
        </w:rPr>
        <w:t>أ</w:t>
      </w:r>
      <w:r>
        <w:rPr>
          <w:rtl/>
        </w:rPr>
        <w:t>ي</w:t>
      </w:r>
      <w:r w:rsidR="00C80F13">
        <w:rPr>
          <w:rFonts w:hint="cs"/>
          <w:rtl/>
        </w:rPr>
        <w:t>ّ</w:t>
      </w:r>
      <w:r>
        <w:rPr>
          <w:rtl/>
        </w:rPr>
        <w:t>ة، المنصورية، الغرابية، البزيغية، اليعقوبية، الإسماعيلية، الدرزية.</w:t>
      </w:r>
    </w:p>
    <w:p w:rsidR="008406C4" w:rsidRDefault="006F739F" w:rsidP="00C80F13">
      <w:pPr>
        <w:pStyle w:val="libNormal"/>
        <w:rPr>
          <w:rtl/>
        </w:rPr>
      </w:pPr>
      <w:r>
        <w:rPr>
          <w:rtl/>
        </w:rPr>
        <w:t>ولا مجال لشرح أحوالهم وعقائدهم، وإن</w:t>
      </w:r>
      <w:r w:rsidR="00C80F13">
        <w:rPr>
          <w:rFonts w:hint="cs"/>
          <w:rtl/>
        </w:rPr>
        <w:t>ّ</w:t>
      </w:r>
      <w:r>
        <w:rPr>
          <w:rtl/>
        </w:rPr>
        <w:t>ما أشرت إليهم وذكرتهم لأقول: نحن الشيعة الإمامية ال</w:t>
      </w:r>
      <w:r w:rsidR="00C80F13">
        <w:rPr>
          <w:rFonts w:hint="cs"/>
          <w:rtl/>
        </w:rPr>
        <w:t>ا</w:t>
      </w:r>
      <w:r>
        <w:rPr>
          <w:rtl/>
        </w:rPr>
        <w:t>ثنا عشرية نبرأ من هذه الطوائف والفرق والمذاهب الباطلة ونحكم عليهم بالكفر والنجاسة،</w:t>
      </w:r>
    </w:p>
    <w:p w:rsidR="006F739F" w:rsidRDefault="006F739F" w:rsidP="00D96FAA">
      <w:pPr>
        <w:pStyle w:val="libNormal"/>
      </w:pPr>
      <w:r>
        <w:rPr>
          <w:rtl/>
        </w:rPr>
        <w:br w:type="page"/>
      </w:r>
    </w:p>
    <w:p w:rsidR="008406C4" w:rsidRDefault="006F739F" w:rsidP="00C80F13">
      <w:pPr>
        <w:pStyle w:val="libNormal0"/>
        <w:rPr>
          <w:rtl/>
        </w:rPr>
      </w:pPr>
      <w:r>
        <w:rPr>
          <w:rtl/>
        </w:rPr>
        <w:lastRenderedPageBreak/>
        <w:t>ووجوب الاجتناب عنهم.</w:t>
      </w:r>
    </w:p>
    <w:p w:rsidR="008406C4" w:rsidRDefault="006F739F" w:rsidP="006F739F">
      <w:pPr>
        <w:pStyle w:val="libNormal"/>
        <w:rPr>
          <w:rtl/>
        </w:rPr>
      </w:pPr>
      <w:r>
        <w:rPr>
          <w:rtl/>
        </w:rPr>
        <w:t>هذا حكم أئم</w:t>
      </w:r>
      <w:r w:rsidR="00C80F13">
        <w:rPr>
          <w:rFonts w:hint="cs"/>
          <w:rtl/>
        </w:rPr>
        <w:t>ّ</w:t>
      </w:r>
      <w:r>
        <w:rPr>
          <w:rtl/>
        </w:rPr>
        <w:t xml:space="preserve">ة أهل البيت </w:t>
      </w:r>
      <w:r w:rsidR="000F5224" w:rsidRPr="000F5224">
        <w:rPr>
          <w:rStyle w:val="libAlaemChar"/>
          <w:rtl/>
        </w:rPr>
        <w:t>عليهم‌السلام</w:t>
      </w:r>
      <w:r>
        <w:rPr>
          <w:rtl/>
        </w:rPr>
        <w:t xml:space="preserve"> ال</w:t>
      </w:r>
      <w:r w:rsidR="00C80F13">
        <w:rPr>
          <w:rFonts w:hint="cs"/>
          <w:rtl/>
        </w:rPr>
        <w:t>ّ</w:t>
      </w:r>
      <w:r>
        <w:rPr>
          <w:rtl/>
        </w:rPr>
        <w:t>ذين نقتدي بهم، وقد ذكرت لكم بعض الروايات عن أئم</w:t>
      </w:r>
      <w:r w:rsidR="00C80F13">
        <w:rPr>
          <w:rFonts w:hint="cs"/>
          <w:rtl/>
        </w:rPr>
        <w:t>ّ</w:t>
      </w:r>
      <w:r>
        <w:rPr>
          <w:rtl/>
        </w:rPr>
        <w:t xml:space="preserve">تنا </w:t>
      </w:r>
      <w:r w:rsidR="000F5224" w:rsidRPr="000F5224">
        <w:rPr>
          <w:rStyle w:val="libAlaemChar"/>
          <w:rtl/>
        </w:rPr>
        <w:t>عليهم‌السلام</w:t>
      </w:r>
      <w:r>
        <w:rPr>
          <w:rtl/>
        </w:rPr>
        <w:t xml:space="preserve"> في حق</w:t>
      </w:r>
      <w:r w:rsidR="00C80F13">
        <w:rPr>
          <w:rFonts w:hint="cs"/>
          <w:rtl/>
        </w:rPr>
        <w:t>ّ</w:t>
      </w:r>
      <w:r w:rsidR="00C80F13">
        <w:rPr>
          <w:rtl/>
        </w:rPr>
        <w:t xml:space="preserve"> </w:t>
      </w:r>
      <w:r w:rsidR="00C80F13">
        <w:rPr>
          <w:rFonts w:hint="cs"/>
          <w:rtl/>
        </w:rPr>
        <w:t>اُ</w:t>
      </w:r>
      <w:r>
        <w:rPr>
          <w:rtl/>
        </w:rPr>
        <w:t>ولئك الزنادقة الملحدين - في الليلة الماضية -.</w:t>
      </w:r>
    </w:p>
    <w:p w:rsidR="008406C4" w:rsidRDefault="006F739F" w:rsidP="006F739F">
      <w:pPr>
        <w:pStyle w:val="libNormal"/>
        <w:rPr>
          <w:rtl/>
        </w:rPr>
      </w:pPr>
      <w:r>
        <w:rPr>
          <w:rtl/>
        </w:rPr>
        <w:t>ومع الأسف أن نرى كثيرا</w:t>
      </w:r>
      <w:r w:rsidR="00C80F13">
        <w:rPr>
          <w:rFonts w:hint="cs"/>
          <w:rtl/>
        </w:rPr>
        <w:t>ً</w:t>
      </w:r>
      <w:r>
        <w:rPr>
          <w:rtl/>
        </w:rPr>
        <w:t xml:space="preserve"> من أصحاب القلم لم يفر</w:t>
      </w:r>
      <w:r w:rsidR="00C80F13">
        <w:rPr>
          <w:rFonts w:hint="cs"/>
          <w:rtl/>
        </w:rPr>
        <w:t>ّ</w:t>
      </w:r>
      <w:r>
        <w:rPr>
          <w:rtl/>
        </w:rPr>
        <w:t>قوا بين الشيعة الإمامية الجعفرية وبين هذه الفرق المنتسبة للشيعة، مع العلم أن</w:t>
      </w:r>
      <w:r w:rsidR="00C80F13">
        <w:rPr>
          <w:rFonts w:hint="cs"/>
          <w:rtl/>
        </w:rPr>
        <w:t>ّ</w:t>
      </w:r>
      <w:r>
        <w:rPr>
          <w:rtl/>
        </w:rPr>
        <w:t xml:space="preserve"> عددنا يربو على أتباع هذه المذاهب الباطلة بأضعاف مضاعفة، وهم نسبة ضئيلة جدا</w:t>
      </w:r>
      <w:r w:rsidR="00C80F13">
        <w:rPr>
          <w:rFonts w:hint="cs"/>
          <w:rtl/>
        </w:rPr>
        <w:t>ً</w:t>
      </w:r>
      <w:r>
        <w:rPr>
          <w:rtl/>
        </w:rPr>
        <w:t>، وعددنا نحن اليوم أكثر من مائة مليون، وأصحابنا موجودون في كل</w:t>
      </w:r>
      <w:r w:rsidR="00C80F13">
        <w:rPr>
          <w:rFonts w:hint="cs"/>
          <w:rtl/>
        </w:rPr>
        <w:t>ّ</w:t>
      </w:r>
      <w:r>
        <w:rPr>
          <w:rtl/>
        </w:rPr>
        <w:t xml:space="preserve"> بلاد العالم، ونعلن براءتنا من هذه العقائد الفاسدة والمذاهب الباطلة التي تنسب إلى الشيعة.</w:t>
      </w:r>
    </w:p>
    <w:p w:rsidR="006F739F" w:rsidRDefault="006F739F" w:rsidP="00C80F13">
      <w:pPr>
        <w:pStyle w:val="Heading2Center"/>
      </w:pPr>
      <w:bookmarkStart w:id="85" w:name="_Toc531283927"/>
      <w:bookmarkStart w:id="86" w:name="_Toc531286788"/>
      <w:r>
        <w:rPr>
          <w:rtl/>
        </w:rPr>
        <w:t>خلاصة عقائدنا</w:t>
      </w:r>
      <w:bookmarkEnd w:id="85"/>
      <w:bookmarkEnd w:id="86"/>
    </w:p>
    <w:p w:rsidR="008406C4" w:rsidRDefault="006F739F" w:rsidP="00C80F13">
      <w:pPr>
        <w:pStyle w:val="libNormal"/>
        <w:rPr>
          <w:rtl/>
        </w:rPr>
      </w:pPr>
      <w:r>
        <w:rPr>
          <w:rtl/>
        </w:rPr>
        <w:t xml:space="preserve">والآن أذكر لكم </w:t>
      </w:r>
      <w:r w:rsidR="00C80F13">
        <w:rPr>
          <w:rFonts w:hint="cs"/>
          <w:rtl/>
        </w:rPr>
        <w:t>اُ</w:t>
      </w:r>
      <w:r>
        <w:rPr>
          <w:rtl/>
        </w:rPr>
        <w:t xml:space="preserve">صول عقائد الشيعة الإمامية الاثنى عشرية باختصار، وأرجو أن لا تنسبوا إلينا غير ما </w:t>
      </w:r>
      <w:r w:rsidR="00C80F13">
        <w:rPr>
          <w:rFonts w:hint="cs"/>
          <w:rtl/>
        </w:rPr>
        <w:t>اُ</w:t>
      </w:r>
      <w:r>
        <w:rPr>
          <w:rtl/>
        </w:rPr>
        <w:t>بي</w:t>
      </w:r>
      <w:r w:rsidR="00C80F13">
        <w:rPr>
          <w:rFonts w:hint="cs"/>
          <w:rtl/>
        </w:rPr>
        <w:t>ّ</w:t>
      </w:r>
      <w:r>
        <w:rPr>
          <w:rtl/>
        </w:rPr>
        <w:t>نه لكم.</w:t>
      </w:r>
    </w:p>
    <w:p w:rsidR="008406C4" w:rsidRDefault="006F739F" w:rsidP="006F739F">
      <w:pPr>
        <w:pStyle w:val="libNormal"/>
        <w:rPr>
          <w:rtl/>
        </w:rPr>
      </w:pPr>
      <w:r w:rsidRPr="00537012">
        <w:rPr>
          <w:rStyle w:val="libBold2Char"/>
          <w:rtl/>
        </w:rPr>
        <w:t>نعتقد:</w:t>
      </w:r>
      <w:r>
        <w:rPr>
          <w:rtl/>
        </w:rPr>
        <w:t xml:space="preserve"> بوجود الله سبحانه وتعالى، الواجب الوجود، الواحد الأحد، الفرد الصمد، لم يلد ولم يولد ولم يكن له كفوا</w:t>
      </w:r>
      <w:r w:rsidR="00C80F13">
        <w:rPr>
          <w:rFonts w:hint="cs"/>
          <w:rtl/>
        </w:rPr>
        <w:t>ً</w:t>
      </w:r>
      <w:r>
        <w:rPr>
          <w:rtl/>
        </w:rPr>
        <w:t xml:space="preserve"> أحد، ليس له شبيه ولا نظير، ولا جسم ولا صورة، لا يحل</w:t>
      </w:r>
      <w:r w:rsidR="00C80F13">
        <w:rPr>
          <w:rFonts w:hint="cs"/>
          <w:rtl/>
        </w:rPr>
        <w:t>ّ</w:t>
      </w:r>
      <w:r>
        <w:rPr>
          <w:rtl/>
        </w:rPr>
        <w:t xml:space="preserve"> في جسم، ولا يحد</w:t>
      </w:r>
      <w:r w:rsidR="00C80F13">
        <w:rPr>
          <w:rFonts w:hint="cs"/>
          <w:rtl/>
        </w:rPr>
        <w:t>ّ</w:t>
      </w:r>
      <w:r>
        <w:rPr>
          <w:rtl/>
        </w:rPr>
        <w:t>د بمكان ليس بع</w:t>
      </w:r>
      <w:r w:rsidR="00C80F13">
        <w:rPr>
          <w:rFonts w:hint="cs"/>
          <w:rtl/>
        </w:rPr>
        <w:t>َ</w:t>
      </w:r>
      <w:r>
        <w:rPr>
          <w:rtl/>
        </w:rPr>
        <w:t>ر</w:t>
      </w:r>
      <w:r w:rsidR="00C80F13">
        <w:rPr>
          <w:rFonts w:hint="cs"/>
          <w:rtl/>
        </w:rPr>
        <w:t>َ</w:t>
      </w:r>
      <w:r>
        <w:rPr>
          <w:rtl/>
        </w:rPr>
        <w:t>ض ولا جوهر، بل هو خالق الع</w:t>
      </w:r>
      <w:r w:rsidR="00C80F13">
        <w:rPr>
          <w:rFonts w:hint="cs"/>
          <w:rtl/>
        </w:rPr>
        <w:t>َ</w:t>
      </w:r>
      <w:r>
        <w:rPr>
          <w:rtl/>
        </w:rPr>
        <w:t>ر</w:t>
      </w:r>
      <w:r w:rsidR="00C80F13">
        <w:rPr>
          <w:rFonts w:hint="cs"/>
          <w:rtl/>
        </w:rPr>
        <w:t>َ</w:t>
      </w:r>
      <w:r>
        <w:rPr>
          <w:rtl/>
        </w:rPr>
        <w:t>ض والجوهر وخالق كل</w:t>
      </w:r>
      <w:r w:rsidR="00267272">
        <w:rPr>
          <w:rFonts w:hint="cs"/>
          <w:rtl/>
        </w:rPr>
        <w:t>ّ</w:t>
      </w:r>
      <w:r>
        <w:rPr>
          <w:rtl/>
        </w:rPr>
        <w:t xml:space="preserve"> شيء، منز</w:t>
      </w:r>
      <w:r w:rsidR="00267272">
        <w:rPr>
          <w:rFonts w:hint="cs"/>
          <w:rtl/>
        </w:rPr>
        <w:t>ّ</w:t>
      </w:r>
      <w:r>
        <w:rPr>
          <w:rtl/>
        </w:rPr>
        <w:t>ه عن جميع الصفات التي ت</w:t>
      </w:r>
      <w:r w:rsidR="00267272">
        <w:rPr>
          <w:rFonts w:hint="cs"/>
          <w:rtl/>
        </w:rPr>
        <w:t>ُ</w:t>
      </w:r>
      <w:r>
        <w:rPr>
          <w:rtl/>
        </w:rPr>
        <w:t>شب</w:t>
      </w:r>
      <w:r w:rsidR="00267272">
        <w:rPr>
          <w:rFonts w:hint="cs"/>
          <w:rtl/>
        </w:rPr>
        <w:t>ِ</w:t>
      </w:r>
      <w:r>
        <w:rPr>
          <w:rtl/>
        </w:rPr>
        <w:t>ه</w:t>
      </w:r>
      <w:r w:rsidR="00267272">
        <w:rPr>
          <w:rFonts w:hint="cs"/>
          <w:rtl/>
        </w:rPr>
        <w:t>ُ</w:t>
      </w:r>
      <w:r>
        <w:rPr>
          <w:rtl/>
        </w:rPr>
        <w:t>ه</w:t>
      </w:r>
      <w:r w:rsidR="00267272">
        <w:rPr>
          <w:rFonts w:hint="cs"/>
          <w:rtl/>
        </w:rPr>
        <w:t>ُ</w:t>
      </w:r>
      <w:r>
        <w:rPr>
          <w:rtl/>
        </w:rPr>
        <w:t xml:space="preserve"> بالممكنات، ليس له شريك في الخلق وهو الغني المطلق، والكل</w:t>
      </w:r>
      <w:r w:rsidR="00267272">
        <w:rPr>
          <w:rFonts w:hint="cs"/>
          <w:rtl/>
        </w:rPr>
        <w:t>ّ</w:t>
      </w:r>
      <w:r>
        <w:rPr>
          <w:rtl/>
        </w:rPr>
        <w:t xml:space="preserve"> محتاج إليه على الإطلاق.</w:t>
      </w:r>
    </w:p>
    <w:p w:rsidR="008406C4" w:rsidRDefault="006F739F" w:rsidP="006F739F">
      <w:pPr>
        <w:pStyle w:val="libNormal"/>
        <w:rPr>
          <w:rtl/>
        </w:rPr>
      </w:pPr>
      <w:r>
        <w:rPr>
          <w:rtl/>
        </w:rPr>
        <w:t>أرسل رسله إلى الخلق واصطفاهم من الناس واختارهم فبعثهم إليهم بآياته وأحكامه ليعرفوه ويعبدوه، فجاء كل</w:t>
      </w:r>
      <w:r w:rsidR="00267272">
        <w:rPr>
          <w:rFonts w:hint="cs"/>
          <w:rtl/>
        </w:rPr>
        <w:t>ّ</w:t>
      </w:r>
      <w:r>
        <w:rPr>
          <w:rtl/>
        </w:rPr>
        <w:t xml:space="preserve"> رسول من عند الله</w:t>
      </w:r>
    </w:p>
    <w:p w:rsidR="006F739F" w:rsidRDefault="006F739F" w:rsidP="00D96FAA">
      <w:pPr>
        <w:pStyle w:val="libNormal"/>
      </w:pPr>
      <w:r>
        <w:rPr>
          <w:rtl/>
        </w:rPr>
        <w:br w:type="page"/>
      </w:r>
    </w:p>
    <w:p w:rsidR="008406C4" w:rsidRDefault="006F739F" w:rsidP="00267272">
      <w:pPr>
        <w:pStyle w:val="libNormal0"/>
        <w:rPr>
          <w:rtl/>
        </w:rPr>
      </w:pPr>
      <w:r>
        <w:rPr>
          <w:rtl/>
        </w:rPr>
        <w:lastRenderedPageBreak/>
        <w:t>سبحانه ما يقتضيه الحال ويحتاجه الناس، وعدد الأنبياء كثير جد</w:t>
      </w:r>
      <w:r w:rsidR="00267272">
        <w:rPr>
          <w:rFonts w:hint="cs"/>
          <w:rtl/>
        </w:rPr>
        <w:t>ّ</w:t>
      </w:r>
      <w:r>
        <w:rPr>
          <w:rtl/>
        </w:rPr>
        <w:t>ا</w:t>
      </w:r>
      <w:r w:rsidR="00267272">
        <w:rPr>
          <w:rFonts w:hint="cs"/>
          <w:rtl/>
        </w:rPr>
        <w:t>ً</w:t>
      </w:r>
      <w:r w:rsidR="00A13185">
        <w:rPr>
          <w:rtl/>
        </w:rPr>
        <w:t xml:space="preserve"> إلّا </w:t>
      </w:r>
      <w:r>
        <w:rPr>
          <w:rtl/>
        </w:rPr>
        <w:t>أن</w:t>
      </w:r>
      <w:r w:rsidR="00267272">
        <w:rPr>
          <w:rFonts w:hint="cs"/>
          <w:rtl/>
        </w:rPr>
        <w:t>ّ</w:t>
      </w:r>
      <w:r>
        <w:rPr>
          <w:rtl/>
        </w:rPr>
        <w:t xml:space="preserve"> أصحاب الشرائع خمسة، وهم </w:t>
      </w:r>
      <w:r w:rsidR="00267272">
        <w:rPr>
          <w:rFonts w:hint="cs"/>
          <w:rtl/>
        </w:rPr>
        <w:t>اُ</w:t>
      </w:r>
      <w:r>
        <w:rPr>
          <w:rtl/>
        </w:rPr>
        <w:t>ولو العزم:</w:t>
      </w:r>
    </w:p>
    <w:p w:rsidR="008406C4" w:rsidRDefault="006F739F" w:rsidP="006F739F">
      <w:pPr>
        <w:pStyle w:val="libNormal"/>
        <w:rPr>
          <w:rtl/>
        </w:rPr>
      </w:pPr>
      <w:r>
        <w:rPr>
          <w:rtl/>
        </w:rPr>
        <w:t>1- نوح، نجي</w:t>
      </w:r>
      <w:r w:rsidR="00267272">
        <w:rPr>
          <w:rFonts w:hint="cs"/>
          <w:rtl/>
        </w:rPr>
        <w:t>ّ</w:t>
      </w:r>
      <w:r>
        <w:rPr>
          <w:rtl/>
        </w:rPr>
        <w:t xml:space="preserve"> الله 2- إبراهيم، خليل الله 3- موسى، كليم الله 4- عيسى، روح الله 5- محم</w:t>
      </w:r>
      <w:r w:rsidR="00267272">
        <w:rPr>
          <w:rFonts w:hint="cs"/>
          <w:rtl/>
        </w:rPr>
        <w:t>ّ</w:t>
      </w:r>
      <w:r>
        <w:rPr>
          <w:rtl/>
        </w:rPr>
        <w:t>د، حبيب الله، صلوات الله وسلامه عليهم جميعا</w:t>
      </w:r>
      <w:r w:rsidR="00267272">
        <w:rPr>
          <w:rFonts w:hint="cs"/>
          <w:rtl/>
        </w:rPr>
        <w:t>ً</w:t>
      </w:r>
      <w:r>
        <w:rPr>
          <w:rtl/>
        </w:rPr>
        <w:t>.</w:t>
      </w:r>
    </w:p>
    <w:p w:rsidR="008406C4" w:rsidRDefault="006F739F" w:rsidP="006F739F">
      <w:pPr>
        <w:pStyle w:val="libNormal"/>
        <w:rPr>
          <w:rtl/>
        </w:rPr>
      </w:pPr>
      <w:r>
        <w:rPr>
          <w:rtl/>
        </w:rPr>
        <w:t>وإن</w:t>
      </w:r>
      <w:r w:rsidR="00267272">
        <w:rPr>
          <w:rFonts w:hint="cs"/>
          <w:rtl/>
        </w:rPr>
        <w:t>ّ</w:t>
      </w:r>
      <w:r>
        <w:rPr>
          <w:rtl/>
        </w:rPr>
        <w:t xml:space="preserve"> سي</w:t>
      </w:r>
      <w:r w:rsidR="00267272">
        <w:rPr>
          <w:rFonts w:hint="cs"/>
          <w:rtl/>
        </w:rPr>
        <w:t>ّ</w:t>
      </w:r>
      <w:r>
        <w:rPr>
          <w:rtl/>
        </w:rPr>
        <w:t>دهم وخاتمهم هو: نبي</w:t>
      </w:r>
      <w:r w:rsidR="00267272">
        <w:rPr>
          <w:rFonts w:hint="cs"/>
          <w:rtl/>
        </w:rPr>
        <w:t>ّ</w:t>
      </w:r>
      <w:r>
        <w:rPr>
          <w:rtl/>
        </w:rPr>
        <w:t>نا محم</w:t>
      </w:r>
      <w:r w:rsidR="00267272">
        <w:rPr>
          <w:rFonts w:hint="cs"/>
          <w:rtl/>
        </w:rPr>
        <w:t>ّ</w:t>
      </w:r>
      <w:r>
        <w:rPr>
          <w:rtl/>
        </w:rPr>
        <w:t xml:space="preserve">د المصطفى </w:t>
      </w:r>
      <w:r w:rsidRPr="00201CCF">
        <w:rPr>
          <w:rStyle w:val="libAlaemChar"/>
          <w:rtl/>
        </w:rPr>
        <w:t>صلى‌الله‌عليه‌وآله</w:t>
      </w:r>
      <w:r>
        <w:rPr>
          <w:rtl/>
        </w:rPr>
        <w:t>، الذي جاء بالإسلام الحنيف وارتضاه الله تعالى لعباده دينا</w:t>
      </w:r>
      <w:r w:rsidR="00267272">
        <w:rPr>
          <w:rFonts w:hint="cs"/>
          <w:rtl/>
        </w:rPr>
        <w:t>ً</w:t>
      </w:r>
      <w:r>
        <w:rPr>
          <w:rtl/>
        </w:rPr>
        <w:t xml:space="preserve"> إلى يوم القيامة.</w:t>
      </w:r>
    </w:p>
    <w:p w:rsidR="008406C4" w:rsidRDefault="006F739F" w:rsidP="006F739F">
      <w:pPr>
        <w:pStyle w:val="libNormal"/>
        <w:rPr>
          <w:rtl/>
        </w:rPr>
      </w:pPr>
      <w:r>
        <w:rPr>
          <w:rtl/>
        </w:rPr>
        <w:t>فحلال محم</w:t>
      </w:r>
      <w:r w:rsidR="00267272">
        <w:rPr>
          <w:rFonts w:hint="cs"/>
          <w:rtl/>
        </w:rPr>
        <w:t>ّ</w:t>
      </w:r>
      <w:r>
        <w:rPr>
          <w:rtl/>
        </w:rPr>
        <w:t xml:space="preserve">د </w:t>
      </w:r>
      <w:r w:rsidRPr="00201CCF">
        <w:rPr>
          <w:rStyle w:val="libAlaemChar"/>
          <w:rtl/>
        </w:rPr>
        <w:t>صلى‌الله‌عليه‌وآله</w:t>
      </w:r>
      <w:r>
        <w:rPr>
          <w:rtl/>
        </w:rPr>
        <w:t xml:space="preserve"> حلال إلى يوم القيامة، وحرامه حرام إلى يوم القيامة.</w:t>
      </w:r>
    </w:p>
    <w:p w:rsidR="008406C4" w:rsidRDefault="006F739F" w:rsidP="00267272">
      <w:pPr>
        <w:pStyle w:val="libNormal"/>
        <w:rPr>
          <w:rtl/>
        </w:rPr>
      </w:pPr>
      <w:r>
        <w:rPr>
          <w:rtl/>
        </w:rPr>
        <w:t>والناس م</w:t>
      </w:r>
      <w:r w:rsidR="00267272">
        <w:rPr>
          <w:rFonts w:hint="cs"/>
          <w:rtl/>
        </w:rPr>
        <w:t>ُ</w:t>
      </w:r>
      <w:r>
        <w:rPr>
          <w:rtl/>
        </w:rPr>
        <w:t>ج</w:t>
      </w:r>
      <w:r w:rsidR="00267272">
        <w:rPr>
          <w:rFonts w:hint="cs"/>
          <w:rtl/>
        </w:rPr>
        <w:t>ْ</w:t>
      </w:r>
      <w:r>
        <w:rPr>
          <w:rtl/>
        </w:rPr>
        <w:t>ز</w:t>
      </w:r>
      <w:r w:rsidR="00267272">
        <w:rPr>
          <w:rFonts w:hint="cs"/>
          <w:rtl/>
        </w:rPr>
        <w:t>َ</w:t>
      </w:r>
      <w:r>
        <w:rPr>
          <w:rtl/>
        </w:rPr>
        <w:t>ون</w:t>
      </w:r>
      <w:r w:rsidR="00267272">
        <w:rPr>
          <w:rFonts w:hint="cs"/>
          <w:rtl/>
        </w:rPr>
        <w:t>ْ</w:t>
      </w:r>
      <w:r>
        <w:rPr>
          <w:rtl/>
        </w:rPr>
        <w:t xml:space="preserve"> بأعمالهم يوم الحساب، فالدنيا مزرعة الآخرة، فيحيي الله الخلائق بقدرته، ويرد</w:t>
      </w:r>
      <w:r w:rsidR="00267272">
        <w:rPr>
          <w:rFonts w:hint="cs"/>
          <w:rtl/>
        </w:rPr>
        <w:t>ّ</w:t>
      </w:r>
      <w:r>
        <w:rPr>
          <w:rtl/>
        </w:rPr>
        <w:t xml:space="preserve"> الأرواح إلى الأجساد، ويحاسبهم على أقوالهم وأفعالهم </w:t>
      </w:r>
      <w:r w:rsidRPr="00851423">
        <w:rPr>
          <w:rStyle w:val="libAlaemChar"/>
          <w:rtl/>
        </w:rPr>
        <w:t>(</w:t>
      </w:r>
      <w:r w:rsidR="00267272" w:rsidRPr="00267272">
        <w:rPr>
          <w:rStyle w:val="libAieChar"/>
          <w:rFonts w:hint="eastAsia"/>
          <w:rtl/>
        </w:rPr>
        <w:t>فَمَنْ</w:t>
      </w:r>
      <w:r w:rsidR="00267272" w:rsidRPr="00267272">
        <w:rPr>
          <w:rStyle w:val="libAieChar"/>
          <w:rtl/>
        </w:rPr>
        <w:t xml:space="preserve"> يَعْمَلْ مِثْقَالَ ذَرَّةٍ خَيْراً يَرَهُ‌</w:t>
      </w:r>
      <w:r w:rsidRPr="00267272">
        <w:rPr>
          <w:rStyle w:val="libAieChar"/>
          <w:rtl/>
        </w:rPr>
        <w:t xml:space="preserve"> * </w:t>
      </w:r>
      <w:r w:rsidR="00267272" w:rsidRPr="00267272">
        <w:rPr>
          <w:rStyle w:val="libAieChar"/>
          <w:rFonts w:hint="eastAsia"/>
          <w:rtl/>
        </w:rPr>
        <w:t>وَ</w:t>
      </w:r>
      <w:r w:rsidR="00267272" w:rsidRPr="00267272">
        <w:rPr>
          <w:rStyle w:val="libAieChar"/>
          <w:rtl/>
        </w:rPr>
        <w:t xml:space="preserve"> مَنْ يَعْمَلْ مِثْقَالَ ذَرَّةٍ شَرّاً يَرَهُ‌</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sidRPr="00537012">
        <w:rPr>
          <w:rStyle w:val="libBold2Char"/>
          <w:rtl/>
        </w:rPr>
        <w:t>ونعتقد:</w:t>
      </w:r>
      <w:r>
        <w:rPr>
          <w:rtl/>
        </w:rPr>
        <w:t xml:space="preserve"> بالقرآن الحكيم كتابا</w:t>
      </w:r>
      <w:r w:rsidR="00267272">
        <w:rPr>
          <w:rFonts w:hint="cs"/>
          <w:rtl/>
        </w:rPr>
        <w:t>ً</w:t>
      </w:r>
      <w:r>
        <w:rPr>
          <w:rtl/>
        </w:rPr>
        <w:t>، أنزله الله تبارك وتعالى على رسوله الكريم محم</w:t>
      </w:r>
      <w:r w:rsidR="00267272">
        <w:rPr>
          <w:rFonts w:hint="cs"/>
          <w:rtl/>
        </w:rPr>
        <w:t>ّ</w:t>
      </w:r>
      <w:r>
        <w:rPr>
          <w:rtl/>
        </w:rPr>
        <w:t xml:space="preserve">د </w:t>
      </w:r>
      <w:r w:rsidRPr="00201CCF">
        <w:rPr>
          <w:rStyle w:val="libAlaemChar"/>
          <w:rtl/>
        </w:rPr>
        <w:t>صلى‌الله‌عليه‌وآله</w:t>
      </w:r>
      <w:r>
        <w:rPr>
          <w:rtl/>
        </w:rPr>
        <w:t>، وهو الذي بين أيدي المسلمين، لم يحر</w:t>
      </w:r>
      <w:r w:rsidR="00267272">
        <w:rPr>
          <w:rFonts w:hint="cs"/>
          <w:rtl/>
        </w:rPr>
        <w:t>ّ</w:t>
      </w:r>
      <w:r>
        <w:rPr>
          <w:rtl/>
        </w:rPr>
        <w:t>ف ولم يغي</w:t>
      </w:r>
      <w:r w:rsidR="00267272">
        <w:rPr>
          <w:rFonts w:hint="cs"/>
          <w:rtl/>
        </w:rPr>
        <w:t>ّ</w:t>
      </w:r>
      <w:r>
        <w:rPr>
          <w:rtl/>
        </w:rPr>
        <w:t>ر منه حتّى حرف واحد، فيجب علينا أن نلتزم به ونعمل بما فيه من الصلاة والصوم والزكاة والخمس والحج</w:t>
      </w:r>
      <w:r w:rsidR="00267272">
        <w:rPr>
          <w:rFonts w:hint="cs"/>
          <w:rtl/>
        </w:rPr>
        <w:t>ّ</w:t>
      </w:r>
      <w:r>
        <w:rPr>
          <w:rtl/>
        </w:rPr>
        <w:t xml:space="preserve"> والجهاد في سبيل الله.</w:t>
      </w:r>
    </w:p>
    <w:p w:rsidR="008406C4" w:rsidRDefault="006F739F" w:rsidP="006F739F">
      <w:pPr>
        <w:pStyle w:val="libNormal"/>
        <w:rPr>
          <w:rtl/>
        </w:rPr>
      </w:pPr>
      <w:r>
        <w:rPr>
          <w:rtl/>
        </w:rPr>
        <w:t>ونلتزم بكل</w:t>
      </w:r>
      <w:r w:rsidR="00267272">
        <w:rPr>
          <w:rFonts w:hint="cs"/>
          <w:rtl/>
        </w:rPr>
        <w:t>ّ</w:t>
      </w:r>
      <w:r>
        <w:rPr>
          <w:rtl/>
        </w:rPr>
        <w:t xml:space="preserve"> ما أمر به الرب</w:t>
      </w:r>
      <w:r w:rsidR="00267272">
        <w:rPr>
          <w:rFonts w:hint="cs"/>
          <w:rtl/>
        </w:rPr>
        <w:t>ّ</w:t>
      </w:r>
      <w:r>
        <w:rPr>
          <w:rtl/>
        </w:rPr>
        <w:t xml:space="preserve"> الجليل، وبكل</w:t>
      </w:r>
      <w:r w:rsidR="00267272">
        <w:rPr>
          <w:rFonts w:hint="cs"/>
          <w:rtl/>
        </w:rPr>
        <w:t>ّ</w:t>
      </w:r>
      <w:r>
        <w:rPr>
          <w:rtl/>
        </w:rPr>
        <w:t xml:space="preserve"> الواجبات والنوافل التي بل</w:t>
      </w:r>
      <w:r w:rsidR="00267272">
        <w:rPr>
          <w:rFonts w:hint="cs"/>
          <w:rtl/>
        </w:rPr>
        <w:t>ّ</w:t>
      </w:r>
      <w:r>
        <w:rPr>
          <w:rtl/>
        </w:rPr>
        <w:t xml:space="preserve">غها النبي </w:t>
      </w:r>
      <w:r w:rsidRPr="00201CCF">
        <w:rPr>
          <w:rStyle w:val="libAlaemChar"/>
          <w:rtl/>
        </w:rPr>
        <w:t>صلى‌الله‌عليه‌وآله</w:t>
      </w:r>
      <w:r>
        <w:rPr>
          <w:rtl/>
        </w:rPr>
        <w:t xml:space="preserve"> ووصلتنا عن طريقه.</w:t>
      </w:r>
    </w:p>
    <w:p w:rsidR="008406C4" w:rsidRDefault="006F739F" w:rsidP="006F739F">
      <w:pPr>
        <w:pStyle w:val="libNormal"/>
        <w:rPr>
          <w:rtl/>
        </w:rPr>
      </w:pPr>
      <w:r>
        <w:rPr>
          <w:rtl/>
        </w:rPr>
        <w:t>ونمتنع عن ارتكاب المعاصي، صغيرة أو كبيرة، كشرب الخمر ولعب القمار والزنا واللواط والربا وقتل النفس المحترمة والظلم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الزلزلة، الآية 7 و8</w:t>
      </w:r>
    </w:p>
    <w:p w:rsidR="006F739F" w:rsidRDefault="006F739F" w:rsidP="00D96FAA">
      <w:pPr>
        <w:pStyle w:val="libNormal"/>
      </w:pPr>
      <w:r>
        <w:rPr>
          <w:rtl/>
        </w:rPr>
        <w:br w:type="page"/>
      </w:r>
    </w:p>
    <w:p w:rsidR="008406C4" w:rsidRDefault="006F739F" w:rsidP="00267272">
      <w:pPr>
        <w:pStyle w:val="libNormal0"/>
        <w:rPr>
          <w:rtl/>
        </w:rPr>
      </w:pPr>
      <w:r>
        <w:rPr>
          <w:rtl/>
        </w:rPr>
        <w:lastRenderedPageBreak/>
        <w:t>والسرقة، وغيرها مم</w:t>
      </w:r>
      <w:r w:rsidR="00267272">
        <w:rPr>
          <w:rFonts w:hint="cs"/>
          <w:rtl/>
        </w:rPr>
        <w:t>ّ</w:t>
      </w:r>
      <w:r>
        <w:rPr>
          <w:rtl/>
        </w:rPr>
        <w:t>ا نهى الله ورسوله عنها.</w:t>
      </w:r>
    </w:p>
    <w:p w:rsidR="008406C4" w:rsidRDefault="006F739F" w:rsidP="00267272">
      <w:pPr>
        <w:pStyle w:val="libNormal"/>
        <w:rPr>
          <w:rtl/>
        </w:rPr>
      </w:pPr>
      <w:r w:rsidRPr="00537012">
        <w:rPr>
          <w:rStyle w:val="libBold2Char"/>
          <w:rtl/>
        </w:rPr>
        <w:t>ونعتقد:</w:t>
      </w:r>
      <w:r>
        <w:rPr>
          <w:rtl/>
        </w:rPr>
        <w:t xml:space="preserve"> أن</w:t>
      </w:r>
      <w:r w:rsidR="00267272">
        <w:rPr>
          <w:rFonts w:hint="cs"/>
          <w:rtl/>
        </w:rPr>
        <w:t>ّ</w:t>
      </w:r>
      <w:r>
        <w:rPr>
          <w:rtl/>
        </w:rPr>
        <w:t xml:space="preserve"> الله عز</w:t>
      </w:r>
      <w:r w:rsidR="00267272">
        <w:rPr>
          <w:rFonts w:hint="cs"/>
          <w:rtl/>
        </w:rPr>
        <w:t>ّ</w:t>
      </w:r>
      <w:r>
        <w:rPr>
          <w:rtl/>
        </w:rPr>
        <w:t xml:space="preserve"> وجل</w:t>
      </w:r>
      <w:r w:rsidR="00267272">
        <w:rPr>
          <w:rFonts w:hint="cs"/>
          <w:rtl/>
        </w:rPr>
        <w:t>ّ</w:t>
      </w:r>
      <w:r>
        <w:rPr>
          <w:rtl/>
        </w:rPr>
        <w:t xml:space="preserve"> هو وحده يبعث الرسل وينزل عليهم الكتاب والشريعة، ولا يحق</w:t>
      </w:r>
      <w:r w:rsidR="00267272">
        <w:rPr>
          <w:rFonts w:hint="cs"/>
          <w:rtl/>
        </w:rPr>
        <w:t>ّ</w:t>
      </w:r>
      <w:r>
        <w:rPr>
          <w:rtl/>
        </w:rPr>
        <w:t xml:space="preserve"> لقوم أن يت</w:t>
      </w:r>
      <w:r w:rsidR="00267272">
        <w:rPr>
          <w:rFonts w:hint="cs"/>
          <w:rtl/>
        </w:rPr>
        <w:t>ّ</w:t>
      </w:r>
      <w:r>
        <w:rPr>
          <w:rtl/>
        </w:rPr>
        <w:t>خذوا لأنفسهم دينا</w:t>
      </w:r>
      <w:r w:rsidR="00267272">
        <w:rPr>
          <w:rFonts w:hint="cs"/>
          <w:rtl/>
        </w:rPr>
        <w:t>ً</w:t>
      </w:r>
      <w:r>
        <w:rPr>
          <w:rtl/>
        </w:rPr>
        <w:t xml:space="preserve"> ونبي</w:t>
      </w:r>
      <w:r w:rsidR="00267272">
        <w:rPr>
          <w:rFonts w:hint="cs"/>
          <w:rtl/>
        </w:rPr>
        <w:t>ّ</w:t>
      </w:r>
      <w:r>
        <w:rPr>
          <w:rtl/>
        </w:rPr>
        <w:t>ا</w:t>
      </w:r>
      <w:r w:rsidR="00267272">
        <w:rPr>
          <w:rFonts w:hint="cs"/>
          <w:rtl/>
        </w:rPr>
        <w:t>ً</w:t>
      </w:r>
      <w:r>
        <w:rPr>
          <w:rtl/>
        </w:rPr>
        <w:t xml:space="preserve"> غير مبعوث من عند الله تعالى، وكذلك هو وحده الذي ينتخب ويختار خلفاء رسوله بالنص</w:t>
      </w:r>
      <w:r w:rsidR="00267272">
        <w:rPr>
          <w:rFonts w:hint="cs"/>
          <w:rtl/>
        </w:rPr>
        <w:t>ّ</w:t>
      </w:r>
      <w:r>
        <w:rPr>
          <w:rtl/>
        </w:rPr>
        <w:t>، والرسول ي</w:t>
      </w:r>
      <w:r w:rsidR="00267272">
        <w:rPr>
          <w:rFonts w:hint="cs"/>
          <w:rtl/>
        </w:rPr>
        <w:t>ُ</w:t>
      </w:r>
      <w:r>
        <w:rPr>
          <w:rtl/>
        </w:rPr>
        <w:t>عر</w:t>
      </w:r>
      <w:r w:rsidR="00267272">
        <w:rPr>
          <w:rFonts w:hint="cs"/>
          <w:rtl/>
        </w:rPr>
        <w:t>ِّ</w:t>
      </w:r>
      <w:r>
        <w:rPr>
          <w:rtl/>
        </w:rPr>
        <w:t>ف</w:t>
      </w:r>
      <w:r w:rsidR="00267272">
        <w:rPr>
          <w:rFonts w:hint="cs"/>
          <w:rtl/>
        </w:rPr>
        <w:t>َ</w:t>
      </w:r>
      <w:r>
        <w:rPr>
          <w:rtl/>
        </w:rPr>
        <w:t>ه</w:t>
      </w:r>
      <w:r w:rsidR="00267272">
        <w:rPr>
          <w:rFonts w:hint="cs"/>
          <w:rtl/>
        </w:rPr>
        <w:t>ُ</w:t>
      </w:r>
      <w:r>
        <w:rPr>
          <w:rtl/>
        </w:rPr>
        <w:t>م لل</w:t>
      </w:r>
      <w:r w:rsidR="00267272">
        <w:rPr>
          <w:rFonts w:hint="cs"/>
          <w:rtl/>
        </w:rPr>
        <w:t>اُ</w:t>
      </w:r>
      <w:r>
        <w:rPr>
          <w:rtl/>
        </w:rPr>
        <w:t>م</w:t>
      </w:r>
      <w:r w:rsidR="00267272">
        <w:rPr>
          <w:rFonts w:hint="cs"/>
          <w:rtl/>
        </w:rPr>
        <w:t>ّ</w:t>
      </w:r>
      <w:r>
        <w:rPr>
          <w:rtl/>
        </w:rPr>
        <w:t>ة.</w:t>
      </w:r>
    </w:p>
    <w:p w:rsidR="008406C4" w:rsidRDefault="006F739F" w:rsidP="00267272">
      <w:pPr>
        <w:pStyle w:val="libNormal"/>
        <w:rPr>
          <w:rtl/>
        </w:rPr>
      </w:pPr>
      <w:r>
        <w:rPr>
          <w:rtl/>
        </w:rPr>
        <w:t>وكما أن</w:t>
      </w:r>
      <w:r w:rsidR="00267272">
        <w:rPr>
          <w:rFonts w:hint="cs"/>
          <w:rtl/>
        </w:rPr>
        <w:t>ّ</w:t>
      </w:r>
      <w:r>
        <w:rPr>
          <w:rtl/>
        </w:rPr>
        <w:t xml:space="preserve"> جميع الأنبياء ع</w:t>
      </w:r>
      <w:r w:rsidR="00267272">
        <w:rPr>
          <w:rFonts w:hint="cs"/>
          <w:rtl/>
        </w:rPr>
        <w:t>َ</w:t>
      </w:r>
      <w:r>
        <w:rPr>
          <w:rtl/>
        </w:rPr>
        <w:t>ر</w:t>
      </w:r>
      <w:r w:rsidR="00267272">
        <w:rPr>
          <w:rFonts w:hint="cs"/>
          <w:rtl/>
        </w:rPr>
        <w:t>َّ</w:t>
      </w:r>
      <w:r>
        <w:rPr>
          <w:rtl/>
        </w:rPr>
        <w:t>ف</w:t>
      </w:r>
      <w:r w:rsidR="00267272">
        <w:rPr>
          <w:rFonts w:hint="cs"/>
          <w:rtl/>
        </w:rPr>
        <w:t>ُ</w:t>
      </w:r>
      <w:r>
        <w:rPr>
          <w:rtl/>
        </w:rPr>
        <w:t>وا أوصياءهم وخلفاءهم ل</w:t>
      </w:r>
      <w:r w:rsidR="00267272">
        <w:rPr>
          <w:rFonts w:hint="cs"/>
          <w:rtl/>
        </w:rPr>
        <w:t>اُ</w:t>
      </w:r>
      <w:r>
        <w:rPr>
          <w:rtl/>
        </w:rPr>
        <w:t>ممهم كذلك خاتم الأنبياء محم</w:t>
      </w:r>
      <w:r w:rsidR="00267272">
        <w:rPr>
          <w:rFonts w:hint="cs"/>
          <w:rtl/>
        </w:rPr>
        <w:t>ّ</w:t>
      </w:r>
      <w:r>
        <w:rPr>
          <w:rtl/>
        </w:rPr>
        <w:t xml:space="preserve">د </w:t>
      </w:r>
      <w:r w:rsidRPr="00201CCF">
        <w:rPr>
          <w:rStyle w:val="libAlaemChar"/>
          <w:rtl/>
        </w:rPr>
        <w:t>صلى‌الله‌عليه‌وآله</w:t>
      </w:r>
      <w:r>
        <w:rPr>
          <w:rtl/>
        </w:rPr>
        <w:t xml:space="preserve"> لم يترك ال</w:t>
      </w:r>
      <w:r w:rsidR="00267272">
        <w:rPr>
          <w:rFonts w:hint="cs"/>
          <w:rtl/>
        </w:rPr>
        <w:t>اُ</w:t>
      </w:r>
      <w:r>
        <w:rPr>
          <w:rtl/>
        </w:rPr>
        <w:t>م</w:t>
      </w:r>
      <w:r w:rsidR="00267272">
        <w:rPr>
          <w:rFonts w:hint="cs"/>
          <w:rtl/>
        </w:rPr>
        <w:t>ّ</w:t>
      </w:r>
      <w:r>
        <w:rPr>
          <w:rtl/>
        </w:rPr>
        <w:t>ة من غير هاد وبلا قائد مرشد من بعده، بل نصب علي</w:t>
      </w:r>
      <w:r w:rsidR="00267272">
        <w:rPr>
          <w:rFonts w:hint="cs"/>
          <w:rtl/>
        </w:rPr>
        <w:t>ّ</w:t>
      </w:r>
      <w:r>
        <w:rPr>
          <w:rtl/>
        </w:rPr>
        <w:t>ا</w:t>
      </w:r>
      <w:r w:rsidR="00267272">
        <w:rPr>
          <w:rFonts w:hint="cs"/>
          <w:rtl/>
        </w:rPr>
        <w:t>ً</w:t>
      </w:r>
      <w:r>
        <w:rPr>
          <w:rtl/>
        </w:rPr>
        <w:t xml:space="preserve"> ولي</w:t>
      </w:r>
      <w:r w:rsidR="00267272">
        <w:rPr>
          <w:rFonts w:hint="cs"/>
          <w:rtl/>
        </w:rPr>
        <w:t>ّ</w:t>
      </w:r>
      <w:r>
        <w:rPr>
          <w:rtl/>
        </w:rPr>
        <w:t>ا</w:t>
      </w:r>
      <w:r w:rsidR="00267272">
        <w:rPr>
          <w:rFonts w:hint="cs"/>
          <w:rtl/>
        </w:rPr>
        <w:t>ً</w:t>
      </w:r>
      <w:r>
        <w:rPr>
          <w:rtl/>
        </w:rPr>
        <w:t xml:space="preserve"> مرشدا</w:t>
      </w:r>
      <w:r w:rsidR="00267272">
        <w:rPr>
          <w:rFonts w:hint="cs"/>
          <w:rtl/>
        </w:rPr>
        <w:t>ً</w:t>
      </w:r>
      <w:r>
        <w:rPr>
          <w:rtl/>
        </w:rPr>
        <w:t>، وعلما</w:t>
      </w:r>
      <w:r w:rsidR="00267272">
        <w:rPr>
          <w:rFonts w:hint="cs"/>
          <w:rtl/>
        </w:rPr>
        <w:t>ً</w:t>
      </w:r>
      <w:r>
        <w:rPr>
          <w:rtl/>
        </w:rPr>
        <w:t xml:space="preserve"> هاديا</w:t>
      </w:r>
      <w:r w:rsidR="00267272">
        <w:rPr>
          <w:rFonts w:hint="cs"/>
          <w:rtl/>
        </w:rPr>
        <w:t>ً</w:t>
      </w:r>
      <w:r>
        <w:rPr>
          <w:rtl/>
        </w:rPr>
        <w:t>، وإماما</w:t>
      </w:r>
      <w:r w:rsidR="00267272">
        <w:rPr>
          <w:rFonts w:hint="cs"/>
          <w:rtl/>
        </w:rPr>
        <w:t>ً</w:t>
      </w:r>
      <w:r>
        <w:rPr>
          <w:rtl/>
        </w:rPr>
        <w:t xml:space="preserve"> لأم</w:t>
      </w:r>
      <w:r w:rsidR="00267272">
        <w:rPr>
          <w:rFonts w:hint="cs"/>
          <w:rtl/>
        </w:rPr>
        <w:t>ّ</w:t>
      </w:r>
      <w:r>
        <w:rPr>
          <w:rtl/>
        </w:rPr>
        <w:t>ته، وخليفة</w:t>
      </w:r>
      <w:r w:rsidR="00267272">
        <w:rPr>
          <w:rFonts w:hint="cs"/>
          <w:rtl/>
        </w:rPr>
        <w:t>ً</w:t>
      </w:r>
      <w:r>
        <w:rPr>
          <w:rtl/>
        </w:rPr>
        <w:t xml:space="preserve"> من بعده في نشر دينه وحفظ شريعته.</w:t>
      </w:r>
    </w:p>
    <w:p w:rsidR="008406C4" w:rsidRDefault="006F739F" w:rsidP="006F739F">
      <w:pPr>
        <w:pStyle w:val="libNormal"/>
        <w:rPr>
          <w:rtl/>
        </w:rPr>
      </w:pPr>
      <w:r>
        <w:rPr>
          <w:rtl/>
        </w:rPr>
        <w:t>وقد نص</w:t>
      </w:r>
      <w:r w:rsidR="00267272">
        <w:rPr>
          <w:rFonts w:hint="cs"/>
          <w:rtl/>
        </w:rPr>
        <w:t>ّ</w:t>
      </w:r>
      <w:r>
        <w:rPr>
          <w:rtl/>
        </w:rPr>
        <w:t xml:space="preserve"> النبي</w:t>
      </w:r>
      <w:r w:rsidR="00267272">
        <w:rPr>
          <w:rFonts w:hint="cs"/>
          <w:rtl/>
        </w:rPr>
        <w:t>ّ</w:t>
      </w:r>
      <w:r>
        <w:rPr>
          <w:rtl/>
        </w:rPr>
        <w:t xml:space="preserve"> </w:t>
      </w:r>
      <w:r w:rsidRPr="00201CCF">
        <w:rPr>
          <w:rStyle w:val="libAlaemChar"/>
          <w:rtl/>
        </w:rPr>
        <w:t>صلى‌الله‌عليه‌وآله</w:t>
      </w:r>
      <w:r>
        <w:rPr>
          <w:rtl/>
        </w:rPr>
        <w:t xml:space="preserve"> - كما في كتبكم أيضا</w:t>
      </w:r>
      <w:r w:rsidR="006104C0">
        <w:rPr>
          <w:rFonts w:hint="cs"/>
          <w:rtl/>
        </w:rPr>
        <w:t>ً</w:t>
      </w:r>
      <w:r>
        <w:rPr>
          <w:rtl/>
        </w:rPr>
        <w:t xml:space="preserve"> - أن</w:t>
      </w:r>
      <w:r w:rsidR="006104C0">
        <w:rPr>
          <w:rFonts w:hint="cs"/>
          <w:rtl/>
        </w:rPr>
        <w:t>ّ</w:t>
      </w:r>
      <w:r>
        <w:rPr>
          <w:rtl/>
        </w:rPr>
        <w:t xml:space="preserve"> خلفاءه من بعده اثنا عشر، عر</w:t>
      </w:r>
      <w:r w:rsidR="006104C0">
        <w:rPr>
          <w:rFonts w:hint="cs"/>
          <w:rtl/>
        </w:rPr>
        <w:t>ّ</w:t>
      </w:r>
      <w:r>
        <w:rPr>
          <w:rtl/>
        </w:rPr>
        <w:t>فهم بأسمائهم وألقابهم، أو</w:t>
      </w:r>
      <w:r w:rsidR="006104C0">
        <w:rPr>
          <w:rFonts w:hint="cs"/>
          <w:rtl/>
        </w:rPr>
        <w:t>ّ</w:t>
      </w:r>
      <w:r>
        <w:rPr>
          <w:rtl/>
        </w:rPr>
        <w:t>لهم</w:t>
      </w:r>
      <w:r w:rsidR="00391C03">
        <w:rPr>
          <w:rFonts w:hint="cs"/>
          <w:rtl/>
        </w:rPr>
        <w:t>:</w:t>
      </w:r>
      <w:r>
        <w:rPr>
          <w:rtl/>
        </w:rPr>
        <w:t xml:space="preserve"> سي</w:t>
      </w:r>
      <w:r w:rsidR="006104C0">
        <w:rPr>
          <w:rFonts w:hint="cs"/>
          <w:rtl/>
        </w:rPr>
        <w:t>ّ</w:t>
      </w:r>
      <w:r>
        <w:rPr>
          <w:rtl/>
        </w:rPr>
        <w:t>د الأوصياء علي</w:t>
      </w:r>
      <w:r w:rsidR="006104C0">
        <w:rPr>
          <w:rFonts w:hint="cs"/>
          <w:rtl/>
        </w:rPr>
        <w:t>ّ</w:t>
      </w:r>
      <w:r>
        <w:rPr>
          <w:rtl/>
        </w:rPr>
        <w:t xml:space="preserve"> بن أبى طالب </w:t>
      </w:r>
      <w:r w:rsidRPr="005E607E">
        <w:rPr>
          <w:rStyle w:val="libAlaemChar"/>
          <w:rtl/>
        </w:rPr>
        <w:t>عليه‌السلام</w:t>
      </w:r>
      <w:r>
        <w:rPr>
          <w:rtl/>
        </w:rPr>
        <w:t>، وبعده ابنه الحسن المجتبى، ثمّ الحسين سي</w:t>
      </w:r>
      <w:r w:rsidR="006104C0">
        <w:rPr>
          <w:rFonts w:hint="cs"/>
          <w:rtl/>
        </w:rPr>
        <w:t>ّ</w:t>
      </w:r>
      <w:r>
        <w:rPr>
          <w:rtl/>
        </w:rPr>
        <w:t>د الشهداء ثمّ علي</w:t>
      </w:r>
      <w:r w:rsidR="006104C0">
        <w:rPr>
          <w:rFonts w:hint="cs"/>
          <w:rtl/>
        </w:rPr>
        <w:t>ّ</w:t>
      </w:r>
      <w:r>
        <w:rPr>
          <w:rtl/>
        </w:rPr>
        <w:t xml:space="preserve"> بن الحسين زين العابدين، ثمّ ابنه محم</w:t>
      </w:r>
      <w:r w:rsidR="006104C0">
        <w:rPr>
          <w:rFonts w:hint="cs"/>
          <w:rtl/>
        </w:rPr>
        <w:t>ّ</w:t>
      </w:r>
      <w:r>
        <w:rPr>
          <w:rtl/>
        </w:rPr>
        <w:t>د باقر العلوم، ثمّ ابنه جعفر الصادق، ثمّ ابنه موسى الكاظم، ثمّ ابنه علي</w:t>
      </w:r>
      <w:r w:rsidR="006104C0">
        <w:rPr>
          <w:rFonts w:hint="cs"/>
          <w:rtl/>
        </w:rPr>
        <w:t>ّ</w:t>
      </w:r>
      <w:r>
        <w:rPr>
          <w:rtl/>
        </w:rPr>
        <w:t xml:space="preserve"> الرضا، ثمّ ابنه محمد التقي، ثمّ ابنه علي النقي، ثمّ ابنه الحسن العسكري، ثمّ ابنه محمد المهدي</w:t>
      </w:r>
      <w:r w:rsidR="006104C0">
        <w:rPr>
          <w:rFonts w:hint="cs"/>
          <w:rtl/>
        </w:rPr>
        <w:t>ّ</w:t>
      </w:r>
      <w:r>
        <w:rPr>
          <w:rtl/>
        </w:rPr>
        <w:t>، وهو الحج</w:t>
      </w:r>
      <w:r w:rsidR="006104C0">
        <w:rPr>
          <w:rFonts w:hint="cs"/>
          <w:rtl/>
        </w:rPr>
        <w:t>ّ</w:t>
      </w:r>
      <w:r>
        <w:rPr>
          <w:rtl/>
        </w:rPr>
        <w:t>ة القائم المنتظر، الذي غاب عن الأنظار، وسوف يظهر فيملأ الأرض قسطا</w:t>
      </w:r>
      <w:r w:rsidR="006104C0">
        <w:rPr>
          <w:rFonts w:hint="cs"/>
          <w:rtl/>
        </w:rPr>
        <w:t>ً</w:t>
      </w:r>
      <w:r>
        <w:rPr>
          <w:rtl/>
        </w:rPr>
        <w:t xml:space="preserve"> وعدلا</w:t>
      </w:r>
      <w:r w:rsidR="006104C0">
        <w:rPr>
          <w:rFonts w:hint="cs"/>
          <w:rtl/>
        </w:rPr>
        <w:t>ً</w:t>
      </w:r>
      <w:r>
        <w:rPr>
          <w:rtl/>
        </w:rPr>
        <w:t xml:space="preserve"> بعدما ملئت ظلما</w:t>
      </w:r>
      <w:r w:rsidR="006104C0">
        <w:rPr>
          <w:rFonts w:hint="cs"/>
          <w:rtl/>
        </w:rPr>
        <w:t>ً</w:t>
      </w:r>
      <w:r>
        <w:rPr>
          <w:rtl/>
        </w:rPr>
        <w:t xml:space="preserve"> وجورا</w:t>
      </w:r>
      <w:r w:rsidR="006104C0">
        <w:rPr>
          <w:rFonts w:hint="cs"/>
          <w:rtl/>
        </w:rPr>
        <w:t>ً</w:t>
      </w:r>
      <w:r>
        <w:rPr>
          <w:rtl/>
        </w:rPr>
        <w:t>، وقد تواترت الأخبار في كتبكم وعن طرقكم أيضا</w:t>
      </w:r>
      <w:r w:rsidR="006104C0">
        <w:rPr>
          <w:rFonts w:hint="cs"/>
          <w:rtl/>
        </w:rPr>
        <w:t>ً</w:t>
      </w:r>
      <w:r>
        <w:rPr>
          <w:rtl/>
        </w:rPr>
        <w:t>، أن</w:t>
      </w:r>
      <w:r w:rsidR="006104C0">
        <w:rPr>
          <w:rFonts w:hint="cs"/>
          <w:rtl/>
        </w:rPr>
        <w:t>ّ</w:t>
      </w:r>
      <w:r>
        <w:rPr>
          <w:rtl/>
        </w:rPr>
        <w:t xml:space="preserve"> النبي </w:t>
      </w:r>
      <w:r w:rsidRPr="00201CCF">
        <w:rPr>
          <w:rStyle w:val="libAlaemChar"/>
          <w:rtl/>
        </w:rPr>
        <w:t>صلى‌الله‌عليه‌وآله</w:t>
      </w:r>
      <w:r>
        <w:rPr>
          <w:rtl/>
        </w:rPr>
        <w:t xml:space="preserve"> أخبر بظهور المهدي</w:t>
      </w:r>
      <w:r w:rsidR="006104C0">
        <w:rPr>
          <w:rFonts w:hint="cs"/>
          <w:rtl/>
        </w:rPr>
        <w:t>ّ</w:t>
      </w:r>
      <w:r>
        <w:rPr>
          <w:rtl/>
        </w:rPr>
        <w:t xml:space="preserve"> صاحب الزمان، وهو المصلح العالمي الذي ينتظره جميع أهل العالم، ليمحو الظلم والجور ويقيم العدل والقسط على وجه البسيطة.</w:t>
      </w:r>
    </w:p>
    <w:p w:rsidR="008406C4" w:rsidRDefault="006F739F" w:rsidP="006F739F">
      <w:pPr>
        <w:pStyle w:val="libNormal"/>
        <w:rPr>
          <w:rtl/>
        </w:rPr>
      </w:pPr>
      <w:r>
        <w:rPr>
          <w:rtl/>
        </w:rPr>
        <w:t xml:space="preserve">وبكلمة واحدة أقول: نحن نعتقد بجميع الأحكام الخمسة - من </w:t>
      </w:r>
      <w:r w:rsidR="006104C0">
        <w:rPr>
          <w:rFonts w:hint="cs"/>
          <w:rtl/>
        </w:rPr>
        <w:t xml:space="preserve">: </w:t>
      </w:r>
      <w:r>
        <w:rPr>
          <w:rtl/>
        </w:rPr>
        <w:t>الحلال والحرام والمستحب</w:t>
      </w:r>
      <w:r w:rsidR="006104C0">
        <w:rPr>
          <w:rFonts w:hint="cs"/>
          <w:rtl/>
        </w:rPr>
        <w:t>ّ</w:t>
      </w:r>
      <w:r>
        <w:rPr>
          <w:rtl/>
        </w:rPr>
        <w:t xml:space="preserve"> والمكروه والمباح - التي أشار إليها القرآن</w:t>
      </w:r>
    </w:p>
    <w:p w:rsidR="006F739F" w:rsidRDefault="006F739F" w:rsidP="00D96FAA">
      <w:pPr>
        <w:pStyle w:val="libNormal"/>
      </w:pPr>
      <w:r>
        <w:rPr>
          <w:rtl/>
        </w:rPr>
        <w:br w:type="page"/>
      </w:r>
    </w:p>
    <w:p w:rsidR="008406C4" w:rsidRDefault="006F739F" w:rsidP="006104C0">
      <w:pPr>
        <w:pStyle w:val="libNormal0"/>
        <w:rPr>
          <w:rtl/>
        </w:rPr>
      </w:pPr>
      <w:r>
        <w:rPr>
          <w:rtl/>
        </w:rPr>
        <w:lastRenderedPageBreak/>
        <w:t xml:space="preserve">الكريم، أو جاءت في الروايات والأخبار الصحيحة المعتبرة التي وصلتنا عن النبي الأكرم </w:t>
      </w:r>
      <w:r w:rsidRPr="00201CCF">
        <w:rPr>
          <w:rStyle w:val="libAlaemChar"/>
          <w:rtl/>
        </w:rPr>
        <w:t>صلى‌الله‌عليه‌وآله</w:t>
      </w:r>
      <w:r>
        <w:rPr>
          <w:rtl/>
        </w:rPr>
        <w:t xml:space="preserve"> وأهل بيته الطيبين الطاهرين.</w:t>
      </w:r>
    </w:p>
    <w:p w:rsidR="008406C4" w:rsidRDefault="006F739F" w:rsidP="009D40F0">
      <w:pPr>
        <w:pStyle w:val="libNormal"/>
        <w:rPr>
          <w:rtl/>
        </w:rPr>
      </w:pPr>
      <w:r>
        <w:rPr>
          <w:rtl/>
        </w:rPr>
        <w:t>وأنا أشكر الله رب</w:t>
      </w:r>
      <w:r w:rsidR="006104C0">
        <w:rPr>
          <w:rFonts w:hint="cs"/>
          <w:rtl/>
        </w:rPr>
        <w:t>ّ</w:t>
      </w:r>
      <w:r>
        <w:rPr>
          <w:rtl/>
        </w:rPr>
        <w:t>ي إذ وف</w:t>
      </w:r>
      <w:r w:rsidR="006104C0">
        <w:rPr>
          <w:rFonts w:hint="cs"/>
          <w:rtl/>
        </w:rPr>
        <w:t>ّ</w:t>
      </w:r>
      <w:r>
        <w:rPr>
          <w:rtl/>
        </w:rPr>
        <w:t>قني ل</w:t>
      </w:r>
      <w:r w:rsidR="009D40F0">
        <w:rPr>
          <w:rFonts w:hint="cs"/>
          <w:rtl/>
        </w:rPr>
        <w:t>ا</w:t>
      </w:r>
      <w:r>
        <w:rPr>
          <w:rtl/>
        </w:rPr>
        <w:t>عتقد بكل</w:t>
      </w:r>
      <w:r w:rsidR="006104C0">
        <w:rPr>
          <w:rFonts w:hint="cs"/>
          <w:rtl/>
        </w:rPr>
        <w:t>ّ</w:t>
      </w:r>
      <w:r>
        <w:rPr>
          <w:rtl/>
        </w:rPr>
        <w:t xml:space="preserve"> ذلك عن تحقيق ودراسة وعلم واستدلال، لا عن تقليد الآباء وال</w:t>
      </w:r>
      <w:r w:rsidR="006104C0">
        <w:rPr>
          <w:rFonts w:hint="cs"/>
          <w:rtl/>
        </w:rPr>
        <w:t>اُ</w:t>
      </w:r>
      <w:r>
        <w:rPr>
          <w:rtl/>
        </w:rPr>
        <w:t>م</w:t>
      </w:r>
      <w:r w:rsidR="006104C0">
        <w:rPr>
          <w:rFonts w:hint="cs"/>
          <w:rtl/>
        </w:rPr>
        <w:t>ّ</w:t>
      </w:r>
      <w:r>
        <w:rPr>
          <w:rtl/>
        </w:rPr>
        <w:t>هات، ولذا فإن</w:t>
      </w:r>
      <w:r w:rsidR="006104C0">
        <w:rPr>
          <w:rFonts w:hint="cs"/>
          <w:rtl/>
        </w:rPr>
        <w:t>ّ</w:t>
      </w:r>
      <w:r>
        <w:rPr>
          <w:rtl/>
        </w:rPr>
        <w:t>ي أفتخر بهذا الدين والمذهب الذي أتمس</w:t>
      </w:r>
      <w:r w:rsidR="006104C0">
        <w:rPr>
          <w:rFonts w:hint="cs"/>
          <w:rtl/>
        </w:rPr>
        <w:t>ّ</w:t>
      </w:r>
      <w:r>
        <w:rPr>
          <w:rtl/>
        </w:rPr>
        <w:t>ك به، و</w:t>
      </w:r>
      <w:r w:rsidR="006104C0">
        <w:rPr>
          <w:rFonts w:hint="cs"/>
          <w:rtl/>
        </w:rPr>
        <w:t>اُ</w:t>
      </w:r>
      <w:r>
        <w:rPr>
          <w:rtl/>
        </w:rPr>
        <w:t>علن أن</w:t>
      </w:r>
      <w:r w:rsidR="006104C0">
        <w:rPr>
          <w:rFonts w:hint="cs"/>
          <w:rtl/>
        </w:rPr>
        <w:t>ّ</w:t>
      </w:r>
      <w:r>
        <w:rPr>
          <w:rtl/>
        </w:rPr>
        <w:t>ي مستعد ل</w:t>
      </w:r>
      <w:r w:rsidR="006104C0">
        <w:rPr>
          <w:rFonts w:hint="cs"/>
          <w:rtl/>
        </w:rPr>
        <w:t>اُ</w:t>
      </w:r>
      <w:r>
        <w:rPr>
          <w:rtl/>
        </w:rPr>
        <w:t>ناقش على كل</w:t>
      </w:r>
      <w:r w:rsidR="006104C0">
        <w:rPr>
          <w:rFonts w:hint="cs"/>
          <w:rtl/>
        </w:rPr>
        <w:t>ّ</w:t>
      </w:r>
      <w:r>
        <w:rPr>
          <w:rtl/>
        </w:rPr>
        <w:t xml:space="preserve"> صغيرة وكبيرة من عقائدي، وبحول الله وقو</w:t>
      </w:r>
      <w:r w:rsidR="006104C0">
        <w:rPr>
          <w:rFonts w:hint="cs"/>
          <w:rtl/>
        </w:rPr>
        <w:t>ّ</w:t>
      </w:r>
      <w:r>
        <w:rPr>
          <w:rtl/>
        </w:rPr>
        <w:t>ته أثبت حق</w:t>
      </w:r>
      <w:r w:rsidR="006104C0">
        <w:rPr>
          <w:rFonts w:hint="cs"/>
          <w:rtl/>
        </w:rPr>
        <w:t>ّ</w:t>
      </w:r>
      <w:r>
        <w:rPr>
          <w:rtl/>
        </w:rPr>
        <w:t>اني</w:t>
      </w:r>
      <w:r w:rsidR="006104C0">
        <w:rPr>
          <w:rFonts w:hint="cs"/>
          <w:rtl/>
        </w:rPr>
        <w:t>ّ</w:t>
      </w:r>
      <w:r>
        <w:rPr>
          <w:rtl/>
        </w:rPr>
        <w:t>تها.</w:t>
      </w:r>
    </w:p>
    <w:p w:rsidR="008406C4" w:rsidRDefault="006F739F" w:rsidP="006104C0">
      <w:pPr>
        <w:pStyle w:val="libNormal"/>
        <w:rPr>
          <w:rtl/>
        </w:rPr>
      </w:pPr>
      <w:r w:rsidRPr="00851423">
        <w:rPr>
          <w:rStyle w:val="libAlaemChar"/>
          <w:rtl/>
        </w:rPr>
        <w:t>(</w:t>
      </w:r>
      <w:r w:rsidR="006104C0" w:rsidRPr="006104C0">
        <w:rPr>
          <w:rStyle w:val="libAieChar"/>
          <w:rtl/>
        </w:rPr>
        <w:t xml:space="preserve">الْحَمْدُ لِلَّهِ الَّذِي هَدَانَا لِهٰذَا وَ مَا کُنَّا لِنَهْتَدِيَ لَوْ لاَ أَنْ هَدَانَا </w:t>
      </w:r>
      <w:r w:rsidR="0041446A">
        <w:rPr>
          <w:rStyle w:val="libAieChar"/>
          <w:rtl/>
        </w:rPr>
        <w:t>الله</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ارتفع صوت المؤذ</w:t>
      </w:r>
      <w:r w:rsidR="006104C0">
        <w:rPr>
          <w:rFonts w:hint="cs"/>
          <w:rtl/>
        </w:rPr>
        <w:t>ّ</w:t>
      </w:r>
      <w:r>
        <w:rPr>
          <w:rtl/>
        </w:rPr>
        <w:t>ن لصلاة العشاء، وبعد الفراغ من الصلاة شربوا الشاي وتناولوا شيئا</w:t>
      </w:r>
      <w:r w:rsidR="006104C0">
        <w:rPr>
          <w:rFonts w:hint="cs"/>
          <w:rtl/>
        </w:rPr>
        <w:t>ً</w:t>
      </w:r>
      <w:r>
        <w:rPr>
          <w:rtl/>
        </w:rPr>
        <w:t xml:space="preserve"> من الحلوى، ثمّ افتتح</w:t>
      </w:r>
      <w:r w:rsidR="006104C0">
        <w:rPr>
          <w:rFonts w:hint="cs"/>
          <w:rtl/>
        </w:rPr>
        <w:t>َ</w:t>
      </w:r>
      <w:r>
        <w:rPr>
          <w:rtl/>
        </w:rPr>
        <w:t xml:space="preserve"> الحافظ كلامه قائلا</w:t>
      </w:r>
      <w:r w:rsidR="006104C0">
        <w:rPr>
          <w:rFonts w:hint="cs"/>
          <w:rtl/>
        </w:rPr>
        <w:t>ً</w:t>
      </w:r>
      <w:r>
        <w:rPr>
          <w:rtl/>
        </w:rPr>
        <w:t>:</w:t>
      </w:r>
    </w:p>
    <w:p w:rsidR="008406C4" w:rsidRDefault="006F739F" w:rsidP="006F739F">
      <w:pPr>
        <w:pStyle w:val="libNormal"/>
        <w:rPr>
          <w:rtl/>
        </w:rPr>
      </w:pPr>
      <w:r>
        <w:rPr>
          <w:rtl/>
        </w:rPr>
        <w:t>نشكركم على التوضيح عن فرق الشيعة، ولكن نرى في الأخبار والأدعية المروي</w:t>
      </w:r>
      <w:r w:rsidR="006104C0">
        <w:rPr>
          <w:rFonts w:hint="cs"/>
          <w:rtl/>
        </w:rPr>
        <w:t>ّ</w:t>
      </w:r>
      <w:r>
        <w:rPr>
          <w:rtl/>
        </w:rPr>
        <w:t>ة في كتبكم وعبارات ظاهرها يدل</w:t>
      </w:r>
      <w:r w:rsidR="006104C0">
        <w:rPr>
          <w:rFonts w:hint="cs"/>
          <w:rtl/>
        </w:rPr>
        <w:t>ّ</w:t>
      </w:r>
      <w:r>
        <w:rPr>
          <w:rtl/>
        </w:rPr>
        <w:t xml:space="preserve"> على الكفر!</w:t>
      </w:r>
    </w:p>
    <w:p w:rsidR="008406C4" w:rsidRDefault="006F739F" w:rsidP="006F739F">
      <w:pPr>
        <w:pStyle w:val="libNormal"/>
        <w:rPr>
          <w:rtl/>
        </w:rPr>
      </w:pPr>
      <w:r w:rsidRPr="00537012">
        <w:rPr>
          <w:rStyle w:val="libBold2Char"/>
          <w:rtl/>
        </w:rPr>
        <w:t>قلت:</w:t>
      </w:r>
      <w:r>
        <w:rPr>
          <w:rtl/>
        </w:rPr>
        <w:t xml:space="preserve"> أرجو أن تذكروا عبارة واحدة من تلك العبارات حتّى نعرف.</w:t>
      </w:r>
    </w:p>
    <w:p w:rsidR="008406C4" w:rsidRDefault="006F739F" w:rsidP="006F739F">
      <w:pPr>
        <w:pStyle w:val="libNormal"/>
        <w:rPr>
          <w:rtl/>
        </w:rPr>
      </w:pPr>
      <w:r w:rsidRPr="00537012">
        <w:rPr>
          <w:rStyle w:val="libBold2Char"/>
          <w:rtl/>
        </w:rPr>
        <w:t>الحافظ:</w:t>
      </w:r>
      <w:r>
        <w:rPr>
          <w:rtl/>
        </w:rPr>
        <w:t xml:space="preserve"> إن</w:t>
      </w:r>
      <w:r w:rsidR="006104C0">
        <w:rPr>
          <w:rFonts w:hint="cs"/>
          <w:rtl/>
        </w:rPr>
        <w:t>ّ</w:t>
      </w:r>
      <w:r>
        <w:rPr>
          <w:rtl/>
        </w:rPr>
        <w:t>ي طالعت أخبارا</w:t>
      </w:r>
      <w:r w:rsidR="006104C0">
        <w:rPr>
          <w:rFonts w:hint="cs"/>
          <w:rtl/>
        </w:rPr>
        <w:t>ً</w:t>
      </w:r>
      <w:r>
        <w:rPr>
          <w:rtl/>
        </w:rPr>
        <w:t xml:space="preserve"> كثيرة في كتبكم بهذا المعنى ولكن الذي أذكره الآن وي</w:t>
      </w:r>
      <w:r w:rsidR="006104C0">
        <w:rPr>
          <w:rFonts w:hint="cs"/>
          <w:rtl/>
        </w:rPr>
        <w:t>َ</w:t>
      </w:r>
      <w:r>
        <w:rPr>
          <w:rtl/>
        </w:rPr>
        <w:t>جول</w:t>
      </w:r>
      <w:r w:rsidR="006104C0">
        <w:rPr>
          <w:rFonts w:hint="cs"/>
          <w:rtl/>
        </w:rPr>
        <w:t>ُ</w:t>
      </w:r>
      <w:r>
        <w:rPr>
          <w:rtl/>
        </w:rPr>
        <w:t xml:space="preserve"> في خاطري، عبارة، في «تفسير الصافي» </w:t>
      </w:r>
      <w:r w:rsidRPr="000B0BDE">
        <w:rPr>
          <w:rStyle w:val="libFootnotenumChar"/>
          <w:rtl/>
        </w:rPr>
        <w:t>(2)</w:t>
      </w:r>
      <w:r>
        <w:rPr>
          <w:rtl/>
        </w:rPr>
        <w:t xml:space="preserve"> للفيض الكاشاني الذي هو أحد كبار علمائكم فقد روى: أن</w:t>
      </w:r>
      <w:r w:rsidR="006104C0">
        <w:rPr>
          <w:rFonts w:hint="cs"/>
          <w:rtl/>
        </w:rPr>
        <w:t>ّ</w:t>
      </w:r>
      <w:r>
        <w:rPr>
          <w:rtl/>
        </w:rPr>
        <w:t xml:space="preserve"> الحسين شهيد الطف</w:t>
      </w:r>
      <w:r w:rsidR="006104C0">
        <w:rPr>
          <w:rFonts w:hint="cs"/>
          <w:rtl/>
        </w:rPr>
        <w:t>ّ</w:t>
      </w:r>
      <w:r>
        <w:rPr>
          <w:rtl/>
        </w:rPr>
        <w:t xml:space="preserve"> وقف يوما</w:t>
      </w:r>
      <w:r w:rsidR="006104C0">
        <w:rPr>
          <w:rFonts w:hint="cs"/>
          <w:rtl/>
        </w:rPr>
        <w:t>ً</w:t>
      </w:r>
      <w:r>
        <w:rPr>
          <w:rtl/>
        </w:rPr>
        <w:t xml:space="preserve"> بين أصحابه فقال: أي</w:t>
      </w:r>
      <w:r w:rsidR="006104C0">
        <w:rPr>
          <w:rFonts w:hint="cs"/>
          <w:rtl/>
        </w:rPr>
        <w:t>ّ</w:t>
      </w:r>
      <w:r>
        <w:rPr>
          <w:rtl/>
        </w:rPr>
        <w:t>ها الناس! إن</w:t>
      </w:r>
      <w:r w:rsidR="006104C0">
        <w:rPr>
          <w:rFonts w:hint="cs"/>
          <w:rtl/>
        </w:rPr>
        <w:t>ّ</w:t>
      </w:r>
      <w:r>
        <w:rPr>
          <w:rtl/>
        </w:rPr>
        <w:t xml:space="preserve"> الله تعالى جل</w:t>
      </w:r>
      <w:r w:rsidR="006104C0">
        <w:rPr>
          <w:rFonts w:hint="cs"/>
          <w:rtl/>
        </w:rPr>
        <w:t>ّ</w:t>
      </w:r>
      <w:r>
        <w:rPr>
          <w:rtl/>
        </w:rPr>
        <w:t xml:space="preserve"> ذكره ما خلق العباد</w:t>
      </w:r>
      <w:r w:rsidR="00A13185">
        <w:rPr>
          <w:rtl/>
        </w:rPr>
        <w:t xml:space="preserve"> إلّا </w:t>
      </w:r>
      <w:r>
        <w:rPr>
          <w:rtl/>
        </w:rPr>
        <w:t>ليعرفوه، فإذا عرفوه عبدوه، وإذا عبدوه استغنوا بعبادته عن عبادة م</w:t>
      </w:r>
      <w:r w:rsidR="006104C0">
        <w:rPr>
          <w:rFonts w:hint="cs"/>
          <w:rtl/>
        </w:rPr>
        <w:t>َ</w:t>
      </w:r>
      <w:r>
        <w:rPr>
          <w:rtl/>
        </w:rPr>
        <w:t>ن سواه.</w:t>
      </w:r>
    </w:p>
    <w:p w:rsidR="008406C4" w:rsidRDefault="006F739F" w:rsidP="006104C0">
      <w:pPr>
        <w:pStyle w:val="libNormal"/>
        <w:rPr>
          <w:rtl/>
        </w:rPr>
      </w:pPr>
      <w:r>
        <w:rPr>
          <w:rtl/>
        </w:rPr>
        <w:t>قال رجل من أصحابه: بأبي أنت و</w:t>
      </w:r>
      <w:r w:rsidR="006104C0">
        <w:rPr>
          <w:rFonts w:hint="cs"/>
          <w:rtl/>
        </w:rPr>
        <w:t>اُ</w:t>
      </w:r>
      <w:r>
        <w:rPr>
          <w:rtl/>
        </w:rPr>
        <w:t>م</w:t>
      </w:r>
      <w:r w:rsidR="006104C0">
        <w:rPr>
          <w:rFonts w:hint="cs"/>
          <w:rtl/>
        </w:rPr>
        <w:t>ّ</w:t>
      </w:r>
      <w:r>
        <w:rPr>
          <w:rtl/>
        </w:rPr>
        <w:t xml:space="preserve">ي يا ابن رسول الله </w:t>
      </w:r>
      <w:r w:rsidRPr="00201CCF">
        <w:rPr>
          <w:rStyle w:val="libAlaemChar"/>
          <w:rtl/>
        </w:rPr>
        <w:t>صلى‌الله‌عليه‌وآله</w:t>
      </w:r>
      <w:r>
        <w:rPr>
          <w:rtl/>
        </w:rPr>
        <w:t xml:space="preserve"> فما</w:t>
      </w:r>
    </w:p>
    <w:p w:rsidR="006F739F" w:rsidRDefault="006F739F" w:rsidP="006F739F">
      <w:pPr>
        <w:pStyle w:val="libLine"/>
      </w:pPr>
      <w:r>
        <w:rPr>
          <w:rtl/>
        </w:rPr>
        <w:t>____________________</w:t>
      </w:r>
    </w:p>
    <w:p w:rsidR="008406C4" w:rsidRDefault="006F739F" w:rsidP="006104C0">
      <w:pPr>
        <w:pStyle w:val="libFootnote0"/>
        <w:rPr>
          <w:rtl/>
        </w:rPr>
      </w:pPr>
      <w:r>
        <w:rPr>
          <w:rtl/>
        </w:rPr>
        <w:t>1) سورة ال</w:t>
      </w:r>
      <w:r w:rsidR="006104C0">
        <w:rPr>
          <w:rFonts w:hint="cs"/>
          <w:rtl/>
        </w:rPr>
        <w:t>ا</w:t>
      </w:r>
      <w:r>
        <w:rPr>
          <w:rtl/>
        </w:rPr>
        <w:t>عراف، الآية 43.</w:t>
      </w:r>
    </w:p>
    <w:p w:rsidR="008406C4" w:rsidRDefault="006F739F" w:rsidP="006104C0">
      <w:pPr>
        <w:pStyle w:val="libFootnote0"/>
        <w:rPr>
          <w:rtl/>
        </w:rPr>
      </w:pPr>
      <w:r>
        <w:rPr>
          <w:rtl/>
        </w:rPr>
        <w:t>2) مصدر الحديث هو كتاب كنز الفوائد ل</w:t>
      </w:r>
      <w:r w:rsidR="006104C0">
        <w:rPr>
          <w:rFonts w:hint="cs"/>
          <w:rtl/>
        </w:rPr>
        <w:t>ا</w:t>
      </w:r>
      <w:r>
        <w:rPr>
          <w:rtl/>
        </w:rPr>
        <w:t>بي الفتح الكراجكي في رسالة</w:t>
      </w:r>
      <w:r w:rsidR="006104C0">
        <w:rPr>
          <w:rFonts w:hint="cs"/>
          <w:rtl/>
        </w:rPr>
        <w:t>ٍ</w:t>
      </w:r>
      <w:r>
        <w:rPr>
          <w:rtl/>
        </w:rPr>
        <w:t xml:space="preserve"> له</w:t>
      </w:r>
      <w:r w:rsidR="009D40F0">
        <w:rPr>
          <w:rFonts w:hint="cs"/>
          <w:rtl/>
        </w:rPr>
        <w:t>ُ</w:t>
      </w:r>
      <w:r>
        <w:rPr>
          <w:rtl/>
        </w:rPr>
        <w:t xml:space="preserve"> في وجوب الإمامة: ص 151 - من الطبعة الحجرية.</w:t>
      </w:r>
    </w:p>
    <w:p w:rsidR="006F739F" w:rsidRDefault="006F739F" w:rsidP="00D96FAA">
      <w:pPr>
        <w:pStyle w:val="libNormal"/>
      </w:pPr>
      <w:r>
        <w:rPr>
          <w:rtl/>
        </w:rPr>
        <w:br w:type="page"/>
      </w:r>
    </w:p>
    <w:p w:rsidR="006F739F" w:rsidRDefault="006F739F" w:rsidP="00765C61">
      <w:pPr>
        <w:pStyle w:val="libNormal0"/>
      </w:pPr>
      <w:r>
        <w:rPr>
          <w:rtl/>
        </w:rPr>
        <w:lastRenderedPageBreak/>
        <w:t>معرفة الله؟</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معرفة أهل كل</w:t>
      </w:r>
      <w:r w:rsidR="00765C61">
        <w:rPr>
          <w:rFonts w:hint="cs"/>
          <w:rtl/>
        </w:rPr>
        <w:t>ّ</w:t>
      </w:r>
      <w:r>
        <w:rPr>
          <w:rtl/>
        </w:rPr>
        <w:t xml:space="preserve"> زمان إمامهم الذي تجب عليهم طاعته.</w:t>
      </w:r>
    </w:p>
    <w:p w:rsidR="00765C61" w:rsidRDefault="006F739F" w:rsidP="00537012">
      <w:pPr>
        <w:pStyle w:val="libBold2"/>
        <w:rPr>
          <w:rtl/>
        </w:rPr>
      </w:pPr>
      <w:r w:rsidRPr="002004B7">
        <w:rPr>
          <w:rStyle w:val="libBold1Char"/>
          <w:rtl/>
        </w:rPr>
        <w:t>قلت:</w:t>
      </w:r>
    </w:p>
    <w:p w:rsidR="008406C4" w:rsidRDefault="006F739F" w:rsidP="00765C61">
      <w:pPr>
        <w:pStyle w:val="libNormal"/>
        <w:rPr>
          <w:rtl/>
        </w:rPr>
      </w:pPr>
      <w:r w:rsidRPr="00537012">
        <w:rPr>
          <w:rStyle w:val="libBold2Char"/>
          <w:rtl/>
        </w:rPr>
        <w:t>أولا</w:t>
      </w:r>
      <w:r w:rsidR="009D40F0" w:rsidRPr="00537012">
        <w:rPr>
          <w:rStyle w:val="libBold2Char"/>
          <w:rFonts w:hint="cs"/>
          <w:rtl/>
        </w:rPr>
        <w:t>ً</w:t>
      </w:r>
      <w:r w:rsidRPr="00537012">
        <w:rPr>
          <w:rStyle w:val="libBold2Char"/>
          <w:rtl/>
        </w:rPr>
        <w:t>:</w:t>
      </w:r>
      <w:r>
        <w:rPr>
          <w:rtl/>
        </w:rPr>
        <w:t xml:space="preserve"> يجب أن ننظر إلى سند الرواية، هل كان صحيحا</w:t>
      </w:r>
      <w:r w:rsidR="00765C61">
        <w:rPr>
          <w:rFonts w:hint="cs"/>
          <w:rtl/>
        </w:rPr>
        <w:t>ً</w:t>
      </w:r>
      <w:r>
        <w:rPr>
          <w:rtl/>
        </w:rPr>
        <w:t xml:space="preserve"> أو موث</w:t>
      </w:r>
      <w:r w:rsidR="00765C61">
        <w:rPr>
          <w:rFonts w:hint="cs"/>
          <w:rtl/>
        </w:rPr>
        <w:t>ّ</w:t>
      </w:r>
      <w:r>
        <w:rPr>
          <w:rtl/>
        </w:rPr>
        <w:t>قا</w:t>
      </w:r>
      <w:r w:rsidR="00765C61">
        <w:rPr>
          <w:rFonts w:hint="cs"/>
          <w:rtl/>
        </w:rPr>
        <w:t>ً</w:t>
      </w:r>
      <w:r>
        <w:rPr>
          <w:rtl/>
        </w:rPr>
        <w:t>، قوي</w:t>
      </w:r>
      <w:r w:rsidR="00765C61">
        <w:rPr>
          <w:rFonts w:hint="cs"/>
          <w:rtl/>
        </w:rPr>
        <w:t>ّ</w:t>
      </w:r>
      <w:r>
        <w:rPr>
          <w:rtl/>
        </w:rPr>
        <w:t>ا</w:t>
      </w:r>
      <w:r w:rsidR="00765C61">
        <w:rPr>
          <w:rFonts w:hint="cs"/>
          <w:rtl/>
        </w:rPr>
        <w:t>ً</w:t>
      </w:r>
      <w:r>
        <w:rPr>
          <w:rtl/>
        </w:rPr>
        <w:t xml:space="preserve"> أو ضعيفا</w:t>
      </w:r>
      <w:r w:rsidR="00765C61">
        <w:rPr>
          <w:rFonts w:hint="cs"/>
          <w:rtl/>
        </w:rPr>
        <w:t>ً</w:t>
      </w:r>
      <w:r>
        <w:rPr>
          <w:rtl/>
        </w:rPr>
        <w:t>، معتبرا</w:t>
      </w:r>
      <w:r w:rsidR="00765C61">
        <w:rPr>
          <w:rFonts w:hint="cs"/>
          <w:rtl/>
        </w:rPr>
        <w:t>ً</w:t>
      </w:r>
      <w:r>
        <w:rPr>
          <w:rtl/>
        </w:rPr>
        <w:t xml:space="preserve"> أو مردودا</w:t>
      </w:r>
      <w:r w:rsidR="00765C61">
        <w:rPr>
          <w:rFonts w:hint="cs"/>
          <w:rtl/>
        </w:rPr>
        <w:t>ً</w:t>
      </w:r>
      <w:r>
        <w:rPr>
          <w:rtl/>
        </w:rPr>
        <w:t>.</w:t>
      </w:r>
    </w:p>
    <w:p w:rsidR="008406C4" w:rsidRDefault="006F739F" w:rsidP="006F739F">
      <w:pPr>
        <w:pStyle w:val="libNormal"/>
        <w:rPr>
          <w:rtl/>
        </w:rPr>
      </w:pPr>
      <w:r>
        <w:rPr>
          <w:rtl/>
        </w:rPr>
        <w:t>ثم</w:t>
      </w:r>
      <w:r w:rsidR="00765C61">
        <w:rPr>
          <w:rFonts w:hint="cs"/>
          <w:rtl/>
        </w:rPr>
        <w:t>ّ</w:t>
      </w:r>
      <w:r>
        <w:rPr>
          <w:rtl/>
        </w:rPr>
        <w:t xml:space="preserve"> على فرض صح</w:t>
      </w:r>
      <w:r w:rsidR="00765C61">
        <w:rPr>
          <w:rFonts w:hint="cs"/>
          <w:rtl/>
        </w:rPr>
        <w:t>ّ</w:t>
      </w:r>
      <w:r>
        <w:rPr>
          <w:rtl/>
        </w:rPr>
        <w:t>ة السند فهو خبر واحد، فلا يجوز الاستناد عليه والالتزام به، فمثل هذا الخبر يلغى عندنا لمناقضته للآيات القرآنية والروايات الصريحة المروي</w:t>
      </w:r>
      <w:r w:rsidR="00765C61">
        <w:rPr>
          <w:rFonts w:hint="cs"/>
          <w:rtl/>
        </w:rPr>
        <w:t>ّ</w:t>
      </w:r>
      <w:r>
        <w:rPr>
          <w:rtl/>
        </w:rPr>
        <w:t xml:space="preserve">ة عن أهل البيت </w:t>
      </w:r>
      <w:r w:rsidR="000F5224" w:rsidRPr="000F5224">
        <w:rPr>
          <w:rStyle w:val="libAlaemChar"/>
          <w:rtl/>
        </w:rPr>
        <w:t>عليهم‌السلام</w:t>
      </w:r>
      <w:r>
        <w:rPr>
          <w:rtl/>
        </w:rPr>
        <w:t xml:space="preserve"> في التوحيد</w:t>
      </w:r>
      <w:r w:rsidRPr="000B0BDE">
        <w:rPr>
          <w:rStyle w:val="libFootnotenumChar"/>
          <w:rtl/>
        </w:rPr>
        <w:t>(1)</w:t>
      </w:r>
      <w:r>
        <w:rPr>
          <w:rtl/>
        </w:rPr>
        <w:t>.</w:t>
      </w:r>
    </w:p>
    <w:p w:rsidR="008406C4" w:rsidRDefault="006F739F" w:rsidP="00FA4A1A">
      <w:pPr>
        <w:pStyle w:val="libNormal"/>
        <w:rPr>
          <w:rtl/>
        </w:rPr>
      </w:pPr>
      <w:r>
        <w:rPr>
          <w:rtl/>
        </w:rPr>
        <w:t>ومن أراد أن يعرف نظر الشيعة في التوحيد فليراجع خطب أمير المؤمنين علي</w:t>
      </w:r>
      <w:r w:rsidR="00E438AE">
        <w:rPr>
          <w:rFonts w:hint="cs"/>
          <w:rtl/>
        </w:rPr>
        <w:t>ّ</w:t>
      </w:r>
      <w:r>
        <w:rPr>
          <w:rtl/>
        </w:rPr>
        <w:t xml:space="preserve"> بن أبي طالب </w:t>
      </w:r>
      <w:r w:rsidRPr="005E607E">
        <w:rPr>
          <w:rStyle w:val="libAlaemChar"/>
          <w:rtl/>
        </w:rPr>
        <w:t>عليه‌السلام</w:t>
      </w:r>
      <w:r>
        <w:rPr>
          <w:rtl/>
        </w:rPr>
        <w:t xml:space="preserve"> في</w:t>
      </w:r>
      <w:r w:rsidR="00FA4A1A">
        <w:rPr>
          <w:rFonts w:hint="cs"/>
          <w:rtl/>
        </w:rPr>
        <w:t xml:space="preserve"> </w:t>
      </w:r>
      <w:r w:rsidR="00FA4A1A" w:rsidRPr="00743CF5">
        <w:rPr>
          <w:rFonts w:hint="cs"/>
          <w:rtl/>
        </w:rPr>
        <w:t>«</w:t>
      </w:r>
      <w:r>
        <w:rPr>
          <w:rtl/>
        </w:rPr>
        <w:t>نهج البلاغة</w:t>
      </w:r>
      <w:r w:rsidR="00FA4A1A" w:rsidRPr="00743CF5">
        <w:rPr>
          <w:rFonts w:hint="cs"/>
          <w:rtl/>
        </w:rPr>
        <w:t>»</w:t>
      </w:r>
      <w:r>
        <w:rPr>
          <w:rtl/>
        </w:rPr>
        <w:t xml:space="preserve"> حول التوحيد وليراجع مناظرات أئم</w:t>
      </w:r>
      <w:r w:rsidR="00FA4A1A">
        <w:rPr>
          <w:rFonts w:hint="cs"/>
          <w:rtl/>
        </w:rPr>
        <w:t>ّ</w:t>
      </w:r>
      <w:r>
        <w:rPr>
          <w:rtl/>
        </w:rPr>
        <w:t xml:space="preserve">تنا </w:t>
      </w:r>
      <w:r w:rsidR="000F5224" w:rsidRPr="000F5224">
        <w:rPr>
          <w:rStyle w:val="libAlaemChar"/>
          <w:rtl/>
        </w:rPr>
        <w:t>عليهم‌السلام</w:t>
      </w:r>
      <w:r>
        <w:rPr>
          <w:rtl/>
        </w:rPr>
        <w:t xml:space="preserve"> ومناقشاتهم مع الماد</w:t>
      </w:r>
      <w:r w:rsidR="00FA4A1A">
        <w:rPr>
          <w:rFonts w:hint="cs"/>
          <w:rtl/>
        </w:rPr>
        <w:t>ّ</w:t>
      </w:r>
      <w:r>
        <w:rPr>
          <w:rtl/>
        </w:rPr>
        <w:t>يين والدهري</w:t>
      </w:r>
      <w:r w:rsidR="00FA4A1A">
        <w:rPr>
          <w:rFonts w:hint="cs"/>
          <w:rtl/>
        </w:rPr>
        <w:t>ّ</w:t>
      </w:r>
      <w:r>
        <w:rPr>
          <w:rtl/>
        </w:rPr>
        <w:t>ين المنكرين لوجود الله عز</w:t>
      </w:r>
      <w:r w:rsidR="00FA4A1A">
        <w:rPr>
          <w:rFonts w:hint="cs"/>
          <w:rtl/>
        </w:rPr>
        <w:t>ّ</w:t>
      </w:r>
      <w:r>
        <w:rPr>
          <w:rtl/>
        </w:rPr>
        <w:t xml:space="preserve"> وجل</w:t>
      </w:r>
      <w:r w:rsidR="00FA4A1A">
        <w:rPr>
          <w:rFonts w:hint="cs"/>
          <w:rtl/>
        </w:rPr>
        <w:t>ّ</w:t>
      </w:r>
      <w:r>
        <w:rPr>
          <w:rtl/>
        </w:rPr>
        <w:t>، لتعرفوا كيف رد</w:t>
      </w:r>
      <w:r w:rsidR="00FA4A1A">
        <w:rPr>
          <w:rFonts w:hint="cs"/>
          <w:rtl/>
        </w:rPr>
        <w:t>ّ</w:t>
      </w:r>
      <w:r>
        <w:rPr>
          <w:rtl/>
        </w:rPr>
        <w:t>وا شبهاتهم، وأثبتوا وجود الخالق وتوحيده على أحسن وجه.</w:t>
      </w:r>
    </w:p>
    <w:p w:rsidR="008406C4" w:rsidRDefault="006F739F" w:rsidP="006F739F">
      <w:pPr>
        <w:pStyle w:val="libNormal"/>
        <w:rPr>
          <w:rtl/>
        </w:rPr>
      </w:pPr>
      <w:r>
        <w:rPr>
          <w:rtl/>
        </w:rPr>
        <w:t>راجعوا كتاب توحيد المفض</w:t>
      </w:r>
      <w:r w:rsidR="00FA4A1A">
        <w:rPr>
          <w:rFonts w:hint="cs"/>
          <w:rtl/>
        </w:rPr>
        <w:t>ّ</w:t>
      </w:r>
      <w:r>
        <w:rPr>
          <w:rtl/>
        </w:rPr>
        <w:t>ل، وتوحيد الصدوق، وكتاب التوحيد من موسوعة «بحار الأنوار» للعلامة المجلسي قد</w:t>
      </w:r>
      <w:r w:rsidR="00FA4A1A">
        <w:rPr>
          <w:rFonts w:hint="cs"/>
          <w:rtl/>
        </w:rPr>
        <w:t>ّ</w:t>
      </w:r>
      <w:r>
        <w:rPr>
          <w:rtl/>
        </w:rPr>
        <w:t>س الله أسرارهم.</w:t>
      </w:r>
    </w:p>
    <w:p w:rsidR="006F739F" w:rsidRDefault="006F739F" w:rsidP="006F739F">
      <w:pPr>
        <w:pStyle w:val="libLine"/>
      </w:pPr>
      <w:r>
        <w:rPr>
          <w:rtl/>
        </w:rPr>
        <w:t>____________________</w:t>
      </w:r>
    </w:p>
    <w:p w:rsidR="008406C4" w:rsidRDefault="006F739F" w:rsidP="006F739F">
      <w:pPr>
        <w:pStyle w:val="libFootnote0"/>
        <w:rPr>
          <w:rtl/>
        </w:rPr>
      </w:pPr>
      <w:r>
        <w:rPr>
          <w:rtl/>
        </w:rPr>
        <w:t>1) وللشيخ الكراجكي - قد</w:t>
      </w:r>
      <w:r w:rsidR="00FA4A1A">
        <w:rPr>
          <w:rFonts w:hint="cs"/>
          <w:rtl/>
        </w:rPr>
        <w:t>ّ</w:t>
      </w:r>
      <w:r>
        <w:rPr>
          <w:rtl/>
        </w:rPr>
        <w:t>س سر</w:t>
      </w:r>
      <w:r w:rsidR="00FA4A1A">
        <w:rPr>
          <w:rFonts w:hint="cs"/>
          <w:rtl/>
        </w:rPr>
        <w:t>ّ</w:t>
      </w:r>
      <w:r>
        <w:rPr>
          <w:rtl/>
        </w:rPr>
        <w:t>ه - تعليق</w:t>
      </w:r>
      <w:r w:rsidR="00FA4A1A">
        <w:rPr>
          <w:rFonts w:hint="cs"/>
          <w:rtl/>
        </w:rPr>
        <w:t>ٌ</w:t>
      </w:r>
      <w:r>
        <w:rPr>
          <w:rtl/>
        </w:rPr>
        <w:t xml:space="preserve"> دقيق يزيل كل مناقضة</w:t>
      </w:r>
      <w:r w:rsidR="00FA4A1A">
        <w:rPr>
          <w:rFonts w:hint="cs"/>
          <w:rtl/>
        </w:rPr>
        <w:t>ٍ</w:t>
      </w:r>
      <w:r>
        <w:rPr>
          <w:rtl/>
        </w:rPr>
        <w:t xml:space="preserve"> عن هذا الحديث الشريف قال:</w:t>
      </w:r>
    </w:p>
    <w:p w:rsidR="008406C4" w:rsidRDefault="00FA4A1A" w:rsidP="00FA4A1A">
      <w:pPr>
        <w:pStyle w:val="libFootnote0"/>
        <w:rPr>
          <w:rtl/>
        </w:rPr>
      </w:pPr>
      <w:r>
        <w:rPr>
          <w:rFonts w:hint="cs"/>
          <w:rtl/>
        </w:rPr>
        <w:t>إ</w:t>
      </w:r>
      <w:r w:rsidR="006F739F">
        <w:rPr>
          <w:rtl/>
        </w:rPr>
        <w:t>ع</w:t>
      </w:r>
      <w:r>
        <w:rPr>
          <w:rFonts w:hint="cs"/>
          <w:rtl/>
        </w:rPr>
        <w:t>ْ</w:t>
      </w:r>
      <w:r w:rsidR="006F739F">
        <w:rPr>
          <w:rtl/>
        </w:rPr>
        <w:t>ل</w:t>
      </w:r>
      <w:r>
        <w:rPr>
          <w:rFonts w:hint="cs"/>
          <w:rtl/>
        </w:rPr>
        <w:t>َ</w:t>
      </w:r>
      <w:r w:rsidR="006F739F">
        <w:rPr>
          <w:rtl/>
        </w:rPr>
        <w:t>م أن</w:t>
      </w:r>
      <w:r>
        <w:rPr>
          <w:rFonts w:hint="cs"/>
          <w:rtl/>
        </w:rPr>
        <w:t>ّ</w:t>
      </w:r>
      <w:r w:rsidR="006F739F">
        <w:rPr>
          <w:rtl/>
        </w:rPr>
        <w:t>ه</w:t>
      </w:r>
      <w:r w:rsidR="005D504B">
        <w:rPr>
          <w:rtl/>
        </w:rPr>
        <w:t xml:space="preserve"> لمـّا </w:t>
      </w:r>
      <w:r w:rsidR="006F739F">
        <w:rPr>
          <w:rtl/>
        </w:rPr>
        <w:t>كان</w:t>
      </w:r>
      <w:r>
        <w:rPr>
          <w:rFonts w:hint="cs"/>
          <w:rtl/>
        </w:rPr>
        <w:t>َ</w:t>
      </w:r>
      <w:r w:rsidR="006F739F">
        <w:rPr>
          <w:rtl/>
        </w:rPr>
        <w:t>ت معرفة</w:t>
      </w:r>
      <w:r>
        <w:rPr>
          <w:rFonts w:hint="cs"/>
          <w:rtl/>
        </w:rPr>
        <w:t>ُ</w:t>
      </w:r>
      <w:r w:rsidR="006F739F">
        <w:rPr>
          <w:rtl/>
        </w:rPr>
        <w:t xml:space="preserve"> الله</w:t>
      </w:r>
      <w:r w:rsidR="009D40F0">
        <w:rPr>
          <w:rFonts w:hint="cs"/>
          <w:rtl/>
        </w:rPr>
        <w:t>ِ</w:t>
      </w:r>
      <w:r w:rsidR="006F739F">
        <w:rPr>
          <w:rtl/>
        </w:rPr>
        <w:t xml:space="preserve"> وطاعت</w:t>
      </w:r>
      <w:r>
        <w:rPr>
          <w:rFonts w:hint="cs"/>
          <w:rtl/>
        </w:rPr>
        <w:t>ُ</w:t>
      </w:r>
      <w:r w:rsidR="006F739F">
        <w:rPr>
          <w:rtl/>
        </w:rPr>
        <w:t>ه</w:t>
      </w:r>
      <w:r>
        <w:rPr>
          <w:rFonts w:hint="cs"/>
          <w:rtl/>
        </w:rPr>
        <w:t>ُ</w:t>
      </w:r>
      <w:r w:rsidR="006F739F">
        <w:rPr>
          <w:rtl/>
        </w:rPr>
        <w:t xml:space="preserve"> لا ينفعان م</w:t>
      </w:r>
      <w:r>
        <w:rPr>
          <w:rFonts w:hint="cs"/>
          <w:rtl/>
        </w:rPr>
        <w:t>َ</w:t>
      </w:r>
      <w:r w:rsidR="006F739F">
        <w:rPr>
          <w:rtl/>
        </w:rPr>
        <w:t>ن</w:t>
      </w:r>
      <w:r>
        <w:rPr>
          <w:rFonts w:hint="cs"/>
          <w:rtl/>
        </w:rPr>
        <w:t>ْ</w:t>
      </w:r>
      <w:r w:rsidR="006F739F">
        <w:rPr>
          <w:rtl/>
        </w:rPr>
        <w:t xml:space="preserve"> لم يعرف الإمام</w:t>
      </w:r>
      <w:r>
        <w:rPr>
          <w:rFonts w:hint="cs"/>
          <w:rtl/>
        </w:rPr>
        <w:t>َ</w:t>
      </w:r>
      <w:r w:rsidR="006F739F">
        <w:rPr>
          <w:rtl/>
        </w:rPr>
        <w:t>، ومعرفة</w:t>
      </w:r>
      <w:r>
        <w:rPr>
          <w:rFonts w:hint="cs"/>
          <w:rtl/>
        </w:rPr>
        <w:t>ُ</w:t>
      </w:r>
      <w:r w:rsidR="006F739F">
        <w:rPr>
          <w:rtl/>
        </w:rPr>
        <w:t xml:space="preserve"> الإمام وطاعت</w:t>
      </w:r>
      <w:r>
        <w:rPr>
          <w:rFonts w:hint="cs"/>
          <w:rtl/>
        </w:rPr>
        <w:t>ُ</w:t>
      </w:r>
      <w:r w:rsidR="006F739F">
        <w:rPr>
          <w:rtl/>
        </w:rPr>
        <w:t>ه</w:t>
      </w:r>
      <w:r>
        <w:rPr>
          <w:rFonts w:hint="cs"/>
          <w:rtl/>
        </w:rPr>
        <w:t>ُ</w:t>
      </w:r>
      <w:r w:rsidR="006F739F">
        <w:rPr>
          <w:rtl/>
        </w:rPr>
        <w:t xml:space="preserve"> لا تنفعان</w:t>
      </w:r>
      <w:r w:rsidR="00A13185">
        <w:rPr>
          <w:rtl/>
        </w:rPr>
        <w:t xml:space="preserve"> إلّا </w:t>
      </w:r>
      <w:r w:rsidR="006F739F">
        <w:rPr>
          <w:rtl/>
        </w:rPr>
        <w:t>بعد معر</w:t>
      </w:r>
      <w:r>
        <w:rPr>
          <w:rFonts w:hint="cs"/>
          <w:rtl/>
        </w:rPr>
        <w:t>َ</w:t>
      </w:r>
      <w:r w:rsidR="006F739F">
        <w:rPr>
          <w:rtl/>
        </w:rPr>
        <w:t xml:space="preserve">فة الله </w:t>
      </w:r>
      <w:r>
        <w:rPr>
          <w:rFonts w:hint="cs"/>
          <w:rtl/>
        </w:rPr>
        <w:t>[</w:t>
      </w:r>
      <w:r w:rsidR="005D504B">
        <w:rPr>
          <w:rFonts w:hint="cs"/>
          <w:rtl/>
        </w:rPr>
        <w:t xml:space="preserve"> لمـّا </w:t>
      </w:r>
      <w:r w:rsidR="006F739F">
        <w:rPr>
          <w:rtl/>
        </w:rPr>
        <w:t>كانت كذلك</w:t>
      </w:r>
      <w:r>
        <w:rPr>
          <w:rFonts w:hint="cs"/>
          <w:rtl/>
        </w:rPr>
        <w:t xml:space="preserve"> ]</w:t>
      </w:r>
      <w:r w:rsidR="006F739F">
        <w:rPr>
          <w:rtl/>
        </w:rPr>
        <w:t xml:space="preserve"> ص</w:t>
      </w:r>
      <w:r>
        <w:rPr>
          <w:rFonts w:hint="cs"/>
          <w:rtl/>
        </w:rPr>
        <w:t>َ</w:t>
      </w:r>
      <w:r w:rsidR="006F739F">
        <w:rPr>
          <w:rtl/>
        </w:rPr>
        <w:t>ح</w:t>
      </w:r>
      <w:r>
        <w:rPr>
          <w:rFonts w:hint="cs"/>
          <w:rtl/>
        </w:rPr>
        <w:t>َّ</w:t>
      </w:r>
      <w:r w:rsidR="006F739F">
        <w:rPr>
          <w:rtl/>
        </w:rPr>
        <w:t xml:space="preserve"> أن</w:t>
      </w:r>
      <w:r>
        <w:rPr>
          <w:rFonts w:hint="cs"/>
          <w:rtl/>
        </w:rPr>
        <w:t>ْ</w:t>
      </w:r>
      <w:r w:rsidR="006F739F">
        <w:rPr>
          <w:rtl/>
        </w:rPr>
        <w:t xml:space="preserve"> ي</w:t>
      </w:r>
      <w:r>
        <w:rPr>
          <w:rFonts w:hint="cs"/>
          <w:rtl/>
        </w:rPr>
        <w:t>ُ</w:t>
      </w:r>
      <w:r w:rsidR="006F739F">
        <w:rPr>
          <w:rtl/>
        </w:rPr>
        <w:t xml:space="preserve">قال: </w:t>
      </w:r>
      <w:r>
        <w:rPr>
          <w:rFonts w:hint="cs"/>
          <w:rtl/>
        </w:rPr>
        <w:t>إ</w:t>
      </w:r>
      <w:r w:rsidR="006F739F">
        <w:rPr>
          <w:rtl/>
        </w:rPr>
        <w:t>ن</w:t>
      </w:r>
      <w:r>
        <w:rPr>
          <w:rFonts w:hint="cs"/>
          <w:rtl/>
        </w:rPr>
        <w:t>ّ</w:t>
      </w:r>
      <w:r w:rsidR="006F739F">
        <w:rPr>
          <w:rtl/>
        </w:rPr>
        <w:t xml:space="preserve"> معرفة الله هي معرفة</w:t>
      </w:r>
      <w:r>
        <w:rPr>
          <w:rFonts w:hint="cs"/>
          <w:rtl/>
        </w:rPr>
        <w:t>ُ</w:t>
      </w:r>
      <w:r w:rsidR="006F739F">
        <w:rPr>
          <w:rtl/>
        </w:rPr>
        <w:t xml:space="preserve"> الإمام وطاعت</w:t>
      </w:r>
      <w:r>
        <w:rPr>
          <w:rFonts w:hint="cs"/>
          <w:rtl/>
        </w:rPr>
        <w:t>ُ</w:t>
      </w:r>
      <w:r w:rsidR="006F739F">
        <w:rPr>
          <w:rtl/>
        </w:rPr>
        <w:t>ه</w:t>
      </w:r>
      <w:r>
        <w:rPr>
          <w:rFonts w:hint="cs"/>
          <w:rtl/>
        </w:rPr>
        <w:t>ُ</w:t>
      </w:r>
      <w:r w:rsidR="006F739F">
        <w:rPr>
          <w:rtl/>
        </w:rPr>
        <w:t>.</w:t>
      </w:r>
    </w:p>
    <w:p w:rsidR="008406C4" w:rsidRDefault="00FA5570" w:rsidP="00FA4A1A">
      <w:pPr>
        <w:pStyle w:val="libFootnote0"/>
        <w:rPr>
          <w:rtl/>
        </w:rPr>
      </w:pPr>
      <w:r>
        <w:rPr>
          <w:rtl/>
        </w:rPr>
        <w:t>ولمـّا</w:t>
      </w:r>
      <w:r w:rsidR="006F739F">
        <w:rPr>
          <w:rtl/>
        </w:rPr>
        <w:t xml:space="preserve"> كانت </w:t>
      </w:r>
      <w:r w:rsidR="00FA4A1A">
        <w:rPr>
          <w:rFonts w:hint="cs"/>
          <w:rtl/>
        </w:rPr>
        <w:t>أ</w:t>
      </w:r>
      <w:r w:rsidR="006F739F">
        <w:rPr>
          <w:rtl/>
        </w:rPr>
        <w:t>يضا</w:t>
      </w:r>
      <w:r w:rsidR="00FA4A1A">
        <w:rPr>
          <w:rFonts w:hint="cs"/>
          <w:rtl/>
        </w:rPr>
        <w:t>ً</w:t>
      </w:r>
      <w:r w:rsidR="006F739F">
        <w:rPr>
          <w:rtl/>
        </w:rPr>
        <w:t xml:space="preserve"> المعارف الديني</w:t>
      </w:r>
      <w:r w:rsidR="00FA4A1A">
        <w:rPr>
          <w:rFonts w:hint="cs"/>
          <w:rtl/>
        </w:rPr>
        <w:t>ّ</w:t>
      </w:r>
      <w:r w:rsidR="006F739F">
        <w:rPr>
          <w:rtl/>
        </w:rPr>
        <w:t>ة العقلية والس</w:t>
      </w:r>
      <w:r w:rsidR="00FA4A1A">
        <w:rPr>
          <w:rFonts w:hint="cs"/>
          <w:rtl/>
        </w:rPr>
        <w:t>ّ</w:t>
      </w:r>
      <w:r w:rsidR="006F739F">
        <w:rPr>
          <w:rtl/>
        </w:rPr>
        <w:t>معية تحصل</w:t>
      </w:r>
      <w:r w:rsidR="00FA4A1A">
        <w:rPr>
          <w:rFonts w:hint="cs"/>
          <w:rtl/>
        </w:rPr>
        <w:t>ُ</w:t>
      </w:r>
      <w:r w:rsidR="006F739F">
        <w:rPr>
          <w:rtl/>
        </w:rPr>
        <w:t xml:space="preserve"> من جهة الإمام، وكان الإمام آمرا</w:t>
      </w:r>
      <w:r w:rsidR="00FA4A1A">
        <w:rPr>
          <w:rFonts w:hint="cs"/>
          <w:rtl/>
        </w:rPr>
        <w:t>ً</w:t>
      </w:r>
      <w:r w:rsidR="006F739F">
        <w:rPr>
          <w:rtl/>
        </w:rPr>
        <w:t xml:space="preserve"> بذلك وداعيا</w:t>
      </w:r>
      <w:r w:rsidR="00FA4A1A">
        <w:rPr>
          <w:rFonts w:hint="cs"/>
          <w:rtl/>
        </w:rPr>
        <w:t>ً</w:t>
      </w:r>
      <w:r w:rsidR="006F739F">
        <w:rPr>
          <w:rtl/>
        </w:rPr>
        <w:t xml:space="preserve"> إليه، ص</w:t>
      </w:r>
      <w:r w:rsidR="00FA4A1A">
        <w:rPr>
          <w:rFonts w:hint="cs"/>
          <w:rtl/>
        </w:rPr>
        <w:t>َ</w:t>
      </w:r>
      <w:r w:rsidR="006F739F">
        <w:rPr>
          <w:rtl/>
        </w:rPr>
        <w:t>ح</w:t>
      </w:r>
      <w:r w:rsidR="00FA4A1A">
        <w:rPr>
          <w:rFonts w:hint="cs"/>
          <w:rtl/>
        </w:rPr>
        <w:t>َّ</w:t>
      </w:r>
      <w:r w:rsidR="006F739F">
        <w:rPr>
          <w:rtl/>
        </w:rPr>
        <w:t xml:space="preserve"> القول</w:t>
      </w:r>
      <w:r w:rsidR="00FA4A1A">
        <w:rPr>
          <w:rFonts w:hint="cs"/>
          <w:rtl/>
        </w:rPr>
        <w:t>ُ</w:t>
      </w:r>
      <w:r w:rsidR="006F739F">
        <w:rPr>
          <w:rtl/>
        </w:rPr>
        <w:t xml:space="preserve"> بأن</w:t>
      </w:r>
      <w:r w:rsidR="00FA4A1A">
        <w:rPr>
          <w:rFonts w:hint="cs"/>
          <w:rtl/>
        </w:rPr>
        <w:t>ّ</w:t>
      </w:r>
      <w:r w:rsidR="006F739F">
        <w:rPr>
          <w:rtl/>
        </w:rPr>
        <w:t xml:space="preserve"> معرفة</w:t>
      </w:r>
      <w:r w:rsidR="00FA4A1A">
        <w:rPr>
          <w:rFonts w:hint="cs"/>
          <w:rtl/>
        </w:rPr>
        <w:t>ً</w:t>
      </w:r>
      <w:r w:rsidR="006F739F">
        <w:rPr>
          <w:rtl/>
        </w:rPr>
        <w:t xml:space="preserve"> الإمام</w:t>
      </w:r>
      <w:r w:rsidR="00FA4A1A">
        <w:rPr>
          <w:rFonts w:hint="cs"/>
          <w:rtl/>
        </w:rPr>
        <w:t>َ</w:t>
      </w:r>
      <w:r w:rsidR="006F739F">
        <w:rPr>
          <w:rtl/>
        </w:rPr>
        <w:t xml:space="preserve"> وطاعت</w:t>
      </w:r>
      <w:r w:rsidR="00FA4A1A">
        <w:rPr>
          <w:rFonts w:hint="cs"/>
          <w:rtl/>
        </w:rPr>
        <w:t>ُ</w:t>
      </w:r>
      <w:r w:rsidR="006F739F">
        <w:rPr>
          <w:rtl/>
        </w:rPr>
        <w:t>ه هي معرفة</w:t>
      </w:r>
      <w:r w:rsidR="00FA4A1A">
        <w:rPr>
          <w:rFonts w:hint="cs"/>
          <w:rtl/>
        </w:rPr>
        <w:t>ُ</w:t>
      </w:r>
      <w:r w:rsidR="006F739F">
        <w:rPr>
          <w:rtl/>
        </w:rPr>
        <w:t xml:space="preserve"> الله سبحانه، كما تقول في المعرفة بالرسول وطاعته: إن</w:t>
      </w:r>
      <w:r w:rsidR="00FA4A1A">
        <w:rPr>
          <w:rFonts w:hint="cs"/>
          <w:rtl/>
        </w:rPr>
        <w:t>ّ</w:t>
      </w:r>
      <w:r w:rsidR="006F739F">
        <w:rPr>
          <w:rtl/>
        </w:rPr>
        <w:t>ها معرفة</w:t>
      </w:r>
      <w:r w:rsidR="00FA4A1A">
        <w:rPr>
          <w:rFonts w:hint="cs"/>
          <w:rtl/>
        </w:rPr>
        <w:t>ُ</w:t>
      </w:r>
      <w:r w:rsidR="006F739F">
        <w:rPr>
          <w:rtl/>
        </w:rPr>
        <w:t xml:space="preserve"> بالله سبحانه، قال الله عز وجل </w:t>
      </w:r>
      <w:r w:rsidR="00FA4A1A" w:rsidRPr="00743CF5">
        <w:rPr>
          <w:rFonts w:hint="cs"/>
          <w:rtl/>
        </w:rPr>
        <w:t>«</w:t>
      </w:r>
      <w:r w:rsidR="00FA4A1A">
        <w:rPr>
          <w:rFonts w:hint="cs"/>
          <w:rtl/>
        </w:rPr>
        <w:t xml:space="preserve"> </w:t>
      </w:r>
      <w:r w:rsidR="006F739F">
        <w:rPr>
          <w:rtl/>
        </w:rPr>
        <w:t>من ي</w:t>
      </w:r>
      <w:r w:rsidR="00FA4A1A">
        <w:rPr>
          <w:rFonts w:hint="cs"/>
          <w:rtl/>
        </w:rPr>
        <w:t>ُ</w:t>
      </w:r>
      <w:r w:rsidR="006F739F">
        <w:rPr>
          <w:rtl/>
        </w:rPr>
        <w:t>طع</w:t>
      </w:r>
      <w:r w:rsidR="00FA4A1A">
        <w:rPr>
          <w:rFonts w:hint="cs"/>
          <w:rtl/>
        </w:rPr>
        <w:t>ِ</w:t>
      </w:r>
      <w:r w:rsidR="006F739F">
        <w:rPr>
          <w:rtl/>
        </w:rPr>
        <w:t xml:space="preserve"> الرسول</w:t>
      </w:r>
      <w:r w:rsidR="00FA4A1A">
        <w:rPr>
          <w:rFonts w:hint="cs"/>
          <w:rtl/>
        </w:rPr>
        <w:t>َ</w:t>
      </w:r>
      <w:r w:rsidR="006F739F">
        <w:rPr>
          <w:rtl/>
        </w:rPr>
        <w:t xml:space="preserve"> فقد أطاع ا</w:t>
      </w:r>
      <w:r w:rsidR="00FA4A1A">
        <w:rPr>
          <w:rFonts w:hint="cs"/>
          <w:rtl/>
        </w:rPr>
        <w:t>َ</w:t>
      </w:r>
      <w:r w:rsidR="006F739F">
        <w:rPr>
          <w:rtl/>
        </w:rPr>
        <w:t>لله</w:t>
      </w:r>
      <w:r w:rsidR="00FA4A1A">
        <w:rPr>
          <w:rFonts w:hint="cs"/>
          <w:rtl/>
        </w:rPr>
        <w:t xml:space="preserve"> </w:t>
      </w:r>
      <w:r w:rsidR="00FA4A1A" w:rsidRPr="00743CF5">
        <w:rPr>
          <w:rFonts w:hint="cs"/>
          <w:rtl/>
        </w:rPr>
        <w:t>»</w:t>
      </w:r>
      <w:r w:rsidR="006F739F">
        <w:rPr>
          <w:rtl/>
        </w:rPr>
        <w:t xml:space="preserve"> ك</w:t>
      </w:r>
      <w:r w:rsidR="00FA4A1A">
        <w:rPr>
          <w:rFonts w:hint="cs"/>
          <w:rtl/>
        </w:rPr>
        <w:t>َ</w:t>
      </w:r>
      <w:r w:rsidR="006F739F">
        <w:rPr>
          <w:rtl/>
        </w:rPr>
        <w:t>ن</w:t>
      </w:r>
      <w:r w:rsidR="00FA4A1A">
        <w:rPr>
          <w:rFonts w:hint="cs"/>
          <w:rtl/>
        </w:rPr>
        <w:t>َ</w:t>
      </w:r>
      <w:r w:rsidR="006F739F">
        <w:rPr>
          <w:rtl/>
        </w:rPr>
        <w:t>ز الفوائد: ص 151 الطبعة الحجرية.</w:t>
      </w:r>
    </w:p>
    <w:p w:rsidR="006F739F" w:rsidRDefault="006F739F" w:rsidP="00D96FAA">
      <w:pPr>
        <w:pStyle w:val="libNormal"/>
      </w:pPr>
      <w:r>
        <w:rPr>
          <w:rtl/>
        </w:rPr>
        <w:br w:type="page"/>
      </w:r>
    </w:p>
    <w:p w:rsidR="008406C4" w:rsidRDefault="006F739F" w:rsidP="00FA4A1A">
      <w:pPr>
        <w:pStyle w:val="libNormal"/>
        <w:rPr>
          <w:rtl/>
        </w:rPr>
      </w:pPr>
      <w:r>
        <w:rPr>
          <w:rtl/>
        </w:rPr>
        <w:lastRenderedPageBreak/>
        <w:t>وطالعوا بدق</w:t>
      </w:r>
      <w:r w:rsidR="00FA4A1A">
        <w:rPr>
          <w:rFonts w:hint="cs"/>
          <w:rtl/>
        </w:rPr>
        <w:t>ّ</w:t>
      </w:r>
      <w:r>
        <w:rPr>
          <w:rtl/>
        </w:rPr>
        <w:t>ة كتاب النكت ال</w:t>
      </w:r>
      <w:r w:rsidR="00FA4A1A">
        <w:rPr>
          <w:rFonts w:hint="cs"/>
          <w:rtl/>
        </w:rPr>
        <w:t>ا</w:t>
      </w:r>
      <w:r>
        <w:rPr>
          <w:rtl/>
        </w:rPr>
        <w:t>عقادية، والمقالات في المذاهب والمختارات، وهما من تصانيف محمد بن محمد بن نعمان، المعروف بالشيخ المفيد طاب ثراه، وهو من أكبر علمائنا في القرن الرابع الهجري.</w:t>
      </w:r>
    </w:p>
    <w:p w:rsidR="008406C4" w:rsidRDefault="006F739F" w:rsidP="00FA4A1A">
      <w:pPr>
        <w:pStyle w:val="libNormal"/>
        <w:rPr>
          <w:rtl/>
        </w:rPr>
      </w:pPr>
      <w:r>
        <w:rPr>
          <w:rtl/>
        </w:rPr>
        <w:t>طالعوا بإمعان كتاب</w:t>
      </w:r>
      <w:r w:rsidR="00FA4A1A" w:rsidRPr="00743CF5">
        <w:rPr>
          <w:rFonts w:hint="cs"/>
          <w:rtl/>
        </w:rPr>
        <w:t>«</w:t>
      </w:r>
      <w:r>
        <w:rPr>
          <w:rtl/>
        </w:rPr>
        <w:t xml:space="preserve"> الاحتجاج</w:t>
      </w:r>
      <w:r w:rsidR="00FA4A1A" w:rsidRPr="00743CF5">
        <w:rPr>
          <w:rFonts w:hint="cs"/>
          <w:rtl/>
        </w:rPr>
        <w:t>»</w:t>
      </w:r>
      <w:r>
        <w:rPr>
          <w:rtl/>
        </w:rPr>
        <w:t xml:space="preserve"> للشيخ الجليل أحمد بن علي بن أبي طالب الطبرسي رحمه الله.</w:t>
      </w:r>
    </w:p>
    <w:p w:rsidR="008406C4" w:rsidRDefault="006F739F" w:rsidP="006F739F">
      <w:pPr>
        <w:pStyle w:val="libNormal"/>
        <w:rPr>
          <w:rtl/>
        </w:rPr>
      </w:pPr>
      <w:r>
        <w:rPr>
          <w:rtl/>
        </w:rPr>
        <w:t>راجعوا هذه الكتب القي</w:t>
      </w:r>
      <w:r w:rsidR="00FA4A1A">
        <w:rPr>
          <w:rFonts w:hint="cs"/>
          <w:rtl/>
        </w:rPr>
        <w:t>ّ</w:t>
      </w:r>
      <w:r>
        <w:rPr>
          <w:rtl/>
        </w:rPr>
        <w:t>مة حتّى تعرفوا كلام أئم</w:t>
      </w:r>
      <w:r w:rsidR="00FA4A1A">
        <w:rPr>
          <w:rFonts w:hint="cs"/>
          <w:rtl/>
        </w:rPr>
        <w:t>ّ</w:t>
      </w:r>
      <w:r>
        <w:rPr>
          <w:rtl/>
        </w:rPr>
        <w:t>ة الشيعة وعلمائهم في التوحيد.</w:t>
      </w:r>
    </w:p>
    <w:p w:rsidR="008406C4" w:rsidRDefault="006F739F" w:rsidP="006F739F">
      <w:pPr>
        <w:pStyle w:val="libNormal"/>
        <w:rPr>
          <w:rtl/>
        </w:rPr>
      </w:pPr>
      <w:r>
        <w:rPr>
          <w:rtl/>
        </w:rPr>
        <w:t>ولكن</w:t>
      </w:r>
      <w:r w:rsidR="00FA4A1A">
        <w:rPr>
          <w:rFonts w:hint="cs"/>
          <w:rtl/>
        </w:rPr>
        <w:t>ّ</w:t>
      </w:r>
      <w:r>
        <w:rPr>
          <w:rtl/>
        </w:rPr>
        <w:t>كم لا تريدون معرفة الحقيقة والواقع! وإن</w:t>
      </w:r>
      <w:r w:rsidR="00FA4A1A">
        <w:rPr>
          <w:rFonts w:hint="cs"/>
          <w:rtl/>
        </w:rPr>
        <w:t>ّ</w:t>
      </w:r>
      <w:r>
        <w:rPr>
          <w:rtl/>
        </w:rPr>
        <w:t>ما تبحثون في كتبنا لتجدوا أخبارا</w:t>
      </w:r>
      <w:r w:rsidR="00E62594">
        <w:rPr>
          <w:rFonts w:hint="cs"/>
          <w:rtl/>
        </w:rPr>
        <w:t>ً</w:t>
      </w:r>
      <w:r>
        <w:rPr>
          <w:rtl/>
        </w:rPr>
        <w:t xml:space="preserve"> متشابهة فتتحاملون بها علينا، وتهر</w:t>
      </w:r>
      <w:r w:rsidR="00E62594">
        <w:rPr>
          <w:rFonts w:hint="cs"/>
          <w:rtl/>
        </w:rPr>
        <w:t>ّ</w:t>
      </w:r>
      <w:r>
        <w:rPr>
          <w:rtl/>
        </w:rPr>
        <w:t>جون بها ضد</w:t>
      </w:r>
      <w:r w:rsidR="00E62594">
        <w:rPr>
          <w:rFonts w:hint="cs"/>
          <w:rtl/>
        </w:rPr>
        <w:t>ّ</w:t>
      </w:r>
      <w:r>
        <w:rPr>
          <w:rtl/>
        </w:rPr>
        <w:t>نا.</w:t>
      </w:r>
    </w:p>
    <w:tbl>
      <w:tblPr>
        <w:tblStyle w:val="TableGrid"/>
        <w:bidiVisual/>
        <w:tblW w:w="4562" w:type="pct"/>
        <w:tblInd w:w="384" w:type="dxa"/>
        <w:tblLook w:val="01E0" w:firstRow="1" w:lastRow="1" w:firstColumn="1" w:lastColumn="1" w:noHBand="0" w:noVBand="0"/>
      </w:tblPr>
      <w:tblGrid>
        <w:gridCol w:w="3539"/>
        <w:gridCol w:w="272"/>
        <w:gridCol w:w="3499"/>
      </w:tblGrid>
      <w:tr w:rsidR="00E62594" w:rsidTr="00A20971">
        <w:trPr>
          <w:trHeight w:val="350"/>
        </w:trPr>
        <w:tc>
          <w:tcPr>
            <w:tcW w:w="3920" w:type="dxa"/>
            <w:shd w:val="clear" w:color="auto" w:fill="auto"/>
          </w:tcPr>
          <w:p w:rsidR="00E62594" w:rsidRDefault="00E62594" w:rsidP="00A20971">
            <w:pPr>
              <w:pStyle w:val="libPoem"/>
            </w:pPr>
            <w:r>
              <w:rPr>
                <w:rtl/>
              </w:rPr>
              <w:t>أت</w:t>
            </w:r>
            <w:r>
              <w:rPr>
                <w:rFonts w:hint="cs"/>
                <w:rtl/>
              </w:rPr>
              <w:t>ُ</w:t>
            </w:r>
            <w:r>
              <w:rPr>
                <w:rtl/>
              </w:rPr>
              <w:t>بصر في العين من</w:t>
            </w:r>
            <w:r>
              <w:rPr>
                <w:rFonts w:hint="cs"/>
                <w:rtl/>
              </w:rPr>
              <w:t>ّ</w:t>
            </w:r>
            <w:r>
              <w:rPr>
                <w:rtl/>
              </w:rPr>
              <w:t>ي القذى</w:t>
            </w:r>
            <w:r w:rsidRPr="00725071">
              <w:rPr>
                <w:rStyle w:val="libPoemTiniChar0"/>
                <w:rtl/>
              </w:rPr>
              <w:br/>
              <w:t> </w:t>
            </w:r>
          </w:p>
        </w:tc>
        <w:tc>
          <w:tcPr>
            <w:tcW w:w="279" w:type="dxa"/>
            <w:shd w:val="clear" w:color="auto" w:fill="auto"/>
          </w:tcPr>
          <w:p w:rsidR="00E62594" w:rsidRDefault="00E62594" w:rsidP="00A20971">
            <w:pPr>
              <w:pStyle w:val="libPoem"/>
              <w:rPr>
                <w:rtl/>
              </w:rPr>
            </w:pPr>
          </w:p>
        </w:tc>
        <w:tc>
          <w:tcPr>
            <w:tcW w:w="3881" w:type="dxa"/>
            <w:shd w:val="clear" w:color="auto" w:fill="auto"/>
          </w:tcPr>
          <w:p w:rsidR="00E62594" w:rsidRDefault="00E62594" w:rsidP="00A20971">
            <w:pPr>
              <w:pStyle w:val="libPoem"/>
            </w:pPr>
            <w:r>
              <w:rPr>
                <w:rtl/>
              </w:rPr>
              <w:t>وفي عينك الجذع لا ت</w:t>
            </w:r>
            <w:r>
              <w:rPr>
                <w:rFonts w:hint="cs"/>
                <w:rtl/>
              </w:rPr>
              <w:t>ُ</w:t>
            </w:r>
            <w:r>
              <w:rPr>
                <w:rtl/>
              </w:rPr>
              <w:t>بصر</w:t>
            </w:r>
            <w:r>
              <w:rPr>
                <w:rFonts w:hint="cs"/>
                <w:rtl/>
              </w:rPr>
              <w:t>ُ</w:t>
            </w:r>
            <w:r w:rsidRPr="00725071">
              <w:rPr>
                <w:rStyle w:val="libPoemTiniChar0"/>
                <w:rtl/>
              </w:rPr>
              <w:br/>
              <w:t> </w:t>
            </w:r>
          </w:p>
        </w:tc>
      </w:tr>
    </w:tbl>
    <w:p w:rsidR="008406C4" w:rsidRDefault="006F739F" w:rsidP="006F739F">
      <w:pPr>
        <w:pStyle w:val="libNormal"/>
        <w:rPr>
          <w:rtl/>
        </w:rPr>
      </w:pPr>
      <w:r>
        <w:rPr>
          <w:rtl/>
        </w:rPr>
        <w:t>فكأن</w:t>
      </w:r>
      <w:r w:rsidR="00E62594">
        <w:rPr>
          <w:rFonts w:hint="cs"/>
          <w:rtl/>
        </w:rPr>
        <w:t>ّ</w:t>
      </w:r>
      <w:r>
        <w:rPr>
          <w:rtl/>
        </w:rPr>
        <w:t>كم لم تطالعوا كتبكم وصحاحكم فتجدوا فيها الأخبار الخرافية والموهومات، بل الكفري</w:t>
      </w:r>
      <w:r w:rsidR="00E62594">
        <w:rPr>
          <w:rFonts w:hint="cs"/>
          <w:rtl/>
        </w:rPr>
        <w:t>ّ</w:t>
      </w:r>
      <w:r>
        <w:rPr>
          <w:rtl/>
        </w:rPr>
        <w:t>ات التي تضحك الثكلى ويأباها العقل السليم، فلو تقرأها بإمعان</w:t>
      </w:r>
      <w:r w:rsidR="005D504B">
        <w:rPr>
          <w:rtl/>
        </w:rPr>
        <w:t xml:space="preserve"> لمـّا </w:t>
      </w:r>
      <w:r>
        <w:rPr>
          <w:rtl/>
        </w:rPr>
        <w:t>رفعت رأسك خجلا</w:t>
      </w:r>
      <w:r w:rsidR="00E62594">
        <w:rPr>
          <w:rFonts w:hint="cs"/>
          <w:rtl/>
        </w:rPr>
        <w:t>ً</w:t>
      </w:r>
      <w:r>
        <w:rPr>
          <w:rtl/>
        </w:rPr>
        <w:t>، ولم تنظر في وجوه الحاضرين حياء</w:t>
      </w:r>
      <w:r w:rsidR="00E62594">
        <w:rPr>
          <w:rFonts w:hint="cs"/>
          <w:rtl/>
        </w:rPr>
        <w:t>ً</w:t>
      </w:r>
      <w:r>
        <w:rPr>
          <w:rtl/>
        </w:rPr>
        <w:t>!!</w:t>
      </w:r>
    </w:p>
    <w:p w:rsidR="008406C4" w:rsidRDefault="006F739F" w:rsidP="006F739F">
      <w:pPr>
        <w:pStyle w:val="libNormal"/>
        <w:rPr>
          <w:rtl/>
        </w:rPr>
      </w:pPr>
      <w:r w:rsidRPr="00537012">
        <w:rPr>
          <w:rStyle w:val="libBold2Char"/>
          <w:rtl/>
        </w:rPr>
        <w:t>الحافظ:</w:t>
      </w:r>
      <w:r>
        <w:rPr>
          <w:rtl/>
        </w:rPr>
        <w:t xml:space="preserve"> إن</w:t>
      </w:r>
      <w:r w:rsidR="00E62594">
        <w:rPr>
          <w:rFonts w:hint="cs"/>
          <w:rtl/>
        </w:rPr>
        <w:t>ّ</w:t>
      </w:r>
      <w:r>
        <w:rPr>
          <w:rtl/>
        </w:rPr>
        <w:t xml:space="preserve"> المضحك المخجل هو كلامكم في تخطئة الكتب العظيمة التي لم يصن</w:t>
      </w:r>
      <w:r w:rsidR="00E62594">
        <w:rPr>
          <w:rFonts w:hint="cs"/>
          <w:rtl/>
        </w:rPr>
        <w:t>ّ</w:t>
      </w:r>
      <w:r>
        <w:rPr>
          <w:rtl/>
        </w:rPr>
        <w:t>ف ولم ي</w:t>
      </w:r>
      <w:r w:rsidR="00E62594">
        <w:rPr>
          <w:rFonts w:hint="cs"/>
          <w:rtl/>
        </w:rPr>
        <w:t>ُ</w:t>
      </w:r>
      <w:r>
        <w:rPr>
          <w:rtl/>
        </w:rPr>
        <w:t>ؤ</w:t>
      </w:r>
      <w:r w:rsidR="00E62594">
        <w:rPr>
          <w:rFonts w:hint="cs"/>
          <w:rtl/>
        </w:rPr>
        <w:t>َ</w:t>
      </w:r>
      <w:r>
        <w:rPr>
          <w:rtl/>
        </w:rPr>
        <w:t>ل</w:t>
      </w:r>
      <w:r w:rsidR="00E62594">
        <w:rPr>
          <w:rFonts w:hint="cs"/>
          <w:rtl/>
        </w:rPr>
        <w:t>َّ</w:t>
      </w:r>
      <w:r>
        <w:rPr>
          <w:rtl/>
        </w:rPr>
        <w:t>ف مثلها في الإسلام، خصوصا</w:t>
      </w:r>
      <w:r w:rsidR="00E62594">
        <w:rPr>
          <w:rFonts w:hint="cs"/>
          <w:rtl/>
        </w:rPr>
        <w:t>ً</w:t>
      </w:r>
      <w:r>
        <w:rPr>
          <w:rtl/>
        </w:rPr>
        <w:t xml:space="preserve"> صحيح البخاري وصحيح مسلم اللذان أجمع علماء الإسلام على صح</w:t>
      </w:r>
      <w:r w:rsidR="00E62594">
        <w:rPr>
          <w:rFonts w:hint="cs"/>
          <w:rtl/>
        </w:rPr>
        <w:t>ّ</w:t>
      </w:r>
      <w:r>
        <w:rPr>
          <w:rtl/>
        </w:rPr>
        <w:t>تهما، وأن</w:t>
      </w:r>
      <w:r w:rsidR="00E62594">
        <w:rPr>
          <w:rFonts w:hint="cs"/>
          <w:rtl/>
        </w:rPr>
        <w:t>ّ</w:t>
      </w:r>
      <w:r>
        <w:rPr>
          <w:rtl/>
        </w:rPr>
        <w:t xml:space="preserve"> الأحاديث المروي</w:t>
      </w:r>
      <w:r w:rsidR="00E62594">
        <w:rPr>
          <w:rFonts w:hint="cs"/>
          <w:rtl/>
        </w:rPr>
        <w:t>ّ</w:t>
      </w:r>
      <w:r>
        <w:rPr>
          <w:rtl/>
        </w:rPr>
        <w:t xml:space="preserve">ة فيها صادرة عن النبي </w:t>
      </w:r>
      <w:r w:rsidRPr="00201CCF">
        <w:rPr>
          <w:rStyle w:val="libAlaemChar"/>
          <w:rtl/>
        </w:rPr>
        <w:t>صلى‌الله‌عليه‌وآله</w:t>
      </w:r>
      <w:r>
        <w:rPr>
          <w:rtl/>
        </w:rPr>
        <w:t xml:space="preserve"> قطعا</w:t>
      </w:r>
      <w:r w:rsidR="00E62594">
        <w:rPr>
          <w:rFonts w:hint="cs"/>
          <w:rtl/>
        </w:rPr>
        <w:t>ً</w:t>
      </w:r>
      <w:r>
        <w:rPr>
          <w:rtl/>
        </w:rPr>
        <w:t>، ولو أن</w:t>
      </w:r>
      <w:r w:rsidR="00E62594">
        <w:rPr>
          <w:rFonts w:hint="cs"/>
          <w:rtl/>
        </w:rPr>
        <w:t>ّ</w:t>
      </w:r>
      <w:r>
        <w:rPr>
          <w:rtl/>
        </w:rPr>
        <w:t xml:space="preserve"> أحدا</w:t>
      </w:r>
      <w:r w:rsidR="00E62594">
        <w:rPr>
          <w:rFonts w:hint="cs"/>
          <w:rtl/>
        </w:rPr>
        <w:t>ً</w:t>
      </w:r>
      <w:r>
        <w:rPr>
          <w:rtl/>
        </w:rPr>
        <w:t xml:space="preserve"> أنكر الصحيحين أو خطّأ بعض الأحاديث المروي</w:t>
      </w:r>
      <w:r w:rsidR="00E62594">
        <w:rPr>
          <w:rFonts w:hint="cs"/>
          <w:rtl/>
        </w:rPr>
        <w:t>ّ</w:t>
      </w:r>
      <w:r>
        <w:rPr>
          <w:rtl/>
        </w:rPr>
        <w:t>ة فيهما فإن</w:t>
      </w:r>
      <w:r w:rsidR="00E62594">
        <w:rPr>
          <w:rFonts w:hint="cs"/>
          <w:rtl/>
        </w:rPr>
        <w:t>ّ</w:t>
      </w:r>
      <w:r>
        <w:rPr>
          <w:rtl/>
        </w:rPr>
        <w:t>ه ينكر وينفي مذهب الس</w:t>
      </w:r>
      <w:r w:rsidR="00E62594">
        <w:rPr>
          <w:rFonts w:hint="cs"/>
          <w:rtl/>
        </w:rPr>
        <w:t>ُ</w:t>
      </w:r>
      <w:r>
        <w:rPr>
          <w:rtl/>
        </w:rPr>
        <w:t>ن</w:t>
      </w:r>
      <w:r w:rsidR="00E62594">
        <w:rPr>
          <w:rFonts w:hint="cs"/>
          <w:rtl/>
        </w:rPr>
        <w:t>ّ</w:t>
      </w:r>
      <w:r>
        <w:rPr>
          <w:rtl/>
        </w:rPr>
        <w:t>ة والجماعة، لأن</w:t>
      </w:r>
      <w:r w:rsidR="00E62594">
        <w:rPr>
          <w:rFonts w:hint="cs"/>
          <w:rtl/>
        </w:rPr>
        <w:t>ّ</w:t>
      </w:r>
      <w:r>
        <w:rPr>
          <w:rtl/>
        </w:rPr>
        <w:t xml:space="preserve"> مدار عقائد أهل الس</w:t>
      </w:r>
      <w:r w:rsidR="00E62594">
        <w:rPr>
          <w:rFonts w:hint="cs"/>
          <w:rtl/>
        </w:rPr>
        <w:t>ُّ</w:t>
      </w:r>
      <w:r>
        <w:rPr>
          <w:rtl/>
        </w:rPr>
        <w:t>ن</w:t>
      </w:r>
      <w:r w:rsidR="00E62594">
        <w:rPr>
          <w:rFonts w:hint="cs"/>
          <w:rtl/>
        </w:rPr>
        <w:t>ّ</w:t>
      </w:r>
      <w:r>
        <w:rPr>
          <w:rtl/>
        </w:rPr>
        <w:t>ة وفقههم بعد القرآن يكون على هذين الكتابين.</w:t>
      </w:r>
    </w:p>
    <w:p w:rsidR="008406C4" w:rsidRDefault="006F739F" w:rsidP="00E62594">
      <w:pPr>
        <w:pStyle w:val="libNormal"/>
        <w:rPr>
          <w:rtl/>
        </w:rPr>
      </w:pPr>
      <w:r>
        <w:rPr>
          <w:rtl/>
        </w:rPr>
        <w:t>كما كتب ابن حجر المك</w:t>
      </w:r>
      <w:r w:rsidR="00E62594">
        <w:rPr>
          <w:rFonts w:hint="cs"/>
          <w:rtl/>
        </w:rPr>
        <w:t>ّ</w:t>
      </w:r>
      <w:r>
        <w:rPr>
          <w:rtl/>
        </w:rPr>
        <w:t>ي، وهو من كبار علماء الإسلام و</w:t>
      </w:r>
      <w:r w:rsidR="00E62594">
        <w:rPr>
          <w:rFonts w:hint="cs"/>
          <w:rtl/>
        </w:rPr>
        <w:t>ا</w:t>
      </w:r>
      <w:r>
        <w:rPr>
          <w:rtl/>
        </w:rPr>
        <w:t>مام الحرمين، في كتابه «الصواعق المحرقة»: فصل في بيان كيفي</w:t>
      </w:r>
      <w:r w:rsidR="00E62594">
        <w:rPr>
          <w:rFonts w:hint="cs"/>
          <w:rtl/>
        </w:rPr>
        <w:t>ّ</w:t>
      </w:r>
      <w:r>
        <w:rPr>
          <w:rtl/>
        </w:rPr>
        <w:t>تها - أي:</w:t>
      </w:r>
    </w:p>
    <w:p w:rsidR="006F739F" w:rsidRDefault="006F739F" w:rsidP="00D96FAA">
      <w:pPr>
        <w:pStyle w:val="libNormal"/>
      </w:pPr>
      <w:r>
        <w:rPr>
          <w:rtl/>
        </w:rPr>
        <w:br w:type="page"/>
      </w:r>
    </w:p>
    <w:p w:rsidR="008406C4" w:rsidRDefault="006F739F" w:rsidP="00E62594">
      <w:pPr>
        <w:pStyle w:val="libNormal0"/>
        <w:rPr>
          <w:rtl/>
        </w:rPr>
      </w:pPr>
      <w:r>
        <w:rPr>
          <w:rtl/>
        </w:rPr>
        <w:lastRenderedPageBreak/>
        <w:t>كيفية خلافة أبي بكر - روى الشيخان البخاري ومسلم في صحيحيهما اللذين هما أصح</w:t>
      </w:r>
      <w:r w:rsidR="00E62594">
        <w:rPr>
          <w:rFonts w:hint="cs"/>
          <w:rtl/>
        </w:rPr>
        <w:t>ّ</w:t>
      </w:r>
      <w:r>
        <w:rPr>
          <w:rtl/>
        </w:rPr>
        <w:t xml:space="preserve"> الكتب بعد القرآن، بإجماع ي</w:t>
      </w:r>
      <w:r w:rsidR="00E62594">
        <w:rPr>
          <w:rFonts w:hint="cs"/>
          <w:rtl/>
        </w:rPr>
        <w:t>ُ</w:t>
      </w:r>
      <w:r>
        <w:rPr>
          <w:rtl/>
        </w:rPr>
        <w:t>عت</w:t>
      </w:r>
      <w:r w:rsidR="00E62594">
        <w:rPr>
          <w:rFonts w:hint="cs"/>
          <w:rtl/>
        </w:rPr>
        <w:t>َ</w:t>
      </w:r>
      <w:r>
        <w:rPr>
          <w:rtl/>
        </w:rPr>
        <w:t>د</w:t>
      </w:r>
      <w:r w:rsidR="00E62594">
        <w:rPr>
          <w:rFonts w:hint="cs"/>
          <w:rtl/>
        </w:rPr>
        <w:t>ُّ</w:t>
      </w:r>
      <w:r>
        <w:rPr>
          <w:rtl/>
        </w:rPr>
        <w:t xml:space="preserve"> به: فلذلك من البديهي أن</w:t>
      </w:r>
      <w:r w:rsidR="00E62594">
        <w:rPr>
          <w:rFonts w:hint="cs"/>
          <w:rtl/>
        </w:rPr>
        <w:t>ّ</w:t>
      </w:r>
      <w:r>
        <w:rPr>
          <w:rtl/>
        </w:rPr>
        <w:t xml:space="preserve"> الأخبار المندرجة في الصحيحين كل</w:t>
      </w:r>
      <w:r w:rsidR="00E62594">
        <w:rPr>
          <w:rFonts w:hint="cs"/>
          <w:rtl/>
        </w:rPr>
        <w:t>ّ</w:t>
      </w:r>
      <w:r>
        <w:rPr>
          <w:rtl/>
        </w:rPr>
        <w:t>ها قطعية الصدور عن النبي</w:t>
      </w:r>
      <w:r w:rsidR="00E62594">
        <w:rPr>
          <w:rFonts w:hint="cs"/>
          <w:rtl/>
        </w:rPr>
        <w:t>ّ</w:t>
      </w:r>
      <w:r>
        <w:rPr>
          <w:rtl/>
        </w:rPr>
        <w:t xml:space="preserve"> </w:t>
      </w:r>
      <w:r w:rsidR="00E62594" w:rsidRPr="00201CCF">
        <w:rPr>
          <w:rStyle w:val="libAlaemChar"/>
          <w:rtl/>
        </w:rPr>
        <w:t>صلى‌الله‌عليه‌وآله</w:t>
      </w:r>
      <w:r w:rsidR="00E62594">
        <w:rPr>
          <w:rtl/>
        </w:rPr>
        <w:t xml:space="preserve"> </w:t>
      </w:r>
      <w:r>
        <w:rPr>
          <w:rtl/>
        </w:rPr>
        <w:t>، لأن</w:t>
      </w:r>
      <w:r w:rsidR="00E62594">
        <w:rPr>
          <w:rFonts w:hint="cs"/>
          <w:rtl/>
        </w:rPr>
        <w:t>ّ</w:t>
      </w:r>
      <w:r>
        <w:rPr>
          <w:rtl/>
        </w:rPr>
        <w:t xml:space="preserve"> ال</w:t>
      </w:r>
      <w:r w:rsidR="00E62594">
        <w:rPr>
          <w:rFonts w:hint="cs"/>
          <w:rtl/>
        </w:rPr>
        <w:t>اُ</w:t>
      </w:r>
      <w:r>
        <w:rPr>
          <w:rtl/>
        </w:rPr>
        <w:t>م</w:t>
      </w:r>
      <w:r w:rsidR="00E62594">
        <w:rPr>
          <w:rFonts w:hint="cs"/>
          <w:rtl/>
        </w:rPr>
        <w:t>ّ</w:t>
      </w:r>
      <w:r>
        <w:rPr>
          <w:rtl/>
        </w:rPr>
        <w:t>ة أجمعت على قبولهما، وكل</w:t>
      </w:r>
      <w:r w:rsidR="00E62594">
        <w:rPr>
          <w:rFonts w:hint="cs"/>
          <w:rtl/>
        </w:rPr>
        <w:t>ّ</w:t>
      </w:r>
      <w:r>
        <w:rPr>
          <w:rtl/>
        </w:rPr>
        <w:t xml:space="preserve"> ما أجمعت ال</w:t>
      </w:r>
      <w:r w:rsidR="00E62594">
        <w:rPr>
          <w:rFonts w:hint="cs"/>
          <w:rtl/>
        </w:rPr>
        <w:t>اُ</w:t>
      </w:r>
      <w:r>
        <w:rPr>
          <w:rtl/>
        </w:rPr>
        <w:t>م</w:t>
      </w:r>
      <w:r w:rsidR="00E62594">
        <w:rPr>
          <w:rFonts w:hint="cs"/>
          <w:rtl/>
        </w:rPr>
        <w:t>ّ</w:t>
      </w:r>
      <w:r>
        <w:rPr>
          <w:rtl/>
        </w:rPr>
        <w:t>ة على قبوله فهو مقطوع به، فكل</w:t>
      </w:r>
      <w:r w:rsidR="00E62594">
        <w:rPr>
          <w:rFonts w:hint="cs"/>
          <w:rtl/>
        </w:rPr>
        <w:t>ّ</w:t>
      </w:r>
      <w:r>
        <w:rPr>
          <w:rtl/>
        </w:rPr>
        <w:t xml:space="preserve"> ما في الصحيحين مقطوع بصحته!!</w:t>
      </w:r>
    </w:p>
    <w:p w:rsidR="008406C4" w:rsidRDefault="006F739F" w:rsidP="006F739F">
      <w:pPr>
        <w:pStyle w:val="libNormal"/>
        <w:rPr>
          <w:rtl/>
        </w:rPr>
      </w:pPr>
      <w:r>
        <w:rPr>
          <w:rtl/>
        </w:rPr>
        <w:t>على هذا، كيف يتجر</w:t>
      </w:r>
      <w:r w:rsidR="00E62594">
        <w:rPr>
          <w:rFonts w:hint="cs"/>
          <w:rtl/>
        </w:rPr>
        <w:t>ّ</w:t>
      </w:r>
      <w:r>
        <w:rPr>
          <w:rtl/>
        </w:rPr>
        <w:t>أ أحد أن يقول: توجد في الصحيحين خرافات وكفري</w:t>
      </w:r>
      <w:r w:rsidR="00E62594">
        <w:rPr>
          <w:rFonts w:hint="cs"/>
          <w:rtl/>
        </w:rPr>
        <w:t>ّ</w:t>
      </w:r>
      <w:r>
        <w:rPr>
          <w:rtl/>
        </w:rPr>
        <w:t>ات وموهومات؟!</w:t>
      </w:r>
    </w:p>
    <w:p w:rsidR="006F739F" w:rsidRDefault="006F739F" w:rsidP="00E62594">
      <w:pPr>
        <w:pStyle w:val="Heading2Center"/>
      </w:pPr>
      <w:bookmarkStart w:id="87" w:name="_Toc531283928"/>
      <w:bookmarkStart w:id="88" w:name="_Toc531286789"/>
      <w:r>
        <w:rPr>
          <w:rtl/>
        </w:rPr>
        <w:t>رد</w:t>
      </w:r>
      <w:r w:rsidR="00E62594">
        <w:rPr>
          <w:rFonts w:hint="cs"/>
          <w:rtl/>
        </w:rPr>
        <w:t>ّ</w:t>
      </w:r>
      <w:r>
        <w:rPr>
          <w:rtl/>
        </w:rPr>
        <w:t xml:space="preserve"> الإجماع المزعوم</w:t>
      </w:r>
      <w:bookmarkEnd w:id="87"/>
      <w:bookmarkEnd w:id="88"/>
    </w:p>
    <w:p w:rsidR="00E62594" w:rsidRDefault="006F739F" w:rsidP="00E62594">
      <w:pPr>
        <w:pStyle w:val="libNormal"/>
        <w:rPr>
          <w:rtl/>
        </w:rPr>
      </w:pPr>
      <w:r w:rsidRPr="00537012">
        <w:rPr>
          <w:rStyle w:val="libBold2Char"/>
          <w:rtl/>
        </w:rPr>
        <w:t>قلت:</w:t>
      </w:r>
      <w:r>
        <w:rPr>
          <w:rtl/>
        </w:rPr>
        <w:t xml:space="preserve"> نحن نورد إشكالا</w:t>
      </w:r>
      <w:r w:rsidR="00E62594">
        <w:rPr>
          <w:rFonts w:hint="cs"/>
          <w:rtl/>
        </w:rPr>
        <w:t>ً</w:t>
      </w:r>
      <w:r>
        <w:rPr>
          <w:rtl/>
        </w:rPr>
        <w:t xml:space="preserve"> علميا</w:t>
      </w:r>
      <w:r w:rsidR="00E62594">
        <w:rPr>
          <w:rFonts w:hint="cs"/>
          <w:rtl/>
        </w:rPr>
        <w:t>ً</w:t>
      </w:r>
      <w:r>
        <w:rPr>
          <w:rtl/>
        </w:rPr>
        <w:t xml:space="preserve"> على الإجماع الذي تد</w:t>
      </w:r>
      <w:r w:rsidR="00E62594">
        <w:rPr>
          <w:rFonts w:hint="cs"/>
          <w:rtl/>
        </w:rPr>
        <w:t>َّ</w:t>
      </w:r>
      <w:r>
        <w:rPr>
          <w:rtl/>
        </w:rPr>
        <w:t>عون</w:t>
      </w:r>
      <w:r w:rsidR="00E62594">
        <w:rPr>
          <w:rFonts w:hint="cs"/>
          <w:rtl/>
        </w:rPr>
        <w:t>َ</w:t>
      </w:r>
      <w:r>
        <w:rPr>
          <w:rtl/>
        </w:rPr>
        <w:t>ه</w:t>
      </w:r>
      <w:r w:rsidR="00E62594">
        <w:rPr>
          <w:rFonts w:hint="cs"/>
          <w:rtl/>
        </w:rPr>
        <w:t>ُ</w:t>
      </w:r>
      <w:r>
        <w:rPr>
          <w:rtl/>
        </w:rPr>
        <w:t xml:space="preserve"> على صح</w:t>
      </w:r>
      <w:r w:rsidR="00E62594">
        <w:rPr>
          <w:rFonts w:hint="cs"/>
          <w:rtl/>
        </w:rPr>
        <w:t>ّ</w:t>
      </w:r>
      <w:r>
        <w:rPr>
          <w:rtl/>
        </w:rPr>
        <w:t xml:space="preserve">ة ما في الصحيحين وإسناد ما فيها </w:t>
      </w:r>
      <w:r w:rsidR="00E62594">
        <w:rPr>
          <w:rFonts w:hint="cs"/>
          <w:rtl/>
        </w:rPr>
        <w:t>ا</w:t>
      </w:r>
      <w:r>
        <w:rPr>
          <w:rtl/>
        </w:rPr>
        <w:t>لى النبي</w:t>
      </w:r>
      <w:r w:rsidR="00E62594">
        <w:rPr>
          <w:rFonts w:hint="cs"/>
          <w:rtl/>
        </w:rPr>
        <w:t>ّ</w:t>
      </w:r>
      <w:r>
        <w:rPr>
          <w:rtl/>
        </w:rPr>
        <w:t xml:space="preserve"> </w:t>
      </w:r>
      <w:r w:rsidRPr="00201CCF">
        <w:rPr>
          <w:rStyle w:val="libAlaemChar"/>
          <w:rtl/>
        </w:rPr>
        <w:t>صلى‌الله‌عليه‌وآله</w:t>
      </w:r>
      <w:r>
        <w:rPr>
          <w:rtl/>
        </w:rPr>
        <w:t>!</w:t>
      </w:r>
    </w:p>
    <w:p w:rsidR="008406C4" w:rsidRDefault="006F739F" w:rsidP="00E62594">
      <w:pPr>
        <w:pStyle w:val="libNormal"/>
        <w:rPr>
          <w:rtl/>
        </w:rPr>
      </w:pPr>
      <w:r>
        <w:rPr>
          <w:rtl/>
        </w:rPr>
        <w:t>فقد ناقش كثير من علمائكم روايات الصحيحين ورفضوا كثيرا</w:t>
      </w:r>
      <w:r w:rsidR="00E62594">
        <w:rPr>
          <w:rFonts w:hint="cs"/>
          <w:rtl/>
        </w:rPr>
        <w:t>ً</w:t>
      </w:r>
      <w:r>
        <w:rPr>
          <w:rtl/>
        </w:rPr>
        <w:t xml:space="preserve"> منها، أضف على </w:t>
      </w:r>
      <w:r w:rsidR="00E62594">
        <w:rPr>
          <w:rFonts w:hint="cs"/>
          <w:rtl/>
        </w:rPr>
        <w:t>اُ</w:t>
      </w:r>
      <w:r>
        <w:rPr>
          <w:rtl/>
        </w:rPr>
        <w:t>ولئك جميع الشيعة، وهم أكثر من مائة مليون مسلم في العالم.</w:t>
      </w:r>
    </w:p>
    <w:p w:rsidR="008406C4" w:rsidRDefault="006F739F" w:rsidP="006F739F">
      <w:pPr>
        <w:pStyle w:val="libNormal"/>
        <w:rPr>
          <w:rtl/>
        </w:rPr>
      </w:pPr>
      <w:r>
        <w:rPr>
          <w:rtl/>
        </w:rPr>
        <w:t>فإن</w:t>
      </w:r>
      <w:r w:rsidR="00E62594">
        <w:rPr>
          <w:rFonts w:hint="cs"/>
          <w:rtl/>
        </w:rPr>
        <w:t>ّ</w:t>
      </w:r>
      <w:r>
        <w:rPr>
          <w:rtl/>
        </w:rPr>
        <w:t xml:space="preserve"> إجماعكم هذا مثل الإجماع الذي زعمتم في الخلافة بعد النبي </w:t>
      </w:r>
      <w:r w:rsidRPr="00201CCF">
        <w:rPr>
          <w:rStyle w:val="libAlaemChar"/>
          <w:rtl/>
        </w:rPr>
        <w:t>صلى‌الله‌عليه‌وآله</w:t>
      </w:r>
      <w:r>
        <w:rPr>
          <w:rtl/>
        </w:rPr>
        <w:t>!!</w:t>
      </w:r>
    </w:p>
    <w:p w:rsidR="008406C4" w:rsidRDefault="006F739F" w:rsidP="00E62594">
      <w:pPr>
        <w:pStyle w:val="libNormal"/>
        <w:rPr>
          <w:rtl/>
        </w:rPr>
      </w:pPr>
      <w:r>
        <w:rPr>
          <w:rtl/>
        </w:rPr>
        <w:t>فإن</w:t>
      </w:r>
      <w:r w:rsidR="00E62594">
        <w:rPr>
          <w:rFonts w:hint="cs"/>
          <w:rtl/>
        </w:rPr>
        <w:t>ّ</w:t>
      </w:r>
      <w:r>
        <w:rPr>
          <w:rtl/>
        </w:rPr>
        <w:t xml:space="preserve"> كثيرا</w:t>
      </w:r>
      <w:r w:rsidR="00E62594">
        <w:rPr>
          <w:rFonts w:hint="cs"/>
          <w:rtl/>
        </w:rPr>
        <w:t>ً</w:t>
      </w:r>
      <w:r>
        <w:rPr>
          <w:rtl/>
        </w:rPr>
        <w:t xml:space="preserve"> من علمائكم الكبار، مثل: الدارقطني وابن حجر وشهاب الدين أحمد بن محمد القسطلاني في </w:t>
      </w:r>
      <w:r w:rsidR="00E62594" w:rsidRPr="00743CF5">
        <w:rPr>
          <w:rFonts w:hint="cs"/>
          <w:rtl/>
        </w:rPr>
        <w:t>«</w:t>
      </w:r>
      <w:r>
        <w:rPr>
          <w:rtl/>
        </w:rPr>
        <w:t>إرشاد الساري</w:t>
      </w:r>
      <w:r w:rsidR="00E62594" w:rsidRPr="00743CF5">
        <w:rPr>
          <w:rFonts w:hint="cs"/>
          <w:rtl/>
        </w:rPr>
        <w:t>»</w:t>
      </w:r>
      <w:r>
        <w:rPr>
          <w:rtl/>
        </w:rPr>
        <w:t xml:space="preserve"> والعل</w:t>
      </w:r>
      <w:r w:rsidR="009D40F0">
        <w:rPr>
          <w:rFonts w:hint="cs"/>
          <w:rtl/>
        </w:rPr>
        <w:t>ّ</w:t>
      </w:r>
      <w:r>
        <w:rPr>
          <w:rtl/>
        </w:rPr>
        <w:t xml:space="preserve">امة أبي الفضل جعفر بن ثعلب الشافعي في كتاب </w:t>
      </w:r>
      <w:r w:rsidR="00E62594" w:rsidRPr="00743CF5">
        <w:rPr>
          <w:rFonts w:hint="cs"/>
          <w:rtl/>
        </w:rPr>
        <w:t>«</w:t>
      </w:r>
      <w:r>
        <w:rPr>
          <w:rtl/>
        </w:rPr>
        <w:t>ال</w:t>
      </w:r>
      <w:r w:rsidR="00E62594">
        <w:rPr>
          <w:rFonts w:hint="cs"/>
          <w:rtl/>
        </w:rPr>
        <w:t>إ</w:t>
      </w:r>
      <w:r>
        <w:rPr>
          <w:rtl/>
        </w:rPr>
        <w:t>متناع في أحكام السماع</w:t>
      </w:r>
      <w:r w:rsidR="00E62594" w:rsidRPr="00743CF5">
        <w:rPr>
          <w:rFonts w:hint="cs"/>
          <w:rtl/>
        </w:rPr>
        <w:t>»</w:t>
      </w:r>
      <w:r>
        <w:rPr>
          <w:rtl/>
        </w:rPr>
        <w:t xml:space="preserve"> والشيخ عبد القادر بن محمد القرشي الحنفي في </w:t>
      </w:r>
      <w:r w:rsidR="00E62594" w:rsidRPr="00743CF5">
        <w:rPr>
          <w:rFonts w:hint="cs"/>
          <w:rtl/>
        </w:rPr>
        <w:t>«</w:t>
      </w:r>
      <w:r>
        <w:rPr>
          <w:rtl/>
        </w:rPr>
        <w:t>الجواهر المضيئة في طبقات الحنفية</w:t>
      </w:r>
      <w:r w:rsidR="00E62594" w:rsidRPr="00743CF5">
        <w:rPr>
          <w:rFonts w:hint="cs"/>
          <w:rtl/>
        </w:rPr>
        <w:t>»</w:t>
      </w:r>
      <w:r>
        <w:rPr>
          <w:rtl/>
        </w:rPr>
        <w:t xml:space="preserve"> وشيخ الإسلام أبو زكري</w:t>
      </w:r>
      <w:r w:rsidR="00E62594">
        <w:rPr>
          <w:rFonts w:hint="cs"/>
          <w:rtl/>
        </w:rPr>
        <w:t>ّ</w:t>
      </w:r>
      <w:r>
        <w:rPr>
          <w:rtl/>
        </w:rPr>
        <w:t xml:space="preserve">ا النووي في شرح صحيح مسلم، وشمس الدين العلقمي في </w:t>
      </w:r>
      <w:r w:rsidR="00E62594" w:rsidRPr="00743CF5">
        <w:rPr>
          <w:rFonts w:hint="cs"/>
          <w:rtl/>
        </w:rPr>
        <w:t>«</w:t>
      </w:r>
      <w:r>
        <w:rPr>
          <w:rtl/>
        </w:rPr>
        <w:t>الكوكب المنير في شرح الجامع الصغير</w:t>
      </w:r>
      <w:r w:rsidR="00E62594" w:rsidRPr="00743CF5">
        <w:rPr>
          <w:rFonts w:hint="cs"/>
          <w:rtl/>
        </w:rPr>
        <w:t>»</w:t>
      </w:r>
      <w:r>
        <w:rPr>
          <w:rtl/>
        </w:rPr>
        <w:t xml:space="preserve"> وابن القي</w:t>
      </w:r>
      <w:r w:rsidR="00E62594">
        <w:rPr>
          <w:rFonts w:hint="cs"/>
          <w:rtl/>
        </w:rPr>
        <w:t>ّ</w:t>
      </w:r>
      <w:r>
        <w:rPr>
          <w:rtl/>
        </w:rPr>
        <w:t xml:space="preserve">م في كتاب </w:t>
      </w:r>
      <w:r w:rsidR="00E62594" w:rsidRPr="00743CF5">
        <w:rPr>
          <w:rFonts w:hint="cs"/>
          <w:rtl/>
        </w:rPr>
        <w:t>«</w:t>
      </w:r>
      <w:r>
        <w:rPr>
          <w:rtl/>
        </w:rPr>
        <w:t>زاد المعاد في هدي خير</w:t>
      </w:r>
    </w:p>
    <w:p w:rsidR="006F739F" w:rsidRDefault="006F739F" w:rsidP="00D96FAA">
      <w:pPr>
        <w:pStyle w:val="libNormal"/>
      </w:pPr>
      <w:r>
        <w:rPr>
          <w:rtl/>
        </w:rPr>
        <w:br w:type="page"/>
      </w:r>
    </w:p>
    <w:p w:rsidR="008406C4" w:rsidRDefault="006F739F" w:rsidP="00E62594">
      <w:pPr>
        <w:pStyle w:val="libNormal0"/>
        <w:rPr>
          <w:rtl/>
        </w:rPr>
      </w:pPr>
      <w:r>
        <w:rPr>
          <w:rtl/>
        </w:rPr>
        <w:lastRenderedPageBreak/>
        <w:t>العباد</w:t>
      </w:r>
      <w:r w:rsidR="00E62594" w:rsidRPr="00743CF5">
        <w:rPr>
          <w:rFonts w:hint="cs"/>
          <w:rtl/>
        </w:rPr>
        <w:t>»</w:t>
      </w:r>
      <w:r>
        <w:rPr>
          <w:rtl/>
        </w:rPr>
        <w:t xml:space="preserve"> وأكثر علماء الحنفية انتقدوا كثيرا</w:t>
      </w:r>
      <w:r w:rsidR="00E62594">
        <w:rPr>
          <w:rFonts w:hint="cs"/>
          <w:rtl/>
        </w:rPr>
        <w:t>ً</w:t>
      </w:r>
      <w:r>
        <w:rPr>
          <w:rtl/>
        </w:rPr>
        <w:t xml:space="preserve"> من الأحاديث الم</w:t>
      </w:r>
      <w:r w:rsidR="00E62594">
        <w:rPr>
          <w:rFonts w:hint="cs"/>
          <w:rtl/>
        </w:rPr>
        <w:t>ـُ</w:t>
      </w:r>
      <w:r>
        <w:rPr>
          <w:rtl/>
        </w:rPr>
        <w:t>در</w:t>
      </w:r>
      <w:r w:rsidR="00E62594">
        <w:rPr>
          <w:rFonts w:hint="cs"/>
          <w:rtl/>
        </w:rPr>
        <w:t>َ</w:t>
      </w:r>
      <w:r>
        <w:rPr>
          <w:rtl/>
        </w:rPr>
        <w:t>جة في الصحيحين وقالوا: إن</w:t>
      </w:r>
      <w:r w:rsidR="00283EF2">
        <w:rPr>
          <w:rFonts w:hint="cs"/>
          <w:rtl/>
        </w:rPr>
        <w:t>ّ</w:t>
      </w:r>
      <w:r>
        <w:rPr>
          <w:rtl/>
        </w:rPr>
        <w:t>ها من الروايات الضعاف وهي غير صحيحة.</w:t>
      </w:r>
    </w:p>
    <w:p w:rsidR="008406C4" w:rsidRDefault="006F739F" w:rsidP="006F739F">
      <w:pPr>
        <w:pStyle w:val="libNormal"/>
        <w:rPr>
          <w:rtl/>
        </w:rPr>
      </w:pPr>
      <w:r>
        <w:rPr>
          <w:rtl/>
        </w:rPr>
        <w:t>وبعض المحق</w:t>
      </w:r>
      <w:r w:rsidR="00283EF2">
        <w:rPr>
          <w:rFonts w:hint="cs"/>
          <w:rtl/>
        </w:rPr>
        <w:t>ّ</w:t>
      </w:r>
      <w:r>
        <w:rPr>
          <w:rtl/>
        </w:rPr>
        <w:t>قين من علمائكم مثل كمال الدين جعفر بن ثعلب بالغ في بيان فضائح بعض الروايات من الصحيحين، وأقام الأدل</w:t>
      </w:r>
      <w:r w:rsidR="00A34E07">
        <w:rPr>
          <w:rFonts w:hint="cs"/>
          <w:rtl/>
        </w:rPr>
        <w:t>ّ</w:t>
      </w:r>
      <w:r>
        <w:rPr>
          <w:rtl/>
        </w:rPr>
        <w:t>ة العقلية والنقلية على خلافها.</w:t>
      </w:r>
    </w:p>
    <w:p w:rsidR="008406C4" w:rsidRDefault="006F739F" w:rsidP="006F739F">
      <w:pPr>
        <w:pStyle w:val="libNormal"/>
        <w:rPr>
          <w:rtl/>
        </w:rPr>
      </w:pPr>
      <w:r>
        <w:rPr>
          <w:rtl/>
        </w:rPr>
        <w:t>فلسنا وحدنا المنتقدين لصحيح</w:t>
      </w:r>
      <w:r w:rsidR="00283EF2">
        <w:rPr>
          <w:rFonts w:hint="cs"/>
          <w:rtl/>
        </w:rPr>
        <w:t>َ</w:t>
      </w:r>
      <w:r>
        <w:rPr>
          <w:rtl/>
        </w:rPr>
        <w:t>ي</w:t>
      </w:r>
      <w:r w:rsidR="00283EF2">
        <w:rPr>
          <w:rFonts w:hint="cs"/>
          <w:rtl/>
        </w:rPr>
        <w:t>ْ</w:t>
      </w:r>
      <w:r>
        <w:rPr>
          <w:rtl/>
        </w:rPr>
        <w:t xml:space="preserve"> مسلم والبخاري والقائلين بوجود الخرافات فيهما حتّى تهر</w:t>
      </w:r>
      <w:r w:rsidR="00283EF2">
        <w:rPr>
          <w:rFonts w:hint="cs"/>
          <w:rtl/>
        </w:rPr>
        <w:t>ّ</w:t>
      </w:r>
      <w:r>
        <w:rPr>
          <w:rtl/>
        </w:rPr>
        <w:t>ج ضد</w:t>
      </w:r>
      <w:r w:rsidR="00283EF2">
        <w:rPr>
          <w:rFonts w:hint="cs"/>
          <w:rtl/>
        </w:rPr>
        <w:t>ّ</w:t>
      </w:r>
      <w:r>
        <w:rPr>
          <w:rtl/>
        </w:rPr>
        <w:t>نا!</w:t>
      </w:r>
    </w:p>
    <w:p w:rsidR="008406C4" w:rsidRDefault="006F739F" w:rsidP="006F739F">
      <w:pPr>
        <w:pStyle w:val="libNormal"/>
        <w:rPr>
          <w:rtl/>
        </w:rPr>
      </w:pPr>
      <w:r w:rsidRPr="00537012">
        <w:rPr>
          <w:rStyle w:val="libBold2Char"/>
          <w:rtl/>
        </w:rPr>
        <w:t>الحافظ:</w:t>
      </w:r>
      <w:r>
        <w:rPr>
          <w:rtl/>
        </w:rPr>
        <w:t xml:space="preserve"> بي</w:t>
      </w:r>
      <w:r w:rsidR="00283EF2">
        <w:rPr>
          <w:rFonts w:hint="cs"/>
          <w:rtl/>
        </w:rPr>
        <w:t>ّ</w:t>
      </w:r>
      <w:r>
        <w:rPr>
          <w:rtl/>
        </w:rPr>
        <w:t>نوا لنا من خرافات الصحيحين كما تزعمون حتّى نترك التحكيم في ذلك للحاضرين.</w:t>
      </w:r>
    </w:p>
    <w:p w:rsidR="008406C4" w:rsidRDefault="006F739F" w:rsidP="00283EF2">
      <w:pPr>
        <w:pStyle w:val="libNormal"/>
        <w:rPr>
          <w:rtl/>
        </w:rPr>
      </w:pPr>
      <w:r w:rsidRPr="00537012">
        <w:rPr>
          <w:rStyle w:val="libBold2Char"/>
          <w:rtl/>
        </w:rPr>
        <w:t>قلت:</w:t>
      </w:r>
      <w:r>
        <w:rPr>
          <w:rtl/>
        </w:rPr>
        <w:t xml:space="preserve"> أنا لا </w:t>
      </w:r>
      <w:r w:rsidR="00283EF2">
        <w:rPr>
          <w:rFonts w:hint="cs"/>
          <w:rtl/>
        </w:rPr>
        <w:t>اُ</w:t>
      </w:r>
      <w:r>
        <w:rPr>
          <w:rtl/>
        </w:rPr>
        <w:t>حب</w:t>
      </w:r>
      <w:r w:rsidR="00283EF2">
        <w:rPr>
          <w:rFonts w:hint="cs"/>
          <w:rtl/>
        </w:rPr>
        <w:t>ّ</w:t>
      </w:r>
      <w:r>
        <w:rPr>
          <w:rtl/>
        </w:rPr>
        <w:t xml:space="preserve"> أن أخوض في هذا البحث، ولكن تلبية لطلبكم، ولكي تعرفوا أن</w:t>
      </w:r>
      <w:r w:rsidR="00283EF2">
        <w:rPr>
          <w:rFonts w:hint="cs"/>
          <w:rtl/>
        </w:rPr>
        <w:t>ّ</w:t>
      </w:r>
      <w:r>
        <w:rPr>
          <w:rtl/>
        </w:rPr>
        <w:t>ي لا أتكل</w:t>
      </w:r>
      <w:r w:rsidR="00283EF2">
        <w:rPr>
          <w:rFonts w:hint="cs"/>
          <w:rtl/>
        </w:rPr>
        <w:t>ّ</w:t>
      </w:r>
      <w:r>
        <w:rPr>
          <w:rtl/>
        </w:rPr>
        <w:t>م</w:t>
      </w:r>
      <w:r w:rsidR="00A13185">
        <w:rPr>
          <w:rtl/>
        </w:rPr>
        <w:t xml:space="preserve"> إلّا </w:t>
      </w:r>
      <w:r>
        <w:rPr>
          <w:rtl/>
        </w:rPr>
        <w:t xml:space="preserve">عن علم وإنصاف، وعن وجدان وبرهان، </w:t>
      </w:r>
      <w:r w:rsidR="00283EF2">
        <w:rPr>
          <w:rFonts w:hint="cs"/>
          <w:rtl/>
        </w:rPr>
        <w:t>أ</w:t>
      </w:r>
      <w:r>
        <w:rPr>
          <w:rtl/>
        </w:rPr>
        <w:t>ذكر بعض تلك الروايات باختصار:</w:t>
      </w:r>
    </w:p>
    <w:p w:rsidR="006F739F" w:rsidRDefault="006F739F" w:rsidP="00283EF2">
      <w:pPr>
        <w:pStyle w:val="Heading2Center"/>
      </w:pPr>
      <w:bookmarkStart w:id="89" w:name="_Toc531283929"/>
      <w:bookmarkStart w:id="90" w:name="_Toc531286790"/>
      <w:r>
        <w:rPr>
          <w:rtl/>
        </w:rPr>
        <w:t>رؤية الله س</w:t>
      </w:r>
      <w:r w:rsidR="00283EF2">
        <w:rPr>
          <w:rtl/>
        </w:rPr>
        <w:t>بحانه</w:t>
      </w:r>
      <w:bookmarkEnd w:id="89"/>
      <w:bookmarkEnd w:id="90"/>
    </w:p>
    <w:p w:rsidR="008406C4" w:rsidRDefault="006F739F" w:rsidP="00283EF2">
      <w:pPr>
        <w:pStyle w:val="libNormal"/>
        <w:rPr>
          <w:rtl/>
        </w:rPr>
      </w:pPr>
      <w:r>
        <w:rPr>
          <w:rtl/>
        </w:rPr>
        <w:t>إذا أردتم الاط</w:t>
      </w:r>
      <w:r w:rsidR="00283EF2">
        <w:rPr>
          <w:rFonts w:hint="cs"/>
          <w:rtl/>
        </w:rPr>
        <w:t>ّ</w:t>
      </w:r>
      <w:r>
        <w:rPr>
          <w:rtl/>
        </w:rPr>
        <w:t>لاع على الأخبار التي تتضم</w:t>
      </w:r>
      <w:r w:rsidR="00283EF2">
        <w:rPr>
          <w:rFonts w:hint="cs"/>
          <w:rtl/>
        </w:rPr>
        <w:t>ّ</w:t>
      </w:r>
      <w:r>
        <w:rPr>
          <w:rtl/>
        </w:rPr>
        <w:t>ن الكفر في الحلول والات</w:t>
      </w:r>
      <w:r w:rsidR="00283EF2">
        <w:rPr>
          <w:rFonts w:hint="cs"/>
          <w:rtl/>
        </w:rPr>
        <w:t>ّ</w:t>
      </w:r>
      <w:r>
        <w:rPr>
          <w:rtl/>
        </w:rPr>
        <w:t>حاد وتجس</w:t>
      </w:r>
      <w:r w:rsidR="00283EF2">
        <w:rPr>
          <w:rFonts w:hint="cs"/>
          <w:rtl/>
        </w:rPr>
        <w:t>ّ</w:t>
      </w:r>
      <w:r>
        <w:rPr>
          <w:rtl/>
        </w:rPr>
        <w:t xml:space="preserve">م الله سبحانه ورؤيته في الدنيا أو في الآخرة على اختلاف عقائدكم، فراجعوا: صحيح البخاري ج 1، باب فضل السجود من كتاب الصلاة، وج 4 باب الصراط من كتاب الرقاق، وصحيح مسلم ج 1، باب </w:t>
      </w:r>
      <w:r w:rsidR="00283EF2">
        <w:rPr>
          <w:rFonts w:hint="cs"/>
          <w:rtl/>
        </w:rPr>
        <w:t>ا</w:t>
      </w:r>
      <w:r>
        <w:rPr>
          <w:rtl/>
        </w:rPr>
        <w:t>ثبات رؤية المؤمنين رب</w:t>
      </w:r>
      <w:r w:rsidR="00283EF2">
        <w:rPr>
          <w:rFonts w:hint="cs"/>
          <w:rtl/>
        </w:rPr>
        <w:t>ّ</w:t>
      </w:r>
      <w:r>
        <w:rPr>
          <w:rtl/>
        </w:rPr>
        <w:t>هم في الآخرة، ومسند أحمد ج 2 ص 275، وأنقل لكم نموذجين من تلك الأخبار الكفرية: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1- عن أبي هريرة: إن</w:t>
      </w:r>
      <w:r w:rsidR="00283EF2">
        <w:rPr>
          <w:rFonts w:hint="cs"/>
          <w:rtl/>
        </w:rPr>
        <w:t>ّ</w:t>
      </w:r>
      <w:r>
        <w:rPr>
          <w:rtl/>
        </w:rPr>
        <w:t xml:space="preserve"> النار تزفر و تتقي</w:t>
      </w:r>
      <w:r w:rsidR="00283EF2">
        <w:rPr>
          <w:rFonts w:hint="cs"/>
          <w:rtl/>
        </w:rPr>
        <w:t>ّ</w:t>
      </w:r>
      <w:r>
        <w:rPr>
          <w:rtl/>
        </w:rPr>
        <w:t>ظ شديدا</w:t>
      </w:r>
      <w:r w:rsidR="00283EF2">
        <w:rPr>
          <w:rFonts w:hint="cs"/>
          <w:rtl/>
        </w:rPr>
        <w:t>ً</w:t>
      </w:r>
      <w:r>
        <w:rPr>
          <w:rtl/>
        </w:rPr>
        <w:t>، فلا تسكن حتّى يضع الرب</w:t>
      </w:r>
      <w:r w:rsidR="00283EF2">
        <w:rPr>
          <w:rFonts w:hint="cs"/>
          <w:rtl/>
        </w:rPr>
        <w:t>ّ</w:t>
      </w:r>
      <w:r>
        <w:rPr>
          <w:rtl/>
        </w:rPr>
        <w:t xml:space="preserve"> قدمه فيها، فتقول: قطّ قطّ، حسبي حسبي.</w:t>
      </w:r>
    </w:p>
    <w:p w:rsidR="006F739F" w:rsidRDefault="006F739F" w:rsidP="006F739F">
      <w:pPr>
        <w:pStyle w:val="libNormal"/>
      </w:pPr>
      <w:r>
        <w:rPr>
          <w:rtl/>
        </w:rPr>
        <w:t>وعنه: إن</w:t>
      </w:r>
      <w:r w:rsidR="00283EF2">
        <w:rPr>
          <w:rFonts w:hint="cs"/>
          <w:rtl/>
        </w:rPr>
        <w:t>ّ</w:t>
      </w:r>
      <w:r>
        <w:rPr>
          <w:rtl/>
        </w:rPr>
        <w:t xml:space="preserve"> جماعة سألوا رسول الله </w:t>
      </w:r>
      <w:r w:rsidRPr="00201CCF">
        <w:rPr>
          <w:rStyle w:val="libAlaemChar"/>
          <w:rtl/>
        </w:rPr>
        <w:t>صلى‌الله‌عليه‌وآله</w:t>
      </w:r>
      <w:r>
        <w:rPr>
          <w:rtl/>
        </w:rPr>
        <w:t>: هل نرى رب</w:t>
      </w:r>
      <w:r w:rsidR="00283EF2">
        <w:rPr>
          <w:rFonts w:hint="cs"/>
          <w:rtl/>
        </w:rPr>
        <w:t>ّ</w:t>
      </w:r>
      <w:r>
        <w:rPr>
          <w:rtl/>
        </w:rPr>
        <w:t>نا يوم القيامة؟</w:t>
      </w:r>
    </w:p>
    <w:p w:rsidR="008406C4" w:rsidRDefault="006F739F" w:rsidP="00A34E07">
      <w:pPr>
        <w:pStyle w:val="libNormal"/>
        <w:rPr>
          <w:rtl/>
        </w:rPr>
      </w:pPr>
      <w:r>
        <w:rPr>
          <w:rtl/>
        </w:rPr>
        <w:t xml:space="preserve">قال </w:t>
      </w:r>
      <w:r w:rsidRPr="00201CCF">
        <w:rPr>
          <w:rStyle w:val="libAlaemChar"/>
          <w:rtl/>
        </w:rPr>
        <w:t>صلى‌الله‌عليه‌وآله</w:t>
      </w:r>
      <w:r>
        <w:rPr>
          <w:rtl/>
        </w:rPr>
        <w:t>: نعم، هل تضار</w:t>
      </w:r>
      <w:r w:rsidR="00283EF2">
        <w:rPr>
          <w:rFonts w:hint="cs"/>
          <w:rtl/>
        </w:rPr>
        <w:t>ّ</w:t>
      </w:r>
      <w:r>
        <w:rPr>
          <w:rtl/>
        </w:rPr>
        <w:t>ون في رؤية الشمس بالظهيرة صحوا</w:t>
      </w:r>
      <w:r w:rsidR="00283EF2">
        <w:rPr>
          <w:rFonts w:hint="cs"/>
          <w:rtl/>
        </w:rPr>
        <w:t>ً</w:t>
      </w:r>
      <w:r>
        <w:rPr>
          <w:rtl/>
        </w:rPr>
        <w:t xml:space="preserve"> ليس معها سحاب ... </w:t>
      </w:r>
      <w:r w:rsidR="00A34E07">
        <w:rPr>
          <w:rFonts w:hint="cs"/>
          <w:rtl/>
        </w:rPr>
        <w:t>ا</w:t>
      </w:r>
      <w:r>
        <w:rPr>
          <w:rtl/>
        </w:rPr>
        <w:t>لى آخرها.</w:t>
      </w:r>
    </w:p>
    <w:p w:rsidR="008406C4" w:rsidRDefault="006F739F" w:rsidP="006F739F">
      <w:pPr>
        <w:pStyle w:val="libNormal"/>
        <w:rPr>
          <w:rtl/>
        </w:rPr>
      </w:pPr>
      <w:r>
        <w:rPr>
          <w:rtl/>
        </w:rPr>
        <w:t>بالله عليكم أنصفوا! أما تكون هذه الكلمات كفرا</w:t>
      </w:r>
      <w:r w:rsidR="00283EF2">
        <w:rPr>
          <w:rFonts w:hint="cs"/>
          <w:rtl/>
        </w:rPr>
        <w:t>ً</w:t>
      </w:r>
      <w:r>
        <w:rPr>
          <w:rtl/>
        </w:rPr>
        <w:t xml:space="preserve"> بالله سبحانه وتعالى.</w:t>
      </w:r>
    </w:p>
    <w:p w:rsidR="008406C4" w:rsidRDefault="006F739F" w:rsidP="006F739F">
      <w:pPr>
        <w:pStyle w:val="libNormal"/>
        <w:rPr>
          <w:rtl/>
        </w:rPr>
      </w:pPr>
      <w:r>
        <w:rPr>
          <w:rtl/>
        </w:rPr>
        <w:t>وقد فتح مسلم بابا</w:t>
      </w:r>
      <w:r w:rsidR="00283EF2">
        <w:rPr>
          <w:rFonts w:hint="cs"/>
          <w:rtl/>
        </w:rPr>
        <w:t>ً</w:t>
      </w:r>
      <w:r>
        <w:rPr>
          <w:rtl/>
        </w:rPr>
        <w:t xml:space="preserve"> في صحيحه كما مر</w:t>
      </w:r>
      <w:r w:rsidR="00283EF2">
        <w:rPr>
          <w:rFonts w:hint="cs"/>
          <w:rtl/>
        </w:rPr>
        <w:t>ّ</w:t>
      </w:r>
      <w:r>
        <w:rPr>
          <w:rtl/>
        </w:rPr>
        <w:t xml:space="preserve"> ونقل أخبار</w:t>
      </w:r>
      <w:r w:rsidR="00283EF2">
        <w:rPr>
          <w:rFonts w:hint="cs"/>
          <w:rtl/>
        </w:rPr>
        <w:t>اً</w:t>
      </w:r>
      <w:r>
        <w:rPr>
          <w:rtl/>
        </w:rPr>
        <w:t xml:space="preserve"> عن أبي هريرة وزيد بن أسلم وسويد بن سعيد وغيرهم في رؤية الله تبارك وتعالى.</w:t>
      </w:r>
    </w:p>
    <w:p w:rsidR="008406C4" w:rsidRDefault="006F739F" w:rsidP="006F739F">
      <w:pPr>
        <w:pStyle w:val="libNormal"/>
        <w:rPr>
          <w:rtl/>
        </w:rPr>
      </w:pPr>
      <w:r>
        <w:rPr>
          <w:rtl/>
        </w:rPr>
        <w:t>وقد رد</w:t>
      </w:r>
      <w:r w:rsidR="00283EF2">
        <w:rPr>
          <w:rFonts w:hint="cs"/>
          <w:rtl/>
        </w:rPr>
        <w:t>ّ</w:t>
      </w:r>
      <w:r>
        <w:rPr>
          <w:rtl/>
        </w:rPr>
        <w:t xml:space="preserve"> هذه الأخبار كثير</w:t>
      </w:r>
      <w:r w:rsidR="00283EF2">
        <w:rPr>
          <w:rFonts w:hint="cs"/>
          <w:rtl/>
        </w:rPr>
        <w:t>ٌ</w:t>
      </w:r>
      <w:r>
        <w:rPr>
          <w:rtl/>
        </w:rPr>
        <w:t xml:space="preserve"> من كبار علمائكم وع</w:t>
      </w:r>
      <w:r w:rsidR="00283EF2">
        <w:rPr>
          <w:rFonts w:hint="cs"/>
          <w:rtl/>
        </w:rPr>
        <w:t>َ</w:t>
      </w:r>
      <w:r>
        <w:rPr>
          <w:rtl/>
        </w:rPr>
        <w:t>دو</w:t>
      </w:r>
      <w:r w:rsidR="00283EF2">
        <w:rPr>
          <w:rFonts w:hint="cs"/>
          <w:rtl/>
        </w:rPr>
        <w:t>ُّ</w:t>
      </w:r>
      <w:r>
        <w:rPr>
          <w:rtl/>
        </w:rPr>
        <w:t>ها من الموضوعات والأكاذيب على النبي</w:t>
      </w:r>
      <w:r w:rsidR="00283EF2">
        <w:rPr>
          <w:rFonts w:hint="cs"/>
          <w:rtl/>
        </w:rPr>
        <w:t>ّ</w:t>
      </w:r>
      <w:r>
        <w:rPr>
          <w:rtl/>
        </w:rPr>
        <w:t xml:space="preserve"> </w:t>
      </w:r>
      <w:r w:rsidRPr="00201CCF">
        <w:rPr>
          <w:rStyle w:val="libAlaemChar"/>
          <w:rtl/>
        </w:rPr>
        <w:t>صلى‌الله‌عليه‌وآله</w:t>
      </w:r>
      <w:r>
        <w:rPr>
          <w:rtl/>
        </w:rPr>
        <w:t>، منهم الذهبي في «ميزان الاعتدال» والسيوطي في «اللآلي المصنوعة في الأحاديث الموضوعة» وسبط ابن الجوزي في «الموضوعات» فهؤلاء كل</w:t>
      </w:r>
      <w:r w:rsidR="00283EF2">
        <w:rPr>
          <w:rFonts w:hint="cs"/>
          <w:rtl/>
        </w:rPr>
        <w:t>ّ</w:t>
      </w:r>
      <w:r>
        <w:rPr>
          <w:rtl/>
        </w:rPr>
        <w:t>هم أثبتوا - بأدل</w:t>
      </w:r>
      <w:r w:rsidR="00283EF2">
        <w:rPr>
          <w:rFonts w:hint="cs"/>
          <w:rtl/>
        </w:rPr>
        <w:t>ّ</w:t>
      </w:r>
      <w:r>
        <w:rPr>
          <w:rtl/>
        </w:rPr>
        <w:t>ة ذكروها - كذب تلك الأخبار وعدم صح</w:t>
      </w:r>
      <w:r w:rsidR="00283EF2">
        <w:rPr>
          <w:rFonts w:hint="cs"/>
          <w:rtl/>
        </w:rPr>
        <w:t>ّ</w:t>
      </w:r>
      <w:r>
        <w:rPr>
          <w:rtl/>
        </w:rPr>
        <w:t>تها.</w:t>
      </w:r>
    </w:p>
    <w:p w:rsidR="008406C4" w:rsidRDefault="006F739F" w:rsidP="0059325D">
      <w:pPr>
        <w:pStyle w:val="libNormal"/>
        <w:rPr>
          <w:rtl/>
        </w:rPr>
      </w:pPr>
      <w:r>
        <w:rPr>
          <w:rtl/>
        </w:rPr>
        <w:t>وإذا لم تكن هناك أدل</w:t>
      </w:r>
      <w:r w:rsidR="00283EF2">
        <w:rPr>
          <w:rFonts w:hint="cs"/>
          <w:rtl/>
        </w:rPr>
        <w:t>ّ</w:t>
      </w:r>
      <w:r>
        <w:rPr>
          <w:rtl/>
        </w:rPr>
        <w:t>ة على بطلانها سوى الآيات القرآنية الصريحة في دلالتها على عدم جواز رؤية الباري عز</w:t>
      </w:r>
      <w:r w:rsidR="00283EF2">
        <w:rPr>
          <w:rFonts w:hint="cs"/>
          <w:rtl/>
        </w:rPr>
        <w:t>ّ</w:t>
      </w:r>
      <w:r>
        <w:rPr>
          <w:rtl/>
        </w:rPr>
        <w:t xml:space="preserve"> وجل</w:t>
      </w:r>
      <w:r w:rsidR="00283EF2">
        <w:rPr>
          <w:rFonts w:hint="cs"/>
          <w:rtl/>
        </w:rPr>
        <w:t>ّ</w:t>
      </w:r>
      <w:r>
        <w:rPr>
          <w:rtl/>
        </w:rPr>
        <w:t xml:space="preserve"> لكفى، مثل: </w:t>
      </w:r>
      <w:r w:rsidRPr="0059325D">
        <w:rPr>
          <w:rStyle w:val="libAlaemChar"/>
          <w:rtl/>
        </w:rPr>
        <w:t>(</w:t>
      </w:r>
      <w:r w:rsidR="0059325D" w:rsidRPr="0059325D">
        <w:rPr>
          <w:rStyle w:val="libAieChar"/>
          <w:rFonts w:hint="eastAsia"/>
          <w:rtl/>
        </w:rPr>
        <w:t>لاَ</w:t>
      </w:r>
      <w:r w:rsidR="0059325D" w:rsidRPr="0059325D">
        <w:rPr>
          <w:rStyle w:val="libAieChar"/>
          <w:rtl/>
        </w:rPr>
        <w:t xml:space="preserve"> تُدْرِکُهُ الْأَبْصَارُ وَ هُوَ يُدْرِکُ الْأَبْصَارَ وَ هُوَ اللَّطِيفُ الْخَبِيرُ</w:t>
      </w:r>
      <w:r w:rsidRPr="0059325D">
        <w:rPr>
          <w:rStyle w:val="libAlaemChar"/>
          <w:rtl/>
        </w:rPr>
        <w:t>)</w:t>
      </w:r>
      <w:r w:rsidR="0059325D">
        <w:rPr>
          <w:rFonts w:hint="cs"/>
          <w:rtl/>
        </w:rPr>
        <w:t xml:space="preserve"> </w:t>
      </w:r>
      <w:r w:rsidR="0059325D" w:rsidRPr="0059325D">
        <w:rPr>
          <w:rStyle w:val="libFootnotenumChar"/>
          <w:rFonts w:hint="cs"/>
          <w:rtl/>
        </w:rPr>
        <w:t>(1</w:t>
      </w:r>
      <w:r w:rsidRPr="0059325D">
        <w:rPr>
          <w:rStyle w:val="libFootnotenumChar"/>
          <w:rtl/>
        </w:rPr>
        <w:t>)</w:t>
      </w:r>
      <w:r>
        <w:rPr>
          <w:rtl/>
        </w:rPr>
        <w:t>.</w:t>
      </w:r>
    </w:p>
    <w:p w:rsidR="008406C4" w:rsidRDefault="006F739F" w:rsidP="00E322FC">
      <w:pPr>
        <w:pStyle w:val="libNormal"/>
        <w:rPr>
          <w:rtl/>
        </w:rPr>
      </w:pPr>
      <w:r>
        <w:rPr>
          <w:rtl/>
        </w:rPr>
        <w:t>وفي قص</w:t>
      </w:r>
      <w:r w:rsidR="0059325D">
        <w:rPr>
          <w:rFonts w:hint="cs"/>
          <w:rtl/>
        </w:rPr>
        <w:t>ّ</w:t>
      </w:r>
      <w:r>
        <w:rPr>
          <w:rtl/>
        </w:rPr>
        <w:t xml:space="preserve">ة موسى بن عمران </w:t>
      </w:r>
      <w:r w:rsidRPr="00201CCF">
        <w:rPr>
          <w:rStyle w:val="libAlaemChar"/>
          <w:rtl/>
        </w:rPr>
        <w:t>عليه‌السلام</w:t>
      </w:r>
      <w:r>
        <w:rPr>
          <w:rtl/>
        </w:rPr>
        <w:t xml:space="preserve"> وقومه إذ طلبوا منه رؤية الله تعالى وهو يقول لهم: لا يجوز لكم هذا الطلب، ولكن</w:t>
      </w:r>
      <w:r w:rsidR="0059325D">
        <w:rPr>
          <w:rFonts w:hint="cs"/>
          <w:rtl/>
        </w:rPr>
        <w:t>ّ</w:t>
      </w:r>
      <w:r>
        <w:rPr>
          <w:rtl/>
        </w:rPr>
        <w:t>هم أصر</w:t>
      </w:r>
      <w:r w:rsidR="0059325D">
        <w:rPr>
          <w:rFonts w:hint="cs"/>
          <w:rtl/>
        </w:rPr>
        <w:t>ّ</w:t>
      </w:r>
      <w:r>
        <w:rPr>
          <w:rtl/>
        </w:rPr>
        <w:t xml:space="preserve">وا فقال: </w:t>
      </w:r>
      <w:r w:rsidRPr="00851423">
        <w:rPr>
          <w:rStyle w:val="libAlaemChar"/>
          <w:rtl/>
        </w:rPr>
        <w:t>(</w:t>
      </w:r>
      <w:r w:rsidR="00E322FC" w:rsidRPr="00E322FC">
        <w:rPr>
          <w:rStyle w:val="libAieChar"/>
          <w:rtl/>
        </w:rPr>
        <w:t>رَبِّ أَرِنِي أَنْظُرْ إِلَيْکَ قَالَ لَنْ تَرَانِي</w:t>
      </w:r>
      <w:r w:rsidRPr="00851423">
        <w:rPr>
          <w:rStyle w:val="libAlaemChar"/>
          <w:rtl/>
        </w:rPr>
        <w:t>)</w:t>
      </w:r>
      <w:r w:rsidRPr="000B0BDE">
        <w:rPr>
          <w:rStyle w:val="libFootnotenumChar"/>
          <w:rtl/>
        </w:rPr>
        <w:t>(2)</w:t>
      </w:r>
      <w:r>
        <w:rPr>
          <w:rtl/>
        </w:rPr>
        <w:t xml:space="preserve"> و </w:t>
      </w:r>
      <w:r w:rsidRPr="00E322FC">
        <w:rPr>
          <w:rStyle w:val="libAlaemChar"/>
          <w:rtl/>
        </w:rPr>
        <w:t>(</w:t>
      </w:r>
      <w:r w:rsidR="00E322FC" w:rsidRPr="00E322FC">
        <w:rPr>
          <w:rStyle w:val="libAieChar"/>
          <w:rtl/>
        </w:rPr>
        <w:t>لَنْ</w:t>
      </w:r>
      <w:r w:rsidRPr="00E322FC">
        <w:rPr>
          <w:rStyle w:val="libAlaemChar"/>
          <w:rtl/>
        </w:rPr>
        <w:t>)</w:t>
      </w:r>
      <w:r>
        <w:rPr>
          <w:rtl/>
        </w:rPr>
        <w:t xml:space="preserve"> تأتي في النفي الأبدي.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103.</w:t>
      </w:r>
    </w:p>
    <w:p w:rsidR="008406C4" w:rsidRDefault="006F739F" w:rsidP="006F739F">
      <w:pPr>
        <w:pStyle w:val="libFootnote0"/>
        <w:rPr>
          <w:rtl/>
        </w:rPr>
      </w:pPr>
      <w:r>
        <w:rPr>
          <w:rtl/>
        </w:rPr>
        <w:t>2) سورة الأعراف، الآية 143.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 السيّد عبد الحي</w:t>
      </w:r>
      <w:r w:rsidR="00E322FC">
        <w:rPr>
          <w:rFonts w:hint="cs"/>
          <w:rtl/>
        </w:rPr>
        <w:t>ّ</w:t>
      </w:r>
      <w:r>
        <w:rPr>
          <w:rtl/>
        </w:rPr>
        <w:t xml:space="preserve"> - وهو إمام جماعة المسجد -: ألم ترووا عن علي</w:t>
      </w:r>
      <w:r w:rsidR="00E322FC">
        <w:rPr>
          <w:rFonts w:hint="cs"/>
          <w:rtl/>
        </w:rPr>
        <w:t>ّ</w:t>
      </w:r>
      <w:r>
        <w:rPr>
          <w:rtl/>
        </w:rPr>
        <w:t xml:space="preserve"> كر</w:t>
      </w:r>
      <w:r w:rsidR="00E322FC">
        <w:rPr>
          <w:rFonts w:hint="cs"/>
          <w:rtl/>
        </w:rPr>
        <w:t>ّ</w:t>
      </w:r>
      <w:r>
        <w:rPr>
          <w:rtl/>
        </w:rPr>
        <w:t>م الله وجهه أن</w:t>
      </w:r>
      <w:r w:rsidR="00E322FC">
        <w:rPr>
          <w:rFonts w:hint="cs"/>
          <w:rtl/>
        </w:rPr>
        <w:t>ّ</w:t>
      </w:r>
      <w:r>
        <w:rPr>
          <w:rtl/>
        </w:rPr>
        <w:t>ه قال: لم أكن أعبد رب</w:t>
      </w:r>
      <w:r w:rsidR="00E322FC">
        <w:rPr>
          <w:rFonts w:hint="cs"/>
          <w:rtl/>
        </w:rPr>
        <w:t>ّ</w:t>
      </w:r>
      <w:r>
        <w:rPr>
          <w:rtl/>
        </w:rPr>
        <w:t>ا</w:t>
      </w:r>
      <w:r w:rsidR="00E322FC">
        <w:rPr>
          <w:rFonts w:hint="cs"/>
          <w:rtl/>
        </w:rPr>
        <w:t>ً</w:t>
      </w:r>
      <w:r>
        <w:rPr>
          <w:rtl/>
        </w:rPr>
        <w:t xml:space="preserve"> لم أره؟!</w:t>
      </w:r>
    </w:p>
    <w:p w:rsidR="008406C4" w:rsidRDefault="006F739F" w:rsidP="006F739F">
      <w:pPr>
        <w:pStyle w:val="libNormal"/>
        <w:rPr>
          <w:rtl/>
        </w:rPr>
      </w:pPr>
      <w:r w:rsidRPr="00537012">
        <w:rPr>
          <w:rStyle w:val="libBold2Char"/>
          <w:rtl/>
        </w:rPr>
        <w:t>قلت:</w:t>
      </w:r>
      <w:r>
        <w:rPr>
          <w:rtl/>
        </w:rPr>
        <w:t xml:space="preserve"> حفظت</w:t>
      </w:r>
      <w:r w:rsidR="00E322FC">
        <w:rPr>
          <w:rFonts w:hint="cs"/>
          <w:rtl/>
        </w:rPr>
        <w:t>َ</w:t>
      </w:r>
      <w:r>
        <w:rPr>
          <w:rtl/>
        </w:rPr>
        <w:t xml:space="preserve"> شيئا</w:t>
      </w:r>
      <w:r w:rsidR="00E322FC">
        <w:rPr>
          <w:rFonts w:hint="cs"/>
          <w:rtl/>
        </w:rPr>
        <w:t>ً</w:t>
      </w:r>
      <w:r>
        <w:rPr>
          <w:rtl/>
        </w:rPr>
        <w:t xml:space="preserve"> وغابت عنك أشياء، إن</w:t>
      </w:r>
      <w:r w:rsidR="00E322FC">
        <w:rPr>
          <w:rFonts w:hint="cs"/>
          <w:rtl/>
        </w:rPr>
        <w:t>ّ</w:t>
      </w:r>
      <w:r>
        <w:rPr>
          <w:rtl/>
        </w:rPr>
        <w:t>ك ذكرت شطرا</w:t>
      </w:r>
      <w:r w:rsidR="00E322FC">
        <w:rPr>
          <w:rFonts w:hint="cs"/>
          <w:rtl/>
        </w:rPr>
        <w:t>ً</w:t>
      </w:r>
      <w:r>
        <w:rPr>
          <w:rtl/>
        </w:rPr>
        <w:t xml:space="preserve"> من الخبر ولكن</w:t>
      </w:r>
      <w:r w:rsidR="00E322FC">
        <w:rPr>
          <w:rFonts w:hint="cs"/>
          <w:rtl/>
        </w:rPr>
        <w:t>ّ</w:t>
      </w:r>
      <w:r>
        <w:rPr>
          <w:rtl/>
        </w:rPr>
        <w:t>ي أذكر لك الخبر كل</w:t>
      </w:r>
      <w:r w:rsidR="00E322FC">
        <w:rPr>
          <w:rFonts w:hint="cs"/>
          <w:rtl/>
        </w:rPr>
        <w:t>ّ</w:t>
      </w:r>
      <w:r>
        <w:rPr>
          <w:rtl/>
        </w:rPr>
        <w:t>ه حتّى تأخذ الجواب من نص</w:t>
      </w:r>
      <w:r w:rsidR="00E322FC">
        <w:rPr>
          <w:rFonts w:hint="cs"/>
          <w:rtl/>
        </w:rPr>
        <w:t>ّ</w:t>
      </w:r>
      <w:r>
        <w:rPr>
          <w:rtl/>
        </w:rPr>
        <w:t xml:space="preserve"> الخبر:</w:t>
      </w:r>
    </w:p>
    <w:p w:rsidR="006F739F" w:rsidRDefault="006F739F" w:rsidP="00E322FC">
      <w:pPr>
        <w:pStyle w:val="libNormal"/>
      </w:pPr>
      <w:r>
        <w:rPr>
          <w:rtl/>
        </w:rPr>
        <w:t>روى ثقة الإسلام الشيخ محمد بن يعقوب الكليني قد</w:t>
      </w:r>
      <w:r w:rsidR="00E322FC">
        <w:rPr>
          <w:rFonts w:hint="cs"/>
          <w:rtl/>
        </w:rPr>
        <w:t>ّ</w:t>
      </w:r>
      <w:r>
        <w:rPr>
          <w:rtl/>
        </w:rPr>
        <w:t>س سر</w:t>
      </w:r>
      <w:r w:rsidR="00E322FC">
        <w:rPr>
          <w:rFonts w:hint="cs"/>
          <w:rtl/>
        </w:rPr>
        <w:t>ّ</w:t>
      </w:r>
      <w:r>
        <w:rPr>
          <w:rtl/>
        </w:rPr>
        <w:t>ه</w:t>
      </w:r>
      <w:r w:rsidR="00E322FC">
        <w:rPr>
          <w:rFonts w:hint="cs"/>
          <w:rtl/>
        </w:rPr>
        <w:t xml:space="preserve"> </w:t>
      </w:r>
      <w:r w:rsidRPr="000B0BDE">
        <w:rPr>
          <w:rStyle w:val="libFootnotenumChar"/>
          <w:rtl/>
        </w:rPr>
        <w:t>(1)</w:t>
      </w:r>
      <w:r>
        <w:rPr>
          <w:rtl/>
        </w:rPr>
        <w:t xml:space="preserve"> في كتاب الكافي كتاب التوحيد باب إبطال الرؤية وروى أيضا</w:t>
      </w:r>
      <w:r w:rsidR="00E322FC">
        <w:rPr>
          <w:rFonts w:hint="cs"/>
          <w:rtl/>
        </w:rPr>
        <w:t>ً</w:t>
      </w:r>
      <w:r>
        <w:rPr>
          <w:rtl/>
        </w:rPr>
        <w:t xml:space="preserve"> الشيخ الكبير حج</w:t>
      </w:r>
      <w:r w:rsidR="00E322FC">
        <w:rPr>
          <w:rFonts w:hint="cs"/>
          <w:rtl/>
        </w:rPr>
        <w:t>ّ</w:t>
      </w:r>
      <w:r>
        <w:rPr>
          <w:rtl/>
        </w:rPr>
        <w:t>ة ال</w:t>
      </w:r>
      <w:r w:rsidR="00E322FC">
        <w:rPr>
          <w:rFonts w:hint="cs"/>
          <w:rtl/>
        </w:rPr>
        <w:t>ا</w:t>
      </w:r>
      <w:r>
        <w:rPr>
          <w:rtl/>
        </w:rPr>
        <w:t>سلام أبو جعفر محمد بن علي بن الحسين بن موسى بن بابويه القم</w:t>
      </w:r>
      <w:r w:rsidR="00E322FC">
        <w:rPr>
          <w:rFonts w:hint="cs"/>
          <w:rtl/>
        </w:rPr>
        <w:t>ّ</w:t>
      </w:r>
      <w:r>
        <w:rPr>
          <w:rtl/>
        </w:rPr>
        <w:t>ي المعروف بالشيخ الصدوق طاب ثراه</w:t>
      </w:r>
      <w:r w:rsidRPr="000B0BDE">
        <w:rPr>
          <w:rStyle w:val="libFootnotenumChar"/>
          <w:rtl/>
        </w:rPr>
        <w:t>(2)</w:t>
      </w:r>
      <w:r w:rsidR="00E322FC">
        <w:rPr>
          <w:rtl/>
        </w:rPr>
        <w:t xml:space="preserve"> في كتاب التوحيد باب </w:t>
      </w:r>
      <w:r w:rsidR="00E322FC">
        <w:rPr>
          <w:rFonts w:hint="cs"/>
          <w:rtl/>
        </w:rPr>
        <w:t>ا</w:t>
      </w:r>
      <w:r w:rsidR="00E322FC">
        <w:rPr>
          <w:rtl/>
        </w:rPr>
        <w:t xml:space="preserve">بطال </w:t>
      </w:r>
      <w:r>
        <w:rPr>
          <w:rtl/>
        </w:rPr>
        <w:t xml:space="preserve">عقيدة رؤية الله تعالى، رويا عن الإمام جعفر بن محمد الصادق </w:t>
      </w:r>
      <w:r w:rsidRPr="00201CCF">
        <w:rPr>
          <w:rStyle w:val="libAlaemChar"/>
          <w:rtl/>
        </w:rPr>
        <w:t>عليه‌السلام</w:t>
      </w:r>
      <w:r>
        <w:rPr>
          <w:rtl/>
        </w:rPr>
        <w:t xml:space="preserve"> أن</w:t>
      </w:r>
      <w:r w:rsidR="00E322FC">
        <w:rPr>
          <w:rFonts w:hint="cs"/>
          <w:rtl/>
        </w:rPr>
        <w:t>ّ</w:t>
      </w:r>
      <w:r>
        <w:rPr>
          <w:rtl/>
        </w:rPr>
        <w:t xml:space="preserve">ه قال: جاء حَبْرٌ إلى أمير المؤمنين </w:t>
      </w:r>
      <w:r w:rsidRPr="00201CCF">
        <w:rPr>
          <w:rStyle w:val="libAlaemChar"/>
          <w:rtl/>
        </w:rPr>
        <w:t>عليه‌السلام</w:t>
      </w:r>
      <w:r>
        <w:rPr>
          <w:rtl/>
        </w:rPr>
        <w:t xml:space="preserve"> فقال: يا أمير المؤمنين هل رأيت رب</w:t>
      </w:r>
      <w:r w:rsidR="00E322FC">
        <w:rPr>
          <w:rFonts w:hint="cs"/>
          <w:rtl/>
        </w:rPr>
        <w:t>ّ</w:t>
      </w:r>
      <w:r>
        <w:rPr>
          <w:rtl/>
        </w:rPr>
        <w:t>ك حين عبدته؟</w:t>
      </w:r>
    </w:p>
    <w:p w:rsidR="008406C4" w:rsidRDefault="006F739F" w:rsidP="006F739F">
      <w:pPr>
        <w:pStyle w:val="libNormal"/>
        <w:rPr>
          <w:rtl/>
        </w:rPr>
      </w:pPr>
      <w:r>
        <w:rPr>
          <w:rtl/>
        </w:rPr>
        <w:t xml:space="preserve">فقال </w:t>
      </w:r>
      <w:r w:rsidRPr="00201CCF">
        <w:rPr>
          <w:rStyle w:val="libAlaemChar"/>
          <w:rtl/>
        </w:rPr>
        <w:t>عليه‌السلام</w:t>
      </w:r>
      <w:r>
        <w:rPr>
          <w:rtl/>
        </w:rPr>
        <w:t>: ويلك! ما كنت أعبد رب</w:t>
      </w:r>
      <w:r w:rsidR="00E322FC">
        <w:rPr>
          <w:rFonts w:hint="cs"/>
          <w:rtl/>
        </w:rPr>
        <w:t>ّ</w:t>
      </w:r>
      <w:r>
        <w:rPr>
          <w:rtl/>
        </w:rPr>
        <w:t>ا</w:t>
      </w:r>
      <w:r w:rsidR="00E322FC">
        <w:rPr>
          <w:rFonts w:hint="cs"/>
          <w:rtl/>
        </w:rPr>
        <w:t>ً</w:t>
      </w:r>
      <w:r>
        <w:rPr>
          <w:rtl/>
        </w:rPr>
        <w:t xml:space="preserve"> لم أره.</w:t>
      </w:r>
    </w:p>
    <w:p w:rsidR="008406C4" w:rsidRDefault="006F739F" w:rsidP="006F739F">
      <w:pPr>
        <w:pStyle w:val="libNormal"/>
        <w:rPr>
          <w:rtl/>
        </w:rPr>
      </w:pPr>
      <w:r>
        <w:rPr>
          <w:rtl/>
        </w:rPr>
        <w:t>قال: وكيف رأيته.</w:t>
      </w:r>
    </w:p>
    <w:p w:rsidR="008406C4" w:rsidRDefault="006F739F" w:rsidP="006F739F">
      <w:pPr>
        <w:pStyle w:val="libNormal"/>
        <w:rPr>
          <w:rtl/>
        </w:rPr>
      </w:pPr>
      <w:r>
        <w:rPr>
          <w:rtl/>
        </w:rPr>
        <w:t xml:space="preserve">قال </w:t>
      </w:r>
      <w:r w:rsidRPr="00201CCF">
        <w:rPr>
          <w:rStyle w:val="libAlaemChar"/>
          <w:rtl/>
        </w:rPr>
        <w:t>عليه‌السلام</w:t>
      </w:r>
      <w:r>
        <w:rPr>
          <w:rtl/>
        </w:rPr>
        <w:t>: ويلك! لا تدركه العيون بمشاهدة الأبصار، ولكن رأته القلوب بحقائق الإيمان.</w:t>
      </w:r>
    </w:p>
    <w:p w:rsidR="008406C4" w:rsidRDefault="006F739F" w:rsidP="006F739F">
      <w:pPr>
        <w:pStyle w:val="libNormal"/>
        <w:rPr>
          <w:rtl/>
        </w:rPr>
      </w:pPr>
      <w:r>
        <w:rPr>
          <w:rtl/>
        </w:rPr>
        <w:t xml:space="preserve">فكلام أمير المؤمنين </w:t>
      </w:r>
      <w:r w:rsidRPr="00201CCF">
        <w:rPr>
          <w:rStyle w:val="libAlaemChar"/>
          <w:rtl/>
        </w:rPr>
        <w:t>عليه‌السلام</w:t>
      </w:r>
      <w:r>
        <w:rPr>
          <w:rtl/>
        </w:rPr>
        <w:t xml:space="preserve"> صريح في نفي رؤيته سبحانه بالبصر، بل يدرك بالبصيرة وبنور الإيمان.</w:t>
      </w:r>
    </w:p>
    <w:p w:rsidR="008406C4" w:rsidRDefault="006F739F" w:rsidP="006F739F">
      <w:pPr>
        <w:pStyle w:val="libNormal"/>
        <w:rPr>
          <w:rtl/>
        </w:rPr>
      </w:pPr>
      <w:r>
        <w:rPr>
          <w:rtl/>
        </w:rPr>
        <w:t>وعندنا دلائل عقلية ونقلية أقامها علماؤنا في الموضوع، وتبعهم بعض علمائكم، مثل: القاضي البيضاوي، وجار الله الزمخشري في</w:t>
      </w:r>
    </w:p>
    <w:p w:rsidR="006F739F" w:rsidRDefault="006F739F" w:rsidP="006F739F">
      <w:pPr>
        <w:pStyle w:val="libLine"/>
      </w:pPr>
      <w:r>
        <w:rPr>
          <w:rtl/>
        </w:rPr>
        <w:t>____________________</w:t>
      </w:r>
    </w:p>
    <w:p w:rsidR="008406C4" w:rsidRDefault="006F739F" w:rsidP="006F739F">
      <w:pPr>
        <w:pStyle w:val="libFootnote0"/>
        <w:rPr>
          <w:rtl/>
        </w:rPr>
      </w:pPr>
      <w:r>
        <w:rPr>
          <w:rtl/>
        </w:rPr>
        <w:t>1) الكافي: 1/98، كتاب التوحيد، الحديث 6.</w:t>
      </w:r>
    </w:p>
    <w:p w:rsidR="008406C4" w:rsidRDefault="006F739F" w:rsidP="006F739F">
      <w:pPr>
        <w:pStyle w:val="libFootnote0"/>
        <w:rPr>
          <w:rtl/>
        </w:rPr>
      </w:pPr>
      <w:r>
        <w:rPr>
          <w:rtl/>
        </w:rPr>
        <w:t>2) التوحيد: 109، الحديث 6، الباب 8.</w:t>
      </w:r>
    </w:p>
    <w:p w:rsidR="006F739F" w:rsidRDefault="006F739F" w:rsidP="00D96FAA">
      <w:pPr>
        <w:pStyle w:val="libNormal"/>
      </w:pPr>
      <w:r>
        <w:rPr>
          <w:rtl/>
        </w:rPr>
        <w:br w:type="page"/>
      </w:r>
    </w:p>
    <w:p w:rsidR="008406C4" w:rsidRDefault="006F739F" w:rsidP="00E322FC">
      <w:pPr>
        <w:pStyle w:val="libNormal0"/>
        <w:rPr>
          <w:rtl/>
        </w:rPr>
      </w:pPr>
      <w:r>
        <w:rPr>
          <w:rtl/>
        </w:rPr>
        <w:lastRenderedPageBreak/>
        <w:t>تفسيريهما، أثبتا أن</w:t>
      </w:r>
      <w:r w:rsidR="00E322FC">
        <w:rPr>
          <w:rFonts w:hint="cs"/>
          <w:rtl/>
        </w:rPr>
        <w:t>ّ</w:t>
      </w:r>
      <w:r>
        <w:rPr>
          <w:rtl/>
        </w:rPr>
        <w:t xml:space="preserve"> رؤية الله سبحانه لا تمكن عقلا</w:t>
      </w:r>
      <w:r w:rsidR="00E322FC">
        <w:rPr>
          <w:rFonts w:hint="cs"/>
          <w:rtl/>
        </w:rPr>
        <w:t>ً</w:t>
      </w:r>
      <w:r>
        <w:rPr>
          <w:rtl/>
        </w:rPr>
        <w:t>.</w:t>
      </w:r>
    </w:p>
    <w:p w:rsidR="008406C4" w:rsidRDefault="006F739F" w:rsidP="00E322FC">
      <w:pPr>
        <w:pStyle w:val="libNormal"/>
        <w:rPr>
          <w:rtl/>
        </w:rPr>
      </w:pPr>
      <w:r>
        <w:rPr>
          <w:rtl/>
        </w:rPr>
        <w:t>فمن يعتقد برؤية الله سواء</w:t>
      </w:r>
      <w:r w:rsidR="00E322FC">
        <w:rPr>
          <w:rFonts w:hint="cs"/>
          <w:rtl/>
        </w:rPr>
        <w:t>ً</w:t>
      </w:r>
      <w:r>
        <w:rPr>
          <w:rtl/>
        </w:rPr>
        <w:t xml:space="preserve"> في الدنيا أو في الآخرة، يلزم أن يعتقد بجسمي</w:t>
      </w:r>
      <w:r w:rsidR="00E322FC">
        <w:rPr>
          <w:rFonts w:hint="cs"/>
          <w:rtl/>
        </w:rPr>
        <w:t>ّ</w:t>
      </w:r>
      <w:r>
        <w:rPr>
          <w:rtl/>
        </w:rPr>
        <w:t>ته عز</w:t>
      </w:r>
      <w:r w:rsidR="00E322FC">
        <w:rPr>
          <w:rFonts w:hint="cs"/>
          <w:rtl/>
        </w:rPr>
        <w:t>ّ</w:t>
      </w:r>
      <w:r>
        <w:rPr>
          <w:rtl/>
        </w:rPr>
        <w:t xml:space="preserve"> وجل</w:t>
      </w:r>
      <w:r w:rsidR="00E322FC">
        <w:rPr>
          <w:rFonts w:hint="cs"/>
          <w:rtl/>
        </w:rPr>
        <w:t>ّ</w:t>
      </w:r>
      <w:r>
        <w:rPr>
          <w:rtl/>
        </w:rPr>
        <w:t>، وبأن</w:t>
      </w:r>
      <w:r w:rsidR="00E322FC">
        <w:rPr>
          <w:rFonts w:hint="cs"/>
          <w:rtl/>
        </w:rPr>
        <w:t>ّ</w:t>
      </w:r>
      <w:r>
        <w:rPr>
          <w:rtl/>
        </w:rPr>
        <w:t>ه محاط ومظروف، ويلزم أن يكون ماد</w:t>
      </w:r>
      <w:r w:rsidR="00E322FC">
        <w:rPr>
          <w:rFonts w:hint="cs"/>
          <w:rtl/>
        </w:rPr>
        <w:t>ّ</w:t>
      </w:r>
      <w:r>
        <w:rPr>
          <w:rtl/>
        </w:rPr>
        <w:t>ة حتّى ي</w:t>
      </w:r>
      <w:r w:rsidR="00E322FC">
        <w:rPr>
          <w:rFonts w:hint="cs"/>
          <w:rtl/>
        </w:rPr>
        <w:t>ُ</w:t>
      </w:r>
      <w:r>
        <w:rPr>
          <w:rtl/>
        </w:rPr>
        <w:t>رى بالعين الم</w:t>
      </w:r>
      <w:r w:rsidR="00E322FC">
        <w:rPr>
          <w:rFonts w:hint="cs"/>
          <w:rtl/>
        </w:rPr>
        <w:t>ادّية</w:t>
      </w:r>
      <w:r>
        <w:rPr>
          <w:rtl/>
        </w:rPr>
        <w:t>، وهذا كفر كما صر</w:t>
      </w:r>
      <w:r w:rsidR="00E322FC">
        <w:rPr>
          <w:rFonts w:hint="cs"/>
          <w:rtl/>
        </w:rPr>
        <w:t>ّ</w:t>
      </w:r>
      <w:r>
        <w:rPr>
          <w:rtl/>
        </w:rPr>
        <w:t>ح العلماء الكرام من الفرقين!!</w:t>
      </w:r>
    </w:p>
    <w:p w:rsidR="006F739F" w:rsidRDefault="00E322FC" w:rsidP="00E322FC">
      <w:pPr>
        <w:pStyle w:val="Heading2Center"/>
      </w:pPr>
      <w:bookmarkStart w:id="91" w:name="_Toc531283930"/>
      <w:bookmarkStart w:id="92" w:name="_Toc531286791"/>
      <w:r>
        <w:rPr>
          <w:rtl/>
        </w:rPr>
        <w:t>الأخبار الخرافية</w:t>
      </w:r>
      <w:bookmarkEnd w:id="91"/>
      <w:bookmarkEnd w:id="92"/>
    </w:p>
    <w:p w:rsidR="008406C4" w:rsidRDefault="006F739F" w:rsidP="00E322FC">
      <w:pPr>
        <w:pStyle w:val="libNormal"/>
        <w:rPr>
          <w:rtl/>
        </w:rPr>
      </w:pPr>
      <w:r>
        <w:rPr>
          <w:rtl/>
        </w:rPr>
        <w:t>ثم</w:t>
      </w:r>
      <w:r w:rsidR="00E322FC">
        <w:rPr>
          <w:rFonts w:hint="cs"/>
          <w:rtl/>
        </w:rPr>
        <w:t>ّ</w:t>
      </w:r>
      <w:r>
        <w:rPr>
          <w:rtl/>
        </w:rPr>
        <w:t xml:space="preserve"> </w:t>
      </w:r>
      <w:r w:rsidR="00E322FC">
        <w:rPr>
          <w:rFonts w:hint="cs"/>
          <w:rtl/>
        </w:rPr>
        <w:t>إ</w:t>
      </w:r>
      <w:r>
        <w:rPr>
          <w:rtl/>
        </w:rPr>
        <w:t>ن</w:t>
      </w:r>
      <w:r w:rsidR="00E322FC">
        <w:rPr>
          <w:rFonts w:hint="cs"/>
          <w:rtl/>
        </w:rPr>
        <w:t>ّ</w:t>
      </w:r>
      <w:r>
        <w:rPr>
          <w:rtl/>
        </w:rPr>
        <w:t>ي أعجب كثيرا</w:t>
      </w:r>
      <w:r w:rsidR="00E322FC">
        <w:rPr>
          <w:rFonts w:hint="cs"/>
          <w:rtl/>
        </w:rPr>
        <w:t>ً</w:t>
      </w:r>
      <w:r>
        <w:rPr>
          <w:rtl/>
        </w:rPr>
        <w:t xml:space="preserve"> من اعتقادكم بالصحاح الست</w:t>
      </w:r>
      <w:r w:rsidR="00E322FC">
        <w:rPr>
          <w:rFonts w:hint="cs"/>
          <w:rtl/>
        </w:rPr>
        <w:t>ّ</w:t>
      </w:r>
      <w:r>
        <w:rPr>
          <w:rtl/>
        </w:rPr>
        <w:t>ة، وبالأخص</w:t>
      </w:r>
      <w:r w:rsidR="00E322FC">
        <w:rPr>
          <w:rFonts w:hint="cs"/>
          <w:rtl/>
        </w:rPr>
        <w:t>ّ</w:t>
      </w:r>
      <w:r>
        <w:rPr>
          <w:rtl/>
        </w:rPr>
        <w:t xml:space="preserve"> صحيحي البخاري ومسلم على أن</w:t>
      </w:r>
      <w:r w:rsidR="00E322FC">
        <w:rPr>
          <w:rFonts w:hint="cs"/>
          <w:rtl/>
        </w:rPr>
        <w:t>ّ</w:t>
      </w:r>
      <w:r>
        <w:rPr>
          <w:rtl/>
        </w:rPr>
        <w:t>هما كالوحي المنزل، فلو نظرتم فيهما بعين التحقيق والنقد، لا بعين القبول والتسليم، لاعتقدتم بكلامي، ولقبلتم أن</w:t>
      </w:r>
      <w:r w:rsidR="00E322FC">
        <w:rPr>
          <w:rFonts w:hint="cs"/>
          <w:rtl/>
        </w:rPr>
        <w:t>ّ</w:t>
      </w:r>
      <w:r>
        <w:rPr>
          <w:rtl/>
        </w:rPr>
        <w:t xml:space="preserve"> صحاحكم، وحت</w:t>
      </w:r>
      <w:r w:rsidR="00E322FC">
        <w:rPr>
          <w:rFonts w:hint="cs"/>
          <w:rtl/>
        </w:rPr>
        <w:t>ّ</w:t>
      </w:r>
      <w:r>
        <w:rPr>
          <w:rtl/>
        </w:rPr>
        <w:t>ى صحيحي مسلم والبخاري لا تخلو من الخرافات والموهومات، وإليكم بعضها:</w:t>
      </w:r>
    </w:p>
    <w:p w:rsidR="008406C4" w:rsidRDefault="006F739F" w:rsidP="006F739F">
      <w:pPr>
        <w:pStyle w:val="libNormal"/>
        <w:rPr>
          <w:rtl/>
        </w:rPr>
      </w:pPr>
      <w:r>
        <w:rPr>
          <w:rtl/>
        </w:rPr>
        <w:t>1- أخرج البخاري في كتاب الغسل، باب من اغتسل عريانا</w:t>
      </w:r>
      <w:r w:rsidR="00E322FC">
        <w:rPr>
          <w:rFonts w:hint="cs"/>
          <w:rtl/>
        </w:rPr>
        <w:t>ً</w:t>
      </w:r>
      <w:r>
        <w:rPr>
          <w:rtl/>
        </w:rPr>
        <w:t>، وأخرج مسلم في ج 2 باب فضائل موسى، وأخرج أحمد في مسنده ج 2 ص 315 عن أبي هريرة قال: كانوا بنوا إسرائيل يغتسلون عراة ينظر بعضهم إلى سوأة بعض، وكان موسى يغتسل وحده، فقالوا: والله ما يمنع موسى أن يغتسل معنا</w:t>
      </w:r>
      <w:r w:rsidR="00A13185">
        <w:rPr>
          <w:rtl/>
        </w:rPr>
        <w:t xml:space="preserve"> إلّا </w:t>
      </w:r>
      <w:r>
        <w:rPr>
          <w:rtl/>
        </w:rPr>
        <w:t>أن</w:t>
      </w:r>
      <w:r w:rsidR="00E322FC">
        <w:rPr>
          <w:rFonts w:hint="cs"/>
          <w:rtl/>
        </w:rPr>
        <w:t>ّ</w:t>
      </w:r>
      <w:r>
        <w:rPr>
          <w:rtl/>
        </w:rPr>
        <w:t>ه آدر - أي ذو أدرة، وهي: الفتق -.</w:t>
      </w:r>
    </w:p>
    <w:p w:rsidR="008406C4" w:rsidRDefault="006F739F" w:rsidP="006F739F">
      <w:pPr>
        <w:pStyle w:val="libNormal"/>
        <w:rPr>
          <w:rtl/>
        </w:rPr>
      </w:pPr>
      <w:r>
        <w:rPr>
          <w:rtl/>
        </w:rPr>
        <w:t>قال فذهب مر</w:t>
      </w:r>
      <w:r w:rsidR="00E322FC">
        <w:rPr>
          <w:rFonts w:hint="cs"/>
          <w:rtl/>
        </w:rPr>
        <w:t>ّ</w:t>
      </w:r>
      <w:r>
        <w:rPr>
          <w:rtl/>
        </w:rPr>
        <w:t>ة ليغتسل فوضع ثوبه على حجر، ففر</w:t>
      </w:r>
      <w:r w:rsidR="00E322FC">
        <w:rPr>
          <w:rFonts w:hint="cs"/>
          <w:rtl/>
        </w:rPr>
        <w:t>ّ</w:t>
      </w:r>
      <w:r>
        <w:rPr>
          <w:rtl/>
        </w:rPr>
        <w:t xml:space="preserve"> الحجر، بثوبه، فجعل موسى يجري بأثره ويقول: ثوبي حجر! ثو</w:t>
      </w:r>
      <w:r w:rsidR="00E322FC">
        <w:rPr>
          <w:rtl/>
        </w:rPr>
        <w:t>بي حجر! حت</w:t>
      </w:r>
      <w:r>
        <w:rPr>
          <w:rtl/>
        </w:rPr>
        <w:t>ى نظر بنو إسرائيل إلى سوأة موسى!!! فقالوا: والله ما بموسى من بأس، فقام الحجر بعد حتّى ن</w:t>
      </w:r>
      <w:r w:rsidR="00F83855">
        <w:rPr>
          <w:rFonts w:hint="cs"/>
          <w:rtl/>
        </w:rPr>
        <w:t>ُ</w:t>
      </w:r>
      <w:r>
        <w:rPr>
          <w:rtl/>
        </w:rPr>
        <w:t>ظر إليه، فأخذ موسى ثوبه فطفق بالحجر</w:t>
      </w:r>
    </w:p>
    <w:p w:rsidR="006F739F" w:rsidRDefault="006F739F" w:rsidP="00D96FAA">
      <w:pPr>
        <w:pStyle w:val="libNormal"/>
      </w:pPr>
      <w:r>
        <w:rPr>
          <w:rtl/>
        </w:rPr>
        <w:br w:type="page"/>
      </w:r>
    </w:p>
    <w:p w:rsidR="008406C4" w:rsidRDefault="006F739F" w:rsidP="00F83855">
      <w:pPr>
        <w:pStyle w:val="libNormal0"/>
        <w:rPr>
          <w:rtl/>
        </w:rPr>
      </w:pPr>
      <w:r>
        <w:rPr>
          <w:rtl/>
        </w:rPr>
        <w:lastRenderedPageBreak/>
        <w:t>ضربا</w:t>
      </w:r>
      <w:r w:rsidR="00F83855">
        <w:rPr>
          <w:rFonts w:hint="cs"/>
          <w:rtl/>
        </w:rPr>
        <w:t>ً</w:t>
      </w:r>
      <w:r>
        <w:rPr>
          <w:rtl/>
        </w:rPr>
        <w:t>!! فوالله إن</w:t>
      </w:r>
      <w:r w:rsidR="00F83855">
        <w:rPr>
          <w:rFonts w:hint="cs"/>
          <w:rtl/>
        </w:rPr>
        <w:t>ّ</w:t>
      </w:r>
      <w:r>
        <w:rPr>
          <w:rtl/>
        </w:rPr>
        <w:t xml:space="preserve"> بالحجر ن</w:t>
      </w:r>
      <w:r w:rsidR="00F83855">
        <w:rPr>
          <w:rFonts w:hint="cs"/>
          <w:rtl/>
        </w:rPr>
        <w:t>ُ</w:t>
      </w:r>
      <w:r>
        <w:rPr>
          <w:rtl/>
        </w:rPr>
        <w:t>د</w:t>
      </w:r>
      <w:r w:rsidR="00F83855">
        <w:rPr>
          <w:rFonts w:hint="cs"/>
          <w:rtl/>
        </w:rPr>
        <w:t>َ</w:t>
      </w:r>
      <w:r>
        <w:rPr>
          <w:rtl/>
        </w:rPr>
        <w:t>با</w:t>
      </w:r>
      <w:r w:rsidR="00F83855">
        <w:rPr>
          <w:rFonts w:hint="cs"/>
          <w:rtl/>
        </w:rPr>
        <w:t>ً</w:t>
      </w:r>
      <w:r>
        <w:rPr>
          <w:rtl/>
        </w:rPr>
        <w:t xml:space="preserve"> ست</w:t>
      </w:r>
      <w:r w:rsidR="00F83855">
        <w:rPr>
          <w:rFonts w:hint="cs"/>
          <w:rtl/>
        </w:rPr>
        <w:t>ّ</w:t>
      </w:r>
      <w:r>
        <w:rPr>
          <w:rtl/>
        </w:rPr>
        <w:t>ة أو سبعة!!</w:t>
      </w:r>
    </w:p>
    <w:p w:rsidR="008406C4" w:rsidRDefault="006F739F" w:rsidP="00F83855">
      <w:pPr>
        <w:pStyle w:val="libNormal"/>
        <w:rPr>
          <w:rtl/>
        </w:rPr>
      </w:pPr>
      <w:r>
        <w:rPr>
          <w:rtl/>
        </w:rPr>
        <w:t>بالله عليكم أنصفوا.. هل يرضى أحدكم أن تنسب إليه هذه النسبة الموهنة الشنيعة؟! التي لو ن</w:t>
      </w:r>
      <w:r w:rsidR="00F83855">
        <w:rPr>
          <w:rFonts w:hint="cs"/>
          <w:rtl/>
        </w:rPr>
        <w:t>ُ</w:t>
      </w:r>
      <w:r>
        <w:rPr>
          <w:rtl/>
        </w:rPr>
        <w:t>سب</w:t>
      </w:r>
      <w:r w:rsidR="00F83855">
        <w:rPr>
          <w:rFonts w:hint="cs"/>
          <w:rtl/>
        </w:rPr>
        <w:t>َ</w:t>
      </w:r>
      <w:r>
        <w:rPr>
          <w:rtl/>
        </w:rPr>
        <w:t>ت إلى سوقيّ عاميّ لغضب واستشاط! فكيف بنبي</w:t>
      </w:r>
      <w:r w:rsidR="00F83855">
        <w:rPr>
          <w:rFonts w:hint="cs"/>
          <w:rtl/>
        </w:rPr>
        <w:t>ّ</w:t>
      </w:r>
      <w:r>
        <w:rPr>
          <w:rtl/>
        </w:rPr>
        <w:t xml:space="preserve"> صاحب كتاب وشريعة، وصاحب حكم ونظام، يخرج في </w:t>
      </w:r>
      <w:r w:rsidR="00F83855">
        <w:rPr>
          <w:rFonts w:hint="cs"/>
          <w:rtl/>
        </w:rPr>
        <w:t>اُ</w:t>
      </w:r>
      <w:r>
        <w:rPr>
          <w:rtl/>
        </w:rPr>
        <w:t>م</w:t>
      </w:r>
      <w:r w:rsidR="00F83855">
        <w:rPr>
          <w:rFonts w:hint="cs"/>
          <w:rtl/>
        </w:rPr>
        <w:t>ّ</w:t>
      </w:r>
      <w:r>
        <w:rPr>
          <w:rtl/>
        </w:rPr>
        <w:t>ته وشعبه عريانا</w:t>
      </w:r>
      <w:r w:rsidR="00F83855">
        <w:rPr>
          <w:rFonts w:hint="cs"/>
          <w:rtl/>
        </w:rPr>
        <w:t>ً</w:t>
      </w:r>
      <w:r>
        <w:rPr>
          <w:rtl/>
        </w:rPr>
        <w:t xml:space="preserve"> وهم يمنعون النظر إلى سوأته هل العقل يقبل هذا؟!</w:t>
      </w:r>
    </w:p>
    <w:p w:rsidR="008406C4" w:rsidRDefault="006F739F" w:rsidP="00F83855">
      <w:pPr>
        <w:pStyle w:val="libNormal"/>
        <w:rPr>
          <w:rtl/>
        </w:rPr>
      </w:pPr>
      <w:r>
        <w:rPr>
          <w:rtl/>
        </w:rPr>
        <w:t>وهل من المعقول أن</w:t>
      </w:r>
      <w:r w:rsidR="00F83855">
        <w:rPr>
          <w:rFonts w:hint="cs"/>
          <w:rtl/>
        </w:rPr>
        <w:t>ّ</w:t>
      </w:r>
      <w:r>
        <w:rPr>
          <w:rtl/>
        </w:rPr>
        <w:t xml:space="preserve"> الحجر يسرق ملابس موسى ويفر</w:t>
      </w:r>
      <w:r w:rsidR="00F83855">
        <w:rPr>
          <w:rFonts w:hint="cs"/>
          <w:rtl/>
        </w:rPr>
        <w:t>ّ</w:t>
      </w:r>
      <w:r>
        <w:rPr>
          <w:rtl/>
        </w:rPr>
        <w:t xml:space="preserve"> بها وموسى يركض خلفه، والحجر ي</w:t>
      </w:r>
      <w:r w:rsidR="00F83855">
        <w:rPr>
          <w:rFonts w:hint="cs"/>
          <w:rtl/>
        </w:rPr>
        <w:t>ف</w:t>
      </w:r>
      <w:r>
        <w:rPr>
          <w:rtl/>
        </w:rPr>
        <w:t>ر</w:t>
      </w:r>
      <w:r w:rsidR="00F83855">
        <w:rPr>
          <w:rFonts w:hint="cs"/>
          <w:rtl/>
        </w:rPr>
        <w:t>ّ</w:t>
      </w:r>
      <w:r>
        <w:rPr>
          <w:rtl/>
        </w:rPr>
        <w:t xml:space="preserve"> من </w:t>
      </w:r>
      <w:r w:rsidR="00F83855">
        <w:rPr>
          <w:rFonts w:hint="cs"/>
          <w:rtl/>
        </w:rPr>
        <w:t xml:space="preserve">بين يديه </w:t>
      </w:r>
      <w:r>
        <w:rPr>
          <w:rtl/>
        </w:rPr>
        <w:t>وموسى ينادي الحجر، والحجر أصم</w:t>
      </w:r>
      <w:r w:rsidR="00F83855">
        <w:rPr>
          <w:rFonts w:hint="cs"/>
          <w:rtl/>
        </w:rPr>
        <w:t>ّ</w:t>
      </w:r>
      <w:r>
        <w:rPr>
          <w:rtl/>
        </w:rPr>
        <w:t xml:space="preserve"> لا يسمع ولا يبصر؟!!</w:t>
      </w:r>
    </w:p>
    <w:p w:rsidR="008406C4" w:rsidRDefault="006F739F" w:rsidP="006F739F">
      <w:pPr>
        <w:pStyle w:val="libNormal"/>
        <w:rPr>
          <w:rtl/>
        </w:rPr>
      </w:pPr>
      <w:r>
        <w:rPr>
          <w:rtl/>
        </w:rPr>
        <w:t>وهل من المعقول أن</w:t>
      </w:r>
      <w:r w:rsidR="00F83855">
        <w:rPr>
          <w:rFonts w:hint="cs"/>
          <w:rtl/>
        </w:rPr>
        <w:t>ّ</w:t>
      </w:r>
      <w:r>
        <w:rPr>
          <w:rtl/>
        </w:rPr>
        <w:t xml:space="preserve"> موسى بن عمران يقوم بعمل جنوني فيضرب الحجر ضربا</w:t>
      </w:r>
      <w:r w:rsidR="00F83855">
        <w:rPr>
          <w:rFonts w:hint="cs"/>
          <w:rtl/>
        </w:rPr>
        <w:t>ً</w:t>
      </w:r>
      <w:r>
        <w:rPr>
          <w:rtl/>
        </w:rPr>
        <w:t xml:space="preserve"> مبر</w:t>
      </w:r>
      <w:r w:rsidR="00F83855">
        <w:rPr>
          <w:rFonts w:hint="cs"/>
          <w:rtl/>
        </w:rPr>
        <w:t>ّ</w:t>
      </w:r>
      <w:r>
        <w:rPr>
          <w:rtl/>
        </w:rPr>
        <w:t>حا</w:t>
      </w:r>
      <w:r w:rsidR="00F83855">
        <w:rPr>
          <w:rFonts w:hint="cs"/>
          <w:rtl/>
        </w:rPr>
        <w:t>ً</w:t>
      </w:r>
      <w:r>
        <w:rPr>
          <w:rtl/>
        </w:rPr>
        <w:t xml:space="preserve"> حتّى يئن</w:t>
      </w:r>
      <w:r w:rsidR="00F83855">
        <w:rPr>
          <w:rFonts w:hint="cs"/>
          <w:rtl/>
        </w:rPr>
        <w:t>ّ</w:t>
      </w:r>
      <w:r>
        <w:rPr>
          <w:rtl/>
        </w:rPr>
        <w:t xml:space="preserve"> الحجر؟!!</w:t>
      </w:r>
    </w:p>
    <w:p w:rsidR="008406C4" w:rsidRDefault="006F739F" w:rsidP="006F739F">
      <w:pPr>
        <w:pStyle w:val="libNormal"/>
        <w:rPr>
          <w:rtl/>
        </w:rPr>
      </w:pPr>
      <w:r>
        <w:rPr>
          <w:rtl/>
        </w:rPr>
        <w:t>ليت شعري أبيده كان يضرب الحجر؟! فهو المتأل</w:t>
      </w:r>
      <w:r w:rsidR="00F83855">
        <w:rPr>
          <w:rFonts w:hint="cs"/>
          <w:rtl/>
        </w:rPr>
        <w:t>ّ</w:t>
      </w:r>
      <w:r>
        <w:rPr>
          <w:rtl/>
        </w:rPr>
        <w:t>م لا الحجر!!</w:t>
      </w:r>
    </w:p>
    <w:p w:rsidR="008406C4" w:rsidRDefault="006F739F" w:rsidP="006F739F">
      <w:pPr>
        <w:pStyle w:val="libNormal"/>
        <w:rPr>
          <w:rtl/>
        </w:rPr>
      </w:pPr>
      <w:r>
        <w:rPr>
          <w:rtl/>
        </w:rPr>
        <w:t>أم كان يضربه بالسيف، فالسيف ينبو وينكسر!</w:t>
      </w:r>
    </w:p>
    <w:p w:rsidR="008406C4" w:rsidRDefault="006F739F" w:rsidP="006F739F">
      <w:pPr>
        <w:pStyle w:val="libNormal"/>
        <w:rPr>
          <w:rtl/>
        </w:rPr>
      </w:pPr>
      <w:r>
        <w:rPr>
          <w:rtl/>
        </w:rPr>
        <w:t>أم كان الضرب بالسوط، فالسوط يتقط</w:t>
      </w:r>
      <w:r w:rsidR="00F83855">
        <w:rPr>
          <w:rFonts w:hint="cs"/>
          <w:rtl/>
        </w:rPr>
        <w:t>ّ</w:t>
      </w:r>
      <w:r>
        <w:rPr>
          <w:rtl/>
        </w:rPr>
        <w:t>ع!</w:t>
      </w:r>
    </w:p>
    <w:p w:rsidR="008406C4" w:rsidRDefault="006F739F" w:rsidP="006F739F">
      <w:pPr>
        <w:pStyle w:val="libNormal"/>
        <w:rPr>
          <w:rtl/>
        </w:rPr>
      </w:pPr>
      <w:r>
        <w:rPr>
          <w:rtl/>
        </w:rPr>
        <w:t>فما تأثير الضرب بأي</w:t>
      </w:r>
      <w:r w:rsidR="00F83855">
        <w:rPr>
          <w:rFonts w:hint="cs"/>
          <w:rtl/>
        </w:rPr>
        <w:t>ّ</w:t>
      </w:r>
      <w:r>
        <w:rPr>
          <w:rtl/>
        </w:rPr>
        <w:t xml:space="preserve"> شكل كان، على الحجر؟!</w:t>
      </w:r>
    </w:p>
    <w:p w:rsidR="008406C4" w:rsidRDefault="006F739F" w:rsidP="006F739F">
      <w:pPr>
        <w:pStyle w:val="libNormal"/>
        <w:rPr>
          <w:rtl/>
        </w:rPr>
      </w:pPr>
      <w:r>
        <w:rPr>
          <w:rtl/>
        </w:rPr>
        <w:t>فكل</w:t>
      </w:r>
      <w:r w:rsidR="00F83855">
        <w:rPr>
          <w:rFonts w:hint="cs"/>
          <w:rtl/>
        </w:rPr>
        <w:t>ّ</w:t>
      </w:r>
      <w:r>
        <w:rPr>
          <w:rtl/>
        </w:rPr>
        <w:t xml:space="preserve"> ما في الحديث من المحال الممتنع عقلا</w:t>
      </w:r>
      <w:r w:rsidR="00F83855">
        <w:rPr>
          <w:rFonts w:hint="cs"/>
          <w:rtl/>
        </w:rPr>
        <w:t>ً</w:t>
      </w:r>
      <w:r>
        <w:rPr>
          <w:rtl/>
        </w:rPr>
        <w:t>، وهو من الأحاديث المضحكة التي من التزم بها فقد استهزأ بالله ورسله!!</w:t>
      </w:r>
    </w:p>
    <w:p w:rsidR="008406C4" w:rsidRDefault="006F739F" w:rsidP="006F739F">
      <w:pPr>
        <w:pStyle w:val="libNormal"/>
        <w:rPr>
          <w:rtl/>
        </w:rPr>
      </w:pPr>
      <w:r w:rsidRPr="00537012">
        <w:rPr>
          <w:rStyle w:val="libBold2Char"/>
          <w:rtl/>
        </w:rPr>
        <w:t>قال السيّد عبد الحي</w:t>
      </w:r>
      <w:r w:rsidR="00A34E07" w:rsidRPr="00537012">
        <w:rPr>
          <w:rStyle w:val="libBold2Char"/>
          <w:rFonts w:hint="cs"/>
          <w:rtl/>
        </w:rPr>
        <w:t>ّ</w:t>
      </w:r>
      <w:r w:rsidRPr="00537012">
        <w:rPr>
          <w:rStyle w:val="libBold2Char"/>
          <w:rtl/>
        </w:rPr>
        <w:t>:</w:t>
      </w:r>
      <w:r>
        <w:rPr>
          <w:rtl/>
        </w:rPr>
        <w:t xml:space="preserve"> هل حركة الحجر أهم</w:t>
      </w:r>
      <w:r w:rsidR="00F83855">
        <w:rPr>
          <w:rFonts w:hint="cs"/>
          <w:rtl/>
        </w:rPr>
        <w:t>ّ</w:t>
      </w:r>
      <w:r>
        <w:rPr>
          <w:rtl/>
        </w:rPr>
        <w:t xml:space="preserve"> أم انقلاب عصا موسى إلى ثعبان وحي</w:t>
      </w:r>
      <w:r w:rsidR="00F83855">
        <w:rPr>
          <w:rFonts w:hint="cs"/>
          <w:rtl/>
        </w:rPr>
        <w:t>ّ</w:t>
      </w:r>
      <w:r>
        <w:rPr>
          <w:rtl/>
        </w:rPr>
        <w:t>ة تسعى؟!! أتنكرون معاجز موسى بن عمران فقد نطق بها القرآن؟!</w:t>
      </w:r>
    </w:p>
    <w:p w:rsidR="008406C4" w:rsidRDefault="006F739F" w:rsidP="006F739F">
      <w:pPr>
        <w:pStyle w:val="libNormal"/>
        <w:rPr>
          <w:rtl/>
        </w:rPr>
      </w:pPr>
      <w:r w:rsidRPr="00537012">
        <w:rPr>
          <w:rStyle w:val="libBold2Char"/>
          <w:rtl/>
        </w:rPr>
        <w:t>قلت</w:t>
      </w:r>
      <w:r w:rsidR="00F83855" w:rsidRPr="00537012">
        <w:rPr>
          <w:rStyle w:val="libBold2Char"/>
          <w:rFonts w:hint="cs"/>
          <w:rtl/>
        </w:rPr>
        <w:t>:</w:t>
      </w:r>
      <w:r>
        <w:rPr>
          <w:rtl/>
        </w:rPr>
        <w:t xml:space="preserve"> نحن لا ننكر معاجز موسى ومعاجز سائر الأنبياء </w:t>
      </w:r>
      <w:r w:rsidRPr="00201CCF">
        <w:rPr>
          <w:rStyle w:val="libAlaemChar"/>
          <w:rtl/>
        </w:rPr>
        <w:t>عليه‌السلام</w:t>
      </w:r>
      <w:r>
        <w:rPr>
          <w:rtl/>
        </w:rPr>
        <w:t>، بل نؤمن بصدور المعاجز من الأنبياء ولكن في محل</w:t>
      </w:r>
      <w:r w:rsidR="00F83855">
        <w:rPr>
          <w:rFonts w:hint="cs"/>
          <w:rtl/>
        </w:rPr>
        <w:t>ه</w:t>
      </w:r>
      <w:r>
        <w:rPr>
          <w:rtl/>
        </w:rPr>
        <w:t>ها، وهو مقام تحد</w:t>
      </w:r>
      <w:r w:rsidR="00F83855">
        <w:rPr>
          <w:rFonts w:hint="cs"/>
          <w:rtl/>
        </w:rPr>
        <w:t>ّ</w:t>
      </w:r>
      <w:r>
        <w:rPr>
          <w:rtl/>
        </w:rPr>
        <w:t>يهم</w:t>
      </w:r>
    </w:p>
    <w:p w:rsidR="006F739F" w:rsidRDefault="006F739F" w:rsidP="00D96FAA">
      <w:pPr>
        <w:pStyle w:val="libNormal"/>
      </w:pPr>
      <w:r>
        <w:rPr>
          <w:rtl/>
        </w:rPr>
        <w:br w:type="page"/>
      </w:r>
    </w:p>
    <w:p w:rsidR="008406C4" w:rsidRDefault="006F739F" w:rsidP="003304C6">
      <w:pPr>
        <w:pStyle w:val="libNormal0"/>
        <w:rPr>
          <w:rtl/>
        </w:rPr>
      </w:pPr>
      <w:r>
        <w:rPr>
          <w:rtl/>
        </w:rPr>
        <w:lastRenderedPageBreak/>
        <w:t>الخصوم في إحقاق الحق</w:t>
      </w:r>
      <w:r w:rsidR="00F83855">
        <w:rPr>
          <w:rFonts w:hint="cs"/>
          <w:rtl/>
        </w:rPr>
        <w:t>ّ</w:t>
      </w:r>
      <w:r>
        <w:rPr>
          <w:rtl/>
        </w:rPr>
        <w:t xml:space="preserve"> ودحض الباطل. وموضوع الحجر في غير محل</w:t>
      </w:r>
      <w:r w:rsidR="00F83855">
        <w:rPr>
          <w:rFonts w:hint="cs"/>
          <w:rtl/>
        </w:rPr>
        <w:t>ّ</w:t>
      </w:r>
      <w:r>
        <w:rPr>
          <w:rtl/>
        </w:rPr>
        <w:t xml:space="preserve"> ال</w:t>
      </w:r>
      <w:r w:rsidR="003304C6">
        <w:rPr>
          <w:rFonts w:hint="cs"/>
          <w:rtl/>
        </w:rPr>
        <w:t>ا</w:t>
      </w:r>
      <w:r>
        <w:rPr>
          <w:rtl/>
        </w:rPr>
        <w:t>عجاز، فأي</w:t>
      </w:r>
      <w:r w:rsidR="003304C6">
        <w:rPr>
          <w:rFonts w:hint="cs"/>
          <w:rtl/>
        </w:rPr>
        <w:t>ّ</w:t>
      </w:r>
      <w:r>
        <w:rPr>
          <w:rtl/>
        </w:rPr>
        <w:t xml:space="preserve"> إحقاق حق</w:t>
      </w:r>
      <w:r w:rsidR="003304C6">
        <w:rPr>
          <w:rFonts w:hint="cs"/>
          <w:rtl/>
        </w:rPr>
        <w:t>ّ</w:t>
      </w:r>
      <w:r>
        <w:rPr>
          <w:rtl/>
        </w:rPr>
        <w:t xml:space="preserve"> ودحض باطل في التشهير بكليم، وإبداء سوأته على رؤوس الأشهاد من قومه؟! بل هو تنقيص من مقامه! ولا سي</w:t>
      </w:r>
      <w:r w:rsidR="003304C6">
        <w:rPr>
          <w:rFonts w:hint="cs"/>
          <w:rtl/>
        </w:rPr>
        <w:t>ّ</w:t>
      </w:r>
      <w:r>
        <w:rPr>
          <w:rtl/>
        </w:rPr>
        <w:t>ما وهم يشاهدونه يركض وراء حجر لا يسمع فيناديه: ثوبي حجر!!، أو يشتد</w:t>
      </w:r>
      <w:r w:rsidR="003304C6">
        <w:rPr>
          <w:rFonts w:hint="cs"/>
          <w:rtl/>
        </w:rPr>
        <w:t>ّ</w:t>
      </w:r>
      <w:r>
        <w:rPr>
          <w:rtl/>
        </w:rPr>
        <w:t xml:space="preserve"> ويغضب على حجر لا يشعر ولا يدرك فينهال عليه ضربا</w:t>
      </w:r>
      <w:r w:rsidR="003304C6">
        <w:rPr>
          <w:rFonts w:hint="cs"/>
          <w:rtl/>
        </w:rPr>
        <w:t>ً</w:t>
      </w:r>
      <w:r>
        <w:rPr>
          <w:rtl/>
        </w:rPr>
        <w:t>!!</w:t>
      </w:r>
    </w:p>
    <w:p w:rsidR="008406C4" w:rsidRDefault="006F739F" w:rsidP="006F739F">
      <w:pPr>
        <w:pStyle w:val="libNormal"/>
        <w:rPr>
          <w:rtl/>
        </w:rPr>
      </w:pPr>
      <w:r w:rsidRPr="00537012">
        <w:rPr>
          <w:rStyle w:val="libBold2Char"/>
          <w:rtl/>
        </w:rPr>
        <w:t>السي</w:t>
      </w:r>
      <w:r w:rsidR="003304C6" w:rsidRPr="00537012">
        <w:rPr>
          <w:rStyle w:val="libBold2Char"/>
          <w:rFonts w:hint="cs"/>
          <w:rtl/>
        </w:rPr>
        <w:t>ّ</w:t>
      </w:r>
      <w:r w:rsidRPr="00537012">
        <w:rPr>
          <w:rStyle w:val="libBold2Char"/>
          <w:rtl/>
        </w:rPr>
        <w:t>د عبد الحي</w:t>
      </w:r>
      <w:r w:rsidR="003304C6" w:rsidRPr="00537012">
        <w:rPr>
          <w:rStyle w:val="libBold2Char"/>
          <w:rFonts w:hint="cs"/>
          <w:rtl/>
        </w:rPr>
        <w:t>ّ</w:t>
      </w:r>
      <w:r w:rsidRPr="00537012">
        <w:rPr>
          <w:rStyle w:val="libBold2Char"/>
          <w:rtl/>
        </w:rPr>
        <w:t>:</w:t>
      </w:r>
      <w:r>
        <w:rPr>
          <w:rtl/>
        </w:rPr>
        <w:t xml:space="preserve"> أي</w:t>
      </w:r>
      <w:r w:rsidR="003304C6">
        <w:rPr>
          <w:rFonts w:hint="cs"/>
          <w:rtl/>
        </w:rPr>
        <w:t>ّ</w:t>
      </w:r>
      <w:r>
        <w:rPr>
          <w:rtl/>
        </w:rPr>
        <w:t xml:space="preserve"> حق</w:t>
      </w:r>
      <w:r w:rsidR="003304C6">
        <w:rPr>
          <w:rFonts w:hint="cs"/>
          <w:rtl/>
        </w:rPr>
        <w:t>ّ</w:t>
      </w:r>
      <w:r>
        <w:rPr>
          <w:rtl/>
        </w:rPr>
        <w:t xml:space="preserve"> أعلى من إبراء نبي</w:t>
      </w:r>
      <w:r w:rsidR="003304C6">
        <w:rPr>
          <w:rFonts w:hint="cs"/>
          <w:rtl/>
        </w:rPr>
        <w:t>ّ</w:t>
      </w:r>
      <w:r>
        <w:rPr>
          <w:rtl/>
        </w:rPr>
        <w:t xml:space="preserve"> الله؟! فالناس عرفوا بذلك أن</w:t>
      </w:r>
      <w:r w:rsidR="003304C6">
        <w:rPr>
          <w:rFonts w:hint="cs"/>
          <w:rtl/>
        </w:rPr>
        <w:t>ْ</w:t>
      </w:r>
      <w:r>
        <w:rPr>
          <w:rtl/>
        </w:rPr>
        <w:t xml:space="preserve"> ليس فيه فتق!</w:t>
      </w:r>
    </w:p>
    <w:p w:rsidR="008406C4" w:rsidRDefault="006F739F" w:rsidP="006F739F">
      <w:pPr>
        <w:pStyle w:val="libNormal"/>
        <w:rPr>
          <w:rtl/>
        </w:rPr>
      </w:pPr>
      <w:r w:rsidRPr="00537012">
        <w:rPr>
          <w:rStyle w:val="libBold2Char"/>
          <w:rtl/>
        </w:rPr>
        <w:t>قلت:</w:t>
      </w:r>
      <w:r>
        <w:rPr>
          <w:rtl/>
        </w:rPr>
        <w:t xml:space="preserve"> على فرض أن</w:t>
      </w:r>
      <w:r w:rsidR="003304C6">
        <w:rPr>
          <w:rFonts w:hint="cs"/>
          <w:rtl/>
        </w:rPr>
        <w:t>ّ</w:t>
      </w:r>
      <w:r>
        <w:rPr>
          <w:rtl/>
        </w:rPr>
        <w:t xml:space="preserve"> موسى كان ذا أدرة، فما تأثير هذا المرض على مقامه ونبو</w:t>
      </w:r>
      <w:r w:rsidR="003304C6">
        <w:rPr>
          <w:rFonts w:hint="cs"/>
          <w:rtl/>
        </w:rPr>
        <w:t>ّ</w:t>
      </w:r>
      <w:r>
        <w:rPr>
          <w:rtl/>
        </w:rPr>
        <w:t>ته؟!</w:t>
      </w:r>
    </w:p>
    <w:p w:rsidR="008406C4" w:rsidRDefault="006F739F" w:rsidP="003304C6">
      <w:pPr>
        <w:pStyle w:val="libNormal"/>
        <w:rPr>
          <w:rtl/>
        </w:rPr>
      </w:pPr>
      <w:r>
        <w:rPr>
          <w:rtl/>
        </w:rPr>
        <w:t>صحيح أن</w:t>
      </w:r>
      <w:r w:rsidR="003304C6">
        <w:rPr>
          <w:rFonts w:hint="cs"/>
          <w:rtl/>
        </w:rPr>
        <w:t>ّ</w:t>
      </w:r>
      <w:r>
        <w:rPr>
          <w:rtl/>
        </w:rPr>
        <w:t xml:space="preserve"> الأنبياء يجب أن يكونوا براء من النواقص مثل: العمى والصمم والحول، وأن</w:t>
      </w:r>
      <w:r w:rsidR="003304C6">
        <w:rPr>
          <w:rFonts w:hint="cs"/>
          <w:rtl/>
        </w:rPr>
        <w:t>ّ</w:t>
      </w:r>
      <w:r>
        <w:rPr>
          <w:rtl/>
        </w:rPr>
        <w:t xml:space="preserve"> النبي</w:t>
      </w:r>
      <w:r w:rsidR="003304C6">
        <w:rPr>
          <w:rFonts w:hint="cs"/>
          <w:rtl/>
        </w:rPr>
        <w:t>ّ</w:t>
      </w:r>
      <w:r>
        <w:rPr>
          <w:rtl/>
        </w:rPr>
        <w:t xml:space="preserve"> لا يولد فلجا</w:t>
      </w:r>
      <w:r w:rsidR="003304C6">
        <w:rPr>
          <w:rFonts w:hint="cs"/>
          <w:rtl/>
        </w:rPr>
        <w:t>ً</w:t>
      </w:r>
      <w:r>
        <w:rPr>
          <w:rtl/>
        </w:rPr>
        <w:t xml:space="preserve"> أو مشلولا</w:t>
      </w:r>
      <w:r w:rsidR="003304C6">
        <w:rPr>
          <w:rFonts w:hint="cs"/>
          <w:rtl/>
        </w:rPr>
        <w:t>ً</w:t>
      </w:r>
      <w:r>
        <w:rPr>
          <w:rtl/>
        </w:rPr>
        <w:t xml:space="preserve"> أو به زيادة أو نقيصة في أحد أعضائه، أم</w:t>
      </w:r>
      <w:r w:rsidR="003304C6">
        <w:rPr>
          <w:rFonts w:hint="cs"/>
          <w:rtl/>
        </w:rPr>
        <w:t>ّ</w:t>
      </w:r>
      <w:r>
        <w:rPr>
          <w:rtl/>
        </w:rPr>
        <w:t>ا الأمراض العارضة على البشر فلا تعد</w:t>
      </w:r>
      <w:r w:rsidR="003304C6">
        <w:rPr>
          <w:rFonts w:hint="cs"/>
          <w:rtl/>
        </w:rPr>
        <w:t>ّ</w:t>
      </w:r>
      <w:r>
        <w:rPr>
          <w:rtl/>
        </w:rPr>
        <w:t xml:space="preserve"> نواقص، فإن</w:t>
      </w:r>
      <w:r w:rsidR="003304C6">
        <w:rPr>
          <w:rFonts w:hint="cs"/>
          <w:rtl/>
        </w:rPr>
        <w:t>ّ</w:t>
      </w:r>
      <w:r>
        <w:rPr>
          <w:rtl/>
        </w:rPr>
        <w:t xml:space="preserve"> يعقوب بكى حزنا</w:t>
      </w:r>
      <w:r w:rsidR="003304C6">
        <w:rPr>
          <w:rFonts w:hint="cs"/>
          <w:rtl/>
        </w:rPr>
        <w:t>ً</w:t>
      </w:r>
      <w:r>
        <w:rPr>
          <w:rtl/>
        </w:rPr>
        <w:t xml:space="preserve"> لفراق يوسف حتّى ابيض</w:t>
      </w:r>
      <w:r w:rsidR="003304C6">
        <w:rPr>
          <w:rFonts w:hint="cs"/>
          <w:rtl/>
        </w:rPr>
        <w:t>ّ</w:t>
      </w:r>
      <w:r>
        <w:rPr>
          <w:rtl/>
        </w:rPr>
        <w:t>ت عيناه، وإن</w:t>
      </w:r>
      <w:r w:rsidR="003304C6">
        <w:rPr>
          <w:rFonts w:hint="cs"/>
          <w:rtl/>
        </w:rPr>
        <w:t>ّ</w:t>
      </w:r>
      <w:r>
        <w:rPr>
          <w:rtl/>
        </w:rPr>
        <w:t xml:space="preserve"> أي</w:t>
      </w:r>
      <w:r w:rsidR="003304C6">
        <w:rPr>
          <w:rFonts w:hint="cs"/>
          <w:rtl/>
        </w:rPr>
        <w:t>ّ</w:t>
      </w:r>
      <w:r>
        <w:rPr>
          <w:rtl/>
        </w:rPr>
        <w:t xml:space="preserve">وب </w:t>
      </w:r>
      <w:r w:rsidR="003304C6">
        <w:rPr>
          <w:rFonts w:hint="cs"/>
          <w:rtl/>
        </w:rPr>
        <w:t>اُ</w:t>
      </w:r>
      <w:r>
        <w:rPr>
          <w:rtl/>
        </w:rPr>
        <w:t>صيب بقروح في بدنه، والنبي</w:t>
      </w:r>
      <w:r w:rsidR="003304C6">
        <w:rPr>
          <w:rFonts w:hint="cs"/>
          <w:rtl/>
        </w:rPr>
        <w:t>ّ</w:t>
      </w:r>
      <w:r>
        <w:rPr>
          <w:rtl/>
        </w:rPr>
        <w:t xml:space="preserve"> الأكرم وهو سي</w:t>
      </w:r>
      <w:r w:rsidR="003304C6">
        <w:rPr>
          <w:rFonts w:hint="cs"/>
          <w:rtl/>
        </w:rPr>
        <w:t>ّ</w:t>
      </w:r>
      <w:r>
        <w:rPr>
          <w:rtl/>
        </w:rPr>
        <w:t>د الأو</w:t>
      </w:r>
      <w:r w:rsidR="003304C6">
        <w:rPr>
          <w:rFonts w:hint="cs"/>
          <w:rtl/>
        </w:rPr>
        <w:t>ّ</w:t>
      </w:r>
      <w:r>
        <w:rPr>
          <w:rtl/>
        </w:rPr>
        <w:t xml:space="preserve">لين والآخرين، كسرت ثناياه في جهاده مع الأعداء في </w:t>
      </w:r>
      <w:r w:rsidR="003304C6">
        <w:rPr>
          <w:rFonts w:hint="cs"/>
          <w:rtl/>
        </w:rPr>
        <w:t>اُ</w:t>
      </w:r>
      <w:r>
        <w:rPr>
          <w:rtl/>
        </w:rPr>
        <w:t>حد، فهذه الأشياء لا تنقص شيئا</w:t>
      </w:r>
      <w:r w:rsidR="003304C6">
        <w:rPr>
          <w:rFonts w:hint="cs"/>
          <w:rtl/>
        </w:rPr>
        <w:t>ً</w:t>
      </w:r>
      <w:r>
        <w:rPr>
          <w:rtl/>
        </w:rPr>
        <w:t xml:space="preserve"> من شأن الأنبياء ولا ت</w:t>
      </w:r>
      <w:r w:rsidR="003304C6">
        <w:rPr>
          <w:rFonts w:hint="cs"/>
          <w:rtl/>
        </w:rPr>
        <w:t>ُ</w:t>
      </w:r>
      <w:r>
        <w:rPr>
          <w:rtl/>
        </w:rPr>
        <w:t>نزل من مقامهم وقدرهم.</w:t>
      </w:r>
    </w:p>
    <w:p w:rsidR="008406C4" w:rsidRDefault="006F739F" w:rsidP="003304C6">
      <w:pPr>
        <w:pStyle w:val="libNormal"/>
        <w:rPr>
          <w:rtl/>
        </w:rPr>
      </w:pPr>
      <w:r>
        <w:rPr>
          <w:rtl/>
        </w:rPr>
        <w:t>والفتق مرض عارض على جسم الإنسان، فما هي أهم</w:t>
      </w:r>
      <w:r w:rsidR="003304C6">
        <w:rPr>
          <w:rFonts w:hint="cs"/>
          <w:rtl/>
        </w:rPr>
        <w:t>ّ</w:t>
      </w:r>
      <w:r>
        <w:rPr>
          <w:rtl/>
        </w:rPr>
        <w:t>ي</w:t>
      </w:r>
      <w:r w:rsidR="003304C6">
        <w:rPr>
          <w:rFonts w:hint="cs"/>
          <w:rtl/>
        </w:rPr>
        <w:t>ّ</w:t>
      </w:r>
      <w:r>
        <w:rPr>
          <w:rtl/>
        </w:rPr>
        <w:t>ته حتّى يبر</w:t>
      </w:r>
      <w:r w:rsidR="003304C6">
        <w:rPr>
          <w:rFonts w:hint="cs"/>
          <w:rtl/>
        </w:rPr>
        <w:t>ىء</w:t>
      </w:r>
      <w:r>
        <w:rPr>
          <w:rtl/>
        </w:rPr>
        <w:t xml:space="preserve"> الله عز</w:t>
      </w:r>
      <w:r w:rsidR="003304C6">
        <w:rPr>
          <w:rFonts w:hint="cs"/>
          <w:rtl/>
        </w:rPr>
        <w:t>ّ</w:t>
      </w:r>
      <w:r>
        <w:rPr>
          <w:rtl/>
        </w:rPr>
        <w:t xml:space="preserve"> وجل</w:t>
      </w:r>
      <w:r w:rsidR="003304C6">
        <w:rPr>
          <w:rFonts w:hint="cs"/>
          <w:rtl/>
        </w:rPr>
        <w:t>ّ</w:t>
      </w:r>
      <w:r>
        <w:rPr>
          <w:rtl/>
        </w:rPr>
        <w:t xml:space="preserve"> كليمه بهذا الشكل الفظيع المهين. عن طريق خرق العادة والمعجزة، ثمّ تنتهي بهتك حرمة النبي</w:t>
      </w:r>
      <w:r w:rsidR="003304C6">
        <w:rPr>
          <w:rFonts w:hint="cs"/>
          <w:rtl/>
        </w:rPr>
        <w:t>ّ</w:t>
      </w:r>
      <w:r>
        <w:rPr>
          <w:rtl/>
        </w:rPr>
        <w:t xml:space="preserve"> وكشف سوأته أمام بني </w:t>
      </w:r>
      <w:r w:rsidR="003304C6">
        <w:rPr>
          <w:rFonts w:hint="cs"/>
          <w:rtl/>
        </w:rPr>
        <w:t>ا</w:t>
      </w:r>
      <w:r>
        <w:rPr>
          <w:rtl/>
        </w:rPr>
        <w:t>سرائيل؟! وهل بعده يبقى شأن وقدر لموسى عند قومه؟! وهل بعد ذلك سيطيعوه ويحترموه؟!!</w:t>
      </w:r>
    </w:p>
    <w:p w:rsidR="006F739F" w:rsidRDefault="006F739F" w:rsidP="00D96FAA">
      <w:pPr>
        <w:pStyle w:val="libNormal"/>
      </w:pPr>
      <w:r>
        <w:rPr>
          <w:rtl/>
        </w:rPr>
        <w:br w:type="page"/>
      </w:r>
    </w:p>
    <w:p w:rsidR="008406C4" w:rsidRDefault="006F739F" w:rsidP="003304C6">
      <w:pPr>
        <w:pStyle w:val="libNormal"/>
        <w:rPr>
          <w:rtl/>
        </w:rPr>
      </w:pPr>
      <w:r>
        <w:rPr>
          <w:rtl/>
        </w:rPr>
        <w:lastRenderedPageBreak/>
        <w:t>و</w:t>
      </w:r>
      <w:r w:rsidR="003304C6">
        <w:rPr>
          <w:rFonts w:hint="cs"/>
          <w:rtl/>
        </w:rPr>
        <w:t>لكي</w:t>
      </w:r>
      <w:r>
        <w:rPr>
          <w:rtl/>
        </w:rPr>
        <w:t xml:space="preserve"> يقتنع السيّد عبد الحي</w:t>
      </w:r>
      <w:r w:rsidR="003304C6">
        <w:rPr>
          <w:rFonts w:hint="cs"/>
          <w:rtl/>
        </w:rPr>
        <w:t>ّ</w:t>
      </w:r>
      <w:r>
        <w:rPr>
          <w:rtl/>
        </w:rPr>
        <w:t xml:space="preserve"> ويقر</w:t>
      </w:r>
      <w:r w:rsidR="003304C6">
        <w:rPr>
          <w:rFonts w:hint="cs"/>
          <w:rtl/>
        </w:rPr>
        <w:t>ّ</w:t>
      </w:r>
      <w:r>
        <w:rPr>
          <w:rtl/>
        </w:rPr>
        <w:t xml:space="preserve"> بوجود أخبار خرافية في الصحيحين،أنقل رواية </w:t>
      </w:r>
      <w:r w:rsidR="003304C6">
        <w:rPr>
          <w:rFonts w:hint="cs"/>
          <w:rtl/>
        </w:rPr>
        <w:t>اُ</w:t>
      </w:r>
      <w:r>
        <w:rPr>
          <w:rtl/>
        </w:rPr>
        <w:t>خرى عن أبي هريرة مضحكة أيضا</w:t>
      </w:r>
      <w:r w:rsidR="003304C6">
        <w:rPr>
          <w:rFonts w:hint="cs"/>
          <w:rtl/>
        </w:rPr>
        <w:t>ً</w:t>
      </w:r>
      <w:r>
        <w:rPr>
          <w:rtl/>
        </w:rPr>
        <w:t>، ولا أظن</w:t>
      </w:r>
      <w:r w:rsidR="003304C6">
        <w:rPr>
          <w:rFonts w:hint="cs"/>
          <w:rtl/>
        </w:rPr>
        <w:t>ّ</w:t>
      </w:r>
      <w:r>
        <w:rPr>
          <w:rtl/>
        </w:rPr>
        <w:t xml:space="preserve"> أحدا</w:t>
      </w:r>
      <w:r w:rsidR="003304C6">
        <w:rPr>
          <w:rFonts w:hint="cs"/>
          <w:rtl/>
        </w:rPr>
        <w:t>ً</w:t>
      </w:r>
      <w:r>
        <w:rPr>
          <w:rtl/>
        </w:rPr>
        <w:t xml:space="preserve"> من الحاضرين - بعد استماع هذه الرواية - سيدافع عن أبي هريرة، أو يعتقد بصح</w:t>
      </w:r>
      <w:r w:rsidR="003304C6">
        <w:rPr>
          <w:rFonts w:hint="cs"/>
          <w:rtl/>
        </w:rPr>
        <w:t>ّ</w:t>
      </w:r>
      <w:r>
        <w:rPr>
          <w:rtl/>
        </w:rPr>
        <w:t>ة روايات البخاري ومسلم!</w:t>
      </w:r>
    </w:p>
    <w:p w:rsidR="008406C4" w:rsidRDefault="006F739F" w:rsidP="006F739F">
      <w:pPr>
        <w:pStyle w:val="libNormal"/>
        <w:rPr>
          <w:rtl/>
        </w:rPr>
      </w:pPr>
      <w:r>
        <w:rPr>
          <w:rtl/>
        </w:rPr>
        <w:t>نقل البخاري في ج 1، باب من أحب</w:t>
      </w:r>
      <w:r w:rsidR="003304C6">
        <w:rPr>
          <w:rFonts w:hint="cs"/>
          <w:rtl/>
        </w:rPr>
        <w:t>ّ</w:t>
      </w:r>
      <w:r>
        <w:rPr>
          <w:rtl/>
        </w:rPr>
        <w:t xml:space="preserve"> الدفن في الأرض المقد</w:t>
      </w:r>
      <w:r w:rsidR="003304C6">
        <w:rPr>
          <w:rFonts w:hint="cs"/>
          <w:rtl/>
        </w:rPr>
        <w:t>ّ</w:t>
      </w:r>
      <w:r>
        <w:rPr>
          <w:rtl/>
        </w:rPr>
        <w:t xml:space="preserve">سة، وج 2، باب وفاة موسى، ونقل مسلم في ج 2 باب فضائل موسى عن أبي هريرة، قال: جاء ملك الموت إلى موسى </w:t>
      </w:r>
      <w:r w:rsidRPr="00201CCF">
        <w:rPr>
          <w:rStyle w:val="libAlaemChar"/>
          <w:rtl/>
        </w:rPr>
        <w:t>عليه‌السلام</w:t>
      </w:r>
      <w:r>
        <w:rPr>
          <w:rtl/>
        </w:rPr>
        <w:t>، فقال له أجب رب</w:t>
      </w:r>
      <w:r w:rsidR="003304C6">
        <w:rPr>
          <w:rFonts w:hint="cs"/>
          <w:rtl/>
        </w:rPr>
        <w:t>ّ</w:t>
      </w:r>
      <w:r>
        <w:rPr>
          <w:rtl/>
        </w:rPr>
        <w:t>ك.</w:t>
      </w:r>
    </w:p>
    <w:p w:rsidR="008406C4" w:rsidRDefault="006F739F" w:rsidP="006F739F">
      <w:pPr>
        <w:pStyle w:val="libNormal"/>
        <w:rPr>
          <w:rtl/>
        </w:rPr>
      </w:pPr>
      <w:r>
        <w:rPr>
          <w:rtl/>
        </w:rPr>
        <w:t>قال أبو هريرة: فلطم موسى عين</w:t>
      </w:r>
      <w:r w:rsidR="003304C6">
        <w:rPr>
          <w:rFonts w:hint="cs"/>
          <w:rtl/>
        </w:rPr>
        <w:t>َ</w:t>
      </w:r>
      <w:r>
        <w:rPr>
          <w:rtl/>
        </w:rPr>
        <w:t xml:space="preserve"> مل</w:t>
      </w:r>
      <w:r w:rsidR="003304C6">
        <w:rPr>
          <w:rFonts w:hint="cs"/>
          <w:rtl/>
        </w:rPr>
        <w:t>َ</w:t>
      </w:r>
      <w:r>
        <w:rPr>
          <w:rtl/>
        </w:rPr>
        <w:t>ك</w:t>
      </w:r>
      <w:r w:rsidR="00615429">
        <w:rPr>
          <w:rFonts w:hint="cs"/>
          <w:rtl/>
        </w:rPr>
        <w:t>ِ</w:t>
      </w:r>
      <w:r>
        <w:rPr>
          <w:rtl/>
        </w:rPr>
        <w:t xml:space="preserve"> الموت ففقأها!!</w:t>
      </w:r>
    </w:p>
    <w:p w:rsidR="008406C4" w:rsidRDefault="006F739F" w:rsidP="006F739F">
      <w:pPr>
        <w:pStyle w:val="libNormal"/>
        <w:rPr>
          <w:rtl/>
        </w:rPr>
      </w:pPr>
      <w:r>
        <w:rPr>
          <w:rtl/>
        </w:rPr>
        <w:t>فرجع الملك إلى الله تعالى، فقال: إن</w:t>
      </w:r>
      <w:r w:rsidR="003304C6">
        <w:rPr>
          <w:rFonts w:hint="cs"/>
          <w:rtl/>
        </w:rPr>
        <w:t>ّ</w:t>
      </w:r>
      <w:r>
        <w:rPr>
          <w:rtl/>
        </w:rPr>
        <w:t>ك أرسلتني إلى عبد</w:t>
      </w:r>
      <w:r w:rsidR="003304C6">
        <w:rPr>
          <w:rFonts w:hint="cs"/>
          <w:rtl/>
        </w:rPr>
        <w:t>ٍ</w:t>
      </w:r>
      <w:r>
        <w:rPr>
          <w:rtl/>
        </w:rPr>
        <w:t xml:space="preserve"> لك لا يريد الموت ففقأ عيني!</w:t>
      </w:r>
    </w:p>
    <w:p w:rsidR="008406C4" w:rsidRDefault="006F739F" w:rsidP="00615429">
      <w:pPr>
        <w:pStyle w:val="libNormal"/>
        <w:rPr>
          <w:rtl/>
        </w:rPr>
      </w:pPr>
      <w:r>
        <w:rPr>
          <w:rtl/>
        </w:rPr>
        <w:t>قال: فرد</w:t>
      </w:r>
      <w:r w:rsidR="003304C6">
        <w:rPr>
          <w:rFonts w:hint="cs"/>
          <w:rtl/>
        </w:rPr>
        <w:t>ّ</w:t>
      </w:r>
      <w:r>
        <w:rPr>
          <w:rtl/>
        </w:rPr>
        <w:t xml:space="preserve"> الله إليه عينه وقال: ارجع إلى عبدي فقل: الحياة ترد؟! ف</w:t>
      </w:r>
      <w:r w:rsidR="00615429">
        <w:rPr>
          <w:rFonts w:hint="cs"/>
          <w:rtl/>
        </w:rPr>
        <w:t>إ</w:t>
      </w:r>
      <w:r>
        <w:rPr>
          <w:rtl/>
        </w:rPr>
        <w:t>ن</w:t>
      </w:r>
      <w:r w:rsidR="003304C6">
        <w:rPr>
          <w:rFonts w:hint="cs"/>
          <w:rtl/>
        </w:rPr>
        <w:t>ْ</w:t>
      </w:r>
      <w:r>
        <w:rPr>
          <w:rtl/>
        </w:rPr>
        <w:t xml:space="preserve"> كنت تريد الحياة فضع يدك على متن ثور فما توارت بيدك من شعرة</w:t>
      </w:r>
      <w:r w:rsidR="003304C6">
        <w:rPr>
          <w:rFonts w:hint="cs"/>
          <w:rtl/>
        </w:rPr>
        <w:t>ٍ</w:t>
      </w:r>
      <w:r>
        <w:rPr>
          <w:rtl/>
        </w:rPr>
        <w:t xml:space="preserve"> فإن</w:t>
      </w:r>
      <w:r w:rsidR="003304C6">
        <w:rPr>
          <w:rFonts w:hint="cs"/>
          <w:rtl/>
        </w:rPr>
        <w:t>ّ</w:t>
      </w:r>
      <w:r>
        <w:rPr>
          <w:rtl/>
        </w:rPr>
        <w:t>ك تعيش بها سنة.</w:t>
      </w:r>
    </w:p>
    <w:p w:rsidR="008406C4" w:rsidRDefault="006F739F" w:rsidP="006F739F">
      <w:pPr>
        <w:pStyle w:val="libNormal"/>
        <w:rPr>
          <w:rtl/>
        </w:rPr>
      </w:pPr>
      <w:r>
        <w:rPr>
          <w:rtl/>
        </w:rPr>
        <w:t>وأخرجه الإمام أحمد في مسنده ج 2 ص 315، عن أبي هريرة، ولفظه: إن</w:t>
      </w:r>
      <w:r w:rsidR="003304C6">
        <w:rPr>
          <w:rFonts w:hint="cs"/>
          <w:rtl/>
        </w:rPr>
        <w:t>ّ</w:t>
      </w:r>
      <w:r>
        <w:rPr>
          <w:rtl/>
        </w:rPr>
        <w:t xml:space="preserve"> ملك الموت كان يأتي الناس عيانا</w:t>
      </w:r>
      <w:r w:rsidR="003304C6">
        <w:rPr>
          <w:rFonts w:hint="cs"/>
          <w:rtl/>
        </w:rPr>
        <w:t>ً</w:t>
      </w:r>
      <w:r>
        <w:rPr>
          <w:rtl/>
        </w:rPr>
        <w:t>، فأتى موسى فلطمه ففقأ عينه.</w:t>
      </w:r>
    </w:p>
    <w:p w:rsidR="008406C4" w:rsidRDefault="006F739F" w:rsidP="006F739F">
      <w:pPr>
        <w:pStyle w:val="libNormal"/>
        <w:rPr>
          <w:rtl/>
        </w:rPr>
      </w:pPr>
      <w:r>
        <w:rPr>
          <w:rtl/>
        </w:rPr>
        <w:t>وأخرجه ابن جرير الطبري في تاريخه ج 1، في ذكر وفاة موسى ولفظه: إن</w:t>
      </w:r>
      <w:r w:rsidR="003304C6">
        <w:rPr>
          <w:rFonts w:hint="cs"/>
          <w:rtl/>
        </w:rPr>
        <w:t>ّ</w:t>
      </w:r>
      <w:r>
        <w:rPr>
          <w:rtl/>
        </w:rPr>
        <w:t xml:space="preserve"> ملك الموت كان يأتي الناس عيانا</w:t>
      </w:r>
      <w:r w:rsidR="003304C6">
        <w:rPr>
          <w:rFonts w:hint="cs"/>
          <w:rtl/>
        </w:rPr>
        <w:t>ً</w:t>
      </w:r>
      <w:r>
        <w:rPr>
          <w:rtl/>
        </w:rPr>
        <w:t xml:space="preserve"> </w:t>
      </w:r>
      <w:r w:rsidR="003304C6">
        <w:rPr>
          <w:rFonts w:hint="cs"/>
          <w:rtl/>
        </w:rPr>
        <w:t xml:space="preserve">حتّى </w:t>
      </w:r>
      <w:r>
        <w:rPr>
          <w:rtl/>
        </w:rPr>
        <w:t>أتى موسى فلطمه ففقأ عينه - إلى أن قال: - إن</w:t>
      </w:r>
      <w:r w:rsidR="003304C6">
        <w:rPr>
          <w:rFonts w:hint="cs"/>
          <w:rtl/>
        </w:rPr>
        <w:t>ّ</w:t>
      </w:r>
      <w:r>
        <w:rPr>
          <w:rtl/>
        </w:rPr>
        <w:t xml:space="preserve"> ملك الموت إن</w:t>
      </w:r>
      <w:r w:rsidR="003304C6">
        <w:rPr>
          <w:rFonts w:hint="cs"/>
          <w:rtl/>
        </w:rPr>
        <w:t>ّ</w:t>
      </w:r>
      <w:r>
        <w:rPr>
          <w:rtl/>
        </w:rPr>
        <w:t>ما جاء إلى الناس خفي</w:t>
      </w:r>
      <w:r w:rsidR="003304C6">
        <w:rPr>
          <w:rFonts w:hint="cs"/>
          <w:rtl/>
        </w:rPr>
        <w:t>ّ</w:t>
      </w:r>
      <w:r>
        <w:rPr>
          <w:rtl/>
        </w:rPr>
        <w:t>ا</w:t>
      </w:r>
      <w:r w:rsidR="003304C6">
        <w:rPr>
          <w:rFonts w:hint="cs"/>
          <w:rtl/>
        </w:rPr>
        <w:t>ً</w:t>
      </w:r>
      <w:r>
        <w:rPr>
          <w:rtl/>
        </w:rPr>
        <w:t xml:space="preserve"> بعد موت موسى!</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وقد عل</w:t>
      </w:r>
      <w:r w:rsidR="003304C6" w:rsidRPr="00537012">
        <w:rPr>
          <w:rStyle w:val="libBold2Char"/>
          <w:rFonts w:hint="cs"/>
          <w:rtl/>
        </w:rPr>
        <w:t>ّ</w:t>
      </w:r>
      <w:r w:rsidRPr="00537012">
        <w:rPr>
          <w:rStyle w:val="libBold2Char"/>
          <w:rtl/>
        </w:rPr>
        <w:t>قت</w:t>
      </w:r>
      <w:r w:rsidR="003304C6" w:rsidRPr="00537012">
        <w:rPr>
          <w:rStyle w:val="libBold2Char"/>
          <w:rFonts w:hint="cs"/>
          <w:rtl/>
        </w:rPr>
        <w:t>ُ</w:t>
      </w:r>
      <w:r w:rsidRPr="00537012">
        <w:rPr>
          <w:rStyle w:val="libBold2Char"/>
          <w:rtl/>
        </w:rPr>
        <w:t xml:space="preserve"> فقلت</w:t>
      </w:r>
      <w:r w:rsidR="003304C6" w:rsidRPr="00537012">
        <w:rPr>
          <w:rStyle w:val="libBold2Char"/>
          <w:rFonts w:hint="cs"/>
          <w:rtl/>
        </w:rPr>
        <w:t>ُ :</w:t>
      </w:r>
      <w:r>
        <w:rPr>
          <w:rtl/>
        </w:rPr>
        <w:t xml:space="preserve"> لأن</w:t>
      </w:r>
      <w:r w:rsidR="003304C6">
        <w:rPr>
          <w:rFonts w:hint="cs"/>
          <w:rtl/>
        </w:rPr>
        <w:t>ّ</w:t>
      </w:r>
      <w:r>
        <w:rPr>
          <w:rtl/>
        </w:rPr>
        <w:t>ه يخاف من الجه</w:t>
      </w:r>
      <w:r w:rsidR="003304C6">
        <w:rPr>
          <w:rFonts w:hint="cs"/>
          <w:rtl/>
        </w:rPr>
        <w:t>ّ</w:t>
      </w:r>
      <w:r w:rsidR="003304C6">
        <w:rPr>
          <w:rtl/>
        </w:rPr>
        <w:t>ال أن يفق</w:t>
      </w:r>
      <w:r>
        <w:rPr>
          <w:rtl/>
        </w:rPr>
        <w:t>وا ع</w:t>
      </w:r>
      <w:r w:rsidR="003304C6">
        <w:rPr>
          <w:rFonts w:hint="cs"/>
          <w:rtl/>
        </w:rPr>
        <w:t>َ</w:t>
      </w:r>
      <w:r>
        <w:rPr>
          <w:rtl/>
        </w:rPr>
        <w:t>ي</w:t>
      </w:r>
      <w:r w:rsidR="003304C6">
        <w:rPr>
          <w:rFonts w:hint="cs"/>
          <w:rtl/>
        </w:rPr>
        <w:t>َ</w:t>
      </w:r>
      <w:r>
        <w:rPr>
          <w:rtl/>
        </w:rPr>
        <w:t>نه</w:t>
      </w:r>
      <w:r w:rsidR="003304C6">
        <w:rPr>
          <w:rFonts w:hint="cs"/>
          <w:rtl/>
        </w:rPr>
        <w:t>ُ</w:t>
      </w:r>
      <w:r>
        <w:rPr>
          <w:rtl/>
        </w:rPr>
        <w:t xml:space="preserve"> الأخرى.</w:t>
      </w:r>
    </w:p>
    <w:p w:rsidR="008406C4" w:rsidRDefault="006F739F" w:rsidP="006F739F">
      <w:pPr>
        <w:pStyle w:val="libNormal"/>
        <w:rPr>
          <w:rtl/>
        </w:rPr>
      </w:pPr>
      <w:r>
        <w:rPr>
          <w:rtl/>
        </w:rPr>
        <w:t>فضحك جمع من الحاضرين بصوت</w:t>
      </w:r>
      <w:r w:rsidR="00615429">
        <w:rPr>
          <w:rFonts w:hint="cs"/>
          <w:rtl/>
        </w:rPr>
        <w:t>ٍ</w:t>
      </w:r>
      <w:r>
        <w:rPr>
          <w:rtl/>
        </w:rPr>
        <w:t xml:space="preserve"> عال</w:t>
      </w:r>
      <w:r w:rsidR="00615429">
        <w:rPr>
          <w:rFonts w:hint="cs"/>
          <w:rtl/>
        </w:rPr>
        <w:t>ٍ</w:t>
      </w:r>
      <w:r>
        <w:rPr>
          <w:rtl/>
        </w:rPr>
        <w:t>.</w:t>
      </w:r>
    </w:p>
    <w:p w:rsidR="008406C4" w:rsidRDefault="003304C6" w:rsidP="006F739F">
      <w:pPr>
        <w:pStyle w:val="libNormal"/>
        <w:rPr>
          <w:rtl/>
        </w:rPr>
      </w:pPr>
      <w:r w:rsidRPr="00537012">
        <w:rPr>
          <w:rStyle w:val="libBold2Char"/>
          <w:rFonts w:hint="cs"/>
          <w:rtl/>
        </w:rPr>
        <w:t xml:space="preserve">ثمّ </w:t>
      </w:r>
      <w:r w:rsidR="006F739F" w:rsidRPr="00537012">
        <w:rPr>
          <w:rStyle w:val="libBold2Char"/>
          <w:rtl/>
        </w:rPr>
        <w:t xml:space="preserve">قلت </w:t>
      </w:r>
      <w:r w:rsidRPr="00537012">
        <w:rPr>
          <w:rStyle w:val="libBold2Char"/>
          <w:rFonts w:hint="cs"/>
          <w:rtl/>
        </w:rPr>
        <w:t>:</w:t>
      </w:r>
      <w:r>
        <w:rPr>
          <w:rFonts w:hint="cs"/>
          <w:rtl/>
        </w:rPr>
        <w:t xml:space="preserve"> </w:t>
      </w:r>
      <w:r w:rsidR="006F739F">
        <w:rPr>
          <w:rtl/>
        </w:rPr>
        <w:t>بالله عليكم أنصفوا ... ألم يكن هذا الخبر الذي أضحككم من الخرافات والخزعبلات؟! وإن</w:t>
      </w:r>
      <w:r>
        <w:rPr>
          <w:rFonts w:hint="cs"/>
          <w:rtl/>
        </w:rPr>
        <w:t>ّ</w:t>
      </w:r>
      <w:r w:rsidR="006F739F">
        <w:rPr>
          <w:rtl/>
        </w:rPr>
        <w:t xml:space="preserve">ي </w:t>
      </w:r>
      <w:r>
        <w:rPr>
          <w:rFonts w:hint="cs"/>
          <w:rtl/>
        </w:rPr>
        <w:t>ل</w:t>
      </w:r>
      <w:r w:rsidR="006F739F">
        <w:rPr>
          <w:rtl/>
        </w:rPr>
        <w:t>أتعج</w:t>
      </w:r>
      <w:r>
        <w:rPr>
          <w:rFonts w:hint="cs"/>
          <w:rtl/>
        </w:rPr>
        <w:t>ّ</w:t>
      </w:r>
      <w:r w:rsidR="006F739F">
        <w:rPr>
          <w:rtl/>
        </w:rPr>
        <w:t>ب من رواة هذا الخبر وناقله!!</w:t>
      </w:r>
    </w:p>
    <w:p w:rsidR="008406C4" w:rsidRDefault="006F739F" w:rsidP="006F739F">
      <w:pPr>
        <w:pStyle w:val="libNormal"/>
        <w:rPr>
          <w:rtl/>
        </w:rPr>
      </w:pPr>
      <w:r>
        <w:rPr>
          <w:rtl/>
        </w:rPr>
        <w:t>وأستغرب منكم إذ تصد</w:t>
      </w:r>
      <w:r w:rsidR="00996D91">
        <w:rPr>
          <w:rFonts w:hint="cs"/>
          <w:rtl/>
        </w:rPr>
        <w:t>ّ</w:t>
      </w:r>
      <w:r>
        <w:rPr>
          <w:rtl/>
        </w:rPr>
        <w:t>قون هذا الخبر وأشباهه، ولا تسمحون لأحد أن يناقشها وينتقدها، حتّى لعلمائكم!!</w:t>
      </w:r>
    </w:p>
    <w:p w:rsidR="008406C4" w:rsidRDefault="006F739F" w:rsidP="006F739F">
      <w:pPr>
        <w:pStyle w:val="libNormal"/>
        <w:rPr>
          <w:rtl/>
        </w:rPr>
      </w:pPr>
      <w:r>
        <w:rPr>
          <w:rtl/>
        </w:rPr>
        <w:t>فإن في هذه الرواية ما لا يجوز على الله تعالى ولا على أنبيائه ولا على ملائكته!!</w:t>
      </w:r>
    </w:p>
    <w:p w:rsidR="008406C4" w:rsidRDefault="006F739F" w:rsidP="006F739F">
      <w:pPr>
        <w:pStyle w:val="libNormal"/>
        <w:rPr>
          <w:rtl/>
        </w:rPr>
      </w:pPr>
      <w:r>
        <w:rPr>
          <w:rtl/>
        </w:rPr>
        <w:t>أيليق بالله العظيم أن يصطفي من عباده، جاهلا</w:t>
      </w:r>
      <w:r w:rsidR="00996D91">
        <w:rPr>
          <w:rFonts w:hint="cs"/>
          <w:rtl/>
        </w:rPr>
        <w:t>ً</w:t>
      </w:r>
      <w:r>
        <w:rPr>
          <w:rtl/>
        </w:rPr>
        <w:t xml:space="preserve"> خشنا</w:t>
      </w:r>
      <w:r w:rsidR="00996D91">
        <w:rPr>
          <w:rFonts w:hint="cs"/>
          <w:rtl/>
        </w:rPr>
        <w:t>ً</w:t>
      </w:r>
      <w:r>
        <w:rPr>
          <w:rtl/>
        </w:rPr>
        <w:t xml:space="preserve"> يبطش بملك من الملائكة المقر</w:t>
      </w:r>
      <w:r w:rsidR="00996D91">
        <w:rPr>
          <w:rFonts w:hint="cs"/>
          <w:rtl/>
        </w:rPr>
        <w:t>ّ</w:t>
      </w:r>
      <w:r>
        <w:rPr>
          <w:rtl/>
        </w:rPr>
        <w:t>بين وهو مبعوث من عند الله تعالى، فيلطمه لطمة يفقأ بها عينه؟!</w:t>
      </w:r>
    </w:p>
    <w:p w:rsidR="008406C4" w:rsidRDefault="006F739F" w:rsidP="00F711DB">
      <w:pPr>
        <w:pStyle w:val="libNormal"/>
        <w:rPr>
          <w:rtl/>
        </w:rPr>
      </w:pPr>
      <w:r>
        <w:rPr>
          <w:rtl/>
        </w:rPr>
        <w:t>أليس هذا العمل عمل المتمر</w:t>
      </w:r>
      <w:r w:rsidR="00996D91">
        <w:rPr>
          <w:rFonts w:hint="cs"/>
          <w:rtl/>
        </w:rPr>
        <w:t>ّ</w:t>
      </w:r>
      <w:r>
        <w:rPr>
          <w:rtl/>
        </w:rPr>
        <w:t>دين والطاغين ال</w:t>
      </w:r>
      <w:r w:rsidR="00996D91">
        <w:rPr>
          <w:rFonts w:hint="cs"/>
          <w:rtl/>
        </w:rPr>
        <w:t>ّ</w:t>
      </w:r>
      <w:r>
        <w:rPr>
          <w:rtl/>
        </w:rPr>
        <w:t>ذين يذم</w:t>
      </w:r>
      <w:r w:rsidR="00996D91">
        <w:rPr>
          <w:rFonts w:hint="cs"/>
          <w:rtl/>
        </w:rPr>
        <w:t>ّ</w:t>
      </w:r>
      <w:r>
        <w:rPr>
          <w:rtl/>
        </w:rPr>
        <w:t xml:space="preserve">هم الله العزيز إذ يقول: </w:t>
      </w:r>
      <w:r w:rsidRPr="00851423">
        <w:rPr>
          <w:rStyle w:val="libAlaemChar"/>
          <w:rtl/>
        </w:rPr>
        <w:t>(</w:t>
      </w:r>
      <w:r w:rsidR="00F711DB" w:rsidRPr="00F711DB">
        <w:rPr>
          <w:rStyle w:val="libAieChar"/>
          <w:rFonts w:hint="eastAsia"/>
          <w:rtl/>
        </w:rPr>
        <w:t>وَ</w:t>
      </w:r>
      <w:r w:rsidR="00F711DB" w:rsidRPr="00F711DB">
        <w:rPr>
          <w:rStyle w:val="libAieChar"/>
          <w:rtl/>
        </w:rPr>
        <w:t xml:space="preserve"> إِذَا بَطَشْتُمْ بَطَشْتُمْ جَبَّارِينَ‌</w:t>
      </w:r>
      <w:r w:rsidRPr="00851423">
        <w:rPr>
          <w:rStyle w:val="libAlaemChar"/>
          <w:rtl/>
        </w:rPr>
        <w:t>)</w:t>
      </w:r>
      <w:r w:rsidRPr="000B0BDE">
        <w:rPr>
          <w:rStyle w:val="libFootnotenumChar"/>
          <w:rtl/>
        </w:rPr>
        <w:t>(1)</w:t>
      </w:r>
      <w:r>
        <w:rPr>
          <w:rtl/>
        </w:rPr>
        <w:t>؟!</w:t>
      </w:r>
    </w:p>
    <w:p w:rsidR="008406C4" w:rsidRDefault="006F739F" w:rsidP="00F711DB">
      <w:pPr>
        <w:pStyle w:val="libNormal"/>
        <w:rPr>
          <w:rtl/>
        </w:rPr>
      </w:pPr>
      <w:r>
        <w:rPr>
          <w:rtl/>
        </w:rPr>
        <w:t>فكيف يجوز هذا على من اختاره الله الحكيم لرسالته، واصطفاه لوحيه، وآثره بمناجاته، وكل</w:t>
      </w:r>
      <w:r w:rsidR="00F711DB">
        <w:rPr>
          <w:rFonts w:hint="cs"/>
          <w:rtl/>
        </w:rPr>
        <w:t>ّ</w:t>
      </w:r>
      <w:r>
        <w:rPr>
          <w:rtl/>
        </w:rPr>
        <w:t>مه تكليما</w:t>
      </w:r>
      <w:r w:rsidR="00F711DB">
        <w:rPr>
          <w:rFonts w:hint="cs"/>
          <w:rtl/>
        </w:rPr>
        <w:t xml:space="preserve">ً </w:t>
      </w:r>
      <w:r w:rsidRPr="000B0BDE">
        <w:rPr>
          <w:rStyle w:val="libFootnotenumChar"/>
          <w:rtl/>
        </w:rPr>
        <w:t>(2)</w:t>
      </w:r>
      <w:r>
        <w:rPr>
          <w:rtl/>
        </w:rPr>
        <w:t xml:space="preserve"> وجعله من </w:t>
      </w:r>
      <w:r w:rsidR="00F711DB">
        <w:rPr>
          <w:rFonts w:hint="cs"/>
          <w:rtl/>
        </w:rPr>
        <w:t>اُ</w:t>
      </w:r>
      <w:r>
        <w:rPr>
          <w:rtl/>
        </w:rPr>
        <w:t>ولي العزم؟!</w:t>
      </w:r>
    </w:p>
    <w:p w:rsidR="008406C4" w:rsidRDefault="006F739F" w:rsidP="006F739F">
      <w:pPr>
        <w:pStyle w:val="libNormal"/>
        <w:rPr>
          <w:rtl/>
        </w:rPr>
      </w:pPr>
      <w:r>
        <w:rPr>
          <w:rtl/>
        </w:rPr>
        <w:t>وكيف يكره الموت هذه الكراهة الحمقاء فيلطم ملك الموت وهو مأمور من قبل الله تعالى، تلك اللطمة النكراء فيفقأ بها عينه مع شرف مقامه ورغبته في القرب من الله تعالى والفوز بلقائه عز</w:t>
      </w:r>
      <w:r w:rsidR="00F711DB">
        <w:rPr>
          <w:rFonts w:hint="cs"/>
          <w:rtl/>
        </w:rPr>
        <w:t>ّ</w:t>
      </w:r>
      <w:r>
        <w:rPr>
          <w:rtl/>
        </w:rPr>
        <w:t xml:space="preserve"> وجل</w:t>
      </w:r>
      <w:r w:rsidR="00F711DB">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الشعراء، الآية 130.</w:t>
      </w:r>
    </w:p>
    <w:p w:rsidR="008406C4" w:rsidRDefault="006F739F" w:rsidP="00F711DB">
      <w:pPr>
        <w:pStyle w:val="libFootnote0"/>
        <w:rPr>
          <w:rtl/>
        </w:rPr>
      </w:pPr>
      <w:r>
        <w:rPr>
          <w:rtl/>
        </w:rPr>
        <w:t xml:space="preserve">2) إشارة إلى سورة النساء، الآية 164، والآية هكذا </w:t>
      </w:r>
      <w:r w:rsidRPr="00F711DB">
        <w:rPr>
          <w:rStyle w:val="libFootnoteAlaemChar"/>
          <w:rtl/>
        </w:rPr>
        <w:t>(</w:t>
      </w:r>
      <w:r w:rsidR="00F711DB" w:rsidRPr="00F711DB">
        <w:rPr>
          <w:rStyle w:val="libFootnoteAieChar"/>
          <w:rtl/>
        </w:rPr>
        <w:t xml:space="preserve">وَ کَلَّمَ </w:t>
      </w:r>
      <w:r w:rsidR="0041446A">
        <w:rPr>
          <w:rStyle w:val="libFootnoteAieChar"/>
          <w:rtl/>
        </w:rPr>
        <w:t>الله</w:t>
      </w:r>
      <w:r w:rsidR="00F711DB" w:rsidRPr="00F711DB">
        <w:rPr>
          <w:rStyle w:val="libFootnoteAieChar"/>
          <w:rtl/>
        </w:rPr>
        <w:t xml:space="preserve"> مُوسَى تَکْلِيماً</w:t>
      </w:r>
      <w:r w:rsidRPr="00F711DB">
        <w:rPr>
          <w:rStyle w:val="libFootnoteAlaemChar"/>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وما ذنب ملك الموت؟! هل هو</w:t>
      </w:r>
      <w:r w:rsidR="00A13185">
        <w:rPr>
          <w:rtl/>
        </w:rPr>
        <w:t xml:space="preserve"> إلّا </w:t>
      </w:r>
      <w:r>
        <w:rPr>
          <w:rtl/>
        </w:rPr>
        <w:t>رسول الله إلى موسى؟! فب</w:t>
      </w:r>
      <w:r w:rsidR="00F711DB">
        <w:rPr>
          <w:rFonts w:hint="cs"/>
          <w:rtl/>
        </w:rPr>
        <w:t>ِ</w:t>
      </w:r>
      <w:r>
        <w:rPr>
          <w:rtl/>
        </w:rPr>
        <w:t>م</w:t>
      </w:r>
      <w:r w:rsidR="00F711DB">
        <w:rPr>
          <w:rFonts w:hint="cs"/>
          <w:rtl/>
        </w:rPr>
        <w:t>َ</w:t>
      </w:r>
      <w:r>
        <w:rPr>
          <w:rtl/>
        </w:rPr>
        <w:t xml:space="preserve"> استحق</w:t>
      </w:r>
      <w:r w:rsidR="00F711DB">
        <w:rPr>
          <w:rFonts w:hint="cs"/>
          <w:rtl/>
        </w:rPr>
        <w:t>ّ</w:t>
      </w:r>
      <w:r>
        <w:rPr>
          <w:rtl/>
        </w:rPr>
        <w:t xml:space="preserve"> الضرب بحيث ت</w:t>
      </w:r>
      <w:r w:rsidR="00F711DB">
        <w:rPr>
          <w:rFonts w:hint="cs"/>
          <w:rtl/>
        </w:rPr>
        <w:t>ُ</w:t>
      </w:r>
      <w:r>
        <w:rPr>
          <w:rtl/>
        </w:rPr>
        <w:t>ف</w:t>
      </w:r>
      <w:r w:rsidR="00F711DB">
        <w:rPr>
          <w:rFonts w:hint="cs"/>
          <w:rtl/>
        </w:rPr>
        <w:t>ْ</w:t>
      </w:r>
      <w:r>
        <w:rPr>
          <w:rtl/>
        </w:rPr>
        <w:t>ق</w:t>
      </w:r>
      <w:r w:rsidR="00F711DB">
        <w:rPr>
          <w:rFonts w:hint="cs"/>
          <w:rtl/>
        </w:rPr>
        <w:t>َ</w:t>
      </w:r>
      <w:r>
        <w:rPr>
          <w:rtl/>
        </w:rPr>
        <w:t>أ عينه؟! وهل جاء</w:t>
      </w:r>
      <w:r w:rsidR="00A13185">
        <w:rPr>
          <w:rtl/>
        </w:rPr>
        <w:t xml:space="preserve"> إلّا </w:t>
      </w:r>
      <w:r>
        <w:rPr>
          <w:rtl/>
        </w:rPr>
        <w:t>عن الله وهل قال لموسى سوى: أجب رب</w:t>
      </w:r>
      <w:r w:rsidR="00F711DB">
        <w:rPr>
          <w:rFonts w:hint="cs"/>
          <w:rtl/>
        </w:rPr>
        <w:t>ّ</w:t>
      </w:r>
      <w:r>
        <w:rPr>
          <w:rtl/>
        </w:rPr>
        <w:t>ك؟!</w:t>
      </w:r>
    </w:p>
    <w:p w:rsidR="008406C4" w:rsidRDefault="006F739F" w:rsidP="00F711DB">
      <w:pPr>
        <w:pStyle w:val="libNormal"/>
        <w:rPr>
          <w:rtl/>
        </w:rPr>
      </w:pPr>
      <w:r>
        <w:rPr>
          <w:rtl/>
        </w:rPr>
        <w:t xml:space="preserve">أيجوز على </w:t>
      </w:r>
      <w:r w:rsidR="00F711DB">
        <w:rPr>
          <w:rFonts w:hint="cs"/>
          <w:rtl/>
        </w:rPr>
        <w:t>اُ</w:t>
      </w:r>
      <w:r>
        <w:rPr>
          <w:rtl/>
        </w:rPr>
        <w:t>ولي العزم من الرسل إيذاء الكر</w:t>
      </w:r>
      <w:r w:rsidR="00F711DB">
        <w:rPr>
          <w:rFonts w:hint="cs"/>
          <w:rtl/>
        </w:rPr>
        <w:t>ّ</w:t>
      </w:r>
      <w:r>
        <w:rPr>
          <w:rtl/>
        </w:rPr>
        <w:t>وبي</w:t>
      </w:r>
      <w:r w:rsidR="00F711DB">
        <w:rPr>
          <w:rFonts w:hint="cs"/>
          <w:rtl/>
        </w:rPr>
        <w:t>ّ</w:t>
      </w:r>
      <w:r>
        <w:rPr>
          <w:rtl/>
        </w:rPr>
        <w:t>ين من الملائكة وضربهم حينما يبل</w:t>
      </w:r>
      <w:r w:rsidR="00F711DB">
        <w:rPr>
          <w:rFonts w:hint="cs"/>
          <w:rtl/>
        </w:rPr>
        <w:t>ّ</w:t>
      </w:r>
      <w:r>
        <w:rPr>
          <w:rtl/>
        </w:rPr>
        <w:t>غونهم رسالة رب</w:t>
      </w:r>
      <w:r w:rsidR="00F711DB">
        <w:rPr>
          <w:rFonts w:hint="cs"/>
          <w:rtl/>
        </w:rPr>
        <w:t>ّ</w:t>
      </w:r>
      <w:r>
        <w:rPr>
          <w:rtl/>
        </w:rPr>
        <w:t>هم وأوامره عز</w:t>
      </w:r>
      <w:r w:rsidR="00F711DB">
        <w:rPr>
          <w:rFonts w:hint="cs"/>
          <w:rtl/>
        </w:rPr>
        <w:t>ّ</w:t>
      </w:r>
      <w:r>
        <w:rPr>
          <w:rtl/>
        </w:rPr>
        <w:t xml:space="preserve"> وجل</w:t>
      </w:r>
      <w:r w:rsidR="00F711DB">
        <w:rPr>
          <w:rFonts w:hint="cs"/>
          <w:rtl/>
        </w:rPr>
        <w:t>ّ</w:t>
      </w:r>
      <w:r>
        <w:rPr>
          <w:rtl/>
        </w:rPr>
        <w:t>؟!</w:t>
      </w:r>
    </w:p>
    <w:p w:rsidR="008406C4" w:rsidRDefault="006F739F" w:rsidP="006F739F">
      <w:pPr>
        <w:pStyle w:val="libNormal"/>
        <w:rPr>
          <w:rtl/>
        </w:rPr>
      </w:pPr>
      <w:r>
        <w:rPr>
          <w:rtl/>
        </w:rPr>
        <w:t>تعالى الله، وجل</w:t>
      </w:r>
      <w:r w:rsidR="00615429">
        <w:rPr>
          <w:rFonts w:hint="cs"/>
          <w:rtl/>
        </w:rPr>
        <w:t>ّ</w:t>
      </w:r>
      <w:r>
        <w:rPr>
          <w:rtl/>
        </w:rPr>
        <w:t>ت أنبياؤه وملائكته عن كل</w:t>
      </w:r>
      <w:r w:rsidR="00F711DB">
        <w:rPr>
          <w:rFonts w:hint="cs"/>
          <w:rtl/>
        </w:rPr>
        <w:t>ّ</w:t>
      </w:r>
      <w:r>
        <w:rPr>
          <w:rtl/>
        </w:rPr>
        <w:t xml:space="preserve"> ذلك وعم</w:t>
      </w:r>
      <w:r w:rsidR="00F711DB">
        <w:rPr>
          <w:rFonts w:hint="cs"/>
          <w:rtl/>
        </w:rPr>
        <w:t>ّ</w:t>
      </w:r>
      <w:r>
        <w:rPr>
          <w:rtl/>
        </w:rPr>
        <w:t>ا يقول المخرفون.</w:t>
      </w:r>
    </w:p>
    <w:p w:rsidR="008406C4" w:rsidRDefault="006F739F" w:rsidP="006F739F">
      <w:pPr>
        <w:pStyle w:val="libNormal"/>
        <w:rPr>
          <w:rtl/>
        </w:rPr>
      </w:pPr>
      <w:r>
        <w:rPr>
          <w:rtl/>
        </w:rPr>
        <w:t>إن</w:t>
      </w:r>
      <w:r w:rsidR="00F711DB">
        <w:rPr>
          <w:rFonts w:hint="cs"/>
          <w:rtl/>
        </w:rPr>
        <w:t>ّ</w:t>
      </w:r>
      <w:r>
        <w:rPr>
          <w:rtl/>
        </w:rPr>
        <w:t xml:space="preserve"> هكذا ظلم فاحش لا يصدر من آدمي</w:t>
      </w:r>
      <w:r w:rsidR="00F711DB">
        <w:rPr>
          <w:rFonts w:hint="cs"/>
          <w:rtl/>
        </w:rPr>
        <w:t>ّ</w:t>
      </w:r>
      <w:r>
        <w:rPr>
          <w:rtl/>
        </w:rPr>
        <w:t xml:space="preserve"> جاهل فكيف بكليم الله!</w:t>
      </w:r>
    </w:p>
    <w:p w:rsidR="008406C4" w:rsidRDefault="006F739F" w:rsidP="006F739F">
      <w:pPr>
        <w:pStyle w:val="libNormal"/>
        <w:rPr>
          <w:rtl/>
        </w:rPr>
      </w:pPr>
      <w:r>
        <w:rPr>
          <w:rtl/>
        </w:rPr>
        <w:t>ثم</w:t>
      </w:r>
      <w:r w:rsidR="00F711DB">
        <w:rPr>
          <w:rFonts w:hint="cs"/>
          <w:rtl/>
        </w:rPr>
        <w:t>ّ</w:t>
      </w:r>
      <w:r>
        <w:rPr>
          <w:rtl/>
        </w:rPr>
        <w:t xml:space="preserve"> إن</w:t>
      </w:r>
      <w:r w:rsidR="00F711DB">
        <w:rPr>
          <w:rFonts w:hint="cs"/>
          <w:rtl/>
        </w:rPr>
        <w:t>ّ</w:t>
      </w:r>
      <w:r>
        <w:rPr>
          <w:rtl/>
        </w:rPr>
        <w:t xml:space="preserve"> الهدف والغرض من بعثة الأنبياء وإرسال الرسل: هداية البشر وإصلاحهم، ومنعهم من الفساد والتعد</w:t>
      </w:r>
      <w:r w:rsidR="00F711DB">
        <w:rPr>
          <w:rFonts w:hint="cs"/>
          <w:rtl/>
        </w:rPr>
        <w:t>ّ</w:t>
      </w:r>
      <w:r>
        <w:rPr>
          <w:rtl/>
        </w:rPr>
        <w:t>ي والوحشية، فلذلك فإن</w:t>
      </w:r>
      <w:r w:rsidR="00F711DB">
        <w:rPr>
          <w:rFonts w:hint="cs"/>
          <w:rtl/>
        </w:rPr>
        <w:t>ّ</w:t>
      </w:r>
      <w:r>
        <w:rPr>
          <w:rtl/>
        </w:rPr>
        <w:t xml:space="preserve"> الله سبحانه وك</w:t>
      </w:r>
      <w:r w:rsidR="00F711DB">
        <w:rPr>
          <w:rFonts w:hint="cs"/>
          <w:rtl/>
        </w:rPr>
        <w:t>ُ</w:t>
      </w:r>
      <w:r>
        <w:rPr>
          <w:rtl/>
        </w:rPr>
        <w:t>ل</w:t>
      </w:r>
      <w:r w:rsidR="00F711DB">
        <w:rPr>
          <w:rFonts w:hint="cs"/>
          <w:rtl/>
        </w:rPr>
        <w:t>َّ</w:t>
      </w:r>
      <w:r>
        <w:rPr>
          <w:rtl/>
        </w:rPr>
        <w:t xml:space="preserve"> أنبيائه ورسله منعوا الإنسان من الظلم حتّى بالنسبة للحيوان، فكيف بالنسبة ل</w:t>
      </w:r>
      <w:r w:rsidR="00F711DB">
        <w:rPr>
          <w:rFonts w:hint="cs"/>
          <w:rtl/>
        </w:rPr>
        <w:t>َ</w:t>
      </w:r>
      <w:r>
        <w:rPr>
          <w:rtl/>
        </w:rPr>
        <w:t>م</w:t>
      </w:r>
      <w:r w:rsidR="00F711DB">
        <w:rPr>
          <w:rFonts w:hint="cs"/>
          <w:rtl/>
        </w:rPr>
        <w:t>َ</w:t>
      </w:r>
      <w:r>
        <w:rPr>
          <w:rtl/>
        </w:rPr>
        <w:t>لك مقر</w:t>
      </w:r>
      <w:r w:rsidR="00F711DB">
        <w:rPr>
          <w:rFonts w:hint="cs"/>
          <w:rtl/>
        </w:rPr>
        <w:t>َّ</w:t>
      </w:r>
      <w:r>
        <w:rPr>
          <w:rtl/>
        </w:rPr>
        <w:t>ب</w:t>
      </w:r>
      <w:r w:rsidR="00F711DB">
        <w:rPr>
          <w:rFonts w:hint="cs"/>
          <w:rtl/>
        </w:rPr>
        <w:t>ٍ</w:t>
      </w:r>
      <w:r>
        <w:rPr>
          <w:rtl/>
        </w:rPr>
        <w:t>؟!</w:t>
      </w:r>
    </w:p>
    <w:p w:rsidR="008406C4" w:rsidRDefault="006F739F" w:rsidP="006F739F">
      <w:pPr>
        <w:pStyle w:val="libNormal"/>
        <w:rPr>
          <w:rtl/>
        </w:rPr>
      </w:pPr>
      <w:r>
        <w:rPr>
          <w:rtl/>
        </w:rPr>
        <w:t>فلذا نحن نعتقد ونجزم بأن</w:t>
      </w:r>
      <w:r w:rsidR="00F711DB">
        <w:rPr>
          <w:rFonts w:hint="cs"/>
          <w:rtl/>
        </w:rPr>
        <w:t>ّ</w:t>
      </w:r>
      <w:r>
        <w:rPr>
          <w:rtl/>
        </w:rPr>
        <w:t xml:space="preserve"> هذا الخبر افتراء على الله وكليمه، وجاعل</w:t>
      </w:r>
      <w:r w:rsidR="00F711DB">
        <w:rPr>
          <w:rFonts w:hint="cs"/>
          <w:rtl/>
        </w:rPr>
        <w:t>ُ</w:t>
      </w:r>
      <w:r>
        <w:rPr>
          <w:rtl/>
        </w:rPr>
        <w:t xml:space="preserve"> هذا الخبر كذ</w:t>
      </w:r>
      <w:r w:rsidR="00F711DB">
        <w:rPr>
          <w:rFonts w:hint="cs"/>
          <w:rtl/>
        </w:rPr>
        <w:t>ّ</w:t>
      </w:r>
      <w:r>
        <w:rPr>
          <w:rtl/>
        </w:rPr>
        <w:t>اب مفتر</w:t>
      </w:r>
      <w:r w:rsidR="00F711DB">
        <w:rPr>
          <w:rFonts w:hint="cs"/>
          <w:rtl/>
        </w:rPr>
        <w:t>ٍ</w:t>
      </w:r>
      <w:r>
        <w:rPr>
          <w:rtl/>
        </w:rPr>
        <w:t xml:space="preserve"> يريد الحط</w:t>
      </w:r>
      <w:r w:rsidR="00F711DB">
        <w:rPr>
          <w:rFonts w:hint="cs"/>
          <w:rtl/>
        </w:rPr>
        <w:t>ّ</w:t>
      </w:r>
      <w:r>
        <w:rPr>
          <w:rtl/>
        </w:rPr>
        <w:t xml:space="preserve"> من شأن النبي</w:t>
      </w:r>
      <w:r w:rsidR="00F711DB">
        <w:rPr>
          <w:rFonts w:hint="cs"/>
          <w:rtl/>
        </w:rPr>
        <w:t>ّ</w:t>
      </w:r>
      <w:r>
        <w:rPr>
          <w:rtl/>
        </w:rPr>
        <w:t xml:space="preserve"> موسى ويريد هتك حرمة الأنبياء وتحقيرهم عند الناس.</w:t>
      </w:r>
    </w:p>
    <w:p w:rsidR="008406C4" w:rsidRDefault="006F739F" w:rsidP="006F739F">
      <w:pPr>
        <w:pStyle w:val="libNormal"/>
        <w:rPr>
          <w:rtl/>
        </w:rPr>
      </w:pPr>
      <w:r>
        <w:rPr>
          <w:rtl/>
        </w:rPr>
        <w:t>أنا لا أتعج</w:t>
      </w:r>
      <w:r w:rsidR="00F711DB">
        <w:rPr>
          <w:rFonts w:hint="cs"/>
          <w:rtl/>
        </w:rPr>
        <w:t>ّ</w:t>
      </w:r>
      <w:r>
        <w:rPr>
          <w:rtl/>
        </w:rPr>
        <w:t>ب من أبي هريرة وأمثاله، لأن</w:t>
      </w:r>
      <w:r w:rsidR="00F711DB">
        <w:rPr>
          <w:rFonts w:hint="cs"/>
          <w:rtl/>
        </w:rPr>
        <w:t>ّ</w:t>
      </w:r>
      <w:r>
        <w:rPr>
          <w:rtl/>
        </w:rPr>
        <w:t>ه كما كتب بعض علمائكم أن</w:t>
      </w:r>
      <w:r w:rsidR="00F711DB">
        <w:rPr>
          <w:rFonts w:hint="cs"/>
          <w:rtl/>
        </w:rPr>
        <w:t>ّ</w:t>
      </w:r>
      <w:r>
        <w:rPr>
          <w:rtl/>
        </w:rPr>
        <w:t>ه كان يجلس على مائدة معاوية ويتناول الأطعمة الدسمة اللذيذة، ويجعل الروايات ويضعها على ما يشاء معاوية وأشباهه.</w:t>
      </w:r>
    </w:p>
    <w:p w:rsidR="008406C4" w:rsidRDefault="006F739F" w:rsidP="006F739F">
      <w:pPr>
        <w:pStyle w:val="libNormal"/>
        <w:rPr>
          <w:rtl/>
        </w:rPr>
      </w:pPr>
      <w:r>
        <w:rPr>
          <w:rtl/>
        </w:rPr>
        <w:t>وقد جلده عمر بن الخط</w:t>
      </w:r>
      <w:r w:rsidR="00F711DB">
        <w:rPr>
          <w:rFonts w:hint="cs"/>
          <w:rtl/>
        </w:rPr>
        <w:t>ّ</w:t>
      </w:r>
      <w:r>
        <w:rPr>
          <w:rtl/>
        </w:rPr>
        <w:t xml:space="preserve">اب لكذبه على النبي </w:t>
      </w:r>
      <w:r w:rsidRPr="00201CCF">
        <w:rPr>
          <w:rStyle w:val="libAlaemChar"/>
          <w:rtl/>
        </w:rPr>
        <w:t>صلى‌الله‌عليه‌وآله</w:t>
      </w:r>
      <w:r>
        <w:rPr>
          <w:rtl/>
        </w:rPr>
        <w:t xml:space="preserve"> وجعل الأحاديث عنه </w:t>
      </w:r>
      <w:r w:rsidRPr="00201CCF">
        <w:rPr>
          <w:rStyle w:val="libAlaemChar"/>
          <w:rtl/>
        </w:rPr>
        <w:t>صلى‌الله‌عليه‌وآله</w:t>
      </w:r>
      <w:r>
        <w:rPr>
          <w:rtl/>
        </w:rPr>
        <w:t>، فضربه بالسوط حتّى أدمى ظهره!!!</w:t>
      </w:r>
    </w:p>
    <w:p w:rsidR="006F739F" w:rsidRDefault="006F739F" w:rsidP="006F739F">
      <w:pPr>
        <w:pStyle w:val="libNormal"/>
      </w:pPr>
      <w:r>
        <w:rPr>
          <w:rtl/>
        </w:rPr>
        <w:t>ولكن أستغرب وأتعج</w:t>
      </w:r>
      <w:r w:rsidR="00615429">
        <w:rPr>
          <w:rFonts w:hint="cs"/>
          <w:rtl/>
        </w:rPr>
        <w:t>ّ</w:t>
      </w:r>
      <w:r>
        <w:rPr>
          <w:rtl/>
        </w:rPr>
        <w:t>ب من ال</w:t>
      </w:r>
      <w:r w:rsidR="00F711DB">
        <w:rPr>
          <w:rFonts w:hint="cs"/>
          <w:rtl/>
        </w:rPr>
        <w:t>ّ</w:t>
      </w:r>
      <w:r>
        <w:rPr>
          <w:rtl/>
        </w:rPr>
        <w:t>ذين له مرتبة علمية بحيث لو أمعنوا ودق</w:t>
      </w:r>
      <w:r w:rsidR="00F711DB">
        <w:rPr>
          <w:rFonts w:hint="cs"/>
          <w:rtl/>
        </w:rPr>
        <w:t>ّ</w:t>
      </w:r>
      <w:r>
        <w:rPr>
          <w:rtl/>
        </w:rPr>
        <w:t>قوا النظر ل</w:t>
      </w:r>
      <w:r w:rsidR="00F711DB">
        <w:rPr>
          <w:rFonts w:hint="cs"/>
          <w:rtl/>
        </w:rPr>
        <w:t>َ</w:t>
      </w:r>
      <w:r>
        <w:rPr>
          <w:rtl/>
        </w:rPr>
        <w:t>مي</w:t>
      </w:r>
      <w:r w:rsidR="00F711DB">
        <w:rPr>
          <w:rFonts w:hint="cs"/>
          <w:rtl/>
        </w:rPr>
        <w:t>َّ</w:t>
      </w:r>
      <w:r>
        <w:rPr>
          <w:rtl/>
        </w:rPr>
        <w:t>زوا بين الصحيح والسقيم، ولكن</w:t>
      </w:r>
      <w:r w:rsidR="00A20971">
        <w:rPr>
          <w:rFonts w:hint="cs"/>
          <w:rtl/>
        </w:rPr>
        <w:t>ّ</w:t>
      </w:r>
      <w:r>
        <w:rPr>
          <w:rtl/>
        </w:rPr>
        <w:t>هم أغمضوا</w:t>
      </w:r>
    </w:p>
    <w:p w:rsidR="006F739F" w:rsidRDefault="006F739F" w:rsidP="00D96FAA">
      <w:pPr>
        <w:pStyle w:val="libNormal"/>
      </w:pPr>
      <w:r>
        <w:rPr>
          <w:rtl/>
        </w:rPr>
        <w:br w:type="page"/>
      </w:r>
    </w:p>
    <w:p w:rsidR="008406C4" w:rsidRDefault="006F739F" w:rsidP="00A20971">
      <w:pPr>
        <w:pStyle w:val="libNormal0"/>
        <w:rPr>
          <w:rtl/>
        </w:rPr>
      </w:pPr>
      <w:r>
        <w:rPr>
          <w:rtl/>
        </w:rPr>
        <w:lastRenderedPageBreak/>
        <w:t xml:space="preserve">أعينهم ونقلوا هذه الأخبار </w:t>
      </w:r>
      <w:r w:rsidR="00A20971">
        <w:rPr>
          <w:rFonts w:hint="cs"/>
          <w:rtl/>
        </w:rPr>
        <w:t>الخرافية</w:t>
      </w:r>
      <w:r>
        <w:rPr>
          <w:rtl/>
        </w:rPr>
        <w:t xml:space="preserve"> في كتبهم، وأخذ الآخرون عنهم ونشروها فيكم، حتّى أن</w:t>
      </w:r>
      <w:r w:rsidR="00A20971">
        <w:rPr>
          <w:rFonts w:hint="cs"/>
          <w:rtl/>
        </w:rPr>
        <w:t>ّ</w:t>
      </w:r>
      <w:r>
        <w:rPr>
          <w:rtl/>
        </w:rPr>
        <w:t xml:space="preserve"> جناب الحافظ رشيد يعتقد كما يزعم: أن</w:t>
      </w:r>
      <w:r w:rsidR="00A20971">
        <w:rPr>
          <w:rFonts w:hint="cs"/>
          <w:rtl/>
        </w:rPr>
        <w:t>ّ</w:t>
      </w:r>
      <w:r>
        <w:rPr>
          <w:rtl/>
        </w:rPr>
        <w:t xml:space="preserve"> هذه الكتب أصح</w:t>
      </w:r>
      <w:r w:rsidR="00A20971">
        <w:rPr>
          <w:rFonts w:hint="cs"/>
          <w:rtl/>
        </w:rPr>
        <w:t>ّ</w:t>
      </w:r>
      <w:r>
        <w:rPr>
          <w:rtl/>
        </w:rPr>
        <w:t xml:space="preserve"> الكتب بعد كلام الله المجيد، وهو لم يطالعها بدق</w:t>
      </w:r>
      <w:r w:rsidR="00A20971">
        <w:rPr>
          <w:rFonts w:hint="cs"/>
          <w:rtl/>
        </w:rPr>
        <w:t>ّ</w:t>
      </w:r>
      <w:r>
        <w:rPr>
          <w:rtl/>
        </w:rPr>
        <w:t>ة علمية، وإلا</w:t>
      </w:r>
      <w:r w:rsidR="00A20971">
        <w:rPr>
          <w:rFonts w:hint="cs"/>
          <w:rtl/>
        </w:rPr>
        <w:t>ّ</w:t>
      </w:r>
      <w:r w:rsidR="00615429">
        <w:rPr>
          <w:rtl/>
        </w:rPr>
        <w:t xml:space="preserve"> لم</w:t>
      </w:r>
      <w:r w:rsidR="005D504B">
        <w:rPr>
          <w:rtl/>
        </w:rPr>
        <w:t xml:space="preserve">ا </w:t>
      </w:r>
      <w:r>
        <w:rPr>
          <w:rtl/>
        </w:rPr>
        <w:t>كان يبقى على الاعتقاد الذي ورثه من أسلافه عن تقليد</w:t>
      </w:r>
      <w:r w:rsidR="00A20971">
        <w:rPr>
          <w:rFonts w:hint="cs"/>
          <w:rtl/>
        </w:rPr>
        <w:t>ٍ</w:t>
      </w:r>
      <w:r>
        <w:rPr>
          <w:rtl/>
        </w:rPr>
        <w:t xml:space="preserve"> أعمى.</w:t>
      </w:r>
    </w:p>
    <w:p w:rsidR="008406C4" w:rsidRDefault="006F739F" w:rsidP="006F739F">
      <w:pPr>
        <w:pStyle w:val="libNormal"/>
        <w:rPr>
          <w:rtl/>
        </w:rPr>
      </w:pPr>
      <w:r>
        <w:rPr>
          <w:rtl/>
        </w:rPr>
        <w:t xml:space="preserve">وما دامت هذه الأخبار الخرافية توجد في صحاحكم وكتبكم </w:t>
      </w:r>
      <w:r w:rsidR="00A20971">
        <w:rPr>
          <w:rFonts w:hint="cs"/>
          <w:rtl/>
        </w:rPr>
        <w:t xml:space="preserve">، </w:t>
      </w:r>
      <w:r>
        <w:rPr>
          <w:rtl/>
        </w:rPr>
        <w:t>فلا يحق</w:t>
      </w:r>
      <w:r w:rsidR="00A20971">
        <w:rPr>
          <w:rFonts w:hint="cs"/>
          <w:rtl/>
        </w:rPr>
        <w:t>ّ</w:t>
      </w:r>
      <w:r>
        <w:rPr>
          <w:rtl/>
        </w:rPr>
        <w:t xml:space="preserve"> لكم أن تثيروا أي</w:t>
      </w:r>
      <w:r w:rsidR="00A20971">
        <w:rPr>
          <w:rFonts w:hint="cs"/>
          <w:rtl/>
        </w:rPr>
        <w:t>ّ</w:t>
      </w:r>
      <w:r>
        <w:rPr>
          <w:rtl/>
        </w:rPr>
        <w:t xml:space="preserve"> إشكال على كتب الشيعة لوجود الأخبار الغريبة فيها، وهي غالبا</w:t>
      </w:r>
      <w:r w:rsidR="00A20971">
        <w:rPr>
          <w:rFonts w:hint="cs"/>
          <w:rtl/>
        </w:rPr>
        <w:t>ً</w:t>
      </w:r>
      <w:r>
        <w:rPr>
          <w:rtl/>
        </w:rPr>
        <w:t xml:space="preserve"> قابلة للتأويل والتوجيه!</w:t>
      </w:r>
    </w:p>
    <w:p w:rsidR="008406C4" w:rsidRDefault="006F739F" w:rsidP="009305A4">
      <w:pPr>
        <w:pStyle w:val="Heading2Center"/>
        <w:rPr>
          <w:rtl/>
        </w:rPr>
      </w:pPr>
      <w:bookmarkStart w:id="93" w:name="_Toc531283931"/>
      <w:bookmarkStart w:id="94" w:name="_Toc531286792"/>
      <w:r>
        <w:rPr>
          <w:rtl/>
        </w:rPr>
        <w:t xml:space="preserve">خبر عن إمامنا الحسين </w:t>
      </w:r>
      <w:r w:rsidRPr="005E607E">
        <w:rPr>
          <w:rStyle w:val="libAlaemChar"/>
          <w:rtl/>
        </w:rPr>
        <w:t>عليه‌السلام</w:t>
      </w:r>
      <w:r w:rsidRPr="000B0BDE">
        <w:rPr>
          <w:rStyle w:val="libFootnotenumChar"/>
          <w:rtl/>
        </w:rPr>
        <w:t>(1)</w:t>
      </w:r>
      <w:bookmarkEnd w:id="93"/>
      <w:bookmarkEnd w:id="94"/>
    </w:p>
    <w:p w:rsidR="008406C4" w:rsidRDefault="006F739F" w:rsidP="00A20971">
      <w:pPr>
        <w:pStyle w:val="libNormal"/>
        <w:rPr>
          <w:rtl/>
        </w:rPr>
      </w:pPr>
      <w:r>
        <w:rPr>
          <w:rtl/>
        </w:rPr>
        <w:t>كل</w:t>
      </w:r>
      <w:r w:rsidR="00A20971">
        <w:rPr>
          <w:rFonts w:hint="cs"/>
          <w:rtl/>
        </w:rPr>
        <w:t>ّ</w:t>
      </w:r>
      <w:r>
        <w:rPr>
          <w:rtl/>
        </w:rPr>
        <w:t xml:space="preserve"> عالم منصف إذا كان يسلك طريق ال</w:t>
      </w:r>
      <w:r w:rsidR="00A20971">
        <w:rPr>
          <w:rFonts w:hint="cs"/>
          <w:rtl/>
        </w:rPr>
        <w:t>ا</w:t>
      </w:r>
      <w:r>
        <w:rPr>
          <w:rtl/>
        </w:rPr>
        <w:t>صلاح، إذا وجد هكذا خبر مبهم - وما أكثرها في كتبكم وكتبنا - إن</w:t>
      </w:r>
      <w:r w:rsidR="00A20971">
        <w:rPr>
          <w:rFonts w:hint="cs"/>
          <w:rtl/>
        </w:rPr>
        <w:t>ْ</w:t>
      </w:r>
      <w:r>
        <w:rPr>
          <w:rtl/>
        </w:rPr>
        <w:t xml:space="preserve"> كان يمكنه أن</w:t>
      </w:r>
      <w:r w:rsidR="00A20971">
        <w:rPr>
          <w:rFonts w:hint="cs"/>
          <w:rtl/>
        </w:rPr>
        <w:t>ْ</w:t>
      </w:r>
      <w:r>
        <w:rPr>
          <w:rtl/>
        </w:rPr>
        <w:t xml:space="preserve"> يؤو</w:t>
      </w:r>
      <w:r w:rsidR="00A20971">
        <w:rPr>
          <w:rFonts w:hint="cs"/>
          <w:rtl/>
        </w:rPr>
        <w:t>ّ</w:t>
      </w:r>
      <w:r>
        <w:rPr>
          <w:rtl/>
        </w:rPr>
        <w:t>له بالأخبار الصريحة ال</w:t>
      </w:r>
      <w:r w:rsidR="00A20971">
        <w:rPr>
          <w:rFonts w:hint="cs"/>
          <w:rtl/>
        </w:rPr>
        <w:t>اُ</w:t>
      </w:r>
      <w:r>
        <w:rPr>
          <w:rtl/>
        </w:rPr>
        <w:t>خرى فليفعل، وإ</w:t>
      </w:r>
      <w:r w:rsidR="00A20971">
        <w:rPr>
          <w:rFonts w:hint="cs"/>
          <w:rtl/>
        </w:rPr>
        <w:t>نْ</w:t>
      </w:r>
      <w:r>
        <w:rPr>
          <w:rtl/>
        </w:rPr>
        <w:t xml:space="preserve"> لم ي</w:t>
      </w:r>
      <w:r w:rsidR="00A20971">
        <w:rPr>
          <w:rFonts w:hint="cs"/>
          <w:rtl/>
        </w:rPr>
        <w:t>م</w:t>
      </w:r>
      <w:r>
        <w:rPr>
          <w:rtl/>
        </w:rPr>
        <w:t>كن ذلك فليطرحه ويسكت عنه، لا أن</w:t>
      </w:r>
      <w:r w:rsidR="00A20971">
        <w:rPr>
          <w:rFonts w:hint="cs"/>
          <w:rtl/>
        </w:rPr>
        <w:t>ّ</w:t>
      </w:r>
      <w:r>
        <w:rPr>
          <w:rtl/>
        </w:rPr>
        <w:t>ه يت</w:t>
      </w:r>
      <w:r w:rsidR="00A20971">
        <w:rPr>
          <w:rFonts w:hint="cs"/>
          <w:rtl/>
        </w:rPr>
        <w:t>ّ</w:t>
      </w:r>
      <w:r>
        <w:rPr>
          <w:rtl/>
        </w:rPr>
        <w:t>خذ</w:t>
      </w:r>
      <w:r w:rsidR="00A20971">
        <w:rPr>
          <w:rFonts w:hint="cs"/>
          <w:rtl/>
        </w:rPr>
        <w:t>ه</w:t>
      </w:r>
      <w:r>
        <w:rPr>
          <w:rtl/>
        </w:rPr>
        <w:t xml:space="preserve"> وسيلة لتكفير طائفة كبيرة من المسلمين.</w:t>
      </w:r>
    </w:p>
    <w:p w:rsidR="008406C4" w:rsidRDefault="006F739F" w:rsidP="006F739F">
      <w:pPr>
        <w:pStyle w:val="libNormal"/>
        <w:rPr>
          <w:rtl/>
        </w:rPr>
      </w:pPr>
      <w:r>
        <w:rPr>
          <w:rtl/>
        </w:rPr>
        <w:t>والآن</w:t>
      </w:r>
      <w:r w:rsidR="005D504B">
        <w:rPr>
          <w:rtl/>
        </w:rPr>
        <w:t xml:space="preserve"> لمـّا </w:t>
      </w:r>
      <w:r>
        <w:rPr>
          <w:rtl/>
        </w:rPr>
        <w:t>لم يوجد تفسير الصافي عندنا في المجلس حتّى تراجع سند الخبر وندق</w:t>
      </w:r>
      <w:r w:rsidR="00A20971">
        <w:rPr>
          <w:rFonts w:hint="cs"/>
          <w:rtl/>
        </w:rPr>
        <w:t>ّ</w:t>
      </w:r>
      <w:r>
        <w:rPr>
          <w:rtl/>
        </w:rPr>
        <w:t>ق فيه النظر، ولرب</w:t>
      </w:r>
      <w:r w:rsidR="00A20971">
        <w:rPr>
          <w:rFonts w:hint="cs"/>
          <w:rtl/>
        </w:rPr>
        <w:t>ّ</w:t>
      </w:r>
      <w:r>
        <w:rPr>
          <w:rtl/>
        </w:rPr>
        <w:t>ما شرحه المؤل</w:t>
      </w:r>
      <w:r w:rsidR="00A20971">
        <w:rPr>
          <w:rFonts w:hint="cs"/>
          <w:rtl/>
        </w:rPr>
        <w:t>ّ</w:t>
      </w:r>
      <w:r>
        <w:rPr>
          <w:rtl/>
        </w:rPr>
        <w:t>ف بشكل مقبول.</w:t>
      </w:r>
    </w:p>
    <w:p w:rsidR="008406C4" w:rsidRDefault="006F739F" w:rsidP="006F739F">
      <w:pPr>
        <w:pStyle w:val="libNormal"/>
        <w:rPr>
          <w:rtl/>
        </w:rPr>
      </w:pPr>
      <w:r>
        <w:rPr>
          <w:rtl/>
        </w:rPr>
        <w:t>إذ لو عرف المسلم إمام زمانه فقد توص</w:t>
      </w:r>
      <w:r w:rsidR="00A20971">
        <w:rPr>
          <w:rFonts w:hint="cs"/>
          <w:rtl/>
        </w:rPr>
        <w:t>ّ</w:t>
      </w:r>
      <w:r>
        <w:rPr>
          <w:rtl/>
        </w:rPr>
        <w:t>ل عن طريقه إلى معرفة رب</w:t>
      </w:r>
      <w:r w:rsidR="00A20971">
        <w:rPr>
          <w:rFonts w:hint="cs"/>
          <w:rtl/>
        </w:rPr>
        <w:t>ّ</w:t>
      </w:r>
      <w:r>
        <w:rPr>
          <w:rtl/>
        </w:rPr>
        <w:t>ه كالخبر المشهور: من عرف نفسه فقد عرف رب</w:t>
      </w:r>
      <w:r w:rsidR="00A20971">
        <w:rPr>
          <w:rFonts w:hint="cs"/>
          <w:rtl/>
        </w:rPr>
        <w:t>ّ</w:t>
      </w:r>
      <w:r>
        <w:rPr>
          <w:rtl/>
        </w:rPr>
        <w:t>ه عز</w:t>
      </w:r>
      <w:r w:rsidR="00A20971">
        <w:rPr>
          <w:rFonts w:hint="cs"/>
          <w:rtl/>
        </w:rPr>
        <w:t>ّ</w:t>
      </w:r>
      <w:r>
        <w:rPr>
          <w:rtl/>
        </w:rPr>
        <w:t xml:space="preserve"> وجل</w:t>
      </w:r>
      <w:r w:rsidR="00A20971">
        <w:rPr>
          <w:rFonts w:hint="cs"/>
          <w:rtl/>
        </w:rPr>
        <w:t>ّ</w:t>
      </w:r>
      <w:r>
        <w:rPr>
          <w:rtl/>
        </w:rPr>
        <w:t>.</w:t>
      </w:r>
    </w:p>
    <w:p w:rsidR="008406C4" w:rsidRDefault="006F739F" w:rsidP="006F739F">
      <w:pPr>
        <w:pStyle w:val="libNormal"/>
        <w:rPr>
          <w:rtl/>
        </w:rPr>
      </w:pPr>
      <w:r>
        <w:rPr>
          <w:rtl/>
        </w:rPr>
        <w:t>أو نقول في تقريب الخبر إلى أذهان الحاضرين: إن</w:t>
      </w:r>
      <w:r w:rsidR="00A20971">
        <w:rPr>
          <w:rFonts w:hint="cs"/>
          <w:rtl/>
        </w:rPr>
        <w:t>ّ</w:t>
      </w:r>
      <w:r>
        <w:rPr>
          <w:rtl/>
        </w:rPr>
        <w:t>نا لو تصو</w:t>
      </w:r>
      <w:r w:rsidR="00A20971">
        <w:rPr>
          <w:rFonts w:hint="cs"/>
          <w:rtl/>
        </w:rPr>
        <w:t>ّ</w:t>
      </w:r>
      <w:r>
        <w:rPr>
          <w:rtl/>
        </w:rPr>
        <w:t>رنا</w:t>
      </w:r>
    </w:p>
    <w:p w:rsidR="006F739F" w:rsidRDefault="006F739F" w:rsidP="006F739F">
      <w:pPr>
        <w:pStyle w:val="libLine"/>
      </w:pPr>
      <w:r>
        <w:rPr>
          <w:rtl/>
        </w:rPr>
        <w:t>____________________</w:t>
      </w:r>
    </w:p>
    <w:p w:rsidR="008406C4" w:rsidRDefault="006F739F" w:rsidP="006F739F">
      <w:pPr>
        <w:pStyle w:val="libFootnote0"/>
        <w:rPr>
          <w:rtl/>
        </w:rPr>
      </w:pPr>
      <w:r>
        <w:rPr>
          <w:rtl/>
        </w:rPr>
        <w:t>1) هذا العنوان انتخبه المترجم</w:t>
      </w:r>
    </w:p>
    <w:p w:rsidR="006F739F" w:rsidRDefault="006F739F" w:rsidP="00D96FAA">
      <w:pPr>
        <w:pStyle w:val="libNormal"/>
        <w:rPr>
          <w:rtl/>
        </w:rPr>
      </w:pPr>
      <w:r>
        <w:rPr>
          <w:rtl/>
        </w:rPr>
        <w:br w:type="page"/>
      </w:r>
    </w:p>
    <w:p w:rsidR="008406C4" w:rsidRDefault="00A20971" w:rsidP="00A20971">
      <w:pPr>
        <w:pStyle w:val="libNormal0"/>
        <w:rPr>
          <w:rtl/>
        </w:rPr>
      </w:pPr>
      <w:r>
        <w:rPr>
          <w:rFonts w:hint="cs"/>
          <w:rtl/>
        </w:rPr>
        <w:lastRenderedPageBreak/>
        <w:t>اُ</w:t>
      </w:r>
      <w:r w:rsidR="006F739F">
        <w:rPr>
          <w:rtl/>
        </w:rPr>
        <w:t>ستاذا</w:t>
      </w:r>
      <w:r>
        <w:rPr>
          <w:rFonts w:hint="cs"/>
          <w:rtl/>
        </w:rPr>
        <w:t>ً</w:t>
      </w:r>
      <w:r w:rsidR="006F739F">
        <w:rPr>
          <w:rtl/>
        </w:rPr>
        <w:t xml:space="preserve"> تخرج على يده جم</w:t>
      </w:r>
      <w:r>
        <w:rPr>
          <w:rtl/>
        </w:rPr>
        <w:t>ع من العلماء، في مراتب مختلفة م</w:t>
      </w:r>
      <w:r w:rsidR="006F739F">
        <w:rPr>
          <w:rtl/>
        </w:rPr>
        <w:t>ن العلم، فإذا أراد أحد أن يعرف مدى عظمة ذلك ال</w:t>
      </w:r>
      <w:r>
        <w:rPr>
          <w:rFonts w:hint="cs"/>
          <w:rtl/>
        </w:rPr>
        <w:t>اُ</w:t>
      </w:r>
      <w:r w:rsidR="006F739F">
        <w:rPr>
          <w:rtl/>
        </w:rPr>
        <w:t>ستاذ، يجب عليه أن ينظر إلى أعظم تلامذته وأعلاهم مرتبة حتّى يصل من خلاله إلى حقيقة ال</w:t>
      </w:r>
      <w:r>
        <w:rPr>
          <w:rFonts w:hint="cs"/>
          <w:rtl/>
        </w:rPr>
        <w:t>اُ</w:t>
      </w:r>
      <w:r w:rsidR="006F739F">
        <w:rPr>
          <w:rtl/>
        </w:rPr>
        <w:t>ستاذ وعظمته العلمية.</w:t>
      </w:r>
    </w:p>
    <w:p w:rsidR="008406C4" w:rsidRDefault="006F739F" w:rsidP="006F739F">
      <w:pPr>
        <w:pStyle w:val="libNormal"/>
        <w:rPr>
          <w:rtl/>
        </w:rPr>
      </w:pPr>
      <w:r>
        <w:rPr>
          <w:rtl/>
        </w:rPr>
        <w:t>كذلك في ما نحن فيه: فإن</w:t>
      </w:r>
      <w:r w:rsidR="00A20971">
        <w:rPr>
          <w:rFonts w:hint="cs"/>
          <w:rtl/>
        </w:rPr>
        <w:t>ّ</w:t>
      </w:r>
      <w:r>
        <w:rPr>
          <w:rtl/>
        </w:rPr>
        <w:t xml:space="preserve"> آيات الله كثيرة، بل كل</w:t>
      </w:r>
      <w:r w:rsidR="00A20971">
        <w:rPr>
          <w:rFonts w:hint="cs"/>
          <w:rtl/>
        </w:rPr>
        <w:t>ّ</w:t>
      </w:r>
      <w:r>
        <w:rPr>
          <w:rtl/>
        </w:rPr>
        <w:t xml:space="preserve"> شيء هو آية الله تعالى،</w:t>
      </w:r>
      <w:r w:rsidR="00A13185">
        <w:rPr>
          <w:rtl/>
        </w:rPr>
        <w:t xml:space="preserve"> إلّا </w:t>
      </w:r>
      <w:r>
        <w:rPr>
          <w:rtl/>
        </w:rPr>
        <w:t>أن</w:t>
      </w:r>
      <w:r w:rsidR="00A20971">
        <w:rPr>
          <w:rFonts w:hint="cs"/>
          <w:rtl/>
        </w:rPr>
        <w:t>ّ</w:t>
      </w:r>
      <w:r>
        <w:rPr>
          <w:rtl/>
        </w:rPr>
        <w:t xml:space="preserve"> النبي</w:t>
      </w:r>
      <w:r w:rsidR="00A20971">
        <w:rPr>
          <w:rFonts w:hint="cs"/>
          <w:rtl/>
        </w:rPr>
        <w:t>ّ</w:t>
      </w:r>
      <w:r>
        <w:rPr>
          <w:rtl/>
        </w:rPr>
        <w:t xml:space="preserve"> </w:t>
      </w:r>
      <w:r w:rsidRPr="00201CCF">
        <w:rPr>
          <w:rStyle w:val="libAlaemChar"/>
          <w:rtl/>
        </w:rPr>
        <w:t>صلى‌الله‌عليه‌وآله</w:t>
      </w:r>
      <w:r>
        <w:rPr>
          <w:rtl/>
        </w:rPr>
        <w:t xml:space="preserve"> هو الآية العظمى والحج</w:t>
      </w:r>
      <w:r w:rsidR="00A20971">
        <w:rPr>
          <w:rFonts w:hint="cs"/>
          <w:rtl/>
        </w:rPr>
        <w:t>ّ</w:t>
      </w:r>
      <w:r>
        <w:rPr>
          <w:rtl/>
        </w:rPr>
        <w:t>ة الكبرى، ومن بعده عترته الأبرار الأئم</w:t>
      </w:r>
      <w:r w:rsidR="00A20971">
        <w:rPr>
          <w:rFonts w:hint="cs"/>
          <w:rtl/>
        </w:rPr>
        <w:t>ّ</w:t>
      </w:r>
      <w:r>
        <w:rPr>
          <w:rtl/>
        </w:rPr>
        <w:t xml:space="preserve">ة الأطهار </w:t>
      </w:r>
      <w:r w:rsidRPr="00201CCF">
        <w:rPr>
          <w:rStyle w:val="libAlaemChar"/>
          <w:rtl/>
        </w:rPr>
        <w:t>عليه‌السلام</w:t>
      </w:r>
      <w:r>
        <w:rPr>
          <w:rtl/>
        </w:rPr>
        <w:t>، فإن</w:t>
      </w:r>
      <w:r w:rsidR="00A20971">
        <w:rPr>
          <w:rFonts w:hint="cs"/>
          <w:rtl/>
        </w:rPr>
        <w:t>ّ</w:t>
      </w:r>
      <w:r>
        <w:rPr>
          <w:rtl/>
        </w:rPr>
        <w:t>هم محال</w:t>
      </w:r>
      <w:r w:rsidR="00A20971">
        <w:rPr>
          <w:rFonts w:hint="cs"/>
          <w:rtl/>
        </w:rPr>
        <w:t>ّ</w:t>
      </w:r>
      <w:r>
        <w:rPr>
          <w:rtl/>
        </w:rPr>
        <w:t xml:space="preserve"> معرفة الله.</w:t>
      </w:r>
    </w:p>
    <w:p w:rsidR="008406C4" w:rsidRDefault="006F739F" w:rsidP="006F739F">
      <w:pPr>
        <w:pStyle w:val="libNormal"/>
        <w:rPr>
          <w:rtl/>
        </w:rPr>
      </w:pPr>
      <w:r>
        <w:rPr>
          <w:rtl/>
        </w:rPr>
        <w:t>وقد ورد عنهم: بنا ع</w:t>
      </w:r>
      <w:r w:rsidR="00A20971">
        <w:rPr>
          <w:rFonts w:hint="cs"/>
          <w:rtl/>
        </w:rPr>
        <w:t>ُ</w:t>
      </w:r>
      <w:r>
        <w:rPr>
          <w:rtl/>
        </w:rPr>
        <w:t>رف الله، وبنا ع</w:t>
      </w:r>
      <w:r w:rsidR="00A20971">
        <w:rPr>
          <w:rFonts w:hint="cs"/>
          <w:rtl/>
        </w:rPr>
        <w:t>ُ</w:t>
      </w:r>
      <w:r>
        <w:rPr>
          <w:rtl/>
        </w:rPr>
        <w:t>ب</w:t>
      </w:r>
      <w:r w:rsidR="00A20971">
        <w:rPr>
          <w:rFonts w:hint="cs"/>
          <w:rtl/>
        </w:rPr>
        <w:t>ِ</w:t>
      </w:r>
      <w:r>
        <w:rPr>
          <w:rtl/>
        </w:rPr>
        <w:t>د</w:t>
      </w:r>
      <w:r w:rsidR="00A20971">
        <w:rPr>
          <w:rFonts w:hint="cs"/>
          <w:rtl/>
        </w:rPr>
        <w:t>َ</w:t>
      </w:r>
      <w:r>
        <w:rPr>
          <w:rtl/>
        </w:rPr>
        <w:t xml:space="preserve"> الله، أي: بسببنا وبواسطتنا عرف الله، وبعدما عرفوه عبدوه.</w:t>
      </w:r>
    </w:p>
    <w:p w:rsidR="00CE433E" w:rsidRDefault="006F739F" w:rsidP="00CE433E">
      <w:pPr>
        <w:pStyle w:val="libNormal"/>
        <w:rPr>
          <w:rtl/>
        </w:rPr>
      </w:pPr>
      <w:r>
        <w:rPr>
          <w:rtl/>
        </w:rPr>
        <w:t>فهم الطريق إلى الله، والأدلا</w:t>
      </w:r>
      <w:r w:rsidR="00A20971">
        <w:rPr>
          <w:rFonts w:hint="cs"/>
          <w:rtl/>
        </w:rPr>
        <w:t>ّ</w:t>
      </w:r>
      <w:r>
        <w:rPr>
          <w:rtl/>
        </w:rPr>
        <w:t>ء على الله، ومن تمس</w:t>
      </w:r>
      <w:r w:rsidR="00A20971">
        <w:rPr>
          <w:rFonts w:hint="cs"/>
          <w:rtl/>
        </w:rPr>
        <w:t>ّ</w:t>
      </w:r>
      <w:r>
        <w:rPr>
          <w:rtl/>
        </w:rPr>
        <w:t>ك بغيرهم فقد ضل</w:t>
      </w:r>
      <w:r w:rsidR="00A20971">
        <w:rPr>
          <w:rFonts w:hint="cs"/>
          <w:rtl/>
        </w:rPr>
        <w:t>ّ</w:t>
      </w:r>
      <w:r>
        <w:rPr>
          <w:rtl/>
        </w:rPr>
        <w:t xml:space="preserve"> ومن يهتد، ولذا جاء في الحديث المت</w:t>
      </w:r>
      <w:r w:rsidR="00A20971">
        <w:rPr>
          <w:rFonts w:hint="cs"/>
          <w:rtl/>
        </w:rPr>
        <w:t>ّ</w:t>
      </w:r>
      <w:r>
        <w:rPr>
          <w:rtl/>
        </w:rPr>
        <w:t>فق عليه بين الفرقين، والخبر المقبول الصحيح عند الجميع، أن</w:t>
      </w:r>
      <w:r w:rsidR="00A20971">
        <w:rPr>
          <w:rFonts w:hint="cs"/>
          <w:rtl/>
        </w:rPr>
        <w:t>ّ</w:t>
      </w:r>
      <w:r>
        <w:rPr>
          <w:rtl/>
        </w:rPr>
        <w:t xml:space="preserve"> رسول الله </w:t>
      </w:r>
      <w:r w:rsidRPr="00201CCF">
        <w:rPr>
          <w:rStyle w:val="libAlaemChar"/>
          <w:rtl/>
        </w:rPr>
        <w:t>صلى‌الله‌عليه‌وآله</w:t>
      </w:r>
      <w:r>
        <w:rPr>
          <w:rtl/>
        </w:rPr>
        <w:t xml:space="preserve"> قال:</w:t>
      </w:r>
    </w:p>
    <w:p w:rsidR="008406C4" w:rsidRDefault="006F739F" w:rsidP="00CE433E">
      <w:pPr>
        <w:pStyle w:val="libNormal"/>
        <w:rPr>
          <w:rtl/>
        </w:rPr>
      </w:pPr>
      <w:r>
        <w:rPr>
          <w:rtl/>
        </w:rPr>
        <w:t>أي</w:t>
      </w:r>
      <w:r w:rsidR="00A20971">
        <w:rPr>
          <w:rFonts w:hint="cs"/>
          <w:rtl/>
        </w:rPr>
        <w:t>ّ</w:t>
      </w:r>
      <w:r>
        <w:rPr>
          <w:rtl/>
        </w:rPr>
        <w:t>ها الناس! إن</w:t>
      </w:r>
      <w:r w:rsidR="00A20971">
        <w:rPr>
          <w:rFonts w:hint="cs"/>
          <w:rtl/>
        </w:rPr>
        <w:t>ّ</w:t>
      </w:r>
      <w:r>
        <w:rPr>
          <w:rtl/>
        </w:rPr>
        <w:t>ي تارك فيكم الثقلين ما إن</w:t>
      </w:r>
      <w:r w:rsidR="00A20971">
        <w:rPr>
          <w:rFonts w:hint="cs"/>
          <w:rtl/>
        </w:rPr>
        <w:t>ْ</w:t>
      </w:r>
      <w:r>
        <w:rPr>
          <w:rtl/>
        </w:rPr>
        <w:t xml:space="preserve"> تمس</w:t>
      </w:r>
      <w:r w:rsidR="00A20971">
        <w:rPr>
          <w:rFonts w:hint="cs"/>
          <w:rtl/>
        </w:rPr>
        <w:t>ّ</w:t>
      </w:r>
      <w:r>
        <w:rPr>
          <w:rtl/>
        </w:rPr>
        <w:t>كتم بهما لن تضل</w:t>
      </w:r>
      <w:r w:rsidR="00A20971">
        <w:rPr>
          <w:rFonts w:hint="cs"/>
          <w:rtl/>
        </w:rPr>
        <w:t>ّ</w:t>
      </w:r>
      <w:r>
        <w:rPr>
          <w:rtl/>
        </w:rPr>
        <w:t>وا بعدي أبدا</w:t>
      </w:r>
      <w:r w:rsidR="00A20971">
        <w:rPr>
          <w:rFonts w:hint="cs"/>
          <w:rtl/>
        </w:rPr>
        <w:t>ً</w:t>
      </w:r>
      <w:r>
        <w:rPr>
          <w:rtl/>
        </w:rPr>
        <w:t>: كتاب الله، وعترتي أهل بيتي، وهم</w:t>
      </w:r>
      <w:r w:rsidR="00A20971">
        <w:rPr>
          <w:rFonts w:hint="cs"/>
          <w:rtl/>
        </w:rPr>
        <w:t>ا</w:t>
      </w:r>
      <w:r>
        <w:rPr>
          <w:rtl/>
        </w:rPr>
        <w:t xml:space="preserve"> لن يفترقا حتّى يردا ع</w:t>
      </w:r>
      <w:r w:rsidR="00A20971">
        <w:rPr>
          <w:rFonts w:hint="cs"/>
          <w:rtl/>
        </w:rPr>
        <w:t>َ</w:t>
      </w:r>
      <w:r>
        <w:rPr>
          <w:rtl/>
        </w:rPr>
        <w:t>ل</w:t>
      </w:r>
      <w:r w:rsidR="00A20971">
        <w:rPr>
          <w:rFonts w:hint="cs"/>
          <w:rtl/>
        </w:rPr>
        <w:t>َ</w:t>
      </w:r>
      <w:r>
        <w:rPr>
          <w:rtl/>
        </w:rPr>
        <w:t>ي</w:t>
      </w:r>
      <w:r w:rsidR="00A20971">
        <w:rPr>
          <w:rFonts w:hint="cs"/>
          <w:rtl/>
        </w:rPr>
        <w:t>ّ</w:t>
      </w:r>
      <w:r>
        <w:rPr>
          <w:rtl/>
        </w:rPr>
        <w:t xml:space="preserve"> الحوض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A20971">
      <w:pPr>
        <w:pStyle w:val="libFootnoteCenterBold"/>
        <w:rPr>
          <w:rtl/>
        </w:rPr>
      </w:pPr>
      <w:r>
        <w:rPr>
          <w:rtl/>
        </w:rPr>
        <w:t>(حديث الثقلين في كتب العامة)</w:t>
      </w:r>
    </w:p>
    <w:p w:rsidR="008406C4" w:rsidRDefault="006F739F" w:rsidP="006F739F">
      <w:pPr>
        <w:pStyle w:val="libFootnote0"/>
        <w:rPr>
          <w:rtl/>
        </w:rPr>
      </w:pPr>
      <w:r>
        <w:rPr>
          <w:rtl/>
        </w:rPr>
        <w:t xml:space="preserve">1) أجمع المسلمون على صدور حديث الثقلين عن رسول الله </w:t>
      </w:r>
      <w:r w:rsidRPr="00A20971">
        <w:rPr>
          <w:rStyle w:val="libFootnoteAlaemChar"/>
          <w:rtl/>
        </w:rPr>
        <w:t>صلى‌الله‌عليه‌وآله</w:t>
      </w:r>
      <w:r>
        <w:rPr>
          <w:rtl/>
        </w:rPr>
        <w:t>، وإليكم بعض مصادر هذا الحديث الشريف من كتب العامة:</w:t>
      </w:r>
    </w:p>
    <w:p w:rsidR="006F739F" w:rsidRDefault="006F739F" w:rsidP="006F739F">
      <w:pPr>
        <w:pStyle w:val="libFootnote0"/>
      </w:pPr>
      <w:r>
        <w:rPr>
          <w:rtl/>
        </w:rPr>
        <w:t>1) مسند أحمد: 5/181 و 182، عن الركين بن الربيع بن عميلة الفزاري، وفي 3/26 عن عبد الملك بن أبي سليمان العرزمي، وج 5/189 عن أبي أحمد الزبيري الحب</w:t>
      </w:r>
      <w:r w:rsidR="00B01BDF">
        <w:rPr>
          <w:rFonts w:hint="cs"/>
          <w:rtl/>
        </w:rPr>
        <w:t>ّ</w:t>
      </w:r>
      <w:r>
        <w:rPr>
          <w:rtl/>
        </w:rPr>
        <w:t>ال. =</w:t>
      </w:r>
    </w:p>
    <w:p w:rsidR="006F739F" w:rsidRDefault="006F739F" w:rsidP="00D96FAA">
      <w:pPr>
        <w:pStyle w:val="libNormal"/>
      </w:pPr>
      <w:r>
        <w:rPr>
          <w:rtl/>
        </w:rPr>
        <w:br w:type="page"/>
      </w:r>
    </w:p>
    <w:p w:rsidR="00B01BDF" w:rsidRDefault="00B01BDF" w:rsidP="00B01BD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w:t>
      </w:r>
    </w:p>
    <w:p w:rsidR="006F739F" w:rsidRDefault="006F739F" w:rsidP="006F739F">
      <w:pPr>
        <w:pStyle w:val="libLine"/>
      </w:pPr>
      <w:r>
        <w:rPr>
          <w:rtl/>
        </w:rPr>
        <w:t>____________________</w:t>
      </w:r>
    </w:p>
    <w:p w:rsidR="008406C4" w:rsidRDefault="006F739F" w:rsidP="006F739F">
      <w:pPr>
        <w:pStyle w:val="libFootnote0"/>
        <w:rPr>
          <w:rtl/>
        </w:rPr>
      </w:pPr>
      <w:r>
        <w:rPr>
          <w:rtl/>
        </w:rPr>
        <w:t>= 2) صحيح مسلم: 2/237 عن طريق أبي خيثمة النسائي وص 238 عن طريق سعيد ابن مسروق الثوري.</w:t>
      </w:r>
    </w:p>
    <w:p w:rsidR="008406C4" w:rsidRDefault="006F739F" w:rsidP="006F739F">
      <w:pPr>
        <w:pStyle w:val="libFootnote0"/>
        <w:rPr>
          <w:rtl/>
        </w:rPr>
      </w:pPr>
      <w:r>
        <w:rPr>
          <w:rtl/>
        </w:rPr>
        <w:t>3) صحيح الترمذي 2/220، عن سليمان الأعمش.</w:t>
      </w:r>
    </w:p>
    <w:p w:rsidR="008406C4" w:rsidRDefault="006F739F" w:rsidP="006F739F">
      <w:pPr>
        <w:pStyle w:val="libFootnote0"/>
        <w:rPr>
          <w:rtl/>
        </w:rPr>
      </w:pPr>
      <w:r>
        <w:rPr>
          <w:rtl/>
        </w:rPr>
        <w:t>4) المنم</w:t>
      </w:r>
      <w:r w:rsidR="00B01BDF">
        <w:rPr>
          <w:rFonts w:hint="cs"/>
          <w:rtl/>
        </w:rPr>
        <w:t>ّ</w:t>
      </w:r>
      <w:r>
        <w:rPr>
          <w:rtl/>
        </w:rPr>
        <w:t>ق: 9، عن محمد بن حبيب البغدادي.</w:t>
      </w:r>
    </w:p>
    <w:p w:rsidR="008406C4" w:rsidRDefault="006F739F" w:rsidP="006F739F">
      <w:pPr>
        <w:pStyle w:val="libFootnote0"/>
        <w:rPr>
          <w:rtl/>
        </w:rPr>
      </w:pPr>
      <w:r>
        <w:rPr>
          <w:rtl/>
        </w:rPr>
        <w:t xml:space="preserve">5) الطبقات الكبرى: 1/194، عن محمد بن </w:t>
      </w:r>
      <w:r w:rsidR="00CE433E">
        <w:rPr>
          <w:rFonts w:hint="cs"/>
          <w:rtl/>
        </w:rPr>
        <w:t xml:space="preserve">سعد </w:t>
      </w:r>
      <w:r>
        <w:rPr>
          <w:rtl/>
        </w:rPr>
        <w:t>الزهري.</w:t>
      </w:r>
    </w:p>
    <w:p w:rsidR="008406C4" w:rsidRDefault="006F739F" w:rsidP="006F739F">
      <w:pPr>
        <w:pStyle w:val="libFootnote0"/>
        <w:rPr>
          <w:rtl/>
        </w:rPr>
      </w:pPr>
      <w:r>
        <w:rPr>
          <w:rtl/>
        </w:rPr>
        <w:t>6) المطالب العالية: حديث رقم 1873 عن اسحاق بن مخل</w:t>
      </w:r>
      <w:r w:rsidR="00B01BDF">
        <w:rPr>
          <w:rFonts w:hint="cs"/>
          <w:rtl/>
        </w:rPr>
        <w:t>ّ</w:t>
      </w:r>
      <w:r>
        <w:rPr>
          <w:rtl/>
        </w:rPr>
        <w:t>د.</w:t>
      </w:r>
    </w:p>
    <w:p w:rsidR="008406C4" w:rsidRDefault="006F739F" w:rsidP="00E661AD">
      <w:pPr>
        <w:pStyle w:val="libFootnote0"/>
        <w:rPr>
          <w:rtl/>
        </w:rPr>
      </w:pPr>
      <w:r>
        <w:rPr>
          <w:rtl/>
        </w:rPr>
        <w:t xml:space="preserve">7) إحياء الميت بفضائل أهل البيت: 11 و 12، الحديث السادس، عن زيد بن أرقم، والحديث السابع عن زيد بن ثابت، والحديث الثامن عن أبي سعيد الخدري، وفي ص 19 الحديث الثاني والعشرون عن أبي هريرة، والحديث الثالث والعشرون عن علي </w:t>
      </w:r>
      <w:r w:rsidRPr="00E661AD">
        <w:rPr>
          <w:rStyle w:val="libFootnoteAlaemChar"/>
          <w:rtl/>
        </w:rPr>
        <w:t>عليه‌السلام</w:t>
      </w:r>
      <w:r>
        <w:rPr>
          <w:rtl/>
        </w:rPr>
        <w:t>، وفي ص 26 الحديث الأربعون عن جابر، وفي ص 27 عن عبدالله بن حنطب وهو الحديث الثالث وال</w:t>
      </w:r>
      <w:r w:rsidR="00E661AD">
        <w:rPr>
          <w:rFonts w:hint="cs"/>
          <w:rtl/>
        </w:rPr>
        <w:t>أ</w:t>
      </w:r>
      <w:r>
        <w:rPr>
          <w:rtl/>
        </w:rPr>
        <w:t>ربعون، وفي ص 30 الحديث الخامس والخمسون عن البارودي عن أبي سعيد، والحديث السادس والخمسون عن زيد بن ثابت.</w:t>
      </w:r>
    </w:p>
    <w:p w:rsidR="008406C4" w:rsidRDefault="006F739F" w:rsidP="006F739F">
      <w:pPr>
        <w:pStyle w:val="libFootnote0"/>
        <w:rPr>
          <w:rtl/>
        </w:rPr>
      </w:pPr>
      <w:r>
        <w:rPr>
          <w:rtl/>
        </w:rPr>
        <w:t>8) كتاب الإنافة في رتبة الخلافة: 10 عبد الله بن حنطب.</w:t>
      </w:r>
    </w:p>
    <w:p w:rsidR="008406C4" w:rsidRDefault="006F739F" w:rsidP="00E661AD">
      <w:pPr>
        <w:pStyle w:val="libFootnote0"/>
        <w:rPr>
          <w:rtl/>
        </w:rPr>
      </w:pPr>
      <w:r>
        <w:rPr>
          <w:rtl/>
        </w:rPr>
        <w:t xml:space="preserve">9) البدور السافرة عن </w:t>
      </w:r>
      <w:r w:rsidR="00E661AD">
        <w:rPr>
          <w:rFonts w:hint="cs"/>
          <w:rtl/>
        </w:rPr>
        <w:t>اُ</w:t>
      </w:r>
      <w:r>
        <w:rPr>
          <w:rtl/>
        </w:rPr>
        <w:t>مور الآخرة: 16 عن زيد بن ثابت.</w:t>
      </w:r>
    </w:p>
    <w:p w:rsidR="008406C4" w:rsidRDefault="006F739F" w:rsidP="006F739F">
      <w:pPr>
        <w:pStyle w:val="libFootnote0"/>
        <w:rPr>
          <w:rtl/>
        </w:rPr>
      </w:pPr>
      <w:r>
        <w:rPr>
          <w:rtl/>
        </w:rPr>
        <w:t>10) تفسير الدر</w:t>
      </w:r>
      <w:r w:rsidR="00E661AD">
        <w:rPr>
          <w:rFonts w:hint="cs"/>
          <w:rtl/>
        </w:rPr>
        <w:t>ّ</w:t>
      </w:r>
      <w:r>
        <w:rPr>
          <w:rtl/>
        </w:rPr>
        <w:t xml:space="preserve"> المنثور: 2/60 عند تفسير: واعتصموا بحبل الله جميعا</w:t>
      </w:r>
      <w:r w:rsidR="00E661AD">
        <w:rPr>
          <w:rFonts w:hint="cs"/>
          <w:rtl/>
        </w:rPr>
        <w:t>ً</w:t>
      </w:r>
      <w:r>
        <w:rPr>
          <w:rtl/>
        </w:rPr>
        <w:t xml:space="preserve"> وفي ج 6/7 عند تفسير: قل لا أسألكم عليه أجرا</w:t>
      </w:r>
      <w:r w:rsidR="00E661AD">
        <w:rPr>
          <w:rFonts w:hint="cs"/>
          <w:rtl/>
        </w:rPr>
        <w:t>ً</w:t>
      </w:r>
      <w:r w:rsidR="00A13185">
        <w:rPr>
          <w:rtl/>
        </w:rPr>
        <w:t xml:space="preserve"> إلّا </w:t>
      </w:r>
      <w:r>
        <w:rPr>
          <w:rtl/>
        </w:rPr>
        <w:t>المود</w:t>
      </w:r>
      <w:r w:rsidR="00E661AD">
        <w:rPr>
          <w:rFonts w:hint="cs"/>
          <w:rtl/>
        </w:rPr>
        <w:t>ّ</w:t>
      </w:r>
      <w:r>
        <w:rPr>
          <w:rtl/>
        </w:rPr>
        <w:t>ة في القربى.</w:t>
      </w:r>
    </w:p>
    <w:p w:rsidR="008406C4" w:rsidRDefault="006F739F" w:rsidP="006F739F">
      <w:pPr>
        <w:pStyle w:val="libFootnote0"/>
        <w:rPr>
          <w:rtl/>
        </w:rPr>
      </w:pPr>
      <w:r>
        <w:rPr>
          <w:rtl/>
        </w:rPr>
        <w:t>11) الخصائص الكبرى: 2/266 عن زيد بن أرقم.</w:t>
      </w:r>
    </w:p>
    <w:p w:rsidR="008406C4" w:rsidRDefault="006F739F" w:rsidP="006F739F">
      <w:pPr>
        <w:pStyle w:val="libFootnote0"/>
        <w:rPr>
          <w:rtl/>
        </w:rPr>
      </w:pPr>
      <w:r>
        <w:rPr>
          <w:rtl/>
        </w:rPr>
        <w:t>12) الجامع الصغير من أحاديث البشير النذير - بشرح المن</w:t>
      </w:r>
      <w:r w:rsidR="00E661AD">
        <w:rPr>
          <w:rFonts w:hint="cs"/>
          <w:rtl/>
        </w:rPr>
        <w:t>ّ</w:t>
      </w:r>
      <w:r>
        <w:rPr>
          <w:rtl/>
        </w:rPr>
        <w:t>اوي -: 2/174 عن زيد بن ثابت.</w:t>
      </w:r>
    </w:p>
    <w:p w:rsidR="008406C4" w:rsidRDefault="006F739F" w:rsidP="006F739F">
      <w:pPr>
        <w:pStyle w:val="libFootnote0"/>
        <w:rPr>
          <w:rtl/>
        </w:rPr>
      </w:pPr>
      <w:r>
        <w:rPr>
          <w:rtl/>
        </w:rPr>
        <w:t>13) النثير في مختصر نهاية ابن الأثير في ماد</w:t>
      </w:r>
      <w:r w:rsidR="00E661AD">
        <w:rPr>
          <w:rFonts w:hint="cs"/>
          <w:rtl/>
        </w:rPr>
        <w:t>ّ</w:t>
      </w:r>
      <w:r>
        <w:rPr>
          <w:rtl/>
        </w:rPr>
        <w:t>ة</w:t>
      </w:r>
      <w:r w:rsidR="00E661AD">
        <w:rPr>
          <w:rFonts w:hint="cs"/>
          <w:rtl/>
        </w:rPr>
        <w:t>:</w:t>
      </w:r>
      <w:r>
        <w:rPr>
          <w:rtl/>
        </w:rPr>
        <w:t xml:space="preserve"> ثقل.</w:t>
      </w:r>
    </w:p>
    <w:p w:rsidR="008406C4" w:rsidRDefault="006F739F" w:rsidP="00E661AD">
      <w:pPr>
        <w:pStyle w:val="libFootnote0"/>
        <w:rPr>
          <w:rtl/>
        </w:rPr>
      </w:pPr>
      <w:r>
        <w:rPr>
          <w:rtl/>
        </w:rPr>
        <w:t>14) نوادر ال</w:t>
      </w:r>
      <w:r w:rsidR="00E661AD">
        <w:rPr>
          <w:rFonts w:hint="cs"/>
          <w:rtl/>
        </w:rPr>
        <w:t>اُ</w:t>
      </w:r>
      <w:r>
        <w:rPr>
          <w:rtl/>
        </w:rPr>
        <w:t xml:space="preserve">صول: 68، عن طريق نصر بن علي الجهضمي، وص 69 عن جابر ابن عبدالله وعن حذيفة بن </w:t>
      </w:r>
      <w:r w:rsidR="00E661AD">
        <w:rPr>
          <w:rFonts w:hint="cs"/>
          <w:rtl/>
        </w:rPr>
        <w:t>اُ</w:t>
      </w:r>
      <w:r>
        <w:rPr>
          <w:rtl/>
        </w:rPr>
        <w:t>سيد الغفاري.</w:t>
      </w:r>
    </w:p>
    <w:p w:rsidR="006F739F" w:rsidRDefault="006F739F" w:rsidP="00E661AD">
      <w:pPr>
        <w:pStyle w:val="libFootnote0"/>
      </w:pPr>
      <w:r>
        <w:rPr>
          <w:rtl/>
        </w:rPr>
        <w:t>15) المعجم الصغير: 1/131 عن طريق عب</w:t>
      </w:r>
      <w:r w:rsidR="00E661AD">
        <w:rPr>
          <w:rFonts w:hint="cs"/>
          <w:rtl/>
        </w:rPr>
        <w:t>ّ</w:t>
      </w:r>
      <w:r>
        <w:rPr>
          <w:rtl/>
        </w:rPr>
        <w:t xml:space="preserve">اد بن يعقوب الروجني الأسدي </w:t>
      </w:r>
      <w:r w:rsidR="00E661AD">
        <w:rPr>
          <w:rFonts w:hint="cs"/>
          <w:rtl/>
        </w:rPr>
        <w:t>،</w:t>
      </w:r>
      <w:r>
        <w:rPr>
          <w:rtl/>
        </w:rPr>
        <w:t xml:space="preserve"> وص 135 عن أبي سعيد الخدري بطرق عديدة. =</w:t>
      </w:r>
    </w:p>
    <w:p w:rsidR="006F739F" w:rsidRDefault="006F739F" w:rsidP="00D96FAA">
      <w:pPr>
        <w:pStyle w:val="libNormal"/>
      </w:pPr>
      <w:r>
        <w:rPr>
          <w:rtl/>
        </w:rPr>
        <w:br w:type="page"/>
      </w:r>
    </w:p>
    <w:p w:rsidR="00E661AD" w:rsidRDefault="00E661AD" w:rsidP="00E661A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w:t>
      </w:r>
    </w:p>
    <w:p w:rsidR="006F739F" w:rsidRDefault="006F739F" w:rsidP="006F739F">
      <w:pPr>
        <w:pStyle w:val="libLine"/>
      </w:pPr>
      <w:r>
        <w:rPr>
          <w:rtl/>
        </w:rPr>
        <w:t>____________________</w:t>
      </w:r>
    </w:p>
    <w:p w:rsidR="008406C4" w:rsidRDefault="006F739F" w:rsidP="006F739F">
      <w:pPr>
        <w:pStyle w:val="libFootnote0"/>
        <w:rPr>
          <w:rtl/>
        </w:rPr>
      </w:pPr>
      <w:r>
        <w:rPr>
          <w:rtl/>
        </w:rPr>
        <w:t>= 16) المعجم الكبير 5/170 و 171 عن زيد بن ثابت بطرق عديدة، وج 5/185 و 186 و187 و190 و192 عن زيد بن أرقم بطرق عديدة.</w:t>
      </w:r>
    </w:p>
    <w:p w:rsidR="008406C4" w:rsidRDefault="006F739F" w:rsidP="006F739F">
      <w:pPr>
        <w:pStyle w:val="libFootnote0"/>
        <w:rPr>
          <w:rtl/>
        </w:rPr>
      </w:pPr>
      <w:r>
        <w:rPr>
          <w:rtl/>
        </w:rPr>
        <w:t>17) سنن الدرامي 2/431 بسنده عن زيد بن أرقم.</w:t>
      </w:r>
    </w:p>
    <w:p w:rsidR="008406C4" w:rsidRDefault="006F739F" w:rsidP="00E661AD">
      <w:pPr>
        <w:pStyle w:val="libFootnote0"/>
        <w:rPr>
          <w:rtl/>
        </w:rPr>
      </w:pPr>
      <w:r>
        <w:rPr>
          <w:rtl/>
        </w:rPr>
        <w:t>18) تذكرة خواص</w:t>
      </w:r>
      <w:r w:rsidR="00E661AD">
        <w:rPr>
          <w:rFonts w:hint="cs"/>
          <w:rtl/>
        </w:rPr>
        <w:t>ّ</w:t>
      </w:r>
      <w:r>
        <w:rPr>
          <w:rtl/>
        </w:rPr>
        <w:t xml:space="preserve"> ال</w:t>
      </w:r>
      <w:r w:rsidR="00E661AD">
        <w:rPr>
          <w:rFonts w:hint="cs"/>
          <w:rtl/>
        </w:rPr>
        <w:t>اُ</w:t>
      </w:r>
      <w:r>
        <w:rPr>
          <w:rtl/>
        </w:rPr>
        <w:t>م</w:t>
      </w:r>
      <w:r w:rsidR="00E661AD">
        <w:rPr>
          <w:rFonts w:hint="cs"/>
          <w:rtl/>
        </w:rPr>
        <w:t>ّ</w:t>
      </w:r>
      <w:r>
        <w:rPr>
          <w:rtl/>
        </w:rPr>
        <w:t>ة: 322 عن طريق أبي داود.</w:t>
      </w:r>
    </w:p>
    <w:p w:rsidR="008406C4" w:rsidRDefault="006F739F" w:rsidP="00E661AD">
      <w:pPr>
        <w:pStyle w:val="libFootnote0"/>
        <w:rPr>
          <w:rtl/>
        </w:rPr>
      </w:pPr>
      <w:r>
        <w:rPr>
          <w:rtl/>
        </w:rPr>
        <w:t>19) صحيح الترمذي: 2/219 بسنده عن جابر بن عبدالله، وعن أبي ذر</w:t>
      </w:r>
      <w:r w:rsidR="00E661AD">
        <w:rPr>
          <w:rFonts w:hint="cs"/>
          <w:rtl/>
        </w:rPr>
        <w:t>ّ</w:t>
      </w:r>
      <w:r>
        <w:rPr>
          <w:rtl/>
        </w:rPr>
        <w:t xml:space="preserve"> الغفاري، عن أبي سعيد الخدري، وعن زيد بن أرقم، وعن حذيفة ين </w:t>
      </w:r>
      <w:r w:rsidR="00E661AD">
        <w:rPr>
          <w:rFonts w:hint="cs"/>
          <w:rtl/>
        </w:rPr>
        <w:t>اُ</w:t>
      </w:r>
      <w:r>
        <w:rPr>
          <w:rtl/>
        </w:rPr>
        <w:t>سيد.</w:t>
      </w:r>
    </w:p>
    <w:p w:rsidR="008406C4" w:rsidRDefault="006F739F" w:rsidP="006F739F">
      <w:pPr>
        <w:pStyle w:val="libFootnote0"/>
        <w:rPr>
          <w:rtl/>
        </w:rPr>
      </w:pPr>
      <w:r>
        <w:rPr>
          <w:rtl/>
        </w:rPr>
        <w:t>20) المسترك على الصحيحين: 3/109 عن طريق عبد الله بن أحمد بن حنبل، وص 110 عن طريق أبي بكر بن اسحاق ودعلج بن أحمد السجزي.</w:t>
      </w:r>
    </w:p>
    <w:p w:rsidR="008406C4" w:rsidRDefault="006F739F" w:rsidP="00E661AD">
      <w:pPr>
        <w:pStyle w:val="libFootnote0"/>
        <w:rPr>
          <w:rtl/>
        </w:rPr>
      </w:pPr>
      <w:r>
        <w:rPr>
          <w:rtl/>
        </w:rPr>
        <w:t>21) الخصائص - للنسائي -: 93 بسنده عن زيد بن أرقم.</w:t>
      </w:r>
    </w:p>
    <w:p w:rsidR="008406C4" w:rsidRDefault="006F739F" w:rsidP="006F739F">
      <w:pPr>
        <w:pStyle w:val="libFootnote0"/>
        <w:rPr>
          <w:rtl/>
        </w:rPr>
      </w:pPr>
      <w:r>
        <w:rPr>
          <w:rtl/>
        </w:rPr>
        <w:t>22) مسند ابن الجعد: 2/972 عن أبي سعيد الخدري.</w:t>
      </w:r>
    </w:p>
    <w:p w:rsidR="008406C4" w:rsidRDefault="006F739F" w:rsidP="00E661AD">
      <w:pPr>
        <w:pStyle w:val="libFootnote0"/>
        <w:rPr>
          <w:rtl/>
        </w:rPr>
      </w:pPr>
      <w:r>
        <w:rPr>
          <w:rtl/>
        </w:rPr>
        <w:t>23) كنز العمال: 15/91 عن زيد بن أرقم، وعن أبي سعيد.</w:t>
      </w:r>
    </w:p>
    <w:p w:rsidR="008406C4" w:rsidRDefault="006F739F" w:rsidP="00E661AD">
      <w:pPr>
        <w:pStyle w:val="libFootnote0"/>
        <w:rPr>
          <w:rtl/>
        </w:rPr>
      </w:pPr>
      <w:r>
        <w:rPr>
          <w:rtl/>
        </w:rPr>
        <w:t xml:space="preserve">24) فرائد السمطين: 2/268 عن زيد بن أرقم، وص 272 عن أبي سعيد، وص 274 عن حذيفة بن </w:t>
      </w:r>
      <w:r w:rsidR="00E661AD">
        <w:rPr>
          <w:rFonts w:hint="cs"/>
          <w:rtl/>
        </w:rPr>
        <w:t>اُ</w:t>
      </w:r>
      <w:r>
        <w:rPr>
          <w:rtl/>
        </w:rPr>
        <w:t>سيد الغفاري.</w:t>
      </w:r>
    </w:p>
    <w:p w:rsidR="008406C4" w:rsidRDefault="006F739F" w:rsidP="006F739F">
      <w:pPr>
        <w:pStyle w:val="libFootnote0"/>
        <w:rPr>
          <w:rtl/>
        </w:rPr>
      </w:pPr>
      <w:r>
        <w:rPr>
          <w:rtl/>
        </w:rPr>
        <w:t>25) لسان العرب: 4/538 ماد</w:t>
      </w:r>
      <w:r w:rsidR="00E661AD">
        <w:rPr>
          <w:rFonts w:hint="cs"/>
          <w:rtl/>
        </w:rPr>
        <w:t>ّ</w:t>
      </w:r>
      <w:r>
        <w:rPr>
          <w:rtl/>
        </w:rPr>
        <w:t>ة (عترة)، وج 11 / 88 ماد</w:t>
      </w:r>
      <w:r w:rsidR="00E661AD">
        <w:rPr>
          <w:rFonts w:hint="cs"/>
          <w:rtl/>
        </w:rPr>
        <w:t>ّ</w:t>
      </w:r>
      <w:r>
        <w:rPr>
          <w:rtl/>
        </w:rPr>
        <w:t>ة (ثقل)، وج 4/137 ماد</w:t>
      </w:r>
      <w:r w:rsidR="00062B7B">
        <w:rPr>
          <w:rFonts w:hint="cs"/>
          <w:rtl/>
        </w:rPr>
        <w:t>ّ</w:t>
      </w:r>
      <w:r>
        <w:rPr>
          <w:rtl/>
        </w:rPr>
        <w:t>ة (حبل).</w:t>
      </w:r>
    </w:p>
    <w:p w:rsidR="008406C4" w:rsidRDefault="006F739F" w:rsidP="006F739F">
      <w:pPr>
        <w:pStyle w:val="libFootnote0"/>
        <w:rPr>
          <w:rtl/>
        </w:rPr>
      </w:pPr>
      <w:r>
        <w:rPr>
          <w:rtl/>
        </w:rPr>
        <w:t>26) تاج العروس من جواهر القاموس: 7/345 ماد</w:t>
      </w:r>
      <w:r w:rsidR="00062B7B">
        <w:rPr>
          <w:rFonts w:hint="cs"/>
          <w:rtl/>
        </w:rPr>
        <w:t>ّ</w:t>
      </w:r>
      <w:r>
        <w:rPr>
          <w:rtl/>
        </w:rPr>
        <w:t>ة (ثقل).</w:t>
      </w:r>
    </w:p>
    <w:p w:rsidR="008406C4" w:rsidRDefault="006F739F" w:rsidP="006F739F">
      <w:pPr>
        <w:pStyle w:val="libFootnote0"/>
        <w:rPr>
          <w:rtl/>
        </w:rPr>
      </w:pPr>
      <w:r>
        <w:rPr>
          <w:rtl/>
        </w:rPr>
        <w:t>27) مجمع البحار - لمحمد طاهر الفتني - ماد</w:t>
      </w:r>
      <w:r w:rsidR="00062B7B">
        <w:rPr>
          <w:rFonts w:hint="cs"/>
          <w:rtl/>
        </w:rPr>
        <w:t>ّ</w:t>
      </w:r>
      <w:r>
        <w:rPr>
          <w:rtl/>
        </w:rPr>
        <w:t>ة (ثقل).</w:t>
      </w:r>
    </w:p>
    <w:p w:rsidR="008406C4" w:rsidRDefault="006F739F" w:rsidP="006F739F">
      <w:pPr>
        <w:pStyle w:val="libFootnote0"/>
        <w:rPr>
          <w:rtl/>
        </w:rPr>
      </w:pPr>
      <w:r>
        <w:rPr>
          <w:rtl/>
        </w:rPr>
        <w:t>28) منتهى الأرب: ج 1 / 143 ماد</w:t>
      </w:r>
      <w:r w:rsidR="00062B7B">
        <w:rPr>
          <w:rFonts w:hint="cs"/>
          <w:rtl/>
        </w:rPr>
        <w:t>ّ</w:t>
      </w:r>
      <w:r>
        <w:rPr>
          <w:rtl/>
        </w:rPr>
        <w:t>ة (ثقل).</w:t>
      </w:r>
    </w:p>
    <w:p w:rsidR="008406C4" w:rsidRDefault="006F739F" w:rsidP="006F739F">
      <w:pPr>
        <w:pStyle w:val="libFootnote0"/>
        <w:rPr>
          <w:rtl/>
        </w:rPr>
      </w:pPr>
      <w:r>
        <w:rPr>
          <w:rtl/>
        </w:rPr>
        <w:t>29) المؤتلف والمختلف: 2/1045 عن أبي ذر</w:t>
      </w:r>
      <w:r w:rsidR="00062B7B">
        <w:rPr>
          <w:rFonts w:hint="cs"/>
          <w:rtl/>
        </w:rPr>
        <w:t>ّ</w:t>
      </w:r>
      <w:r>
        <w:rPr>
          <w:rtl/>
        </w:rPr>
        <w:t xml:space="preserve"> الغفاري، وفي ج/4 2060</w:t>
      </w:r>
      <w:r>
        <w:rPr>
          <w:rFonts w:hint="cs"/>
          <w:rtl/>
        </w:rPr>
        <w:t xml:space="preserve"> </w:t>
      </w:r>
      <w:r>
        <w:rPr>
          <w:rtl/>
        </w:rPr>
        <w:t>عن أبي سعيد الخدري.</w:t>
      </w:r>
    </w:p>
    <w:p w:rsidR="008406C4" w:rsidRDefault="006F739F" w:rsidP="00062B7B">
      <w:pPr>
        <w:pStyle w:val="libFootnote0"/>
        <w:rPr>
          <w:rtl/>
        </w:rPr>
      </w:pPr>
      <w:r>
        <w:rPr>
          <w:rtl/>
        </w:rPr>
        <w:t xml:space="preserve">30) أخرجه أبو اسحاق الثعلبي في تفسيره عند: </w:t>
      </w:r>
      <w:r w:rsidRPr="00062B7B">
        <w:rPr>
          <w:rStyle w:val="libFootnoteAlaemChar"/>
          <w:rtl/>
        </w:rPr>
        <w:t>(</w:t>
      </w:r>
      <w:r w:rsidR="00062B7B" w:rsidRPr="00062B7B">
        <w:rPr>
          <w:rStyle w:val="libFootnoteAieChar"/>
          <w:rFonts w:hint="eastAsia"/>
          <w:rtl/>
        </w:rPr>
        <w:t>وَ</w:t>
      </w:r>
      <w:r w:rsidR="00062B7B" w:rsidRPr="00062B7B">
        <w:rPr>
          <w:rStyle w:val="libFootnoteAieChar"/>
          <w:rtl/>
        </w:rPr>
        <w:t xml:space="preserve"> اعْتَصِمُوا بِحَبْلِ </w:t>
      </w:r>
      <w:r w:rsidR="0041446A">
        <w:rPr>
          <w:rStyle w:val="libFootnoteAieChar"/>
          <w:rtl/>
        </w:rPr>
        <w:t>الله</w:t>
      </w:r>
      <w:r w:rsidR="00062B7B" w:rsidRPr="00062B7B">
        <w:rPr>
          <w:rStyle w:val="libFootnoteAieChar"/>
          <w:rtl/>
        </w:rPr>
        <w:t xml:space="preserve"> جَمِيعاً</w:t>
      </w:r>
      <w:r w:rsidRPr="00062B7B">
        <w:rPr>
          <w:rStyle w:val="libFootnoteAlaemChar"/>
          <w:rtl/>
        </w:rPr>
        <w:t>)</w:t>
      </w:r>
      <w:r>
        <w:rPr>
          <w:rtl/>
        </w:rPr>
        <w:t xml:space="preserve"> سورة آل عمران، الآية 103.</w:t>
      </w:r>
    </w:p>
    <w:p w:rsidR="006F739F" w:rsidRDefault="006F739F" w:rsidP="006F739F">
      <w:pPr>
        <w:pStyle w:val="libFootnote0"/>
      </w:pPr>
      <w:r>
        <w:rPr>
          <w:rtl/>
        </w:rPr>
        <w:t>31) حلية الأولياء لأبي نعيم: 1/355، وأخرجه أيضا</w:t>
      </w:r>
      <w:r w:rsidR="00062B7B">
        <w:rPr>
          <w:rFonts w:hint="cs"/>
          <w:rtl/>
        </w:rPr>
        <w:t>ً</w:t>
      </w:r>
      <w:r>
        <w:rPr>
          <w:rtl/>
        </w:rPr>
        <w:t xml:space="preserve"> في كتابه «منقبة المطه</w:t>
      </w:r>
      <w:r w:rsidR="00062B7B">
        <w:rPr>
          <w:rFonts w:hint="cs"/>
          <w:rtl/>
        </w:rPr>
        <w:t>ّ</w:t>
      </w:r>
      <w:r>
        <w:rPr>
          <w:rtl/>
        </w:rPr>
        <w:t>رين» بطرق عديدة وأسانيد سديدة، عن أبي سعيد الخدري وزيد بن أرقم =</w:t>
      </w:r>
    </w:p>
    <w:p w:rsidR="006F739F" w:rsidRDefault="006F739F" w:rsidP="00D96FAA">
      <w:pPr>
        <w:pStyle w:val="libNormal"/>
      </w:pPr>
      <w:r>
        <w:rPr>
          <w:rtl/>
        </w:rPr>
        <w:br w:type="page"/>
      </w:r>
    </w:p>
    <w:p w:rsidR="00062B7B" w:rsidRDefault="00062B7B" w:rsidP="00062B7B">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w:t>
      </w:r>
    </w:p>
    <w:p w:rsidR="006F739F" w:rsidRDefault="006F739F" w:rsidP="006F739F">
      <w:pPr>
        <w:pStyle w:val="libLine"/>
      </w:pPr>
      <w:r>
        <w:rPr>
          <w:rtl/>
        </w:rPr>
        <w:t>____________________</w:t>
      </w:r>
    </w:p>
    <w:p w:rsidR="008406C4" w:rsidRDefault="006F739F" w:rsidP="006F739F">
      <w:pPr>
        <w:pStyle w:val="libFootnote0"/>
        <w:rPr>
          <w:rtl/>
        </w:rPr>
      </w:pPr>
      <w:r>
        <w:rPr>
          <w:rtl/>
        </w:rPr>
        <w:t>= وأنس بن مالك والبراء بن عازب وجبير بن مطعم.</w:t>
      </w:r>
    </w:p>
    <w:p w:rsidR="008406C4" w:rsidRDefault="006F739F" w:rsidP="00CE433E">
      <w:pPr>
        <w:pStyle w:val="libFootnote0"/>
        <w:rPr>
          <w:rtl/>
        </w:rPr>
      </w:pPr>
      <w:r>
        <w:rPr>
          <w:rtl/>
        </w:rPr>
        <w:t xml:space="preserve">32) المناقب </w:t>
      </w:r>
      <w:r w:rsidR="00CE433E">
        <w:rPr>
          <w:rFonts w:hint="cs"/>
          <w:rtl/>
        </w:rPr>
        <w:t>-</w:t>
      </w:r>
      <w:r w:rsidR="00062B7B">
        <w:rPr>
          <w:rFonts w:hint="cs"/>
          <w:rtl/>
        </w:rPr>
        <w:t xml:space="preserve"> </w:t>
      </w:r>
      <w:r>
        <w:rPr>
          <w:rtl/>
        </w:rPr>
        <w:t>للخوارزمي</w:t>
      </w:r>
      <w:r w:rsidR="00062B7B">
        <w:rPr>
          <w:rFonts w:hint="cs"/>
          <w:rtl/>
        </w:rPr>
        <w:t xml:space="preserve"> - </w:t>
      </w:r>
      <w:r>
        <w:rPr>
          <w:rtl/>
        </w:rPr>
        <w:t>: 93، عن أبي الطفيل عن زيد بن أرقم.</w:t>
      </w:r>
    </w:p>
    <w:p w:rsidR="008406C4" w:rsidRDefault="006F739F" w:rsidP="006F739F">
      <w:pPr>
        <w:pStyle w:val="libFootnote0"/>
        <w:rPr>
          <w:rtl/>
        </w:rPr>
      </w:pPr>
      <w:r>
        <w:rPr>
          <w:rtl/>
        </w:rPr>
        <w:t>33) مصابيح الس</w:t>
      </w:r>
      <w:r w:rsidR="00062B7B">
        <w:rPr>
          <w:rFonts w:hint="cs"/>
          <w:rtl/>
        </w:rPr>
        <w:t>ُ</w:t>
      </w:r>
      <w:r>
        <w:rPr>
          <w:rtl/>
        </w:rPr>
        <w:t>ن</w:t>
      </w:r>
      <w:r w:rsidR="00062B7B">
        <w:rPr>
          <w:rFonts w:hint="cs"/>
          <w:rtl/>
        </w:rPr>
        <w:t>ّ</w:t>
      </w:r>
      <w:r>
        <w:rPr>
          <w:rtl/>
        </w:rPr>
        <w:t>ة بشرح القاري: 5/593، عن زيد بن أرقم، وفي ج 5/600 عن جابر.</w:t>
      </w:r>
    </w:p>
    <w:p w:rsidR="008406C4" w:rsidRDefault="006F739F" w:rsidP="006F739F">
      <w:pPr>
        <w:pStyle w:val="libFootnote0"/>
        <w:rPr>
          <w:rtl/>
        </w:rPr>
      </w:pPr>
      <w:r>
        <w:rPr>
          <w:rtl/>
        </w:rPr>
        <w:t>34) الشفا بتعريف حقوق المصطفى - بشرح القاري -: 485.</w:t>
      </w:r>
    </w:p>
    <w:p w:rsidR="008406C4" w:rsidRDefault="006F739F" w:rsidP="006F739F">
      <w:pPr>
        <w:pStyle w:val="libFootnote0"/>
        <w:rPr>
          <w:rtl/>
        </w:rPr>
      </w:pPr>
      <w:r>
        <w:rPr>
          <w:rtl/>
        </w:rPr>
        <w:t>35) تاريخ ابن عساكر، ج 2، من ترجمة علي</w:t>
      </w:r>
      <w:r w:rsidR="00062B7B">
        <w:rPr>
          <w:rFonts w:hint="cs"/>
          <w:rtl/>
        </w:rPr>
        <w:t>ّ</w:t>
      </w:r>
      <w:r>
        <w:rPr>
          <w:rtl/>
        </w:rPr>
        <w:t xml:space="preserve"> </w:t>
      </w:r>
      <w:r w:rsidRPr="00CE433E">
        <w:rPr>
          <w:rStyle w:val="libFootnoteAlaemChar"/>
          <w:rtl/>
        </w:rPr>
        <w:t>عليه‌السلام</w:t>
      </w:r>
      <w:r>
        <w:rPr>
          <w:rtl/>
        </w:rPr>
        <w:t>.</w:t>
      </w:r>
    </w:p>
    <w:p w:rsidR="008406C4" w:rsidRDefault="006F739F" w:rsidP="006F739F">
      <w:pPr>
        <w:pStyle w:val="libFootnote0"/>
        <w:rPr>
          <w:rtl/>
        </w:rPr>
      </w:pPr>
      <w:r>
        <w:rPr>
          <w:rtl/>
        </w:rPr>
        <w:t>36) تاريخ ابن كثير: 5/208.</w:t>
      </w:r>
    </w:p>
    <w:p w:rsidR="008406C4" w:rsidRDefault="006F739F" w:rsidP="006F739F">
      <w:pPr>
        <w:pStyle w:val="libFootnote0"/>
        <w:rPr>
          <w:rtl/>
        </w:rPr>
      </w:pPr>
      <w:r>
        <w:rPr>
          <w:rtl/>
        </w:rPr>
        <w:t>37) تفسير ابن كثير: 5/457 عند تفسير آية التطهير، وفي ج 6/199 و200 عند تفسير آية المود</w:t>
      </w:r>
      <w:r w:rsidR="00062B7B">
        <w:rPr>
          <w:rFonts w:hint="cs"/>
          <w:rtl/>
        </w:rPr>
        <w:t>ّ</w:t>
      </w:r>
      <w:r>
        <w:rPr>
          <w:rtl/>
        </w:rPr>
        <w:t>ة.</w:t>
      </w:r>
    </w:p>
    <w:p w:rsidR="008406C4" w:rsidRDefault="006F739F" w:rsidP="00062B7B">
      <w:pPr>
        <w:pStyle w:val="libFootnote0"/>
        <w:rPr>
          <w:rtl/>
        </w:rPr>
      </w:pPr>
      <w:r>
        <w:rPr>
          <w:rtl/>
        </w:rPr>
        <w:t xml:space="preserve">38) لباب التأويل: 1/328 عند تفسير </w:t>
      </w:r>
      <w:r w:rsidR="00062B7B" w:rsidRPr="00062B7B">
        <w:rPr>
          <w:rStyle w:val="libFootnoteAlaemChar"/>
          <w:rtl/>
        </w:rPr>
        <w:t>(</w:t>
      </w:r>
      <w:r w:rsidR="00062B7B" w:rsidRPr="00062B7B">
        <w:rPr>
          <w:rStyle w:val="libFootnoteAieChar"/>
          <w:rFonts w:hint="eastAsia"/>
          <w:rtl/>
        </w:rPr>
        <w:t>وَ</w:t>
      </w:r>
      <w:r w:rsidR="00062B7B" w:rsidRPr="00062B7B">
        <w:rPr>
          <w:rStyle w:val="libFootnoteAieChar"/>
          <w:rtl/>
        </w:rPr>
        <w:t xml:space="preserve"> اعْتَصِمُوا بِحَبْلِ </w:t>
      </w:r>
      <w:r w:rsidR="0041446A">
        <w:rPr>
          <w:rStyle w:val="libFootnoteAieChar"/>
          <w:rtl/>
        </w:rPr>
        <w:t>الله</w:t>
      </w:r>
      <w:r w:rsidR="00062B7B" w:rsidRPr="00062B7B">
        <w:rPr>
          <w:rStyle w:val="libFootnoteAieChar"/>
          <w:rtl/>
        </w:rPr>
        <w:t xml:space="preserve"> جَمِيعاً</w:t>
      </w:r>
      <w:r w:rsidR="00062B7B" w:rsidRPr="00062B7B">
        <w:rPr>
          <w:rStyle w:val="libFootnoteAlaemChar"/>
          <w:rtl/>
        </w:rPr>
        <w:t>)</w:t>
      </w:r>
      <w:r>
        <w:rPr>
          <w:rtl/>
        </w:rPr>
        <w:t>.</w:t>
      </w:r>
    </w:p>
    <w:p w:rsidR="008406C4" w:rsidRDefault="006F739F" w:rsidP="00062B7B">
      <w:pPr>
        <w:pStyle w:val="libFootnote0"/>
        <w:rPr>
          <w:rtl/>
        </w:rPr>
      </w:pPr>
      <w:r>
        <w:rPr>
          <w:rtl/>
        </w:rPr>
        <w:t>39) معالم التنزيل: 6/101 عند تفسير آية المود</w:t>
      </w:r>
      <w:r w:rsidR="00CE433E">
        <w:rPr>
          <w:rFonts w:hint="cs"/>
          <w:rtl/>
        </w:rPr>
        <w:t>ّ</w:t>
      </w:r>
      <w:r>
        <w:rPr>
          <w:rtl/>
        </w:rPr>
        <w:t xml:space="preserve">ة وفي ج 7 عند تفسير آية </w:t>
      </w:r>
      <w:r w:rsidRPr="00062B7B">
        <w:rPr>
          <w:rStyle w:val="libFootnoteAlaemChar"/>
          <w:rtl/>
        </w:rPr>
        <w:t>(</w:t>
      </w:r>
      <w:r w:rsidR="00062B7B" w:rsidRPr="00062B7B">
        <w:rPr>
          <w:rStyle w:val="libFootnoteAieChar"/>
          <w:rFonts w:hint="eastAsia"/>
          <w:rtl/>
        </w:rPr>
        <w:t>سَنَفْرُغُ</w:t>
      </w:r>
      <w:r w:rsidR="00062B7B" w:rsidRPr="00062B7B">
        <w:rPr>
          <w:rStyle w:val="libFootnoteAieChar"/>
          <w:rtl/>
        </w:rPr>
        <w:t xml:space="preserve"> لَکُمْ أَيُّهَا الثَّقَلاَنِ</w:t>
      </w:r>
      <w:r w:rsidRPr="00062B7B">
        <w:rPr>
          <w:rStyle w:val="libFootnoteAlaemChar"/>
          <w:rtl/>
        </w:rPr>
        <w:t>)</w:t>
      </w:r>
      <w:r>
        <w:rPr>
          <w:rtl/>
        </w:rPr>
        <w:t xml:space="preserve"> الآية 31 من سورة الرحمن</w:t>
      </w:r>
      <w:r w:rsidR="00062B7B">
        <w:rPr>
          <w:rFonts w:hint="cs"/>
          <w:rtl/>
        </w:rPr>
        <w:t>.</w:t>
      </w:r>
    </w:p>
    <w:p w:rsidR="008406C4" w:rsidRDefault="006F739F" w:rsidP="00062B7B">
      <w:pPr>
        <w:pStyle w:val="libFootnote0"/>
        <w:rPr>
          <w:rtl/>
        </w:rPr>
      </w:pPr>
      <w:r>
        <w:rPr>
          <w:rtl/>
        </w:rPr>
        <w:t xml:space="preserve">40) الفخر الرازي في تفسير عند آية </w:t>
      </w:r>
      <w:r w:rsidR="00062B7B" w:rsidRPr="00062B7B">
        <w:rPr>
          <w:rStyle w:val="libFootnoteAlaemChar"/>
          <w:rtl/>
        </w:rPr>
        <w:t>(</w:t>
      </w:r>
      <w:r w:rsidR="00062B7B" w:rsidRPr="00062B7B">
        <w:rPr>
          <w:rStyle w:val="libFootnoteAieChar"/>
          <w:rFonts w:hint="eastAsia"/>
          <w:rtl/>
        </w:rPr>
        <w:t>وَ</w:t>
      </w:r>
      <w:r w:rsidR="00062B7B" w:rsidRPr="00062B7B">
        <w:rPr>
          <w:rStyle w:val="libFootnoteAieChar"/>
          <w:rtl/>
        </w:rPr>
        <w:t xml:space="preserve"> اعْتَصِمُوا بِحَبْلِ </w:t>
      </w:r>
      <w:r w:rsidR="0041446A">
        <w:rPr>
          <w:rStyle w:val="libFootnoteAieChar"/>
          <w:rtl/>
        </w:rPr>
        <w:t>الله</w:t>
      </w:r>
      <w:r w:rsidR="00062B7B" w:rsidRPr="00062B7B">
        <w:rPr>
          <w:rStyle w:val="libFootnoteAlaemChar"/>
          <w:rtl/>
        </w:rPr>
        <w:t>)</w:t>
      </w:r>
      <w:r>
        <w:rPr>
          <w:rtl/>
        </w:rPr>
        <w:t>.</w:t>
      </w:r>
    </w:p>
    <w:p w:rsidR="008406C4" w:rsidRDefault="006F739F" w:rsidP="00062B7B">
      <w:pPr>
        <w:pStyle w:val="libFootnote0"/>
        <w:rPr>
          <w:rtl/>
        </w:rPr>
      </w:pPr>
      <w:r>
        <w:rPr>
          <w:rtl/>
        </w:rPr>
        <w:t xml:space="preserve">41) غرائب القرآن:1/349 عند تفسير </w:t>
      </w:r>
      <w:r w:rsidR="00062B7B" w:rsidRPr="00062B7B">
        <w:rPr>
          <w:rStyle w:val="libFootnoteAlaemChar"/>
          <w:rtl/>
        </w:rPr>
        <w:t>(</w:t>
      </w:r>
      <w:r w:rsidR="00062B7B" w:rsidRPr="00062B7B">
        <w:rPr>
          <w:rStyle w:val="libFootnoteAieChar"/>
          <w:rFonts w:hint="eastAsia"/>
          <w:rtl/>
        </w:rPr>
        <w:t>وَ</w:t>
      </w:r>
      <w:r w:rsidR="00062B7B" w:rsidRPr="00062B7B">
        <w:rPr>
          <w:rStyle w:val="libFootnoteAieChar"/>
          <w:rtl/>
        </w:rPr>
        <w:t xml:space="preserve"> اعْتَصِمُوا بِحَبْلِ </w:t>
      </w:r>
      <w:r w:rsidR="0041446A">
        <w:rPr>
          <w:rStyle w:val="libFootnoteAieChar"/>
          <w:rtl/>
        </w:rPr>
        <w:t>الله</w:t>
      </w:r>
      <w:r w:rsidR="00062B7B" w:rsidRPr="00062B7B">
        <w:rPr>
          <w:rStyle w:val="libFootnoteAlaemChar"/>
          <w:rtl/>
        </w:rPr>
        <w:t>)</w:t>
      </w:r>
      <w:r>
        <w:rPr>
          <w:rtl/>
        </w:rPr>
        <w:t>.</w:t>
      </w:r>
    </w:p>
    <w:p w:rsidR="008406C4" w:rsidRDefault="006F739F" w:rsidP="00FA27A6">
      <w:pPr>
        <w:pStyle w:val="libFootnote0"/>
        <w:rPr>
          <w:rtl/>
        </w:rPr>
      </w:pPr>
      <w:r>
        <w:rPr>
          <w:rtl/>
        </w:rPr>
        <w:t>42) جامع الأصول لابن ال</w:t>
      </w:r>
      <w:r w:rsidR="00FA27A6">
        <w:rPr>
          <w:rFonts w:hint="cs"/>
          <w:rtl/>
        </w:rPr>
        <w:t>ا</w:t>
      </w:r>
      <w:r>
        <w:rPr>
          <w:rtl/>
        </w:rPr>
        <w:t>ثير: 1/178 عن جابر الأنصاري.</w:t>
      </w:r>
    </w:p>
    <w:p w:rsidR="008406C4" w:rsidRDefault="006F739F" w:rsidP="006F739F">
      <w:pPr>
        <w:pStyle w:val="libFootnote0"/>
        <w:rPr>
          <w:rtl/>
        </w:rPr>
      </w:pPr>
      <w:r>
        <w:rPr>
          <w:rtl/>
        </w:rPr>
        <w:t>43) النهاية - لابن الأثير - في ماد</w:t>
      </w:r>
      <w:r w:rsidR="00FA27A6">
        <w:rPr>
          <w:rFonts w:hint="cs"/>
          <w:rtl/>
        </w:rPr>
        <w:t>ّ</w:t>
      </w:r>
      <w:r>
        <w:rPr>
          <w:rtl/>
        </w:rPr>
        <w:t>ة (ثقل) رواه عن زيد بن أرقم.</w:t>
      </w:r>
    </w:p>
    <w:p w:rsidR="008406C4" w:rsidRDefault="006F739F" w:rsidP="00FA27A6">
      <w:pPr>
        <w:pStyle w:val="libFootnote0"/>
        <w:rPr>
          <w:rtl/>
        </w:rPr>
      </w:pPr>
      <w:r>
        <w:rPr>
          <w:rtl/>
        </w:rPr>
        <w:t>44) أسد الغابة: 3/147 بترجمة عبدالله بن حنطب. وفي ج 2/12 بترجمة سي</w:t>
      </w:r>
      <w:r w:rsidR="00FA27A6">
        <w:rPr>
          <w:rFonts w:hint="cs"/>
          <w:rtl/>
        </w:rPr>
        <w:t>ّ</w:t>
      </w:r>
      <w:r>
        <w:rPr>
          <w:rtl/>
        </w:rPr>
        <w:t>دنا ال</w:t>
      </w:r>
      <w:r w:rsidR="00FA27A6">
        <w:rPr>
          <w:rFonts w:hint="cs"/>
          <w:rtl/>
        </w:rPr>
        <w:t>إ</w:t>
      </w:r>
      <w:r>
        <w:rPr>
          <w:rtl/>
        </w:rPr>
        <w:t xml:space="preserve">مام </w:t>
      </w:r>
      <w:r w:rsidR="00FA27A6">
        <w:rPr>
          <w:rFonts w:hint="cs"/>
          <w:rtl/>
        </w:rPr>
        <w:t xml:space="preserve">المجتبى </w:t>
      </w:r>
      <w:r w:rsidRPr="00FA27A6">
        <w:rPr>
          <w:rStyle w:val="libFootnoteAlaemChar"/>
          <w:rtl/>
        </w:rPr>
        <w:t>عليه‌السلام</w:t>
      </w:r>
      <w:r>
        <w:rPr>
          <w:rtl/>
        </w:rPr>
        <w:t xml:space="preserve"> عن زيد بن أرقم.</w:t>
      </w:r>
    </w:p>
    <w:p w:rsidR="008406C4" w:rsidRDefault="006F739F" w:rsidP="006F739F">
      <w:pPr>
        <w:pStyle w:val="libFootnote0"/>
        <w:rPr>
          <w:rtl/>
        </w:rPr>
      </w:pPr>
      <w:r>
        <w:rPr>
          <w:rtl/>
        </w:rPr>
        <w:t>45) مشارق الأنوار - بشرح ابن الملك -: 3/157.</w:t>
      </w:r>
    </w:p>
    <w:p w:rsidR="008406C4" w:rsidRDefault="006F739F" w:rsidP="006F739F">
      <w:pPr>
        <w:pStyle w:val="libFootnote0"/>
        <w:rPr>
          <w:rtl/>
        </w:rPr>
      </w:pPr>
      <w:r>
        <w:rPr>
          <w:rtl/>
        </w:rPr>
        <w:t>46) مطالب السؤول: 8.</w:t>
      </w:r>
    </w:p>
    <w:p w:rsidR="008406C4" w:rsidRDefault="006F739F" w:rsidP="006F739F">
      <w:pPr>
        <w:pStyle w:val="libFootnote0"/>
        <w:rPr>
          <w:rtl/>
        </w:rPr>
      </w:pPr>
      <w:r>
        <w:rPr>
          <w:rtl/>
        </w:rPr>
        <w:t>47) كفاية الطالب - للعلامة الكنجي الشافعي - في الباب الأول.</w:t>
      </w:r>
    </w:p>
    <w:p w:rsidR="008406C4" w:rsidRDefault="006F739F" w:rsidP="006F739F">
      <w:pPr>
        <w:pStyle w:val="libFootnote0"/>
        <w:rPr>
          <w:rtl/>
        </w:rPr>
      </w:pPr>
      <w:r>
        <w:rPr>
          <w:rtl/>
        </w:rPr>
        <w:t>48) تهذيب الأسماء واللغات: 1/347.</w:t>
      </w:r>
    </w:p>
    <w:p w:rsidR="008406C4" w:rsidRDefault="006F739F" w:rsidP="006F739F">
      <w:pPr>
        <w:pStyle w:val="libFootnote0"/>
        <w:rPr>
          <w:rtl/>
        </w:rPr>
      </w:pPr>
      <w:r>
        <w:rPr>
          <w:rtl/>
        </w:rPr>
        <w:t>49) ذخائر العقبي في مناقب ذوي القربى: 16.</w:t>
      </w:r>
    </w:p>
    <w:p w:rsidR="006F739F" w:rsidRDefault="006F739F" w:rsidP="006F739F">
      <w:pPr>
        <w:pStyle w:val="libFootnote0"/>
      </w:pPr>
      <w:r>
        <w:rPr>
          <w:rtl/>
        </w:rPr>
        <w:t>50) مشكاة المصابيح: 3/255 و 258 عن زيد بن أرقم. =</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لا ينحصر الدليل على كفركم وشكركم في هذه الرواية حتّى تؤو</w:t>
      </w:r>
      <w:r w:rsidR="00FA27A6">
        <w:rPr>
          <w:rFonts w:hint="cs"/>
          <w:rtl/>
        </w:rPr>
        <w:t>ّ</w:t>
      </w:r>
      <w:r>
        <w:rPr>
          <w:rtl/>
        </w:rPr>
        <w:t>لها وتخلص منها، بل في كل</w:t>
      </w:r>
      <w:r w:rsidR="00FA27A6">
        <w:rPr>
          <w:rFonts w:hint="cs"/>
          <w:rtl/>
        </w:rPr>
        <w:t>ّ</w:t>
      </w:r>
      <w:r>
        <w:rPr>
          <w:rtl/>
        </w:rPr>
        <w:t xml:space="preserve"> الأدعية الواردة في كتبكم نجد أثر الكفر والشرك، من قبيل: طلب حاجاتكم من أئم</w:t>
      </w:r>
      <w:r w:rsidR="00FA27A6">
        <w:rPr>
          <w:rFonts w:hint="cs"/>
          <w:rtl/>
        </w:rPr>
        <w:t>ّ</w:t>
      </w:r>
      <w:r>
        <w:rPr>
          <w:rtl/>
        </w:rPr>
        <w:t>تكم من غير أن تتوج</w:t>
      </w:r>
      <w:r w:rsidR="00FA27A6">
        <w:rPr>
          <w:rFonts w:hint="cs"/>
          <w:rtl/>
        </w:rPr>
        <w:t>ّ</w:t>
      </w:r>
      <w:r>
        <w:rPr>
          <w:rtl/>
        </w:rPr>
        <w:t>هوا إلى الله رب</w:t>
      </w:r>
      <w:r w:rsidR="00FA27A6">
        <w:rPr>
          <w:rFonts w:hint="cs"/>
          <w:rtl/>
        </w:rPr>
        <w:t>ّ</w:t>
      </w:r>
      <w:r>
        <w:rPr>
          <w:rtl/>
        </w:rPr>
        <w:t xml:space="preserve"> العالمين، وهذا أكبر دليل على الكفر والشرك!!</w:t>
      </w:r>
    </w:p>
    <w:p w:rsidR="006F739F" w:rsidRDefault="006F739F" w:rsidP="006F739F">
      <w:pPr>
        <w:pStyle w:val="libNormal"/>
      </w:pPr>
      <w:r w:rsidRPr="00537012">
        <w:rPr>
          <w:rStyle w:val="libBold2Char"/>
          <w:rtl/>
        </w:rPr>
        <w:t>قلت:</w:t>
      </w:r>
      <w:r>
        <w:rPr>
          <w:rtl/>
        </w:rPr>
        <w:t xml:space="preserve"> ما كنت أظن</w:t>
      </w:r>
      <w:r w:rsidR="00FA27A6">
        <w:rPr>
          <w:rFonts w:hint="cs"/>
          <w:rtl/>
        </w:rPr>
        <w:t>ّ</w:t>
      </w:r>
      <w:r>
        <w:rPr>
          <w:rtl/>
        </w:rPr>
        <w:t>ك أن تتب</w:t>
      </w:r>
      <w:r w:rsidR="00FA27A6">
        <w:rPr>
          <w:rFonts w:hint="cs"/>
          <w:rtl/>
        </w:rPr>
        <w:t>ّ</w:t>
      </w:r>
      <w:r>
        <w:rPr>
          <w:rtl/>
        </w:rPr>
        <w:t>ع أسلافك إلى هذا الحد</w:t>
      </w:r>
      <w:r w:rsidR="00FA27A6">
        <w:rPr>
          <w:rFonts w:hint="cs"/>
          <w:rtl/>
        </w:rPr>
        <w:t>ّ</w:t>
      </w:r>
      <w:r>
        <w:rPr>
          <w:rtl/>
        </w:rPr>
        <w:t>، فتغمض</w:t>
      </w:r>
    </w:p>
    <w:p w:rsidR="006F739F" w:rsidRDefault="006F739F" w:rsidP="006F739F">
      <w:pPr>
        <w:pStyle w:val="libLine"/>
      </w:pPr>
      <w:r>
        <w:rPr>
          <w:rtl/>
        </w:rPr>
        <w:t>____________________</w:t>
      </w:r>
    </w:p>
    <w:p w:rsidR="008406C4" w:rsidRDefault="006F739F" w:rsidP="006F739F">
      <w:pPr>
        <w:pStyle w:val="libFootnote0"/>
        <w:rPr>
          <w:rtl/>
        </w:rPr>
      </w:pPr>
      <w:r>
        <w:rPr>
          <w:rtl/>
        </w:rPr>
        <w:t>= 51) نظم درر السمطين: 231 عن زيد بن أرقم.</w:t>
      </w:r>
    </w:p>
    <w:p w:rsidR="008406C4" w:rsidRDefault="006F739F" w:rsidP="006F739F">
      <w:pPr>
        <w:pStyle w:val="libFootnote0"/>
        <w:rPr>
          <w:rtl/>
        </w:rPr>
      </w:pPr>
      <w:r>
        <w:rPr>
          <w:rtl/>
        </w:rPr>
        <w:t xml:space="preserve">52) المنتقى في سيرة المصطفى </w:t>
      </w:r>
      <w:r w:rsidRPr="00FA27A6">
        <w:rPr>
          <w:rStyle w:val="libFootnoteAlaemChar"/>
          <w:rtl/>
        </w:rPr>
        <w:t>صلى‌الله‌عليه‌وآله</w:t>
      </w:r>
      <w:r>
        <w:rPr>
          <w:rtl/>
        </w:rPr>
        <w:t>، بطرق عديدة وشرح واف</w:t>
      </w:r>
      <w:r w:rsidR="00FA27A6">
        <w:rPr>
          <w:rFonts w:hint="cs"/>
          <w:rtl/>
        </w:rPr>
        <w:t>ٍ</w:t>
      </w:r>
      <w:r>
        <w:rPr>
          <w:rtl/>
        </w:rPr>
        <w:t>.</w:t>
      </w:r>
    </w:p>
    <w:p w:rsidR="008406C4" w:rsidRDefault="006F739F" w:rsidP="006F739F">
      <w:pPr>
        <w:pStyle w:val="libFootnote0"/>
        <w:rPr>
          <w:rtl/>
        </w:rPr>
      </w:pPr>
      <w:r>
        <w:rPr>
          <w:rtl/>
        </w:rPr>
        <w:t>53) فيض القدير في شرح الجامع الصغير: 3/15.</w:t>
      </w:r>
    </w:p>
    <w:p w:rsidR="008406C4" w:rsidRDefault="006F739F" w:rsidP="006F739F">
      <w:pPr>
        <w:pStyle w:val="libFootnote0"/>
        <w:rPr>
          <w:rtl/>
        </w:rPr>
      </w:pPr>
      <w:r>
        <w:rPr>
          <w:rtl/>
        </w:rPr>
        <w:t>54) مجمع الزوائد ومنبع الفوائد: 9/163.</w:t>
      </w:r>
    </w:p>
    <w:p w:rsidR="008406C4" w:rsidRDefault="006F739F" w:rsidP="006F739F">
      <w:pPr>
        <w:pStyle w:val="libFootnote0"/>
        <w:rPr>
          <w:rtl/>
        </w:rPr>
      </w:pPr>
      <w:r>
        <w:rPr>
          <w:rtl/>
        </w:rPr>
        <w:t>55) الفصول المهم</w:t>
      </w:r>
      <w:r w:rsidR="00FA27A6">
        <w:rPr>
          <w:rFonts w:hint="cs"/>
          <w:rtl/>
        </w:rPr>
        <w:t>ّ</w:t>
      </w:r>
      <w:r>
        <w:rPr>
          <w:rtl/>
        </w:rPr>
        <w:t xml:space="preserve">ة في معرفة الائمة </w:t>
      </w:r>
      <w:r w:rsidR="00FA27A6">
        <w:rPr>
          <w:rFonts w:hint="cs"/>
          <w:rtl/>
        </w:rPr>
        <w:t xml:space="preserve">- </w:t>
      </w:r>
      <w:r>
        <w:rPr>
          <w:rtl/>
        </w:rPr>
        <w:t>لابن الصباغ المالكي</w:t>
      </w:r>
      <w:r w:rsidR="00FA27A6">
        <w:rPr>
          <w:rFonts w:hint="cs"/>
          <w:rtl/>
        </w:rPr>
        <w:t xml:space="preserve"> - </w:t>
      </w:r>
      <w:r>
        <w:rPr>
          <w:rtl/>
        </w:rPr>
        <w:t>: 23.</w:t>
      </w:r>
    </w:p>
    <w:p w:rsidR="008406C4" w:rsidRDefault="006F739F" w:rsidP="006F739F">
      <w:pPr>
        <w:pStyle w:val="libFootnote0"/>
        <w:rPr>
          <w:rtl/>
        </w:rPr>
      </w:pPr>
      <w:r>
        <w:rPr>
          <w:rtl/>
        </w:rPr>
        <w:t>56) الرسالة العلية في الأحاديث النبوية: 29 و30.</w:t>
      </w:r>
    </w:p>
    <w:p w:rsidR="008406C4" w:rsidRDefault="006F739F" w:rsidP="006F739F">
      <w:pPr>
        <w:pStyle w:val="libFootnote0"/>
        <w:rPr>
          <w:rtl/>
        </w:rPr>
      </w:pPr>
      <w:r>
        <w:rPr>
          <w:rtl/>
        </w:rPr>
        <w:t>57) المواهب اللد</w:t>
      </w:r>
      <w:r w:rsidR="00F33738">
        <w:rPr>
          <w:rFonts w:hint="cs"/>
          <w:rtl/>
        </w:rPr>
        <w:t>ُ</w:t>
      </w:r>
      <w:r>
        <w:rPr>
          <w:rtl/>
        </w:rPr>
        <w:t>ن</w:t>
      </w:r>
      <w:r w:rsidR="00F33738">
        <w:rPr>
          <w:rFonts w:hint="cs"/>
          <w:rtl/>
        </w:rPr>
        <w:t>ّ</w:t>
      </w:r>
      <w:r>
        <w:rPr>
          <w:rtl/>
        </w:rPr>
        <w:t>ي</w:t>
      </w:r>
      <w:r w:rsidR="00F33738">
        <w:rPr>
          <w:rFonts w:hint="cs"/>
          <w:rtl/>
        </w:rPr>
        <w:t>ّ</w:t>
      </w:r>
      <w:r>
        <w:rPr>
          <w:rtl/>
        </w:rPr>
        <w:t>ة بشرح الزرقاني: 7/4 - 8.</w:t>
      </w:r>
    </w:p>
    <w:p w:rsidR="008406C4" w:rsidRDefault="006F739F" w:rsidP="006F739F">
      <w:pPr>
        <w:pStyle w:val="libFootnote0"/>
        <w:rPr>
          <w:rtl/>
        </w:rPr>
      </w:pPr>
      <w:r>
        <w:rPr>
          <w:rtl/>
        </w:rPr>
        <w:t>58) الصواعق الحرقة 25 و 86 و 87 و 89 و 90 و 136، أخرجه بطرق عديدة وألفاظ كثيرة، وقال: رواه عشرون صحابيا</w:t>
      </w:r>
      <w:r w:rsidR="00F33738">
        <w:rPr>
          <w:rFonts w:hint="cs"/>
          <w:rtl/>
        </w:rPr>
        <w:t>ً</w:t>
      </w:r>
      <w:r>
        <w:rPr>
          <w:rtl/>
        </w:rPr>
        <w:t>.</w:t>
      </w:r>
    </w:p>
    <w:p w:rsidR="008406C4" w:rsidRDefault="006F739F" w:rsidP="006F739F">
      <w:pPr>
        <w:pStyle w:val="libFootnote0"/>
        <w:rPr>
          <w:rtl/>
        </w:rPr>
      </w:pPr>
      <w:r>
        <w:rPr>
          <w:rtl/>
        </w:rPr>
        <w:t>59) إنسان العيون في سيرة الأمين المأمون: 3/336.</w:t>
      </w:r>
    </w:p>
    <w:p w:rsidR="008406C4" w:rsidRDefault="006F739F" w:rsidP="006F739F">
      <w:pPr>
        <w:pStyle w:val="libFootnote0"/>
        <w:rPr>
          <w:rtl/>
        </w:rPr>
      </w:pPr>
      <w:r>
        <w:rPr>
          <w:rtl/>
        </w:rPr>
        <w:t>60) نزل الأبرار بما صح من مناقب أهل البيت الأطهار: 12.</w:t>
      </w:r>
    </w:p>
    <w:p w:rsidR="008406C4" w:rsidRDefault="006F739F" w:rsidP="006F739F">
      <w:pPr>
        <w:pStyle w:val="libFootnote0"/>
        <w:rPr>
          <w:rtl/>
        </w:rPr>
      </w:pPr>
      <w:r>
        <w:rPr>
          <w:rtl/>
        </w:rPr>
        <w:t>61) إزالة الخفا عن سيرة المصفى: 2/54.</w:t>
      </w:r>
    </w:p>
    <w:p w:rsidR="008406C4" w:rsidRDefault="006F739F" w:rsidP="006F739F">
      <w:pPr>
        <w:pStyle w:val="libFootnote0"/>
        <w:rPr>
          <w:rtl/>
        </w:rPr>
      </w:pPr>
      <w:r>
        <w:rPr>
          <w:rtl/>
        </w:rPr>
        <w:t>62) إسعاف الراغبين: 110.</w:t>
      </w:r>
    </w:p>
    <w:p w:rsidR="008406C4" w:rsidRDefault="006F739F" w:rsidP="006F739F">
      <w:pPr>
        <w:pStyle w:val="libFootnote0"/>
        <w:rPr>
          <w:rtl/>
        </w:rPr>
      </w:pPr>
      <w:r>
        <w:rPr>
          <w:rtl/>
        </w:rPr>
        <w:t>63) ينابيع المود</w:t>
      </w:r>
      <w:r w:rsidR="00F33738">
        <w:rPr>
          <w:rFonts w:hint="cs"/>
          <w:rtl/>
        </w:rPr>
        <w:t>ّ</w:t>
      </w:r>
      <w:r>
        <w:rPr>
          <w:rtl/>
        </w:rPr>
        <w:t>ة، ج 1 عقد فصلا</w:t>
      </w:r>
      <w:r w:rsidR="00F33738">
        <w:rPr>
          <w:rFonts w:hint="cs"/>
          <w:rtl/>
        </w:rPr>
        <w:t>ً</w:t>
      </w:r>
      <w:r>
        <w:rPr>
          <w:rtl/>
        </w:rPr>
        <w:t xml:space="preserve"> خاص</w:t>
      </w:r>
      <w:r w:rsidR="00F33738">
        <w:rPr>
          <w:rFonts w:hint="cs"/>
          <w:rtl/>
        </w:rPr>
        <w:t>ّ</w:t>
      </w:r>
      <w:r>
        <w:rPr>
          <w:rtl/>
        </w:rPr>
        <w:t>ا</w:t>
      </w:r>
      <w:r w:rsidR="00F33738">
        <w:rPr>
          <w:rFonts w:hint="cs"/>
          <w:rtl/>
        </w:rPr>
        <w:t>ً</w:t>
      </w:r>
      <w:r>
        <w:rPr>
          <w:rtl/>
        </w:rPr>
        <w:t xml:space="preserve"> بحديث الغدير والثقلين.</w:t>
      </w:r>
    </w:p>
    <w:p w:rsidR="008406C4" w:rsidRDefault="006F739F" w:rsidP="006F739F">
      <w:pPr>
        <w:pStyle w:val="libFootnote0"/>
        <w:rPr>
          <w:rtl/>
        </w:rPr>
      </w:pPr>
      <w:r>
        <w:rPr>
          <w:rtl/>
        </w:rPr>
        <w:t>64) تتم</w:t>
      </w:r>
      <w:r w:rsidR="00F33738">
        <w:rPr>
          <w:rFonts w:hint="cs"/>
          <w:rtl/>
        </w:rPr>
        <w:t>ّ</w:t>
      </w:r>
      <w:r>
        <w:rPr>
          <w:rtl/>
        </w:rPr>
        <w:t>ة الروض النضير: 5/344.</w:t>
      </w:r>
    </w:p>
    <w:p w:rsidR="008406C4" w:rsidRDefault="006F739F" w:rsidP="006F739F">
      <w:pPr>
        <w:pStyle w:val="libFootnote0"/>
        <w:rPr>
          <w:rtl/>
        </w:rPr>
      </w:pPr>
      <w:r>
        <w:rPr>
          <w:rtl/>
        </w:rPr>
        <w:t>65) مشكل الآثار: 2/307.</w:t>
      </w:r>
    </w:p>
    <w:p w:rsidR="008406C4" w:rsidRDefault="006F739F" w:rsidP="006F739F">
      <w:pPr>
        <w:pStyle w:val="libFootnote0"/>
        <w:rPr>
          <w:rtl/>
        </w:rPr>
      </w:pPr>
      <w:r>
        <w:rPr>
          <w:rtl/>
        </w:rPr>
        <w:t>66) الذر</w:t>
      </w:r>
      <w:r w:rsidR="00F33738">
        <w:rPr>
          <w:rFonts w:hint="cs"/>
          <w:rtl/>
        </w:rPr>
        <w:t>ّ</w:t>
      </w:r>
      <w:r>
        <w:rPr>
          <w:rtl/>
        </w:rPr>
        <w:t>ي</w:t>
      </w:r>
      <w:r w:rsidR="00F33738">
        <w:rPr>
          <w:rFonts w:hint="cs"/>
          <w:rtl/>
        </w:rPr>
        <w:t>ّ</w:t>
      </w:r>
      <w:r>
        <w:rPr>
          <w:rtl/>
        </w:rPr>
        <w:t>ة الطاهرة 168.</w:t>
      </w:r>
    </w:p>
    <w:p w:rsidR="008406C4" w:rsidRDefault="006F739F" w:rsidP="006F739F">
      <w:pPr>
        <w:pStyle w:val="libFootnote0"/>
        <w:rPr>
          <w:rtl/>
        </w:rPr>
      </w:pPr>
      <w:r>
        <w:rPr>
          <w:rtl/>
        </w:rPr>
        <w:t>هذا قليل من كثير، وكل</w:t>
      </w:r>
      <w:r w:rsidR="00F33738">
        <w:rPr>
          <w:rFonts w:hint="cs"/>
          <w:rtl/>
        </w:rPr>
        <w:t>ّ</w:t>
      </w:r>
      <w:r>
        <w:rPr>
          <w:rtl/>
        </w:rPr>
        <w:t>ه من كتب العامة ليكون أوفع في نفوسهم، وترى فيه الكفاية لمن أراد الهداية. «المترجم»</w:t>
      </w:r>
    </w:p>
    <w:p w:rsidR="006F739F" w:rsidRDefault="006F739F" w:rsidP="00D96FAA">
      <w:pPr>
        <w:pStyle w:val="libNormal"/>
      </w:pPr>
      <w:r>
        <w:rPr>
          <w:rtl/>
        </w:rPr>
        <w:br w:type="page"/>
      </w:r>
    </w:p>
    <w:p w:rsidR="008406C4" w:rsidRDefault="006F739F" w:rsidP="00F33738">
      <w:pPr>
        <w:pStyle w:val="libNormal"/>
        <w:rPr>
          <w:rtl/>
        </w:rPr>
      </w:pPr>
      <w:r>
        <w:rPr>
          <w:rtl/>
        </w:rPr>
        <w:lastRenderedPageBreak/>
        <w:t>عينيك، وتتكل</w:t>
      </w:r>
      <w:r w:rsidR="00F33738">
        <w:rPr>
          <w:rFonts w:hint="cs"/>
          <w:rtl/>
        </w:rPr>
        <w:t>ّ</w:t>
      </w:r>
      <w:r>
        <w:rPr>
          <w:rtl/>
        </w:rPr>
        <w:t>م من غير تحقيق بكل</w:t>
      </w:r>
      <w:r w:rsidR="00F33738">
        <w:rPr>
          <w:rFonts w:hint="cs"/>
          <w:rtl/>
        </w:rPr>
        <w:t>ّ</w:t>
      </w:r>
      <w:r>
        <w:rPr>
          <w:rtl/>
        </w:rPr>
        <w:t xml:space="preserve"> ما تكل</w:t>
      </w:r>
      <w:r w:rsidR="00F33738">
        <w:rPr>
          <w:rFonts w:hint="cs"/>
          <w:rtl/>
        </w:rPr>
        <w:t>ّ</w:t>
      </w:r>
      <w:r>
        <w:rPr>
          <w:rtl/>
        </w:rPr>
        <w:t>موا، فإن</w:t>
      </w:r>
      <w:r w:rsidR="00F33738">
        <w:rPr>
          <w:rFonts w:hint="cs"/>
          <w:rtl/>
        </w:rPr>
        <w:t>ّ</w:t>
      </w:r>
      <w:r>
        <w:rPr>
          <w:rtl/>
        </w:rPr>
        <w:t xml:space="preserve"> هذا الكلام في غاية السخافة، وبعيد عن</w:t>
      </w:r>
      <w:r w:rsidR="00F33738">
        <w:rPr>
          <w:rFonts w:hint="cs"/>
          <w:rtl/>
        </w:rPr>
        <w:t xml:space="preserve"> </w:t>
      </w:r>
      <w:r>
        <w:rPr>
          <w:rtl/>
        </w:rPr>
        <w:t>الإنصاف والحقيقة، ف</w:t>
      </w:r>
      <w:r w:rsidR="00F33738">
        <w:rPr>
          <w:rFonts w:hint="cs"/>
          <w:rtl/>
        </w:rPr>
        <w:t>ا</w:t>
      </w:r>
      <w:r>
        <w:rPr>
          <w:rtl/>
        </w:rPr>
        <w:t>ما انك لا تدري ما تقول أو انك لا تعرف معنى الكفر والشرك!!</w:t>
      </w:r>
    </w:p>
    <w:p w:rsidR="008406C4" w:rsidRDefault="006F739F" w:rsidP="00CF4E72">
      <w:pPr>
        <w:pStyle w:val="libNormal"/>
        <w:rPr>
          <w:rtl/>
        </w:rPr>
      </w:pPr>
      <w:r w:rsidRPr="00537012">
        <w:rPr>
          <w:rStyle w:val="libBold2Char"/>
          <w:rtl/>
        </w:rPr>
        <w:t>الحافظ:</w:t>
      </w:r>
      <w:r>
        <w:rPr>
          <w:rtl/>
        </w:rPr>
        <w:t xml:space="preserve"> إن</w:t>
      </w:r>
      <w:r w:rsidR="00F33738">
        <w:rPr>
          <w:rFonts w:hint="cs"/>
          <w:rtl/>
        </w:rPr>
        <w:t>ّ</w:t>
      </w:r>
      <w:r>
        <w:rPr>
          <w:rtl/>
        </w:rPr>
        <w:t xml:space="preserve"> كلامي في غاية الوضوح، ولا أظن</w:t>
      </w:r>
      <w:r w:rsidR="00F33738">
        <w:rPr>
          <w:rFonts w:hint="cs"/>
          <w:rtl/>
        </w:rPr>
        <w:t>ّ</w:t>
      </w:r>
      <w:r>
        <w:rPr>
          <w:rtl/>
        </w:rPr>
        <w:t>ه يحتاج إلى توضيح،ف</w:t>
      </w:r>
      <w:r w:rsidR="00CF4E72">
        <w:rPr>
          <w:rFonts w:hint="cs"/>
          <w:rtl/>
        </w:rPr>
        <w:t>إ</w:t>
      </w:r>
      <w:r>
        <w:rPr>
          <w:rtl/>
        </w:rPr>
        <w:t>ن</w:t>
      </w:r>
      <w:r w:rsidR="00CF4E72">
        <w:rPr>
          <w:rFonts w:hint="cs"/>
          <w:rtl/>
        </w:rPr>
        <w:t>ّ</w:t>
      </w:r>
      <w:r>
        <w:rPr>
          <w:rtl/>
        </w:rPr>
        <w:t>ه من البديهة أن</w:t>
      </w:r>
      <w:r w:rsidR="00CF4E72">
        <w:rPr>
          <w:rFonts w:hint="cs"/>
          <w:rtl/>
        </w:rPr>
        <w:t>ّ</w:t>
      </w:r>
      <w:r>
        <w:rPr>
          <w:rtl/>
        </w:rPr>
        <w:t xml:space="preserve"> من أقر</w:t>
      </w:r>
      <w:r w:rsidR="00CF4E72">
        <w:rPr>
          <w:rFonts w:hint="cs"/>
          <w:rtl/>
        </w:rPr>
        <w:t>ّ</w:t>
      </w:r>
      <w:r>
        <w:rPr>
          <w:rtl/>
        </w:rPr>
        <w:t xml:space="preserve"> بوجود الله عز</w:t>
      </w:r>
      <w:r w:rsidR="00CF4E72">
        <w:rPr>
          <w:rFonts w:hint="cs"/>
          <w:rtl/>
        </w:rPr>
        <w:t>ّ</w:t>
      </w:r>
      <w:r>
        <w:rPr>
          <w:rtl/>
        </w:rPr>
        <w:t xml:space="preserve"> وجل</w:t>
      </w:r>
      <w:r w:rsidR="00CF4E72">
        <w:rPr>
          <w:rFonts w:hint="cs"/>
          <w:rtl/>
        </w:rPr>
        <w:t>ّ</w:t>
      </w:r>
      <w:r>
        <w:rPr>
          <w:rtl/>
        </w:rPr>
        <w:t xml:space="preserve"> واعتقد </w:t>
      </w:r>
      <w:r w:rsidR="00CF4E72">
        <w:rPr>
          <w:rFonts w:hint="cs"/>
          <w:rtl/>
        </w:rPr>
        <w:t>أ</w:t>
      </w:r>
      <w:r>
        <w:rPr>
          <w:rtl/>
        </w:rPr>
        <w:t>ن</w:t>
      </w:r>
      <w:r w:rsidR="00CF4E72">
        <w:rPr>
          <w:rFonts w:hint="cs"/>
          <w:rtl/>
        </w:rPr>
        <w:t>ّ</w:t>
      </w:r>
      <w:r>
        <w:rPr>
          <w:rtl/>
        </w:rPr>
        <w:t>ه هو الخالق والرازق، وأن</w:t>
      </w:r>
      <w:r w:rsidR="00CF4E72">
        <w:rPr>
          <w:rFonts w:hint="cs"/>
          <w:rtl/>
        </w:rPr>
        <w:t xml:space="preserve"> </w:t>
      </w:r>
      <w:r>
        <w:rPr>
          <w:rtl/>
        </w:rPr>
        <w:t>لا مؤث</w:t>
      </w:r>
      <w:r w:rsidR="00CF4E72">
        <w:rPr>
          <w:rFonts w:hint="cs"/>
          <w:rtl/>
        </w:rPr>
        <w:t>ّ</w:t>
      </w:r>
      <w:r>
        <w:rPr>
          <w:rtl/>
        </w:rPr>
        <w:t>ر في الوجود</w:t>
      </w:r>
      <w:r w:rsidR="00A13185">
        <w:rPr>
          <w:rtl/>
        </w:rPr>
        <w:t xml:space="preserve"> إلّا </w:t>
      </w:r>
      <w:r>
        <w:rPr>
          <w:rtl/>
        </w:rPr>
        <w:t>هو، لا يتوج</w:t>
      </w:r>
      <w:r w:rsidR="00CF4E72">
        <w:rPr>
          <w:rFonts w:hint="cs"/>
          <w:rtl/>
        </w:rPr>
        <w:t>ّ</w:t>
      </w:r>
      <w:r>
        <w:rPr>
          <w:rtl/>
        </w:rPr>
        <w:t>ه إلى غيره في طلب حاجة، وإذا توج</w:t>
      </w:r>
      <w:r w:rsidR="00CF4E72">
        <w:rPr>
          <w:rFonts w:hint="cs"/>
          <w:rtl/>
        </w:rPr>
        <w:t>ّ</w:t>
      </w:r>
      <w:r>
        <w:rPr>
          <w:rtl/>
        </w:rPr>
        <w:t>ه فقد أشرك</w:t>
      </w:r>
      <w:r w:rsidR="00CF4E72">
        <w:rPr>
          <w:rFonts w:hint="cs"/>
          <w:rtl/>
        </w:rPr>
        <w:t xml:space="preserve"> </w:t>
      </w:r>
      <w:r>
        <w:rPr>
          <w:rtl/>
        </w:rPr>
        <w:t>بالله العظيم.</w:t>
      </w:r>
    </w:p>
    <w:p w:rsidR="008406C4" w:rsidRDefault="006F739F" w:rsidP="00CF4E72">
      <w:pPr>
        <w:pStyle w:val="libNormal"/>
        <w:rPr>
          <w:rtl/>
        </w:rPr>
      </w:pPr>
      <w:r>
        <w:rPr>
          <w:rtl/>
        </w:rPr>
        <w:t>والشيعة كما نشاهدهم ونقرأ كتبهم لا يتوج</w:t>
      </w:r>
      <w:r w:rsidR="00CF4E72">
        <w:rPr>
          <w:rFonts w:hint="cs"/>
          <w:rtl/>
        </w:rPr>
        <w:t>ّ</w:t>
      </w:r>
      <w:r>
        <w:rPr>
          <w:rtl/>
        </w:rPr>
        <w:t>هون إلى الله أبدا</w:t>
      </w:r>
      <w:r w:rsidR="00CF4E72">
        <w:rPr>
          <w:rFonts w:hint="cs"/>
          <w:rtl/>
        </w:rPr>
        <w:t>ً</w:t>
      </w:r>
      <w:r>
        <w:rPr>
          <w:rtl/>
        </w:rPr>
        <w:t>، بل</w:t>
      </w:r>
      <w:r w:rsidR="00CF4E72">
        <w:rPr>
          <w:rFonts w:hint="cs"/>
          <w:rtl/>
        </w:rPr>
        <w:t xml:space="preserve"> </w:t>
      </w:r>
      <w:r>
        <w:rPr>
          <w:rtl/>
        </w:rPr>
        <w:t>دائما</w:t>
      </w:r>
      <w:r w:rsidR="00CF4E72">
        <w:rPr>
          <w:rFonts w:hint="cs"/>
          <w:rtl/>
        </w:rPr>
        <w:t>ً</w:t>
      </w:r>
      <w:r>
        <w:rPr>
          <w:rtl/>
        </w:rPr>
        <w:t xml:space="preserve"> </w:t>
      </w:r>
      <w:r w:rsidR="00CF4E72">
        <w:rPr>
          <w:rFonts w:hint="cs"/>
          <w:rtl/>
        </w:rPr>
        <w:t xml:space="preserve">يطلبون </w:t>
      </w:r>
      <w:r>
        <w:rPr>
          <w:rtl/>
        </w:rPr>
        <w:t>حوائجهم من أئم</w:t>
      </w:r>
      <w:r w:rsidR="00CF4E72">
        <w:rPr>
          <w:rFonts w:hint="cs"/>
          <w:rtl/>
        </w:rPr>
        <w:t>ّ</w:t>
      </w:r>
      <w:r>
        <w:rPr>
          <w:rtl/>
        </w:rPr>
        <w:t>تهم بغير أن يذكروا الله، حتّى نشاهد فقرائهم والسائلين الناس</w:t>
      </w:r>
      <w:r w:rsidR="00CF4E72">
        <w:rPr>
          <w:rFonts w:hint="cs"/>
          <w:rtl/>
        </w:rPr>
        <w:t xml:space="preserve"> </w:t>
      </w:r>
      <w:r>
        <w:rPr>
          <w:rtl/>
        </w:rPr>
        <w:t>في الأسواق ذ</w:t>
      </w:r>
      <w:r w:rsidR="00CF4E72">
        <w:rPr>
          <w:rFonts w:hint="cs"/>
          <w:rtl/>
        </w:rPr>
        <w:t>ِ</w:t>
      </w:r>
      <w:r>
        <w:rPr>
          <w:rtl/>
        </w:rPr>
        <w:t>كرهم: يا علي ويا حسين، ولم أسمع من أحدهم حتّى مر</w:t>
      </w:r>
      <w:r w:rsidR="00CF4E72">
        <w:rPr>
          <w:rFonts w:hint="cs"/>
          <w:rtl/>
        </w:rPr>
        <w:t>ّ</w:t>
      </w:r>
      <w:r>
        <w:rPr>
          <w:rtl/>
        </w:rPr>
        <w:t>ة يقول: يا الله!!وهكذا كل</w:t>
      </w:r>
      <w:r w:rsidR="00CF4E72">
        <w:rPr>
          <w:rFonts w:hint="cs"/>
          <w:rtl/>
        </w:rPr>
        <w:t>ّ</w:t>
      </w:r>
      <w:r>
        <w:rPr>
          <w:rtl/>
        </w:rPr>
        <w:t>ه دليل على أن</w:t>
      </w:r>
      <w:r w:rsidR="00CF4E72">
        <w:rPr>
          <w:rFonts w:hint="cs"/>
          <w:rtl/>
        </w:rPr>
        <w:t>ّ</w:t>
      </w:r>
      <w:r>
        <w:rPr>
          <w:rtl/>
        </w:rPr>
        <w:t xml:space="preserve"> الشيعة مشركون، ف</w:t>
      </w:r>
      <w:r w:rsidR="00CF4E72">
        <w:rPr>
          <w:rFonts w:hint="cs"/>
          <w:rtl/>
        </w:rPr>
        <w:t>إ</w:t>
      </w:r>
      <w:r>
        <w:rPr>
          <w:rtl/>
        </w:rPr>
        <w:t>ن</w:t>
      </w:r>
      <w:r w:rsidR="00CF4E72">
        <w:rPr>
          <w:rFonts w:hint="cs"/>
          <w:rtl/>
        </w:rPr>
        <w:t>ّ</w:t>
      </w:r>
      <w:r>
        <w:rPr>
          <w:rtl/>
        </w:rPr>
        <w:t>هم لا يذكرون الله تعالى عند حوائجهم ولايطلبون منه قضاءها وإن</w:t>
      </w:r>
      <w:r w:rsidR="00CF4E72">
        <w:rPr>
          <w:rFonts w:hint="cs"/>
          <w:rtl/>
        </w:rPr>
        <w:t>ّ</w:t>
      </w:r>
      <w:r>
        <w:rPr>
          <w:rtl/>
        </w:rPr>
        <w:t>ما يذكرون غير الله ويطلبون حوائجهم من غيره سبحانه!!</w:t>
      </w:r>
    </w:p>
    <w:p w:rsidR="008406C4" w:rsidRDefault="006F739F" w:rsidP="006F739F">
      <w:pPr>
        <w:pStyle w:val="libNormal"/>
        <w:rPr>
          <w:rtl/>
        </w:rPr>
      </w:pPr>
      <w:r w:rsidRPr="00537012">
        <w:rPr>
          <w:rStyle w:val="libBold2Char"/>
          <w:rtl/>
        </w:rPr>
        <w:t>قلت:</w:t>
      </w:r>
      <w:r>
        <w:rPr>
          <w:rtl/>
        </w:rPr>
        <w:t xml:space="preserve"> لا أدري.. هل أنت جاهل بالحقيقة ولا تعرف مذهب الشيعة؟!</w:t>
      </w:r>
    </w:p>
    <w:p w:rsidR="008406C4" w:rsidRDefault="006F739F" w:rsidP="006F739F">
      <w:pPr>
        <w:pStyle w:val="libNormal"/>
        <w:rPr>
          <w:rtl/>
        </w:rPr>
      </w:pPr>
      <w:r>
        <w:rPr>
          <w:rtl/>
        </w:rPr>
        <w:t>أم إن</w:t>
      </w:r>
      <w:r w:rsidR="00CF4E72">
        <w:rPr>
          <w:rFonts w:hint="cs"/>
          <w:rtl/>
        </w:rPr>
        <w:t>ّ</w:t>
      </w:r>
      <w:r>
        <w:rPr>
          <w:rtl/>
        </w:rPr>
        <w:t>ك تعرف وتحرف، وتسلك طريق اللجاج والعناد؟!</w:t>
      </w:r>
    </w:p>
    <w:p w:rsidR="008406C4" w:rsidRDefault="006F739F" w:rsidP="006F739F">
      <w:pPr>
        <w:pStyle w:val="libNormal"/>
        <w:rPr>
          <w:rtl/>
        </w:rPr>
      </w:pPr>
      <w:r>
        <w:rPr>
          <w:rtl/>
        </w:rPr>
        <w:t>لكن أرجو أن لا تكون كذلك، فإن</w:t>
      </w:r>
      <w:r w:rsidR="00CF4E72">
        <w:rPr>
          <w:rFonts w:hint="cs"/>
          <w:rtl/>
        </w:rPr>
        <w:t>ّ</w:t>
      </w:r>
      <w:r>
        <w:rPr>
          <w:rtl/>
        </w:rPr>
        <w:t xml:space="preserve"> من شرائط العالم العامل:الإنصاف.</w:t>
      </w:r>
    </w:p>
    <w:p w:rsidR="008406C4" w:rsidRDefault="006F739F" w:rsidP="006F739F">
      <w:pPr>
        <w:pStyle w:val="libNormal"/>
        <w:rPr>
          <w:rtl/>
        </w:rPr>
      </w:pPr>
      <w:r>
        <w:rPr>
          <w:rtl/>
        </w:rPr>
        <w:t>وفي الحديث الشريف: إن</w:t>
      </w:r>
      <w:r w:rsidR="00CF4E72">
        <w:rPr>
          <w:rFonts w:hint="cs"/>
          <w:rtl/>
        </w:rPr>
        <w:t>ّ</w:t>
      </w:r>
      <w:r>
        <w:rPr>
          <w:rtl/>
        </w:rPr>
        <w:t xml:space="preserve"> العالم بلا عمل كشجرة بلا ثمر.</w:t>
      </w:r>
    </w:p>
    <w:p w:rsidR="008406C4" w:rsidRDefault="00FA5570" w:rsidP="006F739F">
      <w:pPr>
        <w:pStyle w:val="libNormal"/>
        <w:rPr>
          <w:rtl/>
        </w:rPr>
      </w:pPr>
      <w:r>
        <w:rPr>
          <w:rtl/>
        </w:rPr>
        <w:t>ولمـّا</w:t>
      </w:r>
      <w:r w:rsidR="006F739F">
        <w:rPr>
          <w:rtl/>
        </w:rPr>
        <w:t xml:space="preserve"> نسبت إلينا الشرك في حديثك كرارا</w:t>
      </w:r>
      <w:r w:rsidR="00CF4E72">
        <w:rPr>
          <w:rFonts w:hint="cs"/>
          <w:rtl/>
        </w:rPr>
        <w:t>ً</w:t>
      </w:r>
      <w:r w:rsidR="006F739F">
        <w:rPr>
          <w:rtl/>
        </w:rPr>
        <w:t xml:space="preserve"> والعياذ بالله! وأردت</w:t>
      </w:r>
      <w:r w:rsidR="00CF4E72">
        <w:rPr>
          <w:rFonts w:hint="cs"/>
          <w:rtl/>
        </w:rPr>
        <w:t xml:space="preserve"> </w:t>
      </w:r>
      <w:r w:rsidR="006F739F">
        <w:rPr>
          <w:rtl/>
        </w:rPr>
        <w:t>بهذه الدلائل العام</w:t>
      </w:r>
      <w:r w:rsidR="00CF4E72">
        <w:rPr>
          <w:rFonts w:hint="cs"/>
          <w:rtl/>
        </w:rPr>
        <w:t>ّ</w:t>
      </w:r>
      <w:r w:rsidR="006F739F">
        <w:rPr>
          <w:rtl/>
        </w:rPr>
        <w:t>ية التافهة أن تثبت كلامك السخيف الواهي، وتكف</w:t>
      </w:r>
      <w:r w:rsidR="00CF4E72">
        <w:rPr>
          <w:rFonts w:hint="cs"/>
          <w:rtl/>
        </w:rPr>
        <w:t>ّ</w:t>
      </w:r>
      <w:r w:rsidR="006F739F">
        <w:rPr>
          <w:rtl/>
        </w:rPr>
        <w:t>ر</w:t>
      </w:r>
    </w:p>
    <w:p w:rsidR="006F739F" w:rsidRDefault="006F739F" w:rsidP="00D96FAA">
      <w:pPr>
        <w:pStyle w:val="libNormal"/>
      </w:pPr>
      <w:r>
        <w:rPr>
          <w:rtl/>
        </w:rPr>
        <w:br w:type="page"/>
      </w:r>
    </w:p>
    <w:p w:rsidR="008406C4" w:rsidRDefault="006F739F" w:rsidP="00CF4E72">
      <w:pPr>
        <w:pStyle w:val="libNormal0"/>
        <w:rPr>
          <w:rtl/>
        </w:rPr>
      </w:pPr>
      <w:r>
        <w:rPr>
          <w:rtl/>
        </w:rPr>
        <w:lastRenderedPageBreak/>
        <w:t>الشيعة الموح</w:t>
      </w:r>
      <w:r w:rsidR="00CF4E72">
        <w:rPr>
          <w:rFonts w:hint="cs"/>
          <w:rtl/>
        </w:rPr>
        <w:t>ّ</w:t>
      </w:r>
      <w:r>
        <w:rPr>
          <w:rtl/>
        </w:rPr>
        <w:t>دين المخلصين في توحيد الله عز</w:t>
      </w:r>
      <w:r w:rsidR="00CF4E72">
        <w:rPr>
          <w:rFonts w:hint="cs"/>
          <w:rtl/>
        </w:rPr>
        <w:t>ّ</w:t>
      </w:r>
      <w:r>
        <w:rPr>
          <w:rtl/>
        </w:rPr>
        <w:t xml:space="preserve"> وجل</w:t>
      </w:r>
      <w:r w:rsidR="00CF4E72">
        <w:rPr>
          <w:rFonts w:hint="cs"/>
          <w:rtl/>
        </w:rPr>
        <w:t>ّ</w:t>
      </w:r>
      <w:r>
        <w:rPr>
          <w:rtl/>
        </w:rPr>
        <w:t xml:space="preserve"> غاية الخلوص، والمؤمنين بما جاء به خاتم الأنبياء</w:t>
      </w:r>
      <w:r w:rsidRPr="00201CCF">
        <w:rPr>
          <w:rStyle w:val="libAlaemChar"/>
          <w:rtl/>
        </w:rPr>
        <w:t>صلى‌الله‌عليه‌وآله</w:t>
      </w:r>
      <w:r>
        <w:rPr>
          <w:rtl/>
        </w:rPr>
        <w:t xml:space="preserve"> فإذا كان هذا التكرار والإصرار في تكفيرنا بحضورنا فكيف هو في غيابنا؟!</w:t>
      </w:r>
    </w:p>
    <w:p w:rsidR="008406C4" w:rsidRDefault="006F739F" w:rsidP="00842567">
      <w:pPr>
        <w:pStyle w:val="libNormal"/>
        <w:rPr>
          <w:rtl/>
        </w:rPr>
      </w:pPr>
      <w:r>
        <w:rPr>
          <w:rtl/>
        </w:rPr>
        <w:t>واعلم أن</w:t>
      </w:r>
      <w:r w:rsidR="00842567">
        <w:rPr>
          <w:rFonts w:hint="cs"/>
          <w:rtl/>
        </w:rPr>
        <w:t>ّ</w:t>
      </w:r>
      <w:r>
        <w:rPr>
          <w:rtl/>
        </w:rPr>
        <w:t xml:space="preserve"> أعداء الإسلام ال</w:t>
      </w:r>
      <w:r w:rsidR="00842567">
        <w:rPr>
          <w:rFonts w:hint="cs"/>
          <w:rtl/>
        </w:rPr>
        <w:t>ّ</w:t>
      </w:r>
      <w:r>
        <w:rPr>
          <w:rtl/>
        </w:rPr>
        <w:t>ذين يريدون تضعيف المسلمين وتفريقهم</w:t>
      </w:r>
      <w:r w:rsidR="00842567">
        <w:rPr>
          <w:rFonts w:hint="cs"/>
          <w:rtl/>
        </w:rPr>
        <w:t xml:space="preserve"> </w:t>
      </w:r>
      <w:r>
        <w:rPr>
          <w:rtl/>
        </w:rPr>
        <w:t>حت</w:t>
      </w:r>
      <w:r w:rsidR="00842567">
        <w:rPr>
          <w:rFonts w:hint="cs"/>
          <w:rtl/>
        </w:rPr>
        <w:t>ّ</w:t>
      </w:r>
      <w:r>
        <w:rPr>
          <w:rtl/>
        </w:rPr>
        <w:t>ى يستولوا على ثرواتهم الطبيعية ويغصبوا أراضيهم، فهم فرحون بكلامهم هذا،ويتخذوه وسيلة لضرب المسلمين بعضهم ببعض، كما أن</w:t>
      </w:r>
      <w:r w:rsidR="00842567">
        <w:rPr>
          <w:rFonts w:hint="cs"/>
          <w:rtl/>
        </w:rPr>
        <w:t>ّ</w:t>
      </w:r>
      <w:r>
        <w:rPr>
          <w:rtl/>
        </w:rPr>
        <w:t>ني أجد الآن في هذا المجلس بعضالعوام الحاضرين من أتباعكم قد تأث</w:t>
      </w:r>
      <w:r w:rsidR="00842567">
        <w:rPr>
          <w:rFonts w:hint="cs"/>
          <w:rtl/>
        </w:rPr>
        <w:t>ّ</w:t>
      </w:r>
      <w:r>
        <w:rPr>
          <w:rtl/>
        </w:rPr>
        <w:t>روا بكلامكم، فبد</w:t>
      </w:r>
      <w:r w:rsidR="00842567">
        <w:rPr>
          <w:rFonts w:hint="cs"/>
          <w:rtl/>
        </w:rPr>
        <w:t>ؤ</w:t>
      </w:r>
      <w:r>
        <w:rPr>
          <w:rtl/>
        </w:rPr>
        <w:t xml:space="preserve">ا ينظرون إلينا </w:t>
      </w:r>
      <w:r w:rsidR="00842567">
        <w:rPr>
          <w:rFonts w:hint="cs"/>
          <w:rtl/>
        </w:rPr>
        <w:t xml:space="preserve">نظراً </w:t>
      </w:r>
      <w:r>
        <w:rPr>
          <w:rtl/>
        </w:rPr>
        <w:t>شزرا</w:t>
      </w:r>
      <w:r w:rsidR="00842567">
        <w:rPr>
          <w:rFonts w:hint="cs"/>
          <w:rtl/>
        </w:rPr>
        <w:t>ً</w:t>
      </w:r>
      <w:r>
        <w:rPr>
          <w:rtl/>
        </w:rPr>
        <w:t>، حاقدين</w:t>
      </w:r>
      <w:r w:rsidR="00842567">
        <w:rPr>
          <w:rFonts w:hint="cs"/>
          <w:rtl/>
        </w:rPr>
        <w:t xml:space="preserve"> </w:t>
      </w:r>
      <w:r>
        <w:rPr>
          <w:rtl/>
        </w:rPr>
        <w:t>علينا باعتقادهم أن</w:t>
      </w:r>
      <w:r w:rsidR="00842567">
        <w:rPr>
          <w:rFonts w:hint="cs"/>
          <w:rtl/>
        </w:rPr>
        <w:t>ّ</w:t>
      </w:r>
      <w:r>
        <w:rPr>
          <w:rtl/>
        </w:rPr>
        <w:t>نا كف</w:t>
      </w:r>
      <w:r w:rsidR="00842567">
        <w:rPr>
          <w:rFonts w:hint="cs"/>
          <w:rtl/>
        </w:rPr>
        <w:t>ّ</w:t>
      </w:r>
      <w:r>
        <w:rPr>
          <w:rtl/>
        </w:rPr>
        <w:t>ار فيجب قتلنا ونهب أموالنا!!!</w:t>
      </w:r>
    </w:p>
    <w:p w:rsidR="008406C4" w:rsidRDefault="006F739F" w:rsidP="006F739F">
      <w:pPr>
        <w:pStyle w:val="libNormal"/>
        <w:rPr>
          <w:rtl/>
        </w:rPr>
      </w:pPr>
      <w:r>
        <w:rPr>
          <w:rtl/>
        </w:rPr>
        <w:t>وفي الجانب الآخر، أنظر إلى الشيعة الجالسين، وقد ظهرت على</w:t>
      </w:r>
      <w:r w:rsidR="00842567">
        <w:rPr>
          <w:rFonts w:hint="cs"/>
          <w:rtl/>
        </w:rPr>
        <w:t xml:space="preserve"> </w:t>
      </w:r>
      <w:r>
        <w:rPr>
          <w:rtl/>
        </w:rPr>
        <w:t>وجوههم علائم الغضب، وهم غير راضين من كلامك هذا، ونسبة الشرك والكفر إليهم،</w:t>
      </w:r>
      <w:r w:rsidR="00842567">
        <w:rPr>
          <w:rFonts w:hint="cs"/>
          <w:rtl/>
        </w:rPr>
        <w:t xml:space="preserve"> </w:t>
      </w:r>
      <w:r>
        <w:rPr>
          <w:rtl/>
        </w:rPr>
        <w:t>فيعتقدون أن</w:t>
      </w:r>
      <w:r w:rsidR="00842567">
        <w:rPr>
          <w:rFonts w:hint="cs"/>
          <w:rtl/>
        </w:rPr>
        <w:t>ّ</w:t>
      </w:r>
      <w:r>
        <w:rPr>
          <w:rtl/>
        </w:rPr>
        <w:t>ك مفتر</w:t>
      </w:r>
      <w:r w:rsidR="00BA02BF">
        <w:rPr>
          <w:rFonts w:hint="cs"/>
          <w:rtl/>
        </w:rPr>
        <w:t>ٍ</w:t>
      </w:r>
      <w:r>
        <w:rPr>
          <w:rtl/>
        </w:rPr>
        <w:t xml:space="preserve"> كذ</w:t>
      </w:r>
      <w:r w:rsidR="00842567">
        <w:rPr>
          <w:rFonts w:hint="cs"/>
          <w:rtl/>
        </w:rPr>
        <w:t>ّ</w:t>
      </w:r>
      <w:r>
        <w:rPr>
          <w:rtl/>
        </w:rPr>
        <w:t>اب، وأن</w:t>
      </w:r>
      <w:r w:rsidR="00842567">
        <w:rPr>
          <w:rFonts w:hint="cs"/>
          <w:rtl/>
        </w:rPr>
        <w:t>ّ</w:t>
      </w:r>
      <w:r>
        <w:rPr>
          <w:rtl/>
        </w:rPr>
        <w:t>ك رجل م</w:t>
      </w:r>
      <w:r w:rsidR="00842567">
        <w:rPr>
          <w:rFonts w:hint="cs"/>
          <w:rtl/>
        </w:rPr>
        <w:t>ُ</w:t>
      </w:r>
      <w:r>
        <w:rPr>
          <w:rtl/>
        </w:rPr>
        <w:t>غ</w:t>
      </w:r>
      <w:r w:rsidR="00842567">
        <w:rPr>
          <w:rFonts w:hint="cs"/>
          <w:rtl/>
        </w:rPr>
        <w:t>ْ</w:t>
      </w:r>
      <w:r>
        <w:rPr>
          <w:rtl/>
        </w:rPr>
        <w:t>ر</w:t>
      </w:r>
      <w:r w:rsidR="00842567">
        <w:rPr>
          <w:rFonts w:hint="cs"/>
          <w:rtl/>
        </w:rPr>
        <w:t>ِ</w:t>
      </w:r>
      <w:r>
        <w:rPr>
          <w:rtl/>
        </w:rPr>
        <w:t>ض</w:t>
      </w:r>
      <w:r w:rsidR="00842567">
        <w:rPr>
          <w:rFonts w:hint="cs"/>
          <w:rtl/>
        </w:rPr>
        <w:t>ِ</w:t>
      </w:r>
      <w:r>
        <w:rPr>
          <w:rtl/>
        </w:rPr>
        <w:t>، وعن الحق</w:t>
      </w:r>
      <w:r w:rsidR="00842567">
        <w:rPr>
          <w:rFonts w:hint="cs"/>
          <w:rtl/>
        </w:rPr>
        <w:t>ّ</w:t>
      </w:r>
      <w:r>
        <w:rPr>
          <w:rtl/>
        </w:rPr>
        <w:t xml:space="preserve"> م</w:t>
      </w:r>
      <w:r w:rsidR="00842567">
        <w:rPr>
          <w:rFonts w:hint="cs"/>
          <w:rtl/>
        </w:rPr>
        <w:t>ُ</w:t>
      </w:r>
      <w:r>
        <w:rPr>
          <w:rtl/>
        </w:rPr>
        <w:t>عر</w:t>
      </w:r>
      <w:r w:rsidR="00842567">
        <w:rPr>
          <w:rFonts w:hint="cs"/>
          <w:rtl/>
        </w:rPr>
        <w:t>ِ</w:t>
      </w:r>
      <w:r>
        <w:rPr>
          <w:rtl/>
        </w:rPr>
        <w:t>ض، لأن</w:t>
      </w:r>
      <w:r w:rsidR="00842567">
        <w:rPr>
          <w:rFonts w:hint="cs"/>
          <w:rtl/>
        </w:rPr>
        <w:t>ّ</w:t>
      </w:r>
      <w:r>
        <w:rPr>
          <w:rtl/>
        </w:rPr>
        <w:t>هم متيق</w:t>
      </w:r>
      <w:r w:rsidR="00842567">
        <w:rPr>
          <w:rFonts w:hint="cs"/>
          <w:rtl/>
        </w:rPr>
        <w:t>ّ</w:t>
      </w:r>
      <w:r>
        <w:rPr>
          <w:rtl/>
        </w:rPr>
        <w:t>نون ببراءة</w:t>
      </w:r>
      <w:r w:rsidR="00842567">
        <w:rPr>
          <w:rFonts w:hint="cs"/>
          <w:rtl/>
        </w:rPr>
        <w:t xml:space="preserve"> </w:t>
      </w:r>
      <w:r>
        <w:rPr>
          <w:rtl/>
        </w:rPr>
        <w:t>أنفسهم مم</w:t>
      </w:r>
      <w:r w:rsidR="00842567">
        <w:rPr>
          <w:rFonts w:hint="cs"/>
          <w:rtl/>
        </w:rPr>
        <w:t>ّ</w:t>
      </w:r>
      <w:r>
        <w:rPr>
          <w:rtl/>
        </w:rPr>
        <w:t>ا قلت فيهم ونسبت إليهم.</w:t>
      </w:r>
    </w:p>
    <w:p w:rsidR="008406C4" w:rsidRDefault="006F739F" w:rsidP="00842567">
      <w:pPr>
        <w:pStyle w:val="libNormal"/>
        <w:rPr>
          <w:rtl/>
        </w:rPr>
      </w:pPr>
      <w:r>
        <w:rPr>
          <w:rtl/>
        </w:rPr>
        <w:t>والآن لكي تتنو</w:t>
      </w:r>
      <w:r w:rsidR="00842567">
        <w:rPr>
          <w:rFonts w:hint="cs"/>
          <w:rtl/>
        </w:rPr>
        <w:t>ّ</w:t>
      </w:r>
      <w:r>
        <w:rPr>
          <w:rtl/>
        </w:rPr>
        <w:t>ر أفكار الحاضرين بنور الحقيقة واليقين، ولكي</w:t>
      </w:r>
      <w:r w:rsidR="00842567">
        <w:rPr>
          <w:rFonts w:hint="cs"/>
          <w:rtl/>
        </w:rPr>
        <w:t xml:space="preserve"> </w:t>
      </w:r>
      <w:r>
        <w:rPr>
          <w:rtl/>
        </w:rPr>
        <w:t>تتبد</w:t>
      </w:r>
      <w:r w:rsidR="00842567">
        <w:rPr>
          <w:rFonts w:hint="cs"/>
          <w:rtl/>
        </w:rPr>
        <w:t>َّ</w:t>
      </w:r>
      <w:r>
        <w:rPr>
          <w:rtl/>
        </w:rPr>
        <w:t>د عن أذهانهم ظلمات الجهل وشبهات المغرضين، أتكل</w:t>
      </w:r>
      <w:r w:rsidR="00842567">
        <w:rPr>
          <w:rFonts w:hint="cs"/>
          <w:rtl/>
        </w:rPr>
        <w:t>ّ</w:t>
      </w:r>
      <w:r>
        <w:rPr>
          <w:rtl/>
        </w:rPr>
        <w:t>م للحاضرين باختصار، موجزا</w:t>
      </w:r>
      <w:r w:rsidR="00842567">
        <w:rPr>
          <w:rFonts w:hint="cs"/>
          <w:rtl/>
        </w:rPr>
        <w:t>ً</w:t>
      </w:r>
      <w:r>
        <w:rPr>
          <w:rtl/>
        </w:rPr>
        <w:t xml:space="preserve"> عن</w:t>
      </w:r>
      <w:r w:rsidR="00842567">
        <w:rPr>
          <w:rFonts w:hint="cs"/>
          <w:rtl/>
        </w:rPr>
        <w:t xml:space="preserve"> </w:t>
      </w:r>
      <w:r>
        <w:rPr>
          <w:rtl/>
        </w:rPr>
        <w:t>الشرك ومعناه، و</w:t>
      </w:r>
      <w:r w:rsidR="00842567">
        <w:rPr>
          <w:rFonts w:hint="cs"/>
          <w:rtl/>
        </w:rPr>
        <w:t>اُ</w:t>
      </w:r>
      <w:r>
        <w:rPr>
          <w:rtl/>
        </w:rPr>
        <w:t>قد</w:t>
      </w:r>
      <w:r w:rsidR="00842567">
        <w:rPr>
          <w:rFonts w:hint="cs"/>
          <w:rtl/>
        </w:rPr>
        <w:t>ّ</w:t>
      </w:r>
      <w:r>
        <w:rPr>
          <w:rtl/>
        </w:rPr>
        <w:t>م لكم حصيلة تحقيق علمائنا الأعلام، أمثال: العل</w:t>
      </w:r>
      <w:r w:rsidR="00BA02BF">
        <w:rPr>
          <w:rFonts w:hint="cs"/>
          <w:rtl/>
        </w:rPr>
        <w:t>ّ</w:t>
      </w:r>
      <w:r>
        <w:rPr>
          <w:rtl/>
        </w:rPr>
        <w:t>امة الحل</w:t>
      </w:r>
      <w:r w:rsidR="00842567">
        <w:rPr>
          <w:rFonts w:hint="cs"/>
          <w:rtl/>
        </w:rPr>
        <w:t>ّ</w:t>
      </w:r>
      <w:r>
        <w:rPr>
          <w:rtl/>
        </w:rPr>
        <w:t>ي،والمحق</w:t>
      </w:r>
      <w:r w:rsidR="00842567">
        <w:rPr>
          <w:rFonts w:hint="cs"/>
          <w:rtl/>
        </w:rPr>
        <w:t>ّ</w:t>
      </w:r>
      <w:r>
        <w:rPr>
          <w:rtl/>
        </w:rPr>
        <w:t>ق الطوسي، والعل</w:t>
      </w:r>
      <w:r w:rsidR="00BA02BF">
        <w:rPr>
          <w:rFonts w:hint="cs"/>
          <w:rtl/>
        </w:rPr>
        <w:t>ّ</w:t>
      </w:r>
      <w:r>
        <w:rPr>
          <w:rtl/>
        </w:rPr>
        <w:t>امة المجلسي (رضوان الله عليهم)، وهم استخرجوها</w:t>
      </w:r>
      <w:r w:rsidR="00842567">
        <w:rPr>
          <w:rFonts w:hint="cs"/>
          <w:rtl/>
        </w:rPr>
        <w:t xml:space="preserve"> </w:t>
      </w:r>
      <w:r>
        <w:rPr>
          <w:rtl/>
        </w:rPr>
        <w:t>واستنبطوها من الآيات القرآنية الكريمة والأحاديث المروي</w:t>
      </w:r>
      <w:r w:rsidR="00842567">
        <w:rPr>
          <w:rFonts w:hint="cs"/>
          <w:rtl/>
        </w:rPr>
        <w:t>ّ</w:t>
      </w:r>
      <w:r>
        <w:rPr>
          <w:rtl/>
        </w:rPr>
        <w:t xml:space="preserve">ة عن النبي </w:t>
      </w:r>
      <w:r w:rsidRPr="00201CCF">
        <w:rPr>
          <w:rStyle w:val="libAlaemChar"/>
          <w:rtl/>
        </w:rPr>
        <w:t>صلى‌الله‌عليه‌وآله</w:t>
      </w:r>
      <w:r>
        <w:rPr>
          <w:rtl/>
        </w:rPr>
        <w:t xml:space="preserve"> وعترته</w:t>
      </w:r>
      <w:r w:rsidR="00842567">
        <w:rPr>
          <w:rFonts w:hint="cs"/>
          <w:rtl/>
        </w:rPr>
        <w:t xml:space="preserve"> </w:t>
      </w:r>
      <w:r>
        <w:rPr>
          <w:rtl/>
        </w:rPr>
        <w:t>الهادية (سلام الله عليهم).</w:t>
      </w:r>
    </w:p>
    <w:p w:rsidR="006F739F" w:rsidRDefault="006F739F" w:rsidP="006F739F">
      <w:pPr>
        <w:pStyle w:val="libNormal"/>
      </w:pPr>
      <w:r w:rsidRPr="00537012">
        <w:rPr>
          <w:rStyle w:val="libBold2Char"/>
          <w:rtl/>
        </w:rPr>
        <w:t>نو</w:t>
      </w:r>
      <w:r w:rsidR="00842567" w:rsidRPr="00537012">
        <w:rPr>
          <w:rStyle w:val="libBold2Char"/>
          <w:rFonts w:hint="cs"/>
          <w:rtl/>
        </w:rPr>
        <w:t>ّ</w:t>
      </w:r>
      <w:r w:rsidRPr="00537012">
        <w:rPr>
          <w:rStyle w:val="libBold2Char"/>
          <w:rtl/>
        </w:rPr>
        <w:t>اب:</w:t>
      </w:r>
      <w:r>
        <w:rPr>
          <w:rtl/>
        </w:rPr>
        <w:t xml:space="preserve"> إن</w:t>
      </w:r>
      <w:r w:rsidR="00842567">
        <w:rPr>
          <w:rFonts w:hint="cs"/>
          <w:rtl/>
        </w:rPr>
        <w:t>ّ</w:t>
      </w:r>
      <w:r>
        <w:rPr>
          <w:rtl/>
        </w:rPr>
        <w:t xml:space="preserve"> انعقاد هذا المجلس كان لتفهيم العوام وإثبات الحق</w:t>
      </w:r>
      <w:r w:rsidR="00842567">
        <w:rPr>
          <w:rFonts w:hint="cs"/>
          <w:rtl/>
        </w:rPr>
        <w:t>ّ</w:t>
      </w:r>
    </w:p>
    <w:p w:rsidR="006F739F" w:rsidRDefault="006F739F" w:rsidP="00D96FAA">
      <w:pPr>
        <w:pStyle w:val="libNormal"/>
      </w:pPr>
      <w:r>
        <w:rPr>
          <w:rtl/>
        </w:rPr>
        <w:br w:type="page"/>
      </w:r>
    </w:p>
    <w:p w:rsidR="008406C4" w:rsidRDefault="006F739F" w:rsidP="00842567">
      <w:pPr>
        <w:pStyle w:val="libNormal0"/>
        <w:rPr>
          <w:rtl/>
        </w:rPr>
      </w:pPr>
      <w:r>
        <w:rPr>
          <w:rtl/>
        </w:rPr>
        <w:lastRenderedPageBreak/>
        <w:t>أمامهم، كما قلت سالفا</w:t>
      </w:r>
      <w:r w:rsidR="00842567">
        <w:rPr>
          <w:rFonts w:hint="cs"/>
          <w:rtl/>
        </w:rPr>
        <w:t>ً</w:t>
      </w:r>
      <w:r>
        <w:rPr>
          <w:rtl/>
        </w:rPr>
        <w:t>، فأرجوكم إن تراعوا جانبهم في حديثكم، وأن تتكل</w:t>
      </w:r>
      <w:r w:rsidR="00842567">
        <w:rPr>
          <w:rFonts w:hint="cs"/>
          <w:rtl/>
        </w:rPr>
        <w:t>ّ</w:t>
      </w:r>
      <w:r>
        <w:rPr>
          <w:rtl/>
        </w:rPr>
        <w:t>موا بشكل</w:t>
      </w:r>
      <w:r w:rsidR="00842567">
        <w:rPr>
          <w:rFonts w:hint="cs"/>
          <w:rtl/>
        </w:rPr>
        <w:t xml:space="preserve"> </w:t>
      </w:r>
      <w:r>
        <w:rPr>
          <w:rtl/>
        </w:rPr>
        <w:t>نفهمه نحن العوام.</w:t>
      </w:r>
    </w:p>
    <w:p w:rsidR="008406C4" w:rsidRDefault="006F739F" w:rsidP="00842567">
      <w:pPr>
        <w:pStyle w:val="libNormal"/>
        <w:rPr>
          <w:rtl/>
        </w:rPr>
      </w:pPr>
      <w:r w:rsidRPr="00537012">
        <w:rPr>
          <w:rStyle w:val="libBold2Char"/>
          <w:rtl/>
        </w:rPr>
        <w:t>قلت:</w:t>
      </w:r>
      <w:r>
        <w:rPr>
          <w:rtl/>
        </w:rPr>
        <w:t xml:space="preserve"> حضرة النو</w:t>
      </w:r>
      <w:r w:rsidR="00842567">
        <w:rPr>
          <w:rFonts w:hint="cs"/>
          <w:rtl/>
        </w:rPr>
        <w:t>ّ</w:t>
      </w:r>
      <w:r>
        <w:rPr>
          <w:rtl/>
        </w:rPr>
        <w:t>اب! إن</w:t>
      </w:r>
      <w:r w:rsidR="00842567">
        <w:rPr>
          <w:rFonts w:hint="cs"/>
          <w:rtl/>
        </w:rPr>
        <w:t>ّ</w:t>
      </w:r>
      <w:r>
        <w:rPr>
          <w:rtl/>
        </w:rPr>
        <w:t>ني دائما</w:t>
      </w:r>
      <w:r w:rsidR="00842567">
        <w:rPr>
          <w:rFonts w:hint="cs"/>
          <w:rtl/>
        </w:rPr>
        <w:t>ً</w:t>
      </w:r>
      <w:r>
        <w:rPr>
          <w:rtl/>
        </w:rPr>
        <w:t xml:space="preserve"> </w:t>
      </w:r>
      <w:r w:rsidR="00842567">
        <w:rPr>
          <w:rFonts w:hint="cs"/>
          <w:rtl/>
        </w:rPr>
        <w:t>اُ</w:t>
      </w:r>
      <w:r>
        <w:rPr>
          <w:rtl/>
        </w:rPr>
        <w:t>راعي هذا الموضوع، لا في هذا</w:t>
      </w:r>
      <w:r w:rsidR="00842567">
        <w:rPr>
          <w:rFonts w:hint="cs"/>
          <w:rtl/>
        </w:rPr>
        <w:t xml:space="preserve"> </w:t>
      </w:r>
      <w:r>
        <w:rPr>
          <w:rtl/>
        </w:rPr>
        <w:t>المجلس فحسب، بل في جميع مجالسي و</w:t>
      </w:r>
      <w:r w:rsidR="00842567">
        <w:rPr>
          <w:rFonts w:hint="cs"/>
          <w:rtl/>
        </w:rPr>
        <w:t xml:space="preserve"> </w:t>
      </w:r>
      <w:r>
        <w:rPr>
          <w:rtl/>
        </w:rPr>
        <w:t>محاضراتي و</w:t>
      </w:r>
      <w:r w:rsidR="00842567">
        <w:rPr>
          <w:rFonts w:hint="cs"/>
          <w:rtl/>
        </w:rPr>
        <w:t xml:space="preserve"> </w:t>
      </w:r>
      <w:r>
        <w:rPr>
          <w:rtl/>
        </w:rPr>
        <w:t>محاوراتي العلمية و</w:t>
      </w:r>
      <w:r w:rsidR="00842567">
        <w:rPr>
          <w:rFonts w:hint="cs"/>
          <w:rtl/>
        </w:rPr>
        <w:t xml:space="preserve"> </w:t>
      </w:r>
      <w:r>
        <w:rPr>
          <w:rtl/>
        </w:rPr>
        <w:t>الكلامية، فإن</w:t>
      </w:r>
      <w:r w:rsidR="00842567">
        <w:rPr>
          <w:rFonts w:hint="cs"/>
          <w:rtl/>
        </w:rPr>
        <w:t>ّ</w:t>
      </w:r>
      <w:r>
        <w:rPr>
          <w:rtl/>
        </w:rPr>
        <w:t>ي</w:t>
      </w:r>
      <w:r w:rsidR="00842567">
        <w:rPr>
          <w:rFonts w:hint="cs"/>
          <w:rtl/>
        </w:rPr>
        <w:t xml:space="preserve"> </w:t>
      </w:r>
      <w:r>
        <w:rPr>
          <w:rtl/>
        </w:rPr>
        <w:t>دائما</w:t>
      </w:r>
      <w:r w:rsidR="00842567">
        <w:rPr>
          <w:rFonts w:hint="cs"/>
          <w:rtl/>
        </w:rPr>
        <w:t>ً</w:t>
      </w:r>
      <w:r>
        <w:rPr>
          <w:rtl/>
        </w:rPr>
        <w:t xml:space="preserve"> أتحد</w:t>
      </w:r>
      <w:r w:rsidR="00842567">
        <w:rPr>
          <w:rFonts w:hint="cs"/>
          <w:rtl/>
        </w:rPr>
        <w:t>ّ</w:t>
      </w:r>
      <w:r>
        <w:rPr>
          <w:rtl/>
        </w:rPr>
        <w:t>ث بشكل يفهمه الخاص</w:t>
      </w:r>
      <w:r w:rsidR="00842567">
        <w:rPr>
          <w:rFonts w:hint="cs"/>
          <w:rtl/>
        </w:rPr>
        <w:t>ّ</w:t>
      </w:r>
      <w:r>
        <w:rPr>
          <w:rtl/>
        </w:rPr>
        <w:t xml:space="preserve"> والعام</w:t>
      </w:r>
      <w:r w:rsidR="00842567">
        <w:rPr>
          <w:rFonts w:hint="cs"/>
          <w:rtl/>
        </w:rPr>
        <w:t>ّ</w:t>
      </w:r>
      <w:r>
        <w:rPr>
          <w:rtl/>
        </w:rPr>
        <w:t>، لأن</w:t>
      </w:r>
      <w:r w:rsidR="00842567">
        <w:rPr>
          <w:rFonts w:hint="cs"/>
          <w:rtl/>
        </w:rPr>
        <w:t>ّ</w:t>
      </w:r>
      <w:r>
        <w:rPr>
          <w:rtl/>
        </w:rPr>
        <w:t xml:space="preserve"> الغرض من إقامة هذه المجالس وانعقادها -كما قلتم - هو تعليم الجهلاء وتفهيم الغافلين، وهذا لا يتحق</w:t>
      </w:r>
      <w:r w:rsidR="00842567">
        <w:rPr>
          <w:rFonts w:hint="cs"/>
          <w:rtl/>
        </w:rPr>
        <w:t>ّ</w:t>
      </w:r>
      <w:r>
        <w:rPr>
          <w:rtl/>
        </w:rPr>
        <w:t>ق</w:t>
      </w:r>
      <w:r w:rsidR="00A13185">
        <w:rPr>
          <w:rtl/>
        </w:rPr>
        <w:t xml:space="preserve"> إلّا </w:t>
      </w:r>
      <w:r>
        <w:rPr>
          <w:rtl/>
        </w:rPr>
        <w:t>بالبيان الواضحوالحديث السهل البسيط الذي يفهمه عام</w:t>
      </w:r>
      <w:r w:rsidR="00842567">
        <w:rPr>
          <w:rFonts w:hint="cs"/>
          <w:rtl/>
        </w:rPr>
        <w:t>ّ</w:t>
      </w:r>
      <w:r>
        <w:rPr>
          <w:rtl/>
        </w:rPr>
        <w:t>ة الناس، والأنبياء كل</w:t>
      </w:r>
      <w:r w:rsidR="00842567">
        <w:rPr>
          <w:rFonts w:hint="cs"/>
          <w:rtl/>
        </w:rPr>
        <w:t>ّ</w:t>
      </w:r>
      <w:r>
        <w:rPr>
          <w:rtl/>
        </w:rPr>
        <w:t>هم كانوا كذلك.</w:t>
      </w:r>
    </w:p>
    <w:p w:rsidR="008406C4" w:rsidRDefault="006F739F" w:rsidP="00842567">
      <w:pPr>
        <w:pStyle w:val="libNormal"/>
        <w:rPr>
          <w:rtl/>
        </w:rPr>
      </w:pPr>
      <w:r>
        <w:rPr>
          <w:rtl/>
        </w:rPr>
        <w:t>فقد ر</w:t>
      </w:r>
      <w:r w:rsidR="00842567">
        <w:rPr>
          <w:rFonts w:hint="cs"/>
          <w:rtl/>
        </w:rPr>
        <w:t>ُ</w:t>
      </w:r>
      <w:r>
        <w:rPr>
          <w:rtl/>
        </w:rPr>
        <w:t>وي عن خاتم الأنبياء وسي</w:t>
      </w:r>
      <w:r w:rsidR="00842567">
        <w:rPr>
          <w:rFonts w:hint="cs"/>
          <w:rtl/>
        </w:rPr>
        <w:t>ّ</w:t>
      </w:r>
      <w:r>
        <w:rPr>
          <w:rtl/>
        </w:rPr>
        <w:t xml:space="preserve">دهم </w:t>
      </w:r>
      <w:r w:rsidRPr="00201CCF">
        <w:rPr>
          <w:rStyle w:val="libAlaemChar"/>
          <w:rtl/>
        </w:rPr>
        <w:t>صلى‌الله‌عليه‌وآله</w:t>
      </w:r>
      <w:r>
        <w:rPr>
          <w:rtl/>
        </w:rPr>
        <w:t xml:space="preserve"> أن</w:t>
      </w:r>
      <w:r w:rsidR="00842567">
        <w:rPr>
          <w:rFonts w:hint="cs"/>
          <w:rtl/>
        </w:rPr>
        <w:t>ّ</w:t>
      </w:r>
      <w:r>
        <w:rPr>
          <w:rtl/>
        </w:rPr>
        <w:t>ه قال: إن</w:t>
      </w:r>
      <w:r w:rsidR="00842567">
        <w:rPr>
          <w:rFonts w:hint="cs"/>
          <w:rtl/>
        </w:rPr>
        <w:t>ّ</w:t>
      </w:r>
      <w:r>
        <w:rPr>
          <w:rtl/>
        </w:rPr>
        <w:t>ا معاشر</w:t>
      </w:r>
      <w:r w:rsidR="00BA02BF">
        <w:rPr>
          <w:rFonts w:hint="cs"/>
          <w:rtl/>
        </w:rPr>
        <w:t xml:space="preserve"> </w:t>
      </w:r>
      <w:r>
        <w:rPr>
          <w:rtl/>
        </w:rPr>
        <w:t xml:space="preserve">الأنبياء </w:t>
      </w:r>
      <w:r w:rsidR="00842567">
        <w:rPr>
          <w:rFonts w:hint="cs"/>
          <w:rtl/>
        </w:rPr>
        <w:t>اُ</w:t>
      </w:r>
      <w:r>
        <w:rPr>
          <w:rtl/>
        </w:rPr>
        <w:t>مرنا أن نكل</w:t>
      </w:r>
      <w:r w:rsidR="00842567">
        <w:rPr>
          <w:rFonts w:hint="cs"/>
          <w:rtl/>
        </w:rPr>
        <w:t>ّ</w:t>
      </w:r>
      <w:r>
        <w:rPr>
          <w:rtl/>
        </w:rPr>
        <w:t>م الناس على قدر عقولهم</w:t>
      </w:r>
      <w:r w:rsidR="00BA02BF">
        <w:rPr>
          <w:rFonts w:hint="cs"/>
          <w:rtl/>
        </w:rPr>
        <w:t xml:space="preserve"> </w:t>
      </w:r>
      <w:r w:rsidRPr="000B0BDE">
        <w:rPr>
          <w:rStyle w:val="libFootnotenumChar"/>
          <w:rtl/>
        </w:rPr>
        <w:t>(1)</w:t>
      </w:r>
      <w:r>
        <w:rPr>
          <w:rtl/>
        </w:rPr>
        <w:t>.</w:t>
      </w:r>
    </w:p>
    <w:p w:rsidR="006F739F" w:rsidRDefault="006F739F" w:rsidP="00E6217A">
      <w:pPr>
        <w:pStyle w:val="Heading2Center"/>
      </w:pPr>
      <w:bookmarkStart w:id="95" w:name="_Toc531283932"/>
      <w:bookmarkStart w:id="96" w:name="_Toc531286793"/>
      <w:r>
        <w:rPr>
          <w:rtl/>
        </w:rPr>
        <w:t>أقسام الشرك</w:t>
      </w:r>
      <w:bookmarkEnd w:id="95"/>
      <w:bookmarkEnd w:id="96"/>
    </w:p>
    <w:p w:rsidR="008406C4" w:rsidRDefault="006F739F" w:rsidP="006F739F">
      <w:pPr>
        <w:pStyle w:val="libNormal"/>
        <w:rPr>
          <w:rtl/>
        </w:rPr>
      </w:pPr>
      <w:r>
        <w:rPr>
          <w:rtl/>
        </w:rPr>
        <w:t>إن</w:t>
      </w:r>
      <w:r w:rsidR="00E6217A">
        <w:rPr>
          <w:rFonts w:hint="cs"/>
          <w:rtl/>
        </w:rPr>
        <w:t>ّ</w:t>
      </w:r>
      <w:r>
        <w:rPr>
          <w:rtl/>
        </w:rPr>
        <w:t xml:space="preserve"> الحاصل من الآيات القرآنية، والأحاديث المروي</w:t>
      </w:r>
      <w:r w:rsidR="00E6217A">
        <w:rPr>
          <w:rFonts w:hint="cs"/>
          <w:rtl/>
        </w:rPr>
        <w:t>ّ</w:t>
      </w:r>
      <w:r>
        <w:rPr>
          <w:rtl/>
        </w:rPr>
        <w:t>ة، والتحقيقات</w:t>
      </w:r>
      <w:r w:rsidR="00E6217A">
        <w:rPr>
          <w:rFonts w:hint="cs"/>
          <w:rtl/>
        </w:rPr>
        <w:t xml:space="preserve"> </w:t>
      </w:r>
      <w:r>
        <w:rPr>
          <w:rtl/>
        </w:rPr>
        <w:t>العلمية، أن</w:t>
      </w:r>
      <w:r w:rsidR="00E6217A">
        <w:rPr>
          <w:rFonts w:hint="cs"/>
          <w:rtl/>
        </w:rPr>
        <w:t>ّ</w:t>
      </w:r>
      <w:r>
        <w:rPr>
          <w:rtl/>
        </w:rPr>
        <w:t xml:space="preserve"> الشرك على قسمين، وغيرهما فروع لهذين، وهما:</w:t>
      </w:r>
    </w:p>
    <w:p w:rsidR="008406C4" w:rsidRDefault="006F739F" w:rsidP="006F739F">
      <w:pPr>
        <w:pStyle w:val="libNormal"/>
        <w:rPr>
          <w:rtl/>
        </w:rPr>
      </w:pPr>
      <w:r>
        <w:rPr>
          <w:rtl/>
        </w:rPr>
        <w:t>الشرك الجلي، أي: الظاهر، والآخر الشرك الخفي، أي المستتر.</w:t>
      </w:r>
    </w:p>
    <w:p w:rsidR="006F739F" w:rsidRDefault="00E6217A" w:rsidP="00E6217A">
      <w:pPr>
        <w:pStyle w:val="Heading2Center"/>
      </w:pPr>
      <w:bookmarkStart w:id="97" w:name="_Toc531283933"/>
      <w:bookmarkStart w:id="98" w:name="_Toc531286794"/>
      <w:r w:rsidRPr="00743CF5">
        <w:rPr>
          <w:rFonts w:hint="cs"/>
          <w:rtl/>
        </w:rPr>
        <w:t>«</w:t>
      </w:r>
      <w:r w:rsidR="006F739F">
        <w:rPr>
          <w:rtl/>
        </w:rPr>
        <w:t>الشرك الجلي</w:t>
      </w:r>
      <w:r>
        <w:rPr>
          <w:rFonts w:hint="cs"/>
          <w:rtl/>
        </w:rPr>
        <w:t>ّ</w:t>
      </w:r>
      <w:r w:rsidRPr="00743CF5">
        <w:rPr>
          <w:rFonts w:hint="cs"/>
          <w:rtl/>
        </w:rPr>
        <w:t>»</w:t>
      </w:r>
      <w:bookmarkEnd w:id="97"/>
      <w:bookmarkEnd w:id="98"/>
    </w:p>
    <w:p w:rsidR="008406C4" w:rsidRDefault="006F739F" w:rsidP="006F739F">
      <w:pPr>
        <w:pStyle w:val="libNormal"/>
        <w:rPr>
          <w:rtl/>
        </w:rPr>
      </w:pPr>
      <w:r>
        <w:rPr>
          <w:rtl/>
        </w:rPr>
        <w:t>أم</w:t>
      </w:r>
      <w:r w:rsidR="00E6217A">
        <w:rPr>
          <w:rFonts w:hint="cs"/>
          <w:rtl/>
        </w:rPr>
        <w:t>ّ</w:t>
      </w:r>
      <w:r>
        <w:rPr>
          <w:rtl/>
        </w:rPr>
        <w:t>ا الشرك الظاهري، فهو عبارة عن: ات</w:t>
      </w:r>
      <w:r w:rsidR="00E6217A">
        <w:rPr>
          <w:rFonts w:hint="cs"/>
          <w:rtl/>
        </w:rPr>
        <w:t>ّ</w:t>
      </w:r>
      <w:r>
        <w:rPr>
          <w:rtl/>
        </w:rPr>
        <w:t>خاذ الإنسان شريكا</w:t>
      </w:r>
      <w:r w:rsidR="00E6217A">
        <w:rPr>
          <w:rFonts w:hint="cs"/>
          <w:rtl/>
        </w:rPr>
        <w:t>ً</w:t>
      </w:r>
      <w:r>
        <w:rPr>
          <w:rtl/>
        </w:rPr>
        <w:t xml:space="preserve"> لله عز</w:t>
      </w:r>
      <w:r w:rsidR="00E6217A">
        <w:rPr>
          <w:rFonts w:hint="cs"/>
          <w:rtl/>
        </w:rPr>
        <w:t>ّ</w:t>
      </w:r>
      <w:r>
        <w:rPr>
          <w:rtl/>
        </w:rPr>
        <w:t>وجل</w:t>
      </w:r>
      <w:r w:rsidR="00E6217A">
        <w:rPr>
          <w:rFonts w:hint="cs"/>
          <w:rtl/>
        </w:rPr>
        <w:t>ّ</w:t>
      </w:r>
      <w:r>
        <w:rPr>
          <w:rtl/>
        </w:rPr>
        <w:t>، في الذات أو الصفات أو الأفعال أو العبادات.</w:t>
      </w:r>
    </w:p>
    <w:p w:rsidR="008406C4" w:rsidRDefault="006F739F" w:rsidP="006F739F">
      <w:pPr>
        <w:pStyle w:val="libNormal"/>
        <w:rPr>
          <w:rtl/>
        </w:rPr>
      </w:pPr>
      <w:r>
        <w:rPr>
          <w:rtl/>
        </w:rPr>
        <w:t>أ - الشرك في الذات، وهو أن يشرك مع الله سبحا</w:t>
      </w:r>
      <w:r w:rsidR="00E6217A">
        <w:rPr>
          <w:rtl/>
        </w:rPr>
        <w:t>نه وتعالى في ذاته أو توحيده،كال</w:t>
      </w:r>
      <w:r>
        <w:rPr>
          <w:rtl/>
        </w:rPr>
        <w:t>ثن</w:t>
      </w:r>
      <w:r w:rsidR="00E6217A">
        <w:rPr>
          <w:rFonts w:hint="cs"/>
          <w:rtl/>
        </w:rPr>
        <w:t>و</w:t>
      </w:r>
      <w:r>
        <w:rPr>
          <w:rtl/>
        </w:rPr>
        <w:t>ي</w:t>
      </w:r>
      <w:r w:rsidR="00E6217A">
        <w:rPr>
          <w:rFonts w:hint="cs"/>
          <w:rtl/>
        </w:rPr>
        <w:t>ّ</w:t>
      </w:r>
      <w:r>
        <w:rPr>
          <w:rtl/>
        </w:rPr>
        <w:t>ة وهم المجوس، اعتقدوا بمبدأين: النور والظلمة.</w:t>
      </w:r>
    </w:p>
    <w:p w:rsidR="008406C4" w:rsidRDefault="006F739F" w:rsidP="006F739F">
      <w:pPr>
        <w:pStyle w:val="libNormal"/>
        <w:rPr>
          <w:rtl/>
        </w:rPr>
      </w:pPr>
      <w:r>
        <w:rPr>
          <w:rtl/>
        </w:rPr>
        <w:t>وكذلك النصارى ... فقد اعتقدوا بالأقانيم الثلاثة: الأب</w:t>
      </w:r>
    </w:p>
    <w:p w:rsidR="006F739F" w:rsidRDefault="006F739F" w:rsidP="006F739F">
      <w:pPr>
        <w:pStyle w:val="libLine"/>
      </w:pPr>
      <w:r>
        <w:rPr>
          <w:rtl/>
        </w:rPr>
        <w:t>____________________</w:t>
      </w:r>
    </w:p>
    <w:p w:rsidR="008406C4" w:rsidRDefault="006F739F" w:rsidP="006F739F">
      <w:pPr>
        <w:pStyle w:val="libFootnote0"/>
        <w:rPr>
          <w:rtl/>
        </w:rPr>
      </w:pPr>
      <w:r>
        <w:rPr>
          <w:rtl/>
        </w:rPr>
        <w:t>1) البحار: 77/140، الحديث 19، الباب 7.</w:t>
      </w:r>
    </w:p>
    <w:p w:rsidR="006F739F" w:rsidRDefault="006F739F" w:rsidP="00D96FAA">
      <w:pPr>
        <w:pStyle w:val="libNormal"/>
      </w:pPr>
      <w:r>
        <w:rPr>
          <w:rtl/>
        </w:rPr>
        <w:br w:type="page"/>
      </w:r>
    </w:p>
    <w:p w:rsidR="008406C4" w:rsidRDefault="006F739F" w:rsidP="00E6217A">
      <w:pPr>
        <w:pStyle w:val="libNormal0"/>
        <w:rPr>
          <w:rtl/>
        </w:rPr>
      </w:pPr>
      <w:r>
        <w:rPr>
          <w:rtl/>
        </w:rPr>
        <w:lastRenderedPageBreak/>
        <w:t>والابن</w:t>
      </w:r>
      <w:r w:rsidR="00E6217A">
        <w:rPr>
          <w:rFonts w:hint="cs"/>
          <w:rtl/>
        </w:rPr>
        <w:t xml:space="preserve"> </w:t>
      </w:r>
      <w:r>
        <w:rPr>
          <w:rtl/>
        </w:rPr>
        <w:t>وروح القدس، وقالوا: لكل</w:t>
      </w:r>
      <w:r w:rsidR="00E6217A">
        <w:rPr>
          <w:rFonts w:hint="cs"/>
          <w:rtl/>
        </w:rPr>
        <w:t>ّ</w:t>
      </w:r>
      <w:r>
        <w:rPr>
          <w:rtl/>
        </w:rPr>
        <w:t xml:space="preserve"> واحد منهم قدرة وتأثيرا</w:t>
      </w:r>
      <w:r w:rsidR="00E6217A">
        <w:rPr>
          <w:rFonts w:hint="cs"/>
          <w:rtl/>
        </w:rPr>
        <w:t>ً</w:t>
      </w:r>
      <w:r>
        <w:rPr>
          <w:rtl/>
        </w:rPr>
        <w:t xml:space="preserve"> مستقلا</w:t>
      </w:r>
      <w:r w:rsidR="00E6217A">
        <w:rPr>
          <w:rFonts w:hint="cs"/>
          <w:rtl/>
        </w:rPr>
        <w:t>ً</w:t>
      </w:r>
      <w:r>
        <w:rPr>
          <w:rtl/>
        </w:rPr>
        <w:t xml:space="preserve"> عن القسمين الآخرين، ومع</w:t>
      </w:r>
      <w:r w:rsidR="00E6217A">
        <w:rPr>
          <w:rFonts w:hint="cs"/>
          <w:rtl/>
        </w:rPr>
        <w:t xml:space="preserve"> </w:t>
      </w:r>
      <w:r>
        <w:rPr>
          <w:rtl/>
        </w:rPr>
        <w:t>هذا فهم جميعا</w:t>
      </w:r>
      <w:r w:rsidR="00E6217A">
        <w:rPr>
          <w:rFonts w:hint="cs"/>
          <w:rtl/>
        </w:rPr>
        <w:t>ً</w:t>
      </w:r>
      <w:r>
        <w:rPr>
          <w:rtl/>
        </w:rPr>
        <w:t xml:space="preserve"> يشك</w:t>
      </w:r>
      <w:r w:rsidR="00E6217A">
        <w:rPr>
          <w:rFonts w:hint="cs"/>
          <w:rtl/>
        </w:rPr>
        <w:t>ّ</w:t>
      </w:r>
      <w:r>
        <w:rPr>
          <w:rtl/>
        </w:rPr>
        <w:t>لون المبدأ الأو</w:t>
      </w:r>
      <w:r w:rsidR="00E6217A">
        <w:rPr>
          <w:rFonts w:hint="cs"/>
          <w:rtl/>
        </w:rPr>
        <w:t>ّ</w:t>
      </w:r>
      <w:r>
        <w:rPr>
          <w:rtl/>
        </w:rPr>
        <w:t>ل والوجود الواجب، أي: الله، فتعالى الله عم</w:t>
      </w:r>
      <w:r w:rsidR="00E6217A">
        <w:rPr>
          <w:rFonts w:hint="cs"/>
          <w:rtl/>
        </w:rPr>
        <w:t>ّ</w:t>
      </w:r>
      <w:r>
        <w:rPr>
          <w:rtl/>
        </w:rPr>
        <w:t>ا</w:t>
      </w:r>
      <w:r w:rsidR="00E6217A">
        <w:rPr>
          <w:rFonts w:hint="cs"/>
          <w:rtl/>
        </w:rPr>
        <w:t xml:space="preserve"> </w:t>
      </w:r>
      <w:r>
        <w:rPr>
          <w:rtl/>
        </w:rPr>
        <w:t>يقولون علو</w:t>
      </w:r>
      <w:r w:rsidR="00E6217A">
        <w:rPr>
          <w:rFonts w:hint="cs"/>
          <w:rtl/>
        </w:rPr>
        <w:t>ّ</w:t>
      </w:r>
      <w:r>
        <w:rPr>
          <w:rtl/>
        </w:rPr>
        <w:t>ا</w:t>
      </w:r>
      <w:r w:rsidR="00E6217A">
        <w:rPr>
          <w:rFonts w:hint="cs"/>
          <w:rtl/>
        </w:rPr>
        <w:t>ً</w:t>
      </w:r>
      <w:r>
        <w:rPr>
          <w:rtl/>
        </w:rPr>
        <w:t xml:space="preserve"> كبيرا</w:t>
      </w:r>
      <w:r w:rsidR="00E6217A">
        <w:rPr>
          <w:rFonts w:hint="cs"/>
          <w:rtl/>
        </w:rPr>
        <w:t>ً</w:t>
      </w:r>
      <w:r>
        <w:rPr>
          <w:rtl/>
        </w:rPr>
        <w:t>.</w:t>
      </w:r>
    </w:p>
    <w:p w:rsidR="008406C4" w:rsidRDefault="006F739F" w:rsidP="00A131C9">
      <w:pPr>
        <w:pStyle w:val="libNormal"/>
        <w:rPr>
          <w:rtl/>
        </w:rPr>
      </w:pPr>
      <w:r>
        <w:rPr>
          <w:rtl/>
        </w:rPr>
        <w:t>والله عز</w:t>
      </w:r>
      <w:r w:rsidR="00E6217A">
        <w:rPr>
          <w:rFonts w:hint="cs"/>
          <w:rtl/>
        </w:rPr>
        <w:t>ّ</w:t>
      </w:r>
      <w:r>
        <w:rPr>
          <w:rtl/>
        </w:rPr>
        <w:t xml:space="preserve"> وجل</w:t>
      </w:r>
      <w:r w:rsidR="00E6217A">
        <w:rPr>
          <w:rFonts w:hint="cs"/>
          <w:rtl/>
        </w:rPr>
        <w:t>ّ</w:t>
      </w:r>
      <w:r>
        <w:rPr>
          <w:rtl/>
        </w:rPr>
        <w:t xml:space="preserve"> رد</w:t>
      </w:r>
      <w:r w:rsidR="00E6217A">
        <w:rPr>
          <w:rFonts w:hint="cs"/>
          <w:rtl/>
        </w:rPr>
        <w:t>ّ</w:t>
      </w:r>
      <w:r>
        <w:rPr>
          <w:rtl/>
        </w:rPr>
        <w:t xml:space="preserve"> هذه العقيدة الباطلة في سوره المائدة، الآية</w:t>
      </w:r>
      <w:r>
        <w:rPr>
          <w:rFonts w:hint="cs"/>
          <w:rtl/>
        </w:rPr>
        <w:t xml:space="preserve"> </w:t>
      </w:r>
      <w:r w:rsidR="00A131C9">
        <w:rPr>
          <w:rFonts w:hint="cs"/>
          <w:rtl/>
        </w:rPr>
        <w:t>72</w:t>
      </w:r>
      <w:r>
        <w:rPr>
          <w:rtl/>
        </w:rPr>
        <w:t xml:space="preserve">، بقوله: </w:t>
      </w:r>
      <w:r w:rsidRPr="00E6217A">
        <w:rPr>
          <w:rStyle w:val="libAlaemChar"/>
          <w:rtl/>
        </w:rPr>
        <w:t>(</w:t>
      </w:r>
      <w:r w:rsidR="00E6217A" w:rsidRPr="00E6217A">
        <w:rPr>
          <w:rStyle w:val="libAieChar"/>
          <w:rFonts w:hint="eastAsia"/>
          <w:rtl/>
        </w:rPr>
        <w:t>لَقَدْ</w:t>
      </w:r>
      <w:r w:rsidR="00E6217A" w:rsidRPr="00E6217A">
        <w:rPr>
          <w:rStyle w:val="libAieChar"/>
          <w:rtl/>
        </w:rPr>
        <w:t xml:space="preserve"> کَفَرَ الَّذِينَ قَالُوا إِنَّ </w:t>
      </w:r>
      <w:r w:rsidR="0041446A">
        <w:rPr>
          <w:rStyle w:val="libAieChar"/>
          <w:rtl/>
        </w:rPr>
        <w:t>الله</w:t>
      </w:r>
      <w:r w:rsidR="00E6217A" w:rsidRPr="00E6217A">
        <w:rPr>
          <w:rStyle w:val="libAieChar"/>
          <w:rtl/>
        </w:rPr>
        <w:t xml:space="preserve"> ثَالِثُ ثَلاَثَةٍ وَ مَا مِنْ إِلٰهٍ</w:t>
      </w:r>
      <w:r w:rsidR="00A13185">
        <w:rPr>
          <w:rStyle w:val="libAieChar"/>
          <w:rtl/>
        </w:rPr>
        <w:t xml:space="preserve"> إلّا </w:t>
      </w:r>
      <w:r w:rsidR="00E6217A" w:rsidRPr="00E6217A">
        <w:rPr>
          <w:rStyle w:val="libAieChar"/>
          <w:rtl/>
        </w:rPr>
        <w:t>إِلٰهٌ وَاحِدٌ</w:t>
      </w:r>
      <w:r w:rsidRPr="00BB1633">
        <w:rPr>
          <w:rStyle w:val="libAlaemChar"/>
          <w:rtl/>
        </w:rPr>
        <w:t>)</w:t>
      </w:r>
      <w:r>
        <w:rPr>
          <w:rtl/>
        </w:rPr>
        <w:t xml:space="preserve"> وبعبارة </w:t>
      </w:r>
      <w:r w:rsidR="00E6217A">
        <w:rPr>
          <w:rFonts w:hint="cs"/>
          <w:rtl/>
        </w:rPr>
        <w:t>اُ</w:t>
      </w:r>
      <w:r>
        <w:rPr>
          <w:rtl/>
        </w:rPr>
        <w:t>خرى</w:t>
      </w:r>
      <w:r w:rsidR="00E6217A">
        <w:rPr>
          <w:rFonts w:hint="cs"/>
          <w:rtl/>
        </w:rPr>
        <w:t xml:space="preserve"> : </w:t>
      </w:r>
      <w:r>
        <w:rPr>
          <w:rtl/>
        </w:rPr>
        <w:t>فالنصارى يعتقدون: أن</w:t>
      </w:r>
      <w:r w:rsidR="00E6217A">
        <w:rPr>
          <w:rFonts w:hint="cs"/>
          <w:rtl/>
        </w:rPr>
        <w:t>ّ</w:t>
      </w:r>
      <w:r>
        <w:rPr>
          <w:rtl/>
        </w:rPr>
        <w:t xml:space="preserve"> الألوهية مشتركة بين الأقانيم الثلاثة، وهي: جمع اقنيم </w:t>
      </w:r>
      <w:r w:rsidR="00E6217A">
        <w:rPr>
          <w:rFonts w:hint="cs"/>
          <w:rtl/>
        </w:rPr>
        <w:t xml:space="preserve">- </w:t>
      </w:r>
      <w:r>
        <w:rPr>
          <w:rtl/>
        </w:rPr>
        <w:t>بالسريانية - ومعناها بالعربية: الوجود وقد أثبت فلاسفة ال</w:t>
      </w:r>
      <w:r w:rsidR="00E6217A">
        <w:rPr>
          <w:rFonts w:hint="cs"/>
          <w:rtl/>
        </w:rPr>
        <w:t>ا</w:t>
      </w:r>
      <w:r>
        <w:rPr>
          <w:rtl/>
        </w:rPr>
        <w:t>سلام بطلان هذه النظريةعقلا</w:t>
      </w:r>
      <w:r w:rsidR="00E6217A">
        <w:rPr>
          <w:rFonts w:hint="cs"/>
          <w:rtl/>
        </w:rPr>
        <w:t>ً</w:t>
      </w:r>
      <w:r>
        <w:rPr>
          <w:rtl/>
        </w:rPr>
        <w:t>، وأن</w:t>
      </w:r>
      <w:r w:rsidR="00E6217A">
        <w:rPr>
          <w:rFonts w:hint="cs"/>
          <w:rtl/>
        </w:rPr>
        <w:t>ّ</w:t>
      </w:r>
      <w:r>
        <w:rPr>
          <w:rtl/>
        </w:rPr>
        <w:t xml:space="preserve"> الات</w:t>
      </w:r>
      <w:r w:rsidR="00E6217A">
        <w:rPr>
          <w:rFonts w:hint="cs"/>
          <w:rtl/>
        </w:rPr>
        <w:t>ّ</w:t>
      </w:r>
      <w:r>
        <w:rPr>
          <w:rtl/>
        </w:rPr>
        <w:t>حاد لا يمكن سواء</w:t>
      </w:r>
      <w:r w:rsidR="00E6217A">
        <w:rPr>
          <w:rFonts w:hint="cs"/>
          <w:rtl/>
        </w:rPr>
        <w:t>ً</w:t>
      </w:r>
      <w:r>
        <w:rPr>
          <w:rtl/>
        </w:rPr>
        <w:t xml:space="preserve"> في ذات الله تبارك وتعالى أو في غير ذاته عز</w:t>
      </w:r>
      <w:r w:rsidR="00E6217A">
        <w:rPr>
          <w:rFonts w:hint="cs"/>
          <w:rtl/>
        </w:rPr>
        <w:t>ّ</w:t>
      </w:r>
      <w:r>
        <w:rPr>
          <w:rtl/>
        </w:rPr>
        <w:t xml:space="preserve"> وجل</w:t>
      </w:r>
      <w:r w:rsidR="00E6217A">
        <w:rPr>
          <w:rFonts w:hint="cs"/>
          <w:rtl/>
        </w:rPr>
        <w:t>ّ</w:t>
      </w:r>
      <w:r>
        <w:rPr>
          <w:rtl/>
        </w:rPr>
        <w:t>.</w:t>
      </w:r>
    </w:p>
    <w:p w:rsidR="008406C4" w:rsidRDefault="006F739F" w:rsidP="00E6217A">
      <w:pPr>
        <w:pStyle w:val="libNormal"/>
        <w:rPr>
          <w:rtl/>
        </w:rPr>
      </w:pPr>
      <w:r>
        <w:rPr>
          <w:rtl/>
        </w:rPr>
        <w:t>ب - الشرك في الصفات ... وهو: أن يعتقد بأن</w:t>
      </w:r>
      <w:r w:rsidR="00E6217A">
        <w:rPr>
          <w:rFonts w:hint="cs"/>
          <w:rtl/>
        </w:rPr>
        <w:t>ّ</w:t>
      </w:r>
      <w:r>
        <w:rPr>
          <w:rtl/>
        </w:rPr>
        <w:t xml:space="preserve"> صفات الباري عز</w:t>
      </w:r>
      <w:r w:rsidR="00E6217A">
        <w:rPr>
          <w:rFonts w:hint="cs"/>
          <w:rtl/>
        </w:rPr>
        <w:t>ّ</w:t>
      </w:r>
      <w:r>
        <w:rPr>
          <w:rtl/>
        </w:rPr>
        <w:t xml:space="preserve"> وجل</w:t>
      </w:r>
      <w:r w:rsidR="00E6217A">
        <w:rPr>
          <w:rFonts w:hint="cs"/>
          <w:rtl/>
        </w:rPr>
        <w:t>ّ</w:t>
      </w:r>
      <w:r>
        <w:rPr>
          <w:rtl/>
        </w:rPr>
        <w:t>، كعلمه وحكمته وقدرته وحياته هي أشياء زائدة على ذاته سبحانه، وهي أيضا</w:t>
      </w:r>
      <w:r w:rsidR="00E6217A">
        <w:rPr>
          <w:rFonts w:hint="cs"/>
          <w:rtl/>
        </w:rPr>
        <w:t>ً</w:t>
      </w:r>
      <w:r>
        <w:rPr>
          <w:rtl/>
        </w:rPr>
        <w:t xml:space="preserve"> قديمةكذاته جل</w:t>
      </w:r>
      <w:r w:rsidR="00E6217A">
        <w:rPr>
          <w:rFonts w:hint="cs"/>
          <w:rtl/>
        </w:rPr>
        <w:t>ّ</w:t>
      </w:r>
      <w:r>
        <w:rPr>
          <w:rtl/>
        </w:rPr>
        <w:t xml:space="preserve"> وعلا، فحينئذ</w:t>
      </w:r>
      <w:r w:rsidR="00E6217A">
        <w:rPr>
          <w:rFonts w:hint="cs"/>
          <w:rtl/>
        </w:rPr>
        <w:t>ٍ</w:t>
      </w:r>
      <w:r>
        <w:rPr>
          <w:rtl/>
        </w:rPr>
        <w:t xml:space="preserve"> يلزم تعدد القديم وهو شرك، والقائلون بهذا هم الأشاعرة</w:t>
      </w:r>
      <w:r w:rsidR="00E6217A">
        <w:rPr>
          <w:rFonts w:hint="cs"/>
          <w:rtl/>
        </w:rPr>
        <w:t xml:space="preserve"> </w:t>
      </w:r>
      <w:r>
        <w:rPr>
          <w:rtl/>
        </w:rPr>
        <w:t xml:space="preserve">أصحاب أبي الحسن علي بن </w:t>
      </w:r>
      <w:r w:rsidR="00E6217A">
        <w:rPr>
          <w:rFonts w:hint="cs"/>
          <w:rtl/>
        </w:rPr>
        <w:t>ا</w:t>
      </w:r>
      <w:r>
        <w:rPr>
          <w:rtl/>
        </w:rPr>
        <w:t>سماعيل الأشعري البصري، وكثير من علمائكم التزموا بل</w:t>
      </w:r>
      <w:r w:rsidR="00723563">
        <w:rPr>
          <w:rFonts w:hint="cs"/>
          <w:rtl/>
        </w:rPr>
        <w:t xml:space="preserve"> </w:t>
      </w:r>
      <w:r>
        <w:rPr>
          <w:rtl/>
        </w:rPr>
        <w:t>اعتقدوا به وكتبوه في كتبهم، مثل: ابن حزم وابن رشد وغيرهما، وهذا هو شرك الصفات ... لأنهم جعلوا لذات الباري جل</w:t>
      </w:r>
      <w:r w:rsidR="00E6217A">
        <w:rPr>
          <w:rFonts w:hint="cs"/>
          <w:rtl/>
        </w:rPr>
        <w:t>ّ</w:t>
      </w:r>
      <w:r>
        <w:rPr>
          <w:rtl/>
        </w:rPr>
        <w:t xml:space="preserve"> وعلا قرناء في القدم والأزلية وجعلوا الذات مرك</w:t>
      </w:r>
      <w:r w:rsidR="00E6217A">
        <w:rPr>
          <w:rFonts w:hint="cs"/>
          <w:rtl/>
        </w:rPr>
        <w:t>ّ</w:t>
      </w:r>
      <w:r>
        <w:rPr>
          <w:rtl/>
        </w:rPr>
        <w:t>با</w:t>
      </w:r>
      <w:r w:rsidR="00E6217A">
        <w:rPr>
          <w:rFonts w:hint="cs"/>
          <w:rtl/>
        </w:rPr>
        <w:t>ً</w:t>
      </w:r>
      <w:r>
        <w:rPr>
          <w:rtl/>
        </w:rPr>
        <w:t>.والحال أن</w:t>
      </w:r>
      <w:r w:rsidR="00E6217A">
        <w:rPr>
          <w:rFonts w:hint="cs"/>
          <w:rtl/>
        </w:rPr>
        <w:t>ّ</w:t>
      </w:r>
      <w:r>
        <w:rPr>
          <w:rtl/>
        </w:rPr>
        <w:t xml:space="preserve"> ذات الباري سبحانه بسيط لا ذات أجزاء، وصفات</w:t>
      </w:r>
      <w:r w:rsidR="00E6217A">
        <w:rPr>
          <w:rFonts w:hint="cs"/>
          <w:rtl/>
        </w:rPr>
        <w:t>ُ</w:t>
      </w:r>
      <w:r>
        <w:rPr>
          <w:rtl/>
        </w:rPr>
        <w:t>ه عين</w:t>
      </w:r>
      <w:r w:rsidR="00E6217A">
        <w:rPr>
          <w:rFonts w:hint="cs"/>
          <w:rtl/>
        </w:rPr>
        <w:t>ُ</w:t>
      </w:r>
      <w:r>
        <w:rPr>
          <w:rtl/>
        </w:rPr>
        <w:t xml:space="preserve"> ذاته.</w:t>
      </w:r>
    </w:p>
    <w:p w:rsidR="008406C4" w:rsidRDefault="006F739F" w:rsidP="006F739F">
      <w:pPr>
        <w:pStyle w:val="libNormal"/>
        <w:rPr>
          <w:rtl/>
        </w:rPr>
      </w:pPr>
      <w:r>
        <w:rPr>
          <w:rtl/>
        </w:rPr>
        <w:t>ومثاله تقريبا</w:t>
      </w:r>
      <w:r w:rsidR="00E6217A">
        <w:rPr>
          <w:rFonts w:hint="cs"/>
          <w:rtl/>
        </w:rPr>
        <w:t>ً</w:t>
      </w:r>
      <w:r>
        <w:rPr>
          <w:rtl/>
        </w:rPr>
        <w:t xml:space="preserve"> للأذهان - ولا مناقشة في الأمثال -:</w:t>
      </w:r>
    </w:p>
    <w:p w:rsidR="006F739F" w:rsidRDefault="006F739F" w:rsidP="006F739F">
      <w:pPr>
        <w:pStyle w:val="libNormal"/>
      </w:pPr>
      <w:r>
        <w:rPr>
          <w:rtl/>
        </w:rPr>
        <w:t>هل حلاوة السك</w:t>
      </w:r>
      <w:r w:rsidR="00E6217A">
        <w:rPr>
          <w:rFonts w:hint="cs"/>
          <w:rtl/>
        </w:rPr>
        <w:t>ّ</w:t>
      </w:r>
      <w:r>
        <w:rPr>
          <w:rtl/>
        </w:rPr>
        <w:t>ر شيء غير السك</w:t>
      </w:r>
      <w:r w:rsidR="00E6217A">
        <w:rPr>
          <w:rFonts w:hint="cs"/>
          <w:rtl/>
        </w:rPr>
        <w:t>ّ</w:t>
      </w:r>
      <w:r>
        <w:rPr>
          <w:rtl/>
        </w:rPr>
        <w:t>ر؟</w:t>
      </w:r>
    </w:p>
    <w:p w:rsidR="006F739F" w:rsidRDefault="006F739F" w:rsidP="006F739F">
      <w:pPr>
        <w:pStyle w:val="libNormal"/>
      </w:pPr>
      <w:r>
        <w:rPr>
          <w:rtl/>
        </w:rPr>
        <w:t>وهل دهنية السمن شيء غير السمن؟</w:t>
      </w:r>
    </w:p>
    <w:p w:rsidR="008406C4" w:rsidRDefault="006F739F" w:rsidP="006F739F">
      <w:pPr>
        <w:pStyle w:val="libNormal"/>
        <w:rPr>
          <w:rtl/>
        </w:rPr>
      </w:pPr>
      <w:r>
        <w:rPr>
          <w:rtl/>
        </w:rPr>
        <w:t>فالسك</w:t>
      </w:r>
      <w:r w:rsidR="00E6217A">
        <w:rPr>
          <w:rFonts w:hint="cs"/>
          <w:rtl/>
        </w:rPr>
        <w:t>ّ</w:t>
      </w:r>
      <w:r>
        <w:rPr>
          <w:rtl/>
        </w:rPr>
        <w:t>ر ذاته حلو، أي: كل</w:t>
      </w:r>
      <w:r w:rsidR="00E6217A">
        <w:rPr>
          <w:rFonts w:hint="cs"/>
          <w:rtl/>
        </w:rPr>
        <w:t>ّ</w:t>
      </w:r>
      <w:r>
        <w:rPr>
          <w:rtl/>
        </w:rPr>
        <w:t>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والسمن ذاته دهن، أي: كل</w:t>
      </w:r>
      <w:r w:rsidR="00E6217A">
        <w:rPr>
          <w:rFonts w:hint="cs"/>
          <w:rtl/>
        </w:rPr>
        <w:t>ّ</w:t>
      </w:r>
      <w:r>
        <w:rPr>
          <w:rtl/>
        </w:rPr>
        <w:t>ه.</w:t>
      </w:r>
    </w:p>
    <w:p w:rsidR="008406C4" w:rsidRDefault="006F739F" w:rsidP="006F739F">
      <w:pPr>
        <w:pStyle w:val="libNormal"/>
        <w:rPr>
          <w:rtl/>
        </w:rPr>
      </w:pPr>
      <w:r>
        <w:rPr>
          <w:rtl/>
        </w:rPr>
        <w:t>وحيث لا يمكن التفريق بين السك</w:t>
      </w:r>
      <w:r w:rsidR="00E6217A">
        <w:rPr>
          <w:rFonts w:hint="cs"/>
          <w:rtl/>
        </w:rPr>
        <w:t>ّ</w:t>
      </w:r>
      <w:r>
        <w:rPr>
          <w:rtl/>
        </w:rPr>
        <w:t>ر وحلاوته، وبين السمن ودهنه،كذلك صفات الله سبحانه، فإن</w:t>
      </w:r>
      <w:r w:rsidR="00E6217A">
        <w:rPr>
          <w:rFonts w:hint="cs"/>
          <w:rtl/>
        </w:rPr>
        <w:t>ّ</w:t>
      </w:r>
      <w:r>
        <w:rPr>
          <w:rtl/>
        </w:rPr>
        <w:t>ها عين ذاته، بحيث لا يمكن التفريق بينها وبين ذاته عز</w:t>
      </w:r>
      <w:r w:rsidR="00932C8F">
        <w:rPr>
          <w:rFonts w:hint="cs"/>
          <w:rtl/>
        </w:rPr>
        <w:t>ّ</w:t>
      </w:r>
      <w:r>
        <w:rPr>
          <w:rtl/>
        </w:rPr>
        <w:t>وجل</w:t>
      </w:r>
      <w:r w:rsidR="00932C8F">
        <w:rPr>
          <w:rFonts w:hint="cs"/>
          <w:rtl/>
        </w:rPr>
        <w:t>ّ</w:t>
      </w:r>
      <w:r>
        <w:rPr>
          <w:rtl/>
        </w:rPr>
        <w:t>، فكلمة: «الله» التي تطلق على ذات الربوبية مستجمعة لجميع صفاته، فالله</w:t>
      </w:r>
      <w:r w:rsidR="00932C8F">
        <w:rPr>
          <w:rFonts w:hint="cs"/>
          <w:rtl/>
        </w:rPr>
        <w:t xml:space="preserve"> </w:t>
      </w:r>
      <w:r>
        <w:rPr>
          <w:rtl/>
        </w:rPr>
        <w:t>يعني: عالم، حي</w:t>
      </w:r>
      <w:r w:rsidR="00932C8F">
        <w:rPr>
          <w:rFonts w:hint="cs"/>
          <w:rtl/>
        </w:rPr>
        <w:t>ٌّ</w:t>
      </w:r>
      <w:r>
        <w:rPr>
          <w:rtl/>
        </w:rPr>
        <w:t>، قادر، حكيم ... إلى آخر صفاته الجلالية والجمالي</w:t>
      </w:r>
      <w:r w:rsidR="00932C8F">
        <w:rPr>
          <w:rFonts w:hint="cs"/>
          <w:rtl/>
        </w:rPr>
        <w:t>ّ</w:t>
      </w:r>
      <w:r>
        <w:rPr>
          <w:rtl/>
        </w:rPr>
        <w:t>ة والكمالي</w:t>
      </w:r>
      <w:r w:rsidR="00932C8F">
        <w:rPr>
          <w:rFonts w:hint="cs"/>
          <w:rtl/>
        </w:rPr>
        <w:t>ّ</w:t>
      </w:r>
      <w:r>
        <w:rPr>
          <w:rtl/>
        </w:rPr>
        <w:t>ة.</w:t>
      </w:r>
    </w:p>
    <w:p w:rsidR="008406C4" w:rsidRDefault="006F739F" w:rsidP="00932C8F">
      <w:pPr>
        <w:pStyle w:val="libNormal"/>
        <w:rPr>
          <w:rtl/>
        </w:rPr>
      </w:pPr>
      <w:r>
        <w:rPr>
          <w:rtl/>
        </w:rPr>
        <w:t>ج - الشرك في الأفعال ... وهو الاعتقاد بأن</w:t>
      </w:r>
      <w:r w:rsidR="00932C8F">
        <w:rPr>
          <w:rFonts w:hint="cs"/>
          <w:rtl/>
        </w:rPr>
        <w:t>ّ</w:t>
      </w:r>
      <w:r>
        <w:rPr>
          <w:rtl/>
        </w:rPr>
        <w:t xml:space="preserve"> لبعض الأشخاص أثرا</w:t>
      </w:r>
      <w:r w:rsidR="00932C8F">
        <w:rPr>
          <w:rFonts w:hint="cs"/>
          <w:rtl/>
        </w:rPr>
        <w:t xml:space="preserve">ً </w:t>
      </w:r>
      <w:r>
        <w:rPr>
          <w:rtl/>
        </w:rPr>
        <w:t>استقلاليا</w:t>
      </w:r>
      <w:r w:rsidR="00932C8F">
        <w:rPr>
          <w:rFonts w:hint="cs"/>
          <w:rtl/>
        </w:rPr>
        <w:t>ً</w:t>
      </w:r>
      <w:r>
        <w:rPr>
          <w:rtl/>
        </w:rPr>
        <w:t xml:space="preserve"> في الأفعال الربوبية والتدابير الإلهية كالخلق والر</w:t>
      </w:r>
      <w:r w:rsidR="00932C8F">
        <w:rPr>
          <w:rFonts w:hint="cs"/>
          <w:rtl/>
        </w:rPr>
        <w:t>ّ</w:t>
      </w:r>
      <w:r>
        <w:rPr>
          <w:rtl/>
        </w:rPr>
        <w:t>زق أو يعتقدون أن لبعض</w:t>
      </w:r>
      <w:r w:rsidR="00932C8F">
        <w:rPr>
          <w:rFonts w:hint="cs"/>
          <w:rtl/>
        </w:rPr>
        <w:t xml:space="preserve"> </w:t>
      </w:r>
      <w:r>
        <w:rPr>
          <w:rtl/>
        </w:rPr>
        <w:t>الأشياء أثرا</w:t>
      </w:r>
      <w:r w:rsidR="00932C8F">
        <w:rPr>
          <w:rFonts w:hint="cs"/>
          <w:rtl/>
        </w:rPr>
        <w:t>ً</w:t>
      </w:r>
      <w:r>
        <w:rPr>
          <w:rtl/>
        </w:rPr>
        <w:t xml:space="preserve"> استقلاليا</w:t>
      </w:r>
      <w:r w:rsidR="00932C8F">
        <w:rPr>
          <w:rFonts w:hint="cs"/>
          <w:rtl/>
        </w:rPr>
        <w:t>ً</w:t>
      </w:r>
      <w:r>
        <w:rPr>
          <w:rtl/>
        </w:rPr>
        <w:t xml:space="preserve"> في الكون، كالنجوم، أو يعتقدون بأن الله عز</w:t>
      </w:r>
      <w:r w:rsidR="00932C8F">
        <w:rPr>
          <w:rFonts w:hint="cs"/>
          <w:rtl/>
        </w:rPr>
        <w:t>ّ</w:t>
      </w:r>
      <w:r>
        <w:rPr>
          <w:rtl/>
        </w:rPr>
        <w:t xml:space="preserve"> وجل</w:t>
      </w:r>
      <w:r w:rsidR="00932C8F">
        <w:rPr>
          <w:rFonts w:hint="cs"/>
          <w:rtl/>
        </w:rPr>
        <w:t>ّ</w:t>
      </w:r>
      <w:r>
        <w:rPr>
          <w:rtl/>
        </w:rPr>
        <w:t xml:space="preserve"> بعدما خلقالخلائق بقدرته، وفو</w:t>
      </w:r>
      <w:r w:rsidR="00932C8F">
        <w:rPr>
          <w:rFonts w:hint="cs"/>
          <w:rtl/>
        </w:rPr>
        <w:t>ّ</w:t>
      </w:r>
      <w:r>
        <w:rPr>
          <w:rtl/>
        </w:rPr>
        <w:t>ض تدبير ال</w:t>
      </w:r>
      <w:r w:rsidR="00932C8F">
        <w:rPr>
          <w:rFonts w:hint="cs"/>
          <w:rtl/>
        </w:rPr>
        <w:t>اُ</w:t>
      </w:r>
      <w:r>
        <w:rPr>
          <w:rtl/>
        </w:rPr>
        <w:t>مور وإدارة الكون إلى بعض الأشخاص، كاعتقادالمفو</w:t>
      </w:r>
      <w:r w:rsidR="00932C8F">
        <w:rPr>
          <w:rFonts w:hint="cs"/>
          <w:rtl/>
        </w:rPr>
        <w:t>ّ</w:t>
      </w:r>
      <w:r>
        <w:rPr>
          <w:rtl/>
        </w:rPr>
        <w:t>ضة، وقد مر</w:t>
      </w:r>
      <w:r w:rsidR="00932C8F">
        <w:rPr>
          <w:rFonts w:hint="cs"/>
          <w:rtl/>
        </w:rPr>
        <w:t>ّ</w:t>
      </w:r>
      <w:r>
        <w:rPr>
          <w:rtl/>
        </w:rPr>
        <w:t>ت روايات أئم</w:t>
      </w:r>
      <w:r w:rsidR="00932C8F">
        <w:rPr>
          <w:rFonts w:hint="cs"/>
          <w:rtl/>
        </w:rPr>
        <w:t>ّ</w:t>
      </w:r>
      <w:r>
        <w:rPr>
          <w:rtl/>
        </w:rPr>
        <w:t>ة الشيعة في لعنهم وتكفيرهم، وكاليهود ال</w:t>
      </w:r>
      <w:r w:rsidR="00932C8F">
        <w:rPr>
          <w:rFonts w:hint="cs"/>
          <w:rtl/>
        </w:rPr>
        <w:t>ّ</w:t>
      </w:r>
      <w:r>
        <w:rPr>
          <w:rtl/>
        </w:rPr>
        <w:t>ذين قال الله</w:t>
      </w:r>
      <w:r w:rsidR="00932C8F">
        <w:rPr>
          <w:rFonts w:hint="cs"/>
          <w:rtl/>
        </w:rPr>
        <w:t xml:space="preserve"> </w:t>
      </w:r>
      <w:r>
        <w:rPr>
          <w:rtl/>
        </w:rPr>
        <w:t>تعالى في ذم</w:t>
      </w:r>
      <w:r w:rsidR="00932C8F">
        <w:rPr>
          <w:rFonts w:hint="cs"/>
          <w:rtl/>
        </w:rPr>
        <w:t>ّ</w:t>
      </w:r>
      <w:r>
        <w:rPr>
          <w:rtl/>
        </w:rPr>
        <w:t xml:space="preserve">هم: </w:t>
      </w:r>
      <w:r w:rsidRPr="00851423">
        <w:rPr>
          <w:rStyle w:val="libAlaemChar"/>
          <w:rtl/>
        </w:rPr>
        <w:t>(</w:t>
      </w:r>
      <w:r w:rsidR="00932C8F" w:rsidRPr="00932C8F">
        <w:rPr>
          <w:rStyle w:val="libAieChar"/>
          <w:rFonts w:hint="eastAsia"/>
          <w:rtl/>
        </w:rPr>
        <w:t>وَ</w:t>
      </w:r>
      <w:r w:rsidR="00932C8F" w:rsidRPr="00932C8F">
        <w:rPr>
          <w:rStyle w:val="libAieChar"/>
          <w:rtl/>
        </w:rPr>
        <w:t xml:space="preserve"> قَالَتِ الْيَهُودُ يَدُ </w:t>
      </w:r>
      <w:r w:rsidR="0041446A">
        <w:rPr>
          <w:rStyle w:val="libAieChar"/>
          <w:rtl/>
        </w:rPr>
        <w:t>الله</w:t>
      </w:r>
      <w:r w:rsidR="00932C8F" w:rsidRPr="00932C8F">
        <w:rPr>
          <w:rStyle w:val="libAieChar"/>
          <w:rtl/>
        </w:rPr>
        <w:t xml:space="preserve"> مَغْلُولَةٌ غُلَّتْ أَيْدِيهِمْ وَ لُعِنُوا بِمَا قَالُوا بَلْ يَدَاهُ مَبْسُوطَتَانِ يُنْفِقُ کَيْفَ يَشَاءُ</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د - الشرك في العبادات ... وهو أن</w:t>
      </w:r>
      <w:r w:rsidR="00932C8F">
        <w:rPr>
          <w:rFonts w:hint="cs"/>
          <w:rtl/>
        </w:rPr>
        <w:t>ّ</w:t>
      </w:r>
      <w:r>
        <w:rPr>
          <w:rtl/>
        </w:rPr>
        <w:t xml:space="preserve"> الإنسان أثناء عبوديته يتوج</w:t>
      </w:r>
      <w:r w:rsidR="00932C8F">
        <w:rPr>
          <w:rFonts w:hint="cs"/>
          <w:rtl/>
        </w:rPr>
        <w:t>ّ</w:t>
      </w:r>
      <w:r>
        <w:rPr>
          <w:rtl/>
        </w:rPr>
        <w:t>ه</w:t>
      </w:r>
      <w:r w:rsidR="00932C8F">
        <w:rPr>
          <w:rFonts w:hint="cs"/>
          <w:rtl/>
        </w:rPr>
        <w:t xml:space="preserve"> </w:t>
      </w:r>
      <w:r>
        <w:rPr>
          <w:rtl/>
        </w:rPr>
        <w:t>إلى غير الله سبحانه، أو لم تكن ني</w:t>
      </w:r>
      <w:r w:rsidR="00932C8F">
        <w:rPr>
          <w:rFonts w:hint="cs"/>
          <w:rtl/>
        </w:rPr>
        <w:t>ّ</w:t>
      </w:r>
      <w:r>
        <w:rPr>
          <w:rtl/>
        </w:rPr>
        <w:t>ته خالصة لله تعالى، كأن يرائي أو يريد جلبانتباه الآخرين إلى نفسه أو ينذر لغير الله عز</w:t>
      </w:r>
      <w:r w:rsidR="00932C8F">
        <w:rPr>
          <w:rFonts w:hint="cs"/>
          <w:rtl/>
        </w:rPr>
        <w:t>ّ</w:t>
      </w:r>
      <w:r>
        <w:rPr>
          <w:rtl/>
        </w:rPr>
        <w:t xml:space="preserve"> وجل</w:t>
      </w:r>
      <w:r w:rsidR="00932C8F">
        <w:rPr>
          <w:rFonts w:hint="cs"/>
          <w:rtl/>
        </w:rPr>
        <w:t>ّ</w:t>
      </w:r>
      <w:r>
        <w:rPr>
          <w:rtl/>
        </w:rPr>
        <w:t>..!!</w:t>
      </w:r>
    </w:p>
    <w:p w:rsidR="008406C4" w:rsidRDefault="006F739F" w:rsidP="00932C8F">
      <w:pPr>
        <w:pStyle w:val="libNormal"/>
        <w:rPr>
          <w:rtl/>
        </w:rPr>
      </w:pPr>
      <w:r>
        <w:rPr>
          <w:rtl/>
        </w:rPr>
        <w:t>فكل</w:t>
      </w:r>
      <w:r w:rsidR="00932C8F">
        <w:rPr>
          <w:rFonts w:hint="cs"/>
          <w:rtl/>
        </w:rPr>
        <w:t>ّ</w:t>
      </w:r>
      <w:r>
        <w:rPr>
          <w:rtl/>
        </w:rPr>
        <w:t xml:space="preserve"> عمل تلزم فيه ني</w:t>
      </w:r>
      <w:r w:rsidR="00932C8F">
        <w:rPr>
          <w:rFonts w:hint="cs"/>
          <w:rtl/>
        </w:rPr>
        <w:t>ّ</w:t>
      </w:r>
      <w:r>
        <w:rPr>
          <w:rtl/>
        </w:rPr>
        <w:t>ة القربة إلى الله سبحانه، ولكن</w:t>
      </w:r>
      <w:r w:rsidR="00932C8F">
        <w:rPr>
          <w:rFonts w:hint="cs"/>
          <w:rtl/>
        </w:rPr>
        <w:t>ّ</w:t>
      </w:r>
      <w:r>
        <w:rPr>
          <w:rtl/>
        </w:rPr>
        <w:t xml:space="preserve"> العامل حين</w:t>
      </w:r>
      <w:r w:rsidR="00932C8F">
        <w:rPr>
          <w:rFonts w:hint="cs"/>
          <w:rtl/>
        </w:rPr>
        <w:t xml:space="preserve"> </w:t>
      </w:r>
      <w:r>
        <w:rPr>
          <w:rtl/>
        </w:rPr>
        <w:t>العمل إذا نواه لغير الله أو أشرك فيه مع الله غيره، فهو شرك ... والله عز</w:t>
      </w:r>
      <w:r w:rsidR="00932C8F">
        <w:rPr>
          <w:rFonts w:hint="cs"/>
          <w:rtl/>
        </w:rPr>
        <w:t>ّ</w:t>
      </w:r>
      <w:r>
        <w:rPr>
          <w:rtl/>
        </w:rPr>
        <w:t xml:space="preserve"> وجل</w:t>
      </w:r>
      <w:r w:rsidR="00932C8F">
        <w:rPr>
          <w:rFonts w:hint="cs"/>
          <w:rtl/>
        </w:rPr>
        <w:t xml:space="preserve">ّ </w:t>
      </w:r>
      <w:r>
        <w:rPr>
          <w:rtl/>
        </w:rPr>
        <w:t xml:space="preserve">يمنع من ذلك في القرآن الكريم إذ يقول: </w:t>
      </w:r>
      <w:r w:rsidRPr="00851423">
        <w:rPr>
          <w:rStyle w:val="libAlaemChar"/>
          <w:rtl/>
        </w:rPr>
        <w:t>(</w:t>
      </w:r>
      <w:r w:rsidR="00932C8F" w:rsidRPr="00932C8F">
        <w:rPr>
          <w:rStyle w:val="libAieChar"/>
          <w:rtl/>
        </w:rPr>
        <w:t>فَمَنْ کَانَ يَرْجُو لِقَاءَ رَبِّهِ فَلْيَعْمَلْ عَمَلاً صَالِحاً وَ لاَ يُشْرِکْ بِعِبَادَةِ رَبِّهِ أَحَداً</w:t>
      </w:r>
      <w:r w:rsidRPr="00851423">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 المائدة، الآية 64.</w:t>
      </w:r>
    </w:p>
    <w:p w:rsidR="008406C4" w:rsidRDefault="006F739F" w:rsidP="006F739F">
      <w:pPr>
        <w:pStyle w:val="libFootnote0"/>
        <w:rPr>
          <w:rtl/>
        </w:rPr>
      </w:pPr>
      <w:r>
        <w:rPr>
          <w:rtl/>
        </w:rPr>
        <w:t>2) سورة الكهف، الآية 110.</w:t>
      </w:r>
    </w:p>
    <w:p w:rsidR="006F739F" w:rsidRDefault="006F739F" w:rsidP="00D96FAA">
      <w:pPr>
        <w:pStyle w:val="libNormal"/>
      </w:pPr>
      <w:r>
        <w:rPr>
          <w:rtl/>
        </w:rPr>
        <w:br w:type="page"/>
      </w:r>
    </w:p>
    <w:p w:rsidR="008406C4" w:rsidRDefault="006F739F" w:rsidP="00F70A57">
      <w:pPr>
        <w:pStyle w:val="libNormal"/>
        <w:rPr>
          <w:rtl/>
        </w:rPr>
      </w:pPr>
      <w:r w:rsidRPr="00537012">
        <w:rPr>
          <w:rStyle w:val="libBold2Char"/>
          <w:rtl/>
        </w:rPr>
        <w:lastRenderedPageBreak/>
        <w:t>الحافظ:</w:t>
      </w:r>
      <w:r>
        <w:rPr>
          <w:rtl/>
        </w:rPr>
        <w:t xml:space="preserve"> استنادا</w:t>
      </w:r>
      <w:r w:rsidR="00F70A57">
        <w:rPr>
          <w:rFonts w:hint="cs"/>
          <w:rtl/>
        </w:rPr>
        <w:t>ً</w:t>
      </w:r>
      <w:r>
        <w:rPr>
          <w:rtl/>
        </w:rPr>
        <w:t xml:space="preserve"> </w:t>
      </w:r>
      <w:r w:rsidR="00F70A57">
        <w:rPr>
          <w:rFonts w:hint="cs"/>
          <w:rtl/>
        </w:rPr>
        <w:t>ا</w:t>
      </w:r>
      <w:r>
        <w:rPr>
          <w:rtl/>
        </w:rPr>
        <w:t>لى هذا الكلام الذي صدر منكم الآن فأنتم</w:t>
      </w:r>
      <w:r w:rsidR="00F70A57">
        <w:rPr>
          <w:rFonts w:hint="cs"/>
          <w:rtl/>
        </w:rPr>
        <w:t xml:space="preserve"> </w:t>
      </w:r>
      <w:r>
        <w:rPr>
          <w:rtl/>
        </w:rPr>
        <w:t>مشركون، لأن</w:t>
      </w:r>
      <w:r w:rsidR="00F70A57">
        <w:rPr>
          <w:rFonts w:hint="cs"/>
          <w:rtl/>
        </w:rPr>
        <w:t>ّ</w:t>
      </w:r>
      <w:r>
        <w:rPr>
          <w:rtl/>
        </w:rPr>
        <w:t>كم قلتم: إن</w:t>
      </w:r>
      <w:r w:rsidR="00F70A57">
        <w:rPr>
          <w:rFonts w:hint="cs"/>
          <w:rtl/>
        </w:rPr>
        <w:t>ّ</w:t>
      </w:r>
      <w:r>
        <w:rPr>
          <w:rtl/>
        </w:rPr>
        <w:t xml:space="preserve"> من نذر لغير الله فهو مشرك، والشيعة ينذرون لأئم</w:t>
      </w:r>
      <w:r w:rsidR="00F70A57">
        <w:rPr>
          <w:rFonts w:hint="cs"/>
          <w:rtl/>
        </w:rPr>
        <w:t>ّ</w:t>
      </w:r>
      <w:r>
        <w:rPr>
          <w:rtl/>
        </w:rPr>
        <w:t>تهم</w:t>
      </w:r>
      <w:r w:rsidR="00F70A57">
        <w:rPr>
          <w:rFonts w:hint="cs"/>
          <w:rtl/>
        </w:rPr>
        <w:t xml:space="preserve"> </w:t>
      </w:r>
      <w:r>
        <w:rPr>
          <w:rtl/>
        </w:rPr>
        <w:t>وأبناء أئم</w:t>
      </w:r>
      <w:r w:rsidR="00F70A57">
        <w:rPr>
          <w:rFonts w:hint="cs"/>
          <w:rtl/>
        </w:rPr>
        <w:t>ّ</w:t>
      </w:r>
      <w:r>
        <w:rPr>
          <w:rtl/>
        </w:rPr>
        <w:t>تهم.</w:t>
      </w:r>
    </w:p>
    <w:p w:rsidR="008406C4" w:rsidRDefault="006F739F" w:rsidP="00F70A57">
      <w:pPr>
        <w:pStyle w:val="Heading2Center"/>
        <w:rPr>
          <w:rtl/>
        </w:rPr>
      </w:pPr>
      <w:bookmarkStart w:id="99" w:name="_Toc531283934"/>
      <w:bookmarkStart w:id="100" w:name="_Toc531286795"/>
      <w:r>
        <w:rPr>
          <w:rtl/>
        </w:rPr>
        <w:t>«النذر عندنا»</w:t>
      </w:r>
      <w:bookmarkEnd w:id="99"/>
      <w:bookmarkEnd w:id="100"/>
    </w:p>
    <w:p w:rsidR="008406C4" w:rsidRDefault="006F739F" w:rsidP="00F70A57">
      <w:pPr>
        <w:pStyle w:val="libNormal"/>
        <w:rPr>
          <w:rtl/>
        </w:rPr>
      </w:pPr>
      <w:r w:rsidRPr="00537012">
        <w:rPr>
          <w:rStyle w:val="libBold2Char"/>
          <w:rtl/>
        </w:rPr>
        <w:t>قلت:</w:t>
      </w:r>
      <w:r>
        <w:rPr>
          <w:rtl/>
        </w:rPr>
        <w:t xml:space="preserve"> العقل السليم والمنطق ال</w:t>
      </w:r>
      <w:r w:rsidR="00F70A57">
        <w:rPr>
          <w:rFonts w:hint="cs"/>
          <w:rtl/>
        </w:rPr>
        <w:t>صحيح</w:t>
      </w:r>
      <w:r>
        <w:rPr>
          <w:rtl/>
        </w:rPr>
        <w:t xml:space="preserve"> يقضيان بأن</w:t>
      </w:r>
      <w:r w:rsidR="00F70A57">
        <w:rPr>
          <w:rFonts w:hint="cs"/>
          <w:rtl/>
        </w:rPr>
        <w:t>ّ</w:t>
      </w:r>
      <w:r>
        <w:rPr>
          <w:rtl/>
        </w:rPr>
        <w:t xml:space="preserve"> أحدا</w:t>
      </w:r>
      <w:r w:rsidR="00F70A57">
        <w:rPr>
          <w:rFonts w:hint="cs"/>
          <w:rtl/>
        </w:rPr>
        <w:t>ً</w:t>
      </w:r>
      <w:r>
        <w:rPr>
          <w:rtl/>
        </w:rPr>
        <w:t xml:space="preserve"> لو أراد أن</w:t>
      </w:r>
      <w:r w:rsidR="00F70A57">
        <w:rPr>
          <w:rFonts w:hint="cs"/>
          <w:rtl/>
        </w:rPr>
        <w:t xml:space="preserve"> </w:t>
      </w:r>
      <w:r>
        <w:rPr>
          <w:rtl/>
        </w:rPr>
        <w:t>يعرف عقائد قوم، فيجب أن لا ينظر إلى أقوال وأفعال جه</w:t>
      </w:r>
      <w:r w:rsidR="00F70A57">
        <w:rPr>
          <w:rFonts w:hint="cs"/>
          <w:rtl/>
        </w:rPr>
        <w:t>ّ</w:t>
      </w:r>
      <w:r>
        <w:rPr>
          <w:rtl/>
        </w:rPr>
        <w:t>الهم، وإن</w:t>
      </w:r>
      <w:r w:rsidR="00F70A57">
        <w:rPr>
          <w:rFonts w:hint="cs"/>
          <w:rtl/>
        </w:rPr>
        <w:t>ّ</w:t>
      </w:r>
      <w:r>
        <w:rPr>
          <w:rtl/>
        </w:rPr>
        <w:t>ما ينظر إلى مقال</w:t>
      </w:r>
      <w:r w:rsidR="00F70A57">
        <w:rPr>
          <w:rFonts w:hint="cs"/>
          <w:rtl/>
        </w:rPr>
        <w:t xml:space="preserve"> </w:t>
      </w:r>
      <w:r>
        <w:rPr>
          <w:rtl/>
        </w:rPr>
        <w:t>وأفعال علماء القوم.</w:t>
      </w:r>
    </w:p>
    <w:p w:rsidR="008406C4" w:rsidRDefault="006F739F" w:rsidP="006F739F">
      <w:pPr>
        <w:pStyle w:val="libNormal"/>
        <w:rPr>
          <w:rtl/>
        </w:rPr>
      </w:pPr>
      <w:r>
        <w:rPr>
          <w:rtl/>
        </w:rPr>
        <w:t>وأنتم إذا أردتم التحقيق عن الشيعة ومعتقداتهم، فعليكم أنتنظروا إلى كتب علمائهم ومحق</w:t>
      </w:r>
      <w:r w:rsidR="00F70A57">
        <w:rPr>
          <w:rFonts w:hint="cs"/>
          <w:rtl/>
        </w:rPr>
        <w:t>ّ</w:t>
      </w:r>
      <w:r>
        <w:rPr>
          <w:rtl/>
        </w:rPr>
        <w:t>قيهم، فتعرفوا الشيعة من خلال أقوال فقهائهم وأعمالهم.</w:t>
      </w:r>
    </w:p>
    <w:p w:rsidR="008406C4" w:rsidRDefault="006F739F" w:rsidP="006F739F">
      <w:pPr>
        <w:pStyle w:val="libNormal"/>
        <w:rPr>
          <w:rtl/>
        </w:rPr>
      </w:pPr>
      <w:r>
        <w:rPr>
          <w:rtl/>
        </w:rPr>
        <w:t>فإذا شاهدتم بعض العوام من</w:t>
      </w:r>
      <w:r w:rsidR="00F70A57">
        <w:rPr>
          <w:rFonts w:hint="cs"/>
          <w:rtl/>
        </w:rPr>
        <w:t>ّ</w:t>
      </w:r>
      <w:r>
        <w:rPr>
          <w:rtl/>
        </w:rPr>
        <w:t>ا قد نذر لأحد الأئم</w:t>
      </w:r>
      <w:r w:rsidR="00F70A57">
        <w:rPr>
          <w:rFonts w:hint="cs"/>
          <w:rtl/>
        </w:rPr>
        <w:t>ّ</w:t>
      </w:r>
      <w:r>
        <w:rPr>
          <w:rtl/>
        </w:rPr>
        <w:t xml:space="preserve">ة </w:t>
      </w:r>
      <w:r w:rsidRPr="00201CCF">
        <w:rPr>
          <w:rStyle w:val="libAlaemChar"/>
          <w:rtl/>
        </w:rPr>
        <w:t>عليه‌السلام</w:t>
      </w:r>
      <w:r>
        <w:rPr>
          <w:rtl/>
        </w:rPr>
        <w:t xml:space="preserve"> أو لأحد</w:t>
      </w:r>
      <w:r w:rsidR="00F70A57">
        <w:rPr>
          <w:rFonts w:hint="cs"/>
          <w:rtl/>
        </w:rPr>
        <w:t xml:space="preserve"> </w:t>
      </w:r>
      <w:r>
        <w:rPr>
          <w:rtl/>
        </w:rPr>
        <w:t xml:space="preserve">أبناء الأئمة </w:t>
      </w:r>
      <w:r w:rsidRPr="00201CCF">
        <w:rPr>
          <w:rStyle w:val="libAlaemChar"/>
          <w:rtl/>
        </w:rPr>
        <w:t>عليه‌السلام</w:t>
      </w:r>
      <w:r>
        <w:rPr>
          <w:rtl/>
        </w:rPr>
        <w:t xml:space="preserve"> أو أحد الصالحين، عن جهل بالمسألة، فلا تحسبوه من معتقدات</w:t>
      </w:r>
      <w:r w:rsidR="00F70A57">
        <w:rPr>
          <w:rFonts w:hint="cs"/>
          <w:rtl/>
        </w:rPr>
        <w:t xml:space="preserve"> </w:t>
      </w:r>
      <w:r>
        <w:rPr>
          <w:rtl/>
        </w:rPr>
        <w:t>الشيعة، فإن</w:t>
      </w:r>
      <w:r w:rsidR="00F70A57">
        <w:rPr>
          <w:rFonts w:hint="cs"/>
          <w:rtl/>
        </w:rPr>
        <w:t>ّ</w:t>
      </w:r>
      <w:r>
        <w:rPr>
          <w:rtl/>
        </w:rPr>
        <w:t xml:space="preserve"> </w:t>
      </w:r>
      <w:r w:rsidR="00F70A57">
        <w:rPr>
          <w:rFonts w:hint="cs"/>
          <w:rtl/>
        </w:rPr>
        <w:t xml:space="preserve">في </w:t>
      </w:r>
      <w:r>
        <w:rPr>
          <w:rtl/>
        </w:rPr>
        <w:t>كل</w:t>
      </w:r>
      <w:r w:rsidR="00F70A57">
        <w:rPr>
          <w:rFonts w:hint="cs"/>
          <w:rtl/>
        </w:rPr>
        <w:t>ّ</w:t>
      </w:r>
      <w:r>
        <w:rPr>
          <w:rtl/>
        </w:rPr>
        <w:t xml:space="preserve"> مذهب ومل</w:t>
      </w:r>
      <w:r w:rsidR="00F70A57">
        <w:rPr>
          <w:rFonts w:hint="cs"/>
          <w:rtl/>
        </w:rPr>
        <w:t>ّ</w:t>
      </w:r>
      <w:r>
        <w:rPr>
          <w:rtl/>
        </w:rPr>
        <w:t>ة يوجد هناك عوام يجهلون مسائل دينهم، وهذا ليس عندنا</w:t>
      </w:r>
      <w:r w:rsidR="00F70A57">
        <w:rPr>
          <w:rFonts w:hint="cs"/>
          <w:rtl/>
        </w:rPr>
        <w:t xml:space="preserve"> </w:t>
      </w:r>
      <w:r>
        <w:rPr>
          <w:rtl/>
        </w:rPr>
        <w:t>فحسب.</w:t>
      </w:r>
    </w:p>
    <w:p w:rsidR="008406C4" w:rsidRDefault="006F739F" w:rsidP="006F739F">
      <w:pPr>
        <w:pStyle w:val="libNormal"/>
        <w:rPr>
          <w:rtl/>
        </w:rPr>
      </w:pPr>
      <w:r>
        <w:rPr>
          <w:rtl/>
        </w:rPr>
        <w:t>وأنتم إذا لم تكونوا مغرضين، ولم تكونا بصدد خلق المعائب</w:t>
      </w:r>
      <w:r w:rsidR="00F70A57">
        <w:rPr>
          <w:rFonts w:hint="cs"/>
          <w:rtl/>
        </w:rPr>
        <w:t xml:space="preserve"> </w:t>
      </w:r>
      <w:r>
        <w:rPr>
          <w:rtl/>
        </w:rPr>
        <w:t>والأباطيل على الشيعة، فراجعوا كتب فقهائهم وانظروا إلى سيرة المؤمنين منهم</w:t>
      </w:r>
      <w:r w:rsidR="00F70A57">
        <w:rPr>
          <w:rFonts w:hint="cs"/>
          <w:rtl/>
        </w:rPr>
        <w:t xml:space="preserve"> </w:t>
      </w:r>
      <w:r>
        <w:rPr>
          <w:rtl/>
        </w:rPr>
        <w:t>العارفين للمسائل الدينية.</w:t>
      </w:r>
    </w:p>
    <w:p w:rsidR="008406C4" w:rsidRDefault="006F739F" w:rsidP="00F70A57">
      <w:pPr>
        <w:pStyle w:val="libNormal"/>
        <w:rPr>
          <w:rtl/>
        </w:rPr>
      </w:pPr>
      <w:r>
        <w:rPr>
          <w:rtl/>
        </w:rPr>
        <w:t>ف</w:t>
      </w:r>
      <w:r w:rsidR="00F70A57">
        <w:rPr>
          <w:rFonts w:hint="cs"/>
          <w:rtl/>
        </w:rPr>
        <w:t>إ</w:t>
      </w:r>
      <w:r>
        <w:rPr>
          <w:rtl/>
        </w:rPr>
        <w:t>ن</w:t>
      </w:r>
      <w:r w:rsidR="00F70A57">
        <w:rPr>
          <w:rFonts w:hint="cs"/>
          <w:rtl/>
        </w:rPr>
        <w:t>ّ</w:t>
      </w:r>
      <w:r>
        <w:rPr>
          <w:rtl/>
        </w:rPr>
        <w:t xml:space="preserve"> التوحيد الخاص والمصف</w:t>
      </w:r>
      <w:r w:rsidR="00F70A57">
        <w:rPr>
          <w:rFonts w:hint="cs"/>
          <w:rtl/>
        </w:rPr>
        <w:t>ّ</w:t>
      </w:r>
      <w:r>
        <w:rPr>
          <w:rtl/>
        </w:rPr>
        <w:t>ى من كل</w:t>
      </w:r>
      <w:r w:rsidR="00F70A57">
        <w:rPr>
          <w:rFonts w:hint="cs"/>
          <w:rtl/>
        </w:rPr>
        <w:t>ّ</w:t>
      </w:r>
      <w:r>
        <w:rPr>
          <w:rtl/>
        </w:rPr>
        <w:t xml:space="preserve"> شائبة لا يكون</w:t>
      </w:r>
      <w:r w:rsidR="00A13185">
        <w:rPr>
          <w:rtl/>
        </w:rPr>
        <w:t xml:space="preserve"> إلّا </w:t>
      </w:r>
      <w:r>
        <w:rPr>
          <w:rtl/>
        </w:rPr>
        <w:t>عند الشيعة الإمامية.</w:t>
      </w:r>
    </w:p>
    <w:p w:rsidR="008406C4" w:rsidRDefault="006F739F" w:rsidP="006F739F">
      <w:pPr>
        <w:pStyle w:val="libNormal"/>
        <w:rPr>
          <w:rtl/>
        </w:rPr>
      </w:pPr>
      <w:r>
        <w:rPr>
          <w:rtl/>
        </w:rPr>
        <w:t>وأرجو منكم أن تراجعوا كتاب</w:t>
      </w:r>
      <w:r w:rsidR="00F70A57">
        <w:rPr>
          <w:rFonts w:hint="cs"/>
          <w:rtl/>
        </w:rPr>
        <w:t>َ</w:t>
      </w:r>
      <w:r>
        <w:rPr>
          <w:rtl/>
        </w:rPr>
        <w:t>ي: شرح اللمعة، وشرائع الإسلام،وأي</w:t>
      </w:r>
      <w:r w:rsidR="00F70A57">
        <w:rPr>
          <w:rFonts w:hint="cs"/>
          <w:rtl/>
        </w:rPr>
        <w:t>ّ</w:t>
      </w:r>
      <w:r>
        <w:rPr>
          <w:rtl/>
        </w:rPr>
        <w:t xml:space="preserve"> كتاب آخر يضم</w:t>
      </w:r>
      <w:r w:rsidR="00F70A57">
        <w:rPr>
          <w:rFonts w:hint="cs"/>
          <w:rtl/>
        </w:rPr>
        <w:t>ّ</w:t>
      </w:r>
      <w:r>
        <w:rPr>
          <w:rtl/>
        </w:rPr>
        <w:t xml:space="preserve"> المسائل الفقهية، وحت</w:t>
      </w:r>
      <w:r w:rsidR="00F70A57">
        <w:rPr>
          <w:rFonts w:hint="cs"/>
          <w:rtl/>
        </w:rPr>
        <w:t>ّ</w:t>
      </w:r>
      <w:r>
        <w:rPr>
          <w:rtl/>
        </w:rPr>
        <w:t>ى الرسائل العلمية</w:t>
      </w:r>
    </w:p>
    <w:p w:rsidR="006F739F" w:rsidRDefault="006F739F" w:rsidP="00D96FAA">
      <w:pPr>
        <w:pStyle w:val="libNormal"/>
      </w:pPr>
      <w:r>
        <w:rPr>
          <w:rtl/>
        </w:rPr>
        <w:br w:type="page"/>
      </w:r>
    </w:p>
    <w:p w:rsidR="008406C4" w:rsidRDefault="006F739F" w:rsidP="00F70A57">
      <w:pPr>
        <w:pStyle w:val="libNormal0"/>
        <w:rPr>
          <w:rtl/>
        </w:rPr>
      </w:pPr>
      <w:r>
        <w:rPr>
          <w:rtl/>
        </w:rPr>
        <w:lastRenderedPageBreak/>
        <w:t>لفقهائنا المعاصرين، وهم مراجع الشيعة في مسائل دينهم.</w:t>
      </w:r>
    </w:p>
    <w:p w:rsidR="00495C13" w:rsidRDefault="006F739F" w:rsidP="006F739F">
      <w:pPr>
        <w:pStyle w:val="libNormal"/>
        <w:rPr>
          <w:rtl/>
        </w:rPr>
      </w:pPr>
      <w:r>
        <w:rPr>
          <w:rtl/>
        </w:rPr>
        <w:t>راجعوا في هذه الكتب «باب النذر» فتجدون إجماع فقهائنا: أن</w:t>
      </w:r>
      <w:r w:rsidR="00F70A57">
        <w:rPr>
          <w:rFonts w:hint="cs"/>
          <w:rtl/>
        </w:rPr>
        <w:t xml:space="preserve">ّ </w:t>
      </w:r>
      <w:r>
        <w:rPr>
          <w:rtl/>
        </w:rPr>
        <w:t xml:space="preserve">النذر </w:t>
      </w:r>
      <w:r w:rsidR="00495C13">
        <w:rPr>
          <w:rFonts w:hint="cs"/>
          <w:rtl/>
        </w:rPr>
        <w:t>عمل عبادي يجب فيه شرطان :</w:t>
      </w:r>
    </w:p>
    <w:p w:rsidR="00495C13" w:rsidRDefault="00495C13" w:rsidP="006F739F">
      <w:pPr>
        <w:pStyle w:val="libNormal"/>
        <w:rPr>
          <w:rtl/>
        </w:rPr>
      </w:pPr>
      <w:r w:rsidRPr="00537012">
        <w:rPr>
          <w:rStyle w:val="libBold2Char"/>
          <w:rFonts w:hint="cs"/>
          <w:rtl/>
        </w:rPr>
        <w:t>الأوّل :</w:t>
      </w:r>
      <w:r>
        <w:rPr>
          <w:rFonts w:hint="cs"/>
          <w:rtl/>
        </w:rPr>
        <w:t xml:space="preserve"> نيّة القربة، أنّه ينذر قربة إلى الله تعالى و خالصاً لوجهه سبحانه</w:t>
      </w:r>
    </w:p>
    <w:p w:rsidR="00495C13" w:rsidRDefault="00495C13" w:rsidP="006F739F">
      <w:pPr>
        <w:pStyle w:val="libNormal"/>
        <w:rPr>
          <w:rtl/>
        </w:rPr>
      </w:pPr>
      <w:r w:rsidRPr="00537012">
        <w:rPr>
          <w:rStyle w:val="libBold2Char"/>
          <w:rFonts w:hint="cs"/>
          <w:rtl/>
        </w:rPr>
        <w:t>و الثاني :</w:t>
      </w:r>
      <w:r>
        <w:rPr>
          <w:rFonts w:hint="cs"/>
          <w:rtl/>
        </w:rPr>
        <w:t xml:space="preserve"> إجزاء صيغة النذر بهذا الشكل :</w:t>
      </w:r>
      <w:r w:rsidRPr="00495C13">
        <w:rPr>
          <w:rFonts w:hint="cs"/>
          <w:rtl/>
        </w:rPr>
        <w:t xml:space="preserve"> </w:t>
      </w:r>
      <w:r w:rsidRPr="00743CF5">
        <w:rPr>
          <w:rFonts w:hint="cs"/>
          <w:rtl/>
        </w:rPr>
        <w:t>«</w:t>
      </w:r>
      <w:r>
        <w:rPr>
          <w:rFonts w:hint="cs"/>
          <w:rtl/>
        </w:rPr>
        <w:t xml:space="preserve"> لله عليّ أن : أفعل كذا و كذا، أو : </w:t>
      </w:r>
      <w:r w:rsidR="00E630CF">
        <w:rPr>
          <w:rFonts w:hint="cs"/>
          <w:rtl/>
        </w:rPr>
        <w:t>أترك كذا و كذا</w:t>
      </w:r>
      <w:r w:rsidR="00E630CF" w:rsidRPr="00743CF5">
        <w:rPr>
          <w:rFonts w:hint="cs"/>
          <w:rtl/>
        </w:rPr>
        <w:t>»</w:t>
      </w:r>
      <w:r w:rsidR="00E630CF">
        <w:rPr>
          <w:rFonts w:hint="cs"/>
          <w:rtl/>
        </w:rPr>
        <w:t xml:space="preserve"> فيذكر بدل الجملة الأخيرة، نذره إيجاباً كان أو سلباً. فإذا تعذّر عليه إجزاء الصيغة باللغة العربية أو صعب عليه ذلك، فيترجم مفهومه إلى لغته و يجريه بلسانه.</w:t>
      </w:r>
    </w:p>
    <w:p w:rsidR="008406C4" w:rsidRDefault="006F739F" w:rsidP="006F739F">
      <w:pPr>
        <w:pStyle w:val="libNormal"/>
        <w:rPr>
          <w:rtl/>
        </w:rPr>
      </w:pPr>
      <w:r>
        <w:rPr>
          <w:rtl/>
        </w:rPr>
        <w:t>وأم</w:t>
      </w:r>
      <w:r w:rsidR="00E630CF">
        <w:rPr>
          <w:rFonts w:hint="cs"/>
          <w:rtl/>
        </w:rPr>
        <w:t>ّ</w:t>
      </w:r>
      <w:r>
        <w:rPr>
          <w:rtl/>
        </w:rPr>
        <w:t>ا إذا نوى النذر لغير الله سبحانه أو أشرك معه آخر، سواء</w:t>
      </w:r>
      <w:r w:rsidR="00BD0967">
        <w:rPr>
          <w:rFonts w:hint="cs"/>
          <w:rtl/>
        </w:rPr>
        <w:t xml:space="preserve">ً </w:t>
      </w:r>
      <w:r>
        <w:rPr>
          <w:rtl/>
        </w:rPr>
        <w:t>كان نبيا</w:t>
      </w:r>
      <w:r w:rsidR="00BD0967">
        <w:rPr>
          <w:rFonts w:hint="cs"/>
          <w:rtl/>
        </w:rPr>
        <w:t>ً</w:t>
      </w:r>
      <w:r>
        <w:rPr>
          <w:rtl/>
        </w:rPr>
        <w:t xml:space="preserve"> أو إماما</w:t>
      </w:r>
      <w:r w:rsidR="00BD0967">
        <w:rPr>
          <w:rFonts w:hint="cs"/>
          <w:rtl/>
        </w:rPr>
        <w:t>ً</w:t>
      </w:r>
      <w:r>
        <w:rPr>
          <w:rtl/>
        </w:rPr>
        <w:t xml:space="preserve"> أو غيره، فالنذر باطل.</w:t>
      </w:r>
    </w:p>
    <w:p w:rsidR="008406C4" w:rsidRDefault="006F739F" w:rsidP="002300CC">
      <w:pPr>
        <w:pStyle w:val="libNormal"/>
        <w:rPr>
          <w:rtl/>
        </w:rPr>
      </w:pPr>
      <w:r>
        <w:rPr>
          <w:rtl/>
        </w:rPr>
        <w:t>وإذا نذر على الصورة الأخيرة عالما</w:t>
      </w:r>
      <w:r w:rsidR="00BD0967">
        <w:rPr>
          <w:rFonts w:hint="cs"/>
          <w:rtl/>
        </w:rPr>
        <w:t>ً</w:t>
      </w:r>
      <w:r>
        <w:rPr>
          <w:rtl/>
        </w:rPr>
        <w:t xml:space="preserve"> بالمسألة، فإن</w:t>
      </w:r>
      <w:r w:rsidR="00BD0967">
        <w:rPr>
          <w:rFonts w:hint="cs"/>
          <w:rtl/>
        </w:rPr>
        <w:t>ّ</w:t>
      </w:r>
      <w:r>
        <w:rPr>
          <w:rtl/>
        </w:rPr>
        <w:t xml:space="preserve"> عمله حرام</w:t>
      </w:r>
      <w:r w:rsidR="00BD0967">
        <w:rPr>
          <w:rFonts w:hint="cs"/>
          <w:rtl/>
        </w:rPr>
        <w:t xml:space="preserve"> </w:t>
      </w:r>
      <w:r>
        <w:rPr>
          <w:rtl/>
        </w:rPr>
        <w:t>وشرك بالله عز</w:t>
      </w:r>
      <w:r w:rsidR="00BD0967">
        <w:rPr>
          <w:rFonts w:hint="cs"/>
          <w:rtl/>
        </w:rPr>
        <w:t>ّ</w:t>
      </w:r>
      <w:r>
        <w:rPr>
          <w:rtl/>
        </w:rPr>
        <w:t xml:space="preserve"> وجل</w:t>
      </w:r>
      <w:r w:rsidR="00BD0967">
        <w:rPr>
          <w:rFonts w:hint="cs"/>
          <w:rtl/>
        </w:rPr>
        <w:t>ّ</w:t>
      </w:r>
      <w:r>
        <w:rPr>
          <w:rtl/>
        </w:rPr>
        <w:t xml:space="preserve">، فقد قال تعالى: </w:t>
      </w:r>
      <w:r w:rsidRPr="00851423">
        <w:rPr>
          <w:rStyle w:val="libAlaemChar"/>
          <w:rtl/>
        </w:rPr>
        <w:t>(</w:t>
      </w:r>
      <w:r w:rsidR="002300CC" w:rsidRPr="002300CC">
        <w:rPr>
          <w:rStyle w:val="libAieChar"/>
          <w:rtl/>
        </w:rPr>
        <w:t>وَ لاَ يُشْرِکْ بِعِبَادَةِ رَبِّهِ أَحَداً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فيجب على العلماء أن يعل</w:t>
      </w:r>
      <w:r w:rsidR="0078504C">
        <w:rPr>
          <w:rFonts w:hint="cs"/>
          <w:rtl/>
        </w:rPr>
        <w:t>ّ</w:t>
      </w:r>
      <w:r>
        <w:rPr>
          <w:rtl/>
        </w:rPr>
        <w:t>موا الجاهلين ويبي</w:t>
      </w:r>
      <w:r w:rsidR="0078504C">
        <w:rPr>
          <w:rFonts w:hint="cs"/>
          <w:rtl/>
        </w:rPr>
        <w:t>ّ</w:t>
      </w:r>
      <w:r>
        <w:rPr>
          <w:rtl/>
        </w:rPr>
        <w:t>نوا لهم كل</w:t>
      </w:r>
      <w:r w:rsidR="0078504C">
        <w:rPr>
          <w:rFonts w:hint="cs"/>
          <w:rtl/>
        </w:rPr>
        <w:t>ّ</w:t>
      </w:r>
      <w:r>
        <w:rPr>
          <w:rtl/>
        </w:rPr>
        <w:t xml:space="preserve"> مسائل</w:t>
      </w:r>
      <w:r w:rsidR="0078504C">
        <w:rPr>
          <w:rFonts w:hint="cs"/>
          <w:rtl/>
        </w:rPr>
        <w:t xml:space="preserve"> </w:t>
      </w:r>
      <w:r>
        <w:rPr>
          <w:rtl/>
        </w:rPr>
        <w:t>الدين، ومنها مسائل النذر، فالنذر يكون لله وحده لا شريك له، ولكن</w:t>
      </w:r>
      <w:r w:rsidR="0078504C">
        <w:rPr>
          <w:rFonts w:hint="cs"/>
          <w:rtl/>
        </w:rPr>
        <w:t>ّ</w:t>
      </w:r>
      <w:r>
        <w:rPr>
          <w:rtl/>
        </w:rPr>
        <w:t xml:space="preserve"> الناذر يكون</w:t>
      </w:r>
      <w:r w:rsidR="0078504C">
        <w:rPr>
          <w:rFonts w:hint="cs"/>
          <w:rtl/>
        </w:rPr>
        <w:t xml:space="preserve"> </w:t>
      </w:r>
      <w:r>
        <w:rPr>
          <w:rtl/>
        </w:rPr>
        <w:t>مخي</w:t>
      </w:r>
      <w:r w:rsidR="0078504C">
        <w:rPr>
          <w:rFonts w:hint="cs"/>
          <w:rtl/>
        </w:rPr>
        <w:t>ّ</w:t>
      </w:r>
      <w:r>
        <w:rPr>
          <w:rtl/>
        </w:rPr>
        <w:t>را</w:t>
      </w:r>
      <w:r w:rsidR="0078504C">
        <w:rPr>
          <w:rFonts w:hint="cs"/>
          <w:rtl/>
        </w:rPr>
        <w:t>ً</w:t>
      </w:r>
      <w:r>
        <w:rPr>
          <w:rtl/>
        </w:rPr>
        <w:t xml:space="preserve"> في تعيين مصرف النذر، فمثلا</w:t>
      </w:r>
      <w:r w:rsidR="0078504C">
        <w:rPr>
          <w:rFonts w:hint="cs"/>
          <w:rtl/>
        </w:rPr>
        <w:t>ً</w:t>
      </w:r>
      <w:r>
        <w:rPr>
          <w:rtl/>
        </w:rPr>
        <w:t>:</w:t>
      </w:r>
    </w:p>
    <w:p w:rsidR="008406C4" w:rsidRDefault="006F739F" w:rsidP="006F739F">
      <w:pPr>
        <w:pStyle w:val="libNormal"/>
        <w:rPr>
          <w:rtl/>
        </w:rPr>
      </w:pPr>
      <w:r>
        <w:rPr>
          <w:rtl/>
        </w:rPr>
        <w:t>له أن يقول: لله علي</w:t>
      </w:r>
      <w:r w:rsidR="0078504C">
        <w:rPr>
          <w:rFonts w:hint="cs"/>
          <w:rtl/>
        </w:rPr>
        <w:t>ّ</w:t>
      </w:r>
      <w:r>
        <w:rPr>
          <w:rtl/>
        </w:rPr>
        <w:t xml:space="preserve"> نذر أن أذبح شاة عند مرقد النبي </w:t>
      </w:r>
      <w:r w:rsidRPr="00201CCF">
        <w:rPr>
          <w:rStyle w:val="libAlaemChar"/>
          <w:rtl/>
        </w:rPr>
        <w:t>صلى‌الله‌عليه‌وآله</w:t>
      </w:r>
      <w:r>
        <w:rPr>
          <w:rtl/>
        </w:rPr>
        <w:t xml:space="preserve"> أوعند مرقد الإمام علي </w:t>
      </w:r>
      <w:r w:rsidRPr="00201CCF">
        <w:rPr>
          <w:rStyle w:val="libAlaemChar"/>
          <w:rtl/>
        </w:rPr>
        <w:t>عليه‌السلام</w:t>
      </w:r>
      <w:r>
        <w:rPr>
          <w:rtl/>
        </w:rPr>
        <w:t xml:space="preserve"> أو غيرهما أو يقول: لله عل</w:t>
      </w:r>
      <w:r w:rsidR="0078504C">
        <w:rPr>
          <w:rFonts w:hint="cs"/>
          <w:rtl/>
        </w:rPr>
        <w:t>َ</w:t>
      </w:r>
      <w:r>
        <w:rPr>
          <w:rtl/>
        </w:rPr>
        <w:t>ي</w:t>
      </w:r>
      <w:r w:rsidR="0078504C">
        <w:rPr>
          <w:rFonts w:hint="cs"/>
          <w:rtl/>
        </w:rPr>
        <w:t>ّ</w:t>
      </w:r>
      <w:r w:rsidR="0078504C">
        <w:rPr>
          <w:rtl/>
        </w:rPr>
        <w:t xml:space="preserve"> نذر أن أذبح شاة و</w:t>
      </w:r>
      <w:r w:rsidR="0078504C">
        <w:rPr>
          <w:rFonts w:hint="cs"/>
          <w:rtl/>
        </w:rPr>
        <w:t>اُ</w:t>
      </w:r>
      <w:r>
        <w:rPr>
          <w:rtl/>
        </w:rPr>
        <w:t>طعم لحمها السادة الشرفاء، أو الفقراء، أو العلماء ... إلى آخره.</w:t>
      </w:r>
    </w:p>
    <w:p w:rsidR="008406C4" w:rsidRDefault="006F739F" w:rsidP="006F739F">
      <w:pPr>
        <w:pStyle w:val="libNormal"/>
        <w:rPr>
          <w:rtl/>
        </w:rPr>
      </w:pPr>
      <w:r>
        <w:rPr>
          <w:rtl/>
        </w:rPr>
        <w:t>أو يقول: لله عل</w:t>
      </w:r>
      <w:r w:rsidR="0078504C">
        <w:rPr>
          <w:rFonts w:hint="cs"/>
          <w:rtl/>
        </w:rPr>
        <w:t>َ</w:t>
      </w:r>
      <w:r>
        <w:rPr>
          <w:rtl/>
        </w:rPr>
        <w:t>ي</w:t>
      </w:r>
      <w:r w:rsidR="0078504C">
        <w:rPr>
          <w:rFonts w:hint="cs"/>
          <w:rtl/>
        </w:rPr>
        <w:t>َّ</w:t>
      </w:r>
      <w:r w:rsidR="0078504C">
        <w:rPr>
          <w:rtl/>
        </w:rPr>
        <w:t xml:space="preserve"> نذر أن </w:t>
      </w:r>
      <w:r w:rsidR="0078504C">
        <w:rPr>
          <w:rFonts w:hint="cs"/>
          <w:rtl/>
        </w:rPr>
        <w:t>اُ</w:t>
      </w:r>
      <w:r>
        <w:rPr>
          <w:rtl/>
        </w:rPr>
        <w:t>عطي ثوبا</w:t>
      </w:r>
      <w:r w:rsidR="0078504C">
        <w:rPr>
          <w:rFonts w:hint="cs"/>
          <w:rtl/>
        </w:rPr>
        <w:t>ً</w:t>
      </w:r>
      <w:r>
        <w:rPr>
          <w:rtl/>
        </w:rPr>
        <w:t xml:space="preserve"> لفلان بالتعيين، أو لعالم</w:t>
      </w:r>
      <w:r w:rsidR="0078504C">
        <w:rPr>
          <w:rFonts w:hint="cs"/>
          <w:rtl/>
        </w:rPr>
        <w:t>ٍ</w:t>
      </w:r>
      <w:r>
        <w:rPr>
          <w:rtl/>
        </w:rPr>
        <w:t>، على غير تعيين.</w:t>
      </w:r>
    </w:p>
    <w:p w:rsidR="008406C4" w:rsidRDefault="006F739F" w:rsidP="006F739F">
      <w:pPr>
        <w:pStyle w:val="libNormal"/>
        <w:rPr>
          <w:rtl/>
        </w:rPr>
      </w:pPr>
      <w:r>
        <w:rPr>
          <w:rtl/>
        </w:rPr>
        <w:t>فكل</w:t>
      </w:r>
      <w:r w:rsidR="0078504C">
        <w:rPr>
          <w:rFonts w:hint="cs"/>
          <w:rtl/>
        </w:rPr>
        <w:t>ّ</w:t>
      </w:r>
      <w:r>
        <w:rPr>
          <w:rtl/>
        </w:rPr>
        <w:t xml:space="preserve"> هذه الصيغ في النذر صحيحة، ولكن إذا لم يذكر الله كأن يقول: نذرت للنبي</w:t>
      </w:r>
      <w:r w:rsidR="0078504C">
        <w:rPr>
          <w:rFonts w:hint="cs"/>
          <w:rtl/>
        </w:rPr>
        <w:t>ّ</w:t>
      </w:r>
      <w:r>
        <w:rPr>
          <w:rtl/>
        </w:rPr>
        <w:t xml:space="preserve"> أو الإمام أو الفقيه أو الفقير أو اليتيم ... إلى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الكهف، الآية 110.</w:t>
      </w:r>
    </w:p>
    <w:p w:rsidR="006F739F" w:rsidRDefault="006F739F" w:rsidP="00D96FAA">
      <w:pPr>
        <w:pStyle w:val="libNormal"/>
      </w:pPr>
      <w:r>
        <w:rPr>
          <w:rtl/>
        </w:rPr>
        <w:br w:type="page"/>
      </w:r>
    </w:p>
    <w:p w:rsidR="008406C4" w:rsidRDefault="006F739F" w:rsidP="0078504C">
      <w:pPr>
        <w:pStyle w:val="libNormal0"/>
        <w:rPr>
          <w:rtl/>
        </w:rPr>
      </w:pPr>
      <w:r>
        <w:rPr>
          <w:rtl/>
        </w:rPr>
        <w:lastRenderedPageBreak/>
        <w:t>آخره، كل</w:t>
      </w:r>
      <w:r w:rsidR="0078504C">
        <w:rPr>
          <w:rFonts w:hint="cs"/>
          <w:rtl/>
        </w:rPr>
        <w:t>ّ</w:t>
      </w:r>
      <w:r>
        <w:rPr>
          <w:rtl/>
        </w:rPr>
        <w:t xml:space="preserve"> هذه الصيغباطلة غير صحيحة.</w:t>
      </w:r>
    </w:p>
    <w:p w:rsidR="008406C4" w:rsidRDefault="006F739F" w:rsidP="006F739F">
      <w:pPr>
        <w:pStyle w:val="libNormal"/>
        <w:rPr>
          <w:rtl/>
        </w:rPr>
      </w:pPr>
      <w:r>
        <w:rPr>
          <w:rtl/>
        </w:rPr>
        <w:t>وكذلك إذا ذكر الله سبحانه مع آخر ... كأن يقول: نذرت لله</w:t>
      </w:r>
      <w:r w:rsidR="0078504C">
        <w:rPr>
          <w:rFonts w:hint="cs"/>
          <w:rtl/>
        </w:rPr>
        <w:t xml:space="preserve"> </w:t>
      </w:r>
      <w:r>
        <w:rPr>
          <w:rtl/>
        </w:rPr>
        <w:t>وللنبي</w:t>
      </w:r>
      <w:r w:rsidR="0078504C">
        <w:rPr>
          <w:rFonts w:hint="cs"/>
          <w:rtl/>
        </w:rPr>
        <w:t>ّ</w:t>
      </w:r>
      <w:r>
        <w:rPr>
          <w:rtl/>
        </w:rPr>
        <w:t>، أو نذرت لله ولفلان ... فهو باطل وغير صحيح وكان آثما</w:t>
      </w:r>
      <w:r w:rsidR="0078504C">
        <w:rPr>
          <w:rFonts w:hint="cs"/>
          <w:rtl/>
        </w:rPr>
        <w:t>ً</w:t>
      </w:r>
      <w:r>
        <w:rPr>
          <w:rtl/>
        </w:rPr>
        <w:t xml:space="preserve"> إن</w:t>
      </w:r>
      <w:r w:rsidR="0078504C">
        <w:rPr>
          <w:rFonts w:hint="cs"/>
          <w:rtl/>
        </w:rPr>
        <w:t>ْ</w:t>
      </w:r>
      <w:r>
        <w:rPr>
          <w:rtl/>
        </w:rPr>
        <w:t xml:space="preserve"> كان عالما</w:t>
      </w:r>
      <w:r w:rsidR="0078504C">
        <w:rPr>
          <w:rFonts w:hint="cs"/>
          <w:rtl/>
        </w:rPr>
        <w:t xml:space="preserve">ً </w:t>
      </w:r>
      <w:r>
        <w:rPr>
          <w:rtl/>
        </w:rPr>
        <w:t>بالمسألة فنذره باطل وهو غير آثم.</w:t>
      </w:r>
    </w:p>
    <w:p w:rsidR="008406C4" w:rsidRDefault="006F739F" w:rsidP="006F739F">
      <w:pPr>
        <w:pStyle w:val="libNormal"/>
        <w:rPr>
          <w:rtl/>
        </w:rPr>
      </w:pPr>
      <w:r>
        <w:rPr>
          <w:rtl/>
        </w:rPr>
        <w:t>فالواجب علينا وعلى كل</w:t>
      </w:r>
      <w:r w:rsidR="0078504C">
        <w:rPr>
          <w:rFonts w:hint="cs"/>
          <w:rtl/>
        </w:rPr>
        <w:t>ّ</w:t>
      </w:r>
      <w:r>
        <w:rPr>
          <w:rtl/>
        </w:rPr>
        <w:t xml:space="preserve"> فقيه وعالم أن يبل</w:t>
      </w:r>
      <w:r w:rsidR="0078504C">
        <w:rPr>
          <w:rFonts w:hint="cs"/>
          <w:rtl/>
        </w:rPr>
        <w:t>ّ</w:t>
      </w:r>
      <w:r>
        <w:rPr>
          <w:rtl/>
        </w:rPr>
        <w:t>غ مسائل الدين ويكتبأحكامه الإلهي</w:t>
      </w:r>
      <w:r w:rsidR="0078504C">
        <w:rPr>
          <w:rFonts w:hint="cs"/>
          <w:rtl/>
        </w:rPr>
        <w:t>ّ</w:t>
      </w:r>
      <w:r>
        <w:rPr>
          <w:rtl/>
        </w:rPr>
        <w:t>ة ويعرضها على العوام ليتعل</w:t>
      </w:r>
      <w:r w:rsidR="0078504C">
        <w:rPr>
          <w:rFonts w:hint="cs"/>
          <w:rtl/>
        </w:rPr>
        <w:t>ّ</w:t>
      </w:r>
      <w:r>
        <w:rPr>
          <w:rtl/>
        </w:rPr>
        <w:t>موا ويعملوا بها.</w:t>
      </w:r>
    </w:p>
    <w:p w:rsidR="008406C4" w:rsidRDefault="006F739F" w:rsidP="006F739F">
      <w:pPr>
        <w:pStyle w:val="libNormal"/>
        <w:rPr>
          <w:rtl/>
        </w:rPr>
      </w:pPr>
      <w:r>
        <w:rPr>
          <w:rtl/>
        </w:rPr>
        <w:t>ويجب على العوام أيضا</w:t>
      </w:r>
      <w:r w:rsidR="0078504C">
        <w:rPr>
          <w:rFonts w:hint="cs"/>
          <w:rtl/>
        </w:rPr>
        <w:t>ً</w:t>
      </w:r>
      <w:r>
        <w:rPr>
          <w:rtl/>
        </w:rPr>
        <w:t xml:space="preserve"> استماع المسائل الدينية وتعل</w:t>
      </w:r>
      <w:r w:rsidR="00D512C8">
        <w:rPr>
          <w:rFonts w:hint="cs"/>
          <w:rtl/>
        </w:rPr>
        <w:t>ّ</w:t>
      </w:r>
      <w:r>
        <w:rPr>
          <w:rtl/>
        </w:rPr>
        <w:t>مها والعمل</w:t>
      </w:r>
      <w:r w:rsidR="00D512C8">
        <w:rPr>
          <w:rFonts w:hint="cs"/>
          <w:rtl/>
        </w:rPr>
        <w:t xml:space="preserve"> </w:t>
      </w:r>
      <w:r>
        <w:rPr>
          <w:rtl/>
        </w:rPr>
        <w:t>بها، فإذا ما تعل</w:t>
      </w:r>
      <w:r w:rsidR="00D512C8">
        <w:rPr>
          <w:rFonts w:hint="cs"/>
          <w:rtl/>
        </w:rPr>
        <w:t>ّ</w:t>
      </w:r>
      <w:r>
        <w:rPr>
          <w:rtl/>
        </w:rPr>
        <w:t>موا ولم يعملوا بتكاليفهم كما ينبغي، فالإشكال يرد عليهم لا على</w:t>
      </w:r>
      <w:r w:rsidR="00D512C8">
        <w:rPr>
          <w:rFonts w:hint="cs"/>
          <w:rtl/>
        </w:rPr>
        <w:t xml:space="preserve"> </w:t>
      </w:r>
      <w:r>
        <w:rPr>
          <w:rtl/>
        </w:rPr>
        <w:t>دينهم ومذهبهم.</w:t>
      </w:r>
    </w:p>
    <w:p w:rsidR="008406C4" w:rsidRDefault="006F739F" w:rsidP="006F739F">
      <w:pPr>
        <w:pStyle w:val="libNormal"/>
        <w:rPr>
          <w:rtl/>
        </w:rPr>
      </w:pPr>
      <w:r>
        <w:rPr>
          <w:rtl/>
        </w:rPr>
        <w:t>وكم من أهل الس</w:t>
      </w:r>
      <w:r w:rsidR="00D512C8">
        <w:rPr>
          <w:rFonts w:hint="cs"/>
          <w:rtl/>
        </w:rPr>
        <w:t>ُ</w:t>
      </w:r>
      <w:r>
        <w:rPr>
          <w:rtl/>
        </w:rPr>
        <w:t>ن</w:t>
      </w:r>
      <w:r w:rsidR="00D512C8">
        <w:rPr>
          <w:rFonts w:hint="cs"/>
          <w:rtl/>
        </w:rPr>
        <w:t>ّ</w:t>
      </w:r>
      <w:r>
        <w:rPr>
          <w:rtl/>
        </w:rPr>
        <w:t>ة والجماعة يشربون الخمر ويلعبون القمار</w:t>
      </w:r>
      <w:r w:rsidR="00D512C8">
        <w:rPr>
          <w:rFonts w:hint="cs"/>
          <w:rtl/>
        </w:rPr>
        <w:t xml:space="preserve"> </w:t>
      </w:r>
      <w:r>
        <w:rPr>
          <w:rtl/>
        </w:rPr>
        <w:t>و</w:t>
      </w:r>
      <w:r w:rsidR="00D512C8">
        <w:rPr>
          <w:rFonts w:hint="cs"/>
          <w:rtl/>
        </w:rPr>
        <w:t xml:space="preserve"> </w:t>
      </w:r>
      <w:r>
        <w:rPr>
          <w:rtl/>
        </w:rPr>
        <w:t>يرتكبون الفاحشة، فهل هذا دليل على أن</w:t>
      </w:r>
      <w:r w:rsidR="00D512C8">
        <w:rPr>
          <w:rFonts w:hint="cs"/>
          <w:rtl/>
        </w:rPr>
        <w:t>ّ</w:t>
      </w:r>
      <w:r>
        <w:rPr>
          <w:rtl/>
        </w:rPr>
        <w:t xml:space="preserve"> مذهبهم يجيز </w:t>
      </w:r>
      <w:r w:rsidR="00D512C8">
        <w:rPr>
          <w:rtl/>
        </w:rPr>
        <w:t>لهم تلك المعاصي والذنوب؟!وهل ال</w:t>
      </w:r>
      <w:r w:rsidR="00D512C8">
        <w:rPr>
          <w:rFonts w:hint="cs"/>
          <w:rtl/>
        </w:rPr>
        <w:t>إ</w:t>
      </w:r>
      <w:r>
        <w:rPr>
          <w:rtl/>
        </w:rPr>
        <w:t>شكال يرد على مذهبهم أم عليهم؟!</w:t>
      </w:r>
    </w:p>
    <w:p w:rsidR="008406C4" w:rsidRDefault="006F739F" w:rsidP="00D512C8">
      <w:pPr>
        <w:pStyle w:val="Heading2Center"/>
        <w:rPr>
          <w:rtl/>
        </w:rPr>
      </w:pPr>
      <w:bookmarkStart w:id="101" w:name="_Toc531283935"/>
      <w:bookmarkStart w:id="102" w:name="_Toc531286796"/>
      <w:r>
        <w:rPr>
          <w:rtl/>
        </w:rPr>
        <w:t>«الشرك الخفي»</w:t>
      </w:r>
      <w:bookmarkEnd w:id="101"/>
      <w:bookmarkEnd w:id="102"/>
    </w:p>
    <w:p w:rsidR="008406C4" w:rsidRDefault="006F739F" w:rsidP="006F739F">
      <w:pPr>
        <w:pStyle w:val="libNormal"/>
        <w:rPr>
          <w:rtl/>
        </w:rPr>
      </w:pPr>
      <w:r>
        <w:rPr>
          <w:rtl/>
        </w:rPr>
        <w:t>أم</w:t>
      </w:r>
      <w:r w:rsidR="00D512C8">
        <w:rPr>
          <w:rFonts w:hint="cs"/>
          <w:rtl/>
        </w:rPr>
        <w:t>ّ</w:t>
      </w:r>
      <w:r>
        <w:rPr>
          <w:rtl/>
        </w:rPr>
        <w:t>ا القسم الثاني من الشرك، فهو الخفي</w:t>
      </w:r>
      <w:r w:rsidR="00D512C8">
        <w:rPr>
          <w:rFonts w:hint="cs"/>
          <w:rtl/>
        </w:rPr>
        <w:t>ّ</w:t>
      </w:r>
      <w:r>
        <w:rPr>
          <w:rtl/>
        </w:rPr>
        <w:t>، ويتحق</w:t>
      </w:r>
      <w:r w:rsidR="00D512C8">
        <w:rPr>
          <w:rFonts w:hint="cs"/>
          <w:rtl/>
        </w:rPr>
        <w:t>ّ</w:t>
      </w:r>
      <w:r>
        <w:rPr>
          <w:rtl/>
        </w:rPr>
        <w:t>ق في ني</w:t>
      </w:r>
      <w:r w:rsidR="00D512C8">
        <w:rPr>
          <w:rFonts w:hint="cs"/>
          <w:rtl/>
        </w:rPr>
        <w:t>ّ</w:t>
      </w:r>
      <w:r>
        <w:rPr>
          <w:rtl/>
        </w:rPr>
        <w:t>ة الرياءوالسمعة في العبادات.</w:t>
      </w:r>
    </w:p>
    <w:p w:rsidR="008406C4" w:rsidRDefault="006F739F" w:rsidP="006F739F">
      <w:pPr>
        <w:pStyle w:val="libNormal"/>
        <w:rPr>
          <w:rtl/>
        </w:rPr>
      </w:pPr>
      <w:r>
        <w:rPr>
          <w:rtl/>
        </w:rPr>
        <w:t>فقد ورد في الخبر: إن</w:t>
      </w:r>
      <w:r w:rsidR="00D512C8">
        <w:rPr>
          <w:rFonts w:hint="cs"/>
          <w:rtl/>
        </w:rPr>
        <w:t>ّ</w:t>
      </w:r>
      <w:r>
        <w:rPr>
          <w:rtl/>
        </w:rPr>
        <w:t xml:space="preserve"> من صل</w:t>
      </w:r>
      <w:r w:rsidR="00D512C8">
        <w:rPr>
          <w:rFonts w:hint="cs"/>
          <w:rtl/>
        </w:rPr>
        <w:t>ّ</w:t>
      </w:r>
      <w:r>
        <w:rPr>
          <w:rtl/>
        </w:rPr>
        <w:t>ى أو صام أو حج</w:t>
      </w:r>
      <w:r w:rsidR="00D512C8">
        <w:rPr>
          <w:rFonts w:hint="cs"/>
          <w:rtl/>
        </w:rPr>
        <w:t>ّ</w:t>
      </w:r>
      <w:r>
        <w:rPr>
          <w:rtl/>
        </w:rPr>
        <w:t>، وهو يريد بذلك أنيمدحه الناس فقد أشرك في عمله</w:t>
      </w:r>
      <w:r w:rsidRPr="000B0BDE">
        <w:rPr>
          <w:rStyle w:val="libFootnotenumChar"/>
          <w:rtl/>
        </w:rPr>
        <w:t>(1)</w:t>
      </w:r>
      <w:r>
        <w:rPr>
          <w:rtl/>
        </w:rPr>
        <w:t>.</w:t>
      </w:r>
    </w:p>
    <w:p w:rsidR="008406C4" w:rsidRDefault="006F739F" w:rsidP="006F739F">
      <w:pPr>
        <w:pStyle w:val="libNormal"/>
        <w:rPr>
          <w:rtl/>
        </w:rPr>
      </w:pPr>
      <w:r>
        <w:rPr>
          <w:rtl/>
        </w:rPr>
        <w:t>وفي الخبر المروي</w:t>
      </w:r>
      <w:r w:rsidR="00D512C8">
        <w:rPr>
          <w:rFonts w:hint="cs"/>
          <w:rtl/>
        </w:rPr>
        <w:t>ّ</w:t>
      </w:r>
      <w:r>
        <w:rPr>
          <w:rtl/>
        </w:rPr>
        <w:t xml:space="preserve"> عن الإمام جعفر بن محمد الصادق </w:t>
      </w:r>
      <w:r w:rsidRPr="00201CCF">
        <w:rPr>
          <w:rStyle w:val="libAlaemChar"/>
          <w:rtl/>
        </w:rPr>
        <w:t>عليه‌السلام</w:t>
      </w:r>
      <w:r>
        <w:rPr>
          <w:rtl/>
        </w:rPr>
        <w:t xml:space="preserve"> أن</w:t>
      </w:r>
      <w:r w:rsidR="00D512C8">
        <w:rPr>
          <w:rFonts w:hint="cs"/>
          <w:rtl/>
        </w:rPr>
        <w:t>ّ</w:t>
      </w:r>
      <w:r>
        <w:rPr>
          <w:rtl/>
        </w:rPr>
        <w:t>ه قال:لو أن</w:t>
      </w:r>
      <w:r w:rsidR="00633EC4">
        <w:rPr>
          <w:rFonts w:hint="cs"/>
          <w:rtl/>
        </w:rPr>
        <w:t>ّ</w:t>
      </w:r>
      <w:r>
        <w:rPr>
          <w:rtl/>
        </w:rPr>
        <w:t xml:space="preserve"> عبدا</w:t>
      </w:r>
      <w:r w:rsidR="00633EC4">
        <w:rPr>
          <w:rFonts w:hint="cs"/>
          <w:rtl/>
        </w:rPr>
        <w:t>ً</w:t>
      </w:r>
      <w:r>
        <w:rPr>
          <w:rtl/>
        </w:rPr>
        <w:t xml:space="preserve"> عمل عملا</w:t>
      </w:r>
      <w:r w:rsidR="00633EC4">
        <w:rPr>
          <w:rFonts w:hint="cs"/>
          <w:rtl/>
        </w:rPr>
        <w:t>ً</w:t>
      </w:r>
      <w:r>
        <w:rPr>
          <w:rtl/>
        </w:rPr>
        <w:t xml:space="preserve"> يطلب به رحمة</w:t>
      </w:r>
      <w:r w:rsidRPr="000B0BDE">
        <w:rPr>
          <w:rStyle w:val="libFootnotenumChar"/>
          <w:rtl/>
        </w:rPr>
        <w:t>(2)</w:t>
      </w:r>
      <w:r>
        <w:rPr>
          <w:rtl/>
        </w:rPr>
        <w:t xml:space="preserve"> الله والدار الآخرة ثمّ</w:t>
      </w:r>
    </w:p>
    <w:p w:rsidR="006F739F" w:rsidRDefault="006F739F" w:rsidP="006F739F">
      <w:pPr>
        <w:pStyle w:val="libLine"/>
      </w:pPr>
      <w:r>
        <w:rPr>
          <w:rtl/>
        </w:rPr>
        <w:t>____________________</w:t>
      </w:r>
    </w:p>
    <w:p w:rsidR="008406C4" w:rsidRDefault="006F739F" w:rsidP="006F739F">
      <w:pPr>
        <w:pStyle w:val="libFootnote0"/>
        <w:rPr>
          <w:rtl/>
        </w:rPr>
      </w:pPr>
      <w:r>
        <w:rPr>
          <w:rtl/>
        </w:rPr>
        <w:t>1) لاحظ تفسير القمي وتفسير العي</w:t>
      </w:r>
      <w:r w:rsidR="00633EC4">
        <w:rPr>
          <w:rFonts w:hint="cs"/>
          <w:rtl/>
        </w:rPr>
        <w:t>ّ</w:t>
      </w:r>
      <w:r>
        <w:rPr>
          <w:rtl/>
        </w:rPr>
        <w:t>اشي، الآية الأخيرة من سورة الكهف.</w:t>
      </w:r>
    </w:p>
    <w:p w:rsidR="006F739F" w:rsidRDefault="006F739F" w:rsidP="006F739F">
      <w:pPr>
        <w:pStyle w:val="libFootnote0"/>
      </w:pPr>
      <w:r>
        <w:rPr>
          <w:rtl/>
        </w:rPr>
        <w:t>2) في المصدر: وجه الله</w:t>
      </w:r>
    </w:p>
    <w:p w:rsidR="006F739F" w:rsidRDefault="006F739F" w:rsidP="00D96FAA">
      <w:pPr>
        <w:pStyle w:val="libNormal"/>
      </w:pPr>
      <w:r>
        <w:rPr>
          <w:rtl/>
        </w:rPr>
        <w:br w:type="page"/>
      </w:r>
    </w:p>
    <w:p w:rsidR="008406C4" w:rsidRDefault="006F739F" w:rsidP="00633EC4">
      <w:pPr>
        <w:pStyle w:val="libNormal0"/>
        <w:rPr>
          <w:rtl/>
        </w:rPr>
      </w:pPr>
      <w:r>
        <w:rPr>
          <w:rtl/>
        </w:rPr>
        <w:lastRenderedPageBreak/>
        <w:t>أدخل فيه رضا أحد من</w:t>
      </w:r>
      <w:r w:rsidR="00E025E0">
        <w:rPr>
          <w:rFonts w:hint="cs"/>
          <w:rtl/>
        </w:rPr>
        <w:t xml:space="preserve"> </w:t>
      </w:r>
      <w:r>
        <w:rPr>
          <w:rtl/>
        </w:rPr>
        <w:t>الناس كان مشركا</w:t>
      </w:r>
      <w:r w:rsidR="00BC7CEF">
        <w:rPr>
          <w:rFonts w:hint="cs"/>
          <w:rtl/>
        </w:rPr>
        <w:t>ً</w:t>
      </w:r>
      <w:r w:rsidR="00E025E0">
        <w:rPr>
          <w:rFonts w:hint="cs"/>
          <w:rtl/>
        </w:rPr>
        <w:t xml:space="preserve"> </w:t>
      </w:r>
      <w:r w:rsidRPr="000B0BDE">
        <w:rPr>
          <w:rStyle w:val="libFootnotenumChar"/>
          <w:rtl/>
        </w:rPr>
        <w:t>(1)</w:t>
      </w:r>
      <w:r>
        <w:rPr>
          <w:rtl/>
        </w:rPr>
        <w:t>.</w:t>
      </w:r>
    </w:p>
    <w:p w:rsidR="008406C4" w:rsidRDefault="006F739F" w:rsidP="00BC7CEF">
      <w:pPr>
        <w:pStyle w:val="libNormal"/>
        <w:rPr>
          <w:rtl/>
        </w:rPr>
      </w:pPr>
      <w:r>
        <w:rPr>
          <w:rtl/>
        </w:rPr>
        <w:t xml:space="preserve">وروي عن النبي </w:t>
      </w:r>
      <w:r w:rsidRPr="00201CCF">
        <w:rPr>
          <w:rStyle w:val="libAlaemChar"/>
          <w:rtl/>
        </w:rPr>
        <w:t>صلى‌الله‌عليه‌وآله</w:t>
      </w:r>
      <w:r>
        <w:rPr>
          <w:rtl/>
        </w:rPr>
        <w:t xml:space="preserve"> أن</w:t>
      </w:r>
      <w:r w:rsidR="00BC7CEF">
        <w:rPr>
          <w:rFonts w:hint="cs"/>
          <w:rtl/>
        </w:rPr>
        <w:t>ّ</w:t>
      </w:r>
      <w:r>
        <w:rPr>
          <w:rtl/>
        </w:rPr>
        <w:t>ه قال: ات</w:t>
      </w:r>
      <w:r w:rsidR="00BC7CEF">
        <w:rPr>
          <w:rFonts w:hint="cs"/>
          <w:rtl/>
        </w:rPr>
        <w:t>ّ</w:t>
      </w:r>
      <w:r>
        <w:rPr>
          <w:rtl/>
        </w:rPr>
        <w:t>قوا الشرك الأصغر. فقالوا: وماالشرك الأصغر يا رسول الله؟</w:t>
      </w:r>
      <w:r w:rsidR="00BC7CEF">
        <w:rPr>
          <w:rFonts w:hint="cs"/>
          <w:rtl/>
        </w:rPr>
        <w:t xml:space="preserve"> </w:t>
      </w:r>
      <w:r>
        <w:rPr>
          <w:rtl/>
        </w:rPr>
        <w:t>قال: الرياء والسمعة</w:t>
      </w:r>
      <w:r w:rsidR="00E025E0">
        <w:rPr>
          <w:rFonts w:hint="cs"/>
          <w:rtl/>
        </w:rPr>
        <w:t xml:space="preserve"> </w:t>
      </w:r>
      <w:r w:rsidRPr="000B0BDE">
        <w:rPr>
          <w:rStyle w:val="libFootnotenumChar"/>
          <w:rtl/>
        </w:rPr>
        <w:t>(2)</w:t>
      </w:r>
      <w:r>
        <w:rPr>
          <w:rtl/>
        </w:rPr>
        <w:t>.</w:t>
      </w:r>
    </w:p>
    <w:p w:rsidR="008406C4" w:rsidRDefault="006F739F" w:rsidP="006F739F">
      <w:pPr>
        <w:pStyle w:val="libNormal"/>
        <w:rPr>
          <w:rtl/>
        </w:rPr>
      </w:pPr>
      <w:r>
        <w:rPr>
          <w:rtl/>
        </w:rPr>
        <w:t xml:space="preserve">وروى عن النبي </w:t>
      </w:r>
      <w:r w:rsidRPr="00201CCF">
        <w:rPr>
          <w:rStyle w:val="libAlaemChar"/>
          <w:rtl/>
        </w:rPr>
        <w:t>صلى‌الله‌عليه‌وآله</w:t>
      </w:r>
      <w:r>
        <w:rPr>
          <w:rtl/>
        </w:rPr>
        <w:t xml:space="preserve"> أن</w:t>
      </w:r>
      <w:r w:rsidR="00BC7CEF">
        <w:rPr>
          <w:rFonts w:hint="cs"/>
          <w:rtl/>
        </w:rPr>
        <w:t>ّ</w:t>
      </w:r>
      <w:r>
        <w:rPr>
          <w:rtl/>
        </w:rPr>
        <w:t>ه قال: إن</w:t>
      </w:r>
      <w:r w:rsidR="00BC7CEF">
        <w:rPr>
          <w:rFonts w:hint="cs"/>
          <w:rtl/>
        </w:rPr>
        <w:t>ّ</w:t>
      </w:r>
      <w:r>
        <w:rPr>
          <w:rtl/>
        </w:rPr>
        <w:t xml:space="preserve"> أخوف ما أخاف عليكم الشرك الخفي</w:t>
      </w:r>
      <w:r w:rsidR="00BC7CEF">
        <w:rPr>
          <w:rFonts w:hint="cs"/>
          <w:rtl/>
        </w:rPr>
        <w:t>ّ</w:t>
      </w:r>
      <w:r>
        <w:rPr>
          <w:rtl/>
        </w:rPr>
        <w:t>، فإن</w:t>
      </w:r>
      <w:r w:rsidR="00BC7CEF">
        <w:rPr>
          <w:rFonts w:hint="cs"/>
          <w:rtl/>
        </w:rPr>
        <w:t>ّ</w:t>
      </w:r>
      <w:r>
        <w:rPr>
          <w:rtl/>
        </w:rPr>
        <w:t xml:space="preserve"> الشرك أخفى من دبيب النمل على الصفا في الليلة الظلماء</w:t>
      </w:r>
      <w:r w:rsidR="00E025E0">
        <w:rPr>
          <w:rFonts w:hint="cs"/>
          <w:rtl/>
        </w:rPr>
        <w:t xml:space="preserve"> </w:t>
      </w:r>
      <w:r w:rsidRPr="000B0BDE">
        <w:rPr>
          <w:rStyle w:val="libFootnotenumChar"/>
          <w:rtl/>
        </w:rPr>
        <w:t>(3)</w:t>
      </w:r>
      <w:r>
        <w:rPr>
          <w:rtl/>
        </w:rPr>
        <w:t xml:space="preserve">، ثمّ قال </w:t>
      </w:r>
      <w:r w:rsidRPr="00201CCF">
        <w:rPr>
          <w:rStyle w:val="libAlaemChar"/>
          <w:rtl/>
        </w:rPr>
        <w:t>صلى‌الله‌عليه‌وآله</w:t>
      </w:r>
      <w:r>
        <w:rPr>
          <w:rtl/>
        </w:rPr>
        <w:t>: من</w:t>
      </w:r>
      <w:r w:rsidR="00BC7CEF">
        <w:rPr>
          <w:rFonts w:hint="cs"/>
          <w:rtl/>
        </w:rPr>
        <w:t xml:space="preserve"> </w:t>
      </w:r>
      <w:r>
        <w:rPr>
          <w:rtl/>
        </w:rPr>
        <w:t>صل</w:t>
      </w:r>
      <w:r w:rsidR="00BC7CEF">
        <w:rPr>
          <w:rFonts w:hint="cs"/>
          <w:rtl/>
        </w:rPr>
        <w:t>ّ</w:t>
      </w:r>
      <w:r>
        <w:rPr>
          <w:rtl/>
        </w:rPr>
        <w:t>ى أو صام أو تصد</w:t>
      </w:r>
      <w:r w:rsidR="00BC7CEF">
        <w:rPr>
          <w:rFonts w:hint="cs"/>
          <w:rtl/>
        </w:rPr>
        <w:t>ّ</w:t>
      </w:r>
      <w:r>
        <w:rPr>
          <w:rtl/>
        </w:rPr>
        <w:t>ق أو حج</w:t>
      </w:r>
      <w:r w:rsidR="00BC7CEF">
        <w:rPr>
          <w:rFonts w:hint="cs"/>
          <w:rtl/>
        </w:rPr>
        <w:t>ّ</w:t>
      </w:r>
      <w:r>
        <w:rPr>
          <w:rtl/>
        </w:rPr>
        <w:t xml:space="preserve"> للرياء فقد أشرك بالله.</w:t>
      </w:r>
    </w:p>
    <w:p w:rsidR="008406C4" w:rsidRDefault="006F739F" w:rsidP="006F739F">
      <w:pPr>
        <w:pStyle w:val="libNormal"/>
        <w:rPr>
          <w:rtl/>
        </w:rPr>
      </w:pPr>
      <w:r>
        <w:rPr>
          <w:rtl/>
        </w:rPr>
        <w:t>فالواجب في الصلاة وغيرها من العبادات أن تكون النية فيها خاصة لوجه</w:t>
      </w:r>
      <w:r w:rsidR="00BC7CEF">
        <w:rPr>
          <w:rFonts w:hint="cs"/>
          <w:rtl/>
        </w:rPr>
        <w:t>ِ</w:t>
      </w:r>
      <w:r>
        <w:rPr>
          <w:rtl/>
        </w:rPr>
        <w:t xml:space="preserve"> الله</w:t>
      </w:r>
      <w:r w:rsidR="00BC7CEF">
        <w:rPr>
          <w:rFonts w:hint="cs"/>
          <w:rtl/>
        </w:rPr>
        <w:t>ِ</w:t>
      </w:r>
      <w:r>
        <w:rPr>
          <w:rtl/>
        </w:rPr>
        <w:t xml:space="preserve"> وقربة</w:t>
      </w:r>
      <w:r w:rsidR="00BC7CEF">
        <w:rPr>
          <w:rFonts w:hint="cs"/>
          <w:rtl/>
        </w:rPr>
        <w:t>ً</w:t>
      </w:r>
      <w:r>
        <w:rPr>
          <w:rtl/>
        </w:rPr>
        <w:t xml:space="preserve"> إلى الله وحده، بأن يتوج</w:t>
      </w:r>
      <w:r w:rsidR="00BC7CEF">
        <w:rPr>
          <w:rFonts w:hint="cs"/>
          <w:rtl/>
        </w:rPr>
        <w:t>ّ</w:t>
      </w:r>
      <w:r>
        <w:rPr>
          <w:rtl/>
        </w:rPr>
        <w:t>ه الإنسان في حين عمله العبادي إلى رب</w:t>
      </w:r>
      <w:r w:rsidR="00BC7CEF">
        <w:rPr>
          <w:rFonts w:hint="cs"/>
          <w:rtl/>
        </w:rPr>
        <w:t>ّ</w:t>
      </w:r>
      <w:r>
        <w:rPr>
          <w:rtl/>
        </w:rPr>
        <w:t>ه عز</w:t>
      </w:r>
      <w:r w:rsidR="00BC7CEF">
        <w:rPr>
          <w:rFonts w:hint="cs"/>
          <w:rtl/>
        </w:rPr>
        <w:t>ّ</w:t>
      </w:r>
      <w:r>
        <w:rPr>
          <w:rtl/>
        </w:rPr>
        <w:t>وجل</w:t>
      </w:r>
      <w:r w:rsidR="00BC7CEF">
        <w:rPr>
          <w:rFonts w:hint="cs"/>
          <w:rtl/>
        </w:rPr>
        <w:t>ّ</w:t>
      </w:r>
      <w:r>
        <w:rPr>
          <w:rtl/>
        </w:rPr>
        <w:t>، ويتكل</w:t>
      </w:r>
      <w:r w:rsidR="00BC7CEF">
        <w:rPr>
          <w:rFonts w:hint="cs"/>
          <w:rtl/>
        </w:rPr>
        <w:t>ّ</w:t>
      </w:r>
      <w:r>
        <w:rPr>
          <w:rtl/>
        </w:rPr>
        <w:t>م معه وحده، ويرك</w:t>
      </w:r>
      <w:r w:rsidR="00BC7CEF">
        <w:rPr>
          <w:rFonts w:hint="cs"/>
          <w:rtl/>
        </w:rPr>
        <w:t>ّ</w:t>
      </w:r>
      <w:r>
        <w:rPr>
          <w:rtl/>
        </w:rPr>
        <w:t>ز ذهنه، ويوج</w:t>
      </w:r>
      <w:r w:rsidR="00BC7CEF">
        <w:rPr>
          <w:rFonts w:hint="cs"/>
          <w:rtl/>
        </w:rPr>
        <w:t>ّ</w:t>
      </w:r>
      <w:r>
        <w:rPr>
          <w:rtl/>
        </w:rPr>
        <w:t>ه قلبه إلى الذات الموصوفة بالصفات التي</w:t>
      </w:r>
      <w:r w:rsidR="00BC7CEF">
        <w:rPr>
          <w:rFonts w:hint="cs"/>
          <w:rtl/>
        </w:rPr>
        <w:t xml:space="preserve"> </w:t>
      </w:r>
      <w:r>
        <w:rPr>
          <w:rtl/>
        </w:rPr>
        <w:t>ذكرناها، وذلك هو الله لا إله إل</w:t>
      </w:r>
      <w:r w:rsidR="00BC7CEF">
        <w:rPr>
          <w:rFonts w:hint="cs"/>
          <w:rtl/>
        </w:rPr>
        <w:t>ّ</w:t>
      </w:r>
      <w:r>
        <w:rPr>
          <w:rtl/>
        </w:rPr>
        <w:t>ا هو.</w:t>
      </w:r>
    </w:p>
    <w:p w:rsidR="008406C4" w:rsidRDefault="006F739F" w:rsidP="006F739F">
      <w:pPr>
        <w:pStyle w:val="libNormal"/>
        <w:rPr>
          <w:rtl/>
        </w:rPr>
      </w:pPr>
      <w:r>
        <w:rPr>
          <w:rtl/>
        </w:rPr>
        <w:t>وأكتفي بهذا المقدار، وأظن</w:t>
      </w:r>
      <w:r w:rsidR="00BC7CEF">
        <w:rPr>
          <w:rFonts w:hint="cs"/>
          <w:rtl/>
        </w:rPr>
        <w:t>ّ</w:t>
      </w:r>
      <w:r>
        <w:rPr>
          <w:rtl/>
        </w:rPr>
        <w:t xml:space="preserve"> بأن</w:t>
      </w:r>
      <w:r w:rsidR="00BC7CEF">
        <w:rPr>
          <w:rFonts w:hint="cs"/>
          <w:rtl/>
        </w:rPr>
        <w:t>ّ</w:t>
      </w:r>
      <w:r>
        <w:rPr>
          <w:rtl/>
        </w:rPr>
        <w:t xml:space="preserve"> الحق</w:t>
      </w:r>
      <w:r w:rsidR="00BC7CEF">
        <w:rPr>
          <w:rFonts w:hint="cs"/>
          <w:rtl/>
        </w:rPr>
        <w:t>ّ</w:t>
      </w:r>
      <w:r>
        <w:rPr>
          <w:rtl/>
        </w:rPr>
        <w:t xml:space="preserve"> قد انكشف للحاضرين</w:t>
      </w:r>
      <w:r w:rsidR="00BC7CEF">
        <w:rPr>
          <w:rFonts w:hint="cs"/>
          <w:rtl/>
        </w:rPr>
        <w:t xml:space="preserve"> </w:t>
      </w:r>
      <w:r>
        <w:rPr>
          <w:rtl/>
        </w:rPr>
        <w:t>المحترمين، بالخصوص المشايخ العلماء في المجلس، فأرجو أن لا ينسبوا الشرك إلى الشيعة بعد هذا، ولا ي</w:t>
      </w:r>
      <w:r w:rsidR="00BC7CEF">
        <w:rPr>
          <w:rFonts w:hint="cs"/>
          <w:rtl/>
        </w:rPr>
        <w:t>ُ</w:t>
      </w:r>
      <w:r>
        <w:rPr>
          <w:rtl/>
        </w:rPr>
        <w:t>م</w:t>
      </w:r>
      <w:r w:rsidR="00BC7CEF">
        <w:rPr>
          <w:rFonts w:hint="cs"/>
          <w:rtl/>
        </w:rPr>
        <w:t>َ</w:t>
      </w:r>
      <w:r>
        <w:rPr>
          <w:rtl/>
        </w:rPr>
        <w:t>و</w:t>
      </w:r>
      <w:r w:rsidR="00BC7CEF">
        <w:rPr>
          <w:rFonts w:hint="cs"/>
          <w:rtl/>
        </w:rPr>
        <w:t>ِّ</w:t>
      </w:r>
      <w:r>
        <w:rPr>
          <w:rtl/>
        </w:rPr>
        <w:t>هوا الحقيقة على العوام.</w:t>
      </w:r>
    </w:p>
    <w:p w:rsidR="008406C4" w:rsidRDefault="006F739F" w:rsidP="006F739F">
      <w:pPr>
        <w:pStyle w:val="libNormal"/>
        <w:rPr>
          <w:rtl/>
        </w:rPr>
      </w:pPr>
      <w:r>
        <w:rPr>
          <w:rtl/>
        </w:rPr>
        <w:t>تبس</w:t>
      </w:r>
      <w:r w:rsidR="00BC7CEF">
        <w:rPr>
          <w:rFonts w:hint="cs"/>
          <w:rtl/>
        </w:rPr>
        <w:t>ّ</w:t>
      </w:r>
      <w:r>
        <w:rPr>
          <w:rtl/>
        </w:rPr>
        <w:t>م الشيخ عبدالسلام ضاحكا</w:t>
      </w:r>
      <w:r w:rsidR="00BC7CEF">
        <w:rPr>
          <w:rFonts w:hint="cs"/>
          <w:rtl/>
        </w:rPr>
        <w:t>ً</w:t>
      </w:r>
      <w:r>
        <w:rPr>
          <w:rtl/>
        </w:rPr>
        <w:t xml:space="preserve"> وقال: وهل بقي عندكم شيء في هذا</w:t>
      </w:r>
      <w:r w:rsidR="00BC7CEF">
        <w:rPr>
          <w:rFonts w:hint="cs"/>
          <w:rtl/>
        </w:rPr>
        <w:t xml:space="preserve"> </w:t>
      </w:r>
      <w:r>
        <w:rPr>
          <w:rtl/>
        </w:rPr>
        <w:t>المضمار، فاكتفيتم بهذا المقدار؟! فالرجاء إن بقي عندكم شيء في الموضوع فبي</w:t>
      </w:r>
      <w:r w:rsidR="00BC7CEF">
        <w:rPr>
          <w:rFonts w:hint="cs"/>
          <w:rtl/>
        </w:rPr>
        <w:t>ّ</w:t>
      </w:r>
      <w:r>
        <w:rPr>
          <w:rtl/>
        </w:rPr>
        <w:t>نوه للحاضرين.</w:t>
      </w:r>
    </w:p>
    <w:p w:rsidR="008406C4" w:rsidRDefault="006F739F" w:rsidP="006F739F">
      <w:pPr>
        <w:pStyle w:val="libNormal"/>
        <w:rPr>
          <w:rtl/>
        </w:rPr>
      </w:pPr>
      <w:r w:rsidRPr="00537012">
        <w:rPr>
          <w:rStyle w:val="libBold2Char"/>
          <w:rtl/>
        </w:rPr>
        <w:t>قلت:</w:t>
      </w:r>
      <w:r>
        <w:rPr>
          <w:rtl/>
        </w:rPr>
        <w:t xml:space="preserve"> هناك قسم آخر جعلوه من أقسام الشرك، ولكن</w:t>
      </w:r>
      <w:r w:rsidR="00BC7CEF">
        <w:rPr>
          <w:rFonts w:hint="cs"/>
          <w:rtl/>
        </w:rPr>
        <w:t>ّ</w:t>
      </w:r>
      <w:r>
        <w:rPr>
          <w:rtl/>
        </w:rPr>
        <w:t>ه مغفور، وهو:</w:t>
      </w:r>
    </w:p>
    <w:p w:rsidR="006F739F" w:rsidRDefault="006F739F" w:rsidP="006F739F">
      <w:pPr>
        <w:pStyle w:val="libLine"/>
      </w:pPr>
      <w:r>
        <w:rPr>
          <w:rtl/>
        </w:rPr>
        <w:t>____________________</w:t>
      </w:r>
    </w:p>
    <w:p w:rsidR="008406C4" w:rsidRDefault="006F739F" w:rsidP="006F739F">
      <w:pPr>
        <w:pStyle w:val="libFootnote0"/>
        <w:rPr>
          <w:rtl/>
        </w:rPr>
      </w:pPr>
      <w:r>
        <w:rPr>
          <w:rtl/>
        </w:rPr>
        <w:t>1) لاحظ تفسير العياشي، الآية الأخيرة من سورة الكهف.</w:t>
      </w:r>
    </w:p>
    <w:p w:rsidR="008406C4" w:rsidRDefault="006F739F" w:rsidP="006F739F">
      <w:pPr>
        <w:pStyle w:val="libFootnote0"/>
        <w:rPr>
          <w:rtl/>
        </w:rPr>
      </w:pPr>
      <w:r>
        <w:rPr>
          <w:rtl/>
        </w:rPr>
        <w:t>2) مني</w:t>
      </w:r>
      <w:r w:rsidR="00BC7CEF">
        <w:rPr>
          <w:rFonts w:hint="cs"/>
          <w:rtl/>
        </w:rPr>
        <w:t>َ</w:t>
      </w:r>
      <w:r w:rsidR="00BC7CEF">
        <w:rPr>
          <w:rtl/>
        </w:rPr>
        <w:t>ة المريد، عنه بحار ال</w:t>
      </w:r>
      <w:r w:rsidR="00BC7CEF">
        <w:rPr>
          <w:rFonts w:hint="cs"/>
          <w:rtl/>
        </w:rPr>
        <w:t>ا</w:t>
      </w:r>
      <w:r>
        <w:rPr>
          <w:rtl/>
        </w:rPr>
        <w:t>نوار: ج 72 ص 266.</w:t>
      </w:r>
    </w:p>
    <w:p w:rsidR="008406C4" w:rsidRDefault="006F739F" w:rsidP="006F739F">
      <w:pPr>
        <w:pStyle w:val="libFootnote0"/>
        <w:rPr>
          <w:rtl/>
        </w:rPr>
      </w:pPr>
      <w:r>
        <w:rPr>
          <w:rtl/>
        </w:rPr>
        <w:t>3) راجع بحار الأنوار: ج 73 ص 359</w:t>
      </w:r>
      <w:r w:rsidR="00BC7CEF">
        <w:rPr>
          <w:rtl/>
        </w:rPr>
        <w:t>، وتحف العقول في كلمات ال</w:t>
      </w:r>
      <w:r w:rsidR="00BC7CEF">
        <w:rPr>
          <w:rFonts w:hint="cs"/>
          <w:rtl/>
        </w:rPr>
        <w:t>إ</w:t>
      </w:r>
      <w:r>
        <w:rPr>
          <w:rtl/>
        </w:rPr>
        <w:t>مام الباقر</w:t>
      </w:r>
      <w:r w:rsidR="00BC7CEF">
        <w:rPr>
          <w:rFonts w:hint="cs"/>
          <w:rtl/>
        </w:rPr>
        <w:t xml:space="preserve"> </w:t>
      </w:r>
      <w:r w:rsidR="00BC7CEF" w:rsidRPr="00BC7CEF">
        <w:rPr>
          <w:rStyle w:val="libFootnoteAlaemChar"/>
          <w:rtl/>
        </w:rPr>
        <w:t>عليه‌السلام</w:t>
      </w:r>
      <w:r>
        <w:rPr>
          <w:rtl/>
        </w:rPr>
        <w:t>.</w:t>
      </w:r>
    </w:p>
    <w:p w:rsidR="006F739F" w:rsidRDefault="006F739F" w:rsidP="00D96FAA">
      <w:pPr>
        <w:pStyle w:val="libNormal"/>
      </w:pPr>
      <w:r>
        <w:rPr>
          <w:rtl/>
        </w:rPr>
        <w:br w:type="page"/>
      </w:r>
    </w:p>
    <w:p w:rsidR="006F739F" w:rsidRDefault="006F739F" w:rsidP="00BC7CEF">
      <w:pPr>
        <w:pStyle w:val="Heading2Center"/>
      </w:pPr>
      <w:bookmarkStart w:id="103" w:name="_Toc531283936"/>
      <w:bookmarkStart w:id="104" w:name="_Toc531286797"/>
      <w:r>
        <w:rPr>
          <w:rtl/>
        </w:rPr>
        <w:lastRenderedPageBreak/>
        <w:t>الشرك في الأسباب</w:t>
      </w:r>
      <w:bookmarkEnd w:id="103"/>
      <w:bookmarkEnd w:id="104"/>
    </w:p>
    <w:p w:rsidR="008406C4" w:rsidRDefault="006F739F" w:rsidP="006F739F">
      <w:pPr>
        <w:pStyle w:val="libNormal"/>
        <w:rPr>
          <w:rtl/>
        </w:rPr>
      </w:pPr>
      <w:r>
        <w:rPr>
          <w:rtl/>
        </w:rPr>
        <w:t>وهو الذي يتحق</w:t>
      </w:r>
      <w:r w:rsidR="00BC7CEF">
        <w:rPr>
          <w:rFonts w:hint="cs"/>
          <w:rtl/>
        </w:rPr>
        <w:t>ّ</w:t>
      </w:r>
      <w:r>
        <w:rPr>
          <w:rtl/>
        </w:rPr>
        <w:t>ق</w:t>
      </w:r>
      <w:r w:rsidR="00BC7CEF">
        <w:rPr>
          <w:rtl/>
        </w:rPr>
        <w:t xml:space="preserve"> في أكثر الناس من غير التفات، ف</w:t>
      </w:r>
      <w:r w:rsidR="00BC7CEF">
        <w:rPr>
          <w:rFonts w:hint="cs"/>
          <w:rtl/>
        </w:rPr>
        <w:t>إ</w:t>
      </w:r>
      <w:r>
        <w:rPr>
          <w:rtl/>
        </w:rPr>
        <w:t>ن</w:t>
      </w:r>
      <w:r w:rsidR="00BC7CEF">
        <w:rPr>
          <w:rFonts w:hint="cs"/>
          <w:rtl/>
        </w:rPr>
        <w:t>ّ</w:t>
      </w:r>
      <w:r>
        <w:rPr>
          <w:rtl/>
        </w:rPr>
        <w:t>هم يت</w:t>
      </w:r>
      <w:r w:rsidR="00BC7CEF">
        <w:rPr>
          <w:rFonts w:hint="cs"/>
          <w:rtl/>
        </w:rPr>
        <w:t>ّ</w:t>
      </w:r>
      <w:r>
        <w:rPr>
          <w:rtl/>
        </w:rPr>
        <w:t>خذون الوسائط والأسباب للوصول إلى أغراضهم وتحقيق آمالهم، أو إن</w:t>
      </w:r>
      <w:r w:rsidR="00E85A71">
        <w:rPr>
          <w:rFonts w:hint="cs"/>
          <w:rtl/>
        </w:rPr>
        <w:t>ّ</w:t>
      </w:r>
      <w:r>
        <w:rPr>
          <w:rtl/>
        </w:rPr>
        <w:t>هم يخشون بعض الناس ويخافون من بعض الأسباب في الإحالة دون حوائجهم وآمالهم، فهذا نوع من الشرك، ولكنه معفو</w:t>
      </w:r>
      <w:r w:rsidR="00E85A71">
        <w:rPr>
          <w:rFonts w:hint="cs"/>
          <w:rtl/>
        </w:rPr>
        <w:t>ٌّ</w:t>
      </w:r>
      <w:r>
        <w:rPr>
          <w:rtl/>
        </w:rPr>
        <w:t xml:space="preserve"> عنه.</w:t>
      </w:r>
    </w:p>
    <w:p w:rsidR="008406C4" w:rsidRDefault="006F739F" w:rsidP="006F739F">
      <w:pPr>
        <w:pStyle w:val="libNormal"/>
        <w:rPr>
          <w:rtl/>
        </w:rPr>
      </w:pPr>
      <w:r>
        <w:rPr>
          <w:rtl/>
        </w:rPr>
        <w:t>والمقصود من الشرك بالأسباب: أن</w:t>
      </w:r>
      <w:r w:rsidR="00E85A71">
        <w:rPr>
          <w:rFonts w:hint="cs"/>
          <w:rtl/>
        </w:rPr>
        <w:t>ّ</w:t>
      </w:r>
      <w:r>
        <w:rPr>
          <w:rtl/>
        </w:rPr>
        <w:t xml:space="preserve"> الإنسان يعتقد بأن</w:t>
      </w:r>
      <w:r w:rsidR="00E85A71">
        <w:rPr>
          <w:rFonts w:hint="cs"/>
          <w:rtl/>
        </w:rPr>
        <w:t>ّ</w:t>
      </w:r>
      <w:r>
        <w:rPr>
          <w:rtl/>
        </w:rPr>
        <w:t xml:space="preserve"> الأسباب المؤث</w:t>
      </w:r>
      <w:r w:rsidR="00E85A71">
        <w:rPr>
          <w:rFonts w:hint="cs"/>
          <w:rtl/>
        </w:rPr>
        <w:t>ّ</w:t>
      </w:r>
      <w:r w:rsidR="00E85A71">
        <w:rPr>
          <w:rtl/>
        </w:rPr>
        <w:t>رة في الأشياء وال</w:t>
      </w:r>
      <w:r w:rsidR="00E85A71">
        <w:rPr>
          <w:rFonts w:hint="cs"/>
          <w:rtl/>
        </w:rPr>
        <w:t>اُ</w:t>
      </w:r>
      <w:r>
        <w:rPr>
          <w:rtl/>
        </w:rPr>
        <w:t>مور الجارية، مثلا</w:t>
      </w:r>
      <w:r w:rsidR="00E85A71">
        <w:rPr>
          <w:rFonts w:hint="cs"/>
          <w:rtl/>
        </w:rPr>
        <w:t>ً</w:t>
      </w:r>
      <w:r>
        <w:rPr>
          <w:rtl/>
        </w:rPr>
        <w:t>: يعتقد أن</w:t>
      </w:r>
      <w:r w:rsidR="00E85A71">
        <w:rPr>
          <w:rFonts w:hint="cs"/>
          <w:rtl/>
        </w:rPr>
        <w:t>ّ</w:t>
      </w:r>
      <w:r>
        <w:rPr>
          <w:rtl/>
        </w:rPr>
        <w:t xml:space="preserve"> الشمس مؤث</w:t>
      </w:r>
      <w:r w:rsidR="00E85A71">
        <w:rPr>
          <w:rFonts w:hint="cs"/>
          <w:rtl/>
        </w:rPr>
        <w:t>ّ</w:t>
      </w:r>
      <w:r>
        <w:rPr>
          <w:rtl/>
        </w:rPr>
        <w:t>رة في نمو</w:t>
      </w:r>
      <w:r w:rsidR="00E85A71">
        <w:rPr>
          <w:rFonts w:hint="cs"/>
          <w:rtl/>
        </w:rPr>
        <w:t>ّ</w:t>
      </w:r>
      <w:r>
        <w:rPr>
          <w:rtl/>
        </w:rPr>
        <w:t xml:space="preserve"> النباتات، فإذا كان اعتقاده أن</w:t>
      </w:r>
      <w:r w:rsidR="00E85A71">
        <w:rPr>
          <w:rFonts w:hint="cs"/>
          <w:rtl/>
        </w:rPr>
        <w:t>ّ</w:t>
      </w:r>
      <w:r>
        <w:rPr>
          <w:rtl/>
        </w:rPr>
        <w:t xml:space="preserve"> هذا الأثر من الشمس بالذات من غير إرادة الله تعالى فهو شرك.</w:t>
      </w:r>
    </w:p>
    <w:p w:rsidR="008406C4" w:rsidRDefault="006F739F" w:rsidP="006F739F">
      <w:pPr>
        <w:pStyle w:val="libNormal"/>
        <w:rPr>
          <w:rtl/>
        </w:rPr>
      </w:pPr>
      <w:r>
        <w:rPr>
          <w:rtl/>
        </w:rPr>
        <w:t>وإذا كان يعتقد أن</w:t>
      </w:r>
      <w:r w:rsidR="00E85A71">
        <w:rPr>
          <w:rFonts w:hint="cs"/>
          <w:rtl/>
        </w:rPr>
        <w:t>ّ</w:t>
      </w:r>
      <w:r>
        <w:rPr>
          <w:rtl/>
        </w:rPr>
        <w:t xml:space="preserve"> الأثر يصدر من الله القادر القاهر فهو المؤث</w:t>
      </w:r>
      <w:r w:rsidR="00E85A71">
        <w:rPr>
          <w:rFonts w:hint="cs"/>
          <w:rtl/>
        </w:rPr>
        <w:t>ّ</w:t>
      </w:r>
      <w:r>
        <w:rPr>
          <w:rtl/>
        </w:rPr>
        <w:t>ر والشمس سبب في ذلك، فهو ليس بشرك، بل هو حقيقة التوحيد، وهو من نوع التفك</w:t>
      </w:r>
      <w:r w:rsidR="00E85A71">
        <w:rPr>
          <w:rFonts w:hint="cs"/>
          <w:rtl/>
        </w:rPr>
        <w:t>ّ</w:t>
      </w:r>
      <w:r>
        <w:rPr>
          <w:rtl/>
        </w:rPr>
        <w:t>ر في آيات الله وقدرته سبحانه.</w:t>
      </w:r>
    </w:p>
    <w:p w:rsidR="008406C4" w:rsidRDefault="006F739F" w:rsidP="006F739F">
      <w:pPr>
        <w:pStyle w:val="libNormal"/>
        <w:rPr>
          <w:rtl/>
        </w:rPr>
      </w:pPr>
      <w:r>
        <w:rPr>
          <w:rtl/>
        </w:rPr>
        <w:t>وهكذا بالنسبة إلى كل</w:t>
      </w:r>
      <w:r w:rsidR="00E85A71">
        <w:rPr>
          <w:rFonts w:hint="cs"/>
          <w:rtl/>
        </w:rPr>
        <w:t>ّ</w:t>
      </w:r>
      <w:r>
        <w:rPr>
          <w:rtl/>
        </w:rPr>
        <w:t xml:space="preserve"> الأسباب والمسب</w:t>
      </w:r>
      <w:r w:rsidR="00E85A71">
        <w:rPr>
          <w:rFonts w:hint="cs"/>
          <w:rtl/>
        </w:rPr>
        <w:t>ّ</w:t>
      </w:r>
      <w:r>
        <w:rPr>
          <w:rtl/>
        </w:rPr>
        <w:t>بات، فالتاجر في تجارته، والزارع في زراعته، والصانع في صناعته، والطبيب في طبابته، وغيرهم، إذا كانينظر إلى أدوات مهنته، أسباب صنعته وآثارها، نظرا</w:t>
      </w:r>
      <w:r w:rsidR="00950768">
        <w:rPr>
          <w:rFonts w:hint="cs"/>
          <w:rtl/>
        </w:rPr>
        <w:t>ً</w:t>
      </w:r>
      <w:r>
        <w:rPr>
          <w:rtl/>
        </w:rPr>
        <w:t xml:space="preserve"> استقلاليا</w:t>
      </w:r>
      <w:r w:rsidR="00950768">
        <w:rPr>
          <w:rFonts w:hint="cs"/>
          <w:rtl/>
        </w:rPr>
        <w:t>ً</w:t>
      </w:r>
      <w:r>
        <w:rPr>
          <w:rtl/>
        </w:rPr>
        <w:t>، وأن</w:t>
      </w:r>
      <w:r w:rsidR="00950768">
        <w:rPr>
          <w:rFonts w:hint="cs"/>
          <w:rtl/>
        </w:rPr>
        <w:t>ّ</w:t>
      </w:r>
      <w:r>
        <w:rPr>
          <w:rtl/>
        </w:rPr>
        <w:t xml:space="preserve"> الآثار الصادرة من تلك الأسباب والأدوات تصدر بالاستقلال من غير إرادة الله تعالى، فهو شرك، وإن</w:t>
      </w:r>
      <w:r w:rsidR="00950768">
        <w:rPr>
          <w:rFonts w:hint="cs"/>
          <w:rtl/>
        </w:rPr>
        <w:t xml:space="preserve">ْ </w:t>
      </w:r>
      <w:r>
        <w:rPr>
          <w:rtl/>
        </w:rPr>
        <w:t>كان ينظر إلى الأسباب والأدوات نظرا</w:t>
      </w:r>
      <w:r w:rsidR="00950768">
        <w:rPr>
          <w:rFonts w:hint="cs"/>
          <w:rtl/>
        </w:rPr>
        <w:t>ً</w:t>
      </w:r>
      <w:r>
        <w:rPr>
          <w:rtl/>
        </w:rPr>
        <w:t xml:space="preserve"> آليا</w:t>
      </w:r>
      <w:r w:rsidR="00950768">
        <w:rPr>
          <w:rFonts w:hint="cs"/>
          <w:rtl/>
        </w:rPr>
        <w:t>ً</w:t>
      </w:r>
      <w:r>
        <w:rPr>
          <w:rtl/>
        </w:rPr>
        <w:t xml:space="preserve"> فيعتقد أن</w:t>
      </w:r>
      <w:r w:rsidR="00950768">
        <w:rPr>
          <w:rFonts w:hint="cs"/>
          <w:rtl/>
        </w:rPr>
        <w:t>ّ</w:t>
      </w:r>
      <w:r>
        <w:rPr>
          <w:rtl/>
        </w:rPr>
        <w:t>ها آلات، والله تعالى هو الذي جعل فيها تلك الآثار، فلا مؤث</w:t>
      </w:r>
      <w:r w:rsidR="00950768">
        <w:rPr>
          <w:rFonts w:hint="cs"/>
          <w:rtl/>
        </w:rPr>
        <w:t>ّ</w:t>
      </w:r>
      <w:r>
        <w:rPr>
          <w:rtl/>
        </w:rPr>
        <w:t>ر في الوجود إل</w:t>
      </w:r>
      <w:r w:rsidR="00950768">
        <w:rPr>
          <w:rFonts w:hint="cs"/>
          <w:rtl/>
        </w:rPr>
        <w:t>ّ</w:t>
      </w:r>
      <w:r>
        <w:rPr>
          <w:rtl/>
        </w:rPr>
        <w:t>ا الله، فهو ليس شركا</w:t>
      </w:r>
      <w:r w:rsidR="00950768">
        <w:rPr>
          <w:rFonts w:hint="cs"/>
          <w:rtl/>
        </w:rPr>
        <w:t>ً</w:t>
      </w:r>
      <w:r>
        <w:rPr>
          <w:rtl/>
        </w:rPr>
        <w:t xml:space="preserve"> بل التوحيد بعينه.</w:t>
      </w:r>
    </w:p>
    <w:p w:rsidR="006F739F" w:rsidRDefault="006F739F" w:rsidP="00D96FAA">
      <w:pPr>
        <w:pStyle w:val="libNormal"/>
      </w:pPr>
      <w:r>
        <w:rPr>
          <w:rtl/>
        </w:rPr>
        <w:br w:type="page"/>
      </w:r>
    </w:p>
    <w:p w:rsidR="006F739F" w:rsidRDefault="006F739F" w:rsidP="00D333D8">
      <w:pPr>
        <w:pStyle w:val="Heading2Center"/>
      </w:pPr>
      <w:bookmarkStart w:id="105" w:name="_Toc531283937"/>
      <w:bookmarkStart w:id="106" w:name="_Toc531286798"/>
      <w:r>
        <w:rPr>
          <w:rtl/>
        </w:rPr>
        <w:lastRenderedPageBreak/>
        <w:t>الشيعة نزيهون من أنواع الشرك</w:t>
      </w:r>
      <w:bookmarkEnd w:id="105"/>
      <w:bookmarkEnd w:id="106"/>
    </w:p>
    <w:p w:rsidR="008406C4" w:rsidRDefault="006F739F" w:rsidP="006F739F">
      <w:pPr>
        <w:pStyle w:val="libNormal"/>
        <w:rPr>
          <w:rtl/>
        </w:rPr>
      </w:pPr>
      <w:r>
        <w:rPr>
          <w:rtl/>
        </w:rPr>
        <w:t>بعد أن بيّنّا أقسام الشرك وأنواعه، فأسألكم: أي</w:t>
      </w:r>
      <w:r w:rsidR="00D333D8">
        <w:rPr>
          <w:rFonts w:hint="cs"/>
          <w:rtl/>
        </w:rPr>
        <w:t>ّ</w:t>
      </w:r>
      <w:r>
        <w:rPr>
          <w:rtl/>
        </w:rPr>
        <w:t xml:space="preserve"> أقسام الشرك تنسبوه إلى الشيعة؟!</w:t>
      </w:r>
    </w:p>
    <w:p w:rsidR="008406C4" w:rsidRDefault="006F739F" w:rsidP="006F739F">
      <w:pPr>
        <w:pStyle w:val="libNormal"/>
        <w:rPr>
          <w:rtl/>
        </w:rPr>
      </w:pPr>
      <w:r>
        <w:rPr>
          <w:rtl/>
        </w:rPr>
        <w:t>ومن أي</w:t>
      </w:r>
      <w:r w:rsidR="00D333D8">
        <w:rPr>
          <w:rFonts w:hint="cs"/>
          <w:rtl/>
        </w:rPr>
        <w:t>ّ</w:t>
      </w:r>
      <w:r>
        <w:rPr>
          <w:rtl/>
        </w:rPr>
        <w:t xml:space="preserve"> شيعي عالم أو عامي سمعتم أن</w:t>
      </w:r>
      <w:r w:rsidR="00D333D8">
        <w:rPr>
          <w:rFonts w:hint="cs"/>
          <w:rtl/>
        </w:rPr>
        <w:t>ّ</w:t>
      </w:r>
      <w:r>
        <w:rPr>
          <w:rtl/>
        </w:rPr>
        <w:t>ه يشرك بالله سبحانه في ذاته أو صفاته وأفعاله؟!</w:t>
      </w:r>
    </w:p>
    <w:p w:rsidR="008406C4" w:rsidRDefault="006F739F" w:rsidP="006F739F">
      <w:pPr>
        <w:pStyle w:val="libNormal"/>
        <w:rPr>
          <w:rtl/>
        </w:rPr>
      </w:pPr>
      <w:r>
        <w:rPr>
          <w:rtl/>
        </w:rPr>
        <w:t>وهل وجدتم في كتب الشيعة الإمامية والأخبار المروي</w:t>
      </w:r>
      <w:r w:rsidR="00D333D8">
        <w:rPr>
          <w:rFonts w:hint="cs"/>
          <w:rtl/>
        </w:rPr>
        <w:t>ّ</w:t>
      </w:r>
      <w:r>
        <w:rPr>
          <w:rtl/>
        </w:rPr>
        <w:t>ة عن أئم</w:t>
      </w:r>
      <w:r w:rsidR="00D333D8">
        <w:rPr>
          <w:rFonts w:hint="cs"/>
          <w:rtl/>
        </w:rPr>
        <w:t>ّ</w:t>
      </w:r>
      <w:r>
        <w:rPr>
          <w:rtl/>
        </w:rPr>
        <w:t xml:space="preserve">تهم </w:t>
      </w:r>
      <w:r w:rsidR="000F5224" w:rsidRPr="000F5224">
        <w:rPr>
          <w:rStyle w:val="libAlaemChar"/>
          <w:rtl/>
        </w:rPr>
        <w:t>عليهم‌السلام</w:t>
      </w:r>
      <w:r>
        <w:rPr>
          <w:rtl/>
        </w:rPr>
        <w:t xml:space="preserve"> ما يدل</w:t>
      </w:r>
      <w:r w:rsidR="00D333D8">
        <w:rPr>
          <w:rFonts w:hint="cs"/>
          <w:rtl/>
        </w:rPr>
        <w:t>ّ</w:t>
      </w:r>
      <w:r>
        <w:rPr>
          <w:rtl/>
        </w:rPr>
        <w:t xml:space="preserve"> على الشرك بالتفصيل الذي مر</w:t>
      </w:r>
      <w:r w:rsidR="00D333D8">
        <w:rPr>
          <w:rFonts w:hint="cs"/>
          <w:rtl/>
        </w:rPr>
        <w:t>ّ</w:t>
      </w:r>
      <w:r>
        <w:rPr>
          <w:rtl/>
        </w:rPr>
        <w:t>؟!</w:t>
      </w:r>
    </w:p>
    <w:p w:rsidR="008406C4" w:rsidRDefault="006F739F" w:rsidP="006F739F">
      <w:pPr>
        <w:pStyle w:val="libNormal"/>
        <w:rPr>
          <w:rtl/>
        </w:rPr>
      </w:pPr>
      <w:r w:rsidRPr="00537012">
        <w:rPr>
          <w:rStyle w:val="libBold2Char"/>
          <w:rtl/>
        </w:rPr>
        <w:t>الحافظ:</w:t>
      </w:r>
      <w:r>
        <w:rPr>
          <w:rtl/>
        </w:rPr>
        <w:t xml:space="preserve"> كل</w:t>
      </w:r>
      <w:r w:rsidR="00D333D8">
        <w:rPr>
          <w:rFonts w:hint="cs"/>
          <w:rtl/>
        </w:rPr>
        <w:t>ّ</w:t>
      </w:r>
      <w:r>
        <w:rPr>
          <w:rtl/>
        </w:rPr>
        <w:t xml:space="preserve"> هذا البيان صحيح، ونحن نشكركم على ذلك، ولكن</w:t>
      </w:r>
      <w:r w:rsidR="00D333D8">
        <w:rPr>
          <w:rFonts w:hint="cs"/>
          <w:rtl/>
        </w:rPr>
        <w:t>ّ</w:t>
      </w:r>
      <w:r>
        <w:rPr>
          <w:rtl/>
        </w:rPr>
        <w:t>كم</w:t>
      </w:r>
      <w:r w:rsidR="00D333D8">
        <w:rPr>
          <w:rFonts w:hint="cs"/>
          <w:rtl/>
        </w:rPr>
        <w:t xml:space="preserve"> </w:t>
      </w:r>
      <w:r>
        <w:rPr>
          <w:rtl/>
        </w:rPr>
        <w:t>إذا دق</w:t>
      </w:r>
      <w:r w:rsidR="00D333D8">
        <w:rPr>
          <w:rFonts w:hint="cs"/>
          <w:rtl/>
        </w:rPr>
        <w:t>ّ</w:t>
      </w:r>
      <w:r>
        <w:rPr>
          <w:rtl/>
        </w:rPr>
        <w:t>قتم النظر في معتقداتكم بالنسبة لأئم</w:t>
      </w:r>
      <w:r w:rsidR="00D333D8">
        <w:rPr>
          <w:rFonts w:hint="cs"/>
          <w:rtl/>
        </w:rPr>
        <w:t>ّ</w:t>
      </w:r>
      <w:r>
        <w:rPr>
          <w:rtl/>
        </w:rPr>
        <w:t>تكم، ستصد</w:t>
      </w:r>
      <w:r w:rsidR="00D333D8">
        <w:rPr>
          <w:rFonts w:hint="cs"/>
          <w:rtl/>
        </w:rPr>
        <w:t>ّ</w:t>
      </w:r>
      <w:r>
        <w:rPr>
          <w:rtl/>
        </w:rPr>
        <w:t>قونني لو قلت إن</w:t>
      </w:r>
      <w:r w:rsidR="00D333D8">
        <w:rPr>
          <w:rFonts w:hint="cs"/>
          <w:rtl/>
        </w:rPr>
        <w:t>ّ</w:t>
      </w:r>
      <w:r>
        <w:rPr>
          <w:rtl/>
        </w:rPr>
        <w:t>كم تطلبون الحوائج منهم، وتتوس</w:t>
      </w:r>
      <w:r w:rsidR="00D333D8">
        <w:rPr>
          <w:rFonts w:hint="cs"/>
          <w:rtl/>
        </w:rPr>
        <w:t>ّ</w:t>
      </w:r>
      <w:r>
        <w:rPr>
          <w:rtl/>
        </w:rPr>
        <w:t>لون بهم في نيل مقاصدكم وتحقيق مطالبكم، وهذا شرك! لأن</w:t>
      </w:r>
      <w:r w:rsidR="00560541">
        <w:rPr>
          <w:rFonts w:hint="cs"/>
          <w:rtl/>
        </w:rPr>
        <w:t>ّ</w:t>
      </w:r>
      <w:r>
        <w:rPr>
          <w:rtl/>
        </w:rPr>
        <w:t>ا لانحتاج إلى واسطة بيننا وبين رب</w:t>
      </w:r>
      <w:r w:rsidR="00560541">
        <w:rPr>
          <w:rFonts w:hint="cs"/>
          <w:rtl/>
        </w:rPr>
        <w:t>ّ</w:t>
      </w:r>
      <w:r>
        <w:rPr>
          <w:rtl/>
        </w:rPr>
        <w:t>نا، بل في أي</w:t>
      </w:r>
      <w:r w:rsidR="00560541">
        <w:rPr>
          <w:rFonts w:hint="cs"/>
          <w:rtl/>
        </w:rPr>
        <w:t>ّ</w:t>
      </w:r>
      <w:r>
        <w:rPr>
          <w:rtl/>
        </w:rPr>
        <w:t xml:space="preserve"> وقت أحببنا أن نتوج</w:t>
      </w:r>
      <w:r w:rsidR="00560541">
        <w:rPr>
          <w:rFonts w:hint="cs"/>
          <w:rtl/>
        </w:rPr>
        <w:t>ّ</w:t>
      </w:r>
      <w:r>
        <w:rPr>
          <w:rtl/>
        </w:rPr>
        <w:t>ه إلى الله تعالى ونطلب حاجاتنا منه فهو قريب وسميع مجيب.</w:t>
      </w:r>
    </w:p>
    <w:p w:rsidR="008406C4" w:rsidRDefault="006F739F" w:rsidP="00EB256C">
      <w:pPr>
        <w:pStyle w:val="libNormal"/>
        <w:rPr>
          <w:rtl/>
        </w:rPr>
      </w:pPr>
      <w:r w:rsidRPr="00537012">
        <w:rPr>
          <w:rStyle w:val="libBold2Char"/>
          <w:rtl/>
        </w:rPr>
        <w:t>قلت:</w:t>
      </w:r>
      <w:r>
        <w:rPr>
          <w:rtl/>
        </w:rPr>
        <w:t xml:space="preserve"> أتعج</w:t>
      </w:r>
      <w:r w:rsidR="00EB256C">
        <w:rPr>
          <w:rFonts w:hint="cs"/>
          <w:rtl/>
        </w:rPr>
        <w:t>ّ</w:t>
      </w:r>
      <w:r>
        <w:rPr>
          <w:rtl/>
        </w:rPr>
        <w:t>ب منك كثيرا</w:t>
      </w:r>
      <w:r w:rsidR="00EB256C">
        <w:rPr>
          <w:rFonts w:hint="cs"/>
          <w:rtl/>
        </w:rPr>
        <w:t>ً</w:t>
      </w:r>
      <w:r>
        <w:rPr>
          <w:rtl/>
        </w:rPr>
        <w:t>! لأن</w:t>
      </w:r>
      <w:r w:rsidR="00EB256C">
        <w:rPr>
          <w:rFonts w:hint="cs"/>
          <w:rtl/>
        </w:rPr>
        <w:t>ّ</w:t>
      </w:r>
      <w:r>
        <w:rPr>
          <w:rtl/>
        </w:rPr>
        <w:t>ك عالم متفك</w:t>
      </w:r>
      <w:r w:rsidR="00EB256C">
        <w:rPr>
          <w:rFonts w:hint="cs"/>
          <w:rtl/>
        </w:rPr>
        <w:t>ّ</w:t>
      </w:r>
      <w:r>
        <w:rPr>
          <w:rtl/>
        </w:rPr>
        <w:t>ر، ولكن</w:t>
      </w:r>
      <w:r w:rsidR="00EB256C">
        <w:rPr>
          <w:rFonts w:hint="cs"/>
          <w:rtl/>
        </w:rPr>
        <w:t>ّ</w:t>
      </w:r>
      <w:r>
        <w:rPr>
          <w:rtl/>
        </w:rPr>
        <w:t>ك متأث</w:t>
      </w:r>
      <w:r w:rsidR="00EB256C">
        <w:rPr>
          <w:rFonts w:hint="cs"/>
          <w:rtl/>
        </w:rPr>
        <w:t>ّ</w:t>
      </w:r>
      <w:r>
        <w:rPr>
          <w:rtl/>
        </w:rPr>
        <w:t>ر بكلام</w:t>
      </w:r>
      <w:r w:rsidR="00EB256C">
        <w:rPr>
          <w:rFonts w:hint="cs"/>
          <w:rtl/>
        </w:rPr>
        <w:t xml:space="preserve"> </w:t>
      </w:r>
      <w:r>
        <w:rPr>
          <w:rtl/>
        </w:rPr>
        <w:t>أسلافك من غير تحقيق، وكأن</w:t>
      </w:r>
      <w:r w:rsidR="00EB256C">
        <w:rPr>
          <w:rFonts w:hint="cs"/>
          <w:rtl/>
        </w:rPr>
        <w:t>ّ</w:t>
      </w:r>
      <w:r>
        <w:rPr>
          <w:rtl/>
        </w:rPr>
        <w:t>ك كنت نائما</w:t>
      </w:r>
      <w:r w:rsidR="00EB256C">
        <w:rPr>
          <w:rFonts w:hint="cs"/>
          <w:rtl/>
        </w:rPr>
        <w:t>ً</w:t>
      </w:r>
      <w:r>
        <w:rPr>
          <w:rtl/>
        </w:rPr>
        <w:t xml:space="preserve"> حينما كنت </w:t>
      </w:r>
      <w:r w:rsidR="00EB256C">
        <w:rPr>
          <w:rFonts w:hint="cs"/>
          <w:rtl/>
        </w:rPr>
        <w:t>اُ</w:t>
      </w:r>
      <w:r>
        <w:rPr>
          <w:rtl/>
        </w:rPr>
        <w:t>بين أنواع الشرك! فبعد ذلك التفصيل كل</w:t>
      </w:r>
      <w:r w:rsidR="00EB256C">
        <w:rPr>
          <w:rFonts w:hint="cs"/>
          <w:rtl/>
        </w:rPr>
        <w:t>ّ</w:t>
      </w:r>
      <w:r>
        <w:rPr>
          <w:rtl/>
        </w:rPr>
        <w:t>ه، تتفوه بهذا الكلام السخيف وتقول: بأن</w:t>
      </w:r>
      <w:r w:rsidR="00EB256C">
        <w:rPr>
          <w:rFonts w:hint="cs"/>
          <w:rtl/>
        </w:rPr>
        <w:t>ّ</w:t>
      </w:r>
      <w:r>
        <w:rPr>
          <w:rtl/>
        </w:rPr>
        <w:t xml:space="preserve"> طلب الحاجة من الأئم</w:t>
      </w:r>
      <w:r w:rsidR="00EB256C">
        <w:rPr>
          <w:rFonts w:hint="cs"/>
          <w:rtl/>
        </w:rPr>
        <w:t>ّ</w:t>
      </w:r>
      <w:r>
        <w:rPr>
          <w:rtl/>
        </w:rPr>
        <w:t>ة شرك!!</w:t>
      </w:r>
    </w:p>
    <w:p w:rsidR="008406C4" w:rsidRDefault="006F739F" w:rsidP="006F739F">
      <w:pPr>
        <w:pStyle w:val="libNormal"/>
        <w:rPr>
          <w:rtl/>
        </w:rPr>
      </w:pPr>
      <w:r>
        <w:rPr>
          <w:rtl/>
        </w:rPr>
        <w:t>فإذا كان طلب الحاجة من المخلوقين شرك، فكل</w:t>
      </w:r>
      <w:r w:rsidR="00EB256C">
        <w:rPr>
          <w:rFonts w:hint="cs"/>
          <w:rtl/>
        </w:rPr>
        <w:t>ّ</w:t>
      </w:r>
      <w:r>
        <w:rPr>
          <w:rtl/>
        </w:rPr>
        <w:t xml:space="preserve"> الناس مشركون!</w:t>
      </w:r>
    </w:p>
    <w:p w:rsidR="008406C4" w:rsidRDefault="006F739F" w:rsidP="00EB256C">
      <w:pPr>
        <w:pStyle w:val="libNormal"/>
        <w:rPr>
          <w:rtl/>
        </w:rPr>
      </w:pPr>
      <w:r>
        <w:rPr>
          <w:rtl/>
        </w:rPr>
        <w:t>فإذا كانت ال</w:t>
      </w:r>
      <w:r w:rsidR="00EB256C">
        <w:rPr>
          <w:rFonts w:hint="cs"/>
          <w:rtl/>
        </w:rPr>
        <w:t>إ</w:t>
      </w:r>
      <w:r>
        <w:rPr>
          <w:rtl/>
        </w:rPr>
        <w:t>ستعانة بالآخرين في قضاء الحوائج شرك، فلماذا كان الأنبياء يستعينون بالناس في بعض حوائجهم.</w:t>
      </w:r>
    </w:p>
    <w:p w:rsidR="006F739F" w:rsidRDefault="006F739F" w:rsidP="00EB256C">
      <w:pPr>
        <w:pStyle w:val="libNormal"/>
      </w:pPr>
      <w:r>
        <w:rPr>
          <w:rtl/>
        </w:rPr>
        <w:t>اقر</w:t>
      </w:r>
      <w:r w:rsidR="00EB256C">
        <w:rPr>
          <w:rFonts w:hint="cs"/>
          <w:rtl/>
        </w:rPr>
        <w:t>أ</w:t>
      </w:r>
      <w:r>
        <w:rPr>
          <w:rtl/>
        </w:rPr>
        <w:t>وا القرآن الكريم بتدب</w:t>
      </w:r>
      <w:r w:rsidR="00EB256C">
        <w:rPr>
          <w:rFonts w:hint="cs"/>
          <w:rtl/>
        </w:rPr>
        <w:t>ّ</w:t>
      </w:r>
      <w:r>
        <w:rPr>
          <w:rtl/>
        </w:rPr>
        <w:t>ر وتفك</w:t>
      </w:r>
      <w:r w:rsidR="00EB256C">
        <w:rPr>
          <w:rFonts w:hint="cs"/>
          <w:rtl/>
        </w:rPr>
        <w:t>ّ</w:t>
      </w:r>
      <w:r>
        <w:rPr>
          <w:rtl/>
        </w:rPr>
        <w:t>ر حتّى تنكشف لكم الحقيقة،</w:t>
      </w:r>
    </w:p>
    <w:p w:rsidR="006F739F" w:rsidRDefault="006F739F" w:rsidP="00D96FAA">
      <w:pPr>
        <w:pStyle w:val="libNormal"/>
      </w:pPr>
      <w:r>
        <w:rPr>
          <w:rtl/>
        </w:rPr>
        <w:br w:type="page"/>
      </w:r>
    </w:p>
    <w:p w:rsidR="008406C4" w:rsidRDefault="006F739F" w:rsidP="00211FC8">
      <w:pPr>
        <w:pStyle w:val="libNormal0"/>
        <w:rPr>
          <w:rtl/>
        </w:rPr>
      </w:pPr>
      <w:r>
        <w:rPr>
          <w:rtl/>
        </w:rPr>
        <w:lastRenderedPageBreak/>
        <w:t>راجعوا قص</w:t>
      </w:r>
      <w:r w:rsidR="00EB256C">
        <w:rPr>
          <w:rFonts w:hint="cs"/>
          <w:rtl/>
        </w:rPr>
        <w:t>ّ</w:t>
      </w:r>
      <w:r>
        <w:rPr>
          <w:rtl/>
        </w:rPr>
        <w:t xml:space="preserve">ة سليمان </w:t>
      </w:r>
      <w:r w:rsidRPr="005E607E">
        <w:rPr>
          <w:rStyle w:val="libAlaemChar"/>
          <w:rtl/>
        </w:rPr>
        <w:t>عليه‌السلام</w:t>
      </w:r>
      <w:r>
        <w:rPr>
          <w:rtl/>
        </w:rPr>
        <w:t xml:space="preserve"> في سورة النمل الآيات 38 - 40: </w:t>
      </w:r>
      <w:r w:rsidRPr="00211FC8">
        <w:rPr>
          <w:rStyle w:val="libAlaemChar"/>
          <w:rtl/>
        </w:rPr>
        <w:t>(</w:t>
      </w:r>
      <w:r w:rsidR="00211FC8" w:rsidRPr="00211FC8">
        <w:rPr>
          <w:rStyle w:val="libAieChar"/>
          <w:rFonts w:hint="eastAsia"/>
          <w:rtl/>
        </w:rPr>
        <w:t>قَالَ</w:t>
      </w:r>
      <w:r w:rsidR="00211FC8" w:rsidRPr="00211FC8">
        <w:rPr>
          <w:rStyle w:val="libAieChar"/>
          <w:rtl/>
        </w:rPr>
        <w:t xml:space="preserve"> يَا أَيُّهَا الْمَلَأُ أَيُّکُمْ يَأْتِينِي بِعَرْشِهَا قَبْلَ أَنْ يَأْتُونِي مُسْلِمِينَ</w:t>
      </w:r>
      <w:r w:rsidRPr="00211FC8">
        <w:rPr>
          <w:rStyle w:val="libAieChar"/>
          <w:rtl/>
        </w:rPr>
        <w:t xml:space="preserve"> * </w:t>
      </w:r>
      <w:r w:rsidR="00211FC8" w:rsidRPr="00211FC8">
        <w:rPr>
          <w:rStyle w:val="libAieChar"/>
          <w:rFonts w:hint="eastAsia"/>
          <w:rtl/>
        </w:rPr>
        <w:t>قَالَ</w:t>
      </w:r>
      <w:r w:rsidR="00211FC8" w:rsidRPr="00211FC8">
        <w:rPr>
          <w:rStyle w:val="libAieChar"/>
          <w:rtl/>
        </w:rPr>
        <w:t xml:space="preserve"> عِفْرِيتٌ مِنَ الْجِنِّ أَنَا آتِيکَ بِهِ قَبْلَ أَنْ تَقُومَ مِنْ مَقَامِکَ وَ إِنِّي عَلَيْهِ لَقَوِيٌّ أَمِينٌ‌</w:t>
      </w:r>
      <w:r w:rsidRPr="00211FC8">
        <w:rPr>
          <w:rStyle w:val="libAieChar"/>
          <w:rtl/>
        </w:rPr>
        <w:t xml:space="preserve"> * </w:t>
      </w:r>
      <w:r w:rsidR="00211FC8" w:rsidRPr="00211FC8">
        <w:rPr>
          <w:rStyle w:val="libAieChar"/>
          <w:rFonts w:hint="eastAsia"/>
          <w:rtl/>
        </w:rPr>
        <w:t>قَالَ</w:t>
      </w:r>
      <w:r w:rsidR="00211FC8" w:rsidRPr="00211FC8">
        <w:rPr>
          <w:rStyle w:val="libAieChar"/>
          <w:rtl/>
        </w:rPr>
        <w:t xml:space="preserve"> الَّذِي عِنْدَهُ عِلْمٌ مِنَ الْکِتَابِ أَنَا آتِيکَ بِهِ قَبْلَ أَنْ يَرْتَدَّ إِلَيْکَ طَرْفُکَ فَلَمَّا رَآهُ مُسْتَقِرّاً عِنْدَهُ قَالَ هٰذَا مِنْ فَضْلِ رَبِّي</w:t>
      </w:r>
      <w:r w:rsidRPr="00211FC8">
        <w:rPr>
          <w:rStyle w:val="libAieChar"/>
          <w:rtl/>
        </w:rPr>
        <w:t>..</w:t>
      </w:r>
      <w:r w:rsidRPr="00211FC8">
        <w:rPr>
          <w:rStyle w:val="libAlaemChar"/>
          <w:rtl/>
        </w:rPr>
        <w:t>)</w:t>
      </w:r>
      <w:r>
        <w:rPr>
          <w:rtl/>
        </w:rPr>
        <w:t>.</w:t>
      </w:r>
    </w:p>
    <w:p w:rsidR="008406C4" w:rsidRDefault="006F739F" w:rsidP="006F739F">
      <w:pPr>
        <w:pStyle w:val="libNormal"/>
        <w:rPr>
          <w:rtl/>
        </w:rPr>
      </w:pPr>
      <w:r>
        <w:rPr>
          <w:rtl/>
        </w:rPr>
        <w:t>من الواضح أن</w:t>
      </w:r>
      <w:r w:rsidR="00211FC8">
        <w:rPr>
          <w:rFonts w:hint="cs"/>
          <w:rtl/>
        </w:rPr>
        <w:t>ّ</w:t>
      </w:r>
      <w:r>
        <w:rPr>
          <w:rtl/>
        </w:rPr>
        <w:t xml:space="preserve"> الإتيان بعرش بلقيس من ذلك المكان البعيد، بأقل</w:t>
      </w:r>
      <w:r w:rsidR="00211FC8">
        <w:rPr>
          <w:rFonts w:hint="cs"/>
          <w:rtl/>
        </w:rPr>
        <w:t>ّ</w:t>
      </w:r>
      <w:r>
        <w:rPr>
          <w:rtl/>
        </w:rPr>
        <w:t xml:space="preserve"> من لمحة بصر، لم يكن هي</w:t>
      </w:r>
      <w:r w:rsidR="00211FC8">
        <w:rPr>
          <w:rFonts w:hint="cs"/>
          <w:rtl/>
        </w:rPr>
        <w:t>ّ</w:t>
      </w:r>
      <w:r>
        <w:rPr>
          <w:rtl/>
        </w:rPr>
        <w:t>نا</w:t>
      </w:r>
      <w:r w:rsidR="00211FC8">
        <w:rPr>
          <w:rFonts w:hint="cs"/>
          <w:rtl/>
        </w:rPr>
        <w:t>ً</w:t>
      </w:r>
      <w:r>
        <w:rPr>
          <w:rtl/>
        </w:rPr>
        <w:t xml:space="preserve"> وليس من عمل الإنسان العاجز الذي لا حول ل</w:t>
      </w:r>
      <w:r w:rsidR="00211FC8">
        <w:rPr>
          <w:rFonts w:hint="cs"/>
          <w:rtl/>
        </w:rPr>
        <w:t>َ</w:t>
      </w:r>
      <w:r>
        <w:rPr>
          <w:rtl/>
        </w:rPr>
        <w:t>ه</w:t>
      </w:r>
      <w:r w:rsidR="00211FC8">
        <w:rPr>
          <w:rFonts w:hint="cs"/>
          <w:rtl/>
        </w:rPr>
        <w:t>ُ</w:t>
      </w:r>
      <w:r>
        <w:rPr>
          <w:rtl/>
        </w:rPr>
        <w:t xml:space="preserve"> ولا وقو</w:t>
      </w:r>
      <w:r w:rsidR="00211FC8">
        <w:rPr>
          <w:rFonts w:hint="cs"/>
          <w:rtl/>
        </w:rPr>
        <w:t>ّ</w:t>
      </w:r>
      <w:r>
        <w:rPr>
          <w:rtl/>
        </w:rPr>
        <w:t>ة، فهو عمل جب</w:t>
      </w:r>
      <w:r w:rsidR="00211FC8">
        <w:rPr>
          <w:rFonts w:hint="cs"/>
          <w:rtl/>
        </w:rPr>
        <w:t>ّ</w:t>
      </w:r>
      <w:r>
        <w:rPr>
          <w:rtl/>
        </w:rPr>
        <w:t>ار خارق للعادة، وسليمان مع علمه بأن</w:t>
      </w:r>
      <w:r w:rsidR="00211FC8">
        <w:rPr>
          <w:rFonts w:hint="cs"/>
          <w:rtl/>
        </w:rPr>
        <w:t>ّ</w:t>
      </w:r>
      <w:r>
        <w:rPr>
          <w:rtl/>
        </w:rPr>
        <w:t xml:space="preserve"> هذا العمل لا يمكن</w:t>
      </w:r>
      <w:r w:rsidR="00A13185">
        <w:rPr>
          <w:rtl/>
        </w:rPr>
        <w:t xml:space="preserve"> إلّا </w:t>
      </w:r>
      <w:r>
        <w:rPr>
          <w:rtl/>
        </w:rPr>
        <w:t>بقدرة الله تعالى وبقو</w:t>
      </w:r>
      <w:r w:rsidR="00211FC8">
        <w:rPr>
          <w:rFonts w:hint="cs"/>
          <w:rtl/>
        </w:rPr>
        <w:t>ّ</w:t>
      </w:r>
      <w:r>
        <w:rPr>
          <w:rtl/>
        </w:rPr>
        <w:t>ة إلهي</w:t>
      </w:r>
      <w:r w:rsidR="00211FC8">
        <w:rPr>
          <w:rFonts w:hint="cs"/>
          <w:rtl/>
        </w:rPr>
        <w:t>ّ</w:t>
      </w:r>
      <w:r>
        <w:rPr>
          <w:rtl/>
        </w:rPr>
        <w:t>ة، مع ذلك ما دعا الله سبحانه في تلك الحاجة ولم يطلبها من رب</w:t>
      </w:r>
      <w:r w:rsidR="00211FC8">
        <w:rPr>
          <w:rFonts w:hint="cs"/>
          <w:rtl/>
        </w:rPr>
        <w:t>ّ</w:t>
      </w:r>
      <w:r>
        <w:rPr>
          <w:rtl/>
        </w:rPr>
        <w:t>ه عز</w:t>
      </w:r>
      <w:r w:rsidR="00211FC8">
        <w:rPr>
          <w:rFonts w:hint="cs"/>
          <w:rtl/>
        </w:rPr>
        <w:t xml:space="preserve">ّ </w:t>
      </w:r>
      <w:r>
        <w:rPr>
          <w:rtl/>
        </w:rPr>
        <w:t>وجل</w:t>
      </w:r>
      <w:r w:rsidR="00211FC8">
        <w:rPr>
          <w:rFonts w:hint="cs"/>
          <w:rtl/>
        </w:rPr>
        <w:t>ّ</w:t>
      </w:r>
      <w:r>
        <w:rPr>
          <w:rtl/>
        </w:rPr>
        <w:t>، بل أرادها من المخلوقين، واستعان عليها بجلسائه العاجزين.</w:t>
      </w:r>
    </w:p>
    <w:p w:rsidR="008406C4" w:rsidRDefault="006F739F" w:rsidP="006F739F">
      <w:pPr>
        <w:pStyle w:val="libNormal"/>
        <w:rPr>
          <w:rtl/>
        </w:rPr>
      </w:pPr>
      <w:r>
        <w:rPr>
          <w:rtl/>
        </w:rPr>
        <w:t>فهذا دليل على أن</w:t>
      </w:r>
      <w:r w:rsidR="00211FC8">
        <w:rPr>
          <w:rFonts w:hint="cs"/>
          <w:rtl/>
        </w:rPr>
        <w:t>ّ</w:t>
      </w:r>
      <w:r>
        <w:rPr>
          <w:rtl/>
        </w:rPr>
        <w:t xml:space="preserve"> الاستعانة بالآخرين في الوصول إلى مرادهم، وطلب الحوائج من الناس، لا ينافي التوحيد، وليس بشرك كما تزعمون، فإن</w:t>
      </w:r>
      <w:r w:rsidR="00211FC8">
        <w:rPr>
          <w:rFonts w:hint="cs"/>
          <w:rtl/>
        </w:rPr>
        <w:t>ّ</w:t>
      </w:r>
      <w:r>
        <w:rPr>
          <w:rtl/>
        </w:rPr>
        <w:t xml:space="preserve"> الله سبحانه وتعالى جعل الدنيا دار أسباب ومسب</w:t>
      </w:r>
      <w:r w:rsidR="00211FC8">
        <w:rPr>
          <w:rFonts w:hint="cs"/>
          <w:rtl/>
        </w:rPr>
        <w:t>ّ</w:t>
      </w:r>
      <w:r>
        <w:rPr>
          <w:rtl/>
        </w:rPr>
        <w:t>بات، وعالم العلل والمعلولات.</w:t>
      </w:r>
    </w:p>
    <w:p w:rsidR="008406C4" w:rsidRDefault="006F739F" w:rsidP="00211FC8">
      <w:pPr>
        <w:pStyle w:val="libNormal"/>
        <w:rPr>
          <w:rtl/>
        </w:rPr>
      </w:pPr>
      <w:r>
        <w:rPr>
          <w:rtl/>
        </w:rPr>
        <w:t xml:space="preserve">وحيث </w:t>
      </w:r>
      <w:r w:rsidR="00211FC8">
        <w:rPr>
          <w:rFonts w:hint="cs"/>
          <w:rtl/>
        </w:rPr>
        <w:t>إ</w:t>
      </w:r>
      <w:r>
        <w:rPr>
          <w:rtl/>
        </w:rPr>
        <w:t>ن</w:t>
      </w:r>
      <w:r w:rsidR="00211FC8">
        <w:rPr>
          <w:rFonts w:hint="cs"/>
          <w:rtl/>
        </w:rPr>
        <w:t>ّ</w:t>
      </w:r>
      <w:r>
        <w:rPr>
          <w:rtl/>
        </w:rPr>
        <w:t xml:space="preserve"> الشرك أمر قلبي، فإذا طلب الإنسان حاجته من آخر، أو</w:t>
      </w:r>
      <w:r w:rsidR="00211FC8">
        <w:rPr>
          <w:rFonts w:hint="cs"/>
          <w:rtl/>
        </w:rPr>
        <w:t xml:space="preserve"> </w:t>
      </w:r>
      <w:r>
        <w:rPr>
          <w:rtl/>
        </w:rPr>
        <w:t>استعان في تحقق مراده والوصول إلى مقصوده بمن لا يعتقد بألوهي</w:t>
      </w:r>
      <w:r w:rsidR="00211FC8">
        <w:rPr>
          <w:rFonts w:hint="cs"/>
          <w:rtl/>
        </w:rPr>
        <w:t>ّ</w:t>
      </w:r>
      <w:r>
        <w:rPr>
          <w:rtl/>
        </w:rPr>
        <w:t>ته ولا يجعله شريكا</w:t>
      </w:r>
      <w:r w:rsidR="00211FC8">
        <w:rPr>
          <w:rFonts w:hint="cs"/>
          <w:rtl/>
        </w:rPr>
        <w:t>ً</w:t>
      </w:r>
      <w:r>
        <w:rPr>
          <w:rtl/>
        </w:rPr>
        <w:t xml:space="preserve"> للباري، وإن</w:t>
      </w:r>
      <w:r w:rsidR="00211FC8">
        <w:rPr>
          <w:rFonts w:hint="cs"/>
          <w:rtl/>
        </w:rPr>
        <w:t>ّ</w:t>
      </w:r>
      <w:r>
        <w:rPr>
          <w:rtl/>
        </w:rPr>
        <w:t>ما يعتقد أن</w:t>
      </w:r>
      <w:r w:rsidR="00211FC8">
        <w:rPr>
          <w:rFonts w:hint="cs"/>
          <w:rtl/>
        </w:rPr>
        <w:t>ّ</w:t>
      </w:r>
      <w:r>
        <w:rPr>
          <w:rtl/>
        </w:rPr>
        <w:t>ه مخلوق لله عز</w:t>
      </w:r>
      <w:r w:rsidR="00211FC8">
        <w:rPr>
          <w:rFonts w:hint="cs"/>
          <w:rtl/>
        </w:rPr>
        <w:t>ّ</w:t>
      </w:r>
      <w:r>
        <w:rPr>
          <w:rtl/>
        </w:rPr>
        <w:t xml:space="preserve"> وجل</w:t>
      </w:r>
      <w:r w:rsidR="00211FC8">
        <w:rPr>
          <w:rFonts w:hint="cs"/>
          <w:rtl/>
        </w:rPr>
        <w:t>ّ</w:t>
      </w:r>
      <w:r>
        <w:rPr>
          <w:rtl/>
        </w:rPr>
        <w:t>، وهو إنسان مثله،</w:t>
      </w:r>
      <w:r w:rsidR="00A13185">
        <w:rPr>
          <w:rtl/>
        </w:rPr>
        <w:t xml:space="preserve"> إلّا </w:t>
      </w:r>
      <w:r>
        <w:rPr>
          <w:rtl/>
        </w:rPr>
        <w:t>أن</w:t>
      </w:r>
      <w:r w:rsidR="00211FC8">
        <w:rPr>
          <w:rFonts w:hint="cs"/>
          <w:rtl/>
        </w:rPr>
        <w:t>ّ</w:t>
      </w:r>
      <w:r>
        <w:rPr>
          <w:rtl/>
        </w:rPr>
        <w:t xml:space="preserve"> الله عز</w:t>
      </w:r>
      <w:r w:rsidR="00211FC8">
        <w:rPr>
          <w:rFonts w:hint="cs"/>
          <w:rtl/>
        </w:rPr>
        <w:t>ّ</w:t>
      </w:r>
      <w:r>
        <w:rPr>
          <w:rtl/>
        </w:rPr>
        <w:t xml:space="preserve"> وجل</w:t>
      </w:r>
      <w:r w:rsidR="00211FC8">
        <w:rPr>
          <w:rFonts w:hint="cs"/>
          <w:rtl/>
        </w:rPr>
        <w:t>ّ</w:t>
      </w:r>
      <w:r>
        <w:rPr>
          <w:rtl/>
        </w:rPr>
        <w:t xml:space="preserve"> خلقه قوي</w:t>
      </w:r>
      <w:r w:rsidR="00211FC8">
        <w:rPr>
          <w:rFonts w:hint="cs"/>
          <w:rtl/>
        </w:rPr>
        <w:t>ّ</w:t>
      </w:r>
      <w:r>
        <w:rPr>
          <w:rtl/>
        </w:rPr>
        <w:t>ا</w:t>
      </w:r>
      <w:r w:rsidR="00211FC8">
        <w:rPr>
          <w:rFonts w:hint="cs"/>
          <w:rtl/>
        </w:rPr>
        <w:t>ً</w:t>
      </w:r>
      <w:r>
        <w:rPr>
          <w:rtl/>
        </w:rPr>
        <w:t xml:space="preserve"> وقادرا</w:t>
      </w:r>
      <w:r w:rsidR="00211FC8">
        <w:rPr>
          <w:rFonts w:hint="cs"/>
          <w:rtl/>
        </w:rPr>
        <w:t>ً</w:t>
      </w:r>
      <w:r>
        <w:rPr>
          <w:rtl/>
        </w:rPr>
        <w:t xml:space="preserve"> بحيث يتمك</w:t>
      </w:r>
      <w:r w:rsidR="00211FC8">
        <w:rPr>
          <w:rFonts w:hint="cs"/>
          <w:rtl/>
        </w:rPr>
        <w:t>ّ</w:t>
      </w:r>
      <w:r>
        <w:rPr>
          <w:rtl/>
        </w:rPr>
        <w:t>ن من إعانته في تحقق مراده وقضاء حاجته، فلا يكون شركا</w:t>
      </w:r>
      <w:r w:rsidR="00211FC8">
        <w:rPr>
          <w:rFonts w:hint="cs"/>
          <w:rtl/>
        </w:rPr>
        <w:t>ً</w:t>
      </w:r>
      <w:r>
        <w:rPr>
          <w:rtl/>
        </w:rPr>
        <w:t>.</w:t>
      </w:r>
    </w:p>
    <w:p w:rsidR="006F739F" w:rsidRDefault="006F739F" w:rsidP="006F739F">
      <w:pPr>
        <w:pStyle w:val="libNormal"/>
      </w:pPr>
      <w:r>
        <w:rPr>
          <w:rtl/>
        </w:rPr>
        <w:t>وهذا أمر دائر بين المسلمين جميعا</w:t>
      </w:r>
      <w:r w:rsidR="00211FC8">
        <w:rPr>
          <w:rFonts w:hint="cs"/>
          <w:rtl/>
        </w:rPr>
        <w:t>ً</w:t>
      </w:r>
      <w:r>
        <w:rPr>
          <w:rtl/>
        </w:rPr>
        <w:t>، يعمل به المؤمنون عامة،</w:t>
      </w:r>
    </w:p>
    <w:p w:rsidR="006F739F" w:rsidRDefault="006F739F" w:rsidP="00D96FAA">
      <w:pPr>
        <w:pStyle w:val="libNormal"/>
      </w:pPr>
      <w:r>
        <w:rPr>
          <w:rtl/>
        </w:rPr>
        <w:br w:type="page"/>
      </w:r>
    </w:p>
    <w:p w:rsidR="008406C4" w:rsidRDefault="006F739F" w:rsidP="00211FC8">
      <w:pPr>
        <w:pStyle w:val="libNormal0"/>
        <w:rPr>
          <w:rtl/>
        </w:rPr>
      </w:pPr>
      <w:r>
        <w:rPr>
          <w:rtl/>
        </w:rPr>
        <w:lastRenderedPageBreak/>
        <w:t>وهناك كثير من الناس يقصدون زيدا</w:t>
      </w:r>
      <w:r w:rsidR="00211FC8">
        <w:rPr>
          <w:rFonts w:hint="cs"/>
          <w:rtl/>
        </w:rPr>
        <w:t>ً</w:t>
      </w:r>
      <w:r>
        <w:rPr>
          <w:rtl/>
        </w:rPr>
        <w:t xml:space="preserve"> وبكرا</w:t>
      </w:r>
      <w:r w:rsidR="00211FC8">
        <w:rPr>
          <w:rFonts w:hint="cs"/>
          <w:rtl/>
        </w:rPr>
        <w:t>ً</w:t>
      </w:r>
      <w:r>
        <w:rPr>
          <w:rtl/>
        </w:rPr>
        <w:t xml:space="preserve"> ويقضون ساعات على أبوابهم ليطلبوا منهم حوائجهم ويستعينوا بهم في </w:t>
      </w:r>
      <w:r w:rsidR="00211FC8">
        <w:rPr>
          <w:rFonts w:hint="cs"/>
          <w:rtl/>
        </w:rPr>
        <w:t>اُ</w:t>
      </w:r>
      <w:r>
        <w:rPr>
          <w:rtl/>
        </w:rPr>
        <w:t>مورهم، من غير أن يذكروا الله تعالى.</w:t>
      </w:r>
    </w:p>
    <w:p w:rsidR="008406C4" w:rsidRDefault="006F739F" w:rsidP="006F739F">
      <w:pPr>
        <w:pStyle w:val="libNormal"/>
        <w:rPr>
          <w:rtl/>
        </w:rPr>
      </w:pPr>
      <w:r>
        <w:rPr>
          <w:rtl/>
        </w:rPr>
        <w:t>فالمريض يذهب عند الطبيب ويتوس</w:t>
      </w:r>
      <w:r w:rsidR="00211FC8">
        <w:rPr>
          <w:rFonts w:hint="cs"/>
          <w:rtl/>
        </w:rPr>
        <w:t>ّ</w:t>
      </w:r>
      <w:r>
        <w:rPr>
          <w:rtl/>
        </w:rPr>
        <w:t>ل به ويستغيث به ويريد منه معالجة مرضه، فهل هذا شرك؟!</w:t>
      </w:r>
    </w:p>
    <w:p w:rsidR="008406C4" w:rsidRDefault="006F739F" w:rsidP="006F739F">
      <w:pPr>
        <w:pStyle w:val="libNormal"/>
        <w:rPr>
          <w:rtl/>
        </w:rPr>
      </w:pPr>
      <w:r>
        <w:rPr>
          <w:rtl/>
        </w:rPr>
        <w:t>والغريق وسط الأمواج يستغيث بالناس ويستعين بهم في إنقاذه من الغرق والموت، من غير أن يذكر الله عز</w:t>
      </w:r>
      <w:r w:rsidR="00211FC8">
        <w:rPr>
          <w:rFonts w:hint="cs"/>
          <w:rtl/>
        </w:rPr>
        <w:t>ّ</w:t>
      </w:r>
      <w:r>
        <w:rPr>
          <w:rtl/>
        </w:rPr>
        <w:t xml:space="preserve"> وجل</w:t>
      </w:r>
      <w:r w:rsidR="00211FC8">
        <w:rPr>
          <w:rFonts w:hint="cs"/>
          <w:rtl/>
        </w:rPr>
        <w:t>ّ</w:t>
      </w:r>
      <w:r>
        <w:rPr>
          <w:rtl/>
        </w:rPr>
        <w:t>، فهل هذا شرك؟!</w:t>
      </w:r>
    </w:p>
    <w:p w:rsidR="008406C4" w:rsidRDefault="006F739F" w:rsidP="006F739F">
      <w:pPr>
        <w:pStyle w:val="libNormal"/>
        <w:rPr>
          <w:rtl/>
        </w:rPr>
      </w:pPr>
      <w:r>
        <w:rPr>
          <w:rtl/>
        </w:rPr>
        <w:t>وإذا ظلم جب</w:t>
      </w:r>
      <w:r w:rsidR="00211FC8">
        <w:rPr>
          <w:rFonts w:hint="cs"/>
          <w:rtl/>
        </w:rPr>
        <w:t>ّ</w:t>
      </w:r>
      <w:r>
        <w:rPr>
          <w:rtl/>
        </w:rPr>
        <w:t>ار</w:t>
      </w:r>
      <w:r w:rsidR="00211FC8">
        <w:rPr>
          <w:rFonts w:hint="cs"/>
          <w:rtl/>
        </w:rPr>
        <w:t>ٌ</w:t>
      </w:r>
      <w:r>
        <w:rPr>
          <w:rtl/>
        </w:rPr>
        <w:t xml:space="preserve"> إنسانا</w:t>
      </w:r>
      <w:r w:rsidR="00211FC8">
        <w:rPr>
          <w:rFonts w:hint="cs"/>
          <w:rtl/>
        </w:rPr>
        <w:t>ً</w:t>
      </w:r>
      <w:r>
        <w:rPr>
          <w:rtl/>
        </w:rPr>
        <w:t>، فذهب المظلوم إلى الحاكم وقال: أي</w:t>
      </w:r>
      <w:r w:rsidR="00211FC8">
        <w:rPr>
          <w:rFonts w:hint="cs"/>
          <w:rtl/>
        </w:rPr>
        <w:t>ّ</w:t>
      </w:r>
      <w:r>
        <w:rPr>
          <w:rtl/>
        </w:rPr>
        <w:t>ها الحاكم، أعنّي في إحقاق حق</w:t>
      </w:r>
      <w:r w:rsidR="00211FC8">
        <w:rPr>
          <w:rFonts w:hint="cs"/>
          <w:rtl/>
        </w:rPr>
        <w:t>ّ</w:t>
      </w:r>
      <w:r>
        <w:rPr>
          <w:rtl/>
        </w:rPr>
        <w:t>ي، فليس لي سواك ولا أرجو أحدا</w:t>
      </w:r>
      <w:r w:rsidR="00211FC8">
        <w:rPr>
          <w:rFonts w:hint="cs"/>
          <w:rtl/>
        </w:rPr>
        <w:t>ً</w:t>
      </w:r>
      <w:r>
        <w:rPr>
          <w:rtl/>
        </w:rPr>
        <w:t xml:space="preserve"> غيرك في دفع الظلم عن</w:t>
      </w:r>
      <w:r w:rsidR="00211FC8">
        <w:rPr>
          <w:rFonts w:hint="cs"/>
          <w:rtl/>
        </w:rPr>
        <w:t>ّ</w:t>
      </w:r>
      <w:r>
        <w:rPr>
          <w:rtl/>
        </w:rPr>
        <w:t>ي! فهل هذا شرك؟! وهل هذا المظلوم مشرك؟!</w:t>
      </w:r>
    </w:p>
    <w:p w:rsidR="008406C4" w:rsidRDefault="006F739F" w:rsidP="006F739F">
      <w:pPr>
        <w:pStyle w:val="libNormal"/>
        <w:rPr>
          <w:rtl/>
        </w:rPr>
      </w:pPr>
      <w:r>
        <w:rPr>
          <w:rtl/>
        </w:rPr>
        <w:t>وإذا تسل</w:t>
      </w:r>
      <w:r w:rsidR="00211FC8">
        <w:rPr>
          <w:rFonts w:hint="cs"/>
          <w:rtl/>
        </w:rPr>
        <w:t>ّ</w:t>
      </w:r>
      <w:r>
        <w:rPr>
          <w:rtl/>
        </w:rPr>
        <w:t>ق لص</w:t>
      </w:r>
      <w:r w:rsidR="00211FC8">
        <w:rPr>
          <w:rFonts w:hint="cs"/>
          <w:rtl/>
        </w:rPr>
        <w:t>ّ</w:t>
      </w:r>
      <w:r>
        <w:rPr>
          <w:rtl/>
        </w:rPr>
        <w:t xml:space="preserve"> الجدار وأراد أن يتعدّى على إنسان فيسرق أمواله ويهتك عرضه، فصعد صاحب الدار السطح واستغاث بالناس وطلب منهم أن يدفعوا عنه السوء، وهو في تلك الحالة لم يذكر الله تعالى فهل هو مشرك؟!</w:t>
      </w:r>
    </w:p>
    <w:p w:rsidR="008406C4" w:rsidRDefault="006F739F" w:rsidP="006F739F">
      <w:pPr>
        <w:pStyle w:val="libNormal"/>
        <w:rPr>
          <w:rtl/>
        </w:rPr>
      </w:pPr>
      <w:r>
        <w:rPr>
          <w:rtl/>
        </w:rPr>
        <w:t>لا أظن</w:t>
      </w:r>
      <w:r w:rsidR="00211FC8">
        <w:rPr>
          <w:rFonts w:hint="cs"/>
          <w:rtl/>
        </w:rPr>
        <w:t>ّ</w:t>
      </w:r>
      <w:r>
        <w:rPr>
          <w:rtl/>
        </w:rPr>
        <w:t xml:space="preserve"> أن هناك عاقلا</w:t>
      </w:r>
      <w:r w:rsidR="00211FC8">
        <w:rPr>
          <w:rFonts w:hint="cs"/>
          <w:rtl/>
        </w:rPr>
        <w:t>ً</w:t>
      </w:r>
      <w:r>
        <w:rPr>
          <w:rtl/>
        </w:rPr>
        <w:t xml:space="preserve"> ينسب هؤلاء إلى الشرك، ومن ينسبهم إلى الشرك فهو: إم</w:t>
      </w:r>
      <w:r w:rsidR="00211FC8">
        <w:rPr>
          <w:rFonts w:hint="cs"/>
          <w:rtl/>
        </w:rPr>
        <w:t>ّ</w:t>
      </w:r>
      <w:r>
        <w:rPr>
          <w:rtl/>
        </w:rPr>
        <w:t>ا جاهل بمعنى الشرك أو مغرض!!</w:t>
      </w:r>
    </w:p>
    <w:p w:rsidR="008406C4" w:rsidRDefault="006F739F" w:rsidP="006F739F">
      <w:pPr>
        <w:pStyle w:val="libNormal"/>
        <w:rPr>
          <w:rtl/>
        </w:rPr>
      </w:pPr>
      <w:r>
        <w:rPr>
          <w:rtl/>
        </w:rPr>
        <w:t>فأي</w:t>
      </w:r>
      <w:r w:rsidR="00211FC8">
        <w:rPr>
          <w:rFonts w:hint="cs"/>
          <w:rtl/>
        </w:rPr>
        <w:t>ّ</w:t>
      </w:r>
      <w:r>
        <w:rPr>
          <w:rtl/>
        </w:rPr>
        <w:t>ها السادة الحاضرون أنصفوا، وأي</w:t>
      </w:r>
      <w:r w:rsidR="00211FC8">
        <w:rPr>
          <w:rFonts w:hint="cs"/>
          <w:rtl/>
        </w:rPr>
        <w:t>ّ</w:t>
      </w:r>
      <w:r>
        <w:rPr>
          <w:rtl/>
        </w:rPr>
        <w:t>ها العلماء احكموا ولاتغالطوا في الموضوع!!</w:t>
      </w:r>
    </w:p>
    <w:p w:rsidR="006F739F" w:rsidRDefault="006F739F" w:rsidP="00211FC8">
      <w:pPr>
        <w:pStyle w:val="Heading2Center"/>
      </w:pPr>
      <w:bookmarkStart w:id="107" w:name="_Toc531283938"/>
      <w:bookmarkStart w:id="108" w:name="_Toc531286799"/>
      <w:r>
        <w:rPr>
          <w:rtl/>
        </w:rPr>
        <w:t>عقيدة الشيعة في التوس</w:t>
      </w:r>
      <w:r w:rsidR="00211FC8">
        <w:rPr>
          <w:rFonts w:hint="cs"/>
          <w:rtl/>
        </w:rPr>
        <w:t>ّ</w:t>
      </w:r>
      <w:r>
        <w:rPr>
          <w:rtl/>
        </w:rPr>
        <w:t>ل</w:t>
      </w:r>
      <w:bookmarkEnd w:id="107"/>
      <w:bookmarkEnd w:id="108"/>
    </w:p>
    <w:p w:rsidR="008406C4" w:rsidRDefault="006F739F" w:rsidP="006F739F">
      <w:pPr>
        <w:pStyle w:val="libNormal"/>
        <w:rPr>
          <w:rtl/>
        </w:rPr>
      </w:pPr>
      <w:r>
        <w:rPr>
          <w:rtl/>
        </w:rPr>
        <w:t>الشيعة كل</w:t>
      </w:r>
      <w:r w:rsidR="00211FC8">
        <w:rPr>
          <w:rFonts w:hint="cs"/>
          <w:rtl/>
        </w:rPr>
        <w:t>ّ</w:t>
      </w:r>
      <w:r>
        <w:rPr>
          <w:rtl/>
        </w:rPr>
        <w:t>هم مت</w:t>
      </w:r>
      <w:r w:rsidR="00211FC8">
        <w:rPr>
          <w:rFonts w:hint="cs"/>
          <w:rtl/>
        </w:rPr>
        <w:t>ّ</w:t>
      </w:r>
      <w:r>
        <w:rPr>
          <w:rtl/>
        </w:rPr>
        <w:t>فقون على أن</w:t>
      </w:r>
      <w:r w:rsidR="00211FC8">
        <w:rPr>
          <w:rFonts w:hint="cs"/>
          <w:rtl/>
        </w:rPr>
        <w:t>ّ</w:t>
      </w:r>
      <w:r>
        <w:rPr>
          <w:rtl/>
        </w:rPr>
        <w:t xml:space="preserve"> أحدا</w:t>
      </w:r>
      <w:r w:rsidR="00211FC8">
        <w:rPr>
          <w:rFonts w:hint="cs"/>
          <w:rtl/>
        </w:rPr>
        <w:t>ً</w:t>
      </w:r>
      <w:r>
        <w:rPr>
          <w:rtl/>
        </w:rPr>
        <w:t xml:space="preserve"> لو اعتقد بألوهي</w:t>
      </w:r>
      <w:r w:rsidR="00211FC8">
        <w:rPr>
          <w:rFonts w:hint="cs"/>
          <w:rtl/>
        </w:rPr>
        <w:t>ّ</w:t>
      </w:r>
      <w:r>
        <w:rPr>
          <w:rtl/>
        </w:rPr>
        <w:t>ة النبي</w:t>
      </w:r>
      <w:r w:rsidR="00211FC8">
        <w:rPr>
          <w:rFonts w:hint="cs"/>
          <w:rtl/>
        </w:rPr>
        <w:t>ّ</w:t>
      </w:r>
      <w:r>
        <w:rPr>
          <w:rtl/>
        </w:rPr>
        <w:t xml:space="preserve"> أو</w:t>
      </w:r>
      <w:r w:rsidR="00211FC8">
        <w:rPr>
          <w:rFonts w:hint="cs"/>
          <w:rtl/>
        </w:rPr>
        <w:t xml:space="preserve"> </w:t>
      </w:r>
      <w:r>
        <w:rPr>
          <w:rtl/>
        </w:rPr>
        <w:t>الأئم</w:t>
      </w:r>
      <w:r w:rsidR="00211FC8">
        <w:rPr>
          <w:rFonts w:hint="cs"/>
          <w:rtl/>
        </w:rPr>
        <w:t>ّ</w:t>
      </w:r>
      <w:r>
        <w:rPr>
          <w:rtl/>
        </w:rPr>
        <w:t>ة، أو جعلهم شركاء لله سبحانه في صفاته وأفعاله، فهو مشرك</w:t>
      </w:r>
    </w:p>
    <w:p w:rsidR="006F739F" w:rsidRDefault="006F739F" w:rsidP="00D96FAA">
      <w:pPr>
        <w:pStyle w:val="libNormal"/>
      </w:pPr>
      <w:r>
        <w:rPr>
          <w:rtl/>
        </w:rPr>
        <w:br w:type="page"/>
      </w:r>
    </w:p>
    <w:p w:rsidR="008406C4" w:rsidRDefault="006F739F" w:rsidP="003D319B">
      <w:pPr>
        <w:pStyle w:val="libNormal0"/>
        <w:rPr>
          <w:rtl/>
        </w:rPr>
      </w:pPr>
      <w:r>
        <w:rPr>
          <w:rtl/>
        </w:rPr>
        <w:lastRenderedPageBreak/>
        <w:t>ونجس يجب الاجتناب والابتعاد عنه.</w:t>
      </w:r>
    </w:p>
    <w:p w:rsidR="008406C4" w:rsidRDefault="006F739F" w:rsidP="003D319B">
      <w:pPr>
        <w:pStyle w:val="libNormal"/>
        <w:rPr>
          <w:rtl/>
        </w:rPr>
      </w:pPr>
      <w:r>
        <w:rPr>
          <w:rtl/>
        </w:rPr>
        <w:t>وأم</w:t>
      </w:r>
      <w:r w:rsidR="003D319B">
        <w:rPr>
          <w:rFonts w:hint="cs"/>
          <w:rtl/>
        </w:rPr>
        <w:t>ّ</w:t>
      </w:r>
      <w:r>
        <w:rPr>
          <w:rtl/>
        </w:rPr>
        <w:t>ا قولهم: يا علي</w:t>
      </w:r>
      <w:r w:rsidR="003D319B">
        <w:rPr>
          <w:rFonts w:hint="cs"/>
          <w:rtl/>
        </w:rPr>
        <w:t>ّ</w:t>
      </w:r>
      <w:r>
        <w:rPr>
          <w:rtl/>
        </w:rPr>
        <w:t xml:space="preserve"> أدركني، أو</w:t>
      </w:r>
      <w:r w:rsidR="003D319B">
        <w:rPr>
          <w:rFonts w:hint="cs"/>
          <w:rtl/>
        </w:rPr>
        <w:t xml:space="preserve"> :</w:t>
      </w:r>
      <w:r>
        <w:rPr>
          <w:rtl/>
        </w:rPr>
        <w:t xml:space="preserve"> يا حسين أعنّي، وما إلى ذلك، فليس معناه</w:t>
      </w:r>
      <w:r w:rsidR="003D319B">
        <w:rPr>
          <w:rFonts w:hint="cs"/>
          <w:rtl/>
        </w:rPr>
        <w:t xml:space="preserve"> </w:t>
      </w:r>
      <w:r>
        <w:rPr>
          <w:rtl/>
        </w:rPr>
        <w:t>: يا علي أنت الله فأدركني! أو يا حسين أنت الله فأعن</w:t>
      </w:r>
      <w:r w:rsidR="003D319B">
        <w:rPr>
          <w:rFonts w:hint="cs"/>
          <w:rtl/>
        </w:rPr>
        <w:t>ّ</w:t>
      </w:r>
      <w:r>
        <w:rPr>
          <w:rtl/>
        </w:rPr>
        <w:t>ي! بل لأن</w:t>
      </w:r>
      <w:r w:rsidR="003D319B">
        <w:rPr>
          <w:rFonts w:hint="cs"/>
          <w:rtl/>
        </w:rPr>
        <w:t>ّ</w:t>
      </w:r>
      <w:r>
        <w:rPr>
          <w:rtl/>
        </w:rPr>
        <w:t xml:space="preserve"> الله عز</w:t>
      </w:r>
      <w:r w:rsidR="003D319B">
        <w:rPr>
          <w:rFonts w:hint="cs"/>
          <w:rtl/>
        </w:rPr>
        <w:t>ّ</w:t>
      </w:r>
      <w:r>
        <w:rPr>
          <w:rtl/>
        </w:rPr>
        <w:t xml:space="preserve"> وجل</w:t>
      </w:r>
      <w:r w:rsidR="003D319B">
        <w:rPr>
          <w:rFonts w:hint="cs"/>
          <w:rtl/>
        </w:rPr>
        <w:t>ّ</w:t>
      </w:r>
      <w:r>
        <w:rPr>
          <w:rtl/>
        </w:rPr>
        <w:t xml:space="preserve"> جعل الدنيا دار وسائل وأسباب، وأبى الله أن يجري ال</w:t>
      </w:r>
      <w:r w:rsidR="003D319B">
        <w:rPr>
          <w:rFonts w:hint="cs"/>
          <w:rtl/>
        </w:rPr>
        <w:t>اُ</w:t>
      </w:r>
      <w:r>
        <w:rPr>
          <w:rtl/>
        </w:rPr>
        <w:t>مور</w:t>
      </w:r>
      <w:r w:rsidR="00A13185">
        <w:rPr>
          <w:rtl/>
        </w:rPr>
        <w:t xml:space="preserve"> إلّا </w:t>
      </w:r>
      <w:r>
        <w:rPr>
          <w:rtl/>
        </w:rPr>
        <w:t>بأسبابها، فنعتقد أن</w:t>
      </w:r>
      <w:r w:rsidR="003D319B">
        <w:rPr>
          <w:rFonts w:hint="cs"/>
          <w:rtl/>
        </w:rPr>
        <w:t>ّ</w:t>
      </w:r>
      <w:r>
        <w:rPr>
          <w:rtl/>
        </w:rPr>
        <w:t xml:space="preserve"> النبي </w:t>
      </w:r>
      <w:r w:rsidRPr="00201CCF">
        <w:rPr>
          <w:rStyle w:val="libAlaemChar"/>
          <w:rtl/>
        </w:rPr>
        <w:t>صلى‌الله‌عليه‌وآله</w:t>
      </w:r>
      <w:r>
        <w:rPr>
          <w:rtl/>
        </w:rPr>
        <w:t xml:space="preserve"> وآله هم وسيلة النجاة في الشدائد، فنتوس</w:t>
      </w:r>
      <w:r w:rsidR="003D319B">
        <w:rPr>
          <w:rFonts w:hint="cs"/>
          <w:rtl/>
        </w:rPr>
        <w:t>ّ</w:t>
      </w:r>
      <w:r>
        <w:rPr>
          <w:rtl/>
        </w:rPr>
        <w:t>ل بهم إلى الله سبحانه.</w:t>
      </w:r>
    </w:p>
    <w:p w:rsidR="008406C4" w:rsidRDefault="006F739F" w:rsidP="006F739F">
      <w:pPr>
        <w:pStyle w:val="libNormal"/>
        <w:rPr>
          <w:rtl/>
        </w:rPr>
      </w:pPr>
      <w:r w:rsidRPr="00537012">
        <w:rPr>
          <w:rStyle w:val="libBold2Char"/>
          <w:rtl/>
        </w:rPr>
        <w:t>الحافظ:</w:t>
      </w:r>
      <w:r>
        <w:rPr>
          <w:rtl/>
        </w:rPr>
        <w:t xml:space="preserve"> لماذا لا تطلبون حوائجكم من الله تعالى بغير واسطة؟!</w:t>
      </w:r>
    </w:p>
    <w:p w:rsidR="008406C4" w:rsidRDefault="006F739F" w:rsidP="006F739F">
      <w:pPr>
        <w:pStyle w:val="libNormal"/>
        <w:rPr>
          <w:rtl/>
        </w:rPr>
      </w:pPr>
      <w:r>
        <w:rPr>
          <w:rtl/>
        </w:rPr>
        <w:t>فاط</w:t>
      </w:r>
      <w:r w:rsidR="001E201E">
        <w:rPr>
          <w:rtl/>
        </w:rPr>
        <w:t>لبوا منه بالاستقلال لا بالوسائل</w:t>
      </w:r>
      <w:r w:rsidR="001E201E">
        <w:rPr>
          <w:rFonts w:hint="cs"/>
          <w:rtl/>
        </w:rPr>
        <w:t>:</w:t>
      </w:r>
    </w:p>
    <w:p w:rsidR="008406C4" w:rsidRDefault="006F739F" w:rsidP="00883E1E">
      <w:pPr>
        <w:pStyle w:val="libNormal"/>
        <w:rPr>
          <w:rtl/>
        </w:rPr>
      </w:pPr>
      <w:r w:rsidRPr="00537012">
        <w:rPr>
          <w:rStyle w:val="libBold2Char"/>
          <w:rtl/>
        </w:rPr>
        <w:t>قلت:</w:t>
      </w:r>
      <w:r>
        <w:rPr>
          <w:rtl/>
        </w:rPr>
        <w:t xml:space="preserve"> إن</w:t>
      </w:r>
      <w:r w:rsidR="003D319B">
        <w:rPr>
          <w:rFonts w:hint="cs"/>
          <w:rtl/>
        </w:rPr>
        <w:t>ّ</w:t>
      </w:r>
      <w:r>
        <w:rPr>
          <w:rtl/>
        </w:rPr>
        <w:t xml:space="preserve"> توج</w:t>
      </w:r>
      <w:r w:rsidR="003D319B">
        <w:rPr>
          <w:rFonts w:hint="cs"/>
          <w:rtl/>
        </w:rPr>
        <w:t>ّ</w:t>
      </w:r>
      <w:r>
        <w:rPr>
          <w:rtl/>
        </w:rPr>
        <w:t>هنا إلى عز</w:t>
      </w:r>
      <w:r w:rsidR="003D319B">
        <w:rPr>
          <w:rFonts w:hint="cs"/>
          <w:rtl/>
        </w:rPr>
        <w:t>ّ</w:t>
      </w:r>
      <w:r>
        <w:rPr>
          <w:rtl/>
        </w:rPr>
        <w:t xml:space="preserve"> وجل</w:t>
      </w:r>
      <w:r w:rsidR="003D319B">
        <w:rPr>
          <w:rFonts w:hint="cs"/>
          <w:rtl/>
        </w:rPr>
        <w:t>ّ</w:t>
      </w:r>
      <w:r>
        <w:rPr>
          <w:rtl/>
        </w:rPr>
        <w:t xml:space="preserve"> في طلب الحوائج ودفع الهموم والغموم هو بالاستقلال، ولكن</w:t>
      </w:r>
      <w:r w:rsidR="003D319B">
        <w:rPr>
          <w:rFonts w:hint="cs"/>
          <w:rtl/>
        </w:rPr>
        <w:t>ّ</w:t>
      </w:r>
      <w:r>
        <w:rPr>
          <w:rtl/>
        </w:rPr>
        <w:t>ا نتوس</w:t>
      </w:r>
      <w:r w:rsidR="003D319B">
        <w:rPr>
          <w:rFonts w:hint="cs"/>
          <w:rtl/>
        </w:rPr>
        <w:t>ّ</w:t>
      </w:r>
      <w:r>
        <w:rPr>
          <w:rtl/>
        </w:rPr>
        <w:t>ل بالنبي</w:t>
      </w:r>
      <w:r w:rsidR="003D319B">
        <w:rPr>
          <w:rFonts w:hint="cs"/>
          <w:rtl/>
        </w:rPr>
        <w:t>ّ</w:t>
      </w:r>
      <w:r>
        <w:rPr>
          <w:rtl/>
        </w:rPr>
        <w:t xml:space="preserve"> وآله الطي</w:t>
      </w:r>
      <w:r w:rsidR="003D319B">
        <w:rPr>
          <w:rFonts w:hint="cs"/>
          <w:rtl/>
        </w:rPr>
        <w:t>ّ</w:t>
      </w:r>
      <w:r>
        <w:rPr>
          <w:rtl/>
        </w:rPr>
        <w:t>بين صلوات الله عليهم أجمعين ليشفعوا لنا عند الله سبحانه في قضاء حوائجنا، ونتوس</w:t>
      </w:r>
      <w:r w:rsidR="003D319B">
        <w:rPr>
          <w:rFonts w:hint="cs"/>
          <w:rtl/>
        </w:rPr>
        <w:t>ّ</w:t>
      </w:r>
      <w:r>
        <w:rPr>
          <w:rtl/>
        </w:rPr>
        <w:t>ل بهم إلى الله تعالى ليكشف عن</w:t>
      </w:r>
      <w:r w:rsidR="003D319B">
        <w:rPr>
          <w:rFonts w:hint="cs"/>
          <w:rtl/>
        </w:rPr>
        <w:t>ّ</w:t>
      </w:r>
      <w:r>
        <w:rPr>
          <w:rtl/>
        </w:rPr>
        <w:t xml:space="preserve">ا همومنا وغمومنا، ومستندنا في هذا الاعتقاد هو القرآن الحكيم إذ يقول </w:t>
      </w:r>
      <w:r w:rsidRPr="00851423">
        <w:rPr>
          <w:rStyle w:val="libAlaemChar"/>
          <w:rtl/>
        </w:rPr>
        <w:t>(</w:t>
      </w:r>
      <w:r w:rsidR="00883E1E" w:rsidRPr="00883E1E">
        <w:rPr>
          <w:rStyle w:val="libAieChar"/>
          <w:rFonts w:hint="eastAsia"/>
          <w:rtl/>
        </w:rPr>
        <w:t>يَا</w:t>
      </w:r>
      <w:r w:rsidR="00883E1E" w:rsidRPr="00883E1E">
        <w:rPr>
          <w:rStyle w:val="libAieChar"/>
          <w:rtl/>
        </w:rPr>
        <w:t xml:space="preserve"> أَيُّهَا الَّذِينَ آمَنُوا اتَّقُوا </w:t>
      </w:r>
      <w:r w:rsidR="0041446A">
        <w:rPr>
          <w:rStyle w:val="libAieChar"/>
          <w:rtl/>
        </w:rPr>
        <w:t>الله</w:t>
      </w:r>
      <w:r w:rsidR="00883E1E" w:rsidRPr="00883E1E">
        <w:rPr>
          <w:rStyle w:val="libAieChar"/>
          <w:rtl/>
        </w:rPr>
        <w:t xml:space="preserve"> وَ ابْتَغُوا إِلَيْهِ الْوَسِيلَةَ</w:t>
      </w:r>
      <w:r w:rsidRPr="00851423">
        <w:rPr>
          <w:rStyle w:val="libAlaemChar"/>
          <w:rtl/>
        </w:rPr>
        <w:t>)</w:t>
      </w:r>
      <w:r>
        <w:rPr>
          <w:rtl/>
        </w:rPr>
        <w:t xml:space="preserve"> </w:t>
      </w:r>
      <w:r w:rsidRPr="000B0BDE">
        <w:rPr>
          <w:rStyle w:val="libFootnotenumChar"/>
          <w:rtl/>
        </w:rPr>
        <w:t>(1)</w:t>
      </w:r>
      <w:r>
        <w:rPr>
          <w:rtl/>
        </w:rPr>
        <w:t>.</w:t>
      </w:r>
    </w:p>
    <w:p w:rsidR="008406C4" w:rsidRDefault="006F739F" w:rsidP="00883E1E">
      <w:pPr>
        <w:pStyle w:val="Heading2Center"/>
        <w:rPr>
          <w:rtl/>
        </w:rPr>
      </w:pPr>
      <w:bookmarkStart w:id="109" w:name="_Toc531283939"/>
      <w:bookmarkStart w:id="110" w:name="_Toc531286800"/>
      <w:r>
        <w:rPr>
          <w:rtl/>
        </w:rPr>
        <w:t>آل محم</w:t>
      </w:r>
      <w:r w:rsidR="00883E1E">
        <w:rPr>
          <w:rFonts w:hint="cs"/>
          <w:rtl/>
        </w:rPr>
        <w:t>ّ</w:t>
      </w:r>
      <w:r>
        <w:rPr>
          <w:rtl/>
        </w:rPr>
        <w:t xml:space="preserve">د </w:t>
      </w:r>
      <w:r w:rsidRPr="00201CCF">
        <w:rPr>
          <w:rStyle w:val="libAlaemChar"/>
          <w:rtl/>
        </w:rPr>
        <w:t>صلى‌الله‌عليه‌وآله</w:t>
      </w:r>
      <w:r>
        <w:rPr>
          <w:rtl/>
        </w:rPr>
        <w:t xml:space="preserve"> هم الوسيلة</w:t>
      </w:r>
      <w:bookmarkEnd w:id="109"/>
      <w:bookmarkEnd w:id="110"/>
    </w:p>
    <w:p w:rsidR="008406C4" w:rsidRDefault="006F739F" w:rsidP="00311809">
      <w:pPr>
        <w:pStyle w:val="libNormal"/>
        <w:rPr>
          <w:rtl/>
        </w:rPr>
      </w:pPr>
      <w:r>
        <w:rPr>
          <w:rtl/>
        </w:rPr>
        <w:t>نحن الشيعة نعتقد بأن</w:t>
      </w:r>
      <w:r w:rsidR="00883E1E">
        <w:rPr>
          <w:rFonts w:hint="cs"/>
          <w:rtl/>
        </w:rPr>
        <w:t>ّ</w:t>
      </w:r>
      <w:r>
        <w:rPr>
          <w:rtl/>
        </w:rPr>
        <w:t xml:space="preserve"> الله عز</w:t>
      </w:r>
      <w:r w:rsidR="00883E1E">
        <w:rPr>
          <w:rFonts w:hint="cs"/>
          <w:rtl/>
        </w:rPr>
        <w:t>ّ</w:t>
      </w:r>
      <w:r>
        <w:rPr>
          <w:rtl/>
        </w:rPr>
        <w:t xml:space="preserve"> وجل</w:t>
      </w:r>
      <w:r w:rsidR="00883E1E">
        <w:rPr>
          <w:rFonts w:hint="cs"/>
          <w:rtl/>
        </w:rPr>
        <w:t>ّ</w:t>
      </w:r>
      <w:r>
        <w:rPr>
          <w:rtl/>
        </w:rPr>
        <w:t xml:space="preserve"> هو القاضي للحوائج، وأن</w:t>
      </w:r>
      <w:r w:rsidR="00883E1E">
        <w:rPr>
          <w:rFonts w:hint="cs"/>
          <w:rtl/>
        </w:rPr>
        <w:t>ّ</w:t>
      </w:r>
      <w:r>
        <w:rPr>
          <w:rtl/>
        </w:rPr>
        <w:t xml:space="preserve"> آل محم</w:t>
      </w:r>
      <w:r w:rsidR="00883E1E">
        <w:rPr>
          <w:rFonts w:hint="cs"/>
          <w:rtl/>
        </w:rPr>
        <w:t>ّ</w:t>
      </w:r>
      <w:r>
        <w:rPr>
          <w:rtl/>
        </w:rPr>
        <w:t xml:space="preserve">د </w:t>
      </w:r>
      <w:r w:rsidRPr="00201CCF">
        <w:rPr>
          <w:rStyle w:val="libAlaemChar"/>
          <w:rtl/>
        </w:rPr>
        <w:t>صلى‌الله‌عليه‌وآله</w:t>
      </w:r>
      <w:r>
        <w:rPr>
          <w:rtl/>
        </w:rPr>
        <w:t xml:space="preserve"> لا يحل</w:t>
      </w:r>
      <w:r w:rsidR="00883E1E">
        <w:rPr>
          <w:rFonts w:hint="cs"/>
          <w:rtl/>
        </w:rPr>
        <w:t>ّ</w:t>
      </w:r>
      <w:r>
        <w:rPr>
          <w:rtl/>
        </w:rPr>
        <w:t>ون مشكلا</w:t>
      </w:r>
      <w:r w:rsidR="00883E1E">
        <w:rPr>
          <w:rFonts w:hint="cs"/>
          <w:rtl/>
        </w:rPr>
        <w:t>ً</w:t>
      </w:r>
      <w:r>
        <w:rPr>
          <w:rtl/>
        </w:rPr>
        <w:t xml:space="preserve"> ولا يقضون حاجة لأحد</w:t>
      </w:r>
      <w:r w:rsidR="00A13185">
        <w:rPr>
          <w:rtl/>
        </w:rPr>
        <w:t xml:space="preserve"> إلّا </w:t>
      </w:r>
      <w:r>
        <w:rPr>
          <w:rtl/>
        </w:rPr>
        <w:t>بإذن الله و</w:t>
      </w:r>
      <w:r w:rsidR="00883E1E">
        <w:rPr>
          <w:rFonts w:hint="cs"/>
          <w:rtl/>
        </w:rPr>
        <w:t xml:space="preserve"> </w:t>
      </w:r>
      <w:r>
        <w:rPr>
          <w:rtl/>
        </w:rPr>
        <w:t xml:space="preserve">إرادته سبحانه، وهم </w:t>
      </w:r>
      <w:r w:rsidRPr="00851423">
        <w:rPr>
          <w:rStyle w:val="libAlaemChar"/>
          <w:rtl/>
        </w:rPr>
        <w:t>(</w:t>
      </w:r>
      <w:r w:rsidR="00311809" w:rsidRPr="00311809">
        <w:rPr>
          <w:rStyle w:val="libAieChar"/>
          <w:rtl/>
        </w:rPr>
        <w:t xml:space="preserve">عِبَادٌ مُکْرَمُونَ </w:t>
      </w:r>
      <w:r w:rsidRPr="00311809">
        <w:rPr>
          <w:rStyle w:val="libAieChar"/>
          <w:rtl/>
        </w:rPr>
        <w:t xml:space="preserve">* </w:t>
      </w:r>
      <w:r w:rsidR="00311809" w:rsidRPr="00311809">
        <w:rPr>
          <w:rStyle w:val="libAieChar"/>
          <w:rFonts w:hint="eastAsia"/>
          <w:rtl/>
        </w:rPr>
        <w:t>لاَ</w:t>
      </w:r>
      <w:r w:rsidR="00311809" w:rsidRPr="00311809">
        <w:rPr>
          <w:rStyle w:val="libAieChar"/>
          <w:rtl/>
        </w:rPr>
        <w:t xml:space="preserve"> يَسْبِقُونَهُ بِالْقَوْلِ وَ هُمْ بِأَمْرِهِ يَعْمَلُونَ</w:t>
      </w:r>
      <w:r w:rsidRPr="00851423">
        <w:rPr>
          <w:rStyle w:val="libAlaemChar"/>
          <w:rtl/>
        </w:rPr>
        <w:t>)</w:t>
      </w:r>
      <w:r w:rsidRPr="000B0BDE">
        <w:rPr>
          <w:rStyle w:val="libFootnotenumChar"/>
          <w:rtl/>
        </w:rPr>
        <w:t>(2)</w:t>
      </w:r>
      <w:r w:rsidR="00311809" w:rsidRPr="00311809">
        <w:rPr>
          <w:rFonts w:hint="cs"/>
          <w:rtl/>
        </w:rPr>
        <w:t xml:space="preserve"> </w:t>
      </w:r>
      <w:r>
        <w:rPr>
          <w:rtl/>
        </w:rPr>
        <w:t>فهم واسطة الفيض، والفي</w:t>
      </w:r>
      <w:r w:rsidR="00311809">
        <w:rPr>
          <w:rFonts w:hint="cs"/>
          <w:rtl/>
        </w:rPr>
        <w:t>ّ</w:t>
      </w:r>
      <w:r>
        <w:rPr>
          <w:rtl/>
        </w:rPr>
        <w:t>اض هو الله رب</w:t>
      </w:r>
      <w:r w:rsidR="00311809">
        <w:rPr>
          <w:rFonts w:hint="cs"/>
          <w:rtl/>
        </w:rPr>
        <w:t>ّ</w:t>
      </w:r>
      <w:r>
        <w:rPr>
          <w:rtl/>
        </w:rPr>
        <w:t xml:space="preserve"> العالمين.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35.</w:t>
      </w:r>
    </w:p>
    <w:p w:rsidR="008406C4" w:rsidRDefault="006F739F" w:rsidP="006F739F">
      <w:pPr>
        <w:pStyle w:val="libFootnote0"/>
        <w:rPr>
          <w:rtl/>
        </w:rPr>
      </w:pPr>
      <w:r>
        <w:rPr>
          <w:rtl/>
        </w:rPr>
        <w:t>2) سورة الأنبياء، الآية 36 و 37.</w:t>
      </w:r>
    </w:p>
    <w:p w:rsidR="006F739F" w:rsidRDefault="006F739F" w:rsidP="00D96FAA">
      <w:pPr>
        <w:pStyle w:val="libNormal"/>
      </w:pPr>
      <w:r>
        <w:rPr>
          <w:rtl/>
        </w:rPr>
        <w:br w:type="page"/>
      </w:r>
    </w:p>
    <w:p w:rsidR="006F739F" w:rsidRDefault="006F739F" w:rsidP="006F739F">
      <w:pPr>
        <w:pStyle w:val="libNormal"/>
      </w:pPr>
      <w:r w:rsidRPr="00537012">
        <w:rPr>
          <w:rStyle w:val="libBold2Char"/>
          <w:rtl/>
        </w:rPr>
        <w:lastRenderedPageBreak/>
        <w:t>الحافظ:</w:t>
      </w:r>
      <w:r>
        <w:rPr>
          <w:rtl/>
        </w:rPr>
        <w:t xml:space="preserve"> بأي</w:t>
      </w:r>
      <w:r w:rsidR="00C828CE">
        <w:rPr>
          <w:rFonts w:hint="cs"/>
          <w:rtl/>
        </w:rPr>
        <w:t>ّ</w:t>
      </w:r>
      <w:r>
        <w:rPr>
          <w:rtl/>
        </w:rPr>
        <w:t xml:space="preserve"> دليل تقولون أن</w:t>
      </w:r>
      <w:r w:rsidR="00C828CE">
        <w:rPr>
          <w:rFonts w:hint="cs"/>
          <w:rtl/>
        </w:rPr>
        <w:t>ّ</w:t>
      </w:r>
      <w:r>
        <w:rPr>
          <w:rtl/>
        </w:rPr>
        <w:t xml:space="preserve"> المراد من الوسيلة في الآية الكريمة آل محم</w:t>
      </w:r>
      <w:r w:rsidR="00C828CE">
        <w:rPr>
          <w:rFonts w:hint="cs"/>
          <w:rtl/>
        </w:rPr>
        <w:t>ّ</w:t>
      </w:r>
      <w:r>
        <w:rPr>
          <w:rtl/>
        </w:rPr>
        <w:t xml:space="preserve">د </w:t>
      </w:r>
      <w:r w:rsidR="001E201E" w:rsidRPr="001E201E">
        <w:rPr>
          <w:rStyle w:val="libAlaemChar"/>
          <w:rFonts w:hint="cs"/>
          <w:rtl/>
        </w:rPr>
        <w:t>صلى‌الله‌عليه‌وآله‌وسلم</w:t>
      </w:r>
      <w:r>
        <w:rPr>
          <w:rtl/>
        </w:rPr>
        <w:t>؟</w:t>
      </w:r>
    </w:p>
    <w:p w:rsidR="008406C4" w:rsidRDefault="006F739F" w:rsidP="00C828CE">
      <w:pPr>
        <w:pStyle w:val="libNormal"/>
        <w:rPr>
          <w:rtl/>
        </w:rPr>
      </w:pPr>
      <w:r w:rsidRPr="00537012">
        <w:rPr>
          <w:rStyle w:val="libBold2Char"/>
          <w:rtl/>
        </w:rPr>
        <w:t>قلت:</w:t>
      </w:r>
      <w:r>
        <w:rPr>
          <w:rtl/>
        </w:rPr>
        <w:t xml:space="preserve"> لقد روي ذلك كبار علمائكم منهم: الحافظ أبو نعيم، في:«نزول القرآن في علي</w:t>
      </w:r>
      <w:r w:rsidR="00C828CE">
        <w:rPr>
          <w:rFonts w:hint="cs"/>
          <w:rtl/>
        </w:rPr>
        <w:t>ّ</w:t>
      </w:r>
      <w:r>
        <w:rPr>
          <w:rtl/>
        </w:rPr>
        <w:t>» والحافظ أبو بكر الشيرازي في «ما نزل من القرآن في علي</w:t>
      </w:r>
      <w:r w:rsidR="00C828CE">
        <w:rPr>
          <w:rFonts w:hint="cs"/>
          <w:rtl/>
        </w:rPr>
        <w:t>ّ</w:t>
      </w:r>
      <w:r>
        <w:rPr>
          <w:rtl/>
        </w:rPr>
        <w:t>»</w:t>
      </w:r>
      <w:r w:rsidR="001E201E">
        <w:rPr>
          <w:rFonts w:hint="cs"/>
          <w:rtl/>
        </w:rPr>
        <w:t xml:space="preserve"> </w:t>
      </w:r>
      <w:r>
        <w:rPr>
          <w:rtl/>
        </w:rPr>
        <w:t>وال</w:t>
      </w:r>
      <w:r w:rsidR="00C828CE">
        <w:rPr>
          <w:rFonts w:hint="cs"/>
          <w:rtl/>
        </w:rPr>
        <w:t>إ</w:t>
      </w:r>
      <w:r>
        <w:rPr>
          <w:rtl/>
        </w:rPr>
        <w:t xml:space="preserve">مام الثعلبي في تفسيره للآية الكريمة، وغير </w:t>
      </w:r>
      <w:r w:rsidR="00C828CE">
        <w:rPr>
          <w:rFonts w:hint="cs"/>
          <w:rtl/>
        </w:rPr>
        <w:t>اُ</w:t>
      </w:r>
      <w:r>
        <w:rPr>
          <w:rtl/>
        </w:rPr>
        <w:t>ولئك رووا عن النبي</w:t>
      </w:r>
      <w:r w:rsidR="00C828CE">
        <w:rPr>
          <w:rFonts w:hint="cs"/>
          <w:rtl/>
        </w:rPr>
        <w:t>ّ</w:t>
      </w:r>
      <w:r>
        <w:rPr>
          <w:rtl/>
        </w:rPr>
        <w:t xml:space="preserve"> </w:t>
      </w:r>
      <w:r w:rsidRPr="00201CCF">
        <w:rPr>
          <w:rStyle w:val="libAlaemChar"/>
          <w:rtl/>
        </w:rPr>
        <w:t>صلى‌الله‌عليه‌وآله</w:t>
      </w:r>
      <w:r>
        <w:rPr>
          <w:rtl/>
        </w:rPr>
        <w:t>: أن</w:t>
      </w:r>
      <w:r w:rsidR="00C828CE">
        <w:rPr>
          <w:rFonts w:hint="cs"/>
          <w:rtl/>
        </w:rPr>
        <w:t xml:space="preserve">ّ </w:t>
      </w:r>
      <w:r>
        <w:rPr>
          <w:rtl/>
        </w:rPr>
        <w:t>المراد من الوسيلة في الآية الشريفة: عترة الرسول وأهل بيته صلوات الله عليهم أجمعين.</w:t>
      </w:r>
    </w:p>
    <w:p w:rsidR="008406C4" w:rsidRDefault="006F739F" w:rsidP="006F739F">
      <w:pPr>
        <w:pStyle w:val="libNormal"/>
        <w:rPr>
          <w:rtl/>
        </w:rPr>
      </w:pPr>
      <w:r>
        <w:rPr>
          <w:rtl/>
        </w:rPr>
        <w:t xml:space="preserve">ونقل ابن أبي الحديد المعتزلي - وهو من أشهر وأكبر علمائكم </w:t>
      </w:r>
      <w:r w:rsidR="0018696B">
        <w:rPr>
          <w:rtl/>
        </w:rPr>
        <w:t>–</w:t>
      </w:r>
      <w:r>
        <w:rPr>
          <w:rtl/>
        </w:rPr>
        <w:t xml:space="preserve"> في</w:t>
      </w:r>
      <w:r w:rsidR="0018696B">
        <w:rPr>
          <w:rFonts w:hint="cs"/>
          <w:rtl/>
        </w:rPr>
        <w:t xml:space="preserve"> </w:t>
      </w:r>
      <w:r>
        <w:rPr>
          <w:rtl/>
        </w:rPr>
        <w:t>«شرح نهج البلاغة» تحت عنوان: ذكر ما ورد من السير والأخبار في أمر فدك، الفصل الأو</w:t>
      </w:r>
      <w:r w:rsidR="00C828CE">
        <w:rPr>
          <w:rFonts w:hint="cs"/>
          <w:rtl/>
        </w:rPr>
        <w:t>ّ</w:t>
      </w:r>
      <w:r>
        <w:rPr>
          <w:rtl/>
        </w:rPr>
        <w:t xml:space="preserve">ل، ذكر خطبة فاطمة </w:t>
      </w:r>
      <w:r w:rsidRPr="00201CCF">
        <w:rPr>
          <w:rStyle w:val="libAlaemChar"/>
          <w:rtl/>
        </w:rPr>
        <w:t>عليه‌السلام</w:t>
      </w:r>
      <w:r>
        <w:rPr>
          <w:rtl/>
        </w:rPr>
        <w:t>.</w:t>
      </w:r>
    </w:p>
    <w:p w:rsidR="008406C4" w:rsidRDefault="006F739F" w:rsidP="006F739F">
      <w:pPr>
        <w:pStyle w:val="libNormal"/>
        <w:rPr>
          <w:rtl/>
        </w:rPr>
      </w:pPr>
      <w:r>
        <w:rPr>
          <w:rtl/>
        </w:rPr>
        <w:t>قالت: واحمدوا الله الذي لعظمته ونوره يبتغي من في السماوات</w:t>
      </w:r>
      <w:r w:rsidR="00C828CE">
        <w:rPr>
          <w:rFonts w:hint="cs"/>
          <w:rtl/>
        </w:rPr>
        <w:t xml:space="preserve"> </w:t>
      </w:r>
      <w:r>
        <w:rPr>
          <w:rtl/>
        </w:rPr>
        <w:t xml:space="preserve">والأرض إليه الوسيلة، ونحن وسيلته في خلقه ... </w:t>
      </w:r>
      <w:r w:rsidRPr="000B0BDE">
        <w:rPr>
          <w:rStyle w:val="libFootnotenumChar"/>
          <w:rtl/>
        </w:rPr>
        <w:t>(1)</w:t>
      </w:r>
      <w:r>
        <w:rPr>
          <w:rtl/>
        </w:rPr>
        <w:t>.</w:t>
      </w:r>
    </w:p>
    <w:p w:rsidR="006F739F" w:rsidRDefault="006F739F" w:rsidP="00C828CE">
      <w:pPr>
        <w:pStyle w:val="Heading2Center"/>
      </w:pPr>
      <w:bookmarkStart w:id="111" w:name="_Toc531283940"/>
      <w:bookmarkStart w:id="112" w:name="_Toc531286801"/>
      <w:r>
        <w:rPr>
          <w:rtl/>
        </w:rPr>
        <w:t>حديث الثقلين</w:t>
      </w:r>
      <w:bookmarkEnd w:id="111"/>
      <w:bookmarkEnd w:id="112"/>
    </w:p>
    <w:p w:rsidR="008406C4" w:rsidRDefault="006F739F" w:rsidP="006F739F">
      <w:pPr>
        <w:pStyle w:val="libNormal"/>
        <w:rPr>
          <w:rtl/>
        </w:rPr>
      </w:pPr>
      <w:r>
        <w:rPr>
          <w:rtl/>
        </w:rPr>
        <w:t>ومن جملة الأحاديث المعتبرة، التي نستدل</w:t>
      </w:r>
      <w:r w:rsidR="00C828CE">
        <w:rPr>
          <w:rFonts w:hint="cs"/>
          <w:rtl/>
        </w:rPr>
        <w:t>ّ</w:t>
      </w:r>
      <w:r>
        <w:rPr>
          <w:rtl/>
        </w:rPr>
        <w:t xml:space="preserve"> بها على التمس</w:t>
      </w:r>
      <w:r w:rsidR="00C828CE">
        <w:rPr>
          <w:rFonts w:hint="cs"/>
          <w:rtl/>
        </w:rPr>
        <w:t>ّ</w:t>
      </w:r>
      <w:r>
        <w:rPr>
          <w:rtl/>
        </w:rPr>
        <w:t>ك والتوس</w:t>
      </w:r>
      <w:r w:rsidR="00C828CE">
        <w:rPr>
          <w:rFonts w:hint="cs"/>
          <w:rtl/>
        </w:rPr>
        <w:t>ّ</w:t>
      </w:r>
      <w:r>
        <w:rPr>
          <w:rtl/>
        </w:rPr>
        <w:t>ل بآل محم</w:t>
      </w:r>
      <w:r w:rsidR="00C828CE">
        <w:rPr>
          <w:rFonts w:hint="cs"/>
          <w:rtl/>
        </w:rPr>
        <w:t>ّ</w:t>
      </w:r>
      <w:r>
        <w:rPr>
          <w:rtl/>
        </w:rPr>
        <w:t xml:space="preserve">د </w:t>
      </w:r>
      <w:r w:rsidRPr="00201CCF">
        <w:rPr>
          <w:rStyle w:val="libAlaemChar"/>
          <w:rtl/>
        </w:rPr>
        <w:t>صلى‌الله‌عليه‌وآله</w:t>
      </w:r>
      <w:r>
        <w:rPr>
          <w:rtl/>
        </w:rPr>
        <w:t xml:space="preserve"> ومتابعتهم: حديث الثقلين، وهو حديث صحيح أجمع عليه الفريقان، وقد بلغ حد</w:t>
      </w:r>
      <w:r w:rsidR="00C828CE">
        <w:rPr>
          <w:rFonts w:hint="cs"/>
          <w:rtl/>
        </w:rPr>
        <w:t>ّ</w:t>
      </w:r>
      <w:r>
        <w:rPr>
          <w:rtl/>
        </w:rPr>
        <w:t xml:space="preserve"> التواتر.</w:t>
      </w:r>
    </w:p>
    <w:p w:rsidR="008406C4" w:rsidRDefault="006F739F" w:rsidP="006F739F">
      <w:pPr>
        <w:pStyle w:val="libNormal"/>
        <w:rPr>
          <w:rtl/>
        </w:rPr>
      </w:pPr>
      <w:r>
        <w:rPr>
          <w:rtl/>
        </w:rPr>
        <w:t>قال النبي</w:t>
      </w:r>
      <w:r w:rsidR="00C828CE">
        <w:rPr>
          <w:rFonts w:hint="cs"/>
          <w:rtl/>
        </w:rPr>
        <w:t>ّ</w:t>
      </w:r>
      <w:r>
        <w:rPr>
          <w:rtl/>
        </w:rPr>
        <w:t xml:space="preserve"> </w:t>
      </w:r>
      <w:r w:rsidRPr="00201CCF">
        <w:rPr>
          <w:rStyle w:val="libAlaemChar"/>
          <w:rtl/>
        </w:rPr>
        <w:t>صلى‌الله‌عليه‌وآله</w:t>
      </w:r>
      <w:r>
        <w:rPr>
          <w:rtl/>
        </w:rPr>
        <w:t>: إن</w:t>
      </w:r>
      <w:r w:rsidR="00C828CE">
        <w:rPr>
          <w:rFonts w:hint="cs"/>
          <w:rtl/>
        </w:rPr>
        <w:t>ّ</w:t>
      </w:r>
      <w:r>
        <w:rPr>
          <w:rtl/>
        </w:rPr>
        <w:t>ي تارك فيكم الثقلين: كتاب الله، وعترتي أهل بيت، ما إن</w:t>
      </w:r>
      <w:r w:rsidR="00C828CE">
        <w:rPr>
          <w:rFonts w:hint="cs"/>
          <w:rtl/>
        </w:rPr>
        <w:t>ْ</w:t>
      </w:r>
      <w:r>
        <w:rPr>
          <w:rtl/>
        </w:rPr>
        <w:t xml:space="preserve"> تمس</w:t>
      </w:r>
      <w:r w:rsidR="00C828CE">
        <w:rPr>
          <w:rFonts w:hint="cs"/>
          <w:rtl/>
        </w:rPr>
        <w:t>ّ</w:t>
      </w:r>
      <w:r>
        <w:rPr>
          <w:rtl/>
        </w:rPr>
        <w:t>كتم بهما لن تضل</w:t>
      </w:r>
      <w:r w:rsidR="00C828CE">
        <w:rPr>
          <w:rFonts w:hint="cs"/>
          <w:rtl/>
        </w:rPr>
        <w:t>ّ</w:t>
      </w:r>
      <w:r>
        <w:rPr>
          <w:rtl/>
        </w:rPr>
        <w:t>وا بعدي أبدا</w:t>
      </w:r>
      <w:r w:rsidR="00C828CE">
        <w:rPr>
          <w:rFonts w:hint="cs"/>
          <w:rtl/>
        </w:rPr>
        <w:t>ً</w:t>
      </w:r>
      <w:r>
        <w:rPr>
          <w:rtl/>
        </w:rPr>
        <w:t>، وهما لن يفترقا حتّى يردا عل</w:t>
      </w:r>
      <w:r w:rsidR="00C828CE">
        <w:rPr>
          <w:rFonts w:hint="cs"/>
          <w:rtl/>
        </w:rPr>
        <w:t>َ</w:t>
      </w:r>
      <w:r>
        <w:rPr>
          <w:rtl/>
        </w:rPr>
        <w:t>ي</w:t>
      </w:r>
      <w:r w:rsidR="00C828CE">
        <w:rPr>
          <w:rFonts w:hint="cs"/>
          <w:rtl/>
        </w:rPr>
        <w:t>ّ</w:t>
      </w:r>
      <w:r>
        <w:rPr>
          <w:rtl/>
        </w:rPr>
        <w:t xml:space="preserve"> الحوض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شرح نهج البلاغة: 16 / 211، طبع دار إحياء التراث العربي - بيروت.</w:t>
      </w:r>
    </w:p>
    <w:p w:rsidR="008406C4" w:rsidRDefault="006F739F" w:rsidP="006F739F">
      <w:pPr>
        <w:pStyle w:val="libFootnote0"/>
        <w:rPr>
          <w:rtl/>
        </w:rPr>
      </w:pPr>
      <w:r>
        <w:rPr>
          <w:rtl/>
        </w:rPr>
        <w:t>2) قبل صفحات نقلت بعض مصادر هذا الحديث الشريف، والشهير، من كتب العامة في الهامش، وقد وصلت فيه إلى 66 مصدرا</w:t>
      </w:r>
      <w:r w:rsidR="0018696B">
        <w:rPr>
          <w:rFonts w:hint="cs"/>
          <w:rtl/>
        </w:rPr>
        <w:t>ً</w:t>
      </w:r>
      <w:r>
        <w:rPr>
          <w:rtl/>
        </w:rPr>
        <w:t>، فراجع. «المترجم»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أظن</w:t>
      </w:r>
      <w:r w:rsidR="00C828CE">
        <w:rPr>
          <w:rFonts w:hint="cs"/>
          <w:rtl/>
        </w:rPr>
        <w:t>ّ</w:t>
      </w:r>
      <w:r>
        <w:rPr>
          <w:rtl/>
        </w:rPr>
        <w:t xml:space="preserve"> أن</w:t>
      </w:r>
      <w:r w:rsidR="00C828CE">
        <w:rPr>
          <w:rFonts w:hint="cs"/>
          <w:rtl/>
        </w:rPr>
        <w:t>ّ</w:t>
      </w:r>
      <w:r>
        <w:rPr>
          <w:rtl/>
        </w:rPr>
        <w:t>كم قد أخطأتم حين قلتم: إن</w:t>
      </w:r>
      <w:r w:rsidR="00C828CE">
        <w:rPr>
          <w:rFonts w:hint="cs"/>
          <w:rtl/>
        </w:rPr>
        <w:t>ّ</w:t>
      </w:r>
      <w:r>
        <w:rPr>
          <w:rtl/>
        </w:rPr>
        <w:t xml:space="preserve"> هذا الحديث صحيح ومتواتر! لأن</w:t>
      </w:r>
      <w:r w:rsidR="00C828CE">
        <w:rPr>
          <w:rFonts w:hint="cs"/>
          <w:rtl/>
        </w:rPr>
        <w:t>ّ</w:t>
      </w:r>
      <w:r>
        <w:rPr>
          <w:rtl/>
        </w:rPr>
        <w:t>ه غير معتبر ومجهول عند كبار علمائنا! فهذا شيخنا الكبير محمد بن إسماعيل البخاري، وهو إمام علماء الحديث عند أهل الس</w:t>
      </w:r>
      <w:r w:rsidR="00C828CE">
        <w:rPr>
          <w:rFonts w:hint="cs"/>
          <w:rtl/>
        </w:rPr>
        <w:t>ُ</w:t>
      </w:r>
      <w:r>
        <w:rPr>
          <w:rtl/>
        </w:rPr>
        <w:t>ن</w:t>
      </w:r>
      <w:r w:rsidR="00C828CE">
        <w:rPr>
          <w:rFonts w:hint="cs"/>
          <w:rtl/>
        </w:rPr>
        <w:t>ّ</w:t>
      </w:r>
      <w:r>
        <w:rPr>
          <w:rtl/>
        </w:rPr>
        <w:t>ة والجماعة، لم يذكر حديث الثقلين في صحيحه الذي يعد</w:t>
      </w:r>
      <w:r w:rsidR="00C828CE">
        <w:rPr>
          <w:rFonts w:hint="cs"/>
          <w:rtl/>
        </w:rPr>
        <w:t>ّ</w:t>
      </w:r>
      <w:r>
        <w:rPr>
          <w:rtl/>
        </w:rPr>
        <w:t xml:space="preserve"> عندنا بعد القرآن الكريم أصح</w:t>
      </w:r>
      <w:r w:rsidR="004E20E8">
        <w:rPr>
          <w:rFonts w:hint="cs"/>
          <w:rtl/>
        </w:rPr>
        <w:t>ّ</w:t>
      </w:r>
      <w:r>
        <w:rPr>
          <w:rtl/>
        </w:rPr>
        <w:t xml:space="preserve"> الكتب!</w:t>
      </w:r>
    </w:p>
    <w:p w:rsidR="008406C4" w:rsidRDefault="006F739F" w:rsidP="006F739F">
      <w:pPr>
        <w:pStyle w:val="libNormal"/>
        <w:rPr>
          <w:rtl/>
        </w:rPr>
      </w:pPr>
      <w:r w:rsidRPr="00537012">
        <w:rPr>
          <w:rStyle w:val="libBold2Char"/>
          <w:rtl/>
        </w:rPr>
        <w:t>قلت</w:t>
      </w:r>
      <w:r w:rsidR="004E20E8" w:rsidRPr="00537012">
        <w:rPr>
          <w:rStyle w:val="libBold2Char"/>
          <w:rFonts w:hint="cs"/>
          <w:rtl/>
        </w:rPr>
        <w:t>:</w:t>
      </w:r>
      <w:r>
        <w:rPr>
          <w:rtl/>
        </w:rPr>
        <w:t xml:space="preserve"> إن</w:t>
      </w:r>
      <w:r w:rsidR="004E20E8">
        <w:rPr>
          <w:rFonts w:hint="cs"/>
          <w:rtl/>
        </w:rPr>
        <w:t>ّ</w:t>
      </w:r>
      <w:r>
        <w:rPr>
          <w:rtl/>
        </w:rPr>
        <w:t xml:space="preserve"> عدم ذكر البخاري لحديث الثقلين لا يدل</w:t>
      </w:r>
      <w:r w:rsidR="004E20E8">
        <w:rPr>
          <w:rFonts w:hint="cs"/>
          <w:rtl/>
        </w:rPr>
        <w:t>ّ</w:t>
      </w:r>
      <w:r>
        <w:rPr>
          <w:rtl/>
        </w:rPr>
        <w:t xml:space="preserve"> على ضعفه. فإن</w:t>
      </w:r>
      <w:r w:rsidR="004E20E8">
        <w:rPr>
          <w:rFonts w:hint="cs"/>
          <w:rtl/>
        </w:rPr>
        <w:t>ّ</w:t>
      </w:r>
      <w:r>
        <w:rPr>
          <w:rtl/>
        </w:rPr>
        <w:t xml:space="preserve"> البخاري واحد، ولكن</w:t>
      </w:r>
      <w:r w:rsidR="004E20E8">
        <w:rPr>
          <w:rFonts w:hint="cs"/>
          <w:rtl/>
        </w:rPr>
        <w:t>ّ</w:t>
      </w:r>
      <w:r>
        <w:rPr>
          <w:rtl/>
        </w:rPr>
        <w:t xml:space="preserve"> ال</w:t>
      </w:r>
      <w:r w:rsidR="004E20E8">
        <w:rPr>
          <w:rFonts w:hint="cs"/>
          <w:rtl/>
        </w:rPr>
        <w:t>ّ</w:t>
      </w:r>
      <w:r>
        <w:rPr>
          <w:rtl/>
        </w:rPr>
        <w:t>ذين ذكروا هذا الحديث وعدو</w:t>
      </w:r>
      <w:r w:rsidR="004E20E8">
        <w:rPr>
          <w:rFonts w:hint="cs"/>
          <w:rtl/>
        </w:rPr>
        <w:t>ّ</w:t>
      </w:r>
      <w:r>
        <w:rPr>
          <w:rtl/>
        </w:rPr>
        <w:t>ه صحيحا</w:t>
      </w:r>
      <w:r w:rsidR="004E20E8">
        <w:rPr>
          <w:rFonts w:hint="cs"/>
          <w:rtl/>
        </w:rPr>
        <w:t>ً</w:t>
      </w:r>
      <w:r>
        <w:rPr>
          <w:rtl/>
        </w:rPr>
        <w:t xml:space="preserve"> موث</w:t>
      </w:r>
      <w:r w:rsidR="004E20E8">
        <w:rPr>
          <w:rFonts w:hint="cs"/>
          <w:rtl/>
        </w:rPr>
        <w:t>ّ</w:t>
      </w:r>
      <w:r>
        <w:rPr>
          <w:rtl/>
        </w:rPr>
        <w:t>قا</w:t>
      </w:r>
      <w:r w:rsidR="004E20E8">
        <w:rPr>
          <w:rFonts w:hint="cs"/>
          <w:rtl/>
        </w:rPr>
        <w:t>ً</w:t>
      </w:r>
      <w:r>
        <w:rPr>
          <w:rtl/>
        </w:rPr>
        <w:t>، هم عشرات العلماء والمحد</w:t>
      </w:r>
      <w:r w:rsidR="004E20E8">
        <w:rPr>
          <w:rFonts w:hint="cs"/>
          <w:rtl/>
        </w:rPr>
        <w:t>ّ</w:t>
      </w:r>
      <w:r>
        <w:rPr>
          <w:rtl/>
        </w:rPr>
        <w:t>ثين منكم، فهذا ابن حجر المك</w:t>
      </w:r>
      <w:r w:rsidR="004E20E8">
        <w:rPr>
          <w:rFonts w:hint="cs"/>
          <w:rtl/>
        </w:rPr>
        <w:t>ّ</w:t>
      </w:r>
      <w:r>
        <w:rPr>
          <w:rtl/>
        </w:rPr>
        <w:t>ي مع شد</w:t>
      </w:r>
      <w:r w:rsidR="004E20E8">
        <w:rPr>
          <w:rFonts w:hint="cs"/>
          <w:rtl/>
        </w:rPr>
        <w:t>ّ</w:t>
      </w:r>
      <w:r>
        <w:rPr>
          <w:rtl/>
        </w:rPr>
        <w:t>ة تعص</w:t>
      </w:r>
      <w:r w:rsidR="004E20E8">
        <w:rPr>
          <w:rFonts w:hint="cs"/>
          <w:rtl/>
        </w:rPr>
        <w:t>ّ</w:t>
      </w:r>
      <w:r>
        <w:rPr>
          <w:rtl/>
        </w:rPr>
        <w:t>به فإن</w:t>
      </w:r>
      <w:r w:rsidR="004E20E8">
        <w:rPr>
          <w:rFonts w:hint="cs"/>
          <w:rtl/>
        </w:rPr>
        <w:t>ّ</w:t>
      </w:r>
      <w:r>
        <w:rPr>
          <w:rtl/>
        </w:rPr>
        <w:t>ه يقول في كتابه الصواعق المحرقة، آخر الفصل، الباب الحادي عشر، الآية الرابعة: ص 89 و 90.</w:t>
      </w:r>
    </w:p>
    <w:p w:rsidR="008406C4" w:rsidRDefault="006F739F" w:rsidP="006F739F">
      <w:pPr>
        <w:pStyle w:val="libNormal"/>
        <w:rPr>
          <w:rtl/>
        </w:rPr>
      </w:pPr>
      <w:r>
        <w:rPr>
          <w:rtl/>
        </w:rPr>
        <w:t>بعدما نقل أخبارا</w:t>
      </w:r>
      <w:r w:rsidR="004E20E8">
        <w:rPr>
          <w:rFonts w:hint="cs"/>
          <w:rtl/>
        </w:rPr>
        <w:t>ً</w:t>
      </w:r>
      <w:r>
        <w:rPr>
          <w:rtl/>
        </w:rPr>
        <w:t xml:space="preserve"> وأقوالا</w:t>
      </w:r>
      <w:r w:rsidR="004E20E8">
        <w:rPr>
          <w:rFonts w:hint="cs"/>
          <w:rtl/>
        </w:rPr>
        <w:t>ً</w:t>
      </w:r>
      <w:r>
        <w:rPr>
          <w:rtl/>
        </w:rPr>
        <w:t xml:space="preserve"> حول حديث الثقلين يقول:</w:t>
      </w:r>
    </w:p>
    <w:p w:rsidR="008406C4" w:rsidRDefault="006F739F" w:rsidP="004E20E8">
      <w:pPr>
        <w:pStyle w:val="libNormal"/>
        <w:rPr>
          <w:rtl/>
        </w:rPr>
      </w:pPr>
      <w:r>
        <w:rPr>
          <w:rtl/>
        </w:rPr>
        <w:t>اعلم أن</w:t>
      </w:r>
      <w:r w:rsidR="004E20E8">
        <w:rPr>
          <w:rFonts w:hint="cs"/>
          <w:rtl/>
        </w:rPr>
        <w:t>ّ</w:t>
      </w:r>
      <w:r>
        <w:rPr>
          <w:rtl/>
        </w:rPr>
        <w:t xml:space="preserve"> لحديث التمس</w:t>
      </w:r>
      <w:r w:rsidR="004E20E8">
        <w:rPr>
          <w:rFonts w:hint="cs"/>
          <w:rtl/>
        </w:rPr>
        <w:t>ّ</w:t>
      </w:r>
      <w:r>
        <w:rPr>
          <w:rtl/>
        </w:rPr>
        <w:t>ك بالثقلين طرقا</w:t>
      </w:r>
      <w:r w:rsidR="004E20E8">
        <w:rPr>
          <w:rFonts w:hint="cs"/>
          <w:rtl/>
        </w:rPr>
        <w:t>ً</w:t>
      </w:r>
      <w:r>
        <w:rPr>
          <w:rtl/>
        </w:rPr>
        <w:t xml:space="preserve"> كثيرة وردت عن ني</w:t>
      </w:r>
      <w:r w:rsidR="004E20E8">
        <w:rPr>
          <w:rFonts w:hint="cs"/>
          <w:rtl/>
        </w:rPr>
        <w:t>ّ</w:t>
      </w:r>
      <w:r>
        <w:rPr>
          <w:rtl/>
        </w:rPr>
        <w:t>ف وعشرين صحابي</w:t>
      </w:r>
      <w:r w:rsidR="004E20E8">
        <w:rPr>
          <w:rFonts w:hint="cs"/>
          <w:rtl/>
        </w:rPr>
        <w:t>ّ</w:t>
      </w:r>
      <w:r>
        <w:rPr>
          <w:rtl/>
        </w:rPr>
        <w:t>ا</w:t>
      </w:r>
      <w:r w:rsidR="004E20E8">
        <w:rPr>
          <w:rFonts w:hint="cs"/>
          <w:rtl/>
        </w:rPr>
        <w:t xml:space="preserve">ً </w:t>
      </w:r>
      <w:r>
        <w:rPr>
          <w:rtl/>
        </w:rPr>
        <w:t>..</w:t>
      </w:r>
      <w:r w:rsidR="004E20E8">
        <w:rPr>
          <w:rFonts w:hint="cs"/>
          <w:rtl/>
        </w:rPr>
        <w:t>. ا</w:t>
      </w:r>
      <w:r>
        <w:rPr>
          <w:rtl/>
        </w:rPr>
        <w:t>لى آخره</w:t>
      </w:r>
      <w:r w:rsidRPr="000B0BDE">
        <w:rPr>
          <w:rStyle w:val="libFootnotenumChar"/>
          <w:rtl/>
        </w:rPr>
        <w:t>(1)</w:t>
      </w:r>
      <w:r>
        <w:rPr>
          <w:rtl/>
        </w:rPr>
        <w:t>. وقد نقل الحديث عن الترمذي وأحمد بن حنبل الطبراني ومسلم ... إلى آخره.</w:t>
      </w:r>
    </w:p>
    <w:p w:rsidR="006F739F" w:rsidRDefault="006F739F" w:rsidP="004E20E8">
      <w:pPr>
        <w:pStyle w:val="Heading2Center"/>
      </w:pPr>
      <w:bookmarkStart w:id="113" w:name="_Toc531283941"/>
      <w:bookmarkStart w:id="114" w:name="_Toc531286802"/>
      <w:r>
        <w:rPr>
          <w:rtl/>
        </w:rPr>
        <w:t>حول البخاري وصحيحه</w:t>
      </w:r>
      <w:bookmarkEnd w:id="113"/>
      <w:bookmarkEnd w:id="114"/>
    </w:p>
    <w:p w:rsidR="008406C4" w:rsidRDefault="006F739F" w:rsidP="004E20E8">
      <w:pPr>
        <w:pStyle w:val="libNormal"/>
        <w:rPr>
          <w:rtl/>
        </w:rPr>
      </w:pPr>
      <w:r>
        <w:rPr>
          <w:rtl/>
        </w:rPr>
        <w:t>وأم</w:t>
      </w:r>
      <w:r w:rsidR="004E20E8">
        <w:rPr>
          <w:rFonts w:hint="cs"/>
          <w:rtl/>
        </w:rPr>
        <w:t>ّ</w:t>
      </w:r>
      <w:r>
        <w:rPr>
          <w:rtl/>
        </w:rPr>
        <w:t>ا قولكم أن</w:t>
      </w:r>
      <w:r w:rsidR="004E20E8">
        <w:rPr>
          <w:rFonts w:hint="cs"/>
          <w:rtl/>
        </w:rPr>
        <w:t>ّ</w:t>
      </w:r>
      <w:r>
        <w:rPr>
          <w:rtl/>
        </w:rPr>
        <w:t xml:space="preserve"> حديث الثقلين غير صحيح، ل</w:t>
      </w:r>
      <w:r w:rsidR="004E20E8">
        <w:rPr>
          <w:rFonts w:hint="cs"/>
          <w:rtl/>
        </w:rPr>
        <w:t>أ</w:t>
      </w:r>
      <w:r>
        <w:rPr>
          <w:rtl/>
        </w:rPr>
        <w:t>ن</w:t>
      </w:r>
      <w:r w:rsidR="004E20E8">
        <w:rPr>
          <w:rFonts w:hint="cs"/>
          <w:rtl/>
        </w:rPr>
        <w:t>ّ</w:t>
      </w:r>
      <w:r>
        <w:rPr>
          <w:rtl/>
        </w:rPr>
        <w:t xml:space="preserve"> البخاري لم ينقله في</w:t>
      </w:r>
      <w:r w:rsidR="004E20E8">
        <w:rPr>
          <w:rFonts w:hint="cs"/>
          <w:rtl/>
        </w:rPr>
        <w:t xml:space="preserve"> </w:t>
      </w:r>
      <w:r>
        <w:rPr>
          <w:rtl/>
        </w:rPr>
        <w:t>صحيحه</w:t>
      </w:r>
      <w:r w:rsidR="004E20E8">
        <w:rPr>
          <w:rFonts w:hint="cs"/>
          <w:rtl/>
        </w:rPr>
        <w:t>!</w:t>
      </w:r>
      <w:r>
        <w:rPr>
          <w:rtl/>
        </w:rPr>
        <w:t>.</w:t>
      </w:r>
    </w:p>
    <w:p w:rsidR="008406C4" w:rsidRDefault="006F739F" w:rsidP="004E20E8">
      <w:pPr>
        <w:pStyle w:val="libNormal"/>
        <w:rPr>
          <w:rtl/>
        </w:rPr>
      </w:pPr>
      <w:r>
        <w:rPr>
          <w:rtl/>
        </w:rPr>
        <w:t>فإن</w:t>
      </w:r>
      <w:r w:rsidR="004E20E8">
        <w:rPr>
          <w:rFonts w:hint="cs"/>
          <w:rtl/>
        </w:rPr>
        <w:t>ّ هذا</w:t>
      </w:r>
      <w:r>
        <w:rPr>
          <w:rtl/>
        </w:rPr>
        <w:t xml:space="preserve"> الاستد</w:t>
      </w:r>
      <w:r w:rsidR="004E20E8">
        <w:rPr>
          <w:rFonts w:hint="cs"/>
          <w:rtl/>
        </w:rPr>
        <w:t>لال</w:t>
      </w:r>
      <w:r>
        <w:rPr>
          <w:rtl/>
        </w:rPr>
        <w:t xml:space="preserve"> مردود عند العلماء والعقلاء.</w:t>
      </w:r>
    </w:p>
    <w:p w:rsidR="008406C4" w:rsidRDefault="006F739F" w:rsidP="006F739F">
      <w:pPr>
        <w:pStyle w:val="libNormal"/>
        <w:rPr>
          <w:rtl/>
        </w:rPr>
      </w:pPr>
      <w:r>
        <w:rPr>
          <w:rtl/>
        </w:rPr>
        <w:t>فالبخاري إن</w:t>
      </w:r>
      <w:r w:rsidR="004E20E8">
        <w:rPr>
          <w:rFonts w:hint="cs"/>
          <w:rtl/>
        </w:rPr>
        <w:t>ْ</w:t>
      </w:r>
      <w:r>
        <w:rPr>
          <w:rtl/>
        </w:rPr>
        <w:t xml:space="preserve"> لم ينقل هذا الحديث الشريف، فقد نقله عدد كبير من مشاهير علمائكم، منهم: مسلم بن الحج</w:t>
      </w:r>
      <w:r w:rsidR="004E20E8">
        <w:rPr>
          <w:rFonts w:hint="cs"/>
          <w:rtl/>
        </w:rPr>
        <w:t>ّ</w:t>
      </w:r>
      <w:r>
        <w:rPr>
          <w:rtl/>
        </w:rPr>
        <w:t>اج الذي يساوي البخاري عند أهل الس</w:t>
      </w:r>
      <w:r w:rsidR="004E20E8">
        <w:rPr>
          <w:rFonts w:hint="cs"/>
          <w:rtl/>
        </w:rPr>
        <w:t>ُ</w:t>
      </w:r>
      <w:r>
        <w:rPr>
          <w:rtl/>
        </w:rPr>
        <w:t>ن</w:t>
      </w:r>
      <w:r w:rsidR="004E20E8">
        <w:rPr>
          <w:rFonts w:hint="cs"/>
          <w:rtl/>
        </w:rPr>
        <w:t>ّ</w:t>
      </w:r>
      <w:r>
        <w:rPr>
          <w:rtl/>
        </w:rPr>
        <w:t>ة والجماعة، وقد نقله في صحيحه، وكذلك نقله سائر</w:t>
      </w:r>
    </w:p>
    <w:p w:rsidR="006F739F" w:rsidRDefault="006F739F" w:rsidP="006F739F">
      <w:pPr>
        <w:pStyle w:val="libLine"/>
      </w:pPr>
      <w:r>
        <w:rPr>
          <w:rtl/>
        </w:rPr>
        <w:t>____________________</w:t>
      </w:r>
    </w:p>
    <w:p w:rsidR="008406C4" w:rsidRDefault="006F739F" w:rsidP="006F739F">
      <w:pPr>
        <w:pStyle w:val="libFootnote0"/>
        <w:rPr>
          <w:rtl/>
        </w:rPr>
      </w:pPr>
      <w:r>
        <w:rPr>
          <w:rtl/>
        </w:rPr>
        <w:t>1) الصواعق المحرقة، آخر الفصل، الباب الحادي عشر، الآية الرابعة: ص 89 و 90.</w:t>
      </w:r>
    </w:p>
    <w:p w:rsidR="006F739F" w:rsidRDefault="006F739F" w:rsidP="00D96FAA">
      <w:pPr>
        <w:pStyle w:val="libNormal"/>
      </w:pPr>
      <w:r>
        <w:rPr>
          <w:rtl/>
        </w:rPr>
        <w:br w:type="page"/>
      </w:r>
    </w:p>
    <w:p w:rsidR="008406C4" w:rsidRDefault="006F739F" w:rsidP="004E20E8">
      <w:pPr>
        <w:pStyle w:val="libNormal0"/>
        <w:rPr>
          <w:rtl/>
        </w:rPr>
      </w:pPr>
      <w:r>
        <w:rPr>
          <w:rtl/>
        </w:rPr>
        <w:lastRenderedPageBreak/>
        <w:t>أصحاب الصحاح الست</w:t>
      </w:r>
      <w:r w:rsidR="004E20E8">
        <w:rPr>
          <w:rFonts w:hint="cs"/>
          <w:rtl/>
        </w:rPr>
        <w:t>ّ</w:t>
      </w:r>
      <w:r>
        <w:rPr>
          <w:rtl/>
        </w:rPr>
        <w:t>ة غير البخاري.</w:t>
      </w:r>
    </w:p>
    <w:p w:rsidR="008406C4" w:rsidRDefault="006F739F" w:rsidP="006F739F">
      <w:pPr>
        <w:pStyle w:val="libNormal"/>
        <w:rPr>
          <w:rtl/>
        </w:rPr>
      </w:pPr>
      <w:r>
        <w:rPr>
          <w:rtl/>
        </w:rPr>
        <w:t>فإذا لم تعتمدوا</w:t>
      </w:r>
      <w:r w:rsidR="00A13185">
        <w:rPr>
          <w:rtl/>
        </w:rPr>
        <w:t xml:space="preserve"> إلّا </w:t>
      </w:r>
      <w:r>
        <w:rPr>
          <w:rtl/>
        </w:rPr>
        <w:t>على صحيح البخاري، فأعلنوا بأن</w:t>
      </w:r>
      <w:r w:rsidR="004E20E8">
        <w:rPr>
          <w:rFonts w:hint="cs"/>
          <w:rtl/>
        </w:rPr>
        <w:t>ّ</w:t>
      </w:r>
      <w:r>
        <w:rPr>
          <w:rtl/>
        </w:rPr>
        <w:t xml:space="preserve"> صحيح البخاري وحده صحيح، وسائر الصحاح غير مقبولة لدينا لعدم صح</w:t>
      </w:r>
      <w:r w:rsidR="004E20E8">
        <w:rPr>
          <w:rFonts w:hint="cs"/>
          <w:rtl/>
        </w:rPr>
        <w:t>ّ</w:t>
      </w:r>
      <w:r>
        <w:rPr>
          <w:rtl/>
        </w:rPr>
        <w:t>تها، وأن</w:t>
      </w:r>
      <w:r w:rsidR="004E20E8">
        <w:rPr>
          <w:rFonts w:hint="cs"/>
          <w:rtl/>
        </w:rPr>
        <w:t>ّ</w:t>
      </w:r>
      <w:r>
        <w:rPr>
          <w:rtl/>
        </w:rPr>
        <w:t xml:space="preserve"> أهل الس</w:t>
      </w:r>
      <w:r w:rsidR="004E20E8">
        <w:rPr>
          <w:rFonts w:hint="cs"/>
          <w:rtl/>
        </w:rPr>
        <w:t>ُ</w:t>
      </w:r>
      <w:r>
        <w:rPr>
          <w:rtl/>
        </w:rPr>
        <w:t>ن</w:t>
      </w:r>
      <w:r w:rsidR="004E20E8">
        <w:rPr>
          <w:rFonts w:hint="cs"/>
          <w:rtl/>
        </w:rPr>
        <w:t>ّ</w:t>
      </w:r>
      <w:r>
        <w:rPr>
          <w:rtl/>
        </w:rPr>
        <w:t>ة والجماعة مستندة إلى ما جاء في صحيح البخاري فحسب!</w:t>
      </w:r>
    </w:p>
    <w:p w:rsidR="008406C4" w:rsidRDefault="006F739F" w:rsidP="006F739F">
      <w:pPr>
        <w:pStyle w:val="libNormal"/>
        <w:rPr>
          <w:rtl/>
        </w:rPr>
      </w:pPr>
      <w:r>
        <w:rPr>
          <w:rtl/>
        </w:rPr>
        <w:t>وإذا كنتم تعتقدون غير هذا، وتعتمدون على الصحاح الست</w:t>
      </w:r>
      <w:r w:rsidR="004E20E8">
        <w:rPr>
          <w:rFonts w:hint="cs"/>
          <w:rtl/>
        </w:rPr>
        <w:t>ّ</w:t>
      </w:r>
      <w:r>
        <w:rPr>
          <w:rtl/>
        </w:rPr>
        <w:t>ة فيجب أنتقبلوا الأخبار والروايات المنقولة فيها حتّى إذا لم ينقلها البخاري لسبب</w:t>
      </w:r>
      <w:r w:rsidR="004E20E8">
        <w:rPr>
          <w:rFonts w:hint="cs"/>
          <w:rtl/>
        </w:rPr>
        <w:t>ٍ</w:t>
      </w:r>
      <w:r>
        <w:rPr>
          <w:rtl/>
        </w:rPr>
        <w:t xml:space="preserve"> ما.</w:t>
      </w:r>
    </w:p>
    <w:p w:rsidR="008406C4" w:rsidRDefault="006F739F" w:rsidP="006F739F">
      <w:pPr>
        <w:pStyle w:val="libNormal"/>
        <w:rPr>
          <w:rtl/>
        </w:rPr>
      </w:pPr>
      <w:r w:rsidRPr="00537012">
        <w:rPr>
          <w:rStyle w:val="libBold2Char"/>
          <w:rtl/>
        </w:rPr>
        <w:t>الحافظ:</w:t>
      </w:r>
      <w:r>
        <w:rPr>
          <w:rtl/>
        </w:rPr>
        <w:t xml:space="preserve"> لم يكن أي</w:t>
      </w:r>
      <w:r w:rsidR="004E20E8">
        <w:rPr>
          <w:rFonts w:hint="cs"/>
          <w:rtl/>
        </w:rPr>
        <w:t>ّ</w:t>
      </w:r>
      <w:r>
        <w:rPr>
          <w:rtl/>
        </w:rPr>
        <w:t xml:space="preserve"> سبب في عدم نقله لبعض الأخبار سوى أن</w:t>
      </w:r>
      <w:r w:rsidR="004E20E8">
        <w:rPr>
          <w:rFonts w:hint="cs"/>
          <w:rtl/>
        </w:rPr>
        <w:t>ّ</w:t>
      </w:r>
      <w:r>
        <w:rPr>
          <w:rtl/>
        </w:rPr>
        <w:t>ه كان</w:t>
      </w:r>
      <w:r w:rsidR="004E20E8">
        <w:rPr>
          <w:rFonts w:hint="cs"/>
          <w:rtl/>
        </w:rPr>
        <w:t xml:space="preserve"> </w:t>
      </w:r>
      <w:r>
        <w:rPr>
          <w:rtl/>
        </w:rPr>
        <w:t>كثير الاحتياط في النقل، وكان دقيقا</w:t>
      </w:r>
      <w:r w:rsidR="004E20E8">
        <w:rPr>
          <w:rFonts w:hint="cs"/>
          <w:rtl/>
        </w:rPr>
        <w:t>ً</w:t>
      </w:r>
      <w:r>
        <w:rPr>
          <w:rtl/>
        </w:rPr>
        <w:t xml:space="preserve"> في الروايات، فالتي لم ينقلها البخاري إم</w:t>
      </w:r>
      <w:r w:rsidR="004E20E8">
        <w:rPr>
          <w:rFonts w:hint="cs"/>
          <w:rtl/>
        </w:rPr>
        <w:t>ّ</w:t>
      </w:r>
      <w:r>
        <w:rPr>
          <w:rtl/>
        </w:rPr>
        <w:t>ا لضعف في السند، أو لأن</w:t>
      </w:r>
      <w:r w:rsidR="004E20E8">
        <w:rPr>
          <w:rFonts w:hint="cs"/>
          <w:rtl/>
        </w:rPr>
        <w:t>ّ</w:t>
      </w:r>
      <w:r>
        <w:rPr>
          <w:rtl/>
        </w:rPr>
        <w:t xml:space="preserve"> العقل يأبى من قبولها وصح</w:t>
      </w:r>
      <w:r w:rsidR="004E20E8">
        <w:rPr>
          <w:rFonts w:hint="cs"/>
          <w:rtl/>
        </w:rPr>
        <w:t>ّ</w:t>
      </w:r>
      <w:r>
        <w:rPr>
          <w:rtl/>
        </w:rPr>
        <w:t>تها.</w:t>
      </w:r>
    </w:p>
    <w:p w:rsidR="008406C4" w:rsidRDefault="006F739F" w:rsidP="006F739F">
      <w:pPr>
        <w:pStyle w:val="libNormal"/>
        <w:rPr>
          <w:rtl/>
        </w:rPr>
      </w:pPr>
      <w:r w:rsidRPr="00537012">
        <w:rPr>
          <w:rStyle w:val="libBold2Char"/>
          <w:rtl/>
        </w:rPr>
        <w:t>قلت</w:t>
      </w:r>
      <w:r w:rsidR="004E20E8" w:rsidRPr="00537012">
        <w:rPr>
          <w:rStyle w:val="libBold2Char"/>
          <w:rFonts w:hint="cs"/>
          <w:rtl/>
        </w:rPr>
        <w:t xml:space="preserve"> :</w:t>
      </w:r>
      <w:r>
        <w:rPr>
          <w:rtl/>
        </w:rPr>
        <w:t xml:space="preserve"> قديما</w:t>
      </w:r>
      <w:r w:rsidR="004E20E8">
        <w:rPr>
          <w:rFonts w:hint="cs"/>
          <w:rtl/>
        </w:rPr>
        <w:t>ً</w:t>
      </w:r>
      <w:r>
        <w:rPr>
          <w:rtl/>
        </w:rPr>
        <w:t xml:space="preserve"> قالوا: حب</w:t>
      </w:r>
      <w:r w:rsidR="004E20E8">
        <w:rPr>
          <w:rFonts w:hint="cs"/>
          <w:rtl/>
        </w:rPr>
        <w:t>ّ</w:t>
      </w:r>
      <w:r>
        <w:rPr>
          <w:rtl/>
        </w:rPr>
        <w:t xml:space="preserve"> الشيء يعمي ويصم!</w:t>
      </w:r>
    </w:p>
    <w:p w:rsidR="008406C4" w:rsidRDefault="006F739F" w:rsidP="004E20E8">
      <w:pPr>
        <w:pStyle w:val="libNormal"/>
        <w:rPr>
          <w:rtl/>
        </w:rPr>
      </w:pPr>
      <w:r>
        <w:rPr>
          <w:rtl/>
        </w:rPr>
        <w:t>وأنتم لشد</w:t>
      </w:r>
      <w:r w:rsidR="004E20E8">
        <w:rPr>
          <w:rFonts w:hint="cs"/>
          <w:rtl/>
        </w:rPr>
        <w:t>ّ</w:t>
      </w:r>
      <w:r>
        <w:rPr>
          <w:rtl/>
        </w:rPr>
        <w:t xml:space="preserve">ة حبكم للبخاري تغالون فيه وتقولون </w:t>
      </w:r>
      <w:r w:rsidR="004E20E8">
        <w:rPr>
          <w:rFonts w:hint="cs"/>
          <w:rtl/>
        </w:rPr>
        <w:t>إ</w:t>
      </w:r>
      <w:r>
        <w:rPr>
          <w:rtl/>
        </w:rPr>
        <w:t>ن</w:t>
      </w:r>
      <w:r w:rsidR="004E20E8">
        <w:rPr>
          <w:rFonts w:hint="cs"/>
          <w:rtl/>
        </w:rPr>
        <w:t>ّ</w:t>
      </w:r>
      <w:r>
        <w:rPr>
          <w:rtl/>
        </w:rPr>
        <w:t>ه كان دقيقا</w:t>
      </w:r>
      <w:r w:rsidR="004E20E8">
        <w:rPr>
          <w:rFonts w:hint="cs"/>
          <w:rtl/>
        </w:rPr>
        <w:t>ً</w:t>
      </w:r>
      <w:r>
        <w:rPr>
          <w:rtl/>
        </w:rPr>
        <w:t xml:space="preserve"> ومحتاطا</w:t>
      </w:r>
      <w:r w:rsidR="004E20E8">
        <w:rPr>
          <w:rFonts w:hint="cs"/>
          <w:rtl/>
        </w:rPr>
        <w:t>ً</w:t>
      </w:r>
      <w:r>
        <w:rPr>
          <w:rtl/>
        </w:rPr>
        <w:t>، وإن</w:t>
      </w:r>
      <w:r w:rsidR="004E20E8">
        <w:rPr>
          <w:rFonts w:hint="cs"/>
          <w:rtl/>
        </w:rPr>
        <w:t>ّ</w:t>
      </w:r>
      <w:r>
        <w:rPr>
          <w:rtl/>
        </w:rPr>
        <w:t xml:space="preserve"> الأخبار التي رواها في صحيحه كل</w:t>
      </w:r>
      <w:r w:rsidR="004E20E8">
        <w:rPr>
          <w:rFonts w:hint="cs"/>
          <w:rtl/>
        </w:rPr>
        <w:t>ّ</w:t>
      </w:r>
      <w:r>
        <w:rPr>
          <w:rtl/>
        </w:rPr>
        <w:t>ها معتبرة وقوي</w:t>
      </w:r>
      <w:r w:rsidR="004E20E8">
        <w:rPr>
          <w:rFonts w:hint="cs"/>
          <w:rtl/>
        </w:rPr>
        <w:t>ّ</w:t>
      </w:r>
      <w:r>
        <w:rPr>
          <w:rtl/>
        </w:rPr>
        <w:t>ة، وهي كالوحي المنزل! والحال أن</w:t>
      </w:r>
      <w:r w:rsidR="004E20E8">
        <w:rPr>
          <w:rFonts w:hint="cs"/>
          <w:rtl/>
        </w:rPr>
        <w:t>ّ</w:t>
      </w:r>
      <w:r>
        <w:rPr>
          <w:rtl/>
        </w:rPr>
        <w:t xml:space="preserve"> في رواة صحيح البخاري أشخاصا</w:t>
      </w:r>
      <w:r w:rsidR="004E20E8">
        <w:rPr>
          <w:rFonts w:hint="cs"/>
          <w:rtl/>
        </w:rPr>
        <w:t>ً</w:t>
      </w:r>
      <w:r>
        <w:rPr>
          <w:rtl/>
        </w:rPr>
        <w:t xml:space="preserve"> وض</w:t>
      </w:r>
      <w:r w:rsidR="004E20E8">
        <w:rPr>
          <w:rFonts w:hint="cs"/>
          <w:rtl/>
        </w:rPr>
        <w:t>ّ</w:t>
      </w:r>
      <w:r>
        <w:rPr>
          <w:rtl/>
        </w:rPr>
        <w:t>اعين وكذ</w:t>
      </w:r>
      <w:r w:rsidR="004E20E8">
        <w:rPr>
          <w:rFonts w:hint="cs"/>
          <w:rtl/>
        </w:rPr>
        <w:t>ّ</w:t>
      </w:r>
      <w:r>
        <w:rPr>
          <w:rtl/>
        </w:rPr>
        <w:t>ابين وهم مردودون وغير معتبرين عند كثير من العلماء والمحققين في علم الرجال.</w:t>
      </w:r>
    </w:p>
    <w:p w:rsidR="008406C4" w:rsidRDefault="006F739F" w:rsidP="006F739F">
      <w:pPr>
        <w:pStyle w:val="libNormal"/>
        <w:rPr>
          <w:rtl/>
        </w:rPr>
      </w:pPr>
      <w:r w:rsidRPr="00537012">
        <w:rPr>
          <w:rStyle w:val="libBold2Char"/>
          <w:rtl/>
        </w:rPr>
        <w:t>الحافظ:</w:t>
      </w:r>
      <w:r>
        <w:rPr>
          <w:rtl/>
        </w:rPr>
        <w:t xml:space="preserve"> إن</w:t>
      </w:r>
      <w:r w:rsidR="004E20E8">
        <w:rPr>
          <w:rFonts w:hint="cs"/>
          <w:rtl/>
        </w:rPr>
        <w:t>ّ</w:t>
      </w:r>
      <w:r>
        <w:rPr>
          <w:rtl/>
        </w:rPr>
        <w:t xml:space="preserve"> كلامكم هذا مردود عند جميع العلماء، وإن</w:t>
      </w:r>
      <w:r w:rsidR="004E20E8">
        <w:rPr>
          <w:rFonts w:hint="cs"/>
          <w:rtl/>
        </w:rPr>
        <w:t>ّ</w:t>
      </w:r>
      <w:r>
        <w:rPr>
          <w:rtl/>
        </w:rPr>
        <w:t>ه إهانة</w:t>
      </w:r>
      <w:r w:rsidR="004E20E8">
        <w:rPr>
          <w:rFonts w:hint="cs"/>
          <w:rtl/>
        </w:rPr>
        <w:t xml:space="preserve"> </w:t>
      </w:r>
      <w:r>
        <w:rPr>
          <w:rtl/>
        </w:rPr>
        <w:t>لمقام العلم ومرتبة رجال الحديث وخاصة الإمام البخاري، وإن</w:t>
      </w:r>
      <w:r w:rsidR="004E20E8">
        <w:rPr>
          <w:rFonts w:hint="cs"/>
          <w:rtl/>
        </w:rPr>
        <w:t>ّ</w:t>
      </w:r>
      <w:r>
        <w:rPr>
          <w:rtl/>
        </w:rPr>
        <w:t>ه تحامل بغيض على كل أهل السنة والجماعة!</w:t>
      </w:r>
    </w:p>
    <w:p w:rsidR="006F739F" w:rsidRDefault="006F739F" w:rsidP="006F739F">
      <w:pPr>
        <w:pStyle w:val="libNormal"/>
      </w:pPr>
      <w:r w:rsidRPr="00537012">
        <w:rPr>
          <w:rStyle w:val="libBold2Char"/>
          <w:rtl/>
        </w:rPr>
        <w:t>قلت:</w:t>
      </w:r>
      <w:r>
        <w:rPr>
          <w:rtl/>
        </w:rPr>
        <w:t xml:space="preserve"> إن</w:t>
      </w:r>
      <w:r w:rsidR="004E20E8">
        <w:rPr>
          <w:rFonts w:hint="cs"/>
          <w:rtl/>
        </w:rPr>
        <w:t>ْ</w:t>
      </w:r>
      <w:r>
        <w:rPr>
          <w:rtl/>
        </w:rPr>
        <w:t xml:space="preserve"> كنتم تحسبون الانتقاد العلمي تحاملا</w:t>
      </w:r>
      <w:r w:rsidR="004E20E8">
        <w:rPr>
          <w:rFonts w:hint="cs"/>
          <w:rtl/>
        </w:rPr>
        <w:t>ً</w:t>
      </w:r>
      <w:r>
        <w:rPr>
          <w:rtl/>
        </w:rPr>
        <w:t xml:space="preserve"> بغيضا</w:t>
      </w:r>
      <w:r w:rsidR="004E20E8">
        <w:rPr>
          <w:rFonts w:hint="cs"/>
          <w:rtl/>
        </w:rPr>
        <w:t>ً</w:t>
      </w:r>
      <w:r>
        <w:rPr>
          <w:rtl/>
        </w:rPr>
        <w:t xml:space="preserve"> وإهانة،</w:t>
      </w:r>
    </w:p>
    <w:p w:rsidR="006F739F" w:rsidRDefault="006F739F" w:rsidP="00D96FAA">
      <w:pPr>
        <w:pStyle w:val="libNormal"/>
      </w:pPr>
      <w:r>
        <w:rPr>
          <w:rtl/>
        </w:rPr>
        <w:br w:type="page"/>
      </w:r>
    </w:p>
    <w:p w:rsidR="008406C4" w:rsidRDefault="006F739F" w:rsidP="004E20E8">
      <w:pPr>
        <w:pStyle w:val="libNormal0"/>
        <w:rPr>
          <w:rtl/>
        </w:rPr>
      </w:pPr>
      <w:r>
        <w:rPr>
          <w:rtl/>
        </w:rPr>
        <w:lastRenderedPageBreak/>
        <w:t xml:space="preserve">فكثير </w:t>
      </w:r>
      <w:r w:rsidRPr="004E20E8">
        <w:rPr>
          <w:rStyle w:val="libNormalChar"/>
          <w:rtl/>
        </w:rPr>
        <w:t>من</w:t>
      </w:r>
      <w:r>
        <w:rPr>
          <w:rtl/>
        </w:rPr>
        <w:t xml:space="preserve"> كبار علمائكم، أهانوكم وأهانوا أهل مذهبهم، قبلنا!</w:t>
      </w:r>
    </w:p>
    <w:p w:rsidR="008406C4" w:rsidRDefault="006F739F" w:rsidP="006F739F">
      <w:pPr>
        <w:pStyle w:val="libNormal"/>
        <w:rPr>
          <w:rtl/>
        </w:rPr>
      </w:pPr>
      <w:r>
        <w:rPr>
          <w:rtl/>
        </w:rPr>
        <w:t>لأن</w:t>
      </w:r>
      <w:r w:rsidR="004E20E8">
        <w:rPr>
          <w:rFonts w:hint="cs"/>
          <w:rtl/>
        </w:rPr>
        <w:t>ّ</w:t>
      </w:r>
      <w:r>
        <w:rPr>
          <w:rtl/>
        </w:rPr>
        <w:t xml:space="preserve"> كثير</w:t>
      </w:r>
      <w:r w:rsidR="004E20E8">
        <w:rPr>
          <w:rFonts w:hint="cs"/>
          <w:rtl/>
        </w:rPr>
        <w:t>اً</w:t>
      </w:r>
      <w:r>
        <w:rPr>
          <w:rtl/>
        </w:rPr>
        <w:t xml:space="preserve"> من مشاهير علمائكم المحق</w:t>
      </w:r>
      <w:r w:rsidR="004E20E8">
        <w:rPr>
          <w:rFonts w:hint="cs"/>
          <w:rtl/>
        </w:rPr>
        <w:t>ّ</w:t>
      </w:r>
      <w:r>
        <w:rPr>
          <w:rtl/>
        </w:rPr>
        <w:t>قين نق</w:t>
      </w:r>
      <w:r w:rsidR="004E20E8">
        <w:rPr>
          <w:rFonts w:hint="cs"/>
          <w:rtl/>
        </w:rPr>
        <w:t>ّ</w:t>
      </w:r>
      <w:r>
        <w:rPr>
          <w:rtl/>
        </w:rPr>
        <w:t>حوا الصحاح، وخاصة صحيحي مسلم والبخاري ومسلم، ومي</w:t>
      </w:r>
      <w:r w:rsidR="004E20E8">
        <w:rPr>
          <w:rFonts w:hint="cs"/>
          <w:rtl/>
        </w:rPr>
        <w:t>ّ</w:t>
      </w:r>
      <w:r>
        <w:rPr>
          <w:rtl/>
        </w:rPr>
        <w:t>زوا بين السقيم والسليم، والغث والسمين، وأعلنوا أن</w:t>
      </w:r>
      <w:r w:rsidR="004E20E8">
        <w:rPr>
          <w:rFonts w:hint="cs"/>
          <w:rtl/>
        </w:rPr>
        <w:t>ّ</w:t>
      </w:r>
      <w:r>
        <w:rPr>
          <w:rtl/>
        </w:rPr>
        <w:t xml:space="preserve"> رجال الصحاح وحت</w:t>
      </w:r>
      <w:r w:rsidR="004E20E8">
        <w:rPr>
          <w:rFonts w:hint="cs"/>
          <w:rtl/>
        </w:rPr>
        <w:t>ّ</w:t>
      </w:r>
      <w:r>
        <w:rPr>
          <w:rtl/>
        </w:rPr>
        <w:t>ى صحيح</w:t>
      </w:r>
      <w:r w:rsidR="004E20E8">
        <w:rPr>
          <w:rFonts w:hint="cs"/>
          <w:rtl/>
        </w:rPr>
        <w:t>َ</w:t>
      </w:r>
      <w:r>
        <w:rPr>
          <w:rtl/>
        </w:rPr>
        <w:t>ي البخاري ومسلم، كثير منهم وض</w:t>
      </w:r>
      <w:r w:rsidR="004E20E8">
        <w:rPr>
          <w:rFonts w:hint="cs"/>
          <w:rtl/>
        </w:rPr>
        <w:t>ّ</w:t>
      </w:r>
      <w:r>
        <w:rPr>
          <w:rtl/>
        </w:rPr>
        <w:t>اعين وجع</w:t>
      </w:r>
      <w:r w:rsidR="004E20E8">
        <w:rPr>
          <w:rFonts w:hint="cs"/>
          <w:rtl/>
        </w:rPr>
        <w:t>ّ</w:t>
      </w:r>
      <w:r>
        <w:rPr>
          <w:rtl/>
        </w:rPr>
        <w:t>الين للحديث.</w:t>
      </w:r>
    </w:p>
    <w:p w:rsidR="008406C4" w:rsidRDefault="006F739F" w:rsidP="006F739F">
      <w:pPr>
        <w:pStyle w:val="libNormal"/>
        <w:rPr>
          <w:rtl/>
        </w:rPr>
      </w:pPr>
      <w:r>
        <w:rPr>
          <w:rtl/>
        </w:rPr>
        <w:t>وأنا أنصحكم أن لا تعجلوا ولا تتسرعوا في إصدار الحكم علينا في</w:t>
      </w:r>
      <w:r w:rsidR="004E20E8">
        <w:rPr>
          <w:rFonts w:hint="cs"/>
          <w:rtl/>
        </w:rPr>
        <w:t xml:space="preserve"> </w:t>
      </w:r>
      <w:r>
        <w:rPr>
          <w:rtl/>
        </w:rPr>
        <w:t>ما نقوله عنكم، بل راجعوا كتب الجرح والتعديل التي كتبها علماؤكم المحق</w:t>
      </w:r>
      <w:r w:rsidR="004E20E8">
        <w:rPr>
          <w:rFonts w:hint="cs"/>
          <w:rtl/>
        </w:rPr>
        <w:t>ّ</w:t>
      </w:r>
      <w:r>
        <w:rPr>
          <w:rtl/>
        </w:rPr>
        <w:t>قون وطالعوها بدق</w:t>
      </w:r>
      <w:r w:rsidR="004E20E8">
        <w:rPr>
          <w:rFonts w:hint="cs"/>
          <w:rtl/>
        </w:rPr>
        <w:t>ّ</w:t>
      </w:r>
      <w:r>
        <w:rPr>
          <w:rtl/>
        </w:rPr>
        <w:t>ة وتدب</w:t>
      </w:r>
      <w:r w:rsidR="004E20E8">
        <w:rPr>
          <w:rFonts w:hint="cs"/>
          <w:rtl/>
        </w:rPr>
        <w:t>ّ</w:t>
      </w:r>
      <w:r>
        <w:rPr>
          <w:rtl/>
        </w:rPr>
        <w:t>ر بعيدا</w:t>
      </w:r>
      <w:r w:rsidR="004E20E8">
        <w:rPr>
          <w:rFonts w:hint="cs"/>
          <w:rtl/>
        </w:rPr>
        <w:t>ً</w:t>
      </w:r>
      <w:r>
        <w:rPr>
          <w:rtl/>
        </w:rPr>
        <w:t xml:space="preserve"> عن التعص</w:t>
      </w:r>
      <w:r w:rsidR="004E20E8">
        <w:rPr>
          <w:rFonts w:hint="cs"/>
          <w:rtl/>
        </w:rPr>
        <w:t>ّ</w:t>
      </w:r>
      <w:r>
        <w:rPr>
          <w:rtl/>
        </w:rPr>
        <w:t>ب والمغالاة في شأن أصحاب الصحاح، سواء</w:t>
      </w:r>
      <w:r w:rsidR="003D14CD">
        <w:rPr>
          <w:rFonts w:hint="cs"/>
          <w:rtl/>
        </w:rPr>
        <w:t>ً</w:t>
      </w:r>
      <w:r>
        <w:rPr>
          <w:rtl/>
        </w:rPr>
        <w:t xml:space="preserve"> البخاري وغيره، حتّى تعرفوا الحقائق.</w:t>
      </w:r>
    </w:p>
    <w:p w:rsidR="008406C4" w:rsidRDefault="006F739F" w:rsidP="006F739F">
      <w:pPr>
        <w:pStyle w:val="libNormal"/>
        <w:rPr>
          <w:rtl/>
        </w:rPr>
      </w:pPr>
      <w:r>
        <w:rPr>
          <w:rtl/>
        </w:rPr>
        <w:t>راجعوا كتاب «اللآلي المصنوعة في الأحاديث الموضوعة» للعل</w:t>
      </w:r>
      <w:r w:rsidR="0018696B">
        <w:rPr>
          <w:rFonts w:hint="cs"/>
          <w:rtl/>
        </w:rPr>
        <w:t>ّ</w:t>
      </w:r>
      <w:r>
        <w:rPr>
          <w:rtl/>
        </w:rPr>
        <w:t>امة السيوطي، و «ميزان الاعتدال» و «تلخيص المستدرك» للعل</w:t>
      </w:r>
      <w:r w:rsidR="0018696B">
        <w:rPr>
          <w:rFonts w:hint="cs"/>
          <w:rtl/>
        </w:rPr>
        <w:t>ّ</w:t>
      </w:r>
      <w:r>
        <w:rPr>
          <w:rtl/>
        </w:rPr>
        <w:t>امة الذهبي، و «تذكرة الموضوعات» لابن الجوزي، و «تاريخ بغداد» لأبي بكر الخطيب البغدادي، وسائر الكتب التي كتبها علماؤكم في علم الرجال وتعريف الرواة.</w:t>
      </w:r>
    </w:p>
    <w:p w:rsidR="008406C4" w:rsidRDefault="006F739F" w:rsidP="003D14CD">
      <w:pPr>
        <w:pStyle w:val="libNormal"/>
        <w:rPr>
          <w:rtl/>
        </w:rPr>
      </w:pPr>
      <w:r>
        <w:rPr>
          <w:rtl/>
        </w:rPr>
        <w:t>راجعوا فيها أحوال: أبي هريرة الكذ</w:t>
      </w:r>
      <w:r w:rsidR="003D14CD">
        <w:rPr>
          <w:rFonts w:hint="cs"/>
          <w:rtl/>
        </w:rPr>
        <w:t>ّ</w:t>
      </w:r>
      <w:r>
        <w:rPr>
          <w:rtl/>
        </w:rPr>
        <w:t>اب، وعكرمة الخارجي، ومحمدبن عبدة السمرقندي، ومح</w:t>
      </w:r>
      <w:r w:rsidR="003D14CD">
        <w:rPr>
          <w:rtl/>
        </w:rPr>
        <w:t>مد بن بيان، وإبراهيم بن مهدي ال</w:t>
      </w:r>
      <w:r w:rsidR="003D14CD">
        <w:rPr>
          <w:rFonts w:hint="cs"/>
          <w:rtl/>
        </w:rPr>
        <w:t>ا</w:t>
      </w:r>
      <w:r>
        <w:rPr>
          <w:rtl/>
        </w:rPr>
        <w:t xml:space="preserve">بلي، وبنوس بن أحمد الواسطي، ومحمد بن خالد الحبلي، وأحمد </w:t>
      </w:r>
      <w:r w:rsidR="003D14CD">
        <w:rPr>
          <w:rtl/>
        </w:rPr>
        <w:t>«</w:t>
      </w:r>
      <w:r>
        <w:rPr>
          <w:rtl/>
        </w:rPr>
        <w:t>بن محمد اليماني</w:t>
      </w:r>
      <w:r w:rsidR="003D14CD">
        <w:rPr>
          <w:rtl/>
        </w:rPr>
        <w:t>»</w:t>
      </w:r>
      <w:r>
        <w:rPr>
          <w:rtl/>
        </w:rPr>
        <w:t>، وعبد الله بن واقد الحر</w:t>
      </w:r>
      <w:r w:rsidR="003D14CD">
        <w:rPr>
          <w:rFonts w:hint="cs"/>
          <w:rtl/>
        </w:rPr>
        <w:t>ّ</w:t>
      </w:r>
      <w:r>
        <w:rPr>
          <w:rtl/>
        </w:rPr>
        <w:t>اني، وأبي داود سليمان بن عمرو، وعمران بن حط</w:t>
      </w:r>
      <w:r w:rsidR="003D14CD">
        <w:rPr>
          <w:rFonts w:hint="cs"/>
          <w:rtl/>
        </w:rPr>
        <w:t>ّ</w:t>
      </w:r>
      <w:r>
        <w:rPr>
          <w:rtl/>
        </w:rPr>
        <w:t>ان، غيرهم مم</w:t>
      </w:r>
      <w:r w:rsidR="003D14CD">
        <w:rPr>
          <w:rFonts w:hint="cs"/>
          <w:rtl/>
        </w:rPr>
        <w:t>ّ</w:t>
      </w:r>
      <w:r>
        <w:rPr>
          <w:rtl/>
        </w:rPr>
        <w:t>ن روي عنهم البخاري وأصحاب الصحاح، حتّى تعرفوا آراء علمائكم ومحق</w:t>
      </w:r>
      <w:r w:rsidR="003D14CD">
        <w:rPr>
          <w:rFonts w:hint="cs"/>
          <w:rtl/>
        </w:rPr>
        <w:t>ّ</w:t>
      </w:r>
      <w:r>
        <w:rPr>
          <w:rtl/>
        </w:rPr>
        <w:t xml:space="preserve">قيكم في </w:t>
      </w:r>
      <w:r w:rsidR="003D14CD">
        <w:rPr>
          <w:rFonts w:hint="cs"/>
          <w:rtl/>
        </w:rPr>
        <w:t>اُ</w:t>
      </w:r>
      <w:r>
        <w:rPr>
          <w:rtl/>
        </w:rPr>
        <w:t>ولئك، وهم نسبوهم إلى الوضع والكذب وجعل الأحاديث، فتنكشف لكم الحقائق، ولا تغالوا بعد ذلك في صح</w:t>
      </w:r>
      <w:r w:rsidR="003D14CD">
        <w:rPr>
          <w:rFonts w:hint="cs"/>
          <w:rtl/>
        </w:rPr>
        <w:t>ّ</w:t>
      </w:r>
      <w:r>
        <w:rPr>
          <w:rtl/>
        </w:rPr>
        <w:t>ة ما نقله البخاري</w:t>
      </w:r>
    </w:p>
    <w:p w:rsidR="006F739F" w:rsidRDefault="006F739F" w:rsidP="00D96FAA">
      <w:pPr>
        <w:pStyle w:val="libNormal"/>
      </w:pPr>
      <w:r>
        <w:rPr>
          <w:rtl/>
        </w:rPr>
        <w:br w:type="page"/>
      </w:r>
    </w:p>
    <w:p w:rsidR="008406C4" w:rsidRDefault="006F739F" w:rsidP="003D14CD">
      <w:pPr>
        <w:pStyle w:val="libNormal0"/>
        <w:rPr>
          <w:rtl/>
        </w:rPr>
      </w:pPr>
      <w:r w:rsidRPr="003D14CD">
        <w:rPr>
          <w:rStyle w:val="libNormalChar"/>
          <w:rtl/>
        </w:rPr>
        <w:lastRenderedPageBreak/>
        <w:t>ومسلم</w:t>
      </w:r>
      <w:r>
        <w:rPr>
          <w:rtl/>
        </w:rPr>
        <w:t xml:space="preserve"> وغيرهما من أصحاب الصحاح!</w:t>
      </w:r>
    </w:p>
    <w:p w:rsidR="008406C4" w:rsidRDefault="006F739F" w:rsidP="006F739F">
      <w:pPr>
        <w:pStyle w:val="libNormal"/>
        <w:rPr>
          <w:rtl/>
        </w:rPr>
      </w:pPr>
      <w:r>
        <w:rPr>
          <w:rtl/>
        </w:rPr>
        <w:t>وأنت أي</w:t>
      </w:r>
      <w:r w:rsidR="003D14CD">
        <w:rPr>
          <w:rFonts w:hint="cs"/>
          <w:rtl/>
        </w:rPr>
        <w:t>ّ</w:t>
      </w:r>
      <w:r>
        <w:rPr>
          <w:rtl/>
        </w:rPr>
        <w:t>ها الحافظ! إن</w:t>
      </w:r>
      <w:r w:rsidR="003D14CD">
        <w:rPr>
          <w:rFonts w:hint="cs"/>
          <w:rtl/>
        </w:rPr>
        <w:t>ْ</w:t>
      </w:r>
      <w:r>
        <w:rPr>
          <w:rtl/>
        </w:rPr>
        <w:t xml:space="preserve"> كنت تقرأ وتطالع هذه الكتب التي ذكرتها - وهي لعلمائكم -</w:t>
      </w:r>
      <w:r w:rsidR="0018696B">
        <w:rPr>
          <w:rtl/>
        </w:rPr>
        <w:t xml:space="preserve"> ل</w:t>
      </w:r>
      <w:r w:rsidR="0018696B">
        <w:rPr>
          <w:rFonts w:hint="cs"/>
          <w:rtl/>
        </w:rPr>
        <w:t>َ</w:t>
      </w:r>
      <w:r w:rsidR="0018696B">
        <w:rPr>
          <w:rtl/>
        </w:rPr>
        <w:t>م</w:t>
      </w:r>
      <w:r w:rsidR="005D504B">
        <w:rPr>
          <w:rtl/>
        </w:rPr>
        <w:t xml:space="preserve">ا </w:t>
      </w:r>
      <w:r w:rsidRPr="003D14CD">
        <w:rPr>
          <w:rtl/>
        </w:rPr>
        <w:t>قلت: إن</w:t>
      </w:r>
      <w:r w:rsidR="003D14CD">
        <w:rPr>
          <w:rFonts w:hint="cs"/>
          <w:rtl/>
        </w:rPr>
        <w:t>ّ</w:t>
      </w:r>
      <w:r>
        <w:rPr>
          <w:rtl/>
        </w:rPr>
        <w:t xml:space="preserve"> البخاري ما نقل حديث الثقلين في صحيحه</w:t>
      </w:r>
      <w:r w:rsidR="00A13185">
        <w:rPr>
          <w:rtl/>
        </w:rPr>
        <w:t xml:space="preserve"> إلّا </w:t>
      </w:r>
      <w:r>
        <w:rPr>
          <w:rtl/>
        </w:rPr>
        <w:t>لاحتياطه في النقل.</w:t>
      </w:r>
    </w:p>
    <w:p w:rsidR="008406C4" w:rsidRDefault="006F739F" w:rsidP="003D14CD">
      <w:pPr>
        <w:pStyle w:val="libNormal"/>
        <w:rPr>
          <w:rtl/>
        </w:rPr>
      </w:pPr>
      <w:r>
        <w:rPr>
          <w:rtl/>
        </w:rPr>
        <w:t>هل العقل السليم يقبل أن</w:t>
      </w:r>
      <w:r w:rsidR="003D14CD">
        <w:rPr>
          <w:rFonts w:hint="cs"/>
          <w:rtl/>
        </w:rPr>
        <w:t>ّ</w:t>
      </w:r>
      <w:r>
        <w:rPr>
          <w:rtl/>
        </w:rPr>
        <w:t xml:space="preserve"> عالما</w:t>
      </w:r>
      <w:r w:rsidR="003D14CD">
        <w:rPr>
          <w:rFonts w:hint="cs"/>
          <w:rtl/>
        </w:rPr>
        <w:t>ً</w:t>
      </w:r>
      <w:r>
        <w:rPr>
          <w:rtl/>
        </w:rPr>
        <w:t xml:space="preserve"> محتاطا</w:t>
      </w:r>
      <w:r w:rsidR="003D14CD">
        <w:rPr>
          <w:rFonts w:hint="cs"/>
          <w:rtl/>
        </w:rPr>
        <w:t>ً</w:t>
      </w:r>
      <w:r>
        <w:rPr>
          <w:rtl/>
        </w:rPr>
        <w:t>، إمام</w:t>
      </w:r>
      <w:r w:rsidR="003D14CD">
        <w:rPr>
          <w:rFonts w:hint="cs"/>
          <w:rtl/>
        </w:rPr>
        <w:t>اً</w:t>
      </w:r>
      <w:r>
        <w:rPr>
          <w:rtl/>
        </w:rPr>
        <w:t xml:space="preserve"> محق</w:t>
      </w:r>
      <w:r w:rsidR="003D14CD">
        <w:rPr>
          <w:rFonts w:hint="cs"/>
          <w:rtl/>
        </w:rPr>
        <w:t>ّ</w:t>
      </w:r>
      <w:r>
        <w:rPr>
          <w:rtl/>
        </w:rPr>
        <w:t>قا</w:t>
      </w:r>
      <w:r w:rsidR="003D14CD">
        <w:rPr>
          <w:rFonts w:hint="cs"/>
          <w:rtl/>
        </w:rPr>
        <w:t>ً</w:t>
      </w:r>
      <w:r>
        <w:rPr>
          <w:rtl/>
        </w:rPr>
        <w:t>، ينقل روايات وأحاديث موضوعة من رواة كذ</w:t>
      </w:r>
      <w:r w:rsidR="003D14CD">
        <w:rPr>
          <w:rFonts w:hint="cs"/>
          <w:rtl/>
        </w:rPr>
        <w:t>ّ</w:t>
      </w:r>
      <w:r>
        <w:rPr>
          <w:rtl/>
        </w:rPr>
        <w:t>ابين يأبى كل</w:t>
      </w:r>
      <w:r w:rsidR="003D14CD">
        <w:rPr>
          <w:rFonts w:hint="cs"/>
          <w:rtl/>
        </w:rPr>
        <w:t>ّ</w:t>
      </w:r>
      <w:r>
        <w:rPr>
          <w:rtl/>
        </w:rPr>
        <w:t xml:space="preserve"> ذي عقل قبولها، بل يستهز</w:t>
      </w:r>
      <w:r w:rsidR="003D14CD">
        <w:rPr>
          <w:rFonts w:hint="cs"/>
          <w:rtl/>
        </w:rPr>
        <w:t>ىء</w:t>
      </w:r>
      <w:r>
        <w:rPr>
          <w:rtl/>
        </w:rPr>
        <w:t xml:space="preserve"> بها كل</w:t>
      </w:r>
      <w:r w:rsidR="003D14CD">
        <w:rPr>
          <w:rFonts w:hint="cs"/>
          <w:rtl/>
        </w:rPr>
        <w:t>ّ</w:t>
      </w:r>
      <w:r>
        <w:rPr>
          <w:rtl/>
        </w:rPr>
        <w:t xml:space="preserve"> عاقل ذي شعور وإيمان، كالروايات التي مر</w:t>
      </w:r>
      <w:r w:rsidR="003D14CD">
        <w:rPr>
          <w:rFonts w:hint="cs"/>
          <w:rtl/>
        </w:rPr>
        <w:t>ّ</w:t>
      </w:r>
      <w:r>
        <w:rPr>
          <w:rtl/>
        </w:rPr>
        <w:t>ت أن</w:t>
      </w:r>
      <w:r w:rsidR="003D14CD">
        <w:rPr>
          <w:rFonts w:hint="cs"/>
          <w:rtl/>
        </w:rPr>
        <w:t>ّ</w:t>
      </w:r>
      <w:r>
        <w:rPr>
          <w:rtl/>
        </w:rPr>
        <w:t xml:space="preserve"> موسى ضرب عزرائيل على وجهه حتّى فقأ</w:t>
      </w:r>
      <w:r w:rsidR="003D14CD">
        <w:rPr>
          <w:rFonts w:hint="cs"/>
          <w:rtl/>
        </w:rPr>
        <w:t xml:space="preserve"> </w:t>
      </w:r>
      <w:r>
        <w:rPr>
          <w:rtl/>
        </w:rPr>
        <w:t>عينه فشكاه إلى ربه ... إلى آخره، أو أن</w:t>
      </w:r>
      <w:r w:rsidR="003D14CD">
        <w:rPr>
          <w:rFonts w:hint="cs"/>
          <w:rtl/>
        </w:rPr>
        <w:t>ّ</w:t>
      </w:r>
      <w:r>
        <w:rPr>
          <w:rtl/>
        </w:rPr>
        <w:t xml:space="preserve"> الحجر أخذ ملابس موسى وهرب فلحقه موسى عريانا</w:t>
      </w:r>
      <w:r w:rsidR="003D14CD">
        <w:rPr>
          <w:rFonts w:hint="cs"/>
          <w:rtl/>
        </w:rPr>
        <w:t>ً</w:t>
      </w:r>
      <w:r>
        <w:rPr>
          <w:rtl/>
        </w:rPr>
        <w:t xml:space="preserve"> وبنو إسرائيل ينظرون إلى نبي</w:t>
      </w:r>
      <w:r w:rsidR="003D14CD">
        <w:rPr>
          <w:rFonts w:hint="cs"/>
          <w:rtl/>
        </w:rPr>
        <w:t>ّ</w:t>
      </w:r>
      <w:r>
        <w:rPr>
          <w:rtl/>
        </w:rPr>
        <w:t>هم وهو مكشوف العورة ... إلى آخره!!</w:t>
      </w:r>
    </w:p>
    <w:p w:rsidR="008406C4" w:rsidRDefault="006F739F" w:rsidP="006F739F">
      <w:pPr>
        <w:pStyle w:val="libNormal"/>
        <w:rPr>
          <w:rtl/>
        </w:rPr>
      </w:pPr>
      <w:r>
        <w:rPr>
          <w:rtl/>
        </w:rPr>
        <w:t>ألم تكن هذه الخزعبلات والخرافات من الأخبار الموضوعة؟!</w:t>
      </w:r>
    </w:p>
    <w:p w:rsidR="008406C4" w:rsidRDefault="006F739F" w:rsidP="006F739F">
      <w:pPr>
        <w:pStyle w:val="libNormal"/>
        <w:rPr>
          <w:rtl/>
        </w:rPr>
      </w:pPr>
      <w:r>
        <w:rPr>
          <w:rtl/>
        </w:rPr>
        <w:t>وهل في نظركم أن</w:t>
      </w:r>
      <w:r w:rsidR="0018696B">
        <w:rPr>
          <w:rFonts w:hint="cs"/>
          <w:rtl/>
        </w:rPr>
        <w:t>ّ</w:t>
      </w:r>
      <w:r>
        <w:rPr>
          <w:rtl/>
        </w:rPr>
        <w:t xml:space="preserve"> نقل هذه الموهمات في صحيحه كان من باب الاحتياط في النقل والتدقيق في الرواية؟!!</w:t>
      </w:r>
    </w:p>
    <w:p w:rsidR="008406C4" w:rsidRDefault="006F739F" w:rsidP="003D14CD">
      <w:pPr>
        <w:pStyle w:val="Heading2Center"/>
        <w:rPr>
          <w:rtl/>
        </w:rPr>
      </w:pPr>
      <w:bookmarkStart w:id="115" w:name="_Toc531283942"/>
      <w:bookmarkStart w:id="116" w:name="_Toc531286803"/>
      <w:r>
        <w:rPr>
          <w:rtl/>
        </w:rPr>
        <w:t>النبي</w:t>
      </w:r>
      <w:r w:rsidR="003D14CD">
        <w:rPr>
          <w:rFonts w:hint="cs"/>
          <w:rtl/>
        </w:rPr>
        <w:t>ّ</w:t>
      </w:r>
      <w:r>
        <w:rPr>
          <w:rtl/>
        </w:rPr>
        <w:t xml:space="preserve"> الأكرم </w:t>
      </w:r>
      <w:r w:rsidRPr="00201CCF">
        <w:rPr>
          <w:rStyle w:val="libAlaemChar"/>
          <w:rtl/>
        </w:rPr>
        <w:t>صلى‌الله‌عليه‌وآله</w:t>
      </w:r>
      <w:r>
        <w:rPr>
          <w:rtl/>
        </w:rPr>
        <w:t xml:space="preserve"> في الصحيحين</w:t>
      </w:r>
      <w:bookmarkEnd w:id="115"/>
      <w:bookmarkEnd w:id="116"/>
    </w:p>
    <w:p w:rsidR="008406C4" w:rsidRDefault="006F739F" w:rsidP="006F739F">
      <w:pPr>
        <w:pStyle w:val="libNormal"/>
        <w:rPr>
          <w:rtl/>
        </w:rPr>
      </w:pPr>
      <w:r>
        <w:rPr>
          <w:rtl/>
        </w:rPr>
        <w:t>نجد في صحيح</w:t>
      </w:r>
      <w:r w:rsidR="003D14CD">
        <w:rPr>
          <w:rFonts w:hint="cs"/>
          <w:rtl/>
        </w:rPr>
        <w:t>َ</w:t>
      </w:r>
      <w:r>
        <w:rPr>
          <w:rtl/>
        </w:rPr>
        <w:t>ي البخاري ومسلم أخبار</w:t>
      </w:r>
      <w:r w:rsidR="003D14CD">
        <w:rPr>
          <w:rFonts w:hint="cs"/>
          <w:rtl/>
        </w:rPr>
        <w:t>اً</w:t>
      </w:r>
      <w:r>
        <w:rPr>
          <w:rtl/>
        </w:rPr>
        <w:t xml:space="preserve"> تخالف الاحتياط والحمي</w:t>
      </w:r>
      <w:r w:rsidR="003D14CD">
        <w:rPr>
          <w:rFonts w:hint="cs"/>
          <w:rtl/>
        </w:rPr>
        <w:t>ّ</w:t>
      </w:r>
      <w:r>
        <w:rPr>
          <w:rtl/>
        </w:rPr>
        <w:t>ة</w:t>
      </w:r>
      <w:r w:rsidR="003D14CD">
        <w:rPr>
          <w:rFonts w:hint="cs"/>
          <w:rtl/>
        </w:rPr>
        <w:t xml:space="preserve"> </w:t>
      </w:r>
      <w:r>
        <w:rPr>
          <w:rtl/>
        </w:rPr>
        <w:t>الإسلامي</w:t>
      </w:r>
      <w:r w:rsidR="003D14CD">
        <w:rPr>
          <w:rFonts w:hint="cs"/>
          <w:rtl/>
        </w:rPr>
        <w:t>ّ</w:t>
      </w:r>
      <w:r>
        <w:rPr>
          <w:rtl/>
        </w:rPr>
        <w:t>ة ويأباها كل</w:t>
      </w:r>
      <w:r w:rsidR="003D14CD">
        <w:rPr>
          <w:rFonts w:hint="cs"/>
          <w:rtl/>
        </w:rPr>
        <w:t>ّ</w:t>
      </w:r>
      <w:r>
        <w:rPr>
          <w:rtl/>
        </w:rPr>
        <w:t xml:space="preserve"> مؤمن غيور!</w:t>
      </w:r>
    </w:p>
    <w:p w:rsidR="008406C4" w:rsidRDefault="006F739F" w:rsidP="006F739F">
      <w:pPr>
        <w:pStyle w:val="libNormal"/>
        <w:rPr>
          <w:rtl/>
        </w:rPr>
      </w:pPr>
      <w:r>
        <w:rPr>
          <w:rtl/>
        </w:rPr>
        <w:t>منها: ما نقله البخاري في صحيحه ج 2 ص 120، باب اللهو بالحراب، ونقله مسلم في صحيحه: ج 1 باب الرخصة في اللعب الذي لا معصية فيه في أي</w:t>
      </w:r>
      <w:r w:rsidR="003D14CD">
        <w:rPr>
          <w:rFonts w:hint="cs"/>
          <w:rtl/>
        </w:rPr>
        <w:t>ّ</w:t>
      </w:r>
      <w:r>
        <w:rPr>
          <w:rtl/>
        </w:rPr>
        <w:t>ام العيد،عن أبي هريرة عن عائشة، قالت: وكان يوم عيد يلعب السودان بالدرق والحراب في المسجد، فإم</w:t>
      </w:r>
      <w:r w:rsidR="003D14CD">
        <w:rPr>
          <w:rFonts w:hint="cs"/>
          <w:rtl/>
        </w:rPr>
        <w:t>ّ</w:t>
      </w:r>
      <w:r>
        <w:rPr>
          <w:rtl/>
        </w:rPr>
        <w:t>ا سألت رسول الله، و</w:t>
      </w:r>
      <w:r w:rsidR="003D14CD">
        <w:rPr>
          <w:rFonts w:hint="cs"/>
          <w:rtl/>
        </w:rPr>
        <w:t xml:space="preserve"> </w:t>
      </w:r>
      <w:r>
        <w:rPr>
          <w:rtl/>
        </w:rPr>
        <w:t>إم</w:t>
      </w:r>
      <w:r w:rsidR="003D14CD">
        <w:rPr>
          <w:rFonts w:hint="cs"/>
          <w:rtl/>
        </w:rPr>
        <w:t>ّ</w:t>
      </w:r>
      <w:r>
        <w:rPr>
          <w:rtl/>
        </w:rPr>
        <w:t>ا قال تشتهين تنظرين؟ ف</w:t>
      </w:r>
      <w:r w:rsidRPr="003D14CD">
        <w:rPr>
          <w:rtl/>
        </w:rPr>
        <w:t>قلت:</w:t>
      </w:r>
      <w:r>
        <w:rPr>
          <w:rtl/>
        </w:rPr>
        <w:t xml:space="preserve"> نعم، فأقامني وراءه،</w:t>
      </w:r>
    </w:p>
    <w:p w:rsidR="006F739F" w:rsidRDefault="006F739F" w:rsidP="00D96FAA">
      <w:pPr>
        <w:pStyle w:val="libNormal"/>
      </w:pPr>
      <w:r>
        <w:rPr>
          <w:rtl/>
        </w:rPr>
        <w:br w:type="page"/>
      </w:r>
    </w:p>
    <w:p w:rsidR="008406C4" w:rsidRDefault="006F739F" w:rsidP="003D14CD">
      <w:pPr>
        <w:pStyle w:val="libNormal0"/>
        <w:rPr>
          <w:rtl/>
        </w:rPr>
      </w:pPr>
      <w:r>
        <w:rPr>
          <w:rtl/>
        </w:rPr>
        <w:lastRenderedPageBreak/>
        <w:t>خد</w:t>
      </w:r>
      <w:r w:rsidR="003D14CD">
        <w:rPr>
          <w:rFonts w:hint="cs"/>
          <w:rtl/>
        </w:rPr>
        <w:t>ّ</w:t>
      </w:r>
      <w:r>
        <w:rPr>
          <w:rtl/>
        </w:rPr>
        <w:t>ي على خد</w:t>
      </w:r>
      <w:r w:rsidR="003D14CD">
        <w:rPr>
          <w:rFonts w:hint="cs"/>
          <w:rtl/>
        </w:rPr>
        <w:t>ّ</w:t>
      </w:r>
      <w:r>
        <w:rPr>
          <w:rtl/>
        </w:rPr>
        <w:t>ه، وهو يقول: دونكم يا بني أرفده، حتّى إذا مللت، قال: حسبك</w:t>
      </w:r>
      <w:r w:rsidRPr="003D14CD">
        <w:rPr>
          <w:rStyle w:val="libNormalChar"/>
          <w:rtl/>
        </w:rPr>
        <w:t>؟! قلت:</w:t>
      </w:r>
      <w:r>
        <w:rPr>
          <w:rtl/>
        </w:rPr>
        <w:t xml:space="preserve"> نعم، قال: فاذهبي.</w:t>
      </w:r>
    </w:p>
    <w:p w:rsidR="008406C4" w:rsidRDefault="006F739F" w:rsidP="006F739F">
      <w:pPr>
        <w:pStyle w:val="libNormal"/>
        <w:rPr>
          <w:rtl/>
        </w:rPr>
      </w:pPr>
      <w:r>
        <w:rPr>
          <w:rtl/>
        </w:rPr>
        <w:t>بالله عليكم أي</w:t>
      </w:r>
      <w:r w:rsidR="003C694F">
        <w:rPr>
          <w:rFonts w:hint="cs"/>
          <w:rtl/>
        </w:rPr>
        <w:t>ّ</w:t>
      </w:r>
      <w:r>
        <w:rPr>
          <w:rtl/>
        </w:rPr>
        <w:t>ها الحاضرون! أنصفوا، هل يرضى أحدكم أن ينسب إليه هذه النسبة الفظيعة والعمل المخزي؟!</w:t>
      </w:r>
    </w:p>
    <w:p w:rsidR="008406C4" w:rsidRDefault="006F739F" w:rsidP="006F739F">
      <w:pPr>
        <w:pStyle w:val="libNormal"/>
        <w:rPr>
          <w:rtl/>
        </w:rPr>
      </w:pPr>
      <w:r>
        <w:rPr>
          <w:rtl/>
        </w:rPr>
        <w:t xml:space="preserve">إذا قال قائل </w:t>
      </w:r>
      <w:r w:rsidRPr="003C694F">
        <w:rPr>
          <w:rtl/>
        </w:rPr>
        <w:t>لجناب الحافظ:</w:t>
      </w:r>
      <w:r>
        <w:rPr>
          <w:rtl/>
        </w:rPr>
        <w:t xml:space="preserve"> بأن</w:t>
      </w:r>
      <w:r w:rsidR="003C694F">
        <w:rPr>
          <w:rFonts w:hint="cs"/>
          <w:rtl/>
        </w:rPr>
        <w:t>ّ</w:t>
      </w:r>
      <w:r>
        <w:rPr>
          <w:rtl/>
        </w:rPr>
        <w:t>ا سمعنا أن</w:t>
      </w:r>
      <w:r w:rsidR="003C694F">
        <w:rPr>
          <w:rFonts w:hint="cs"/>
          <w:rtl/>
        </w:rPr>
        <w:t>ّ</w:t>
      </w:r>
      <w:r>
        <w:rPr>
          <w:rtl/>
        </w:rPr>
        <w:t>ك حملت زوجتك على ظهرك، وكان خد</w:t>
      </w:r>
      <w:r w:rsidR="003C694F">
        <w:rPr>
          <w:rFonts w:hint="cs"/>
          <w:rtl/>
        </w:rPr>
        <w:t>ّ</w:t>
      </w:r>
      <w:r>
        <w:rPr>
          <w:rtl/>
        </w:rPr>
        <w:t>ها على خد</w:t>
      </w:r>
      <w:r w:rsidR="003C694F">
        <w:rPr>
          <w:rFonts w:hint="cs"/>
          <w:rtl/>
        </w:rPr>
        <w:t>ّ</w:t>
      </w:r>
      <w:r>
        <w:rPr>
          <w:rtl/>
        </w:rPr>
        <w:t>ك وجئت في الملأ العام لتنظر إلى جماعة كانوا يلعبون، ثم</w:t>
      </w:r>
      <w:r w:rsidR="003C694F">
        <w:rPr>
          <w:rFonts w:hint="cs"/>
          <w:rtl/>
        </w:rPr>
        <w:t xml:space="preserve">ّ </w:t>
      </w:r>
      <w:r>
        <w:rPr>
          <w:rtl/>
        </w:rPr>
        <w:t>كنت تقول لزوجتك: حسبك؟ وهي تقول لك: نعم، ثمّ إن</w:t>
      </w:r>
      <w:r w:rsidR="003C694F">
        <w:rPr>
          <w:rFonts w:hint="cs"/>
          <w:rtl/>
        </w:rPr>
        <w:t>ّ</w:t>
      </w:r>
      <w:r>
        <w:rPr>
          <w:rtl/>
        </w:rPr>
        <w:t xml:space="preserve"> زوجتك كانت تحد</w:t>
      </w:r>
      <w:r w:rsidR="003C694F">
        <w:rPr>
          <w:rFonts w:hint="cs"/>
          <w:rtl/>
        </w:rPr>
        <w:t>ّ</w:t>
      </w:r>
      <w:r>
        <w:rPr>
          <w:rtl/>
        </w:rPr>
        <w:t>ث الرجال الأجانب بهذا الموضوع.</w:t>
      </w:r>
    </w:p>
    <w:p w:rsidR="008406C4" w:rsidRDefault="006F739F" w:rsidP="006F739F">
      <w:pPr>
        <w:pStyle w:val="libNormal"/>
        <w:rPr>
          <w:rtl/>
        </w:rPr>
      </w:pPr>
      <w:r>
        <w:rPr>
          <w:rtl/>
        </w:rPr>
        <w:t>بالله عليكم أي</w:t>
      </w:r>
      <w:r w:rsidR="003C694F">
        <w:rPr>
          <w:rFonts w:hint="cs"/>
          <w:rtl/>
        </w:rPr>
        <w:t>ّ</w:t>
      </w:r>
      <w:r>
        <w:rPr>
          <w:rtl/>
        </w:rPr>
        <w:t>ها الحاضرون! هل الحافظ يرضى بذلك؟! وهل غيرته</w:t>
      </w:r>
      <w:r w:rsidR="003C694F">
        <w:rPr>
          <w:rFonts w:hint="cs"/>
          <w:rtl/>
        </w:rPr>
        <w:t xml:space="preserve"> </w:t>
      </w:r>
      <w:r>
        <w:rPr>
          <w:rtl/>
        </w:rPr>
        <w:t>تسمح لأحد أن يتكل</w:t>
      </w:r>
      <w:r w:rsidR="003C694F">
        <w:rPr>
          <w:rFonts w:hint="cs"/>
          <w:rtl/>
        </w:rPr>
        <w:t>ّ</w:t>
      </w:r>
      <w:r>
        <w:rPr>
          <w:rtl/>
        </w:rPr>
        <w:t>م بهذه الأراجيف؟!</w:t>
      </w:r>
    </w:p>
    <w:p w:rsidR="008406C4" w:rsidRDefault="006F739F" w:rsidP="006F739F">
      <w:pPr>
        <w:pStyle w:val="libNormal"/>
        <w:rPr>
          <w:rtl/>
        </w:rPr>
      </w:pPr>
      <w:r>
        <w:rPr>
          <w:rtl/>
        </w:rPr>
        <w:t>وإذا سمعت هذا الخبر من إنسان ظاهر الصلاح، هل ينبغي لك أن تنقله للآخرين؟!</w:t>
      </w:r>
    </w:p>
    <w:p w:rsidR="008406C4" w:rsidRDefault="006F739F" w:rsidP="006F739F">
      <w:pPr>
        <w:pStyle w:val="libNormal"/>
        <w:rPr>
          <w:rtl/>
        </w:rPr>
      </w:pPr>
      <w:r>
        <w:rPr>
          <w:rtl/>
        </w:rPr>
        <w:t>وإذا نقلته، ألا يعترض عليك الحافظ ويقول: بأن</w:t>
      </w:r>
      <w:r w:rsidR="003C694F">
        <w:rPr>
          <w:rFonts w:hint="cs"/>
          <w:rtl/>
        </w:rPr>
        <w:t>ّ</w:t>
      </w:r>
      <w:r>
        <w:rPr>
          <w:rtl/>
        </w:rPr>
        <w:t xml:space="preserve"> جاهلا</w:t>
      </w:r>
      <w:r w:rsidR="003C694F">
        <w:rPr>
          <w:rFonts w:hint="cs"/>
          <w:rtl/>
        </w:rPr>
        <w:t>ً</w:t>
      </w:r>
      <w:r>
        <w:rPr>
          <w:rtl/>
        </w:rPr>
        <w:t xml:space="preserve"> إذا حد</w:t>
      </w:r>
      <w:r w:rsidR="003C694F">
        <w:rPr>
          <w:rFonts w:hint="cs"/>
          <w:rtl/>
        </w:rPr>
        <w:t>ّ</w:t>
      </w:r>
      <w:r>
        <w:rPr>
          <w:rtl/>
        </w:rPr>
        <w:t>ثك بخبر</w:t>
      </w:r>
      <w:r w:rsidR="003C694F">
        <w:rPr>
          <w:rFonts w:hint="cs"/>
          <w:rtl/>
        </w:rPr>
        <w:t>ٍ</w:t>
      </w:r>
      <w:r>
        <w:rPr>
          <w:rtl/>
        </w:rPr>
        <w:t xml:space="preserve"> كهذا، ولكن - أنت العاقل - لماذا تنقله بين الناس؟!</w:t>
      </w:r>
    </w:p>
    <w:p w:rsidR="008406C4" w:rsidRDefault="006F739F" w:rsidP="003C694F">
      <w:pPr>
        <w:pStyle w:val="libNormal"/>
        <w:rPr>
          <w:rtl/>
        </w:rPr>
      </w:pPr>
      <w:r>
        <w:rPr>
          <w:rtl/>
        </w:rPr>
        <w:t>أليس العقلاء يؤي</w:t>
      </w:r>
      <w:r w:rsidR="003C694F">
        <w:rPr>
          <w:rFonts w:hint="cs"/>
          <w:rtl/>
        </w:rPr>
        <w:t>ّ</w:t>
      </w:r>
      <w:r>
        <w:rPr>
          <w:rtl/>
        </w:rPr>
        <w:t>دونه على اعتراضه عليك؟! فقاي</w:t>
      </w:r>
      <w:r w:rsidR="003C694F">
        <w:rPr>
          <w:rFonts w:hint="cs"/>
          <w:rtl/>
        </w:rPr>
        <w:t>ِ</w:t>
      </w:r>
      <w:r>
        <w:rPr>
          <w:rtl/>
        </w:rPr>
        <w:t>س</w:t>
      </w:r>
      <w:r w:rsidR="003C694F">
        <w:rPr>
          <w:rFonts w:hint="cs"/>
          <w:rtl/>
        </w:rPr>
        <w:t>ُ</w:t>
      </w:r>
      <w:r>
        <w:rPr>
          <w:rtl/>
        </w:rPr>
        <w:t>وا هذا الموضوع مع الرواية التي مر ذكرها من صحيحي مسلم والبخاري، فإن</w:t>
      </w:r>
      <w:r w:rsidR="003C694F">
        <w:rPr>
          <w:rFonts w:hint="cs"/>
          <w:rtl/>
        </w:rPr>
        <w:t>ْ</w:t>
      </w:r>
      <w:r>
        <w:rPr>
          <w:rtl/>
        </w:rPr>
        <w:t xml:space="preserve"> كان الأخير كما تزعمون دقيقا</w:t>
      </w:r>
      <w:r w:rsidR="003C694F">
        <w:rPr>
          <w:rFonts w:hint="cs"/>
          <w:rtl/>
        </w:rPr>
        <w:t>ً</w:t>
      </w:r>
      <w:r>
        <w:rPr>
          <w:rtl/>
        </w:rPr>
        <w:t xml:space="preserve"> ومحتاطا</w:t>
      </w:r>
      <w:r w:rsidR="003C694F">
        <w:rPr>
          <w:rFonts w:hint="cs"/>
          <w:rtl/>
        </w:rPr>
        <w:t>ً</w:t>
      </w:r>
      <w:r>
        <w:rPr>
          <w:rtl/>
        </w:rPr>
        <w:t xml:space="preserve"> في النقل، وكان عارفا</w:t>
      </w:r>
      <w:r w:rsidR="003C694F">
        <w:rPr>
          <w:rFonts w:hint="cs"/>
          <w:rtl/>
        </w:rPr>
        <w:t>ً</w:t>
      </w:r>
      <w:r>
        <w:rPr>
          <w:rtl/>
        </w:rPr>
        <w:t xml:space="preserve"> وعالما</w:t>
      </w:r>
      <w:r w:rsidR="003C694F">
        <w:rPr>
          <w:rFonts w:hint="cs"/>
          <w:rtl/>
        </w:rPr>
        <w:t>ً</w:t>
      </w:r>
      <w:r>
        <w:rPr>
          <w:rtl/>
        </w:rPr>
        <w:t xml:space="preserve"> ب</w:t>
      </w:r>
      <w:r w:rsidR="003C694F">
        <w:rPr>
          <w:rFonts w:hint="cs"/>
          <w:rtl/>
        </w:rPr>
        <w:t>اُ</w:t>
      </w:r>
      <w:r>
        <w:rPr>
          <w:rtl/>
        </w:rPr>
        <w:t>صول الحديث - على فرض أن</w:t>
      </w:r>
      <w:r w:rsidR="003C694F">
        <w:rPr>
          <w:rFonts w:hint="cs"/>
          <w:rtl/>
        </w:rPr>
        <w:t>ّ</w:t>
      </w:r>
      <w:r>
        <w:rPr>
          <w:rtl/>
        </w:rPr>
        <w:t>ه سمع هكذا خبر - فهل ينبغي ويحق</w:t>
      </w:r>
      <w:r w:rsidR="003C694F">
        <w:rPr>
          <w:rFonts w:hint="cs"/>
          <w:rtl/>
        </w:rPr>
        <w:t>ّ</w:t>
      </w:r>
      <w:r>
        <w:rPr>
          <w:rtl/>
        </w:rPr>
        <w:t xml:space="preserve"> له أن ينقله في صحيحه، ويجعله خ</w:t>
      </w:r>
      <w:r w:rsidR="003C694F">
        <w:rPr>
          <w:rFonts w:hint="cs"/>
          <w:rtl/>
        </w:rPr>
        <w:t>َ</w:t>
      </w:r>
      <w:r>
        <w:rPr>
          <w:rtl/>
        </w:rPr>
        <w:t>ب</w:t>
      </w:r>
      <w:r w:rsidR="003C694F">
        <w:rPr>
          <w:rFonts w:hint="cs"/>
          <w:rtl/>
        </w:rPr>
        <w:t>َ</w:t>
      </w:r>
      <w:r>
        <w:rPr>
          <w:rtl/>
        </w:rPr>
        <w:t>را</w:t>
      </w:r>
      <w:r w:rsidR="003C694F">
        <w:rPr>
          <w:rFonts w:hint="cs"/>
          <w:rtl/>
        </w:rPr>
        <w:t>ً</w:t>
      </w:r>
      <w:r>
        <w:rPr>
          <w:rtl/>
        </w:rPr>
        <w:t xml:space="preserve"> صادق</w:t>
      </w:r>
      <w:r w:rsidR="003C694F">
        <w:rPr>
          <w:rFonts w:hint="cs"/>
          <w:rtl/>
        </w:rPr>
        <w:t>اً</w:t>
      </w:r>
      <w:r>
        <w:rPr>
          <w:rtl/>
        </w:rPr>
        <w:t xml:space="preserve"> ومعتبرا</w:t>
      </w:r>
      <w:r w:rsidR="003C694F">
        <w:rPr>
          <w:rFonts w:hint="cs"/>
          <w:rtl/>
        </w:rPr>
        <w:t>ً</w:t>
      </w:r>
      <w:r>
        <w:rPr>
          <w:rtl/>
        </w:rPr>
        <w:t>؟!</w:t>
      </w:r>
    </w:p>
    <w:p w:rsidR="008406C4" w:rsidRDefault="006F739F" w:rsidP="006F739F">
      <w:pPr>
        <w:pStyle w:val="libNormal"/>
        <w:rPr>
          <w:rtl/>
        </w:rPr>
      </w:pPr>
      <w:r>
        <w:rPr>
          <w:rtl/>
        </w:rPr>
        <w:t>والأعجب ... أن</w:t>
      </w:r>
      <w:r w:rsidR="003C694F">
        <w:rPr>
          <w:rFonts w:hint="cs"/>
          <w:rtl/>
        </w:rPr>
        <w:t>ّ</w:t>
      </w:r>
      <w:r>
        <w:rPr>
          <w:rtl/>
        </w:rPr>
        <w:t xml:space="preserve"> العامة، ومنهم جناب الحافظ، يعتقدون أن</w:t>
      </w:r>
      <w:r w:rsidR="003C694F">
        <w:rPr>
          <w:rFonts w:hint="cs"/>
          <w:rtl/>
        </w:rPr>
        <w:t>ّ</w:t>
      </w:r>
      <w:r>
        <w:rPr>
          <w:rtl/>
        </w:rPr>
        <w:t xml:space="preserve"> صحيح البخاري هو أصح الكتب بعد القرآن الحكيم!!</w:t>
      </w:r>
    </w:p>
    <w:p w:rsidR="006F739F" w:rsidRDefault="006F739F" w:rsidP="00D96FAA">
      <w:pPr>
        <w:pStyle w:val="libNormal"/>
      </w:pPr>
      <w:r>
        <w:rPr>
          <w:rtl/>
        </w:rPr>
        <w:br w:type="page"/>
      </w:r>
    </w:p>
    <w:p w:rsidR="008406C4" w:rsidRDefault="006F739F" w:rsidP="003C694F">
      <w:pPr>
        <w:pStyle w:val="Heading2Center"/>
        <w:rPr>
          <w:rtl/>
        </w:rPr>
      </w:pPr>
      <w:bookmarkStart w:id="117" w:name="_Toc531283943"/>
      <w:bookmarkStart w:id="118" w:name="_Toc531286804"/>
      <w:r>
        <w:rPr>
          <w:rtl/>
        </w:rPr>
        <w:lastRenderedPageBreak/>
        <w:t>«احتياطات البخاري»</w:t>
      </w:r>
      <w:bookmarkEnd w:id="117"/>
      <w:bookmarkEnd w:id="118"/>
    </w:p>
    <w:p w:rsidR="008406C4" w:rsidRDefault="006F739F" w:rsidP="003C694F">
      <w:pPr>
        <w:pStyle w:val="libNormal"/>
        <w:rPr>
          <w:rtl/>
        </w:rPr>
      </w:pPr>
      <w:r>
        <w:rPr>
          <w:rtl/>
        </w:rPr>
        <w:t>إن</w:t>
      </w:r>
      <w:r w:rsidR="003C694F">
        <w:rPr>
          <w:rFonts w:hint="cs"/>
          <w:rtl/>
        </w:rPr>
        <w:t>ّ</w:t>
      </w:r>
      <w:r>
        <w:rPr>
          <w:rtl/>
        </w:rPr>
        <w:t xml:space="preserve"> احتياطات البخاري لم تكن في محل</w:t>
      </w:r>
      <w:r w:rsidR="003C694F">
        <w:rPr>
          <w:rFonts w:hint="cs"/>
          <w:rtl/>
        </w:rPr>
        <w:t>ّ</w:t>
      </w:r>
      <w:r>
        <w:rPr>
          <w:rtl/>
        </w:rPr>
        <w:t>ها، بل كانت خلافا</w:t>
      </w:r>
      <w:r w:rsidR="003C694F">
        <w:rPr>
          <w:rFonts w:hint="cs"/>
          <w:rtl/>
        </w:rPr>
        <w:t>ً</w:t>
      </w:r>
      <w:r>
        <w:rPr>
          <w:rtl/>
        </w:rPr>
        <w:t xml:space="preserve"> ل</w:t>
      </w:r>
      <w:r w:rsidR="003C694F">
        <w:rPr>
          <w:rFonts w:hint="cs"/>
          <w:rtl/>
        </w:rPr>
        <w:t>اُ</w:t>
      </w:r>
      <w:r>
        <w:rPr>
          <w:rtl/>
        </w:rPr>
        <w:t>صول الاحتياط، كما ذكرنا سابقا</w:t>
      </w:r>
      <w:r w:rsidR="003C694F">
        <w:rPr>
          <w:rFonts w:hint="cs"/>
          <w:rtl/>
        </w:rPr>
        <w:t>ً</w:t>
      </w:r>
      <w:r>
        <w:rPr>
          <w:rtl/>
        </w:rPr>
        <w:t xml:space="preserve"> بعض الروايات التي نقلها في صحيحه.</w:t>
      </w:r>
    </w:p>
    <w:p w:rsidR="008406C4" w:rsidRDefault="006F739F" w:rsidP="006F739F">
      <w:pPr>
        <w:pStyle w:val="libNormal"/>
        <w:rPr>
          <w:rtl/>
        </w:rPr>
      </w:pPr>
      <w:r>
        <w:rPr>
          <w:rtl/>
        </w:rPr>
        <w:t>إن</w:t>
      </w:r>
      <w:r w:rsidR="003C694F">
        <w:rPr>
          <w:rFonts w:hint="cs"/>
          <w:rtl/>
        </w:rPr>
        <w:t>ّ</w:t>
      </w:r>
      <w:r>
        <w:rPr>
          <w:rtl/>
        </w:rPr>
        <w:t xml:space="preserve"> العقل والإيمان يحت</w:t>
      </w:r>
      <w:r w:rsidR="003C694F">
        <w:rPr>
          <w:rFonts w:hint="cs"/>
          <w:rtl/>
        </w:rPr>
        <w:t>ّ</w:t>
      </w:r>
      <w:r>
        <w:rPr>
          <w:rtl/>
        </w:rPr>
        <w:t>مان ويؤك</w:t>
      </w:r>
      <w:r w:rsidR="003C694F">
        <w:rPr>
          <w:rFonts w:hint="cs"/>
          <w:rtl/>
        </w:rPr>
        <w:t>ّ</w:t>
      </w:r>
      <w:r>
        <w:rPr>
          <w:rtl/>
        </w:rPr>
        <w:t>دان على عدم نقلها، فكان من الاحتياط بل الواجب أن لا يذكرها.</w:t>
      </w:r>
    </w:p>
    <w:p w:rsidR="008406C4" w:rsidRDefault="006F739F" w:rsidP="006F739F">
      <w:pPr>
        <w:pStyle w:val="libNormal"/>
        <w:rPr>
          <w:rtl/>
        </w:rPr>
      </w:pPr>
      <w:r>
        <w:rPr>
          <w:rtl/>
        </w:rPr>
        <w:t>ولكن</w:t>
      </w:r>
      <w:r w:rsidR="003C694F">
        <w:rPr>
          <w:rFonts w:hint="cs"/>
          <w:rtl/>
        </w:rPr>
        <w:t>ّ</w:t>
      </w:r>
      <w:r>
        <w:rPr>
          <w:rtl/>
        </w:rPr>
        <w:t>ه كان يحتاط</w:t>
      </w:r>
      <w:r w:rsidR="003C694F">
        <w:rPr>
          <w:rFonts w:hint="cs"/>
          <w:rtl/>
        </w:rPr>
        <w:t>ُ</w:t>
      </w:r>
      <w:r>
        <w:rPr>
          <w:rtl/>
        </w:rPr>
        <w:t xml:space="preserve"> فلا ينقل</w:t>
      </w:r>
      <w:r w:rsidR="003C694F">
        <w:rPr>
          <w:rFonts w:hint="cs"/>
          <w:rtl/>
        </w:rPr>
        <w:t>ُ</w:t>
      </w:r>
      <w:r>
        <w:rPr>
          <w:rtl/>
        </w:rPr>
        <w:t xml:space="preserve"> الأخبار التي تتضم</w:t>
      </w:r>
      <w:r w:rsidR="003C694F">
        <w:rPr>
          <w:rFonts w:hint="cs"/>
          <w:rtl/>
        </w:rPr>
        <w:t>ّ</w:t>
      </w:r>
      <w:r>
        <w:rPr>
          <w:rtl/>
        </w:rPr>
        <w:t>ن ولاية علي</w:t>
      </w:r>
      <w:r w:rsidR="003C694F">
        <w:rPr>
          <w:rFonts w:hint="cs"/>
          <w:rtl/>
        </w:rPr>
        <w:t>ّ</w:t>
      </w:r>
      <w:r>
        <w:rPr>
          <w:rtl/>
        </w:rPr>
        <w:t xml:space="preserve"> بن أبي</w:t>
      </w:r>
      <w:r w:rsidR="003C694F">
        <w:rPr>
          <w:rFonts w:hint="cs"/>
          <w:rtl/>
        </w:rPr>
        <w:t xml:space="preserve"> </w:t>
      </w:r>
      <w:r>
        <w:rPr>
          <w:rtl/>
        </w:rPr>
        <w:t xml:space="preserve">طالب </w:t>
      </w:r>
      <w:r w:rsidRPr="00201CCF">
        <w:rPr>
          <w:rStyle w:val="libAlaemChar"/>
          <w:rtl/>
        </w:rPr>
        <w:t>عليه‌السلام</w:t>
      </w:r>
      <w:r>
        <w:rPr>
          <w:rtl/>
        </w:rPr>
        <w:t xml:space="preserve"> أو تبي</w:t>
      </w:r>
      <w:r w:rsidR="003C694F">
        <w:rPr>
          <w:rFonts w:hint="cs"/>
          <w:rtl/>
        </w:rPr>
        <w:t>ّ</w:t>
      </w:r>
      <w:r>
        <w:rPr>
          <w:rtl/>
        </w:rPr>
        <w:t xml:space="preserve">ن فضائله ومناقبه ومناقب أبناءه الميامين، عترة النبي الصادق الأمين </w:t>
      </w:r>
      <w:r w:rsidRPr="00201CCF">
        <w:rPr>
          <w:rStyle w:val="libAlaemChar"/>
          <w:rtl/>
        </w:rPr>
        <w:t>صلى‌الله‌عليه‌وآله</w:t>
      </w:r>
      <w:r>
        <w:rPr>
          <w:rtl/>
        </w:rPr>
        <w:t>!!</w:t>
      </w:r>
    </w:p>
    <w:p w:rsidR="008406C4" w:rsidRDefault="006F739F" w:rsidP="003C694F">
      <w:pPr>
        <w:pStyle w:val="libNormal"/>
        <w:rPr>
          <w:rtl/>
        </w:rPr>
      </w:pPr>
      <w:r>
        <w:rPr>
          <w:rtl/>
        </w:rPr>
        <w:t>نعم، كان يحتاط! بل يمتنع في نقل تلك الروايات حتّى لا يستدل</w:t>
      </w:r>
      <w:r w:rsidR="003C694F">
        <w:rPr>
          <w:rFonts w:hint="cs"/>
          <w:rtl/>
        </w:rPr>
        <w:t>ّ</w:t>
      </w:r>
      <w:r>
        <w:rPr>
          <w:rtl/>
        </w:rPr>
        <w:t xml:space="preserve"> بها العلماء المنصفون على إمامة علي</w:t>
      </w:r>
      <w:r w:rsidR="003C694F">
        <w:rPr>
          <w:rFonts w:hint="cs"/>
          <w:rtl/>
        </w:rPr>
        <w:t>ّ</w:t>
      </w:r>
      <w:r>
        <w:rPr>
          <w:rtl/>
        </w:rPr>
        <w:t xml:space="preserve"> </w:t>
      </w:r>
      <w:r w:rsidRPr="00201CCF">
        <w:rPr>
          <w:rStyle w:val="libAlaemChar"/>
          <w:rtl/>
        </w:rPr>
        <w:t>عليه‌السلام</w:t>
      </w:r>
      <w:r>
        <w:rPr>
          <w:rtl/>
        </w:rPr>
        <w:t xml:space="preserve"> وأحق</w:t>
      </w:r>
      <w:r w:rsidR="003C694F">
        <w:rPr>
          <w:rFonts w:hint="cs"/>
          <w:rtl/>
        </w:rPr>
        <w:t>ّ</w:t>
      </w:r>
      <w:r>
        <w:rPr>
          <w:rtl/>
        </w:rPr>
        <w:t>ي</w:t>
      </w:r>
      <w:r w:rsidR="003C694F">
        <w:rPr>
          <w:rFonts w:hint="cs"/>
          <w:rtl/>
        </w:rPr>
        <w:t>ّ</w:t>
      </w:r>
      <w:r>
        <w:rPr>
          <w:rtl/>
        </w:rPr>
        <w:t>ته بالخلافة، فلو قايسنا صحيح البخاري مع غيره من الصحاح الست</w:t>
      </w:r>
      <w:r w:rsidR="003C694F">
        <w:rPr>
          <w:rFonts w:hint="cs"/>
          <w:rtl/>
        </w:rPr>
        <w:t>ّ</w:t>
      </w:r>
      <w:r>
        <w:rPr>
          <w:rtl/>
        </w:rPr>
        <w:t>ة لعرفنا هذا الموضوع بوضوح، فإن</w:t>
      </w:r>
      <w:r w:rsidR="003C694F">
        <w:rPr>
          <w:rFonts w:hint="cs"/>
          <w:rtl/>
        </w:rPr>
        <w:t>ّ</w:t>
      </w:r>
      <w:r>
        <w:rPr>
          <w:rtl/>
        </w:rPr>
        <w:t>ه لم ينقل خبرا</w:t>
      </w:r>
      <w:r w:rsidR="003C694F">
        <w:rPr>
          <w:rFonts w:hint="cs"/>
          <w:rtl/>
        </w:rPr>
        <w:t>ً</w:t>
      </w:r>
      <w:r>
        <w:rPr>
          <w:rtl/>
        </w:rPr>
        <w:t xml:space="preserve"> رب</w:t>
      </w:r>
      <w:r w:rsidR="003C694F">
        <w:rPr>
          <w:rFonts w:hint="cs"/>
          <w:rtl/>
        </w:rPr>
        <w:t>ّ</w:t>
      </w:r>
      <w:r>
        <w:rPr>
          <w:rtl/>
        </w:rPr>
        <w:t>ما ي</w:t>
      </w:r>
      <w:r w:rsidR="003C694F">
        <w:rPr>
          <w:rFonts w:hint="cs"/>
          <w:rtl/>
        </w:rPr>
        <w:t>ُ</w:t>
      </w:r>
      <w:r>
        <w:rPr>
          <w:rtl/>
        </w:rPr>
        <w:t>ستفاد منه في خلافة علي</w:t>
      </w:r>
      <w:r w:rsidR="003C694F">
        <w:rPr>
          <w:rFonts w:hint="cs"/>
          <w:rtl/>
        </w:rPr>
        <w:t>ّ</w:t>
      </w:r>
      <w:r>
        <w:rPr>
          <w:rtl/>
        </w:rPr>
        <w:t xml:space="preserve"> بن أبي طالب وإمامته، ولو كان الخبر مؤي</w:t>
      </w:r>
      <w:r w:rsidR="003C694F">
        <w:rPr>
          <w:rFonts w:hint="cs"/>
          <w:rtl/>
        </w:rPr>
        <w:t>َّ</w:t>
      </w:r>
      <w:r>
        <w:rPr>
          <w:rtl/>
        </w:rPr>
        <w:t>دا</w:t>
      </w:r>
      <w:r w:rsidR="003C694F">
        <w:rPr>
          <w:rFonts w:hint="cs"/>
          <w:rtl/>
        </w:rPr>
        <w:t>ً</w:t>
      </w:r>
      <w:r>
        <w:rPr>
          <w:rtl/>
        </w:rPr>
        <w:t xml:space="preserve"> بالقرآن ومتواترا</w:t>
      </w:r>
      <w:r w:rsidR="003C694F">
        <w:rPr>
          <w:rFonts w:hint="cs"/>
          <w:rtl/>
        </w:rPr>
        <w:t>ً</w:t>
      </w:r>
      <w:r>
        <w:rPr>
          <w:rtl/>
        </w:rPr>
        <w:t xml:space="preserve"> ومنقولا</w:t>
      </w:r>
      <w:r w:rsidR="003C694F">
        <w:rPr>
          <w:rFonts w:hint="cs"/>
          <w:rtl/>
        </w:rPr>
        <w:t>ً</w:t>
      </w:r>
      <w:r>
        <w:rPr>
          <w:rtl/>
        </w:rPr>
        <w:t xml:space="preserve"> في سائر الصحاح و مجاميع أهل الحديث، وحتى لو كان مجم</w:t>
      </w:r>
      <w:r w:rsidR="003C694F">
        <w:rPr>
          <w:rFonts w:hint="cs"/>
          <w:rtl/>
        </w:rPr>
        <w:t>َ</w:t>
      </w:r>
      <w:r>
        <w:rPr>
          <w:rtl/>
        </w:rPr>
        <w:t>عا</w:t>
      </w:r>
      <w:r w:rsidR="003C694F">
        <w:rPr>
          <w:rFonts w:hint="cs"/>
          <w:rtl/>
        </w:rPr>
        <w:t>ً</w:t>
      </w:r>
      <w:r>
        <w:rPr>
          <w:rtl/>
        </w:rPr>
        <w:t xml:space="preserve"> على صح</w:t>
      </w:r>
      <w:r w:rsidR="003C694F">
        <w:rPr>
          <w:rFonts w:hint="cs"/>
          <w:rtl/>
        </w:rPr>
        <w:t>ّ</w:t>
      </w:r>
      <w:r>
        <w:rPr>
          <w:rtl/>
        </w:rPr>
        <w:t xml:space="preserve">ته كخبر الغدير، ونزول الآية الشريفة: </w:t>
      </w:r>
      <w:r w:rsidRPr="00851423">
        <w:rPr>
          <w:rStyle w:val="libAlaemChar"/>
          <w:rtl/>
        </w:rPr>
        <w:t>(</w:t>
      </w:r>
      <w:r w:rsidR="003C694F" w:rsidRPr="003C694F">
        <w:rPr>
          <w:rStyle w:val="libAieChar"/>
          <w:rFonts w:hint="eastAsia"/>
          <w:rtl/>
        </w:rPr>
        <w:t>يَا</w:t>
      </w:r>
      <w:r w:rsidR="003C694F" w:rsidRPr="003C694F">
        <w:rPr>
          <w:rStyle w:val="libAieChar"/>
          <w:rtl/>
        </w:rPr>
        <w:t xml:space="preserve"> أَيُّهَا الرَّسُولُ بَلِّغْ مَا أُنْزِلَ إِلَيْکَ مِنْ رَبِّکَ</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8406C4" w:rsidRDefault="006F739F" w:rsidP="003C694F">
      <w:pPr>
        <w:pStyle w:val="libNormal"/>
        <w:rPr>
          <w:rtl/>
        </w:rPr>
      </w:pPr>
      <w:r>
        <w:rPr>
          <w:rtl/>
        </w:rPr>
        <w:t>وكخبر التصد</w:t>
      </w:r>
      <w:r w:rsidR="003C694F">
        <w:rPr>
          <w:rFonts w:hint="cs"/>
          <w:rtl/>
        </w:rPr>
        <w:t>ّ</w:t>
      </w:r>
      <w:r>
        <w:rPr>
          <w:rtl/>
        </w:rPr>
        <w:t xml:space="preserve">ق بالخاتم، ونزول الآية الكريمة: </w:t>
      </w:r>
      <w:r w:rsidRPr="00851423">
        <w:rPr>
          <w:rStyle w:val="libAlaemChar"/>
          <w:rtl/>
        </w:rPr>
        <w:t>(</w:t>
      </w:r>
      <w:r w:rsidR="003C694F" w:rsidRPr="003C694F">
        <w:rPr>
          <w:rStyle w:val="libAieChar"/>
          <w:rFonts w:hint="eastAsia"/>
          <w:rtl/>
        </w:rPr>
        <w:t>إِنَّمَا</w:t>
      </w:r>
      <w:r w:rsidR="003C694F" w:rsidRPr="003C694F">
        <w:rPr>
          <w:rStyle w:val="libAieChar"/>
          <w:rtl/>
        </w:rPr>
        <w:t xml:space="preserve"> وَلِيُّکُمُ </w:t>
      </w:r>
      <w:r w:rsidR="0041446A">
        <w:rPr>
          <w:rStyle w:val="libAieChar"/>
          <w:rtl/>
        </w:rPr>
        <w:t>الله</w:t>
      </w:r>
      <w:r w:rsidR="003C694F" w:rsidRPr="003C694F">
        <w:rPr>
          <w:rStyle w:val="libAieChar"/>
          <w:rtl/>
        </w:rPr>
        <w:t xml:space="preserve"> وَ رَسُولُهُ وَ الَّذِينَ آمَنُوا الَّذِينَ يُقِيمُونَ الصَّلاَةَ وَ يُؤْتُونَ الزَّکَاةَ وَ هُمْ رَاکِعُونَ‌</w:t>
      </w:r>
      <w:r w:rsidRPr="00851423">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المائدة، الآية 67.</w:t>
      </w:r>
    </w:p>
    <w:p w:rsidR="008406C4" w:rsidRDefault="006F739F" w:rsidP="006F739F">
      <w:pPr>
        <w:pStyle w:val="libFootnote0"/>
        <w:rPr>
          <w:rtl/>
        </w:rPr>
      </w:pPr>
      <w:r>
        <w:rPr>
          <w:rtl/>
        </w:rPr>
        <w:t>2) سورة المائدة، الآية 55.</w:t>
      </w:r>
    </w:p>
    <w:p w:rsidR="006F739F" w:rsidRDefault="006F739F" w:rsidP="00D96FAA">
      <w:pPr>
        <w:pStyle w:val="libNormal"/>
      </w:pPr>
      <w:r>
        <w:rPr>
          <w:rtl/>
        </w:rPr>
        <w:br w:type="page"/>
      </w:r>
    </w:p>
    <w:p w:rsidR="008406C4" w:rsidRDefault="006F739F" w:rsidP="005D7332">
      <w:pPr>
        <w:pStyle w:val="libNormal"/>
        <w:rPr>
          <w:rtl/>
        </w:rPr>
      </w:pPr>
      <w:r>
        <w:rPr>
          <w:rtl/>
        </w:rPr>
        <w:lastRenderedPageBreak/>
        <w:t xml:space="preserve">وخبر الإنذار، ونزول الآية الكريمة: </w:t>
      </w:r>
      <w:r>
        <w:rPr>
          <w:rStyle w:val="libAlaemChar"/>
          <w:rtl/>
        </w:rPr>
        <w:t>(</w:t>
      </w:r>
      <w:r w:rsidR="005D7332" w:rsidRPr="005D7332">
        <w:rPr>
          <w:rStyle w:val="libAieChar"/>
          <w:rFonts w:hint="eastAsia"/>
          <w:rtl/>
        </w:rPr>
        <w:t>وَ</w:t>
      </w:r>
      <w:r w:rsidR="005D7332" w:rsidRPr="005D7332">
        <w:rPr>
          <w:rStyle w:val="libAieChar"/>
          <w:rtl/>
        </w:rPr>
        <w:t xml:space="preserve"> أَنْذِرْ عَشِيرَتَکَ الْأَقْرَبِينَ‌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وخبر المؤاخاة، وحديث السفينة، وحديث باب حط</w:t>
      </w:r>
      <w:r w:rsidR="005D7332">
        <w:rPr>
          <w:rFonts w:hint="cs"/>
          <w:rtl/>
        </w:rPr>
        <w:t>ّ</w:t>
      </w:r>
      <w:r>
        <w:rPr>
          <w:rtl/>
        </w:rPr>
        <w:t>ة، وغيرها من الأحاديث التي تثبت بها ولاية أبي الحسن علي</w:t>
      </w:r>
      <w:r w:rsidR="005D7332">
        <w:rPr>
          <w:rFonts w:hint="cs"/>
          <w:rtl/>
        </w:rPr>
        <w:t>ّ</w:t>
      </w:r>
      <w:r>
        <w:rPr>
          <w:rtl/>
        </w:rPr>
        <w:t xml:space="preserve"> بن أبي طالب </w:t>
      </w:r>
      <w:r w:rsidRPr="00201CCF">
        <w:rPr>
          <w:rStyle w:val="libAlaemChar"/>
          <w:rtl/>
        </w:rPr>
        <w:t>عليه‌السلام</w:t>
      </w:r>
      <w:r>
        <w:rPr>
          <w:rtl/>
        </w:rPr>
        <w:t>، وإطاعة أهل البيت</w:t>
      </w:r>
      <w:r w:rsidRPr="00201CCF">
        <w:rPr>
          <w:rStyle w:val="libAlaemChar"/>
          <w:rtl/>
        </w:rPr>
        <w:t>عليه‌السلام</w:t>
      </w:r>
      <w:r>
        <w:rPr>
          <w:rtl/>
        </w:rPr>
        <w:t>، فإن</w:t>
      </w:r>
      <w:r w:rsidR="005D7332">
        <w:rPr>
          <w:rFonts w:hint="cs"/>
          <w:rtl/>
        </w:rPr>
        <w:t>ّ</w:t>
      </w:r>
      <w:r>
        <w:rPr>
          <w:rtl/>
        </w:rPr>
        <w:t xml:space="preserve"> البخاري احتاط في نقل هذه الأخبار المجم</w:t>
      </w:r>
      <w:r w:rsidR="005D7332">
        <w:rPr>
          <w:rFonts w:hint="cs"/>
          <w:rtl/>
        </w:rPr>
        <w:t>َ</w:t>
      </w:r>
      <w:r>
        <w:rPr>
          <w:rtl/>
        </w:rPr>
        <w:t>ع عليها ولم يذكرها في صحيحه!!!</w:t>
      </w:r>
    </w:p>
    <w:p w:rsidR="006F739F" w:rsidRDefault="006F739F" w:rsidP="005D7332">
      <w:pPr>
        <w:pStyle w:val="Heading2Center"/>
        <w:rPr>
          <w:rtl/>
        </w:rPr>
      </w:pPr>
      <w:bookmarkStart w:id="119" w:name="_Toc531283944"/>
      <w:bookmarkStart w:id="120" w:name="_Toc531286805"/>
      <w:r>
        <w:rPr>
          <w:rtl/>
        </w:rPr>
        <w:t>بعض مصادر حديث الثقلين</w:t>
      </w:r>
      <w:bookmarkEnd w:id="119"/>
      <w:bookmarkEnd w:id="120"/>
    </w:p>
    <w:p w:rsidR="008406C4" w:rsidRDefault="006F739F" w:rsidP="006F739F">
      <w:pPr>
        <w:pStyle w:val="libNormal"/>
        <w:rPr>
          <w:rtl/>
        </w:rPr>
      </w:pPr>
      <w:r>
        <w:rPr>
          <w:rtl/>
        </w:rPr>
        <w:t>والآن لاب</w:t>
      </w:r>
      <w:r w:rsidR="000F5224">
        <w:rPr>
          <w:rFonts w:hint="cs"/>
          <w:rtl/>
        </w:rPr>
        <w:t>ُ</w:t>
      </w:r>
      <w:r>
        <w:rPr>
          <w:rtl/>
        </w:rPr>
        <w:t>د</w:t>
      </w:r>
      <w:r w:rsidR="000F5224">
        <w:rPr>
          <w:rFonts w:hint="cs"/>
          <w:rtl/>
        </w:rPr>
        <w:t>ّ</w:t>
      </w:r>
      <w:r>
        <w:rPr>
          <w:rtl/>
        </w:rPr>
        <w:t xml:space="preserve"> لي أن أذكر لكم بعض كتبكم المعتبرة عنكم، التي ذكرت ور</w:t>
      </w:r>
      <w:r w:rsidR="000F5224">
        <w:rPr>
          <w:rFonts w:hint="cs"/>
          <w:rtl/>
        </w:rPr>
        <w:t>َ</w:t>
      </w:r>
      <w:r>
        <w:rPr>
          <w:rtl/>
        </w:rPr>
        <w:t>و</w:t>
      </w:r>
      <w:r w:rsidR="000F5224">
        <w:rPr>
          <w:rFonts w:hint="cs"/>
          <w:rtl/>
        </w:rPr>
        <w:t>َ</w:t>
      </w:r>
      <w:r>
        <w:rPr>
          <w:rtl/>
        </w:rPr>
        <w:t>ت حديث الثقلين عن النبي</w:t>
      </w:r>
      <w:r w:rsidR="000F5224">
        <w:rPr>
          <w:rFonts w:hint="cs"/>
          <w:rtl/>
        </w:rPr>
        <w:t>ّ</w:t>
      </w:r>
      <w:r>
        <w:rPr>
          <w:rtl/>
        </w:rPr>
        <w:t xml:space="preserve"> </w:t>
      </w:r>
      <w:r w:rsidRPr="00201CCF">
        <w:rPr>
          <w:rStyle w:val="libAlaemChar"/>
          <w:rtl/>
        </w:rPr>
        <w:t>صلى‌الله‌عليه‌وآله</w:t>
      </w:r>
      <w:r>
        <w:rPr>
          <w:rtl/>
        </w:rPr>
        <w:t>، حتّى تعرفوا أن</w:t>
      </w:r>
      <w:r w:rsidR="000F5224">
        <w:rPr>
          <w:rFonts w:hint="cs"/>
          <w:rtl/>
        </w:rPr>
        <w:t>ّ</w:t>
      </w:r>
      <w:r>
        <w:rPr>
          <w:rtl/>
        </w:rPr>
        <w:t xml:space="preserve"> البخاري لم ينقل هذا الحديث الشريف من باب الاحتياط، لأن</w:t>
      </w:r>
      <w:r w:rsidR="000F5224">
        <w:rPr>
          <w:rFonts w:hint="cs"/>
          <w:rtl/>
        </w:rPr>
        <w:t>ّ</w:t>
      </w:r>
      <w:r>
        <w:rPr>
          <w:rtl/>
        </w:rPr>
        <w:t xml:space="preserve"> كبار علمائكم ومشاهيرهم نقلوا هذا الحديث، منهم: مسلم بن الحج</w:t>
      </w:r>
      <w:r w:rsidR="000F5224">
        <w:rPr>
          <w:rFonts w:hint="cs"/>
          <w:rtl/>
        </w:rPr>
        <w:t>ّ</w:t>
      </w:r>
      <w:r>
        <w:rPr>
          <w:rtl/>
        </w:rPr>
        <w:t>اج، الذي لا يقل</w:t>
      </w:r>
      <w:r w:rsidR="000F5224">
        <w:rPr>
          <w:rFonts w:hint="cs"/>
          <w:rtl/>
        </w:rPr>
        <w:t>ّ</w:t>
      </w:r>
      <w:r>
        <w:rPr>
          <w:rtl/>
        </w:rPr>
        <w:t xml:space="preserve"> صحيحه عن صحيح البخاري في الاعتبار والوثوق عند أهل الس</w:t>
      </w:r>
      <w:r w:rsidR="000F5224">
        <w:rPr>
          <w:rFonts w:hint="cs"/>
          <w:rtl/>
        </w:rPr>
        <w:t>ُ</w:t>
      </w:r>
      <w:r>
        <w:rPr>
          <w:rtl/>
        </w:rPr>
        <w:t>ن</w:t>
      </w:r>
      <w:r w:rsidR="000F5224">
        <w:rPr>
          <w:rFonts w:hint="cs"/>
          <w:rtl/>
        </w:rPr>
        <w:t>ّ</w:t>
      </w:r>
      <w:r>
        <w:rPr>
          <w:rtl/>
        </w:rPr>
        <w:t>ة والجماعة:</w:t>
      </w:r>
    </w:p>
    <w:p w:rsidR="008406C4" w:rsidRDefault="006F739F" w:rsidP="006F739F">
      <w:pPr>
        <w:pStyle w:val="libNormal"/>
        <w:rPr>
          <w:rtl/>
        </w:rPr>
      </w:pPr>
      <w:r>
        <w:rPr>
          <w:rtl/>
        </w:rPr>
        <w:t>1- صحيح مسلم: 7/122.</w:t>
      </w:r>
    </w:p>
    <w:p w:rsidR="008406C4" w:rsidRDefault="006F739F" w:rsidP="006F739F">
      <w:pPr>
        <w:pStyle w:val="libNormal"/>
        <w:rPr>
          <w:rtl/>
        </w:rPr>
      </w:pPr>
      <w:r>
        <w:rPr>
          <w:rtl/>
        </w:rPr>
        <w:t>2- الترمذي: 2/307.</w:t>
      </w:r>
    </w:p>
    <w:p w:rsidR="008406C4" w:rsidRDefault="006F739F" w:rsidP="006F739F">
      <w:pPr>
        <w:pStyle w:val="libNormal"/>
        <w:rPr>
          <w:rtl/>
        </w:rPr>
      </w:pPr>
      <w:r>
        <w:rPr>
          <w:rtl/>
        </w:rPr>
        <w:t>3- النسائي / خصائص: 30.</w:t>
      </w:r>
    </w:p>
    <w:p w:rsidR="008406C4" w:rsidRDefault="006F739F" w:rsidP="006F739F">
      <w:pPr>
        <w:pStyle w:val="libNormal"/>
        <w:rPr>
          <w:rtl/>
        </w:rPr>
      </w:pPr>
      <w:r>
        <w:rPr>
          <w:rtl/>
        </w:rPr>
        <w:t>4- أحمد بن حنبل في مسنده: 3/14 و 17 وج 4/26 و 59 وج 5/182 و189، وغيرهم</w:t>
      </w:r>
      <w:r w:rsidRPr="000B0BDE">
        <w:rPr>
          <w:rStyle w:val="libFootnotenumChar"/>
          <w:rtl/>
        </w:rPr>
        <w:t>(2)</w:t>
      </w:r>
      <w:r>
        <w:rPr>
          <w:rtl/>
        </w:rPr>
        <w:t xml:space="preserve"> رووا بطرقهم وبإسنادهم عن النبي</w:t>
      </w:r>
      <w:r w:rsidR="000F5224">
        <w:rPr>
          <w:rFonts w:hint="cs"/>
          <w:rtl/>
        </w:rPr>
        <w:t>ّ</w:t>
      </w:r>
      <w:r>
        <w:rPr>
          <w:rtl/>
        </w:rPr>
        <w:t xml:space="preserve"> </w:t>
      </w:r>
      <w:r w:rsidRPr="00201CCF">
        <w:rPr>
          <w:rStyle w:val="libAlaemChar"/>
          <w:rtl/>
        </w:rPr>
        <w:t>صلى‌الله‌عليه‌وآله</w:t>
      </w:r>
      <w:r>
        <w:rPr>
          <w:rtl/>
        </w:rPr>
        <w:t xml:space="preserve"> أن</w:t>
      </w:r>
      <w:r w:rsidR="000F5224">
        <w:rPr>
          <w:rFonts w:hint="cs"/>
          <w:rtl/>
        </w:rPr>
        <w:t>ّ</w:t>
      </w:r>
      <w:r>
        <w:rPr>
          <w:rtl/>
        </w:rPr>
        <w:t>ه قال: إن</w:t>
      </w:r>
      <w:r w:rsidR="000F5224">
        <w:rPr>
          <w:rFonts w:hint="cs"/>
          <w:rtl/>
        </w:rPr>
        <w:t>ّ</w:t>
      </w:r>
      <w:r>
        <w:rPr>
          <w:rtl/>
        </w:rPr>
        <w:t>ي تارك فيكم الثقلين: كتاب الله وعترتي أهل بيتي، لن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الشعراء، الآية 214.</w:t>
      </w:r>
    </w:p>
    <w:p w:rsidR="008406C4" w:rsidRDefault="006F739F" w:rsidP="006F739F">
      <w:pPr>
        <w:pStyle w:val="libFootnote0"/>
        <w:rPr>
          <w:rtl/>
        </w:rPr>
      </w:pPr>
      <w:r>
        <w:rPr>
          <w:rtl/>
        </w:rPr>
        <w:t>2) قبل صفحات ذكرت بعض مصادر هذا الحديث الشريف من كتب العامة في الهامش، وقد وصلت فيه إلى 66 مصدرا فراجع. «المترجم»</w:t>
      </w:r>
    </w:p>
    <w:p w:rsidR="006F739F" w:rsidRDefault="006F739F" w:rsidP="00D96FAA">
      <w:pPr>
        <w:pStyle w:val="libNormal"/>
      </w:pPr>
      <w:r>
        <w:rPr>
          <w:rtl/>
        </w:rPr>
        <w:br w:type="page"/>
      </w:r>
    </w:p>
    <w:p w:rsidR="008406C4" w:rsidRDefault="006F739F" w:rsidP="000F5224">
      <w:pPr>
        <w:pStyle w:val="libNormal0"/>
        <w:rPr>
          <w:rtl/>
        </w:rPr>
      </w:pPr>
      <w:r>
        <w:rPr>
          <w:rtl/>
        </w:rPr>
        <w:lastRenderedPageBreak/>
        <w:t>يفترقا حتّى يردا عل</w:t>
      </w:r>
      <w:r w:rsidR="000F5224">
        <w:rPr>
          <w:rFonts w:hint="cs"/>
          <w:rtl/>
        </w:rPr>
        <w:t>َ</w:t>
      </w:r>
      <w:r>
        <w:rPr>
          <w:rtl/>
        </w:rPr>
        <w:t>ي</w:t>
      </w:r>
      <w:r w:rsidR="000F5224">
        <w:rPr>
          <w:rFonts w:hint="cs"/>
          <w:rtl/>
        </w:rPr>
        <w:t>َّ</w:t>
      </w:r>
      <w:r>
        <w:rPr>
          <w:rtl/>
        </w:rPr>
        <w:t xml:space="preserve"> الحوض، من تمس</w:t>
      </w:r>
      <w:r w:rsidR="000F5224">
        <w:rPr>
          <w:rFonts w:hint="cs"/>
          <w:rtl/>
        </w:rPr>
        <w:t>ّ</w:t>
      </w:r>
      <w:r>
        <w:rPr>
          <w:rtl/>
        </w:rPr>
        <w:t>ك بهما فقد نجا، ومن تخل</w:t>
      </w:r>
      <w:r w:rsidR="000F5224">
        <w:rPr>
          <w:rFonts w:hint="cs"/>
          <w:rtl/>
        </w:rPr>
        <w:t>ّ</w:t>
      </w:r>
      <w:r>
        <w:rPr>
          <w:rtl/>
        </w:rPr>
        <w:t>ف عنهما فقد هلك. وفي بعضها: ما إن تمس</w:t>
      </w:r>
      <w:r w:rsidR="000F5224">
        <w:rPr>
          <w:rFonts w:hint="cs"/>
          <w:rtl/>
        </w:rPr>
        <w:t>ّ</w:t>
      </w:r>
      <w:r>
        <w:rPr>
          <w:rtl/>
        </w:rPr>
        <w:t>كتم بهما لن تضل</w:t>
      </w:r>
      <w:r w:rsidR="000F5224">
        <w:rPr>
          <w:rFonts w:hint="cs"/>
          <w:rtl/>
        </w:rPr>
        <w:t>ّ</w:t>
      </w:r>
      <w:r>
        <w:rPr>
          <w:rtl/>
        </w:rPr>
        <w:t>وا أبدا</w:t>
      </w:r>
      <w:r w:rsidR="000F5224">
        <w:rPr>
          <w:rFonts w:hint="cs"/>
          <w:rtl/>
        </w:rPr>
        <w:t>ً</w:t>
      </w:r>
      <w:r>
        <w:rPr>
          <w:rtl/>
        </w:rPr>
        <w:t>.</w:t>
      </w:r>
    </w:p>
    <w:p w:rsidR="008406C4" w:rsidRDefault="006F739F" w:rsidP="006F739F">
      <w:pPr>
        <w:pStyle w:val="libNormal"/>
        <w:rPr>
          <w:rtl/>
        </w:rPr>
      </w:pPr>
      <w:r>
        <w:rPr>
          <w:rtl/>
        </w:rPr>
        <w:t>فبهذا المستند الحكيم والدليل القويم لاب</w:t>
      </w:r>
      <w:r w:rsidR="000F5224">
        <w:rPr>
          <w:rFonts w:hint="cs"/>
          <w:rtl/>
        </w:rPr>
        <w:t>ُ</w:t>
      </w:r>
      <w:r>
        <w:rPr>
          <w:rtl/>
        </w:rPr>
        <w:t>د</w:t>
      </w:r>
      <w:r w:rsidR="000F5224">
        <w:rPr>
          <w:rFonts w:hint="cs"/>
          <w:rtl/>
        </w:rPr>
        <w:t>ّ</w:t>
      </w:r>
      <w:r>
        <w:rPr>
          <w:rtl/>
        </w:rPr>
        <w:t xml:space="preserve"> لنا أن نتمس</w:t>
      </w:r>
      <w:r w:rsidR="000F5224">
        <w:rPr>
          <w:rFonts w:hint="cs"/>
          <w:rtl/>
        </w:rPr>
        <w:t>ّ</w:t>
      </w:r>
      <w:r>
        <w:rPr>
          <w:rtl/>
        </w:rPr>
        <w:t xml:space="preserve">ك بالقرآن الكريم وبأهل البيت </w:t>
      </w:r>
      <w:r w:rsidR="000F5224" w:rsidRPr="000F5224">
        <w:rPr>
          <w:rStyle w:val="libAlaemChar"/>
          <w:rtl/>
        </w:rPr>
        <w:t>عليهم‌السلام</w:t>
      </w:r>
      <w:r>
        <w:rPr>
          <w:rtl/>
        </w:rPr>
        <w:t>.</w:t>
      </w:r>
    </w:p>
    <w:p w:rsidR="008406C4" w:rsidRDefault="006F739F" w:rsidP="000F5224">
      <w:pPr>
        <w:pStyle w:val="libNormal"/>
        <w:rPr>
          <w:rtl/>
        </w:rPr>
      </w:pPr>
      <w:r w:rsidRPr="00537012">
        <w:rPr>
          <w:rStyle w:val="libBold2Char"/>
          <w:rtl/>
        </w:rPr>
        <w:t>الشيخ عبد الس</w:t>
      </w:r>
      <w:r w:rsidR="000F5224" w:rsidRPr="00537012">
        <w:rPr>
          <w:rStyle w:val="libBold2Char"/>
          <w:rFonts w:hint="cs"/>
          <w:rtl/>
        </w:rPr>
        <w:t>ّ</w:t>
      </w:r>
      <w:r w:rsidRPr="00537012">
        <w:rPr>
          <w:rStyle w:val="libBold2Char"/>
          <w:rtl/>
        </w:rPr>
        <w:t>لام:</w:t>
      </w:r>
      <w:r>
        <w:rPr>
          <w:rtl/>
        </w:rPr>
        <w:t xml:space="preserve"> إن</w:t>
      </w:r>
      <w:r w:rsidR="000F5224">
        <w:rPr>
          <w:rFonts w:hint="cs"/>
          <w:rtl/>
        </w:rPr>
        <w:t>ّ</w:t>
      </w:r>
      <w:r>
        <w:rPr>
          <w:rtl/>
        </w:rPr>
        <w:t xml:space="preserve"> صالح بن موسى بن عبدالله بن </w:t>
      </w:r>
      <w:r w:rsidR="000F5224">
        <w:rPr>
          <w:rFonts w:hint="cs"/>
          <w:rtl/>
        </w:rPr>
        <w:t>إ</w:t>
      </w:r>
      <w:r>
        <w:rPr>
          <w:rtl/>
        </w:rPr>
        <w:t>سحاق بن طلحة بن عبدالله القرشي التيمي الطلحي روى بسنده عن أبي هريرة أن</w:t>
      </w:r>
      <w:r w:rsidR="000F5224">
        <w:rPr>
          <w:rFonts w:hint="cs"/>
          <w:rtl/>
        </w:rPr>
        <w:t>ّ</w:t>
      </w:r>
      <w:r>
        <w:rPr>
          <w:rtl/>
        </w:rPr>
        <w:t xml:space="preserve"> النبي</w:t>
      </w:r>
      <w:r w:rsidR="000F5224">
        <w:rPr>
          <w:rFonts w:hint="cs"/>
          <w:rtl/>
        </w:rPr>
        <w:t>ّ</w:t>
      </w:r>
      <w:r>
        <w:rPr>
          <w:rtl/>
        </w:rPr>
        <w:t xml:space="preserve"> قال: إن</w:t>
      </w:r>
      <w:r w:rsidR="000F5224">
        <w:rPr>
          <w:rFonts w:hint="cs"/>
          <w:rtl/>
        </w:rPr>
        <w:t>ّ</w:t>
      </w:r>
      <w:r>
        <w:rPr>
          <w:rtl/>
        </w:rPr>
        <w:t>ي</w:t>
      </w:r>
      <w:r w:rsidR="000F5224">
        <w:rPr>
          <w:rFonts w:hint="cs"/>
          <w:rtl/>
        </w:rPr>
        <w:t xml:space="preserve"> </w:t>
      </w:r>
      <w:r>
        <w:rPr>
          <w:rtl/>
        </w:rPr>
        <w:t>قد خل</w:t>
      </w:r>
      <w:r w:rsidR="000F5224">
        <w:rPr>
          <w:rFonts w:hint="cs"/>
          <w:rtl/>
        </w:rPr>
        <w:t>ّ</w:t>
      </w:r>
      <w:r>
        <w:rPr>
          <w:rtl/>
        </w:rPr>
        <w:t>فت فيكم ثنتين: كتاب الله وس</w:t>
      </w:r>
      <w:r w:rsidR="000F5224">
        <w:rPr>
          <w:rFonts w:hint="cs"/>
          <w:rtl/>
        </w:rPr>
        <w:t>ُ</w:t>
      </w:r>
      <w:r>
        <w:rPr>
          <w:rtl/>
        </w:rPr>
        <w:t>نت</w:t>
      </w:r>
      <w:r w:rsidR="000F5224">
        <w:rPr>
          <w:rFonts w:hint="cs"/>
          <w:rtl/>
        </w:rPr>
        <w:t>ّ</w:t>
      </w:r>
      <w:r>
        <w:rPr>
          <w:rtl/>
        </w:rPr>
        <w:t>ي ... إلى آخره.</w:t>
      </w:r>
    </w:p>
    <w:p w:rsidR="008406C4" w:rsidRDefault="006F739F" w:rsidP="006F739F">
      <w:pPr>
        <w:pStyle w:val="libNormal"/>
        <w:rPr>
          <w:rtl/>
        </w:rPr>
      </w:pPr>
      <w:r w:rsidRPr="00537012">
        <w:rPr>
          <w:rStyle w:val="libBold2Char"/>
          <w:rtl/>
        </w:rPr>
        <w:t>قلت:</w:t>
      </w:r>
      <w:r>
        <w:rPr>
          <w:rtl/>
        </w:rPr>
        <w:t xml:space="preserve"> أيؤخذ بخبر فرد طالح ضعيف مردود عند أصحاب الجرح والتعديل وال</w:t>
      </w:r>
      <w:r w:rsidR="000F5224">
        <w:rPr>
          <w:rFonts w:hint="cs"/>
          <w:rtl/>
        </w:rPr>
        <w:t>ّ</w:t>
      </w:r>
      <w:r>
        <w:rPr>
          <w:rtl/>
        </w:rPr>
        <w:t>ذين كتبوا في أحوال الرجال والرواة، مثل الذهبي ويحيى والإمام النسائي والبخاري</w:t>
      </w:r>
      <w:r w:rsidR="000F5224">
        <w:rPr>
          <w:rFonts w:hint="cs"/>
          <w:rtl/>
        </w:rPr>
        <w:t xml:space="preserve"> </w:t>
      </w:r>
      <w:r>
        <w:rPr>
          <w:rtl/>
        </w:rPr>
        <w:t>وابن عدي</w:t>
      </w:r>
      <w:r w:rsidR="000F5224">
        <w:rPr>
          <w:rFonts w:hint="cs"/>
          <w:rtl/>
        </w:rPr>
        <w:t>ّ</w:t>
      </w:r>
      <w:r>
        <w:rPr>
          <w:rtl/>
        </w:rPr>
        <w:t>، وغيرهم، ال</w:t>
      </w:r>
      <w:r w:rsidR="000F5224">
        <w:rPr>
          <w:rFonts w:hint="cs"/>
          <w:rtl/>
        </w:rPr>
        <w:t>ّ</w:t>
      </w:r>
      <w:r>
        <w:rPr>
          <w:rtl/>
        </w:rPr>
        <w:t>ذين رد</w:t>
      </w:r>
      <w:r w:rsidR="000F5224">
        <w:rPr>
          <w:rFonts w:hint="cs"/>
          <w:rtl/>
        </w:rPr>
        <w:t>ّ</w:t>
      </w:r>
      <w:r>
        <w:rPr>
          <w:rtl/>
        </w:rPr>
        <w:t>وه ولم يعتمدوا رواياته، أيؤخذ بقول هذا ويترك قولهذا الجمع الغفير والجمهور الكثير من علمائكم المشاهير؟! وهم رووا بإسنادهم كما مر</w:t>
      </w:r>
      <w:r w:rsidR="000F5224">
        <w:rPr>
          <w:rFonts w:hint="cs"/>
          <w:rtl/>
        </w:rPr>
        <w:t>ّ</w:t>
      </w:r>
      <w:r>
        <w:rPr>
          <w:rtl/>
        </w:rPr>
        <w:t xml:space="preserve"> أن</w:t>
      </w:r>
      <w:r w:rsidR="000F5224">
        <w:rPr>
          <w:rFonts w:hint="cs"/>
          <w:rtl/>
        </w:rPr>
        <w:t>ّ</w:t>
      </w:r>
      <w:r>
        <w:rPr>
          <w:rtl/>
        </w:rPr>
        <w:t xml:space="preserve"> النبي</w:t>
      </w:r>
      <w:r w:rsidR="000F5224">
        <w:rPr>
          <w:rFonts w:hint="cs"/>
          <w:rtl/>
        </w:rPr>
        <w:t>ّ</w:t>
      </w:r>
      <w:r>
        <w:rPr>
          <w:rtl/>
        </w:rPr>
        <w:t xml:space="preserve"> </w:t>
      </w:r>
      <w:r w:rsidRPr="00201CCF">
        <w:rPr>
          <w:rStyle w:val="libAlaemChar"/>
          <w:rtl/>
        </w:rPr>
        <w:t>صلى‌الله‌عليه‌وآله</w:t>
      </w:r>
      <w:r>
        <w:rPr>
          <w:rtl/>
        </w:rPr>
        <w:t xml:space="preserve"> قال: كتاب الله وعترتي، ولم يقل: «وس</w:t>
      </w:r>
      <w:r w:rsidR="000F5224">
        <w:rPr>
          <w:rFonts w:hint="cs"/>
          <w:rtl/>
        </w:rPr>
        <w:t>ُ</w:t>
      </w:r>
      <w:r>
        <w:rPr>
          <w:rtl/>
        </w:rPr>
        <w:t>ن</w:t>
      </w:r>
      <w:r w:rsidR="000F5224">
        <w:rPr>
          <w:rFonts w:hint="cs"/>
          <w:rtl/>
        </w:rPr>
        <w:t>ّ</w:t>
      </w:r>
      <w:r>
        <w:rPr>
          <w:rtl/>
        </w:rPr>
        <w:t>تي».</w:t>
      </w:r>
    </w:p>
    <w:p w:rsidR="008406C4" w:rsidRDefault="006F739F" w:rsidP="006F739F">
      <w:pPr>
        <w:pStyle w:val="libNormal"/>
        <w:rPr>
          <w:rtl/>
        </w:rPr>
      </w:pPr>
      <w:r>
        <w:rPr>
          <w:rtl/>
        </w:rPr>
        <w:t>هذا من باب النقل.</w:t>
      </w:r>
    </w:p>
    <w:p w:rsidR="008406C4" w:rsidRDefault="006F739F" w:rsidP="000F5224">
      <w:pPr>
        <w:pStyle w:val="libNormal"/>
        <w:rPr>
          <w:rtl/>
        </w:rPr>
      </w:pPr>
      <w:r w:rsidRPr="00537012">
        <w:rPr>
          <w:rStyle w:val="libBold2Char"/>
          <w:rtl/>
        </w:rPr>
        <w:t>وأم</w:t>
      </w:r>
      <w:r w:rsidR="000F5224" w:rsidRPr="00537012">
        <w:rPr>
          <w:rStyle w:val="libBold2Char"/>
          <w:rFonts w:hint="cs"/>
          <w:rtl/>
        </w:rPr>
        <w:t>ّ</w:t>
      </w:r>
      <w:r w:rsidRPr="00537012">
        <w:rPr>
          <w:rStyle w:val="libBold2Char"/>
          <w:rtl/>
        </w:rPr>
        <w:t>ا العقل:</w:t>
      </w:r>
      <w:r>
        <w:rPr>
          <w:rtl/>
        </w:rPr>
        <w:t xml:space="preserve"> فلأن</w:t>
      </w:r>
      <w:r w:rsidR="000F5224">
        <w:rPr>
          <w:rFonts w:hint="cs"/>
          <w:rtl/>
        </w:rPr>
        <w:t>ّ</w:t>
      </w:r>
      <w:r>
        <w:rPr>
          <w:rtl/>
        </w:rPr>
        <w:t xml:space="preserve"> الس</w:t>
      </w:r>
      <w:r w:rsidR="000F5224">
        <w:rPr>
          <w:rFonts w:hint="cs"/>
          <w:rtl/>
        </w:rPr>
        <w:t>ُ</w:t>
      </w:r>
      <w:r>
        <w:rPr>
          <w:rtl/>
        </w:rPr>
        <w:t>ن</w:t>
      </w:r>
      <w:r w:rsidR="000F5224">
        <w:rPr>
          <w:rFonts w:hint="cs"/>
          <w:rtl/>
        </w:rPr>
        <w:t>ّ</w:t>
      </w:r>
      <w:r>
        <w:rPr>
          <w:rtl/>
        </w:rPr>
        <w:t>ة النبوية والمروي</w:t>
      </w:r>
      <w:r w:rsidR="000F5224">
        <w:rPr>
          <w:rFonts w:hint="cs"/>
          <w:rtl/>
        </w:rPr>
        <w:t>ّ</w:t>
      </w:r>
      <w:r>
        <w:rPr>
          <w:rtl/>
        </w:rPr>
        <w:t xml:space="preserve">ة عنه </w:t>
      </w:r>
      <w:r w:rsidRPr="00201CCF">
        <w:rPr>
          <w:rStyle w:val="libAlaemChar"/>
          <w:rtl/>
        </w:rPr>
        <w:t>صلى‌الله‌عليه‌وآله</w:t>
      </w:r>
      <w:r>
        <w:rPr>
          <w:rtl/>
        </w:rPr>
        <w:t xml:space="preserve"> أيضا</w:t>
      </w:r>
      <w:r w:rsidR="000F5224">
        <w:rPr>
          <w:rFonts w:hint="cs"/>
          <w:rtl/>
        </w:rPr>
        <w:t>ً</w:t>
      </w:r>
      <w:r>
        <w:rPr>
          <w:rtl/>
        </w:rPr>
        <w:t xml:space="preserve"> بحاجة إلى من يبي</w:t>
      </w:r>
      <w:r w:rsidR="000F5224">
        <w:rPr>
          <w:rFonts w:hint="cs"/>
          <w:rtl/>
        </w:rPr>
        <w:t>ّ</w:t>
      </w:r>
      <w:r>
        <w:rPr>
          <w:rtl/>
        </w:rPr>
        <w:t>نها ويفس</w:t>
      </w:r>
      <w:r w:rsidR="000F5224">
        <w:rPr>
          <w:rFonts w:hint="cs"/>
          <w:rtl/>
        </w:rPr>
        <w:t>ّ</w:t>
      </w:r>
      <w:r>
        <w:rPr>
          <w:rtl/>
        </w:rPr>
        <w:t xml:space="preserve">رها كالكتاب الحكيم، فلذا قال </w:t>
      </w:r>
      <w:r w:rsidRPr="00201CCF">
        <w:rPr>
          <w:rStyle w:val="libAlaemChar"/>
          <w:rtl/>
        </w:rPr>
        <w:t>صلى‌الله‌عليه‌وآله</w:t>
      </w:r>
      <w:r>
        <w:rPr>
          <w:rtl/>
        </w:rPr>
        <w:t>: وعترتي ... لأن</w:t>
      </w:r>
      <w:r w:rsidR="000F5224">
        <w:rPr>
          <w:rFonts w:hint="cs"/>
          <w:rtl/>
        </w:rPr>
        <w:t>ّ</w:t>
      </w:r>
      <w:r>
        <w:rPr>
          <w:rtl/>
        </w:rPr>
        <w:t xml:space="preserve"> العترة هم ال</w:t>
      </w:r>
      <w:r w:rsidR="000F5224">
        <w:rPr>
          <w:rFonts w:hint="cs"/>
          <w:rtl/>
        </w:rPr>
        <w:t>ّ</w:t>
      </w:r>
      <w:r>
        <w:rPr>
          <w:rtl/>
        </w:rPr>
        <w:t>ذين يبي</w:t>
      </w:r>
      <w:r w:rsidR="000F5224">
        <w:rPr>
          <w:rFonts w:hint="cs"/>
          <w:rtl/>
        </w:rPr>
        <w:t>ّ</w:t>
      </w:r>
      <w:r>
        <w:rPr>
          <w:rtl/>
        </w:rPr>
        <w:t>نون لل</w:t>
      </w:r>
      <w:r w:rsidR="000F5224">
        <w:rPr>
          <w:rFonts w:hint="cs"/>
          <w:rtl/>
        </w:rPr>
        <w:t>اُ</w:t>
      </w:r>
      <w:r>
        <w:rPr>
          <w:rtl/>
        </w:rPr>
        <w:t>م</w:t>
      </w:r>
      <w:r w:rsidR="000F5224">
        <w:rPr>
          <w:rFonts w:hint="cs"/>
          <w:rtl/>
        </w:rPr>
        <w:t>ّ</w:t>
      </w:r>
      <w:r>
        <w:rPr>
          <w:rtl/>
        </w:rPr>
        <w:t>ة ما تشابه من الكتاب، ويوض</w:t>
      </w:r>
      <w:r w:rsidR="000F5224">
        <w:rPr>
          <w:rFonts w:hint="cs"/>
          <w:rtl/>
        </w:rPr>
        <w:t>ّ</w:t>
      </w:r>
      <w:r>
        <w:rPr>
          <w:rtl/>
        </w:rPr>
        <w:t>حون الحديث والس</w:t>
      </w:r>
      <w:r w:rsidR="000F5224">
        <w:rPr>
          <w:rFonts w:hint="cs"/>
          <w:rtl/>
        </w:rPr>
        <w:t>ُ</w:t>
      </w:r>
      <w:r>
        <w:rPr>
          <w:rtl/>
        </w:rPr>
        <w:t>ن</w:t>
      </w:r>
      <w:r w:rsidR="000F5224">
        <w:rPr>
          <w:rFonts w:hint="cs"/>
          <w:rtl/>
        </w:rPr>
        <w:t>ّ</w:t>
      </w:r>
      <w:r>
        <w:rPr>
          <w:rtl/>
        </w:rPr>
        <w:t>ة الشريفة، لأنه</w:t>
      </w:r>
      <w:r w:rsidR="000F5224">
        <w:rPr>
          <w:rFonts w:hint="cs"/>
          <w:rtl/>
        </w:rPr>
        <w:t>ّ</w:t>
      </w:r>
      <w:r>
        <w:rPr>
          <w:rtl/>
        </w:rPr>
        <w:t>م أهل بيت الوحي، أهل بيت النبو</w:t>
      </w:r>
      <w:r w:rsidR="000F5224">
        <w:rPr>
          <w:rFonts w:hint="cs"/>
          <w:rtl/>
        </w:rPr>
        <w:t>ّ</w:t>
      </w:r>
      <w:r>
        <w:rPr>
          <w:rtl/>
        </w:rPr>
        <w:t>ة، وأهل البيت أدرى بما في البيت.</w:t>
      </w:r>
    </w:p>
    <w:p w:rsidR="006F739F" w:rsidRDefault="006F739F" w:rsidP="00D96FAA">
      <w:pPr>
        <w:pStyle w:val="libNormal"/>
      </w:pPr>
      <w:r>
        <w:rPr>
          <w:rtl/>
        </w:rPr>
        <w:br w:type="page"/>
      </w:r>
    </w:p>
    <w:p w:rsidR="006F739F" w:rsidRDefault="006F739F" w:rsidP="000F5224">
      <w:pPr>
        <w:pStyle w:val="Heading2Center"/>
      </w:pPr>
      <w:bookmarkStart w:id="121" w:name="_Toc531283945"/>
      <w:bookmarkStart w:id="122" w:name="_Toc531286806"/>
      <w:r>
        <w:rPr>
          <w:rtl/>
        </w:rPr>
        <w:lastRenderedPageBreak/>
        <w:t>حديث السفينة</w:t>
      </w:r>
      <w:bookmarkEnd w:id="121"/>
      <w:bookmarkEnd w:id="122"/>
    </w:p>
    <w:p w:rsidR="008406C4" w:rsidRDefault="006F739F" w:rsidP="006F739F">
      <w:pPr>
        <w:pStyle w:val="libNormal"/>
        <w:rPr>
          <w:rtl/>
        </w:rPr>
      </w:pPr>
      <w:r>
        <w:rPr>
          <w:rtl/>
        </w:rPr>
        <w:t>وإن</w:t>
      </w:r>
      <w:r w:rsidR="000F5224">
        <w:rPr>
          <w:rFonts w:hint="cs"/>
          <w:rtl/>
        </w:rPr>
        <w:t>ّ</w:t>
      </w:r>
      <w:r>
        <w:rPr>
          <w:rtl/>
        </w:rPr>
        <w:t xml:space="preserve"> من دلائلنا المحكمة في التوس</w:t>
      </w:r>
      <w:r w:rsidR="000F5224">
        <w:rPr>
          <w:rFonts w:hint="cs"/>
          <w:rtl/>
        </w:rPr>
        <w:t>ّ</w:t>
      </w:r>
      <w:r>
        <w:rPr>
          <w:rtl/>
        </w:rPr>
        <w:t xml:space="preserve">ل بأهل البيت </w:t>
      </w:r>
      <w:r w:rsidR="000F5224" w:rsidRPr="000F5224">
        <w:rPr>
          <w:rStyle w:val="libAlaemChar"/>
          <w:rtl/>
        </w:rPr>
        <w:t>عليهم‌السلام</w:t>
      </w:r>
      <w:r>
        <w:rPr>
          <w:rtl/>
        </w:rPr>
        <w:t xml:space="preserve"> الحديث النبوي الشريف: «م</w:t>
      </w:r>
      <w:r w:rsidR="000F5224">
        <w:rPr>
          <w:rFonts w:hint="cs"/>
          <w:rtl/>
        </w:rPr>
        <w:t>َ</w:t>
      </w:r>
      <w:r>
        <w:rPr>
          <w:rtl/>
        </w:rPr>
        <w:t>ث</w:t>
      </w:r>
      <w:r w:rsidR="000F5224">
        <w:rPr>
          <w:rFonts w:hint="cs"/>
          <w:rtl/>
        </w:rPr>
        <w:t>َ</w:t>
      </w:r>
      <w:r>
        <w:rPr>
          <w:rtl/>
        </w:rPr>
        <w:t>ل</w:t>
      </w:r>
      <w:r w:rsidR="000F5224">
        <w:rPr>
          <w:rFonts w:hint="cs"/>
          <w:rtl/>
        </w:rPr>
        <w:t>ُ</w:t>
      </w:r>
      <w:r>
        <w:rPr>
          <w:rtl/>
        </w:rPr>
        <w:t xml:space="preserve"> أهل بيتي كسفينة نوح، من ركبها نجا، ومن تخل</w:t>
      </w:r>
      <w:r w:rsidR="000F5224">
        <w:rPr>
          <w:rFonts w:hint="cs"/>
          <w:rtl/>
        </w:rPr>
        <w:t>ّ</w:t>
      </w:r>
      <w:r>
        <w:rPr>
          <w:rtl/>
        </w:rPr>
        <w:t>ف عنها هلك» وهو حديث معتبر صحيح مت</w:t>
      </w:r>
      <w:r w:rsidR="000F5224">
        <w:rPr>
          <w:rFonts w:hint="cs"/>
          <w:rtl/>
        </w:rPr>
        <w:t>ّ</w:t>
      </w:r>
      <w:r>
        <w:rPr>
          <w:rtl/>
        </w:rPr>
        <w:t>فق ومجمع عليه، وكما يخطر الآن ببالي، أن</w:t>
      </w:r>
      <w:r w:rsidR="000F5224">
        <w:rPr>
          <w:rFonts w:hint="cs"/>
          <w:rtl/>
        </w:rPr>
        <w:t>ّ</w:t>
      </w:r>
      <w:r>
        <w:rPr>
          <w:rtl/>
        </w:rPr>
        <w:t xml:space="preserve"> أكثر من مائة من كبار علمائكم ومحد</w:t>
      </w:r>
      <w:r w:rsidR="000F5224">
        <w:rPr>
          <w:rFonts w:hint="cs"/>
          <w:rtl/>
        </w:rPr>
        <w:t>ّ</w:t>
      </w:r>
      <w:r>
        <w:rPr>
          <w:rtl/>
        </w:rPr>
        <w:t>ثيكم، أثبتوا هذا الحديث في كتبهم منهم:</w:t>
      </w:r>
    </w:p>
    <w:p w:rsidR="008406C4" w:rsidRDefault="000F5224" w:rsidP="006F739F">
      <w:pPr>
        <w:pStyle w:val="libNormal"/>
        <w:rPr>
          <w:rtl/>
        </w:rPr>
      </w:pPr>
      <w:r>
        <w:rPr>
          <w:rFonts w:hint="cs"/>
          <w:rtl/>
        </w:rPr>
        <w:t xml:space="preserve">1 - </w:t>
      </w:r>
      <w:r w:rsidR="006F739F">
        <w:rPr>
          <w:rtl/>
        </w:rPr>
        <w:t>مسلم بن الحج</w:t>
      </w:r>
      <w:r>
        <w:rPr>
          <w:rFonts w:hint="cs"/>
          <w:rtl/>
        </w:rPr>
        <w:t>ّ</w:t>
      </w:r>
      <w:r w:rsidR="006F739F">
        <w:rPr>
          <w:rtl/>
        </w:rPr>
        <w:t>اج في صحيحه</w:t>
      </w:r>
      <w:r>
        <w:rPr>
          <w:rFonts w:hint="cs"/>
          <w:rtl/>
        </w:rPr>
        <w:t xml:space="preserve"> </w:t>
      </w:r>
      <w:r w:rsidR="006F739F" w:rsidRPr="000B0BDE">
        <w:rPr>
          <w:rStyle w:val="libFootnotenumChar"/>
          <w:rtl/>
        </w:rPr>
        <w:t>(1)</w:t>
      </w:r>
      <w:r w:rsidR="006F739F">
        <w:rPr>
          <w:rtl/>
        </w:rPr>
        <w:t>.</w:t>
      </w:r>
    </w:p>
    <w:p w:rsidR="008406C4" w:rsidRDefault="000F5224" w:rsidP="006F739F">
      <w:pPr>
        <w:pStyle w:val="libNormal"/>
        <w:rPr>
          <w:rtl/>
        </w:rPr>
      </w:pPr>
      <w:r>
        <w:rPr>
          <w:rFonts w:hint="cs"/>
          <w:rtl/>
        </w:rPr>
        <w:t xml:space="preserve">2 - </w:t>
      </w:r>
      <w:r w:rsidR="006F739F">
        <w:rPr>
          <w:rtl/>
        </w:rPr>
        <w:t>أحمد بن حنبل في مسنده: 3/14 و17 و26.</w:t>
      </w:r>
    </w:p>
    <w:p w:rsidR="008406C4" w:rsidRDefault="000F5224" w:rsidP="006F739F">
      <w:pPr>
        <w:pStyle w:val="libNormal"/>
        <w:rPr>
          <w:rtl/>
        </w:rPr>
      </w:pPr>
      <w:r>
        <w:rPr>
          <w:rFonts w:hint="cs"/>
          <w:rtl/>
        </w:rPr>
        <w:t xml:space="preserve">3 - </w:t>
      </w:r>
      <w:r w:rsidR="006F739F">
        <w:rPr>
          <w:rtl/>
        </w:rPr>
        <w:t>الحافظ أبو نعيم في حلية الأولياء: 4/306.</w:t>
      </w:r>
    </w:p>
    <w:p w:rsidR="008406C4" w:rsidRDefault="000F5224" w:rsidP="006F739F">
      <w:pPr>
        <w:pStyle w:val="libNormal"/>
        <w:rPr>
          <w:rtl/>
        </w:rPr>
      </w:pPr>
      <w:r>
        <w:rPr>
          <w:rFonts w:hint="cs"/>
          <w:rtl/>
        </w:rPr>
        <w:t xml:space="preserve">4 - </w:t>
      </w:r>
      <w:r w:rsidR="006F739F">
        <w:rPr>
          <w:rtl/>
        </w:rPr>
        <w:t>ابن عبد البر</w:t>
      </w:r>
      <w:r>
        <w:rPr>
          <w:rFonts w:hint="cs"/>
          <w:rtl/>
        </w:rPr>
        <w:t>ّ</w:t>
      </w:r>
      <w:r w:rsidR="006F739F">
        <w:rPr>
          <w:rtl/>
        </w:rPr>
        <w:t xml:space="preserve"> في الاستيعاب.</w:t>
      </w:r>
    </w:p>
    <w:p w:rsidR="008406C4" w:rsidRDefault="000F5224" w:rsidP="006F739F">
      <w:pPr>
        <w:pStyle w:val="libNormal"/>
        <w:rPr>
          <w:rtl/>
        </w:rPr>
      </w:pPr>
      <w:r>
        <w:rPr>
          <w:rFonts w:hint="cs"/>
          <w:rtl/>
        </w:rPr>
        <w:t xml:space="preserve">5 - </w:t>
      </w:r>
      <w:r w:rsidR="006F739F">
        <w:rPr>
          <w:rtl/>
        </w:rPr>
        <w:t>الخطيب البغدادي في تاريخ بغداد: 12/91.</w:t>
      </w:r>
    </w:p>
    <w:p w:rsidR="008406C4" w:rsidRDefault="00F30D78" w:rsidP="006F739F">
      <w:pPr>
        <w:pStyle w:val="libNormal"/>
        <w:rPr>
          <w:rtl/>
        </w:rPr>
      </w:pPr>
      <w:r>
        <w:rPr>
          <w:rFonts w:hint="cs"/>
          <w:rtl/>
        </w:rPr>
        <w:t xml:space="preserve">6 - </w:t>
      </w:r>
      <w:r w:rsidR="006F739F">
        <w:rPr>
          <w:rtl/>
        </w:rPr>
        <w:t>محمد بن طلحة الشافعي في مطالب السؤول: 20.</w:t>
      </w:r>
    </w:p>
    <w:p w:rsidR="008406C4" w:rsidRDefault="00F30D78" w:rsidP="006F739F">
      <w:pPr>
        <w:pStyle w:val="libNormal"/>
        <w:rPr>
          <w:rtl/>
        </w:rPr>
      </w:pPr>
      <w:r>
        <w:rPr>
          <w:rFonts w:hint="cs"/>
          <w:rtl/>
        </w:rPr>
        <w:t xml:space="preserve">7 - </w:t>
      </w:r>
      <w:r w:rsidR="006F739F">
        <w:rPr>
          <w:rtl/>
        </w:rPr>
        <w:t>ابن الأثير الجزري في: النهاية: ماد</w:t>
      </w:r>
      <w:r>
        <w:rPr>
          <w:rFonts w:hint="cs"/>
          <w:rtl/>
        </w:rPr>
        <w:t>ّ</w:t>
      </w:r>
      <w:r w:rsidR="006F739F">
        <w:rPr>
          <w:rtl/>
        </w:rPr>
        <w:t>ة (زخ).</w:t>
      </w:r>
    </w:p>
    <w:p w:rsidR="008406C4" w:rsidRDefault="00F30D78" w:rsidP="00F30D78">
      <w:pPr>
        <w:pStyle w:val="libNormal"/>
        <w:rPr>
          <w:rtl/>
        </w:rPr>
      </w:pPr>
      <w:r>
        <w:rPr>
          <w:rFonts w:hint="cs"/>
          <w:rtl/>
        </w:rPr>
        <w:t xml:space="preserve">8 - </w:t>
      </w:r>
      <w:r w:rsidR="006F739F">
        <w:rPr>
          <w:rtl/>
        </w:rPr>
        <w:t>سبط ابن الجوزي في تذكرة خواص</w:t>
      </w:r>
      <w:r>
        <w:rPr>
          <w:rFonts w:hint="cs"/>
          <w:rtl/>
        </w:rPr>
        <w:t>ّ</w:t>
      </w:r>
      <w:r w:rsidR="006F739F">
        <w:rPr>
          <w:rtl/>
        </w:rPr>
        <w:t xml:space="preserve"> ال</w:t>
      </w:r>
      <w:r>
        <w:rPr>
          <w:rFonts w:hint="cs"/>
          <w:rtl/>
        </w:rPr>
        <w:t>اُ</w:t>
      </w:r>
      <w:r w:rsidR="006F739F">
        <w:rPr>
          <w:rtl/>
        </w:rPr>
        <w:t>م</w:t>
      </w:r>
      <w:r>
        <w:rPr>
          <w:rFonts w:hint="cs"/>
          <w:rtl/>
        </w:rPr>
        <w:t>ّ</w:t>
      </w:r>
      <w:r w:rsidR="006F739F">
        <w:rPr>
          <w:rtl/>
        </w:rPr>
        <w:t>ة: 323.</w:t>
      </w:r>
    </w:p>
    <w:p w:rsidR="008406C4" w:rsidRDefault="00F30D78" w:rsidP="006F739F">
      <w:pPr>
        <w:pStyle w:val="libNormal"/>
        <w:rPr>
          <w:rtl/>
        </w:rPr>
      </w:pPr>
      <w:r>
        <w:rPr>
          <w:rFonts w:hint="cs"/>
          <w:rtl/>
        </w:rPr>
        <w:t xml:space="preserve">9 - </w:t>
      </w:r>
      <w:r w:rsidR="006F739F">
        <w:rPr>
          <w:rtl/>
        </w:rPr>
        <w:t>ابن الص</w:t>
      </w:r>
      <w:r>
        <w:rPr>
          <w:rFonts w:hint="cs"/>
          <w:rtl/>
        </w:rPr>
        <w:t>ّ</w:t>
      </w:r>
      <w:r w:rsidR="006F739F">
        <w:rPr>
          <w:rtl/>
        </w:rPr>
        <w:t>باغ المالكي في الفصول المهم</w:t>
      </w:r>
      <w:r>
        <w:rPr>
          <w:rFonts w:hint="cs"/>
          <w:rtl/>
        </w:rPr>
        <w:t>ّ</w:t>
      </w:r>
      <w:r w:rsidR="006F739F">
        <w:rPr>
          <w:rtl/>
        </w:rPr>
        <w:t>ة: 8.</w:t>
      </w:r>
    </w:p>
    <w:p w:rsidR="008406C4" w:rsidRDefault="00F30D78" w:rsidP="006F739F">
      <w:pPr>
        <w:pStyle w:val="libNormal"/>
        <w:rPr>
          <w:rtl/>
        </w:rPr>
      </w:pPr>
      <w:r>
        <w:rPr>
          <w:rFonts w:hint="cs"/>
          <w:rtl/>
        </w:rPr>
        <w:t xml:space="preserve">10 - </w:t>
      </w:r>
      <w:r w:rsidR="006F739F">
        <w:rPr>
          <w:rtl/>
        </w:rPr>
        <w:t>السمهودي في تاريخ المدينة.</w:t>
      </w:r>
    </w:p>
    <w:p w:rsidR="008406C4" w:rsidRDefault="00F30D78" w:rsidP="006F739F">
      <w:pPr>
        <w:pStyle w:val="libNormal"/>
        <w:rPr>
          <w:rtl/>
        </w:rPr>
      </w:pPr>
      <w:r>
        <w:rPr>
          <w:rFonts w:hint="cs"/>
          <w:rtl/>
        </w:rPr>
        <w:t xml:space="preserve">11 - </w:t>
      </w:r>
      <w:r w:rsidR="006F739F">
        <w:rPr>
          <w:rtl/>
        </w:rPr>
        <w:t>السي</w:t>
      </w:r>
      <w:r>
        <w:rPr>
          <w:rFonts w:hint="cs"/>
          <w:rtl/>
        </w:rPr>
        <w:t>ّ</w:t>
      </w:r>
      <w:r w:rsidR="006F739F">
        <w:rPr>
          <w:rtl/>
        </w:rPr>
        <w:t>د مؤمن الشبلنجي في نور الأبصار: 105.</w:t>
      </w:r>
    </w:p>
    <w:p w:rsidR="008406C4" w:rsidRDefault="00F30D78" w:rsidP="00F30D78">
      <w:pPr>
        <w:pStyle w:val="libNormal"/>
        <w:rPr>
          <w:rtl/>
        </w:rPr>
      </w:pPr>
      <w:r>
        <w:rPr>
          <w:rFonts w:hint="cs"/>
          <w:rtl/>
        </w:rPr>
        <w:t xml:space="preserve">12 - </w:t>
      </w:r>
      <w:r w:rsidR="006F739F">
        <w:rPr>
          <w:rtl/>
        </w:rPr>
        <w:t>ال</w:t>
      </w:r>
      <w:r>
        <w:rPr>
          <w:rFonts w:hint="cs"/>
          <w:rtl/>
        </w:rPr>
        <w:t>إ</w:t>
      </w:r>
      <w:r w:rsidR="006F739F">
        <w:rPr>
          <w:rtl/>
        </w:rPr>
        <w:t>مام الفخر الرازي في تفسيره مفاتيح الغيب، في آية المود</w:t>
      </w:r>
      <w:r>
        <w:rPr>
          <w:rFonts w:hint="cs"/>
          <w:rtl/>
        </w:rPr>
        <w:t>ّ</w:t>
      </w:r>
      <w:r w:rsidR="006F739F">
        <w:rPr>
          <w:rtl/>
        </w:rPr>
        <w:t>ة.</w:t>
      </w:r>
    </w:p>
    <w:p w:rsidR="008406C4" w:rsidRDefault="006F739F" w:rsidP="009B2143">
      <w:pPr>
        <w:pStyle w:val="libNormal"/>
        <w:rPr>
          <w:rtl/>
        </w:rPr>
      </w:pPr>
      <w:r>
        <w:rPr>
          <w:rtl/>
        </w:rPr>
        <w:t>السيوطي في الدر</w:t>
      </w:r>
      <w:r w:rsidR="00F30D78">
        <w:rPr>
          <w:rFonts w:hint="cs"/>
          <w:rtl/>
        </w:rPr>
        <w:t>ّ</w:t>
      </w:r>
      <w:r>
        <w:rPr>
          <w:rtl/>
        </w:rPr>
        <w:t xml:space="preserve"> المنثور، في تفسير: </w:t>
      </w:r>
      <w:r w:rsidRPr="00851423">
        <w:rPr>
          <w:rStyle w:val="libAlaemChar"/>
          <w:rtl/>
        </w:rPr>
        <w:t>(</w:t>
      </w:r>
      <w:r w:rsidR="009B2143" w:rsidRPr="009B2143">
        <w:rPr>
          <w:rStyle w:val="libAieChar"/>
          <w:rFonts w:hint="eastAsia"/>
          <w:rtl/>
        </w:rPr>
        <w:t>وَ</w:t>
      </w:r>
      <w:r w:rsidR="009B2143" w:rsidRPr="009B2143">
        <w:rPr>
          <w:rStyle w:val="libAieChar"/>
          <w:rtl/>
        </w:rPr>
        <w:t xml:space="preserve"> إِذْ قُلْنَا ادْخُلُوا هٰذِهِ</w:t>
      </w:r>
    </w:p>
    <w:p w:rsidR="006F739F" w:rsidRDefault="006F739F" w:rsidP="006F739F">
      <w:pPr>
        <w:pStyle w:val="libLine"/>
      </w:pPr>
      <w:r>
        <w:rPr>
          <w:rtl/>
        </w:rPr>
        <w:t>____________________</w:t>
      </w:r>
    </w:p>
    <w:p w:rsidR="008406C4" w:rsidRDefault="006F739F" w:rsidP="006F739F">
      <w:pPr>
        <w:pStyle w:val="libFootnote0"/>
        <w:rPr>
          <w:rtl/>
        </w:rPr>
      </w:pPr>
      <w:r>
        <w:rPr>
          <w:rtl/>
        </w:rPr>
        <w:t>1) لم أر هذا الحديث فيه. «المترجم»</w:t>
      </w:r>
    </w:p>
    <w:p w:rsidR="006F739F" w:rsidRDefault="006F739F" w:rsidP="00D96FAA">
      <w:pPr>
        <w:pStyle w:val="libNormal"/>
      </w:pPr>
      <w:r>
        <w:rPr>
          <w:rtl/>
        </w:rPr>
        <w:br w:type="page"/>
      </w:r>
    </w:p>
    <w:p w:rsidR="008406C4" w:rsidRDefault="009B2143" w:rsidP="009B2143">
      <w:pPr>
        <w:pStyle w:val="libNormal0"/>
        <w:rPr>
          <w:rtl/>
        </w:rPr>
      </w:pPr>
      <w:r w:rsidRPr="009B2143">
        <w:rPr>
          <w:rStyle w:val="libAieChar"/>
          <w:rtl/>
        </w:rPr>
        <w:lastRenderedPageBreak/>
        <w:t>الْقَرْيَةَ فَکُلُوا مِنْهَا حَيْثُ شِئْتُمْ</w:t>
      </w:r>
      <w:r w:rsidR="006F739F" w:rsidRPr="00851423">
        <w:rPr>
          <w:rStyle w:val="libAlaemChar"/>
          <w:rtl/>
        </w:rPr>
        <w:t>)</w:t>
      </w:r>
      <w:r w:rsidR="006F739F" w:rsidRPr="000B0BDE">
        <w:rPr>
          <w:rStyle w:val="libFootnotenumChar"/>
          <w:rtl/>
        </w:rPr>
        <w:t>(1)</w:t>
      </w:r>
      <w:r w:rsidR="006F739F">
        <w:rPr>
          <w:rtl/>
        </w:rPr>
        <w:t>.</w:t>
      </w:r>
    </w:p>
    <w:p w:rsidR="008406C4" w:rsidRDefault="009B2143" w:rsidP="006F739F">
      <w:pPr>
        <w:pStyle w:val="libNormal"/>
        <w:rPr>
          <w:rtl/>
        </w:rPr>
      </w:pPr>
      <w:r>
        <w:rPr>
          <w:rFonts w:hint="cs"/>
          <w:rtl/>
        </w:rPr>
        <w:t xml:space="preserve">14 - </w:t>
      </w:r>
      <w:r w:rsidR="006F739F">
        <w:rPr>
          <w:rtl/>
        </w:rPr>
        <w:t>الثعلبي في تفسيره كشف البيان.</w:t>
      </w:r>
    </w:p>
    <w:p w:rsidR="008406C4" w:rsidRDefault="009B2143" w:rsidP="006F739F">
      <w:pPr>
        <w:pStyle w:val="libNormal"/>
        <w:rPr>
          <w:rtl/>
        </w:rPr>
      </w:pPr>
      <w:r>
        <w:rPr>
          <w:rFonts w:hint="cs"/>
          <w:rtl/>
        </w:rPr>
        <w:t xml:space="preserve">15 - </w:t>
      </w:r>
      <w:r w:rsidR="006F739F">
        <w:rPr>
          <w:rtl/>
        </w:rPr>
        <w:t>الطبراني في الأوسط.</w:t>
      </w:r>
    </w:p>
    <w:p w:rsidR="008406C4" w:rsidRDefault="009B2143" w:rsidP="006F739F">
      <w:pPr>
        <w:pStyle w:val="libNormal"/>
        <w:rPr>
          <w:rtl/>
        </w:rPr>
      </w:pPr>
      <w:r>
        <w:rPr>
          <w:rFonts w:hint="cs"/>
          <w:rtl/>
        </w:rPr>
        <w:t xml:space="preserve">16 - </w:t>
      </w:r>
      <w:r w:rsidR="006F739F">
        <w:rPr>
          <w:rtl/>
        </w:rPr>
        <w:t>الحاكم في المستدرك: 3/150 وج 2/343.</w:t>
      </w:r>
    </w:p>
    <w:p w:rsidR="008406C4" w:rsidRDefault="009B2143" w:rsidP="006F739F">
      <w:pPr>
        <w:pStyle w:val="libNormal"/>
        <w:rPr>
          <w:rtl/>
        </w:rPr>
      </w:pPr>
      <w:r>
        <w:rPr>
          <w:rFonts w:hint="cs"/>
          <w:rtl/>
        </w:rPr>
        <w:t xml:space="preserve">17 - </w:t>
      </w:r>
      <w:r w:rsidR="006F739F">
        <w:rPr>
          <w:rtl/>
        </w:rPr>
        <w:t>سليمان الحنفي القندوزي في ينابيع المود</w:t>
      </w:r>
      <w:r>
        <w:rPr>
          <w:rFonts w:hint="cs"/>
          <w:rtl/>
        </w:rPr>
        <w:t>ّ</w:t>
      </w:r>
      <w:r w:rsidR="006F739F">
        <w:rPr>
          <w:rtl/>
        </w:rPr>
        <w:t>ة / الباب الرابع والسادس والخمسون.</w:t>
      </w:r>
    </w:p>
    <w:p w:rsidR="008406C4" w:rsidRDefault="009B2143" w:rsidP="006F739F">
      <w:pPr>
        <w:pStyle w:val="libNormal"/>
        <w:rPr>
          <w:rtl/>
        </w:rPr>
      </w:pPr>
      <w:r>
        <w:rPr>
          <w:rFonts w:hint="cs"/>
          <w:rtl/>
        </w:rPr>
        <w:t xml:space="preserve">18 - </w:t>
      </w:r>
      <w:r w:rsidR="006F739F">
        <w:rPr>
          <w:rtl/>
        </w:rPr>
        <w:t>الهمداني في مود</w:t>
      </w:r>
      <w:r>
        <w:rPr>
          <w:rFonts w:hint="cs"/>
          <w:rtl/>
        </w:rPr>
        <w:t>ّ</w:t>
      </w:r>
      <w:r w:rsidR="006F739F">
        <w:rPr>
          <w:rtl/>
        </w:rPr>
        <w:t>ة القربى / المود</w:t>
      </w:r>
      <w:r>
        <w:rPr>
          <w:rFonts w:hint="cs"/>
          <w:rtl/>
        </w:rPr>
        <w:t>ّ</w:t>
      </w:r>
      <w:r w:rsidR="006F739F">
        <w:rPr>
          <w:rtl/>
        </w:rPr>
        <w:t>ة الثانية والثانية عشرة.</w:t>
      </w:r>
    </w:p>
    <w:p w:rsidR="008406C4" w:rsidRDefault="009B2143" w:rsidP="006F739F">
      <w:pPr>
        <w:pStyle w:val="libNormal"/>
        <w:rPr>
          <w:rtl/>
        </w:rPr>
      </w:pPr>
      <w:r>
        <w:rPr>
          <w:rFonts w:hint="cs"/>
          <w:rtl/>
        </w:rPr>
        <w:t xml:space="preserve">19 - </w:t>
      </w:r>
      <w:r w:rsidR="006F739F">
        <w:rPr>
          <w:rtl/>
        </w:rPr>
        <w:t>ابن حجر في الصواعق المحرقة: 234.</w:t>
      </w:r>
    </w:p>
    <w:p w:rsidR="008406C4" w:rsidRDefault="009B2143" w:rsidP="006F739F">
      <w:pPr>
        <w:pStyle w:val="libNormal"/>
        <w:rPr>
          <w:rtl/>
        </w:rPr>
      </w:pPr>
      <w:r>
        <w:rPr>
          <w:rFonts w:hint="cs"/>
          <w:rtl/>
        </w:rPr>
        <w:t xml:space="preserve">20 - </w:t>
      </w:r>
      <w:r w:rsidR="006F739F">
        <w:rPr>
          <w:rtl/>
        </w:rPr>
        <w:t>الطبري في تفسيره وتاريخه.</w:t>
      </w:r>
    </w:p>
    <w:p w:rsidR="008406C4" w:rsidRDefault="009B2143" w:rsidP="006F739F">
      <w:pPr>
        <w:pStyle w:val="libNormal"/>
        <w:rPr>
          <w:rtl/>
        </w:rPr>
      </w:pPr>
      <w:r>
        <w:rPr>
          <w:rFonts w:hint="cs"/>
          <w:rtl/>
        </w:rPr>
        <w:t xml:space="preserve">21 - </w:t>
      </w:r>
      <w:r w:rsidR="006F739F">
        <w:rPr>
          <w:rtl/>
        </w:rPr>
        <w:t xml:space="preserve">الكنجي الشافعي في كفاية الطالب، باب 100 </w:t>
      </w:r>
      <w:r w:rsidR="006F739F" w:rsidRPr="000B0BDE">
        <w:rPr>
          <w:rStyle w:val="libFootnotenumChar"/>
          <w:rtl/>
        </w:rPr>
        <w:t>(2)</w:t>
      </w:r>
      <w:r w:rsidR="006F739F">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58.</w:t>
      </w:r>
    </w:p>
    <w:p w:rsidR="008406C4" w:rsidRDefault="006F739F" w:rsidP="009B2143">
      <w:pPr>
        <w:pStyle w:val="libFootnote0"/>
        <w:rPr>
          <w:rtl/>
        </w:rPr>
      </w:pPr>
      <w:r>
        <w:rPr>
          <w:rtl/>
        </w:rPr>
        <w:t>2) وإن</w:t>
      </w:r>
      <w:r w:rsidR="009B2143">
        <w:rPr>
          <w:rFonts w:hint="cs"/>
          <w:rtl/>
        </w:rPr>
        <w:t>ْ</w:t>
      </w:r>
      <w:r>
        <w:rPr>
          <w:rtl/>
        </w:rPr>
        <w:t xml:space="preserve"> كان في ما ذكره</w:t>
      </w:r>
      <w:r w:rsidR="009B2143">
        <w:rPr>
          <w:rFonts w:hint="cs"/>
          <w:rtl/>
        </w:rPr>
        <w:t>ُ</w:t>
      </w:r>
      <w:r>
        <w:rPr>
          <w:rtl/>
        </w:rPr>
        <w:t xml:space="preserve"> السيّد المؤل</w:t>
      </w:r>
      <w:r w:rsidR="009B2143">
        <w:rPr>
          <w:rFonts w:hint="cs"/>
          <w:rtl/>
        </w:rPr>
        <w:t>ّ</w:t>
      </w:r>
      <w:r>
        <w:rPr>
          <w:rtl/>
        </w:rPr>
        <w:t>ف</w:t>
      </w:r>
      <w:r w:rsidR="009B2143">
        <w:rPr>
          <w:rFonts w:hint="cs"/>
          <w:rtl/>
        </w:rPr>
        <w:t xml:space="preserve"> (</w:t>
      </w:r>
      <w:r>
        <w:rPr>
          <w:rtl/>
        </w:rPr>
        <w:t xml:space="preserve"> قد</w:t>
      </w:r>
      <w:r w:rsidR="009B2143">
        <w:rPr>
          <w:rFonts w:hint="cs"/>
          <w:rtl/>
        </w:rPr>
        <w:t>ّ</w:t>
      </w:r>
      <w:r>
        <w:rPr>
          <w:rtl/>
        </w:rPr>
        <w:t>س سر</w:t>
      </w:r>
      <w:r w:rsidR="009B2143">
        <w:rPr>
          <w:rFonts w:hint="cs"/>
          <w:rtl/>
        </w:rPr>
        <w:t>ّ</w:t>
      </w:r>
      <w:r>
        <w:rPr>
          <w:rtl/>
        </w:rPr>
        <w:t>ه) كفاية في الوصول إلى الغاية، ولكن زيادة المصادر تزيد في اعتبار الحديث والرواية.</w:t>
      </w:r>
    </w:p>
    <w:p w:rsidR="008406C4" w:rsidRDefault="006F739F" w:rsidP="006F739F">
      <w:pPr>
        <w:pStyle w:val="libFootnote0"/>
        <w:rPr>
          <w:rtl/>
        </w:rPr>
      </w:pPr>
      <w:r>
        <w:rPr>
          <w:rtl/>
        </w:rPr>
        <w:t>لذلك أذكر للقارئ الكريم بعض مصادر العام</w:t>
      </w:r>
      <w:r w:rsidR="009B2143">
        <w:rPr>
          <w:rFonts w:hint="cs"/>
          <w:rtl/>
        </w:rPr>
        <w:t>ّ</w:t>
      </w:r>
      <w:r>
        <w:rPr>
          <w:rtl/>
        </w:rPr>
        <w:t>ة التي وصلت</w:t>
      </w:r>
      <w:r w:rsidR="009B2143">
        <w:rPr>
          <w:rFonts w:hint="cs"/>
          <w:rtl/>
        </w:rPr>
        <w:t>ُ</w:t>
      </w:r>
      <w:r>
        <w:rPr>
          <w:rtl/>
        </w:rPr>
        <w:t xml:space="preserve"> إليها في الحديث من باب الدراية غير ما ذكره المؤل</w:t>
      </w:r>
      <w:r w:rsidR="009B2143">
        <w:rPr>
          <w:rFonts w:hint="cs"/>
          <w:rtl/>
        </w:rPr>
        <w:t>ّ</w:t>
      </w:r>
      <w:r>
        <w:rPr>
          <w:rtl/>
        </w:rPr>
        <w:t>ف:</w:t>
      </w:r>
    </w:p>
    <w:p w:rsidR="008406C4" w:rsidRDefault="006F739F" w:rsidP="009B2143">
      <w:pPr>
        <w:pStyle w:val="libFootnote0"/>
        <w:rPr>
          <w:rtl/>
        </w:rPr>
      </w:pPr>
      <w:r>
        <w:rPr>
          <w:rtl/>
        </w:rPr>
        <w:t>1</w:t>
      </w:r>
      <w:r w:rsidR="009B2143">
        <w:rPr>
          <w:rFonts w:hint="cs"/>
          <w:rtl/>
        </w:rPr>
        <w:t xml:space="preserve"> -</w:t>
      </w:r>
      <w:r>
        <w:rPr>
          <w:rtl/>
        </w:rPr>
        <w:t xml:space="preserve"> فرائد السمطين: 2/242.</w:t>
      </w:r>
    </w:p>
    <w:p w:rsidR="008406C4" w:rsidRDefault="006F739F" w:rsidP="009B2143">
      <w:pPr>
        <w:pStyle w:val="libFootnote0"/>
        <w:rPr>
          <w:rtl/>
        </w:rPr>
      </w:pPr>
      <w:r>
        <w:rPr>
          <w:rtl/>
        </w:rPr>
        <w:t>2</w:t>
      </w:r>
      <w:r w:rsidR="009B2143">
        <w:rPr>
          <w:rFonts w:hint="cs"/>
          <w:rtl/>
        </w:rPr>
        <w:t xml:space="preserve"> -</w:t>
      </w:r>
      <w:r>
        <w:rPr>
          <w:rtl/>
        </w:rPr>
        <w:t xml:space="preserve"> مشكاة المصابيح: 523.</w:t>
      </w:r>
    </w:p>
    <w:p w:rsidR="008406C4" w:rsidRDefault="006F739F" w:rsidP="009B2143">
      <w:pPr>
        <w:pStyle w:val="libFootnote0"/>
        <w:rPr>
          <w:rtl/>
        </w:rPr>
      </w:pPr>
      <w:r>
        <w:rPr>
          <w:rtl/>
        </w:rPr>
        <w:t>3</w:t>
      </w:r>
      <w:r w:rsidR="009B2143">
        <w:rPr>
          <w:rFonts w:hint="cs"/>
          <w:rtl/>
        </w:rPr>
        <w:t xml:space="preserve"> -</w:t>
      </w:r>
      <w:r>
        <w:rPr>
          <w:rtl/>
        </w:rPr>
        <w:t xml:space="preserve"> المعجم الصغير: 1/ 139.</w:t>
      </w:r>
    </w:p>
    <w:p w:rsidR="008406C4" w:rsidRDefault="006F739F" w:rsidP="009B2143">
      <w:pPr>
        <w:pStyle w:val="libFootnote0"/>
        <w:rPr>
          <w:rtl/>
        </w:rPr>
      </w:pPr>
      <w:r>
        <w:rPr>
          <w:rtl/>
        </w:rPr>
        <w:t>4</w:t>
      </w:r>
      <w:r w:rsidR="009B2143">
        <w:rPr>
          <w:rFonts w:hint="cs"/>
          <w:rtl/>
        </w:rPr>
        <w:t xml:space="preserve"> -</w:t>
      </w:r>
      <w:r>
        <w:rPr>
          <w:rtl/>
        </w:rPr>
        <w:t xml:space="preserve"> ثمار القلوب: 29.</w:t>
      </w:r>
    </w:p>
    <w:p w:rsidR="008406C4" w:rsidRDefault="006F739F" w:rsidP="009B2143">
      <w:pPr>
        <w:pStyle w:val="libFootnote0"/>
        <w:rPr>
          <w:rtl/>
        </w:rPr>
      </w:pPr>
      <w:r>
        <w:rPr>
          <w:rtl/>
        </w:rPr>
        <w:t>5</w:t>
      </w:r>
      <w:r w:rsidR="009B2143">
        <w:rPr>
          <w:rFonts w:hint="cs"/>
          <w:rtl/>
        </w:rPr>
        <w:t xml:space="preserve"> -</w:t>
      </w:r>
      <w:r>
        <w:rPr>
          <w:rtl/>
        </w:rPr>
        <w:t xml:space="preserve"> الإنباء على قبائل الرواة:67.</w:t>
      </w:r>
    </w:p>
    <w:p w:rsidR="008406C4" w:rsidRDefault="006F739F" w:rsidP="009B2143">
      <w:pPr>
        <w:pStyle w:val="libFootnote0"/>
        <w:rPr>
          <w:rtl/>
        </w:rPr>
      </w:pPr>
      <w:r>
        <w:rPr>
          <w:rtl/>
        </w:rPr>
        <w:t>6</w:t>
      </w:r>
      <w:r w:rsidR="009B2143">
        <w:rPr>
          <w:rFonts w:hint="cs"/>
          <w:rtl/>
        </w:rPr>
        <w:t xml:space="preserve"> -</w:t>
      </w:r>
      <w:r>
        <w:rPr>
          <w:rtl/>
        </w:rPr>
        <w:t xml:space="preserve"> مناقب ابن المغازلي: 132.</w:t>
      </w:r>
    </w:p>
    <w:p w:rsidR="008406C4" w:rsidRDefault="006F739F" w:rsidP="009B2143">
      <w:pPr>
        <w:pStyle w:val="libFootnote0"/>
        <w:rPr>
          <w:rtl/>
        </w:rPr>
      </w:pPr>
      <w:r>
        <w:rPr>
          <w:rtl/>
        </w:rPr>
        <w:t>7</w:t>
      </w:r>
      <w:r w:rsidR="009B2143">
        <w:rPr>
          <w:rFonts w:hint="cs"/>
          <w:rtl/>
        </w:rPr>
        <w:t xml:space="preserve"> -</w:t>
      </w:r>
      <w:r>
        <w:rPr>
          <w:rtl/>
        </w:rPr>
        <w:t xml:space="preserve"> ذخائر العقبى:20.</w:t>
      </w:r>
    </w:p>
    <w:p w:rsidR="008406C4" w:rsidRDefault="006F739F" w:rsidP="009B2143">
      <w:pPr>
        <w:pStyle w:val="libFootnote0"/>
        <w:rPr>
          <w:rtl/>
        </w:rPr>
      </w:pPr>
      <w:r>
        <w:rPr>
          <w:rtl/>
        </w:rPr>
        <w:t>8</w:t>
      </w:r>
      <w:r w:rsidR="009B2143">
        <w:rPr>
          <w:rFonts w:hint="cs"/>
          <w:rtl/>
        </w:rPr>
        <w:t xml:space="preserve"> -</w:t>
      </w:r>
      <w:r>
        <w:rPr>
          <w:rtl/>
        </w:rPr>
        <w:t xml:space="preserve"> نظم درر السمطين: 235.</w:t>
      </w:r>
    </w:p>
    <w:p w:rsidR="006F739F" w:rsidRDefault="006F739F" w:rsidP="009B2143">
      <w:pPr>
        <w:pStyle w:val="libFootnote0"/>
      </w:pPr>
      <w:r>
        <w:rPr>
          <w:rtl/>
        </w:rPr>
        <w:t>9</w:t>
      </w:r>
      <w:r w:rsidR="009B2143">
        <w:rPr>
          <w:rFonts w:hint="cs"/>
          <w:rtl/>
        </w:rPr>
        <w:t xml:space="preserve"> -</w:t>
      </w:r>
      <w:r>
        <w:rPr>
          <w:rtl/>
        </w:rPr>
        <w:t xml:space="preserve"> الفواتح للميبدي: 113. =</w:t>
      </w:r>
    </w:p>
    <w:p w:rsidR="006F739F" w:rsidRDefault="006F739F" w:rsidP="00D96FAA">
      <w:pPr>
        <w:pStyle w:val="libNormal"/>
      </w:pPr>
      <w:r>
        <w:rPr>
          <w:rtl/>
        </w:rPr>
        <w:br w:type="page"/>
      </w:r>
    </w:p>
    <w:p w:rsidR="009B2143" w:rsidRDefault="009B2143" w:rsidP="009B214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9B2143">
      <w:pPr>
        <w:pStyle w:val="libFootnote0"/>
        <w:rPr>
          <w:rtl/>
        </w:rPr>
      </w:pPr>
      <w:r>
        <w:rPr>
          <w:rtl/>
        </w:rPr>
        <w:t>= 10</w:t>
      </w:r>
      <w:r w:rsidR="009B2143">
        <w:rPr>
          <w:rFonts w:hint="cs"/>
          <w:rtl/>
        </w:rPr>
        <w:t xml:space="preserve"> -</w:t>
      </w:r>
      <w:r>
        <w:rPr>
          <w:rtl/>
        </w:rPr>
        <w:t xml:space="preserve"> </w:t>
      </w:r>
      <w:r w:rsidR="009B2143">
        <w:rPr>
          <w:rFonts w:hint="cs"/>
          <w:rtl/>
        </w:rPr>
        <w:t>أ</w:t>
      </w:r>
      <w:r>
        <w:rPr>
          <w:rtl/>
        </w:rPr>
        <w:t>ساس الاقتباس / في الكلمة الرابعة.</w:t>
      </w:r>
    </w:p>
    <w:p w:rsidR="008406C4" w:rsidRDefault="006F739F" w:rsidP="009B2143">
      <w:pPr>
        <w:pStyle w:val="libFootnote0"/>
        <w:rPr>
          <w:rtl/>
        </w:rPr>
      </w:pPr>
      <w:r>
        <w:rPr>
          <w:rtl/>
        </w:rPr>
        <w:t>11</w:t>
      </w:r>
      <w:r w:rsidR="009B2143">
        <w:rPr>
          <w:rFonts w:hint="cs"/>
          <w:rtl/>
        </w:rPr>
        <w:t xml:space="preserve"> -</w:t>
      </w:r>
      <w:r>
        <w:rPr>
          <w:rtl/>
        </w:rPr>
        <w:t xml:space="preserve"> الخصائص الكبرى: 2/ 266.</w:t>
      </w:r>
    </w:p>
    <w:p w:rsidR="008406C4" w:rsidRDefault="006F739F" w:rsidP="009B2143">
      <w:pPr>
        <w:pStyle w:val="libFootnote0"/>
        <w:rPr>
          <w:rtl/>
        </w:rPr>
      </w:pPr>
      <w:r>
        <w:rPr>
          <w:rtl/>
        </w:rPr>
        <w:t>12</w:t>
      </w:r>
      <w:r w:rsidR="009B2143">
        <w:rPr>
          <w:rFonts w:hint="cs"/>
          <w:rtl/>
        </w:rPr>
        <w:t xml:space="preserve"> -</w:t>
      </w:r>
      <w:r>
        <w:rPr>
          <w:rtl/>
        </w:rPr>
        <w:t xml:space="preserve"> تاريخ الخلفاء: 26 و573.</w:t>
      </w:r>
    </w:p>
    <w:p w:rsidR="008406C4" w:rsidRDefault="006F739F" w:rsidP="009B2143">
      <w:pPr>
        <w:pStyle w:val="libFootnote0"/>
        <w:rPr>
          <w:rtl/>
        </w:rPr>
      </w:pPr>
      <w:r>
        <w:rPr>
          <w:rtl/>
        </w:rPr>
        <w:t>13</w:t>
      </w:r>
      <w:r w:rsidR="009B2143">
        <w:rPr>
          <w:rFonts w:hint="cs"/>
          <w:rtl/>
        </w:rPr>
        <w:t xml:space="preserve"> -</w:t>
      </w:r>
      <w:r>
        <w:rPr>
          <w:rtl/>
        </w:rPr>
        <w:t xml:space="preserve"> كنز العم</w:t>
      </w:r>
      <w:r w:rsidR="003F5FFC">
        <w:rPr>
          <w:rFonts w:hint="cs"/>
          <w:rtl/>
        </w:rPr>
        <w:t>ّ</w:t>
      </w:r>
      <w:r>
        <w:rPr>
          <w:rtl/>
        </w:rPr>
        <w:t>ال: 13 / 8</w:t>
      </w:r>
      <w:r>
        <w:rPr>
          <w:rFonts w:hint="cs"/>
          <w:rtl/>
        </w:rPr>
        <w:t xml:space="preserve"> </w:t>
      </w:r>
      <w:r>
        <w:rPr>
          <w:rtl/>
        </w:rPr>
        <w:t>و85.</w:t>
      </w:r>
    </w:p>
    <w:p w:rsidR="008406C4" w:rsidRDefault="006F739F" w:rsidP="009B2143">
      <w:pPr>
        <w:pStyle w:val="libFootnote0"/>
        <w:rPr>
          <w:rtl/>
        </w:rPr>
      </w:pPr>
      <w:r>
        <w:rPr>
          <w:rtl/>
        </w:rPr>
        <w:t>14</w:t>
      </w:r>
      <w:r w:rsidR="009B2143">
        <w:rPr>
          <w:rFonts w:hint="cs"/>
          <w:rtl/>
        </w:rPr>
        <w:t xml:space="preserve"> -</w:t>
      </w:r>
      <w:r>
        <w:rPr>
          <w:rtl/>
        </w:rPr>
        <w:t xml:space="preserve"> المرقاة في شرح المشكاة: 5/ 610.</w:t>
      </w:r>
    </w:p>
    <w:p w:rsidR="008406C4" w:rsidRDefault="006F739F" w:rsidP="009B2143">
      <w:pPr>
        <w:pStyle w:val="libFootnote0"/>
        <w:rPr>
          <w:rtl/>
        </w:rPr>
      </w:pPr>
      <w:r>
        <w:rPr>
          <w:rtl/>
        </w:rPr>
        <w:t>15</w:t>
      </w:r>
      <w:r w:rsidR="009B2143">
        <w:rPr>
          <w:rFonts w:hint="cs"/>
          <w:rtl/>
        </w:rPr>
        <w:t xml:space="preserve"> -</w:t>
      </w:r>
      <w:r>
        <w:rPr>
          <w:rtl/>
        </w:rPr>
        <w:t xml:space="preserve"> اللمعات في شرح المشكاة: 2/700.</w:t>
      </w:r>
    </w:p>
    <w:p w:rsidR="008406C4" w:rsidRDefault="006F739F" w:rsidP="009B2143">
      <w:pPr>
        <w:pStyle w:val="libFootnote0"/>
        <w:rPr>
          <w:rtl/>
        </w:rPr>
      </w:pPr>
      <w:r>
        <w:rPr>
          <w:rtl/>
        </w:rPr>
        <w:t>16</w:t>
      </w:r>
      <w:r w:rsidR="009B2143">
        <w:rPr>
          <w:rFonts w:hint="cs"/>
          <w:rtl/>
        </w:rPr>
        <w:t xml:space="preserve"> -</w:t>
      </w:r>
      <w:r>
        <w:rPr>
          <w:rtl/>
        </w:rPr>
        <w:t xml:space="preserve"> المشرع الروي: 12.</w:t>
      </w:r>
    </w:p>
    <w:p w:rsidR="008406C4" w:rsidRDefault="006F739F" w:rsidP="009B2143">
      <w:pPr>
        <w:pStyle w:val="libFootnote0"/>
        <w:rPr>
          <w:rtl/>
        </w:rPr>
      </w:pPr>
      <w:r>
        <w:rPr>
          <w:rtl/>
        </w:rPr>
        <w:t>17</w:t>
      </w:r>
      <w:r w:rsidR="009B2143">
        <w:rPr>
          <w:rFonts w:hint="cs"/>
          <w:rtl/>
        </w:rPr>
        <w:t xml:space="preserve"> -</w:t>
      </w:r>
      <w:r>
        <w:rPr>
          <w:rtl/>
        </w:rPr>
        <w:t xml:space="preserve"> جمع الفوائد: 2/ 236.</w:t>
      </w:r>
    </w:p>
    <w:p w:rsidR="008406C4" w:rsidRDefault="006F739F" w:rsidP="009B2143">
      <w:pPr>
        <w:pStyle w:val="libFootnote0"/>
        <w:rPr>
          <w:rtl/>
        </w:rPr>
      </w:pPr>
      <w:r>
        <w:rPr>
          <w:rtl/>
        </w:rPr>
        <w:t>18</w:t>
      </w:r>
      <w:r w:rsidR="009B2143">
        <w:rPr>
          <w:rFonts w:hint="cs"/>
          <w:rtl/>
        </w:rPr>
        <w:t xml:space="preserve"> -</w:t>
      </w:r>
      <w:r>
        <w:rPr>
          <w:rtl/>
        </w:rPr>
        <w:t xml:space="preserve"> وسيلة المتعب</w:t>
      </w:r>
      <w:r w:rsidR="009B2231">
        <w:rPr>
          <w:rFonts w:hint="cs"/>
          <w:rtl/>
        </w:rPr>
        <w:t>ّ</w:t>
      </w:r>
      <w:r>
        <w:rPr>
          <w:rtl/>
        </w:rPr>
        <w:t>دين في متابعة سي</w:t>
      </w:r>
      <w:r w:rsidR="009B2231">
        <w:rPr>
          <w:rFonts w:hint="cs"/>
          <w:rtl/>
        </w:rPr>
        <w:t>ّ</w:t>
      </w:r>
      <w:r>
        <w:rPr>
          <w:rtl/>
        </w:rPr>
        <w:t>د المرسلين:2/234.</w:t>
      </w:r>
    </w:p>
    <w:p w:rsidR="008406C4" w:rsidRDefault="006F739F" w:rsidP="009B2143">
      <w:pPr>
        <w:pStyle w:val="libFootnote0"/>
        <w:rPr>
          <w:rtl/>
        </w:rPr>
      </w:pPr>
      <w:r>
        <w:rPr>
          <w:rtl/>
        </w:rPr>
        <w:t>19</w:t>
      </w:r>
      <w:r w:rsidR="009B2143">
        <w:rPr>
          <w:rFonts w:hint="cs"/>
          <w:rtl/>
        </w:rPr>
        <w:t xml:space="preserve"> -</w:t>
      </w:r>
      <w:r>
        <w:rPr>
          <w:rtl/>
        </w:rPr>
        <w:t xml:space="preserve"> غرائب القرآن - لنظام الدين النيسابوري - 25/28 عند آية المود</w:t>
      </w:r>
      <w:r w:rsidR="009B2231">
        <w:rPr>
          <w:rFonts w:hint="cs"/>
          <w:rtl/>
        </w:rPr>
        <w:t>ّ</w:t>
      </w:r>
      <w:r>
        <w:rPr>
          <w:rtl/>
        </w:rPr>
        <w:t>ة.</w:t>
      </w:r>
    </w:p>
    <w:p w:rsidR="008406C4" w:rsidRDefault="006F739F" w:rsidP="009B2143">
      <w:pPr>
        <w:pStyle w:val="libFootnote0"/>
        <w:rPr>
          <w:rtl/>
        </w:rPr>
      </w:pPr>
      <w:r>
        <w:rPr>
          <w:rtl/>
        </w:rPr>
        <w:t>20</w:t>
      </w:r>
      <w:r w:rsidR="009B2143">
        <w:rPr>
          <w:rFonts w:hint="cs"/>
          <w:rtl/>
        </w:rPr>
        <w:t xml:space="preserve"> -</w:t>
      </w:r>
      <w:r>
        <w:rPr>
          <w:rtl/>
        </w:rPr>
        <w:t xml:space="preserve"> معجم الزوائد ومنبع الفوائد: 9/ 168.</w:t>
      </w:r>
    </w:p>
    <w:p w:rsidR="008406C4" w:rsidRDefault="006F739F" w:rsidP="009B2143">
      <w:pPr>
        <w:pStyle w:val="libFootnote0"/>
        <w:rPr>
          <w:rtl/>
        </w:rPr>
      </w:pPr>
      <w:r>
        <w:rPr>
          <w:rtl/>
        </w:rPr>
        <w:t>21</w:t>
      </w:r>
      <w:r w:rsidR="009B2143">
        <w:rPr>
          <w:rFonts w:hint="cs"/>
          <w:rtl/>
        </w:rPr>
        <w:t xml:space="preserve"> -</w:t>
      </w:r>
      <w:r>
        <w:rPr>
          <w:rtl/>
        </w:rPr>
        <w:t xml:space="preserve"> نزهة المجالس ومنتخب النفائس: 2/ 222.</w:t>
      </w:r>
    </w:p>
    <w:p w:rsidR="008406C4" w:rsidRDefault="006F739F" w:rsidP="009B2143">
      <w:pPr>
        <w:pStyle w:val="libFootnote0"/>
        <w:rPr>
          <w:rtl/>
        </w:rPr>
      </w:pPr>
      <w:r>
        <w:rPr>
          <w:rtl/>
        </w:rPr>
        <w:t>22</w:t>
      </w:r>
      <w:r w:rsidR="009B2143">
        <w:rPr>
          <w:rFonts w:hint="cs"/>
          <w:rtl/>
        </w:rPr>
        <w:t xml:space="preserve"> -</w:t>
      </w:r>
      <w:r>
        <w:rPr>
          <w:rtl/>
        </w:rPr>
        <w:t xml:space="preserve"> الرسالة العلي</w:t>
      </w:r>
      <w:r w:rsidR="009B2231">
        <w:rPr>
          <w:rFonts w:hint="cs"/>
          <w:rtl/>
        </w:rPr>
        <w:t>ّ</w:t>
      </w:r>
      <w:r>
        <w:rPr>
          <w:rtl/>
        </w:rPr>
        <w:t>ة في الأحاديث النبوية 33/ 371.</w:t>
      </w:r>
    </w:p>
    <w:p w:rsidR="008406C4" w:rsidRDefault="006F739F" w:rsidP="009B2143">
      <w:pPr>
        <w:pStyle w:val="libFootnote0"/>
        <w:rPr>
          <w:rtl/>
        </w:rPr>
      </w:pPr>
      <w:r>
        <w:rPr>
          <w:rtl/>
        </w:rPr>
        <w:t>23</w:t>
      </w:r>
      <w:r w:rsidR="009B2143">
        <w:rPr>
          <w:rFonts w:hint="cs"/>
          <w:rtl/>
        </w:rPr>
        <w:t xml:space="preserve"> -</w:t>
      </w:r>
      <w:r>
        <w:rPr>
          <w:rtl/>
        </w:rPr>
        <w:t xml:space="preserve"> الجامع الصغير، شرح المن</w:t>
      </w:r>
      <w:r w:rsidR="009B2231">
        <w:rPr>
          <w:rFonts w:hint="cs"/>
          <w:rtl/>
        </w:rPr>
        <w:t>ّ</w:t>
      </w:r>
      <w:r>
        <w:rPr>
          <w:rtl/>
        </w:rPr>
        <w:t>اوي: 2/ 519 و 5/ 517.</w:t>
      </w:r>
    </w:p>
    <w:p w:rsidR="008406C4" w:rsidRDefault="006F739F" w:rsidP="009B2143">
      <w:pPr>
        <w:pStyle w:val="libFootnote0"/>
        <w:rPr>
          <w:rtl/>
        </w:rPr>
      </w:pPr>
      <w:r>
        <w:rPr>
          <w:rtl/>
        </w:rPr>
        <w:t>24</w:t>
      </w:r>
      <w:r w:rsidR="009B2143">
        <w:rPr>
          <w:rFonts w:hint="cs"/>
          <w:rtl/>
        </w:rPr>
        <w:t xml:space="preserve"> -</w:t>
      </w:r>
      <w:r>
        <w:rPr>
          <w:rtl/>
        </w:rPr>
        <w:t xml:space="preserve"> إحياء المي</w:t>
      </w:r>
      <w:r w:rsidR="009B2231">
        <w:rPr>
          <w:rFonts w:hint="cs"/>
          <w:rtl/>
        </w:rPr>
        <w:t>ّ</w:t>
      </w:r>
      <w:r>
        <w:rPr>
          <w:rtl/>
        </w:rPr>
        <w:t>ت بفضل أهل البيت، النسخة الصغرى، حديث: 20 و21 و22.</w:t>
      </w:r>
    </w:p>
    <w:p w:rsidR="008406C4" w:rsidRDefault="006F739F" w:rsidP="009B2143">
      <w:pPr>
        <w:pStyle w:val="libFootnote0"/>
        <w:rPr>
          <w:rtl/>
        </w:rPr>
      </w:pPr>
      <w:r>
        <w:rPr>
          <w:rtl/>
        </w:rPr>
        <w:t>25</w:t>
      </w:r>
      <w:r w:rsidR="009B2143">
        <w:rPr>
          <w:rFonts w:hint="cs"/>
          <w:rtl/>
        </w:rPr>
        <w:t xml:space="preserve"> -</w:t>
      </w:r>
      <w:r>
        <w:rPr>
          <w:rtl/>
        </w:rPr>
        <w:t xml:space="preserve"> كنوز الحقائق هامش الجامع الصغير:2</w:t>
      </w:r>
      <w:r>
        <w:rPr>
          <w:rFonts w:hint="cs"/>
          <w:rtl/>
        </w:rPr>
        <w:t xml:space="preserve"> </w:t>
      </w:r>
      <w:r>
        <w:rPr>
          <w:rtl/>
        </w:rPr>
        <w:t>ص 89.</w:t>
      </w:r>
    </w:p>
    <w:p w:rsidR="008406C4" w:rsidRDefault="006F739F" w:rsidP="009B2143">
      <w:pPr>
        <w:pStyle w:val="libFootnote0"/>
        <w:rPr>
          <w:rtl/>
        </w:rPr>
      </w:pPr>
      <w:r>
        <w:rPr>
          <w:rtl/>
        </w:rPr>
        <w:t>26</w:t>
      </w:r>
      <w:r w:rsidR="009B2143">
        <w:rPr>
          <w:rFonts w:hint="cs"/>
          <w:rtl/>
        </w:rPr>
        <w:t xml:space="preserve"> -</w:t>
      </w:r>
      <w:r>
        <w:rPr>
          <w:rtl/>
        </w:rPr>
        <w:t xml:space="preserve"> السراج المنير في شرح الجامع الصغير:2</w:t>
      </w:r>
      <w:r>
        <w:rPr>
          <w:rFonts w:hint="cs"/>
          <w:rtl/>
        </w:rPr>
        <w:t xml:space="preserve"> </w:t>
      </w:r>
      <w:r>
        <w:rPr>
          <w:rtl/>
        </w:rPr>
        <w:t>ص 18</w:t>
      </w:r>
      <w:r>
        <w:rPr>
          <w:rFonts w:hint="cs"/>
          <w:rtl/>
        </w:rPr>
        <w:t xml:space="preserve"> </w:t>
      </w:r>
      <w:r>
        <w:rPr>
          <w:rtl/>
        </w:rPr>
        <w:t>و3</w:t>
      </w:r>
      <w:r>
        <w:rPr>
          <w:rFonts w:hint="cs"/>
          <w:rtl/>
        </w:rPr>
        <w:t xml:space="preserve"> </w:t>
      </w:r>
      <w:r>
        <w:rPr>
          <w:rtl/>
        </w:rPr>
        <w:t>ص 299.</w:t>
      </w:r>
    </w:p>
    <w:p w:rsidR="008406C4" w:rsidRDefault="006F739F" w:rsidP="003F5FFC">
      <w:pPr>
        <w:pStyle w:val="libFootnote0"/>
        <w:rPr>
          <w:rtl/>
        </w:rPr>
      </w:pPr>
      <w:r>
        <w:rPr>
          <w:rtl/>
        </w:rPr>
        <w:t>27</w:t>
      </w:r>
      <w:r w:rsidR="009B2143">
        <w:rPr>
          <w:rFonts w:hint="cs"/>
          <w:rtl/>
        </w:rPr>
        <w:t xml:space="preserve"> -</w:t>
      </w:r>
      <w:r>
        <w:rPr>
          <w:rtl/>
        </w:rPr>
        <w:t xml:space="preserve"> الصراط السوي في مناقب آل النبي / باب أهل البيت أمان لل</w:t>
      </w:r>
      <w:r w:rsidR="003F5FFC">
        <w:rPr>
          <w:rFonts w:hint="cs"/>
          <w:rtl/>
        </w:rPr>
        <w:t>اُ</w:t>
      </w:r>
      <w:r>
        <w:rPr>
          <w:rtl/>
        </w:rPr>
        <w:t>م</w:t>
      </w:r>
      <w:r w:rsidR="009B2231">
        <w:rPr>
          <w:rFonts w:hint="cs"/>
          <w:rtl/>
        </w:rPr>
        <w:t>ّ</w:t>
      </w:r>
      <w:r>
        <w:rPr>
          <w:rtl/>
        </w:rPr>
        <w:t>ة وأن</w:t>
      </w:r>
      <w:r w:rsidR="009B2231">
        <w:rPr>
          <w:rFonts w:hint="cs"/>
          <w:rtl/>
        </w:rPr>
        <w:t>ّ</w:t>
      </w:r>
      <w:r>
        <w:rPr>
          <w:rtl/>
        </w:rPr>
        <w:t>هم سفينة نوح.</w:t>
      </w:r>
    </w:p>
    <w:p w:rsidR="008406C4" w:rsidRDefault="006F739F" w:rsidP="009B2143">
      <w:pPr>
        <w:pStyle w:val="libFootnote0"/>
        <w:rPr>
          <w:rtl/>
        </w:rPr>
      </w:pPr>
      <w:r>
        <w:rPr>
          <w:rtl/>
        </w:rPr>
        <w:t>28</w:t>
      </w:r>
      <w:r w:rsidR="009B2143">
        <w:rPr>
          <w:rFonts w:hint="cs"/>
          <w:rtl/>
        </w:rPr>
        <w:t xml:space="preserve"> -</w:t>
      </w:r>
      <w:r>
        <w:rPr>
          <w:rtl/>
        </w:rPr>
        <w:t xml:space="preserve"> نزل الأبرار بما صح</w:t>
      </w:r>
      <w:r w:rsidR="009B2231">
        <w:rPr>
          <w:rFonts w:hint="cs"/>
          <w:rtl/>
        </w:rPr>
        <w:t>ّ</w:t>
      </w:r>
      <w:r>
        <w:rPr>
          <w:rtl/>
        </w:rPr>
        <w:t xml:space="preserve"> في مناقب أهل البيت الأطهار:6.</w:t>
      </w:r>
    </w:p>
    <w:p w:rsidR="008406C4" w:rsidRDefault="006F739F" w:rsidP="009B2143">
      <w:pPr>
        <w:pStyle w:val="libFootnote0"/>
        <w:rPr>
          <w:rtl/>
        </w:rPr>
      </w:pPr>
      <w:r>
        <w:rPr>
          <w:rtl/>
        </w:rPr>
        <w:t>29</w:t>
      </w:r>
      <w:r w:rsidR="009B2143">
        <w:rPr>
          <w:rFonts w:hint="cs"/>
          <w:rtl/>
        </w:rPr>
        <w:t xml:space="preserve"> -</w:t>
      </w:r>
      <w:r>
        <w:rPr>
          <w:rtl/>
        </w:rPr>
        <w:t xml:space="preserve"> قر</w:t>
      </w:r>
      <w:r w:rsidR="009B2231">
        <w:rPr>
          <w:rFonts w:hint="cs"/>
          <w:rtl/>
        </w:rPr>
        <w:t>ّ</w:t>
      </w:r>
      <w:r>
        <w:rPr>
          <w:rtl/>
        </w:rPr>
        <w:t>ة العينين - لولي الله الدهلوي -: 120.</w:t>
      </w:r>
    </w:p>
    <w:p w:rsidR="008406C4" w:rsidRDefault="006F739F" w:rsidP="009B2231">
      <w:pPr>
        <w:pStyle w:val="libFootnote0"/>
        <w:rPr>
          <w:rtl/>
        </w:rPr>
      </w:pPr>
      <w:r>
        <w:rPr>
          <w:rtl/>
        </w:rPr>
        <w:t>30</w:t>
      </w:r>
      <w:r w:rsidR="009B2143">
        <w:rPr>
          <w:rFonts w:hint="cs"/>
          <w:rtl/>
        </w:rPr>
        <w:t xml:space="preserve"> -</w:t>
      </w:r>
      <w:r>
        <w:rPr>
          <w:rtl/>
        </w:rPr>
        <w:t xml:space="preserve"> حاشية الجامع الصغير، لمحمد بن سالم الحنفي</w:t>
      </w:r>
      <w:r w:rsidR="009B2231">
        <w:rPr>
          <w:rFonts w:hint="cs"/>
          <w:rtl/>
        </w:rPr>
        <w:t>: 2/19.</w:t>
      </w:r>
    </w:p>
    <w:p w:rsidR="008406C4" w:rsidRDefault="006F739F" w:rsidP="009B2143">
      <w:pPr>
        <w:pStyle w:val="libFootnote0"/>
        <w:rPr>
          <w:rtl/>
        </w:rPr>
      </w:pPr>
      <w:r>
        <w:rPr>
          <w:rtl/>
        </w:rPr>
        <w:t>31</w:t>
      </w:r>
      <w:r w:rsidR="009B2143">
        <w:rPr>
          <w:rFonts w:hint="cs"/>
          <w:rtl/>
        </w:rPr>
        <w:t xml:space="preserve"> -</w:t>
      </w:r>
      <w:r>
        <w:rPr>
          <w:rtl/>
        </w:rPr>
        <w:t xml:space="preserve"> إسعاف الراغبين - المطبوع بهامش نور الأبصار -: 123.</w:t>
      </w:r>
    </w:p>
    <w:p w:rsidR="008406C4" w:rsidRDefault="006F739F" w:rsidP="009B2143">
      <w:pPr>
        <w:pStyle w:val="libFootnote0"/>
        <w:rPr>
          <w:rtl/>
        </w:rPr>
      </w:pPr>
      <w:r>
        <w:rPr>
          <w:rtl/>
        </w:rPr>
        <w:t>32</w:t>
      </w:r>
      <w:r w:rsidR="009B2143">
        <w:rPr>
          <w:rFonts w:hint="cs"/>
          <w:rtl/>
        </w:rPr>
        <w:t xml:space="preserve"> -</w:t>
      </w:r>
      <w:r>
        <w:rPr>
          <w:rtl/>
        </w:rPr>
        <w:t xml:space="preserve"> وسيلة النجاة في مناقب السادات / في بابه.</w:t>
      </w:r>
    </w:p>
    <w:p w:rsidR="008406C4" w:rsidRDefault="006F739F" w:rsidP="009B2143">
      <w:pPr>
        <w:pStyle w:val="libFootnote0"/>
        <w:rPr>
          <w:rtl/>
        </w:rPr>
      </w:pPr>
      <w:r>
        <w:rPr>
          <w:rtl/>
        </w:rPr>
        <w:t>33</w:t>
      </w:r>
      <w:r w:rsidR="009B2143">
        <w:rPr>
          <w:rFonts w:hint="cs"/>
          <w:rtl/>
        </w:rPr>
        <w:t xml:space="preserve"> -</w:t>
      </w:r>
      <w:r>
        <w:rPr>
          <w:rtl/>
        </w:rPr>
        <w:t xml:space="preserve"> الحق</w:t>
      </w:r>
      <w:r w:rsidR="009B2231">
        <w:rPr>
          <w:rFonts w:hint="cs"/>
          <w:rtl/>
        </w:rPr>
        <w:t>ّ</w:t>
      </w:r>
      <w:r>
        <w:rPr>
          <w:rtl/>
        </w:rPr>
        <w:t xml:space="preserve"> المبين في فضائل أهل بيت سي</w:t>
      </w:r>
      <w:r w:rsidR="009B2231">
        <w:rPr>
          <w:rFonts w:hint="cs"/>
          <w:rtl/>
        </w:rPr>
        <w:t>ّ</w:t>
      </w:r>
      <w:r>
        <w:rPr>
          <w:rtl/>
        </w:rPr>
        <w:t>د المرسلين / في بابه.</w:t>
      </w:r>
    </w:p>
    <w:p w:rsidR="006F739F" w:rsidRDefault="006F739F" w:rsidP="009B2231">
      <w:pPr>
        <w:pStyle w:val="libFootnote0"/>
      </w:pPr>
      <w:r>
        <w:rPr>
          <w:rtl/>
        </w:rPr>
        <w:t>34</w:t>
      </w:r>
      <w:r w:rsidR="009B2143">
        <w:rPr>
          <w:rFonts w:hint="cs"/>
          <w:rtl/>
        </w:rPr>
        <w:t xml:space="preserve"> -</w:t>
      </w:r>
      <w:r>
        <w:rPr>
          <w:rtl/>
        </w:rPr>
        <w:t xml:space="preserve"> مشارق الأنوار في فوز أهل ال</w:t>
      </w:r>
      <w:r w:rsidR="009B2231">
        <w:rPr>
          <w:rFonts w:hint="cs"/>
          <w:rtl/>
        </w:rPr>
        <w:t>إ</w:t>
      </w:r>
      <w:r>
        <w:rPr>
          <w:rtl/>
        </w:rPr>
        <w:t>عتبار: 86.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وذكر غير هؤلاء من أعاظم علمائكم بأسانيدهم وطرقهم أن</w:t>
      </w:r>
      <w:r w:rsidR="009B2231">
        <w:rPr>
          <w:rFonts w:hint="cs"/>
          <w:rtl/>
        </w:rPr>
        <w:t>ّ</w:t>
      </w:r>
      <w:r>
        <w:rPr>
          <w:rtl/>
        </w:rPr>
        <w:t xml:space="preserve"> النبي</w:t>
      </w:r>
      <w:r w:rsidR="009B2231">
        <w:rPr>
          <w:rFonts w:hint="cs"/>
          <w:rtl/>
        </w:rPr>
        <w:t>ّ</w:t>
      </w:r>
      <w:r>
        <w:rPr>
          <w:rtl/>
        </w:rPr>
        <w:t xml:space="preserve"> </w:t>
      </w:r>
      <w:r w:rsidRPr="00201CCF">
        <w:rPr>
          <w:rStyle w:val="libAlaemChar"/>
          <w:rtl/>
        </w:rPr>
        <w:t>صلى‌الله‌عليه‌وآله</w:t>
      </w:r>
      <w:r>
        <w:rPr>
          <w:rtl/>
        </w:rPr>
        <w:t xml:space="preserve"> قال: مثل أهل بيتي فيكم كسفينة نوح، من ركبها نجا، ومن تخل</w:t>
      </w:r>
      <w:r w:rsidR="009B2231">
        <w:rPr>
          <w:rFonts w:hint="cs"/>
          <w:rtl/>
        </w:rPr>
        <w:t>ّ</w:t>
      </w:r>
      <w:r>
        <w:rPr>
          <w:rtl/>
        </w:rPr>
        <w:t>ف عنها هلك، أو: غرق، أو: هوى، والعبارات شت</w:t>
      </w:r>
      <w:r w:rsidR="009B2231">
        <w:rPr>
          <w:rFonts w:hint="cs"/>
          <w:rtl/>
        </w:rPr>
        <w:t>ّ</w:t>
      </w:r>
      <w:r>
        <w:rPr>
          <w:rtl/>
        </w:rPr>
        <w:t>ى، ولعل</w:t>
      </w:r>
      <w:r w:rsidR="009B2231">
        <w:rPr>
          <w:rFonts w:hint="cs"/>
          <w:rtl/>
        </w:rPr>
        <w:t>ّ</w:t>
      </w:r>
      <w:r>
        <w:rPr>
          <w:rtl/>
        </w:rPr>
        <w:t xml:space="preserve"> النبي </w:t>
      </w:r>
      <w:r w:rsidRPr="00201CCF">
        <w:rPr>
          <w:rStyle w:val="libAlaemChar"/>
          <w:rtl/>
        </w:rPr>
        <w:t>صلى‌الله‌عليه‌وآله</w:t>
      </w:r>
      <w:r>
        <w:rPr>
          <w:rtl/>
        </w:rPr>
        <w:t xml:space="preserve"> قاله كرارا</w:t>
      </w:r>
      <w:r w:rsidR="009B2231">
        <w:rPr>
          <w:rFonts w:hint="cs"/>
          <w:rtl/>
        </w:rPr>
        <w:t>ً</w:t>
      </w:r>
      <w:r>
        <w:rPr>
          <w:rtl/>
        </w:rPr>
        <w:t xml:space="preserve"> وبعبارات شت</w:t>
      </w:r>
      <w:r w:rsidR="009B2231">
        <w:rPr>
          <w:rFonts w:hint="cs"/>
          <w:rtl/>
        </w:rPr>
        <w:t>ّ</w:t>
      </w:r>
      <w:r>
        <w:rPr>
          <w:rtl/>
        </w:rPr>
        <w:t>ى.</w:t>
      </w:r>
    </w:p>
    <w:p w:rsidR="008406C4" w:rsidRDefault="006F739F" w:rsidP="009B2231">
      <w:pPr>
        <w:pStyle w:val="libNormal"/>
        <w:rPr>
          <w:rtl/>
        </w:rPr>
      </w:pPr>
      <w:r>
        <w:rPr>
          <w:rtl/>
        </w:rPr>
        <w:t>وقد أشار الإمام محمد بن إدريس الشافعي إلى صح</w:t>
      </w:r>
      <w:r w:rsidR="009B2231">
        <w:rPr>
          <w:rFonts w:hint="cs"/>
          <w:rtl/>
        </w:rPr>
        <w:t>ّ</w:t>
      </w:r>
      <w:r>
        <w:rPr>
          <w:rtl/>
        </w:rPr>
        <w:t>ة هذا الحديث الشريف في أبيات له نقلها العل</w:t>
      </w:r>
      <w:r w:rsidR="003F5FFC">
        <w:rPr>
          <w:rFonts w:hint="cs"/>
          <w:rtl/>
        </w:rPr>
        <w:t>ّ</w:t>
      </w:r>
      <w:r>
        <w:rPr>
          <w:rtl/>
        </w:rPr>
        <w:t xml:space="preserve">امة العجيلي في </w:t>
      </w:r>
      <w:r w:rsidR="009B2231" w:rsidRPr="00743CF5">
        <w:rPr>
          <w:rFonts w:hint="cs"/>
          <w:rtl/>
        </w:rPr>
        <w:t>«</w:t>
      </w:r>
      <w:r>
        <w:rPr>
          <w:rtl/>
        </w:rPr>
        <w:t>ذخيرة المآل</w:t>
      </w:r>
      <w:r w:rsidR="009B2231" w:rsidRPr="00743CF5">
        <w:rPr>
          <w:rFonts w:hint="cs"/>
          <w:rtl/>
        </w:rPr>
        <w:t>»</w:t>
      </w:r>
      <w:r>
        <w:rPr>
          <w:rtl/>
        </w:rPr>
        <w:t>:</w:t>
      </w:r>
    </w:p>
    <w:tbl>
      <w:tblPr>
        <w:tblStyle w:val="TableGrid"/>
        <w:bidiVisual/>
        <w:tblW w:w="4562" w:type="pct"/>
        <w:tblInd w:w="384" w:type="dxa"/>
        <w:tblLook w:val="01E0" w:firstRow="1" w:lastRow="1" w:firstColumn="1" w:lastColumn="1" w:noHBand="0" w:noVBand="0"/>
      </w:tblPr>
      <w:tblGrid>
        <w:gridCol w:w="3526"/>
        <w:gridCol w:w="272"/>
        <w:gridCol w:w="3512"/>
      </w:tblGrid>
      <w:tr w:rsidR="009B2231" w:rsidTr="00B97674">
        <w:trPr>
          <w:trHeight w:val="350"/>
        </w:trPr>
        <w:tc>
          <w:tcPr>
            <w:tcW w:w="3920" w:type="dxa"/>
            <w:shd w:val="clear" w:color="auto" w:fill="auto"/>
          </w:tcPr>
          <w:p w:rsidR="009B2231" w:rsidRDefault="009B2231" w:rsidP="00B97674">
            <w:pPr>
              <w:pStyle w:val="libPoem"/>
            </w:pPr>
            <w:r>
              <w:rPr>
                <w:rtl/>
              </w:rPr>
              <w:t>ولم</w:t>
            </w:r>
            <w:r>
              <w:rPr>
                <w:rFonts w:hint="cs"/>
                <w:rtl/>
              </w:rPr>
              <w:t>ـّ</w:t>
            </w:r>
            <w:r>
              <w:rPr>
                <w:rtl/>
              </w:rPr>
              <w:t>ا رأيت الناس قد ذهبت بهم</w:t>
            </w:r>
            <w:r w:rsidRPr="00725071">
              <w:rPr>
                <w:rStyle w:val="libPoemTiniChar0"/>
                <w:rtl/>
              </w:rPr>
              <w:br/>
              <w:t> </w:t>
            </w:r>
          </w:p>
        </w:tc>
        <w:tc>
          <w:tcPr>
            <w:tcW w:w="279" w:type="dxa"/>
            <w:shd w:val="clear" w:color="auto" w:fill="auto"/>
          </w:tcPr>
          <w:p w:rsidR="009B2231" w:rsidRDefault="009B2231" w:rsidP="00B97674">
            <w:pPr>
              <w:pStyle w:val="libPoem"/>
              <w:rPr>
                <w:rtl/>
              </w:rPr>
            </w:pPr>
          </w:p>
        </w:tc>
        <w:tc>
          <w:tcPr>
            <w:tcW w:w="3881" w:type="dxa"/>
            <w:shd w:val="clear" w:color="auto" w:fill="auto"/>
          </w:tcPr>
          <w:p w:rsidR="009B2231" w:rsidRDefault="009B2231" w:rsidP="00B97674">
            <w:pPr>
              <w:pStyle w:val="libPoem"/>
            </w:pPr>
            <w:r>
              <w:rPr>
                <w:rtl/>
              </w:rPr>
              <w:t>مذاهب</w:t>
            </w:r>
            <w:r>
              <w:rPr>
                <w:rFonts w:hint="cs"/>
                <w:rtl/>
              </w:rPr>
              <w:t>ُ</w:t>
            </w:r>
            <w:r>
              <w:rPr>
                <w:rtl/>
              </w:rPr>
              <w:t>هم في أبحر الغي</w:t>
            </w:r>
            <w:r>
              <w:rPr>
                <w:rFonts w:hint="cs"/>
                <w:rtl/>
              </w:rPr>
              <w:t>ّ</w:t>
            </w:r>
            <w:r>
              <w:rPr>
                <w:rtl/>
              </w:rPr>
              <w:t xml:space="preserve"> والجه</w:t>
            </w:r>
            <w:r>
              <w:rPr>
                <w:rFonts w:hint="cs"/>
                <w:rtl/>
              </w:rPr>
              <w:t>ْ</w:t>
            </w:r>
            <w:r>
              <w:rPr>
                <w:rtl/>
              </w:rPr>
              <w:t>ل</w:t>
            </w:r>
            <w:r>
              <w:rPr>
                <w:rFonts w:hint="cs"/>
                <w:rtl/>
              </w:rPr>
              <w:t>ِ</w:t>
            </w:r>
            <w:r w:rsidRPr="00725071">
              <w:rPr>
                <w:rStyle w:val="libPoemTiniChar0"/>
                <w:rtl/>
              </w:rPr>
              <w:br/>
              <w:t> </w:t>
            </w:r>
          </w:p>
        </w:tc>
      </w:tr>
    </w:tbl>
    <w:p w:rsidR="006F739F" w:rsidRDefault="006F739F" w:rsidP="006F739F">
      <w:pPr>
        <w:pStyle w:val="libLine"/>
      </w:pPr>
      <w:r>
        <w:rPr>
          <w:rtl/>
        </w:rPr>
        <w:t>____________________</w:t>
      </w:r>
    </w:p>
    <w:p w:rsidR="008406C4" w:rsidRDefault="006F739F" w:rsidP="003F5FFC">
      <w:pPr>
        <w:pStyle w:val="libFootnote0"/>
        <w:rPr>
          <w:rtl/>
        </w:rPr>
      </w:pPr>
      <w:r>
        <w:rPr>
          <w:rtl/>
        </w:rPr>
        <w:t>= 35</w:t>
      </w:r>
      <w:r w:rsidR="009B2231">
        <w:rPr>
          <w:rFonts w:hint="cs"/>
          <w:rtl/>
        </w:rPr>
        <w:t xml:space="preserve"> -</w:t>
      </w:r>
      <w:r>
        <w:rPr>
          <w:rtl/>
        </w:rPr>
        <w:t xml:space="preserve"> الفتح المبين / في فصل ذكر فضائل </w:t>
      </w:r>
      <w:r w:rsidR="003F5FFC">
        <w:rPr>
          <w:rFonts w:hint="cs"/>
          <w:rtl/>
        </w:rPr>
        <w:t>أ</w:t>
      </w:r>
      <w:r>
        <w:rPr>
          <w:rtl/>
        </w:rPr>
        <w:t>هل البيت.</w:t>
      </w:r>
    </w:p>
    <w:p w:rsidR="008406C4" w:rsidRDefault="006F739F" w:rsidP="009B2231">
      <w:pPr>
        <w:pStyle w:val="libFootnote0"/>
        <w:rPr>
          <w:rtl/>
        </w:rPr>
      </w:pPr>
      <w:r>
        <w:rPr>
          <w:rtl/>
        </w:rPr>
        <w:t>36</w:t>
      </w:r>
      <w:r w:rsidR="009B2231">
        <w:rPr>
          <w:rFonts w:hint="cs"/>
          <w:rtl/>
        </w:rPr>
        <w:t xml:space="preserve"> -</w:t>
      </w:r>
      <w:r>
        <w:rPr>
          <w:rtl/>
        </w:rPr>
        <w:t xml:space="preserve"> الفتح الكبير في ضم</w:t>
      </w:r>
      <w:r w:rsidR="009B2231">
        <w:rPr>
          <w:rFonts w:hint="cs"/>
          <w:rtl/>
        </w:rPr>
        <w:t>ّ</w:t>
      </w:r>
      <w:r>
        <w:rPr>
          <w:rtl/>
        </w:rPr>
        <w:t xml:space="preserve"> الزيادة إلى ال</w:t>
      </w:r>
      <w:r w:rsidR="009B2231">
        <w:rPr>
          <w:rFonts w:hint="cs"/>
          <w:rtl/>
        </w:rPr>
        <w:t>ج</w:t>
      </w:r>
      <w:r>
        <w:rPr>
          <w:rtl/>
        </w:rPr>
        <w:t>امع الصغير: 1/ 414.</w:t>
      </w:r>
    </w:p>
    <w:p w:rsidR="008406C4" w:rsidRDefault="006F739F" w:rsidP="009B2231">
      <w:pPr>
        <w:pStyle w:val="libFootnote0"/>
        <w:rPr>
          <w:rtl/>
        </w:rPr>
      </w:pPr>
      <w:r>
        <w:rPr>
          <w:rtl/>
        </w:rPr>
        <w:t>37</w:t>
      </w:r>
      <w:r w:rsidR="009B2231">
        <w:rPr>
          <w:rFonts w:hint="cs"/>
          <w:rtl/>
        </w:rPr>
        <w:t xml:space="preserve"> -</w:t>
      </w:r>
      <w:r>
        <w:rPr>
          <w:rtl/>
        </w:rPr>
        <w:t xml:space="preserve"> السيف اليماني المسلول في عنق من يطعن في أصحاب الرسول: 9.</w:t>
      </w:r>
    </w:p>
    <w:p w:rsidR="008406C4" w:rsidRDefault="006F739F" w:rsidP="009B2231">
      <w:pPr>
        <w:pStyle w:val="libFootnote0"/>
        <w:rPr>
          <w:rtl/>
        </w:rPr>
      </w:pPr>
      <w:r>
        <w:rPr>
          <w:rtl/>
        </w:rPr>
        <w:t>38</w:t>
      </w:r>
      <w:r w:rsidR="009B2231">
        <w:rPr>
          <w:rFonts w:hint="cs"/>
          <w:rtl/>
        </w:rPr>
        <w:t xml:space="preserve"> -</w:t>
      </w:r>
      <w:r>
        <w:rPr>
          <w:rtl/>
        </w:rPr>
        <w:t xml:space="preserve"> المطالب العالية بزوائد المسانيد الثمانية: 4/ 75.</w:t>
      </w:r>
    </w:p>
    <w:p w:rsidR="008406C4" w:rsidRDefault="006F739F" w:rsidP="009B2231">
      <w:pPr>
        <w:pStyle w:val="libFootnote0"/>
        <w:rPr>
          <w:rtl/>
        </w:rPr>
      </w:pPr>
      <w:r>
        <w:rPr>
          <w:rtl/>
        </w:rPr>
        <w:t>39</w:t>
      </w:r>
      <w:r w:rsidR="009B2231">
        <w:rPr>
          <w:rFonts w:hint="cs"/>
          <w:rtl/>
        </w:rPr>
        <w:t xml:space="preserve"> -</w:t>
      </w:r>
      <w:r>
        <w:rPr>
          <w:rtl/>
        </w:rPr>
        <w:t xml:space="preserve"> شفاء الغليل: 220 و253.</w:t>
      </w:r>
    </w:p>
    <w:p w:rsidR="008406C4" w:rsidRDefault="006F739F" w:rsidP="009B2231">
      <w:pPr>
        <w:pStyle w:val="libFootnote0"/>
        <w:rPr>
          <w:rtl/>
        </w:rPr>
      </w:pPr>
      <w:r>
        <w:rPr>
          <w:rtl/>
        </w:rPr>
        <w:t>40</w:t>
      </w:r>
      <w:r w:rsidR="009B2231">
        <w:rPr>
          <w:rFonts w:hint="cs"/>
          <w:rtl/>
        </w:rPr>
        <w:t xml:space="preserve"> -</w:t>
      </w:r>
      <w:r>
        <w:rPr>
          <w:rtl/>
        </w:rPr>
        <w:t xml:space="preserve"> أرجح المطالب: 329.</w:t>
      </w:r>
    </w:p>
    <w:p w:rsidR="008406C4" w:rsidRDefault="006F739F" w:rsidP="009B2231">
      <w:pPr>
        <w:pStyle w:val="libFootnote0"/>
        <w:rPr>
          <w:rtl/>
        </w:rPr>
      </w:pPr>
      <w:r>
        <w:rPr>
          <w:rtl/>
        </w:rPr>
        <w:t>41</w:t>
      </w:r>
      <w:r w:rsidR="009B2231">
        <w:rPr>
          <w:rFonts w:hint="cs"/>
          <w:rtl/>
        </w:rPr>
        <w:t xml:space="preserve"> -</w:t>
      </w:r>
      <w:r>
        <w:rPr>
          <w:rtl/>
        </w:rPr>
        <w:t xml:space="preserve"> روح المعاني - للآلوسي - 25/ 30.</w:t>
      </w:r>
    </w:p>
    <w:p w:rsidR="008406C4" w:rsidRDefault="006F739F" w:rsidP="009B2231">
      <w:pPr>
        <w:pStyle w:val="libFootnote0"/>
        <w:rPr>
          <w:rtl/>
        </w:rPr>
      </w:pPr>
      <w:r>
        <w:rPr>
          <w:rtl/>
        </w:rPr>
        <w:t>42</w:t>
      </w:r>
      <w:r w:rsidR="009B2231">
        <w:rPr>
          <w:rFonts w:hint="cs"/>
          <w:rtl/>
        </w:rPr>
        <w:t xml:space="preserve"> -</w:t>
      </w:r>
      <w:r>
        <w:rPr>
          <w:rtl/>
        </w:rPr>
        <w:t xml:space="preserve"> راموز الاحاديث: 391.</w:t>
      </w:r>
    </w:p>
    <w:p w:rsidR="008406C4" w:rsidRDefault="006F739F" w:rsidP="009B2231">
      <w:pPr>
        <w:pStyle w:val="libFootnote0"/>
        <w:rPr>
          <w:rtl/>
        </w:rPr>
      </w:pPr>
      <w:r>
        <w:rPr>
          <w:rtl/>
        </w:rPr>
        <w:t>43</w:t>
      </w:r>
      <w:r w:rsidR="009B2231">
        <w:rPr>
          <w:rFonts w:hint="cs"/>
          <w:rtl/>
        </w:rPr>
        <w:t xml:space="preserve"> -</w:t>
      </w:r>
      <w:r>
        <w:rPr>
          <w:rtl/>
        </w:rPr>
        <w:t xml:space="preserve"> رشفة الصادي: 79.</w:t>
      </w:r>
    </w:p>
    <w:p w:rsidR="008406C4" w:rsidRDefault="006F739F" w:rsidP="009B2231">
      <w:pPr>
        <w:pStyle w:val="libFootnote0"/>
        <w:rPr>
          <w:rtl/>
        </w:rPr>
      </w:pPr>
      <w:r>
        <w:rPr>
          <w:rtl/>
        </w:rPr>
        <w:t>44</w:t>
      </w:r>
      <w:r w:rsidR="009B2231">
        <w:rPr>
          <w:rFonts w:hint="cs"/>
          <w:rtl/>
        </w:rPr>
        <w:t xml:space="preserve"> -</w:t>
      </w:r>
      <w:r>
        <w:rPr>
          <w:rtl/>
        </w:rPr>
        <w:t xml:space="preserve"> مجمع بحار الأنوار في غرائب التنزيل ولطائف الاخبار / ماد</w:t>
      </w:r>
      <w:r w:rsidR="009B2231">
        <w:rPr>
          <w:rFonts w:hint="cs"/>
          <w:rtl/>
        </w:rPr>
        <w:t>ّ</w:t>
      </w:r>
      <w:r>
        <w:rPr>
          <w:rtl/>
        </w:rPr>
        <w:t>ة (زخ).</w:t>
      </w:r>
    </w:p>
    <w:p w:rsidR="008406C4" w:rsidRDefault="006F739F" w:rsidP="009B2231">
      <w:pPr>
        <w:pStyle w:val="libFootnote0"/>
        <w:rPr>
          <w:rtl/>
        </w:rPr>
      </w:pPr>
      <w:r>
        <w:rPr>
          <w:rtl/>
        </w:rPr>
        <w:t>45</w:t>
      </w:r>
      <w:r w:rsidR="009B2231">
        <w:rPr>
          <w:rFonts w:hint="cs"/>
          <w:rtl/>
        </w:rPr>
        <w:t xml:space="preserve"> -</w:t>
      </w:r>
      <w:r>
        <w:rPr>
          <w:rtl/>
        </w:rPr>
        <w:t xml:space="preserve"> تاج العروس في اللغة / ماد</w:t>
      </w:r>
      <w:r w:rsidR="009B2231">
        <w:rPr>
          <w:rFonts w:hint="cs"/>
          <w:rtl/>
        </w:rPr>
        <w:t>ّ</w:t>
      </w:r>
      <w:r>
        <w:rPr>
          <w:rtl/>
        </w:rPr>
        <w:t>ة (زخ).</w:t>
      </w:r>
    </w:p>
    <w:p w:rsidR="008406C4" w:rsidRDefault="006F739F" w:rsidP="009B2231">
      <w:pPr>
        <w:pStyle w:val="libFootnote0"/>
        <w:rPr>
          <w:rtl/>
        </w:rPr>
      </w:pPr>
      <w:r>
        <w:rPr>
          <w:rtl/>
        </w:rPr>
        <w:t>46</w:t>
      </w:r>
      <w:r w:rsidR="009B2231">
        <w:rPr>
          <w:rFonts w:hint="cs"/>
          <w:rtl/>
        </w:rPr>
        <w:t xml:space="preserve"> -</w:t>
      </w:r>
      <w:r>
        <w:rPr>
          <w:rtl/>
        </w:rPr>
        <w:t xml:space="preserve"> لسان العرب</w:t>
      </w:r>
      <w:r w:rsidR="009B2231">
        <w:rPr>
          <w:rFonts w:hint="cs"/>
          <w:rtl/>
        </w:rPr>
        <w:t xml:space="preserve"> /</w:t>
      </w:r>
      <w:r>
        <w:rPr>
          <w:rtl/>
        </w:rPr>
        <w:t xml:space="preserve"> ماد</w:t>
      </w:r>
      <w:r w:rsidR="009B2231">
        <w:rPr>
          <w:rFonts w:hint="cs"/>
          <w:rtl/>
        </w:rPr>
        <w:t>ّ</w:t>
      </w:r>
      <w:r>
        <w:rPr>
          <w:rtl/>
        </w:rPr>
        <w:t>ة (زخ).</w:t>
      </w:r>
    </w:p>
    <w:p w:rsidR="009B2231" w:rsidRDefault="006F739F" w:rsidP="009B2231">
      <w:pPr>
        <w:pStyle w:val="libFootnote0"/>
        <w:rPr>
          <w:rtl/>
        </w:rPr>
      </w:pPr>
      <w:r>
        <w:rPr>
          <w:rtl/>
        </w:rPr>
        <w:t>ذ</w:t>
      </w:r>
      <w:r w:rsidR="009B2231">
        <w:rPr>
          <w:rFonts w:hint="cs"/>
          <w:rtl/>
        </w:rPr>
        <w:t>َ</w:t>
      </w:r>
      <w:r>
        <w:rPr>
          <w:rtl/>
        </w:rPr>
        <w:t>ك</w:t>
      </w:r>
      <w:r w:rsidR="009B2231">
        <w:rPr>
          <w:rFonts w:hint="cs"/>
          <w:rtl/>
        </w:rPr>
        <w:t>َ</w:t>
      </w:r>
      <w:r>
        <w:rPr>
          <w:rtl/>
        </w:rPr>
        <w:t>ر</w:t>
      </w:r>
      <w:r w:rsidR="009B2231">
        <w:rPr>
          <w:rFonts w:hint="cs"/>
          <w:rtl/>
        </w:rPr>
        <w:t>َ</w:t>
      </w:r>
      <w:r>
        <w:rPr>
          <w:rtl/>
        </w:rPr>
        <w:t xml:space="preserve"> هؤلاء الثلاثة - من أصحاب كتب اللغة العربية - عبارة ابن ال</w:t>
      </w:r>
      <w:r w:rsidR="009B2231">
        <w:rPr>
          <w:rFonts w:hint="cs"/>
          <w:rtl/>
        </w:rPr>
        <w:t>أ</w:t>
      </w:r>
      <w:r>
        <w:rPr>
          <w:rtl/>
        </w:rPr>
        <w:t xml:space="preserve">ثير الجزري في كتابه </w:t>
      </w:r>
      <w:r w:rsidR="009B2231" w:rsidRPr="00743CF5">
        <w:rPr>
          <w:rFonts w:hint="cs"/>
          <w:rtl/>
        </w:rPr>
        <w:t>«</w:t>
      </w:r>
      <w:r>
        <w:rPr>
          <w:rtl/>
        </w:rPr>
        <w:t>النهاية في غريب الحديث</w:t>
      </w:r>
      <w:r w:rsidR="009B2231" w:rsidRPr="00743CF5">
        <w:rPr>
          <w:rFonts w:hint="cs"/>
          <w:rtl/>
        </w:rPr>
        <w:t>»</w:t>
      </w:r>
      <w:r>
        <w:rPr>
          <w:rtl/>
        </w:rPr>
        <w:t xml:space="preserve"> قال في ماد</w:t>
      </w:r>
      <w:r w:rsidR="009B2231">
        <w:rPr>
          <w:rFonts w:hint="cs"/>
          <w:rtl/>
        </w:rPr>
        <w:t>ّ</w:t>
      </w:r>
      <w:r>
        <w:rPr>
          <w:rtl/>
        </w:rPr>
        <w:t>ة (زخ) وفيه: مثل أهل بيتي مثل سفينة نوح، من تخل</w:t>
      </w:r>
      <w:r w:rsidR="009B2231">
        <w:rPr>
          <w:rFonts w:hint="cs"/>
          <w:rtl/>
        </w:rPr>
        <w:t>ّ</w:t>
      </w:r>
      <w:r>
        <w:rPr>
          <w:rtl/>
        </w:rPr>
        <w:t>ف عنها زُخّ به في النار. أي دُفع ورُمي.</w:t>
      </w:r>
    </w:p>
    <w:p w:rsidR="008406C4" w:rsidRDefault="006F739F" w:rsidP="009B2231">
      <w:pPr>
        <w:pStyle w:val="libFootnote0"/>
        <w:rPr>
          <w:rtl/>
        </w:rPr>
      </w:pPr>
      <w:r>
        <w:rPr>
          <w:rtl/>
        </w:rPr>
        <w:t>وفي ما ذكرناه من المصادر كفاية لمن أراد الحق</w:t>
      </w:r>
      <w:r w:rsidR="009B2231">
        <w:rPr>
          <w:rFonts w:hint="cs"/>
          <w:rtl/>
        </w:rPr>
        <w:t>ّ</w:t>
      </w:r>
      <w:r>
        <w:rPr>
          <w:rtl/>
        </w:rPr>
        <w:t xml:space="preserve"> والهداية. </w:t>
      </w:r>
      <w:r w:rsidR="00145361">
        <w:rPr>
          <w:rFonts w:hint="cs"/>
          <w:rtl/>
        </w:rPr>
        <w:t xml:space="preserve">                                                  </w:t>
      </w:r>
      <w:r>
        <w:rPr>
          <w:rtl/>
        </w:rPr>
        <w:t>«المترجم»</w:t>
      </w:r>
    </w:p>
    <w:p w:rsidR="006F739F" w:rsidRDefault="006F739F" w:rsidP="00D96FAA">
      <w:pPr>
        <w:pStyle w:val="libNormal"/>
      </w:pPr>
      <w:r>
        <w:rPr>
          <w:rtl/>
        </w:rPr>
        <w:br w:type="page"/>
      </w:r>
    </w:p>
    <w:tbl>
      <w:tblPr>
        <w:tblStyle w:val="TableGrid"/>
        <w:bidiVisual/>
        <w:tblW w:w="4562" w:type="pct"/>
        <w:tblInd w:w="384" w:type="dxa"/>
        <w:tblLook w:val="01E0" w:firstRow="1" w:lastRow="1" w:firstColumn="1" w:lastColumn="1" w:noHBand="0" w:noVBand="0"/>
      </w:tblPr>
      <w:tblGrid>
        <w:gridCol w:w="3538"/>
        <w:gridCol w:w="272"/>
        <w:gridCol w:w="3500"/>
      </w:tblGrid>
      <w:tr w:rsidR="009B2231" w:rsidTr="00B97674">
        <w:trPr>
          <w:trHeight w:val="350"/>
        </w:trPr>
        <w:tc>
          <w:tcPr>
            <w:tcW w:w="3920" w:type="dxa"/>
            <w:shd w:val="clear" w:color="auto" w:fill="auto"/>
          </w:tcPr>
          <w:p w:rsidR="009B2231" w:rsidRDefault="009B2231" w:rsidP="00B97674">
            <w:pPr>
              <w:pStyle w:val="libPoem"/>
            </w:pPr>
            <w:r>
              <w:rPr>
                <w:rFonts w:hint="cs"/>
                <w:rtl/>
              </w:rPr>
              <w:lastRenderedPageBreak/>
              <w:t>ر</w:t>
            </w:r>
            <w:r>
              <w:rPr>
                <w:rtl/>
              </w:rPr>
              <w:t>كبت</w:t>
            </w:r>
            <w:r w:rsidR="00656C25">
              <w:rPr>
                <w:rFonts w:hint="cs"/>
                <w:rtl/>
              </w:rPr>
              <w:t>ُ</w:t>
            </w:r>
            <w:r>
              <w:rPr>
                <w:rtl/>
              </w:rPr>
              <w:t xml:space="preserve"> على اسم الله في سفن النجا</w:t>
            </w:r>
            <w:r w:rsidRPr="00725071">
              <w:rPr>
                <w:rStyle w:val="libPoemTiniChar0"/>
                <w:rtl/>
              </w:rPr>
              <w:br/>
              <w:t> </w:t>
            </w:r>
          </w:p>
        </w:tc>
        <w:tc>
          <w:tcPr>
            <w:tcW w:w="279" w:type="dxa"/>
            <w:shd w:val="clear" w:color="auto" w:fill="auto"/>
          </w:tcPr>
          <w:p w:rsidR="009B2231" w:rsidRDefault="009B2231" w:rsidP="00B97674">
            <w:pPr>
              <w:pStyle w:val="libPoem"/>
              <w:rPr>
                <w:rtl/>
              </w:rPr>
            </w:pPr>
          </w:p>
        </w:tc>
        <w:tc>
          <w:tcPr>
            <w:tcW w:w="3881" w:type="dxa"/>
            <w:shd w:val="clear" w:color="auto" w:fill="auto"/>
          </w:tcPr>
          <w:p w:rsidR="009B2231" w:rsidRDefault="009B2231" w:rsidP="00B97674">
            <w:pPr>
              <w:pStyle w:val="libPoem"/>
            </w:pPr>
            <w:r>
              <w:rPr>
                <w:rtl/>
              </w:rPr>
              <w:t>وهم أهل بيت المصطفى خاتم الرسل</w:t>
            </w:r>
            <w:r w:rsidR="00656C25">
              <w:rPr>
                <w:rFonts w:hint="cs"/>
                <w:rtl/>
              </w:rPr>
              <w:t>ِ</w:t>
            </w:r>
            <w:r w:rsidRPr="00725071">
              <w:rPr>
                <w:rStyle w:val="libPoemTiniChar0"/>
                <w:rtl/>
              </w:rPr>
              <w:br/>
              <w:t> </w:t>
            </w:r>
          </w:p>
        </w:tc>
      </w:tr>
      <w:tr w:rsidR="009B2231" w:rsidTr="00B97674">
        <w:trPr>
          <w:trHeight w:val="350"/>
        </w:trPr>
        <w:tc>
          <w:tcPr>
            <w:tcW w:w="3920" w:type="dxa"/>
          </w:tcPr>
          <w:p w:rsidR="009B2231" w:rsidRDefault="009B2231" w:rsidP="00B97674">
            <w:pPr>
              <w:pStyle w:val="libPoem"/>
            </w:pPr>
            <w:r>
              <w:rPr>
                <w:rtl/>
              </w:rPr>
              <w:t>وأمسكت</w:t>
            </w:r>
            <w:r w:rsidR="00656C25">
              <w:rPr>
                <w:rFonts w:hint="cs"/>
                <w:rtl/>
              </w:rPr>
              <w:t>ُ</w:t>
            </w:r>
            <w:r>
              <w:rPr>
                <w:rtl/>
              </w:rPr>
              <w:t xml:space="preserve"> حبل الله وهو ولاؤهم</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656C25">
            <w:pPr>
              <w:pStyle w:val="libPoem"/>
            </w:pPr>
            <w:r>
              <w:rPr>
                <w:rtl/>
              </w:rPr>
              <w:t xml:space="preserve">كما قد </w:t>
            </w:r>
            <w:r w:rsidR="00656C25">
              <w:rPr>
                <w:rFonts w:hint="cs"/>
                <w:rtl/>
              </w:rPr>
              <w:t>اُ</w:t>
            </w:r>
            <w:r>
              <w:rPr>
                <w:rtl/>
              </w:rPr>
              <w:t>مرنا بالتمس</w:t>
            </w:r>
            <w:r w:rsidR="00656C25">
              <w:rPr>
                <w:rFonts w:hint="cs"/>
                <w:rtl/>
              </w:rPr>
              <w:t>ّ</w:t>
            </w:r>
            <w:r>
              <w:rPr>
                <w:rtl/>
              </w:rPr>
              <w:t>ك بالحبل</w:t>
            </w:r>
            <w:r w:rsidR="00656C25">
              <w:rPr>
                <w:rFonts w:hint="cs"/>
                <w:rtl/>
              </w:rPr>
              <w:t>ِ</w:t>
            </w:r>
            <w:r w:rsidRPr="00725071">
              <w:rPr>
                <w:rStyle w:val="libPoemTiniChar0"/>
                <w:rtl/>
              </w:rPr>
              <w:br/>
              <w:t> </w:t>
            </w:r>
          </w:p>
        </w:tc>
      </w:tr>
      <w:tr w:rsidR="009B2231" w:rsidTr="00B97674">
        <w:trPr>
          <w:trHeight w:val="350"/>
        </w:trPr>
        <w:tc>
          <w:tcPr>
            <w:tcW w:w="3920" w:type="dxa"/>
          </w:tcPr>
          <w:p w:rsidR="009B2231" w:rsidRDefault="009B2231" w:rsidP="00B97674">
            <w:pPr>
              <w:pStyle w:val="libPoem"/>
            </w:pPr>
            <w:r>
              <w:rPr>
                <w:rtl/>
              </w:rPr>
              <w:t>إذا افترقت في الدين سبعون فرقة</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وني</w:t>
            </w:r>
            <w:r w:rsidR="00656C25">
              <w:rPr>
                <w:rFonts w:hint="cs"/>
                <w:rtl/>
              </w:rPr>
              <w:t>ّ</w:t>
            </w:r>
            <w:r>
              <w:rPr>
                <w:rtl/>
              </w:rPr>
              <w:t>فا</w:t>
            </w:r>
            <w:r w:rsidR="00656C25">
              <w:rPr>
                <w:rFonts w:hint="cs"/>
                <w:rtl/>
              </w:rPr>
              <w:t>ً</w:t>
            </w:r>
            <w:r>
              <w:rPr>
                <w:rtl/>
              </w:rPr>
              <w:t xml:space="preserve"> على ما جاء في واضح النقل</w:t>
            </w:r>
            <w:r w:rsidR="00656C25">
              <w:rPr>
                <w:rFonts w:hint="cs"/>
                <w:rtl/>
              </w:rPr>
              <w:t>ِ</w:t>
            </w:r>
            <w:r w:rsidRPr="00725071">
              <w:rPr>
                <w:rStyle w:val="libPoemTiniChar0"/>
                <w:rtl/>
              </w:rPr>
              <w:br/>
              <w:t> </w:t>
            </w:r>
          </w:p>
        </w:tc>
      </w:tr>
      <w:tr w:rsidR="009B2231" w:rsidTr="00B97674">
        <w:trPr>
          <w:trHeight w:val="350"/>
        </w:trPr>
        <w:tc>
          <w:tcPr>
            <w:tcW w:w="3920" w:type="dxa"/>
          </w:tcPr>
          <w:p w:rsidR="009B2231" w:rsidRDefault="009B2231" w:rsidP="00B97674">
            <w:pPr>
              <w:pStyle w:val="libPoem"/>
            </w:pPr>
            <w:r>
              <w:rPr>
                <w:rtl/>
              </w:rPr>
              <w:t>ولم يك ناج</w:t>
            </w:r>
            <w:r w:rsidR="00656C25">
              <w:rPr>
                <w:rFonts w:hint="cs"/>
                <w:rtl/>
              </w:rPr>
              <w:t>ٍ</w:t>
            </w:r>
            <w:r>
              <w:rPr>
                <w:rtl/>
              </w:rPr>
              <w:t xml:space="preserve"> منهم غير فرقة</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فقل لي بها يا ذا الرجاحة والعقل</w:t>
            </w:r>
            <w:r w:rsidR="00656C25">
              <w:rPr>
                <w:rFonts w:hint="cs"/>
                <w:rtl/>
              </w:rPr>
              <w:t>ِ</w:t>
            </w:r>
            <w:r w:rsidRPr="00725071">
              <w:rPr>
                <w:rStyle w:val="libPoemTiniChar0"/>
                <w:rtl/>
              </w:rPr>
              <w:br/>
              <w:t> </w:t>
            </w:r>
          </w:p>
        </w:tc>
      </w:tr>
      <w:tr w:rsidR="009B2231" w:rsidTr="00B97674">
        <w:trPr>
          <w:trHeight w:val="350"/>
        </w:trPr>
        <w:tc>
          <w:tcPr>
            <w:tcW w:w="3920" w:type="dxa"/>
          </w:tcPr>
          <w:p w:rsidR="009B2231" w:rsidRDefault="009B2231" w:rsidP="00B97674">
            <w:pPr>
              <w:pStyle w:val="libPoem"/>
            </w:pPr>
            <w:r>
              <w:rPr>
                <w:rtl/>
              </w:rPr>
              <w:t>أفي الفرقة الهلاك آل محم</w:t>
            </w:r>
            <w:r w:rsidR="00656C25">
              <w:rPr>
                <w:rFonts w:hint="cs"/>
                <w:rtl/>
              </w:rPr>
              <w:t>ّ</w:t>
            </w:r>
            <w:r>
              <w:rPr>
                <w:rtl/>
              </w:rPr>
              <w:t>د</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أم الفرقة اللاتي نجت منهم قل لي</w:t>
            </w:r>
            <w:r w:rsidRPr="00725071">
              <w:rPr>
                <w:rStyle w:val="libPoemTiniChar0"/>
                <w:rtl/>
              </w:rPr>
              <w:br/>
              <w:t> </w:t>
            </w:r>
          </w:p>
        </w:tc>
      </w:tr>
      <w:tr w:rsidR="009B2231" w:rsidTr="00B97674">
        <w:tblPrEx>
          <w:tblLook w:val="04A0" w:firstRow="1" w:lastRow="0" w:firstColumn="1" w:lastColumn="0" w:noHBand="0" w:noVBand="1"/>
        </w:tblPrEx>
        <w:trPr>
          <w:trHeight w:val="350"/>
        </w:trPr>
        <w:tc>
          <w:tcPr>
            <w:tcW w:w="3920" w:type="dxa"/>
          </w:tcPr>
          <w:p w:rsidR="009B2231" w:rsidRDefault="009B2231" w:rsidP="00B97674">
            <w:pPr>
              <w:pStyle w:val="libPoem"/>
            </w:pPr>
            <w:r>
              <w:rPr>
                <w:rtl/>
              </w:rPr>
              <w:t>فإن</w:t>
            </w:r>
            <w:r w:rsidR="00656C25">
              <w:rPr>
                <w:rFonts w:hint="cs"/>
                <w:rtl/>
              </w:rPr>
              <w:t>ْ</w:t>
            </w:r>
            <w:r>
              <w:rPr>
                <w:rtl/>
              </w:rPr>
              <w:t xml:space="preserve"> قلت</w:t>
            </w:r>
            <w:r w:rsidR="00656C25">
              <w:rPr>
                <w:rFonts w:hint="cs"/>
                <w:rtl/>
              </w:rPr>
              <w:t>َ</w:t>
            </w:r>
            <w:r>
              <w:rPr>
                <w:rtl/>
              </w:rPr>
              <w:t xml:space="preserve"> في الناجين فالقول واحد</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وإن</w:t>
            </w:r>
            <w:r w:rsidR="00656C25">
              <w:rPr>
                <w:rFonts w:hint="cs"/>
                <w:rtl/>
              </w:rPr>
              <w:t>ْ</w:t>
            </w:r>
            <w:r>
              <w:rPr>
                <w:rtl/>
              </w:rPr>
              <w:t xml:space="preserve"> قلت</w:t>
            </w:r>
            <w:r w:rsidR="00656C25">
              <w:rPr>
                <w:rFonts w:hint="cs"/>
                <w:rtl/>
              </w:rPr>
              <w:t>َ</w:t>
            </w:r>
            <w:r>
              <w:rPr>
                <w:rtl/>
              </w:rPr>
              <w:t xml:space="preserve"> في الهلاك حفت عن العدل</w:t>
            </w:r>
            <w:r w:rsidR="00656C25">
              <w:rPr>
                <w:rFonts w:hint="cs"/>
                <w:rtl/>
              </w:rPr>
              <w:t>ِ</w:t>
            </w:r>
            <w:r w:rsidRPr="00725071">
              <w:rPr>
                <w:rStyle w:val="libPoemTiniChar0"/>
                <w:rtl/>
              </w:rPr>
              <w:br/>
              <w:t> </w:t>
            </w:r>
          </w:p>
        </w:tc>
      </w:tr>
      <w:tr w:rsidR="009B2231" w:rsidTr="00B97674">
        <w:tblPrEx>
          <w:tblLook w:val="04A0" w:firstRow="1" w:lastRow="0" w:firstColumn="1" w:lastColumn="0" w:noHBand="0" w:noVBand="1"/>
        </w:tblPrEx>
        <w:trPr>
          <w:trHeight w:val="350"/>
        </w:trPr>
        <w:tc>
          <w:tcPr>
            <w:tcW w:w="3920" w:type="dxa"/>
          </w:tcPr>
          <w:p w:rsidR="009B2231" w:rsidRDefault="009B2231" w:rsidP="00B97674">
            <w:pPr>
              <w:pStyle w:val="libPoem"/>
            </w:pPr>
            <w:r>
              <w:rPr>
                <w:rtl/>
              </w:rPr>
              <w:t>إذا كان مولى القوم منهم فإن</w:t>
            </w:r>
            <w:r w:rsidR="00656C25">
              <w:rPr>
                <w:rFonts w:hint="cs"/>
                <w:rtl/>
              </w:rPr>
              <w:t>ّ</w:t>
            </w:r>
            <w:r>
              <w:rPr>
                <w:rtl/>
              </w:rPr>
              <w:t>ني</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رضيت بهم لا زال في ظل</w:t>
            </w:r>
            <w:r w:rsidR="00656C25">
              <w:rPr>
                <w:rFonts w:hint="cs"/>
                <w:rtl/>
              </w:rPr>
              <w:t>ّ</w:t>
            </w:r>
            <w:r>
              <w:rPr>
                <w:rtl/>
              </w:rPr>
              <w:t>هم ظل</w:t>
            </w:r>
            <w:r w:rsidR="00656C25">
              <w:rPr>
                <w:rFonts w:hint="cs"/>
                <w:rtl/>
              </w:rPr>
              <w:t>ّ</w:t>
            </w:r>
            <w:r>
              <w:rPr>
                <w:rtl/>
              </w:rPr>
              <w:t>ي</w:t>
            </w:r>
            <w:r w:rsidRPr="00725071">
              <w:rPr>
                <w:rStyle w:val="libPoemTiniChar0"/>
                <w:rtl/>
              </w:rPr>
              <w:br/>
              <w:t> </w:t>
            </w:r>
          </w:p>
        </w:tc>
      </w:tr>
      <w:tr w:rsidR="009B2231" w:rsidTr="00B97674">
        <w:tblPrEx>
          <w:tblLook w:val="04A0" w:firstRow="1" w:lastRow="0" w:firstColumn="1" w:lastColumn="0" w:noHBand="0" w:noVBand="1"/>
        </w:tblPrEx>
        <w:trPr>
          <w:trHeight w:val="350"/>
        </w:trPr>
        <w:tc>
          <w:tcPr>
            <w:tcW w:w="3920" w:type="dxa"/>
          </w:tcPr>
          <w:p w:rsidR="009B2231" w:rsidRDefault="009B2231" w:rsidP="00B97674">
            <w:pPr>
              <w:pStyle w:val="libPoem"/>
            </w:pPr>
            <w:r>
              <w:rPr>
                <w:rtl/>
              </w:rPr>
              <w:t>رضيت علي</w:t>
            </w:r>
            <w:r w:rsidR="00656C25">
              <w:rPr>
                <w:rFonts w:hint="cs"/>
                <w:rtl/>
              </w:rPr>
              <w:t>ّ</w:t>
            </w:r>
            <w:r>
              <w:rPr>
                <w:rtl/>
              </w:rPr>
              <w:t>ا</w:t>
            </w:r>
            <w:r w:rsidR="00656C25">
              <w:rPr>
                <w:rFonts w:hint="cs"/>
                <w:rtl/>
              </w:rPr>
              <w:t>ً</w:t>
            </w:r>
            <w:r>
              <w:rPr>
                <w:rtl/>
              </w:rPr>
              <w:t xml:space="preserve"> لي إماما</w:t>
            </w:r>
            <w:r w:rsidR="00656C25">
              <w:rPr>
                <w:rFonts w:hint="cs"/>
                <w:rtl/>
              </w:rPr>
              <w:t>ً</w:t>
            </w:r>
            <w:r>
              <w:rPr>
                <w:rtl/>
              </w:rPr>
              <w:t xml:space="preserve"> ونسله</w:t>
            </w:r>
            <w:r w:rsidRPr="00725071">
              <w:rPr>
                <w:rStyle w:val="libPoemTiniChar0"/>
                <w:rtl/>
              </w:rPr>
              <w:br/>
              <w:t> </w:t>
            </w:r>
          </w:p>
        </w:tc>
        <w:tc>
          <w:tcPr>
            <w:tcW w:w="279" w:type="dxa"/>
          </w:tcPr>
          <w:p w:rsidR="009B2231" w:rsidRDefault="009B2231" w:rsidP="00B97674">
            <w:pPr>
              <w:pStyle w:val="libPoem"/>
              <w:rPr>
                <w:rtl/>
              </w:rPr>
            </w:pPr>
          </w:p>
        </w:tc>
        <w:tc>
          <w:tcPr>
            <w:tcW w:w="3881" w:type="dxa"/>
          </w:tcPr>
          <w:p w:rsidR="009B2231" w:rsidRDefault="009B2231" w:rsidP="00B97674">
            <w:pPr>
              <w:pStyle w:val="libPoem"/>
            </w:pPr>
            <w:r>
              <w:rPr>
                <w:rtl/>
              </w:rPr>
              <w:t>وأنت</w:t>
            </w:r>
            <w:r w:rsidR="00656C25">
              <w:rPr>
                <w:rFonts w:hint="cs"/>
                <w:rtl/>
              </w:rPr>
              <w:t>َ</w:t>
            </w:r>
            <w:r>
              <w:rPr>
                <w:rtl/>
              </w:rPr>
              <w:t xml:space="preserve"> من الباقين في أوسع الحل</w:t>
            </w:r>
            <w:r w:rsidR="00656C25">
              <w:rPr>
                <w:rFonts w:hint="cs"/>
                <w:rtl/>
              </w:rPr>
              <w:t>ِّ</w:t>
            </w:r>
            <w:r w:rsidRPr="00725071">
              <w:rPr>
                <w:rStyle w:val="libPoemTiniChar0"/>
                <w:rtl/>
              </w:rPr>
              <w:br/>
              <w:t> </w:t>
            </w:r>
          </w:p>
        </w:tc>
      </w:tr>
    </w:tbl>
    <w:p w:rsidR="008406C4" w:rsidRDefault="006F739F" w:rsidP="006F739F">
      <w:pPr>
        <w:pStyle w:val="libNormal"/>
        <w:rPr>
          <w:rtl/>
        </w:rPr>
      </w:pPr>
      <w:r>
        <w:rPr>
          <w:rtl/>
        </w:rPr>
        <w:t>فلا يخفى على من أمعن ونظر في هذه الأبيات لعرف تصريح الشافعي وهو إمام أهل الس</w:t>
      </w:r>
      <w:r w:rsidR="00394FCB">
        <w:rPr>
          <w:rFonts w:hint="cs"/>
          <w:rtl/>
        </w:rPr>
        <w:t>ُ</w:t>
      </w:r>
      <w:r>
        <w:rPr>
          <w:rtl/>
        </w:rPr>
        <w:t>ن</w:t>
      </w:r>
      <w:r w:rsidR="00394FCB">
        <w:rPr>
          <w:rFonts w:hint="cs"/>
          <w:rtl/>
        </w:rPr>
        <w:t>ّ</w:t>
      </w:r>
      <w:r>
        <w:rPr>
          <w:rtl/>
        </w:rPr>
        <w:t>ة والجماعة، بأن</w:t>
      </w:r>
      <w:r w:rsidR="00394FCB">
        <w:rPr>
          <w:rFonts w:hint="cs"/>
          <w:rtl/>
        </w:rPr>
        <w:t>ّ</w:t>
      </w:r>
      <w:r>
        <w:rPr>
          <w:rtl/>
        </w:rPr>
        <w:t xml:space="preserve"> آل محم</w:t>
      </w:r>
      <w:r w:rsidR="00394FCB">
        <w:rPr>
          <w:rFonts w:hint="cs"/>
          <w:rtl/>
        </w:rPr>
        <w:t>ّ</w:t>
      </w:r>
      <w:r>
        <w:rPr>
          <w:rtl/>
        </w:rPr>
        <w:t xml:space="preserve">د </w:t>
      </w:r>
      <w:r w:rsidRPr="00201CCF">
        <w:rPr>
          <w:rStyle w:val="libAlaemChar"/>
          <w:rtl/>
        </w:rPr>
        <w:t>صلى‌الله‌عليه‌وآله</w:t>
      </w:r>
      <w:r>
        <w:rPr>
          <w:rtl/>
        </w:rPr>
        <w:t xml:space="preserve"> ومن تمس</w:t>
      </w:r>
      <w:r w:rsidR="00394FCB">
        <w:rPr>
          <w:rFonts w:hint="cs"/>
          <w:rtl/>
        </w:rPr>
        <w:t>ّ</w:t>
      </w:r>
      <w:r>
        <w:rPr>
          <w:rtl/>
        </w:rPr>
        <w:t>ك بهم هم الفرقة الناجية وغيرهم هالكون، وفي وادي الضلالة تائهون!!</w:t>
      </w:r>
    </w:p>
    <w:p w:rsidR="008406C4" w:rsidRDefault="006F739F" w:rsidP="00610ACD">
      <w:pPr>
        <w:pStyle w:val="libNormal"/>
        <w:rPr>
          <w:rtl/>
        </w:rPr>
      </w:pPr>
      <w:r>
        <w:rPr>
          <w:rtl/>
        </w:rPr>
        <w:t>فحسب أمر النبي</w:t>
      </w:r>
      <w:r w:rsidR="00394FCB">
        <w:rPr>
          <w:rFonts w:hint="cs"/>
          <w:rtl/>
        </w:rPr>
        <w:t>ّ</w:t>
      </w:r>
      <w:r>
        <w:rPr>
          <w:rtl/>
        </w:rPr>
        <w:t xml:space="preserve"> الكريم </w:t>
      </w:r>
      <w:r w:rsidRPr="00201CCF">
        <w:rPr>
          <w:rStyle w:val="libAlaemChar"/>
          <w:rtl/>
        </w:rPr>
        <w:t>صلى‌الله‌عليه‌وآله</w:t>
      </w:r>
      <w:r>
        <w:rPr>
          <w:rtl/>
        </w:rPr>
        <w:t xml:space="preserve"> وهو كما قال الله الحكيم: </w:t>
      </w:r>
      <w:r w:rsidRPr="00851423">
        <w:rPr>
          <w:rStyle w:val="libAlaemChar"/>
          <w:rtl/>
        </w:rPr>
        <w:t>(</w:t>
      </w:r>
      <w:r w:rsidR="00610ACD" w:rsidRPr="00610ACD">
        <w:rPr>
          <w:rStyle w:val="libAieChar"/>
          <w:rFonts w:hint="eastAsia"/>
          <w:rtl/>
        </w:rPr>
        <w:t>وَ</w:t>
      </w:r>
      <w:r w:rsidR="00610ACD" w:rsidRPr="00610ACD">
        <w:rPr>
          <w:rStyle w:val="libAieChar"/>
          <w:rtl/>
        </w:rPr>
        <w:t xml:space="preserve"> مَا يَنْطِقُ عَنِ الْهَوَى</w:t>
      </w:r>
      <w:r w:rsidRPr="00610ACD">
        <w:rPr>
          <w:rStyle w:val="libAieChar"/>
          <w:rtl/>
        </w:rPr>
        <w:t xml:space="preserve"> * </w:t>
      </w:r>
      <w:r w:rsidR="00610ACD" w:rsidRPr="00610ACD">
        <w:rPr>
          <w:rStyle w:val="libAieChar"/>
          <w:rFonts w:hint="eastAsia"/>
          <w:rtl/>
        </w:rPr>
        <w:t>إِنْ</w:t>
      </w:r>
      <w:r w:rsidR="00610ACD" w:rsidRPr="00610ACD">
        <w:rPr>
          <w:rStyle w:val="libAieChar"/>
          <w:rtl/>
        </w:rPr>
        <w:t xml:space="preserve"> هُوَ</w:t>
      </w:r>
      <w:r w:rsidR="00A13185">
        <w:rPr>
          <w:rStyle w:val="libAieChar"/>
          <w:rtl/>
        </w:rPr>
        <w:t xml:space="preserve"> إلّا </w:t>
      </w:r>
      <w:r w:rsidR="00610ACD" w:rsidRPr="00610ACD">
        <w:rPr>
          <w:rStyle w:val="libAieChar"/>
          <w:rtl/>
        </w:rPr>
        <w:t>وَحْيٌ يُوحَى</w:t>
      </w:r>
      <w:r w:rsidRPr="00851423">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3</w:t>
      </w:r>
      <w:r>
        <w:rPr>
          <w:rFonts w:hint="cs"/>
          <w:rtl/>
        </w:rPr>
        <w:t xml:space="preserve"> </w:t>
      </w:r>
      <w:r>
        <w:rPr>
          <w:rtl/>
        </w:rPr>
        <w:t>و4</w:t>
      </w:r>
    </w:p>
    <w:p w:rsidR="006F739F" w:rsidRDefault="006F739F" w:rsidP="00D96FAA">
      <w:pPr>
        <w:pStyle w:val="libNormal"/>
        <w:rPr>
          <w:rtl/>
        </w:rPr>
      </w:pPr>
      <w:r>
        <w:rPr>
          <w:rtl/>
        </w:rPr>
        <w:br w:type="page"/>
      </w:r>
    </w:p>
    <w:p w:rsidR="008406C4" w:rsidRDefault="006F739F" w:rsidP="006F739F">
      <w:pPr>
        <w:pStyle w:val="libNormal"/>
        <w:rPr>
          <w:rtl/>
        </w:rPr>
      </w:pPr>
      <w:r>
        <w:rPr>
          <w:rtl/>
        </w:rPr>
        <w:lastRenderedPageBreak/>
        <w:t>الشيعة يتمس</w:t>
      </w:r>
      <w:r w:rsidR="00610ACD">
        <w:rPr>
          <w:rFonts w:hint="cs"/>
          <w:rtl/>
        </w:rPr>
        <w:t>ّ</w:t>
      </w:r>
      <w:r>
        <w:rPr>
          <w:rtl/>
        </w:rPr>
        <w:t>كون بآل محم</w:t>
      </w:r>
      <w:r w:rsidR="00610ACD">
        <w:rPr>
          <w:rFonts w:hint="cs"/>
          <w:rtl/>
        </w:rPr>
        <w:t>ّ</w:t>
      </w:r>
      <w:r>
        <w:rPr>
          <w:rtl/>
        </w:rPr>
        <w:t>د الأطهار وعترته الأبرار، ويتوس</w:t>
      </w:r>
      <w:r w:rsidR="00610ACD">
        <w:rPr>
          <w:rFonts w:hint="cs"/>
          <w:rtl/>
        </w:rPr>
        <w:t>ّ</w:t>
      </w:r>
      <w:r>
        <w:rPr>
          <w:rtl/>
        </w:rPr>
        <w:t>لون بهم إلى الله سبحانه، هذا من جانب.</w:t>
      </w:r>
    </w:p>
    <w:p w:rsidR="008406C4" w:rsidRDefault="006F739F" w:rsidP="006F739F">
      <w:pPr>
        <w:pStyle w:val="libNormal"/>
        <w:rPr>
          <w:rtl/>
        </w:rPr>
      </w:pPr>
      <w:r>
        <w:rPr>
          <w:rtl/>
        </w:rPr>
        <w:t>ومن جانب آخر فقد خطر الآن ببالي، بأن</w:t>
      </w:r>
      <w:r w:rsidR="00610ACD">
        <w:rPr>
          <w:rFonts w:hint="cs"/>
          <w:rtl/>
        </w:rPr>
        <w:t>ّ</w:t>
      </w:r>
      <w:r>
        <w:rPr>
          <w:rtl/>
        </w:rPr>
        <w:t xml:space="preserve"> الناس إذا كانوا لا يحتاجون إلى وسيلة للتقر</w:t>
      </w:r>
      <w:r w:rsidR="00610ACD">
        <w:rPr>
          <w:rFonts w:hint="cs"/>
          <w:rtl/>
        </w:rPr>
        <w:t>ّ</w:t>
      </w:r>
      <w:r>
        <w:rPr>
          <w:rtl/>
        </w:rPr>
        <w:t>ب إلى رب</w:t>
      </w:r>
      <w:r w:rsidR="00610ACD">
        <w:rPr>
          <w:rFonts w:hint="cs"/>
          <w:rtl/>
        </w:rPr>
        <w:t>ّ</w:t>
      </w:r>
      <w:r>
        <w:rPr>
          <w:rtl/>
        </w:rPr>
        <w:t>هم عز</w:t>
      </w:r>
      <w:r w:rsidR="00610ACD">
        <w:rPr>
          <w:rFonts w:hint="cs"/>
          <w:rtl/>
        </w:rPr>
        <w:t>ّ</w:t>
      </w:r>
      <w:r>
        <w:rPr>
          <w:rtl/>
        </w:rPr>
        <w:t xml:space="preserve"> وجل</w:t>
      </w:r>
      <w:r w:rsidR="00610ACD">
        <w:rPr>
          <w:rFonts w:hint="cs"/>
          <w:rtl/>
        </w:rPr>
        <w:t>ّ</w:t>
      </w:r>
      <w:r>
        <w:rPr>
          <w:rtl/>
        </w:rPr>
        <w:t xml:space="preserve"> والاستعانة به، وإنه م</w:t>
      </w:r>
      <w:r w:rsidR="00610ACD">
        <w:rPr>
          <w:rFonts w:hint="cs"/>
          <w:rtl/>
        </w:rPr>
        <w:t>َ</w:t>
      </w:r>
      <w:r>
        <w:rPr>
          <w:rtl/>
        </w:rPr>
        <w:t>ن</w:t>
      </w:r>
      <w:r w:rsidR="00610ACD">
        <w:rPr>
          <w:rFonts w:hint="cs"/>
          <w:rtl/>
        </w:rPr>
        <w:t>ْ</w:t>
      </w:r>
      <w:r>
        <w:rPr>
          <w:rtl/>
        </w:rPr>
        <w:t xml:space="preserve"> توس</w:t>
      </w:r>
      <w:r w:rsidR="00610ACD">
        <w:rPr>
          <w:rFonts w:hint="cs"/>
          <w:rtl/>
        </w:rPr>
        <w:t>ّ</w:t>
      </w:r>
      <w:r>
        <w:rPr>
          <w:rtl/>
        </w:rPr>
        <w:t>ل بأحد</w:t>
      </w:r>
      <w:r w:rsidR="00610ACD">
        <w:rPr>
          <w:rFonts w:hint="cs"/>
          <w:rtl/>
        </w:rPr>
        <w:t>ٍ</w:t>
      </w:r>
      <w:r>
        <w:rPr>
          <w:rtl/>
        </w:rPr>
        <w:t xml:space="preserve"> إلى الله تعالى فقد أشرك.</w:t>
      </w:r>
    </w:p>
    <w:p w:rsidR="008406C4" w:rsidRDefault="006F739F" w:rsidP="006F739F">
      <w:pPr>
        <w:pStyle w:val="libNormal"/>
        <w:rPr>
          <w:rtl/>
        </w:rPr>
      </w:pPr>
      <w:r>
        <w:rPr>
          <w:rtl/>
        </w:rPr>
        <w:t>فلماذا كان عمر بن الخط</w:t>
      </w:r>
      <w:r w:rsidR="00610ACD">
        <w:rPr>
          <w:rFonts w:hint="cs"/>
          <w:rtl/>
        </w:rPr>
        <w:t>ّ</w:t>
      </w:r>
      <w:r>
        <w:rPr>
          <w:rtl/>
        </w:rPr>
        <w:t>اب - وهو الفاروق عندكم - يتوس</w:t>
      </w:r>
      <w:r w:rsidR="00610ACD">
        <w:rPr>
          <w:rFonts w:hint="cs"/>
          <w:rtl/>
        </w:rPr>
        <w:t>ّ</w:t>
      </w:r>
      <w:r>
        <w:rPr>
          <w:rtl/>
        </w:rPr>
        <w:t>ل ببعض الناس إلى الله سبحانه في حالات الشد</w:t>
      </w:r>
      <w:r w:rsidR="00610ACD">
        <w:rPr>
          <w:rFonts w:hint="cs"/>
          <w:rtl/>
        </w:rPr>
        <w:t>ّ</w:t>
      </w:r>
      <w:r>
        <w:rPr>
          <w:rtl/>
        </w:rPr>
        <w:t>ة والاضطرار؟!</w:t>
      </w:r>
    </w:p>
    <w:p w:rsidR="008406C4" w:rsidRDefault="006F739F" w:rsidP="006F739F">
      <w:pPr>
        <w:pStyle w:val="libNormal"/>
        <w:rPr>
          <w:rtl/>
        </w:rPr>
      </w:pPr>
      <w:r w:rsidRPr="00537012">
        <w:rPr>
          <w:rStyle w:val="libBold2Char"/>
          <w:rtl/>
        </w:rPr>
        <w:t>الحافظ:</w:t>
      </w:r>
      <w:r>
        <w:rPr>
          <w:rtl/>
        </w:rPr>
        <w:t xml:space="preserve"> حاشا الفاروق عمر رضي الله عنه من هذا العمل، إن</w:t>
      </w:r>
      <w:r w:rsidR="00610ACD">
        <w:rPr>
          <w:rFonts w:hint="cs"/>
          <w:rtl/>
        </w:rPr>
        <w:t>ّ</w:t>
      </w:r>
      <w:r>
        <w:rPr>
          <w:rtl/>
        </w:rPr>
        <w:t>ه غير ممكن!! وإن</w:t>
      </w:r>
      <w:r w:rsidR="00610ACD">
        <w:rPr>
          <w:rFonts w:hint="cs"/>
          <w:rtl/>
        </w:rPr>
        <w:t>ّ</w:t>
      </w:r>
      <w:r>
        <w:rPr>
          <w:rtl/>
        </w:rPr>
        <w:t>ي لأو</w:t>
      </w:r>
      <w:r w:rsidR="00610ACD">
        <w:rPr>
          <w:rFonts w:hint="cs"/>
          <w:rtl/>
        </w:rPr>
        <w:t>ّ</w:t>
      </w:r>
      <w:r>
        <w:rPr>
          <w:rtl/>
        </w:rPr>
        <w:t>ل مر</w:t>
      </w:r>
      <w:r w:rsidR="00610ACD">
        <w:rPr>
          <w:rFonts w:hint="cs"/>
          <w:rtl/>
        </w:rPr>
        <w:t>ّ</w:t>
      </w:r>
      <w:r>
        <w:rPr>
          <w:rtl/>
        </w:rPr>
        <w:t>ة أسمع هذه الفرية على الخليفة! فلا ب</w:t>
      </w:r>
      <w:r w:rsidR="00610ACD">
        <w:rPr>
          <w:rFonts w:hint="cs"/>
          <w:rtl/>
        </w:rPr>
        <w:t>ُ</w:t>
      </w:r>
      <w:r>
        <w:rPr>
          <w:rtl/>
        </w:rPr>
        <w:t>د</w:t>
      </w:r>
      <w:r w:rsidR="00610ACD">
        <w:rPr>
          <w:rFonts w:hint="cs"/>
          <w:rtl/>
        </w:rPr>
        <w:t>ّ</w:t>
      </w:r>
      <w:r>
        <w:rPr>
          <w:rtl/>
        </w:rPr>
        <w:t xml:space="preserve"> أن تبي</w:t>
      </w:r>
      <w:r w:rsidR="00610ACD">
        <w:rPr>
          <w:rFonts w:hint="cs"/>
          <w:rtl/>
        </w:rPr>
        <w:t>ّ</w:t>
      </w:r>
      <w:r>
        <w:rPr>
          <w:rtl/>
        </w:rPr>
        <w:t>نوا لنا مصدر هذا القول حتّى نعرف صح</w:t>
      </w:r>
      <w:r w:rsidR="00610ACD">
        <w:rPr>
          <w:rFonts w:hint="cs"/>
          <w:rtl/>
        </w:rPr>
        <w:t>ّ</w:t>
      </w:r>
      <w:r>
        <w:rPr>
          <w:rtl/>
        </w:rPr>
        <w:t>ته وسقمه.</w:t>
      </w:r>
    </w:p>
    <w:p w:rsidR="008406C4" w:rsidRDefault="006F739F" w:rsidP="00DF095B">
      <w:pPr>
        <w:pStyle w:val="libNormal"/>
        <w:rPr>
          <w:rtl/>
        </w:rPr>
      </w:pPr>
      <w:r w:rsidRPr="00537012">
        <w:rPr>
          <w:rStyle w:val="libBold2Char"/>
          <w:rtl/>
        </w:rPr>
        <w:t>قلت:</w:t>
      </w:r>
      <w:r>
        <w:rPr>
          <w:rtl/>
        </w:rPr>
        <w:t xml:space="preserve"> كما ورد في كتبكم المعتبرة: أن</w:t>
      </w:r>
      <w:r w:rsidR="00610ACD">
        <w:rPr>
          <w:rFonts w:hint="cs"/>
          <w:rtl/>
        </w:rPr>
        <w:t>ّ</w:t>
      </w:r>
      <w:r>
        <w:rPr>
          <w:rtl/>
        </w:rPr>
        <w:t xml:space="preserve"> الفاروق كان في الشدائد يتوس</w:t>
      </w:r>
      <w:r w:rsidR="00610ACD">
        <w:rPr>
          <w:rFonts w:hint="cs"/>
          <w:rtl/>
        </w:rPr>
        <w:t>ّ</w:t>
      </w:r>
      <w:r>
        <w:rPr>
          <w:rtl/>
        </w:rPr>
        <w:t>ل إلى الله سبحانه بأهل بيت النبي</w:t>
      </w:r>
      <w:r w:rsidR="00610ACD">
        <w:rPr>
          <w:rFonts w:hint="cs"/>
          <w:rtl/>
        </w:rPr>
        <w:t>ّ</w:t>
      </w:r>
      <w:r>
        <w:rPr>
          <w:rtl/>
        </w:rPr>
        <w:t xml:space="preserve"> وعترته الطاهرة، وقد تكر</w:t>
      </w:r>
      <w:r w:rsidR="00610ACD">
        <w:rPr>
          <w:rFonts w:hint="cs"/>
          <w:rtl/>
        </w:rPr>
        <w:t>ّ</w:t>
      </w:r>
      <w:r>
        <w:rPr>
          <w:rtl/>
        </w:rPr>
        <w:t>ر منه هذا العمل في أي</w:t>
      </w:r>
      <w:r w:rsidR="00610ACD">
        <w:rPr>
          <w:rFonts w:hint="cs"/>
          <w:rtl/>
        </w:rPr>
        <w:t>ّ</w:t>
      </w:r>
      <w:r>
        <w:rPr>
          <w:rtl/>
        </w:rPr>
        <w:t>ام خلافته عد</w:t>
      </w:r>
      <w:r w:rsidR="00610ACD">
        <w:rPr>
          <w:rFonts w:hint="cs"/>
          <w:rtl/>
        </w:rPr>
        <w:t>ّ</w:t>
      </w:r>
      <w:r>
        <w:rPr>
          <w:rtl/>
        </w:rPr>
        <w:t>ة مر</w:t>
      </w:r>
      <w:r w:rsidR="00610ACD">
        <w:rPr>
          <w:rFonts w:hint="cs"/>
          <w:rtl/>
        </w:rPr>
        <w:t>ّ</w:t>
      </w:r>
      <w:r>
        <w:rPr>
          <w:rtl/>
        </w:rPr>
        <w:t>ات، ولكن</w:t>
      </w:r>
      <w:r w:rsidR="00610ACD">
        <w:rPr>
          <w:rFonts w:hint="cs"/>
          <w:rtl/>
        </w:rPr>
        <w:t>ّ</w:t>
      </w:r>
      <w:r>
        <w:rPr>
          <w:rtl/>
        </w:rPr>
        <w:t xml:space="preserve">ي </w:t>
      </w:r>
      <w:r w:rsidR="00DF095B">
        <w:rPr>
          <w:rFonts w:hint="cs"/>
          <w:rtl/>
        </w:rPr>
        <w:t>اُ</w:t>
      </w:r>
      <w:r>
        <w:rPr>
          <w:rtl/>
        </w:rPr>
        <w:t>شير إلى اثنين منها حسب اقتضاء المجلس:</w:t>
      </w:r>
    </w:p>
    <w:p w:rsidR="008406C4" w:rsidRDefault="006F739F" w:rsidP="006F739F">
      <w:pPr>
        <w:pStyle w:val="libNormal"/>
        <w:rPr>
          <w:rtl/>
        </w:rPr>
      </w:pPr>
      <w:r>
        <w:rPr>
          <w:rtl/>
        </w:rPr>
        <w:t>1- نقل ابن حجر في كتابه الصواعق بعد الآية: 14، في المقصد الخامس، أواسط الصفحة: 106، قال:</w:t>
      </w:r>
    </w:p>
    <w:p w:rsidR="008406C4" w:rsidRDefault="006F739F" w:rsidP="00610ACD">
      <w:pPr>
        <w:pStyle w:val="libNormal"/>
        <w:rPr>
          <w:rtl/>
        </w:rPr>
      </w:pPr>
      <w:r>
        <w:rPr>
          <w:rtl/>
        </w:rPr>
        <w:t>وأخرج البخاري أن</w:t>
      </w:r>
      <w:r w:rsidR="00610ACD">
        <w:rPr>
          <w:rFonts w:hint="cs"/>
          <w:rtl/>
        </w:rPr>
        <w:t>ّ</w:t>
      </w:r>
      <w:r>
        <w:rPr>
          <w:rtl/>
        </w:rPr>
        <w:t xml:space="preserve"> عمر بن الخط</w:t>
      </w:r>
      <w:r w:rsidR="00610ACD">
        <w:rPr>
          <w:rFonts w:hint="cs"/>
          <w:rtl/>
        </w:rPr>
        <w:t>ّ</w:t>
      </w:r>
      <w:r>
        <w:rPr>
          <w:rtl/>
        </w:rPr>
        <w:t>اب كان إذا قحطوا استسقى بالعب</w:t>
      </w:r>
      <w:r w:rsidR="00610ACD">
        <w:rPr>
          <w:rFonts w:hint="cs"/>
          <w:rtl/>
        </w:rPr>
        <w:t>ّ</w:t>
      </w:r>
      <w:r>
        <w:rPr>
          <w:rtl/>
        </w:rPr>
        <w:t>اس وقال: اللهم</w:t>
      </w:r>
      <w:r w:rsidR="00610ACD">
        <w:rPr>
          <w:rFonts w:hint="cs"/>
          <w:rtl/>
        </w:rPr>
        <w:t>ّ</w:t>
      </w:r>
      <w:r>
        <w:rPr>
          <w:rtl/>
        </w:rPr>
        <w:t xml:space="preserve"> إن</w:t>
      </w:r>
      <w:r w:rsidR="00610ACD">
        <w:rPr>
          <w:rFonts w:hint="cs"/>
          <w:rtl/>
        </w:rPr>
        <w:t>ّ</w:t>
      </w:r>
      <w:r>
        <w:rPr>
          <w:rtl/>
        </w:rPr>
        <w:t>ا كن</w:t>
      </w:r>
      <w:r w:rsidR="00610ACD">
        <w:rPr>
          <w:rFonts w:hint="cs"/>
          <w:rtl/>
        </w:rPr>
        <w:t>ّ</w:t>
      </w:r>
      <w:r>
        <w:rPr>
          <w:rtl/>
        </w:rPr>
        <w:t>ا نتوس</w:t>
      </w:r>
      <w:r w:rsidR="00610ACD">
        <w:rPr>
          <w:rFonts w:hint="cs"/>
          <w:rtl/>
        </w:rPr>
        <w:t>ّ</w:t>
      </w:r>
      <w:r>
        <w:rPr>
          <w:rtl/>
        </w:rPr>
        <w:t>ل إليك بنبي</w:t>
      </w:r>
      <w:r w:rsidR="00610ACD">
        <w:rPr>
          <w:rFonts w:hint="cs"/>
          <w:rtl/>
        </w:rPr>
        <w:t>ّ</w:t>
      </w:r>
      <w:r>
        <w:rPr>
          <w:rtl/>
        </w:rPr>
        <w:t>نا محم</w:t>
      </w:r>
      <w:r w:rsidR="00610ACD">
        <w:rPr>
          <w:rFonts w:hint="cs"/>
          <w:rtl/>
        </w:rPr>
        <w:t>ّ</w:t>
      </w:r>
      <w:r>
        <w:rPr>
          <w:rtl/>
        </w:rPr>
        <w:t xml:space="preserve">د </w:t>
      </w:r>
      <w:r w:rsidRPr="00201CCF">
        <w:rPr>
          <w:rStyle w:val="libAlaemChar"/>
          <w:rtl/>
        </w:rPr>
        <w:t>صلى‌الله‌عليه‌وآله</w:t>
      </w:r>
      <w:r>
        <w:rPr>
          <w:rtl/>
        </w:rPr>
        <w:t xml:space="preserve"> إذا قحطنا فتسقينا، وإن</w:t>
      </w:r>
      <w:r w:rsidR="00610ACD">
        <w:rPr>
          <w:rFonts w:hint="cs"/>
          <w:rtl/>
        </w:rPr>
        <w:t>ّ</w:t>
      </w:r>
      <w:r>
        <w:rPr>
          <w:rtl/>
        </w:rPr>
        <w:t>ا نتوس</w:t>
      </w:r>
      <w:r w:rsidR="00610ACD">
        <w:rPr>
          <w:rFonts w:hint="cs"/>
          <w:rtl/>
        </w:rPr>
        <w:t>ّ</w:t>
      </w:r>
      <w:r>
        <w:rPr>
          <w:rtl/>
        </w:rPr>
        <w:t>ل إليك بعم</w:t>
      </w:r>
      <w:r w:rsidR="00610ACD">
        <w:rPr>
          <w:rFonts w:hint="cs"/>
          <w:rtl/>
        </w:rPr>
        <w:t>ّ</w:t>
      </w:r>
      <w:r>
        <w:rPr>
          <w:rtl/>
        </w:rPr>
        <w:t xml:space="preserve"> نبي</w:t>
      </w:r>
      <w:r w:rsidR="00610ACD">
        <w:rPr>
          <w:rFonts w:hint="cs"/>
          <w:rtl/>
        </w:rPr>
        <w:t>ّ</w:t>
      </w:r>
      <w:r>
        <w:rPr>
          <w:rtl/>
        </w:rPr>
        <w:t>نا فاسقنا، ف</w:t>
      </w:r>
      <w:r w:rsidR="00610ACD">
        <w:rPr>
          <w:rFonts w:hint="cs"/>
          <w:rtl/>
        </w:rPr>
        <w:t>َ</w:t>
      </w:r>
      <w:r>
        <w:rPr>
          <w:rtl/>
        </w:rPr>
        <w:t>ي</w:t>
      </w:r>
      <w:r w:rsidR="00617A3C">
        <w:rPr>
          <w:rFonts w:hint="cs"/>
          <w:rtl/>
        </w:rPr>
        <w:t>ُ</w:t>
      </w:r>
      <w:r>
        <w:rPr>
          <w:rtl/>
        </w:rPr>
        <w:t>س</w:t>
      </w:r>
      <w:r w:rsidR="00617A3C">
        <w:rPr>
          <w:rFonts w:hint="cs"/>
          <w:rtl/>
        </w:rPr>
        <w:t>ْ</w:t>
      </w:r>
      <w:r>
        <w:rPr>
          <w:rtl/>
        </w:rPr>
        <w:t>ق</w:t>
      </w:r>
      <w:r w:rsidR="00617A3C">
        <w:rPr>
          <w:rFonts w:hint="cs"/>
          <w:rtl/>
        </w:rPr>
        <w:t>َ</w:t>
      </w:r>
      <w:r>
        <w:rPr>
          <w:rtl/>
        </w:rPr>
        <w:t>و</w:t>
      </w:r>
      <w:r w:rsidR="00617A3C">
        <w:rPr>
          <w:rFonts w:hint="cs"/>
          <w:rtl/>
        </w:rPr>
        <w:t>ْ</w:t>
      </w:r>
      <w:r>
        <w:rPr>
          <w:rtl/>
        </w:rPr>
        <w:t>ن.</w:t>
      </w:r>
    </w:p>
    <w:p w:rsidR="008406C4" w:rsidRDefault="006F739F" w:rsidP="006F739F">
      <w:pPr>
        <w:pStyle w:val="libNormal"/>
        <w:rPr>
          <w:rtl/>
        </w:rPr>
      </w:pPr>
      <w:r>
        <w:rPr>
          <w:rtl/>
        </w:rPr>
        <w:t>قال ابن حجر: وفي تاريخ دمشق: إن</w:t>
      </w:r>
      <w:r w:rsidR="00617A3C">
        <w:rPr>
          <w:rFonts w:hint="cs"/>
          <w:rtl/>
        </w:rPr>
        <w:t>ّ</w:t>
      </w:r>
      <w:r>
        <w:rPr>
          <w:rtl/>
        </w:rPr>
        <w:t xml:space="preserve"> الناس كر</w:t>
      </w:r>
      <w:r w:rsidR="00617A3C">
        <w:rPr>
          <w:rFonts w:hint="cs"/>
          <w:rtl/>
        </w:rPr>
        <w:t>ّ</w:t>
      </w:r>
      <w:r>
        <w:rPr>
          <w:rtl/>
        </w:rPr>
        <w:t>روا الاستسقاء عام الرمادة سنة سبع عشرة من الهجرة فلم يسقوا. فقال عمر: لأس</w:t>
      </w:r>
      <w:r w:rsidR="00617A3C">
        <w:rPr>
          <w:rFonts w:hint="cs"/>
          <w:rtl/>
        </w:rPr>
        <w:t>ْ</w:t>
      </w:r>
      <w:r>
        <w:rPr>
          <w:rtl/>
        </w:rPr>
        <w:t>ت</w:t>
      </w:r>
      <w:r w:rsidR="00617A3C">
        <w:rPr>
          <w:rFonts w:hint="cs"/>
          <w:rtl/>
        </w:rPr>
        <w:t>َ</w:t>
      </w:r>
      <w:r>
        <w:rPr>
          <w:rtl/>
        </w:rPr>
        <w:t>سقينّ</w:t>
      </w:r>
      <w:r w:rsidR="00617A3C">
        <w:rPr>
          <w:rFonts w:hint="cs"/>
          <w:rtl/>
        </w:rPr>
        <w:t>َ</w:t>
      </w:r>
      <w:r>
        <w:rPr>
          <w:rtl/>
        </w:rPr>
        <w:t xml:space="preserve"> غدا</w:t>
      </w:r>
      <w:r w:rsidR="00617A3C">
        <w:rPr>
          <w:rFonts w:hint="cs"/>
          <w:rtl/>
        </w:rPr>
        <w:t>ً</w:t>
      </w:r>
      <w:r>
        <w:rPr>
          <w:rtl/>
        </w:rPr>
        <w:t xml:space="preserve"> بمن يسقيني الله به، فلم</w:t>
      </w:r>
      <w:r w:rsidR="00617A3C">
        <w:rPr>
          <w:rFonts w:hint="cs"/>
          <w:rtl/>
        </w:rPr>
        <w:t>ّ</w:t>
      </w:r>
      <w:r>
        <w:rPr>
          <w:rtl/>
        </w:rPr>
        <w:t>ا أصبح غ</w:t>
      </w:r>
      <w:r w:rsidR="00617A3C">
        <w:rPr>
          <w:rFonts w:hint="cs"/>
          <w:rtl/>
        </w:rPr>
        <w:t>َ</w:t>
      </w:r>
      <w:r>
        <w:rPr>
          <w:rtl/>
        </w:rPr>
        <w:t>د</w:t>
      </w:r>
      <w:r w:rsidR="00617A3C">
        <w:rPr>
          <w:rFonts w:hint="cs"/>
          <w:rtl/>
        </w:rPr>
        <w:t>َ</w:t>
      </w:r>
      <w:r>
        <w:rPr>
          <w:rtl/>
        </w:rPr>
        <w:t>ا للعب</w:t>
      </w:r>
      <w:r w:rsidR="00617A3C">
        <w:rPr>
          <w:rFonts w:hint="cs"/>
          <w:rtl/>
        </w:rPr>
        <w:t>ّ</w:t>
      </w:r>
      <w:r>
        <w:rPr>
          <w:rtl/>
        </w:rPr>
        <w:t>اس فدق</w:t>
      </w:r>
      <w:r w:rsidR="00617A3C">
        <w:rPr>
          <w:rFonts w:hint="cs"/>
          <w:rtl/>
        </w:rPr>
        <w:t>ّ</w:t>
      </w:r>
      <w:r>
        <w:rPr>
          <w:rtl/>
        </w:rPr>
        <w:t xml:space="preserve"> عليه</w:t>
      </w:r>
    </w:p>
    <w:p w:rsidR="006F739F" w:rsidRDefault="006F739F" w:rsidP="00D96FAA">
      <w:pPr>
        <w:pStyle w:val="libNormal"/>
      </w:pPr>
      <w:r>
        <w:rPr>
          <w:rtl/>
        </w:rPr>
        <w:br w:type="page"/>
      </w:r>
    </w:p>
    <w:p w:rsidR="008406C4" w:rsidRDefault="006F739F" w:rsidP="00617A3C">
      <w:pPr>
        <w:pStyle w:val="libNormal0"/>
        <w:rPr>
          <w:rtl/>
        </w:rPr>
      </w:pPr>
      <w:r>
        <w:rPr>
          <w:rtl/>
        </w:rPr>
        <w:lastRenderedPageBreak/>
        <w:t xml:space="preserve">الباب، فقال: من؟ قال: عمر قال: ما حاجتك؟ قال: </w:t>
      </w:r>
      <w:r w:rsidR="00617A3C">
        <w:rPr>
          <w:rFonts w:hint="cs"/>
          <w:rtl/>
        </w:rPr>
        <w:t>اُ</w:t>
      </w:r>
      <w:r>
        <w:rPr>
          <w:rtl/>
        </w:rPr>
        <w:t>خرج حتّى نستسقي الله بك. قال: اجلس.</w:t>
      </w:r>
    </w:p>
    <w:p w:rsidR="008406C4" w:rsidRDefault="006F739F" w:rsidP="006F739F">
      <w:pPr>
        <w:pStyle w:val="libNormal"/>
        <w:rPr>
          <w:rtl/>
        </w:rPr>
      </w:pPr>
      <w:r>
        <w:rPr>
          <w:rtl/>
        </w:rPr>
        <w:t>فأرسل إلى بني هاشم أن تطه</w:t>
      </w:r>
      <w:r w:rsidR="00617A3C">
        <w:rPr>
          <w:rFonts w:hint="cs"/>
          <w:rtl/>
        </w:rPr>
        <w:t>ّ</w:t>
      </w:r>
      <w:r>
        <w:rPr>
          <w:rtl/>
        </w:rPr>
        <w:t>روا وألبسوا من صالح ثيابكم، فأتوه، فأخرج طيبا</w:t>
      </w:r>
      <w:r w:rsidR="00617A3C">
        <w:rPr>
          <w:rFonts w:hint="cs"/>
          <w:rtl/>
        </w:rPr>
        <w:t>ً</w:t>
      </w:r>
      <w:r>
        <w:rPr>
          <w:rtl/>
        </w:rPr>
        <w:t xml:space="preserve"> فطي</w:t>
      </w:r>
      <w:r w:rsidR="00617A3C">
        <w:rPr>
          <w:rFonts w:hint="cs"/>
          <w:rtl/>
        </w:rPr>
        <w:t>ّ</w:t>
      </w:r>
      <w:r>
        <w:rPr>
          <w:rtl/>
        </w:rPr>
        <w:t>بهم، ثمّ خرج وعلي</w:t>
      </w:r>
      <w:r w:rsidR="00617A3C">
        <w:rPr>
          <w:rFonts w:hint="cs"/>
          <w:rtl/>
        </w:rPr>
        <w:t>ٌّ</w:t>
      </w:r>
      <w:r>
        <w:rPr>
          <w:rtl/>
        </w:rPr>
        <w:t xml:space="preserve"> </w:t>
      </w:r>
      <w:r w:rsidRPr="005E607E">
        <w:rPr>
          <w:rStyle w:val="libAlaemChar"/>
          <w:rtl/>
        </w:rPr>
        <w:t>عليه‌السلام</w:t>
      </w:r>
      <w:r>
        <w:rPr>
          <w:rtl/>
        </w:rPr>
        <w:t xml:space="preserve"> أمامه بين يديه والحسن عن يمينه والحسين عن يساره وبنو هاشم خلف ظهره.</w:t>
      </w:r>
    </w:p>
    <w:p w:rsidR="008406C4" w:rsidRDefault="006F739F" w:rsidP="006F739F">
      <w:pPr>
        <w:pStyle w:val="libNormal"/>
        <w:rPr>
          <w:rtl/>
        </w:rPr>
      </w:pPr>
      <w:r>
        <w:rPr>
          <w:rtl/>
        </w:rPr>
        <w:t>فقال: يا عمر! لا تخلط بنا غيرنا. ثمّ أتى المصل</w:t>
      </w:r>
      <w:r w:rsidR="00617A3C">
        <w:rPr>
          <w:rFonts w:hint="cs"/>
          <w:rtl/>
        </w:rPr>
        <w:t>ّ</w:t>
      </w:r>
      <w:r>
        <w:rPr>
          <w:rtl/>
        </w:rPr>
        <w:t>ى فوقف، فحمد الله وأثنى عليه. وقال: اللهم</w:t>
      </w:r>
      <w:r w:rsidR="00617A3C">
        <w:rPr>
          <w:rFonts w:hint="cs"/>
          <w:rtl/>
        </w:rPr>
        <w:t>ّ</w:t>
      </w:r>
      <w:r>
        <w:rPr>
          <w:rtl/>
        </w:rPr>
        <w:t xml:space="preserve"> إن</w:t>
      </w:r>
      <w:r w:rsidR="00617A3C">
        <w:rPr>
          <w:rFonts w:hint="cs"/>
          <w:rtl/>
        </w:rPr>
        <w:t>ّ</w:t>
      </w:r>
      <w:r>
        <w:rPr>
          <w:rtl/>
        </w:rPr>
        <w:t>ك خلقتنا ولم تؤامرنا، وعملت ما نحن عاملون قبل أن تخلقنا، فلم يمنعك علمك فينا عن رزقنا، اللهم</w:t>
      </w:r>
      <w:r w:rsidR="00617A3C">
        <w:rPr>
          <w:rFonts w:hint="cs"/>
          <w:rtl/>
        </w:rPr>
        <w:t>ّ</w:t>
      </w:r>
      <w:r>
        <w:rPr>
          <w:rtl/>
        </w:rPr>
        <w:t xml:space="preserve"> فكما تفض</w:t>
      </w:r>
      <w:r w:rsidR="00617A3C">
        <w:rPr>
          <w:rFonts w:hint="cs"/>
          <w:rtl/>
        </w:rPr>
        <w:t>ّ</w:t>
      </w:r>
      <w:r>
        <w:rPr>
          <w:rtl/>
        </w:rPr>
        <w:t>لت في أو</w:t>
      </w:r>
      <w:r w:rsidR="00617A3C">
        <w:rPr>
          <w:rFonts w:hint="cs"/>
          <w:rtl/>
        </w:rPr>
        <w:t>ّ</w:t>
      </w:r>
      <w:r>
        <w:rPr>
          <w:rtl/>
        </w:rPr>
        <w:t>له، تفض</w:t>
      </w:r>
      <w:r w:rsidR="00617A3C">
        <w:rPr>
          <w:rFonts w:hint="cs"/>
          <w:rtl/>
        </w:rPr>
        <w:t>ّ</w:t>
      </w:r>
      <w:r>
        <w:rPr>
          <w:rtl/>
        </w:rPr>
        <w:t>ل علينا في آخره.</w:t>
      </w:r>
    </w:p>
    <w:p w:rsidR="008406C4" w:rsidRDefault="006F739F" w:rsidP="006F739F">
      <w:pPr>
        <w:pStyle w:val="libNormal"/>
        <w:rPr>
          <w:rtl/>
        </w:rPr>
      </w:pPr>
      <w:r>
        <w:rPr>
          <w:rtl/>
        </w:rPr>
        <w:t>قال جابر: فما برحنا حتّى سح</w:t>
      </w:r>
      <w:r w:rsidR="00617A3C">
        <w:rPr>
          <w:rFonts w:hint="cs"/>
          <w:rtl/>
        </w:rPr>
        <w:t>ّ</w:t>
      </w:r>
      <w:r>
        <w:rPr>
          <w:rtl/>
        </w:rPr>
        <w:t>ت السماء علينا سح</w:t>
      </w:r>
      <w:r w:rsidR="00617A3C">
        <w:rPr>
          <w:rFonts w:hint="cs"/>
          <w:rtl/>
        </w:rPr>
        <w:t>ّ</w:t>
      </w:r>
      <w:r>
        <w:rPr>
          <w:rtl/>
        </w:rPr>
        <w:t>ا</w:t>
      </w:r>
      <w:r w:rsidR="00617A3C">
        <w:rPr>
          <w:rFonts w:hint="cs"/>
          <w:rtl/>
        </w:rPr>
        <w:t>ً</w:t>
      </w:r>
      <w:r>
        <w:rPr>
          <w:rtl/>
        </w:rPr>
        <w:t>، فما وصلنا إلى منازلنا</w:t>
      </w:r>
      <w:r w:rsidR="00A13185">
        <w:rPr>
          <w:rtl/>
        </w:rPr>
        <w:t xml:space="preserve"> إلّا </w:t>
      </w:r>
      <w:r>
        <w:rPr>
          <w:rtl/>
        </w:rPr>
        <w:t>خوضا</w:t>
      </w:r>
      <w:r w:rsidR="00617A3C">
        <w:rPr>
          <w:rFonts w:hint="cs"/>
          <w:rtl/>
        </w:rPr>
        <w:t>ً</w:t>
      </w:r>
      <w:r>
        <w:rPr>
          <w:rtl/>
        </w:rPr>
        <w:t>.</w:t>
      </w:r>
    </w:p>
    <w:p w:rsidR="008406C4" w:rsidRDefault="006F739F" w:rsidP="006F739F">
      <w:pPr>
        <w:pStyle w:val="libNormal"/>
        <w:rPr>
          <w:rtl/>
        </w:rPr>
      </w:pPr>
      <w:r>
        <w:rPr>
          <w:rtl/>
        </w:rPr>
        <w:t>فقال العب</w:t>
      </w:r>
      <w:r w:rsidR="00617A3C">
        <w:rPr>
          <w:rFonts w:hint="cs"/>
          <w:rtl/>
        </w:rPr>
        <w:t>ّ</w:t>
      </w:r>
      <w:r>
        <w:rPr>
          <w:rtl/>
        </w:rPr>
        <w:t>اس: أنا المسقى ابن المسقى ابن المسقى ابن المسقى ابن المسقى ابن المسقى. خمس مر</w:t>
      </w:r>
      <w:r w:rsidR="00617A3C">
        <w:rPr>
          <w:rFonts w:hint="cs"/>
          <w:rtl/>
        </w:rPr>
        <w:t>ّ</w:t>
      </w:r>
      <w:r>
        <w:rPr>
          <w:rtl/>
        </w:rPr>
        <w:t>ات، أشار إلى أن</w:t>
      </w:r>
      <w:r w:rsidR="00186AB3">
        <w:rPr>
          <w:rFonts w:hint="cs"/>
          <w:rtl/>
        </w:rPr>
        <w:t>ّ</w:t>
      </w:r>
      <w:r>
        <w:rPr>
          <w:rtl/>
        </w:rPr>
        <w:t xml:space="preserve"> أباه عبد المط</w:t>
      </w:r>
      <w:r w:rsidR="00186AB3">
        <w:rPr>
          <w:rFonts w:hint="cs"/>
          <w:rtl/>
        </w:rPr>
        <w:t>ّ</w:t>
      </w:r>
      <w:r>
        <w:rPr>
          <w:rtl/>
        </w:rPr>
        <w:t>لب استسقى خمس مر</w:t>
      </w:r>
      <w:r w:rsidR="00186AB3">
        <w:rPr>
          <w:rFonts w:hint="cs"/>
          <w:rtl/>
        </w:rPr>
        <w:t>ّ</w:t>
      </w:r>
      <w:r>
        <w:rPr>
          <w:rtl/>
        </w:rPr>
        <w:t>ات فسُقي</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186AB3">
      <w:pPr>
        <w:pStyle w:val="libFootnote0"/>
        <w:rPr>
          <w:rtl/>
        </w:rPr>
      </w:pPr>
      <w:r>
        <w:rPr>
          <w:rtl/>
        </w:rPr>
        <w:t>1</w:t>
      </w:r>
      <w:r w:rsidR="00186AB3">
        <w:rPr>
          <w:rFonts w:hint="cs"/>
          <w:rtl/>
        </w:rPr>
        <w:t>-</w:t>
      </w:r>
      <w:r>
        <w:rPr>
          <w:rtl/>
        </w:rPr>
        <w:t xml:space="preserve"> أرى من المناسب أن أنقل للقارئ الكريم بقي</w:t>
      </w:r>
      <w:r w:rsidR="00186AB3">
        <w:rPr>
          <w:rFonts w:hint="cs"/>
          <w:rtl/>
        </w:rPr>
        <w:t>ّ</w:t>
      </w:r>
      <w:r w:rsidR="00186AB3">
        <w:rPr>
          <w:rtl/>
        </w:rPr>
        <w:t>ة ما نقله السي</w:t>
      </w:r>
      <w:r>
        <w:rPr>
          <w:rtl/>
        </w:rPr>
        <w:t>د المؤل</w:t>
      </w:r>
      <w:r w:rsidR="00186AB3">
        <w:rPr>
          <w:rFonts w:hint="cs"/>
          <w:rtl/>
        </w:rPr>
        <w:t>ّ</w:t>
      </w:r>
      <w:r>
        <w:rPr>
          <w:rtl/>
        </w:rPr>
        <w:t>ف (رحمه الله) من كتاب الصواعق المحرقة، ص 106، لأن</w:t>
      </w:r>
      <w:r w:rsidR="00186AB3">
        <w:rPr>
          <w:rFonts w:hint="cs"/>
          <w:rtl/>
        </w:rPr>
        <w:t>ّ</w:t>
      </w:r>
      <w:r>
        <w:rPr>
          <w:rtl/>
        </w:rPr>
        <w:t>ي وجدت في عباراته ما يخص</w:t>
      </w:r>
      <w:r w:rsidR="00186AB3">
        <w:rPr>
          <w:rFonts w:hint="cs"/>
          <w:rtl/>
        </w:rPr>
        <w:t>ّ</w:t>
      </w:r>
      <w:r>
        <w:rPr>
          <w:rtl/>
        </w:rPr>
        <w:t xml:space="preserve"> البحث في توضيح الموضوع فلا يبقى ريب وشك</w:t>
      </w:r>
      <w:r w:rsidR="00186AB3">
        <w:rPr>
          <w:rFonts w:hint="cs"/>
          <w:rtl/>
        </w:rPr>
        <w:t>ّ</w:t>
      </w:r>
      <w:r>
        <w:rPr>
          <w:rtl/>
        </w:rPr>
        <w:t xml:space="preserve"> فيه، فقد جاءت فيها كلمات: الوسيلة، التقر</w:t>
      </w:r>
      <w:r w:rsidR="00186AB3">
        <w:rPr>
          <w:rFonts w:hint="cs"/>
          <w:rtl/>
        </w:rPr>
        <w:t>ّ</w:t>
      </w:r>
      <w:r>
        <w:rPr>
          <w:rtl/>
        </w:rPr>
        <w:t>ب، الشفاعة، التوج</w:t>
      </w:r>
      <w:r w:rsidR="00186AB3">
        <w:rPr>
          <w:rFonts w:hint="cs"/>
          <w:rtl/>
        </w:rPr>
        <w:t>ّ</w:t>
      </w:r>
      <w:r>
        <w:rPr>
          <w:rtl/>
        </w:rPr>
        <w:t>ه.. وإليك نص</w:t>
      </w:r>
      <w:r w:rsidR="00186AB3">
        <w:rPr>
          <w:rFonts w:hint="cs"/>
          <w:rtl/>
        </w:rPr>
        <w:t>ّ</w:t>
      </w:r>
      <w:r>
        <w:rPr>
          <w:rtl/>
        </w:rPr>
        <w:t>ه:</w:t>
      </w:r>
    </w:p>
    <w:p w:rsidR="008406C4" w:rsidRDefault="006F739F" w:rsidP="00BE1B01">
      <w:pPr>
        <w:pStyle w:val="libFootnote0"/>
        <w:rPr>
          <w:rtl/>
        </w:rPr>
      </w:pPr>
      <w:r>
        <w:rPr>
          <w:rtl/>
        </w:rPr>
        <w:t>وأخرج الحاكم: أن</w:t>
      </w:r>
      <w:r w:rsidR="00186AB3">
        <w:rPr>
          <w:rFonts w:hint="cs"/>
          <w:rtl/>
        </w:rPr>
        <w:t>ّ</w:t>
      </w:r>
      <w:r>
        <w:rPr>
          <w:rtl/>
        </w:rPr>
        <w:t xml:space="preserve"> عمر</w:t>
      </w:r>
      <w:r w:rsidR="005D504B">
        <w:rPr>
          <w:rtl/>
        </w:rPr>
        <w:t xml:space="preserve"> لمـّا </w:t>
      </w:r>
      <w:r>
        <w:rPr>
          <w:rtl/>
        </w:rPr>
        <w:t>استسقى بالعب</w:t>
      </w:r>
      <w:r w:rsidR="00186AB3">
        <w:rPr>
          <w:rFonts w:hint="cs"/>
          <w:rtl/>
        </w:rPr>
        <w:t>ّ</w:t>
      </w:r>
      <w:r>
        <w:rPr>
          <w:rtl/>
        </w:rPr>
        <w:t>اس خطب فقال: يا أي</w:t>
      </w:r>
      <w:r w:rsidR="00186AB3">
        <w:rPr>
          <w:rFonts w:hint="cs"/>
          <w:rtl/>
        </w:rPr>
        <w:t>ّ</w:t>
      </w:r>
      <w:r>
        <w:rPr>
          <w:rtl/>
        </w:rPr>
        <w:t>ها الناس! إن</w:t>
      </w:r>
      <w:r w:rsidR="00186AB3">
        <w:rPr>
          <w:rFonts w:hint="cs"/>
          <w:rtl/>
        </w:rPr>
        <w:t>ّ</w:t>
      </w:r>
      <w:r>
        <w:rPr>
          <w:rtl/>
        </w:rPr>
        <w:t xml:space="preserve"> رسول الله </w:t>
      </w:r>
      <w:r w:rsidR="00DF095B" w:rsidRPr="00DF095B">
        <w:rPr>
          <w:rStyle w:val="libFootnoteAlaemChar"/>
          <w:rFonts w:hint="cs"/>
          <w:rtl/>
        </w:rPr>
        <w:t>صلى‌الله‌عليه‌وآله‌وسلم</w:t>
      </w:r>
      <w:r>
        <w:rPr>
          <w:rtl/>
        </w:rPr>
        <w:t xml:space="preserve"> كان يرى للعب</w:t>
      </w:r>
      <w:r w:rsidR="00BE1B01">
        <w:rPr>
          <w:rFonts w:hint="cs"/>
          <w:rtl/>
        </w:rPr>
        <w:t>ّ</w:t>
      </w:r>
      <w:r>
        <w:rPr>
          <w:rtl/>
        </w:rPr>
        <w:t>اس ما يرى الولد لوالده، يعظ</w:t>
      </w:r>
      <w:r w:rsidR="00BE1B01">
        <w:rPr>
          <w:rFonts w:hint="cs"/>
          <w:rtl/>
        </w:rPr>
        <w:t>ّ</w:t>
      </w:r>
      <w:r>
        <w:rPr>
          <w:rtl/>
        </w:rPr>
        <w:t>مه ويفخ</w:t>
      </w:r>
      <w:r w:rsidR="00BE1B01">
        <w:rPr>
          <w:rFonts w:hint="cs"/>
          <w:rtl/>
        </w:rPr>
        <w:t>ّ</w:t>
      </w:r>
      <w:r>
        <w:rPr>
          <w:rtl/>
        </w:rPr>
        <w:t>مه ويبر</w:t>
      </w:r>
      <w:r w:rsidR="00BE1B01">
        <w:rPr>
          <w:rFonts w:hint="cs"/>
          <w:rtl/>
        </w:rPr>
        <w:t>ّ</w:t>
      </w:r>
      <w:r>
        <w:rPr>
          <w:rtl/>
        </w:rPr>
        <w:t xml:space="preserve"> قسمه، فاقتدوا أي</w:t>
      </w:r>
      <w:r w:rsidR="00BE1B01">
        <w:rPr>
          <w:rFonts w:hint="cs"/>
          <w:rtl/>
        </w:rPr>
        <w:t>ّ</w:t>
      </w:r>
      <w:r>
        <w:rPr>
          <w:rtl/>
        </w:rPr>
        <w:t xml:space="preserve">ها الناس برسول الله </w:t>
      </w:r>
      <w:r w:rsidR="00DF095B" w:rsidRPr="00DF095B">
        <w:rPr>
          <w:rStyle w:val="libFootnoteAlaemChar"/>
          <w:rFonts w:hint="cs"/>
          <w:rtl/>
        </w:rPr>
        <w:t>صلى‌الله‌عليه‌وآله‌وسلم</w:t>
      </w:r>
      <w:r w:rsidR="00BE1B01">
        <w:rPr>
          <w:rFonts w:hint="cs"/>
          <w:rtl/>
        </w:rPr>
        <w:t xml:space="preserve"> </w:t>
      </w:r>
      <w:r>
        <w:rPr>
          <w:rtl/>
        </w:rPr>
        <w:t>في عم</w:t>
      </w:r>
      <w:r w:rsidR="00BE1B01">
        <w:rPr>
          <w:rFonts w:hint="cs"/>
          <w:rtl/>
        </w:rPr>
        <w:t>ّ</w:t>
      </w:r>
      <w:r>
        <w:rPr>
          <w:rtl/>
        </w:rPr>
        <w:t>ه العب</w:t>
      </w:r>
      <w:r w:rsidR="00BE1B01">
        <w:rPr>
          <w:rFonts w:hint="cs"/>
          <w:rtl/>
        </w:rPr>
        <w:t>ّ</w:t>
      </w:r>
      <w:r>
        <w:rPr>
          <w:rtl/>
        </w:rPr>
        <w:t>اس فات</w:t>
      </w:r>
      <w:r w:rsidR="00BE1B01">
        <w:rPr>
          <w:rFonts w:hint="cs"/>
          <w:rtl/>
        </w:rPr>
        <w:t>ّ</w:t>
      </w:r>
      <w:r>
        <w:rPr>
          <w:rtl/>
        </w:rPr>
        <w:t>خذوه وسيلة إلى الله عز</w:t>
      </w:r>
      <w:r w:rsidR="00BE1B01">
        <w:rPr>
          <w:rFonts w:hint="cs"/>
          <w:rtl/>
        </w:rPr>
        <w:t>ّ</w:t>
      </w:r>
      <w:r>
        <w:rPr>
          <w:rtl/>
        </w:rPr>
        <w:t xml:space="preserve"> وجل</w:t>
      </w:r>
      <w:r w:rsidR="00BE1B01">
        <w:rPr>
          <w:rFonts w:hint="cs"/>
          <w:rtl/>
        </w:rPr>
        <w:t>ّ</w:t>
      </w:r>
      <w:r>
        <w:rPr>
          <w:rtl/>
        </w:rPr>
        <w:t xml:space="preserve"> فيما نزل بكم.</w:t>
      </w:r>
    </w:p>
    <w:p w:rsidR="006F739F" w:rsidRDefault="006F739F" w:rsidP="006F739F">
      <w:pPr>
        <w:pStyle w:val="libFootnote0"/>
      </w:pPr>
      <w:r>
        <w:rPr>
          <w:rtl/>
        </w:rPr>
        <w:t>وأخرج بن عبد البر</w:t>
      </w:r>
      <w:r w:rsidR="00BE1B01">
        <w:rPr>
          <w:rFonts w:hint="cs"/>
          <w:rtl/>
        </w:rPr>
        <w:t>ّ</w:t>
      </w:r>
      <w:r>
        <w:rPr>
          <w:rtl/>
        </w:rPr>
        <w:t xml:space="preserve"> من وجوه</w:t>
      </w:r>
      <w:r w:rsidR="00BE1B01">
        <w:rPr>
          <w:rFonts w:hint="cs"/>
          <w:rtl/>
        </w:rPr>
        <w:t>ٍ</w:t>
      </w:r>
      <w:r>
        <w:rPr>
          <w:rtl/>
        </w:rPr>
        <w:t>، عن عمر، أن</w:t>
      </w:r>
      <w:r w:rsidR="00BE1B01">
        <w:rPr>
          <w:rFonts w:hint="cs"/>
          <w:rtl/>
        </w:rPr>
        <w:t>ّ</w:t>
      </w:r>
      <w:r>
        <w:rPr>
          <w:rtl/>
        </w:rPr>
        <w:t>ه استسقى به. قال: اللهم</w:t>
      </w:r>
      <w:r w:rsidR="00BE1B01">
        <w:rPr>
          <w:rFonts w:hint="cs"/>
          <w:rtl/>
        </w:rPr>
        <w:t>ّ</w:t>
      </w:r>
      <w:r>
        <w:rPr>
          <w:rtl/>
        </w:rPr>
        <w:t xml:space="preserve"> إن</w:t>
      </w:r>
      <w:r w:rsidR="00BE1B01">
        <w:rPr>
          <w:rFonts w:hint="cs"/>
          <w:rtl/>
        </w:rPr>
        <w:t>ّ</w:t>
      </w:r>
      <w:r>
        <w:rPr>
          <w:rtl/>
        </w:rPr>
        <w:t>ا نتقرّب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2- في شرح نهج البلاغة لابن أبي الحديد</w:t>
      </w:r>
      <w:r w:rsidRPr="000B0BDE">
        <w:rPr>
          <w:rStyle w:val="libFootnotenumChar"/>
          <w:rtl/>
        </w:rPr>
        <w:t>(1)</w:t>
      </w:r>
      <w:r>
        <w:rPr>
          <w:rtl/>
        </w:rPr>
        <w:t xml:space="preserve"> قال:</w:t>
      </w:r>
    </w:p>
    <w:p w:rsidR="008406C4" w:rsidRDefault="006F739F" w:rsidP="00B97674">
      <w:pPr>
        <w:pStyle w:val="libNormal"/>
        <w:rPr>
          <w:rtl/>
        </w:rPr>
      </w:pPr>
      <w:r>
        <w:rPr>
          <w:rtl/>
        </w:rPr>
        <w:t>وروى عبد الله بن مسعود: إن</w:t>
      </w:r>
      <w:r w:rsidR="00BE1B01">
        <w:rPr>
          <w:rFonts w:hint="cs"/>
          <w:rtl/>
        </w:rPr>
        <w:t>ّ</w:t>
      </w:r>
      <w:r>
        <w:rPr>
          <w:rtl/>
        </w:rPr>
        <w:t xml:space="preserve"> عمر بن الخط</w:t>
      </w:r>
      <w:r w:rsidR="00BE1B01">
        <w:rPr>
          <w:rFonts w:hint="cs"/>
          <w:rtl/>
        </w:rPr>
        <w:t>ّ</w:t>
      </w:r>
      <w:r>
        <w:rPr>
          <w:rtl/>
        </w:rPr>
        <w:t>اب خرج يستسقي بالعب</w:t>
      </w:r>
      <w:r w:rsidR="00BE1B01">
        <w:rPr>
          <w:rFonts w:hint="cs"/>
          <w:rtl/>
        </w:rPr>
        <w:t>ّ</w:t>
      </w:r>
      <w:r>
        <w:rPr>
          <w:rtl/>
        </w:rPr>
        <w:t>اس، فقال: اللهم</w:t>
      </w:r>
      <w:r w:rsidR="00B97674">
        <w:rPr>
          <w:rFonts w:hint="cs"/>
          <w:rtl/>
        </w:rPr>
        <w:t>ّ</w:t>
      </w:r>
      <w:r>
        <w:rPr>
          <w:rtl/>
        </w:rPr>
        <w:t xml:space="preserve"> إن</w:t>
      </w:r>
      <w:r w:rsidR="00B97674">
        <w:rPr>
          <w:rFonts w:hint="cs"/>
          <w:rtl/>
        </w:rPr>
        <w:t>ّ</w:t>
      </w:r>
      <w:r>
        <w:rPr>
          <w:rtl/>
        </w:rPr>
        <w:t>ا نتقر</w:t>
      </w:r>
      <w:r w:rsidR="00B97674">
        <w:rPr>
          <w:rFonts w:hint="cs"/>
          <w:rtl/>
        </w:rPr>
        <w:t>ّ</w:t>
      </w:r>
      <w:r>
        <w:rPr>
          <w:rtl/>
        </w:rPr>
        <w:t>ب إليك بعم</w:t>
      </w:r>
      <w:r w:rsidR="00B97674">
        <w:rPr>
          <w:rFonts w:hint="cs"/>
          <w:rtl/>
        </w:rPr>
        <w:t>ّ</w:t>
      </w:r>
      <w:r>
        <w:rPr>
          <w:rtl/>
        </w:rPr>
        <w:t xml:space="preserve"> نبي</w:t>
      </w:r>
      <w:r w:rsidR="00B97674">
        <w:rPr>
          <w:rFonts w:hint="cs"/>
          <w:rtl/>
        </w:rPr>
        <w:t>ّ</w:t>
      </w:r>
      <w:r>
        <w:rPr>
          <w:rtl/>
        </w:rPr>
        <w:t>ك وق</w:t>
      </w:r>
      <w:r w:rsidR="00B97674">
        <w:rPr>
          <w:rFonts w:hint="cs"/>
          <w:rtl/>
        </w:rPr>
        <w:t>ف</w:t>
      </w:r>
      <w:r>
        <w:rPr>
          <w:rtl/>
        </w:rPr>
        <w:t>ي</w:t>
      </w:r>
      <w:r w:rsidR="00B97674">
        <w:rPr>
          <w:rFonts w:hint="cs"/>
          <w:rtl/>
        </w:rPr>
        <w:t>َّ</w:t>
      </w:r>
      <w:r>
        <w:rPr>
          <w:rtl/>
        </w:rPr>
        <w:t>ة</w:t>
      </w:r>
      <w:r w:rsidR="00B97674">
        <w:rPr>
          <w:rFonts w:hint="cs"/>
          <w:rtl/>
        </w:rPr>
        <w:t>ِ</w:t>
      </w:r>
      <w:r>
        <w:rPr>
          <w:rtl/>
        </w:rPr>
        <w:t xml:space="preserve"> آبائه وكبر رجاله، فإن</w:t>
      </w:r>
      <w:r w:rsidR="00B97674">
        <w:rPr>
          <w:rFonts w:hint="cs"/>
          <w:rtl/>
        </w:rPr>
        <w:t>ّ</w:t>
      </w:r>
      <w:r>
        <w:rPr>
          <w:rtl/>
        </w:rPr>
        <w:t>ك قلت وقولك الحق</w:t>
      </w:r>
      <w:r w:rsidR="00B97674">
        <w:rPr>
          <w:rFonts w:hint="cs"/>
          <w:rtl/>
        </w:rPr>
        <w:t>ّ</w:t>
      </w:r>
      <w:r>
        <w:rPr>
          <w:rtl/>
        </w:rPr>
        <w:t xml:space="preserve">: </w:t>
      </w:r>
      <w:r w:rsidRPr="00851423">
        <w:rPr>
          <w:rStyle w:val="libAlaemChar"/>
          <w:rtl/>
        </w:rPr>
        <w:t>(</w:t>
      </w:r>
      <w:r w:rsidR="00B97674" w:rsidRPr="00B97674">
        <w:rPr>
          <w:rStyle w:val="libAieChar"/>
          <w:rFonts w:hint="eastAsia"/>
          <w:rtl/>
        </w:rPr>
        <w:t>وَ</w:t>
      </w:r>
      <w:r w:rsidR="00B97674" w:rsidRPr="00B97674">
        <w:rPr>
          <w:rStyle w:val="libAieChar"/>
          <w:rtl/>
        </w:rPr>
        <w:t xml:space="preserve"> أَمَّا الْجِدَارُ فَکَانَ لِغُلاَمَيْنِ يَتِيمَيْنِ فِي الْمَدِينَةِ</w:t>
      </w:r>
      <w:r w:rsidRPr="00B97674">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(2)</w:t>
      </w:r>
      <w:r>
        <w:rPr>
          <w:rtl/>
        </w:rPr>
        <w:t xml:space="preserve"> فحفظتهما لصلاح أبيهما، فاحفظ اللهم</w:t>
      </w:r>
      <w:r w:rsidR="00B97674">
        <w:rPr>
          <w:rFonts w:hint="cs"/>
          <w:rtl/>
        </w:rPr>
        <w:t>ّ</w:t>
      </w:r>
      <w:r>
        <w:rPr>
          <w:rtl/>
        </w:rPr>
        <w:t xml:space="preserve"> نبي</w:t>
      </w:r>
      <w:r w:rsidR="00B97674">
        <w:rPr>
          <w:rFonts w:hint="cs"/>
          <w:rtl/>
        </w:rPr>
        <w:t>ّ</w:t>
      </w:r>
      <w:r>
        <w:rPr>
          <w:rtl/>
        </w:rPr>
        <w:t>ك</w:t>
      </w:r>
      <w:r w:rsidR="00B97674">
        <w:rPr>
          <w:rFonts w:hint="cs"/>
          <w:rtl/>
        </w:rPr>
        <w:t>َ</w:t>
      </w:r>
      <w:r>
        <w:rPr>
          <w:rtl/>
        </w:rPr>
        <w:t xml:space="preserve"> في عم</w:t>
      </w:r>
      <w:r w:rsidR="00B97674">
        <w:rPr>
          <w:rFonts w:hint="cs"/>
          <w:rtl/>
        </w:rPr>
        <w:t>ّ</w:t>
      </w:r>
      <w:r>
        <w:rPr>
          <w:rtl/>
        </w:rPr>
        <w:t>ه، فقد دنونا به إليك مستشفعين ومستغفرين.</w:t>
      </w:r>
    </w:p>
    <w:p w:rsidR="008406C4" w:rsidRDefault="006F739F" w:rsidP="00B97674">
      <w:pPr>
        <w:pStyle w:val="libNormal"/>
        <w:rPr>
          <w:rtl/>
        </w:rPr>
      </w:pPr>
      <w:r>
        <w:rPr>
          <w:rtl/>
        </w:rPr>
        <w:t>ثم</w:t>
      </w:r>
      <w:r w:rsidR="00B97674">
        <w:rPr>
          <w:rFonts w:hint="cs"/>
          <w:rtl/>
        </w:rPr>
        <w:t>ّ</w:t>
      </w:r>
      <w:r>
        <w:rPr>
          <w:rtl/>
        </w:rPr>
        <w:t xml:space="preserve"> أقب</w:t>
      </w:r>
      <w:r w:rsidR="00B97674">
        <w:rPr>
          <w:rFonts w:hint="cs"/>
          <w:rtl/>
        </w:rPr>
        <w:t>َ</w:t>
      </w:r>
      <w:r>
        <w:rPr>
          <w:rtl/>
        </w:rPr>
        <w:t>ل</w:t>
      </w:r>
      <w:r w:rsidR="00B97674">
        <w:rPr>
          <w:rFonts w:hint="cs"/>
          <w:rtl/>
        </w:rPr>
        <w:t>َ</w:t>
      </w:r>
      <w:r>
        <w:rPr>
          <w:rtl/>
        </w:rPr>
        <w:t xml:space="preserve"> على الناس فقال: </w:t>
      </w:r>
      <w:r w:rsidRPr="00851423">
        <w:rPr>
          <w:rStyle w:val="libAlaemChar"/>
          <w:rtl/>
        </w:rPr>
        <w:t>(</w:t>
      </w:r>
      <w:r w:rsidR="00B97674" w:rsidRPr="00B97674">
        <w:rPr>
          <w:rStyle w:val="libAieChar"/>
          <w:rtl/>
        </w:rPr>
        <w:t>اسْتَغْفِرُوا رَبَّکُمْ إِنَّهُ کَانَ غَفَّاراً</w:t>
      </w:r>
      <w:r w:rsidRPr="00851423">
        <w:rPr>
          <w:rStyle w:val="libAlaemChar"/>
          <w:rtl/>
        </w:rPr>
        <w:t>)</w:t>
      </w:r>
      <w:r w:rsidRPr="000B0BDE">
        <w:rPr>
          <w:rStyle w:val="libFootnotenumChar"/>
          <w:rtl/>
        </w:rPr>
        <w:t>(3)</w:t>
      </w:r>
      <w:r>
        <w:rPr>
          <w:rtl/>
        </w:rPr>
        <w:t xml:space="preserve"> إلى آخره.</w:t>
      </w:r>
    </w:p>
    <w:p w:rsidR="008406C4" w:rsidRDefault="006F739F" w:rsidP="006F739F">
      <w:pPr>
        <w:pStyle w:val="libNormal"/>
        <w:rPr>
          <w:rtl/>
        </w:rPr>
      </w:pPr>
      <w:r>
        <w:rPr>
          <w:rtl/>
        </w:rPr>
        <w:t>انتهى نقل ابن أبي الحديد.</w:t>
      </w:r>
    </w:p>
    <w:p w:rsidR="008406C4" w:rsidRDefault="006F739F" w:rsidP="006F739F">
      <w:pPr>
        <w:pStyle w:val="libNormal"/>
        <w:rPr>
          <w:rtl/>
        </w:rPr>
      </w:pPr>
      <w:r>
        <w:rPr>
          <w:rtl/>
        </w:rPr>
        <w:t>فهذا عمل الخليفة، يتوس</w:t>
      </w:r>
      <w:r w:rsidR="00B97674">
        <w:rPr>
          <w:rFonts w:hint="cs"/>
          <w:rtl/>
        </w:rPr>
        <w:t>ّ</w:t>
      </w:r>
      <w:r>
        <w:rPr>
          <w:rtl/>
        </w:rPr>
        <w:t>ل ويتقر</w:t>
      </w:r>
      <w:r w:rsidR="00B97674">
        <w:rPr>
          <w:rFonts w:hint="cs"/>
          <w:rtl/>
        </w:rPr>
        <w:t>ّ</w:t>
      </w:r>
      <w:r>
        <w:rPr>
          <w:rtl/>
        </w:rPr>
        <w:t>ب بعم</w:t>
      </w:r>
      <w:r w:rsidR="00B97674">
        <w:rPr>
          <w:rFonts w:hint="cs"/>
          <w:rtl/>
        </w:rPr>
        <w:t>ّ</w:t>
      </w:r>
      <w:r>
        <w:rPr>
          <w:rtl/>
        </w:rPr>
        <w:t xml:space="preserve"> النبي </w:t>
      </w:r>
      <w:r w:rsidRPr="00201CCF">
        <w:rPr>
          <w:rStyle w:val="libAlaemChar"/>
          <w:rtl/>
        </w:rPr>
        <w:t>صلى‌الله‌عليه‌وآله</w:t>
      </w:r>
      <w:r>
        <w:rPr>
          <w:rtl/>
        </w:rPr>
        <w:t xml:space="preserve"> إلى الله</w:t>
      </w:r>
    </w:p>
    <w:p w:rsidR="006F739F" w:rsidRDefault="006F739F" w:rsidP="006F739F">
      <w:pPr>
        <w:pStyle w:val="libLine"/>
      </w:pPr>
      <w:r>
        <w:rPr>
          <w:rtl/>
        </w:rPr>
        <w:t>____________________</w:t>
      </w:r>
    </w:p>
    <w:p w:rsidR="008406C4" w:rsidRDefault="006F739F" w:rsidP="006F739F">
      <w:pPr>
        <w:pStyle w:val="libFootnote0"/>
        <w:rPr>
          <w:rtl/>
        </w:rPr>
      </w:pPr>
      <w:r>
        <w:rPr>
          <w:rtl/>
        </w:rPr>
        <w:t>= إليك بعم</w:t>
      </w:r>
      <w:r w:rsidR="00B97674">
        <w:rPr>
          <w:rFonts w:hint="cs"/>
          <w:rtl/>
        </w:rPr>
        <w:t>ّ</w:t>
      </w:r>
      <w:r>
        <w:rPr>
          <w:rtl/>
        </w:rPr>
        <w:t xml:space="preserve"> نبي</w:t>
      </w:r>
      <w:r w:rsidR="00B97674">
        <w:rPr>
          <w:rFonts w:hint="cs"/>
          <w:rtl/>
        </w:rPr>
        <w:t>ّ</w:t>
      </w:r>
      <w:r>
        <w:rPr>
          <w:rtl/>
        </w:rPr>
        <w:t>ك ونستشفع به، فاحفظ فيه نبي</w:t>
      </w:r>
      <w:r w:rsidR="00B97674">
        <w:rPr>
          <w:rFonts w:hint="cs"/>
          <w:rtl/>
        </w:rPr>
        <w:t>ّ</w:t>
      </w:r>
      <w:r>
        <w:rPr>
          <w:rtl/>
        </w:rPr>
        <w:t>ك كما حفظت الغلامين بصلاح أبيهما، وأتيناك مستغفرين ومستشفعين ...الخبر.</w:t>
      </w:r>
    </w:p>
    <w:p w:rsidR="008406C4" w:rsidRDefault="006F739F" w:rsidP="00B97674">
      <w:pPr>
        <w:pStyle w:val="libFootnote0"/>
        <w:rPr>
          <w:rtl/>
        </w:rPr>
      </w:pPr>
      <w:r>
        <w:rPr>
          <w:rtl/>
        </w:rPr>
        <w:t>وفي رواية لابن قتيبة: اللهم</w:t>
      </w:r>
      <w:r w:rsidR="00B97674">
        <w:rPr>
          <w:rFonts w:hint="cs"/>
          <w:rtl/>
        </w:rPr>
        <w:t>ّ</w:t>
      </w:r>
      <w:r>
        <w:rPr>
          <w:rtl/>
        </w:rPr>
        <w:t xml:space="preserve"> إن</w:t>
      </w:r>
      <w:r w:rsidR="00B97674">
        <w:rPr>
          <w:rFonts w:hint="cs"/>
          <w:rtl/>
        </w:rPr>
        <w:t>ّ</w:t>
      </w:r>
      <w:r>
        <w:rPr>
          <w:rtl/>
        </w:rPr>
        <w:t>ا نتقر</w:t>
      </w:r>
      <w:r w:rsidR="00B97674">
        <w:rPr>
          <w:rFonts w:hint="cs"/>
          <w:rtl/>
        </w:rPr>
        <w:t>ّ</w:t>
      </w:r>
      <w:r>
        <w:rPr>
          <w:rtl/>
        </w:rPr>
        <w:t>ب إليك بعم</w:t>
      </w:r>
      <w:r w:rsidR="00B97674">
        <w:rPr>
          <w:rFonts w:hint="cs"/>
          <w:rtl/>
        </w:rPr>
        <w:t>ّ</w:t>
      </w:r>
      <w:r>
        <w:rPr>
          <w:rtl/>
        </w:rPr>
        <w:t xml:space="preserve"> نبي</w:t>
      </w:r>
      <w:r w:rsidR="00B97674">
        <w:rPr>
          <w:rFonts w:hint="cs"/>
          <w:rtl/>
        </w:rPr>
        <w:t>ّ</w:t>
      </w:r>
      <w:r>
        <w:rPr>
          <w:rtl/>
        </w:rPr>
        <w:t>ك وبقي</w:t>
      </w:r>
      <w:r w:rsidR="00B97674">
        <w:rPr>
          <w:rFonts w:hint="cs"/>
          <w:rtl/>
        </w:rPr>
        <w:t>ّ</w:t>
      </w:r>
      <w:r>
        <w:rPr>
          <w:rtl/>
        </w:rPr>
        <w:t>ة آبائه وكبرة رجاله، فإن</w:t>
      </w:r>
      <w:r w:rsidR="00B97674">
        <w:rPr>
          <w:rFonts w:hint="cs"/>
          <w:rtl/>
        </w:rPr>
        <w:t>ّ</w:t>
      </w:r>
      <w:r>
        <w:rPr>
          <w:rtl/>
        </w:rPr>
        <w:t>ك تقول وقولك الحق</w:t>
      </w:r>
      <w:r w:rsidR="00B97674">
        <w:rPr>
          <w:rFonts w:hint="cs"/>
          <w:rtl/>
        </w:rPr>
        <w:t>ّ</w:t>
      </w:r>
      <w:r>
        <w:rPr>
          <w:rtl/>
        </w:rPr>
        <w:t xml:space="preserve">: </w:t>
      </w:r>
      <w:r w:rsidRPr="00B97674">
        <w:rPr>
          <w:rStyle w:val="libFootnoteAlaemChar"/>
          <w:rtl/>
        </w:rPr>
        <w:t>(</w:t>
      </w:r>
      <w:r w:rsidR="00B97674" w:rsidRPr="00B97674">
        <w:rPr>
          <w:rStyle w:val="libFootnoteAieChar"/>
          <w:rFonts w:hint="eastAsia"/>
          <w:rtl/>
        </w:rPr>
        <w:t>وَ</w:t>
      </w:r>
      <w:r w:rsidR="00B97674" w:rsidRPr="00B97674">
        <w:rPr>
          <w:rStyle w:val="libFootnoteAieChar"/>
          <w:rtl/>
        </w:rPr>
        <w:t xml:space="preserve"> أَمَّا الْجِدَارُ فَکَانَ لِغُلاَمَيْنِ يَتِيمَيْنِ فِي الْمَدِينَةِ وَ کَانَ تَحْتَهُ کَنْزٌ لَهُمَا وَ کَانَ أَبُوهُمَا صَالِحاً</w:t>
      </w:r>
      <w:r w:rsidRPr="00B97674">
        <w:rPr>
          <w:rStyle w:val="libFootnoteAlaemChar"/>
          <w:rtl/>
        </w:rPr>
        <w:t>)</w:t>
      </w:r>
      <w:r>
        <w:rPr>
          <w:rtl/>
        </w:rPr>
        <w:t xml:space="preserve"> فحفظتهما لصلاح أبيهما، فاحفظ اللهم</w:t>
      </w:r>
      <w:r w:rsidR="0039251D">
        <w:rPr>
          <w:rFonts w:hint="cs"/>
          <w:rtl/>
        </w:rPr>
        <w:t>ّ</w:t>
      </w:r>
      <w:r>
        <w:rPr>
          <w:rtl/>
        </w:rPr>
        <w:t xml:space="preserve"> نبي</w:t>
      </w:r>
      <w:r w:rsidR="0039251D">
        <w:rPr>
          <w:rFonts w:hint="cs"/>
          <w:rtl/>
        </w:rPr>
        <w:t>ّ</w:t>
      </w:r>
      <w:r>
        <w:rPr>
          <w:rtl/>
        </w:rPr>
        <w:t>ك في عم</w:t>
      </w:r>
      <w:r w:rsidR="0039251D">
        <w:rPr>
          <w:rFonts w:hint="cs"/>
          <w:rtl/>
        </w:rPr>
        <w:t>ّ</w:t>
      </w:r>
      <w:r>
        <w:rPr>
          <w:rtl/>
        </w:rPr>
        <w:t>ه، فقد دنونا به إليك مستشفعين.</w:t>
      </w:r>
    </w:p>
    <w:p w:rsidR="008406C4" w:rsidRDefault="006F739F" w:rsidP="006F739F">
      <w:pPr>
        <w:pStyle w:val="libFootnote0"/>
        <w:rPr>
          <w:rtl/>
        </w:rPr>
      </w:pPr>
      <w:r>
        <w:rPr>
          <w:rtl/>
        </w:rPr>
        <w:t>وأخرج ابن سعد: إن</w:t>
      </w:r>
      <w:r w:rsidR="0039251D">
        <w:rPr>
          <w:rFonts w:hint="cs"/>
          <w:rtl/>
        </w:rPr>
        <w:t>ّ</w:t>
      </w:r>
      <w:r>
        <w:rPr>
          <w:rtl/>
        </w:rPr>
        <w:t xml:space="preserve"> كعبا</w:t>
      </w:r>
      <w:r w:rsidR="0039251D">
        <w:rPr>
          <w:rFonts w:hint="cs"/>
          <w:rtl/>
        </w:rPr>
        <w:t>ً</w:t>
      </w:r>
      <w:r>
        <w:rPr>
          <w:rtl/>
        </w:rPr>
        <w:t xml:space="preserve"> قال لعمر: إن</w:t>
      </w:r>
      <w:r w:rsidR="0039251D">
        <w:rPr>
          <w:rFonts w:hint="cs"/>
          <w:rtl/>
        </w:rPr>
        <w:t>ّ</w:t>
      </w:r>
      <w:r>
        <w:rPr>
          <w:rtl/>
        </w:rPr>
        <w:t xml:space="preserve"> بني إسرائيل كانوا إذا أصابتهم سنة استسقوا بعصبة نبي</w:t>
      </w:r>
      <w:r w:rsidR="0039251D">
        <w:rPr>
          <w:rFonts w:hint="cs"/>
          <w:rtl/>
        </w:rPr>
        <w:t>ّ</w:t>
      </w:r>
      <w:r>
        <w:rPr>
          <w:rtl/>
        </w:rPr>
        <w:t>هم، فقال عمر: هذا العب</w:t>
      </w:r>
      <w:r w:rsidR="0039251D">
        <w:rPr>
          <w:rFonts w:hint="cs"/>
          <w:rtl/>
        </w:rPr>
        <w:t>ّ</w:t>
      </w:r>
      <w:r>
        <w:rPr>
          <w:rtl/>
        </w:rPr>
        <w:t>اس انطلقوا بنا إليه، فأتاه، فقال: يا أبا فضل! ما ترى للناس فيه؟ وأخذ بيده وأجلسه معه على المنبر وقال: اللهم</w:t>
      </w:r>
      <w:r w:rsidR="0039251D">
        <w:rPr>
          <w:rFonts w:hint="cs"/>
          <w:rtl/>
        </w:rPr>
        <w:t>ّ</w:t>
      </w:r>
      <w:r>
        <w:rPr>
          <w:rtl/>
        </w:rPr>
        <w:t xml:space="preserve"> إن</w:t>
      </w:r>
      <w:r w:rsidR="0039251D">
        <w:rPr>
          <w:rFonts w:hint="cs"/>
          <w:rtl/>
        </w:rPr>
        <w:t>ّ</w:t>
      </w:r>
      <w:r>
        <w:rPr>
          <w:rtl/>
        </w:rPr>
        <w:t>ا قد توج</w:t>
      </w:r>
      <w:r w:rsidR="0039251D">
        <w:rPr>
          <w:rFonts w:hint="cs"/>
          <w:rtl/>
        </w:rPr>
        <w:t>ّ</w:t>
      </w:r>
      <w:r>
        <w:rPr>
          <w:rtl/>
        </w:rPr>
        <w:t>هنا إليك بعم</w:t>
      </w:r>
      <w:r w:rsidR="0039251D">
        <w:rPr>
          <w:rFonts w:hint="cs"/>
          <w:rtl/>
        </w:rPr>
        <w:t>ّ</w:t>
      </w:r>
      <w:r>
        <w:rPr>
          <w:rtl/>
        </w:rPr>
        <w:t xml:space="preserve"> نبي</w:t>
      </w:r>
      <w:r w:rsidR="0039251D">
        <w:rPr>
          <w:rFonts w:hint="cs"/>
          <w:rtl/>
        </w:rPr>
        <w:t>ّ</w:t>
      </w:r>
      <w:r>
        <w:rPr>
          <w:rtl/>
        </w:rPr>
        <w:t>ك، ثمّ دعا العب</w:t>
      </w:r>
      <w:r w:rsidR="0039251D">
        <w:rPr>
          <w:rFonts w:hint="cs"/>
          <w:rtl/>
        </w:rPr>
        <w:t>ّ</w:t>
      </w:r>
      <w:r>
        <w:rPr>
          <w:rtl/>
        </w:rPr>
        <w:t>اس. «المترجم».</w:t>
      </w:r>
    </w:p>
    <w:p w:rsidR="008406C4" w:rsidRDefault="006F739F" w:rsidP="006F739F">
      <w:pPr>
        <w:pStyle w:val="libFootnote0"/>
        <w:rPr>
          <w:rtl/>
        </w:rPr>
      </w:pPr>
      <w:r>
        <w:rPr>
          <w:rtl/>
        </w:rPr>
        <w:t>1) شرح نهج البلاغة: 7/ 274 ط. دار إحياء التراث العربي - بيروت.</w:t>
      </w:r>
    </w:p>
    <w:p w:rsidR="008406C4" w:rsidRDefault="006F739F" w:rsidP="006F739F">
      <w:pPr>
        <w:pStyle w:val="libFootnote0"/>
        <w:rPr>
          <w:rtl/>
        </w:rPr>
      </w:pPr>
      <w:r>
        <w:rPr>
          <w:rtl/>
        </w:rPr>
        <w:t>2) سورة الكهف، الآية 82.</w:t>
      </w:r>
    </w:p>
    <w:p w:rsidR="008406C4" w:rsidRDefault="006F739F" w:rsidP="006F739F">
      <w:pPr>
        <w:pStyle w:val="libFootnote0"/>
        <w:rPr>
          <w:rtl/>
        </w:rPr>
      </w:pPr>
      <w:r>
        <w:rPr>
          <w:rtl/>
        </w:rPr>
        <w:t>3) سورة نوح، الآية 10.</w:t>
      </w:r>
    </w:p>
    <w:p w:rsidR="006F739F" w:rsidRDefault="006F739F" w:rsidP="00D96FAA">
      <w:pPr>
        <w:pStyle w:val="libNormal"/>
      </w:pPr>
      <w:r>
        <w:rPr>
          <w:rtl/>
        </w:rPr>
        <w:br w:type="page"/>
      </w:r>
    </w:p>
    <w:p w:rsidR="008406C4" w:rsidRDefault="006F739F" w:rsidP="00872BBD">
      <w:pPr>
        <w:pStyle w:val="libNormal0"/>
        <w:rPr>
          <w:rtl/>
        </w:rPr>
      </w:pPr>
      <w:r>
        <w:rPr>
          <w:rtl/>
        </w:rPr>
        <w:lastRenderedPageBreak/>
        <w:t>سبحانه، وما اعترض عليه أحد من الصحابة، ولا يعترض اليوم أحد منكم على عمله، بل تحسبون أعماله حج</w:t>
      </w:r>
      <w:r w:rsidR="00872BBD">
        <w:rPr>
          <w:rFonts w:hint="cs"/>
          <w:rtl/>
        </w:rPr>
        <w:t>ّ</w:t>
      </w:r>
      <w:r>
        <w:rPr>
          <w:rtl/>
        </w:rPr>
        <w:t>ة فتقتدون به، ولكن</w:t>
      </w:r>
      <w:r w:rsidR="00872BBD">
        <w:rPr>
          <w:rFonts w:hint="cs"/>
          <w:rtl/>
        </w:rPr>
        <w:t>ّ</w:t>
      </w:r>
      <w:r>
        <w:rPr>
          <w:rtl/>
        </w:rPr>
        <w:t>كم تعارضون الشيعة لتوس</w:t>
      </w:r>
      <w:r w:rsidR="00872BBD">
        <w:rPr>
          <w:rFonts w:hint="cs"/>
          <w:rtl/>
        </w:rPr>
        <w:t>ّ</w:t>
      </w:r>
      <w:r>
        <w:rPr>
          <w:rtl/>
        </w:rPr>
        <w:t>لهم بآل محم</w:t>
      </w:r>
      <w:r w:rsidR="00872BBD">
        <w:rPr>
          <w:rFonts w:hint="cs"/>
          <w:rtl/>
        </w:rPr>
        <w:t>ّ</w:t>
      </w:r>
      <w:r>
        <w:rPr>
          <w:rtl/>
        </w:rPr>
        <w:t xml:space="preserve">د </w:t>
      </w:r>
      <w:r w:rsidRPr="00201CCF">
        <w:rPr>
          <w:rStyle w:val="libAlaemChar"/>
          <w:rtl/>
        </w:rPr>
        <w:t>صلى‌الله‌عليه‌وآله</w:t>
      </w:r>
      <w:r>
        <w:rPr>
          <w:rtl/>
        </w:rPr>
        <w:t xml:space="preserve"> وعترته، وتنسبون عملهم إلى الكفر والشرك والعياذ بالله!!</w:t>
      </w:r>
    </w:p>
    <w:p w:rsidR="008406C4" w:rsidRDefault="006F739F" w:rsidP="006F739F">
      <w:pPr>
        <w:pStyle w:val="libNormal"/>
        <w:rPr>
          <w:rtl/>
        </w:rPr>
      </w:pPr>
      <w:r>
        <w:rPr>
          <w:rtl/>
        </w:rPr>
        <w:t>فإذا كان التوس</w:t>
      </w:r>
      <w:r w:rsidR="00872BBD">
        <w:rPr>
          <w:rFonts w:hint="cs"/>
          <w:rtl/>
        </w:rPr>
        <w:t>ّ</w:t>
      </w:r>
      <w:r>
        <w:rPr>
          <w:rtl/>
        </w:rPr>
        <w:t>ل بآل محم</w:t>
      </w:r>
      <w:r w:rsidR="00872BBD">
        <w:rPr>
          <w:rFonts w:hint="cs"/>
          <w:rtl/>
        </w:rPr>
        <w:t>ّ</w:t>
      </w:r>
      <w:r>
        <w:rPr>
          <w:rtl/>
        </w:rPr>
        <w:t xml:space="preserve">د </w:t>
      </w:r>
      <w:r w:rsidRPr="00201CCF">
        <w:rPr>
          <w:rStyle w:val="libAlaemChar"/>
          <w:rtl/>
        </w:rPr>
        <w:t>صلى‌الله‌عليه‌وآله</w:t>
      </w:r>
      <w:r>
        <w:rPr>
          <w:rtl/>
        </w:rPr>
        <w:t xml:space="preserve"> والاستشفاع بعترته الهادية عند الله عز</w:t>
      </w:r>
      <w:r w:rsidR="00872BBD">
        <w:rPr>
          <w:rFonts w:hint="cs"/>
          <w:rtl/>
        </w:rPr>
        <w:t>ّ</w:t>
      </w:r>
      <w:r>
        <w:rPr>
          <w:rtl/>
        </w:rPr>
        <w:t xml:space="preserve"> وجل</w:t>
      </w:r>
      <w:r w:rsidR="00872BBD">
        <w:rPr>
          <w:rFonts w:hint="cs"/>
          <w:rtl/>
        </w:rPr>
        <w:t>ّ</w:t>
      </w:r>
      <w:r>
        <w:rPr>
          <w:rtl/>
        </w:rPr>
        <w:t xml:space="preserve"> شرك</w:t>
      </w:r>
      <w:r w:rsidR="00872BBD">
        <w:rPr>
          <w:rFonts w:hint="cs"/>
          <w:rtl/>
        </w:rPr>
        <w:t>ٌ</w:t>
      </w:r>
      <w:r>
        <w:rPr>
          <w:rtl/>
        </w:rPr>
        <w:t>، فحسب رواياتكم فإن</w:t>
      </w:r>
      <w:r w:rsidR="00872BBD">
        <w:rPr>
          <w:rFonts w:hint="cs"/>
          <w:rtl/>
        </w:rPr>
        <w:t>ّ</w:t>
      </w:r>
      <w:r>
        <w:rPr>
          <w:rtl/>
        </w:rPr>
        <w:t xml:space="preserve"> الخليفة الفاروق يكون مشركا</w:t>
      </w:r>
      <w:r w:rsidR="00872BBD">
        <w:rPr>
          <w:rFonts w:hint="cs"/>
          <w:rtl/>
        </w:rPr>
        <w:t>ً</w:t>
      </w:r>
      <w:r>
        <w:rPr>
          <w:rtl/>
        </w:rPr>
        <w:t xml:space="preserve"> كافرا</w:t>
      </w:r>
      <w:r w:rsidR="00872BBD">
        <w:rPr>
          <w:rFonts w:hint="cs"/>
          <w:rtl/>
        </w:rPr>
        <w:t>ً</w:t>
      </w:r>
      <w:r>
        <w:rPr>
          <w:rtl/>
        </w:rPr>
        <w:t>، وإذا تدفعون عنه الشرك والكفر، ولا تقبلون نسبته إليه، بل تصح</w:t>
      </w:r>
      <w:r w:rsidR="00872BBD">
        <w:rPr>
          <w:rFonts w:hint="cs"/>
          <w:rtl/>
        </w:rPr>
        <w:t>ّ</w:t>
      </w:r>
      <w:r>
        <w:rPr>
          <w:rtl/>
        </w:rPr>
        <w:t>حون عمله وتدعون المسلمين إلى الاقتداء به، فعمل الشيعة وتوس</w:t>
      </w:r>
      <w:r w:rsidR="00872BBD">
        <w:rPr>
          <w:rFonts w:hint="cs"/>
          <w:rtl/>
        </w:rPr>
        <w:t>ّ</w:t>
      </w:r>
      <w:r>
        <w:rPr>
          <w:rtl/>
        </w:rPr>
        <w:t>لهم بآل محم</w:t>
      </w:r>
      <w:r w:rsidR="00872BBD">
        <w:rPr>
          <w:rFonts w:hint="cs"/>
          <w:rtl/>
        </w:rPr>
        <w:t>ّ</w:t>
      </w:r>
      <w:r>
        <w:rPr>
          <w:rtl/>
        </w:rPr>
        <w:t xml:space="preserve">د </w:t>
      </w:r>
      <w:r w:rsidRPr="00201CCF">
        <w:rPr>
          <w:rStyle w:val="libAlaemChar"/>
          <w:rtl/>
        </w:rPr>
        <w:t>صلى‌الله‌عليه‌وآله</w:t>
      </w:r>
      <w:r>
        <w:rPr>
          <w:rtl/>
        </w:rPr>
        <w:t xml:space="preserve"> أيضا</w:t>
      </w:r>
      <w:r w:rsidR="00872BBD">
        <w:rPr>
          <w:rFonts w:hint="cs"/>
          <w:rtl/>
        </w:rPr>
        <w:t>ً</w:t>
      </w:r>
      <w:r>
        <w:rPr>
          <w:rtl/>
        </w:rPr>
        <w:t xml:space="preserve"> ليس بشرك، بل حسن صحيح.</w:t>
      </w:r>
    </w:p>
    <w:p w:rsidR="008406C4" w:rsidRDefault="006F739F" w:rsidP="006F739F">
      <w:pPr>
        <w:pStyle w:val="libNormal"/>
        <w:rPr>
          <w:rtl/>
        </w:rPr>
      </w:pPr>
      <w:r>
        <w:rPr>
          <w:rtl/>
        </w:rPr>
        <w:t>وعلى هذا يجب أن تستغفروا رب</w:t>
      </w:r>
      <w:r w:rsidR="00872BBD">
        <w:rPr>
          <w:rFonts w:hint="cs"/>
          <w:rtl/>
        </w:rPr>
        <w:t>ّ</w:t>
      </w:r>
      <w:r>
        <w:rPr>
          <w:rtl/>
        </w:rPr>
        <w:t>كم من هذه الافتراءات والات</w:t>
      </w:r>
      <w:r w:rsidR="00872BBD">
        <w:rPr>
          <w:rFonts w:hint="cs"/>
          <w:rtl/>
        </w:rPr>
        <w:t>ّ</w:t>
      </w:r>
      <w:r>
        <w:rPr>
          <w:rtl/>
        </w:rPr>
        <w:t>هامات التي تنسبونها لشيعة آل محم</w:t>
      </w:r>
      <w:r w:rsidR="00872BBD">
        <w:rPr>
          <w:rFonts w:hint="cs"/>
          <w:rtl/>
        </w:rPr>
        <w:t>ّ</w:t>
      </w:r>
      <w:r>
        <w:rPr>
          <w:rtl/>
        </w:rPr>
        <w:t xml:space="preserve">د </w:t>
      </w:r>
      <w:r w:rsidRPr="00201CCF">
        <w:rPr>
          <w:rStyle w:val="libAlaemChar"/>
          <w:rtl/>
        </w:rPr>
        <w:t>صلى‌الله‌عليه‌وآله</w:t>
      </w:r>
      <w:r>
        <w:rPr>
          <w:rtl/>
        </w:rPr>
        <w:t xml:space="preserve"> وتكف</w:t>
      </w:r>
      <w:r w:rsidR="00872BBD">
        <w:rPr>
          <w:rFonts w:hint="cs"/>
          <w:rtl/>
        </w:rPr>
        <w:t>ّ</w:t>
      </w:r>
      <w:r>
        <w:rPr>
          <w:rtl/>
        </w:rPr>
        <w:t>رونهم وتقولون إن</w:t>
      </w:r>
      <w:r w:rsidR="00872BBD">
        <w:rPr>
          <w:rFonts w:hint="cs"/>
          <w:rtl/>
        </w:rPr>
        <w:t>ّ</w:t>
      </w:r>
      <w:r>
        <w:rPr>
          <w:rtl/>
        </w:rPr>
        <w:t>هم مشركون.</w:t>
      </w:r>
    </w:p>
    <w:p w:rsidR="008406C4" w:rsidRDefault="006F739F" w:rsidP="006F739F">
      <w:pPr>
        <w:pStyle w:val="libNormal"/>
        <w:rPr>
          <w:rtl/>
        </w:rPr>
      </w:pPr>
      <w:r>
        <w:rPr>
          <w:rtl/>
        </w:rPr>
        <w:t>ويجب عليكم أن تنب</w:t>
      </w:r>
      <w:r w:rsidR="00872BBD">
        <w:rPr>
          <w:rFonts w:hint="cs"/>
          <w:rtl/>
        </w:rPr>
        <w:t>ّ</w:t>
      </w:r>
      <w:r>
        <w:rPr>
          <w:rtl/>
        </w:rPr>
        <w:t>هوا جميع أتباعكم وعوامكم الجاهلين على أن</w:t>
      </w:r>
      <w:r w:rsidR="00872BBD">
        <w:rPr>
          <w:rFonts w:hint="cs"/>
          <w:rtl/>
        </w:rPr>
        <w:t>ّ</w:t>
      </w:r>
      <w:r>
        <w:rPr>
          <w:rtl/>
        </w:rPr>
        <w:t>كم مخطئين في اعتقادكم بالنسبة للشيعة، فهم ليسوا بمشركين، بل هم مؤمنون وموح</w:t>
      </w:r>
      <w:r w:rsidR="00872BBD">
        <w:rPr>
          <w:rFonts w:hint="cs"/>
          <w:rtl/>
        </w:rPr>
        <w:t>ّ</w:t>
      </w:r>
      <w:r>
        <w:rPr>
          <w:rtl/>
        </w:rPr>
        <w:t>دون حق</w:t>
      </w:r>
      <w:r w:rsidR="00872BBD">
        <w:rPr>
          <w:rFonts w:hint="cs"/>
          <w:rtl/>
        </w:rPr>
        <w:t>ّ</w:t>
      </w:r>
      <w:r>
        <w:rPr>
          <w:rtl/>
        </w:rPr>
        <w:t>ا</w:t>
      </w:r>
      <w:r w:rsidR="00872BBD">
        <w:rPr>
          <w:rFonts w:hint="cs"/>
          <w:rtl/>
        </w:rPr>
        <w:t>ً</w:t>
      </w:r>
      <w:r>
        <w:rPr>
          <w:rtl/>
        </w:rPr>
        <w:t>.</w:t>
      </w:r>
    </w:p>
    <w:p w:rsidR="008406C4" w:rsidRDefault="006F739F" w:rsidP="006F739F">
      <w:pPr>
        <w:pStyle w:val="libNormal"/>
        <w:rPr>
          <w:rtl/>
        </w:rPr>
      </w:pPr>
      <w:r>
        <w:rPr>
          <w:rtl/>
        </w:rPr>
        <w:t>أي</w:t>
      </w:r>
      <w:r w:rsidR="00872BBD">
        <w:rPr>
          <w:rFonts w:hint="cs"/>
          <w:rtl/>
        </w:rPr>
        <w:t>ّ</w:t>
      </w:r>
      <w:r>
        <w:rPr>
          <w:rtl/>
        </w:rPr>
        <w:t>ها الحاضرون الكرام والعلماء الأعلام! إذا كان عمر الفاروق مع شأنه ومقامه الذي تعتقدون به له عند الله سبحانه، وأهل المدينة، مع وجود الصحابة الكرام فيهم، دعاؤهم لا يستجاب</w:t>
      </w:r>
      <w:r w:rsidR="00A13185">
        <w:rPr>
          <w:rtl/>
        </w:rPr>
        <w:t xml:space="preserve"> إلّا </w:t>
      </w:r>
      <w:r>
        <w:rPr>
          <w:rtl/>
        </w:rPr>
        <w:t>أن يتوس</w:t>
      </w:r>
      <w:r w:rsidR="00FD2DE6">
        <w:rPr>
          <w:rFonts w:hint="cs"/>
          <w:rtl/>
        </w:rPr>
        <w:t>ّ</w:t>
      </w:r>
      <w:r>
        <w:rPr>
          <w:rtl/>
        </w:rPr>
        <w:t>لوا بآل محم</w:t>
      </w:r>
      <w:r w:rsidR="00FD2DE6">
        <w:rPr>
          <w:rFonts w:hint="cs"/>
          <w:rtl/>
        </w:rPr>
        <w:t>ّ</w:t>
      </w:r>
      <w:r>
        <w:rPr>
          <w:rtl/>
        </w:rPr>
        <w:t xml:space="preserve">د </w:t>
      </w:r>
      <w:r w:rsidRPr="00201CCF">
        <w:rPr>
          <w:rStyle w:val="libAlaemChar"/>
          <w:rtl/>
        </w:rPr>
        <w:t>صلى‌الله‌عليه‌وآله</w:t>
      </w:r>
      <w:r>
        <w:rPr>
          <w:rtl/>
        </w:rPr>
        <w:t xml:space="preserve"> ويجعلوهم الواسطة والوسيلة بينهم وبين الله عز</w:t>
      </w:r>
      <w:r w:rsidR="00FD2DE6">
        <w:rPr>
          <w:rFonts w:hint="cs"/>
          <w:rtl/>
        </w:rPr>
        <w:t>ّ</w:t>
      </w:r>
      <w:r>
        <w:rPr>
          <w:rtl/>
        </w:rPr>
        <w:t xml:space="preserve"> وجل</w:t>
      </w:r>
      <w:r w:rsidR="00FD2DE6">
        <w:rPr>
          <w:rFonts w:hint="cs"/>
          <w:rtl/>
        </w:rPr>
        <w:t>ّ</w:t>
      </w:r>
      <w:r>
        <w:rPr>
          <w:rtl/>
        </w:rPr>
        <w:t xml:space="preserve"> حتّى يجيب دعوتهم ويسقيهم من رحمته، فكيف بنا؟! وهل يجيب الله سبحانه دعوتنا من غير واسطة وبلا وسيلة؟!</w:t>
      </w:r>
    </w:p>
    <w:p w:rsidR="006F739F" w:rsidRDefault="006F739F" w:rsidP="00D96FAA">
      <w:pPr>
        <w:pStyle w:val="libNormal"/>
      </w:pPr>
      <w:r>
        <w:rPr>
          <w:rtl/>
        </w:rPr>
        <w:br w:type="page"/>
      </w:r>
    </w:p>
    <w:p w:rsidR="008406C4" w:rsidRDefault="006F739F" w:rsidP="00E33A92">
      <w:pPr>
        <w:pStyle w:val="libNormal"/>
        <w:rPr>
          <w:rtl/>
        </w:rPr>
      </w:pPr>
      <w:r>
        <w:rPr>
          <w:rtl/>
        </w:rPr>
        <w:lastRenderedPageBreak/>
        <w:t>فآل محم</w:t>
      </w:r>
      <w:r w:rsidR="00FD2DE6">
        <w:rPr>
          <w:rFonts w:hint="cs"/>
          <w:rtl/>
        </w:rPr>
        <w:t>ّ</w:t>
      </w:r>
      <w:r>
        <w:rPr>
          <w:rtl/>
        </w:rPr>
        <w:t xml:space="preserve">د </w:t>
      </w:r>
      <w:r w:rsidR="00E33A92" w:rsidRPr="00E33A92">
        <w:rPr>
          <w:rStyle w:val="libAlaemChar"/>
          <w:rFonts w:eastAsiaTheme="minorHAnsi"/>
          <w:rtl/>
        </w:rPr>
        <w:t>صلى‌الله‌عليه‌وآله‌وسلم</w:t>
      </w:r>
      <w:r>
        <w:rPr>
          <w:rtl/>
        </w:rPr>
        <w:t xml:space="preserve"> وعترته في كل</w:t>
      </w:r>
      <w:r w:rsidR="00FD2DE6">
        <w:rPr>
          <w:rFonts w:hint="cs"/>
          <w:rtl/>
        </w:rPr>
        <w:t>ّ</w:t>
      </w:r>
      <w:r>
        <w:rPr>
          <w:rtl/>
        </w:rPr>
        <w:t xml:space="preserve"> زمان هم وسائل التقر</w:t>
      </w:r>
      <w:r w:rsidR="00FD2DE6">
        <w:rPr>
          <w:rFonts w:hint="cs"/>
          <w:rtl/>
        </w:rPr>
        <w:t>ّ</w:t>
      </w:r>
      <w:r>
        <w:rPr>
          <w:rtl/>
        </w:rPr>
        <w:t xml:space="preserve">ب إلى الله تعالى، وبهم </w:t>
      </w:r>
      <w:r w:rsidR="00FD2DE6">
        <w:rPr>
          <w:rFonts w:hint="cs"/>
          <w:rtl/>
        </w:rPr>
        <w:t>-</w:t>
      </w:r>
      <w:r>
        <w:rPr>
          <w:rtl/>
        </w:rPr>
        <w:t xml:space="preserve"> أي</w:t>
      </w:r>
      <w:r w:rsidR="00FD2DE6">
        <w:rPr>
          <w:rFonts w:hint="cs"/>
          <w:rtl/>
        </w:rPr>
        <w:t xml:space="preserve"> :</w:t>
      </w:r>
      <w:r>
        <w:rPr>
          <w:rtl/>
        </w:rPr>
        <w:t xml:space="preserve"> بسببهم وبشفاعتهم ودعائهم - يرحم الله عباده.</w:t>
      </w:r>
    </w:p>
    <w:p w:rsidR="008406C4" w:rsidRDefault="006F739F" w:rsidP="00FD2DE6">
      <w:pPr>
        <w:pStyle w:val="libNormal"/>
        <w:rPr>
          <w:rtl/>
        </w:rPr>
      </w:pPr>
      <w:r>
        <w:rPr>
          <w:rtl/>
        </w:rPr>
        <w:t>فهم ليسوا مستقل</w:t>
      </w:r>
      <w:r w:rsidR="00FD2DE6">
        <w:rPr>
          <w:rFonts w:hint="cs"/>
          <w:rtl/>
        </w:rPr>
        <w:t>ّ</w:t>
      </w:r>
      <w:r>
        <w:rPr>
          <w:rtl/>
        </w:rPr>
        <w:t>ين في قضاء الحوائج وكفاية المهام</w:t>
      </w:r>
      <w:r w:rsidR="00FD2DE6">
        <w:rPr>
          <w:rFonts w:hint="cs"/>
          <w:rtl/>
        </w:rPr>
        <w:t>ّ</w:t>
      </w:r>
      <w:r>
        <w:rPr>
          <w:rtl/>
        </w:rPr>
        <w:t>، وإن</w:t>
      </w:r>
      <w:r w:rsidR="00FD2DE6">
        <w:rPr>
          <w:rFonts w:hint="cs"/>
          <w:rtl/>
        </w:rPr>
        <w:t>ّ</w:t>
      </w:r>
      <w:r>
        <w:rPr>
          <w:rtl/>
        </w:rPr>
        <w:t>ما الله سبحانه هو القاضي للحاجات والكافي للمهم</w:t>
      </w:r>
      <w:r w:rsidR="00FD2DE6">
        <w:rPr>
          <w:rFonts w:hint="cs"/>
          <w:rtl/>
        </w:rPr>
        <w:t>ّ</w:t>
      </w:r>
      <w:r>
        <w:rPr>
          <w:rtl/>
        </w:rPr>
        <w:t>ات، وآل محم</w:t>
      </w:r>
      <w:r w:rsidR="00FD2DE6">
        <w:rPr>
          <w:rFonts w:hint="cs"/>
          <w:rtl/>
        </w:rPr>
        <w:t>ّ</w:t>
      </w:r>
      <w:r>
        <w:rPr>
          <w:rtl/>
        </w:rPr>
        <w:t xml:space="preserve">د </w:t>
      </w:r>
      <w:r w:rsidRPr="00201CCF">
        <w:rPr>
          <w:rStyle w:val="libAlaemChar"/>
          <w:rtl/>
        </w:rPr>
        <w:t>صلى‌الله‌عليه‌وآله</w:t>
      </w:r>
      <w:r>
        <w:rPr>
          <w:rtl/>
        </w:rPr>
        <w:t xml:space="preserve"> عباد صالحون وأئم</w:t>
      </w:r>
      <w:r w:rsidR="00FD2DE6">
        <w:rPr>
          <w:rFonts w:hint="cs"/>
          <w:rtl/>
        </w:rPr>
        <w:t>ّ</w:t>
      </w:r>
      <w:r>
        <w:rPr>
          <w:rtl/>
        </w:rPr>
        <w:t>ة مقر</w:t>
      </w:r>
      <w:r w:rsidR="00FD2DE6">
        <w:rPr>
          <w:rFonts w:hint="cs"/>
          <w:rtl/>
        </w:rPr>
        <w:t>ّ</w:t>
      </w:r>
      <w:r>
        <w:rPr>
          <w:rtl/>
        </w:rPr>
        <w:t>بون، لهم جاه عظيم عند رب</w:t>
      </w:r>
      <w:r w:rsidR="00FD2DE6">
        <w:rPr>
          <w:rFonts w:hint="cs"/>
          <w:rtl/>
        </w:rPr>
        <w:t>ّ</w:t>
      </w:r>
      <w:r>
        <w:rPr>
          <w:rtl/>
        </w:rPr>
        <w:t>هم، وهم شفعاء وجهاء عند الله عز</w:t>
      </w:r>
      <w:r w:rsidR="00FD2DE6">
        <w:rPr>
          <w:rFonts w:hint="cs"/>
          <w:rtl/>
        </w:rPr>
        <w:t>ّ</w:t>
      </w:r>
      <w:r>
        <w:rPr>
          <w:rtl/>
        </w:rPr>
        <w:t xml:space="preserve"> وجل</w:t>
      </w:r>
      <w:r w:rsidR="00FD2DE6">
        <w:rPr>
          <w:rFonts w:hint="cs"/>
          <w:rtl/>
        </w:rPr>
        <w:t>ّ</w:t>
      </w:r>
      <w:r>
        <w:rPr>
          <w:rtl/>
        </w:rPr>
        <w:t xml:space="preserve">، منحهم مقام الشفاعة بفضله وكرمه، فقد قال سبحانه: </w:t>
      </w:r>
      <w:r w:rsidRPr="00851423">
        <w:rPr>
          <w:rStyle w:val="libAlaemChar"/>
          <w:rtl/>
        </w:rPr>
        <w:t>(</w:t>
      </w:r>
      <w:r w:rsidR="00FD2DE6" w:rsidRPr="00FD2DE6">
        <w:rPr>
          <w:rStyle w:val="libAieChar"/>
          <w:rtl/>
        </w:rPr>
        <w:t>مَنْ ذَا الَّذِي يَشْفَعُ عِنْدَهُ</w:t>
      </w:r>
      <w:r w:rsidR="00A13185">
        <w:rPr>
          <w:rStyle w:val="libAieChar"/>
          <w:rtl/>
        </w:rPr>
        <w:t xml:space="preserve"> إلّا </w:t>
      </w:r>
      <w:r w:rsidR="00FD2DE6" w:rsidRPr="00FD2DE6">
        <w:rPr>
          <w:rStyle w:val="libAieChar"/>
          <w:rtl/>
        </w:rPr>
        <w:t>بِإِذْنِهِ</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هذا هو اعتقادنا في النبي</w:t>
      </w:r>
      <w:r w:rsidR="00FD2DE6">
        <w:rPr>
          <w:rFonts w:hint="cs"/>
          <w:rtl/>
        </w:rPr>
        <w:t>ّ</w:t>
      </w:r>
      <w:r>
        <w:rPr>
          <w:rtl/>
        </w:rPr>
        <w:t xml:space="preserve"> وعترته الهادية وآله المنتجبين الطي</w:t>
      </w:r>
      <w:r w:rsidR="00FD2DE6">
        <w:rPr>
          <w:rFonts w:hint="cs"/>
          <w:rtl/>
        </w:rPr>
        <w:t>ّ</w:t>
      </w:r>
      <w:r>
        <w:rPr>
          <w:rtl/>
        </w:rPr>
        <w:t>بين الطاهرين صلوات الله وسلامه عليهم أجمعين، ولن تجدوا في كتبنا الاعتقادية والكتب الجامعة للزيارات والأدعية المأثورة عن أئم</w:t>
      </w:r>
      <w:r w:rsidR="00FD2DE6">
        <w:rPr>
          <w:rFonts w:hint="cs"/>
          <w:rtl/>
        </w:rPr>
        <w:t>ّ</w:t>
      </w:r>
      <w:r>
        <w:rPr>
          <w:rtl/>
        </w:rPr>
        <w:t xml:space="preserve">ة أهل البيت </w:t>
      </w:r>
      <w:r w:rsidR="000F5224" w:rsidRPr="000F5224">
        <w:rPr>
          <w:rStyle w:val="libAlaemChar"/>
          <w:rtl/>
        </w:rPr>
        <w:t>عليهم‌السلام</w:t>
      </w:r>
      <w:r>
        <w:rPr>
          <w:rtl/>
        </w:rPr>
        <w:t xml:space="preserve"> أكثر مم</w:t>
      </w:r>
      <w:r w:rsidR="00FD2DE6">
        <w:rPr>
          <w:rFonts w:hint="cs"/>
          <w:rtl/>
        </w:rPr>
        <w:t>ّ</w:t>
      </w:r>
      <w:r>
        <w:rPr>
          <w:rtl/>
        </w:rPr>
        <w:t>ا ذكرت لكم.</w:t>
      </w:r>
    </w:p>
    <w:p w:rsidR="008406C4" w:rsidRDefault="006F739F" w:rsidP="006F739F">
      <w:pPr>
        <w:pStyle w:val="libNormal"/>
        <w:rPr>
          <w:rtl/>
        </w:rPr>
      </w:pPr>
      <w:r w:rsidRPr="00537012">
        <w:rPr>
          <w:rStyle w:val="libBold2Char"/>
          <w:rtl/>
        </w:rPr>
        <w:t>الحافظ:</w:t>
      </w:r>
      <w:r>
        <w:rPr>
          <w:rtl/>
        </w:rPr>
        <w:t xml:space="preserve"> إن</w:t>
      </w:r>
      <w:r w:rsidR="00FD2DE6">
        <w:rPr>
          <w:rFonts w:hint="cs"/>
          <w:rtl/>
        </w:rPr>
        <w:t>ّ</w:t>
      </w:r>
      <w:r>
        <w:rPr>
          <w:rtl/>
        </w:rPr>
        <w:t xml:space="preserve"> ما بي</w:t>
      </w:r>
      <w:r w:rsidR="00FD2DE6">
        <w:rPr>
          <w:rFonts w:hint="cs"/>
          <w:rtl/>
        </w:rPr>
        <w:t>ّ</w:t>
      </w:r>
      <w:r>
        <w:rPr>
          <w:rtl/>
        </w:rPr>
        <w:t>نتموه عن اعتقادكم بأهل البيت، رضي الله عنهم، مخالف</w:t>
      </w:r>
      <w:r w:rsidR="00E33A92">
        <w:rPr>
          <w:rtl/>
        </w:rPr>
        <w:t xml:space="preserve"> ل</w:t>
      </w:r>
      <w:r w:rsidR="00E33A92">
        <w:rPr>
          <w:rFonts w:hint="cs"/>
          <w:rtl/>
        </w:rPr>
        <w:t>ِ</w:t>
      </w:r>
      <w:r w:rsidR="00E33A92">
        <w:rPr>
          <w:rtl/>
        </w:rPr>
        <w:t>م</w:t>
      </w:r>
      <w:r w:rsidR="005D504B">
        <w:rPr>
          <w:rtl/>
        </w:rPr>
        <w:t xml:space="preserve">ا </w:t>
      </w:r>
      <w:r>
        <w:rPr>
          <w:rtl/>
        </w:rPr>
        <w:t>سمعناه من الآخرين وقرأناه بخصوصكم في كتب علمائنا المحق</w:t>
      </w:r>
      <w:r w:rsidR="00470F2D">
        <w:rPr>
          <w:rFonts w:hint="cs"/>
          <w:rtl/>
        </w:rPr>
        <w:t>ّ</w:t>
      </w:r>
      <w:r>
        <w:rPr>
          <w:rtl/>
        </w:rPr>
        <w:t>قين.</w:t>
      </w:r>
    </w:p>
    <w:p w:rsidR="008406C4" w:rsidRDefault="006F739F" w:rsidP="00470F2D">
      <w:pPr>
        <w:pStyle w:val="libNormal"/>
        <w:rPr>
          <w:rtl/>
        </w:rPr>
      </w:pPr>
      <w:r w:rsidRPr="00537012">
        <w:rPr>
          <w:rStyle w:val="libBold2Char"/>
          <w:rtl/>
        </w:rPr>
        <w:t>قلت:</w:t>
      </w:r>
      <w:r>
        <w:rPr>
          <w:rtl/>
        </w:rPr>
        <w:t xml:space="preserve"> د</w:t>
      </w:r>
      <w:r w:rsidR="00470F2D">
        <w:rPr>
          <w:rFonts w:hint="cs"/>
          <w:rtl/>
        </w:rPr>
        <w:t>َ</w:t>
      </w:r>
      <w:r>
        <w:rPr>
          <w:rtl/>
        </w:rPr>
        <w:t>ع</w:t>
      </w:r>
      <w:r w:rsidR="00470F2D">
        <w:rPr>
          <w:rFonts w:hint="cs"/>
          <w:rtl/>
        </w:rPr>
        <w:t>ُ</w:t>
      </w:r>
      <w:r>
        <w:rPr>
          <w:rtl/>
        </w:rPr>
        <w:t>وا و اتركوا ما سمعتموه أو قرأتموه عن</w:t>
      </w:r>
      <w:r w:rsidR="00470F2D">
        <w:rPr>
          <w:rFonts w:hint="cs"/>
          <w:rtl/>
        </w:rPr>
        <w:t>ّ</w:t>
      </w:r>
      <w:r>
        <w:rPr>
          <w:rtl/>
        </w:rPr>
        <w:t>ا، واعتمدوا على ما تشاهدوه من</w:t>
      </w:r>
      <w:r w:rsidR="00470F2D">
        <w:rPr>
          <w:rFonts w:hint="cs"/>
          <w:rtl/>
        </w:rPr>
        <w:t>ّ</w:t>
      </w:r>
      <w:r>
        <w:rPr>
          <w:rtl/>
        </w:rPr>
        <w:t>ا وتقرأوه في كتبنا. فهل طالعتم وتدب</w:t>
      </w:r>
      <w:r w:rsidR="00470F2D">
        <w:rPr>
          <w:rFonts w:hint="cs"/>
          <w:rtl/>
        </w:rPr>
        <w:t>ّ</w:t>
      </w:r>
      <w:r>
        <w:rPr>
          <w:rtl/>
        </w:rPr>
        <w:t>رتم في كتب علمائنا الأعلام الجامعة للزيارات والأدعية المروي</w:t>
      </w:r>
      <w:r w:rsidR="00470F2D">
        <w:rPr>
          <w:rFonts w:hint="cs"/>
          <w:rtl/>
        </w:rPr>
        <w:t>ّ</w:t>
      </w:r>
      <w:r>
        <w:rPr>
          <w:rtl/>
        </w:rPr>
        <w:t>ة عن أئم</w:t>
      </w:r>
      <w:r w:rsidR="00470F2D">
        <w:rPr>
          <w:rFonts w:hint="cs"/>
          <w:rtl/>
        </w:rPr>
        <w:t>ّ</w:t>
      </w:r>
      <w:r>
        <w:rPr>
          <w:rtl/>
        </w:rPr>
        <w:t>تنا، أئم</w:t>
      </w:r>
      <w:r w:rsidR="00470F2D">
        <w:rPr>
          <w:rFonts w:hint="cs"/>
          <w:rtl/>
        </w:rPr>
        <w:t>ّ</w:t>
      </w:r>
      <w:r>
        <w:rPr>
          <w:rtl/>
        </w:rPr>
        <w:t xml:space="preserve">ة أهل البيت والعترة الهادية </w:t>
      </w:r>
      <w:r w:rsidR="000F5224" w:rsidRPr="000F5224">
        <w:rPr>
          <w:rStyle w:val="libAlaemChar"/>
          <w:rtl/>
        </w:rPr>
        <w:t>عليهم‌السلام</w:t>
      </w:r>
      <w:r>
        <w:rPr>
          <w:rtl/>
        </w:rPr>
        <w:t>؟!</w:t>
      </w:r>
    </w:p>
    <w:p w:rsidR="008406C4" w:rsidRDefault="006F739F" w:rsidP="006F739F">
      <w:pPr>
        <w:pStyle w:val="libNormal"/>
        <w:rPr>
          <w:rtl/>
        </w:rPr>
      </w:pPr>
      <w:r w:rsidRPr="00537012">
        <w:rPr>
          <w:rStyle w:val="libBold2Char"/>
          <w:rtl/>
        </w:rPr>
        <w:t>الحافظ:</w:t>
      </w:r>
      <w:r>
        <w:rPr>
          <w:rtl/>
        </w:rPr>
        <w:t xml:space="preserve"> ما وصلت يدي حتّى الآن إلى كتبكم.</w:t>
      </w:r>
    </w:p>
    <w:p w:rsidR="008406C4" w:rsidRDefault="006F739F" w:rsidP="006F739F">
      <w:pPr>
        <w:pStyle w:val="libNormal"/>
        <w:rPr>
          <w:rtl/>
        </w:rPr>
      </w:pPr>
      <w:r w:rsidRPr="00537012">
        <w:rPr>
          <w:rStyle w:val="libBold2Char"/>
          <w:rtl/>
        </w:rPr>
        <w:t>قلت:</w:t>
      </w:r>
      <w:r>
        <w:rPr>
          <w:rtl/>
        </w:rPr>
        <w:t xml:space="preserve"> إن</w:t>
      </w:r>
      <w:r w:rsidR="00470F2D">
        <w:rPr>
          <w:rFonts w:hint="cs"/>
          <w:rtl/>
        </w:rPr>
        <w:t>ّ</w:t>
      </w:r>
      <w:r>
        <w:rPr>
          <w:rtl/>
        </w:rPr>
        <w:t xml:space="preserve"> العقل يقضي أن تقرأ كتبنا أو</w:t>
      </w:r>
      <w:r w:rsidR="00470F2D">
        <w:rPr>
          <w:rFonts w:hint="cs"/>
          <w:rtl/>
        </w:rPr>
        <w:t>ّ</w:t>
      </w:r>
      <w:r>
        <w:rPr>
          <w:rtl/>
        </w:rPr>
        <w:t>لا</w:t>
      </w:r>
      <w:r w:rsidR="00470F2D">
        <w:rPr>
          <w:rFonts w:hint="cs"/>
          <w:rtl/>
        </w:rPr>
        <w:t>ً</w:t>
      </w:r>
      <w:r>
        <w:rPr>
          <w:rtl/>
        </w:rPr>
        <w:t>، فإذا وجدت فيها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255.</w:t>
      </w:r>
    </w:p>
    <w:p w:rsidR="006F739F" w:rsidRDefault="006F739F" w:rsidP="00D96FAA">
      <w:pPr>
        <w:pStyle w:val="libNormal"/>
      </w:pPr>
      <w:r>
        <w:rPr>
          <w:rtl/>
        </w:rPr>
        <w:br w:type="page"/>
      </w:r>
    </w:p>
    <w:p w:rsidR="008406C4" w:rsidRDefault="006F739F" w:rsidP="00470F2D">
      <w:pPr>
        <w:pStyle w:val="libNormal0"/>
        <w:rPr>
          <w:rtl/>
        </w:rPr>
      </w:pPr>
      <w:r>
        <w:rPr>
          <w:rtl/>
        </w:rPr>
        <w:lastRenderedPageBreak/>
        <w:t>إشكالا</w:t>
      </w:r>
      <w:r w:rsidR="00470F2D">
        <w:rPr>
          <w:rFonts w:hint="cs"/>
          <w:rtl/>
        </w:rPr>
        <w:t>ً</w:t>
      </w:r>
      <w:r>
        <w:rPr>
          <w:rtl/>
        </w:rPr>
        <w:t xml:space="preserve"> مم</w:t>
      </w:r>
      <w:r w:rsidR="00470F2D">
        <w:rPr>
          <w:rFonts w:hint="cs"/>
          <w:rtl/>
        </w:rPr>
        <w:t>ّ</w:t>
      </w:r>
      <w:r>
        <w:rPr>
          <w:rtl/>
        </w:rPr>
        <w:t>ا كنت تسمعه عن</w:t>
      </w:r>
      <w:r w:rsidR="00470F2D">
        <w:rPr>
          <w:rFonts w:hint="cs"/>
          <w:rtl/>
        </w:rPr>
        <w:t>ّ</w:t>
      </w:r>
      <w:r>
        <w:rPr>
          <w:rtl/>
        </w:rPr>
        <w:t>ا، فحينئذ</w:t>
      </w:r>
      <w:r w:rsidR="00470F2D">
        <w:rPr>
          <w:rFonts w:hint="cs"/>
          <w:rtl/>
        </w:rPr>
        <w:t>ٍ</w:t>
      </w:r>
      <w:r>
        <w:rPr>
          <w:rtl/>
        </w:rPr>
        <w:t xml:space="preserve"> أشك</w:t>
      </w:r>
      <w:r w:rsidR="00470F2D">
        <w:rPr>
          <w:rFonts w:hint="cs"/>
          <w:rtl/>
        </w:rPr>
        <w:t>ِ</w:t>
      </w:r>
      <w:r>
        <w:rPr>
          <w:rtl/>
        </w:rPr>
        <w:t xml:space="preserve">ل علينا، وأنا الآن معي كتابين، أحدهما: كتاب </w:t>
      </w:r>
      <w:r w:rsidR="00470F2D" w:rsidRPr="00743CF5">
        <w:rPr>
          <w:rFonts w:hint="cs"/>
          <w:rtl/>
        </w:rPr>
        <w:t>«</w:t>
      </w:r>
      <w:r w:rsidR="00470F2D">
        <w:rPr>
          <w:rFonts w:hint="cs"/>
          <w:rtl/>
        </w:rPr>
        <w:t xml:space="preserve"> </w:t>
      </w:r>
      <w:r>
        <w:rPr>
          <w:rtl/>
        </w:rPr>
        <w:t>زاد المعاد</w:t>
      </w:r>
      <w:r w:rsidR="00470F2D">
        <w:rPr>
          <w:rFonts w:hint="cs"/>
          <w:rtl/>
        </w:rPr>
        <w:t xml:space="preserve"> </w:t>
      </w:r>
      <w:r w:rsidR="00470F2D" w:rsidRPr="00743CF5">
        <w:rPr>
          <w:rFonts w:hint="cs"/>
          <w:rtl/>
        </w:rPr>
        <w:t>»</w:t>
      </w:r>
      <w:r>
        <w:rPr>
          <w:rtl/>
        </w:rPr>
        <w:t xml:space="preserve"> تأليف العل</w:t>
      </w:r>
      <w:r w:rsidR="00E33A92">
        <w:rPr>
          <w:rFonts w:hint="cs"/>
          <w:rtl/>
        </w:rPr>
        <w:t>ّ</w:t>
      </w:r>
      <w:r>
        <w:rPr>
          <w:rtl/>
        </w:rPr>
        <w:t>امة المجلسي (قد</w:t>
      </w:r>
      <w:r w:rsidR="00470F2D">
        <w:rPr>
          <w:rFonts w:hint="cs"/>
          <w:rtl/>
        </w:rPr>
        <w:t>ّ</w:t>
      </w:r>
      <w:r>
        <w:rPr>
          <w:rtl/>
        </w:rPr>
        <w:t>س سر</w:t>
      </w:r>
      <w:r w:rsidR="00470F2D">
        <w:rPr>
          <w:rFonts w:hint="cs"/>
          <w:rtl/>
        </w:rPr>
        <w:t>ّ</w:t>
      </w:r>
      <w:r>
        <w:rPr>
          <w:rtl/>
        </w:rPr>
        <w:t>ه)، والآخر:</w:t>
      </w:r>
      <w:r w:rsidR="00470F2D" w:rsidRPr="00470F2D">
        <w:rPr>
          <w:rFonts w:hint="cs"/>
          <w:rtl/>
        </w:rPr>
        <w:t xml:space="preserve"> </w:t>
      </w:r>
      <w:r w:rsidR="00470F2D" w:rsidRPr="00743CF5">
        <w:rPr>
          <w:rFonts w:hint="cs"/>
          <w:rtl/>
        </w:rPr>
        <w:t>«</w:t>
      </w:r>
      <w:r w:rsidR="00470F2D">
        <w:rPr>
          <w:rFonts w:hint="cs"/>
          <w:rtl/>
        </w:rPr>
        <w:t xml:space="preserve"> </w:t>
      </w:r>
      <w:r>
        <w:rPr>
          <w:rtl/>
        </w:rPr>
        <w:t>هدي</w:t>
      </w:r>
      <w:r w:rsidR="00470F2D">
        <w:rPr>
          <w:rFonts w:hint="cs"/>
          <w:rtl/>
        </w:rPr>
        <w:t>ّ</w:t>
      </w:r>
      <w:r>
        <w:rPr>
          <w:rtl/>
        </w:rPr>
        <w:t>ة الزائرين</w:t>
      </w:r>
      <w:r w:rsidR="00470F2D">
        <w:rPr>
          <w:rFonts w:hint="cs"/>
          <w:rtl/>
        </w:rPr>
        <w:t xml:space="preserve"> </w:t>
      </w:r>
      <w:r w:rsidR="00470F2D" w:rsidRPr="00743CF5">
        <w:rPr>
          <w:rFonts w:hint="cs"/>
          <w:rtl/>
        </w:rPr>
        <w:t>»</w:t>
      </w:r>
      <w:r>
        <w:rPr>
          <w:rtl/>
        </w:rPr>
        <w:t xml:space="preserve"> تأليف الفاضل المعاصر، والمحد</w:t>
      </w:r>
      <w:r w:rsidR="00470F2D">
        <w:rPr>
          <w:rFonts w:hint="cs"/>
          <w:rtl/>
        </w:rPr>
        <w:t>ّ</w:t>
      </w:r>
      <w:r>
        <w:rPr>
          <w:rtl/>
        </w:rPr>
        <w:t>ث المتبح</w:t>
      </w:r>
      <w:r w:rsidR="00470F2D">
        <w:rPr>
          <w:rFonts w:hint="cs"/>
          <w:rtl/>
        </w:rPr>
        <w:t>ّ</w:t>
      </w:r>
      <w:r>
        <w:rPr>
          <w:rtl/>
        </w:rPr>
        <w:t>ر، الحاج الشيخ عب</w:t>
      </w:r>
      <w:r w:rsidR="00470F2D">
        <w:rPr>
          <w:rFonts w:hint="cs"/>
          <w:rtl/>
        </w:rPr>
        <w:t>ّ</w:t>
      </w:r>
      <w:r>
        <w:rPr>
          <w:rtl/>
        </w:rPr>
        <w:t>اس القمي</w:t>
      </w:r>
      <w:r w:rsidR="00470F2D">
        <w:rPr>
          <w:rFonts w:hint="cs"/>
          <w:rtl/>
        </w:rPr>
        <w:t>ّ</w:t>
      </w:r>
      <w:r>
        <w:rPr>
          <w:rtl/>
        </w:rPr>
        <w:t xml:space="preserve"> دامت بركاته، ف</w:t>
      </w:r>
      <w:r w:rsidR="00470F2D">
        <w:rPr>
          <w:rFonts w:hint="cs"/>
          <w:rtl/>
        </w:rPr>
        <w:t>اُ</w:t>
      </w:r>
      <w:r>
        <w:rPr>
          <w:rtl/>
        </w:rPr>
        <w:t>قد</w:t>
      </w:r>
      <w:r w:rsidR="00470F2D">
        <w:rPr>
          <w:rFonts w:hint="cs"/>
          <w:rtl/>
        </w:rPr>
        <w:t>ّ</w:t>
      </w:r>
      <w:r>
        <w:rPr>
          <w:rtl/>
        </w:rPr>
        <w:t>م لكم هذين الكتابين الجليلين لتقرأوها وتتدب</w:t>
      </w:r>
      <w:r w:rsidR="00470F2D">
        <w:rPr>
          <w:rFonts w:hint="cs"/>
          <w:rtl/>
        </w:rPr>
        <w:t>ّ</w:t>
      </w:r>
      <w:r>
        <w:rPr>
          <w:rtl/>
        </w:rPr>
        <w:t>روا في عباراتها، لتعرفوا حقيقة الأمر.</w:t>
      </w:r>
    </w:p>
    <w:p w:rsidR="008406C4" w:rsidRDefault="006F739F" w:rsidP="00470F2D">
      <w:pPr>
        <w:pStyle w:val="libNormal"/>
        <w:rPr>
          <w:rtl/>
        </w:rPr>
      </w:pPr>
      <w:r>
        <w:rPr>
          <w:rtl/>
        </w:rPr>
        <w:t>فأخذوا يتصف</w:t>
      </w:r>
      <w:r w:rsidR="00470F2D">
        <w:rPr>
          <w:rFonts w:hint="cs"/>
          <w:rtl/>
        </w:rPr>
        <w:t>ّ</w:t>
      </w:r>
      <w:r>
        <w:rPr>
          <w:rtl/>
        </w:rPr>
        <w:t>حون الكتابين وينظرون في الكلمات والج</w:t>
      </w:r>
      <w:r w:rsidR="00470F2D">
        <w:rPr>
          <w:rFonts w:hint="cs"/>
          <w:rtl/>
        </w:rPr>
        <w:t>ُ</w:t>
      </w:r>
      <w:r>
        <w:rPr>
          <w:rtl/>
        </w:rPr>
        <w:t>م</w:t>
      </w:r>
      <w:r w:rsidR="00470F2D">
        <w:rPr>
          <w:rFonts w:hint="cs"/>
          <w:rtl/>
        </w:rPr>
        <w:t>َ</w:t>
      </w:r>
      <w:r>
        <w:rPr>
          <w:rtl/>
        </w:rPr>
        <w:t>ل بدق</w:t>
      </w:r>
      <w:r w:rsidR="00470F2D">
        <w:rPr>
          <w:rFonts w:hint="cs"/>
          <w:rtl/>
        </w:rPr>
        <w:t>ّ</w:t>
      </w:r>
      <w:r>
        <w:rPr>
          <w:rtl/>
        </w:rPr>
        <w:t>ة، وإذا بالسي</w:t>
      </w:r>
      <w:r w:rsidR="00470F2D">
        <w:rPr>
          <w:rFonts w:hint="cs"/>
          <w:rtl/>
        </w:rPr>
        <w:t>ّ</w:t>
      </w:r>
      <w:r>
        <w:rPr>
          <w:rtl/>
        </w:rPr>
        <w:t>د عبد الحي</w:t>
      </w:r>
      <w:r w:rsidR="00470F2D">
        <w:rPr>
          <w:rFonts w:hint="cs"/>
          <w:rtl/>
        </w:rPr>
        <w:t>ّ</w:t>
      </w:r>
      <w:r>
        <w:rPr>
          <w:rtl/>
        </w:rPr>
        <w:t xml:space="preserve"> قد وصل إلى دعاء التوس</w:t>
      </w:r>
      <w:r w:rsidR="00470F2D">
        <w:rPr>
          <w:rFonts w:hint="cs"/>
          <w:rtl/>
        </w:rPr>
        <w:t>ّ</w:t>
      </w:r>
      <w:r>
        <w:rPr>
          <w:rtl/>
        </w:rPr>
        <w:t>ل، فكأن</w:t>
      </w:r>
      <w:r w:rsidR="00470F2D">
        <w:rPr>
          <w:rFonts w:hint="cs"/>
          <w:rtl/>
        </w:rPr>
        <w:t>ّ</w:t>
      </w:r>
      <w:r>
        <w:rPr>
          <w:rtl/>
        </w:rPr>
        <w:t>ه وصل إلى بغيته ومقصده، فأشار إلى الحاضرين بالسكوت فسكتوا، ثمّ بدأ بقراءة دعاء التوس</w:t>
      </w:r>
      <w:r w:rsidR="00470F2D">
        <w:rPr>
          <w:rFonts w:hint="cs"/>
          <w:rtl/>
        </w:rPr>
        <w:t>ّ</w:t>
      </w:r>
      <w:r>
        <w:rPr>
          <w:rtl/>
        </w:rPr>
        <w:t>ل كلمة كلمة، والحاضرين منصتون يستمعون، وكان بعضهم يعرف العربية ويدرك معاني الكلمات والجمل، فكانوا يهز</w:t>
      </w:r>
      <w:r w:rsidR="00470F2D">
        <w:rPr>
          <w:rFonts w:hint="cs"/>
          <w:rtl/>
        </w:rPr>
        <w:t>ّ</w:t>
      </w:r>
      <w:r>
        <w:rPr>
          <w:rtl/>
        </w:rPr>
        <w:t xml:space="preserve">ون رؤوسهم ويبدون أسفهم لابتعادهم عن مذهب أهل البيت </w:t>
      </w:r>
      <w:r w:rsidR="000F5224" w:rsidRPr="000F5224">
        <w:rPr>
          <w:rStyle w:val="libAlaemChar"/>
          <w:rtl/>
        </w:rPr>
        <w:t>عليهم‌السلام</w:t>
      </w:r>
      <w:r>
        <w:rPr>
          <w:rtl/>
        </w:rPr>
        <w:t>، فيقول بعضهم لبعض: كيف قل</w:t>
      </w:r>
      <w:r w:rsidR="00470F2D">
        <w:rPr>
          <w:rFonts w:hint="cs"/>
          <w:rtl/>
        </w:rPr>
        <w:t>ّ</w:t>
      </w:r>
      <w:r>
        <w:rPr>
          <w:rtl/>
        </w:rPr>
        <w:t>بوا ال</w:t>
      </w:r>
      <w:r w:rsidR="00470F2D">
        <w:rPr>
          <w:rFonts w:hint="cs"/>
          <w:rtl/>
        </w:rPr>
        <w:t>اُ</w:t>
      </w:r>
      <w:r>
        <w:rPr>
          <w:rtl/>
        </w:rPr>
        <w:t>مور ونحن غافلون، والتبس علينا الحق</w:t>
      </w:r>
      <w:r w:rsidR="00470F2D">
        <w:rPr>
          <w:rFonts w:hint="cs"/>
          <w:rtl/>
        </w:rPr>
        <w:t>ّ</w:t>
      </w:r>
      <w:r>
        <w:rPr>
          <w:rtl/>
        </w:rPr>
        <w:t xml:space="preserve"> ونحن جاهلون؟!</w:t>
      </w:r>
    </w:p>
    <w:p w:rsidR="008406C4" w:rsidRDefault="006F739F" w:rsidP="00470F2D">
      <w:pPr>
        <w:pStyle w:val="libNormal"/>
        <w:rPr>
          <w:rtl/>
        </w:rPr>
      </w:pPr>
      <w:r>
        <w:rPr>
          <w:rtl/>
        </w:rPr>
        <w:t>فلم</w:t>
      </w:r>
      <w:r w:rsidR="00470F2D">
        <w:rPr>
          <w:rFonts w:hint="cs"/>
          <w:rtl/>
        </w:rPr>
        <w:t>ّ</w:t>
      </w:r>
      <w:r>
        <w:rPr>
          <w:rtl/>
        </w:rPr>
        <w:t>ا انتهى السيّد عبد الحي</w:t>
      </w:r>
      <w:r w:rsidR="00470F2D">
        <w:rPr>
          <w:rFonts w:hint="cs"/>
          <w:rtl/>
        </w:rPr>
        <w:t>ّ</w:t>
      </w:r>
      <w:r>
        <w:rPr>
          <w:rtl/>
        </w:rPr>
        <w:t xml:space="preserve"> من قراءة الدعاء</w:t>
      </w:r>
      <w:r w:rsidRPr="00470F2D">
        <w:rPr>
          <w:rtl/>
        </w:rPr>
        <w:t>، قلت:</w:t>
      </w:r>
      <w:r>
        <w:rPr>
          <w:rtl/>
        </w:rPr>
        <w:t xml:space="preserve"> أي</w:t>
      </w:r>
      <w:r w:rsidR="00470F2D">
        <w:rPr>
          <w:rFonts w:hint="cs"/>
          <w:rtl/>
        </w:rPr>
        <w:t>ّ</w:t>
      </w:r>
      <w:r>
        <w:rPr>
          <w:rtl/>
        </w:rPr>
        <w:t>ها ال</w:t>
      </w:r>
      <w:r w:rsidR="00470F2D">
        <w:rPr>
          <w:rFonts w:hint="cs"/>
          <w:rtl/>
        </w:rPr>
        <w:t>إ</w:t>
      </w:r>
      <w:r>
        <w:rPr>
          <w:rtl/>
        </w:rPr>
        <w:t>خوة! بالله عليكم انصفوا!!!</w:t>
      </w:r>
    </w:p>
    <w:p w:rsidR="008406C4" w:rsidRDefault="006F739F" w:rsidP="006F739F">
      <w:pPr>
        <w:pStyle w:val="libNormal"/>
        <w:rPr>
          <w:rtl/>
        </w:rPr>
      </w:pPr>
      <w:r>
        <w:rPr>
          <w:rtl/>
        </w:rPr>
        <w:t>في أي</w:t>
      </w:r>
      <w:r w:rsidR="00470F2D">
        <w:rPr>
          <w:rFonts w:hint="cs"/>
          <w:rtl/>
        </w:rPr>
        <w:t>ّه</w:t>
      </w:r>
      <w:r>
        <w:rPr>
          <w:rtl/>
        </w:rPr>
        <w:t xml:space="preserve"> كلمة أو عبارة من هذا الدعاء شممتم رائحة الشرك أو الغلو</w:t>
      </w:r>
      <w:r w:rsidR="00470F2D">
        <w:rPr>
          <w:rFonts w:hint="cs"/>
          <w:rtl/>
        </w:rPr>
        <w:t>ّ</w:t>
      </w:r>
      <w:r>
        <w:rPr>
          <w:rtl/>
        </w:rPr>
        <w:t>، أي</w:t>
      </w:r>
      <w:r w:rsidR="00470F2D">
        <w:rPr>
          <w:rFonts w:hint="cs"/>
          <w:rtl/>
        </w:rPr>
        <w:t>ّ</w:t>
      </w:r>
      <w:r>
        <w:rPr>
          <w:rtl/>
        </w:rPr>
        <w:t>ها العلماء أجيبوني؟!</w:t>
      </w:r>
    </w:p>
    <w:p w:rsidR="008406C4" w:rsidRDefault="006F739F" w:rsidP="006F739F">
      <w:pPr>
        <w:pStyle w:val="libNormal"/>
        <w:rPr>
          <w:rtl/>
        </w:rPr>
      </w:pPr>
      <w:r>
        <w:rPr>
          <w:rtl/>
        </w:rPr>
        <w:t>فإن</w:t>
      </w:r>
      <w:r w:rsidR="00470F2D">
        <w:rPr>
          <w:rFonts w:hint="cs"/>
          <w:rtl/>
        </w:rPr>
        <w:t>ْ</w:t>
      </w:r>
      <w:r>
        <w:rPr>
          <w:rtl/>
        </w:rPr>
        <w:t xml:space="preserve"> لم يكن فيه شيء من الشرك والغلو</w:t>
      </w:r>
      <w:r w:rsidR="00470F2D">
        <w:rPr>
          <w:rFonts w:hint="cs"/>
          <w:rtl/>
        </w:rPr>
        <w:t>ّ</w:t>
      </w:r>
      <w:r>
        <w:rPr>
          <w:rtl/>
        </w:rPr>
        <w:t>، فلماذا تقذفون الشيعة المؤمنين بالشرك؟!</w:t>
      </w:r>
    </w:p>
    <w:p w:rsidR="008406C4" w:rsidRDefault="006F739F" w:rsidP="006F739F">
      <w:pPr>
        <w:pStyle w:val="libNormal"/>
        <w:rPr>
          <w:rtl/>
        </w:rPr>
      </w:pPr>
      <w:r>
        <w:rPr>
          <w:rtl/>
        </w:rPr>
        <w:t>لماذا تزرعون بذر العداء والبغضاء بين المسلمين ال</w:t>
      </w:r>
      <w:r w:rsidR="00470F2D">
        <w:rPr>
          <w:rFonts w:hint="cs"/>
          <w:rtl/>
        </w:rPr>
        <w:t>ّ</w:t>
      </w:r>
      <w:r>
        <w:rPr>
          <w:rtl/>
        </w:rPr>
        <w:t>ذين جعل الله سبحانه بينهم المود</w:t>
      </w:r>
      <w:r w:rsidR="00470F2D">
        <w:rPr>
          <w:rFonts w:hint="cs"/>
          <w:rtl/>
        </w:rPr>
        <w:t>ّ</w:t>
      </w:r>
      <w:r>
        <w:rPr>
          <w:rtl/>
        </w:rPr>
        <w:t>ة والإخاء؟!</w:t>
      </w:r>
    </w:p>
    <w:p w:rsidR="008406C4" w:rsidRDefault="006F739F" w:rsidP="00470F2D">
      <w:pPr>
        <w:pStyle w:val="libNormal"/>
        <w:rPr>
          <w:rtl/>
        </w:rPr>
      </w:pPr>
      <w:r>
        <w:rPr>
          <w:rtl/>
        </w:rPr>
        <w:t xml:space="preserve">لماذا </w:t>
      </w:r>
      <w:r w:rsidRPr="00851423">
        <w:rPr>
          <w:rStyle w:val="libAlaemChar"/>
          <w:rtl/>
        </w:rPr>
        <w:t>(</w:t>
      </w:r>
      <w:r w:rsidR="00470F2D" w:rsidRPr="00470F2D">
        <w:rPr>
          <w:rStyle w:val="libAieChar"/>
          <w:rtl/>
        </w:rPr>
        <w:t>تَلْبِسُونَ الْحَقَّ بِالْبَاطِلِ وَ تَکْتُمُونَ الْحَقَّ وَ أَنْتُمْ تَعْلَمُونَ‌</w:t>
      </w:r>
      <w:r w:rsidRPr="00851423">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71.</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لماذا تضل</w:t>
      </w:r>
      <w:r w:rsidR="00470F2D">
        <w:rPr>
          <w:rFonts w:hint="cs"/>
          <w:rtl/>
        </w:rPr>
        <w:t>ّ</w:t>
      </w:r>
      <w:r>
        <w:rPr>
          <w:rtl/>
        </w:rPr>
        <w:t>ون أتباعكم الغافلين الجاهلين فتشحنون قلوبهم ضد</w:t>
      </w:r>
      <w:r w:rsidR="00470F2D">
        <w:rPr>
          <w:rFonts w:hint="cs"/>
          <w:rtl/>
        </w:rPr>
        <w:t>ّ</w:t>
      </w:r>
      <w:r>
        <w:rPr>
          <w:rtl/>
        </w:rPr>
        <w:t xml:space="preserve"> الشيعة المؤمنين، فينظرون إليهم شزرا</w:t>
      </w:r>
      <w:r w:rsidR="00470F2D">
        <w:rPr>
          <w:rFonts w:hint="cs"/>
          <w:rtl/>
        </w:rPr>
        <w:t>ً</w:t>
      </w:r>
      <w:r>
        <w:rPr>
          <w:rtl/>
        </w:rPr>
        <w:t xml:space="preserve"> على أن</w:t>
      </w:r>
      <w:r w:rsidR="00470F2D">
        <w:rPr>
          <w:rFonts w:hint="cs"/>
          <w:rtl/>
        </w:rPr>
        <w:t>ّ</w:t>
      </w:r>
      <w:r>
        <w:rPr>
          <w:rtl/>
        </w:rPr>
        <w:t>هم مشركون؟!</w:t>
      </w:r>
    </w:p>
    <w:p w:rsidR="008406C4" w:rsidRDefault="006F739F" w:rsidP="00B2183B">
      <w:pPr>
        <w:pStyle w:val="libNormal"/>
        <w:rPr>
          <w:rtl/>
        </w:rPr>
      </w:pPr>
      <w:r>
        <w:rPr>
          <w:rtl/>
        </w:rPr>
        <w:t>وكم من جه</w:t>
      </w:r>
      <w:r w:rsidR="00470F2D">
        <w:rPr>
          <w:rFonts w:hint="cs"/>
          <w:rtl/>
        </w:rPr>
        <w:t>ّ</w:t>
      </w:r>
      <w:r>
        <w:rPr>
          <w:rtl/>
        </w:rPr>
        <w:t>الكم المتعص</w:t>
      </w:r>
      <w:r w:rsidR="00470F2D">
        <w:rPr>
          <w:rFonts w:hint="cs"/>
          <w:rtl/>
        </w:rPr>
        <w:t>ّ</w:t>
      </w:r>
      <w:r>
        <w:rPr>
          <w:rtl/>
        </w:rPr>
        <w:t>بين تأث</w:t>
      </w:r>
      <w:r w:rsidR="00470F2D">
        <w:rPr>
          <w:rFonts w:hint="cs"/>
          <w:rtl/>
        </w:rPr>
        <w:t>ّ</w:t>
      </w:r>
      <w:r>
        <w:rPr>
          <w:rtl/>
        </w:rPr>
        <w:t xml:space="preserve">روا بكلام علمائهم - أنتم وأمثالكم - فأباحوا دماء الشيعة وأموالهم، فقتلوهم ونهبوهم </w:t>
      </w:r>
      <w:r w:rsidRPr="00851423">
        <w:rPr>
          <w:rStyle w:val="libAlaemChar"/>
          <w:rtl/>
        </w:rPr>
        <w:t>(</w:t>
      </w:r>
      <w:r w:rsidR="00B2183B" w:rsidRPr="00B2183B">
        <w:rPr>
          <w:rStyle w:val="libAieChar"/>
          <w:rFonts w:hint="cs"/>
          <w:rtl/>
        </w:rPr>
        <w:t>..</w:t>
      </w:r>
      <w:r w:rsidR="00B2183B" w:rsidRPr="00B2183B">
        <w:rPr>
          <w:rStyle w:val="libAieChar"/>
          <w:rtl/>
        </w:rPr>
        <w:t>وَ هُمْ يَحْسَبُونَ أَنَّهُمْ يُحْسِنُونَ صُنْعاً</w:t>
      </w:r>
      <w:r w:rsidRPr="00851423">
        <w:rPr>
          <w:rStyle w:val="libAlaemChar"/>
          <w:rtl/>
        </w:rPr>
        <w:t>)</w:t>
      </w:r>
      <w:r w:rsidRPr="000B0BDE">
        <w:rPr>
          <w:rStyle w:val="libFootnotenumChar"/>
          <w:rtl/>
        </w:rPr>
        <w:t>(1)</w:t>
      </w:r>
      <w:r>
        <w:rPr>
          <w:rtl/>
        </w:rPr>
        <w:t>، ويظن</w:t>
      </w:r>
      <w:r w:rsidR="00B2183B">
        <w:rPr>
          <w:rFonts w:hint="cs"/>
          <w:rtl/>
        </w:rPr>
        <w:t>ّ</w:t>
      </w:r>
      <w:r>
        <w:rPr>
          <w:rtl/>
        </w:rPr>
        <w:t>ون أن</w:t>
      </w:r>
      <w:r w:rsidR="00B2183B">
        <w:rPr>
          <w:rFonts w:hint="cs"/>
          <w:rtl/>
        </w:rPr>
        <w:t>ّ</w:t>
      </w:r>
      <w:r>
        <w:rPr>
          <w:rtl/>
        </w:rPr>
        <w:t xml:space="preserve"> الجن</w:t>
      </w:r>
      <w:r w:rsidR="00B2183B">
        <w:rPr>
          <w:rFonts w:hint="cs"/>
          <w:rtl/>
        </w:rPr>
        <w:t>ّ</w:t>
      </w:r>
      <w:r>
        <w:rPr>
          <w:rtl/>
        </w:rPr>
        <w:t>ة وجبت لهم بذلك العمل الشنيع!!</w:t>
      </w:r>
    </w:p>
    <w:p w:rsidR="008406C4" w:rsidRDefault="006F739F" w:rsidP="006F739F">
      <w:pPr>
        <w:pStyle w:val="libNormal"/>
        <w:rPr>
          <w:rtl/>
        </w:rPr>
      </w:pPr>
      <w:r>
        <w:rPr>
          <w:rtl/>
        </w:rPr>
        <w:t>ولا شك</w:t>
      </w:r>
      <w:r w:rsidR="00B2183B">
        <w:rPr>
          <w:rFonts w:hint="cs"/>
          <w:rtl/>
        </w:rPr>
        <w:t>ّ</w:t>
      </w:r>
      <w:r>
        <w:rPr>
          <w:rtl/>
        </w:rPr>
        <w:t xml:space="preserve"> أن</w:t>
      </w:r>
      <w:r w:rsidR="00B2183B">
        <w:rPr>
          <w:rFonts w:hint="cs"/>
          <w:rtl/>
        </w:rPr>
        <w:t>ّ</w:t>
      </w:r>
      <w:r>
        <w:rPr>
          <w:rtl/>
        </w:rPr>
        <w:t xml:space="preserve"> وزر هذه الجنايات والفجائع هي في ذم</w:t>
      </w:r>
      <w:r w:rsidR="00B2183B">
        <w:rPr>
          <w:rFonts w:hint="cs"/>
          <w:rtl/>
        </w:rPr>
        <w:t>ّ</w:t>
      </w:r>
      <w:r>
        <w:rPr>
          <w:rtl/>
        </w:rPr>
        <w:t>تكم أيضا</w:t>
      </w:r>
      <w:r w:rsidR="00B2183B">
        <w:rPr>
          <w:rFonts w:hint="cs"/>
          <w:rtl/>
        </w:rPr>
        <w:t>ً</w:t>
      </w:r>
      <w:r>
        <w:rPr>
          <w:rtl/>
        </w:rPr>
        <w:t>، وأنتم العلماء مسؤولون عنها وتحاسبون عليها أكثر من الجاهلين!</w:t>
      </w:r>
    </w:p>
    <w:p w:rsidR="008406C4" w:rsidRDefault="006F739F" w:rsidP="006F739F">
      <w:pPr>
        <w:pStyle w:val="libNormal"/>
        <w:rPr>
          <w:rtl/>
        </w:rPr>
      </w:pPr>
      <w:r>
        <w:rPr>
          <w:rtl/>
        </w:rPr>
        <w:t>هل سمعتم إلى الآن، أن</w:t>
      </w:r>
      <w:r w:rsidR="00B2183B">
        <w:rPr>
          <w:rFonts w:hint="cs"/>
          <w:rtl/>
        </w:rPr>
        <w:t>ّ</w:t>
      </w:r>
      <w:r>
        <w:rPr>
          <w:rtl/>
        </w:rPr>
        <w:t xml:space="preserve"> شيعيا</w:t>
      </w:r>
      <w:r w:rsidR="00B2183B">
        <w:rPr>
          <w:rFonts w:hint="cs"/>
          <w:rtl/>
        </w:rPr>
        <w:t>ً</w:t>
      </w:r>
      <w:r>
        <w:rPr>
          <w:rtl/>
        </w:rPr>
        <w:t xml:space="preserve"> التقى بأحد أهل الس</w:t>
      </w:r>
      <w:r w:rsidR="00B2183B">
        <w:rPr>
          <w:rFonts w:hint="cs"/>
          <w:rtl/>
        </w:rPr>
        <w:t>ُ</w:t>
      </w:r>
      <w:r>
        <w:rPr>
          <w:rtl/>
        </w:rPr>
        <w:t>ن</w:t>
      </w:r>
      <w:r w:rsidR="00B2183B">
        <w:rPr>
          <w:rFonts w:hint="cs"/>
          <w:rtl/>
        </w:rPr>
        <w:t>ّ</w:t>
      </w:r>
      <w:r>
        <w:rPr>
          <w:rtl/>
        </w:rPr>
        <w:t>ة فقتله قربة إلى الله؟!</w:t>
      </w:r>
    </w:p>
    <w:p w:rsidR="008406C4" w:rsidRDefault="006F739F" w:rsidP="00B2183B">
      <w:pPr>
        <w:pStyle w:val="libNormal"/>
        <w:rPr>
          <w:rtl/>
        </w:rPr>
      </w:pPr>
      <w:r>
        <w:rPr>
          <w:rtl/>
        </w:rPr>
        <w:t>لا، ولن يقدم شيعي حتّى العام</w:t>
      </w:r>
      <w:r w:rsidR="00E33A92">
        <w:rPr>
          <w:rFonts w:hint="cs"/>
          <w:rtl/>
        </w:rPr>
        <w:t>ّ</w:t>
      </w:r>
      <w:r>
        <w:rPr>
          <w:rtl/>
        </w:rPr>
        <w:t>ي منهم على مثلها أبدا</w:t>
      </w:r>
      <w:r w:rsidR="00B2183B">
        <w:rPr>
          <w:rFonts w:hint="cs"/>
          <w:rtl/>
        </w:rPr>
        <w:t>ً</w:t>
      </w:r>
      <w:r>
        <w:rPr>
          <w:rtl/>
        </w:rPr>
        <w:t>، لأن</w:t>
      </w:r>
      <w:r w:rsidR="00B2183B">
        <w:rPr>
          <w:rFonts w:hint="cs"/>
          <w:rtl/>
        </w:rPr>
        <w:t>ّ</w:t>
      </w:r>
      <w:r>
        <w:rPr>
          <w:rtl/>
        </w:rPr>
        <w:t xml:space="preserve"> علماءنا ومبل</w:t>
      </w:r>
      <w:r w:rsidR="00B2183B">
        <w:rPr>
          <w:rFonts w:hint="cs"/>
          <w:rtl/>
        </w:rPr>
        <w:t>ّ</w:t>
      </w:r>
      <w:r>
        <w:rPr>
          <w:rtl/>
        </w:rPr>
        <w:t>غينا دائما</w:t>
      </w:r>
      <w:r w:rsidR="00B2183B">
        <w:rPr>
          <w:rFonts w:hint="cs"/>
          <w:rtl/>
        </w:rPr>
        <w:t>ً</w:t>
      </w:r>
      <w:r>
        <w:rPr>
          <w:rtl/>
        </w:rPr>
        <w:t xml:space="preserve"> يعلنون في أتباعهم، </w:t>
      </w:r>
      <w:r w:rsidR="00B2183B">
        <w:rPr>
          <w:rFonts w:hint="cs"/>
          <w:rtl/>
        </w:rPr>
        <w:t>أ</w:t>
      </w:r>
      <w:r>
        <w:rPr>
          <w:rtl/>
        </w:rPr>
        <w:t>ن</w:t>
      </w:r>
      <w:r w:rsidR="00B2183B">
        <w:rPr>
          <w:rFonts w:hint="cs"/>
          <w:rtl/>
        </w:rPr>
        <w:t>ّ</w:t>
      </w:r>
      <w:r>
        <w:rPr>
          <w:rtl/>
        </w:rPr>
        <w:t xml:space="preserve"> أهل الس</w:t>
      </w:r>
      <w:r w:rsidR="00B2183B">
        <w:rPr>
          <w:rFonts w:hint="cs"/>
          <w:rtl/>
        </w:rPr>
        <w:t>ُ</w:t>
      </w:r>
      <w:r>
        <w:rPr>
          <w:rtl/>
        </w:rPr>
        <w:t>ن</w:t>
      </w:r>
      <w:r w:rsidR="00B2183B">
        <w:rPr>
          <w:rFonts w:hint="cs"/>
          <w:rtl/>
        </w:rPr>
        <w:t>ّ</w:t>
      </w:r>
      <w:r>
        <w:rPr>
          <w:rtl/>
        </w:rPr>
        <w:t>ة والجماعة هم إخواننا في الدين فلا يجوز أذاهم. فكيف بقتلهم ونهب أموالهم؟!</w:t>
      </w:r>
    </w:p>
    <w:p w:rsidR="008406C4" w:rsidRDefault="006F739F" w:rsidP="006F739F">
      <w:pPr>
        <w:pStyle w:val="libNormal"/>
        <w:rPr>
          <w:rtl/>
        </w:rPr>
      </w:pPr>
      <w:r>
        <w:rPr>
          <w:rtl/>
        </w:rPr>
        <w:t>نعم نبي</w:t>
      </w:r>
      <w:r w:rsidR="00B2183B">
        <w:rPr>
          <w:rFonts w:hint="cs"/>
          <w:rtl/>
        </w:rPr>
        <w:t>ّ</w:t>
      </w:r>
      <w:r>
        <w:rPr>
          <w:rtl/>
        </w:rPr>
        <w:t>ن لأتباعنا، الاختلافات المذهبية بيننا وبينكم، ولكن نقول لهم أيضا</w:t>
      </w:r>
      <w:r w:rsidR="00B2183B">
        <w:rPr>
          <w:rFonts w:hint="cs"/>
          <w:rtl/>
        </w:rPr>
        <w:t>ً</w:t>
      </w:r>
      <w:r>
        <w:rPr>
          <w:rtl/>
        </w:rPr>
        <w:t>: بأن</w:t>
      </w:r>
      <w:r w:rsidR="00B2183B">
        <w:rPr>
          <w:rFonts w:hint="cs"/>
          <w:rtl/>
        </w:rPr>
        <w:t>ّ</w:t>
      </w:r>
      <w:r>
        <w:rPr>
          <w:rtl/>
        </w:rPr>
        <w:t>ها رغم خلافنا مع العامة في بعض المسائل، فهم إخواننا في الدين، فلا يجوز لنا أن نعاديهم ونبغضهم.</w:t>
      </w:r>
    </w:p>
    <w:p w:rsidR="008406C4" w:rsidRDefault="006F739F" w:rsidP="00B2183B">
      <w:pPr>
        <w:pStyle w:val="libNormal"/>
        <w:rPr>
          <w:rtl/>
        </w:rPr>
      </w:pPr>
      <w:r>
        <w:rPr>
          <w:rtl/>
        </w:rPr>
        <w:t>أم</w:t>
      </w:r>
      <w:r w:rsidR="00B2183B">
        <w:rPr>
          <w:rFonts w:hint="cs"/>
          <w:rtl/>
        </w:rPr>
        <w:t>ّ</w:t>
      </w:r>
      <w:r>
        <w:rPr>
          <w:rtl/>
        </w:rPr>
        <w:t>ا علماء الس</w:t>
      </w:r>
      <w:r w:rsidR="00B2183B">
        <w:rPr>
          <w:rFonts w:hint="cs"/>
          <w:rtl/>
        </w:rPr>
        <w:t>ُ</w:t>
      </w:r>
      <w:r>
        <w:rPr>
          <w:rtl/>
        </w:rPr>
        <w:t>ن</w:t>
      </w:r>
      <w:r w:rsidR="00B2183B">
        <w:rPr>
          <w:rFonts w:hint="cs"/>
          <w:rtl/>
        </w:rPr>
        <w:t>ّ</w:t>
      </w:r>
      <w:r>
        <w:rPr>
          <w:rtl/>
        </w:rPr>
        <w:t>ة مع كل</w:t>
      </w:r>
      <w:r w:rsidR="00B2183B">
        <w:rPr>
          <w:rFonts w:hint="cs"/>
          <w:rtl/>
        </w:rPr>
        <w:t>ّ</w:t>
      </w:r>
      <w:r>
        <w:rPr>
          <w:rtl/>
        </w:rPr>
        <w:t xml:space="preserve"> الاختلافات النظرية والاجتهادية الموجودة بين أئم</w:t>
      </w:r>
      <w:r w:rsidR="00B2183B">
        <w:rPr>
          <w:rFonts w:hint="cs"/>
          <w:rtl/>
        </w:rPr>
        <w:t>ّ</w:t>
      </w:r>
      <w:r>
        <w:rPr>
          <w:rtl/>
        </w:rPr>
        <w:t>ة المذاهب الأربعة في ال</w:t>
      </w:r>
      <w:r w:rsidR="00B2183B">
        <w:rPr>
          <w:rFonts w:hint="cs"/>
          <w:rtl/>
        </w:rPr>
        <w:t>اُ</w:t>
      </w:r>
      <w:r>
        <w:rPr>
          <w:rtl/>
        </w:rPr>
        <w:t>صول والفروع،يحسبون أتباع الأئم</w:t>
      </w:r>
      <w:r w:rsidR="00B2183B">
        <w:rPr>
          <w:rFonts w:hint="cs"/>
          <w:rtl/>
        </w:rPr>
        <w:t>ّ</w:t>
      </w:r>
      <w:r>
        <w:rPr>
          <w:rtl/>
        </w:rPr>
        <w:t>ة الأربعةأصحاب دين واحد، وهم أحرار في اختيار أي</w:t>
      </w:r>
      <w:r w:rsidR="00B2183B">
        <w:rPr>
          <w:rFonts w:hint="cs"/>
          <w:rtl/>
        </w:rPr>
        <w:t>ّ</w:t>
      </w:r>
      <w:r>
        <w:rPr>
          <w:rtl/>
        </w:rPr>
        <w:t xml:space="preserve"> مذهب شاؤا من المذاهب الأربعة.</w:t>
      </w:r>
    </w:p>
    <w:p w:rsidR="008406C4" w:rsidRDefault="006F739F" w:rsidP="00B2183B">
      <w:pPr>
        <w:pStyle w:val="libNormal"/>
        <w:rPr>
          <w:rtl/>
        </w:rPr>
      </w:pPr>
      <w:r>
        <w:rPr>
          <w:rtl/>
        </w:rPr>
        <w:t>ولكن كثيرا</w:t>
      </w:r>
      <w:r w:rsidR="00B2183B">
        <w:rPr>
          <w:rFonts w:hint="cs"/>
          <w:rtl/>
        </w:rPr>
        <w:t>ً</w:t>
      </w:r>
      <w:r>
        <w:rPr>
          <w:rtl/>
        </w:rPr>
        <w:t xml:space="preserve"> من </w:t>
      </w:r>
      <w:r w:rsidR="00B2183B">
        <w:rPr>
          <w:rFonts w:hint="cs"/>
          <w:rtl/>
        </w:rPr>
        <w:t>اُ</w:t>
      </w:r>
      <w:r>
        <w:rPr>
          <w:rtl/>
        </w:rPr>
        <w:t xml:space="preserve">ولئك العلماء - ومع الأسف - يحسبون شيعة المرتضى وأتباع العترة الهادية </w:t>
      </w:r>
      <w:r w:rsidR="000F5224" w:rsidRPr="000F5224">
        <w:rPr>
          <w:rStyle w:val="libAlaemChar"/>
          <w:rtl/>
        </w:rPr>
        <w:t>عليهم‌السلام</w:t>
      </w:r>
      <w:r>
        <w:rPr>
          <w:rtl/>
        </w:rPr>
        <w:t xml:space="preserve"> مشركين وكف</w:t>
      </w:r>
      <w:r w:rsidR="00B2183B">
        <w:rPr>
          <w:rFonts w:hint="cs"/>
          <w:rtl/>
        </w:rPr>
        <w:t>ّ</w:t>
      </w:r>
      <w:r>
        <w:rPr>
          <w:rtl/>
        </w:rPr>
        <w:t>ارا</w:t>
      </w:r>
      <w:r w:rsidR="00B2183B">
        <w:rPr>
          <w:rFonts w:hint="cs"/>
          <w:rtl/>
        </w:rPr>
        <w:t>ً</w:t>
      </w:r>
      <w:r>
        <w:rPr>
          <w:rtl/>
        </w:rPr>
        <w:t>.. بحيث يحل</w:t>
      </w:r>
      <w:r w:rsidR="00B2183B">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الكهف، الآية 104.</w:t>
      </w:r>
    </w:p>
    <w:p w:rsidR="006F739F" w:rsidRDefault="006F739F" w:rsidP="00D96FAA">
      <w:pPr>
        <w:pStyle w:val="libNormal"/>
      </w:pPr>
      <w:r>
        <w:rPr>
          <w:rtl/>
        </w:rPr>
        <w:br w:type="page"/>
      </w:r>
    </w:p>
    <w:p w:rsidR="008406C4" w:rsidRDefault="006F739F" w:rsidP="00B2183B">
      <w:pPr>
        <w:pStyle w:val="libNormal0"/>
        <w:rPr>
          <w:rtl/>
        </w:rPr>
      </w:pPr>
      <w:r>
        <w:rPr>
          <w:rtl/>
        </w:rPr>
        <w:lastRenderedPageBreak/>
        <w:t>سفك دمائهم ونهب أموالهم، فليس لهم حر</w:t>
      </w:r>
      <w:r w:rsidR="00B2183B">
        <w:rPr>
          <w:rFonts w:hint="cs"/>
          <w:rtl/>
        </w:rPr>
        <w:t>ّ</w:t>
      </w:r>
      <w:r>
        <w:rPr>
          <w:rtl/>
        </w:rPr>
        <w:t>ي</w:t>
      </w:r>
      <w:r w:rsidR="00B2183B">
        <w:rPr>
          <w:rFonts w:hint="cs"/>
          <w:rtl/>
        </w:rPr>
        <w:t>ّ</w:t>
      </w:r>
      <w:r>
        <w:rPr>
          <w:rtl/>
        </w:rPr>
        <w:t>ة العقيدة واختيار المذهب في البلاد الس</w:t>
      </w:r>
      <w:r w:rsidR="00B2183B">
        <w:rPr>
          <w:rFonts w:hint="cs"/>
          <w:rtl/>
        </w:rPr>
        <w:t>ُ</w:t>
      </w:r>
      <w:r>
        <w:rPr>
          <w:rtl/>
        </w:rPr>
        <w:t>ن</w:t>
      </w:r>
      <w:r w:rsidR="00B2183B">
        <w:rPr>
          <w:rFonts w:hint="cs"/>
          <w:rtl/>
        </w:rPr>
        <w:t>ّ</w:t>
      </w:r>
      <w:r>
        <w:rPr>
          <w:rtl/>
        </w:rPr>
        <w:t xml:space="preserve">ية، حتّى </w:t>
      </w:r>
      <w:r w:rsidR="00B2183B">
        <w:rPr>
          <w:rFonts w:hint="cs"/>
          <w:rtl/>
        </w:rPr>
        <w:t>أ</w:t>
      </w:r>
      <w:r>
        <w:rPr>
          <w:rtl/>
        </w:rPr>
        <w:t>ن</w:t>
      </w:r>
      <w:r w:rsidR="00B2183B">
        <w:rPr>
          <w:rFonts w:hint="cs"/>
          <w:rtl/>
        </w:rPr>
        <w:t>ّ</w:t>
      </w:r>
      <w:r>
        <w:rPr>
          <w:rtl/>
        </w:rPr>
        <w:t>هم يضط</w:t>
      </w:r>
      <w:r w:rsidR="00B2183B">
        <w:rPr>
          <w:rFonts w:hint="cs"/>
          <w:rtl/>
        </w:rPr>
        <w:t>ّ</w:t>
      </w:r>
      <w:r>
        <w:rPr>
          <w:rtl/>
        </w:rPr>
        <w:t>رون لأن يعيشوا بينكم في خوف وتقي</w:t>
      </w:r>
      <w:r w:rsidR="00B2183B">
        <w:rPr>
          <w:rFonts w:hint="cs"/>
          <w:rtl/>
        </w:rPr>
        <w:t>ّ</w:t>
      </w:r>
      <w:r>
        <w:rPr>
          <w:rtl/>
        </w:rPr>
        <w:t>ة مخافة أن يقتلوا بيد جه</w:t>
      </w:r>
      <w:r w:rsidR="00B2183B">
        <w:rPr>
          <w:rFonts w:hint="cs"/>
          <w:rtl/>
        </w:rPr>
        <w:t>ّ</w:t>
      </w:r>
      <w:r>
        <w:rPr>
          <w:rtl/>
        </w:rPr>
        <w:t>الكم الغافلين أو عتاتكم المعاندين!!</w:t>
      </w:r>
    </w:p>
    <w:p w:rsidR="008406C4" w:rsidRDefault="006F739F" w:rsidP="006F739F">
      <w:pPr>
        <w:pStyle w:val="libNormal"/>
        <w:rPr>
          <w:rtl/>
        </w:rPr>
      </w:pPr>
      <w:r>
        <w:rPr>
          <w:rtl/>
        </w:rPr>
        <w:t>فكم من عالم ورع وفقيه مت</w:t>
      </w:r>
      <w:r w:rsidR="00B2183B">
        <w:rPr>
          <w:rFonts w:hint="cs"/>
          <w:rtl/>
        </w:rPr>
        <w:t>ّ</w:t>
      </w:r>
      <w:r>
        <w:rPr>
          <w:rtl/>
        </w:rPr>
        <w:t>قي ق</w:t>
      </w:r>
      <w:r w:rsidR="00B2183B">
        <w:rPr>
          <w:rFonts w:hint="cs"/>
          <w:rtl/>
        </w:rPr>
        <w:t>ُ</w:t>
      </w:r>
      <w:r>
        <w:rPr>
          <w:rtl/>
        </w:rPr>
        <w:t>تل شهيدا</w:t>
      </w:r>
      <w:r w:rsidR="00B2183B">
        <w:rPr>
          <w:rFonts w:hint="cs"/>
          <w:rtl/>
        </w:rPr>
        <w:t>ً</w:t>
      </w:r>
      <w:r>
        <w:rPr>
          <w:rtl/>
        </w:rPr>
        <w:t xml:space="preserve"> بفتوى بعض علمائكم، كما أن</w:t>
      </w:r>
      <w:r w:rsidR="00B2183B">
        <w:rPr>
          <w:rFonts w:hint="cs"/>
          <w:rtl/>
        </w:rPr>
        <w:t>ّ</w:t>
      </w:r>
      <w:r>
        <w:rPr>
          <w:rtl/>
        </w:rPr>
        <w:t xml:space="preserve"> كثيرا</w:t>
      </w:r>
      <w:r w:rsidR="00B2183B">
        <w:rPr>
          <w:rFonts w:hint="cs"/>
          <w:rtl/>
        </w:rPr>
        <w:t>ً</w:t>
      </w:r>
      <w:r>
        <w:rPr>
          <w:rtl/>
        </w:rPr>
        <w:t xml:space="preserve"> من علمائكم يصر</w:t>
      </w:r>
      <w:r w:rsidR="00B2183B">
        <w:rPr>
          <w:rFonts w:hint="cs"/>
          <w:rtl/>
        </w:rPr>
        <w:t>ّ</w:t>
      </w:r>
      <w:r>
        <w:rPr>
          <w:rtl/>
        </w:rPr>
        <w:t>حون بلعن الشيعة في كتبهم.</w:t>
      </w:r>
    </w:p>
    <w:p w:rsidR="008406C4" w:rsidRDefault="006F739F" w:rsidP="006F739F">
      <w:pPr>
        <w:pStyle w:val="libNormal"/>
        <w:rPr>
          <w:rtl/>
        </w:rPr>
      </w:pPr>
      <w:r>
        <w:rPr>
          <w:rtl/>
        </w:rPr>
        <w:t>ولكن لا يوجد شيعي واحد، حتّى من العوام الجاهلين، ي</w:t>
      </w:r>
      <w:r w:rsidR="00B2183B">
        <w:rPr>
          <w:rFonts w:hint="cs"/>
          <w:rtl/>
        </w:rPr>
        <w:t>ُ</w:t>
      </w:r>
      <w:r>
        <w:rPr>
          <w:rtl/>
        </w:rPr>
        <w:t>ح</w:t>
      </w:r>
      <w:r w:rsidR="00B2183B">
        <w:rPr>
          <w:rFonts w:hint="cs"/>
          <w:rtl/>
        </w:rPr>
        <w:t>ِ</w:t>
      </w:r>
      <w:r>
        <w:rPr>
          <w:rtl/>
        </w:rPr>
        <w:t>ل</w:t>
      </w:r>
      <w:r w:rsidR="00B2183B">
        <w:rPr>
          <w:rFonts w:hint="cs"/>
          <w:rtl/>
        </w:rPr>
        <w:t>ُّ</w:t>
      </w:r>
      <w:r>
        <w:rPr>
          <w:rtl/>
        </w:rPr>
        <w:t xml:space="preserve"> سفك دم س</w:t>
      </w:r>
      <w:r w:rsidR="00B2183B">
        <w:rPr>
          <w:rFonts w:hint="cs"/>
          <w:rtl/>
        </w:rPr>
        <w:t>ُ</w:t>
      </w:r>
      <w:r>
        <w:rPr>
          <w:rtl/>
        </w:rPr>
        <w:t>ن</w:t>
      </w:r>
      <w:r w:rsidR="00B2183B">
        <w:rPr>
          <w:rFonts w:hint="cs"/>
          <w:rtl/>
        </w:rPr>
        <w:t>ّ</w:t>
      </w:r>
      <w:r>
        <w:rPr>
          <w:rtl/>
        </w:rPr>
        <w:t>ي أو يجو</w:t>
      </w:r>
      <w:r w:rsidR="00B2183B">
        <w:rPr>
          <w:rFonts w:hint="cs"/>
          <w:rtl/>
        </w:rPr>
        <w:t>ّ</w:t>
      </w:r>
      <w:r>
        <w:rPr>
          <w:rtl/>
        </w:rPr>
        <w:t>ز لعنه لأن</w:t>
      </w:r>
      <w:r w:rsidR="00B2183B">
        <w:rPr>
          <w:rFonts w:hint="cs"/>
          <w:rtl/>
        </w:rPr>
        <w:t>ّ</w:t>
      </w:r>
      <w:r>
        <w:rPr>
          <w:rtl/>
        </w:rPr>
        <w:t>ه س</w:t>
      </w:r>
      <w:r w:rsidR="00B2183B">
        <w:rPr>
          <w:rFonts w:hint="cs"/>
          <w:rtl/>
        </w:rPr>
        <w:t>ُ</w:t>
      </w:r>
      <w:r>
        <w:rPr>
          <w:rtl/>
        </w:rPr>
        <w:t>ن</w:t>
      </w:r>
      <w:r w:rsidR="00B2183B">
        <w:rPr>
          <w:rFonts w:hint="cs"/>
          <w:rtl/>
        </w:rPr>
        <w:t>ّ</w:t>
      </w:r>
      <w:r>
        <w:rPr>
          <w:rtl/>
        </w:rPr>
        <w:t>ي.</w:t>
      </w:r>
    </w:p>
    <w:p w:rsidR="008406C4" w:rsidRDefault="006F739F" w:rsidP="00B2183B">
      <w:pPr>
        <w:pStyle w:val="libNormal"/>
        <w:rPr>
          <w:rtl/>
        </w:rPr>
      </w:pPr>
      <w:r w:rsidRPr="00537012">
        <w:rPr>
          <w:rStyle w:val="libBold2Char"/>
          <w:rtl/>
        </w:rPr>
        <w:t>الحافظ:</w:t>
      </w:r>
      <w:r>
        <w:rPr>
          <w:rtl/>
        </w:rPr>
        <w:t xml:space="preserve"> </w:t>
      </w:r>
      <w:r w:rsidR="00B2183B">
        <w:rPr>
          <w:rFonts w:hint="cs"/>
          <w:rtl/>
        </w:rPr>
        <w:t>إ</w:t>
      </w:r>
      <w:r>
        <w:rPr>
          <w:rtl/>
        </w:rPr>
        <w:t>ن</w:t>
      </w:r>
      <w:r w:rsidR="00B2183B">
        <w:rPr>
          <w:rFonts w:hint="cs"/>
          <w:rtl/>
        </w:rPr>
        <w:t>ّ</w:t>
      </w:r>
      <w:r>
        <w:rPr>
          <w:rtl/>
        </w:rPr>
        <w:t>ك تريد إثارة العواطف وال</w:t>
      </w:r>
      <w:r w:rsidR="00B2183B">
        <w:rPr>
          <w:rFonts w:hint="cs"/>
          <w:rtl/>
        </w:rPr>
        <w:t>إ</w:t>
      </w:r>
      <w:r>
        <w:rPr>
          <w:rtl/>
        </w:rPr>
        <w:t>حساسات بهذا الكلام، فأي</w:t>
      </w:r>
      <w:r w:rsidR="00B2183B">
        <w:rPr>
          <w:rFonts w:hint="cs"/>
          <w:rtl/>
        </w:rPr>
        <w:t>ّ</w:t>
      </w:r>
      <w:r>
        <w:rPr>
          <w:rtl/>
        </w:rPr>
        <w:t xml:space="preserve"> عالم من الشيعة قتل بفتوى علمائنا؟!</w:t>
      </w:r>
    </w:p>
    <w:p w:rsidR="008406C4" w:rsidRDefault="006F739F" w:rsidP="006F739F">
      <w:pPr>
        <w:pStyle w:val="libNormal"/>
        <w:rPr>
          <w:rtl/>
        </w:rPr>
      </w:pPr>
      <w:r>
        <w:rPr>
          <w:rtl/>
        </w:rPr>
        <w:t>وأي</w:t>
      </w:r>
      <w:r w:rsidR="00B2183B">
        <w:rPr>
          <w:rFonts w:hint="cs"/>
          <w:rtl/>
        </w:rPr>
        <w:t>ّ</w:t>
      </w:r>
      <w:r>
        <w:rPr>
          <w:rtl/>
        </w:rPr>
        <w:t xml:space="preserve"> عالم منّا يلعن الشيعة؟!</w:t>
      </w:r>
    </w:p>
    <w:p w:rsidR="008406C4" w:rsidRDefault="006F739F" w:rsidP="00B2183B">
      <w:pPr>
        <w:pStyle w:val="libNormal"/>
        <w:rPr>
          <w:rtl/>
        </w:rPr>
      </w:pPr>
      <w:r w:rsidRPr="00537012">
        <w:rPr>
          <w:rStyle w:val="libBold2Char"/>
          <w:rtl/>
        </w:rPr>
        <w:t>قلت:</w:t>
      </w:r>
      <w:r>
        <w:rPr>
          <w:rtl/>
        </w:rPr>
        <w:t xml:space="preserve"> لا </w:t>
      </w:r>
      <w:r w:rsidR="00B2183B">
        <w:rPr>
          <w:rFonts w:hint="cs"/>
          <w:rtl/>
        </w:rPr>
        <w:t>اُ</w:t>
      </w:r>
      <w:r>
        <w:rPr>
          <w:rtl/>
        </w:rPr>
        <w:t xml:space="preserve">ريد أن </w:t>
      </w:r>
      <w:r w:rsidR="00B2183B">
        <w:rPr>
          <w:rFonts w:hint="cs"/>
          <w:rtl/>
        </w:rPr>
        <w:t>اُ</w:t>
      </w:r>
      <w:r>
        <w:rPr>
          <w:rtl/>
        </w:rPr>
        <w:t>بي</w:t>
      </w:r>
      <w:r w:rsidR="00B2183B">
        <w:rPr>
          <w:rFonts w:hint="cs"/>
          <w:rtl/>
        </w:rPr>
        <w:t>ّ</w:t>
      </w:r>
      <w:r>
        <w:rPr>
          <w:rtl/>
        </w:rPr>
        <w:t>ن هذا الموضوع بالتفصيل لأن</w:t>
      </w:r>
      <w:r w:rsidR="00B2183B">
        <w:rPr>
          <w:rFonts w:hint="cs"/>
          <w:rtl/>
        </w:rPr>
        <w:t>ّ</w:t>
      </w:r>
      <w:r>
        <w:rPr>
          <w:rtl/>
        </w:rPr>
        <w:t>ه يحتاج إلى وقت طويل فيستغرق من</w:t>
      </w:r>
      <w:r w:rsidR="00B2183B">
        <w:rPr>
          <w:rFonts w:hint="cs"/>
          <w:rtl/>
        </w:rPr>
        <w:t>ّ</w:t>
      </w:r>
      <w:r>
        <w:rPr>
          <w:rtl/>
        </w:rPr>
        <w:t>ا ساعات عديدة ومجالس مديدة، ولكن أنقل لكم قليلا</w:t>
      </w:r>
      <w:r w:rsidR="00B2183B">
        <w:rPr>
          <w:rFonts w:hint="cs"/>
          <w:rtl/>
        </w:rPr>
        <w:t>ً</w:t>
      </w:r>
      <w:r>
        <w:rPr>
          <w:rtl/>
        </w:rPr>
        <w:t xml:space="preserve"> من كثير مم</w:t>
      </w:r>
      <w:r w:rsidR="00B2183B">
        <w:rPr>
          <w:rFonts w:hint="cs"/>
          <w:rtl/>
        </w:rPr>
        <w:t>ّ</w:t>
      </w:r>
      <w:r>
        <w:rPr>
          <w:rtl/>
        </w:rPr>
        <w:t>ا سج</w:t>
      </w:r>
      <w:r w:rsidR="00B2183B">
        <w:rPr>
          <w:rFonts w:hint="cs"/>
          <w:rtl/>
        </w:rPr>
        <w:t>ّ</w:t>
      </w:r>
      <w:r>
        <w:rPr>
          <w:rtl/>
        </w:rPr>
        <w:t>له التاريخ، ليت</w:t>
      </w:r>
      <w:r w:rsidR="00B2183B">
        <w:rPr>
          <w:rFonts w:hint="cs"/>
          <w:rtl/>
        </w:rPr>
        <w:t>ّ</w:t>
      </w:r>
      <w:r>
        <w:rPr>
          <w:rtl/>
        </w:rPr>
        <w:t>ضح لكم الأمر وتعرفوا ما جهلتموه!</w:t>
      </w:r>
    </w:p>
    <w:p w:rsidR="008406C4" w:rsidRDefault="006F739F" w:rsidP="006F739F">
      <w:pPr>
        <w:pStyle w:val="libNormal"/>
        <w:rPr>
          <w:rtl/>
        </w:rPr>
      </w:pPr>
      <w:r>
        <w:rPr>
          <w:rtl/>
        </w:rPr>
        <w:t>فلو تصف</w:t>
      </w:r>
      <w:r w:rsidR="00B2183B">
        <w:rPr>
          <w:rFonts w:hint="cs"/>
          <w:rtl/>
        </w:rPr>
        <w:t>ّ</w:t>
      </w:r>
      <w:r>
        <w:rPr>
          <w:rtl/>
        </w:rPr>
        <w:t>حتم كتب بعض علمائكم الكبار ال</w:t>
      </w:r>
      <w:r w:rsidR="00B2183B">
        <w:rPr>
          <w:rFonts w:hint="cs"/>
          <w:rtl/>
        </w:rPr>
        <w:t>ّ</w:t>
      </w:r>
      <w:r>
        <w:rPr>
          <w:rtl/>
        </w:rPr>
        <w:t>ذين اشتهروا بالتعص</w:t>
      </w:r>
      <w:r w:rsidR="00B2183B">
        <w:rPr>
          <w:rFonts w:hint="cs"/>
          <w:rtl/>
        </w:rPr>
        <w:t>ّ</w:t>
      </w:r>
      <w:r>
        <w:rPr>
          <w:rtl/>
        </w:rPr>
        <w:t>ب ضد</w:t>
      </w:r>
      <w:r w:rsidR="00B2183B">
        <w:rPr>
          <w:rFonts w:hint="cs"/>
          <w:rtl/>
        </w:rPr>
        <w:t>ّ</w:t>
      </w:r>
      <w:r>
        <w:rPr>
          <w:rtl/>
        </w:rPr>
        <w:t xml:space="preserve"> الشيعة الأخيار لوجدتم تصريحاتهم بلعن الشيعة المؤمنين بالإصرار والتكرار!</w:t>
      </w:r>
    </w:p>
    <w:p w:rsidR="008406C4" w:rsidRDefault="006F739F" w:rsidP="006F739F">
      <w:pPr>
        <w:pStyle w:val="libNormal"/>
        <w:rPr>
          <w:rtl/>
        </w:rPr>
      </w:pPr>
      <w:r>
        <w:rPr>
          <w:rtl/>
        </w:rPr>
        <w:t>منهم: الإمام الفخر الرازي في تفسيره المشهور، فكأن</w:t>
      </w:r>
      <w:r w:rsidR="00B2183B">
        <w:rPr>
          <w:rFonts w:hint="cs"/>
          <w:rtl/>
        </w:rPr>
        <w:t>ّ</w:t>
      </w:r>
      <w:r>
        <w:rPr>
          <w:rtl/>
        </w:rPr>
        <w:t>ه كان مترص</w:t>
      </w:r>
      <w:r w:rsidR="00B2183B">
        <w:rPr>
          <w:rFonts w:hint="cs"/>
          <w:rtl/>
        </w:rPr>
        <w:t>ّ</w:t>
      </w:r>
      <w:r>
        <w:rPr>
          <w:rtl/>
        </w:rPr>
        <w:t>دا</w:t>
      </w:r>
      <w:r w:rsidR="00B2183B">
        <w:rPr>
          <w:rFonts w:hint="cs"/>
          <w:rtl/>
        </w:rPr>
        <w:t>ً</w:t>
      </w:r>
      <w:r>
        <w:rPr>
          <w:rtl/>
        </w:rPr>
        <w:t xml:space="preserve"> ليجد مجالا</w:t>
      </w:r>
      <w:r w:rsidR="00B2183B">
        <w:rPr>
          <w:rFonts w:hint="cs"/>
          <w:rtl/>
        </w:rPr>
        <w:t>ً</w:t>
      </w:r>
      <w:r>
        <w:rPr>
          <w:rtl/>
        </w:rPr>
        <w:t xml:space="preserve"> حتّى يصب</w:t>
      </w:r>
      <w:r w:rsidR="00B2183B">
        <w:rPr>
          <w:rFonts w:hint="cs"/>
          <w:rtl/>
        </w:rPr>
        <w:t>ّ</w:t>
      </w:r>
      <w:r>
        <w:rPr>
          <w:rtl/>
        </w:rPr>
        <w:t xml:space="preserve"> جام غضبه ولعنه على شيعة آل محم</w:t>
      </w:r>
      <w:r w:rsidR="00B2183B">
        <w:rPr>
          <w:rFonts w:hint="cs"/>
          <w:rtl/>
        </w:rPr>
        <w:t>ّ</w:t>
      </w:r>
      <w:r>
        <w:rPr>
          <w:rtl/>
        </w:rPr>
        <w:t xml:space="preserve">د </w:t>
      </w:r>
      <w:r w:rsidRPr="00201CCF">
        <w:rPr>
          <w:rStyle w:val="libAlaemChar"/>
          <w:rtl/>
        </w:rPr>
        <w:t>صلى‌الله‌عليه‌وآله</w:t>
      </w:r>
      <w:r>
        <w:rPr>
          <w:rtl/>
        </w:rPr>
        <w:t>، فنجده عند آية الولاية</w:t>
      </w:r>
      <w:r w:rsidR="00683A50">
        <w:rPr>
          <w:rFonts w:hint="cs"/>
          <w:rtl/>
        </w:rPr>
        <w:t xml:space="preserve"> </w:t>
      </w:r>
      <w:r w:rsidRPr="000B0BDE">
        <w:rPr>
          <w:rStyle w:val="libFootnotenumChar"/>
          <w:rtl/>
        </w:rPr>
        <w:t>(1)</w:t>
      </w:r>
      <w:r>
        <w:rPr>
          <w:rtl/>
        </w:rPr>
        <w:t xml:space="preserve"> وآية إكمال الدين</w:t>
      </w:r>
      <w:r w:rsidR="00683A50">
        <w:rPr>
          <w:rFonts w:hint="cs"/>
          <w:rtl/>
        </w:rPr>
        <w:t xml:space="preserve"> </w:t>
      </w:r>
      <w:r w:rsidRPr="000B0BDE">
        <w:rPr>
          <w:rStyle w:val="libFootnotenumChar"/>
          <w:rtl/>
        </w:rPr>
        <w:t>(2)</w:t>
      </w:r>
      <w:r>
        <w:rPr>
          <w:rtl/>
        </w:rPr>
        <w:t xml:space="preserve"> وغيرهما</w:t>
      </w:r>
    </w:p>
    <w:p w:rsidR="006F739F" w:rsidRDefault="006F739F" w:rsidP="006F739F">
      <w:pPr>
        <w:pStyle w:val="libLine"/>
      </w:pPr>
      <w:r>
        <w:rPr>
          <w:rtl/>
        </w:rPr>
        <w:t>____________________</w:t>
      </w:r>
    </w:p>
    <w:p w:rsidR="008406C4" w:rsidRDefault="006F739F" w:rsidP="00B2183B">
      <w:pPr>
        <w:pStyle w:val="libFootnote0"/>
        <w:rPr>
          <w:rtl/>
        </w:rPr>
      </w:pPr>
      <w:r>
        <w:rPr>
          <w:rtl/>
        </w:rPr>
        <w:t xml:space="preserve">1) </w:t>
      </w:r>
      <w:r w:rsidRPr="00B2183B">
        <w:rPr>
          <w:rStyle w:val="libFootnoteAlaemChar"/>
          <w:rtl/>
        </w:rPr>
        <w:t>(</w:t>
      </w:r>
      <w:r w:rsidR="00B2183B" w:rsidRPr="00B2183B">
        <w:rPr>
          <w:rStyle w:val="libFootnoteAieChar"/>
          <w:rFonts w:hint="eastAsia"/>
          <w:rtl/>
        </w:rPr>
        <w:t>إِنَّمَا</w:t>
      </w:r>
      <w:r w:rsidR="00B2183B" w:rsidRPr="00B2183B">
        <w:rPr>
          <w:rStyle w:val="libFootnoteAieChar"/>
          <w:rtl/>
        </w:rPr>
        <w:t xml:space="preserve"> وَلِيُّکُمُ </w:t>
      </w:r>
      <w:r w:rsidR="0041446A">
        <w:rPr>
          <w:rStyle w:val="libFootnoteAieChar"/>
          <w:rtl/>
        </w:rPr>
        <w:t>الله</w:t>
      </w:r>
      <w:r w:rsidR="00B2183B" w:rsidRPr="00B2183B">
        <w:rPr>
          <w:rStyle w:val="libFootnoteAieChar"/>
          <w:rtl/>
        </w:rPr>
        <w:t xml:space="preserve"> وَ رَسُولُهُ وَ الَّذِينَ آمَنُوا</w:t>
      </w:r>
      <w:r w:rsidRPr="00B2183B">
        <w:rPr>
          <w:rStyle w:val="libFootnoteAlaemChar"/>
          <w:rtl/>
        </w:rPr>
        <w:t>)</w:t>
      </w:r>
      <w:r>
        <w:rPr>
          <w:rtl/>
        </w:rPr>
        <w:t xml:space="preserve"> سورة المائدة، الآية 55.</w:t>
      </w:r>
    </w:p>
    <w:p w:rsidR="008406C4" w:rsidRDefault="006F739F" w:rsidP="007646E1">
      <w:pPr>
        <w:pStyle w:val="libFootnote0"/>
        <w:rPr>
          <w:rtl/>
        </w:rPr>
      </w:pPr>
      <w:r>
        <w:rPr>
          <w:rtl/>
        </w:rPr>
        <w:t xml:space="preserve">2) </w:t>
      </w:r>
      <w:r w:rsidRPr="00B2183B">
        <w:rPr>
          <w:rStyle w:val="libFootnoteAlaemChar"/>
          <w:rtl/>
        </w:rPr>
        <w:t>(</w:t>
      </w:r>
      <w:r w:rsidR="007646E1" w:rsidRPr="007646E1">
        <w:rPr>
          <w:rStyle w:val="libFootnoteAieChar"/>
          <w:rtl/>
        </w:rPr>
        <w:t>الْيَوْمَ أَکْمَلْتُ لَکُمْ دِينَکُمْ وَ أَتْمَمْتُ عَلَيْکُمْ نِعْمَتِي</w:t>
      </w:r>
      <w:r w:rsidRPr="00B2183B">
        <w:rPr>
          <w:rStyle w:val="libFootnoteAlaemChar"/>
          <w:rtl/>
        </w:rPr>
        <w:t>)</w:t>
      </w:r>
      <w:r>
        <w:rPr>
          <w:rtl/>
        </w:rPr>
        <w:t xml:space="preserve"> سورة المائدة، الآية 3.</w:t>
      </w:r>
    </w:p>
    <w:p w:rsidR="006F739F" w:rsidRDefault="006F739F" w:rsidP="00D96FAA">
      <w:pPr>
        <w:pStyle w:val="libNormal"/>
      </w:pPr>
      <w:r>
        <w:rPr>
          <w:rtl/>
        </w:rPr>
        <w:br w:type="page"/>
      </w:r>
    </w:p>
    <w:p w:rsidR="008406C4" w:rsidRDefault="006F739F" w:rsidP="00445150">
      <w:pPr>
        <w:pStyle w:val="libNormal0"/>
        <w:rPr>
          <w:rtl/>
        </w:rPr>
      </w:pPr>
      <w:r>
        <w:rPr>
          <w:rtl/>
        </w:rPr>
        <w:lastRenderedPageBreak/>
        <w:t>يكر</w:t>
      </w:r>
      <w:r w:rsidR="00445150">
        <w:rPr>
          <w:rFonts w:hint="cs"/>
          <w:rtl/>
        </w:rPr>
        <w:t>ّ</w:t>
      </w:r>
      <w:r>
        <w:rPr>
          <w:rtl/>
        </w:rPr>
        <w:t>ر هذه الكلمات.. وأم</w:t>
      </w:r>
      <w:r w:rsidR="00445150">
        <w:rPr>
          <w:rFonts w:hint="cs"/>
          <w:rtl/>
        </w:rPr>
        <w:t>ّ</w:t>
      </w:r>
      <w:r>
        <w:rPr>
          <w:rtl/>
        </w:rPr>
        <w:t>ا الروافض لعنهم الله.. هؤلاء الروافض لعنهم الله.. أما قول الروافض لعنهم الله.. إلى آخره.</w:t>
      </w:r>
    </w:p>
    <w:p w:rsidR="008406C4" w:rsidRDefault="006F739F" w:rsidP="006F739F">
      <w:pPr>
        <w:pStyle w:val="libNormal"/>
        <w:rPr>
          <w:rtl/>
        </w:rPr>
      </w:pPr>
      <w:r>
        <w:rPr>
          <w:rtl/>
        </w:rPr>
        <w:t>وأم</w:t>
      </w:r>
      <w:r w:rsidR="00445150">
        <w:rPr>
          <w:rFonts w:hint="cs"/>
          <w:rtl/>
        </w:rPr>
        <w:t>ّ</w:t>
      </w:r>
      <w:r>
        <w:rPr>
          <w:rtl/>
        </w:rPr>
        <w:t>ا إفتاء بعض علمائكم بقتل علمائنا الأعلام فكثير، منها:</w:t>
      </w:r>
    </w:p>
    <w:p w:rsidR="006F739F" w:rsidRDefault="006F739F" w:rsidP="00445150">
      <w:pPr>
        <w:pStyle w:val="Heading2Center"/>
      </w:pPr>
      <w:bookmarkStart w:id="123" w:name="_Toc531283946"/>
      <w:bookmarkStart w:id="124" w:name="_Toc531286807"/>
      <w:r>
        <w:rPr>
          <w:rtl/>
        </w:rPr>
        <w:t>قتل الشهيد الأو</w:t>
      </w:r>
      <w:r w:rsidR="00445150">
        <w:rPr>
          <w:rFonts w:hint="cs"/>
          <w:rtl/>
        </w:rPr>
        <w:t>ّ</w:t>
      </w:r>
      <w:r>
        <w:rPr>
          <w:rtl/>
        </w:rPr>
        <w:t>ل</w:t>
      </w:r>
      <w:bookmarkEnd w:id="123"/>
      <w:bookmarkEnd w:id="124"/>
    </w:p>
    <w:p w:rsidR="008406C4" w:rsidRDefault="006F739F" w:rsidP="006F739F">
      <w:pPr>
        <w:pStyle w:val="libNormal"/>
        <w:rPr>
          <w:rtl/>
        </w:rPr>
      </w:pPr>
      <w:r>
        <w:rPr>
          <w:rtl/>
        </w:rPr>
        <w:t>من جملة الفجائع التي حدثت على مفاخر العلم وأهل التقوى وشيعة آل محم</w:t>
      </w:r>
      <w:r w:rsidR="00445150">
        <w:rPr>
          <w:rFonts w:hint="cs"/>
          <w:rtl/>
        </w:rPr>
        <w:t>ّ</w:t>
      </w:r>
      <w:r>
        <w:rPr>
          <w:rtl/>
        </w:rPr>
        <w:t xml:space="preserve">د </w:t>
      </w:r>
      <w:r w:rsidRPr="00201CCF">
        <w:rPr>
          <w:rStyle w:val="libAlaemChar"/>
          <w:rtl/>
        </w:rPr>
        <w:t>صلى‌الله‌عليه‌وآله</w:t>
      </w:r>
      <w:r>
        <w:rPr>
          <w:rtl/>
        </w:rPr>
        <w:t xml:space="preserve"> بفتوى غريبة من قاضي</w:t>
      </w:r>
      <w:r w:rsidR="00445150">
        <w:rPr>
          <w:rFonts w:hint="cs"/>
          <w:rtl/>
        </w:rPr>
        <w:t>َ</w:t>
      </w:r>
      <w:r>
        <w:rPr>
          <w:rtl/>
        </w:rPr>
        <w:t>ي</w:t>
      </w:r>
      <w:r w:rsidR="00445150">
        <w:rPr>
          <w:rFonts w:hint="cs"/>
          <w:rtl/>
        </w:rPr>
        <w:t>ْ</w:t>
      </w:r>
      <w:r>
        <w:rPr>
          <w:rtl/>
        </w:rPr>
        <w:t>ن كبيرين من قضاة الشام، وهما: برهان الدين المالكي وعباد بن جماعة الشافعي.</w:t>
      </w:r>
    </w:p>
    <w:p w:rsidR="008406C4" w:rsidRDefault="006F739F" w:rsidP="00445150">
      <w:pPr>
        <w:pStyle w:val="libNormal"/>
        <w:rPr>
          <w:rtl/>
        </w:rPr>
      </w:pPr>
      <w:r>
        <w:rPr>
          <w:rtl/>
        </w:rPr>
        <w:t>وقد أصدرا حكم قتل أفقه علماء الإسلام في عصره وهو: العالم العامل، والتقي الفاضل، والزاهد الورع، أبو عبدالله محمد بن جمال الدين المك</w:t>
      </w:r>
      <w:r w:rsidR="00445150">
        <w:rPr>
          <w:rFonts w:hint="cs"/>
          <w:rtl/>
        </w:rPr>
        <w:t>ّ</w:t>
      </w:r>
      <w:r>
        <w:rPr>
          <w:rtl/>
        </w:rPr>
        <w:t>ي العاملي (رضوان الله تعالى عليه)، ومن سعة اط</w:t>
      </w:r>
      <w:r w:rsidR="00445150">
        <w:rPr>
          <w:rFonts w:hint="cs"/>
          <w:rtl/>
        </w:rPr>
        <w:t>ّ</w:t>
      </w:r>
      <w:r>
        <w:rPr>
          <w:rtl/>
        </w:rPr>
        <w:t>لاعه في المسائل الفقهية أن</w:t>
      </w:r>
      <w:r w:rsidR="00445150">
        <w:rPr>
          <w:rFonts w:hint="cs"/>
          <w:rtl/>
        </w:rPr>
        <w:t>ّ</w:t>
      </w:r>
      <w:r>
        <w:rPr>
          <w:rtl/>
        </w:rPr>
        <w:t>ه صن</w:t>
      </w:r>
      <w:r w:rsidR="00445150">
        <w:rPr>
          <w:rFonts w:hint="cs"/>
          <w:rtl/>
        </w:rPr>
        <w:t>َّ</w:t>
      </w:r>
      <w:r>
        <w:rPr>
          <w:rtl/>
        </w:rPr>
        <w:t>ف</w:t>
      </w:r>
      <w:r w:rsidR="00445150">
        <w:rPr>
          <w:rFonts w:hint="cs"/>
          <w:rtl/>
        </w:rPr>
        <w:t>َ</w:t>
      </w:r>
      <w:r>
        <w:rPr>
          <w:rtl/>
        </w:rPr>
        <w:t xml:space="preserve"> وأل</w:t>
      </w:r>
      <w:r w:rsidR="00445150">
        <w:rPr>
          <w:rFonts w:hint="cs"/>
          <w:rtl/>
        </w:rPr>
        <w:t>ّ</w:t>
      </w:r>
      <w:r>
        <w:rPr>
          <w:rtl/>
        </w:rPr>
        <w:t xml:space="preserve">ف كتاب اللمعة الدمشقية في السجن في </w:t>
      </w:r>
      <w:r w:rsidR="00445150">
        <w:rPr>
          <w:rFonts w:hint="cs"/>
          <w:rtl/>
        </w:rPr>
        <w:t>اُ</w:t>
      </w:r>
      <w:r>
        <w:rPr>
          <w:rtl/>
        </w:rPr>
        <w:t xml:space="preserve">سبوع واحد، وليس عنده أي كتاب فقهي سوى كتاب: </w:t>
      </w:r>
      <w:r w:rsidR="00445150" w:rsidRPr="00743CF5">
        <w:rPr>
          <w:rFonts w:hint="cs"/>
          <w:rtl/>
        </w:rPr>
        <w:t>«</w:t>
      </w:r>
      <w:r>
        <w:rPr>
          <w:rtl/>
        </w:rPr>
        <w:t>المختصر النافع</w:t>
      </w:r>
      <w:r w:rsidR="00445150" w:rsidRPr="00743CF5">
        <w:rPr>
          <w:rFonts w:hint="cs"/>
          <w:rtl/>
        </w:rPr>
        <w:t>»</w:t>
      </w:r>
      <w:r>
        <w:rPr>
          <w:rtl/>
        </w:rPr>
        <w:t>.</w:t>
      </w:r>
    </w:p>
    <w:p w:rsidR="008406C4" w:rsidRDefault="006F739F" w:rsidP="00445150">
      <w:pPr>
        <w:pStyle w:val="libNormal"/>
        <w:rPr>
          <w:rtl/>
        </w:rPr>
      </w:pPr>
      <w:r>
        <w:rPr>
          <w:rtl/>
        </w:rPr>
        <w:t xml:space="preserve">وكتاب </w:t>
      </w:r>
      <w:r w:rsidR="00445150" w:rsidRPr="00743CF5">
        <w:rPr>
          <w:rFonts w:hint="cs"/>
          <w:rtl/>
        </w:rPr>
        <w:t>«</w:t>
      </w:r>
      <w:r>
        <w:rPr>
          <w:rtl/>
        </w:rPr>
        <w:t>اللمعة</w:t>
      </w:r>
      <w:r w:rsidR="00445150" w:rsidRPr="00743CF5">
        <w:rPr>
          <w:rFonts w:hint="cs"/>
          <w:rtl/>
        </w:rPr>
        <w:t>»</w:t>
      </w:r>
      <w:r>
        <w:rPr>
          <w:rtl/>
        </w:rPr>
        <w:t xml:space="preserve"> ي</w:t>
      </w:r>
      <w:r w:rsidR="00445150">
        <w:rPr>
          <w:rFonts w:hint="cs"/>
          <w:rtl/>
        </w:rPr>
        <w:t>ُ</w:t>
      </w:r>
      <w:r>
        <w:rPr>
          <w:rtl/>
        </w:rPr>
        <w:t>د</w:t>
      </w:r>
      <w:r w:rsidR="00445150">
        <w:rPr>
          <w:rFonts w:hint="cs"/>
          <w:rtl/>
        </w:rPr>
        <w:t>َ</w:t>
      </w:r>
      <w:r>
        <w:rPr>
          <w:rtl/>
        </w:rPr>
        <w:t>ر</w:t>
      </w:r>
      <w:r w:rsidR="00445150">
        <w:rPr>
          <w:rFonts w:hint="cs"/>
          <w:rtl/>
        </w:rPr>
        <w:t>َّ</w:t>
      </w:r>
      <w:r>
        <w:rPr>
          <w:rtl/>
        </w:rPr>
        <w:t>س في الحوزات العلمية حتّى اليوم لاحتوائه على أكثر الفروع والمباني الفقهية. وكان الشيخ الشهيد (قد</w:t>
      </w:r>
      <w:r w:rsidR="00445150">
        <w:rPr>
          <w:rFonts w:hint="cs"/>
          <w:rtl/>
        </w:rPr>
        <w:t>ّ</w:t>
      </w:r>
      <w:r>
        <w:rPr>
          <w:rtl/>
        </w:rPr>
        <w:t>س سر</w:t>
      </w:r>
      <w:r w:rsidR="00445150">
        <w:rPr>
          <w:rFonts w:hint="cs"/>
          <w:rtl/>
        </w:rPr>
        <w:t>ّ</w:t>
      </w:r>
      <w:r>
        <w:rPr>
          <w:rtl/>
        </w:rPr>
        <w:t>ه) مرجعا</w:t>
      </w:r>
      <w:r w:rsidR="00445150">
        <w:rPr>
          <w:rFonts w:hint="cs"/>
          <w:rtl/>
        </w:rPr>
        <w:t>ً</w:t>
      </w:r>
      <w:r>
        <w:rPr>
          <w:rtl/>
        </w:rPr>
        <w:t xml:space="preserve"> لعلماء المذاهب الأربعة في حل</w:t>
      </w:r>
      <w:r w:rsidR="00445150">
        <w:rPr>
          <w:rFonts w:hint="cs"/>
          <w:rtl/>
        </w:rPr>
        <w:t>ّ</w:t>
      </w:r>
      <w:r>
        <w:rPr>
          <w:rtl/>
        </w:rPr>
        <w:t xml:space="preserve"> المعضلات العلمية وكشف الأحكام الدينية، وكان يعيش في تقي</w:t>
      </w:r>
      <w:r w:rsidR="00445150">
        <w:rPr>
          <w:rFonts w:hint="cs"/>
          <w:rtl/>
        </w:rPr>
        <w:t>ّ</w:t>
      </w:r>
      <w:r>
        <w:rPr>
          <w:rtl/>
        </w:rPr>
        <w:t>ة، أي يخفي مذهبه من الحكومة ومن عامة الناس، ومع ذلك عرفوا منه التشي</w:t>
      </w:r>
      <w:r w:rsidR="00445150">
        <w:rPr>
          <w:rFonts w:hint="cs"/>
          <w:rtl/>
        </w:rPr>
        <w:t>ّ</w:t>
      </w:r>
      <w:r>
        <w:rPr>
          <w:rtl/>
        </w:rPr>
        <w:t>ع فشهد عليه نفر</w:t>
      </w:r>
      <w:r w:rsidR="00445150">
        <w:rPr>
          <w:rFonts w:hint="cs"/>
          <w:rtl/>
        </w:rPr>
        <w:t>ٌ</w:t>
      </w:r>
      <w:r>
        <w:rPr>
          <w:rtl/>
        </w:rPr>
        <w:t xml:space="preserve"> عند الحاكم، فحو</w:t>
      </w:r>
      <w:r w:rsidR="00445150">
        <w:rPr>
          <w:rFonts w:hint="cs"/>
          <w:rtl/>
        </w:rPr>
        <w:t>ّ</w:t>
      </w:r>
      <w:r>
        <w:rPr>
          <w:rtl/>
        </w:rPr>
        <w:t>له الحاكم إلى القاضي فزج</w:t>
      </w:r>
      <w:r w:rsidR="00445150">
        <w:rPr>
          <w:rFonts w:hint="cs"/>
          <w:rtl/>
        </w:rPr>
        <w:t>ّ</w:t>
      </w:r>
      <w:r>
        <w:rPr>
          <w:rtl/>
        </w:rPr>
        <w:t xml:space="preserve">ه القاضي في السجن </w:t>
      </w:r>
      <w:r w:rsidR="00445150">
        <w:rPr>
          <w:rFonts w:hint="cs"/>
          <w:rtl/>
        </w:rPr>
        <w:t xml:space="preserve">حسداً و </w:t>
      </w:r>
      <w:r>
        <w:rPr>
          <w:rtl/>
        </w:rPr>
        <w:t>حقدا</w:t>
      </w:r>
      <w:r w:rsidR="00445150">
        <w:rPr>
          <w:rFonts w:hint="cs"/>
          <w:rtl/>
        </w:rPr>
        <w:t>ً</w:t>
      </w:r>
      <w:r>
        <w:rPr>
          <w:rtl/>
        </w:rPr>
        <w:t>.</w:t>
      </w:r>
    </w:p>
    <w:p w:rsidR="008406C4" w:rsidRDefault="00683A50" w:rsidP="006F739F">
      <w:pPr>
        <w:pStyle w:val="libNormal"/>
        <w:rPr>
          <w:rtl/>
        </w:rPr>
      </w:pPr>
      <w:r>
        <w:rPr>
          <w:rtl/>
        </w:rPr>
        <w:t>فبقي سنة كامل</w:t>
      </w:r>
      <w:r>
        <w:rPr>
          <w:rFonts w:hint="cs"/>
          <w:rtl/>
        </w:rPr>
        <w:t>ة</w:t>
      </w:r>
      <w:r w:rsidR="006F739F">
        <w:rPr>
          <w:rtl/>
        </w:rPr>
        <w:t xml:space="preserve"> سجينا</w:t>
      </w:r>
      <w:r w:rsidR="00445150">
        <w:rPr>
          <w:rFonts w:hint="cs"/>
          <w:rtl/>
        </w:rPr>
        <w:t>ً</w:t>
      </w:r>
      <w:r w:rsidR="006F739F">
        <w:rPr>
          <w:rtl/>
        </w:rPr>
        <w:t xml:space="preserve"> في قلعة الشام يعاني من التجويع</w:t>
      </w:r>
    </w:p>
    <w:p w:rsidR="006F739F" w:rsidRDefault="006F739F" w:rsidP="00D96FAA">
      <w:pPr>
        <w:pStyle w:val="libNormal"/>
      </w:pPr>
      <w:r>
        <w:rPr>
          <w:rtl/>
        </w:rPr>
        <w:br w:type="page"/>
      </w:r>
    </w:p>
    <w:p w:rsidR="008406C4" w:rsidRDefault="006F739F" w:rsidP="00445150">
      <w:pPr>
        <w:pStyle w:val="libNormal0"/>
        <w:rPr>
          <w:rtl/>
        </w:rPr>
      </w:pPr>
      <w:r>
        <w:rPr>
          <w:rtl/>
        </w:rPr>
        <w:lastRenderedPageBreak/>
        <w:t>والتعذيب، وبعدها حكم برهان الدين المالكي وابن جماعة الشافعي بإعدامه، فقتلوه أو</w:t>
      </w:r>
      <w:r w:rsidR="00445150">
        <w:rPr>
          <w:rFonts w:hint="cs"/>
          <w:rtl/>
        </w:rPr>
        <w:t>ّ</w:t>
      </w:r>
      <w:r>
        <w:rPr>
          <w:rtl/>
        </w:rPr>
        <w:t>لا</w:t>
      </w:r>
      <w:r w:rsidR="00445150">
        <w:rPr>
          <w:rFonts w:hint="cs"/>
          <w:rtl/>
        </w:rPr>
        <w:t>ً</w:t>
      </w:r>
      <w:r>
        <w:rPr>
          <w:rtl/>
        </w:rPr>
        <w:t xml:space="preserve"> بالسيف ثمّ صلبوه، و لم يكتفوا بهذا المقدار من إظهار الحقد الدفين، فحر</w:t>
      </w:r>
      <w:r w:rsidR="00445150">
        <w:rPr>
          <w:rFonts w:hint="cs"/>
          <w:rtl/>
        </w:rPr>
        <w:t>ّ</w:t>
      </w:r>
      <w:r>
        <w:rPr>
          <w:rtl/>
        </w:rPr>
        <w:t>كوا الهمج الرعاع العوام</w:t>
      </w:r>
      <w:r w:rsidR="00445150">
        <w:rPr>
          <w:rFonts w:hint="cs"/>
          <w:rtl/>
        </w:rPr>
        <w:t>ّ</w:t>
      </w:r>
      <w:r>
        <w:rPr>
          <w:rtl/>
        </w:rPr>
        <w:t xml:space="preserve"> كالأنعام، فرجموا جسد ذلك العالم الفقيه بالحجارة، وأعلنوا أن</w:t>
      </w:r>
      <w:r w:rsidR="00445150">
        <w:rPr>
          <w:rFonts w:hint="cs"/>
          <w:rtl/>
        </w:rPr>
        <w:t>ّ</w:t>
      </w:r>
      <w:r>
        <w:rPr>
          <w:rtl/>
        </w:rPr>
        <w:t>هم فعلوا كل</w:t>
      </w:r>
      <w:r w:rsidR="00445150">
        <w:rPr>
          <w:rFonts w:hint="cs"/>
          <w:rtl/>
        </w:rPr>
        <w:t>ّ</w:t>
      </w:r>
      <w:r>
        <w:rPr>
          <w:rtl/>
        </w:rPr>
        <w:t xml:space="preserve"> ما فعلوه بذلك الفقيه الفاضل والعالم العامل، لأن</w:t>
      </w:r>
      <w:r w:rsidR="00445150">
        <w:rPr>
          <w:rFonts w:hint="cs"/>
          <w:rtl/>
        </w:rPr>
        <w:t>ّ</w:t>
      </w:r>
      <w:r>
        <w:rPr>
          <w:rtl/>
        </w:rPr>
        <w:t>ه رافضي مشرك!!</w:t>
      </w:r>
    </w:p>
    <w:p w:rsidR="008406C4" w:rsidRDefault="006F739F" w:rsidP="006F739F">
      <w:pPr>
        <w:pStyle w:val="libNormal"/>
        <w:rPr>
          <w:rtl/>
        </w:rPr>
      </w:pPr>
      <w:r>
        <w:rPr>
          <w:rtl/>
        </w:rPr>
        <w:t>وعلى هذا الجرم الذي ليس مثله جرم في الإسلام!!</w:t>
      </w:r>
    </w:p>
    <w:p w:rsidR="008406C4" w:rsidRDefault="006F739F" w:rsidP="006F739F">
      <w:pPr>
        <w:pStyle w:val="libNormal"/>
        <w:rPr>
          <w:rtl/>
        </w:rPr>
      </w:pPr>
      <w:r>
        <w:rPr>
          <w:rtl/>
        </w:rPr>
        <w:t>أمروا بحرق جسده الشريف، وذر</w:t>
      </w:r>
      <w:r w:rsidR="00445150">
        <w:rPr>
          <w:rFonts w:hint="cs"/>
          <w:rtl/>
        </w:rPr>
        <w:t>ّ</w:t>
      </w:r>
      <w:r>
        <w:rPr>
          <w:rtl/>
        </w:rPr>
        <w:t>وا رماده في الفضاء.</w:t>
      </w:r>
    </w:p>
    <w:p w:rsidR="008406C4" w:rsidRDefault="006F739F" w:rsidP="006F739F">
      <w:pPr>
        <w:pStyle w:val="libNormal"/>
        <w:rPr>
          <w:rtl/>
        </w:rPr>
      </w:pPr>
      <w:r>
        <w:rPr>
          <w:rtl/>
        </w:rPr>
        <w:t>وكان ذلك في التاسع أو التاسع عشر من جمادى الأولى عام 786 من الهجرة النبوية الشريفة، في عهد الملك برقوق وحاكمه يومذاك على الشام: بيد مرو.</w:t>
      </w:r>
    </w:p>
    <w:p w:rsidR="006F739F" w:rsidRDefault="006F739F" w:rsidP="00445150">
      <w:pPr>
        <w:pStyle w:val="Heading2Center"/>
      </w:pPr>
      <w:bookmarkStart w:id="125" w:name="_Toc531283947"/>
      <w:bookmarkStart w:id="126" w:name="_Toc531286808"/>
      <w:r>
        <w:rPr>
          <w:rtl/>
        </w:rPr>
        <w:t>قتل الشهيد الثاني</w:t>
      </w:r>
      <w:bookmarkEnd w:id="125"/>
      <w:bookmarkEnd w:id="126"/>
    </w:p>
    <w:p w:rsidR="008406C4" w:rsidRDefault="006F739F" w:rsidP="006F739F">
      <w:pPr>
        <w:pStyle w:val="libNormal"/>
        <w:rPr>
          <w:rtl/>
        </w:rPr>
      </w:pPr>
      <w:r>
        <w:rPr>
          <w:rtl/>
        </w:rPr>
        <w:t>ومن جملة الفجائع الشنيعة ضد</w:t>
      </w:r>
      <w:r w:rsidR="00445150">
        <w:rPr>
          <w:rFonts w:hint="cs"/>
          <w:rtl/>
        </w:rPr>
        <w:t>ّ</w:t>
      </w:r>
      <w:r>
        <w:rPr>
          <w:rtl/>
        </w:rPr>
        <w:t xml:space="preserve"> مذهب الشيعة، والتي حدثت بسبب فتوى بعض علمائكم، قتل العالم الفقيه، والتقي النبيه، العالم الر</w:t>
      </w:r>
      <w:r w:rsidR="00445150">
        <w:rPr>
          <w:rFonts w:hint="cs"/>
          <w:rtl/>
        </w:rPr>
        <w:t>ّ</w:t>
      </w:r>
      <w:r>
        <w:rPr>
          <w:rtl/>
        </w:rPr>
        <w:t>باني، المعروف بالشهيد الثاني، الشيخ زين الدين بن نور الدين علي بن أحمد العاملي (قد</w:t>
      </w:r>
      <w:r w:rsidR="00445150">
        <w:rPr>
          <w:rFonts w:hint="cs"/>
          <w:rtl/>
        </w:rPr>
        <w:t>ّ</w:t>
      </w:r>
      <w:r>
        <w:rPr>
          <w:rtl/>
        </w:rPr>
        <w:t>س الله نفسه الزكية).</w:t>
      </w:r>
    </w:p>
    <w:p w:rsidR="008406C4" w:rsidRDefault="006F739F" w:rsidP="006F739F">
      <w:pPr>
        <w:pStyle w:val="libNormal"/>
        <w:rPr>
          <w:rtl/>
        </w:rPr>
      </w:pPr>
      <w:r>
        <w:rPr>
          <w:rtl/>
        </w:rPr>
        <w:t>وكان هو أشهر العلماء وأعظمهم في بلاد الشام، وكان يعيش في عزلة من الناس، دائبا</w:t>
      </w:r>
      <w:r w:rsidR="00445150">
        <w:rPr>
          <w:rFonts w:hint="cs"/>
          <w:rtl/>
        </w:rPr>
        <w:t>ً</w:t>
      </w:r>
      <w:r>
        <w:rPr>
          <w:rtl/>
        </w:rPr>
        <w:t xml:space="preserve"> على التأليف والتصنيف، يقضي أوقاته في تحقيق المسائل واستنباط الأحكام وتدوينها، وقد صن</w:t>
      </w:r>
      <w:r w:rsidR="00445150">
        <w:rPr>
          <w:rFonts w:hint="cs"/>
          <w:rtl/>
        </w:rPr>
        <w:t>ّ</w:t>
      </w:r>
      <w:r>
        <w:rPr>
          <w:rtl/>
        </w:rPr>
        <w:t>ف أكثر من مائتي مؤل</w:t>
      </w:r>
      <w:r w:rsidR="00445150">
        <w:rPr>
          <w:rFonts w:hint="cs"/>
          <w:rtl/>
        </w:rPr>
        <w:t>ّ</w:t>
      </w:r>
      <w:r>
        <w:rPr>
          <w:rtl/>
        </w:rPr>
        <w:t>ف في مختلف العلوم.</w:t>
      </w:r>
    </w:p>
    <w:p w:rsidR="008406C4" w:rsidRDefault="006F739F" w:rsidP="006F739F">
      <w:pPr>
        <w:pStyle w:val="libNormal"/>
        <w:rPr>
          <w:rtl/>
        </w:rPr>
      </w:pPr>
      <w:r>
        <w:rPr>
          <w:rtl/>
        </w:rPr>
        <w:t>فحسده علماء عصره لتوج</w:t>
      </w:r>
      <w:r w:rsidR="00445150">
        <w:rPr>
          <w:rFonts w:hint="cs"/>
          <w:rtl/>
        </w:rPr>
        <w:t>ّ</w:t>
      </w:r>
      <w:r>
        <w:rPr>
          <w:rtl/>
        </w:rPr>
        <w:t xml:space="preserve">ه الناس إليه وتعظيمهم له، فبعث قاضي صيدا واسمه </w:t>
      </w:r>
      <w:r w:rsidR="00445150">
        <w:rPr>
          <w:rFonts w:hint="cs"/>
          <w:rtl/>
        </w:rPr>
        <w:t xml:space="preserve">الشيخ </w:t>
      </w:r>
      <w:r>
        <w:rPr>
          <w:rtl/>
        </w:rPr>
        <w:t>معروف، كتاب</w:t>
      </w:r>
      <w:r w:rsidR="00445150">
        <w:rPr>
          <w:rFonts w:hint="cs"/>
          <w:rtl/>
        </w:rPr>
        <w:t>اً</w:t>
      </w:r>
      <w:r>
        <w:rPr>
          <w:rtl/>
        </w:rPr>
        <w:t xml:space="preserve"> إلى السلطان سليم العثماني</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جاء فيه</w:t>
      </w:r>
      <w:r w:rsidR="00445150" w:rsidRPr="00537012">
        <w:rPr>
          <w:rStyle w:val="libBold2Char"/>
          <w:rFonts w:hint="cs"/>
          <w:rtl/>
        </w:rPr>
        <w:t xml:space="preserve"> :</w:t>
      </w:r>
      <w:r>
        <w:rPr>
          <w:rtl/>
        </w:rPr>
        <w:t xml:space="preserve"> قد وجد في بلاد الشام رجل مبدع خارج عن المذاهب الأربعة.</w:t>
      </w:r>
    </w:p>
    <w:p w:rsidR="008406C4" w:rsidRDefault="006F739F" w:rsidP="00D45FE3">
      <w:pPr>
        <w:pStyle w:val="libNormal"/>
        <w:rPr>
          <w:rtl/>
        </w:rPr>
      </w:pPr>
      <w:r>
        <w:rPr>
          <w:rtl/>
        </w:rPr>
        <w:t xml:space="preserve">فأمر السلطان بإرسال الشيخ زين الدين إلى </w:t>
      </w:r>
      <w:r w:rsidR="00445150">
        <w:rPr>
          <w:rFonts w:hint="cs"/>
          <w:rtl/>
        </w:rPr>
        <w:t>إ</w:t>
      </w:r>
      <w:r>
        <w:rPr>
          <w:rtl/>
        </w:rPr>
        <w:t>سلامبول ليحاكموه، وكان الشيخ آنذاك في الحج</w:t>
      </w:r>
      <w:r w:rsidR="00445150">
        <w:rPr>
          <w:rFonts w:hint="cs"/>
          <w:rtl/>
        </w:rPr>
        <w:t>ّ</w:t>
      </w:r>
      <w:r>
        <w:rPr>
          <w:rtl/>
        </w:rPr>
        <w:t xml:space="preserve"> فلم ينتظروا رجوعه، بل أرسلوا له جماعة فقبضوا عليه في المسجد الحرام، وقد قال تعالى: </w:t>
      </w:r>
      <w:r w:rsidRPr="00851423">
        <w:rPr>
          <w:rStyle w:val="libAlaemChar"/>
          <w:rtl/>
        </w:rPr>
        <w:t>(</w:t>
      </w:r>
      <w:r w:rsidR="00D45FE3" w:rsidRPr="00D45FE3">
        <w:rPr>
          <w:rStyle w:val="libAieChar"/>
          <w:rtl/>
        </w:rPr>
        <w:t>وَ مَنْ دَخَلَهُ کَانَ آمِناً</w:t>
      </w:r>
      <w:r w:rsidRPr="00851423">
        <w:rPr>
          <w:rStyle w:val="libAlaemChar"/>
          <w:rtl/>
        </w:rPr>
        <w:t>)</w:t>
      </w:r>
      <w:r w:rsidRPr="000B0BDE">
        <w:rPr>
          <w:rStyle w:val="libFootnotenumChar"/>
          <w:rtl/>
        </w:rPr>
        <w:t>(1)</w:t>
      </w:r>
      <w:r>
        <w:rPr>
          <w:rtl/>
        </w:rPr>
        <w:t xml:space="preserve"> فسجنوه أربعين يوما</w:t>
      </w:r>
      <w:r w:rsidR="00D45FE3">
        <w:rPr>
          <w:rFonts w:hint="cs"/>
          <w:rtl/>
        </w:rPr>
        <w:t>ً</w:t>
      </w:r>
      <w:r>
        <w:rPr>
          <w:rtl/>
        </w:rPr>
        <w:t xml:space="preserve"> في مك</w:t>
      </w:r>
      <w:r w:rsidR="00D45FE3">
        <w:rPr>
          <w:rFonts w:hint="cs"/>
          <w:rtl/>
        </w:rPr>
        <w:t>ّ</w:t>
      </w:r>
      <w:r>
        <w:rPr>
          <w:rtl/>
        </w:rPr>
        <w:t>ة ثمّ بعثوه عن طريق البحر إلى إسلامبول عاصمة الخلافة.</w:t>
      </w:r>
    </w:p>
    <w:p w:rsidR="008406C4" w:rsidRDefault="00FA5570" w:rsidP="00D45FE3">
      <w:pPr>
        <w:pStyle w:val="libNormal"/>
        <w:rPr>
          <w:rtl/>
        </w:rPr>
      </w:pPr>
      <w:r>
        <w:rPr>
          <w:rtl/>
        </w:rPr>
        <w:t>ولمـّا</w:t>
      </w:r>
      <w:r w:rsidR="006F739F">
        <w:rPr>
          <w:rtl/>
        </w:rPr>
        <w:t xml:space="preserve"> وصل إليها ونزل الساحل، ضربوا عنقه وقطعوا رأسه قبل أن يحاكموه، ورموا بجثته في البحر وبعثوا برأسه </w:t>
      </w:r>
      <w:r w:rsidR="00D45FE3">
        <w:rPr>
          <w:rFonts w:hint="cs"/>
          <w:rtl/>
        </w:rPr>
        <w:t>ا</w:t>
      </w:r>
      <w:r w:rsidR="006F739F">
        <w:rPr>
          <w:rtl/>
        </w:rPr>
        <w:t>لى السلطان!!</w:t>
      </w:r>
    </w:p>
    <w:p w:rsidR="008406C4" w:rsidRDefault="006F739F" w:rsidP="006F739F">
      <w:pPr>
        <w:pStyle w:val="libNormal"/>
        <w:rPr>
          <w:rtl/>
        </w:rPr>
      </w:pPr>
      <w:r>
        <w:rPr>
          <w:rtl/>
        </w:rPr>
        <w:t>فيا أي</w:t>
      </w:r>
      <w:r w:rsidR="00D45FE3">
        <w:rPr>
          <w:rFonts w:hint="cs"/>
          <w:rtl/>
        </w:rPr>
        <w:t>ّ</w:t>
      </w:r>
      <w:r>
        <w:rPr>
          <w:rtl/>
        </w:rPr>
        <w:t>ها الحاضرون</w:t>
      </w:r>
      <w:r w:rsidR="00D45FE3">
        <w:rPr>
          <w:rFonts w:hint="cs"/>
          <w:rtl/>
        </w:rPr>
        <w:t xml:space="preserve"> الكرام </w:t>
      </w:r>
      <w:r>
        <w:rPr>
          <w:rtl/>
        </w:rPr>
        <w:t>! بالله عليكم أنصفوا!!</w:t>
      </w:r>
    </w:p>
    <w:p w:rsidR="008406C4" w:rsidRDefault="006F739F" w:rsidP="006F739F">
      <w:pPr>
        <w:pStyle w:val="libNormal"/>
        <w:rPr>
          <w:rtl/>
        </w:rPr>
      </w:pPr>
      <w:r>
        <w:rPr>
          <w:rtl/>
        </w:rPr>
        <w:t>هل قرأتم أو سمعتم أن</w:t>
      </w:r>
      <w:r w:rsidR="00D45FE3">
        <w:rPr>
          <w:rFonts w:hint="cs"/>
          <w:rtl/>
        </w:rPr>
        <w:t>ّ</w:t>
      </w:r>
      <w:r>
        <w:rPr>
          <w:rtl/>
        </w:rPr>
        <w:t xml:space="preserve"> أحد علماء الشيعة عامل واحدا</w:t>
      </w:r>
      <w:r w:rsidR="00D45FE3">
        <w:rPr>
          <w:rFonts w:hint="cs"/>
          <w:rtl/>
        </w:rPr>
        <w:t>ً</w:t>
      </w:r>
      <w:r>
        <w:rPr>
          <w:rtl/>
        </w:rPr>
        <w:t xml:space="preserve"> من علماء الس</w:t>
      </w:r>
      <w:r w:rsidR="00D45FE3">
        <w:rPr>
          <w:rFonts w:hint="cs"/>
          <w:rtl/>
        </w:rPr>
        <w:t>ُ</w:t>
      </w:r>
      <w:r>
        <w:rPr>
          <w:rtl/>
        </w:rPr>
        <w:t>ن</w:t>
      </w:r>
      <w:r w:rsidR="00D45FE3">
        <w:rPr>
          <w:rFonts w:hint="cs"/>
          <w:rtl/>
        </w:rPr>
        <w:t>ّ</w:t>
      </w:r>
      <w:r>
        <w:rPr>
          <w:rtl/>
        </w:rPr>
        <w:t>ة أو عوام</w:t>
      </w:r>
      <w:r w:rsidR="00D45FE3">
        <w:rPr>
          <w:rFonts w:hint="cs"/>
          <w:rtl/>
        </w:rPr>
        <w:t>ّ</w:t>
      </w:r>
      <w:r>
        <w:rPr>
          <w:rtl/>
        </w:rPr>
        <w:t>ها بهذا الشكل، وقد كانوا متمك</w:t>
      </w:r>
      <w:r w:rsidR="00D45FE3">
        <w:rPr>
          <w:rFonts w:hint="cs"/>
          <w:rtl/>
        </w:rPr>
        <w:t>ّ</w:t>
      </w:r>
      <w:r>
        <w:rPr>
          <w:rtl/>
        </w:rPr>
        <w:t>نين ومقتدرين في ظل</w:t>
      </w:r>
      <w:r w:rsidR="00D45FE3">
        <w:rPr>
          <w:rFonts w:hint="cs"/>
          <w:rtl/>
        </w:rPr>
        <w:t>ّ</w:t>
      </w:r>
      <w:r>
        <w:rPr>
          <w:rtl/>
        </w:rPr>
        <w:t xml:space="preserve"> ملوك الشيعة وحكوماتها التي حكمت على كثير من بلاد السنة؟!</w:t>
      </w:r>
    </w:p>
    <w:p w:rsidR="008406C4" w:rsidRDefault="006F739F" w:rsidP="006F739F">
      <w:pPr>
        <w:pStyle w:val="libNormal"/>
        <w:rPr>
          <w:rtl/>
        </w:rPr>
      </w:pPr>
      <w:r>
        <w:rPr>
          <w:rtl/>
        </w:rPr>
        <w:t>بالله عليكم! هل إن</w:t>
      </w:r>
      <w:r w:rsidR="00D45FE3">
        <w:rPr>
          <w:rFonts w:hint="cs"/>
          <w:rtl/>
        </w:rPr>
        <w:t>ّ</w:t>
      </w:r>
      <w:r>
        <w:rPr>
          <w:rtl/>
        </w:rPr>
        <w:t xml:space="preserve"> عدم الانتماء إلى المذاهب الأربعة ذنب يستوجب القتل؟! ليت شعري ما هو دليلهم؟!</w:t>
      </w:r>
    </w:p>
    <w:p w:rsidR="008406C4" w:rsidRDefault="006F739F" w:rsidP="006F739F">
      <w:pPr>
        <w:pStyle w:val="libNormal"/>
        <w:rPr>
          <w:rtl/>
        </w:rPr>
      </w:pPr>
      <w:r>
        <w:rPr>
          <w:rtl/>
        </w:rPr>
        <w:t>هل إن</w:t>
      </w:r>
      <w:r w:rsidR="00D45FE3">
        <w:rPr>
          <w:rFonts w:hint="cs"/>
          <w:rtl/>
        </w:rPr>
        <w:t>ّ</w:t>
      </w:r>
      <w:r>
        <w:rPr>
          <w:rtl/>
        </w:rPr>
        <w:t xml:space="preserve"> المذاهب الأربعة التي و</w:t>
      </w:r>
      <w:r w:rsidR="00D45FE3">
        <w:rPr>
          <w:rFonts w:hint="cs"/>
          <w:rtl/>
        </w:rPr>
        <w:t>ُ</w:t>
      </w:r>
      <w:r>
        <w:rPr>
          <w:rtl/>
        </w:rPr>
        <w:t>ج</w:t>
      </w:r>
      <w:r w:rsidR="00D45FE3">
        <w:rPr>
          <w:rFonts w:hint="cs"/>
          <w:rtl/>
        </w:rPr>
        <w:t>ِ</w:t>
      </w:r>
      <w:r>
        <w:rPr>
          <w:rtl/>
        </w:rPr>
        <w:t>د</w:t>
      </w:r>
      <w:r w:rsidR="00D45FE3">
        <w:rPr>
          <w:rFonts w:hint="cs"/>
          <w:rtl/>
        </w:rPr>
        <w:t>َ</w:t>
      </w:r>
      <w:r>
        <w:rPr>
          <w:rtl/>
        </w:rPr>
        <w:t xml:space="preserve">ت بعد رسول الله </w:t>
      </w:r>
      <w:r w:rsidRPr="00201CCF">
        <w:rPr>
          <w:rStyle w:val="libAlaemChar"/>
          <w:rtl/>
        </w:rPr>
        <w:t>صلى‌الله‌عليه‌وآله</w:t>
      </w:r>
      <w:r>
        <w:rPr>
          <w:rtl/>
        </w:rPr>
        <w:t xml:space="preserve"> بعشرات السنين هي التي يجب الانتماء إليها والتمس</w:t>
      </w:r>
      <w:r w:rsidR="00D45FE3">
        <w:rPr>
          <w:rFonts w:hint="cs"/>
          <w:rtl/>
        </w:rPr>
        <w:t>ّ</w:t>
      </w:r>
      <w:r>
        <w:rPr>
          <w:rtl/>
        </w:rPr>
        <w:t>ك بها والعمل على طبقها؟! ولكن</w:t>
      </w:r>
      <w:r w:rsidR="00D45FE3">
        <w:rPr>
          <w:rFonts w:hint="cs"/>
          <w:rtl/>
        </w:rPr>
        <w:t>ّ</w:t>
      </w:r>
      <w:r>
        <w:rPr>
          <w:rtl/>
        </w:rPr>
        <w:t xml:space="preserve"> المذهب الذي كان على عهد النبي الكريم </w:t>
      </w:r>
      <w:r w:rsidRPr="00201CCF">
        <w:rPr>
          <w:rStyle w:val="libAlaemChar"/>
          <w:rtl/>
        </w:rPr>
        <w:t>صلى‌الله‌عليه‌وآله</w:t>
      </w:r>
      <w:r>
        <w:rPr>
          <w:rtl/>
        </w:rPr>
        <w:t xml:space="preserve"> وكان م</w:t>
      </w:r>
      <w:r w:rsidR="00D45FE3">
        <w:rPr>
          <w:rFonts w:hint="cs"/>
          <w:rtl/>
        </w:rPr>
        <w:t>َ</w:t>
      </w:r>
      <w:r>
        <w:rPr>
          <w:rtl/>
        </w:rPr>
        <w:t>رضيّا</w:t>
      </w:r>
      <w:r w:rsidR="00D45FE3">
        <w:rPr>
          <w:rFonts w:hint="cs"/>
          <w:rtl/>
        </w:rPr>
        <w:t>ً</w:t>
      </w:r>
      <w:r>
        <w:rPr>
          <w:rtl/>
        </w:rPr>
        <w:t xml:space="preserve"> عنده، لا يجوز التمسك به؟! وإن</w:t>
      </w:r>
      <w:r w:rsidR="00D45FE3">
        <w:rPr>
          <w:rFonts w:hint="cs"/>
          <w:rtl/>
        </w:rPr>
        <w:t>ّ</w:t>
      </w:r>
      <w:r>
        <w:rPr>
          <w:rtl/>
        </w:rPr>
        <w:t xml:space="preserve"> المتمس</w:t>
      </w:r>
      <w:r w:rsidR="00D45FE3">
        <w:rPr>
          <w:rFonts w:hint="cs"/>
          <w:rtl/>
        </w:rPr>
        <w:t>ّ</w:t>
      </w:r>
      <w:r>
        <w:rPr>
          <w:rtl/>
        </w:rPr>
        <w:t>ك به يجب قتله!!</w:t>
      </w:r>
    </w:p>
    <w:p w:rsidR="008406C4" w:rsidRDefault="006F739F" w:rsidP="006F739F">
      <w:pPr>
        <w:pStyle w:val="libNormal"/>
        <w:rPr>
          <w:rtl/>
        </w:rPr>
      </w:pPr>
      <w:r>
        <w:rPr>
          <w:rtl/>
        </w:rPr>
        <w:t xml:space="preserve">وإذا كان كذلك، فبرأي من كان المسلمون يأخذون ويعملون في الفترة الواقعة بعد النبي </w:t>
      </w:r>
      <w:r w:rsidRPr="00201CCF">
        <w:rPr>
          <w:rStyle w:val="libAlaemChar"/>
          <w:rtl/>
        </w:rPr>
        <w:t>صلى‌الله‌عليه‌وآله</w:t>
      </w:r>
      <w:r>
        <w:rPr>
          <w:rtl/>
        </w:rPr>
        <w:t xml:space="preserve"> وقبل ميلاد الأئم</w:t>
      </w:r>
      <w:r w:rsidR="00D45FE3">
        <w:rPr>
          <w:rFonts w:hint="cs"/>
          <w:rtl/>
        </w:rPr>
        <w:t>ّ</w:t>
      </w:r>
      <w:r>
        <w:rPr>
          <w:rtl/>
        </w:rPr>
        <w:t>ة الأربعة وانتشار آرائهم؟!</w:t>
      </w:r>
    </w:p>
    <w:p w:rsidR="008406C4" w:rsidRDefault="006F739F" w:rsidP="006F739F">
      <w:pPr>
        <w:pStyle w:val="libNormal"/>
        <w:rPr>
          <w:rtl/>
        </w:rPr>
      </w:pPr>
      <w:r>
        <w:rPr>
          <w:rtl/>
        </w:rPr>
        <w:t>أم تقولون إن</w:t>
      </w:r>
      <w:r w:rsidR="00D45FE3">
        <w:rPr>
          <w:rFonts w:hint="cs"/>
          <w:rtl/>
        </w:rPr>
        <w:t>ّ</w:t>
      </w:r>
      <w:r>
        <w:rPr>
          <w:rtl/>
        </w:rPr>
        <w:t xml:space="preserve"> الأئم</w:t>
      </w:r>
      <w:r w:rsidR="00D45FE3">
        <w:rPr>
          <w:rFonts w:hint="cs"/>
          <w:rtl/>
        </w:rPr>
        <w:t>ّ</w:t>
      </w:r>
      <w:r>
        <w:rPr>
          <w:rtl/>
        </w:rPr>
        <w:t xml:space="preserve">ة الأربعة كانوا على عهد رسول الله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97.</w:t>
      </w:r>
    </w:p>
    <w:p w:rsidR="006F739F" w:rsidRDefault="006F739F" w:rsidP="00D96FAA">
      <w:pPr>
        <w:pStyle w:val="libNormal"/>
      </w:pPr>
      <w:r>
        <w:rPr>
          <w:rtl/>
        </w:rPr>
        <w:br w:type="page"/>
      </w:r>
    </w:p>
    <w:p w:rsidR="008406C4" w:rsidRDefault="006F739F" w:rsidP="00D45FE3">
      <w:pPr>
        <w:pStyle w:val="libNormal0"/>
        <w:rPr>
          <w:rtl/>
        </w:rPr>
      </w:pPr>
      <w:r>
        <w:rPr>
          <w:rtl/>
        </w:rPr>
        <w:lastRenderedPageBreak/>
        <w:t>وأخذوا منه بلا واسطة؟!</w:t>
      </w:r>
    </w:p>
    <w:p w:rsidR="008406C4" w:rsidRDefault="006F739F" w:rsidP="006F739F">
      <w:pPr>
        <w:pStyle w:val="libNormal"/>
        <w:rPr>
          <w:rtl/>
        </w:rPr>
      </w:pPr>
      <w:r w:rsidRPr="00537012">
        <w:rPr>
          <w:rStyle w:val="libBold2Char"/>
          <w:rtl/>
        </w:rPr>
        <w:t>الحافظ:</w:t>
      </w:r>
      <w:r>
        <w:rPr>
          <w:rtl/>
        </w:rPr>
        <w:t xml:space="preserve"> لم يدّع أحد بأن</w:t>
      </w:r>
      <w:r w:rsidR="00D45FE3">
        <w:rPr>
          <w:rFonts w:hint="cs"/>
          <w:rtl/>
        </w:rPr>
        <w:t>ّ</w:t>
      </w:r>
      <w:r>
        <w:rPr>
          <w:rtl/>
        </w:rPr>
        <w:t xml:space="preserve"> الأئم</w:t>
      </w:r>
      <w:r w:rsidR="00D45FE3">
        <w:rPr>
          <w:rFonts w:hint="cs"/>
          <w:rtl/>
        </w:rPr>
        <w:t>ّ</w:t>
      </w:r>
      <w:r>
        <w:rPr>
          <w:rtl/>
        </w:rPr>
        <w:t xml:space="preserve">ة الأربعة أو أحدهم أدرك النبي </w:t>
      </w:r>
      <w:r w:rsidRPr="00201CCF">
        <w:rPr>
          <w:rStyle w:val="libAlaemChar"/>
          <w:rtl/>
        </w:rPr>
        <w:t>صلى‌الله‌عليه‌وآله</w:t>
      </w:r>
      <w:r>
        <w:rPr>
          <w:rtl/>
        </w:rPr>
        <w:t xml:space="preserve"> وتشر</w:t>
      </w:r>
      <w:r w:rsidR="00D45FE3">
        <w:rPr>
          <w:rFonts w:hint="cs"/>
          <w:rtl/>
        </w:rPr>
        <w:t>ّ</w:t>
      </w:r>
      <w:r>
        <w:rPr>
          <w:rtl/>
        </w:rPr>
        <w:t>ف بصحبته أو سمع حديثه.</w:t>
      </w:r>
    </w:p>
    <w:p w:rsidR="008406C4" w:rsidRDefault="006F739F" w:rsidP="006F739F">
      <w:pPr>
        <w:pStyle w:val="libNormal"/>
        <w:rPr>
          <w:rtl/>
        </w:rPr>
      </w:pPr>
      <w:r w:rsidRPr="00537012">
        <w:rPr>
          <w:rStyle w:val="libBold2Char"/>
          <w:rtl/>
        </w:rPr>
        <w:t>قلت:</w:t>
      </w:r>
      <w:r>
        <w:rPr>
          <w:rtl/>
        </w:rPr>
        <w:t xml:space="preserve"> وهل ينكر أحد</w:t>
      </w:r>
      <w:r w:rsidR="00D45FE3">
        <w:rPr>
          <w:rFonts w:hint="cs"/>
          <w:rtl/>
        </w:rPr>
        <w:t>ٌ</w:t>
      </w:r>
      <w:r>
        <w:rPr>
          <w:rtl/>
        </w:rPr>
        <w:t xml:space="preserve"> صحبة الإمام علي </w:t>
      </w:r>
      <w:r w:rsidRPr="005E607E">
        <w:rPr>
          <w:rStyle w:val="libAlaemChar"/>
          <w:rtl/>
        </w:rPr>
        <w:t>عليه‌السلام</w:t>
      </w:r>
      <w:r>
        <w:rPr>
          <w:rtl/>
        </w:rPr>
        <w:t xml:space="preserve"> لرسول الله </w:t>
      </w:r>
      <w:r w:rsidRPr="00201CCF">
        <w:rPr>
          <w:rStyle w:val="libAlaemChar"/>
          <w:rtl/>
        </w:rPr>
        <w:t>صلى‌الله‌عليه‌وآله</w:t>
      </w:r>
      <w:r>
        <w:rPr>
          <w:rtl/>
        </w:rPr>
        <w:t xml:space="preserve"> واستماع حديثه الش</w:t>
      </w:r>
      <w:r w:rsidR="00683A50">
        <w:rPr>
          <w:rtl/>
        </w:rPr>
        <w:t>ريف، حت</w:t>
      </w:r>
      <w:r>
        <w:rPr>
          <w:rtl/>
        </w:rPr>
        <w:t xml:space="preserve">ى أصبح باب علم الرسول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الحافظ:</w:t>
      </w:r>
      <w:r>
        <w:rPr>
          <w:rtl/>
        </w:rPr>
        <w:t xml:space="preserve"> لا ينكر أحد ذلك، بل كان علي</w:t>
      </w:r>
      <w:r w:rsidR="00D45FE3">
        <w:rPr>
          <w:rFonts w:hint="cs"/>
          <w:rtl/>
        </w:rPr>
        <w:t>ٌّ</w:t>
      </w:r>
      <w:r>
        <w:rPr>
          <w:rtl/>
        </w:rPr>
        <w:t xml:space="preserve"> (رضي الله عنه)، من كبار الصحابة، وفي بعض الجهات كان أفضلهم.</w:t>
      </w:r>
    </w:p>
    <w:p w:rsidR="008406C4" w:rsidRDefault="006F739F" w:rsidP="00D45FE3">
      <w:pPr>
        <w:pStyle w:val="libNormal"/>
        <w:rPr>
          <w:rtl/>
        </w:rPr>
      </w:pPr>
      <w:r w:rsidRPr="00537012">
        <w:rPr>
          <w:rStyle w:val="libBold2Char"/>
          <w:rtl/>
        </w:rPr>
        <w:t>قلت:</w:t>
      </w:r>
      <w:r>
        <w:rPr>
          <w:rtl/>
        </w:rPr>
        <w:t xml:space="preserve"> على هذه القاعدة لو اعتقدنا بأن</w:t>
      </w:r>
      <w:r w:rsidR="00D45FE3">
        <w:rPr>
          <w:rFonts w:hint="cs"/>
          <w:rtl/>
        </w:rPr>
        <w:t>ّ</w:t>
      </w:r>
      <w:r>
        <w:rPr>
          <w:rtl/>
        </w:rPr>
        <w:t xml:space="preserve"> متابعة الإمام علي </w:t>
      </w:r>
      <w:r w:rsidRPr="005E607E">
        <w:rPr>
          <w:rStyle w:val="libAlaemChar"/>
          <w:rtl/>
        </w:rPr>
        <w:t>عليه‌السلام</w:t>
      </w:r>
      <w:r>
        <w:rPr>
          <w:rtl/>
        </w:rPr>
        <w:t xml:space="preserve"> والأخذ منه في المسائل الفقهية واجب</w:t>
      </w:r>
      <w:r w:rsidR="005D504B">
        <w:rPr>
          <w:rtl/>
        </w:rPr>
        <w:t xml:space="preserve"> لمـّا </w:t>
      </w:r>
      <w:r>
        <w:rPr>
          <w:rtl/>
        </w:rPr>
        <w:t xml:space="preserve">قاله النبي </w:t>
      </w:r>
      <w:r w:rsidRPr="00201CCF">
        <w:rPr>
          <w:rStyle w:val="libAlaemChar"/>
          <w:rtl/>
        </w:rPr>
        <w:t>صلى‌الله‌عليه‌وآله</w:t>
      </w:r>
      <w:r>
        <w:rPr>
          <w:rtl/>
        </w:rPr>
        <w:t xml:space="preserve"> في حق</w:t>
      </w:r>
      <w:r w:rsidR="00D45FE3">
        <w:rPr>
          <w:rFonts w:hint="cs"/>
          <w:rtl/>
        </w:rPr>
        <w:t>ّ</w:t>
      </w:r>
      <w:r>
        <w:rPr>
          <w:rtl/>
        </w:rPr>
        <w:t xml:space="preserve">ه: </w:t>
      </w:r>
      <w:r w:rsidR="00D45FE3">
        <w:rPr>
          <w:rFonts w:hint="cs"/>
          <w:rtl/>
        </w:rPr>
        <w:t>ا</w:t>
      </w:r>
      <w:r>
        <w:rPr>
          <w:rtl/>
        </w:rPr>
        <w:t>ن من أطاعه فقد أطاعني، ومن عصاه فقد عصاني، وهو باب علمي، ومن أراد أن يأخذ من علمي فليأت الباب.</w:t>
      </w:r>
    </w:p>
    <w:p w:rsidR="008406C4" w:rsidRDefault="006F739F" w:rsidP="00092113">
      <w:pPr>
        <w:pStyle w:val="libNormal"/>
        <w:rPr>
          <w:rtl/>
        </w:rPr>
      </w:pPr>
      <w:r>
        <w:rPr>
          <w:rtl/>
        </w:rPr>
        <w:t xml:space="preserve">فهل هذا الاعتقاد كفر؟! أم الذي خالف النبي </w:t>
      </w:r>
      <w:r w:rsidRPr="00201CCF">
        <w:rPr>
          <w:rStyle w:val="libAlaemChar"/>
          <w:rtl/>
        </w:rPr>
        <w:t>صلى‌الله‌عليه‌وآله</w:t>
      </w:r>
      <w:r>
        <w:rPr>
          <w:rtl/>
        </w:rPr>
        <w:t xml:space="preserve"> فقد كفر؟! لقوله سبحانه وتعالى: </w:t>
      </w:r>
      <w:r w:rsidRPr="00851423">
        <w:rPr>
          <w:rStyle w:val="libAlaemChar"/>
          <w:rtl/>
        </w:rPr>
        <w:t>(</w:t>
      </w:r>
      <w:r w:rsidR="00092113" w:rsidRPr="00092113">
        <w:rPr>
          <w:rStyle w:val="libAieChar"/>
          <w:rtl/>
        </w:rPr>
        <w:t>مَا آتَاکُمُ الرَّسُولُ فَخُذُوهُ وَ مَا نَ</w:t>
      </w:r>
      <w:r w:rsidR="00092113" w:rsidRPr="00092113">
        <w:rPr>
          <w:rStyle w:val="libAieChar"/>
          <w:rFonts w:hint="eastAsia"/>
          <w:rtl/>
        </w:rPr>
        <w:t>هَاکُمْ</w:t>
      </w:r>
      <w:r w:rsidR="00092113" w:rsidRPr="00092113">
        <w:rPr>
          <w:rStyle w:val="libAieChar"/>
          <w:rtl/>
        </w:rPr>
        <w:t xml:space="preserve"> عَنْهُ فَانْتَهُوا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وإذا قلنا: إن من لم يعتقد بما قاله النبي </w:t>
      </w:r>
      <w:r w:rsidRPr="00201CCF">
        <w:rPr>
          <w:rStyle w:val="libAlaemChar"/>
          <w:rtl/>
        </w:rPr>
        <w:t>صلى‌الله‌عليه‌وآله</w:t>
      </w:r>
      <w:r>
        <w:rPr>
          <w:rtl/>
        </w:rPr>
        <w:t xml:space="preserve"> في علي بن أبي طالب والأئمة من ولده الذين جعلهم عدل القرآن الحكيم في حديث الثقلين وألزم متابعتهم والتوسل بهم في حديث السفينة وهما حديثان مقبولان عندكم أيضا</w:t>
      </w:r>
      <w:r w:rsidR="00092113">
        <w:rPr>
          <w:rFonts w:hint="cs"/>
          <w:rtl/>
        </w:rPr>
        <w:t>ً</w:t>
      </w:r>
      <w:r>
        <w:rPr>
          <w:rtl/>
        </w:rPr>
        <w:t xml:space="preserve"> كما ذكرنا مصادركم فيهما.</w:t>
      </w:r>
    </w:p>
    <w:p w:rsidR="008406C4" w:rsidRDefault="006F739F" w:rsidP="00092113">
      <w:pPr>
        <w:pStyle w:val="libNormal"/>
        <w:rPr>
          <w:rtl/>
        </w:rPr>
      </w:pPr>
      <w:r>
        <w:rPr>
          <w:rtl/>
        </w:rPr>
        <w:t>فلو قلنا: بأن</w:t>
      </w:r>
      <w:r w:rsidR="00092113">
        <w:rPr>
          <w:rFonts w:hint="cs"/>
          <w:rtl/>
        </w:rPr>
        <w:t>ّ</w:t>
      </w:r>
      <w:r>
        <w:rPr>
          <w:rtl/>
        </w:rPr>
        <w:t xml:space="preserve"> من خالف عترة النبي </w:t>
      </w:r>
      <w:r w:rsidRPr="00201CCF">
        <w:rPr>
          <w:rStyle w:val="libAlaemChar"/>
          <w:rtl/>
        </w:rPr>
        <w:t>صلى‌الله‌عليه‌وآله</w:t>
      </w:r>
      <w:r>
        <w:rPr>
          <w:rtl/>
        </w:rPr>
        <w:t xml:space="preserve"> وأهل بيته الطاهرين فقد تمر</w:t>
      </w:r>
      <w:r w:rsidR="00092113">
        <w:rPr>
          <w:rFonts w:hint="cs"/>
          <w:rtl/>
        </w:rPr>
        <w:t>ّ</w:t>
      </w:r>
      <w:r>
        <w:rPr>
          <w:rtl/>
        </w:rPr>
        <w:t>د على الله ورسوله وخرج من الدين، ما قلنا شططا</w:t>
      </w:r>
      <w:r w:rsidR="00092113">
        <w:rPr>
          <w:rFonts w:hint="cs"/>
          <w:rtl/>
        </w:rPr>
        <w:t>ً</w:t>
      </w:r>
      <w:r>
        <w:rPr>
          <w:rtl/>
        </w:rPr>
        <w:t>، وما ذهبنا غلطا</w:t>
      </w:r>
      <w:r w:rsidR="00092113">
        <w:rPr>
          <w:rFonts w:hint="cs"/>
          <w:rtl/>
        </w:rPr>
        <w:t>ً</w:t>
      </w:r>
      <w:r>
        <w:rPr>
          <w:rtl/>
        </w:rPr>
        <w:t>، بدليل الحديثين الشريفين، السفينة والثقلين، وأدل</w:t>
      </w:r>
      <w:r w:rsidR="00092113">
        <w:rPr>
          <w:rFonts w:hint="cs"/>
          <w:rtl/>
        </w:rPr>
        <w:t>ّ</w:t>
      </w:r>
      <w:r>
        <w:rPr>
          <w:rtl/>
        </w:rPr>
        <w:t xml:space="preserve">ة عقلية ونقلية </w:t>
      </w:r>
      <w:r w:rsidR="00092113">
        <w:rPr>
          <w:rFonts w:hint="cs"/>
          <w:rtl/>
        </w:rPr>
        <w:t>اُ</w:t>
      </w:r>
      <w:r>
        <w:rPr>
          <w:rtl/>
        </w:rPr>
        <w:t>خرى.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الحشر، الآية 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مع كل</w:t>
      </w:r>
      <w:r w:rsidR="00092113">
        <w:rPr>
          <w:rFonts w:hint="cs"/>
          <w:rtl/>
        </w:rPr>
        <w:t>ّ</w:t>
      </w:r>
      <w:r>
        <w:rPr>
          <w:rtl/>
        </w:rPr>
        <w:t xml:space="preserve"> ذلك ما صدرت منا هكذا فتاوى</w:t>
      </w:r>
      <w:r w:rsidR="00092113">
        <w:rPr>
          <w:rFonts w:hint="cs"/>
          <w:rtl/>
        </w:rPr>
        <w:t>ً</w:t>
      </w:r>
      <w:r>
        <w:rPr>
          <w:rtl/>
        </w:rPr>
        <w:t xml:space="preserve"> خطيرة تشج</w:t>
      </w:r>
      <w:r w:rsidR="00092113">
        <w:rPr>
          <w:rFonts w:hint="cs"/>
          <w:rtl/>
        </w:rPr>
        <w:t>ّ</w:t>
      </w:r>
      <w:r>
        <w:rPr>
          <w:rtl/>
        </w:rPr>
        <w:t>ع عوام</w:t>
      </w:r>
      <w:r w:rsidR="00092113">
        <w:rPr>
          <w:rFonts w:hint="cs"/>
          <w:rtl/>
        </w:rPr>
        <w:t>ّ</w:t>
      </w:r>
      <w:r>
        <w:rPr>
          <w:rtl/>
        </w:rPr>
        <w:t xml:space="preserve"> الشيعة وملوكهم على ارتكاب جنايات فجيعة في حق</w:t>
      </w:r>
      <w:r w:rsidR="00092113">
        <w:rPr>
          <w:rFonts w:hint="cs"/>
          <w:rtl/>
        </w:rPr>
        <w:t>ّ</w:t>
      </w:r>
      <w:r>
        <w:rPr>
          <w:rtl/>
        </w:rPr>
        <w:t xml:space="preserve"> أهل الس</w:t>
      </w:r>
      <w:r w:rsidR="00092113">
        <w:rPr>
          <w:rFonts w:hint="cs"/>
          <w:rtl/>
        </w:rPr>
        <w:t>ُ</w:t>
      </w:r>
      <w:r>
        <w:rPr>
          <w:rtl/>
        </w:rPr>
        <w:t>ن</w:t>
      </w:r>
      <w:r w:rsidR="00092113">
        <w:rPr>
          <w:rFonts w:hint="cs"/>
          <w:rtl/>
        </w:rPr>
        <w:t>ّ</w:t>
      </w:r>
      <w:r>
        <w:rPr>
          <w:rtl/>
        </w:rPr>
        <w:t>ة والجماعة، بالنسبة إلى علمائهم أو ج</w:t>
      </w:r>
      <w:r w:rsidR="00092113">
        <w:rPr>
          <w:rFonts w:hint="cs"/>
          <w:rtl/>
        </w:rPr>
        <w:t>ّ</w:t>
      </w:r>
      <w:r>
        <w:rPr>
          <w:rtl/>
        </w:rPr>
        <w:t>هالهم.</w:t>
      </w:r>
    </w:p>
    <w:p w:rsidR="008406C4" w:rsidRDefault="006F739F" w:rsidP="006F739F">
      <w:pPr>
        <w:pStyle w:val="libNormal"/>
        <w:rPr>
          <w:rtl/>
        </w:rPr>
      </w:pPr>
      <w:r>
        <w:rPr>
          <w:rtl/>
        </w:rPr>
        <w:t>وإن</w:t>
      </w:r>
      <w:r w:rsidR="00092113">
        <w:rPr>
          <w:rFonts w:hint="cs"/>
          <w:rtl/>
        </w:rPr>
        <w:t>ّ</w:t>
      </w:r>
      <w:r>
        <w:rPr>
          <w:rtl/>
        </w:rPr>
        <w:t>ما علماؤنا دائما</w:t>
      </w:r>
      <w:r w:rsidR="00092113">
        <w:rPr>
          <w:rFonts w:hint="cs"/>
          <w:rtl/>
        </w:rPr>
        <w:t>ً</w:t>
      </w:r>
      <w:r>
        <w:rPr>
          <w:rtl/>
        </w:rPr>
        <w:t xml:space="preserve"> يعلنون: أن</w:t>
      </w:r>
      <w:r w:rsidR="00092113">
        <w:rPr>
          <w:rFonts w:hint="cs"/>
          <w:rtl/>
        </w:rPr>
        <w:t>ّ</w:t>
      </w:r>
      <w:r>
        <w:rPr>
          <w:rtl/>
        </w:rPr>
        <w:t xml:space="preserve"> أهل الس</w:t>
      </w:r>
      <w:r w:rsidR="00092113">
        <w:rPr>
          <w:rFonts w:hint="cs"/>
          <w:rtl/>
        </w:rPr>
        <w:t>ُ</w:t>
      </w:r>
      <w:r>
        <w:rPr>
          <w:rtl/>
        </w:rPr>
        <w:t>ن</w:t>
      </w:r>
      <w:r w:rsidR="00092113">
        <w:rPr>
          <w:rFonts w:hint="cs"/>
          <w:rtl/>
        </w:rPr>
        <w:t>ّ</w:t>
      </w:r>
      <w:r>
        <w:rPr>
          <w:rtl/>
        </w:rPr>
        <w:t>ة والجماعة إخواننا في الدين، ويجب أن نت</w:t>
      </w:r>
      <w:r w:rsidR="00092113">
        <w:rPr>
          <w:rFonts w:hint="cs"/>
          <w:rtl/>
        </w:rPr>
        <w:t>ّ</w:t>
      </w:r>
      <w:r>
        <w:rPr>
          <w:rtl/>
        </w:rPr>
        <w:t>حد كل</w:t>
      </w:r>
      <w:r w:rsidR="00092113">
        <w:rPr>
          <w:rFonts w:hint="cs"/>
          <w:rtl/>
        </w:rPr>
        <w:t>ّ</w:t>
      </w:r>
      <w:r>
        <w:rPr>
          <w:rtl/>
        </w:rPr>
        <w:t>نا ضد</w:t>
      </w:r>
      <w:r w:rsidR="00092113">
        <w:rPr>
          <w:rFonts w:hint="cs"/>
          <w:rtl/>
        </w:rPr>
        <w:t>ّ</w:t>
      </w:r>
      <w:r>
        <w:rPr>
          <w:rtl/>
        </w:rPr>
        <w:t xml:space="preserve"> غير المسلمين المعادين، غاية ما هنالك إن</w:t>
      </w:r>
      <w:r w:rsidR="00092113">
        <w:rPr>
          <w:rFonts w:hint="cs"/>
          <w:rtl/>
        </w:rPr>
        <w:t>ّ</w:t>
      </w:r>
      <w:r>
        <w:rPr>
          <w:rtl/>
        </w:rPr>
        <w:t>نا نقول: إن</w:t>
      </w:r>
      <w:r w:rsidR="00092113">
        <w:rPr>
          <w:rFonts w:hint="cs"/>
          <w:rtl/>
        </w:rPr>
        <w:t>ّ</w:t>
      </w:r>
      <w:r>
        <w:rPr>
          <w:rtl/>
        </w:rPr>
        <w:t xml:space="preserve"> الأمر اشتبه والحق</w:t>
      </w:r>
      <w:r w:rsidR="00092113">
        <w:rPr>
          <w:rFonts w:hint="cs"/>
          <w:rtl/>
        </w:rPr>
        <w:t>ّ</w:t>
      </w:r>
      <w:r>
        <w:rPr>
          <w:rtl/>
        </w:rPr>
        <w:t xml:space="preserve"> التبس عليكم، ولكن</w:t>
      </w:r>
      <w:r w:rsidR="00092113">
        <w:rPr>
          <w:rFonts w:hint="cs"/>
          <w:rtl/>
        </w:rPr>
        <w:t>ّ</w:t>
      </w:r>
      <w:r>
        <w:rPr>
          <w:rtl/>
        </w:rPr>
        <w:t>كم تبعا</w:t>
      </w:r>
      <w:r w:rsidR="00092113">
        <w:rPr>
          <w:rFonts w:hint="cs"/>
          <w:rtl/>
        </w:rPr>
        <w:t>ً</w:t>
      </w:r>
      <w:r>
        <w:rPr>
          <w:rtl/>
        </w:rPr>
        <w:t xml:space="preserve"> لبعض علمائكم تقولون فينا خلاف ما نقوله فيكم، إن</w:t>
      </w:r>
      <w:r w:rsidR="00092113">
        <w:rPr>
          <w:rFonts w:hint="cs"/>
          <w:rtl/>
        </w:rPr>
        <w:t>ّ</w:t>
      </w:r>
      <w:r>
        <w:rPr>
          <w:rtl/>
        </w:rPr>
        <w:t>كم تقولون في حق</w:t>
      </w:r>
      <w:r w:rsidR="00092113">
        <w:rPr>
          <w:rFonts w:hint="cs"/>
          <w:rtl/>
        </w:rPr>
        <w:t>ّ</w:t>
      </w:r>
      <w:r>
        <w:rPr>
          <w:rtl/>
        </w:rPr>
        <w:t xml:space="preserve"> الشيعة المؤمنين أتباع أهل بيت النبوة </w:t>
      </w:r>
      <w:r w:rsidR="000F5224" w:rsidRPr="000F5224">
        <w:rPr>
          <w:rStyle w:val="libAlaemChar"/>
          <w:rtl/>
        </w:rPr>
        <w:t>عليهم‌السلام</w:t>
      </w:r>
      <w:r>
        <w:rPr>
          <w:rtl/>
        </w:rPr>
        <w:t>: إن</w:t>
      </w:r>
      <w:r w:rsidR="00092113">
        <w:rPr>
          <w:rFonts w:hint="cs"/>
          <w:rtl/>
        </w:rPr>
        <w:t>ّ</w:t>
      </w:r>
      <w:r>
        <w:rPr>
          <w:rtl/>
        </w:rPr>
        <w:t>هم أهل البدع وغلاة ورفضة ويهود وكفرة ومشركون و و و.!!!</w:t>
      </w:r>
    </w:p>
    <w:p w:rsidR="008406C4" w:rsidRDefault="006F739F" w:rsidP="006F739F">
      <w:pPr>
        <w:pStyle w:val="libNormal"/>
        <w:rPr>
          <w:rtl/>
        </w:rPr>
      </w:pPr>
      <w:r>
        <w:rPr>
          <w:rtl/>
        </w:rPr>
        <w:t>وتبيحون بل توجبون قتل من لم ينتمِ إلى أحد المذاهب الأربعة، وليس عندكم أي</w:t>
      </w:r>
      <w:r w:rsidR="00092113">
        <w:rPr>
          <w:rFonts w:hint="cs"/>
          <w:rtl/>
        </w:rPr>
        <w:t>ّ</w:t>
      </w:r>
      <w:r>
        <w:rPr>
          <w:rtl/>
        </w:rPr>
        <w:t xml:space="preserve"> دليل شرعي وعقلي وع</w:t>
      </w:r>
      <w:r w:rsidR="00092113">
        <w:rPr>
          <w:rFonts w:hint="cs"/>
          <w:rtl/>
        </w:rPr>
        <w:t>ُ</w:t>
      </w:r>
      <w:r>
        <w:rPr>
          <w:rtl/>
        </w:rPr>
        <w:t>رفي في ذلك!</w:t>
      </w:r>
    </w:p>
    <w:p w:rsidR="008406C4" w:rsidRDefault="006F739F" w:rsidP="006F739F">
      <w:pPr>
        <w:pStyle w:val="libNormal"/>
        <w:rPr>
          <w:rtl/>
        </w:rPr>
      </w:pPr>
      <w:r w:rsidRPr="00537012">
        <w:rPr>
          <w:rStyle w:val="libBold2Char"/>
          <w:rtl/>
        </w:rPr>
        <w:t>الحافظ:</w:t>
      </w:r>
      <w:r>
        <w:rPr>
          <w:rtl/>
        </w:rPr>
        <w:t xml:space="preserve"> ما كنت أظن</w:t>
      </w:r>
      <w:r w:rsidR="00092113">
        <w:rPr>
          <w:rFonts w:hint="cs"/>
          <w:rtl/>
        </w:rPr>
        <w:t>ّ</w:t>
      </w:r>
      <w:r>
        <w:rPr>
          <w:rtl/>
        </w:rPr>
        <w:t xml:space="preserve"> أن</w:t>
      </w:r>
      <w:r w:rsidR="00092113">
        <w:rPr>
          <w:rFonts w:hint="cs"/>
          <w:rtl/>
        </w:rPr>
        <w:t>ّ</w:t>
      </w:r>
      <w:r>
        <w:rPr>
          <w:rtl/>
        </w:rPr>
        <w:t>كم هكذا تفترون علينا، وتكذبون على علمائنا أمورا</w:t>
      </w:r>
      <w:r w:rsidR="00092113">
        <w:rPr>
          <w:rFonts w:hint="cs"/>
          <w:rtl/>
        </w:rPr>
        <w:t>ً</w:t>
      </w:r>
      <w:r>
        <w:rPr>
          <w:rtl/>
        </w:rPr>
        <w:t xml:space="preserve"> بعيدة عن الحقيقة، وإنما هي من أباطيل الشيعة وأكاذيبهم الشنيعة، وهم يقصدون بها إثارة وأحاسيس الناس واكتساب عطفهم وحنانهم.</w:t>
      </w:r>
    </w:p>
    <w:p w:rsidR="008406C4" w:rsidRDefault="006F739F" w:rsidP="006F739F">
      <w:pPr>
        <w:pStyle w:val="libNormal"/>
        <w:rPr>
          <w:rtl/>
        </w:rPr>
      </w:pPr>
      <w:r w:rsidRPr="00537012">
        <w:rPr>
          <w:rStyle w:val="libBold2Char"/>
          <w:rtl/>
        </w:rPr>
        <w:t>قلت:</w:t>
      </w:r>
      <w:r>
        <w:rPr>
          <w:rtl/>
        </w:rPr>
        <w:t xml:space="preserve"> كل</w:t>
      </w:r>
      <w:r w:rsidR="00092113">
        <w:rPr>
          <w:rFonts w:hint="cs"/>
          <w:rtl/>
        </w:rPr>
        <w:t>ّ</w:t>
      </w:r>
      <w:r>
        <w:rPr>
          <w:rtl/>
        </w:rPr>
        <w:t xml:space="preserve"> ما نقلته لكم هو حق</w:t>
      </w:r>
      <w:r w:rsidR="00092113">
        <w:rPr>
          <w:rFonts w:hint="cs"/>
          <w:rtl/>
        </w:rPr>
        <w:t>ّ</w:t>
      </w:r>
      <w:r>
        <w:rPr>
          <w:rtl/>
        </w:rPr>
        <w:t xml:space="preserve"> وصدق بشهادة التاريخ، وكيف تظن</w:t>
      </w:r>
      <w:r w:rsidR="00092113">
        <w:rPr>
          <w:rFonts w:hint="cs"/>
          <w:rtl/>
        </w:rPr>
        <w:t>ّ</w:t>
      </w:r>
      <w:r>
        <w:rPr>
          <w:rtl/>
        </w:rPr>
        <w:t xml:space="preserve"> بأن</w:t>
      </w:r>
      <w:r w:rsidR="00092113">
        <w:rPr>
          <w:rFonts w:hint="cs"/>
          <w:rtl/>
        </w:rPr>
        <w:t>ّ</w:t>
      </w:r>
      <w:r>
        <w:rPr>
          <w:rtl/>
        </w:rPr>
        <w:t>ي أفتري عليكم وعلى مذهبكم أو علمائكم، في وجودك وحضور كثير من العلماء معك، وكذلك بحضور هذا الجمع الغفير من أتباعكم، أي</w:t>
      </w:r>
      <w:r w:rsidR="00092113">
        <w:rPr>
          <w:rFonts w:hint="cs"/>
          <w:rtl/>
        </w:rPr>
        <w:t>ُ</w:t>
      </w:r>
      <w:r>
        <w:rPr>
          <w:rtl/>
        </w:rPr>
        <w:t>عقل ذلك؟!</w:t>
      </w:r>
    </w:p>
    <w:p w:rsidR="008406C4" w:rsidRDefault="006F739F" w:rsidP="006F739F">
      <w:pPr>
        <w:pStyle w:val="libNormal"/>
        <w:rPr>
          <w:rtl/>
        </w:rPr>
      </w:pPr>
      <w:r>
        <w:rPr>
          <w:rtl/>
        </w:rPr>
        <w:t>واعلم أن</w:t>
      </w:r>
      <w:r w:rsidR="00092113">
        <w:rPr>
          <w:rFonts w:hint="cs"/>
          <w:rtl/>
        </w:rPr>
        <w:t>ّ</w:t>
      </w:r>
      <w:r>
        <w:rPr>
          <w:rtl/>
        </w:rPr>
        <w:t>ي نقلت قضي</w:t>
      </w:r>
      <w:r w:rsidR="00092113">
        <w:rPr>
          <w:rFonts w:hint="cs"/>
          <w:rtl/>
        </w:rPr>
        <w:t>ّ</w:t>
      </w:r>
      <w:r>
        <w:rPr>
          <w:rtl/>
        </w:rPr>
        <w:t>تين من التاريخ كنموذج من معاملة علمائكم وقضاتكم مع فقهائنا وعلمائنا.</w:t>
      </w:r>
    </w:p>
    <w:p w:rsidR="008406C4" w:rsidRDefault="006F739F" w:rsidP="006F739F">
      <w:pPr>
        <w:pStyle w:val="libNormal"/>
        <w:rPr>
          <w:rtl/>
        </w:rPr>
      </w:pPr>
      <w:r>
        <w:rPr>
          <w:rtl/>
        </w:rPr>
        <w:t>وإذا تصف</w:t>
      </w:r>
      <w:r w:rsidR="00092113">
        <w:rPr>
          <w:rFonts w:hint="cs"/>
          <w:rtl/>
        </w:rPr>
        <w:t>ّ</w:t>
      </w:r>
      <w:r>
        <w:rPr>
          <w:rtl/>
        </w:rPr>
        <w:t>حتم تاريخ خوارزم وحملاتهم على إيران، وقوم أزبك</w:t>
      </w:r>
    </w:p>
    <w:p w:rsidR="006F739F" w:rsidRDefault="006F739F" w:rsidP="00D96FAA">
      <w:pPr>
        <w:pStyle w:val="libNormal"/>
      </w:pPr>
      <w:r>
        <w:rPr>
          <w:rtl/>
        </w:rPr>
        <w:br w:type="page"/>
      </w:r>
    </w:p>
    <w:p w:rsidR="008406C4" w:rsidRDefault="006F739F" w:rsidP="00092113">
      <w:pPr>
        <w:pStyle w:val="libNormal0"/>
        <w:rPr>
          <w:rtl/>
        </w:rPr>
      </w:pPr>
      <w:r>
        <w:rPr>
          <w:rtl/>
        </w:rPr>
        <w:lastRenderedPageBreak/>
        <w:t>وحملاتهم على بلاد خراسان، وحملات الأفغان على إيران، وقتلهم عام</w:t>
      </w:r>
      <w:r w:rsidR="00092113">
        <w:rPr>
          <w:rFonts w:hint="cs"/>
          <w:rtl/>
        </w:rPr>
        <w:t>ّ</w:t>
      </w:r>
      <w:r>
        <w:rPr>
          <w:rtl/>
        </w:rPr>
        <w:t>ة الناس بلا رحمة، ونهب أموالهم وسبي نسائهم وأطفالهم وبيعهم في الأسواق كما يعامل الكف</w:t>
      </w:r>
      <w:r w:rsidR="00092113">
        <w:rPr>
          <w:rFonts w:hint="cs"/>
          <w:rtl/>
        </w:rPr>
        <w:t>ّ</w:t>
      </w:r>
      <w:r>
        <w:rPr>
          <w:rtl/>
        </w:rPr>
        <w:t>ار، لصد</w:t>
      </w:r>
      <w:r w:rsidR="00092113">
        <w:rPr>
          <w:rFonts w:hint="cs"/>
          <w:rtl/>
        </w:rPr>
        <w:t>ّ</w:t>
      </w:r>
      <w:r>
        <w:rPr>
          <w:rtl/>
        </w:rPr>
        <w:t>قتم كلامي وما كذ</w:t>
      </w:r>
      <w:r w:rsidR="00092113">
        <w:rPr>
          <w:rFonts w:hint="cs"/>
          <w:rtl/>
        </w:rPr>
        <w:t>ّ</w:t>
      </w:r>
      <w:r>
        <w:rPr>
          <w:rtl/>
        </w:rPr>
        <w:t>بتم حديثي!</w:t>
      </w:r>
    </w:p>
    <w:p w:rsidR="008406C4" w:rsidRDefault="006F739F" w:rsidP="00092113">
      <w:pPr>
        <w:pStyle w:val="libNormal"/>
        <w:rPr>
          <w:rtl/>
        </w:rPr>
      </w:pPr>
      <w:r>
        <w:rPr>
          <w:rtl/>
        </w:rPr>
        <w:t>وفي زمن السلطان حسين الصفوي وصل الأفغان - وهم قومك وأبناء و</w:t>
      </w:r>
      <w:r w:rsidR="00092113">
        <w:rPr>
          <w:rtl/>
        </w:rPr>
        <w:t>طنك - إلى أصفهان، فلم يرحموا حت</w:t>
      </w:r>
      <w:r>
        <w:rPr>
          <w:rtl/>
        </w:rPr>
        <w:t>ى المراضع والرضع، فقتلوا ونهبوا وسبوا، وهتكوا حرمات المسلمين في كل</w:t>
      </w:r>
      <w:r w:rsidR="00092113">
        <w:rPr>
          <w:rFonts w:hint="cs"/>
          <w:rtl/>
        </w:rPr>
        <w:t>ّ</w:t>
      </w:r>
      <w:r>
        <w:rPr>
          <w:rtl/>
        </w:rPr>
        <w:t xml:space="preserve"> أرض وطؤوها من بلاد إيران، كل</w:t>
      </w:r>
      <w:r w:rsidR="00092113">
        <w:rPr>
          <w:rFonts w:hint="cs"/>
          <w:rtl/>
        </w:rPr>
        <w:t>ّ</w:t>
      </w:r>
      <w:r>
        <w:rPr>
          <w:rtl/>
        </w:rPr>
        <w:t xml:space="preserve"> ذلك بفتاوى علمائهم من أهل الس</w:t>
      </w:r>
      <w:r w:rsidR="00092113">
        <w:rPr>
          <w:rFonts w:hint="cs"/>
          <w:rtl/>
        </w:rPr>
        <w:t>ُ</w:t>
      </w:r>
      <w:r>
        <w:rPr>
          <w:rtl/>
        </w:rPr>
        <w:t>ن</w:t>
      </w:r>
      <w:r w:rsidR="00092113">
        <w:rPr>
          <w:rFonts w:hint="cs"/>
          <w:rtl/>
        </w:rPr>
        <w:t>ّ</w:t>
      </w:r>
      <w:r>
        <w:rPr>
          <w:rtl/>
        </w:rPr>
        <w:t>ة والجماعة، حتّى أن</w:t>
      </w:r>
      <w:r w:rsidR="00092113">
        <w:rPr>
          <w:rFonts w:hint="cs"/>
          <w:rtl/>
        </w:rPr>
        <w:t>ّ</w:t>
      </w:r>
      <w:r>
        <w:rPr>
          <w:rtl/>
        </w:rPr>
        <w:t xml:space="preserve">هم أفتوا ببيع </w:t>
      </w:r>
      <w:r w:rsidR="00092113">
        <w:rPr>
          <w:rFonts w:hint="cs"/>
          <w:rtl/>
        </w:rPr>
        <w:t>اُ</w:t>
      </w:r>
      <w:r>
        <w:rPr>
          <w:rtl/>
        </w:rPr>
        <w:t>سارى الشيعة كالعبيد، فباعوا - كما يحد</w:t>
      </w:r>
      <w:r w:rsidR="00092113">
        <w:rPr>
          <w:rFonts w:hint="cs"/>
          <w:rtl/>
        </w:rPr>
        <w:t>ّ</w:t>
      </w:r>
      <w:r>
        <w:rPr>
          <w:rtl/>
        </w:rPr>
        <w:t>ثنا التاريخ - أكثر من مائة ألف رجل شيعي على أبناء الس</w:t>
      </w:r>
      <w:r w:rsidR="00092113">
        <w:rPr>
          <w:rFonts w:hint="cs"/>
          <w:rtl/>
        </w:rPr>
        <w:t>ُ</w:t>
      </w:r>
      <w:r>
        <w:rPr>
          <w:rtl/>
        </w:rPr>
        <w:t>ن</w:t>
      </w:r>
      <w:r w:rsidR="00092113">
        <w:rPr>
          <w:rFonts w:hint="cs"/>
          <w:rtl/>
        </w:rPr>
        <w:t>ّ</w:t>
      </w:r>
      <w:r>
        <w:rPr>
          <w:rtl/>
        </w:rPr>
        <w:t>ة وغيرهم في أسواق تركستان!!</w:t>
      </w:r>
    </w:p>
    <w:p w:rsidR="008406C4" w:rsidRDefault="006F739F" w:rsidP="006F739F">
      <w:pPr>
        <w:pStyle w:val="libNormal"/>
        <w:rPr>
          <w:rtl/>
        </w:rPr>
      </w:pPr>
      <w:r w:rsidRPr="00537012">
        <w:rPr>
          <w:rStyle w:val="libBold2Char"/>
          <w:rtl/>
        </w:rPr>
        <w:t>الحافظ:</w:t>
      </w:r>
      <w:r>
        <w:rPr>
          <w:rtl/>
        </w:rPr>
        <w:t xml:space="preserve"> إن</w:t>
      </w:r>
      <w:r w:rsidR="00092113">
        <w:rPr>
          <w:rFonts w:hint="cs"/>
          <w:rtl/>
        </w:rPr>
        <w:t>ّ</w:t>
      </w:r>
      <w:r>
        <w:rPr>
          <w:rtl/>
        </w:rPr>
        <w:t xml:space="preserve"> تلك المعارك كانت سياسية لا ترتبط بفتاوى علمائنا.</w:t>
      </w:r>
    </w:p>
    <w:p w:rsidR="006F739F" w:rsidRDefault="006F739F" w:rsidP="00092113">
      <w:pPr>
        <w:pStyle w:val="Heading2Center"/>
      </w:pPr>
      <w:bookmarkStart w:id="127" w:name="_Toc531283948"/>
      <w:bookmarkStart w:id="128" w:name="_Toc531286809"/>
      <w:r>
        <w:rPr>
          <w:rtl/>
        </w:rPr>
        <w:t>كلام خان خيوه</w:t>
      </w:r>
      <w:bookmarkEnd w:id="127"/>
      <w:bookmarkEnd w:id="128"/>
    </w:p>
    <w:p w:rsidR="008406C4" w:rsidRDefault="006F739F" w:rsidP="006F739F">
      <w:pPr>
        <w:pStyle w:val="libNormal"/>
        <w:rPr>
          <w:rtl/>
        </w:rPr>
      </w:pPr>
      <w:r w:rsidRPr="00537012">
        <w:rPr>
          <w:rStyle w:val="libBold2Char"/>
          <w:rtl/>
        </w:rPr>
        <w:t>قلت:</w:t>
      </w:r>
      <w:r>
        <w:rPr>
          <w:rtl/>
        </w:rPr>
        <w:t xml:space="preserve"> يذكر التاريخ أن</w:t>
      </w:r>
      <w:r w:rsidR="00092113">
        <w:rPr>
          <w:rFonts w:hint="cs"/>
          <w:rtl/>
        </w:rPr>
        <w:t>ّ</w:t>
      </w:r>
      <w:r>
        <w:rPr>
          <w:rtl/>
        </w:rPr>
        <w:t xml:space="preserve"> في أوائل حكومة ناصر الدين شاه قاجار، وفي وزارة أمير كبير ميرزا تقي خان، حينما كانت الدولة منشغلة بإخماد الفتن التي آثارها رجل اسمه: «سالار» في خراسان، وكانت سلطة الدولة الضعيفة في تلك المقاطعة.</w:t>
      </w:r>
    </w:p>
    <w:p w:rsidR="008406C4" w:rsidRDefault="006F739F" w:rsidP="006F739F">
      <w:pPr>
        <w:pStyle w:val="libNormal"/>
        <w:rPr>
          <w:rtl/>
        </w:rPr>
      </w:pPr>
      <w:r>
        <w:rPr>
          <w:rtl/>
        </w:rPr>
        <w:t>اغتنم الفرصة أمير خوارزم وهو: محمد أمين خان أزبك المعروف بخان خيوه، وهجم بجيش جر</w:t>
      </w:r>
      <w:r w:rsidR="00092113">
        <w:rPr>
          <w:rFonts w:hint="cs"/>
          <w:rtl/>
        </w:rPr>
        <w:t>ّ</w:t>
      </w:r>
      <w:r>
        <w:rPr>
          <w:rtl/>
        </w:rPr>
        <w:t>ار على خراسان، وقتل ونهب ودم</w:t>
      </w:r>
      <w:r w:rsidR="00092113">
        <w:rPr>
          <w:rFonts w:hint="cs"/>
          <w:rtl/>
        </w:rPr>
        <w:t>ّ</w:t>
      </w:r>
      <w:r>
        <w:rPr>
          <w:rtl/>
        </w:rPr>
        <w:t>ر وأس</w:t>
      </w:r>
      <w:r w:rsidR="00092113">
        <w:rPr>
          <w:rFonts w:hint="cs"/>
          <w:rtl/>
        </w:rPr>
        <w:t>َ</w:t>
      </w:r>
      <w:r>
        <w:rPr>
          <w:rtl/>
        </w:rPr>
        <w:t>ر</w:t>
      </w:r>
      <w:r w:rsidR="00092113">
        <w:rPr>
          <w:rFonts w:hint="cs"/>
          <w:rtl/>
        </w:rPr>
        <w:t>َ</w:t>
      </w:r>
      <w:r>
        <w:rPr>
          <w:rtl/>
        </w:rPr>
        <w:t xml:space="preserve"> جمعا</w:t>
      </w:r>
      <w:r w:rsidR="00092113">
        <w:rPr>
          <w:rFonts w:hint="cs"/>
          <w:rtl/>
        </w:rPr>
        <w:t>ً</w:t>
      </w:r>
      <w:r>
        <w:rPr>
          <w:rtl/>
        </w:rPr>
        <w:t xml:space="preserve"> كثيرا</w:t>
      </w:r>
      <w:r w:rsidR="00092113">
        <w:rPr>
          <w:rFonts w:hint="cs"/>
          <w:rtl/>
        </w:rPr>
        <w:t>ً</w:t>
      </w:r>
      <w:r>
        <w:rPr>
          <w:rtl/>
        </w:rPr>
        <w:t xml:space="preserve"> من الناس، فساقه إلى بلاده سبايا.</w:t>
      </w:r>
    </w:p>
    <w:p w:rsidR="008406C4" w:rsidRDefault="006F739F" w:rsidP="00092113">
      <w:pPr>
        <w:pStyle w:val="libNormal"/>
        <w:rPr>
          <w:rtl/>
        </w:rPr>
      </w:pPr>
      <w:r>
        <w:rPr>
          <w:rtl/>
        </w:rPr>
        <w:t xml:space="preserve">وبعدما </w:t>
      </w:r>
      <w:r w:rsidR="00092113">
        <w:rPr>
          <w:rFonts w:hint="cs"/>
          <w:rtl/>
        </w:rPr>
        <w:t>اُ</w:t>
      </w:r>
      <w:r>
        <w:rPr>
          <w:rtl/>
        </w:rPr>
        <w:t>خمدت فتنة سالار، بعثت الدولة القاجارية سفيرا</w:t>
      </w:r>
      <w:r w:rsidR="00092113">
        <w:rPr>
          <w:rFonts w:hint="cs"/>
          <w:rtl/>
        </w:rPr>
        <w:t>ً</w:t>
      </w:r>
      <w:r>
        <w:rPr>
          <w:rtl/>
        </w:rPr>
        <w:t xml:space="preserve"> إلى خان خيوه ليفاوضه في شأن السبايا واستخلاصهم، وكان السفير هو رضا قلي خان، الملق</w:t>
      </w:r>
      <w:r w:rsidR="00092113">
        <w:rPr>
          <w:rFonts w:hint="cs"/>
          <w:rtl/>
        </w:rPr>
        <w:t>ّ</w:t>
      </w:r>
      <w:r>
        <w:rPr>
          <w:rtl/>
        </w:rPr>
        <w:t>ب بهدايت، وهو من كبار الدولة ورجال البلاط الملكي.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فلم</w:t>
      </w:r>
      <w:r w:rsidR="00092113">
        <w:rPr>
          <w:rFonts w:hint="cs"/>
          <w:rtl/>
        </w:rPr>
        <w:t>ّ</w:t>
      </w:r>
      <w:r>
        <w:rPr>
          <w:rtl/>
        </w:rPr>
        <w:t>ا وصل إلى خوارزم والتقى بخان خيوه، دار بينهم كلام طويل سج</w:t>
      </w:r>
      <w:r w:rsidR="00092113">
        <w:rPr>
          <w:rFonts w:hint="cs"/>
          <w:rtl/>
        </w:rPr>
        <w:t>ّ</w:t>
      </w:r>
      <w:r>
        <w:rPr>
          <w:rtl/>
        </w:rPr>
        <w:t>له التاريخ جملة جملة، وكلمة كلمة، والشاهد هنا هو هذه العبارة: إن</w:t>
      </w:r>
      <w:r w:rsidR="00092113">
        <w:rPr>
          <w:rFonts w:hint="cs"/>
          <w:rtl/>
        </w:rPr>
        <w:t>ّ</w:t>
      </w:r>
      <w:r>
        <w:rPr>
          <w:rtl/>
        </w:rPr>
        <w:t xml:space="preserve"> المغفور له هدايت قال لخان خيوه:</w:t>
      </w:r>
    </w:p>
    <w:p w:rsidR="008406C4" w:rsidRDefault="006F739F" w:rsidP="006F739F">
      <w:pPr>
        <w:pStyle w:val="libNormal"/>
        <w:rPr>
          <w:rtl/>
        </w:rPr>
      </w:pPr>
      <w:r>
        <w:rPr>
          <w:rtl/>
        </w:rPr>
        <w:t>إن</w:t>
      </w:r>
      <w:r w:rsidR="00092113">
        <w:rPr>
          <w:rFonts w:hint="cs"/>
          <w:rtl/>
        </w:rPr>
        <w:t>ّ</w:t>
      </w:r>
      <w:r>
        <w:rPr>
          <w:rtl/>
        </w:rPr>
        <w:t xml:space="preserve"> الدول الكافرة تعامل الإيراني</w:t>
      </w:r>
      <w:r w:rsidR="00092113">
        <w:rPr>
          <w:rFonts w:hint="cs"/>
          <w:rtl/>
        </w:rPr>
        <w:t>ّ</w:t>
      </w:r>
      <w:r>
        <w:rPr>
          <w:rtl/>
        </w:rPr>
        <w:t>ين معاملة حسنة، وهم في أمن وأمان من جيوش روسية والإفرنج، ولكن</w:t>
      </w:r>
      <w:r w:rsidR="00092113">
        <w:rPr>
          <w:rFonts w:hint="cs"/>
          <w:rtl/>
        </w:rPr>
        <w:t>ّ</w:t>
      </w:r>
      <w:r>
        <w:rPr>
          <w:rtl/>
        </w:rPr>
        <w:t>كم مع الأسف تعاملون الإيراني</w:t>
      </w:r>
      <w:r w:rsidR="00092113">
        <w:rPr>
          <w:rFonts w:hint="cs"/>
          <w:rtl/>
        </w:rPr>
        <w:t>ّ</w:t>
      </w:r>
      <w:r>
        <w:rPr>
          <w:rtl/>
        </w:rPr>
        <w:t>ين معاملة الكف</w:t>
      </w:r>
      <w:r w:rsidR="00092113">
        <w:rPr>
          <w:rFonts w:hint="cs"/>
          <w:rtl/>
        </w:rPr>
        <w:t>ّ</w:t>
      </w:r>
      <w:r>
        <w:rPr>
          <w:rtl/>
        </w:rPr>
        <w:t>ار والمشركين، وهم معكم على دين واحد، لا فرق في قبلتنا وقرآننا ونبي</w:t>
      </w:r>
      <w:r w:rsidR="00092113">
        <w:rPr>
          <w:rFonts w:hint="cs"/>
          <w:rtl/>
        </w:rPr>
        <w:t>ّ</w:t>
      </w:r>
      <w:r>
        <w:rPr>
          <w:rtl/>
        </w:rPr>
        <w:t>نا، نحن وأنتم نعتقد ونشهد: أن لا إله</w:t>
      </w:r>
      <w:r w:rsidR="00A13185">
        <w:rPr>
          <w:rtl/>
        </w:rPr>
        <w:t xml:space="preserve"> إلّا </w:t>
      </w:r>
      <w:r>
        <w:rPr>
          <w:rtl/>
        </w:rPr>
        <w:t>الله، محم</w:t>
      </w:r>
      <w:r w:rsidR="003918DB">
        <w:rPr>
          <w:rFonts w:hint="cs"/>
          <w:rtl/>
        </w:rPr>
        <w:t>ّ</w:t>
      </w:r>
      <w:r>
        <w:rPr>
          <w:rtl/>
        </w:rPr>
        <w:t xml:space="preserve">د رسول الله </w:t>
      </w:r>
      <w:r w:rsidRPr="00201CCF">
        <w:rPr>
          <w:rStyle w:val="libAlaemChar"/>
          <w:rtl/>
        </w:rPr>
        <w:t>صلى‌الله‌عليه‌وآله</w:t>
      </w:r>
      <w:r>
        <w:rPr>
          <w:rtl/>
        </w:rPr>
        <w:t>، فلماذا تهجم بجيوشك على بلادنا، وتدم</w:t>
      </w:r>
      <w:r w:rsidR="003918DB">
        <w:rPr>
          <w:rFonts w:hint="cs"/>
          <w:rtl/>
        </w:rPr>
        <w:t>ّ</w:t>
      </w:r>
      <w:r>
        <w:rPr>
          <w:rtl/>
        </w:rPr>
        <w:t>ر ديارنا، وتقتل وتنهب، وتأسر المسلمين وتبيعهم في الأسواق كأسرى الكف</w:t>
      </w:r>
      <w:r w:rsidR="003918DB">
        <w:rPr>
          <w:rFonts w:hint="cs"/>
          <w:rtl/>
        </w:rPr>
        <w:t>ّ</w:t>
      </w:r>
      <w:r>
        <w:rPr>
          <w:rtl/>
        </w:rPr>
        <w:t>ار والمشركين؟!</w:t>
      </w:r>
    </w:p>
    <w:p w:rsidR="008406C4" w:rsidRDefault="006F739F" w:rsidP="006F739F">
      <w:pPr>
        <w:pStyle w:val="libNormal"/>
        <w:rPr>
          <w:rtl/>
        </w:rPr>
      </w:pPr>
      <w:r>
        <w:rPr>
          <w:rtl/>
        </w:rPr>
        <w:t>فأجاب خان خيوه: إن</w:t>
      </w:r>
      <w:r w:rsidR="003918DB">
        <w:rPr>
          <w:rFonts w:hint="cs"/>
          <w:rtl/>
        </w:rPr>
        <w:t>ّ</w:t>
      </w:r>
      <w:r>
        <w:rPr>
          <w:rtl/>
        </w:rPr>
        <w:t xml:space="preserve"> علماءنا وقضاتنا في بخارى وخوارزم: يفتون بأن</w:t>
      </w:r>
      <w:r w:rsidR="003918DB">
        <w:rPr>
          <w:rFonts w:hint="cs"/>
          <w:rtl/>
        </w:rPr>
        <w:t>ّ</w:t>
      </w:r>
      <w:r>
        <w:rPr>
          <w:rtl/>
        </w:rPr>
        <w:t xml:space="preserve"> الشيعة كف</w:t>
      </w:r>
      <w:r w:rsidR="003918DB">
        <w:rPr>
          <w:rFonts w:hint="cs"/>
          <w:rtl/>
        </w:rPr>
        <w:t>ّ</w:t>
      </w:r>
      <w:r>
        <w:rPr>
          <w:rtl/>
        </w:rPr>
        <w:t>ار وأهل بدع وضلال، وجزاؤهم القتل ونهب الأموال، وهم يوجبون علينا هذه المعاملة مع الإيراني</w:t>
      </w:r>
      <w:r w:rsidR="003918DB">
        <w:rPr>
          <w:rFonts w:hint="cs"/>
          <w:rtl/>
        </w:rPr>
        <w:t>ّ</w:t>
      </w:r>
      <w:r>
        <w:rPr>
          <w:rtl/>
        </w:rPr>
        <w:t>ين، فيبيحون لنا دماءهم ونساءهم وأموالهم!!</w:t>
      </w:r>
    </w:p>
    <w:p w:rsidR="008406C4" w:rsidRDefault="006F739F" w:rsidP="006F739F">
      <w:pPr>
        <w:pStyle w:val="libNormal"/>
        <w:rPr>
          <w:rtl/>
        </w:rPr>
      </w:pPr>
      <w:r>
        <w:rPr>
          <w:rtl/>
        </w:rPr>
        <w:t>وللاط</w:t>
      </w:r>
      <w:r w:rsidR="003918DB">
        <w:rPr>
          <w:rFonts w:hint="cs"/>
          <w:rtl/>
        </w:rPr>
        <w:t>ّ</w:t>
      </w:r>
      <w:r>
        <w:rPr>
          <w:rtl/>
        </w:rPr>
        <w:t>لاع التام</w:t>
      </w:r>
      <w:r w:rsidR="00F43B9A">
        <w:rPr>
          <w:rFonts w:hint="cs"/>
          <w:rtl/>
        </w:rPr>
        <w:t>ّ</w:t>
      </w:r>
      <w:r>
        <w:rPr>
          <w:rtl/>
        </w:rPr>
        <w:t xml:space="preserve"> فليراجع: تاريخ روضة الصفا الناصري، وكذلك مذك</w:t>
      </w:r>
      <w:r w:rsidR="003918DB">
        <w:rPr>
          <w:rFonts w:hint="cs"/>
          <w:rtl/>
        </w:rPr>
        <w:t>ّ</w:t>
      </w:r>
      <w:r>
        <w:rPr>
          <w:rtl/>
        </w:rPr>
        <w:t>رات سفر خوارزم، تأليف رضا قلي خان هدايت.</w:t>
      </w:r>
    </w:p>
    <w:p w:rsidR="006F739F" w:rsidRDefault="006F739F" w:rsidP="003918DB">
      <w:pPr>
        <w:pStyle w:val="Heading2Center"/>
      </w:pPr>
      <w:bookmarkStart w:id="129" w:name="_Toc531283949"/>
      <w:bookmarkStart w:id="130" w:name="_Toc531286810"/>
      <w:r>
        <w:rPr>
          <w:rtl/>
        </w:rPr>
        <w:t>هجوم الأزبك</w:t>
      </w:r>
      <w:bookmarkEnd w:id="129"/>
      <w:bookmarkEnd w:id="130"/>
    </w:p>
    <w:p w:rsidR="008406C4" w:rsidRDefault="006F739F" w:rsidP="006F739F">
      <w:pPr>
        <w:pStyle w:val="libNormal"/>
        <w:rPr>
          <w:rtl/>
        </w:rPr>
      </w:pPr>
      <w:r>
        <w:rPr>
          <w:rtl/>
        </w:rPr>
        <w:t>كما إن</w:t>
      </w:r>
      <w:r w:rsidR="003918DB">
        <w:rPr>
          <w:rFonts w:hint="cs"/>
          <w:rtl/>
        </w:rPr>
        <w:t>ّ</w:t>
      </w:r>
      <w:r>
        <w:rPr>
          <w:rtl/>
        </w:rPr>
        <w:t xml:space="preserve"> أحد أمراء الأزبك المسم</w:t>
      </w:r>
      <w:r w:rsidR="003918DB">
        <w:rPr>
          <w:rFonts w:hint="cs"/>
          <w:rtl/>
        </w:rPr>
        <w:t>ّ</w:t>
      </w:r>
      <w:r>
        <w:rPr>
          <w:rtl/>
        </w:rPr>
        <w:t>ى عبدالله خان حاصر بجيوشه منطقة خراسان، فكتب علماء خراسان إليه كتابا</w:t>
      </w:r>
      <w:r w:rsidR="003918DB">
        <w:rPr>
          <w:rFonts w:hint="cs"/>
          <w:rtl/>
        </w:rPr>
        <w:t>ً</w:t>
      </w:r>
      <w:r>
        <w:rPr>
          <w:rtl/>
        </w:rPr>
        <w:t xml:space="preserve"> جاء فيه: نحن نشهد أن لا إله</w:t>
      </w:r>
      <w:r w:rsidR="00A13185">
        <w:rPr>
          <w:rtl/>
        </w:rPr>
        <w:t xml:space="preserve"> إلّا </w:t>
      </w:r>
      <w:r>
        <w:rPr>
          <w:rtl/>
        </w:rPr>
        <w:t>الله، وأن</w:t>
      </w:r>
      <w:r w:rsidR="003918DB">
        <w:rPr>
          <w:rFonts w:hint="cs"/>
          <w:rtl/>
        </w:rPr>
        <w:t>ّ</w:t>
      </w:r>
      <w:r>
        <w:rPr>
          <w:rtl/>
        </w:rPr>
        <w:t xml:space="preserve"> محمدا</w:t>
      </w:r>
      <w:r w:rsidR="003918DB">
        <w:rPr>
          <w:rFonts w:hint="cs"/>
          <w:rtl/>
        </w:rPr>
        <w:t>ً</w:t>
      </w:r>
      <w:r>
        <w:rPr>
          <w:rtl/>
        </w:rPr>
        <w:t xml:space="preserve"> رسول الله </w:t>
      </w:r>
      <w:r w:rsidRPr="00201CCF">
        <w:rPr>
          <w:rStyle w:val="libAlaemChar"/>
          <w:rtl/>
        </w:rPr>
        <w:t>صلى‌الله‌عليه‌وآله</w:t>
      </w:r>
      <w:r>
        <w:rPr>
          <w:rtl/>
        </w:rPr>
        <w:t>، فلماذا ت</w:t>
      </w:r>
      <w:r w:rsidR="003918DB">
        <w:rPr>
          <w:rFonts w:hint="cs"/>
          <w:rtl/>
        </w:rPr>
        <w:t>ُ</w:t>
      </w:r>
      <w:r>
        <w:rPr>
          <w:rtl/>
        </w:rPr>
        <w:t>غير علينا بجيشك وتقاتلنا وتهتك حريمنا ونحن أتباع القرآن الكريم والعترة الهادية، وإن</w:t>
      </w:r>
      <w:r w:rsidR="003918DB">
        <w:rPr>
          <w:rFonts w:hint="cs"/>
          <w:rtl/>
        </w:rPr>
        <w:t>ّ</w:t>
      </w:r>
    </w:p>
    <w:p w:rsidR="006F739F" w:rsidRDefault="006F739F" w:rsidP="00D96FAA">
      <w:pPr>
        <w:pStyle w:val="libNormal"/>
      </w:pPr>
      <w:r>
        <w:rPr>
          <w:rtl/>
        </w:rPr>
        <w:br w:type="page"/>
      </w:r>
    </w:p>
    <w:p w:rsidR="008406C4" w:rsidRDefault="006F739F" w:rsidP="003918DB">
      <w:pPr>
        <w:pStyle w:val="libNormal0"/>
        <w:rPr>
          <w:rtl/>
        </w:rPr>
      </w:pPr>
      <w:r>
        <w:rPr>
          <w:rtl/>
        </w:rPr>
        <w:lastRenderedPageBreak/>
        <w:t>الوحشية والمعاملة السي</w:t>
      </w:r>
      <w:r w:rsidR="003918DB">
        <w:rPr>
          <w:rFonts w:hint="cs"/>
          <w:rtl/>
        </w:rPr>
        <w:t>ّ</w:t>
      </w:r>
      <w:r>
        <w:rPr>
          <w:rtl/>
        </w:rPr>
        <w:t>ئة التي نجدها منكم غير مقبولة في الإسلام، وإن</w:t>
      </w:r>
      <w:r w:rsidR="003918DB">
        <w:rPr>
          <w:rFonts w:hint="cs"/>
          <w:rtl/>
        </w:rPr>
        <w:t>ّ</w:t>
      </w:r>
      <w:r>
        <w:rPr>
          <w:rtl/>
        </w:rPr>
        <w:t xml:space="preserve"> الله سبحانه لا يجيزها لكم بالنسبة للكف</w:t>
      </w:r>
      <w:r w:rsidR="003918DB">
        <w:rPr>
          <w:rFonts w:hint="cs"/>
          <w:rtl/>
        </w:rPr>
        <w:t>ّ</w:t>
      </w:r>
      <w:r>
        <w:rPr>
          <w:rtl/>
        </w:rPr>
        <w:t>ار، فكيف مع المسلمين؟!</w:t>
      </w:r>
    </w:p>
    <w:p w:rsidR="008406C4" w:rsidRDefault="006F739F" w:rsidP="006F739F">
      <w:pPr>
        <w:pStyle w:val="libNormal"/>
        <w:rPr>
          <w:rtl/>
        </w:rPr>
      </w:pPr>
      <w:r>
        <w:rPr>
          <w:rtl/>
        </w:rPr>
        <w:t>فلم</w:t>
      </w:r>
      <w:r w:rsidR="003918DB">
        <w:rPr>
          <w:rFonts w:hint="cs"/>
          <w:rtl/>
        </w:rPr>
        <w:t>ّ</w:t>
      </w:r>
      <w:r>
        <w:rPr>
          <w:rtl/>
        </w:rPr>
        <w:t>ا وصل الكتاب إلى يد عبد الله خان أعطاه لعلماء الس</w:t>
      </w:r>
      <w:r w:rsidR="003918DB">
        <w:rPr>
          <w:rFonts w:hint="cs"/>
          <w:rtl/>
        </w:rPr>
        <w:t>ُ</w:t>
      </w:r>
      <w:r>
        <w:rPr>
          <w:rtl/>
        </w:rPr>
        <w:t>ن</w:t>
      </w:r>
      <w:r w:rsidR="003918DB">
        <w:rPr>
          <w:rFonts w:hint="cs"/>
          <w:rtl/>
        </w:rPr>
        <w:t>ّ</w:t>
      </w:r>
      <w:r>
        <w:rPr>
          <w:rtl/>
        </w:rPr>
        <w:t>ة وقضاتهم ال</w:t>
      </w:r>
      <w:r w:rsidR="003918DB">
        <w:rPr>
          <w:rFonts w:hint="cs"/>
          <w:rtl/>
        </w:rPr>
        <w:t>ّ</w:t>
      </w:r>
      <w:r>
        <w:rPr>
          <w:rtl/>
        </w:rPr>
        <w:t>ذين كانوا يرافقون</w:t>
      </w:r>
      <w:r w:rsidR="003918DB">
        <w:rPr>
          <w:rFonts w:hint="cs"/>
          <w:rtl/>
        </w:rPr>
        <w:t>َ</w:t>
      </w:r>
      <w:r>
        <w:rPr>
          <w:rtl/>
        </w:rPr>
        <w:t>ه</w:t>
      </w:r>
      <w:r w:rsidR="003918DB">
        <w:rPr>
          <w:rFonts w:hint="cs"/>
          <w:rtl/>
        </w:rPr>
        <w:t>ُ</w:t>
      </w:r>
      <w:r>
        <w:rPr>
          <w:rtl/>
        </w:rPr>
        <w:t xml:space="preserve"> في حملاته على المسلمين الشيعة، وطلب منهم أن يجيبوا ويرد</w:t>
      </w:r>
      <w:r w:rsidR="003918DB">
        <w:rPr>
          <w:rFonts w:hint="cs"/>
          <w:rtl/>
        </w:rPr>
        <w:t>ّ</w:t>
      </w:r>
      <w:r>
        <w:rPr>
          <w:rtl/>
        </w:rPr>
        <w:t>وا على الكتاب.</w:t>
      </w:r>
    </w:p>
    <w:p w:rsidR="008406C4" w:rsidRDefault="006F739F" w:rsidP="006F739F">
      <w:pPr>
        <w:pStyle w:val="libNormal"/>
        <w:rPr>
          <w:rtl/>
        </w:rPr>
      </w:pPr>
      <w:r>
        <w:rPr>
          <w:rtl/>
        </w:rPr>
        <w:t>فأجاب علماء الس</w:t>
      </w:r>
      <w:r w:rsidR="003918DB">
        <w:rPr>
          <w:rFonts w:hint="cs"/>
          <w:rtl/>
        </w:rPr>
        <w:t>ُ</w:t>
      </w:r>
      <w:r>
        <w:rPr>
          <w:rtl/>
        </w:rPr>
        <w:t>ن</w:t>
      </w:r>
      <w:r w:rsidR="003918DB">
        <w:rPr>
          <w:rFonts w:hint="cs"/>
          <w:rtl/>
        </w:rPr>
        <w:t>ّ</w:t>
      </w:r>
      <w:r>
        <w:rPr>
          <w:rtl/>
        </w:rPr>
        <w:t>ة - رد</w:t>
      </w:r>
      <w:r w:rsidR="003918DB">
        <w:rPr>
          <w:rFonts w:hint="cs"/>
          <w:rtl/>
        </w:rPr>
        <w:t>ّ</w:t>
      </w:r>
      <w:r>
        <w:rPr>
          <w:rtl/>
        </w:rPr>
        <w:t>ا</w:t>
      </w:r>
      <w:r w:rsidR="003918DB">
        <w:rPr>
          <w:rFonts w:hint="cs"/>
          <w:rtl/>
        </w:rPr>
        <w:t>ً</w:t>
      </w:r>
      <w:r>
        <w:rPr>
          <w:rtl/>
        </w:rPr>
        <w:t xml:space="preserve"> على كتاب علماء خراسان - بجواب مشحون بالتهم والأكاذيب على الشيعة و قذفوهم بالكفر!! لكن</w:t>
      </w:r>
      <w:r w:rsidR="003918DB">
        <w:rPr>
          <w:rFonts w:hint="cs"/>
          <w:rtl/>
        </w:rPr>
        <w:t>ّ</w:t>
      </w:r>
      <w:r>
        <w:rPr>
          <w:rtl/>
        </w:rPr>
        <w:t xml:space="preserve"> علماء خراسان رد</w:t>
      </w:r>
      <w:r w:rsidR="003918DB">
        <w:rPr>
          <w:rFonts w:hint="cs"/>
          <w:rtl/>
        </w:rPr>
        <w:t>ّ</w:t>
      </w:r>
      <w:r>
        <w:rPr>
          <w:rtl/>
        </w:rPr>
        <w:t>وا عليهم، ونسفوا تهمهم وأكاذيبهم، وأثبتوا أن</w:t>
      </w:r>
      <w:r w:rsidR="003918DB">
        <w:rPr>
          <w:rFonts w:hint="cs"/>
          <w:rtl/>
        </w:rPr>
        <w:t>ّ</w:t>
      </w:r>
      <w:r>
        <w:rPr>
          <w:rtl/>
        </w:rPr>
        <w:t xml:space="preserve"> الشيعة مؤمنون بالله ورسوله وبكل</w:t>
      </w:r>
      <w:r w:rsidR="003918DB">
        <w:rPr>
          <w:rFonts w:hint="cs"/>
          <w:rtl/>
        </w:rPr>
        <w:t>ّ</w:t>
      </w:r>
      <w:r>
        <w:rPr>
          <w:rtl/>
        </w:rPr>
        <w:t xml:space="preserve"> ما جاء به النبي</w:t>
      </w:r>
      <w:r w:rsidR="003918DB">
        <w:rPr>
          <w:rFonts w:hint="cs"/>
          <w:rtl/>
        </w:rPr>
        <w:t>ّ</w:t>
      </w:r>
      <w:r>
        <w:rPr>
          <w:rtl/>
        </w:rPr>
        <w:t xml:space="preserve"> الكريم </w:t>
      </w:r>
      <w:r w:rsidRPr="00201CCF">
        <w:rPr>
          <w:rStyle w:val="libAlaemChar"/>
          <w:rtl/>
        </w:rPr>
        <w:t>صلى‌الله‌عليه‌وآله</w:t>
      </w:r>
      <w:r>
        <w:rPr>
          <w:rtl/>
        </w:rPr>
        <w:t>.</w:t>
      </w:r>
    </w:p>
    <w:p w:rsidR="008406C4" w:rsidRDefault="006F739F" w:rsidP="006F739F">
      <w:pPr>
        <w:pStyle w:val="libNormal"/>
        <w:rPr>
          <w:rtl/>
        </w:rPr>
      </w:pPr>
      <w:r>
        <w:rPr>
          <w:rtl/>
        </w:rPr>
        <w:t>ومن أراد الوقوف على تلك الردود والإجابات فليراجع كتاب «ناسخ التواريخ».</w:t>
      </w:r>
    </w:p>
    <w:p w:rsidR="008406C4" w:rsidRDefault="006F739F" w:rsidP="006F739F">
      <w:pPr>
        <w:pStyle w:val="libNormal"/>
        <w:rPr>
          <w:rtl/>
        </w:rPr>
      </w:pPr>
      <w:r>
        <w:rPr>
          <w:rtl/>
        </w:rPr>
        <w:t>فشاهد الكلام إن</w:t>
      </w:r>
      <w:r w:rsidR="003918DB">
        <w:rPr>
          <w:rFonts w:hint="cs"/>
          <w:rtl/>
        </w:rPr>
        <w:t>ّ</w:t>
      </w:r>
      <w:r>
        <w:rPr>
          <w:rtl/>
        </w:rPr>
        <w:t xml:space="preserve"> علماء السنة الأزبكي</w:t>
      </w:r>
      <w:r w:rsidR="003918DB">
        <w:rPr>
          <w:rFonts w:hint="cs"/>
          <w:rtl/>
        </w:rPr>
        <w:t>ّ</w:t>
      </w:r>
      <w:r>
        <w:rPr>
          <w:rtl/>
        </w:rPr>
        <w:t>ين كتبوا: إن</w:t>
      </w:r>
      <w:r w:rsidR="003918DB">
        <w:rPr>
          <w:rFonts w:hint="cs"/>
          <w:rtl/>
        </w:rPr>
        <w:t>ّ</w:t>
      </w:r>
      <w:r>
        <w:rPr>
          <w:rtl/>
        </w:rPr>
        <w:t xml:space="preserve"> الشيعة رفضة وكف</w:t>
      </w:r>
      <w:r w:rsidR="003918DB">
        <w:rPr>
          <w:rFonts w:hint="cs"/>
          <w:rtl/>
        </w:rPr>
        <w:t>ّ</w:t>
      </w:r>
      <w:r>
        <w:rPr>
          <w:rtl/>
        </w:rPr>
        <w:t>ار، فدماؤهم وأموالهم ونساؤهم مباحة للمسلمين!!</w:t>
      </w:r>
    </w:p>
    <w:p w:rsidR="008406C4" w:rsidRDefault="006F739F" w:rsidP="006F739F">
      <w:pPr>
        <w:pStyle w:val="libNormal"/>
        <w:rPr>
          <w:rtl/>
        </w:rPr>
      </w:pPr>
      <w:r>
        <w:rPr>
          <w:rtl/>
        </w:rPr>
        <w:t>وأم</w:t>
      </w:r>
      <w:r w:rsidR="003918DB">
        <w:rPr>
          <w:rFonts w:hint="cs"/>
          <w:rtl/>
        </w:rPr>
        <w:t>ّ</w:t>
      </w:r>
      <w:r>
        <w:rPr>
          <w:rtl/>
        </w:rPr>
        <w:t>ا في بلادكم أفغانستان، فإن</w:t>
      </w:r>
      <w:r w:rsidR="003918DB">
        <w:rPr>
          <w:rFonts w:hint="cs"/>
          <w:rtl/>
        </w:rPr>
        <w:t>ّ</w:t>
      </w:r>
      <w:r>
        <w:rPr>
          <w:rtl/>
        </w:rPr>
        <w:t xml:space="preserve"> الشيعة يعانون أشد</w:t>
      </w:r>
      <w:r w:rsidR="003918DB">
        <w:rPr>
          <w:rFonts w:hint="cs"/>
          <w:rtl/>
        </w:rPr>
        <w:t>ّ</w:t>
      </w:r>
      <w:r>
        <w:rPr>
          <w:rtl/>
        </w:rPr>
        <w:t xml:space="preserve"> الضغوط والهجمات الوحشية منكم ومن أمثالكم أهل الس</w:t>
      </w:r>
      <w:r w:rsidR="003918DB">
        <w:rPr>
          <w:rFonts w:hint="cs"/>
          <w:rtl/>
        </w:rPr>
        <w:t>ُ</w:t>
      </w:r>
      <w:r>
        <w:rPr>
          <w:rtl/>
        </w:rPr>
        <w:t>ن</w:t>
      </w:r>
      <w:r w:rsidR="003918DB">
        <w:rPr>
          <w:rFonts w:hint="cs"/>
          <w:rtl/>
        </w:rPr>
        <w:t>ّ</w:t>
      </w:r>
      <w:r>
        <w:rPr>
          <w:rtl/>
        </w:rPr>
        <w:t>ة والجماعة.</w:t>
      </w:r>
    </w:p>
    <w:p w:rsidR="008406C4" w:rsidRDefault="006F739F" w:rsidP="006F739F">
      <w:pPr>
        <w:pStyle w:val="libNormal"/>
        <w:rPr>
          <w:rtl/>
        </w:rPr>
      </w:pPr>
      <w:r>
        <w:rPr>
          <w:rtl/>
        </w:rPr>
        <w:t>والتاريخ مليء بالفجائع والجنايات التي ارتكبوها جماعة الس</w:t>
      </w:r>
      <w:r w:rsidR="003918DB">
        <w:rPr>
          <w:rFonts w:hint="cs"/>
          <w:rtl/>
        </w:rPr>
        <w:t>ُ</w:t>
      </w:r>
      <w:r>
        <w:rPr>
          <w:rtl/>
        </w:rPr>
        <w:t>ن</w:t>
      </w:r>
      <w:r w:rsidR="003918DB">
        <w:rPr>
          <w:rFonts w:hint="cs"/>
          <w:rtl/>
        </w:rPr>
        <w:t>ّ</w:t>
      </w:r>
      <w:r>
        <w:rPr>
          <w:rtl/>
        </w:rPr>
        <w:t>ة في حق</w:t>
      </w:r>
      <w:r w:rsidR="003918DB">
        <w:rPr>
          <w:rFonts w:hint="cs"/>
          <w:rtl/>
        </w:rPr>
        <w:t>ّ</w:t>
      </w:r>
      <w:r>
        <w:rPr>
          <w:rtl/>
        </w:rPr>
        <w:t xml:space="preserve"> الشيعة في أفغانستان، ومن جملتها:</w:t>
      </w:r>
    </w:p>
    <w:p w:rsidR="008406C4" w:rsidRDefault="006F739F" w:rsidP="006F739F">
      <w:pPr>
        <w:pStyle w:val="libNormal"/>
        <w:rPr>
          <w:rtl/>
        </w:rPr>
      </w:pPr>
      <w:r>
        <w:rPr>
          <w:rtl/>
        </w:rPr>
        <w:t>في سنة 1267 هجرية في يوم عاشوراء وكان يوافق يوم الجمعة، وكانت الشيعة مجتمعة في الحسيني</w:t>
      </w:r>
      <w:r w:rsidR="003918DB">
        <w:rPr>
          <w:rFonts w:hint="cs"/>
          <w:rtl/>
        </w:rPr>
        <w:t>ّ</w:t>
      </w:r>
      <w:r>
        <w:rPr>
          <w:rtl/>
        </w:rPr>
        <w:t>ات في مدينة قندهار، وكانوا يقيمون شعائر العزاء على مصائب سبط الرسول وسي</w:t>
      </w:r>
      <w:r w:rsidR="003918DB">
        <w:rPr>
          <w:rFonts w:hint="cs"/>
          <w:rtl/>
        </w:rPr>
        <w:t>ّ</w:t>
      </w:r>
      <w:r>
        <w:rPr>
          <w:rtl/>
        </w:rPr>
        <w:t>د الشهداء، الحسين بن علي</w:t>
      </w:r>
      <w:r w:rsidR="003918DB">
        <w:rPr>
          <w:rFonts w:hint="cs"/>
          <w:rtl/>
        </w:rPr>
        <w:t>ّ</w:t>
      </w:r>
      <w:r>
        <w:rPr>
          <w:rtl/>
        </w:rPr>
        <w:t xml:space="preserve"> </w:t>
      </w:r>
      <w:r w:rsidR="003918DB">
        <w:rPr>
          <w:rFonts w:hint="cs"/>
          <w:rtl/>
        </w:rPr>
        <w:t>(</w:t>
      </w:r>
      <w:r w:rsidRPr="003918DB">
        <w:rPr>
          <w:rtl/>
        </w:rPr>
        <w:t>عليه</w:t>
      </w:r>
      <w:r w:rsidR="003918DB">
        <w:rPr>
          <w:rFonts w:hint="cs"/>
          <w:rtl/>
        </w:rPr>
        <w:t xml:space="preserve"> </w:t>
      </w:r>
      <w:r w:rsidRPr="003918DB">
        <w:rPr>
          <w:rtl/>
        </w:rPr>
        <w:t>‌الس</w:t>
      </w:r>
      <w:r w:rsidR="003918DB">
        <w:rPr>
          <w:rFonts w:hint="cs"/>
          <w:rtl/>
        </w:rPr>
        <w:t>ّ</w:t>
      </w:r>
      <w:r w:rsidRPr="003918DB">
        <w:rPr>
          <w:rtl/>
        </w:rPr>
        <w:t>لام</w:t>
      </w:r>
      <w:r w:rsidR="003918DB">
        <w:rPr>
          <w:rFonts w:hint="cs"/>
          <w:rtl/>
        </w:rPr>
        <w:t xml:space="preserve"> و آله) </w:t>
      </w:r>
      <w:r>
        <w:rPr>
          <w:rtl/>
        </w:rPr>
        <w:t>وأنصاره ال</w:t>
      </w:r>
      <w:r w:rsidR="003918DB">
        <w:rPr>
          <w:rFonts w:hint="cs"/>
          <w:rtl/>
        </w:rPr>
        <w:t>ّ</w:t>
      </w:r>
      <w:r>
        <w:rPr>
          <w:rtl/>
        </w:rPr>
        <w:t>ذين استشهدوا معه في سبيل الله تعالى.</w:t>
      </w:r>
    </w:p>
    <w:p w:rsidR="008406C4" w:rsidRDefault="006F739F" w:rsidP="006F739F">
      <w:pPr>
        <w:pStyle w:val="libNormal"/>
        <w:rPr>
          <w:rtl/>
        </w:rPr>
      </w:pPr>
      <w:r>
        <w:rPr>
          <w:rtl/>
        </w:rPr>
        <w:t>وإذا بأهل الس</w:t>
      </w:r>
      <w:r w:rsidR="003918DB">
        <w:rPr>
          <w:rFonts w:hint="cs"/>
          <w:rtl/>
        </w:rPr>
        <w:t>ُ</w:t>
      </w:r>
      <w:r>
        <w:rPr>
          <w:rtl/>
        </w:rPr>
        <w:t>ن</w:t>
      </w:r>
      <w:r w:rsidR="003918DB">
        <w:rPr>
          <w:rFonts w:hint="cs"/>
          <w:rtl/>
        </w:rPr>
        <w:t>ّ</w:t>
      </w:r>
      <w:r>
        <w:rPr>
          <w:rtl/>
        </w:rPr>
        <w:t>ة والجماعة يهجمون عليهم بالأسلحة الفت</w:t>
      </w:r>
      <w:r w:rsidR="003918DB">
        <w:rPr>
          <w:rFonts w:hint="cs"/>
          <w:rtl/>
        </w:rPr>
        <w:t>ّ</w:t>
      </w:r>
      <w:r>
        <w:rPr>
          <w:rtl/>
        </w:rPr>
        <w:t>اكة، ولم</w:t>
      </w:r>
    </w:p>
    <w:p w:rsidR="006F739F" w:rsidRDefault="006F739F" w:rsidP="00D96FAA">
      <w:pPr>
        <w:pStyle w:val="libNormal"/>
      </w:pPr>
      <w:r>
        <w:rPr>
          <w:rtl/>
        </w:rPr>
        <w:br w:type="page"/>
      </w:r>
    </w:p>
    <w:p w:rsidR="008406C4" w:rsidRDefault="006F739F" w:rsidP="003918DB">
      <w:pPr>
        <w:pStyle w:val="libNormal0"/>
        <w:rPr>
          <w:rtl/>
        </w:rPr>
      </w:pPr>
      <w:r>
        <w:rPr>
          <w:rtl/>
        </w:rPr>
        <w:lastRenderedPageBreak/>
        <w:t>يكن الشيعة مسل</w:t>
      </w:r>
      <w:r w:rsidR="003918DB">
        <w:rPr>
          <w:rFonts w:hint="cs"/>
          <w:rtl/>
        </w:rPr>
        <w:t>ّ</w:t>
      </w:r>
      <w:r>
        <w:rPr>
          <w:rtl/>
        </w:rPr>
        <w:t>حين ولا مستعدين لقتال، حتّى أن</w:t>
      </w:r>
      <w:r w:rsidR="003918DB">
        <w:rPr>
          <w:rFonts w:hint="cs"/>
          <w:rtl/>
        </w:rPr>
        <w:t>ّ</w:t>
      </w:r>
      <w:r>
        <w:rPr>
          <w:rtl/>
        </w:rPr>
        <w:t>هم لم يتمك</w:t>
      </w:r>
      <w:r w:rsidR="003918DB">
        <w:rPr>
          <w:rFonts w:hint="cs"/>
          <w:rtl/>
        </w:rPr>
        <w:t>ّ</w:t>
      </w:r>
      <w:r>
        <w:rPr>
          <w:rtl/>
        </w:rPr>
        <w:t>نوا من الدفاع عن أنفسهم، فقتل قومكم جمعا</w:t>
      </w:r>
      <w:r w:rsidR="003918DB">
        <w:rPr>
          <w:rFonts w:hint="cs"/>
          <w:rtl/>
        </w:rPr>
        <w:t>ً</w:t>
      </w:r>
      <w:r>
        <w:rPr>
          <w:rtl/>
        </w:rPr>
        <w:t xml:space="preserve"> كثيرا</w:t>
      </w:r>
      <w:r w:rsidR="003918DB">
        <w:rPr>
          <w:rFonts w:hint="cs"/>
          <w:rtl/>
        </w:rPr>
        <w:t>ً</w:t>
      </w:r>
      <w:r>
        <w:rPr>
          <w:rtl/>
        </w:rPr>
        <w:t xml:space="preserve"> حتّى الأطفال بأفجع أنواع القتل، ونهبوا أموالهم وأموال الحسيني</w:t>
      </w:r>
      <w:r w:rsidR="003918DB">
        <w:rPr>
          <w:rFonts w:hint="cs"/>
          <w:rtl/>
        </w:rPr>
        <w:t>ّ</w:t>
      </w:r>
      <w:r>
        <w:rPr>
          <w:rtl/>
        </w:rPr>
        <w:t>ات!!</w:t>
      </w:r>
    </w:p>
    <w:p w:rsidR="008406C4" w:rsidRDefault="006F739F" w:rsidP="006F739F">
      <w:pPr>
        <w:pStyle w:val="libNormal"/>
        <w:rPr>
          <w:rtl/>
        </w:rPr>
      </w:pPr>
      <w:r>
        <w:rPr>
          <w:rtl/>
        </w:rPr>
        <w:t>والأعجب من ذلك، أن</w:t>
      </w:r>
      <w:r w:rsidR="003918DB">
        <w:rPr>
          <w:rFonts w:hint="cs"/>
          <w:rtl/>
        </w:rPr>
        <w:t>ّ</w:t>
      </w:r>
      <w:r>
        <w:rPr>
          <w:rtl/>
        </w:rPr>
        <w:t xml:space="preserve"> أحدا</w:t>
      </w:r>
      <w:r w:rsidR="003918DB">
        <w:rPr>
          <w:rFonts w:hint="cs"/>
          <w:rtl/>
        </w:rPr>
        <w:t>ً</w:t>
      </w:r>
      <w:r>
        <w:rPr>
          <w:rtl/>
        </w:rPr>
        <w:t xml:space="preserve"> من علماء الس</w:t>
      </w:r>
      <w:r w:rsidR="003918DB">
        <w:rPr>
          <w:rFonts w:hint="cs"/>
          <w:rtl/>
        </w:rPr>
        <w:t>ُ</w:t>
      </w:r>
      <w:r>
        <w:rPr>
          <w:rtl/>
        </w:rPr>
        <w:t>ن</w:t>
      </w:r>
      <w:r w:rsidR="003918DB">
        <w:rPr>
          <w:rFonts w:hint="cs"/>
          <w:rtl/>
        </w:rPr>
        <w:t>ّ</w:t>
      </w:r>
      <w:r>
        <w:rPr>
          <w:rtl/>
        </w:rPr>
        <w:t>ة لم يند</w:t>
      </w:r>
      <w:r w:rsidR="003918DB">
        <w:rPr>
          <w:rFonts w:hint="cs"/>
          <w:rtl/>
        </w:rPr>
        <w:t>ّ</w:t>
      </w:r>
      <w:r>
        <w:rPr>
          <w:rtl/>
        </w:rPr>
        <w:t>د بهذا العمل الوحشي الشيطاني، ولم يبد</w:t>
      </w:r>
      <w:r w:rsidR="003918DB">
        <w:rPr>
          <w:rFonts w:hint="cs"/>
          <w:rtl/>
        </w:rPr>
        <w:t>ِ</w:t>
      </w:r>
      <w:r>
        <w:rPr>
          <w:rtl/>
        </w:rPr>
        <w:t xml:space="preserve"> أسفه على تلك الجناية البشعة، فكان سكوت العلماء تأييدا</w:t>
      </w:r>
      <w:r w:rsidR="003918DB">
        <w:rPr>
          <w:rFonts w:hint="cs"/>
          <w:rtl/>
        </w:rPr>
        <w:t>ً</w:t>
      </w:r>
      <w:r>
        <w:rPr>
          <w:rtl/>
        </w:rPr>
        <w:t xml:space="preserve"> لعمل الجه</w:t>
      </w:r>
      <w:r w:rsidR="003918DB">
        <w:rPr>
          <w:rFonts w:hint="cs"/>
          <w:rtl/>
        </w:rPr>
        <w:t>ّ</w:t>
      </w:r>
      <w:r>
        <w:rPr>
          <w:rtl/>
        </w:rPr>
        <w:t>ال المهاجمين، والجناة المتعص</w:t>
      </w:r>
      <w:r w:rsidR="003918DB">
        <w:rPr>
          <w:rFonts w:hint="cs"/>
          <w:rtl/>
        </w:rPr>
        <w:t>ّ</w:t>
      </w:r>
      <w:r>
        <w:rPr>
          <w:rtl/>
        </w:rPr>
        <w:t>بين، ورب</w:t>
      </w:r>
      <w:r w:rsidR="003918DB">
        <w:rPr>
          <w:rFonts w:hint="cs"/>
          <w:rtl/>
        </w:rPr>
        <w:t>ّ</w:t>
      </w:r>
      <w:r>
        <w:rPr>
          <w:rtl/>
        </w:rPr>
        <w:t>ما كان كل</w:t>
      </w:r>
      <w:r w:rsidR="003918DB">
        <w:rPr>
          <w:rFonts w:hint="cs"/>
          <w:rtl/>
        </w:rPr>
        <w:t>ّ</w:t>
      </w:r>
      <w:r>
        <w:rPr>
          <w:rtl/>
        </w:rPr>
        <w:t xml:space="preserve"> ذلك بتحريك بعض علمائهم، والله أعلم.</w:t>
      </w:r>
    </w:p>
    <w:p w:rsidR="008406C4" w:rsidRDefault="006F739F" w:rsidP="003918DB">
      <w:pPr>
        <w:pStyle w:val="libNormal"/>
        <w:rPr>
          <w:rtl/>
        </w:rPr>
      </w:pPr>
      <w:r>
        <w:rPr>
          <w:rtl/>
        </w:rPr>
        <w:t>والتاريخ يحد</w:t>
      </w:r>
      <w:r w:rsidR="003918DB">
        <w:rPr>
          <w:rFonts w:hint="cs"/>
          <w:rtl/>
        </w:rPr>
        <w:t>ّ</w:t>
      </w:r>
      <w:r>
        <w:rPr>
          <w:rtl/>
        </w:rPr>
        <w:t>ثنا عن هجمات كثيرة من هذا النوع ضد</w:t>
      </w:r>
      <w:r w:rsidR="003918DB">
        <w:rPr>
          <w:rFonts w:hint="cs"/>
          <w:rtl/>
        </w:rPr>
        <w:t>ّ</w:t>
      </w:r>
      <w:r>
        <w:rPr>
          <w:rtl/>
        </w:rPr>
        <w:t xml:space="preserve"> الشيعة في أفغانستان وبلاد الهند والباكستان أيضا</w:t>
      </w:r>
      <w:r w:rsidR="003918DB">
        <w:rPr>
          <w:rFonts w:hint="cs"/>
          <w:rtl/>
        </w:rPr>
        <w:t>ً</w:t>
      </w:r>
      <w:r>
        <w:rPr>
          <w:rtl/>
        </w:rPr>
        <w:t xml:space="preserve">، فكم من نفوس مؤمنة </w:t>
      </w:r>
      <w:r w:rsidR="003918DB">
        <w:rPr>
          <w:rFonts w:hint="cs"/>
          <w:rtl/>
        </w:rPr>
        <w:t>اُ</w:t>
      </w:r>
      <w:r>
        <w:rPr>
          <w:rtl/>
        </w:rPr>
        <w:t>زهقت، ودماء بريئة س</w:t>
      </w:r>
      <w:r w:rsidR="003918DB">
        <w:rPr>
          <w:rFonts w:hint="cs"/>
          <w:rtl/>
        </w:rPr>
        <w:t>ُ</w:t>
      </w:r>
      <w:r>
        <w:rPr>
          <w:rtl/>
        </w:rPr>
        <w:t>فكت، وأموال محترمة نهبت، وحرمات دينية هتكت، بأيدي أهل السن</w:t>
      </w:r>
      <w:r w:rsidR="003918DB">
        <w:rPr>
          <w:rFonts w:hint="cs"/>
          <w:rtl/>
        </w:rPr>
        <w:t>ّ</w:t>
      </w:r>
      <w:r>
        <w:rPr>
          <w:rtl/>
        </w:rPr>
        <w:t>ة والجماعة، وقد قتلوا حتّى بعض فقهائنا الكبار وعلمائنا الأبرار.</w:t>
      </w:r>
    </w:p>
    <w:p w:rsidR="006F739F" w:rsidRDefault="006F739F" w:rsidP="00435AFA">
      <w:pPr>
        <w:pStyle w:val="Heading2Center"/>
      </w:pPr>
      <w:bookmarkStart w:id="131" w:name="_Toc531283950"/>
      <w:bookmarkStart w:id="132" w:name="_Toc531286811"/>
      <w:r>
        <w:rPr>
          <w:rtl/>
        </w:rPr>
        <w:t>قتل الشهيد الثالث</w:t>
      </w:r>
      <w:bookmarkEnd w:id="131"/>
      <w:bookmarkEnd w:id="132"/>
    </w:p>
    <w:p w:rsidR="008406C4" w:rsidRDefault="006F739F" w:rsidP="00435AFA">
      <w:pPr>
        <w:pStyle w:val="libNormal"/>
        <w:rPr>
          <w:rtl/>
        </w:rPr>
      </w:pPr>
      <w:r>
        <w:rPr>
          <w:rtl/>
        </w:rPr>
        <w:t>ولقد زرت في سفري هذا مقابر بعض شهداء هذه الحوادث الأليمة في مدينة «أكبر آباد آ</w:t>
      </w:r>
      <w:r w:rsidR="00435AFA">
        <w:rPr>
          <w:rFonts w:hint="cs"/>
          <w:rtl/>
        </w:rPr>
        <w:t>گ</w:t>
      </w:r>
      <w:r>
        <w:rPr>
          <w:rtl/>
        </w:rPr>
        <w:t>ره» وبالأخص</w:t>
      </w:r>
      <w:r w:rsidR="00435AFA">
        <w:rPr>
          <w:rFonts w:hint="cs"/>
          <w:rtl/>
        </w:rPr>
        <w:t>ّ</w:t>
      </w:r>
      <w:r>
        <w:rPr>
          <w:rtl/>
        </w:rPr>
        <w:t xml:space="preserve"> قبر الشهيد الثالث، العالم الورع، والفقيه التقي، الذي ينتهي نسبه الشريف </w:t>
      </w:r>
      <w:r w:rsidR="00435AFA">
        <w:rPr>
          <w:rFonts w:hint="cs"/>
          <w:rtl/>
        </w:rPr>
        <w:t>ا</w:t>
      </w:r>
      <w:r>
        <w:rPr>
          <w:rtl/>
        </w:rPr>
        <w:t xml:space="preserve">لى النبي </w:t>
      </w:r>
      <w:r w:rsidRPr="00201CCF">
        <w:rPr>
          <w:rStyle w:val="libAlaemChar"/>
          <w:rtl/>
        </w:rPr>
        <w:t>صلى‌الله‌عليه‌وآله</w:t>
      </w:r>
      <w:r>
        <w:rPr>
          <w:rtl/>
        </w:rPr>
        <w:t xml:space="preserve"> وهو:</w:t>
      </w:r>
    </w:p>
    <w:p w:rsidR="008406C4" w:rsidRDefault="006F739F" w:rsidP="006F739F">
      <w:pPr>
        <w:pStyle w:val="libNormal"/>
        <w:rPr>
          <w:rtl/>
        </w:rPr>
      </w:pPr>
      <w:r>
        <w:rPr>
          <w:rtl/>
        </w:rPr>
        <w:t>القاضي السيّد نور الله التستري (قد</w:t>
      </w:r>
      <w:r w:rsidR="00435AFA">
        <w:rPr>
          <w:rFonts w:hint="cs"/>
          <w:rtl/>
        </w:rPr>
        <w:t>ّ</w:t>
      </w:r>
      <w:r>
        <w:rPr>
          <w:rtl/>
        </w:rPr>
        <w:t>س الله سر</w:t>
      </w:r>
      <w:r w:rsidR="00435AFA">
        <w:rPr>
          <w:rFonts w:hint="cs"/>
          <w:rtl/>
        </w:rPr>
        <w:t>ّ</w:t>
      </w:r>
      <w:r>
        <w:rPr>
          <w:rtl/>
        </w:rPr>
        <w:t>ه)، وهو أحد ضحايا هذه التعس</w:t>
      </w:r>
      <w:r w:rsidR="00435AFA">
        <w:rPr>
          <w:rFonts w:hint="cs"/>
          <w:rtl/>
        </w:rPr>
        <w:t>ّ</w:t>
      </w:r>
      <w:r>
        <w:rPr>
          <w:rtl/>
        </w:rPr>
        <w:t>فات والتعص</w:t>
      </w:r>
      <w:r w:rsidR="00F43B9A">
        <w:rPr>
          <w:rFonts w:hint="cs"/>
          <w:rtl/>
        </w:rPr>
        <w:t>ّ</w:t>
      </w:r>
      <w:r>
        <w:rPr>
          <w:rtl/>
        </w:rPr>
        <w:t>بات التي توجد في أهل الس</w:t>
      </w:r>
      <w:r w:rsidR="00435AFA">
        <w:rPr>
          <w:rFonts w:hint="cs"/>
          <w:rtl/>
        </w:rPr>
        <w:t>ُ</w:t>
      </w:r>
      <w:r>
        <w:rPr>
          <w:rtl/>
        </w:rPr>
        <w:t>ن</w:t>
      </w:r>
      <w:r w:rsidR="00435AFA">
        <w:rPr>
          <w:rFonts w:hint="cs"/>
          <w:rtl/>
        </w:rPr>
        <w:t>ّ</w:t>
      </w:r>
      <w:r>
        <w:rPr>
          <w:rtl/>
        </w:rPr>
        <w:t>ة العام</w:t>
      </w:r>
      <w:r w:rsidR="00435AFA">
        <w:rPr>
          <w:rFonts w:hint="cs"/>
          <w:rtl/>
        </w:rPr>
        <w:t>ّ</w:t>
      </w:r>
      <w:r>
        <w:rPr>
          <w:rtl/>
        </w:rPr>
        <w:t>ة.</w:t>
      </w:r>
    </w:p>
    <w:p w:rsidR="008406C4" w:rsidRDefault="006F739F" w:rsidP="00435AFA">
      <w:pPr>
        <w:pStyle w:val="libNormal"/>
        <w:rPr>
          <w:rtl/>
        </w:rPr>
      </w:pPr>
      <w:r>
        <w:rPr>
          <w:rtl/>
        </w:rPr>
        <w:t xml:space="preserve">فقد استشهد هذا العالم الجليل، والحبر النبيل، سنة 1019 هجرية، على أثر سعاية علماء العامة في «أكبر آباد </w:t>
      </w:r>
      <w:r w:rsidR="00435AFA">
        <w:rPr>
          <w:rtl/>
        </w:rPr>
        <w:t>آ</w:t>
      </w:r>
      <w:r w:rsidR="00435AFA">
        <w:rPr>
          <w:rFonts w:hint="cs"/>
          <w:rtl/>
        </w:rPr>
        <w:t>گ</w:t>
      </w:r>
      <w:r w:rsidR="00435AFA">
        <w:rPr>
          <w:rtl/>
        </w:rPr>
        <w:t xml:space="preserve">ره </w:t>
      </w:r>
      <w:r>
        <w:rPr>
          <w:rtl/>
        </w:rPr>
        <w:t>» عند الملك المغولي الجاهل المتعص</w:t>
      </w:r>
      <w:r w:rsidR="00435AFA">
        <w:rPr>
          <w:rFonts w:hint="cs"/>
          <w:rtl/>
        </w:rPr>
        <w:t>ّ</w:t>
      </w:r>
      <w:r>
        <w:rPr>
          <w:rtl/>
        </w:rPr>
        <w:t>ب جهان</w:t>
      </w:r>
      <w:r w:rsidR="00435AFA">
        <w:rPr>
          <w:rFonts w:hint="cs"/>
          <w:rtl/>
        </w:rPr>
        <w:t>گ</w:t>
      </w:r>
      <w:r>
        <w:rPr>
          <w:rtl/>
        </w:rPr>
        <w:t>ير، في الهند.</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وكان عمر السيّد الشهيد حينما قطعوا رأسه يتجاوز السبعين عاما</w:t>
      </w:r>
      <w:r w:rsidR="00435AFA">
        <w:rPr>
          <w:rFonts w:hint="cs"/>
          <w:rtl/>
        </w:rPr>
        <w:t>ً</w:t>
      </w:r>
      <w:r>
        <w:rPr>
          <w:rtl/>
        </w:rPr>
        <w:t>، وقبره إلى يومنا هذا مزار المؤمنين الشيعة، ورأيت مكتوبا</w:t>
      </w:r>
      <w:r w:rsidR="00435AFA">
        <w:rPr>
          <w:rFonts w:hint="cs"/>
          <w:rtl/>
        </w:rPr>
        <w:t>ً</w:t>
      </w:r>
      <w:r>
        <w:rPr>
          <w:rtl/>
        </w:rPr>
        <w:t xml:space="preserve"> على صخرة قبره هذين البيتين:</w:t>
      </w:r>
    </w:p>
    <w:tbl>
      <w:tblPr>
        <w:tblStyle w:val="TableGrid"/>
        <w:bidiVisual/>
        <w:tblW w:w="4562" w:type="pct"/>
        <w:tblInd w:w="384" w:type="dxa"/>
        <w:tblLook w:val="01E0" w:firstRow="1" w:lastRow="1" w:firstColumn="1" w:lastColumn="1" w:noHBand="0" w:noVBand="0"/>
      </w:tblPr>
      <w:tblGrid>
        <w:gridCol w:w="3541"/>
        <w:gridCol w:w="272"/>
        <w:gridCol w:w="3497"/>
      </w:tblGrid>
      <w:tr w:rsidR="00435AFA" w:rsidTr="007070A0">
        <w:trPr>
          <w:trHeight w:val="350"/>
        </w:trPr>
        <w:tc>
          <w:tcPr>
            <w:tcW w:w="3920" w:type="dxa"/>
            <w:shd w:val="clear" w:color="auto" w:fill="auto"/>
          </w:tcPr>
          <w:p w:rsidR="00435AFA" w:rsidRDefault="00435AFA" w:rsidP="007070A0">
            <w:pPr>
              <w:pStyle w:val="libPoem"/>
            </w:pPr>
            <w:r>
              <w:rPr>
                <w:rtl/>
              </w:rPr>
              <w:t>ظالمي إطفاء نور الله كرد</w:t>
            </w:r>
            <w:r w:rsidRPr="00725071">
              <w:rPr>
                <w:rStyle w:val="libPoemTiniChar0"/>
                <w:rtl/>
              </w:rPr>
              <w:br/>
              <w:t> </w:t>
            </w:r>
          </w:p>
        </w:tc>
        <w:tc>
          <w:tcPr>
            <w:tcW w:w="279" w:type="dxa"/>
            <w:shd w:val="clear" w:color="auto" w:fill="auto"/>
          </w:tcPr>
          <w:p w:rsidR="00435AFA" w:rsidRDefault="00435AFA" w:rsidP="007070A0">
            <w:pPr>
              <w:pStyle w:val="libPoem"/>
              <w:rPr>
                <w:rtl/>
              </w:rPr>
            </w:pPr>
          </w:p>
        </w:tc>
        <w:tc>
          <w:tcPr>
            <w:tcW w:w="3881" w:type="dxa"/>
            <w:shd w:val="clear" w:color="auto" w:fill="auto"/>
          </w:tcPr>
          <w:p w:rsidR="00435AFA" w:rsidRDefault="00435AFA" w:rsidP="007070A0">
            <w:pPr>
              <w:pStyle w:val="libPoem"/>
            </w:pPr>
            <w:r>
              <w:rPr>
                <w:rtl/>
              </w:rPr>
              <w:t>قر</w:t>
            </w:r>
            <w:r>
              <w:rPr>
                <w:rFonts w:hint="cs"/>
                <w:rtl/>
              </w:rPr>
              <w:t>ّ</w:t>
            </w:r>
            <w:r>
              <w:rPr>
                <w:rtl/>
              </w:rPr>
              <w:t>ة العين نبي را سر بريد</w:t>
            </w:r>
            <w:r w:rsidRPr="00725071">
              <w:rPr>
                <w:rStyle w:val="libPoemTiniChar0"/>
                <w:rtl/>
              </w:rPr>
              <w:br/>
              <w:t> </w:t>
            </w:r>
          </w:p>
        </w:tc>
      </w:tr>
      <w:tr w:rsidR="00435AFA" w:rsidTr="007070A0">
        <w:trPr>
          <w:trHeight w:val="350"/>
        </w:trPr>
        <w:tc>
          <w:tcPr>
            <w:tcW w:w="3920" w:type="dxa"/>
          </w:tcPr>
          <w:p w:rsidR="00435AFA" w:rsidRDefault="00435AFA" w:rsidP="007070A0">
            <w:pPr>
              <w:pStyle w:val="libPoem"/>
            </w:pPr>
            <w:r>
              <w:rPr>
                <w:rtl/>
              </w:rPr>
              <w:t>سال قتلش حضرت ضامن على</w:t>
            </w:r>
            <w:r w:rsidRPr="00725071">
              <w:rPr>
                <w:rStyle w:val="libPoemTiniChar0"/>
                <w:rtl/>
              </w:rPr>
              <w:br/>
              <w:t> </w:t>
            </w:r>
          </w:p>
        </w:tc>
        <w:tc>
          <w:tcPr>
            <w:tcW w:w="279" w:type="dxa"/>
          </w:tcPr>
          <w:p w:rsidR="00435AFA" w:rsidRDefault="00435AFA" w:rsidP="007070A0">
            <w:pPr>
              <w:pStyle w:val="libPoem"/>
              <w:rPr>
                <w:rtl/>
              </w:rPr>
            </w:pPr>
          </w:p>
        </w:tc>
        <w:tc>
          <w:tcPr>
            <w:tcW w:w="3881" w:type="dxa"/>
          </w:tcPr>
          <w:p w:rsidR="00435AFA" w:rsidRPr="00435AFA" w:rsidRDefault="00435AFA" w:rsidP="007070A0">
            <w:pPr>
              <w:pStyle w:val="libPoem"/>
            </w:pPr>
            <w:r>
              <w:rPr>
                <w:rtl/>
              </w:rPr>
              <w:t>كفت: نور الله سي</w:t>
            </w:r>
            <w:r>
              <w:rPr>
                <w:rFonts w:hint="cs"/>
                <w:rtl/>
              </w:rPr>
              <w:t>ّ</w:t>
            </w:r>
            <w:r>
              <w:rPr>
                <w:rtl/>
              </w:rPr>
              <w:t>د شد شهيد</w:t>
            </w:r>
            <w:r w:rsidRPr="00435AFA">
              <w:rPr>
                <w:rStyle w:val="libPoemTiniChar0"/>
                <w:rtl/>
              </w:rPr>
              <w:br/>
              <w:t> </w:t>
            </w:r>
          </w:p>
        </w:tc>
      </w:tr>
    </w:tbl>
    <w:p w:rsidR="008406C4" w:rsidRDefault="006F739F" w:rsidP="006F739F">
      <w:pPr>
        <w:pStyle w:val="libNormal"/>
        <w:rPr>
          <w:rtl/>
        </w:rPr>
      </w:pPr>
      <w:r>
        <w:rPr>
          <w:rtl/>
        </w:rPr>
        <w:t>أي: ظالم أطفأ نور الله، وحز</w:t>
      </w:r>
      <w:r w:rsidR="00435AFA">
        <w:rPr>
          <w:rFonts w:hint="cs"/>
          <w:rtl/>
        </w:rPr>
        <w:t>ّ</w:t>
      </w:r>
      <w:r>
        <w:rPr>
          <w:rtl/>
        </w:rPr>
        <w:t xml:space="preserve"> رأس قر</w:t>
      </w:r>
      <w:r w:rsidR="00435AFA">
        <w:rPr>
          <w:rFonts w:hint="cs"/>
          <w:rtl/>
        </w:rPr>
        <w:t>ّ</w:t>
      </w:r>
      <w:r>
        <w:rPr>
          <w:rtl/>
        </w:rPr>
        <w:t xml:space="preserve">ة عين رسول الله </w:t>
      </w:r>
      <w:r w:rsidRPr="00201CCF">
        <w:rPr>
          <w:rStyle w:val="libAlaemChar"/>
          <w:rtl/>
        </w:rPr>
        <w:t>صلى‌الله‌عليه‌وآله</w:t>
      </w:r>
      <w:r>
        <w:rPr>
          <w:rtl/>
        </w:rPr>
        <w:t xml:space="preserve"> فقال ضامن علي في تاريخ شهادته: إن</w:t>
      </w:r>
      <w:r w:rsidR="00435AFA">
        <w:rPr>
          <w:rFonts w:hint="cs"/>
          <w:rtl/>
        </w:rPr>
        <w:t>ّ</w:t>
      </w:r>
      <w:r>
        <w:rPr>
          <w:rtl/>
        </w:rPr>
        <w:t xml:space="preserve"> السيّد نور الله أصبح شهيدا</w:t>
      </w:r>
      <w:r w:rsidR="00435AFA">
        <w:rPr>
          <w:rFonts w:hint="cs"/>
          <w:rtl/>
        </w:rPr>
        <w:t>ً</w:t>
      </w:r>
      <w:r>
        <w:rPr>
          <w:rtl/>
        </w:rPr>
        <w:t>.</w:t>
      </w:r>
    </w:p>
    <w:p w:rsidR="008406C4" w:rsidRDefault="006F739F" w:rsidP="006F739F">
      <w:pPr>
        <w:pStyle w:val="libNormal"/>
        <w:rPr>
          <w:rtl/>
        </w:rPr>
      </w:pPr>
      <w:r w:rsidRPr="00537012">
        <w:rPr>
          <w:rStyle w:val="libBold2Char"/>
          <w:rtl/>
        </w:rPr>
        <w:t>الحافظ:</w:t>
      </w:r>
      <w:r>
        <w:rPr>
          <w:rtl/>
        </w:rPr>
        <w:t xml:space="preserve"> إن</w:t>
      </w:r>
      <w:r w:rsidR="00435AFA">
        <w:rPr>
          <w:rFonts w:hint="cs"/>
          <w:rtl/>
        </w:rPr>
        <w:t>ّ</w:t>
      </w:r>
      <w:r>
        <w:rPr>
          <w:rtl/>
        </w:rPr>
        <w:t>كم تبالغون في هذه القضايا وتضخ</w:t>
      </w:r>
      <w:r w:rsidR="00435AFA">
        <w:rPr>
          <w:rFonts w:hint="cs"/>
          <w:rtl/>
        </w:rPr>
        <w:t>ّ</w:t>
      </w:r>
      <w:r>
        <w:rPr>
          <w:rtl/>
        </w:rPr>
        <w:t>مونها، ونحن لا نرضى بأعمال جه</w:t>
      </w:r>
      <w:r w:rsidR="00435AFA">
        <w:rPr>
          <w:rFonts w:hint="cs"/>
          <w:rtl/>
        </w:rPr>
        <w:t>ّ</w:t>
      </w:r>
      <w:r>
        <w:rPr>
          <w:rtl/>
        </w:rPr>
        <w:t>النا وعوام</w:t>
      </w:r>
      <w:r w:rsidR="00435AFA">
        <w:rPr>
          <w:rFonts w:hint="cs"/>
          <w:rtl/>
        </w:rPr>
        <w:t>ّ</w:t>
      </w:r>
      <w:r>
        <w:rPr>
          <w:rtl/>
        </w:rPr>
        <w:t>نا، ولكن</w:t>
      </w:r>
      <w:r w:rsidR="00435AFA">
        <w:rPr>
          <w:rFonts w:hint="cs"/>
          <w:rtl/>
        </w:rPr>
        <w:t>ّ</w:t>
      </w:r>
      <w:r>
        <w:rPr>
          <w:rtl/>
        </w:rPr>
        <w:t xml:space="preserve"> الشيعة بأعمالهم الخاطئة يسب</w:t>
      </w:r>
      <w:r w:rsidR="00435AFA">
        <w:rPr>
          <w:rFonts w:hint="cs"/>
          <w:rtl/>
        </w:rPr>
        <w:t>ّ</w:t>
      </w:r>
      <w:r>
        <w:rPr>
          <w:rtl/>
        </w:rPr>
        <w:t>بون تلك الفجائع.</w:t>
      </w:r>
    </w:p>
    <w:p w:rsidR="008406C4" w:rsidRDefault="006F739F" w:rsidP="006F739F">
      <w:pPr>
        <w:pStyle w:val="libNormal"/>
        <w:rPr>
          <w:rtl/>
        </w:rPr>
      </w:pPr>
      <w:r w:rsidRPr="00537012">
        <w:rPr>
          <w:rStyle w:val="libBold2Char"/>
          <w:rtl/>
        </w:rPr>
        <w:t>قلت:</w:t>
      </w:r>
      <w:r>
        <w:rPr>
          <w:rtl/>
        </w:rPr>
        <w:t xml:space="preserve"> ما هي أعمال الشيعة التي توجب قتلهم ونهب أموالهم وهتك أعراضهم؟!</w:t>
      </w:r>
    </w:p>
    <w:p w:rsidR="008406C4" w:rsidRDefault="006F739F" w:rsidP="006F739F">
      <w:pPr>
        <w:pStyle w:val="libNormal"/>
        <w:rPr>
          <w:rtl/>
        </w:rPr>
      </w:pPr>
      <w:r w:rsidRPr="00537012">
        <w:rPr>
          <w:rStyle w:val="libBold2Char"/>
          <w:rtl/>
        </w:rPr>
        <w:t>الحافظ:</w:t>
      </w:r>
      <w:r>
        <w:rPr>
          <w:rtl/>
        </w:rPr>
        <w:t xml:space="preserve"> في كل</w:t>
      </w:r>
      <w:r w:rsidR="00435AFA">
        <w:rPr>
          <w:rFonts w:hint="cs"/>
          <w:rtl/>
        </w:rPr>
        <w:t>ّ</w:t>
      </w:r>
      <w:r>
        <w:rPr>
          <w:rtl/>
        </w:rPr>
        <w:t xml:space="preserve"> يوم يقف آلاف الشيعة أمام قبور الأموات ويطلبون منهم الحاجات، ألم يكن هذا العمل عبادة الأموات؟!</w:t>
      </w:r>
    </w:p>
    <w:p w:rsidR="008406C4" w:rsidRDefault="006F739F" w:rsidP="006F739F">
      <w:pPr>
        <w:pStyle w:val="libNormal"/>
        <w:rPr>
          <w:rtl/>
        </w:rPr>
      </w:pPr>
      <w:r>
        <w:rPr>
          <w:rtl/>
        </w:rPr>
        <w:t>لماذا أنتم العلماء لا تمنعونهم؟! حتّى أن</w:t>
      </w:r>
      <w:r w:rsidR="00435AFA">
        <w:rPr>
          <w:rFonts w:hint="cs"/>
          <w:rtl/>
        </w:rPr>
        <w:t>ّ</w:t>
      </w:r>
      <w:r>
        <w:rPr>
          <w:rtl/>
        </w:rPr>
        <w:t>نا نجد كثيرا</w:t>
      </w:r>
      <w:r w:rsidR="00435AFA">
        <w:rPr>
          <w:rFonts w:hint="cs"/>
          <w:rtl/>
        </w:rPr>
        <w:t>ً</w:t>
      </w:r>
      <w:r>
        <w:rPr>
          <w:rtl/>
        </w:rPr>
        <w:t xml:space="preserve"> منهم يخر</w:t>
      </w:r>
      <w:r w:rsidR="00435AFA">
        <w:rPr>
          <w:rFonts w:hint="cs"/>
          <w:rtl/>
        </w:rPr>
        <w:t>ّ</w:t>
      </w:r>
      <w:r>
        <w:rPr>
          <w:rtl/>
        </w:rPr>
        <w:t>ون إلى الأرض ويسجدون لتلك القبور باسم الزيارة، فهم بهذه الأعمال الخاطئة يسب</w:t>
      </w:r>
      <w:r w:rsidR="00435AFA">
        <w:rPr>
          <w:rFonts w:hint="cs"/>
          <w:rtl/>
        </w:rPr>
        <w:t>ّ</w:t>
      </w:r>
      <w:r>
        <w:rPr>
          <w:rtl/>
        </w:rPr>
        <w:t>بون تلك الفجائع، لأن</w:t>
      </w:r>
      <w:r w:rsidR="00435AFA">
        <w:rPr>
          <w:rFonts w:hint="cs"/>
          <w:rtl/>
        </w:rPr>
        <w:t>ّ</w:t>
      </w:r>
      <w:r>
        <w:rPr>
          <w:rtl/>
        </w:rPr>
        <w:t xml:space="preserve"> عوام</w:t>
      </w:r>
      <w:r w:rsidR="00435AFA">
        <w:rPr>
          <w:rFonts w:hint="cs"/>
          <w:rtl/>
        </w:rPr>
        <w:t>ّ</w:t>
      </w:r>
      <w:r>
        <w:rPr>
          <w:rtl/>
        </w:rPr>
        <w:t>نا لا يتحم</w:t>
      </w:r>
      <w:r w:rsidR="00435AFA">
        <w:rPr>
          <w:rFonts w:hint="cs"/>
          <w:rtl/>
        </w:rPr>
        <w:t>ّ</w:t>
      </w:r>
      <w:r>
        <w:rPr>
          <w:rtl/>
        </w:rPr>
        <w:t>لون هذه البدع باسم الإسلام فيفرطون بالانتقام!!</w:t>
      </w:r>
    </w:p>
    <w:p w:rsidR="008406C4" w:rsidRDefault="006F739F" w:rsidP="00435AFA">
      <w:pPr>
        <w:pStyle w:val="libNormal"/>
        <w:rPr>
          <w:rtl/>
        </w:rPr>
      </w:pPr>
      <w:r>
        <w:rPr>
          <w:rtl/>
        </w:rPr>
        <w:t>وبينما كان الحافظ يتكل</w:t>
      </w:r>
      <w:r w:rsidR="00435AFA">
        <w:rPr>
          <w:rFonts w:hint="cs"/>
          <w:rtl/>
        </w:rPr>
        <w:t>ّ</w:t>
      </w:r>
      <w:r>
        <w:rPr>
          <w:rtl/>
        </w:rPr>
        <w:t>م وكل</w:t>
      </w:r>
      <w:r w:rsidR="00435AFA">
        <w:rPr>
          <w:rFonts w:hint="cs"/>
          <w:rtl/>
        </w:rPr>
        <w:t>ّ</w:t>
      </w:r>
      <w:r>
        <w:rPr>
          <w:rtl/>
        </w:rPr>
        <w:t xml:space="preserve">نا </w:t>
      </w:r>
      <w:r w:rsidR="00435AFA">
        <w:rPr>
          <w:rFonts w:hint="cs"/>
          <w:rtl/>
        </w:rPr>
        <w:t>ن</w:t>
      </w:r>
      <w:r>
        <w:rPr>
          <w:rtl/>
        </w:rPr>
        <w:t>صغي إليه، كان الشيخ عبد السلام، الفقيه الحنفي، يتصف</w:t>
      </w:r>
      <w:r w:rsidR="00435AFA">
        <w:rPr>
          <w:rFonts w:hint="cs"/>
          <w:rtl/>
        </w:rPr>
        <w:t>ّ</w:t>
      </w:r>
      <w:r>
        <w:rPr>
          <w:rtl/>
        </w:rPr>
        <w:t>ح كتاب «هدية الزائرين» ويطالع فيه ليجد إشكالا</w:t>
      </w:r>
      <w:r w:rsidR="00435AFA">
        <w:rPr>
          <w:rFonts w:hint="cs"/>
          <w:rtl/>
        </w:rPr>
        <w:t>ً</w:t>
      </w:r>
      <w:r>
        <w:rPr>
          <w:rtl/>
        </w:rPr>
        <w:t xml:space="preserve"> فيلقيه، </w:t>
      </w:r>
      <w:r w:rsidR="00FA5570">
        <w:rPr>
          <w:rtl/>
        </w:rPr>
        <w:t>ولمـّا</w:t>
      </w:r>
      <w:r>
        <w:rPr>
          <w:rtl/>
        </w:rPr>
        <w:t xml:space="preserve"> وصل الحافظ إلى هذه الجملة، صاح الشيخ عبد السلام مؤي</w:t>
      </w:r>
      <w:r w:rsidR="00435AFA">
        <w:rPr>
          <w:rFonts w:hint="cs"/>
          <w:rtl/>
        </w:rPr>
        <w:t>ّ</w:t>
      </w:r>
      <w:r>
        <w:rPr>
          <w:rtl/>
        </w:rPr>
        <w:t>دا</w:t>
      </w:r>
      <w:r w:rsidR="00435AFA">
        <w:rPr>
          <w:rFonts w:hint="cs"/>
          <w:rtl/>
        </w:rPr>
        <w:t>ً</w:t>
      </w:r>
      <w:r>
        <w:rPr>
          <w:rtl/>
        </w:rPr>
        <w:t xml:space="preserve"> للحافظ ومخاطبا</w:t>
      </w:r>
      <w:r w:rsidR="00435AFA">
        <w:rPr>
          <w:rFonts w:hint="cs"/>
          <w:rtl/>
        </w:rPr>
        <w:t>ً</w:t>
      </w:r>
      <w:r>
        <w:rPr>
          <w:rtl/>
        </w:rPr>
        <w:t xml:space="preserve"> إي</w:t>
      </w:r>
      <w:r w:rsidR="00435AFA">
        <w:rPr>
          <w:rFonts w:hint="cs"/>
          <w:rtl/>
        </w:rPr>
        <w:t>ّ</w:t>
      </w:r>
      <w:r>
        <w:rPr>
          <w:rtl/>
        </w:rPr>
        <w:t>اي: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تفض</w:t>
      </w:r>
      <w:r w:rsidR="00435AFA">
        <w:rPr>
          <w:rFonts w:hint="cs"/>
          <w:rtl/>
        </w:rPr>
        <w:t>ّ</w:t>
      </w:r>
      <w:r>
        <w:rPr>
          <w:rtl/>
        </w:rPr>
        <w:t>ل واقرأ هذه الصفحة حتّى تعرف ما يقول الحافظ.</w:t>
      </w:r>
    </w:p>
    <w:p w:rsidR="008406C4" w:rsidRDefault="006F739F" w:rsidP="006F739F">
      <w:pPr>
        <w:pStyle w:val="libNormal"/>
        <w:rPr>
          <w:rtl/>
        </w:rPr>
      </w:pPr>
      <w:r w:rsidRPr="00537012">
        <w:rPr>
          <w:rStyle w:val="libBold2Char"/>
          <w:rtl/>
        </w:rPr>
        <w:t>قلت:</w:t>
      </w:r>
      <w:r>
        <w:rPr>
          <w:rtl/>
        </w:rPr>
        <w:t xml:space="preserve"> اقرأ أنت ونحن نستمع.</w:t>
      </w:r>
    </w:p>
    <w:p w:rsidR="008406C4" w:rsidRDefault="006F739F" w:rsidP="006F739F">
      <w:pPr>
        <w:pStyle w:val="libNormal"/>
        <w:rPr>
          <w:rtl/>
        </w:rPr>
      </w:pPr>
      <w:r>
        <w:rPr>
          <w:rtl/>
        </w:rPr>
        <w:t>فقرأ هذه العبارة: وإذا فرغت من الزيارة فصل</w:t>
      </w:r>
      <w:r w:rsidR="00435AFA">
        <w:rPr>
          <w:rFonts w:hint="cs"/>
          <w:rtl/>
        </w:rPr>
        <w:t>ّ</w:t>
      </w:r>
      <w:r w:rsidR="00B61B46">
        <w:rPr>
          <w:rtl/>
        </w:rPr>
        <w:t xml:space="preserve"> ركعتين صلاة الزيارة، ثم</w:t>
      </w:r>
      <w:r>
        <w:rPr>
          <w:rtl/>
        </w:rPr>
        <w:t xml:space="preserve"> قال: أليست ني</w:t>
      </w:r>
      <w:r w:rsidR="00435AFA">
        <w:rPr>
          <w:rFonts w:hint="cs"/>
          <w:rtl/>
        </w:rPr>
        <w:t>ّ</w:t>
      </w:r>
      <w:r>
        <w:rPr>
          <w:rtl/>
        </w:rPr>
        <w:t>ة القربة شرط في صح</w:t>
      </w:r>
      <w:r w:rsidR="00435AFA">
        <w:rPr>
          <w:rFonts w:hint="cs"/>
          <w:rtl/>
        </w:rPr>
        <w:t>ّ</w:t>
      </w:r>
      <w:r>
        <w:rPr>
          <w:rtl/>
        </w:rPr>
        <w:t>ة الصلاة؟! فالصلاة لغير الله سبحانه لا تجوز حتّى للنبي</w:t>
      </w:r>
      <w:r w:rsidR="00435AFA">
        <w:rPr>
          <w:rFonts w:hint="cs"/>
          <w:rtl/>
        </w:rPr>
        <w:t>ّ</w:t>
      </w:r>
      <w:r>
        <w:rPr>
          <w:rtl/>
        </w:rPr>
        <w:t xml:space="preserve"> والإمام، فالوقوف أمام القبور والصلاة بجانبها شرك بي</w:t>
      </w:r>
      <w:r w:rsidR="00435AFA">
        <w:rPr>
          <w:rFonts w:hint="cs"/>
          <w:rtl/>
        </w:rPr>
        <w:t>ّ</w:t>
      </w:r>
      <w:r>
        <w:rPr>
          <w:rtl/>
        </w:rPr>
        <w:t>ن، وهو أكبر دليل على الكفر، وهذا كتابكم سند معتبر وحج</w:t>
      </w:r>
      <w:r w:rsidR="00435AFA">
        <w:rPr>
          <w:rFonts w:hint="cs"/>
          <w:rtl/>
        </w:rPr>
        <w:t>ّ</w:t>
      </w:r>
      <w:r>
        <w:rPr>
          <w:rtl/>
        </w:rPr>
        <w:t>ة عليكم!</w:t>
      </w:r>
    </w:p>
    <w:p w:rsidR="008406C4" w:rsidRDefault="006F739F" w:rsidP="006F739F">
      <w:pPr>
        <w:pStyle w:val="libNormal"/>
        <w:rPr>
          <w:rtl/>
        </w:rPr>
      </w:pPr>
      <w:r w:rsidRPr="00537012">
        <w:rPr>
          <w:rStyle w:val="libBold2Char"/>
          <w:rtl/>
        </w:rPr>
        <w:t>قلت:</w:t>
      </w:r>
      <w:r>
        <w:rPr>
          <w:rtl/>
        </w:rPr>
        <w:t xml:space="preserve"> حيث طال بنا الجلوس والوقت لا يت</w:t>
      </w:r>
      <w:r w:rsidR="00435AFA">
        <w:rPr>
          <w:rFonts w:hint="cs"/>
          <w:rtl/>
        </w:rPr>
        <w:t>ّ</w:t>
      </w:r>
      <w:r>
        <w:rPr>
          <w:rtl/>
        </w:rPr>
        <w:t>سع للجواب عن شبهاتكم، فلنترك الجواب إلى الليلة المقبلة إنشاء الله تعالى.</w:t>
      </w:r>
    </w:p>
    <w:p w:rsidR="008406C4" w:rsidRDefault="006F739F" w:rsidP="006F739F">
      <w:pPr>
        <w:pStyle w:val="libNormal"/>
        <w:rPr>
          <w:rtl/>
        </w:rPr>
      </w:pPr>
      <w:r>
        <w:rPr>
          <w:rtl/>
        </w:rPr>
        <w:t>لكن أهل المجلس - شيعة وس</w:t>
      </w:r>
      <w:r w:rsidR="00435AFA">
        <w:rPr>
          <w:rFonts w:hint="cs"/>
          <w:rtl/>
        </w:rPr>
        <w:t>ُ</w:t>
      </w:r>
      <w:r>
        <w:rPr>
          <w:rtl/>
        </w:rPr>
        <w:t>ن</w:t>
      </w:r>
      <w:r w:rsidR="00435AFA">
        <w:rPr>
          <w:rFonts w:hint="cs"/>
          <w:rtl/>
        </w:rPr>
        <w:t>ّ</w:t>
      </w:r>
      <w:r>
        <w:rPr>
          <w:rtl/>
        </w:rPr>
        <w:t>ة - كل</w:t>
      </w:r>
      <w:r w:rsidR="00435AFA">
        <w:rPr>
          <w:rFonts w:hint="cs"/>
          <w:rtl/>
        </w:rPr>
        <w:t>ّ</w:t>
      </w:r>
      <w:r>
        <w:rPr>
          <w:rtl/>
        </w:rPr>
        <w:t>هم قالوا نحن مستعد</w:t>
      </w:r>
      <w:r w:rsidR="00435AFA">
        <w:rPr>
          <w:rFonts w:hint="cs"/>
          <w:rtl/>
        </w:rPr>
        <w:t>ّ</w:t>
      </w:r>
      <w:r>
        <w:rPr>
          <w:rtl/>
        </w:rPr>
        <w:t>ون أن نبقى حتّى الصباح لنسمع جوابكم.</w:t>
      </w:r>
    </w:p>
    <w:p w:rsidR="008406C4" w:rsidRDefault="006F739F" w:rsidP="006F739F">
      <w:pPr>
        <w:pStyle w:val="libNormal"/>
        <w:rPr>
          <w:rtl/>
        </w:rPr>
      </w:pPr>
      <w:r w:rsidRPr="00537012">
        <w:rPr>
          <w:rStyle w:val="libBold2Char"/>
          <w:rtl/>
        </w:rPr>
        <w:t>قلت:</w:t>
      </w:r>
      <w:r>
        <w:rPr>
          <w:rtl/>
        </w:rPr>
        <w:t xml:space="preserve"> أسألك يا شيخ عبد السلام: هل ذهبت لزيارة أحد أئم</w:t>
      </w:r>
      <w:r w:rsidR="00435AFA">
        <w:rPr>
          <w:rFonts w:hint="cs"/>
          <w:rtl/>
        </w:rPr>
        <w:t>ّ</w:t>
      </w:r>
      <w:r>
        <w:rPr>
          <w:rtl/>
        </w:rPr>
        <w:t xml:space="preserve">ة أهل البيت </w:t>
      </w:r>
      <w:r w:rsidR="000F5224" w:rsidRPr="000F5224">
        <w:rPr>
          <w:rStyle w:val="libAlaemChar"/>
          <w:rtl/>
        </w:rPr>
        <w:t>عليهم‌السلام</w:t>
      </w:r>
      <w:r>
        <w:rPr>
          <w:rtl/>
        </w:rPr>
        <w:t xml:space="preserve"> وهل رأيت بعينك أعمال الشيعة الزائرين لقبور أئم</w:t>
      </w:r>
      <w:r w:rsidR="00435AFA">
        <w:rPr>
          <w:rFonts w:hint="cs"/>
          <w:rtl/>
        </w:rPr>
        <w:t>ّ</w:t>
      </w:r>
      <w:r>
        <w:rPr>
          <w:rtl/>
        </w:rPr>
        <w:t xml:space="preserve">تهم </w:t>
      </w:r>
      <w:r w:rsidRPr="00201CCF">
        <w:rPr>
          <w:rStyle w:val="libAlaemChar"/>
          <w:rtl/>
        </w:rPr>
        <w:t>عليه‌السلام</w:t>
      </w:r>
      <w:r>
        <w:rPr>
          <w:rtl/>
        </w:rPr>
        <w:t xml:space="preserve"> أم لا؟</w:t>
      </w:r>
    </w:p>
    <w:p w:rsidR="008406C4" w:rsidRDefault="006F739F" w:rsidP="00435AFA">
      <w:pPr>
        <w:pStyle w:val="libNormal"/>
        <w:rPr>
          <w:rtl/>
        </w:rPr>
      </w:pPr>
      <w:r w:rsidRPr="00537012">
        <w:rPr>
          <w:rStyle w:val="libBold2Char"/>
          <w:rtl/>
        </w:rPr>
        <w:t>الشيخ:</w:t>
      </w:r>
      <w:r>
        <w:rPr>
          <w:rtl/>
        </w:rPr>
        <w:t xml:space="preserve"> لا ... إن</w:t>
      </w:r>
      <w:r w:rsidR="00435AFA">
        <w:rPr>
          <w:rFonts w:hint="cs"/>
          <w:rtl/>
        </w:rPr>
        <w:t>ّ</w:t>
      </w:r>
      <w:r>
        <w:rPr>
          <w:rtl/>
        </w:rPr>
        <w:t>ي لم أذهب إلى مزارات الأئم</w:t>
      </w:r>
      <w:r w:rsidR="00435AFA">
        <w:rPr>
          <w:rFonts w:hint="cs"/>
          <w:rtl/>
        </w:rPr>
        <w:t>ّ</w:t>
      </w:r>
      <w:r>
        <w:rPr>
          <w:rtl/>
        </w:rPr>
        <w:t xml:space="preserve">ة، ولم </w:t>
      </w:r>
      <w:r w:rsidR="00435AFA">
        <w:rPr>
          <w:rFonts w:hint="cs"/>
          <w:rtl/>
        </w:rPr>
        <w:t>اُ</w:t>
      </w:r>
      <w:r>
        <w:rPr>
          <w:rtl/>
        </w:rPr>
        <w:t>شاهد أعمال الشيعة هناك.</w:t>
      </w:r>
    </w:p>
    <w:p w:rsidR="008406C4" w:rsidRDefault="006F739F" w:rsidP="006F739F">
      <w:pPr>
        <w:pStyle w:val="libNormal"/>
        <w:rPr>
          <w:rtl/>
        </w:rPr>
      </w:pPr>
      <w:r w:rsidRPr="00537012">
        <w:rPr>
          <w:rStyle w:val="libBold2Char"/>
          <w:rtl/>
        </w:rPr>
        <w:t>قلت</w:t>
      </w:r>
      <w:r w:rsidR="00435AFA" w:rsidRPr="00537012">
        <w:rPr>
          <w:rStyle w:val="libBold2Char"/>
          <w:rFonts w:hint="cs"/>
          <w:rtl/>
        </w:rPr>
        <w:t xml:space="preserve"> :</w:t>
      </w:r>
      <w:r>
        <w:rPr>
          <w:rtl/>
        </w:rPr>
        <w:t xml:space="preserve"> إذا</w:t>
      </w:r>
      <w:r w:rsidR="00435AFA">
        <w:rPr>
          <w:rFonts w:hint="cs"/>
          <w:rtl/>
        </w:rPr>
        <w:t>ً</w:t>
      </w:r>
      <w:r>
        <w:rPr>
          <w:rtl/>
        </w:rPr>
        <w:t xml:space="preserve"> كيف تقول: بأن</w:t>
      </w:r>
      <w:r w:rsidR="00435AFA">
        <w:rPr>
          <w:rFonts w:hint="cs"/>
          <w:rtl/>
        </w:rPr>
        <w:t>ّ</w:t>
      </w:r>
      <w:r>
        <w:rPr>
          <w:rtl/>
        </w:rPr>
        <w:t xml:space="preserve"> الشيعة يصل</w:t>
      </w:r>
      <w:r w:rsidR="00435AFA">
        <w:rPr>
          <w:rFonts w:hint="cs"/>
          <w:rtl/>
        </w:rPr>
        <w:t>ّ</w:t>
      </w:r>
      <w:r>
        <w:rPr>
          <w:rtl/>
        </w:rPr>
        <w:t>ون متوج</w:t>
      </w:r>
      <w:r w:rsidR="00435AFA">
        <w:rPr>
          <w:rFonts w:hint="cs"/>
          <w:rtl/>
        </w:rPr>
        <w:t>ِّ</w:t>
      </w:r>
      <w:r>
        <w:rPr>
          <w:rtl/>
        </w:rPr>
        <w:t>هين لقبور الأئم</w:t>
      </w:r>
      <w:r w:rsidR="00435AFA">
        <w:rPr>
          <w:rFonts w:hint="cs"/>
          <w:rtl/>
        </w:rPr>
        <w:t>ّ</w:t>
      </w:r>
      <w:r>
        <w:rPr>
          <w:rtl/>
        </w:rPr>
        <w:t>ة؟! وتستدل</w:t>
      </w:r>
      <w:r w:rsidR="00435AFA">
        <w:rPr>
          <w:rFonts w:hint="cs"/>
          <w:rtl/>
        </w:rPr>
        <w:t>ّ</w:t>
      </w:r>
      <w:r>
        <w:rPr>
          <w:rtl/>
        </w:rPr>
        <w:t xml:space="preserve"> به على كفر الشيعة! ثب</w:t>
      </w:r>
      <w:r w:rsidR="007916F3">
        <w:rPr>
          <w:rFonts w:hint="cs"/>
          <w:rtl/>
        </w:rPr>
        <w:t>ّ</w:t>
      </w:r>
      <w:r>
        <w:rPr>
          <w:rtl/>
        </w:rPr>
        <w:t>ت العرش ثمّ انقش.</w:t>
      </w:r>
    </w:p>
    <w:p w:rsidR="008406C4" w:rsidRDefault="006F739F" w:rsidP="006F739F">
      <w:pPr>
        <w:pStyle w:val="libNormal"/>
        <w:rPr>
          <w:rtl/>
        </w:rPr>
      </w:pPr>
      <w:r w:rsidRPr="00537012">
        <w:rPr>
          <w:rStyle w:val="libBold2Char"/>
          <w:rtl/>
        </w:rPr>
        <w:t>الشيخ:</w:t>
      </w:r>
      <w:r>
        <w:rPr>
          <w:rtl/>
        </w:rPr>
        <w:t xml:space="preserve"> إن</w:t>
      </w:r>
      <w:r w:rsidR="007916F3">
        <w:rPr>
          <w:rFonts w:hint="cs"/>
          <w:rtl/>
        </w:rPr>
        <w:t>ّ</w:t>
      </w:r>
      <w:r>
        <w:rPr>
          <w:rtl/>
        </w:rPr>
        <w:t>ما قلت هذا نقلا</w:t>
      </w:r>
      <w:r w:rsidR="007916F3">
        <w:rPr>
          <w:rFonts w:hint="cs"/>
          <w:rtl/>
        </w:rPr>
        <w:t>ً</w:t>
      </w:r>
      <w:r>
        <w:rPr>
          <w:rtl/>
        </w:rPr>
        <w:t xml:space="preserve"> عن هذا الكتاب الذي بين يدي</w:t>
      </w:r>
      <w:r w:rsidR="007916F3">
        <w:rPr>
          <w:rFonts w:hint="cs"/>
          <w:rtl/>
        </w:rPr>
        <w:t>ّ</w:t>
      </w:r>
      <w:r>
        <w:rPr>
          <w:rtl/>
        </w:rPr>
        <w:t>، فإن</w:t>
      </w:r>
      <w:r w:rsidR="007916F3">
        <w:rPr>
          <w:rFonts w:hint="cs"/>
          <w:rtl/>
        </w:rPr>
        <w:t>ّ</w:t>
      </w:r>
      <w:r>
        <w:rPr>
          <w:rtl/>
        </w:rPr>
        <w:t>ه يقول: صل</w:t>
      </w:r>
      <w:r w:rsidR="007916F3">
        <w:rPr>
          <w:rFonts w:hint="cs"/>
          <w:rtl/>
        </w:rPr>
        <w:t>ّ</w:t>
      </w:r>
      <w:r>
        <w:rPr>
          <w:rtl/>
        </w:rPr>
        <w:t xml:space="preserve"> للإمام صلاة زيارة!</w:t>
      </w:r>
    </w:p>
    <w:p w:rsidR="008406C4" w:rsidRDefault="006F739F" w:rsidP="006F739F">
      <w:pPr>
        <w:pStyle w:val="libNormal"/>
        <w:rPr>
          <w:rtl/>
        </w:rPr>
      </w:pPr>
      <w:r w:rsidRPr="00537012">
        <w:rPr>
          <w:rStyle w:val="libBold2Char"/>
          <w:rtl/>
        </w:rPr>
        <w:t>قلت:</w:t>
      </w:r>
      <w:r>
        <w:rPr>
          <w:rtl/>
        </w:rPr>
        <w:t xml:space="preserve"> ناولني الكتاب حتّى أعرف صح</w:t>
      </w:r>
      <w:r w:rsidR="007916F3">
        <w:rPr>
          <w:rFonts w:hint="cs"/>
          <w:rtl/>
        </w:rPr>
        <w:t>ّ</w:t>
      </w:r>
      <w:r>
        <w:rPr>
          <w:rtl/>
        </w:rPr>
        <w:t>ة ما تقول.</w:t>
      </w:r>
    </w:p>
    <w:p w:rsidR="008406C4" w:rsidRDefault="006F739F" w:rsidP="006F739F">
      <w:pPr>
        <w:pStyle w:val="libNormal"/>
        <w:rPr>
          <w:rtl/>
        </w:rPr>
      </w:pPr>
      <w:r>
        <w:rPr>
          <w:rtl/>
        </w:rPr>
        <w:t>فناولني الكتاب مفتوحا</w:t>
      </w:r>
      <w:r w:rsidR="007916F3">
        <w:rPr>
          <w:rFonts w:hint="cs"/>
          <w:rtl/>
        </w:rPr>
        <w:t>ً</w:t>
      </w:r>
      <w:r>
        <w:rPr>
          <w:rtl/>
        </w:rPr>
        <w:t>، فرأيت تلك الصفحة تنقل كيفية زيارة</w:t>
      </w:r>
    </w:p>
    <w:p w:rsidR="006F739F" w:rsidRDefault="006F739F" w:rsidP="00D96FAA">
      <w:pPr>
        <w:pStyle w:val="libNormal"/>
      </w:pPr>
      <w:r>
        <w:rPr>
          <w:rtl/>
        </w:rPr>
        <w:br w:type="page"/>
      </w:r>
    </w:p>
    <w:p w:rsidR="008406C4" w:rsidRDefault="006F739F" w:rsidP="007916F3">
      <w:pPr>
        <w:pStyle w:val="libNormal0"/>
        <w:rPr>
          <w:rtl/>
        </w:rPr>
      </w:pPr>
      <w:r>
        <w:rPr>
          <w:rtl/>
        </w:rPr>
        <w:lastRenderedPageBreak/>
        <w:t>علي</w:t>
      </w:r>
      <w:r w:rsidR="007916F3">
        <w:rPr>
          <w:rFonts w:hint="cs"/>
          <w:rtl/>
        </w:rPr>
        <w:t>ّ</w:t>
      </w:r>
      <w:r>
        <w:rPr>
          <w:rtl/>
        </w:rPr>
        <w:t xml:space="preserve"> بن أبي طالب </w:t>
      </w:r>
      <w:r w:rsidRPr="00201CCF">
        <w:rPr>
          <w:rStyle w:val="libAlaemChar"/>
          <w:rtl/>
        </w:rPr>
        <w:t>عليه‌السلام</w:t>
      </w:r>
      <w:r>
        <w:rPr>
          <w:rtl/>
        </w:rPr>
        <w:t xml:space="preserve"> فقلت أي</w:t>
      </w:r>
      <w:r w:rsidR="007916F3">
        <w:rPr>
          <w:rFonts w:hint="cs"/>
          <w:rtl/>
        </w:rPr>
        <w:t>ّ</w:t>
      </w:r>
      <w:r>
        <w:rPr>
          <w:rtl/>
        </w:rPr>
        <w:t>ها الجمع الحاضر! إن</w:t>
      </w:r>
      <w:r w:rsidR="007916F3">
        <w:rPr>
          <w:rFonts w:hint="cs"/>
          <w:rtl/>
        </w:rPr>
        <w:t>ّ</w:t>
      </w:r>
      <w:r>
        <w:rPr>
          <w:rtl/>
        </w:rPr>
        <w:t>ي أقرأ عليكم مقتطفات وجمل من هذه الزيارة حتّى نصل إلى تلك العبارة التي يذكرها الشيخ، ثمّ أنتم أنصفوا واقضوا بيننا وبين الشيخ عبدالسلام والحافظ محمد رشيد.</w:t>
      </w:r>
    </w:p>
    <w:p w:rsidR="008406C4" w:rsidRDefault="006F739F" w:rsidP="007916F3">
      <w:pPr>
        <w:pStyle w:val="Heading2Center"/>
        <w:rPr>
          <w:rtl/>
        </w:rPr>
      </w:pPr>
      <w:bookmarkStart w:id="133" w:name="_Toc531283951"/>
      <w:bookmarkStart w:id="134" w:name="_Toc531286812"/>
      <w:r>
        <w:rPr>
          <w:rtl/>
        </w:rPr>
        <w:t xml:space="preserve">في آداب زيارة أمير المؤمنين </w:t>
      </w:r>
      <w:r w:rsidRPr="00201CCF">
        <w:rPr>
          <w:rStyle w:val="libAlaemChar"/>
          <w:rtl/>
        </w:rPr>
        <w:t>عليه‌السلام</w:t>
      </w:r>
      <w:bookmarkEnd w:id="133"/>
      <w:bookmarkEnd w:id="134"/>
    </w:p>
    <w:p w:rsidR="008406C4" w:rsidRDefault="006F739F" w:rsidP="006F739F">
      <w:pPr>
        <w:pStyle w:val="libNormal"/>
        <w:rPr>
          <w:rtl/>
        </w:rPr>
      </w:pPr>
      <w:r>
        <w:rPr>
          <w:rtl/>
        </w:rPr>
        <w:t>إذا وصل الزائر إلى خندق الكوفة يقف ويقول:</w:t>
      </w:r>
    </w:p>
    <w:p w:rsidR="008406C4" w:rsidRDefault="006F739F" w:rsidP="007916F3">
      <w:pPr>
        <w:pStyle w:val="libNormal"/>
        <w:rPr>
          <w:rtl/>
        </w:rPr>
      </w:pPr>
      <w:r>
        <w:rPr>
          <w:rtl/>
        </w:rPr>
        <w:t>الله أكبر، الله أكبر أهل الكبرياء والمجد والعظمة، الله أكبر أهل التكبير والتقديس والتسبيح والآلاء، الله أكبر مم</w:t>
      </w:r>
      <w:r w:rsidR="007916F3">
        <w:rPr>
          <w:rFonts w:hint="cs"/>
          <w:rtl/>
        </w:rPr>
        <w:t>ّ</w:t>
      </w:r>
      <w:r>
        <w:rPr>
          <w:rtl/>
        </w:rPr>
        <w:t>ا أخاف وأحذر، الله أكبر عمادي وعليه أتوك</w:t>
      </w:r>
      <w:r w:rsidR="007916F3">
        <w:rPr>
          <w:rFonts w:hint="cs"/>
          <w:rtl/>
        </w:rPr>
        <w:t>ّ</w:t>
      </w:r>
      <w:r>
        <w:rPr>
          <w:rtl/>
        </w:rPr>
        <w:t xml:space="preserve">ل، الله أكبر رجائي وإليه </w:t>
      </w:r>
      <w:r w:rsidR="007916F3">
        <w:rPr>
          <w:rFonts w:hint="cs"/>
          <w:rtl/>
        </w:rPr>
        <w:t>اُ</w:t>
      </w:r>
      <w:r>
        <w:rPr>
          <w:rtl/>
        </w:rPr>
        <w:t>نيب.</w:t>
      </w:r>
      <w:r w:rsidR="007916F3">
        <w:rPr>
          <w:rFonts w:hint="cs"/>
          <w:rtl/>
        </w:rPr>
        <w:t>.</w:t>
      </w:r>
      <w:r>
        <w:rPr>
          <w:rtl/>
        </w:rPr>
        <w:t>. إلى آخره.</w:t>
      </w:r>
    </w:p>
    <w:p w:rsidR="00B61B46" w:rsidRDefault="00B61B46" w:rsidP="007916F3">
      <w:pPr>
        <w:pStyle w:val="libNormal"/>
        <w:rPr>
          <w:rtl/>
        </w:rPr>
      </w:pPr>
      <w:r>
        <w:rPr>
          <w:rFonts w:hint="cs"/>
          <w:rtl/>
        </w:rPr>
        <w:t>و إذا وصل إلى بوَّابة المدينة (النجف) فليقل:</w:t>
      </w:r>
    </w:p>
    <w:p w:rsidR="00B61B46" w:rsidRDefault="00B61B46" w:rsidP="007916F3">
      <w:pPr>
        <w:pStyle w:val="libNormal"/>
        <w:rPr>
          <w:rtl/>
        </w:rPr>
      </w:pPr>
      <w:r>
        <w:rPr>
          <w:rFonts w:hint="cs"/>
          <w:rtl/>
        </w:rPr>
        <w:t>الحمد لله الذي هدانا لهذا و ما كنّا لنهتدي لو لا أن هدانا الله ...إلى آخره.</w:t>
      </w:r>
    </w:p>
    <w:p w:rsidR="008406C4" w:rsidRDefault="006F739F" w:rsidP="006F739F">
      <w:pPr>
        <w:pStyle w:val="libNormal"/>
        <w:rPr>
          <w:rtl/>
        </w:rPr>
      </w:pPr>
      <w:r>
        <w:rPr>
          <w:rtl/>
        </w:rPr>
        <w:t>وإذا وصل إلى الباب الأو</w:t>
      </w:r>
      <w:r w:rsidR="007916F3">
        <w:rPr>
          <w:rFonts w:hint="cs"/>
          <w:rtl/>
        </w:rPr>
        <w:t>ّ</w:t>
      </w:r>
      <w:r>
        <w:rPr>
          <w:rtl/>
        </w:rPr>
        <w:t>ل من الروضة المقد</w:t>
      </w:r>
      <w:r w:rsidR="00732BB8">
        <w:rPr>
          <w:rFonts w:hint="cs"/>
          <w:rtl/>
        </w:rPr>
        <w:t>ّ</w:t>
      </w:r>
      <w:r>
        <w:rPr>
          <w:rtl/>
        </w:rPr>
        <w:t>سة فليقل بعد حمد الله تعالى:</w:t>
      </w:r>
    </w:p>
    <w:p w:rsidR="008406C4" w:rsidRDefault="006F739F" w:rsidP="006F739F">
      <w:pPr>
        <w:pStyle w:val="libNormal"/>
        <w:rPr>
          <w:rtl/>
        </w:rPr>
      </w:pPr>
      <w:r>
        <w:rPr>
          <w:rtl/>
        </w:rPr>
        <w:t>أشهد أن لا إله</w:t>
      </w:r>
      <w:r w:rsidR="00A13185">
        <w:rPr>
          <w:rtl/>
        </w:rPr>
        <w:t xml:space="preserve"> إلّا </w:t>
      </w:r>
      <w:r>
        <w:rPr>
          <w:rtl/>
        </w:rPr>
        <w:t>الله وحده لا شريك له ... إلى آخره.</w:t>
      </w:r>
    </w:p>
    <w:p w:rsidR="008406C4" w:rsidRDefault="006F739F" w:rsidP="006F739F">
      <w:pPr>
        <w:pStyle w:val="libNormal"/>
        <w:rPr>
          <w:rtl/>
        </w:rPr>
      </w:pPr>
      <w:r>
        <w:rPr>
          <w:rtl/>
        </w:rPr>
        <w:t>وإذا وصل إلى الباب الثاني فليقل: أشهد أن لا إله</w:t>
      </w:r>
      <w:r w:rsidR="00A13185">
        <w:rPr>
          <w:rtl/>
        </w:rPr>
        <w:t xml:space="preserve"> إلّا </w:t>
      </w:r>
      <w:r>
        <w:rPr>
          <w:rtl/>
        </w:rPr>
        <w:t>الله وحده لا شريك له ... إلى آخره.</w:t>
      </w:r>
    </w:p>
    <w:p w:rsidR="008406C4" w:rsidRDefault="006F739F" w:rsidP="006F739F">
      <w:pPr>
        <w:pStyle w:val="libNormal"/>
        <w:rPr>
          <w:rtl/>
        </w:rPr>
      </w:pPr>
      <w:r>
        <w:rPr>
          <w:rtl/>
        </w:rPr>
        <w:t>وإذا أراد أن يدخل الروضة المقد</w:t>
      </w:r>
      <w:r w:rsidR="00732BB8">
        <w:rPr>
          <w:rFonts w:hint="cs"/>
          <w:rtl/>
        </w:rPr>
        <w:t>ّ</w:t>
      </w:r>
      <w:r>
        <w:rPr>
          <w:rtl/>
        </w:rPr>
        <w:t xml:space="preserve">سة يستأذن الله تعالى ورسوله </w:t>
      </w:r>
      <w:r w:rsidRPr="00201CCF">
        <w:rPr>
          <w:rStyle w:val="libAlaemChar"/>
          <w:rtl/>
        </w:rPr>
        <w:t>صلى‌الله‌عليه‌وآله</w:t>
      </w:r>
      <w:r>
        <w:rPr>
          <w:rtl/>
        </w:rPr>
        <w:t xml:space="preserve"> والأئم</w:t>
      </w:r>
      <w:r w:rsidR="00732BB8">
        <w:rPr>
          <w:rFonts w:hint="cs"/>
          <w:rtl/>
        </w:rPr>
        <w:t>ّ</w:t>
      </w:r>
      <w:r>
        <w:rPr>
          <w:rtl/>
        </w:rPr>
        <w:t>ة والملائكة.</w:t>
      </w:r>
    </w:p>
    <w:p w:rsidR="008406C4" w:rsidRDefault="006F739F" w:rsidP="006F739F">
      <w:pPr>
        <w:pStyle w:val="libNormal"/>
        <w:rPr>
          <w:rtl/>
        </w:rPr>
      </w:pPr>
      <w:r>
        <w:rPr>
          <w:rtl/>
        </w:rPr>
        <w:t>وبعد ذلك يستلم القبر الشريف فيسل</w:t>
      </w:r>
      <w:r w:rsidR="00732BB8">
        <w:rPr>
          <w:rFonts w:hint="cs"/>
          <w:rtl/>
        </w:rPr>
        <w:t>ّ</w:t>
      </w:r>
      <w:r>
        <w:rPr>
          <w:rtl/>
        </w:rPr>
        <w:t>م على النبي</w:t>
      </w:r>
      <w:r w:rsidR="00732BB8">
        <w:rPr>
          <w:rFonts w:hint="cs"/>
          <w:rtl/>
        </w:rPr>
        <w:t>ّ</w:t>
      </w:r>
      <w:r>
        <w:rPr>
          <w:rtl/>
        </w:rPr>
        <w:t xml:space="preserve"> وعلى أمير المؤمنين وعلى آدم ونوح ... إلى آخره.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والعبارة التي هي محل</w:t>
      </w:r>
      <w:r w:rsidR="001242DF">
        <w:rPr>
          <w:rFonts w:hint="cs"/>
          <w:rtl/>
        </w:rPr>
        <w:t>ّ</w:t>
      </w:r>
      <w:r>
        <w:rPr>
          <w:rtl/>
        </w:rPr>
        <w:t xml:space="preserve"> الشاهد للشيخ عبد الس</w:t>
      </w:r>
      <w:r w:rsidR="001242DF">
        <w:rPr>
          <w:rFonts w:hint="cs"/>
          <w:rtl/>
        </w:rPr>
        <w:t>ّ</w:t>
      </w:r>
      <w:r>
        <w:rPr>
          <w:rtl/>
        </w:rPr>
        <w:t>لام ولنا هي: ث</w:t>
      </w:r>
      <w:r w:rsidR="001242DF">
        <w:rPr>
          <w:rFonts w:hint="cs"/>
          <w:rtl/>
        </w:rPr>
        <w:t>ُ</w:t>
      </w:r>
      <w:r>
        <w:rPr>
          <w:rtl/>
        </w:rPr>
        <w:t>مّ</w:t>
      </w:r>
      <w:r w:rsidR="001242DF">
        <w:rPr>
          <w:rFonts w:hint="cs"/>
          <w:rtl/>
        </w:rPr>
        <w:t>َ</w:t>
      </w:r>
      <w:r>
        <w:rPr>
          <w:rtl/>
        </w:rPr>
        <w:t xml:space="preserve"> صل</w:t>
      </w:r>
      <w:r w:rsidR="001242DF">
        <w:rPr>
          <w:rFonts w:hint="cs"/>
          <w:rtl/>
        </w:rPr>
        <w:t>ّ</w:t>
      </w:r>
      <w:r>
        <w:rPr>
          <w:rtl/>
        </w:rPr>
        <w:t xml:space="preserve"> ثلاث صلوات ثنائية، ركعتان هدي</w:t>
      </w:r>
      <w:r w:rsidR="001242DF">
        <w:rPr>
          <w:rFonts w:hint="cs"/>
          <w:rtl/>
        </w:rPr>
        <w:t>ّ</w:t>
      </w:r>
      <w:r>
        <w:rPr>
          <w:rtl/>
        </w:rPr>
        <w:t xml:space="preserve">ة لأمير المؤمنين </w:t>
      </w:r>
      <w:r w:rsidRPr="00201CCF">
        <w:rPr>
          <w:rStyle w:val="libAlaemChar"/>
          <w:rtl/>
        </w:rPr>
        <w:t>عليه‌السلام</w:t>
      </w:r>
      <w:r>
        <w:rPr>
          <w:rtl/>
        </w:rPr>
        <w:t>، وركعتان هدي</w:t>
      </w:r>
      <w:r w:rsidR="001242DF">
        <w:rPr>
          <w:rFonts w:hint="cs"/>
          <w:rtl/>
        </w:rPr>
        <w:t>ّ</w:t>
      </w:r>
      <w:r>
        <w:rPr>
          <w:rtl/>
        </w:rPr>
        <w:t>ة لآدم أبي البشر، وركعتان هدي</w:t>
      </w:r>
      <w:r w:rsidR="001242DF">
        <w:rPr>
          <w:rFonts w:hint="cs"/>
          <w:rtl/>
        </w:rPr>
        <w:t>ّ</w:t>
      </w:r>
      <w:r>
        <w:rPr>
          <w:rtl/>
        </w:rPr>
        <w:t>ة لنوح شيخ الأنبياء، لأن</w:t>
      </w:r>
      <w:r w:rsidR="001242DF">
        <w:rPr>
          <w:rFonts w:hint="cs"/>
          <w:rtl/>
        </w:rPr>
        <w:t>ّ</w:t>
      </w:r>
      <w:r>
        <w:rPr>
          <w:rtl/>
        </w:rPr>
        <w:t xml:space="preserve">هما مدفونان عند قبر أبي الحسن أمير المؤمنين </w:t>
      </w:r>
      <w:r w:rsidRPr="00201CCF">
        <w:rPr>
          <w:rStyle w:val="libAlaemChar"/>
          <w:rtl/>
        </w:rPr>
        <w:t>عليه‌السلام</w:t>
      </w:r>
      <w:r>
        <w:rPr>
          <w:rtl/>
        </w:rPr>
        <w:t>.</w:t>
      </w:r>
    </w:p>
    <w:p w:rsidR="008406C4" w:rsidRDefault="006F739F" w:rsidP="001242DF">
      <w:pPr>
        <w:pStyle w:val="Heading2Center"/>
        <w:rPr>
          <w:rtl/>
        </w:rPr>
      </w:pPr>
      <w:bookmarkStart w:id="135" w:name="_Toc531283952"/>
      <w:bookmarkStart w:id="136" w:name="_Toc531286813"/>
      <w:r>
        <w:rPr>
          <w:rtl/>
        </w:rPr>
        <w:t>«صلاة الزيارة والدعاء بعدهما»</w:t>
      </w:r>
      <w:bookmarkEnd w:id="135"/>
      <w:bookmarkEnd w:id="136"/>
    </w:p>
    <w:p w:rsidR="008406C4" w:rsidRDefault="006F739F" w:rsidP="006F739F">
      <w:pPr>
        <w:pStyle w:val="libNormal"/>
        <w:rPr>
          <w:rtl/>
        </w:rPr>
      </w:pPr>
      <w:r>
        <w:rPr>
          <w:rtl/>
        </w:rPr>
        <w:t>هل صلاة الهدي</w:t>
      </w:r>
      <w:r w:rsidR="001242DF">
        <w:rPr>
          <w:rFonts w:hint="cs"/>
          <w:rtl/>
        </w:rPr>
        <w:t>ّ</w:t>
      </w:r>
      <w:r>
        <w:rPr>
          <w:rtl/>
        </w:rPr>
        <w:t>ة شرك؟!</w:t>
      </w:r>
    </w:p>
    <w:p w:rsidR="001242DF" w:rsidRDefault="006F739F" w:rsidP="001242DF">
      <w:pPr>
        <w:pStyle w:val="libNormal"/>
        <w:rPr>
          <w:rtl/>
        </w:rPr>
      </w:pPr>
      <w:r>
        <w:rPr>
          <w:rtl/>
        </w:rPr>
        <w:t>ألم ترد روايات في صلاة الهدي</w:t>
      </w:r>
      <w:r w:rsidR="001242DF">
        <w:rPr>
          <w:rFonts w:hint="cs"/>
          <w:rtl/>
        </w:rPr>
        <w:t>ّ</w:t>
      </w:r>
      <w:r>
        <w:rPr>
          <w:rtl/>
        </w:rPr>
        <w:t>ة للوالدين وغيرهما من المؤمنين</w:t>
      </w:r>
      <w:r w:rsidR="001242DF">
        <w:rPr>
          <w:rFonts w:hint="cs"/>
          <w:rtl/>
        </w:rPr>
        <w:t>؟!</w:t>
      </w:r>
    </w:p>
    <w:p w:rsidR="008406C4" w:rsidRDefault="001242DF" w:rsidP="001242DF">
      <w:pPr>
        <w:pStyle w:val="libNormal"/>
        <w:rPr>
          <w:rtl/>
        </w:rPr>
      </w:pPr>
      <w:r>
        <w:rPr>
          <w:rFonts w:hint="cs"/>
          <w:rtl/>
        </w:rPr>
        <w:t xml:space="preserve">فإذا نوى الزائر : اُصلي ركعتين هديّة لأمير المؤمنين </w:t>
      </w:r>
      <w:r w:rsidR="006F739F" w:rsidRPr="00201CCF">
        <w:rPr>
          <w:rStyle w:val="libAlaemChar"/>
          <w:rtl/>
        </w:rPr>
        <w:t>عليه‌السلام</w:t>
      </w:r>
      <w:r w:rsidR="006F739F">
        <w:rPr>
          <w:rtl/>
        </w:rPr>
        <w:t xml:space="preserve"> قربة إلى الله تعالى هل هذا شرك؟!</w:t>
      </w:r>
    </w:p>
    <w:p w:rsidR="008406C4" w:rsidRDefault="006F739F" w:rsidP="006F739F">
      <w:pPr>
        <w:pStyle w:val="libNormal"/>
        <w:rPr>
          <w:rtl/>
        </w:rPr>
      </w:pPr>
      <w:r>
        <w:rPr>
          <w:rtl/>
        </w:rPr>
        <w:t>فقد جرت العادة عند الناس وكذلك المؤمنين، أن</w:t>
      </w:r>
      <w:r w:rsidR="00F31612">
        <w:rPr>
          <w:rFonts w:hint="cs"/>
          <w:rtl/>
        </w:rPr>
        <w:t>ّ</w:t>
      </w:r>
      <w:r>
        <w:rPr>
          <w:rtl/>
        </w:rPr>
        <w:t xml:space="preserve"> كل</w:t>
      </w:r>
      <w:r w:rsidR="00F31612">
        <w:rPr>
          <w:rFonts w:hint="cs"/>
          <w:rtl/>
        </w:rPr>
        <w:t>ّ</w:t>
      </w:r>
      <w:r>
        <w:rPr>
          <w:rtl/>
        </w:rPr>
        <w:t xml:space="preserve"> من يذهب لزيارة أحبابه يأخذ معه هدي</w:t>
      </w:r>
      <w:r w:rsidR="00F31612">
        <w:rPr>
          <w:rFonts w:hint="cs"/>
          <w:rtl/>
        </w:rPr>
        <w:t>ّ</w:t>
      </w:r>
      <w:r>
        <w:rPr>
          <w:rtl/>
        </w:rPr>
        <w:t>ة، ونجد في أكثر كتب الأخبار والأحاديث فضلا</w:t>
      </w:r>
      <w:r w:rsidR="00F31612">
        <w:rPr>
          <w:rFonts w:hint="cs"/>
          <w:rtl/>
        </w:rPr>
        <w:t>ً</w:t>
      </w:r>
      <w:r>
        <w:rPr>
          <w:rtl/>
        </w:rPr>
        <w:t xml:space="preserve"> في استحباب وثواب هدي</w:t>
      </w:r>
      <w:r w:rsidR="00F31612">
        <w:rPr>
          <w:rFonts w:hint="cs"/>
          <w:rtl/>
        </w:rPr>
        <w:t>ّ</w:t>
      </w:r>
      <w:r>
        <w:rPr>
          <w:rtl/>
        </w:rPr>
        <w:t>ة المؤمن لأخيه المؤمن وقبولها منه.</w:t>
      </w:r>
    </w:p>
    <w:p w:rsidR="008406C4" w:rsidRDefault="006F739F" w:rsidP="006F739F">
      <w:pPr>
        <w:pStyle w:val="libNormal"/>
        <w:rPr>
          <w:rtl/>
        </w:rPr>
      </w:pPr>
      <w:r>
        <w:rPr>
          <w:rtl/>
        </w:rPr>
        <w:t>والزائر</w:t>
      </w:r>
      <w:r w:rsidR="005D504B">
        <w:rPr>
          <w:rtl/>
        </w:rPr>
        <w:t xml:space="preserve"> لمـّا </w:t>
      </w:r>
      <w:r>
        <w:rPr>
          <w:rtl/>
        </w:rPr>
        <w:t>ي</w:t>
      </w:r>
      <w:r w:rsidR="00F31612">
        <w:rPr>
          <w:rFonts w:hint="cs"/>
          <w:rtl/>
        </w:rPr>
        <w:t>َ</w:t>
      </w:r>
      <w:r>
        <w:rPr>
          <w:rtl/>
        </w:rPr>
        <w:t>صل</w:t>
      </w:r>
      <w:r w:rsidR="00F31612">
        <w:rPr>
          <w:rFonts w:hint="cs"/>
          <w:rtl/>
        </w:rPr>
        <w:t>ْ</w:t>
      </w:r>
      <w:r>
        <w:rPr>
          <w:rtl/>
        </w:rPr>
        <w:t xml:space="preserve"> إلى قبر من يحب</w:t>
      </w:r>
      <w:r w:rsidR="00F31612">
        <w:rPr>
          <w:rFonts w:hint="cs"/>
          <w:rtl/>
        </w:rPr>
        <w:t>ّ</w:t>
      </w:r>
      <w:r>
        <w:rPr>
          <w:rtl/>
        </w:rPr>
        <w:t>ه ويعلم أن</w:t>
      </w:r>
      <w:r w:rsidR="00F31612">
        <w:rPr>
          <w:rFonts w:hint="cs"/>
          <w:rtl/>
        </w:rPr>
        <w:t>ّ</w:t>
      </w:r>
      <w:r>
        <w:rPr>
          <w:rtl/>
        </w:rPr>
        <w:t xml:space="preserve"> الصلاة أحب</w:t>
      </w:r>
      <w:r w:rsidR="00F31612">
        <w:rPr>
          <w:rFonts w:hint="cs"/>
          <w:rtl/>
        </w:rPr>
        <w:t>ّ</w:t>
      </w:r>
      <w:r>
        <w:rPr>
          <w:rtl/>
        </w:rPr>
        <w:t xml:space="preserve"> شيء إلى مزوره، فيصل</w:t>
      </w:r>
      <w:r w:rsidR="00F31612">
        <w:rPr>
          <w:rFonts w:hint="cs"/>
          <w:rtl/>
        </w:rPr>
        <w:t>ّ</w:t>
      </w:r>
      <w:r>
        <w:rPr>
          <w:rtl/>
        </w:rPr>
        <w:t>ي ركعتين قربة إلى الله تعالى ويهدي ثوابها إلى المزور.</w:t>
      </w:r>
    </w:p>
    <w:p w:rsidR="008406C4" w:rsidRDefault="006F739F" w:rsidP="00F31612">
      <w:pPr>
        <w:pStyle w:val="libNormal"/>
        <w:rPr>
          <w:rtl/>
        </w:rPr>
      </w:pPr>
      <w:r>
        <w:rPr>
          <w:rtl/>
        </w:rPr>
        <w:t>والمعترضون لو كانوا يواصلون مطالعتهم و يقرءوا الدعاء بعد صلاة الزيارة لعرفوا خطأهم وتيق</w:t>
      </w:r>
      <w:r w:rsidR="00F31612">
        <w:rPr>
          <w:rFonts w:hint="cs"/>
          <w:rtl/>
        </w:rPr>
        <w:t>َّ</w:t>
      </w:r>
      <w:r>
        <w:rPr>
          <w:rtl/>
        </w:rPr>
        <w:t>نوا أن</w:t>
      </w:r>
      <w:r w:rsidR="00F31612">
        <w:rPr>
          <w:rFonts w:hint="cs"/>
          <w:rtl/>
        </w:rPr>
        <w:t>ّ</w:t>
      </w:r>
      <w:r>
        <w:rPr>
          <w:rtl/>
        </w:rPr>
        <w:t xml:space="preserve"> عمل الشيعة عند الزيارة</w:t>
      </w:r>
      <w:r w:rsidR="00F31612">
        <w:rPr>
          <w:rFonts w:hint="cs"/>
          <w:rtl/>
        </w:rPr>
        <w:t xml:space="preserve"> أئمّتهم</w:t>
      </w:r>
      <w:r>
        <w:rPr>
          <w:rtl/>
        </w:rPr>
        <w:t xml:space="preserve"> </w:t>
      </w:r>
      <w:r w:rsidR="00F31612" w:rsidRPr="000F5224">
        <w:rPr>
          <w:rStyle w:val="libAlaemChar"/>
          <w:rtl/>
        </w:rPr>
        <w:t>عليهم‌السلام</w:t>
      </w:r>
      <w:r w:rsidR="00F31612">
        <w:rPr>
          <w:rtl/>
        </w:rPr>
        <w:t xml:space="preserve"> </w:t>
      </w:r>
      <w:r w:rsidR="00F31612">
        <w:rPr>
          <w:rFonts w:hint="cs"/>
          <w:rtl/>
        </w:rPr>
        <w:t xml:space="preserve">و صلاة ركعتين الزيارة </w:t>
      </w:r>
      <w:r>
        <w:rPr>
          <w:rtl/>
        </w:rPr>
        <w:t>ليس بشرك، بل هو التوحيد وكمال العبادة لله عز</w:t>
      </w:r>
      <w:r w:rsidR="00F31612">
        <w:rPr>
          <w:rFonts w:hint="cs"/>
          <w:rtl/>
        </w:rPr>
        <w:t>ّ</w:t>
      </w:r>
      <w:r>
        <w:rPr>
          <w:rtl/>
        </w:rPr>
        <w:t xml:space="preserve"> وجل</w:t>
      </w:r>
      <w:r w:rsidR="00F31612">
        <w:rPr>
          <w:rFonts w:hint="cs"/>
          <w:rtl/>
        </w:rPr>
        <w:t>ّ</w:t>
      </w:r>
      <w:r>
        <w:rPr>
          <w:rtl/>
        </w:rPr>
        <w:t>.</w:t>
      </w:r>
    </w:p>
    <w:p w:rsidR="008406C4" w:rsidRDefault="006F739F" w:rsidP="00F31612">
      <w:pPr>
        <w:pStyle w:val="libNormal"/>
        <w:rPr>
          <w:rtl/>
        </w:rPr>
      </w:pPr>
      <w:r>
        <w:rPr>
          <w:rtl/>
        </w:rPr>
        <w:t>واعلموا أن</w:t>
      </w:r>
      <w:r w:rsidR="00F31612">
        <w:rPr>
          <w:rFonts w:hint="cs"/>
          <w:rtl/>
        </w:rPr>
        <w:t>ّ</w:t>
      </w:r>
      <w:r>
        <w:rPr>
          <w:rtl/>
        </w:rPr>
        <w:t xml:space="preserve"> الشيعة إن</w:t>
      </w:r>
      <w:r w:rsidR="00F31612">
        <w:rPr>
          <w:rFonts w:hint="cs"/>
          <w:rtl/>
        </w:rPr>
        <w:t>ّ</w:t>
      </w:r>
      <w:r>
        <w:rPr>
          <w:rtl/>
        </w:rPr>
        <w:t>ما يزورون الإمام علي</w:t>
      </w:r>
      <w:r w:rsidR="00F31612">
        <w:rPr>
          <w:rFonts w:hint="cs"/>
          <w:rtl/>
        </w:rPr>
        <w:t>ّ</w:t>
      </w:r>
      <w:r>
        <w:rPr>
          <w:rtl/>
        </w:rPr>
        <w:t xml:space="preserve"> والأئم</w:t>
      </w:r>
      <w:r w:rsidR="00F31612">
        <w:rPr>
          <w:rFonts w:hint="cs"/>
          <w:rtl/>
        </w:rPr>
        <w:t>ّ</w:t>
      </w:r>
      <w:r>
        <w:rPr>
          <w:rtl/>
        </w:rPr>
        <w:t>ة من و</w:t>
      </w:r>
      <w:r w:rsidR="00F31612">
        <w:rPr>
          <w:rFonts w:hint="cs"/>
          <w:rtl/>
        </w:rPr>
        <w:t>ُ</w:t>
      </w:r>
      <w:r>
        <w:rPr>
          <w:rtl/>
        </w:rPr>
        <w:t xml:space="preserve">لده </w:t>
      </w:r>
      <w:r w:rsidR="00F31612" w:rsidRPr="000F5224">
        <w:rPr>
          <w:rStyle w:val="libAlaemChar"/>
          <w:rtl/>
        </w:rPr>
        <w:t>عليهم‌السلام</w:t>
      </w:r>
      <w:r w:rsidR="00F31612">
        <w:rPr>
          <w:rtl/>
        </w:rPr>
        <w:t xml:space="preserve"> </w:t>
      </w:r>
      <w:r>
        <w:rPr>
          <w:rtl/>
        </w:rPr>
        <w:t>،</w:t>
      </w:r>
    </w:p>
    <w:p w:rsidR="006F739F" w:rsidRDefault="006F739F" w:rsidP="00D96FAA">
      <w:pPr>
        <w:pStyle w:val="libNormal"/>
      </w:pPr>
      <w:r>
        <w:rPr>
          <w:rtl/>
        </w:rPr>
        <w:br w:type="page"/>
      </w:r>
    </w:p>
    <w:p w:rsidR="008406C4" w:rsidRDefault="006F739F" w:rsidP="00F31612">
      <w:pPr>
        <w:pStyle w:val="libNormal0"/>
        <w:rPr>
          <w:rtl/>
        </w:rPr>
      </w:pPr>
      <w:r>
        <w:rPr>
          <w:rtl/>
        </w:rPr>
        <w:lastRenderedPageBreak/>
        <w:t>لأن</w:t>
      </w:r>
      <w:r w:rsidR="00F31612">
        <w:rPr>
          <w:rFonts w:hint="cs"/>
          <w:rtl/>
        </w:rPr>
        <w:t>ّ</w:t>
      </w:r>
      <w:r>
        <w:rPr>
          <w:rtl/>
        </w:rPr>
        <w:t>هم عباد الله الصالحون وأوصياء رسوله الصادقون.</w:t>
      </w:r>
    </w:p>
    <w:p w:rsidR="008406C4" w:rsidRDefault="006F739F" w:rsidP="006F739F">
      <w:pPr>
        <w:pStyle w:val="libNormal"/>
        <w:rPr>
          <w:rtl/>
        </w:rPr>
      </w:pPr>
      <w:r>
        <w:rPr>
          <w:rtl/>
        </w:rPr>
        <w:t>وأم</w:t>
      </w:r>
      <w:r w:rsidR="00F31612">
        <w:rPr>
          <w:rFonts w:hint="cs"/>
          <w:rtl/>
        </w:rPr>
        <w:t>ّ</w:t>
      </w:r>
      <w:r>
        <w:rPr>
          <w:rtl/>
        </w:rPr>
        <w:t xml:space="preserve">ا عبارة الرواية فهي كما يلي، على خلاف ما قاله </w:t>
      </w:r>
      <w:r w:rsidRPr="00B61B46">
        <w:rPr>
          <w:rtl/>
        </w:rPr>
        <w:t>الشيخ عبد السلام:</w:t>
      </w:r>
      <w:r>
        <w:rPr>
          <w:rtl/>
        </w:rPr>
        <w:t xml:space="preserve"> «بأن يقف بجانب القبر يصل</w:t>
      </w:r>
      <w:r w:rsidR="00F31612">
        <w:rPr>
          <w:rFonts w:hint="cs"/>
          <w:rtl/>
        </w:rPr>
        <w:t>ّ</w:t>
      </w:r>
      <w:r>
        <w:rPr>
          <w:rtl/>
        </w:rPr>
        <w:t>ي» بل العبارة:</w:t>
      </w:r>
    </w:p>
    <w:p w:rsidR="008406C4" w:rsidRDefault="006F739F" w:rsidP="00F31612">
      <w:pPr>
        <w:pStyle w:val="libNormal"/>
        <w:rPr>
          <w:rtl/>
        </w:rPr>
      </w:pPr>
      <w:r>
        <w:rPr>
          <w:rtl/>
        </w:rPr>
        <w:t>«أن يقف مستقبل القبلة مم</w:t>
      </w:r>
      <w:r w:rsidR="00F31612">
        <w:rPr>
          <w:rFonts w:hint="cs"/>
          <w:rtl/>
        </w:rPr>
        <w:t>ّ</w:t>
      </w:r>
      <w:r>
        <w:rPr>
          <w:rtl/>
        </w:rPr>
        <w:t xml:space="preserve">ا يلي رأس الإمام </w:t>
      </w:r>
      <w:r w:rsidR="00F31612">
        <w:rPr>
          <w:rFonts w:hint="cs"/>
          <w:rtl/>
        </w:rPr>
        <w:t xml:space="preserve">عليّ </w:t>
      </w:r>
      <w:r w:rsidRPr="00201CCF">
        <w:rPr>
          <w:rStyle w:val="libAlaemChar"/>
          <w:rtl/>
        </w:rPr>
        <w:t>عليه‌السلام</w:t>
      </w:r>
      <w:r>
        <w:rPr>
          <w:rtl/>
        </w:rPr>
        <w:t>» فيصبح القبر على يسار المصل</w:t>
      </w:r>
      <w:r w:rsidR="00F31612">
        <w:rPr>
          <w:rFonts w:hint="cs"/>
          <w:rtl/>
        </w:rPr>
        <w:t>ّ</w:t>
      </w:r>
      <w:r>
        <w:rPr>
          <w:rtl/>
        </w:rPr>
        <w:t>ي، فيقول: اللهم</w:t>
      </w:r>
      <w:r w:rsidR="00F31612">
        <w:rPr>
          <w:rFonts w:hint="cs"/>
          <w:rtl/>
        </w:rPr>
        <w:t>ّ</w:t>
      </w:r>
      <w:r>
        <w:rPr>
          <w:rtl/>
        </w:rPr>
        <w:t xml:space="preserve"> إن</w:t>
      </w:r>
      <w:r w:rsidR="00F31612">
        <w:rPr>
          <w:rFonts w:hint="cs"/>
          <w:rtl/>
        </w:rPr>
        <w:t>ّ</w:t>
      </w:r>
      <w:r>
        <w:rPr>
          <w:rtl/>
        </w:rPr>
        <w:t>ي صل</w:t>
      </w:r>
      <w:r w:rsidR="00F31612">
        <w:rPr>
          <w:rFonts w:hint="cs"/>
          <w:rtl/>
        </w:rPr>
        <w:t>ّ</w:t>
      </w:r>
      <w:r>
        <w:rPr>
          <w:rtl/>
        </w:rPr>
        <w:t>يت هاتين الركعتين هدي</w:t>
      </w:r>
      <w:r w:rsidR="00F31612">
        <w:rPr>
          <w:rFonts w:hint="cs"/>
          <w:rtl/>
        </w:rPr>
        <w:t>ّ</w:t>
      </w:r>
      <w:r>
        <w:rPr>
          <w:rtl/>
        </w:rPr>
        <w:t>ة من</w:t>
      </w:r>
      <w:r w:rsidR="00F31612">
        <w:rPr>
          <w:rFonts w:hint="cs"/>
          <w:rtl/>
        </w:rPr>
        <w:t>ّ</w:t>
      </w:r>
      <w:r>
        <w:rPr>
          <w:rtl/>
        </w:rPr>
        <w:t>ي إلى سي</w:t>
      </w:r>
      <w:r w:rsidR="00F31612">
        <w:rPr>
          <w:rFonts w:hint="cs"/>
          <w:rtl/>
        </w:rPr>
        <w:t>ّ</w:t>
      </w:r>
      <w:r>
        <w:rPr>
          <w:rtl/>
        </w:rPr>
        <w:t>دي ومولاي، ولي</w:t>
      </w:r>
      <w:r w:rsidR="00F31612">
        <w:rPr>
          <w:rFonts w:hint="cs"/>
          <w:rtl/>
        </w:rPr>
        <w:t>ّ</w:t>
      </w:r>
      <w:r>
        <w:rPr>
          <w:rtl/>
        </w:rPr>
        <w:t>ك وأخي رسولك، أمير المؤمنين، وسي</w:t>
      </w:r>
      <w:r w:rsidR="00F31612">
        <w:rPr>
          <w:rFonts w:hint="cs"/>
          <w:rtl/>
        </w:rPr>
        <w:t>ّ</w:t>
      </w:r>
      <w:r>
        <w:rPr>
          <w:rtl/>
        </w:rPr>
        <w:t>د الوصي</w:t>
      </w:r>
      <w:r w:rsidR="00F31612">
        <w:rPr>
          <w:rFonts w:hint="cs"/>
          <w:rtl/>
        </w:rPr>
        <w:t>ّ</w:t>
      </w:r>
      <w:r>
        <w:rPr>
          <w:rtl/>
        </w:rPr>
        <w:t>ين، علي</w:t>
      </w:r>
      <w:r w:rsidR="00F31612">
        <w:rPr>
          <w:rFonts w:hint="cs"/>
          <w:rtl/>
        </w:rPr>
        <w:t>ّ</w:t>
      </w:r>
      <w:r>
        <w:rPr>
          <w:rtl/>
        </w:rPr>
        <w:t xml:space="preserve"> بن أبي طالب صلوات الله عليه وعلى آله، اللهم</w:t>
      </w:r>
      <w:r w:rsidR="00F31612">
        <w:rPr>
          <w:rFonts w:hint="cs"/>
          <w:rtl/>
        </w:rPr>
        <w:t>ّ</w:t>
      </w:r>
      <w:r>
        <w:rPr>
          <w:rtl/>
        </w:rPr>
        <w:t xml:space="preserve"> فصل</w:t>
      </w:r>
      <w:r w:rsidR="00F31612">
        <w:rPr>
          <w:rFonts w:hint="cs"/>
          <w:rtl/>
        </w:rPr>
        <w:t>ّ</w:t>
      </w:r>
      <w:r>
        <w:rPr>
          <w:rtl/>
        </w:rPr>
        <w:t xml:space="preserve"> على محم</w:t>
      </w:r>
      <w:r w:rsidR="00F31612">
        <w:rPr>
          <w:rFonts w:hint="cs"/>
          <w:rtl/>
        </w:rPr>
        <w:t>ّ</w:t>
      </w:r>
      <w:r>
        <w:rPr>
          <w:rtl/>
        </w:rPr>
        <w:t>د وآل محم</w:t>
      </w:r>
      <w:r w:rsidR="00F31612">
        <w:rPr>
          <w:rFonts w:hint="cs"/>
          <w:rtl/>
        </w:rPr>
        <w:t>ّ</w:t>
      </w:r>
      <w:r>
        <w:rPr>
          <w:rtl/>
        </w:rPr>
        <w:t>د وتقب</w:t>
      </w:r>
      <w:r w:rsidR="00F31612">
        <w:rPr>
          <w:rFonts w:hint="cs"/>
          <w:rtl/>
        </w:rPr>
        <w:t>ّ</w:t>
      </w:r>
      <w:r>
        <w:rPr>
          <w:rtl/>
        </w:rPr>
        <w:t>لها من</w:t>
      </w:r>
      <w:r w:rsidR="00F31612">
        <w:rPr>
          <w:rFonts w:hint="cs"/>
          <w:rtl/>
        </w:rPr>
        <w:t>ّ</w:t>
      </w:r>
      <w:r>
        <w:rPr>
          <w:rtl/>
        </w:rPr>
        <w:t>ي و</w:t>
      </w:r>
      <w:r w:rsidR="00F31612">
        <w:rPr>
          <w:rFonts w:hint="cs"/>
          <w:rtl/>
        </w:rPr>
        <w:t>أ</w:t>
      </w:r>
      <w:r>
        <w:rPr>
          <w:rtl/>
        </w:rPr>
        <w:t>جزني على ذلك جزاء المحسنين، اللهم</w:t>
      </w:r>
      <w:r w:rsidR="00F31612">
        <w:rPr>
          <w:rFonts w:hint="cs"/>
          <w:rtl/>
        </w:rPr>
        <w:t>ّ</w:t>
      </w:r>
      <w:r>
        <w:rPr>
          <w:rtl/>
        </w:rPr>
        <w:t xml:space="preserve"> لك صل</w:t>
      </w:r>
      <w:r w:rsidR="00F31612">
        <w:rPr>
          <w:rFonts w:hint="cs"/>
          <w:rtl/>
        </w:rPr>
        <w:t>ّ</w:t>
      </w:r>
      <w:r>
        <w:rPr>
          <w:rtl/>
        </w:rPr>
        <w:t>يت ولك ركعت ولك سجدت، وحدك لا شريك لك، لأن</w:t>
      </w:r>
      <w:r w:rsidR="00F31612">
        <w:rPr>
          <w:rFonts w:hint="cs"/>
          <w:rtl/>
        </w:rPr>
        <w:t>ّ</w:t>
      </w:r>
      <w:r>
        <w:rPr>
          <w:rtl/>
        </w:rPr>
        <w:t>ه لا تجوز الصلاة والركوع والسجود</w:t>
      </w:r>
      <w:r w:rsidR="00A13185">
        <w:rPr>
          <w:rtl/>
        </w:rPr>
        <w:t xml:space="preserve"> إلّا </w:t>
      </w:r>
      <w:r>
        <w:rPr>
          <w:rtl/>
        </w:rPr>
        <w:t>لك، لأن</w:t>
      </w:r>
      <w:r w:rsidR="00F31612">
        <w:rPr>
          <w:rFonts w:hint="cs"/>
          <w:rtl/>
        </w:rPr>
        <w:t>ّ</w:t>
      </w:r>
      <w:r>
        <w:rPr>
          <w:rtl/>
        </w:rPr>
        <w:t>ك أنت الله لا إله</w:t>
      </w:r>
      <w:r w:rsidR="00A13185">
        <w:rPr>
          <w:rtl/>
        </w:rPr>
        <w:t xml:space="preserve"> إلّا </w:t>
      </w:r>
      <w:r>
        <w:rPr>
          <w:rtl/>
        </w:rPr>
        <w:t>أنت.</w:t>
      </w:r>
    </w:p>
    <w:p w:rsidR="008406C4" w:rsidRDefault="006F739F" w:rsidP="006F739F">
      <w:pPr>
        <w:pStyle w:val="libNormal"/>
        <w:rPr>
          <w:rtl/>
        </w:rPr>
      </w:pPr>
      <w:r>
        <w:rPr>
          <w:rtl/>
        </w:rPr>
        <w:t>بالله عليكم أي</w:t>
      </w:r>
      <w:r w:rsidR="00242A31">
        <w:rPr>
          <w:rFonts w:hint="cs"/>
          <w:rtl/>
        </w:rPr>
        <w:t>ّ</w:t>
      </w:r>
      <w:r>
        <w:rPr>
          <w:rtl/>
        </w:rPr>
        <w:t>ها الحاضرون! أنصفوا، أي</w:t>
      </w:r>
      <w:r w:rsidR="00242A31">
        <w:rPr>
          <w:rFonts w:hint="cs"/>
          <w:rtl/>
        </w:rPr>
        <w:t>ّ</w:t>
      </w:r>
      <w:r>
        <w:rPr>
          <w:rtl/>
        </w:rPr>
        <w:t xml:space="preserve"> عمل من هذه الأعمال يستوجب الشرك بالله تعالى؟!</w:t>
      </w:r>
    </w:p>
    <w:p w:rsidR="008406C4" w:rsidRDefault="006F739F" w:rsidP="006F739F">
      <w:pPr>
        <w:pStyle w:val="libNormal"/>
        <w:rPr>
          <w:rtl/>
        </w:rPr>
      </w:pPr>
      <w:r w:rsidRPr="00537012">
        <w:rPr>
          <w:rStyle w:val="libBold2Char"/>
          <w:rtl/>
        </w:rPr>
        <w:t>الشيخ عبدالس</w:t>
      </w:r>
      <w:r w:rsidR="00242A31" w:rsidRPr="00537012">
        <w:rPr>
          <w:rStyle w:val="libBold2Char"/>
          <w:rFonts w:hint="cs"/>
          <w:rtl/>
        </w:rPr>
        <w:t>ّ</w:t>
      </w:r>
      <w:r w:rsidRPr="00537012">
        <w:rPr>
          <w:rStyle w:val="libBold2Char"/>
          <w:rtl/>
        </w:rPr>
        <w:t>لام:</w:t>
      </w:r>
      <w:r>
        <w:rPr>
          <w:rtl/>
        </w:rPr>
        <w:t xml:space="preserve"> عجبا</w:t>
      </w:r>
      <w:r w:rsidR="00242A31">
        <w:rPr>
          <w:rFonts w:hint="cs"/>
          <w:rtl/>
        </w:rPr>
        <w:t>ً</w:t>
      </w:r>
      <w:r>
        <w:rPr>
          <w:rtl/>
        </w:rPr>
        <w:t xml:space="preserve"> ألا تجد هذه العبارة تقول: ثمّ ق</w:t>
      </w:r>
      <w:r w:rsidR="00242A31">
        <w:rPr>
          <w:rFonts w:hint="cs"/>
          <w:rtl/>
        </w:rPr>
        <w:t>َ</w:t>
      </w:r>
      <w:r>
        <w:rPr>
          <w:rtl/>
        </w:rPr>
        <w:t>ب</w:t>
      </w:r>
      <w:r w:rsidR="00242A31">
        <w:rPr>
          <w:rFonts w:hint="cs"/>
          <w:rtl/>
        </w:rPr>
        <w:t>ِّ</w:t>
      </w:r>
      <w:r>
        <w:rPr>
          <w:rtl/>
        </w:rPr>
        <w:t>ل العتبة وادخل الحرم.</w:t>
      </w:r>
    </w:p>
    <w:p w:rsidR="008406C4" w:rsidRDefault="006F739F" w:rsidP="006F739F">
      <w:pPr>
        <w:pStyle w:val="libNormal"/>
        <w:rPr>
          <w:rtl/>
        </w:rPr>
      </w:pPr>
      <w:r>
        <w:rPr>
          <w:rtl/>
        </w:rPr>
        <w:t>ألم يكن هذا العمل سجودا</w:t>
      </w:r>
      <w:r w:rsidR="00242A31">
        <w:rPr>
          <w:rFonts w:hint="cs"/>
          <w:rtl/>
        </w:rPr>
        <w:t>ً</w:t>
      </w:r>
      <w:r>
        <w:rPr>
          <w:rtl/>
        </w:rPr>
        <w:t xml:space="preserve"> لصاحب القبر؟!</w:t>
      </w:r>
    </w:p>
    <w:p w:rsidR="008406C4" w:rsidRDefault="006F739F" w:rsidP="006F739F">
      <w:pPr>
        <w:pStyle w:val="libNormal"/>
        <w:rPr>
          <w:rtl/>
        </w:rPr>
      </w:pPr>
      <w:r>
        <w:rPr>
          <w:rtl/>
        </w:rPr>
        <w:t>والسجود لغير الله شرك.</w:t>
      </w:r>
    </w:p>
    <w:p w:rsidR="008406C4" w:rsidRDefault="006F739F" w:rsidP="00242A31">
      <w:pPr>
        <w:pStyle w:val="Heading2Center"/>
        <w:rPr>
          <w:rtl/>
        </w:rPr>
      </w:pPr>
      <w:bookmarkStart w:id="137" w:name="_Toc531283953"/>
      <w:bookmarkStart w:id="138" w:name="_Toc531286814"/>
      <w:r>
        <w:rPr>
          <w:rtl/>
        </w:rPr>
        <w:t>«تقبيل قبور الأئم</w:t>
      </w:r>
      <w:r w:rsidR="00242A31">
        <w:rPr>
          <w:rFonts w:hint="cs"/>
          <w:rtl/>
        </w:rPr>
        <w:t>ّ</w:t>
      </w:r>
      <w:r>
        <w:rPr>
          <w:rtl/>
        </w:rPr>
        <w:t xml:space="preserve">ة </w:t>
      </w:r>
      <w:r w:rsidRPr="00201CCF">
        <w:rPr>
          <w:rStyle w:val="libAlaemChar"/>
          <w:rtl/>
        </w:rPr>
        <w:t>عليه‌السلام</w:t>
      </w:r>
      <w:r>
        <w:rPr>
          <w:rtl/>
        </w:rPr>
        <w:t xml:space="preserve"> وعتبة روضاتهم المقد</w:t>
      </w:r>
      <w:r w:rsidR="00242A31">
        <w:rPr>
          <w:rFonts w:hint="cs"/>
          <w:rtl/>
        </w:rPr>
        <w:t>ّ</w:t>
      </w:r>
      <w:r>
        <w:rPr>
          <w:rtl/>
        </w:rPr>
        <w:t>سة»</w:t>
      </w:r>
      <w:bookmarkEnd w:id="137"/>
      <w:bookmarkEnd w:id="138"/>
    </w:p>
    <w:p w:rsidR="008406C4" w:rsidRDefault="006F739F" w:rsidP="006F739F">
      <w:pPr>
        <w:pStyle w:val="libNormal"/>
        <w:rPr>
          <w:rtl/>
        </w:rPr>
      </w:pPr>
      <w:r w:rsidRPr="00537012">
        <w:rPr>
          <w:rStyle w:val="libBold2Char"/>
          <w:rtl/>
        </w:rPr>
        <w:t>قلت:</w:t>
      </w:r>
      <w:r>
        <w:rPr>
          <w:rtl/>
        </w:rPr>
        <w:t xml:space="preserve"> إن</w:t>
      </w:r>
      <w:r w:rsidR="00242A31">
        <w:rPr>
          <w:rFonts w:hint="cs"/>
          <w:rtl/>
        </w:rPr>
        <w:t>ّ</w:t>
      </w:r>
      <w:r>
        <w:rPr>
          <w:rtl/>
        </w:rPr>
        <w:t xml:space="preserve"> جنابك تغالط في البحث، إذ تفس</w:t>
      </w:r>
      <w:r w:rsidR="00242A31">
        <w:rPr>
          <w:rFonts w:hint="cs"/>
          <w:rtl/>
        </w:rPr>
        <w:t>ّ</w:t>
      </w:r>
      <w:r>
        <w:rPr>
          <w:rtl/>
        </w:rPr>
        <w:t xml:space="preserve">ر تقبيل العتبة بالسجود، ثمّ تحمل ذلك </w:t>
      </w:r>
      <w:r w:rsidR="00242A31">
        <w:rPr>
          <w:rFonts w:hint="cs"/>
          <w:rtl/>
        </w:rPr>
        <w:t xml:space="preserve">على </w:t>
      </w:r>
      <w:r>
        <w:rPr>
          <w:rtl/>
        </w:rPr>
        <w:t>الشرك بالله سبحانه!! وإذا كنتم في حضورنا تفس</w:t>
      </w:r>
      <w:r w:rsidR="00242A31">
        <w:rPr>
          <w:rFonts w:hint="cs"/>
          <w:rtl/>
        </w:rPr>
        <w:t>ّ</w:t>
      </w:r>
      <w:r>
        <w:rPr>
          <w:rtl/>
        </w:rPr>
        <w:t>رون كلامنا هكذا، فلاب</w:t>
      </w:r>
      <w:r w:rsidR="00242A31">
        <w:rPr>
          <w:rFonts w:hint="cs"/>
          <w:rtl/>
        </w:rPr>
        <w:t>ُ</w:t>
      </w:r>
      <w:r>
        <w:rPr>
          <w:rtl/>
        </w:rPr>
        <w:t>د</w:t>
      </w:r>
      <w:r w:rsidR="00242A31">
        <w:rPr>
          <w:rFonts w:hint="cs"/>
          <w:rtl/>
        </w:rPr>
        <w:t>ّ</w:t>
      </w:r>
      <w:r>
        <w:rPr>
          <w:rtl/>
        </w:rPr>
        <w:t xml:space="preserve"> في غيابنا وخاص</w:t>
      </w:r>
      <w:r w:rsidR="00242A31">
        <w:rPr>
          <w:rFonts w:hint="cs"/>
          <w:rtl/>
        </w:rPr>
        <w:t>ّ</w:t>
      </w:r>
      <w:r>
        <w:rPr>
          <w:rtl/>
        </w:rPr>
        <w:t>ة أمام أتباعكم</w:t>
      </w:r>
    </w:p>
    <w:p w:rsidR="006F739F" w:rsidRDefault="006F739F" w:rsidP="00D96FAA">
      <w:pPr>
        <w:pStyle w:val="libNormal"/>
      </w:pPr>
      <w:r>
        <w:rPr>
          <w:rtl/>
        </w:rPr>
        <w:br w:type="page"/>
      </w:r>
    </w:p>
    <w:p w:rsidR="008406C4" w:rsidRDefault="006F739F" w:rsidP="00242A31">
      <w:pPr>
        <w:pStyle w:val="libNormal0"/>
        <w:rPr>
          <w:rtl/>
        </w:rPr>
      </w:pPr>
      <w:r>
        <w:rPr>
          <w:rtl/>
        </w:rPr>
        <w:lastRenderedPageBreak/>
        <w:t>من العوام</w:t>
      </w:r>
      <w:r w:rsidR="00242A31">
        <w:rPr>
          <w:rFonts w:hint="cs"/>
          <w:rtl/>
        </w:rPr>
        <w:t>ّ</w:t>
      </w:r>
      <w:r>
        <w:rPr>
          <w:rtl/>
        </w:rPr>
        <w:t xml:space="preserve"> والجاهلين، تثبتون كفرنا!!</w:t>
      </w:r>
    </w:p>
    <w:p w:rsidR="008406C4" w:rsidRDefault="006F739F" w:rsidP="006F739F">
      <w:pPr>
        <w:pStyle w:val="libNormal"/>
        <w:rPr>
          <w:rtl/>
        </w:rPr>
      </w:pPr>
      <w:r>
        <w:rPr>
          <w:rtl/>
        </w:rPr>
        <w:t>وأم</w:t>
      </w:r>
      <w:r w:rsidR="00242A31">
        <w:rPr>
          <w:rFonts w:hint="cs"/>
          <w:rtl/>
        </w:rPr>
        <w:t>ّ</w:t>
      </w:r>
      <w:r>
        <w:rPr>
          <w:rtl/>
        </w:rPr>
        <w:t>ا الجواب: فإن</w:t>
      </w:r>
      <w:r w:rsidR="00242A31">
        <w:rPr>
          <w:rFonts w:hint="cs"/>
          <w:rtl/>
        </w:rPr>
        <w:t>ّ</w:t>
      </w:r>
      <w:r>
        <w:rPr>
          <w:rtl/>
        </w:rPr>
        <w:t xml:space="preserve"> الوارد في هذا الكتاب وغيره من كتب الزيارات يقول: إن</w:t>
      </w:r>
      <w:r w:rsidR="00242A31">
        <w:rPr>
          <w:rFonts w:hint="cs"/>
          <w:rtl/>
        </w:rPr>
        <w:t>ّ</w:t>
      </w:r>
      <w:r>
        <w:rPr>
          <w:rtl/>
        </w:rPr>
        <w:t xml:space="preserve"> الزائر تأد</w:t>
      </w:r>
      <w:r w:rsidR="00242A31">
        <w:rPr>
          <w:rFonts w:hint="cs"/>
          <w:rtl/>
        </w:rPr>
        <w:t>ّ</w:t>
      </w:r>
      <w:r>
        <w:rPr>
          <w:rtl/>
        </w:rPr>
        <w:t>با</w:t>
      </w:r>
      <w:r w:rsidR="00242A31">
        <w:rPr>
          <w:rFonts w:hint="cs"/>
          <w:rtl/>
        </w:rPr>
        <w:t>ً</w:t>
      </w:r>
      <w:r>
        <w:rPr>
          <w:rtl/>
        </w:rPr>
        <w:t xml:space="preserve"> يقب</w:t>
      </w:r>
      <w:r w:rsidR="00242A31">
        <w:rPr>
          <w:rFonts w:hint="cs"/>
          <w:rtl/>
        </w:rPr>
        <w:t>ّ</w:t>
      </w:r>
      <w:r>
        <w:rPr>
          <w:rtl/>
        </w:rPr>
        <w:t>ل العتبة ... ليت شعري بأي</w:t>
      </w:r>
      <w:r w:rsidR="00242A31">
        <w:rPr>
          <w:rFonts w:hint="cs"/>
          <w:rtl/>
        </w:rPr>
        <w:t>ّ</w:t>
      </w:r>
      <w:r>
        <w:rPr>
          <w:rtl/>
        </w:rPr>
        <w:t xml:space="preserve"> دليل</w:t>
      </w:r>
      <w:r w:rsidR="00242A31">
        <w:rPr>
          <w:rFonts w:hint="cs"/>
          <w:rtl/>
        </w:rPr>
        <w:t>ٍ</w:t>
      </w:r>
      <w:r>
        <w:rPr>
          <w:rtl/>
        </w:rPr>
        <w:t xml:space="preserve"> تفس</w:t>
      </w:r>
      <w:r w:rsidR="00242A31">
        <w:rPr>
          <w:rFonts w:hint="cs"/>
          <w:rtl/>
        </w:rPr>
        <w:t>ّ</w:t>
      </w:r>
      <w:r>
        <w:rPr>
          <w:rtl/>
        </w:rPr>
        <w:t>رون الق</w:t>
      </w:r>
      <w:r w:rsidR="00242A31">
        <w:rPr>
          <w:rFonts w:hint="cs"/>
          <w:rtl/>
        </w:rPr>
        <w:t>ُ</w:t>
      </w:r>
      <w:r>
        <w:rPr>
          <w:rtl/>
        </w:rPr>
        <w:t>بلة بالسجود؟!</w:t>
      </w:r>
    </w:p>
    <w:p w:rsidR="008406C4" w:rsidRDefault="006F739F" w:rsidP="006F739F">
      <w:pPr>
        <w:pStyle w:val="libNormal"/>
        <w:rPr>
          <w:rtl/>
        </w:rPr>
      </w:pPr>
      <w:r>
        <w:rPr>
          <w:rtl/>
        </w:rPr>
        <w:t>وأين</w:t>
      </w:r>
      <w:r w:rsidR="00242A31">
        <w:rPr>
          <w:rFonts w:hint="cs"/>
          <w:rtl/>
        </w:rPr>
        <w:t>َ</w:t>
      </w:r>
      <w:r>
        <w:rPr>
          <w:rtl/>
        </w:rPr>
        <w:t xml:space="preserve"> ورد نهي</w:t>
      </w:r>
      <w:r w:rsidR="00242A31">
        <w:rPr>
          <w:rFonts w:hint="cs"/>
          <w:rtl/>
        </w:rPr>
        <w:t>ٌّ</w:t>
      </w:r>
      <w:r>
        <w:rPr>
          <w:rtl/>
        </w:rPr>
        <w:t xml:space="preserve"> عن تقبيل قبور الأنبياء وأوصيائهم وغيرهم من أولياء الله الصالحين، وتقبيل أعتابهم المقد</w:t>
      </w:r>
      <w:r w:rsidR="00242A31">
        <w:rPr>
          <w:rFonts w:hint="cs"/>
          <w:rtl/>
        </w:rPr>
        <w:t>ّ</w:t>
      </w:r>
      <w:r>
        <w:rPr>
          <w:rtl/>
        </w:rPr>
        <w:t xml:space="preserve">سة؟! </w:t>
      </w:r>
      <w:r w:rsidR="00242A31">
        <w:rPr>
          <w:rFonts w:hint="cs"/>
          <w:rtl/>
        </w:rPr>
        <w:t>أ</w:t>
      </w:r>
      <w:r>
        <w:rPr>
          <w:rtl/>
        </w:rPr>
        <w:t>في القرآن الكريم؟! أم في الحديث الشريف؟!</w:t>
      </w:r>
    </w:p>
    <w:p w:rsidR="008406C4" w:rsidRDefault="006F739F" w:rsidP="006F739F">
      <w:pPr>
        <w:pStyle w:val="libNormal"/>
        <w:rPr>
          <w:rtl/>
        </w:rPr>
      </w:pPr>
      <w:r>
        <w:rPr>
          <w:rtl/>
        </w:rPr>
        <w:t>ثم</w:t>
      </w:r>
      <w:r w:rsidR="00242A31">
        <w:rPr>
          <w:rFonts w:hint="cs"/>
          <w:rtl/>
        </w:rPr>
        <w:t>ّ</w:t>
      </w:r>
      <w:r>
        <w:rPr>
          <w:rtl/>
        </w:rPr>
        <w:t xml:space="preserve"> بأي</w:t>
      </w:r>
      <w:r w:rsidR="00242A31">
        <w:rPr>
          <w:rFonts w:hint="cs"/>
          <w:rtl/>
        </w:rPr>
        <w:t>ّ</w:t>
      </w:r>
      <w:r>
        <w:rPr>
          <w:rtl/>
        </w:rPr>
        <w:t xml:space="preserve"> دليل تعد</w:t>
      </w:r>
      <w:r w:rsidR="00242A31">
        <w:rPr>
          <w:rFonts w:hint="cs"/>
          <w:rtl/>
        </w:rPr>
        <w:t>ّ</w:t>
      </w:r>
      <w:r>
        <w:rPr>
          <w:rtl/>
        </w:rPr>
        <w:t>ون هذا العمل شركا</w:t>
      </w:r>
      <w:r w:rsidR="00242A31">
        <w:rPr>
          <w:rFonts w:hint="cs"/>
          <w:rtl/>
        </w:rPr>
        <w:t>ً</w:t>
      </w:r>
      <w:r>
        <w:rPr>
          <w:rtl/>
        </w:rPr>
        <w:t xml:space="preserve"> بالله العظيم؟!</w:t>
      </w:r>
    </w:p>
    <w:p w:rsidR="008406C4" w:rsidRDefault="006F739F" w:rsidP="006F739F">
      <w:pPr>
        <w:pStyle w:val="libNormal"/>
        <w:rPr>
          <w:rtl/>
        </w:rPr>
      </w:pPr>
      <w:r>
        <w:rPr>
          <w:rtl/>
        </w:rPr>
        <w:t>والعجيب أن</w:t>
      </w:r>
      <w:r w:rsidR="00242A31">
        <w:rPr>
          <w:rFonts w:hint="cs"/>
          <w:rtl/>
        </w:rPr>
        <w:t>ّ</w:t>
      </w:r>
      <w:r>
        <w:rPr>
          <w:rtl/>
        </w:rPr>
        <w:t xml:space="preserve"> عوام</w:t>
      </w:r>
      <w:r w:rsidR="00242A31">
        <w:rPr>
          <w:rFonts w:hint="cs"/>
          <w:rtl/>
        </w:rPr>
        <w:t>ّ</w:t>
      </w:r>
      <w:r>
        <w:rPr>
          <w:rtl/>
        </w:rPr>
        <w:t>كم يصنعون بقبر أبي حنيفة والشيخ عبد القادر أكثر مم</w:t>
      </w:r>
      <w:r w:rsidR="00242A31">
        <w:rPr>
          <w:rFonts w:hint="cs"/>
          <w:rtl/>
        </w:rPr>
        <w:t>ّ</w:t>
      </w:r>
      <w:r>
        <w:rPr>
          <w:rtl/>
        </w:rPr>
        <w:t>ا تصنعه الشيعة بقبور أئم</w:t>
      </w:r>
      <w:r w:rsidR="00242A31">
        <w:rPr>
          <w:rFonts w:hint="cs"/>
          <w:rtl/>
        </w:rPr>
        <w:t>ّ</w:t>
      </w:r>
      <w:r>
        <w:rPr>
          <w:rtl/>
        </w:rPr>
        <w:t xml:space="preserve">ة أهل البيت </w:t>
      </w:r>
      <w:r w:rsidR="000F5224" w:rsidRPr="000F5224">
        <w:rPr>
          <w:rStyle w:val="libAlaemChar"/>
          <w:rtl/>
        </w:rPr>
        <w:t>عليهم‌السلام</w:t>
      </w:r>
      <w:r>
        <w:rPr>
          <w:rtl/>
        </w:rPr>
        <w:t>.</w:t>
      </w:r>
    </w:p>
    <w:p w:rsidR="008406C4" w:rsidRDefault="006F739F" w:rsidP="004A3DD1">
      <w:pPr>
        <w:pStyle w:val="libNormal"/>
        <w:rPr>
          <w:rtl/>
        </w:rPr>
      </w:pPr>
      <w:r>
        <w:rPr>
          <w:rtl/>
        </w:rPr>
        <w:t>وإن</w:t>
      </w:r>
      <w:r w:rsidR="00242A31">
        <w:rPr>
          <w:rFonts w:hint="cs"/>
          <w:rtl/>
        </w:rPr>
        <w:t>ّ</w:t>
      </w:r>
      <w:r>
        <w:rPr>
          <w:rtl/>
        </w:rPr>
        <w:t xml:space="preserve">ي </w:t>
      </w:r>
      <w:r w:rsidR="00242A31">
        <w:rPr>
          <w:rFonts w:hint="cs"/>
          <w:rtl/>
        </w:rPr>
        <w:t>اُ</w:t>
      </w:r>
      <w:r>
        <w:rPr>
          <w:rtl/>
        </w:rPr>
        <w:t>ش</w:t>
      </w:r>
      <w:r w:rsidR="00242A31">
        <w:rPr>
          <w:rFonts w:hint="cs"/>
          <w:rtl/>
        </w:rPr>
        <w:t>ْ</w:t>
      </w:r>
      <w:r>
        <w:rPr>
          <w:rtl/>
        </w:rPr>
        <w:t>ه</w:t>
      </w:r>
      <w:r w:rsidR="00242A31">
        <w:rPr>
          <w:rFonts w:hint="cs"/>
          <w:rtl/>
        </w:rPr>
        <w:t>ِ</w:t>
      </w:r>
      <w:r>
        <w:rPr>
          <w:rtl/>
        </w:rPr>
        <w:t>د</w:t>
      </w:r>
      <w:r w:rsidR="00242A31">
        <w:rPr>
          <w:rFonts w:hint="cs"/>
          <w:rtl/>
        </w:rPr>
        <w:t>ُ</w:t>
      </w:r>
      <w:r>
        <w:rPr>
          <w:rtl/>
        </w:rPr>
        <w:t xml:space="preserve"> الله العلي العظيم فقد ذهبت يوما</w:t>
      </w:r>
      <w:r w:rsidR="00242A31">
        <w:rPr>
          <w:rFonts w:hint="cs"/>
          <w:rtl/>
        </w:rPr>
        <w:t>ً</w:t>
      </w:r>
      <w:r>
        <w:rPr>
          <w:rtl/>
        </w:rPr>
        <w:t xml:space="preserve"> </w:t>
      </w:r>
      <w:r w:rsidR="004A3DD1">
        <w:rPr>
          <w:rFonts w:hint="cs"/>
          <w:rtl/>
        </w:rPr>
        <w:t>ا</w:t>
      </w:r>
      <w:r>
        <w:rPr>
          <w:rtl/>
        </w:rPr>
        <w:t>لى قبر أبي حنيفة في بغداد، في محل</w:t>
      </w:r>
      <w:r w:rsidR="00242A31">
        <w:rPr>
          <w:rFonts w:hint="cs"/>
          <w:rtl/>
        </w:rPr>
        <w:t>ّ</w:t>
      </w:r>
      <w:r>
        <w:rPr>
          <w:rtl/>
        </w:rPr>
        <w:t>ة الأعظمية، فرأيت جماعة من أهل الس</w:t>
      </w:r>
      <w:r w:rsidR="00242A31">
        <w:rPr>
          <w:rFonts w:hint="cs"/>
          <w:rtl/>
        </w:rPr>
        <w:t>ُ</w:t>
      </w:r>
      <w:r>
        <w:rPr>
          <w:rtl/>
        </w:rPr>
        <w:t>ن</w:t>
      </w:r>
      <w:r w:rsidR="00242A31">
        <w:rPr>
          <w:rFonts w:hint="cs"/>
          <w:rtl/>
        </w:rPr>
        <w:t>ّ</w:t>
      </w:r>
      <w:r>
        <w:rPr>
          <w:rtl/>
        </w:rPr>
        <w:t>ة الهنود، سقطوا على الأرض كالساجدين وقب</w:t>
      </w:r>
      <w:r w:rsidR="00242A31">
        <w:rPr>
          <w:rFonts w:hint="cs"/>
          <w:rtl/>
        </w:rPr>
        <w:t>ّ</w:t>
      </w:r>
      <w:r>
        <w:rPr>
          <w:rtl/>
        </w:rPr>
        <w:t>لوا التراب!!</w:t>
      </w:r>
    </w:p>
    <w:p w:rsidR="008406C4" w:rsidRDefault="006F739F" w:rsidP="006F739F">
      <w:pPr>
        <w:pStyle w:val="libNormal"/>
        <w:rPr>
          <w:rtl/>
        </w:rPr>
      </w:pPr>
      <w:r>
        <w:rPr>
          <w:rtl/>
        </w:rPr>
        <w:t>وحيث إن</w:t>
      </w:r>
      <w:r w:rsidR="00242A31">
        <w:rPr>
          <w:rFonts w:hint="cs"/>
          <w:rtl/>
        </w:rPr>
        <w:t>ّ</w:t>
      </w:r>
      <w:r>
        <w:rPr>
          <w:rtl/>
        </w:rPr>
        <w:t>ي لم أنظر إليهم بعين الحقد والعداء، ولم يكن عندي دليل على أن</w:t>
      </w:r>
      <w:r w:rsidR="00242A31">
        <w:rPr>
          <w:rFonts w:hint="cs"/>
          <w:rtl/>
        </w:rPr>
        <w:t>ّ</w:t>
      </w:r>
      <w:r>
        <w:rPr>
          <w:rtl/>
        </w:rPr>
        <w:t xml:space="preserve"> عملهم كفر وشرك، لم أنقل هذا الموضوع في أي</w:t>
      </w:r>
      <w:r w:rsidR="00242A31">
        <w:rPr>
          <w:rFonts w:hint="cs"/>
          <w:rtl/>
        </w:rPr>
        <w:t>ّ</w:t>
      </w:r>
      <w:r>
        <w:rPr>
          <w:rtl/>
        </w:rPr>
        <w:t xml:space="preserve"> مجلس، ولم أنتقد عملهم، بل تلق</w:t>
      </w:r>
      <w:r w:rsidR="00242A31">
        <w:rPr>
          <w:rFonts w:hint="cs"/>
          <w:rtl/>
        </w:rPr>
        <w:t>ّ</w:t>
      </w:r>
      <w:r>
        <w:rPr>
          <w:rtl/>
        </w:rPr>
        <w:t>يته أمرا</w:t>
      </w:r>
      <w:r w:rsidR="00242A31">
        <w:rPr>
          <w:rFonts w:hint="cs"/>
          <w:rtl/>
        </w:rPr>
        <w:t>ً</w:t>
      </w:r>
      <w:r>
        <w:rPr>
          <w:rtl/>
        </w:rPr>
        <w:t xml:space="preserve"> عاديا</w:t>
      </w:r>
      <w:r w:rsidR="00242A31">
        <w:rPr>
          <w:rFonts w:hint="cs"/>
          <w:rtl/>
        </w:rPr>
        <w:t>ً</w:t>
      </w:r>
      <w:r>
        <w:rPr>
          <w:rtl/>
        </w:rPr>
        <w:t>.</w:t>
      </w:r>
    </w:p>
    <w:p w:rsidR="008406C4" w:rsidRDefault="006F739F" w:rsidP="00242A31">
      <w:pPr>
        <w:pStyle w:val="libNormal"/>
        <w:rPr>
          <w:rtl/>
        </w:rPr>
      </w:pPr>
      <w:r>
        <w:rPr>
          <w:rtl/>
        </w:rPr>
        <w:t>لأن</w:t>
      </w:r>
      <w:r w:rsidR="00242A31">
        <w:rPr>
          <w:rFonts w:hint="cs"/>
          <w:rtl/>
        </w:rPr>
        <w:t>ّ</w:t>
      </w:r>
      <w:r>
        <w:rPr>
          <w:rtl/>
        </w:rPr>
        <w:t>ي أعلم أن</w:t>
      </w:r>
      <w:r w:rsidR="00242A31">
        <w:rPr>
          <w:rFonts w:hint="cs"/>
          <w:rtl/>
        </w:rPr>
        <w:t>ّ</w:t>
      </w:r>
      <w:r>
        <w:rPr>
          <w:rtl/>
        </w:rPr>
        <w:t>هم ما وقعوا على الأرض بني</w:t>
      </w:r>
      <w:r w:rsidR="00242A31">
        <w:rPr>
          <w:rFonts w:hint="cs"/>
          <w:rtl/>
        </w:rPr>
        <w:t>ّ</w:t>
      </w:r>
      <w:r>
        <w:rPr>
          <w:rtl/>
        </w:rPr>
        <w:t xml:space="preserve">ة السجود لصاحب القبر، </w:t>
      </w:r>
      <w:r w:rsidR="00242A31">
        <w:rPr>
          <w:rFonts w:hint="cs"/>
          <w:rtl/>
        </w:rPr>
        <w:t xml:space="preserve">و إنّما صدر ذلك منهم لمحبّتهم لصاحب القبر ، </w:t>
      </w:r>
      <w:r>
        <w:rPr>
          <w:rtl/>
        </w:rPr>
        <w:t>وهذا أمر بديهي.</w:t>
      </w:r>
    </w:p>
    <w:p w:rsidR="008406C4" w:rsidRDefault="006F739F" w:rsidP="006F739F">
      <w:pPr>
        <w:pStyle w:val="libNormal"/>
        <w:rPr>
          <w:rtl/>
        </w:rPr>
      </w:pPr>
      <w:r>
        <w:rPr>
          <w:rtl/>
        </w:rPr>
        <w:t>فاعلم يا شيخ! وليعلم الحاضرون! إن</w:t>
      </w:r>
      <w:r w:rsidR="00220072">
        <w:rPr>
          <w:rFonts w:hint="cs"/>
          <w:rtl/>
        </w:rPr>
        <w:t>ّ</w:t>
      </w:r>
      <w:r>
        <w:rPr>
          <w:rtl/>
        </w:rPr>
        <w:t xml:space="preserve"> أي</w:t>
      </w:r>
      <w:r w:rsidR="00220072">
        <w:rPr>
          <w:rFonts w:hint="cs"/>
          <w:rtl/>
        </w:rPr>
        <w:t>ّ</w:t>
      </w:r>
      <w:r>
        <w:rPr>
          <w:rtl/>
        </w:rPr>
        <w:t xml:space="preserve"> زائر شيعي عالم أو جاهل حاشا أن يسجد لغير الله تعالى، وإن</w:t>
      </w:r>
      <w:r w:rsidR="00220072">
        <w:rPr>
          <w:rFonts w:hint="cs"/>
          <w:rtl/>
        </w:rPr>
        <w:t>ّ</w:t>
      </w:r>
      <w:r>
        <w:rPr>
          <w:rtl/>
        </w:rPr>
        <w:t xml:space="preserve"> كلامكم على الشيعة: بأن</w:t>
      </w:r>
      <w:r w:rsidR="00220072">
        <w:rPr>
          <w:rFonts w:hint="cs"/>
          <w:rtl/>
        </w:rPr>
        <w:t>ّ</w:t>
      </w:r>
      <w:r>
        <w:rPr>
          <w:rtl/>
        </w:rPr>
        <w:t>هم يسجدون لأئم</w:t>
      </w:r>
      <w:r w:rsidR="00220072">
        <w:rPr>
          <w:rFonts w:hint="cs"/>
          <w:rtl/>
        </w:rPr>
        <w:t>ّ</w:t>
      </w:r>
      <w:r>
        <w:rPr>
          <w:rtl/>
        </w:rPr>
        <w:t>تهم، كذب وافتراء علينا!!</w:t>
      </w:r>
    </w:p>
    <w:p w:rsidR="008406C4" w:rsidRDefault="006F739F" w:rsidP="006F739F">
      <w:pPr>
        <w:pStyle w:val="libNormal"/>
        <w:rPr>
          <w:rtl/>
        </w:rPr>
      </w:pPr>
      <w:r>
        <w:rPr>
          <w:rtl/>
        </w:rPr>
        <w:t>وعلى فرض أن</w:t>
      </w:r>
      <w:r w:rsidR="00220072">
        <w:rPr>
          <w:rFonts w:hint="cs"/>
          <w:rtl/>
        </w:rPr>
        <w:t>ّ</w:t>
      </w:r>
      <w:r>
        <w:rPr>
          <w:rtl/>
        </w:rPr>
        <w:t xml:space="preserve"> الزائر يجعل جبهته على التراب أمام القبر، ولكن</w:t>
      </w:r>
    </w:p>
    <w:p w:rsidR="006F739F" w:rsidRDefault="006F739F" w:rsidP="00D96FAA">
      <w:pPr>
        <w:pStyle w:val="libNormal"/>
      </w:pPr>
      <w:r>
        <w:rPr>
          <w:rtl/>
        </w:rPr>
        <w:br w:type="page"/>
      </w:r>
    </w:p>
    <w:p w:rsidR="008406C4" w:rsidRDefault="006F739F" w:rsidP="00220072">
      <w:pPr>
        <w:pStyle w:val="libNormal0"/>
        <w:rPr>
          <w:rtl/>
        </w:rPr>
      </w:pPr>
      <w:r>
        <w:rPr>
          <w:rtl/>
        </w:rPr>
        <w:lastRenderedPageBreak/>
        <w:t>لم</w:t>
      </w:r>
      <w:r w:rsidR="004A3DD1">
        <w:rPr>
          <w:rFonts w:hint="cs"/>
          <w:rtl/>
        </w:rPr>
        <w:t>ـّ</w:t>
      </w:r>
      <w:r>
        <w:rPr>
          <w:rtl/>
        </w:rPr>
        <w:t>ا لم يقصد السجود لصاحب القبر وإن</w:t>
      </w:r>
      <w:r w:rsidR="00220072">
        <w:rPr>
          <w:rFonts w:hint="cs"/>
          <w:rtl/>
        </w:rPr>
        <w:t>ّ</w:t>
      </w:r>
      <w:r>
        <w:rPr>
          <w:rtl/>
        </w:rPr>
        <w:t>ما يريد بذلك احترامه وإظهار محب</w:t>
      </w:r>
      <w:r w:rsidR="00220072">
        <w:rPr>
          <w:rFonts w:hint="cs"/>
          <w:rtl/>
        </w:rPr>
        <w:t>ّ</w:t>
      </w:r>
      <w:r>
        <w:rPr>
          <w:rtl/>
        </w:rPr>
        <w:t>ته له، لم يكن فيه بأس وإشكال.</w:t>
      </w:r>
    </w:p>
    <w:p w:rsidR="008406C4" w:rsidRDefault="006F739F" w:rsidP="006F739F">
      <w:pPr>
        <w:pStyle w:val="libNormal"/>
        <w:rPr>
          <w:rtl/>
        </w:rPr>
      </w:pPr>
      <w:r w:rsidRPr="00537012">
        <w:rPr>
          <w:rStyle w:val="libBold2Char"/>
          <w:rtl/>
        </w:rPr>
        <w:t>الشيخ عبدالسلام:</w:t>
      </w:r>
      <w:r>
        <w:rPr>
          <w:rtl/>
        </w:rPr>
        <w:t xml:space="preserve"> كيف يعقل أن يهوي إنسان إلى الأرض ويجعل جبهته على التراب ومع ذلك لا يكون عمله سجودا</w:t>
      </w:r>
      <w:r w:rsidR="00220072">
        <w:rPr>
          <w:rFonts w:hint="cs"/>
          <w:rtl/>
        </w:rPr>
        <w:t>ً</w:t>
      </w:r>
      <w:r>
        <w:rPr>
          <w:rtl/>
        </w:rPr>
        <w:t>؟!</w:t>
      </w:r>
    </w:p>
    <w:p w:rsidR="008406C4" w:rsidRDefault="006F739F" w:rsidP="00DA764D">
      <w:pPr>
        <w:pStyle w:val="libNormal"/>
        <w:rPr>
          <w:rtl/>
        </w:rPr>
      </w:pPr>
      <w:r w:rsidRPr="00537012">
        <w:rPr>
          <w:rStyle w:val="libBold2Char"/>
          <w:rtl/>
        </w:rPr>
        <w:t>قلت:</w:t>
      </w:r>
      <w:r>
        <w:rPr>
          <w:rtl/>
        </w:rPr>
        <w:t xml:space="preserve"> لأن</w:t>
      </w:r>
      <w:r w:rsidR="00220072">
        <w:rPr>
          <w:rFonts w:hint="cs"/>
          <w:rtl/>
        </w:rPr>
        <w:t>ّ</w:t>
      </w:r>
      <w:r>
        <w:rPr>
          <w:rtl/>
        </w:rPr>
        <w:t xml:space="preserve"> الأعمال بالني</w:t>
      </w:r>
      <w:r w:rsidR="00220072">
        <w:rPr>
          <w:rFonts w:hint="cs"/>
          <w:rtl/>
        </w:rPr>
        <w:t>ّ</w:t>
      </w:r>
      <w:r>
        <w:rPr>
          <w:rtl/>
        </w:rPr>
        <w:t>ات، فإذا فعل أحد ذلك ولم ينوي السجود فلا نحسب عمله سجودا</w:t>
      </w:r>
      <w:r w:rsidR="00220072">
        <w:rPr>
          <w:rFonts w:hint="cs"/>
          <w:rtl/>
        </w:rPr>
        <w:t xml:space="preserve">ً </w:t>
      </w:r>
      <w:r w:rsidRPr="000B0BDE">
        <w:rPr>
          <w:rStyle w:val="libFootnotenumChar"/>
          <w:rtl/>
        </w:rPr>
        <w:t>(1)</w:t>
      </w:r>
      <w:r>
        <w:rPr>
          <w:rtl/>
        </w:rPr>
        <w:t xml:space="preserve"> كما فعل إخوان يوسف الصد</w:t>
      </w:r>
      <w:r w:rsidR="00220072">
        <w:rPr>
          <w:rFonts w:hint="cs"/>
          <w:rtl/>
        </w:rPr>
        <w:t>ّ</w:t>
      </w:r>
      <w:r>
        <w:rPr>
          <w:rtl/>
        </w:rPr>
        <w:t>يق له، ولم يمنعهم يوسف ولا أبوهم يعقوب من ذلك، والله سبحانه يخبر بعملهم ويحكيه ولا يقب</w:t>
      </w:r>
      <w:r w:rsidR="00220072">
        <w:rPr>
          <w:rFonts w:hint="cs"/>
          <w:rtl/>
        </w:rPr>
        <w:t>ّ</w:t>
      </w:r>
      <w:r>
        <w:rPr>
          <w:rtl/>
        </w:rPr>
        <w:t xml:space="preserve">حه، فيقول: </w:t>
      </w:r>
      <w:r w:rsidRPr="00851423">
        <w:rPr>
          <w:rStyle w:val="libAlaemChar"/>
          <w:rtl/>
        </w:rPr>
        <w:t>(</w:t>
      </w:r>
      <w:r w:rsidR="00DA764D" w:rsidRPr="00DA764D">
        <w:rPr>
          <w:rStyle w:val="libAieChar"/>
          <w:rFonts w:hint="eastAsia"/>
          <w:rtl/>
        </w:rPr>
        <w:t>وَ</w:t>
      </w:r>
      <w:r w:rsidR="00DA764D" w:rsidRPr="00DA764D">
        <w:rPr>
          <w:rStyle w:val="libAieChar"/>
          <w:rtl/>
        </w:rPr>
        <w:t xml:space="preserve"> رَفَعَ أَبَوَيْهِ عَلَى الْعَرْشِ وَ خَرُّوا لَهُ سُجَّداً وَ قَالَ يَا أَبَتِ هٰذَا تَأْوِيلُ رُؤْيَايَ مِنْ قَبْلُ قَدْ جَعَلَهَا رَبِّي حَقّاً</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وكم من موضع من الذكر الحكيم يخبر الله عز</w:t>
      </w:r>
      <w:r w:rsidR="00DA764D">
        <w:rPr>
          <w:rFonts w:hint="cs"/>
          <w:rtl/>
        </w:rPr>
        <w:t>ّ</w:t>
      </w:r>
      <w:r>
        <w:rPr>
          <w:rtl/>
        </w:rPr>
        <w:t xml:space="preserve"> وجل</w:t>
      </w:r>
      <w:r w:rsidR="00DA764D">
        <w:rPr>
          <w:rFonts w:hint="cs"/>
          <w:rtl/>
        </w:rPr>
        <w:t>ّ</w:t>
      </w:r>
      <w:r>
        <w:rPr>
          <w:rtl/>
        </w:rPr>
        <w:t xml:space="preserve"> فيه عن سجود الملائكة لآدم بأمر منه سبحانه.</w:t>
      </w:r>
    </w:p>
    <w:p w:rsidR="008406C4" w:rsidRDefault="006F739F" w:rsidP="006F739F">
      <w:pPr>
        <w:pStyle w:val="libNormal"/>
        <w:rPr>
          <w:rtl/>
        </w:rPr>
      </w:pPr>
      <w:r>
        <w:rPr>
          <w:rtl/>
        </w:rPr>
        <w:t>فحسب كلامكم، فإن</w:t>
      </w:r>
      <w:r w:rsidR="00DA764D">
        <w:rPr>
          <w:rFonts w:hint="cs"/>
          <w:rtl/>
        </w:rPr>
        <w:t>ّ</w:t>
      </w:r>
      <w:r>
        <w:rPr>
          <w:rtl/>
        </w:rPr>
        <w:t xml:space="preserve"> إخوة يوسف الصد</w:t>
      </w:r>
      <w:r w:rsidR="00DA764D">
        <w:rPr>
          <w:rFonts w:hint="cs"/>
          <w:rtl/>
        </w:rPr>
        <w:t>ّ</w:t>
      </w:r>
      <w:r>
        <w:rPr>
          <w:rtl/>
        </w:rPr>
        <w:t>يق والملائكة كل</w:t>
      </w:r>
      <w:r w:rsidR="00DA764D">
        <w:rPr>
          <w:rFonts w:hint="cs"/>
          <w:rtl/>
        </w:rPr>
        <w:t>ّ</w:t>
      </w:r>
      <w:r>
        <w:rPr>
          <w:rtl/>
        </w:rPr>
        <w:t>هم مشركون،</w:t>
      </w:r>
      <w:r w:rsidR="00A13185">
        <w:rPr>
          <w:rtl/>
        </w:rPr>
        <w:t xml:space="preserve"> إلّا </w:t>
      </w:r>
      <w:r>
        <w:rPr>
          <w:rtl/>
        </w:rPr>
        <w:t>إبليس لأن</w:t>
      </w:r>
      <w:r w:rsidR="00DA764D">
        <w:rPr>
          <w:rFonts w:hint="cs"/>
          <w:rtl/>
        </w:rPr>
        <w:t>ّ</w:t>
      </w:r>
      <w:r>
        <w:rPr>
          <w:rtl/>
        </w:rPr>
        <w:t>ه لم يسجد!! والحال لم يكن كذلك، وإن</w:t>
      </w:r>
      <w:r w:rsidR="00DA764D">
        <w:rPr>
          <w:rFonts w:hint="cs"/>
          <w:rtl/>
        </w:rPr>
        <w:t>ّ</w:t>
      </w:r>
      <w:r>
        <w:rPr>
          <w:rtl/>
        </w:rPr>
        <w:t>ما جعل الله سبحانه اللعن على إبليس وأخرجه من الجن</w:t>
      </w:r>
      <w:r w:rsidR="00DA764D">
        <w:rPr>
          <w:rFonts w:hint="cs"/>
          <w:rtl/>
        </w:rPr>
        <w:t>ّ</w:t>
      </w:r>
      <w:r>
        <w:rPr>
          <w:rtl/>
        </w:rPr>
        <w:t>ة.</w:t>
      </w:r>
    </w:p>
    <w:p w:rsidR="008406C4" w:rsidRDefault="006F739F" w:rsidP="00DA764D">
      <w:pPr>
        <w:pStyle w:val="libNormal"/>
        <w:rPr>
          <w:rtl/>
        </w:rPr>
      </w:pPr>
      <w:r>
        <w:rPr>
          <w:rtl/>
        </w:rPr>
        <w:t>وأم</w:t>
      </w:r>
      <w:r w:rsidR="00DA764D">
        <w:rPr>
          <w:rFonts w:hint="cs"/>
          <w:rtl/>
        </w:rPr>
        <w:t>ّ</w:t>
      </w:r>
      <w:r>
        <w:rPr>
          <w:rtl/>
        </w:rPr>
        <w:t>ا جوابي لجناب الحافظ، وإن</w:t>
      </w:r>
      <w:r w:rsidR="00DA764D">
        <w:rPr>
          <w:rFonts w:hint="cs"/>
          <w:rtl/>
        </w:rPr>
        <w:t>ْ</w:t>
      </w:r>
      <w:r>
        <w:rPr>
          <w:rtl/>
        </w:rPr>
        <w:t xml:space="preserve"> كان الوقت لا يتسع له، ولكن </w:t>
      </w:r>
      <w:r w:rsidR="00DA764D">
        <w:rPr>
          <w:rFonts w:hint="cs"/>
          <w:rtl/>
        </w:rPr>
        <w:t>اُ</w:t>
      </w:r>
      <w:r>
        <w:rPr>
          <w:rtl/>
        </w:rPr>
        <w:t>بي</w:t>
      </w:r>
      <w:r w:rsidR="00DA764D">
        <w:rPr>
          <w:rFonts w:hint="cs"/>
          <w:rtl/>
        </w:rPr>
        <w:t>ّ</w:t>
      </w:r>
      <w:r>
        <w:rPr>
          <w:rtl/>
        </w:rPr>
        <w:t>نه باختصار:</w:t>
      </w:r>
    </w:p>
    <w:p w:rsidR="006F739F" w:rsidRDefault="006F739F" w:rsidP="006F739F">
      <w:pPr>
        <w:pStyle w:val="libLine"/>
      </w:pPr>
      <w:r>
        <w:rPr>
          <w:rtl/>
        </w:rPr>
        <w:t>____________________</w:t>
      </w:r>
    </w:p>
    <w:p w:rsidR="008406C4" w:rsidRDefault="006F739F" w:rsidP="00DA764D">
      <w:pPr>
        <w:pStyle w:val="libFootnote0"/>
        <w:rPr>
          <w:rtl/>
        </w:rPr>
      </w:pPr>
      <w:r>
        <w:rPr>
          <w:rtl/>
        </w:rPr>
        <w:t>1) بل هذا العمل سجود ولكن لم يكن محر</w:t>
      </w:r>
      <w:r w:rsidR="00DA764D">
        <w:rPr>
          <w:rFonts w:hint="cs"/>
          <w:rtl/>
        </w:rPr>
        <w:t>ّ</w:t>
      </w:r>
      <w:r>
        <w:rPr>
          <w:rtl/>
        </w:rPr>
        <w:t>ما</w:t>
      </w:r>
      <w:r w:rsidR="00DA764D">
        <w:rPr>
          <w:rFonts w:hint="cs"/>
          <w:rtl/>
        </w:rPr>
        <w:t>ً</w:t>
      </w:r>
      <w:r>
        <w:rPr>
          <w:rtl/>
        </w:rPr>
        <w:t xml:space="preserve"> لأن</w:t>
      </w:r>
      <w:r w:rsidR="00DA764D">
        <w:rPr>
          <w:rFonts w:hint="cs"/>
          <w:rtl/>
        </w:rPr>
        <w:t>ّ</w:t>
      </w:r>
      <w:r>
        <w:rPr>
          <w:rtl/>
        </w:rPr>
        <w:t xml:space="preserve"> الساجد لم ينو</w:t>
      </w:r>
      <w:r w:rsidR="004A3DD1">
        <w:rPr>
          <w:rFonts w:hint="cs"/>
          <w:rtl/>
        </w:rPr>
        <w:t>ِ</w:t>
      </w:r>
      <w:r>
        <w:rPr>
          <w:rtl/>
        </w:rPr>
        <w:t xml:space="preserve"> عبادة المسجود، وإن</w:t>
      </w:r>
      <w:r w:rsidR="00DA764D">
        <w:rPr>
          <w:rFonts w:hint="cs"/>
          <w:rtl/>
        </w:rPr>
        <w:t>ّ</w:t>
      </w:r>
      <w:r>
        <w:rPr>
          <w:rtl/>
        </w:rPr>
        <w:t xml:space="preserve">ما ينوي بذلك احترامه، والقرآن الكريم يصرح ويقول: </w:t>
      </w:r>
      <w:r w:rsidRPr="00DA764D">
        <w:rPr>
          <w:rStyle w:val="libFootnoteAlaemChar"/>
          <w:rtl/>
        </w:rPr>
        <w:t>(</w:t>
      </w:r>
      <w:r w:rsidR="00DA764D" w:rsidRPr="00DA764D">
        <w:rPr>
          <w:rStyle w:val="libFootnoteAieChar"/>
          <w:rtl/>
        </w:rPr>
        <w:t>وَ خَرُّوا لَهُ سُجَّداً</w:t>
      </w:r>
      <w:r w:rsidRPr="00DA764D">
        <w:rPr>
          <w:rStyle w:val="libFootnoteAlaemChar"/>
          <w:rtl/>
        </w:rPr>
        <w:t>)</w:t>
      </w:r>
      <w:r>
        <w:rPr>
          <w:rtl/>
        </w:rPr>
        <w:t xml:space="preserve"> ويقول عن الملائكة: كما في سورة البقرة، الآية 34: </w:t>
      </w:r>
      <w:r w:rsidRPr="00DA764D">
        <w:rPr>
          <w:rStyle w:val="libFootnoteAlaemChar"/>
          <w:rtl/>
        </w:rPr>
        <w:t>(</w:t>
      </w:r>
      <w:r w:rsidR="00DA764D" w:rsidRPr="00DA764D">
        <w:rPr>
          <w:rStyle w:val="libFootnoteAieChar"/>
          <w:rtl/>
        </w:rPr>
        <w:t>فَسَجَدُوا</w:t>
      </w:r>
      <w:r w:rsidR="00A13185">
        <w:rPr>
          <w:rStyle w:val="libFootnoteAieChar"/>
          <w:rtl/>
        </w:rPr>
        <w:t xml:space="preserve"> إلّا </w:t>
      </w:r>
      <w:r w:rsidR="00DA764D" w:rsidRPr="00DA764D">
        <w:rPr>
          <w:rStyle w:val="libFootnoteAieChar"/>
          <w:rtl/>
        </w:rPr>
        <w:t>إِبْلِيسَ</w:t>
      </w:r>
      <w:r w:rsidRPr="00DA764D">
        <w:rPr>
          <w:rStyle w:val="libFootnoteAlaemChar"/>
          <w:rtl/>
        </w:rPr>
        <w:t>)</w:t>
      </w:r>
      <w:r>
        <w:rPr>
          <w:rtl/>
        </w:rPr>
        <w:t xml:space="preserve"> «المترجم».</w:t>
      </w:r>
    </w:p>
    <w:p w:rsidR="008406C4" w:rsidRDefault="006F739F" w:rsidP="006F739F">
      <w:pPr>
        <w:pStyle w:val="libFootnote0"/>
        <w:rPr>
          <w:rtl/>
        </w:rPr>
      </w:pPr>
      <w:r>
        <w:rPr>
          <w:rtl/>
        </w:rPr>
        <w:t>2) سورة يوسف، الآية 100.</w:t>
      </w:r>
    </w:p>
    <w:p w:rsidR="006F739F" w:rsidRDefault="006F739F" w:rsidP="00D96FAA">
      <w:pPr>
        <w:pStyle w:val="libNormal"/>
      </w:pPr>
      <w:r>
        <w:rPr>
          <w:rtl/>
        </w:rPr>
        <w:br w:type="page"/>
      </w:r>
    </w:p>
    <w:p w:rsidR="006F739F" w:rsidRDefault="006F739F" w:rsidP="00DA764D">
      <w:pPr>
        <w:pStyle w:val="Heading2Center"/>
      </w:pPr>
      <w:bookmarkStart w:id="139" w:name="_Toc531283954"/>
      <w:bookmarkStart w:id="140" w:name="_Toc531286815"/>
      <w:r>
        <w:rPr>
          <w:rtl/>
        </w:rPr>
        <w:lastRenderedPageBreak/>
        <w:t>بقاء الروح بعد الموت</w:t>
      </w:r>
      <w:bookmarkEnd w:id="139"/>
      <w:bookmarkEnd w:id="140"/>
    </w:p>
    <w:p w:rsidR="008406C4" w:rsidRDefault="006F739F" w:rsidP="006F739F">
      <w:pPr>
        <w:pStyle w:val="libNormal"/>
        <w:rPr>
          <w:rtl/>
        </w:rPr>
      </w:pPr>
      <w:r>
        <w:rPr>
          <w:rtl/>
        </w:rPr>
        <w:t>إن</w:t>
      </w:r>
      <w:r w:rsidR="00DA764D">
        <w:rPr>
          <w:rFonts w:hint="cs"/>
          <w:rtl/>
        </w:rPr>
        <w:t>ّ</w:t>
      </w:r>
      <w:r>
        <w:rPr>
          <w:rtl/>
        </w:rPr>
        <w:t xml:space="preserve"> شبهتكم حول الشيعة بأن</w:t>
      </w:r>
      <w:r w:rsidR="00DA764D">
        <w:rPr>
          <w:rFonts w:hint="cs"/>
          <w:rtl/>
        </w:rPr>
        <w:t>ّ</w:t>
      </w:r>
      <w:r>
        <w:rPr>
          <w:rtl/>
        </w:rPr>
        <w:t>هم لماذا يطلبون حوائجهم عند قبور الأموات؟!</w:t>
      </w:r>
    </w:p>
    <w:p w:rsidR="008406C4" w:rsidRDefault="006F739F" w:rsidP="00DA764D">
      <w:pPr>
        <w:pStyle w:val="libNormal"/>
        <w:rPr>
          <w:rtl/>
        </w:rPr>
      </w:pPr>
      <w:r>
        <w:rPr>
          <w:rtl/>
        </w:rPr>
        <w:t>إن</w:t>
      </w:r>
      <w:r w:rsidR="00DA764D">
        <w:rPr>
          <w:rFonts w:hint="cs"/>
          <w:rtl/>
        </w:rPr>
        <w:t>ّ</w:t>
      </w:r>
      <w:r>
        <w:rPr>
          <w:rtl/>
        </w:rPr>
        <w:t>ما هو كلام الماد</w:t>
      </w:r>
      <w:r w:rsidR="00DA764D">
        <w:rPr>
          <w:rFonts w:hint="cs"/>
          <w:rtl/>
        </w:rPr>
        <w:t>ّ</w:t>
      </w:r>
      <w:r>
        <w:rPr>
          <w:rtl/>
        </w:rPr>
        <w:t>ي</w:t>
      </w:r>
      <w:r w:rsidR="00DA764D">
        <w:rPr>
          <w:rFonts w:hint="cs"/>
          <w:rtl/>
        </w:rPr>
        <w:t>ّ</w:t>
      </w:r>
      <w:r>
        <w:rPr>
          <w:rtl/>
        </w:rPr>
        <w:t>ين والطبيعي</w:t>
      </w:r>
      <w:r w:rsidR="00DA764D">
        <w:rPr>
          <w:rFonts w:hint="cs"/>
          <w:rtl/>
        </w:rPr>
        <w:t>ّ</w:t>
      </w:r>
      <w:r>
        <w:rPr>
          <w:rtl/>
        </w:rPr>
        <w:t>ين، فإن</w:t>
      </w:r>
      <w:r w:rsidR="00DA764D">
        <w:rPr>
          <w:rFonts w:hint="cs"/>
          <w:rtl/>
        </w:rPr>
        <w:t>ّ</w:t>
      </w:r>
      <w:r>
        <w:rPr>
          <w:rtl/>
        </w:rPr>
        <w:t xml:space="preserve">هم لا يعتقدون بالحياة بعد الموت، والله سبحانه يحكي قولهم في القرآن إذ قالوا: </w:t>
      </w:r>
      <w:r w:rsidRPr="00851423">
        <w:rPr>
          <w:rStyle w:val="libAlaemChar"/>
          <w:rtl/>
        </w:rPr>
        <w:t>(</w:t>
      </w:r>
      <w:r w:rsidR="00DA764D" w:rsidRPr="00DA764D">
        <w:rPr>
          <w:rStyle w:val="libAieChar"/>
          <w:rFonts w:hint="eastAsia"/>
          <w:rtl/>
        </w:rPr>
        <w:t>إِنْ</w:t>
      </w:r>
      <w:r w:rsidR="00DA764D" w:rsidRPr="00DA764D">
        <w:rPr>
          <w:rStyle w:val="libAieChar"/>
          <w:rtl/>
        </w:rPr>
        <w:t xml:space="preserve"> هِيَ</w:t>
      </w:r>
      <w:r w:rsidR="00A13185">
        <w:rPr>
          <w:rStyle w:val="libAieChar"/>
          <w:rtl/>
        </w:rPr>
        <w:t xml:space="preserve"> إلّا </w:t>
      </w:r>
      <w:r w:rsidR="00DA764D" w:rsidRPr="00DA764D">
        <w:rPr>
          <w:rStyle w:val="libAieChar"/>
          <w:rtl/>
        </w:rPr>
        <w:t>حَيَاتُنَا الدُّنْيَا نَمُوتُ وَ نَحْيَا وَ مَا نَحْنُ بِمَبْعُوثِينَ</w:t>
      </w:r>
      <w:r w:rsidRPr="00851423">
        <w:rPr>
          <w:rStyle w:val="libAlaemChar"/>
          <w:rtl/>
        </w:rPr>
        <w:t>)</w:t>
      </w:r>
      <w:r w:rsidRPr="000B0BDE">
        <w:rPr>
          <w:rStyle w:val="libFootnotenumChar"/>
          <w:rtl/>
        </w:rPr>
        <w:t>(1)</w:t>
      </w:r>
      <w:r>
        <w:rPr>
          <w:rtl/>
        </w:rPr>
        <w:t>.</w:t>
      </w:r>
    </w:p>
    <w:p w:rsidR="008406C4" w:rsidRDefault="006F739F" w:rsidP="00DA764D">
      <w:pPr>
        <w:pStyle w:val="libNormal"/>
        <w:rPr>
          <w:rtl/>
        </w:rPr>
      </w:pPr>
      <w:r>
        <w:rPr>
          <w:rtl/>
        </w:rPr>
        <w:t>وأم</w:t>
      </w:r>
      <w:r w:rsidR="00DA764D">
        <w:rPr>
          <w:rFonts w:hint="cs"/>
          <w:rtl/>
        </w:rPr>
        <w:t>ّ</w:t>
      </w:r>
      <w:r>
        <w:rPr>
          <w:rtl/>
        </w:rPr>
        <w:t>ا الاعتقاد بالحياة بعد الموت، وأن</w:t>
      </w:r>
      <w:r w:rsidR="00DA764D">
        <w:rPr>
          <w:rFonts w:hint="cs"/>
          <w:rtl/>
        </w:rPr>
        <w:t>ّ</w:t>
      </w:r>
      <w:r>
        <w:rPr>
          <w:rtl/>
        </w:rPr>
        <w:t xml:space="preserve"> الجسم يبلي بالموت ولكن الروح باقية، فهو من ضروري</w:t>
      </w:r>
      <w:r w:rsidR="00DA764D">
        <w:rPr>
          <w:rFonts w:hint="cs"/>
          <w:rtl/>
        </w:rPr>
        <w:t>ّ</w:t>
      </w:r>
      <w:r>
        <w:rPr>
          <w:rtl/>
        </w:rPr>
        <w:t>ات دين الإسلام، وبالأخص</w:t>
      </w:r>
      <w:r w:rsidR="00DA764D">
        <w:rPr>
          <w:rFonts w:hint="cs"/>
          <w:rtl/>
        </w:rPr>
        <w:t>ّ</w:t>
      </w:r>
      <w:r>
        <w:rPr>
          <w:rtl/>
        </w:rPr>
        <w:t xml:space="preserve"> حياة الشهداء، فقد صر</w:t>
      </w:r>
      <w:r w:rsidR="00DA764D">
        <w:rPr>
          <w:rFonts w:hint="cs"/>
          <w:rtl/>
        </w:rPr>
        <w:t>ّ</w:t>
      </w:r>
      <w:r>
        <w:rPr>
          <w:rtl/>
        </w:rPr>
        <w:t xml:space="preserve">ح بها القرآن الكريم بقوله: </w:t>
      </w:r>
      <w:r w:rsidRPr="00851423">
        <w:rPr>
          <w:rStyle w:val="libAlaemChar"/>
          <w:rtl/>
        </w:rPr>
        <w:t>(</w:t>
      </w:r>
      <w:r w:rsidR="00DA764D" w:rsidRPr="00DA764D">
        <w:rPr>
          <w:rStyle w:val="libAieChar"/>
          <w:rFonts w:hint="eastAsia"/>
          <w:rtl/>
        </w:rPr>
        <w:t>وَ</w:t>
      </w:r>
      <w:r w:rsidR="00DA764D" w:rsidRPr="00DA764D">
        <w:rPr>
          <w:rStyle w:val="libAieChar"/>
          <w:rtl/>
        </w:rPr>
        <w:t xml:space="preserve"> لاَ تَحْسَبَنَّ الَّذِينَ قُتِلُوا فِي سَبِيلِ </w:t>
      </w:r>
      <w:r w:rsidR="0041446A">
        <w:rPr>
          <w:rStyle w:val="libAieChar"/>
          <w:rtl/>
        </w:rPr>
        <w:t>الله</w:t>
      </w:r>
      <w:r w:rsidR="00DA764D" w:rsidRPr="00DA764D">
        <w:rPr>
          <w:rStyle w:val="libAieChar"/>
          <w:rtl/>
        </w:rPr>
        <w:t xml:space="preserve"> أَمْوَاتاً بَلْ أَحْيَاءٌ عِنْدَ رَبِّهِمْ يُرْزَقُونَ‌</w:t>
      </w:r>
      <w:r w:rsidR="00DA764D" w:rsidRPr="00DA764D">
        <w:rPr>
          <w:rStyle w:val="libAieChar"/>
          <w:rFonts w:hint="cs"/>
          <w:rtl/>
        </w:rPr>
        <w:t xml:space="preserve"> *</w:t>
      </w:r>
      <w:r w:rsidRPr="00DA764D">
        <w:rPr>
          <w:rStyle w:val="libAieChar"/>
          <w:rtl/>
        </w:rPr>
        <w:t xml:space="preserve"> </w:t>
      </w:r>
      <w:r w:rsidR="00DA764D" w:rsidRPr="00DA764D">
        <w:rPr>
          <w:rStyle w:val="libAieChar"/>
          <w:rFonts w:hint="eastAsia"/>
          <w:rtl/>
        </w:rPr>
        <w:t>فَرِحِينَ</w:t>
      </w:r>
      <w:r w:rsidR="00DA764D" w:rsidRPr="00DA764D">
        <w:rPr>
          <w:rStyle w:val="libAieChar"/>
          <w:rtl/>
        </w:rPr>
        <w:t xml:space="preserve"> بِمَا آتَاهُمُ </w:t>
      </w:r>
      <w:r w:rsidR="0041446A">
        <w:rPr>
          <w:rStyle w:val="libAieChar"/>
          <w:rtl/>
        </w:rPr>
        <w:t>الله</w:t>
      </w:r>
      <w:r w:rsidR="00DA764D" w:rsidRPr="00DA764D">
        <w:rPr>
          <w:rStyle w:val="libAieChar"/>
          <w:rtl/>
        </w:rPr>
        <w:t xml:space="preserve"> مِنْ فَضْلِهِ</w:t>
      </w:r>
      <w:r w:rsidR="00DA764D" w:rsidRPr="00DA764D">
        <w:rPr>
          <w:rStyle w:val="libAieChar"/>
          <w:rFonts w:hint="cs"/>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(2)</w:t>
      </w:r>
      <w:r>
        <w:rPr>
          <w:rtl/>
        </w:rPr>
        <w:t xml:space="preserve"> إلى آخره ...</w:t>
      </w:r>
    </w:p>
    <w:p w:rsidR="008406C4" w:rsidRDefault="006F739F" w:rsidP="006F739F">
      <w:pPr>
        <w:pStyle w:val="libNormal"/>
        <w:rPr>
          <w:rtl/>
        </w:rPr>
      </w:pPr>
      <w:r>
        <w:rPr>
          <w:rtl/>
        </w:rPr>
        <w:t>فهل يمكن للمي</w:t>
      </w:r>
      <w:r w:rsidR="00DA764D">
        <w:rPr>
          <w:rFonts w:hint="cs"/>
          <w:rtl/>
        </w:rPr>
        <w:t>ّ</w:t>
      </w:r>
      <w:r>
        <w:rPr>
          <w:rtl/>
        </w:rPr>
        <w:t>ت الفرح والسرور والارتزاق؟! لا!</w:t>
      </w:r>
    </w:p>
    <w:p w:rsidR="008406C4" w:rsidRDefault="006F739F" w:rsidP="00DA764D">
      <w:pPr>
        <w:pStyle w:val="libNormal"/>
        <w:rPr>
          <w:rtl/>
        </w:rPr>
      </w:pPr>
      <w:r>
        <w:rPr>
          <w:rtl/>
        </w:rPr>
        <w:t>ولذلك فإن</w:t>
      </w:r>
      <w:r w:rsidR="00DA764D">
        <w:rPr>
          <w:rFonts w:hint="cs"/>
          <w:rtl/>
        </w:rPr>
        <w:t>ّ</w:t>
      </w:r>
      <w:r>
        <w:rPr>
          <w:rtl/>
        </w:rPr>
        <w:t xml:space="preserve"> الآية الكريمة تصر</w:t>
      </w:r>
      <w:r w:rsidR="00DA764D">
        <w:rPr>
          <w:rFonts w:hint="cs"/>
          <w:rtl/>
        </w:rPr>
        <w:t>ّ</w:t>
      </w:r>
      <w:r>
        <w:rPr>
          <w:rtl/>
        </w:rPr>
        <w:t>ح بأن</w:t>
      </w:r>
      <w:r w:rsidR="00DA764D">
        <w:rPr>
          <w:rFonts w:hint="cs"/>
          <w:rtl/>
        </w:rPr>
        <w:t>ّ</w:t>
      </w:r>
      <w:r>
        <w:rPr>
          <w:rtl/>
        </w:rPr>
        <w:t xml:space="preserve">هم: </w:t>
      </w:r>
      <w:r w:rsidRPr="00DA764D">
        <w:rPr>
          <w:rStyle w:val="libAlaemChar"/>
          <w:rtl/>
        </w:rPr>
        <w:t>(</w:t>
      </w:r>
      <w:r w:rsidR="00DA764D" w:rsidRPr="00DA764D">
        <w:rPr>
          <w:rStyle w:val="libAieChar"/>
          <w:rtl/>
        </w:rPr>
        <w:t>أَحْيَاءٌ عِنْدَ رَبِّهِمْ يُرْزَقُونَ</w:t>
      </w:r>
      <w:r w:rsidRPr="00DA764D">
        <w:rPr>
          <w:rStyle w:val="libAlaemChar"/>
          <w:rtl/>
        </w:rPr>
        <w:t>)</w:t>
      </w:r>
      <w:r>
        <w:rPr>
          <w:rtl/>
        </w:rPr>
        <w:t xml:space="preserve"> فكما أن</w:t>
      </w:r>
      <w:r w:rsidR="00DA764D">
        <w:rPr>
          <w:rFonts w:hint="cs"/>
          <w:rtl/>
        </w:rPr>
        <w:t>ّ</w:t>
      </w:r>
      <w:r>
        <w:rPr>
          <w:rtl/>
        </w:rPr>
        <w:t>هم يفرحون وي</w:t>
      </w:r>
      <w:r w:rsidR="00DA764D">
        <w:rPr>
          <w:rFonts w:hint="cs"/>
          <w:rtl/>
        </w:rPr>
        <w:t>ُ</w:t>
      </w:r>
      <w:r>
        <w:rPr>
          <w:rtl/>
        </w:rPr>
        <w:t>رزقون، فهم يسمعون الكلام ويجيبون، ولكن حجاب الماد</w:t>
      </w:r>
      <w:r w:rsidR="00DA764D">
        <w:rPr>
          <w:rFonts w:hint="cs"/>
          <w:rtl/>
        </w:rPr>
        <w:t>ّ</w:t>
      </w:r>
      <w:r>
        <w:rPr>
          <w:rtl/>
        </w:rPr>
        <w:t>ة على مسامعنا مانع من إحساسنا بكلامهم واستماع جوابهم.</w:t>
      </w:r>
    </w:p>
    <w:p w:rsidR="008406C4" w:rsidRDefault="006F739F" w:rsidP="006F739F">
      <w:pPr>
        <w:pStyle w:val="libNormal"/>
        <w:rPr>
          <w:rtl/>
        </w:rPr>
      </w:pPr>
      <w:r>
        <w:rPr>
          <w:rtl/>
        </w:rPr>
        <w:t xml:space="preserve">وقد ورد عن الإمام جعفر بن محمد الصادق </w:t>
      </w:r>
      <w:r w:rsidRPr="005E607E">
        <w:rPr>
          <w:rStyle w:val="libAlaemChar"/>
          <w:rtl/>
        </w:rPr>
        <w:t>عليه‌السلام</w:t>
      </w:r>
      <w:r>
        <w:rPr>
          <w:rtl/>
        </w:rPr>
        <w:t xml:space="preserve"> في زيارة جد</w:t>
      </w:r>
      <w:r w:rsidR="00DA764D">
        <w:rPr>
          <w:rFonts w:hint="cs"/>
          <w:rtl/>
        </w:rPr>
        <w:t>ّ</w:t>
      </w:r>
      <w:r>
        <w:rPr>
          <w:rtl/>
        </w:rPr>
        <w:t>ه سي</w:t>
      </w:r>
      <w:r w:rsidR="00DA764D">
        <w:rPr>
          <w:rFonts w:hint="cs"/>
          <w:rtl/>
        </w:rPr>
        <w:t>ّ</w:t>
      </w:r>
      <w:r>
        <w:rPr>
          <w:rtl/>
        </w:rPr>
        <w:t xml:space="preserve">د الشهداء الحسين </w:t>
      </w:r>
      <w:r w:rsidRPr="005E607E">
        <w:rPr>
          <w:rStyle w:val="libAlaemChar"/>
          <w:rtl/>
        </w:rPr>
        <w:t>عليه‌السلام</w:t>
      </w:r>
      <w:r>
        <w:rPr>
          <w:rtl/>
        </w:rPr>
        <w:t xml:space="preserve"> قوله: يا أبا عبدالله أشهد أن</w:t>
      </w:r>
      <w:r w:rsidR="00844AEB">
        <w:rPr>
          <w:rFonts w:hint="cs"/>
          <w:rtl/>
        </w:rPr>
        <w:t>ّ</w:t>
      </w:r>
      <w:r>
        <w:rPr>
          <w:rtl/>
        </w:rPr>
        <w:t>ك تشهد مقامي وتسمع كلامي وأن</w:t>
      </w:r>
      <w:r w:rsidR="00844AEB">
        <w:rPr>
          <w:rFonts w:hint="cs"/>
          <w:rtl/>
        </w:rPr>
        <w:t>ّ</w:t>
      </w:r>
      <w:r>
        <w:rPr>
          <w:rtl/>
        </w:rPr>
        <w:t>ك حي</w:t>
      </w:r>
      <w:r w:rsidR="00844AEB">
        <w:rPr>
          <w:rFonts w:hint="cs"/>
          <w:rtl/>
        </w:rPr>
        <w:t>ٌّ</w:t>
      </w:r>
      <w:r>
        <w:rPr>
          <w:rtl/>
        </w:rPr>
        <w:t xml:space="preserve"> عند رب</w:t>
      </w:r>
      <w:r w:rsidR="00844AEB">
        <w:rPr>
          <w:rFonts w:hint="cs"/>
          <w:rtl/>
        </w:rPr>
        <w:t>ّ</w:t>
      </w:r>
      <w:r>
        <w:rPr>
          <w:rtl/>
        </w:rPr>
        <w:t>ك ت</w:t>
      </w:r>
      <w:r w:rsidR="00844AEB">
        <w:rPr>
          <w:rFonts w:hint="cs"/>
          <w:rtl/>
        </w:rPr>
        <w:t>ُ</w:t>
      </w:r>
      <w:r>
        <w:rPr>
          <w:rtl/>
        </w:rPr>
        <w:t>رزق، فأسأل رب</w:t>
      </w:r>
      <w:r w:rsidR="00844AEB">
        <w:rPr>
          <w:rFonts w:hint="cs"/>
          <w:rtl/>
        </w:rPr>
        <w:t>ّ</w:t>
      </w:r>
      <w:r>
        <w:rPr>
          <w:rtl/>
        </w:rPr>
        <w:t>ك ورب</w:t>
      </w:r>
      <w:r w:rsidR="00844AEB">
        <w:rPr>
          <w:rFonts w:hint="cs"/>
          <w:rtl/>
        </w:rPr>
        <w:t>ّ</w:t>
      </w:r>
      <w:r>
        <w:rPr>
          <w:rtl/>
        </w:rPr>
        <w:t>ي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المؤمنون، الآية 37.</w:t>
      </w:r>
    </w:p>
    <w:p w:rsidR="008406C4" w:rsidRDefault="006F739F" w:rsidP="006F739F">
      <w:pPr>
        <w:pStyle w:val="libFootnote0"/>
        <w:rPr>
          <w:rtl/>
        </w:rPr>
      </w:pPr>
      <w:r>
        <w:rPr>
          <w:rtl/>
        </w:rPr>
        <w:t>2) سورة آل عمران، الآية 169 و 170.</w:t>
      </w:r>
    </w:p>
    <w:p w:rsidR="006F739F" w:rsidRDefault="006F739F" w:rsidP="00D96FAA">
      <w:pPr>
        <w:pStyle w:val="libNormal"/>
      </w:pPr>
      <w:r>
        <w:rPr>
          <w:rtl/>
        </w:rPr>
        <w:br w:type="page"/>
      </w:r>
    </w:p>
    <w:p w:rsidR="008406C4" w:rsidRDefault="006F739F" w:rsidP="00844AEB">
      <w:pPr>
        <w:pStyle w:val="libNormal0"/>
        <w:rPr>
          <w:rtl/>
        </w:rPr>
      </w:pPr>
      <w:r>
        <w:rPr>
          <w:rtl/>
        </w:rPr>
        <w:lastRenderedPageBreak/>
        <w:t>قضاء حوائجي.</w:t>
      </w:r>
    </w:p>
    <w:p w:rsidR="008406C4" w:rsidRDefault="006F739F" w:rsidP="006F739F">
      <w:pPr>
        <w:pStyle w:val="libNormal"/>
        <w:rPr>
          <w:rtl/>
        </w:rPr>
      </w:pPr>
      <w:r>
        <w:rPr>
          <w:rtl/>
        </w:rPr>
        <w:t>وجاء في الخطبة 86 من نهج البلاغة عن الإمام علي</w:t>
      </w:r>
      <w:r w:rsidR="00844AEB">
        <w:rPr>
          <w:rFonts w:hint="cs"/>
          <w:rtl/>
        </w:rPr>
        <w:t>ّ</w:t>
      </w:r>
      <w:r>
        <w:rPr>
          <w:rtl/>
        </w:rPr>
        <w:t xml:space="preserve"> </w:t>
      </w:r>
      <w:r w:rsidRPr="005E607E">
        <w:rPr>
          <w:rStyle w:val="libAlaemChar"/>
          <w:rtl/>
        </w:rPr>
        <w:t>عليه‌السلام</w:t>
      </w:r>
      <w:r>
        <w:rPr>
          <w:rtl/>
        </w:rPr>
        <w:t xml:space="preserve"> إذ يعرّف فيها أهل</w:t>
      </w:r>
      <w:r w:rsidR="00844AEB">
        <w:rPr>
          <w:rFonts w:hint="cs"/>
          <w:rtl/>
        </w:rPr>
        <w:t>َ</w:t>
      </w:r>
      <w:r>
        <w:rPr>
          <w:rtl/>
        </w:rPr>
        <w:t xml:space="preserve"> البيت </w:t>
      </w:r>
      <w:r w:rsidR="000F5224" w:rsidRPr="000F5224">
        <w:rPr>
          <w:rStyle w:val="libAlaemChar"/>
          <w:rtl/>
        </w:rPr>
        <w:t>عليهم‌السلام</w:t>
      </w:r>
      <w:r>
        <w:rPr>
          <w:rtl/>
        </w:rPr>
        <w:t xml:space="preserve"> ويصفهم، فيقول:</w:t>
      </w:r>
    </w:p>
    <w:p w:rsidR="008406C4" w:rsidRDefault="006F739F" w:rsidP="006F739F">
      <w:pPr>
        <w:pStyle w:val="libNormal"/>
        <w:rPr>
          <w:rtl/>
        </w:rPr>
      </w:pPr>
      <w:r>
        <w:rPr>
          <w:rtl/>
        </w:rPr>
        <w:t>أي</w:t>
      </w:r>
      <w:r w:rsidR="00844AEB">
        <w:rPr>
          <w:rFonts w:hint="cs"/>
          <w:rtl/>
        </w:rPr>
        <w:t>ّ</w:t>
      </w:r>
      <w:r>
        <w:rPr>
          <w:rtl/>
        </w:rPr>
        <w:t>ها الناس! خذوها من خاتم النبي</w:t>
      </w:r>
      <w:r w:rsidR="00844AEB">
        <w:rPr>
          <w:rFonts w:hint="cs"/>
          <w:rtl/>
        </w:rPr>
        <w:t>ّ</w:t>
      </w:r>
      <w:r>
        <w:rPr>
          <w:rtl/>
        </w:rPr>
        <w:t>ين: إن</w:t>
      </w:r>
      <w:r w:rsidR="00844AEB">
        <w:rPr>
          <w:rFonts w:hint="cs"/>
          <w:rtl/>
        </w:rPr>
        <w:t>ّ</w:t>
      </w:r>
      <w:r>
        <w:rPr>
          <w:rtl/>
        </w:rPr>
        <w:t>ه يموت من مات من</w:t>
      </w:r>
      <w:r w:rsidR="00844AEB">
        <w:rPr>
          <w:rFonts w:hint="cs"/>
          <w:rtl/>
        </w:rPr>
        <w:t>ّ</w:t>
      </w:r>
      <w:r>
        <w:rPr>
          <w:rtl/>
        </w:rPr>
        <w:t>ا وليس بمي</w:t>
      </w:r>
      <w:r w:rsidR="00844AEB">
        <w:rPr>
          <w:rFonts w:hint="cs"/>
          <w:rtl/>
        </w:rPr>
        <w:t>ّ</w:t>
      </w:r>
      <w:r>
        <w:rPr>
          <w:rtl/>
        </w:rPr>
        <w:t>ت، ويبلى من بلى من</w:t>
      </w:r>
      <w:r w:rsidR="00844AEB">
        <w:rPr>
          <w:rFonts w:hint="cs"/>
          <w:rtl/>
        </w:rPr>
        <w:t>ّ</w:t>
      </w:r>
      <w:r>
        <w:rPr>
          <w:rtl/>
        </w:rPr>
        <w:t>ا وليس ببال</w:t>
      </w:r>
      <w:r w:rsidR="00844AEB">
        <w:rPr>
          <w:rFonts w:hint="cs"/>
          <w:rtl/>
        </w:rPr>
        <w:t>ٍ</w:t>
      </w:r>
      <w:r>
        <w:rPr>
          <w:rtl/>
        </w:rPr>
        <w:t>.</w:t>
      </w:r>
    </w:p>
    <w:p w:rsidR="008406C4" w:rsidRDefault="006F739F" w:rsidP="006F739F">
      <w:pPr>
        <w:pStyle w:val="libNormal"/>
        <w:rPr>
          <w:rtl/>
        </w:rPr>
      </w:pPr>
      <w:r>
        <w:rPr>
          <w:rtl/>
        </w:rPr>
        <w:t>قال ابن أبي الحديد والميثمي والشيخ محمد عبده مفتي الديار المصرية، قالوا في شرح هذه الكلمات ما ملخ</w:t>
      </w:r>
      <w:r w:rsidR="00844AEB">
        <w:rPr>
          <w:rFonts w:hint="cs"/>
          <w:rtl/>
        </w:rPr>
        <w:t>ّ</w:t>
      </w:r>
      <w:r>
        <w:rPr>
          <w:rtl/>
        </w:rPr>
        <w:t>صه:</w:t>
      </w:r>
    </w:p>
    <w:p w:rsidR="008406C4" w:rsidRDefault="006F739F" w:rsidP="006F739F">
      <w:pPr>
        <w:pStyle w:val="libNormal"/>
        <w:rPr>
          <w:rtl/>
        </w:rPr>
      </w:pPr>
      <w:r>
        <w:rPr>
          <w:rtl/>
        </w:rPr>
        <w:t>«إن</w:t>
      </w:r>
      <w:r w:rsidR="00844AEB">
        <w:rPr>
          <w:rFonts w:hint="cs"/>
          <w:rtl/>
        </w:rPr>
        <w:t>ّ</w:t>
      </w:r>
      <w:r>
        <w:rPr>
          <w:rtl/>
        </w:rPr>
        <w:t xml:space="preserve"> أهل بيت النبي </w:t>
      </w:r>
      <w:r w:rsidRPr="00201CCF">
        <w:rPr>
          <w:rStyle w:val="libAlaemChar"/>
          <w:rtl/>
        </w:rPr>
        <w:t>صلى‌الله‌عليه‌وآله</w:t>
      </w:r>
      <w:r>
        <w:rPr>
          <w:rtl/>
        </w:rPr>
        <w:t xml:space="preserve"> لم يكونوا في الحقيقة أمواتا</w:t>
      </w:r>
      <w:r w:rsidR="00844AEB">
        <w:rPr>
          <w:rFonts w:hint="cs"/>
          <w:rtl/>
        </w:rPr>
        <w:t>ً</w:t>
      </w:r>
      <w:r>
        <w:rPr>
          <w:rtl/>
        </w:rPr>
        <w:t xml:space="preserve"> كسائر الناس» </w:t>
      </w:r>
      <w:r w:rsidRPr="000B0BDE">
        <w:rPr>
          <w:rStyle w:val="libFootnotenumChar"/>
          <w:rtl/>
        </w:rPr>
        <w:t>(1)</w:t>
      </w:r>
      <w:r>
        <w:rPr>
          <w:rtl/>
        </w:rPr>
        <w:t xml:space="preserve"> فنقف عند قبور أهل البيت </w:t>
      </w:r>
      <w:r w:rsidR="000F5224" w:rsidRPr="000F5224">
        <w:rPr>
          <w:rStyle w:val="libAlaemChar"/>
          <w:rtl/>
        </w:rPr>
        <w:t>عليهم‌السلام</w:t>
      </w:r>
      <w:r>
        <w:rPr>
          <w:rtl/>
        </w:rPr>
        <w:t xml:space="preserve"> والعترة الهادية، ولا نحسبهم أمواتا</w:t>
      </w:r>
      <w:r w:rsidR="00844AEB">
        <w:rPr>
          <w:rFonts w:hint="cs"/>
          <w:rtl/>
        </w:rPr>
        <w:t>ً</w:t>
      </w:r>
      <w:r>
        <w:rPr>
          <w:rtl/>
        </w:rPr>
        <w:t xml:space="preserve"> بل هم أحياء عند رب</w:t>
      </w:r>
      <w:r w:rsidR="00844AEB">
        <w:rPr>
          <w:rFonts w:hint="cs"/>
          <w:rtl/>
        </w:rPr>
        <w:t>ّ</w:t>
      </w:r>
      <w:r>
        <w:rPr>
          <w:rtl/>
        </w:rPr>
        <w:t>هم، ونحن نتكل</w:t>
      </w:r>
      <w:r w:rsidR="00844AEB">
        <w:rPr>
          <w:rFonts w:hint="cs"/>
          <w:rtl/>
        </w:rPr>
        <w:t>ّ</w:t>
      </w:r>
      <w:r>
        <w:rPr>
          <w:rtl/>
        </w:rPr>
        <w:t>م معهم كما تتكلمون أنتم مع م</w:t>
      </w:r>
      <w:r w:rsidR="00844AEB">
        <w:rPr>
          <w:rFonts w:hint="cs"/>
          <w:rtl/>
        </w:rPr>
        <w:t>َ</w:t>
      </w:r>
      <w:r>
        <w:rPr>
          <w:rtl/>
        </w:rPr>
        <w:t xml:space="preserve">ن حولكم من الأحياء، فنحن لا نعبد الأموات كما تزعمون وتفترون علينا، بل نعبد الله سبحانه الذي يحفظ أجساد الصالحين من البلى، ويبقي أرواح العالمين بعد ارتحالهم من الدنيا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نهج البلاغة لابن أبي الحديد، ج 6 / 373/ ط دار إحياء التراث العربي - بيروت.</w:t>
      </w:r>
    </w:p>
    <w:p w:rsidR="008406C4" w:rsidRDefault="006F739F" w:rsidP="006F739F">
      <w:pPr>
        <w:pStyle w:val="libFootnote0"/>
        <w:rPr>
          <w:rtl/>
        </w:rPr>
      </w:pPr>
      <w:r>
        <w:rPr>
          <w:rtl/>
        </w:rPr>
        <w:t>2) أرى من المناسب أن أنقل للقارئ الكريم صورة الاستئذان المكتوبة على أبواب المشاهد المقد</w:t>
      </w:r>
      <w:r w:rsidR="00844AEB">
        <w:rPr>
          <w:rFonts w:hint="cs"/>
          <w:rtl/>
        </w:rPr>
        <w:t>ّ</w:t>
      </w:r>
      <w:r>
        <w:rPr>
          <w:rtl/>
        </w:rPr>
        <w:t>سة عند الدخول إلى روضتهم وزيارة مراقدهم المشر</w:t>
      </w:r>
      <w:r w:rsidR="00844AEB">
        <w:rPr>
          <w:rFonts w:hint="cs"/>
          <w:rtl/>
        </w:rPr>
        <w:t>ّ</w:t>
      </w:r>
      <w:r>
        <w:rPr>
          <w:rtl/>
        </w:rPr>
        <w:t>فة، وهي:</w:t>
      </w:r>
    </w:p>
    <w:p w:rsidR="006F739F" w:rsidRDefault="006F739F" w:rsidP="00844AEB">
      <w:pPr>
        <w:pStyle w:val="libFootnoteCenterBold"/>
      </w:pPr>
      <w:r>
        <w:rPr>
          <w:rtl/>
        </w:rPr>
        <w:t>بسم الله الرحمن الرحيم</w:t>
      </w:r>
    </w:p>
    <w:p w:rsidR="008406C4" w:rsidRPr="00844AEB" w:rsidRDefault="006F739F" w:rsidP="006F739F">
      <w:pPr>
        <w:pStyle w:val="libFootnote0"/>
        <w:rPr>
          <w:rtl/>
        </w:rPr>
      </w:pPr>
      <w:r>
        <w:rPr>
          <w:rtl/>
        </w:rPr>
        <w:t>اللهم</w:t>
      </w:r>
      <w:r w:rsidR="00844AEB">
        <w:rPr>
          <w:rFonts w:hint="cs"/>
          <w:rtl/>
        </w:rPr>
        <w:t>ّ</w:t>
      </w:r>
      <w:r>
        <w:rPr>
          <w:rtl/>
        </w:rPr>
        <w:t xml:space="preserve"> إن</w:t>
      </w:r>
      <w:r w:rsidR="00844AEB">
        <w:rPr>
          <w:rFonts w:hint="cs"/>
          <w:rtl/>
        </w:rPr>
        <w:t>ّ</w:t>
      </w:r>
      <w:r>
        <w:rPr>
          <w:rtl/>
        </w:rPr>
        <w:t>ي وقفت على باب من أبواب بيوت نبي</w:t>
      </w:r>
      <w:r w:rsidR="00844AEB">
        <w:rPr>
          <w:rFonts w:hint="cs"/>
          <w:rtl/>
        </w:rPr>
        <w:t>ّ</w:t>
      </w:r>
      <w:r>
        <w:rPr>
          <w:rtl/>
        </w:rPr>
        <w:t>ك صلواتك عليه وىله، وقد أمرت الناس أن لا يدخلوا</w:t>
      </w:r>
      <w:r w:rsidR="00A13185">
        <w:rPr>
          <w:rtl/>
        </w:rPr>
        <w:t xml:space="preserve"> إلّا </w:t>
      </w:r>
      <w:r>
        <w:rPr>
          <w:rtl/>
        </w:rPr>
        <w:t xml:space="preserve">بإذنه </w:t>
      </w:r>
      <w:r w:rsidRPr="00844AEB">
        <w:rPr>
          <w:rtl/>
        </w:rPr>
        <w:t>فقلت:</w:t>
      </w:r>
    </w:p>
    <w:p w:rsidR="006F739F" w:rsidRDefault="006F739F" w:rsidP="00553F1A">
      <w:pPr>
        <w:pStyle w:val="libFootnote0"/>
      </w:pPr>
      <w:r w:rsidRPr="00844AEB">
        <w:rPr>
          <w:rStyle w:val="libFootnoteAlaemChar"/>
          <w:rtl/>
        </w:rPr>
        <w:t>(</w:t>
      </w:r>
      <w:r w:rsidR="00844AEB" w:rsidRPr="00844AEB">
        <w:rPr>
          <w:rStyle w:val="libFootnoteAieChar"/>
          <w:rFonts w:hint="eastAsia"/>
          <w:rtl/>
        </w:rPr>
        <w:t>يَا</w:t>
      </w:r>
      <w:r w:rsidR="00844AEB" w:rsidRPr="00844AEB">
        <w:rPr>
          <w:rStyle w:val="libFootnoteAieChar"/>
          <w:rtl/>
        </w:rPr>
        <w:t xml:space="preserve"> أَيُّهَا الَّذِينَ آمَنُوا لاَ تَدْخُلُوا بُيُوتَ النَّبِيِّ</w:t>
      </w:r>
      <w:r w:rsidR="00A13185">
        <w:rPr>
          <w:rStyle w:val="libFootnoteAieChar"/>
          <w:rtl/>
        </w:rPr>
        <w:t xml:space="preserve"> إلّا </w:t>
      </w:r>
      <w:r w:rsidR="00844AEB" w:rsidRPr="00844AEB">
        <w:rPr>
          <w:rStyle w:val="libFootnoteAieChar"/>
          <w:rtl/>
        </w:rPr>
        <w:t>أَنْ يُؤْذَنَ لَکُمْ</w:t>
      </w:r>
      <w:r w:rsidRPr="00844AEB">
        <w:rPr>
          <w:rStyle w:val="libFootnoteAlaemChar"/>
          <w:rtl/>
        </w:rPr>
        <w:t>)</w:t>
      </w:r>
      <w:r>
        <w:rPr>
          <w:rtl/>
        </w:rPr>
        <w:t xml:space="preserve"> وإن</w:t>
      </w:r>
      <w:r w:rsidR="00553F1A">
        <w:rPr>
          <w:rFonts w:hint="cs"/>
          <w:rtl/>
        </w:rPr>
        <w:t>ّ</w:t>
      </w:r>
      <w:r>
        <w:rPr>
          <w:rtl/>
        </w:rPr>
        <w:t>ي أعتقد حرمة صاحب هذا المشهد الشريف في غيبته كما أعتقدها في حضرته، واعلم أن</w:t>
      </w:r>
      <w:r w:rsidR="00553F1A">
        <w:rPr>
          <w:rFonts w:hint="cs"/>
          <w:rtl/>
        </w:rPr>
        <w:t>ّ</w:t>
      </w:r>
      <w:r>
        <w:rPr>
          <w:rtl/>
        </w:rPr>
        <w:t>ه حي</w:t>
      </w:r>
      <w:r w:rsidR="00553F1A">
        <w:rPr>
          <w:rFonts w:hint="cs"/>
          <w:rtl/>
        </w:rPr>
        <w:t>ّ</w:t>
      </w:r>
      <w:r>
        <w:rPr>
          <w:rtl/>
        </w:rPr>
        <w:t xml:space="preserve"> عندك مرزوق، و</w:t>
      </w:r>
      <w:r w:rsidR="00553F1A">
        <w:rPr>
          <w:rFonts w:hint="cs"/>
          <w:rtl/>
        </w:rPr>
        <w:t>أ</w:t>
      </w:r>
      <w:r>
        <w:rPr>
          <w:rtl/>
        </w:rPr>
        <w:t>ن</w:t>
      </w:r>
      <w:r w:rsidR="00553F1A">
        <w:rPr>
          <w:rFonts w:hint="cs"/>
          <w:rtl/>
        </w:rPr>
        <w:t>ّ</w:t>
      </w:r>
      <w:r>
        <w:rPr>
          <w:rtl/>
        </w:rPr>
        <w:t>ه يشهد مقامي، ويسمع كلامي ويرد</w:t>
      </w:r>
      <w:r w:rsidR="00553F1A">
        <w:rPr>
          <w:rFonts w:hint="cs"/>
          <w:rtl/>
        </w:rPr>
        <w:t>ّ</w:t>
      </w:r>
      <w:r>
        <w:rPr>
          <w:rtl/>
        </w:rPr>
        <w:t xml:space="preserve"> سلامي، وأن</w:t>
      </w:r>
      <w:r w:rsidR="00553F1A">
        <w:rPr>
          <w:rFonts w:hint="cs"/>
          <w:rtl/>
        </w:rPr>
        <w:t>ّ</w:t>
      </w:r>
      <w:r>
        <w:rPr>
          <w:rtl/>
        </w:rPr>
        <w:t>ك حجبت عن سمعي كلامهم، وفتحت باب فهمي بلذيذ مناجاتهم، وإني أستأذنك يا رب</w:t>
      </w:r>
      <w:r w:rsidR="00553F1A">
        <w:rPr>
          <w:rFonts w:hint="cs"/>
          <w:rtl/>
        </w:rPr>
        <w:t>ّ</w:t>
      </w:r>
      <w:r>
        <w:rPr>
          <w:rtl/>
        </w:rPr>
        <w:t xml:space="preserve"> أو</w:t>
      </w:r>
      <w:r w:rsidR="00553F1A">
        <w:rPr>
          <w:rFonts w:hint="cs"/>
          <w:rtl/>
        </w:rPr>
        <w:t>ّ</w:t>
      </w:r>
      <w:r>
        <w:rPr>
          <w:rtl/>
        </w:rPr>
        <w:t>لا</w:t>
      </w:r>
      <w:r w:rsidR="00553F1A">
        <w:rPr>
          <w:rFonts w:hint="cs"/>
          <w:rtl/>
        </w:rPr>
        <w:t>ً</w:t>
      </w:r>
      <w:r>
        <w:rPr>
          <w:rtl/>
        </w:rPr>
        <w:t xml:space="preserve">، وأستأذن رسولك صلواتك </w:t>
      </w:r>
      <w:r w:rsidR="00553F1A">
        <w:rPr>
          <w:rtl/>
        </w:rPr>
        <w:t xml:space="preserve">عليه وآله </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وأنتم ألا تحسبون علي</w:t>
      </w:r>
      <w:r w:rsidR="00553F1A">
        <w:rPr>
          <w:rFonts w:hint="cs"/>
          <w:rtl/>
        </w:rPr>
        <w:t>ّ</w:t>
      </w:r>
      <w:r>
        <w:rPr>
          <w:rtl/>
        </w:rPr>
        <w:t>ا</w:t>
      </w:r>
      <w:r w:rsidR="00553F1A">
        <w:rPr>
          <w:rFonts w:hint="cs"/>
          <w:rtl/>
        </w:rPr>
        <w:t>ً</w:t>
      </w:r>
      <w:r>
        <w:rPr>
          <w:rtl/>
        </w:rPr>
        <w:t xml:space="preserve"> </w:t>
      </w:r>
      <w:r w:rsidRPr="005E607E">
        <w:rPr>
          <w:rStyle w:val="libAlaemChar"/>
          <w:rtl/>
        </w:rPr>
        <w:t>عليه‌السلام</w:t>
      </w:r>
      <w:r>
        <w:rPr>
          <w:rtl/>
        </w:rPr>
        <w:t>، وابنه الحسين وال</w:t>
      </w:r>
      <w:r w:rsidR="00553F1A">
        <w:rPr>
          <w:rFonts w:hint="cs"/>
          <w:rtl/>
        </w:rPr>
        <w:t>ّ</w:t>
      </w:r>
      <w:r>
        <w:rPr>
          <w:rtl/>
        </w:rPr>
        <w:t xml:space="preserve">ذين استشهدوا بين يديه، وكذلك أصحاب النبي </w:t>
      </w:r>
      <w:r w:rsidRPr="00201CCF">
        <w:rPr>
          <w:rStyle w:val="libAlaemChar"/>
          <w:rtl/>
        </w:rPr>
        <w:t>صلى‌الله‌عليه‌وآله</w:t>
      </w:r>
      <w:r>
        <w:rPr>
          <w:rtl/>
        </w:rPr>
        <w:t xml:space="preserve"> الذين ق</w:t>
      </w:r>
      <w:r w:rsidR="00553F1A">
        <w:rPr>
          <w:rFonts w:hint="cs"/>
          <w:rtl/>
        </w:rPr>
        <w:t>ُ</w:t>
      </w:r>
      <w:r>
        <w:rPr>
          <w:rtl/>
        </w:rPr>
        <w:t>تلوا في بدر وحنين وغيرهما من غزواته، شهداء؟!</w:t>
      </w:r>
    </w:p>
    <w:p w:rsidR="006F739F" w:rsidRDefault="006F739F" w:rsidP="00553F1A">
      <w:pPr>
        <w:pStyle w:val="libNormal"/>
      </w:pPr>
      <w:r>
        <w:rPr>
          <w:rtl/>
        </w:rPr>
        <w:t>وهل إن</w:t>
      </w:r>
      <w:r w:rsidR="00553F1A">
        <w:rPr>
          <w:rFonts w:hint="cs"/>
          <w:rtl/>
        </w:rPr>
        <w:t>ّ</w:t>
      </w:r>
      <w:r>
        <w:rPr>
          <w:rtl/>
        </w:rPr>
        <w:t>كم لا تعتقدون أن</w:t>
      </w:r>
      <w:r w:rsidR="00553F1A">
        <w:rPr>
          <w:rFonts w:hint="cs"/>
          <w:rtl/>
        </w:rPr>
        <w:t>ّ</w:t>
      </w:r>
      <w:r>
        <w:rPr>
          <w:rtl/>
        </w:rPr>
        <w:t xml:space="preserve"> هؤلاء الصفوة ضح</w:t>
      </w:r>
      <w:r w:rsidR="00553F1A">
        <w:rPr>
          <w:rFonts w:hint="cs"/>
          <w:rtl/>
        </w:rPr>
        <w:t>ّ</w:t>
      </w:r>
      <w:r>
        <w:rPr>
          <w:rtl/>
        </w:rPr>
        <w:t xml:space="preserve">وا بأنفسهم في سبيل الله وثاروا على ظلم بني </w:t>
      </w:r>
      <w:r w:rsidR="00553F1A">
        <w:rPr>
          <w:rFonts w:hint="cs"/>
          <w:rtl/>
        </w:rPr>
        <w:t>اُ</w:t>
      </w:r>
      <w:r>
        <w:rPr>
          <w:rtl/>
        </w:rPr>
        <w:t>مي</w:t>
      </w:r>
      <w:r w:rsidR="00553F1A">
        <w:rPr>
          <w:rFonts w:hint="cs"/>
          <w:rtl/>
        </w:rPr>
        <w:t>ّ</w:t>
      </w:r>
      <w:r>
        <w:rPr>
          <w:rtl/>
        </w:rPr>
        <w:t>ة وكفر يزيد، وأن</w:t>
      </w:r>
      <w:r w:rsidR="00553F1A">
        <w:rPr>
          <w:rFonts w:hint="cs"/>
          <w:rtl/>
        </w:rPr>
        <w:t>ّ</w:t>
      </w:r>
      <w:r>
        <w:rPr>
          <w:rtl/>
        </w:rPr>
        <w:t>هم أنقذوا الدين الحنيف من براثن آل أبي سفيان، ورو</w:t>
      </w:r>
      <w:r w:rsidR="00553F1A">
        <w:rPr>
          <w:rFonts w:hint="cs"/>
          <w:rtl/>
        </w:rPr>
        <w:t>ّ</w:t>
      </w:r>
      <w:r>
        <w:rPr>
          <w:rtl/>
        </w:rPr>
        <w:t>وا بدمائهم شجرة التوحيد والنبو</w:t>
      </w:r>
      <w:r w:rsidR="00553F1A">
        <w:rPr>
          <w:rFonts w:hint="cs"/>
          <w:rtl/>
        </w:rPr>
        <w:t>ّ</w:t>
      </w:r>
      <w:r>
        <w:rPr>
          <w:rtl/>
        </w:rPr>
        <w:t>ة؟؟</w:t>
      </w:r>
    </w:p>
    <w:p w:rsidR="008406C4" w:rsidRDefault="006F739F" w:rsidP="006F739F">
      <w:pPr>
        <w:pStyle w:val="libNormal"/>
        <w:rPr>
          <w:rtl/>
        </w:rPr>
      </w:pPr>
      <w:r>
        <w:rPr>
          <w:rtl/>
        </w:rPr>
        <w:t>فكما إن</w:t>
      </w:r>
      <w:r w:rsidR="00553F1A">
        <w:rPr>
          <w:rFonts w:hint="cs"/>
          <w:rtl/>
        </w:rPr>
        <w:t>ّ</w:t>
      </w:r>
      <w:r>
        <w:rPr>
          <w:rtl/>
        </w:rPr>
        <w:t xml:space="preserve"> أصحاب رسول الله </w:t>
      </w:r>
      <w:r w:rsidRPr="00201CCF">
        <w:rPr>
          <w:rStyle w:val="libAlaemChar"/>
          <w:rtl/>
        </w:rPr>
        <w:t>صلى‌الله‌عليه‌وآله</w:t>
      </w:r>
      <w:r>
        <w:rPr>
          <w:rtl/>
        </w:rPr>
        <w:t xml:space="preserve"> خاضوا المعارك وجاهدوا في سبيل الله وقاتلوا أعداء الدين وكافحوا معارضي النبوة ومخالفي الرسالة لنشر الإسلام وإعلاء كلمة الحق</w:t>
      </w:r>
      <w:r w:rsidR="00553F1A">
        <w:rPr>
          <w:rFonts w:hint="cs"/>
          <w:rtl/>
        </w:rPr>
        <w:t>ّ</w:t>
      </w:r>
      <w:r>
        <w:rPr>
          <w:rtl/>
        </w:rPr>
        <w:t>، كذلك الإمام علي</w:t>
      </w:r>
      <w:r w:rsidR="00553F1A">
        <w:rPr>
          <w:rFonts w:hint="cs"/>
          <w:rtl/>
        </w:rPr>
        <w:t>ّ</w:t>
      </w:r>
      <w:r>
        <w:rPr>
          <w:rtl/>
        </w:rPr>
        <w:t xml:space="preserve"> </w:t>
      </w:r>
      <w:r w:rsidRPr="005E607E">
        <w:rPr>
          <w:rStyle w:val="libAlaemChar"/>
          <w:rtl/>
        </w:rPr>
        <w:t>عليه‌السلام</w:t>
      </w:r>
      <w:r>
        <w:rPr>
          <w:rtl/>
        </w:rPr>
        <w:t xml:space="preserve"> وابنه الحسين وأصحابهما فقد جاهدوا في سبيل الله تعالى لإبقاء دينه وإنقاذ الإسلام حتّى ق</w:t>
      </w:r>
      <w:r w:rsidR="00553F1A">
        <w:rPr>
          <w:rFonts w:hint="cs"/>
          <w:rtl/>
        </w:rPr>
        <w:t>ُ</w:t>
      </w:r>
      <w:r>
        <w:rPr>
          <w:rtl/>
        </w:rPr>
        <w:t>تلوا واستشهدوا في سبيل الله.</w:t>
      </w:r>
    </w:p>
    <w:p w:rsidR="008406C4" w:rsidRDefault="006F739F" w:rsidP="006F739F">
      <w:pPr>
        <w:pStyle w:val="libNormal"/>
        <w:rPr>
          <w:rtl/>
        </w:rPr>
      </w:pPr>
      <w:r>
        <w:rPr>
          <w:rtl/>
        </w:rPr>
        <w:t>وكل</w:t>
      </w:r>
      <w:r w:rsidR="00553F1A">
        <w:rPr>
          <w:rFonts w:hint="cs"/>
          <w:rtl/>
        </w:rPr>
        <w:t>ّ</w:t>
      </w:r>
      <w:r>
        <w:rPr>
          <w:rtl/>
        </w:rPr>
        <w:t xml:space="preserve"> م</w:t>
      </w:r>
      <w:r w:rsidR="00553F1A">
        <w:rPr>
          <w:rFonts w:hint="cs"/>
          <w:rtl/>
        </w:rPr>
        <w:t>َ</w:t>
      </w:r>
      <w:r>
        <w:rPr>
          <w:rtl/>
        </w:rPr>
        <w:t>ن عنده أدنى اط</w:t>
      </w:r>
      <w:r w:rsidR="00553F1A">
        <w:rPr>
          <w:rFonts w:hint="cs"/>
          <w:rtl/>
        </w:rPr>
        <w:t>ّ</w:t>
      </w:r>
      <w:r>
        <w:rPr>
          <w:rtl/>
        </w:rPr>
        <w:t xml:space="preserve">لاع عن تاريخ الإسلام بعد النبي </w:t>
      </w:r>
      <w:r w:rsidRPr="00201CCF">
        <w:rPr>
          <w:rStyle w:val="libAlaemChar"/>
          <w:rtl/>
        </w:rPr>
        <w:t>صلى‌الله‌عليه‌وآله</w:t>
      </w:r>
      <w:r>
        <w:rPr>
          <w:rtl/>
        </w:rPr>
        <w:t xml:space="preserve"> يعلم بأن</w:t>
      </w:r>
      <w:r w:rsidR="00553F1A">
        <w:rPr>
          <w:rFonts w:hint="cs"/>
          <w:rtl/>
        </w:rPr>
        <w:t>ّ</w:t>
      </w:r>
      <w:r>
        <w:rPr>
          <w:rtl/>
        </w:rPr>
        <w:t xml:space="preserve"> آل أبي سفيان وخاصة يزيد بن معاوية وأعوانه كادوا يقضون على الإسلام ويحر</w:t>
      </w:r>
      <w:r w:rsidR="00553F1A">
        <w:rPr>
          <w:rFonts w:hint="cs"/>
          <w:rtl/>
        </w:rPr>
        <w:t>ّ</w:t>
      </w:r>
      <w:r>
        <w:rPr>
          <w:rtl/>
        </w:rPr>
        <w:t>فوه عن مواضعه الإلهي</w:t>
      </w:r>
      <w:r w:rsidR="00553F1A">
        <w:rPr>
          <w:rFonts w:hint="cs"/>
          <w:rtl/>
        </w:rPr>
        <w:t>ّ</w:t>
      </w:r>
      <w:r>
        <w:rPr>
          <w:rtl/>
        </w:rPr>
        <w:t>ة بأعمالهم الإلحادية، وإن</w:t>
      </w:r>
      <w:r w:rsidR="00F02B03">
        <w:rPr>
          <w:rFonts w:hint="cs"/>
          <w:rtl/>
        </w:rPr>
        <w:t>ّ</w:t>
      </w:r>
      <w:r>
        <w:rPr>
          <w:rtl/>
        </w:rPr>
        <w:t xml:space="preserve"> خطر هؤلاء المنافقين كان أشد</w:t>
      </w:r>
      <w:r w:rsidR="00F02B03">
        <w:rPr>
          <w:rFonts w:hint="cs"/>
          <w:rtl/>
        </w:rPr>
        <w:t>ّ</w:t>
      </w:r>
      <w:r>
        <w:rPr>
          <w:rtl/>
        </w:rPr>
        <w:t xml:space="preserve"> على الإسلام والمسلمين من الكف</w:t>
      </w:r>
      <w:r w:rsidR="00F02B03">
        <w:rPr>
          <w:rFonts w:hint="cs"/>
          <w:rtl/>
        </w:rPr>
        <w:t>ّ</w:t>
      </w:r>
      <w:r>
        <w:rPr>
          <w:rtl/>
        </w:rPr>
        <w:t>ار والمشركين.</w:t>
      </w:r>
    </w:p>
    <w:p w:rsidR="006F739F" w:rsidRDefault="006F739F" w:rsidP="006F739F">
      <w:pPr>
        <w:pStyle w:val="libLine"/>
      </w:pPr>
      <w:r>
        <w:rPr>
          <w:rtl/>
        </w:rPr>
        <w:t>____________________</w:t>
      </w:r>
    </w:p>
    <w:p w:rsidR="008406C4" w:rsidRDefault="006F739F" w:rsidP="006F739F">
      <w:pPr>
        <w:pStyle w:val="libFootnote0"/>
        <w:rPr>
          <w:rtl/>
        </w:rPr>
      </w:pPr>
      <w:r>
        <w:rPr>
          <w:rtl/>
        </w:rPr>
        <w:t>= ثانيا</w:t>
      </w:r>
      <w:r w:rsidR="00F02B03">
        <w:rPr>
          <w:rFonts w:hint="cs"/>
          <w:rtl/>
        </w:rPr>
        <w:t>ً</w:t>
      </w:r>
      <w:r>
        <w:rPr>
          <w:rtl/>
        </w:rPr>
        <w:t>، وأستأذن خليفتك المفروض علي</w:t>
      </w:r>
      <w:r w:rsidR="00F02B03">
        <w:rPr>
          <w:rFonts w:hint="cs"/>
          <w:rtl/>
        </w:rPr>
        <w:t>ّ</w:t>
      </w:r>
      <w:r>
        <w:rPr>
          <w:rtl/>
        </w:rPr>
        <w:t xml:space="preserve"> طاعته والملائكة المقر</w:t>
      </w:r>
      <w:r w:rsidR="00F02B03">
        <w:rPr>
          <w:rFonts w:hint="cs"/>
          <w:rtl/>
        </w:rPr>
        <w:t>ّ</w:t>
      </w:r>
      <w:r>
        <w:rPr>
          <w:rtl/>
        </w:rPr>
        <w:t>بين الموك</w:t>
      </w:r>
      <w:r w:rsidR="00F02B03">
        <w:rPr>
          <w:rFonts w:hint="cs"/>
          <w:rtl/>
        </w:rPr>
        <w:t>ّ</w:t>
      </w:r>
      <w:r>
        <w:rPr>
          <w:rtl/>
        </w:rPr>
        <w:t>لين بهذه البقعة المباركة ثالثا</w:t>
      </w:r>
      <w:r w:rsidR="00F02B03">
        <w:rPr>
          <w:rFonts w:hint="cs"/>
          <w:rtl/>
        </w:rPr>
        <w:t>ً</w:t>
      </w:r>
      <w:r>
        <w:rPr>
          <w:rtl/>
        </w:rPr>
        <w:t>.</w:t>
      </w:r>
    </w:p>
    <w:p w:rsidR="008406C4" w:rsidRDefault="006F739F" w:rsidP="006F739F">
      <w:pPr>
        <w:pStyle w:val="libFootnote0"/>
        <w:rPr>
          <w:rtl/>
        </w:rPr>
      </w:pPr>
      <w:r>
        <w:rPr>
          <w:rtl/>
        </w:rPr>
        <w:t>أ أدخل يا الله، أ أدخل يا رسول الله، أ أدخل يا حجة الله؟ ف</w:t>
      </w:r>
      <w:r w:rsidR="00F02B03">
        <w:rPr>
          <w:rFonts w:hint="cs"/>
          <w:rtl/>
        </w:rPr>
        <w:t>َ</w:t>
      </w:r>
      <w:r w:rsidR="00F02B03">
        <w:rPr>
          <w:rtl/>
        </w:rPr>
        <w:t>أ</w:t>
      </w:r>
      <w:r>
        <w:rPr>
          <w:rtl/>
        </w:rPr>
        <w:t>ذ</w:t>
      </w:r>
      <w:r w:rsidR="00A75996">
        <w:rPr>
          <w:rFonts w:hint="cs"/>
          <w:rtl/>
        </w:rPr>
        <w:t>َ</w:t>
      </w:r>
      <w:r>
        <w:rPr>
          <w:rtl/>
        </w:rPr>
        <w:t>ن لي يا مولاي بالدخول أفضل ما أذنت لأحد من أوليائك، فإن لم أكن أهلا</w:t>
      </w:r>
      <w:r w:rsidR="00F02B03">
        <w:rPr>
          <w:rFonts w:hint="cs"/>
          <w:rtl/>
        </w:rPr>
        <w:t>ً</w:t>
      </w:r>
      <w:r>
        <w:rPr>
          <w:rtl/>
        </w:rPr>
        <w:t xml:space="preserve"> لذلك فأنت أهل لذلك. والسلام عليكم يا أهل بيت النبو</w:t>
      </w:r>
      <w:r w:rsidR="00F02B03">
        <w:rPr>
          <w:rFonts w:hint="cs"/>
          <w:rtl/>
        </w:rPr>
        <w:t>ّ</w:t>
      </w:r>
      <w:r>
        <w:rPr>
          <w:rtl/>
        </w:rPr>
        <w:t>ة جميعا</w:t>
      </w:r>
      <w:r w:rsidR="00F02B03">
        <w:rPr>
          <w:rFonts w:hint="cs"/>
          <w:rtl/>
        </w:rPr>
        <w:t>ً</w:t>
      </w:r>
      <w:r>
        <w:rPr>
          <w:rtl/>
        </w:rPr>
        <w:t xml:space="preserve"> ورحمة الله وبركاته.</w:t>
      </w:r>
    </w:p>
    <w:p w:rsidR="008406C4" w:rsidRDefault="006F739F" w:rsidP="00F02B03">
      <w:pPr>
        <w:pStyle w:val="libFootnoteLeft"/>
        <w:rPr>
          <w:rtl/>
        </w:rPr>
      </w:pPr>
      <w:r>
        <w:rPr>
          <w:rtl/>
        </w:rPr>
        <w:t>«المترجم».</w:t>
      </w:r>
    </w:p>
    <w:p w:rsidR="006F739F" w:rsidRDefault="006F739F" w:rsidP="00D96FAA">
      <w:pPr>
        <w:pStyle w:val="libNormal"/>
      </w:pPr>
      <w:r>
        <w:rPr>
          <w:rtl/>
        </w:rPr>
        <w:br w:type="page"/>
      </w:r>
    </w:p>
    <w:p w:rsidR="008406C4" w:rsidRDefault="006F739F" w:rsidP="00A75996">
      <w:pPr>
        <w:pStyle w:val="libNormal"/>
        <w:rPr>
          <w:rtl/>
        </w:rPr>
      </w:pPr>
      <w:r>
        <w:rPr>
          <w:rtl/>
        </w:rPr>
        <w:lastRenderedPageBreak/>
        <w:t xml:space="preserve">والتاريخ يشهد أن لولا نهضة الإمام الحسين سبط رسول الله </w:t>
      </w:r>
      <w:r w:rsidR="00A75996" w:rsidRPr="00201CCF">
        <w:rPr>
          <w:rStyle w:val="libAlaemChar"/>
          <w:rtl/>
        </w:rPr>
        <w:t>صلى‌الله‌عليه‌وآله</w:t>
      </w:r>
      <w:r w:rsidR="00A75996">
        <w:rPr>
          <w:rtl/>
        </w:rPr>
        <w:t xml:space="preserve"> </w:t>
      </w:r>
      <w:r>
        <w:rPr>
          <w:rtl/>
        </w:rPr>
        <w:t>وجهاد أصحابه الكرام مستميتين، لتمك</w:t>
      </w:r>
      <w:r w:rsidR="00F02B03">
        <w:rPr>
          <w:rFonts w:hint="cs"/>
          <w:rtl/>
        </w:rPr>
        <w:t>ّ</w:t>
      </w:r>
      <w:r>
        <w:rPr>
          <w:rtl/>
        </w:rPr>
        <w:t>ن يزيد بن معاوية أن يحق</w:t>
      </w:r>
      <w:r w:rsidR="00F02B03">
        <w:rPr>
          <w:rFonts w:hint="cs"/>
          <w:rtl/>
        </w:rPr>
        <w:t>ّ</w:t>
      </w:r>
      <w:r>
        <w:rPr>
          <w:rtl/>
        </w:rPr>
        <w:t>ق هدف سلفه المنافقين الفجرة، وهو تشويه الإسلام وتغييره على الكفر والجاهلية ال</w:t>
      </w:r>
      <w:r w:rsidR="00F02B03">
        <w:rPr>
          <w:rFonts w:hint="cs"/>
          <w:rtl/>
        </w:rPr>
        <w:t>اُ</w:t>
      </w:r>
      <w:r>
        <w:rPr>
          <w:rtl/>
        </w:rPr>
        <w:t>ولى.</w:t>
      </w:r>
    </w:p>
    <w:p w:rsidR="008406C4" w:rsidRDefault="006F739F" w:rsidP="006F739F">
      <w:pPr>
        <w:pStyle w:val="libNormal"/>
        <w:rPr>
          <w:rtl/>
        </w:rPr>
      </w:pPr>
      <w:r>
        <w:rPr>
          <w:rtl/>
        </w:rPr>
        <w:t xml:space="preserve">فالحسين السبط وأنصاره وأصحابه الكرام </w:t>
      </w:r>
      <w:r w:rsidR="000F5224" w:rsidRPr="000F5224">
        <w:rPr>
          <w:rStyle w:val="libAlaemChar"/>
          <w:rtl/>
        </w:rPr>
        <w:t>عليهم‌السلام</w:t>
      </w:r>
      <w:r>
        <w:rPr>
          <w:rtl/>
        </w:rPr>
        <w:t xml:space="preserve"> وإن</w:t>
      </w:r>
      <w:r w:rsidR="00F02B03">
        <w:rPr>
          <w:rFonts w:hint="cs"/>
          <w:rtl/>
        </w:rPr>
        <w:t>ْ</w:t>
      </w:r>
      <w:r>
        <w:rPr>
          <w:rtl/>
        </w:rPr>
        <w:t xml:space="preserve"> سالت دماؤهم واستشهدوا،</w:t>
      </w:r>
      <w:r w:rsidR="00A13185">
        <w:rPr>
          <w:rtl/>
        </w:rPr>
        <w:t xml:space="preserve"> إلّا </w:t>
      </w:r>
      <w:r>
        <w:rPr>
          <w:rtl/>
        </w:rPr>
        <w:t>أنهم فضحوا يزيد وحزبه وسلفه الفاسقين، وكشفوا عنهم الستار وعر</w:t>
      </w:r>
      <w:r w:rsidR="00F02B03">
        <w:rPr>
          <w:rFonts w:hint="cs"/>
          <w:rtl/>
        </w:rPr>
        <w:t>ّ</w:t>
      </w:r>
      <w:r>
        <w:rPr>
          <w:rtl/>
        </w:rPr>
        <w:t>فوهم للمسلمين.</w:t>
      </w:r>
    </w:p>
    <w:p w:rsidR="006F739F" w:rsidRDefault="006F739F" w:rsidP="00F02B03">
      <w:pPr>
        <w:pStyle w:val="Heading2Center"/>
      </w:pPr>
      <w:bookmarkStart w:id="141" w:name="_Toc531283955"/>
      <w:bookmarkStart w:id="142" w:name="_Toc531286816"/>
      <w:r>
        <w:rPr>
          <w:rtl/>
        </w:rPr>
        <w:t>دفاع الشيخ عبد السلام عن معاوية ويزيد</w:t>
      </w:r>
      <w:bookmarkEnd w:id="141"/>
      <w:bookmarkEnd w:id="142"/>
    </w:p>
    <w:p w:rsidR="008406C4" w:rsidRDefault="006F739F" w:rsidP="006F739F">
      <w:pPr>
        <w:pStyle w:val="libNormal"/>
        <w:rPr>
          <w:rtl/>
        </w:rPr>
      </w:pPr>
      <w:r w:rsidRPr="00537012">
        <w:rPr>
          <w:rStyle w:val="libBold2Char"/>
          <w:rtl/>
        </w:rPr>
        <w:t>الشيخ:</w:t>
      </w:r>
      <w:r>
        <w:rPr>
          <w:rtl/>
        </w:rPr>
        <w:t xml:space="preserve"> إن</w:t>
      </w:r>
      <w:r w:rsidR="00F02B03">
        <w:rPr>
          <w:rFonts w:hint="cs"/>
          <w:rtl/>
        </w:rPr>
        <w:t>ّ</w:t>
      </w:r>
      <w:r>
        <w:rPr>
          <w:rtl/>
        </w:rPr>
        <w:t>ي أتعج</w:t>
      </w:r>
      <w:r w:rsidR="00F02B03">
        <w:rPr>
          <w:rFonts w:hint="cs"/>
          <w:rtl/>
        </w:rPr>
        <w:t>ّ</w:t>
      </w:r>
      <w:r>
        <w:rPr>
          <w:rtl/>
        </w:rPr>
        <w:t>ب منك إذ تصر</w:t>
      </w:r>
      <w:r w:rsidR="00F02B03">
        <w:rPr>
          <w:rFonts w:hint="cs"/>
          <w:rtl/>
        </w:rPr>
        <w:t>ّ</w:t>
      </w:r>
      <w:r>
        <w:rPr>
          <w:rtl/>
        </w:rPr>
        <w:t>ح بكفر يزيد وهو خليفة المسلمين المنصوب من قبل معاوية، وهو خال المؤمنين وخليفتهم، وقد جعله عمر الفاروق والخليفة المظلوم عثمان واليا</w:t>
      </w:r>
      <w:r w:rsidR="00F02B03">
        <w:rPr>
          <w:rFonts w:hint="cs"/>
          <w:rtl/>
        </w:rPr>
        <w:t>ً</w:t>
      </w:r>
      <w:r>
        <w:rPr>
          <w:rtl/>
        </w:rPr>
        <w:t xml:space="preserve"> على بلاد الشام في طيلة أي</w:t>
      </w:r>
      <w:r w:rsidR="00F02B03">
        <w:rPr>
          <w:rFonts w:hint="cs"/>
          <w:rtl/>
        </w:rPr>
        <w:t>ّ</w:t>
      </w:r>
      <w:r>
        <w:rPr>
          <w:rtl/>
        </w:rPr>
        <w:t>ام خلافتهما.</w:t>
      </w:r>
    </w:p>
    <w:p w:rsidR="008406C4" w:rsidRDefault="00FA5570" w:rsidP="006F739F">
      <w:pPr>
        <w:pStyle w:val="libNormal"/>
        <w:rPr>
          <w:rtl/>
        </w:rPr>
      </w:pPr>
      <w:r>
        <w:rPr>
          <w:rtl/>
        </w:rPr>
        <w:t>ولمـّا</w:t>
      </w:r>
      <w:r w:rsidR="006F739F">
        <w:rPr>
          <w:rtl/>
        </w:rPr>
        <w:t xml:space="preserve"> رأى المسلمون أهليته وكفاءته للحكم بايعوه للخلافة، وهو جعل ابنه يزيد ولي</w:t>
      </w:r>
      <w:r w:rsidR="00F02B03">
        <w:rPr>
          <w:rFonts w:hint="cs"/>
          <w:rtl/>
        </w:rPr>
        <w:t>ّ</w:t>
      </w:r>
      <w:r w:rsidR="006F739F">
        <w:rPr>
          <w:rtl/>
        </w:rPr>
        <w:t xml:space="preserve"> العهد ليكون خليفته من بعده، ورضي به المسلمون فبايعوه بالخلافة!</w:t>
      </w:r>
    </w:p>
    <w:p w:rsidR="008406C4" w:rsidRDefault="006F739F" w:rsidP="006F739F">
      <w:pPr>
        <w:pStyle w:val="libNormal"/>
        <w:rPr>
          <w:rtl/>
        </w:rPr>
      </w:pPr>
      <w:r>
        <w:rPr>
          <w:rtl/>
        </w:rPr>
        <w:t>فأنت حينما تعلن كفر يزيد وسلفه، فقد أهنت جميع المسلمين ال</w:t>
      </w:r>
      <w:r w:rsidR="00F02B03">
        <w:rPr>
          <w:rFonts w:hint="cs"/>
          <w:rtl/>
        </w:rPr>
        <w:t>ّ</w:t>
      </w:r>
      <w:r>
        <w:rPr>
          <w:rtl/>
        </w:rPr>
        <w:t>ذين بايعوه بالخلافة، وأهنت خال المؤمنين، بل أهنت الخليفتين الراشد</w:t>
      </w:r>
      <w:r w:rsidR="00F02B03">
        <w:rPr>
          <w:rFonts w:hint="cs"/>
          <w:rtl/>
        </w:rPr>
        <w:t>َ</w:t>
      </w:r>
      <w:r>
        <w:rPr>
          <w:rtl/>
        </w:rPr>
        <w:t>ين اللذ</w:t>
      </w:r>
      <w:r w:rsidR="00F02B03">
        <w:rPr>
          <w:rFonts w:hint="cs"/>
          <w:rtl/>
        </w:rPr>
        <w:t>َ</w:t>
      </w:r>
      <w:r>
        <w:rPr>
          <w:rtl/>
        </w:rPr>
        <w:t>ين عي</w:t>
      </w:r>
      <w:r w:rsidR="00F02B03">
        <w:rPr>
          <w:rFonts w:hint="cs"/>
          <w:rtl/>
        </w:rPr>
        <w:t>ّ</w:t>
      </w:r>
      <w:r>
        <w:rPr>
          <w:rtl/>
        </w:rPr>
        <w:t>نا معاوية واليا</w:t>
      </w:r>
      <w:r w:rsidR="00F02B03">
        <w:rPr>
          <w:rFonts w:hint="cs"/>
          <w:rtl/>
        </w:rPr>
        <w:t>ً</w:t>
      </w:r>
      <w:r>
        <w:rPr>
          <w:rtl/>
        </w:rPr>
        <w:t xml:space="preserve"> وممث</w:t>
      </w:r>
      <w:r w:rsidR="00F02B03">
        <w:rPr>
          <w:rFonts w:hint="cs"/>
          <w:rtl/>
        </w:rPr>
        <w:t>ّ</w:t>
      </w:r>
      <w:r>
        <w:rPr>
          <w:rtl/>
        </w:rPr>
        <w:t>لا</w:t>
      </w:r>
      <w:r w:rsidR="00F02B03">
        <w:rPr>
          <w:rFonts w:hint="cs"/>
          <w:rtl/>
        </w:rPr>
        <w:t>ً</w:t>
      </w:r>
      <w:r>
        <w:rPr>
          <w:rtl/>
        </w:rPr>
        <w:t xml:space="preserve"> عنهما في بلاد الشام!!</w:t>
      </w:r>
    </w:p>
    <w:p w:rsidR="008406C4" w:rsidRDefault="006F739F" w:rsidP="006F739F">
      <w:pPr>
        <w:pStyle w:val="libNormal"/>
        <w:rPr>
          <w:rtl/>
        </w:rPr>
      </w:pPr>
      <w:r>
        <w:rPr>
          <w:rtl/>
        </w:rPr>
        <w:t>ولا نجد في التاريخ عملا</w:t>
      </w:r>
      <w:r w:rsidR="00F02B03">
        <w:rPr>
          <w:rFonts w:hint="cs"/>
          <w:rtl/>
        </w:rPr>
        <w:t>ً</w:t>
      </w:r>
      <w:r>
        <w:rPr>
          <w:rtl/>
        </w:rPr>
        <w:t xml:space="preserve"> ارتكبه يزيد فيكون سبب كفره وارتداده، فهو كان مؤمنا</w:t>
      </w:r>
      <w:r w:rsidR="00F02B03">
        <w:rPr>
          <w:rFonts w:hint="cs"/>
          <w:rtl/>
        </w:rPr>
        <w:t>ً</w:t>
      </w:r>
      <w:r>
        <w:rPr>
          <w:rtl/>
        </w:rPr>
        <w:t xml:space="preserve"> مصل</w:t>
      </w:r>
      <w:r w:rsidR="00F02B03">
        <w:rPr>
          <w:rFonts w:hint="cs"/>
          <w:rtl/>
        </w:rPr>
        <w:t>ّ</w:t>
      </w:r>
      <w:r>
        <w:rPr>
          <w:rtl/>
        </w:rPr>
        <w:t>يا</w:t>
      </w:r>
      <w:r w:rsidR="00F02B03">
        <w:rPr>
          <w:rFonts w:hint="cs"/>
          <w:rtl/>
        </w:rPr>
        <w:t>ً</w:t>
      </w:r>
      <w:r>
        <w:rPr>
          <w:rtl/>
        </w:rPr>
        <w:t xml:space="preserve"> وعاملا</w:t>
      </w:r>
      <w:r w:rsidR="00F02B03">
        <w:rPr>
          <w:rFonts w:hint="cs"/>
          <w:rtl/>
        </w:rPr>
        <w:t>ً</w:t>
      </w:r>
      <w:r>
        <w:rPr>
          <w:rtl/>
        </w:rPr>
        <w:t xml:space="preserve"> بالإسلام،</w:t>
      </w:r>
      <w:r w:rsidR="00A13185">
        <w:rPr>
          <w:rtl/>
        </w:rPr>
        <w:t xml:space="preserve"> إلّا </w:t>
      </w:r>
      <w:r>
        <w:rPr>
          <w:rtl/>
        </w:rPr>
        <w:t>أن</w:t>
      </w:r>
      <w:r w:rsidR="00F02B03">
        <w:rPr>
          <w:rFonts w:hint="cs"/>
          <w:rtl/>
        </w:rPr>
        <w:t>ّ</w:t>
      </w:r>
      <w:r>
        <w:rPr>
          <w:rtl/>
        </w:rPr>
        <w:t xml:space="preserve"> عامله على العراق، قتل سبط النبي</w:t>
      </w:r>
      <w:r w:rsidR="00F02B03">
        <w:rPr>
          <w:rFonts w:hint="cs"/>
          <w:rtl/>
        </w:rPr>
        <w:t>ّ</w:t>
      </w:r>
      <w:r>
        <w:rPr>
          <w:rtl/>
        </w:rPr>
        <w:t xml:space="preserve"> وريحانته وسبي حريمه وعياله وأرسلهم إلى</w:t>
      </w:r>
    </w:p>
    <w:p w:rsidR="006F739F" w:rsidRDefault="006F739F" w:rsidP="00D96FAA">
      <w:pPr>
        <w:pStyle w:val="libNormal"/>
      </w:pPr>
      <w:r>
        <w:rPr>
          <w:rtl/>
        </w:rPr>
        <w:br w:type="page"/>
      </w:r>
    </w:p>
    <w:p w:rsidR="008406C4" w:rsidRDefault="006F739F" w:rsidP="00F02B03">
      <w:pPr>
        <w:pStyle w:val="libNormal0"/>
        <w:rPr>
          <w:rtl/>
        </w:rPr>
      </w:pPr>
      <w:r>
        <w:rPr>
          <w:rtl/>
        </w:rPr>
        <w:lastRenderedPageBreak/>
        <w:t>يزيد في الشام!! فلم</w:t>
      </w:r>
      <w:r w:rsidR="00F02B03">
        <w:rPr>
          <w:rFonts w:hint="cs"/>
          <w:rtl/>
        </w:rPr>
        <w:t>ّ</w:t>
      </w:r>
      <w:r>
        <w:rPr>
          <w:rtl/>
        </w:rPr>
        <w:t>ا وصلوا إلى مجلس يزيد حزن واعتذر من أهل البيت واستغفر الله من أعمال الظالمين.</w:t>
      </w:r>
    </w:p>
    <w:p w:rsidR="008406C4" w:rsidRDefault="006F739F" w:rsidP="006F739F">
      <w:pPr>
        <w:pStyle w:val="libNormal"/>
        <w:rPr>
          <w:rtl/>
        </w:rPr>
      </w:pPr>
      <w:r>
        <w:rPr>
          <w:rtl/>
        </w:rPr>
        <w:t>وإن</w:t>
      </w:r>
      <w:r w:rsidR="00F02B03">
        <w:rPr>
          <w:rFonts w:hint="cs"/>
          <w:rtl/>
        </w:rPr>
        <w:t>ّ</w:t>
      </w:r>
      <w:r>
        <w:rPr>
          <w:rtl/>
        </w:rPr>
        <w:t xml:space="preserve"> الإمام الغز</w:t>
      </w:r>
      <w:r w:rsidR="00F02B03">
        <w:rPr>
          <w:rFonts w:hint="cs"/>
          <w:rtl/>
        </w:rPr>
        <w:t>ّ</w:t>
      </w:r>
      <w:r>
        <w:rPr>
          <w:rtl/>
        </w:rPr>
        <w:t>الي والدميري أثبتا براءة الخليفة يزيد من دم الحسين بن علي</w:t>
      </w:r>
      <w:r w:rsidR="00F02B03">
        <w:rPr>
          <w:rFonts w:hint="cs"/>
          <w:rtl/>
        </w:rPr>
        <w:t>ّ</w:t>
      </w:r>
      <w:r>
        <w:rPr>
          <w:rtl/>
        </w:rPr>
        <w:t xml:space="preserve"> وأصحابه، فما تقولون؟!</w:t>
      </w:r>
    </w:p>
    <w:p w:rsidR="008406C4" w:rsidRDefault="006F739F" w:rsidP="006F739F">
      <w:pPr>
        <w:pStyle w:val="libNormal"/>
        <w:rPr>
          <w:rtl/>
        </w:rPr>
      </w:pPr>
      <w:r>
        <w:rPr>
          <w:rtl/>
        </w:rPr>
        <w:t>ولو فرضنا أن</w:t>
      </w:r>
      <w:r w:rsidR="00F02B03">
        <w:rPr>
          <w:rFonts w:hint="cs"/>
          <w:rtl/>
        </w:rPr>
        <w:t>ّ</w:t>
      </w:r>
      <w:r>
        <w:rPr>
          <w:rtl/>
        </w:rPr>
        <w:t xml:space="preserve"> وقائع عاشوراء الأليمة وفجائع كربلاء كانت بأمر من يزيد بن معاوية، فإن</w:t>
      </w:r>
      <w:r w:rsidR="00F02B03">
        <w:rPr>
          <w:rFonts w:hint="cs"/>
          <w:rtl/>
        </w:rPr>
        <w:t>ّ</w:t>
      </w:r>
      <w:r>
        <w:rPr>
          <w:rtl/>
        </w:rPr>
        <w:t>ه تاب بعد ذلك واستغفر الله سبحانه، والله غفور رحيم!!</w:t>
      </w:r>
    </w:p>
    <w:p w:rsidR="006F739F" w:rsidRDefault="006F739F" w:rsidP="00F02B03">
      <w:pPr>
        <w:pStyle w:val="Heading2Center"/>
      </w:pPr>
      <w:bookmarkStart w:id="143" w:name="_Toc531283956"/>
      <w:bookmarkStart w:id="144" w:name="_Toc531286817"/>
      <w:r>
        <w:rPr>
          <w:rtl/>
        </w:rPr>
        <w:t>رد</w:t>
      </w:r>
      <w:r w:rsidR="00F02B03">
        <w:rPr>
          <w:rFonts w:hint="cs"/>
          <w:rtl/>
        </w:rPr>
        <w:t>ّ</w:t>
      </w:r>
      <w:r>
        <w:rPr>
          <w:rtl/>
        </w:rPr>
        <w:t>نا على كلام الشيخ</w:t>
      </w:r>
      <w:bookmarkEnd w:id="143"/>
      <w:bookmarkEnd w:id="144"/>
    </w:p>
    <w:p w:rsidR="008406C4" w:rsidRDefault="006F739F" w:rsidP="006F739F">
      <w:pPr>
        <w:pStyle w:val="libNormal"/>
        <w:rPr>
          <w:rtl/>
        </w:rPr>
      </w:pPr>
      <w:r w:rsidRPr="00537012">
        <w:rPr>
          <w:rStyle w:val="libBold2Char"/>
          <w:rtl/>
        </w:rPr>
        <w:t>قلت:</w:t>
      </w:r>
      <w:r>
        <w:rPr>
          <w:rtl/>
        </w:rPr>
        <w:t xml:space="preserve"> ما كنت أظن</w:t>
      </w:r>
      <w:r w:rsidR="00F02B03">
        <w:rPr>
          <w:rFonts w:hint="cs"/>
          <w:rtl/>
        </w:rPr>
        <w:t>ّ</w:t>
      </w:r>
      <w:r>
        <w:rPr>
          <w:rtl/>
        </w:rPr>
        <w:t xml:space="preserve"> أن</w:t>
      </w:r>
      <w:r w:rsidR="00F02B03">
        <w:rPr>
          <w:rFonts w:hint="cs"/>
          <w:rtl/>
        </w:rPr>
        <w:t>ّ</w:t>
      </w:r>
      <w:r>
        <w:rPr>
          <w:rtl/>
        </w:rPr>
        <w:t xml:space="preserve"> التعص</w:t>
      </w:r>
      <w:r w:rsidR="00F02B03">
        <w:rPr>
          <w:rFonts w:hint="cs"/>
          <w:rtl/>
        </w:rPr>
        <w:t>ّ</w:t>
      </w:r>
      <w:r>
        <w:rPr>
          <w:rtl/>
        </w:rPr>
        <w:t>ب يبلغ بك إلى حد</w:t>
      </w:r>
      <w:r w:rsidR="00F02B03">
        <w:rPr>
          <w:rFonts w:hint="cs"/>
          <w:rtl/>
        </w:rPr>
        <w:t>ّ</w:t>
      </w:r>
      <w:r>
        <w:rPr>
          <w:rtl/>
        </w:rPr>
        <w:t xml:space="preserve"> الدفاع عن يزيد العنيد!</w:t>
      </w:r>
    </w:p>
    <w:p w:rsidR="008406C4" w:rsidRDefault="006F739F" w:rsidP="006F739F">
      <w:pPr>
        <w:pStyle w:val="libNormal"/>
        <w:rPr>
          <w:rtl/>
        </w:rPr>
      </w:pPr>
      <w:r>
        <w:rPr>
          <w:rtl/>
        </w:rPr>
        <w:t>وأم</w:t>
      </w:r>
      <w:r w:rsidR="00F02B03">
        <w:rPr>
          <w:rFonts w:hint="cs"/>
          <w:rtl/>
        </w:rPr>
        <w:t>ّ</w:t>
      </w:r>
      <w:r>
        <w:rPr>
          <w:rtl/>
        </w:rPr>
        <w:t>ا قولك: إن</w:t>
      </w:r>
      <w:r w:rsidR="00F02B03">
        <w:rPr>
          <w:rFonts w:hint="cs"/>
          <w:rtl/>
        </w:rPr>
        <w:t>ّ</w:t>
      </w:r>
      <w:r>
        <w:rPr>
          <w:rtl/>
        </w:rPr>
        <w:t xml:space="preserve"> الخليفتين نصبا معاوية واليا</w:t>
      </w:r>
      <w:r w:rsidR="00F02B03">
        <w:rPr>
          <w:rFonts w:hint="cs"/>
          <w:rtl/>
        </w:rPr>
        <w:t>ً</w:t>
      </w:r>
      <w:r>
        <w:rPr>
          <w:rtl/>
        </w:rPr>
        <w:t xml:space="preserve"> وهو عي</w:t>
      </w:r>
      <w:r w:rsidR="00F02B03">
        <w:rPr>
          <w:rFonts w:hint="cs"/>
          <w:rtl/>
        </w:rPr>
        <w:t>ّ</w:t>
      </w:r>
      <w:r>
        <w:rPr>
          <w:rtl/>
        </w:rPr>
        <w:t>ن ولده يزيد خليفة على المسلمين فتجب طاعته عليهم! فهو كلام مردود عند العقلاء ولا سي</w:t>
      </w:r>
      <w:r w:rsidR="00F02B03">
        <w:rPr>
          <w:rFonts w:hint="cs"/>
          <w:rtl/>
        </w:rPr>
        <w:t>ّ</w:t>
      </w:r>
      <w:r>
        <w:rPr>
          <w:rtl/>
        </w:rPr>
        <w:t>ما في هذا العصر عصر الديمقراطية.</w:t>
      </w:r>
    </w:p>
    <w:p w:rsidR="008406C4" w:rsidRDefault="006F739F" w:rsidP="00F02B03">
      <w:pPr>
        <w:pStyle w:val="libNormal"/>
        <w:rPr>
          <w:rtl/>
        </w:rPr>
      </w:pPr>
      <w:r>
        <w:rPr>
          <w:rtl/>
        </w:rPr>
        <w:t>ثم</w:t>
      </w:r>
      <w:r w:rsidR="00F02B03">
        <w:rPr>
          <w:rFonts w:hint="cs"/>
          <w:rtl/>
        </w:rPr>
        <w:t>ّ</w:t>
      </w:r>
      <w:r>
        <w:rPr>
          <w:rtl/>
        </w:rPr>
        <w:t xml:space="preserve"> إن</w:t>
      </w:r>
      <w:r w:rsidR="00F02B03">
        <w:rPr>
          <w:rFonts w:hint="cs"/>
          <w:rtl/>
        </w:rPr>
        <w:t>ّ</w:t>
      </w:r>
      <w:r>
        <w:rPr>
          <w:rtl/>
        </w:rPr>
        <w:t xml:space="preserve"> هذا الكلام لا يبر</w:t>
      </w:r>
      <w:r w:rsidR="00F02B03">
        <w:rPr>
          <w:rFonts w:hint="cs"/>
          <w:rtl/>
        </w:rPr>
        <w:t>ّ</w:t>
      </w:r>
      <w:r>
        <w:rPr>
          <w:rtl/>
        </w:rPr>
        <w:t>ر موقف معاوية وعمل يزيد، بل هو يؤي</w:t>
      </w:r>
      <w:r w:rsidR="00F02B03">
        <w:rPr>
          <w:rFonts w:hint="cs"/>
          <w:rtl/>
        </w:rPr>
        <w:t>ِّ</w:t>
      </w:r>
      <w:r>
        <w:rPr>
          <w:rtl/>
        </w:rPr>
        <w:t>د كلامنا ويدل</w:t>
      </w:r>
      <w:r w:rsidR="00F02B03">
        <w:rPr>
          <w:rFonts w:hint="cs"/>
          <w:rtl/>
        </w:rPr>
        <w:t>ّ</w:t>
      </w:r>
      <w:r>
        <w:rPr>
          <w:rtl/>
        </w:rPr>
        <w:t xml:space="preserve"> على صح</w:t>
      </w:r>
      <w:r w:rsidR="00F02B03">
        <w:rPr>
          <w:rFonts w:hint="cs"/>
          <w:rtl/>
        </w:rPr>
        <w:t>ّ</w:t>
      </w:r>
      <w:r>
        <w:rPr>
          <w:rtl/>
        </w:rPr>
        <w:t>ة معتقدنا بأن</w:t>
      </w:r>
      <w:r w:rsidR="00F02B03">
        <w:rPr>
          <w:rFonts w:hint="cs"/>
          <w:rtl/>
        </w:rPr>
        <w:t>ّ</w:t>
      </w:r>
      <w:r>
        <w:rPr>
          <w:rtl/>
        </w:rPr>
        <w:t>ه يلزم أن يكون الخليفة معصوما</w:t>
      </w:r>
      <w:r w:rsidR="00F02B03">
        <w:rPr>
          <w:rFonts w:hint="cs"/>
          <w:rtl/>
        </w:rPr>
        <w:t>ً</w:t>
      </w:r>
      <w:r>
        <w:rPr>
          <w:rtl/>
        </w:rPr>
        <w:t xml:space="preserve"> ومنصوبا</w:t>
      </w:r>
      <w:r w:rsidR="00F02B03">
        <w:rPr>
          <w:rFonts w:hint="cs"/>
          <w:rtl/>
        </w:rPr>
        <w:t>ً</w:t>
      </w:r>
      <w:r>
        <w:rPr>
          <w:rtl/>
        </w:rPr>
        <w:t xml:space="preserve"> من عند الله سبحانه، حتّى لا ت</w:t>
      </w:r>
      <w:r w:rsidR="00F02B03">
        <w:rPr>
          <w:rFonts w:hint="cs"/>
          <w:rtl/>
        </w:rPr>
        <w:t>ُ</w:t>
      </w:r>
      <w:r>
        <w:rPr>
          <w:rtl/>
        </w:rPr>
        <w:t>بتلى ال</w:t>
      </w:r>
      <w:r w:rsidR="00F02B03">
        <w:rPr>
          <w:rFonts w:hint="cs"/>
          <w:rtl/>
        </w:rPr>
        <w:t>اُ</w:t>
      </w:r>
      <w:r>
        <w:rPr>
          <w:rtl/>
        </w:rPr>
        <w:t>م</w:t>
      </w:r>
      <w:r w:rsidR="00F02B03">
        <w:rPr>
          <w:rFonts w:hint="cs"/>
          <w:rtl/>
        </w:rPr>
        <w:t>ّ</w:t>
      </w:r>
      <w:r>
        <w:rPr>
          <w:rtl/>
        </w:rPr>
        <w:t>ة برجل كيزيد ونظرائه.</w:t>
      </w:r>
    </w:p>
    <w:p w:rsidR="008406C4" w:rsidRDefault="006F739F" w:rsidP="006F739F">
      <w:pPr>
        <w:pStyle w:val="libNormal"/>
        <w:rPr>
          <w:rtl/>
        </w:rPr>
      </w:pPr>
      <w:r>
        <w:rPr>
          <w:rtl/>
        </w:rPr>
        <w:t>وأم</w:t>
      </w:r>
      <w:r w:rsidR="00F02B03">
        <w:rPr>
          <w:rFonts w:hint="cs"/>
          <w:rtl/>
        </w:rPr>
        <w:t>ّ</w:t>
      </w:r>
      <w:r>
        <w:rPr>
          <w:rtl/>
        </w:rPr>
        <w:t>ا قولك: إن</w:t>
      </w:r>
      <w:r w:rsidR="00F02B03">
        <w:rPr>
          <w:rFonts w:hint="cs"/>
          <w:rtl/>
        </w:rPr>
        <w:t>ّ</w:t>
      </w:r>
      <w:r>
        <w:rPr>
          <w:rtl/>
        </w:rPr>
        <w:t xml:space="preserve"> الإمام الغز</w:t>
      </w:r>
      <w:r w:rsidR="00F02B03">
        <w:rPr>
          <w:rFonts w:hint="cs"/>
          <w:rtl/>
        </w:rPr>
        <w:t>ّ</w:t>
      </w:r>
      <w:r>
        <w:rPr>
          <w:rtl/>
        </w:rPr>
        <w:t>الي أو الدميري وأمثالهما دافعوا عن يزيد وبر</w:t>
      </w:r>
      <w:r w:rsidR="00F02B03">
        <w:rPr>
          <w:rFonts w:hint="cs"/>
          <w:rtl/>
        </w:rPr>
        <w:t>ّ</w:t>
      </w:r>
      <w:r>
        <w:rPr>
          <w:rtl/>
        </w:rPr>
        <w:t>أوا ساحته عن فضائح الأعمال الشنيعة والجرائم القبيحة، لا سي</w:t>
      </w:r>
      <w:r w:rsidR="00F02B03">
        <w:rPr>
          <w:rFonts w:hint="cs"/>
          <w:rtl/>
        </w:rPr>
        <w:t>ّ</w:t>
      </w:r>
      <w:r>
        <w:rPr>
          <w:rtl/>
        </w:rPr>
        <w:t xml:space="preserve">ما قتل سبط رسول الله </w:t>
      </w:r>
      <w:r w:rsidRPr="00201CCF">
        <w:rPr>
          <w:rStyle w:val="libAlaemChar"/>
          <w:rtl/>
        </w:rPr>
        <w:t>صلى‌الله‌عليه‌وآله</w:t>
      </w:r>
      <w:r>
        <w:rPr>
          <w:rtl/>
        </w:rPr>
        <w:t xml:space="preserve"> وسي</w:t>
      </w:r>
      <w:r w:rsidR="00F02B03">
        <w:rPr>
          <w:rFonts w:hint="cs"/>
          <w:rtl/>
        </w:rPr>
        <w:t>ّ</w:t>
      </w:r>
      <w:r>
        <w:rPr>
          <w:rtl/>
        </w:rPr>
        <w:t>د شباب أهل الجن</w:t>
      </w:r>
      <w:r w:rsidR="00F02B03">
        <w:rPr>
          <w:rFonts w:hint="cs"/>
          <w:rtl/>
        </w:rPr>
        <w:t>ّ</w:t>
      </w:r>
      <w:r>
        <w:rPr>
          <w:rtl/>
        </w:rPr>
        <w:t xml:space="preserve">ة الإمام الحسين </w:t>
      </w:r>
      <w:r w:rsidRPr="005E607E">
        <w:rPr>
          <w:rStyle w:val="libAlaemChar"/>
          <w:rtl/>
        </w:rPr>
        <w:t>عليه‌السلام</w:t>
      </w:r>
      <w:r>
        <w:rPr>
          <w:rtl/>
        </w:rPr>
        <w:t>!</w:t>
      </w:r>
    </w:p>
    <w:p w:rsidR="006F739F" w:rsidRDefault="006F739F" w:rsidP="00D96FAA">
      <w:pPr>
        <w:pStyle w:val="libNormal"/>
      </w:pPr>
      <w:r>
        <w:rPr>
          <w:rtl/>
        </w:rPr>
        <w:br w:type="page"/>
      </w:r>
    </w:p>
    <w:p w:rsidR="008406C4" w:rsidRDefault="006F739F" w:rsidP="00F02B03">
      <w:pPr>
        <w:pStyle w:val="libNormal"/>
        <w:rPr>
          <w:rtl/>
        </w:rPr>
      </w:pPr>
      <w:r w:rsidRPr="00537012">
        <w:rPr>
          <w:rStyle w:val="libBold2Char"/>
          <w:rtl/>
        </w:rPr>
        <w:lastRenderedPageBreak/>
        <w:t>فأقول:</w:t>
      </w:r>
      <w:r>
        <w:rPr>
          <w:rtl/>
        </w:rPr>
        <w:t xml:space="preserve"> </w:t>
      </w:r>
      <w:r w:rsidR="00F02B03">
        <w:rPr>
          <w:rFonts w:hint="cs"/>
          <w:rtl/>
        </w:rPr>
        <w:t>اُ</w:t>
      </w:r>
      <w:r>
        <w:rPr>
          <w:rtl/>
        </w:rPr>
        <w:t>ولئك أيضا</w:t>
      </w:r>
      <w:r w:rsidR="00F02B03">
        <w:rPr>
          <w:rFonts w:hint="cs"/>
          <w:rtl/>
        </w:rPr>
        <w:t>ً</w:t>
      </w:r>
      <w:r>
        <w:rPr>
          <w:rtl/>
        </w:rPr>
        <w:t xml:space="preserve"> أعمتهم العصبية مثلكم، وقد قيل: إن</w:t>
      </w:r>
      <w:r w:rsidR="00F02B03">
        <w:rPr>
          <w:rFonts w:hint="cs"/>
          <w:rtl/>
        </w:rPr>
        <w:t>ّ</w:t>
      </w:r>
      <w:r>
        <w:rPr>
          <w:rtl/>
        </w:rPr>
        <w:t xml:space="preserve"> ح</w:t>
      </w:r>
      <w:r w:rsidR="00F02B03">
        <w:rPr>
          <w:rFonts w:hint="cs"/>
          <w:rtl/>
        </w:rPr>
        <w:t>ُ</w:t>
      </w:r>
      <w:r>
        <w:rPr>
          <w:rtl/>
        </w:rPr>
        <w:t>ب</w:t>
      </w:r>
      <w:r w:rsidR="00F02B03">
        <w:rPr>
          <w:rFonts w:hint="cs"/>
          <w:rtl/>
        </w:rPr>
        <w:t>َّ</w:t>
      </w:r>
      <w:r>
        <w:rPr>
          <w:rtl/>
        </w:rPr>
        <w:t xml:space="preserve"> الشيء يعمي ويصم</w:t>
      </w:r>
      <w:r w:rsidR="00F02B03">
        <w:rPr>
          <w:rFonts w:hint="cs"/>
          <w:rtl/>
        </w:rPr>
        <w:t>ّ</w:t>
      </w:r>
      <w:r>
        <w:rPr>
          <w:rtl/>
        </w:rPr>
        <w:t>، وإلا</w:t>
      </w:r>
      <w:r w:rsidR="00F02B03">
        <w:rPr>
          <w:rFonts w:hint="cs"/>
          <w:rtl/>
        </w:rPr>
        <w:t>ّ</w:t>
      </w:r>
      <w:r>
        <w:rPr>
          <w:rtl/>
        </w:rPr>
        <w:t xml:space="preserve"> فأي</w:t>
      </w:r>
      <w:r w:rsidR="007070A0">
        <w:rPr>
          <w:rFonts w:hint="cs"/>
          <w:rtl/>
        </w:rPr>
        <w:t>ّ</w:t>
      </w:r>
      <w:r>
        <w:rPr>
          <w:rtl/>
        </w:rPr>
        <w:t xml:space="preserve"> إنسان منصف، وأي</w:t>
      </w:r>
      <w:r w:rsidR="007070A0">
        <w:rPr>
          <w:rFonts w:hint="cs"/>
          <w:rtl/>
        </w:rPr>
        <w:t>ّ</w:t>
      </w:r>
      <w:r>
        <w:rPr>
          <w:rtl/>
        </w:rPr>
        <w:t xml:space="preserve"> عاقل عادل يبر</w:t>
      </w:r>
      <w:r w:rsidR="007070A0">
        <w:rPr>
          <w:rFonts w:hint="cs"/>
          <w:rtl/>
        </w:rPr>
        <w:t>ّ</w:t>
      </w:r>
      <w:r>
        <w:rPr>
          <w:rtl/>
        </w:rPr>
        <w:t>ئ ذم</w:t>
      </w:r>
      <w:r w:rsidR="00DE62A6">
        <w:rPr>
          <w:rFonts w:hint="cs"/>
          <w:rtl/>
        </w:rPr>
        <w:t>ّ</w:t>
      </w:r>
      <w:r>
        <w:rPr>
          <w:rtl/>
        </w:rPr>
        <w:t>ة يزيد العنيد من دم السبط الشهيد وأصحابه الأماجد؟!</w:t>
      </w:r>
    </w:p>
    <w:p w:rsidR="008406C4" w:rsidRDefault="006F739F" w:rsidP="006F739F">
      <w:pPr>
        <w:pStyle w:val="libNormal"/>
        <w:rPr>
          <w:rtl/>
        </w:rPr>
      </w:pPr>
      <w:r>
        <w:rPr>
          <w:rtl/>
        </w:rPr>
        <w:t>وأي</w:t>
      </w:r>
      <w:r w:rsidR="00DE62A6">
        <w:rPr>
          <w:rFonts w:hint="cs"/>
          <w:rtl/>
        </w:rPr>
        <w:t>ّ</w:t>
      </w:r>
      <w:r>
        <w:rPr>
          <w:rtl/>
        </w:rPr>
        <w:t xml:space="preserve"> عالم متدي</w:t>
      </w:r>
      <w:r w:rsidR="00DE62A6">
        <w:rPr>
          <w:rFonts w:hint="cs"/>
          <w:rtl/>
        </w:rPr>
        <w:t>ّ</w:t>
      </w:r>
      <w:r>
        <w:rPr>
          <w:rtl/>
        </w:rPr>
        <w:t>ن ملتزم بالحق</w:t>
      </w:r>
      <w:r w:rsidR="00DE62A6">
        <w:rPr>
          <w:rFonts w:hint="cs"/>
          <w:rtl/>
        </w:rPr>
        <w:t>ّ</w:t>
      </w:r>
      <w:r>
        <w:rPr>
          <w:rtl/>
        </w:rPr>
        <w:t xml:space="preserve"> تسوغ نفسه ويسمح له دينه وعلمه أن يدافع عن مثل يزيد العنيد؟!</w:t>
      </w:r>
    </w:p>
    <w:p w:rsidR="008406C4" w:rsidRDefault="006F739F" w:rsidP="00DE62A6">
      <w:pPr>
        <w:pStyle w:val="libNormal"/>
        <w:rPr>
          <w:rtl/>
        </w:rPr>
      </w:pPr>
      <w:r>
        <w:rPr>
          <w:rtl/>
        </w:rPr>
        <w:t>وأم</w:t>
      </w:r>
      <w:r w:rsidR="00DE62A6">
        <w:rPr>
          <w:rFonts w:hint="cs"/>
          <w:rtl/>
        </w:rPr>
        <w:t>ّ</w:t>
      </w:r>
      <w:r>
        <w:rPr>
          <w:rtl/>
        </w:rPr>
        <w:t>ا قولك: إن</w:t>
      </w:r>
      <w:r w:rsidR="00DE62A6">
        <w:rPr>
          <w:rFonts w:hint="cs"/>
          <w:rtl/>
        </w:rPr>
        <w:t>ّ</w:t>
      </w:r>
      <w:r>
        <w:rPr>
          <w:rtl/>
        </w:rPr>
        <w:t xml:space="preserve"> قتل الحسين ريحانة رسول الله </w:t>
      </w:r>
      <w:r w:rsidRPr="00201CCF">
        <w:rPr>
          <w:rStyle w:val="libAlaemChar"/>
          <w:rtl/>
        </w:rPr>
        <w:t>صلى‌الله‌عليه‌وآله</w:t>
      </w:r>
      <w:r>
        <w:rPr>
          <w:rtl/>
        </w:rPr>
        <w:t xml:space="preserve"> ما كان بأمره، وأن</w:t>
      </w:r>
      <w:r w:rsidR="00DE62A6">
        <w:rPr>
          <w:rFonts w:hint="cs"/>
          <w:rtl/>
        </w:rPr>
        <w:t>ّ</w:t>
      </w:r>
      <w:r>
        <w:rPr>
          <w:rtl/>
        </w:rPr>
        <w:t xml:space="preserve">ه اعتذر من أهل البيت وتاب واستغفر عن فعل عامله، فلو كان كذلك فلماذا لم يحاكم ابن زياد ولم يعاقب قتلة الحسين </w:t>
      </w:r>
      <w:r w:rsidR="00DE62A6" w:rsidRPr="005E607E">
        <w:rPr>
          <w:rStyle w:val="libAlaemChar"/>
          <w:rtl/>
        </w:rPr>
        <w:t>عليه‌السلام</w:t>
      </w:r>
      <w:r w:rsidR="00DE62A6">
        <w:rPr>
          <w:rtl/>
        </w:rPr>
        <w:t xml:space="preserve"> </w:t>
      </w:r>
      <w:r>
        <w:rPr>
          <w:rtl/>
        </w:rPr>
        <w:t>؟!</w:t>
      </w:r>
    </w:p>
    <w:p w:rsidR="008406C4" w:rsidRDefault="006F739F" w:rsidP="00DE62A6">
      <w:pPr>
        <w:pStyle w:val="libNormal"/>
        <w:rPr>
          <w:rtl/>
        </w:rPr>
      </w:pPr>
      <w:r>
        <w:rPr>
          <w:rtl/>
        </w:rPr>
        <w:t xml:space="preserve">ولماذا لم يعزل </w:t>
      </w:r>
      <w:r w:rsidR="00DE62A6">
        <w:rPr>
          <w:rFonts w:hint="cs"/>
          <w:rtl/>
        </w:rPr>
        <w:t>اُ</w:t>
      </w:r>
      <w:r>
        <w:rPr>
          <w:rtl/>
        </w:rPr>
        <w:t>ولئك المجرمين عن مناصبهم وهم شرطته وجلاوزته وأعوان حكومته؟!</w:t>
      </w:r>
    </w:p>
    <w:p w:rsidR="008406C4" w:rsidRDefault="006F739F" w:rsidP="006F739F">
      <w:pPr>
        <w:pStyle w:val="libNormal"/>
        <w:rPr>
          <w:rtl/>
        </w:rPr>
      </w:pPr>
      <w:r>
        <w:rPr>
          <w:rtl/>
        </w:rPr>
        <w:t>ثم من أين تقولون إن</w:t>
      </w:r>
      <w:r w:rsidR="00DE62A6">
        <w:rPr>
          <w:rFonts w:hint="cs"/>
          <w:rtl/>
        </w:rPr>
        <w:t>ّ</w:t>
      </w:r>
      <w:r>
        <w:rPr>
          <w:rtl/>
        </w:rPr>
        <w:t>ه تاب واستغفر؟! وكيف تجزمون وتحت</w:t>
      </w:r>
      <w:r w:rsidR="00DE62A6">
        <w:rPr>
          <w:rFonts w:hint="cs"/>
          <w:rtl/>
        </w:rPr>
        <w:t>ّ</w:t>
      </w:r>
      <w:r>
        <w:rPr>
          <w:rtl/>
        </w:rPr>
        <w:t>مون بأن</w:t>
      </w:r>
      <w:r w:rsidR="00DE62A6">
        <w:rPr>
          <w:rFonts w:hint="cs"/>
          <w:rtl/>
        </w:rPr>
        <w:t>ّ</w:t>
      </w:r>
      <w:r>
        <w:rPr>
          <w:rtl/>
        </w:rPr>
        <w:t xml:space="preserve"> الله سبحانه وتعالى قبل توبته وغفر له؟!</w:t>
      </w:r>
    </w:p>
    <w:p w:rsidR="008406C4" w:rsidRDefault="006F739F" w:rsidP="006F739F">
      <w:pPr>
        <w:pStyle w:val="libNormal"/>
        <w:rPr>
          <w:rtl/>
        </w:rPr>
      </w:pPr>
      <w:r w:rsidRPr="00A75996">
        <w:rPr>
          <w:rtl/>
        </w:rPr>
        <w:t>صحيح، إن</w:t>
      </w:r>
      <w:r w:rsidR="00DE62A6" w:rsidRPr="00A75996">
        <w:rPr>
          <w:rFonts w:hint="cs"/>
          <w:rtl/>
        </w:rPr>
        <w:t>ّ</w:t>
      </w:r>
      <w:r>
        <w:rPr>
          <w:rtl/>
        </w:rPr>
        <w:t xml:space="preserve"> الله عز</w:t>
      </w:r>
      <w:r w:rsidR="00DE62A6">
        <w:rPr>
          <w:rFonts w:hint="cs"/>
          <w:rtl/>
        </w:rPr>
        <w:t>ّ</w:t>
      </w:r>
      <w:r>
        <w:rPr>
          <w:rtl/>
        </w:rPr>
        <w:t xml:space="preserve"> وجل</w:t>
      </w:r>
      <w:r w:rsidR="00DE62A6">
        <w:rPr>
          <w:rFonts w:hint="cs"/>
          <w:rtl/>
        </w:rPr>
        <w:t>ّ</w:t>
      </w:r>
      <w:r>
        <w:rPr>
          <w:rtl/>
        </w:rPr>
        <w:t xml:space="preserve"> غفور رحيم، ولكن للتوبة شروط:</w:t>
      </w:r>
    </w:p>
    <w:p w:rsidR="008406C4" w:rsidRDefault="006F739F" w:rsidP="006F739F">
      <w:pPr>
        <w:pStyle w:val="libNormal"/>
        <w:rPr>
          <w:rtl/>
        </w:rPr>
      </w:pPr>
      <w:r>
        <w:rPr>
          <w:rtl/>
        </w:rPr>
        <w:t>أو</w:t>
      </w:r>
      <w:r w:rsidR="00DE62A6">
        <w:rPr>
          <w:rFonts w:hint="cs"/>
          <w:rtl/>
        </w:rPr>
        <w:t>ّ</w:t>
      </w:r>
      <w:r>
        <w:rPr>
          <w:rtl/>
        </w:rPr>
        <w:t>لها: رد</w:t>
      </w:r>
      <w:r w:rsidR="00DE62A6">
        <w:rPr>
          <w:rFonts w:hint="cs"/>
          <w:rtl/>
        </w:rPr>
        <w:t>ّ</w:t>
      </w:r>
      <w:r>
        <w:rPr>
          <w:rtl/>
        </w:rPr>
        <w:t xml:space="preserve"> حقوق الناس، فهل رد</w:t>
      </w:r>
      <w:r w:rsidR="00DE62A6">
        <w:rPr>
          <w:rFonts w:hint="cs"/>
          <w:rtl/>
        </w:rPr>
        <w:t>ّ</w:t>
      </w:r>
      <w:r>
        <w:rPr>
          <w:rtl/>
        </w:rPr>
        <w:t xml:space="preserve"> يزيد حقوق أهل البيت والعترة الطاهرة.</w:t>
      </w:r>
    </w:p>
    <w:p w:rsidR="008406C4" w:rsidRDefault="006F739F" w:rsidP="006F739F">
      <w:pPr>
        <w:pStyle w:val="libNormal"/>
        <w:rPr>
          <w:rtl/>
        </w:rPr>
      </w:pPr>
      <w:r>
        <w:rPr>
          <w:rtl/>
        </w:rPr>
        <w:t>ثم إن</w:t>
      </w:r>
      <w:r w:rsidR="00DE62A6">
        <w:rPr>
          <w:rFonts w:hint="cs"/>
          <w:rtl/>
        </w:rPr>
        <w:t>ّ</w:t>
      </w:r>
      <w:r>
        <w:rPr>
          <w:rtl/>
        </w:rPr>
        <w:t xml:space="preserve"> فضائح يزيد وقبائحه لم تنحصر في قتل السبط الشهيد وسبي نسائه ونهب أمواله وحرق خيامه</w:t>
      </w:r>
      <w:r w:rsidR="00DE62A6">
        <w:rPr>
          <w:rFonts w:hint="cs"/>
          <w:rtl/>
        </w:rPr>
        <w:t xml:space="preserve"> </w:t>
      </w:r>
      <w:r>
        <w:rPr>
          <w:rtl/>
        </w:rPr>
        <w:t>..</w:t>
      </w:r>
      <w:r w:rsidR="00DE62A6">
        <w:rPr>
          <w:rFonts w:hint="cs"/>
          <w:rtl/>
        </w:rPr>
        <w:t>.</w:t>
      </w:r>
      <w:r>
        <w:rPr>
          <w:rtl/>
        </w:rPr>
        <w:t xml:space="preserve"> إلى آخره، بل إنكاره ضروريات الدين، ومخالفته القرآن الكريم، وتظاهره بالفسق والمعاصي، كل</w:t>
      </w:r>
      <w:r w:rsidR="00DE62A6">
        <w:rPr>
          <w:rFonts w:hint="cs"/>
          <w:rtl/>
        </w:rPr>
        <w:t>ّ</w:t>
      </w:r>
      <w:r>
        <w:rPr>
          <w:rtl/>
        </w:rPr>
        <w:t xml:space="preserve"> واحد منها دليل على كفره وإلحاده.</w:t>
      </w:r>
    </w:p>
    <w:p w:rsidR="008406C4" w:rsidRDefault="006F739F" w:rsidP="006F739F">
      <w:pPr>
        <w:pStyle w:val="libNormal"/>
        <w:rPr>
          <w:rtl/>
        </w:rPr>
      </w:pPr>
      <w:r w:rsidRPr="00537012">
        <w:rPr>
          <w:rStyle w:val="libBold2Char"/>
          <w:rtl/>
        </w:rPr>
        <w:t>النو</w:t>
      </w:r>
      <w:r w:rsidR="00DE62A6" w:rsidRPr="00537012">
        <w:rPr>
          <w:rStyle w:val="libBold2Char"/>
          <w:rFonts w:hint="cs"/>
          <w:rtl/>
        </w:rPr>
        <w:t>ّ</w:t>
      </w:r>
      <w:r w:rsidRPr="00537012">
        <w:rPr>
          <w:rStyle w:val="libBold2Char"/>
          <w:rtl/>
        </w:rPr>
        <w:t>اب:</w:t>
      </w:r>
      <w:r>
        <w:rPr>
          <w:rtl/>
        </w:rPr>
        <w:t xml:space="preserve"> أرجوك أن تبي</w:t>
      </w:r>
      <w:r w:rsidR="00DE62A6">
        <w:rPr>
          <w:rFonts w:hint="cs"/>
          <w:rtl/>
        </w:rPr>
        <w:t>ّ</w:t>
      </w:r>
      <w:r>
        <w:rPr>
          <w:rtl/>
        </w:rPr>
        <w:t>ن لنا دلائلكم على كفر يزيد حتّى نعرف الحقيقة ونت</w:t>
      </w:r>
      <w:r w:rsidR="00DE62A6">
        <w:rPr>
          <w:rFonts w:hint="cs"/>
          <w:rtl/>
        </w:rPr>
        <w:t>ّ</w:t>
      </w:r>
      <w:r>
        <w:rPr>
          <w:rtl/>
        </w:rPr>
        <w:t>بع الحق</w:t>
      </w:r>
      <w:r w:rsidR="00DE62A6">
        <w:rPr>
          <w:rFonts w:hint="cs"/>
          <w:rtl/>
        </w:rPr>
        <w:t>ّ</w:t>
      </w:r>
      <w:r>
        <w:rPr>
          <w:rtl/>
        </w:rPr>
        <w:t>.</w:t>
      </w:r>
    </w:p>
    <w:p w:rsidR="006F739F" w:rsidRDefault="006F739F" w:rsidP="00D96FAA">
      <w:pPr>
        <w:pStyle w:val="libNormal"/>
        <w:rPr>
          <w:rtl/>
        </w:rPr>
      </w:pPr>
      <w:r>
        <w:rPr>
          <w:rtl/>
        </w:rPr>
        <w:br w:type="page"/>
      </w:r>
    </w:p>
    <w:p w:rsidR="006F739F" w:rsidRDefault="006F739F" w:rsidP="00DE62A6">
      <w:pPr>
        <w:pStyle w:val="Heading2Center"/>
      </w:pPr>
      <w:bookmarkStart w:id="145" w:name="_Toc531283957"/>
      <w:bookmarkStart w:id="146" w:name="_Toc531286818"/>
      <w:r>
        <w:rPr>
          <w:rtl/>
        </w:rPr>
        <w:lastRenderedPageBreak/>
        <w:t>دلائل كفر يزيد العنيد</w:t>
      </w:r>
      <w:bookmarkEnd w:id="145"/>
      <w:bookmarkEnd w:id="146"/>
    </w:p>
    <w:p w:rsidR="008406C4" w:rsidRDefault="006F739F" w:rsidP="006F739F">
      <w:pPr>
        <w:pStyle w:val="libNormal"/>
        <w:rPr>
          <w:rtl/>
        </w:rPr>
      </w:pPr>
      <w:r w:rsidRPr="00537012">
        <w:rPr>
          <w:rStyle w:val="libBold2Char"/>
          <w:rtl/>
        </w:rPr>
        <w:t>قلت:</w:t>
      </w:r>
      <w:r>
        <w:rPr>
          <w:rtl/>
        </w:rPr>
        <w:t xml:space="preserve"> من الدلائل الواضحة على كفر يزيد بن معاوية مخالفته لحكم الله سبحانه في حرمة شرب الخمر، فإن</w:t>
      </w:r>
      <w:r w:rsidR="00DE62A6">
        <w:rPr>
          <w:rFonts w:hint="cs"/>
          <w:rtl/>
        </w:rPr>
        <w:t>ّ</w:t>
      </w:r>
      <w:r>
        <w:rPr>
          <w:rtl/>
        </w:rPr>
        <w:t>ه كان يشرب ويتفاخر بذلك في أشعاره فقد قال وثبت في ديوانه المطبوع:</w:t>
      </w:r>
    </w:p>
    <w:tbl>
      <w:tblPr>
        <w:tblStyle w:val="TableGrid"/>
        <w:bidiVisual/>
        <w:tblW w:w="4562" w:type="pct"/>
        <w:tblInd w:w="384" w:type="dxa"/>
        <w:tblLook w:val="01E0" w:firstRow="1" w:lastRow="1" w:firstColumn="1" w:lastColumn="1" w:noHBand="0" w:noVBand="0"/>
      </w:tblPr>
      <w:tblGrid>
        <w:gridCol w:w="3528"/>
        <w:gridCol w:w="272"/>
        <w:gridCol w:w="3510"/>
      </w:tblGrid>
      <w:tr w:rsidR="00DE62A6" w:rsidTr="00E54DC2">
        <w:trPr>
          <w:trHeight w:val="350"/>
        </w:trPr>
        <w:tc>
          <w:tcPr>
            <w:tcW w:w="3920" w:type="dxa"/>
            <w:shd w:val="clear" w:color="auto" w:fill="auto"/>
          </w:tcPr>
          <w:p w:rsidR="00DE62A6" w:rsidRDefault="00DE62A6" w:rsidP="00E54DC2">
            <w:pPr>
              <w:pStyle w:val="libPoem"/>
            </w:pPr>
            <w:r>
              <w:rPr>
                <w:rtl/>
              </w:rPr>
              <w:t>شميسة كرم</w:t>
            </w:r>
            <w:r>
              <w:rPr>
                <w:rFonts w:hint="cs"/>
                <w:rtl/>
              </w:rPr>
              <w:t>ُ</w:t>
            </w:r>
            <w:r>
              <w:rPr>
                <w:rtl/>
              </w:rPr>
              <w:t xml:space="preserve"> برجها قعر دنّها</w:t>
            </w:r>
            <w:r w:rsidRPr="00725071">
              <w:rPr>
                <w:rStyle w:val="libPoemTiniChar0"/>
                <w:rtl/>
              </w:rPr>
              <w:br/>
              <w:t> </w:t>
            </w:r>
          </w:p>
        </w:tc>
        <w:tc>
          <w:tcPr>
            <w:tcW w:w="279" w:type="dxa"/>
            <w:shd w:val="clear" w:color="auto" w:fill="auto"/>
          </w:tcPr>
          <w:p w:rsidR="00DE62A6" w:rsidRDefault="00DE62A6" w:rsidP="00E54DC2">
            <w:pPr>
              <w:pStyle w:val="libPoem"/>
              <w:rPr>
                <w:rtl/>
              </w:rPr>
            </w:pPr>
          </w:p>
        </w:tc>
        <w:tc>
          <w:tcPr>
            <w:tcW w:w="3881" w:type="dxa"/>
            <w:shd w:val="clear" w:color="auto" w:fill="auto"/>
          </w:tcPr>
          <w:p w:rsidR="00DE62A6" w:rsidRDefault="00DE62A6" w:rsidP="00E54DC2">
            <w:pPr>
              <w:pStyle w:val="libPoem"/>
            </w:pPr>
            <w:r>
              <w:rPr>
                <w:rtl/>
              </w:rPr>
              <w:t>فمشرقها الساقي ومغربها فمي</w:t>
            </w:r>
            <w:r w:rsidRPr="00725071">
              <w:rPr>
                <w:rStyle w:val="libPoemTiniChar0"/>
                <w:rtl/>
              </w:rPr>
              <w:br/>
              <w:t> </w:t>
            </w:r>
          </w:p>
        </w:tc>
      </w:tr>
      <w:tr w:rsidR="00DE62A6" w:rsidTr="00E54DC2">
        <w:trPr>
          <w:trHeight w:val="350"/>
        </w:trPr>
        <w:tc>
          <w:tcPr>
            <w:tcW w:w="3920" w:type="dxa"/>
          </w:tcPr>
          <w:p w:rsidR="00DE62A6" w:rsidRDefault="00DE62A6" w:rsidP="00E54DC2">
            <w:pPr>
              <w:pStyle w:val="libPoem"/>
            </w:pPr>
            <w:r>
              <w:rPr>
                <w:rtl/>
              </w:rPr>
              <w:t>فإن حرمت يوما</w:t>
            </w:r>
            <w:r>
              <w:rPr>
                <w:rFonts w:hint="cs"/>
                <w:rtl/>
              </w:rPr>
              <w:t>ً</w:t>
            </w:r>
            <w:r>
              <w:rPr>
                <w:rtl/>
              </w:rPr>
              <w:t xml:space="preserve"> على دين أحمد</w:t>
            </w:r>
            <w:r w:rsidRPr="00725071">
              <w:rPr>
                <w:rStyle w:val="libPoemTiniChar0"/>
                <w:rtl/>
              </w:rPr>
              <w:br/>
              <w:t> </w:t>
            </w:r>
          </w:p>
        </w:tc>
        <w:tc>
          <w:tcPr>
            <w:tcW w:w="279" w:type="dxa"/>
          </w:tcPr>
          <w:p w:rsidR="00DE62A6" w:rsidRDefault="00DE62A6" w:rsidP="00E54DC2">
            <w:pPr>
              <w:pStyle w:val="libPoem"/>
              <w:rPr>
                <w:rtl/>
              </w:rPr>
            </w:pPr>
          </w:p>
        </w:tc>
        <w:tc>
          <w:tcPr>
            <w:tcW w:w="3881" w:type="dxa"/>
          </w:tcPr>
          <w:p w:rsidR="00DE62A6" w:rsidRDefault="00DE62A6" w:rsidP="00E54DC2">
            <w:pPr>
              <w:pStyle w:val="libPoem"/>
            </w:pPr>
            <w:r>
              <w:rPr>
                <w:rtl/>
              </w:rPr>
              <w:t>فخذها على دين المسيح بن مريم</w:t>
            </w:r>
            <w:r>
              <w:rPr>
                <w:rFonts w:hint="cs"/>
                <w:rtl/>
              </w:rPr>
              <w:t>ِ</w:t>
            </w:r>
            <w:r w:rsidRPr="00725071">
              <w:rPr>
                <w:rStyle w:val="libPoemTiniChar0"/>
                <w:rtl/>
              </w:rPr>
              <w:br/>
              <w:t> </w:t>
            </w:r>
          </w:p>
        </w:tc>
      </w:tr>
    </w:tbl>
    <w:p w:rsidR="008406C4" w:rsidRDefault="006F739F" w:rsidP="006F739F">
      <w:pPr>
        <w:pStyle w:val="libNormal"/>
        <w:rPr>
          <w:rtl/>
        </w:rPr>
      </w:pPr>
      <w:r>
        <w:rPr>
          <w:rtl/>
        </w:rPr>
        <w:t>وقال أيضا</w:t>
      </w:r>
      <w:r w:rsidR="004B3E8D">
        <w:rPr>
          <w:rFonts w:hint="cs"/>
          <w:rtl/>
        </w:rPr>
        <w:t>ً</w:t>
      </w:r>
      <w:r>
        <w:rPr>
          <w:rtl/>
        </w:rPr>
        <w:t xml:space="preserve"> كما في ديوانه:</w:t>
      </w:r>
    </w:p>
    <w:tbl>
      <w:tblPr>
        <w:tblStyle w:val="TableGrid"/>
        <w:bidiVisual/>
        <w:tblW w:w="4562" w:type="pct"/>
        <w:tblInd w:w="384" w:type="dxa"/>
        <w:tblLook w:val="01E0" w:firstRow="1" w:lastRow="1" w:firstColumn="1" w:lastColumn="1" w:noHBand="0" w:noVBand="0"/>
      </w:tblPr>
      <w:tblGrid>
        <w:gridCol w:w="3535"/>
        <w:gridCol w:w="272"/>
        <w:gridCol w:w="3503"/>
      </w:tblGrid>
      <w:tr w:rsidR="00DE62A6" w:rsidTr="00E54DC2">
        <w:trPr>
          <w:trHeight w:val="350"/>
        </w:trPr>
        <w:tc>
          <w:tcPr>
            <w:tcW w:w="3920" w:type="dxa"/>
            <w:shd w:val="clear" w:color="auto" w:fill="auto"/>
          </w:tcPr>
          <w:p w:rsidR="00DE62A6" w:rsidRDefault="00FE14AA" w:rsidP="00E54DC2">
            <w:pPr>
              <w:pStyle w:val="libPoem"/>
            </w:pPr>
            <w:r>
              <w:rPr>
                <w:rtl/>
              </w:rPr>
              <w:t>أقول لصحب صمّت الكاس شملهم</w:t>
            </w:r>
            <w:r w:rsidR="00DE62A6" w:rsidRPr="00725071">
              <w:rPr>
                <w:rStyle w:val="libPoemTiniChar0"/>
                <w:rtl/>
              </w:rPr>
              <w:br/>
              <w:t> </w:t>
            </w:r>
          </w:p>
        </w:tc>
        <w:tc>
          <w:tcPr>
            <w:tcW w:w="279" w:type="dxa"/>
            <w:shd w:val="clear" w:color="auto" w:fill="auto"/>
          </w:tcPr>
          <w:p w:rsidR="00DE62A6" w:rsidRDefault="00DE62A6" w:rsidP="00E54DC2">
            <w:pPr>
              <w:pStyle w:val="libPoem"/>
              <w:rPr>
                <w:rtl/>
              </w:rPr>
            </w:pPr>
          </w:p>
        </w:tc>
        <w:tc>
          <w:tcPr>
            <w:tcW w:w="3881" w:type="dxa"/>
            <w:shd w:val="clear" w:color="auto" w:fill="auto"/>
          </w:tcPr>
          <w:p w:rsidR="00DE62A6" w:rsidRDefault="00FE14AA" w:rsidP="00E54DC2">
            <w:pPr>
              <w:pStyle w:val="libPoem"/>
            </w:pPr>
            <w:r>
              <w:rPr>
                <w:rtl/>
              </w:rPr>
              <w:t>وداعي صبابات الهوى يترنّم</w:t>
            </w:r>
            <w:r>
              <w:rPr>
                <w:rFonts w:hint="cs"/>
                <w:rtl/>
              </w:rPr>
              <w:t>ُ</w:t>
            </w:r>
            <w:r w:rsidR="00DE62A6" w:rsidRPr="00725071">
              <w:rPr>
                <w:rStyle w:val="libPoemTiniChar0"/>
                <w:rtl/>
              </w:rPr>
              <w:br/>
              <w:t> </w:t>
            </w:r>
          </w:p>
        </w:tc>
      </w:tr>
      <w:tr w:rsidR="00DE62A6" w:rsidTr="00E54DC2">
        <w:trPr>
          <w:trHeight w:val="350"/>
        </w:trPr>
        <w:tc>
          <w:tcPr>
            <w:tcW w:w="3920" w:type="dxa"/>
          </w:tcPr>
          <w:p w:rsidR="00DE62A6" w:rsidRDefault="00FE14AA" w:rsidP="00E54DC2">
            <w:pPr>
              <w:pStyle w:val="libPoem"/>
            </w:pPr>
            <w:r>
              <w:rPr>
                <w:rtl/>
              </w:rPr>
              <w:t>خذوا بنصيب من نعيم</w:t>
            </w:r>
            <w:r>
              <w:rPr>
                <w:rFonts w:hint="cs"/>
                <w:rtl/>
              </w:rPr>
              <w:t>ٍ</w:t>
            </w:r>
            <w:r>
              <w:rPr>
                <w:rtl/>
              </w:rPr>
              <w:t xml:space="preserve"> ولذ</w:t>
            </w:r>
            <w:r>
              <w:rPr>
                <w:rFonts w:hint="cs"/>
                <w:rtl/>
              </w:rPr>
              <w:t>ّ</w:t>
            </w:r>
            <w:r>
              <w:rPr>
                <w:rtl/>
              </w:rPr>
              <w:t>ة</w:t>
            </w:r>
            <w:r>
              <w:rPr>
                <w:rFonts w:hint="cs"/>
                <w:rtl/>
              </w:rPr>
              <w:t>ٍ</w:t>
            </w:r>
            <w:r w:rsidR="00DE62A6" w:rsidRPr="00725071">
              <w:rPr>
                <w:rStyle w:val="libPoemTiniChar0"/>
                <w:rtl/>
              </w:rPr>
              <w:br/>
              <w:t> </w:t>
            </w:r>
          </w:p>
        </w:tc>
        <w:tc>
          <w:tcPr>
            <w:tcW w:w="279" w:type="dxa"/>
          </w:tcPr>
          <w:p w:rsidR="00DE62A6" w:rsidRDefault="00DE62A6" w:rsidP="00E54DC2">
            <w:pPr>
              <w:pStyle w:val="libPoem"/>
              <w:rPr>
                <w:rtl/>
              </w:rPr>
            </w:pPr>
          </w:p>
        </w:tc>
        <w:tc>
          <w:tcPr>
            <w:tcW w:w="3881" w:type="dxa"/>
          </w:tcPr>
          <w:p w:rsidR="00DE62A6" w:rsidRDefault="00FE14AA" w:rsidP="00E54DC2">
            <w:pPr>
              <w:pStyle w:val="libPoem"/>
            </w:pPr>
            <w:r>
              <w:rPr>
                <w:rtl/>
              </w:rPr>
              <w:t>فكل وإن</w:t>
            </w:r>
            <w:r>
              <w:rPr>
                <w:rFonts w:hint="cs"/>
                <w:rtl/>
              </w:rPr>
              <w:t>ْ</w:t>
            </w:r>
            <w:r>
              <w:rPr>
                <w:rtl/>
              </w:rPr>
              <w:t xml:space="preserve"> طال المدى يتصر</w:t>
            </w:r>
            <w:r>
              <w:rPr>
                <w:rFonts w:hint="cs"/>
                <w:rtl/>
              </w:rPr>
              <w:t>ّ</w:t>
            </w:r>
            <w:r>
              <w:rPr>
                <w:rtl/>
              </w:rPr>
              <w:t>م</w:t>
            </w:r>
            <w:r>
              <w:rPr>
                <w:rFonts w:hint="cs"/>
                <w:rtl/>
              </w:rPr>
              <w:t>ُ</w:t>
            </w:r>
            <w:r w:rsidR="00DE62A6" w:rsidRPr="00725071">
              <w:rPr>
                <w:rStyle w:val="libPoemTiniChar0"/>
                <w:rtl/>
              </w:rPr>
              <w:br/>
              <w:t> </w:t>
            </w:r>
          </w:p>
        </w:tc>
      </w:tr>
    </w:tbl>
    <w:p w:rsidR="008406C4" w:rsidRDefault="006F739F" w:rsidP="004B3E8D">
      <w:pPr>
        <w:pStyle w:val="libNormal"/>
        <w:rPr>
          <w:rtl/>
        </w:rPr>
      </w:pPr>
      <w:r>
        <w:rPr>
          <w:rtl/>
        </w:rPr>
        <w:t>فهو في هذين البيتين يدعو إلى لذ</w:t>
      </w:r>
      <w:r w:rsidR="004B3E8D">
        <w:rPr>
          <w:rFonts w:hint="cs"/>
          <w:rtl/>
        </w:rPr>
        <w:t>ّ</w:t>
      </w:r>
      <w:r>
        <w:rPr>
          <w:rtl/>
        </w:rPr>
        <w:t xml:space="preserve">ة الدنيا ونعيمها وينكر الآخرة، ومن شعره في إنكار الآخرة والمعاد، ما نقله أبو الفرج ابن الجوزي في كتابه: </w:t>
      </w:r>
      <w:r w:rsidR="004B3E8D" w:rsidRPr="00743CF5">
        <w:rPr>
          <w:rFonts w:hint="cs"/>
          <w:rtl/>
        </w:rPr>
        <w:t>«</w:t>
      </w:r>
      <w:r>
        <w:rPr>
          <w:rtl/>
        </w:rPr>
        <w:t>الرد</w:t>
      </w:r>
      <w:r w:rsidR="004B3E8D">
        <w:rPr>
          <w:rFonts w:hint="cs"/>
          <w:rtl/>
        </w:rPr>
        <w:t>ّ</w:t>
      </w:r>
      <w:r>
        <w:rPr>
          <w:rtl/>
        </w:rPr>
        <w:t xml:space="preserve"> على المتعص</w:t>
      </w:r>
      <w:r w:rsidR="004B3E8D">
        <w:rPr>
          <w:rFonts w:hint="cs"/>
          <w:rtl/>
        </w:rPr>
        <w:t>ّ</w:t>
      </w:r>
      <w:r>
        <w:rPr>
          <w:rtl/>
        </w:rPr>
        <w:t>ب العنيد، المانع عن لعن يزيد لعنه الله</w:t>
      </w:r>
      <w:r w:rsidR="004B3E8D" w:rsidRPr="00743CF5">
        <w:rPr>
          <w:rFonts w:hint="cs"/>
          <w:rtl/>
        </w:rPr>
        <w:t>»</w:t>
      </w:r>
      <w:r>
        <w:rPr>
          <w:rtl/>
        </w:rPr>
        <w:t xml:space="preserve"> وهو:</w:t>
      </w:r>
    </w:p>
    <w:tbl>
      <w:tblPr>
        <w:tblStyle w:val="TableGrid"/>
        <w:bidiVisual/>
        <w:tblW w:w="4562" w:type="pct"/>
        <w:tblInd w:w="384" w:type="dxa"/>
        <w:tblLook w:val="01E0" w:firstRow="1" w:lastRow="1" w:firstColumn="1" w:lastColumn="1" w:noHBand="0" w:noVBand="0"/>
      </w:tblPr>
      <w:tblGrid>
        <w:gridCol w:w="3530"/>
        <w:gridCol w:w="272"/>
        <w:gridCol w:w="3508"/>
      </w:tblGrid>
      <w:tr w:rsidR="004B3E8D" w:rsidTr="00E54DC2">
        <w:trPr>
          <w:trHeight w:val="350"/>
        </w:trPr>
        <w:tc>
          <w:tcPr>
            <w:tcW w:w="3920" w:type="dxa"/>
            <w:shd w:val="clear" w:color="auto" w:fill="auto"/>
          </w:tcPr>
          <w:p w:rsidR="004B3E8D" w:rsidRDefault="004B3E8D" w:rsidP="00E54DC2">
            <w:pPr>
              <w:pStyle w:val="libPoem"/>
            </w:pPr>
            <w:r>
              <w:rPr>
                <w:rtl/>
              </w:rPr>
              <w:t>علي</w:t>
            </w:r>
            <w:r>
              <w:rPr>
                <w:rFonts w:hint="cs"/>
                <w:rtl/>
              </w:rPr>
              <w:t>ّ</w:t>
            </w:r>
            <w:r>
              <w:rPr>
                <w:rtl/>
              </w:rPr>
              <w:t>ة هاتي ناولي وترن</w:t>
            </w:r>
            <w:r>
              <w:rPr>
                <w:rFonts w:hint="cs"/>
                <w:rtl/>
              </w:rPr>
              <w:t>ّ</w:t>
            </w:r>
            <w:r>
              <w:rPr>
                <w:rtl/>
              </w:rPr>
              <w:t>مي</w:t>
            </w:r>
            <w:r w:rsidRPr="00725071">
              <w:rPr>
                <w:rStyle w:val="libPoemTiniChar0"/>
                <w:rtl/>
              </w:rPr>
              <w:br/>
              <w:t> </w:t>
            </w:r>
          </w:p>
        </w:tc>
        <w:tc>
          <w:tcPr>
            <w:tcW w:w="279" w:type="dxa"/>
            <w:shd w:val="clear" w:color="auto" w:fill="auto"/>
          </w:tcPr>
          <w:p w:rsidR="004B3E8D" w:rsidRDefault="004B3E8D" w:rsidP="00E54DC2">
            <w:pPr>
              <w:pStyle w:val="libPoem"/>
              <w:rPr>
                <w:rtl/>
              </w:rPr>
            </w:pPr>
          </w:p>
        </w:tc>
        <w:tc>
          <w:tcPr>
            <w:tcW w:w="3881" w:type="dxa"/>
            <w:shd w:val="clear" w:color="auto" w:fill="auto"/>
          </w:tcPr>
          <w:p w:rsidR="004B3E8D" w:rsidRDefault="004B3E8D" w:rsidP="004B3E8D">
            <w:pPr>
              <w:pStyle w:val="libPoem"/>
            </w:pPr>
            <w:r>
              <w:rPr>
                <w:rtl/>
              </w:rPr>
              <w:t>حديثك إن</w:t>
            </w:r>
            <w:r>
              <w:rPr>
                <w:rFonts w:hint="cs"/>
                <w:rtl/>
              </w:rPr>
              <w:t>ّ</w:t>
            </w:r>
            <w:r>
              <w:rPr>
                <w:rtl/>
              </w:rPr>
              <w:t xml:space="preserve">ي لا </w:t>
            </w:r>
            <w:r>
              <w:rPr>
                <w:rFonts w:hint="cs"/>
                <w:rtl/>
              </w:rPr>
              <w:t>اُ</w:t>
            </w:r>
            <w:r>
              <w:rPr>
                <w:rtl/>
              </w:rPr>
              <w:t>حب</w:t>
            </w:r>
            <w:r>
              <w:rPr>
                <w:rFonts w:hint="cs"/>
                <w:rtl/>
              </w:rPr>
              <w:t>ُّ</w:t>
            </w:r>
            <w:r>
              <w:rPr>
                <w:rtl/>
              </w:rPr>
              <w:t xml:space="preserve"> التناجيا</w:t>
            </w:r>
            <w:r w:rsidRPr="00725071">
              <w:rPr>
                <w:rStyle w:val="libPoemTiniChar0"/>
                <w:rtl/>
              </w:rPr>
              <w:br/>
              <w:t> </w:t>
            </w:r>
          </w:p>
        </w:tc>
      </w:tr>
      <w:tr w:rsidR="004B3E8D" w:rsidTr="00E54DC2">
        <w:trPr>
          <w:trHeight w:val="350"/>
        </w:trPr>
        <w:tc>
          <w:tcPr>
            <w:tcW w:w="3920" w:type="dxa"/>
          </w:tcPr>
          <w:p w:rsidR="004B3E8D" w:rsidRDefault="004B3E8D" w:rsidP="00E54DC2">
            <w:pPr>
              <w:pStyle w:val="libPoem"/>
            </w:pPr>
            <w:r>
              <w:rPr>
                <w:rtl/>
              </w:rPr>
              <w:t>فإن</w:t>
            </w:r>
            <w:r>
              <w:rPr>
                <w:rFonts w:hint="cs"/>
                <w:rtl/>
              </w:rPr>
              <w:t>ّ</w:t>
            </w:r>
            <w:r>
              <w:rPr>
                <w:rtl/>
              </w:rPr>
              <w:t xml:space="preserve"> الذي حد</w:t>
            </w:r>
            <w:r>
              <w:rPr>
                <w:rFonts w:hint="cs"/>
                <w:rtl/>
              </w:rPr>
              <w:t>ّ</w:t>
            </w:r>
            <w:r>
              <w:rPr>
                <w:rtl/>
              </w:rPr>
              <w:t>ثت عن يوم بعثنا</w:t>
            </w:r>
            <w:r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أحاديث زور</w:t>
            </w:r>
            <w:r>
              <w:rPr>
                <w:rFonts w:hint="cs"/>
                <w:rtl/>
              </w:rPr>
              <w:t>ٍ</w:t>
            </w:r>
            <w:r>
              <w:rPr>
                <w:rtl/>
              </w:rPr>
              <w:t xml:space="preserve"> تترك القلب</w:t>
            </w:r>
            <w:r>
              <w:rPr>
                <w:rFonts w:hint="cs"/>
                <w:rtl/>
              </w:rPr>
              <w:t>َ</w:t>
            </w:r>
            <w:r>
              <w:rPr>
                <w:rtl/>
              </w:rPr>
              <w:t xml:space="preserve"> ساهيا</w:t>
            </w:r>
            <w:r w:rsidRPr="00725071">
              <w:rPr>
                <w:rStyle w:val="libPoemTiniChar0"/>
                <w:rtl/>
              </w:rPr>
              <w:br/>
              <w:t> </w:t>
            </w:r>
          </w:p>
        </w:tc>
      </w:tr>
    </w:tbl>
    <w:p w:rsidR="006F739F" w:rsidRDefault="006F739F" w:rsidP="00D96FAA">
      <w:pPr>
        <w:pStyle w:val="libNormal"/>
      </w:pPr>
      <w:r>
        <w:rPr>
          <w:rtl/>
        </w:rPr>
        <w:br w:type="page"/>
      </w:r>
    </w:p>
    <w:p w:rsidR="008406C4" w:rsidRDefault="006F739F" w:rsidP="006F739F">
      <w:pPr>
        <w:pStyle w:val="libNormal"/>
        <w:rPr>
          <w:rtl/>
        </w:rPr>
      </w:pPr>
      <w:r>
        <w:rPr>
          <w:rtl/>
        </w:rPr>
        <w:lastRenderedPageBreak/>
        <w:t>ومن كفريّاته:</w:t>
      </w:r>
    </w:p>
    <w:tbl>
      <w:tblPr>
        <w:tblStyle w:val="TableGrid"/>
        <w:bidiVisual/>
        <w:tblW w:w="4562" w:type="pct"/>
        <w:tblInd w:w="384" w:type="dxa"/>
        <w:tblLook w:val="01E0" w:firstRow="1" w:lastRow="1" w:firstColumn="1" w:lastColumn="1" w:noHBand="0" w:noVBand="0"/>
      </w:tblPr>
      <w:tblGrid>
        <w:gridCol w:w="3548"/>
        <w:gridCol w:w="272"/>
        <w:gridCol w:w="3490"/>
      </w:tblGrid>
      <w:tr w:rsidR="004B3E8D" w:rsidTr="00E54DC2">
        <w:trPr>
          <w:trHeight w:val="350"/>
        </w:trPr>
        <w:tc>
          <w:tcPr>
            <w:tcW w:w="3920" w:type="dxa"/>
            <w:shd w:val="clear" w:color="auto" w:fill="auto"/>
          </w:tcPr>
          <w:p w:rsidR="004B3E8D" w:rsidRDefault="004B3E8D" w:rsidP="00E54DC2">
            <w:pPr>
              <w:pStyle w:val="libPoem"/>
            </w:pPr>
            <w:r>
              <w:rPr>
                <w:rtl/>
              </w:rPr>
              <w:t>يا معشر الندمان قوموا</w:t>
            </w:r>
            <w:r w:rsidRPr="00725071">
              <w:rPr>
                <w:rStyle w:val="libPoemTiniChar0"/>
                <w:rtl/>
              </w:rPr>
              <w:br/>
              <w:t> </w:t>
            </w:r>
          </w:p>
        </w:tc>
        <w:tc>
          <w:tcPr>
            <w:tcW w:w="279" w:type="dxa"/>
            <w:shd w:val="clear" w:color="auto" w:fill="auto"/>
          </w:tcPr>
          <w:p w:rsidR="004B3E8D" w:rsidRDefault="004B3E8D" w:rsidP="00E54DC2">
            <w:pPr>
              <w:pStyle w:val="libPoem"/>
              <w:rPr>
                <w:rtl/>
              </w:rPr>
            </w:pPr>
          </w:p>
        </w:tc>
        <w:tc>
          <w:tcPr>
            <w:tcW w:w="3881" w:type="dxa"/>
            <w:shd w:val="clear" w:color="auto" w:fill="auto"/>
          </w:tcPr>
          <w:p w:rsidR="004B3E8D" w:rsidRDefault="004B3E8D" w:rsidP="00E54DC2">
            <w:pPr>
              <w:pStyle w:val="libPoem"/>
            </w:pPr>
            <w:r>
              <w:rPr>
                <w:rtl/>
              </w:rPr>
              <w:t>واسمعوا صوت الأغاني</w:t>
            </w:r>
            <w:r w:rsidRPr="00725071">
              <w:rPr>
                <w:rStyle w:val="libPoemTiniChar0"/>
                <w:rtl/>
              </w:rPr>
              <w:br/>
              <w:t> </w:t>
            </w:r>
          </w:p>
        </w:tc>
      </w:tr>
      <w:tr w:rsidR="004B3E8D" w:rsidTr="00E54DC2">
        <w:trPr>
          <w:trHeight w:val="350"/>
        </w:trPr>
        <w:tc>
          <w:tcPr>
            <w:tcW w:w="3920" w:type="dxa"/>
          </w:tcPr>
          <w:p w:rsidR="004B3E8D" w:rsidRDefault="004B3E8D" w:rsidP="00E54DC2">
            <w:pPr>
              <w:pStyle w:val="libPoem"/>
            </w:pPr>
            <w:r>
              <w:rPr>
                <w:rtl/>
              </w:rPr>
              <w:t>واشربوا كأس مدام</w:t>
            </w:r>
            <w:r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واتركوا ذكر المعاني</w:t>
            </w:r>
            <w:r w:rsidRPr="00725071">
              <w:rPr>
                <w:rStyle w:val="libPoemTiniChar0"/>
                <w:rtl/>
              </w:rPr>
              <w:br/>
              <w:t> </w:t>
            </w:r>
          </w:p>
        </w:tc>
      </w:tr>
      <w:tr w:rsidR="004B3E8D" w:rsidTr="00E54DC2">
        <w:trPr>
          <w:trHeight w:val="350"/>
        </w:trPr>
        <w:tc>
          <w:tcPr>
            <w:tcW w:w="3920" w:type="dxa"/>
          </w:tcPr>
          <w:p w:rsidR="004B3E8D" w:rsidRDefault="004B3E8D" w:rsidP="00E54DC2">
            <w:pPr>
              <w:pStyle w:val="libPoem"/>
            </w:pPr>
            <w:r>
              <w:rPr>
                <w:rtl/>
              </w:rPr>
              <w:t>شغلتني نغمة العيدان</w:t>
            </w:r>
            <w:r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عن صوت الأذان</w:t>
            </w:r>
            <w:r w:rsidRPr="00725071">
              <w:rPr>
                <w:rStyle w:val="libPoemTiniChar0"/>
                <w:rtl/>
              </w:rPr>
              <w:br/>
              <w:t> </w:t>
            </w:r>
          </w:p>
        </w:tc>
      </w:tr>
      <w:tr w:rsidR="004B3E8D" w:rsidTr="00E54DC2">
        <w:trPr>
          <w:trHeight w:val="350"/>
        </w:trPr>
        <w:tc>
          <w:tcPr>
            <w:tcW w:w="3920" w:type="dxa"/>
          </w:tcPr>
          <w:p w:rsidR="004B3E8D" w:rsidRDefault="004B3E8D" w:rsidP="00E54DC2">
            <w:pPr>
              <w:pStyle w:val="libPoem"/>
            </w:pPr>
            <w:r>
              <w:rPr>
                <w:rtl/>
              </w:rPr>
              <w:t>وتعو</w:t>
            </w:r>
            <w:r>
              <w:rPr>
                <w:rFonts w:hint="cs"/>
                <w:rtl/>
              </w:rPr>
              <w:t>ّ</w:t>
            </w:r>
            <w:r>
              <w:rPr>
                <w:rtl/>
              </w:rPr>
              <w:t>ضت عن الحور</w:t>
            </w:r>
            <w:r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عجوزا</w:t>
            </w:r>
            <w:r>
              <w:rPr>
                <w:rFonts w:hint="cs"/>
                <w:rtl/>
              </w:rPr>
              <w:t>ً</w:t>
            </w:r>
            <w:r>
              <w:rPr>
                <w:rtl/>
              </w:rPr>
              <w:t xml:space="preserve"> في الدنان</w:t>
            </w:r>
            <w:r w:rsidRPr="00725071">
              <w:rPr>
                <w:rStyle w:val="libPoemTiniChar0"/>
                <w:rtl/>
              </w:rPr>
              <w:br/>
              <w:t> </w:t>
            </w:r>
          </w:p>
        </w:tc>
      </w:tr>
    </w:tbl>
    <w:p w:rsidR="008406C4" w:rsidRDefault="006F739F" w:rsidP="006F739F">
      <w:pPr>
        <w:pStyle w:val="libNormal"/>
        <w:rPr>
          <w:rtl/>
        </w:rPr>
      </w:pPr>
      <w:r>
        <w:rPr>
          <w:rtl/>
        </w:rPr>
        <w:t>ومن الدلائل الواضحة على كفر يزيد وارتداده، أشعاره الإلحادية وكفري</w:t>
      </w:r>
      <w:r w:rsidR="004B3E8D">
        <w:rPr>
          <w:rFonts w:hint="cs"/>
          <w:rtl/>
        </w:rPr>
        <w:t>ّ</w:t>
      </w:r>
      <w:r>
        <w:rPr>
          <w:rtl/>
        </w:rPr>
        <w:t>اته التي أنشدها بعد مقتل السبط الشهيد سي</w:t>
      </w:r>
      <w:r w:rsidR="004B3E8D">
        <w:rPr>
          <w:rFonts w:hint="cs"/>
          <w:rtl/>
        </w:rPr>
        <w:t>ّ</w:t>
      </w:r>
      <w:r>
        <w:rPr>
          <w:rtl/>
        </w:rPr>
        <w:t>د شباب أهل الجن</w:t>
      </w:r>
      <w:r w:rsidR="004B3E8D">
        <w:rPr>
          <w:rFonts w:hint="cs"/>
          <w:rtl/>
        </w:rPr>
        <w:t>ّ</w:t>
      </w:r>
      <w:r>
        <w:rPr>
          <w:rtl/>
        </w:rPr>
        <w:t>ة الحسين بن علي</w:t>
      </w:r>
      <w:r w:rsidR="004B3E8D">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فقد ذكر سبط ابن الجوزي في كتابه - التذكرة: ص 148 - قال:</w:t>
      </w:r>
      <w:r w:rsidR="005D504B">
        <w:rPr>
          <w:rtl/>
        </w:rPr>
        <w:t xml:space="preserve"> لمـّا </w:t>
      </w:r>
      <w:r>
        <w:rPr>
          <w:rtl/>
        </w:rPr>
        <w:t>جاءوا بأهل البيت إلى الشام سبايا، كان يزيد جالسا</w:t>
      </w:r>
      <w:r w:rsidR="004B3E8D">
        <w:rPr>
          <w:rFonts w:hint="cs"/>
          <w:rtl/>
        </w:rPr>
        <w:t>ً</w:t>
      </w:r>
      <w:r>
        <w:rPr>
          <w:rtl/>
        </w:rPr>
        <w:t xml:space="preserve"> في قصره، مشرفا</w:t>
      </w:r>
      <w:r w:rsidR="004B3E8D">
        <w:rPr>
          <w:rFonts w:hint="cs"/>
          <w:rtl/>
        </w:rPr>
        <w:t>ً</w:t>
      </w:r>
      <w:r>
        <w:rPr>
          <w:rtl/>
        </w:rPr>
        <w:t xml:space="preserve"> على محل</w:t>
      </w:r>
      <w:r w:rsidR="004B3E8D">
        <w:rPr>
          <w:rFonts w:hint="cs"/>
          <w:rtl/>
        </w:rPr>
        <w:t>ّ</w:t>
      </w:r>
      <w:r>
        <w:rPr>
          <w:rtl/>
        </w:rPr>
        <w:t>ة جيرون، فأنشد قائلا</w:t>
      </w:r>
      <w:r w:rsidR="004B3E8D">
        <w:rPr>
          <w:rFonts w:hint="cs"/>
          <w:rtl/>
        </w:rPr>
        <w:t>ً</w:t>
      </w:r>
      <w:r>
        <w:rPr>
          <w:rtl/>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4B3E8D" w:rsidTr="00E54DC2">
        <w:trPr>
          <w:trHeight w:val="350"/>
        </w:trPr>
        <w:tc>
          <w:tcPr>
            <w:tcW w:w="3920" w:type="dxa"/>
            <w:shd w:val="clear" w:color="auto" w:fill="auto"/>
          </w:tcPr>
          <w:p w:rsidR="004B3E8D" w:rsidRDefault="004B3E8D" w:rsidP="00E54DC2">
            <w:pPr>
              <w:pStyle w:val="libPoem"/>
            </w:pPr>
            <w:r>
              <w:rPr>
                <w:rtl/>
              </w:rPr>
              <w:t>ل</w:t>
            </w:r>
            <w:r>
              <w:rPr>
                <w:rFonts w:hint="cs"/>
                <w:rtl/>
              </w:rPr>
              <w:t>ّ</w:t>
            </w:r>
            <w:r>
              <w:rPr>
                <w:rtl/>
              </w:rPr>
              <w:t>ما بدت تلك الرؤوس وأشرقت</w:t>
            </w:r>
            <w:r w:rsidRPr="00725071">
              <w:rPr>
                <w:rStyle w:val="libPoemTiniChar0"/>
                <w:rtl/>
              </w:rPr>
              <w:br/>
              <w:t> </w:t>
            </w:r>
          </w:p>
        </w:tc>
        <w:tc>
          <w:tcPr>
            <w:tcW w:w="279" w:type="dxa"/>
            <w:shd w:val="clear" w:color="auto" w:fill="auto"/>
          </w:tcPr>
          <w:p w:rsidR="004B3E8D" w:rsidRDefault="004B3E8D" w:rsidP="00E54DC2">
            <w:pPr>
              <w:pStyle w:val="libPoem"/>
              <w:rPr>
                <w:rtl/>
              </w:rPr>
            </w:pPr>
          </w:p>
        </w:tc>
        <w:tc>
          <w:tcPr>
            <w:tcW w:w="3881" w:type="dxa"/>
            <w:shd w:val="clear" w:color="auto" w:fill="auto"/>
          </w:tcPr>
          <w:p w:rsidR="004B3E8D" w:rsidRDefault="004B3E8D" w:rsidP="00E54DC2">
            <w:pPr>
              <w:pStyle w:val="libPoem"/>
            </w:pPr>
            <w:r>
              <w:rPr>
                <w:rtl/>
              </w:rPr>
              <w:t>تلك الشموس على ر</w:t>
            </w:r>
            <w:r>
              <w:rPr>
                <w:rFonts w:hint="cs"/>
                <w:rtl/>
              </w:rPr>
              <w:t>ُ</w:t>
            </w:r>
            <w:r>
              <w:rPr>
                <w:rtl/>
              </w:rPr>
              <w:t>بى جيرون</w:t>
            </w:r>
            <w:r>
              <w:rPr>
                <w:rFonts w:hint="cs"/>
                <w:rtl/>
              </w:rPr>
              <w:t>ِ</w:t>
            </w:r>
            <w:r w:rsidRPr="00725071">
              <w:rPr>
                <w:rStyle w:val="libPoemTiniChar0"/>
                <w:rtl/>
              </w:rPr>
              <w:br/>
              <w:t> </w:t>
            </w:r>
          </w:p>
        </w:tc>
      </w:tr>
      <w:tr w:rsidR="004B3E8D" w:rsidTr="00E54DC2">
        <w:trPr>
          <w:trHeight w:val="350"/>
        </w:trPr>
        <w:tc>
          <w:tcPr>
            <w:tcW w:w="3920" w:type="dxa"/>
          </w:tcPr>
          <w:p w:rsidR="004B3E8D" w:rsidRDefault="004B3E8D" w:rsidP="00E54DC2">
            <w:pPr>
              <w:pStyle w:val="libPoem"/>
            </w:pPr>
            <w:r>
              <w:rPr>
                <w:rtl/>
              </w:rPr>
              <w:t xml:space="preserve">نعب </w:t>
            </w:r>
            <w:r w:rsidRPr="004B3E8D">
              <w:rPr>
                <w:rStyle w:val="libNormalChar"/>
                <w:rtl/>
              </w:rPr>
              <w:t>الغراب قلت: ن</w:t>
            </w:r>
            <w:r>
              <w:rPr>
                <w:rStyle w:val="libNormalChar"/>
                <w:rFonts w:hint="cs"/>
                <w:rtl/>
              </w:rPr>
              <w:t>ُ</w:t>
            </w:r>
            <w:r w:rsidRPr="004B3E8D">
              <w:rPr>
                <w:rStyle w:val="libNormalChar"/>
                <w:rtl/>
              </w:rPr>
              <w:t>ح أو لا</w:t>
            </w:r>
            <w:r>
              <w:rPr>
                <w:rtl/>
              </w:rPr>
              <w:t xml:space="preserve"> ت</w:t>
            </w:r>
            <w:r>
              <w:rPr>
                <w:rFonts w:hint="cs"/>
                <w:rtl/>
              </w:rPr>
              <w:t>َ</w:t>
            </w:r>
            <w:r>
              <w:rPr>
                <w:rtl/>
              </w:rPr>
              <w:t>ن</w:t>
            </w:r>
            <w:r>
              <w:rPr>
                <w:rFonts w:hint="cs"/>
                <w:rtl/>
              </w:rPr>
              <w:t>ُ</w:t>
            </w:r>
            <w:r>
              <w:rPr>
                <w:rtl/>
              </w:rPr>
              <w:t>ح</w:t>
            </w:r>
            <w:r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فلقد قضيت</w:t>
            </w:r>
            <w:r>
              <w:rPr>
                <w:rFonts w:hint="cs"/>
                <w:rtl/>
              </w:rPr>
              <w:t>ُ</w:t>
            </w:r>
            <w:r>
              <w:rPr>
                <w:rtl/>
              </w:rPr>
              <w:t xml:space="preserve"> من النبي</w:t>
            </w:r>
            <w:r>
              <w:rPr>
                <w:rFonts w:hint="cs"/>
                <w:rtl/>
              </w:rPr>
              <w:t>ّ</w:t>
            </w:r>
            <w:r>
              <w:rPr>
                <w:rtl/>
              </w:rPr>
              <w:t xml:space="preserve"> ديوني</w:t>
            </w:r>
            <w:r w:rsidRPr="00725071">
              <w:rPr>
                <w:rStyle w:val="libPoemTiniChar0"/>
                <w:rtl/>
              </w:rPr>
              <w:br/>
              <w:t> </w:t>
            </w:r>
          </w:p>
        </w:tc>
      </w:tr>
    </w:tbl>
    <w:p w:rsidR="008406C4" w:rsidRDefault="006F739F" w:rsidP="006F739F">
      <w:pPr>
        <w:pStyle w:val="libNormal"/>
        <w:rPr>
          <w:rtl/>
        </w:rPr>
      </w:pPr>
      <w:r>
        <w:rPr>
          <w:rtl/>
        </w:rPr>
        <w:t>ومن الدلائل على كفر يزيد العنيد لعنه الله:</w:t>
      </w:r>
    </w:p>
    <w:p w:rsidR="008406C4" w:rsidRDefault="006F739F" w:rsidP="004B3E8D">
      <w:pPr>
        <w:pStyle w:val="libNormal"/>
        <w:rPr>
          <w:rtl/>
        </w:rPr>
      </w:pPr>
      <w:r>
        <w:rPr>
          <w:rtl/>
        </w:rPr>
        <w:t>فقد ذكر المؤر</w:t>
      </w:r>
      <w:r w:rsidR="004B3E8D">
        <w:rPr>
          <w:rFonts w:hint="cs"/>
          <w:rtl/>
        </w:rPr>
        <w:t>ّ</w:t>
      </w:r>
      <w:r>
        <w:rPr>
          <w:rtl/>
        </w:rPr>
        <w:t>خون كل</w:t>
      </w:r>
      <w:r w:rsidR="004B3E8D">
        <w:rPr>
          <w:rFonts w:hint="cs"/>
          <w:rtl/>
        </w:rPr>
        <w:t>ّ</w:t>
      </w:r>
      <w:r>
        <w:rPr>
          <w:rtl/>
        </w:rPr>
        <w:t>هم أن</w:t>
      </w:r>
      <w:r w:rsidR="004B3E8D">
        <w:rPr>
          <w:rFonts w:hint="cs"/>
          <w:rtl/>
        </w:rPr>
        <w:t>ّ</w:t>
      </w:r>
      <w:r>
        <w:rPr>
          <w:rtl/>
        </w:rPr>
        <w:t xml:space="preserve"> يزيد احتفل بقتل الإمام أبي عبد الله الحسين </w:t>
      </w:r>
      <w:r w:rsidRPr="005E607E">
        <w:rPr>
          <w:rStyle w:val="libAlaemChar"/>
          <w:rtl/>
        </w:rPr>
        <w:t>عليه‌السلام</w:t>
      </w:r>
      <w:r>
        <w:rPr>
          <w:rtl/>
        </w:rPr>
        <w:t xml:space="preserve"> ودعا إلى ذلك المجلس كبار اليهود والنصارى، وجعل رأس السبط الشهيد سي</w:t>
      </w:r>
      <w:r w:rsidR="004B3E8D">
        <w:rPr>
          <w:rFonts w:hint="cs"/>
          <w:rtl/>
        </w:rPr>
        <w:t>ّ</w:t>
      </w:r>
      <w:r>
        <w:rPr>
          <w:rtl/>
        </w:rPr>
        <w:t>د شباب أهل الجن</w:t>
      </w:r>
      <w:r w:rsidR="004B3E8D">
        <w:rPr>
          <w:rFonts w:hint="cs"/>
          <w:rtl/>
        </w:rPr>
        <w:t>ّ</w:t>
      </w:r>
      <w:r>
        <w:rPr>
          <w:rtl/>
        </w:rPr>
        <w:t>ة أمامه، و</w:t>
      </w:r>
      <w:r w:rsidR="004B3E8D">
        <w:rPr>
          <w:rFonts w:hint="cs"/>
          <w:rtl/>
        </w:rPr>
        <w:t>أ</w:t>
      </w:r>
      <w:r>
        <w:rPr>
          <w:rtl/>
        </w:rPr>
        <w:t>نشد أشعار ابن الزبعرى:</w:t>
      </w:r>
    </w:p>
    <w:tbl>
      <w:tblPr>
        <w:tblStyle w:val="TableGrid"/>
        <w:bidiVisual/>
        <w:tblW w:w="4562" w:type="pct"/>
        <w:tblInd w:w="384" w:type="dxa"/>
        <w:tblLook w:val="01E0" w:firstRow="1" w:lastRow="1" w:firstColumn="1" w:lastColumn="1" w:noHBand="0" w:noVBand="0"/>
      </w:tblPr>
      <w:tblGrid>
        <w:gridCol w:w="3545"/>
        <w:gridCol w:w="272"/>
        <w:gridCol w:w="3493"/>
      </w:tblGrid>
      <w:tr w:rsidR="004B3E8D" w:rsidTr="00E54DC2">
        <w:trPr>
          <w:trHeight w:val="350"/>
        </w:trPr>
        <w:tc>
          <w:tcPr>
            <w:tcW w:w="3920" w:type="dxa"/>
            <w:shd w:val="clear" w:color="auto" w:fill="auto"/>
          </w:tcPr>
          <w:p w:rsidR="004B3E8D" w:rsidRDefault="004B3E8D" w:rsidP="00E54DC2">
            <w:pPr>
              <w:pStyle w:val="libPoem"/>
            </w:pPr>
            <w:r>
              <w:rPr>
                <w:rtl/>
              </w:rPr>
              <w:t>ليت أشياخي ببدر شهدوا</w:t>
            </w:r>
            <w:r w:rsidRPr="00725071">
              <w:rPr>
                <w:rStyle w:val="libPoemTiniChar0"/>
                <w:rtl/>
              </w:rPr>
              <w:br/>
              <w:t> </w:t>
            </w:r>
          </w:p>
        </w:tc>
        <w:tc>
          <w:tcPr>
            <w:tcW w:w="279" w:type="dxa"/>
            <w:shd w:val="clear" w:color="auto" w:fill="auto"/>
          </w:tcPr>
          <w:p w:rsidR="004B3E8D" w:rsidRDefault="004B3E8D" w:rsidP="00E54DC2">
            <w:pPr>
              <w:pStyle w:val="libPoem"/>
              <w:rPr>
                <w:rtl/>
              </w:rPr>
            </w:pPr>
          </w:p>
        </w:tc>
        <w:tc>
          <w:tcPr>
            <w:tcW w:w="3881" w:type="dxa"/>
            <w:shd w:val="clear" w:color="auto" w:fill="auto"/>
          </w:tcPr>
          <w:p w:rsidR="004B3E8D" w:rsidRDefault="004B3E8D" w:rsidP="00E54DC2">
            <w:pPr>
              <w:pStyle w:val="libPoem"/>
            </w:pPr>
            <w:r>
              <w:rPr>
                <w:rtl/>
              </w:rPr>
              <w:t>جزع الخزرج من و</w:t>
            </w:r>
            <w:r w:rsidR="00E54DC2">
              <w:rPr>
                <w:rFonts w:hint="cs"/>
                <w:rtl/>
              </w:rPr>
              <w:t>َ</w:t>
            </w:r>
            <w:r>
              <w:rPr>
                <w:rtl/>
              </w:rPr>
              <w:t>ق</w:t>
            </w:r>
            <w:r w:rsidR="00E54DC2">
              <w:rPr>
                <w:rFonts w:hint="cs"/>
                <w:rtl/>
              </w:rPr>
              <w:t>ْ</w:t>
            </w:r>
            <w:r>
              <w:rPr>
                <w:rtl/>
              </w:rPr>
              <w:t>ع الأس</w:t>
            </w:r>
            <w:r w:rsidR="00E54DC2">
              <w:rPr>
                <w:rFonts w:hint="cs"/>
                <w:rtl/>
              </w:rPr>
              <w:t>َ</w:t>
            </w:r>
            <w:r>
              <w:rPr>
                <w:rtl/>
              </w:rPr>
              <w:t>ل</w:t>
            </w:r>
            <w:r w:rsidR="00E54DC2">
              <w:rPr>
                <w:rFonts w:hint="cs"/>
                <w:rtl/>
              </w:rPr>
              <w:t>ْ</w:t>
            </w:r>
            <w:r w:rsidRPr="00725071">
              <w:rPr>
                <w:rStyle w:val="libPoemTiniChar0"/>
                <w:rtl/>
              </w:rPr>
              <w:br/>
              <w:t> </w:t>
            </w:r>
          </w:p>
        </w:tc>
      </w:tr>
      <w:tr w:rsidR="004B3E8D" w:rsidTr="00E54DC2">
        <w:trPr>
          <w:trHeight w:val="350"/>
        </w:trPr>
        <w:tc>
          <w:tcPr>
            <w:tcW w:w="3920" w:type="dxa"/>
          </w:tcPr>
          <w:p w:rsidR="004B3E8D" w:rsidRDefault="00E54DC2" w:rsidP="00E54DC2">
            <w:pPr>
              <w:pStyle w:val="libPoem"/>
            </w:pPr>
            <w:r w:rsidRPr="00743CF5">
              <w:rPr>
                <w:rFonts w:hint="cs"/>
                <w:rtl/>
              </w:rPr>
              <w:t>«</w:t>
            </w:r>
            <w:r w:rsidR="004B3E8D">
              <w:rPr>
                <w:rtl/>
              </w:rPr>
              <w:t>لأهل</w:t>
            </w:r>
            <w:r>
              <w:rPr>
                <w:rFonts w:hint="cs"/>
                <w:rtl/>
              </w:rPr>
              <w:t>ّ</w:t>
            </w:r>
            <w:r w:rsidR="004B3E8D">
              <w:rPr>
                <w:rtl/>
              </w:rPr>
              <w:t>وا واست</w:t>
            </w:r>
            <w:r>
              <w:rPr>
                <w:rFonts w:hint="cs"/>
                <w:rtl/>
              </w:rPr>
              <w:t>َ</w:t>
            </w:r>
            <w:r w:rsidR="004B3E8D">
              <w:rPr>
                <w:rtl/>
              </w:rPr>
              <w:t>هل</w:t>
            </w:r>
            <w:r>
              <w:rPr>
                <w:rFonts w:hint="cs"/>
                <w:rtl/>
              </w:rPr>
              <w:t>ُّ</w:t>
            </w:r>
            <w:r w:rsidR="004B3E8D">
              <w:rPr>
                <w:rtl/>
              </w:rPr>
              <w:t>وا فرحا</w:t>
            </w:r>
            <w:r>
              <w:rPr>
                <w:rFonts w:hint="cs"/>
                <w:rtl/>
              </w:rPr>
              <w:t>ً</w:t>
            </w:r>
            <w:r w:rsidR="004B3E8D" w:rsidRPr="00725071">
              <w:rPr>
                <w:rStyle w:val="libPoemTiniChar0"/>
                <w:rtl/>
              </w:rPr>
              <w:br/>
              <w:t> </w:t>
            </w:r>
          </w:p>
        </w:tc>
        <w:tc>
          <w:tcPr>
            <w:tcW w:w="279" w:type="dxa"/>
          </w:tcPr>
          <w:p w:rsidR="004B3E8D" w:rsidRDefault="004B3E8D" w:rsidP="00E54DC2">
            <w:pPr>
              <w:pStyle w:val="libPoem"/>
              <w:rPr>
                <w:rtl/>
              </w:rPr>
            </w:pPr>
          </w:p>
        </w:tc>
        <w:tc>
          <w:tcPr>
            <w:tcW w:w="3881" w:type="dxa"/>
          </w:tcPr>
          <w:p w:rsidR="004B3E8D" w:rsidRDefault="004B3E8D" w:rsidP="00E54DC2">
            <w:pPr>
              <w:pStyle w:val="libPoem"/>
            </w:pPr>
            <w:r>
              <w:rPr>
                <w:rtl/>
              </w:rPr>
              <w:t>ثم</w:t>
            </w:r>
            <w:r w:rsidR="00E54DC2">
              <w:rPr>
                <w:rFonts w:hint="cs"/>
                <w:rtl/>
              </w:rPr>
              <w:t>ّ</w:t>
            </w:r>
            <w:r>
              <w:rPr>
                <w:rtl/>
              </w:rPr>
              <w:t xml:space="preserve"> قالوا يا يزيد</w:t>
            </w:r>
            <w:r w:rsidR="00E54DC2">
              <w:rPr>
                <w:rFonts w:hint="cs"/>
                <w:rtl/>
              </w:rPr>
              <w:t>ُ</w:t>
            </w:r>
            <w:r>
              <w:rPr>
                <w:rtl/>
              </w:rPr>
              <w:t xml:space="preserve"> لا تشل</w:t>
            </w:r>
            <w:r w:rsidR="00E54DC2">
              <w:rPr>
                <w:rFonts w:hint="cs"/>
                <w:rtl/>
              </w:rPr>
              <w:t>ْ</w:t>
            </w:r>
            <w:r w:rsidR="00E54DC2" w:rsidRPr="00743CF5">
              <w:rPr>
                <w:rFonts w:hint="cs"/>
                <w:rtl/>
              </w:rPr>
              <w:t>»</w:t>
            </w:r>
            <w:r w:rsidRPr="00725071">
              <w:rPr>
                <w:rStyle w:val="libPoemTiniChar0"/>
                <w:rtl/>
              </w:rPr>
              <w:br/>
              <w:t> </w:t>
            </w:r>
          </w:p>
        </w:tc>
      </w:tr>
    </w:tbl>
    <w:p w:rsidR="006F739F" w:rsidRDefault="006F739F" w:rsidP="00D96FAA">
      <w:pPr>
        <w:pStyle w:val="libNormal"/>
      </w:pPr>
      <w:r>
        <w:rPr>
          <w:rtl/>
        </w:rPr>
        <w:br w:type="page"/>
      </w:r>
    </w:p>
    <w:tbl>
      <w:tblPr>
        <w:tblStyle w:val="TableGrid"/>
        <w:bidiVisual/>
        <w:tblW w:w="4562" w:type="pct"/>
        <w:tblInd w:w="384" w:type="dxa"/>
        <w:tblLook w:val="01E0" w:firstRow="1" w:lastRow="1" w:firstColumn="1" w:lastColumn="1" w:noHBand="0" w:noVBand="0"/>
      </w:tblPr>
      <w:tblGrid>
        <w:gridCol w:w="3536"/>
        <w:gridCol w:w="272"/>
        <w:gridCol w:w="3502"/>
      </w:tblGrid>
      <w:tr w:rsidR="001F7E81" w:rsidTr="00233FEB">
        <w:trPr>
          <w:trHeight w:val="350"/>
        </w:trPr>
        <w:tc>
          <w:tcPr>
            <w:tcW w:w="3920" w:type="dxa"/>
            <w:shd w:val="clear" w:color="auto" w:fill="auto"/>
          </w:tcPr>
          <w:p w:rsidR="001F7E81" w:rsidRDefault="001F7E81" w:rsidP="00233FEB">
            <w:pPr>
              <w:pStyle w:val="libPoem"/>
            </w:pPr>
            <w:r>
              <w:rPr>
                <w:rtl/>
              </w:rPr>
              <w:lastRenderedPageBreak/>
              <w:t>قد قتلنا القرم من ساداتهم</w:t>
            </w:r>
            <w:r w:rsidRPr="00725071">
              <w:rPr>
                <w:rStyle w:val="libPoemTiniChar0"/>
                <w:rtl/>
              </w:rPr>
              <w:br/>
              <w:t> </w:t>
            </w:r>
          </w:p>
        </w:tc>
        <w:tc>
          <w:tcPr>
            <w:tcW w:w="279" w:type="dxa"/>
            <w:shd w:val="clear" w:color="auto" w:fill="auto"/>
          </w:tcPr>
          <w:p w:rsidR="001F7E81" w:rsidRDefault="001F7E81" w:rsidP="00233FEB">
            <w:pPr>
              <w:pStyle w:val="libPoem"/>
              <w:rPr>
                <w:rtl/>
              </w:rPr>
            </w:pPr>
          </w:p>
        </w:tc>
        <w:tc>
          <w:tcPr>
            <w:tcW w:w="3881" w:type="dxa"/>
            <w:shd w:val="clear" w:color="auto" w:fill="auto"/>
          </w:tcPr>
          <w:p w:rsidR="001F7E81" w:rsidRDefault="001F7E81" w:rsidP="00233FEB">
            <w:pPr>
              <w:pStyle w:val="libPoem"/>
            </w:pPr>
            <w:r>
              <w:rPr>
                <w:rtl/>
              </w:rPr>
              <w:t>وعدلناه ببدر فاعتدل</w:t>
            </w:r>
            <w:r>
              <w:rPr>
                <w:rFonts w:hint="cs"/>
                <w:rtl/>
              </w:rPr>
              <w:t>ْ</w:t>
            </w:r>
            <w:r w:rsidRPr="00725071">
              <w:rPr>
                <w:rStyle w:val="libPoemTiniChar0"/>
                <w:rtl/>
              </w:rPr>
              <w:br/>
              <w:t> </w:t>
            </w:r>
          </w:p>
        </w:tc>
      </w:tr>
      <w:tr w:rsidR="001F7E81" w:rsidTr="00233FEB">
        <w:trPr>
          <w:trHeight w:val="350"/>
        </w:trPr>
        <w:tc>
          <w:tcPr>
            <w:tcW w:w="3920" w:type="dxa"/>
          </w:tcPr>
          <w:p w:rsidR="001F7E81" w:rsidRDefault="001F7E81" w:rsidP="00233FEB">
            <w:pPr>
              <w:pStyle w:val="libPoem"/>
            </w:pPr>
            <w:r>
              <w:rPr>
                <w:rtl/>
              </w:rPr>
              <w:t>لعبت هاشم بالملك فلا</w:t>
            </w:r>
            <w:r w:rsidRPr="00725071">
              <w:rPr>
                <w:rStyle w:val="libPoemTiniChar0"/>
                <w:rtl/>
              </w:rPr>
              <w:br/>
              <w:t> </w:t>
            </w:r>
          </w:p>
        </w:tc>
        <w:tc>
          <w:tcPr>
            <w:tcW w:w="279" w:type="dxa"/>
          </w:tcPr>
          <w:p w:rsidR="001F7E81" w:rsidRDefault="001F7E81" w:rsidP="00233FEB">
            <w:pPr>
              <w:pStyle w:val="libPoem"/>
              <w:rPr>
                <w:rtl/>
              </w:rPr>
            </w:pPr>
          </w:p>
        </w:tc>
        <w:tc>
          <w:tcPr>
            <w:tcW w:w="3881" w:type="dxa"/>
          </w:tcPr>
          <w:p w:rsidR="001F7E81" w:rsidRDefault="001F7E81" w:rsidP="00233FEB">
            <w:pPr>
              <w:pStyle w:val="libPoem"/>
            </w:pPr>
            <w:r>
              <w:rPr>
                <w:rtl/>
              </w:rPr>
              <w:t>خبر جاء ولا وحي</w:t>
            </w:r>
            <w:r>
              <w:rPr>
                <w:rFonts w:hint="cs"/>
                <w:rtl/>
              </w:rPr>
              <w:t>ٌ</w:t>
            </w:r>
            <w:r>
              <w:rPr>
                <w:rtl/>
              </w:rPr>
              <w:t xml:space="preserve"> نزل</w:t>
            </w:r>
            <w:r>
              <w:rPr>
                <w:rFonts w:hint="cs"/>
                <w:rtl/>
              </w:rPr>
              <w:t>ْ</w:t>
            </w:r>
            <w:r w:rsidRPr="00725071">
              <w:rPr>
                <w:rStyle w:val="libPoemTiniChar0"/>
                <w:rtl/>
              </w:rPr>
              <w:br/>
              <w:t> </w:t>
            </w:r>
          </w:p>
        </w:tc>
      </w:tr>
      <w:tr w:rsidR="001F7E81" w:rsidTr="00233FEB">
        <w:trPr>
          <w:trHeight w:val="350"/>
        </w:trPr>
        <w:tc>
          <w:tcPr>
            <w:tcW w:w="3920" w:type="dxa"/>
          </w:tcPr>
          <w:p w:rsidR="001F7E81" w:rsidRDefault="001F7E81" w:rsidP="00233FEB">
            <w:pPr>
              <w:pStyle w:val="libPoem"/>
            </w:pPr>
            <w:r>
              <w:rPr>
                <w:rtl/>
              </w:rPr>
              <w:t>لست من خ</w:t>
            </w:r>
            <w:r>
              <w:rPr>
                <w:rFonts w:hint="cs"/>
                <w:rtl/>
              </w:rPr>
              <w:t>ِ</w:t>
            </w:r>
            <w:r>
              <w:rPr>
                <w:rtl/>
              </w:rPr>
              <w:t>ن</w:t>
            </w:r>
            <w:r>
              <w:rPr>
                <w:rFonts w:hint="cs"/>
                <w:rtl/>
              </w:rPr>
              <w:t>ْ</w:t>
            </w:r>
            <w:r>
              <w:rPr>
                <w:rtl/>
              </w:rPr>
              <w:t>د</w:t>
            </w:r>
            <w:r>
              <w:rPr>
                <w:rFonts w:hint="cs"/>
                <w:rtl/>
              </w:rPr>
              <w:t>ِ</w:t>
            </w:r>
            <w:r>
              <w:rPr>
                <w:rtl/>
              </w:rPr>
              <w:t>ف</w:t>
            </w:r>
            <w:r>
              <w:rPr>
                <w:rFonts w:hint="cs"/>
                <w:rtl/>
              </w:rPr>
              <w:t>َ</w:t>
            </w:r>
            <w:r>
              <w:rPr>
                <w:rtl/>
              </w:rPr>
              <w:t xml:space="preserve"> إن</w:t>
            </w:r>
            <w:r>
              <w:rPr>
                <w:rFonts w:hint="cs"/>
                <w:rtl/>
              </w:rPr>
              <w:t>ْ</w:t>
            </w:r>
            <w:r>
              <w:rPr>
                <w:rtl/>
              </w:rPr>
              <w:t xml:space="preserve"> لم أنتقم</w:t>
            </w:r>
            <w:r w:rsidRPr="00725071">
              <w:rPr>
                <w:rStyle w:val="libPoemTiniChar0"/>
                <w:rtl/>
              </w:rPr>
              <w:br/>
              <w:t> </w:t>
            </w:r>
          </w:p>
        </w:tc>
        <w:tc>
          <w:tcPr>
            <w:tcW w:w="279" w:type="dxa"/>
          </w:tcPr>
          <w:p w:rsidR="001F7E81" w:rsidRDefault="001F7E81" w:rsidP="00233FEB">
            <w:pPr>
              <w:pStyle w:val="libPoem"/>
              <w:rPr>
                <w:rtl/>
              </w:rPr>
            </w:pPr>
          </w:p>
        </w:tc>
        <w:tc>
          <w:tcPr>
            <w:tcW w:w="3881" w:type="dxa"/>
          </w:tcPr>
          <w:p w:rsidR="001F7E81" w:rsidRDefault="001F7E81" w:rsidP="00233FEB">
            <w:pPr>
              <w:pStyle w:val="libPoem"/>
            </w:pPr>
            <w:r>
              <w:rPr>
                <w:rtl/>
              </w:rPr>
              <w:t>من بني أحمد ما كان فعل</w:t>
            </w:r>
            <w:r>
              <w:rPr>
                <w:rFonts w:hint="cs"/>
                <w:rtl/>
              </w:rPr>
              <w:t>ْ</w:t>
            </w:r>
            <w:r w:rsidRPr="00725071">
              <w:rPr>
                <w:rStyle w:val="libPoemTiniChar0"/>
                <w:rtl/>
              </w:rPr>
              <w:br/>
              <w:t> </w:t>
            </w:r>
          </w:p>
        </w:tc>
      </w:tr>
      <w:tr w:rsidR="001F7E81" w:rsidTr="00233FEB">
        <w:trPr>
          <w:trHeight w:val="350"/>
        </w:trPr>
        <w:tc>
          <w:tcPr>
            <w:tcW w:w="3920" w:type="dxa"/>
          </w:tcPr>
          <w:p w:rsidR="001F7E81" w:rsidRDefault="001F7E81" w:rsidP="00233FEB">
            <w:pPr>
              <w:pStyle w:val="libPoem"/>
            </w:pPr>
            <w:r w:rsidRPr="00743CF5">
              <w:rPr>
                <w:rFonts w:hint="cs"/>
                <w:rtl/>
              </w:rPr>
              <w:t>«</w:t>
            </w:r>
            <w:r>
              <w:rPr>
                <w:rtl/>
              </w:rPr>
              <w:t>قد أخذنا م</w:t>
            </w:r>
            <w:r>
              <w:rPr>
                <w:rFonts w:hint="cs"/>
                <w:rtl/>
              </w:rPr>
              <w:t>َ</w:t>
            </w:r>
            <w:r>
              <w:rPr>
                <w:rtl/>
              </w:rPr>
              <w:t>ن</w:t>
            </w:r>
            <w:r>
              <w:rPr>
                <w:rFonts w:hint="cs"/>
                <w:rtl/>
              </w:rPr>
              <w:t>َ</w:t>
            </w:r>
            <w:r>
              <w:rPr>
                <w:rtl/>
              </w:rPr>
              <w:t xml:space="preserve"> علي</w:t>
            </w:r>
            <w:r>
              <w:rPr>
                <w:rFonts w:hint="cs"/>
                <w:rtl/>
              </w:rPr>
              <w:t>ٍّ</w:t>
            </w:r>
            <w:r>
              <w:rPr>
                <w:rtl/>
              </w:rPr>
              <w:t xml:space="preserve"> ثارنا</w:t>
            </w:r>
            <w:r w:rsidRPr="00725071">
              <w:rPr>
                <w:rStyle w:val="libPoemTiniChar0"/>
                <w:rtl/>
              </w:rPr>
              <w:br/>
              <w:t> </w:t>
            </w:r>
          </w:p>
        </w:tc>
        <w:tc>
          <w:tcPr>
            <w:tcW w:w="279" w:type="dxa"/>
          </w:tcPr>
          <w:p w:rsidR="001F7E81" w:rsidRDefault="001F7E81" w:rsidP="00233FEB">
            <w:pPr>
              <w:pStyle w:val="libPoem"/>
              <w:rPr>
                <w:rtl/>
              </w:rPr>
            </w:pPr>
          </w:p>
        </w:tc>
        <w:tc>
          <w:tcPr>
            <w:tcW w:w="3881" w:type="dxa"/>
          </w:tcPr>
          <w:p w:rsidR="001F7E81" w:rsidRDefault="001F7E81" w:rsidP="00233FEB">
            <w:pPr>
              <w:pStyle w:val="libPoem"/>
            </w:pPr>
            <w:r>
              <w:rPr>
                <w:rtl/>
              </w:rPr>
              <w:t>وقتلنا الفارس الليث البطل</w:t>
            </w:r>
            <w:r>
              <w:rPr>
                <w:rFonts w:hint="cs"/>
                <w:rtl/>
              </w:rPr>
              <w:t>ْ</w:t>
            </w:r>
            <w:r w:rsidRPr="00743CF5">
              <w:rPr>
                <w:rFonts w:hint="cs"/>
                <w:rtl/>
              </w:rPr>
              <w:t>»</w:t>
            </w:r>
            <w:r w:rsidRPr="00725071">
              <w:rPr>
                <w:rStyle w:val="libPoemTiniChar0"/>
                <w:rtl/>
              </w:rPr>
              <w:br/>
              <w:t> </w:t>
            </w:r>
          </w:p>
        </w:tc>
      </w:tr>
    </w:tbl>
    <w:p w:rsidR="008406C4" w:rsidRDefault="006F739F" w:rsidP="006F739F">
      <w:pPr>
        <w:pStyle w:val="libNormal"/>
        <w:rPr>
          <w:rtl/>
        </w:rPr>
      </w:pPr>
      <w:r>
        <w:rPr>
          <w:rtl/>
        </w:rPr>
        <w:t>والظاهر أن</w:t>
      </w:r>
      <w:r w:rsidR="001F7E81">
        <w:rPr>
          <w:rFonts w:hint="cs"/>
          <w:rtl/>
        </w:rPr>
        <w:t>ّ</w:t>
      </w:r>
      <w:r>
        <w:rPr>
          <w:rtl/>
        </w:rPr>
        <w:t xml:space="preserve"> البيت الثاني والأخير ليزيد نفسه.</w:t>
      </w:r>
    </w:p>
    <w:p w:rsidR="008406C4" w:rsidRDefault="006F739F" w:rsidP="001F7E81">
      <w:pPr>
        <w:pStyle w:val="libNormal"/>
        <w:rPr>
          <w:rtl/>
        </w:rPr>
      </w:pPr>
      <w:r>
        <w:rPr>
          <w:rtl/>
        </w:rPr>
        <w:t>وقد كتب بعض علمائكم مثل: أبي الفرج ابن الجوزي، والشيخ عبد الله بن محمد بن عامر الشبراوي في كتاب ال</w:t>
      </w:r>
      <w:r w:rsidR="001F7E81">
        <w:rPr>
          <w:rFonts w:hint="cs"/>
          <w:rtl/>
        </w:rPr>
        <w:t>إ</w:t>
      </w:r>
      <w:r>
        <w:rPr>
          <w:rtl/>
        </w:rPr>
        <w:t>تحاف بحب الأشراف: ص 18، والخطيب الخوارزمي في الجزء الثاني من كتابه «مقتل الحسين».</w:t>
      </w:r>
    </w:p>
    <w:p w:rsidR="008406C4" w:rsidRDefault="006F739F" w:rsidP="006F739F">
      <w:pPr>
        <w:pStyle w:val="libNormal"/>
        <w:rPr>
          <w:rtl/>
        </w:rPr>
      </w:pPr>
      <w:r>
        <w:rPr>
          <w:rtl/>
        </w:rPr>
        <w:t>صر</w:t>
      </w:r>
      <w:r w:rsidR="001F7E81">
        <w:rPr>
          <w:rFonts w:hint="cs"/>
          <w:rtl/>
        </w:rPr>
        <w:t>ّ</w:t>
      </w:r>
      <w:r>
        <w:rPr>
          <w:rtl/>
        </w:rPr>
        <w:t>حوا: إن</w:t>
      </w:r>
      <w:r w:rsidR="001F7E81">
        <w:rPr>
          <w:rFonts w:hint="cs"/>
          <w:rtl/>
        </w:rPr>
        <w:t>ّ</w:t>
      </w:r>
      <w:r>
        <w:rPr>
          <w:rtl/>
        </w:rPr>
        <w:t xml:space="preserve"> يزيد لعنه الله كان يضرب ثنايا أبي عبدالله الحسين بمقصرته ويترن</w:t>
      </w:r>
      <w:r w:rsidR="001F7E81">
        <w:rPr>
          <w:rFonts w:hint="cs"/>
          <w:rtl/>
        </w:rPr>
        <w:t>ّ</w:t>
      </w:r>
      <w:r>
        <w:rPr>
          <w:rtl/>
        </w:rPr>
        <w:t>م بهذه الأبيات التي نقلناها.</w:t>
      </w:r>
    </w:p>
    <w:p w:rsidR="006F739F" w:rsidRDefault="006F739F" w:rsidP="001F7E81">
      <w:pPr>
        <w:pStyle w:val="Heading2Center"/>
      </w:pPr>
      <w:bookmarkStart w:id="147" w:name="_Toc531283958"/>
      <w:bookmarkStart w:id="148" w:name="_Toc531286819"/>
      <w:r>
        <w:rPr>
          <w:rtl/>
        </w:rPr>
        <w:t>جواز لعن يزيد</w:t>
      </w:r>
      <w:bookmarkEnd w:id="147"/>
      <w:bookmarkEnd w:id="148"/>
    </w:p>
    <w:p w:rsidR="008406C4" w:rsidRDefault="006F739F" w:rsidP="006F739F">
      <w:pPr>
        <w:pStyle w:val="libNormal"/>
        <w:rPr>
          <w:rtl/>
        </w:rPr>
      </w:pPr>
      <w:r>
        <w:rPr>
          <w:rtl/>
        </w:rPr>
        <w:t>إن</w:t>
      </w:r>
      <w:r w:rsidR="001F7E81">
        <w:rPr>
          <w:rFonts w:hint="cs"/>
          <w:rtl/>
        </w:rPr>
        <w:t>ّ</w:t>
      </w:r>
      <w:r>
        <w:rPr>
          <w:rtl/>
        </w:rPr>
        <w:t xml:space="preserve"> أكثر علمائكم قالوا بكفر يزيد، منهم: الإمام أحمد بن حنبل، وكثير من علمائكم جو</w:t>
      </w:r>
      <w:r w:rsidR="001F7E81">
        <w:rPr>
          <w:rFonts w:hint="cs"/>
          <w:rtl/>
        </w:rPr>
        <w:t>ّ</w:t>
      </w:r>
      <w:r>
        <w:rPr>
          <w:rtl/>
        </w:rPr>
        <w:t>زوا لعنه، منهم: ابن الجوزي الذي صن</w:t>
      </w:r>
      <w:r w:rsidR="001F7E81">
        <w:rPr>
          <w:rFonts w:hint="cs"/>
          <w:rtl/>
        </w:rPr>
        <w:t>ّ</w:t>
      </w:r>
      <w:r>
        <w:rPr>
          <w:rtl/>
        </w:rPr>
        <w:t>ف كتابا</w:t>
      </w:r>
      <w:r w:rsidR="001F7E81">
        <w:rPr>
          <w:rFonts w:hint="cs"/>
          <w:rtl/>
        </w:rPr>
        <w:t>ً</w:t>
      </w:r>
      <w:r>
        <w:rPr>
          <w:rtl/>
        </w:rPr>
        <w:t xml:space="preserve"> في الموضوع وسم</w:t>
      </w:r>
      <w:r w:rsidR="001F7E81">
        <w:rPr>
          <w:rFonts w:hint="cs"/>
          <w:rtl/>
        </w:rPr>
        <w:t>ّ</w:t>
      </w:r>
      <w:r>
        <w:rPr>
          <w:rtl/>
        </w:rPr>
        <w:t>اه: «الرد</w:t>
      </w:r>
      <w:r w:rsidR="001F7E81">
        <w:rPr>
          <w:rFonts w:hint="cs"/>
          <w:rtl/>
        </w:rPr>
        <w:t>ّ</w:t>
      </w:r>
      <w:r>
        <w:rPr>
          <w:rtl/>
        </w:rPr>
        <w:t xml:space="preserve"> </w:t>
      </w:r>
      <w:r w:rsidR="00197A6F">
        <w:rPr>
          <w:rFonts w:hint="cs"/>
          <w:rtl/>
        </w:rPr>
        <w:t xml:space="preserve">علىّ </w:t>
      </w:r>
      <w:r>
        <w:rPr>
          <w:rtl/>
        </w:rPr>
        <w:t>المتعص</w:t>
      </w:r>
      <w:r w:rsidR="001F7E81">
        <w:rPr>
          <w:rFonts w:hint="cs"/>
          <w:rtl/>
        </w:rPr>
        <w:t>ّ</w:t>
      </w:r>
      <w:r>
        <w:rPr>
          <w:rtl/>
        </w:rPr>
        <w:t>ب العنيد المانع عن لعن يزيد لعنه الله» ولنعم ما قال أبو العلاء المعر</w:t>
      </w:r>
      <w:r w:rsidR="001F7E81">
        <w:rPr>
          <w:rFonts w:hint="cs"/>
          <w:rtl/>
        </w:rPr>
        <w:t>ّ</w:t>
      </w:r>
      <w:r>
        <w:rPr>
          <w:rtl/>
        </w:rPr>
        <w:t>ي:</w:t>
      </w:r>
    </w:p>
    <w:tbl>
      <w:tblPr>
        <w:tblStyle w:val="TableGrid"/>
        <w:bidiVisual/>
        <w:tblW w:w="4562" w:type="pct"/>
        <w:tblInd w:w="384" w:type="dxa"/>
        <w:tblLook w:val="01E0" w:firstRow="1" w:lastRow="1" w:firstColumn="1" w:lastColumn="1" w:noHBand="0" w:noVBand="0"/>
      </w:tblPr>
      <w:tblGrid>
        <w:gridCol w:w="3530"/>
        <w:gridCol w:w="272"/>
        <w:gridCol w:w="3508"/>
      </w:tblGrid>
      <w:tr w:rsidR="001F7E81" w:rsidTr="00233FEB">
        <w:trPr>
          <w:trHeight w:val="350"/>
        </w:trPr>
        <w:tc>
          <w:tcPr>
            <w:tcW w:w="3920" w:type="dxa"/>
            <w:shd w:val="clear" w:color="auto" w:fill="auto"/>
          </w:tcPr>
          <w:p w:rsidR="001F7E81" w:rsidRDefault="001F7E81" w:rsidP="00233FEB">
            <w:pPr>
              <w:pStyle w:val="libPoem"/>
            </w:pPr>
            <w:r>
              <w:rPr>
                <w:rtl/>
              </w:rPr>
              <w:t>أرى الأي</w:t>
            </w:r>
            <w:r>
              <w:rPr>
                <w:rFonts w:hint="cs"/>
                <w:rtl/>
              </w:rPr>
              <w:t>ّ</w:t>
            </w:r>
            <w:r>
              <w:rPr>
                <w:rtl/>
              </w:rPr>
              <w:t>ام تفعل كل</w:t>
            </w:r>
            <w:r>
              <w:rPr>
                <w:rFonts w:hint="cs"/>
                <w:rtl/>
              </w:rPr>
              <w:t>ّ</w:t>
            </w:r>
            <w:r>
              <w:rPr>
                <w:rtl/>
              </w:rPr>
              <w:t xml:space="preserve"> ن</w:t>
            </w:r>
            <w:r>
              <w:rPr>
                <w:rFonts w:hint="cs"/>
                <w:rtl/>
              </w:rPr>
              <w:t>ُ</w:t>
            </w:r>
            <w:r>
              <w:rPr>
                <w:rtl/>
              </w:rPr>
              <w:t>كر</w:t>
            </w:r>
            <w:r w:rsidRPr="00725071">
              <w:rPr>
                <w:rStyle w:val="libPoemTiniChar0"/>
                <w:rtl/>
              </w:rPr>
              <w:br/>
              <w:t> </w:t>
            </w:r>
          </w:p>
        </w:tc>
        <w:tc>
          <w:tcPr>
            <w:tcW w:w="279" w:type="dxa"/>
            <w:shd w:val="clear" w:color="auto" w:fill="auto"/>
          </w:tcPr>
          <w:p w:rsidR="001F7E81" w:rsidRDefault="001F7E81" w:rsidP="00233FEB">
            <w:pPr>
              <w:pStyle w:val="libPoem"/>
              <w:rPr>
                <w:rtl/>
              </w:rPr>
            </w:pPr>
          </w:p>
        </w:tc>
        <w:tc>
          <w:tcPr>
            <w:tcW w:w="3881" w:type="dxa"/>
            <w:shd w:val="clear" w:color="auto" w:fill="auto"/>
          </w:tcPr>
          <w:p w:rsidR="001F7E81" w:rsidRDefault="001F7E81" w:rsidP="00233FEB">
            <w:pPr>
              <w:pStyle w:val="libPoem"/>
            </w:pPr>
            <w:r>
              <w:rPr>
                <w:rtl/>
              </w:rPr>
              <w:t>فما أنا في العجائب مستزيد</w:t>
            </w:r>
            <w:r>
              <w:rPr>
                <w:rFonts w:hint="cs"/>
                <w:rtl/>
              </w:rPr>
              <w:t>ُ</w:t>
            </w:r>
            <w:r w:rsidRPr="00725071">
              <w:rPr>
                <w:rStyle w:val="libPoemTiniChar0"/>
                <w:rtl/>
              </w:rPr>
              <w:br/>
              <w:t> </w:t>
            </w:r>
          </w:p>
        </w:tc>
      </w:tr>
      <w:tr w:rsidR="001F7E81" w:rsidTr="00233FEB">
        <w:trPr>
          <w:trHeight w:val="350"/>
        </w:trPr>
        <w:tc>
          <w:tcPr>
            <w:tcW w:w="3920" w:type="dxa"/>
          </w:tcPr>
          <w:p w:rsidR="001F7E81" w:rsidRDefault="001F7E81" w:rsidP="00233FEB">
            <w:pPr>
              <w:pStyle w:val="libPoem"/>
            </w:pPr>
            <w:r>
              <w:rPr>
                <w:rtl/>
              </w:rPr>
              <w:t>أليس قريشكم قتلت حسينا</w:t>
            </w:r>
            <w:r>
              <w:rPr>
                <w:rFonts w:hint="cs"/>
                <w:rtl/>
              </w:rPr>
              <w:t>ً</w:t>
            </w:r>
            <w:r w:rsidRPr="00725071">
              <w:rPr>
                <w:rStyle w:val="libPoemTiniChar0"/>
                <w:rtl/>
              </w:rPr>
              <w:br/>
              <w:t> </w:t>
            </w:r>
          </w:p>
        </w:tc>
        <w:tc>
          <w:tcPr>
            <w:tcW w:w="279" w:type="dxa"/>
          </w:tcPr>
          <w:p w:rsidR="001F7E81" w:rsidRDefault="001F7E81" w:rsidP="00233FEB">
            <w:pPr>
              <w:pStyle w:val="libPoem"/>
              <w:rPr>
                <w:rtl/>
              </w:rPr>
            </w:pPr>
          </w:p>
        </w:tc>
        <w:tc>
          <w:tcPr>
            <w:tcW w:w="3881" w:type="dxa"/>
          </w:tcPr>
          <w:p w:rsidR="001F7E81" w:rsidRDefault="001F7E81" w:rsidP="00233FEB">
            <w:pPr>
              <w:pStyle w:val="libPoem"/>
            </w:pPr>
            <w:r>
              <w:rPr>
                <w:rtl/>
              </w:rPr>
              <w:t>وكان على خلافتكم يزيد</w:t>
            </w:r>
            <w:r>
              <w:rPr>
                <w:rFonts w:hint="cs"/>
                <w:rtl/>
              </w:rPr>
              <w:t>ُ</w:t>
            </w:r>
            <w:r>
              <w:rPr>
                <w:rtl/>
              </w:rPr>
              <w:t>!!</w:t>
            </w:r>
            <w:r w:rsidRPr="00725071">
              <w:rPr>
                <w:rStyle w:val="libPoemTiniChar0"/>
                <w:rtl/>
              </w:rPr>
              <w:br/>
              <w:t> </w:t>
            </w:r>
          </w:p>
        </w:tc>
      </w:tr>
    </w:tbl>
    <w:p w:rsidR="008406C4" w:rsidRDefault="006F739F" w:rsidP="001F7E81">
      <w:pPr>
        <w:pStyle w:val="libNormal"/>
        <w:rPr>
          <w:rtl/>
        </w:rPr>
      </w:pPr>
      <w:r>
        <w:rPr>
          <w:rtl/>
        </w:rPr>
        <w:t>وهناك عدد من علمائكم ال</w:t>
      </w:r>
      <w:r w:rsidR="001F7E81">
        <w:rPr>
          <w:rFonts w:hint="cs"/>
          <w:rtl/>
        </w:rPr>
        <w:t>ّ</w:t>
      </w:r>
      <w:r>
        <w:rPr>
          <w:rtl/>
        </w:rPr>
        <w:t>ذين أعمتهم العصبية ال</w:t>
      </w:r>
      <w:r w:rsidR="001F7E81">
        <w:rPr>
          <w:rFonts w:hint="cs"/>
          <w:rtl/>
        </w:rPr>
        <w:t>اُ</w:t>
      </w:r>
      <w:r>
        <w:rPr>
          <w:rtl/>
        </w:rPr>
        <w:t>موية، وضربت على عقولهم حجب الجاهلية، أمثال: الغز</w:t>
      </w:r>
      <w:r w:rsidR="001F7E81">
        <w:rPr>
          <w:rFonts w:hint="cs"/>
          <w:rtl/>
        </w:rPr>
        <w:t>ّ</w:t>
      </w:r>
      <w:r>
        <w:rPr>
          <w:rtl/>
        </w:rPr>
        <w:t>الي، فأخذوا جانب</w:t>
      </w:r>
      <w:r w:rsidR="001F7E81">
        <w:rPr>
          <w:rFonts w:hint="cs"/>
          <w:rtl/>
        </w:rPr>
        <w:t>َ</w:t>
      </w:r>
      <w:r>
        <w:rPr>
          <w:rtl/>
        </w:rPr>
        <w:t xml:space="preserve"> يزيد وذكروا أعذارا</w:t>
      </w:r>
      <w:r w:rsidR="001F7E81">
        <w:rPr>
          <w:rFonts w:hint="cs"/>
          <w:rtl/>
        </w:rPr>
        <w:t>ً</w:t>
      </w:r>
      <w:r>
        <w:rPr>
          <w:rtl/>
        </w:rPr>
        <w:t xml:space="preserve"> مضحكة لأعماله الإجرامية!!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أكثر علمائكم كتبوا عن جنايات يزيد وعدو</w:t>
      </w:r>
      <w:r w:rsidR="001F7E81">
        <w:rPr>
          <w:rFonts w:hint="cs"/>
          <w:rtl/>
        </w:rPr>
        <w:t>ّ</w:t>
      </w:r>
      <w:r>
        <w:rPr>
          <w:rtl/>
        </w:rPr>
        <w:t>ه كفرا</w:t>
      </w:r>
      <w:r w:rsidR="001F7E81">
        <w:rPr>
          <w:rFonts w:hint="cs"/>
          <w:rtl/>
        </w:rPr>
        <w:t>ً</w:t>
      </w:r>
      <w:r>
        <w:rPr>
          <w:rtl/>
        </w:rPr>
        <w:t>، وساعيا</w:t>
      </w:r>
      <w:r w:rsidR="001F7E81">
        <w:rPr>
          <w:rFonts w:hint="cs"/>
          <w:rtl/>
        </w:rPr>
        <w:t>ً</w:t>
      </w:r>
      <w:r>
        <w:rPr>
          <w:rtl/>
        </w:rPr>
        <w:t xml:space="preserve"> في محو الإسلام وإطفاء نور الله عز</w:t>
      </w:r>
      <w:r w:rsidR="001F7E81">
        <w:rPr>
          <w:rFonts w:hint="cs"/>
          <w:rtl/>
        </w:rPr>
        <w:t>ّ</w:t>
      </w:r>
      <w:r>
        <w:rPr>
          <w:rtl/>
        </w:rPr>
        <w:t xml:space="preserve"> وجل</w:t>
      </w:r>
      <w:r w:rsidR="001F7E81">
        <w:rPr>
          <w:rFonts w:hint="cs"/>
          <w:rtl/>
        </w:rPr>
        <w:t>ّ</w:t>
      </w:r>
      <w:r>
        <w:rPr>
          <w:rtl/>
        </w:rPr>
        <w:t>، وذكروا له أعمالا</w:t>
      </w:r>
      <w:r w:rsidR="001F7E81">
        <w:rPr>
          <w:rFonts w:hint="cs"/>
          <w:rtl/>
        </w:rPr>
        <w:t>ً</w:t>
      </w:r>
      <w:r>
        <w:rPr>
          <w:rtl/>
        </w:rPr>
        <w:t xml:space="preserve"> منافية للتعاليم الإسلامية والأحكام الإلهي</w:t>
      </w:r>
      <w:r w:rsidR="001F7E81">
        <w:rPr>
          <w:rFonts w:hint="cs"/>
          <w:rtl/>
        </w:rPr>
        <w:t>ّ</w:t>
      </w:r>
      <w:r>
        <w:rPr>
          <w:rtl/>
        </w:rPr>
        <w:t>ة.</w:t>
      </w:r>
    </w:p>
    <w:p w:rsidR="008406C4" w:rsidRDefault="006F739F" w:rsidP="006F739F">
      <w:pPr>
        <w:pStyle w:val="libNormal"/>
        <w:rPr>
          <w:rtl/>
        </w:rPr>
      </w:pPr>
      <w:r>
        <w:rPr>
          <w:rtl/>
        </w:rPr>
        <w:t>فقد نقل الدميري في كتابه «حياة الحيوان» والمسعودي في «مروج الذهب» وغيرهما، ذكروا: إن</w:t>
      </w:r>
      <w:r w:rsidR="001F7E81">
        <w:rPr>
          <w:rFonts w:hint="cs"/>
          <w:rtl/>
        </w:rPr>
        <w:t>ّ</w:t>
      </w:r>
      <w:r>
        <w:rPr>
          <w:rtl/>
        </w:rPr>
        <w:t xml:space="preserve"> يزيد كان يملك قرودا</w:t>
      </w:r>
      <w:r w:rsidR="001F7E81">
        <w:rPr>
          <w:rFonts w:hint="cs"/>
          <w:rtl/>
        </w:rPr>
        <w:t>ً</w:t>
      </w:r>
      <w:r>
        <w:rPr>
          <w:rtl/>
        </w:rPr>
        <w:t xml:space="preserve"> كثيرة وكان يحبها فيلبسها الحرير والذهب ويركبه الخيل، وكذلك كانت له كلاب كثيرة يقل</w:t>
      </w:r>
      <w:r w:rsidR="001F7E81">
        <w:rPr>
          <w:rFonts w:hint="cs"/>
          <w:rtl/>
        </w:rPr>
        <w:t>ّ</w:t>
      </w:r>
      <w:r>
        <w:rPr>
          <w:rtl/>
        </w:rPr>
        <w:t>دها بقلائد من ذهب، وكان يغسلها بيده ويسقيها الماء بأواني من ذهب ثمّ يشرب سؤرها، وكان مدمنا</w:t>
      </w:r>
      <w:r w:rsidR="001F7E81">
        <w:rPr>
          <w:rFonts w:hint="cs"/>
          <w:rtl/>
        </w:rPr>
        <w:t>ً</w:t>
      </w:r>
      <w:r>
        <w:rPr>
          <w:rtl/>
        </w:rPr>
        <w:t xml:space="preserve"> على الخمر!!</w:t>
      </w:r>
    </w:p>
    <w:p w:rsidR="008406C4" w:rsidRDefault="006F739F" w:rsidP="006F739F">
      <w:pPr>
        <w:pStyle w:val="libNormal"/>
        <w:rPr>
          <w:rtl/>
        </w:rPr>
      </w:pPr>
      <w:r>
        <w:rPr>
          <w:rtl/>
        </w:rPr>
        <w:t>وقال المسعودي في مروج الذهب ج 2: إن</w:t>
      </w:r>
      <w:r w:rsidR="001F7E81">
        <w:rPr>
          <w:rFonts w:hint="cs"/>
          <w:rtl/>
        </w:rPr>
        <w:t>ّ</w:t>
      </w:r>
      <w:r>
        <w:rPr>
          <w:rtl/>
        </w:rPr>
        <w:t xml:space="preserve"> سيرة يزيد كانت مثل سيرة فرعون، بل كان فرعون أقل</w:t>
      </w:r>
      <w:r w:rsidR="001F7E81">
        <w:rPr>
          <w:rFonts w:hint="cs"/>
          <w:rtl/>
        </w:rPr>
        <w:t>ّ</w:t>
      </w:r>
      <w:r>
        <w:rPr>
          <w:rtl/>
        </w:rPr>
        <w:t xml:space="preserve"> ظلما</w:t>
      </w:r>
      <w:r w:rsidR="001F7E81">
        <w:rPr>
          <w:rFonts w:hint="cs"/>
          <w:rtl/>
        </w:rPr>
        <w:t>ً</w:t>
      </w:r>
      <w:r>
        <w:rPr>
          <w:rtl/>
        </w:rPr>
        <w:t xml:space="preserve"> من يزيد في الرعية، وإن</w:t>
      </w:r>
      <w:r w:rsidR="001F7E81">
        <w:rPr>
          <w:rFonts w:hint="cs"/>
          <w:rtl/>
        </w:rPr>
        <w:t>ّ</w:t>
      </w:r>
      <w:r>
        <w:rPr>
          <w:rtl/>
        </w:rPr>
        <w:t xml:space="preserve"> حكومة يزيد صارت عارا</w:t>
      </w:r>
      <w:r w:rsidR="001F7E81">
        <w:rPr>
          <w:rFonts w:hint="cs"/>
          <w:rtl/>
        </w:rPr>
        <w:t>ً</w:t>
      </w:r>
      <w:r>
        <w:rPr>
          <w:rtl/>
        </w:rPr>
        <w:t xml:space="preserve"> كبيرا</w:t>
      </w:r>
      <w:r w:rsidR="001F7E81">
        <w:rPr>
          <w:rFonts w:hint="cs"/>
          <w:rtl/>
        </w:rPr>
        <w:t>ً</w:t>
      </w:r>
      <w:r>
        <w:rPr>
          <w:rtl/>
        </w:rPr>
        <w:t xml:space="preserve"> على الإسلام، لأن</w:t>
      </w:r>
      <w:r w:rsidR="001F7E81">
        <w:rPr>
          <w:rFonts w:hint="cs"/>
          <w:rtl/>
        </w:rPr>
        <w:t>ّ</w:t>
      </w:r>
      <w:r>
        <w:rPr>
          <w:rtl/>
        </w:rPr>
        <w:t>ه ارتكب أعمالا</w:t>
      </w:r>
      <w:r w:rsidR="001F7E81">
        <w:rPr>
          <w:rFonts w:hint="cs"/>
          <w:rtl/>
        </w:rPr>
        <w:t>ً</w:t>
      </w:r>
      <w:r>
        <w:rPr>
          <w:rtl/>
        </w:rPr>
        <w:t xml:space="preserve"> شنيعة كشرب الخمر في العلن، وقتل السبط رسول الله </w:t>
      </w:r>
      <w:r w:rsidRPr="00201CCF">
        <w:rPr>
          <w:rStyle w:val="libAlaemChar"/>
          <w:rtl/>
        </w:rPr>
        <w:t>صلى‌الله‌عليه‌وآله</w:t>
      </w:r>
      <w:r>
        <w:rPr>
          <w:rtl/>
        </w:rPr>
        <w:t xml:space="preserve"> وسي</w:t>
      </w:r>
      <w:r w:rsidR="001F7E81">
        <w:rPr>
          <w:rFonts w:hint="cs"/>
          <w:rtl/>
        </w:rPr>
        <w:t>ّ</w:t>
      </w:r>
      <w:r>
        <w:rPr>
          <w:rtl/>
        </w:rPr>
        <w:t>د شباب أهل الجن</w:t>
      </w:r>
      <w:r w:rsidR="001F7E81">
        <w:rPr>
          <w:rFonts w:hint="cs"/>
          <w:rtl/>
        </w:rPr>
        <w:t>ّ</w:t>
      </w:r>
      <w:r>
        <w:rPr>
          <w:rtl/>
        </w:rPr>
        <w:t>ة، ولعن وصي</w:t>
      </w:r>
      <w:r w:rsidR="001F7E81">
        <w:rPr>
          <w:rFonts w:hint="cs"/>
          <w:rtl/>
        </w:rPr>
        <w:t>ّ</w:t>
      </w:r>
      <w:r>
        <w:rPr>
          <w:rtl/>
        </w:rPr>
        <w:t xml:space="preserve"> خاتم النبي</w:t>
      </w:r>
      <w:r w:rsidR="001F7E81">
        <w:rPr>
          <w:rFonts w:hint="cs"/>
          <w:rtl/>
        </w:rPr>
        <w:t>ّ</w:t>
      </w:r>
      <w:r>
        <w:rPr>
          <w:rtl/>
        </w:rPr>
        <w:t>ين أمير المؤمنين علي</w:t>
      </w:r>
      <w:r w:rsidR="001F7E81">
        <w:rPr>
          <w:rFonts w:hint="cs"/>
          <w:rtl/>
        </w:rPr>
        <w:t>ّ</w:t>
      </w:r>
      <w:r>
        <w:rPr>
          <w:rtl/>
        </w:rPr>
        <w:t xml:space="preserve"> بن أبي طالب، وقذف الكعبة بالحجارة وهدمها وحرقها، وإباحته مدينة رسول الله </w:t>
      </w:r>
      <w:r w:rsidRPr="00201CCF">
        <w:rPr>
          <w:rStyle w:val="libAlaemChar"/>
          <w:rtl/>
        </w:rPr>
        <w:t>صلى‌الله‌عليه‌وآله</w:t>
      </w:r>
      <w:r>
        <w:rPr>
          <w:rtl/>
        </w:rPr>
        <w:t xml:space="preserve"> في وقعة الحَرَّة، وارتكب من الجنيات والمنكرات والفسق والفجور ما لا ي</w:t>
      </w:r>
      <w:r w:rsidR="001F7E81">
        <w:rPr>
          <w:rFonts w:hint="cs"/>
          <w:rtl/>
        </w:rPr>
        <w:t>ُ</w:t>
      </w:r>
      <w:r>
        <w:rPr>
          <w:rtl/>
        </w:rPr>
        <w:t>عد</w:t>
      </w:r>
      <w:r w:rsidR="001F7E81">
        <w:rPr>
          <w:rFonts w:hint="cs"/>
          <w:rtl/>
        </w:rPr>
        <w:t>ّ</w:t>
      </w:r>
      <w:r>
        <w:rPr>
          <w:rtl/>
        </w:rPr>
        <w:t xml:space="preserve"> و</w:t>
      </w:r>
      <w:r w:rsidR="001F7E81">
        <w:rPr>
          <w:rFonts w:hint="cs"/>
          <w:rtl/>
        </w:rPr>
        <w:t xml:space="preserve"> لا </w:t>
      </w:r>
      <w:r>
        <w:rPr>
          <w:rtl/>
        </w:rPr>
        <w:t>يحصى وكل ذلك ينبئ عن أن</w:t>
      </w:r>
      <w:r w:rsidR="001F7E81">
        <w:rPr>
          <w:rFonts w:hint="cs"/>
          <w:rtl/>
        </w:rPr>
        <w:t>ّ</w:t>
      </w:r>
      <w:r>
        <w:rPr>
          <w:rtl/>
        </w:rPr>
        <w:t>ه غير مغفور له.</w:t>
      </w:r>
    </w:p>
    <w:p w:rsidR="008406C4" w:rsidRDefault="006F739F" w:rsidP="006F739F">
      <w:pPr>
        <w:pStyle w:val="libNormal"/>
        <w:rPr>
          <w:rtl/>
        </w:rPr>
      </w:pPr>
      <w:r w:rsidRPr="00537012">
        <w:rPr>
          <w:rStyle w:val="libBold2Char"/>
          <w:rtl/>
        </w:rPr>
        <w:t>النو</w:t>
      </w:r>
      <w:r w:rsidR="001F7E81" w:rsidRPr="00537012">
        <w:rPr>
          <w:rStyle w:val="libBold2Char"/>
          <w:rFonts w:hint="cs"/>
          <w:rtl/>
        </w:rPr>
        <w:t>ّ</w:t>
      </w:r>
      <w:r w:rsidRPr="00537012">
        <w:rPr>
          <w:rStyle w:val="libBold2Char"/>
          <w:rtl/>
        </w:rPr>
        <w:t>اب:</w:t>
      </w:r>
      <w:r w:rsidR="001F7E81">
        <w:rPr>
          <w:rtl/>
        </w:rPr>
        <w:t xml:space="preserve"> ما هي وقعة الحر</w:t>
      </w:r>
      <w:r w:rsidR="001F7E81">
        <w:rPr>
          <w:rFonts w:hint="cs"/>
          <w:rtl/>
        </w:rPr>
        <w:t>ّ</w:t>
      </w:r>
      <w:r>
        <w:rPr>
          <w:rtl/>
        </w:rPr>
        <w:t>ة، وما معنى إباحة المدينة المنو</w:t>
      </w:r>
      <w:r w:rsidR="001F7E81">
        <w:rPr>
          <w:rFonts w:hint="cs"/>
          <w:rtl/>
        </w:rPr>
        <w:t>ّ</w:t>
      </w:r>
      <w:r>
        <w:rPr>
          <w:rtl/>
        </w:rPr>
        <w:t>رة بأمر يزيد؟؟!</w:t>
      </w:r>
    </w:p>
    <w:p w:rsidR="008406C4" w:rsidRDefault="006F739F" w:rsidP="006F739F">
      <w:pPr>
        <w:pStyle w:val="libNormal"/>
        <w:rPr>
          <w:rtl/>
        </w:rPr>
      </w:pPr>
      <w:r w:rsidRPr="00537012">
        <w:rPr>
          <w:rStyle w:val="libBold2Char"/>
          <w:rtl/>
        </w:rPr>
        <w:t>قلت:</w:t>
      </w:r>
      <w:r>
        <w:rPr>
          <w:rtl/>
        </w:rPr>
        <w:t xml:space="preserve"> ذكر المؤر</w:t>
      </w:r>
      <w:r w:rsidR="001F7E81">
        <w:rPr>
          <w:rFonts w:hint="cs"/>
          <w:rtl/>
        </w:rPr>
        <w:t>ّ</w:t>
      </w:r>
      <w:r>
        <w:rPr>
          <w:rtl/>
        </w:rPr>
        <w:t>خون كل</w:t>
      </w:r>
      <w:r w:rsidR="001F7E81">
        <w:rPr>
          <w:rFonts w:hint="cs"/>
          <w:rtl/>
        </w:rPr>
        <w:t>ّ</w:t>
      </w:r>
      <w:r>
        <w:rPr>
          <w:rtl/>
        </w:rPr>
        <w:t>هم من غير استثناء، منهم: سبط ابن الجوزي في التذكرة: 63، قال: إن</w:t>
      </w:r>
      <w:r w:rsidR="00A14930">
        <w:rPr>
          <w:rFonts w:hint="cs"/>
          <w:rtl/>
        </w:rPr>
        <w:t>ّ</w:t>
      </w:r>
      <w:r>
        <w:rPr>
          <w:rtl/>
        </w:rPr>
        <w:t xml:space="preserve"> جماعة من أهل المدينة في سنة 62 هجرية دخلوا الشام وشاهدوا جرائم يزيد وأعماله القبيحة وعرفوا كفره وإلحاده، فرجعوا إلى المدينة المنورة وأخبروها أهلها بكل</w:t>
      </w:r>
      <w:r w:rsidR="00A14930">
        <w:rPr>
          <w:rFonts w:hint="cs"/>
          <w:rtl/>
        </w:rPr>
        <w:t>ّ</w:t>
      </w:r>
      <w:r>
        <w:rPr>
          <w:rtl/>
        </w:rPr>
        <w:t xml:space="preserve"> ما رأوا،</w:t>
      </w:r>
    </w:p>
    <w:p w:rsidR="006F739F" w:rsidRDefault="006F739F" w:rsidP="00D96FAA">
      <w:pPr>
        <w:pStyle w:val="libNormal"/>
      </w:pPr>
      <w:r>
        <w:rPr>
          <w:rtl/>
        </w:rPr>
        <w:br w:type="page"/>
      </w:r>
    </w:p>
    <w:p w:rsidR="008406C4" w:rsidRDefault="006F739F" w:rsidP="00A14930">
      <w:pPr>
        <w:pStyle w:val="libNormal0"/>
        <w:rPr>
          <w:rtl/>
        </w:rPr>
      </w:pPr>
      <w:r>
        <w:rPr>
          <w:rtl/>
        </w:rPr>
        <w:lastRenderedPageBreak/>
        <w:t>وشهدوا على كفر يزيد وارتداده، فتكل</w:t>
      </w:r>
      <w:r w:rsidR="00A14930">
        <w:rPr>
          <w:rFonts w:hint="cs"/>
          <w:rtl/>
        </w:rPr>
        <w:t>ّ</w:t>
      </w:r>
      <w:r>
        <w:rPr>
          <w:rtl/>
        </w:rPr>
        <w:t>م عبد الله بن حنظلة - غسيل الملائكة - وكان معهم فقال:</w:t>
      </w:r>
    </w:p>
    <w:p w:rsidR="008406C4" w:rsidRDefault="006F739F" w:rsidP="00A14930">
      <w:pPr>
        <w:pStyle w:val="libNormal"/>
        <w:rPr>
          <w:rtl/>
        </w:rPr>
      </w:pPr>
      <w:r>
        <w:rPr>
          <w:rtl/>
        </w:rPr>
        <w:t>أي</w:t>
      </w:r>
      <w:r w:rsidR="00A14930">
        <w:rPr>
          <w:rFonts w:hint="cs"/>
          <w:rtl/>
        </w:rPr>
        <w:t>ّ</w:t>
      </w:r>
      <w:r>
        <w:rPr>
          <w:rtl/>
        </w:rPr>
        <w:t>ها الناس! قد ق</w:t>
      </w:r>
      <w:r w:rsidR="00A14930">
        <w:rPr>
          <w:rFonts w:hint="cs"/>
          <w:rtl/>
        </w:rPr>
        <w:t>َ</w:t>
      </w:r>
      <w:r>
        <w:rPr>
          <w:rtl/>
        </w:rPr>
        <w:t>د</w:t>
      </w:r>
      <w:r w:rsidR="00A14930">
        <w:rPr>
          <w:rFonts w:hint="cs"/>
          <w:rtl/>
        </w:rPr>
        <w:t>ِ</w:t>
      </w:r>
      <w:r>
        <w:rPr>
          <w:rtl/>
        </w:rPr>
        <w:t>م</w:t>
      </w:r>
      <w:r w:rsidR="00197A6F">
        <w:rPr>
          <w:rFonts w:hint="cs"/>
          <w:rtl/>
        </w:rPr>
        <w:t>ْ</w:t>
      </w:r>
      <w:r>
        <w:rPr>
          <w:rtl/>
        </w:rPr>
        <w:t>نا من الشام من عند يزيد، وهو رجل لا دين له، ينكح ال</w:t>
      </w:r>
      <w:r w:rsidR="00A14930">
        <w:rPr>
          <w:rFonts w:hint="cs"/>
          <w:rtl/>
        </w:rPr>
        <w:t>اُ</w:t>
      </w:r>
      <w:r>
        <w:rPr>
          <w:rtl/>
        </w:rPr>
        <w:t>م</w:t>
      </w:r>
      <w:r w:rsidR="00A14930">
        <w:rPr>
          <w:rFonts w:hint="cs"/>
          <w:rtl/>
        </w:rPr>
        <w:t>ّ</w:t>
      </w:r>
      <w:r>
        <w:rPr>
          <w:rtl/>
        </w:rPr>
        <w:t>هات والبنات والأخوات!! ويشرب الخمر، ويدع الصلاة، ويقتل أولاد النبي</w:t>
      </w:r>
      <w:r w:rsidR="00A14930">
        <w:rPr>
          <w:rFonts w:hint="cs"/>
          <w:rtl/>
        </w:rPr>
        <w:t>ّ</w:t>
      </w:r>
      <w:r>
        <w:rPr>
          <w:rtl/>
        </w:rPr>
        <w:t>ين!!</w:t>
      </w:r>
    </w:p>
    <w:p w:rsidR="008406C4" w:rsidRDefault="006F739F" w:rsidP="006F739F">
      <w:pPr>
        <w:pStyle w:val="libNormal"/>
        <w:rPr>
          <w:rtl/>
        </w:rPr>
      </w:pPr>
      <w:r>
        <w:rPr>
          <w:rtl/>
        </w:rPr>
        <w:t>فنقض الناس</w:t>
      </w:r>
      <w:r w:rsidR="00A14930">
        <w:rPr>
          <w:rFonts w:hint="cs"/>
          <w:rtl/>
        </w:rPr>
        <w:t>ُ</w:t>
      </w:r>
      <w:r>
        <w:rPr>
          <w:rtl/>
        </w:rPr>
        <w:t xml:space="preserve"> بيعتهم ولعنوا يزيد وأخرجوا عامله من المدينة وهو: عثمان بن محمد بن أبي سفيان.</w:t>
      </w:r>
    </w:p>
    <w:p w:rsidR="008406C4" w:rsidRDefault="006F739F" w:rsidP="00A14930">
      <w:pPr>
        <w:pStyle w:val="libNormal"/>
        <w:rPr>
          <w:rtl/>
        </w:rPr>
      </w:pPr>
      <w:r>
        <w:rPr>
          <w:rtl/>
        </w:rPr>
        <w:t>فلم</w:t>
      </w:r>
      <w:r w:rsidR="00A14930">
        <w:rPr>
          <w:rFonts w:hint="cs"/>
          <w:rtl/>
        </w:rPr>
        <w:t>ّ</w:t>
      </w:r>
      <w:r>
        <w:rPr>
          <w:rtl/>
        </w:rPr>
        <w:t xml:space="preserve">ا وصل الخبر إلى يزيد في الشام بعث مسلم بن عقبة على رأس جيش كبير </w:t>
      </w:r>
      <w:r w:rsidR="00A14930">
        <w:rPr>
          <w:rFonts w:hint="cs"/>
          <w:rtl/>
        </w:rPr>
        <w:t>من أهل</w:t>
      </w:r>
      <w:r>
        <w:rPr>
          <w:rtl/>
        </w:rPr>
        <w:t xml:space="preserve"> الشام، وأمرهم أن يدخلوا المدينة المنو</w:t>
      </w:r>
      <w:r w:rsidR="00A14930">
        <w:rPr>
          <w:rFonts w:hint="cs"/>
          <w:rtl/>
        </w:rPr>
        <w:t>ّ</w:t>
      </w:r>
      <w:r>
        <w:rPr>
          <w:rtl/>
        </w:rPr>
        <w:t>رة ويقتلوا فيها من شاؤا ويفعلوا كل</w:t>
      </w:r>
      <w:r w:rsidR="00A14930">
        <w:rPr>
          <w:rFonts w:hint="cs"/>
          <w:rtl/>
        </w:rPr>
        <w:t>ّ</w:t>
      </w:r>
      <w:r>
        <w:rPr>
          <w:rtl/>
        </w:rPr>
        <w:t xml:space="preserve"> ما أرادوا ثلاثة أي</w:t>
      </w:r>
      <w:r w:rsidR="00A14930">
        <w:rPr>
          <w:rFonts w:hint="cs"/>
          <w:rtl/>
        </w:rPr>
        <w:t>ّ</w:t>
      </w:r>
      <w:r>
        <w:rPr>
          <w:rtl/>
        </w:rPr>
        <w:t>ام.</w:t>
      </w:r>
    </w:p>
    <w:p w:rsidR="008406C4" w:rsidRDefault="006F739F" w:rsidP="006F739F">
      <w:pPr>
        <w:pStyle w:val="libNormal"/>
        <w:rPr>
          <w:rtl/>
        </w:rPr>
      </w:pPr>
      <w:r>
        <w:rPr>
          <w:rtl/>
        </w:rPr>
        <w:t>ذكر ابن الجوزي والمسعودي وغيرهما: إن</w:t>
      </w:r>
      <w:r w:rsidR="00A14930">
        <w:rPr>
          <w:rFonts w:hint="cs"/>
          <w:rtl/>
        </w:rPr>
        <w:t>ّ</w:t>
      </w:r>
      <w:r>
        <w:rPr>
          <w:rtl/>
        </w:rPr>
        <w:t>هم</w:t>
      </w:r>
      <w:r w:rsidR="005D504B">
        <w:rPr>
          <w:rtl/>
        </w:rPr>
        <w:t xml:space="preserve"> لمـّا </w:t>
      </w:r>
      <w:r>
        <w:rPr>
          <w:rtl/>
        </w:rPr>
        <w:t xml:space="preserve">هجموا على مدينة الرسول </w:t>
      </w:r>
      <w:r w:rsidRPr="00201CCF">
        <w:rPr>
          <w:rStyle w:val="libAlaemChar"/>
          <w:rtl/>
        </w:rPr>
        <w:t>صلى‌الله‌عليه‌وآله</w:t>
      </w:r>
      <w:r>
        <w:rPr>
          <w:rtl/>
        </w:rPr>
        <w:t xml:space="preserve"> قتلوا كل</w:t>
      </w:r>
      <w:r w:rsidR="00A14930">
        <w:rPr>
          <w:rFonts w:hint="cs"/>
          <w:rtl/>
        </w:rPr>
        <w:t>ّ</w:t>
      </w:r>
      <w:r>
        <w:rPr>
          <w:rtl/>
        </w:rPr>
        <w:t xml:space="preserve"> من وجدوه فيها حتّى سالت الدماء في الأزق</w:t>
      </w:r>
      <w:r w:rsidR="00A14930">
        <w:rPr>
          <w:rFonts w:hint="cs"/>
          <w:rtl/>
        </w:rPr>
        <w:t>ّ</w:t>
      </w:r>
      <w:r>
        <w:rPr>
          <w:rtl/>
        </w:rPr>
        <w:t xml:space="preserve">ة والطرق، وخاض الناس في الدماء حتّى وصلت الدماء قبر النبي الأكرم </w:t>
      </w:r>
      <w:r w:rsidRPr="00201CCF">
        <w:rPr>
          <w:rStyle w:val="libAlaemChar"/>
          <w:rtl/>
        </w:rPr>
        <w:t>صلى‌الله‌عليه‌وآله</w:t>
      </w:r>
      <w:r>
        <w:rPr>
          <w:rtl/>
        </w:rPr>
        <w:t>، وامتلأت الروضة المقد</w:t>
      </w:r>
      <w:r w:rsidR="00A14930">
        <w:rPr>
          <w:rFonts w:hint="cs"/>
          <w:rtl/>
        </w:rPr>
        <w:t>ّ</w:t>
      </w:r>
      <w:r>
        <w:rPr>
          <w:rtl/>
        </w:rPr>
        <w:t>سة والمسجد بالدم، وسم</w:t>
      </w:r>
      <w:r w:rsidR="00A14930">
        <w:rPr>
          <w:rFonts w:hint="cs"/>
          <w:rtl/>
        </w:rPr>
        <w:t>ّ</w:t>
      </w:r>
      <w:r w:rsidR="00A14930">
        <w:rPr>
          <w:rtl/>
        </w:rPr>
        <w:t>يت تلك الوقعة بالحر</w:t>
      </w:r>
      <w:r w:rsidR="00A14930">
        <w:rPr>
          <w:rFonts w:hint="cs"/>
          <w:rtl/>
        </w:rPr>
        <w:t>َّ</w:t>
      </w:r>
      <w:r>
        <w:rPr>
          <w:rtl/>
        </w:rPr>
        <w:t>ة، وكان ضحيت</w:t>
      </w:r>
      <w:r w:rsidR="00A14930">
        <w:rPr>
          <w:rFonts w:hint="cs"/>
          <w:rtl/>
        </w:rPr>
        <w:t>ّ</w:t>
      </w:r>
      <w:r>
        <w:rPr>
          <w:rtl/>
        </w:rPr>
        <w:t>ها عشرة آلاف من عامة المسلمين وسبعمائة قتيل من وجوه أهل المدينة وأشراف المهاجرين والأنصار!!</w:t>
      </w:r>
    </w:p>
    <w:p w:rsidR="008406C4" w:rsidRDefault="006F739F" w:rsidP="006F739F">
      <w:pPr>
        <w:pStyle w:val="libNormal"/>
        <w:rPr>
          <w:rtl/>
        </w:rPr>
      </w:pPr>
      <w:r>
        <w:rPr>
          <w:rtl/>
        </w:rPr>
        <w:t>وأم</w:t>
      </w:r>
      <w:r w:rsidR="00A14930">
        <w:rPr>
          <w:rFonts w:hint="cs"/>
          <w:rtl/>
        </w:rPr>
        <w:t>ّ</w:t>
      </w:r>
      <w:r>
        <w:rPr>
          <w:rtl/>
        </w:rPr>
        <w:t>ا الأعراض التي ه</w:t>
      </w:r>
      <w:r w:rsidR="00A14930">
        <w:rPr>
          <w:rFonts w:hint="cs"/>
          <w:rtl/>
        </w:rPr>
        <w:t>ُ</w:t>
      </w:r>
      <w:r>
        <w:rPr>
          <w:rtl/>
        </w:rPr>
        <w:t>تكت والنواميس التي سلبت، فإن</w:t>
      </w:r>
      <w:r w:rsidR="00A14930">
        <w:rPr>
          <w:rFonts w:hint="cs"/>
          <w:rtl/>
        </w:rPr>
        <w:t>ّ</w:t>
      </w:r>
      <w:r>
        <w:rPr>
          <w:rtl/>
        </w:rPr>
        <w:t>ي أخجل أن أذكرها، فقد ارتكبوا فضائح وقبائح يندي منها جبين الإنسانية، ولكي تعرفوا شيئا</w:t>
      </w:r>
      <w:r w:rsidR="00A14930">
        <w:rPr>
          <w:rFonts w:hint="cs"/>
          <w:rtl/>
        </w:rPr>
        <w:t>ً</w:t>
      </w:r>
      <w:r>
        <w:rPr>
          <w:rtl/>
        </w:rPr>
        <w:t xml:space="preserve"> قليلا</w:t>
      </w:r>
      <w:r w:rsidR="00A14930">
        <w:rPr>
          <w:rFonts w:hint="cs"/>
          <w:rtl/>
        </w:rPr>
        <w:t>ً</w:t>
      </w:r>
      <w:r>
        <w:rPr>
          <w:rtl/>
        </w:rPr>
        <w:t>، من تلك الفجائع والشنائع، أنقل لكم جملة واحدة من تذكرة سبط ابن الجوزي: ص 163، فإن</w:t>
      </w:r>
      <w:r w:rsidR="00A14930">
        <w:rPr>
          <w:rFonts w:hint="cs"/>
          <w:rtl/>
        </w:rPr>
        <w:t>ّ</w:t>
      </w:r>
      <w:r>
        <w:rPr>
          <w:rtl/>
        </w:rPr>
        <w:t>ه روى عن أبي الحسن المدائني أن</w:t>
      </w:r>
      <w:r w:rsidR="00A14930">
        <w:rPr>
          <w:rFonts w:hint="cs"/>
          <w:rtl/>
        </w:rPr>
        <w:t>ّ</w:t>
      </w:r>
      <w:r>
        <w:rPr>
          <w:rtl/>
        </w:rPr>
        <w:t>ه ق</w:t>
      </w:r>
      <w:r w:rsidR="00A14930">
        <w:rPr>
          <w:rtl/>
        </w:rPr>
        <w:t>ال: ولدت ألف امرأة بعد وقعت الحرّ</w:t>
      </w:r>
      <w:r>
        <w:rPr>
          <w:rtl/>
        </w:rPr>
        <w:t>ة من غير زوج!!</w:t>
      </w:r>
    </w:p>
    <w:p w:rsidR="008406C4" w:rsidRDefault="006F739F" w:rsidP="006F739F">
      <w:pPr>
        <w:pStyle w:val="libNormal"/>
        <w:rPr>
          <w:rtl/>
        </w:rPr>
      </w:pPr>
      <w:r>
        <w:rPr>
          <w:rtl/>
        </w:rPr>
        <w:t>نعم، هذه نبذة من جرائم يزيد العنيد، وعلى هذه فقس ما سواها.</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السلام:</w:t>
      </w:r>
      <w:r>
        <w:rPr>
          <w:rtl/>
        </w:rPr>
        <w:t xml:space="preserve"> كل</w:t>
      </w:r>
      <w:r w:rsidR="00A14930">
        <w:rPr>
          <w:rFonts w:hint="cs"/>
          <w:rtl/>
        </w:rPr>
        <w:t>ّ</w:t>
      </w:r>
      <w:r>
        <w:rPr>
          <w:rtl/>
        </w:rPr>
        <w:t xml:space="preserve"> ما ذكرته من أعمال يزيد إن</w:t>
      </w:r>
      <w:r w:rsidR="00A14930">
        <w:rPr>
          <w:rFonts w:hint="cs"/>
          <w:rtl/>
        </w:rPr>
        <w:t>ّ</w:t>
      </w:r>
      <w:r>
        <w:rPr>
          <w:rtl/>
        </w:rPr>
        <w:t>ما يدل</w:t>
      </w:r>
      <w:r w:rsidR="00A14930">
        <w:rPr>
          <w:rFonts w:hint="cs"/>
          <w:rtl/>
        </w:rPr>
        <w:t>ّ</w:t>
      </w:r>
      <w:r>
        <w:rPr>
          <w:rtl/>
        </w:rPr>
        <w:t xml:space="preserve"> على فسقه ولا يدل</w:t>
      </w:r>
      <w:r w:rsidR="00A14930">
        <w:rPr>
          <w:rFonts w:hint="cs"/>
          <w:rtl/>
        </w:rPr>
        <w:t>ّ</w:t>
      </w:r>
      <w:r>
        <w:rPr>
          <w:rtl/>
        </w:rPr>
        <w:t xml:space="preserve"> على كفره، والفسق عمل خلاف، يغفره الله سبحانه ويعفو عن عامله إذا تاب واستغفر، وإن</w:t>
      </w:r>
      <w:r w:rsidR="00A14930">
        <w:rPr>
          <w:rFonts w:hint="cs"/>
          <w:rtl/>
        </w:rPr>
        <w:t>ّ</w:t>
      </w:r>
      <w:r>
        <w:rPr>
          <w:rtl/>
        </w:rPr>
        <w:t xml:space="preserve"> يزيد تاب عن هذه الأعمال حتما</w:t>
      </w:r>
      <w:r w:rsidR="00A14930">
        <w:rPr>
          <w:rFonts w:hint="cs"/>
          <w:rtl/>
        </w:rPr>
        <w:t>ً</w:t>
      </w:r>
      <w:r>
        <w:rPr>
          <w:rtl/>
        </w:rPr>
        <w:t xml:space="preserve">، واستغفر </w:t>
      </w:r>
      <w:r w:rsidR="00A14930">
        <w:rPr>
          <w:rFonts w:hint="cs"/>
          <w:rtl/>
        </w:rPr>
        <w:t>ر</w:t>
      </w:r>
      <w:r>
        <w:rPr>
          <w:rtl/>
        </w:rPr>
        <w:t>ب</w:t>
      </w:r>
      <w:r w:rsidR="00A14930">
        <w:rPr>
          <w:rFonts w:hint="cs"/>
          <w:rtl/>
        </w:rPr>
        <w:t>ّ</w:t>
      </w:r>
      <w:r>
        <w:rPr>
          <w:rtl/>
        </w:rPr>
        <w:t>ه قطعا</w:t>
      </w:r>
      <w:r w:rsidR="00A14930">
        <w:rPr>
          <w:rFonts w:hint="cs"/>
          <w:rtl/>
        </w:rPr>
        <w:t>ً</w:t>
      </w:r>
      <w:r>
        <w:rPr>
          <w:rtl/>
        </w:rPr>
        <w:t>، والله تعالى غف</w:t>
      </w:r>
      <w:r w:rsidR="00A14930">
        <w:rPr>
          <w:rFonts w:hint="cs"/>
          <w:rtl/>
        </w:rPr>
        <w:t>ّ</w:t>
      </w:r>
      <w:r>
        <w:rPr>
          <w:rtl/>
        </w:rPr>
        <w:t>ار تو</w:t>
      </w:r>
      <w:r w:rsidR="00A14930">
        <w:rPr>
          <w:rFonts w:hint="cs"/>
          <w:rtl/>
        </w:rPr>
        <w:t>ّ</w:t>
      </w:r>
      <w:r>
        <w:rPr>
          <w:rtl/>
        </w:rPr>
        <w:t>اب، وقد غفر له كما يغفر لكل</w:t>
      </w:r>
      <w:r w:rsidR="00A14930">
        <w:rPr>
          <w:rFonts w:hint="cs"/>
          <w:rtl/>
        </w:rPr>
        <w:t>ّ</w:t>
      </w:r>
      <w:r>
        <w:rPr>
          <w:rtl/>
        </w:rPr>
        <w:t xml:space="preserve"> فاسق وعاص</w:t>
      </w:r>
      <w:r w:rsidR="00A14930">
        <w:rPr>
          <w:rFonts w:hint="cs"/>
          <w:rtl/>
        </w:rPr>
        <w:t>ٍ</w:t>
      </w:r>
      <w:r>
        <w:rPr>
          <w:rtl/>
        </w:rPr>
        <w:t xml:space="preserve"> إذا تاب واستغفر، فلماذا أنتم تلعنون يزيد؟!</w:t>
      </w:r>
    </w:p>
    <w:p w:rsidR="008406C4" w:rsidRDefault="006F739F" w:rsidP="00A14930">
      <w:pPr>
        <w:pStyle w:val="libNormal"/>
        <w:rPr>
          <w:rtl/>
        </w:rPr>
      </w:pPr>
      <w:r w:rsidRPr="00537012">
        <w:rPr>
          <w:rStyle w:val="libBold2Char"/>
          <w:rtl/>
        </w:rPr>
        <w:t>قلت:</w:t>
      </w:r>
      <w:r>
        <w:rPr>
          <w:rtl/>
        </w:rPr>
        <w:t xml:space="preserve"> إن</w:t>
      </w:r>
      <w:r w:rsidR="00A14930">
        <w:rPr>
          <w:rFonts w:hint="cs"/>
          <w:rtl/>
        </w:rPr>
        <w:t>ّ</w:t>
      </w:r>
      <w:r>
        <w:rPr>
          <w:rtl/>
        </w:rPr>
        <w:t xml:space="preserve"> بعض المحامين من أجل المال يدافعون عن موك</w:t>
      </w:r>
      <w:r w:rsidR="00A14930">
        <w:rPr>
          <w:rFonts w:hint="cs"/>
          <w:rtl/>
        </w:rPr>
        <w:t>ّ</w:t>
      </w:r>
      <w:r>
        <w:rPr>
          <w:rtl/>
        </w:rPr>
        <w:t xml:space="preserve">ليهم </w:t>
      </w:r>
      <w:r w:rsidR="00A14930">
        <w:rPr>
          <w:rFonts w:hint="cs"/>
          <w:rtl/>
        </w:rPr>
        <w:t>ا</w:t>
      </w:r>
      <w:r>
        <w:rPr>
          <w:rtl/>
        </w:rPr>
        <w:t>لى آخر فرصة حتى عندما يظهر بطلان كلامهم و</w:t>
      </w:r>
      <w:r w:rsidR="00A14930">
        <w:rPr>
          <w:rFonts w:hint="cs"/>
          <w:rtl/>
        </w:rPr>
        <w:t>ا</w:t>
      </w:r>
      <w:r>
        <w:rPr>
          <w:rtl/>
        </w:rPr>
        <w:t>جرام موك</w:t>
      </w:r>
      <w:r w:rsidR="00A14930">
        <w:rPr>
          <w:rFonts w:hint="cs"/>
          <w:rtl/>
        </w:rPr>
        <w:t>ّ</w:t>
      </w:r>
      <w:r>
        <w:rPr>
          <w:rtl/>
        </w:rPr>
        <w:t>لهم! ولا أدري ما الذي تناله يا شيخ بهذا الدفاع المرير عن يزيد اللعين الشرير؟! فتكر</w:t>
      </w:r>
      <w:r w:rsidR="00A14930">
        <w:rPr>
          <w:rFonts w:hint="cs"/>
          <w:rtl/>
        </w:rPr>
        <w:t>ّ</w:t>
      </w:r>
      <w:r>
        <w:rPr>
          <w:rtl/>
        </w:rPr>
        <w:t>ر كلامك الواهي من غير دليل وتقول: إن</w:t>
      </w:r>
      <w:r w:rsidR="00A14930">
        <w:rPr>
          <w:rFonts w:hint="cs"/>
          <w:rtl/>
        </w:rPr>
        <w:t>ّ</w:t>
      </w:r>
      <w:r>
        <w:rPr>
          <w:rtl/>
        </w:rPr>
        <w:t xml:space="preserve"> يزيد تاب واستغفر، وإن</w:t>
      </w:r>
      <w:r w:rsidR="00A14930">
        <w:rPr>
          <w:rFonts w:hint="cs"/>
          <w:rtl/>
        </w:rPr>
        <w:t>ّ</w:t>
      </w:r>
      <w:r>
        <w:rPr>
          <w:rtl/>
        </w:rPr>
        <w:t xml:space="preserve"> الله سبحانه غفر له!</w:t>
      </w:r>
    </w:p>
    <w:p w:rsidR="008406C4" w:rsidRDefault="006F739F" w:rsidP="006F739F">
      <w:pPr>
        <w:pStyle w:val="libNormal"/>
        <w:rPr>
          <w:rtl/>
        </w:rPr>
      </w:pPr>
      <w:r>
        <w:rPr>
          <w:rtl/>
        </w:rPr>
        <w:t>هل جئت من عند الباري عز</w:t>
      </w:r>
      <w:r w:rsidR="00A14930">
        <w:rPr>
          <w:rFonts w:hint="cs"/>
          <w:rtl/>
        </w:rPr>
        <w:t>ّ</w:t>
      </w:r>
      <w:r>
        <w:rPr>
          <w:rtl/>
        </w:rPr>
        <w:t xml:space="preserve"> وجل</w:t>
      </w:r>
      <w:r w:rsidR="00A14930">
        <w:rPr>
          <w:rFonts w:hint="cs"/>
          <w:rtl/>
        </w:rPr>
        <w:t>ّ</w:t>
      </w:r>
      <w:r>
        <w:rPr>
          <w:rtl/>
        </w:rPr>
        <w:t xml:space="preserve"> فتخبر بأن</w:t>
      </w:r>
      <w:r w:rsidR="00A14930">
        <w:rPr>
          <w:rFonts w:hint="cs"/>
          <w:rtl/>
        </w:rPr>
        <w:t>ّ</w:t>
      </w:r>
      <w:r>
        <w:rPr>
          <w:rtl/>
        </w:rPr>
        <w:t>ه غفر ليزيد المجرم العنيد؟!</w:t>
      </w:r>
    </w:p>
    <w:p w:rsidR="008406C4" w:rsidRDefault="006F739F" w:rsidP="00D225B8">
      <w:pPr>
        <w:pStyle w:val="libNormal"/>
        <w:rPr>
          <w:rtl/>
        </w:rPr>
      </w:pPr>
      <w:r>
        <w:rPr>
          <w:rtl/>
        </w:rPr>
        <w:t>من أين تقول إن</w:t>
      </w:r>
      <w:r w:rsidR="00A14930">
        <w:rPr>
          <w:rFonts w:hint="cs"/>
          <w:rtl/>
        </w:rPr>
        <w:t>ّ</w:t>
      </w:r>
      <w:r>
        <w:rPr>
          <w:rtl/>
        </w:rPr>
        <w:t>ه تاب؟! ليس لك دليل</w:t>
      </w:r>
      <w:r w:rsidR="00A13185">
        <w:rPr>
          <w:rtl/>
        </w:rPr>
        <w:t xml:space="preserve"> إلّا </w:t>
      </w:r>
      <w:r>
        <w:rPr>
          <w:rtl/>
        </w:rPr>
        <w:t>ظن</w:t>
      </w:r>
      <w:r w:rsidR="00A14930">
        <w:rPr>
          <w:rFonts w:hint="cs"/>
          <w:rtl/>
        </w:rPr>
        <w:t>ّ</w:t>
      </w:r>
      <w:r>
        <w:rPr>
          <w:rtl/>
        </w:rPr>
        <w:t xml:space="preserve">ك، و </w:t>
      </w:r>
      <w:r w:rsidRPr="00851423">
        <w:rPr>
          <w:rStyle w:val="libAlaemChar"/>
          <w:rtl/>
        </w:rPr>
        <w:t>(</w:t>
      </w:r>
      <w:r w:rsidR="00D225B8" w:rsidRPr="00D225B8">
        <w:rPr>
          <w:rStyle w:val="libAieChar"/>
          <w:rtl/>
        </w:rPr>
        <w:t>إِنَّ الظَّنَّ لاَ يُغْنِي مِنَ الْحَقِّ شَيْئاً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وإن</w:t>
      </w:r>
      <w:r w:rsidR="00CE3D0F">
        <w:rPr>
          <w:rFonts w:hint="cs"/>
          <w:rtl/>
        </w:rPr>
        <w:t>ّ</w:t>
      </w:r>
      <w:r>
        <w:rPr>
          <w:rtl/>
        </w:rPr>
        <w:t xml:space="preserve"> جرائم يزيد المفجعة وأعماله الشنيعة مسطورة في التاريخ ولا يجحدها</w:t>
      </w:r>
      <w:r w:rsidR="00A13185">
        <w:rPr>
          <w:rtl/>
        </w:rPr>
        <w:t xml:space="preserve"> إلّا </w:t>
      </w:r>
      <w:r>
        <w:rPr>
          <w:rtl/>
        </w:rPr>
        <w:t>المعاند المتعص</w:t>
      </w:r>
      <w:r w:rsidR="00CE3D0F">
        <w:rPr>
          <w:rFonts w:hint="cs"/>
          <w:rtl/>
        </w:rPr>
        <w:t>ّ</w:t>
      </w:r>
      <w:r>
        <w:rPr>
          <w:rtl/>
        </w:rPr>
        <w:t>ب.</w:t>
      </w:r>
    </w:p>
    <w:p w:rsidR="008406C4" w:rsidRDefault="006F739F" w:rsidP="006F739F">
      <w:pPr>
        <w:pStyle w:val="libNormal"/>
        <w:rPr>
          <w:rtl/>
        </w:rPr>
      </w:pPr>
      <w:r>
        <w:rPr>
          <w:rtl/>
        </w:rPr>
        <w:t>هل في نظركم أن</w:t>
      </w:r>
      <w:r w:rsidR="00CE3D0F">
        <w:rPr>
          <w:rFonts w:hint="cs"/>
          <w:rtl/>
        </w:rPr>
        <w:t>ّ</w:t>
      </w:r>
      <w:r>
        <w:rPr>
          <w:rtl/>
        </w:rPr>
        <w:t xml:space="preserve"> إنكار المبدأ والمعاد والوحي والرسالة لا يوجب الكفر؟!</w:t>
      </w:r>
    </w:p>
    <w:p w:rsidR="008406C4" w:rsidRDefault="006F739F" w:rsidP="006F739F">
      <w:pPr>
        <w:pStyle w:val="libNormal"/>
        <w:rPr>
          <w:rtl/>
        </w:rPr>
      </w:pPr>
      <w:r>
        <w:rPr>
          <w:rtl/>
        </w:rPr>
        <w:t>وهل في نظركم انه لا يجوز لعن الظالمين والكافرين؟!</w:t>
      </w:r>
    </w:p>
    <w:p w:rsidR="008406C4" w:rsidRDefault="006F739F" w:rsidP="006F739F">
      <w:pPr>
        <w:pStyle w:val="libNormal"/>
        <w:rPr>
          <w:rtl/>
        </w:rPr>
      </w:pPr>
      <w:r>
        <w:rPr>
          <w:rtl/>
        </w:rPr>
        <w:t>أم هل في نظركم أن</w:t>
      </w:r>
      <w:r w:rsidR="00CE3D0F">
        <w:rPr>
          <w:rFonts w:hint="cs"/>
          <w:rtl/>
        </w:rPr>
        <w:t>ّ</w:t>
      </w:r>
      <w:r>
        <w:rPr>
          <w:rtl/>
        </w:rPr>
        <w:t xml:space="preserve"> يزيد ما كان كافرا</w:t>
      </w:r>
      <w:r w:rsidR="00CE3D0F">
        <w:rPr>
          <w:rFonts w:hint="cs"/>
          <w:rtl/>
        </w:rPr>
        <w:t>ً</w:t>
      </w:r>
      <w:r>
        <w:rPr>
          <w:rtl/>
        </w:rPr>
        <w:t xml:space="preserve"> ولا ظالما</w:t>
      </w:r>
      <w:r w:rsidR="00CE3D0F">
        <w:rPr>
          <w:rFonts w:hint="cs"/>
          <w:rtl/>
        </w:rPr>
        <w:t>ً</w:t>
      </w:r>
      <w:r>
        <w:rPr>
          <w:rtl/>
        </w:rPr>
        <w:t>؟!</w:t>
      </w:r>
    </w:p>
    <w:p w:rsidR="008406C4" w:rsidRDefault="006F739F" w:rsidP="00CE3D0F">
      <w:pPr>
        <w:pStyle w:val="libNormal"/>
        <w:rPr>
          <w:rtl/>
        </w:rPr>
      </w:pPr>
      <w:r>
        <w:rPr>
          <w:rtl/>
        </w:rPr>
        <w:t xml:space="preserve">ولكي تعرف ويعرف الحاضرون حقيقة الأمر، </w:t>
      </w:r>
      <w:r w:rsidR="00CE3D0F">
        <w:rPr>
          <w:rFonts w:hint="cs"/>
          <w:rtl/>
        </w:rPr>
        <w:t>اُ</w:t>
      </w:r>
      <w:r>
        <w:rPr>
          <w:rtl/>
        </w:rPr>
        <w:t>سمعكم خبرين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يونس، الآية 36.</w:t>
      </w:r>
    </w:p>
    <w:p w:rsidR="006F739F" w:rsidRDefault="006F739F" w:rsidP="00D96FAA">
      <w:pPr>
        <w:pStyle w:val="libNormal"/>
      </w:pPr>
      <w:r>
        <w:rPr>
          <w:rtl/>
        </w:rPr>
        <w:br w:type="page"/>
      </w:r>
    </w:p>
    <w:p w:rsidR="008406C4" w:rsidRDefault="006F739F" w:rsidP="00FE0F55">
      <w:pPr>
        <w:pStyle w:val="libNormal0"/>
        <w:rPr>
          <w:rtl/>
        </w:rPr>
      </w:pPr>
      <w:r>
        <w:rPr>
          <w:rtl/>
        </w:rPr>
        <w:lastRenderedPageBreak/>
        <w:t>من صحاحكم:</w:t>
      </w:r>
    </w:p>
    <w:p w:rsidR="008406C4" w:rsidRDefault="006F739F" w:rsidP="006F739F">
      <w:pPr>
        <w:pStyle w:val="libNormal"/>
        <w:rPr>
          <w:rtl/>
        </w:rPr>
      </w:pPr>
      <w:r>
        <w:rPr>
          <w:rtl/>
        </w:rPr>
        <w:t>1- ذكر البخاري ومسلم في الصحيح، والعل</w:t>
      </w:r>
      <w:r w:rsidR="00197A6F">
        <w:rPr>
          <w:rFonts w:hint="cs"/>
          <w:rtl/>
        </w:rPr>
        <w:t>ّ</w:t>
      </w:r>
      <w:r>
        <w:rPr>
          <w:rtl/>
        </w:rPr>
        <w:t>امة السمهودي في وفاء الوفا وابن الجوزي في «الرد</w:t>
      </w:r>
      <w:r w:rsidR="00FE0F55">
        <w:rPr>
          <w:rFonts w:hint="cs"/>
          <w:rtl/>
        </w:rPr>
        <w:t>ّ</w:t>
      </w:r>
      <w:r>
        <w:rPr>
          <w:rtl/>
        </w:rPr>
        <w:t xml:space="preserve"> </w:t>
      </w:r>
      <w:r w:rsidR="00FE0F55">
        <w:rPr>
          <w:rFonts w:hint="cs"/>
          <w:rtl/>
        </w:rPr>
        <w:t xml:space="preserve">على </w:t>
      </w:r>
      <w:r>
        <w:rPr>
          <w:rtl/>
        </w:rPr>
        <w:t>المتعص</w:t>
      </w:r>
      <w:r w:rsidR="00FE0F55">
        <w:rPr>
          <w:rFonts w:hint="cs"/>
          <w:rtl/>
        </w:rPr>
        <w:t>ّ</w:t>
      </w:r>
      <w:r>
        <w:rPr>
          <w:rtl/>
        </w:rPr>
        <w:t>ب العنيد» وسبط ابن الجوزي في «تذكرة الخواص</w:t>
      </w:r>
      <w:r w:rsidR="005A747D">
        <w:rPr>
          <w:rFonts w:hint="cs"/>
          <w:rtl/>
        </w:rPr>
        <w:t>ّ</w:t>
      </w:r>
      <w:r>
        <w:rPr>
          <w:rtl/>
        </w:rPr>
        <w:t>» والإمام أحمد بن حنبل في مسنده وغيرهم، رووا عن النبي</w:t>
      </w:r>
      <w:r w:rsidR="005A747D">
        <w:rPr>
          <w:rFonts w:hint="cs"/>
          <w:rtl/>
        </w:rPr>
        <w:t>ّ</w:t>
      </w:r>
      <w:r>
        <w:rPr>
          <w:rtl/>
        </w:rPr>
        <w:t xml:space="preserve"> </w:t>
      </w:r>
      <w:r w:rsidRPr="00201CCF">
        <w:rPr>
          <w:rStyle w:val="libAlaemChar"/>
          <w:rtl/>
        </w:rPr>
        <w:t>صلى‌الله‌عليه‌وآله</w:t>
      </w:r>
      <w:r>
        <w:rPr>
          <w:rtl/>
        </w:rPr>
        <w:t xml:space="preserve"> أن</w:t>
      </w:r>
      <w:r w:rsidR="005A747D">
        <w:rPr>
          <w:rFonts w:hint="cs"/>
          <w:rtl/>
        </w:rPr>
        <w:t>ّ</w:t>
      </w:r>
      <w:r>
        <w:rPr>
          <w:rtl/>
        </w:rPr>
        <w:t>ه قال: من أخاف أهل المدينة ظلما</w:t>
      </w:r>
      <w:r w:rsidR="005A747D">
        <w:rPr>
          <w:rFonts w:hint="cs"/>
          <w:rtl/>
        </w:rPr>
        <w:t>ً</w:t>
      </w:r>
      <w:r>
        <w:rPr>
          <w:rtl/>
        </w:rPr>
        <w:t xml:space="preserve"> أخافه الله، وعليه لعنة الله والملائكة والناس أجمعين، ولا يقبل الله منه يوم القيامة صرفا</w:t>
      </w:r>
      <w:r w:rsidR="005A747D">
        <w:rPr>
          <w:rFonts w:hint="cs"/>
          <w:rtl/>
        </w:rPr>
        <w:t>ً</w:t>
      </w:r>
      <w:r>
        <w:rPr>
          <w:rtl/>
        </w:rPr>
        <w:t xml:space="preserve"> ولا عدلا</w:t>
      </w:r>
      <w:r w:rsidR="005A747D">
        <w:rPr>
          <w:rFonts w:hint="cs"/>
          <w:rtl/>
        </w:rPr>
        <w:t>ً</w:t>
      </w:r>
      <w:r>
        <w:rPr>
          <w:rtl/>
        </w:rPr>
        <w:t>.</w:t>
      </w:r>
    </w:p>
    <w:p w:rsidR="008406C4" w:rsidRDefault="006F739F" w:rsidP="006F739F">
      <w:pPr>
        <w:pStyle w:val="libNormal"/>
        <w:rPr>
          <w:rtl/>
        </w:rPr>
      </w:pPr>
      <w:r>
        <w:rPr>
          <w:rtl/>
        </w:rPr>
        <w:t xml:space="preserve">2- وقال </w:t>
      </w:r>
      <w:r w:rsidRPr="00201CCF">
        <w:rPr>
          <w:rStyle w:val="libAlaemChar"/>
          <w:rtl/>
        </w:rPr>
        <w:t>صلى‌الله‌عليه‌وآله</w:t>
      </w:r>
      <w:r>
        <w:rPr>
          <w:rtl/>
        </w:rPr>
        <w:t xml:space="preserve"> لعن الله من أخاف مدينتي، أي: أهل مدينتي فهل فاجعة الحر</w:t>
      </w:r>
      <w:r w:rsidR="00CF27B4">
        <w:rPr>
          <w:rFonts w:hint="cs"/>
          <w:rtl/>
        </w:rPr>
        <w:t>ّ</w:t>
      </w:r>
      <w:r>
        <w:rPr>
          <w:rtl/>
        </w:rPr>
        <w:t>ة، وسفك تلك الدماء، وقتل المسلمين الأبرياء والتعد</w:t>
      </w:r>
      <w:r w:rsidR="00CF27B4">
        <w:rPr>
          <w:rFonts w:hint="cs"/>
          <w:rtl/>
        </w:rPr>
        <w:t>ّ</w:t>
      </w:r>
      <w:r>
        <w:rPr>
          <w:rtl/>
        </w:rPr>
        <w:t>ي على أعراضهم، وهتك حرماتهم، واغتصاب بناتهم ونسائهم، ونهب أموالهم، ما أخافت أهل المدينة؟!</w:t>
      </w:r>
    </w:p>
    <w:p w:rsidR="008406C4" w:rsidRDefault="006F739F" w:rsidP="00CF27B4">
      <w:pPr>
        <w:pStyle w:val="libNormal"/>
        <w:rPr>
          <w:rtl/>
        </w:rPr>
      </w:pPr>
      <w:r>
        <w:rPr>
          <w:rtl/>
        </w:rPr>
        <w:t>فعلى هذا فإن</w:t>
      </w:r>
      <w:r w:rsidR="00CF27B4">
        <w:rPr>
          <w:rFonts w:hint="cs"/>
          <w:rtl/>
        </w:rPr>
        <w:t>ّ</w:t>
      </w:r>
      <w:r>
        <w:rPr>
          <w:rtl/>
        </w:rPr>
        <w:t xml:space="preserve"> أكثر علمائكم يلعنون يزيد، وقد كتبوا رسائل وكتبا</w:t>
      </w:r>
      <w:r w:rsidR="00CF27B4">
        <w:rPr>
          <w:rFonts w:hint="cs"/>
          <w:rtl/>
        </w:rPr>
        <w:t>ً</w:t>
      </w:r>
      <w:r>
        <w:rPr>
          <w:rtl/>
        </w:rPr>
        <w:t xml:space="preserve"> في جواز لعنه، منهم: العل</w:t>
      </w:r>
      <w:r w:rsidR="00197A6F">
        <w:rPr>
          <w:rFonts w:hint="cs"/>
          <w:rtl/>
        </w:rPr>
        <w:t>ّ</w:t>
      </w:r>
      <w:r>
        <w:rPr>
          <w:rtl/>
        </w:rPr>
        <w:t>امة عبدالله بن محمد بن عامر الشبراوي، فقد ذكر في كتابه الإتحاف بحب</w:t>
      </w:r>
      <w:r w:rsidR="00CF27B4">
        <w:rPr>
          <w:rFonts w:hint="cs"/>
          <w:rtl/>
        </w:rPr>
        <w:t>ّ</w:t>
      </w:r>
      <w:r>
        <w:rPr>
          <w:rtl/>
        </w:rPr>
        <w:t xml:space="preserve"> ال</w:t>
      </w:r>
      <w:r w:rsidR="00CF27B4">
        <w:rPr>
          <w:rFonts w:hint="cs"/>
          <w:rtl/>
        </w:rPr>
        <w:t>أ</w:t>
      </w:r>
      <w:r>
        <w:rPr>
          <w:rtl/>
        </w:rPr>
        <w:t>شراف ص 20، قال:</w:t>
      </w:r>
      <w:r w:rsidR="005D504B">
        <w:rPr>
          <w:rtl/>
        </w:rPr>
        <w:t xml:space="preserve"> لمـّا </w:t>
      </w:r>
      <w:r>
        <w:rPr>
          <w:rtl/>
        </w:rPr>
        <w:t>ذ</w:t>
      </w:r>
      <w:r w:rsidR="00CF27B4">
        <w:rPr>
          <w:rFonts w:hint="cs"/>
          <w:rtl/>
        </w:rPr>
        <w:t>ُ</w:t>
      </w:r>
      <w:r>
        <w:rPr>
          <w:rtl/>
        </w:rPr>
        <w:t>كر يزيد عند الملا</w:t>
      </w:r>
      <w:r w:rsidR="00CF27B4">
        <w:rPr>
          <w:rFonts w:hint="cs"/>
          <w:rtl/>
        </w:rPr>
        <w:t>ّ</w:t>
      </w:r>
      <w:r>
        <w:rPr>
          <w:rtl/>
        </w:rPr>
        <w:t xml:space="preserve"> سعد الدين التفتازاني قال: لعنة الله عليه وعلى أنصاره وأعوانه.</w:t>
      </w:r>
    </w:p>
    <w:p w:rsidR="008406C4" w:rsidRDefault="006F739F" w:rsidP="00F46155">
      <w:pPr>
        <w:pStyle w:val="libNormal"/>
        <w:rPr>
          <w:rtl/>
        </w:rPr>
      </w:pPr>
      <w:r>
        <w:rPr>
          <w:rtl/>
        </w:rPr>
        <w:t>وذكروا أن</w:t>
      </w:r>
      <w:r w:rsidR="00CF27B4">
        <w:rPr>
          <w:rFonts w:hint="cs"/>
          <w:rtl/>
        </w:rPr>
        <w:t>ّ</w:t>
      </w:r>
      <w:r>
        <w:rPr>
          <w:rtl/>
        </w:rPr>
        <w:t xml:space="preserve"> العلا</w:t>
      </w:r>
      <w:r w:rsidR="00CF27B4">
        <w:rPr>
          <w:rFonts w:hint="cs"/>
          <w:rtl/>
        </w:rPr>
        <w:t>ّ</w:t>
      </w:r>
      <w:r>
        <w:rPr>
          <w:rtl/>
        </w:rPr>
        <w:t xml:space="preserve">مة السمهودي قال في كتابه </w:t>
      </w:r>
      <w:r w:rsidR="00F46155" w:rsidRPr="00743CF5">
        <w:rPr>
          <w:rFonts w:hint="cs"/>
          <w:rtl/>
        </w:rPr>
        <w:t>«</w:t>
      </w:r>
      <w:r>
        <w:rPr>
          <w:rtl/>
        </w:rPr>
        <w:t>جواهر العقدين</w:t>
      </w:r>
      <w:r w:rsidR="00F46155" w:rsidRPr="00743CF5">
        <w:rPr>
          <w:rFonts w:hint="cs"/>
          <w:rtl/>
        </w:rPr>
        <w:t>»</w:t>
      </w:r>
      <w:r>
        <w:rPr>
          <w:rtl/>
        </w:rPr>
        <w:t xml:space="preserve">: </w:t>
      </w:r>
      <w:r w:rsidR="00F46155">
        <w:rPr>
          <w:rFonts w:hint="cs"/>
          <w:rtl/>
        </w:rPr>
        <w:t>إ</w:t>
      </w:r>
      <w:r>
        <w:rPr>
          <w:rtl/>
        </w:rPr>
        <w:t>ن</w:t>
      </w:r>
      <w:r w:rsidR="00F46155">
        <w:rPr>
          <w:rFonts w:hint="cs"/>
          <w:rtl/>
        </w:rPr>
        <w:t>ّ</w:t>
      </w:r>
      <w:r>
        <w:rPr>
          <w:rtl/>
        </w:rPr>
        <w:t>ه ات</w:t>
      </w:r>
      <w:r w:rsidR="00F46155">
        <w:rPr>
          <w:rFonts w:hint="cs"/>
          <w:rtl/>
        </w:rPr>
        <w:t>ّ</w:t>
      </w:r>
      <w:r>
        <w:rPr>
          <w:rtl/>
        </w:rPr>
        <w:t xml:space="preserve">فق </w:t>
      </w:r>
      <w:r w:rsidR="00F46155">
        <w:rPr>
          <w:rFonts w:hint="cs"/>
          <w:rtl/>
        </w:rPr>
        <w:t xml:space="preserve">العلماء </w:t>
      </w:r>
      <w:r>
        <w:rPr>
          <w:rtl/>
        </w:rPr>
        <w:t>على جواز لعن من قتل الحسين (رضي الله عنه) أو أمر بقتله، أو أجازه، أو رضي به من غير تعيين.</w:t>
      </w:r>
    </w:p>
    <w:p w:rsidR="008406C4" w:rsidRDefault="006F739F" w:rsidP="006F739F">
      <w:pPr>
        <w:pStyle w:val="libNormal"/>
        <w:rPr>
          <w:rtl/>
        </w:rPr>
      </w:pPr>
      <w:r>
        <w:rPr>
          <w:rtl/>
        </w:rPr>
        <w:t>وأثبت ابن الجوزي، وكذلك أبو يعلى والصالح بن أحمد بن حنبل، كل</w:t>
      </w:r>
      <w:r w:rsidR="00A64657">
        <w:rPr>
          <w:rFonts w:hint="cs"/>
          <w:rtl/>
        </w:rPr>
        <w:t>ّ</w:t>
      </w:r>
      <w:r>
        <w:rPr>
          <w:rtl/>
        </w:rPr>
        <w:t>هم أثبتوا لعن يزيد بدليل آيات من القرآن الكريم وأحاديث نبوية شريفة.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ولا يسمح لي الوقت لأن أذكر أكثر مم</w:t>
      </w:r>
      <w:r w:rsidR="00A64657">
        <w:rPr>
          <w:rFonts w:hint="cs"/>
          <w:rtl/>
        </w:rPr>
        <w:t>ّ</w:t>
      </w:r>
      <w:r>
        <w:rPr>
          <w:rtl/>
        </w:rPr>
        <w:t>ا ذكرت، وفيه كفاية لمن أراد الهداية والابتعاد عن الغواية.</w:t>
      </w:r>
    </w:p>
    <w:p w:rsidR="008406C4" w:rsidRDefault="006F739F" w:rsidP="006F739F">
      <w:pPr>
        <w:pStyle w:val="libNormal"/>
        <w:rPr>
          <w:rtl/>
        </w:rPr>
      </w:pPr>
      <w:r>
        <w:rPr>
          <w:rtl/>
        </w:rPr>
        <w:t>فالإمام الحسين بن علي</w:t>
      </w:r>
      <w:r w:rsidR="00A64657">
        <w:rPr>
          <w:rFonts w:hint="cs"/>
          <w:rtl/>
        </w:rPr>
        <w:t>ّ</w:t>
      </w:r>
      <w:r>
        <w:rPr>
          <w:rtl/>
        </w:rPr>
        <w:t xml:space="preserve"> </w:t>
      </w:r>
      <w:r w:rsidRPr="005E607E">
        <w:rPr>
          <w:rStyle w:val="libAlaemChar"/>
          <w:rtl/>
        </w:rPr>
        <w:t>عليه‌السلام</w:t>
      </w:r>
      <w:r>
        <w:rPr>
          <w:rtl/>
        </w:rPr>
        <w:t xml:space="preserve"> حق</w:t>
      </w:r>
      <w:r w:rsidR="00A64657">
        <w:rPr>
          <w:rFonts w:hint="cs"/>
          <w:rtl/>
        </w:rPr>
        <w:t>ّ</w:t>
      </w:r>
      <w:r>
        <w:rPr>
          <w:rtl/>
        </w:rPr>
        <w:t>ه كثير وفضله كبير على الإسلام والإنسانية، فقد جاهد وكافح مثل هذا الظالم الفاجر، وفضحه في العالم، وأنقذ الدين من براثن كفر يزيد وحزبه الظالمين الفاسقين المنافقين.</w:t>
      </w:r>
    </w:p>
    <w:p w:rsidR="008406C4" w:rsidRDefault="006F739F" w:rsidP="00A64657">
      <w:pPr>
        <w:pStyle w:val="libNormal"/>
        <w:rPr>
          <w:rtl/>
        </w:rPr>
      </w:pPr>
      <w:r>
        <w:rPr>
          <w:rtl/>
        </w:rPr>
        <w:t>وإن</w:t>
      </w:r>
      <w:r w:rsidR="00A64657">
        <w:rPr>
          <w:rFonts w:hint="cs"/>
          <w:rtl/>
        </w:rPr>
        <w:t>ّ</w:t>
      </w:r>
      <w:r>
        <w:rPr>
          <w:rtl/>
        </w:rPr>
        <w:t>ي أتأس</w:t>
      </w:r>
      <w:r w:rsidR="00A64657">
        <w:rPr>
          <w:rFonts w:hint="cs"/>
          <w:rtl/>
        </w:rPr>
        <w:t>ّ</w:t>
      </w:r>
      <w:r>
        <w:rPr>
          <w:rtl/>
        </w:rPr>
        <w:t>ف</w:t>
      </w:r>
      <w:r w:rsidR="00197A6F">
        <w:rPr>
          <w:rtl/>
        </w:rPr>
        <w:t xml:space="preserve"> لم</w:t>
      </w:r>
      <w:r w:rsidR="005D504B">
        <w:rPr>
          <w:rtl/>
        </w:rPr>
        <w:t xml:space="preserve">ا </w:t>
      </w:r>
      <w:r>
        <w:rPr>
          <w:rtl/>
        </w:rPr>
        <w:t>يصدر منكم، فبدلا</w:t>
      </w:r>
      <w:r w:rsidR="00A64657">
        <w:rPr>
          <w:rFonts w:hint="cs"/>
          <w:rtl/>
        </w:rPr>
        <w:t>ً</w:t>
      </w:r>
      <w:r>
        <w:rPr>
          <w:rtl/>
        </w:rPr>
        <w:t xml:space="preserve"> من أن تقد</w:t>
      </w:r>
      <w:r w:rsidR="00A64657">
        <w:rPr>
          <w:rFonts w:hint="cs"/>
          <w:rtl/>
        </w:rPr>
        <w:t>ّ</w:t>
      </w:r>
      <w:r>
        <w:rPr>
          <w:rtl/>
        </w:rPr>
        <w:t>روا هذا الجهاد العظيم للحسين السبط، وتقدر</w:t>
      </w:r>
      <w:r w:rsidR="00F42B92">
        <w:rPr>
          <w:rFonts w:hint="cs"/>
          <w:rtl/>
        </w:rPr>
        <w:t>ّ</w:t>
      </w:r>
      <w:r>
        <w:rPr>
          <w:rtl/>
        </w:rPr>
        <w:t>وا تضحياته القي</w:t>
      </w:r>
      <w:r w:rsidR="00A64657">
        <w:rPr>
          <w:rFonts w:hint="cs"/>
          <w:rtl/>
        </w:rPr>
        <w:t>ّ</w:t>
      </w:r>
      <w:r>
        <w:rPr>
          <w:rtl/>
        </w:rPr>
        <w:t>مة وتفانيه في سبيل الله سبحانه، فت</w:t>
      </w:r>
      <w:r w:rsidR="00A64657">
        <w:rPr>
          <w:rFonts w:hint="cs"/>
          <w:rtl/>
        </w:rPr>
        <w:t>ُأ</w:t>
      </w:r>
      <w:r>
        <w:rPr>
          <w:rtl/>
        </w:rPr>
        <w:t>ب</w:t>
      </w:r>
      <w:r w:rsidR="00A64657">
        <w:rPr>
          <w:rFonts w:hint="cs"/>
          <w:rtl/>
        </w:rPr>
        <w:t>ِّ</w:t>
      </w:r>
      <w:r>
        <w:rPr>
          <w:rtl/>
        </w:rPr>
        <w:t>نوه</w:t>
      </w:r>
      <w:r w:rsidR="00A64657">
        <w:rPr>
          <w:rFonts w:hint="cs"/>
          <w:rtl/>
        </w:rPr>
        <w:t>ُ</w:t>
      </w:r>
      <w:r>
        <w:rPr>
          <w:rtl/>
        </w:rPr>
        <w:t xml:space="preserve"> في كل</w:t>
      </w:r>
      <w:r w:rsidR="00A64657">
        <w:rPr>
          <w:rFonts w:hint="cs"/>
          <w:rtl/>
        </w:rPr>
        <w:t>ّ</w:t>
      </w:r>
      <w:r>
        <w:rPr>
          <w:rtl/>
        </w:rPr>
        <w:t xml:space="preserve"> عام وتحيوا يوم عاشوراء بتشكيل المجالس والمحافل، وتقر</w:t>
      </w:r>
      <w:r w:rsidR="00A64657">
        <w:rPr>
          <w:rFonts w:hint="cs"/>
          <w:rtl/>
        </w:rPr>
        <w:t>أ</w:t>
      </w:r>
      <w:r>
        <w:rPr>
          <w:rtl/>
        </w:rPr>
        <w:t>وا على المسلمين تاريخه المبارك، وتلقوا على الناس خطبه وكلماته التي يب</w:t>
      </w:r>
      <w:r w:rsidR="00A64657">
        <w:rPr>
          <w:rFonts w:hint="cs"/>
          <w:rtl/>
        </w:rPr>
        <w:t>ّ</w:t>
      </w:r>
      <w:r>
        <w:rPr>
          <w:rtl/>
        </w:rPr>
        <w:t>ين فيها أسباب نهضته المقد</w:t>
      </w:r>
      <w:r w:rsidR="00A64657">
        <w:rPr>
          <w:rFonts w:hint="cs"/>
          <w:rtl/>
        </w:rPr>
        <w:t>ّ</w:t>
      </w:r>
      <w:r>
        <w:rPr>
          <w:rtl/>
        </w:rPr>
        <w:t xml:space="preserve">سة وأهدافه السامية، ويفضح فيها يزيد وبني </w:t>
      </w:r>
      <w:r w:rsidR="00A64657">
        <w:rPr>
          <w:rFonts w:hint="cs"/>
          <w:rtl/>
        </w:rPr>
        <w:t>اُ</w:t>
      </w:r>
      <w:r>
        <w:rPr>
          <w:rtl/>
        </w:rPr>
        <w:t>مي</w:t>
      </w:r>
      <w:r w:rsidR="00A64657">
        <w:rPr>
          <w:rFonts w:hint="cs"/>
          <w:rtl/>
        </w:rPr>
        <w:t>ّ</w:t>
      </w:r>
      <w:r>
        <w:rPr>
          <w:rtl/>
        </w:rPr>
        <w:t>ة وحزبهم.</w:t>
      </w:r>
    </w:p>
    <w:p w:rsidR="008406C4" w:rsidRDefault="006F739F" w:rsidP="006F739F">
      <w:pPr>
        <w:pStyle w:val="libNormal"/>
        <w:rPr>
          <w:rtl/>
        </w:rPr>
      </w:pPr>
      <w:r>
        <w:rPr>
          <w:rtl/>
        </w:rPr>
        <w:t xml:space="preserve">وبدل أن تذهبوا </w:t>
      </w:r>
      <w:r w:rsidR="00A64657">
        <w:rPr>
          <w:rFonts w:hint="cs"/>
          <w:rtl/>
        </w:rPr>
        <w:t>إ</w:t>
      </w:r>
      <w:r>
        <w:rPr>
          <w:rtl/>
        </w:rPr>
        <w:t>ل</w:t>
      </w:r>
      <w:r w:rsidR="00A64657">
        <w:rPr>
          <w:rFonts w:hint="cs"/>
          <w:rtl/>
        </w:rPr>
        <w:t xml:space="preserve">ى </w:t>
      </w:r>
      <w:r>
        <w:rPr>
          <w:rtl/>
        </w:rPr>
        <w:t>زيارة مرقده الشريف وتقفوا أمامه وقفة إجلال وإكرام واحترام، فتستلهموا منه الإيمان واليقين، وتتعل</w:t>
      </w:r>
      <w:r w:rsidR="00A64657">
        <w:rPr>
          <w:rFonts w:hint="cs"/>
          <w:rtl/>
        </w:rPr>
        <w:t>ّ</w:t>
      </w:r>
      <w:r>
        <w:rPr>
          <w:rtl/>
        </w:rPr>
        <w:t>موا منه التضحية والتفاني في سبيل الدين.</w:t>
      </w:r>
    </w:p>
    <w:p w:rsidR="008406C4" w:rsidRDefault="006F739F" w:rsidP="006F739F">
      <w:pPr>
        <w:pStyle w:val="libNormal"/>
        <w:rPr>
          <w:rtl/>
        </w:rPr>
      </w:pPr>
      <w:r>
        <w:rPr>
          <w:rtl/>
        </w:rPr>
        <w:t>بدل كل</w:t>
      </w:r>
      <w:r w:rsidR="00A64657">
        <w:rPr>
          <w:rFonts w:hint="cs"/>
          <w:rtl/>
        </w:rPr>
        <w:t>ّ</w:t>
      </w:r>
      <w:r>
        <w:rPr>
          <w:rtl/>
        </w:rPr>
        <w:t xml:space="preserve"> ذلك، تعارضون الملايين من شيعته ومحب</w:t>
      </w:r>
      <w:r w:rsidR="00A64657">
        <w:rPr>
          <w:rFonts w:hint="cs"/>
          <w:rtl/>
        </w:rPr>
        <w:t>ّ</w:t>
      </w:r>
      <w:r>
        <w:rPr>
          <w:rtl/>
        </w:rPr>
        <w:t>يه ال</w:t>
      </w:r>
      <w:r w:rsidR="00A64657">
        <w:rPr>
          <w:rFonts w:hint="cs"/>
          <w:rtl/>
        </w:rPr>
        <w:t>ّ</w:t>
      </w:r>
      <w:r>
        <w:rPr>
          <w:rtl/>
        </w:rPr>
        <w:t>ذين يؤد</w:t>
      </w:r>
      <w:r w:rsidR="00A64657">
        <w:rPr>
          <w:rFonts w:hint="cs"/>
          <w:rtl/>
        </w:rPr>
        <w:t>ّ</w:t>
      </w:r>
      <w:r>
        <w:rPr>
          <w:rtl/>
        </w:rPr>
        <w:t>ون له الاحترام وي</w:t>
      </w:r>
      <w:r w:rsidR="00A64657">
        <w:rPr>
          <w:rFonts w:hint="cs"/>
          <w:rtl/>
        </w:rPr>
        <w:t>ُ</w:t>
      </w:r>
      <w:r>
        <w:rPr>
          <w:rtl/>
        </w:rPr>
        <w:t>قد</w:t>
      </w:r>
      <w:r w:rsidR="00A64657">
        <w:rPr>
          <w:rFonts w:hint="cs"/>
          <w:rtl/>
        </w:rPr>
        <w:t>ِّ</w:t>
      </w:r>
      <w:r>
        <w:rPr>
          <w:rtl/>
        </w:rPr>
        <w:t>رون نهضته المباركة وجهاده العظيم، وينظرون إليه نظرة إكبار وإجلال، ويبكون ويحزنون</w:t>
      </w:r>
      <w:r w:rsidR="005D504B">
        <w:rPr>
          <w:rtl/>
        </w:rPr>
        <w:t xml:space="preserve"> لمـّا </w:t>
      </w:r>
      <w:r>
        <w:rPr>
          <w:rtl/>
        </w:rPr>
        <w:t>أصابه من أعدائه الظالمين، ويزورون مرقده المقد</w:t>
      </w:r>
      <w:r w:rsidR="00F42B92">
        <w:rPr>
          <w:rFonts w:hint="cs"/>
          <w:rtl/>
        </w:rPr>
        <w:t>ّ</w:t>
      </w:r>
      <w:r>
        <w:rPr>
          <w:rtl/>
        </w:rPr>
        <w:t>س بلهفة وخشوع.</w:t>
      </w:r>
    </w:p>
    <w:p w:rsidR="008406C4" w:rsidRDefault="006F739F" w:rsidP="006F739F">
      <w:pPr>
        <w:pStyle w:val="libNormal"/>
        <w:rPr>
          <w:rtl/>
        </w:rPr>
      </w:pPr>
      <w:r>
        <w:rPr>
          <w:rtl/>
        </w:rPr>
        <w:t>وإن</w:t>
      </w:r>
      <w:r w:rsidR="00A64657">
        <w:rPr>
          <w:rFonts w:hint="cs"/>
          <w:rtl/>
        </w:rPr>
        <w:t>ّ</w:t>
      </w:r>
      <w:r>
        <w:rPr>
          <w:rtl/>
        </w:rPr>
        <w:t>كم ترمونهم بالكفر والشرك، وتعب</w:t>
      </w:r>
      <w:r w:rsidR="004F735E">
        <w:rPr>
          <w:rFonts w:hint="cs"/>
          <w:rtl/>
        </w:rPr>
        <w:t>ّ</w:t>
      </w:r>
      <w:r>
        <w:rPr>
          <w:rtl/>
        </w:rPr>
        <w:t>رون عن زيارة تلك المراقد المشر</w:t>
      </w:r>
      <w:r w:rsidR="004F735E">
        <w:rPr>
          <w:rFonts w:hint="cs"/>
          <w:rtl/>
        </w:rPr>
        <w:t>ّ</w:t>
      </w:r>
      <w:r>
        <w:rPr>
          <w:rtl/>
        </w:rPr>
        <w:t>فة بعبادة الأموات!!</w:t>
      </w:r>
    </w:p>
    <w:p w:rsidR="006F739F" w:rsidRDefault="006F739F" w:rsidP="00D96FAA">
      <w:pPr>
        <w:pStyle w:val="libNormal"/>
      </w:pPr>
      <w:r>
        <w:rPr>
          <w:rtl/>
        </w:rPr>
        <w:br w:type="page"/>
      </w:r>
    </w:p>
    <w:p w:rsidR="006F739F" w:rsidRDefault="006F739F" w:rsidP="004F735E">
      <w:pPr>
        <w:pStyle w:val="Heading2Center"/>
      </w:pPr>
      <w:bookmarkStart w:id="149" w:name="_Toc531283959"/>
      <w:bookmarkStart w:id="150" w:name="_Toc531286820"/>
      <w:r>
        <w:rPr>
          <w:rtl/>
        </w:rPr>
        <w:lastRenderedPageBreak/>
        <w:t>رمز قبر الجندي</w:t>
      </w:r>
      <w:r w:rsidR="004F735E">
        <w:rPr>
          <w:rFonts w:hint="cs"/>
          <w:rtl/>
        </w:rPr>
        <w:t>ّ</w:t>
      </w:r>
      <w:r>
        <w:rPr>
          <w:rtl/>
        </w:rPr>
        <w:t xml:space="preserve"> المجهول</w:t>
      </w:r>
      <w:bookmarkEnd w:id="149"/>
      <w:bookmarkEnd w:id="150"/>
    </w:p>
    <w:p w:rsidR="008406C4" w:rsidRDefault="006F739F" w:rsidP="004F735E">
      <w:pPr>
        <w:pStyle w:val="libNormal"/>
        <w:rPr>
          <w:rtl/>
        </w:rPr>
      </w:pPr>
      <w:r>
        <w:rPr>
          <w:rtl/>
        </w:rPr>
        <w:t>جرت العادة في أكثر بلاد العالم وخاصة البلاد المتقد</w:t>
      </w:r>
      <w:r w:rsidR="004F735E">
        <w:rPr>
          <w:rFonts w:hint="cs"/>
          <w:rtl/>
        </w:rPr>
        <w:t>ّ</w:t>
      </w:r>
      <w:r>
        <w:rPr>
          <w:rtl/>
        </w:rPr>
        <w:t>مة ال</w:t>
      </w:r>
      <w:r w:rsidR="004F735E">
        <w:rPr>
          <w:rFonts w:hint="cs"/>
          <w:rtl/>
        </w:rPr>
        <w:t>اُ</w:t>
      </w:r>
      <w:r>
        <w:rPr>
          <w:rtl/>
        </w:rPr>
        <w:t>وربية والدول الحضارية، أن</w:t>
      </w:r>
      <w:r w:rsidR="004F735E">
        <w:rPr>
          <w:rFonts w:hint="cs"/>
          <w:rtl/>
        </w:rPr>
        <w:t>ّ</w:t>
      </w:r>
      <w:r>
        <w:rPr>
          <w:rtl/>
        </w:rPr>
        <w:t>هم يشي</w:t>
      </w:r>
      <w:r w:rsidR="004F735E">
        <w:rPr>
          <w:rFonts w:hint="cs"/>
          <w:rtl/>
        </w:rPr>
        <w:t>ّ</w:t>
      </w:r>
      <w:r>
        <w:rPr>
          <w:rtl/>
        </w:rPr>
        <w:t>دون مبنى على شكل قبر رمزي ب</w:t>
      </w:r>
      <w:r w:rsidR="004F735E">
        <w:rPr>
          <w:rFonts w:hint="cs"/>
          <w:rtl/>
        </w:rPr>
        <w:t>إ</w:t>
      </w:r>
      <w:r>
        <w:rPr>
          <w:rtl/>
        </w:rPr>
        <w:t>سم: الجندي المجهول، ويصرفون أموالا</w:t>
      </w:r>
      <w:r w:rsidR="004F735E">
        <w:rPr>
          <w:rFonts w:hint="cs"/>
          <w:rtl/>
        </w:rPr>
        <w:t>ً</w:t>
      </w:r>
      <w:r>
        <w:rPr>
          <w:rtl/>
        </w:rPr>
        <w:t xml:space="preserve"> باهظة في إنشائه، ويعي</w:t>
      </w:r>
      <w:r w:rsidR="004F735E">
        <w:rPr>
          <w:rFonts w:hint="cs"/>
          <w:rtl/>
        </w:rPr>
        <w:t>ّ</w:t>
      </w:r>
      <w:r>
        <w:rPr>
          <w:rtl/>
        </w:rPr>
        <w:t>نون مديرا</w:t>
      </w:r>
      <w:r w:rsidR="004F735E">
        <w:rPr>
          <w:rFonts w:hint="cs"/>
          <w:rtl/>
        </w:rPr>
        <w:t>ً</w:t>
      </w:r>
      <w:r>
        <w:rPr>
          <w:rtl/>
        </w:rPr>
        <w:t xml:space="preserve"> مسؤولا</w:t>
      </w:r>
      <w:r w:rsidR="004F735E">
        <w:rPr>
          <w:rFonts w:hint="cs"/>
          <w:rtl/>
        </w:rPr>
        <w:t>ً</w:t>
      </w:r>
      <w:r>
        <w:rPr>
          <w:rtl/>
        </w:rPr>
        <w:t xml:space="preserve"> وبإمرته موظفين لإدارته والمحافظة عليه.</w:t>
      </w:r>
    </w:p>
    <w:p w:rsidR="008406C4" w:rsidRDefault="006F739F" w:rsidP="004F735E">
      <w:pPr>
        <w:pStyle w:val="libNormal"/>
        <w:rPr>
          <w:rtl/>
        </w:rPr>
      </w:pPr>
      <w:r>
        <w:rPr>
          <w:rtl/>
        </w:rPr>
        <w:t>فيأخذون ضيوف الدولة وهم شخصي</w:t>
      </w:r>
      <w:r w:rsidR="004F735E">
        <w:rPr>
          <w:rFonts w:hint="cs"/>
          <w:rtl/>
        </w:rPr>
        <w:t>ّ</w:t>
      </w:r>
      <w:r>
        <w:rPr>
          <w:rtl/>
        </w:rPr>
        <w:t>ات البلدان ال</w:t>
      </w:r>
      <w:r w:rsidR="004F735E">
        <w:rPr>
          <w:rFonts w:hint="cs"/>
          <w:rtl/>
        </w:rPr>
        <w:t>اُ</w:t>
      </w:r>
      <w:r>
        <w:rPr>
          <w:rtl/>
        </w:rPr>
        <w:t>خرى كرؤساء الجمهوريات ورؤساء الدول والوزراء والممث</w:t>
      </w:r>
      <w:r w:rsidR="004F735E">
        <w:rPr>
          <w:rFonts w:hint="cs"/>
          <w:rtl/>
        </w:rPr>
        <w:t>ّ</w:t>
      </w:r>
      <w:r>
        <w:rPr>
          <w:rtl/>
        </w:rPr>
        <w:t>لين عنهم، إلى ذلك القبر الوهمي، فيقفون وقفة خشوع واحترام، ويؤد</w:t>
      </w:r>
      <w:r w:rsidR="004F735E">
        <w:rPr>
          <w:rFonts w:hint="cs"/>
          <w:rtl/>
        </w:rPr>
        <w:t>ّ</w:t>
      </w:r>
      <w:r>
        <w:rPr>
          <w:rtl/>
        </w:rPr>
        <w:t>ون المراسيم التي تنبئ عن تجليل وتعظيم ذلك المكان الذي ليس هو</w:t>
      </w:r>
      <w:r w:rsidR="00A13185">
        <w:rPr>
          <w:rtl/>
        </w:rPr>
        <w:t xml:space="preserve"> إلّا </w:t>
      </w:r>
      <w:r>
        <w:rPr>
          <w:rtl/>
        </w:rPr>
        <w:t>قبر رمزي</w:t>
      </w:r>
      <w:r w:rsidR="004F735E">
        <w:rPr>
          <w:rFonts w:hint="cs"/>
          <w:rtl/>
        </w:rPr>
        <w:t>ٌّ</w:t>
      </w:r>
      <w:r>
        <w:rPr>
          <w:rtl/>
        </w:rPr>
        <w:t xml:space="preserve"> قام ببنا</w:t>
      </w:r>
      <w:r w:rsidR="004F735E">
        <w:rPr>
          <w:rFonts w:hint="cs"/>
          <w:rtl/>
        </w:rPr>
        <w:t>نُ</w:t>
      </w:r>
      <w:r>
        <w:rPr>
          <w:rtl/>
        </w:rPr>
        <w:t>ه وش</w:t>
      </w:r>
      <w:r w:rsidR="004F735E">
        <w:rPr>
          <w:rFonts w:hint="cs"/>
          <w:rtl/>
        </w:rPr>
        <w:t>ُ</w:t>
      </w:r>
      <w:r>
        <w:rPr>
          <w:rtl/>
        </w:rPr>
        <w:t>ي</w:t>
      </w:r>
      <w:r w:rsidR="004F735E">
        <w:rPr>
          <w:rFonts w:hint="cs"/>
          <w:rtl/>
        </w:rPr>
        <w:t>ّ</w:t>
      </w:r>
      <w:r>
        <w:rPr>
          <w:rtl/>
        </w:rPr>
        <w:t>دت أركانه لإحياء اسم الجندي الذي دافع عن وطنه وضحى نفسه في سبيل حر</w:t>
      </w:r>
      <w:r w:rsidR="004F735E">
        <w:rPr>
          <w:rFonts w:hint="cs"/>
          <w:rtl/>
        </w:rPr>
        <w:t>ّ</w:t>
      </w:r>
      <w:r>
        <w:rPr>
          <w:rtl/>
        </w:rPr>
        <w:t>ي</w:t>
      </w:r>
      <w:r w:rsidR="004F735E">
        <w:rPr>
          <w:rFonts w:hint="cs"/>
          <w:rtl/>
        </w:rPr>
        <w:t>ّ</w:t>
      </w:r>
      <w:r>
        <w:rPr>
          <w:rtl/>
        </w:rPr>
        <w:t>ة شعبه وبلاده.</w:t>
      </w:r>
    </w:p>
    <w:p w:rsidR="008406C4" w:rsidRDefault="006F739F" w:rsidP="006F739F">
      <w:pPr>
        <w:pStyle w:val="libNormal"/>
        <w:rPr>
          <w:rtl/>
        </w:rPr>
      </w:pPr>
      <w:r>
        <w:rPr>
          <w:rtl/>
        </w:rPr>
        <w:t>ولم يكن في العالم، ولا يوجد هناك عاقل يعارض هذا العمل وينهى عنه. بل كاد أن يكون من المراسيم الواجبة عند الحكومات والدول المتقد</w:t>
      </w:r>
      <w:r w:rsidR="004F735E">
        <w:rPr>
          <w:rFonts w:hint="cs"/>
          <w:rtl/>
        </w:rPr>
        <w:t>ّ</w:t>
      </w:r>
      <w:r>
        <w:rPr>
          <w:rtl/>
        </w:rPr>
        <w:t>مة.</w:t>
      </w:r>
    </w:p>
    <w:p w:rsidR="008406C4" w:rsidRDefault="006F739F" w:rsidP="006F739F">
      <w:pPr>
        <w:pStyle w:val="libNormal"/>
        <w:rPr>
          <w:rtl/>
        </w:rPr>
      </w:pPr>
      <w:r>
        <w:rPr>
          <w:rtl/>
        </w:rPr>
        <w:t>ولكن نجدكم تعارضون الشيعة وتنكرون عملهم حينما يقفون أمام قبور شهداء الإسلام وخاص</w:t>
      </w:r>
      <w:r w:rsidR="004F735E">
        <w:rPr>
          <w:rFonts w:hint="cs"/>
          <w:rtl/>
        </w:rPr>
        <w:t>ّ</w:t>
      </w:r>
      <w:r>
        <w:rPr>
          <w:rtl/>
        </w:rPr>
        <w:t>ة شهداء العترة الهادية وهم جنود لله سبحانه، المعلومون المعروفون في السماوات والأرضين.</w:t>
      </w:r>
    </w:p>
    <w:p w:rsidR="008406C4" w:rsidRDefault="006F739F" w:rsidP="004F735E">
      <w:pPr>
        <w:pStyle w:val="libNormal"/>
        <w:rPr>
          <w:rtl/>
        </w:rPr>
      </w:pPr>
      <w:r>
        <w:rPr>
          <w:rtl/>
        </w:rPr>
        <w:t>وتنتقدون الشيعة لوقوفهم أمام تلك القبور التي لم تكن وهمية وخالية أو خيالية، بل هي مراقد أطهار ومراكز أنوار، تتضم</w:t>
      </w:r>
      <w:r w:rsidR="004F735E">
        <w:rPr>
          <w:rFonts w:hint="cs"/>
          <w:rtl/>
        </w:rPr>
        <w:t>ّ</w:t>
      </w:r>
      <w:r>
        <w:rPr>
          <w:rtl/>
        </w:rPr>
        <w:t>ن أشخاص</w:t>
      </w:r>
      <w:r w:rsidR="004F735E">
        <w:rPr>
          <w:rFonts w:hint="cs"/>
          <w:rtl/>
        </w:rPr>
        <w:t>اً</w:t>
      </w:r>
      <w:r>
        <w:rPr>
          <w:rtl/>
        </w:rPr>
        <w:t xml:space="preserve"> كان لهم الأثر العظيم في بناء حضارة البشر وإنسانية الإنسان، تتضم</w:t>
      </w:r>
      <w:r w:rsidR="004F735E">
        <w:rPr>
          <w:rFonts w:hint="cs"/>
          <w:rtl/>
        </w:rPr>
        <w:t>ّ</w:t>
      </w:r>
      <w:r>
        <w:rPr>
          <w:rtl/>
        </w:rPr>
        <w:t>ن أجسادا</w:t>
      </w:r>
      <w:r w:rsidR="004F735E">
        <w:rPr>
          <w:rFonts w:hint="cs"/>
          <w:rtl/>
        </w:rPr>
        <w:t>ً</w:t>
      </w:r>
      <w:r>
        <w:rPr>
          <w:rtl/>
        </w:rPr>
        <w:t xml:space="preserve"> تشع</w:t>
      </w:r>
      <w:r w:rsidR="004F735E">
        <w:rPr>
          <w:rFonts w:hint="cs"/>
          <w:rtl/>
        </w:rPr>
        <w:t>ّ</w:t>
      </w:r>
      <w:r w:rsidR="004F735E">
        <w:rPr>
          <w:rtl/>
        </w:rPr>
        <w:t xml:space="preserve"> منها أنوار</w:t>
      </w:r>
      <w:r w:rsidR="004F735E">
        <w:rPr>
          <w:rFonts w:hint="cs"/>
          <w:rtl/>
        </w:rPr>
        <w:t xml:space="preserve"> </w:t>
      </w:r>
      <w:r>
        <w:rPr>
          <w:rtl/>
        </w:rPr>
        <w:t>العلم والفضيلة، وأنوار الإيمان والإحسان،</w:t>
      </w:r>
    </w:p>
    <w:p w:rsidR="006F739F" w:rsidRDefault="006F739F" w:rsidP="00D96FAA">
      <w:pPr>
        <w:pStyle w:val="libNormal"/>
      </w:pPr>
      <w:r>
        <w:rPr>
          <w:rtl/>
        </w:rPr>
        <w:br w:type="page"/>
      </w:r>
    </w:p>
    <w:p w:rsidR="008406C4" w:rsidRDefault="006F739F" w:rsidP="004F735E">
      <w:pPr>
        <w:pStyle w:val="libNormal0"/>
        <w:rPr>
          <w:rtl/>
        </w:rPr>
      </w:pPr>
      <w:r>
        <w:rPr>
          <w:rtl/>
        </w:rPr>
        <w:lastRenderedPageBreak/>
        <w:t>وتذك</w:t>
      </w:r>
      <w:r w:rsidR="004F735E">
        <w:rPr>
          <w:rFonts w:hint="cs"/>
          <w:rtl/>
        </w:rPr>
        <w:t>ّ</w:t>
      </w:r>
      <w:r>
        <w:rPr>
          <w:rtl/>
        </w:rPr>
        <w:t>ر زائريها بالمثل العليا وتلهمها الصبر والجهاد وصفات الأمجاد، وكل</w:t>
      </w:r>
      <w:r w:rsidR="004F735E">
        <w:rPr>
          <w:rFonts w:hint="cs"/>
          <w:rtl/>
        </w:rPr>
        <w:t>ّ</w:t>
      </w:r>
      <w:r>
        <w:rPr>
          <w:rtl/>
        </w:rPr>
        <w:t xml:space="preserve"> خصال الخير والأخلاق الحميدة.</w:t>
      </w:r>
    </w:p>
    <w:p w:rsidR="008406C4" w:rsidRDefault="006F739F" w:rsidP="00967634">
      <w:pPr>
        <w:pStyle w:val="libNormal"/>
        <w:rPr>
          <w:rtl/>
        </w:rPr>
      </w:pPr>
      <w:r>
        <w:rPr>
          <w:rtl/>
        </w:rPr>
        <w:t>فالشيعي يقف أمام تلك القبور المقد</w:t>
      </w:r>
      <w:r w:rsidR="004F735E">
        <w:rPr>
          <w:rFonts w:hint="cs"/>
          <w:rtl/>
        </w:rPr>
        <w:t>ّ</w:t>
      </w:r>
      <w:r>
        <w:rPr>
          <w:rtl/>
        </w:rPr>
        <w:t>سة والمراقد الطاهرة ويخاطب أصحابها ال</w:t>
      </w:r>
      <w:r w:rsidR="004F735E">
        <w:rPr>
          <w:rFonts w:hint="cs"/>
          <w:rtl/>
        </w:rPr>
        <w:t>ّ</w:t>
      </w:r>
      <w:r>
        <w:rPr>
          <w:rtl/>
        </w:rPr>
        <w:t>ذين تحسبونهم أمواتا</w:t>
      </w:r>
      <w:r w:rsidR="004F735E">
        <w:rPr>
          <w:rFonts w:hint="cs"/>
          <w:rtl/>
        </w:rPr>
        <w:t>ً</w:t>
      </w:r>
      <w:r>
        <w:rPr>
          <w:rtl/>
        </w:rPr>
        <w:t xml:space="preserve">، والله يقول: </w:t>
      </w:r>
      <w:r w:rsidRPr="00851423">
        <w:rPr>
          <w:rStyle w:val="libAlaemChar"/>
          <w:rtl/>
        </w:rPr>
        <w:t>(</w:t>
      </w:r>
      <w:r w:rsidR="00967634" w:rsidRPr="00967634">
        <w:rPr>
          <w:rStyle w:val="libAieChar"/>
          <w:rFonts w:hint="eastAsia"/>
          <w:rtl/>
        </w:rPr>
        <w:t>وَ</w:t>
      </w:r>
      <w:r w:rsidR="00967634" w:rsidRPr="00967634">
        <w:rPr>
          <w:rStyle w:val="libAieChar"/>
          <w:rtl/>
        </w:rPr>
        <w:t xml:space="preserve"> لاَ تَحْسَبَنَّ الَّذِينَ قُتِلُوا فِي سَبِيلِ </w:t>
      </w:r>
      <w:r w:rsidR="0041446A">
        <w:rPr>
          <w:rStyle w:val="libAieChar"/>
          <w:rtl/>
        </w:rPr>
        <w:t>الله</w:t>
      </w:r>
      <w:r w:rsidR="00967634" w:rsidRPr="00967634">
        <w:rPr>
          <w:rStyle w:val="libAieChar"/>
          <w:rtl/>
        </w:rPr>
        <w:t xml:space="preserve"> أَمْوَاتاً بَلْ أَحْيَاءٌ عِنْدَ رَبِّهِمْ يُرْزَقُونَ‌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لذلك يخاطبهم الشيعي فيقول:</w:t>
      </w:r>
    </w:p>
    <w:p w:rsidR="00967634" w:rsidRDefault="006F739F" w:rsidP="00967634">
      <w:pPr>
        <w:pStyle w:val="libNormal"/>
        <w:rPr>
          <w:rtl/>
        </w:rPr>
      </w:pPr>
      <w:r>
        <w:rPr>
          <w:rtl/>
        </w:rPr>
        <w:t>«أنا سلم لمن سالمكم، وحرب لمن حاربكم، وولي</w:t>
      </w:r>
      <w:r w:rsidR="00967634">
        <w:rPr>
          <w:rFonts w:hint="cs"/>
          <w:rtl/>
        </w:rPr>
        <w:t>ّ</w:t>
      </w:r>
      <w:r>
        <w:rPr>
          <w:rtl/>
        </w:rPr>
        <w:t xml:space="preserve"> لمن والاكم، وعدو</w:t>
      </w:r>
      <w:r w:rsidR="00967634">
        <w:rPr>
          <w:rFonts w:hint="cs"/>
          <w:rtl/>
        </w:rPr>
        <w:t>ٌّ</w:t>
      </w:r>
      <w:r>
        <w:rPr>
          <w:rtl/>
        </w:rPr>
        <w:t xml:space="preserve"> لمن عاداكم» وهو يعلن بهذه العبارات الرائعة أن</w:t>
      </w:r>
      <w:r w:rsidR="00967634">
        <w:rPr>
          <w:rFonts w:hint="cs"/>
          <w:rtl/>
        </w:rPr>
        <w:t>ّ</w:t>
      </w:r>
      <w:r>
        <w:rPr>
          <w:rtl/>
        </w:rPr>
        <w:t>ه سائر على خط</w:t>
      </w:r>
      <w:r w:rsidR="00967634">
        <w:rPr>
          <w:rFonts w:hint="cs"/>
          <w:rtl/>
        </w:rPr>
        <w:t>ّ</w:t>
      </w:r>
      <w:r>
        <w:rPr>
          <w:rtl/>
        </w:rPr>
        <w:t xml:space="preserve"> الجهاد في سبيل الله تعالى ونيل الشهادة من أجل الدين والعقيدة..</w:t>
      </w:r>
    </w:p>
    <w:p w:rsidR="008406C4" w:rsidRDefault="006F739F" w:rsidP="00967634">
      <w:pPr>
        <w:pStyle w:val="libNormal"/>
        <w:rPr>
          <w:rtl/>
        </w:rPr>
      </w:pPr>
      <w:r>
        <w:rPr>
          <w:rtl/>
        </w:rPr>
        <w:t>وأنتم تنتقدون الشيعة وتنكرون عليهم زيارة تلك القبور المقد</w:t>
      </w:r>
      <w:r w:rsidR="00967634">
        <w:rPr>
          <w:rFonts w:hint="cs"/>
          <w:rtl/>
        </w:rPr>
        <w:t>ّ</w:t>
      </w:r>
      <w:r>
        <w:rPr>
          <w:rtl/>
        </w:rPr>
        <w:t>سة!!</w:t>
      </w:r>
    </w:p>
    <w:p w:rsidR="008406C4" w:rsidRDefault="006F739F" w:rsidP="00967634">
      <w:pPr>
        <w:pStyle w:val="libNormal"/>
        <w:rPr>
          <w:rtl/>
        </w:rPr>
      </w:pPr>
      <w:r>
        <w:rPr>
          <w:rtl/>
        </w:rPr>
        <w:t xml:space="preserve">وطائفة </w:t>
      </w:r>
      <w:r w:rsidR="00967634">
        <w:rPr>
          <w:rFonts w:hint="cs"/>
          <w:rtl/>
        </w:rPr>
        <w:t>اُ</w:t>
      </w:r>
      <w:r>
        <w:rPr>
          <w:rtl/>
        </w:rPr>
        <w:t>خرى - وهم الوه</w:t>
      </w:r>
      <w:r w:rsidR="00967634">
        <w:rPr>
          <w:rFonts w:hint="cs"/>
          <w:rtl/>
        </w:rPr>
        <w:t>ّ</w:t>
      </w:r>
      <w:r>
        <w:rPr>
          <w:rtl/>
        </w:rPr>
        <w:t>ابي</w:t>
      </w:r>
      <w:r w:rsidR="00967634">
        <w:rPr>
          <w:rFonts w:hint="cs"/>
          <w:rtl/>
        </w:rPr>
        <w:t>ّ</w:t>
      </w:r>
      <w:r>
        <w:rPr>
          <w:rtl/>
        </w:rPr>
        <w:t>ون - يهدمون تلك المراقد المباركة، ويخر</w:t>
      </w:r>
      <w:r w:rsidR="00967634">
        <w:rPr>
          <w:rFonts w:hint="cs"/>
          <w:rtl/>
        </w:rPr>
        <w:t>ّ</w:t>
      </w:r>
      <w:r>
        <w:rPr>
          <w:rtl/>
        </w:rPr>
        <w:t>بون تلك القباب الطاهرة، ويهتكون حرمتها، ويقتلون زو</w:t>
      </w:r>
      <w:r w:rsidR="00967634">
        <w:rPr>
          <w:rFonts w:hint="cs"/>
          <w:rtl/>
        </w:rPr>
        <w:t>ّ</w:t>
      </w:r>
      <w:r>
        <w:rPr>
          <w:rtl/>
        </w:rPr>
        <w:t>ارها، كما حدث في سنة 1216 هجرية في الثامن عشر من شهر ذي الحج</w:t>
      </w:r>
      <w:r w:rsidR="00967634">
        <w:rPr>
          <w:rFonts w:hint="cs"/>
          <w:rtl/>
        </w:rPr>
        <w:t>ّ</w:t>
      </w:r>
      <w:r>
        <w:rPr>
          <w:rtl/>
        </w:rPr>
        <w:t>ة في يوم الغدير، وكان أهالي كربلاء أكثرهم قد ذهبوا إلى زيارة مرقد الإمام علي</w:t>
      </w:r>
      <w:r w:rsidR="00967634">
        <w:rPr>
          <w:rFonts w:hint="cs"/>
          <w:rtl/>
        </w:rPr>
        <w:t>ّ</w:t>
      </w:r>
      <w:r>
        <w:rPr>
          <w:rtl/>
        </w:rPr>
        <w:t xml:space="preserve"> بن أبي طالب </w:t>
      </w:r>
      <w:r w:rsidRPr="00201CCF">
        <w:rPr>
          <w:rStyle w:val="libAlaemChar"/>
          <w:rtl/>
        </w:rPr>
        <w:t>عليه‌السلام</w:t>
      </w:r>
      <w:r>
        <w:rPr>
          <w:rtl/>
        </w:rPr>
        <w:t xml:space="preserve"> في النجف الأشرف، وبقيت النساء والأطفال والعجزة والمرضى في المدينة، فاغتنم الوه</w:t>
      </w:r>
      <w:r w:rsidR="00967634">
        <w:rPr>
          <w:rFonts w:hint="cs"/>
          <w:rtl/>
        </w:rPr>
        <w:t>ّ</w:t>
      </w:r>
      <w:r>
        <w:rPr>
          <w:rtl/>
        </w:rPr>
        <w:t>ابي</w:t>
      </w:r>
      <w:r w:rsidR="00967634">
        <w:rPr>
          <w:rFonts w:hint="cs"/>
          <w:rtl/>
        </w:rPr>
        <w:t>ّ</w:t>
      </w:r>
      <w:r>
        <w:rPr>
          <w:rtl/>
        </w:rPr>
        <w:t>ون هذه الفرصة وهجموا من الحجاز على كربلاء المقد</w:t>
      </w:r>
      <w:r w:rsidR="00967634">
        <w:rPr>
          <w:rFonts w:hint="cs"/>
          <w:rtl/>
        </w:rPr>
        <w:t>ّ</w:t>
      </w:r>
      <w:r>
        <w:rPr>
          <w:rtl/>
        </w:rPr>
        <w:t xml:space="preserve">سة، وهدموا قبر أبي عبد الله الحسين </w:t>
      </w:r>
      <w:r w:rsidRPr="00201CCF">
        <w:rPr>
          <w:rStyle w:val="libAlaemChar"/>
          <w:rtl/>
        </w:rPr>
        <w:t>عليه‌السلام</w:t>
      </w:r>
      <w:r>
        <w:rPr>
          <w:rtl/>
        </w:rPr>
        <w:t xml:space="preserve"> وقبور الشهداء من صحبه الكرام، ونهبوا خزانة الحرم الشريف التي كانت تحتوي على ثروة عظيمة لا تثم</w:t>
      </w:r>
      <w:r w:rsidR="00967634">
        <w:rPr>
          <w:rFonts w:hint="cs"/>
          <w:rtl/>
        </w:rPr>
        <w:t>ّ</w:t>
      </w:r>
      <w:r>
        <w:rPr>
          <w:rtl/>
        </w:rPr>
        <w:t>ن من هدايا الملوك وغيرهم.</w:t>
      </w:r>
    </w:p>
    <w:p w:rsidR="008406C4" w:rsidRDefault="006F739F" w:rsidP="006F739F">
      <w:pPr>
        <w:pStyle w:val="libNormal"/>
        <w:rPr>
          <w:rtl/>
        </w:rPr>
      </w:pPr>
      <w:r>
        <w:rPr>
          <w:rtl/>
        </w:rPr>
        <w:t>وقد أبدوا وحشية وضراوة لا نظير لها، فما رحموا حتّى النساء</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169.</w:t>
      </w:r>
    </w:p>
    <w:p w:rsidR="006F739F" w:rsidRDefault="006F739F" w:rsidP="00D96FAA">
      <w:pPr>
        <w:pStyle w:val="libNormal"/>
      </w:pPr>
      <w:r>
        <w:rPr>
          <w:rtl/>
        </w:rPr>
        <w:br w:type="page"/>
      </w:r>
    </w:p>
    <w:p w:rsidR="008406C4" w:rsidRDefault="006F739F" w:rsidP="008F4F72">
      <w:pPr>
        <w:pStyle w:val="libNormal0"/>
        <w:rPr>
          <w:rtl/>
        </w:rPr>
      </w:pPr>
      <w:r>
        <w:rPr>
          <w:rtl/>
        </w:rPr>
        <w:lastRenderedPageBreak/>
        <w:t>والأطفال والشيوخ والمرضى، فقتلوا خلقا</w:t>
      </w:r>
      <w:r w:rsidR="008F4F72">
        <w:rPr>
          <w:rFonts w:hint="cs"/>
          <w:rtl/>
        </w:rPr>
        <w:t>ً</w:t>
      </w:r>
      <w:r>
        <w:rPr>
          <w:rtl/>
        </w:rPr>
        <w:t xml:space="preserve"> كثيرا</w:t>
      </w:r>
      <w:r w:rsidR="008F4F72">
        <w:rPr>
          <w:rFonts w:hint="cs"/>
          <w:rtl/>
        </w:rPr>
        <w:t>ً</w:t>
      </w:r>
      <w:r>
        <w:rPr>
          <w:rtl/>
        </w:rPr>
        <w:t xml:space="preserve"> حتّى بلغ عددهم أكثر من خمسة آلاف، وأسروا جمعا</w:t>
      </w:r>
      <w:r w:rsidR="008F4F72">
        <w:rPr>
          <w:rFonts w:hint="cs"/>
          <w:rtl/>
        </w:rPr>
        <w:t>ً</w:t>
      </w:r>
      <w:r>
        <w:rPr>
          <w:rtl/>
        </w:rPr>
        <w:t xml:space="preserve"> آخر وساقوهم معهم فباعوهم في الأسواق!!</w:t>
      </w:r>
    </w:p>
    <w:p w:rsidR="008406C4" w:rsidRDefault="006F739F" w:rsidP="006F739F">
      <w:pPr>
        <w:pStyle w:val="libNormal"/>
        <w:rPr>
          <w:rtl/>
        </w:rPr>
      </w:pPr>
      <w:r>
        <w:rPr>
          <w:rtl/>
        </w:rPr>
        <w:t>وهكذا صنعوا ما صنعوا وارتكبوا ما ارتكبوا باسم الدين المبين وشريعة سي</w:t>
      </w:r>
      <w:r w:rsidR="008F4F72">
        <w:rPr>
          <w:rFonts w:hint="cs"/>
          <w:rtl/>
        </w:rPr>
        <w:t>ّ</w:t>
      </w:r>
      <w:r>
        <w:rPr>
          <w:rtl/>
        </w:rPr>
        <w:t>د المرسلين وهو منهم برئ، فإن</w:t>
      </w:r>
      <w:r w:rsidR="008F4F72">
        <w:rPr>
          <w:rFonts w:hint="cs"/>
          <w:rtl/>
        </w:rPr>
        <w:t>ّ</w:t>
      </w:r>
      <w:r>
        <w:rPr>
          <w:rtl/>
        </w:rPr>
        <w:t>ا لله وإن</w:t>
      </w:r>
      <w:r w:rsidR="008F4F72">
        <w:rPr>
          <w:rFonts w:hint="cs"/>
          <w:rtl/>
        </w:rPr>
        <w:t>ّ</w:t>
      </w:r>
      <w:r>
        <w:rPr>
          <w:rtl/>
        </w:rPr>
        <w:t>ا إليه راجعون.</w:t>
      </w:r>
    </w:p>
    <w:p w:rsidR="008406C4" w:rsidRDefault="006F739F" w:rsidP="008F4F72">
      <w:pPr>
        <w:pStyle w:val="Heading2Center"/>
        <w:rPr>
          <w:rtl/>
        </w:rPr>
      </w:pPr>
      <w:bookmarkStart w:id="151" w:name="_Toc531283960"/>
      <w:bookmarkStart w:id="152" w:name="_Toc531286821"/>
      <w:r>
        <w:rPr>
          <w:rtl/>
        </w:rPr>
        <w:t xml:space="preserve">هدم قبور أهل البيت </w:t>
      </w:r>
      <w:r w:rsidR="000F5224" w:rsidRPr="000F5224">
        <w:rPr>
          <w:rStyle w:val="libAlaemChar"/>
          <w:rtl/>
        </w:rPr>
        <w:t>عليهم‌السلام</w:t>
      </w:r>
      <w:r>
        <w:rPr>
          <w:rtl/>
        </w:rPr>
        <w:t xml:space="preserve"> في البقيع</w:t>
      </w:r>
      <w:bookmarkEnd w:id="151"/>
      <w:bookmarkEnd w:id="152"/>
    </w:p>
    <w:p w:rsidR="008406C4" w:rsidRDefault="006F739F" w:rsidP="008F4F72">
      <w:pPr>
        <w:pStyle w:val="libNormal"/>
        <w:rPr>
          <w:rtl/>
        </w:rPr>
      </w:pPr>
      <w:r>
        <w:rPr>
          <w:rtl/>
        </w:rPr>
        <w:t>إن</w:t>
      </w:r>
      <w:r w:rsidR="008F4F72">
        <w:rPr>
          <w:rFonts w:hint="cs"/>
          <w:rtl/>
        </w:rPr>
        <w:t>ّ</w:t>
      </w:r>
      <w:r>
        <w:rPr>
          <w:rtl/>
        </w:rPr>
        <w:t xml:space="preserve"> ال</w:t>
      </w:r>
      <w:r w:rsidR="008F4F72">
        <w:rPr>
          <w:rFonts w:hint="cs"/>
          <w:rtl/>
        </w:rPr>
        <w:t>اُ</w:t>
      </w:r>
      <w:r>
        <w:rPr>
          <w:rtl/>
        </w:rPr>
        <w:t>مم المتمد</w:t>
      </w:r>
      <w:r w:rsidR="008F4F72">
        <w:rPr>
          <w:rFonts w:hint="cs"/>
          <w:rtl/>
        </w:rPr>
        <w:t>ّ</w:t>
      </w:r>
      <w:r>
        <w:rPr>
          <w:rtl/>
        </w:rPr>
        <w:t>نة في العالم تبني قبور شخصي</w:t>
      </w:r>
      <w:r w:rsidR="008F4F72">
        <w:rPr>
          <w:rFonts w:hint="cs"/>
          <w:rtl/>
        </w:rPr>
        <w:t>ّ</w:t>
      </w:r>
      <w:r>
        <w:rPr>
          <w:rtl/>
        </w:rPr>
        <w:t>اتها من العلماء والقادة والملوك والزعماء وتحافظ عليها وتحترمها، وحت</w:t>
      </w:r>
      <w:r w:rsidR="00220B95">
        <w:rPr>
          <w:rFonts w:hint="cs"/>
          <w:rtl/>
        </w:rPr>
        <w:t>ّ</w:t>
      </w:r>
      <w:r>
        <w:rPr>
          <w:rtl/>
        </w:rPr>
        <w:t>ى القبور الوهمية والمراقد الرمزية باسم قبر الجندي المجهول.</w:t>
      </w:r>
    </w:p>
    <w:p w:rsidR="008406C4" w:rsidRDefault="006F739F" w:rsidP="006F739F">
      <w:pPr>
        <w:pStyle w:val="libNormal"/>
        <w:rPr>
          <w:rtl/>
        </w:rPr>
      </w:pPr>
      <w:r>
        <w:rPr>
          <w:rtl/>
        </w:rPr>
        <w:t>ولكن مع الأسف الشديد، إن</w:t>
      </w:r>
      <w:r w:rsidR="00220B95">
        <w:rPr>
          <w:rFonts w:hint="cs"/>
          <w:rtl/>
        </w:rPr>
        <w:t>ّ</w:t>
      </w:r>
      <w:r>
        <w:rPr>
          <w:rtl/>
        </w:rPr>
        <w:t xml:space="preserve"> فرقة من ال</w:t>
      </w:r>
      <w:r w:rsidR="00220B95">
        <w:rPr>
          <w:rFonts w:hint="cs"/>
          <w:rtl/>
        </w:rPr>
        <w:t>ّ</w:t>
      </w:r>
      <w:r>
        <w:rPr>
          <w:rtl/>
        </w:rPr>
        <w:t>ذين يد</w:t>
      </w:r>
      <w:r w:rsidR="00220B95">
        <w:rPr>
          <w:rFonts w:hint="cs"/>
          <w:rtl/>
        </w:rPr>
        <w:t>ّ</w:t>
      </w:r>
      <w:r>
        <w:rPr>
          <w:rtl/>
        </w:rPr>
        <w:t>عون أن</w:t>
      </w:r>
      <w:r w:rsidR="00220B95">
        <w:rPr>
          <w:rFonts w:hint="cs"/>
          <w:rtl/>
        </w:rPr>
        <w:t>ّ</w:t>
      </w:r>
      <w:r>
        <w:rPr>
          <w:rtl/>
        </w:rPr>
        <w:t>هم مسلمون، ويزعمون أن</w:t>
      </w:r>
      <w:r w:rsidR="00220B95">
        <w:rPr>
          <w:rFonts w:hint="cs"/>
          <w:rtl/>
        </w:rPr>
        <w:t>ّ</w:t>
      </w:r>
      <w:r>
        <w:rPr>
          <w:rtl/>
        </w:rPr>
        <w:t xml:space="preserve"> مخالفيهم في عقائدهم الشاذ</w:t>
      </w:r>
      <w:r w:rsidR="00220B95">
        <w:rPr>
          <w:rFonts w:hint="cs"/>
          <w:rtl/>
        </w:rPr>
        <w:t>ّ</w:t>
      </w:r>
      <w:r>
        <w:rPr>
          <w:rtl/>
        </w:rPr>
        <w:t>ة التي ما أنزل الله بها من سلطان، مشركون، وهي الفرقة الوه</w:t>
      </w:r>
      <w:r w:rsidR="00220B95">
        <w:rPr>
          <w:rFonts w:hint="cs"/>
          <w:rtl/>
        </w:rPr>
        <w:t>ّ</w:t>
      </w:r>
      <w:r>
        <w:rPr>
          <w:rtl/>
        </w:rPr>
        <w:t>ابي</w:t>
      </w:r>
      <w:r w:rsidR="00220B95">
        <w:rPr>
          <w:rFonts w:hint="cs"/>
          <w:rtl/>
        </w:rPr>
        <w:t>ّ</w:t>
      </w:r>
      <w:r>
        <w:rPr>
          <w:rtl/>
        </w:rPr>
        <w:t>ة، هجموا بكل</w:t>
      </w:r>
      <w:r w:rsidR="00220B95">
        <w:rPr>
          <w:rFonts w:hint="cs"/>
          <w:rtl/>
        </w:rPr>
        <w:t>ّ</w:t>
      </w:r>
      <w:r>
        <w:rPr>
          <w:rtl/>
        </w:rPr>
        <w:t xml:space="preserve"> وحشية، بالأسلحة الفت</w:t>
      </w:r>
      <w:r w:rsidR="00220B95">
        <w:rPr>
          <w:rFonts w:hint="cs"/>
          <w:rtl/>
        </w:rPr>
        <w:t>ّ</w:t>
      </w:r>
      <w:r>
        <w:rPr>
          <w:rtl/>
        </w:rPr>
        <w:t>اكة، الجارحة والنارية، على مراقد أئم</w:t>
      </w:r>
      <w:r w:rsidR="00220B95">
        <w:rPr>
          <w:rFonts w:hint="cs"/>
          <w:rtl/>
        </w:rPr>
        <w:t>ّ</w:t>
      </w:r>
      <w:r>
        <w:rPr>
          <w:rtl/>
        </w:rPr>
        <w:t xml:space="preserve">ة أهل البيت النبوي </w:t>
      </w:r>
      <w:r w:rsidRPr="00201CCF">
        <w:rPr>
          <w:rStyle w:val="libAlaemChar"/>
          <w:rtl/>
        </w:rPr>
        <w:t>عليه‌السلام</w:t>
      </w:r>
      <w:r>
        <w:rPr>
          <w:rtl/>
        </w:rPr>
        <w:t xml:space="preserve"> ومنتسبيهم في البقيع بالمدينة المنو</w:t>
      </w:r>
      <w:r w:rsidR="00220B95">
        <w:rPr>
          <w:rFonts w:hint="cs"/>
          <w:rtl/>
        </w:rPr>
        <w:t>ّ</w:t>
      </w:r>
      <w:r>
        <w:rPr>
          <w:rtl/>
        </w:rPr>
        <w:t>رة وهدموا قبابهم المقد</w:t>
      </w:r>
      <w:r w:rsidR="00220B95">
        <w:rPr>
          <w:rFonts w:hint="cs"/>
          <w:rtl/>
        </w:rPr>
        <w:t>ّ</w:t>
      </w:r>
      <w:r>
        <w:rPr>
          <w:rtl/>
        </w:rPr>
        <w:t>سة، وساووا قبورهم ومراقدهم الطاهرة بالأرض، وسحقوها سحقا</w:t>
      </w:r>
      <w:r w:rsidR="00220B95">
        <w:rPr>
          <w:rFonts w:hint="cs"/>
          <w:rtl/>
        </w:rPr>
        <w:t>ً</w:t>
      </w:r>
      <w:r>
        <w:rPr>
          <w:rtl/>
        </w:rPr>
        <w:t>، وذلك في اليوم الثامن من شو</w:t>
      </w:r>
      <w:r w:rsidR="00220B95">
        <w:rPr>
          <w:rFonts w:hint="cs"/>
          <w:rtl/>
        </w:rPr>
        <w:t>ّ</w:t>
      </w:r>
      <w:r>
        <w:rPr>
          <w:rtl/>
        </w:rPr>
        <w:t>ال سنة 1324 هجرية.</w:t>
      </w:r>
    </w:p>
    <w:p w:rsidR="008406C4" w:rsidRDefault="006F739F" w:rsidP="006F739F">
      <w:pPr>
        <w:pStyle w:val="libNormal"/>
        <w:rPr>
          <w:rtl/>
        </w:rPr>
      </w:pPr>
      <w:r>
        <w:rPr>
          <w:rtl/>
        </w:rPr>
        <w:t>فكأن</w:t>
      </w:r>
      <w:r w:rsidR="00220B95">
        <w:rPr>
          <w:rFonts w:hint="cs"/>
          <w:rtl/>
        </w:rPr>
        <w:t>ّ</w:t>
      </w:r>
      <w:r>
        <w:rPr>
          <w:rtl/>
        </w:rPr>
        <w:t>هم أسفوا على عدم وجودهم مع أسلافهم ال</w:t>
      </w:r>
      <w:r w:rsidR="00220B95">
        <w:rPr>
          <w:rFonts w:hint="cs"/>
          <w:rtl/>
        </w:rPr>
        <w:t>ّ</w:t>
      </w:r>
      <w:r>
        <w:rPr>
          <w:rtl/>
        </w:rPr>
        <w:t>ذين رشقوا جنازة الحسن المجتبى السبط الأكبر للنبي المصطفى بالسهام والنبال،أو مع أسلافهم ال</w:t>
      </w:r>
      <w:r w:rsidR="00220B95">
        <w:rPr>
          <w:rFonts w:hint="cs"/>
          <w:rtl/>
        </w:rPr>
        <w:t>ّ</w:t>
      </w:r>
      <w:r>
        <w:rPr>
          <w:rtl/>
        </w:rPr>
        <w:t>ذين سحقوا جسد الحسين الشهيد سبط الرسول وقر</w:t>
      </w:r>
      <w:r w:rsidR="00220B95">
        <w:rPr>
          <w:rFonts w:hint="cs"/>
          <w:rtl/>
        </w:rPr>
        <w:t>ّ</w:t>
      </w:r>
      <w:r>
        <w:rPr>
          <w:rtl/>
        </w:rPr>
        <w:t>ة عين الزهراء البتول وأجساد أهله وأنصاره المستشهدين معه بخيولهم.</w:t>
      </w:r>
    </w:p>
    <w:p w:rsidR="008406C4" w:rsidRDefault="006F739F" w:rsidP="006F739F">
      <w:pPr>
        <w:pStyle w:val="libNormal"/>
        <w:rPr>
          <w:rtl/>
        </w:rPr>
      </w:pPr>
      <w:r>
        <w:rPr>
          <w:rtl/>
        </w:rPr>
        <w:t>ولكن إذا لم يدركوا ذلك الزمان ولم ينالوا من أجساد آل النبي</w:t>
      </w:r>
    </w:p>
    <w:p w:rsidR="006F739F" w:rsidRDefault="006F739F" w:rsidP="00D96FAA">
      <w:pPr>
        <w:pStyle w:val="libNormal"/>
      </w:pPr>
      <w:r>
        <w:rPr>
          <w:rtl/>
        </w:rPr>
        <w:br w:type="page"/>
      </w:r>
    </w:p>
    <w:p w:rsidR="008406C4" w:rsidRDefault="006F739F" w:rsidP="00220B95">
      <w:pPr>
        <w:pStyle w:val="libNormal0"/>
        <w:rPr>
          <w:rtl/>
        </w:rPr>
      </w:pPr>
      <w:r>
        <w:rPr>
          <w:rtl/>
        </w:rPr>
        <w:lastRenderedPageBreak/>
        <w:t>الكرام، فقد نالوا من قبورهم وسحقوا مراقدهم المقد</w:t>
      </w:r>
      <w:r w:rsidR="00220B95">
        <w:rPr>
          <w:rFonts w:hint="cs"/>
          <w:rtl/>
        </w:rPr>
        <w:t>ّ</w:t>
      </w:r>
      <w:r>
        <w:rPr>
          <w:rtl/>
        </w:rPr>
        <w:t>سة!</w:t>
      </w:r>
    </w:p>
    <w:p w:rsidR="008406C4" w:rsidRDefault="006F739F" w:rsidP="00220B95">
      <w:pPr>
        <w:pStyle w:val="libNormal"/>
        <w:rPr>
          <w:rtl/>
        </w:rPr>
      </w:pPr>
      <w:r>
        <w:rPr>
          <w:rtl/>
        </w:rPr>
        <w:t xml:space="preserve">فتلك قبور أبناء رسول الله وعترته الطاهرة في البقيع، وقبور شهداء </w:t>
      </w:r>
      <w:r w:rsidR="00220B95">
        <w:rPr>
          <w:rFonts w:hint="cs"/>
          <w:rtl/>
        </w:rPr>
        <w:t>اُ</w:t>
      </w:r>
      <w:r>
        <w:rPr>
          <w:rtl/>
        </w:rPr>
        <w:t>حد وسي</w:t>
      </w:r>
      <w:r w:rsidR="00220B95">
        <w:rPr>
          <w:rFonts w:hint="cs"/>
          <w:rtl/>
        </w:rPr>
        <w:t>ّ</w:t>
      </w:r>
      <w:r>
        <w:rPr>
          <w:rtl/>
        </w:rPr>
        <w:t>دهم حمزة سي</w:t>
      </w:r>
      <w:r w:rsidR="00220B95">
        <w:rPr>
          <w:rFonts w:hint="cs"/>
          <w:rtl/>
        </w:rPr>
        <w:t>ّ</w:t>
      </w:r>
      <w:r>
        <w:rPr>
          <w:rtl/>
        </w:rPr>
        <w:t xml:space="preserve">د الشهداء </w:t>
      </w:r>
      <w:r w:rsidRPr="00201CCF">
        <w:rPr>
          <w:rStyle w:val="libAlaemChar"/>
          <w:rtl/>
        </w:rPr>
        <w:t>عليه‌السلام</w:t>
      </w:r>
      <w:r>
        <w:rPr>
          <w:rtl/>
        </w:rPr>
        <w:t xml:space="preserve"> في </w:t>
      </w:r>
      <w:r w:rsidR="00220B95">
        <w:rPr>
          <w:rFonts w:hint="cs"/>
          <w:rtl/>
        </w:rPr>
        <w:t>اُ</w:t>
      </w:r>
      <w:r>
        <w:rPr>
          <w:rtl/>
        </w:rPr>
        <w:t>حد، وقبور غيرهم من الصحابة الكرام، مهدومة مهجورة، ليس هناك سقف يستظل</w:t>
      </w:r>
      <w:r w:rsidR="00220B95">
        <w:rPr>
          <w:rFonts w:hint="cs"/>
          <w:rtl/>
        </w:rPr>
        <w:t>ّ</w:t>
      </w:r>
      <w:r>
        <w:rPr>
          <w:rtl/>
        </w:rPr>
        <w:t xml:space="preserve"> به الزائرون، ولا مصباح وسراج يستضيء بنوره الوافدون، بمرأى</w:t>
      </w:r>
      <w:r w:rsidR="00220B95">
        <w:rPr>
          <w:rFonts w:hint="cs"/>
          <w:rtl/>
        </w:rPr>
        <w:t>ً</w:t>
      </w:r>
      <w:r>
        <w:rPr>
          <w:rtl/>
        </w:rPr>
        <w:t xml:space="preserve"> من المسلمين، وهم أحق</w:t>
      </w:r>
      <w:r w:rsidR="00220B95">
        <w:rPr>
          <w:rFonts w:hint="cs"/>
          <w:rtl/>
        </w:rPr>
        <w:t>ّ</w:t>
      </w:r>
      <w:r>
        <w:rPr>
          <w:rtl/>
        </w:rPr>
        <w:t xml:space="preserve"> من غيرهم بحفظ تلك المعالم الفاخرة والمراقد الطاهرة، فقد قال النبي </w:t>
      </w:r>
      <w:r w:rsidRPr="00201CCF">
        <w:rPr>
          <w:rStyle w:val="libAlaemChar"/>
          <w:rtl/>
        </w:rPr>
        <w:t>صلى‌الله‌عليه‌وآله</w:t>
      </w:r>
      <w:r>
        <w:rPr>
          <w:rtl/>
        </w:rPr>
        <w:t>: حرمة المسلم مي</w:t>
      </w:r>
      <w:r w:rsidR="00220B95">
        <w:rPr>
          <w:rFonts w:hint="cs"/>
          <w:rtl/>
        </w:rPr>
        <w:t>ّ</w:t>
      </w:r>
      <w:r>
        <w:rPr>
          <w:rtl/>
        </w:rPr>
        <w:t>تا</w:t>
      </w:r>
      <w:r w:rsidR="00220B95">
        <w:rPr>
          <w:rFonts w:hint="cs"/>
          <w:rtl/>
        </w:rPr>
        <w:t>ً</w:t>
      </w:r>
      <w:r>
        <w:rPr>
          <w:rtl/>
        </w:rPr>
        <w:t xml:space="preserve"> كحرمته حي</w:t>
      </w:r>
      <w:r w:rsidR="00220B95">
        <w:rPr>
          <w:rFonts w:hint="cs"/>
          <w:rtl/>
        </w:rPr>
        <w:t>ّ</w:t>
      </w:r>
      <w:r>
        <w:rPr>
          <w:rtl/>
        </w:rPr>
        <w:t>ا</w:t>
      </w:r>
      <w:r w:rsidR="00220B95">
        <w:rPr>
          <w:rFonts w:hint="cs"/>
          <w:rtl/>
        </w:rPr>
        <w:t>ً</w:t>
      </w:r>
      <w:r>
        <w:rPr>
          <w:rtl/>
        </w:rPr>
        <w:t>. وكم عندنا وعندكم من الأخبار الصحيحة المروي</w:t>
      </w:r>
      <w:r w:rsidR="00220B95">
        <w:rPr>
          <w:rFonts w:hint="cs"/>
          <w:rtl/>
        </w:rPr>
        <w:t>ّ</w:t>
      </w:r>
      <w:r>
        <w:rPr>
          <w:rtl/>
        </w:rPr>
        <w:t>ة في فضل زيارة قبور المؤمنين، وأن</w:t>
      </w:r>
      <w:r w:rsidR="00220B95">
        <w:rPr>
          <w:rFonts w:hint="cs"/>
          <w:rtl/>
        </w:rPr>
        <w:t>ّ</w:t>
      </w:r>
      <w:r>
        <w:rPr>
          <w:rtl/>
        </w:rPr>
        <w:t xml:space="preserve"> رسول الله </w:t>
      </w:r>
      <w:r w:rsidRPr="00201CCF">
        <w:rPr>
          <w:rStyle w:val="libAlaemChar"/>
          <w:rtl/>
        </w:rPr>
        <w:t>صلى‌الله‌عليه‌وآله</w:t>
      </w:r>
      <w:r>
        <w:rPr>
          <w:rtl/>
        </w:rPr>
        <w:t xml:space="preserve"> يذهب إلى البقيع ويستغفر للأموات ولنعم ما قيل:</w:t>
      </w:r>
    </w:p>
    <w:tbl>
      <w:tblPr>
        <w:tblStyle w:val="TableGrid"/>
        <w:bidiVisual/>
        <w:tblW w:w="4562" w:type="pct"/>
        <w:tblInd w:w="384" w:type="dxa"/>
        <w:tblLook w:val="01E0" w:firstRow="1" w:lastRow="1" w:firstColumn="1" w:lastColumn="1" w:noHBand="0" w:noVBand="0"/>
      </w:tblPr>
      <w:tblGrid>
        <w:gridCol w:w="3542"/>
        <w:gridCol w:w="272"/>
        <w:gridCol w:w="3496"/>
      </w:tblGrid>
      <w:tr w:rsidR="00220B95" w:rsidTr="00233FEB">
        <w:trPr>
          <w:trHeight w:val="350"/>
        </w:trPr>
        <w:tc>
          <w:tcPr>
            <w:tcW w:w="3920" w:type="dxa"/>
            <w:shd w:val="clear" w:color="auto" w:fill="auto"/>
          </w:tcPr>
          <w:p w:rsidR="00220B95" w:rsidRDefault="00220B95" w:rsidP="00233FEB">
            <w:pPr>
              <w:pStyle w:val="libPoem"/>
            </w:pPr>
            <w:r>
              <w:rPr>
                <w:rtl/>
              </w:rPr>
              <w:t>لمن القبور الدارسات بطيبة</w:t>
            </w:r>
            <w:r w:rsidRPr="00725071">
              <w:rPr>
                <w:rStyle w:val="libPoemTiniChar0"/>
                <w:rtl/>
              </w:rPr>
              <w:br/>
              <w:t> </w:t>
            </w:r>
          </w:p>
        </w:tc>
        <w:tc>
          <w:tcPr>
            <w:tcW w:w="279" w:type="dxa"/>
            <w:shd w:val="clear" w:color="auto" w:fill="auto"/>
          </w:tcPr>
          <w:p w:rsidR="00220B95" w:rsidRDefault="00220B95" w:rsidP="00233FEB">
            <w:pPr>
              <w:pStyle w:val="libPoem"/>
              <w:rPr>
                <w:rtl/>
              </w:rPr>
            </w:pPr>
          </w:p>
        </w:tc>
        <w:tc>
          <w:tcPr>
            <w:tcW w:w="3881" w:type="dxa"/>
            <w:shd w:val="clear" w:color="auto" w:fill="auto"/>
          </w:tcPr>
          <w:p w:rsidR="00220B95" w:rsidRDefault="00220B95" w:rsidP="00233FEB">
            <w:pPr>
              <w:pStyle w:val="libPoem"/>
            </w:pPr>
            <w:r>
              <w:rPr>
                <w:rtl/>
              </w:rPr>
              <w:t>عف</w:t>
            </w:r>
            <w:r>
              <w:rPr>
                <w:rFonts w:hint="cs"/>
                <w:rtl/>
              </w:rPr>
              <w:t>ّ</w:t>
            </w:r>
            <w:r>
              <w:rPr>
                <w:rtl/>
              </w:rPr>
              <w:t>ت لها أهل الشقا آثارا</w:t>
            </w:r>
            <w:r w:rsidRPr="00725071">
              <w:rPr>
                <w:rStyle w:val="libPoemTiniChar0"/>
                <w:rtl/>
              </w:rPr>
              <w:br/>
              <w:t> </w:t>
            </w:r>
          </w:p>
        </w:tc>
      </w:tr>
      <w:tr w:rsidR="00220B95" w:rsidTr="00233FEB">
        <w:trPr>
          <w:trHeight w:val="350"/>
        </w:trPr>
        <w:tc>
          <w:tcPr>
            <w:tcW w:w="3920" w:type="dxa"/>
          </w:tcPr>
          <w:p w:rsidR="00220B95" w:rsidRDefault="00220B95" w:rsidP="00233FEB">
            <w:pPr>
              <w:pStyle w:val="libPoem"/>
            </w:pPr>
            <w:r>
              <w:rPr>
                <w:rtl/>
              </w:rPr>
              <w:t>قل للذي أفتى بهدم قبورهم</w:t>
            </w:r>
            <w:r w:rsidRPr="00725071">
              <w:rPr>
                <w:rStyle w:val="libPoemTiniChar0"/>
                <w:rtl/>
              </w:rPr>
              <w:br/>
              <w:t> </w:t>
            </w:r>
          </w:p>
        </w:tc>
        <w:tc>
          <w:tcPr>
            <w:tcW w:w="279" w:type="dxa"/>
          </w:tcPr>
          <w:p w:rsidR="00220B95" w:rsidRDefault="00220B95" w:rsidP="00233FEB">
            <w:pPr>
              <w:pStyle w:val="libPoem"/>
              <w:rPr>
                <w:rtl/>
              </w:rPr>
            </w:pPr>
          </w:p>
        </w:tc>
        <w:tc>
          <w:tcPr>
            <w:tcW w:w="3881" w:type="dxa"/>
          </w:tcPr>
          <w:p w:rsidR="00220B95" w:rsidRDefault="00220B95" w:rsidP="00233FEB">
            <w:pPr>
              <w:pStyle w:val="libPoem"/>
            </w:pPr>
            <w:r>
              <w:rPr>
                <w:rtl/>
              </w:rPr>
              <w:t>أن</w:t>
            </w:r>
            <w:r>
              <w:rPr>
                <w:rFonts w:hint="cs"/>
                <w:rtl/>
              </w:rPr>
              <w:t>ْ</w:t>
            </w:r>
            <w:r>
              <w:rPr>
                <w:rtl/>
              </w:rPr>
              <w:t xml:space="preserve"> سوف ت</w:t>
            </w:r>
            <w:r>
              <w:rPr>
                <w:rFonts w:hint="cs"/>
                <w:rtl/>
              </w:rPr>
              <w:t>َ</w:t>
            </w:r>
            <w:r>
              <w:rPr>
                <w:rtl/>
              </w:rPr>
              <w:t>صلى في القيامة نارا</w:t>
            </w:r>
            <w:r w:rsidRPr="00725071">
              <w:rPr>
                <w:rStyle w:val="libPoemTiniChar0"/>
                <w:rtl/>
              </w:rPr>
              <w:br/>
              <w:t> </w:t>
            </w:r>
          </w:p>
        </w:tc>
      </w:tr>
      <w:tr w:rsidR="00220B95" w:rsidTr="00233FEB">
        <w:trPr>
          <w:trHeight w:val="350"/>
        </w:trPr>
        <w:tc>
          <w:tcPr>
            <w:tcW w:w="3920" w:type="dxa"/>
          </w:tcPr>
          <w:p w:rsidR="00220B95" w:rsidRDefault="00220B95" w:rsidP="00233FEB">
            <w:pPr>
              <w:pStyle w:val="libPoem"/>
            </w:pPr>
            <w:r>
              <w:rPr>
                <w:rtl/>
              </w:rPr>
              <w:t>أعلمت</w:t>
            </w:r>
            <w:r>
              <w:rPr>
                <w:rFonts w:hint="cs"/>
                <w:rtl/>
              </w:rPr>
              <w:t>َ</w:t>
            </w:r>
            <w:r>
              <w:rPr>
                <w:rtl/>
              </w:rPr>
              <w:t xml:space="preserve"> أي</w:t>
            </w:r>
            <w:r>
              <w:rPr>
                <w:rFonts w:hint="cs"/>
                <w:rtl/>
              </w:rPr>
              <w:t>ّ</w:t>
            </w:r>
            <w:r>
              <w:rPr>
                <w:rtl/>
              </w:rPr>
              <w:t xml:space="preserve"> مراقد هد</w:t>
            </w:r>
            <w:r>
              <w:rPr>
                <w:rFonts w:hint="cs"/>
                <w:rtl/>
              </w:rPr>
              <w:t>ّ</w:t>
            </w:r>
            <w:r>
              <w:rPr>
                <w:rtl/>
              </w:rPr>
              <w:t>متها؟!</w:t>
            </w:r>
            <w:r w:rsidRPr="00725071">
              <w:rPr>
                <w:rStyle w:val="libPoemTiniChar0"/>
                <w:rtl/>
              </w:rPr>
              <w:br/>
              <w:t> </w:t>
            </w:r>
          </w:p>
        </w:tc>
        <w:tc>
          <w:tcPr>
            <w:tcW w:w="279" w:type="dxa"/>
          </w:tcPr>
          <w:p w:rsidR="00220B95" w:rsidRDefault="00220B95" w:rsidP="00233FEB">
            <w:pPr>
              <w:pStyle w:val="libPoem"/>
              <w:rPr>
                <w:rtl/>
              </w:rPr>
            </w:pPr>
          </w:p>
        </w:tc>
        <w:tc>
          <w:tcPr>
            <w:tcW w:w="3881" w:type="dxa"/>
          </w:tcPr>
          <w:p w:rsidR="00220B95" w:rsidRDefault="00220B95" w:rsidP="00233FEB">
            <w:pPr>
              <w:pStyle w:val="libPoem"/>
            </w:pPr>
            <w:r>
              <w:rPr>
                <w:rtl/>
              </w:rPr>
              <w:t>هي للملائك لا تزال مزارا</w:t>
            </w:r>
            <w:r w:rsidRPr="00725071">
              <w:rPr>
                <w:rStyle w:val="libPoemTiniChar0"/>
                <w:rtl/>
              </w:rPr>
              <w:br/>
              <w:t> </w:t>
            </w:r>
          </w:p>
        </w:tc>
      </w:tr>
    </w:tbl>
    <w:p w:rsidR="008406C4" w:rsidRDefault="006F739F" w:rsidP="006F739F">
      <w:pPr>
        <w:pStyle w:val="libNormal"/>
        <w:rPr>
          <w:rtl/>
        </w:rPr>
      </w:pPr>
      <w:r>
        <w:rPr>
          <w:rtl/>
        </w:rPr>
        <w:t>ف</w:t>
      </w:r>
      <w:r w:rsidR="00220B95">
        <w:rPr>
          <w:rFonts w:hint="cs"/>
          <w:rtl/>
        </w:rPr>
        <w:t>َ</w:t>
      </w:r>
      <w:r>
        <w:rPr>
          <w:rtl/>
        </w:rPr>
        <w:t>ل</w:t>
      </w:r>
      <w:r w:rsidR="00220B95">
        <w:rPr>
          <w:rFonts w:hint="cs"/>
          <w:rtl/>
        </w:rPr>
        <w:t>ِ</w:t>
      </w:r>
      <w:r>
        <w:rPr>
          <w:rtl/>
        </w:rPr>
        <w:t>م</w:t>
      </w:r>
      <w:r w:rsidR="00220B95">
        <w:rPr>
          <w:rFonts w:hint="cs"/>
          <w:rtl/>
        </w:rPr>
        <w:t>َ</w:t>
      </w:r>
      <w:r>
        <w:rPr>
          <w:rtl/>
        </w:rPr>
        <w:t xml:space="preserve"> هذه المعاملة السي</w:t>
      </w:r>
      <w:r w:rsidR="00220B95">
        <w:rPr>
          <w:rFonts w:hint="cs"/>
          <w:rtl/>
        </w:rPr>
        <w:t>ّ</w:t>
      </w:r>
      <w:r>
        <w:rPr>
          <w:rtl/>
        </w:rPr>
        <w:t xml:space="preserve">ئة مع آل النبي </w:t>
      </w:r>
      <w:r w:rsidRPr="00201CCF">
        <w:rPr>
          <w:rStyle w:val="libAlaemChar"/>
          <w:rtl/>
        </w:rPr>
        <w:t>صلى‌الله‌عليه‌وآله</w:t>
      </w:r>
      <w:r>
        <w:rPr>
          <w:rtl/>
        </w:rPr>
        <w:t xml:space="preserve"> ومع أئم</w:t>
      </w:r>
      <w:r w:rsidR="00220B95">
        <w:rPr>
          <w:rFonts w:hint="cs"/>
          <w:rtl/>
        </w:rPr>
        <w:t>ّ</w:t>
      </w:r>
      <w:r>
        <w:rPr>
          <w:rtl/>
        </w:rPr>
        <w:t xml:space="preserve">ة أهل البيت </w:t>
      </w:r>
      <w:r w:rsidR="000F5224" w:rsidRPr="000F5224">
        <w:rPr>
          <w:rStyle w:val="libAlaemChar"/>
          <w:rtl/>
        </w:rPr>
        <w:t>عليهم‌السلام</w:t>
      </w:r>
      <w:r>
        <w:rPr>
          <w:rtl/>
        </w:rPr>
        <w:t>؟! وهم ال</w:t>
      </w:r>
      <w:r w:rsidR="00220B95">
        <w:rPr>
          <w:rFonts w:hint="cs"/>
          <w:rtl/>
        </w:rPr>
        <w:t>ّ</w:t>
      </w:r>
      <w:r>
        <w:rPr>
          <w:rtl/>
        </w:rPr>
        <w:t>ذين جعلهم الله عز</w:t>
      </w:r>
      <w:r w:rsidR="00220B95">
        <w:rPr>
          <w:rFonts w:hint="cs"/>
          <w:rtl/>
        </w:rPr>
        <w:t>ّ</w:t>
      </w:r>
      <w:r>
        <w:rPr>
          <w:rtl/>
        </w:rPr>
        <w:t xml:space="preserve"> وجل</w:t>
      </w:r>
      <w:r w:rsidR="00220B95">
        <w:rPr>
          <w:rFonts w:hint="cs"/>
          <w:rtl/>
        </w:rPr>
        <w:t>ّ</w:t>
      </w:r>
      <w:r>
        <w:rPr>
          <w:rtl/>
        </w:rPr>
        <w:t xml:space="preserve"> في المرتبة العليا والدرجة العظمى، وجعلهم سادة المسلمين وقادة المؤمنين.</w:t>
      </w:r>
    </w:p>
    <w:p w:rsidR="008406C4" w:rsidRDefault="006F739F" w:rsidP="006F739F">
      <w:pPr>
        <w:pStyle w:val="libNormal"/>
        <w:rPr>
          <w:rtl/>
        </w:rPr>
      </w:pPr>
      <w:r w:rsidRPr="00537012">
        <w:rPr>
          <w:rStyle w:val="libBold2Char"/>
          <w:rtl/>
        </w:rPr>
        <w:t>الحافظ:</w:t>
      </w:r>
      <w:r>
        <w:rPr>
          <w:rtl/>
        </w:rPr>
        <w:t xml:space="preserve"> إن</w:t>
      </w:r>
      <w:r w:rsidR="00220B95">
        <w:rPr>
          <w:rFonts w:hint="cs"/>
          <w:rtl/>
        </w:rPr>
        <w:t>ّ</w:t>
      </w:r>
      <w:r>
        <w:rPr>
          <w:rtl/>
        </w:rPr>
        <w:t>كم تغالون في حق</w:t>
      </w:r>
      <w:r w:rsidR="00220B95">
        <w:rPr>
          <w:rFonts w:hint="cs"/>
          <w:rtl/>
        </w:rPr>
        <w:t>ّ</w:t>
      </w:r>
      <w:r>
        <w:rPr>
          <w:rtl/>
        </w:rPr>
        <w:t xml:space="preserve"> أئم</w:t>
      </w:r>
      <w:r w:rsidR="00220B95">
        <w:rPr>
          <w:rFonts w:hint="cs"/>
          <w:rtl/>
        </w:rPr>
        <w:t>ّ</w:t>
      </w:r>
      <w:r>
        <w:rPr>
          <w:rtl/>
        </w:rPr>
        <w:t>تكم، ما الفرق بينهم وبين سائر أئمة المسلمين؟!</w:t>
      </w:r>
      <w:r w:rsidR="00A13185">
        <w:rPr>
          <w:rtl/>
        </w:rPr>
        <w:t xml:space="preserve"> إلّا </w:t>
      </w:r>
      <w:r>
        <w:rPr>
          <w:rtl/>
        </w:rPr>
        <w:t>أن</w:t>
      </w:r>
      <w:r w:rsidR="00220B95">
        <w:rPr>
          <w:rFonts w:hint="cs"/>
          <w:rtl/>
        </w:rPr>
        <w:t>ّ</w:t>
      </w:r>
      <w:r>
        <w:rPr>
          <w:rtl/>
        </w:rPr>
        <w:t>هم يمتازون بانتسابهم إلى النبي</w:t>
      </w:r>
      <w:r w:rsidR="00220B95">
        <w:rPr>
          <w:rFonts w:hint="cs"/>
          <w:rtl/>
        </w:rPr>
        <w:t>ّ</w:t>
      </w:r>
      <w:r>
        <w:rPr>
          <w:rtl/>
        </w:rPr>
        <w:t xml:space="preserve"> الأكرم </w:t>
      </w:r>
      <w:r w:rsidR="00F42B92" w:rsidRPr="00F42B92">
        <w:rPr>
          <w:rStyle w:val="libAlaemChar"/>
          <w:rFonts w:hint="cs"/>
          <w:rtl/>
        </w:rPr>
        <w:t>صلى‌الله‌عليه‌وآله‌وسلم</w:t>
      </w:r>
      <w:r w:rsidR="00220B95">
        <w:rPr>
          <w:rFonts w:hint="cs"/>
          <w:rtl/>
        </w:rPr>
        <w:t xml:space="preserve"> </w:t>
      </w:r>
      <w:r>
        <w:rPr>
          <w:rtl/>
        </w:rPr>
        <w:t>، وليس لهم أي</w:t>
      </w:r>
      <w:r w:rsidR="00220B95">
        <w:rPr>
          <w:rFonts w:hint="cs"/>
          <w:rtl/>
        </w:rPr>
        <w:t>ّ</w:t>
      </w:r>
      <w:r>
        <w:rPr>
          <w:rtl/>
        </w:rPr>
        <w:t xml:space="preserve"> فضل آخر على غيرهم!</w:t>
      </w:r>
    </w:p>
    <w:p w:rsidR="008406C4" w:rsidRDefault="006F739F" w:rsidP="006F739F">
      <w:pPr>
        <w:pStyle w:val="libNormal"/>
        <w:rPr>
          <w:rtl/>
        </w:rPr>
      </w:pPr>
      <w:r w:rsidRPr="00537012">
        <w:rPr>
          <w:rStyle w:val="libBold2Char"/>
          <w:rtl/>
        </w:rPr>
        <w:t>قلت:</w:t>
      </w:r>
      <w:r>
        <w:rPr>
          <w:rtl/>
        </w:rPr>
        <w:t xml:space="preserve"> هذا مقال من يجهل قدرهم ولا يعرف شأنهم ومقامهم! ولو تركتم التعص</w:t>
      </w:r>
      <w:r w:rsidR="00220B95">
        <w:rPr>
          <w:rFonts w:hint="cs"/>
          <w:rtl/>
        </w:rPr>
        <w:t>ّ</w:t>
      </w:r>
      <w:r>
        <w:rPr>
          <w:rtl/>
        </w:rPr>
        <w:t>ب والعناد، ودرستم حياتهم وسيرتهم دراسة تحقيق وإمعان، لعرفتم كيف هم أفضل من أئم</w:t>
      </w:r>
      <w:r w:rsidR="00220B95">
        <w:rPr>
          <w:rFonts w:hint="cs"/>
          <w:rtl/>
        </w:rPr>
        <w:t>ّ</w:t>
      </w:r>
      <w:r>
        <w:rPr>
          <w:rtl/>
        </w:rPr>
        <w:t>تكم، ولأقررتم أن</w:t>
      </w:r>
      <w:r w:rsidR="00220B95">
        <w:rPr>
          <w:rFonts w:hint="cs"/>
          <w:rtl/>
        </w:rPr>
        <w:t>ّ</w:t>
      </w:r>
      <w:r>
        <w:rPr>
          <w:rtl/>
        </w:rPr>
        <w:t xml:space="preserve"> أئم</w:t>
      </w:r>
      <w:r w:rsidR="00220B95">
        <w:rPr>
          <w:rFonts w:hint="cs"/>
          <w:rtl/>
        </w:rPr>
        <w:t>ّ</w:t>
      </w:r>
      <w:r>
        <w:rPr>
          <w:rtl/>
        </w:rPr>
        <w:t>تنا هم</w:t>
      </w:r>
    </w:p>
    <w:p w:rsidR="006F739F" w:rsidRDefault="006F739F" w:rsidP="00D96FAA">
      <w:pPr>
        <w:pStyle w:val="libNormal"/>
      </w:pPr>
      <w:r>
        <w:rPr>
          <w:rtl/>
        </w:rPr>
        <w:br w:type="page"/>
      </w:r>
    </w:p>
    <w:p w:rsidR="008406C4" w:rsidRDefault="006F739F" w:rsidP="00220B95">
      <w:pPr>
        <w:pStyle w:val="libNormal0"/>
        <w:rPr>
          <w:rtl/>
        </w:rPr>
      </w:pPr>
      <w:r>
        <w:rPr>
          <w:rtl/>
        </w:rPr>
        <w:lastRenderedPageBreak/>
        <w:t>وحدهم يمث</w:t>
      </w:r>
      <w:r w:rsidR="00220B95">
        <w:rPr>
          <w:rFonts w:hint="cs"/>
          <w:rtl/>
        </w:rPr>
        <w:t>ّ</w:t>
      </w:r>
      <w:r>
        <w:rPr>
          <w:rtl/>
        </w:rPr>
        <w:t>لون جد</w:t>
      </w:r>
      <w:r w:rsidR="00220B95">
        <w:rPr>
          <w:rFonts w:hint="cs"/>
          <w:rtl/>
        </w:rPr>
        <w:t>ّ</w:t>
      </w:r>
      <w:r>
        <w:rPr>
          <w:rtl/>
        </w:rPr>
        <w:t xml:space="preserve">هم رسول الله </w:t>
      </w:r>
      <w:r w:rsidRPr="00201CCF">
        <w:rPr>
          <w:rStyle w:val="libAlaemChar"/>
          <w:rtl/>
        </w:rPr>
        <w:t>صلى‌الله‌عليه‌وآله</w:t>
      </w:r>
      <w:r>
        <w:rPr>
          <w:rtl/>
        </w:rPr>
        <w:t xml:space="preserve"> في علمه وحلمه وصفاته وأخلاقه وسيرته وسلوكه.</w:t>
      </w:r>
    </w:p>
    <w:p w:rsidR="008406C4" w:rsidRDefault="006F739F" w:rsidP="006F739F">
      <w:pPr>
        <w:pStyle w:val="libNormal"/>
        <w:rPr>
          <w:rtl/>
        </w:rPr>
      </w:pPr>
      <w:r>
        <w:rPr>
          <w:rtl/>
        </w:rPr>
        <w:t>وبما أن</w:t>
      </w:r>
      <w:r w:rsidR="00220B95">
        <w:rPr>
          <w:rFonts w:hint="cs"/>
          <w:rtl/>
        </w:rPr>
        <w:t>ّ</w:t>
      </w:r>
      <w:r>
        <w:rPr>
          <w:rtl/>
        </w:rPr>
        <w:t xml:space="preserve"> الوقت لا يت</w:t>
      </w:r>
      <w:r w:rsidR="00220B95">
        <w:rPr>
          <w:rFonts w:hint="cs"/>
          <w:rtl/>
        </w:rPr>
        <w:t>ّ</w:t>
      </w:r>
      <w:r>
        <w:rPr>
          <w:rtl/>
        </w:rPr>
        <w:t>سع لخوض هذا البحث أختم حديثي وأدع هذا المبحث الهام</w:t>
      </w:r>
      <w:r w:rsidR="00220B95">
        <w:rPr>
          <w:rFonts w:hint="cs"/>
          <w:rtl/>
        </w:rPr>
        <w:t>ّ</w:t>
      </w:r>
      <w:r>
        <w:rPr>
          <w:rtl/>
        </w:rPr>
        <w:t xml:space="preserve"> إلى مجلس آخر إن</w:t>
      </w:r>
      <w:r w:rsidR="00220B95">
        <w:rPr>
          <w:rFonts w:hint="cs"/>
          <w:rtl/>
        </w:rPr>
        <w:t xml:space="preserve"> </w:t>
      </w:r>
      <w:r>
        <w:rPr>
          <w:rtl/>
        </w:rPr>
        <w:t>شاء الله تعالى.</w:t>
      </w:r>
    </w:p>
    <w:p w:rsidR="008406C4" w:rsidRDefault="006F739F" w:rsidP="006F739F">
      <w:pPr>
        <w:pStyle w:val="libNormal"/>
        <w:rPr>
          <w:rtl/>
        </w:rPr>
      </w:pPr>
      <w:r>
        <w:rPr>
          <w:rtl/>
        </w:rPr>
        <w:t>فوافق الحاضرون كل</w:t>
      </w:r>
      <w:r w:rsidR="00220B95">
        <w:rPr>
          <w:rFonts w:hint="cs"/>
          <w:rtl/>
        </w:rPr>
        <w:t>ّ</w:t>
      </w:r>
      <w:r>
        <w:rPr>
          <w:rtl/>
        </w:rPr>
        <w:t>هم وتركوا المجلس مود</w:t>
      </w:r>
      <w:r w:rsidR="00220B95">
        <w:rPr>
          <w:rFonts w:hint="cs"/>
          <w:rtl/>
        </w:rPr>
        <w:t>ّ</w:t>
      </w:r>
      <w:r>
        <w:rPr>
          <w:rtl/>
        </w:rPr>
        <w:t>عين، فخرجت إلى الباب لتوديعهم أيضا</w:t>
      </w:r>
      <w:r w:rsidR="00220B95">
        <w:rPr>
          <w:rFonts w:hint="cs"/>
          <w:rtl/>
        </w:rPr>
        <w:t>ً</w:t>
      </w:r>
      <w:r>
        <w:rPr>
          <w:rtl/>
        </w:rPr>
        <w:t>.</w:t>
      </w:r>
    </w:p>
    <w:p w:rsidR="006F739F" w:rsidRDefault="006F739F" w:rsidP="00D96FAA">
      <w:pPr>
        <w:pStyle w:val="libNormal"/>
      </w:pPr>
      <w:r>
        <w:rPr>
          <w:rtl/>
        </w:rPr>
        <w:br w:type="page"/>
      </w:r>
    </w:p>
    <w:p w:rsidR="006F739F" w:rsidRDefault="006F739F" w:rsidP="000E4438">
      <w:pPr>
        <w:pStyle w:val="Heading1Center"/>
      </w:pPr>
      <w:bookmarkStart w:id="153" w:name="_Toc531283961"/>
      <w:bookmarkStart w:id="154" w:name="_Toc531286822"/>
      <w:r>
        <w:rPr>
          <w:rtl/>
        </w:rPr>
        <w:lastRenderedPageBreak/>
        <w:t>المجلس الرابع</w:t>
      </w:r>
      <w:bookmarkEnd w:id="153"/>
      <w:bookmarkEnd w:id="154"/>
    </w:p>
    <w:p w:rsidR="008406C4" w:rsidRDefault="006F739F" w:rsidP="00537012">
      <w:pPr>
        <w:pStyle w:val="libCenterBold2"/>
        <w:rPr>
          <w:rtl/>
        </w:rPr>
      </w:pPr>
      <w:r>
        <w:rPr>
          <w:rtl/>
        </w:rPr>
        <w:t>ليلة الاثنين</w:t>
      </w:r>
      <w:r>
        <w:rPr>
          <w:rFonts w:hint="cs"/>
          <w:rtl/>
        </w:rPr>
        <w:t xml:space="preserve"> </w:t>
      </w:r>
      <w:r>
        <w:rPr>
          <w:rtl/>
        </w:rPr>
        <w:t xml:space="preserve">26/ رجب </w:t>
      </w:r>
    </w:p>
    <w:p w:rsidR="008406C4" w:rsidRDefault="006F739F" w:rsidP="006F739F">
      <w:pPr>
        <w:pStyle w:val="libNormal"/>
        <w:rPr>
          <w:rtl/>
        </w:rPr>
      </w:pPr>
      <w:r>
        <w:rPr>
          <w:rtl/>
        </w:rPr>
        <w:t>في أو</w:t>
      </w:r>
      <w:r w:rsidR="000E4438">
        <w:rPr>
          <w:rFonts w:hint="cs"/>
          <w:rtl/>
        </w:rPr>
        <w:t>ّ</w:t>
      </w:r>
      <w:r>
        <w:rPr>
          <w:rtl/>
        </w:rPr>
        <w:t>ل المغرب دخل ثلاثة من أهل الس</w:t>
      </w:r>
      <w:r w:rsidR="000E4438">
        <w:rPr>
          <w:rFonts w:hint="cs"/>
          <w:rtl/>
        </w:rPr>
        <w:t>ُ</w:t>
      </w:r>
      <w:r>
        <w:rPr>
          <w:rtl/>
        </w:rPr>
        <w:t>ن</w:t>
      </w:r>
      <w:r w:rsidR="000E4438">
        <w:rPr>
          <w:rFonts w:hint="cs"/>
          <w:rtl/>
        </w:rPr>
        <w:t>ّ</w:t>
      </w:r>
      <w:r>
        <w:rPr>
          <w:rtl/>
        </w:rPr>
        <w:t>ة من غير العلماء، وكانوا من الحاضرين في المجالس السابقة، وقالوا: جئنا قبل الآخرين لنقول لسماحتكم: إن</w:t>
      </w:r>
      <w:r w:rsidR="000E4438">
        <w:rPr>
          <w:rFonts w:hint="cs"/>
          <w:rtl/>
        </w:rPr>
        <w:t>ّ</w:t>
      </w:r>
      <w:r>
        <w:rPr>
          <w:rtl/>
        </w:rPr>
        <w:t xml:space="preserve"> حديث الناس في كل</w:t>
      </w:r>
      <w:r w:rsidR="000E4438">
        <w:rPr>
          <w:rFonts w:hint="cs"/>
          <w:rtl/>
        </w:rPr>
        <w:t>ّ</w:t>
      </w:r>
      <w:r>
        <w:rPr>
          <w:rtl/>
        </w:rPr>
        <w:t xml:space="preserve"> مكان، في الدوائر الحكومية والمتاجر، وحت</w:t>
      </w:r>
      <w:r w:rsidR="000E4438">
        <w:rPr>
          <w:rFonts w:hint="cs"/>
          <w:rtl/>
        </w:rPr>
        <w:t>ّ</w:t>
      </w:r>
      <w:r>
        <w:rPr>
          <w:rtl/>
        </w:rPr>
        <w:t>ى في الحوانيت، يدور حول مناظرتكم وحواركم مع علمائنا، وإن</w:t>
      </w:r>
      <w:r w:rsidR="000E4438">
        <w:rPr>
          <w:rFonts w:hint="cs"/>
          <w:rtl/>
        </w:rPr>
        <w:t>ّ</w:t>
      </w:r>
      <w:r>
        <w:rPr>
          <w:rtl/>
        </w:rPr>
        <w:t xml:space="preserve"> الصحف التي تنشر هذا الحوار مهما كثرت نسخها فهي مع ذلك تنفذ في أو</w:t>
      </w:r>
      <w:r w:rsidR="000E4438">
        <w:rPr>
          <w:rFonts w:hint="cs"/>
          <w:rtl/>
        </w:rPr>
        <w:t>ّ</w:t>
      </w:r>
      <w:r>
        <w:rPr>
          <w:rtl/>
        </w:rPr>
        <w:t>ل ساعة من نشرها.</w:t>
      </w:r>
    </w:p>
    <w:p w:rsidR="008406C4" w:rsidRDefault="006F739F" w:rsidP="006F739F">
      <w:pPr>
        <w:pStyle w:val="libNormal"/>
        <w:rPr>
          <w:rtl/>
        </w:rPr>
      </w:pPr>
      <w:r>
        <w:rPr>
          <w:rtl/>
        </w:rPr>
        <w:t>وي</w:t>
      </w:r>
      <w:r w:rsidR="000E4438">
        <w:rPr>
          <w:rFonts w:hint="cs"/>
          <w:rtl/>
        </w:rPr>
        <w:t>ُ</w:t>
      </w:r>
      <w:r>
        <w:rPr>
          <w:rtl/>
        </w:rPr>
        <w:t>شاه</w:t>
      </w:r>
      <w:r w:rsidR="000E4438">
        <w:rPr>
          <w:rFonts w:hint="cs"/>
          <w:rtl/>
        </w:rPr>
        <w:t>َ</w:t>
      </w:r>
      <w:r>
        <w:rPr>
          <w:rtl/>
        </w:rPr>
        <w:t>د في كل</w:t>
      </w:r>
      <w:r w:rsidR="000E4438">
        <w:rPr>
          <w:rFonts w:hint="cs"/>
          <w:rtl/>
        </w:rPr>
        <w:t>ّ</w:t>
      </w:r>
      <w:r>
        <w:rPr>
          <w:rtl/>
        </w:rPr>
        <w:t xml:space="preserve"> نقطة وزاوية من البلد شخص</w:t>
      </w:r>
      <w:r w:rsidR="000E4438">
        <w:rPr>
          <w:rFonts w:hint="cs"/>
          <w:rtl/>
        </w:rPr>
        <w:t>ٌ</w:t>
      </w:r>
      <w:r>
        <w:rPr>
          <w:rtl/>
        </w:rPr>
        <w:t xml:space="preserve"> بيده صحيفة يقرأ حديثكم بصوت عال وحوله جمع غفير من الناس يستمعون إليه وهم يتابعون حواركم وحديثكم بكل</w:t>
      </w:r>
      <w:r w:rsidR="000E4438">
        <w:rPr>
          <w:rFonts w:hint="cs"/>
          <w:rtl/>
        </w:rPr>
        <w:t>ّ</w:t>
      </w:r>
      <w:r>
        <w:rPr>
          <w:rtl/>
        </w:rPr>
        <w:t xml:space="preserve"> لهفة واشتياق.</w:t>
      </w:r>
    </w:p>
    <w:p w:rsidR="008406C4" w:rsidRDefault="000E4438" w:rsidP="006F739F">
      <w:pPr>
        <w:pStyle w:val="libNormal"/>
        <w:rPr>
          <w:rtl/>
        </w:rPr>
      </w:pPr>
      <w:r>
        <w:rPr>
          <w:rFonts w:hint="cs"/>
          <w:rtl/>
        </w:rPr>
        <w:t>إ</w:t>
      </w:r>
      <w:r w:rsidR="006F739F">
        <w:rPr>
          <w:rtl/>
        </w:rPr>
        <w:t>علم يا سي</w:t>
      </w:r>
      <w:r>
        <w:rPr>
          <w:rFonts w:hint="cs"/>
          <w:rtl/>
        </w:rPr>
        <w:t>ّ</w:t>
      </w:r>
      <w:r w:rsidR="006F739F">
        <w:rPr>
          <w:rtl/>
        </w:rPr>
        <w:t>د! إن</w:t>
      </w:r>
      <w:r>
        <w:rPr>
          <w:rFonts w:hint="cs"/>
          <w:rtl/>
        </w:rPr>
        <w:t>ّ</w:t>
      </w:r>
      <w:r w:rsidR="006F739F">
        <w:rPr>
          <w:rtl/>
        </w:rPr>
        <w:t xml:space="preserve"> مجتمعنا متعط</w:t>
      </w:r>
      <w:r>
        <w:rPr>
          <w:rFonts w:hint="cs"/>
          <w:rtl/>
        </w:rPr>
        <w:t>ّ</w:t>
      </w:r>
      <w:r w:rsidR="006F739F">
        <w:rPr>
          <w:rtl/>
        </w:rPr>
        <w:t>ش لفهم هذه الحقائق التي طالما أخفاها علماؤنا! فنرجوك يا مولانا أن تكشف أستار الظلام وتزيل الأوهام أكثر فأكثر، لتنو</w:t>
      </w:r>
      <w:r>
        <w:rPr>
          <w:rFonts w:hint="cs"/>
          <w:rtl/>
        </w:rPr>
        <w:t>ّ</w:t>
      </w:r>
      <w:r w:rsidR="006F739F">
        <w:rPr>
          <w:rtl/>
        </w:rPr>
        <w:t>ر أفكار الناس لا سي</w:t>
      </w:r>
      <w:r>
        <w:rPr>
          <w:rFonts w:hint="cs"/>
          <w:rtl/>
        </w:rPr>
        <w:t>ّ</w:t>
      </w:r>
      <w:r w:rsidR="006F739F">
        <w:rPr>
          <w:rtl/>
        </w:rPr>
        <w:t>ما العوام</w:t>
      </w:r>
      <w:r>
        <w:rPr>
          <w:rFonts w:hint="cs"/>
          <w:rtl/>
        </w:rPr>
        <w:t>ّ</w:t>
      </w:r>
      <w:r w:rsidR="006F739F">
        <w:rPr>
          <w:rtl/>
        </w:rPr>
        <w:t>، فيعرفوا حقائق الإسلام.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ونرجوك أن تبسط لنا المواضيع المطروحة وتبي</w:t>
      </w:r>
      <w:r w:rsidR="005C2B2C">
        <w:rPr>
          <w:rFonts w:hint="cs"/>
          <w:rtl/>
        </w:rPr>
        <w:t>ّ</w:t>
      </w:r>
      <w:r>
        <w:rPr>
          <w:rtl/>
        </w:rPr>
        <w:t>نها من غير تكل</w:t>
      </w:r>
      <w:r w:rsidR="005C2B2C">
        <w:rPr>
          <w:rFonts w:hint="cs"/>
          <w:rtl/>
        </w:rPr>
        <w:t>ّ</w:t>
      </w:r>
      <w:r>
        <w:rPr>
          <w:rtl/>
        </w:rPr>
        <w:t>ف</w:t>
      </w:r>
      <w:r w:rsidR="005C2B2C">
        <w:rPr>
          <w:rtl/>
        </w:rPr>
        <w:t>، ببيان وكلام سهل نفهمه نحن الع</w:t>
      </w:r>
      <w:r>
        <w:rPr>
          <w:rtl/>
        </w:rPr>
        <w:t>ام</w:t>
      </w:r>
      <w:r w:rsidR="005C2B2C">
        <w:rPr>
          <w:rFonts w:hint="cs"/>
          <w:rtl/>
        </w:rPr>
        <w:t>ّة</w:t>
      </w:r>
      <w:r>
        <w:rPr>
          <w:rtl/>
        </w:rPr>
        <w:t xml:space="preserve"> والسوقة.</w:t>
      </w:r>
    </w:p>
    <w:p w:rsidR="008406C4" w:rsidRDefault="006F739F" w:rsidP="005C2B2C">
      <w:pPr>
        <w:pStyle w:val="libNormal"/>
        <w:rPr>
          <w:rtl/>
        </w:rPr>
      </w:pPr>
      <w:r>
        <w:rPr>
          <w:rtl/>
        </w:rPr>
        <w:t>فإن</w:t>
      </w:r>
      <w:r w:rsidR="005C2B2C">
        <w:rPr>
          <w:rFonts w:hint="cs"/>
          <w:rtl/>
        </w:rPr>
        <w:t>ّ</w:t>
      </w:r>
      <w:r>
        <w:rPr>
          <w:rtl/>
        </w:rPr>
        <w:t xml:space="preserve"> الناس إذا عرفوا عقائدكم وفهموا مذهبكم سيتقب</w:t>
      </w:r>
      <w:r w:rsidR="005C2B2C">
        <w:rPr>
          <w:rFonts w:hint="cs"/>
          <w:rtl/>
        </w:rPr>
        <w:t>ّ</w:t>
      </w:r>
      <w:r>
        <w:rPr>
          <w:rtl/>
        </w:rPr>
        <w:t>لوه ويعتنقوه، وسيتمس</w:t>
      </w:r>
      <w:r w:rsidR="005C2B2C">
        <w:rPr>
          <w:rFonts w:hint="cs"/>
          <w:rtl/>
        </w:rPr>
        <w:t>ّ</w:t>
      </w:r>
      <w:r>
        <w:rPr>
          <w:rtl/>
        </w:rPr>
        <w:t>كون بعقائدكم لأن</w:t>
      </w:r>
      <w:r w:rsidR="005C2B2C">
        <w:rPr>
          <w:rFonts w:hint="cs"/>
          <w:rtl/>
        </w:rPr>
        <w:t>ّ</w:t>
      </w:r>
      <w:r>
        <w:rPr>
          <w:rtl/>
        </w:rPr>
        <w:t>ها مب</w:t>
      </w:r>
      <w:r w:rsidR="005C2B2C">
        <w:rPr>
          <w:rFonts w:hint="cs"/>
          <w:rtl/>
        </w:rPr>
        <w:t>نيّ</w:t>
      </w:r>
      <w:r>
        <w:rPr>
          <w:rtl/>
        </w:rPr>
        <w:t>ة على أساس القرآن والأحاديث الصحيحة المروية في كتبنا وهي أقرب إلى الفطرة والعقل.</w:t>
      </w:r>
    </w:p>
    <w:p w:rsidR="008406C4" w:rsidRDefault="006F739F" w:rsidP="006F739F">
      <w:pPr>
        <w:pStyle w:val="libNormal"/>
        <w:rPr>
          <w:rtl/>
        </w:rPr>
      </w:pPr>
      <w:r>
        <w:rPr>
          <w:rtl/>
        </w:rPr>
        <w:t>والله يا سي</w:t>
      </w:r>
      <w:r w:rsidR="005C2B2C">
        <w:rPr>
          <w:rFonts w:hint="cs"/>
          <w:rtl/>
        </w:rPr>
        <w:t>ّ</w:t>
      </w:r>
      <w:r>
        <w:rPr>
          <w:rtl/>
        </w:rPr>
        <w:t>د إن</w:t>
      </w:r>
      <w:r w:rsidR="005C2B2C">
        <w:rPr>
          <w:rFonts w:hint="cs"/>
          <w:rtl/>
        </w:rPr>
        <w:t>ّ</w:t>
      </w:r>
      <w:r>
        <w:rPr>
          <w:rtl/>
        </w:rPr>
        <w:t xml:space="preserve"> كلامك بعث الوعي في مجتمعنا، فكأن</w:t>
      </w:r>
      <w:r w:rsidR="005C2B2C">
        <w:rPr>
          <w:rFonts w:hint="cs"/>
          <w:rtl/>
        </w:rPr>
        <w:t>ّ</w:t>
      </w:r>
      <w:r>
        <w:rPr>
          <w:rtl/>
        </w:rPr>
        <w:t>هم كانوا نياما</w:t>
      </w:r>
      <w:r w:rsidR="005C2B2C">
        <w:rPr>
          <w:rFonts w:hint="cs"/>
          <w:rtl/>
        </w:rPr>
        <w:t>ً</w:t>
      </w:r>
      <w:r>
        <w:rPr>
          <w:rtl/>
        </w:rPr>
        <w:t xml:space="preserve"> فانتبهوا وكانوا ع</w:t>
      </w:r>
      <w:r w:rsidR="005C2B2C">
        <w:rPr>
          <w:rFonts w:hint="cs"/>
          <w:rtl/>
        </w:rPr>
        <w:t>ُ</w:t>
      </w:r>
      <w:r>
        <w:rPr>
          <w:rtl/>
        </w:rPr>
        <w:t>ميا</w:t>
      </w:r>
      <w:r w:rsidR="005C2B2C">
        <w:rPr>
          <w:rFonts w:hint="cs"/>
          <w:rtl/>
        </w:rPr>
        <w:t>ً</w:t>
      </w:r>
      <w:r>
        <w:rPr>
          <w:rtl/>
        </w:rPr>
        <w:t xml:space="preserve"> فأبصروا.</w:t>
      </w:r>
    </w:p>
    <w:p w:rsidR="008406C4" w:rsidRDefault="006F739F" w:rsidP="006F739F">
      <w:pPr>
        <w:pStyle w:val="libNormal"/>
        <w:rPr>
          <w:rtl/>
        </w:rPr>
      </w:pPr>
      <w:r>
        <w:rPr>
          <w:rtl/>
        </w:rPr>
        <w:t>نحن وأهل بلدنا كن</w:t>
      </w:r>
      <w:r w:rsidR="005C2B2C">
        <w:rPr>
          <w:rFonts w:hint="cs"/>
          <w:rtl/>
        </w:rPr>
        <w:t>ّ</w:t>
      </w:r>
      <w:r>
        <w:rPr>
          <w:rtl/>
        </w:rPr>
        <w:t>ا نسمع منذ الطفولة من علمائنا ومشايخنا بأن</w:t>
      </w:r>
      <w:r w:rsidR="005C2B2C">
        <w:rPr>
          <w:rFonts w:hint="cs"/>
          <w:rtl/>
        </w:rPr>
        <w:t>ّ</w:t>
      </w:r>
      <w:r>
        <w:rPr>
          <w:rtl/>
        </w:rPr>
        <w:t xml:space="preserve"> الشيعة مشركون وكف</w:t>
      </w:r>
      <w:r w:rsidR="005C2B2C">
        <w:rPr>
          <w:rFonts w:hint="cs"/>
          <w:rtl/>
        </w:rPr>
        <w:t>ّ</w:t>
      </w:r>
      <w:r>
        <w:rPr>
          <w:rtl/>
        </w:rPr>
        <w:t>ار وأن</w:t>
      </w:r>
      <w:r w:rsidR="005C2B2C">
        <w:rPr>
          <w:rFonts w:hint="cs"/>
          <w:rtl/>
        </w:rPr>
        <w:t>ّ</w:t>
      </w:r>
      <w:r>
        <w:rPr>
          <w:rtl/>
        </w:rPr>
        <w:t>هم من أهل النار!</w:t>
      </w:r>
    </w:p>
    <w:p w:rsidR="008406C4" w:rsidRDefault="006F739F" w:rsidP="006F739F">
      <w:pPr>
        <w:pStyle w:val="libNormal"/>
        <w:rPr>
          <w:rtl/>
        </w:rPr>
      </w:pPr>
      <w:r>
        <w:rPr>
          <w:rtl/>
        </w:rPr>
        <w:t>ولكن بفضل حديثكم في الليالي الماضية عرفنا أن</w:t>
      </w:r>
      <w:r w:rsidR="005C2B2C">
        <w:rPr>
          <w:rFonts w:hint="cs"/>
          <w:rtl/>
        </w:rPr>
        <w:t>ّ</w:t>
      </w:r>
      <w:r>
        <w:rPr>
          <w:rtl/>
        </w:rPr>
        <w:t xml:space="preserve"> شيعة أهل البيت هم المسلمون حق</w:t>
      </w:r>
      <w:r w:rsidR="005C2B2C">
        <w:rPr>
          <w:rFonts w:hint="cs"/>
          <w:rtl/>
        </w:rPr>
        <w:t>ّ</w:t>
      </w:r>
      <w:r>
        <w:rPr>
          <w:rtl/>
        </w:rPr>
        <w:t>ا</w:t>
      </w:r>
      <w:r w:rsidR="005C2B2C">
        <w:rPr>
          <w:rFonts w:hint="cs"/>
          <w:rtl/>
        </w:rPr>
        <w:t>ً</w:t>
      </w:r>
      <w:r>
        <w:rPr>
          <w:rtl/>
        </w:rPr>
        <w:t>، فهم أتباع النبي</w:t>
      </w:r>
      <w:r w:rsidR="005C2B2C">
        <w:rPr>
          <w:rFonts w:hint="cs"/>
          <w:rtl/>
        </w:rPr>
        <w:t>ّ</w:t>
      </w:r>
      <w:r>
        <w:rPr>
          <w:rtl/>
        </w:rPr>
        <w:t xml:space="preserve"> وأهل بيته، وعرفنا أن</w:t>
      </w:r>
      <w:r w:rsidR="005C2B2C">
        <w:rPr>
          <w:rFonts w:hint="cs"/>
          <w:rtl/>
        </w:rPr>
        <w:t>ّ</w:t>
      </w:r>
      <w:r>
        <w:rPr>
          <w:rtl/>
        </w:rPr>
        <w:t xml:space="preserve"> ما كان يقوله مشايخنا و علماؤنا عن الشيعة كل</w:t>
      </w:r>
      <w:r w:rsidR="005C2B2C">
        <w:rPr>
          <w:rFonts w:hint="cs"/>
          <w:rtl/>
        </w:rPr>
        <w:t>ُّ</w:t>
      </w:r>
      <w:r>
        <w:rPr>
          <w:rtl/>
        </w:rPr>
        <w:t>ه</w:t>
      </w:r>
      <w:r w:rsidR="005C2B2C">
        <w:rPr>
          <w:rFonts w:hint="cs"/>
          <w:rtl/>
        </w:rPr>
        <w:t>ُ</w:t>
      </w:r>
      <w:r>
        <w:rPr>
          <w:rtl/>
        </w:rPr>
        <w:t xml:space="preserve"> كذب وافتراء، فالشيعة إخواننا في الدين.</w:t>
      </w:r>
    </w:p>
    <w:p w:rsidR="008406C4" w:rsidRDefault="006F739F" w:rsidP="006F739F">
      <w:pPr>
        <w:pStyle w:val="libNormal"/>
        <w:rPr>
          <w:rtl/>
        </w:rPr>
      </w:pPr>
      <w:r w:rsidRPr="00537012">
        <w:rPr>
          <w:rStyle w:val="libBold2Char"/>
          <w:rtl/>
        </w:rPr>
        <w:t>قلت:</w:t>
      </w:r>
      <w:r>
        <w:rPr>
          <w:rtl/>
        </w:rPr>
        <w:t xml:space="preserve"> إن</w:t>
      </w:r>
      <w:r w:rsidR="005C2B2C">
        <w:rPr>
          <w:rFonts w:hint="cs"/>
          <w:rtl/>
        </w:rPr>
        <w:t>ّ</w:t>
      </w:r>
      <w:r>
        <w:rPr>
          <w:rtl/>
        </w:rPr>
        <w:t>ي أشكركم على حسن فهمكم واتباعكم للحق بعدما عرفتموه، وأشكركم على هذا الكلام النابع من قلوبكم الصافية ونفوسكم الزاكية.</w:t>
      </w:r>
    </w:p>
    <w:p w:rsidR="008406C4" w:rsidRDefault="006F739F" w:rsidP="0074290B">
      <w:pPr>
        <w:pStyle w:val="libNormal"/>
        <w:rPr>
          <w:rtl/>
        </w:rPr>
      </w:pPr>
      <w:r>
        <w:rPr>
          <w:rtl/>
        </w:rPr>
        <w:t>ثم</w:t>
      </w:r>
      <w:r w:rsidR="005C2B2C">
        <w:rPr>
          <w:rFonts w:hint="cs"/>
          <w:rtl/>
        </w:rPr>
        <w:t>ّ</w:t>
      </w:r>
      <w:r>
        <w:rPr>
          <w:rtl/>
        </w:rPr>
        <w:t xml:space="preserve"> استأذنت منهم ل</w:t>
      </w:r>
      <w:r w:rsidR="005C2B2C">
        <w:rPr>
          <w:rFonts w:hint="cs"/>
          <w:rtl/>
        </w:rPr>
        <w:t>اُ</w:t>
      </w:r>
      <w:r>
        <w:rPr>
          <w:rtl/>
        </w:rPr>
        <w:t>صل</w:t>
      </w:r>
      <w:r w:rsidR="005C2B2C">
        <w:rPr>
          <w:rFonts w:hint="cs"/>
          <w:rtl/>
        </w:rPr>
        <w:t>ّ</w:t>
      </w:r>
      <w:r>
        <w:rPr>
          <w:rtl/>
        </w:rPr>
        <w:t>ي العشاء، وبينما أنا في الصلاة إذ دخل سائر ال</w:t>
      </w:r>
      <w:r w:rsidR="0074290B">
        <w:rPr>
          <w:rFonts w:hint="cs"/>
          <w:rtl/>
        </w:rPr>
        <w:t>إ</w:t>
      </w:r>
      <w:r>
        <w:rPr>
          <w:rtl/>
        </w:rPr>
        <w:t>خوة من العلماء وغيرهم، فأنهيت الصلاة والدعاء، وأقبلت نحوهم وسل</w:t>
      </w:r>
      <w:r w:rsidR="005C2B2C">
        <w:rPr>
          <w:rFonts w:hint="cs"/>
          <w:rtl/>
        </w:rPr>
        <w:t>ّ</w:t>
      </w:r>
      <w:r>
        <w:rPr>
          <w:rtl/>
        </w:rPr>
        <w:t>مت عليهم ورحب</w:t>
      </w:r>
      <w:r w:rsidR="005C2B2C">
        <w:rPr>
          <w:rFonts w:hint="cs"/>
          <w:rtl/>
        </w:rPr>
        <w:t>ّ</w:t>
      </w:r>
      <w:r>
        <w:rPr>
          <w:rtl/>
        </w:rPr>
        <w:t>ت بهم.</w:t>
      </w:r>
    </w:p>
    <w:p w:rsidR="008406C4" w:rsidRDefault="006F739F" w:rsidP="005C2B2C">
      <w:pPr>
        <w:pStyle w:val="libNormal"/>
        <w:rPr>
          <w:rtl/>
        </w:rPr>
      </w:pPr>
      <w:r w:rsidRPr="00537012">
        <w:rPr>
          <w:rStyle w:val="libBold2Char"/>
          <w:rtl/>
        </w:rPr>
        <w:t>فقال النوّاب:</w:t>
      </w:r>
      <w:r>
        <w:rPr>
          <w:rtl/>
        </w:rPr>
        <w:t xml:space="preserve"> لقد قرّرت في الليلة الماضية أن تحدّثنا عن مقام أئمّتكم واعتقادكم في حقّهم، لاَنّا نحبّ أن نعرف ما هو الاختلاف بيننا وبينكم حول الأئم</w:t>
      </w:r>
      <w:r w:rsidR="005C2B2C">
        <w:rPr>
          <w:rFonts w:hint="cs"/>
          <w:rtl/>
        </w:rPr>
        <w:t>ّ</w:t>
      </w:r>
      <w:r>
        <w:rPr>
          <w:rtl/>
        </w:rPr>
        <w:t>ة.</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لا مانع لدي من ذلك إذا سمح العلماء الاَعلام والحاضرون الكرام.</w:t>
      </w:r>
    </w:p>
    <w:p w:rsidR="008406C4" w:rsidRDefault="006F739F" w:rsidP="006F739F">
      <w:pPr>
        <w:pStyle w:val="libNormal"/>
        <w:rPr>
          <w:rtl/>
        </w:rPr>
      </w:pPr>
      <w:r w:rsidRPr="00537012">
        <w:rPr>
          <w:rStyle w:val="libBold2Char"/>
          <w:rtl/>
        </w:rPr>
        <w:t xml:space="preserve">الحافظ </w:t>
      </w:r>
      <w:r w:rsidRPr="005C2B2C">
        <w:rPr>
          <w:rtl/>
        </w:rPr>
        <w:t>-</w:t>
      </w:r>
      <w:r>
        <w:rPr>
          <w:rtl/>
        </w:rPr>
        <w:t xml:space="preserve"> وهو منخطف اللون -: لا مانع لدينا أيضاً.</w:t>
      </w:r>
    </w:p>
    <w:p w:rsidR="006F739F" w:rsidRDefault="006F739F" w:rsidP="005C2B2C">
      <w:pPr>
        <w:pStyle w:val="Heading2Center"/>
      </w:pPr>
      <w:bookmarkStart w:id="155" w:name="_Toc531283962"/>
      <w:bookmarkStart w:id="156" w:name="_Toc531286823"/>
      <w:r>
        <w:rPr>
          <w:rtl/>
        </w:rPr>
        <w:t>معنى الإمام في اللغة</w:t>
      </w:r>
      <w:bookmarkEnd w:id="155"/>
      <w:bookmarkEnd w:id="156"/>
    </w:p>
    <w:p w:rsidR="008406C4" w:rsidRDefault="006F739F" w:rsidP="006F739F">
      <w:pPr>
        <w:pStyle w:val="libNormal"/>
        <w:rPr>
          <w:rtl/>
        </w:rPr>
      </w:pPr>
      <w:r w:rsidRPr="00537012">
        <w:rPr>
          <w:rStyle w:val="libBold2Char"/>
          <w:rtl/>
        </w:rPr>
        <w:t>قلت:</w:t>
      </w:r>
      <w:r>
        <w:rPr>
          <w:rtl/>
        </w:rPr>
        <w:t xml:space="preserve"> إنّ العلماء في المجلس يعرفون إنّ لكلمة الإمام معانٍ عديدة في اللغة، منها: المقتد</w:t>
      </w:r>
      <w:r w:rsidR="005C2B2C">
        <w:rPr>
          <w:rFonts w:hint="cs"/>
          <w:rtl/>
        </w:rPr>
        <w:t>َ</w:t>
      </w:r>
      <w:r>
        <w:rPr>
          <w:rtl/>
        </w:rPr>
        <w:t>ى.</w:t>
      </w:r>
    </w:p>
    <w:p w:rsidR="008406C4" w:rsidRDefault="006F739F" w:rsidP="006F739F">
      <w:pPr>
        <w:pStyle w:val="libNormal"/>
        <w:rPr>
          <w:rtl/>
        </w:rPr>
      </w:pPr>
      <w:r>
        <w:rPr>
          <w:rtl/>
        </w:rPr>
        <w:t>فإمام الجماعة هو الذي تقتدي به جماعة المصلّين وتتابعه في أفعال الصلاة كالقيام والقعود والركوع والسجود.</w:t>
      </w:r>
    </w:p>
    <w:p w:rsidR="008406C4" w:rsidRDefault="006F739F" w:rsidP="0074290B">
      <w:pPr>
        <w:pStyle w:val="libNormal"/>
        <w:rPr>
          <w:rtl/>
        </w:rPr>
      </w:pPr>
      <w:r>
        <w:rPr>
          <w:rtl/>
        </w:rPr>
        <w:t>وأئمّة ال</w:t>
      </w:r>
      <w:r w:rsidR="0074290B">
        <w:rPr>
          <w:rtl/>
        </w:rPr>
        <w:t>مذاهب الأربعة هم فقهاء بيّنوا ل</w:t>
      </w:r>
      <w:r w:rsidR="0074290B">
        <w:rPr>
          <w:rFonts w:hint="cs"/>
          <w:rtl/>
        </w:rPr>
        <w:t>أ</w:t>
      </w:r>
      <w:r>
        <w:rPr>
          <w:rtl/>
        </w:rPr>
        <w:t>تباعهم أحكام الإسلام ومسائل الدين، وهم اجتهدوا فيها واستنبطوها من القرآن والس</w:t>
      </w:r>
      <w:r w:rsidR="00BE0269">
        <w:rPr>
          <w:rFonts w:hint="cs"/>
          <w:rtl/>
        </w:rPr>
        <w:t>ُ</w:t>
      </w:r>
      <w:r>
        <w:rPr>
          <w:rtl/>
        </w:rPr>
        <w:t>نّة الشريفة بالقياس</w:t>
      </w:r>
      <w:r w:rsidR="00C21953">
        <w:rPr>
          <w:rtl/>
        </w:rPr>
        <w:t xml:space="preserve"> والاستحسانات العقلية، فلذلك</w:t>
      </w:r>
      <w:r w:rsidR="005D504B">
        <w:rPr>
          <w:rtl/>
        </w:rPr>
        <w:t xml:space="preserve"> لمـّا </w:t>
      </w:r>
      <w:r>
        <w:rPr>
          <w:rtl/>
        </w:rPr>
        <w:t>نطالع كتبهم نرى في آرائهم وأقوالهم، في ال</w:t>
      </w:r>
      <w:r w:rsidR="00C21953">
        <w:rPr>
          <w:rFonts w:hint="cs"/>
          <w:rtl/>
        </w:rPr>
        <w:t>اُ</w:t>
      </w:r>
      <w:r>
        <w:rPr>
          <w:rtl/>
        </w:rPr>
        <w:t>صول والفروع، اختلافاً كثيراً.</w:t>
      </w:r>
    </w:p>
    <w:p w:rsidR="00C21953" w:rsidRDefault="006F739F" w:rsidP="00C21953">
      <w:pPr>
        <w:pStyle w:val="libNormal"/>
        <w:rPr>
          <w:rtl/>
        </w:rPr>
      </w:pPr>
      <w:r>
        <w:rPr>
          <w:rtl/>
        </w:rPr>
        <w:t>ويوجد مثل الأئم</w:t>
      </w:r>
      <w:r w:rsidR="00C21953">
        <w:rPr>
          <w:rFonts w:hint="cs"/>
          <w:rtl/>
        </w:rPr>
        <w:t>ّ</w:t>
      </w:r>
      <w:r>
        <w:rPr>
          <w:rtl/>
        </w:rPr>
        <w:t>ة الأربعة في كلّ دين ومذهب، وحت</w:t>
      </w:r>
      <w:r w:rsidR="00C21953">
        <w:rPr>
          <w:rFonts w:hint="cs"/>
          <w:rtl/>
        </w:rPr>
        <w:t>ّ</w:t>
      </w:r>
      <w:r>
        <w:rPr>
          <w:rtl/>
        </w:rPr>
        <w:t>ى في مذهب الشيعة، وهم العلماء الفقهاء ال</w:t>
      </w:r>
      <w:r w:rsidR="00C21953">
        <w:rPr>
          <w:rFonts w:hint="cs"/>
          <w:rtl/>
        </w:rPr>
        <w:t>ّ</w:t>
      </w:r>
      <w:r>
        <w:rPr>
          <w:rtl/>
        </w:rPr>
        <w:t xml:space="preserve">ذين يرجع إليهم الناس في </w:t>
      </w:r>
      <w:r w:rsidR="00C21953">
        <w:rPr>
          <w:rFonts w:hint="cs"/>
          <w:rtl/>
        </w:rPr>
        <w:t>اُ</w:t>
      </w:r>
      <w:r>
        <w:rPr>
          <w:rtl/>
        </w:rPr>
        <w:t>مور دينهم، ويعملون بأقوالهم ويقلّدونهم في الأحكام الشرعية والمسائل الدينية، ومقام هؤلاء المراجع عندنا كمقام الأئم</w:t>
      </w:r>
      <w:r w:rsidR="00C21953">
        <w:rPr>
          <w:rFonts w:hint="cs"/>
          <w:rtl/>
        </w:rPr>
        <w:t>ّ</w:t>
      </w:r>
      <w:r>
        <w:rPr>
          <w:rtl/>
        </w:rPr>
        <w:t xml:space="preserve">ة الأربعة عندكم، وهم في هذا العصر الذي غاب فيها عن الأنظار الإمام المعصوم المنصوص عليه من النبي </w:t>
      </w:r>
      <w:r w:rsidR="00C21953" w:rsidRPr="00201CCF">
        <w:rPr>
          <w:rStyle w:val="libAlaemChar"/>
          <w:rtl/>
        </w:rPr>
        <w:t>صلى‌الله‌عليه‌وآله</w:t>
      </w:r>
      <w:r>
        <w:rPr>
          <w:rtl/>
        </w:rPr>
        <w:t>.</w:t>
      </w:r>
    </w:p>
    <w:p w:rsidR="008406C4" w:rsidRDefault="006F739F" w:rsidP="00C21953">
      <w:pPr>
        <w:pStyle w:val="libNormal"/>
        <w:rPr>
          <w:rtl/>
        </w:rPr>
      </w:pPr>
      <w:r>
        <w:rPr>
          <w:rtl/>
        </w:rPr>
        <w:t>يستنبطون الأحكام الشرعية ويستخرجون المسائل الدينية على أساس القرآن والس</w:t>
      </w:r>
      <w:r w:rsidR="00C21953">
        <w:rPr>
          <w:rFonts w:hint="cs"/>
          <w:rtl/>
        </w:rPr>
        <w:t>ُ</w:t>
      </w:r>
      <w:r>
        <w:rPr>
          <w:rtl/>
        </w:rPr>
        <w:t>نّة والإجماع والعقل، فيفتون بها، وللعوّام أن يتّبعوهم ويقلّدونهم، وفي اصطلاح مذهبنا نسمّيهم: مراجع الدين،</w:t>
      </w:r>
    </w:p>
    <w:p w:rsidR="006F739F" w:rsidRDefault="006F739F" w:rsidP="00D96FAA">
      <w:pPr>
        <w:pStyle w:val="libNormal"/>
      </w:pPr>
      <w:r>
        <w:rPr>
          <w:rtl/>
        </w:rPr>
        <w:br w:type="page"/>
      </w:r>
    </w:p>
    <w:p w:rsidR="008406C4" w:rsidRDefault="006F739F" w:rsidP="00C21953">
      <w:pPr>
        <w:pStyle w:val="libNormal0"/>
        <w:rPr>
          <w:rtl/>
        </w:rPr>
      </w:pPr>
      <w:r>
        <w:rPr>
          <w:rtl/>
        </w:rPr>
        <w:lastRenderedPageBreak/>
        <w:t>والواحد منهم: المرجع الديني.</w:t>
      </w:r>
    </w:p>
    <w:p w:rsidR="006F739F" w:rsidRDefault="00C21953" w:rsidP="00C21953">
      <w:pPr>
        <w:pStyle w:val="Heading2Center"/>
      </w:pPr>
      <w:bookmarkStart w:id="157" w:name="_Toc531283963"/>
      <w:bookmarkStart w:id="158" w:name="_Toc531286824"/>
      <w:r>
        <w:rPr>
          <w:rtl/>
        </w:rPr>
        <w:t>سدّ باب ا</w:t>
      </w:r>
      <w:r>
        <w:rPr>
          <w:rFonts w:hint="cs"/>
          <w:rtl/>
        </w:rPr>
        <w:t>لا</w:t>
      </w:r>
      <w:r w:rsidR="006F739F">
        <w:rPr>
          <w:rtl/>
        </w:rPr>
        <w:t>جتهاد عند العامّة</w:t>
      </w:r>
      <w:bookmarkEnd w:id="157"/>
      <w:bookmarkEnd w:id="158"/>
    </w:p>
    <w:p w:rsidR="008406C4" w:rsidRDefault="006F739F" w:rsidP="006F739F">
      <w:pPr>
        <w:pStyle w:val="libNormal"/>
        <w:rPr>
          <w:rtl/>
        </w:rPr>
      </w:pPr>
      <w:r>
        <w:rPr>
          <w:rtl/>
        </w:rPr>
        <w:t>كان الأئم</w:t>
      </w:r>
      <w:r w:rsidR="00C21953">
        <w:rPr>
          <w:rFonts w:hint="cs"/>
          <w:rtl/>
        </w:rPr>
        <w:t>ّ</w:t>
      </w:r>
      <w:r>
        <w:rPr>
          <w:rtl/>
        </w:rPr>
        <w:t>ة الأربعة حسب زعمكم فقهاء أصحاب رأي وفتوى في المسائل الدينية ومستندهم: الكتاب والس</w:t>
      </w:r>
      <w:r w:rsidR="00C21953">
        <w:rPr>
          <w:rFonts w:hint="cs"/>
          <w:rtl/>
        </w:rPr>
        <w:t>ُ</w:t>
      </w:r>
      <w:r>
        <w:rPr>
          <w:rtl/>
        </w:rPr>
        <w:t>نّة والقياس. فهنا سؤال يطرح نفسه وهو:</w:t>
      </w:r>
    </w:p>
    <w:p w:rsidR="008406C4" w:rsidRDefault="006F739F" w:rsidP="00C21953">
      <w:pPr>
        <w:pStyle w:val="libNormal"/>
        <w:rPr>
          <w:rtl/>
        </w:rPr>
      </w:pPr>
      <w:r>
        <w:rPr>
          <w:rtl/>
        </w:rPr>
        <w:t xml:space="preserve">إنّ الفقهاء وأصحاب الرأي والفتوى عددهم أكثر من أربعة، وأكثر من أربعين، وأكثر من أربعمائة، وأكثر ... وكانوا قبل الأئمة الأربعة وبعدهم، </w:t>
      </w:r>
      <w:r w:rsidR="00C21953">
        <w:rPr>
          <w:rtl/>
        </w:rPr>
        <w:t>وكثير منهم كانوا معاصرين لل</w:t>
      </w:r>
      <w:r w:rsidR="00C21953">
        <w:rPr>
          <w:rFonts w:hint="cs"/>
          <w:rtl/>
        </w:rPr>
        <w:t>أ</w:t>
      </w:r>
      <w:r>
        <w:rPr>
          <w:rtl/>
        </w:rPr>
        <w:t>ئمّة الأربعة، فلماذا انحصرت المذاهب في أربعة؟!</w:t>
      </w:r>
    </w:p>
    <w:p w:rsidR="00C21953" w:rsidRDefault="006F739F" w:rsidP="00C21953">
      <w:pPr>
        <w:pStyle w:val="libNormal"/>
        <w:rPr>
          <w:rtl/>
        </w:rPr>
      </w:pPr>
      <w:r>
        <w:rPr>
          <w:rtl/>
        </w:rPr>
        <w:t>ولماذا اعترفتم بأربعة من الفقهاء وفضّلتموهم على غيرهم وجعلتموهم أئمّة؟!</w:t>
      </w:r>
    </w:p>
    <w:p w:rsidR="00C21953" w:rsidRDefault="006F739F" w:rsidP="00C21953">
      <w:pPr>
        <w:pStyle w:val="libNormal"/>
        <w:rPr>
          <w:rtl/>
        </w:rPr>
      </w:pPr>
      <w:r>
        <w:rPr>
          <w:rtl/>
        </w:rPr>
        <w:t>من أين جاء هذا الحصر؟!</w:t>
      </w:r>
    </w:p>
    <w:p w:rsidR="008406C4" w:rsidRDefault="006F739F" w:rsidP="00C21953">
      <w:pPr>
        <w:pStyle w:val="libNormal"/>
        <w:rPr>
          <w:rtl/>
        </w:rPr>
      </w:pPr>
      <w:r>
        <w:rPr>
          <w:rtl/>
        </w:rPr>
        <w:t>ولماذا هذا الجمود؟!</w:t>
      </w:r>
    </w:p>
    <w:p w:rsidR="008406C4" w:rsidRDefault="006F739F" w:rsidP="00C21953">
      <w:pPr>
        <w:pStyle w:val="libNormal"/>
        <w:rPr>
          <w:rtl/>
        </w:rPr>
      </w:pPr>
      <w:r>
        <w:rPr>
          <w:rtl/>
        </w:rPr>
        <w:t xml:space="preserve">نحن وأنتم نعتقد أنّ الإسلام قد نسخ الأديان التي جاءت قبله، ولا يأتي دين بعده، فهو دين الناس إلى يوم القيامة، قال تعالى: </w:t>
      </w:r>
      <w:r w:rsidRPr="00851423">
        <w:rPr>
          <w:rStyle w:val="libAlaemChar"/>
          <w:rtl/>
        </w:rPr>
        <w:t>(</w:t>
      </w:r>
      <w:r w:rsidR="00C21953" w:rsidRPr="00C21953">
        <w:rPr>
          <w:rStyle w:val="libAieChar"/>
          <w:rFonts w:hint="eastAsia"/>
          <w:rtl/>
        </w:rPr>
        <w:t>وَ</w:t>
      </w:r>
      <w:r w:rsidR="00C21953" w:rsidRPr="00C21953">
        <w:rPr>
          <w:rStyle w:val="libAieChar"/>
          <w:rtl/>
        </w:rPr>
        <w:t xml:space="preserve"> مَنْ يَبْتَغِ غَيْرَ الْإِسْلاَمِ دِيناً فَلَنْ يُقْبَلَ مِنْهُ</w:t>
      </w:r>
      <w:r w:rsidRPr="00C21953">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فكيف يمكن لهذا الدين الحنيف أن يساير الزمن والعلم في الاختراعات والاكتشافات والصناعات المتطوِّرة، ولكلّ منها مسائل مستحدثة تتطلّب إجابات علمية؟!</w:t>
      </w:r>
    </w:p>
    <w:p w:rsidR="008406C4" w:rsidRDefault="006F739F" w:rsidP="006F739F">
      <w:pPr>
        <w:pStyle w:val="libNormal"/>
        <w:rPr>
          <w:rtl/>
        </w:rPr>
      </w:pPr>
      <w:r>
        <w:rPr>
          <w:rtl/>
        </w:rPr>
        <w:t>فإذا أغفلنا باب الاجتهاد ولم نسمح للفقهاء أن يبدوا رأيهم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85.</w:t>
      </w:r>
    </w:p>
    <w:p w:rsidR="006F739F" w:rsidRDefault="006F739F" w:rsidP="00D96FAA">
      <w:pPr>
        <w:pStyle w:val="libNormal"/>
      </w:pPr>
      <w:r>
        <w:rPr>
          <w:rtl/>
        </w:rPr>
        <w:br w:type="page"/>
      </w:r>
    </w:p>
    <w:p w:rsidR="008406C4" w:rsidRDefault="006F739F" w:rsidP="00233FEB">
      <w:pPr>
        <w:pStyle w:val="libNormal0"/>
        <w:rPr>
          <w:rtl/>
        </w:rPr>
      </w:pPr>
      <w:r>
        <w:rPr>
          <w:rtl/>
        </w:rPr>
        <w:lastRenderedPageBreak/>
        <w:t>ويظهروا نظرهم - كما فعلتم أنتم بعد الأئم</w:t>
      </w:r>
      <w:r w:rsidR="00233FEB">
        <w:rPr>
          <w:rFonts w:hint="cs"/>
          <w:rtl/>
        </w:rPr>
        <w:t>ّ</w:t>
      </w:r>
      <w:r>
        <w:rPr>
          <w:rtl/>
        </w:rPr>
        <w:t>ة الأربعة - فمن يجيب على المسائل المستحدثة؟!</w:t>
      </w:r>
    </w:p>
    <w:p w:rsidR="008406C4" w:rsidRDefault="006F739F" w:rsidP="00233FEB">
      <w:pPr>
        <w:pStyle w:val="libNormal"/>
        <w:rPr>
          <w:rtl/>
        </w:rPr>
      </w:pPr>
      <w:r>
        <w:rPr>
          <w:rtl/>
        </w:rPr>
        <w:t>وكم ظهر بينكم بعد الأئم</w:t>
      </w:r>
      <w:r w:rsidR="00233FEB">
        <w:rPr>
          <w:rFonts w:hint="cs"/>
          <w:rtl/>
        </w:rPr>
        <w:t>ّ</w:t>
      </w:r>
      <w:r>
        <w:rPr>
          <w:rtl/>
        </w:rPr>
        <w:t xml:space="preserve">ة الأربعة فقهاء أفقه منهم، ولكنّكم ما أخذتم بأقوالهم وما عملتم بآرائهم! فلماذا ترجّحون </w:t>
      </w:r>
      <w:r w:rsidR="00233FEB">
        <w:rPr>
          <w:rFonts w:hint="cs"/>
          <w:rtl/>
        </w:rPr>
        <w:t>اُ</w:t>
      </w:r>
      <w:r>
        <w:rPr>
          <w:rtl/>
        </w:rPr>
        <w:t>ولئك الأربعة على غيرهم من الف</w:t>
      </w:r>
      <w:r w:rsidR="00233FEB">
        <w:rPr>
          <w:rtl/>
        </w:rPr>
        <w:t>قهاء والعلماء، لا سيّما على الأ</w:t>
      </w:r>
      <w:r>
        <w:rPr>
          <w:rtl/>
        </w:rPr>
        <w:t>فقه والأعلم منهم؟! أليس هذا ترجيح بلا مرجّح، وهو قبيح عند العقلاء؟!</w:t>
      </w:r>
    </w:p>
    <w:p w:rsidR="006F739F" w:rsidRDefault="00233FEB" w:rsidP="00233FEB">
      <w:pPr>
        <w:pStyle w:val="Heading2Center"/>
      </w:pPr>
      <w:bookmarkStart w:id="159" w:name="_Toc531283964"/>
      <w:bookmarkStart w:id="160" w:name="_Toc531286825"/>
      <w:r>
        <w:rPr>
          <w:rtl/>
        </w:rPr>
        <w:t>انفتاح باب الا</w:t>
      </w:r>
      <w:r w:rsidR="006F739F">
        <w:rPr>
          <w:rtl/>
        </w:rPr>
        <w:t>جتهاد عند الشيعة</w:t>
      </w:r>
      <w:bookmarkEnd w:id="159"/>
      <w:bookmarkEnd w:id="160"/>
    </w:p>
    <w:p w:rsidR="008406C4" w:rsidRDefault="006F739F" w:rsidP="006F739F">
      <w:pPr>
        <w:pStyle w:val="libNormal"/>
        <w:rPr>
          <w:rtl/>
        </w:rPr>
      </w:pPr>
      <w:r>
        <w:rPr>
          <w:rtl/>
        </w:rPr>
        <w:t>ولكن في مذهبنا نعتقد: أنّ في مثل هذا الزمان وبما أنّ الإمام ال</w:t>
      </w:r>
      <w:r w:rsidR="00233FEB">
        <w:rPr>
          <w:rtl/>
        </w:rPr>
        <w:t>معصوم غائب عن الأبصار، فباب الا</w:t>
      </w:r>
      <w:r>
        <w:rPr>
          <w:rtl/>
        </w:rPr>
        <w:t>جتهاد مفتوح غير مغلق، والرأي غير محتكر، بل كلّ صاحب رأي حرّ في إظهار رأيه، شريطة أن يكون مستنداً إلى الكتاب أو الس</w:t>
      </w:r>
      <w:r w:rsidR="00233FEB">
        <w:rPr>
          <w:rFonts w:hint="cs"/>
          <w:rtl/>
        </w:rPr>
        <w:t>ُ</w:t>
      </w:r>
      <w:r>
        <w:rPr>
          <w:rtl/>
        </w:rPr>
        <w:t>نّة أو الإجماع أو العقل، وعلى العوام</w:t>
      </w:r>
      <w:r w:rsidR="00233FEB">
        <w:rPr>
          <w:rFonts w:hint="cs"/>
          <w:rtl/>
        </w:rPr>
        <w:t>ّ</w:t>
      </w:r>
      <w:r>
        <w:rPr>
          <w:rtl/>
        </w:rPr>
        <w:t xml:space="preserve"> أن يرجعوا إليهم في أخذ الأحكام ومسائل الإسلام.</w:t>
      </w:r>
    </w:p>
    <w:p w:rsidR="008406C4" w:rsidRDefault="006F739F" w:rsidP="00233FEB">
      <w:pPr>
        <w:pStyle w:val="libNormal"/>
        <w:rPr>
          <w:rtl/>
        </w:rPr>
      </w:pPr>
      <w:r>
        <w:rPr>
          <w:rtl/>
        </w:rPr>
        <w:t>والإمام الثاني عشر، وهو المهدي</w:t>
      </w:r>
      <w:r w:rsidR="00233FEB">
        <w:rPr>
          <w:rFonts w:hint="cs"/>
          <w:rtl/>
        </w:rPr>
        <w:t>ّ</w:t>
      </w:r>
      <w:r>
        <w:rPr>
          <w:rtl/>
        </w:rPr>
        <w:t xml:space="preserve"> المنتظر، آخر أئمّتنا المعصومين ، أمر بذلك قبل أن يغيب عن الأبصار ... فقال: من كان من الفقهاء حافظاً لدينه، صائناً لنفسه، مخالفاً لهواه، مطيعاً لأمر مولاه - أي ربّه - فللعوامّ أن يقلّدوه.</w:t>
      </w:r>
    </w:p>
    <w:p w:rsidR="00233FEB" w:rsidRDefault="006F739F" w:rsidP="00233FEB">
      <w:pPr>
        <w:pStyle w:val="libNormal"/>
        <w:rPr>
          <w:rtl/>
        </w:rPr>
      </w:pPr>
      <w:r>
        <w:rPr>
          <w:rtl/>
        </w:rPr>
        <w:t xml:space="preserve">لذلك يجب عند الشيعة، على كلّ من بلغ سنّ الرشد والبلوغ الشرعي، ولم يكن مجتهداً فقيهاً، يجب عليه أن يقلّد أحد الفقهاء الأحياء الحاوين لتلك الشرائط التي اشترطها الإمام المعصوم </w:t>
      </w:r>
      <w:r w:rsidR="00233FEB" w:rsidRPr="000F5224">
        <w:rPr>
          <w:rStyle w:val="libAlaemChar"/>
          <w:rtl/>
        </w:rPr>
        <w:t>عليهم‌السلام</w:t>
      </w:r>
      <w:r w:rsidR="00233FEB">
        <w:rPr>
          <w:rFonts w:hint="cs"/>
          <w:rtl/>
        </w:rPr>
        <w:t>.</w:t>
      </w:r>
    </w:p>
    <w:p w:rsidR="008406C4" w:rsidRDefault="006F739F" w:rsidP="00233FEB">
      <w:pPr>
        <w:pStyle w:val="libNormal"/>
        <w:rPr>
          <w:rtl/>
        </w:rPr>
      </w:pPr>
      <w:r>
        <w:rPr>
          <w:rtl/>
        </w:rPr>
        <w:t>ولا يجوز عندنا تقليد الفقيه الميّت ابتداءً، والعجيب أنّكم تتّهمون الشيعة بأنّهم يعبدون الأموات لزيارتهم القبور!!</w:t>
      </w:r>
    </w:p>
    <w:p w:rsidR="006F739F" w:rsidRDefault="006F739F" w:rsidP="00D96FAA">
      <w:pPr>
        <w:pStyle w:val="libNormal"/>
      </w:pPr>
      <w:r>
        <w:rPr>
          <w:rtl/>
        </w:rPr>
        <w:br w:type="page"/>
      </w:r>
    </w:p>
    <w:p w:rsidR="008406C4" w:rsidRDefault="006F739F" w:rsidP="00233FEB">
      <w:pPr>
        <w:pStyle w:val="libNormal"/>
        <w:rPr>
          <w:rtl/>
        </w:rPr>
      </w:pPr>
      <w:r>
        <w:rPr>
          <w:rtl/>
        </w:rPr>
        <w:lastRenderedPageBreak/>
        <w:t xml:space="preserve">ليت شعري هل زيارة القبور عبادة الأموات،أم عبادة الأموات هي اعتقادكم بأنّ كلّ من لم يتّبع الأئمة الأربعة في الأحكام، ولم يلتزم برأي الأشعري أو المعتزلي في أصول الدين، فهو غير مسلم، يجوز قتله ونهب ماله وسبي حريمه حتّى إذا كان يتبع أهل بيت النبي </w:t>
      </w:r>
      <w:r w:rsidR="00233FEB" w:rsidRPr="00233FEB">
        <w:rPr>
          <w:rStyle w:val="libAlaemChar"/>
          <w:rtl/>
        </w:rPr>
        <w:t>صلى‌الله‌عليه‌وآله</w:t>
      </w:r>
      <w:r w:rsidR="00233FEB">
        <w:rPr>
          <w:rtl/>
        </w:rPr>
        <w:t xml:space="preserve"> </w:t>
      </w:r>
      <w:r>
        <w:rPr>
          <w:rtl/>
        </w:rPr>
        <w:t xml:space="preserve">وعترته الهادية </w:t>
      </w:r>
      <w:r w:rsidR="00233FEB" w:rsidRPr="000F5224">
        <w:rPr>
          <w:rStyle w:val="libAlaemChar"/>
          <w:rtl/>
        </w:rPr>
        <w:t>عليهم‌السلام</w:t>
      </w:r>
      <w:r w:rsidR="00233FEB">
        <w:rPr>
          <w:rtl/>
        </w:rPr>
        <w:t xml:space="preserve"> </w:t>
      </w:r>
      <w:r>
        <w:rPr>
          <w:rtl/>
        </w:rPr>
        <w:t>؟!!</w:t>
      </w:r>
    </w:p>
    <w:p w:rsidR="008406C4" w:rsidRDefault="006F739F" w:rsidP="00233FEB">
      <w:pPr>
        <w:pStyle w:val="libNormal"/>
        <w:rPr>
          <w:rtl/>
        </w:rPr>
      </w:pPr>
      <w:r>
        <w:rPr>
          <w:rtl/>
        </w:rPr>
        <w:t>مع العلم أنّ أئمّة</w:t>
      </w:r>
      <w:r w:rsidR="00233FEB">
        <w:rPr>
          <w:rtl/>
        </w:rPr>
        <w:t xml:space="preserve"> المذاهب الأربعة، وأبا الحسن ال</w:t>
      </w:r>
      <w:r w:rsidR="00233FEB">
        <w:rPr>
          <w:rFonts w:hint="cs"/>
          <w:rtl/>
        </w:rPr>
        <w:t>أ</w:t>
      </w:r>
      <w:r>
        <w:rPr>
          <w:rtl/>
        </w:rPr>
        <w:t xml:space="preserve">شعري والمعتزلي، ما كانوا على عهد رسول الله </w:t>
      </w:r>
      <w:r w:rsidR="00233FEB" w:rsidRPr="00233FEB">
        <w:rPr>
          <w:rStyle w:val="libAlaemChar"/>
          <w:rtl/>
        </w:rPr>
        <w:t>صلى‌الله‌عليه‌وآله</w:t>
      </w:r>
      <w:r>
        <w:rPr>
          <w:rtl/>
        </w:rPr>
        <w:t xml:space="preserve"> ولم يدركوا صحبته، فبأيّ دليل تحصرون الإسلام في رأي هؤلاء الستّة؟ أليس هذا العمل منكم بدعة في الدين؟!</w:t>
      </w:r>
    </w:p>
    <w:p w:rsidR="006F739F" w:rsidRDefault="006F739F" w:rsidP="0074290B">
      <w:pPr>
        <w:pStyle w:val="libNormal"/>
      </w:pPr>
      <w:r w:rsidRPr="00537012">
        <w:rPr>
          <w:rStyle w:val="libBold2Char"/>
          <w:rtl/>
        </w:rPr>
        <w:t>الحافظ:</w:t>
      </w:r>
      <w:r>
        <w:rPr>
          <w:rtl/>
        </w:rPr>
        <w:t xml:space="preserve"> لقد ثبت عندنا أنّ الأئم</w:t>
      </w:r>
      <w:r w:rsidR="00233FEB">
        <w:rPr>
          <w:rFonts w:hint="cs"/>
          <w:rtl/>
        </w:rPr>
        <w:t>ّ</w:t>
      </w:r>
      <w:r w:rsidR="0074290B">
        <w:rPr>
          <w:rtl/>
        </w:rPr>
        <w:t>ة الأربعة حازوا درجة ال</w:t>
      </w:r>
      <w:r w:rsidR="0074290B">
        <w:rPr>
          <w:rFonts w:hint="cs"/>
          <w:rtl/>
        </w:rPr>
        <w:t>ا</w:t>
      </w:r>
      <w:r>
        <w:rPr>
          <w:rtl/>
        </w:rPr>
        <w:t>جتهاد، وتوصّلوا إلى الفقه وإبداء الرأي في الأحكام، وهم كانوا على زهد وعدالة وتقوى</w:t>
      </w:r>
      <w:r w:rsidR="00233FEB">
        <w:rPr>
          <w:rFonts w:hint="cs"/>
          <w:rtl/>
        </w:rPr>
        <w:t>.</w:t>
      </w:r>
      <w:r>
        <w:rPr>
          <w:rtl/>
        </w:rPr>
        <w:t xml:space="preserve"> فلزم علينا وعلى جميع المسلمين متابعتهم والأخذ بقولهم؟</w:t>
      </w:r>
    </w:p>
    <w:p w:rsidR="008406C4" w:rsidRDefault="006F739F" w:rsidP="00233FEB">
      <w:pPr>
        <w:pStyle w:val="libNormal"/>
        <w:rPr>
          <w:rtl/>
        </w:rPr>
      </w:pPr>
      <w:r w:rsidRPr="00537012">
        <w:rPr>
          <w:rStyle w:val="libBold2Char"/>
          <w:rtl/>
        </w:rPr>
        <w:t>قلت:</w:t>
      </w:r>
      <w:r>
        <w:rPr>
          <w:rtl/>
        </w:rPr>
        <w:t xml:space="preserve"> إن</w:t>
      </w:r>
      <w:r w:rsidR="00233FEB">
        <w:rPr>
          <w:rFonts w:hint="cs"/>
          <w:rtl/>
        </w:rPr>
        <w:t>ّ</w:t>
      </w:r>
      <w:r>
        <w:rPr>
          <w:rtl/>
        </w:rPr>
        <w:t xml:space="preserve"> ال</w:t>
      </w:r>
      <w:r w:rsidR="00233FEB">
        <w:rPr>
          <w:rFonts w:hint="cs"/>
          <w:rtl/>
        </w:rPr>
        <w:t>اُ</w:t>
      </w:r>
      <w:r>
        <w:rPr>
          <w:rtl/>
        </w:rPr>
        <w:t>مور التي ذكرتها لا تصير سبباً لانحصار الدين في أقوالهم وآرائهم وإلزام المسلمين بال</w:t>
      </w:r>
      <w:r w:rsidR="00233FEB">
        <w:rPr>
          <w:rtl/>
        </w:rPr>
        <w:t>أخذ منهم فقط إلى يوم القيامة، ل</w:t>
      </w:r>
      <w:r w:rsidR="00233FEB">
        <w:rPr>
          <w:rFonts w:hint="cs"/>
          <w:rtl/>
        </w:rPr>
        <w:t>أ</w:t>
      </w:r>
      <w:r>
        <w:rPr>
          <w:rtl/>
        </w:rPr>
        <w:t>نّ هذه الصفات متوفّرة في علماء وفقهاء آخرين منكم أيضاً.</w:t>
      </w:r>
    </w:p>
    <w:p w:rsidR="008406C4" w:rsidRDefault="006F739F" w:rsidP="006F739F">
      <w:pPr>
        <w:pStyle w:val="libNormal"/>
        <w:rPr>
          <w:rtl/>
        </w:rPr>
      </w:pPr>
      <w:r>
        <w:rPr>
          <w:rtl/>
        </w:rPr>
        <w:t>ولو قلتم بانحصار هذه الصفات في الأئم</w:t>
      </w:r>
      <w:r w:rsidR="00233FEB">
        <w:rPr>
          <w:rFonts w:hint="cs"/>
          <w:rtl/>
        </w:rPr>
        <w:t>ّ</w:t>
      </w:r>
      <w:r>
        <w:rPr>
          <w:rtl/>
        </w:rPr>
        <w:t>ة الأربعة فقد أسأتم الظنّ في سائر علمائكم الأعلام، بل أهنتموهم وهتكتم حرمتهم ولا سيّما أصحاب الصحاح منهم!!</w:t>
      </w:r>
    </w:p>
    <w:p w:rsidR="008406C4" w:rsidRDefault="006F739F" w:rsidP="006F739F">
      <w:pPr>
        <w:pStyle w:val="libNormal"/>
        <w:rPr>
          <w:rtl/>
        </w:rPr>
      </w:pPr>
      <w:r>
        <w:rPr>
          <w:rtl/>
        </w:rPr>
        <w:t xml:space="preserve">ثمّ إنّ إلزام المسلمين وإجبارهم على أيّ شيء يجب أن يكون مستنداً إلى نصّ من القرآن الحكيم أو حديث النبي الكريم </w:t>
      </w:r>
      <w:r w:rsidR="00233FEB" w:rsidRPr="00233FEB">
        <w:rPr>
          <w:rStyle w:val="libAlaemChar"/>
          <w:rtl/>
        </w:rPr>
        <w:t>صلى‌الله‌عليه‌وآله</w:t>
      </w:r>
      <w:r>
        <w:rPr>
          <w:rtl/>
        </w:rPr>
        <w:t>، وأنتم تجبرون المسلمين وتلزمونهم على أخذ أحكام دينهم من أحد الأئم</w:t>
      </w:r>
      <w:r w:rsidR="00233FEB">
        <w:rPr>
          <w:rFonts w:hint="cs"/>
          <w:rtl/>
        </w:rPr>
        <w:t>ّ</w:t>
      </w:r>
      <w:r>
        <w:rPr>
          <w:rtl/>
        </w:rPr>
        <w:t>ة الأربعة من غير استناد إلى الله ورسوله، فعملكم هذا لا يكون</w:t>
      </w:r>
      <w:r w:rsidR="00A13185">
        <w:rPr>
          <w:rtl/>
        </w:rPr>
        <w:t xml:space="preserve"> إلّا </w:t>
      </w:r>
      <w:r>
        <w:rPr>
          <w:rtl/>
        </w:rPr>
        <w:t>تحكّماً وزورا</w:t>
      </w:r>
      <w:r w:rsidR="00233FEB">
        <w:rPr>
          <w:rFonts w:hint="cs"/>
          <w:rtl/>
        </w:rPr>
        <w:t>ً</w:t>
      </w:r>
      <w:r>
        <w:rPr>
          <w:rtl/>
        </w:rPr>
        <w:t>.</w:t>
      </w:r>
    </w:p>
    <w:p w:rsidR="006F739F" w:rsidRDefault="006F739F" w:rsidP="00D96FAA">
      <w:pPr>
        <w:pStyle w:val="libNormal"/>
      </w:pPr>
      <w:r>
        <w:rPr>
          <w:rtl/>
        </w:rPr>
        <w:br w:type="page"/>
      </w:r>
    </w:p>
    <w:p w:rsidR="006F739F" w:rsidRDefault="006F739F" w:rsidP="00284EB2">
      <w:pPr>
        <w:pStyle w:val="Heading2Center"/>
      </w:pPr>
      <w:bookmarkStart w:id="161" w:name="_Toc531283965"/>
      <w:bookmarkStart w:id="162" w:name="_Toc531286826"/>
      <w:r>
        <w:rPr>
          <w:rtl/>
        </w:rPr>
        <w:lastRenderedPageBreak/>
        <w:t>السياسة تحصر المذاهب في أربعة</w:t>
      </w:r>
      <w:bookmarkEnd w:id="161"/>
      <w:bookmarkEnd w:id="162"/>
    </w:p>
    <w:p w:rsidR="008406C4" w:rsidRDefault="006F739F" w:rsidP="006F739F">
      <w:pPr>
        <w:pStyle w:val="libNormal"/>
        <w:rPr>
          <w:rtl/>
        </w:rPr>
      </w:pPr>
      <w:r>
        <w:rPr>
          <w:rtl/>
        </w:rPr>
        <w:t>لقد سبق زعمكم أنّ التشيّع مذهب سياسي، ولا أساس له في الدين، ونحن أثبتنا وهن هذا الكلام وبطلانه،</w:t>
      </w:r>
      <w:r w:rsidR="00284EB2">
        <w:rPr>
          <w:rtl/>
        </w:rPr>
        <w:t xml:space="preserve"> بنقل الكثير من الأحاديث النبوي</w:t>
      </w:r>
      <w:r>
        <w:rPr>
          <w:rtl/>
        </w:rPr>
        <w:t xml:space="preserve">ة الشريفة التي يذكر النبي </w:t>
      </w:r>
      <w:r w:rsidR="00233FEB" w:rsidRPr="00233FEB">
        <w:rPr>
          <w:rStyle w:val="libAlaemChar"/>
          <w:rtl/>
        </w:rPr>
        <w:t>صلى‌الله‌عليه‌وآله</w:t>
      </w:r>
      <w:r>
        <w:rPr>
          <w:rtl/>
        </w:rPr>
        <w:t xml:space="preserve"> فيها شيعة عليّ </w:t>
      </w:r>
      <w:r w:rsidRPr="005E607E">
        <w:rPr>
          <w:rStyle w:val="libAlaemChar"/>
          <w:rtl/>
        </w:rPr>
        <w:t>عليه‌السلام</w:t>
      </w:r>
      <w:r>
        <w:rPr>
          <w:rtl/>
        </w:rPr>
        <w:t xml:space="preserve"> بالفوز والفلاح ويعدهم الجنّة.</w:t>
      </w:r>
    </w:p>
    <w:p w:rsidR="008406C4" w:rsidRDefault="006F739F" w:rsidP="006F739F">
      <w:pPr>
        <w:pStyle w:val="libNormal"/>
        <w:rPr>
          <w:rtl/>
        </w:rPr>
      </w:pPr>
      <w:r>
        <w:rPr>
          <w:rtl/>
        </w:rPr>
        <w:t xml:space="preserve">وأثبتنا أنّ رسول الله </w:t>
      </w:r>
      <w:r w:rsidR="00233FEB" w:rsidRPr="00233FEB">
        <w:rPr>
          <w:rStyle w:val="libAlaemChar"/>
          <w:rtl/>
        </w:rPr>
        <w:t>صلى‌الله‌عليه‌وآله</w:t>
      </w:r>
      <w:r>
        <w:rPr>
          <w:rtl/>
        </w:rPr>
        <w:t xml:space="preserve"> هو مؤسّس مذهب الشيعة، وهو واضع أساسه، وهو الذي سمّى موالي الإمام عليّ </w:t>
      </w:r>
      <w:r w:rsidRPr="005E607E">
        <w:rPr>
          <w:rStyle w:val="libAlaemChar"/>
          <w:rtl/>
        </w:rPr>
        <w:t>عليه‌السلام</w:t>
      </w:r>
      <w:r>
        <w:rPr>
          <w:rtl/>
        </w:rPr>
        <w:t xml:space="preserve"> وأتباعه بالشيعة، حتّى صار هذا الاسم علماً لهم في حياته </w:t>
      </w:r>
      <w:r w:rsidR="00233FEB" w:rsidRPr="00233FEB">
        <w:rPr>
          <w:rStyle w:val="libAlaemChar"/>
          <w:rtl/>
        </w:rPr>
        <w:t>صلى‌الله‌عليه‌وآله</w:t>
      </w:r>
      <w:r>
        <w:rPr>
          <w:rtl/>
        </w:rPr>
        <w:t>، واستندنا في كلّ ذلك على الروايات المعتبرة المرويّة في كتبكم، المقبولة لديكم، والتي تعتمدون عليها كلّكم.</w:t>
      </w:r>
    </w:p>
    <w:p w:rsidR="008406C4" w:rsidRDefault="006F739F" w:rsidP="00284EB2">
      <w:pPr>
        <w:pStyle w:val="libNormal"/>
        <w:rPr>
          <w:rtl/>
        </w:rPr>
      </w:pPr>
      <w:r>
        <w:rPr>
          <w:rtl/>
        </w:rPr>
        <w:t xml:space="preserve">والآن أقول </w:t>
      </w:r>
      <w:r w:rsidR="00284EB2">
        <w:rPr>
          <w:rFonts w:hint="cs"/>
          <w:rtl/>
        </w:rPr>
        <w:t>بكلّ</w:t>
      </w:r>
      <w:r w:rsidR="00284EB2">
        <w:rPr>
          <w:rtl/>
        </w:rPr>
        <w:t xml:space="preserve"> </w:t>
      </w:r>
      <w:r>
        <w:rPr>
          <w:rtl/>
        </w:rPr>
        <w:t>صراحة: إن</w:t>
      </w:r>
      <w:r w:rsidR="00284EB2">
        <w:rPr>
          <w:rFonts w:hint="cs"/>
          <w:rtl/>
        </w:rPr>
        <w:t>ّ</w:t>
      </w:r>
      <w:r>
        <w:rPr>
          <w:rtl/>
        </w:rPr>
        <w:t xml:space="preserve"> مذاهبكم الأربعة هي مذاهب سياسية ليس لها أساس في الدين، وهذا ثابت لأهل التقوى واليقين.</w:t>
      </w:r>
    </w:p>
    <w:p w:rsidR="008406C4" w:rsidRDefault="006F739F" w:rsidP="006F739F">
      <w:pPr>
        <w:pStyle w:val="libNormal"/>
        <w:rPr>
          <w:rtl/>
        </w:rPr>
      </w:pPr>
      <w:r>
        <w:rPr>
          <w:rtl/>
        </w:rPr>
        <w:t>فإن</w:t>
      </w:r>
      <w:r w:rsidR="00284EB2">
        <w:rPr>
          <w:rFonts w:hint="cs"/>
          <w:rtl/>
        </w:rPr>
        <w:t>ْ</w:t>
      </w:r>
      <w:r>
        <w:rPr>
          <w:rtl/>
        </w:rPr>
        <w:t xml:space="preserve"> كنتم لا تعلمون أساس التزامكم بالمذاهب الأربعة وانحصار الإسلام الحنيف فيها كما تزعمون فراجعوا التاريخ وطالعوه بدقّة وتحقيق حتّى تعرفوا إنّما و</w:t>
      </w:r>
      <w:r w:rsidR="00284EB2">
        <w:rPr>
          <w:rFonts w:hint="cs"/>
          <w:rtl/>
        </w:rPr>
        <w:t>ُ</w:t>
      </w:r>
      <w:r>
        <w:rPr>
          <w:rtl/>
        </w:rPr>
        <w:t xml:space="preserve">جدت المذاهب الأربعة بدواعٍ سياسية، وكان الهدف منها ابتعاد المسلمين عن أهل البيت </w:t>
      </w:r>
      <w:r w:rsidR="000F5224" w:rsidRPr="000F5224">
        <w:rPr>
          <w:rStyle w:val="libAlaemChar"/>
          <w:rtl/>
        </w:rPr>
        <w:t>عليهم‌السلام</w:t>
      </w:r>
      <w:r>
        <w:rPr>
          <w:rtl/>
        </w:rPr>
        <w:t xml:space="preserve"> وغلق مدرستهم العلمية!</w:t>
      </w:r>
    </w:p>
    <w:p w:rsidR="008406C4" w:rsidRDefault="006F739F" w:rsidP="00284EB2">
      <w:pPr>
        <w:pStyle w:val="libNormal"/>
        <w:rPr>
          <w:rtl/>
        </w:rPr>
      </w:pPr>
      <w:r>
        <w:rPr>
          <w:rtl/>
        </w:rPr>
        <w:t>هذا ما كان يبتغيه السلطان الظالم الغاصب الذي تسمّوه: «الخل</w:t>
      </w:r>
      <w:r w:rsidR="00284EB2">
        <w:rPr>
          <w:rtl/>
        </w:rPr>
        <w:t>يفة» ل</w:t>
      </w:r>
      <w:r w:rsidR="00284EB2">
        <w:rPr>
          <w:rFonts w:hint="cs"/>
          <w:rtl/>
        </w:rPr>
        <w:t>أ</w:t>
      </w:r>
      <w:r>
        <w:rPr>
          <w:rtl/>
        </w:rPr>
        <w:t xml:space="preserve">نّ الخلفاء كانوا يرون أهل البيت </w:t>
      </w:r>
      <w:r w:rsidR="000F5224" w:rsidRPr="000F5224">
        <w:rPr>
          <w:rStyle w:val="libAlaemChar"/>
          <w:rtl/>
        </w:rPr>
        <w:t>عليهم‌السلام</w:t>
      </w:r>
      <w:r>
        <w:rPr>
          <w:rtl/>
        </w:rPr>
        <w:t xml:space="preserve"> منافسين لهم في الحكم والسلطة، فهم يحكمون الناس بالقوّة والقهر والسوط والسيف، ولكنّ الناس يميلون إلى أهل البيت </w:t>
      </w:r>
      <w:r w:rsidR="000F5224" w:rsidRPr="000F5224">
        <w:rPr>
          <w:rStyle w:val="libAlaemChar"/>
          <w:rtl/>
        </w:rPr>
        <w:t>عليهم‌السلام</w:t>
      </w:r>
      <w:r>
        <w:rPr>
          <w:rtl/>
        </w:rPr>
        <w:t xml:space="preserve"> بالرغبة والمحبّة قربة</w:t>
      </w:r>
    </w:p>
    <w:p w:rsidR="006F739F" w:rsidRDefault="006F739F" w:rsidP="00D96FAA">
      <w:pPr>
        <w:pStyle w:val="libNormal"/>
      </w:pPr>
      <w:r>
        <w:rPr>
          <w:rtl/>
        </w:rPr>
        <w:br w:type="page"/>
      </w:r>
    </w:p>
    <w:p w:rsidR="008406C4" w:rsidRDefault="006F739F" w:rsidP="00284EB2">
      <w:pPr>
        <w:pStyle w:val="libNormal0"/>
        <w:rPr>
          <w:rtl/>
        </w:rPr>
      </w:pPr>
      <w:r>
        <w:rPr>
          <w:rtl/>
        </w:rPr>
        <w:lastRenderedPageBreak/>
        <w:t>إلى الله تعالى فيطيعونهم ويأخذون بأقوالهم ويتّبعونهم في مسائل الحلال والحرام، وكلّ أحكام الإسلام.</w:t>
      </w:r>
    </w:p>
    <w:p w:rsidR="008406C4" w:rsidRDefault="006F739F" w:rsidP="006F739F">
      <w:pPr>
        <w:pStyle w:val="libNormal"/>
        <w:rPr>
          <w:rtl/>
        </w:rPr>
      </w:pPr>
      <w:r>
        <w:rPr>
          <w:rtl/>
        </w:rPr>
        <w:t xml:space="preserve">فأهل البيت </w:t>
      </w:r>
      <w:r w:rsidR="000F5224" w:rsidRPr="000F5224">
        <w:rPr>
          <w:rStyle w:val="libAlaemChar"/>
          <w:rtl/>
        </w:rPr>
        <w:t>عليهم‌السلام</w:t>
      </w:r>
      <w:r>
        <w:rPr>
          <w:rtl/>
        </w:rPr>
        <w:t xml:space="preserve"> هم أصحاب السلطة الشرعية والحكومة الروحية المهيمنة على النفوس والقلوب عند الناس، فلأجل القضاء على هذه الحالة - التي جعلت الخلفاء في حذر وخوف دائم، وسلبت منهم النوم والراحة - بادروا إلى تأسيس المذاهب الأربعة، واعترفت السلطات الحكومية والجهات السياسية بها دون غيرها، وأعطتها الطابع الرسمي، وحاربت سواها بكلّ قوّة وقسوة.</w:t>
      </w:r>
    </w:p>
    <w:p w:rsidR="008406C4" w:rsidRDefault="006F739F" w:rsidP="006F739F">
      <w:pPr>
        <w:pStyle w:val="libNormal"/>
        <w:rPr>
          <w:rtl/>
        </w:rPr>
      </w:pPr>
      <w:r>
        <w:rPr>
          <w:rtl/>
        </w:rPr>
        <w:t>وأصدرت قرارات رسمية تأمر الناس بالأخذ بقول أحد الأئم</w:t>
      </w:r>
      <w:r w:rsidR="00284EB2">
        <w:rPr>
          <w:rFonts w:hint="cs"/>
          <w:rtl/>
        </w:rPr>
        <w:t>ّ</w:t>
      </w:r>
      <w:r>
        <w:rPr>
          <w:rtl/>
        </w:rPr>
        <w:t>ة الأربعة، وأمرت القضاة أن يحكموا على رأي أحدهم ويتركوا أقوال الفقهاء الآخرين، هكذا انحصر الإسلام بالمذاهب الأربعة، وإلى هذا اليوم أنتم أيضاً تسيرون على تلك القرارات الظالمة التي ما أنزل الله بها من سلطان؟!</w:t>
      </w:r>
    </w:p>
    <w:p w:rsidR="008406C4" w:rsidRDefault="006F739F" w:rsidP="00284EB2">
      <w:pPr>
        <w:pStyle w:val="libNormal"/>
        <w:rPr>
          <w:rtl/>
        </w:rPr>
      </w:pPr>
      <w:r>
        <w:rPr>
          <w:rtl/>
        </w:rPr>
        <w:t>والعجيب أنّكم ترفضون كلّ مسلم مؤمن يعمل بالأحكام الدينية على غير رأي الأئم</w:t>
      </w:r>
      <w:r w:rsidR="00284EB2">
        <w:rPr>
          <w:rFonts w:hint="cs"/>
          <w:rtl/>
        </w:rPr>
        <w:t>ّ</w:t>
      </w:r>
      <w:r>
        <w:rPr>
          <w:rtl/>
        </w:rPr>
        <w:t xml:space="preserve">ة الأربعة، حتّى إذا كان يعمل برأي الإمام عليّ بن أبي طالب والعترة الهادية </w:t>
      </w:r>
      <w:r w:rsidR="000F5224" w:rsidRPr="000F5224">
        <w:rPr>
          <w:rStyle w:val="libAlaemChar"/>
          <w:rtl/>
        </w:rPr>
        <w:t>عليهم‌السلام</w:t>
      </w:r>
      <w:r>
        <w:rPr>
          <w:rtl/>
        </w:rPr>
        <w:t xml:space="preserve"> كمذهب الشيعة ال</w:t>
      </w:r>
      <w:r w:rsidR="00284EB2">
        <w:rPr>
          <w:rFonts w:hint="cs"/>
          <w:rtl/>
        </w:rPr>
        <w:t>إ</w:t>
      </w:r>
      <w:r>
        <w:rPr>
          <w:rtl/>
        </w:rPr>
        <w:t>مامية.</w:t>
      </w:r>
    </w:p>
    <w:p w:rsidR="008406C4" w:rsidRDefault="006F739F" w:rsidP="00193F09">
      <w:pPr>
        <w:pStyle w:val="libNormal"/>
        <w:rPr>
          <w:rtl/>
        </w:rPr>
      </w:pPr>
      <w:r>
        <w:rPr>
          <w:rtl/>
        </w:rPr>
        <w:t xml:space="preserve">فإنّ الشيعة سائرون على منهج أهل البيت والخطّ الذي رسمه النبي </w:t>
      </w:r>
      <w:r w:rsidR="00233FEB" w:rsidRPr="00233FEB">
        <w:rPr>
          <w:rStyle w:val="libAlaemChar"/>
          <w:rtl/>
        </w:rPr>
        <w:t>صلى‌الله‌عليه‌وآله</w:t>
      </w:r>
      <w:r>
        <w:rPr>
          <w:rtl/>
        </w:rPr>
        <w:t>، فيأخذون دينهم من الإمام علي</w:t>
      </w:r>
      <w:r w:rsidR="00284EB2">
        <w:rPr>
          <w:rFonts w:hint="cs"/>
          <w:rtl/>
        </w:rPr>
        <w:t>ّ</w:t>
      </w:r>
      <w:r>
        <w:rPr>
          <w:rtl/>
        </w:rPr>
        <w:t xml:space="preserve"> بن أبي طالب </w:t>
      </w:r>
      <w:r w:rsidRPr="005E607E">
        <w:rPr>
          <w:rStyle w:val="libAlaemChar"/>
          <w:rtl/>
        </w:rPr>
        <w:t>عليه‌السلام</w:t>
      </w:r>
      <w:r>
        <w:rPr>
          <w:rtl/>
        </w:rPr>
        <w:t xml:space="preserve"> الذي تربّى في حجر رسول الله </w:t>
      </w:r>
      <w:r w:rsidR="00233FEB" w:rsidRPr="00233FEB">
        <w:rPr>
          <w:rStyle w:val="libAlaemChar"/>
          <w:rtl/>
        </w:rPr>
        <w:t>صلى‌الله‌عليه‌وآله</w:t>
      </w:r>
      <w:r>
        <w:rPr>
          <w:rtl/>
        </w:rPr>
        <w:t xml:space="preserve">، وهو باب علمه، وقد أمر النبي </w:t>
      </w:r>
      <w:r w:rsidR="00193F09" w:rsidRPr="00233FEB">
        <w:rPr>
          <w:rStyle w:val="libAlaemChar"/>
          <w:rtl/>
        </w:rPr>
        <w:t>صلى‌الله‌عليه‌وآله</w:t>
      </w:r>
      <w:r w:rsidR="00193F09">
        <w:rPr>
          <w:rtl/>
        </w:rPr>
        <w:t xml:space="preserve"> </w:t>
      </w:r>
      <w:r>
        <w:rPr>
          <w:rtl/>
        </w:rPr>
        <w:t>المسلمين بمتابعته والأخذ منه، والأئمّة الأربعة بعد لم يُخلقوا، فقد جاؤا بعد رسول الله بعهد طويل، مائة عام أو أكثر، مع ذلك تزعمون أنّكم على حقّ والشيعة على باطل!!</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أمَا قال النبي </w:t>
      </w:r>
      <w:r w:rsidR="00233FEB" w:rsidRPr="00233FEB">
        <w:rPr>
          <w:rStyle w:val="libAlaemChar"/>
          <w:rtl/>
        </w:rPr>
        <w:t>صلى‌الله‌عليه‌وآله</w:t>
      </w:r>
      <w:r>
        <w:rPr>
          <w:rtl/>
        </w:rPr>
        <w:t>: إنّي تارك فيكم الثقلين: كتاب الله، وعترتي أهل بيتي، ما إن تمسّكتم بهما لن تضلّوا بعدي أبداً</w:t>
      </w:r>
      <w:r w:rsidR="00284EB2">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فانظروا وفكّروا.. من المتمسّك بالثقلين، نحن أم أنتم؟!</w:t>
      </w:r>
    </w:p>
    <w:p w:rsidR="008406C4" w:rsidRDefault="006F739F" w:rsidP="006F739F">
      <w:pPr>
        <w:pStyle w:val="libNormal"/>
        <w:rPr>
          <w:rtl/>
        </w:rPr>
      </w:pPr>
      <w:r>
        <w:rPr>
          <w:rtl/>
        </w:rPr>
        <w:t>أما قال النبي</w:t>
      </w:r>
      <w:r w:rsidR="00284EB2">
        <w:rPr>
          <w:rFonts w:hint="cs"/>
          <w:rtl/>
        </w:rPr>
        <w:t>ّ</w:t>
      </w:r>
      <w:r>
        <w:rPr>
          <w:rtl/>
        </w:rPr>
        <w:t xml:space="preserve"> </w:t>
      </w:r>
      <w:r w:rsidR="00233FEB" w:rsidRPr="00233FEB">
        <w:rPr>
          <w:rStyle w:val="libAlaemChar"/>
          <w:rtl/>
        </w:rPr>
        <w:t>صلى‌الله‌عليه‌وآله</w:t>
      </w:r>
      <w:r>
        <w:rPr>
          <w:rtl/>
        </w:rPr>
        <w:t>: إنّما مثل أهل بيتي فيكم كمثل سفينة نوح، من ركبها نجا، ومن تخلّف عنها غرق وهوى - وفي رواية: هلك</w:t>
      </w:r>
      <w:r w:rsidR="00DD6F20">
        <w:rPr>
          <w:rFonts w:hint="cs"/>
          <w:rtl/>
        </w:rPr>
        <w:t xml:space="preserve"> </w:t>
      </w:r>
      <w:r w:rsidRPr="000B0BDE">
        <w:rPr>
          <w:rStyle w:val="libFootnotenumChar"/>
          <w:rtl/>
        </w:rPr>
        <w:t>(2)</w:t>
      </w:r>
      <w:r>
        <w:rPr>
          <w:rtl/>
        </w:rPr>
        <w:t xml:space="preserve"> فمن المتخلّف عنهم، نحن أم أنتم.</w:t>
      </w:r>
    </w:p>
    <w:p w:rsidR="008406C4" w:rsidRDefault="006F739F" w:rsidP="00851D88">
      <w:pPr>
        <w:pStyle w:val="libNormal"/>
        <w:rPr>
          <w:rtl/>
        </w:rPr>
      </w:pPr>
      <w:r>
        <w:rPr>
          <w:rtl/>
        </w:rPr>
        <w:t>هل الأئم</w:t>
      </w:r>
      <w:r w:rsidR="00851D88">
        <w:rPr>
          <w:rFonts w:hint="cs"/>
          <w:rtl/>
        </w:rPr>
        <w:t>ّ</w:t>
      </w:r>
      <w:r>
        <w:rPr>
          <w:rtl/>
        </w:rPr>
        <w:t xml:space="preserve">ة الأربعة من أهل البيت </w:t>
      </w:r>
      <w:r w:rsidR="000F5224" w:rsidRPr="000F5224">
        <w:rPr>
          <w:rStyle w:val="libAlaemChar"/>
          <w:rtl/>
        </w:rPr>
        <w:t>عليهم‌السلام</w:t>
      </w:r>
      <w:r>
        <w:rPr>
          <w:rtl/>
        </w:rPr>
        <w:t>؟! أم الإمام علي</w:t>
      </w:r>
      <w:r w:rsidR="00851D88">
        <w:rPr>
          <w:rFonts w:hint="cs"/>
          <w:rtl/>
        </w:rPr>
        <w:t>ّ</w:t>
      </w:r>
      <w:r>
        <w:rPr>
          <w:rtl/>
        </w:rPr>
        <w:t xml:space="preserve"> والحسن والحسين ريحانتا النبي </w:t>
      </w:r>
      <w:r w:rsidR="00233FEB" w:rsidRPr="00233FEB">
        <w:rPr>
          <w:rStyle w:val="libAlaemChar"/>
          <w:rtl/>
        </w:rPr>
        <w:t>صلى‌الله‌عليه‌وآله</w:t>
      </w:r>
      <w:r>
        <w:rPr>
          <w:rtl/>
        </w:rPr>
        <w:t xml:space="preserve"> وسبطاه وسيّدا شباب أهل الجنة؟!</w:t>
      </w:r>
    </w:p>
    <w:p w:rsidR="008406C4" w:rsidRDefault="006F739F" w:rsidP="006F739F">
      <w:pPr>
        <w:pStyle w:val="libNormal"/>
        <w:rPr>
          <w:rtl/>
        </w:rPr>
      </w:pPr>
      <w:r>
        <w:rPr>
          <w:rtl/>
        </w:rPr>
        <w:t xml:space="preserve">أما قال النبي </w:t>
      </w:r>
      <w:r w:rsidR="00233FEB" w:rsidRPr="00233FEB">
        <w:rPr>
          <w:rStyle w:val="libAlaemChar"/>
          <w:rtl/>
        </w:rPr>
        <w:t>صلى‌الله‌عليه‌وآله</w:t>
      </w:r>
      <w:r>
        <w:rPr>
          <w:rtl/>
        </w:rPr>
        <w:t xml:space="preserve"> فيهما: فلا تقد</w:t>
      </w:r>
      <w:r w:rsidR="00851D88">
        <w:rPr>
          <w:rFonts w:hint="cs"/>
          <w:rtl/>
        </w:rPr>
        <w:t>ّ</w:t>
      </w:r>
      <w:r>
        <w:rPr>
          <w:rtl/>
        </w:rPr>
        <w:t>موهما فتهلكوا، ولا تقصروا عنهما فتهلكوا، ولا تعلّموهم فإنّهم أعلم منكم</w:t>
      </w:r>
      <w:r w:rsidR="00DD6F20">
        <w:rPr>
          <w:rFonts w:hint="cs"/>
          <w:rtl/>
        </w:rPr>
        <w:t xml:space="preserve"> </w:t>
      </w:r>
      <w:r w:rsidRPr="000B0BDE">
        <w:rPr>
          <w:rStyle w:val="libFootnotenumChar"/>
          <w:rtl/>
        </w:rPr>
        <w:t>(3)</w:t>
      </w:r>
      <w:r>
        <w:rPr>
          <w:rtl/>
        </w:rPr>
        <w:t>؟!</w:t>
      </w:r>
    </w:p>
    <w:p w:rsidR="008406C4" w:rsidRDefault="006F739F" w:rsidP="00851D88">
      <w:pPr>
        <w:pStyle w:val="libNormal"/>
        <w:rPr>
          <w:rtl/>
        </w:rPr>
      </w:pPr>
      <w:r>
        <w:rPr>
          <w:rtl/>
        </w:rPr>
        <w:t xml:space="preserve">ثم يقول ابن حجر في «تنبيه» له على الحديث: سمّى رسول الله </w:t>
      </w:r>
      <w:r w:rsidR="00DD6F20" w:rsidRPr="00DD6F20">
        <w:rPr>
          <w:rStyle w:val="libAlaemChar"/>
          <w:rFonts w:hint="cs"/>
          <w:rtl/>
        </w:rPr>
        <w:t>صلى‌الله‌عليه‌وآله‌وسلم</w:t>
      </w:r>
      <w:r>
        <w:rPr>
          <w:rtl/>
        </w:rPr>
        <w:t xml:space="preserve"> </w:t>
      </w:r>
      <w:r w:rsidR="00851D88">
        <w:rPr>
          <w:rtl/>
        </w:rPr>
        <w:t>القرآن وعترته.. ثقلين، ل</w:t>
      </w:r>
      <w:r w:rsidR="00851D88">
        <w:rPr>
          <w:rFonts w:hint="cs"/>
          <w:rtl/>
        </w:rPr>
        <w:t>أ</w:t>
      </w:r>
      <w:r>
        <w:rPr>
          <w:rtl/>
        </w:rPr>
        <w:t xml:space="preserve">نّ الثقل: كلّ نفيس خطير مصون وهذان كذلك، إذ كلّ منهما معدن للعلوم اللدنية والأسرار والحكم العليّة والأحكام الشرعيّة، ولذا حثّ </w:t>
      </w:r>
      <w:r w:rsidR="00DD6F20" w:rsidRPr="00DD6F20">
        <w:rPr>
          <w:rStyle w:val="libAlaemChar"/>
          <w:rFonts w:hint="cs"/>
          <w:rtl/>
        </w:rPr>
        <w:t>صلى‌الله‌عليه‌وآله‌وسلم</w:t>
      </w:r>
      <w:r w:rsidR="00851D88">
        <w:rPr>
          <w:rFonts w:hint="cs"/>
          <w:rtl/>
        </w:rPr>
        <w:t xml:space="preserve"> </w:t>
      </w:r>
      <w:r>
        <w:rPr>
          <w:rtl/>
        </w:rPr>
        <w:t>على الاقتداء والتمسّك بهم والتعلّم منهم.</w:t>
      </w:r>
    </w:p>
    <w:p w:rsidR="008406C4" w:rsidRDefault="006F739F" w:rsidP="00374F94">
      <w:pPr>
        <w:pStyle w:val="libNormal"/>
        <w:rPr>
          <w:rtl/>
        </w:rPr>
      </w:pPr>
      <w:r>
        <w:rPr>
          <w:rtl/>
        </w:rPr>
        <w:t>وقيل سُمِّيا ثقلين: لثقل وجوب رعاية حقوقهما، ثمّ ال</w:t>
      </w:r>
      <w:r w:rsidR="00851D88">
        <w:rPr>
          <w:rFonts w:hint="cs"/>
          <w:rtl/>
        </w:rPr>
        <w:t>ّ</w:t>
      </w:r>
      <w:r>
        <w:rPr>
          <w:rtl/>
        </w:rPr>
        <w:t>ذين وقع الحث عليهم منهم، إنّما هم العارفون بكتاب الله وس</w:t>
      </w:r>
      <w:r w:rsidR="00851D88">
        <w:rPr>
          <w:rFonts w:hint="cs"/>
          <w:rtl/>
        </w:rPr>
        <w:t>ُ</w:t>
      </w:r>
      <w:r>
        <w:rPr>
          <w:rtl/>
        </w:rPr>
        <w:t>نّة رسوله، إذ هم ال</w:t>
      </w:r>
      <w:r w:rsidR="00374F94">
        <w:rPr>
          <w:rFonts w:hint="cs"/>
          <w:rtl/>
        </w:rPr>
        <w:t>ّ</w:t>
      </w:r>
      <w:r>
        <w:rPr>
          <w:rtl/>
        </w:rPr>
        <w:t>ذين لا يفارقون الكتاب إلى ورود الحوض، ويؤيّده الخبر السابق:</w:t>
      </w:r>
    </w:p>
    <w:p w:rsidR="006F739F" w:rsidRDefault="006F739F" w:rsidP="006F739F">
      <w:pPr>
        <w:pStyle w:val="libLine"/>
      </w:pPr>
      <w:r>
        <w:rPr>
          <w:rtl/>
        </w:rPr>
        <w:t>____________________</w:t>
      </w:r>
    </w:p>
    <w:p w:rsidR="008406C4" w:rsidRDefault="006F739F" w:rsidP="006F739F">
      <w:pPr>
        <w:pStyle w:val="libFootnote0"/>
        <w:rPr>
          <w:rtl/>
        </w:rPr>
      </w:pPr>
      <w:r>
        <w:rPr>
          <w:rtl/>
        </w:rPr>
        <w:t>1) ذكرنا فيما سبق مصادره من كتب العام</w:t>
      </w:r>
      <w:r w:rsidR="00851D88">
        <w:rPr>
          <w:rFonts w:hint="cs"/>
          <w:rtl/>
        </w:rPr>
        <w:t>ّ</w:t>
      </w:r>
      <w:r>
        <w:rPr>
          <w:rtl/>
        </w:rPr>
        <w:t>ة بالتفصيل.</w:t>
      </w:r>
    </w:p>
    <w:p w:rsidR="008406C4" w:rsidRDefault="006F739F" w:rsidP="006F739F">
      <w:pPr>
        <w:pStyle w:val="libFootnote0"/>
        <w:rPr>
          <w:rtl/>
        </w:rPr>
      </w:pPr>
      <w:r>
        <w:rPr>
          <w:rtl/>
        </w:rPr>
        <w:t>2) ذكرنا مصادره فيما سبق وانظر: الصواعق المحرقة: 91، تحت الآية السادسة.</w:t>
      </w:r>
    </w:p>
    <w:p w:rsidR="008406C4" w:rsidRDefault="006F739F" w:rsidP="006F739F">
      <w:pPr>
        <w:pStyle w:val="libFootnote0"/>
        <w:rPr>
          <w:rtl/>
        </w:rPr>
      </w:pPr>
      <w:r>
        <w:rPr>
          <w:rtl/>
        </w:rPr>
        <w:t>3) الصواعق المحرقة: 89، تحت الآية الرابعة.</w:t>
      </w:r>
    </w:p>
    <w:p w:rsidR="006F739F" w:rsidRDefault="006F739F" w:rsidP="00D96FAA">
      <w:pPr>
        <w:pStyle w:val="libNormal"/>
      </w:pPr>
      <w:r>
        <w:rPr>
          <w:rtl/>
        </w:rPr>
        <w:br w:type="page"/>
      </w:r>
    </w:p>
    <w:p w:rsidR="008406C4" w:rsidRDefault="006F739F" w:rsidP="00851D88">
      <w:pPr>
        <w:pStyle w:val="libNormal0"/>
        <w:rPr>
          <w:rtl/>
        </w:rPr>
      </w:pPr>
      <w:r>
        <w:rPr>
          <w:rtl/>
        </w:rPr>
        <w:lastRenderedPageBreak/>
        <w:t>ولا تعلّموهم فإنّهم أعلم منكم.</w:t>
      </w:r>
    </w:p>
    <w:p w:rsidR="008406C4" w:rsidRDefault="006F739F" w:rsidP="00851D88">
      <w:pPr>
        <w:pStyle w:val="libNormal"/>
        <w:rPr>
          <w:rtl/>
        </w:rPr>
      </w:pPr>
      <w:r>
        <w:rPr>
          <w:rtl/>
        </w:rPr>
        <w:t>وتَميّزوا ب</w:t>
      </w:r>
      <w:r w:rsidR="00851D88">
        <w:rPr>
          <w:rtl/>
        </w:rPr>
        <w:t>ذلك عن بقيّة العلماء، ل</w:t>
      </w:r>
      <w:r w:rsidR="00851D88">
        <w:rPr>
          <w:rFonts w:hint="cs"/>
          <w:rtl/>
        </w:rPr>
        <w:t>أ</w:t>
      </w:r>
      <w:r>
        <w:rPr>
          <w:rtl/>
        </w:rPr>
        <w:t>نّ الله أذهب عنهم الرجس وطهّرهم تطهيراً، وشر</w:t>
      </w:r>
      <w:r w:rsidR="00851D88">
        <w:rPr>
          <w:rFonts w:hint="cs"/>
          <w:rtl/>
        </w:rPr>
        <w:t>ّ</w:t>
      </w:r>
      <w:r>
        <w:rPr>
          <w:rtl/>
        </w:rPr>
        <w:t>فهم بالكرامات الباهرة والمزايا المتكاثرة، وقد مرّ بعضها.. إلى آخر ما قاله ابن حجر.</w:t>
      </w:r>
    </w:p>
    <w:p w:rsidR="008406C4" w:rsidRDefault="006F739F" w:rsidP="00851D88">
      <w:pPr>
        <w:pStyle w:val="libNormal"/>
        <w:rPr>
          <w:rtl/>
        </w:rPr>
      </w:pPr>
      <w:r>
        <w:rPr>
          <w:rtl/>
        </w:rPr>
        <w:t xml:space="preserve">وما لي لا أتعجّب منه ومن أمثاله وما أكثرهم في علمائكم! فإنّه مع إذعانه وإقراره بأنّ أهل البيت </w:t>
      </w:r>
      <w:r w:rsidR="000F5224" w:rsidRPr="000F5224">
        <w:rPr>
          <w:rStyle w:val="libAlaemChar"/>
          <w:rtl/>
        </w:rPr>
        <w:t>عليهم‌السلام</w:t>
      </w:r>
      <w:r>
        <w:rPr>
          <w:rtl/>
        </w:rPr>
        <w:t xml:space="preserve"> يجب أن يقدَّموا على مَن سواهم، ويجب أن تأخذ ال</w:t>
      </w:r>
      <w:r w:rsidR="00851D88">
        <w:rPr>
          <w:rFonts w:hint="cs"/>
          <w:rtl/>
        </w:rPr>
        <w:t>اُ</w:t>
      </w:r>
      <w:r>
        <w:rPr>
          <w:rtl/>
        </w:rPr>
        <w:t>م</w:t>
      </w:r>
      <w:r w:rsidR="00851D88">
        <w:rPr>
          <w:rFonts w:hint="cs"/>
          <w:rtl/>
        </w:rPr>
        <w:t>ّ</w:t>
      </w:r>
      <w:r>
        <w:rPr>
          <w:rtl/>
        </w:rPr>
        <w:t>ة منهم أحكام دينها ومسائلها ا</w:t>
      </w:r>
      <w:r w:rsidR="00851D88">
        <w:rPr>
          <w:rtl/>
        </w:rPr>
        <w:t>لشرعية، لكنّه قدّم أبا الحسن ال</w:t>
      </w:r>
      <w:r w:rsidR="00851D88">
        <w:rPr>
          <w:rFonts w:hint="cs"/>
          <w:rtl/>
        </w:rPr>
        <w:t>أ</w:t>
      </w:r>
      <w:r>
        <w:rPr>
          <w:rtl/>
        </w:rPr>
        <w:t xml:space="preserve">شعري عليهم وأخذ منه </w:t>
      </w:r>
      <w:r w:rsidR="00851D88">
        <w:rPr>
          <w:rFonts w:hint="cs"/>
          <w:rtl/>
        </w:rPr>
        <w:t>اُ</w:t>
      </w:r>
      <w:r>
        <w:rPr>
          <w:rtl/>
        </w:rPr>
        <w:t>صول دينه، وقدّم الأئم</w:t>
      </w:r>
      <w:r w:rsidR="00851D88">
        <w:rPr>
          <w:rFonts w:hint="cs"/>
          <w:rtl/>
        </w:rPr>
        <w:t>ّ</w:t>
      </w:r>
      <w:r>
        <w:rPr>
          <w:rtl/>
        </w:rPr>
        <w:t xml:space="preserve">ة الأربعة، وأخذ أحكام الشريعة المقدّسة منهم لا من أهل البيت </w:t>
      </w:r>
      <w:r w:rsidR="000F5224" w:rsidRPr="000F5224">
        <w:rPr>
          <w:rStyle w:val="libAlaemChar"/>
          <w:rtl/>
        </w:rPr>
        <w:t>عليهم‌السلام</w:t>
      </w:r>
      <w:r>
        <w:rPr>
          <w:rtl/>
        </w:rPr>
        <w:t>!!</w:t>
      </w:r>
    </w:p>
    <w:p w:rsidR="008406C4" w:rsidRDefault="006F739F" w:rsidP="006F739F">
      <w:pPr>
        <w:pStyle w:val="libNormal"/>
        <w:rPr>
          <w:rtl/>
        </w:rPr>
      </w:pPr>
      <w:r>
        <w:rPr>
          <w:rtl/>
        </w:rPr>
        <w:t>وهذا نابع من العناد والتعصّب واللجاج، أعاذنا الله تعالى منها.</w:t>
      </w:r>
    </w:p>
    <w:p w:rsidR="006F739F" w:rsidRDefault="006F739F" w:rsidP="00851D88">
      <w:pPr>
        <w:pStyle w:val="Heading2Center"/>
      </w:pPr>
      <w:bookmarkStart w:id="163" w:name="_Toc531283966"/>
      <w:bookmarkStart w:id="164" w:name="_Toc531286827"/>
      <w:r>
        <w:rPr>
          <w:rtl/>
        </w:rPr>
        <w:t>الأئم</w:t>
      </w:r>
      <w:r w:rsidR="00851D88">
        <w:rPr>
          <w:rFonts w:hint="cs"/>
          <w:rtl/>
        </w:rPr>
        <w:t>ّ</w:t>
      </w:r>
      <w:r>
        <w:rPr>
          <w:rtl/>
        </w:rPr>
        <w:t>ة الأربعة</w:t>
      </w:r>
      <w:bookmarkEnd w:id="163"/>
      <w:bookmarkEnd w:id="164"/>
    </w:p>
    <w:p w:rsidR="008406C4" w:rsidRDefault="006F739F" w:rsidP="006F739F">
      <w:pPr>
        <w:pStyle w:val="libNormal"/>
        <w:rPr>
          <w:rtl/>
        </w:rPr>
      </w:pPr>
      <w:r>
        <w:rPr>
          <w:rtl/>
        </w:rPr>
        <w:t>ثمّ أسألك أيّها الحافظ، إذا كان الواقع كما زعمت أنّ الأئم</w:t>
      </w:r>
      <w:r w:rsidR="00851D88">
        <w:rPr>
          <w:rFonts w:hint="cs"/>
          <w:rtl/>
        </w:rPr>
        <w:t>ّ</w:t>
      </w:r>
      <w:r>
        <w:rPr>
          <w:rtl/>
        </w:rPr>
        <w:t>ة الأربعة كانوا على زهد وعدالة وتقوى، فكيف كفّر بعضهم بعضاً، ورمى بعضهم الآخر بالفسق؟!!</w:t>
      </w:r>
    </w:p>
    <w:p w:rsidR="008406C4" w:rsidRDefault="006F739F" w:rsidP="00851D88">
      <w:pPr>
        <w:pStyle w:val="libNormal"/>
        <w:rPr>
          <w:rtl/>
        </w:rPr>
      </w:pPr>
      <w:r w:rsidRPr="00537012">
        <w:rPr>
          <w:rStyle w:val="libBold2Char"/>
          <w:rtl/>
        </w:rPr>
        <w:t>الحافظ</w:t>
      </w:r>
      <w:r>
        <w:rPr>
          <w:rtl/>
        </w:rPr>
        <w:t xml:space="preserve"> - وقد تغيّر لونه ولاح الغضب في وجهه وصاح -: لا نسمح لكم أن تتهجّموا على أئمّتنا وعلمائنا إلى هذا الحدّ، أنا </w:t>
      </w:r>
      <w:r w:rsidR="00851D88">
        <w:rPr>
          <w:rFonts w:hint="cs"/>
          <w:rtl/>
        </w:rPr>
        <w:t>اُ</w:t>
      </w:r>
      <w:r>
        <w:rPr>
          <w:rtl/>
        </w:rPr>
        <w:t>علن أنّ كلامك هذا كذب وافتراء على أئمّة المسلمين، وهو من أباطيل علمائكم، أمّا علماؤنا فكلّهم أجمعوا على وجوب احترام الأئم</w:t>
      </w:r>
      <w:r w:rsidR="00851D88">
        <w:rPr>
          <w:rFonts w:hint="cs"/>
          <w:rtl/>
        </w:rPr>
        <w:t>ّ</w:t>
      </w:r>
      <w:r>
        <w:rPr>
          <w:rtl/>
        </w:rPr>
        <w:t>ة الأربعة وتعظيمهم، ولم يكتبوا فيهم سوى ما يحكي جلالة شأنهم وعظيم مقامهم.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يظهر أنّ جنابك لا تطالع حتّى كتبكم المعتبرة، أو تتجاهل</w:t>
      </w:r>
      <w:r w:rsidR="00507CED">
        <w:rPr>
          <w:rtl/>
        </w:rPr>
        <w:t xml:space="preserve"> عن مثل هذه المواضيع فيها، وإل</w:t>
      </w:r>
      <w:r w:rsidR="00507CED">
        <w:rPr>
          <w:rFonts w:hint="cs"/>
          <w:rtl/>
        </w:rPr>
        <w:t>ّ</w:t>
      </w:r>
      <w:r w:rsidR="00507CED">
        <w:rPr>
          <w:rtl/>
        </w:rPr>
        <w:t>ا</w:t>
      </w:r>
      <w:r>
        <w:rPr>
          <w:rtl/>
        </w:rPr>
        <w:t xml:space="preserve"> فإنّ كبار علمائكم كتبوا في ردّ الأئمة الأربعة، وفَسَّقَ بعضهم الآخر بل كفّر بعضهم بعضهم الآخر!!</w:t>
      </w:r>
    </w:p>
    <w:p w:rsidR="008406C4" w:rsidRDefault="006F739F" w:rsidP="006F739F">
      <w:pPr>
        <w:pStyle w:val="libNormal"/>
        <w:rPr>
          <w:rtl/>
        </w:rPr>
      </w:pPr>
      <w:r w:rsidRPr="00537012">
        <w:rPr>
          <w:rStyle w:val="libBold2Char"/>
          <w:rtl/>
        </w:rPr>
        <w:t>الحافظ:</w:t>
      </w:r>
      <w:r>
        <w:rPr>
          <w:rtl/>
        </w:rPr>
        <w:t xml:space="preserve"> نحن لا نقبل كلامك، بل هو مجرّد ادّعاء، ولو كنت صادقاً في ما تزعم فاذكر لنا أسماء العلماء وكتبهم وما كتبوا حتّى نعرف ذلك!</w:t>
      </w:r>
    </w:p>
    <w:p w:rsidR="008406C4" w:rsidRDefault="006F739F" w:rsidP="006F739F">
      <w:pPr>
        <w:pStyle w:val="libNormal"/>
        <w:rPr>
          <w:rtl/>
        </w:rPr>
      </w:pPr>
      <w:r w:rsidRPr="00537012">
        <w:rPr>
          <w:rStyle w:val="libBold2Char"/>
          <w:rtl/>
        </w:rPr>
        <w:t>قلت:</w:t>
      </w:r>
      <w:r>
        <w:rPr>
          <w:rtl/>
        </w:rPr>
        <w:t xml:space="preserve"> أصحاب أبي حنيفة وابن حزم وغيرهم يطعنون في الإمام</w:t>
      </w:r>
      <w:r w:rsidR="00851D88">
        <w:rPr>
          <w:rFonts w:hint="cs"/>
          <w:rtl/>
        </w:rPr>
        <w:t>َ</w:t>
      </w:r>
      <w:r>
        <w:rPr>
          <w:rtl/>
        </w:rPr>
        <w:t>ين مالك والشافعي.</w:t>
      </w:r>
    </w:p>
    <w:p w:rsidR="008406C4" w:rsidRDefault="006F739F" w:rsidP="006F739F">
      <w:pPr>
        <w:pStyle w:val="libNormal"/>
        <w:rPr>
          <w:rtl/>
        </w:rPr>
      </w:pPr>
      <w:r>
        <w:rPr>
          <w:rtl/>
        </w:rPr>
        <w:t>وأصحاب الشافعي، مثل: إمام الحرمين، والإمام الغزالي وغيرهما يطعنون في أبي حنيفة ومالك.</w:t>
      </w:r>
    </w:p>
    <w:p w:rsidR="008406C4" w:rsidRDefault="00851D88" w:rsidP="00851D88">
      <w:pPr>
        <w:pStyle w:val="libNormal"/>
        <w:rPr>
          <w:rtl/>
        </w:rPr>
      </w:pPr>
      <w:r>
        <w:rPr>
          <w:rtl/>
        </w:rPr>
        <w:t>فما تقول أنت أي</w:t>
      </w:r>
      <w:r w:rsidR="006F739F">
        <w:rPr>
          <w:rtl/>
        </w:rPr>
        <w:t>ها الحافظ، عن ال</w:t>
      </w:r>
      <w:r>
        <w:rPr>
          <w:rFonts w:hint="cs"/>
          <w:rtl/>
        </w:rPr>
        <w:t>ا</w:t>
      </w:r>
      <w:r w:rsidR="006F739F">
        <w:rPr>
          <w:rtl/>
        </w:rPr>
        <w:t>مام الشافعي وأبي حامد الغز</w:t>
      </w:r>
      <w:r>
        <w:rPr>
          <w:rFonts w:hint="cs"/>
          <w:rtl/>
        </w:rPr>
        <w:t>ّ</w:t>
      </w:r>
      <w:r w:rsidR="006F739F">
        <w:rPr>
          <w:rtl/>
        </w:rPr>
        <w:t>الي وجا</w:t>
      </w:r>
      <w:r>
        <w:rPr>
          <w:rFonts w:hint="cs"/>
          <w:rtl/>
        </w:rPr>
        <w:t>ر</w:t>
      </w:r>
      <w:r w:rsidR="006F739F">
        <w:rPr>
          <w:rtl/>
        </w:rPr>
        <w:t xml:space="preserve"> الله الزمخشري؟!</w:t>
      </w:r>
    </w:p>
    <w:p w:rsidR="008406C4" w:rsidRDefault="006F739F" w:rsidP="006F739F">
      <w:pPr>
        <w:pStyle w:val="libNormal"/>
        <w:rPr>
          <w:rtl/>
        </w:rPr>
      </w:pPr>
      <w:r w:rsidRPr="00537012">
        <w:rPr>
          <w:rStyle w:val="libBold2Char"/>
          <w:rtl/>
        </w:rPr>
        <w:t>الحافظ:</w:t>
      </w:r>
      <w:r>
        <w:rPr>
          <w:rtl/>
        </w:rPr>
        <w:t xml:space="preserve"> إنّهم من كبار علمائنا وفقهائنا، وكلّهم ثقات عدول يُعتمد عليهم ويُصلّى خلفهم.</w:t>
      </w:r>
    </w:p>
    <w:p w:rsidR="008406C4" w:rsidRDefault="006F739F" w:rsidP="006F739F">
      <w:pPr>
        <w:pStyle w:val="libNormal"/>
        <w:rPr>
          <w:rtl/>
        </w:rPr>
      </w:pPr>
      <w:r w:rsidRPr="00537012">
        <w:rPr>
          <w:rStyle w:val="libBold2Char"/>
          <w:rtl/>
        </w:rPr>
        <w:t>قلت:</w:t>
      </w:r>
      <w:r>
        <w:rPr>
          <w:rtl/>
        </w:rPr>
        <w:t xml:space="preserve"> جاء في كتبكم عن الإمام الشافعي أنّه قال: ما وُلد في الإسلام أشأم من أبي حنيفة.</w:t>
      </w:r>
    </w:p>
    <w:p w:rsidR="008406C4" w:rsidRDefault="006F739F" w:rsidP="006F739F">
      <w:pPr>
        <w:pStyle w:val="libNormal"/>
        <w:rPr>
          <w:rtl/>
        </w:rPr>
      </w:pPr>
      <w:r>
        <w:rPr>
          <w:rtl/>
        </w:rPr>
        <w:t>وقال أيضاً: نظرت في كتب أصحاب أبي حنيفة فإذا فيها مائة وثلاثون ورقة، فعددت منها ثمانين ورقة خلاف الكتاب والس</w:t>
      </w:r>
      <w:r w:rsidR="006E63AC">
        <w:rPr>
          <w:rFonts w:hint="cs"/>
          <w:rtl/>
        </w:rPr>
        <w:t>ُ</w:t>
      </w:r>
      <w:r>
        <w:rPr>
          <w:rtl/>
        </w:rPr>
        <w:t>نّة!</w:t>
      </w:r>
    </w:p>
    <w:p w:rsidR="008406C4" w:rsidRDefault="006F739F" w:rsidP="006E63AC">
      <w:pPr>
        <w:pStyle w:val="libNormal"/>
        <w:rPr>
          <w:rtl/>
        </w:rPr>
      </w:pPr>
      <w:r>
        <w:rPr>
          <w:rtl/>
        </w:rPr>
        <w:t>وقال الإمام الغز</w:t>
      </w:r>
      <w:r w:rsidR="006E63AC">
        <w:rPr>
          <w:rFonts w:hint="cs"/>
          <w:rtl/>
        </w:rPr>
        <w:t>ّ</w:t>
      </w:r>
      <w:r>
        <w:rPr>
          <w:rtl/>
        </w:rPr>
        <w:t>الي في كتابه «المنخول في علم ال</w:t>
      </w:r>
      <w:r w:rsidR="006E63AC">
        <w:rPr>
          <w:rFonts w:hint="cs"/>
          <w:rtl/>
        </w:rPr>
        <w:t>اُ</w:t>
      </w:r>
      <w:r>
        <w:rPr>
          <w:rtl/>
        </w:rPr>
        <w:t>صول»: فأمّا أبو حنيفة فقد قلّب الشريعة ظهراً لبطن، وشوّش مسلكها، وغيّر نظامها. و أردف جميع قواعد الشريعة بأصلٍ هَدَم به شرع محم</w:t>
      </w:r>
      <w:r w:rsidR="006E63AC">
        <w:rPr>
          <w:rFonts w:hint="cs"/>
          <w:rtl/>
        </w:rPr>
        <w:t>ّ</w:t>
      </w:r>
      <w:r>
        <w:rPr>
          <w:rtl/>
        </w:rPr>
        <w:t>د المصطفى ،</w:t>
      </w:r>
      <w:r w:rsidR="006E63AC">
        <w:rPr>
          <w:rFonts w:hint="cs"/>
          <w:rtl/>
        </w:rPr>
        <w:t xml:space="preserve"> </w:t>
      </w:r>
      <w:r>
        <w:rPr>
          <w:rtl/>
        </w:rPr>
        <w:t>و</w:t>
      </w:r>
      <w:r w:rsidR="006E63AC">
        <w:rPr>
          <w:rFonts w:hint="cs"/>
          <w:rtl/>
        </w:rPr>
        <w:t xml:space="preserve"> </w:t>
      </w:r>
      <w:r>
        <w:rPr>
          <w:rtl/>
        </w:rPr>
        <w:t>من فعل شيئاً من هذا مستحلاً كفر، ومن فعله غير</w:t>
      </w:r>
    </w:p>
    <w:p w:rsidR="006F739F" w:rsidRDefault="006F739F" w:rsidP="00D96FAA">
      <w:pPr>
        <w:pStyle w:val="libNormal"/>
      </w:pPr>
      <w:r>
        <w:rPr>
          <w:rtl/>
        </w:rPr>
        <w:br w:type="page"/>
      </w:r>
    </w:p>
    <w:p w:rsidR="008406C4" w:rsidRDefault="006F739F" w:rsidP="006E63AC">
      <w:pPr>
        <w:pStyle w:val="libNormal0"/>
        <w:rPr>
          <w:rtl/>
        </w:rPr>
      </w:pPr>
      <w:r>
        <w:rPr>
          <w:rtl/>
        </w:rPr>
        <w:lastRenderedPageBreak/>
        <w:t>مستحلّ فسق.</w:t>
      </w:r>
    </w:p>
    <w:p w:rsidR="008406C4" w:rsidRDefault="006F739F" w:rsidP="006E63AC">
      <w:pPr>
        <w:pStyle w:val="libNormal"/>
        <w:rPr>
          <w:rtl/>
        </w:rPr>
      </w:pPr>
      <w:r>
        <w:rPr>
          <w:rtl/>
        </w:rPr>
        <w:t>ويستمر</w:t>
      </w:r>
      <w:r w:rsidR="006E63AC">
        <w:rPr>
          <w:rFonts w:hint="cs"/>
          <w:rtl/>
        </w:rPr>
        <w:t>ّ</w:t>
      </w:r>
      <w:r>
        <w:rPr>
          <w:rtl/>
        </w:rPr>
        <w:t xml:space="preserve"> بالطعن في أبي حنيفة بالتفصيل إلى أن قال: إنّ أبا حنيفة النعمان بن ثابت الكوفي، يلحن في الكلام ول</w:t>
      </w:r>
      <w:r w:rsidR="006E63AC">
        <w:rPr>
          <w:rtl/>
        </w:rPr>
        <w:t>ا يعرف اللغة والنحو ولا يعرف ال</w:t>
      </w:r>
      <w:r w:rsidR="006E63AC">
        <w:rPr>
          <w:rFonts w:hint="cs"/>
          <w:rtl/>
        </w:rPr>
        <w:t>أ</w:t>
      </w:r>
      <w:r>
        <w:rPr>
          <w:rtl/>
        </w:rPr>
        <w:t>حاديث، ولذا كان يعمل بالقياس في الفقه، وأوّل من قاس إبليس.</w:t>
      </w:r>
    </w:p>
    <w:p w:rsidR="008406C4" w:rsidRDefault="006F739F" w:rsidP="006F739F">
      <w:pPr>
        <w:pStyle w:val="libNormal"/>
        <w:rPr>
          <w:rtl/>
        </w:rPr>
      </w:pPr>
      <w:r>
        <w:rPr>
          <w:rtl/>
        </w:rPr>
        <w:t>انتهى كلام الغزالي.</w:t>
      </w:r>
    </w:p>
    <w:p w:rsidR="008406C4" w:rsidRDefault="006F739F" w:rsidP="006E63AC">
      <w:pPr>
        <w:pStyle w:val="libNormal"/>
        <w:rPr>
          <w:rtl/>
        </w:rPr>
      </w:pPr>
      <w:r>
        <w:rPr>
          <w:rtl/>
        </w:rPr>
        <w:t>وأمّا جار الله الزمخشري صاحب تفسير «الكشّاف» وهو يُع</w:t>
      </w:r>
      <w:r w:rsidR="006E63AC">
        <w:rPr>
          <w:rFonts w:hint="cs"/>
          <w:rtl/>
        </w:rPr>
        <w:t>َ</w:t>
      </w:r>
      <w:r>
        <w:rPr>
          <w:rtl/>
        </w:rPr>
        <w:t>دُّ من ثقات علمائكم وأشهر المفسّر</w:t>
      </w:r>
      <w:r w:rsidR="006E63AC">
        <w:rPr>
          <w:rtl/>
        </w:rPr>
        <w:t>ين عندكم، قال في كتابه «ربيع ال</w:t>
      </w:r>
      <w:r w:rsidR="006E63AC">
        <w:rPr>
          <w:rFonts w:hint="cs"/>
          <w:rtl/>
        </w:rPr>
        <w:t>أ</w:t>
      </w:r>
      <w:r>
        <w:rPr>
          <w:rtl/>
        </w:rPr>
        <w:t xml:space="preserve">برار»: قال يوسف بن أسباط: ردّ أبو حنيفة على رسول الله </w:t>
      </w:r>
      <w:r w:rsidR="00233FEB" w:rsidRPr="00233FEB">
        <w:rPr>
          <w:rStyle w:val="libAlaemChar"/>
          <w:rtl/>
        </w:rPr>
        <w:t>صلى‌الله‌عليه‌وآله</w:t>
      </w:r>
      <w:r>
        <w:rPr>
          <w:rtl/>
        </w:rPr>
        <w:t xml:space="preserve"> أربعمائة حديث أو أكثر!</w:t>
      </w:r>
    </w:p>
    <w:p w:rsidR="008406C4" w:rsidRDefault="006E63AC" w:rsidP="006F739F">
      <w:pPr>
        <w:pStyle w:val="libNormal"/>
        <w:rPr>
          <w:rtl/>
        </w:rPr>
      </w:pPr>
      <w:r>
        <w:rPr>
          <w:rtl/>
        </w:rPr>
        <w:t>وحكي عن يوسف أيضا</w:t>
      </w:r>
      <w:r w:rsidR="006F739F">
        <w:rPr>
          <w:rtl/>
        </w:rPr>
        <w:t xml:space="preserve">: أنّ أبا حنيفة كان يقول: لو أدركني رسول الله </w:t>
      </w:r>
      <w:r w:rsidR="00233FEB" w:rsidRPr="00233FEB">
        <w:rPr>
          <w:rStyle w:val="libAlaemChar"/>
          <w:rtl/>
        </w:rPr>
        <w:t>صلى‌الله‌عليه‌وآله</w:t>
      </w:r>
      <w:r w:rsidR="006F739F">
        <w:rPr>
          <w:rtl/>
        </w:rPr>
        <w:t xml:space="preserve"> لأخذ بكثير من قولي!!</w:t>
      </w:r>
    </w:p>
    <w:p w:rsidR="008406C4" w:rsidRDefault="006F739F" w:rsidP="006F739F">
      <w:pPr>
        <w:pStyle w:val="libNormal"/>
        <w:rPr>
          <w:rtl/>
        </w:rPr>
      </w:pPr>
      <w:r>
        <w:rPr>
          <w:rtl/>
        </w:rPr>
        <w:t>وقال ابن الجوزي في «المنتظم» اتّفق الكلّ على الطعن فيه - أي: في أبي حنيفة - والطعن من ثلاث جهات:</w:t>
      </w:r>
    </w:p>
    <w:p w:rsidR="008406C4" w:rsidRDefault="006F739F" w:rsidP="006F739F">
      <w:pPr>
        <w:pStyle w:val="libNormal"/>
        <w:rPr>
          <w:rtl/>
        </w:rPr>
      </w:pPr>
      <w:r>
        <w:rPr>
          <w:rtl/>
        </w:rPr>
        <w:t>1 - قال بعض</w:t>
      </w:r>
      <w:r w:rsidR="006E63AC">
        <w:rPr>
          <w:rFonts w:hint="cs"/>
          <w:rtl/>
        </w:rPr>
        <w:t>ٌ</w:t>
      </w:r>
      <w:r>
        <w:rPr>
          <w:rtl/>
        </w:rPr>
        <w:t>: إنّه ضعيف العقيدة، متزلزل فيها.</w:t>
      </w:r>
    </w:p>
    <w:p w:rsidR="008406C4" w:rsidRDefault="006F739F" w:rsidP="006F739F">
      <w:pPr>
        <w:pStyle w:val="libNormal"/>
        <w:rPr>
          <w:rtl/>
        </w:rPr>
      </w:pPr>
      <w:r>
        <w:rPr>
          <w:rtl/>
        </w:rPr>
        <w:t>2 - وقال بعض: إنّه ضعيف في ضبط الرواية وحفظها.</w:t>
      </w:r>
    </w:p>
    <w:p w:rsidR="006E63AC" w:rsidRDefault="006F739F" w:rsidP="006E63AC">
      <w:pPr>
        <w:pStyle w:val="libNormal"/>
        <w:rPr>
          <w:rtl/>
        </w:rPr>
      </w:pPr>
      <w:r>
        <w:rPr>
          <w:rtl/>
        </w:rPr>
        <w:t>3- وقال آخرون: إنّه صاحب رأي وقياس، وإنّ رأيه غالباً مخالف للأحاديث الص</w:t>
      </w:r>
      <w:r w:rsidR="006E63AC">
        <w:rPr>
          <w:rFonts w:hint="cs"/>
          <w:rtl/>
        </w:rPr>
        <w:t>ِّ</w:t>
      </w:r>
      <w:r>
        <w:rPr>
          <w:rtl/>
        </w:rPr>
        <w:t>حاح.</w:t>
      </w:r>
    </w:p>
    <w:p w:rsidR="008406C4" w:rsidRDefault="006F739F" w:rsidP="006E63AC">
      <w:pPr>
        <w:pStyle w:val="libNormal"/>
        <w:rPr>
          <w:rtl/>
        </w:rPr>
      </w:pPr>
      <w:r>
        <w:rPr>
          <w:rtl/>
        </w:rPr>
        <w:t>انتهى كلام ابن الجوزي.</w:t>
      </w:r>
    </w:p>
    <w:p w:rsidR="008406C4" w:rsidRDefault="006F739F" w:rsidP="006E63AC">
      <w:pPr>
        <w:pStyle w:val="libNormal"/>
        <w:rPr>
          <w:rtl/>
        </w:rPr>
      </w:pPr>
      <w:r>
        <w:rPr>
          <w:rtl/>
        </w:rPr>
        <w:t xml:space="preserve">والكلام من </w:t>
      </w:r>
      <w:r w:rsidR="006E63AC">
        <w:rPr>
          <w:rtl/>
        </w:rPr>
        <w:t>هذا النوع كثير في كتبكم حول ال</w:t>
      </w:r>
      <w:r w:rsidR="006E63AC">
        <w:rPr>
          <w:rFonts w:hint="cs"/>
          <w:rtl/>
        </w:rPr>
        <w:t>أ</w:t>
      </w:r>
      <w:r w:rsidR="006E63AC">
        <w:rPr>
          <w:rtl/>
        </w:rPr>
        <w:t>ئمّة ال</w:t>
      </w:r>
      <w:r w:rsidR="006E63AC">
        <w:rPr>
          <w:rFonts w:hint="cs"/>
          <w:rtl/>
        </w:rPr>
        <w:t>أ</w:t>
      </w:r>
      <w:r>
        <w:rPr>
          <w:rtl/>
        </w:rPr>
        <w:t>ربعة، وأنا لا اُحب</w:t>
      </w:r>
      <w:r w:rsidR="006E63AC">
        <w:rPr>
          <w:rFonts w:hint="cs"/>
          <w:rtl/>
        </w:rPr>
        <w:t>ّ</w:t>
      </w:r>
      <w:r>
        <w:rPr>
          <w:rtl/>
        </w:rPr>
        <w:t xml:space="preserve"> أن أخوض هذا البحث، وما أردت أن أتكلّم بما تكلّمت، ولكنّك أحرجتني بكلامك </w:t>
      </w:r>
      <w:r w:rsidRPr="006E63AC">
        <w:rPr>
          <w:rtl/>
        </w:rPr>
        <w:t>حيث قلت:</w:t>
      </w:r>
      <w:r>
        <w:rPr>
          <w:rtl/>
        </w:rPr>
        <w:t xml:space="preserve"> إنّ علماء الشيعة يكذبون على</w:t>
      </w:r>
    </w:p>
    <w:p w:rsidR="006F739F" w:rsidRDefault="006F739F" w:rsidP="00D96FAA">
      <w:pPr>
        <w:pStyle w:val="libNormal"/>
      </w:pPr>
      <w:r>
        <w:rPr>
          <w:rtl/>
        </w:rPr>
        <w:br w:type="page"/>
      </w:r>
    </w:p>
    <w:p w:rsidR="008406C4" w:rsidRDefault="006F739F" w:rsidP="006E63AC">
      <w:pPr>
        <w:pStyle w:val="libNormal0"/>
        <w:rPr>
          <w:rtl/>
        </w:rPr>
      </w:pPr>
      <w:r>
        <w:rPr>
          <w:rtl/>
        </w:rPr>
        <w:lastRenderedPageBreak/>
        <w:t>علمائنا وأئم</w:t>
      </w:r>
      <w:r w:rsidR="006E63AC">
        <w:rPr>
          <w:rFonts w:hint="cs"/>
          <w:rtl/>
        </w:rPr>
        <w:t>ّ</w:t>
      </w:r>
      <w:r>
        <w:rPr>
          <w:rtl/>
        </w:rPr>
        <w:t xml:space="preserve">تنا فأردت أن </w:t>
      </w:r>
      <w:r w:rsidR="006E63AC">
        <w:rPr>
          <w:rFonts w:hint="cs"/>
          <w:rtl/>
        </w:rPr>
        <w:t>اُ</w:t>
      </w:r>
      <w:r>
        <w:rPr>
          <w:rtl/>
        </w:rPr>
        <w:t>ثبت لك وللحاضرين أن</w:t>
      </w:r>
      <w:r w:rsidR="006E63AC">
        <w:rPr>
          <w:rFonts w:hint="cs"/>
          <w:rtl/>
        </w:rPr>
        <w:t>ّ</w:t>
      </w:r>
      <w:r>
        <w:rPr>
          <w:rtl/>
        </w:rPr>
        <w:t xml:space="preserve"> كلام علماء الشيعة مستدلّ وصحيح ولا يصدر</w:t>
      </w:r>
      <w:r w:rsidR="00A13185">
        <w:rPr>
          <w:rtl/>
        </w:rPr>
        <w:t xml:space="preserve"> إلّا </w:t>
      </w:r>
      <w:r>
        <w:rPr>
          <w:rtl/>
        </w:rPr>
        <w:t>عن الواقع والحقيقة، ولكن كلامك أيّها الحافظ عار من الصح</w:t>
      </w:r>
      <w:r w:rsidR="006E63AC">
        <w:rPr>
          <w:rFonts w:hint="cs"/>
          <w:rtl/>
        </w:rPr>
        <w:t>ّ</w:t>
      </w:r>
      <w:r>
        <w:rPr>
          <w:rtl/>
        </w:rPr>
        <w:t>ة والواقع، وإذا أردت أن تعرف المطاعن كلّها حول الأئم</w:t>
      </w:r>
      <w:r w:rsidR="006E63AC">
        <w:rPr>
          <w:rFonts w:hint="cs"/>
          <w:rtl/>
        </w:rPr>
        <w:t>ّ</w:t>
      </w:r>
      <w:r>
        <w:rPr>
          <w:rtl/>
        </w:rPr>
        <w:t>ة</w:t>
      </w:r>
      <w:r w:rsidR="006E63AC">
        <w:rPr>
          <w:rFonts w:hint="cs"/>
          <w:rtl/>
        </w:rPr>
        <w:t>ً</w:t>
      </w:r>
      <w:r>
        <w:rPr>
          <w:rtl/>
        </w:rPr>
        <w:t xml:space="preserve"> الأربعة، فراجع كتاب «المنخول في علم ال</w:t>
      </w:r>
      <w:r w:rsidR="006E63AC">
        <w:rPr>
          <w:rFonts w:hint="cs"/>
          <w:rtl/>
        </w:rPr>
        <w:t>اُ</w:t>
      </w:r>
      <w:r>
        <w:rPr>
          <w:rtl/>
        </w:rPr>
        <w:t>صول» للغز</w:t>
      </w:r>
      <w:r w:rsidR="006E63AC">
        <w:rPr>
          <w:rFonts w:hint="cs"/>
          <w:rtl/>
        </w:rPr>
        <w:t>ّ</w:t>
      </w:r>
      <w:r>
        <w:rPr>
          <w:rtl/>
        </w:rPr>
        <w:t>الي، وكتاب «النكت الشريفة» للشافعي، وكتاب «ربيع الأبرار» للزمخشري، و</w:t>
      </w:r>
      <w:r w:rsidR="006E63AC">
        <w:rPr>
          <w:rtl/>
        </w:rPr>
        <w:t>كتاب «المنتظم» لابن الجوزي.. حت</w:t>
      </w:r>
      <w:r>
        <w:rPr>
          <w:rtl/>
        </w:rPr>
        <w:t>ى تشاهد كيف يطعن بعض</w:t>
      </w:r>
      <w:r w:rsidR="006E63AC">
        <w:rPr>
          <w:rFonts w:hint="cs"/>
          <w:rtl/>
        </w:rPr>
        <w:t>ُ</w:t>
      </w:r>
      <w:r>
        <w:rPr>
          <w:rtl/>
        </w:rPr>
        <w:t>هم البعض</w:t>
      </w:r>
      <w:r w:rsidR="006E63AC">
        <w:rPr>
          <w:rFonts w:hint="cs"/>
          <w:rtl/>
        </w:rPr>
        <w:t>َ</w:t>
      </w:r>
      <w:r>
        <w:rPr>
          <w:rtl/>
        </w:rPr>
        <w:t xml:space="preserve"> إلى حدّ التكفير والتفسيق!!</w:t>
      </w:r>
    </w:p>
    <w:p w:rsidR="008406C4" w:rsidRDefault="006F739F" w:rsidP="006F739F">
      <w:pPr>
        <w:pStyle w:val="libNormal"/>
        <w:rPr>
          <w:rtl/>
        </w:rPr>
      </w:pPr>
      <w:r>
        <w:rPr>
          <w:rtl/>
        </w:rPr>
        <w:t>ولكن لو تراجع كتب الشيعة الإمامية حول الأئم</w:t>
      </w:r>
      <w:r w:rsidR="006E63AC">
        <w:rPr>
          <w:rFonts w:hint="cs"/>
          <w:rtl/>
        </w:rPr>
        <w:t>ّ</w:t>
      </w:r>
      <w:r>
        <w:rPr>
          <w:rtl/>
        </w:rPr>
        <w:t xml:space="preserve">ة الاثني عشر </w:t>
      </w:r>
      <w:r w:rsidR="000F5224" w:rsidRPr="000F5224">
        <w:rPr>
          <w:rStyle w:val="libAlaemChar"/>
          <w:rtl/>
        </w:rPr>
        <w:t>عليهم‌السلام</w:t>
      </w:r>
      <w:r>
        <w:rPr>
          <w:rtl/>
        </w:rPr>
        <w:t xml:space="preserve"> لرأيت إجماع العلماء والفقهاء والمحدّثين والمؤر</w:t>
      </w:r>
      <w:r w:rsidR="006E63AC">
        <w:rPr>
          <w:rFonts w:hint="cs"/>
          <w:rtl/>
        </w:rPr>
        <w:t>ّ</w:t>
      </w:r>
      <w:r>
        <w:rPr>
          <w:rtl/>
        </w:rPr>
        <w:t>خين على تقديسهم وعظم شأنهم وجلال مقامهم وعصمتهم (سلام الله عليهم).</w:t>
      </w:r>
    </w:p>
    <w:p w:rsidR="008406C4" w:rsidRDefault="006F739F" w:rsidP="006F739F">
      <w:pPr>
        <w:pStyle w:val="libNormal"/>
        <w:rPr>
          <w:rtl/>
        </w:rPr>
      </w:pPr>
      <w:r>
        <w:rPr>
          <w:rtl/>
        </w:rPr>
        <w:t>لأن</w:t>
      </w:r>
      <w:r w:rsidR="006E63AC">
        <w:rPr>
          <w:rFonts w:hint="cs"/>
          <w:rtl/>
        </w:rPr>
        <w:t>َّ</w:t>
      </w:r>
      <w:r>
        <w:rPr>
          <w:rtl/>
        </w:rPr>
        <w:t>نا نعتقد أنّ الأئم</w:t>
      </w:r>
      <w:r w:rsidR="006E63AC">
        <w:rPr>
          <w:rFonts w:hint="cs"/>
          <w:rtl/>
        </w:rPr>
        <w:t>ّ</w:t>
      </w:r>
      <w:r w:rsidR="006E63AC">
        <w:rPr>
          <w:rtl/>
        </w:rPr>
        <w:t>ة الاثن</w:t>
      </w:r>
      <w:r w:rsidR="006E63AC">
        <w:rPr>
          <w:rFonts w:hint="cs"/>
          <w:rtl/>
        </w:rPr>
        <w:t>ي</w:t>
      </w:r>
      <w:r>
        <w:rPr>
          <w:rtl/>
        </w:rPr>
        <w:t xml:space="preserve"> عشر </w:t>
      </w:r>
      <w:r w:rsidR="000F5224" w:rsidRPr="000F5224">
        <w:rPr>
          <w:rStyle w:val="libAlaemChar"/>
          <w:rtl/>
        </w:rPr>
        <w:t>عليهم‌السلام</w:t>
      </w:r>
      <w:r>
        <w:rPr>
          <w:rtl/>
        </w:rPr>
        <w:t xml:space="preserve"> كلّهم خر</w:t>
      </w:r>
      <w:r w:rsidR="006E63AC">
        <w:rPr>
          <w:rFonts w:hint="cs"/>
          <w:rtl/>
        </w:rPr>
        <w:t>ّ</w:t>
      </w:r>
      <w:r>
        <w:rPr>
          <w:rtl/>
        </w:rPr>
        <w:t>يجوا جامعة واحدة، وهم أخذوا علمهم من منبع ومنهل واحد، وهو منبع الوحي ومنهل الرسالة، فلم يفتوا</w:t>
      </w:r>
      <w:r w:rsidR="00A13185">
        <w:rPr>
          <w:rtl/>
        </w:rPr>
        <w:t xml:space="preserve"> إلّا </w:t>
      </w:r>
      <w:r>
        <w:rPr>
          <w:rtl/>
        </w:rPr>
        <w:t>على أساس كتاب الله تعالى والس</w:t>
      </w:r>
      <w:r w:rsidR="006E63AC">
        <w:rPr>
          <w:rFonts w:hint="cs"/>
          <w:rtl/>
        </w:rPr>
        <w:t>ُ</w:t>
      </w:r>
      <w:r>
        <w:rPr>
          <w:rtl/>
        </w:rPr>
        <w:t xml:space="preserve">نّة الصحيحة التي </w:t>
      </w:r>
      <w:r w:rsidR="006E63AC">
        <w:rPr>
          <w:rFonts w:hint="cs"/>
          <w:rtl/>
        </w:rPr>
        <w:t>است</w:t>
      </w:r>
      <w:r>
        <w:rPr>
          <w:rtl/>
        </w:rPr>
        <w:t xml:space="preserve">ورثوها من جدّهم خاتم النبيّين وسيّد المرسلين </w:t>
      </w:r>
      <w:r w:rsidR="00233FEB" w:rsidRPr="00233FEB">
        <w:rPr>
          <w:rStyle w:val="libAlaemChar"/>
          <w:rtl/>
        </w:rPr>
        <w:t>صلى‌الله‌عليه‌وآله</w:t>
      </w:r>
      <w:r>
        <w:rPr>
          <w:rtl/>
        </w:rPr>
        <w:t xml:space="preserve"> عن طريق الإمام عليّ أمير المؤمنين </w:t>
      </w:r>
      <w:r w:rsidRPr="005E607E">
        <w:rPr>
          <w:rStyle w:val="libAlaemChar"/>
          <w:rtl/>
        </w:rPr>
        <w:t>عليه‌السلام</w:t>
      </w:r>
      <w:r>
        <w:rPr>
          <w:rtl/>
        </w:rPr>
        <w:t xml:space="preserve"> وفاطمة الزهراء سيّدة نساء العالمين </w:t>
      </w:r>
      <w:r w:rsidR="000F5224" w:rsidRPr="000F5224">
        <w:rPr>
          <w:rStyle w:val="libAlaemChar"/>
          <w:rtl/>
        </w:rPr>
        <w:t>عليهم‌السلام</w:t>
      </w:r>
      <w:r>
        <w:rPr>
          <w:rtl/>
        </w:rPr>
        <w:t xml:space="preserve">، وحاشا أئمّتنا </w:t>
      </w:r>
      <w:r w:rsidR="000F5224" w:rsidRPr="000F5224">
        <w:rPr>
          <w:rStyle w:val="libAlaemChar"/>
          <w:rtl/>
        </w:rPr>
        <w:t>عليهم‌السلام</w:t>
      </w:r>
      <w:r>
        <w:rPr>
          <w:rtl/>
        </w:rPr>
        <w:t xml:space="preserve"> أن يفتوا على أساس الرأي والقياس، ولذا لا تجد أي</w:t>
      </w:r>
      <w:r w:rsidR="006E63AC">
        <w:rPr>
          <w:rFonts w:hint="cs"/>
          <w:rtl/>
        </w:rPr>
        <w:t>ّ</w:t>
      </w:r>
      <w:r>
        <w:rPr>
          <w:rtl/>
        </w:rPr>
        <w:t xml:space="preserve"> اختلاف في ما بيّنوه، لأنّهم كلّهم ينقلون عن ذلك المنبع الصافي الزلال: «روى جدّنا عن جبرئيل عن الباري»</w:t>
      </w:r>
      <w:r w:rsidR="006E63AC">
        <w:rPr>
          <w:rFonts w:hint="cs"/>
          <w:rtl/>
        </w:rPr>
        <w:t>!</w:t>
      </w:r>
      <w:r>
        <w:rPr>
          <w:rtl/>
        </w:rPr>
        <w:t>.</w:t>
      </w:r>
    </w:p>
    <w:p w:rsidR="006F739F" w:rsidRDefault="006F739F" w:rsidP="00D96FAA">
      <w:pPr>
        <w:pStyle w:val="libNormal"/>
      </w:pPr>
      <w:r>
        <w:rPr>
          <w:rtl/>
        </w:rPr>
        <w:br w:type="page"/>
      </w:r>
    </w:p>
    <w:p w:rsidR="006F739F" w:rsidRDefault="006F739F" w:rsidP="006E63AC">
      <w:pPr>
        <w:pStyle w:val="Heading2Center"/>
      </w:pPr>
      <w:bookmarkStart w:id="165" w:name="_Toc531283967"/>
      <w:bookmarkStart w:id="166" w:name="_Toc531286828"/>
      <w:r>
        <w:rPr>
          <w:rtl/>
        </w:rPr>
        <w:lastRenderedPageBreak/>
        <w:t>مقام الإمام عند الشيعة الإمامية</w:t>
      </w:r>
      <w:bookmarkEnd w:id="165"/>
      <w:bookmarkEnd w:id="166"/>
    </w:p>
    <w:p w:rsidR="008406C4" w:rsidRDefault="006F739F" w:rsidP="006E63AC">
      <w:pPr>
        <w:pStyle w:val="libNormal"/>
        <w:rPr>
          <w:rtl/>
        </w:rPr>
      </w:pPr>
      <w:r>
        <w:rPr>
          <w:rtl/>
        </w:rPr>
        <w:t xml:space="preserve">الإمام في اصطلاح الشيعة يختلف عن الإمام في </w:t>
      </w:r>
      <w:r w:rsidR="006E63AC">
        <w:rPr>
          <w:rFonts w:hint="cs"/>
          <w:rtl/>
        </w:rPr>
        <w:t>إ</w:t>
      </w:r>
      <w:r>
        <w:rPr>
          <w:rtl/>
        </w:rPr>
        <w:t>صطلاحكم، فإن</w:t>
      </w:r>
      <w:r w:rsidR="006E63AC">
        <w:rPr>
          <w:rFonts w:hint="cs"/>
          <w:rtl/>
        </w:rPr>
        <w:t>ّ</w:t>
      </w:r>
      <w:r>
        <w:rPr>
          <w:rtl/>
        </w:rPr>
        <w:t xml:space="preserve"> الإمام عندكم بمعناه اللغوي وهو: المقتدى، كإمام الجمعة والجماعة.</w:t>
      </w:r>
    </w:p>
    <w:p w:rsidR="008406C4" w:rsidRDefault="006F739F" w:rsidP="006E63AC">
      <w:pPr>
        <w:pStyle w:val="libNormal"/>
        <w:rPr>
          <w:rtl/>
        </w:rPr>
      </w:pPr>
      <w:r>
        <w:rPr>
          <w:rtl/>
        </w:rPr>
        <w:t>ولكن الإمام عندنا - كما هو ثابت في علم الكلام - هو صاحب الرئاسة العامة الإلهية خلافة</w:t>
      </w:r>
      <w:r w:rsidR="006E63AC">
        <w:rPr>
          <w:rFonts w:hint="cs"/>
          <w:rtl/>
        </w:rPr>
        <w:t>ً</w:t>
      </w:r>
      <w:r>
        <w:rPr>
          <w:rtl/>
        </w:rPr>
        <w:t xml:space="preserve"> عن رسول الله </w:t>
      </w:r>
      <w:r w:rsidRPr="00201CCF">
        <w:rPr>
          <w:rStyle w:val="libAlaemChar"/>
          <w:rtl/>
        </w:rPr>
        <w:t>صلى‌الله‌عليه‌وآله</w:t>
      </w:r>
      <w:r>
        <w:rPr>
          <w:rtl/>
        </w:rPr>
        <w:t xml:space="preserve"> في </w:t>
      </w:r>
      <w:r w:rsidR="006E63AC">
        <w:rPr>
          <w:rFonts w:hint="cs"/>
          <w:rtl/>
        </w:rPr>
        <w:t>اُ</w:t>
      </w:r>
      <w:r>
        <w:rPr>
          <w:rtl/>
        </w:rPr>
        <w:t>مور الدين والدنيا، إذ يجب على ال</w:t>
      </w:r>
      <w:r w:rsidR="006E63AC">
        <w:rPr>
          <w:rFonts w:hint="cs"/>
          <w:rtl/>
        </w:rPr>
        <w:t>اُ</w:t>
      </w:r>
      <w:r>
        <w:rPr>
          <w:rtl/>
        </w:rPr>
        <w:t>مة كافة ات</w:t>
      </w:r>
      <w:r w:rsidR="006E63AC">
        <w:rPr>
          <w:rFonts w:hint="cs"/>
          <w:rtl/>
        </w:rPr>
        <w:t>ّ</w:t>
      </w:r>
      <w:r>
        <w:rPr>
          <w:rtl/>
        </w:rPr>
        <w:t>باعه، ولذا نعتقد بأن</w:t>
      </w:r>
      <w:r w:rsidR="006E63AC">
        <w:rPr>
          <w:rFonts w:hint="cs"/>
          <w:rtl/>
        </w:rPr>
        <w:t>ّ</w:t>
      </w:r>
      <w:r>
        <w:rPr>
          <w:rtl/>
        </w:rPr>
        <w:t xml:space="preserve"> الإمامة من </w:t>
      </w:r>
      <w:r w:rsidR="006E63AC">
        <w:rPr>
          <w:rFonts w:hint="cs"/>
          <w:rtl/>
        </w:rPr>
        <w:t>اُ</w:t>
      </w:r>
      <w:r>
        <w:rPr>
          <w:rtl/>
        </w:rPr>
        <w:t>صول الدين.</w:t>
      </w:r>
    </w:p>
    <w:p w:rsidR="008406C4" w:rsidRDefault="006F739F" w:rsidP="005C4CDE">
      <w:pPr>
        <w:pStyle w:val="libNormal"/>
        <w:rPr>
          <w:rtl/>
        </w:rPr>
      </w:pPr>
      <w:r w:rsidRPr="00537012">
        <w:rPr>
          <w:rStyle w:val="libBold2Char"/>
          <w:rtl/>
        </w:rPr>
        <w:t>الشيخ عبد السلام:</w:t>
      </w:r>
      <w:r>
        <w:rPr>
          <w:rtl/>
        </w:rPr>
        <w:t xml:space="preserve"> الإمامة عند علمائنا لا تعد</w:t>
      </w:r>
      <w:r w:rsidR="005C4CDE">
        <w:rPr>
          <w:rFonts w:hint="cs"/>
          <w:rtl/>
        </w:rPr>
        <w:t>ُّ</w:t>
      </w:r>
      <w:r>
        <w:rPr>
          <w:rtl/>
        </w:rPr>
        <w:t xml:space="preserve"> من </w:t>
      </w:r>
      <w:r w:rsidR="005C4CDE">
        <w:rPr>
          <w:rFonts w:hint="cs"/>
          <w:rtl/>
        </w:rPr>
        <w:t>اُ</w:t>
      </w:r>
      <w:r>
        <w:rPr>
          <w:rtl/>
        </w:rPr>
        <w:t>صول الدين، بل أثبتوا أن</w:t>
      </w:r>
      <w:r w:rsidR="005C4CDE">
        <w:rPr>
          <w:rFonts w:hint="cs"/>
          <w:rtl/>
        </w:rPr>
        <w:t>ّ</w:t>
      </w:r>
      <w:r>
        <w:rPr>
          <w:rtl/>
        </w:rPr>
        <w:t>ها من فروع الدين، وهم فن</w:t>
      </w:r>
      <w:r w:rsidR="005C4CDE">
        <w:rPr>
          <w:rFonts w:hint="cs"/>
          <w:rtl/>
        </w:rPr>
        <w:t>ّ</w:t>
      </w:r>
      <w:r>
        <w:rPr>
          <w:rtl/>
        </w:rPr>
        <w:t>دوا قول الشيعة بالأدل</w:t>
      </w:r>
      <w:r w:rsidR="005C4CDE">
        <w:rPr>
          <w:rFonts w:hint="cs"/>
          <w:rtl/>
        </w:rPr>
        <w:t>ّ</w:t>
      </w:r>
      <w:r>
        <w:rPr>
          <w:rtl/>
        </w:rPr>
        <w:t>ة القطعية، فقولكم: إن</w:t>
      </w:r>
      <w:r w:rsidR="005C4CDE">
        <w:rPr>
          <w:rFonts w:hint="cs"/>
          <w:rtl/>
        </w:rPr>
        <w:t>ّ</w:t>
      </w:r>
      <w:r>
        <w:rPr>
          <w:rtl/>
        </w:rPr>
        <w:t xml:space="preserve"> الإمامة من </w:t>
      </w:r>
      <w:r w:rsidR="005C4CDE">
        <w:rPr>
          <w:rFonts w:hint="cs"/>
          <w:rtl/>
        </w:rPr>
        <w:t>اُ</w:t>
      </w:r>
      <w:r>
        <w:rPr>
          <w:rtl/>
        </w:rPr>
        <w:t>صول الدين كلام بلا دليل.</w:t>
      </w:r>
    </w:p>
    <w:p w:rsidR="008406C4" w:rsidRDefault="006F739F" w:rsidP="006F739F">
      <w:pPr>
        <w:pStyle w:val="libNormal"/>
        <w:rPr>
          <w:rtl/>
        </w:rPr>
      </w:pPr>
      <w:r w:rsidRPr="00537012">
        <w:rPr>
          <w:rStyle w:val="libBold2Char"/>
          <w:rtl/>
        </w:rPr>
        <w:t>قلت:</w:t>
      </w:r>
      <w:r>
        <w:rPr>
          <w:rtl/>
        </w:rPr>
        <w:t xml:space="preserve"> كثير من علمائكم وافقونا في هذه العقيدة وأثبتوا صح</w:t>
      </w:r>
      <w:r w:rsidR="005C4CDE">
        <w:rPr>
          <w:rFonts w:hint="cs"/>
          <w:rtl/>
        </w:rPr>
        <w:t>ّ</w:t>
      </w:r>
      <w:r>
        <w:rPr>
          <w:rtl/>
        </w:rPr>
        <w:t>تها، ورد</w:t>
      </w:r>
      <w:r w:rsidR="005C4CDE">
        <w:rPr>
          <w:rFonts w:hint="cs"/>
          <w:rtl/>
        </w:rPr>
        <w:t>ّ</w:t>
      </w:r>
      <w:r>
        <w:rPr>
          <w:rtl/>
        </w:rPr>
        <w:t>وا كلام القائلين بأن</w:t>
      </w:r>
      <w:r w:rsidR="005C4CDE">
        <w:rPr>
          <w:rFonts w:hint="cs"/>
          <w:rtl/>
        </w:rPr>
        <w:t>ّ</w:t>
      </w:r>
      <w:r>
        <w:rPr>
          <w:rtl/>
        </w:rPr>
        <w:t xml:space="preserve"> الإمامة من فروع الدين.</w:t>
      </w:r>
    </w:p>
    <w:p w:rsidR="008406C4" w:rsidRDefault="006F739F" w:rsidP="005C4CDE">
      <w:pPr>
        <w:pStyle w:val="libNormal"/>
        <w:rPr>
          <w:rtl/>
        </w:rPr>
      </w:pPr>
      <w:r>
        <w:rPr>
          <w:rtl/>
        </w:rPr>
        <w:t>منهم: القاضي البيضاوي، وهو من أشهر مفس</w:t>
      </w:r>
      <w:r w:rsidR="005C4CDE">
        <w:rPr>
          <w:rFonts w:hint="cs"/>
          <w:rtl/>
        </w:rPr>
        <w:t>ّ</w:t>
      </w:r>
      <w:r>
        <w:rPr>
          <w:rtl/>
        </w:rPr>
        <w:t>ريكم، قال في كتابه «منهاج ال</w:t>
      </w:r>
      <w:r w:rsidR="005C4CDE">
        <w:rPr>
          <w:rFonts w:hint="cs"/>
          <w:rtl/>
        </w:rPr>
        <w:t>اُ</w:t>
      </w:r>
      <w:r>
        <w:rPr>
          <w:rtl/>
        </w:rPr>
        <w:t>صول»: إن</w:t>
      </w:r>
      <w:r w:rsidR="005C4CDE">
        <w:rPr>
          <w:rFonts w:hint="cs"/>
          <w:rtl/>
        </w:rPr>
        <w:t>ّ</w:t>
      </w:r>
      <w:r>
        <w:rPr>
          <w:rtl/>
        </w:rPr>
        <w:t xml:space="preserve"> الإمامة من أعظم مسائل </w:t>
      </w:r>
      <w:r w:rsidR="005C4CDE">
        <w:rPr>
          <w:rFonts w:hint="cs"/>
          <w:rtl/>
        </w:rPr>
        <w:t>اُ</w:t>
      </w:r>
      <w:r>
        <w:rPr>
          <w:rtl/>
        </w:rPr>
        <w:t>صول الدين التي مخالفتها توجب الكفر والبدعة.</w:t>
      </w:r>
    </w:p>
    <w:p w:rsidR="008406C4" w:rsidRDefault="006F739F" w:rsidP="005C4CDE">
      <w:pPr>
        <w:pStyle w:val="libNormal"/>
        <w:rPr>
          <w:rtl/>
        </w:rPr>
      </w:pPr>
      <w:r>
        <w:rPr>
          <w:rtl/>
        </w:rPr>
        <w:t>ومنهم: العلا</w:t>
      </w:r>
      <w:r w:rsidR="005C4CDE">
        <w:rPr>
          <w:rFonts w:hint="cs"/>
          <w:rtl/>
        </w:rPr>
        <w:t>ّ</w:t>
      </w:r>
      <w:r>
        <w:rPr>
          <w:rtl/>
        </w:rPr>
        <w:t>مة القوشجي، وهو من أشهر الكلامي</w:t>
      </w:r>
      <w:r w:rsidR="005C4CDE">
        <w:rPr>
          <w:rFonts w:hint="cs"/>
          <w:rtl/>
        </w:rPr>
        <w:t>ّ</w:t>
      </w:r>
      <w:r>
        <w:rPr>
          <w:rtl/>
        </w:rPr>
        <w:t xml:space="preserve">ين عندكم، قال في كتابه «شرح التجريد» في مبحث الإمامة: وهي رئاسة عامة في </w:t>
      </w:r>
      <w:r w:rsidR="005C4CDE">
        <w:rPr>
          <w:rFonts w:hint="cs"/>
          <w:rtl/>
        </w:rPr>
        <w:t>اُ</w:t>
      </w:r>
      <w:r>
        <w:rPr>
          <w:rtl/>
        </w:rPr>
        <w:t>مور الدين والدنيا خلافة</w:t>
      </w:r>
      <w:r w:rsidR="005C4CDE">
        <w:rPr>
          <w:rFonts w:hint="cs"/>
          <w:rtl/>
        </w:rPr>
        <w:t>ً</w:t>
      </w:r>
      <w:r>
        <w:rPr>
          <w:rtl/>
        </w:rPr>
        <w:t xml:space="preserve"> عن النبي </w:t>
      </w:r>
      <w:r w:rsidRPr="00201CCF">
        <w:rPr>
          <w:rStyle w:val="libAlaemChar"/>
          <w:rtl/>
        </w:rPr>
        <w:t>صلى‌الله‌عليه‌وآله</w:t>
      </w:r>
      <w:r>
        <w:rPr>
          <w:rtl/>
        </w:rPr>
        <w:t>.</w:t>
      </w:r>
    </w:p>
    <w:p w:rsidR="008406C4" w:rsidRDefault="006F739F" w:rsidP="006F739F">
      <w:pPr>
        <w:pStyle w:val="libNormal"/>
        <w:rPr>
          <w:rtl/>
        </w:rPr>
      </w:pPr>
      <w:r>
        <w:rPr>
          <w:rtl/>
        </w:rPr>
        <w:t>ومنهم: القاضي روزبهان، وهو من علمائكم الذي اشتهر</w:t>
      </w:r>
    </w:p>
    <w:p w:rsidR="006F739F" w:rsidRDefault="006F739F" w:rsidP="00D96FAA">
      <w:pPr>
        <w:pStyle w:val="libNormal"/>
      </w:pPr>
      <w:r>
        <w:rPr>
          <w:rtl/>
        </w:rPr>
        <w:br w:type="page"/>
      </w:r>
    </w:p>
    <w:p w:rsidR="008406C4" w:rsidRDefault="006F739F" w:rsidP="005C4CDE">
      <w:pPr>
        <w:pStyle w:val="libNormal0"/>
        <w:rPr>
          <w:rtl/>
        </w:rPr>
      </w:pPr>
      <w:r>
        <w:rPr>
          <w:rtl/>
        </w:rPr>
        <w:lastRenderedPageBreak/>
        <w:t>بالتعص</w:t>
      </w:r>
      <w:r w:rsidR="005C4CDE">
        <w:rPr>
          <w:rFonts w:hint="cs"/>
          <w:rtl/>
        </w:rPr>
        <w:t>ّ</w:t>
      </w:r>
      <w:r>
        <w:rPr>
          <w:rtl/>
        </w:rPr>
        <w:t>ب ضد</w:t>
      </w:r>
      <w:r w:rsidR="005C4CDE">
        <w:rPr>
          <w:rFonts w:hint="cs"/>
          <w:rtl/>
        </w:rPr>
        <w:t>ّ</w:t>
      </w:r>
      <w:r>
        <w:rPr>
          <w:rtl/>
        </w:rPr>
        <w:t xml:space="preserve"> الشيعة قال: الإمامة عند الأشاعرة هي: خلافة الرسول في إقامة الدين وحفظ حوزة المل</w:t>
      </w:r>
      <w:r w:rsidR="005C4CDE">
        <w:rPr>
          <w:rFonts w:hint="cs"/>
          <w:rtl/>
        </w:rPr>
        <w:t>ّ</w:t>
      </w:r>
      <w:r>
        <w:rPr>
          <w:rtl/>
        </w:rPr>
        <w:t>ة بحيث يجب ات</w:t>
      </w:r>
      <w:r w:rsidR="005C4CDE">
        <w:rPr>
          <w:rFonts w:hint="cs"/>
          <w:rtl/>
        </w:rPr>
        <w:t>ّ</w:t>
      </w:r>
      <w:r>
        <w:rPr>
          <w:rtl/>
        </w:rPr>
        <w:t>باعه على كافة ال</w:t>
      </w:r>
      <w:r w:rsidR="005C4CDE">
        <w:rPr>
          <w:rFonts w:hint="cs"/>
          <w:rtl/>
        </w:rPr>
        <w:t>اُ</w:t>
      </w:r>
      <w:r>
        <w:rPr>
          <w:rtl/>
        </w:rPr>
        <w:t>م</w:t>
      </w:r>
      <w:r w:rsidR="005C4CDE">
        <w:rPr>
          <w:rFonts w:hint="cs"/>
          <w:rtl/>
        </w:rPr>
        <w:t>ّ</w:t>
      </w:r>
      <w:r>
        <w:rPr>
          <w:rtl/>
        </w:rPr>
        <w:t>ة.</w:t>
      </w:r>
    </w:p>
    <w:p w:rsidR="008406C4" w:rsidRDefault="006F739F" w:rsidP="006F739F">
      <w:pPr>
        <w:pStyle w:val="libNormal"/>
        <w:rPr>
          <w:rtl/>
        </w:rPr>
      </w:pPr>
      <w:r>
        <w:rPr>
          <w:rtl/>
        </w:rPr>
        <w:t>ثم</w:t>
      </w:r>
      <w:r w:rsidR="005C4CDE">
        <w:rPr>
          <w:rFonts w:hint="cs"/>
          <w:rtl/>
        </w:rPr>
        <w:t>ّ</w:t>
      </w:r>
      <w:r>
        <w:rPr>
          <w:rtl/>
        </w:rPr>
        <w:t xml:space="preserve"> إذا كانت الإمامة من فروع الدين</w:t>
      </w:r>
      <w:r w:rsidR="00507CED">
        <w:rPr>
          <w:rtl/>
        </w:rPr>
        <w:t xml:space="preserve"> ل</w:t>
      </w:r>
      <w:r w:rsidR="00507CED">
        <w:rPr>
          <w:rFonts w:hint="cs"/>
          <w:rtl/>
        </w:rPr>
        <w:t>َ</w:t>
      </w:r>
      <w:r w:rsidR="00507CED">
        <w:rPr>
          <w:rtl/>
        </w:rPr>
        <w:t>م</w:t>
      </w:r>
      <w:r w:rsidR="005D504B">
        <w:rPr>
          <w:rtl/>
        </w:rPr>
        <w:t xml:space="preserve">ا </w:t>
      </w:r>
      <w:r>
        <w:rPr>
          <w:rtl/>
        </w:rPr>
        <w:t xml:space="preserve">كان رسول الله </w:t>
      </w:r>
      <w:r w:rsidRPr="00201CCF">
        <w:rPr>
          <w:rStyle w:val="libAlaemChar"/>
          <w:rtl/>
        </w:rPr>
        <w:t>صلى‌الله‌عليه‌وآله</w:t>
      </w:r>
      <w:r>
        <w:rPr>
          <w:rtl/>
        </w:rPr>
        <w:t xml:space="preserve"> يؤك</w:t>
      </w:r>
      <w:r w:rsidR="005C4CDE">
        <w:rPr>
          <w:rFonts w:hint="cs"/>
          <w:rtl/>
        </w:rPr>
        <w:t>ّ</w:t>
      </w:r>
      <w:r>
        <w:rPr>
          <w:rtl/>
        </w:rPr>
        <w:t>د على أهمي</w:t>
      </w:r>
      <w:r w:rsidR="005C4CDE">
        <w:rPr>
          <w:rFonts w:hint="cs"/>
          <w:rtl/>
        </w:rPr>
        <w:t>ّ</w:t>
      </w:r>
      <w:r>
        <w:rPr>
          <w:rtl/>
        </w:rPr>
        <w:t>ت</w:t>
      </w:r>
      <w:r w:rsidR="005C4CDE">
        <w:rPr>
          <w:rFonts w:hint="cs"/>
          <w:rtl/>
        </w:rPr>
        <w:t>ّ</w:t>
      </w:r>
      <w:r>
        <w:rPr>
          <w:rtl/>
        </w:rPr>
        <w:t>ها بقوله المروي في كتبكم المعتبرة، مثل: «الجمع بين الصحيحين» للحميدي و «شرح العقائد النسفية» لسعد التفتازاني.</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من مات ولم يعرف إمام زمانه مات ميتة جاهلية.</w:t>
      </w:r>
    </w:p>
    <w:p w:rsidR="008406C4" w:rsidRDefault="006F739F" w:rsidP="006F739F">
      <w:pPr>
        <w:pStyle w:val="libNormal"/>
        <w:rPr>
          <w:rtl/>
        </w:rPr>
      </w:pPr>
      <w:r>
        <w:rPr>
          <w:rtl/>
        </w:rPr>
        <w:t>من الواضح أن</w:t>
      </w:r>
      <w:r w:rsidR="005C4CDE">
        <w:rPr>
          <w:rFonts w:hint="cs"/>
          <w:rtl/>
        </w:rPr>
        <w:t>ّ</w:t>
      </w:r>
      <w:r>
        <w:rPr>
          <w:rtl/>
        </w:rPr>
        <w:t xml:space="preserve"> عدم المعرفة بفرع من فروع الدين لا يوجب التزلزل في أصل الدين حتّى يخرج صاحبه من الدنيا بالجاهلية قبل الإسلام.</w:t>
      </w:r>
      <w:r w:rsidR="005C4CDE">
        <w:rPr>
          <w:rFonts w:hint="cs"/>
          <w:rtl/>
        </w:rPr>
        <w:t xml:space="preserve"> .</w:t>
      </w:r>
      <w:r>
        <w:rPr>
          <w:rtl/>
        </w:rPr>
        <w:t xml:space="preserve"> ولذا صر</w:t>
      </w:r>
      <w:r w:rsidR="005C4CDE">
        <w:rPr>
          <w:rFonts w:hint="cs"/>
          <w:rtl/>
        </w:rPr>
        <w:t>ّ</w:t>
      </w:r>
      <w:r>
        <w:rPr>
          <w:rtl/>
        </w:rPr>
        <w:t>ح البيضاوي: بأن</w:t>
      </w:r>
      <w:r w:rsidR="005C4CDE">
        <w:rPr>
          <w:rFonts w:hint="cs"/>
          <w:rtl/>
        </w:rPr>
        <w:t>ّ</w:t>
      </w:r>
      <w:r>
        <w:rPr>
          <w:rtl/>
        </w:rPr>
        <w:t xml:space="preserve"> مخالفة الإمامة توجب الكفر والبدعة.</w:t>
      </w:r>
    </w:p>
    <w:p w:rsidR="008406C4" w:rsidRDefault="006F739F" w:rsidP="006F739F">
      <w:pPr>
        <w:pStyle w:val="libNormal"/>
        <w:rPr>
          <w:rtl/>
        </w:rPr>
      </w:pPr>
      <w:r>
        <w:rPr>
          <w:rtl/>
        </w:rPr>
        <w:t>فالإمامة في معتقدنا، مرتبة عظيمة هام</w:t>
      </w:r>
      <w:r w:rsidR="005C4CDE">
        <w:rPr>
          <w:rFonts w:hint="cs"/>
          <w:rtl/>
        </w:rPr>
        <w:t>ّ</w:t>
      </w:r>
      <w:r>
        <w:rPr>
          <w:rtl/>
        </w:rPr>
        <w:t>ة، نازلة منزلة النبو</w:t>
      </w:r>
      <w:r w:rsidR="005C4CDE">
        <w:rPr>
          <w:rFonts w:hint="cs"/>
          <w:rtl/>
        </w:rPr>
        <w:t>ّ</w:t>
      </w:r>
      <w:r>
        <w:rPr>
          <w:rtl/>
        </w:rPr>
        <w:t xml:space="preserve">ة، والإمام قائم مقام النبي </w:t>
      </w:r>
      <w:r w:rsidRPr="00201CCF">
        <w:rPr>
          <w:rStyle w:val="libAlaemChar"/>
          <w:rtl/>
        </w:rPr>
        <w:t>صلى‌الله‌عليه‌وآله</w:t>
      </w:r>
      <w:r>
        <w:rPr>
          <w:rtl/>
        </w:rPr>
        <w:t>، وبهذا يظهر الفرق بين أئم</w:t>
      </w:r>
      <w:r w:rsidR="005C4CDE">
        <w:rPr>
          <w:rFonts w:hint="cs"/>
          <w:rtl/>
        </w:rPr>
        <w:t>ّ</w:t>
      </w:r>
      <w:r>
        <w:rPr>
          <w:rtl/>
        </w:rPr>
        <w:t xml:space="preserve">تنا الاثنى عشر من أهل البيت </w:t>
      </w:r>
      <w:r w:rsidR="000F5224" w:rsidRPr="000F5224">
        <w:rPr>
          <w:rStyle w:val="libAlaemChar"/>
          <w:rtl/>
        </w:rPr>
        <w:t>عليهم‌السلام</w:t>
      </w:r>
      <w:r>
        <w:rPr>
          <w:rtl/>
        </w:rPr>
        <w:t xml:space="preserve"> وبين الأئم</w:t>
      </w:r>
      <w:r w:rsidR="005C4CDE">
        <w:rPr>
          <w:rFonts w:hint="cs"/>
          <w:rtl/>
        </w:rPr>
        <w:t>ّ</w:t>
      </w:r>
      <w:r>
        <w:rPr>
          <w:rtl/>
        </w:rPr>
        <w:t>ة عندكم، فأنتم تطلقون كلمة الإمام على علمائكم، كالإمام الأعظم، والإمام مالك، والإمام الشافعي، والإمام أحمد، والإمام الفخر الرازي، والإمام الغزالي وغيرهم، وهو عندكم كإمام الجمعة والجماعة، والإمام بهذا المعنى يخرج عن الحد</w:t>
      </w:r>
      <w:r w:rsidR="005C4CDE">
        <w:rPr>
          <w:rFonts w:hint="cs"/>
          <w:rtl/>
        </w:rPr>
        <w:t>ّ</w:t>
      </w:r>
      <w:r>
        <w:rPr>
          <w:rtl/>
        </w:rPr>
        <w:t xml:space="preserve"> والحصر.</w:t>
      </w:r>
    </w:p>
    <w:p w:rsidR="008406C4" w:rsidRDefault="006F739F" w:rsidP="006F739F">
      <w:pPr>
        <w:pStyle w:val="libNormal"/>
        <w:rPr>
          <w:rtl/>
        </w:rPr>
      </w:pPr>
      <w:r>
        <w:rPr>
          <w:rtl/>
        </w:rPr>
        <w:t>ولكن الإمام بالمعنى الذي نقوله نحن فهو في كل</w:t>
      </w:r>
      <w:r w:rsidR="005C4CDE">
        <w:rPr>
          <w:rFonts w:hint="cs"/>
          <w:rtl/>
        </w:rPr>
        <w:t>ّ</w:t>
      </w:r>
      <w:r>
        <w:rPr>
          <w:rtl/>
        </w:rPr>
        <w:t xml:space="preserve"> زمان واحد لا أكثر، وهو أفضل أهل زمانه في جميع الصفات الحميدة، فهو الأعلم والأتقى والأشجع والأورع والمعصوم بفضل الله ولطفه من الخطأ والسهو، فيكون حج</w:t>
      </w:r>
      <w:r w:rsidR="005C4CDE">
        <w:rPr>
          <w:rFonts w:hint="cs"/>
          <w:rtl/>
        </w:rPr>
        <w:t>ّ</w:t>
      </w:r>
      <w:r>
        <w:rPr>
          <w:rtl/>
        </w:rPr>
        <w:t>ة الله في الأرض، ولا تخلو الأرض من حج</w:t>
      </w:r>
      <w:r w:rsidR="005C4CDE">
        <w:rPr>
          <w:rFonts w:hint="cs"/>
          <w:rtl/>
        </w:rPr>
        <w:t>ّ</w:t>
      </w:r>
      <w:r>
        <w:rPr>
          <w:rtl/>
        </w:rPr>
        <w:t>ة لله</w:t>
      </w:r>
    </w:p>
    <w:p w:rsidR="006F739F" w:rsidRDefault="006F739F" w:rsidP="00D96FAA">
      <w:pPr>
        <w:pStyle w:val="libNormal"/>
      </w:pPr>
      <w:r>
        <w:rPr>
          <w:rtl/>
        </w:rPr>
        <w:br w:type="page"/>
      </w:r>
    </w:p>
    <w:p w:rsidR="008406C4" w:rsidRDefault="006F739F" w:rsidP="005C4CDE">
      <w:pPr>
        <w:pStyle w:val="libNormal0"/>
        <w:rPr>
          <w:rtl/>
        </w:rPr>
      </w:pPr>
      <w:r>
        <w:rPr>
          <w:rtl/>
        </w:rPr>
        <w:lastRenderedPageBreak/>
        <w:t>عز</w:t>
      </w:r>
      <w:r w:rsidR="005C4CDE">
        <w:rPr>
          <w:rFonts w:hint="cs"/>
          <w:rtl/>
        </w:rPr>
        <w:t>ّ</w:t>
      </w:r>
      <w:r>
        <w:rPr>
          <w:rtl/>
        </w:rPr>
        <w:t xml:space="preserve"> وجل</w:t>
      </w:r>
      <w:r w:rsidR="005C4CDE">
        <w:rPr>
          <w:rFonts w:hint="cs"/>
          <w:rtl/>
        </w:rPr>
        <w:t>ّ</w:t>
      </w:r>
      <w:r>
        <w:rPr>
          <w:rtl/>
        </w:rPr>
        <w:t xml:space="preserve">، </w:t>
      </w:r>
      <w:r w:rsidRPr="005C4CDE">
        <w:rPr>
          <w:rStyle w:val="libNormalChar"/>
          <w:rtl/>
        </w:rPr>
        <w:t>ي</w:t>
      </w:r>
      <w:r w:rsidR="005C4CDE">
        <w:rPr>
          <w:rStyle w:val="libNormalChar"/>
          <w:rFonts w:hint="cs"/>
          <w:rtl/>
        </w:rPr>
        <w:t>ُ</w:t>
      </w:r>
      <w:r w:rsidRPr="005C4CDE">
        <w:rPr>
          <w:rStyle w:val="libNormalChar"/>
          <w:rtl/>
        </w:rPr>
        <w:t>ع</w:t>
      </w:r>
      <w:r w:rsidR="005C4CDE">
        <w:rPr>
          <w:rStyle w:val="libNormalChar"/>
          <w:rFonts w:hint="cs"/>
          <w:rtl/>
        </w:rPr>
        <w:t>َ</w:t>
      </w:r>
      <w:r w:rsidRPr="005C4CDE">
        <w:rPr>
          <w:rStyle w:val="libNormalChar"/>
          <w:rtl/>
        </w:rPr>
        <w:t>ي</w:t>
      </w:r>
      <w:r w:rsidR="005C4CDE">
        <w:rPr>
          <w:rStyle w:val="libNormalChar"/>
          <w:rFonts w:hint="cs"/>
          <w:rtl/>
        </w:rPr>
        <w:t>َّ</w:t>
      </w:r>
      <w:r w:rsidRPr="005C4CDE">
        <w:rPr>
          <w:rStyle w:val="libNormalChar"/>
          <w:rtl/>
        </w:rPr>
        <w:t>ن</w:t>
      </w:r>
      <w:r>
        <w:rPr>
          <w:rtl/>
        </w:rPr>
        <w:t xml:space="preserve"> بالنص، كما وردت نصوص من النبي الأكرم </w:t>
      </w:r>
      <w:r w:rsidRPr="00201CCF">
        <w:rPr>
          <w:rStyle w:val="libAlaemChar"/>
          <w:rtl/>
        </w:rPr>
        <w:t>صلى‌الله‌عليه‌وآله</w:t>
      </w:r>
      <w:r>
        <w:rPr>
          <w:rtl/>
        </w:rPr>
        <w:t xml:space="preserve"> في إمامة الاثنى عشر من أهل البيت </w:t>
      </w:r>
      <w:r w:rsidR="000F5224" w:rsidRPr="000F5224">
        <w:rPr>
          <w:rStyle w:val="libAlaemChar"/>
          <w:rtl/>
        </w:rPr>
        <w:t>عليهم‌السلام</w:t>
      </w:r>
      <w:r>
        <w:rPr>
          <w:rtl/>
        </w:rPr>
        <w:t>، وأم</w:t>
      </w:r>
      <w:r w:rsidR="005C4CDE">
        <w:rPr>
          <w:rFonts w:hint="cs"/>
          <w:rtl/>
        </w:rPr>
        <w:t>َ</w:t>
      </w:r>
      <w:r>
        <w:rPr>
          <w:rtl/>
        </w:rPr>
        <w:t>ر</w:t>
      </w:r>
      <w:r w:rsidR="005C4CDE">
        <w:rPr>
          <w:rFonts w:hint="cs"/>
          <w:rtl/>
        </w:rPr>
        <w:t>َ</w:t>
      </w:r>
      <w:r>
        <w:rPr>
          <w:rtl/>
        </w:rPr>
        <w:t xml:space="preserve"> </w:t>
      </w:r>
      <w:r w:rsidR="005C4CDE">
        <w:rPr>
          <w:rFonts w:hint="cs"/>
          <w:rtl/>
        </w:rPr>
        <w:t>اُ</w:t>
      </w:r>
      <w:r>
        <w:rPr>
          <w:rtl/>
        </w:rPr>
        <w:t>م</w:t>
      </w:r>
      <w:r w:rsidR="005C4CDE">
        <w:rPr>
          <w:rFonts w:hint="cs"/>
          <w:rtl/>
        </w:rPr>
        <w:t>ّ</w:t>
      </w:r>
      <w:r>
        <w:rPr>
          <w:rtl/>
        </w:rPr>
        <w:t>ته بطاعتهم والأخذ منهم.</w:t>
      </w:r>
    </w:p>
    <w:p w:rsidR="008406C4" w:rsidRDefault="006F739F" w:rsidP="006F739F">
      <w:pPr>
        <w:pStyle w:val="libNormal"/>
        <w:rPr>
          <w:rtl/>
        </w:rPr>
      </w:pPr>
      <w:r>
        <w:rPr>
          <w:rtl/>
        </w:rPr>
        <w:t>والأئم</w:t>
      </w:r>
      <w:r w:rsidR="005C4CDE">
        <w:rPr>
          <w:rFonts w:hint="cs"/>
          <w:rtl/>
        </w:rPr>
        <w:t>ّ</w:t>
      </w:r>
      <w:r>
        <w:rPr>
          <w:rtl/>
        </w:rPr>
        <w:t xml:space="preserve">ة الاثنا عشر </w:t>
      </w:r>
      <w:r w:rsidR="00507CED" w:rsidRPr="00507CED">
        <w:rPr>
          <w:rStyle w:val="libAlaemChar"/>
          <w:rFonts w:hint="cs"/>
          <w:rtl/>
        </w:rPr>
        <w:t>عليهم‌السلام</w:t>
      </w:r>
      <w:r>
        <w:rPr>
          <w:rtl/>
        </w:rPr>
        <w:t xml:space="preserve"> بعد جد</w:t>
      </w:r>
      <w:r w:rsidR="005C4CDE">
        <w:rPr>
          <w:rFonts w:hint="cs"/>
          <w:rtl/>
        </w:rPr>
        <w:t>ّ</w:t>
      </w:r>
      <w:r>
        <w:rPr>
          <w:rtl/>
        </w:rPr>
        <w:t>هم خاتم النبي</w:t>
      </w:r>
      <w:r w:rsidR="005C4CDE">
        <w:rPr>
          <w:rFonts w:hint="cs"/>
          <w:rtl/>
        </w:rPr>
        <w:t>ّ</w:t>
      </w:r>
      <w:r>
        <w:rPr>
          <w:rtl/>
        </w:rPr>
        <w:t>ين وسي</w:t>
      </w:r>
      <w:r w:rsidR="005C4CDE">
        <w:rPr>
          <w:rFonts w:hint="cs"/>
          <w:rtl/>
        </w:rPr>
        <w:t>ّ</w:t>
      </w:r>
      <w:r>
        <w:rPr>
          <w:rtl/>
        </w:rPr>
        <w:t>د الخلق أجمعين يكونون أعلى رتبة وأرفع درجة من جميع الخلق حتّى الأنبياء العظام عليهم تحيات وصلوات الملك العل</w:t>
      </w:r>
      <w:r w:rsidR="00507CED">
        <w:rPr>
          <w:rFonts w:hint="cs"/>
          <w:rtl/>
        </w:rPr>
        <w:t>ّ</w:t>
      </w:r>
      <w:r>
        <w:rPr>
          <w:rtl/>
        </w:rPr>
        <w:t>ام.</w:t>
      </w:r>
    </w:p>
    <w:p w:rsidR="008406C4" w:rsidRDefault="006F739F" w:rsidP="006F739F">
      <w:pPr>
        <w:pStyle w:val="libNormal"/>
        <w:rPr>
          <w:rtl/>
        </w:rPr>
      </w:pPr>
      <w:r w:rsidRPr="00537012">
        <w:rPr>
          <w:rStyle w:val="libBold2Char"/>
          <w:rtl/>
        </w:rPr>
        <w:t>الحافظ:</w:t>
      </w:r>
      <w:r>
        <w:rPr>
          <w:rtl/>
        </w:rPr>
        <w:t xml:space="preserve"> الله أكبر! قبل هذا كنت تذم</w:t>
      </w:r>
      <w:r w:rsidR="005C4CDE">
        <w:rPr>
          <w:rFonts w:hint="cs"/>
          <w:rtl/>
        </w:rPr>
        <w:t>ّ</w:t>
      </w:r>
      <w:r>
        <w:rPr>
          <w:rtl/>
        </w:rPr>
        <w:t xml:space="preserve"> الغلاة وتطردهم من مذهب الشيعة، والآن ثبت أن</w:t>
      </w:r>
      <w:r w:rsidR="005C4CDE">
        <w:rPr>
          <w:rFonts w:hint="cs"/>
          <w:rtl/>
        </w:rPr>
        <w:t>ّ</w:t>
      </w:r>
      <w:r>
        <w:rPr>
          <w:rtl/>
        </w:rPr>
        <w:t>كم أيضا</w:t>
      </w:r>
      <w:r w:rsidR="005C4CDE">
        <w:rPr>
          <w:rFonts w:hint="cs"/>
          <w:rtl/>
        </w:rPr>
        <w:t>ً</w:t>
      </w:r>
      <w:r>
        <w:rPr>
          <w:rtl/>
        </w:rPr>
        <w:t xml:space="preserve"> مغالون في حق</w:t>
      </w:r>
      <w:r w:rsidR="005C4CDE">
        <w:rPr>
          <w:rFonts w:hint="cs"/>
          <w:rtl/>
        </w:rPr>
        <w:t>ّ</w:t>
      </w:r>
      <w:r>
        <w:rPr>
          <w:rtl/>
        </w:rPr>
        <w:t xml:space="preserve"> أئم</w:t>
      </w:r>
      <w:r w:rsidR="005C4CDE">
        <w:rPr>
          <w:rFonts w:hint="cs"/>
          <w:rtl/>
        </w:rPr>
        <w:t>ّ</w:t>
      </w:r>
      <w:r>
        <w:rPr>
          <w:rtl/>
        </w:rPr>
        <w:t>تكم إذ تجعلونهم أعلى وأرفع من الأنبياء العظام، والقرآن يصر</w:t>
      </w:r>
      <w:r w:rsidR="005C4CDE">
        <w:rPr>
          <w:rFonts w:hint="cs"/>
          <w:rtl/>
        </w:rPr>
        <w:t>ّ</w:t>
      </w:r>
      <w:r>
        <w:rPr>
          <w:rtl/>
        </w:rPr>
        <w:t>ح بأن</w:t>
      </w:r>
      <w:r w:rsidR="005C4CDE">
        <w:rPr>
          <w:rFonts w:hint="cs"/>
          <w:rtl/>
        </w:rPr>
        <w:t>ّ</w:t>
      </w:r>
      <w:r>
        <w:rPr>
          <w:rtl/>
        </w:rPr>
        <w:t xml:space="preserve"> مقام النبو</w:t>
      </w:r>
      <w:r w:rsidR="005C4CDE">
        <w:rPr>
          <w:rFonts w:hint="cs"/>
          <w:rtl/>
        </w:rPr>
        <w:t>ّ</w:t>
      </w:r>
      <w:r>
        <w:rPr>
          <w:rtl/>
        </w:rPr>
        <w:t>ة أعلى المراتب التي يمنحها الله سبحانه لأحد من عباده المكر</w:t>
      </w:r>
      <w:r w:rsidR="005C4CDE">
        <w:rPr>
          <w:rFonts w:hint="cs"/>
          <w:rtl/>
        </w:rPr>
        <w:t>ّ</w:t>
      </w:r>
      <w:r>
        <w:rPr>
          <w:rtl/>
        </w:rPr>
        <w:t>مين، فكلامكم مخالف للقرآن الكريم والعقل السليم.</w:t>
      </w:r>
    </w:p>
    <w:p w:rsidR="008406C4" w:rsidRDefault="006F739F" w:rsidP="006F739F">
      <w:pPr>
        <w:pStyle w:val="libNormal"/>
        <w:rPr>
          <w:rtl/>
        </w:rPr>
      </w:pPr>
      <w:r w:rsidRPr="00537012">
        <w:rPr>
          <w:rStyle w:val="libBold2Char"/>
          <w:rtl/>
        </w:rPr>
        <w:t>قلت:</w:t>
      </w:r>
      <w:r>
        <w:rPr>
          <w:rtl/>
        </w:rPr>
        <w:t xml:space="preserve"> مهلا</w:t>
      </w:r>
      <w:r w:rsidR="005C4CDE">
        <w:rPr>
          <w:rFonts w:hint="cs"/>
          <w:rtl/>
        </w:rPr>
        <w:t>ً</w:t>
      </w:r>
      <w:r>
        <w:rPr>
          <w:rtl/>
        </w:rPr>
        <w:t xml:space="preserve"> ... لا تتسر</w:t>
      </w:r>
      <w:r w:rsidR="005C4CDE">
        <w:rPr>
          <w:rFonts w:hint="cs"/>
          <w:rtl/>
        </w:rPr>
        <w:t>ّ</w:t>
      </w:r>
      <w:r>
        <w:rPr>
          <w:rtl/>
        </w:rPr>
        <w:t>ع في رد</w:t>
      </w:r>
      <w:r w:rsidR="005C4CDE">
        <w:rPr>
          <w:rFonts w:hint="cs"/>
          <w:rtl/>
        </w:rPr>
        <w:t>ّ</w:t>
      </w:r>
      <w:r>
        <w:rPr>
          <w:rtl/>
        </w:rPr>
        <w:t>نا، ولا تعجل في تخطئة كلامنا، ولا تقل بأن</w:t>
      </w:r>
      <w:r w:rsidR="005C4CDE">
        <w:rPr>
          <w:rFonts w:hint="cs"/>
          <w:rtl/>
        </w:rPr>
        <w:t>ّ</w:t>
      </w:r>
      <w:r>
        <w:rPr>
          <w:rtl/>
        </w:rPr>
        <w:t xml:space="preserve"> كلامنا يخالف القرآن الحكيم، بل لنا دليل على صح</w:t>
      </w:r>
      <w:r w:rsidR="005C4CDE">
        <w:rPr>
          <w:rFonts w:hint="cs"/>
          <w:rtl/>
        </w:rPr>
        <w:t>ّ</w:t>
      </w:r>
      <w:r>
        <w:rPr>
          <w:rtl/>
        </w:rPr>
        <w:t>ة كلامنا واعتقادنا من القرآن الكريم، واعلم بأن</w:t>
      </w:r>
      <w:r w:rsidR="005C4CDE">
        <w:rPr>
          <w:rFonts w:hint="cs"/>
          <w:rtl/>
        </w:rPr>
        <w:t>ّ</w:t>
      </w:r>
      <w:r>
        <w:rPr>
          <w:rtl/>
        </w:rPr>
        <w:t>نا أبناء الدليل، حيثما مال نميل.</w:t>
      </w:r>
    </w:p>
    <w:p w:rsidR="008406C4" w:rsidRDefault="006F739F" w:rsidP="006F739F">
      <w:pPr>
        <w:pStyle w:val="libNormal"/>
        <w:rPr>
          <w:rtl/>
        </w:rPr>
      </w:pPr>
      <w:r w:rsidRPr="00537012">
        <w:rPr>
          <w:rStyle w:val="libBold2Char"/>
          <w:rtl/>
        </w:rPr>
        <w:t>الحافظ:</w:t>
      </w:r>
      <w:r>
        <w:rPr>
          <w:rtl/>
        </w:rPr>
        <w:t xml:space="preserve"> بي</w:t>
      </w:r>
      <w:r w:rsidR="005C4CDE">
        <w:rPr>
          <w:rFonts w:hint="cs"/>
          <w:rtl/>
        </w:rPr>
        <w:t>ّ</w:t>
      </w:r>
      <w:r>
        <w:rPr>
          <w:rtl/>
        </w:rPr>
        <w:t>نوا دليلكم حتّى نعرفه! فإن</w:t>
      </w:r>
      <w:r w:rsidR="005C4CDE">
        <w:rPr>
          <w:rFonts w:hint="cs"/>
          <w:rtl/>
        </w:rPr>
        <w:t>ّ</w:t>
      </w:r>
      <w:r>
        <w:rPr>
          <w:rtl/>
        </w:rPr>
        <w:t xml:space="preserve"> كلامكم غريب جد</w:t>
      </w:r>
      <w:r w:rsidR="005C4CDE">
        <w:rPr>
          <w:rFonts w:hint="cs"/>
          <w:rtl/>
        </w:rPr>
        <w:t>ّ</w:t>
      </w:r>
      <w:r>
        <w:rPr>
          <w:rtl/>
        </w:rPr>
        <w:t>ا</w:t>
      </w:r>
      <w:r w:rsidR="005C4CDE">
        <w:rPr>
          <w:rFonts w:hint="cs"/>
          <w:rtl/>
        </w:rPr>
        <w:t>ً</w:t>
      </w:r>
      <w:r>
        <w:rPr>
          <w:rtl/>
        </w:rPr>
        <w:t>!</w:t>
      </w:r>
    </w:p>
    <w:p w:rsidR="008406C4" w:rsidRPr="00517E2D" w:rsidRDefault="006F739F" w:rsidP="00517E2D">
      <w:pPr>
        <w:pStyle w:val="libNormal"/>
        <w:rPr>
          <w:rtl/>
        </w:rPr>
      </w:pPr>
      <w:r w:rsidRPr="00537012">
        <w:rPr>
          <w:rStyle w:val="libBold2Char"/>
          <w:rtl/>
        </w:rPr>
        <w:t>قلت:</w:t>
      </w:r>
      <w:r>
        <w:rPr>
          <w:rtl/>
        </w:rPr>
        <w:t xml:space="preserve"> إن</w:t>
      </w:r>
      <w:r w:rsidR="005C4CDE">
        <w:rPr>
          <w:rFonts w:hint="cs"/>
          <w:rtl/>
        </w:rPr>
        <w:t>ّ</w:t>
      </w:r>
      <w:r>
        <w:rPr>
          <w:rtl/>
        </w:rPr>
        <w:t xml:space="preserve"> الله سبحانه بعد أن يذكر امتحان أبي الأنبياء إبراهيم الخليل </w:t>
      </w:r>
      <w:r w:rsidRPr="00201CCF">
        <w:rPr>
          <w:rStyle w:val="libAlaemChar"/>
          <w:rtl/>
        </w:rPr>
        <w:t>عليه‌السلام</w:t>
      </w:r>
      <w:r>
        <w:rPr>
          <w:rtl/>
        </w:rPr>
        <w:t xml:space="preserve"> و</w:t>
      </w:r>
      <w:r w:rsidR="005C4CDE">
        <w:rPr>
          <w:rFonts w:hint="cs"/>
          <w:rtl/>
        </w:rPr>
        <w:t>إ</w:t>
      </w:r>
      <w:r>
        <w:rPr>
          <w:rtl/>
        </w:rPr>
        <w:t>بتلاءه في نفسه وأمواله وولده، وبعد نجاحه وفوزه في كل</w:t>
      </w:r>
      <w:r w:rsidR="005C4CDE">
        <w:rPr>
          <w:rFonts w:hint="cs"/>
          <w:rtl/>
        </w:rPr>
        <w:t>ّ</w:t>
      </w:r>
      <w:r>
        <w:rPr>
          <w:rtl/>
        </w:rPr>
        <w:t xml:space="preserve"> تلك الامتحانات، أراد الله تعالى أن يمنحه مقاما</w:t>
      </w:r>
      <w:r w:rsidR="005C4CDE">
        <w:rPr>
          <w:rFonts w:hint="cs"/>
          <w:rtl/>
        </w:rPr>
        <w:t>ً</w:t>
      </w:r>
      <w:r>
        <w:rPr>
          <w:rtl/>
        </w:rPr>
        <w:t xml:space="preserve"> أعلى من النبو</w:t>
      </w:r>
      <w:r w:rsidR="005C4CDE">
        <w:rPr>
          <w:rFonts w:hint="cs"/>
          <w:rtl/>
        </w:rPr>
        <w:t>ّ</w:t>
      </w:r>
      <w:r>
        <w:rPr>
          <w:rtl/>
        </w:rPr>
        <w:t>ة والرسالة والخل</w:t>
      </w:r>
      <w:r w:rsidR="005C4CDE">
        <w:rPr>
          <w:rFonts w:hint="cs"/>
          <w:rtl/>
        </w:rPr>
        <w:t>ّ</w:t>
      </w:r>
      <w:r>
        <w:rPr>
          <w:rtl/>
        </w:rPr>
        <w:t>ة والعزم، لأن</w:t>
      </w:r>
      <w:r w:rsidR="005C4CDE">
        <w:rPr>
          <w:rFonts w:hint="cs"/>
          <w:rtl/>
        </w:rPr>
        <w:t>ّ</w:t>
      </w:r>
      <w:r>
        <w:rPr>
          <w:rtl/>
        </w:rPr>
        <w:t>ه كان آنذاك نبي</w:t>
      </w:r>
      <w:r w:rsidR="005C4CDE">
        <w:rPr>
          <w:rFonts w:hint="cs"/>
          <w:rtl/>
        </w:rPr>
        <w:t>ّ</w:t>
      </w:r>
      <w:r>
        <w:rPr>
          <w:rtl/>
        </w:rPr>
        <w:t>ا</w:t>
      </w:r>
      <w:r w:rsidR="005C4CDE">
        <w:rPr>
          <w:rFonts w:hint="cs"/>
          <w:rtl/>
        </w:rPr>
        <w:t>ً</w:t>
      </w:r>
      <w:r>
        <w:rPr>
          <w:rtl/>
        </w:rPr>
        <w:t xml:space="preserve"> رسولا</w:t>
      </w:r>
      <w:r w:rsidR="005C4CDE">
        <w:rPr>
          <w:rFonts w:hint="cs"/>
          <w:rtl/>
        </w:rPr>
        <w:t>ً</w:t>
      </w:r>
      <w:r>
        <w:rPr>
          <w:rtl/>
        </w:rPr>
        <w:t xml:space="preserve"> من </w:t>
      </w:r>
      <w:r w:rsidR="005C4CDE">
        <w:rPr>
          <w:rFonts w:hint="cs"/>
          <w:rtl/>
        </w:rPr>
        <w:t>اُ</w:t>
      </w:r>
      <w:r>
        <w:rPr>
          <w:rtl/>
        </w:rPr>
        <w:t>ولي العزم، وصاحب الخل</w:t>
      </w:r>
      <w:r w:rsidR="005C4CDE">
        <w:rPr>
          <w:rFonts w:hint="cs"/>
          <w:rtl/>
        </w:rPr>
        <w:t>ّ</w:t>
      </w:r>
      <w:r>
        <w:rPr>
          <w:rtl/>
        </w:rPr>
        <w:t>ة، فرفعه إلى مقام الإمامة وجعله إمام</w:t>
      </w:r>
      <w:r w:rsidR="005C4CDE">
        <w:rPr>
          <w:rFonts w:hint="cs"/>
          <w:rtl/>
        </w:rPr>
        <w:t>اً</w:t>
      </w:r>
      <w:r>
        <w:rPr>
          <w:rtl/>
        </w:rPr>
        <w:t xml:space="preserve"> للناس، فقال سبحانه: </w:t>
      </w:r>
      <w:r w:rsidRPr="00851423">
        <w:rPr>
          <w:rStyle w:val="libAlaemChar"/>
          <w:rtl/>
        </w:rPr>
        <w:t>(</w:t>
      </w:r>
      <w:r w:rsidR="00517E2D" w:rsidRPr="00517E2D">
        <w:rPr>
          <w:rStyle w:val="libAieChar"/>
          <w:rFonts w:hint="eastAsia"/>
          <w:rtl/>
        </w:rPr>
        <w:t>وَ</w:t>
      </w:r>
      <w:r w:rsidR="00517E2D" w:rsidRPr="00517E2D">
        <w:rPr>
          <w:rStyle w:val="libAieChar"/>
          <w:rtl/>
        </w:rPr>
        <w:t xml:space="preserve"> إِذِ ابْتَلَى إِبْرَاهِيمَ رَبُّهُ بِکَلِمَاتٍ فَأَتَمَّهُنَّ قَالَ إِنِّي جَاعِلُکَ</w:t>
      </w:r>
    </w:p>
    <w:p w:rsidR="006F739F" w:rsidRDefault="006F739F" w:rsidP="00D96FAA">
      <w:pPr>
        <w:pStyle w:val="libNormal"/>
      </w:pPr>
      <w:r>
        <w:rPr>
          <w:rtl/>
        </w:rPr>
        <w:br w:type="page"/>
      </w:r>
    </w:p>
    <w:p w:rsidR="008406C4" w:rsidRDefault="00517E2D" w:rsidP="00517E2D">
      <w:pPr>
        <w:pStyle w:val="libNormal0"/>
        <w:rPr>
          <w:rtl/>
        </w:rPr>
      </w:pPr>
      <w:r w:rsidRPr="00517E2D">
        <w:rPr>
          <w:rStyle w:val="libAieChar"/>
          <w:rtl/>
        </w:rPr>
        <w:lastRenderedPageBreak/>
        <w:t>لِلنَّاسِ إِمَاماً قَالَ وَ مِنْ ذُرِّيَّتِي قَالَ لاَ يَنَالُ عَهْدِي الظَّالِمِينَ‌</w:t>
      </w:r>
      <w:r w:rsidR="006F739F" w:rsidRPr="00851423">
        <w:rPr>
          <w:rStyle w:val="libAlaemChar"/>
          <w:rtl/>
        </w:rPr>
        <w:t>)</w:t>
      </w:r>
      <w:r w:rsidR="006F739F" w:rsidRPr="000B0BDE">
        <w:rPr>
          <w:rStyle w:val="libFootnotenumChar"/>
          <w:rtl/>
        </w:rPr>
        <w:t>(1)</w:t>
      </w:r>
      <w:r w:rsidR="006F739F">
        <w:rPr>
          <w:rtl/>
        </w:rPr>
        <w:t>. فظهر أن</w:t>
      </w:r>
      <w:r>
        <w:rPr>
          <w:rFonts w:hint="cs"/>
          <w:rtl/>
        </w:rPr>
        <w:t>ّ</w:t>
      </w:r>
      <w:r w:rsidR="006F739F">
        <w:rPr>
          <w:rtl/>
        </w:rPr>
        <w:t xml:space="preserve"> الإمامة أعلى مرتبة من النبو</w:t>
      </w:r>
      <w:r>
        <w:rPr>
          <w:rFonts w:hint="cs"/>
          <w:rtl/>
        </w:rPr>
        <w:t>ّ</w:t>
      </w:r>
      <w:r w:rsidR="006F739F">
        <w:rPr>
          <w:rtl/>
        </w:rPr>
        <w:t>ة والرسالة والعزم والخل</w:t>
      </w:r>
      <w:r>
        <w:rPr>
          <w:rFonts w:hint="cs"/>
          <w:rtl/>
        </w:rPr>
        <w:t>ّ</w:t>
      </w:r>
      <w:r w:rsidR="006F739F">
        <w:rPr>
          <w:rtl/>
        </w:rPr>
        <w:t>ة.</w:t>
      </w:r>
    </w:p>
    <w:p w:rsidR="008406C4" w:rsidRDefault="006F739F" w:rsidP="006F739F">
      <w:pPr>
        <w:pStyle w:val="libNormal"/>
        <w:rPr>
          <w:rtl/>
        </w:rPr>
      </w:pPr>
      <w:r w:rsidRPr="00537012">
        <w:rPr>
          <w:rStyle w:val="libBold2Char"/>
          <w:rtl/>
        </w:rPr>
        <w:t>الحافظ:</w:t>
      </w:r>
      <w:r>
        <w:rPr>
          <w:rtl/>
        </w:rPr>
        <w:t xml:space="preserve"> فعلى هذا، إن</w:t>
      </w:r>
      <w:r w:rsidR="00517E2D">
        <w:rPr>
          <w:rFonts w:hint="cs"/>
          <w:rtl/>
        </w:rPr>
        <w:t>ّ</w:t>
      </w:r>
      <w:r>
        <w:rPr>
          <w:rtl/>
        </w:rPr>
        <w:t xml:space="preserve"> الإمام علي</w:t>
      </w:r>
      <w:r w:rsidR="00517E2D">
        <w:rPr>
          <w:rFonts w:hint="cs"/>
          <w:rtl/>
        </w:rPr>
        <w:t>ّ</w:t>
      </w:r>
      <w:r>
        <w:rPr>
          <w:rtl/>
        </w:rPr>
        <w:t xml:space="preserve"> (كر</w:t>
      </w:r>
      <w:r w:rsidR="00517E2D">
        <w:rPr>
          <w:rFonts w:hint="cs"/>
          <w:rtl/>
        </w:rPr>
        <w:t>ّ</w:t>
      </w:r>
      <w:r>
        <w:rPr>
          <w:rtl/>
        </w:rPr>
        <w:t>م الله وجهه) يكون مقامه عندكم أعلى من مقام سي</w:t>
      </w:r>
      <w:r w:rsidR="00517E2D">
        <w:rPr>
          <w:rFonts w:hint="cs"/>
          <w:rtl/>
        </w:rPr>
        <w:t>ّ</w:t>
      </w:r>
      <w:r>
        <w:rPr>
          <w:rtl/>
        </w:rPr>
        <w:t>دنا محم</w:t>
      </w:r>
      <w:r w:rsidR="00517E2D">
        <w:rPr>
          <w:rFonts w:hint="cs"/>
          <w:rtl/>
        </w:rPr>
        <w:t>ّ</w:t>
      </w:r>
      <w:r>
        <w:rPr>
          <w:rtl/>
        </w:rPr>
        <w:t xml:space="preserve">د </w:t>
      </w:r>
      <w:r w:rsidR="00984CC7" w:rsidRPr="00984CC7">
        <w:rPr>
          <w:rStyle w:val="libAlaemChar"/>
          <w:rFonts w:hint="cs"/>
          <w:rtl/>
        </w:rPr>
        <w:t>صلى‌الله‌عليه‌وآله‌وسلم</w:t>
      </w:r>
      <w:r>
        <w:rPr>
          <w:rtl/>
        </w:rPr>
        <w:t xml:space="preserve"> </w:t>
      </w:r>
      <w:r w:rsidR="00517E2D">
        <w:rPr>
          <w:rFonts w:hint="cs"/>
          <w:rtl/>
        </w:rPr>
        <w:t xml:space="preserve">، </w:t>
      </w:r>
      <w:r>
        <w:rPr>
          <w:rtl/>
        </w:rPr>
        <w:t>وأي</w:t>
      </w:r>
      <w:r w:rsidR="00517E2D">
        <w:rPr>
          <w:rFonts w:hint="cs"/>
          <w:rtl/>
        </w:rPr>
        <w:t>ّ</w:t>
      </w:r>
      <w:r>
        <w:rPr>
          <w:rtl/>
        </w:rPr>
        <w:t xml:space="preserve"> غلو</w:t>
      </w:r>
      <w:r w:rsidR="00517E2D">
        <w:rPr>
          <w:rFonts w:hint="cs"/>
          <w:rtl/>
        </w:rPr>
        <w:t>ّ</w:t>
      </w:r>
      <w:r>
        <w:rPr>
          <w:rtl/>
        </w:rPr>
        <w:t xml:space="preserve"> أعظم من هذا؟!</w:t>
      </w:r>
    </w:p>
    <w:p w:rsidR="008406C4" w:rsidRDefault="006F739F" w:rsidP="006F739F">
      <w:pPr>
        <w:pStyle w:val="libNormal"/>
        <w:rPr>
          <w:rtl/>
        </w:rPr>
      </w:pPr>
      <w:r w:rsidRPr="00537012">
        <w:rPr>
          <w:rStyle w:val="libBold2Char"/>
          <w:rtl/>
        </w:rPr>
        <w:t>قلت:</w:t>
      </w:r>
      <w:r>
        <w:rPr>
          <w:rtl/>
        </w:rPr>
        <w:t xml:space="preserve"> ليس كذلك! وإن</w:t>
      </w:r>
      <w:r w:rsidR="00517E2D">
        <w:rPr>
          <w:rFonts w:hint="cs"/>
          <w:rtl/>
        </w:rPr>
        <w:t>ّ</w:t>
      </w:r>
      <w:r>
        <w:rPr>
          <w:rtl/>
        </w:rPr>
        <w:t>ما بين النبو</w:t>
      </w:r>
      <w:r w:rsidR="00517E2D">
        <w:rPr>
          <w:rFonts w:hint="cs"/>
          <w:rtl/>
        </w:rPr>
        <w:t>ّ</w:t>
      </w:r>
      <w:r>
        <w:rPr>
          <w:rtl/>
        </w:rPr>
        <w:t>ة العام</w:t>
      </w:r>
      <w:r w:rsidR="00517E2D">
        <w:rPr>
          <w:rFonts w:hint="cs"/>
          <w:rtl/>
        </w:rPr>
        <w:t>ّ</w:t>
      </w:r>
      <w:r>
        <w:rPr>
          <w:rtl/>
        </w:rPr>
        <w:t>ة والنبو</w:t>
      </w:r>
      <w:r w:rsidR="00517E2D">
        <w:rPr>
          <w:rFonts w:hint="cs"/>
          <w:rtl/>
        </w:rPr>
        <w:t>ّ</w:t>
      </w:r>
      <w:r>
        <w:rPr>
          <w:rtl/>
        </w:rPr>
        <w:t>ة الخاصة فرق كبير، والإمامة أعلى مرتبة من النبو</w:t>
      </w:r>
      <w:r w:rsidR="00517E2D">
        <w:rPr>
          <w:rFonts w:hint="cs"/>
          <w:rtl/>
        </w:rPr>
        <w:t>ّ</w:t>
      </w:r>
      <w:r>
        <w:rPr>
          <w:rtl/>
        </w:rPr>
        <w:t>ة العامة ودون النبو</w:t>
      </w:r>
      <w:r w:rsidR="00517E2D">
        <w:rPr>
          <w:rFonts w:hint="cs"/>
          <w:rtl/>
        </w:rPr>
        <w:t>ّ</w:t>
      </w:r>
      <w:r>
        <w:rPr>
          <w:rtl/>
        </w:rPr>
        <w:t>ة الخاصة، والأخيرة هي درجة خاتم الأنبياء وسي</w:t>
      </w:r>
      <w:r w:rsidR="00517E2D">
        <w:rPr>
          <w:rFonts w:hint="cs"/>
          <w:rtl/>
        </w:rPr>
        <w:t>ّ</w:t>
      </w:r>
      <w:r>
        <w:rPr>
          <w:rtl/>
        </w:rPr>
        <w:t>د الخلق أجمعين، محم</w:t>
      </w:r>
      <w:r w:rsidR="00517E2D">
        <w:rPr>
          <w:rFonts w:hint="cs"/>
          <w:rtl/>
        </w:rPr>
        <w:t>ّ</w:t>
      </w:r>
      <w:r>
        <w:rPr>
          <w:rtl/>
        </w:rPr>
        <w:t xml:space="preserve">د المصطفى، حبيبنا وحبيب إله العالمين </w:t>
      </w:r>
      <w:r w:rsidRPr="00201CCF">
        <w:rPr>
          <w:rStyle w:val="libAlaemChar"/>
          <w:rtl/>
        </w:rPr>
        <w:t>صلى‌الله‌عليه‌وآله</w:t>
      </w:r>
      <w:r>
        <w:rPr>
          <w:rtl/>
        </w:rPr>
        <w:t>.</w:t>
      </w:r>
    </w:p>
    <w:p w:rsidR="008406C4" w:rsidRDefault="006F739F" w:rsidP="00517E2D">
      <w:pPr>
        <w:pStyle w:val="libNormal"/>
        <w:rPr>
          <w:rtl/>
        </w:rPr>
      </w:pPr>
      <w:r w:rsidRPr="00537012">
        <w:rPr>
          <w:rStyle w:val="libBold2Char"/>
          <w:rtl/>
        </w:rPr>
        <w:t>النو</w:t>
      </w:r>
      <w:r w:rsidR="00517E2D" w:rsidRPr="00537012">
        <w:rPr>
          <w:rStyle w:val="libBold2Char"/>
          <w:rFonts w:hint="cs"/>
          <w:rtl/>
        </w:rPr>
        <w:t>ّ</w:t>
      </w:r>
      <w:r w:rsidRPr="00537012">
        <w:rPr>
          <w:rStyle w:val="libBold2Char"/>
          <w:rtl/>
        </w:rPr>
        <w:t>اب:</w:t>
      </w:r>
      <w:r>
        <w:rPr>
          <w:rtl/>
        </w:rPr>
        <w:t xml:space="preserve"> أرجو المعذرة من التدخ</w:t>
      </w:r>
      <w:r w:rsidR="00517E2D">
        <w:rPr>
          <w:rFonts w:hint="cs"/>
          <w:rtl/>
        </w:rPr>
        <w:t>ّ</w:t>
      </w:r>
      <w:r>
        <w:rPr>
          <w:rtl/>
        </w:rPr>
        <w:t>ل في البحث، فإن</w:t>
      </w:r>
      <w:r w:rsidR="00517E2D">
        <w:rPr>
          <w:rFonts w:hint="cs"/>
          <w:rtl/>
        </w:rPr>
        <w:t>ّ</w:t>
      </w:r>
      <w:r>
        <w:rPr>
          <w:rtl/>
        </w:rPr>
        <w:t>ي حريص على اكتساب المعلومات وفهم هذه المسائل، ولذا حينما تخطر مسألة في بالي أطرحها فورا</w:t>
      </w:r>
      <w:r w:rsidR="00517E2D">
        <w:rPr>
          <w:rFonts w:hint="cs"/>
          <w:rtl/>
        </w:rPr>
        <w:t>ً</w:t>
      </w:r>
      <w:r>
        <w:rPr>
          <w:rtl/>
        </w:rPr>
        <w:t xml:space="preserve"> لأن</w:t>
      </w:r>
      <w:r w:rsidR="00517E2D">
        <w:rPr>
          <w:rFonts w:hint="cs"/>
          <w:rtl/>
        </w:rPr>
        <w:t>ّ</w:t>
      </w:r>
      <w:r>
        <w:rPr>
          <w:rtl/>
        </w:rPr>
        <w:t xml:space="preserve">ي أخاف أن أنساها، فسؤالي عن الآية الكريمة التي تقول: </w:t>
      </w:r>
      <w:r w:rsidRPr="00851423">
        <w:rPr>
          <w:rStyle w:val="libAlaemChar"/>
          <w:rtl/>
        </w:rPr>
        <w:t>(</w:t>
      </w:r>
      <w:r w:rsidR="00517E2D" w:rsidRPr="00517E2D">
        <w:rPr>
          <w:rStyle w:val="libAieChar"/>
          <w:rtl/>
        </w:rPr>
        <w:t>لاَ نُفَرِّقُ بَيْنَ أَحَدٍ مِنْهُم</w:t>
      </w:r>
      <w:r w:rsidR="00517E2D" w:rsidRPr="00517E2D">
        <w:rPr>
          <w:rStyle w:val="libAieChar"/>
          <w:rFonts w:hint="eastAsia"/>
          <w:rtl/>
        </w:rPr>
        <w:t>ْ</w:t>
      </w:r>
      <w:r w:rsidRPr="00851423">
        <w:rPr>
          <w:rStyle w:val="libAlaemChar"/>
          <w:rtl/>
        </w:rPr>
        <w:t>)</w:t>
      </w:r>
      <w:r w:rsidRPr="000B0BDE">
        <w:rPr>
          <w:rStyle w:val="libFootnotenumChar"/>
          <w:rtl/>
        </w:rPr>
        <w:t>(2)</w:t>
      </w:r>
      <w:r>
        <w:rPr>
          <w:rtl/>
        </w:rPr>
        <w:t xml:space="preserve"> - أي: الرسل - فالأنبياء كل</w:t>
      </w:r>
      <w:r w:rsidR="00517E2D">
        <w:rPr>
          <w:rFonts w:hint="cs"/>
          <w:rtl/>
        </w:rPr>
        <w:t>ّ</w:t>
      </w:r>
      <w:r>
        <w:rPr>
          <w:rtl/>
        </w:rPr>
        <w:t>هم في رتبة واحدة ومقام الجميع عند الله على حد</w:t>
      </w:r>
      <w:r w:rsidR="00517E2D">
        <w:rPr>
          <w:rFonts w:hint="cs"/>
          <w:rtl/>
        </w:rPr>
        <w:t>ٍّ</w:t>
      </w:r>
      <w:r>
        <w:rPr>
          <w:rtl/>
        </w:rPr>
        <w:t xml:space="preserve"> سواء، فكيف قس</w:t>
      </w:r>
      <w:r w:rsidR="00517E2D">
        <w:rPr>
          <w:rFonts w:hint="cs"/>
          <w:rtl/>
        </w:rPr>
        <w:t>ّ</w:t>
      </w:r>
      <w:r>
        <w:rPr>
          <w:rtl/>
        </w:rPr>
        <w:t>متم النبو</w:t>
      </w:r>
      <w:r w:rsidR="00517E2D">
        <w:rPr>
          <w:rFonts w:hint="cs"/>
          <w:rtl/>
        </w:rPr>
        <w:t>ّ</w:t>
      </w:r>
      <w:r>
        <w:rPr>
          <w:rtl/>
        </w:rPr>
        <w:t>ة إلى قسمين عام</w:t>
      </w:r>
      <w:r w:rsidR="00517E2D">
        <w:rPr>
          <w:rFonts w:hint="cs"/>
          <w:rtl/>
        </w:rPr>
        <w:t>ّ</w:t>
      </w:r>
      <w:r>
        <w:rPr>
          <w:rtl/>
        </w:rPr>
        <w:t>ة وخاص</w:t>
      </w:r>
      <w:r w:rsidR="00517E2D">
        <w:rPr>
          <w:rFonts w:hint="cs"/>
          <w:rtl/>
        </w:rPr>
        <w:t>ّ</w:t>
      </w:r>
      <w:r>
        <w:rPr>
          <w:rtl/>
        </w:rPr>
        <w:t>ة؟! أرجو التوضيح.</w:t>
      </w:r>
    </w:p>
    <w:p w:rsidR="008406C4" w:rsidRDefault="006F739F" w:rsidP="006F739F">
      <w:pPr>
        <w:pStyle w:val="libNormal"/>
        <w:rPr>
          <w:rtl/>
        </w:rPr>
      </w:pPr>
      <w:r w:rsidRPr="00537012">
        <w:rPr>
          <w:rStyle w:val="libBold2Char"/>
          <w:rtl/>
        </w:rPr>
        <w:t>قلت:</w:t>
      </w:r>
      <w:r>
        <w:rPr>
          <w:rtl/>
        </w:rPr>
        <w:t xml:space="preserve"> هذه الآية صحيحة في محل</w:t>
      </w:r>
      <w:r w:rsidR="00517E2D">
        <w:rPr>
          <w:rFonts w:hint="cs"/>
          <w:rtl/>
        </w:rPr>
        <w:t>ّ</w:t>
      </w:r>
      <w:r>
        <w:rPr>
          <w:rtl/>
        </w:rPr>
        <w:t>ها، أي لا نفر</w:t>
      </w:r>
      <w:r w:rsidR="00517E2D">
        <w:rPr>
          <w:rFonts w:hint="cs"/>
          <w:rtl/>
        </w:rPr>
        <w:t>ّ</w:t>
      </w:r>
      <w:r>
        <w:rPr>
          <w:rtl/>
        </w:rPr>
        <w:t>ق بين أحد من الرسل بأن</w:t>
      </w:r>
      <w:r w:rsidR="00517E2D">
        <w:rPr>
          <w:rFonts w:hint="cs"/>
          <w:rtl/>
        </w:rPr>
        <w:t>ّ</w:t>
      </w:r>
      <w:r>
        <w:rPr>
          <w:rtl/>
        </w:rPr>
        <w:t>هم مبعوثون من عند الله عز</w:t>
      </w:r>
      <w:r w:rsidR="00517E2D">
        <w:rPr>
          <w:rFonts w:hint="cs"/>
          <w:rtl/>
        </w:rPr>
        <w:t>ّ</w:t>
      </w:r>
      <w:r>
        <w:rPr>
          <w:rtl/>
        </w:rPr>
        <w:t xml:space="preserve"> وجل</w:t>
      </w:r>
      <w:r w:rsidR="00517E2D">
        <w:rPr>
          <w:rFonts w:hint="cs"/>
          <w:rtl/>
        </w:rPr>
        <w:t>ّ</w:t>
      </w:r>
      <w:r>
        <w:rPr>
          <w:rtl/>
        </w:rPr>
        <w:t xml:space="preserve"> إلى الناس، وكل</w:t>
      </w:r>
      <w:r w:rsidR="00517E2D">
        <w:rPr>
          <w:rFonts w:hint="cs"/>
          <w:rtl/>
        </w:rPr>
        <w:t>ّ</w:t>
      </w:r>
      <w:r>
        <w:rPr>
          <w:rtl/>
        </w:rPr>
        <w:t>هم يدعون إلى الله سبحانه وحده لا شريك له، وإلى المعاد والقيامة، ويدعون إلى المعروف والحسنات، وينهون عن المنكرات والسي</w:t>
      </w:r>
      <w:r w:rsidR="00517E2D">
        <w:rPr>
          <w:rFonts w:hint="cs"/>
          <w:rtl/>
        </w:rPr>
        <w:t>ّ</w:t>
      </w:r>
      <w:r>
        <w:rPr>
          <w:rtl/>
        </w:rPr>
        <w:t>ئات.</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124.</w:t>
      </w:r>
    </w:p>
    <w:p w:rsidR="006F739F" w:rsidRDefault="006F739F" w:rsidP="006F739F">
      <w:pPr>
        <w:pStyle w:val="libFootnote0"/>
        <w:rPr>
          <w:rtl/>
        </w:rPr>
      </w:pPr>
      <w:r>
        <w:rPr>
          <w:rtl/>
        </w:rPr>
        <w:t>2) سورة البقرة، الآية 136 وسورة آل عمران، الآية 84.</w:t>
      </w:r>
    </w:p>
    <w:p w:rsidR="006F739F" w:rsidRDefault="006F739F" w:rsidP="00D96FAA">
      <w:pPr>
        <w:pStyle w:val="libNormal"/>
        <w:rPr>
          <w:rtl/>
        </w:rPr>
      </w:pPr>
      <w:r>
        <w:rPr>
          <w:rtl/>
        </w:rPr>
        <w:br w:type="page"/>
      </w:r>
    </w:p>
    <w:p w:rsidR="006F739F" w:rsidRDefault="006F739F" w:rsidP="00BA1FFF">
      <w:pPr>
        <w:pStyle w:val="Heading2Center"/>
      </w:pPr>
      <w:bookmarkStart w:id="167" w:name="_Toc531283968"/>
      <w:bookmarkStart w:id="168" w:name="_Toc531286829"/>
      <w:r>
        <w:rPr>
          <w:rtl/>
        </w:rPr>
        <w:lastRenderedPageBreak/>
        <w:t>مراتب الأنبياء</w:t>
      </w:r>
      <w:bookmarkEnd w:id="167"/>
      <w:bookmarkEnd w:id="168"/>
    </w:p>
    <w:p w:rsidR="008406C4" w:rsidRDefault="006F739F" w:rsidP="00BA1FFF">
      <w:pPr>
        <w:pStyle w:val="libNormal"/>
        <w:rPr>
          <w:rtl/>
        </w:rPr>
      </w:pPr>
      <w:r>
        <w:rPr>
          <w:rtl/>
        </w:rPr>
        <w:t>هل إن</w:t>
      </w:r>
      <w:r w:rsidR="00BA1FFF">
        <w:rPr>
          <w:rFonts w:hint="cs"/>
          <w:rtl/>
        </w:rPr>
        <w:t>ّ</w:t>
      </w:r>
      <w:r>
        <w:rPr>
          <w:rtl/>
        </w:rPr>
        <w:t xml:space="preserve"> النبي</w:t>
      </w:r>
      <w:r w:rsidR="00BA1FFF">
        <w:rPr>
          <w:rFonts w:hint="cs"/>
          <w:rtl/>
        </w:rPr>
        <w:t>ّ</w:t>
      </w:r>
      <w:r>
        <w:rPr>
          <w:rtl/>
        </w:rPr>
        <w:t xml:space="preserve"> المبعوث إلى ألف نفر يساوي مقامه مقام النبي الذي </w:t>
      </w:r>
      <w:r w:rsidR="00BA1FFF">
        <w:rPr>
          <w:rFonts w:hint="cs"/>
          <w:rtl/>
        </w:rPr>
        <w:t>اُ</w:t>
      </w:r>
      <w:r>
        <w:rPr>
          <w:rtl/>
        </w:rPr>
        <w:t xml:space="preserve">رسل </w:t>
      </w:r>
      <w:r w:rsidR="00BA1FFF">
        <w:rPr>
          <w:rFonts w:hint="cs"/>
          <w:rtl/>
        </w:rPr>
        <w:t>ا</w:t>
      </w:r>
      <w:r>
        <w:rPr>
          <w:rtl/>
        </w:rPr>
        <w:t>لى مائة ألف؟! وهل هذا يساوي مقامه مقام النبي الذي بعثه الله و أرسله إلى الناس كاف</w:t>
      </w:r>
      <w:r w:rsidR="00BA1FFF">
        <w:rPr>
          <w:rFonts w:hint="cs"/>
          <w:rtl/>
        </w:rPr>
        <w:t>ّ</w:t>
      </w:r>
      <w:r>
        <w:rPr>
          <w:rtl/>
        </w:rPr>
        <w:t>ة؟!</w:t>
      </w:r>
    </w:p>
    <w:p w:rsidR="008406C4" w:rsidRDefault="006F739F" w:rsidP="00BA1FFF">
      <w:pPr>
        <w:pStyle w:val="libNormal"/>
        <w:rPr>
          <w:rtl/>
        </w:rPr>
      </w:pPr>
      <w:r>
        <w:rPr>
          <w:rtl/>
        </w:rPr>
        <w:t>وكذلك.. هل إن</w:t>
      </w:r>
      <w:r w:rsidR="00BA1FFF">
        <w:rPr>
          <w:rFonts w:hint="cs"/>
          <w:rtl/>
        </w:rPr>
        <w:t>ّ</w:t>
      </w:r>
      <w:r>
        <w:rPr>
          <w:rtl/>
        </w:rPr>
        <w:t xml:space="preserve"> معل</w:t>
      </w:r>
      <w:r w:rsidR="00BA1FFF">
        <w:rPr>
          <w:rFonts w:hint="cs"/>
          <w:rtl/>
        </w:rPr>
        <w:t>ّ</w:t>
      </w:r>
      <w:r>
        <w:rPr>
          <w:rtl/>
        </w:rPr>
        <w:t xml:space="preserve">م الدورة الابتدائية يساوي مقامه العلمي مقام </w:t>
      </w:r>
      <w:r w:rsidR="00BA1FFF">
        <w:rPr>
          <w:rFonts w:hint="cs"/>
          <w:rtl/>
        </w:rPr>
        <w:t>اُ</w:t>
      </w:r>
      <w:r>
        <w:rPr>
          <w:rtl/>
        </w:rPr>
        <w:t>ستاذ الكل</w:t>
      </w:r>
      <w:r w:rsidR="00BA1FFF">
        <w:rPr>
          <w:rFonts w:hint="cs"/>
          <w:rtl/>
        </w:rPr>
        <w:t>ّ</w:t>
      </w:r>
      <w:r>
        <w:rPr>
          <w:rtl/>
        </w:rPr>
        <w:t>ي</w:t>
      </w:r>
      <w:r w:rsidR="00BA1FFF">
        <w:rPr>
          <w:rFonts w:hint="cs"/>
          <w:rtl/>
        </w:rPr>
        <w:t>ّ</w:t>
      </w:r>
      <w:r>
        <w:rPr>
          <w:rtl/>
        </w:rPr>
        <w:t>ة أو الجامعة؟! لا..</w:t>
      </w:r>
    </w:p>
    <w:p w:rsidR="008406C4" w:rsidRDefault="006F739F" w:rsidP="00BA1FFF">
      <w:pPr>
        <w:pStyle w:val="libNormal"/>
        <w:rPr>
          <w:rtl/>
        </w:rPr>
      </w:pPr>
      <w:r>
        <w:rPr>
          <w:rtl/>
        </w:rPr>
        <w:t>والحال إن</w:t>
      </w:r>
      <w:r w:rsidR="00BA1FFF">
        <w:rPr>
          <w:rFonts w:hint="cs"/>
          <w:rtl/>
        </w:rPr>
        <w:t>ّ</w:t>
      </w:r>
      <w:r>
        <w:rPr>
          <w:rtl/>
        </w:rPr>
        <w:t>ه يصح</w:t>
      </w:r>
      <w:r w:rsidR="00BA1FFF">
        <w:rPr>
          <w:rFonts w:hint="cs"/>
          <w:rtl/>
        </w:rPr>
        <w:t>ُّ</w:t>
      </w:r>
      <w:r>
        <w:rPr>
          <w:rtl/>
        </w:rPr>
        <w:t xml:space="preserve"> أن نقول ل</w:t>
      </w:r>
      <w:r w:rsidR="00BA1FFF">
        <w:rPr>
          <w:rFonts w:hint="cs"/>
          <w:rtl/>
        </w:rPr>
        <w:t>اُ</w:t>
      </w:r>
      <w:r>
        <w:rPr>
          <w:rtl/>
        </w:rPr>
        <w:t>ستاذ الجامعة معل</w:t>
      </w:r>
      <w:r w:rsidR="00BA1FFF">
        <w:rPr>
          <w:rFonts w:hint="cs"/>
          <w:rtl/>
        </w:rPr>
        <w:t>ّ</w:t>
      </w:r>
      <w:r>
        <w:rPr>
          <w:rtl/>
        </w:rPr>
        <w:t>م أيضا</w:t>
      </w:r>
      <w:r w:rsidR="00BA1FFF">
        <w:rPr>
          <w:rFonts w:hint="cs"/>
          <w:rtl/>
        </w:rPr>
        <w:t>ً</w:t>
      </w:r>
      <w:r>
        <w:rPr>
          <w:rtl/>
        </w:rPr>
        <w:t>، وكلاهما يعملان في وزارة واحدة وهي: وزارة التربية والتعليم ومسؤوليتها أن يأخذا بيد الطلاب ويصعدا بهم سل</w:t>
      </w:r>
      <w:r w:rsidR="00EF1F98">
        <w:rPr>
          <w:rFonts w:hint="cs"/>
          <w:rtl/>
        </w:rPr>
        <w:t>ّ</w:t>
      </w:r>
      <w:r>
        <w:rPr>
          <w:rtl/>
        </w:rPr>
        <w:t>م العلم والثقافة، ولكن أين هذا من ذاك!</w:t>
      </w:r>
    </w:p>
    <w:p w:rsidR="008406C4" w:rsidRDefault="006F739F" w:rsidP="00EF1F98">
      <w:pPr>
        <w:pStyle w:val="libNormal"/>
        <w:rPr>
          <w:rtl/>
        </w:rPr>
      </w:pPr>
      <w:r>
        <w:rPr>
          <w:rtl/>
        </w:rPr>
        <w:t>وكذلك الأنبياء والرسل متساوون من جهة أن</w:t>
      </w:r>
      <w:r w:rsidR="00EF1F98">
        <w:rPr>
          <w:rFonts w:hint="cs"/>
          <w:rtl/>
        </w:rPr>
        <w:t>ّ</w:t>
      </w:r>
      <w:r>
        <w:rPr>
          <w:rtl/>
        </w:rPr>
        <w:t>هم مبعوثون ومرسلون من عند الله عز</w:t>
      </w:r>
      <w:r w:rsidR="00EF1F98">
        <w:rPr>
          <w:rFonts w:hint="cs"/>
          <w:rtl/>
        </w:rPr>
        <w:t>ّ</w:t>
      </w:r>
      <w:r>
        <w:rPr>
          <w:rtl/>
        </w:rPr>
        <w:t xml:space="preserve"> وجل</w:t>
      </w:r>
      <w:r w:rsidR="00EF1F98">
        <w:rPr>
          <w:rFonts w:hint="cs"/>
          <w:rtl/>
        </w:rPr>
        <w:t>ّ</w:t>
      </w:r>
      <w:r>
        <w:rPr>
          <w:rtl/>
        </w:rPr>
        <w:t xml:space="preserve"> إلى خلقه، لا نفر</w:t>
      </w:r>
      <w:r w:rsidR="00EF1F98">
        <w:rPr>
          <w:rFonts w:hint="cs"/>
          <w:rtl/>
        </w:rPr>
        <w:t>ّ</w:t>
      </w:r>
      <w:r>
        <w:rPr>
          <w:rtl/>
        </w:rPr>
        <w:t>ق بين أحد منهم..</w:t>
      </w:r>
      <w:r w:rsidR="00EF1F98">
        <w:rPr>
          <w:rFonts w:hint="cs"/>
          <w:rtl/>
        </w:rPr>
        <w:t>.</w:t>
      </w:r>
      <w:r>
        <w:rPr>
          <w:rtl/>
        </w:rPr>
        <w:t xml:space="preserve"> ولكن من حيث العلم والفضل غير متساوين، فقد قال تعالى: </w:t>
      </w:r>
      <w:r w:rsidRPr="00851423">
        <w:rPr>
          <w:rStyle w:val="libAlaemChar"/>
          <w:rtl/>
        </w:rPr>
        <w:t>(</w:t>
      </w:r>
      <w:r w:rsidR="00EF1F98" w:rsidRPr="00EF1F98">
        <w:rPr>
          <w:rStyle w:val="libAieChar"/>
          <w:rFonts w:hint="eastAsia"/>
          <w:rtl/>
        </w:rPr>
        <w:t>تِلْکَ</w:t>
      </w:r>
      <w:r w:rsidR="00EF1F98" w:rsidRPr="00EF1F98">
        <w:rPr>
          <w:rStyle w:val="libAieChar"/>
          <w:rtl/>
        </w:rPr>
        <w:t xml:space="preserve"> الرُّسُلُ فَضَّلْنَا بَعْضَهُمْ عَلَى بَعْضٍ مِنْهُمْ مَنْ کَلَّمَ </w:t>
      </w:r>
      <w:r w:rsidR="0041446A">
        <w:rPr>
          <w:rStyle w:val="libAieChar"/>
          <w:rtl/>
        </w:rPr>
        <w:t>الله</w:t>
      </w:r>
      <w:r w:rsidR="00EF1F98" w:rsidRPr="00EF1F98">
        <w:rPr>
          <w:rStyle w:val="libAieChar"/>
          <w:rtl/>
        </w:rPr>
        <w:t xml:space="preserve"> وَ رَفَعَ بَعْضَهُمْ دَرَجَاتٍ</w:t>
      </w:r>
      <w:r w:rsidRPr="00851423">
        <w:rPr>
          <w:rStyle w:val="libAlaemChar"/>
          <w:rtl/>
        </w:rPr>
        <w:t>)</w:t>
      </w:r>
      <w:r w:rsidRPr="000B0BDE">
        <w:rPr>
          <w:rStyle w:val="libFootnotenumChar"/>
          <w:rtl/>
        </w:rPr>
        <w:t>(1)</w:t>
      </w:r>
      <w:r>
        <w:rPr>
          <w:rtl/>
        </w:rPr>
        <w:t>.</w:t>
      </w:r>
    </w:p>
    <w:p w:rsidR="008406C4" w:rsidRDefault="006F739F" w:rsidP="00EF1F98">
      <w:pPr>
        <w:pStyle w:val="libNormal"/>
        <w:rPr>
          <w:rtl/>
        </w:rPr>
      </w:pPr>
      <w:r>
        <w:rPr>
          <w:rtl/>
        </w:rPr>
        <w:t>قال الزمخشري في الكش</w:t>
      </w:r>
      <w:r w:rsidR="00EF1F98">
        <w:rPr>
          <w:rFonts w:hint="cs"/>
          <w:rtl/>
        </w:rPr>
        <w:t>ّ</w:t>
      </w:r>
      <w:r>
        <w:rPr>
          <w:rtl/>
        </w:rPr>
        <w:t>اف في تفسيرها: إن</w:t>
      </w:r>
      <w:r w:rsidR="00EF1F98">
        <w:rPr>
          <w:rFonts w:hint="cs"/>
          <w:rtl/>
        </w:rPr>
        <w:t>ّ</w:t>
      </w:r>
      <w:r>
        <w:rPr>
          <w:rtl/>
        </w:rPr>
        <w:t xml:space="preserve"> المراد من: </w:t>
      </w:r>
      <w:r w:rsidRPr="00EF1F98">
        <w:rPr>
          <w:rStyle w:val="libAlaemChar"/>
          <w:rtl/>
        </w:rPr>
        <w:t>(</w:t>
      </w:r>
      <w:r w:rsidR="00EF1F98" w:rsidRPr="00EF1F98">
        <w:rPr>
          <w:rStyle w:val="libAieChar"/>
          <w:rtl/>
        </w:rPr>
        <w:t>وَ رَفَعَ بَعْضَهُمْ دَرَجَاتٍ</w:t>
      </w:r>
      <w:r w:rsidRPr="00EF1F98">
        <w:rPr>
          <w:rStyle w:val="libAlaemChar"/>
          <w:rtl/>
        </w:rPr>
        <w:t>)</w:t>
      </w:r>
      <w:r>
        <w:rPr>
          <w:rtl/>
        </w:rPr>
        <w:t xml:space="preserve"> هو نبي</w:t>
      </w:r>
      <w:r w:rsidR="00EF1F98">
        <w:rPr>
          <w:rFonts w:hint="cs"/>
          <w:rtl/>
        </w:rPr>
        <w:t>ّ</w:t>
      </w:r>
      <w:r>
        <w:rPr>
          <w:rtl/>
        </w:rPr>
        <w:t>نا محم</w:t>
      </w:r>
      <w:r w:rsidR="00EF1F98">
        <w:rPr>
          <w:rFonts w:hint="cs"/>
          <w:rtl/>
        </w:rPr>
        <w:t>ّ</w:t>
      </w:r>
      <w:r>
        <w:rPr>
          <w:rtl/>
        </w:rPr>
        <w:t>د ال</w:t>
      </w:r>
      <w:r w:rsidR="00EF1F98">
        <w:rPr>
          <w:rFonts w:hint="cs"/>
          <w:rtl/>
        </w:rPr>
        <w:t>ّ</w:t>
      </w:r>
      <w:r>
        <w:rPr>
          <w:rtl/>
        </w:rPr>
        <w:t>ذي فض</w:t>
      </w:r>
      <w:r w:rsidR="00EF1F98">
        <w:rPr>
          <w:rFonts w:hint="cs"/>
          <w:rtl/>
        </w:rPr>
        <w:t>ّ</w:t>
      </w:r>
      <w:r>
        <w:rPr>
          <w:rtl/>
        </w:rPr>
        <w:t>له الله على جميع الأنبياء بخصائص كثيرة، أهم</w:t>
      </w:r>
      <w:r w:rsidR="00EF1F98">
        <w:rPr>
          <w:rFonts w:hint="cs"/>
          <w:rtl/>
        </w:rPr>
        <w:t>ّ</w:t>
      </w:r>
      <w:r>
        <w:rPr>
          <w:rtl/>
        </w:rPr>
        <w:t>ها أن</w:t>
      </w:r>
      <w:r w:rsidR="00EF1F98">
        <w:rPr>
          <w:rFonts w:hint="cs"/>
          <w:rtl/>
        </w:rPr>
        <w:t>ّ</w:t>
      </w:r>
      <w:r>
        <w:rPr>
          <w:rtl/>
        </w:rPr>
        <w:t>ه خاتم النبي</w:t>
      </w:r>
      <w:r w:rsidR="00EF1F98">
        <w:rPr>
          <w:rFonts w:hint="cs"/>
          <w:rtl/>
        </w:rPr>
        <w:t>ّ</w:t>
      </w:r>
      <w:r>
        <w:rPr>
          <w:rtl/>
        </w:rPr>
        <w:t>ين.</w:t>
      </w:r>
    </w:p>
    <w:p w:rsidR="008406C4" w:rsidRDefault="006F739F" w:rsidP="006F739F">
      <w:pPr>
        <w:pStyle w:val="libNormal"/>
        <w:rPr>
          <w:rtl/>
        </w:rPr>
      </w:pPr>
      <w:r w:rsidRPr="00537012">
        <w:rPr>
          <w:rStyle w:val="libBold2Char"/>
          <w:rtl/>
        </w:rPr>
        <w:t>النو</w:t>
      </w:r>
      <w:r w:rsidR="00EF1F98" w:rsidRPr="00537012">
        <w:rPr>
          <w:rStyle w:val="libBold2Char"/>
          <w:rFonts w:hint="cs"/>
          <w:rtl/>
        </w:rPr>
        <w:t>ّ</w:t>
      </w:r>
      <w:r w:rsidRPr="00537012">
        <w:rPr>
          <w:rStyle w:val="libBold2Char"/>
          <w:rtl/>
        </w:rPr>
        <w:t>اب:</w:t>
      </w:r>
      <w:r>
        <w:rPr>
          <w:rtl/>
        </w:rPr>
        <w:t xml:space="preserve"> أشكركم على هذا التوضيح التام</w:t>
      </w:r>
      <w:r w:rsidR="00EF1F98">
        <w:rPr>
          <w:rFonts w:hint="cs"/>
          <w:rtl/>
        </w:rPr>
        <w:t>ّ</w:t>
      </w:r>
      <w:r>
        <w:rPr>
          <w:rtl/>
        </w:rPr>
        <w:t>، ورفع الشبهة والوهم، وقد بقي عندي سؤال آخر، أستأذنكم واستأذن الحاضرين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253</w:t>
      </w:r>
    </w:p>
    <w:p w:rsidR="006F739F" w:rsidRDefault="006F739F" w:rsidP="00D96FAA">
      <w:pPr>
        <w:pStyle w:val="libNormal"/>
      </w:pPr>
      <w:r>
        <w:rPr>
          <w:rtl/>
        </w:rPr>
        <w:br w:type="page"/>
      </w:r>
    </w:p>
    <w:p w:rsidR="008406C4" w:rsidRDefault="006F739F" w:rsidP="00EF1F98">
      <w:pPr>
        <w:pStyle w:val="libNormal0"/>
        <w:rPr>
          <w:rtl/>
        </w:rPr>
      </w:pPr>
      <w:r>
        <w:rPr>
          <w:rtl/>
        </w:rPr>
        <w:lastRenderedPageBreak/>
        <w:t>لأطرحه: وهو: أرجوكم أن توض</w:t>
      </w:r>
      <w:r w:rsidR="00EF1F98">
        <w:rPr>
          <w:rFonts w:hint="cs"/>
          <w:rtl/>
        </w:rPr>
        <w:t>ّ</w:t>
      </w:r>
      <w:r>
        <w:rPr>
          <w:rtl/>
        </w:rPr>
        <w:t>حوا معنى: النبو</w:t>
      </w:r>
      <w:r w:rsidR="00EF1F98">
        <w:rPr>
          <w:rFonts w:hint="cs"/>
          <w:rtl/>
        </w:rPr>
        <w:t>ّ</w:t>
      </w:r>
      <w:r>
        <w:rPr>
          <w:rtl/>
        </w:rPr>
        <w:t>ة الخاصة وميزتها ولو باختصار، والرجاء أن يكون بيانكم على حد</w:t>
      </w:r>
      <w:r w:rsidR="00E80C90">
        <w:rPr>
          <w:rFonts w:hint="cs"/>
          <w:rtl/>
        </w:rPr>
        <w:t>ّ</w:t>
      </w:r>
      <w:r>
        <w:rPr>
          <w:rtl/>
        </w:rPr>
        <w:t xml:space="preserve"> فهمنا ومستوانا.</w:t>
      </w:r>
    </w:p>
    <w:p w:rsidR="008406C4" w:rsidRDefault="006F739F" w:rsidP="00E80C90">
      <w:pPr>
        <w:pStyle w:val="libNormal"/>
        <w:rPr>
          <w:rtl/>
        </w:rPr>
      </w:pPr>
      <w:r w:rsidRPr="00537012">
        <w:rPr>
          <w:rStyle w:val="libBold2Char"/>
          <w:rtl/>
        </w:rPr>
        <w:t>قلت:</w:t>
      </w:r>
      <w:r>
        <w:rPr>
          <w:rtl/>
        </w:rPr>
        <w:t xml:space="preserve"> إن</w:t>
      </w:r>
      <w:r w:rsidR="00E80C90">
        <w:rPr>
          <w:rFonts w:hint="cs"/>
          <w:rtl/>
        </w:rPr>
        <w:t>ّ</w:t>
      </w:r>
      <w:r>
        <w:rPr>
          <w:rtl/>
        </w:rPr>
        <w:t xml:space="preserve"> ميزات النبو</w:t>
      </w:r>
      <w:r w:rsidR="00E80C90">
        <w:rPr>
          <w:rFonts w:hint="cs"/>
          <w:rtl/>
        </w:rPr>
        <w:t>ّ</w:t>
      </w:r>
      <w:r>
        <w:rPr>
          <w:rtl/>
        </w:rPr>
        <w:t xml:space="preserve">ة الخاصة كثيرة والمجلس لم ينعقد لبيان هذا الموضوع، فإذا </w:t>
      </w:r>
      <w:r w:rsidR="00E80C90">
        <w:rPr>
          <w:rFonts w:hint="cs"/>
          <w:rtl/>
        </w:rPr>
        <w:t>اُ</w:t>
      </w:r>
      <w:r>
        <w:rPr>
          <w:rtl/>
        </w:rPr>
        <w:t>دخل هذا البحث ضمن بحوثنا ا</w:t>
      </w:r>
      <w:r w:rsidR="00E80C90">
        <w:rPr>
          <w:rFonts w:hint="cs"/>
          <w:rtl/>
        </w:rPr>
        <w:t>ن</w:t>
      </w:r>
      <w:r>
        <w:rPr>
          <w:rtl/>
        </w:rPr>
        <w:t>شغلنا عن مبحث الإمامة الذي هو محور النقاش والحوار. ولكن من باب: «ما لا يدرك كل</w:t>
      </w:r>
      <w:r w:rsidR="00E80C90">
        <w:rPr>
          <w:rFonts w:hint="cs"/>
          <w:rtl/>
        </w:rPr>
        <w:t>ّ</w:t>
      </w:r>
      <w:r>
        <w:rPr>
          <w:rtl/>
        </w:rPr>
        <w:t>ه لا يترك كل</w:t>
      </w:r>
      <w:r w:rsidR="00E80C90">
        <w:rPr>
          <w:rFonts w:hint="cs"/>
          <w:rtl/>
        </w:rPr>
        <w:t>ّ</w:t>
      </w:r>
      <w:r>
        <w:rPr>
          <w:rtl/>
        </w:rPr>
        <w:t xml:space="preserve">ه» </w:t>
      </w:r>
      <w:r w:rsidR="00E80C90">
        <w:rPr>
          <w:rFonts w:hint="cs"/>
          <w:rtl/>
        </w:rPr>
        <w:t>اُ</w:t>
      </w:r>
      <w:r>
        <w:rPr>
          <w:rtl/>
        </w:rPr>
        <w:t>بي</w:t>
      </w:r>
      <w:r w:rsidR="00E80C90">
        <w:rPr>
          <w:rFonts w:hint="cs"/>
          <w:rtl/>
        </w:rPr>
        <w:t>ّ</w:t>
      </w:r>
      <w:r>
        <w:rPr>
          <w:rtl/>
        </w:rPr>
        <w:t>ن لكم باختصار:</w:t>
      </w:r>
    </w:p>
    <w:p w:rsidR="006F739F" w:rsidRDefault="006F739F" w:rsidP="00E80C90">
      <w:pPr>
        <w:pStyle w:val="Heading2Center"/>
      </w:pPr>
      <w:bookmarkStart w:id="169" w:name="_Toc531283969"/>
      <w:bookmarkStart w:id="170" w:name="_Toc531286830"/>
      <w:r>
        <w:rPr>
          <w:rtl/>
        </w:rPr>
        <w:t>النبو</w:t>
      </w:r>
      <w:r w:rsidR="00E80C90">
        <w:rPr>
          <w:rFonts w:hint="cs"/>
          <w:rtl/>
        </w:rPr>
        <w:t>ّ</w:t>
      </w:r>
      <w:r>
        <w:rPr>
          <w:rtl/>
        </w:rPr>
        <w:t>ة الخاص</w:t>
      </w:r>
      <w:r w:rsidR="00E80C90">
        <w:rPr>
          <w:rFonts w:hint="cs"/>
          <w:rtl/>
        </w:rPr>
        <w:t>ّ</w:t>
      </w:r>
      <w:r>
        <w:rPr>
          <w:rtl/>
        </w:rPr>
        <w:t>ة</w:t>
      </w:r>
      <w:bookmarkEnd w:id="169"/>
      <w:bookmarkEnd w:id="170"/>
    </w:p>
    <w:p w:rsidR="008406C4" w:rsidRDefault="006F739F" w:rsidP="00E80C90">
      <w:pPr>
        <w:pStyle w:val="libNormal"/>
        <w:rPr>
          <w:rtl/>
        </w:rPr>
      </w:pPr>
      <w:r>
        <w:rPr>
          <w:rtl/>
        </w:rPr>
        <w:t xml:space="preserve">الإنسان الكامل هو صاحب النفس المتكاملة بالتزكية، لقوله تعالى: </w:t>
      </w:r>
      <w:r w:rsidRPr="00851423">
        <w:rPr>
          <w:rStyle w:val="libAlaemChar"/>
          <w:rtl/>
        </w:rPr>
        <w:t>(</w:t>
      </w:r>
      <w:r w:rsidR="00E80C90" w:rsidRPr="00E80C90">
        <w:rPr>
          <w:rStyle w:val="libAieChar"/>
          <w:rFonts w:hint="eastAsia"/>
          <w:rtl/>
        </w:rPr>
        <w:t>قَدْ</w:t>
      </w:r>
      <w:r w:rsidR="00E80C90" w:rsidRPr="00E80C90">
        <w:rPr>
          <w:rStyle w:val="libAieChar"/>
          <w:rtl/>
        </w:rPr>
        <w:t xml:space="preserve"> أَفْلَحَ مَنْ زَکَّاهَا</w:t>
      </w:r>
      <w:r w:rsidRPr="00851423">
        <w:rPr>
          <w:rStyle w:val="libAlaemChar"/>
          <w:rtl/>
        </w:rPr>
        <w:t>)</w:t>
      </w:r>
      <w:r w:rsidR="00314E83" w:rsidRPr="00314E83">
        <w:rPr>
          <w:rFonts w:hint="cs"/>
          <w:rtl/>
        </w:rPr>
        <w:t xml:space="preserve"> </w:t>
      </w:r>
      <w:r w:rsidRPr="000B0BDE">
        <w:rPr>
          <w:rStyle w:val="libFootnotenumChar"/>
          <w:rtl/>
        </w:rPr>
        <w:t>(1)</w:t>
      </w:r>
      <w:r>
        <w:rPr>
          <w:rtl/>
        </w:rPr>
        <w:t xml:space="preserve"> وتزكية النفس إن</w:t>
      </w:r>
      <w:r w:rsidR="00E80C90">
        <w:rPr>
          <w:rFonts w:hint="cs"/>
          <w:rtl/>
        </w:rPr>
        <w:t>ّ</w:t>
      </w:r>
      <w:r>
        <w:rPr>
          <w:rtl/>
        </w:rPr>
        <w:t>ما تحصل عن طريق التعق</w:t>
      </w:r>
      <w:r w:rsidR="00E80C90">
        <w:rPr>
          <w:rFonts w:hint="cs"/>
          <w:rtl/>
        </w:rPr>
        <w:t>ّ</w:t>
      </w:r>
      <w:r>
        <w:rPr>
          <w:rtl/>
        </w:rPr>
        <w:t>ل، والعقل يدعو إلى العلم والعمل، فهما الجناحان اللذان يحل</w:t>
      </w:r>
      <w:r w:rsidR="00E80C90">
        <w:rPr>
          <w:rFonts w:hint="cs"/>
          <w:rtl/>
        </w:rPr>
        <w:t>ّ</w:t>
      </w:r>
      <w:r>
        <w:rPr>
          <w:rtl/>
        </w:rPr>
        <w:t>ق بهما الإنسان ويسمو بهما إلى قم</w:t>
      </w:r>
      <w:r w:rsidR="00E80C90">
        <w:rPr>
          <w:rFonts w:hint="cs"/>
          <w:rtl/>
        </w:rPr>
        <w:t>ّ</w:t>
      </w:r>
      <w:r>
        <w:rPr>
          <w:rtl/>
        </w:rPr>
        <w:t>ة الكمال الممكن.</w:t>
      </w:r>
    </w:p>
    <w:p w:rsidR="008406C4" w:rsidRDefault="006F739F" w:rsidP="006F739F">
      <w:pPr>
        <w:pStyle w:val="libNormal"/>
        <w:rPr>
          <w:rtl/>
        </w:rPr>
      </w:pPr>
      <w:r>
        <w:rPr>
          <w:rtl/>
        </w:rPr>
        <w:t xml:space="preserve">كما روي عن الإمام علي </w:t>
      </w:r>
      <w:r w:rsidRPr="005E607E">
        <w:rPr>
          <w:rStyle w:val="libAlaemChar"/>
          <w:rtl/>
        </w:rPr>
        <w:t>عليه‌السلام</w:t>
      </w:r>
      <w:r>
        <w:rPr>
          <w:rtl/>
        </w:rPr>
        <w:t xml:space="preserve"> أن</w:t>
      </w:r>
      <w:r w:rsidR="00E80C90">
        <w:rPr>
          <w:rFonts w:hint="cs"/>
          <w:rtl/>
        </w:rPr>
        <w:t>ّ</w:t>
      </w:r>
      <w:r>
        <w:rPr>
          <w:rtl/>
        </w:rPr>
        <w:t>ه قال: «خ</w:t>
      </w:r>
      <w:r w:rsidR="00E80C90">
        <w:rPr>
          <w:rFonts w:hint="cs"/>
          <w:rtl/>
        </w:rPr>
        <w:t>َ</w:t>
      </w:r>
      <w:r>
        <w:rPr>
          <w:rtl/>
        </w:rPr>
        <w:t>ل</w:t>
      </w:r>
      <w:r w:rsidR="00E80C90">
        <w:rPr>
          <w:rFonts w:hint="cs"/>
          <w:rtl/>
        </w:rPr>
        <w:t>َ</w:t>
      </w:r>
      <w:r>
        <w:rPr>
          <w:rtl/>
        </w:rPr>
        <w:t>ق</w:t>
      </w:r>
      <w:r w:rsidR="00E80C90">
        <w:rPr>
          <w:rFonts w:hint="cs"/>
          <w:rtl/>
        </w:rPr>
        <w:t>َ</w:t>
      </w:r>
      <w:r>
        <w:rPr>
          <w:rtl/>
        </w:rPr>
        <w:t xml:space="preserve"> الإنسان ذا نفس ناطقة، إن</w:t>
      </w:r>
      <w:r w:rsidR="00E80C90">
        <w:rPr>
          <w:rFonts w:hint="cs"/>
          <w:rtl/>
        </w:rPr>
        <w:t>ْ</w:t>
      </w:r>
      <w:r>
        <w:rPr>
          <w:rtl/>
        </w:rPr>
        <w:t xml:space="preserve"> زك</w:t>
      </w:r>
      <w:r w:rsidR="00E80C90">
        <w:rPr>
          <w:rFonts w:hint="cs"/>
          <w:rtl/>
        </w:rPr>
        <w:t>ّ</w:t>
      </w:r>
      <w:r>
        <w:rPr>
          <w:rtl/>
        </w:rPr>
        <w:t>اها بالعلم والعمل فقد شابهت جواهر أوائل عللها، وإذا اعتدل مزاجها وفارقت الأضداد فقد شارك بها السبع الشداد وصار موجودا</w:t>
      </w:r>
      <w:r w:rsidR="00E80C90">
        <w:rPr>
          <w:rFonts w:hint="cs"/>
          <w:rtl/>
        </w:rPr>
        <w:t>ً</w:t>
      </w:r>
      <w:r>
        <w:rPr>
          <w:rtl/>
        </w:rPr>
        <w:t xml:space="preserve"> بما هو إنسان دون أن يكون موجودا</w:t>
      </w:r>
      <w:r w:rsidR="00E80C90">
        <w:rPr>
          <w:rFonts w:hint="cs"/>
          <w:rtl/>
        </w:rPr>
        <w:t>ً</w:t>
      </w:r>
      <w:r>
        <w:rPr>
          <w:rtl/>
        </w:rPr>
        <w:t xml:space="preserve"> بما هو حيوان».</w:t>
      </w:r>
    </w:p>
    <w:p w:rsidR="008406C4" w:rsidRDefault="006F739F" w:rsidP="006F739F">
      <w:pPr>
        <w:pStyle w:val="libNormal"/>
        <w:rPr>
          <w:rtl/>
        </w:rPr>
      </w:pPr>
      <w:r>
        <w:rPr>
          <w:rtl/>
        </w:rPr>
        <w:t>فكما أن</w:t>
      </w:r>
      <w:r w:rsidR="00E80C90">
        <w:rPr>
          <w:rFonts w:hint="cs"/>
          <w:rtl/>
        </w:rPr>
        <w:t>ّ</w:t>
      </w:r>
      <w:r>
        <w:rPr>
          <w:rtl/>
        </w:rPr>
        <w:t xml:space="preserve"> الطائر يرتفع في الفضاء ويحل</w:t>
      </w:r>
      <w:r w:rsidR="00E80C90">
        <w:rPr>
          <w:rFonts w:hint="cs"/>
          <w:rtl/>
        </w:rPr>
        <w:t>ّ</w:t>
      </w:r>
      <w:r>
        <w:rPr>
          <w:rtl/>
        </w:rPr>
        <w:t>ق في الجو</w:t>
      </w:r>
      <w:r w:rsidR="00E80C90">
        <w:rPr>
          <w:rFonts w:hint="cs"/>
          <w:rtl/>
        </w:rPr>
        <w:t>ّ</w:t>
      </w:r>
      <w:r>
        <w:rPr>
          <w:rtl/>
        </w:rPr>
        <w:t xml:space="preserve"> على قدر قو</w:t>
      </w:r>
      <w:r w:rsidR="00E80C90">
        <w:rPr>
          <w:rFonts w:hint="cs"/>
          <w:rtl/>
        </w:rPr>
        <w:t>ّ</w:t>
      </w:r>
      <w:r>
        <w:rPr>
          <w:rtl/>
        </w:rPr>
        <w:t>ة جناحيه بالنسبة إلى جث</w:t>
      </w:r>
      <w:r w:rsidR="00E80C90">
        <w:rPr>
          <w:rFonts w:hint="cs"/>
          <w:rtl/>
        </w:rPr>
        <w:t>ّ</w:t>
      </w:r>
      <w:r>
        <w:rPr>
          <w:rtl/>
        </w:rPr>
        <w:t>ته، كذلك الإنسان يرتفع في سماء المعنوية والكمالات الروحية بمقدار علمه وعمله الصالح المبتني على أساس العقل السليم.</w:t>
      </w:r>
    </w:p>
    <w:p w:rsidR="008406C4" w:rsidRDefault="006F739F" w:rsidP="006F739F">
      <w:pPr>
        <w:pStyle w:val="libNormal"/>
        <w:rPr>
          <w:rtl/>
        </w:rPr>
      </w:pPr>
      <w:r>
        <w:rPr>
          <w:rtl/>
        </w:rPr>
        <w:t>فكل</w:t>
      </w:r>
      <w:r w:rsidR="00E80C90">
        <w:rPr>
          <w:rFonts w:hint="cs"/>
          <w:rtl/>
        </w:rPr>
        <w:t>ّ</w:t>
      </w:r>
      <w:r>
        <w:rPr>
          <w:rtl/>
        </w:rPr>
        <w:t xml:space="preserve"> إنسان إذا بلغ مرتبة الكمال فقد بلغ مرتبة النبو</w:t>
      </w:r>
      <w:r w:rsidR="00E80C90">
        <w:rPr>
          <w:rFonts w:hint="cs"/>
          <w:rtl/>
        </w:rPr>
        <w:t>ّ</w:t>
      </w:r>
      <w:r>
        <w:rPr>
          <w:rtl/>
        </w:rPr>
        <w:t>ة، وإذا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الشمس، الآية 9.</w:t>
      </w:r>
    </w:p>
    <w:p w:rsidR="006F739F" w:rsidRDefault="006F739F" w:rsidP="00D96FAA">
      <w:pPr>
        <w:pStyle w:val="libNormal"/>
      </w:pPr>
      <w:r>
        <w:rPr>
          <w:rtl/>
        </w:rPr>
        <w:br w:type="page"/>
      </w:r>
    </w:p>
    <w:p w:rsidR="008406C4" w:rsidRDefault="006F739F" w:rsidP="00E80C90">
      <w:pPr>
        <w:pStyle w:val="libNormal0"/>
        <w:rPr>
          <w:rtl/>
        </w:rPr>
      </w:pPr>
      <w:r>
        <w:rPr>
          <w:rtl/>
        </w:rPr>
        <w:lastRenderedPageBreak/>
        <w:t>اختاره الله سبحانه وبعثه إلى الناس، صار نبي</w:t>
      </w:r>
      <w:r w:rsidR="00E80C90">
        <w:rPr>
          <w:rFonts w:hint="cs"/>
          <w:rtl/>
        </w:rPr>
        <w:t>ّ</w:t>
      </w:r>
      <w:r>
        <w:rPr>
          <w:rtl/>
        </w:rPr>
        <w:t>ا</w:t>
      </w:r>
      <w:r w:rsidR="00E80C90">
        <w:rPr>
          <w:rFonts w:hint="cs"/>
          <w:rtl/>
        </w:rPr>
        <w:t>ً</w:t>
      </w:r>
      <w:r>
        <w:rPr>
          <w:rtl/>
        </w:rPr>
        <w:t xml:space="preserve"> رسولا</w:t>
      </w:r>
      <w:r w:rsidR="00E80C90">
        <w:rPr>
          <w:rFonts w:hint="cs"/>
          <w:rtl/>
        </w:rPr>
        <w:t>ً</w:t>
      </w:r>
      <w:r>
        <w:rPr>
          <w:rtl/>
        </w:rPr>
        <w:t>.</w:t>
      </w:r>
    </w:p>
    <w:p w:rsidR="008406C4" w:rsidRDefault="006F739F" w:rsidP="006F739F">
      <w:pPr>
        <w:pStyle w:val="libNormal"/>
        <w:rPr>
          <w:rtl/>
        </w:rPr>
      </w:pPr>
      <w:r>
        <w:rPr>
          <w:rtl/>
        </w:rPr>
        <w:t>وللنبو</w:t>
      </w:r>
      <w:r w:rsidR="00E80C90">
        <w:rPr>
          <w:rFonts w:hint="cs"/>
          <w:rtl/>
        </w:rPr>
        <w:t>ّ</w:t>
      </w:r>
      <w:r>
        <w:rPr>
          <w:rtl/>
        </w:rPr>
        <w:t>ة والكمال مراتب، كما هو ثابت في أبحاث النبو</w:t>
      </w:r>
      <w:r w:rsidR="00E80C90">
        <w:rPr>
          <w:rFonts w:hint="cs"/>
          <w:rtl/>
        </w:rPr>
        <w:t>ّ</w:t>
      </w:r>
      <w:r>
        <w:rPr>
          <w:rtl/>
        </w:rPr>
        <w:t>ة في كتب الكلامية، و أعلى تلك المراتب هي المرتبة التي حين وصل إليها حبيب الله محم</w:t>
      </w:r>
      <w:r w:rsidR="00E80C90">
        <w:rPr>
          <w:rFonts w:hint="cs"/>
          <w:rtl/>
        </w:rPr>
        <w:t>ّ</w:t>
      </w:r>
      <w:r>
        <w:rPr>
          <w:rtl/>
        </w:rPr>
        <w:t xml:space="preserve">د </w:t>
      </w:r>
      <w:r w:rsidRPr="00201CCF">
        <w:rPr>
          <w:rStyle w:val="libAlaemChar"/>
          <w:rtl/>
        </w:rPr>
        <w:t>صلى‌الله‌عليه‌وآله</w:t>
      </w:r>
      <w:r>
        <w:rPr>
          <w:rtl/>
        </w:rPr>
        <w:t xml:space="preserve"> خ</w:t>
      </w:r>
      <w:r w:rsidR="00E80C90">
        <w:rPr>
          <w:rFonts w:hint="cs"/>
          <w:rtl/>
        </w:rPr>
        <w:t>ُ</w:t>
      </w:r>
      <w:r>
        <w:rPr>
          <w:rtl/>
        </w:rPr>
        <w:t>تمت به النبو</w:t>
      </w:r>
      <w:r w:rsidR="00E80C90">
        <w:rPr>
          <w:rFonts w:hint="cs"/>
          <w:rtl/>
        </w:rPr>
        <w:t>ّ</w:t>
      </w:r>
      <w:r>
        <w:rPr>
          <w:rtl/>
        </w:rPr>
        <w:t>ة، وليس فوق الخاتمية مرتبة ممكنة للإنسان، وأعلى منها مرتبة الرب</w:t>
      </w:r>
      <w:r w:rsidR="00E80C90">
        <w:rPr>
          <w:rFonts w:hint="cs"/>
          <w:rtl/>
        </w:rPr>
        <w:t>ّ</w:t>
      </w:r>
      <w:r>
        <w:rPr>
          <w:rtl/>
        </w:rPr>
        <w:t xml:space="preserve"> جل</w:t>
      </w:r>
      <w:r w:rsidR="00E80C90">
        <w:rPr>
          <w:rFonts w:hint="cs"/>
          <w:rtl/>
        </w:rPr>
        <w:t>ّ</w:t>
      </w:r>
      <w:r>
        <w:rPr>
          <w:rtl/>
        </w:rPr>
        <w:t xml:space="preserve"> جلاله وعم</w:t>
      </w:r>
      <w:r w:rsidR="00E80C90">
        <w:rPr>
          <w:rFonts w:hint="cs"/>
          <w:rtl/>
        </w:rPr>
        <w:t>ّ</w:t>
      </w:r>
      <w:r>
        <w:rPr>
          <w:rtl/>
        </w:rPr>
        <w:t xml:space="preserve"> نواله.</w:t>
      </w:r>
    </w:p>
    <w:p w:rsidR="008406C4" w:rsidRDefault="006F739F" w:rsidP="006F739F">
      <w:pPr>
        <w:pStyle w:val="libNormal"/>
        <w:rPr>
          <w:rtl/>
        </w:rPr>
      </w:pPr>
      <w:r>
        <w:rPr>
          <w:rtl/>
        </w:rPr>
        <w:t>فمقام خاتم النبي</w:t>
      </w:r>
      <w:r w:rsidR="00E80C90">
        <w:rPr>
          <w:rFonts w:hint="cs"/>
          <w:rtl/>
        </w:rPr>
        <w:t>ّ</w:t>
      </w:r>
      <w:r>
        <w:rPr>
          <w:rtl/>
        </w:rPr>
        <w:t xml:space="preserve">ين </w:t>
      </w:r>
      <w:r w:rsidRPr="00201CCF">
        <w:rPr>
          <w:rStyle w:val="libAlaemChar"/>
          <w:rtl/>
        </w:rPr>
        <w:t>صلى‌الله‌عليه‌وآله</w:t>
      </w:r>
      <w:r>
        <w:rPr>
          <w:rtl/>
        </w:rPr>
        <w:t xml:space="preserve"> فوق جميع المراتب المتصو</w:t>
      </w:r>
      <w:r w:rsidR="00E80C90">
        <w:rPr>
          <w:rFonts w:hint="cs"/>
          <w:rtl/>
        </w:rPr>
        <w:t>َّ</w:t>
      </w:r>
      <w:r>
        <w:rPr>
          <w:rtl/>
        </w:rPr>
        <w:t>رة والمقر</w:t>
      </w:r>
      <w:r w:rsidR="00E80C90">
        <w:rPr>
          <w:rFonts w:hint="cs"/>
          <w:rtl/>
        </w:rPr>
        <w:t>ّ</w:t>
      </w:r>
      <w:r>
        <w:rPr>
          <w:rtl/>
        </w:rPr>
        <w:t>رة لممكن الوجود، ودون مرتبة واجب الوجود.</w:t>
      </w:r>
    </w:p>
    <w:p w:rsidR="008406C4" w:rsidRDefault="006F739F" w:rsidP="00E80C90">
      <w:pPr>
        <w:pStyle w:val="libNormal"/>
        <w:rPr>
          <w:rtl/>
        </w:rPr>
      </w:pPr>
      <w:r>
        <w:rPr>
          <w:rtl/>
        </w:rPr>
        <w:t>ومرتبة الإمام فوق مراتب النبو</w:t>
      </w:r>
      <w:r w:rsidR="00E80C90">
        <w:rPr>
          <w:rFonts w:hint="cs"/>
          <w:rtl/>
        </w:rPr>
        <w:t>ّ</w:t>
      </w:r>
      <w:r>
        <w:rPr>
          <w:rtl/>
        </w:rPr>
        <w:t xml:space="preserve">ة ودون مرتبة الخاتمية بدرجة، </w:t>
      </w:r>
      <w:r w:rsidR="00FA5570">
        <w:rPr>
          <w:rtl/>
        </w:rPr>
        <w:t>ولمـّا</w:t>
      </w:r>
      <w:r>
        <w:rPr>
          <w:rtl/>
        </w:rPr>
        <w:t xml:space="preserve"> كان الإمام علي </w:t>
      </w:r>
      <w:r w:rsidRPr="005E607E">
        <w:rPr>
          <w:rStyle w:val="libAlaemChar"/>
          <w:rtl/>
        </w:rPr>
        <w:t>عليه‌السلام</w:t>
      </w:r>
      <w:r>
        <w:rPr>
          <w:rtl/>
        </w:rPr>
        <w:t xml:space="preserve"> واصلا</w:t>
      </w:r>
      <w:r w:rsidR="00E80C90">
        <w:rPr>
          <w:rFonts w:hint="cs"/>
          <w:rtl/>
        </w:rPr>
        <w:t>ً</w:t>
      </w:r>
      <w:r>
        <w:rPr>
          <w:rtl/>
        </w:rPr>
        <w:t xml:space="preserve"> إلى مرتبة النبو</w:t>
      </w:r>
      <w:r w:rsidR="00E80C90">
        <w:rPr>
          <w:rFonts w:hint="cs"/>
          <w:rtl/>
        </w:rPr>
        <w:t>ّ</w:t>
      </w:r>
      <w:r>
        <w:rPr>
          <w:rtl/>
        </w:rPr>
        <w:t>ة وات</w:t>
      </w:r>
      <w:r w:rsidR="00E80C90">
        <w:rPr>
          <w:rFonts w:hint="cs"/>
          <w:rtl/>
        </w:rPr>
        <w:t>ّ</w:t>
      </w:r>
      <w:r>
        <w:rPr>
          <w:rtl/>
        </w:rPr>
        <w:t>حدت نفسه مع نفس خاتم النبي</w:t>
      </w:r>
      <w:r w:rsidR="00E80C90">
        <w:rPr>
          <w:rFonts w:hint="cs"/>
          <w:rtl/>
        </w:rPr>
        <w:t>ّ</w:t>
      </w:r>
      <w:r>
        <w:rPr>
          <w:rtl/>
        </w:rPr>
        <w:t xml:space="preserve">ين </w:t>
      </w:r>
      <w:r w:rsidR="00E80C90" w:rsidRPr="00201CCF">
        <w:rPr>
          <w:rStyle w:val="libAlaemChar"/>
          <w:rtl/>
        </w:rPr>
        <w:t>صلى‌الله‌عليه‌وآله</w:t>
      </w:r>
      <w:r w:rsidR="00E80C90">
        <w:rPr>
          <w:rtl/>
        </w:rPr>
        <w:t xml:space="preserve"> </w:t>
      </w:r>
      <w:r>
        <w:rPr>
          <w:rtl/>
        </w:rPr>
        <w:t>حتّى صار كنفس واحدة، منحه الله تعالى مرتبة الإمامة وجعله أفضل من الأنبياء الماضين.</w:t>
      </w:r>
    </w:p>
    <w:p w:rsidR="008406C4" w:rsidRDefault="006F739F" w:rsidP="006F739F">
      <w:pPr>
        <w:pStyle w:val="libNormal"/>
        <w:rPr>
          <w:rtl/>
        </w:rPr>
      </w:pPr>
      <w:r>
        <w:rPr>
          <w:rtl/>
        </w:rPr>
        <w:t>وصلنا إلى هنا فارتفع صوت المؤذ</w:t>
      </w:r>
      <w:r w:rsidR="00E80C90">
        <w:rPr>
          <w:rFonts w:hint="cs"/>
          <w:rtl/>
        </w:rPr>
        <w:t>ّ</w:t>
      </w:r>
      <w:r>
        <w:rPr>
          <w:rtl/>
        </w:rPr>
        <w:t>ن يدعو إلى صلاة العشاء وبعد إقامة الصلاة، عاد الجميع إلى المجلس وتناولوا الشاي والحلوى.</w:t>
      </w:r>
    </w:p>
    <w:p w:rsidR="008406C4" w:rsidRDefault="006F739F" w:rsidP="006F739F">
      <w:pPr>
        <w:pStyle w:val="libNormal"/>
        <w:rPr>
          <w:rtl/>
        </w:rPr>
      </w:pPr>
      <w:r w:rsidRPr="00537012">
        <w:rPr>
          <w:rStyle w:val="libBold2Char"/>
          <w:rtl/>
        </w:rPr>
        <w:t>فقال الحافظ:</w:t>
      </w:r>
      <w:r>
        <w:rPr>
          <w:rtl/>
        </w:rPr>
        <w:t xml:space="preserve"> إن</w:t>
      </w:r>
      <w:r w:rsidR="00E80C90">
        <w:rPr>
          <w:rFonts w:hint="cs"/>
          <w:rtl/>
        </w:rPr>
        <w:t>ّ</w:t>
      </w:r>
      <w:r>
        <w:rPr>
          <w:rtl/>
        </w:rPr>
        <w:t>ك تصعّب الموضوع أكثر فأكثر، وقبل أن تجيب على الإشكال الأو</w:t>
      </w:r>
      <w:r w:rsidR="00E80C90">
        <w:rPr>
          <w:rFonts w:hint="cs"/>
          <w:rtl/>
        </w:rPr>
        <w:t>ّ</w:t>
      </w:r>
      <w:r>
        <w:rPr>
          <w:rtl/>
        </w:rPr>
        <w:t>ل، نجد في كلامك إشكالا</w:t>
      </w:r>
      <w:r w:rsidR="00E80C90">
        <w:rPr>
          <w:rFonts w:hint="cs"/>
          <w:rtl/>
        </w:rPr>
        <w:t>ً</w:t>
      </w:r>
      <w:r>
        <w:rPr>
          <w:rtl/>
        </w:rPr>
        <w:t xml:space="preserve"> آخر!</w:t>
      </w:r>
    </w:p>
    <w:p w:rsidR="008406C4" w:rsidRDefault="006F739F" w:rsidP="00E80C90">
      <w:pPr>
        <w:pStyle w:val="libNormal"/>
        <w:rPr>
          <w:rtl/>
        </w:rPr>
      </w:pPr>
      <w:r w:rsidRPr="00537012">
        <w:rPr>
          <w:rStyle w:val="libBold2Char"/>
          <w:rtl/>
        </w:rPr>
        <w:t>قلت:</w:t>
      </w:r>
      <w:r>
        <w:rPr>
          <w:rtl/>
        </w:rPr>
        <w:t xml:space="preserve"> الموضوع واضح وسهل، فلا أدري ما هو الصعب في نظركم؟! وما هو الإشكال في كلامي؟! </w:t>
      </w:r>
      <w:r w:rsidR="00E80C90">
        <w:rPr>
          <w:rFonts w:hint="cs"/>
          <w:rtl/>
        </w:rPr>
        <w:t>إ</w:t>
      </w:r>
      <w:r>
        <w:rPr>
          <w:rtl/>
        </w:rPr>
        <w:t xml:space="preserve">طرحوه حتّى </w:t>
      </w:r>
      <w:r w:rsidR="00E80C90">
        <w:rPr>
          <w:rFonts w:hint="cs"/>
          <w:rtl/>
        </w:rPr>
        <w:t>اُ</w:t>
      </w:r>
      <w:r>
        <w:rPr>
          <w:rtl/>
        </w:rPr>
        <w:t>جيب عنه!!</w:t>
      </w:r>
    </w:p>
    <w:p w:rsidR="008406C4" w:rsidRDefault="006F739F" w:rsidP="006F739F">
      <w:pPr>
        <w:pStyle w:val="libNormal"/>
        <w:rPr>
          <w:rtl/>
        </w:rPr>
      </w:pPr>
      <w:r w:rsidRPr="00537012">
        <w:rPr>
          <w:rStyle w:val="libBold2Char"/>
          <w:rtl/>
        </w:rPr>
        <w:t>الحافظ:</w:t>
      </w:r>
      <w:r>
        <w:rPr>
          <w:rtl/>
        </w:rPr>
        <w:t xml:space="preserve"> في كلامكم الأخير أجد بعض الكلمات التي لا تخلو من إشكال:</w:t>
      </w:r>
    </w:p>
    <w:p w:rsidR="008406C4" w:rsidRDefault="006F739F" w:rsidP="006F739F">
      <w:pPr>
        <w:pStyle w:val="libNormal"/>
        <w:rPr>
          <w:rtl/>
        </w:rPr>
      </w:pPr>
      <w:r>
        <w:rPr>
          <w:rtl/>
        </w:rPr>
        <w:t>1- قولكم: إن</w:t>
      </w:r>
      <w:r w:rsidR="00E80C90">
        <w:rPr>
          <w:rFonts w:hint="cs"/>
          <w:rtl/>
        </w:rPr>
        <w:t>ّ</w:t>
      </w:r>
      <w:r>
        <w:rPr>
          <w:rtl/>
        </w:rPr>
        <w:t xml:space="preserve"> علي</w:t>
      </w:r>
      <w:r w:rsidR="00E80C90">
        <w:rPr>
          <w:rFonts w:hint="cs"/>
          <w:rtl/>
        </w:rPr>
        <w:t>ّ</w:t>
      </w:r>
      <w:r>
        <w:rPr>
          <w:rtl/>
        </w:rPr>
        <w:t>ا</w:t>
      </w:r>
      <w:r w:rsidR="00E80C90">
        <w:rPr>
          <w:rFonts w:hint="cs"/>
          <w:rtl/>
        </w:rPr>
        <w:t>ً</w:t>
      </w:r>
      <w:r>
        <w:rPr>
          <w:rtl/>
        </w:rPr>
        <w:t xml:space="preserve"> كر</w:t>
      </w:r>
      <w:r w:rsidR="00E80C90">
        <w:rPr>
          <w:rFonts w:hint="cs"/>
          <w:rtl/>
        </w:rPr>
        <w:t>ّ</w:t>
      </w:r>
      <w:r>
        <w:rPr>
          <w:rtl/>
        </w:rPr>
        <w:t>م الله وجهه وصل مرتبة النبو</w:t>
      </w:r>
      <w:r w:rsidR="00E80C90">
        <w:rPr>
          <w:rFonts w:hint="cs"/>
          <w:rtl/>
        </w:rPr>
        <w:t>ّ</w:t>
      </w:r>
      <w:r>
        <w:rPr>
          <w:rtl/>
        </w:rPr>
        <w:t>ة.</w:t>
      </w:r>
    </w:p>
    <w:p w:rsidR="008406C4" w:rsidRDefault="006F739F" w:rsidP="006F739F">
      <w:pPr>
        <w:pStyle w:val="libNormal"/>
        <w:rPr>
          <w:rtl/>
        </w:rPr>
      </w:pPr>
      <w:r>
        <w:rPr>
          <w:rtl/>
        </w:rPr>
        <w:t>2- قولكم: إن</w:t>
      </w:r>
      <w:r w:rsidR="00E80C90">
        <w:rPr>
          <w:rFonts w:hint="cs"/>
          <w:rtl/>
        </w:rPr>
        <w:t>ّ</w:t>
      </w:r>
      <w:r>
        <w:rPr>
          <w:rtl/>
        </w:rPr>
        <w:t xml:space="preserve"> علي</w:t>
      </w:r>
      <w:r w:rsidR="00E80C90">
        <w:rPr>
          <w:rFonts w:hint="cs"/>
          <w:rtl/>
        </w:rPr>
        <w:t>ّ</w:t>
      </w:r>
      <w:r>
        <w:rPr>
          <w:rtl/>
        </w:rPr>
        <w:t>ا</w:t>
      </w:r>
      <w:r w:rsidR="00E80C90">
        <w:rPr>
          <w:rFonts w:hint="cs"/>
          <w:rtl/>
        </w:rPr>
        <w:t>ً</w:t>
      </w:r>
      <w:r>
        <w:rPr>
          <w:rtl/>
        </w:rPr>
        <w:t xml:space="preserve"> ات</w:t>
      </w:r>
      <w:r w:rsidR="00E80C90">
        <w:rPr>
          <w:rFonts w:hint="cs"/>
          <w:rtl/>
        </w:rPr>
        <w:t>ّ</w:t>
      </w:r>
      <w:r>
        <w:rPr>
          <w:rtl/>
        </w:rPr>
        <w:t>حدت نفسه مع نفس النبي</w:t>
      </w:r>
      <w:r w:rsidR="00E80C90">
        <w:rPr>
          <w:rFonts w:hint="cs"/>
          <w:rtl/>
        </w:rPr>
        <w:t>ّ</w:t>
      </w:r>
      <w:r>
        <w:rPr>
          <w:rtl/>
        </w:rPr>
        <w:t xml:space="preserve"> حتّى صارا كنفس واحدة.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3- قولكم: إن</w:t>
      </w:r>
      <w:r w:rsidR="00E80C90">
        <w:rPr>
          <w:rFonts w:hint="cs"/>
          <w:rtl/>
        </w:rPr>
        <w:t>ّ</w:t>
      </w:r>
      <w:r>
        <w:rPr>
          <w:rtl/>
        </w:rPr>
        <w:t xml:space="preserve"> علي</w:t>
      </w:r>
      <w:r w:rsidR="00515B7E">
        <w:rPr>
          <w:rFonts w:hint="cs"/>
          <w:rtl/>
        </w:rPr>
        <w:t>ّ</w:t>
      </w:r>
      <w:r>
        <w:rPr>
          <w:rtl/>
        </w:rPr>
        <w:t>ا</w:t>
      </w:r>
      <w:r w:rsidR="00515B7E">
        <w:rPr>
          <w:rFonts w:hint="cs"/>
          <w:rtl/>
        </w:rPr>
        <w:t>ً</w:t>
      </w:r>
      <w:r>
        <w:rPr>
          <w:rtl/>
        </w:rPr>
        <w:t xml:space="preserve"> أفضل من جميع الأنبياء غير خاتم النبي</w:t>
      </w:r>
      <w:r w:rsidR="00515B7E">
        <w:rPr>
          <w:rFonts w:hint="cs"/>
          <w:rtl/>
        </w:rPr>
        <w:t>ّ</w:t>
      </w:r>
      <w:r>
        <w:rPr>
          <w:rtl/>
        </w:rPr>
        <w:t xml:space="preserve">ين </w:t>
      </w:r>
      <w:r w:rsidR="00314E83" w:rsidRPr="00314E83">
        <w:rPr>
          <w:rStyle w:val="libAlaemChar"/>
          <w:rFonts w:hint="cs"/>
          <w:rtl/>
        </w:rPr>
        <w:t>صلى‌الله‌عليه‌وآله‌وسلم</w:t>
      </w:r>
      <w:r>
        <w:rPr>
          <w:rtl/>
        </w:rPr>
        <w:t>.</w:t>
      </w:r>
    </w:p>
    <w:p w:rsidR="008406C4" w:rsidRDefault="006F739F" w:rsidP="006F739F">
      <w:pPr>
        <w:pStyle w:val="libNormal"/>
        <w:rPr>
          <w:rtl/>
        </w:rPr>
      </w:pPr>
      <w:r>
        <w:rPr>
          <w:rtl/>
        </w:rPr>
        <w:t>فهذه الجمل غريبة جد</w:t>
      </w:r>
      <w:r w:rsidR="00515B7E">
        <w:rPr>
          <w:rFonts w:hint="cs"/>
          <w:rtl/>
        </w:rPr>
        <w:t>ّ</w:t>
      </w:r>
      <w:r>
        <w:rPr>
          <w:rtl/>
        </w:rPr>
        <w:t>ا</w:t>
      </w:r>
      <w:r w:rsidR="00515B7E">
        <w:rPr>
          <w:rFonts w:hint="cs"/>
          <w:rtl/>
        </w:rPr>
        <w:t>ً</w:t>
      </w:r>
      <w:r>
        <w:rPr>
          <w:rtl/>
        </w:rPr>
        <w:t>، ولا أدري ما هو دليلكم عليها؟!</w:t>
      </w:r>
    </w:p>
    <w:p w:rsidR="008406C4" w:rsidRDefault="006F739F" w:rsidP="006F739F">
      <w:pPr>
        <w:pStyle w:val="libNormal"/>
        <w:rPr>
          <w:rtl/>
        </w:rPr>
      </w:pPr>
      <w:r w:rsidRPr="00537012">
        <w:rPr>
          <w:rStyle w:val="libBold2Char"/>
          <w:rtl/>
        </w:rPr>
        <w:t>قلت:</w:t>
      </w:r>
      <w:r>
        <w:rPr>
          <w:rtl/>
        </w:rPr>
        <w:t xml:space="preserve"> رب</w:t>
      </w:r>
      <w:r w:rsidR="00515B7E">
        <w:rPr>
          <w:rFonts w:hint="cs"/>
          <w:rtl/>
        </w:rPr>
        <w:t>ّ</w:t>
      </w:r>
      <w:r>
        <w:rPr>
          <w:rtl/>
        </w:rPr>
        <w:t>ما يكون كلامي غريبا</w:t>
      </w:r>
      <w:r w:rsidR="00515B7E">
        <w:rPr>
          <w:rFonts w:hint="cs"/>
          <w:rtl/>
        </w:rPr>
        <w:t>ً</w:t>
      </w:r>
      <w:r>
        <w:rPr>
          <w:rtl/>
        </w:rPr>
        <w:t xml:space="preserve"> ومشكلا</w:t>
      </w:r>
      <w:r w:rsidR="00515B7E">
        <w:rPr>
          <w:rFonts w:hint="cs"/>
          <w:rtl/>
        </w:rPr>
        <w:t>ً</w:t>
      </w:r>
      <w:r>
        <w:rPr>
          <w:rtl/>
        </w:rPr>
        <w:t xml:space="preserve"> وصعبا</w:t>
      </w:r>
      <w:r w:rsidR="00515B7E">
        <w:rPr>
          <w:rFonts w:hint="cs"/>
          <w:rtl/>
        </w:rPr>
        <w:t>ً</w:t>
      </w:r>
      <w:r>
        <w:rPr>
          <w:rtl/>
        </w:rPr>
        <w:t xml:space="preserve"> بالنسبة لكم!</w:t>
      </w:r>
    </w:p>
    <w:p w:rsidR="008406C4" w:rsidRDefault="006F739F" w:rsidP="006F739F">
      <w:pPr>
        <w:pStyle w:val="libNormal"/>
        <w:rPr>
          <w:rtl/>
        </w:rPr>
      </w:pPr>
      <w:r>
        <w:rPr>
          <w:rtl/>
        </w:rPr>
        <w:t>لأن</w:t>
      </w:r>
      <w:r w:rsidR="00515B7E">
        <w:rPr>
          <w:rFonts w:hint="cs"/>
          <w:rtl/>
        </w:rPr>
        <w:t>ّ</w:t>
      </w:r>
      <w:r>
        <w:rPr>
          <w:rtl/>
        </w:rPr>
        <w:t>كم لا تريدون أن تتعم</w:t>
      </w:r>
      <w:r w:rsidR="00515B7E">
        <w:rPr>
          <w:rFonts w:hint="cs"/>
          <w:rtl/>
        </w:rPr>
        <w:t>ّ</w:t>
      </w:r>
      <w:r>
        <w:rPr>
          <w:rtl/>
        </w:rPr>
        <w:t>قوا في الحقائق ولا تريدون أن تدرسوا القضايا هذه دراسة تحقيق وتفه</w:t>
      </w:r>
      <w:r w:rsidR="00515B7E">
        <w:rPr>
          <w:rFonts w:hint="cs"/>
          <w:rtl/>
        </w:rPr>
        <w:t>ّ</w:t>
      </w:r>
      <w:r>
        <w:rPr>
          <w:rtl/>
        </w:rPr>
        <w:t>م.</w:t>
      </w:r>
    </w:p>
    <w:p w:rsidR="008406C4" w:rsidRDefault="006F739F" w:rsidP="006F739F">
      <w:pPr>
        <w:pStyle w:val="libNormal"/>
        <w:rPr>
          <w:rtl/>
        </w:rPr>
      </w:pPr>
      <w:r>
        <w:rPr>
          <w:rtl/>
        </w:rPr>
        <w:t>وأم</w:t>
      </w:r>
      <w:r w:rsidR="00515B7E">
        <w:rPr>
          <w:rFonts w:hint="cs"/>
          <w:rtl/>
        </w:rPr>
        <w:t>ّ</w:t>
      </w:r>
      <w:r>
        <w:rPr>
          <w:rtl/>
        </w:rPr>
        <w:t>ا بالنسبة للعلماء المحق</w:t>
      </w:r>
      <w:r w:rsidR="00515B7E">
        <w:rPr>
          <w:rFonts w:hint="cs"/>
          <w:rtl/>
        </w:rPr>
        <w:t>ّ</w:t>
      </w:r>
      <w:r>
        <w:rPr>
          <w:rtl/>
        </w:rPr>
        <w:t>قين والمنصفين، فإن</w:t>
      </w:r>
      <w:r w:rsidR="00515B7E">
        <w:rPr>
          <w:rFonts w:hint="cs"/>
          <w:rtl/>
        </w:rPr>
        <w:t>ّ</w:t>
      </w:r>
      <w:r>
        <w:rPr>
          <w:rtl/>
        </w:rPr>
        <w:t xml:space="preserve"> كلامي ليس بغريب ولا مشكل، بل هو واضح ومقبول.</w:t>
      </w:r>
    </w:p>
    <w:p w:rsidR="008406C4" w:rsidRDefault="006F739F" w:rsidP="006F739F">
      <w:pPr>
        <w:pStyle w:val="libNormal"/>
        <w:rPr>
          <w:rtl/>
        </w:rPr>
      </w:pPr>
      <w:r>
        <w:rPr>
          <w:rtl/>
        </w:rPr>
        <w:t>وإليك الجواب عن الإشكالات التي طرحتها.</w:t>
      </w:r>
    </w:p>
    <w:p w:rsidR="008406C4" w:rsidRDefault="006F739F" w:rsidP="00515B7E">
      <w:pPr>
        <w:pStyle w:val="Heading2Center"/>
        <w:rPr>
          <w:rtl/>
        </w:rPr>
      </w:pPr>
      <w:bookmarkStart w:id="171" w:name="_Toc531283970"/>
      <w:bookmarkStart w:id="172" w:name="_Toc531286831"/>
      <w:r>
        <w:rPr>
          <w:rtl/>
        </w:rPr>
        <w:t>إثبات مرتبة النبو</w:t>
      </w:r>
      <w:r w:rsidR="00515B7E">
        <w:rPr>
          <w:rFonts w:hint="cs"/>
          <w:rtl/>
        </w:rPr>
        <w:t>ّ</w:t>
      </w:r>
      <w:r>
        <w:rPr>
          <w:rtl/>
        </w:rPr>
        <w:t>ة</w:t>
      </w:r>
      <w:bookmarkEnd w:id="171"/>
      <w:bookmarkEnd w:id="172"/>
    </w:p>
    <w:p w:rsidR="008406C4" w:rsidRDefault="006F739F" w:rsidP="006F739F">
      <w:pPr>
        <w:pStyle w:val="libNormal"/>
        <w:rPr>
          <w:rtl/>
        </w:rPr>
      </w:pPr>
      <w:r>
        <w:rPr>
          <w:rtl/>
        </w:rPr>
        <w:t>إن</w:t>
      </w:r>
      <w:r w:rsidR="00515B7E">
        <w:rPr>
          <w:rFonts w:hint="cs"/>
          <w:rtl/>
        </w:rPr>
        <w:t>ّ</w:t>
      </w:r>
      <w:r>
        <w:rPr>
          <w:rtl/>
        </w:rPr>
        <w:t xml:space="preserve"> الدليل على أن</w:t>
      </w:r>
      <w:r w:rsidR="00515B7E">
        <w:rPr>
          <w:rFonts w:hint="cs"/>
          <w:rtl/>
        </w:rPr>
        <w:t>ّ</w:t>
      </w:r>
      <w:r>
        <w:rPr>
          <w:rtl/>
        </w:rPr>
        <w:t xml:space="preserve"> الإمام علي</w:t>
      </w:r>
      <w:r w:rsidR="00515B7E">
        <w:rPr>
          <w:rFonts w:hint="cs"/>
          <w:rtl/>
        </w:rPr>
        <w:t>ّ</w:t>
      </w:r>
      <w:r>
        <w:rPr>
          <w:rtl/>
        </w:rPr>
        <w:t xml:space="preserve"> </w:t>
      </w:r>
      <w:r w:rsidRPr="005E607E">
        <w:rPr>
          <w:rStyle w:val="libAlaemChar"/>
          <w:rtl/>
        </w:rPr>
        <w:t>عليه‌السلام</w:t>
      </w:r>
      <w:r>
        <w:rPr>
          <w:rtl/>
        </w:rPr>
        <w:t xml:space="preserve"> وصل مرتبة النبو</w:t>
      </w:r>
      <w:r w:rsidR="00515B7E">
        <w:rPr>
          <w:rFonts w:hint="cs"/>
          <w:rtl/>
        </w:rPr>
        <w:t>ّ</w:t>
      </w:r>
      <w:r>
        <w:rPr>
          <w:rtl/>
        </w:rPr>
        <w:t>ة وكان أهلا</w:t>
      </w:r>
      <w:r w:rsidR="00515B7E">
        <w:rPr>
          <w:rFonts w:hint="cs"/>
          <w:rtl/>
        </w:rPr>
        <w:t>ً</w:t>
      </w:r>
      <w:r>
        <w:rPr>
          <w:rtl/>
        </w:rPr>
        <w:t xml:space="preserve"> لهذا المقام العظيم، هو حديث المنزلة المروي</w:t>
      </w:r>
      <w:r w:rsidR="00515B7E">
        <w:rPr>
          <w:rFonts w:hint="cs"/>
          <w:rtl/>
        </w:rPr>
        <w:t>ّ</w:t>
      </w:r>
      <w:r>
        <w:rPr>
          <w:rtl/>
        </w:rPr>
        <w:t xml:space="preserve"> عن النبي </w:t>
      </w:r>
      <w:r w:rsidRPr="00201CCF">
        <w:rPr>
          <w:rStyle w:val="libAlaemChar"/>
          <w:rtl/>
        </w:rPr>
        <w:t>صلى‌الله‌عليه‌وآله</w:t>
      </w:r>
      <w:r>
        <w:rPr>
          <w:rtl/>
        </w:rPr>
        <w:t xml:space="preserve"> في كتبكم المعتبرة أنه قال:</w:t>
      </w:r>
    </w:p>
    <w:p w:rsidR="008406C4" w:rsidRDefault="006F739F" w:rsidP="006F739F">
      <w:pPr>
        <w:pStyle w:val="libNormal"/>
        <w:rPr>
          <w:rtl/>
        </w:rPr>
      </w:pPr>
      <w:r>
        <w:rPr>
          <w:rtl/>
        </w:rPr>
        <w:t>«يا علي</w:t>
      </w:r>
      <w:r w:rsidR="00515B7E">
        <w:rPr>
          <w:rFonts w:hint="cs"/>
          <w:rtl/>
        </w:rPr>
        <w:t>ّ</w:t>
      </w:r>
      <w:r>
        <w:rPr>
          <w:rtl/>
        </w:rPr>
        <w:t>! أما ترضى أن تكون من</w:t>
      </w:r>
      <w:r w:rsidR="00515B7E">
        <w:rPr>
          <w:rFonts w:hint="cs"/>
          <w:rtl/>
        </w:rPr>
        <w:t>ّ</w:t>
      </w:r>
      <w:r>
        <w:rPr>
          <w:rtl/>
        </w:rPr>
        <w:t>ي بمنزلة هارون من موسى إل</w:t>
      </w:r>
      <w:r w:rsidR="00515B7E">
        <w:rPr>
          <w:rFonts w:hint="cs"/>
          <w:rtl/>
        </w:rPr>
        <w:t>ّ</w:t>
      </w:r>
      <w:r>
        <w:rPr>
          <w:rtl/>
        </w:rPr>
        <w:t>ا أن</w:t>
      </w:r>
      <w:r w:rsidR="00515B7E">
        <w:rPr>
          <w:rFonts w:hint="cs"/>
          <w:rtl/>
        </w:rPr>
        <w:t>ّ</w:t>
      </w:r>
      <w:r>
        <w:rPr>
          <w:rtl/>
        </w:rPr>
        <w:t>ه لا نبي</w:t>
      </w:r>
      <w:r w:rsidR="00515B7E">
        <w:rPr>
          <w:rFonts w:hint="cs"/>
          <w:rtl/>
        </w:rPr>
        <w:t>َّ</w:t>
      </w:r>
      <w:r>
        <w:rPr>
          <w:rtl/>
        </w:rPr>
        <w:t xml:space="preserve"> بعدي».</w:t>
      </w:r>
    </w:p>
    <w:p w:rsidR="008406C4" w:rsidRDefault="006F739F" w:rsidP="006F739F">
      <w:pPr>
        <w:pStyle w:val="libNormal"/>
        <w:rPr>
          <w:rtl/>
        </w:rPr>
      </w:pPr>
      <w:r>
        <w:rPr>
          <w:rtl/>
        </w:rPr>
        <w:t xml:space="preserve">وتارة كان </w:t>
      </w:r>
      <w:r w:rsidRPr="00201CCF">
        <w:rPr>
          <w:rStyle w:val="libAlaemChar"/>
          <w:rtl/>
        </w:rPr>
        <w:t>صلى‌الله‌عليه‌وآله</w:t>
      </w:r>
      <w:r>
        <w:rPr>
          <w:rtl/>
        </w:rPr>
        <w:t xml:space="preserve"> يخاطب الناس فيقول: «علي من</w:t>
      </w:r>
      <w:r w:rsidR="00515B7E">
        <w:rPr>
          <w:rFonts w:hint="cs"/>
          <w:rtl/>
        </w:rPr>
        <w:t>ّ</w:t>
      </w:r>
      <w:r>
        <w:rPr>
          <w:rtl/>
        </w:rPr>
        <w:t>ي بمنزلة هارون من موسى» إلى آخره.</w:t>
      </w:r>
    </w:p>
    <w:p w:rsidR="008406C4" w:rsidRDefault="006F739F" w:rsidP="006F739F">
      <w:pPr>
        <w:pStyle w:val="libNormal"/>
        <w:rPr>
          <w:rtl/>
        </w:rPr>
      </w:pPr>
      <w:r w:rsidRPr="00537012">
        <w:rPr>
          <w:rStyle w:val="libBold2Char"/>
          <w:rtl/>
        </w:rPr>
        <w:t>الحافظ:</w:t>
      </w:r>
      <w:r>
        <w:rPr>
          <w:rtl/>
        </w:rPr>
        <w:t xml:space="preserve"> لا نعلم صح</w:t>
      </w:r>
      <w:r w:rsidR="00515B7E">
        <w:rPr>
          <w:rFonts w:hint="cs"/>
          <w:rtl/>
        </w:rPr>
        <w:t>ّ</w:t>
      </w:r>
      <w:r>
        <w:rPr>
          <w:rtl/>
        </w:rPr>
        <w:t>ة هذا الحديث، وعلى فرض صح</w:t>
      </w:r>
      <w:r w:rsidR="00515B7E">
        <w:rPr>
          <w:rFonts w:hint="cs"/>
          <w:rtl/>
        </w:rPr>
        <w:t>ّ</w:t>
      </w:r>
      <w:r w:rsidR="00515B7E">
        <w:rPr>
          <w:rtl/>
        </w:rPr>
        <w:t xml:space="preserve">ته فهو خبر واحد </w:t>
      </w:r>
      <w:r>
        <w:rPr>
          <w:rtl/>
        </w:rPr>
        <w:t>لا ي</w:t>
      </w:r>
      <w:r w:rsidR="00515B7E">
        <w:rPr>
          <w:rFonts w:hint="cs"/>
          <w:rtl/>
        </w:rPr>
        <w:t>ُ</w:t>
      </w:r>
      <w:r>
        <w:rPr>
          <w:rtl/>
        </w:rPr>
        <w:t>عتد</w:t>
      </w:r>
      <w:r w:rsidR="00515B7E">
        <w:rPr>
          <w:rFonts w:hint="cs"/>
          <w:rtl/>
        </w:rPr>
        <w:t>ّ</w:t>
      </w:r>
      <w:r>
        <w:rPr>
          <w:rtl/>
        </w:rPr>
        <w:t xml:space="preserve"> به ولا يعتمد عليه.</w:t>
      </w:r>
    </w:p>
    <w:p w:rsidR="008406C4" w:rsidRDefault="006F739F" w:rsidP="00515B7E">
      <w:pPr>
        <w:pStyle w:val="libNormal"/>
        <w:rPr>
          <w:rtl/>
        </w:rPr>
      </w:pPr>
      <w:r w:rsidRPr="00537012">
        <w:rPr>
          <w:rStyle w:val="libBold2Char"/>
          <w:rtl/>
        </w:rPr>
        <w:t>قلت:</w:t>
      </w:r>
      <w:r>
        <w:rPr>
          <w:rtl/>
        </w:rPr>
        <w:t xml:space="preserve"> يظهر أن</w:t>
      </w:r>
      <w:r w:rsidR="00515B7E">
        <w:rPr>
          <w:rFonts w:hint="cs"/>
          <w:rtl/>
        </w:rPr>
        <w:t>ّ</w:t>
      </w:r>
      <w:r>
        <w:rPr>
          <w:rtl/>
        </w:rPr>
        <w:t>ك قليل الاط</w:t>
      </w:r>
      <w:r w:rsidR="00515B7E">
        <w:rPr>
          <w:rFonts w:hint="cs"/>
          <w:rtl/>
        </w:rPr>
        <w:t>ّ</w:t>
      </w:r>
      <w:r>
        <w:rPr>
          <w:rtl/>
        </w:rPr>
        <w:t>لاع حتّى على كتبكم والأخبار والأحاديث المروي</w:t>
      </w:r>
      <w:r w:rsidR="00515B7E">
        <w:rPr>
          <w:rFonts w:hint="cs"/>
          <w:rtl/>
        </w:rPr>
        <w:t>ّ</w:t>
      </w:r>
      <w:r>
        <w:rPr>
          <w:rtl/>
        </w:rPr>
        <w:t xml:space="preserve">ة فيها، أو </w:t>
      </w:r>
      <w:r w:rsidR="00515B7E">
        <w:rPr>
          <w:rFonts w:hint="cs"/>
          <w:rtl/>
        </w:rPr>
        <w:t>أ</w:t>
      </w:r>
      <w:r>
        <w:rPr>
          <w:rtl/>
        </w:rPr>
        <w:t>ن</w:t>
      </w:r>
      <w:r w:rsidR="00515B7E">
        <w:rPr>
          <w:rFonts w:hint="cs"/>
          <w:rtl/>
        </w:rPr>
        <w:t>ّ</w:t>
      </w:r>
      <w:r>
        <w:rPr>
          <w:rtl/>
        </w:rPr>
        <w:t>ك تتجاهل الحقائق وتتناسى الأحاديث</w:t>
      </w:r>
    </w:p>
    <w:p w:rsidR="006F739F" w:rsidRDefault="006F739F" w:rsidP="00D96FAA">
      <w:pPr>
        <w:pStyle w:val="libNormal"/>
      </w:pPr>
      <w:r>
        <w:rPr>
          <w:rtl/>
        </w:rPr>
        <w:br w:type="page"/>
      </w:r>
    </w:p>
    <w:p w:rsidR="008406C4" w:rsidRDefault="006F739F" w:rsidP="00515B7E">
      <w:pPr>
        <w:pStyle w:val="libNormal0"/>
        <w:rPr>
          <w:rtl/>
        </w:rPr>
      </w:pPr>
      <w:r>
        <w:rPr>
          <w:rtl/>
        </w:rPr>
        <w:lastRenderedPageBreak/>
        <w:t>المروي</w:t>
      </w:r>
      <w:r w:rsidR="00515B7E">
        <w:rPr>
          <w:rFonts w:hint="cs"/>
          <w:rtl/>
        </w:rPr>
        <w:t>ّ</w:t>
      </w:r>
      <w:r>
        <w:rPr>
          <w:rtl/>
        </w:rPr>
        <w:t>ة عن طرقكم حتّى وصل بعضها حد</w:t>
      </w:r>
      <w:r w:rsidR="00515B7E">
        <w:rPr>
          <w:rFonts w:hint="cs"/>
          <w:rtl/>
        </w:rPr>
        <w:t>ّ</w:t>
      </w:r>
      <w:r>
        <w:rPr>
          <w:rtl/>
        </w:rPr>
        <w:t xml:space="preserve"> التواتر، مثل هذا الحديث وأتعج</w:t>
      </w:r>
      <w:r w:rsidR="00515B7E">
        <w:rPr>
          <w:rFonts w:hint="cs"/>
          <w:rtl/>
        </w:rPr>
        <w:t>ّ</w:t>
      </w:r>
      <w:r>
        <w:rPr>
          <w:rtl/>
        </w:rPr>
        <w:t>ب من قولك: إن</w:t>
      </w:r>
      <w:r w:rsidR="00515B7E">
        <w:rPr>
          <w:rFonts w:hint="cs"/>
          <w:rtl/>
        </w:rPr>
        <w:t>ّ</w:t>
      </w:r>
      <w:r>
        <w:rPr>
          <w:rtl/>
        </w:rPr>
        <w:t>ه خبر واحد.</w:t>
      </w:r>
      <w:r w:rsidR="00515B7E">
        <w:rPr>
          <w:rFonts w:hint="cs"/>
          <w:rtl/>
        </w:rPr>
        <w:t>.</w:t>
      </w:r>
      <w:r>
        <w:rPr>
          <w:rtl/>
        </w:rPr>
        <w:t>. فكلامك هذا إم</w:t>
      </w:r>
      <w:r w:rsidR="00515B7E">
        <w:rPr>
          <w:rFonts w:hint="cs"/>
          <w:rtl/>
        </w:rPr>
        <w:t>ّ</w:t>
      </w:r>
      <w:r>
        <w:rPr>
          <w:rtl/>
        </w:rPr>
        <w:t>ا عن سهو أو عناد!</w:t>
      </w:r>
    </w:p>
    <w:p w:rsidR="006F739F" w:rsidRDefault="006F739F" w:rsidP="00515B7E">
      <w:pPr>
        <w:pStyle w:val="Heading2Center"/>
      </w:pPr>
      <w:bookmarkStart w:id="173" w:name="_Toc531283971"/>
      <w:bookmarkStart w:id="174" w:name="_Toc531286832"/>
      <w:r>
        <w:rPr>
          <w:rtl/>
        </w:rPr>
        <w:t>إسناد حديث المنزلة</w:t>
      </w:r>
      <w:bookmarkEnd w:id="173"/>
      <w:bookmarkEnd w:id="174"/>
    </w:p>
    <w:p w:rsidR="008406C4" w:rsidRDefault="006F739F" w:rsidP="006F739F">
      <w:pPr>
        <w:pStyle w:val="libNormal"/>
        <w:rPr>
          <w:rtl/>
        </w:rPr>
      </w:pPr>
      <w:r>
        <w:rPr>
          <w:rtl/>
        </w:rPr>
        <w:t>ولكي تعرف ويعرف الحاضرون صح</w:t>
      </w:r>
      <w:r w:rsidR="00515B7E">
        <w:rPr>
          <w:rFonts w:hint="cs"/>
          <w:rtl/>
        </w:rPr>
        <w:t>ّ</w:t>
      </w:r>
      <w:r>
        <w:rPr>
          <w:rtl/>
        </w:rPr>
        <w:t>ة حديث المنزلة عندنا وعندكم، فإن</w:t>
      </w:r>
      <w:r w:rsidR="00515B7E">
        <w:rPr>
          <w:rFonts w:hint="cs"/>
          <w:rtl/>
        </w:rPr>
        <w:t>ّ</w:t>
      </w:r>
      <w:r>
        <w:rPr>
          <w:rtl/>
        </w:rPr>
        <w:t>ي أذكر بعض أسانيده الحاضرة في ذهني وحافظتي بمقدار ما يسمح لي المقام، حتّى يعترف الكل</w:t>
      </w:r>
      <w:r w:rsidR="00515B7E">
        <w:rPr>
          <w:rFonts w:hint="cs"/>
          <w:rtl/>
        </w:rPr>
        <w:t>ّ</w:t>
      </w:r>
      <w:r>
        <w:rPr>
          <w:rtl/>
        </w:rPr>
        <w:t xml:space="preserve"> أن</w:t>
      </w:r>
      <w:r w:rsidR="00515B7E">
        <w:rPr>
          <w:rFonts w:hint="cs"/>
          <w:rtl/>
        </w:rPr>
        <w:t>ّ</w:t>
      </w:r>
      <w:r>
        <w:rPr>
          <w:rtl/>
        </w:rPr>
        <w:t xml:space="preserve"> هذا الحديث الشريف لم ينقل عن طرق واحد، بل من طرق متعد</w:t>
      </w:r>
      <w:r w:rsidR="00515B7E">
        <w:rPr>
          <w:rFonts w:hint="cs"/>
          <w:rtl/>
        </w:rPr>
        <w:t>ّ</w:t>
      </w:r>
      <w:r>
        <w:rPr>
          <w:rtl/>
        </w:rPr>
        <w:t>دة، رواه كبار علمائكم ومحد</w:t>
      </w:r>
      <w:r w:rsidR="00515B7E">
        <w:rPr>
          <w:rFonts w:hint="cs"/>
          <w:rtl/>
        </w:rPr>
        <w:t>ّ</w:t>
      </w:r>
      <w:r>
        <w:rPr>
          <w:rtl/>
        </w:rPr>
        <w:t>ثيكم، وهو من الأحاديث المتواترة:</w:t>
      </w:r>
    </w:p>
    <w:p w:rsidR="008406C4" w:rsidRDefault="006F739F" w:rsidP="006F739F">
      <w:pPr>
        <w:pStyle w:val="libNormal"/>
        <w:rPr>
          <w:rtl/>
        </w:rPr>
      </w:pPr>
      <w:r>
        <w:rPr>
          <w:rtl/>
        </w:rPr>
        <w:t xml:space="preserve">1- البخاري في الصحيح / 3 من كتاب المغازي في باب غزوة تبوك، ومن كتاب بدء الخلق في باب مناقب علي </w:t>
      </w:r>
      <w:r w:rsidRPr="005E607E">
        <w:rPr>
          <w:rStyle w:val="libAlaemChar"/>
          <w:rtl/>
        </w:rPr>
        <w:t>عليه‌السلام</w:t>
      </w:r>
      <w:r>
        <w:rPr>
          <w:rtl/>
        </w:rPr>
        <w:t>.</w:t>
      </w:r>
    </w:p>
    <w:p w:rsidR="008406C4" w:rsidRDefault="006F739F" w:rsidP="006F739F">
      <w:pPr>
        <w:pStyle w:val="libNormal"/>
        <w:rPr>
          <w:rtl/>
        </w:rPr>
      </w:pPr>
      <w:r>
        <w:rPr>
          <w:rtl/>
        </w:rPr>
        <w:t>2- مسلم بن الحج</w:t>
      </w:r>
      <w:r w:rsidR="00515B7E">
        <w:rPr>
          <w:rFonts w:hint="cs"/>
          <w:rtl/>
        </w:rPr>
        <w:t>ّ</w:t>
      </w:r>
      <w:r>
        <w:rPr>
          <w:rtl/>
        </w:rPr>
        <w:t xml:space="preserve">اج في صحيحه 2/236/237/ ط. مصر 1290، وفي كتاب فضل الصحابة / باب فضائل علي </w:t>
      </w:r>
      <w:r w:rsidRPr="005E607E">
        <w:rPr>
          <w:rStyle w:val="libAlaemChar"/>
          <w:rtl/>
        </w:rPr>
        <w:t>عليه‌السلام</w:t>
      </w:r>
      <w:r>
        <w:rPr>
          <w:rtl/>
        </w:rPr>
        <w:t>.</w:t>
      </w:r>
    </w:p>
    <w:p w:rsidR="008406C4" w:rsidRDefault="006F739F" w:rsidP="006F739F">
      <w:pPr>
        <w:pStyle w:val="libNormal"/>
        <w:rPr>
          <w:rtl/>
        </w:rPr>
      </w:pPr>
      <w:r>
        <w:rPr>
          <w:rtl/>
        </w:rPr>
        <w:t xml:space="preserve">3- الإمام أحمد بن حنبل في المسند 1/98 و 118 و 119 في وجه تسمية الحسنين </w:t>
      </w:r>
      <w:r w:rsidRPr="00201CCF">
        <w:rPr>
          <w:rStyle w:val="libAlaemChar"/>
          <w:rtl/>
        </w:rPr>
        <w:t>عليهما‌السلام</w:t>
      </w:r>
      <w:r>
        <w:rPr>
          <w:rtl/>
        </w:rPr>
        <w:t>.</w:t>
      </w:r>
    </w:p>
    <w:p w:rsidR="008406C4" w:rsidRDefault="006F739F" w:rsidP="006F739F">
      <w:pPr>
        <w:pStyle w:val="libNormal"/>
        <w:rPr>
          <w:rtl/>
        </w:rPr>
      </w:pPr>
      <w:r>
        <w:rPr>
          <w:rtl/>
        </w:rPr>
        <w:t>فبعد ذكر هذه الأسانيد والمدارك المعتبرة من أعلام علمائكم، وهي قليل من كثير، هل أذعنت بصح</w:t>
      </w:r>
      <w:r w:rsidR="00515B7E">
        <w:rPr>
          <w:rFonts w:hint="cs"/>
          <w:rtl/>
        </w:rPr>
        <w:t>ّ</w:t>
      </w:r>
      <w:r>
        <w:rPr>
          <w:rtl/>
        </w:rPr>
        <w:t>ة حديث المنزلة؟ وهل تعترف بأن</w:t>
      </w:r>
      <w:r w:rsidR="00515B7E">
        <w:rPr>
          <w:rFonts w:hint="cs"/>
          <w:rtl/>
        </w:rPr>
        <w:t>ّ</w:t>
      </w:r>
      <w:r>
        <w:rPr>
          <w:rtl/>
        </w:rPr>
        <w:t>ك كنت مشتبها</w:t>
      </w:r>
      <w:r w:rsidR="00515B7E">
        <w:rPr>
          <w:rFonts w:hint="cs"/>
          <w:rtl/>
        </w:rPr>
        <w:t>ً</w:t>
      </w:r>
      <w:r>
        <w:rPr>
          <w:rtl/>
        </w:rPr>
        <w:t xml:space="preserve"> في قولك: إن</w:t>
      </w:r>
      <w:r w:rsidR="00515B7E">
        <w:rPr>
          <w:rFonts w:hint="cs"/>
          <w:rtl/>
        </w:rPr>
        <w:t>ّ</w:t>
      </w:r>
      <w:r>
        <w:rPr>
          <w:rtl/>
        </w:rPr>
        <w:t>ه خبر واحد لا يعتد</w:t>
      </w:r>
      <w:r w:rsidR="00515B7E">
        <w:rPr>
          <w:rFonts w:hint="cs"/>
          <w:rtl/>
        </w:rPr>
        <w:t>ّ به</w:t>
      </w:r>
      <w:r>
        <w:rPr>
          <w:rtl/>
        </w:rPr>
        <w:t>!</w:t>
      </w:r>
    </w:p>
    <w:p w:rsidR="008406C4" w:rsidRDefault="006F739F" w:rsidP="006F739F">
      <w:pPr>
        <w:pStyle w:val="libNormal"/>
        <w:rPr>
          <w:rtl/>
        </w:rPr>
      </w:pPr>
      <w:r w:rsidRPr="00537012">
        <w:rPr>
          <w:rStyle w:val="libBold2Char"/>
          <w:rtl/>
        </w:rPr>
        <w:t>الحافظ:</w:t>
      </w:r>
      <w:r>
        <w:rPr>
          <w:rtl/>
        </w:rPr>
        <w:t xml:space="preserve"> لم يثبت التواتر بثلاثة مصادر، بل يحتاج إلى ذ</w:t>
      </w:r>
      <w:r w:rsidR="00515B7E">
        <w:rPr>
          <w:rFonts w:hint="cs"/>
          <w:rtl/>
        </w:rPr>
        <w:t>ِ</w:t>
      </w:r>
      <w:r>
        <w:rPr>
          <w:rtl/>
        </w:rPr>
        <w:t>كر مصادر أكثر حتّى نقول وصل حد</w:t>
      </w:r>
      <w:r w:rsidR="00515B7E">
        <w:rPr>
          <w:rFonts w:hint="cs"/>
          <w:rtl/>
        </w:rPr>
        <w:t>ّ</w:t>
      </w:r>
      <w:r>
        <w:rPr>
          <w:rtl/>
        </w:rPr>
        <w:t xml:space="preserve"> التواتر.</w:t>
      </w:r>
    </w:p>
    <w:p w:rsidR="006F739F" w:rsidRDefault="006F739F" w:rsidP="00D96FAA">
      <w:pPr>
        <w:pStyle w:val="libNormal"/>
      </w:pPr>
      <w:r>
        <w:rPr>
          <w:rtl/>
        </w:rPr>
        <w:br w:type="page"/>
      </w:r>
    </w:p>
    <w:p w:rsidR="008406C4" w:rsidRDefault="006F739F" w:rsidP="00537012">
      <w:pPr>
        <w:pStyle w:val="libBold2"/>
        <w:rPr>
          <w:rtl/>
        </w:rPr>
      </w:pPr>
      <w:r w:rsidRPr="002004B7">
        <w:rPr>
          <w:rStyle w:val="libBold1Char"/>
          <w:rtl/>
        </w:rPr>
        <w:lastRenderedPageBreak/>
        <w:t>قلت:</w:t>
      </w:r>
    </w:p>
    <w:p w:rsidR="008406C4" w:rsidRDefault="006F739F" w:rsidP="006F739F">
      <w:pPr>
        <w:pStyle w:val="libNormal"/>
        <w:rPr>
          <w:rtl/>
        </w:rPr>
      </w:pPr>
      <w:r w:rsidRPr="00537012">
        <w:rPr>
          <w:rStyle w:val="libBold2Char"/>
          <w:rtl/>
        </w:rPr>
        <w:t>أو</w:t>
      </w:r>
      <w:r w:rsidR="00515B7E" w:rsidRPr="00537012">
        <w:rPr>
          <w:rStyle w:val="libBold2Char"/>
          <w:rFonts w:hint="cs"/>
          <w:rtl/>
        </w:rPr>
        <w:t>ّ</w:t>
      </w:r>
      <w:r w:rsidRPr="00537012">
        <w:rPr>
          <w:rStyle w:val="libBold2Char"/>
          <w:rtl/>
        </w:rPr>
        <w:t>لا</w:t>
      </w:r>
      <w:r w:rsidR="00515B7E" w:rsidRPr="00537012">
        <w:rPr>
          <w:rStyle w:val="libBold2Char"/>
          <w:rFonts w:hint="cs"/>
          <w:rtl/>
        </w:rPr>
        <w:t>ً</w:t>
      </w:r>
      <w:r w:rsidRPr="00537012">
        <w:rPr>
          <w:rStyle w:val="libBold2Char"/>
          <w:rtl/>
        </w:rPr>
        <w:t>:</w:t>
      </w:r>
      <w:r>
        <w:rPr>
          <w:rtl/>
        </w:rPr>
        <w:t xml:space="preserve"> كل</w:t>
      </w:r>
      <w:r w:rsidR="00515B7E">
        <w:rPr>
          <w:rFonts w:hint="cs"/>
          <w:rtl/>
        </w:rPr>
        <w:t>ّ</w:t>
      </w:r>
      <w:r>
        <w:rPr>
          <w:rtl/>
        </w:rPr>
        <w:t xml:space="preserve"> مصدر من هذه المصادر التي ذكرتها يعادل عندكم بألف.</w:t>
      </w:r>
    </w:p>
    <w:p w:rsidR="008406C4" w:rsidRDefault="006F739F" w:rsidP="006F739F">
      <w:pPr>
        <w:pStyle w:val="libNormal"/>
        <w:rPr>
          <w:rtl/>
        </w:rPr>
      </w:pPr>
      <w:r w:rsidRPr="00537012">
        <w:rPr>
          <w:rStyle w:val="libBold2Char"/>
          <w:rtl/>
        </w:rPr>
        <w:t>ثانيا</w:t>
      </w:r>
      <w:r w:rsidR="00515B7E" w:rsidRPr="00537012">
        <w:rPr>
          <w:rStyle w:val="libBold2Char"/>
          <w:rFonts w:hint="cs"/>
          <w:rtl/>
        </w:rPr>
        <w:t>ً</w:t>
      </w:r>
      <w:r w:rsidR="00515B7E" w:rsidRPr="00515B7E">
        <w:rPr>
          <w:rFonts w:hint="cs"/>
          <w:rtl/>
        </w:rPr>
        <w:t xml:space="preserve"> ...</w:t>
      </w:r>
      <w:r>
        <w:rPr>
          <w:rtl/>
        </w:rPr>
        <w:t xml:space="preserve"> صر</w:t>
      </w:r>
      <w:r w:rsidR="00515B7E">
        <w:rPr>
          <w:rFonts w:hint="cs"/>
          <w:rtl/>
        </w:rPr>
        <w:t>ّ</w:t>
      </w:r>
      <w:r>
        <w:rPr>
          <w:rtl/>
        </w:rPr>
        <w:t>ح بعض المحق</w:t>
      </w:r>
      <w:r w:rsidR="00515B7E">
        <w:rPr>
          <w:rFonts w:hint="cs"/>
          <w:rtl/>
        </w:rPr>
        <w:t>ّ</w:t>
      </w:r>
      <w:r>
        <w:rPr>
          <w:rtl/>
        </w:rPr>
        <w:t>قين من علمائكم بتواتر حديث المنزلة، مثل العل</w:t>
      </w:r>
      <w:r w:rsidR="00F974B7">
        <w:rPr>
          <w:rFonts w:hint="cs"/>
          <w:rtl/>
        </w:rPr>
        <w:t>ّ</w:t>
      </w:r>
      <w:r>
        <w:rPr>
          <w:rtl/>
        </w:rPr>
        <w:t>امة جلال الدين السيوطي في كتبه: «الأزهار المتناثرة في الأحاديث المتواترة» و «إزالة الخفاء» و «قر</w:t>
      </w:r>
      <w:r w:rsidR="00515B7E">
        <w:rPr>
          <w:rFonts w:hint="cs"/>
          <w:rtl/>
        </w:rPr>
        <w:t>ّ</w:t>
      </w:r>
      <w:r>
        <w:rPr>
          <w:rtl/>
        </w:rPr>
        <w:t>ة العينين» ففي هذه الكتب عد</w:t>
      </w:r>
      <w:r w:rsidR="00515B7E">
        <w:rPr>
          <w:rFonts w:hint="cs"/>
          <w:rtl/>
        </w:rPr>
        <w:t>ّ</w:t>
      </w:r>
      <w:r>
        <w:rPr>
          <w:rtl/>
        </w:rPr>
        <w:t xml:space="preserve"> حديث المنزلة من الأحاديث المتواترة.</w:t>
      </w:r>
    </w:p>
    <w:p w:rsidR="008406C4" w:rsidRDefault="006F739F" w:rsidP="006F739F">
      <w:pPr>
        <w:pStyle w:val="libNormal"/>
        <w:rPr>
          <w:rtl/>
        </w:rPr>
      </w:pPr>
      <w:r>
        <w:rPr>
          <w:rtl/>
        </w:rPr>
        <w:t xml:space="preserve">وإذا لم يزل في قلبك </w:t>
      </w:r>
      <w:r w:rsidR="00994500">
        <w:rPr>
          <w:rFonts w:hint="cs"/>
          <w:rtl/>
        </w:rPr>
        <w:t xml:space="preserve">شكّ </w:t>
      </w:r>
      <w:r>
        <w:rPr>
          <w:rtl/>
        </w:rPr>
        <w:t>وتريد أن تطمئن</w:t>
      </w:r>
      <w:r w:rsidR="00994500">
        <w:rPr>
          <w:rFonts w:hint="cs"/>
          <w:rtl/>
        </w:rPr>
        <w:t>ّ</w:t>
      </w:r>
      <w:r>
        <w:rPr>
          <w:rtl/>
        </w:rPr>
        <w:t xml:space="preserve"> فراجع كتاب: «كفاية الطالب» تأليف محمد بن يوسف الكنجي الشافعي، وهو من أعلام علمائكم، في الباب السبعين منه، فإن</w:t>
      </w:r>
      <w:r w:rsidR="00994500">
        <w:rPr>
          <w:rFonts w:hint="cs"/>
          <w:rtl/>
        </w:rPr>
        <w:t>ّ</w:t>
      </w:r>
      <w:r>
        <w:rPr>
          <w:rtl/>
        </w:rPr>
        <w:t>ه بعدما يروي الحديث عن عد</w:t>
      </w:r>
      <w:r w:rsidR="00994500">
        <w:rPr>
          <w:rFonts w:hint="cs"/>
          <w:rtl/>
        </w:rPr>
        <w:t>ّ</w:t>
      </w:r>
      <w:r>
        <w:rPr>
          <w:rtl/>
        </w:rPr>
        <w:t>ة طرق يقول: هذا حديث مت</w:t>
      </w:r>
      <w:r w:rsidR="00994500">
        <w:rPr>
          <w:rFonts w:hint="cs"/>
          <w:rtl/>
        </w:rPr>
        <w:t>ّ</w:t>
      </w:r>
      <w:r>
        <w:rPr>
          <w:rtl/>
        </w:rPr>
        <w:t>فق على صح</w:t>
      </w:r>
      <w:r w:rsidR="00994500">
        <w:rPr>
          <w:rFonts w:hint="cs"/>
          <w:rtl/>
        </w:rPr>
        <w:t>ّ</w:t>
      </w:r>
      <w:r>
        <w:rPr>
          <w:rtl/>
        </w:rPr>
        <w:t>ته، رواه الأئم</w:t>
      </w:r>
      <w:r w:rsidR="00994500">
        <w:rPr>
          <w:rFonts w:hint="cs"/>
          <w:rtl/>
        </w:rPr>
        <w:t>ّ</w:t>
      </w:r>
      <w:r>
        <w:rPr>
          <w:rtl/>
        </w:rPr>
        <w:t>ة الأعلام.</w:t>
      </w:r>
      <w:r w:rsidR="00994500">
        <w:rPr>
          <w:rFonts w:hint="cs"/>
          <w:rtl/>
        </w:rPr>
        <w:t>.</w:t>
      </w:r>
      <w:r>
        <w:rPr>
          <w:rtl/>
        </w:rPr>
        <w:t>. إلى آخره.</w:t>
      </w:r>
    </w:p>
    <w:p w:rsidR="008406C4" w:rsidRDefault="00994500" w:rsidP="006F739F">
      <w:pPr>
        <w:pStyle w:val="libNormal"/>
        <w:rPr>
          <w:rtl/>
        </w:rPr>
      </w:pPr>
      <w:r>
        <w:rPr>
          <w:rtl/>
        </w:rPr>
        <w:t>ف</w:t>
      </w:r>
      <w:r>
        <w:rPr>
          <w:rFonts w:hint="cs"/>
          <w:rtl/>
        </w:rPr>
        <w:t>أ</w:t>
      </w:r>
      <w:r w:rsidR="006F739F">
        <w:rPr>
          <w:rtl/>
        </w:rPr>
        <w:t>كتفى بهذا المقدار، وأظن</w:t>
      </w:r>
      <w:r>
        <w:rPr>
          <w:rFonts w:hint="cs"/>
          <w:rtl/>
        </w:rPr>
        <w:t>ّ</w:t>
      </w:r>
      <w:r w:rsidR="006F739F">
        <w:rPr>
          <w:rtl/>
        </w:rPr>
        <w:t xml:space="preserve"> أن</w:t>
      </w:r>
      <w:r>
        <w:rPr>
          <w:rFonts w:hint="cs"/>
          <w:rtl/>
        </w:rPr>
        <w:t>ّ</w:t>
      </w:r>
      <w:r w:rsidR="006F739F">
        <w:rPr>
          <w:rtl/>
        </w:rPr>
        <w:t xml:space="preserve"> الإبهام ارتفع والحافظ اقتنع.</w:t>
      </w:r>
    </w:p>
    <w:p w:rsidR="008406C4" w:rsidRDefault="006F739F" w:rsidP="006F739F">
      <w:pPr>
        <w:pStyle w:val="libNormal"/>
        <w:rPr>
          <w:rtl/>
        </w:rPr>
      </w:pPr>
      <w:r w:rsidRPr="00537012">
        <w:rPr>
          <w:rStyle w:val="libBold2Char"/>
          <w:rtl/>
        </w:rPr>
        <w:t>الحافظ:</w:t>
      </w:r>
      <w:r>
        <w:rPr>
          <w:rtl/>
        </w:rPr>
        <w:t xml:space="preserve"> أنا لست بلجوج ولا معاند، ولكن أدعوك إلى مطالعة كلام العالم الفقيه أبي الحسن الآمدي، الذي هو من المتكل</w:t>
      </w:r>
      <w:r w:rsidR="00994500">
        <w:rPr>
          <w:rFonts w:hint="cs"/>
          <w:rtl/>
        </w:rPr>
        <w:t>ّ</w:t>
      </w:r>
      <w:r>
        <w:rPr>
          <w:rtl/>
        </w:rPr>
        <w:t>مين المتبح</w:t>
      </w:r>
      <w:r w:rsidR="00994500">
        <w:rPr>
          <w:rFonts w:hint="cs"/>
          <w:rtl/>
        </w:rPr>
        <w:t>ّ</w:t>
      </w:r>
      <w:r>
        <w:rPr>
          <w:rtl/>
        </w:rPr>
        <w:t>رين، فإن</w:t>
      </w:r>
      <w:r w:rsidR="00994500">
        <w:rPr>
          <w:rFonts w:hint="cs"/>
          <w:rtl/>
        </w:rPr>
        <w:t>ّ</w:t>
      </w:r>
      <w:r>
        <w:rPr>
          <w:rtl/>
        </w:rPr>
        <w:t>ه يرد</w:t>
      </w:r>
      <w:r w:rsidR="00994500">
        <w:rPr>
          <w:rFonts w:hint="cs"/>
          <w:rtl/>
        </w:rPr>
        <w:t>ّ</w:t>
      </w:r>
      <w:r>
        <w:rPr>
          <w:rtl/>
        </w:rPr>
        <w:t xml:space="preserve"> حديث المنزلة ويضع</w:t>
      </w:r>
      <w:r w:rsidR="00994500">
        <w:rPr>
          <w:rFonts w:hint="cs"/>
          <w:rtl/>
        </w:rPr>
        <w:t>ّ</w:t>
      </w:r>
      <w:r>
        <w:rPr>
          <w:rtl/>
        </w:rPr>
        <w:t>فه.</w:t>
      </w:r>
    </w:p>
    <w:p w:rsidR="008406C4" w:rsidRDefault="006F739F" w:rsidP="00994500">
      <w:pPr>
        <w:pStyle w:val="libNormal"/>
        <w:rPr>
          <w:rtl/>
        </w:rPr>
      </w:pPr>
      <w:r w:rsidRPr="00537012">
        <w:rPr>
          <w:rStyle w:val="libBold2Char"/>
          <w:rtl/>
        </w:rPr>
        <w:t>قلت</w:t>
      </w:r>
      <w:r w:rsidR="00994500" w:rsidRPr="00537012">
        <w:rPr>
          <w:rStyle w:val="libBold2Char"/>
          <w:rFonts w:hint="cs"/>
          <w:rtl/>
        </w:rPr>
        <w:t>:</w:t>
      </w:r>
      <w:r>
        <w:rPr>
          <w:rtl/>
        </w:rPr>
        <w:t xml:space="preserve"> أتعج</w:t>
      </w:r>
      <w:r w:rsidR="00994500">
        <w:rPr>
          <w:rFonts w:hint="cs"/>
          <w:rtl/>
        </w:rPr>
        <w:t>ّ</w:t>
      </w:r>
      <w:r>
        <w:rPr>
          <w:rtl/>
        </w:rPr>
        <w:t xml:space="preserve">ب منك! إذ </w:t>
      </w:r>
      <w:r w:rsidR="00994500">
        <w:rPr>
          <w:rFonts w:hint="cs"/>
          <w:rtl/>
        </w:rPr>
        <w:t>إ</w:t>
      </w:r>
      <w:r>
        <w:rPr>
          <w:rtl/>
        </w:rPr>
        <w:t>ن</w:t>
      </w:r>
      <w:r w:rsidR="00994500">
        <w:rPr>
          <w:rFonts w:hint="cs"/>
          <w:rtl/>
        </w:rPr>
        <w:t>ّ</w:t>
      </w:r>
      <w:r>
        <w:rPr>
          <w:rtl/>
        </w:rPr>
        <w:t>ك عالم وتد</w:t>
      </w:r>
      <w:r w:rsidR="00994500">
        <w:rPr>
          <w:rFonts w:hint="cs"/>
          <w:rtl/>
        </w:rPr>
        <w:t>ّ</w:t>
      </w:r>
      <w:r>
        <w:rPr>
          <w:rtl/>
        </w:rPr>
        <w:t>عي التحقيق والإنصاف، ثمّ تعدل عن كبار علمائكم الموث</w:t>
      </w:r>
      <w:r w:rsidR="00994500">
        <w:rPr>
          <w:rFonts w:hint="cs"/>
          <w:rtl/>
        </w:rPr>
        <w:t>ّ</w:t>
      </w:r>
      <w:r>
        <w:rPr>
          <w:rtl/>
        </w:rPr>
        <w:t>قين بما فيهم أئم</w:t>
      </w:r>
      <w:r w:rsidR="00994500">
        <w:rPr>
          <w:rFonts w:hint="cs"/>
          <w:rtl/>
        </w:rPr>
        <w:t>ّ</w:t>
      </w:r>
      <w:r>
        <w:rPr>
          <w:rtl/>
        </w:rPr>
        <w:t>ة أهل الحديث المجمع على صح</w:t>
      </w:r>
      <w:r w:rsidR="00994500">
        <w:rPr>
          <w:rFonts w:hint="cs"/>
          <w:rtl/>
        </w:rPr>
        <w:t>ّ</w:t>
      </w:r>
      <w:r>
        <w:rPr>
          <w:rtl/>
        </w:rPr>
        <w:t>ة ما رووا كالبخاري ومسلم، ثمّ تأخذ بقول الآمدي سي</w:t>
      </w:r>
      <w:r w:rsidR="00994500">
        <w:rPr>
          <w:rFonts w:hint="cs"/>
          <w:rtl/>
        </w:rPr>
        <w:t>ّ</w:t>
      </w:r>
      <w:r>
        <w:rPr>
          <w:rtl/>
        </w:rPr>
        <w:t>ئ العقيدة والتارك للصلاة!!</w:t>
      </w:r>
    </w:p>
    <w:p w:rsidR="008406C4" w:rsidRDefault="006F739F" w:rsidP="006F739F">
      <w:pPr>
        <w:pStyle w:val="libNormal"/>
        <w:rPr>
          <w:rtl/>
        </w:rPr>
      </w:pPr>
      <w:r w:rsidRPr="00537012">
        <w:rPr>
          <w:rStyle w:val="libBold2Char"/>
          <w:rtl/>
        </w:rPr>
        <w:t>الشيخ عبد الس</w:t>
      </w:r>
      <w:r w:rsidR="00994500" w:rsidRPr="00537012">
        <w:rPr>
          <w:rStyle w:val="libBold2Char"/>
          <w:rFonts w:hint="cs"/>
          <w:rtl/>
        </w:rPr>
        <w:t>ّ</w:t>
      </w:r>
      <w:r w:rsidRPr="00537012">
        <w:rPr>
          <w:rStyle w:val="libBold2Char"/>
          <w:rtl/>
        </w:rPr>
        <w:t>لام:</w:t>
      </w:r>
      <w:r>
        <w:rPr>
          <w:rtl/>
        </w:rPr>
        <w:t xml:space="preserve"> الإنسان حر</w:t>
      </w:r>
      <w:r w:rsidR="00994500">
        <w:rPr>
          <w:rFonts w:hint="cs"/>
          <w:rtl/>
        </w:rPr>
        <w:t>ٌّ</w:t>
      </w:r>
      <w:r>
        <w:rPr>
          <w:rtl/>
        </w:rPr>
        <w:t xml:space="preserve"> في بيان عقيدته، فلا يجوز لأحد أن يت</w:t>
      </w:r>
      <w:r w:rsidR="00994500">
        <w:rPr>
          <w:rFonts w:hint="cs"/>
          <w:rtl/>
        </w:rPr>
        <w:t>ّ</w:t>
      </w:r>
      <w:r>
        <w:rPr>
          <w:rtl/>
        </w:rPr>
        <w:t>هم أحدا</w:t>
      </w:r>
      <w:r w:rsidR="00994500">
        <w:rPr>
          <w:rFonts w:hint="cs"/>
          <w:rtl/>
        </w:rPr>
        <w:t>ً</w:t>
      </w:r>
      <w:r>
        <w:rPr>
          <w:rtl/>
        </w:rPr>
        <w:t xml:space="preserve"> أظهر عقيدت</w:t>
      </w:r>
      <w:r w:rsidR="00994500">
        <w:rPr>
          <w:rtl/>
        </w:rPr>
        <w:t>ه في شيء يخالف المشهور، ثمّ يُق</w:t>
      </w:r>
      <w:r w:rsidR="00994500">
        <w:rPr>
          <w:rFonts w:hint="cs"/>
          <w:rtl/>
        </w:rPr>
        <w:t>ْ</w:t>
      </w:r>
      <w:r>
        <w:rPr>
          <w:rtl/>
        </w:rPr>
        <w:t>ب</w:t>
      </w:r>
      <w:r w:rsidR="00994500">
        <w:rPr>
          <w:rFonts w:hint="cs"/>
          <w:rtl/>
        </w:rPr>
        <w:t>ُ</w:t>
      </w:r>
      <w:r>
        <w:rPr>
          <w:rtl/>
        </w:rPr>
        <w:t>ح من</w:t>
      </w:r>
    </w:p>
    <w:p w:rsidR="006F739F" w:rsidRDefault="006F739F" w:rsidP="00D96FAA">
      <w:pPr>
        <w:pStyle w:val="libNormal"/>
      </w:pPr>
      <w:r>
        <w:rPr>
          <w:rtl/>
        </w:rPr>
        <w:br w:type="page"/>
      </w:r>
    </w:p>
    <w:p w:rsidR="008406C4" w:rsidRDefault="006F739F" w:rsidP="00994500">
      <w:pPr>
        <w:pStyle w:val="libNormal0"/>
        <w:rPr>
          <w:rtl/>
        </w:rPr>
      </w:pPr>
      <w:r>
        <w:rPr>
          <w:rtl/>
        </w:rPr>
        <w:lastRenderedPageBreak/>
        <w:t>مثلكم أن تتهج</w:t>
      </w:r>
      <w:r w:rsidR="00994500">
        <w:rPr>
          <w:rFonts w:hint="cs"/>
          <w:rtl/>
        </w:rPr>
        <w:t>ّ</w:t>
      </w:r>
      <w:r>
        <w:rPr>
          <w:rtl/>
        </w:rPr>
        <w:t>موا بسوء الكلام على فقيه، بل يجب أن ترد</w:t>
      </w:r>
      <w:r w:rsidR="00994500">
        <w:rPr>
          <w:rFonts w:hint="cs"/>
          <w:rtl/>
        </w:rPr>
        <w:t>ّ</w:t>
      </w:r>
      <w:r>
        <w:rPr>
          <w:rtl/>
        </w:rPr>
        <w:t>وه بالمنطق والدليل، وخاصة جنابك، حيث تجس</w:t>
      </w:r>
      <w:r w:rsidR="00994500">
        <w:rPr>
          <w:rFonts w:hint="cs"/>
          <w:rtl/>
        </w:rPr>
        <w:t>ِّ</w:t>
      </w:r>
      <w:r>
        <w:rPr>
          <w:rtl/>
        </w:rPr>
        <w:t>د أخلاق أهل البيت رضي الله عنهم.</w:t>
      </w:r>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994500" w:rsidRPr="00537012">
        <w:rPr>
          <w:rStyle w:val="libBold2Char"/>
          <w:rFonts w:hint="cs"/>
          <w:rtl/>
        </w:rPr>
        <w:t>ّ</w:t>
      </w:r>
      <w:r w:rsidRPr="00537012">
        <w:rPr>
          <w:rStyle w:val="libBold2Char"/>
          <w:rtl/>
        </w:rPr>
        <w:t>لا</w:t>
      </w:r>
      <w:r w:rsidR="00994500" w:rsidRPr="00537012">
        <w:rPr>
          <w:rStyle w:val="libBold2Char"/>
          <w:rFonts w:hint="cs"/>
          <w:rtl/>
        </w:rPr>
        <w:t>ً</w:t>
      </w:r>
      <w:r w:rsidRPr="00537012">
        <w:rPr>
          <w:rStyle w:val="libBold2Char"/>
          <w:rtl/>
        </w:rPr>
        <w:t>:</w:t>
      </w:r>
      <w:r>
        <w:rPr>
          <w:rtl/>
        </w:rPr>
        <w:t xml:space="preserve"> إن كنتم تلتزمون بحر</w:t>
      </w:r>
      <w:r w:rsidR="00994500">
        <w:rPr>
          <w:rFonts w:hint="cs"/>
          <w:rtl/>
        </w:rPr>
        <w:t>ّ</w:t>
      </w:r>
      <w:r>
        <w:rPr>
          <w:rtl/>
        </w:rPr>
        <w:t>ي</w:t>
      </w:r>
      <w:r w:rsidR="00994500">
        <w:rPr>
          <w:rFonts w:hint="cs"/>
          <w:rtl/>
        </w:rPr>
        <w:t>ّ</w:t>
      </w:r>
      <w:r>
        <w:rPr>
          <w:rtl/>
        </w:rPr>
        <w:t>ة العقيدة، فلماذا ترمون الشيعة بالكفر والشرك وتجو</w:t>
      </w:r>
      <w:r w:rsidR="00994500">
        <w:rPr>
          <w:rFonts w:hint="cs"/>
          <w:rtl/>
        </w:rPr>
        <w:t>ّ</w:t>
      </w:r>
      <w:r>
        <w:rPr>
          <w:rtl/>
        </w:rPr>
        <w:t>زون قتلهم ونهب أموالهم؟!</w:t>
      </w:r>
    </w:p>
    <w:p w:rsidR="008406C4" w:rsidRDefault="006F739F" w:rsidP="006F739F">
      <w:pPr>
        <w:pStyle w:val="libNormal"/>
        <w:rPr>
          <w:rtl/>
        </w:rPr>
      </w:pPr>
      <w:r>
        <w:rPr>
          <w:rtl/>
        </w:rPr>
        <w:t>لذا فهم يخفون عقائدهم الحقة إذا عاشوا في بلادكم وبين أظهركم خشية القتل!</w:t>
      </w:r>
    </w:p>
    <w:p w:rsidR="008406C4" w:rsidRDefault="006F739F" w:rsidP="006F739F">
      <w:pPr>
        <w:pStyle w:val="libNormal"/>
        <w:rPr>
          <w:rtl/>
        </w:rPr>
      </w:pPr>
      <w:r>
        <w:rPr>
          <w:rtl/>
        </w:rPr>
        <w:t>أم إن</w:t>
      </w:r>
      <w:r w:rsidR="00994500">
        <w:rPr>
          <w:rFonts w:hint="cs"/>
          <w:rtl/>
        </w:rPr>
        <w:t>ّ</w:t>
      </w:r>
      <w:r>
        <w:rPr>
          <w:rtl/>
        </w:rPr>
        <w:t>كم تقصدون حر</w:t>
      </w:r>
      <w:r w:rsidR="00994500">
        <w:rPr>
          <w:rFonts w:hint="cs"/>
          <w:rtl/>
        </w:rPr>
        <w:t>ّ</w:t>
      </w:r>
      <w:r>
        <w:rPr>
          <w:rtl/>
        </w:rPr>
        <w:t>ي</w:t>
      </w:r>
      <w:r w:rsidR="00994500">
        <w:rPr>
          <w:rFonts w:hint="cs"/>
          <w:rtl/>
        </w:rPr>
        <w:t>ّ</w:t>
      </w:r>
      <w:r>
        <w:rPr>
          <w:rtl/>
        </w:rPr>
        <w:t xml:space="preserve">ة الآمدي فحسب، وذلك في نصبه العداء ومخالفته لأهل البيت </w:t>
      </w:r>
      <w:r w:rsidR="000F5224" w:rsidRPr="000F5224">
        <w:rPr>
          <w:rStyle w:val="libAlaemChar"/>
          <w:rtl/>
        </w:rPr>
        <w:t>عليهم‌السلام</w:t>
      </w:r>
      <w:r>
        <w:rPr>
          <w:rtl/>
        </w:rPr>
        <w:t>؟!!</w:t>
      </w:r>
    </w:p>
    <w:p w:rsidR="008406C4" w:rsidRDefault="006F739F" w:rsidP="006F739F">
      <w:pPr>
        <w:pStyle w:val="libNormal"/>
        <w:rPr>
          <w:rtl/>
        </w:rPr>
      </w:pPr>
      <w:r w:rsidRPr="00537012">
        <w:rPr>
          <w:rStyle w:val="libBold2Char"/>
          <w:rtl/>
        </w:rPr>
        <w:t>ثانيا</w:t>
      </w:r>
      <w:r w:rsidR="00994500" w:rsidRPr="00537012">
        <w:rPr>
          <w:rStyle w:val="libBold2Char"/>
          <w:rFonts w:hint="cs"/>
          <w:rtl/>
        </w:rPr>
        <w:t>ً</w:t>
      </w:r>
      <w:r>
        <w:rPr>
          <w:rtl/>
        </w:rPr>
        <w:t>.</w:t>
      </w:r>
      <w:r w:rsidR="00994500">
        <w:rPr>
          <w:rFonts w:hint="cs"/>
          <w:rtl/>
        </w:rPr>
        <w:t>.</w:t>
      </w:r>
      <w:r>
        <w:rPr>
          <w:rtl/>
        </w:rPr>
        <w:t>. أنا لم أتهج</w:t>
      </w:r>
      <w:r w:rsidR="00994500">
        <w:rPr>
          <w:rFonts w:hint="cs"/>
          <w:rtl/>
        </w:rPr>
        <w:t>ّ</w:t>
      </w:r>
      <w:r>
        <w:rPr>
          <w:rtl/>
        </w:rPr>
        <w:t>م على الآمدي بسوء الكلام، بل نقلت قول علمائكم الأعلام فيه.</w:t>
      </w:r>
    </w:p>
    <w:p w:rsidR="008406C4" w:rsidRDefault="006F739F" w:rsidP="006F739F">
      <w:pPr>
        <w:pStyle w:val="libNormal"/>
        <w:rPr>
          <w:rtl/>
        </w:rPr>
      </w:pPr>
      <w:r w:rsidRPr="00537012">
        <w:rPr>
          <w:rStyle w:val="libBold2Char"/>
          <w:rtl/>
        </w:rPr>
        <w:t>الشيخ عبد الس</w:t>
      </w:r>
      <w:r w:rsidR="00994500" w:rsidRPr="00537012">
        <w:rPr>
          <w:rStyle w:val="libBold2Char"/>
          <w:rFonts w:hint="cs"/>
          <w:rtl/>
        </w:rPr>
        <w:t>ّ</w:t>
      </w:r>
      <w:r w:rsidRPr="00537012">
        <w:rPr>
          <w:rStyle w:val="libBold2Char"/>
          <w:rtl/>
        </w:rPr>
        <w:t>لام:</w:t>
      </w:r>
      <w:r>
        <w:rPr>
          <w:rtl/>
        </w:rPr>
        <w:t xml:space="preserve"> أين ذكر علماؤنا الآمدي</w:t>
      </w:r>
      <w:r w:rsidR="00994500">
        <w:rPr>
          <w:rFonts w:hint="cs"/>
          <w:rtl/>
        </w:rPr>
        <w:t>َّ</w:t>
      </w:r>
      <w:r>
        <w:rPr>
          <w:rtl/>
        </w:rPr>
        <w:t xml:space="preserve"> بسوء العقيدة وترك الصلاة؟!</w:t>
      </w:r>
    </w:p>
    <w:p w:rsidR="006F739F" w:rsidRDefault="006F739F" w:rsidP="00994500">
      <w:pPr>
        <w:pStyle w:val="Heading2Center"/>
      </w:pPr>
      <w:bookmarkStart w:id="175" w:name="_Toc531283972"/>
      <w:bookmarkStart w:id="176" w:name="_Toc531286833"/>
      <w:r>
        <w:rPr>
          <w:rtl/>
        </w:rPr>
        <w:t>شرح أحوال الآمدي</w:t>
      </w:r>
      <w:bookmarkEnd w:id="175"/>
      <w:bookmarkEnd w:id="176"/>
    </w:p>
    <w:p w:rsidR="008406C4" w:rsidRDefault="006F739F" w:rsidP="006F739F">
      <w:pPr>
        <w:pStyle w:val="libNormal"/>
        <w:rPr>
          <w:rtl/>
        </w:rPr>
      </w:pPr>
      <w:r>
        <w:rPr>
          <w:rtl/>
        </w:rPr>
        <w:t>ذكر ابن حجر في كتاب «لسان الميزان»: السيف الآمدي، المتكل</w:t>
      </w:r>
      <w:r w:rsidR="00994500">
        <w:rPr>
          <w:rFonts w:hint="cs"/>
          <w:rtl/>
        </w:rPr>
        <w:t>ّ</w:t>
      </w:r>
      <w:r>
        <w:rPr>
          <w:rtl/>
        </w:rPr>
        <w:t>م علي</w:t>
      </w:r>
      <w:r w:rsidR="00994500">
        <w:rPr>
          <w:rFonts w:hint="cs"/>
          <w:rtl/>
        </w:rPr>
        <w:t>ّ</w:t>
      </w:r>
      <w:r>
        <w:rPr>
          <w:rtl/>
        </w:rPr>
        <w:t xml:space="preserve"> بن أبي علي</w:t>
      </w:r>
      <w:r w:rsidR="00994500">
        <w:rPr>
          <w:rFonts w:hint="cs"/>
          <w:rtl/>
        </w:rPr>
        <w:t>ّ</w:t>
      </w:r>
      <w:r>
        <w:rPr>
          <w:rtl/>
        </w:rPr>
        <w:t>، صاحب التصانيف، وقد ن</w:t>
      </w:r>
      <w:r w:rsidR="00994500">
        <w:rPr>
          <w:rFonts w:hint="cs"/>
          <w:rtl/>
        </w:rPr>
        <w:t>ُ</w:t>
      </w:r>
      <w:r>
        <w:rPr>
          <w:rtl/>
        </w:rPr>
        <w:t>في من دمشق لسوء اعتقاده، وصح</w:t>
      </w:r>
      <w:r w:rsidR="00994500">
        <w:rPr>
          <w:rFonts w:hint="cs"/>
          <w:rtl/>
        </w:rPr>
        <w:t>ّ</w:t>
      </w:r>
      <w:r>
        <w:rPr>
          <w:rtl/>
        </w:rPr>
        <w:t xml:space="preserve"> أن</w:t>
      </w:r>
      <w:r w:rsidR="00994500">
        <w:rPr>
          <w:rFonts w:hint="cs"/>
          <w:rtl/>
        </w:rPr>
        <w:t>ّ</w:t>
      </w:r>
      <w:r>
        <w:rPr>
          <w:rtl/>
        </w:rPr>
        <w:t>ه كان يترك الصلاة!!</w:t>
      </w:r>
    </w:p>
    <w:p w:rsidR="008406C4" w:rsidRDefault="006F739F" w:rsidP="006F739F">
      <w:pPr>
        <w:pStyle w:val="libNormal"/>
        <w:rPr>
          <w:rtl/>
        </w:rPr>
      </w:pPr>
      <w:r>
        <w:rPr>
          <w:rtl/>
        </w:rPr>
        <w:t>وذكر الذهبي - وهو من أعلامكم - في كتاب «ميزان الاعتدال» نفس الترجمة للآمدي وزاد: «أنه كان من المبتدعة».</w:t>
      </w:r>
    </w:p>
    <w:p w:rsidR="008406C4" w:rsidRDefault="006F739F" w:rsidP="006F739F">
      <w:pPr>
        <w:pStyle w:val="libNormal"/>
        <w:rPr>
          <w:rtl/>
        </w:rPr>
      </w:pPr>
      <w:r>
        <w:rPr>
          <w:rtl/>
        </w:rPr>
        <w:t>وإذا نظرتم في حال الآمدي بنظر التحقيق لعرفتم أن</w:t>
      </w:r>
      <w:r w:rsidR="00994500">
        <w:rPr>
          <w:rFonts w:hint="cs"/>
          <w:rtl/>
        </w:rPr>
        <w:t>ّ</w:t>
      </w:r>
      <w:r>
        <w:rPr>
          <w:rtl/>
        </w:rPr>
        <w:t>ه لو لم يكن</w:t>
      </w:r>
    </w:p>
    <w:p w:rsidR="006F739F" w:rsidRDefault="006F739F" w:rsidP="00D96FAA">
      <w:pPr>
        <w:pStyle w:val="libNormal"/>
      </w:pPr>
      <w:r>
        <w:rPr>
          <w:rtl/>
        </w:rPr>
        <w:br w:type="page"/>
      </w:r>
    </w:p>
    <w:p w:rsidR="008406C4" w:rsidRDefault="006F739F" w:rsidP="00994500">
      <w:pPr>
        <w:pStyle w:val="libNormal0"/>
        <w:rPr>
          <w:rtl/>
        </w:rPr>
      </w:pPr>
      <w:r>
        <w:rPr>
          <w:rtl/>
        </w:rPr>
        <w:lastRenderedPageBreak/>
        <w:t>عديم ا</w:t>
      </w:r>
      <w:r w:rsidRPr="00994500">
        <w:rPr>
          <w:rtl/>
        </w:rPr>
        <w:t>ل</w:t>
      </w:r>
      <w:r w:rsidR="00994500">
        <w:rPr>
          <w:rFonts w:hint="cs"/>
          <w:rtl/>
        </w:rPr>
        <w:t>إ</w:t>
      </w:r>
      <w:r>
        <w:rPr>
          <w:rtl/>
        </w:rPr>
        <w:t>يمان ومبتدعا</w:t>
      </w:r>
      <w:r w:rsidR="00994500">
        <w:rPr>
          <w:rFonts w:hint="cs"/>
          <w:rtl/>
        </w:rPr>
        <w:t>ً</w:t>
      </w:r>
      <w:r w:rsidR="00F974B7">
        <w:rPr>
          <w:rtl/>
        </w:rPr>
        <w:t xml:space="preserve"> ل</w:t>
      </w:r>
      <w:r w:rsidR="00F974B7">
        <w:rPr>
          <w:rFonts w:hint="cs"/>
          <w:rtl/>
        </w:rPr>
        <w:t>َ</w:t>
      </w:r>
      <w:r w:rsidR="00F974B7">
        <w:rPr>
          <w:rtl/>
        </w:rPr>
        <w:t>م</w:t>
      </w:r>
      <w:r w:rsidR="005D504B">
        <w:rPr>
          <w:rtl/>
        </w:rPr>
        <w:t xml:space="preserve">ا </w:t>
      </w:r>
      <w:r>
        <w:rPr>
          <w:rtl/>
        </w:rPr>
        <w:t>خالف جميع الصحابة حتّى عمر بن الخط</w:t>
      </w:r>
      <w:r w:rsidR="00994500">
        <w:rPr>
          <w:rFonts w:hint="cs"/>
          <w:rtl/>
        </w:rPr>
        <w:t>ّ</w:t>
      </w:r>
      <w:r>
        <w:rPr>
          <w:rtl/>
        </w:rPr>
        <w:t>اب - الذي هو أحد رواة حديث المنزلة - ول</w:t>
      </w:r>
      <w:r w:rsidR="00994500">
        <w:rPr>
          <w:rFonts w:hint="cs"/>
          <w:rtl/>
        </w:rPr>
        <w:t>َ</w:t>
      </w:r>
      <w:r>
        <w:rPr>
          <w:rtl/>
        </w:rPr>
        <w:t>ما خالف كل</w:t>
      </w:r>
      <w:r w:rsidR="00994500">
        <w:rPr>
          <w:rFonts w:hint="cs"/>
          <w:rtl/>
        </w:rPr>
        <w:t>ّ</w:t>
      </w:r>
      <w:r>
        <w:rPr>
          <w:rtl/>
        </w:rPr>
        <w:t xml:space="preserve"> المحد</w:t>
      </w:r>
      <w:r w:rsidR="00994500">
        <w:rPr>
          <w:rFonts w:hint="cs"/>
          <w:rtl/>
        </w:rPr>
        <w:t>ّ</w:t>
      </w:r>
      <w:r>
        <w:rPr>
          <w:rtl/>
        </w:rPr>
        <w:t>ثين الثقات وأعلام الرواة.</w:t>
      </w:r>
    </w:p>
    <w:p w:rsidR="008406C4" w:rsidRDefault="006F739F" w:rsidP="006F739F">
      <w:pPr>
        <w:pStyle w:val="libNormal"/>
        <w:rPr>
          <w:rtl/>
        </w:rPr>
      </w:pPr>
      <w:r>
        <w:rPr>
          <w:rtl/>
        </w:rPr>
        <w:t>وأتعج</w:t>
      </w:r>
      <w:r w:rsidR="00994500">
        <w:rPr>
          <w:rFonts w:hint="cs"/>
          <w:rtl/>
        </w:rPr>
        <w:t>ّ</w:t>
      </w:r>
      <w:r>
        <w:rPr>
          <w:rtl/>
        </w:rPr>
        <w:t>ب من أن</w:t>
      </w:r>
      <w:r w:rsidR="00994500">
        <w:rPr>
          <w:rFonts w:hint="cs"/>
          <w:rtl/>
        </w:rPr>
        <w:t>ّ</w:t>
      </w:r>
      <w:r>
        <w:rPr>
          <w:rtl/>
        </w:rPr>
        <w:t>كم تطعنون في الشيعة، ل</w:t>
      </w:r>
      <w:r w:rsidR="00994500">
        <w:rPr>
          <w:rFonts w:hint="cs"/>
          <w:rtl/>
        </w:rPr>
        <w:t>أ</w:t>
      </w:r>
      <w:r>
        <w:rPr>
          <w:rtl/>
        </w:rPr>
        <w:t>ن</w:t>
      </w:r>
      <w:r w:rsidR="00994500">
        <w:rPr>
          <w:rFonts w:hint="cs"/>
          <w:rtl/>
        </w:rPr>
        <w:t>ّ</w:t>
      </w:r>
      <w:r>
        <w:rPr>
          <w:rtl/>
        </w:rPr>
        <w:t>هم لا يقبلون بعض الأحاديث المروي</w:t>
      </w:r>
      <w:r w:rsidR="00994500">
        <w:rPr>
          <w:rFonts w:hint="cs"/>
          <w:rtl/>
        </w:rPr>
        <w:t>ّ</w:t>
      </w:r>
      <w:r>
        <w:rPr>
          <w:rtl/>
        </w:rPr>
        <w:t>ة في الصحيحين عندكم، وهي عندنا غير صحيحة السند!</w:t>
      </w:r>
    </w:p>
    <w:p w:rsidR="008406C4" w:rsidRDefault="006F739F" w:rsidP="006F739F">
      <w:pPr>
        <w:pStyle w:val="libNormal"/>
        <w:rPr>
          <w:rtl/>
        </w:rPr>
      </w:pPr>
      <w:r>
        <w:rPr>
          <w:rtl/>
        </w:rPr>
        <w:t>ولكن</w:t>
      </w:r>
      <w:r w:rsidR="00994500">
        <w:rPr>
          <w:rFonts w:hint="cs"/>
          <w:rtl/>
        </w:rPr>
        <w:t>ّ</w:t>
      </w:r>
      <w:r>
        <w:rPr>
          <w:rtl/>
        </w:rPr>
        <w:t xml:space="preserve"> الآمدي حينما يرد</w:t>
      </w:r>
      <w:r w:rsidR="00994500">
        <w:rPr>
          <w:rFonts w:hint="cs"/>
          <w:rtl/>
        </w:rPr>
        <w:t>ّ</w:t>
      </w:r>
      <w:r>
        <w:rPr>
          <w:rtl/>
        </w:rPr>
        <w:t xml:space="preserve"> حديثا</w:t>
      </w:r>
      <w:r w:rsidR="00994500">
        <w:rPr>
          <w:rFonts w:hint="cs"/>
          <w:rtl/>
        </w:rPr>
        <w:t>ً</w:t>
      </w:r>
      <w:r>
        <w:rPr>
          <w:rtl/>
        </w:rPr>
        <w:t xml:space="preserve"> أجمع عليه علماء الفريقين، وصح</w:t>
      </w:r>
      <w:r w:rsidR="00994500">
        <w:rPr>
          <w:rFonts w:hint="cs"/>
          <w:rtl/>
        </w:rPr>
        <w:t>َّ</w:t>
      </w:r>
      <w:r>
        <w:rPr>
          <w:rtl/>
        </w:rPr>
        <w:t>حه ورواه جميع أصحاب الصحاح الست</w:t>
      </w:r>
      <w:r w:rsidR="00994500">
        <w:rPr>
          <w:rFonts w:hint="cs"/>
          <w:rtl/>
        </w:rPr>
        <w:t>ّ</w:t>
      </w:r>
      <w:r>
        <w:rPr>
          <w:rtl/>
        </w:rPr>
        <w:t>ة! كيف تقبلون كلامه وتأخذون برأيه؟! وهو واحد خارج عن الإجماع، وعلى الأصل الذي عندكم!</w:t>
      </w:r>
    </w:p>
    <w:p w:rsidR="008406C4" w:rsidRDefault="006F739F" w:rsidP="006F739F">
      <w:pPr>
        <w:pStyle w:val="libNormal"/>
        <w:rPr>
          <w:rtl/>
        </w:rPr>
      </w:pPr>
      <w:r>
        <w:rPr>
          <w:rtl/>
        </w:rPr>
        <w:t>ولو لم يكن للآمدي أي</w:t>
      </w:r>
      <w:r w:rsidR="00994500">
        <w:rPr>
          <w:rFonts w:hint="cs"/>
          <w:rtl/>
        </w:rPr>
        <w:t>ّ</w:t>
      </w:r>
      <w:r>
        <w:rPr>
          <w:rtl/>
        </w:rPr>
        <w:t xml:space="preserve"> عيب ونقص سوى إن</w:t>
      </w:r>
      <w:r w:rsidR="00994500">
        <w:rPr>
          <w:rFonts w:hint="cs"/>
          <w:rtl/>
        </w:rPr>
        <w:t>ّ</w:t>
      </w:r>
      <w:r>
        <w:rPr>
          <w:rtl/>
        </w:rPr>
        <w:t>ه رد</w:t>
      </w:r>
      <w:r w:rsidR="00994500">
        <w:rPr>
          <w:rFonts w:hint="cs"/>
          <w:rtl/>
        </w:rPr>
        <w:t>ّ</w:t>
      </w:r>
      <w:r>
        <w:rPr>
          <w:rtl/>
        </w:rPr>
        <w:t xml:space="preserve"> حديثا</w:t>
      </w:r>
      <w:r w:rsidR="00994500">
        <w:rPr>
          <w:rFonts w:hint="cs"/>
          <w:rtl/>
        </w:rPr>
        <w:t>ً</w:t>
      </w:r>
      <w:r>
        <w:rPr>
          <w:rtl/>
        </w:rPr>
        <w:t xml:space="preserve"> جاء في الصحيحين، وبرد</w:t>
      </w:r>
      <w:r w:rsidR="00994500">
        <w:rPr>
          <w:rFonts w:hint="cs"/>
          <w:rtl/>
        </w:rPr>
        <w:t>ِّ</w:t>
      </w:r>
      <w:r>
        <w:rPr>
          <w:rtl/>
        </w:rPr>
        <w:t>ه كذ</w:t>
      </w:r>
      <w:r w:rsidR="00994500">
        <w:rPr>
          <w:rFonts w:hint="cs"/>
          <w:rtl/>
        </w:rPr>
        <w:t>ّ</w:t>
      </w:r>
      <w:r>
        <w:rPr>
          <w:rtl/>
        </w:rPr>
        <w:t>ب الفاروق وكذ</w:t>
      </w:r>
      <w:r w:rsidR="00994500">
        <w:rPr>
          <w:rFonts w:hint="cs"/>
          <w:rtl/>
        </w:rPr>
        <w:t>ّ</w:t>
      </w:r>
      <w:r>
        <w:rPr>
          <w:rtl/>
        </w:rPr>
        <w:t>ب البخاري ومسلم وسائر أصحاب الصحاح، لكفى في طعنه وفسقه عندكم.</w:t>
      </w:r>
    </w:p>
    <w:p w:rsidR="006F739F" w:rsidRDefault="006F739F" w:rsidP="006F739F">
      <w:pPr>
        <w:pStyle w:val="libNormal"/>
      </w:pPr>
      <w:r w:rsidRPr="00537012">
        <w:rPr>
          <w:rStyle w:val="libBold2Char"/>
          <w:rtl/>
        </w:rPr>
        <w:t>الحافظ:</w:t>
      </w:r>
      <w:r>
        <w:rPr>
          <w:rtl/>
        </w:rPr>
        <w:t xml:space="preserve"> قلتم إن</w:t>
      </w:r>
      <w:r w:rsidR="00994500">
        <w:rPr>
          <w:rFonts w:hint="cs"/>
          <w:rtl/>
        </w:rPr>
        <w:t>ّ</w:t>
      </w:r>
      <w:r>
        <w:rPr>
          <w:rtl/>
        </w:rPr>
        <w:t xml:space="preserve"> أحد رواة حديث المنزلة، الخليفة عمر بن الخط</w:t>
      </w:r>
      <w:r w:rsidR="00994500">
        <w:rPr>
          <w:rFonts w:hint="cs"/>
          <w:rtl/>
        </w:rPr>
        <w:t>ّ</w:t>
      </w:r>
      <w:r>
        <w:rPr>
          <w:rtl/>
        </w:rPr>
        <w:t>اب (رض) فهل يمكن أن تبي</w:t>
      </w:r>
      <w:r w:rsidR="00994500">
        <w:rPr>
          <w:rFonts w:hint="cs"/>
          <w:rtl/>
        </w:rPr>
        <w:t>ّ</w:t>
      </w:r>
      <w:r>
        <w:rPr>
          <w:rtl/>
        </w:rPr>
        <w:t>نوا سندكم على هذا النقل؟</w:t>
      </w:r>
    </w:p>
    <w:p w:rsidR="008406C4" w:rsidRDefault="006F739F" w:rsidP="006F739F">
      <w:pPr>
        <w:pStyle w:val="libNormal"/>
        <w:rPr>
          <w:rtl/>
        </w:rPr>
      </w:pPr>
      <w:r w:rsidRPr="00537012">
        <w:rPr>
          <w:rStyle w:val="libBold2Char"/>
          <w:rtl/>
        </w:rPr>
        <w:t>قلت:</w:t>
      </w:r>
      <w:r>
        <w:rPr>
          <w:rtl/>
        </w:rPr>
        <w:t xml:space="preserve"> روى جماعة من علمائكم ومحد</w:t>
      </w:r>
      <w:r w:rsidR="00994500">
        <w:rPr>
          <w:rFonts w:hint="cs"/>
          <w:rtl/>
        </w:rPr>
        <w:t>ّ</w:t>
      </w:r>
      <w:r>
        <w:rPr>
          <w:rtl/>
        </w:rPr>
        <w:t>ثيكم حديث المنزلة عن عمر بن الخط</w:t>
      </w:r>
      <w:r w:rsidR="00994500">
        <w:rPr>
          <w:rFonts w:hint="cs"/>
          <w:rtl/>
        </w:rPr>
        <w:t>ّ</w:t>
      </w:r>
      <w:r>
        <w:rPr>
          <w:rtl/>
        </w:rPr>
        <w:t>اب، منهم:</w:t>
      </w:r>
    </w:p>
    <w:p w:rsidR="008406C4" w:rsidRDefault="006F739F" w:rsidP="006F739F">
      <w:pPr>
        <w:pStyle w:val="libNormal"/>
        <w:rPr>
          <w:rtl/>
        </w:rPr>
      </w:pPr>
      <w:r>
        <w:rPr>
          <w:rtl/>
        </w:rPr>
        <w:t>1- نصر بن محم</w:t>
      </w:r>
      <w:r w:rsidR="00994500">
        <w:rPr>
          <w:rFonts w:hint="cs"/>
          <w:rtl/>
        </w:rPr>
        <w:t>ّ</w:t>
      </w:r>
      <w:r>
        <w:rPr>
          <w:rtl/>
        </w:rPr>
        <w:t>د السمرقندي الحنفي، في كتاب «المجالس».</w:t>
      </w:r>
    </w:p>
    <w:p w:rsidR="008406C4" w:rsidRDefault="006F739F" w:rsidP="006F739F">
      <w:pPr>
        <w:pStyle w:val="libNormal"/>
        <w:rPr>
          <w:rtl/>
        </w:rPr>
      </w:pPr>
      <w:r>
        <w:rPr>
          <w:rtl/>
        </w:rPr>
        <w:t>2- محمد بن عبدالرحمن الذهبي في «الرياض النضرة».</w:t>
      </w:r>
    </w:p>
    <w:p w:rsidR="008406C4" w:rsidRDefault="006F739F" w:rsidP="006F739F">
      <w:pPr>
        <w:pStyle w:val="libNormal"/>
        <w:rPr>
          <w:rtl/>
        </w:rPr>
      </w:pPr>
      <w:r>
        <w:rPr>
          <w:rtl/>
        </w:rPr>
        <w:t>3- المولى علي المت</w:t>
      </w:r>
      <w:r w:rsidR="008A5343">
        <w:rPr>
          <w:rFonts w:hint="cs"/>
          <w:rtl/>
        </w:rPr>
        <w:t>ّ</w:t>
      </w:r>
      <w:r>
        <w:rPr>
          <w:rtl/>
        </w:rPr>
        <w:t>قي الهندي، في «كنز العم</w:t>
      </w:r>
      <w:r w:rsidR="008A5343">
        <w:rPr>
          <w:rFonts w:hint="cs"/>
          <w:rtl/>
        </w:rPr>
        <w:t>ّ</w:t>
      </w:r>
      <w:r>
        <w:rPr>
          <w:rtl/>
        </w:rPr>
        <w:t>ال».</w:t>
      </w:r>
    </w:p>
    <w:p w:rsidR="008406C4" w:rsidRDefault="006F739F" w:rsidP="006F739F">
      <w:pPr>
        <w:pStyle w:val="libNormal"/>
        <w:rPr>
          <w:rtl/>
        </w:rPr>
      </w:pPr>
      <w:r>
        <w:rPr>
          <w:rtl/>
        </w:rPr>
        <w:t>4- العل</w:t>
      </w:r>
      <w:r w:rsidR="00F974B7">
        <w:rPr>
          <w:rFonts w:hint="cs"/>
          <w:rtl/>
        </w:rPr>
        <w:t>ّ</w:t>
      </w:r>
      <w:r>
        <w:rPr>
          <w:rtl/>
        </w:rPr>
        <w:t>امة ابن الصب</w:t>
      </w:r>
      <w:r w:rsidR="008A5343">
        <w:rPr>
          <w:rFonts w:hint="cs"/>
          <w:rtl/>
        </w:rPr>
        <w:t>ّ</w:t>
      </w:r>
      <w:r>
        <w:rPr>
          <w:rtl/>
        </w:rPr>
        <w:t>اغ المالكي، في «الفصول المهم</w:t>
      </w:r>
      <w:r w:rsidR="008A5343">
        <w:rPr>
          <w:rFonts w:hint="cs"/>
          <w:rtl/>
        </w:rPr>
        <w:t>ّ</w:t>
      </w:r>
      <w:r>
        <w:rPr>
          <w:rtl/>
        </w:rPr>
        <w:t>ة».</w:t>
      </w:r>
    </w:p>
    <w:p w:rsidR="008406C4" w:rsidRDefault="006F739F" w:rsidP="006F739F">
      <w:pPr>
        <w:pStyle w:val="libNormal"/>
        <w:rPr>
          <w:rtl/>
        </w:rPr>
      </w:pPr>
      <w:r>
        <w:rPr>
          <w:rtl/>
        </w:rPr>
        <w:t>5- محب</w:t>
      </w:r>
      <w:r w:rsidR="008A5343">
        <w:rPr>
          <w:rFonts w:hint="cs"/>
          <w:rtl/>
        </w:rPr>
        <w:t>ّ</w:t>
      </w:r>
      <w:r>
        <w:rPr>
          <w:rtl/>
        </w:rPr>
        <w:t xml:space="preserve"> الدين الطبري، في «ذخائر العقبى».</w:t>
      </w:r>
    </w:p>
    <w:p w:rsidR="008406C4" w:rsidRDefault="006F739F" w:rsidP="006F739F">
      <w:pPr>
        <w:pStyle w:val="libNormal"/>
        <w:rPr>
          <w:rtl/>
        </w:rPr>
      </w:pPr>
      <w:r>
        <w:rPr>
          <w:rtl/>
        </w:rPr>
        <w:t>6- الشيخ سليمان الحنفي، في «ينابيع المود</w:t>
      </w:r>
      <w:r w:rsidR="008A5343">
        <w:rPr>
          <w:rFonts w:hint="cs"/>
          <w:rtl/>
        </w:rPr>
        <w:t>ّ</w:t>
      </w:r>
      <w:r>
        <w:rPr>
          <w:rtl/>
        </w:rPr>
        <w:t>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7- موف</w:t>
      </w:r>
      <w:r w:rsidR="008A5343">
        <w:rPr>
          <w:rFonts w:hint="cs"/>
          <w:rtl/>
        </w:rPr>
        <w:t>ّ</w:t>
      </w:r>
      <w:r>
        <w:rPr>
          <w:rtl/>
        </w:rPr>
        <w:t>ق بن أحمد الخوارزمي، في «المناقب».</w:t>
      </w:r>
    </w:p>
    <w:p w:rsidR="008406C4" w:rsidRDefault="006F739F" w:rsidP="008A5343">
      <w:pPr>
        <w:pStyle w:val="libNormal"/>
        <w:rPr>
          <w:rtl/>
        </w:rPr>
      </w:pPr>
      <w:r>
        <w:rPr>
          <w:rtl/>
        </w:rPr>
        <w:t>هؤلاء كل</w:t>
      </w:r>
      <w:r w:rsidR="008A5343">
        <w:rPr>
          <w:rFonts w:hint="cs"/>
          <w:rtl/>
        </w:rPr>
        <w:t>ّ</w:t>
      </w:r>
      <w:r>
        <w:rPr>
          <w:rtl/>
        </w:rPr>
        <w:t>هم رووا عن ابن عب</w:t>
      </w:r>
      <w:r w:rsidR="008A5343">
        <w:rPr>
          <w:rFonts w:hint="cs"/>
          <w:rtl/>
        </w:rPr>
        <w:t>ّ</w:t>
      </w:r>
      <w:r>
        <w:rPr>
          <w:rtl/>
        </w:rPr>
        <w:t>اس حبر ال</w:t>
      </w:r>
      <w:r w:rsidR="008A5343">
        <w:rPr>
          <w:rFonts w:hint="cs"/>
          <w:rtl/>
        </w:rPr>
        <w:t>اُ</w:t>
      </w:r>
      <w:r>
        <w:rPr>
          <w:rtl/>
        </w:rPr>
        <w:t>م</w:t>
      </w:r>
      <w:r w:rsidR="008A5343">
        <w:rPr>
          <w:rFonts w:hint="cs"/>
          <w:rtl/>
        </w:rPr>
        <w:t>ّ</w:t>
      </w:r>
      <w:r>
        <w:rPr>
          <w:rtl/>
        </w:rPr>
        <w:t>ة - واللفظ للأخير - بسنده المت</w:t>
      </w:r>
      <w:r w:rsidR="008A5343">
        <w:rPr>
          <w:rFonts w:hint="cs"/>
          <w:rtl/>
        </w:rPr>
        <w:t>ّ</w:t>
      </w:r>
      <w:r>
        <w:rPr>
          <w:rtl/>
        </w:rPr>
        <w:t>صل - بحذف سلسلة السند للاختصار - قال:</w:t>
      </w:r>
    </w:p>
    <w:p w:rsidR="008406C4" w:rsidRDefault="006F739F" w:rsidP="006F739F">
      <w:pPr>
        <w:pStyle w:val="libNormal"/>
        <w:rPr>
          <w:rtl/>
        </w:rPr>
      </w:pPr>
      <w:r>
        <w:rPr>
          <w:rtl/>
        </w:rPr>
        <w:t>حد</w:t>
      </w:r>
      <w:r w:rsidR="008A5343">
        <w:rPr>
          <w:rFonts w:hint="cs"/>
          <w:rtl/>
        </w:rPr>
        <w:t>ّ</w:t>
      </w:r>
      <w:r>
        <w:rPr>
          <w:rtl/>
        </w:rPr>
        <w:t>ثني أمير المؤمنين الرشيد، عن أبيه، عن جد</w:t>
      </w:r>
      <w:r w:rsidR="008A5343">
        <w:rPr>
          <w:rFonts w:hint="cs"/>
          <w:rtl/>
        </w:rPr>
        <w:t>ّ</w:t>
      </w:r>
      <w:r>
        <w:rPr>
          <w:rtl/>
        </w:rPr>
        <w:t>ه، عن عبدالله بن عب</w:t>
      </w:r>
      <w:r w:rsidR="008A5343">
        <w:rPr>
          <w:rFonts w:hint="cs"/>
          <w:rtl/>
        </w:rPr>
        <w:t>ّ</w:t>
      </w:r>
      <w:r>
        <w:rPr>
          <w:rtl/>
        </w:rPr>
        <w:t>اس، قال: سمعت عمر بن الخط</w:t>
      </w:r>
      <w:r w:rsidR="008A5343">
        <w:rPr>
          <w:rFonts w:hint="cs"/>
          <w:rtl/>
        </w:rPr>
        <w:t>ّ</w:t>
      </w:r>
      <w:r>
        <w:rPr>
          <w:rtl/>
        </w:rPr>
        <w:t>اب وعنده جماعة فتذاكروا السابقين إلى الإسلام..</w:t>
      </w:r>
    </w:p>
    <w:p w:rsidR="008406C4" w:rsidRDefault="006F739F" w:rsidP="008A5343">
      <w:pPr>
        <w:pStyle w:val="libNormal"/>
        <w:rPr>
          <w:rtl/>
        </w:rPr>
      </w:pPr>
      <w:r>
        <w:rPr>
          <w:rtl/>
        </w:rPr>
        <w:t>فقال عمر: أم</w:t>
      </w:r>
      <w:r w:rsidR="008A5343">
        <w:rPr>
          <w:rFonts w:hint="cs"/>
          <w:rtl/>
        </w:rPr>
        <w:t>ّ</w:t>
      </w:r>
      <w:r>
        <w:rPr>
          <w:rtl/>
        </w:rPr>
        <w:t>ا علي</w:t>
      </w:r>
      <w:r w:rsidR="008A5343">
        <w:rPr>
          <w:rFonts w:hint="cs"/>
          <w:rtl/>
        </w:rPr>
        <w:t>ٌّ</w:t>
      </w:r>
      <w:r>
        <w:rPr>
          <w:rtl/>
        </w:rPr>
        <w:t xml:space="preserve"> فسمعت رسول الله </w:t>
      </w:r>
      <w:r w:rsidR="00F974B7" w:rsidRPr="00F974B7">
        <w:rPr>
          <w:rStyle w:val="libAlaemChar"/>
          <w:rFonts w:hint="cs"/>
          <w:rtl/>
        </w:rPr>
        <w:t>صلى‌الله‌عليه‌وآله‌وسلم</w:t>
      </w:r>
      <w:r>
        <w:rPr>
          <w:rtl/>
        </w:rPr>
        <w:t xml:space="preserve"> يقول فيه ثلاث خصال وددت لو أن</w:t>
      </w:r>
      <w:r w:rsidR="008A5343">
        <w:rPr>
          <w:rFonts w:hint="cs"/>
          <w:rtl/>
        </w:rPr>
        <w:t>ّ</w:t>
      </w:r>
      <w:r>
        <w:rPr>
          <w:rtl/>
        </w:rPr>
        <w:t xml:space="preserve"> لي واحدة منه</w:t>
      </w:r>
      <w:r w:rsidR="008A5343">
        <w:rPr>
          <w:rFonts w:hint="cs"/>
          <w:rtl/>
        </w:rPr>
        <w:t>نّ</w:t>
      </w:r>
      <w:r>
        <w:rPr>
          <w:rtl/>
        </w:rPr>
        <w:t>، كان أحب</w:t>
      </w:r>
      <w:r w:rsidR="008A5343">
        <w:rPr>
          <w:rFonts w:hint="cs"/>
          <w:rtl/>
        </w:rPr>
        <w:t>ّ</w:t>
      </w:r>
      <w:r>
        <w:rPr>
          <w:rtl/>
        </w:rPr>
        <w:t xml:space="preserve"> إلي</w:t>
      </w:r>
      <w:r w:rsidR="008A5343">
        <w:rPr>
          <w:rFonts w:hint="cs"/>
          <w:rtl/>
        </w:rPr>
        <w:t>َّ</w:t>
      </w:r>
      <w:r>
        <w:rPr>
          <w:rtl/>
        </w:rPr>
        <w:t xml:space="preserve"> مم</w:t>
      </w:r>
      <w:r w:rsidR="008A5343">
        <w:rPr>
          <w:rFonts w:hint="cs"/>
          <w:rtl/>
        </w:rPr>
        <w:t>ّ</w:t>
      </w:r>
      <w:r>
        <w:rPr>
          <w:rtl/>
        </w:rPr>
        <w:t>ا طلعت عليه الشمس.</w:t>
      </w:r>
    </w:p>
    <w:p w:rsidR="008406C4" w:rsidRDefault="006F739F" w:rsidP="006F739F">
      <w:pPr>
        <w:pStyle w:val="libNormal"/>
        <w:rPr>
          <w:rtl/>
        </w:rPr>
      </w:pPr>
      <w:r>
        <w:rPr>
          <w:rtl/>
        </w:rPr>
        <w:t xml:space="preserve">كنت أنا وأبو عبيدة وأبو بكر وجماعة من الصحابة إذ ضرب النبي </w:t>
      </w:r>
      <w:r w:rsidR="00F974B7" w:rsidRPr="00F974B7">
        <w:rPr>
          <w:rStyle w:val="libAlaemChar"/>
          <w:rFonts w:hint="cs"/>
          <w:rtl/>
        </w:rPr>
        <w:t>صلى‌الله‌عليه‌وآله‌وسلم</w:t>
      </w:r>
      <w:r>
        <w:rPr>
          <w:rtl/>
        </w:rPr>
        <w:t xml:space="preserve"> بيده على منكب علي</w:t>
      </w:r>
      <w:r w:rsidR="008A5343">
        <w:rPr>
          <w:rFonts w:hint="cs"/>
          <w:rtl/>
        </w:rPr>
        <w:t>ّ</w:t>
      </w:r>
      <w:r>
        <w:rPr>
          <w:rtl/>
        </w:rPr>
        <w:t xml:space="preserve"> فقال: يا علي</w:t>
      </w:r>
      <w:r w:rsidR="008A5343">
        <w:rPr>
          <w:rFonts w:hint="cs"/>
          <w:rtl/>
        </w:rPr>
        <w:t>ّ</w:t>
      </w:r>
      <w:r>
        <w:rPr>
          <w:rtl/>
        </w:rPr>
        <w:t>! أنت أو</w:t>
      </w:r>
      <w:r w:rsidR="008A5343">
        <w:rPr>
          <w:rFonts w:hint="cs"/>
          <w:rtl/>
        </w:rPr>
        <w:t>ّ</w:t>
      </w:r>
      <w:r>
        <w:rPr>
          <w:rtl/>
        </w:rPr>
        <w:t>ل المؤمنين إيمانا</w:t>
      </w:r>
      <w:r w:rsidR="008A5343">
        <w:rPr>
          <w:rFonts w:hint="cs"/>
          <w:rtl/>
        </w:rPr>
        <w:t>ً</w:t>
      </w:r>
      <w:r>
        <w:rPr>
          <w:rtl/>
        </w:rPr>
        <w:t>، وأو</w:t>
      </w:r>
      <w:r w:rsidR="008A5343">
        <w:rPr>
          <w:rFonts w:hint="cs"/>
          <w:rtl/>
        </w:rPr>
        <w:t>ّ</w:t>
      </w:r>
      <w:r>
        <w:rPr>
          <w:rtl/>
        </w:rPr>
        <w:t>ل المسلمين إسلاما</w:t>
      </w:r>
      <w:r w:rsidR="008A5343">
        <w:rPr>
          <w:rFonts w:hint="cs"/>
          <w:rtl/>
        </w:rPr>
        <w:t>ً</w:t>
      </w:r>
      <w:r>
        <w:rPr>
          <w:rtl/>
        </w:rPr>
        <w:t>، وأنت من</w:t>
      </w:r>
      <w:r w:rsidR="008A5343">
        <w:rPr>
          <w:rFonts w:hint="cs"/>
          <w:rtl/>
        </w:rPr>
        <w:t>ّ</w:t>
      </w:r>
      <w:r>
        <w:rPr>
          <w:rtl/>
        </w:rPr>
        <w:t>ي بمنزلة هارون من موسى.</w:t>
      </w:r>
    </w:p>
    <w:p w:rsidR="008406C4" w:rsidRDefault="006F739F" w:rsidP="006F739F">
      <w:pPr>
        <w:pStyle w:val="libNormal"/>
        <w:rPr>
          <w:rtl/>
        </w:rPr>
      </w:pPr>
      <w:r>
        <w:rPr>
          <w:rtl/>
        </w:rPr>
        <w:t>أخرجه ابن عساكر في تاريخه عن عمر مع تغيير يسير في الل</w:t>
      </w:r>
      <w:r w:rsidR="008A5343">
        <w:rPr>
          <w:rFonts w:hint="cs"/>
          <w:rtl/>
        </w:rPr>
        <w:t>ّ</w:t>
      </w:r>
      <w:r>
        <w:rPr>
          <w:rtl/>
        </w:rPr>
        <w:t>فظ.</w:t>
      </w:r>
    </w:p>
    <w:p w:rsidR="008406C4" w:rsidRDefault="006F739F" w:rsidP="006F739F">
      <w:pPr>
        <w:pStyle w:val="libNormal"/>
        <w:rPr>
          <w:rtl/>
        </w:rPr>
      </w:pPr>
      <w:r>
        <w:rPr>
          <w:rtl/>
        </w:rPr>
        <w:t>وأخرجه المت</w:t>
      </w:r>
      <w:r w:rsidR="008A5343">
        <w:rPr>
          <w:rFonts w:hint="cs"/>
          <w:rtl/>
        </w:rPr>
        <w:t>ّ</w:t>
      </w:r>
      <w:r>
        <w:rPr>
          <w:rtl/>
        </w:rPr>
        <w:t>قي الهندي الحنفي في كنز العم</w:t>
      </w:r>
      <w:r w:rsidR="008A5343">
        <w:rPr>
          <w:rFonts w:hint="cs"/>
          <w:rtl/>
        </w:rPr>
        <w:t>ّ</w:t>
      </w:r>
      <w:r>
        <w:rPr>
          <w:rtl/>
        </w:rPr>
        <w:t>ال: 6/ 395 وفيه زيادة لم تكن في غيره، وهذا نص</w:t>
      </w:r>
      <w:r w:rsidR="008A5343">
        <w:rPr>
          <w:rFonts w:hint="cs"/>
          <w:rtl/>
        </w:rPr>
        <w:t>ّ</w:t>
      </w:r>
      <w:r>
        <w:rPr>
          <w:rtl/>
        </w:rPr>
        <w:t>ه:</w:t>
      </w:r>
    </w:p>
    <w:p w:rsidR="008406C4" w:rsidRDefault="006F739F" w:rsidP="008A5343">
      <w:pPr>
        <w:pStyle w:val="libNormal"/>
        <w:rPr>
          <w:rtl/>
        </w:rPr>
      </w:pPr>
      <w:r>
        <w:rPr>
          <w:rtl/>
        </w:rPr>
        <w:t>مسند عمر، عن ابن عب</w:t>
      </w:r>
      <w:r w:rsidR="008A5343">
        <w:rPr>
          <w:rFonts w:hint="cs"/>
          <w:rtl/>
        </w:rPr>
        <w:t>ّ</w:t>
      </w:r>
      <w:r>
        <w:rPr>
          <w:rtl/>
        </w:rPr>
        <w:t>اس [ قال] قال عمر بن الخط</w:t>
      </w:r>
      <w:r w:rsidR="008A5343">
        <w:rPr>
          <w:rFonts w:hint="cs"/>
          <w:rtl/>
        </w:rPr>
        <w:t>ّ</w:t>
      </w:r>
      <w:r>
        <w:rPr>
          <w:rtl/>
        </w:rPr>
        <w:t>اب: كف</w:t>
      </w:r>
      <w:r w:rsidR="008A5343">
        <w:rPr>
          <w:rFonts w:hint="cs"/>
          <w:rtl/>
        </w:rPr>
        <w:t>ّ</w:t>
      </w:r>
      <w:r>
        <w:rPr>
          <w:rtl/>
        </w:rPr>
        <w:t>وا عن ذكر علي</w:t>
      </w:r>
      <w:r w:rsidR="008A5343">
        <w:rPr>
          <w:rFonts w:hint="cs"/>
          <w:rtl/>
        </w:rPr>
        <w:t>ّ</w:t>
      </w:r>
      <w:r>
        <w:rPr>
          <w:rtl/>
        </w:rPr>
        <w:t xml:space="preserve"> بن أبي طالب! فإن</w:t>
      </w:r>
      <w:r w:rsidR="008A5343">
        <w:rPr>
          <w:rFonts w:hint="cs"/>
          <w:rtl/>
        </w:rPr>
        <w:t>ّ</w:t>
      </w:r>
      <w:r>
        <w:rPr>
          <w:rtl/>
        </w:rPr>
        <w:t xml:space="preserve">ي سمعت رسول الله </w:t>
      </w:r>
      <w:r w:rsidR="00F974B7" w:rsidRPr="00F974B7">
        <w:rPr>
          <w:rStyle w:val="libAlaemChar"/>
          <w:rFonts w:hint="cs"/>
          <w:rtl/>
        </w:rPr>
        <w:t>صلى‌الله‌عليه‌وآله‌وسلم</w:t>
      </w:r>
      <w:r w:rsidR="008A5343">
        <w:rPr>
          <w:rFonts w:hint="cs"/>
          <w:rtl/>
        </w:rPr>
        <w:t xml:space="preserve"> </w:t>
      </w:r>
      <w:r>
        <w:rPr>
          <w:rtl/>
        </w:rPr>
        <w:t>يقول في علي</w:t>
      </w:r>
      <w:r w:rsidR="008A5343">
        <w:rPr>
          <w:rFonts w:hint="cs"/>
          <w:rtl/>
        </w:rPr>
        <w:t>ّ</w:t>
      </w:r>
      <w:r>
        <w:rPr>
          <w:rtl/>
        </w:rPr>
        <w:t xml:space="preserve"> ثلاث خصال، لئن يكون لي واحدة منهن</w:t>
      </w:r>
      <w:r w:rsidR="008A5343">
        <w:rPr>
          <w:rFonts w:hint="cs"/>
          <w:rtl/>
        </w:rPr>
        <w:t>ّ</w:t>
      </w:r>
      <w:r>
        <w:rPr>
          <w:rtl/>
        </w:rPr>
        <w:t xml:space="preserve"> أحب</w:t>
      </w:r>
      <w:r w:rsidR="008A5343">
        <w:rPr>
          <w:rFonts w:hint="cs"/>
          <w:rtl/>
        </w:rPr>
        <w:t>ّ</w:t>
      </w:r>
      <w:r>
        <w:rPr>
          <w:rtl/>
        </w:rPr>
        <w:t xml:space="preserve"> إلي</w:t>
      </w:r>
      <w:r w:rsidR="008A5343">
        <w:rPr>
          <w:rFonts w:hint="cs"/>
          <w:rtl/>
        </w:rPr>
        <w:t>ّ</w:t>
      </w:r>
      <w:r>
        <w:rPr>
          <w:rtl/>
        </w:rPr>
        <w:t xml:space="preserve"> مم</w:t>
      </w:r>
      <w:r w:rsidR="008A5343">
        <w:rPr>
          <w:rFonts w:hint="cs"/>
          <w:rtl/>
        </w:rPr>
        <w:t>ّ</w:t>
      </w:r>
      <w:r>
        <w:rPr>
          <w:rtl/>
        </w:rPr>
        <w:t>ا طلعت عليه الشمس:</w:t>
      </w:r>
    </w:p>
    <w:p w:rsidR="008406C4" w:rsidRDefault="006F739F" w:rsidP="008A5343">
      <w:pPr>
        <w:pStyle w:val="libNormal"/>
        <w:rPr>
          <w:rtl/>
        </w:rPr>
      </w:pPr>
      <w:r>
        <w:rPr>
          <w:rtl/>
        </w:rPr>
        <w:t>كنت أنا وأبو بكر وأبوعبيدة بن الجر</w:t>
      </w:r>
      <w:r w:rsidR="008A5343">
        <w:rPr>
          <w:rFonts w:hint="cs"/>
          <w:rtl/>
        </w:rPr>
        <w:t>ّ</w:t>
      </w:r>
      <w:r>
        <w:rPr>
          <w:rtl/>
        </w:rPr>
        <w:t xml:space="preserve">اح ونفر من أصحاب رسول الله </w:t>
      </w:r>
      <w:r w:rsidR="00F974B7" w:rsidRPr="00F974B7">
        <w:rPr>
          <w:rStyle w:val="libAlaemChar"/>
          <w:rFonts w:hint="cs"/>
          <w:rtl/>
        </w:rPr>
        <w:t>صلى‌الله‌عليه‌وآله‌وسلم</w:t>
      </w:r>
      <w:r w:rsidR="008A5343">
        <w:rPr>
          <w:rFonts w:hint="cs"/>
          <w:rtl/>
        </w:rPr>
        <w:t xml:space="preserve"> </w:t>
      </w:r>
      <w:r>
        <w:rPr>
          <w:rtl/>
        </w:rPr>
        <w:t>والنبي</w:t>
      </w:r>
      <w:r w:rsidR="008A5343">
        <w:rPr>
          <w:rFonts w:hint="cs"/>
          <w:rtl/>
        </w:rPr>
        <w:t>ّ</w:t>
      </w:r>
      <w:r>
        <w:rPr>
          <w:rtl/>
        </w:rPr>
        <w:t xml:space="preserve"> مت</w:t>
      </w:r>
      <w:r w:rsidR="008A5343">
        <w:rPr>
          <w:rFonts w:hint="cs"/>
          <w:rtl/>
        </w:rPr>
        <w:t>ّ</w:t>
      </w:r>
      <w:r>
        <w:rPr>
          <w:rtl/>
        </w:rPr>
        <w:t>كئ على علي</w:t>
      </w:r>
      <w:r w:rsidR="008A5343">
        <w:rPr>
          <w:rFonts w:hint="cs"/>
          <w:rtl/>
        </w:rPr>
        <w:t>ّ</w:t>
      </w:r>
      <w:r>
        <w:rPr>
          <w:rtl/>
        </w:rPr>
        <w:t xml:space="preserve"> بن</w:t>
      </w:r>
    </w:p>
    <w:p w:rsidR="006F739F" w:rsidRDefault="006F739F" w:rsidP="00D96FAA">
      <w:pPr>
        <w:pStyle w:val="libNormal"/>
      </w:pPr>
      <w:r>
        <w:rPr>
          <w:rtl/>
        </w:rPr>
        <w:br w:type="page"/>
      </w:r>
    </w:p>
    <w:p w:rsidR="008406C4" w:rsidRDefault="006F739F" w:rsidP="008A5343">
      <w:pPr>
        <w:pStyle w:val="libNormal0"/>
        <w:rPr>
          <w:rtl/>
        </w:rPr>
      </w:pPr>
      <w:r>
        <w:rPr>
          <w:rtl/>
        </w:rPr>
        <w:lastRenderedPageBreak/>
        <w:t>أبي طالب، حتّى ضرب بيده على منكبه ثمّ قال: أنت يا علي</w:t>
      </w:r>
      <w:r w:rsidR="008A5343">
        <w:rPr>
          <w:rFonts w:hint="cs"/>
          <w:rtl/>
        </w:rPr>
        <w:t>ّ</w:t>
      </w:r>
      <w:r>
        <w:rPr>
          <w:rtl/>
        </w:rPr>
        <w:t xml:space="preserve"> أو</w:t>
      </w:r>
      <w:r w:rsidR="008A5343">
        <w:rPr>
          <w:rFonts w:hint="cs"/>
          <w:rtl/>
        </w:rPr>
        <w:t>ّ</w:t>
      </w:r>
      <w:r>
        <w:rPr>
          <w:rtl/>
        </w:rPr>
        <w:t>ل المؤمنين إيمانا</w:t>
      </w:r>
      <w:r w:rsidR="008A5343">
        <w:rPr>
          <w:rFonts w:hint="cs"/>
          <w:rtl/>
        </w:rPr>
        <w:t>ً</w:t>
      </w:r>
      <w:r>
        <w:rPr>
          <w:rtl/>
        </w:rPr>
        <w:t>، وأو</w:t>
      </w:r>
      <w:r w:rsidR="008A5343">
        <w:rPr>
          <w:rFonts w:hint="cs"/>
          <w:rtl/>
        </w:rPr>
        <w:t>ّ</w:t>
      </w:r>
      <w:r>
        <w:rPr>
          <w:rtl/>
        </w:rPr>
        <w:t>لهم إسلاما</w:t>
      </w:r>
      <w:r w:rsidR="008A5343">
        <w:rPr>
          <w:rFonts w:hint="cs"/>
          <w:rtl/>
        </w:rPr>
        <w:t>ً</w:t>
      </w:r>
      <w:r>
        <w:rPr>
          <w:rtl/>
        </w:rPr>
        <w:t>، وأنت من</w:t>
      </w:r>
      <w:r w:rsidR="008A5343">
        <w:rPr>
          <w:rFonts w:hint="cs"/>
          <w:rtl/>
        </w:rPr>
        <w:t>ّ</w:t>
      </w:r>
      <w:r>
        <w:rPr>
          <w:rtl/>
        </w:rPr>
        <w:t>ي بمنزلة هارون من موسى، وكذب من زعم أن</w:t>
      </w:r>
      <w:r w:rsidR="008A5343">
        <w:rPr>
          <w:rFonts w:hint="cs"/>
          <w:rtl/>
        </w:rPr>
        <w:t>ّ</w:t>
      </w:r>
      <w:r>
        <w:rPr>
          <w:rtl/>
        </w:rPr>
        <w:t>ه يحب</w:t>
      </w:r>
      <w:r w:rsidR="008A5343">
        <w:rPr>
          <w:rFonts w:hint="cs"/>
          <w:rtl/>
        </w:rPr>
        <w:t>ّ</w:t>
      </w:r>
      <w:r>
        <w:rPr>
          <w:rtl/>
        </w:rPr>
        <w:t>ني ويبغضك.</w:t>
      </w:r>
    </w:p>
    <w:p w:rsidR="008406C4" w:rsidRDefault="006F739F" w:rsidP="006F739F">
      <w:pPr>
        <w:pStyle w:val="libNormal"/>
        <w:rPr>
          <w:rtl/>
        </w:rPr>
      </w:pPr>
      <w:r>
        <w:rPr>
          <w:rtl/>
        </w:rPr>
        <w:t>وأخرجه الإسكافي في كتابه «نقض الرسالة العثمانية» للجاحظ: ص 21/ط مصر وفيه زيادات نافعة، فليراجع.</w:t>
      </w:r>
    </w:p>
    <w:p w:rsidR="008406C4" w:rsidRDefault="006F739F" w:rsidP="006F739F">
      <w:pPr>
        <w:pStyle w:val="libNormal"/>
        <w:rPr>
          <w:rtl/>
        </w:rPr>
      </w:pPr>
      <w:r>
        <w:rPr>
          <w:rtl/>
        </w:rPr>
        <w:t>وبعد هذا هل يجوز في مذهبكم الرد</w:t>
      </w:r>
      <w:r w:rsidR="008A5343">
        <w:rPr>
          <w:rFonts w:hint="cs"/>
          <w:rtl/>
        </w:rPr>
        <w:t>ّ</w:t>
      </w:r>
      <w:r>
        <w:rPr>
          <w:rtl/>
        </w:rPr>
        <w:t xml:space="preserve"> على الخليفة عمر وهو الفاروق عندكم؟! وإذا لا يجوز ذلك فكيف تأخذون بقول الآمدي المعلوم الحال؟!</w:t>
      </w:r>
    </w:p>
    <w:p w:rsidR="006F739F" w:rsidRDefault="006F739F" w:rsidP="008A5343">
      <w:pPr>
        <w:pStyle w:val="Heading2Center"/>
      </w:pPr>
      <w:bookmarkStart w:id="177" w:name="_Toc531283973"/>
      <w:bookmarkStart w:id="178" w:name="_Toc531286834"/>
      <w:r>
        <w:rPr>
          <w:rtl/>
        </w:rPr>
        <w:t>حكم الخبر الواحد عند العامة</w:t>
      </w:r>
      <w:bookmarkEnd w:id="177"/>
      <w:bookmarkEnd w:id="178"/>
    </w:p>
    <w:p w:rsidR="008406C4" w:rsidRDefault="006F739F" w:rsidP="008A5343">
      <w:pPr>
        <w:pStyle w:val="libNormal"/>
        <w:rPr>
          <w:rtl/>
        </w:rPr>
      </w:pPr>
      <w:r>
        <w:rPr>
          <w:rtl/>
        </w:rPr>
        <w:t xml:space="preserve">وبقيت جملة </w:t>
      </w:r>
      <w:r w:rsidR="008A5343">
        <w:rPr>
          <w:rFonts w:hint="cs"/>
          <w:rtl/>
        </w:rPr>
        <w:t>اُ</w:t>
      </w:r>
      <w:r>
        <w:rPr>
          <w:rtl/>
        </w:rPr>
        <w:t>خرى من كلامكم، لاب</w:t>
      </w:r>
      <w:r w:rsidR="008A5343">
        <w:rPr>
          <w:rFonts w:hint="cs"/>
          <w:rtl/>
        </w:rPr>
        <w:t>ُ</w:t>
      </w:r>
      <w:r>
        <w:rPr>
          <w:rtl/>
        </w:rPr>
        <w:t>د</w:t>
      </w:r>
      <w:r w:rsidR="008A5343">
        <w:rPr>
          <w:rFonts w:hint="cs"/>
          <w:rtl/>
        </w:rPr>
        <w:t>ّ</w:t>
      </w:r>
      <w:r>
        <w:rPr>
          <w:rtl/>
        </w:rPr>
        <w:t xml:space="preserve"> لي من جوابها، زعمتم: أن</w:t>
      </w:r>
      <w:r w:rsidR="008A5343">
        <w:rPr>
          <w:rFonts w:hint="cs"/>
          <w:rtl/>
        </w:rPr>
        <w:t>ّ</w:t>
      </w:r>
      <w:r>
        <w:rPr>
          <w:rtl/>
        </w:rPr>
        <w:t xml:space="preserve"> حديث المنزلة خبر واحد، ثمّ قلتم: إن</w:t>
      </w:r>
      <w:r w:rsidR="008A5343">
        <w:rPr>
          <w:rFonts w:hint="cs"/>
          <w:rtl/>
        </w:rPr>
        <w:t>ّ</w:t>
      </w:r>
      <w:r>
        <w:rPr>
          <w:rtl/>
        </w:rPr>
        <w:t xml:space="preserve"> الخبر الواحد لا اعتبار به ولا اعتماد عليه.</w:t>
      </w:r>
    </w:p>
    <w:p w:rsidR="008406C4" w:rsidRDefault="006F739F" w:rsidP="006F739F">
      <w:pPr>
        <w:pStyle w:val="libNormal"/>
        <w:rPr>
          <w:rtl/>
        </w:rPr>
      </w:pPr>
      <w:r w:rsidRPr="00537012">
        <w:rPr>
          <w:rStyle w:val="libBold2Char"/>
          <w:rtl/>
        </w:rPr>
        <w:t>أقول</w:t>
      </w:r>
      <w:r w:rsidR="008A5343" w:rsidRPr="00537012">
        <w:rPr>
          <w:rStyle w:val="libBold2Char"/>
          <w:rFonts w:hint="cs"/>
          <w:rtl/>
        </w:rPr>
        <w:t>:</w:t>
      </w:r>
      <w:r>
        <w:rPr>
          <w:rtl/>
        </w:rPr>
        <w:t xml:space="preserve"> إذا يصدر هذا الكلام من أحد الشيعة فإن</w:t>
      </w:r>
      <w:r w:rsidR="008A5343">
        <w:rPr>
          <w:rFonts w:hint="cs"/>
          <w:rtl/>
        </w:rPr>
        <w:t>ّ</w:t>
      </w:r>
      <w:r>
        <w:rPr>
          <w:rtl/>
        </w:rPr>
        <w:t>ه ي</w:t>
      </w:r>
      <w:r w:rsidR="008A5343">
        <w:rPr>
          <w:rFonts w:hint="cs"/>
          <w:rtl/>
        </w:rPr>
        <w:t>ُ</w:t>
      </w:r>
      <w:r>
        <w:rPr>
          <w:rtl/>
        </w:rPr>
        <w:t>قبل منه، لأن</w:t>
      </w:r>
      <w:r w:rsidR="008A5343">
        <w:rPr>
          <w:rFonts w:hint="cs"/>
          <w:rtl/>
        </w:rPr>
        <w:t>ّ</w:t>
      </w:r>
      <w:r>
        <w:rPr>
          <w:rtl/>
        </w:rPr>
        <w:t>ه على الأصل والمبنى المقبول عندنا.</w:t>
      </w:r>
    </w:p>
    <w:p w:rsidR="008406C4" w:rsidRDefault="006F739F" w:rsidP="006F739F">
      <w:pPr>
        <w:pStyle w:val="libNormal"/>
        <w:rPr>
          <w:rtl/>
        </w:rPr>
      </w:pPr>
      <w:r>
        <w:rPr>
          <w:rtl/>
        </w:rPr>
        <w:t>ولكن صدور هذا الكلام من مثلكم يثير التعج</w:t>
      </w:r>
      <w:r w:rsidR="008A5343">
        <w:rPr>
          <w:rFonts w:hint="cs"/>
          <w:rtl/>
        </w:rPr>
        <w:t>ّ</w:t>
      </w:r>
      <w:r>
        <w:rPr>
          <w:rtl/>
        </w:rPr>
        <w:t>ب والتساؤل، لأن</w:t>
      </w:r>
      <w:r w:rsidR="008A5343">
        <w:rPr>
          <w:rFonts w:hint="cs"/>
          <w:rtl/>
        </w:rPr>
        <w:t>ّ</w:t>
      </w:r>
      <w:r>
        <w:rPr>
          <w:rtl/>
        </w:rPr>
        <w:t xml:space="preserve"> في مذهبكم خبر الواحد مقبول وحج</w:t>
      </w:r>
      <w:r w:rsidR="008A5343">
        <w:rPr>
          <w:rFonts w:hint="cs"/>
          <w:rtl/>
        </w:rPr>
        <w:t>ّ</w:t>
      </w:r>
      <w:r>
        <w:rPr>
          <w:rtl/>
        </w:rPr>
        <w:t>ي</w:t>
      </w:r>
      <w:r w:rsidR="008A5343">
        <w:rPr>
          <w:rFonts w:hint="cs"/>
          <w:rtl/>
        </w:rPr>
        <w:t>ّ</w:t>
      </w:r>
      <w:r>
        <w:rPr>
          <w:rtl/>
        </w:rPr>
        <w:t>ته ثابتة، حتّى أن</w:t>
      </w:r>
      <w:r w:rsidR="008A5343">
        <w:rPr>
          <w:rFonts w:hint="cs"/>
          <w:rtl/>
        </w:rPr>
        <w:t>ّ</w:t>
      </w:r>
      <w:r>
        <w:rPr>
          <w:rtl/>
        </w:rPr>
        <w:t xml:space="preserve"> بعض علمائكم حكم بتكفير وفسق المنك</w:t>
      </w:r>
      <w:r w:rsidR="008A5343">
        <w:rPr>
          <w:rFonts w:hint="cs"/>
          <w:rtl/>
        </w:rPr>
        <w:t>ِ</w:t>
      </w:r>
      <w:r>
        <w:rPr>
          <w:rtl/>
        </w:rPr>
        <w:t>ر له، فقد قال ملك العلماء شهاب الدين في كتابه «هداية السعداء» في فصل المضمرات من كتب الشهادات.</w:t>
      </w:r>
    </w:p>
    <w:p w:rsidR="008406C4" w:rsidRDefault="006F739F" w:rsidP="006F739F">
      <w:pPr>
        <w:pStyle w:val="libNormal"/>
        <w:rPr>
          <w:rtl/>
        </w:rPr>
      </w:pPr>
      <w:r>
        <w:rPr>
          <w:rtl/>
        </w:rPr>
        <w:t>ومن أنكر الخبر الواحد والقياس، وقال: إن</w:t>
      </w:r>
      <w:r w:rsidR="008A5343">
        <w:rPr>
          <w:rFonts w:hint="cs"/>
          <w:rtl/>
        </w:rPr>
        <w:t>ّ</w:t>
      </w:r>
      <w:r>
        <w:rPr>
          <w:rtl/>
        </w:rPr>
        <w:t>ه ليس بحج</w:t>
      </w:r>
      <w:r w:rsidR="008A5343">
        <w:rPr>
          <w:rFonts w:hint="cs"/>
          <w:rtl/>
        </w:rPr>
        <w:t>ّ</w:t>
      </w:r>
      <w:r>
        <w:rPr>
          <w:rtl/>
        </w:rPr>
        <w:t>ة، فإن</w:t>
      </w:r>
      <w:r w:rsidR="008A5343">
        <w:rPr>
          <w:rFonts w:hint="cs"/>
          <w:rtl/>
        </w:rPr>
        <w:t>ّ</w:t>
      </w:r>
      <w:r>
        <w:rPr>
          <w:rtl/>
        </w:rPr>
        <w:t>ه يصير كافرا</w:t>
      </w:r>
      <w:r w:rsidR="008A5343">
        <w:rPr>
          <w:rFonts w:hint="cs"/>
          <w:rtl/>
        </w:rPr>
        <w:t>ً</w:t>
      </w:r>
      <w:r>
        <w:rPr>
          <w:rtl/>
        </w:rPr>
        <w:t>! ولو قال: هذا الخبر الواحد غير صحيح، وهذا القياس غير ثابت، لا يصير كافرا</w:t>
      </w:r>
      <w:r w:rsidR="00A9361E">
        <w:rPr>
          <w:rFonts w:hint="cs"/>
          <w:rtl/>
        </w:rPr>
        <w:t>ً</w:t>
      </w:r>
      <w:r>
        <w:rPr>
          <w:rtl/>
        </w:rPr>
        <w:t xml:space="preserve"> ولكن يصير فاسقا</w:t>
      </w:r>
      <w:r w:rsidR="00A9361E">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لقد سررت جد</w:t>
      </w:r>
      <w:r w:rsidR="00A9361E">
        <w:rPr>
          <w:rFonts w:hint="cs"/>
          <w:rtl/>
        </w:rPr>
        <w:t>ّ</w:t>
      </w:r>
      <w:r>
        <w:rPr>
          <w:rtl/>
        </w:rPr>
        <w:t>ا</w:t>
      </w:r>
      <w:r w:rsidR="00A9361E">
        <w:rPr>
          <w:rFonts w:hint="cs"/>
          <w:rtl/>
        </w:rPr>
        <w:t>ً</w:t>
      </w:r>
      <w:r>
        <w:rPr>
          <w:rtl/>
        </w:rPr>
        <w:t xml:space="preserve"> من حسن بيانكم وسعة اط</w:t>
      </w:r>
      <w:r w:rsidR="00A9361E">
        <w:rPr>
          <w:rFonts w:hint="cs"/>
          <w:rtl/>
        </w:rPr>
        <w:t>ّ</w:t>
      </w:r>
      <w:r>
        <w:rPr>
          <w:rtl/>
        </w:rPr>
        <w:t>لاعكم عن كتبنا، وقد وجدتكم على خلاف ما كنت أسمع من قبل بأن</w:t>
      </w:r>
      <w:r w:rsidR="00A9361E">
        <w:rPr>
          <w:rFonts w:hint="cs"/>
          <w:rtl/>
        </w:rPr>
        <w:t>ّ</w:t>
      </w:r>
      <w:r>
        <w:rPr>
          <w:rtl/>
        </w:rPr>
        <w:t xml:space="preserve"> علماء الشيعة لا يلمسون كتبنا ويعتقدون بنجاستها، فكيف بمطالعتها؟!</w:t>
      </w:r>
    </w:p>
    <w:p w:rsidR="008406C4" w:rsidRDefault="006F739F" w:rsidP="00A9361E">
      <w:pPr>
        <w:pStyle w:val="libNormal"/>
        <w:rPr>
          <w:rtl/>
        </w:rPr>
      </w:pPr>
      <w:r w:rsidRPr="00537012">
        <w:rPr>
          <w:rStyle w:val="libBold2Char"/>
          <w:rtl/>
        </w:rPr>
        <w:t>قلت:</w:t>
      </w:r>
      <w:r>
        <w:rPr>
          <w:rtl/>
        </w:rPr>
        <w:t xml:space="preserve"> هذه أقاويل وأباطيل أعداء الإسلام، ف</w:t>
      </w:r>
      <w:r w:rsidR="00A9361E">
        <w:rPr>
          <w:rFonts w:hint="cs"/>
          <w:rtl/>
        </w:rPr>
        <w:t>إ</w:t>
      </w:r>
      <w:r>
        <w:rPr>
          <w:rtl/>
        </w:rPr>
        <w:t>ن</w:t>
      </w:r>
      <w:r w:rsidR="00A9361E">
        <w:rPr>
          <w:rFonts w:hint="cs"/>
          <w:rtl/>
        </w:rPr>
        <w:t>ّ</w:t>
      </w:r>
      <w:r>
        <w:rPr>
          <w:rtl/>
        </w:rPr>
        <w:t>هم يريدون أن يفر</w:t>
      </w:r>
      <w:r w:rsidR="00A9361E">
        <w:rPr>
          <w:rFonts w:hint="cs"/>
          <w:rtl/>
        </w:rPr>
        <w:t>ّ</w:t>
      </w:r>
      <w:r>
        <w:rPr>
          <w:rtl/>
        </w:rPr>
        <w:t>قوا بين المسلمين، وفي المثل: «يعك</w:t>
      </w:r>
      <w:r w:rsidR="00A9361E">
        <w:rPr>
          <w:rFonts w:hint="cs"/>
          <w:rtl/>
        </w:rPr>
        <w:t>ّ</w:t>
      </w:r>
      <w:r>
        <w:rPr>
          <w:rtl/>
        </w:rPr>
        <w:t>روا الماء ليصطادوا س</w:t>
      </w:r>
      <w:r w:rsidR="00A9361E">
        <w:rPr>
          <w:rFonts w:hint="cs"/>
          <w:rtl/>
        </w:rPr>
        <w:t>َ</w:t>
      </w:r>
      <w:r>
        <w:rPr>
          <w:rtl/>
        </w:rPr>
        <w:t>م</w:t>
      </w:r>
      <w:r w:rsidR="00A9361E">
        <w:rPr>
          <w:rFonts w:hint="cs"/>
          <w:rtl/>
        </w:rPr>
        <w:t>َ</w:t>
      </w:r>
      <w:r>
        <w:rPr>
          <w:rtl/>
        </w:rPr>
        <w:t>كا</w:t>
      </w:r>
      <w:r w:rsidR="00A9361E">
        <w:rPr>
          <w:rFonts w:hint="cs"/>
          <w:rtl/>
        </w:rPr>
        <w:t>ً</w:t>
      </w:r>
      <w:r>
        <w:rPr>
          <w:rtl/>
        </w:rPr>
        <w:t>»، وهو من باب «فر</w:t>
      </w:r>
      <w:r w:rsidR="00A9361E">
        <w:rPr>
          <w:rFonts w:hint="cs"/>
          <w:rtl/>
        </w:rPr>
        <w:t>ّ</w:t>
      </w:r>
      <w:r>
        <w:rPr>
          <w:rtl/>
        </w:rPr>
        <w:t>ق ت</w:t>
      </w:r>
      <w:r w:rsidR="00A9361E">
        <w:rPr>
          <w:rFonts w:hint="cs"/>
          <w:rtl/>
        </w:rPr>
        <w:t>َ</w:t>
      </w:r>
      <w:r>
        <w:rPr>
          <w:rtl/>
        </w:rPr>
        <w:t>سد</w:t>
      </w:r>
      <w:r w:rsidR="00A9361E">
        <w:rPr>
          <w:rFonts w:hint="cs"/>
          <w:rtl/>
        </w:rPr>
        <w:t>ُ</w:t>
      </w:r>
      <w:r>
        <w:rPr>
          <w:rtl/>
        </w:rPr>
        <w:t>».</w:t>
      </w:r>
    </w:p>
    <w:p w:rsidR="008406C4" w:rsidRDefault="006F739F" w:rsidP="00A9361E">
      <w:pPr>
        <w:pStyle w:val="libNormal"/>
        <w:rPr>
          <w:rtl/>
        </w:rPr>
      </w:pPr>
      <w:r>
        <w:rPr>
          <w:rtl/>
        </w:rPr>
        <w:t>يريدون فرض سيادتهم وهيمنتهم علينا، ولكنا يجب أن نكون واعين في هذه ال</w:t>
      </w:r>
      <w:r w:rsidR="00A9361E">
        <w:rPr>
          <w:rFonts w:hint="cs"/>
          <w:rtl/>
        </w:rPr>
        <w:t>اُ</w:t>
      </w:r>
      <w:r>
        <w:rPr>
          <w:rtl/>
        </w:rPr>
        <w:t>مور ويجب أن نعرف خطط أعدائنا المستعمرين فنبي</w:t>
      </w:r>
      <w:r w:rsidR="00A9361E">
        <w:rPr>
          <w:rFonts w:hint="cs"/>
          <w:rtl/>
        </w:rPr>
        <w:t>ّ</w:t>
      </w:r>
      <w:r>
        <w:rPr>
          <w:rtl/>
        </w:rPr>
        <w:t>نها لعام</w:t>
      </w:r>
      <w:r w:rsidR="00A9361E">
        <w:rPr>
          <w:rFonts w:hint="cs"/>
          <w:rtl/>
        </w:rPr>
        <w:t>ّ</w:t>
      </w:r>
      <w:r>
        <w:rPr>
          <w:rtl/>
        </w:rPr>
        <w:t>ة الناس حتّى لا يقعوا في شباكهم، ويتبص</w:t>
      </w:r>
      <w:r w:rsidR="00A9361E">
        <w:rPr>
          <w:rFonts w:hint="cs"/>
          <w:rtl/>
        </w:rPr>
        <w:t>ّ</w:t>
      </w:r>
      <w:r>
        <w:rPr>
          <w:rtl/>
        </w:rPr>
        <w:t>روا في تشخيص مصالحهم ومضار</w:t>
      </w:r>
      <w:r w:rsidR="00A9361E">
        <w:rPr>
          <w:rFonts w:hint="cs"/>
          <w:rtl/>
        </w:rPr>
        <w:t>ّ</w:t>
      </w:r>
      <w:r>
        <w:rPr>
          <w:rtl/>
        </w:rPr>
        <w:t>هم، فيخ</w:t>
      </w:r>
      <w:r w:rsidR="00A9361E">
        <w:rPr>
          <w:rFonts w:hint="cs"/>
          <w:rtl/>
        </w:rPr>
        <w:t>يّ</w:t>
      </w:r>
      <w:r>
        <w:rPr>
          <w:rtl/>
        </w:rPr>
        <w:t>بوا آمال الأعداء بمخالفتهم.</w:t>
      </w:r>
    </w:p>
    <w:p w:rsidR="008406C4" w:rsidRDefault="006F739F" w:rsidP="00A9361E">
      <w:pPr>
        <w:pStyle w:val="libNormal"/>
        <w:rPr>
          <w:rtl/>
        </w:rPr>
      </w:pPr>
      <w:r>
        <w:rPr>
          <w:rtl/>
        </w:rPr>
        <w:t>يجب أن نوج</w:t>
      </w:r>
      <w:r w:rsidR="00A9361E">
        <w:rPr>
          <w:rFonts w:hint="cs"/>
          <w:rtl/>
        </w:rPr>
        <w:t>ّ</w:t>
      </w:r>
      <w:r>
        <w:rPr>
          <w:rtl/>
        </w:rPr>
        <w:t xml:space="preserve">ه أتباعنا المسلمين إلى مفاهيم القرآن الكريم حيث يقول: </w:t>
      </w:r>
      <w:r w:rsidRPr="00851423">
        <w:rPr>
          <w:rStyle w:val="libAlaemChar"/>
          <w:rtl/>
        </w:rPr>
        <w:t>(</w:t>
      </w:r>
      <w:r w:rsidR="00A9361E" w:rsidRPr="00A9361E">
        <w:rPr>
          <w:rStyle w:val="libAieChar"/>
          <w:rtl/>
        </w:rPr>
        <w:t>إِنْ جَاءَکُمْ فَاسِقٌ بِنَبَإٍ فَتَبَيَّنُوا أَنْ تُصِيبُوا قَوْماً بِجَهَالَةٍ فَتُصْبِحُوا عَلَى مَا فَعَلْتُمْ نَادِمِينَ‌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على أثر غفلتنا عن القرآن، وابتعادنا عن تعاليمه الحق</w:t>
      </w:r>
      <w:r w:rsidR="00A9361E">
        <w:rPr>
          <w:rFonts w:hint="cs"/>
          <w:rtl/>
        </w:rPr>
        <w:t>ّ</w:t>
      </w:r>
      <w:r>
        <w:rPr>
          <w:rtl/>
        </w:rPr>
        <w:t>ة، يتمك</w:t>
      </w:r>
      <w:r w:rsidR="00A9361E">
        <w:rPr>
          <w:rFonts w:hint="cs"/>
          <w:rtl/>
        </w:rPr>
        <w:t>ّ</w:t>
      </w:r>
      <w:r>
        <w:rPr>
          <w:rtl/>
        </w:rPr>
        <w:t>ن عدو</w:t>
      </w:r>
      <w:r w:rsidR="00A9361E">
        <w:rPr>
          <w:rFonts w:hint="cs"/>
          <w:rtl/>
        </w:rPr>
        <w:t>ّ</w:t>
      </w:r>
      <w:r>
        <w:rPr>
          <w:rtl/>
        </w:rPr>
        <w:t xml:space="preserve"> المسلمين أن يتصر</w:t>
      </w:r>
      <w:r w:rsidR="00A9361E">
        <w:rPr>
          <w:rFonts w:hint="cs"/>
          <w:rtl/>
        </w:rPr>
        <w:t>ّ</w:t>
      </w:r>
      <w:r>
        <w:rPr>
          <w:rtl/>
        </w:rPr>
        <w:t>ف في أفكارنا، فنصد</w:t>
      </w:r>
      <w:r w:rsidR="00A9361E">
        <w:rPr>
          <w:rFonts w:hint="cs"/>
          <w:rtl/>
        </w:rPr>
        <w:t>ّ</w:t>
      </w:r>
      <w:r>
        <w:rPr>
          <w:rtl/>
        </w:rPr>
        <w:t xml:space="preserve">ق أكاذيبه ونعتقد بأباطيله! منها ما كنت تسمعه، كما </w:t>
      </w:r>
      <w:r w:rsidRPr="00A9361E">
        <w:rPr>
          <w:rtl/>
        </w:rPr>
        <w:t>قلت</w:t>
      </w:r>
      <w:r w:rsidR="00A9361E">
        <w:rPr>
          <w:rFonts w:hint="cs"/>
          <w:rtl/>
        </w:rPr>
        <w:t>ُ</w:t>
      </w:r>
      <w:r w:rsidRPr="00A9361E">
        <w:rPr>
          <w:rtl/>
        </w:rPr>
        <w:t>:</w:t>
      </w:r>
      <w:r>
        <w:rPr>
          <w:rtl/>
        </w:rPr>
        <w:t xml:space="preserve"> بأن</w:t>
      </w:r>
      <w:r w:rsidR="00A9361E">
        <w:rPr>
          <w:rFonts w:hint="cs"/>
          <w:rtl/>
        </w:rPr>
        <w:t>ّ</w:t>
      </w:r>
      <w:r>
        <w:rPr>
          <w:rtl/>
        </w:rPr>
        <w:t xml:space="preserve"> علماء الشيعة لا يلمسون كتبكم ... إلى آخره.</w:t>
      </w:r>
    </w:p>
    <w:p w:rsidR="008406C4" w:rsidRDefault="006F739F" w:rsidP="006F739F">
      <w:pPr>
        <w:pStyle w:val="libNormal"/>
        <w:rPr>
          <w:rtl/>
        </w:rPr>
      </w:pPr>
      <w:r>
        <w:rPr>
          <w:rtl/>
        </w:rPr>
        <w:t>نحن نأخذ كتب المرتد</w:t>
      </w:r>
      <w:r w:rsidR="00A9361E">
        <w:rPr>
          <w:rFonts w:hint="cs"/>
          <w:rtl/>
        </w:rPr>
        <w:t>ّ</w:t>
      </w:r>
      <w:r>
        <w:rPr>
          <w:rtl/>
        </w:rPr>
        <w:t>ين والكفار والمشركين بكلتي يديدنا ونطالعها حتّى نعرف ما يقولون، فنأخذ صحيحها ونطرح سقيمها، ونرد</w:t>
      </w:r>
      <w:r w:rsidR="00A9361E">
        <w:rPr>
          <w:rFonts w:hint="cs"/>
          <w:rtl/>
        </w:rPr>
        <w:t>ّ</w:t>
      </w:r>
      <w:r>
        <w:rPr>
          <w:rtl/>
        </w:rPr>
        <w:t xml:space="preserve"> شبهاتها الموج</w:t>
      </w:r>
      <w:r w:rsidR="00A9361E">
        <w:rPr>
          <w:rFonts w:hint="cs"/>
          <w:rtl/>
        </w:rPr>
        <w:t>ّ</w:t>
      </w:r>
      <w:r>
        <w:rPr>
          <w:rtl/>
        </w:rPr>
        <w:t>هة إلينا، فكيف بكتبكم وأنتم إخواننا في الدين؟!</w:t>
      </w:r>
    </w:p>
    <w:p w:rsidR="008406C4" w:rsidRDefault="006F739F" w:rsidP="006F739F">
      <w:pPr>
        <w:pStyle w:val="libNormal"/>
        <w:rPr>
          <w:rtl/>
        </w:rPr>
      </w:pPr>
      <w:r>
        <w:rPr>
          <w:rtl/>
        </w:rPr>
        <w:t>فاعلموا.. أن</w:t>
      </w:r>
      <w:r w:rsidR="00A9361E">
        <w:rPr>
          <w:rFonts w:hint="cs"/>
          <w:rtl/>
        </w:rPr>
        <w:t>ّ</w:t>
      </w:r>
      <w:r>
        <w:rPr>
          <w:rtl/>
        </w:rPr>
        <w:t>نا على خلاف ما قيل لكم، بل نحترم كتبكم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6.</w:t>
      </w:r>
    </w:p>
    <w:p w:rsidR="006F739F" w:rsidRDefault="006F739F" w:rsidP="00D96FAA">
      <w:pPr>
        <w:pStyle w:val="libNormal"/>
      </w:pPr>
      <w:r>
        <w:rPr>
          <w:rtl/>
        </w:rPr>
        <w:br w:type="page"/>
      </w:r>
    </w:p>
    <w:p w:rsidR="008406C4" w:rsidRDefault="006F739F" w:rsidP="00A9361E">
      <w:pPr>
        <w:pStyle w:val="libNormal0"/>
        <w:rPr>
          <w:rtl/>
        </w:rPr>
      </w:pPr>
      <w:r>
        <w:rPr>
          <w:rtl/>
        </w:rPr>
        <w:lastRenderedPageBreak/>
        <w:t>ونطالعها بدق</w:t>
      </w:r>
      <w:r w:rsidR="00A9361E">
        <w:rPr>
          <w:rFonts w:hint="cs"/>
          <w:rtl/>
        </w:rPr>
        <w:t>ّ</w:t>
      </w:r>
      <w:r>
        <w:rPr>
          <w:rtl/>
        </w:rPr>
        <w:t>ة وإمعان، ونستفيد من أقوال علمائكم وأقوال محق</w:t>
      </w:r>
      <w:r w:rsidR="00A9361E">
        <w:rPr>
          <w:rFonts w:hint="cs"/>
          <w:rtl/>
        </w:rPr>
        <w:t>ّ</w:t>
      </w:r>
      <w:r>
        <w:rPr>
          <w:rtl/>
        </w:rPr>
        <w:t>قيكم، ونستفيد من الأحاديث والروايات الصحيحة المروي</w:t>
      </w:r>
      <w:r w:rsidR="00A9361E">
        <w:rPr>
          <w:rFonts w:hint="cs"/>
          <w:rtl/>
        </w:rPr>
        <w:t>ّ</w:t>
      </w:r>
      <w:r>
        <w:rPr>
          <w:rtl/>
        </w:rPr>
        <w:t>ة في مسانيدكم وصحاحكم، وإن</w:t>
      </w:r>
      <w:r w:rsidR="00A9361E">
        <w:rPr>
          <w:rFonts w:hint="cs"/>
          <w:rtl/>
        </w:rPr>
        <w:t>ّ</w:t>
      </w:r>
      <w:r>
        <w:rPr>
          <w:rtl/>
        </w:rPr>
        <w:t xml:space="preserve"> كثيرا</w:t>
      </w:r>
      <w:r w:rsidR="00A9361E">
        <w:rPr>
          <w:rFonts w:hint="cs"/>
          <w:rtl/>
        </w:rPr>
        <w:t>ً</w:t>
      </w:r>
      <w:r>
        <w:rPr>
          <w:rtl/>
        </w:rPr>
        <w:t xml:space="preserve"> من الكتب التي تدر</w:t>
      </w:r>
      <w:r w:rsidR="00A9361E">
        <w:rPr>
          <w:rFonts w:hint="cs"/>
          <w:rtl/>
        </w:rPr>
        <w:t>ّ</w:t>
      </w:r>
      <w:r>
        <w:rPr>
          <w:rtl/>
        </w:rPr>
        <w:t>س في حوزاتنا العلمية تكون من تأليف وتصنيف علمائكم.</w:t>
      </w:r>
    </w:p>
    <w:p w:rsidR="008406C4" w:rsidRDefault="006F739F" w:rsidP="006F739F">
      <w:pPr>
        <w:pStyle w:val="libNormal"/>
        <w:rPr>
          <w:rtl/>
        </w:rPr>
      </w:pPr>
      <w:r>
        <w:rPr>
          <w:rtl/>
        </w:rPr>
        <w:t>منتهى الأمر بعض رواتكم المقبولين عندكم، غير موث</w:t>
      </w:r>
      <w:r w:rsidR="00A9361E">
        <w:rPr>
          <w:rFonts w:hint="cs"/>
          <w:rtl/>
        </w:rPr>
        <w:t>ّ</w:t>
      </w:r>
      <w:r>
        <w:rPr>
          <w:rtl/>
        </w:rPr>
        <w:t>قين ولا معتبرين عندنا، مثل: أنس وأبي هريرة وس</w:t>
      </w:r>
      <w:r w:rsidR="00A9361E">
        <w:rPr>
          <w:rFonts w:hint="cs"/>
          <w:rtl/>
        </w:rPr>
        <w:t>َ</w:t>
      </w:r>
      <w:r>
        <w:rPr>
          <w:rtl/>
        </w:rPr>
        <w:t>م</w:t>
      </w:r>
      <w:r w:rsidR="00A9361E">
        <w:rPr>
          <w:rFonts w:hint="cs"/>
          <w:rtl/>
        </w:rPr>
        <w:t>ُ</w:t>
      </w:r>
      <w:r>
        <w:rPr>
          <w:rtl/>
        </w:rPr>
        <w:t>ر</w:t>
      </w:r>
      <w:r w:rsidR="00A9361E">
        <w:rPr>
          <w:rFonts w:hint="cs"/>
          <w:rtl/>
        </w:rPr>
        <w:t>َ</w:t>
      </w:r>
      <w:r>
        <w:rPr>
          <w:rtl/>
        </w:rPr>
        <w:t>ة وغيرهم، وهذا لا يخص</w:t>
      </w:r>
      <w:r w:rsidR="00A9361E">
        <w:rPr>
          <w:rFonts w:hint="cs"/>
          <w:rtl/>
        </w:rPr>
        <w:t>ّ</w:t>
      </w:r>
      <w:r>
        <w:rPr>
          <w:rtl/>
        </w:rPr>
        <w:t>نا الآن، فإن</w:t>
      </w:r>
      <w:r w:rsidR="00A9361E">
        <w:rPr>
          <w:rFonts w:hint="cs"/>
          <w:rtl/>
        </w:rPr>
        <w:t>ّ</w:t>
      </w:r>
      <w:r>
        <w:rPr>
          <w:rtl/>
        </w:rPr>
        <w:t xml:space="preserve"> بعض علمائكم أيضا</w:t>
      </w:r>
      <w:r w:rsidR="00A9361E">
        <w:rPr>
          <w:rFonts w:hint="cs"/>
          <w:rtl/>
        </w:rPr>
        <w:t>ً</w:t>
      </w:r>
      <w:r>
        <w:rPr>
          <w:rtl/>
        </w:rPr>
        <w:t xml:space="preserve"> لا يقبلونهم، منهم: أبو حنيفة، فإن</w:t>
      </w:r>
      <w:r w:rsidR="00A9361E">
        <w:rPr>
          <w:rFonts w:hint="cs"/>
          <w:rtl/>
        </w:rPr>
        <w:t>ّ</w:t>
      </w:r>
      <w:r>
        <w:rPr>
          <w:rtl/>
        </w:rPr>
        <w:t>ه لا يقبل هؤلاء الثلاثة ونظراءهم!</w:t>
      </w:r>
    </w:p>
    <w:p w:rsidR="008406C4" w:rsidRDefault="006F739F" w:rsidP="0006008D">
      <w:pPr>
        <w:pStyle w:val="libNormal"/>
        <w:rPr>
          <w:rtl/>
        </w:rPr>
      </w:pPr>
      <w:r>
        <w:rPr>
          <w:rtl/>
        </w:rPr>
        <w:t>وكتبكم عندنا معتبرة ونستفيد منها، وأنا شخصا</w:t>
      </w:r>
      <w:r w:rsidR="00A9361E">
        <w:rPr>
          <w:rFonts w:hint="cs"/>
          <w:rtl/>
        </w:rPr>
        <w:t>ً</w:t>
      </w:r>
      <w:r>
        <w:rPr>
          <w:rtl/>
        </w:rPr>
        <w:t xml:space="preserve"> أكثر مطالعاتي حول النبي </w:t>
      </w:r>
      <w:r w:rsidR="0006008D" w:rsidRPr="0006008D">
        <w:rPr>
          <w:rStyle w:val="libAlaemChar"/>
          <w:rFonts w:eastAsiaTheme="minorHAnsi"/>
          <w:rtl/>
        </w:rPr>
        <w:t>صلى‌الله‌عليه‌وآله</w:t>
      </w:r>
      <w:r w:rsidR="0006008D">
        <w:rPr>
          <w:rtl/>
        </w:rPr>
        <w:t xml:space="preserve"> </w:t>
      </w:r>
      <w:r>
        <w:rPr>
          <w:rtl/>
        </w:rPr>
        <w:t>وسيرته المباركة وتاريخ الأئم</w:t>
      </w:r>
      <w:r w:rsidR="00A9361E">
        <w:rPr>
          <w:rFonts w:hint="cs"/>
          <w:rtl/>
        </w:rPr>
        <w:t>ّ</w:t>
      </w:r>
      <w:r>
        <w:rPr>
          <w:rtl/>
        </w:rPr>
        <w:t>ة من آله صلوات الله عليهم تكون من كتبكم، وأستند إليها في خطبي ومحاضراتي، وأنقل منها أكثر مم</w:t>
      </w:r>
      <w:r w:rsidR="00A9361E">
        <w:rPr>
          <w:rFonts w:hint="cs"/>
          <w:rtl/>
        </w:rPr>
        <w:t>ّ</w:t>
      </w:r>
      <w:r>
        <w:rPr>
          <w:rtl/>
        </w:rPr>
        <w:t>ا أنقل من كتبنا.</w:t>
      </w:r>
    </w:p>
    <w:p w:rsidR="008406C4" w:rsidRDefault="006F739F" w:rsidP="006F739F">
      <w:pPr>
        <w:pStyle w:val="libNormal"/>
        <w:rPr>
          <w:rtl/>
        </w:rPr>
      </w:pPr>
      <w:r>
        <w:rPr>
          <w:rtl/>
        </w:rPr>
        <w:t>وإن</w:t>
      </w:r>
      <w:r w:rsidR="00A9361E">
        <w:rPr>
          <w:rFonts w:hint="cs"/>
          <w:rtl/>
        </w:rPr>
        <w:t>ّ</w:t>
      </w:r>
      <w:r>
        <w:rPr>
          <w:rtl/>
        </w:rPr>
        <w:t xml:space="preserve"> مكتبتي الخاصة تحتوي على أكثر من مائتي مجل</w:t>
      </w:r>
      <w:r w:rsidR="00A9361E">
        <w:rPr>
          <w:rFonts w:hint="cs"/>
          <w:rtl/>
        </w:rPr>
        <w:t>ّ</w:t>
      </w:r>
      <w:r>
        <w:rPr>
          <w:rtl/>
        </w:rPr>
        <w:t>د مطبوع ومخطوط من كتبكم المشهورة في التفسير والتاريخ والفقه والحديث والكلام والرجال و ....</w:t>
      </w:r>
    </w:p>
    <w:p w:rsidR="008406C4" w:rsidRDefault="006F739F" w:rsidP="000260CE">
      <w:pPr>
        <w:pStyle w:val="libNormal"/>
        <w:rPr>
          <w:rtl/>
        </w:rPr>
      </w:pPr>
      <w:r>
        <w:rPr>
          <w:rtl/>
        </w:rPr>
        <w:t>ولكن</w:t>
      </w:r>
      <w:r w:rsidR="00A9361E">
        <w:rPr>
          <w:rFonts w:hint="cs"/>
          <w:rtl/>
        </w:rPr>
        <w:t>ّ</w:t>
      </w:r>
      <w:r>
        <w:rPr>
          <w:rtl/>
        </w:rPr>
        <w:t>ا نطالع كتبكم مطالعة تحقيق وتمحيص فكما أن</w:t>
      </w:r>
      <w:r w:rsidR="00A9361E">
        <w:rPr>
          <w:rFonts w:hint="cs"/>
          <w:rtl/>
        </w:rPr>
        <w:t>ّ</w:t>
      </w:r>
      <w:r>
        <w:rPr>
          <w:rtl/>
        </w:rPr>
        <w:t xml:space="preserve"> الن</w:t>
      </w:r>
      <w:r w:rsidR="00A9361E">
        <w:rPr>
          <w:rFonts w:hint="cs"/>
          <w:rtl/>
        </w:rPr>
        <w:t>ّ</w:t>
      </w:r>
      <w:r>
        <w:rPr>
          <w:rtl/>
        </w:rPr>
        <w:t>ق</w:t>
      </w:r>
      <w:r w:rsidR="00A9361E">
        <w:rPr>
          <w:rFonts w:hint="cs"/>
          <w:rtl/>
        </w:rPr>
        <w:t>ّ</w:t>
      </w:r>
      <w:r>
        <w:rPr>
          <w:rtl/>
        </w:rPr>
        <w:t>اد والص</w:t>
      </w:r>
      <w:r w:rsidR="000260CE">
        <w:rPr>
          <w:rFonts w:hint="cs"/>
          <w:rtl/>
        </w:rPr>
        <w:t>ّ</w:t>
      </w:r>
      <w:r>
        <w:rPr>
          <w:rtl/>
        </w:rPr>
        <w:t>رافين يميزون بين الدراهم والدنانير، والصحيحة من المغشوشة، فكذلك نحن حينما نطالع أي</w:t>
      </w:r>
      <w:r w:rsidR="000260CE">
        <w:rPr>
          <w:rFonts w:hint="cs"/>
          <w:rtl/>
        </w:rPr>
        <w:t>ّ</w:t>
      </w:r>
      <w:r>
        <w:rPr>
          <w:rtl/>
        </w:rPr>
        <w:t xml:space="preserve"> كتاب لا نحسب محتوياته ومضامينه من المسل</w:t>
      </w:r>
      <w:r w:rsidR="000260CE">
        <w:rPr>
          <w:rFonts w:hint="cs"/>
          <w:rtl/>
        </w:rPr>
        <w:t>َّ</w:t>
      </w:r>
      <w:r>
        <w:rPr>
          <w:rtl/>
        </w:rPr>
        <w:t>مات، بل نتفك</w:t>
      </w:r>
      <w:r w:rsidR="000260CE">
        <w:rPr>
          <w:rFonts w:hint="cs"/>
          <w:rtl/>
        </w:rPr>
        <w:t>ّ</w:t>
      </w:r>
      <w:r>
        <w:rPr>
          <w:rtl/>
        </w:rPr>
        <w:t>ر فيها ونمي</w:t>
      </w:r>
      <w:r w:rsidR="000260CE">
        <w:rPr>
          <w:rFonts w:hint="cs"/>
          <w:rtl/>
        </w:rPr>
        <w:t>ّ</w:t>
      </w:r>
      <w:r>
        <w:rPr>
          <w:rtl/>
        </w:rPr>
        <w:t>ز بين الأحاديث والروايات والمواضيع، فنأخذ الصحيحة ونترك السقيمة، ولا تؤث</w:t>
      </w:r>
      <w:r w:rsidR="000260CE">
        <w:rPr>
          <w:rFonts w:hint="cs"/>
          <w:rtl/>
        </w:rPr>
        <w:t>ّ</w:t>
      </w:r>
      <w:r>
        <w:rPr>
          <w:rtl/>
        </w:rPr>
        <w:t>ر فينا شبهات وتشكيكات الفخر الرازي، ولا مغالطات ابن حجر، أو إشكالات روزبهان، او تكذيبات الآمدي وأمثالهم.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واعلم أن</w:t>
      </w:r>
      <w:r w:rsidR="003647F3">
        <w:rPr>
          <w:rFonts w:hint="cs"/>
          <w:rtl/>
        </w:rPr>
        <w:t>ّ</w:t>
      </w:r>
      <w:r>
        <w:rPr>
          <w:rtl/>
        </w:rPr>
        <w:t xml:space="preserve"> مطالعتي لكتبكم، والنظر في الأحاديث المروي</w:t>
      </w:r>
      <w:r w:rsidR="003647F3">
        <w:rPr>
          <w:rFonts w:hint="cs"/>
          <w:rtl/>
        </w:rPr>
        <w:t>ّ</w:t>
      </w:r>
      <w:r>
        <w:rPr>
          <w:rtl/>
        </w:rPr>
        <w:t>ة والمقبولة عندكم، كانت السبب في معرفتي لأئم</w:t>
      </w:r>
      <w:r w:rsidR="003647F3">
        <w:rPr>
          <w:rFonts w:hint="cs"/>
          <w:rtl/>
        </w:rPr>
        <w:t>ّ</w:t>
      </w:r>
      <w:r>
        <w:rPr>
          <w:rtl/>
        </w:rPr>
        <w:t xml:space="preserve">ة أهل البيت </w:t>
      </w:r>
      <w:r w:rsidR="000F5224" w:rsidRPr="000F5224">
        <w:rPr>
          <w:rStyle w:val="libAlaemChar"/>
          <w:rtl/>
        </w:rPr>
        <w:t>عليهم‌السلام</w:t>
      </w:r>
      <w:r>
        <w:rPr>
          <w:rtl/>
        </w:rPr>
        <w:t xml:space="preserve"> أكثر، ويقيني بعلو</w:t>
      </w:r>
      <w:r w:rsidR="003647F3">
        <w:rPr>
          <w:rFonts w:hint="cs"/>
          <w:rtl/>
        </w:rPr>
        <w:t>ّ</w:t>
      </w:r>
      <w:r>
        <w:rPr>
          <w:rtl/>
        </w:rPr>
        <w:t xml:space="preserve"> مقامهم وعظم شأنهم.</w:t>
      </w:r>
    </w:p>
    <w:p w:rsidR="008406C4" w:rsidRDefault="006F739F" w:rsidP="006F739F">
      <w:pPr>
        <w:pStyle w:val="libNormal"/>
        <w:rPr>
          <w:rtl/>
        </w:rPr>
      </w:pPr>
      <w:r w:rsidRPr="00537012">
        <w:rPr>
          <w:rStyle w:val="libBold2Char"/>
          <w:rtl/>
        </w:rPr>
        <w:t>الحافظ:</w:t>
      </w:r>
      <w:r>
        <w:rPr>
          <w:rtl/>
        </w:rPr>
        <w:t xml:space="preserve"> لقد ابتعدنا عن موضوع البحث، فالرجاء بي</w:t>
      </w:r>
      <w:r w:rsidR="003647F3">
        <w:rPr>
          <w:rFonts w:hint="cs"/>
          <w:rtl/>
        </w:rPr>
        <w:t>ّ</w:t>
      </w:r>
      <w:r>
        <w:rPr>
          <w:rtl/>
        </w:rPr>
        <w:t>نوا وجه الاستدلال بحديث المنزلة، على أن</w:t>
      </w:r>
      <w:r w:rsidR="003647F3">
        <w:rPr>
          <w:rFonts w:hint="cs"/>
          <w:rtl/>
        </w:rPr>
        <w:t>ّ</w:t>
      </w:r>
      <w:r>
        <w:rPr>
          <w:rtl/>
        </w:rPr>
        <w:t xml:space="preserve"> علي</w:t>
      </w:r>
      <w:r w:rsidR="003647F3">
        <w:rPr>
          <w:rFonts w:hint="cs"/>
          <w:rtl/>
        </w:rPr>
        <w:t>ّ</w:t>
      </w:r>
      <w:r>
        <w:rPr>
          <w:rtl/>
        </w:rPr>
        <w:t>ا</w:t>
      </w:r>
      <w:r w:rsidR="003647F3">
        <w:rPr>
          <w:rFonts w:hint="cs"/>
          <w:rtl/>
        </w:rPr>
        <w:t>ً</w:t>
      </w:r>
      <w:r>
        <w:rPr>
          <w:rtl/>
        </w:rPr>
        <w:t xml:space="preserve"> كر</w:t>
      </w:r>
      <w:r w:rsidR="003647F3">
        <w:rPr>
          <w:rFonts w:hint="cs"/>
          <w:rtl/>
        </w:rPr>
        <w:t>ّ</w:t>
      </w:r>
      <w:r>
        <w:rPr>
          <w:rtl/>
        </w:rPr>
        <w:t>م الله وجهه كان في رتبة النبو</w:t>
      </w:r>
      <w:r w:rsidR="003647F3">
        <w:rPr>
          <w:rFonts w:hint="cs"/>
          <w:rtl/>
        </w:rPr>
        <w:t>ّ</w:t>
      </w:r>
      <w:r>
        <w:rPr>
          <w:rtl/>
        </w:rPr>
        <w:t>ة؟!</w:t>
      </w:r>
    </w:p>
    <w:p w:rsidR="008406C4" w:rsidRDefault="006F739F" w:rsidP="006F739F">
      <w:pPr>
        <w:pStyle w:val="libNormal"/>
        <w:rPr>
          <w:rtl/>
        </w:rPr>
      </w:pPr>
      <w:r w:rsidRPr="00537012">
        <w:rPr>
          <w:rStyle w:val="libBold2Char"/>
          <w:rtl/>
        </w:rPr>
        <w:t>قلت:</w:t>
      </w:r>
      <w:r>
        <w:rPr>
          <w:rtl/>
        </w:rPr>
        <w:t xml:space="preserve"> يثبت بهذا الحديث الشريف ثلاث خصائص للإمام علي</w:t>
      </w:r>
      <w:r w:rsidR="003647F3">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1- مقام النبو</w:t>
      </w:r>
      <w:r w:rsidR="003647F3">
        <w:rPr>
          <w:rFonts w:hint="cs"/>
          <w:rtl/>
        </w:rPr>
        <w:t>ّ</w:t>
      </w:r>
      <w:r>
        <w:rPr>
          <w:rtl/>
        </w:rPr>
        <w:t>ة بأنه لو كان نبي</w:t>
      </w:r>
      <w:r w:rsidR="003647F3">
        <w:rPr>
          <w:rFonts w:hint="cs"/>
          <w:rtl/>
        </w:rPr>
        <w:t>ٌّ</w:t>
      </w:r>
      <w:r>
        <w:rPr>
          <w:rtl/>
        </w:rPr>
        <w:t xml:space="preserve"> بعده لكان علي</w:t>
      </w:r>
      <w:r w:rsidR="003647F3">
        <w:rPr>
          <w:rFonts w:hint="cs"/>
          <w:rtl/>
        </w:rPr>
        <w:t>ّ</w:t>
      </w:r>
      <w:r>
        <w:rPr>
          <w:rtl/>
        </w:rPr>
        <w:t>ا</w:t>
      </w:r>
      <w:r w:rsidR="003647F3">
        <w:rPr>
          <w:rFonts w:hint="cs"/>
          <w:rtl/>
        </w:rPr>
        <w:t>ً</w:t>
      </w:r>
      <w:r>
        <w:rPr>
          <w:rtl/>
        </w:rPr>
        <w:t xml:space="preserve"> ولكن</w:t>
      </w:r>
      <w:r w:rsidR="003647F3">
        <w:rPr>
          <w:rFonts w:hint="cs"/>
          <w:rtl/>
        </w:rPr>
        <w:t>ّ</w:t>
      </w:r>
      <w:r>
        <w:rPr>
          <w:rtl/>
        </w:rPr>
        <w:t xml:space="preserve">ه </w:t>
      </w:r>
      <w:r w:rsidRPr="00201CCF">
        <w:rPr>
          <w:rStyle w:val="libAlaemChar"/>
          <w:rtl/>
        </w:rPr>
        <w:t>صلى‌الله‌عليه‌وآله</w:t>
      </w:r>
      <w:r>
        <w:rPr>
          <w:rtl/>
        </w:rPr>
        <w:t xml:space="preserve"> خاتم النبيين.</w:t>
      </w:r>
    </w:p>
    <w:p w:rsidR="008406C4" w:rsidRDefault="006F739F" w:rsidP="006F739F">
      <w:pPr>
        <w:pStyle w:val="libNormal"/>
        <w:rPr>
          <w:rtl/>
        </w:rPr>
      </w:pPr>
      <w:r>
        <w:rPr>
          <w:rtl/>
        </w:rPr>
        <w:t>2- مقام وزارة النبي</w:t>
      </w:r>
      <w:r w:rsidR="003647F3">
        <w:rPr>
          <w:rFonts w:hint="cs"/>
          <w:rtl/>
        </w:rPr>
        <w:t>ّ</w:t>
      </w:r>
      <w:r>
        <w:rPr>
          <w:rtl/>
        </w:rPr>
        <w:t xml:space="preserve"> </w:t>
      </w:r>
      <w:r w:rsidRPr="00201CCF">
        <w:rPr>
          <w:rStyle w:val="libAlaemChar"/>
          <w:rtl/>
        </w:rPr>
        <w:t>صلى‌الله‌عليه‌وآله</w:t>
      </w:r>
      <w:r>
        <w:rPr>
          <w:rtl/>
        </w:rPr>
        <w:t xml:space="preserve"> وخلافته.</w:t>
      </w:r>
    </w:p>
    <w:p w:rsidR="008406C4" w:rsidRDefault="006F739F" w:rsidP="006F739F">
      <w:pPr>
        <w:pStyle w:val="libNormal"/>
        <w:rPr>
          <w:rtl/>
        </w:rPr>
      </w:pPr>
      <w:r>
        <w:rPr>
          <w:rtl/>
        </w:rPr>
        <w:t>3- أفضلي</w:t>
      </w:r>
      <w:r w:rsidR="003647F3">
        <w:rPr>
          <w:rFonts w:hint="cs"/>
          <w:rtl/>
        </w:rPr>
        <w:t>ّ</w:t>
      </w:r>
      <w:r>
        <w:rPr>
          <w:rtl/>
        </w:rPr>
        <w:t xml:space="preserve">ة الإمام علي </w:t>
      </w:r>
      <w:r w:rsidRPr="00201CCF">
        <w:rPr>
          <w:rStyle w:val="libAlaemChar"/>
          <w:rtl/>
        </w:rPr>
        <w:t>عليه‌السلام</w:t>
      </w:r>
      <w:r>
        <w:rPr>
          <w:rtl/>
        </w:rPr>
        <w:t xml:space="preserve"> على جميع الصحابة.</w:t>
      </w:r>
    </w:p>
    <w:p w:rsidR="008406C4" w:rsidRDefault="006F739F" w:rsidP="006F739F">
      <w:pPr>
        <w:pStyle w:val="libNormal"/>
        <w:rPr>
          <w:rtl/>
        </w:rPr>
      </w:pPr>
      <w:r>
        <w:rPr>
          <w:rtl/>
        </w:rPr>
        <w:t>ودليل ذلك ... أن</w:t>
      </w:r>
      <w:r w:rsidR="00B365AC">
        <w:rPr>
          <w:rFonts w:hint="cs"/>
          <w:rtl/>
        </w:rPr>
        <w:t>ّ</w:t>
      </w:r>
      <w:r>
        <w:rPr>
          <w:rtl/>
        </w:rPr>
        <w:t xml:space="preserve"> النبي </w:t>
      </w:r>
      <w:r w:rsidRPr="00201CCF">
        <w:rPr>
          <w:rStyle w:val="libAlaemChar"/>
          <w:rtl/>
        </w:rPr>
        <w:t>صلى‌الله‌عليه‌وآله</w:t>
      </w:r>
      <w:r>
        <w:rPr>
          <w:rtl/>
        </w:rPr>
        <w:t xml:space="preserve"> جعل الإمام علي</w:t>
      </w:r>
      <w:r w:rsidR="00B365AC">
        <w:rPr>
          <w:rFonts w:hint="cs"/>
          <w:rtl/>
        </w:rPr>
        <w:t>ّ</w:t>
      </w:r>
      <w:r>
        <w:rPr>
          <w:rtl/>
        </w:rPr>
        <w:t>ا</w:t>
      </w:r>
      <w:r w:rsidR="00B365AC">
        <w:rPr>
          <w:rFonts w:hint="cs"/>
          <w:rtl/>
        </w:rPr>
        <w:t>ً</w:t>
      </w:r>
      <w:r>
        <w:rPr>
          <w:rtl/>
        </w:rPr>
        <w:t xml:space="preserve"> </w:t>
      </w:r>
      <w:r w:rsidRPr="00201CCF">
        <w:rPr>
          <w:rStyle w:val="libAlaemChar"/>
          <w:rtl/>
        </w:rPr>
        <w:t>عليه‌السلام</w:t>
      </w:r>
      <w:r>
        <w:rPr>
          <w:rtl/>
        </w:rPr>
        <w:t xml:space="preserve"> منه بمنزلة هارون من موسى، وكان هارون نبي</w:t>
      </w:r>
      <w:r w:rsidR="00B365AC">
        <w:rPr>
          <w:rFonts w:hint="cs"/>
          <w:rtl/>
        </w:rPr>
        <w:t>ّ</w:t>
      </w:r>
      <w:r>
        <w:rPr>
          <w:rtl/>
        </w:rPr>
        <w:t>ا</w:t>
      </w:r>
      <w:r w:rsidR="00B365AC">
        <w:rPr>
          <w:rFonts w:hint="cs"/>
          <w:rtl/>
        </w:rPr>
        <w:t>ً</w:t>
      </w:r>
      <w:r>
        <w:rPr>
          <w:rtl/>
        </w:rPr>
        <w:t>، وكان وزير موسى وخليفته في قومه، وكان أفضل بني إسرائيل بعد أخيه موسى.</w:t>
      </w:r>
    </w:p>
    <w:p w:rsidR="008406C4" w:rsidRDefault="006F739F" w:rsidP="006F739F">
      <w:pPr>
        <w:pStyle w:val="libNormal"/>
        <w:rPr>
          <w:rtl/>
        </w:rPr>
      </w:pPr>
      <w:r w:rsidRPr="00537012">
        <w:rPr>
          <w:rStyle w:val="libBold2Char"/>
          <w:rtl/>
        </w:rPr>
        <w:t>النو</w:t>
      </w:r>
      <w:r w:rsidR="00B365AC" w:rsidRPr="00537012">
        <w:rPr>
          <w:rStyle w:val="libBold2Char"/>
          <w:rFonts w:hint="cs"/>
          <w:rtl/>
        </w:rPr>
        <w:t>ّ</w:t>
      </w:r>
      <w:r w:rsidRPr="00537012">
        <w:rPr>
          <w:rStyle w:val="libBold2Char"/>
          <w:rtl/>
        </w:rPr>
        <w:t>اب:</w:t>
      </w:r>
      <w:r>
        <w:rPr>
          <w:rtl/>
        </w:rPr>
        <w:t xml:space="preserve"> هل كان هارون نبي</w:t>
      </w:r>
      <w:r w:rsidR="00B365AC">
        <w:rPr>
          <w:rFonts w:hint="cs"/>
          <w:rtl/>
        </w:rPr>
        <w:t>ّ</w:t>
      </w:r>
      <w:r>
        <w:rPr>
          <w:rtl/>
        </w:rPr>
        <w:t>ا</w:t>
      </w:r>
      <w:r w:rsidR="00B365AC">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نعم.</w:t>
      </w:r>
    </w:p>
    <w:p w:rsidR="008406C4" w:rsidRDefault="006F739F" w:rsidP="006F739F">
      <w:pPr>
        <w:pStyle w:val="libNormal"/>
        <w:rPr>
          <w:rtl/>
        </w:rPr>
      </w:pPr>
      <w:r w:rsidRPr="00537012">
        <w:rPr>
          <w:rStyle w:val="libBold2Char"/>
          <w:rtl/>
        </w:rPr>
        <w:t>النواب:</w:t>
      </w:r>
      <w:r>
        <w:rPr>
          <w:rtl/>
        </w:rPr>
        <w:t xml:space="preserve"> عجبا</w:t>
      </w:r>
      <w:r w:rsidR="00B365AC">
        <w:rPr>
          <w:rFonts w:hint="cs"/>
          <w:rtl/>
        </w:rPr>
        <w:t>ً</w:t>
      </w:r>
      <w:r>
        <w:rPr>
          <w:rtl/>
        </w:rPr>
        <w:t>! إن</w:t>
      </w:r>
      <w:r w:rsidR="00B365AC">
        <w:rPr>
          <w:rFonts w:hint="cs"/>
          <w:rtl/>
        </w:rPr>
        <w:t>ّ</w:t>
      </w:r>
      <w:r>
        <w:rPr>
          <w:rtl/>
        </w:rPr>
        <w:t>ي ما سمعت بهذا من قبل! فهل ذكر الله نبو</w:t>
      </w:r>
      <w:r w:rsidR="00B365AC">
        <w:rPr>
          <w:rFonts w:hint="cs"/>
          <w:rtl/>
        </w:rPr>
        <w:t>ّ</w:t>
      </w:r>
      <w:r>
        <w:rPr>
          <w:rtl/>
        </w:rPr>
        <w:t>ته في القرآن الحكيم؟!</w:t>
      </w:r>
    </w:p>
    <w:p w:rsidR="008406C4" w:rsidRDefault="006F739F" w:rsidP="002921B9">
      <w:pPr>
        <w:pStyle w:val="libNormal"/>
        <w:rPr>
          <w:rtl/>
        </w:rPr>
      </w:pPr>
      <w:r w:rsidRPr="00537012">
        <w:rPr>
          <w:rStyle w:val="libBold2Char"/>
          <w:rtl/>
        </w:rPr>
        <w:t>قلت:</w:t>
      </w:r>
      <w:r>
        <w:rPr>
          <w:rtl/>
        </w:rPr>
        <w:t xml:space="preserve"> نعم، في سورة النساء، الآية 163، قوله تعالى: </w:t>
      </w:r>
      <w:r w:rsidRPr="002921B9">
        <w:rPr>
          <w:rStyle w:val="libAlaemChar"/>
          <w:rtl/>
        </w:rPr>
        <w:t>(</w:t>
      </w:r>
      <w:r w:rsidR="002921B9" w:rsidRPr="002921B9">
        <w:rPr>
          <w:rStyle w:val="libAieChar"/>
          <w:rFonts w:hint="eastAsia"/>
          <w:rtl/>
        </w:rPr>
        <w:t>إِنَّا</w:t>
      </w:r>
      <w:r w:rsidR="002921B9" w:rsidRPr="002921B9">
        <w:rPr>
          <w:rStyle w:val="libAieChar"/>
          <w:rtl/>
        </w:rPr>
        <w:t xml:space="preserve"> أَوْحَيْنَا إِلَيْکَ کَمَا أَوْحَيْنَا إِلَى نُوحٍ وَ النَّبِيِّينَ مِنْ بَعْدِهِ وَ أَوْحَيْنَا إِلَى إِبْرَاهِيمَ وَ إِسْمَاعِيلَ وَ إِسْحَاقَ وَ يَعْقُوبَ وَ الْأَسْبَاطِ وَ عِيسَى وَ أَيُّوبَ وَ يُونُسَ وَ هَارُونَ وَ سُلَيْمَانَ وَ آتَيْنَا دَا</w:t>
      </w:r>
      <w:r w:rsidR="002921B9" w:rsidRPr="002921B9">
        <w:rPr>
          <w:rStyle w:val="libAieChar"/>
          <w:rFonts w:hint="eastAsia"/>
          <w:rtl/>
        </w:rPr>
        <w:t>وُدَ</w:t>
      </w:r>
      <w:r w:rsidR="002921B9" w:rsidRPr="002921B9">
        <w:rPr>
          <w:rStyle w:val="libAieChar"/>
          <w:rtl/>
        </w:rPr>
        <w:t xml:space="preserve"> زَبُوراً</w:t>
      </w:r>
      <w:r w:rsidRPr="002921B9">
        <w:rPr>
          <w:rStyle w:val="libAlaemChar"/>
          <w:rtl/>
        </w:rPr>
        <w:t>)</w:t>
      </w:r>
      <w:r>
        <w:rPr>
          <w:rtl/>
        </w:rPr>
        <w:t>.</w:t>
      </w:r>
    </w:p>
    <w:p w:rsidR="006F739F" w:rsidRDefault="006F739F" w:rsidP="00D96FAA">
      <w:pPr>
        <w:pStyle w:val="libNormal"/>
      </w:pPr>
      <w:r>
        <w:rPr>
          <w:rtl/>
        </w:rPr>
        <w:br w:type="page"/>
      </w:r>
    </w:p>
    <w:p w:rsidR="008406C4" w:rsidRDefault="006F739F" w:rsidP="00FD56D6">
      <w:pPr>
        <w:pStyle w:val="libNormal"/>
        <w:rPr>
          <w:rtl/>
        </w:rPr>
      </w:pPr>
      <w:r>
        <w:rPr>
          <w:rtl/>
        </w:rPr>
        <w:lastRenderedPageBreak/>
        <w:t xml:space="preserve">وفي سورة مريم، الآية 53 قوله تعالى: </w:t>
      </w:r>
      <w:r w:rsidRPr="00FD56D6">
        <w:rPr>
          <w:rStyle w:val="libAlaemChar"/>
          <w:rtl/>
        </w:rPr>
        <w:t>(</w:t>
      </w:r>
      <w:r w:rsidR="00FD56D6" w:rsidRPr="00FD56D6">
        <w:rPr>
          <w:rStyle w:val="libAieChar"/>
          <w:rFonts w:hint="eastAsia"/>
          <w:rtl/>
        </w:rPr>
        <w:t>وَ</w:t>
      </w:r>
      <w:r w:rsidR="00FD56D6" w:rsidRPr="00FD56D6">
        <w:rPr>
          <w:rStyle w:val="libAieChar"/>
          <w:rtl/>
        </w:rPr>
        <w:t xml:space="preserve"> وَهَبْنَا لَهُ مِنْ رَحْمَتِنَا أَخَاهُ هَارُونَ نَبِيّاً</w:t>
      </w:r>
      <w:r w:rsidRPr="00FD56D6">
        <w:rPr>
          <w:rStyle w:val="libAlaemChar"/>
          <w:rtl/>
        </w:rPr>
        <w:t>)</w:t>
      </w:r>
      <w:r>
        <w:rPr>
          <w:rtl/>
        </w:rPr>
        <w:t>.</w:t>
      </w:r>
    </w:p>
    <w:p w:rsidR="008406C4" w:rsidRDefault="006F739F" w:rsidP="006F739F">
      <w:pPr>
        <w:pStyle w:val="libNormal"/>
        <w:rPr>
          <w:rtl/>
        </w:rPr>
      </w:pPr>
      <w:r w:rsidRPr="00537012">
        <w:rPr>
          <w:rStyle w:val="libBold2Char"/>
          <w:rtl/>
        </w:rPr>
        <w:t>الحافظ:</w:t>
      </w:r>
      <w:r>
        <w:rPr>
          <w:rtl/>
        </w:rPr>
        <w:t xml:space="preserve"> إذا</w:t>
      </w:r>
      <w:r w:rsidR="00FD56D6">
        <w:rPr>
          <w:rFonts w:hint="cs"/>
          <w:rtl/>
        </w:rPr>
        <w:t>ً</w:t>
      </w:r>
      <w:r>
        <w:rPr>
          <w:rtl/>
        </w:rPr>
        <w:t xml:space="preserve"> على هذا فمحمد</w:t>
      </w:r>
      <w:r w:rsidR="00FD56D6">
        <w:rPr>
          <w:rFonts w:hint="cs"/>
          <w:rtl/>
        </w:rPr>
        <w:t>ٌ</w:t>
      </w:r>
      <w:r>
        <w:rPr>
          <w:rtl/>
        </w:rPr>
        <w:t xml:space="preserve"> وعلي</w:t>
      </w:r>
      <w:r w:rsidR="00FD56D6">
        <w:rPr>
          <w:rFonts w:hint="cs"/>
          <w:rtl/>
        </w:rPr>
        <w:t>ٌّ</w:t>
      </w:r>
      <w:r>
        <w:rPr>
          <w:rtl/>
        </w:rPr>
        <w:t xml:space="preserve"> كلاهما نبي</w:t>
      </w:r>
      <w:r w:rsidR="00FD56D6">
        <w:rPr>
          <w:rFonts w:hint="cs"/>
          <w:rtl/>
        </w:rPr>
        <w:t>ّ</w:t>
      </w:r>
      <w:r>
        <w:rPr>
          <w:rtl/>
        </w:rPr>
        <w:t>ان مبعوثان من عند الله إلى الخلق!</w:t>
      </w:r>
    </w:p>
    <w:p w:rsidR="008406C4" w:rsidRDefault="006F739F" w:rsidP="006F739F">
      <w:pPr>
        <w:pStyle w:val="libNormal"/>
        <w:rPr>
          <w:rtl/>
        </w:rPr>
      </w:pPr>
      <w:r w:rsidRPr="00537012">
        <w:rPr>
          <w:rStyle w:val="libBold2Char"/>
          <w:rtl/>
        </w:rPr>
        <w:t>قلت:</w:t>
      </w:r>
      <w:r>
        <w:rPr>
          <w:rtl/>
        </w:rPr>
        <w:t xml:space="preserve"> أنا لا أقول هكذا، وأنت تعلم أن</w:t>
      </w:r>
      <w:r w:rsidR="00FD56D6">
        <w:rPr>
          <w:rFonts w:hint="cs"/>
          <w:rtl/>
        </w:rPr>
        <w:t>ّ</w:t>
      </w:r>
      <w:r>
        <w:rPr>
          <w:rtl/>
        </w:rPr>
        <w:t xml:space="preserve"> عدد الأنبياء كثير جد</w:t>
      </w:r>
      <w:r w:rsidR="00FD56D6">
        <w:rPr>
          <w:rFonts w:hint="cs"/>
          <w:rtl/>
        </w:rPr>
        <w:t>ّ</w:t>
      </w:r>
      <w:r>
        <w:rPr>
          <w:rtl/>
        </w:rPr>
        <w:t>ا</w:t>
      </w:r>
      <w:r w:rsidR="00FD56D6">
        <w:rPr>
          <w:rFonts w:hint="cs"/>
          <w:rtl/>
        </w:rPr>
        <w:t>ً</w:t>
      </w:r>
      <w:r>
        <w:rPr>
          <w:rtl/>
        </w:rPr>
        <w:t>، وهو محل اختلاف بين العلماء، حتّى قال بعضهم: إن</w:t>
      </w:r>
      <w:r w:rsidR="00FD56D6">
        <w:rPr>
          <w:rFonts w:hint="cs"/>
          <w:rtl/>
        </w:rPr>
        <w:t>ّ</w:t>
      </w:r>
      <w:r>
        <w:rPr>
          <w:rtl/>
        </w:rPr>
        <w:t xml:space="preserve"> عددهم مائة وعشرون ألفا</w:t>
      </w:r>
      <w:r w:rsidR="00FD56D6">
        <w:rPr>
          <w:rFonts w:hint="cs"/>
          <w:rtl/>
        </w:rPr>
        <w:t>ً</w:t>
      </w:r>
      <w:r>
        <w:rPr>
          <w:rtl/>
        </w:rPr>
        <w:t xml:space="preserve"> أو اكثر، لكن كان أكثرهم يت</w:t>
      </w:r>
      <w:r w:rsidR="00FD56D6">
        <w:rPr>
          <w:rFonts w:hint="cs"/>
          <w:rtl/>
        </w:rPr>
        <w:t>ّ</w:t>
      </w:r>
      <w:r>
        <w:rPr>
          <w:rtl/>
        </w:rPr>
        <w:t>بعون الأنبياء أ</w:t>
      </w:r>
      <w:r w:rsidR="00FD56D6">
        <w:rPr>
          <w:rFonts w:hint="cs"/>
          <w:rtl/>
        </w:rPr>
        <w:t>ُ</w:t>
      </w:r>
      <w:r>
        <w:rPr>
          <w:rtl/>
        </w:rPr>
        <w:t>ولي العزم من الرسل</w:t>
      </w:r>
      <w:r w:rsidR="00FD56D6">
        <w:rPr>
          <w:rFonts w:hint="cs"/>
          <w:rtl/>
        </w:rPr>
        <w:t>.</w:t>
      </w:r>
      <w:r>
        <w:rPr>
          <w:rtl/>
        </w:rPr>
        <w:t xml:space="preserve"> وهم: نوح وإبراهيم وموسى وعيسى وخاتمهم سي</w:t>
      </w:r>
      <w:r w:rsidR="00FD56D6">
        <w:rPr>
          <w:rFonts w:hint="cs"/>
          <w:rtl/>
        </w:rPr>
        <w:t>ّ</w:t>
      </w:r>
      <w:r>
        <w:rPr>
          <w:rtl/>
        </w:rPr>
        <w:t>دنا ونبي</w:t>
      </w:r>
      <w:r w:rsidR="00FD56D6">
        <w:rPr>
          <w:rFonts w:hint="cs"/>
          <w:rtl/>
        </w:rPr>
        <w:t>ّ</w:t>
      </w:r>
      <w:r>
        <w:rPr>
          <w:rtl/>
        </w:rPr>
        <w:t>نا محم</w:t>
      </w:r>
      <w:r w:rsidR="00FD56D6">
        <w:rPr>
          <w:rFonts w:hint="cs"/>
          <w:rtl/>
        </w:rPr>
        <w:t>ّ</w:t>
      </w:r>
      <w:r>
        <w:rPr>
          <w:rtl/>
        </w:rPr>
        <w:t>د صلوات الله وسلامه عليهم أجمعين، وهارون كان نبي</w:t>
      </w:r>
      <w:r w:rsidR="00FD56D6">
        <w:rPr>
          <w:rFonts w:hint="cs"/>
          <w:rtl/>
        </w:rPr>
        <w:t>ّ</w:t>
      </w:r>
      <w:r>
        <w:rPr>
          <w:rtl/>
        </w:rPr>
        <w:t>ا</w:t>
      </w:r>
      <w:r w:rsidR="00FD56D6">
        <w:rPr>
          <w:rFonts w:hint="cs"/>
          <w:rtl/>
        </w:rPr>
        <w:t>ً</w:t>
      </w:r>
      <w:r>
        <w:rPr>
          <w:rtl/>
        </w:rPr>
        <w:t xml:space="preserve"> غير مستقل</w:t>
      </w:r>
      <w:r w:rsidR="00FD56D6">
        <w:rPr>
          <w:rFonts w:hint="cs"/>
          <w:rtl/>
        </w:rPr>
        <w:t>ّ</w:t>
      </w:r>
      <w:r>
        <w:rPr>
          <w:rtl/>
        </w:rPr>
        <w:t xml:space="preserve"> وإن</w:t>
      </w:r>
      <w:r w:rsidR="00FD56D6">
        <w:rPr>
          <w:rFonts w:hint="cs"/>
          <w:rtl/>
        </w:rPr>
        <w:t>ّ</w:t>
      </w:r>
      <w:r>
        <w:rPr>
          <w:rtl/>
        </w:rPr>
        <w:t>ما كان تابعا</w:t>
      </w:r>
      <w:r w:rsidR="00FD56D6">
        <w:rPr>
          <w:rFonts w:hint="cs"/>
          <w:rtl/>
        </w:rPr>
        <w:t>ً</w:t>
      </w:r>
      <w:r>
        <w:rPr>
          <w:rtl/>
        </w:rPr>
        <w:t xml:space="preserve"> لأخيه موسى ويعمل على شريعة أخيه.</w:t>
      </w:r>
    </w:p>
    <w:p w:rsidR="008406C4" w:rsidRDefault="006F739F" w:rsidP="006F739F">
      <w:pPr>
        <w:pStyle w:val="libNormal"/>
        <w:rPr>
          <w:rtl/>
        </w:rPr>
      </w:pPr>
      <w:r>
        <w:rPr>
          <w:rtl/>
        </w:rPr>
        <w:t>كذلك الإمام علي</w:t>
      </w:r>
      <w:r w:rsidR="00FD56D6">
        <w:rPr>
          <w:rFonts w:hint="cs"/>
          <w:rtl/>
        </w:rPr>
        <w:t>ّ</w:t>
      </w:r>
      <w:r>
        <w:rPr>
          <w:rtl/>
        </w:rPr>
        <w:t xml:space="preserve"> </w:t>
      </w:r>
      <w:r w:rsidRPr="005E607E">
        <w:rPr>
          <w:rStyle w:val="libAlaemChar"/>
          <w:rtl/>
        </w:rPr>
        <w:t>عليه‌السلام</w:t>
      </w:r>
      <w:r>
        <w:rPr>
          <w:rtl/>
        </w:rPr>
        <w:t>، كان تاليا</w:t>
      </w:r>
      <w:r w:rsidR="00FD56D6">
        <w:rPr>
          <w:rFonts w:hint="cs"/>
          <w:rtl/>
        </w:rPr>
        <w:t>ً</w:t>
      </w:r>
      <w:r>
        <w:rPr>
          <w:rtl/>
        </w:rPr>
        <w:t xml:space="preserve"> لرتبة أخيه وابن عم</w:t>
      </w:r>
      <w:r w:rsidR="00FD56D6">
        <w:rPr>
          <w:rFonts w:hint="cs"/>
          <w:rtl/>
        </w:rPr>
        <w:t>ّ</w:t>
      </w:r>
      <w:r>
        <w:rPr>
          <w:rtl/>
        </w:rPr>
        <w:t xml:space="preserve">ه رسول الله </w:t>
      </w:r>
      <w:r w:rsidRPr="00201CCF">
        <w:rPr>
          <w:rStyle w:val="libAlaemChar"/>
          <w:rtl/>
        </w:rPr>
        <w:t>صلى‌الله‌عليه‌وآله</w:t>
      </w:r>
      <w:r>
        <w:rPr>
          <w:rtl/>
        </w:rPr>
        <w:t xml:space="preserve"> واصلا</w:t>
      </w:r>
      <w:r w:rsidR="00FD56D6">
        <w:rPr>
          <w:rFonts w:hint="cs"/>
          <w:rtl/>
        </w:rPr>
        <w:t>ً</w:t>
      </w:r>
      <w:r>
        <w:rPr>
          <w:rtl/>
        </w:rPr>
        <w:t xml:space="preserve"> مقام</w:t>
      </w:r>
      <w:r w:rsidR="00FD56D6">
        <w:rPr>
          <w:rFonts w:hint="cs"/>
          <w:rtl/>
        </w:rPr>
        <w:t>َ</w:t>
      </w:r>
      <w:r>
        <w:rPr>
          <w:rtl/>
        </w:rPr>
        <w:t xml:space="preserve"> النبو</w:t>
      </w:r>
      <w:r w:rsidR="00FD56D6">
        <w:rPr>
          <w:rFonts w:hint="cs"/>
          <w:rtl/>
        </w:rPr>
        <w:t>ّ</w:t>
      </w:r>
      <w:r>
        <w:rPr>
          <w:rtl/>
        </w:rPr>
        <w:t>ة ولكن غير مستقل</w:t>
      </w:r>
      <w:r w:rsidR="00FD56D6">
        <w:rPr>
          <w:rFonts w:hint="cs"/>
          <w:rtl/>
        </w:rPr>
        <w:t>ّ</w:t>
      </w:r>
      <w:r>
        <w:rPr>
          <w:rtl/>
        </w:rPr>
        <w:t xml:space="preserve"> بالأمر، بل كان تابعا</w:t>
      </w:r>
      <w:r w:rsidR="00F62805">
        <w:rPr>
          <w:rFonts w:hint="cs"/>
          <w:rtl/>
        </w:rPr>
        <w:t>ً</w:t>
      </w:r>
      <w:r>
        <w:rPr>
          <w:rtl/>
        </w:rPr>
        <w:t xml:space="preserve"> لشريعة سي</w:t>
      </w:r>
      <w:r w:rsidR="00F62805">
        <w:rPr>
          <w:rFonts w:hint="cs"/>
          <w:rtl/>
        </w:rPr>
        <w:t>ّ</w:t>
      </w:r>
      <w:r>
        <w:rPr>
          <w:rtl/>
        </w:rPr>
        <w:t>د المرسلين وخاتم النبي</w:t>
      </w:r>
      <w:r w:rsidR="00F62805">
        <w:rPr>
          <w:rFonts w:hint="cs"/>
          <w:rtl/>
        </w:rPr>
        <w:t>ّ</w:t>
      </w:r>
      <w:r>
        <w:rPr>
          <w:rtl/>
        </w:rPr>
        <w:t>ين محم</w:t>
      </w:r>
      <w:r w:rsidR="00F62805">
        <w:rPr>
          <w:rFonts w:hint="cs"/>
          <w:rtl/>
        </w:rPr>
        <w:t>ّ</w:t>
      </w:r>
      <w:r>
        <w:rPr>
          <w:rtl/>
        </w:rPr>
        <w:t xml:space="preserve">د </w:t>
      </w:r>
      <w:r w:rsidRPr="00201CCF">
        <w:rPr>
          <w:rStyle w:val="libAlaemChar"/>
          <w:rtl/>
        </w:rPr>
        <w:t>صلى‌الله‌عليه‌وآله</w:t>
      </w:r>
      <w:r>
        <w:rPr>
          <w:rtl/>
        </w:rPr>
        <w:t>.</w:t>
      </w:r>
    </w:p>
    <w:p w:rsidR="008406C4" w:rsidRDefault="006F739F" w:rsidP="006F739F">
      <w:pPr>
        <w:pStyle w:val="libNormal"/>
        <w:rPr>
          <w:rtl/>
        </w:rPr>
      </w:pPr>
      <w:r>
        <w:rPr>
          <w:rtl/>
        </w:rPr>
        <w:t>وكان غرض النبي</w:t>
      </w:r>
      <w:r w:rsidR="00F62805">
        <w:rPr>
          <w:rFonts w:hint="cs"/>
          <w:rtl/>
        </w:rPr>
        <w:t>ّ</w:t>
      </w:r>
      <w:r>
        <w:rPr>
          <w:rtl/>
        </w:rPr>
        <w:t xml:space="preserve"> </w:t>
      </w:r>
      <w:r w:rsidRPr="00201CCF">
        <w:rPr>
          <w:rStyle w:val="libAlaemChar"/>
          <w:rtl/>
        </w:rPr>
        <w:t>صلى‌الله‌عليه‌وآله</w:t>
      </w:r>
      <w:r>
        <w:rPr>
          <w:rtl/>
        </w:rPr>
        <w:t xml:space="preserve"> من هذا الحديث الشريف أن يعرّف علي</w:t>
      </w:r>
      <w:r w:rsidR="00F62805">
        <w:rPr>
          <w:rFonts w:hint="cs"/>
          <w:rtl/>
        </w:rPr>
        <w:t>ّ</w:t>
      </w:r>
      <w:r>
        <w:rPr>
          <w:rtl/>
        </w:rPr>
        <w:t>ا</w:t>
      </w:r>
      <w:r w:rsidR="00F62805">
        <w:rPr>
          <w:rFonts w:hint="cs"/>
          <w:rtl/>
        </w:rPr>
        <w:t>ً</w:t>
      </w:r>
      <w:r>
        <w:rPr>
          <w:rtl/>
        </w:rPr>
        <w:t xml:space="preserve"> </w:t>
      </w:r>
      <w:r w:rsidRPr="005E607E">
        <w:rPr>
          <w:rStyle w:val="libAlaemChar"/>
          <w:rtl/>
        </w:rPr>
        <w:t>عليه‌السلام</w:t>
      </w:r>
      <w:r>
        <w:rPr>
          <w:rtl/>
        </w:rPr>
        <w:t xml:space="preserve"> لأمته في هذا المقام، ويثبت له تلك الرتبة الرفيعة والدرجة العلي</w:t>
      </w:r>
      <w:r w:rsidR="00F62805">
        <w:rPr>
          <w:rFonts w:hint="cs"/>
          <w:rtl/>
        </w:rPr>
        <w:t>ّ</w:t>
      </w:r>
      <w:r>
        <w:rPr>
          <w:rtl/>
        </w:rPr>
        <w:t>ة، وهذه خصيصة عالية من خصائص الإمام علي</w:t>
      </w:r>
      <w:r w:rsidR="00F62805">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وذكر ابن الحديد في «شرح نهج البلاغة» حديث المنزلة وعلّق عليه قائلا</w:t>
      </w:r>
      <w:r w:rsidR="00F62805">
        <w:rPr>
          <w:rFonts w:hint="cs"/>
          <w:rtl/>
        </w:rPr>
        <w:t>ً</w:t>
      </w:r>
      <w:r>
        <w:rPr>
          <w:rtl/>
        </w:rPr>
        <w:t>:</w:t>
      </w:r>
    </w:p>
    <w:p w:rsidR="008406C4" w:rsidRDefault="006F739F" w:rsidP="00A41E4E">
      <w:pPr>
        <w:pStyle w:val="libNormal"/>
        <w:rPr>
          <w:rtl/>
        </w:rPr>
      </w:pPr>
      <w:r>
        <w:rPr>
          <w:rtl/>
        </w:rPr>
        <w:t>ويدل</w:t>
      </w:r>
      <w:r w:rsidR="00F62805">
        <w:rPr>
          <w:rFonts w:hint="cs"/>
          <w:rtl/>
        </w:rPr>
        <w:t>ّ</w:t>
      </w:r>
      <w:r>
        <w:rPr>
          <w:rtl/>
        </w:rPr>
        <w:t xml:space="preserve"> على أن</w:t>
      </w:r>
      <w:r w:rsidR="00F62805">
        <w:rPr>
          <w:rFonts w:hint="cs"/>
          <w:rtl/>
        </w:rPr>
        <w:t>ّ</w:t>
      </w:r>
      <w:r>
        <w:rPr>
          <w:rtl/>
        </w:rPr>
        <w:t xml:space="preserve">ه وزير رسول الله </w:t>
      </w:r>
      <w:r w:rsidRPr="00201CCF">
        <w:rPr>
          <w:rStyle w:val="libAlaemChar"/>
          <w:rtl/>
        </w:rPr>
        <w:t>صلى‌الله‌عليه‌وآله</w:t>
      </w:r>
      <w:r>
        <w:rPr>
          <w:rtl/>
        </w:rPr>
        <w:t xml:space="preserve"> من نص</w:t>
      </w:r>
      <w:r w:rsidR="00F62805">
        <w:rPr>
          <w:rFonts w:hint="cs"/>
          <w:rtl/>
        </w:rPr>
        <w:t>ّ</w:t>
      </w:r>
      <w:r>
        <w:rPr>
          <w:rtl/>
        </w:rPr>
        <w:t xml:space="preserve"> الكتاب والس</w:t>
      </w:r>
      <w:r w:rsidR="00A41E4E">
        <w:rPr>
          <w:rFonts w:hint="cs"/>
          <w:rtl/>
        </w:rPr>
        <w:t>ُ</w:t>
      </w:r>
      <w:r>
        <w:rPr>
          <w:rtl/>
        </w:rPr>
        <w:t>ن</w:t>
      </w:r>
      <w:r w:rsidR="00A41E4E">
        <w:rPr>
          <w:rFonts w:hint="cs"/>
          <w:rtl/>
        </w:rPr>
        <w:t>ّ</w:t>
      </w:r>
      <w:r>
        <w:rPr>
          <w:rtl/>
        </w:rPr>
        <w:t xml:space="preserve">ة، قول الله تعالى: </w:t>
      </w:r>
      <w:r w:rsidRPr="000753FC">
        <w:rPr>
          <w:rStyle w:val="libAlaemChar"/>
          <w:rtl/>
        </w:rPr>
        <w:t>(</w:t>
      </w:r>
      <w:r w:rsidR="00A41E4E" w:rsidRPr="000753FC">
        <w:rPr>
          <w:rStyle w:val="libAieChar"/>
          <w:rFonts w:hint="eastAsia"/>
          <w:rtl/>
        </w:rPr>
        <w:t>وَ</w:t>
      </w:r>
      <w:r w:rsidR="00A41E4E" w:rsidRPr="000753FC">
        <w:rPr>
          <w:rStyle w:val="libAieChar"/>
          <w:rtl/>
        </w:rPr>
        <w:t xml:space="preserve"> اجْعَلْ لِي وَزِيراً مِنْ أَهْلِ</w:t>
      </w:r>
      <w:r w:rsidR="00A41E4E" w:rsidRPr="000753FC">
        <w:rPr>
          <w:rStyle w:val="libAieChar"/>
          <w:rFonts w:hint="cs"/>
          <w:rtl/>
        </w:rPr>
        <w:t xml:space="preserve">ي * </w:t>
      </w:r>
      <w:r w:rsidR="00A41E4E" w:rsidRPr="000753FC">
        <w:rPr>
          <w:rStyle w:val="libAieChar"/>
          <w:rFonts w:hint="eastAsia"/>
          <w:rtl/>
        </w:rPr>
        <w:t>هَارُونَ</w:t>
      </w:r>
      <w:r w:rsidR="00A41E4E" w:rsidRPr="000753FC">
        <w:rPr>
          <w:rStyle w:val="libAieChar"/>
          <w:rtl/>
        </w:rPr>
        <w:t xml:space="preserve"> أَخِي</w:t>
      </w:r>
      <w:r w:rsidR="00A41E4E" w:rsidRPr="000753FC">
        <w:rPr>
          <w:rStyle w:val="libAieChar"/>
          <w:rFonts w:hint="cs"/>
          <w:rtl/>
        </w:rPr>
        <w:t xml:space="preserve"> * </w:t>
      </w:r>
      <w:r w:rsidR="00A41E4E" w:rsidRPr="000753FC">
        <w:rPr>
          <w:rStyle w:val="libAieChar"/>
          <w:rFonts w:hint="eastAsia"/>
          <w:rtl/>
        </w:rPr>
        <w:t>اشْدُدْ</w:t>
      </w:r>
      <w:r w:rsidR="00A41E4E" w:rsidRPr="000753FC">
        <w:rPr>
          <w:rStyle w:val="libAieChar"/>
          <w:rtl/>
        </w:rPr>
        <w:t xml:space="preserve"> بِهِ أَزْرِ</w:t>
      </w:r>
      <w:r w:rsidR="00A41E4E" w:rsidRPr="000753FC">
        <w:rPr>
          <w:rStyle w:val="libAieChar"/>
          <w:rFonts w:hint="cs"/>
          <w:rtl/>
        </w:rPr>
        <w:t xml:space="preserve">ي * </w:t>
      </w:r>
      <w:r w:rsidR="00A41E4E" w:rsidRPr="000753FC">
        <w:rPr>
          <w:rStyle w:val="libAieChar"/>
          <w:rFonts w:hint="eastAsia"/>
          <w:rtl/>
        </w:rPr>
        <w:t>وَ</w:t>
      </w:r>
      <w:r w:rsidR="00A41E4E" w:rsidRPr="000753FC">
        <w:rPr>
          <w:rStyle w:val="libAieChar"/>
          <w:rtl/>
        </w:rPr>
        <w:t xml:space="preserve"> أَشْرِکْهُ فِي أَمْرِي</w:t>
      </w:r>
      <w:r w:rsidRPr="000753FC">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طه، الآية 29 - 32.</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وقال النبي </w:t>
      </w:r>
      <w:r w:rsidRPr="00201CCF">
        <w:rPr>
          <w:rStyle w:val="libAlaemChar"/>
          <w:rtl/>
        </w:rPr>
        <w:t>صلى‌الله‌عليه‌وآله</w:t>
      </w:r>
      <w:r>
        <w:rPr>
          <w:rtl/>
        </w:rPr>
        <w:t xml:space="preserve"> في الخبر المجمع على روايته بين سائر فرق الإسلام: «أنت من</w:t>
      </w:r>
      <w:r w:rsidR="00BD2DFE">
        <w:rPr>
          <w:rFonts w:hint="cs"/>
          <w:rtl/>
        </w:rPr>
        <w:t>ّ</w:t>
      </w:r>
      <w:r>
        <w:rPr>
          <w:rtl/>
        </w:rPr>
        <w:t>ي بمنزلة هارون من موسى إل</w:t>
      </w:r>
      <w:r w:rsidR="00BD2DFE">
        <w:rPr>
          <w:rFonts w:hint="cs"/>
          <w:rtl/>
        </w:rPr>
        <w:t>ّ</w:t>
      </w:r>
      <w:r>
        <w:rPr>
          <w:rtl/>
        </w:rPr>
        <w:t>ا أن</w:t>
      </w:r>
      <w:r w:rsidR="00BD2DFE">
        <w:rPr>
          <w:rFonts w:hint="cs"/>
          <w:rtl/>
        </w:rPr>
        <w:t>ّ</w:t>
      </w:r>
      <w:r>
        <w:rPr>
          <w:rtl/>
        </w:rPr>
        <w:t>ه لا نبي</w:t>
      </w:r>
      <w:r w:rsidR="00BD2DFE">
        <w:rPr>
          <w:rFonts w:hint="cs"/>
          <w:rtl/>
        </w:rPr>
        <w:t>َّ</w:t>
      </w:r>
      <w:r>
        <w:rPr>
          <w:rtl/>
        </w:rPr>
        <w:t xml:space="preserve"> بعدي».</w:t>
      </w:r>
    </w:p>
    <w:p w:rsidR="008406C4" w:rsidRDefault="006F739F" w:rsidP="006F739F">
      <w:pPr>
        <w:pStyle w:val="libNormal"/>
        <w:rPr>
          <w:rtl/>
        </w:rPr>
      </w:pPr>
      <w:r>
        <w:rPr>
          <w:rtl/>
        </w:rPr>
        <w:t>فأثبت</w:t>
      </w:r>
      <w:r w:rsidR="00BD2DFE">
        <w:rPr>
          <w:rFonts w:hint="cs"/>
          <w:rtl/>
        </w:rPr>
        <w:t>َ</w:t>
      </w:r>
      <w:r>
        <w:rPr>
          <w:rtl/>
        </w:rPr>
        <w:t xml:space="preserve"> له جميع مراتب هارون من موسى.</w:t>
      </w:r>
    </w:p>
    <w:p w:rsidR="008406C4" w:rsidRDefault="006F739F" w:rsidP="006F739F">
      <w:pPr>
        <w:pStyle w:val="libNormal"/>
        <w:rPr>
          <w:rtl/>
        </w:rPr>
      </w:pPr>
      <w:r>
        <w:rPr>
          <w:rtl/>
        </w:rPr>
        <w:t>فإذا</w:t>
      </w:r>
      <w:r w:rsidR="00BD2DFE">
        <w:rPr>
          <w:rFonts w:hint="cs"/>
          <w:rtl/>
        </w:rPr>
        <w:t>ً</w:t>
      </w:r>
      <w:r>
        <w:rPr>
          <w:rtl/>
        </w:rPr>
        <w:t xml:space="preserve"> هو وزير رسول الله </w:t>
      </w:r>
      <w:r w:rsidRPr="00201CCF">
        <w:rPr>
          <w:rStyle w:val="libAlaemChar"/>
          <w:rtl/>
        </w:rPr>
        <w:t>صلى‌الله‌عليه‌وآله</w:t>
      </w:r>
      <w:r>
        <w:rPr>
          <w:rtl/>
        </w:rPr>
        <w:t xml:space="preserve"> وشاد</w:t>
      </w:r>
      <w:r w:rsidR="00BD2DFE">
        <w:rPr>
          <w:rFonts w:hint="cs"/>
          <w:rtl/>
        </w:rPr>
        <w:t>ّ</w:t>
      </w:r>
      <w:r>
        <w:rPr>
          <w:rtl/>
        </w:rPr>
        <w:t xml:space="preserve"> أزره، ولولا أن</w:t>
      </w:r>
      <w:r w:rsidR="00BD2DFE">
        <w:rPr>
          <w:rFonts w:hint="cs"/>
          <w:rtl/>
        </w:rPr>
        <w:t>ّ</w:t>
      </w:r>
      <w:r>
        <w:rPr>
          <w:rtl/>
        </w:rPr>
        <w:t>ه خاتم النبي</w:t>
      </w:r>
      <w:r w:rsidR="00BD2DFE">
        <w:rPr>
          <w:rFonts w:hint="cs"/>
          <w:rtl/>
        </w:rPr>
        <w:t>ّ</w:t>
      </w:r>
      <w:r>
        <w:rPr>
          <w:rtl/>
        </w:rPr>
        <w:t>ين لكان شريكا</w:t>
      </w:r>
      <w:r w:rsidR="00BD2DFE">
        <w:rPr>
          <w:rFonts w:hint="cs"/>
          <w:rtl/>
        </w:rPr>
        <w:t>ً</w:t>
      </w:r>
      <w:r>
        <w:rPr>
          <w:rtl/>
        </w:rPr>
        <w:t xml:space="preserve"> في أمره</w:t>
      </w:r>
      <w:r w:rsidRPr="000B0BDE">
        <w:rPr>
          <w:rStyle w:val="libFootnotenumChar"/>
          <w:rtl/>
        </w:rPr>
        <w:t>(1)</w:t>
      </w:r>
      <w:r>
        <w:rPr>
          <w:rtl/>
        </w:rPr>
        <w:t>.</w:t>
      </w:r>
    </w:p>
    <w:p w:rsidR="008406C4" w:rsidRDefault="006F739F" w:rsidP="006F739F">
      <w:pPr>
        <w:pStyle w:val="libNormal"/>
        <w:rPr>
          <w:rtl/>
        </w:rPr>
      </w:pPr>
      <w:r>
        <w:rPr>
          <w:rtl/>
        </w:rPr>
        <w:t>وذكر العل</w:t>
      </w:r>
      <w:r w:rsidR="00EF3ACA">
        <w:rPr>
          <w:rFonts w:hint="cs"/>
          <w:rtl/>
        </w:rPr>
        <w:t>ّ</w:t>
      </w:r>
      <w:r>
        <w:rPr>
          <w:rtl/>
        </w:rPr>
        <w:t xml:space="preserve">امة محمد بن طلحة الشافعي حديث المنزلة عن النبي </w:t>
      </w:r>
      <w:r w:rsidRPr="00201CCF">
        <w:rPr>
          <w:rStyle w:val="libAlaemChar"/>
          <w:rtl/>
        </w:rPr>
        <w:t>صلى‌الله‌عليه‌وآله</w:t>
      </w:r>
      <w:r>
        <w:rPr>
          <w:rtl/>
        </w:rPr>
        <w:t xml:space="preserve"> في كتابه مطالب السؤول: 1/ 54 ط دار الكتاب، وعل</w:t>
      </w:r>
      <w:r w:rsidR="00BD2DFE">
        <w:rPr>
          <w:rFonts w:hint="cs"/>
          <w:rtl/>
        </w:rPr>
        <w:t>ّ</w:t>
      </w:r>
      <w:r>
        <w:rPr>
          <w:rtl/>
        </w:rPr>
        <w:t>ق عليه فقال: فتلخيص منزلة هارون من موسى أن</w:t>
      </w:r>
      <w:r w:rsidR="00BD2DFE">
        <w:rPr>
          <w:rFonts w:hint="cs"/>
          <w:rtl/>
        </w:rPr>
        <w:t>ّ</w:t>
      </w:r>
      <w:r>
        <w:rPr>
          <w:rtl/>
        </w:rPr>
        <w:t>ه كان أخاه ووزيره، وعضده، وشريكه في النبو</w:t>
      </w:r>
      <w:r w:rsidR="00BD2DFE">
        <w:rPr>
          <w:rFonts w:hint="cs"/>
          <w:rtl/>
        </w:rPr>
        <w:t>ّ</w:t>
      </w:r>
      <w:r>
        <w:rPr>
          <w:rtl/>
        </w:rPr>
        <w:t xml:space="preserve">ة، وخليفته على قومه عند سفره، وقد جعل رسول الله </w:t>
      </w:r>
      <w:r w:rsidRPr="00201CCF">
        <w:rPr>
          <w:rStyle w:val="libAlaemChar"/>
          <w:rtl/>
        </w:rPr>
        <w:t>صلى‌الله‌عليه‌وآله</w:t>
      </w:r>
      <w:r>
        <w:rPr>
          <w:rtl/>
        </w:rPr>
        <w:t xml:space="preserve"> علي</w:t>
      </w:r>
      <w:r w:rsidR="00BD2DFE">
        <w:rPr>
          <w:rFonts w:hint="cs"/>
          <w:rtl/>
        </w:rPr>
        <w:t>ّ</w:t>
      </w:r>
      <w:r>
        <w:rPr>
          <w:rtl/>
        </w:rPr>
        <w:t>ا</w:t>
      </w:r>
      <w:r w:rsidR="00BD2DFE">
        <w:rPr>
          <w:rFonts w:hint="cs"/>
          <w:rtl/>
        </w:rPr>
        <w:t>ً</w:t>
      </w:r>
      <w:r>
        <w:rPr>
          <w:rtl/>
        </w:rPr>
        <w:t xml:space="preserve"> منه بهذه المنزلة، وأثبتها له،</w:t>
      </w:r>
      <w:r w:rsidR="00A13185">
        <w:rPr>
          <w:rtl/>
        </w:rPr>
        <w:t xml:space="preserve"> إلّا </w:t>
      </w:r>
      <w:r>
        <w:rPr>
          <w:rtl/>
        </w:rPr>
        <w:t>النبو</w:t>
      </w:r>
      <w:r w:rsidR="00BD2DFE">
        <w:rPr>
          <w:rFonts w:hint="cs"/>
          <w:rtl/>
        </w:rPr>
        <w:t>ّ</w:t>
      </w:r>
      <w:r>
        <w:rPr>
          <w:rtl/>
        </w:rPr>
        <w:t>ة، فإن</w:t>
      </w:r>
      <w:r w:rsidR="00BD2DFE">
        <w:rPr>
          <w:rFonts w:hint="cs"/>
          <w:rtl/>
        </w:rPr>
        <w:t>ّ</w:t>
      </w:r>
      <w:r>
        <w:rPr>
          <w:rtl/>
        </w:rPr>
        <w:t xml:space="preserve">ه </w:t>
      </w:r>
      <w:r w:rsidRPr="00201CCF">
        <w:rPr>
          <w:rStyle w:val="libAlaemChar"/>
          <w:rtl/>
        </w:rPr>
        <w:t>صلى‌الله‌عليه‌وآله</w:t>
      </w:r>
      <w:r>
        <w:rPr>
          <w:rtl/>
        </w:rPr>
        <w:t xml:space="preserve"> استثناها في آخر الحديث بقوله: «لا نبي</w:t>
      </w:r>
      <w:r w:rsidR="00BD2DFE">
        <w:rPr>
          <w:rFonts w:hint="cs"/>
          <w:rtl/>
        </w:rPr>
        <w:t>ّ</w:t>
      </w:r>
      <w:r>
        <w:rPr>
          <w:rtl/>
        </w:rPr>
        <w:t xml:space="preserve"> بعدي» فبقي ما عدا النبو</w:t>
      </w:r>
      <w:r w:rsidR="00BD2DFE">
        <w:rPr>
          <w:rFonts w:hint="cs"/>
          <w:rtl/>
        </w:rPr>
        <w:t>ّ</w:t>
      </w:r>
      <w:r>
        <w:rPr>
          <w:rtl/>
        </w:rPr>
        <w:t>ة المستثناة ثابتا</w:t>
      </w:r>
      <w:r w:rsidR="00BD2DFE">
        <w:rPr>
          <w:rFonts w:hint="cs"/>
          <w:rtl/>
        </w:rPr>
        <w:t>ً</w:t>
      </w:r>
      <w:r>
        <w:rPr>
          <w:rtl/>
        </w:rPr>
        <w:t xml:space="preserve"> لعلي</w:t>
      </w:r>
      <w:r w:rsidR="00BD2DFE">
        <w:rPr>
          <w:rFonts w:hint="cs"/>
          <w:rtl/>
        </w:rPr>
        <w:t>ٍّ</w:t>
      </w:r>
      <w:r>
        <w:rPr>
          <w:rtl/>
        </w:rPr>
        <w:t xml:space="preserve"> </w:t>
      </w:r>
      <w:r w:rsidRPr="005E607E">
        <w:rPr>
          <w:rStyle w:val="libAlaemChar"/>
          <w:rtl/>
        </w:rPr>
        <w:t>عليه‌السلام</w:t>
      </w:r>
      <w:r>
        <w:rPr>
          <w:rtl/>
        </w:rPr>
        <w:t xml:space="preserve"> من كونه أخاه ووزيره وعضده وخليفته على أهله عند سفره إلى تبوك.</w:t>
      </w:r>
    </w:p>
    <w:p w:rsidR="008406C4" w:rsidRDefault="006F739F" w:rsidP="006F739F">
      <w:pPr>
        <w:pStyle w:val="libNormal"/>
        <w:rPr>
          <w:rtl/>
        </w:rPr>
      </w:pPr>
      <w:r>
        <w:rPr>
          <w:rtl/>
        </w:rPr>
        <w:t>وهذه من المعارج الشراف ومدارج الإزلاف، فقد دل</w:t>
      </w:r>
      <w:r w:rsidR="00BD2DFE">
        <w:rPr>
          <w:rFonts w:hint="cs"/>
          <w:rtl/>
        </w:rPr>
        <w:t>ّ</w:t>
      </w:r>
      <w:r>
        <w:rPr>
          <w:rtl/>
        </w:rPr>
        <w:t xml:space="preserve"> الحديث بمنطوقه ومفهومه على ثبوت هذه المزي</w:t>
      </w:r>
      <w:r w:rsidR="00BD2DFE">
        <w:rPr>
          <w:rFonts w:hint="cs"/>
          <w:rtl/>
        </w:rPr>
        <w:t>ّ</w:t>
      </w:r>
      <w:r>
        <w:rPr>
          <w:rtl/>
        </w:rPr>
        <w:t>ة العلي</w:t>
      </w:r>
      <w:r w:rsidR="00BD2DFE">
        <w:rPr>
          <w:rFonts w:hint="cs"/>
          <w:rtl/>
        </w:rPr>
        <w:t>ّ</w:t>
      </w:r>
      <w:r>
        <w:rPr>
          <w:rtl/>
        </w:rPr>
        <w:t>ة لعلي</w:t>
      </w:r>
      <w:r w:rsidR="00BD2DFE">
        <w:rPr>
          <w:rFonts w:hint="cs"/>
          <w:rtl/>
        </w:rPr>
        <w:t>ٍّ</w:t>
      </w:r>
      <w:r>
        <w:rPr>
          <w:rtl/>
        </w:rPr>
        <w:t xml:space="preserve"> </w:t>
      </w:r>
      <w:r w:rsidRPr="005E607E">
        <w:rPr>
          <w:rStyle w:val="libAlaemChar"/>
          <w:rtl/>
        </w:rPr>
        <w:t>عليه‌السلام</w:t>
      </w:r>
      <w:r>
        <w:rPr>
          <w:rtl/>
        </w:rPr>
        <w:t>، وهو حديث مت</w:t>
      </w:r>
      <w:r w:rsidR="00BD2DFE">
        <w:rPr>
          <w:rFonts w:hint="cs"/>
          <w:rtl/>
        </w:rPr>
        <w:t>ّ</w:t>
      </w:r>
      <w:r>
        <w:rPr>
          <w:rtl/>
        </w:rPr>
        <w:t>فق على صح</w:t>
      </w:r>
      <w:r w:rsidR="00BD2DFE">
        <w:rPr>
          <w:rFonts w:hint="cs"/>
          <w:rtl/>
        </w:rPr>
        <w:t>ّ</w:t>
      </w:r>
      <w:r>
        <w:rPr>
          <w:rtl/>
        </w:rPr>
        <w:t>ته.</w:t>
      </w:r>
    </w:p>
    <w:p w:rsidR="008406C4" w:rsidRDefault="006F739F" w:rsidP="006F739F">
      <w:pPr>
        <w:pStyle w:val="libNormal"/>
        <w:rPr>
          <w:rtl/>
        </w:rPr>
      </w:pPr>
      <w:r>
        <w:rPr>
          <w:rtl/>
        </w:rPr>
        <w:t>انتهى كلامه.</w:t>
      </w:r>
    </w:p>
    <w:p w:rsidR="008406C4" w:rsidRDefault="006F739F" w:rsidP="006F739F">
      <w:pPr>
        <w:pStyle w:val="libNormal"/>
        <w:rPr>
          <w:rtl/>
        </w:rPr>
      </w:pPr>
      <w:r>
        <w:rPr>
          <w:rtl/>
        </w:rPr>
        <w:t>وذكر مثل هذا الكلام العلا</w:t>
      </w:r>
      <w:r w:rsidR="00BD2DFE">
        <w:rPr>
          <w:rFonts w:hint="cs"/>
          <w:rtl/>
        </w:rPr>
        <w:t>ّ</w:t>
      </w:r>
      <w:r>
        <w:rPr>
          <w:rtl/>
        </w:rPr>
        <w:t>مة ابن الصب</w:t>
      </w:r>
      <w:r w:rsidR="00BD2DFE">
        <w:rPr>
          <w:rFonts w:hint="cs"/>
          <w:rtl/>
        </w:rPr>
        <w:t>ّ</w:t>
      </w:r>
      <w:r>
        <w:rPr>
          <w:rtl/>
        </w:rPr>
        <w:t>اغ المالكي في كتابه «الفصول المهمة» وكذلك كثير من علمائكم الكبار وقد ذكروا الحديث وعل</w:t>
      </w:r>
      <w:r w:rsidR="00BD2DFE">
        <w:rPr>
          <w:rFonts w:hint="cs"/>
          <w:rtl/>
        </w:rPr>
        <w:t>ّ</w:t>
      </w:r>
      <w:r>
        <w:rPr>
          <w:rtl/>
        </w:rPr>
        <w:t>قوا عليه تعليقات مفيدة، ولكن</w:t>
      </w:r>
      <w:r w:rsidR="00BD2DFE">
        <w:rPr>
          <w:rFonts w:hint="cs"/>
          <w:rtl/>
        </w:rPr>
        <w:t>ّ</w:t>
      </w:r>
      <w:r>
        <w:rPr>
          <w:rtl/>
        </w:rPr>
        <w:t xml:space="preserve"> الوقت لا يسمح أن أذكر لكم كل</w:t>
      </w:r>
      <w:r w:rsidR="00BD2DFE">
        <w:rPr>
          <w:rFonts w:hint="cs"/>
          <w:rtl/>
        </w:rPr>
        <w:t>ّ</w:t>
      </w:r>
      <w:r>
        <w:rPr>
          <w:rtl/>
        </w:rPr>
        <w:t xml:space="preserve"> مقالات علمائكم وتعليقاتهم المؤي</w:t>
      </w:r>
      <w:r w:rsidR="00BD2DFE">
        <w:rPr>
          <w:rFonts w:hint="cs"/>
          <w:rtl/>
        </w:rPr>
        <w:t>ّ</w:t>
      </w:r>
      <w:r>
        <w:rPr>
          <w:rtl/>
        </w:rPr>
        <w:t>دة لكلامنا حول حديث المنزلة.</w:t>
      </w:r>
    </w:p>
    <w:p w:rsidR="006F739F" w:rsidRDefault="006F739F" w:rsidP="006F739F">
      <w:pPr>
        <w:pStyle w:val="libLine"/>
      </w:pPr>
      <w:r>
        <w:rPr>
          <w:rtl/>
        </w:rPr>
        <w:t>____________________</w:t>
      </w:r>
    </w:p>
    <w:p w:rsidR="008406C4" w:rsidRDefault="006F739F" w:rsidP="006F739F">
      <w:pPr>
        <w:pStyle w:val="libFootnote0"/>
        <w:rPr>
          <w:rtl/>
        </w:rPr>
      </w:pPr>
      <w:r>
        <w:rPr>
          <w:rtl/>
        </w:rPr>
        <w:t>1) شرح نهج البلاغة: 13 / 211/ ط دار إحياء الكتب العربية.</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ولكن</w:t>
      </w:r>
      <w:r w:rsidR="00BD2DFE">
        <w:rPr>
          <w:rFonts w:hint="cs"/>
          <w:rtl/>
        </w:rPr>
        <w:t>ّ</w:t>
      </w:r>
      <w:r>
        <w:rPr>
          <w:rtl/>
        </w:rPr>
        <w:t>ي أظن</w:t>
      </w:r>
      <w:r w:rsidR="00BD2DFE">
        <w:rPr>
          <w:rFonts w:hint="cs"/>
          <w:rtl/>
        </w:rPr>
        <w:t>ّ</w:t>
      </w:r>
      <w:r>
        <w:rPr>
          <w:rtl/>
        </w:rPr>
        <w:t xml:space="preserve"> أن</w:t>
      </w:r>
      <w:r w:rsidR="00BD2DFE">
        <w:rPr>
          <w:rFonts w:hint="cs"/>
          <w:rtl/>
        </w:rPr>
        <w:t>ّ</w:t>
      </w:r>
      <w:r>
        <w:rPr>
          <w:rtl/>
        </w:rPr>
        <w:t xml:space="preserve"> الاستثناء في الحديث ينفي مرتبة نبو</w:t>
      </w:r>
      <w:r w:rsidR="00BD2DFE">
        <w:rPr>
          <w:rFonts w:hint="cs"/>
          <w:rtl/>
        </w:rPr>
        <w:t>ّ</w:t>
      </w:r>
      <w:r>
        <w:rPr>
          <w:rtl/>
        </w:rPr>
        <w:t>ة علي</w:t>
      </w:r>
      <w:r w:rsidR="00BD2DFE">
        <w:rPr>
          <w:rFonts w:hint="cs"/>
          <w:rtl/>
        </w:rPr>
        <w:t>ّ</w:t>
      </w:r>
      <w:r w:rsidR="00EF3ACA">
        <w:rPr>
          <w:rFonts w:hint="cs"/>
          <w:rtl/>
        </w:rPr>
        <w:t>ٍ</w:t>
      </w:r>
      <w:r>
        <w:rPr>
          <w:rtl/>
        </w:rPr>
        <w:t xml:space="preserve"> كر</w:t>
      </w:r>
      <w:r w:rsidR="00BD2DFE">
        <w:rPr>
          <w:rFonts w:hint="cs"/>
          <w:rtl/>
        </w:rPr>
        <w:t>ّ</w:t>
      </w:r>
      <w:r>
        <w:rPr>
          <w:rtl/>
        </w:rPr>
        <w:t>م الله وجهه، وإن</w:t>
      </w:r>
      <w:r w:rsidR="00BD2DFE">
        <w:rPr>
          <w:rFonts w:hint="cs"/>
          <w:rtl/>
        </w:rPr>
        <w:t>ّ</w:t>
      </w:r>
      <w:r>
        <w:rPr>
          <w:rtl/>
        </w:rPr>
        <w:t xml:space="preserve"> قولكم: إن</w:t>
      </w:r>
      <w:r w:rsidR="00BD2DFE">
        <w:rPr>
          <w:rFonts w:hint="cs"/>
          <w:rtl/>
        </w:rPr>
        <w:t>ّ</w:t>
      </w:r>
      <w:r>
        <w:rPr>
          <w:rtl/>
        </w:rPr>
        <w:t xml:space="preserve"> سي</w:t>
      </w:r>
      <w:r w:rsidR="00BD2DFE">
        <w:rPr>
          <w:rFonts w:hint="cs"/>
          <w:rtl/>
        </w:rPr>
        <w:t>ّ</w:t>
      </w:r>
      <w:r>
        <w:rPr>
          <w:rtl/>
        </w:rPr>
        <w:t>دنا محمدا</w:t>
      </w:r>
      <w:r w:rsidR="00BD2DFE">
        <w:rPr>
          <w:rFonts w:hint="cs"/>
          <w:rtl/>
        </w:rPr>
        <w:t>ً</w:t>
      </w:r>
      <w:r>
        <w:rPr>
          <w:rtl/>
        </w:rPr>
        <w:t xml:space="preserve"> </w:t>
      </w:r>
      <w:r w:rsidR="00EF3ACA" w:rsidRPr="00EF3ACA">
        <w:rPr>
          <w:rStyle w:val="libAlaemChar"/>
          <w:rFonts w:hint="cs"/>
          <w:rtl/>
        </w:rPr>
        <w:t>صلى‌الله‌عليه‌وآله‌وسلم</w:t>
      </w:r>
      <w:r>
        <w:rPr>
          <w:rtl/>
        </w:rPr>
        <w:t xml:space="preserve"> لو لم يكن خاتم النبي</w:t>
      </w:r>
      <w:r w:rsidR="00B943E9">
        <w:rPr>
          <w:rFonts w:hint="cs"/>
          <w:rtl/>
        </w:rPr>
        <w:t>ّ</w:t>
      </w:r>
      <w:r>
        <w:rPr>
          <w:rtl/>
        </w:rPr>
        <w:t>ين وكان الله يبعث بعده نبي</w:t>
      </w:r>
      <w:r w:rsidR="00B943E9">
        <w:rPr>
          <w:rFonts w:hint="cs"/>
          <w:rtl/>
        </w:rPr>
        <w:t>ّ</w:t>
      </w:r>
      <w:r>
        <w:rPr>
          <w:rtl/>
        </w:rPr>
        <w:t>ا</w:t>
      </w:r>
      <w:r w:rsidR="00B943E9">
        <w:rPr>
          <w:rFonts w:hint="cs"/>
          <w:rtl/>
        </w:rPr>
        <w:t>ً</w:t>
      </w:r>
      <w:r>
        <w:rPr>
          <w:rtl/>
        </w:rPr>
        <w:t xml:space="preserve"> لكان ذلك علي</w:t>
      </w:r>
      <w:r w:rsidR="00B943E9">
        <w:rPr>
          <w:rFonts w:hint="cs"/>
          <w:rtl/>
        </w:rPr>
        <w:t>ّ</w:t>
      </w:r>
      <w:r>
        <w:rPr>
          <w:rtl/>
        </w:rPr>
        <w:t xml:space="preserve"> بن أبى طالب! من غلو</w:t>
      </w:r>
      <w:r w:rsidR="00B943E9">
        <w:rPr>
          <w:rFonts w:hint="cs"/>
          <w:rtl/>
        </w:rPr>
        <w:t>ّ</w:t>
      </w:r>
      <w:r>
        <w:rPr>
          <w:rtl/>
        </w:rPr>
        <w:t>كم ولم يقل به قائل.</w:t>
      </w:r>
    </w:p>
    <w:p w:rsidR="008406C4" w:rsidRDefault="006F739F" w:rsidP="006F739F">
      <w:pPr>
        <w:pStyle w:val="libNormal"/>
        <w:rPr>
          <w:rtl/>
        </w:rPr>
      </w:pPr>
      <w:r w:rsidRPr="00537012">
        <w:rPr>
          <w:rStyle w:val="libBold2Char"/>
          <w:rtl/>
        </w:rPr>
        <w:t>قلت:</w:t>
      </w:r>
      <w:r>
        <w:rPr>
          <w:rtl/>
        </w:rPr>
        <w:t xml:space="preserve"> إن</w:t>
      </w:r>
      <w:r w:rsidR="00B943E9">
        <w:rPr>
          <w:rFonts w:hint="cs"/>
          <w:rtl/>
        </w:rPr>
        <w:t>ّ</w:t>
      </w:r>
      <w:r>
        <w:rPr>
          <w:rtl/>
        </w:rPr>
        <w:t xml:space="preserve"> الحق</w:t>
      </w:r>
      <w:r w:rsidR="00B943E9">
        <w:rPr>
          <w:rFonts w:hint="cs"/>
          <w:rtl/>
        </w:rPr>
        <w:t>ّ</w:t>
      </w:r>
      <w:r>
        <w:rPr>
          <w:rtl/>
        </w:rPr>
        <w:t xml:space="preserve"> واضح، ولكن</w:t>
      </w:r>
      <w:r w:rsidR="00B943E9">
        <w:rPr>
          <w:rFonts w:hint="cs"/>
          <w:rtl/>
        </w:rPr>
        <w:t>ّ</w:t>
      </w:r>
      <w:r>
        <w:rPr>
          <w:rtl/>
        </w:rPr>
        <w:t>ك يا للأسف تتب</w:t>
      </w:r>
      <w:r w:rsidR="00B943E9">
        <w:rPr>
          <w:rFonts w:hint="cs"/>
          <w:rtl/>
        </w:rPr>
        <w:t>ّ</w:t>
      </w:r>
      <w:r>
        <w:rPr>
          <w:rtl/>
        </w:rPr>
        <w:t>ع أسلافك في إنكار الحق</w:t>
      </w:r>
      <w:r w:rsidR="00B943E9">
        <w:rPr>
          <w:rFonts w:hint="cs"/>
          <w:rtl/>
        </w:rPr>
        <w:t>ّ</w:t>
      </w:r>
      <w:r>
        <w:rPr>
          <w:rtl/>
        </w:rPr>
        <w:t xml:space="preserve"> بعد ظهوره، نعوذ بالله من التعص</w:t>
      </w:r>
      <w:r w:rsidR="00B943E9">
        <w:rPr>
          <w:rFonts w:hint="cs"/>
          <w:rtl/>
        </w:rPr>
        <w:t>ّ</w:t>
      </w:r>
      <w:r>
        <w:rPr>
          <w:rtl/>
        </w:rPr>
        <w:t>ب والعناد!</w:t>
      </w:r>
    </w:p>
    <w:p w:rsidR="008406C4" w:rsidRDefault="006F739F" w:rsidP="006F739F">
      <w:pPr>
        <w:pStyle w:val="libNormal"/>
        <w:rPr>
          <w:rtl/>
        </w:rPr>
      </w:pPr>
      <w:r>
        <w:rPr>
          <w:rtl/>
        </w:rPr>
        <w:t>ثم</w:t>
      </w:r>
      <w:r w:rsidR="00B943E9">
        <w:rPr>
          <w:rFonts w:hint="cs"/>
          <w:rtl/>
        </w:rPr>
        <w:t>ّ</w:t>
      </w:r>
      <w:r>
        <w:rPr>
          <w:rtl/>
        </w:rPr>
        <w:t xml:space="preserve"> اعلم أن</w:t>
      </w:r>
      <w:r w:rsidR="00B943E9">
        <w:rPr>
          <w:rFonts w:hint="cs"/>
          <w:rtl/>
        </w:rPr>
        <w:t>ّ</w:t>
      </w:r>
      <w:r>
        <w:rPr>
          <w:rtl/>
        </w:rPr>
        <w:t xml:space="preserve"> هذا القول لا يكون من الشيعة فحسب حتّى ترمينا بالغلو</w:t>
      </w:r>
      <w:r w:rsidR="00B943E9">
        <w:rPr>
          <w:rFonts w:hint="cs"/>
          <w:rtl/>
        </w:rPr>
        <w:t>ّ</w:t>
      </w:r>
      <w:r>
        <w:rPr>
          <w:rtl/>
        </w:rPr>
        <w:t>، وإن</w:t>
      </w:r>
      <w:r w:rsidR="00B943E9">
        <w:rPr>
          <w:rFonts w:hint="cs"/>
          <w:rtl/>
        </w:rPr>
        <w:t>ّ</w:t>
      </w:r>
      <w:r>
        <w:rPr>
          <w:rtl/>
        </w:rPr>
        <w:t>ما كثير من علمائكم ذهب هذا المذهب أيضا</w:t>
      </w:r>
      <w:r w:rsidR="00B943E9">
        <w:rPr>
          <w:rFonts w:hint="cs"/>
          <w:rtl/>
        </w:rPr>
        <w:t>ً</w:t>
      </w:r>
      <w:r>
        <w:rPr>
          <w:rtl/>
        </w:rPr>
        <w:t>.</w:t>
      </w:r>
    </w:p>
    <w:p w:rsidR="008406C4" w:rsidRDefault="006F739F" w:rsidP="00EF3ACA">
      <w:pPr>
        <w:pStyle w:val="libNormal"/>
        <w:rPr>
          <w:rtl/>
        </w:rPr>
      </w:pPr>
      <w:r w:rsidRPr="00537012">
        <w:rPr>
          <w:rStyle w:val="libBold2Char"/>
          <w:rtl/>
        </w:rPr>
        <w:t>الحافظ:</w:t>
      </w:r>
      <w:r>
        <w:rPr>
          <w:rtl/>
        </w:rPr>
        <w:t xml:space="preserve"> لا أعرف أحد</w:t>
      </w:r>
      <w:r w:rsidR="00B943E9">
        <w:rPr>
          <w:rFonts w:hint="cs"/>
          <w:rtl/>
        </w:rPr>
        <w:t>اً</w:t>
      </w:r>
      <w:r>
        <w:rPr>
          <w:rtl/>
        </w:rPr>
        <w:t xml:space="preserve"> من علمائنا ذهب هذا المذهب، و</w:t>
      </w:r>
      <w:r w:rsidR="00EF3ACA">
        <w:rPr>
          <w:rFonts w:hint="cs"/>
          <w:rtl/>
        </w:rPr>
        <w:t>إ</w:t>
      </w:r>
      <w:r>
        <w:rPr>
          <w:rtl/>
        </w:rPr>
        <w:t>ن</w:t>
      </w:r>
      <w:r w:rsidR="00B943E9">
        <w:rPr>
          <w:rFonts w:hint="cs"/>
          <w:rtl/>
        </w:rPr>
        <w:t>ْ</w:t>
      </w:r>
      <w:r>
        <w:rPr>
          <w:rtl/>
        </w:rPr>
        <w:t xml:space="preserve"> كنتم تعرفون أحدا</w:t>
      </w:r>
      <w:r w:rsidR="00B943E9">
        <w:rPr>
          <w:rFonts w:hint="cs"/>
          <w:rtl/>
        </w:rPr>
        <w:t>ً</w:t>
      </w:r>
      <w:r>
        <w:rPr>
          <w:rtl/>
        </w:rPr>
        <w:t xml:space="preserve"> فاذكروا اسمه!</w:t>
      </w:r>
    </w:p>
    <w:p w:rsidR="008406C4" w:rsidRDefault="006F739F" w:rsidP="006F739F">
      <w:pPr>
        <w:pStyle w:val="libNormal"/>
        <w:rPr>
          <w:rtl/>
        </w:rPr>
      </w:pPr>
      <w:r w:rsidRPr="00537012">
        <w:rPr>
          <w:rStyle w:val="libBold2Char"/>
          <w:rtl/>
        </w:rPr>
        <w:t>قلت:</w:t>
      </w:r>
      <w:r>
        <w:rPr>
          <w:rtl/>
        </w:rPr>
        <w:t xml:space="preserve"> أحد علمائكم الذي أخذ بهذا القول هو: مل</w:t>
      </w:r>
      <w:r w:rsidR="00EF3ACA">
        <w:rPr>
          <w:rFonts w:hint="cs"/>
          <w:rtl/>
        </w:rPr>
        <w:t>ّ</w:t>
      </w:r>
      <w:r>
        <w:rPr>
          <w:rtl/>
        </w:rPr>
        <w:t>ا علي بن سلطان محمد الهروي القاري، صاحب التصانيف والتآليف الكثيرة.</w:t>
      </w:r>
    </w:p>
    <w:p w:rsidR="008406C4" w:rsidRDefault="006F739F" w:rsidP="00777892">
      <w:pPr>
        <w:pStyle w:val="libNormal"/>
        <w:rPr>
          <w:rtl/>
        </w:rPr>
      </w:pPr>
      <w:r>
        <w:rPr>
          <w:rtl/>
        </w:rPr>
        <w:t xml:space="preserve">قال في كتابه «المرقاة في شرح المشكاة» عند ذكره حديث المنزلة قال: وفيه إيماء إلى </w:t>
      </w:r>
      <w:r w:rsidR="00777892">
        <w:rPr>
          <w:rFonts w:hint="cs"/>
          <w:rtl/>
        </w:rPr>
        <w:t>أ</w:t>
      </w:r>
      <w:r>
        <w:rPr>
          <w:rtl/>
        </w:rPr>
        <w:t>ن</w:t>
      </w:r>
      <w:r w:rsidR="00777892">
        <w:rPr>
          <w:rFonts w:hint="cs"/>
          <w:rtl/>
        </w:rPr>
        <w:t>ّ</w:t>
      </w:r>
      <w:r>
        <w:rPr>
          <w:rtl/>
        </w:rPr>
        <w:t>ه لو كان ب</w:t>
      </w:r>
      <w:r w:rsidR="00777892">
        <w:rPr>
          <w:rFonts w:hint="cs"/>
          <w:rtl/>
        </w:rPr>
        <w:t>َ</w:t>
      </w:r>
      <w:r>
        <w:rPr>
          <w:rtl/>
        </w:rPr>
        <w:t>ع</w:t>
      </w:r>
      <w:r w:rsidR="00777892">
        <w:rPr>
          <w:rFonts w:hint="cs"/>
          <w:rtl/>
        </w:rPr>
        <w:t>ْ</w:t>
      </w:r>
      <w:r>
        <w:rPr>
          <w:rtl/>
        </w:rPr>
        <w:t>د</w:t>
      </w:r>
      <w:r w:rsidR="00777892">
        <w:rPr>
          <w:rFonts w:hint="cs"/>
          <w:rtl/>
        </w:rPr>
        <w:t>َ</w:t>
      </w:r>
      <w:r>
        <w:rPr>
          <w:rtl/>
        </w:rPr>
        <w:t>ه</w:t>
      </w:r>
      <w:r w:rsidR="00777892">
        <w:rPr>
          <w:rFonts w:hint="cs"/>
          <w:rtl/>
        </w:rPr>
        <w:t>ُ</w:t>
      </w:r>
      <w:r>
        <w:rPr>
          <w:rtl/>
        </w:rPr>
        <w:t xml:space="preserve"> </w:t>
      </w:r>
      <w:r w:rsidRPr="00201CCF">
        <w:rPr>
          <w:rStyle w:val="libAlaemChar"/>
          <w:rtl/>
        </w:rPr>
        <w:t>صلى‌الله‌عليه‌وآله</w:t>
      </w:r>
      <w:r>
        <w:rPr>
          <w:rtl/>
        </w:rPr>
        <w:t xml:space="preserve"> نبي</w:t>
      </w:r>
      <w:r w:rsidR="00777892">
        <w:rPr>
          <w:rFonts w:hint="cs"/>
          <w:rtl/>
        </w:rPr>
        <w:t>ّ</w:t>
      </w:r>
      <w:r>
        <w:rPr>
          <w:rtl/>
        </w:rPr>
        <w:t>ا</w:t>
      </w:r>
      <w:r w:rsidR="00777892">
        <w:rPr>
          <w:rFonts w:hint="cs"/>
          <w:rtl/>
        </w:rPr>
        <w:t>ً</w:t>
      </w:r>
      <w:r>
        <w:rPr>
          <w:rtl/>
        </w:rPr>
        <w:t xml:space="preserve"> لكان علي</w:t>
      </w:r>
      <w:r w:rsidR="00777892">
        <w:rPr>
          <w:rFonts w:hint="cs"/>
          <w:rtl/>
        </w:rPr>
        <w:t>ّ</w:t>
      </w:r>
      <w:r>
        <w:rPr>
          <w:rtl/>
        </w:rPr>
        <w:t>ا</w:t>
      </w:r>
      <w:r w:rsidR="00777892">
        <w:rPr>
          <w:rFonts w:hint="cs"/>
          <w:rtl/>
        </w:rPr>
        <w:t>ً</w:t>
      </w:r>
      <w:r>
        <w:rPr>
          <w:rtl/>
        </w:rPr>
        <w:t>.</w:t>
      </w:r>
    </w:p>
    <w:p w:rsidR="008406C4" w:rsidRDefault="006F739F" w:rsidP="006F739F">
      <w:pPr>
        <w:pStyle w:val="libNormal"/>
        <w:rPr>
          <w:rtl/>
        </w:rPr>
      </w:pPr>
      <w:r>
        <w:rPr>
          <w:rtl/>
        </w:rPr>
        <w:t>ومنهم: العل</w:t>
      </w:r>
      <w:r w:rsidR="00777892">
        <w:rPr>
          <w:rFonts w:hint="cs"/>
          <w:rtl/>
        </w:rPr>
        <w:t>ّ</w:t>
      </w:r>
      <w:r>
        <w:rPr>
          <w:rtl/>
        </w:rPr>
        <w:t>امة الشهير والعالم النحرير جلال الدين السيوطي، في آخر كتابه «بغية الوع</w:t>
      </w:r>
      <w:r w:rsidR="00777892">
        <w:rPr>
          <w:rFonts w:hint="cs"/>
          <w:rtl/>
        </w:rPr>
        <w:t>ّ</w:t>
      </w:r>
      <w:r>
        <w:rPr>
          <w:rtl/>
        </w:rPr>
        <w:t>اظ في طبقات الحف</w:t>
      </w:r>
      <w:r w:rsidR="00777892">
        <w:rPr>
          <w:rFonts w:hint="cs"/>
          <w:rtl/>
        </w:rPr>
        <w:t>ّ</w:t>
      </w:r>
      <w:r>
        <w:rPr>
          <w:rtl/>
        </w:rPr>
        <w:t>اظ» ذكر مسندا</w:t>
      </w:r>
      <w:r w:rsidR="003A250E">
        <w:rPr>
          <w:rFonts w:hint="cs"/>
          <w:rtl/>
        </w:rPr>
        <w:t>ً</w:t>
      </w:r>
      <w:r>
        <w:rPr>
          <w:rtl/>
        </w:rPr>
        <w:t xml:space="preserve"> عن جابر بن عبد الله الأنصاري: أن</w:t>
      </w:r>
      <w:r w:rsidR="003A250E">
        <w:rPr>
          <w:rFonts w:hint="cs"/>
          <w:rtl/>
        </w:rPr>
        <w:t>ّ</w:t>
      </w:r>
      <w:r>
        <w:rPr>
          <w:rtl/>
        </w:rPr>
        <w:t xml:space="preserve"> رسول الله </w:t>
      </w:r>
      <w:r w:rsidRPr="00201CCF">
        <w:rPr>
          <w:rStyle w:val="libAlaemChar"/>
          <w:rtl/>
        </w:rPr>
        <w:t>صلى‌الله‌عليه‌وآله</w:t>
      </w:r>
      <w:r>
        <w:rPr>
          <w:rtl/>
        </w:rPr>
        <w:t xml:space="preserve"> قال لعلي</w:t>
      </w:r>
      <w:r w:rsidR="003A250E">
        <w:rPr>
          <w:rFonts w:hint="cs"/>
          <w:rtl/>
        </w:rPr>
        <w:t>ّ</w:t>
      </w:r>
      <w:r>
        <w:rPr>
          <w:rtl/>
        </w:rPr>
        <w:t xml:space="preserve"> بن أبي طالب </w:t>
      </w:r>
      <w:r w:rsidRPr="005E607E">
        <w:rPr>
          <w:rStyle w:val="libAlaemChar"/>
          <w:rtl/>
        </w:rPr>
        <w:t>عليه‌السلام</w:t>
      </w:r>
      <w:r>
        <w:rPr>
          <w:rtl/>
        </w:rPr>
        <w:t>: أما ترضى أن تكون من</w:t>
      </w:r>
      <w:r w:rsidR="003A250E">
        <w:rPr>
          <w:rFonts w:hint="cs"/>
          <w:rtl/>
        </w:rPr>
        <w:t>ّ</w:t>
      </w:r>
      <w:r>
        <w:rPr>
          <w:rtl/>
        </w:rPr>
        <w:t>ي بمنزلة هارون من موسى إل</w:t>
      </w:r>
      <w:r w:rsidR="003A250E">
        <w:rPr>
          <w:rFonts w:hint="cs"/>
          <w:rtl/>
        </w:rPr>
        <w:t>ّ</w:t>
      </w:r>
      <w:r>
        <w:rPr>
          <w:rtl/>
        </w:rPr>
        <w:t>ا أن</w:t>
      </w:r>
      <w:r w:rsidR="003A250E">
        <w:rPr>
          <w:rFonts w:hint="cs"/>
          <w:rtl/>
        </w:rPr>
        <w:t>ّ</w:t>
      </w:r>
      <w:r>
        <w:rPr>
          <w:rtl/>
        </w:rPr>
        <w:t>ه لا نبي</w:t>
      </w:r>
      <w:r w:rsidR="003A250E">
        <w:rPr>
          <w:rFonts w:hint="cs"/>
          <w:rtl/>
        </w:rPr>
        <w:t>َّ</w:t>
      </w:r>
      <w:r>
        <w:rPr>
          <w:rtl/>
        </w:rPr>
        <w:t xml:space="preserve"> بعدي ولو كان لكنتَه.</w:t>
      </w:r>
    </w:p>
    <w:p w:rsidR="008406C4" w:rsidRDefault="006F739F" w:rsidP="006F739F">
      <w:pPr>
        <w:pStyle w:val="libNormal"/>
        <w:rPr>
          <w:rtl/>
        </w:rPr>
      </w:pPr>
      <w:r>
        <w:rPr>
          <w:rtl/>
        </w:rPr>
        <w:t>ومنهم: المير سي</w:t>
      </w:r>
      <w:r w:rsidR="003A250E">
        <w:rPr>
          <w:rFonts w:hint="cs"/>
          <w:rtl/>
        </w:rPr>
        <w:t>ّ</w:t>
      </w:r>
      <w:r>
        <w:rPr>
          <w:rtl/>
        </w:rPr>
        <w:t>د علي الهمداني، الفقيه الشافعي، ذكر في الحديث الثاني من المود</w:t>
      </w:r>
      <w:r w:rsidR="003A250E">
        <w:rPr>
          <w:rFonts w:hint="cs"/>
          <w:rtl/>
        </w:rPr>
        <w:t>ّ</w:t>
      </w:r>
      <w:r>
        <w:rPr>
          <w:rtl/>
        </w:rPr>
        <w:t>ة السادسة في كتابه «مود</w:t>
      </w:r>
      <w:r w:rsidR="003A250E">
        <w:rPr>
          <w:rFonts w:hint="cs"/>
          <w:rtl/>
        </w:rPr>
        <w:t>ّ</w:t>
      </w:r>
      <w:r>
        <w:rPr>
          <w:rtl/>
        </w:rPr>
        <w:t>ة القربى» عن أنس بن</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مالك، أن</w:t>
      </w:r>
      <w:r w:rsidR="003A250E">
        <w:rPr>
          <w:rFonts w:hint="cs"/>
          <w:rtl/>
        </w:rPr>
        <w:t>ّ</w:t>
      </w:r>
      <w:r>
        <w:rPr>
          <w:rtl/>
        </w:rPr>
        <w:t>ه روى أن</w:t>
      </w:r>
      <w:r w:rsidR="003A250E">
        <w:rPr>
          <w:rFonts w:hint="cs"/>
          <w:rtl/>
        </w:rPr>
        <w:t>ّ</w:t>
      </w:r>
      <w:r>
        <w:rPr>
          <w:rtl/>
        </w:rPr>
        <w:t xml:space="preserve"> رسول الله </w:t>
      </w:r>
      <w:r w:rsidRPr="00201CCF">
        <w:rPr>
          <w:rStyle w:val="libAlaemChar"/>
          <w:rtl/>
        </w:rPr>
        <w:t>صلى‌الله‌عليه‌وآله</w:t>
      </w:r>
      <w:r>
        <w:rPr>
          <w:rtl/>
        </w:rPr>
        <w:t xml:space="preserve"> قال: إن</w:t>
      </w:r>
      <w:r w:rsidR="003A250E">
        <w:rPr>
          <w:rFonts w:hint="cs"/>
          <w:rtl/>
        </w:rPr>
        <w:t>ّ</w:t>
      </w:r>
      <w:r>
        <w:rPr>
          <w:rtl/>
        </w:rPr>
        <w:t xml:space="preserve"> الله اصطفاني على الأنبياء فاختارني واختار لي وصي</w:t>
      </w:r>
      <w:r w:rsidR="003A250E">
        <w:rPr>
          <w:rFonts w:hint="cs"/>
          <w:rtl/>
        </w:rPr>
        <w:t>ّ</w:t>
      </w:r>
      <w:r>
        <w:rPr>
          <w:rtl/>
        </w:rPr>
        <w:t>ا</w:t>
      </w:r>
      <w:r w:rsidR="003A250E">
        <w:rPr>
          <w:rFonts w:hint="cs"/>
          <w:rtl/>
        </w:rPr>
        <w:t>ً</w:t>
      </w:r>
      <w:r>
        <w:rPr>
          <w:rtl/>
        </w:rPr>
        <w:t>، واخترت ابن عم</w:t>
      </w:r>
      <w:r w:rsidR="003A250E">
        <w:rPr>
          <w:rFonts w:hint="cs"/>
          <w:rtl/>
        </w:rPr>
        <w:t>ّ</w:t>
      </w:r>
      <w:r>
        <w:rPr>
          <w:rtl/>
        </w:rPr>
        <w:t>ي وصي</w:t>
      </w:r>
      <w:r w:rsidR="003A250E">
        <w:rPr>
          <w:rFonts w:hint="cs"/>
          <w:rtl/>
        </w:rPr>
        <w:t>ّ</w:t>
      </w:r>
      <w:r>
        <w:rPr>
          <w:rtl/>
        </w:rPr>
        <w:t>ي، يشد</w:t>
      </w:r>
      <w:r w:rsidR="003A250E">
        <w:rPr>
          <w:rFonts w:hint="cs"/>
          <w:rtl/>
        </w:rPr>
        <w:t>ّ</w:t>
      </w:r>
      <w:r>
        <w:rPr>
          <w:rtl/>
        </w:rPr>
        <w:t xml:space="preserve"> عضدي كما يشد</w:t>
      </w:r>
      <w:r w:rsidR="003A250E">
        <w:rPr>
          <w:rFonts w:hint="cs"/>
          <w:rtl/>
        </w:rPr>
        <w:t>ّ</w:t>
      </w:r>
      <w:r>
        <w:rPr>
          <w:rtl/>
        </w:rPr>
        <w:t xml:space="preserve"> عضد موسى بأخيه هارون، وهو خليفتي، ووزيري، ولو كان بعدي نبي</w:t>
      </w:r>
      <w:r w:rsidR="003A250E">
        <w:rPr>
          <w:rFonts w:hint="cs"/>
          <w:rtl/>
        </w:rPr>
        <w:t>ّ</w:t>
      </w:r>
      <w:r>
        <w:rPr>
          <w:rtl/>
        </w:rPr>
        <w:t>ا</w:t>
      </w:r>
      <w:r w:rsidR="003A250E">
        <w:rPr>
          <w:rFonts w:hint="cs"/>
          <w:rtl/>
        </w:rPr>
        <w:t>ً</w:t>
      </w:r>
      <w:r>
        <w:rPr>
          <w:rtl/>
        </w:rPr>
        <w:t xml:space="preserve"> لكان علي</w:t>
      </w:r>
      <w:r w:rsidR="003A250E">
        <w:rPr>
          <w:rFonts w:hint="cs"/>
          <w:rtl/>
        </w:rPr>
        <w:t>ٌّ</w:t>
      </w:r>
      <w:r>
        <w:rPr>
          <w:rtl/>
        </w:rPr>
        <w:t xml:space="preserve"> نبي</w:t>
      </w:r>
      <w:r w:rsidR="003A250E">
        <w:rPr>
          <w:rFonts w:hint="cs"/>
          <w:rtl/>
        </w:rPr>
        <w:t>ّ</w:t>
      </w:r>
      <w:r>
        <w:rPr>
          <w:rtl/>
        </w:rPr>
        <w:t>ا</w:t>
      </w:r>
      <w:r w:rsidR="003A250E">
        <w:rPr>
          <w:rFonts w:hint="cs"/>
          <w:rtl/>
        </w:rPr>
        <w:t>ً</w:t>
      </w:r>
      <w:r>
        <w:rPr>
          <w:rtl/>
        </w:rPr>
        <w:t>، ولكن لا نبو</w:t>
      </w:r>
      <w:r w:rsidR="003A250E">
        <w:rPr>
          <w:rFonts w:hint="cs"/>
          <w:rtl/>
        </w:rPr>
        <w:t>ّ</w:t>
      </w:r>
      <w:r>
        <w:rPr>
          <w:rtl/>
        </w:rPr>
        <w:t>ة بعدي.</w:t>
      </w:r>
    </w:p>
    <w:p w:rsidR="008406C4" w:rsidRDefault="006F739F" w:rsidP="006F739F">
      <w:pPr>
        <w:pStyle w:val="libNormal"/>
        <w:rPr>
          <w:rtl/>
        </w:rPr>
      </w:pPr>
      <w:r>
        <w:rPr>
          <w:rtl/>
        </w:rPr>
        <w:t>فثبت أن</w:t>
      </w:r>
      <w:r w:rsidR="003A250E">
        <w:rPr>
          <w:rFonts w:hint="cs"/>
          <w:rtl/>
        </w:rPr>
        <w:t>ّ</w:t>
      </w:r>
      <w:r>
        <w:rPr>
          <w:rtl/>
        </w:rPr>
        <w:t xml:space="preserve"> الشيعة لا تنفرد بهذا المقال، بل هناك كثير من علمائكم قالوا به أيضا</w:t>
      </w:r>
      <w:r w:rsidR="003A250E">
        <w:rPr>
          <w:rFonts w:hint="cs"/>
          <w:rtl/>
        </w:rPr>
        <w:t>ً</w:t>
      </w:r>
      <w:r>
        <w:rPr>
          <w:rtl/>
        </w:rPr>
        <w:t>.</w:t>
      </w:r>
    </w:p>
    <w:p w:rsidR="008406C4" w:rsidRDefault="006F739F" w:rsidP="006F739F">
      <w:pPr>
        <w:pStyle w:val="libNormal"/>
        <w:rPr>
          <w:rtl/>
        </w:rPr>
      </w:pPr>
      <w:r>
        <w:rPr>
          <w:rtl/>
        </w:rPr>
        <w:t xml:space="preserve">بل قال به النبي </w:t>
      </w:r>
      <w:r w:rsidRPr="00201CCF">
        <w:rPr>
          <w:rStyle w:val="libAlaemChar"/>
          <w:rtl/>
        </w:rPr>
        <w:t>صلى‌الله‌عليه‌وآله</w:t>
      </w:r>
      <w:r>
        <w:rPr>
          <w:rtl/>
        </w:rPr>
        <w:t xml:space="preserve"> أيضا</w:t>
      </w:r>
      <w:r w:rsidR="003A250E">
        <w:rPr>
          <w:rFonts w:hint="cs"/>
          <w:rtl/>
        </w:rPr>
        <w:t>ً</w:t>
      </w:r>
      <w:r>
        <w:rPr>
          <w:rtl/>
        </w:rPr>
        <w:t xml:space="preserve"> كما يظهر من الأخبار المروي</w:t>
      </w:r>
      <w:r w:rsidR="003A250E">
        <w:rPr>
          <w:rFonts w:hint="cs"/>
          <w:rtl/>
        </w:rPr>
        <w:t>ّ</w:t>
      </w:r>
      <w:r>
        <w:rPr>
          <w:rtl/>
        </w:rPr>
        <w:t>ة في كتبكم، وقد مر</w:t>
      </w:r>
      <w:r w:rsidR="003A250E">
        <w:rPr>
          <w:rFonts w:hint="cs"/>
          <w:rtl/>
        </w:rPr>
        <w:t>ّ</w:t>
      </w:r>
      <w:r>
        <w:rPr>
          <w:rtl/>
        </w:rPr>
        <w:t>ت.</w:t>
      </w:r>
    </w:p>
    <w:p w:rsidR="008406C4" w:rsidRDefault="006F739F" w:rsidP="006F739F">
      <w:pPr>
        <w:pStyle w:val="libNormal"/>
        <w:rPr>
          <w:rtl/>
        </w:rPr>
      </w:pPr>
      <w:r>
        <w:rPr>
          <w:rtl/>
        </w:rPr>
        <w:t>فحديث المنزلة يضمن جميع مراتب هارون بالنسبة لموسى لعلي</w:t>
      </w:r>
      <w:r w:rsidR="003A250E">
        <w:rPr>
          <w:rFonts w:hint="cs"/>
          <w:rtl/>
        </w:rPr>
        <w:t>ّ</w:t>
      </w:r>
      <w:r>
        <w:rPr>
          <w:rtl/>
        </w:rPr>
        <w:t xml:space="preserve"> بن أبي طالب بالنسبة لمحم</w:t>
      </w:r>
      <w:r w:rsidR="003A250E">
        <w:rPr>
          <w:rFonts w:hint="cs"/>
          <w:rtl/>
        </w:rPr>
        <w:t>ّ</w:t>
      </w:r>
      <w:r>
        <w:rPr>
          <w:rtl/>
        </w:rPr>
        <w:t xml:space="preserve">د المصطفى </w:t>
      </w:r>
      <w:r w:rsidRPr="00201CCF">
        <w:rPr>
          <w:rStyle w:val="libAlaemChar"/>
          <w:rtl/>
        </w:rPr>
        <w:t>صلى‌الله‌عليه‌وآله</w:t>
      </w:r>
      <w:r>
        <w:rPr>
          <w:rtl/>
        </w:rPr>
        <w:t xml:space="preserve"> إل</w:t>
      </w:r>
      <w:r w:rsidR="003A250E">
        <w:rPr>
          <w:rFonts w:hint="cs"/>
          <w:rtl/>
        </w:rPr>
        <w:t>ّ</w:t>
      </w:r>
      <w:r>
        <w:rPr>
          <w:rtl/>
        </w:rPr>
        <w:t>ا النبو</w:t>
      </w:r>
      <w:r w:rsidR="003A250E">
        <w:rPr>
          <w:rFonts w:hint="cs"/>
          <w:rtl/>
        </w:rPr>
        <w:t>ّ</w:t>
      </w:r>
      <w:r>
        <w:rPr>
          <w:rtl/>
        </w:rPr>
        <w:t xml:space="preserve">ة بعده </w:t>
      </w:r>
      <w:r w:rsidRPr="00201CCF">
        <w:rPr>
          <w:rStyle w:val="libAlaemChar"/>
          <w:rtl/>
        </w:rPr>
        <w:t>صلى‌الله‌عليه‌وآله</w:t>
      </w:r>
      <w:r>
        <w:rPr>
          <w:rtl/>
        </w:rPr>
        <w:t xml:space="preserve"> التي استثناها فقال </w:t>
      </w:r>
      <w:r w:rsidRPr="00201CCF">
        <w:rPr>
          <w:rStyle w:val="libAlaemChar"/>
          <w:rtl/>
        </w:rPr>
        <w:t>صلى‌الله‌عليه‌وآله</w:t>
      </w:r>
      <w:r>
        <w:rPr>
          <w:rtl/>
        </w:rPr>
        <w:t>: «إل</w:t>
      </w:r>
      <w:r w:rsidR="003A250E">
        <w:rPr>
          <w:rFonts w:hint="cs"/>
          <w:rtl/>
        </w:rPr>
        <w:t>ّ</w:t>
      </w:r>
      <w:r>
        <w:rPr>
          <w:rtl/>
        </w:rPr>
        <w:t>ا أن</w:t>
      </w:r>
      <w:r w:rsidR="003A250E">
        <w:rPr>
          <w:rFonts w:hint="cs"/>
          <w:rtl/>
        </w:rPr>
        <w:t>ّ</w:t>
      </w:r>
      <w:r>
        <w:rPr>
          <w:rtl/>
        </w:rPr>
        <w:t>ه لا نبو</w:t>
      </w:r>
      <w:r w:rsidR="003A250E">
        <w:rPr>
          <w:rFonts w:hint="cs"/>
          <w:rtl/>
        </w:rPr>
        <w:t>ّ</w:t>
      </w:r>
      <w:r>
        <w:rPr>
          <w:rtl/>
        </w:rPr>
        <w:t>ة بعدي».</w:t>
      </w:r>
    </w:p>
    <w:p w:rsidR="008406C4" w:rsidRDefault="006F739F" w:rsidP="00574394">
      <w:pPr>
        <w:pStyle w:val="libNormal"/>
        <w:rPr>
          <w:rtl/>
        </w:rPr>
      </w:pPr>
      <w:r>
        <w:rPr>
          <w:rtl/>
        </w:rPr>
        <w:t xml:space="preserve">وأجلى المراتب الثابتة لهارون هي خلافته لقوله تعالى: </w:t>
      </w:r>
      <w:r w:rsidRPr="00851423">
        <w:rPr>
          <w:rStyle w:val="libAlaemChar"/>
          <w:rtl/>
        </w:rPr>
        <w:t>(</w:t>
      </w:r>
      <w:r w:rsidR="00574394" w:rsidRPr="00574394">
        <w:rPr>
          <w:rStyle w:val="libAieChar"/>
          <w:rtl/>
        </w:rPr>
        <w:t>وَ قَالَ مُوسَى لِأَخِيهِ هَارُونَ اخْلُفْنِي فِي قَوْمِي وَ أَصْلِحْ وَ لاَ تَتَّبِعْ سَبِيلَ الْمُفْسِدِينَ</w:t>
      </w:r>
      <w:r w:rsidRPr="00851423">
        <w:rPr>
          <w:rStyle w:val="libAlaemChar"/>
          <w:rtl/>
        </w:rPr>
        <w:t>)</w:t>
      </w:r>
      <w:r w:rsidRPr="000B0BDE">
        <w:rPr>
          <w:rStyle w:val="libFootnotenumChar"/>
          <w:rtl/>
        </w:rPr>
        <w:t>(1)</w:t>
      </w:r>
      <w:r>
        <w:rPr>
          <w:rtl/>
        </w:rPr>
        <w:t xml:space="preserve"> ومنها تثبت خلافة علي</w:t>
      </w:r>
      <w:r w:rsidR="003A143B">
        <w:rPr>
          <w:rFonts w:hint="cs"/>
          <w:rtl/>
        </w:rPr>
        <w:t>ٍّ</w:t>
      </w:r>
      <w:r>
        <w:rPr>
          <w:rtl/>
        </w:rPr>
        <w:t xml:space="preserve"> </w:t>
      </w:r>
      <w:r w:rsidRPr="005E607E">
        <w:rPr>
          <w:rStyle w:val="libAlaemChar"/>
          <w:rtl/>
        </w:rPr>
        <w:t>عليه‌السلام</w:t>
      </w:r>
      <w:r>
        <w:rPr>
          <w:rtl/>
        </w:rPr>
        <w:t xml:space="preserve"> بعد خاتم النبي</w:t>
      </w:r>
      <w:r w:rsidR="003A143B">
        <w:rPr>
          <w:rFonts w:hint="cs"/>
          <w:rtl/>
        </w:rPr>
        <w:t>ّ</w:t>
      </w:r>
      <w:r>
        <w:rPr>
          <w:rtl/>
        </w:rPr>
        <w:t xml:space="preserve">ين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الحافظ:</w:t>
      </w:r>
      <w:r>
        <w:rPr>
          <w:rtl/>
        </w:rPr>
        <w:t xml:space="preserve"> لقد ذكرت الآيات القرآنية أن</w:t>
      </w:r>
      <w:r w:rsidR="003A143B">
        <w:rPr>
          <w:rFonts w:hint="cs"/>
          <w:rtl/>
        </w:rPr>
        <w:t>ّ</w:t>
      </w:r>
      <w:r>
        <w:rPr>
          <w:rtl/>
        </w:rPr>
        <w:t xml:space="preserve"> هارون شريك موسى في أمر النبو</w:t>
      </w:r>
      <w:r w:rsidR="003A143B">
        <w:rPr>
          <w:rFonts w:hint="cs"/>
          <w:rtl/>
        </w:rPr>
        <w:t>ّ</w:t>
      </w:r>
      <w:r>
        <w:rPr>
          <w:rtl/>
        </w:rPr>
        <w:t>ة، فكيف جعلوه خليفة له؟! والحال أن</w:t>
      </w:r>
      <w:r w:rsidR="003A143B">
        <w:rPr>
          <w:rFonts w:hint="cs"/>
          <w:rtl/>
        </w:rPr>
        <w:t>ّ</w:t>
      </w:r>
      <w:r>
        <w:rPr>
          <w:rtl/>
        </w:rPr>
        <w:t xml:space="preserve"> مرتبة الشريك أعلى من مرتبة الخليفة، فإذا جعلوا الشريك خليفة فقد أنزلوا من مقامه، لأن</w:t>
      </w:r>
      <w:r w:rsidR="003A143B">
        <w:rPr>
          <w:rFonts w:hint="cs"/>
          <w:rtl/>
        </w:rPr>
        <w:t>ّ</w:t>
      </w:r>
      <w:r>
        <w:rPr>
          <w:rtl/>
        </w:rPr>
        <w:t xml:space="preserve"> مقام النبو</w:t>
      </w:r>
      <w:r w:rsidR="003A143B">
        <w:rPr>
          <w:rFonts w:hint="cs"/>
          <w:rtl/>
        </w:rPr>
        <w:t>ّ</w:t>
      </w:r>
      <w:r>
        <w:rPr>
          <w:rtl/>
        </w:rPr>
        <w:t>ة أعلى من مقام الخلافة.</w:t>
      </w:r>
    </w:p>
    <w:p w:rsidR="008406C4" w:rsidRDefault="006F739F" w:rsidP="003A143B">
      <w:pPr>
        <w:pStyle w:val="libNormal"/>
        <w:rPr>
          <w:rtl/>
        </w:rPr>
      </w:pPr>
      <w:r w:rsidRPr="00537012">
        <w:rPr>
          <w:rStyle w:val="libBold2Char"/>
          <w:rtl/>
        </w:rPr>
        <w:t>قلت:</w:t>
      </w:r>
      <w:r>
        <w:rPr>
          <w:rtl/>
        </w:rPr>
        <w:t xml:space="preserve"> لو تدب</w:t>
      </w:r>
      <w:r w:rsidR="003A143B">
        <w:rPr>
          <w:rFonts w:hint="cs"/>
          <w:rtl/>
        </w:rPr>
        <w:t>ّ</w:t>
      </w:r>
      <w:r>
        <w:rPr>
          <w:rtl/>
        </w:rPr>
        <w:t>رت في حديثنا السابق وفهمته، ما طرحت هذا ال</w:t>
      </w:r>
      <w:r w:rsidR="003A143B">
        <w:rPr>
          <w:rFonts w:hint="cs"/>
          <w:rtl/>
        </w:rPr>
        <w:t>إ</w:t>
      </w:r>
      <w:r>
        <w:rPr>
          <w:rtl/>
        </w:rPr>
        <w:t>شكال! فقد بي</w:t>
      </w:r>
      <w:r w:rsidR="003A143B">
        <w:rPr>
          <w:rFonts w:hint="cs"/>
          <w:rtl/>
        </w:rPr>
        <w:t>ّ</w:t>
      </w:r>
      <w:r>
        <w:rPr>
          <w:rtl/>
        </w:rPr>
        <w:t>نا أن</w:t>
      </w:r>
      <w:r w:rsidR="003A143B">
        <w:rPr>
          <w:rFonts w:hint="cs"/>
          <w:rtl/>
        </w:rPr>
        <w:t>ّ</w:t>
      </w:r>
      <w:r>
        <w:rPr>
          <w:rtl/>
        </w:rPr>
        <w:t xml:space="preserve"> نبو</w:t>
      </w:r>
      <w:r w:rsidR="003A143B">
        <w:rPr>
          <w:rFonts w:hint="cs"/>
          <w:rtl/>
        </w:rPr>
        <w:t>ّ</w:t>
      </w:r>
      <w:r>
        <w:rPr>
          <w:rtl/>
        </w:rPr>
        <w:t>ة موسى هي الأصل ونبو</w:t>
      </w:r>
      <w:r w:rsidR="003A143B">
        <w:rPr>
          <w:rFonts w:hint="cs"/>
          <w:rtl/>
        </w:rPr>
        <w:t>ّ</w:t>
      </w:r>
      <w:r>
        <w:rPr>
          <w:rtl/>
        </w:rPr>
        <w:t>ة هارون تابعة لنبو</w:t>
      </w:r>
      <w:r w:rsidR="003A143B">
        <w:rPr>
          <w:rFonts w:hint="cs"/>
          <w:rtl/>
        </w:rPr>
        <w:t>ّ</w:t>
      </w:r>
      <w:r>
        <w:rPr>
          <w:rtl/>
        </w:rPr>
        <w:t>ة أخيه، كما يقال: إن</w:t>
      </w:r>
      <w:r w:rsidR="003A143B">
        <w:rPr>
          <w:rFonts w:hint="cs"/>
          <w:rtl/>
        </w:rPr>
        <w:t>ّ</w:t>
      </w:r>
      <w:r>
        <w:rPr>
          <w:rtl/>
        </w:rPr>
        <w:t xml:space="preserve"> فلانا</w:t>
      </w:r>
      <w:r w:rsidR="003A143B">
        <w:rPr>
          <w:rFonts w:hint="cs"/>
          <w:rtl/>
        </w:rPr>
        <w:t>ً</w:t>
      </w:r>
      <w:r>
        <w:rPr>
          <w:rtl/>
        </w:rPr>
        <w:t xml:space="preserve"> عضو على البدل، فكأن</w:t>
      </w:r>
      <w:r w:rsidR="003A143B">
        <w:rPr>
          <w:rFonts w:hint="cs"/>
          <w:rtl/>
        </w:rPr>
        <w:t>ّ</w:t>
      </w:r>
      <w:r>
        <w:rPr>
          <w:rtl/>
        </w:rPr>
        <w:t>ه خليفته.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142.</w:t>
      </w:r>
    </w:p>
    <w:p w:rsidR="006F739F" w:rsidRDefault="006F739F" w:rsidP="00D96FAA">
      <w:pPr>
        <w:pStyle w:val="libNormal"/>
      </w:pPr>
      <w:r>
        <w:rPr>
          <w:rtl/>
        </w:rPr>
        <w:br w:type="page"/>
      </w:r>
    </w:p>
    <w:p w:rsidR="008406C4" w:rsidRDefault="006F739F" w:rsidP="00FB35AE">
      <w:pPr>
        <w:pStyle w:val="libNormal"/>
        <w:rPr>
          <w:rtl/>
        </w:rPr>
      </w:pPr>
      <w:r>
        <w:rPr>
          <w:rtl/>
        </w:rPr>
        <w:lastRenderedPageBreak/>
        <w:t>ثم</w:t>
      </w:r>
      <w:r w:rsidR="00FB35AE">
        <w:rPr>
          <w:rFonts w:hint="cs"/>
          <w:rtl/>
        </w:rPr>
        <w:t>ّ</w:t>
      </w:r>
      <w:r>
        <w:rPr>
          <w:rtl/>
        </w:rPr>
        <w:t xml:space="preserve"> إن</w:t>
      </w:r>
      <w:r w:rsidR="00FB35AE">
        <w:rPr>
          <w:rFonts w:hint="cs"/>
          <w:rtl/>
        </w:rPr>
        <w:t>ّ</w:t>
      </w:r>
      <w:r>
        <w:rPr>
          <w:rtl/>
        </w:rPr>
        <w:t xml:space="preserve"> هارون كان شريك أخيه في تبليغ الرسالة السماوية، هذا ما يظهر من الآيات التي تحكي كلام موسى ودعاءه في قوله تعالى: </w:t>
      </w:r>
      <w:r w:rsidRPr="00851423">
        <w:rPr>
          <w:rStyle w:val="libAlaemChar"/>
          <w:rtl/>
        </w:rPr>
        <w:t>(</w:t>
      </w:r>
      <w:r w:rsidR="00FB35AE" w:rsidRPr="00FB35AE">
        <w:rPr>
          <w:rStyle w:val="libAieChar"/>
          <w:rFonts w:hint="eastAsia"/>
          <w:rtl/>
        </w:rPr>
        <w:t>قَالَ</w:t>
      </w:r>
      <w:r w:rsidR="00FB35AE" w:rsidRPr="00FB35AE">
        <w:rPr>
          <w:rStyle w:val="libAieChar"/>
          <w:rtl/>
        </w:rPr>
        <w:t xml:space="preserve"> رَبِّ اشْرَحْ لِي صَدْرِ</w:t>
      </w:r>
      <w:r w:rsidR="00FB35AE" w:rsidRPr="00FB35AE">
        <w:rPr>
          <w:rStyle w:val="libAieChar"/>
          <w:rFonts w:hint="cs"/>
          <w:rtl/>
        </w:rPr>
        <w:t xml:space="preserve">ي * </w:t>
      </w:r>
      <w:r w:rsidR="00FB35AE" w:rsidRPr="00FB35AE">
        <w:rPr>
          <w:rStyle w:val="libAieChar"/>
          <w:rFonts w:hint="eastAsia"/>
          <w:rtl/>
        </w:rPr>
        <w:t>وَ</w:t>
      </w:r>
      <w:r w:rsidR="00FB35AE" w:rsidRPr="00FB35AE">
        <w:rPr>
          <w:rStyle w:val="libAieChar"/>
          <w:rtl/>
        </w:rPr>
        <w:t xml:space="preserve"> يَسِّرْ لِي أَمْرِ</w:t>
      </w:r>
      <w:r w:rsidR="00FB35AE" w:rsidRPr="00FB35AE">
        <w:rPr>
          <w:rStyle w:val="libAieChar"/>
          <w:rFonts w:hint="cs"/>
          <w:rtl/>
        </w:rPr>
        <w:t xml:space="preserve">ي * </w:t>
      </w:r>
      <w:r w:rsidR="00FB35AE" w:rsidRPr="00FB35AE">
        <w:rPr>
          <w:rStyle w:val="libAieChar"/>
          <w:rFonts w:hint="eastAsia"/>
          <w:rtl/>
        </w:rPr>
        <w:t>وَ</w:t>
      </w:r>
      <w:r w:rsidR="00FB35AE" w:rsidRPr="00FB35AE">
        <w:rPr>
          <w:rStyle w:val="libAieChar"/>
          <w:rtl/>
        </w:rPr>
        <w:t xml:space="preserve"> احْلُلْ عُقْدَةً مِنْ لِسَانِي</w:t>
      </w:r>
      <w:r w:rsidR="00FB35AE" w:rsidRPr="00FB35AE">
        <w:rPr>
          <w:rStyle w:val="libAieChar"/>
          <w:rFonts w:hint="cs"/>
          <w:rtl/>
        </w:rPr>
        <w:t xml:space="preserve"> * </w:t>
      </w:r>
      <w:r w:rsidR="00FB35AE" w:rsidRPr="00FB35AE">
        <w:rPr>
          <w:rStyle w:val="libAieChar"/>
          <w:rFonts w:hint="eastAsia"/>
          <w:rtl/>
        </w:rPr>
        <w:t>يَفْقَهُوا</w:t>
      </w:r>
      <w:r w:rsidR="00FB35AE" w:rsidRPr="00FB35AE">
        <w:rPr>
          <w:rStyle w:val="libAieChar"/>
          <w:rtl/>
        </w:rPr>
        <w:t xml:space="preserve"> قَوْلِ</w:t>
      </w:r>
      <w:r w:rsidR="00FB35AE" w:rsidRPr="00FB35AE">
        <w:rPr>
          <w:rStyle w:val="libAieChar"/>
          <w:rFonts w:hint="cs"/>
          <w:rtl/>
        </w:rPr>
        <w:t xml:space="preserve">ي * </w:t>
      </w:r>
      <w:r w:rsidR="00FB35AE" w:rsidRPr="00FB35AE">
        <w:rPr>
          <w:rStyle w:val="libAieChar"/>
          <w:rFonts w:hint="eastAsia"/>
          <w:rtl/>
        </w:rPr>
        <w:t>وَ</w:t>
      </w:r>
      <w:r w:rsidR="00FB35AE" w:rsidRPr="00FB35AE">
        <w:rPr>
          <w:rStyle w:val="libAieChar"/>
          <w:rtl/>
        </w:rPr>
        <w:t xml:space="preserve"> اجْعَلْ لِي وَزِيراً مِنْ أَهْلِ</w:t>
      </w:r>
      <w:r w:rsidR="00FB35AE" w:rsidRPr="00FB35AE">
        <w:rPr>
          <w:rStyle w:val="libAieChar"/>
          <w:rFonts w:hint="cs"/>
          <w:rtl/>
        </w:rPr>
        <w:t xml:space="preserve">ي * </w:t>
      </w:r>
      <w:r w:rsidR="00FB35AE" w:rsidRPr="00FB35AE">
        <w:rPr>
          <w:rStyle w:val="libAieChar"/>
          <w:rFonts w:hint="eastAsia"/>
          <w:rtl/>
        </w:rPr>
        <w:t>هَارُونَ</w:t>
      </w:r>
      <w:r w:rsidR="00FB35AE" w:rsidRPr="00FB35AE">
        <w:rPr>
          <w:rStyle w:val="libAieChar"/>
          <w:rtl/>
        </w:rPr>
        <w:t xml:space="preserve"> أَخِي‌ </w:t>
      </w:r>
      <w:r w:rsidR="00FB35AE" w:rsidRPr="00FB35AE">
        <w:rPr>
          <w:rStyle w:val="libAieChar"/>
          <w:rFonts w:hint="cs"/>
          <w:rtl/>
        </w:rPr>
        <w:t xml:space="preserve">* </w:t>
      </w:r>
      <w:r w:rsidR="00FB35AE" w:rsidRPr="00FB35AE">
        <w:rPr>
          <w:rStyle w:val="libAieChar"/>
          <w:rFonts w:hint="eastAsia"/>
          <w:rtl/>
        </w:rPr>
        <w:t>اشْدُدْ</w:t>
      </w:r>
      <w:r w:rsidR="00FB35AE" w:rsidRPr="00FB35AE">
        <w:rPr>
          <w:rStyle w:val="libAieChar"/>
          <w:rtl/>
        </w:rPr>
        <w:t xml:space="preserve"> بِهِ أَزْرِي‌ </w:t>
      </w:r>
      <w:r w:rsidR="00FB35AE" w:rsidRPr="00FB35AE">
        <w:rPr>
          <w:rStyle w:val="libAieChar"/>
          <w:rFonts w:hint="cs"/>
          <w:rtl/>
        </w:rPr>
        <w:t xml:space="preserve">* </w:t>
      </w:r>
      <w:r w:rsidR="00FB35AE" w:rsidRPr="00FB35AE">
        <w:rPr>
          <w:rStyle w:val="libAieChar"/>
          <w:rFonts w:hint="eastAsia"/>
          <w:rtl/>
        </w:rPr>
        <w:t>وَ</w:t>
      </w:r>
      <w:r w:rsidR="00FB35AE" w:rsidRPr="00FB35AE">
        <w:rPr>
          <w:rStyle w:val="libAieChar"/>
          <w:rtl/>
        </w:rPr>
        <w:t xml:space="preserve"> أَشْرِکْهُ فِي أَمْرِي‌ </w:t>
      </w:r>
      <w:r w:rsidR="00FB35AE" w:rsidRPr="00FB35AE">
        <w:rPr>
          <w:rStyle w:val="libAieChar"/>
          <w:rFonts w:hint="cs"/>
          <w:rtl/>
        </w:rPr>
        <w:t xml:space="preserve">* </w:t>
      </w:r>
      <w:r w:rsidR="00FB35AE" w:rsidRPr="00FB35AE">
        <w:rPr>
          <w:rStyle w:val="libAieChar"/>
          <w:rFonts w:hint="eastAsia"/>
          <w:rtl/>
        </w:rPr>
        <w:t>کَيْ</w:t>
      </w:r>
      <w:r w:rsidR="00FB35AE" w:rsidRPr="00FB35AE">
        <w:rPr>
          <w:rStyle w:val="libAieChar"/>
          <w:rtl/>
        </w:rPr>
        <w:t xml:space="preserve"> نُسَبِّحَکَ کَثِيراً </w:t>
      </w:r>
      <w:r w:rsidR="00FB35AE" w:rsidRPr="00FB35AE">
        <w:rPr>
          <w:rStyle w:val="libAieChar"/>
          <w:rFonts w:hint="cs"/>
          <w:rtl/>
        </w:rPr>
        <w:t xml:space="preserve">* </w:t>
      </w:r>
      <w:r w:rsidR="00FB35AE" w:rsidRPr="00FB35AE">
        <w:rPr>
          <w:rStyle w:val="libAieChar"/>
          <w:rFonts w:hint="eastAsia"/>
          <w:rtl/>
        </w:rPr>
        <w:t>وَ</w:t>
      </w:r>
      <w:r w:rsidR="00FB35AE" w:rsidRPr="00FB35AE">
        <w:rPr>
          <w:rStyle w:val="libAieChar"/>
          <w:rtl/>
        </w:rPr>
        <w:t xml:space="preserve"> نَذْکُرَکَ کَثِيراً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ولكن</w:t>
      </w:r>
      <w:r w:rsidR="00FB35AE">
        <w:rPr>
          <w:rFonts w:hint="cs"/>
          <w:rtl/>
        </w:rPr>
        <w:t>ّ</w:t>
      </w:r>
      <w:r>
        <w:rPr>
          <w:rtl/>
        </w:rPr>
        <w:t xml:space="preserve"> علي</w:t>
      </w:r>
      <w:r w:rsidR="00FB35AE">
        <w:rPr>
          <w:rFonts w:hint="cs"/>
          <w:rtl/>
        </w:rPr>
        <w:t>ّ</w:t>
      </w:r>
      <w:r>
        <w:rPr>
          <w:rtl/>
        </w:rPr>
        <w:t xml:space="preserve"> بن أبي طالب هو الرجل الوحيد الذي كان شريكا</w:t>
      </w:r>
      <w:r w:rsidR="00241F3B">
        <w:rPr>
          <w:rFonts w:hint="cs"/>
          <w:rtl/>
        </w:rPr>
        <w:t>ً</w:t>
      </w:r>
      <w:r>
        <w:rPr>
          <w:rtl/>
        </w:rPr>
        <w:t xml:space="preserve"> لرسول الله </w:t>
      </w:r>
      <w:r w:rsidRPr="00201CCF">
        <w:rPr>
          <w:rStyle w:val="libAlaemChar"/>
          <w:rtl/>
        </w:rPr>
        <w:t>صلى‌الله‌عليه‌وآله</w:t>
      </w:r>
      <w:r>
        <w:rPr>
          <w:rtl/>
        </w:rPr>
        <w:t xml:space="preserve"> في جميع صفاته الخاصة ومراحل الكمال</w:t>
      </w:r>
      <w:r w:rsidR="00A13185">
        <w:rPr>
          <w:rtl/>
        </w:rPr>
        <w:t xml:space="preserve"> إلّا </w:t>
      </w:r>
      <w:r>
        <w:rPr>
          <w:rtl/>
        </w:rPr>
        <w:t>النبو</w:t>
      </w:r>
      <w:r w:rsidR="00241F3B">
        <w:rPr>
          <w:rFonts w:hint="cs"/>
          <w:rtl/>
        </w:rPr>
        <w:t>ّ</w:t>
      </w:r>
      <w:r>
        <w:rPr>
          <w:rtl/>
        </w:rPr>
        <w:t>ة الخاص</w:t>
      </w:r>
      <w:r w:rsidR="00241F3B">
        <w:rPr>
          <w:rFonts w:hint="cs"/>
          <w:rtl/>
        </w:rPr>
        <w:t>ّ</w:t>
      </w:r>
      <w:r>
        <w:rPr>
          <w:rtl/>
        </w:rPr>
        <w:t>ة.</w:t>
      </w:r>
    </w:p>
    <w:p w:rsidR="008406C4" w:rsidRDefault="006F739F" w:rsidP="006F739F">
      <w:pPr>
        <w:pStyle w:val="libNormal"/>
        <w:rPr>
          <w:rtl/>
        </w:rPr>
      </w:pPr>
      <w:r w:rsidRPr="00537012">
        <w:rPr>
          <w:rStyle w:val="libBold2Char"/>
          <w:rtl/>
        </w:rPr>
        <w:t>الحافظ:</w:t>
      </w:r>
      <w:r>
        <w:rPr>
          <w:rtl/>
        </w:rPr>
        <w:t xml:space="preserve"> ما زلنا نزداد تعج</w:t>
      </w:r>
      <w:r w:rsidR="00241F3B">
        <w:rPr>
          <w:rFonts w:hint="cs"/>
          <w:rtl/>
        </w:rPr>
        <w:t>ّ</w:t>
      </w:r>
      <w:r>
        <w:rPr>
          <w:rtl/>
        </w:rPr>
        <w:t>با</w:t>
      </w:r>
      <w:r w:rsidR="00241F3B">
        <w:rPr>
          <w:rFonts w:hint="cs"/>
          <w:rtl/>
        </w:rPr>
        <w:t>ً</w:t>
      </w:r>
      <w:r>
        <w:rPr>
          <w:rtl/>
        </w:rPr>
        <w:t xml:space="preserve"> وحيرة منكم، لأن</w:t>
      </w:r>
      <w:r w:rsidR="00241F3B">
        <w:rPr>
          <w:rFonts w:hint="cs"/>
          <w:rtl/>
        </w:rPr>
        <w:t>ّ</w:t>
      </w:r>
      <w:r>
        <w:rPr>
          <w:rtl/>
        </w:rPr>
        <w:t>كم تغالون في علي</w:t>
      </w:r>
      <w:r w:rsidR="00241F3B">
        <w:rPr>
          <w:rFonts w:hint="cs"/>
          <w:rtl/>
        </w:rPr>
        <w:t>ّ</w:t>
      </w:r>
      <w:r>
        <w:rPr>
          <w:rtl/>
        </w:rPr>
        <w:t xml:space="preserve"> كر</w:t>
      </w:r>
      <w:r w:rsidR="00241F3B">
        <w:rPr>
          <w:rFonts w:hint="cs"/>
          <w:rtl/>
        </w:rPr>
        <w:t>ّ</w:t>
      </w:r>
      <w:r>
        <w:rPr>
          <w:rtl/>
        </w:rPr>
        <w:t>م الله وجهه غلو</w:t>
      </w:r>
      <w:r w:rsidR="00241F3B">
        <w:rPr>
          <w:rFonts w:hint="cs"/>
          <w:rtl/>
        </w:rPr>
        <w:t>ّ</w:t>
      </w:r>
      <w:r>
        <w:rPr>
          <w:rtl/>
        </w:rPr>
        <w:t>ا</w:t>
      </w:r>
      <w:r w:rsidR="00241F3B">
        <w:rPr>
          <w:rFonts w:hint="cs"/>
          <w:rtl/>
        </w:rPr>
        <w:t>ً</w:t>
      </w:r>
      <w:r>
        <w:rPr>
          <w:rtl/>
        </w:rPr>
        <w:t xml:space="preserve"> يأباه العقل السليم! أليس قولكم هذا إن</w:t>
      </w:r>
      <w:r w:rsidR="00241F3B">
        <w:rPr>
          <w:rFonts w:hint="cs"/>
          <w:rtl/>
        </w:rPr>
        <w:t>ّ</w:t>
      </w:r>
      <w:r>
        <w:rPr>
          <w:rtl/>
        </w:rPr>
        <w:t xml:space="preserve"> عليا</w:t>
      </w:r>
      <w:r w:rsidR="00241F3B">
        <w:rPr>
          <w:rFonts w:hint="cs"/>
          <w:rtl/>
        </w:rPr>
        <w:t>ً</w:t>
      </w:r>
      <w:r>
        <w:rPr>
          <w:rtl/>
        </w:rPr>
        <w:t xml:space="preserve"> كان يشارك النبي</w:t>
      </w:r>
      <w:r w:rsidR="00AA5AC1">
        <w:rPr>
          <w:rFonts w:hint="cs"/>
          <w:rtl/>
        </w:rPr>
        <w:t>ّ</w:t>
      </w:r>
      <w:r>
        <w:rPr>
          <w:rtl/>
        </w:rPr>
        <w:t xml:space="preserve"> </w:t>
      </w:r>
      <w:r w:rsidR="00C440B3" w:rsidRPr="00C440B3">
        <w:rPr>
          <w:rStyle w:val="libAlaemChar"/>
          <w:rFonts w:hint="cs"/>
          <w:rtl/>
        </w:rPr>
        <w:t>صلى‌الله‌عليه‌وآله‌وسلم</w:t>
      </w:r>
      <w:r>
        <w:rPr>
          <w:rtl/>
        </w:rPr>
        <w:t xml:space="preserve"> في جميع صفاته الخاصة مغالاة صريحة في حق</w:t>
      </w:r>
      <w:r w:rsidR="00825CD9">
        <w:rPr>
          <w:rFonts w:hint="cs"/>
          <w:rtl/>
        </w:rPr>
        <w:t>ّ</w:t>
      </w:r>
      <w:r>
        <w:rPr>
          <w:rtl/>
        </w:rPr>
        <w:t xml:space="preserve"> علي</w:t>
      </w:r>
      <w:r w:rsidR="00825CD9">
        <w:rPr>
          <w:rFonts w:hint="cs"/>
          <w:rtl/>
        </w:rPr>
        <w:t>ّ</w:t>
      </w:r>
      <w:r>
        <w:rPr>
          <w:rtl/>
        </w:rPr>
        <w:t xml:space="preserve"> كرم الله وجهه؟!</w:t>
      </w:r>
    </w:p>
    <w:p w:rsidR="008406C4" w:rsidRDefault="006F739F" w:rsidP="006F739F">
      <w:pPr>
        <w:pStyle w:val="libNormal"/>
        <w:rPr>
          <w:rtl/>
        </w:rPr>
      </w:pPr>
      <w:r w:rsidRPr="00537012">
        <w:rPr>
          <w:rStyle w:val="libBold2Char"/>
          <w:rtl/>
        </w:rPr>
        <w:t>قلت:</w:t>
      </w:r>
      <w:r>
        <w:rPr>
          <w:rtl/>
        </w:rPr>
        <w:t xml:space="preserve"> إن</w:t>
      </w:r>
      <w:r w:rsidR="00825CD9">
        <w:rPr>
          <w:rFonts w:hint="cs"/>
          <w:rtl/>
        </w:rPr>
        <w:t>ّ</w:t>
      </w:r>
      <w:r>
        <w:rPr>
          <w:rtl/>
        </w:rPr>
        <w:t xml:space="preserve"> كلامي هذا ليس غلوا</w:t>
      </w:r>
      <w:r w:rsidR="00825CD9">
        <w:rPr>
          <w:rFonts w:hint="cs"/>
          <w:rtl/>
        </w:rPr>
        <w:t>ً</w:t>
      </w:r>
      <w:r>
        <w:rPr>
          <w:rtl/>
        </w:rPr>
        <w:t xml:space="preserve"> ولا يأباه العقل، بل هو الحق</w:t>
      </w:r>
      <w:r w:rsidR="00825CD9">
        <w:rPr>
          <w:rFonts w:hint="cs"/>
          <w:rtl/>
        </w:rPr>
        <w:t>ّ</w:t>
      </w:r>
      <w:r>
        <w:rPr>
          <w:rtl/>
        </w:rPr>
        <w:t xml:space="preserve"> الصريح ويحكم به العقل السليم الصحيح، فإن</w:t>
      </w:r>
      <w:r w:rsidR="00825CD9">
        <w:rPr>
          <w:rFonts w:hint="cs"/>
          <w:rtl/>
        </w:rPr>
        <w:t>ّ</w:t>
      </w:r>
      <w:r>
        <w:rPr>
          <w:rtl/>
        </w:rPr>
        <w:t xml:space="preserve"> خليفة النبي</w:t>
      </w:r>
      <w:r w:rsidR="00825CD9">
        <w:rPr>
          <w:rFonts w:hint="cs"/>
          <w:rtl/>
        </w:rPr>
        <w:t>ّ</w:t>
      </w:r>
      <w:r>
        <w:rPr>
          <w:rtl/>
        </w:rPr>
        <w:t xml:space="preserve"> </w:t>
      </w:r>
      <w:r w:rsidRPr="00201CCF">
        <w:rPr>
          <w:rStyle w:val="libAlaemChar"/>
          <w:rtl/>
        </w:rPr>
        <w:t>صلى‌الله‌عليه‌وآله</w:t>
      </w:r>
      <w:r>
        <w:rPr>
          <w:rtl/>
        </w:rPr>
        <w:t xml:space="preserve"> يجب أن يكون - على القاعدة العقلية - مثله في جميع صفاته الكمالية حتّى يصح</w:t>
      </w:r>
      <w:r w:rsidR="00825CD9">
        <w:rPr>
          <w:rFonts w:hint="cs"/>
          <w:rtl/>
        </w:rPr>
        <w:t>ّ</w:t>
      </w:r>
      <w:r>
        <w:rPr>
          <w:rtl/>
        </w:rPr>
        <w:t xml:space="preserve"> أن يكون بديله وقائما</w:t>
      </w:r>
      <w:r w:rsidR="00825CD9">
        <w:rPr>
          <w:rFonts w:hint="cs"/>
          <w:rtl/>
        </w:rPr>
        <w:t>ً</w:t>
      </w:r>
      <w:r>
        <w:rPr>
          <w:rtl/>
        </w:rPr>
        <w:t xml:space="preserve"> مقامه وممث</w:t>
      </w:r>
      <w:r w:rsidR="00825CD9">
        <w:rPr>
          <w:rFonts w:hint="cs"/>
          <w:rtl/>
        </w:rPr>
        <w:t>ّ</w:t>
      </w:r>
      <w:r>
        <w:rPr>
          <w:rtl/>
        </w:rPr>
        <w:t>له.</w:t>
      </w:r>
    </w:p>
    <w:p w:rsidR="008406C4" w:rsidRDefault="006F739F" w:rsidP="006F739F">
      <w:pPr>
        <w:pStyle w:val="libNormal"/>
        <w:rPr>
          <w:rtl/>
        </w:rPr>
      </w:pPr>
      <w:r>
        <w:rPr>
          <w:rtl/>
        </w:rPr>
        <w:t>لذلك، فإن</w:t>
      </w:r>
      <w:r w:rsidR="00825CD9">
        <w:rPr>
          <w:rFonts w:hint="cs"/>
          <w:rtl/>
        </w:rPr>
        <w:t>ّ</w:t>
      </w:r>
      <w:r>
        <w:rPr>
          <w:rtl/>
        </w:rPr>
        <w:t xml:space="preserve"> كثير من علمائكم الكبار ذهبوا مذهبنا وقالوا مقالنا.</w:t>
      </w:r>
    </w:p>
    <w:p w:rsidR="006F739F" w:rsidRDefault="006F739F" w:rsidP="006F739F">
      <w:pPr>
        <w:pStyle w:val="libLine"/>
      </w:pPr>
      <w:r>
        <w:rPr>
          <w:rtl/>
        </w:rPr>
        <w:t>____________________</w:t>
      </w:r>
    </w:p>
    <w:p w:rsidR="008406C4" w:rsidRDefault="00BF1882" w:rsidP="006F739F">
      <w:pPr>
        <w:pStyle w:val="libFootnote0"/>
        <w:rPr>
          <w:rtl/>
        </w:rPr>
      </w:pPr>
      <w:r>
        <w:rPr>
          <w:rtl/>
        </w:rPr>
        <w:t>1) سورة طه، الآية 25</w:t>
      </w:r>
      <w:r w:rsidR="006F739F">
        <w:rPr>
          <w:rtl/>
        </w:rPr>
        <w:t xml:space="preserve"> -34.</w:t>
      </w:r>
    </w:p>
    <w:p w:rsidR="006F739F" w:rsidRDefault="006F739F" w:rsidP="00D96FAA">
      <w:pPr>
        <w:pStyle w:val="libNormal"/>
      </w:pPr>
      <w:r>
        <w:rPr>
          <w:rtl/>
        </w:rPr>
        <w:br w:type="page"/>
      </w:r>
    </w:p>
    <w:p w:rsidR="008406C4" w:rsidRDefault="006F739F" w:rsidP="005E3582">
      <w:pPr>
        <w:pStyle w:val="libNormal"/>
        <w:rPr>
          <w:rtl/>
        </w:rPr>
      </w:pPr>
      <w:r>
        <w:rPr>
          <w:rtl/>
        </w:rPr>
        <w:lastRenderedPageBreak/>
        <w:t>منهم: الإمام الثعلبي في تفسيره، والعالم الفاضل السيّد أحمد شهاب الدين في كتاب «توضيح الدلائل على ترجيح الفضائل» قال: ولا يخفى أن</w:t>
      </w:r>
      <w:r w:rsidR="000A736C">
        <w:rPr>
          <w:rFonts w:hint="cs"/>
          <w:rtl/>
        </w:rPr>
        <w:t>ّ</w:t>
      </w:r>
      <w:r>
        <w:rPr>
          <w:rtl/>
        </w:rPr>
        <w:t xml:space="preserve"> مولانا أمير المؤمنين قد شابه النبي</w:t>
      </w:r>
      <w:r w:rsidR="000A736C">
        <w:rPr>
          <w:rFonts w:hint="cs"/>
          <w:rtl/>
        </w:rPr>
        <w:t>َّ</w:t>
      </w:r>
      <w:r>
        <w:rPr>
          <w:rtl/>
        </w:rPr>
        <w:t xml:space="preserve"> في كثير، بل أكثر الخصال الرضي</w:t>
      </w:r>
      <w:r w:rsidR="000A736C">
        <w:rPr>
          <w:rFonts w:hint="cs"/>
          <w:rtl/>
        </w:rPr>
        <w:t>ّ</w:t>
      </w:r>
      <w:r>
        <w:rPr>
          <w:rtl/>
        </w:rPr>
        <w:t>ة والفعال الزكي</w:t>
      </w:r>
      <w:r w:rsidR="000A736C">
        <w:rPr>
          <w:rFonts w:hint="cs"/>
          <w:rtl/>
        </w:rPr>
        <w:t>ّ</w:t>
      </w:r>
      <w:r>
        <w:rPr>
          <w:rtl/>
        </w:rPr>
        <w:t>ة وعاداته وعباداته وأحواله العلي</w:t>
      </w:r>
      <w:r w:rsidR="000A736C">
        <w:rPr>
          <w:rFonts w:hint="cs"/>
          <w:rtl/>
        </w:rPr>
        <w:t>ّ</w:t>
      </w:r>
      <w:r>
        <w:rPr>
          <w:rtl/>
        </w:rPr>
        <w:t>ة، وقد صح</w:t>
      </w:r>
      <w:r w:rsidR="000A736C">
        <w:rPr>
          <w:rFonts w:hint="cs"/>
          <w:rtl/>
        </w:rPr>
        <w:t>ّ</w:t>
      </w:r>
      <w:r>
        <w:rPr>
          <w:rtl/>
        </w:rPr>
        <w:t xml:space="preserve"> ذلك له بالأخبار الصحيحة والآثار الصريحة، ولا يحتاج إلى إقامة الدليل والبرهان، ولا يفتقر إلى إيضاح حج</w:t>
      </w:r>
      <w:r w:rsidR="000A736C">
        <w:rPr>
          <w:rFonts w:hint="cs"/>
          <w:rtl/>
        </w:rPr>
        <w:t>ّ</w:t>
      </w:r>
      <w:r>
        <w:rPr>
          <w:rtl/>
        </w:rPr>
        <w:t>ة وبيان، وقد عد</w:t>
      </w:r>
      <w:r w:rsidR="000A736C">
        <w:rPr>
          <w:rFonts w:hint="cs"/>
          <w:rtl/>
        </w:rPr>
        <w:t>ّ</w:t>
      </w:r>
      <w:r>
        <w:rPr>
          <w:rtl/>
        </w:rPr>
        <w:t xml:space="preserve"> بعض العلماء بعض الخصال لأمير المؤمنين علي</w:t>
      </w:r>
      <w:r w:rsidR="000A736C">
        <w:rPr>
          <w:rFonts w:hint="cs"/>
          <w:rtl/>
        </w:rPr>
        <w:t>ّ</w:t>
      </w:r>
      <w:r>
        <w:rPr>
          <w:rtl/>
        </w:rPr>
        <w:t xml:space="preserve"> التي هو فيها نظير سي</w:t>
      </w:r>
      <w:r w:rsidR="000A736C">
        <w:rPr>
          <w:rFonts w:hint="cs"/>
          <w:rtl/>
        </w:rPr>
        <w:t>ّ</w:t>
      </w:r>
      <w:r>
        <w:rPr>
          <w:rtl/>
        </w:rPr>
        <w:t>دنا النبي ال</w:t>
      </w:r>
      <w:r w:rsidR="000A736C">
        <w:rPr>
          <w:rFonts w:hint="cs"/>
          <w:rtl/>
        </w:rPr>
        <w:t>اُ</w:t>
      </w:r>
      <w:r>
        <w:rPr>
          <w:rtl/>
        </w:rPr>
        <w:t>م</w:t>
      </w:r>
      <w:r w:rsidR="000A736C">
        <w:rPr>
          <w:rFonts w:hint="cs"/>
          <w:rtl/>
        </w:rPr>
        <w:t>ّ</w:t>
      </w:r>
      <w:r>
        <w:rPr>
          <w:rtl/>
        </w:rPr>
        <w:t>ي</w:t>
      </w:r>
      <w:r w:rsidR="000A736C">
        <w:rPr>
          <w:rFonts w:hint="cs"/>
          <w:rtl/>
        </w:rPr>
        <w:t>ّ</w:t>
      </w:r>
      <w:r>
        <w:rPr>
          <w:rtl/>
        </w:rPr>
        <w:t xml:space="preserve">، فهو نظيره في النسب، ونظيره في الطهارة بدليل قوله تعالى </w:t>
      </w:r>
      <w:r w:rsidRPr="00851423">
        <w:rPr>
          <w:rStyle w:val="libAlaemChar"/>
          <w:rtl/>
        </w:rPr>
        <w:t>(</w:t>
      </w:r>
      <w:r w:rsidR="005E3582" w:rsidRPr="005E3582">
        <w:rPr>
          <w:rStyle w:val="libAieChar"/>
          <w:rtl/>
        </w:rPr>
        <w:t xml:space="preserve">إِنَّمَا يُرِيدُ </w:t>
      </w:r>
      <w:r w:rsidR="0041446A">
        <w:rPr>
          <w:rStyle w:val="libAieChar"/>
          <w:rtl/>
        </w:rPr>
        <w:t>الله</w:t>
      </w:r>
      <w:r w:rsidR="005E3582" w:rsidRPr="005E3582">
        <w:rPr>
          <w:rStyle w:val="libAieChar"/>
          <w:rtl/>
        </w:rPr>
        <w:t xml:space="preserve"> لِيُذْهِبَ عَنْکُمُ الرِّجْسَ أَهْلَ الْبَيْتِ وَ يُطَهِّرَکُمْ تَطْهِير</w:t>
      </w:r>
      <w:r w:rsidR="005E3582" w:rsidRPr="005E3582">
        <w:rPr>
          <w:rStyle w:val="libAieChar"/>
          <w:rFonts w:hint="eastAsia"/>
          <w:rtl/>
        </w:rPr>
        <w:t>اً</w:t>
      </w:r>
      <w:r w:rsidRPr="00851423">
        <w:rPr>
          <w:rStyle w:val="libAlaemChar"/>
          <w:rtl/>
        </w:rPr>
        <w:t>)</w:t>
      </w:r>
      <w:r w:rsidRPr="000B0BDE">
        <w:rPr>
          <w:rStyle w:val="libFootnotenumChar"/>
          <w:rtl/>
        </w:rPr>
        <w:t>(1)</w:t>
      </w:r>
      <w:r>
        <w:rPr>
          <w:rtl/>
        </w:rPr>
        <w:t>.</w:t>
      </w:r>
    </w:p>
    <w:p w:rsidR="008406C4" w:rsidRDefault="006F739F" w:rsidP="00ED3B58">
      <w:pPr>
        <w:pStyle w:val="libNormal"/>
        <w:rPr>
          <w:rtl/>
        </w:rPr>
      </w:pPr>
      <w:r>
        <w:rPr>
          <w:rtl/>
        </w:rPr>
        <w:t>ونظيره في آية ولي</w:t>
      </w:r>
      <w:r w:rsidR="005E3582">
        <w:rPr>
          <w:rFonts w:hint="cs"/>
          <w:rtl/>
        </w:rPr>
        <w:t>ّ</w:t>
      </w:r>
      <w:r>
        <w:rPr>
          <w:rtl/>
        </w:rPr>
        <w:t xml:space="preserve"> ال</w:t>
      </w:r>
      <w:r w:rsidR="005E3582">
        <w:rPr>
          <w:rFonts w:hint="cs"/>
          <w:rtl/>
        </w:rPr>
        <w:t>اُ</w:t>
      </w:r>
      <w:r>
        <w:rPr>
          <w:rtl/>
        </w:rPr>
        <w:t>م</w:t>
      </w:r>
      <w:r w:rsidR="005E3582">
        <w:rPr>
          <w:rFonts w:hint="cs"/>
          <w:rtl/>
        </w:rPr>
        <w:t>ّ</w:t>
      </w:r>
      <w:r>
        <w:rPr>
          <w:rtl/>
        </w:rPr>
        <w:t xml:space="preserve">ة، بدليل قوله: </w:t>
      </w:r>
      <w:r w:rsidRPr="00851423">
        <w:rPr>
          <w:rStyle w:val="libAlaemChar"/>
          <w:rtl/>
        </w:rPr>
        <w:t>(</w:t>
      </w:r>
      <w:r w:rsidR="00ED3B58" w:rsidRPr="00ED3B58">
        <w:rPr>
          <w:rStyle w:val="libAieChar"/>
          <w:rFonts w:hint="eastAsia"/>
          <w:rtl/>
        </w:rPr>
        <w:t>إِنَّمَا</w:t>
      </w:r>
      <w:r w:rsidR="00ED3B58" w:rsidRPr="00ED3B58">
        <w:rPr>
          <w:rStyle w:val="libAieChar"/>
          <w:rtl/>
        </w:rPr>
        <w:t xml:space="preserve"> وَلِيُّکُمُ </w:t>
      </w:r>
      <w:r w:rsidR="0041446A">
        <w:rPr>
          <w:rStyle w:val="libAieChar"/>
          <w:rtl/>
        </w:rPr>
        <w:t>الله</w:t>
      </w:r>
      <w:r w:rsidR="00ED3B58" w:rsidRPr="00ED3B58">
        <w:rPr>
          <w:rStyle w:val="libAieChar"/>
          <w:rtl/>
        </w:rPr>
        <w:t xml:space="preserve"> وَ رَسُولُهُ وَ الَّذِينَ آمَنُوا الَّذِينَ يُقِيمُونَ الصَّلاَةَ وَ يُؤْتُونَ الزَّکَاةَ وَ هُمْ رَاکِعُونَ</w:t>
      </w:r>
      <w:r w:rsidR="00ED3B58">
        <w:rPr>
          <w:rtl/>
        </w:rPr>
        <w:t>‌</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ونظيره في الأداء والتبليغ، بدليل الوحي الوارد عليه يوم إعطاء سورة براءة لغيره، فنزل جبرئيل قال: لا يؤد</w:t>
      </w:r>
      <w:r w:rsidR="00D5066B">
        <w:rPr>
          <w:rFonts w:hint="cs"/>
          <w:rtl/>
        </w:rPr>
        <w:t>ّ</w:t>
      </w:r>
      <w:r>
        <w:rPr>
          <w:rtl/>
        </w:rPr>
        <w:t>يها</w:t>
      </w:r>
      <w:r w:rsidR="00A13185">
        <w:rPr>
          <w:rtl/>
        </w:rPr>
        <w:t xml:space="preserve"> إلّا </w:t>
      </w:r>
      <w:r>
        <w:rPr>
          <w:rtl/>
        </w:rPr>
        <w:t>أنت أو من هو منك، فاستعادها منه فأد</w:t>
      </w:r>
      <w:r w:rsidR="00D5066B">
        <w:rPr>
          <w:rFonts w:hint="cs"/>
          <w:rtl/>
        </w:rPr>
        <w:t>ّ</w:t>
      </w:r>
      <w:r>
        <w:rPr>
          <w:rtl/>
        </w:rPr>
        <w:t>اها علي</w:t>
      </w:r>
      <w:r w:rsidR="00D5066B">
        <w:rPr>
          <w:rFonts w:hint="cs"/>
          <w:rtl/>
        </w:rPr>
        <w:t>ّ</w:t>
      </w:r>
      <w:r>
        <w:rPr>
          <w:rtl/>
        </w:rPr>
        <w:t xml:space="preserve"> رضي الله تعالى عنه في الموسم.</w:t>
      </w:r>
    </w:p>
    <w:p w:rsidR="008406C4" w:rsidRDefault="006F739F" w:rsidP="00D5066B">
      <w:pPr>
        <w:pStyle w:val="libNormal"/>
        <w:rPr>
          <w:rtl/>
        </w:rPr>
      </w:pPr>
      <w:r>
        <w:rPr>
          <w:rtl/>
        </w:rPr>
        <w:t>ونظيره في كونه مولى ال</w:t>
      </w:r>
      <w:r w:rsidR="00D5066B">
        <w:rPr>
          <w:rFonts w:hint="cs"/>
          <w:rtl/>
        </w:rPr>
        <w:t>اُ</w:t>
      </w:r>
      <w:r>
        <w:rPr>
          <w:rtl/>
        </w:rPr>
        <w:t xml:space="preserve">مة بدليل قوله </w:t>
      </w:r>
      <w:r w:rsidR="00984CC7" w:rsidRPr="00984CC7">
        <w:rPr>
          <w:rStyle w:val="libAlaemChar"/>
          <w:rFonts w:hint="cs"/>
          <w:rtl/>
        </w:rPr>
        <w:t>صلى‌الله‌عليه‌وآله‌وسلم</w:t>
      </w:r>
      <w:r w:rsidR="00D5066B">
        <w:rPr>
          <w:rFonts w:hint="cs"/>
          <w:rtl/>
        </w:rPr>
        <w:t xml:space="preserve"> </w:t>
      </w:r>
      <w:r>
        <w:rPr>
          <w:rtl/>
        </w:rPr>
        <w:t>: «من كنت مولاه فهذا علي</w:t>
      </w:r>
      <w:r w:rsidR="00D5066B">
        <w:rPr>
          <w:rFonts w:hint="cs"/>
          <w:rtl/>
        </w:rPr>
        <w:t>ٌّ</w:t>
      </w:r>
      <w:r>
        <w:rPr>
          <w:rtl/>
        </w:rPr>
        <w:t xml:space="preserve"> مولاه».</w:t>
      </w:r>
    </w:p>
    <w:p w:rsidR="008406C4" w:rsidRDefault="006F739F" w:rsidP="00D22436">
      <w:pPr>
        <w:pStyle w:val="libNormal"/>
        <w:rPr>
          <w:rtl/>
        </w:rPr>
      </w:pPr>
      <w:r>
        <w:rPr>
          <w:rtl/>
        </w:rPr>
        <w:t>ونظيره في مماثلة نفسيهما، وأن</w:t>
      </w:r>
      <w:r w:rsidR="00D5066B">
        <w:rPr>
          <w:rFonts w:hint="cs"/>
          <w:rtl/>
        </w:rPr>
        <w:t>ّ</w:t>
      </w:r>
      <w:r>
        <w:rPr>
          <w:rtl/>
        </w:rPr>
        <w:t xml:space="preserve"> نفسه قامت مقام نفسه </w:t>
      </w:r>
      <w:r w:rsidR="00984CC7" w:rsidRPr="00984CC7">
        <w:rPr>
          <w:rStyle w:val="libAlaemChar"/>
          <w:rFonts w:hint="cs"/>
          <w:rtl/>
        </w:rPr>
        <w:t>صلى‌الله‌عليه‌وآله‌وسلم</w:t>
      </w:r>
      <w:r>
        <w:rPr>
          <w:rtl/>
        </w:rPr>
        <w:t>، والله تعالى أجرى نفس علي</w:t>
      </w:r>
      <w:r w:rsidR="00D5066B">
        <w:rPr>
          <w:rFonts w:hint="cs"/>
          <w:rtl/>
        </w:rPr>
        <w:t>ّ</w:t>
      </w:r>
      <w:r>
        <w:rPr>
          <w:rtl/>
        </w:rPr>
        <w:t xml:space="preserve"> مجرى نفس النبي </w:t>
      </w:r>
      <w:r w:rsidR="00984CC7" w:rsidRPr="00984CC7">
        <w:rPr>
          <w:rStyle w:val="libAlaemChar"/>
          <w:rFonts w:hint="cs"/>
          <w:rtl/>
        </w:rPr>
        <w:t>صلى‌الله‌عليه‌وآله‌وسلم</w:t>
      </w:r>
      <w:r w:rsidR="00D5066B">
        <w:rPr>
          <w:rFonts w:hint="cs"/>
          <w:rtl/>
        </w:rPr>
        <w:t xml:space="preserve"> </w:t>
      </w:r>
      <w:r>
        <w:rPr>
          <w:rtl/>
        </w:rPr>
        <w:t xml:space="preserve">فقال: </w:t>
      </w:r>
      <w:r w:rsidRPr="00851423">
        <w:rPr>
          <w:rStyle w:val="libAlaemChar"/>
          <w:rtl/>
        </w:rPr>
        <w:t>(</w:t>
      </w:r>
      <w:r w:rsidR="00D22436" w:rsidRPr="00D22436">
        <w:rPr>
          <w:rStyle w:val="libAieChar"/>
          <w:rFonts w:hint="eastAsia"/>
          <w:rtl/>
        </w:rPr>
        <w:t>فَمَنْ</w:t>
      </w:r>
      <w:r w:rsidR="00D22436" w:rsidRPr="00D22436">
        <w:rPr>
          <w:rStyle w:val="libAieChar"/>
          <w:rtl/>
        </w:rPr>
        <w:t xml:space="preserve"> حَاجَّکَ فِيهِ مِنْ بَعْدِ مَا جَاءَکَ مِنَ الْعِلْمِ فَقُلْ تَعَالَوْا نَدْعُ أَبْنَاءَنَا وَ أَبْنَاءَکُمْ وَ نِسَاءَنَا وَ نِسَاءَکُمْ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الاحزاب، الآية 33.</w:t>
      </w:r>
    </w:p>
    <w:p w:rsidR="008406C4" w:rsidRDefault="006F739F" w:rsidP="006F739F">
      <w:pPr>
        <w:pStyle w:val="libFootnote0"/>
        <w:rPr>
          <w:rtl/>
        </w:rPr>
      </w:pPr>
      <w:r>
        <w:rPr>
          <w:rtl/>
        </w:rPr>
        <w:t>2) سورة المائدة، الآية 55.</w:t>
      </w:r>
    </w:p>
    <w:p w:rsidR="006F739F" w:rsidRDefault="006F739F" w:rsidP="00D96FAA">
      <w:pPr>
        <w:pStyle w:val="libNormal"/>
      </w:pPr>
      <w:r>
        <w:rPr>
          <w:rtl/>
        </w:rPr>
        <w:br w:type="page"/>
      </w:r>
    </w:p>
    <w:p w:rsidR="008406C4" w:rsidRDefault="00D22436" w:rsidP="00D22436">
      <w:pPr>
        <w:pStyle w:val="libNormal0"/>
        <w:rPr>
          <w:rtl/>
        </w:rPr>
      </w:pPr>
      <w:r w:rsidRPr="00D22436">
        <w:rPr>
          <w:rStyle w:val="libAieChar"/>
          <w:rtl/>
        </w:rPr>
        <w:lastRenderedPageBreak/>
        <w:t>وَ أَنْفُسَنَا وَ أَنْفُسَکُمْ</w:t>
      </w:r>
      <w:r w:rsidR="006F739F" w:rsidRPr="00851423">
        <w:rPr>
          <w:rStyle w:val="libAlaemChar"/>
          <w:rtl/>
        </w:rPr>
        <w:t>)</w:t>
      </w:r>
      <w:r w:rsidR="006F739F" w:rsidRPr="000B0BDE">
        <w:rPr>
          <w:rStyle w:val="libFootnotenumChar"/>
          <w:rtl/>
        </w:rPr>
        <w:t>(1)</w:t>
      </w:r>
      <w:r w:rsidR="006F739F">
        <w:rPr>
          <w:rtl/>
        </w:rPr>
        <w:t>.</w:t>
      </w:r>
    </w:p>
    <w:p w:rsidR="008406C4" w:rsidRDefault="006F739F" w:rsidP="00D22436">
      <w:pPr>
        <w:pStyle w:val="libNormal"/>
        <w:rPr>
          <w:rtl/>
        </w:rPr>
      </w:pPr>
      <w:r>
        <w:rPr>
          <w:rtl/>
        </w:rPr>
        <w:t xml:space="preserve">ونظيره في فتح بابه في المسجد كفتح باب رسول الله </w:t>
      </w:r>
      <w:r w:rsidR="00984CC7" w:rsidRPr="00984CC7">
        <w:rPr>
          <w:rStyle w:val="libAlaemChar"/>
          <w:rFonts w:hint="cs"/>
          <w:rtl/>
        </w:rPr>
        <w:t>صلى‌الله‌عليه‌وآله‌وسلم</w:t>
      </w:r>
      <w:r w:rsidR="00D22436">
        <w:rPr>
          <w:rFonts w:hint="cs"/>
          <w:rtl/>
        </w:rPr>
        <w:t xml:space="preserve"> </w:t>
      </w:r>
      <w:r>
        <w:rPr>
          <w:rtl/>
        </w:rPr>
        <w:t>وجواز دخوله المسجد ج</w:t>
      </w:r>
      <w:r w:rsidR="00D22436">
        <w:rPr>
          <w:rFonts w:hint="cs"/>
          <w:rtl/>
        </w:rPr>
        <w:t>ُ</w:t>
      </w:r>
      <w:r>
        <w:rPr>
          <w:rtl/>
        </w:rPr>
        <w:t>ن</w:t>
      </w:r>
      <w:r w:rsidR="00D22436">
        <w:rPr>
          <w:rFonts w:hint="cs"/>
          <w:rtl/>
        </w:rPr>
        <w:t>ُ</w:t>
      </w:r>
      <w:r>
        <w:rPr>
          <w:rtl/>
        </w:rPr>
        <w:t>با</w:t>
      </w:r>
      <w:r w:rsidR="00D22436">
        <w:rPr>
          <w:rFonts w:hint="cs"/>
          <w:rtl/>
        </w:rPr>
        <w:t>ً</w:t>
      </w:r>
      <w:r>
        <w:rPr>
          <w:rtl/>
        </w:rPr>
        <w:t xml:space="preserve"> كحال رسول الله </w:t>
      </w:r>
      <w:r w:rsidR="00984CC7" w:rsidRPr="00984CC7">
        <w:rPr>
          <w:rStyle w:val="libAlaemChar"/>
          <w:rFonts w:hint="cs"/>
          <w:rtl/>
        </w:rPr>
        <w:t>صلى‌الله‌عليه‌وآله‌وسلم</w:t>
      </w:r>
      <w:r w:rsidR="00D22436">
        <w:rPr>
          <w:rFonts w:hint="cs"/>
          <w:rtl/>
        </w:rPr>
        <w:t xml:space="preserve"> </w:t>
      </w:r>
      <w:r>
        <w:rPr>
          <w:rtl/>
        </w:rPr>
        <w:t>على السواء.</w:t>
      </w:r>
    </w:p>
    <w:p w:rsidR="008406C4" w:rsidRDefault="006F739F" w:rsidP="006F739F">
      <w:pPr>
        <w:pStyle w:val="libNormal"/>
        <w:rPr>
          <w:rtl/>
        </w:rPr>
      </w:pPr>
      <w:r>
        <w:rPr>
          <w:rtl/>
        </w:rPr>
        <w:t>لم</w:t>
      </w:r>
      <w:r w:rsidR="00BF1882">
        <w:rPr>
          <w:rFonts w:hint="cs"/>
          <w:rtl/>
        </w:rPr>
        <w:t>ـّ</w:t>
      </w:r>
      <w:r>
        <w:rPr>
          <w:rtl/>
        </w:rPr>
        <w:t>ا وصل الحديث إلى هذا الموضوع، وإذا بهمهمة قامت بين الحاضرين من أهل الس</w:t>
      </w:r>
      <w:r w:rsidR="00D22436">
        <w:rPr>
          <w:rFonts w:hint="cs"/>
          <w:rtl/>
        </w:rPr>
        <w:t>ُ</w:t>
      </w:r>
      <w:r>
        <w:rPr>
          <w:rtl/>
        </w:rPr>
        <w:t>ن</w:t>
      </w:r>
      <w:r w:rsidR="00D22436">
        <w:rPr>
          <w:rFonts w:hint="cs"/>
          <w:rtl/>
        </w:rPr>
        <w:t>ّ</w:t>
      </w:r>
      <w:r>
        <w:rPr>
          <w:rtl/>
        </w:rPr>
        <w:t>ة والجماعة. فسألت عن سبب ذلك، فأجاب النو</w:t>
      </w:r>
      <w:r w:rsidR="00D22436">
        <w:rPr>
          <w:rFonts w:hint="cs"/>
          <w:rtl/>
        </w:rPr>
        <w:t>ّ</w:t>
      </w:r>
      <w:r>
        <w:rPr>
          <w:rtl/>
        </w:rPr>
        <w:t>اب قائلا</w:t>
      </w:r>
      <w:r w:rsidR="00D22436">
        <w:rPr>
          <w:rFonts w:hint="cs"/>
          <w:rtl/>
        </w:rPr>
        <w:t>ً</w:t>
      </w:r>
      <w:r>
        <w:rPr>
          <w:rtl/>
        </w:rPr>
        <w:t>:</w:t>
      </w:r>
    </w:p>
    <w:p w:rsidR="008406C4" w:rsidRDefault="006F739F" w:rsidP="006F739F">
      <w:pPr>
        <w:pStyle w:val="libNormal"/>
        <w:rPr>
          <w:rtl/>
        </w:rPr>
      </w:pPr>
      <w:r>
        <w:rPr>
          <w:rtl/>
        </w:rPr>
        <w:t>في خطبة يوم الجمعة في المسجد، نسب الحافظ هذه الفضيلة لسي</w:t>
      </w:r>
      <w:r w:rsidR="00D22436">
        <w:rPr>
          <w:rFonts w:hint="cs"/>
          <w:rtl/>
        </w:rPr>
        <w:t>ّ</w:t>
      </w:r>
      <w:r>
        <w:rPr>
          <w:rtl/>
        </w:rPr>
        <w:t>دنا أبي بكر (رض)، والآن جنابكم تنسبوه للإمام علي</w:t>
      </w:r>
      <w:r w:rsidR="00D22436">
        <w:rPr>
          <w:rFonts w:hint="cs"/>
          <w:rtl/>
        </w:rPr>
        <w:t>ّ</w:t>
      </w:r>
      <w:r>
        <w:rPr>
          <w:rtl/>
        </w:rPr>
        <w:t xml:space="preserve"> رضي الله عنه، لذلك تحي</w:t>
      </w:r>
      <w:r w:rsidR="00D22436">
        <w:rPr>
          <w:rFonts w:hint="cs"/>
          <w:rtl/>
        </w:rPr>
        <w:t>ّ</w:t>
      </w:r>
      <w:r>
        <w:rPr>
          <w:rtl/>
        </w:rPr>
        <w:t>ر الحاضرون من هذا التناقض!</w:t>
      </w:r>
    </w:p>
    <w:p w:rsidR="008406C4" w:rsidRDefault="006F739F" w:rsidP="006F739F">
      <w:pPr>
        <w:pStyle w:val="libNormal"/>
        <w:rPr>
          <w:rtl/>
        </w:rPr>
      </w:pPr>
      <w:r w:rsidRPr="00537012">
        <w:rPr>
          <w:rStyle w:val="libBold2Char"/>
          <w:rtl/>
        </w:rPr>
        <w:t>قلت</w:t>
      </w:r>
      <w:r>
        <w:rPr>
          <w:rtl/>
        </w:rPr>
        <w:t xml:space="preserve"> - مخاطبا</w:t>
      </w:r>
      <w:r w:rsidR="00D22436">
        <w:rPr>
          <w:rFonts w:hint="cs"/>
          <w:rtl/>
        </w:rPr>
        <w:t>ً</w:t>
      </w:r>
      <w:r>
        <w:rPr>
          <w:rtl/>
        </w:rPr>
        <w:t xml:space="preserve"> للحافظ -: أ صحيح أن</w:t>
      </w:r>
      <w:r w:rsidR="00D22436">
        <w:rPr>
          <w:rFonts w:hint="cs"/>
          <w:rtl/>
        </w:rPr>
        <w:t>ّ</w:t>
      </w:r>
      <w:r>
        <w:rPr>
          <w:rtl/>
        </w:rPr>
        <w:t>ك نسبت هذه الفضيلة للخليفة أبي بكر؟!</w:t>
      </w:r>
    </w:p>
    <w:p w:rsidR="008406C4" w:rsidRDefault="006F739F" w:rsidP="00D22436">
      <w:pPr>
        <w:pStyle w:val="libNormal"/>
        <w:rPr>
          <w:rtl/>
        </w:rPr>
      </w:pPr>
      <w:r w:rsidRPr="00537012">
        <w:rPr>
          <w:rStyle w:val="libBold2Char"/>
          <w:rtl/>
        </w:rPr>
        <w:t>الحافظ:</w:t>
      </w:r>
      <w:r>
        <w:rPr>
          <w:rtl/>
        </w:rPr>
        <w:t xml:space="preserve"> نعم.. لقد ورد عن الصحابي الجليل والثقة العدل أبي هريرة (رض): أن</w:t>
      </w:r>
      <w:r w:rsidR="00D22436">
        <w:rPr>
          <w:rFonts w:hint="cs"/>
          <w:rtl/>
        </w:rPr>
        <w:t>ّ</w:t>
      </w:r>
      <w:r>
        <w:rPr>
          <w:rtl/>
        </w:rPr>
        <w:t xml:space="preserve"> رسول الله </w:t>
      </w:r>
      <w:r w:rsidR="00984CC7" w:rsidRPr="00984CC7">
        <w:rPr>
          <w:rStyle w:val="libAlaemChar"/>
          <w:rFonts w:hint="cs"/>
          <w:rtl/>
        </w:rPr>
        <w:t>صلى‌الله‌عليه‌وآله‌وسلم</w:t>
      </w:r>
      <w:r w:rsidR="00D22436">
        <w:rPr>
          <w:rFonts w:hint="cs"/>
          <w:rtl/>
        </w:rPr>
        <w:t xml:space="preserve"> </w:t>
      </w:r>
      <w:r>
        <w:rPr>
          <w:rtl/>
        </w:rPr>
        <w:t>أمر بسد</w:t>
      </w:r>
      <w:r w:rsidR="00D22436">
        <w:rPr>
          <w:rFonts w:hint="cs"/>
          <w:rtl/>
        </w:rPr>
        <w:t>ّ</w:t>
      </w:r>
      <w:r>
        <w:rPr>
          <w:rtl/>
        </w:rPr>
        <w:t xml:space="preserve"> أبواب بيوت ال</w:t>
      </w:r>
      <w:r w:rsidR="00D22436">
        <w:rPr>
          <w:rFonts w:hint="cs"/>
          <w:rtl/>
        </w:rPr>
        <w:t>ا</w:t>
      </w:r>
      <w:r>
        <w:rPr>
          <w:rtl/>
        </w:rPr>
        <w:t>صحاب التي تنفتح في المسجد</w:t>
      </w:r>
      <w:r w:rsidR="00A13185">
        <w:rPr>
          <w:rtl/>
        </w:rPr>
        <w:t xml:space="preserve"> إلّا </w:t>
      </w:r>
      <w:r>
        <w:rPr>
          <w:rtl/>
        </w:rPr>
        <w:t xml:space="preserve">باب بيت أبي بكر (رض) وقال </w:t>
      </w:r>
      <w:r w:rsidR="00984CC7" w:rsidRPr="00984CC7">
        <w:rPr>
          <w:rStyle w:val="libAlaemChar"/>
          <w:rFonts w:hint="cs"/>
          <w:rtl/>
        </w:rPr>
        <w:t>صلى‌الله‌عليه‌وآله‌وسلم</w:t>
      </w:r>
      <w:r w:rsidR="00D22436">
        <w:rPr>
          <w:rFonts w:hint="cs"/>
          <w:rtl/>
        </w:rPr>
        <w:t xml:space="preserve"> </w:t>
      </w:r>
      <w:r>
        <w:rPr>
          <w:rtl/>
        </w:rPr>
        <w:t>: أبو بكر من</w:t>
      </w:r>
      <w:r w:rsidR="00D22436">
        <w:rPr>
          <w:rFonts w:hint="cs"/>
          <w:rtl/>
        </w:rPr>
        <w:t>ّ</w:t>
      </w:r>
      <w:r>
        <w:rPr>
          <w:rtl/>
        </w:rPr>
        <w:t>ي وأنا منه.</w:t>
      </w:r>
    </w:p>
    <w:p w:rsidR="008406C4" w:rsidRDefault="006F739F" w:rsidP="00D22436">
      <w:pPr>
        <w:pStyle w:val="libNormal"/>
        <w:rPr>
          <w:rtl/>
        </w:rPr>
      </w:pPr>
      <w:r w:rsidRPr="00537012">
        <w:rPr>
          <w:rStyle w:val="libBold2Char"/>
          <w:rtl/>
        </w:rPr>
        <w:t>قلت:</w:t>
      </w:r>
      <w:r>
        <w:rPr>
          <w:rtl/>
        </w:rPr>
        <w:t xml:space="preserve"> لا يخفي على كل</w:t>
      </w:r>
      <w:r w:rsidR="00D22436">
        <w:rPr>
          <w:rFonts w:hint="cs"/>
          <w:rtl/>
        </w:rPr>
        <w:t>ّ</w:t>
      </w:r>
      <w:r>
        <w:rPr>
          <w:rtl/>
        </w:rPr>
        <w:t xml:space="preserve"> من طالع التاريخ بدق</w:t>
      </w:r>
      <w:r w:rsidR="00D22436">
        <w:rPr>
          <w:rFonts w:hint="cs"/>
          <w:rtl/>
        </w:rPr>
        <w:t>ّ</w:t>
      </w:r>
      <w:r>
        <w:rPr>
          <w:rtl/>
        </w:rPr>
        <w:t>ة وتحقيق، أن</w:t>
      </w:r>
      <w:r w:rsidR="00D22436">
        <w:rPr>
          <w:rFonts w:hint="cs"/>
          <w:rtl/>
        </w:rPr>
        <w:t>ّ</w:t>
      </w:r>
      <w:r>
        <w:rPr>
          <w:rtl/>
        </w:rPr>
        <w:t xml:space="preserve"> بني </w:t>
      </w:r>
      <w:r w:rsidR="00D22436">
        <w:rPr>
          <w:rFonts w:hint="cs"/>
          <w:rtl/>
        </w:rPr>
        <w:t>اُ</w:t>
      </w:r>
      <w:r>
        <w:rPr>
          <w:rtl/>
        </w:rPr>
        <w:t>مي</w:t>
      </w:r>
      <w:r w:rsidR="00D22436">
        <w:rPr>
          <w:rFonts w:hint="cs"/>
          <w:rtl/>
        </w:rPr>
        <w:t>ّ</w:t>
      </w:r>
      <w:r>
        <w:rPr>
          <w:rtl/>
        </w:rPr>
        <w:t>ة سعوا في خلق الفضائل والمناقب للصحابة ال</w:t>
      </w:r>
      <w:r w:rsidR="00D22436">
        <w:rPr>
          <w:rFonts w:hint="cs"/>
          <w:rtl/>
        </w:rPr>
        <w:t>ّ</w:t>
      </w:r>
      <w:r>
        <w:rPr>
          <w:rtl/>
        </w:rPr>
        <w:t>ذين كانوا مناوئين لعلي</w:t>
      </w:r>
      <w:r w:rsidR="00D22436">
        <w:rPr>
          <w:rFonts w:hint="cs"/>
          <w:rtl/>
        </w:rPr>
        <w:t>ّ</w:t>
      </w:r>
      <w:r>
        <w:rPr>
          <w:rtl/>
        </w:rPr>
        <w:t xml:space="preserve"> بن أبي طالب </w:t>
      </w:r>
      <w:r w:rsidRPr="00201CCF">
        <w:rPr>
          <w:rStyle w:val="libAlaemChar"/>
          <w:rtl/>
        </w:rPr>
        <w:t>عليه‌السلام</w:t>
      </w:r>
      <w:r>
        <w:rPr>
          <w:rtl/>
        </w:rPr>
        <w:t>، ولا سي</w:t>
      </w:r>
      <w:r w:rsidR="00D22436">
        <w:rPr>
          <w:rFonts w:hint="cs"/>
          <w:rtl/>
        </w:rPr>
        <w:t>ّ</w:t>
      </w:r>
      <w:r>
        <w:rPr>
          <w:rtl/>
        </w:rPr>
        <w:t>ما المناقب التي تعد</w:t>
      </w:r>
      <w:r w:rsidR="00D22436">
        <w:rPr>
          <w:rFonts w:hint="cs"/>
          <w:rtl/>
        </w:rPr>
        <w:t>ّ</w:t>
      </w:r>
      <w:r>
        <w:rPr>
          <w:rtl/>
        </w:rPr>
        <w:t xml:space="preserve"> من خصائص أمير المؤمنين علي </w:t>
      </w:r>
      <w:r w:rsidRPr="00201CCF">
        <w:rPr>
          <w:rStyle w:val="libAlaemChar"/>
          <w:rtl/>
        </w:rPr>
        <w:t>عليه‌السلام</w:t>
      </w:r>
      <w:r>
        <w:rPr>
          <w:rtl/>
        </w:rPr>
        <w:t xml:space="preserve"> فنسبوها </w:t>
      </w:r>
      <w:r w:rsidR="00D22436">
        <w:rPr>
          <w:rFonts w:hint="cs"/>
          <w:rtl/>
        </w:rPr>
        <w:t>إ</w:t>
      </w:r>
      <w:r>
        <w:rPr>
          <w:rtl/>
        </w:rPr>
        <w:t>ل</w:t>
      </w:r>
      <w:r w:rsidR="00D22436">
        <w:rPr>
          <w:rFonts w:hint="cs"/>
          <w:rtl/>
        </w:rPr>
        <w:t>ى ا</w:t>
      </w:r>
      <w:r>
        <w:rPr>
          <w:rtl/>
        </w:rPr>
        <w:t>لآخرين.</w:t>
      </w:r>
    </w:p>
    <w:p w:rsidR="008406C4" w:rsidRDefault="006F739F" w:rsidP="006F739F">
      <w:pPr>
        <w:pStyle w:val="libNormal"/>
        <w:rPr>
          <w:rtl/>
        </w:rPr>
      </w:pPr>
      <w:r>
        <w:rPr>
          <w:rtl/>
        </w:rPr>
        <w:t>فكان معاوية يدعو أبا هريرة والمغيرة وعمرو بن العاص</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61.</w:t>
      </w:r>
    </w:p>
    <w:p w:rsidR="006F739F" w:rsidRDefault="006F739F" w:rsidP="00D96FAA">
      <w:pPr>
        <w:pStyle w:val="libNormal"/>
      </w:pPr>
      <w:r>
        <w:rPr>
          <w:rtl/>
        </w:rPr>
        <w:br w:type="page"/>
      </w:r>
    </w:p>
    <w:p w:rsidR="008406C4" w:rsidRDefault="006F739F" w:rsidP="00D22436">
      <w:pPr>
        <w:pStyle w:val="libNormal0"/>
        <w:rPr>
          <w:rtl/>
        </w:rPr>
      </w:pPr>
      <w:r>
        <w:rPr>
          <w:rtl/>
        </w:rPr>
        <w:lastRenderedPageBreak/>
        <w:t>ونظراءهم، فيشبع بطونهم بألوان الطعام، ويغريهم بالأموال والحطام، ويأمرهم بنقل الروايات المجعولة والأخبار المعلولة لأهل الشام، وكان المناوئون البكري</w:t>
      </w:r>
      <w:r w:rsidR="00D22436">
        <w:rPr>
          <w:rFonts w:hint="cs"/>
          <w:rtl/>
        </w:rPr>
        <w:t>ّ</w:t>
      </w:r>
      <w:r>
        <w:rPr>
          <w:rtl/>
        </w:rPr>
        <w:t>ون والعمري</w:t>
      </w:r>
      <w:r w:rsidR="00D22436">
        <w:rPr>
          <w:rFonts w:hint="cs"/>
          <w:rtl/>
        </w:rPr>
        <w:t>ّ</w:t>
      </w:r>
      <w:r>
        <w:rPr>
          <w:rtl/>
        </w:rPr>
        <w:t>ون والعثماني</w:t>
      </w:r>
      <w:r w:rsidR="00D22436">
        <w:rPr>
          <w:rFonts w:hint="cs"/>
          <w:rtl/>
        </w:rPr>
        <w:t>ّ</w:t>
      </w:r>
      <w:r>
        <w:rPr>
          <w:rtl/>
        </w:rPr>
        <w:t xml:space="preserve">ون ينشرون تلك </w:t>
      </w:r>
      <w:r w:rsidR="00BB6197">
        <w:rPr>
          <w:rFonts w:hint="cs"/>
          <w:rtl/>
        </w:rPr>
        <w:t>الأباطيل و</w:t>
      </w:r>
      <w:r>
        <w:rPr>
          <w:rtl/>
        </w:rPr>
        <w:t>الأكاذيب بين الأنام.</w:t>
      </w:r>
    </w:p>
    <w:p w:rsidR="008406C4" w:rsidRDefault="006F739F" w:rsidP="006F739F">
      <w:pPr>
        <w:pStyle w:val="libNormal"/>
        <w:rPr>
          <w:rtl/>
        </w:rPr>
      </w:pPr>
      <w:r>
        <w:rPr>
          <w:rtl/>
        </w:rPr>
        <w:t>ولكن ظهر أمام هؤلاء المفترين الوض</w:t>
      </w:r>
      <w:r w:rsidR="00BB6197">
        <w:rPr>
          <w:rFonts w:hint="cs"/>
          <w:rtl/>
        </w:rPr>
        <w:t>ّ</w:t>
      </w:r>
      <w:r>
        <w:rPr>
          <w:rtl/>
        </w:rPr>
        <w:t>اعين، جماعة من علمائكم المحق</w:t>
      </w:r>
      <w:r w:rsidR="00BB6197">
        <w:rPr>
          <w:rFonts w:hint="cs"/>
          <w:rtl/>
        </w:rPr>
        <w:t>ّ</w:t>
      </w:r>
      <w:r>
        <w:rPr>
          <w:rtl/>
        </w:rPr>
        <w:t>قين، وفضحوا بعض تلك الأخبار المجعولة وكشفوا الستار عنها.</w:t>
      </w:r>
    </w:p>
    <w:p w:rsidR="008406C4" w:rsidRDefault="006F739F" w:rsidP="006F739F">
      <w:pPr>
        <w:pStyle w:val="libNormal"/>
        <w:rPr>
          <w:rtl/>
        </w:rPr>
      </w:pPr>
      <w:r>
        <w:rPr>
          <w:rtl/>
        </w:rPr>
        <w:t>منهم: العل</w:t>
      </w:r>
      <w:r w:rsidR="00BF1882">
        <w:rPr>
          <w:rFonts w:hint="cs"/>
          <w:rtl/>
        </w:rPr>
        <w:t>ّ</w:t>
      </w:r>
      <w:r>
        <w:rPr>
          <w:rtl/>
        </w:rPr>
        <w:t>امة الكبير والعالم النحرير، ابن أبي الحديد، قال: فلم</w:t>
      </w:r>
      <w:r w:rsidR="00BB6197">
        <w:rPr>
          <w:rFonts w:hint="cs"/>
          <w:rtl/>
        </w:rPr>
        <w:t>ّ</w:t>
      </w:r>
      <w:r>
        <w:rPr>
          <w:rtl/>
        </w:rPr>
        <w:t>ا رأت البكرية ما صنعت الشيعة، وضعت لصاحبها أحاديث في مقابلة هذه الأحاديث، نحو: «لو كنت مت</w:t>
      </w:r>
      <w:r w:rsidR="00BB6197">
        <w:rPr>
          <w:rFonts w:hint="cs"/>
          <w:rtl/>
        </w:rPr>
        <w:t>ّ</w:t>
      </w:r>
      <w:r>
        <w:rPr>
          <w:rtl/>
        </w:rPr>
        <w:t>خذا</w:t>
      </w:r>
      <w:r w:rsidR="00BB6197">
        <w:rPr>
          <w:rFonts w:hint="cs"/>
          <w:rtl/>
        </w:rPr>
        <w:t>ً</w:t>
      </w:r>
      <w:r>
        <w:rPr>
          <w:rtl/>
        </w:rPr>
        <w:t xml:space="preserve"> خليلا</w:t>
      </w:r>
      <w:r w:rsidR="00BB6197">
        <w:rPr>
          <w:rFonts w:hint="cs"/>
          <w:rtl/>
        </w:rPr>
        <w:t>ً</w:t>
      </w:r>
      <w:r>
        <w:rPr>
          <w:rtl/>
        </w:rPr>
        <w:t>» فإن</w:t>
      </w:r>
      <w:r w:rsidR="00BB6197">
        <w:rPr>
          <w:rFonts w:hint="cs"/>
          <w:rtl/>
        </w:rPr>
        <w:t>ّ</w:t>
      </w:r>
      <w:r>
        <w:rPr>
          <w:rtl/>
        </w:rPr>
        <w:t>هم وضعوه في مقابلة حديث الإخاء، ونحو «سد</w:t>
      </w:r>
      <w:r w:rsidR="00BB6197">
        <w:rPr>
          <w:rFonts w:hint="cs"/>
          <w:rtl/>
        </w:rPr>
        <w:t>ّ</w:t>
      </w:r>
      <w:r>
        <w:rPr>
          <w:rtl/>
        </w:rPr>
        <w:t xml:space="preserve"> الأبواب» فإن</w:t>
      </w:r>
      <w:r w:rsidR="00BB6197">
        <w:rPr>
          <w:rFonts w:hint="cs"/>
          <w:rtl/>
        </w:rPr>
        <w:t>ّ</w:t>
      </w:r>
      <w:r>
        <w:rPr>
          <w:rtl/>
        </w:rPr>
        <w:t>ه كان لعلي</w:t>
      </w:r>
      <w:r w:rsidR="00BB6197">
        <w:rPr>
          <w:rFonts w:hint="cs"/>
          <w:rtl/>
        </w:rPr>
        <w:t>ٍّ</w:t>
      </w:r>
      <w:r>
        <w:rPr>
          <w:rtl/>
        </w:rPr>
        <w:t xml:space="preserve"> </w:t>
      </w:r>
      <w:r w:rsidRPr="00201CCF">
        <w:rPr>
          <w:rStyle w:val="libAlaemChar"/>
          <w:rtl/>
        </w:rPr>
        <w:t>عليه‌السلام</w:t>
      </w:r>
      <w:r>
        <w:rPr>
          <w:rtl/>
        </w:rPr>
        <w:t xml:space="preserve"> فقلبته البكرية إلى أبي بكر ...</w:t>
      </w:r>
      <w:r w:rsidRPr="000B0BDE">
        <w:rPr>
          <w:rStyle w:val="libFootnotenumChar"/>
          <w:rtl/>
        </w:rPr>
        <w:t>(1)</w:t>
      </w:r>
      <w:r>
        <w:rPr>
          <w:rtl/>
        </w:rPr>
        <w:t>.</w:t>
      </w:r>
    </w:p>
    <w:p w:rsidR="008406C4" w:rsidRDefault="006F739F" w:rsidP="006F739F">
      <w:pPr>
        <w:pStyle w:val="libNormal"/>
        <w:rPr>
          <w:rtl/>
        </w:rPr>
      </w:pPr>
      <w:r>
        <w:rPr>
          <w:rtl/>
        </w:rPr>
        <w:t>والعجب منك أي</w:t>
      </w:r>
      <w:r w:rsidR="00BB6197">
        <w:rPr>
          <w:rFonts w:hint="cs"/>
          <w:rtl/>
        </w:rPr>
        <w:t>ّ</w:t>
      </w:r>
      <w:r>
        <w:rPr>
          <w:rtl/>
        </w:rPr>
        <w:t>ها الحافظ إذ تنقل هذا الخبر المجعول لأصحابك وتترك الخبر الصحيح المتواتر والمجم</w:t>
      </w:r>
      <w:r w:rsidR="00BB6197">
        <w:rPr>
          <w:rFonts w:hint="cs"/>
          <w:rtl/>
        </w:rPr>
        <w:t>َ</w:t>
      </w:r>
      <w:r>
        <w:rPr>
          <w:rtl/>
        </w:rPr>
        <w:t>ع عليه، وقد أثبته كبار علمائكم وأصحاب الصحاح كل</w:t>
      </w:r>
      <w:r w:rsidR="00BB6197">
        <w:rPr>
          <w:rFonts w:hint="cs"/>
          <w:rtl/>
        </w:rPr>
        <w:t>ّ</w:t>
      </w:r>
      <w:r>
        <w:rPr>
          <w:rtl/>
        </w:rPr>
        <w:t>هم رووا: أن</w:t>
      </w:r>
      <w:r w:rsidR="00BB6197">
        <w:rPr>
          <w:rFonts w:hint="cs"/>
          <w:rtl/>
        </w:rPr>
        <w:t>ّ</w:t>
      </w:r>
      <w:r>
        <w:rPr>
          <w:rtl/>
        </w:rPr>
        <w:t xml:space="preserve"> رسول الله </w:t>
      </w:r>
      <w:r w:rsidRPr="00201CCF">
        <w:rPr>
          <w:rStyle w:val="libAlaemChar"/>
          <w:rtl/>
        </w:rPr>
        <w:t>صلى‌الله‌عليه‌وآله</w:t>
      </w:r>
      <w:r>
        <w:rPr>
          <w:rtl/>
        </w:rPr>
        <w:t xml:space="preserve"> أمر بسد</w:t>
      </w:r>
      <w:r w:rsidR="00BB6197">
        <w:rPr>
          <w:rFonts w:hint="cs"/>
          <w:rtl/>
        </w:rPr>
        <w:t>ّ</w:t>
      </w:r>
      <w:r>
        <w:rPr>
          <w:rtl/>
        </w:rPr>
        <w:t xml:space="preserve"> جميع الأبواب التي كانت تنفتح على مسجده</w:t>
      </w:r>
      <w:r w:rsidR="00A13185">
        <w:rPr>
          <w:rtl/>
        </w:rPr>
        <w:t xml:space="preserve"> إلّا </w:t>
      </w:r>
      <w:r>
        <w:rPr>
          <w:rtl/>
        </w:rPr>
        <w:t xml:space="preserve">باب بيته وباب بيت الإمام علي </w:t>
      </w:r>
      <w:r w:rsidRPr="00201CCF">
        <w:rPr>
          <w:rStyle w:val="libAlaemChar"/>
          <w:rtl/>
        </w:rPr>
        <w:t>عليه‌السلام</w:t>
      </w:r>
      <w:r>
        <w:rPr>
          <w:rtl/>
        </w:rPr>
        <w:t>.</w:t>
      </w:r>
    </w:p>
    <w:p w:rsidR="008406C4" w:rsidRDefault="006F739F" w:rsidP="006F739F">
      <w:pPr>
        <w:pStyle w:val="libNormal"/>
        <w:rPr>
          <w:rtl/>
        </w:rPr>
      </w:pPr>
      <w:r w:rsidRPr="00537012">
        <w:rPr>
          <w:rStyle w:val="libBold2Char"/>
          <w:rtl/>
        </w:rPr>
        <w:t>النو</w:t>
      </w:r>
      <w:r w:rsidR="00BB6197" w:rsidRPr="00537012">
        <w:rPr>
          <w:rStyle w:val="libBold2Char"/>
          <w:rFonts w:hint="cs"/>
          <w:rtl/>
        </w:rPr>
        <w:t>ّ</w:t>
      </w:r>
      <w:r w:rsidRPr="00537012">
        <w:rPr>
          <w:rStyle w:val="libBold2Char"/>
          <w:rtl/>
        </w:rPr>
        <w:t>اب:</w:t>
      </w:r>
      <w:r>
        <w:rPr>
          <w:rtl/>
        </w:rPr>
        <w:t xml:space="preserve"> لقد صار هذا الخبر موضع اختلاف، فالحافظ يقول: إن</w:t>
      </w:r>
      <w:r w:rsidR="00BB6197">
        <w:rPr>
          <w:rFonts w:hint="cs"/>
          <w:rtl/>
        </w:rPr>
        <w:t>ّ</w:t>
      </w:r>
      <w:r>
        <w:rPr>
          <w:rtl/>
        </w:rPr>
        <w:t>ه من مناقب أبي بكر (رض)، وأنتم تقولون: إن</w:t>
      </w:r>
      <w:r w:rsidR="00BB6197">
        <w:rPr>
          <w:rFonts w:hint="cs"/>
          <w:rtl/>
        </w:rPr>
        <w:t>ّ</w:t>
      </w:r>
      <w:r>
        <w:rPr>
          <w:rtl/>
        </w:rPr>
        <w:t>ه من فضائل سي</w:t>
      </w:r>
      <w:r w:rsidR="00BB6197">
        <w:rPr>
          <w:rFonts w:hint="cs"/>
          <w:rtl/>
        </w:rPr>
        <w:t>ّ</w:t>
      </w:r>
      <w:r>
        <w:rPr>
          <w:rtl/>
        </w:rPr>
        <w:t>دنا علي</w:t>
      </w:r>
      <w:r w:rsidR="00BB6197">
        <w:rPr>
          <w:rFonts w:hint="cs"/>
          <w:rtl/>
        </w:rPr>
        <w:t>ّ</w:t>
      </w:r>
      <w:r>
        <w:rPr>
          <w:rtl/>
        </w:rPr>
        <w:t xml:space="preserve"> كر</w:t>
      </w:r>
      <w:r w:rsidR="00BB6197">
        <w:rPr>
          <w:rFonts w:hint="cs"/>
          <w:rtl/>
        </w:rPr>
        <w:t>ّ</w:t>
      </w:r>
      <w:r>
        <w:rPr>
          <w:rtl/>
        </w:rPr>
        <w:t xml:space="preserve">م الله وجهه ومن خصائصه دون الصحابة، فهل عندكم مدارك وأسناد معتبرة عندنا أي: تكون </w:t>
      </w:r>
      <w:r w:rsidR="00BB6197">
        <w:rPr>
          <w:rFonts w:hint="cs"/>
          <w:rtl/>
        </w:rPr>
        <w:t xml:space="preserve">من كتبنا </w:t>
      </w:r>
      <w:r>
        <w:rPr>
          <w:rtl/>
        </w:rPr>
        <w:t>المشهورة؟!</w:t>
      </w:r>
    </w:p>
    <w:p w:rsidR="008406C4" w:rsidRDefault="006F739F" w:rsidP="006F739F">
      <w:pPr>
        <w:pStyle w:val="libNormal"/>
        <w:rPr>
          <w:rtl/>
        </w:rPr>
      </w:pPr>
      <w:r w:rsidRPr="00537012">
        <w:rPr>
          <w:rStyle w:val="libBold2Char"/>
          <w:rtl/>
        </w:rPr>
        <w:t>قلت:</w:t>
      </w:r>
      <w:r>
        <w:rPr>
          <w:rtl/>
        </w:rPr>
        <w:t xml:space="preserve"> نعم.</w:t>
      </w:r>
    </w:p>
    <w:p w:rsidR="006F739F" w:rsidRDefault="006F739F" w:rsidP="006F739F">
      <w:pPr>
        <w:pStyle w:val="libLine"/>
      </w:pPr>
      <w:r>
        <w:rPr>
          <w:rtl/>
        </w:rPr>
        <w:t>____________________</w:t>
      </w:r>
    </w:p>
    <w:p w:rsidR="008406C4" w:rsidRDefault="006F739F" w:rsidP="006F739F">
      <w:pPr>
        <w:pStyle w:val="libFootnote0"/>
        <w:rPr>
          <w:rtl/>
        </w:rPr>
      </w:pPr>
      <w:r>
        <w:rPr>
          <w:rtl/>
        </w:rPr>
        <w:t>1) شرح نهج البلاغة لابن أبي الحديد 11/49 ط دار إحياء التراث العربي.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روى الإمام أحمد في مسنده 1/175 و 2/26 و 4/369.</w:t>
      </w:r>
    </w:p>
    <w:p w:rsidR="008406C4" w:rsidRDefault="006F739F" w:rsidP="006F739F">
      <w:pPr>
        <w:pStyle w:val="libNormal"/>
        <w:rPr>
          <w:rtl/>
        </w:rPr>
      </w:pPr>
      <w:r>
        <w:rPr>
          <w:rtl/>
        </w:rPr>
        <w:t>والنسائي في سننه، وأيضا</w:t>
      </w:r>
      <w:r w:rsidR="00BB6197">
        <w:rPr>
          <w:rFonts w:hint="cs"/>
          <w:rtl/>
        </w:rPr>
        <w:t>ً</w:t>
      </w:r>
      <w:r>
        <w:rPr>
          <w:rtl/>
        </w:rPr>
        <w:t xml:space="preserve"> في خصائصه: 13 و14.</w:t>
      </w:r>
    </w:p>
    <w:p w:rsidR="008406C4" w:rsidRDefault="006F739F" w:rsidP="006F739F">
      <w:pPr>
        <w:pStyle w:val="libNormal"/>
        <w:rPr>
          <w:rtl/>
        </w:rPr>
      </w:pPr>
      <w:r>
        <w:rPr>
          <w:rtl/>
        </w:rPr>
        <w:t>والحاكم في المستدرك 3/117 و 125.</w:t>
      </w:r>
    </w:p>
    <w:p w:rsidR="008406C4" w:rsidRDefault="006F739F" w:rsidP="006F739F">
      <w:pPr>
        <w:pStyle w:val="libNormal"/>
        <w:rPr>
          <w:rtl/>
        </w:rPr>
      </w:pPr>
      <w:r>
        <w:rPr>
          <w:rtl/>
        </w:rPr>
        <w:t>وسبط ابن الجوزي في التذكرة 24 و 25.</w:t>
      </w:r>
    </w:p>
    <w:p w:rsidR="008406C4" w:rsidRDefault="006F739F" w:rsidP="006F739F">
      <w:pPr>
        <w:pStyle w:val="libNormal"/>
        <w:rPr>
          <w:rtl/>
        </w:rPr>
      </w:pPr>
      <w:r>
        <w:rPr>
          <w:rtl/>
        </w:rPr>
        <w:t>وابن الأثير الجزري في أسنى المطالب 12.</w:t>
      </w:r>
    </w:p>
    <w:p w:rsidR="008406C4" w:rsidRDefault="006F739F" w:rsidP="006F739F">
      <w:pPr>
        <w:pStyle w:val="libNormal"/>
        <w:rPr>
          <w:rtl/>
        </w:rPr>
      </w:pPr>
      <w:r>
        <w:rPr>
          <w:rtl/>
        </w:rPr>
        <w:t>وابن حجر في الصواعق المحرقة 76.</w:t>
      </w:r>
    </w:p>
    <w:p w:rsidR="008406C4" w:rsidRDefault="006F739F" w:rsidP="00BB6197">
      <w:pPr>
        <w:pStyle w:val="libNormal"/>
        <w:rPr>
          <w:rtl/>
        </w:rPr>
      </w:pPr>
      <w:r>
        <w:rPr>
          <w:rtl/>
        </w:rPr>
        <w:t>وابن حجر العسقلاني في فتح الباري 7/</w:t>
      </w:r>
      <w:r w:rsidR="00BB6197">
        <w:rPr>
          <w:rFonts w:hint="cs"/>
          <w:rtl/>
        </w:rPr>
        <w:t>12</w:t>
      </w:r>
      <w:r>
        <w:rPr>
          <w:rtl/>
        </w:rPr>
        <w:t>.</w:t>
      </w:r>
    </w:p>
    <w:p w:rsidR="00BB6197" w:rsidRDefault="00BB6197" w:rsidP="00BB6197">
      <w:pPr>
        <w:pStyle w:val="libNormal"/>
        <w:rPr>
          <w:rtl/>
        </w:rPr>
      </w:pPr>
      <w:r>
        <w:rPr>
          <w:rFonts w:hint="cs"/>
          <w:rtl/>
        </w:rPr>
        <w:t>و الخطيب البغدادي في تاريخه 7/342.</w:t>
      </w:r>
    </w:p>
    <w:p w:rsidR="008406C4" w:rsidRDefault="006F739F" w:rsidP="006F739F">
      <w:pPr>
        <w:pStyle w:val="libNormal"/>
        <w:rPr>
          <w:rtl/>
        </w:rPr>
      </w:pPr>
      <w:r>
        <w:rPr>
          <w:rtl/>
        </w:rPr>
        <w:t>وابن كثير في تاريخه 7/342.</w:t>
      </w:r>
    </w:p>
    <w:p w:rsidR="008406C4" w:rsidRDefault="006F739F" w:rsidP="006F739F">
      <w:pPr>
        <w:pStyle w:val="libNormal"/>
        <w:rPr>
          <w:rtl/>
        </w:rPr>
      </w:pPr>
      <w:r>
        <w:rPr>
          <w:rtl/>
        </w:rPr>
        <w:t>والمت</w:t>
      </w:r>
      <w:r w:rsidR="00BB6197">
        <w:rPr>
          <w:rFonts w:hint="cs"/>
          <w:rtl/>
        </w:rPr>
        <w:t>ّ</w:t>
      </w:r>
      <w:r>
        <w:rPr>
          <w:rtl/>
        </w:rPr>
        <w:t>قي الهندي في كنز العم</w:t>
      </w:r>
      <w:r w:rsidR="00BB6197">
        <w:rPr>
          <w:rFonts w:hint="cs"/>
          <w:rtl/>
        </w:rPr>
        <w:t>ّ</w:t>
      </w:r>
      <w:r>
        <w:rPr>
          <w:rtl/>
        </w:rPr>
        <w:t>ال 6/408.</w:t>
      </w:r>
    </w:p>
    <w:p w:rsidR="008406C4" w:rsidRDefault="006F739F" w:rsidP="006F739F">
      <w:pPr>
        <w:pStyle w:val="libNormal"/>
        <w:rPr>
          <w:rtl/>
        </w:rPr>
      </w:pPr>
      <w:r>
        <w:rPr>
          <w:rtl/>
        </w:rPr>
        <w:t>والهيثمي في مجمع الزائد 9/115.</w:t>
      </w:r>
    </w:p>
    <w:p w:rsidR="008406C4" w:rsidRDefault="006F739F" w:rsidP="006F739F">
      <w:pPr>
        <w:pStyle w:val="libNormal"/>
        <w:rPr>
          <w:rtl/>
        </w:rPr>
      </w:pPr>
      <w:r>
        <w:rPr>
          <w:rtl/>
        </w:rPr>
        <w:t>ومحب</w:t>
      </w:r>
      <w:r w:rsidR="00BB6197">
        <w:rPr>
          <w:rFonts w:hint="cs"/>
          <w:rtl/>
        </w:rPr>
        <w:t>ّ</w:t>
      </w:r>
      <w:r>
        <w:rPr>
          <w:rtl/>
        </w:rPr>
        <w:t xml:space="preserve"> الدين الطبري في الرياض 2/192.</w:t>
      </w:r>
    </w:p>
    <w:p w:rsidR="008406C4" w:rsidRDefault="006F739F" w:rsidP="006F739F">
      <w:pPr>
        <w:pStyle w:val="libNormal"/>
        <w:rPr>
          <w:rtl/>
        </w:rPr>
      </w:pPr>
      <w:r>
        <w:rPr>
          <w:rtl/>
        </w:rPr>
        <w:t>والحافظ أبو نعيم في حلية الأولياء 4/153.</w:t>
      </w:r>
    </w:p>
    <w:p w:rsidR="008406C4" w:rsidRDefault="006F739F" w:rsidP="00BB6197">
      <w:pPr>
        <w:pStyle w:val="libNormal"/>
        <w:rPr>
          <w:rtl/>
        </w:rPr>
      </w:pPr>
      <w:r>
        <w:rPr>
          <w:rtl/>
        </w:rPr>
        <w:t>والسيوطي في تاريخ الخلفاء 116، وفي بعض كتبه ال</w:t>
      </w:r>
      <w:r w:rsidR="00BB6197">
        <w:rPr>
          <w:rFonts w:hint="cs"/>
          <w:rtl/>
        </w:rPr>
        <w:t>اُ</w:t>
      </w:r>
      <w:r>
        <w:rPr>
          <w:rtl/>
        </w:rPr>
        <w:t>خرى.</w:t>
      </w:r>
    </w:p>
    <w:p w:rsidR="008406C4" w:rsidRDefault="006F739F" w:rsidP="006F739F">
      <w:pPr>
        <w:pStyle w:val="libNormal"/>
        <w:rPr>
          <w:rtl/>
        </w:rPr>
      </w:pPr>
      <w:r>
        <w:rPr>
          <w:rtl/>
        </w:rPr>
        <w:t>مثل: جمع الجوامع والخصائص الكبرى واللآلي المصنوعة ج 1.</w:t>
      </w:r>
    </w:p>
    <w:p w:rsidR="008406C4" w:rsidRDefault="006F739F" w:rsidP="006F739F">
      <w:pPr>
        <w:pStyle w:val="libNormal"/>
        <w:rPr>
          <w:rtl/>
        </w:rPr>
      </w:pPr>
      <w:r>
        <w:rPr>
          <w:rtl/>
        </w:rPr>
        <w:t>ورواه الخطيب الخوارزمي في المناقب.</w:t>
      </w:r>
    </w:p>
    <w:p w:rsidR="008406C4" w:rsidRDefault="006F739F" w:rsidP="006F739F">
      <w:pPr>
        <w:pStyle w:val="libNormal"/>
        <w:rPr>
          <w:rtl/>
        </w:rPr>
      </w:pPr>
      <w:r>
        <w:rPr>
          <w:rtl/>
        </w:rPr>
        <w:t>والحمويني في فرائد السمطين.</w:t>
      </w:r>
    </w:p>
    <w:p w:rsidR="008406C4" w:rsidRDefault="006F739F" w:rsidP="006F739F">
      <w:pPr>
        <w:pStyle w:val="libNormal"/>
        <w:rPr>
          <w:rtl/>
        </w:rPr>
      </w:pPr>
      <w:r>
        <w:rPr>
          <w:rtl/>
        </w:rPr>
        <w:t>وابن المغازلي في المناقب.</w:t>
      </w:r>
    </w:p>
    <w:p w:rsidR="008406C4" w:rsidRDefault="006F739F" w:rsidP="006F739F">
      <w:pPr>
        <w:pStyle w:val="libNormal"/>
        <w:rPr>
          <w:rtl/>
        </w:rPr>
      </w:pPr>
      <w:r>
        <w:rPr>
          <w:rtl/>
        </w:rPr>
        <w:t>والمناوي في كنوز الدقايق.</w:t>
      </w:r>
    </w:p>
    <w:p w:rsidR="008406C4" w:rsidRDefault="006F739F" w:rsidP="006F739F">
      <w:pPr>
        <w:pStyle w:val="libNormal"/>
        <w:rPr>
          <w:rtl/>
        </w:rPr>
      </w:pPr>
      <w:r>
        <w:rPr>
          <w:rtl/>
        </w:rPr>
        <w:t>وشهاب الدين القسطلاني في إرشاد الساري 6/81.</w:t>
      </w:r>
    </w:p>
    <w:p w:rsidR="008406C4" w:rsidRDefault="006F739F" w:rsidP="006F739F">
      <w:pPr>
        <w:pStyle w:val="libNormal"/>
        <w:rPr>
          <w:rtl/>
        </w:rPr>
      </w:pPr>
      <w:r>
        <w:rPr>
          <w:rtl/>
        </w:rPr>
        <w:t>والقندوزي في ينابيع</w:t>
      </w:r>
      <w:r w:rsidR="00BB6197">
        <w:rPr>
          <w:rFonts w:hint="cs"/>
          <w:rtl/>
        </w:rPr>
        <w:t xml:space="preserve"> المودّة</w:t>
      </w:r>
      <w:r>
        <w:rPr>
          <w:rtl/>
        </w:rPr>
        <w:t>، أفراد الباب 17 لهذا الحديث.</w:t>
      </w:r>
    </w:p>
    <w:p w:rsidR="008406C4" w:rsidRDefault="006F739F" w:rsidP="006F739F">
      <w:pPr>
        <w:pStyle w:val="libNormal"/>
        <w:rPr>
          <w:rtl/>
        </w:rPr>
      </w:pPr>
      <w:r>
        <w:rPr>
          <w:rtl/>
        </w:rPr>
        <w:t>والحلبي في السيرة الحلبية 3/374.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ومحمد بن طلحة في مطالب السؤول 17.</w:t>
      </w:r>
    </w:p>
    <w:p w:rsidR="008406C4" w:rsidRDefault="006F739F" w:rsidP="006F739F">
      <w:pPr>
        <w:pStyle w:val="libNormal"/>
        <w:rPr>
          <w:rtl/>
        </w:rPr>
      </w:pPr>
      <w:r>
        <w:rPr>
          <w:rtl/>
        </w:rPr>
        <w:t>هؤلاء وغيرهم من كبار علمائكم ومحد</w:t>
      </w:r>
      <w:r w:rsidR="00BB6197">
        <w:rPr>
          <w:rFonts w:hint="cs"/>
          <w:rtl/>
        </w:rPr>
        <w:t>ّ</w:t>
      </w:r>
      <w:r>
        <w:rPr>
          <w:rtl/>
        </w:rPr>
        <w:t>ثيكم رووا عن كبار الصحابة المعتبرين عندكم، كالخليفة الثاني، وعبد الله بن عب</w:t>
      </w:r>
      <w:r w:rsidR="00BB6197">
        <w:rPr>
          <w:rFonts w:hint="cs"/>
          <w:rtl/>
        </w:rPr>
        <w:t>ّ</w:t>
      </w:r>
      <w:r>
        <w:rPr>
          <w:rtl/>
        </w:rPr>
        <w:t>اس، وعبد الله بن عمر، وزيد بن أرقم، وبراء بن عازب، وأبي سعيد الخدري، وأبي حازم، والأشجعي، وسعد بن أبي وق</w:t>
      </w:r>
      <w:r w:rsidR="00BB6197">
        <w:rPr>
          <w:rFonts w:hint="cs"/>
          <w:rtl/>
        </w:rPr>
        <w:t>ّ</w:t>
      </w:r>
      <w:r>
        <w:rPr>
          <w:rtl/>
        </w:rPr>
        <w:t>اص، وجابر بن عبدالله الأنصاري، وغيرهم، قالوا: إن</w:t>
      </w:r>
      <w:r w:rsidR="00BB6197">
        <w:rPr>
          <w:rFonts w:hint="cs"/>
          <w:rtl/>
        </w:rPr>
        <w:t>ّ</w:t>
      </w:r>
      <w:r>
        <w:rPr>
          <w:rtl/>
        </w:rPr>
        <w:t xml:space="preserve"> النبي</w:t>
      </w:r>
      <w:r w:rsidR="00BB6197">
        <w:rPr>
          <w:rFonts w:hint="cs"/>
          <w:rtl/>
        </w:rPr>
        <w:t>ّ</w:t>
      </w:r>
      <w:r>
        <w:rPr>
          <w:rtl/>
        </w:rPr>
        <w:t xml:space="preserve"> </w:t>
      </w:r>
      <w:r w:rsidRPr="00201CCF">
        <w:rPr>
          <w:rStyle w:val="libAlaemChar"/>
          <w:rtl/>
        </w:rPr>
        <w:t>صلى‌الله‌عليه‌وآله</w:t>
      </w:r>
      <w:r>
        <w:rPr>
          <w:rtl/>
        </w:rPr>
        <w:t xml:space="preserve"> أمر بسد</w:t>
      </w:r>
      <w:r w:rsidR="00BB6197">
        <w:rPr>
          <w:rFonts w:hint="cs"/>
          <w:rtl/>
        </w:rPr>
        <w:t>ّ</w:t>
      </w:r>
      <w:r>
        <w:rPr>
          <w:rtl/>
        </w:rPr>
        <w:t xml:space="preserve"> جميع الأبواب التي كانت ت</w:t>
      </w:r>
      <w:r w:rsidR="00BB6197">
        <w:rPr>
          <w:rFonts w:hint="cs"/>
          <w:rtl/>
        </w:rPr>
        <w:t>ُ</w:t>
      </w:r>
      <w:r>
        <w:rPr>
          <w:rtl/>
        </w:rPr>
        <w:t>فتح من بيوت الصحابة في المسجد</w:t>
      </w:r>
      <w:r w:rsidR="00A13185">
        <w:rPr>
          <w:rtl/>
        </w:rPr>
        <w:t xml:space="preserve"> إلّا </w:t>
      </w:r>
      <w:r>
        <w:rPr>
          <w:rtl/>
        </w:rPr>
        <w:t>باب بيت علي</w:t>
      </w:r>
      <w:r w:rsidR="00BB6197">
        <w:rPr>
          <w:rFonts w:hint="cs"/>
          <w:rtl/>
        </w:rPr>
        <w:t>ّ</w:t>
      </w:r>
      <w:r>
        <w:rPr>
          <w:rtl/>
        </w:rPr>
        <w:t xml:space="preserve"> بن أبي طالب </w:t>
      </w:r>
      <w:r w:rsidRPr="00201CCF">
        <w:rPr>
          <w:rStyle w:val="libAlaemChar"/>
          <w:rtl/>
        </w:rPr>
        <w:t>عليه‌السلام</w:t>
      </w:r>
      <w:r>
        <w:rPr>
          <w:rtl/>
        </w:rPr>
        <w:t>.</w:t>
      </w:r>
    </w:p>
    <w:p w:rsidR="008406C4" w:rsidRDefault="006F739F" w:rsidP="00BB6197">
      <w:pPr>
        <w:pStyle w:val="libNormal"/>
        <w:rPr>
          <w:rtl/>
        </w:rPr>
      </w:pPr>
      <w:r>
        <w:rPr>
          <w:rtl/>
        </w:rPr>
        <w:t>وبي</w:t>
      </w:r>
      <w:r w:rsidR="00BB6197">
        <w:rPr>
          <w:rFonts w:hint="cs"/>
          <w:rtl/>
        </w:rPr>
        <w:t>ّ</w:t>
      </w:r>
      <w:r>
        <w:rPr>
          <w:rtl/>
        </w:rPr>
        <w:t>ن بعض</w:t>
      </w:r>
      <w:r w:rsidR="00BB6197">
        <w:rPr>
          <w:rFonts w:hint="cs"/>
          <w:rtl/>
        </w:rPr>
        <w:t>ُ</w:t>
      </w:r>
      <w:r>
        <w:rPr>
          <w:rtl/>
        </w:rPr>
        <w:t xml:space="preserve"> علمائكم المحق</w:t>
      </w:r>
      <w:r w:rsidR="00BB6197">
        <w:rPr>
          <w:rFonts w:hint="cs"/>
          <w:rtl/>
        </w:rPr>
        <w:t>ّ</w:t>
      </w:r>
      <w:r>
        <w:rPr>
          <w:rtl/>
        </w:rPr>
        <w:t>قين توضيحات كاملة وكافية لتوجيه وهداية المغتر</w:t>
      </w:r>
      <w:r w:rsidR="00BB6197">
        <w:rPr>
          <w:rFonts w:hint="cs"/>
          <w:rtl/>
        </w:rPr>
        <w:t>ّ</w:t>
      </w:r>
      <w:r>
        <w:rPr>
          <w:rtl/>
        </w:rPr>
        <w:t>ين والمغر</w:t>
      </w:r>
      <w:r w:rsidR="00BB6197">
        <w:rPr>
          <w:rFonts w:hint="cs"/>
          <w:rtl/>
        </w:rPr>
        <w:t>و</w:t>
      </w:r>
      <w:r>
        <w:rPr>
          <w:rtl/>
        </w:rPr>
        <w:t>رين بالدعايات ال</w:t>
      </w:r>
      <w:r w:rsidR="00BB6197">
        <w:rPr>
          <w:rFonts w:hint="cs"/>
          <w:rtl/>
        </w:rPr>
        <w:t>اُ</w:t>
      </w:r>
      <w:r>
        <w:rPr>
          <w:rtl/>
        </w:rPr>
        <w:t>موية</w:t>
      </w:r>
      <w:r w:rsidR="00BB6197">
        <w:rPr>
          <w:rFonts w:hint="cs"/>
          <w:rtl/>
        </w:rPr>
        <w:t>ً</w:t>
      </w:r>
      <w:r>
        <w:rPr>
          <w:rtl/>
        </w:rPr>
        <w:t xml:space="preserve"> فضل</w:t>
      </w:r>
      <w:r w:rsidR="00BB6197">
        <w:rPr>
          <w:rFonts w:hint="cs"/>
          <w:rtl/>
        </w:rPr>
        <w:t>ّ</w:t>
      </w:r>
      <w:r>
        <w:rPr>
          <w:rtl/>
        </w:rPr>
        <w:t>وا عن الحق</w:t>
      </w:r>
      <w:r w:rsidR="00BB6197">
        <w:rPr>
          <w:rFonts w:hint="cs"/>
          <w:rtl/>
        </w:rPr>
        <w:t>ّ</w:t>
      </w:r>
      <w:r>
        <w:rPr>
          <w:rtl/>
        </w:rPr>
        <w:t xml:space="preserve"> وعن الصراط المستقيم.</w:t>
      </w:r>
    </w:p>
    <w:p w:rsidR="008406C4" w:rsidRDefault="006F739F" w:rsidP="006F739F">
      <w:pPr>
        <w:pStyle w:val="libNormal"/>
        <w:rPr>
          <w:rtl/>
        </w:rPr>
      </w:pPr>
      <w:r>
        <w:rPr>
          <w:rtl/>
        </w:rPr>
        <w:t>لقد خص</w:t>
      </w:r>
      <w:r w:rsidR="00BB6197">
        <w:rPr>
          <w:rFonts w:hint="cs"/>
          <w:rtl/>
        </w:rPr>
        <w:t>ّ</w:t>
      </w:r>
      <w:r>
        <w:rPr>
          <w:rtl/>
        </w:rPr>
        <w:t>ص العل</w:t>
      </w:r>
      <w:r w:rsidR="00B05023">
        <w:rPr>
          <w:rFonts w:hint="cs"/>
          <w:rtl/>
        </w:rPr>
        <w:t>ّ</w:t>
      </w:r>
      <w:r>
        <w:rPr>
          <w:rtl/>
        </w:rPr>
        <w:t>امة محمد بن يوسف الشافعي في كتابه «كفاية الطالب» بابا</w:t>
      </w:r>
      <w:r w:rsidR="00BB6197">
        <w:rPr>
          <w:rFonts w:hint="cs"/>
          <w:rtl/>
        </w:rPr>
        <w:t>ً</w:t>
      </w:r>
      <w:r>
        <w:rPr>
          <w:rtl/>
        </w:rPr>
        <w:t>، وهو الخمسون خ</w:t>
      </w:r>
      <w:r w:rsidR="00BB6197">
        <w:rPr>
          <w:rFonts w:hint="cs"/>
          <w:rtl/>
        </w:rPr>
        <w:t>َ</w:t>
      </w:r>
      <w:r>
        <w:rPr>
          <w:rtl/>
        </w:rPr>
        <w:t>ص</w:t>
      </w:r>
      <w:r w:rsidR="00BB6197">
        <w:rPr>
          <w:rFonts w:hint="cs"/>
          <w:rtl/>
        </w:rPr>
        <w:t>َّ</w:t>
      </w:r>
      <w:r>
        <w:rPr>
          <w:rtl/>
        </w:rPr>
        <w:t>ص</w:t>
      </w:r>
      <w:r w:rsidR="00BB6197">
        <w:rPr>
          <w:rFonts w:hint="cs"/>
          <w:rtl/>
        </w:rPr>
        <w:t>َ</w:t>
      </w:r>
      <w:r>
        <w:rPr>
          <w:rtl/>
        </w:rPr>
        <w:t>ه</w:t>
      </w:r>
      <w:r w:rsidR="00BB6197">
        <w:rPr>
          <w:rFonts w:hint="cs"/>
          <w:rtl/>
        </w:rPr>
        <w:t>ُ</w:t>
      </w:r>
      <w:r>
        <w:rPr>
          <w:rtl/>
        </w:rPr>
        <w:t xml:space="preserve"> في هذا الموضوع، وبعد أن يروي الأخبار وينقل الروايات المعتبرة والمقبولة بسنده يقول: هذا حديث حسن عال.</w:t>
      </w:r>
    </w:p>
    <w:p w:rsidR="008406C4" w:rsidRDefault="006F739F" w:rsidP="006F739F">
      <w:pPr>
        <w:pStyle w:val="libNormal"/>
        <w:rPr>
          <w:rtl/>
        </w:rPr>
      </w:pPr>
      <w:r>
        <w:rPr>
          <w:rtl/>
        </w:rPr>
        <w:t>ثم</w:t>
      </w:r>
      <w:r w:rsidR="008F0EDF">
        <w:rPr>
          <w:rFonts w:hint="cs"/>
          <w:rtl/>
        </w:rPr>
        <w:t>ّ</w:t>
      </w:r>
      <w:r>
        <w:rPr>
          <w:rtl/>
        </w:rPr>
        <w:t xml:space="preserve"> يقول: وإن</w:t>
      </w:r>
      <w:r w:rsidR="008F0EDF">
        <w:rPr>
          <w:rFonts w:hint="cs"/>
          <w:rtl/>
        </w:rPr>
        <w:t>ّ</w:t>
      </w:r>
      <w:r>
        <w:rPr>
          <w:rtl/>
        </w:rPr>
        <w:t>ما أمر النبي</w:t>
      </w:r>
      <w:r w:rsidR="008F0EDF">
        <w:rPr>
          <w:rFonts w:hint="cs"/>
          <w:rtl/>
        </w:rPr>
        <w:t>ّ</w:t>
      </w:r>
      <w:r>
        <w:rPr>
          <w:rtl/>
        </w:rPr>
        <w:t xml:space="preserve"> </w:t>
      </w:r>
      <w:r w:rsidRPr="00201CCF">
        <w:rPr>
          <w:rStyle w:val="libAlaemChar"/>
          <w:rtl/>
        </w:rPr>
        <w:t>صلى‌الله‌عليه‌وآله</w:t>
      </w:r>
      <w:r>
        <w:rPr>
          <w:rtl/>
        </w:rPr>
        <w:t>، بسد</w:t>
      </w:r>
      <w:r w:rsidR="008F0EDF">
        <w:rPr>
          <w:rFonts w:hint="cs"/>
          <w:rtl/>
        </w:rPr>
        <w:t>ّ</w:t>
      </w:r>
      <w:r>
        <w:rPr>
          <w:rtl/>
        </w:rPr>
        <w:t xml:space="preserve"> الأبواب وذلك لأن</w:t>
      </w:r>
      <w:r w:rsidR="008F0EDF">
        <w:rPr>
          <w:rFonts w:hint="cs"/>
          <w:rtl/>
        </w:rPr>
        <w:t>ّ</w:t>
      </w:r>
      <w:r>
        <w:rPr>
          <w:rtl/>
        </w:rPr>
        <w:t xml:space="preserve"> أبواب مساكنهم كانت شارعة إلى المسجد فنهى الله تعالى عن دخول المساجد مع وجود الحيض والجنابة، فعم</w:t>
      </w:r>
      <w:r w:rsidR="008F0EDF">
        <w:rPr>
          <w:rFonts w:hint="cs"/>
          <w:rtl/>
        </w:rPr>
        <w:t>ّ</w:t>
      </w:r>
      <w:r>
        <w:rPr>
          <w:rtl/>
        </w:rPr>
        <w:t xml:space="preserve"> النبي </w:t>
      </w:r>
      <w:r w:rsidRPr="00201CCF">
        <w:rPr>
          <w:rStyle w:val="libAlaemChar"/>
          <w:rtl/>
        </w:rPr>
        <w:t>صلى‌الله‌عليه‌وآله</w:t>
      </w:r>
      <w:r>
        <w:rPr>
          <w:rtl/>
        </w:rPr>
        <w:t xml:space="preserve"> بالنهي عن الدخول في المسجد والمكث فيه للجنب والحائض وخص</w:t>
      </w:r>
      <w:r w:rsidR="008F0EDF">
        <w:rPr>
          <w:rFonts w:hint="cs"/>
          <w:rtl/>
        </w:rPr>
        <w:t>ّ</w:t>
      </w:r>
      <w:r>
        <w:rPr>
          <w:rtl/>
        </w:rPr>
        <w:t xml:space="preserve"> علي</w:t>
      </w:r>
      <w:r w:rsidR="008F0EDF">
        <w:rPr>
          <w:rFonts w:hint="cs"/>
          <w:rtl/>
        </w:rPr>
        <w:t>ّ</w:t>
      </w:r>
      <w:r>
        <w:rPr>
          <w:rtl/>
        </w:rPr>
        <w:t>ا</w:t>
      </w:r>
      <w:r w:rsidR="008F0EDF">
        <w:rPr>
          <w:rFonts w:hint="cs"/>
          <w:rtl/>
        </w:rPr>
        <w:t>ً</w:t>
      </w:r>
      <w:r>
        <w:rPr>
          <w:rtl/>
        </w:rPr>
        <w:t xml:space="preserve"> بالإباحة في هذا الموضع.</w:t>
      </w:r>
    </w:p>
    <w:p w:rsidR="008406C4" w:rsidRDefault="006F739F" w:rsidP="006F739F">
      <w:pPr>
        <w:pStyle w:val="libNormal"/>
        <w:rPr>
          <w:rtl/>
        </w:rPr>
      </w:pPr>
      <w:r>
        <w:rPr>
          <w:rtl/>
        </w:rPr>
        <w:t>وما ذاك دليل على إباحته المكروه له، وإن</w:t>
      </w:r>
      <w:r w:rsidR="008F0EDF">
        <w:rPr>
          <w:rFonts w:hint="cs"/>
          <w:rtl/>
        </w:rPr>
        <w:t>ّ</w:t>
      </w:r>
      <w:r>
        <w:rPr>
          <w:rtl/>
        </w:rPr>
        <w:t>ما خص</w:t>
      </w:r>
      <w:r w:rsidR="008F0EDF">
        <w:rPr>
          <w:rFonts w:hint="cs"/>
          <w:rtl/>
        </w:rPr>
        <w:t>ّ</w:t>
      </w:r>
      <w:r>
        <w:rPr>
          <w:rtl/>
        </w:rPr>
        <w:t xml:space="preserve"> بذلك لعلم المصطفى </w:t>
      </w:r>
      <w:r w:rsidRPr="00201CCF">
        <w:rPr>
          <w:rStyle w:val="libAlaemChar"/>
          <w:rtl/>
        </w:rPr>
        <w:t>صلى‌الله‌عليه‌وآله</w:t>
      </w:r>
      <w:r>
        <w:rPr>
          <w:rtl/>
        </w:rPr>
        <w:t xml:space="preserve"> بأن</w:t>
      </w:r>
      <w:r w:rsidR="008F0EDF">
        <w:rPr>
          <w:rFonts w:hint="cs"/>
          <w:rtl/>
        </w:rPr>
        <w:t>ّ</w:t>
      </w:r>
      <w:r>
        <w:rPr>
          <w:rtl/>
        </w:rPr>
        <w:t>ه يتحر</w:t>
      </w:r>
      <w:r w:rsidR="008F0EDF">
        <w:rPr>
          <w:rFonts w:hint="cs"/>
          <w:rtl/>
        </w:rPr>
        <w:t>ّ</w:t>
      </w:r>
      <w:r>
        <w:rPr>
          <w:rtl/>
        </w:rPr>
        <w:t>ى من النجاسة هو وزوجته فاطمة وأولاده</w:t>
      </w:r>
    </w:p>
    <w:p w:rsidR="006F739F" w:rsidRDefault="006F739F" w:rsidP="00D96FAA">
      <w:pPr>
        <w:pStyle w:val="libNormal"/>
      </w:pPr>
      <w:r>
        <w:rPr>
          <w:rtl/>
        </w:rPr>
        <w:br w:type="page"/>
      </w:r>
    </w:p>
    <w:p w:rsidR="008406C4" w:rsidRDefault="006F739F" w:rsidP="008F0EDF">
      <w:pPr>
        <w:pStyle w:val="libNormal0"/>
        <w:rPr>
          <w:rtl/>
        </w:rPr>
      </w:pPr>
      <w:r>
        <w:rPr>
          <w:rtl/>
        </w:rPr>
        <w:lastRenderedPageBreak/>
        <w:t>صلوات الله عليهم، وقد نطق القرآن بتطهيرهم في قوله عز</w:t>
      </w:r>
      <w:r w:rsidR="008F0EDF">
        <w:rPr>
          <w:rFonts w:hint="cs"/>
          <w:rtl/>
        </w:rPr>
        <w:t>ّ</w:t>
      </w:r>
      <w:r>
        <w:rPr>
          <w:rtl/>
        </w:rPr>
        <w:t xml:space="preserve"> وجل</w:t>
      </w:r>
      <w:r w:rsidR="008F0EDF">
        <w:rPr>
          <w:rFonts w:hint="cs"/>
          <w:rtl/>
        </w:rPr>
        <w:t>ّ</w:t>
      </w:r>
      <w:r>
        <w:rPr>
          <w:rtl/>
        </w:rPr>
        <w:t xml:space="preserve">: </w:t>
      </w:r>
      <w:r w:rsidRPr="00851423">
        <w:rPr>
          <w:rStyle w:val="libAlaemChar"/>
          <w:rtl/>
        </w:rPr>
        <w:t>(</w:t>
      </w:r>
      <w:r w:rsidR="008F0EDF" w:rsidRPr="008F0EDF">
        <w:rPr>
          <w:rStyle w:val="libAieChar"/>
          <w:rtl/>
        </w:rPr>
        <w:t xml:space="preserve">إِنَّمَا يُرِيدُ </w:t>
      </w:r>
      <w:r w:rsidR="0041446A">
        <w:rPr>
          <w:rStyle w:val="libAieChar"/>
          <w:rtl/>
        </w:rPr>
        <w:t>الله</w:t>
      </w:r>
      <w:r w:rsidR="008F0EDF" w:rsidRPr="008F0EDF">
        <w:rPr>
          <w:rStyle w:val="libAieChar"/>
          <w:rtl/>
        </w:rPr>
        <w:t xml:space="preserve"> لِيُذْهِبَ عَنْکُمُ الرِّجْسَ أَهْلَ الْبَيْتِ وَ يُطَهِّرَکُمْ تَطْهِير</w:t>
      </w:r>
      <w:r w:rsidR="008F0EDF" w:rsidRPr="008F0EDF">
        <w:rPr>
          <w:rStyle w:val="libAieChar"/>
          <w:rFonts w:hint="eastAsia"/>
          <w:rtl/>
        </w:rPr>
        <w:t>اً</w:t>
      </w:r>
      <w:r w:rsidRPr="00851423">
        <w:rPr>
          <w:rStyle w:val="libAlaemChar"/>
          <w:rtl/>
        </w:rPr>
        <w:t>)</w:t>
      </w:r>
      <w:r w:rsidRPr="000B0BDE">
        <w:rPr>
          <w:rStyle w:val="libFootnotenumChar"/>
          <w:rtl/>
        </w:rPr>
        <w:t>(1)</w:t>
      </w:r>
      <w:r>
        <w:rPr>
          <w:rtl/>
        </w:rPr>
        <w:t xml:space="preserve"> إلى آخره ما رواه وعل</w:t>
      </w:r>
      <w:r w:rsidR="008F0EDF">
        <w:rPr>
          <w:rFonts w:hint="cs"/>
          <w:rtl/>
        </w:rPr>
        <w:t>ّ</w:t>
      </w:r>
      <w:r>
        <w:rPr>
          <w:rtl/>
        </w:rPr>
        <w:t>قه العلا</w:t>
      </w:r>
      <w:r w:rsidR="008F0EDF">
        <w:rPr>
          <w:rFonts w:hint="cs"/>
          <w:rtl/>
        </w:rPr>
        <w:t>ّ</w:t>
      </w:r>
      <w:r>
        <w:rPr>
          <w:rtl/>
        </w:rPr>
        <w:t>مة الكنجي.</w:t>
      </w:r>
    </w:p>
    <w:p w:rsidR="008406C4" w:rsidRDefault="006F739F" w:rsidP="008F0EDF">
      <w:pPr>
        <w:pStyle w:val="libNormal"/>
        <w:rPr>
          <w:rtl/>
        </w:rPr>
      </w:pPr>
      <w:r>
        <w:rPr>
          <w:rtl/>
        </w:rPr>
        <w:t>فمع هذا التوضيح من العل</w:t>
      </w:r>
      <w:r w:rsidR="00B05023">
        <w:rPr>
          <w:rFonts w:hint="cs"/>
          <w:rtl/>
        </w:rPr>
        <w:t>ّ</w:t>
      </w:r>
      <w:r>
        <w:rPr>
          <w:rtl/>
        </w:rPr>
        <w:t>امة الكنجي الشافعي فليقايس جناب الحافظ مع الخبر الذي نقله إلى المصل</w:t>
      </w:r>
      <w:r w:rsidR="008F0EDF">
        <w:rPr>
          <w:rFonts w:hint="cs"/>
          <w:rtl/>
        </w:rPr>
        <w:t>ّ</w:t>
      </w:r>
      <w:r>
        <w:rPr>
          <w:rtl/>
        </w:rPr>
        <w:t>ين في يوم الجمعة عن أبي هريرة، ثمّ لينظر هل يكون عنده دليل على طهارة أبو بكر؟! مع غض</w:t>
      </w:r>
      <w:r w:rsidR="008F0EDF">
        <w:rPr>
          <w:rFonts w:hint="cs"/>
          <w:rtl/>
        </w:rPr>
        <w:t>ّ</w:t>
      </w:r>
      <w:r>
        <w:rPr>
          <w:rtl/>
        </w:rPr>
        <w:t xml:space="preserve"> النظر عن كل ال</w:t>
      </w:r>
      <w:r w:rsidR="008F0EDF">
        <w:rPr>
          <w:rFonts w:hint="cs"/>
          <w:rtl/>
        </w:rPr>
        <w:t>أ</w:t>
      </w:r>
      <w:r>
        <w:rPr>
          <w:rtl/>
        </w:rPr>
        <w:t>سناد والمدارك التي ذكرتها في تأييد الخبر وصح</w:t>
      </w:r>
      <w:r w:rsidR="008F0EDF">
        <w:rPr>
          <w:rFonts w:hint="cs"/>
          <w:rtl/>
        </w:rPr>
        <w:t>ّ</w:t>
      </w:r>
      <w:r>
        <w:rPr>
          <w:rtl/>
        </w:rPr>
        <w:t>ته في الإمام علي</w:t>
      </w:r>
      <w:r w:rsidR="008F0EDF">
        <w:rPr>
          <w:rFonts w:hint="cs"/>
          <w:rtl/>
        </w:rPr>
        <w:t>ّ</w:t>
      </w:r>
      <w:r>
        <w:rPr>
          <w:rtl/>
        </w:rPr>
        <w:t xml:space="preserve"> بن أبي طالب </w:t>
      </w:r>
      <w:r w:rsidRPr="00201CCF">
        <w:rPr>
          <w:rStyle w:val="libAlaemChar"/>
          <w:rtl/>
        </w:rPr>
        <w:t>عليه‌السلام</w:t>
      </w:r>
      <w:r>
        <w:rPr>
          <w:rtl/>
        </w:rPr>
        <w:t xml:space="preserve"> لا غيره.</w:t>
      </w:r>
    </w:p>
    <w:p w:rsidR="008406C4" w:rsidRDefault="006F739F" w:rsidP="006F739F">
      <w:pPr>
        <w:pStyle w:val="libNormal"/>
        <w:rPr>
          <w:rtl/>
        </w:rPr>
      </w:pPr>
      <w:r>
        <w:rPr>
          <w:rtl/>
        </w:rPr>
        <w:t>فلينظر الحافظ هل يكون عند</w:t>
      </w:r>
      <w:r w:rsidR="008F0EDF">
        <w:rPr>
          <w:rFonts w:hint="cs"/>
          <w:rtl/>
        </w:rPr>
        <w:t>َ</w:t>
      </w:r>
      <w:r>
        <w:rPr>
          <w:rtl/>
        </w:rPr>
        <w:t>ه دليل طهارة أبي بكر حتّى يسمح له فتح بابه في المسجد وترد</w:t>
      </w:r>
      <w:r w:rsidR="008F0EDF">
        <w:rPr>
          <w:rFonts w:hint="cs"/>
          <w:rtl/>
        </w:rPr>
        <w:t>ّ</w:t>
      </w:r>
      <w:r>
        <w:rPr>
          <w:rtl/>
        </w:rPr>
        <w:t>ده فيه؟!</w:t>
      </w:r>
    </w:p>
    <w:p w:rsidR="008406C4" w:rsidRDefault="006F739F" w:rsidP="006F739F">
      <w:pPr>
        <w:pStyle w:val="libNormal"/>
        <w:rPr>
          <w:rtl/>
        </w:rPr>
      </w:pPr>
      <w:r>
        <w:rPr>
          <w:rtl/>
        </w:rPr>
        <w:t>فلم</w:t>
      </w:r>
      <w:r w:rsidR="008F0EDF">
        <w:rPr>
          <w:rFonts w:hint="cs"/>
          <w:rtl/>
        </w:rPr>
        <w:t>ّ</w:t>
      </w:r>
      <w:r>
        <w:rPr>
          <w:rtl/>
        </w:rPr>
        <w:t>ا لم يد</w:t>
      </w:r>
      <w:r w:rsidR="008F0EDF">
        <w:rPr>
          <w:rFonts w:hint="cs"/>
          <w:rtl/>
        </w:rPr>
        <w:t>ّ</w:t>
      </w:r>
      <w:r>
        <w:rPr>
          <w:rtl/>
        </w:rPr>
        <w:t>ع</w:t>
      </w:r>
      <w:r w:rsidR="008F0EDF">
        <w:rPr>
          <w:rFonts w:hint="cs"/>
          <w:rtl/>
        </w:rPr>
        <w:t>ِ</w:t>
      </w:r>
      <w:r>
        <w:rPr>
          <w:rtl/>
        </w:rPr>
        <w:t xml:space="preserve"> أحد</w:t>
      </w:r>
      <w:r w:rsidR="008F0EDF">
        <w:rPr>
          <w:rFonts w:hint="cs"/>
          <w:rtl/>
        </w:rPr>
        <w:t>ٌ</w:t>
      </w:r>
      <w:r>
        <w:rPr>
          <w:rtl/>
        </w:rPr>
        <w:t xml:space="preserve"> من المسلمين طهارة أبي بكر، لم يكن خبر فتح بابه على المسجد صحيحا</w:t>
      </w:r>
      <w:r w:rsidR="008F0EDF">
        <w:rPr>
          <w:rFonts w:hint="cs"/>
          <w:rtl/>
        </w:rPr>
        <w:t>ً</w:t>
      </w:r>
      <w:r>
        <w:rPr>
          <w:rtl/>
        </w:rPr>
        <w:t>، بل هو كذب افتراه الجع</w:t>
      </w:r>
      <w:r w:rsidR="008F0EDF">
        <w:rPr>
          <w:rFonts w:hint="cs"/>
          <w:rtl/>
        </w:rPr>
        <w:t>ّ</w:t>
      </w:r>
      <w:r>
        <w:rPr>
          <w:rtl/>
        </w:rPr>
        <w:t>الون، وقد تذك</w:t>
      </w:r>
      <w:r w:rsidR="008F0EDF">
        <w:rPr>
          <w:rFonts w:hint="cs"/>
          <w:rtl/>
        </w:rPr>
        <w:t>ّ</w:t>
      </w:r>
      <w:r>
        <w:rPr>
          <w:rtl/>
        </w:rPr>
        <w:t>رت الآن حديثا</w:t>
      </w:r>
      <w:r w:rsidR="008F0EDF">
        <w:rPr>
          <w:rFonts w:hint="cs"/>
          <w:rtl/>
        </w:rPr>
        <w:t>ً</w:t>
      </w:r>
      <w:r>
        <w:rPr>
          <w:rtl/>
        </w:rPr>
        <w:t xml:space="preserve"> بالمناسبة، رواه كبار علمائكم عن الخليفة عمر بن الخط</w:t>
      </w:r>
      <w:r w:rsidR="008F0EDF">
        <w:rPr>
          <w:rFonts w:hint="cs"/>
          <w:rtl/>
        </w:rPr>
        <w:t>ّ</w:t>
      </w:r>
      <w:r>
        <w:rPr>
          <w:rtl/>
        </w:rPr>
        <w:t>اب.</w:t>
      </w:r>
    </w:p>
    <w:p w:rsidR="008406C4" w:rsidRDefault="006F739F" w:rsidP="008F0EDF">
      <w:pPr>
        <w:pStyle w:val="libNormal"/>
        <w:rPr>
          <w:rtl/>
        </w:rPr>
      </w:pPr>
      <w:r>
        <w:rPr>
          <w:rtl/>
        </w:rPr>
        <w:t>ورواه الحاكم في المستدرك 3/125، والحافظ سليمان القندوزي في «ينابيع المود</w:t>
      </w:r>
      <w:r w:rsidR="008F0EDF">
        <w:rPr>
          <w:rFonts w:hint="cs"/>
          <w:rtl/>
        </w:rPr>
        <w:t>ّ</w:t>
      </w:r>
      <w:r>
        <w:rPr>
          <w:rtl/>
        </w:rPr>
        <w:t>ة» باب 56 ص 210، نقلا</w:t>
      </w:r>
      <w:r w:rsidR="008F0EDF">
        <w:rPr>
          <w:rFonts w:hint="cs"/>
          <w:rtl/>
        </w:rPr>
        <w:t>ً</w:t>
      </w:r>
      <w:r>
        <w:rPr>
          <w:rtl/>
        </w:rPr>
        <w:t xml:space="preserve"> عن «ذخائر العقبي» ومسند الإمام أحمد، ورواه الخطيب الخوارزمي في المناقب: 261، وابن حجر في الصواعق المحرقة: 76، وجلال الدين السيوطي في تاريخ الخلفاء، وغير هؤلاء، كل</w:t>
      </w:r>
      <w:r w:rsidR="008F0EDF">
        <w:rPr>
          <w:rFonts w:hint="cs"/>
          <w:rtl/>
        </w:rPr>
        <w:t>ّ</w:t>
      </w:r>
      <w:r>
        <w:rPr>
          <w:rtl/>
        </w:rPr>
        <w:t>هم رووا - باختلاف يسير في الألفاظ - أن</w:t>
      </w:r>
      <w:r w:rsidR="008F0EDF">
        <w:rPr>
          <w:rFonts w:hint="cs"/>
          <w:rtl/>
        </w:rPr>
        <w:t>ّ</w:t>
      </w:r>
      <w:r>
        <w:rPr>
          <w:rtl/>
        </w:rPr>
        <w:t xml:space="preserve"> عمر بن الخط</w:t>
      </w:r>
      <w:r w:rsidR="008F0EDF">
        <w:rPr>
          <w:rFonts w:hint="cs"/>
          <w:rtl/>
        </w:rPr>
        <w:t>ّ</w:t>
      </w:r>
      <w:r>
        <w:rPr>
          <w:rtl/>
        </w:rPr>
        <w:t>اب قال:</w:t>
      </w:r>
      <w:r w:rsidR="008F0EDF">
        <w:rPr>
          <w:rFonts w:hint="cs"/>
          <w:rtl/>
        </w:rPr>
        <w:t xml:space="preserve"> </w:t>
      </w:r>
      <w:r>
        <w:rPr>
          <w:rtl/>
        </w:rPr>
        <w:t xml:space="preserve">«لقد </w:t>
      </w:r>
      <w:r w:rsidR="008F0EDF">
        <w:rPr>
          <w:rFonts w:hint="cs"/>
          <w:rtl/>
        </w:rPr>
        <w:t>اُ</w:t>
      </w:r>
      <w:r>
        <w:rPr>
          <w:rtl/>
        </w:rPr>
        <w:t>وتي علي</w:t>
      </w:r>
      <w:r w:rsidR="008F0EDF">
        <w:rPr>
          <w:rFonts w:hint="cs"/>
          <w:rtl/>
        </w:rPr>
        <w:t>ّ</w:t>
      </w:r>
      <w:r>
        <w:rPr>
          <w:rtl/>
        </w:rPr>
        <w:t xml:space="preserve"> بن أبي طالب ثلاث خصال، لأن تكون لي واحدة منها أحب</w:t>
      </w:r>
      <w:r w:rsidR="008F0EDF">
        <w:rPr>
          <w:rFonts w:hint="cs"/>
          <w:rtl/>
        </w:rPr>
        <w:t>ّ</w:t>
      </w:r>
      <w:r>
        <w:rPr>
          <w:rtl/>
        </w:rPr>
        <w:t xml:space="preserve"> إلي</w:t>
      </w:r>
      <w:r w:rsidR="008F0EDF">
        <w:rPr>
          <w:rFonts w:hint="cs"/>
          <w:rtl/>
        </w:rPr>
        <w:t>َّ</w:t>
      </w:r>
      <w:r>
        <w:rPr>
          <w:rtl/>
        </w:rPr>
        <w:t xml:space="preserve"> من خ</w:t>
      </w:r>
      <w:r w:rsidR="008F0EDF">
        <w:rPr>
          <w:rFonts w:hint="cs"/>
          <w:rtl/>
        </w:rPr>
        <w:t>ُ</w:t>
      </w:r>
      <w:r>
        <w:rPr>
          <w:rtl/>
        </w:rPr>
        <w:t>مر الن</w:t>
      </w:r>
      <w:r w:rsidR="008F0EDF">
        <w:rPr>
          <w:rFonts w:hint="cs"/>
          <w:rtl/>
        </w:rPr>
        <w:t>ّ</w:t>
      </w:r>
      <w:r>
        <w:rPr>
          <w:rtl/>
        </w:rPr>
        <w:t>عم:</w:t>
      </w:r>
    </w:p>
    <w:p w:rsidR="008406C4" w:rsidRDefault="006F739F" w:rsidP="008F0EDF">
      <w:pPr>
        <w:pStyle w:val="libNormal"/>
        <w:rPr>
          <w:rtl/>
        </w:rPr>
      </w:pPr>
      <w:r>
        <w:rPr>
          <w:rtl/>
        </w:rPr>
        <w:t>زو</w:t>
      </w:r>
      <w:r w:rsidR="008F0EDF">
        <w:rPr>
          <w:rFonts w:hint="cs"/>
          <w:rtl/>
        </w:rPr>
        <w:t>ّ</w:t>
      </w:r>
      <w:r>
        <w:rPr>
          <w:rtl/>
        </w:rPr>
        <w:t>جه النبي</w:t>
      </w:r>
      <w:r w:rsidR="008F0EDF">
        <w:rPr>
          <w:rFonts w:hint="cs"/>
          <w:rtl/>
        </w:rPr>
        <w:t>ّ</w:t>
      </w:r>
      <w:r>
        <w:rPr>
          <w:rtl/>
        </w:rPr>
        <w:t xml:space="preserve"> </w:t>
      </w:r>
      <w:r w:rsidR="00984CC7" w:rsidRPr="00984CC7">
        <w:rPr>
          <w:rStyle w:val="libAlaemChar"/>
          <w:rFonts w:hint="cs"/>
          <w:rtl/>
        </w:rPr>
        <w:t>صلى‌الله‌عليه‌وآله‌وسلم</w:t>
      </w:r>
      <w:r w:rsidR="008F0EDF">
        <w:rPr>
          <w:rFonts w:hint="cs"/>
          <w:rtl/>
        </w:rPr>
        <w:t xml:space="preserve"> </w:t>
      </w:r>
      <w:r>
        <w:rPr>
          <w:rtl/>
        </w:rPr>
        <w:t>بنته.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وسد</w:t>
      </w:r>
      <w:r w:rsidR="008F0EDF">
        <w:rPr>
          <w:rFonts w:hint="cs"/>
          <w:rtl/>
        </w:rPr>
        <w:t>ّ</w:t>
      </w:r>
      <w:r>
        <w:rPr>
          <w:rtl/>
        </w:rPr>
        <w:t xml:space="preserve"> الأبواب</w:t>
      </w:r>
      <w:r w:rsidR="00A13185">
        <w:rPr>
          <w:rtl/>
        </w:rPr>
        <w:t xml:space="preserve"> إلّا </w:t>
      </w:r>
      <w:r>
        <w:rPr>
          <w:rtl/>
        </w:rPr>
        <w:t>بابه، وسكناه المسجد مع رسول الله، يحل</w:t>
      </w:r>
      <w:r w:rsidR="008F0EDF">
        <w:rPr>
          <w:rFonts w:hint="cs"/>
          <w:rtl/>
        </w:rPr>
        <w:t>ّ</w:t>
      </w:r>
      <w:r>
        <w:rPr>
          <w:rtl/>
        </w:rPr>
        <w:t xml:space="preserve"> له فيه ما يحل</w:t>
      </w:r>
      <w:r w:rsidR="008F0EDF">
        <w:rPr>
          <w:rFonts w:hint="cs"/>
          <w:rtl/>
        </w:rPr>
        <w:t>ّ</w:t>
      </w:r>
      <w:r>
        <w:rPr>
          <w:rtl/>
        </w:rPr>
        <w:t xml:space="preserve"> له.</w:t>
      </w:r>
    </w:p>
    <w:p w:rsidR="008406C4" w:rsidRDefault="006F739F" w:rsidP="006F739F">
      <w:pPr>
        <w:pStyle w:val="libNormal"/>
        <w:rPr>
          <w:rtl/>
        </w:rPr>
      </w:pPr>
      <w:r>
        <w:rPr>
          <w:rtl/>
        </w:rPr>
        <w:t>وأعطاه الراية يوم خيبر».</w:t>
      </w:r>
    </w:p>
    <w:p w:rsidR="008406C4" w:rsidRDefault="006F739F" w:rsidP="006F739F">
      <w:pPr>
        <w:pStyle w:val="libNormal"/>
        <w:rPr>
          <w:rtl/>
        </w:rPr>
      </w:pPr>
      <w:r>
        <w:rPr>
          <w:rtl/>
        </w:rPr>
        <w:t>فاكتفي بهذا المقدار في هذا الإطار، وأظن</w:t>
      </w:r>
      <w:r w:rsidR="008F0EDF">
        <w:rPr>
          <w:rFonts w:hint="cs"/>
          <w:rtl/>
        </w:rPr>
        <w:t>ّ</w:t>
      </w:r>
      <w:r>
        <w:rPr>
          <w:rtl/>
        </w:rPr>
        <w:t xml:space="preserve"> أن</w:t>
      </w:r>
      <w:r w:rsidR="008F0EDF">
        <w:rPr>
          <w:rFonts w:hint="cs"/>
          <w:rtl/>
        </w:rPr>
        <w:t>ّ</w:t>
      </w:r>
      <w:r>
        <w:rPr>
          <w:rtl/>
        </w:rPr>
        <w:t xml:space="preserve"> الحق</w:t>
      </w:r>
      <w:r w:rsidR="008F0EDF">
        <w:rPr>
          <w:rFonts w:hint="cs"/>
          <w:rtl/>
        </w:rPr>
        <w:t>ّ</w:t>
      </w:r>
      <w:r>
        <w:rPr>
          <w:rtl/>
        </w:rPr>
        <w:t xml:space="preserve"> قد انكشف والسحاب قد انقشع، وظهر الواقع لحضرة النو</w:t>
      </w:r>
      <w:r w:rsidR="008F0EDF">
        <w:rPr>
          <w:rFonts w:hint="cs"/>
          <w:rtl/>
        </w:rPr>
        <w:t>ّ</w:t>
      </w:r>
      <w:r>
        <w:rPr>
          <w:rtl/>
        </w:rPr>
        <w:t>اب وجناب الحافظ وجميع الحاضرين.</w:t>
      </w:r>
    </w:p>
    <w:p w:rsidR="008406C4" w:rsidRDefault="006F739F" w:rsidP="006F739F">
      <w:pPr>
        <w:pStyle w:val="libNormal"/>
        <w:rPr>
          <w:rtl/>
        </w:rPr>
      </w:pPr>
      <w:r>
        <w:rPr>
          <w:rtl/>
        </w:rPr>
        <w:t>والآن نرجع إلى محور حديثنا من قبل، وهو كلام السيّد شهاب الدين، حول الإمام علي</w:t>
      </w:r>
      <w:r w:rsidR="008F0EDF">
        <w:rPr>
          <w:rFonts w:hint="cs"/>
          <w:rtl/>
        </w:rPr>
        <w:t>ّ</w:t>
      </w:r>
      <w:r w:rsidRPr="00201CCF">
        <w:rPr>
          <w:rStyle w:val="libAlaemChar"/>
          <w:rtl/>
        </w:rPr>
        <w:t>عليه‌السلام</w:t>
      </w:r>
      <w:r>
        <w:rPr>
          <w:rtl/>
        </w:rPr>
        <w:t>:</w:t>
      </w:r>
    </w:p>
    <w:p w:rsidR="008406C4" w:rsidRDefault="006F739F" w:rsidP="006F739F">
      <w:pPr>
        <w:pStyle w:val="libNormal"/>
        <w:rPr>
          <w:rtl/>
        </w:rPr>
      </w:pPr>
      <w:r>
        <w:rPr>
          <w:rtl/>
        </w:rPr>
        <w:t>فبعد مقايسته لبعض خصال الإمام علي</w:t>
      </w:r>
      <w:r w:rsidR="008F0EDF">
        <w:rPr>
          <w:rFonts w:hint="cs"/>
          <w:rtl/>
        </w:rPr>
        <w:t>ّ</w:t>
      </w:r>
      <w:r>
        <w:rPr>
          <w:rtl/>
        </w:rPr>
        <w:t xml:space="preserve"> </w:t>
      </w:r>
      <w:r w:rsidRPr="00201CCF">
        <w:rPr>
          <w:rStyle w:val="libAlaemChar"/>
          <w:rtl/>
        </w:rPr>
        <w:t>عليه‌السلام</w:t>
      </w:r>
      <w:r>
        <w:rPr>
          <w:rtl/>
        </w:rPr>
        <w:t xml:space="preserve"> المشابهة لخصال النبي</w:t>
      </w:r>
      <w:r w:rsidR="008F0EDF">
        <w:rPr>
          <w:rFonts w:hint="cs"/>
          <w:rtl/>
        </w:rPr>
        <w:t>ّ</w:t>
      </w:r>
      <w:r>
        <w:rPr>
          <w:rtl/>
        </w:rPr>
        <w:t xml:space="preserve"> </w:t>
      </w:r>
      <w:r w:rsidRPr="00201CCF">
        <w:rPr>
          <w:rStyle w:val="libAlaemChar"/>
          <w:rtl/>
        </w:rPr>
        <w:t>صلى‌الله‌عليه‌وآله</w:t>
      </w:r>
      <w:r>
        <w:rPr>
          <w:rtl/>
        </w:rPr>
        <w:t>، يقول في آخر حديثه: ومن تتب</w:t>
      </w:r>
      <w:r w:rsidR="008F0EDF">
        <w:rPr>
          <w:rFonts w:hint="cs"/>
          <w:rtl/>
        </w:rPr>
        <w:t>ّ</w:t>
      </w:r>
      <w:r>
        <w:rPr>
          <w:rtl/>
        </w:rPr>
        <w:t>ع أحواله في الفضائل المخصوصة، وتفح</w:t>
      </w:r>
      <w:r w:rsidR="008F0EDF">
        <w:rPr>
          <w:rFonts w:hint="cs"/>
          <w:rtl/>
        </w:rPr>
        <w:t>ّ</w:t>
      </w:r>
      <w:r>
        <w:rPr>
          <w:rtl/>
        </w:rPr>
        <w:t>ص أحواله الشمائل المنصوصة، يعلم أن</w:t>
      </w:r>
      <w:r w:rsidR="008F0EDF">
        <w:rPr>
          <w:rFonts w:hint="cs"/>
          <w:rtl/>
        </w:rPr>
        <w:t>ّ</w:t>
      </w:r>
      <w:r>
        <w:rPr>
          <w:rtl/>
        </w:rPr>
        <w:t>ه كر</w:t>
      </w:r>
      <w:r w:rsidR="008F0EDF">
        <w:rPr>
          <w:rFonts w:hint="cs"/>
          <w:rtl/>
        </w:rPr>
        <w:t>ّ</w:t>
      </w:r>
      <w:r>
        <w:rPr>
          <w:rtl/>
        </w:rPr>
        <w:t>م الله تعالى وجهه بلغ الغاية في اقتفاء آثار سي</w:t>
      </w:r>
      <w:r w:rsidR="008F0EDF">
        <w:rPr>
          <w:rFonts w:hint="cs"/>
          <w:rtl/>
        </w:rPr>
        <w:t>ّ</w:t>
      </w:r>
      <w:r>
        <w:rPr>
          <w:rtl/>
        </w:rPr>
        <w:t>دنا المصطفى، وأتى النهاية في اقتباس أنواره حيث لم يجد فيه غيره مقتضى.</w:t>
      </w:r>
    </w:p>
    <w:p w:rsidR="008406C4" w:rsidRDefault="006F739F" w:rsidP="00721C5A">
      <w:pPr>
        <w:pStyle w:val="libNormal"/>
        <w:rPr>
          <w:rtl/>
        </w:rPr>
      </w:pPr>
      <w:r>
        <w:rPr>
          <w:rtl/>
        </w:rPr>
        <w:t>هذا نموذج من مقالات واعترافات كبار علمائكم في حق</w:t>
      </w:r>
      <w:r w:rsidR="00721C5A">
        <w:rPr>
          <w:rFonts w:hint="cs"/>
          <w:rtl/>
        </w:rPr>
        <w:t>ّ</w:t>
      </w:r>
      <w:r>
        <w:rPr>
          <w:rtl/>
        </w:rPr>
        <w:t xml:space="preserve"> الإمام علي</w:t>
      </w:r>
      <w:r w:rsidR="00721C5A">
        <w:rPr>
          <w:rFonts w:hint="cs"/>
          <w:rtl/>
        </w:rPr>
        <w:t>ّ</w:t>
      </w:r>
      <w:r>
        <w:rPr>
          <w:rtl/>
        </w:rPr>
        <w:t xml:space="preserve"> </w:t>
      </w:r>
      <w:r w:rsidRPr="00201CCF">
        <w:rPr>
          <w:rStyle w:val="libAlaemChar"/>
          <w:rtl/>
        </w:rPr>
        <w:t>عليه‌السلام</w:t>
      </w:r>
      <w:r>
        <w:rPr>
          <w:rtl/>
        </w:rPr>
        <w:t xml:space="preserve"> ومقاماته العالية وفضائله السامية، نقلتها لكم حتّى تعرفوا، أن</w:t>
      </w:r>
      <w:r w:rsidR="00721C5A">
        <w:rPr>
          <w:rFonts w:hint="cs"/>
          <w:rtl/>
        </w:rPr>
        <w:t>ّ</w:t>
      </w:r>
      <w:r>
        <w:rPr>
          <w:rtl/>
        </w:rPr>
        <w:t xml:space="preserve">ي لم </w:t>
      </w:r>
      <w:r w:rsidR="00721C5A">
        <w:rPr>
          <w:rFonts w:hint="cs"/>
          <w:rtl/>
        </w:rPr>
        <w:t>اُ</w:t>
      </w:r>
      <w:r>
        <w:rPr>
          <w:rtl/>
        </w:rPr>
        <w:t>غال</w:t>
      </w:r>
      <w:r w:rsidR="00721C5A">
        <w:rPr>
          <w:rFonts w:hint="cs"/>
          <w:rtl/>
        </w:rPr>
        <w:t>ِ</w:t>
      </w:r>
      <w:r>
        <w:rPr>
          <w:rtl/>
        </w:rPr>
        <w:t xml:space="preserve"> في حق</w:t>
      </w:r>
      <w:r w:rsidR="00721C5A">
        <w:rPr>
          <w:rFonts w:hint="cs"/>
          <w:rtl/>
        </w:rPr>
        <w:t>ّ</w:t>
      </w:r>
      <w:r>
        <w:rPr>
          <w:rtl/>
        </w:rPr>
        <w:t xml:space="preserve"> الإمام علي</w:t>
      </w:r>
      <w:r w:rsidR="00721C5A">
        <w:rPr>
          <w:rFonts w:hint="cs"/>
          <w:rtl/>
        </w:rPr>
        <w:t>ٍّ</w:t>
      </w:r>
      <w:r>
        <w:rPr>
          <w:rtl/>
        </w:rPr>
        <w:t xml:space="preserve"> </w:t>
      </w:r>
      <w:r w:rsidRPr="00201CCF">
        <w:rPr>
          <w:rStyle w:val="libAlaemChar"/>
          <w:rtl/>
        </w:rPr>
        <w:t>عليه‌السلام</w:t>
      </w:r>
      <w:r>
        <w:rPr>
          <w:rtl/>
        </w:rPr>
        <w:t>، ولم أد</w:t>
      </w:r>
      <w:r w:rsidR="00721C5A">
        <w:rPr>
          <w:rFonts w:hint="cs"/>
          <w:rtl/>
        </w:rPr>
        <w:t>ّ</w:t>
      </w:r>
      <w:r>
        <w:rPr>
          <w:rtl/>
        </w:rPr>
        <w:t>ع</w:t>
      </w:r>
      <w:r w:rsidR="00721C5A">
        <w:rPr>
          <w:rFonts w:hint="cs"/>
          <w:rtl/>
        </w:rPr>
        <w:t>ِ</w:t>
      </w:r>
      <w:r>
        <w:rPr>
          <w:rtl/>
        </w:rPr>
        <w:t xml:space="preserve"> شيئا</w:t>
      </w:r>
      <w:r w:rsidR="00721C5A">
        <w:rPr>
          <w:rFonts w:hint="cs"/>
          <w:rtl/>
        </w:rPr>
        <w:t>ً</w:t>
      </w:r>
      <w:r>
        <w:rPr>
          <w:rtl/>
        </w:rPr>
        <w:t xml:space="preserve"> بغير مستند في حق</w:t>
      </w:r>
      <w:r w:rsidR="00721C5A">
        <w:rPr>
          <w:rFonts w:hint="cs"/>
          <w:rtl/>
        </w:rPr>
        <w:t>ّ</w:t>
      </w:r>
      <w:r>
        <w:rPr>
          <w:rtl/>
        </w:rPr>
        <w:t>ه.</w:t>
      </w:r>
    </w:p>
    <w:p w:rsidR="008406C4" w:rsidRDefault="006F739F" w:rsidP="006F739F">
      <w:pPr>
        <w:pStyle w:val="libNormal"/>
        <w:rPr>
          <w:rtl/>
        </w:rPr>
      </w:pPr>
      <w:r>
        <w:rPr>
          <w:rtl/>
        </w:rPr>
        <w:t>بل كل</w:t>
      </w:r>
      <w:r w:rsidR="00721C5A">
        <w:rPr>
          <w:rFonts w:hint="cs"/>
          <w:rtl/>
        </w:rPr>
        <w:t>ّ</w:t>
      </w:r>
      <w:r>
        <w:rPr>
          <w:rtl/>
        </w:rPr>
        <w:t xml:space="preserve"> ما أقوله إن</w:t>
      </w:r>
      <w:r w:rsidR="00721C5A">
        <w:rPr>
          <w:rFonts w:hint="cs"/>
          <w:rtl/>
        </w:rPr>
        <w:t>ّ</w:t>
      </w:r>
      <w:r>
        <w:rPr>
          <w:rtl/>
        </w:rPr>
        <w:t>ما هو عن دليل وبرهان، وتدقيق وإتقان.</w:t>
      </w:r>
    </w:p>
    <w:p w:rsidR="008406C4" w:rsidRDefault="006F739F" w:rsidP="006F739F">
      <w:pPr>
        <w:pStyle w:val="libNormal"/>
        <w:rPr>
          <w:rtl/>
        </w:rPr>
      </w:pPr>
      <w:r>
        <w:rPr>
          <w:rtl/>
        </w:rPr>
        <w:t>وعلماء الشيعة كل</w:t>
      </w:r>
      <w:r w:rsidR="00721C5A">
        <w:rPr>
          <w:rFonts w:hint="cs"/>
          <w:rtl/>
        </w:rPr>
        <w:t>ّ</w:t>
      </w:r>
      <w:r>
        <w:rPr>
          <w:rtl/>
        </w:rPr>
        <w:t>هم كذلك، كل</w:t>
      </w:r>
      <w:r w:rsidR="00721C5A">
        <w:rPr>
          <w:rFonts w:hint="cs"/>
          <w:rtl/>
        </w:rPr>
        <w:t>ّ</w:t>
      </w:r>
      <w:r>
        <w:rPr>
          <w:rtl/>
        </w:rPr>
        <w:t xml:space="preserve"> ما نقلوه من فضائل الإمام علي</w:t>
      </w:r>
      <w:r w:rsidR="00721C5A">
        <w:rPr>
          <w:rFonts w:hint="cs"/>
          <w:rtl/>
        </w:rPr>
        <w:t>ّ</w:t>
      </w:r>
      <w:r>
        <w:rPr>
          <w:rtl/>
        </w:rPr>
        <w:t xml:space="preserve"> </w:t>
      </w:r>
      <w:r w:rsidRPr="005E607E">
        <w:rPr>
          <w:rStyle w:val="libAlaemChar"/>
          <w:rtl/>
        </w:rPr>
        <w:t>عليه‌السلام</w:t>
      </w:r>
      <w:r>
        <w:rPr>
          <w:rtl/>
        </w:rPr>
        <w:t xml:space="preserve"> ومناقبه إن</w:t>
      </w:r>
      <w:r w:rsidR="00721C5A">
        <w:rPr>
          <w:rFonts w:hint="cs"/>
          <w:rtl/>
        </w:rPr>
        <w:t>ّ</w:t>
      </w:r>
      <w:r>
        <w:rPr>
          <w:rtl/>
        </w:rPr>
        <w:t>ما هي مستندة إلى كتب كبار علمائكم ومحق</w:t>
      </w:r>
      <w:r w:rsidR="00721C5A">
        <w:rPr>
          <w:rFonts w:hint="cs"/>
          <w:rtl/>
        </w:rPr>
        <w:t>ّ</w:t>
      </w:r>
      <w:r>
        <w:rPr>
          <w:rtl/>
        </w:rPr>
        <w:t>قيكم.</w:t>
      </w:r>
    </w:p>
    <w:p w:rsidR="008406C4" w:rsidRDefault="006F739F" w:rsidP="006F739F">
      <w:pPr>
        <w:pStyle w:val="libNormal"/>
        <w:rPr>
          <w:rtl/>
        </w:rPr>
      </w:pPr>
      <w:r>
        <w:rPr>
          <w:rtl/>
        </w:rPr>
        <w:t>ولكن من دواعي الأسف أن</w:t>
      </w:r>
      <w:r w:rsidR="00721C5A">
        <w:rPr>
          <w:rFonts w:hint="cs"/>
          <w:rtl/>
        </w:rPr>
        <w:t>ّ</w:t>
      </w:r>
      <w:r>
        <w:rPr>
          <w:rtl/>
        </w:rPr>
        <w:t xml:space="preserve"> بعض علمائكم، وخاصة في زماننا، إذا واجهوا عوام</w:t>
      </w:r>
      <w:r w:rsidR="00721C5A">
        <w:rPr>
          <w:rFonts w:hint="cs"/>
          <w:rtl/>
        </w:rPr>
        <w:t>ّ</w:t>
      </w:r>
      <w:r>
        <w:rPr>
          <w:rtl/>
        </w:rPr>
        <w:t xml:space="preserve"> الناس والجهلاء من أتباعهم، ينكرون تلك</w:t>
      </w:r>
    </w:p>
    <w:p w:rsidR="006F739F" w:rsidRDefault="006F739F" w:rsidP="00D96FAA">
      <w:pPr>
        <w:pStyle w:val="libNormal"/>
      </w:pPr>
      <w:r>
        <w:rPr>
          <w:rtl/>
        </w:rPr>
        <w:br w:type="page"/>
      </w:r>
    </w:p>
    <w:p w:rsidR="008406C4" w:rsidRDefault="006F739F" w:rsidP="00721C5A">
      <w:pPr>
        <w:pStyle w:val="libNormal0"/>
        <w:rPr>
          <w:rtl/>
        </w:rPr>
      </w:pPr>
      <w:r>
        <w:rPr>
          <w:rtl/>
        </w:rPr>
        <w:lastRenderedPageBreak/>
        <w:t>الفضائل والمناقب المروي</w:t>
      </w:r>
      <w:r w:rsidR="00721C5A">
        <w:rPr>
          <w:rFonts w:hint="cs"/>
          <w:rtl/>
        </w:rPr>
        <w:t>ّ</w:t>
      </w:r>
      <w:r>
        <w:rPr>
          <w:rtl/>
        </w:rPr>
        <w:t>ة في الكتب المعتبرة عندهم في حق</w:t>
      </w:r>
      <w:r w:rsidR="00721C5A">
        <w:rPr>
          <w:rFonts w:hint="cs"/>
          <w:rtl/>
        </w:rPr>
        <w:t>ّ</w:t>
      </w:r>
      <w:r>
        <w:rPr>
          <w:rtl/>
        </w:rPr>
        <w:t xml:space="preserve"> الإمام علي</w:t>
      </w:r>
      <w:r w:rsidR="00721C5A">
        <w:rPr>
          <w:rFonts w:hint="cs"/>
          <w:rtl/>
        </w:rPr>
        <w:t>ّ</w:t>
      </w:r>
      <w:r>
        <w:rPr>
          <w:rtl/>
        </w:rPr>
        <w:t xml:space="preserve"> </w:t>
      </w:r>
      <w:r w:rsidRPr="005E607E">
        <w:rPr>
          <w:rStyle w:val="libAlaemChar"/>
          <w:rtl/>
        </w:rPr>
        <w:t>عليه‌السلام</w:t>
      </w:r>
      <w:r>
        <w:rPr>
          <w:rtl/>
        </w:rPr>
        <w:t>، بل يكذ</w:t>
      </w:r>
      <w:r w:rsidR="00721C5A">
        <w:rPr>
          <w:rFonts w:hint="cs"/>
          <w:rtl/>
        </w:rPr>
        <w:t>ّ</w:t>
      </w:r>
      <w:r>
        <w:rPr>
          <w:rtl/>
        </w:rPr>
        <w:t>ب بعض</w:t>
      </w:r>
      <w:r w:rsidR="00721C5A">
        <w:rPr>
          <w:rFonts w:hint="cs"/>
          <w:rtl/>
        </w:rPr>
        <w:t>ُ</w:t>
      </w:r>
      <w:r>
        <w:rPr>
          <w:rtl/>
        </w:rPr>
        <w:t>هم بكل</w:t>
      </w:r>
      <w:r w:rsidR="00721C5A">
        <w:rPr>
          <w:rFonts w:hint="cs"/>
          <w:rtl/>
        </w:rPr>
        <w:t>ّ</w:t>
      </w:r>
      <w:r>
        <w:rPr>
          <w:rtl/>
        </w:rPr>
        <w:t xml:space="preserve"> صلافة الشيعة وغيرهم إذا نقلوا تلك الأخبار والروايات المعتبرة.</w:t>
      </w:r>
    </w:p>
    <w:p w:rsidR="008406C4" w:rsidRDefault="006F739F" w:rsidP="00721C5A">
      <w:pPr>
        <w:pStyle w:val="libNormal"/>
        <w:rPr>
          <w:rtl/>
        </w:rPr>
      </w:pPr>
      <w:r>
        <w:rPr>
          <w:rtl/>
        </w:rPr>
        <w:t>وحاصل الكلام، فقد ثبت أن</w:t>
      </w:r>
      <w:r w:rsidR="00721C5A">
        <w:rPr>
          <w:rFonts w:hint="cs"/>
          <w:rtl/>
        </w:rPr>
        <w:t>ّ</w:t>
      </w:r>
      <w:r>
        <w:rPr>
          <w:rtl/>
        </w:rPr>
        <w:t xml:space="preserve"> علي</w:t>
      </w:r>
      <w:r w:rsidR="00721C5A">
        <w:rPr>
          <w:rFonts w:hint="cs"/>
          <w:rtl/>
        </w:rPr>
        <w:t>ّ</w:t>
      </w:r>
      <w:r>
        <w:rPr>
          <w:rtl/>
        </w:rPr>
        <w:t xml:space="preserve"> بن أبي طالب </w:t>
      </w:r>
      <w:r w:rsidR="00721C5A" w:rsidRPr="00201CCF">
        <w:rPr>
          <w:rStyle w:val="libAlaemChar"/>
          <w:rtl/>
        </w:rPr>
        <w:t>عليه‌السلام</w:t>
      </w:r>
      <w:r w:rsidR="00721C5A">
        <w:rPr>
          <w:rtl/>
        </w:rPr>
        <w:t xml:space="preserve"> </w:t>
      </w:r>
      <w:r>
        <w:rPr>
          <w:rtl/>
        </w:rPr>
        <w:t xml:space="preserve">هو نظير رسول الله </w:t>
      </w:r>
      <w:r w:rsidRPr="00201CCF">
        <w:rPr>
          <w:rStyle w:val="libAlaemChar"/>
          <w:rtl/>
        </w:rPr>
        <w:t>صلى‌الله‌عليه‌وآله</w:t>
      </w:r>
      <w:r>
        <w:rPr>
          <w:rtl/>
        </w:rPr>
        <w:t xml:space="preserve"> وشريكه، كما كان هارون بالنسبة لموسى بن عمران </w:t>
      </w:r>
      <w:r w:rsidRPr="00201CCF">
        <w:rPr>
          <w:rStyle w:val="libAlaemChar"/>
          <w:rtl/>
        </w:rPr>
        <w:t>عليه‌السلام</w:t>
      </w:r>
      <w:r>
        <w:rPr>
          <w:rtl/>
        </w:rPr>
        <w:t xml:space="preserve"> </w:t>
      </w:r>
      <w:r w:rsidR="00FA5570">
        <w:rPr>
          <w:rtl/>
        </w:rPr>
        <w:t>ولمـّا</w:t>
      </w:r>
      <w:r>
        <w:rPr>
          <w:rtl/>
        </w:rPr>
        <w:t xml:space="preserve"> وجد موسى أخاه هارون أو</w:t>
      </w:r>
      <w:r w:rsidR="00721C5A">
        <w:rPr>
          <w:rFonts w:hint="cs"/>
          <w:rtl/>
        </w:rPr>
        <w:t>ْ</w:t>
      </w:r>
      <w:r>
        <w:rPr>
          <w:rtl/>
        </w:rPr>
        <w:t>لى وأفضل من جميع بني إسرائيل، وهو اللائق بهذا المقام، سأل رب</w:t>
      </w:r>
      <w:r w:rsidR="00721C5A">
        <w:rPr>
          <w:rFonts w:hint="cs"/>
          <w:rtl/>
        </w:rPr>
        <w:t>ّ</w:t>
      </w:r>
      <w:r>
        <w:rPr>
          <w:rtl/>
        </w:rPr>
        <w:t>ه عز</w:t>
      </w:r>
      <w:r w:rsidR="00721C5A">
        <w:rPr>
          <w:rFonts w:hint="cs"/>
          <w:rtl/>
        </w:rPr>
        <w:t>ّ</w:t>
      </w:r>
      <w:r>
        <w:rPr>
          <w:rtl/>
        </w:rPr>
        <w:t xml:space="preserve"> وجل</w:t>
      </w:r>
      <w:r w:rsidR="00721C5A">
        <w:rPr>
          <w:rFonts w:hint="cs"/>
          <w:rtl/>
        </w:rPr>
        <w:t>ّ</w:t>
      </w:r>
      <w:r>
        <w:rPr>
          <w:rtl/>
        </w:rPr>
        <w:t xml:space="preserve"> فيه وقال: </w:t>
      </w:r>
      <w:r w:rsidRPr="00851423">
        <w:rPr>
          <w:rStyle w:val="libAlaemChar"/>
          <w:rtl/>
        </w:rPr>
        <w:t>(</w:t>
      </w:r>
      <w:r w:rsidR="00721C5A" w:rsidRPr="00721C5A">
        <w:rPr>
          <w:rStyle w:val="libAieChar"/>
          <w:rFonts w:hint="eastAsia"/>
          <w:rtl/>
        </w:rPr>
        <w:t>وَ</w:t>
      </w:r>
      <w:r w:rsidR="00721C5A" w:rsidRPr="00721C5A">
        <w:rPr>
          <w:rStyle w:val="libAieChar"/>
          <w:rtl/>
        </w:rPr>
        <w:t xml:space="preserve"> اجْعَلْ لِي وَزِيراً مِنْ أَهْلِي‌</w:t>
      </w:r>
      <w:r w:rsidRPr="00721C5A">
        <w:rPr>
          <w:rStyle w:val="libAieChar"/>
          <w:rtl/>
        </w:rPr>
        <w:t xml:space="preserve"> * </w:t>
      </w:r>
      <w:r w:rsidR="00721C5A" w:rsidRPr="00721C5A">
        <w:rPr>
          <w:rStyle w:val="libAieChar"/>
          <w:rFonts w:hint="eastAsia"/>
          <w:rtl/>
        </w:rPr>
        <w:t>هَارُونَ</w:t>
      </w:r>
      <w:r w:rsidR="00721C5A" w:rsidRPr="00721C5A">
        <w:rPr>
          <w:rStyle w:val="libAieChar"/>
          <w:rtl/>
        </w:rPr>
        <w:t xml:space="preserve"> أَخِي</w:t>
      </w:r>
      <w:r w:rsidRPr="00721C5A">
        <w:rPr>
          <w:rStyle w:val="libAieChar"/>
          <w:rtl/>
        </w:rPr>
        <w:t xml:space="preserve"> * </w:t>
      </w:r>
      <w:r w:rsidR="00721C5A" w:rsidRPr="00721C5A">
        <w:rPr>
          <w:rStyle w:val="libAieChar"/>
          <w:rFonts w:hint="eastAsia"/>
          <w:rtl/>
        </w:rPr>
        <w:t>اشْدُدْ</w:t>
      </w:r>
      <w:r w:rsidR="00721C5A" w:rsidRPr="00721C5A">
        <w:rPr>
          <w:rStyle w:val="libAieChar"/>
          <w:rtl/>
        </w:rPr>
        <w:t xml:space="preserve"> بِهِ أَزْرِي</w:t>
      </w:r>
      <w:r w:rsidRPr="00721C5A">
        <w:rPr>
          <w:rStyle w:val="libAieChar"/>
          <w:rtl/>
        </w:rPr>
        <w:t xml:space="preserve"> * </w:t>
      </w:r>
      <w:r w:rsidR="00721C5A" w:rsidRPr="00721C5A">
        <w:rPr>
          <w:rStyle w:val="libAieChar"/>
          <w:rFonts w:hint="eastAsia"/>
          <w:rtl/>
        </w:rPr>
        <w:t>وَ</w:t>
      </w:r>
      <w:r w:rsidR="00721C5A" w:rsidRPr="00721C5A">
        <w:rPr>
          <w:rStyle w:val="libAieChar"/>
          <w:rtl/>
        </w:rPr>
        <w:t xml:space="preserve"> أَشْرِکْهُ فِي أَمْرِي</w:t>
      </w:r>
      <w:r w:rsidRPr="00721C5A">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721C5A">
      <w:pPr>
        <w:pStyle w:val="libNormal"/>
        <w:rPr>
          <w:rtl/>
        </w:rPr>
      </w:pPr>
      <w:r>
        <w:rPr>
          <w:rtl/>
        </w:rPr>
        <w:t>وكذلك محم</w:t>
      </w:r>
      <w:r w:rsidR="00721C5A">
        <w:rPr>
          <w:rFonts w:hint="cs"/>
          <w:rtl/>
        </w:rPr>
        <w:t>ّ</w:t>
      </w:r>
      <w:r>
        <w:rPr>
          <w:rtl/>
        </w:rPr>
        <w:t xml:space="preserve">د المصطفى، خاتم الأنبياء </w:t>
      </w:r>
      <w:r w:rsidRPr="00201CCF">
        <w:rPr>
          <w:rStyle w:val="libAlaemChar"/>
          <w:rtl/>
        </w:rPr>
        <w:t>صلى‌الله‌عليه‌وآله</w:t>
      </w:r>
      <w:r w:rsidR="005D504B">
        <w:rPr>
          <w:rtl/>
        </w:rPr>
        <w:t xml:space="preserve"> لمـّا </w:t>
      </w:r>
      <w:r>
        <w:rPr>
          <w:rtl/>
        </w:rPr>
        <w:t>وجد أخاه علي</w:t>
      </w:r>
      <w:r w:rsidR="00721C5A">
        <w:rPr>
          <w:rFonts w:hint="cs"/>
          <w:rtl/>
        </w:rPr>
        <w:t>ّ</w:t>
      </w:r>
      <w:r>
        <w:rPr>
          <w:rtl/>
        </w:rPr>
        <w:t xml:space="preserve"> بن أبي طالب </w:t>
      </w:r>
      <w:r w:rsidRPr="005E607E">
        <w:rPr>
          <w:rStyle w:val="libAlaemChar"/>
          <w:rtl/>
        </w:rPr>
        <w:t>عليه‌السلام</w:t>
      </w:r>
      <w:r>
        <w:rPr>
          <w:rtl/>
        </w:rPr>
        <w:t xml:space="preserve"> أفضل </w:t>
      </w:r>
      <w:r w:rsidR="00721C5A">
        <w:rPr>
          <w:rFonts w:hint="cs"/>
          <w:rtl/>
        </w:rPr>
        <w:t>اُ</w:t>
      </w:r>
      <w:r>
        <w:rPr>
          <w:rtl/>
        </w:rPr>
        <w:t>م</w:t>
      </w:r>
      <w:r w:rsidR="00721C5A">
        <w:rPr>
          <w:rFonts w:hint="cs"/>
          <w:rtl/>
        </w:rPr>
        <w:t>ّ</w:t>
      </w:r>
      <w:r>
        <w:rPr>
          <w:rtl/>
        </w:rPr>
        <w:t>ته، وأرجحهم علما</w:t>
      </w:r>
      <w:r w:rsidR="00721C5A">
        <w:rPr>
          <w:rFonts w:hint="cs"/>
          <w:rtl/>
        </w:rPr>
        <w:t>ً</w:t>
      </w:r>
      <w:r>
        <w:rPr>
          <w:rtl/>
        </w:rPr>
        <w:t xml:space="preserve"> وعقلا</w:t>
      </w:r>
      <w:r w:rsidR="00721C5A">
        <w:rPr>
          <w:rFonts w:hint="cs"/>
          <w:rtl/>
        </w:rPr>
        <w:t>ً</w:t>
      </w:r>
      <w:r>
        <w:rPr>
          <w:rtl/>
        </w:rPr>
        <w:t>، فهو أليقهم بأمر الخلافة، وأو</w:t>
      </w:r>
      <w:r w:rsidR="00721C5A">
        <w:rPr>
          <w:rFonts w:hint="cs"/>
          <w:rtl/>
        </w:rPr>
        <w:t>ْ</w:t>
      </w:r>
      <w:r>
        <w:rPr>
          <w:rtl/>
        </w:rPr>
        <w:t>لاهم بمقام الإمامة، سأل رب</w:t>
      </w:r>
      <w:r w:rsidR="00721C5A">
        <w:rPr>
          <w:rFonts w:hint="cs"/>
          <w:rtl/>
        </w:rPr>
        <w:t>ّ</w:t>
      </w:r>
      <w:r>
        <w:rPr>
          <w:rtl/>
        </w:rPr>
        <w:t xml:space="preserve">ه سبحانه وتعالى فيه ما سأله النبي موسى </w:t>
      </w:r>
      <w:r w:rsidRPr="00201CCF">
        <w:rPr>
          <w:rStyle w:val="libAlaemChar"/>
          <w:rtl/>
        </w:rPr>
        <w:t>عليه‌السلام</w:t>
      </w:r>
      <w:r>
        <w:rPr>
          <w:rtl/>
        </w:rPr>
        <w:t xml:space="preserve"> في حق</w:t>
      </w:r>
      <w:r w:rsidR="00721C5A">
        <w:rPr>
          <w:rFonts w:hint="cs"/>
          <w:rtl/>
        </w:rPr>
        <w:t>ّ</w:t>
      </w:r>
      <w:r>
        <w:rPr>
          <w:rtl/>
        </w:rPr>
        <w:t xml:space="preserve"> أخيه.</w:t>
      </w:r>
    </w:p>
    <w:p w:rsidR="006F739F" w:rsidRDefault="006F739F" w:rsidP="006F739F">
      <w:pPr>
        <w:pStyle w:val="libNormal"/>
      </w:pPr>
      <w:r w:rsidRPr="00537012">
        <w:rPr>
          <w:rStyle w:val="libBold2Char"/>
          <w:rtl/>
        </w:rPr>
        <w:t>النو</w:t>
      </w:r>
      <w:r w:rsidR="00721C5A" w:rsidRPr="00537012">
        <w:rPr>
          <w:rStyle w:val="libBold2Char"/>
          <w:rFonts w:hint="cs"/>
          <w:rtl/>
        </w:rPr>
        <w:t>ّ</w:t>
      </w:r>
      <w:r w:rsidRPr="00537012">
        <w:rPr>
          <w:rStyle w:val="libBold2Char"/>
          <w:rtl/>
        </w:rPr>
        <w:t>اب:</w:t>
      </w:r>
      <w:r>
        <w:rPr>
          <w:rtl/>
        </w:rPr>
        <w:t xml:space="preserve"> هل وردت روايات في هذا الباب؟</w:t>
      </w:r>
    </w:p>
    <w:p w:rsidR="008406C4" w:rsidRDefault="006F739F" w:rsidP="006F739F">
      <w:pPr>
        <w:pStyle w:val="libNormal"/>
        <w:rPr>
          <w:rtl/>
        </w:rPr>
      </w:pPr>
      <w:r w:rsidRPr="00537012">
        <w:rPr>
          <w:rStyle w:val="libBold2Char"/>
          <w:rtl/>
        </w:rPr>
        <w:t>قلت:</w:t>
      </w:r>
      <w:r>
        <w:rPr>
          <w:rtl/>
        </w:rPr>
        <w:t xml:space="preserve"> أم</w:t>
      </w:r>
      <w:r w:rsidR="00721C5A">
        <w:rPr>
          <w:rFonts w:hint="cs"/>
          <w:rtl/>
        </w:rPr>
        <w:t>ّ</w:t>
      </w:r>
      <w:r>
        <w:rPr>
          <w:rtl/>
        </w:rPr>
        <w:t>ا الشيعة فقد أجمعوا على هذا الموضوع من غير إنكار، وأم</w:t>
      </w:r>
      <w:r w:rsidR="00721C5A">
        <w:rPr>
          <w:rFonts w:hint="cs"/>
          <w:rtl/>
        </w:rPr>
        <w:t>ّ</w:t>
      </w:r>
      <w:r>
        <w:rPr>
          <w:rtl/>
        </w:rPr>
        <w:t>ا علماؤكم فقد نقلوا أيضا</w:t>
      </w:r>
      <w:r w:rsidR="00721C5A">
        <w:rPr>
          <w:rFonts w:hint="cs"/>
          <w:rtl/>
        </w:rPr>
        <w:t>ً</w:t>
      </w:r>
      <w:r>
        <w:rPr>
          <w:rtl/>
        </w:rPr>
        <w:t xml:space="preserve"> في كتبهم المعتبرة روايات صحيحة وأحاديث صريحة في ذلك، منهم:</w:t>
      </w:r>
    </w:p>
    <w:p w:rsidR="008406C4" w:rsidRDefault="006F739F" w:rsidP="006F739F">
      <w:pPr>
        <w:pStyle w:val="libNormal"/>
        <w:rPr>
          <w:rtl/>
        </w:rPr>
      </w:pPr>
      <w:r>
        <w:rPr>
          <w:rtl/>
        </w:rPr>
        <w:t>ابن المغازلي الفقيه الشافعي، في «مناقبه».</w:t>
      </w:r>
    </w:p>
    <w:p w:rsidR="008406C4" w:rsidRDefault="006F739F" w:rsidP="006F739F">
      <w:pPr>
        <w:pStyle w:val="libNormal"/>
        <w:rPr>
          <w:rtl/>
        </w:rPr>
      </w:pPr>
      <w:r>
        <w:rPr>
          <w:rtl/>
        </w:rPr>
        <w:t>وجلال الدين السيوطي، في تفسيره «الدر</w:t>
      </w:r>
      <w:r w:rsidR="00721C5A">
        <w:rPr>
          <w:rFonts w:hint="cs"/>
          <w:rtl/>
        </w:rPr>
        <w:t>ّ</w:t>
      </w:r>
      <w:r>
        <w:rPr>
          <w:rtl/>
        </w:rPr>
        <w:t xml:space="preserve"> المنثور».</w:t>
      </w:r>
    </w:p>
    <w:p w:rsidR="008406C4" w:rsidRDefault="006F739F" w:rsidP="006F739F">
      <w:pPr>
        <w:pStyle w:val="libNormal"/>
        <w:rPr>
          <w:rtl/>
        </w:rPr>
      </w:pPr>
      <w:r>
        <w:rPr>
          <w:rtl/>
        </w:rPr>
        <w:t>والإمام الثعلبي، في تفسيره «كشف البيان».</w:t>
      </w:r>
    </w:p>
    <w:p w:rsidR="008406C4" w:rsidRDefault="006F739F" w:rsidP="006F739F">
      <w:pPr>
        <w:pStyle w:val="libNormal"/>
        <w:rPr>
          <w:rtl/>
        </w:rPr>
      </w:pPr>
      <w:r>
        <w:rPr>
          <w:rtl/>
        </w:rPr>
        <w:t>وسبط ابن الجوزي، في كتابه «تذكرة الخواص</w:t>
      </w:r>
      <w:r w:rsidR="00721C5A">
        <w:rPr>
          <w:rFonts w:hint="cs"/>
          <w:rtl/>
        </w:rPr>
        <w:t>ّ</w:t>
      </w:r>
      <w:r>
        <w:rPr>
          <w:rtl/>
        </w:rPr>
        <w:t>» في ذيل آية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طه، الآيات 29- 32.</w:t>
      </w:r>
    </w:p>
    <w:p w:rsidR="006F739F" w:rsidRDefault="006F739F" w:rsidP="00D96FAA">
      <w:pPr>
        <w:pStyle w:val="libNormal"/>
      </w:pPr>
      <w:r>
        <w:rPr>
          <w:rtl/>
        </w:rPr>
        <w:br w:type="page"/>
      </w:r>
    </w:p>
    <w:p w:rsidR="008406C4" w:rsidRDefault="006F739F" w:rsidP="00721C5A">
      <w:pPr>
        <w:pStyle w:val="libNormal0"/>
        <w:rPr>
          <w:rtl/>
        </w:rPr>
      </w:pPr>
      <w:r>
        <w:rPr>
          <w:rtl/>
        </w:rPr>
        <w:lastRenderedPageBreak/>
        <w:t>الولاية، وروى في صفحة 14، عن أبي ذر</w:t>
      </w:r>
      <w:r w:rsidR="00721C5A">
        <w:rPr>
          <w:rFonts w:hint="cs"/>
          <w:rtl/>
        </w:rPr>
        <w:t>ّ</w:t>
      </w:r>
      <w:r>
        <w:rPr>
          <w:rtl/>
        </w:rPr>
        <w:t xml:space="preserve"> الغفاري وأسماء بنت عميس - إحدى زوجات أبي بكر، قالا:</w:t>
      </w:r>
    </w:p>
    <w:p w:rsidR="008406C4" w:rsidRDefault="006F739F" w:rsidP="00664CCD">
      <w:pPr>
        <w:pStyle w:val="libNormal"/>
        <w:rPr>
          <w:rtl/>
        </w:rPr>
      </w:pPr>
      <w:r>
        <w:rPr>
          <w:rtl/>
        </w:rPr>
        <w:t>صل</w:t>
      </w:r>
      <w:r w:rsidR="00721C5A">
        <w:rPr>
          <w:rFonts w:hint="cs"/>
          <w:rtl/>
        </w:rPr>
        <w:t>ّ</w:t>
      </w:r>
      <w:r>
        <w:rPr>
          <w:rtl/>
        </w:rPr>
        <w:t>ينا يوما</w:t>
      </w:r>
      <w:r w:rsidR="00721C5A">
        <w:rPr>
          <w:rFonts w:hint="cs"/>
          <w:rtl/>
        </w:rPr>
        <w:t>ً</w:t>
      </w:r>
      <w:r>
        <w:rPr>
          <w:rtl/>
        </w:rPr>
        <w:t xml:space="preserve"> الظهر في المسجد مع رسول الله </w:t>
      </w:r>
      <w:r w:rsidRPr="00201CCF">
        <w:rPr>
          <w:rStyle w:val="libAlaemChar"/>
          <w:rtl/>
        </w:rPr>
        <w:t>صلى‌الله‌عليه‌وآله</w:t>
      </w:r>
      <w:r>
        <w:rPr>
          <w:rtl/>
        </w:rPr>
        <w:t xml:space="preserve"> وإذا برجل قام يسأل الناس شيئا</w:t>
      </w:r>
      <w:r w:rsidR="00721C5A">
        <w:rPr>
          <w:rFonts w:hint="cs"/>
          <w:rtl/>
        </w:rPr>
        <w:t>ً</w:t>
      </w:r>
      <w:r>
        <w:rPr>
          <w:rtl/>
        </w:rPr>
        <w:t xml:space="preserve"> فما أعطاه أحد، وكان علي </w:t>
      </w:r>
      <w:r w:rsidRPr="005E607E">
        <w:rPr>
          <w:rStyle w:val="libAlaemChar"/>
          <w:rtl/>
        </w:rPr>
        <w:t>عليه‌السلام</w:t>
      </w:r>
      <w:r>
        <w:rPr>
          <w:rtl/>
        </w:rPr>
        <w:t xml:space="preserve"> في الركوع فأشار إليه بإصبعه، فأخرج السائل خاتمه من إصبعه، فرأى النبي </w:t>
      </w:r>
      <w:r w:rsidRPr="00201CCF">
        <w:rPr>
          <w:rStyle w:val="libAlaemChar"/>
          <w:rtl/>
        </w:rPr>
        <w:t>صلى‌الله‌عليه‌وآله</w:t>
      </w:r>
      <w:r>
        <w:rPr>
          <w:rtl/>
        </w:rPr>
        <w:t xml:space="preserve"> ذلك، فنظر نحو السماء وقال: اللهم</w:t>
      </w:r>
      <w:r w:rsidR="00721C5A">
        <w:rPr>
          <w:rFonts w:hint="cs"/>
          <w:rtl/>
        </w:rPr>
        <w:t>ّ</w:t>
      </w:r>
      <w:r>
        <w:rPr>
          <w:rtl/>
        </w:rPr>
        <w:t xml:space="preserve"> إن</w:t>
      </w:r>
      <w:r w:rsidR="00721C5A">
        <w:rPr>
          <w:rFonts w:hint="cs"/>
          <w:rtl/>
        </w:rPr>
        <w:t>ّ</w:t>
      </w:r>
      <w:r>
        <w:rPr>
          <w:rtl/>
        </w:rPr>
        <w:t xml:space="preserve"> أخي موسى سألك فقال: </w:t>
      </w:r>
      <w:r w:rsidRPr="00664CCD">
        <w:rPr>
          <w:rStyle w:val="libAlaemChar"/>
          <w:rtl/>
        </w:rPr>
        <w:t>(</w:t>
      </w:r>
      <w:r w:rsidRPr="00664CCD">
        <w:rPr>
          <w:rStyle w:val="libAieChar"/>
          <w:rtl/>
        </w:rPr>
        <w:t>رب</w:t>
      </w:r>
      <w:r w:rsidR="00664CCD">
        <w:rPr>
          <w:rStyle w:val="libAieChar"/>
          <w:rFonts w:hint="cs"/>
          <w:rtl/>
        </w:rPr>
        <w:t>ّ</w:t>
      </w:r>
      <w:r w:rsidRPr="00664CCD">
        <w:rPr>
          <w:rStyle w:val="libAieChar"/>
          <w:rtl/>
        </w:rPr>
        <w:t xml:space="preserve"> اشرح لي صدري * ويس</w:t>
      </w:r>
      <w:r w:rsidR="00664CCD">
        <w:rPr>
          <w:rStyle w:val="libAieChar"/>
          <w:rFonts w:hint="cs"/>
          <w:rtl/>
        </w:rPr>
        <w:t>ّ</w:t>
      </w:r>
      <w:r w:rsidRPr="00664CCD">
        <w:rPr>
          <w:rStyle w:val="libAieChar"/>
          <w:rtl/>
        </w:rPr>
        <w:t>ر لي أمري * واحلل عقدة من لساني * يفقهوا قولي * واجعل لي وزيرا</w:t>
      </w:r>
      <w:r w:rsidR="00664CCD">
        <w:rPr>
          <w:rStyle w:val="libAieChar"/>
          <w:rFonts w:hint="cs"/>
          <w:rtl/>
        </w:rPr>
        <w:t>ً</w:t>
      </w:r>
      <w:r w:rsidRPr="00664CCD">
        <w:rPr>
          <w:rStyle w:val="libAieChar"/>
          <w:rtl/>
        </w:rPr>
        <w:t xml:space="preserve"> من أهلي * هارون أخي * أشدد به أزري * و</w:t>
      </w:r>
      <w:r w:rsidR="00664CCD">
        <w:rPr>
          <w:rStyle w:val="libAieChar"/>
          <w:rFonts w:hint="cs"/>
          <w:rtl/>
        </w:rPr>
        <w:t>أ</w:t>
      </w:r>
      <w:r w:rsidRPr="00664CCD">
        <w:rPr>
          <w:rStyle w:val="libAieChar"/>
          <w:rtl/>
        </w:rPr>
        <w:t>شركه في أمري</w:t>
      </w:r>
      <w:r w:rsidR="00664CCD" w:rsidRPr="00664CCD">
        <w:rPr>
          <w:rStyle w:val="libAlaemChar"/>
          <w:rFonts w:hint="cs"/>
          <w:rtl/>
        </w:rPr>
        <w:t>)</w:t>
      </w:r>
      <w:r>
        <w:rPr>
          <w:rtl/>
        </w:rPr>
        <w:t xml:space="preserve"> فأنزلت عليه قرآنا</w:t>
      </w:r>
      <w:r w:rsidR="00664CCD">
        <w:rPr>
          <w:rFonts w:hint="cs"/>
          <w:rtl/>
        </w:rPr>
        <w:t>ً</w:t>
      </w:r>
      <w:r>
        <w:rPr>
          <w:rtl/>
        </w:rPr>
        <w:t xml:space="preserve"> ناطقا</w:t>
      </w:r>
      <w:r w:rsidR="00664CCD">
        <w:rPr>
          <w:rFonts w:hint="cs"/>
          <w:rtl/>
        </w:rPr>
        <w:t>ً</w:t>
      </w:r>
      <w:r>
        <w:rPr>
          <w:rtl/>
        </w:rPr>
        <w:t xml:space="preserve">: </w:t>
      </w:r>
      <w:r w:rsidRPr="00721C5A">
        <w:rPr>
          <w:rStyle w:val="libAlaemChar"/>
          <w:rtl/>
        </w:rPr>
        <w:t>(</w:t>
      </w:r>
      <w:r w:rsidRPr="00664CCD">
        <w:rPr>
          <w:rStyle w:val="libAieChar"/>
          <w:rtl/>
        </w:rPr>
        <w:t>سنشد</w:t>
      </w:r>
      <w:r w:rsidR="00664CCD" w:rsidRPr="00664CCD">
        <w:rPr>
          <w:rStyle w:val="libAieChar"/>
          <w:rFonts w:hint="cs"/>
          <w:rtl/>
        </w:rPr>
        <w:t>ّ</w:t>
      </w:r>
      <w:r w:rsidRPr="00664CCD">
        <w:rPr>
          <w:rStyle w:val="libAieChar"/>
          <w:rtl/>
        </w:rPr>
        <w:t xml:space="preserve"> عضدك بأخيك ونجعل لكما سلطانا</w:t>
      </w:r>
      <w:r w:rsidR="00664CCD">
        <w:rPr>
          <w:rStyle w:val="libAieChar"/>
          <w:rFonts w:hint="cs"/>
          <w:rtl/>
        </w:rPr>
        <w:t>ً</w:t>
      </w:r>
      <w:r w:rsidRPr="00664CCD">
        <w:rPr>
          <w:rStyle w:val="libAieChar"/>
          <w:rtl/>
        </w:rPr>
        <w:t xml:space="preserve"> فلا يصلون إليكما</w:t>
      </w:r>
      <w:r w:rsidRPr="00721C5A">
        <w:rPr>
          <w:rStyle w:val="libAlaemChar"/>
          <w:rtl/>
        </w:rPr>
        <w:t>)</w:t>
      </w:r>
      <w:r>
        <w:rPr>
          <w:rtl/>
        </w:rPr>
        <w:t>.</w:t>
      </w:r>
    </w:p>
    <w:p w:rsidR="008406C4" w:rsidRDefault="006F739F" w:rsidP="006F739F">
      <w:pPr>
        <w:pStyle w:val="libNormal"/>
        <w:rPr>
          <w:rtl/>
        </w:rPr>
      </w:pPr>
      <w:r>
        <w:rPr>
          <w:rtl/>
        </w:rPr>
        <w:t>اللهم</w:t>
      </w:r>
      <w:r w:rsidR="00FE66A6">
        <w:rPr>
          <w:rFonts w:hint="cs"/>
          <w:rtl/>
        </w:rPr>
        <w:t>ّ</w:t>
      </w:r>
      <w:r>
        <w:rPr>
          <w:rtl/>
        </w:rPr>
        <w:t xml:space="preserve"> وأنا محم</w:t>
      </w:r>
      <w:r w:rsidR="00FE66A6">
        <w:rPr>
          <w:rFonts w:hint="cs"/>
          <w:rtl/>
        </w:rPr>
        <w:t>ّ</w:t>
      </w:r>
      <w:r>
        <w:rPr>
          <w:rtl/>
        </w:rPr>
        <w:t>د صفي</w:t>
      </w:r>
      <w:r w:rsidR="00FE66A6">
        <w:rPr>
          <w:rFonts w:hint="cs"/>
          <w:rtl/>
        </w:rPr>
        <w:t>ّ</w:t>
      </w:r>
      <w:r>
        <w:rPr>
          <w:rtl/>
        </w:rPr>
        <w:t>ك ونبي</w:t>
      </w:r>
      <w:r w:rsidR="00FE66A6">
        <w:rPr>
          <w:rFonts w:hint="cs"/>
          <w:rtl/>
        </w:rPr>
        <w:t>ّ</w:t>
      </w:r>
      <w:r>
        <w:rPr>
          <w:rtl/>
        </w:rPr>
        <w:t>ك، فاشرح لي صدري، ويسر</w:t>
      </w:r>
      <w:r w:rsidR="00FE66A6">
        <w:rPr>
          <w:rFonts w:hint="cs"/>
          <w:rtl/>
        </w:rPr>
        <w:t>ّ</w:t>
      </w:r>
      <w:r>
        <w:rPr>
          <w:rtl/>
        </w:rPr>
        <w:t xml:space="preserve"> لي أمري، واجعل لي وزيرا</w:t>
      </w:r>
      <w:r w:rsidR="00FE66A6">
        <w:rPr>
          <w:rFonts w:hint="cs"/>
          <w:rtl/>
        </w:rPr>
        <w:t>ً</w:t>
      </w:r>
      <w:r>
        <w:rPr>
          <w:rtl/>
        </w:rPr>
        <w:t xml:space="preserve"> من أهلي، عليا</w:t>
      </w:r>
      <w:r w:rsidR="00FE66A6">
        <w:rPr>
          <w:rFonts w:hint="cs"/>
          <w:rtl/>
        </w:rPr>
        <w:t>ً</w:t>
      </w:r>
      <w:r>
        <w:rPr>
          <w:rtl/>
        </w:rPr>
        <w:t xml:space="preserve"> اشدد به أزري.</w:t>
      </w:r>
    </w:p>
    <w:p w:rsidR="008406C4" w:rsidRDefault="006F739F" w:rsidP="00664CCD">
      <w:pPr>
        <w:pStyle w:val="libNormal"/>
        <w:rPr>
          <w:rtl/>
        </w:rPr>
      </w:pPr>
      <w:r>
        <w:rPr>
          <w:rtl/>
        </w:rPr>
        <w:t xml:space="preserve">فوالله ما انتهى النبي </w:t>
      </w:r>
      <w:r w:rsidRPr="00201CCF">
        <w:rPr>
          <w:rStyle w:val="libAlaemChar"/>
          <w:rtl/>
        </w:rPr>
        <w:t>صلى‌الله‌عليه‌وآله</w:t>
      </w:r>
      <w:r>
        <w:rPr>
          <w:rtl/>
        </w:rPr>
        <w:t xml:space="preserve"> من الدعاء، إل</w:t>
      </w:r>
      <w:r w:rsidR="00FE66A6">
        <w:rPr>
          <w:rFonts w:hint="cs"/>
          <w:rtl/>
        </w:rPr>
        <w:t>ّ</w:t>
      </w:r>
      <w:r>
        <w:rPr>
          <w:rtl/>
        </w:rPr>
        <w:t xml:space="preserve">ا ونزل جبرئيل بالآية الكريمة: </w:t>
      </w:r>
      <w:r w:rsidRPr="00851423">
        <w:rPr>
          <w:rStyle w:val="libAlaemChar"/>
          <w:rtl/>
        </w:rPr>
        <w:t>(</w:t>
      </w:r>
      <w:r w:rsidR="00664CCD" w:rsidRPr="00664CCD">
        <w:rPr>
          <w:rStyle w:val="libAieChar"/>
          <w:rFonts w:hint="eastAsia"/>
          <w:rtl/>
        </w:rPr>
        <w:t>إِنَّمَا</w:t>
      </w:r>
      <w:r w:rsidR="00664CCD" w:rsidRPr="00664CCD">
        <w:rPr>
          <w:rStyle w:val="libAieChar"/>
          <w:rtl/>
        </w:rPr>
        <w:t xml:space="preserve"> وَلِيُّکُمُ </w:t>
      </w:r>
      <w:r w:rsidR="0041446A">
        <w:rPr>
          <w:rStyle w:val="libAieChar"/>
          <w:rtl/>
        </w:rPr>
        <w:t>الله</w:t>
      </w:r>
      <w:r w:rsidR="00664CCD" w:rsidRPr="00664CCD">
        <w:rPr>
          <w:rStyle w:val="libAieChar"/>
          <w:rtl/>
        </w:rPr>
        <w:t xml:space="preserve"> وَ رَسُولُهُ وَ الَّذِينَ آمَنُوا الَّذِينَ يُقِيمُونَ الصَّلاَةَ وَ يُؤْتُونَ الزَّکَاةَ وَ هُمْ رَاکِعُونَ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والعل</w:t>
      </w:r>
      <w:r w:rsidR="00FE66A6">
        <w:rPr>
          <w:rFonts w:hint="cs"/>
          <w:rtl/>
        </w:rPr>
        <w:t>ّ</w:t>
      </w:r>
      <w:r>
        <w:rPr>
          <w:rtl/>
        </w:rPr>
        <w:t>امة محمد بن طلحة نقل هذا الخبر مع اختلاف يسير في الألفاظ، في كتابه «مطالب السؤول 19».</w:t>
      </w:r>
    </w:p>
    <w:p w:rsidR="008406C4" w:rsidRDefault="006F739F" w:rsidP="006F739F">
      <w:pPr>
        <w:pStyle w:val="libNormal"/>
        <w:rPr>
          <w:rtl/>
        </w:rPr>
      </w:pPr>
      <w:r>
        <w:rPr>
          <w:rtl/>
        </w:rPr>
        <w:t>وهناك خبر آخر، نقله الحافظ أبو نعيم في «منقبة المطه</w:t>
      </w:r>
      <w:r w:rsidR="00664CCD">
        <w:rPr>
          <w:rFonts w:hint="cs"/>
          <w:rtl/>
        </w:rPr>
        <w:t>ّ</w:t>
      </w:r>
      <w:r>
        <w:rPr>
          <w:rtl/>
        </w:rPr>
        <w:t>رين» والشيخ علي الجعفري في «كنز البراهين» والإمام أحمد بن حنبل في «المسند» والسي</w:t>
      </w:r>
      <w:r w:rsidR="00664CCD">
        <w:rPr>
          <w:rFonts w:hint="cs"/>
          <w:rtl/>
        </w:rPr>
        <w:t>ّ</w:t>
      </w:r>
      <w:r>
        <w:rPr>
          <w:rtl/>
        </w:rPr>
        <w:t>د شهاب الدين في «توضيح الدلائل» والسيوطي في «الدر</w:t>
      </w:r>
      <w:r w:rsidR="00664CCD">
        <w:rPr>
          <w:rFonts w:hint="cs"/>
          <w:rtl/>
        </w:rPr>
        <w:t>ّ</w:t>
      </w:r>
      <w:r>
        <w:rPr>
          <w:rtl/>
        </w:rPr>
        <w:t xml:space="preserve"> المنثور» وآخرون من كبار علمائكم، لا يسع الوقت لذكر أسمائهم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55.</w:t>
      </w:r>
    </w:p>
    <w:p w:rsidR="006F739F" w:rsidRDefault="006F739F" w:rsidP="00D96FAA">
      <w:pPr>
        <w:pStyle w:val="libNormal"/>
      </w:pPr>
      <w:r>
        <w:rPr>
          <w:rtl/>
        </w:rPr>
        <w:br w:type="page"/>
      </w:r>
    </w:p>
    <w:p w:rsidR="008406C4" w:rsidRDefault="006F739F" w:rsidP="00664CCD">
      <w:pPr>
        <w:pStyle w:val="libNormal0"/>
        <w:rPr>
          <w:rtl/>
        </w:rPr>
      </w:pPr>
      <w:r>
        <w:rPr>
          <w:rtl/>
        </w:rPr>
        <w:lastRenderedPageBreak/>
        <w:t>لكثرتهم، فقد ذكروا في كتبهم بطرق مختلفة عن: أسماء بنت عميس وغيرها من الصحابة، ورووا عن ابن عب</w:t>
      </w:r>
      <w:r w:rsidR="00664CCD">
        <w:rPr>
          <w:rFonts w:hint="cs"/>
          <w:rtl/>
        </w:rPr>
        <w:t>ّ</w:t>
      </w:r>
      <w:r>
        <w:rPr>
          <w:rtl/>
        </w:rPr>
        <w:t>اس - حبر ال</w:t>
      </w:r>
      <w:r w:rsidR="00664CCD">
        <w:rPr>
          <w:rFonts w:hint="cs"/>
          <w:rtl/>
        </w:rPr>
        <w:t>اُ</w:t>
      </w:r>
      <w:r>
        <w:rPr>
          <w:rtl/>
        </w:rPr>
        <w:t>م</w:t>
      </w:r>
      <w:r w:rsidR="00664CCD">
        <w:rPr>
          <w:rFonts w:hint="cs"/>
          <w:rtl/>
        </w:rPr>
        <w:t>ّ</w:t>
      </w:r>
      <w:r>
        <w:rPr>
          <w:rtl/>
        </w:rPr>
        <w:t>ة - أن</w:t>
      </w:r>
      <w:r w:rsidR="00664CCD">
        <w:rPr>
          <w:rFonts w:hint="cs"/>
          <w:rtl/>
        </w:rPr>
        <w:t>ّ</w:t>
      </w:r>
      <w:r>
        <w:rPr>
          <w:rtl/>
        </w:rPr>
        <w:t>ه قال:</w:t>
      </w:r>
    </w:p>
    <w:p w:rsidR="008406C4" w:rsidRDefault="006F739F" w:rsidP="004319A5">
      <w:pPr>
        <w:pStyle w:val="libNormal"/>
        <w:rPr>
          <w:rtl/>
        </w:rPr>
      </w:pPr>
      <w:r>
        <w:rPr>
          <w:rtl/>
        </w:rPr>
        <w:t xml:space="preserve">أخذ رسول الله </w:t>
      </w:r>
      <w:r w:rsidR="00F974B7" w:rsidRPr="00F974B7">
        <w:rPr>
          <w:rStyle w:val="libAlaemChar"/>
          <w:rFonts w:hint="cs"/>
          <w:rtl/>
        </w:rPr>
        <w:t>صلى‌الله‌عليه‌وآله‌وسلم</w:t>
      </w:r>
      <w:r>
        <w:rPr>
          <w:rtl/>
        </w:rPr>
        <w:t xml:space="preserve"> بيدي وبيد علي</w:t>
      </w:r>
      <w:r w:rsidR="004319A5">
        <w:rPr>
          <w:rFonts w:hint="cs"/>
          <w:rtl/>
        </w:rPr>
        <w:t>ّ</w:t>
      </w:r>
      <w:r>
        <w:rPr>
          <w:rtl/>
        </w:rPr>
        <w:t xml:space="preserve"> بن أبي طالب، فصل</w:t>
      </w:r>
      <w:r w:rsidR="004319A5">
        <w:rPr>
          <w:rFonts w:hint="cs"/>
          <w:rtl/>
        </w:rPr>
        <w:t>ّ</w:t>
      </w:r>
      <w:r>
        <w:rPr>
          <w:rtl/>
        </w:rPr>
        <w:t>ى أربع ركعات، ثمّ رفع يده نحو السماء وقال: اللهم</w:t>
      </w:r>
      <w:r w:rsidR="004319A5">
        <w:rPr>
          <w:rFonts w:hint="cs"/>
          <w:rtl/>
        </w:rPr>
        <w:t>ّ</w:t>
      </w:r>
      <w:r>
        <w:rPr>
          <w:rtl/>
        </w:rPr>
        <w:t xml:space="preserve"> سألك موسى بن عمران، وأنا محمد أسألك: أن تشرح لي صدري، وتيس</w:t>
      </w:r>
      <w:r w:rsidR="004319A5">
        <w:rPr>
          <w:rFonts w:hint="cs"/>
          <w:rtl/>
        </w:rPr>
        <w:t>ّ</w:t>
      </w:r>
      <w:r w:rsidR="004319A5">
        <w:rPr>
          <w:rtl/>
        </w:rPr>
        <w:t>ر لي أمري، وتح</w:t>
      </w:r>
      <w:r>
        <w:rPr>
          <w:rtl/>
        </w:rPr>
        <w:t>ل</w:t>
      </w:r>
      <w:r w:rsidR="004319A5">
        <w:rPr>
          <w:rFonts w:hint="cs"/>
          <w:rtl/>
        </w:rPr>
        <w:t>ّ</w:t>
      </w:r>
      <w:r>
        <w:rPr>
          <w:rtl/>
        </w:rPr>
        <w:t xml:space="preserve"> عقدة من لساني، يفقهوا قولي، واجعل لي وزيرا</w:t>
      </w:r>
      <w:r w:rsidR="004319A5">
        <w:rPr>
          <w:rFonts w:hint="cs"/>
          <w:rtl/>
        </w:rPr>
        <w:t>ً</w:t>
      </w:r>
      <w:r>
        <w:rPr>
          <w:rtl/>
        </w:rPr>
        <w:t xml:space="preserve"> من أهلي علي</w:t>
      </w:r>
      <w:r w:rsidR="004319A5">
        <w:rPr>
          <w:rFonts w:hint="cs"/>
          <w:rtl/>
        </w:rPr>
        <w:t>ّ</w:t>
      </w:r>
      <w:r>
        <w:rPr>
          <w:rtl/>
        </w:rPr>
        <w:t>ا</w:t>
      </w:r>
      <w:r w:rsidR="004319A5">
        <w:rPr>
          <w:rFonts w:hint="cs"/>
          <w:rtl/>
        </w:rPr>
        <w:t>ً</w:t>
      </w:r>
      <w:r>
        <w:rPr>
          <w:rtl/>
        </w:rPr>
        <w:t xml:space="preserve">، </w:t>
      </w:r>
      <w:r w:rsidR="004319A5">
        <w:rPr>
          <w:rFonts w:hint="cs"/>
          <w:rtl/>
        </w:rPr>
        <w:t>اُ</w:t>
      </w:r>
      <w:r>
        <w:rPr>
          <w:rtl/>
        </w:rPr>
        <w:t>شدد به أزري، وأشركه في أمري.</w:t>
      </w:r>
    </w:p>
    <w:p w:rsidR="008406C4" w:rsidRDefault="006F739F" w:rsidP="004319A5">
      <w:pPr>
        <w:pStyle w:val="libNormal"/>
        <w:rPr>
          <w:rtl/>
        </w:rPr>
      </w:pPr>
      <w:r>
        <w:rPr>
          <w:rtl/>
        </w:rPr>
        <w:t>فقال ابن عب</w:t>
      </w:r>
      <w:r w:rsidR="004319A5">
        <w:rPr>
          <w:rFonts w:hint="cs"/>
          <w:rtl/>
        </w:rPr>
        <w:t>ّ</w:t>
      </w:r>
      <w:r>
        <w:rPr>
          <w:rtl/>
        </w:rPr>
        <w:t>اس: سمعت صوتا</w:t>
      </w:r>
      <w:r w:rsidR="004319A5">
        <w:rPr>
          <w:rFonts w:hint="cs"/>
          <w:rtl/>
        </w:rPr>
        <w:t>ً</w:t>
      </w:r>
      <w:r>
        <w:rPr>
          <w:rtl/>
        </w:rPr>
        <w:t xml:space="preserve"> يقول: يا أحمد! قد </w:t>
      </w:r>
      <w:r w:rsidR="004319A5">
        <w:rPr>
          <w:rFonts w:hint="cs"/>
          <w:rtl/>
        </w:rPr>
        <w:t>اُ</w:t>
      </w:r>
      <w:r>
        <w:rPr>
          <w:rtl/>
        </w:rPr>
        <w:t>وتيت ما سألت.</w:t>
      </w:r>
    </w:p>
    <w:p w:rsidR="008406C4" w:rsidRDefault="006F739F" w:rsidP="00074581">
      <w:pPr>
        <w:pStyle w:val="libNormal"/>
        <w:rPr>
          <w:rtl/>
        </w:rPr>
      </w:pPr>
      <w:r>
        <w:rPr>
          <w:rtl/>
        </w:rPr>
        <w:t>وقال ابن عب</w:t>
      </w:r>
      <w:r w:rsidR="00074581">
        <w:rPr>
          <w:rFonts w:hint="cs"/>
          <w:rtl/>
        </w:rPr>
        <w:t>ّ</w:t>
      </w:r>
      <w:r>
        <w:rPr>
          <w:rtl/>
        </w:rPr>
        <w:t xml:space="preserve">اس: فأخذ النبي </w:t>
      </w:r>
      <w:r w:rsidR="00F974B7" w:rsidRPr="00F974B7">
        <w:rPr>
          <w:rStyle w:val="libAlaemChar"/>
          <w:rFonts w:hint="cs"/>
          <w:rtl/>
        </w:rPr>
        <w:t>صلى‌الله‌عليه‌وآله‌وسلم</w:t>
      </w:r>
      <w:r w:rsidR="00074581">
        <w:rPr>
          <w:rFonts w:hint="cs"/>
          <w:rtl/>
        </w:rPr>
        <w:t xml:space="preserve"> </w:t>
      </w:r>
      <w:r>
        <w:rPr>
          <w:rtl/>
        </w:rPr>
        <w:t>بيد علي</w:t>
      </w:r>
      <w:r w:rsidR="00074581">
        <w:rPr>
          <w:rFonts w:hint="cs"/>
          <w:rtl/>
        </w:rPr>
        <w:t>ّ</w:t>
      </w:r>
      <w:r>
        <w:rPr>
          <w:rtl/>
        </w:rPr>
        <w:t xml:space="preserve"> ورفعها نحو السماء، وقال: يا علي! ارفع يدك واسأل رب</w:t>
      </w:r>
      <w:r w:rsidR="00074581">
        <w:rPr>
          <w:rFonts w:hint="cs"/>
          <w:rtl/>
        </w:rPr>
        <w:t>ّ</w:t>
      </w:r>
      <w:r>
        <w:rPr>
          <w:rtl/>
        </w:rPr>
        <w:t>ك ليعطيك شيئا</w:t>
      </w:r>
      <w:r w:rsidR="00074581">
        <w:rPr>
          <w:rFonts w:hint="cs"/>
          <w:rtl/>
        </w:rPr>
        <w:t>ً</w:t>
      </w:r>
      <w:r>
        <w:rPr>
          <w:rtl/>
        </w:rPr>
        <w:t>.</w:t>
      </w:r>
    </w:p>
    <w:p w:rsidR="008406C4" w:rsidRDefault="006F739F" w:rsidP="006F739F">
      <w:pPr>
        <w:pStyle w:val="libNormal"/>
        <w:rPr>
          <w:rtl/>
        </w:rPr>
      </w:pPr>
      <w:r>
        <w:rPr>
          <w:rtl/>
        </w:rPr>
        <w:t>فرفع علي</w:t>
      </w:r>
      <w:r w:rsidR="00074581">
        <w:rPr>
          <w:rFonts w:hint="cs"/>
          <w:rtl/>
        </w:rPr>
        <w:t>ٌّ</w:t>
      </w:r>
      <w:r>
        <w:rPr>
          <w:rtl/>
        </w:rPr>
        <w:t xml:space="preserve"> يده وقال: اللهم</w:t>
      </w:r>
      <w:r w:rsidR="00074581">
        <w:rPr>
          <w:rFonts w:hint="cs"/>
          <w:rtl/>
        </w:rPr>
        <w:t>ّ</w:t>
      </w:r>
      <w:r>
        <w:rPr>
          <w:rtl/>
        </w:rPr>
        <w:t xml:space="preserve"> اجعل لي عندك عهدا</w:t>
      </w:r>
      <w:r w:rsidR="00074581">
        <w:rPr>
          <w:rFonts w:hint="cs"/>
          <w:rtl/>
        </w:rPr>
        <w:t>ً</w:t>
      </w:r>
      <w:r>
        <w:rPr>
          <w:rtl/>
        </w:rPr>
        <w:t>، واجعل لي عندك ود</w:t>
      </w:r>
      <w:r w:rsidR="00074581">
        <w:rPr>
          <w:rFonts w:hint="cs"/>
          <w:rtl/>
        </w:rPr>
        <w:t>ّ</w:t>
      </w:r>
      <w:r>
        <w:rPr>
          <w:rtl/>
        </w:rPr>
        <w:t>ا</w:t>
      </w:r>
      <w:r w:rsidR="00074581">
        <w:rPr>
          <w:rFonts w:hint="cs"/>
          <w:rtl/>
        </w:rPr>
        <w:t>ً</w:t>
      </w:r>
      <w:r>
        <w:rPr>
          <w:rtl/>
        </w:rPr>
        <w:t>.</w:t>
      </w:r>
    </w:p>
    <w:p w:rsidR="008406C4" w:rsidRDefault="006F739F" w:rsidP="00E57175">
      <w:pPr>
        <w:pStyle w:val="libNormal"/>
        <w:rPr>
          <w:rtl/>
        </w:rPr>
      </w:pPr>
      <w:r>
        <w:rPr>
          <w:rtl/>
        </w:rPr>
        <w:t xml:space="preserve">فنزل جبرئيل بالآية الكريمة: </w:t>
      </w:r>
      <w:r w:rsidRPr="00851423">
        <w:rPr>
          <w:rStyle w:val="libAlaemChar"/>
          <w:rtl/>
        </w:rPr>
        <w:t>(</w:t>
      </w:r>
      <w:r w:rsidR="00E57175" w:rsidRPr="00E57175">
        <w:rPr>
          <w:rStyle w:val="libAieChar"/>
          <w:rFonts w:hint="eastAsia"/>
          <w:rtl/>
        </w:rPr>
        <w:t>إِنَّ</w:t>
      </w:r>
      <w:r w:rsidR="00E57175" w:rsidRPr="00E57175">
        <w:rPr>
          <w:rStyle w:val="libAieChar"/>
          <w:rtl/>
        </w:rPr>
        <w:t xml:space="preserve"> الَّذِينَ آمَنُوا وَ عَمِلُوا الصَّالِحَاتِ سَيَجْعَلُ لَهُمُ الرَّحْمٰنُ وُدّاً</w:t>
      </w:r>
      <w:r w:rsidRPr="00851423">
        <w:rPr>
          <w:rStyle w:val="libAlaemChar"/>
          <w:rtl/>
        </w:rPr>
        <w:t>)</w:t>
      </w:r>
      <w:r w:rsidRPr="000B0BDE">
        <w:rPr>
          <w:rStyle w:val="libFootnotenumChar"/>
          <w:rtl/>
        </w:rPr>
        <w:t>(1)</w:t>
      </w:r>
      <w:r>
        <w:rPr>
          <w:rtl/>
        </w:rPr>
        <w:t>.</w:t>
      </w:r>
    </w:p>
    <w:p w:rsidR="008406C4" w:rsidRDefault="006F739F" w:rsidP="00E57175">
      <w:pPr>
        <w:pStyle w:val="libNormal"/>
        <w:rPr>
          <w:rtl/>
        </w:rPr>
      </w:pPr>
      <w:r>
        <w:rPr>
          <w:rtl/>
        </w:rPr>
        <w:t>فتعج</w:t>
      </w:r>
      <w:r w:rsidR="00E57175">
        <w:rPr>
          <w:rFonts w:hint="cs"/>
          <w:rtl/>
        </w:rPr>
        <w:t>ّ</w:t>
      </w:r>
      <w:r>
        <w:rPr>
          <w:rtl/>
        </w:rPr>
        <w:t>ب الأصحاب من هذا الموضوع، فقال النبي</w:t>
      </w:r>
      <w:r w:rsidR="00E57175">
        <w:rPr>
          <w:rFonts w:hint="cs"/>
          <w:rtl/>
        </w:rPr>
        <w:t>ّ</w:t>
      </w:r>
      <w:r>
        <w:rPr>
          <w:rtl/>
        </w:rPr>
        <w:t xml:space="preserve"> </w:t>
      </w:r>
      <w:r w:rsidR="00F974B7" w:rsidRPr="00F974B7">
        <w:rPr>
          <w:rStyle w:val="libAlaemChar"/>
          <w:rFonts w:hint="cs"/>
          <w:rtl/>
        </w:rPr>
        <w:t>صلى‌الله‌عليه‌وآله‌وسلم</w:t>
      </w:r>
      <w:r>
        <w:rPr>
          <w:rtl/>
        </w:rPr>
        <w:t>: مم</w:t>
      </w:r>
      <w:r w:rsidR="00E57175">
        <w:rPr>
          <w:rFonts w:hint="cs"/>
          <w:rtl/>
        </w:rPr>
        <w:t>ّ</w:t>
      </w:r>
      <w:r>
        <w:rPr>
          <w:rtl/>
        </w:rPr>
        <w:t>ا تعجبون؟! إن</w:t>
      </w:r>
      <w:r w:rsidR="00E57175">
        <w:rPr>
          <w:rFonts w:hint="cs"/>
          <w:rtl/>
        </w:rPr>
        <w:t>ّ</w:t>
      </w:r>
      <w:r>
        <w:rPr>
          <w:rtl/>
        </w:rPr>
        <w:t xml:space="preserve"> القرآن أربعة أرباع، فربع فينا أهل البيت خاصة، وربع حلال، وربع حرام، وربع فرائض وأحكام، والله أنزل في علي</w:t>
      </w:r>
      <w:r w:rsidR="00E57175">
        <w:rPr>
          <w:rFonts w:hint="cs"/>
          <w:rtl/>
        </w:rPr>
        <w:t>ّ</w:t>
      </w:r>
      <w:r>
        <w:rPr>
          <w:rtl/>
        </w:rPr>
        <w:t xml:space="preserve"> </w:t>
      </w:r>
      <w:r w:rsidRPr="005E607E">
        <w:rPr>
          <w:rStyle w:val="libAlaemChar"/>
          <w:rtl/>
        </w:rPr>
        <w:t>عليه‌السلام</w:t>
      </w:r>
      <w:r>
        <w:rPr>
          <w:rtl/>
        </w:rPr>
        <w:t xml:space="preserve"> كرائم القرآن.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مريم الآية 96.</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w:t>
      </w:r>
      <w:r w:rsidR="00BB1F3F" w:rsidRPr="00537012">
        <w:rPr>
          <w:rStyle w:val="libBold2Char"/>
          <w:rFonts w:hint="cs"/>
          <w:rtl/>
        </w:rPr>
        <w:t>ّ</w:t>
      </w:r>
      <w:r w:rsidRPr="00537012">
        <w:rPr>
          <w:rStyle w:val="libBold2Char"/>
          <w:rtl/>
        </w:rPr>
        <w:t>لام:</w:t>
      </w:r>
      <w:r>
        <w:rPr>
          <w:rtl/>
        </w:rPr>
        <w:t xml:space="preserve"> على فرض صح</w:t>
      </w:r>
      <w:r w:rsidR="00BB1F3F">
        <w:rPr>
          <w:rFonts w:hint="cs"/>
          <w:rtl/>
        </w:rPr>
        <w:t>ّ</w:t>
      </w:r>
      <w:r>
        <w:rPr>
          <w:rtl/>
        </w:rPr>
        <w:t>ة كلامكم، فإن</w:t>
      </w:r>
      <w:r w:rsidR="00BB1F3F">
        <w:rPr>
          <w:rFonts w:hint="cs"/>
          <w:rtl/>
        </w:rPr>
        <w:t>ّ</w:t>
      </w:r>
      <w:r>
        <w:rPr>
          <w:rtl/>
        </w:rPr>
        <w:t xml:space="preserve"> حديث المنزلة لا يخص</w:t>
      </w:r>
      <w:r w:rsidR="00BB1F3F">
        <w:rPr>
          <w:rFonts w:hint="cs"/>
          <w:rtl/>
        </w:rPr>
        <w:t>ّ</w:t>
      </w:r>
      <w:r>
        <w:rPr>
          <w:rtl/>
        </w:rPr>
        <w:t xml:space="preserve"> علي</w:t>
      </w:r>
      <w:r w:rsidR="00BB1F3F">
        <w:rPr>
          <w:rFonts w:hint="cs"/>
          <w:rtl/>
        </w:rPr>
        <w:t>ّ</w:t>
      </w:r>
      <w:r>
        <w:rPr>
          <w:rtl/>
        </w:rPr>
        <w:t xml:space="preserve"> بن أبي طالب، بل ورد في حق</w:t>
      </w:r>
      <w:r w:rsidR="00BB1F3F">
        <w:rPr>
          <w:rFonts w:hint="cs"/>
          <w:rtl/>
        </w:rPr>
        <w:t>ّ</w:t>
      </w:r>
      <w:r>
        <w:rPr>
          <w:rtl/>
        </w:rPr>
        <w:t xml:space="preserve"> الشيخين أبي بكر وعمر (رض).</w:t>
      </w:r>
    </w:p>
    <w:p w:rsidR="008406C4" w:rsidRDefault="006F739F" w:rsidP="006F739F">
      <w:pPr>
        <w:pStyle w:val="libNormal"/>
        <w:rPr>
          <w:rtl/>
        </w:rPr>
      </w:pPr>
      <w:r>
        <w:rPr>
          <w:rtl/>
        </w:rPr>
        <w:t>فقد روى قزعة بن سويد، عن أبي مليكة، عن ابن عب</w:t>
      </w:r>
      <w:r w:rsidR="00BB1F3F">
        <w:rPr>
          <w:rFonts w:hint="cs"/>
          <w:rtl/>
        </w:rPr>
        <w:t>ّ</w:t>
      </w:r>
      <w:r>
        <w:rPr>
          <w:rtl/>
        </w:rPr>
        <w:t xml:space="preserve">اس، قال رسول الله </w:t>
      </w:r>
      <w:r w:rsidRPr="00201CCF">
        <w:rPr>
          <w:rStyle w:val="libAlaemChar"/>
          <w:rtl/>
        </w:rPr>
        <w:t>صلى‌الله‌عليه‌وآله</w:t>
      </w:r>
      <w:r>
        <w:rPr>
          <w:rtl/>
        </w:rPr>
        <w:t>: أبو بكر وعمر من</w:t>
      </w:r>
      <w:r w:rsidR="00BB1F3F">
        <w:rPr>
          <w:rFonts w:hint="cs"/>
          <w:rtl/>
        </w:rPr>
        <w:t>ّ</w:t>
      </w:r>
      <w:r>
        <w:rPr>
          <w:rtl/>
        </w:rPr>
        <w:t>ي بمنزلة هارون من موسى.</w:t>
      </w:r>
    </w:p>
    <w:p w:rsidR="008406C4" w:rsidRDefault="006F739F" w:rsidP="006F739F">
      <w:pPr>
        <w:pStyle w:val="libNormal"/>
        <w:rPr>
          <w:rtl/>
        </w:rPr>
      </w:pPr>
      <w:r w:rsidRPr="00537012">
        <w:rPr>
          <w:rStyle w:val="libBold2Char"/>
          <w:rtl/>
        </w:rPr>
        <w:t>قلت:</w:t>
      </w:r>
      <w:r>
        <w:rPr>
          <w:rtl/>
        </w:rPr>
        <w:t xml:space="preserve"> لو كنتم تعرفون رأي علمائكم في رواة هذا الحديث</w:t>
      </w:r>
      <w:r w:rsidR="00AE7516">
        <w:rPr>
          <w:rtl/>
        </w:rPr>
        <w:t xml:space="preserve"> ل</w:t>
      </w:r>
      <w:r w:rsidR="00AE7516">
        <w:rPr>
          <w:rFonts w:hint="cs"/>
          <w:rtl/>
        </w:rPr>
        <w:t>َ</w:t>
      </w:r>
      <w:r w:rsidR="00AE7516">
        <w:rPr>
          <w:rtl/>
        </w:rPr>
        <w:t>م</w:t>
      </w:r>
      <w:r w:rsidR="005D504B">
        <w:rPr>
          <w:rtl/>
        </w:rPr>
        <w:t xml:space="preserve">ا </w:t>
      </w:r>
      <w:r>
        <w:rPr>
          <w:rtl/>
        </w:rPr>
        <w:t>تمس</w:t>
      </w:r>
      <w:r w:rsidR="00BB1F3F">
        <w:rPr>
          <w:rFonts w:hint="cs"/>
          <w:rtl/>
        </w:rPr>
        <w:t>ّ</w:t>
      </w:r>
      <w:r>
        <w:rPr>
          <w:rtl/>
        </w:rPr>
        <w:t>كتم به!</w:t>
      </w:r>
    </w:p>
    <w:p w:rsidR="008406C4" w:rsidRDefault="006F739F" w:rsidP="006F739F">
      <w:pPr>
        <w:pStyle w:val="libNormal"/>
        <w:rPr>
          <w:rtl/>
        </w:rPr>
      </w:pPr>
      <w:r>
        <w:rPr>
          <w:rtl/>
        </w:rPr>
        <w:t>فإن</w:t>
      </w:r>
      <w:r w:rsidR="00BB1F3F">
        <w:rPr>
          <w:rFonts w:hint="cs"/>
          <w:rtl/>
        </w:rPr>
        <w:t>ّ</w:t>
      </w:r>
      <w:r>
        <w:rPr>
          <w:rtl/>
        </w:rPr>
        <w:t xml:space="preserve"> قزعة كالآمدي، كذ</w:t>
      </w:r>
      <w:r w:rsidR="00BB1F3F">
        <w:rPr>
          <w:rFonts w:hint="cs"/>
          <w:rtl/>
        </w:rPr>
        <w:t>ّ</w:t>
      </w:r>
      <w:r>
        <w:rPr>
          <w:rtl/>
        </w:rPr>
        <w:t>اب جع</w:t>
      </w:r>
      <w:r w:rsidR="00BB1F3F">
        <w:rPr>
          <w:rFonts w:hint="cs"/>
          <w:rtl/>
        </w:rPr>
        <w:t>ّ</w:t>
      </w:r>
      <w:r>
        <w:rPr>
          <w:rtl/>
        </w:rPr>
        <w:t>ال، وإن</w:t>
      </w:r>
      <w:r w:rsidR="00BB1F3F">
        <w:rPr>
          <w:rFonts w:hint="cs"/>
          <w:rtl/>
        </w:rPr>
        <w:t>ّ</w:t>
      </w:r>
      <w:r>
        <w:rPr>
          <w:rtl/>
        </w:rPr>
        <w:t xml:space="preserve"> كبار علمائكم الرجالي</w:t>
      </w:r>
      <w:r w:rsidR="00BB1F3F">
        <w:rPr>
          <w:rFonts w:hint="cs"/>
          <w:rtl/>
        </w:rPr>
        <w:t>ّ</w:t>
      </w:r>
      <w:r>
        <w:rPr>
          <w:rtl/>
        </w:rPr>
        <w:t>ين، رد</w:t>
      </w:r>
      <w:r w:rsidR="00BB1F3F">
        <w:rPr>
          <w:rFonts w:hint="cs"/>
          <w:rtl/>
        </w:rPr>
        <w:t>ّ</w:t>
      </w:r>
      <w:r>
        <w:rPr>
          <w:rtl/>
        </w:rPr>
        <w:t>وا عليه وقالوا، إن</w:t>
      </w:r>
      <w:r w:rsidR="00BB1F3F">
        <w:rPr>
          <w:rFonts w:hint="cs"/>
          <w:rtl/>
        </w:rPr>
        <w:t>ّ</w:t>
      </w:r>
      <w:r>
        <w:rPr>
          <w:rtl/>
        </w:rPr>
        <w:t xml:space="preserve"> رواياته غير مقبولة.</w:t>
      </w:r>
    </w:p>
    <w:p w:rsidR="008406C4" w:rsidRDefault="006F739F" w:rsidP="006F739F">
      <w:pPr>
        <w:pStyle w:val="libNormal"/>
        <w:rPr>
          <w:rtl/>
        </w:rPr>
      </w:pPr>
      <w:r>
        <w:rPr>
          <w:rtl/>
        </w:rPr>
        <w:t>منهم: العل</w:t>
      </w:r>
      <w:r w:rsidR="00AE7516">
        <w:rPr>
          <w:rFonts w:hint="cs"/>
          <w:rtl/>
        </w:rPr>
        <w:t>ّ</w:t>
      </w:r>
      <w:r>
        <w:rPr>
          <w:rtl/>
        </w:rPr>
        <w:t>امة الذهبي في كتابه «ميزان الاعتدال» قال في ترجمة قزعة بن سويد: نقل هذا الحديث - منزلة الشيخين - عم</w:t>
      </w:r>
      <w:r w:rsidR="00BB1F3F">
        <w:rPr>
          <w:rFonts w:hint="cs"/>
          <w:rtl/>
        </w:rPr>
        <w:t>ّ</w:t>
      </w:r>
      <w:r>
        <w:rPr>
          <w:rtl/>
        </w:rPr>
        <w:t>ار بن هارون وأنكره فقال: هذا كذب.</w:t>
      </w:r>
    </w:p>
    <w:p w:rsidR="008406C4" w:rsidRDefault="006F739F" w:rsidP="00BB1F3F">
      <w:pPr>
        <w:pStyle w:val="libNormal"/>
        <w:rPr>
          <w:rtl/>
        </w:rPr>
      </w:pPr>
      <w:r>
        <w:rPr>
          <w:rtl/>
        </w:rPr>
        <w:t>لذا فنحن نتعج</w:t>
      </w:r>
      <w:r w:rsidR="00BB1F3F">
        <w:rPr>
          <w:rFonts w:hint="cs"/>
          <w:rtl/>
        </w:rPr>
        <w:t>ّ</w:t>
      </w:r>
      <w:r>
        <w:rPr>
          <w:rtl/>
        </w:rPr>
        <w:t>ب منكم إذ تتركون الحديث المجم</w:t>
      </w:r>
      <w:r w:rsidR="00BB1F3F">
        <w:rPr>
          <w:rFonts w:hint="cs"/>
          <w:rtl/>
        </w:rPr>
        <w:t>َ</w:t>
      </w:r>
      <w:r>
        <w:rPr>
          <w:rtl/>
        </w:rPr>
        <w:t>ع عليه، والمروي</w:t>
      </w:r>
      <w:r w:rsidR="00BB1F3F">
        <w:rPr>
          <w:rFonts w:hint="cs"/>
          <w:rtl/>
        </w:rPr>
        <w:t>ّ</w:t>
      </w:r>
      <w:r>
        <w:rPr>
          <w:rtl/>
        </w:rPr>
        <w:t xml:space="preserve"> في كتب الفريقين، وهو مؤي</w:t>
      </w:r>
      <w:r w:rsidR="00BB1F3F">
        <w:rPr>
          <w:rFonts w:hint="cs"/>
          <w:rtl/>
        </w:rPr>
        <w:t>ّ</w:t>
      </w:r>
      <w:r>
        <w:rPr>
          <w:rtl/>
        </w:rPr>
        <w:t xml:space="preserve">د بأحاديث صحيحة </w:t>
      </w:r>
      <w:r w:rsidR="00BB1F3F">
        <w:rPr>
          <w:rFonts w:hint="cs"/>
          <w:rtl/>
        </w:rPr>
        <w:t>اُ</w:t>
      </w:r>
      <w:r>
        <w:rPr>
          <w:rtl/>
        </w:rPr>
        <w:t>خرى، وتتمس</w:t>
      </w:r>
      <w:r w:rsidR="00BB1F3F">
        <w:rPr>
          <w:rFonts w:hint="cs"/>
          <w:rtl/>
        </w:rPr>
        <w:t>ّ</w:t>
      </w:r>
      <w:r>
        <w:rPr>
          <w:rtl/>
        </w:rPr>
        <w:t>كون بحديث ضعيف، مردود عند الفرقين، وغير مقبول عند كبار علمائكم الأعلام!!</w:t>
      </w:r>
    </w:p>
    <w:p w:rsidR="008406C4" w:rsidRDefault="00FA5570" w:rsidP="006F739F">
      <w:pPr>
        <w:pStyle w:val="libNormal"/>
        <w:rPr>
          <w:rtl/>
        </w:rPr>
      </w:pPr>
      <w:r>
        <w:rPr>
          <w:rtl/>
        </w:rPr>
        <w:t>ولمـّا</w:t>
      </w:r>
      <w:r w:rsidR="006F739F">
        <w:rPr>
          <w:rtl/>
        </w:rPr>
        <w:t xml:space="preserve"> وصلنا إلى هنا نظر بعض الحضور إلى الساعة وقالوا: لقد طال بنا الحديث، ومضى من الليل نصفه، فلنترك الحوار حول الموضوع إلى الليلة القابلة.</w:t>
      </w:r>
    </w:p>
    <w:p w:rsidR="008406C4" w:rsidRDefault="006F739F" w:rsidP="006F739F">
      <w:pPr>
        <w:pStyle w:val="libNormal"/>
        <w:rPr>
          <w:rtl/>
        </w:rPr>
      </w:pPr>
      <w:r>
        <w:rPr>
          <w:rtl/>
        </w:rPr>
        <w:t>فوافق جميع الحاضرين، وتوادعوا، وذهبوا إلى بيوتهم.</w:t>
      </w:r>
    </w:p>
    <w:p w:rsidR="006F739F" w:rsidRDefault="006F739F" w:rsidP="00D96FAA">
      <w:pPr>
        <w:pStyle w:val="libNormal"/>
        <w:rPr>
          <w:rtl/>
        </w:rPr>
      </w:pPr>
      <w:r>
        <w:rPr>
          <w:rtl/>
        </w:rPr>
        <w:br w:type="page"/>
      </w:r>
    </w:p>
    <w:p w:rsidR="006F739F" w:rsidRDefault="006F739F" w:rsidP="00BB1F3F">
      <w:pPr>
        <w:pStyle w:val="Heading1Center"/>
      </w:pPr>
      <w:bookmarkStart w:id="179" w:name="_Toc531283974"/>
      <w:bookmarkStart w:id="180" w:name="_Toc531286835"/>
      <w:r>
        <w:rPr>
          <w:rtl/>
        </w:rPr>
        <w:lastRenderedPageBreak/>
        <w:t>المجلس الخامس</w:t>
      </w:r>
      <w:bookmarkEnd w:id="179"/>
      <w:bookmarkEnd w:id="180"/>
    </w:p>
    <w:p w:rsidR="008406C4" w:rsidRDefault="006F739F" w:rsidP="00537012">
      <w:pPr>
        <w:pStyle w:val="libCenterBold2"/>
        <w:rPr>
          <w:rtl/>
        </w:rPr>
      </w:pPr>
      <w:r>
        <w:rPr>
          <w:rtl/>
        </w:rPr>
        <w:t>ليلة الثلاثاء 27</w:t>
      </w:r>
      <w:r w:rsidR="00BB1F3F">
        <w:rPr>
          <w:rtl/>
        </w:rPr>
        <w:t xml:space="preserve"> رجب 1345</w:t>
      </w:r>
    </w:p>
    <w:p w:rsidR="008406C4" w:rsidRDefault="006F739F" w:rsidP="006F739F">
      <w:pPr>
        <w:pStyle w:val="libNormal"/>
        <w:rPr>
          <w:rtl/>
        </w:rPr>
      </w:pPr>
      <w:r>
        <w:rPr>
          <w:rtl/>
        </w:rPr>
        <w:t>أقبل الحافظ وسائر العلماء من أو</w:t>
      </w:r>
      <w:r w:rsidR="00BB1F3F">
        <w:rPr>
          <w:rFonts w:hint="cs"/>
          <w:rtl/>
        </w:rPr>
        <w:t>ّ</w:t>
      </w:r>
      <w:r>
        <w:rPr>
          <w:rtl/>
        </w:rPr>
        <w:t>ل الليل مع جماعة كبيرة من أتباعهم، وبعد تناول الشاي والحلوى، بدأ الحافظ قائلا</w:t>
      </w:r>
      <w:r w:rsidR="00BB1F3F">
        <w:rPr>
          <w:rFonts w:hint="cs"/>
          <w:rtl/>
        </w:rPr>
        <w:t>ً</w:t>
      </w:r>
      <w:r>
        <w:rPr>
          <w:rtl/>
        </w:rPr>
        <w:t>:</w:t>
      </w:r>
    </w:p>
    <w:p w:rsidR="008406C4" w:rsidRDefault="006F739F" w:rsidP="006F739F">
      <w:pPr>
        <w:pStyle w:val="libNormal"/>
        <w:rPr>
          <w:rtl/>
        </w:rPr>
      </w:pPr>
      <w:r>
        <w:rPr>
          <w:rtl/>
        </w:rPr>
        <w:t>لقد فك</w:t>
      </w:r>
      <w:r w:rsidR="00BB1F3F">
        <w:rPr>
          <w:rFonts w:hint="cs"/>
          <w:rtl/>
        </w:rPr>
        <w:t>ّ</w:t>
      </w:r>
      <w:r>
        <w:rPr>
          <w:rtl/>
        </w:rPr>
        <w:t>رت كثيرا</w:t>
      </w:r>
      <w:r w:rsidR="00BB1F3F">
        <w:rPr>
          <w:rFonts w:hint="cs"/>
          <w:rtl/>
        </w:rPr>
        <w:t>ً</w:t>
      </w:r>
      <w:r>
        <w:rPr>
          <w:rtl/>
        </w:rPr>
        <w:t xml:space="preserve"> في حديثكم وكلامكم حول حديث المنزلة، وراجعت كتبنا فرأيته كما ذكرتم أن</w:t>
      </w:r>
      <w:r w:rsidR="00BB1F3F">
        <w:rPr>
          <w:rFonts w:hint="cs"/>
          <w:rtl/>
        </w:rPr>
        <w:t>ّ</w:t>
      </w:r>
      <w:r>
        <w:rPr>
          <w:rtl/>
        </w:rPr>
        <w:t>ه من الأحاديث الصحيحة المتواترة بإجماع علمائنا وأهل الحديث الموث</w:t>
      </w:r>
      <w:r w:rsidR="00BB1F3F">
        <w:rPr>
          <w:rFonts w:hint="cs"/>
          <w:rtl/>
        </w:rPr>
        <w:t>َّ</w:t>
      </w:r>
      <w:r>
        <w:rPr>
          <w:rtl/>
        </w:rPr>
        <w:t>قين عندنا..</w:t>
      </w:r>
    </w:p>
    <w:p w:rsidR="008406C4" w:rsidRDefault="006F739F" w:rsidP="00BB1F3F">
      <w:pPr>
        <w:pStyle w:val="libNormal"/>
        <w:rPr>
          <w:rtl/>
        </w:rPr>
      </w:pPr>
      <w:r>
        <w:rPr>
          <w:rtl/>
        </w:rPr>
        <w:t>ولكن</w:t>
      </w:r>
      <w:r w:rsidR="00BB1F3F">
        <w:rPr>
          <w:rFonts w:hint="cs"/>
          <w:rtl/>
        </w:rPr>
        <w:t>ّ</w:t>
      </w:r>
      <w:r>
        <w:rPr>
          <w:rtl/>
        </w:rPr>
        <w:t>ه لا يدل</w:t>
      </w:r>
      <w:r w:rsidR="00BB1F3F">
        <w:rPr>
          <w:rFonts w:hint="cs"/>
          <w:rtl/>
        </w:rPr>
        <w:t>ّ</w:t>
      </w:r>
      <w:r>
        <w:rPr>
          <w:rtl/>
        </w:rPr>
        <w:t xml:space="preserve"> على خلافة سي</w:t>
      </w:r>
      <w:r w:rsidR="00BB1F3F">
        <w:rPr>
          <w:rFonts w:hint="cs"/>
          <w:rtl/>
        </w:rPr>
        <w:t>ّ</w:t>
      </w:r>
      <w:r>
        <w:rPr>
          <w:rtl/>
        </w:rPr>
        <w:t>دنا علي</w:t>
      </w:r>
      <w:r w:rsidR="00BB1F3F">
        <w:rPr>
          <w:rFonts w:hint="cs"/>
          <w:rtl/>
        </w:rPr>
        <w:t>ّ</w:t>
      </w:r>
      <w:r>
        <w:rPr>
          <w:rtl/>
        </w:rPr>
        <w:t xml:space="preserve"> كرم الله وجهه بعد وفاة النبي</w:t>
      </w:r>
      <w:r w:rsidR="00BB1F3F">
        <w:rPr>
          <w:rFonts w:hint="cs"/>
          <w:rtl/>
        </w:rPr>
        <w:t>ّ</w:t>
      </w:r>
      <w:r>
        <w:rPr>
          <w:rtl/>
        </w:rPr>
        <w:t xml:space="preserve"> </w:t>
      </w:r>
      <w:r w:rsidR="00F974B7" w:rsidRPr="00F974B7">
        <w:rPr>
          <w:rStyle w:val="libAlaemChar"/>
          <w:rFonts w:hint="cs"/>
          <w:rtl/>
        </w:rPr>
        <w:t>صلى‌الله‌عليه‌وآله‌وسلم</w:t>
      </w:r>
      <w:r w:rsidR="00BB1F3F">
        <w:rPr>
          <w:rFonts w:hint="cs"/>
          <w:rtl/>
        </w:rPr>
        <w:t xml:space="preserve"> </w:t>
      </w:r>
      <w:r>
        <w:rPr>
          <w:rtl/>
        </w:rPr>
        <w:t>مباشرة من غير فاصل كما تقولون، بل صدر حديث المنزلة عند خروج النبي</w:t>
      </w:r>
      <w:r w:rsidR="00BB1F3F">
        <w:rPr>
          <w:rFonts w:hint="cs"/>
          <w:rtl/>
        </w:rPr>
        <w:t>ّ</w:t>
      </w:r>
      <w:r>
        <w:rPr>
          <w:rtl/>
        </w:rPr>
        <w:t xml:space="preserve"> </w:t>
      </w:r>
      <w:r w:rsidR="00F974B7" w:rsidRPr="00F974B7">
        <w:rPr>
          <w:rStyle w:val="libAlaemChar"/>
          <w:rFonts w:hint="cs"/>
          <w:rtl/>
        </w:rPr>
        <w:t>صلى‌الله‌عليه‌وآله‌وسلم</w:t>
      </w:r>
      <w:r w:rsidR="00BB1F3F">
        <w:rPr>
          <w:rFonts w:hint="cs"/>
          <w:rtl/>
        </w:rPr>
        <w:t xml:space="preserve"> </w:t>
      </w:r>
      <w:r>
        <w:rPr>
          <w:rtl/>
        </w:rPr>
        <w:t>من المدينة إلى غزوة تبوك وخلّف علي</w:t>
      </w:r>
      <w:r w:rsidR="00BB1F3F">
        <w:rPr>
          <w:rFonts w:hint="cs"/>
          <w:rtl/>
        </w:rPr>
        <w:t>ّ</w:t>
      </w:r>
      <w:r>
        <w:rPr>
          <w:rtl/>
        </w:rPr>
        <w:t>ا</w:t>
      </w:r>
      <w:r w:rsidR="00BB1F3F">
        <w:rPr>
          <w:rFonts w:hint="cs"/>
          <w:rtl/>
        </w:rPr>
        <w:t>ً</w:t>
      </w:r>
      <w:r>
        <w:rPr>
          <w:rtl/>
        </w:rPr>
        <w:t xml:space="preserve"> في المدينة.</w:t>
      </w:r>
    </w:p>
    <w:p w:rsidR="008406C4" w:rsidRDefault="006F739F" w:rsidP="00BB1F3F">
      <w:pPr>
        <w:pStyle w:val="libNormal"/>
        <w:rPr>
          <w:rtl/>
        </w:rPr>
      </w:pPr>
      <w:r>
        <w:rPr>
          <w:rtl/>
        </w:rPr>
        <w:t>فهو يدل</w:t>
      </w:r>
      <w:r w:rsidR="00BB1F3F">
        <w:rPr>
          <w:rFonts w:hint="cs"/>
          <w:rtl/>
        </w:rPr>
        <w:t>ّ</w:t>
      </w:r>
      <w:r>
        <w:rPr>
          <w:rtl/>
        </w:rPr>
        <w:t xml:space="preserve"> على خلافة سي</w:t>
      </w:r>
      <w:r w:rsidR="00BB1F3F">
        <w:rPr>
          <w:rFonts w:hint="cs"/>
          <w:rtl/>
        </w:rPr>
        <w:t>ّ</w:t>
      </w:r>
      <w:r>
        <w:rPr>
          <w:rtl/>
        </w:rPr>
        <w:t>دنا علي</w:t>
      </w:r>
      <w:r w:rsidR="00BB1F3F">
        <w:rPr>
          <w:rFonts w:hint="cs"/>
          <w:rtl/>
        </w:rPr>
        <w:t>ّ</w:t>
      </w:r>
      <w:r>
        <w:rPr>
          <w:rtl/>
        </w:rPr>
        <w:t xml:space="preserve"> رضي الله عنه لرسول الله </w:t>
      </w:r>
      <w:r w:rsidR="00F974B7" w:rsidRPr="00F974B7">
        <w:rPr>
          <w:rStyle w:val="libAlaemChar"/>
          <w:rFonts w:hint="cs"/>
          <w:rtl/>
        </w:rPr>
        <w:t>صلى‌الله‌عليه‌وآله‌وسلم</w:t>
      </w:r>
      <w:r w:rsidR="00BB1F3F">
        <w:rPr>
          <w:rFonts w:hint="cs"/>
          <w:rtl/>
        </w:rPr>
        <w:t xml:space="preserve"> </w:t>
      </w:r>
      <w:r>
        <w:rPr>
          <w:rtl/>
        </w:rPr>
        <w:t>في ذلك المورد فحسب، وذلك في حياة النبي</w:t>
      </w:r>
      <w:r w:rsidR="00BB1F3F">
        <w:rPr>
          <w:rFonts w:hint="cs"/>
          <w:rtl/>
        </w:rPr>
        <w:t>ّ</w:t>
      </w:r>
      <w:r>
        <w:rPr>
          <w:rtl/>
        </w:rPr>
        <w:t xml:space="preserve"> </w:t>
      </w:r>
      <w:r w:rsidR="00F974B7" w:rsidRPr="00F974B7">
        <w:rPr>
          <w:rStyle w:val="libAlaemChar"/>
          <w:rFonts w:hint="cs"/>
          <w:rtl/>
        </w:rPr>
        <w:t>صلى‌الله‌عليه‌وآله‌وسلم</w:t>
      </w:r>
      <w:r>
        <w:rPr>
          <w:rtl/>
        </w:rPr>
        <w:t>، فلا يتعد</w:t>
      </w:r>
      <w:r w:rsidR="00BB1F3F">
        <w:rPr>
          <w:rFonts w:hint="cs"/>
          <w:rtl/>
        </w:rPr>
        <w:t>ّ</w:t>
      </w:r>
      <w:r>
        <w:rPr>
          <w:rtl/>
        </w:rPr>
        <w:t xml:space="preserve">ى إلى موارد </w:t>
      </w:r>
      <w:r w:rsidR="00BB1F3F">
        <w:rPr>
          <w:rFonts w:hint="cs"/>
          <w:rtl/>
        </w:rPr>
        <w:t>اُ</w:t>
      </w:r>
      <w:r>
        <w:rPr>
          <w:rtl/>
        </w:rPr>
        <w:t xml:space="preserve">خرى، وخاصة بعد وفاة رسول الله </w:t>
      </w:r>
      <w:r w:rsidR="00F974B7" w:rsidRPr="00F974B7">
        <w:rPr>
          <w:rStyle w:val="libAlaemChar"/>
          <w:rFonts w:hint="cs"/>
          <w:rtl/>
        </w:rPr>
        <w:t>صلى‌الله‌عليه‌وآله‌وسلم</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لو كان أحد الحاضرين من غير العلماء يطرح هذا الإشكال ما كنت أتعج</w:t>
      </w:r>
      <w:r w:rsidR="00BB1F3F">
        <w:rPr>
          <w:rFonts w:hint="cs"/>
          <w:rtl/>
        </w:rPr>
        <w:t>ّ</w:t>
      </w:r>
      <w:r>
        <w:rPr>
          <w:rtl/>
        </w:rPr>
        <w:t>ب، ولكن هذا البيان من رجل فاضل يعلم قواعد اللغة العربية.. مثلكم غريب!</w:t>
      </w:r>
    </w:p>
    <w:p w:rsidR="008406C4" w:rsidRDefault="006F739F" w:rsidP="006F739F">
      <w:pPr>
        <w:pStyle w:val="libNormal"/>
        <w:rPr>
          <w:rtl/>
        </w:rPr>
      </w:pPr>
      <w:r>
        <w:rPr>
          <w:rtl/>
        </w:rPr>
        <w:t>لأن</w:t>
      </w:r>
      <w:r w:rsidR="00AE7516">
        <w:rPr>
          <w:rFonts w:hint="cs"/>
          <w:rtl/>
        </w:rPr>
        <w:t>ّ</w:t>
      </w:r>
      <w:r>
        <w:rPr>
          <w:rtl/>
        </w:rPr>
        <w:t xml:space="preserve"> الاستثناء الذي جاء في آخر حديث المنزلة يفيد العموم، وهو: «إل</w:t>
      </w:r>
      <w:r w:rsidR="00AE7516">
        <w:rPr>
          <w:rFonts w:hint="cs"/>
          <w:rtl/>
        </w:rPr>
        <w:t>ّ</w:t>
      </w:r>
      <w:r>
        <w:rPr>
          <w:rtl/>
        </w:rPr>
        <w:t>ا أن</w:t>
      </w:r>
      <w:r w:rsidR="00BB1F3F">
        <w:rPr>
          <w:rFonts w:hint="cs"/>
          <w:rtl/>
        </w:rPr>
        <w:t>ّ</w:t>
      </w:r>
      <w:r>
        <w:rPr>
          <w:rtl/>
        </w:rPr>
        <w:t>ه لا نبي</w:t>
      </w:r>
      <w:r w:rsidR="00BB1F3F">
        <w:rPr>
          <w:rFonts w:hint="cs"/>
          <w:rtl/>
        </w:rPr>
        <w:t>ّ</w:t>
      </w:r>
      <w:r>
        <w:rPr>
          <w:rtl/>
        </w:rPr>
        <w:t xml:space="preserve"> بعدي».</w:t>
      </w:r>
    </w:p>
    <w:p w:rsidR="008406C4" w:rsidRDefault="006F739F" w:rsidP="00BB1F3F">
      <w:pPr>
        <w:pStyle w:val="libNormal"/>
        <w:rPr>
          <w:rtl/>
        </w:rPr>
      </w:pPr>
      <w:r>
        <w:rPr>
          <w:rtl/>
        </w:rPr>
        <w:t>ثم</w:t>
      </w:r>
      <w:r w:rsidR="00BB1F3F">
        <w:rPr>
          <w:rFonts w:hint="cs"/>
          <w:rtl/>
        </w:rPr>
        <w:t>ّ</w:t>
      </w:r>
      <w:r>
        <w:rPr>
          <w:rtl/>
        </w:rPr>
        <w:t xml:space="preserve"> هناك أصل مقبول عند أشهر علماء اللغة العربية وهو: إن</w:t>
      </w:r>
      <w:r w:rsidR="00BB1F3F">
        <w:rPr>
          <w:rFonts w:hint="cs"/>
          <w:rtl/>
        </w:rPr>
        <w:t>ّ</w:t>
      </w:r>
      <w:r>
        <w:rPr>
          <w:rtl/>
        </w:rPr>
        <w:t xml:space="preserve"> اسم الجنس إذ ذ</w:t>
      </w:r>
      <w:r w:rsidR="00BB1F3F">
        <w:rPr>
          <w:rFonts w:hint="cs"/>
          <w:rtl/>
        </w:rPr>
        <w:t>ُ</w:t>
      </w:r>
      <w:r>
        <w:rPr>
          <w:rtl/>
        </w:rPr>
        <w:t>كر في الكلام وكان مضافا</w:t>
      </w:r>
      <w:r w:rsidR="00BB1F3F">
        <w:rPr>
          <w:rFonts w:hint="cs"/>
          <w:rtl/>
        </w:rPr>
        <w:t>ً</w:t>
      </w:r>
      <w:r>
        <w:rPr>
          <w:rtl/>
        </w:rPr>
        <w:t xml:space="preserve"> إلى اسم علم فهو يفيد العموم وكلمة «المنزلة» التي </w:t>
      </w:r>
      <w:r w:rsidR="00BB1F3F">
        <w:rPr>
          <w:rFonts w:hint="cs"/>
          <w:rtl/>
        </w:rPr>
        <w:t>اُ</w:t>
      </w:r>
      <w:r>
        <w:rPr>
          <w:rtl/>
        </w:rPr>
        <w:t xml:space="preserve">ضيفت </w:t>
      </w:r>
      <w:r w:rsidR="00BB1F3F">
        <w:rPr>
          <w:rFonts w:hint="cs"/>
          <w:rtl/>
        </w:rPr>
        <w:t>ا</w:t>
      </w:r>
      <w:r>
        <w:rPr>
          <w:rtl/>
        </w:rPr>
        <w:t>لى اسم «هارون» ي</w:t>
      </w:r>
      <w:r w:rsidR="00BB1F3F">
        <w:rPr>
          <w:rFonts w:hint="cs"/>
          <w:rtl/>
        </w:rPr>
        <w:t>ُ</w:t>
      </w:r>
      <w:r>
        <w:rPr>
          <w:rtl/>
        </w:rPr>
        <w:t>فهم منها معناها العام.</w:t>
      </w:r>
    </w:p>
    <w:p w:rsidR="008406C4" w:rsidRDefault="006F739F" w:rsidP="006F739F">
      <w:pPr>
        <w:pStyle w:val="libNormal"/>
        <w:rPr>
          <w:rtl/>
        </w:rPr>
      </w:pPr>
      <w:r>
        <w:rPr>
          <w:rtl/>
        </w:rPr>
        <w:t>وجملة «لا نبي</w:t>
      </w:r>
      <w:r w:rsidR="00BB1F3F">
        <w:rPr>
          <w:rFonts w:hint="cs"/>
          <w:rtl/>
        </w:rPr>
        <w:t>ّ</w:t>
      </w:r>
      <w:r>
        <w:rPr>
          <w:rtl/>
        </w:rPr>
        <w:t xml:space="preserve"> بعدي» يؤول على المصدر، أي: «لا نبو</w:t>
      </w:r>
      <w:r w:rsidR="00BB1F3F">
        <w:rPr>
          <w:rFonts w:hint="cs"/>
          <w:rtl/>
        </w:rPr>
        <w:t>ّ</w:t>
      </w:r>
      <w:r>
        <w:rPr>
          <w:rtl/>
        </w:rPr>
        <w:t>ة بعدي» وهو أيضا</w:t>
      </w:r>
      <w:r w:rsidR="00BB1F3F">
        <w:rPr>
          <w:rFonts w:hint="cs"/>
          <w:rtl/>
        </w:rPr>
        <w:t>ً</w:t>
      </w:r>
      <w:r>
        <w:rPr>
          <w:rtl/>
        </w:rPr>
        <w:t xml:space="preserve"> على القاعدة المشهورة بين اللغوي</w:t>
      </w:r>
      <w:r w:rsidR="00BB1F3F">
        <w:rPr>
          <w:rFonts w:hint="cs"/>
          <w:rtl/>
        </w:rPr>
        <w:t>ّ</w:t>
      </w:r>
      <w:r>
        <w:rPr>
          <w:rtl/>
        </w:rPr>
        <w:t>ين العرب.</w:t>
      </w:r>
    </w:p>
    <w:p w:rsidR="008406C4" w:rsidRDefault="006F739F" w:rsidP="006F739F">
      <w:pPr>
        <w:pStyle w:val="libNormal"/>
        <w:rPr>
          <w:rtl/>
        </w:rPr>
      </w:pPr>
      <w:r w:rsidRPr="00537012">
        <w:rPr>
          <w:rStyle w:val="libBold2Char"/>
          <w:rtl/>
        </w:rPr>
        <w:t>الحافظ:</w:t>
      </w:r>
      <w:r>
        <w:rPr>
          <w:rtl/>
        </w:rPr>
        <w:t xml:space="preserve"> إذا ننظر إلى جملة: «لا نبي</w:t>
      </w:r>
      <w:r w:rsidR="00BB1F3F">
        <w:rPr>
          <w:rFonts w:hint="cs"/>
          <w:rtl/>
        </w:rPr>
        <w:t>ّ</w:t>
      </w:r>
      <w:r>
        <w:rPr>
          <w:rtl/>
        </w:rPr>
        <w:t xml:space="preserve"> بعدي» بنظر الدق</w:t>
      </w:r>
      <w:r w:rsidR="00BB1F3F">
        <w:rPr>
          <w:rFonts w:hint="cs"/>
          <w:rtl/>
        </w:rPr>
        <w:t>ّ</w:t>
      </w:r>
      <w:r>
        <w:rPr>
          <w:rtl/>
        </w:rPr>
        <w:t>ة، لوجدناها جملة إخبارية، فلا يمكن استثناؤها من منازل هارون ومراتبه، ثمّ ما الداعي لنصرف ظاهر الكلمة على المصدر؟!</w:t>
      </w:r>
    </w:p>
    <w:p w:rsidR="008406C4" w:rsidRDefault="006F739F" w:rsidP="00BB1F3F">
      <w:pPr>
        <w:pStyle w:val="libNormal"/>
        <w:rPr>
          <w:rtl/>
        </w:rPr>
      </w:pPr>
      <w:r w:rsidRPr="00537012">
        <w:rPr>
          <w:rStyle w:val="libBold2Char"/>
          <w:rtl/>
        </w:rPr>
        <w:t>قلت:</w:t>
      </w:r>
      <w:r>
        <w:rPr>
          <w:rtl/>
        </w:rPr>
        <w:t xml:space="preserve"> إن</w:t>
      </w:r>
      <w:r w:rsidR="00BB1F3F">
        <w:rPr>
          <w:rFonts w:hint="cs"/>
          <w:rtl/>
        </w:rPr>
        <w:t>ّ</w:t>
      </w:r>
      <w:r>
        <w:rPr>
          <w:rtl/>
        </w:rPr>
        <w:t>ك تعرف الحق</w:t>
      </w:r>
      <w:r w:rsidR="00BB1F3F">
        <w:rPr>
          <w:rFonts w:hint="cs"/>
          <w:rtl/>
        </w:rPr>
        <w:t>ّ</w:t>
      </w:r>
      <w:r>
        <w:rPr>
          <w:rtl/>
        </w:rPr>
        <w:t xml:space="preserve"> وتحرفه جدلا</w:t>
      </w:r>
      <w:r w:rsidR="00BB1F3F">
        <w:rPr>
          <w:rFonts w:hint="cs"/>
          <w:rtl/>
        </w:rPr>
        <w:t>ً</w:t>
      </w:r>
      <w:r>
        <w:rPr>
          <w:rtl/>
        </w:rPr>
        <w:t>! لأن</w:t>
      </w:r>
      <w:r w:rsidR="00BB1F3F">
        <w:rPr>
          <w:rFonts w:hint="cs"/>
          <w:rtl/>
        </w:rPr>
        <w:t>ّ</w:t>
      </w:r>
      <w:r>
        <w:rPr>
          <w:rtl/>
        </w:rPr>
        <w:t xml:space="preserve"> كلامي غير شاذ</w:t>
      </w:r>
      <w:r w:rsidR="00BB1F3F">
        <w:rPr>
          <w:rFonts w:hint="cs"/>
          <w:rtl/>
        </w:rPr>
        <w:t>ّ</w:t>
      </w:r>
      <w:r>
        <w:rPr>
          <w:rtl/>
        </w:rPr>
        <w:t>، بل هو على القواعد المسل</w:t>
      </w:r>
      <w:r w:rsidR="00BB1F3F">
        <w:rPr>
          <w:rFonts w:hint="cs"/>
          <w:rtl/>
        </w:rPr>
        <w:t>َّ</w:t>
      </w:r>
      <w:r>
        <w:rPr>
          <w:rtl/>
        </w:rPr>
        <w:t>مة عند علماء اللغوي</w:t>
      </w:r>
      <w:r w:rsidR="00BB1F3F">
        <w:rPr>
          <w:rFonts w:hint="cs"/>
          <w:rtl/>
        </w:rPr>
        <w:t>ّ</w:t>
      </w:r>
      <w:r>
        <w:rPr>
          <w:rtl/>
        </w:rPr>
        <w:t>ين وال</w:t>
      </w:r>
      <w:r w:rsidR="00BB1F3F">
        <w:rPr>
          <w:rFonts w:hint="cs"/>
          <w:rtl/>
        </w:rPr>
        <w:t>اُ</w:t>
      </w:r>
      <w:r>
        <w:rPr>
          <w:rtl/>
        </w:rPr>
        <w:t>صولي</w:t>
      </w:r>
      <w:r w:rsidR="00BB1F3F">
        <w:rPr>
          <w:rFonts w:hint="cs"/>
          <w:rtl/>
        </w:rPr>
        <w:t>ّ</w:t>
      </w:r>
      <w:r>
        <w:rPr>
          <w:rtl/>
        </w:rPr>
        <w:t>ين، وهناك كثير من علمائكم قالوا به وصر</w:t>
      </w:r>
      <w:r w:rsidR="00BB1F3F">
        <w:rPr>
          <w:rFonts w:hint="cs"/>
          <w:rtl/>
        </w:rPr>
        <w:t>ّ</w:t>
      </w:r>
      <w:r>
        <w:rPr>
          <w:rtl/>
        </w:rPr>
        <w:t>حوا بما فهمناه من حديث المنزلة.</w:t>
      </w:r>
    </w:p>
    <w:p w:rsidR="008406C4" w:rsidRDefault="006F739F" w:rsidP="006F739F">
      <w:pPr>
        <w:pStyle w:val="libNormal"/>
        <w:rPr>
          <w:rtl/>
        </w:rPr>
      </w:pPr>
      <w:r>
        <w:rPr>
          <w:rtl/>
        </w:rPr>
        <w:t>وعندنا دليل أقوى من كل</w:t>
      </w:r>
      <w:r w:rsidR="00BB1F3F">
        <w:rPr>
          <w:rFonts w:hint="cs"/>
          <w:rtl/>
        </w:rPr>
        <w:t>ّ</w:t>
      </w:r>
      <w:r>
        <w:rPr>
          <w:rtl/>
        </w:rPr>
        <w:t xml:space="preserve"> ذلك، وهو أن</w:t>
      </w:r>
      <w:r w:rsidR="00BB1F3F">
        <w:rPr>
          <w:rFonts w:hint="cs"/>
          <w:rtl/>
        </w:rPr>
        <w:t>ّ</w:t>
      </w:r>
      <w:r>
        <w:rPr>
          <w:rtl/>
        </w:rPr>
        <w:t xml:space="preserve"> النبي</w:t>
      </w:r>
      <w:r w:rsidR="00BB1F3F">
        <w:rPr>
          <w:rFonts w:hint="cs"/>
          <w:rtl/>
        </w:rPr>
        <w:t>ّ</w:t>
      </w:r>
      <w:r>
        <w:rPr>
          <w:rtl/>
        </w:rPr>
        <w:t xml:space="preserve"> </w:t>
      </w:r>
      <w:r w:rsidRPr="00201CCF">
        <w:rPr>
          <w:rStyle w:val="libAlaemChar"/>
          <w:rtl/>
        </w:rPr>
        <w:t>صلى‌الله‌عليه‌وآله</w:t>
      </w:r>
      <w:r>
        <w:rPr>
          <w:rtl/>
        </w:rPr>
        <w:t xml:space="preserve"> صر</w:t>
      </w:r>
      <w:r w:rsidR="00BB1F3F">
        <w:rPr>
          <w:rFonts w:hint="cs"/>
          <w:rtl/>
        </w:rPr>
        <w:t>ّ</w:t>
      </w:r>
      <w:r>
        <w:rPr>
          <w:rtl/>
        </w:rPr>
        <w:t>ح أيضا</w:t>
      </w:r>
      <w:r w:rsidR="00BB1F3F">
        <w:rPr>
          <w:rFonts w:hint="cs"/>
          <w:rtl/>
        </w:rPr>
        <w:t>ً</w:t>
      </w:r>
      <w:r>
        <w:rPr>
          <w:rtl/>
        </w:rPr>
        <w:t xml:space="preserve"> بهذا المعنى كما في بعض الروايات الصحيحة المعتبرة عند علمائكم، منهم:</w:t>
      </w:r>
    </w:p>
    <w:p w:rsidR="008406C4" w:rsidRDefault="006F739F" w:rsidP="006F739F">
      <w:pPr>
        <w:pStyle w:val="libNormal"/>
        <w:rPr>
          <w:rtl/>
        </w:rPr>
      </w:pPr>
      <w:r>
        <w:rPr>
          <w:rtl/>
        </w:rPr>
        <w:t>1- محمد بن يوسف الكنجي الشافعي، في كتابه «كفاية الطالب في مناقب مولانا علي بن أبي طالب» الباب السبعين.</w:t>
      </w:r>
    </w:p>
    <w:p w:rsidR="008406C4" w:rsidRDefault="006F739F" w:rsidP="006F739F">
      <w:pPr>
        <w:pStyle w:val="libNormal"/>
        <w:rPr>
          <w:rtl/>
        </w:rPr>
      </w:pPr>
      <w:r>
        <w:rPr>
          <w:rtl/>
        </w:rPr>
        <w:t>2- الشيخ سليمان الحنفي القندوزي، في كتابه «ينابيع المود</w:t>
      </w:r>
      <w:r w:rsidR="00BB1F3F">
        <w:rPr>
          <w:rFonts w:hint="cs"/>
          <w:rtl/>
        </w:rPr>
        <w:t>ّ</w:t>
      </w:r>
      <w:r>
        <w:rPr>
          <w:rtl/>
        </w:rPr>
        <w:t>ة»</w:t>
      </w:r>
    </w:p>
    <w:p w:rsidR="006F739F" w:rsidRDefault="006F739F" w:rsidP="00D96FAA">
      <w:pPr>
        <w:pStyle w:val="libNormal"/>
      </w:pPr>
      <w:r>
        <w:rPr>
          <w:rtl/>
        </w:rPr>
        <w:br w:type="page"/>
      </w:r>
    </w:p>
    <w:p w:rsidR="008406C4" w:rsidRDefault="006F739F" w:rsidP="00BB1F3F">
      <w:pPr>
        <w:pStyle w:val="libNormal0"/>
        <w:rPr>
          <w:rtl/>
        </w:rPr>
      </w:pPr>
      <w:r>
        <w:rPr>
          <w:rtl/>
        </w:rPr>
        <w:lastRenderedPageBreak/>
        <w:t>بسنده عن عامر بن سعد، عن أبيه.</w:t>
      </w:r>
    </w:p>
    <w:p w:rsidR="008406C4" w:rsidRDefault="006F739F" w:rsidP="00BB1F3F">
      <w:pPr>
        <w:pStyle w:val="libNormal"/>
        <w:rPr>
          <w:rtl/>
        </w:rPr>
      </w:pPr>
      <w:r>
        <w:rPr>
          <w:rtl/>
        </w:rPr>
        <w:t>ومن طريق آخر بسنده عن مصعب بن سعد، عن أبيه، عن النبي</w:t>
      </w:r>
      <w:r w:rsidR="00BB1F3F">
        <w:rPr>
          <w:rFonts w:hint="cs"/>
          <w:rtl/>
        </w:rPr>
        <w:t>ّ</w:t>
      </w:r>
      <w:r>
        <w:rPr>
          <w:rtl/>
        </w:rPr>
        <w:t xml:space="preserve"> </w:t>
      </w:r>
      <w:r w:rsidR="00F974B7" w:rsidRPr="00F974B7">
        <w:rPr>
          <w:rStyle w:val="libAlaemChar"/>
          <w:rFonts w:hint="cs"/>
          <w:rtl/>
        </w:rPr>
        <w:t>صلى‌الله‌عليه‌وآله‌وسلم</w:t>
      </w:r>
      <w:r w:rsidR="00BB1F3F">
        <w:rPr>
          <w:rFonts w:hint="cs"/>
          <w:rtl/>
        </w:rPr>
        <w:t xml:space="preserve"> </w:t>
      </w:r>
      <w:r>
        <w:rPr>
          <w:rtl/>
        </w:rPr>
        <w:t>قال لعلي</w:t>
      </w:r>
      <w:r w:rsidR="00BB1F3F">
        <w:rPr>
          <w:rFonts w:hint="cs"/>
          <w:rtl/>
        </w:rPr>
        <w:t>ّ</w:t>
      </w:r>
      <w:r>
        <w:rPr>
          <w:rtl/>
        </w:rPr>
        <w:t xml:space="preserve"> </w:t>
      </w:r>
      <w:r w:rsidRPr="005E607E">
        <w:rPr>
          <w:rStyle w:val="libAlaemChar"/>
          <w:rtl/>
        </w:rPr>
        <w:t>عليه‌السلام</w:t>
      </w:r>
      <w:r>
        <w:rPr>
          <w:rtl/>
        </w:rPr>
        <w:t>: أما ترضى أن تكون من</w:t>
      </w:r>
      <w:r w:rsidR="00984034">
        <w:rPr>
          <w:rFonts w:hint="cs"/>
          <w:rtl/>
        </w:rPr>
        <w:t>ّ</w:t>
      </w:r>
      <w:r>
        <w:rPr>
          <w:rtl/>
        </w:rPr>
        <w:t>ي بمنزلة هارون من موسى</w:t>
      </w:r>
      <w:r w:rsidR="00A13185">
        <w:rPr>
          <w:rtl/>
        </w:rPr>
        <w:t xml:space="preserve"> إلّا </w:t>
      </w:r>
      <w:r>
        <w:rPr>
          <w:rtl/>
        </w:rPr>
        <w:t>أن</w:t>
      </w:r>
      <w:r w:rsidR="00984034">
        <w:rPr>
          <w:rFonts w:hint="cs"/>
          <w:rtl/>
        </w:rPr>
        <w:t>ّ</w:t>
      </w:r>
      <w:r>
        <w:rPr>
          <w:rtl/>
        </w:rPr>
        <w:t>ه لا نبو</w:t>
      </w:r>
      <w:r w:rsidR="00984034">
        <w:rPr>
          <w:rFonts w:hint="cs"/>
          <w:rtl/>
        </w:rPr>
        <w:t>ّ</w:t>
      </w:r>
      <w:r>
        <w:rPr>
          <w:rtl/>
        </w:rPr>
        <w:t>ة بعدي؟!</w:t>
      </w:r>
    </w:p>
    <w:p w:rsidR="008406C4" w:rsidRDefault="006F739F" w:rsidP="006F739F">
      <w:pPr>
        <w:pStyle w:val="libNormal"/>
        <w:rPr>
          <w:rtl/>
        </w:rPr>
      </w:pPr>
      <w:r>
        <w:rPr>
          <w:rtl/>
        </w:rPr>
        <w:t>قال القندوزي في الباب السادس من كتابه: هذا حديث مت</w:t>
      </w:r>
      <w:r w:rsidR="00984034">
        <w:rPr>
          <w:rFonts w:hint="cs"/>
          <w:rtl/>
        </w:rPr>
        <w:t>ّ</w:t>
      </w:r>
      <w:r>
        <w:rPr>
          <w:rtl/>
        </w:rPr>
        <w:t>فق على صح</w:t>
      </w:r>
      <w:r w:rsidR="00984034">
        <w:rPr>
          <w:rFonts w:hint="cs"/>
          <w:rtl/>
        </w:rPr>
        <w:t>ّ</w:t>
      </w:r>
      <w:r>
        <w:rPr>
          <w:rtl/>
        </w:rPr>
        <w:t>ته، ورواه الأئم</w:t>
      </w:r>
      <w:r w:rsidR="00984034">
        <w:rPr>
          <w:rFonts w:hint="cs"/>
          <w:rtl/>
        </w:rPr>
        <w:t>ّ</w:t>
      </w:r>
      <w:r>
        <w:rPr>
          <w:rtl/>
        </w:rPr>
        <w:t>ة الحف</w:t>
      </w:r>
      <w:r w:rsidR="00984034">
        <w:rPr>
          <w:rFonts w:hint="cs"/>
          <w:rtl/>
        </w:rPr>
        <w:t>ّ</w:t>
      </w:r>
      <w:r>
        <w:rPr>
          <w:rtl/>
        </w:rPr>
        <w:t>اظ كأبي عبدالله البخاري ومسلم بن الحج</w:t>
      </w:r>
      <w:r w:rsidR="00984034">
        <w:rPr>
          <w:rFonts w:hint="cs"/>
          <w:rtl/>
        </w:rPr>
        <w:t>ّ</w:t>
      </w:r>
      <w:r>
        <w:rPr>
          <w:rtl/>
        </w:rPr>
        <w:t>اج في صحيحيهما.</w:t>
      </w:r>
    </w:p>
    <w:p w:rsidR="008406C4" w:rsidRDefault="006F739F" w:rsidP="00AE7516">
      <w:pPr>
        <w:pStyle w:val="libNormal"/>
        <w:rPr>
          <w:rtl/>
        </w:rPr>
      </w:pPr>
      <w:r>
        <w:rPr>
          <w:rtl/>
        </w:rPr>
        <w:t>3- ابن كثير، في تاريخه، عن عائشة بنت سعد عن أبيها عن النبي</w:t>
      </w:r>
      <w:r w:rsidR="00984034">
        <w:rPr>
          <w:rFonts w:hint="cs"/>
          <w:rtl/>
        </w:rPr>
        <w:t>ّ</w:t>
      </w:r>
      <w:r>
        <w:rPr>
          <w:rtl/>
        </w:rPr>
        <w:t xml:space="preserve"> </w:t>
      </w:r>
      <w:r w:rsidR="00AE7516" w:rsidRPr="00F974B7">
        <w:rPr>
          <w:rStyle w:val="libAlaemChar"/>
          <w:rFonts w:hint="cs"/>
          <w:rtl/>
        </w:rPr>
        <w:t>صلى‌الله‌عليه‌وآله‌وسلم</w:t>
      </w:r>
      <w:r>
        <w:rPr>
          <w:rtl/>
        </w:rPr>
        <w:t>.</w:t>
      </w:r>
    </w:p>
    <w:p w:rsidR="008406C4" w:rsidRDefault="00984034" w:rsidP="00984034">
      <w:pPr>
        <w:pStyle w:val="libNormal"/>
        <w:rPr>
          <w:rtl/>
        </w:rPr>
      </w:pPr>
      <w:r>
        <w:rPr>
          <w:rtl/>
        </w:rPr>
        <w:t>4- سبط ابن الجوزي، في</w:t>
      </w:r>
      <w:r>
        <w:rPr>
          <w:rFonts w:hint="cs"/>
          <w:rtl/>
        </w:rPr>
        <w:t xml:space="preserve"> </w:t>
      </w:r>
      <w:r w:rsidR="006F739F">
        <w:rPr>
          <w:rtl/>
        </w:rPr>
        <w:t>تذكرة الخواص</w:t>
      </w:r>
      <w:r>
        <w:rPr>
          <w:rFonts w:hint="cs"/>
          <w:rtl/>
        </w:rPr>
        <w:t>ّ</w:t>
      </w:r>
      <w:r w:rsidR="006F739F">
        <w:rPr>
          <w:rtl/>
        </w:rPr>
        <w:t>: 12، نقلا</w:t>
      </w:r>
      <w:r>
        <w:rPr>
          <w:rFonts w:hint="cs"/>
          <w:rtl/>
        </w:rPr>
        <w:t>ً</w:t>
      </w:r>
      <w:r w:rsidR="006F739F">
        <w:rPr>
          <w:rtl/>
        </w:rPr>
        <w:t xml:space="preserve"> عن مسند الإمام أحمد وصحيح مسلم.</w:t>
      </w:r>
    </w:p>
    <w:p w:rsidR="008406C4" w:rsidRDefault="006F739F" w:rsidP="006F739F">
      <w:pPr>
        <w:pStyle w:val="libNormal"/>
        <w:rPr>
          <w:rtl/>
        </w:rPr>
      </w:pPr>
      <w:r>
        <w:rPr>
          <w:rtl/>
        </w:rPr>
        <w:t>5- الإمام أحمد، في المناقب.</w:t>
      </w:r>
    </w:p>
    <w:p w:rsidR="008406C4" w:rsidRDefault="006F739F" w:rsidP="00984034">
      <w:pPr>
        <w:pStyle w:val="libNormal"/>
        <w:rPr>
          <w:rtl/>
        </w:rPr>
      </w:pPr>
      <w:r>
        <w:rPr>
          <w:rtl/>
        </w:rPr>
        <w:t>6- أحمد بن شعيب النسائي، في كتابه «خصائص علي</w:t>
      </w:r>
      <w:r w:rsidR="00984034">
        <w:rPr>
          <w:rFonts w:hint="cs"/>
          <w:rtl/>
        </w:rPr>
        <w:t>ّ</w:t>
      </w:r>
      <w:r>
        <w:rPr>
          <w:rtl/>
        </w:rPr>
        <w:t xml:space="preserve"> بن أبي طالب» بسنده عن سعد بن أبي وق</w:t>
      </w:r>
      <w:r w:rsidR="00984034">
        <w:rPr>
          <w:rFonts w:hint="cs"/>
          <w:rtl/>
        </w:rPr>
        <w:t>ّ</w:t>
      </w:r>
      <w:r>
        <w:rPr>
          <w:rtl/>
        </w:rPr>
        <w:t xml:space="preserve">اص عن رسول الله </w:t>
      </w:r>
      <w:r w:rsidR="00F974B7" w:rsidRPr="00F974B7">
        <w:rPr>
          <w:rStyle w:val="libAlaemChar"/>
          <w:rFonts w:hint="cs"/>
          <w:rtl/>
        </w:rPr>
        <w:t>صلى‌الله‌عليه‌وآله‌وسلم</w:t>
      </w:r>
      <w:r>
        <w:rPr>
          <w:rtl/>
        </w:rPr>
        <w:t>.</w:t>
      </w:r>
    </w:p>
    <w:p w:rsidR="008406C4" w:rsidRDefault="006F739F" w:rsidP="006F739F">
      <w:pPr>
        <w:pStyle w:val="libNormal"/>
        <w:rPr>
          <w:rtl/>
        </w:rPr>
      </w:pPr>
      <w:r>
        <w:rPr>
          <w:rtl/>
        </w:rPr>
        <w:t>7- الخطيب الخوارزمي، في المناقب، عن جابر بن عبدالله الأنصاري.</w:t>
      </w:r>
    </w:p>
    <w:p w:rsidR="008406C4" w:rsidRDefault="00984034" w:rsidP="006F739F">
      <w:pPr>
        <w:pStyle w:val="libNormal"/>
        <w:rPr>
          <w:rtl/>
        </w:rPr>
      </w:pPr>
      <w:r>
        <w:rPr>
          <w:rFonts w:hint="cs"/>
          <w:rtl/>
        </w:rPr>
        <w:t xml:space="preserve">.. </w:t>
      </w:r>
      <w:r w:rsidR="006F739F">
        <w:rPr>
          <w:rtl/>
        </w:rPr>
        <w:t xml:space="preserve">هؤلاء وغيرهم رووا عن رسول الله </w:t>
      </w:r>
      <w:r w:rsidR="006F739F" w:rsidRPr="00201CCF">
        <w:rPr>
          <w:rStyle w:val="libAlaemChar"/>
          <w:rtl/>
        </w:rPr>
        <w:t>صلى‌الله‌عليه‌وآله</w:t>
      </w:r>
      <w:r w:rsidR="006F739F">
        <w:rPr>
          <w:rtl/>
        </w:rPr>
        <w:t xml:space="preserve"> قال لعلي</w:t>
      </w:r>
      <w:r>
        <w:rPr>
          <w:rFonts w:hint="cs"/>
          <w:rtl/>
        </w:rPr>
        <w:t>ّ</w:t>
      </w:r>
      <w:r w:rsidR="006F739F">
        <w:rPr>
          <w:rtl/>
        </w:rPr>
        <w:t xml:space="preserve"> بن أبي طالب </w:t>
      </w:r>
      <w:r w:rsidR="006F739F" w:rsidRPr="005E607E">
        <w:rPr>
          <w:rStyle w:val="libAlaemChar"/>
          <w:rtl/>
        </w:rPr>
        <w:t>عليه‌السلام</w:t>
      </w:r>
      <w:r w:rsidR="006F739F">
        <w:rPr>
          <w:rtl/>
        </w:rPr>
        <w:t>: أما ترضى أن تكون من</w:t>
      </w:r>
      <w:r>
        <w:rPr>
          <w:rFonts w:hint="cs"/>
          <w:rtl/>
        </w:rPr>
        <w:t>ّ</w:t>
      </w:r>
      <w:r w:rsidR="006F739F">
        <w:rPr>
          <w:rtl/>
        </w:rPr>
        <w:t>ي بمنزلة هارون من موسى</w:t>
      </w:r>
      <w:r w:rsidR="00A13185">
        <w:rPr>
          <w:rtl/>
        </w:rPr>
        <w:t xml:space="preserve"> إلّا </w:t>
      </w:r>
      <w:r w:rsidR="006F739F">
        <w:rPr>
          <w:rtl/>
        </w:rPr>
        <w:t>النبو</w:t>
      </w:r>
      <w:r>
        <w:rPr>
          <w:rFonts w:hint="cs"/>
          <w:rtl/>
        </w:rPr>
        <w:t>ّ</w:t>
      </w:r>
      <w:r w:rsidR="006F739F">
        <w:rPr>
          <w:rtl/>
        </w:rPr>
        <w:t>ة؟!</w:t>
      </w:r>
    </w:p>
    <w:p w:rsidR="008406C4" w:rsidRDefault="006F739F" w:rsidP="006F739F">
      <w:pPr>
        <w:pStyle w:val="libNormal"/>
        <w:rPr>
          <w:rtl/>
        </w:rPr>
      </w:pPr>
      <w:r>
        <w:rPr>
          <w:rtl/>
        </w:rPr>
        <w:t>8- المير سيد علي الهمداني، في كتابه «مود</w:t>
      </w:r>
      <w:r w:rsidR="00984034">
        <w:rPr>
          <w:rFonts w:hint="cs"/>
          <w:rtl/>
        </w:rPr>
        <w:t>ّ</w:t>
      </w:r>
      <w:r>
        <w:rPr>
          <w:rtl/>
        </w:rPr>
        <w:t>ة القربى» - المود</w:t>
      </w:r>
      <w:r w:rsidR="00984034">
        <w:rPr>
          <w:rFonts w:hint="cs"/>
          <w:rtl/>
        </w:rPr>
        <w:t>ّ</w:t>
      </w:r>
      <w:r>
        <w:rPr>
          <w:rtl/>
        </w:rPr>
        <w:t>ة السادسة، عن أنس بن مالك - وقد نقلت</w:t>
      </w:r>
      <w:r w:rsidR="00984034">
        <w:rPr>
          <w:rFonts w:hint="cs"/>
          <w:rtl/>
        </w:rPr>
        <w:t>ُ</w:t>
      </w:r>
      <w:r>
        <w:rPr>
          <w:rtl/>
        </w:rPr>
        <w:t xml:space="preserve"> لكم الحديث في الليلة</w:t>
      </w:r>
    </w:p>
    <w:p w:rsidR="006F739F" w:rsidRDefault="006F739F" w:rsidP="00D96FAA">
      <w:pPr>
        <w:pStyle w:val="libNormal"/>
      </w:pPr>
      <w:r>
        <w:rPr>
          <w:rtl/>
        </w:rPr>
        <w:br w:type="page"/>
      </w:r>
    </w:p>
    <w:p w:rsidR="008406C4" w:rsidRDefault="006F739F" w:rsidP="00984034">
      <w:pPr>
        <w:pStyle w:val="libNormal0"/>
        <w:rPr>
          <w:rtl/>
        </w:rPr>
      </w:pPr>
      <w:r>
        <w:rPr>
          <w:rtl/>
        </w:rPr>
        <w:lastRenderedPageBreak/>
        <w:t>الماضية - يقول في آخره: ولو كان بعدي نبي</w:t>
      </w:r>
      <w:r w:rsidR="00984034">
        <w:rPr>
          <w:rFonts w:hint="cs"/>
          <w:rtl/>
        </w:rPr>
        <w:t>ّ</w:t>
      </w:r>
      <w:r>
        <w:rPr>
          <w:rtl/>
        </w:rPr>
        <w:t>ا</w:t>
      </w:r>
      <w:r w:rsidR="00984034">
        <w:rPr>
          <w:rFonts w:hint="cs"/>
          <w:rtl/>
        </w:rPr>
        <w:t>ً</w:t>
      </w:r>
      <w:r>
        <w:rPr>
          <w:rtl/>
        </w:rPr>
        <w:t xml:space="preserve"> لكان علي</w:t>
      </w:r>
      <w:r w:rsidR="00984034">
        <w:rPr>
          <w:rFonts w:hint="cs"/>
          <w:rtl/>
        </w:rPr>
        <w:t>ٌّ</w:t>
      </w:r>
      <w:r>
        <w:rPr>
          <w:rtl/>
        </w:rPr>
        <w:t xml:space="preserve"> نبي</w:t>
      </w:r>
      <w:r w:rsidR="00984034">
        <w:rPr>
          <w:rFonts w:hint="cs"/>
          <w:rtl/>
        </w:rPr>
        <w:t>ّ</w:t>
      </w:r>
      <w:r>
        <w:rPr>
          <w:rtl/>
        </w:rPr>
        <w:t>ا</w:t>
      </w:r>
      <w:r w:rsidR="00984034">
        <w:rPr>
          <w:rFonts w:hint="cs"/>
          <w:rtl/>
        </w:rPr>
        <w:t>ً</w:t>
      </w:r>
      <w:r>
        <w:rPr>
          <w:rtl/>
        </w:rPr>
        <w:t xml:space="preserve"> ولكن لا نبو</w:t>
      </w:r>
      <w:r w:rsidR="00984034">
        <w:rPr>
          <w:rFonts w:hint="cs"/>
          <w:rtl/>
        </w:rPr>
        <w:t>ّ</w:t>
      </w:r>
      <w:r>
        <w:rPr>
          <w:rtl/>
        </w:rPr>
        <w:t>ة بعدي.</w:t>
      </w:r>
    </w:p>
    <w:p w:rsidR="008406C4" w:rsidRDefault="006F739F" w:rsidP="00984034">
      <w:pPr>
        <w:pStyle w:val="libNormal"/>
        <w:rPr>
          <w:rtl/>
        </w:rPr>
      </w:pPr>
      <w:r>
        <w:rPr>
          <w:rtl/>
        </w:rPr>
        <w:t>فثبت بحديث المنزلة، أن</w:t>
      </w:r>
      <w:r w:rsidR="00984034">
        <w:rPr>
          <w:rFonts w:hint="cs"/>
          <w:rtl/>
        </w:rPr>
        <w:t>ّ</w:t>
      </w:r>
      <w:r>
        <w:rPr>
          <w:rtl/>
        </w:rPr>
        <w:t xml:space="preserve"> موسى بن عمران </w:t>
      </w:r>
      <w:r w:rsidRPr="00201CCF">
        <w:rPr>
          <w:rStyle w:val="libAlaemChar"/>
          <w:rtl/>
        </w:rPr>
        <w:t>عليه‌السلام</w:t>
      </w:r>
      <w:r>
        <w:rPr>
          <w:rtl/>
        </w:rPr>
        <w:t xml:space="preserve"> كما خل</w:t>
      </w:r>
      <w:r w:rsidR="00984034">
        <w:rPr>
          <w:rFonts w:hint="cs"/>
          <w:rtl/>
        </w:rPr>
        <w:t>ّ</w:t>
      </w:r>
      <w:r>
        <w:rPr>
          <w:rtl/>
        </w:rPr>
        <w:t xml:space="preserve">ف أخاه هارون </w:t>
      </w:r>
      <w:r w:rsidRPr="00201CCF">
        <w:rPr>
          <w:rStyle w:val="libAlaemChar"/>
          <w:rtl/>
        </w:rPr>
        <w:t>عليه‌السلام</w:t>
      </w:r>
      <w:r>
        <w:rPr>
          <w:rtl/>
        </w:rPr>
        <w:t xml:space="preserve"> مكانه حينما ذهب لميقات رب</w:t>
      </w:r>
      <w:r w:rsidR="00984034">
        <w:rPr>
          <w:rFonts w:hint="cs"/>
          <w:rtl/>
        </w:rPr>
        <w:t>ّ</w:t>
      </w:r>
      <w:r>
        <w:rPr>
          <w:rtl/>
        </w:rPr>
        <w:t>ه سبحانه، وفو</w:t>
      </w:r>
      <w:r w:rsidR="00984034">
        <w:rPr>
          <w:rFonts w:hint="cs"/>
          <w:rtl/>
        </w:rPr>
        <w:t>ّ</w:t>
      </w:r>
      <w:r>
        <w:rPr>
          <w:rtl/>
        </w:rPr>
        <w:t>ض أمر النبو</w:t>
      </w:r>
      <w:r w:rsidR="00984034">
        <w:rPr>
          <w:rFonts w:hint="cs"/>
          <w:rtl/>
        </w:rPr>
        <w:t>ّ</w:t>
      </w:r>
      <w:r>
        <w:rPr>
          <w:rtl/>
        </w:rPr>
        <w:t>ة إليه، لأن</w:t>
      </w:r>
      <w:r w:rsidR="00984034">
        <w:rPr>
          <w:rFonts w:hint="cs"/>
          <w:rtl/>
        </w:rPr>
        <w:t>ّ</w:t>
      </w:r>
      <w:r>
        <w:rPr>
          <w:rtl/>
        </w:rPr>
        <w:t xml:space="preserve">ه كان أفضل </w:t>
      </w:r>
      <w:r w:rsidR="00984034">
        <w:rPr>
          <w:rFonts w:hint="cs"/>
          <w:rtl/>
        </w:rPr>
        <w:t>اُ</w:t>
      </w:r>
      <w:r>
        <w:rPr>
          <w:rtl/>
        </w:rPr>
        <w:t>م</w:t>
      </w:r>
      <w:r w:rsidR="00984034">
        <w:rPr>
          <w:rFonts w:hint="cs"/>
          <w:rtl/>
        </w:rPr>
        <w:t>ّ</w:t>
      </w:r>
      <w:r>
        <w:rPr>
          <w:rtl/>
        </w:rPr>
        <w:t>ته وأحفظهم للدين، فجعله يقوم مقامه، كي لا يضيع شرعه وتذهب أتعابه سدى</w:t>
      </w:r>
      <w:r w:rsidR="00984034">
        <w:rPr>
          <w:rFonts w:hint="cs"/>
          <w:rtl/>
        </w:rPr>
        <w:t>ً</w:t>
      </w:r>
      <w:r>
        <w:rPr>
          <w:rtl/>
        </w:rPr>
        <w:t xml:space="preserve"> كذلك خاتم النبي</w:t>
      </w:r>
      <w:r w:rsidR="00984034">
        <w:rPr>
          <w:rFonts w:hint="cs"/>
          <w:rtl/>
        </w:rPr>
        <w:t>ّ</w:t>
      </w:r>
      <w:r>
        <w:rPr>
          <w:rtl/>
        </w:rPr>
        <w:t xml:space="preserve">ين </w:t>
      </w:r>
      <w:r w:rsidRPr="00201CCF">
        <w:rPr>
          <w:rStyle w:val="libAlaemChar"/>
          <w:rtl/>
        </w:rPr>
        <w:t>صلى‌الله‌عليه‌وآله</w:t>
      </w:r>
      <w:r>
        <w:rPr>
          <w:rtl/>
        </w:rPr>
        <w:t>، وشريعته المقد</w:t>
      </w:r>
      <w:r w:rsidR="00984034">
        <w:rPr>
          <w:rFonts w:hint="cs"/>
          <w:rtl/>
        </w:rPr>
        <w:t>ّ</w:t>
      </w:r>
      <w:r>
        <w:rPr>
          <w:rtl/>
        </w:rPr>
        <w:t>سة أفضل الشرائع السماوية، ودينه المبين أكمل الأديان الإلهي</w:t>
      </w:r>
      <w:r w:rsidR="00984034">
        <w:rPr>
          <w:rFonts w:hint="cs"/>
          <w:rtl/>
        </w:rPr>
        <w:t>ّ</w:t>
      </w:r>
      <w:r>
        <w:rPr>
          <w:rtl/>
        </w:rPr>
        <w:t>ة.</w:t>
      </w:r>
    </w:p>
    <w:p w:rsidR="008406C4" w:rsidRDefault="006F739F" w:rsidP="00984034">
      <w:pPr>
        <w:pStyle w:val="libNormal"/>
        <w:rPr>
          <w:rtl/>
        </w:rPr>
      </w:pPr>
      <w:r>
        <w:rPr>
          <w:rtl/>
        </w:rPr>
        <w:t>فمن الأو</w:t>
      </w:r>
      <w:r w:rsidR="00984034">
        <w:rPr>
          <w:rFonts w:hint="cs"/>
          <w:rtl/>
        </w:rPr>
        <w:t>ْ</w:t>
      </w:r>
      <w:r>
        <w:rPr>
          <w:rtl/>
        </w:rPr>
        <w:t xml:space="preserve">لى أن لا يترك </w:t>
      </w:r>
      <w:r w:rsidR="00984034">
        <w:rPr>
          <w:rFonts w:hint="cs"/>
          <w:rtl/>
        </w:rPr>
        <w:t>اُ</w:t>
      </w:r>
      <w:r>
        <w:rPr>
          <w:rtl/>
        </w:rPr>
        <w:t>م</w:t>
      </w:r>
      <w:r w:rsidR="00984034">
        <w:rPr>
          <w:rFonts w:hint="cs"/>
          <w:rtl/>
        </w:rPr>
        <w:t>ّ</w:t>
      </w:r>
      <w:r>
        <w:rPr>
          <w:rtl/>
        </w:rPr>
        <w:t>ته من غير خليفة، ولا ب</w:t>
      </w:r>
      <w:r w:rsidR="00984034">
        <w:rPr>
          <w:rFonts w:hint="cs"/>
          <w:rtl/>
        </w:rPr>
        <w:t>ُ</w:t>
      </w:r>
      <w:r>
        <w:rPr>
          <w:rtl/>
        </w:rPr>
        <w:t>د</w:t>
      </w:r>
      <w:r w:rsidR="00984034">
        <w:rPr>
          <w:rFonts w:hint="cs"/>
          <w:rtl/>
        </w:rPr>
        <w:t>ّ</w:t>
      </w:r>
      <w:r>
        <w:rPr>
          <w:rtl/>
        </w:rPr>
        <w:t xml:space="preserve"> له أن يعي</w:t>
      </w:r>
      <w:r w:rsidR="00984034">
        <w:rPr>
          <w:rFonts w:hint="cs"/>
          <w:rtl/>
        </w:rPr>
        <w:t>ّ</w:t>
      </w:r>
      <w:r>
        <w:rPr>
          <w:rtl/>
        </w:rPr>
        <w:t>ن من يقوم مقامه في أمر النبو</w:t>
      </w:r>
      <w:r w:rsidR="00984034">
        <w:rPr>
          <w:rFonts w:hint="cs"/>
          <w:rtl/>
        </w:rPr>
        <w:t>ّ</w:t>
      </w:r>
      <w:r>
        <w:rPr>
          <w:rtl/>
        </w:rPr>
        <w:t xml:space="preserve">ة، كي لا تختلف </w:t>
      </w:r>
      <w:r w:rsidR="00984034">
        <w:rPr>
          <w:rFonts w:hint="cs"/>
          <w:rtl/>
        </w:rPr>
        <w:t>اُ</w:t>
      </w:r>
      <w:r>
        <w:rPr>
          <w:rtl/>
        </w:rPr>
        <w:t>مته في أحكام الدين، ولا يضيع شرعه المقد</w:t>
      </w:r>
      <w:r w:rsidR="00984034">
        <w:rPr>
          <w:rFonts w:hint="cs"/>
          <w:rtl/>
        </w:rPr>
        <w:t>َّ</w:t>
      </w:r>
      <w:r>
        <w:rPr>
          <w:rtl/>
        </w:rPr>
        <w:t>س بين الجاهلين والمغرضين، فيتحكمون فيه ويفتون بالرأي والقياس، وما استحسنته عقولهم المتحج</w:t>
      </w:r>
      <w:r w:rsidR="00984034">
        <w:rPr>
          <w:rFonts w:hint="cs"/>
          <w:rtl/>
        </w:rPr>
        <w:t>ّ</w:t>
      </w:r>
      <w:r>
        <w:rPr>
          <w:rtl/>
        </w:rPr>
        <w:t>رة، فيذهبون إلى الدروشة والتصو</w:t>
      </w:r>
      <w:r w:rsidR="00984034">
        <w:rPr>
          <w:rFonts w:hint="cs"/>
          <w:rtl/>
        </w:rPr>
        <w:t>ّ</w:t>
      </w:r>
      <w:r>
        <w:rPr>
          <w:rtl/>
        </w:rPr>
        <w:t>ف.. وما إلى ذلك.</w:t>
      </w:r>
    </w:p>
    <w:p w:rsidR="008406C4" w:rsidRDefault="006F739F" w:rsidP="00984034">
      <w:pPr>
        <w:pStyle w:val="libNormal"/>
        <w:rPr>
          <w:rtl/>
        </w:rPr>
      </w:pPr>
      <w:r>
        <w:rPr>
          <w:rtl/>
        </w:rPr>
        <w:t>حت</w:t>
      </w:r>
      <w:r w:rsidR="00984034">
        <w:rPr>
          <w:rFonts w:hint="cs"/>
          <w:rtl/>
        </w:rPr>
        <w:t>ّ</w:t>
      </w:r>
      <w:r>
        <w:rPr>
          <w:rtl/>
        </w:rPr>
        <w:t>ى انقسمت ال</w:t>
      </w:r>
      <w:r w:rsidR="00984034">
        <w:rPr>
          <w:rFonts w:hint="cs"/>
          <w:rtl/>
        </w:rPr>
        <w:t>اُ</w:t>
      </w:r>
      <w:r>
        <w:rPr>
          <w:rtl/>
        </w:rPr>
        <w:t>م</w:t>
      </w:r>
      <w:r w:rsidR="00984034">
        <w:rPr>
          <w:rFonts w:hint="cs"/>
          <w:rtl/>
        </w:rPr>
        <w:t>ّ</w:t>
      </w:r>
      <w:r>
        <w:rPr>
          <w:rtl/>
        </w:rPr>
        <w:t xml:space="preserve">ة الإسلامية الواحدة التي قال تعالى في وصفها: </w:t>
      </w:r>
      <w:r w:rsidRPr="00851423">
        <w:rPr>
          <w:rStyle w:val="libAlaemChar"/>
          <w:rtl/>
        </w:rPr>
        <w:t>(</w:t>
      </w:r>
      <w:r w:rsidR="00984034" w:rsidRPr="00984034">
        <w:rPr>
          <w:rStyle w:val="libAieChar"/>
          <w:rFonts w:hint="eastAsia"/>
          <w:rtl/>
        </w:rPr>
        <w:t>إِنَّ</w:t>
      </w:r>
      <w:r w:rsidR="00984034" w:rsidRPr="00984034">
        <w:rPr>
          <w:rStyle w:val="libAieChar"/>
          <w:rtl/>
        </w:rPr>
        <w:t xml:space="preserve"> هٰذِهِ أُمَّتُکُمْ أُمَّةً وَاحِدَةً وَ أَنَا رَبُّکُمْ فَاعْبُدُونِ‌</w:t>
      </w:r>
      <w:r w:rsidRPr="00851423">
        <w:rPr>
          <w:rStyle w:val="libAlaemChar"/>
          <w:rtl/>
        </w:rPr>
        <w:t>)</w:t>
      </w:r>
      <w:r w:rsidRPr="000B0BDE">
        <w:rPr>
          <w:rStyle w:val="libFootnotenumChar"/>
          <w:rtl/>
        </w:rPr>
        <w:t>(1)</w:t>
      </w:r>
      <w:r>
        <w:rPr>
          <w:rtl/>
        </w:rPr>
        <w:t>. فتفر</w:t>
      </w:r>
      <w:r w:rsidR="00984034">
        <w:rPr>
          <w:rFonts w:hint="cs"/>
          <w:rtl/>
        </w:rPr>
        <w:t>ّ</w:t>
      </w:r>
      <w:r>
        <w:rPr>
          <w:rtl/>
        </w:rPr>
        <w:t>قت إلى ثلاث وسبعين فرقة، واحدة ناجية والباقون في النار، لأن</w:t>
      </w:r>
      <w:r w:rsidR="00984034">
        <w:rPr>
          <w:rFonts w:hint="cs"/>
          <w:rtl/>
        </w:rPr>
        <w:t>ّ</w:t>
      </w:r>
      <w:r>
        <w:rPr>
          <w:rtl/>
        </w:rPr>
        <w:t>هم ضالون ومضل</w:t>
      </w:r>
      <w:r w:rsidR="00984034">
        <w:rPr>
          <w:rFonts w:hint="cs"/>
          <w:rtl/>
        </w:rPr>
        <w:t>ّ</w:t>
      </w:r>
      <w:r>
        <w:rPr>
          <w:rtl/>
        </w:rPr>
        <w:t>ون.</w:t>
      </w:r>
    </w:p>
    <w:p w:rsidR="008406C4" w:rsidRDefault="006F739F" w:rsidP="006F739F">
      <w:pPr>
        <w:pStyle w:val="libNormal"/>
        <w:rPr>
          <w:rtl/>
        </w:rPr>
      </w:pPr>
      <w:r>
        <w:rPr>
          <w:rtl/>
        </w:rPr>
        <w:t xml:space="preserve">فأعلن النبي </w:t>
      </w:r>
      <w:r w:rsidRPr="00201CCF">
        <w:rPr>
          <w:rStyle w:val="libAlaemChar"/>
          <w:rtl/>
        </w:rPr>
        <w:t>صلى‌الله‌عليه‌وآله</w:t>
      </w:r>
      <w:r>
        <w:rPr>
          <w:rtl/>
        </w:rPr>
        <w:t xml:space="preserve"> أن</w:t>
      </w:r>
      <w:r w:rsidR="00984034">
        <w:rPr>
          <w:rFonts w:hint="cs"/>
          <w:rtl/>
        </w:rPr>
        <w:t>ّ</w:t>
      </w:r>
      <w:r>
        <w:rPr>
          <w:rtl/>
        </w:rPr>
        <w:t xml:space="preserve"> علي</w:t>
      </w:r>
      <w:r w:rsidR="00984034">
        <w:rPr>
          <w:rFonts w:hint="cs"/>
          <w:rtl/>
        </w:rPr>
        <w:t>ّ</w:t>
      </w:r>
      <w:r>
        <w:rPr>
          <w:rtl/>
        </w:rPr>
        <w:t>ا</w:t>
      </w:r>
      <w:r w:rsidR="00984034">
        <w:rPr>
          <w:rFonts w:hint="cs"/>
          <w:rtl/>
        </w:rPr>
        <w:t>ً</w:t>
      </w:r>
      <w:r>
        <w:rPr>
          <w:rtl/>
        </w:rPr>
        <w:t xml:space="preserve"> منه بمنزلة هارون من موسى، وبقي على المسلمين أن يفهموا من الحديث الشريف، بأن</w:t>
      </w:r>
      <w:r w:rsidR="00984034">
        <w:rPr>
          <w:rFonts w:hint="cs"/>
          <w:rtl/>
        </w:rPr>
        <w:t>ّ</w:t>
      </w:r>
      <w:r>
        <w:rPr>
          <w:rtl/>
        </w:rPr>
        <w:t xml:space="preserve"> جميع منازل هارون تكون لعلي</w:t>
      </w:r>
      <w:r w:rsidR="00984034">
        <w:rPr>
          <w:rFonts w:hint="cs"/>
          <w:rtl/>
        </w:rPr>
        <w:t>ّ</w:t>
      </w:r>
      <w:r>
        <w:rPr>
          <w:rtl/>
        </w:rPr>
        <w:t xml:space="preserve"> </w:t>
      </w:r>
      <w:r w:rsidRPr="005E607E">
        <w:rPr>
          <w:rStyle w:val="libAlaemChar"/>
          <w:rtl/>
        </w:rPr>
        <w:t>عليه‌السلام</w:t>
      </w:r>
      <w:r>
        <w:rPr>
          <w:rtl/>
        </w:rPr>
        <w:t>، ومنها تفضيله على الآخرين، وخلافته للنبي</w:t>
      </w:r>
      <w:r w:rsidR="00984034">
        <w:rPr>
          <w:rFonts w:hint="cs"/>
          <w:rtl/>
        </w:rPr>
        <w:t>ّ</w:t>
      </w:r>
      <w:r>
        <w:rPr>
          <w:rtl/>
        </w:rPr>
        <w:t xml:space="preserve"> </w:t>
      </w:r>
      <w:r w:rsidRPr="00201CCF">
        <w:rPr>
          <w:rStyle w:val="libAlaemChar"/>
          <w:rtl/>
        </w:rPr>
        <w:t>صلى‌الله‌عليه‌وآله</w:t>
      </w:r>
      <w:r>
        <w:rPr>
          <w:rtl/>
        </w:rPr>
        <w:t xml:space="preserve"> في حياته وبعدها.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الأنبياء، الآية 92.</w:t>
      </w:r>
    </w:p>
    <w:p w:rsidR="006F739F" w:rsidRDefault="006F739F" w:rsidP="00D96FAA">
      <w:pPr>
        <w:pStyle w:val="libNormal"/>
      </w:pPr>
      <w:r>
        <w:rPr>
          <w:rtl/>
        </w:rPr>
        <w:br w:type="page"/>
      </w:r>
    </w:p>
    <w:p w:rsidR="008406C4" w:rsidRDefault="006F739F" w:rsidP="00984034">
      <w:pPr>
        <w:pStyle w:val="libNormal"/>
        <w:rPr>
          <w:rtl/>
        </w:rPr>
      </w:pPr>
      <w:r w:rsidRPr="00537012">
        <w:rPr>
          <w:rStyle w:val="libBold2Char"/>
          <w:rtl/>
        </w:rPr>
        <w:lastRenderedPageBreak/>
        <w:t>الحافظ:</w:t>
      </w:r>
      <w:r>
        <w:rPr>
          <w:rtl/>
        </w:rPr>
        <w:t xml:space="preserve"> كل</w:t>
      </w:r>
      <w:r w:rsidR="00984034">
        <w:rPr>
          <w:rFonts w:hint="cs"/>
          <w:rtl/>
        </w:rPr>
        <w:t>ّ</w:t>
      </w:r>
      <w:r>
        <w:rPr>
          <w:rtl/>
        </w:rPr>
        <w:t xml:space="preserve"> ما بي</w:t>
      </w:r>
      <w:r w:rsidR="00984034">
        <w:rPr>
          <w:rFonts w:hint="cs"/>
          <w:rtl/>
        </w:rPr>
        <w:t>ّ</w:t>
      </w:r>
      <w:r>
        <w:rPr>
          <w:rtl/>
        </w:rPr>
        <w:t>نتموه حول حديث المنزلة نقبله،</w:t>
      </w:r>
      <w:r w:rsidR="00A13185">
        <w:rPr>
          <w:rtl/>
        </w:rPr>
        <w:t xml:space="preserve"> إلّا </w:t>
      </w:r>
      <w:r>
        <w:rPr>
          <w:rtl/>
        </w:rPr>
        <w:t>هذا الموضوع الأخير. فإن</w:t>
      </w:r>
      <w:r w:rsidR="00984034">
        <w:rPr>
          <w:rFonts w:hint="cs"/>
          <w:rtl/>
        </w:rPr>
        <w:t>ّ</w:t>
      </w:r>
      <w:r>
        <w:rPr>
          <w:rtl/>
        </w:rPr>
        <w:t xml:space="preserve"> كل</w:t>
      </w:r>
      <w:r w:rsidR="00984034">
        <w:rPr>
          <w:rFonts w:hint="cs"/>
          <w:rtl/>
        </w:rPr>
        <w:t>ّ</w:t>
      </w:r>
      <w:r>
        <w:rPr>
          <w:rtl/>
        </w:rPr>
        <w:t xml:space="preserve"> منازل ومراتب هارون تكون لعلي</w:t>
      </w:r>
      <w:r w:rsidR="00984034">
        <w:rPr>
          <w:rFonts w:hint="cs"/>
          <w:rtl/>
        </w:rPr>
        <w:t>ٍّ</w:t>
      </w:r>
      <w:r>
        <w:rPr>
          <w:rtl/>
        </w:rPr>
        <w:t xml:space="preserve"> كر</w:t>
      </w:r>
      <w:r w:rsidR="00984034">
        <w:rPr>
          <w:rFonts w:hint="cs"/>
          <w:rtl/>
        </w:rPr>
        <w:t>ّ</w:t>
      </w:r>
      <w:r>
        <w:rPr>
          <w:rtl/>
        </w:rPr>
        <w:t xml:space="preserve">م الله وجهه في حياة النبي </w:t>
      </w:r>
      <w:r w:rsidR="00F974B7" w:rsidRPr="00F974B7">
        <w:rPr>
          <w:rStyle w:val="libAlaemChar"/>
          <w:rFonts w:hint="cs"/>
          <w:rtl/>
        </w:rPr>
        <w:t>صلى‌الله‌عليه‌وآله‌وسلم</w:t>
      </w:r>
      <w:r w:rsidR="00984034">
        <w:rPr>
          <w:rFonts w:hint="cs"/>
          <w:rtl/>
        </w:rPr>
        <w:t xml:space="preserve"> </w:t>
      </w:r>
      <w:r>
        <w:rPr>
          <w:rtl/>
        </w:rPr>
        <w:t>، وأم</w:t>
      </w:r>
      <w:r w:rsidR="00984034">
        <w:rPr>
          <w:rFonts w:hint="cs"/>
          <w:rtl/>
        </w:rPr>
        <w:t>ّ</w:t>
      </w:r>
      <w:r>
        <w:rPr>
          <w:rtl/>
        </w:rPr>
        <w:t>ا بعد حياته فلا!</w:t>
      </w:r>
    </w:p>
    <w:p w:rsidR="008406C4" w:rsidRDefault="006F739F" w:rsidP="00AE7516">
      <w:pPr>
        <w:pStyle w:val="libNormal"/>
        <w:rPr>
          <w:rtl/>
        </w:rPr>
      </w:pPr>
      <w:r>
        <w:rPr>
          <w:rtl/>
        </w:rPr>
        <w:t>لأن</w:t>
      </w:r>
      <w:r w:rsidR="00984034">
        <w:rPr>
          <w:rFonts w:hint="cs"/>
          <w:rtl/>
        </w:rPr>
        <w:t>ّ</w:t>
      </w:r>
      <w:r>
        <w:rPr>
          <w:rtl/>
        </w:rPr>
        <w:t xml:space="preserve">ه </w:t>
      </w:r>
      <w:r w:rsidR="00AE7516" w:rsidRPr="00F974B7">
        <w:rPr>
          <w:rStyle w:val="libAlaemChar"/>
          <w:rFonts w:hint="cs"/>
          <w:rtl/>
        </w:rPr>
        <w:t>صلى‌الله‌عليه‌وآله‌وسلم</w:t>
      </w:r>
      <w:r w:rsidR="00AE7516">
        <w:rPr>
          <w:rFonts w:hint="cs"/>
          <w:rtl/>
        </w:rPr>
        <w:t xml:space="preserve"> </w:t>
      </w:r>
      <w:r>
        <w:rPr>
          <w:rtl/>
        </w:rPr>
        <w:t>عي</w:t>
      </w:r>
      <w:r w:rsidR="00984034">
        <w:rPr>
          <w:rFonts w:hint="cs"/>
          <w:rtl/>
        </w:rPr>
        <w:t>ّ</w:t>
      </w:r>
      <w:r>
        <w:rPr>
          <w:rtl/>
        </w:rPr>
        <w:t>ن علي</w:t>
      </w:r>
      <w:r w:rsidR="00984034">
        <w:rPr>
          <w:rFonts w:hint="cs"/>
          <w:rtl/>
        </w:rPr>
        <w:t>ّ</w:t>
      </w:r>
      <w:r>
        <w:rPr>
          <w:rtl/>
        </w:rPr>
        <w:t>ا</w:t>
      </w:r>
      <w:r w:rsidR="00984034">
        <w:rPr>
          <w:rFonts w:hint="cs"/>
          <w:rtl/>
        </w:rPr>
        <w:t>ً</w:t>
      </w:r>
      <w:r>
        <w:rPr>
          <w:rtl/>
        </w:rPr>
        <w:t xml:space="preserve"> خليفته في المدينة حينما أراد الخروج لغزوة تبوك - وهي قضية في واقعة - فلم</w:t>
      </w:r>
      <w:r w:rsidR="00984034">
        <w:rPr>
          <w:rFonts w:hint="cs"/>
          <w:rtl/>
        </w:rPr>
        <w:t>ّ</w:t>
      </w:r>
      <w:r>
        <w:rPr>
          <w:rtl/>
        </w:rPr>
        <w:t xml:space="preserve">ا رجع </w:t>
      </w:r>
      <w:r w:rsidR="00AE7516" w:rsidRPr="00F974B7">
        <w:rPr>
          <w:rStyle w:val="libAlaemChar"/>
          <w:rFonts w:hint="cs"/>
          <w:rtl/>
        </w:rPr>
        <w:t>صلى‌الله‌عليه‌وآله‌وسلم</w:t>
      </w:r>
      <w:r w:rsidR="00AE7516">
        <w:rPr>
          <w:rFonts w:hint="cs"/>
          <w:rtl/>
        </w:rPr>
        <w:t xml:space="preserve"> </w:t>
      </w:r>
      <w:r>
        <w:rPr>
          <w:rtl/>
        </w:rPr>
        <w:t>من الغزو تسل</w:t>
      </w:r>
      <w:r w:rsidR="00984034">
        <w:rPr>
          <w:rFonts w:hint="cs"/>
          <w:rtl/>
        </w:rPr>
        <w:t>ّ</w:t>
      </w:r>
      <w:r>
        <w:rPr>
          <w:rtl/>
        </w:rPr>
        <w:t>م الأمر من علي</w:t>
      </w:r>
      <w:r w:rsidR="00984034">
        <w:rPr>
          <w:rFonts w:hint="cs"/>
          <w:rtl/>
        </w:rPr>
        <w:t>ّ</w:t>
      </w:r>
      <w:r>
        <w:rPr>
          <w:rtl/>
        </w:rPr>
        <w:t xml:space="preserve"> كر</w:t>
      </w:r>
      <w:r w:rsidR="00984034">
        <w:rPr>
          <w:rFonts w:hint="cs"/>
          <w:rtl/>
        </w:rPr>
        <w:t>ّ</w:t>
      </w:r>
      <w:r>
        <w:rPr>
          <w:rtl/>
        </w:rPr>
        <w:t>م الله وجهه، وانتهى التعيين لأن</w:t>
      </w:r>
      <w:r w:rsidR="00984034">
        <w:rPr>
          <w:rFonts w:hint="cs"/>
          <w:rtl/>
        </w:rPr>
        <w:t>ّ</w:t>
      </w:r>
      <w:r>
        <w:rPr>
          <w:rtl/>
        </w:rPr>
        <w:t>ه كان خاص</w:t>
      </w:r>
      <w:r w:rsidR="00984034">
        <w:rPr>
          <w:rFonts w:hint="cs"/>
          <w:rtl/>
        </w:rPr>
        <w:t>ّ</w:t>
      </w:r>
      <w:r>
        <w:rPr>
          <w:rtl/>
        </w:rPr>
        <w:t>ا</w:t>
      </w:r>
      <w:r w:rsidR="00984034">
        <w:rPr>
          <w:rFonts w:hint="cs"/>
          <w:rtl/>
        </w:rPr>
        <w:t>ً</w:t>
      </w:r>
      <w:r>
        <w:rPr>
          <w:rtl/>
        </w:rPr>
        <w:t xml:space="preserve"> بذلك الزمان.</w:t>
      </w:r>
    </w:p>
    <w:p w:rsidR="008406C4" w:rsidRDefault="006F739F" w:rsidP="00984034">
      <w:pPr>
        <w:pStyle w:val="libNormal"/>
        <w:rPr>
          <w:rtl/>
        </w:rPr>
      </w:pPr>
      <w:r>
        <w:rPr>
          <w:rtl/>
        </w:rPr>
        <w:t>فلا نفهم من حديث المنزلة خلافة سي</w:t>
      </w:r>
      <w:r w:rsidR="00984034">
        <w:rPr>
          <w:rFonts w:hint="cs"/>
          <w:rtl/>
        </w:rPr>
        <w:t>ّ</w:t>
      </w:r>
      <w:r>
        <w:rPr>
          <w:rtl/>
        </w:rPr>
        <w:t>دنا علي</w:t>
      </w:r>
      <w:r w:rsidR="00984034">
        <w:rPr>
          <w:rFonts w:hint="cs"/>
          <w:rtl/>
        </w:rPr>
        <w:t>ّ</w:t>
      </w:r>
      <w:r>
        <w:rPr>
          <w:rtl/>
        </w:rPr>
        <w:t xml:space="preserve"> رضي الله لسي</w:t>
      </w:r>
      <w:r w:rsidR="00984034">
        <w:rPr>
          <w:rFonts w:hint="cs"/>
          <w:rtl/>
        </w:rPr>
        <w:t>ّ</w:t>
      </w:r>
      <w:r>
        <w:rPr>
          <w:rtl/>
        </w:rPr>
        <w:t xml:space="preserve">دنا محمد المصطفى </w:t>
      </w:r>
      <w:r w:rsidR="00F974B7" w:rsidRPr="00F974B7">
        <w:rPr>
          <w:rStyle w:val="libAlaemChar"/>
          <w:rFonts w:hint="cs"/>
          <w:rtl/>
        </w:rPr>
        <w:t>صلى‌الله‌عليه‌وآله‌وسلم</w:t>
      </w:r>
      <w:r w:rsidR="00984034">
        <w:rPr>
          <w:rFonts w:hint="cs"/>
          <w:rtl/>
        </w:rPr>
        <w:t xml:space="preserve"> </w:t>
      </w:r>
      <w:r>
        <w:rPr>
          <w:rtl/>
        </w:rPr>
        <w:t xml:space="preserve">ما بعد وفاته </w:t>
      </w:r>
      <w:r w:rsidR="00F974B7" w:rsidRPr="00F974B7">
        <w:rPr>
          <w:rStyle w:val="libAlaemChar"/>
          <w:rFonts w:hint="cs"/>
          <w:rtl/>
        </w:rPr>
        <w:t>صلى‌الله‌عليه‌وآله‌وسلم</w:t>
      </w:r>
      <w:r w:rsidR="00984034">
        <w:rPr>
          <w:rFonts w:hint="cs"/>
          <w:rtl/>
        </w:rPr>
        <w:t xml:space="preserve"> </w:t>
      </w:r>
      <w:r>
        <w:rPr>
          <w:rtl/>
        </w:rPr>
        <w:t>، وهذا الأمر يحتاج إلى دليل آخر.</w:t>
      </w:r>
    </w:p>
    <w:p w:rsidR="008406C4" w:rsidRDefault="006F739F" w:rsidP="00984034">
      <w:pPr>
        <w:pStyle w:val="libNormal"/>
        <w:rPr>
          <w:rtl/>
        </w:rPr>
      </w:pPr>
      <w:r w:rsidRPr="00537012">
        <w:rPr>
          <w:rStyle w:val="libBold2Char"/>
          <w:rtl/>
        </w:rPr>
        <w:t>قلت:</w:t>
      </w:r>
      <w:r>
        <w:rPr>
          <w:rtl/>
        </w:rPr>
        <w:t xml:space="preserve"> لم ينحصر صدور حديث المنزلة في غزوة تبوك فقط، بل نجد في الأخبار المعتبرة والروايات الصحيحة أن</w:t>
      </w:r>
      <w:r w:rsidR="00984034">
        <w:rPr>
          <w:rFonts w:hint="cs"/>
          <w:rtl/>
        </w:rPr>
        <w:t>ّ</w:t>
      </w:r>
      <w:r>
        <w:rPr>
          <w:rtl/>
        </w:rPr>
        <w:t xml:space="preserve"> النبي</w:t>
      </w:r>
      <w:r w:rsidR="00984034">
        <w:rPr>
          <w:rFonts w:hint="cs"/>
          <w:rtl/>
        </w:rPr>
        <w:t>ّ</w:t>
      </w:r>
      <w:r>
        <w:rPr>
          <w:rtl/>
        </w:rPr>
        <w:t xml:space="preserve"> </w:t>
      </w:r>
      <w:r w:rsidR="00F974B7" w:rsidRPr="00F974B7">
        <w:rPr>
          <w:rStyle w:val="libAlaemChar"/>
          <w:rFonts w:hint="cs"/>
          <w:rtl/>
        </w:rPr>
        <w:t>صلى‌الله‌عليه‌وآله‌وسلم</w:t>
      </w:r>
      <w:r w:rsidR="00984034">
        <w:rPr>
          <w:rFonts w:hint="cs"/>
          <w:rtl/>
        </w:rPr>
        <w:t xml:space="preserve"> </w:t>
      </w:r>
      <w:r>
        <w:rPr>
          <w:rtl/>
        </w:rPr>
        <w:t xml:space="preserve">أعلن حديث المنزلة في مناسبات </w:t>
      </w:r>
      <w:r w:rsidR="00984034">
        <w:rPr>
          <w:rFonts w:hint="cs"/>
          <w:rtl/>
        </w:rPr>
        <w:t>اُ</w:t>
      </w:r>
      <w:r>
        <w:rPr>
          <w:rtl/>
        </w:rPr>
        <w:t>خر.</w:t>
      </w:r>
    </w:p>
    <w:p w:rsidR="008406C4" w:rsidRDefault="006F739F" w:rsidP="00984034">
      <w:pPr>
        <w:pStyle w:val="libNormal"/>
        <w:rPr>
          <w:rtl/>
        </w:rPr>
      </w:pPr>
      <w:r>
        <w:rPr>
          <w:rtl/>
        </w:rPr>
        <w:t>منها: حينما آخى بين أصحابه في مك</w:t>
      </w:r>
      <w:r w:rsidR="00984034">
        <w:rPr>
          <w:rFonts w:hint="cs"/>
          <w:rtl/>
        </w:rPr>
        <w:t>ّ</w:t>
      </w:r>
      <w:r>
        <w:rPr>
          <w:rtl/>
        </w:rPr>
        <w:t>ة و</w:t>
      </w:r>
      <w:r w:rsidR="00984034">
        <w:rPr>
          <w:rFonts w:hint="cs"/>
          <w:rtl/>
        </w:rPr>
        <w:t>اُ</w:t>
      </w:r>
      <w:r>
        <w:rPr>
          <w:rtl/>
        </w:rPr>
        <w:t>خرى في المدينة وات</w:t>
      </w:r>
      <w:r w:rsidR="00984034">
        <w:rPr>
          <w:rFonts w:hint="cs"/>
          <w:rtl/>
        </w:rPr>
        <w:t>ّ</w:t>
      </w:r>
      <w:r>
        <w:rPr>
          <w:rtl/>
        </w:rPr>
        <w:t>خذ علي</w:t>
      </w:r>
      <w:r w:rsidR="00984034">
        <w:rPr>
          <w:rFonts w:hint="cs"/>
          <w:rtl/>
        </w:rPr>
        <w:t>ّ</w:t>
      </w:r>
      <w:r>
        <w:rPr>
          <w:rtl/>
        </w:rPr>
        <w:t>ا</w:t>
      </w:r>
      <w:r w:rsidR="00984034">
        <w:rPr>
          <w:rFonts w:hint="cs"/>
          <w:rtl/>
        </w:rPr>
        <w:t>ً</w:t>
      </w:r>
      <w:r>
        <w:rPr>
          <w:rtl/>
        </w:rPr>
        <w:t xml:space="preserve"> </w:t>
      </w:r>
      <w:r w:rsidRPr="005E607E">
        <w:rPr>
          <w:rStyle w:val="libAlaemChar"/>
          <w:rtl/>
        </w:rPr>
        <w:t>عليه‌السلام</w:t>
      </w:r>
      <w:r>
        <w:rPr>
          <w:rtl/>
        </w:rPr>
        <w:t xml:space="preserve"> أخا</w:t>
      </w:r>
      <w:r w:rsidR="00984034">
        <w:rPr>
          <w:rFonts w:hint="cs"/>
          <w:rtl/>
        </w:rPr>
        <w:t>ً</w:t>
      </w:r>
      <w:r>
        <w:rPr>
          <w:rtl/>
        </w:rPr>
        <w:t xml:space="preserve"> لنفسه، فقال </w:t>
      </w:r>
      <w:r w:rsidRPr="00201CCF">
        <w:rPr>
          <w:rStyle w:val="libAlaemChar"/>
          <w:rtl/>
        </w:rPr>
        <w:t>صلى‌الله‌عليه‌وآله</w:t>
      </w:r>
      <w:r>
        <w:rPr>
          <w:rtl/>
        </w:rPr>
        <w:t xml:space="preserve"> له: أنت من</w:t>
      </w:r>
      <w:r w:rsidR="00984034">
        <w:rPr>
          <w:rFonts w:hint="cs"/>
          <w:rtl/>
        </w:rPr>
        <w:t>ّ</w:t>
      </w:r>
      <w:r>
        <w:rPr>
          <w:rtl/>
        </w:rPr>
        <w:t>ي بمنزلة هارون من موسى،</w:t>
      </w:r>
      <w:r w:rsidR="00A13185">
        <w:rPr>
          <w:rtl/>
        </w:rPr>
        <w:t xml:space="preserve"> إلّا </w:t>
      </w:r>
      <w:r>
        <w:rPr>
          <w:rtl/>
        </w:rPr>
        <w:t>أن</w:t>
      </w:r>
      <w:r w:rsidR="00984034">
        <w:rPr>
          <w:rFonts w:hint="cs"/>
          <w:rtl/>
        </w:rPr>
        <w:t>ّ</w:t>
      </w:r>
      <w:r>
        <w:rPr>
          <w:rtl/>
        </w:rPr>
        <w:t>ه لا نبي</w:t>
      </w:r>
      <w:r w:rsidR="00984034">
        <w:rPr>
          <w:rFonts w:hint="cs"/>
          <w:rtl/>
        </w:rPr>
        <w:t>َّ</w:t>
      </w:r>
      <w:r>
        <w:rPr>
          <w:rtl/>
        </w:rPr>
        <w:t xml:space="preserve"> بعدي.</w:t>
      </w:r>
    </w:p>
    <w:p w:rsidR="008406C4" w:rsidRDefault="006F739F" w:rsidP="00DA42BA">
      <w:pPr>
        <w:pStyle w:val="libNormal"/>
        <w:rPr>
          <w:rtl/>
        </w:rPr>
      </w:pPr>
      <w:r w:rsidRPr="00537012">
        <w:rPr>
          <w:rStyle w:val="libBold2Char"/>
          <w:rtl/>
        </w:rPr>
        <w:t>الحافظ:</w:t>
      </w:r>
      <w:r>
        <w:rPr>
          <w:rtl/>
        </w:rPr>
        <w:t xml:space="preserve"> هذا خبر غريب! لأن</w:t>
      </w:r>
      <w:r w:rsidR="00984034">
        <w:rPr>
          <w:rFonts w:hint="cs"/>
          <w:rtl/>
        </w:rPr>
        <w:t>ّ</w:t>
      </w:r>
      <w:r>
        <w:rPr>
          <w:rtl/>
        </w:rPr>
        <w:t>ي كل</w:t>
      </w:r>
      <w:r w:rsidR="00984034">
        <w:rPr>
          <w:rFonts w:hint="cs"/>
          <w:rtl/>
        </w:rPr>
        <w:t>ّ</w:t>
      </w:r>
      <w:r>
        <w:rPr>
          <w:rtl/>
        </w:rPr>
        <w:t xml:space="preserve"> ما سمعت وقرأت عن حديث المنزلة، أن</w:t>
      </w:r>
      <w:r w:rsidR="00984034">
        <w:rPr>
          <w:rFonts w:hint="cs"/>
          <w:rtl/>
        </w:rPr>
        <w:t>ّ</w:t>
      </w:r>
      <w:r>
        <w:rPr>
          <w:rtl/>
        </w:rPr>
        <w:t xml:space="preserve">ه صدر من النبي </w:t>
      </w:r>
      <w:r w:rsidR="00F974B7" w:rsidRPr="00F974B7">
        <w:rPr>
          <w:rStyle w:val="libAlaemChar"/>
          <w:rFonts w:hint="cs"/>
          <w:rtl/>
        </w:rPr>
        <w:t>صلى‌الله‌عليه‌وآله‌وسلم</w:t>
      </w:r>
      <w:r w:rsidR="00984034">
        <w:rPr>
          <w:rFonts w:hint="cs"/>
          <w:rtl/>
        </w:rPr>
        <w:t xml:space="preserve"> </w:t>
      </w:r>
      <w:r>
        <w:rPr>
          <w:rtl/>
        </w:rPr>
        <w:t>حين ذهابه إلى تبوك، وذلك</w:t>
      </w:r>
      <w:r w:rsidR="005D504B">
        <w:rPr>
          <w:rtl/>
        </w:rPr>
        <w:t xml:space="preserve"> لمـّا </w:t>
      </w:r>
      <w:r>
        <w:rPr>
          <w:rtl/>
        </w:rPr>
        <w:t>خلّف علي</w:t>
      </w:r>
      <w:r w:rsidR="00984034">
        <w:rPr>
          <w:rFonts w:hint="cs"/>
          <w:rtl/>
        </w:rPr>
        <w:t>ّ</w:t>
      </w:r>
      <w:r>
        <w:rPr>
          <w:rtl/>
        </w:rPr>
        <w:t>ا</w:t>
      </w:r>
      <w:r w:rsidR="00984034">
        <w:rPr>
          <w:rFonts w:hint="cs"/>
          <w:rtl/>
        </w:rPr>
        <w:t>ً</w:t>
      </w:r>
      <w:r>
        <w:rPr>
          <w:rtl/>
        </w:rPr>
        <w:t xml:space="preserve"> رضي الله عنه في المدينة، فحزن علي</w:t>
      </w:r>
      <w:r w:rsidR="00DA42BA">
        <w:rPr>
          <w:rFonts w:hint="cs"/>
          <w:rtl/>
        </w:rPr>
        <w:t>ٌّ</w:t>
      </w:r>
      <w:r>
        <w:rPr>
          <w:rtl/>
        </w:rPr>
        <w:t xml:space="preserve"> لعدم مشاركته في الحرب والجهاد، فقال له رسول الله </w:t>
      </w:r>
      <w:r w:rsidR="00F974B7" w:rsidRPr="00F974B7">
        <w:rPr>
          <w:rStyle w:val="libAlaemChar"/>
          <w:rFonts w:hint="cs"/>
          <w:rtl/>
        </w:rPr>
        <w:t>صلى‌الله‌عليه‌وآله‌وسلم</w:t>
      </w:r>
      <w:r w:rsidR="00DA42BA">
        <w:rPr>
          <w:rFonts w:hint="cs"/>
          <w:rtl/>
        </w:rPr>
        <w:t xml:space="preserve"> </w:t>
      </w:r>
      <w:r>
        <w:rPr>
          <w:rtl/>
        </w:rPr>
        <w:t>: أما ترضى أن تكون من</w:t>
      </w:r>
      <w:r w:rsidR="00DA42BA">
        <w:rPr>
          <w:rFonts w:hint="cs"/>
          <w:rtl/>
        </w:rPr>
        <w:t>ّ</w:t>
      </w:r>
      <w:r>
        <w:rPr>
          <w:rtl/>
        </w:rPr>
        <w:t>ي بمنزلة هارون من موسى ...؟ إلى آخره.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لذلك فإن</w:t>
      </w:r>
      <w:r w:rsidR="00DA42BA">
        <w:rPr>
          <w:rFonts w:hint="cs"/>
          <w:rtl/>
        </w:rPr>
        <w:t>ّ</w:t>
      </w:r>
      <w:r>
        <w:rPr>
          <w:rtl/>
        </w:rPr>
        <w:t>ي أظن أن</w:t>
      </w:r>
      <w:r w:rsidR="00DA42BA">
        <w:rPr>
          <w:rFonts w:hint="cs"/>
          <w:rtl/>
        </w:rPr>
        <w:t>ّ</w:t>
      </w:r>
      <w:r>
        <w:rPr>
          <w:rtl/>
        </w:rPr>
        <w:t xml:space="preserve"> سماحة السيّد قد وهم في كلامه، واشتبه الأمر عليه.</w:t>
      </w:r>
    </w:p>
    <w:p w:rsidR="008406C4" w:rsidRDefault="006F739F" w:rsidP="006F739F">
      <w:pPr>
        <w:pStyle w:val="libNormal"/>
        <w:rPr>
          <w:rtl/>
        </w:rPr>
      </w:pPr>
      <w:r w:rsidRPr="00537012">
        <w:rPr>
          <w:rStyle w:val="libBold2Char"/>
          <w:rtl/>
        </w:rPr>
        <w:t>قلت:</w:t>
      </w:r>
      <w:r>
        <w:rPr>
          <w:rtl/>
        </w:rPr>
        <w:t xml:space="preserve"> إن</w:t>
      </w:r>
      <w:r w:rsidR="00DA42BA">
        <w:rPr>
          <w:rFonts w:hint="cs"/>
          <w:rtl/>
        </w:rPr>
        <w:t>ّ</w:t>
      </w:r>
      <w:r>
        <w:rPr>
          <w:rtl/>
        </w:rPr>
        <w:t>ي لست متوه</w:t>
      </w:r>
      <w:r w:rsidR="00DA42BA">
        <w:rPr>
          <w:rFonts w:hint="cs"/>
          <w:rtl/>
        </w:rPr>
        <w:t>ّ</w:t>
      </w:r>
      <w:r>
        <w:rPr>
          <w:rtl/>
        </w:rPr>
        <w:t>ما</w:t>
      </w:r>
      <w:r w:rsidR="00DA42BA">
        <w:rPr>
          <w:rFonts w:hint="cs"/>
          <w:rtl/>
        </w:rPr>
        <w:t>ً</w:t>
      </w:r>
      <w:r>
        <w:rPr>
          <w:rtl/>
        </w:rPr>
        <w:t>، بل على يقين من كلامي، وهو قول جميع علماء الشيعة وكثير من علمائكم أيضا</w:t>
      </w:r>
      <w:r w:rsidR="00DA42BA">
        <w:rPr>
          <w:rFonts w:hint="cs"/>
          <w:rtl/>
        </w:rPr>
        <w:t>ً</w:t>
      </w:r>
      <w:r>
        <w:rPr>
          <w:rtl/>
        </w:rPr>
        <w:t>، منهم:</w:t>
      </w:r>
    </w:p>
    <w:p w:rsidR="008406C4" w:rsidRDefault="006F739F" w:rsidP="006F739F">
      <w:pPr>
        <w:pStyle w:val="libNormal"/>
        <w:rPr>
          <w:rtl/>
        </w:rPr>
      </w:pPr>
      <w:r>
        <w:rPr>
          <w:rtl/>
        </w:rPr>
        <w:t>1- المسعودي، في مروج الذهب 2/ 49.</w:t>
      </w:r>
    </w:p>
    <w:p w:rsidR="008406C4" w:rsidRDefault="006F739F" w:rsidP="006F739F">
      <w:pPr>
        <w:pStyle w:val="libNormal"/>
        <w:rPr>
          <w:rtl/>
        </w:rPr>
      </w:pPr>
      <w:r>
        <w:rPr>
          <w:rtl/>
        </w:rPr>
        <w:t>2- السيرة الحلبية 2/ 26 و120.</w:t>
      </w:r>
    </w:p>
    <w:p w:rsidR="008406C4" w:rsidRDefault="006F739F" w:rsidP="006F739F">
      <w:pPr>
        <w:pStyle w:val="libNormal"/>
        <w:rPr>
          <w:rtl/>
        </w:rPr>
      </w:pPr>
      <w:r>
        <w:rPr>
          <w:rtl/>
        </w:rPr>
        <w:t>3- الإمام النسائي، في خصائص علي</w:t>
      </w:r>
      <w:r w:rsidR="00DA42BA">
        <w:rPr>
          <w:rFonts w:hint="cs"/>
          <w:rtl/>
        </w:rPr>
        <w:t>ّ</w:t>
      </w:r>
      <w:r>
        <w:rPr>
          <w:rtl/>
        </w:rPr>
        <w:t xml:space="preserve"> بن أبي طالب:19.</w:t>
      </w:r>
    </w:p>
    <w:p w:rsidR="008406C4" w:rsidRDefault="006F739F" w:rsidP="006F739F">
      <w:pPr>
        <w:pStyle w:val="libNormal"/>
        <w:rPr>
          <w:rtl/>
        </w:rPr>
      </w:pPr>
      <w:r>
        <w:rPr>
          <w:rtl/>
        </w:rPr>
        <w:t>4- سبط ابن الجوزي، في التذكرة: 13 و14.</w:t>
      </w:r>
    </w:p>
    <w:p w:rsidR="008406C4" w:rsidRDefault="006F739F" w:rsidP="006F739F">
      <w:pPr>
        <w:pStyle w:val="libNormal"/>
        <w:rPr>
          <w:rtl/>
        </w:rPr>
      </w:pPr>
      <w:r>
        <w:rPr>
          <w:rtl/>
        </w:rPr>
        <w:t>5- الشيخ سليمان الحنفي القندوزي، في «ينابيع المود</w:t>
      </w:r>
      <w:r w:rsidR="00DA42BA">
        <w:rPr>
          <w:rFonts w:hint="cs"/>
          <w:rtl/>
        </w:rPr>
        <w:t>ّ</w:t>
      </w:r>
      <w:r>
        <w:rPr>
          <w:rtl/>
        </w:rPr>
        <w:t>ة» الباب التاسع والسابع عشر، نقلا</w:t>
      </w:r>
      <w:r w:rsidR="00DA42BA">
        <w:rPr>
          <w:rFonts w:hint="cs"/>
          <w:rtl/>
        </w:rPr>
        <w:t>ً</w:t>
      </w:r>
      <w:r>
        <w:rPr>
          <w:rtl/>
        </w:rPr>
        <w:t xml:space="preserve"> عن مسند </w:t>
      </w:r>
      <w:r w:rsidR="00DA42BA">
        <w:rPr>
          <w:rFonts w:hint="cs"/>
          <w:rtl/>
        </w:rPr>
        <w:t xml:space="preserve">الإمام </w:t>
      </w:r>
      <w:r>
        <w:rPr>
          <w:rtl/>
        </w:rPr>
        <w:t>أحمد، وعن زوائد المسند لعبدالله بن أحمد، وعن مناقب الخوارزمي.</w:t>
      </w:r>
    </w:p>
    <w:p w:rsidR="008406C4" w:rsidRDefault="006F739F" w:rsidP="006F739F">
      <w:pPr>
        <w:pStyle w:val="libNormal"/>
        <w:rPr>
          <w:rtl/>
        </w:rPr>
      </w:pPr>
      <w:r>
        <w:rPr>
          <w:rtl/>
        </w:rPr>
        <w:t>كل</w:t>
      </w:r>
      <w:r w:rsidR="00DA42BA">
        <w:rPr>
          <w:rFonts w:hint="cs"/>
          <w:rtl/>
        </w:rPr>
        <w:t>ّ</w:t>
      </w:r>
      <w:r>
        <w:rPr>
          <w:rtl/>
        </w:rPr>
        <w:t xml:space="preserve"> هؤلاء ذكروا حديث المنزلة ضمن خبر المؤاخاة، والمستفاد من الأخبار والروايات، أن</w:t>
      </w:r>
      <w:r w:rsidR="00DA42BA">
        <w:rPr>
          <w:rFonts w:hint="cs"/>
          <w:rtl/>
        </w:rPr>
        <w:t>ّ</w:t>
      </w:r>
      <w:r>
        <w:rPr>
          <w:rtl/>
        </w:rPr>
        <w:t xml:space="preserve"> النبي </w:t>
      </w:r>
      <w:r w:rsidRPr="00201CCF">
        <w:rPr>
          <w:rStyle w:val="libAlaemChar"/>
          <w:rtl/>
        </w:rPr>
        <w:t>صلى‌الله‌عليه‌وآله</w:t>
      </w:r>
      <w:r>
        <w:rPr>
          <w:rtl/>
        </w:rPr>
        <w:t xml:space="preserve"> كر</w:t>
      </w:r>
      <w:r w:rsidR="00DA42BA">
        <w:rPr>
          <w:rFonts w:hint="cs"/>
          <w:rtl/>
        </w:rPr>
        <w:t>ّ</w:t>
      </w:r>
      <w:r>
        <w:rPr>
          <w:rtl/>
        </w:rPr>
        <w:t xml:space="preserve">ر حديث المنزلة في حضور أصحابه وفي مناسبات كثيرة منها: عند المؤاخاة، وعند استخلافه </w:t>
      </w:r>
      <w:r w:rsidRPr="00201CCF">
        <w:rPr>
          <w:rStyle w:val="libAlaemChar"/>
          <w:rtl/>
        </w:rPr>
        <w:t>صلى‌الله‌عليه‌وآله</w:t>
      </w:r>
      <w:r>
        <w:rPr>
          <w:rtl/>
        </w:rPr>
        <w:t xml:space="preserve"> علي</w:t>
      </w:r>
      <w:r w:rsidR="00DA42BA">
        <w:rPr>
          <w:rFonts w:hint="cs"/>
          <w:rtl/>
        </w:rPr>
        <w:t>ّ</w:t>
      </w:r>
      <w:r>
        <w:rPr>
          <w:rtl/>
        </w:rPr>
        <w:t>ا</w:t>
      </w:r>
      <w:r w:rsidR="00DA42BA">
        <w:rPr>
          <w:rFonts w:hint="cs"/>
          <w:rtl/>
        </w:rPr>
        <w:t>ً</w:t>
      </w:r>
      <w:r>
        <w:rPr>
          <w:rtl/>
        </w:rPr>
        <w:t xml:space="preserve"> على المدينة حين خروجه </w:t>
      </w:r>
      <w:r w:rsidRPr="00201CCF">
        <w:rPr>
          <w:rStyle w:val="libAlaemChar"/>
          <w:rtl/>
        </w:rPr>
        <w:t>صلى‌الله‌عليه‌وآله</w:t>
      </w:r>
      <w:r>
        <w:rPr>
          <w:rtl/>
        </w:rPr>
        <w:t xml:space="preserve"> منها إلى تبوك وغيرها.</w:t>
      </w:r>
    </w:p>
    <w:p w:rsidR="008406C4" w:rsidRDefault="006F739F" w:rsidP="00DA42BA">
      <w:pPr>
        <w:pStyle w:val="libNormal"/>
        <w:rPr>
          <w:rtl/>
        </w:rPr>
      </w:pPr>
      <w:r>
        <w:rPr>
          <w:rtl/>
        </w:rPr>
        <w:t>فك</w:t>
      </w:r>
      <w:r w:rsidR="00DA42BA">
        <w:rPr>
          <w:rFonts w:hint="cs"/>
          <w:rtl/>
        </w:rPr>
        <w:t>أ</w:t>
      </w:r>
      <w:r>
        <w:rPr>
          <w:rtl/>
        </w:rPr>
        <w:t>ن</w:t>
      </w:r>
      <w:r w:rsidR="00DA42BA">
        <w:rPr>
          <w:rFonts w:hint="cs"/>
          <w:rtl/>
        </w:rPr>
        <w:t>ّ</w:t>
      </w:r>
      <w:r>
        <w:rPr>
          <w:rtl/>
        </w:rPr>
        <w:t xml:space="preserve"> النبي</w:t>
      </w:r>
      <w:r w:rsidR="00DA42BA">
        <w:rPr>
          <w:rFonts w:hint="cs"/>
          <w:rtl/>
        </w:rPr>
        <w:t>ّ</w:t>
      </w:r>
      <w:r>
        <w:rPr>
          <w:rtl/>
        </w:rPr>
        <w:t xml:space="preserve"> </w:t>
      </w:r>
      <w:r w:rsidRPr="00201CCF">
        <w:rPr>
          <w:rStyle w:val="libAlaemChar"/>
          <w:rtl/>
        </w:rPr>
        <w:t>صلى‌الله‌عليه‌وآله</w:t>
      </w:r>
      <w:r>
        <w:rPr>
          <w:rtl/>
        </w:rPr>
        <w:t xml:space="preserve"> كان يريد إعلان خلافة أخيه وابن عم</w:t>
      </w:r>
      <w:r w:rsidR="00DA42BA">
        <w:rPr>
          <w:rFonts w:hint="cs"/>
          <w:rtl/>
        </w:rPr>
        <w:t>ّ</w:t>
      </w:r>
      <w:r>
        <w:rPr>
          <w:rtl/>
        </w:rPr>
        <w:t>ه الإمام علي</w:t>
      </w:r>
      <w:r w:rsidR="00DA42BA">
        <w:rPr>
          <w:rFonts w:hint="cs"/>
          <w:rtl/>
        </w:rPr>
        <w:t>ّ</w:t>
      </w:r>
      <w:r>
        <w:rPr>
          <w:rtl/>
        </w:rPr>
        <w:t xml:space="preserve"> </w:t>
      </w:r>
      <w:r w:rsidRPr="005E607E">
        <w:rPr>
          <w:rStyle w:val="libAlaemChar"/>
          <w:rtl/>
        </w:rPr>
        <w:t>عليه‌السلام</w:t>
      </w:r>
      <w:r>
        <w:rPr>
          <w:rtl/>
        </w:rPr>
        <w:t xml:space="preserve"> في كل</w:t>
      </w:r>
      <w:r w:rsidR="00DA42BA">
        <w:rPr>
          <w:rFonts w:hint="cs"/>
          <w:rtl/>
        </w:rPr>
        <w:t>ّ</w:t>
      </w:r>
      <w:r>
        <w:rPr>
          <w:rtl/>
        </w:rPr>
        <w:t xml:space="preserve"> وقت ومكان، لا في زمان ومكان معي</w:t>
      </w:r>
      <w:r w:rsidR="00DA42BA">
        <w:rPr>
          <w:rFonts w:hint="cs"/>
          <w:rtl/>
        </w:rPr>
        <w:t>ّ</w:t>
      </w:r>
      <w:r>
        <w:rPr>
          <w:rtl/>
        </w:rPr>
        <w:t>ن.</w:t>
      </w:r>
    </w:p>
    <w:p w:rsidR="008406C4" w:rsidRDefault="006F739F" w:rsidP="006F739F">
      <w:pPr>
        <w:pStyle w:val="libNormal"/>
        <w:rPr>
          <w:rtl/>
        </w:rPr>
      </w:pPr>
      <w:r w:rsidRPr="00537012">
        <w:rPr>
          <w:rStyle w:val="libBold2Char"/>
          <w:rtl/>
        </w:rPr>
        <w:t>الحافظ:</w:t>
      </w:r>
      <w:r>
        <w:rPr>
          <w:rtl/>
        </w:rPr>
        <w:t xml:space="preserve"> كيف تفهمون من حديث المنزلة هذا الموضوع المهم</w:t>
      </w:r>
      <w:r w:rsidR="00DA42BA">
        <w:rPr>
          <w:rFonts w:hint="cs"/>
          <w:rtl/>
        </w:rPr>
        <w:t>ّ</w:t>
      </w:r>
      <w:r>
        <w:rPr>
          <w:rtl/>
        </w:rPr>
        <w:t>، ولم يفهمه الصحابة الكرام ما فهمتموه؟!</w:t>
      </w:r>
    </w:p>
    <w:p w:rsidR="008406C4" w:rsidRDefault="006F739F" w:rsidP="006F739F">
      <w:pPr>
        <w:pStyle w:val="libNormal"/>
        <w:rPr>
          <w:rtl/>
        </w:rPr>
      </w:pPr>
      <w:r>
        <w:rPr>
          <w:rtl/>
        </w:rPr>
        <w:t>أم تقولون إن</w:t>
      </w:r>
      <w:r w:rsidR="00DA42BA">
        <w:rPr>
          <w:rFonts w:hint="cs"/>
          <w:rtl/>
        </w:rPr>
        <w:t>ّ</w:t>
      </w:r>
      <w:r>
        <w:rPr>
          <w:rtl/>
        </w:rPr>
        <w:t>هم فهموا من حديث المنزلة ما فهمتموه ومع ذلك خالفوا نبي</w:t>
      </w:r>
      <w:r w:rsidR="00DA42BA">
        <w:rPr>
          <w:rFonts w:hint="cs"/>
          <w:rtl/>
        </w:rPr>
        <w:t>ّ</w:t>
      </w:r>
      <w:r>
        <w:rPr>
          <w:rtl/>
        </w:rPr>
        <w:t>هم وبايعوا غير سي</w:t>
      </w:r>
      <w:r w:rsidR="00DA42BA">
        <w:rPr>
          <w:rFonts w:hint="cs"/>
          <w:rtl/>
        </w:rPr>
        <w:t>ّ</w:t>
      </w:r>
      <w:r>
        <w:rPr>
          <w:rtl/>
        </w:rPr>
        <w:t>دنا علي</w:t>
      </w:r>
      <w:r w:rsidR="00DA42BA">
        <w:rPr>
          <w:rFonts w:hint="cs"/>
          <w:rtl/>
        </w:rPr>
        <w:t>ّ</w:t>
      </w:r>
      <w:r>
        <w:rPr>
          <w:rtl/>
        </w:rPr>
        <w:t xml:space="preserve"> رضي الله عنه؟!</w:t>
      </w:r>
    </w:p>
    <w:p w:rsidR="008406C4" w:rsidRDefault="006F739F" w:rsidP="006F739F">
      <w:pPr>
        <w:pStyle w:val="libNormal"/>
        <w:rPr>
          <w:rtl/>
        </w:rPr>
      </w:pPr>
      <w:r w:rsidRPr="00537012">
        <w:rPr>
          <w:rStyle w:val="libBold2Char"/>
          <w:rtl/>
        </w:rPr>
        <w:t>قلت:</w:t>
      </w:r>
      <w:r>
        <w:rPr>
          <w:rtl/>
        </w:rPr>
        <w:t xml:space="preserve"> في جواب سؤالك الثاني، الذي هو قولنا، عندي قضايا</w:t>
      </w:r>
    </w:p>
    <w:p w:rsidR="006F739F" w:rsidRDefault="006F739F" w:rsidP="00D96FAA">
      <w:pPr>
        <w:pStyle w:val="libNormal"/>
      </w:pPr>
      <w:r>
        <w:rPr>
          <w:rtl/>
        </w:rPr>
        <w:br w:type="page"/>
      </w:r>
    </w:p>
    <w:p w:rsidR="008406C4" w:rsidRDefault="006F739F" w:rsidP="00DA42BA">
      <w:pPr>
        <w:pStyle w:val="libNormal0"/>
        <w:rPr>
          <w:rtl/>
        </w:rPr>
      </w:pPr>
      <w:r>
        <w:rPr>
          <w:rtl/>
        </w:rPr>
        <w:lastRenderedPageBreak/>
        <w:t>مشابهة كثيرة، ولكن أكتفي بنقل قضية واحدة وهي قضية هارون الذي نحن في ذ</w:t>
      </w:r>
      <w:r w:rsidR="00DA42BA">
        <w:rPr>
          <w:rFonts w:hint="cs"/>
          <w:rtl/>
        </w:rPr>
        <w:t>ِ</w:t>
      </w:r>
      <w:r>
        <w:rPr>
          <w:rtl/>
        </w:rPr>
        <w:t>كره والكلام يدور حوله.</w:t>
      </w:r>
    </w:p>
    <w:p w:rsidR="008406C4" w:rsidRDefault="006F739F" w:rsidP="00DA42BA">
      <w:pPr>
        <w:pStyle w:val="libNormal"/>
        <w:rPr>
          <w:rtl/>
        </w:rPr>
      </w:pPr>
      <w:r>
        <w:rPr>
          <w:rtl/>
        </w:rPr>
        <w:t>وعل</w:t>
      </w:r>
      <w:r w:rsidR="00160BB8">
        <w:rPr>
          <w:rFonts w:hint="cs"/>
          <w:rtl/>
        </w:rPr>
        <w:t>َ</w:t>
      </w:r>
      <w:r>
        <w:rPr>
          <w:rtl/>
        </w:rPr>
        <w:t>ي</w:t>
      </w:r>
      <w:r w:rsidR="00DA42BA">
        <w:rPr>
          <w:rFonts w:hint="cs"/>
          <w:rtl/>
        </w:rPr>
        <w:t>ٌّ</w:t>
      </w:r>
      <w:r>
        <w:rPr>
          <w:rtl/>
        </w:rPr>
        <w:t xml:space="preserve"> </w:t>
      </w:r>
      <w:r w:rsidRPr="005E607E">
        <w:rPr>
          <w:rStyle w:val="libAlaemChar"/>
          <w:rtl/>
        </w:rPr>
        <w:t>عليه‌السلام</w:t>
      </w:r>
      <w:r>
        <w:rPr>
          <w:rtl/>
        </w:rPr>
        <w:t xml:space="preserve"> في الإسلام يشبه هارون في بني إسرائيل، والقضية كما ذكرها المفس</w:t>
      </w:r>
      <w:r w:rsidR="00DA42BA">
        <w:rPr>
          <w:rFonts w:hint="cs"/>
          <w:rtl/>
        </w:rPr>
        <w:t>ّ</w:t>
      </w:r>
      <w:r>
        <w:rPr>
          <w:rtl/>
        </w:rPr>
        <w:t xml:space="preserve">رون عند تفسير قوله تعالى: </w:t>
      </w:r>
      <w:r w:rsidRPr="00851423">
        <w:rPr>
          <w:rStyle w:val="libAlaemChar"/>
          <w:rtl/>
        </w:rPr>
        <w:t>(</w:t>
      </w:r>
      <w:r w:rsidR="00DA42BA" w:rsidRPr="00DA42BA">
        <w:rPr>
          <w:rStyle w:val="libAieChar"/>
          <w:rFonts w:hint="eastAsia"/>
          <w:rtl/>
        </w:rPr>
        <w:t>وَ</w:t>
      </w:r>
      <w:r w:rsidR="00DA42BA" w:rsidRPr="00DA42BA">
        <w:rPr>
          <w:rStyle w:val="libAieChar"/>
          <w:rtl/>
        </w:rPr>
        <w:t xml:space="preserve"> وَاعَدْنَا مُوسَى ثَلاَثِينَ لَيْلَةً وَ أَتْمَمْنَاهَا بِعَشْرٍ فَتَمَّ مِيقَاتُ رَبِّهِ أَرْبَعِينَ لَيْلَةً وَ قَالَ مُوسَى لِأَخِيهِ هَارُونَ اخْلُفْنِي فِي قَوْمِي وَ أَصْلِحْ وَ لاَ تَتَّبِعْ سَبِيلَ الْمُفْسِدِينَ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قال المفس</w:t>
      </w:r>
      <w:r w:rsidR="00DA42BA">
        <w:rPr>
          <w:rFonts w:hint="cs"/>
          <w:rtl/>
        </w:rPr>
        <w:t>ّ</w:t>
      </w:r>
      <w:r>
        <w:rPr>
          <w:rtl/>
        </w:rPr>
        <w:t>رون: إن</w:t>
      </w:r>
      <w:r w:rsidR="00DA42BA">
        <w:rPr>
          <w:rFonts w:hint="cs"/>
          <w:rtl/>
        </w:rPr>
        <w:t>ّ</w:t>
      </w:r>
      <w:r>
        <w:rPr>
          <w:rtl/>
        </w:rPr>
        <w:t xml:space="preserve"> موسى بن عمران</w:t>
      </w:r>
      <w:r w:rsidR="005D504B">
        <w:rPr>
          <w:rtl/>
        </w:rPr>
        <w:t xml:space="preserve"> لمـّا </w:t>
      </w:r>
      <w:r>
        <w:rPr>
          <w:rtl/>
        </w:rPr>
        <w:t>أراد أن يذهب إلى ميقات رب</w:t>
      </w:r>
      <w:r w:rsidR="00DA42BA">
        <w:rPr>
          <w:rFonts w:hint="cs"/>
          <w:rtl/>
        </w:rPr>
        <w:t>ّ</w:t>
      </w:r>
      <w:r>
        <w:rPr>
          <w:rtl/>
        </w:rPr>
        <w:t>ه تعالى، جمع بني إسرائيل - والحاضرون على بعض الروايات سبعون ألف نفر، فأك</w:t>
      </w:r>
      <w:r w:rsidR="00DA42BA">
        <w:rPr>
          <w:rFonts w:hint="cs"/>
          <w:rtl/>
        </w:rPr>
        <w:t>ّ</w:t>
      </w:r>
      <w:r>
        <w:rPr>
          <w:rtl/>
        </w:rPr>
        <w:t>د عليهم أن يطيعوا أمر هارون ولا يخالفوه في شيء، فإن</w:t>
      </w:r>
      <w:r w:rsidR="00DA42BA">
        <w:rPr>
          <w:rFonts w:hint="cs"/>
          <w:rtl/>
        </w:rPr>
        <w:t>ّ</w:t>
      </w:r>
      <w:r>
        <w:rPr>
          <w:rtl/>
        </w:rPr>
        <w:t>ه خليفته فيهم.</w:t>
      </w:r>
    </w:p>
    <w:p w:rsidR="008406C4" w:rsidRDefault="006F739F" w:rsidP="006F739F">
      <w:pPr>
        <w:pStyle w:val="libNormal"/>
        <w:rPr>
          <w:rtl/>
        </w:rPr>
      </w:pPr>
      <w:r>
        <w:rPr>
          <w:rtl/>
        </w:rPr>
        <w:t>ثم</w:t>
      </w:r>
      <w:r w:rsidR="00DA42BA">
        <w:rPr>
          <w:rFonts w:hint="cs"/>
          <w:rtl/>
        </w:rPr>
        <w:t>ّ</w:t>
      </w:r>
      <w:r w:rsidR="005D504B">
        <w:rPr>
          <w:rtl/>
        </w:rPr>
        <w:t xml:space="preserve"> لمـّا </w:t>
      </w:r>
      <w:r>
        <w:rPr>
          <w:rtl/>
        </w:rPr>
        <w:t>ذهب إلى الميقات وطال مكثه، انقلب بنو إسرائيل على هارون فخالفوه وأطاعوا السامري</w:t>
      </w:r>
      <w:r w:rsidR="00DA42BA">
        <w:rPr>
          <w:rFonts w:hint="cs"/>
          <w:rtl/>
        </w:rPr>
        <w:t>ّ</w:t>
      </w:r>
      <w:r>
        <w:rPr>
          <w:rtl/>
        </w:rPr>
        <w:t>، وسجدوا للعجل الذي صنعه السامري من حلي</w:t>
      </w:r>
      <w:r w:rsidR="00DA42BA">
        <w:rPr>
          <w:rFonts w:hint="cs"/>
          <w:rtl/>
        </w:rPr>
        <w:t>ّ</w:t>
      </w:r>
      <w:r>
        <w:rPr>
          <w:rtl/>
        </w:rPr>
        <w:t>هم وذهبهم!</w:t>
      </w:r>
    </w:p>
    <w:p w:rsidR="008406C4" w:rsidRDefault="00FA5570" w:rsidP="00B95BB8">
      <w:pPr>
        <w:pStyle w:val="libNormal"/>
        <w:rPr>
          <w:rtl/>
        </w:rPr>
      </w:pPr>
      <w:r>
        <w:rPr>
          <w:rtl/>
        </w:rPr>
        <w:t>ولمـّا</w:t>
      </w:r>
      <w:r w:rsidR="006F739F">
        <w:rPr>
          <w:rtl/>
        </w:rPr>
        <w:t xml:space="preserve"> منعهم هارون ونهاهم من ذلك ودعاهم لعبادة الله سبحانه تأل</w:t>
      </w:r>
      <w:r w:rsidR="00DA42BA">
        <w:rPr>
          <w:rFonts w:hint="cs"/>
          <w:rtl/>
        </w:rPr>
        <w:t>ّ</w:t>
      </w:r>
      <w:r w:rsidR="006F739F">
        <w:rPr>
          <w:rtl/>
        </w:rPr>
        <w:t xml:space="preserve">بوا عليه وكادوا يقتلونه، كما حكى الله تعالى عن قول هارون: </w:t>
      </w:r>
      <w:r w:rsidR="006F739F" w:rsidRPr="00851423">
        <w:rPr>
          <w:rStyle w:val="libAlaemChar"/>
          <w:rtl/>
        </w:rPr>
        <w:t>(</w:t>
      </w:r>
      <w:r w:rsidR="00B95BB8" w:rsidRPr="00B95BB8">
        <w:rPr>
          <w:rStyle w:val="libAieChar"/>
          <w:rtl/>
        </w:rPr>
        <w:t>إِنَّ الْقَوْمَ اسْتَضْعَفُونِي وَ ک</w:t>
      </w:r>
      <w:r w:rsidR="00B95BB8" w:rsidRPr="00B95BB8">
        <w:rPr>
          <w:rStyle w:val="libAieChar"/>
          <w:rFonts w:hint="eastAsia"/>
          <w:rtl/>
        </w:rPr>
        <w:t>َادُوا</w:t>
      </w:r>
      <w:r w:rsidR="00B95BB8" w:rsidRPr="00B95BB8">
        <w:rPr>
          <w:rStyle w:val="libAieChar"/>
          <w:rtl/>
        </w:rPr>
        <w:t xml:space="preserve"> يَقْتُلُونَنِي</w:t>
      </w:r>
      <w:r w:rsidR="006F739F" w:rsidRPr="00851423">
        <w:rPr>
          <w:rStyle w:val="libAlaemChar"/>
          <w:rtl/>
        </w:rPr>
        <w:t>)</w:t>
      </w:r>
      <w:r w:rsidR="006F739F" w:rsidRPr="000B0BDE">
        <w:rPr>
          <w:rStyle w:val="libFootnotenumChar"/>
          <w:rtl/>
        </w:rPr>
        <w:t>(2)</w:t>
      </w:r>
      <w:r w:rsidR="006F739F">
        <w:rPr>
          <w:rtl/>
        </w:rPr>
        <w:t>.</w:t>
      </w:r>
    </w:p>
    <w:p w:rsidR="008406C4" w:rsidRDefault="006F739F" w:rsidP="00B95BB8">
      <w:pPr>
        <w:pStyle w:val="libNormal"/>
        <w:rPr>
          <w:rtl/>
        </w:rPr>
      </w:pPr>
      <w:r>
        <w:rPr>
          <w:rtl/>
        </w:rPr>
        <w:t>بالله عليكم، أي</w:t>
      </w:r>
      <w:r w:rsidR="00B95BB8">
        <w:rPr>
          <w:rFonts w:hint="cs"/>
          <w:rtl/>
        </w:rPr>
        <w:t>ّ</w:t>
      </w:r>
      <w:r>
        <w:rPr>
          <w:rtl/>
        </w:rPr>
        <w:t>ها الحاضرون، أنصفوا!! هل إن</w:t>
      </w:r>
      <w:r w:rsidR="00B95BB8">
        <w:rPr>
          <w:rFonts w:hint="cs"/>
          <w:rtl/>
        </w:rPr>
        <w:t>ّ</w:t>
      </w:r>
      <w:r>
        <w:rPr>
          <w:rtl/>
        </w:rPr>
        <w:t xml:space="preserve"> اجتماع </w:t>
      </w:r>
      <w:r w:rsidR="00B95BB8">
        <w:rPr>
          <w:rFonts w:hint="cs"/>
          <w:rtl/>
        </w:rPr>
        <w:t>اُ</w:t>
      </w:r>
      <w:r>
        <w:rPr>
          <w:rtl/>
        </w:rPr>
        <w:t>م</w:t>
      </w:r>
      <w:r w:rsidR="00B95BB8">
        <w:rPr>
          <w:rFonts w:hint="cs"/>
          <w:rtl/>
        </w:rPr>
        <w:t>ّ</w:t>
      </w:r>
      <w:r>
        <w:rPr>
          <w:rtl/>
        </w:rPr>
        <w:t>ة موسى حول السامري</w:t>
      </w:r>
      <w:r w:rsidR="00B95BB8">
        <w:rPr>
          <w:rFonts w:hint="cs"/>
          <w:rtl/>
        </w:rPr>
        <w:t>ّ</w:t>
      </w:r>
      <w:r>
        <w:rPr>
          <w:rtl/>
        </w:rPr>
        <w:t xml:space="preserve"> و عجلهم، وتركهم هارون خليفة موسى بن عمران، المؤي</w:t>
      </w:r>
      <w:r w:rsidR="00B95BB8">
        <w:rPr>
          <w:rFonts w:hint="cs"/>
          <w:rtl/>
        </w:rPr>
        <w:t>َّ</w:t>
      </w:r>
      <w:r>
        <w:rPr>
          <w:rtl/>
        </w:rPr>
        <w:t>د من عند الله، والمنصوص عليه بالخلافة، دليل على أحق</w:t>
      </w:r>
      <w:r w:rsidR="00B95BB8">
        <w:rPr>
          <w:rFonts w:hint="cs"/>
          <w:rtl/>
        </w:rPr>
        <w:t>ّ</w:t>
      </w:r>
      <w:r>
        <w:rPr>
          <w:rtl/>
        </w:rPr>
        <w:t>ي</w:t>
      </w:r>
      <w:r w:rsidR="00B95BB8">
        <w:rPr>
          <w:rFonts w:hint="cs"/>
          <w:rtl/>
        </w:rPr>
        <w:t>ّ</w:t>
      </w:r>
      <w:r>
        <w:rPr>
          <w:rtl/>
        </w:rPr>
        <w:t>ة السامري</w:t>
      </w:r>
      <w:r w:rsidR="00B95BB8">
        <w:rPr>
          <w:rFonts w:hint="cs"/>
          <w:rtl/>
        </w:rPr>
        <w:t>ّ</w:t>
      </w:r>
      <w:r>
        <w:rPr>
          <w:rtl/>
        </w:rPr>
        <w:t xml:space="preserve"> وبطلان خلافة هارون؟!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142.</w:t>
      </w:r>
    </w:p>
    <w:p w:rsidR="008406C4" w:rsidRDefault="006F739F" w:rsidP="006F739F">
      <w:pPr>
        <w:pStyle w:val="libFootnote0"/>
        <w:rPr>
          <w:rtl/>
        </w:rPr>
      </w:pPr>
      <w:r>
        <w:rPr>
          <w:rtl/>
        </w:rPr>
        <w:t>2) سورة الأعراف، الآية 150.</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هل إن</w:t>
      </w:r>
      <w:r w:rsidR="00C10631">
        <w:rPr>
          <w:rFonts w:hint="cs"/>
          <w:rtl/>
        </w:rPr>
        <w:t>ّ</w:t>
      </w:r>
      <w:r>
        <w:rPr>
          <w:rtl/>
        </w:rPr>
        <w:t xml:space="preserve"> عمل بني إسرائيل صحيح عند الله سبحانه وتعالى؟!</w:t>
      </w:r>
    </w:p>
    <w:p w:rsidR="008406C4" w:rsidRDefault="006F739F" w:rsidP="006F739F">
      <w:pPr>
        <w:pStyle w:val="libNormal"/>
        <w:rPr>
          <w:rtl/>
        </w:rPr>
      </w:pPr>
      <w:r>
        <w:rPr>
          <w:rtl/>
        </w:rPr>
        <w:t>هل لعاقل أن يقول: إن</w:t>
      </w:r>
      <w:r w:rsidR="00C10631">
        <w:rPr>
          <w:rFonts w:hint="cs"/>
          <w:rtl/>
        </w:rPr>
        <w:t>ّ</w:t>
      </w:r>
      <w:r>
        <w:rPr>
          <w:rtl/>
        </w:rPr>
        <w:t xml:space="preserve"> بني إسرائيل إذا كانوا يسمعون من لسان نبي</w:t>
      </w:r>
      <w:r w:rsidR="00C10631">
        <w:rPr>
          <w:rFonts w:hint="cs"/>
          <w:rtl/>
        </w:rPr>
        <w:t>ّ</w:t>
      </w:r>
      <w:r>
        <w:rPr>
          <w:rtl/>
        </w:rPr>
        <w:t>هم نص</w:t>
      </w:r>
      <w:r w:rsidR="00C10631">
        <w:rPr>
          <w:rFonts w:hint="cs"/>
          <w:rtl/>
        </w:rPr>
        <w:t>ّ</w:t>
      </w:r>
      <w:r>
        <w:rPr>
          <w:rtl/>
        </w:rPr>
        <w:t>ا</w:t>
      </w:r>
      <w:r w:rsidR="00C10631">
        <w:rPr>
          <w:rFonts w:hint="cs"/>
          <w:rtl/>
        </w:rPr>
        <w:t>ً</w:t>
      </w:r>
      <w:r>
        <w:rPr>
          <w:rtl/>
        </w:rPr>
        <w:t xml:space="preserve"> في خلافة هارون ما كانوا يتركوه، ويجتمعون حول السامري</w:t>
      </w:r>
      <w:r w:rsidR="00C10631">
        <w:rPr>
          <w:rFonts w:hint="cs"/>
          <w:rtl/>
        </w:rPr>
        <w:t>ّ</w:t>
      </w:r>
      <w:r>
        <w:rPr>
          <w:rtl/>
        </w:rPr>
        <w:t xml:space="preserve"> وعجله؟!</w:t>
      </w:r>
    </w:p>
    <w:p w:rsidR="008406C4" w:rsidRDefault="006F739F" w:rsidP="00C10631">
      <w:pPr>
        <w:pStyle w:val="libNormal"/>
        <w:rPr>
          <w:rtl/>
        </w:rPr>
      </w:pPr>
      <w:r>
        <w:rPr>
          <w:rtl/>
        </w:rPr>
        <w:t>وهل إن</w:t>
      </w:r>
      <w:r w:rsidR="00C10631">
        <w:rPr>
          <w:rFonts w:hint="cs"/>
          <w:rtl/>
        </w:rPr>
        <w:t>ّ</w:t>
      </w:r>
      <w:r>
        <w:rPr>
          <w:rtl/>
        </w:rPr>
        <w:t xml:space="preserve"> اجتماعهم حول السامري</w:t>
      </w:r>
      <w:r w:rsidR="00C10631">
        <w:rPr>
          <w:rFonts w:hint="cs"/>
          <w:rtl/>
        </w:rPr>
        <w:t>ّ</w:t>
      </w:r>
      <w:r>
        <w:rPr>
          <w:rtl/>
        </w:rPr>
        <w:t xml:space="preserve"> وعجله، دليل على </w:t>
      </w:r>
      <w:r w:rsidR="00C10631">
        <w:rPr>
          <w:rFonts w:hint="cs"/>
          <w:rtl/>
        </w:rPr>
        <w:t>ا</w:t>
      </w:r>
      <w:r>
        <w:rPr>
          <w:rtl/>
        </w:rPr>
        <w:t>نهم ما سمعوا نص</w:t>
      </w:r>
      <w:r w:rsidR="00C10631">
        <w:rPr>
          <w:rFonts w:hint="cs"/>
          <w:rtl/>
        </w:rPr>
        <w:t>ّ</w:t>
      </w:r>
      <w:r>
        <w:rPr>
          <w:rtl/>
        </w:rPr>
        <w:t>ا</w:t>
      </w:r>
      <w:r w:rsidR="00C10631">
        <w:rPr>
          <w:rFonts w:hint="cs"/>
          <w:rtl/>
        </w:rPr>
        <w:t>ً</w:t>
      </w:r>
      <w:r>
        <w:rPr>
          <w:rtl/>
        </w:rPr>
        <w:t xml:space="preserve"> من موسى بن عمران في خلافة أخيه هارون؟!</w:t>
      </w:r>
    </w:p>
    <w:p w:rsidR="008406C4" w:rsidRDefault="006F739F" w:rsidP="006F739F">
      <w:pPr>
        <w:pStyle w:val="libNormal"/>
        <w:rPr>
          <w:rtl/>
        </w:rPr>
      </w:pPr>
      <w:r>
        <w:rPr>
          <w:rtl/>
        </w:rPr>
        <w:t>كل</w:t>
      </w:r>
      <w:r w:rsidR="00C10631">
        <w:rPr>
          <w:rFonts w:hint="cs"/>
          <w:rtl/>
        </w:rPr>
        <w:t>ّ</w:t>
      </w:r>
      <w:r>
        <w:rPr>
          <w:rtl/>
        </w:rPr>
        <w:t>نا ي</w:t>
      </w:r>
      <w:r w:rsidR="00C10631">
        <w:rPr>
          <w:rFonts w:hint="cs"/>
          <w:rtl/>
        </w:rPr>
        <w:t>َ</w:t>
      </w:r>
      <w:r>
        <w:rPr>
          <w:rtl/>
        </w:rPr>
        <w:t>علم أن</w:t>
      </w:r>
      <w:r w:rsidR="00C10631">
        <w:rPr>
          <w:rFonts w:hint="cs"/>
          <w:rtl/>
        </w:rPr>
        <w:t>ّ</w:t>
      </w:r>
      <w:r>
        <w:rPr>
          <w:rtl/>
        </w:rPr>
        <w:t xml:space="preserve"> هذا كلام تافه وواه</w:t>
      </w:r>
      <w:r w:rsidR="00C10631">
        <w:rPr>
          <w:rFonts w:hint="cs"/>
          <w:rtl/>
        </w:rPr>
        <w:t>ٍ</w:t>
      </w:r>
      <w:r>
        <w:rPr>
          <w:rtl/>
        </w:rPr>
        <w:t>.، لأن</w:t>
      </w:r>
      <w:r w:rsidR="00C10631">
        <w:rPr>
          <w:rFonts w:hint="cs"/>
          <w:rtl/>
        </w:rPr>
        <w:t>ّ</w:t>
      </w:r>
      <w:r>
        <w:rPr>
          <w:rtl/>
        </w:rPr>
        <w:t xml:space="preserve"> القرآن الكريم يصر</w:t>
      </w:r>
      <w:r w:rsidR="00C10631">
        <w:rPr>
          <w:rFonts w:hint="cs"/>
          <w:rtl/>
        </w:rPr>
        <w:t>ّ</w:t>
      </w:r>
      <w:r>
        <w:rPr>
          <w:rtl/>
        </w:rPr>
        <w:t>ح بأن</w:t>
      </w:r>
      <w:r w:rsidR="00C10631">
        <w:rPr>
          <w:rFonts w:hint="cs"/>
          <w:rtl/>
        </w:rPr>
        <w:t>ّ</w:t>
      </w:r>
      <w:r>
        <w:rPr>
          <w:rtl/>
        </w:rPr>
        <w:t xml:space="preserve"> موسى </w:t>
      </w:r>
      <w:r w:rsidRPr="00201CCF">
        <w:rPr>
          <w:rStyle w:val="libAlaemChar"/>
          <w:rtl/>
        </w:rPr>
        <w:t>عليه‌السلام</w:t>
      </w:r>
      <w:r>
        <w:rPr>
          <w:rtl/>
        </w:rPr>
        <w:t xml:space="preserve"> نصب هارون في مقامه، وعي</w:t>
      </w:r>
      <w:r w:rsidR="00C10631">
        <w:rPr>
          <w:rFonts w:hint="cs"/>
          <w:rtl/>
        </w:rPr>
        <w:t>ّ</w:t>
      </w:r>
      <w:r>
        <w:rPr>
          <w:rtl/>
        </w:rPr>
        <w:t>نه خليفته في قومه، ثمّ ذهب إلى ميقات رب</w:t>
      </w:r>
      <w:r w:rsidR="00C10631">
        <w:rPr>
          <w:rFonts w:hint="cs"/>
          <w:rtl/>
        </w:rPr>
        <w:t>ّ</w:t>
      </w:r>
      <w:r>
        <w:rPr>
          <w:rtl/>
        </w:rPr>
        <w:t>ه، ولكن</w:t>
      </w:r>
      <w:r w:rsidR="00160BB8">
        <w:rPr>
          <w:rFonts w:hint="cs"/>
          <w:rtl/>
        </w:rPr>
        <w:t>ّ</w:t>
      </w:r>
      <w:r>
        <w:rPr>
          <w:rtl/>
        </w:rPr>
        <w:t xml:space="preserve"> بني إسرائيل مع </w:t>
      </w:r>
      <w:r w:rsidR="00C10631">
        <w:rPr>
          <w:rFonts w:hint="cs"/>
          <w:rtl/>
        </w:rPr>
        <w:t xml:space="preserve">كلّ </w:t>
      </w:r>
      <w:r>
        <w:rPr>
          <w:rtl/>
        </w:rPr>
        <w:t>ذلك ضل</w:t>
      </w:r>
      <w:r w:rsidR="00C10631">
        <w:rPr>
          <w:rFonts w:hint="cs"/>
          <w:rtl/>
        </w:rPr>
        <w:t>ّ</w:t>
      </w:r>
      <w:r>
        <w:rPr>
          <w:rtl/>
        </w:rPr>
        <w:t>وا عن الحق</w:t>
      </w:r>
      <w:r w:rsidR="00E440F7">
        <w:rPr>
          <w:rFonts w:hint="cs"/>
          <w:rtl/>
        </w:rPr>
        <w:t>ّ</w:t>
      </w:r>
      <w:r>
        <w:rPr>
          <w:rtl/>
        </w:rPr>
        <w:t>، بإغواء السامري</w:t>
      </w:r>
      <w:r w:rsidR="00E440F7">
        <w:rPr>
          <w:rFonts w:hint="cs"/>
          <w:rtl/>
        </w:rPr>
        <w:t>ّ</w:t>
      </w:r>
      <w:r>
        <w:rPr>
          <w:rtl/>
        </w:rPr>
        <w:t xml:space="preserve"> وتدليس إبليس لعنه الله.</w:t>
      </w:r>
    </w:p>
    <w:p w:rsidR="008406C4" w:rsidRDefault="006F739F" w:rsidP="006F739F">
      <w:pPr>
        <w:pStyle w:val="libNormal"/>
        <w:rPr>
          <w:rtl/>
        </w:rPr>
      </w:pPr>
      <w:r>
        <w:rPr>
          <w:rtl/>
        </w:rPr>
        <w:t>فهم مع علمهم بخلافة هارون ووجوب إطاعتهم أمره، خالفوه وكادوا يقتلونه، بل أطاعوا السامري</w:t>
      </w:r>
      <w:r w:rsidR="00E440F7">
        <w:rPr>
          <w:rFonts w:hint="cs"/>
          <w:rtl/>
        </w:rPr>
        <w:t>ّ</w:t>
      </w:r>
      <w:r>
        <w:rPr>
          <w:rtl/>
        </w:rPr>
        <w:t xml:space="preserve"> وسجدوا لعجله وعبدوه!!</w:t>
      </w:r>
    </w:p>
    <w:p w:rsidR="008406C4" w:rsidRDefault="006F739F" w:rsidP="00E440F7">
      <w:pPr>
        <w:pStyle w:val="libNormal"/>
        <w:rPr>
          <w:rtl/>
        </w:rPr>
      </w:pPr>
      <w:r>
        <w:rPr>
          <w:rtl/>
        </w:rPr>
        <w:t>كذلك بعد وفاة النبي</w:t>
      </w:r>
      <w:r w:rsidR="00E440F7">
        <w:rPr>
          <w:rFonts w:hint="cs"/>
          <w:rtl/>
        </w:rPr>
        <w:t>ّ</w:t>
      </w:r>
      <w:r>
        <w:rPr>
          <w:rtl/>
        </w:rPr>
        <w:t xml:space="preserve"> </w:t>
      </w:r>
      <w:r w:rsidRPr="00201CCF">
        <w:rPr>
          <w:rStyle w:val="libAlaemChar"/>
          <w:rtl/>
        </w:rPr>
        <w:t>صلى‌الله‌عليه‌وآله</w:t>
      </w:r>
      <w:r>
        <w:rPr>
          <w:rtl/>
        </w:rPr>
        <w:t>، إن</w:t>
      </w:r>
      <w:r w:rsidR="00E440F7">
        <w:rPr>
          <w:rFonts w:hint="cs"/>
          <w:rtl/>
        </w:rPr>
        <w:t>ّ</w:t>
      </w:r>
      <w:r>
        <w:rPr>
          <w:rtl/>
        </w:rPr>
        <w:t xml:space="preserve"> </w:t>
      </w:r>
      <w:r w:rsidR="00E440F7">
        <w:rPr>
          <w:rFonts w:hint="cs"/>
          <w:rtl/>
        </w:rPr>
        <w:t>اُ</w:t>
      </w:r>
      <w:r>
        <w:rPr>
          <w:rtl/>
        </w:rPr>
        <w:t>ولئك ال</w:t>
      </w:r>
      <w:r w:rsidR="00E440F7">
        <w:rPr>
          <w:rFonts w:hint="cs"/>
          <w:rtl/>
        </w:rPr>
        <w:t>ّ</w:t>
      </w:r>
      <w:r>
        <w:rPr>
          <w:rtl/>
        </w:rPr>
        <w:t xml:space="preserve">ذين سمعوا من فم رسول الله </w:t>
      </w:r>
      <w:r w:rsidRPr="00201CCF">
        <w:rPr>
          <w:rStyle w:val="libAlaemChar"/>
          <w:rtl/>
        </w:rPr>
        <w:t>صلى‌الله‌عليه‌وآله</w:t>
      </w:r>
      <w:r>
        <w:rPr>
          <w:rtl/>
        </w:rPr>
        <w:t xml:space="preserve"> كرارا</w:t>
      </w:r>
      <w:r w:rsidR="00E440F7">
        <w:rPr>
          <w:rFonts w:hint="cs"/>
          <w:rtl/>
        </w:rPr>
        <w:t>ً</w:t>
      </w:r>
      <w:r>
        <w:rPr>
          <w:rtl/>
        </w:rPr>
        <w:t xml:space="preserve"> ومرارا</w:t>
      </w:r>
      <w:r w:rsidR="00E440F7">
        <w:rPr>
          <w:rFonts w:hint="cs"/>
          <w:rtl/>
        </w:rPr>
        <w:t>ً</w:t>
      </w:r>
      <w:r>
        <w:rPr>
          <w:rtl/>
        </w:rPr>
        <w:t>، بالصراحة والكناية، يقول: إن</w:t>
      </w:r>
      <w:r w:rsidR="00E440F7">
        <w:rPr>
          <w:rFonts w:hint="cs"/>
          <w:rtl/>
        </w:rPr>
        <w:t>ّ</w:t>
      </w:r>
      <w:r>
        <w:rPr>
          <w:rtl/>
        </w:rPr>
        <w:t xml:space="preserve"> علي</w:t>
      </w:r>
      <w:r w:rsidR="00E440F7">
        <w:rPr>
          <w:rFonts w:hint="cs"/>
          <w:rtl/>
        </w:rPr>
        <w:t>ّ</w:t>
      </w:r>
      <w:r>
        <w:rPr>
          <w:rtl/>
        </w:rPr>
        <w:t xml:space="preserve"> بن أبي طالب خليفتي فيكم، فاسمعوا له وأطيعوا، فكما أن</w:t>
      </w:r>
      <w:r w:rsidR="00E440F7">
        <w:rPr>
          <w:rFonts w:hint="cs"/>
          <w:rtl/>
        </w:rPr>
        <w:t>ّ</w:t>
      </w:r>
      <w:r>
        <w:rPr>
          <w:rtl/>
        </w:rPr>
        <w:t xml:space="preserve"> </w:t>
      </w:r>
      <w:r w:rsidR="00E440F7">
        <w:rPr>
          <w:rFonts w:hint="cs"/>
          <w:rtl/>
        </w:rPr>
        <w:t>اُ</w:t>
      </w:r>
      <w:r>
        <w:rPr>
          <w:rtl/>
        </w:rPr>
        <w:t>م</w:t>
      </w:r>
      <w:r w:rsidR="00E440F7">
        <w:rPr>
          <w:rFonts w:hint="cs"/>
          <w:rtl/>
        </w:rPr>
        <w:t>ّ</w:t>
      </w:r>
      <w:r>
        <w:rPr>
          <w:rtl/>
        </w:rPr>
        <w:t xml:space="preserve">ة موسى تركوا هارون، كذلك </w:t>
      </w:r>
      <w:r w:rsidR="00E440F7">
        <w:rPr>
          <w:rFonts w:hint="cs"/>
          <w:rtl/>
        </w:rPr>
        <w:t>اُ</w:t>
      </w:r>
      <w:r>
        <w:rPr>
          <w:rtl/>
        </w:rPr>
        <w:t>م</w:t>
      </w:r>
      <w:r w:rsidR="00E440F7">
        <w:rPr>
          <w:rFonts w:hint="cs"/>
          <w:rtl/>
        </w:rPr>
        <w:t>ّ</w:t>
      </w:r>
      <w:r>
        <w:rPr>
          <w:rtl/>
        </w:rPr>
        <w:t>ة محم</w:t>
      </w:r>
      <w:r w:rsidR="00E440F7">
        <w:rPr>
          <w:rFonts w:hint="cs"/>
          <w:rtl/>
        </w:rPr>
        <w:t>ّ</w:t>
      </w:r>
      <w:r>
        <w:rPr>
          <w:rtl/>
        </w:rPr>
        <w:t xml:space="preserve">د </w:t>
      </w:r>
      <w:r w:rsidRPr="00201CCF">
        <w:rPr>
          <w:rStyle w:val="libAlaemChar"/>
          <w:rtl/>
        </w:rPr>
        <w:t>صلى‌الله‌عليه‌وآله</w:t>
      </w:r>
      <w:r>
        <w:rPr>
          <w:rtl/>
        </w:rPr>
        <w:t xml:space="preserve"> تركوا علي</w:t>
      </w:r>
      <w:r w:rsidR="00E440F7">
        <w:rPr>
          <w:rFonts w:hint="cs"/>
          <w:rtl/>
        </w:rPr>
        <w:t>ّ</w:t>
      </w:r>
      <w:r>
        <w:rPr>
          <w:rtl/>
        </w:rPr>
        <w:t>ا</w:t>
      </w:r>
      <w:r w:rsidR="00E440F7">
        <w:rPr>
          <w:rFonts w:hint="cs"/>
          <w:rtl/>
        </w:rPr>
        <w:t>ً</w:t>
      </w:r>
      <w:r>
        <w:rPr>
          <w:rtl/>
        </w:rPr>
        <w:t>، وتبعوا أهواءهم.</w:t>
      </w:r>
    </w:p>
    <w:p w:rsidR="008406C4" w:rsidRDefault="006F739F" w:rsidP="006F739F">
      <w:pPr>
        <w:pStyle w:val="libNormal"/>
        <w:rPr>
          <w:rtl/>
        </w:rPr>
      </w:pPr>
      <w:r>
        <w:rPr>
          <w:rtl/>
        </w:rPr>
        <w:t>بعضهم للرئاسة والدنيا كما قال أمير المؤمنين علي</w:t>
      </w:r>
      <w:r w:rsidR="00E440F7">
        <w:rPr>
          <w:rFonts w:hint="cs"/>
          <w:rtl/>
        </w:rPr>
        <w:t>ّ</w:t>
      </w:r>
      <w:r>
        <w:rPr>
          <w:rtl/>
        </w:rPr>
        <w:t xml:space="preserve"> </w:t>
      </w:r>
      <w:r w:rsidRPr="005E607E">
        <w:rPr>
          <w:rStyle w:val="libAlaemChar"/>
          <w:rtl/>
        </w:rPr>
        <w:t>عليه‌السلام</w:t>
      </w:r>
      <w:r>
        <w:rPr>
          <w:rtl/>
        </w:rPr>
        <w:t xml:space="preserve">: حليت الدنيا في أعينهم وراقهم زبرجها </w:t>
      </w:r>
      <w:r w:rsidRPr="000B0BDE">
        <w:rPr>
          <w:rStyle w:val="libFootnotenumChar"/>
          <w:rtl/>
        </w:rPr>
        <w:t>(1)</w:t>
      </w:r>
      <w:r>
        <w:rPr>
          <w:rtl/>
        </w:rPr>
        <w:t>.</w:t>
      </w:r>
    </w:p>
    <w:p w:rsidR="008406C4" w:rsidRDefault="006F739F" w:rsidP="006F739F">
      <w:pPr>
        <w:pStyle w:val="libNormal"/>
        <w:rPr>
          <w:rtl/>
        </w:rPr>
      </w:pPr>
      <w:r>
        <w:rPr>
          <w:rtl/>
        </w:rPr>
        <w:t>وبعضهم للحقد الذي كان مكنونا</w:t>
      </w:r>
      <w:r w:rsidR="00E440F7">
        <w:rPr>
          <w:rFonts w:hint="cs"/>
          <w:rtl/>
        </w:rPr>
        <w:t>ً</w:t>
      </w:r>
      <w:r>
        <w:rPr>
          <w:rtl/>
        </w:rPr>
        <w:t xml:space="preserve"> في صدورهم، لأن</w:t>
      </w:r>
      <w:r w:rsidR="00E440F7">
        <w:rPr>
          <w:rFonts w:hint="cs"/>
          <w:rtl/>
        </w:rPr>
        <w:t>ّ</w:t>
      </w:r>
      <w:r>
        <w:rPr>
          <w:rtl/>
        </w:rPr>
        <w:t xml:space="preserve"> علي</w:t>
      </w:r>
      <w:r w:rsidR="00E440F7">
        <w:rPr>
          <w:rFonts w:hint="cs"/>
          <w:rtl/>
        </w:rPr>
        <w:t>ّ</w:t>
      </w:r>
      <w:r>
        <w:rPr>
          <w:rtl/>
        </w:rPr>
        <w:t>ا</w:t>
      </w:r>
      <w:r w:rsidR="00E440F7">
        <w:rPr>
          <w:rFonts w:hint="cs"/>
          <w:rtl/>
        </w:rPr>
        <w:t>ً</w:t>
      </w:r>
      <w:r>
        <w:rPr>
          <w:rtl/>
        </w:rPr>
        <w:t xml:space="preserve"> </w:t>
      </w:r>
      <w:r w:rsidRPr="005E607E">
        <w:rPr>
          <w:rStyle w:val="libAlaemChar"/>
          <w:rtl/>
        </w:rPr>
        <w:t>عليه‌السلام</w:t>
      </w:r>
      <w:r>
        <w:rPr>
          <w:rtl/>
        </w:rPr>
        <w:t xml:space="preserve"> قتل أبطالهم وجندل ذؤبانهم، وضربهم بسيفه حتّى استسلموا وقالوا:</w:t>
      </w:r>
    </w:p>
    <w:p w:rsidR="006F739F" w:rsidRDefault="006F739F" w:rsidP="006F739F">
      <w:pPr>
        <w:pStyle w:val="libLine"/>
      </w:pPr>
      <w:r>
        <w:rPr>
          <w:rtl/>
        </w:rPr>
        <w:t>____________________</w:t>
      </w:r>
    </w:p>
    <w:p w:rsidR="008406C4" w:rsidRDefault="006F739F" w:rsidP="00E440F7">
      <w:pPr>
        <w:pStyle w:val="libFootnote0"/>
        <w:rPr>
          <w:rtl/>
        </w:rPr>
      </w:pPr>
      <w:r>
        <w:rPr>
          <w:rtl/>
        </w:rPr>
        <w:t xml:space="preserve">1) نهج البلاغة - تحقيق د. صبحي الصالح </w:t>
      </w:r>
      <w:r w:rsidR="00E440F7">
        <w:rPr>
          <w:rFonts w:hint="cs"/>
          <w:rtl/>
        </w:rPr>
        <w:t xml:space="preserve">- </w:t>
      </w:r>
      <w:r>
        <w:rPr>
          <w:rtl/>
        </w:rPr>
        <w:t>: 50 الخطبة الشقشقية، لسان العرب: 6/13 ماد</w:t>
      </w:r>
      <w:r w:rsidR="00E440F7">
        <w:rPr>
          <w:rFonts w:hint="cs"/>
          <w:rtl/>
        </w:rPr>
        <w:t>ّ</w:t>
      </w:r>
      <w:r>
        <w:rPr>
          <w:rtl/>
        </w:rPr>
        <w:t xml:space="preserve">ة </w:t>
      </w:r>
      <w:r w:rsidR="00E440F7">
        <w:rPr>
          <w:rtl/>
        </w:rPr>
        <w:t>«</w:t>
      </w:r>
      <w:r>
        <w:rPr>
          <w:rtl/>
        </w:rPr>
        <w:t>زبر</w:t>
      </w:r>
      <w:r w:rsidR="00E440F7">
        <w:rPr>
          <w:rtl/>
        </w:rPr>
        <w:t>»</w:t>
      </w:r>
      <w:r>
        <w:rPr>
          <w:rtl/>
        </w:rPr>
        <w:t>.</w:t>
      </w:r>
    </w:p>
    <w:p w:rsidR="006F739F" w:rsidRDefault="006F739F" w:rsidP="00D96FAA">
      <w:pPr>
        <w:pStyle w:val="libNormal"/>
      </w:pPr>
      <w:r>
        <w:rPr>
          <w:rtl/>
        </w:rPr>
        <w:br w:type="page"/>
      </w:r>
    </w:p>
    <w:p w:rsidR="008406C4" w:rsidRDefault="006F739F" w:rsidP="00E11ECA">
      <w:pPr>
        <w:pStyle w:val="libNormal"/>
        <w:rPr>
          <w:rtl/>
        </w:rPr>
      </w:pPr>
      <w:r>
        <w:rPr>
          <w:rtl/>
        </w:rPr>
        <w:lastRenderedPageBreak/>
        <w:t>لا إله</w:t>
      </w:r>
      <w:r w:rsidR="00A13185">
        <w:rPr>
          <w:rtl/>
        </w:rPr>
        <w:t xml:space="preserve"> إلّا </w:t>
      </w:r>
      <w:r>
        <w:rPr>
          <w:rtl/>
        </w:rPr>
        <w:t>الله، محم</w:t>
      </w:r>
      <w:r w:rsidR="00E11ECA">
        <w:rPr>
          <w:rFonts w:hint="cs"/>
          <w:rtl/>
        </w:rPr>
        <w:t>ّ</w:t>
      </w:r>
      <w:r>
        <w:rPr>
          <w:rtl/>
        </w:rPr>
        <w:t>د رسول الله، بألسنتهم ولما يدخل الإيمان في قلوبهم، فكانوا يتحي</w:t>
      </w:r>
      <w:r w:rsidR="00E11ECA">
        <w:rPr>
          <w:rFonts w:hint="cs"/>
          <w:rtl/>
        </w:rPr>
        <w:t>ّ</w:t>
      </w:r>
      <w:r>
        <w:rPr>
          <w:rtl/>
        </w:rPr>
        <w:t>نون الفرصة لإظهار بغضهم الدفين، فلم</w:t>
      </w:r>
      <w:r w:rsidR="00E11ECA">
        <w:rPr>
          <w:rFonts w:hint="cs"/>
          <w:rtl/>
        </w:rPr>
        <w:t>ّ</w:t>
      </w:r>
      <w:r>
        <w:rPr>
          <w:rtl/>
        </w:rPr>
        <w:t xml:space="preserve">ا </w:t>
      </w:r>
      <w:r w:rsidR="00E11ECA">
        <w:rPr>
          <w:rFonts w:hint="cs"/>
          <w:rtl/>
        </w:rPr>
        <w:t>اُ</w:t>
      </w:r>
      <w:r>
        <w:rPr>
          <w:rtl/>
        </w:rPr>
        <w:t xml:space="preserve">تيحت لهم الفرصة بوفاة رسول الله </w:t>
      </w:r>
      <w:r w:rsidRPr="00201CCF">
        <w:rPr>
          <w:rStyle w:val="libAlaemChar"/>
          <w:rtl/>
        </w:rPr>
        <w:t>صلى‌الله‌عليه‌وآله</w:t>
      </w:r>
      <w:r>
        <w:rPr>
          <w:rtl/>
        </w:rPr>
        <w:t xml:space="preserve"> انقلبوا على أعقابهم، وفعلوا ما فعلوا ظلما</w:t>
      </w:r>
      <w:r w:rsidR="00E11ECA">
        <w:rPr>
          <w:rFonts w:hint="cs"/>
          <w:rtl/>
        </w:rPr>
        <w:t>ً</w:t>
      </w:r>
      <w:r>
        <w:rPr>
          <w:rtl/>
        </w:rPr>
        <w:t xml:space="preserve"> وعناد</w:t>
      </w:r>
      <w:r w:rsidR="00A07F9A">
        <w:rPr>
          <w:rFonts w:hint="cs"/>
          <w:rtl/>
        </w:rPr>
        <w:t>اً</w:t>
      </w:r>
      <w:r>
        <w:rPr>
          <w:rtl/>
        </w:rPr>
        <w:t>.</w:t>
      </w:r>
    </w:p>
    <w:p w:rsidR="008406C4" w:rsidRDefault="006F739F" w:rsidP="006F739F">
      <w:pPr>
        <w:pStyle w:val="libNormal"/>
        <w:rPr>
          <w:rtl/>
        </w:rPr>
      </w:pPr>
      <w:r>
        <w:rPr>
          <w:rtl/>
        </w:rPr>
        <w:t>وبعضهم للحسد والكبرياء، لأن</w:t>
      </w:r>
      <w:r w:rsidR="00A07F9A">
        <w:rPr>
          <w:rFonts w:hint="cs"/>
          <w:rtl/>
        </w:rPr>
        <w:t>ّ</w:t>
      </w:r>
      <w:r>
        <w:rPr>
          <w:rtl/>
        </w:rPr>
        <w:t>هم كانوا أسن</w:t>
      </w:r>
      <w:r w:rsidR="00A07F9A">
        <w:rPr>
          <w:rFonts w:hint="cs"/>
          <w:rtl/>
        </w:rPr>
        <w:t>ّ</w:t>
      </w:r>
      <w:r>
        <w:rPr>
          <w:rtl/>
        </w:rPr>
        <w:t xml:space="preserve"> من الإمام علي</w:t>
      </w:r>
      <w:r w:rsidR="00A07F9A">
        <w:rPr>
          <w:rFonts w:hint="cs"/>
          <w:rtl/>
        </w:rPr>
        <w:t>ّ</w:t>
      </w:r>
      <w:r>
        <w:rPr>
          <w:rtl/>
        </w:rPr>
        <w:t xml:space="preserve"> </w:t>
      </w:r>
      <w:r w:rsidRPr="00201CCF">
        <w:rPr>
          <w:rStyle w:val="libAlaemChar"/>
          <w:rtl/>
        </w:rPr>
        <w:t>عليه‌السلام</w:t>
      </w:r>
      <w:r>
        <w:rPr>
          <w:rtl/>
        </w:rPr>
        <w:t>، وهو يوم ذاك لم يبلغ الأربعين من العمر، فثقل عليهم أن يخضعوا له ويطيعوا أمره!</w:t>
      </w:r>
    </w:p>
    <w:p w:rsidR="008406C4" w:rsidRDefault="006F739F" w:rsidP="006F739F">
      <w:pPr>
        <w:pStyle w:val="libNormal"/>
        <w:rPr>
          <w:rtl/>
        </w:rPr>
      </w:pPr>
      <w:r>
        <w:rPr>
          <w:rtl/>
        </w:rPr>
        <w:t>لهذه الأسباب ونحوها تركوا خليفة نبي</w:t>
      </w:r>
      <w:r w:rsidR="00A07F9A">
        <w:rPr>
          <w:rFonts w:hint="cs"/>
          <w:rtl/>
        </w:rPr>
        <w:t>ّ</w:t>
      </w:r>
      <w:r>
        <w:rPr>
          <w:rtl/>
        </w:rPr>
        <w:t>هم وخذلوه وكادوا يقتلوه، كما كاد بنو إسرائيل أن يقتلوا هارون!!</w:t>
      </w:r>
    </w:p>
    <w:p w:rsidR="008406C4" w:rsidRDefault="006F739F" w:rsidP="006F739F">
      <w:pPr>
        <w:pStyle w:val="libNormal"/>
        <w:rPr>
          <w:rtl/>
        </w:rPr>
      </w:pPr>
      <w:r>
        <w:rPr>
          <w:rtl/>
        </w:rPr>
        <w:t>لذلك روى ابن قتيبة وهو من كبار علمائكم، في كتابه الإمامة والسياسة صفحة 13 - 14 / ط مطبعة الأمة بمصر تحت عنوان: «كيف كانت بيعة علي</w:t>
      </w:r>
      <w:r w:rsidR="00A07F9A">
        <w:rPr>
          <w:rFonts w:hint="cs"/>
          <w:rtl/>
        </w:rPr>
        <w:t>ّ</w:t>
      </w:r>
      <w:r>
        <w:rPr>
          <w:rtl/>
        </w:rPr>
        <w:t xml:space="preserve"> بن أبي طالب كر</w:t>
      </w:r>
      <w:r w:rsidR="00A07F9A">
        <w:rPr>
          <w:rFonts w:hint="cs"/>
          <w:rtl/>
        </w:rPr>
        <w:t>ّ</w:t>
      </w:r>
      <w:r>
        <w:rPr>
          <w:rtl/>
        </w:rPr>
        <w:t>م الله وجهه».</w:t>
      </w:r>
    </w:p>
    <w:p w:rsidR="008406C4" w:rsidRDefault="006F739F" w:rsidP="006F739F">
      <w:pPr>
        <w:pStyle w:val="libNormal"/>
        <w:rPr>
          <w:rtl/>
        </w:rPr>
      </w:pPr>
      <w:r>
        <w:rPr>
          <w:rtl/>
        </w:rPr>
        <w:t>قال: وإن</w:t>
      </w:r>
      <w:r w:rsidR="00A07F9A">
        <w:rPr>
          <w:rFonts w:hint="cs"/>
          <w:rtl/>
        </w:rPr>
        <w:t>ّ</w:t>
      </w:r>
      <w:r>
        <w:rPr>
          <w:rtl/>
        </w:rPr>
        <w:t xml:space="preserve"> أبا بكر (رض) تفق</w:t>
      </w:r>
      <w:r w:rsidR="00A07F9A">
        <w:rPr>
          <w:rFonts w:hint="cs"/>
          <w:rtl/>
        </w:rPr>
        <w:t>ّ</w:t>
      </w:r>
      <w:r>
        <w:rPr>
          <w:rtl/>
        </w:rPr>
        <w:t>د قوما</w:t>
      </w:r>
      <w:r w:rsidR="00A07F9A">
        <w:rPr>
          <w:rFonts w:hint="cs"/>
          <w:rtl/>
        </w:rPr>
        <w:t>ً</w:t>
      </w:r>
      <w:r>
        <w:rPr>
          <w:rtl/>
        </w:rPr>
        <w:t xml:space="preserve"> تخل</w:t>
      </w:r>
      <w:r w:rsidR="00A07F9A">
        <w:rPr>
          <w:rFonts w:hint="cs"/>
          <w:rtl/>
        </w:rPr>
        <w:t>ّ</w:t>
      </w:r>
      <w:r>
        <w:rPr>
          <w:rtl/>
        </w:rPr>
        <w:t>فوا عن بيعته عند علي</w:t>
      </w:r>
      <w:r w:rsidR="00A07F9A">
        <w:rPr>
          <w:rFonts w:hint="cs"/>
          <w:rtl/>
        </w:rPr>
        <w:t>ّ</w:t>
      </w:r>
      <w:r>
        <w:rPr>
          <w:rtl/>
        </w:rPr>
        <w:t xml:space="preserve"> كر</w:t>
      </w:r>
      <w:r w:rsidR="00A07F9A">
        <w:rPr>
          <w:rFonts w:hint="cs"/>
          <w:rtl/>
        </w:rPr>
        <w:t>ّ</w:t>
      </w:r>
      <w:r>
        <w:rPr>
          <w:rtl/>
        </w:rPr>
        <w:t>م الله وجهه، فبعث إليهم عمر، فجاء وناداهم وهم في دار علي</w:t>
      </w:r>
      <w:r w:rsidR="00A07F9A">
        <w:rPr>
          <w:rFonts w:hint="cs"/>
          <w:rtl/>
        </w:rPr>
        <w:t>ّ</w:t>
      </w:r>
      <w:r>
        <w:rPr>
          <w:rtl/>
        </w:rPr>
        <w:t>، فأبوا أن يخرجوا، فدعا بالحطب وقال: والذي نفس عمر بيده لتخرجن</w:t>
      </w:r>
      <w:r w:rsidR="00A07F9A">
        <w:rPr>
          <w:rFonts w:hint="cs"/>
          <w:rtl/>
        </w:rPr>
        <w:t>ّ</w:t>
      </w:r>
      <w:r>
        <w:rPr>
          <w:rtl/>
        </w:rPr>
        <w:t xml:space="preserve"> أو لأحرق</w:t>
      </w:r>
      <w:r w:rsidR="00A07F9A">
        <w:rPr>
          <w:rFonts w:hint="cs"/>
          <w:rtl/>
        </w:rPr>
        <w:t>نّ</w:t>
      </w:r>
      <w:r>
        <w:rPr>
          <w:rtl/>
        </w:rPr>
        <w:t>ها على من فيها!</w:t>
      </w:r>
    </w:p>
    <w:p w:rsidR="008406C4" w:rsidRDefault="006F739F" w:rsidP="006F739F">
      <w:pPr>
        <w:pStyle w:val="libNormal"/>
        <w:rPr>
          <w:rtl/>
        </w:rPr>
      </w:pPr>
      <w:r>
        <w:rPr>
          <w:rtl/>
        </w:rPr>
        <w:t>فقيل له: يا أبا حفص، إن</w:t>
      </w:r>
      <w:r w:rsidR="00A07F9A">
        <w:rPr>
          <w:rFonts w:hint="cs"/>
          <w:rtl/>
        </w:rPr>
        <w:t>ّ</w:t>
      </w:r>
      <w:r>
        <w:rPr>
          <w:rtl/>
        </w:rPr>
        <w:t xml:space="preserve"> فيها فاطمة!</w:t>
      </w:r>
    </w:p>
    <w:p w:rsidR="008406C4" w:rsidRDefault="006F739F" w:rsidP="006F739F">
      <w:pPr>
        <w:pStyle w:val="libNormal"/>
        <w:rPr>
          <w:rtl/>
        </w:rPr>
      </w:pPr>
      <w:r>
        <w:rPr>
          <w:rtl/>
        </w:rPr>
        <w:t>فقال: وإن</w:t>
      </w:r>
      <w:r w:rsidR="00A07F9A">
        <w:rPr>
          <w:rFonts w:hint="cs"/>
          <w:rtl/>
        </w:rPr>
        <w:t>ْ</w:t>
      </w:r>
      <w:r>
        <w:rPr>
          <w:rtl/>
        </w:rPr>
        <w:t>!!</w:t>
      </w:r>
    </w:p>
    <w:p w:rsidR="008406C4" w:rsidRDefault="006F739F" w:rsidP="006F739F">
      <w:pPr>
        <w:pStyle w:val="libNormal"/>
        <w:rPr>
          <w:rtl/>
        </w:rPr>
      </w:pPr>
      <w:r>
        <w:rPr>
          <w:rtl/>
        </w:rPr>
        <w:t>فخرجوا وبايعوا</w:t>
      </w:r>
      <w:r w:rsidR="00A13185">
        <w:rPr>
          <w:rtl/>
        </w:rPr>
        <w:t xml:space="preserve"> إلّا </w:t>
      </w:r>
      <w:r>
        <w:rPr>
          <w:rtl/>
        </w:rPr>
        <w:t>علي</w:t>
      </w:r>
      <w:r w:rsidR="00A07F9A">
        <w:rPr>
          <w:rFonts w:hint="cs"/>
          <w:rtl/>
        </w:rPr>
        <w:t>ّ</w:t>
      </w:r>
      <w:r>
        <w:rPr>
          <w:rtl/>
        </w:rPr>
        <w:t>ا</w:t>
      </w:r>
      <w:r w:rsidR="00A07F9A">
        <w:rPr>
          <w:rFonts w:hint="cs"/>
          <w:rtl/>
        </w:rPr>
        <w:t>ً</w:t>
      </w:r>
      <w:r>
        <w:rPr>
          <w:rtl/>
        </w:rPr>
        <w:t xml:space="preserve"> ... فأخرجوا علي</w:t>
      </w:r>
      <w:r w:rsidR="00A07F9A">
        <w:rPr>
          <w:rFonts w:hint="cs"/>
          <w:rtl/>
        </w:rPr>
        <w:t>ّ</w:t>
      </w:r>
      <w:r>
        <w:rPr>
          <w:rtl/>
        </w:rPr>
        <w:t>ا</w:t>
      </w:r>
      <w:r w:rsidR="00A07F9A">
        <w:rPr>
          <w:rFonts w:hint="cs"/>
          <w:rtl/>
        </w:rPr>
        <w:t>ً</w:t>
      </w:r>
      <w:r>
        <w:rPr>
          <w:rtl/>
        </w:rPr>
        <w:t>، فمضوا به إلى أبي بكر، فقالوا له: بايع.</w:t>
      </w:r>
    </w:p>
    <w:p w:rsidR="008406C4" w:rsidRDefault="006F739F" w:rsidP="006F739F">
      <w:pPr>
        <w:pStyle w:val="libNormal"/>
        <w:rPr>
          <w:rtl/>
        </w:rPr>
      </w:pPr>
      <w:r>
        <w:rPr>
          <w:rtl/>
        </w:rPr>
        <w:t>فقال: إن</w:t>
      </w:r>
      <w:r w:rsidR="00A07F9A">
        <w:rPr>
          <w:rFonts w:hint="cs"/>
          <w:rtl/>
        </w:rPr>
        <w:t>ْ</w:t>
      </w:r>
      <w:r>
        <w:rPr>
          <w:rtl/>
        </w:rPr>
        <w:t xml:space="preserve"> أنا لم أفعل فمه؟!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قالوا: إذا</w:t>
      </w:r>
      <w:r w:rsidR="00A07F9A">
        <w:rPr>
          <w:rFonts w:hint="cs"/>
          <w:rtl/>
        </w:rPr>
        <w:t>ً</w:t>
      </w:r>
      <w:r>
        <w:rPr>
          <w:rtl/>
        </w:rPr>
        <w:t xml:space="preserve"> والله الذي لا إله</w:t>
      </w:r>
      <w:r w:rsidR="00A13185">
        <w:rPr>
          <w:rtl/>
        </w:rPr>
        <w:t xml:space="preserve"> إلّا </w:t>
      </w:r>
      <w:r>
        <w:rPr>
          <w:rtl/>
        </w:rPr>
        <w:t>هو نضرب عنقك!!</w:t>
      </w:r>
    </w:p>
    <w:p w:rsidR="008406C4" w:rsidRDefault="006F739F" w:rsidP="006F739F">
      <w:pPr>
        <w:pStyle w:val="libNormal"/>
        <w:rPr>
          <w:rtl/>
        </w:rPr>
      </w:pPr>
      <w:r>
        <w:rPr>
          <w:rtl/>
        </w:rPr>
        <w:t>قال: إذا</w:t>
      </w:r>
      <w:r w:rsidR="00A07F9A">
        <w:rPr>
          <w:rFonts w:hint="cs"/>
          <w:rtl/>
        </w:rPr>
        <w:t>ً</w:t>
      </w:r>
      <w:r>
        <w:rPr>
          <w:rtl/>
        </w:rPr>
        <w:t xml:space="preserve"> تقتلون عبدالله وأخا رسوله.</w:t>
      </w:r>
    </w:p>
    <w:p w:rsidR="008406C4" w:rsidRDefault="006F739F" w:rsidP="006F739F">
      <w:pPr>
        <w:pStyle w:val="libNormal"/>
        <w:rPr>
          <w:rtl/>
        </w:rPr>
      </w:pPr>
      <w:r>
        <w:rPr>
          <w:rtl/>
        </w:rPr>
        <w:t>قال: عمر أم</w:t>
      </w:r>
      <w:r w:rsidR="00A07F9A">
        <w:rPr>
          <w:rFonts w:hint="cs"/>
          <w:rtl/>
        </w:rPr>
        <w:t>ّ</w:t>
      </w:r>
      <w:r>
        <w:rPr>
          <w:rtl/>
        </w:rPr>
        <w:t>ا عبدالله فنعم، وأم</w:t>
      </w:r>
      <w:r w:rsidR="00A07F9A">
        <w:rPr>
          <w:rFonts w:hint="cs"/>
          <w:rtl/>
        </w:rPr>
        <w:t>ّ</w:t>
      </w:r>
      <w:r>
        <w:rPr>
          <w:rtl/>
        </w:rPr>
        <w:t>ا أخو رسوله فلا!</w:t>
      </w:r>
    </w:p>
    <w:p w:rsidR="008406C4" w:rsidRDefault="006F739F" w:rsidP="006F739F">
      <w:pPr>
        <w:pStyle w:val="libNormal"/>
        <w:rPr>
          <w:rtl/>
        </w:rPr>
      </w:pPr>
      <w:r>
        <w:rPr>
          <w:rtl/>
        </w:rPr>
        <w:t>وأبو بكر ساكت لا يتكل</w:t>
      </w:r>
      <w:r w:rsidR="00A07F9A">
        <w:rPr>
          <w:rFonts w:hint="cs"/>
          <w:rtl/>
        </w:rPr>
        <w:t>ّ</w:t>
      </w:r>
      <w:r>
        <w:rPr>
          <w:rtl/>
        </w:rPr>
        <w:t>م، فقال له عمر: ألا تأمر فيه بأمرك؟!!</w:t>
      </w:r>
    </w:p>
    <w:p w:rsidR="008406C4" w:rsidRDefault="006F739F" w:rsidP="00A07F9A">
      <w:pPr>
        <w:pStyle w:val="libNormal"/>
        <w:rPr>
          <w:rtl/>
        </w:rPr>
      </w:pPr>
      <w:r>
        <w:rPr>
          <w:rtl/>
        </w:rPr>
        <w:t xml:space="preserve">فقال: لا </w:t>
      </w:r>
      <w:r w:rsidR="00A07F9A">
        <w:rPr>
          <w:rFonts w:hint="cs"/>
          <w:rtl/>
        </w:rPr>
        <w:t>اُ</w:t>
      </w:r>
      <w:r>
        <w:rPr>
          <w:rtl/>
        </w:rPr>
        <w:t>كرهه على شيء ما كانت فاطمة إلى جنبه.</w:t>
      </w:r>
    </w:p>
    <w:p w:rsidR="008406C4" w:rsidRDefault="006F739F" w:rsidP="00A07F9A">
      <w:pPr>
        <w:pStyle w:val="libNormal"/>
        <w:rPr>
          <w:rtl/>
        </w:rPr>
      </w:pPr>
      <w:r>
        <w:rPr>
          <w:rtl/>
        </w:rPr>
        <w:t>فلحق علي</w:t>
      </w:r>
      <w:r w:rsidR="00A07F9A">
        <w:rPr>
          <w:rFonts w:hint="cs"/>
          <w:rtl/>
        </w:rPr>
        <w:t>ٌّ</w:t>
      </w:r>
      <w:r>
        <w:rPr>
          <w:rtl/>
        </w:rPr>
        <w:t xml:space="preserve"> بقبر رسول الله </w:t>
      </w:r>
      <w:r w:rsidR="00F974B7" w:rsidRPr="00F974B7">
        <w:rPr>
          <w:rStyle w:val="libAlaemChar"/>
          <w:rFonts w:hint="cs"/>
          <w:rtl/>
        </w:rPr>
        <w:t>صلى‌الله‌عليه‌وآله‌وسلم</w:t>
      </w:r>
      <w:r w:rsidR="00A07F9A">
        <w:rPr>
          <w:rFonts w:hint="cs"/>
          <w:rtl/>
        </w:rPr>
        <w:t xml:space="preserve"> </w:t>
      </w:r>
      <w:r>
        <w:rPr>
          <w:rtl/>
        </w:rPr>
        <w:t xml:space="preserve">يصيح ويبكي وينادي: </w:t>
      </w:r>
      <w:r w:rsidRPr="00851423">
        <w:rPr>
          <w:rStyle w:val="libAlaemChar"/>
          <w:rtl/>
        </w:rPr>
        <w:t>(</w:t>
      </w:r>
      <w:r w:rsidR="00A07F9A" w:rsidRPr="00A07F9A">
        <w:rPr>
          <w:rStyle w:val="libAieChar"/>
          <w:rtl/>
        </w:rPr>
        <w:t>ابْنَ أُمَّ إِنَّ الْقَوْمَ اسْتَضْعَفُونِي وَ ک</w:t>
      </w:r>
      <w:r w:rsidR="00A07F9A" w:rsidRPr="00A07F9A">
        <w:rPr>
          <w:rStyle w:val="libAieChar"/>
          <w:rFonts w:hint="eastAsia"/>
          <w:rtl/>
        </w:rPr>
        <w:t>َادُوا</w:t>
      </w:r>
      <w:r w:rsidR="00A07F9A" w:rsidRPr="00A07F9A">
        <w:rPr>
          <w:rStyle w:val="libAieChar"/>
          <w:rtl/>
        </w:rPr>
        <w:t xml:space="preserve"> يَقْتُلُونَنِي</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ونقل أكثر المؤر</w:t>
      </w:r>
      <w:r w:rsidR="00160BB8">
        <w:rPr>
          <w:rFonts w:hint="cs"/>
          <w:rtl/>
        </w:rPr>
        <w:t>ّ</w:t>
      </w:r>
      <w:r>
        <w:rPr>
          <w:rtl/>
        </w:rPr>
        <w:t>خين الموث</w:t>
      </w:r>
      <w:r w:rsidR="00160BB8">
        <w:rPr>
          <w:rFonts w:hint="cs"/>
          <w:rtl/>
        </w:rPr>
        <w:t>ّ</w:t>
      </w:r>
      <w:r>
        <w:rPr>
          <w:rtl/>
        </w:rPr>
        <w:t>قين عندكم أن</w:t>
      </w:r>
      <w:r w:rsidR="00160BB8">
        <w:rPr>
          <w:rFonts w:hint="cs"/>
          <w:rtl/>
        </w:rPr>
        <w:t>ّ</w:t>
      </w:r>
      <w:r>
        <w:rPr>
          <w:rtl/>
        </w:rPr>
        <w:t xml:space="preserve"> الإمام علي</w:t>
      </w:r>
      <w:r w:rsidR="00160BB8">
        <w:rPr>
          <w:rFonts w:hint="cs"/>
          <w:rtl/>
        </w:rPr>
        <w:t>ّ</w:t>
      </w:r>
      <w:r>
        <w:rPr>
          <w:rtl/>
        </w:rPr>
        <w:t>ا</w:t>
      </w:r>
      <w:r w:rsidR="00160BB8">
        <w:rPr>
          <w:rFonts w:hint="cs"/>
          <w:rtl/>
        </w:rPr>
        <w:t>ً</w:t>
      </w:r>
      <w:r>
        <w:rPr>
          <w:rtl/>
        </w:rPr>
        <w:t xml:space="preserve"> </w:t>
      </w:r>
      <w:r w:rsidRPr="00201CCF">
        <w:rPr>
          <w:rStyle w:val="libAlaemChar"/>
          <w:rtl/>
        </w:rPr>
        <w:t>عليه‌السلام</w:t>
      </w:r>
      <w:r>
        <w:rPr>
          <w:rtl/>
        </w:rPr>
        <w:t xml:space="preserve"> تلا هذه الآية عند قبر رسول الله </w:t>
      </w:r>
      <w:r w:rsidRPr="00201CCF">
        <w:rPr>
          <w:rStyle w:val="libAlaemChar"/>
          <w:rtl/>
        </w:rPr>
        <w:t>صلى‌الله‌عليه‌وآله</w:t>
      </w:r>
      <w:r>
        <w:rPr>
          <w:rtl/>
        </w:rPr>
        <w:t xml:space="preserve"> في تلك الحالة العصيبة، وهي حكاية قول هارون عند أخيه موسى بن عمران حينما رجع من ميقات رب</w:t>
      </w:r>
      <w:r w:rsidR="00160BB8">
        <w:rPr>
          <w:rFonts w:hint="cs"/>
          <w:rtl/>
        </w:rPr>
        <w:t>ّ</w:t>
      </w:r>
      <w:r>
        <w:rPr>
          <w:rtl/>
        </w:rPr>
        <w:t>ه، فشكى إليه قومه بني إسرائيل، وكيف استضعفوه وصاروا ضد</w:t>
      </w:r>
      <w:r w:rsidR="00160BB8">
        <w:rPr>
          <w:rFonts w:hint="cs"/>
          <w:rtl/>
        </w:rPr>
        <w:t>ّ</w:t>
      </w:r>
      <w:r>
        <w:rPr>
          <w:rtl/>
        </w:rPr>
        <w:t>ه.</w:t>
      </w:r>
    </w:p>
    <w:p w:rsidR="008406C4" w:rsidRDefault="006F739F" w:rsidP="00160BB8">
      <w:pPr>
        <w:pStyle w:val="libNormal"/>
        <w:rPr>
          <w:rtl/>
        </w:rPr>
      </w:pPr>
      <w:r>
        <w:rPr>
          <w:rtl/>
        </w:rPr>
        <w:t>وإن</w:t>
      </w:r>
      <w:r w:rsidR="00160BB8">
        <w:rPr>
          <w:rFonts w:hint="cs"/>
          <w:rtl/>
        </w:rPr>
        <w:t>ّ</w:t>
      </w:r>
      <w:r>
        <w:rPr>
          <w:rtl/>
        </w:rPr>
        <w:t>ي أعتقد أن</w:t>
      </w:r>
      <w:r w:rsidR="00160BB8">
        <w:rPr>
          <w:rFonts w:hint="cs"/>
          <w:rtl/>
        </w:rPr>
        <w:t>ّ</w:t>
      </w:r>
      <w:r>
        <w:rPr>
          <w:rtl/>
        </w:rPr>
        <w:t xml:space="preserve"> رسول الله </w:t>
      </w:r>
      <w:r w:rsidRPr="00201CCF">
        <w:rPr>
          <w:rStyle w:val="libAlaemChar"/>
          <w:rtl/>
        </w:rPr>
        <w:t>صلى‌الله‌عليه‌وآله</w:t>
      </w:r>
      <w:r>
        <w:rPr>
          <w:rtl/>
        </w:rPr>
        <w:t xml:space="preserve"> كان يعلم بأن</w:t>
      </w:r>
      <w:r w:rsidR="00160BB8">
        <w:rPr>
          <w:rFonts w:hint="cs"/>
          <w:rtl/>
        </w:rPr>
        <w:t>ّ</w:t>
      </w:r>
      <w:r>
        <w:rPr>
          <w:rtl/>
        </w:rPr>
        <w:t xml:space="preserve">ه سيجري من قومه على وصيه وخليفته من بعده، ما جرى على هارون من </w:t>
      </w:r>
      <w:r w:rsidR="00160BB8">
        <w:rPr>
          <w:rFonts w:hint="cs"/>
          <w:rtl/>
        </w:rPr>
        <w:t>اُ</w:t>
      </w:r>
      <w:r>
        <w:rPr>
          <w:rtl/>
        </w:rPr>
        <w:t>م</w:t>
      </w:r>
      <w:r w:rsidR="00160BB8">
        <w:rPr>
          <w:rFonts w:hint="cs"/>
          <w:rtl/>
        </w:rPr>
        <w:t>ّ</w:t>
      </w:r>
      <w:r>
        <w:rPr>
          <w:rtl/>
        </w:rPr>
        <w:t>ة موسى في غيبته، ولذلك شب</w:t>
      </w:r>
      <w:r w:rsidR="00160BB8">
        <w:rPr>
          <w:rFonts w:hint="cs"/>
          <w:rtl/>
        </w:rPr>
        <w:t>ّ</w:t>
      </w:r>
      <w:r>
        <w:rPr>
          <w:rtl/>
        </w:rPr>
        <w:t>ه علي</w:t>
      </w:r>
      <w:r w:rsidR="00160BB8">
        <w:rPr>
          <w:rFonts w:hint="cs"/>
          <w:rtl/>
        </w:rPr>
        <w:t>ّ</w:t>
      </w:r>
      <w:r>
        <w:rPr>
          <w:rtl/>
        </w:rPr>
        <w:t>ا</w:t>
      </w:r>
      <w:r w:rsidR="00160BB8">
        <w:rPr>
          <w:rFonts w:hint="cs"/>
          <w:rtl/>
        </w:rPr>
        <w:t>ً</w:t>
      </w:r>
      <w:r>
        <w:rPr>
          <w:rtl/>
        </w:rPr>
        <w:t xml:space="preserve"> </w:t>
      </w:r>
      <w:r w:rsidRPr="00201CCF">
        <w:rPr>
          <w:rStyle w:val="libAlaemChar"/>
          <w:rtl/>
        </w:rPr>
        <w:t>عليه‌السلام</w:t>
      </w:r>
      <w:r>
        <w:rPr>
          <w:rtl/>
        </w:rPr>
        <w:t xml:space="preserve"> بهارون.</w:t>
      </w:r>
    </w:p>
    <w:p w:rsidR="008406C4" w:rsidRDefault="006F739F" w:rsidP="00A07F9A">
      <w:pPr>
        <w:pStyle w:val="libNormal"/>
        <w:rPr>
          <w:rtl/>
        </w:rPr>
      </w:pPr>
      <w:r>
        <w:rPr>
          <w:rtl/>
        </w:rPr>
        <w:t>والإمام علي</w:t>
      </w:r>
      <w:r w:rsidR="00160BB8">
        <w:rPr>
          <w:rFonts w:hint="cs"/>
          <w:rtl/>
        </w:rPr>
        <w:t>ّ</w:t>
      </w:r>
      <w:r>
        <w:rPr>
          <w:rtl/>
        </w:rPr>
        <w:t xml:space="preserve"> </w:t>
      </w:r>
      <w:r w:rsidRPr="00201CCF">
        <w:rPr>
          <w:rStyle w:val="libAlaemChar"/>
          <w:rtl/>
        </w:rPr>
        <w:t>عليه‌السلام</w:t>
      </w:r>
      <w:r>
        <w:rPr>
          <w:rtl/>
        </w:rPr>
        <w:t xml:space="preserve"> لإثبات هذا المعنى خاطب النبي</w:t>
      </w:r>
      <w:r w:rsidR="00160BB8">
        <w:rPr>
          <w:rFonts w:hint="cs"/>
          <w:rtl/>
        </w:rPr>
        <w:t>ّ</w:t>
      </w:r>
      <w:r>
        <w:rPr>
          <w:rtl/>
        </w:rPr>
        <w:t xml:space="preserve"> </w:t>
      </w:r>
      <w:r w:rsidRPr="00201CCF">
        <w:rPr>
          <w:rStyle w:val="libAlaemChar"/>
          <w:rtl/>
        </w:rPr>
        <w:t>صلى‌الله‌عليه‌وآله</w:t>
      </w:r>
      <w:r>
        <w:rPr>
          <w:rtl/>
        </w:rPr>
        <w:t xml:space="preserve"> عند قبره فقال له ما قال هارون لأخيه موسى، قوله تعالى: </w:t>
      </w:r>
      <w:r w:rsidRPr="00851423">
        <w:rPr>
          <w:rStyle w:val="libAlaemChar"/>
          <w:rtl/>
        </w:rPr>
        <w:t>(</w:t>
      </w:r>
      <w:r w:rsidR="00A07F9A" w:rsidRPr="00A07F9A">
        <w:rPr>
          <w:rStyle w:val="libAieChar"/>
          <w:rtl/>
        </w:rPr>
        <w:t>إِنَّ الْقَوْمَ اسْتَضْعَفُونِي وَ ک</w:t>
      </w:r>
      <w:r w:rsidR="00A07F9A" w:rsidRPr="00A07F9A">
        <w:rPr>
          <w:rStyle w:val="libAieChar"/>
          <w:rFonts w:hint="eastAsia"/>
          <w:rtl/>
        </w:rPr>
        <w:t>َادُوا</w:t>
      </w:r>
      <w:r w:rsidR="00A07F9A" w:rsidRPr="00A07F9A">
        <w:rPr>
          <w:rStyle w:val="libAieChar"/>
          <w:rtl/>
        </w:rPr>
        <w:t xml:space="preserve"> يَقْتُلُونَنِي</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فلم</w:t>
      </w:r>
      <w:r w:rsidR="006E2BC7">
        <w:rPr>
          <w:rFonts w:hint="cs"/>
          <w:rtl/>
        </w:rPr>
        <w:t>ّ</w:t>
      </w:r>
      <w:r>
        <w:rPr>
          <w:rtl/>
        </w:rPr>
        <w:t>ا وصل حديثنا إلى هذه النقطة، سكت الحافظ وبهت</w:t>
      </w:r>
    </w:p>
    <w:p w:rsidR="006F739F" w:rsidRDefault="006F739F" w:rsidP="006F739F">
      <w:pPr>
        <w:pStyle w:val="libLine"/>
      </w:pPr>
      <w:r>
        <w:rPr>
          <w:rtl/>
        </w:rPr>
        <w:t>____________________</w:t>
      </w:r>
    </w:p>
    <w:p w:rsidR="008406C4" w:rsidRDefault="00160BB8" w:rsidP="006F739F">
      <w:pPr>
        <w:pStyle w:val="libFootnote0"/>
        <w:rPr>
          <w:rtl/>
        </w:rPr>
      </w:pPr>
      <w:r>
        <w:rPr>
          <w:rFonts w:hint="cs"/>
          <w:rtl/>
        </w:rPr>
        <w:t>1 و2</w:t>
      </w:r>
      <w:r w:rsidR="006F739F">
        <w:rPr>
          <w:rtl/>
        </w:rPr>
        <w:t>) سورة الأعراف، الآية 150.</w:t>
      </w:r>
    </w:p>
    <w:p w:rsidR="006F739F" w:rsidRDefault="006F739F" w:rsidP="00D96FAA">
      <w:pPr>
        <w:pStyle w:val="libNormal"/>
      </w:pPr>
      <w:r>
        <w:rPr>
          <w:rtl/>
        </w:rPr>
        <w:br w:type="page"/>
      </w:r>
    </w:p>
    <w:p w:rsidR="008406C4" w:rsidRDefault="006F739F" w:rsidP="006E2BC7">
      <w:pPr>
        <w:pStyle w:val="libNormal0"/>
        <w:rPr>
          <w:rtl/>
        </w:rPr>
      </w:pPr>
      <w:r>
        <w:rPr>
          <w:rtl/>
        </w:rPr>
        <w:lastRenderedPageBreak/>
        <w:t>الحاضرون، و بدا ينظر بعضهم إلى بعض، في حالة من التفك</w:t>
      </w:r>
      <w:r w:rsidR="006E2BC7">
        <w:rPr>
          <w:rFonts w:hint="cs"/>
          <w:rtl/>
        </w:rPr>
        <w:t>ّ</w:t>
      </w:r>
      <w:r>
        <w:rPr>
          <w:rtl/>
        </w:rPr>
        <w:t>ر و التعج</w:t>
      </w:r>
      <w:r w:rsidR="006E2BC7">
        <w:rPr>
          <w:rFonts w:hint="cs"/>
          <w:rtl/>
        </w:rPr>
        <w:t>ّ</w:t>
      </w:r>
      <w:r>
        <w:rPr>
          <w:rtl/>
        </w:rPr>
        <w:t>ب.</w:t>
      </w:r>
    </w:p>
    <w:p w:rsidR="008406C4" w:rsidRDefault="006F739F" w:rsidP="006E2BC7">
      <w:pPr>
        <w:pStyle w:val="libNormal"/>
        <w:rPr>
          <w:rtl/>
        </w:rPr>
      </w:pPr>
      <w:r>
        <w:rPr>
          <w:rtl/>
        </w:rPr>
        <w:t>فرفع النو</w:t>
      </w:r>
      <w:r w:rsidR="006E2BC7">
        <w:rPr>
          <w:rFonts w:hint="cs"/>
          <w:rtl/>
        </w:rPr>
        <w:t>ّ</w:t>
      </w:r>
      <w:r>
        <w:rPr>
          <w:rtl/>
        </w:rPr>
        <w:t>اب رأسه وقال: إذا كانت الخلافة حق</w:t>
      </w:r>
      <w:r w:rsidR="006E2BC7">
        <w:rPr>
          <w:rFonts w:hint="cs"/>
          <w:rtl/>
        </w:rPr>
        <w:t>ّ</w:t>
      </w:r>
      <w:r>
        <w:rPr>
          <w:rtl/>
        </w:rPr>
        <w:t xml:space="preserve"> الإمام علي</w:t>
      </w:r>
      <w:r w:rsidR="006E2BC7">
        <w:rPr>
          <w:rFonts w:hint="cs"/>
          <w:rtl/>
        </w:rPr>
        <w:t>ّ</w:t>
      </w:r>
      <w:r>
        <w:rPr>
          <w:rtl/>
        </w:rPr>
        <w:t xml:space="preserve"> </w:t>
      </w:r>
      <w:r w:rsidRPr="00201CCF">
        <w:rPr>
          <w:rStyle w:val="libAlaemChar"/>
          <w:rtl/>
        </w:rPr>
        <w:t>عليه‌السلام</w:t>
      </w:r>
      <w:r>
        <w:rPr>
          <w:rtl/>
        </w:rPr>
        <w:t xml:space="preserve"> بعد النبي</w:t>
      </w:r>
      <w:r w:rsidR="006E2BC7">
        <w:rPr>
          <w:rFonts w:hint="cs"/>
          <w:rtl/>
        </w:rPr>
        <w:t>ّ</w:t>
      </w:r>
      <w:r>
        <w:rPr>
          <w:rtl/>
        </w:rPr>
        <w:t xml:space="preserve"> </w:t>
      </w:r>
      <w:r w:rsidR="00F974B7" w:rsidRPr="00F974B7">
        <w:rPr>
          <w:rStyle w:val="libAlaemChar"/>
          <w:rFonts w:hint="cs"/>
          <w:rtl/>
        </w:rPr>
        <w:t>صلى‌الله‌عليه‌وآله‌وسلم</w:t>
      </w:r>
      <w:r w:rsidR="006E2BC7">
        <w:rPr>
          <w:rFonts w:hint="cs"/>
          <w:rtl/>
        </w:rPr>
        <w:t xml:space="preserve"> </w:t>
      </w:r>
      <w:r>
        <w:rPr>
          <w:rtl/>
        </w:rPr>
        <w:t>مباشرة من غير تأخ</w:t>
      </w:r>
      <w:r w:rsidR="006E2BC7">
        <w:rPr>
          <w:rFonts w:hint="cs"/>
          <w:rtl/>
        </w:rPr>
        <w:t>ّ</w:t>
      </w:r>
      <w:r>
        <w:rPr>
          <w:rtl/>
        </w:rPr>
        <w:t>ر وذلك بأمر الله تعالى كما تقولون، فلماذا لم يصر</w:t>
      </w:r>
      <w:r w:rsidR="006E2BC7">
        <w:rPr>
          <w:rFonts w:hint="cs"/>
          <w:rtl/>
        </w:rPr>
        <w:t>ّ</w:t>
      </w:r>
      <w:r>
        <w:rPr>
          <w:rtl/>
        </w:rPr>
        <w:t xml:space="preserve">ح به رسول الله </w:t>
      </w:r>
      <w:r w:rsidR="00F974B7" w:rsidRPr="00F974B7">
        <w:rPr>
          <w:rStyle w:val="libAlaemChar"/>
          <w:rFonts w:hint="cs"/>
          <w:rtl/>
        </w:rPr>
        <w:t>صلى‌الله‌عليه‌وآله‌وسلم</w:t>
      </w:r>
      <w:r w:rsidR="006E2BC7">
        <w:rPr>
          <w:rFonts w:hint="cs"/>
          <w:rtl/>
        </w:rPr>
        <w:t xml:space="preserve"> </w:t>
      </w:r>
      <w:r>
        <w:rPr>
          <w:rtl/>
        </w:rPr>
        <w:t>أمام أصحابه والذين آمنوا به؟!</w:t>
      </w:r>
    </w:p>
    <w:p w:rsidR="008406C4" w:rsidRDefault="006F739F" w:rsidP="0024531F">
      <w:pPr>
        <w:pStyle w:val="libNormal"/>
        <w:rPr>
          <w:rtl/>
        </w:rPr>
      </w:pPr>
      <w:r>
        <w:rPr>
          <w:rtl/>
        </w:rPr>
        <w:t>فلو كان النبي</w:t>
      </w:r>
      <w:r w:rsidR="006E2BC7">
        <w:rPr>
          <w:rFonts w:hint="cs"/>
          <w:rtl/>
        </w:rPr>
        <w:t>ّ</w:t>
      </w:r>
      <w:r>
        <w:rPr>
          <w:rtl/>
        </w:rPr>
        <w:t xml:space="preserve"> </w:t>
      </w:r>
      <w:r w:rsidR="00F974B7" w:rsidRPr="00F974B7">
        <w:rPr>
          <w:rStyle w:val="libAlaemChar"/>
          <w:rFonts w:hint="cs"/>
          <w:rtl/>
        </w:rPr>
        <w:t>صلى‌الله‌عليه‌وآله‌وسلم</w:t>
      </w:r>
      <w:r w:rsidR="006E2BC7">
        <w:rPr>
          <w:rFonts w:hint="cs"/>
          <w:rtl/>
        </w:rPr>
        <w:t xml:space="preserve"> </w:t>
      </w:r>
      <w:r>
        <w:rPr>
          <w:rtl/>
        </w:rPr>
        <w:t>يقول بالصراحة: يا قوم! إن</w:t>
      </w:r>
      <w:r w:rsidR="006E2BC7">
        <w:rPr>
          <w:rFonts w:hint="cs"/>
          <w:rtl/>
        </w:rPr>
        <w:t>ّ</w:t>
      </w:r>
      <w:r>
        <w:rPr>
          <w:rtl/>
        </w:rPr>
        <w:t xml:space="preserve"> علي</w:t>
      </w:r>
      <w:r w:rsidR="006E2BC7">
        <w:rPr>
          <w:rFonts w:hint="cs"/>
          <w:rtl/>
        </w:rPr>
        <w:t>ّ</w:t>
      </w:r>
      <w:r>
        <w:rPr>
          <w:rtl/>
        </w:rPr>
        <w:t xml:space="preserve"> بن أبي طالب خليفتي فيكم وهو بعدي أميركم والحاكم عليكم، فلم يكن حينئذ عذر لل</w:t>
      </w:r>
      <w:r w:rsidR="0024531F">
        <w:rPr>
          <w:rFonts w:hint="cs"/>
          <w:rtl/>
        </w:rPr>
        <w:t>اُ</w:t>
      </w:r>
      <w:r>
        <w:rPr>
          <w:rtl/>
        </w:rPr>
        <w:t>م</w:t>
      </w:r>
      <w:r w:rsidR="0024531F">
        <w:rPr>
          <w:rFonts w:hint="cs"/>
          <w:rtl/>
        </w:rPr>
        <w:t>ّ</w:t>
      </w:r>
      <w:r>
        <w:rPr>
          <w:rtl/>
        </w:rPr>
        <w:t>ة في تركه ومبايعة غيره ومتابعة الآخرين!</w:t>
      </w:r>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BC6BF6" w:rsidRPr="00537012">
        <w:rPr>
          <w:rStyle w:val="libBold2Char"/>
          <w:rFonts w:hint="cs"/>
          <w:rtl/>
        </w:rPr>
        <w:t>ّ</w:t>
      </w:r>
      <w:r w:rsidRPr="00537012">
        <w:rPr>
          <w:rStyle w:val="libBold2Char"/>
          <w:rtl/>
        </w:rPr>
        <w:t>لا</w:t>
      </w:r>
      <w:r w:rsidR="00BC6BF6" w:rsidRPr="00537012">
        <w:rPr>
          <w:rStyle w:val="libBold2Char"/>
          <w:rFonts w:hint="cs"/>
          <w:rtl/>
        </w:rPr>
        <w:t>ً</w:t>
      </w:r>
      <w:r w:rsidRPr="00537012">
        <w:rPr>
          <w:rStyle w:val="libBold2Char"/>
          <w:rtl/>
        </w:rPr>
        <w:t>:</w:t>
      </w:r>
      <w:r>
        <w:rPr>
          <w:rtl/>
        </w:rPr>
        <w:t xml:space="preserve"> المشهورين بين أهل اللغة والأدب بأن</w:t>
      </w:r>
      <w:r w:rsidR="00BC6BF6">
        <w:rPr>
          <w:rFonts w:hint="cs"/>
          <w:rtl/>
        </w:rPr>
        <w:t>ّ</w:t>
      </w:r>
      <w:r>
        <w:rPr>
          <w:rtl/>
        </w:rPr>
        <w:t>: «الكناية أبلغ من التصريح» فتوجد في الكناية نكات دقيقة ولطائف رقيقة لا توجد في التصريح أبدا</w:t>
      </w:r>
      <w:r w:rsidR="00BC6BF6">
        <w:rPr>
          <w:rFonts w:hint="cs"/>
          <w:rtl/>
        </w:rPr>
        <w:t>ً</w:t>
      </w:r>
      <w:r>
        <w:rPr>
          <w:rtl/>
        </w:rPr>
        <w:t>.</w:t>
      </w:r>
    </w:p>
    <w:p w:rsidR="008406C4" w:rsidRDefault="006F739F" w:rsidP="006F739F">
      <w:pPr>
        <w:pStyle w:val="libNormal"/>
        <w:rPr>
          <w:rtl/>
        </w:rPr>
      </w:pPr>
      <w:r>
        <w:rPr>
          <w:rtl/>
        </w:rPr>
        <w:t>مثلا</w:t>
      </w:r>
      <w:r w:rsidR="00BC6BF6">
        <w:rPr>
          <w:rFonts w:hint="cs"/>
          <w:rtl/>
        </w:rPr>
        <w:t>ً</w:t>
      </w:r>
      <w:r>
        <w:rPr>
          <w:rtl/>
        </w:rPr>
        <w:t xml:space="preserve"> ... المعاني الجم</w:t>
      </w:r>
      <w:r w:rsidR="00BC6BF6">
        <w:rPr>
          <w:rFonts w:hint="cs"/>
          <w:rtl/>
        </w:rPr>
        <w:t>ّ</w:t>
      </w:r>
      <w:r>
        <w:rPr>
          <w:rtl/>
        </w:rPr>
        <w:t>ة التي تستخرج من كلمة «المنزلة» فيما نحن فيه من البحث حول حديث المنزلة، تكون أعم</w:t>
      </w:r>
      <w:r w:rsidR="00BC6BF6">
        <w:rPr>
          <w:rFonts w:hint="cs"/>
          <w:rtl/>
        </w:rPr>
        <w:t>ّ</w:t>
      </w:r>
      <w:r>
        <w:rPr>
          <w:rtl/>
        </w:rPr>
        <w:t xml:space="preserve"> وأشمل من كلمة «الخليفة» لأن</w:t>
      </w:r>
      <w:r w:rsidR="00BC6BF6">
        <w:rPr>
          <w:rFonts w:hint="cs"/>
          <w:rtl/>
        </w:rPr>
        <w:t>ّ</w:t>
      </w:r>
      <w:r>
        <w:rPr>
          <w:rtl/>
        </w:rPr>
        <w:t xml:space="preserve"> الخلافة تكون جزءا</w:t>
      </w:r>
      <w:r w:rsidR="00CA5091">
        <w:rPr>
          <w:rFonts w:hint="cs"/>
          <w:rtl/>
        </w:rPr>
        <w:t>ً</w:t>
      </w:r>
      <w:r>
        <w:rPr>
          <w:rtl/>
        </w:rPr>
        <w:t xml:space="preserve"> وفرعا</w:t>
      </w:r>
      <w:r w:rsidR="00CA5091">
        <w:rPr>
          <w:rFonts w:hint="cs"/>
          <w:rtl/>
        </w:rPr>
        <w:t>ً</w:t>
      </w:r>
      <w:r>
        <w:rPr>
          <w:rtl/>
        </w:rPr>
        <w:t xml:space="preserve"> لمنزلة هارون من موسى.</w:t>
      </w:r>
    </w:p>
    <w:p w:rsidR="008406C4" w:rsidRDefault="006F739F" w:rsidP="006F739F">
      <w:pPr>
        <w:pStyle w:val="libNormal"/>
        <w:rPr>
          <w:rtl/>
        </w:rPr>
      </w:pPr>
      <w:r w:rsidRPr="00537012">
        <w:rPr>
          <w:rStyle w:val="libBold2Char"/>
          <w:rtl/>
        </w:rPr>
        <w:t>ثانيا</w:t>
      </w:r>
      <w:r w:rsidR="00CA5091" w:rsidRPr="00537012">
        <w:rPr>
          <w:rStyle w:val="libBold2Char"/>
          <w:rFonts w:hint="cs"/>
          <w:rtl/>
        </w:rPr>
        <w:t>ً</w:t>
      </w:r>
      <w:r w:rsidRPr="00537012">
        <w:rPr>
          <w:rStyle w:val="libBold2Char"/>
          <w:rtl/>
        </w:rPr>
        <w:t>:</w:t>
      </w:r>
      <w:r>
        <w:rPr>
          <w:rtl/>
        </w:rPr>
        <w:t xml:space="preserve"> توجد تصريحات من النبي </w:t>
      </w:r>
      <w:r w:rsidRPr="00201CCF">
        <w:rPr>
          <w:rStyle w:val="libAlaemChar"/>
          <w:rtl/>
        </w:rPr>
        <w:t>صلى‌الله‌عليه‌وآله</w:t>
      </w:r>
      <w:r>
        <w:rPr>
          <w:rtl/>
        </w:rPr>
        <w:t xml:space="preserve"> في خلافة الإمام علي</w:t>
      </w:r>
      <w:r w:rsidR="00CA5091">
        <w:rPr>
          <w:rFonts w:hint="cs"/>
          <w:rtl/>
        </w:rPr>
        <w:t>ّ</w:t>
      </w:r>
      <w:r>
        <w:rPr>
          <w:rtl/>
        </w:rPr>
        <w:t xml:space="preserve"> </w:t>
      </w:r>
      <w:r w:rsidRPr="00201CCF">
        <w:rPr>
          <w:rStyle w:val="libAlaemChar"/>
          <w:rtl/>
        </w:rPr>
        <w:t>عليه‌السلام</w:t>
      </w:r>
      <w:r>
        <w:rPr>
          <w:rtl/>
        </w:rPr>
        <w:t>.</w:t>
      </w:r>
    </w:p>
    <w:p w:rsidR="008406C4" w:rsidRDefault="006F739F" w:rsidP="00CA5091">
      <w:pPr>
        <w:pStyle w:val="libNormal"/>
        <w:rPr>
          <w:rtl/>
        </w:rPr>
      </w:pPr>
      <w:r w:rsidRPr="00537012">
        <w:rPr>
          <w:rStyle w:val="libBold2Char"/>
          <w:rtl/>
        </w:rPr>
        <w:t>النو</w:t>
      </w:r>
      <w:r w:rsidR="00CA5091" w:rsidRPr="00537012">
        <w:rPr>
          <w:rStyle w:val="libBold2Char"/>
          <w:rFonts w:hint="cs"/>
          <w:rtl/>
        </w:rPr>
        <w:t>ّ</w:t>
      </w:r>
      <w:r w:rsidRPr="00537012">
        <w:rPr>
          <w:rStyle w:val="libBold2Char"/>
          <w:rtl/>
        </w:rPr>
        <w:t>اب:</w:t>
      </w:r>
      <w:r>
        <w:rPr>
          <w:rtl/>
        </w:rPr>
        <w:t xml:space="preserve"> هل يمكن أن تبي</w:t>
      </w:r>
      <w:r w:rsidR="00CA5091">
        <w:rPr>
          <w:rFonts w:hint="cs"/>
          <w:rtl/>
        </w:rPr>
        <w:t>ّ</w:t>
      </w:r>
      <w:r>
        <w:rPr>
          <w:rtl/>
        </w:rPr>
        <w:t>نوا لنا تلك التصريحات وأعتذر أنا من هذا السؤال، لأن</w:t>
      </w:r>
      <w:r w:rsidR="00CA5091">
        <w:rPr>
          <w:rFonts w:hint="cs"/>
          <w:rtl/>
        </w:rPr>
        <w:t>ّ</w:t>
      </w:r>
      <w:r>
        <w:rPr>
          <w:rtl/>
        </w:rPr>
        <w:t xml:space="preserve"> علما</w:t>
      </w:r>
      <w:r w:rsidR="00CA5091">
        <w:rPr>
          <w:rFonts w:hint="cs"/>
          <w:rtl/>
        </w:rPr>
        <w:t>ءَ</w:t>
      </w:r>
      <w:r>
        <w:rPr>
          <w:rtl/>
        </w:rPr>
        <w:t>نا يقولون لنا: لا يوجد حديث صريح من</w:t>
      </w:r>
    </w:p>
    <w:p w:rsidR="006F739F" w:rsidRDefault="006F739F" w:rsidP="00D96FAA">
      <w:pPr>
        <w:pStyle w:val="libNormal"/>
      </w:pPr>
      <w:r>
        <w:rPr>
          <w:rtl/>
        </w:rPr>
        <w:br w:type="page"/>
      </w:r>
    </w:p>
    <w:p w:rsidR="008406C4" w:rsidRDefault="006F739F" w:rsidP="00CA5091">
      <w:pPr>
        <w:pStyle w:val="libNormal0"/>
        <w:rPr>
          <w:rtl/>
        </w:rPr>
      </w:pPr>
      <w:r>
        <w:rPr>
          <w:rtl/>
        </w:rPr>
        <w:lastRenderedPageBreak/>
        <w:t xml:space="preserve">رسول الله </w:t>
      </w:r>
      <w:r w:rsidR="00F974B7" w:rsidRPr="00F974B7">
        <w:rPr>
          <w:rStyle w:val="libAlaemChar"/>
          <w:rFonts w:hint="cs"/>
          <w:rtl/>
        </w:rPr>
        <w:t>صلى‌الله‌عليه‌وآله‌وسلم</w:t>
      </w:r>
      <w:r w:rsidR="00CA5091">
        <w:rPr>
          <w:rFonts w:hint="cs"/>
          <w:rtl/>
        </w:rPr>
        <w:t xml:space="preserve"> </w:t>
      </w:r>
      <w:r>
        <w:rPr>
          <w:rtl/>
        </w:rPr>
        <w:t>في خلافة علي</w:t>
      </w:r>
      <w:r w:rsidR="00CA5091">
        <w:rPr>
          <w:rFonts w:hint="cs"/>
          <w:rtl/>
        </w:rPr>
        <w:t>ّ</w:t>
      </w:r>
      <w:r>
        <w:rPr>
          <w:rtl/>
        </w:rPr>
        <w:t xml:space="preserve"> كر</w:t>
      </w:r>
      <w:r w:rsidR="00CA5091">
        <w:rPr>
          <w:rFonts w:hint="cs"/>
          <w:rtl/>
        </w:rPr>
        <w:t>ّ</w:t>
      </w:r>
      <w:r>
        <w:rPr>
          <w:rtl/>
        </w:rPr>
        <w:t>م الله وجهه، وإن</w:t>
      </w:r>
      <w:r w:rsidR="00CA5091">
        <w:rPr>
          <w:rFonts w:hint="cs"/>
          <w:rtl/>
        </w:rPr>
        <w:t>ّ</w:t>
      </w:r>
      <w:r>
        <w:rPr>
          <w:rtl/>
        </w:rPr>
        <w:t>ما الشيعة يؤو</w:t>
      </w:r>
      <w:r w:rsidR="00CA5091">
        <w:rPr>
          <w:rFonts w:hint="cs"/>
          <w:rtl/>
        </w:rPr>
        <w:t>ّ</w:t>
      </w:r>
      <w:r>
        <w:rPr>
          <w:rtl/>
        </w:rPr>
        <w:t>لون بعض الأحاديث النبوية الشريفة في خلافة علي</w:t>
      </w:r>
      <w:r w:rsidR="00CA5091">
        <w:rPr>
          <w:rFonts w:hint="cs"/>
          <w:rtl/>
        </w:rPr>
        <w:t>ّ</w:t>
      </w:r>
      <w:r>
        <w:rPr>
          <w:rtl/>
        </w:rPr>
        <w:t xml:space="preserve"> بن أبي طالب كر</w:t>
      </w:r>
      <w:r w:rsidR="00CA5091">
        <w:rPr>
          <w:rFonts w:hint="cs"/>
          <w:rtl/>
        </w:rPr>
        <w:t>ّ</w:t>
      </w:r>
      <w:r>
        <w:rPr>
          <w:rtl/>
        </w:rPr>
        <w:t>م الله وجهه!</w:t>
      </w:r>
    </w:p>
    <w:p w:rsidR="008406C4" w:rsidRDefault="006F739F" w:rsidP="00CA5091">
      <w:pPr>
        <w:pStyle w:val="libNormal"/>
        <w:rPr>
          <w:rtl/>
        </w:rPr>
      </w:pPr>
      <w:r w:rsidRPr="00537012">
        <w:rPr>
          <w:rStyle w:val="libBold2Char"/>
          <w:rtl/>
        </w:rPr>
        <w:t>قلت:</w:t>
      </w:r>
      <w:r>
        <w:rPr>
          <w:rtl/>
        </w:rPr>
        <w:t xml:space="preserve"> إن</w:t>
      </w:r>
      <w:r w:rsidR="00CA5091">
        <w:rPr>
          <w:rFonts w:hint="cs"/>
          <w:rtl/>
        </w:rPr>
        <w:t>ّ</w:t>
      </w:r>
      <w:r>
        <w:rPr>
          <w:rtl/>
        </w:rPr>
        <w:t xml:space="preserve"> ال</w:t>
      </w:r>
      <w:r w:rsidR="00CA5091">
        <w:rPr>
          <w:rFonts w:hint="cs"/>
          <w:rtl/>
        </w:rPr>
        <w:t>ّ</w:t>
      </w:r>
      <w:r>
        <w:rPr>
          <w:rtl/>
        </w:rPr>
        <w:t>ذين قالوا لكم هذا الكلام، إم</w:t>
      </w:r>
      <w:r w:rsidR="00CA5091">
        <w:rPr>
          <w:rFonts w:hint="cs"/>
          <w:rtl/>
        </w:rPr>
        <w:t>ّ</w:t>
      </w:r>
      <w:r>
        <w:rPr>
          <w:rtl/>
        </w:rPr>
        <w:t>ا هم جه</w:t>
      </w:r>
      <w:r w:rsidR="00CA5091">
        <w:rPr>
          <w:rFonts w:hint="cs"/>
          <w:rtl/>
        </w:rPr>
        <w:t>ّ</w:t>
      </w:r>
      <w:r>
        <w:rPr>
          <w:rtl/>
        </w:rPr>
        <w:t>ال في زي</w:t>
      </w:r>
      <w:r w:rsidR="00CA5091">
        <w:rPr>
          <w:rFonts w:hint="cs"/>
          <w:rtl/>
        </w:rPr>
        <w:t>ّ</w:t>
      </w:r>
      <w:r>
        <w:rPr>
          <w:rtl/>
        </w:rPr>
        <w:t xml:space="preserve"> أهل العلم، أو علماء</w:t>
      </w:r>
      <w:r w:rsidR="00CA5091">
        <w:rPr>
          <w:rFonts w:hint="cs"/>
          <w:rtl/>
        </w:rPr>
        <w:t xml:space="preserve">ٌ </w:t>
      </w:r>
      <w:r>
        <w:rPr>
          <w:rtl/>
        </w:rPr>
        <w:t>يتجاهلون! لأن</w:t>
      </w:r>
      <w:r w:rsidR="00CA5091">
        <w:rPr>
          <w:rFonts w:hint="cs"/>
          <w:rtl/>
        </w:rPr>
        <w:t>ّ</w:t>
      </w:r>
      <w:r>
        <w:rPr>
          <w:rtl/>
        </w:rPr>
        <w:t xml:space="preserve"> الأحاديث الصريحة في خلافة الإمام علي</w:t>
      </w:r>
      <w:r w:rsidR="00CA5091">
        <w:rPr>
          <w:rFonts w:hint="cs"/>
          <w:rtl/>
        </w:rPr>
        <w:t>ّ</w:t>
      </w:r>
      <w:r>
        <w:rPr>
          <w:rtl/>
        </w:rPr>
        <w:t xml:space="preserve"> </w:t>
      </w:r>
      <w:r w:rsidRPr="00201CCF">
        <w:rPr>
          <w:rStyle w:val="libAlaemChar"/>
          <w:rtl/>
        </w:rPr>
        <w:t>عليه‌السلام</w:t>
      </w:r>
      <w:r>
        <w:rPr>
          <w:rtl/>
        </w:rPr>
        <w:t xml:space="preserve"> وتعيينه دون غيره كثيرة، وقد ذكرها علماؤكم الأعلام في الكتب المعتبرة، وأنا الآن </w:t>
      </w:r>
      <w:r w:rsidR="00CA5091">
        <w:rPr>
          <w:rFonts w:hint="cs"/>
          <w:rtl/>
        </w:rPr>
        <w:t>اُ</w:t>
      </w:r>
      <w:r>
        <w:rPr>
          <w:rtl/>
        </w:rPr>
        <w:t>بي</w:t>
      </w:r>
      <w:r w:rsidR="00CA5091">
        <w:rPr>
          <w:rFonts w:hint="cs"/>
          <w:rtl/>
        </w:rPr>
        <w:t>ّ</w:t>
      </w:r>
      <w:r>
        <w:rPr>
          <w:rtl/>
        </w:rPr>
        <w:t>ن لكم بعض ما يحضرني، حسب ما يسمح به الوقت</w:t>
      </w:r>
    </w:p>
    <w:p w:rsidR="006F739F" w:rsidRDefault="006F739F" w:rsidP="00CA5091">
      <w:pPr>
        <w:pStyle w:val="Heading2Center"/>
      </w:pPr>
      <w:bookmarkStart w:id="181" w:name="_Toc531283975"/>
      <w:bookmarkStart w:id="182" w:name="_Toc531286836"/>
      <w:r>
        <w:rPr>
          <w:rtl/>
        </w:rPr>
        <w:t>يوم الإنذار</w:t>
      </w:r>
      <w:bookmarkEnd w:id="181"/>
      <w:bookmarkEnd w:id="182"/>
    </w:p>
    <w:p w:rsidR="008406C4" w:rsidRDefault="006F739F" w:rsidP="00CA5091">
      <w:pPr>
        <w:pStyle w:val="libNormal"/>
        <w:rPr>
          <w:rtl/>
        </w:rPr>
      </w:pPr>
      <w:r>
        <w:rPr>
          <w:rtl/>
        </w:rPr>
        <w:t>أو</w:t>
      </w:r>
      <w:r w:rsidR="00CA5091">
        <w:rPr>
          <w:rFonts w:hint="cs"/>
          <w:rtl/>
        </w:rPr>
        <w:t>ّ</w:t>
      </w:r>
      <w:r>
        <w:rPr>
          <w:rtl/>
        </w:rPr>
        <w:t>ل مناسبة صر</w:t>
      </w:r>
      <w:r w:rsidR="00CA5091">
        <w:rPr>
          <w:rFonts w:hint="cs"/>
          <w:rtl/>
        </w:rPr>
        <w:t>ّ</w:t>
      </w:r>
      <w:r>
        <w:rPr>
          <w:rtl/>
        </w:rPr>
        <w:t xml:space="preserve">ح فيها رسول الله </w:t>
      </w:r>
      <w:r w:rsidRPr="00201CCF">
        <w:rPr>
          <w:rStyle w:val="libAlaemChar"/>
          <w:rtl/>
        </w:rPr>
        <w:t>صلى‌الله‌عليه‌وآله</w:t>
      </w:r>
      <w:r>
        <w:rPr>
          <w:rtl/>
        </w:rPr>
        <w:t xml:space="preserve"> بخلافة الإمام علي</w:t>
      </w:r>
      <w:r w:rsidR="00CA5091">
        <w:rPr>
          <w:rFonts w:hint="cs"/>
          <w:rtl/>
        </w:rPr>
        <w:t>ّ</w:t>
      </w:r>
      <w:r>
        <w:rPr>
          <w:rtl/>
        </w:rPr>
        <w:t xml:space="preserve"> </w:t>
      </w:r>
      <w:r w:rsidR="00CA5091" w:rsidRPr="00201CCF">
        <w:rPr>
          <w:rStyle w:val="libAlaemChar"/>
          <w:rtl/>
        </w:rPr>
        <w:t>عليه‌السلام</w:t>
      </w:r>
      <w:r w:rsidR="00CA5091">
        <w:rPr>
          <w:rtl/>
        </w:rPr>
        <w:t xml:space="preserve"> </w:t>
      </w:r>
      <w:r>
        <w:rPr>
          <w:rtl/>
        </w:rPr>
        <w:t>في أوان رسالته والإسلام بعد لم ينتشر، بل كان لا يزال في مهده ولم يخرج من مك</w:t>
      </w:r>
      <w:r w:rsidR="00CA5091">
        <w:rPr>
          <w:rFonts w:hint="cs"/>
          <w:rtl/>
        </w:rPr>
        <w:t>ّ</w:t>
      </w:r>
      <w:r>
        <w:rPr>
          <w:rtl/>
        </w:rPr>
        <w:t>ة المكر</w:t>
      </w:r>
      <w:r w:rsidR="00CA5091">
        <w:rPr>
          <w:rFonts w:hint="cs"/>
          <w:rtl/>
        </w:rPr>
        <w:t>ّ</w:t>
      </w:r>
      <w:r>
        <w:rPr>
          <w:rtl/>
        </w:rPr>
        <w:t>مة،</w:t>
      </w:r>
      <w:r w:rsidR="005D504B">
        <w:rPr>
          <w:rtl/>
        </w:rPr>
        <w:t xml:space="preserve"> لمـّا </w:t>
      </w:r>
      <w:r>
        <w:rPr>
          <w:rtl/>
        </w:rPr>
        <w:t xml:space="preserve">نزلت الآية الكريمة: </w:t>
      </w:r>
      <w:r w:rsidRPr="00851423">
        <w:rPr>
          <w:rStyle w:val="libAlaemChar"/>
          <w:rtl/>
        </w:rPr>
        <w:t>(</w:t>
      </w:r>
      <w:r w:rsidR="00CA5091" w:rsidRPr="00CA5091">
        <w:rPr>
          <w:rStyle w:val="libAieChar"/>
          <w:rFonts w:hint="eastAsia"/>
          <w:rtl/>
        </w:rPr>
        <w:t>وَ</w:t>
      </w:r>
      <w:r w:rsidR="00CA5091" w:rsidRPr="00CA5091">
        <w:rPr>
          <w:rStyle w:val="libAieChar"/>
          <w:rtl/>
        </w:rPr>
        <w:t xml:space="preserve"> أَنْذِرْ عَشِيرَتَکَ الْأَقْرَبِينَ‌</w:t>
      </w:r>
      <w:r w:rsidRPr="00CA5091">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روى الإمام أحمد، في مسنده 1/111 و 159 و333.</w:t>
      </w:r>
    </w:p>
    <w:p w:rsidR="008406C4" w:rsidRDefault="006F739F" w:rsidP="006F739F">
      <w:pPr>
        <w:pStyle w:val="libNormal"/>
        <w:rPr>
          <w:rtl/>
        </w:rPr>
      </w:pPr>
      <w:r>
        <w:rPr>
          <w:rtl/>
        </w:rPr>
        <w:t>والثعلبي في تفسيره عند آية الإنذار.</w:t>
      </w:r>
    </w:p>
    <w:p w:rsidR="008406C4" w:rsidRDefault="006F739F" w:rsidP="006F739F">
      <w:pPr>
        <w:pStyle w:val="libNormal"/>
        <w:rPr>
          <w:rtl/>
        </w:rPr>
      </w:pPr>
      <w:r>
        <w:rPr>
          <w:rtl/>
        </w:rPr>
        <w:t>والعل</w:t>
      </w:r>
      <w:r w:rsidR="005706C5">
        <w:rPr>
          <w:rFonts w:hint="cs"/>
          <w:rtl/>
        </w:rPr>
        <w:t>ّ</w:t>
      </w:r>
      <w:r>
        <w:rPr>
          <w:rtl/>
        </w:rPr>
        <w:t>امة الكنجي الشافعي، في «كفاية الطالب» أفرد لها الباب الحادي و الخمسين.</w:t>
      </w:r>
    </w:p>
    <w:p w:rsidR="008406C4" w:rsidRDefault="006F739F" w:rsidP="006F739F">
      <w:pPr>
        <w:pStyle w:val="libNormal"/>
        <w:rPr>
          <w:rtl/>
        </w:rPr>
      </w:pPr>
      <w:r>
        <w:rPr>
          <w:rtl/>
        </w:rPr>
        <w:t>والخطيب موف</w:t>
      </w:r>
      <w:r w:rsidR="00CA5091">
        <w:rPr>
          <w:rFonts w:hint="cs"/>
          <w:rtl/>
        </w:rPr>
        <w:t>ّ</w:t>
      </w:r>
      <w:r>
        <w:rPr>
          <w:rtl/>
        </w:rPr>
        <w:t>ق بن أحمد الخوارزمي، في المناقب.</w:t>
      </w:r>
    </w:p>
    <w:p w:rsidR="008406C4" w:rsidRDefault="006F739F" w:rsidP="006F739F">
      <w:pPr>
        <w:pStyle w:val="libNormal"/>
        <w:rPr>
          <w:rtl/>
        </w:rPr>
      </w:pPr>
      <w:r>
        <w:rPr>
          <w:rtl/>
        </w:rPr>
        <w:t>ومحمد بن جرير الطبري، في تفسيره عند آية الإنذار، وفي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الشعراء، الآية: 214.</w:t>
      </w:r>
    </w:p>
    <w:p w:rsidR="006F739F" w:rsidRDefault="006F739F" w:rsidP="00D96FAA">
      <w:pPr>
        <w:pStyle w:val="libNormal"/>
      </w:pPr>
      <w:r>
        <w:rPr>
          <w:rtl/>
        </w:rPr>
        <w:br w:type="page"/>
      </w:r>
    </w:p>
    <w:p w:rsidR="008406C4" w:rsidRDefault="006F739F" w:rsidP="00CA5091">
      <w:pPr>
        <w:pStyle w:val="libNormal0"/>
        <w:rPr>
          <w:rtl/>
        </w:rPr>
      </w:pPr>
      <w:r>
        <w:rPr>
          <w:rtl/>
        </w:rPr>
        <w:lastRenderedPageBreak/>
        <w:t>تاريخه 2/217 بطرق كثيرة.</w:t>
      </w:r>
    </w:p>
    <w:p w:rsidR="008406C4" w:rsidRDefault="006F739F" w:rsidP="00CA5091">
      <w:pPr>
        <w:pStyle w:val="libNormal"/>
        <w:rPr>
          <w:rtl/>
        </w:rPr>
      </w:pPr>
      <w:r>
        <w:rPr>
          <w:rtl/>
        </w:rPr>
        <w:t xml:space="preserve">وابن أبي الحديد، في </w:t>
      </w:r>
      <w:r w:rsidR="00CA5091">
        <w:rPr>
          <w:rtl/>
        </w:rPr>
        <w:t>«</w:t>
      </w:r>
      <w:r>
        <w:rPr>
          <w:rtl/>
        </w:rPr>
        <w:t>شرح نهج البلاغة».</w:t>
      </w:r>
    </w:p>
    <w:p w:rsidR="008406C4" w:rsidRDefault="006F739F" w:rsidP="006F739F">
      <w:pPr>
        <w:pStyle w:val="libNormal"/>
        <w:rPr>
          <w:rtl/>
        </w:rPr>
      </w:pPr>
      <w:r>
        <w:rPr>
          <w:rtl/>
        </w:rPr>
        <w:t>وابن الأثير، في تاريخه، الكامل 2/22.</w:t>
      </w:r>
    </w:p>
    <w:p w:rsidR="008406C4" w:rsidRDefault="006F739F" w:rsidP="006F739F">
      <w:pPr>
        <w:pStyle w:val="libNormal"/>
        <w:rPr>
          <w:rtl/>
        </w:rPr>
      </w:pPr>
      <w:r>
        <w:rPr>
          <w:rtl/>
        </w:rPr>
        <w:t>والحافظ أبو نعيم، في «حلية الأولياء».</w:t>
      </w:r>
    </w:p>
    <w:p w:rsidR="008406C4" w:rsidRDefault="006F739F" w:rsidP="006F739F">
      <w:pPr>
        <w:pStyle w:val="libNormal"/>
        <w:rPr>
          <w:rtl/>
        </w:rPr>
      </w:pPr>
      <w:r>
        <w:rPr>
          <w:rtl/>
        </w:rPr>
        <w:t>والحميدي، في «الجمع بين الصحيحين».</w:t>
      </w:r>
    </w:p>
    <w:p w:rsidR="008406C4" w:rsidRDefault="006F739F" w:rsidP="006F739F">
      <w:pPr>
        <w:pStyle w:val="libNormal"/>
        <w:rPr>
          <w:rtl/>
        </w:rPr>
      </w:pPr>
      <w:r>
        <w:rPr>
          <w:rtl/>
        </w:rPr>
        <w:t>والبيهقي، في «السنن والدلائل».</w:t>
      </w:r>
    </w:p>
    <w:p w:rsidR="008406C4" w:rsidRDefault="006F739F" w:rsidP="006F739F">
      <w:pPr>
        <w:pStyle w:val="libNormal"/>
        <w:rPr>
          <w:rtl/>
        </w:rPr>
      </w:pPr>
      <w:r>
        <w:rPr>
          <w:rtl/>
        </w:rPr>
        <w:t>وأبو الفداء، في تاريخه 1/116.</w:t>
      </w:r>
    </w:p>
    <w:p w:rsidR="008406C4" w:rsidRDefault="006F739F" w:rsidP="006F739F">
      <w:pPr>
        <w:pStyle w:val="libNormal"/>
        <w:rPr>
          <w:rtl/>
        </w:rPr>
      </w:pPr>
      <w:r>
        <w:rPr>
          <w:rtl/>
        </w:rPr>
        <w:t>والحلبي، في السيرة 1/381.</w:t>
      </w:r>
    </w:p>
    <w:p w:rsidR="008406C4" w:rsidRDefault="006F739F" w:rsidP="006F739F">
      <w:pPr>
        <w:pStyle w:val="libNormal"/>
        <w:rPr>
          <w:rtl/>
        </w:rPr>
      </w:pPr>
      <w:r>
        <w:rPr>
          <w:rtl/>
        </w:rPr>
        <w:t>والإمام النسائي، في الخصائص، حديث رقم 65.</w:t>
      </w:r>
    </w:p>
    <w:p w:rsidR="008406C4" w:rsidRDefault="006F739F" w:rsidP="006F739F">
      <w:pPr>
        <w:pStyle w:val="libNormal"/>
        <w:rPr>
          <w:rtl/>
        </w:rPr>
      </w:pPr>
      <w:r>
        <w:rPr>
          <w:rtl/>
        </w:rPr>
        <w:t>والحاكم في المستدرك 3/132.</w:t>
      </w:r>
    </w:p>
    <w:p w:rsidR="008406C4" w:rsidRDefault="006F739F" w:rsidP="006F739F">
      <w:pPr>
        <w:pStyle w:val="libNormal"/>
        <w:rPr>
          <w:rtl/>
        </w:rPr>
      </w:pPr>
      <w:r>
        <w:rPr>
          <w:rtl/>
        </w:rPr>
        <w:t>والشيخ سليمان الحنفي، في الينابيع، أفرد لها الباب الحادي والثلاثين.</w:t>
      </w:r>
    </w:p>
    <w:p w:rsidR="008406C4" w:rsidRDefault="006F739F" w:rsidP="006F739F">
      <w:pPr>
        <w:pStyle w:val="libNormal"/>
        <w:rPr>
          <w:rtl/>
        </w:rPr>
      </w:pPr>
      <w:r>
        <w:rPr>
          <w:rtl/>
        </w:rPr>
        <w:t>وغيرهم من كبار علمائكم ومحد</w:t>
      </w:r>
      <w:r w:rsidR="00CA5091">
        <w:rPr>
          <w:rFonts w:hint="cs"/>
          <w:rtl/>
        </w:rPr>
        <w:t>ّ</w:t>
      </w:r>
      <w:r>
        <w:rPr>
          <w:rtl/>
        </w:rPr>
        <w:t>ثيكم ومفس</w:t>
      </w:r>
      <w:r w:rsidR="00CA5091">
        <w:rPr>
          <w:rFonts w:hint="cs"/>
          <w:rtl/>
        </w:rPr>
        <w:t>ّ</w:t>
      </w:r>
      <w:r>
        <w:rPr>
          <w:rtl/>
        </w:rPr>
        <w:t>ريكم، رووا - مع اختلاف يسير في العبارات -:</w:t>
      </w:r>
    </w:p>
    <w:p w:rsidR="008406C4" w:rsidRDefault="006F739F" w:rsidP="00CA5091">
      <w:pPr>
        <w:pStyle w:val="libNormal"/>
        <w:rPr>
          <w:rtl/>
        </w:rPr>
      </w:pPr>
      <w:r>
        <w:rPr>
          <w:rtl/>
        </w:rPr>
        <w:t>إن</w:t>
      </w:r>
      <w:r w:rsidR="00CA5091">
        <w:rPr>
          <w:rFonts w:hint="cs"/>
          <w:rtl/>
        </w:rPr>
        <w:t>ّ</w:t>
      </w:r>
      <w:r>
        <w:rPr>
          <w:rtl/>
        </w:rPr>
        <w:t>ه</w:t>
      </w:r>
      <w:r w:rsidR="005D504B">
        <w:rPr>
          <w:rtl/>
        </w:rPr>
        <w:t xml:space="preserve"> لمـّا </w:t>
      </w:r>
      <w:r>
        <w:rPr>
          <w:rtl/>
        </w:rPr>
        <w:t xml:space="preserve">نزلت الآية الشريفة: </w:t>
      </w:r>
      <w:r w:rsidRPr="00CA5091">
        <w:rPr>
          <w:rStyle w:val="libAlaemChar"/>
          <w:rtl/>
        </w:rPr>
        <w:t>(</w:t>
      </w:r>
      <w:r w:rsidR="00CA5091" w:rsidRPr="00CA5091">
        <w:rPr>
          <w:rStyle w:val="libAieChar"/>
          <w:rFonts w:hint="eastAsia"/>
          <w:rtl/>
        </w:rPr>
        <w:t>وَ</w:t>
      </w:r>
      <w:r w:rsidR="00CA5091" w:rsidRPr="00CA5091">
        <w:rPr>
          <w:rStyle w:val="libAieChar"/>
          <w:rtl/>
        </w:rPr>
        <w:t xml:space="preserve"> أَنْذِرْ عَشِيرَتَکَ الْأَقْرَبِينَ‌</w:t>
      </w:r>
      <w:r w:rsidRPr="00CA5091">
        <w:rPr>
          <w:rStyle w:val="libAlaemChar"/>
          <w:rtl/>
        </w:rPr>
        <w:t>)</w:t>
      </w:r>
      <w:r>
        <w:rPr>
          <w:rtl/>
        </w:rPr>
        <w:t xml:space="preserve"> جمع رسول الله </w:t>
      </w:r>
      <w:r w:rsidRPr="00201CCF">
        <w:rPr>
          <w:rStyle w:val="libAlaemChar"/>
          <w:rtl/>
        </w:rPr>
        <w:t>صلى‌الله‌عليه‌وآله</w:t>
      </w:r>
      <w:r>
        <w:rPr>
          <w:rtl/>
        </w:rPr>
        <w:t xml:space="preserve"> بني عبد المط</w:t>
      </w:r>
      <w:r w:rsidR="00CA5091">
        <w:rPr>
          <w:rFonts w:hint="cs"/>
          <w:rtl/>
        </w:rPr>
        <w:t>ّ</w:t>
      </w:r>
      <w:r>
        <w:rPr>
          <w:rtl/>
        </w:rPr>
        <w:t>لب، وكانوا أربعين رجلا</w:t>
      </w:r>
      <w:r w:rsidR="00CA5091">
        <w:rPr>
          <w:rFonts w:hint="cs"/>
          <w:rtl/>
        </w:rPr>
        <w:t>ً</w:t>
      </w:r>
      <w:r>
        <w:rPr>
          <w:rtl/>
        </w:rPr>
        <w:t>، منهم من يأكل الجذعة</w:t>
      </w:r>
      <w:r w:rsidRPr="000B0BDE">
        <w:rPr>
          <w:rStyle w:val="libFootnotenumChar"/>
          <w:rtl/>
        </w:rPr>
        <w:t>(1)</w:t>
      </w:r>
      <w:r>
        <w:rPr>
          <w:rtl/>
        </w:rPr>
        <w:t xml:space="preserve"> ويشرب العس</w:t>
      </w:r>
      <w:r w:rsidRPr="000B0BDE">
        <w:rPr>
          <w:rStyle w:val="libFootnotenumChar"/>
          <w:rtl/>
        </w:rPr>
        <w:t>(2)</w:t>
      </w:r>
      <w:r>
        <w:rPr>
          <w:rtl/>
        </w:rPr>
        <w:t>.، فصنع لهم م</w:t>
      </w:r>
      <w:r w:rsidR="00CA5091">
        <w:rPr>
          <w:rFonts w:hint="cs"/>
          <w:rtl/>
        </w:rPr>
        <w:t>ُ</w:t>
      </w:r>
      <w:r>
        <w:rPr>
          <w:rtl/>
        </w:rPr>
        <w:t>د</w:t>
      </w:r>
      <w:r w:rsidR="00CA5091">
        <w:rPr>
          <w:rFonts w:hint="cs"/>
          <w:rtl/>
        </w:rPr>
        <w:t>ّ</w:t>
      </w:r>
      <w:r>
        <w:rPr>
          <w:rtl/>
        </w:rPr>
        <w:t>ا</w:t>
      </w:r>
      <w:r w:rsidR="00CA5091">
        <w:rPr>
          <w:rFonts w:hint="cs"/>
          <w:rtl/>
        </w:rPr>
        <w:t>ً</w:t>
      </w:r>
      <w:r>
        <w:rPr>
          <w:rtl/>
        </w:rPr>
        <w:t xml:space="preserve"> من طعام، فأكلوا حتّى شبعوا، وبقي كما هو!</w:t>
      </w:r>
    </w:p>
    <w:p w:rsidR="008406C4" w:rsidRDefault="006F739F" w:rsidP="006F739F">
      <w:pPr>
        <w:pStyle w:val="libNormal"/>
        <w:rPr>
          <w:rtl/>
        </w:rPr>
      </w:pPr>
      <w:r>
        <w:rPr>
          <w:rtl/>
        </w:rPr>
        <w:t>ثم</w:t>
      </w:r>
      <w:r w:rsidR="00CA5091">
        <w:rPr>
          <w:rFonts w:hint="cs"/>
          <w:rtl/>
        </w:rPr>
        <w:t>ّ</w:t>
      </w:r>
      <w:r>
        <w:rPr>
          <w:rtl/>
        </w:rPr>
        <w:t xml:space="preserve"> دعا بعس</w:t>
      </w:r>
      <w:r w:rsidR="00CA5091">
        <w:rPr>
          <w:rFonts w:hint="cs"/>
          <w:rtl/>
        </w:rPr>
        <w:t>ً</w:t>
      </w:r>
      <w:r>
        <w:rPr>
          <w:rtl/>
        </w:rPr>
        <w:t>، فشربوا حتّى رووا، وبقي كأن</w:t>
      </w:r>
      <w:r w:rsidR="00CA5091">
        <w:rPr>
          <w:rFonts w:hint="cs"/>
          <w:rtl/>
        </w:rPr>
        <w:t>ّ</w:t>
      </w:r>
      <w:r>
        <w:rPr>
          <w:rtl/>
        </w:rPr>
        <w:t>ه لم يُش</w:t>
      </w:r>
      <w:r w:rsidR="00CA5091">
        <w:rPr>
          <w:rFonts w:hint="cs"/>
          <w:rtl/>
        </w:rPr>
        <w:t>ْ</w:t>
      </w:r>
      <w:r>
        <w:rPr>
          <w:rtl/>
        </w:rPr>
        <w:t>رب!</w:t>
      </w:r>
    </w:p>
    <w:p w:rsidR="006F739F" w:rsidRDefault="006F739F" w:rsidP="006F739F">
      <w:pPr>
        <w:pStyle w:val="libLine"/>
      </w:pPr>
      <w:r>
        <w:rPr>
          <w:rtl/>
        </w:rPr>
        <w:t>____________________</w:t>
      </w:r>
    </w:p>
    <w:p w:rsidR="008406C4" w:rsidRDefault="006F739F" w:rsidP="005706C5">
      <w:pPr>
        <w:pStyle w:val="libFootnote0"/>
        <w:rPr>
          <w:rtl/>
        </w:rPr>
      </w:pPr>
      <w:r>
        <w:rPr>
          <w:rtl/>
        </w:rPr>
        <w:t>1) الجَذَعة: الشاة الصغيرة الس</w:t>
      </w:r>
      <w:r w:rsidR="00CA5091">
        <w:rPr>
          <w:rFonts w:hint="cs"/>
          <w:rtl/>
        </w:rPr>
        <w:t>ِّ</w:t>
      </w:r>
      <w:r>
        <w:rPr>
          <w:rtl/>
        </w:rPr>
        <w:t>ن ومن ال</w:t>
      </w:r>
      <w:r w:rsidR="00CA5091">
        <w:rPr>
          <w:rFonts w:hint="cs"/>
          <w:rtl/>
        </w:rPr>
        <w:t>إ</w:t>
      </w:r>
      <w:r>
        <w:rPr>
          <w:rtl/>
        </w:rPr>
        <w:t>بل م</w:t>
      </w:r>
      <w:r w:rsidR="00CA5091">
        <w:rPr>
          <w:rFonts w:hint="cs"/>
          <w:rtl/>
        </w:rPr>
        <w:t>ا</w:t>
      </w:r>
      <w:r>
        <w:rPr>
          <w:rtl/>
        </w:rPr>
        <w:t xml:space="preserve"> كان سنها أربع سنين </w:t>
      </w:r>
      <w:r w:rsidR="005706C5">
        <w:rPr>
          <w:rFonts w:hint="cs"/>
          <w:rtl/>
        </w:rPr>
        <w:t>ا</w:t>
      </w:r>
      <w:r>
        <w:rPr>
          <w:rtl/>
        </w:rPr>
        <w:t>لى خمس.</w:t>
      </w:r>
    </w:p>
    <w:p w:rsidR="008406C4" w:rsidRDefault="006F739F" w:rsidP="006F739F">
      <w:pPr>
        <w:pStyle w:val="libFootnote0"/>
        <w:rPr>
          <w:rtl/>
        </w:rPr>
      </w:pPr>
      <w:r>
        <w:rPr>
          <w:rtl/>
        </w:rPr>
        <w:t>وقيل سميت بذلك لأنها تجذع مقد</w:t>
      </w:r>
      <w:r w:rsidR="00CA5091">
        <w:rPr>
          <w:rFonts w:hint="cs"/>
          <w:rtl/>
        </w:rPr>
        <w:t>ّ</w:t>
      </w:r>
      <w:r w:rsidR="00CA5091">
        <w:rPr>
          <w:rtl/>
        </w:rPr>
        <w:t>م أسنانها أي</w:t>
      </w:r>
      <w:r>
        <w:rPr>
          <w:rtl/>
        </w:rPr>
        <w:t xml:space="preserve"> تسقطه.</w:t>
      </w:r>
    </w:p>
    <w:p w:rsidR="008406C4" w:rsidRDefault="006F739F" w:rsidP="006F739F">
      <w:pPr>
        <w:pStyle w:val="libFootnote0"/>
        <w:rPr>
          <w:rtl/>
        </w:rPr>
      </w:pPr>
      <w:r>
        <w:rPr>
          <w:rtl/>
        </w:rPr>
        <w:t>2) العَسّ: القدح الضخم يروي الثلاثة والأربعة.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ثم</w:t>
      </w:r>
      <w:r w:rsidR="00CA5091">
        <w:rPr>
          <w:rFonts w:hint="cs"/>
          <w:rtl/>
        </w:rPr>
        <w:t>ّ</w:t>
      </w:r>
      <w:r>
        <w:rPr>
          <w:rtl/>
        </w:rPr>
        <w:t xml:space="preserve"> خاطبهم رسول الله </w:t>
      </w:r>
      <w:r w:rsidRPr="00201CCF">
        <w:rPr>
          <w:rStyle w:val="libAlaemChar"/>
          <w:rtl/>
        </w:rPr>
        <w:t>صلى‌الله‌عليه‌وآله</w:t>
      </w:r>
      <w:r>
        <w:rPr>
          <w:rtl/>
        </w:rPr>
        <w:t xml:space="preserve"> قائلا</w:t>
      </w:r>
      <w:r w:rsidR="00CA5091">
        <w:rPr>
          <w:rFonts w:hint="cs"/>
          <w:rtl/>
        </w:rPr>
        <w:t>ً</w:t>
      </w:r>
      <w:r>
        <w:rPr>
          <w:rtl/>
        </w:rPr>
        <w:t>:</w:t>
      </w:r>
    </w:p>
    <w:p w:rsidR="008406C4" w:rsidRDefault="006F739F" w:rsidP="00CA5091">
      <w:pPr>
        <w:pStyle w:val="libNormal"/>
        <w:rPr>
          <w:rtl/>
        </w:rPr>
      </w:pPr>
      <w:r>
        <w:rPr>
          <w:rtl/>
        </w:rPr>
        <w:t>يا بني عبد المط</w:t>
      </w:r>
      <w:r w:rsidR="00CA5091">
        <w:rPr>
          <w:rFonts w:hint="cs"/>
          <w:rtl/>
        </w:rPr>
        <w:t>ّ</w:t>
      </w:r>
      <w:r>
        <w:rPr>
          <w:rtl/>
        </w:rPr>
        <w:t>لب! إن</w:t>
      </w:r>
      <w:r w:rsidR="00CA5091">
        <w:rPr>
          <w:rFonts w:hint="cs"/>
          <w:rtl/>
        </w:rPr>
        <w:t>ّ</w:t>
      </w:r>
      <w:r>
        <w:rPr>
          <w:rtl/>
        </w:rPr>
        <w:t xml:space="preserve"> الله بعثني للخلق كاف</w:t>
      </w:r>
      <w:r w:rsidR="00CA5091">
        <w:rPr>
          <w:rFonts w:hint="cs"/>
          <w:rtl/>
        </w:rPr>
        <w:t>ّ</w:t>
      </w:r>
      <w:r>
        <w:rPr>
          <w:rtl/>
        </w:rPr>
        <w:t>ة وإليكم خاصة، وقد رأيتم ما رأيتم، وأنا أدعوكم إلى كلمتين خفيفتين على اللسان وثقيلتين في الميزان، تملكون بها العرب والعجم، وتنقاد لكم ال</w:t>
      </w:r>
      <w:r w:rsidR="00CA5091">
        <w:rPr>
          <w:rFonts w:hint="cs"/>
          <w:rtl/>
        </w:rPr>
        <w:t>اُ</w:t>
      </w:r>
      <w:r>
        <w:rPr>
          <w:rtl/>
        </w:rPr>
        <w:t>مم، وتدخلون بهما الجن</w:t>
      </w:r>
      <w:r w:rsidR="00CA5091">
        <w:rPr>
          <w:rFonts w:hint="cs"/>
          <w:rtl/>
        </w:rPr>
        <w:t>ّ</w:t>
      </w:r>
      <w:r>
        <w:rPr>
          <w:rtl/>
        </w:rPr>
        <w:t>ة، وتنجون بهما من النار، وهما شهادة أن</w:t>
      </w:r>
      <w:r w:rsidR="00CA5091">
        <w:rPr>
          <w:rFonts w:hint="cs"/>
          <w:rtl/>
        </w:rPr>
        <w:t>ْ</w:t>
      </w:r>
      <w:r>
        <w:rPr>
          <w:rtl/>
        </w:rPr>
        <w:t xml:space="preserve"> لا إله</w:t>
      </w:r>
      <w:r w:rsidR="00A13185">
        <w:rPr>
          <w:rtl/>
        </w:rPr>
        <w:t xml:space="preserve"> إلّا </w:t>
      </w:r>
      <w:r>
        <w:rPr>
          <w:rtl/>
        </w:rPr>
        <w:t>الله وأن</w:t>
      </w:r>
      <w:r w:rsidR="00CA5091">
        <w:rPr>
          <w:rFonts w:hint="cs"/>
          <w:rtl/>
        </w:rPr>
        <w:t>ّ</w:t>
      </w:r>
      <w:r>
        <w:rPr>
          <w:rtl/>
        </w:rPr>
        <w:t>ي رسول الله.</w:t>
      </w:r>
    </w:p>
    <w:p w:rsidR="006F739F" w:rsidRDefault="006F739F" w:rsidP="006F739F">
      <w:pPr>
        <w:pStyle w:val="libNormal"/>
      </w:pPr>
      <w:r>
        <w:rPr>
          <w:rtl/>
        </w:rPr>
        <w:t>فمن منكم يجبني إلى هذا الأمر ويؤازرني على القيام به يكن أخي ووزيري ووارثي وخليفتي من بعدي؟</w:t>
      </w:r>
    </w:p>
    <w:p w:rsidR="008406C4" w:rsidRDefault="006F739F" w:rsidP="006F739F">
      <w:pPr>
        <w:pStyle w:val="libNormal"/>
        <w:rPr>
          <w:rtl/>
        </w:rPr>
      </w:pPr>
      <w:r>
        <w:rPr>
          <w:rtl/>
        </w:rPr>
        <w:t>وفي بعض الأخبار: يكون أخي وصاحبي في الجن</w:t>
      </w:r>
      <w:r w:rsidR="00BD0566">
        <w:rPr>
          <w:rFonts w:hint="cs"/>
          <w:rtl/>
        </w:rPr>
        <w:t>ّ</w:t>
      </w:r>
      <w:r>
        <w:rPr>
          <w:rtl/>
        </w:rPr>
        <w:t>ة. وفي بعض الأخبار: يكون خليفتي في أهلي.</w:t>
      </w:r>
    </w:p>
    <w:p w:rsidR="008406C4" w:rsidRDefault="006F739F" w:rsidP="006F739F">
      <w:pPr>
        <w:pStyle w:val="libNormal"/>
        <w:rPr>
          <w:rtl/>
        </w:rPr>
      </w:pPr>
      <w:r>
        <w:rPr>
          <w:rtl/>
        </w:rPr>
        <w:t>فلم يجبه أحد</w:t>
      </w:r>
      <w:r w:rsidR="00A13185">
        <w:rPr>
          <w:rtl/>
        </w:rPr>
        <w:t xml:space="preserve"> إلّا </w:t>
      </w:r>
      <w:r>
        <w:rPr>
          <w:rtl/>
        </w:rPr>
        <w:t>علي</w:t>
      </w:r>
      <w:r w:rsidR="00BD0566">
        <w:rPr>
          <w:rFonts w:hint="cs"/>
          <w:rtl/>
        </w:rPr>
        <w:t>ّ</w:t>
      </w:r>
      <w:r>
        <w:rPr>
          <w:rtl/>
        </w:rPr>
        <w:t xml:space="preserve"> بن أبي طالب، وهو أصغر القوم.</w:t>
      </w:r>
    </w:p>
    <w:p w:rsidR="008406C4" w:rsidRDefault="006F739F" w:rsidP="006F739F">
      <w:pPr>
        <w:pStyle w:val="libNormal"/>
        <w:rPr>
          <w:rtl/>
        </w:rPr>
      </w:pPr>
      <w:r>
        <w:rPr>
          <w:rtl/>
        </w:rPr>
        <w:t>فقال له النبي</w:t>
      </w:r>
      <w:r w:rsidR="00BD0566">
        <w:rPr>
          <w:rFonts w:hint="cs"/>
          <w:rtl/>
        </w:rPr>
        <w:t>ّ</w:t>
      </w:r>
      <w:r>
        <w:rPr>
          <w:rtl/>
        </w:rPr>
        <w:t xml:space="preserve"> </w:t>
      </w:r>
      <w:r w:rsidRPr="00201CCF">
        <w:rPr>
          <w:rStyle w:val="libAlaemChar"/>
          <w:rtl/>
        </w:rPr>
        <w:t>صلى‌الله‌عليه‌وآله</w:t>
      </w:r>
      <w:r>
        <w:rPr>
          <w:rtl/>
        </w:rPr>
        <w:t>: اجلس، وكر</w:t>
      </w:r>
      <w:r w:rsidR="00BD0566">
        <w:rPr>
          <w:rFonts w:hint="cs"/>
          <w:rtl/>
        </w:rPr>
        <w:t>ّ</w:t>
      </w:r>
      <w:r>
        <w:rPr>
          <w:rtl/>
        </w:rPr>
        <w:t>ر النبي</w:t>
      </w:r>
      <w:r w:rsidR="00BD0566">
        <w:rPr>
          <w:rFonts w:hint="cs"/>
          <w:rtl/>
        </w:rPr>
        <w:t>ّ</w:t>
      </w:r>
      <w:r>
        <w:rPr>
          <w:rtl/>
        </w:rPr>
        <w:t xml:space="preserve"> </w:t>
      </w:r>
      <w:r w:rsidRPr="00201CCF">
        <w:rPr>
          <w:rStyle w:val="libAlaemChar"/>
          <w:rtl/>
        </w:rPr>
        <w:t>صلى‌الله‌عليه‌وآله</w:t>
      </w:r>
      <w:r>
        <w:rPr>
          <w:rtl/>
        </w:rPr>
        <w:t xml:space="preserve"> مقالته ثلاث مر</w:t>
      </w:r>
      <w:r w:rsidR="00BD0566">
        <w:rPr>
          <w:rFonts w:hint="cs"/>
          <w:rtl/>
        </w:rPr>
        <w:t>ّ</w:t>
      </w:r>
      <w:r>
        <w:rPr>
          <w:rtl/>
        </w:rPr>
        <w:t>ات ولم يجبه أحد،</w:t>
      </w:r>
      <w:r w:rsidR="00A13185">
        <w:rPr>
          <w:rtl/>
        </w:rPr>
        <w:t xml:space="preserve"> إلّا </w:t>
      </w:r>
      <w:r>
        <w:rPr>
          <w:rtl/>
        </w:rPr>
        <w:t>علي</w:t>
      </w:r>
      <w:r w:rsidR="00BD0566">
        <w:rPr>
          <w:rFonts w:hint="cs"/>
          <w:rtl/>
        </w:rPr>
        <w:t>ّ</w:t>
      </w:r>
      <w:r>
        <w:rPr>
          <w:rtl/>
        </w:rPr>
        <w:t xml:space="preserve"> بن أبي طالب </w:t>
      </w:r>
      <w:r w:rsidRPr="00201CCF">
        <w:rPr>
          <w:rStyle w:val="libAlaemChar"/>
          <w:rtl/>
        </w:rPr>
        <w:t>عليه‌السلام</w:t>
      </w:r>
      <w:r>
        <w:rPr>
          <w:rtl/>
        </w:rPr>
        <w:t>.</w:t>
      </w:r>
    </w:p>
    <w:p w:rsidR="008406C4" w:rsidRDefault="006F739F" w:rsidP="006F739F">
      <w:pPr>
        <w:pStyle w:val="libNormal"/>
        <w:rPr>
          <w:rtl/>
        </w:rPr>
      </w:pPr>
      <w:r>
        <w:rPr>
          <w:rtl/>
        </w:rPr>
        <w:t>وفي المر</w:t>
      </w:r>
      <w:r w:rsidR="00BD0566">
        <w:rPr>
          <w:rFonts w:hint="cs"/>
          <w:rtl/>
        </w:rPr>
        <w:t>ّ</w:t>
      </w:r>
      <w:r>
        <w:rPr>
          <w:rtl/>
        </w:rPr>
        <w:t>ة الثالثة، أخذ بيده وقال للقوم: إن</w:t>
      </w:r>
      <w:r w:rsidR="00BD0566">
        <w:rPr>
          <w:rFonts w:hint="cs"/>
          <w:rtl/>
        </w:rPr>
        <w:t>ّ</w:t>
      </w:r>
      <w:r>
        <w:rPr>
          <w:rtl/>
        </w:rPr>
        <w:t xml:space="preserve"> هذا أخي ووصي</w:t>
      </w:r>
      <w:r w:rsidR="00BD0566">
        <w:rPr>
          <w:rFonts w:hint="cs"/>
          <w:rtl/>
        </w:rPr>
        <w:t>ّ</w:t>
      </w:r>
      <w:r>
        <w:rPr>
          <w:rtl/>
        </w:rPr>
        <w:t>ي وخليفتي فيكم، فاسمعوا له وأطيعوا.</w:t>
      </w:r>
    </w:p>
    <w:p w:rsidR="008406C4" w:rsidRDefault="006F739F" w:rsidP="006F739F">
      <w:pPr>
        <w:pStyle w:val="libNormal"/>
        <w:rPr>
          <w:rtl/>
        </w:rPr>
      </w:pPr>
      <w:r>
        <w:rPr>
          <w:rtl/>
        </w:rPr>
        <w:t>هذا الخبر الهام</w:t>
      </w:r>
      <w:r w:rsidR="00BD0566">
        <w:rPr>
          <w:rFonts w:hint="cs"/>
          <w:rtl/>
        </w:rPr>
        <w:t>ّ</w:t>
      </w:r>
      <w:r>
        <w:rPr>
          <w:rtl/>
        </w:rPr>
        <w:t xml:space="preserve"> الذي ات</w:t>
      </w:r>
      <w:r w:rsidR="00BD0566">
        <w:rPr>
          <w:rFonts w:hint="cs"/>
          <w:rtl/>
        </w:rPr>
        <w:t>ّ</w:t>
      </w:r>
      <w:r>
        <w:rPr>
          <w:rtl/>
        </w:rPr>
        <w:t>فق على صح</w:t>
      </w:r>
      <w:r w:rsidR="00BD0566">
        <w:rPr>
          <w:rFonts w:hint="cs"/>
          <w:rtl/>
        </w:rPr>
        <w:t>ّ</w:t>
      </w:r>
      <w:r>
        <w:rPr>
          <w:rtl/>
        </w:rPr>
        <w:t>ته علماء الفريقين من الشيعة والس</w:t>
      </w:r>
      <w:r w:rsidR="00BD0566">
        <w:rPr>
          <w:rFonts w:hint="cs"/>
          <w:rtl/>
        </w:rPr>
        <w:t>ُ</w:t>
      </w:r>
      <w:r>
        <w:rPr>
          <w:rtl/>
        </w:rPr>
        <w:t>ن</w:t>
      </w:r>
      <w:r w:rsidR="00BD0566">
        <w:rPr>
          <w:rFonts w:hint="cs"/>
          <w:rtl/>
        </w:rPr>
        <w:t>ّ</w:t>
      </w:r>
      <w:r>
        <w:rPr>
          <w:rtl/>
        </w:rPr>
        <w:t>ة.</w:t>
      </w:r>
    </w:p>
    <w:p w:rsidR="008406C4" w:rsidRDefault="006F739F" w:rsidP="00BD0566">
      <w:pPr>
        <w:pStyle w:val="Heading2Center"/>
        <w:rPr>
          <w:rtl/>
        </w:rPr>
      </w:pPr>
      <w:bookmarkStart w:id="183" w:name="_Toc531283976"/>
      <w:bookmarkStart w:id="184" w:name="_Toc531286837"/>
      <w:r>
        <w:rPr>
          <w:rtl/>
        </w:rPr>
        <w:t xml:space="preserve">تصريحات </w:t>
      </w:r>
      <w:r w:rsidR="00BD0566">
        <w:rPr>
          <w:rFonts w:hint="cs"/>
          <w:rtl/>
        </w:rPr>
        <w:t>اُ</w:t>
      </w:r>
      <w:r>
        <w:rPr>
          <w:rtl/>
        </w:rPr>
        <w:t>خرى في خلافة علي</w:t>
      </w:r>
      <w:r w:rsidR="00BD0566">
        <w:rPr>
          <w:rFonts w:hint="cs"/>
          <w:rtl/>
        </w:rPr>
        <w:t>ٍّ</w:t>
      </w:r>
      <w:r>
        <w:rPr>
          <w:rtl/>
        </w:rPr>
        <w:t xml:space="preserve"> </w:t>
      </w:r>
      <w:r w:rsidRPr="00201CCF">
        <w:rPr>
          <w:rStyle w:val="libAlaemChar"/>
          <w:rtl/>
        </w:rPr>
        <w:t>عليه‌السلام</w:t>
      </w:r>
      <w:bookmarkEnd w:id="183"/>
      <w:bookmarkEnd w:id="184"/>
    </w:p>
    <w:p w:rsidR="008406C4" w:rsidRDefault="006F739F" w:rsidP="00BD0566">
      <w:pPr>
        <w:pStyle w:val="libNormal"/>
        <w:rPr>
          <w:rtl/>
        </w:rPr>
      </w:pPr>
      <w:r>
        <w:rPr>
          <w:rtl/>
        </w:rPr>
        <w:t xml:space="preserve">وهناك تصريحات </w:t>
      </w:r>
      <w:r w:rsidR="00BD0566">
        <w:rPr>
          <w:rFonts w:hint="cs"/>
          <w:rtl/>
        </w:rPr>
        <w:t>اُ</w:t>
      </w:r>
      <w:r>
        <w:rPr>
          <w:rtl/>
        </w:rPr>
        <w:t xml:space="preserve">خرى من رسول الله </w:t>
      </w:r>
      <w:r w:rsidRPr="00201CCF">
        <w:rPr>
          <w:rStyle w:val="libAlaemChar"/>
          <w:rtl/>
        </w:rPr>
        <w:t>صلى‌الله‌عليه‌وآله</w:t>
      </w:r>
      <w:r>
        <w:rPr>
          <w:rtl/>
        </w:rPr>
        <w:t xml:space="preserve"> في شأن خلافة</w:t>
      </w:r>
    </w:p>
    <w:p w:rsidR="006F739F" w:rsidRDefault="006F739F" w:rsidP="00D96FAA">
      <w:pPr>
        <w:pStyle w:val="libNormal"/>
      </w:pPr>
      <w:r>
        <w:rPr>
          <w:rtl/>
        </w:rPr>
        <w:br w:type="page"/>
      </w:r>
    </w:p>
    <w:p w:rsidR="008406C4" w:rsidRDefault="006F739F" w:rsidP="00BD0566">
      <w:pPr>
        <w:pStyle w:val="libNormal0"/>
        <w:rPr>
          <w:rtl/>
        </w:rPr>
      </w:pPr>
      <w:r>
        <w:rPr>
          <w:rtl/>
        </w:rPr>
        <w:lastRenderedPageBreak/>
        <w:t>الإمام علي</w:t>
      </w:r>
      <w:r w:rsidR="00BD0566">
        <w:rPr>
          <w:rFonts w:hint="cs"/>
          <w:rtl/>
        </w:rPr>
        <w:t>ّ</w:t>
      </w:r>
      <w:r>
        <w:rPr>
          <w:rtl/>
        </w:rPr>
        <w:t xml:space="preserve"> </w:t>
      </w:r>
      <w:r w:rsidRPr="00201CCF">
        <w:rPr>
          <w:rStyle w:val="libAlaemChar"/>
          <w:rtl/>
        </w:rPr>
        <w:t>عليه‌السلام</w:t>
      </w:r>
      <w:r>
        <w:rPr>
          <w:rtl/>
        </w:rPr>
        <w:t>، ذكرها علماؤكم ومحد</w:t>
      </w:r>
      <w:r w:rsidR="00BD0566">
        <w:rPr>
          <w:rFonts w:hint="cs"/>
          <w:rtl/>
        </w:rPr>
        <w:t>ّ</w:t>
      </w:r>
      <w:r>
        <w:rPr>
          <w:rtl/>
        </w:rPr>
        <w:t>ثوكم الموثقون لديكم في كتبهم المعتبرة، منهم:</w:t>
      </w:r>
    </w:p>
    <w:p w:rsidR="008406C4" w:rsidRDefault="006F739F" w:rsidP="00BD0566">
      <w:pPr>
        <w:pStyle w:val="libNormal"/>
        <w:rPr>
          <w:rtl/>
        </w:rPr>
      </w:pPr>
      <w:r>
        <w:rPr>
          <w:rtl/>
        </w:rPr>
        <w:t>1- الإمام أحمد في «المسند» والمير السيّد علي الهمداني الشافعي في كتابه «مودة القربى» في آخر المود</w:t>
      </w:r>
      <w:r w:rsidR="00BD0566">
        <w:rPr>
          <w:rFonts w:hint="cs"/>
          <w:rtl/>
        </w:rPr>
        <w:t>ّ</w:t>
      </w:r>
      <w:r>
        <w:rPr>
          <w:rtl/>
        </w:rPr>
        <w:t xml:space="preserve">ة الرابعة، عن النبي </w:t>
      </w:r>
      <w:r w:rsidR="00F974B7" w:rsidRPr="00F974B7">
        <w:rPr>
          <w:rStyle w:val="libAlaemChar"/>
          <w:rFonts w:hint="cs"/>
          <w:rtl/>
        </w:rPr>
        <w:t>صلى‌الله‌عليه‌وآله‌وسلم</w:t>
      </w:r>
      <w:r w:rsidR="00BD0566">
        <w:rPr>
          <w:rFonts w:hint="cs"/>
          <w:rtl/>
        </w:rPr>
        <w:t xml:space="preserve"> </w:t>
      </w:r>
      <w:r>
        <w:rPr>
          <w:rtl/>
        </w:rPr>
        <w:t>قال: يا علي</w:t>
      </w:r>
      <w:r w:rsidR="00BD0566">
        <w:rPr>
          <w:rFonts w:hint="cs"/>
          <w:rtl/>
        </w:rPr>
        <w:t>ّ</w:t>
      </w:r>
      <w:r>
        <w:rPr>
          <w:rtl/>
        </w:rPr>
        <w:t>! أنت تبرئ ذم</w:t>
      </w:r>
      <w:r w:rsidR="00BD0566">
        <w:rPr>
          <w:rFonts w:hint="cs"/>
          <w:rtl/>
        </w:rPr>
        <w:t>ّ</w:t>
      </w:r>
      <w:r>
        <w:rPr>
          <w:rtl/>
        </w:rPr>
        <w:t xml:space="preserve">تي، وأنت خليفتي على </w:t>
      </w:r>
      <w:r w:rsidR="00BD0566">
        <w:rPr>
          <w:rFonts w:hint="cs"/>
          <w:rtl/>
        </w:rPr>
        <w:t>اُ</w:t>
      </w:r>
      <w:r>
        <w:rPr>
          <w:rtl/>
        </w:rPr>
        <w:t>م</w:t>
      </w:r>
      <w:r w:rsidR="00BD0566">
        <w:rPr>
          <w:rFonts w:hint="cs"/>
          <w:rtl/>
        </w:rPr>
        <w:t>ّ</w:t>
      </w:r>
      <w:r>
        <w:rPr>
          <w:rtl/>
        </w:rPr>
        <w:t>تي.</w:t>
      </w:r>
    </w:p>
    <w:p w:rsidR="008406C4" w:rsidRDefault="006F739F" w:rsidP="00BD0566">
      <w:pPr>
        <w:pStyle w:val="libNormal"/>
        <w:rPr>
          <w:rtl/>
        </w:rPr>
      </w:pPr>
      <w:r>
        <w:rPr>
          <w:rtl/>
        </w:rPr>
        <w:t>2- الإمام أحمد في «المسند» بطرق شت</w:t>
      </w:r>
      <w:r w:rsidR="00BD0566">
        <w:rPr>
          <w:rFonts w:hint="cs"/>
          <w:rtl/>
        </w:rPr>
        <w:t>ّ</w:t>
      </w:r>
      <w:r>
        <w:rPr>
          <w:rtl/>
        </w:rPr>
        <w:t xml:space="preserve">ى، وابن المغازلي الشافعي في المناقب، والثعلبي في تفسيره، عن النبي </w:t>
      </w:r>
      <w:r w:rsidR="00F974B7" w:rsidRPr="00F974B7">
        <w:rPr>
          <w:rStyle w:val="libAlaemChar"/>
          <w:rFonts w:hint="cs"/>
          <w:rtl/>
        </w:rPr>
        <w:t>صلى‌الله‌عليه‌وآله‌وسلم</w:t>
      </w:r>
      <w:r w:rsidR="00BD0566">
        <w:rPr>
          <w:rFonts w:hint="cs"/>
          <w:rtl/>
        </w:rPr>
        <w:t xml:space="preserve"> </w:t>
      </w:r>
      <w:r>
        <w:rPr>
          <w:rtl/>
        </w:rPr>
        <w:t>أن</w:t>
      </w:r>
      <w:r w:rsidR="00BD0566">
        <w:rPr>
          <w:rFonts w:hint="cs"/>
          <w:rtl/>
        </w:rPr>
        <w:t>ّ</w:t>
      </w:r>
      <w:r>
        <w:rPr>
          <w:rtl/>
        </w:rPr>
        <w:t>ه قال لعلي</w:t>
      </w:r>
      <w:r w:rsidR="00BD0566">
        <w:rPr>
          <w:rFonts w:hint="cs"/>
          <w:rtl/>
        </w:rPr>
        <w:t>ّ</w:t>
      </w:r>
      <w:r>
        <w:rPr>
          <w:rtl/>
        </w:rPr>
        <w:t xml:space="preserve"> </w:t>
      </w:r>
      <w:r w:rsidRPr="00201CCF">
        <w:rPr>
          <w:rStyle w:val="libAlaemChar"/>
          <w:rtl/>
        </w:rPr>
        <w:t>عليه‌السلام</w:t>
      </w:r>
      <w:r>
        <w:rPr>
          <w:rtl/>
        </w:rPr>
        <w:t>: أنت أخي، ووصي</w:t>
      </w:r>
      <w:r w:rsidR="00BD0566">
        <w:rPr>
          <w:rFonts w:hint="cs"/>
          <w:rtl/>
        </w:rPr>
        <w:t>ّ</w:t>
      </w:r>
      <w:r>
        <w:rPr>
          <w:rtl/>
        </w:rPr>
        <w:t>ي، وخليفتي، وقاضي ديني.</w:t>
      </w:r>
    </w:p>
    <w:p w:rsidR="008406C4" w:rsidRDefault="006F739F" w:rsidP="00BD0566">
      <w:pPr>
        <w:pStyle w:val="libNormal"/>
        <w:rPr>
          <w:rtl/>
        </w:rPr>
      </w:pPr>
      <w:r>
        <w:rPr>
          <w:rtl/>
        </w:rPr>
        <w:t>3- العل</w:t>
      </w:r>
      <w:r w:rsidR="005706C5">
        <w:rPr>
          <w:rFonts w:hint="cs"/>
          <w:rtl/>
        </w:rPr>
        <w:t>ّ</w:t>
      </w:r>
      <w:r>
        <w:rPr>
          <w:rtl/>
        </w:rPr>
        <w:t>امة الراغب الأصبهاني، في كتابه محاضرات ال</w:t>
      </w:r>
      <w:r w:rsidR="00BD0566">
        <w:rPr>
          <w:rFonts w:hint="cs"/>
          <w:rtl/>
        </w:rPr>
        <w:t>اُ</w:t>
      </w:r>
      <w:r>
        <w:rPr>
          <w:rtl/>
        </w:rPr>
        <w:t xml:space="preserve">دباء 2/213 ط. المطبعة الشرفية سنة 1326 هجرية، عن أنس بن مالك، عن النبي </w:t>
      </w:r>
      <w:r w:rsidR="00F974B7" w:rsidRPr="00F974B7">
        <w:rPr>
          <w:rStyle w:val="libAlaemChar"/>
          <w:rFonts w:hint="cs"/>
          <w:rtl/>
        </w:rPr>
        <w:t>صلى‌الله‌عليه‌وآله‌وسلم</w:t>
      </w:r>
      <w:r w:rsidR="00BD0566">
        <w:rPr>
          <w:rFonts w:hint="cs"/>
          <w:rtl/>
        </w:rPr>
        <w:t xml:space="preserve"> </w:t>
      </w:r>
      <w:r>
        <w:rPr>
          <w:rtl/>
        </w:rPr>
        <w:t>أن</w:t>
      </w:r>
      <w:r w:rsidR="00BD0566">
        <w:rPr>
          <w:rFonts w:hint="cs"/>
          <w:rtl/>
        </w:rPr>
        <w:t>ّ</w:t>
      </w:r>
      <w:r>
        <w:rPr>
          <w:rtl/>
        </w:rPr>
        <w:t>ه قال: إن</w:t>
      </w:r>
      <w:r w:rsidR="00BD0566">
        <w:rPr>
          <w:rFonts w:hint="cs"/>
          <w:rtl/>
        </w:rPr>
        <w:t>ّ</w:t>
      </w:r>
      <w:r>
        <w:rPr>
          <w:rtl/>
        </w:rPr>
        <w:t xml:space="preserve"> خليلي ووزيري وخليفتي وخير من أترك بعدي، يقضي ديني، وينجز موعدي، علي</w:t>
      </w:r>
      <w:r w:rsidR="00BD0566">
        <w:rPr>
          <w:rFonts w:hint="cs"/>
          <w:rtl/>
        </w:rPr>
        <w:t>ّ</w:t>
      </w:r>
      <w:r>
        <w:rPr>
          <w:rtl/>
        </w:rPr>
        <w:t xml:space="preserve"> بن أبي طالب.</w:t>
      </w:r>
    </w:p>
    <w:p w:rsidR="008406C4" w:rsidRDefault="006F739F" w:rsidP="00BD0566">
      <w:pPr>
        <w:pStyle w:val="libNormal"/>
        <w:rPr>
          <w:rtl/>
        </w:rPr>
      </w:pPr>
      <w:r>
        <w:rPr>
          <w:rtl/>
        </w:rPr>
        <w:t>4- المير السيّد علي الهمداني الشافعي في كتابه «مود</w:t>
      </w:r>
      <w:r w:rsidR="00BD0566">
        <w:rPr>
          <w:rFonts w:hint="cs"/>
          <w:rtl/>
        </w:rPr>
        <w:t>ّ</w:t>
      </w:r>
      <w:r>
        <w:rPr>
          <w:rtl/>
        </w:rPr>
        <w:t>ة القربى» في أوائل المود</w:t>
      </w:r>
      <w:r w:rsidR="00BD0566">
        <w:rPr>
          <w:rFonts w:hint="cs"/>
          <w:rtl/>
        </w:rPr>
        <w:t>ّ</w:t>
      </w:r>
      <w:r>
        <w:rPr>
          <w:rtl/>
        </w:rPr>
        <w:t>ة السادسة، روى عن عمر بن الخط</w:t>
      </w:r>
      <w:r w:rsidR="00BD0566">
        <w:rPr>
          <w:rFonts w:hint="cs"/>
          <w:rtl/>
        </w:rPr>
        <w:t>ّ</w:t>
      </w:r>
      <w:r>
        <w:rPr>
          <w:rtl/>
        </w:rPr>
        <w:t>اب، قال: إن</w:t>
      </w:r>
      <w:r w:rsidR="00BD0566">
        <w:rPr>
          <w:rFonts w:hint="cs"/>
          <w:rtl/>
        </w:rPr>
        <w:t>ّ</w:t>
      </w:r>
      <w:r>
        <w:rPr>
          <w:rtl/>
        </w:rPr>
        <w:t xml:space="preserve"> رسول الله </w:t>
      </w:r>
      <w:r w:rsidR="00F974B7" w:rsidRPr="00F974B7">
        <w:rPr>
          <w:rStyle w:val="libAlaemChar"/>
          <w:rFonts w:hint="cs"/>
          <w:rtl/>
        </w:rPr>
        <w:t>صلى‌الله‌عليه‌وآله‌وسلم</w:t>
      </w:r>
      <w:r w:rsidR="005D504B">
        <w:rPr>
          <w:rFonts w:hint="cs"/>
          <w:rtl/>
        </w:rPr>
        <w:t xml:space="preserve"> لمـّا </w:t>
      </w:r>
      <w:r>
        <w:rPr>
          <w:rtl/>
        </w:rPr>
        <w:t xml:space="preserve">آخى بين أصحابه قال </w:t>
      </w:r>
      <w:r w:rsidR="00F974B7" w:rsidRPr="00F974B7">
        <w:rPr>
          <w:rStyle w:val="libAlaemChar"/>
          <w:rFonts w:hint="cs"/>
          <w:rtl/>
        </w:rPr>
        <w:t>صلى‌الله‌عليه‌وآله‌وسلم</w:t>
      </w:r>
      <w:r w:rsidR="00BD0566">
        <w:rPr>
          <w:rFonts w:hint="cs"/>
          <w:rtl/>
        </w:rPr>
        <w:t xml:space="preserve"> </w:t>
      </w:r>
      <w:r>
        <w:rPr>
          <w:rtl/>
        </w:rPr>
        <w:t>: هذا علي</w:t>
      </w:r>
      <w:r w:rsidR="00BD0566">
        <w:rPr>
          <w:rFonts w:hint="cs"/>
          <w:rtl/>
        </w:rPr>
        <w:t>ٌّ</w:t>
      </w:r>
      <w:r>
        <w:rPr>
          <w:rtl/>
        </w:rPr>
        <w:t xml:space="preserve"> أخي في الدنيا والآخرة، وخليفتي في أهلي، ووصي</w:t>
      </w:r>
      <w:r w:rsidR="00BD0566">
        <w:rPr>
          <w:rFonts w:hint="cs"/>
          <w:rtl/>
        </w:rPr>
        <w:t>ّ</w:t>
      </w:r>
      <w:r>
        <w:rPr>
          <w:rtl/>
        </w:rPr>
        <w:t xml:space="preserve">ي في </w:t>
      </w:r>
      <w:r w:rsidR="00BD0566">
        <w:rPr>
          <w:rFonts w:hint="cs"/>
          <w:rtl/>
        </w:rPr>
        <w:t>اُ</w:t>
      </w:r>
      <w:r>
        <w:rPr>
          <w:rtl/>
        </w:rPr>
        <w:t>م</w:t>
      </w:r>
      <w:r w:rsidR="00BD0566">
        <w:rPr>
          <w:rFonts w:hint="cs"/>
          <w:rtl/>
        </w:rPr>
        <w:t>ّ</w:t>
      </w:r>
      <w:r>
        <w:rPr>
          <w:rtl/>
        </w:rPr>
        <w:t>تي، ووارث علمي، وقاضي ديني، ماله من</w:t>
      </w:r>
      <w:r w:rsidR="00BD0566">
        <w:rPr>
          <w:rFonts w:hint="cs"/>
          <w:rtl/>
        </w:rPr>
        <w:t>ّ</w:t>
      </w:r>
      <w:r>
        <w:rPr>
          <w:rtl/>
        </w:rPr>
        <w:t>ي مالي منه، نفعه نفعي، وضر</w:t>
      </w:r>
      <w:r w:rsidR="00BD0566">
        <w:rPr>
          <w:rFonts w:hint="cs"/>
          <w:rtl/>
        </w:rPr>
        <w:t>ّ</w:t>
      </w:r>
      <w:r>
        <w:rPr>
          <w:rtl/>
        </w:rPr>
        <w:t>ه ضر</w:t>
      </w:r>
      <w:r w:rsidR="00BD0566">
        <w:rPr>
          <w:rFonts w:hint="cs"/>
          <w:rtl/>
        </w:rPr>
        <w:t>ّ</w:t>
      </w:r>
      <w:r>
        <w:rPr>
          <w:rtl/>
        </w:rPr>
        <w:t>ي، من أحب</w:t>
      </w:r>
      <w:r w:rsidR="00BD0566">
        <w:rPr>
          <w:rFonts w:hint="cs"/>
          <w:rtl/>
        </w:rPr>
        <w:t>ّ</w:t>
      </w:r>
      <w:r>
        <w:rPr>
          <w:rtl/>
        </w:rPr>
        <w:t>ه فقد أحب</w:t>
      </w:r>
      <w:r w:rsidR="00BD0566">
        <w:rPr>
          <w:rFonts w:hint="cs"/>
          <w:rtl/>
        </w:rPr>
        <w:t>ّ</w:t>
      </w:r>
      <w:r>
        <w:rPr>
          <w:rtl/>
        </w:rPr>
        <w:t>ني، ومن أبغضه فقد أبغضني.</w:t>
      </w:r>
    </w:p>
    <w:p w:rsidR="006F739F" w:rsidRDefault="006F739F" w:rsidP="00D96FAA">
      <w:pPr>
        <w:pStyle w:val="libNormal"/>
      </w:pPr>
      <w:r>
        <w:rPr>
          <w:rtl/>
        </w:rPr>
        <w:br w:type="page"/>
      </w:r>
    </w:p>
    <w:p w:rsidR="008406C4" w:rsidRDefault="006F739F" w:rsidP="00BD0566">
      <w:pPr>
        <w:pStyle w:val="libNormal"/>
        <w:rPr>
          <w:rtl/>
        </w:rPr>
      </w:pPr>
      <w:r>
        <w:rPr>
          <w:rtl/>
        </w:rPr>
        <w:lastRenderedPageBreak/>
        <w:t xml:space="preserve">وفي رواية </w:t>
      </w:r>
      <w:r w:rsidR="00BD0566">
        <w:rPr>
          <w:rFonts w:hint="cs"/>
          <w:rtl/>
        </w:rPr>
        <w:t>اُ</w:t>
      </w:r>
      <w:r>
        <w:rPr>
          <w:rtl/>
        </w:rPr>
        <w:t>خرى - في المود</w:t>
      </w:r>
      <w:r w:rsidR="00BD0566">
        <w:rPr>
          <w:rFonts w:hint="cs"/>
          <w:rtl/>
        </w:rPr>
        <w:t>ّ</w:t>
      </w:r>
      <w:r>
        <w:rPr>
          <w:rtl/>
        </w:rPr>
        <w:t xml:space="preserve">ة السادسة - قال </w:t>
      </w:r>
      <w:r w:rsidR="00F974B7" w:rsidRPr="00F974B7">
        <w:rPr>
          <w:rStyle w:val="libAlaemChar"/>
          <w:rFonts w:hint="cs"/>
          <w:rtl/>
        </w:rPr>
        <w:t>صلى‌الله‌عليه‌وآله‌وسلم</w:t>
      </w:r>
      <w:r w:rsidR="00BD0566">
        <w:rPr>
          <w:rFonts w:hint="cs"/>
          <w:rtl/>
        </w:rPr>
        <w:t xml:space="preserve"> </w:t>
      </w:r>
      <w:r>
        <w:rPr>
          <w:rtl/>
        </w:rPr>
        <w:t>م</w:t>
      </w:r>
      <w:r w:rsidR="00BD0566">
        <w:rPr>
          <w:rFonts w:hint="cs"/>
          <w:rtl/>
        </w:rPr>
        <w:t>ُ</w:t>
      </w:r>
      <w:r>
        <w:rPr>
          <w:rtl/>
        </w:rPr>
        <w:t>شيرا</w:t>
      </w:r>
      <w:r w:rsidR="00BD0566">
        <w:rPr>
          <w:rFonts w:hint="cs"/>
          <w:rtl/>
        </w:rPr>
        <w:t>ً</w:t>
      </w:r>
      <w:r>
        <w:rPr>
          <w:rtl/>
        </w:rPr>
        <w:t xml:space="preserve"> لعلي</w:t>
      </w:r>
      <w:r w:rsidR="00BD0566">
        <w:rPr>
          <w:rFonts w:hint="cs"/>
          <w:rtl/>
        </w:rPr>
        <w:t>ٍّ</w:t>
      </w:r>
      <w:r>
        <w:rPr>
          <w:rtl/>
        </w:rPr>
        <w:t xml:space="preserve"> </w:t>
      </w:r>
      <w:r w:rsidRPr="00201CCF">
        <w:rPr>
          <w:rStyle w:val="libAlaemChar"/>
          <w:rtl/>
        </w:rPr>
        <w:t>عليه‌السلام</w:t>
      </w:r>
      <w:r>
        <w:rPr>
          <w:rtl/>
        </w:rPr>
        <w:t>: وهو خليفتي ووزيري.</w:t>
      </w:r>
    </w:p>
    <w:p w:rsidR="008406C4" w:rsidRDefault="006F739F" w:rsidP="006F739F">
      <w:pPr>
        <w:pStyle w:val="libNormal"/>
        <w:rPr>
          <w:rtl/>
        </w:rPr>
      </w:pPr>
      <w:r>
        <w:rPr>
          <w:rtl/>
        </w:rPr>
        <w:t>5- العل</w:t>
      </w:r>
      <w:r w:rsidR="005706C5">
        <w:rPr>
          <w:rFonts w:hint="cs"/>
          <w:rtl/>
        </w:rPr>
        <w:t>ّ</w:t>
      </w:r>
      <w:r>
        <w:rPr>
          <w:rtl/>
        </w:rPr>
        <w:t>امة محمد بن يوسف الكنجي الشافعي، في كتابه «كفاية الطالب» في الباب الرابع والأربعين، روى بسنده عن ابن عب</w:t>
      </w:r>
      <w:r w:rsidR="00BD0566">
        <w:rPr>
          <w:rFonts w:hint="cs"/>
          <w:rtl/>
        </w:rPr>
        <w:t>ّ</w:t>
      </w:r>
      <w:r>
        <w:rPr>
          <w:rtl/>
        </w:rPr>
        <w:t>اس، قال:</w:t>
      </w:r>
    </w:p>
    <w:p w:rsidR="008406C4" w:rsidRDefault="006F739F" w:rsidP="006F739F">
      <w:pPr>
        <w:pStyle w:val="libNormal"/>
        <w:rPr>
          <w:rtl/>
        </w:rPr>
      </w:pPr>
      <w:r>
        <w:rPr>
          <w:rtl/>
        </w:rPr>
        <w:t>ستكون فتنة، فمن أدركها منكم فعليه بخصلة من كتاب الله تعالى وعلي</w:t>
      </w:r>
      <w:r w:rsidR="00BD0566">
        <w:rPr>
          <w:rFonts w:hint="cs"/>
          <w:rtl/>
        </w:rPr>
        <w:t>ّ</w:t>
      </w:r>
      <w:r>
        <w:rPr>
          <w:rtl/>
        </w:rPr>
        <w:t xml:space="preserve"> بن أبي طالب </w:t>
      </w:r>
      <w:r w:rsidRPr="00201CCF">
        <w:rPr>
          <w:rStyle w:val="libAlaemChar"/>
          <w:rtl/>
        </w:rPr>
        <w:t>عليه‌السلام</w:t>
      </w:r>
      <w:r>
        <w:rPr>
          <w:rtl/>
        </w:rPr>
        <w:t>.</w:t>
      </w:r>
    </w:p>
    <w:p w:rsidR="008406C4" w:rsidRDefault="006F739F" w:rsidP="00BD0566">
      <w:pPr>
        <w:pStyle w:val="libNormal"/>
        <w:rPr>
          <w:rtl/>
        </w:rPr>
      </w:pPr>
      <w:r>
        <w:rPr>
          <w:rtl/>
        </w:rPr>
        <w:t>فإن</w:t>
      </w:r>
      <w:r w:rsidR="00BD0566">
        <w:rPr>
          <w:rFonts w:hint="cs"/>
          <w:rtl/>
        </w:rPr>
        <w:t>ّ</w:t>
      </w:r>
      <w:r>
        <w:rPr>
          <w:rtl/>
        </w:rPr>
        <w:t xml:space="preserve">ي سمعت رسول الله </w:t>
      </w:r>
      <w:r w:rsidR="00F974B7" w:rsidRPr="00F974B7">
        <w:rPr>
          <w:rStyle w:val="libAlaemChar"/>
          <w:rFonts w:hint="cs"/>
          <w:rtl/>
        </w:rPr>
        <w:t>صلى‌الله‌عليه‌وآله‌وسلم</w:t>
      </w:r>
      <w:r w:rsidR="00BD0566">
        <w:rPr>
          <w:rFonts w:hint="cs"/>
          <w:rtl/>
        </w:rPr>
        <w:t xml:space="preserve"> </w:t>
      </w:r>
      <w:r>
        <w:rPr>
          <w:rtl/>
        </w:rPr>
        <w:t>وهو يقول: هذا أو</w:t>
      </w:r>
      <w:r w:rsidR="00BD0566">
        <w:rPr>
          <w:rFonts w:hint="cs"/>
          <w:rtl/>
        </w:rPr>
        <w:t>ّ</w:t>
      </w:r>
      <w:r>
        <w:rPr>
          <w:rtl/>
        </w:rPr>
        <w:t>ل من آمن بي، وأو</w:t>
      </w:r>
      <w:r w:rsidR="00BD0566">
        <w:rPr>
          <w:rFonts w:hint="cs"/>
          <w:rtl/>
        </w:rPr>
        <w:t>َّ</w:t>
      </w:r>
      <w:r>
        <w:rPr>
          <w:rtl/>
        </w:rPr>
        <w:t>ل</w:t>
      </w:r>
      <w:r w:rsidR="00BD0566">
        <w:rPr>
          <w:rFonts w:hint="cs"/>
          <w:rtl/>
        </w:rPr>
        <w:t>َ</w:t>
      </w:r>
      <w:r>
        <w:rPr>
          <w:rtl/>
        </w:rPr>
        <w:t xml:space="preserve"> م</w:t>
      </w:r>
      <w:r w:rsidR="00BD0566">
        <w:rPr>
          <w:rFonts w:hint="cs"/>
          <w:rtl/>
        </w:rPr>
        <w:t>َ</w:t>
      </w:r>
      <w:r>
        <w:rPr>
          <w:rtl/>
        </w:rPr>
        <w:t>ن</w:t>
      </w:r>
      <w:r w:rsidR="00BD0566">
        <w:rPr>
          <w:rFonts w:hint="cs"/>
          <w:rtl/>
        </w:rPr>
        <w:t>ْ</w:t>
      </w:r>
      <w:r>
        <w:rPr>
          <w:rtl/>
        </w:rPr>
        <w:t xml:space="preserve"> يصافحني، وهو فاروق هذه ال</w:t>
      </w:r>
      <w:r w:rsidR="00BD0566">
        <w:rPr>
          <w:rFonts w:hint="cs"/>
          <w:rtl/>
        </w:rPr>
        <w:t>اُ</w:t>
      </w:r>
      <w:r>
        <w:rPr>
          <w:rtl/>
        </w:rPr>
        <w:t>م</w:t>
      </w:r>
      <w:r w:rsidR="00BD0566">
        <w:rPr>
          <w:rFonts w:hint="cs"/>
          <w:rtl/>
        </w:rPr>
        <w:t>ّ</w:t>
      </w:r>
      <w:r>
        <w:rPr>
          <w:rtl/>
        </w:rPr>
        <w:t>ة، يفرق بين الحق</w:t>
      </w:r>
      <w:r w:rsidR="00BD0566">
        <w:rPr>
          <w:rFonts w:hint="cs"/>
          <w:rtl/>
        </w:rPr>
        <w:t>ّ</w:t>
      </w:r>
      <w:r>
        <w:rPr>
          <w:rtl/>
        </w:rPr>
        <w:t xml:space="preserve"> والباطل، وهو يعسوب المؤمنين، والمال يعسوب الظلمة، وهو الصد</w:t>
      </w:r>
      <w:r w:rsidR="00BD0566">
        <w:rPr>
          <w:rFonts w:hint="cs"/>
          <w:rtl/>
        </w:rPr>
        <w:t>ّ</w:t>
      </w:r>
      <w:r>
        <w:rPr>
          <w:rtl/>
        </w:rPr>
        <w:t xml:space="preserve">يق الأكبر، وهو بابي الذي </w:t>
      </w:r>
      <w:r w:rsidR="00BD0566">
        <w:rPr>
          <w:rFonts w:hint="cs"/>
          <w:rtl/>
        </w:rPr>
        <w:t>اُ</w:t>
      </w:r>
      <w:r>
        <w:rPr>
          <w:rtl/>
        </w:rPr>
        <w:t>وتي منه، وهو خليفتي من بعدي.</w:t>
      </w:r>
    </w:p>
    <w:p w:rsidR="008406C4" w:rsidRDefault="006F739F" w:rsidP="006F739F">
      <w:pPr>
        <w:pStyle w:val="libNormal"/>
        <w:rPr>
          <w:rtl/>
        </w:rPr>
      </w:pPr>
      <w:r>
        <w:rPr>
          <w:rtl/>
        </w:rPr>
        <w:t>قال العل</w:t>
      </w:r>
      <w:r w:rsidR="005706C5">
        <w:rPr>
          <w:rFonts w:hint="cs"/>
          <w:rtl/>
        </w:rPr>
        <w:t>ّ</w:t>
      </w:r>
      <w:r>
        <w:rPr>
          <w:rtl/>
        </w:rPr>
        <w:t>امة الكنجي: هكذا أخرجه محد</w:t>
      </w:r>
      <w:r w:rsidR="00BD0566">
        <w:rPr>
          <w:rFonts w:hint="cs"/>
          <w:rtl/>
        </w:rPr>
        <w:t>ّ</w:t>
      </w:r>
      <w:r>
        <w:rPr>
          <w:rtl/>
        </w:rPr>
        <w:t>ث الشام في فضائل علي</w:t>
      </w:r>
      <w:r w:rsidR="00BD0566">
        <w:rPr>
          <w:rFonts w:hint="cs"/>
          <w:rtl/>
        </w:rPr>
        <w:t>ّ</w:t>
      </w:r>
      <w:r>
        <w:rPr>
          <w:rtl/>
        </w:rPr>
        <w:t xml:space="preserve"> </w:t>
      </w:r>
      <w:r w:rsidRPr="00201CCF">
        <w:rPr>
          <w:rStyle w:val="libAlaemChar"/>
          <w:rtl/>
        </w:rPr>
        <w:t>عليه‌السلام</w:t>
      </w:r>
      <w:r>
        <w:rPr>
          <w:rtl/>
        </w:rPr>
        <w:t>، في الجزء التاسع والأربعين بعد الثلاثمائة من كتابه بطرق شت</w:t>
      </w:r>
      <w:r w:rsidR="00BD0566">
        <w:rPr>
          <w:rFonts w:hint="cs"/>
          <w:rtl/>
        </w:rPr>
        <w:t>ّ</w:t>
      </w:r>
      <w:r>
        <w:rPr>
          <w:rtl/>
        </w:rPr>
        <w:t>ى.</w:t>
      </w:r>
    </w:p>
    <w:p w:rsidR="008406C4" w:rsidRDefault="006F739F" w:rsidP="006F739F">
      <w:pPr>
        <w:pStyle w:val="libNormal"/>
        <w:rPr>
          <w:rtl/>
        </w:rPr>
      </w:pPr>
      <w:r>
        <w:rPr>
          <w:rtl/>
        </w:rPr>
        <w:t>6- أخرج البيهقي والخطيب الخوارزمي وابن المغازلي الشافعي في «المناقب»:</w:t>
      </w:r>
    </w:p>
    <w:p w:rsidR="008406C4" w:rsidRDefault="006F739F" w:rsidP="00BD0566">
      <w:pPr>
        <w:pStyle w:val="libNormal"/>
        <w:rPr>
          <w:rtl/>
        </w:rPr>
      </w:pPr>
      <w:r>
        <w:rPr>
          <w:rtl/>
        </w:rPr>
        <w:t>عن النبي</w:t>
      </w:r>
      <w:r w:rsidR="00BD0566">
        <w:rPr>
          <w:rFonts w:hint="cs"/>
          <w:rtl/>
        </w:rPr>
        <w:t>ّ</w:t>
      </w:r>
      <w:r>
        <w:rPr>
          <w:rtl/>
        </w:rPr>
        <w:t xml:space="preserve"> </w:t>
      </w:r>
      <w:r w:rsidR="00F974B7" w:rsidRPr="00F974B7">
        <w:rPr>
          <w:rStyle w:val="libAlaemChar"/>
          <w:rFonts w:hint="cs"/>
          <w:rtl/>
        </w:rPr>
        <w:t>صلى‌الله‌عليه‌وآله‌وسلم</w:t>
      </w:r>
      <w:r w:rsidR="00BD0566">
        <w:rPr>
          <w:rFonts w:hint="cs"/>
          <w:rtl/>
        </w:rPr>
        <w:t xml:space="preserve"> </w:t>
      </w:r>
      <w:r>
        <w:rPr>
          <w:rtl/>
        </w:rPr>
        <w:t>أن</w:t>
      </w:r>
      <w:r w:rsidR="00BD0566">
        <w:rPr>
          <w:rFonts w:hint="cs"/>
          <w:rtl/>
        </w:rPr>
        <w:t>ّ</w:t>
      </w:r>
      <w:r>
        <w:rPr>
          <w:rtl/>
        </w:rPr>
        <w:t xml:space="preserve">ه قال </w:t>
      </w:r>
      <w:r w:rsidR="00F974B7" w:rsidRPr="00F974B7">
        <w:rPr>
          <w:rStyle w:val="libAlaemChar"/>
          <w:rFonts w:hint="cs"/>
          <w:rtl/>
        </w:rPr>
        <w:t>صلى‌الله‌عليه‌وآله‌وسلم</w:t>
      </w:r>
      <w:r>
        <w:rPr>
          <w:rtl/>
        </w:rPr>
        <w:t xml:space="preserve"> لعلي</w:t>
      </w:r>
      <w:r w:rsidR="00BD0566">
        <w:rPr>
          <w:rFonts w:hint="cs"/>
          <w:rtl/>
        </w:rPr>
        <w:t>ٍّ</w:t>
      </w:r>
      <w:r>
        <w:rPr>
          <w:rtl/>
        </w:rPr>
        <w:t xml:space="preserve"> </w:t>
      </w:r>
      <w:r w:rsidRPr="00201CCF">
        <w:rPr>
          <w:rStyle w:val="libAlaemChar"/>
          <w:rtl/>
        </w:rPr>
        <w:t>عليه‌السلام</w:t>
      </w:r>
      <w:r>
        <w:rPr>
          <w:rtl/>
        </w:rPr>
        <w:t>: إن</w:t>
      </w:r>
      <w:r w:rsidR="00BD0566">
        <w:rPr>
          <w:rFonts w:hint="cs"/>
          <w:rtl/>
        </w:rPr>
        <w:t>ّ</w:t>
      </w:r>
      <w:r>
        <w:rPr>
          <w:rtl/>
        </w:rPr>
        <w:t>ه لا ينبغي أن أذهب</w:t>
      </w:r>
      <w:r w:rsidR="00A13185">
        <w:rPr>
          <w:rtl/>
        </w:rPr>
        <w:t xml:space="preserve"> إلّا </w:t>
      </w:r>
      <w:r>
        <w:rPr>
          <w:rtl/>
        </w:rPr>
        <w:t>وأنت خليفتي، وأنت أولى بالمؤمنين من بعدي.</w:t>
      </w:r>
    </w:p>
    <w:p w:rsidR="008406C4" w:rsidRDefault="006F739F" w:rsidP="006F739F">
      <w:pPr>
        <w:pStyle w:val="libNormal"/>
        <w:rPr>
          <w:rtl/>
        </w:rPr>
      </w:pPr>
      <w:r>
        <w:rPr>
          <w:rtl/>
        </w:rPr>
        <w:t>7- الإمام النسائي، وهو أحد أئم</w:t>
      </w:r>
      <w:r w:rsidR="00BD0566">
        <w:rPr>
          <w:rFonts w:hint="cs"/>
          <w:rtl/>
        </w:rPr>
        <w:t>ّ</w:t>
      </w:r>
      <w:r>
        <w:rPr>
          <w:rtl/>
        </w:rPr>
        <w:t>ة الحديث وصاحب أحد</w:t>
      </w:r>
    </w:p>
    <w:p w:rsidR="006F739F" w:rsidRDefault="006F739F" w:rsidP="00D96FAA">
      <w:pPr>
        <w:pStyle w:val="libNormal"/>
      </w:pPr>
      <w:r>
        <w:rPr>
          <w:rtl/>
        </w:rPr>
        <w:br w:type="page"/>
      </w:r>
    </w:p>
    <w:p w:rsidR="008406C4" w:rsidRDefault="006F739F" w:rsidP="00BD0566">
      <w:pPr>
        <w:pStyle w:val="libNormal0"/>
        <w:rPr>
          <w:rtl/>
        </w:rPr>
      </w:pPr>
      <w:r>
        <w:rPr>
          <w:rtl/>
        </w:rPr>
        <w:lastRenderedPageBreak/>
        <w:t>الصحاح الست</w:t>
      </w:r>
      <w:r w:rsidR="00BD0566">
        <w:rPr>
          <w:rFonts w:hint="cs"/>
          <w:rtl/>
        </w:rPr>
        <w:t>ّ</w:t>
      </w:r>
      <w:r>
        <w:rPr>
          <w:rtl/>
        </w:rPr>
        <w:t>ة عندكم، أخرج في كتابه (الخصائص) في ضمن الحديث 23:</w:t>
      </w:r>
    </w:p>
    <w:p w:rsidR="008406C4" w:rsidRDefault="006F739F" w:rsidP="00BD0566">
      <w:pPr>
        <w:pStyle w:val="libNormal"/>
        <w:rPr>
          <w:rtl/>
        </w:rPr>
      </w:pPr>
      <w:r>
        <w:rPr>
          <w:rtl/>
        </w:rPr>
        <w:t>عن ابن عب</w:t>
      </w:r>
      <w:r w:rsidR="00BD0566">
        <w:rPr>
          <w:rFonts w:hint="cs"/>
          <w:rtl/>
        </w:rPr>
        <w:t>ّ</w:t>
      </w:r>
      <w:r>
        <w:rPr>
          <w:rtl/>
        </w:rPr>
        <w:t>اس، أن</w:t>
      </w:r>
      <w:r w:rsidR="00BD0566">
        <w:rPr>
          <w:rFonts w:hint="cs"/>
          <w:rtl/>
        </w:rPr>
        <w:t>ّ</w:t>
      </w:r>
      <w:r>
        <w:rPr>
          <w:rtl/>
        </w:rPr>
        <w:t xml:space="preserve"> النبي</w:t>
      </w:r>
      <w:r w:rsidR="00BD0566">
        <w:rPr>
          <w:rFonts w:hint="cs"/>
          <w:rtl/>
        </w:rPr>
        <w:t>ّ</w:t>
      </w:r>
      <w:r>
        <w:rPr>
          <w:rtl/>
        </w:rPr>
        <w:t xml:space="preserve"> </w:t>
      </w:r>
      <w:r w:rsidR="00F974B7" w:rsidRPr="00F974B7">
        <w:rPr>
          <w:rStyle w:val="libAlaemChar"/>
          <w:rFonts w:hint="cs"/>
          <w:rtl/>
        </w:rPr>
        <w:t>صلى‌الله‌عليه‌وآله‌وسلم</w:t>
      </w:r>
      <w:r w:rsidR="00BD0566">
        <w:rPr>
          <w:rFonts w:hint="cs"/>
          <w:rtl/>
        </w:rPr>
        <w:t xml:space="preserve"> </w:t>
      </w:r>
      <w:r>
        <w:rPr>
          <w:rtl/>
        </w:rPr>
        <w:t>قال لعلي</w:t>
      </w:r>
      <w:r w:rsidR="00BD0566">
        <w:rPr>
          <w:rFonts w:hint="cs"/>
          <w:rtl/>
        </w:rPr>
        <w:t>ٍّ</w:t>
      </w:r>
      <w:r w:rsidR="00BD0566" w:rsidRPr="00BD0566">
        <w:rPr>
          <w:rtl/>
        </w:rPr>
        <w:t xml:space="preserve"> </w:t>
      </w:r>
      <w:r w:rsidR="00BD0566" w:rsidRPr="00201CCF">
        <w:rPr>
          <w:rStyle w:val="libAlaemChar"/>
          <w:rtl/>
        </w:rPr>
        <w:t>عليه‌السلام</w:t>
      </w:r>
      <w:r>
        <w:rPr>
          <w:rtl/>
        </w:rPr>
        <w:t>: أنت خليفتي في كل</w:t>
      </w:r>
      <w:r w:rsidR="005D3868">
        <w:rPr>
          <w:rFonts w:hint="cs"/>
          <w:rtl/>
        </w:rPr>
        <w:t>ّ</w:t>
      </w:r>
      <w:r>
        <w:rPr>
          <w:rtl/>
        </w:rPr>
        <w:t xml:space="preserve"> مؤمن من بعدي.</w:t>
      </w:r>
    </w:p>
    <w:p w:rsidR="008406C4" w:rsidRDefault="006F739F" w:rsidP="005D3868">
      <w:pPr>
        <w:pStyle w:val="libNormal"/>
        <w:rPr>
          <w:rtl/>
        </w:rPr>
      </w:pPr>
      <w:r>
        <w:rPr>
          <w:rtl/>
        </w:rPr>
        <w:t>فالنبي</w:t>
      </w:r>
      <w:r w:rsidR="005D3868">
        <w:rPr>
          <w:rFonts w:hint="cs"/>
          <w:rtl/>
        </w:rPr>
        <w:t>ّ</w:t>
      </w:r>
      <w:r>
        <w:rPr>
          <w:rtl/>
        </w:rPr>
        <w:t xml:space="preserve"> </w:t>
      </w:r>
      <w:r w:rsidR="00F974B7" w:rsidRPr="00F974B7">
        <w:rPr>
          <w:rStyle w:val="libAlaemChar"/>
          <w:rFonts w:hint="cs"/>
          <w:rtl/>
        </w:rPr>
        <w:t>صلى‌الله‌عليه‌وآله‌وسلم</w:t>
      </w:r>
      <w:r w:rsidR="005D3868">
        <w:rPr>
          <w:rFonts w:hint="cs"/>
          <w:rtl/>
        </w:rPr>
        <w:t xml:space="preserve"> </w:t>
      </w:r>
      <w:r>
        <w:rPr>
          <w:rtl/>
        </w:rPr>
        <w:t>يؤك</w:t>
      </w:r>
      <w:r w:rsidR="005D3868">
        <w:rPr>
          <w:rFonts w:hint="cs"/>
          <w:rtl/>
        </w:rPr>
        <w:t>ّ</w:t>
      </w:r>
      <w:r>
        <w:rPr>
          <w:rtl/>
        </w:rPr>
        <w:t>د في هذا الحديث أن</w:t>
      </w:r>
      <w:r w:rsidR="005D3868">
        <w:rPr>
          <w:rFonts w:hint="cs"/>
          <w:rtl/>
        </w:rPr>
        <w:t>ّ</w:t>
      </w:r>
      <w:r>
        <w:rPr>
          <w:rtl/>
        </w:rPr>
        <w:t xml:space="preserve"> علي</w:t>
      </w:r>
      <w:r w:rsidR="005D3868">
        <w:rPr>
          <w:rFonts w:hint="cs"/>
          <w:rtl/>
        </w:rPr>
        <w:t>ّ</w:t>
      </w:r>
      <w:r>
        <w:rPr>
          <w:rtl/>
        </w:rPr>
        <w:t>ا</w:t>
      </w:r>
      <w:r w:rsidR="005D3868">
        <w:rPr>
          <w:rFonts w:hint="cs"/>
          <w:rtl/>
        </w:rPr>
        <w:t>ً</w:t>
      </w:r>
      <w:r>
        <w:rPr>
          <w:rtl/>
        </w:rPr>
        <w:t xml:space="preserve"> </w:t>
      </w:r>
      <w:r w:rsidRPr="00201CCF">
        <w:rPr>
          <w:rStyle w:val="libAlaemChar"/>
          <w:rtl/>
        </w:rPr>
        <w:t>عليه‌السلام</w:t>
      </w:r>
      <w:r>
        <w:rPr>
          <w:rtl/>
        </w:rPr>
        <w:t xml:space="preserve"> خليفته من بعده، أي مباشرة</w:t>
      </w:r>
      <w:r w:rsidR="005D3868">
        <w:rPr>
          <w:rFonts w:hint="cs"/>
          <w:rtl/>
        </w:rPr>
        <w:t>ً</w:t>
      </w:r>
      <w:r>
        <w:rPr>
          <w:rtl/>
        </w:rPr>
        <w:t xml:space="preserve"> وبلا فصل، فلا اعتبار لإد</w:t>
      </w:r>
      <w:r w:rsidR="005D3868">
        <w:rPr>
          <w:rFonts w:hint="cs"/>
          <w:rtl/>
        </w:rPr>
        <w:t>ّ</w:t>
      </w:r>
      <w:r>
        <w:rPr>
          <w:rtl/>
        </w:rPr>
        <w:t>عاء أي</w:t>
      </w:r>
      <w:r w:rsidR="005D3868">
        <w:rPr>
          <w:rFonts w:hint="cs"/>
          <w:rtl/>
        </w:rPr>
        <w:t>ّ</w:t>
      </w:r>
      <w:r>
        <w:rPr>
          <w:rtl/>
        </w:rPr>
        <w:t xml:space="preserve"> مدع</w:t>
      </w:r>
      <w:r w:rsidR="005D3868">
        <w:rPr>
          <w:rFonts w:hint="cs"/>
          <w:rtl/>
        </w:rPr>
        <w:t>ٍ</w:t>
      </w:r>
      <w:r>
        <w:rPr>
          <w:rtl/>
        </w:rPr>
        <w:t xml:space="preserve"> خلافة النبي</w:t>
      </w:r>
      <w:r w:rsidR="005D3868">
        <w:rPr>
          <w:rFonts w:hint="cs"/>
          <w:rtl/>
        </w:rPr>
        <w:t>ّ</w:t>
      </w:r>
      <w:r>
        <w:rPr>
          <w:rtl/>
        </w:rPr>
        <w:t xml:space="preserve"> </w:t>
      </w:r>
      <w:r w:rsidR="00F974B7" w:rsidRPr="00F974B7">
        <w:rPr>
          <w:rStyle w:val="libAlaemChar"/>
          <w:rFonts w:hint="cs"/>
          <w:rtl/>
        </w:rPr>
        <w:t>صلى‌الله‌عليه‌وآله‌وسلم</w:t>
      </w:r>
      <w:r w:rsidR="005D3868">
        <w:rPr>
          <w:rFonts w:hint="cs"/>
          <w:rtl/>
        </w:rPr>
        <w:t xml:space="preserve"> </w:t>
      </w:r>
      <w:r>
        <w:rPr>
          <w:rtl/>
        </w:rPr>
        <w:t>من ال</w:t>
      </w:r>
      <w:r w:rsidR="005D3868">
        <w:rPr>
          <w:rFonts w:hint="cs"/>
          <w:rtl/>
        </w:rPr>
        <w:t>ّ</w:t>
      </w:r>
      <w:r>
        <w:rPr>
          <w:rtl/>
        </w:rPr>
        <w:t>ذين نازعوا علي</w:t>
      </w:r>
      <w:r w:rsidR="005D3868">
        <w:rPr>
          <w:rFonts w:hint="cs"/>
          <w:rtl/>
        </w:rPr>
        <w:t>ّ</w:t>
      </w:r>
      <w:r>
        <w:rPr>
          <w:rtl/>
        </w:rPr>
        <w:t>ا</w:t>
      </w:r>
      <w:r w:rsidR="005D3868">
        <w:rPr>
          <w:rFonts w:hint="cs"/>
          <w:rtl/>
        </w:rPr>
        <w:t>ً</w:t>
      </w:r>
      <w:r>
        <w:rPr>
          <w:rtl/>
        </w:rPr>
        <w:t xml:space="preserve"> </w:t>
      </w:r>
      <w:r w:rsidRPr="00201CCF">
        <w:rPr>
          <w:rStyle w:val="libAlaemChar"/>
          <w:rtl/>
        </w:rPr>
        <w:t>عليه‌السلام</w:t>
      </w:r>
      <w:r>
        <w:rPr>
          <w:rtl/>
        </w:rPr>
        <w:t xml:space="preserve"> وغصبوا منصبه ومقامه</w:t>
      </w:r>
      <w:r w:rsidRPr="000B0BDE">
        <w:rPr>
          <w:rStyle w:val="libFootnotenumChar"/>
          <w:rtl/>
        </w:rPr>
        <w:t>(1)</w:t>
      </w:r>
      <w:r>
        <w:rPr>
          <w:rtl/>
        </w:rPr>
        <w:t xml:space="preserve"> لوجود حرف: «م</w:t>
      </w:r>
      <w:r w:rsidR="005D3868">
        <w:rPr>
          <w:rFonts w:hint="cs"/>
          <w:rtl/>
        </w:rPr>
        <w:t>ِ</w:t>
      </w:r>
      <w:r>
        <w:rPr>
          <w:rtl/>
        </w:rPr>
        <w:t>ن» في الحديث، فهي إم</w:t>
      </w:r>
      <w:r w:rsidR="005D3868">
        <w:rPr>
          <w:rFonts w:hint="cs"/>
          <w:rtl/>
        </w:rPr>
        <w:t>ّ</w:t>
      </w:r>
      <w:r>
        <w:rPr>
          <w:rtl/>
        </w:rPr>
        <w:t>ا أن تكون بيانية أو ابتدائية، وعلى التقديرين يتعي</w:t>
      </w:r>
      <w:r w:rsidR="005D3868">
        <w:rPr>
          <w:rFonts w:hint="cs"/>
          <w:rtl/>
        </w:rPr>
        <w:t>ّ</w:t>
      </w:r>
      <w:r>
        <w:rPr>
          <w:rtl/>
        </w:rPr>
        <w:t>ن علي</w:t>
      </w:r>
      <w:r w:rsidR="005D3868">
        <w:rPr>
          <w:rFonts w:hint="cs"/>
          <w:rtl/>
        </w:rPr>
        <w:t>ّ</w:t>
      </w:r>
      <w:r>
        <w:rPr>
          <w:rtl/>
        </w:rPr>
        <w:t xml:space="preserve"> </w:t>
      </w:r>
      <w:r w:rsidRPr="00201CCF">
        <w:rPr>
          <w:rStyle w:val="libAlaemChar"/>
          <w:rtl/>
        </w:rPr>
        <w:t>عليه‌السلام</w:t>
      </w:r>
      <w:r>
        <w:rPr>
          <w:rtl/>
        </w:rPr>
        <w:t xml:space="preserve"> بعد النبي</w:t>
      </w:r>
      <w:r w:rsidR="005D3868">
        <w:rPr>
          <w:rFonts w:hint="cs"/>
          <w:rtl/>
        </w:rPr>
        <w:t>ّ</w:t>
      </w:r>
      <w:r>
        <w:rPr>
          <w:rtl/>
        </w:rPr>
        <w:t xml:space="preserve"> </w:t>
      </w:r>
      <w:r w:rsidR="00F974B7" w:rsidRPr="00F974B7">
        <w:rPr>
          <w:rStyle w:val="libAlaemChar"/>
          <w:rFonts w:hint="cs"/>
          <w:rtl/>
        </w:rPr>
        <w:t>صلى‌الله‌عليه‌وآله‌وسلم</w:t>
      </w:r>
      <w:r>
        <w:rPr>
          <w:rtl/>
        </w:rPr>
        <w:t xml:space="preserve"> بأن</w:t>
      </w:r>
      <w:r w:rsidR="005D3868">
        <w:rPr>
          <w:rFonts w:hint="cs"/>
          <w:rtl/>
        </w:rPr>
        <w:t>ّ</w:t>
      </w:r>
      <w:r>
        <w:rPr>
          <w:rtl/>
        </w:rPr>
        <w:t>ه خليفته بلا فصل.</w:t>
      </w:r>
    </w:p>
    <w:p w:rsidR="008406C4" w:rsidRDefault="006F739F" w:rsidP="005D3868">
      <w:pPr>
        <w:pStyle w:val="libNormal"/>
        <w:rPr>
          <w:rtl/>
        </w:rPr>
      </w:pPr>
      <w:r>
        <w:rPr>
          <w:rtl/>
        </w:rPr>
        <w:t>8- المير السيّد علي الهمداني: أخرج في كتابه «مود</w:t>
      </w:r>
      <w:r w:rsidR="005D3868">
        <w:rPr>
          <w:rFonts w:hint="cs"/>
          <w:rtl/>
        </w:rPr>
        <w:t>ّ</w:t>
      </w:r>
      <w:r>
        <w:rPr>
          <w:rtl/>
        </w:rPr>
        <w:t>ة القربى» في الحديث الثاني من المود</w:t>
      </w:r>
      <w:r w:rsidR="005D3868">
        <w:rPr>
          <w:rFonts w:hint="cs"/>
          <w:rtl/>
        </w:rPr>
        <w:t>ّ</w:t>
      </w:r>
      <w:r>
        <w:rPr>
          <w:rtl/>
        </w:rPr>
        <w:t>ة السادسة، بسنده عن أنس، رفعه عن النبي</w:t>
      </w:r>
      <w:r w:rsidR="005D3868">
        <w:rPr>
          <w:rFonts w:hint="cs"/>
          <w:rtl/>
        </w:rPr>
        <w:t>ّ</w:t>
      </w:r>
      <w:r>
        <w:rPr>
          <w:rtl/>
        </w:rPr>
        <w:t xml:space="preserve"> </w:t>
      </w:r>
      <w:r w:rsidR="00F974B7" w:rsidRPr="00F974B7">
        <w:rPr>
          <w:rStyle w:val="libAlaemChar"/>
          <w:rFonts w:hint="cs"/>
          <w:rtl/>
        </w:rPr>
        <w:t>صلى‌الله‌عليه‌وآله‌وسلم</w:t>
      </w:r>
      <w:r w:rsidR="005D3868">
        <w:rPr>
          <w:rFonts w:hint="cs"/>
          <w:rtl/>
        </w:rPr>
        <w:t xml:space="preserve"> </w:t>
      </w:r>
      <w:r>
        <w:rPr>
          <w:rtl/>
        </w:rPr>
        <w:t>قال: إن</w:t>
      </w:r>
      <w:r w:rsidR="005D3868">
        <w:rPr>
          <w:rFonts w:hint="cs"/>
          <w:rtl/>
        </w:rPr>
        <w:t>ّ</w:t>
      </w:r>
      <w:r>
        <w:rPr>
          <w:rtl/>
        </w:rPr>
        <w:t xml:space="preserve"> الله اصطفاني على الأنبياء فاختارني واختار لي وصي</w:t>
      </w:r>
      <w:r w:rsidR="005D3868">
        <w:rPr>
          <w:rFonts w:hint="cs"/>
          <w:rtl/>
        </w:rPr>
        <w:t>ّ</w:t>
      </w:r>
      <w:r>
        <w:rPr>
          <w:rtl/>
        </w:rPr>
        <w:t>ا</w:t>
      </w:r>
      <w:r w:rsidR="005D3868">
        <w:rPr>
          <w:rFonts w:hint="cs"/>
          <w:rtl/>
        </w:rPr>
        <w:t>ً</w:t>
      </w:r>
      <w:r>
        <w:rPr>
          <w:rtl/>
        </w:rPr>
        <w:t>، واخترت ابن عم</w:t>
      </w:r>
      <w:r w:rsidR="005D3868">
        <w:rPr>
          <w:rFonts w:hint="cs"/>
          <w:rtl/>
        </w:rPr>
        <w:t>ّ</w:t>
      </w:r>
      <w:r>
        <w:rPr>
          <w:rtl/>
        </w:rPr>
        <w:t>ي وصي</w:t>
      </w:r>
      <w:r w:rsidR="005D3868">
        <w:rPr>
          <w:rFonts w:hint="cs"/>
          <w:rtl/>
        </w:rPr>
        <w:t>ّ</w:t>
      </w:r>
      <w:r>
        <w:rPr>
          <w:rtl/>
        </w:rPr>
        <w:t>ي، يشد</w:t>
      </w:r>
      <w:r w:rsidR="005D3868">
        <w:rPr>
          <w:rFonts w:hint="cs"/>
          <w:rtl/>
        </w:rPr>
        <w:t>ّ</w:t>
      </w:r>
      <w:r>
        <w:rPr>
          <w:rtl/>
        </w:rPr>
        <w:t xml:space="preserve"> عضدي كما يشد</w:t>
      </w:r>
      <w:r w:rsidR="005D3868">
        <w:rPr>
          <w:rFonts w:hint="cs"/>
          <w:rtl/>
        </w:rPr>
        <w:t>ّ</w:t>
      </w:r>
      <w:r>
        <w:rPr>
          <w:rtl/>
        </w:rPr>
        <w:t xml:space="preserve"> عضد موسى بأخيه هارون، وهو خليفتي، ووزيري، ولو كان بعدي نبي</w:t>
      </w:r>
      <w:r w:rsidR="005D3868">
        <w:rPr>
          <w:rFonts w:hint="cs"/>
          <w:rtl/>
        </w:rPr>
        <w:t>ّ</w:t>
      </w:r>
      <w:r>
        <w:rPr>
          <w:rtl/>
        </w:rPr>
        <w:t>ا</w:t>
      </w:r>
      <w:r w:rsidR="005D3868">
        <w:rPr>
          <w:rFonts w:hint="cs"/>
          <w:rtl/>
        </w:rPr>
        <w:t>ً</w:t>
      </w:r>
      <w:r>
        <w:rPr>
          <w:rtl/>
        </w:rPr>
        <w:t xml:space="preserve"> لكان علي</w:t>
      </w:r>
      <w:r w:rsidR="005D3868">
        <w:rPr>
          <w:rFonts w:hint="cs"/>
          <w:rtl/>
        </w:rPr>
        <w:t>ٌّ</w:t>
      </w:r>
      <w:r>
        <w:rPr>
          <w:rtl/>
        </w:rPr>
        <w:t xml:space="preserve"> نبي</w:t>
      </w:r>
      <w:r w:rsidR="005D3868">
        <w:rPr>
          <w:rFonts w:hint="cs"/>
          <w:rtl/>
        </w:rPr>
        <w:t>ّ</w:t>
      </w:r>
      <w:r>
        <w:rPr>
          <w:rtl/>
        </w:rPr>
        <w:t>ا</w:t>
      </w:r>
      <w:r w:rsidR="005D3868">
        <w:rPr>
          <w:rFonts w:hint="cs"/>
          <w:rtl/>
        </w:rPr>
        <w:t>ً</w:t>
      </w:r>
      <w:r>
        <w:rPr>
          <w:rtl/>
        </w:rPr>
        <w:t>، ولكن لا نبو</w:t>
      </w:r>
      <w:r w:rsidR="005D3868">
        <w:rPr>
          <w:rFonts w:hint="cs"/>
          <w:rtl/>
        </w:rPr>
        <w:t>ّ</w:t>
      </w:r>
      <w:r>
        <w:rPr>
          <w:rtl/>
        </w:rPr>
        <w:t>ة بعدي.</w:t>
      </w:r>
    </w:p>
    <w:p w:rsidR="006F739F" w:rsidRDefault="006F739F" w:rsidP="006F739F">
      <w:pPr>
        <w:pStyle w:val="libLine"/>
      </w:pPr>
      <w:r>
        <w:rPr>
          <w:rtl/>
        </w:rPr>
        <w:t>____________________</w:t>
      </w:r>
    </w:p>
    <w:p w:rsidR="008406C4" w:rsidRDefault="006F739F" w:rsidP="00D00BCE">
      <w:pPr>
        <w:pStyle w:val="libFootnote0"/>
        <w:rPr>
          <w:rtl/>
        </w:rPr>
      </w:pPr>
      <w:r>
        <w:rPr>
          <w:rtl/>
        </w:rPr>
        <w:t>1) يفيدنا هذا الحديث الشريف: أن</w:t>
      </w:r>
      <w:r w:rsidR="005D3868">
        <w:rPr>
          <w:rFonts w:hint="cs"/>
          <w:rtl/>
        </w:rPr>
        <w:t>ّ</w:t>
      </w:r>
      <w:r>
        <w:rPr>
          <w:rtl/>
        </w:rPr>
        <w:t xml:space="preserve"> النبي</w:t>
      </w:r>
      <w:r w:rsidR="005D3868">
        <w:rPr>
          <w:rFonts w:hint="cs"/>
          <w:rtl/>
        </w:rPr>
        <w:t>ّ</w:t>
      </w:r>
      <w:r>
        <w:rPr>
          <w:rtl/>
        </w:rPr>
        <w:t xml:space="preserve"> </w:t>
      </w:r>
      <w:r w:rsidRPr="005D3868">
        <w:rPr>
          <w:rStyle w:val="libFootnoteAlaemChar"/>
          <w:rtl/>
        </w:rPr>
        <w:t>صلى‌الله‌عليه‌وآله</w:t>
      </w:r>
      <w:r>
        <w:rPr>
          <w:rtl/>
        </w:rPr>
        <w:t xml:space="preserve"> جعل الرضا بخلافة الإمام علي</w:t>
      </w:r>
      <w:r w:rsidR="005D3868">
        <w:rPr>
          <w:rFonts w:hint="cs"/>
          <w:rtl/>
        </w:rPr>
        <w:t>ّ</w:t>
      </w:r>
      <w:r>
        <w:rPr>
          <w:rtl/>
        </w:rPr>
        <w:t xml:space="preserve"> </w:t>
      </w:r>
      <w:r w:rsidRPr="005D3868">
        <w:rPr>
          <w:rStyle w:val="libFootnoteAlaemChar"/>
          <w:rtl/>
        </w:rPr>
        <w:t>عليه‌السلام</w:t>
      </w:r>
      <w:r>
        <w:rPr>
          <w:rtl/>
        </w:rPr>
        <w:t xml:space="preserve"> من بعده، من علائم الإيمان، والفرق بين الإسلام والإيمان واضح لقوله تعالى: </w:t>
      </w:r>
      <w:r w:rsidRPr="005D3868">
        <w:rPr>
          <w:rStyle w:val="libFootnoteAlaemChar"/>
          <w:rtl/>
        </w:rPr>
        <w:t>(</w:t>
      </w:r>
      <w:r w:rsidR="00D00BCE" w:rsidRPr="00D00BCE">
        <w:rPr>
          <w:rStyle w:val="libFootnoteAieChar"/>
          <w:rFonts w:hint="eastAsia"/>
          <w:rtl/>
        </w:rPr>
        <w:t>قَالَتِ</w:t>
      </w:r>
      <w:r w:rsidR="00D00BCE" w:rsidRPr="00D00BCE">
        <w:rPr>
          <w:rStyle w:val="libFootnoteAieChar"/>
          <w:rtl/>
        </w:rPr>
        <w:t xml:space="preserve"> الْأَعْرَابُ آمَنَّا قُلْ لَمْ تُؤْمِنُوا وَ لٰکِنْ قُولُوا أَسْلَمْنَا وَ</w:t>
      </w:r>
      <w:r w:rsidR="005D504B">
        <w:rPr>
          <w:rStyle w:val="libFootnoteAieChar"/>
          <w:rtl/>
        </w:rPr>
        <w:t xml:space="preserve"> لمـّا </w:t>
      </w:r>
      <w:r w:rsidR="00D00BCE" w:rsidRPr="00D00BCE">
        <w:rPr>
          <w:rStyle w:val="libFootnoteAieChar"/>
          <w:rtl/>
        </w:rPr>
        <w:t>يَدْخُلِ الْإِيمَانُ فِي قُلُوبِکُمْ</w:t>
      </w:r>
      <w:r w:rsidRPr="00D00BCE">
        <w:rPr>
          <w:rStyle w:val="libFootnoteAieChar"/>
          <w:rtl/>
        </w:rPr>
        <w:t xml:space="preserve"> ...</w:t>
      </w:r>
      <w:r w:rsidRPr="005D3868">
        <w:rPr>
          <w:rStyle w:val="libFootnoteAlaemChar"/>
          <w:rtl/>
        </w:rPr>
        <w:t>)</w:t>
      </w:r>
      <w:r>
        <w:rPr>
          <w:rtl/>
        </w:rPr>
        <w:t xml:space="preserve"> سورة الحجرات، الآية 14.</w:t>
      </w:r>
    </w:p>
    <w:p w:rsidR="006F739F" w:rsidRDefault="006F739F" w:rsidP="00D96FAA">
      <w:pPr>
        <w:pStyle w:val="libNormal"/>
      </w:pPr>
      <w:r>
        <w:rPr>
          <w:rtl/>
        </w:rPr>
        <w:br w:type="page"/>
      </w:r>
    </w:p>
    <w:p w:rsidR="008406C4" w:rsidRDefault="006F739F" w:rsidP="00D00BCE">
      <w:pPr>
        <w:pStyle w:val="libNormal"/>
        <w:rPr>
          <w:rtl/>
        </w:rPr>
      </w:pPr>
      <w:r>
        <w:rPr>
          <w:rtl/>
        </w:rPr>
        <w:lastRenderedPageBreak/>
        <w:t xml:space="preserve">9- أخرج الطبري في كتابه «الولاية» خطبة الغدير، عن النبي </w:t>
      </w:r>
      <w:r w:rsidR="006F0A69" w:rsidRPr="006F0A69">
        <w:rPr>
          <w:rStyle w:val="libAlaemChar"/>
          <w:rtl/>
        </w:rPr>
        <w:t>صلى‌الله‌عليه‌وآله‌وسلم</w:t>
      </w:r>
      <w:r>
        <w:rPr>
          <w:rtl/>
        </w:rPr>
        <w:t xml:space="preserve"> يقول فيها: قد أمرني جبرئيل عن رب</w:t>
      </w:r>
      <w:r w:rsidR="00D00BCE">
        <w:rPr>
          <w:rFonts w:hint="cs"/>
          <w:rtl/>
        </w:rPr>
        <w:t>ّ</w:t>
      </w:r>
      <w:r>
        <w:rPr>
          <w:rtl/>
        </w:rPr>
        <w:t>ي أن أقوم في هذا المشهد، و</w:t>
      </w:r>
      <w:r w:rsidR="00D00BCE">
        <w:rPr>
          <w:rFonts w:hint="cs"/>
          <w:rtl/>
        </w:rPr>
        <w:t>أ</w:t>
      </w:r>
      <w:r>
        <w:rPr>
          <w:rtl/>
        </w:rPr>
        <w:t>ع</w:t>
      </w:r>
      <w:r w:rsidR="00D00BCE">
        <w:rPr>
          <w:rFonts w:hint="cs"/>
          <w:rtl/>
        </w:rPr>
        <w:t>ْ</w:t>
      </w:r>
      <w:r>
        <w:rPr>
          <w:rtl/>
        </w:rPr>
        <w:t>ل</w:t>
      </w:r>
      <w:r w:rsidR="00D00BCE">
        <w:rPr>
          <w:rFonts w:hint="cs"/>
          <w:rtl/>
        </w:rPr>
        <w:t>ِ</w:t>
      </w:r>
      <w:r>
        <w:rPr>
          <w:rtl/>
        </w:rPr>
        <w:t>م</w:t>
      </w:r>
      <w:r w:rsidR="00D00BCE">
        <w:rPr>
          <w:rFonts w:hint="cs"/>
          <w:rtl/>
        </w:rPr>
        <w:t>َ</w:t>
      </w:r>
      <w:r>
        <w:rPr>
          <w:rtl/>
        </w:rPr>
        <w:t xml:space="preserve"> كل</w:t>
      </w:r>
      <w:r w:rsidR="00D00BCE">
        <w:rPr>
          <w:rFonts w:hint="cs"/>
          <w:rtl/>
        </w:rPr>
        <w:t>ّ</w:t>
      </w:r>
      <w:r>
        <w:rPr>
          <w:rtl/>
        </w:rPr>
        <w:t xml:space="preserve"> أبيض وأسود: أن</w:t>
      </w:r>
      <w:r w:rsidR="00D00BCE">
        <w:rPr>
          <w:rFonts w:hint="cs"/>
          <w:rtl/>
        </w:rPr>
        <w:t>ّ</w:t>
      </w:r>
      <w:r>
        <w:rPr>
          <w:rtl/>
        </w:rPr>
        <w:t xml:space="preserve"> علي</w:t>
      </w:r>
      <w:r w:rsidR="00D00BCE">
        <w:rPr>
          <w:rFonts w:hint="cs"/>
          <w:rtl/>
        </w:rPr>
        <w:t>ّ</w:t>
      </w:r>
      <w:r>
        <w:rPr>
          <w:rtl/>
        </w:rPr>
        <w:t xml:space="preserve"> بن أبي طالب أخي، ووصي</w:t>
      </w:r>
      <w:r w:rsidR="00D00BCE">
        <w:rPr>
          <w:rFonts w:hint="cs"/>
          <w:rtl/>
        </w:rPr>
        <w:t>ّ</w:t>
      </w:r>
      <w:r>
        <w:rPr>
          <w:rtl/>
        </w:rPr>
        <w:t>ي، و خليفتي، والإمام بعدي.</w:t>
      </w:r>
    </w:p>
    <w:p w:rsidR="008406C4" w:rsidRDefault="006F739F" w:rsidP="006F739F">
      <w:pPr>
        <w:pStyle w:val="libNormal"/>
        <w:rPr>
          <w:rtl/>
        </w:rPr>
      </w:pPr>
      <w:r>
        <w:rPr>
          <w:rtl/>
        </w:rPr>
        <w:t>ثم</w:t>
      </w:r>
      <w:r w:rsidR="00D00BCE">
        <w:rPr>
          <w:rFonts w:hint="cs"/>
          <w:rtl/>
        </w:rPr>
        <w:t>ّ</w:t>
      </w:r>
      <w:r>
        <w:rPr>
          <w:rtl/>
        </w:rPr>
        <w:t xml:space="preserve"> قال: معاشر الناس! فإن</w:t>
      </w:r>
      <w:r w:rsidR="00D00BCE">
        <w:rPr>
          <w:rFonts w:hint="cs"/>
          <w:rtl/>
        </w:rPr>
        <w:t>ّ</w:t>
      </w:r>
      <w:r>
        <w:rPr>
          <w:rtl/>
        </w:rPr>
        <w:t xml:space="preserve"> الله قد نصبه لكم ولي</w:t>
      </w:r>
      <w:r w:rsidR="00D00BCE">
        <w:rPr>
          <w:rFonts w:hint="cs"/>
          <w:rtl/>
        </w:rPr>
        <w:t>ّ</w:t>
      </w:r>
      <w:r>
        <w:rPr>
          <w:rtl/>
        </w:rPr>
        <w:t>ا</w:t>
      </w:r>
      <w:r w:rsidR="00D00BCE">
        <w:rPr>
          <w:rFonts w:hint="cs"/>
          <w:rtl/>
        </w:rPr>
        <w:t>ً</w:t>
      </w:r>
      <w:r>
        <w:rPr>
          <w:rtl/>
        </w:rPr>
        <w:t xml:space="preserve"> وإماما</w:t>
      </w:r>
      <w:r w:rsidR="00D00BCE">
        <w:rPr>
          <w:rFonts w:hint="cs"/>
          <w:rtl/>
        </w:rPr>
        <w:t>ً</w:t>
      </w:r>
      <w:r>
        <w:rPr>
          <w:rtl/>
        </w:rPr>
        <w:t xml:space="preserve"> وفرض طاعته على كل</w:t>
      </w:r>
      <w:r w:rsidR="00D00BCE">
        <w:rPr>
          <w:rFonts w:hint="cs"/>
          <w:rtl/>
        </w:rPr>
        <w:t>ّ</w:t>
      </w:r>
      <w:r>
        <w:rPr>
          <w:rtl/>
        </w:rPr>
        <w:t xml:space="preserve"> أحد، ماض</w:t>
      </w:r>
      <w:r w:rsidR="00D00BCE">
        <w:rPr>
          <w:rFonts w:hint="cs"/>
          <w:rtl/>
        </w:rPr>
        <w:t>ٍ</w:t>
      </w:r>
      <w:r>
        <w:rPr>
          <w:rtl/>
        </w:rPr>
        <w:t xml:space="preserve"> حكمه، جائز</w:t>
      </w:r>
      <w:r w:rsidR="00D00BCE">
        <w:rPr>
          <w:rFonts w:hint="cs"/>
          <w:rtl/>
        </w:rPr>
        <w:t>ٌ</w:t>
      </w:r>
      <w:r>
        <w:rPr>
          <w:rtl/>
        </w:rPr>
        <w:t xml:space="preserve"> قوله، ملعون</w:t>
      </w:r>
      <w:r w:rsidR="00D00BCE">
        <w:rPr>
          <w:rFonts w:hint="cs"/>
          <w:rtl/>
        </w:rPr>
        <w:t>ٌ</w:t>
      </w:r>
      <w:r>
        <w:rPr>
          <w:rtl/>
        </w:rPr>
        <w:t xml:space="preserve"> من خالفه، مرحوم</w:t>
      </w:r>
      <w:r w:rsidR="00D00BCE">
        <w:rPr>
          <w:rFonts w:hint="cs"/>
          <w:rtl/>
        </w:rPr>
        <w:t>ٌ</w:t>
      </w:r>
      <w:r>
        <w:rPr>
          <w:rtl/>
        </w:rPr>
        <w:t xml:space="preserve"> من صد</w:t>
      </w:r>
      <w:r w:rsidR="00D00BCE">
        <w:rPr>
          <w:rFonts w:hint="cs"/>
          <w:rtl/>
        </w:rPr>
        <w:t>ّ</w:t>
      </w:r>
      <w:r>
        <w:rPr>
          <w:rtl/>
        </w:rPr>
        <w:t>قه.</w:t>
      </w:r>
    </w:p>
    <w:p w:rsidR="006F739F" w:rsidRDefault="006F739F" w:rsidP="00D00BCE">
      <w:pPr>
        <w:pStyle w:val="libNormal"/>
      </w:pPr>
      <w:r>
        <w:rPr>
          <w:rtl/>
        </w:rPr>
        <w:t>10- أخرج أبو المؤي</w:t>
      </w:r>
      <w:r w:rsidR="00D00BCE">
        <w:rPr>
          <w:rFonts w:hint="cs"/>
          <w:rtl/>
        </w:rPr>
        <w:t>ّ</w:t>
      </w:r>
      <w:r>
        <w:rPr>
          <w:rtl/>
        </w:rPr>
        <w:t xml:space="preserve">د بن أحمد الخوارزمي في كتابه «فضائل أمير المؤمنين </w:t>
      </w:r>
      <w:r w:rsidRPr="00201CCF">
        <w:rPr>
          <w:rStyle w:val="libAlaemChar"/>
          <w:rtl/>
        </w:rPr>
        <w:t>عليه‌السلام</w:t>
      </w:r>
      <w:r>
        <w:rPr>
          <w:rtl/>
        </w:rPr>
        <w:t>» الفضل 19، بإسناده عن النبي</w:t>
      </w:r>
      <w:r w:rsidR="00D00BCE">
        <w:rPr>
          <w:rFonts w:hint="cs"/>
          <w:rtl/>
        </w:rPr>
        <w:t>ّ</w:t>
      </w:r>
      <w:r>
        <w:rPr>
          <w:rtl/>
        </w:rPr>
        <w:t xml:space="preserve"> </w:t>
      </w:r>
      <w:r w:rsidR="006F0A69" w:rsidRPr="006F0A69">
        <w:rPr>
          <w:rStyle w:val="libAlaemChar"/>
          <w:rtl/>
        </w:rPr>
        <w:t>صلى‌الله‌عليه‌وآله‌وسلم</w:t>
      </w:r>
      <w:r w:rsidR="00D00BCE">
        <w:rPr>
          <w:rFonts w:hint="cs"/>
          <w:rtl/>
        </w:rPr>
        <w:t xml:space="preserve"> </w:t>
      </w:r>
      <w:r>
        <w:rPr>
          <w:rtl/>
        </w:rPr>
        <w:t>أن</w:t>
      </w:r>
      <w:r w:rsidR="00D00BCE">
        <w:rPr>
          <w:rFonts w:hint="cs"/>
          <w:rtl/>
        </w:rPr>
        <w:t>ّ</w:t>
      </w:r>
      <w:r>
        <w:rPr>
          <w:rtl/>
        </w:rPr>
        <w:t>ه قال:</w:t>
      </w:r>
      <w:r w:rsidR="005D504B">
        <w:rPr>
          <w:rtl/>
        </w:rPr>
        <w:t xml:space="preserve"> لمـّا </w:t>
      </w:r>
      <w:r>
        <w:rPr>
          <w:rtl/>
        </w:rPr>
        <w:t>وصلت في المعراج إلى سدرة المنتهى، خاطبني الجليل قائلا</w:t>
      </w:r>
      <w:r w:rsidR="00D00BCE">
        <w:rPr>
          <w:rFonts w:hint="cs"/>
          <w:rtl/>
        </w:rPr>
        <w:t>ً</w:t>
      </w:r>
      <w:r>
        <w:rPr>
          <w:rtl/>
        </w:rPr>
        <w:t>: يا محمد! أي</w:t>
      </w:r>
      <w:r w:rsidR="00D00BCE">
        <w:rPr>
          <w:rFonts w:hint="cs"/>
          <w:rtl/>
        </w:rPr>
        <w:t>َّ</w:t>
      </w:r>
      <w:r>
        <w:rPr>
          <w:rtl/>
        </w:rPr>
        <w:t xml:space="preserve"> خلقي وجدته أطوع لك؟</w:t>
      </w:r>
    </w:p>
    <w:p w:rsidR="008406C4" w:rsidRDefault="006F739F" w:rsidP="006F739F">
      <w:pPr>
        <w:pStyle w:val="libNormal"/>
        <w:rPr>
          <w:rtl/>
        </w:rPr>
      </w:pPr>
      <w:r w:rsidRPr="00D00BCE">
        <w:rPr>
          <w:rtl/>
        </w:rPr>
        <w:t>فقلت:</w:t>
      </w:r>
      <w:r>
        <w:rPr>
          <w:rtl/>
        </w:rPr>
        <w:t xml:space="preserve"> يا رب</w:t>
      </w:r>
      <w:r w:rsidR="00D00BCE">
        <w:rPr>
          <w:rFonts w:hint="cs"/>
          <w:rtl/>
        </w:rPr>
        <w:t>ّ</w:t>
      </w:r>
      <w:r>
        <w:rPr>
          <w:rtl/>
        </w:rPr>
        <w:t>، علي</w:t>
      </w:r>
      <w:r w:rsidR="00D00BCE">
        <w:rPr>
          <w:rFonts w:hint="cs"/>
          <w:rtl/>
        </w:rPr>
        <w:t>ٌّ</w:t>
      </w:r>
      <w:r>
        <w:rPr>
          <w:rtl/>
        </w:rPr>
        <w:t xml:space="preserve"> أطوع خلقك إلي</w:t>
      </w:r>
      <w:r w:rsidR="00D00BCE">
        <w:rPr>
          <w:rFonts w:hint="cs"/>
          <w:rtl/>
        </w:rPr>
        <w:t>َّ</w:t>
      </w:r>
      <w:r>
        <w:rPr>
          <w:rtl/>
        </w:rPr>
        <w:t>.</w:t>
      </w:r>
    </w:p>
    <w:p w:rsidR="008406C4" w:rsidRDefault="006F739F" w:rsidP="006F739F">
      <w:pPr>
        <w:pStyle w:val="libNormal"/>
        <w:rPr>
          <w:rtl/>
        </w:rPr>
      </w:pPr>
      <w:r>
        <w:rPr>
          <w:rtl/>
        </w:rPr>
        <w:t>قال عز</w:t>
      </w:r>
      <w:r w:rsidR="00D00BCE">
        <w:rPr>
          <w:rFonts w:hint="cs"/>
          <w:rtl/>
        </w:rPr>
        <w:t>ّ</w:t>
      </w:r>
      <w:r>
        <w:rPr>
          <w:rtl/>
        </w:rPr>
        <w:t xml:space="preserve"> وجل</w:t>
      </w:r>
      <w:r w:rsidR="00D00BCE">
        <w:rPr>
          <w:rFonts w:hint="cs"/>
          <w:rtl/>
        </w:rPr>
        <w:t>ّ</w:t>
      </w:r>
      <w:r>
        <w:rPr>
          <w:rtl/>
        </w:rPr>
        <w:t>: صدقت يا محم</w:t>
      </w:r>
      <w:r w:rsidR="00D00BCE">
        <w:rPr>
          <w:rFonts w:hint="cs"/>
          <w:rtl/>
        </w:rPr>
        <w:t>ّ</w:t>
      </w:r>
      <w:r>
        <w:rPr>
          <w:rtl/>
        </w:rPr>
        <w:t>د.</w:t>
      </w:r>
    </w:p>
    <w:p w:rsidR="008406C4" w:rsidRDefault="006F739F" w:rsidP="006F739F">
      <w:pPr>
        <w:pStyle w:val="libNormal"/>
        <w:rPr>
          <w:rtl/>
        </w:rPr>
      </w:pPr>
      <w:r>
        <w:rPr>
          <w:rtl/>
        </w:rPr>
        <w:t>ثم</w:t>
      </w:r>
      <w:r w:rsidR="00D00BCE">
        <w:rPr>
          <w:rFonts w:hint="cs"/>
          <w:rtl/>
        </w:rPr>
        <w:t>ّ</w:t>
      </w:r>
      <w:r>
        <w:rPr>
          <w:rtl/>
        </w:rPr>
        <w:t xml:space="preserve"> قال: فهل ات</w:t>
      </w:r>
      <w:r w:rsidR="00D00BCE">
        <w:rPr>
          <w:rFonts w:hint="cs"/>
          <w:rtl/>
        </w:rPr>
        <w:t>ّ</w:t>
      </w:r>
      <w:r>
        <w:rPr>
          <w:rtl/>
        </w:rPr>
        <w:t>خذت لنفسك خليفة يؤد</w:t>
      </w:r>
      <w:r w:rsidR="00D00BCE">
        <w:rPr>
          <w:rFonts w:hint="cs"/>
          <w:rtl/>
        </w:rPr>
        <w:t>ّ</w:t>
      </w:r>
      <w:r>
        <w:rPr>
          <w:rtl/>
        </w:rPr>
        <w:t>ي عنك، ويعل</w:t>
      </w:r>
      <w:r w:rsidR="00D00BCE">
        <w:rPr>
          <w:rFonts w:hint="cs"/>
          <w:rtl/>
        </w:rPr>
        <w:t>ّ</w:t>
      </w:r>
      <w:r>
        <w:rPr>
          <w:rtl/>
        </w:rPr>
        <w:t>م عبادي من كتابي ما لا يعلمون.</w:t>
      </w:r>
    </w:p>
    <w:p w:rsidR="008406C4" w:rsidRDefault="006F739F" w:rsidP="00D00BCE">
      <w:pPr>
        <w:pStyle w:val="libNormal"/>
        <w:rPr>
          <w:rtl/>
        </w:rPr>
      </w:pPr>
      <w:r>
        <w:rPr>
          <w:rtl/>
        </w:rPr>
        <w:t xml:space="preserve">قال </w:t>
      </w:r>
      <w:r w:rsidR="006F0A69" w:rsidRPr="006F0A69">
        <w:rPr>
          <w:rStyle w:val="libAlaemChar"/>
          <w:rtl/>
        </w:rPr>
        <w:t>صلى‌الله‌عليه‌وآله‌وسلم</w:t>
      </w:r>
      <w:r w:rsidR="00D00BCE">
        <w:rPr>
          <w:rFonts w:hint="cs"/>
          <w:rtl/>
        </w:rPr>
        <w:t xml:space="preserve"> </w:t>
      </w:r>
      <w:r w:rsidRPr="00D00BCE">
        <w:rPr>
          <w:rtl/>
        </w:rPr>
        <w:t>: قلت: يا</w:t>
      </w:r>
      <w:r>
        <w:rPr>
          <w:rtl/>
        </w:rPr>
        <w:t xml:space="preserve"> رب</w:t>
      </w:r>
      <w:r w:rsidR="00D00BCE">
        <w:rPr>
          <w:rFonts w:hint="cs"/>
          <w:rtl/>
        </w:rPr>
        <w:t>ّ</w:t>
      </w:r>
      <w:r>
        <w:rPr>
          <w:rtl/>
        </w:rPr>
        <w:t xml:space="preserve"> اختر لي، فإن</w:t>
      </w:r>
      <w:r w:rsidR="00D00BCE">
        <w:rPr>
          <w:rFonts w:hint="cs"/>
          <w:rtl/>
        </w:rPr>
        <w:t>ّ</w:t>
      </w:r>
      <w:r>
        <w:rPr>
          <w:rtl/>
        </w:rPr>
        <w:t xml:space="preserve"> خيرتك خيرتي.</w:t>
      </w:r>
    </w:p>
    <w:p w:rsidR="008406C4" w:rsidRDefault="006F739F" w:rsidP="00D00BCE">
      <w:pPr>
        <w:pStyle w:val="libNormal"/>
        <w:rPr>
          <w:rtl/>
        </w:rPr>
      </w:pPr>
      <w:r>
        <w:rPr>
          <w:rtl/>
        </w:rPr>
        <w:t>قال: اخترت لك علي</w:t>
      </w:r>
      <w:r w:rsidR="00D00BCE">
        <w:rPr>
          <w:rFonts w:hint="cs"/>
          <w:rtl/>
        </w:rPr>
        <w:t>ّ</w:t>
      </w:r>
      <w:r>
        <w:rPr>
          <w:rtl/>
        </w:rPr>
        <w:t>ا</w:t>
      </w:r>
      <w:r w:rsidR="00D00BCE">
        <w:rPr>
          <w:rFonts w:hint="cs"/>
          <w:rtl/>
        </w:rPr>
        <w:t>ً</w:t>
      </w:r>
      <w:r>
        <w:rPr>
          <w:rtl/>
        </w:rPr>
        <w:t xml:space="preserve"> </w:t>
      </w:r>
      <w:r w:rsidRPr="00201CCF">
        <w:rPr>
          <w:rStyle w:val="libAlaemChar"/>
          <w:rtl/>
        </w:rPr>
        <w:t>عليه‌السلام</w:t>
      </w:r>
      <w:r>
        <w:rPr>
          <w:rtl/>
        </w:rPr>
        <w:t>، فات</w:t>
      </w:r>
      <w:r w:rsidR="00D00BCE">
        <w:rPr>
          <w:rFonts w:hint="cs"/>
          <w:rtl/>
        </w:rPr>
        <w:t>ّ</w:t>
      </w:r>
      <w:r>
        <w:rPr>
          <w:rtl/>
        </w:rPr>
        <w:t>خذه لنفسك خليفة ووصي</w:t>
      </w:r>
      <w:r w:rsidR="00D00BCE">
        <w:rPr>
          <w:rFonts w:hint="cs"/>
          <w:rtl/>
        </w:rPr>
        <w:t>ّاً</w:t>
      </w:r>
      <w:r>
        <w:rPr>
          <w:rtl/>
        </w:rPr>
        <w:t>، ونحلته علمي وحلمي، وهو أمير المؤمنين حق</w:t>
      </w:r>
      <w:r w:rsidR="00D00BCE">
        <w:rPr>
          <w:rFonts w:hint="cs"/>
          <w:rtl/>
        </w:rPr>
        <w:t>ّ</w:t>
      </w:r>
      <w:r>
        <w:rPr>
          <w:rtl/>
        </w:rPr>
        <w:t>ا</w:t>
      </w:r>
      <w:r w:rsidR="00D00BCE">
        <w:rPr>
          <w:rFonts w:hint="cs"/>
          <w:rtl/>
        </w:rPr>
        <w:t>ً</w:t>
      </w:r>
      <w:r>
        <w:rPr>
          <w:rtl/>
        </w:rPr>
        <w:t xml:space="preserve">، لم ينلها أحد قبله، وليست لأحد بعده </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D00BCE">
      <w:pPr>
        <w:pStyle w:val="libFootnote0"/>
      </w:pPr>
      <w:r>
        <w:rPr>
          <w:rtl/>
        </w:rPr>
        <w:t xml:space="preserve">1) أقول: وقد وردت أخبار كثيرة في كتب العامة عن النبي </w:t>
      </w:r>
      <w:r w:rsidR="00D00BCE" w:rsidRPr="005D3868">
        <w:rPr>
          <w:rStyle w:val="libFootnoteAlaemChar"/>
          <w:rtl/>
        </w:rPr>
        <w:t>صلى‌الله‌عليه‌وآله</w:t>
      </w:r>
      <w:r w:rsidR="00D00BCE">
        <w:rPr>
          <w:rtl/>
        </w:rPr>
        <w:t xml:space="preserve"> </w:t>
      </w:r>
      <w:r>
        <w:rPr>
          <w:rtl/>
        </w:rPr>
        <w:t>يشير فيها إلى فضائل =</w:t>
      </w:r>
    </w:p>
    <w:p w:rsidR="006F739F" w:rsidRDefault="006F739F" w:rsidP="00D96FAA">
      <w:pPr>
        <w:pStyle w:val="libNormal"/>
      </w:pPr>
      <w:r>
        <w:rPr>
          <w:rtl/>
        </w:rPr>
        <w:br w:type="page"/>
      </w:r>
    </w:p>
    <w:p w:rsidR="00D00BCE" w:rsidRDefault="00D00BCE" w:rsidP="00CE6E95">
      <w:pPr>
        <w:pStyle w:val="libNormal"/>
        <w:rPr>
          <w:rtl/>
        </w:rPr>
      </w:pPr>
      <w:r>
        <w:rPr>
          <w:rFonts w:hint="cs"/>
          <w:rtl/>
        </w:rPr>
        <w:lastRenderedPageBreak/>
        <w:t>.</w:t>
      </w:r>
      <w:r w:rsidR="00CE6E95">
        <w:rPr>
          <w:rFonts w:hint="cs"/>
          <w:rtl/>
        </w:rPr>
        <w:tab/>
      </w:r>
      <w:r>
        <w:rPr>
          <w:rFonts w:hint="cs"/>
          <w:rtl/>
        </w:rPr>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الإمام علي</w:t>
      </w:r>
      <w:r w:rsidR="00CE6E95">
        <w:rPr>
          <w:rFonts w:hint="cs"/>
          <w:rtl/>
        </w:rPr>
        <w:t>ّ</w:t>
      </w:r>
      <w:r>
        <w:rPr>
          <w:rtl/>
        </w:rPr>
        <w:t xml:space="preserve"> </w:t>
      </w:r>
      <w:r w:rsidRPr="00CE6E95">
        <w:rPr>
          <w:rStyle w:val="libFootnoteAlaemChar"/>
          <w:rtl/>
        </w:rPr>
        <w:t>عليه‌السلام</w:t>
      </w:r>
      <w:r>
        <w:rPr>
          <w:rtl/>
        </w:rPr>
        <w:t>، ويصر</w:t>
      </w:r>
      <w:r w:rsidR="00CE6E95">
        <w:rPr>
          <w:rFonts w:hint="cs"/>
          <w:rtl/>
        </w:rPr>
        <w:t>ّ</w:t>
      </w:r>
      <w:r>
        <w:rPr>
          <w:rtl/>
        </w:rPr>
        <w:t xml:space="preserve">ح </w:t>
      </w:r>
      <w:r w:rsidRPr="00CE6E95">
        <w:rPr>
          <w:rStyle w:val="libFootnoteAlaemChar"/>
          <w:rtl/>
        </w:rPr>
        <w:t>صلى‌الله‌عليه‌وآله</w:t>
      </w:r>
      <w:r>
        <w:rPr>
          <w:rtl/>
        </w:rPr>
        <w:t xml:space="preserve"> بأن</w:t>
      </w:r>
      <w:r w:rsidR="00CE6E95">
        <w:rPr>
          <w:rFonts w:hint="cs"/>
          <w:rtl/>
        </w:rPr>
        <w:t>ّ</w:t>
      </w:r>
      <w:r>
        <w:rPr>
          <w:rtl/>
        </w:rPr>
        <w:t>ه: الإمام الوصي</w:t>
      </w:r>
      <w:r w:rsidR="00CE6E95">
        <w:rPr>
          <w:rFonts w:hint="cs"/>
          <w:rtl/>
        </w:rPr>
        <w:t>ّ</w:t>
      </w:r>
      <w:r>
        <w:rPr>
          <w:rtl/>
        </w:rPr>
        <w:t>، والولي</w:t>
      </w:r>
      <w:r w:rsidR="00CE6E95">
        <w:rPr>
          <w:rFonts w:hint="cs"/>
          <w:rtl/>
        </w:rPr>
        <w:t>ّ</w:t>
      </w:r>
      <w:r>
        <w:rPr>
          <w:rtl/>
        </w:rPr>
        <w:t>، وأمير المؤمنين، وهذه الألقاب والصفات ما جاءت</w:t>
      </w:r>
      <w:r w:rsidR="00A13185">
        <w:rPr>
          <w:rtl/>
        </w:rPr>
        <w:t xml:space="preserve"> إلّا </w:t>
      </w:r>
      <w:r>
        <w:rPr>
          <w:rtl/>
        </w:rPr>
        <w:t>بمعنى الخلافة، فغير صحيح أن يؤخ</w:t>
      </w:r>
      <w:r w:rsidR="00CE6E95">
        <w:rPr>
          <w:rFonts w:hint="cs"/>
          <w:rtl/>
        </w:rPr>
        <w:t>َّ</w:t>
      </w:r>
      <w:r>
        <w:rPr>
          <w:rtl/>
        </w:rPr>
        <w:t>ر الإمام و</w:t>
      </w:r>
      <w:r w:rsidR="00CE6E95">
        <w:rPr>
          <w:rFonts w:hint="cs"/>
          <w:rtl/>
        </w:rPr>
        <w:t xml:space="preserve"> يقدَّم </w:t>
      </w:r>
      <w:r>
        <w:rPr>
          <w:rtl/>
        </w:rPr>
        <w:t>المأموم، أو يخلف النبي</w:t>
      </w:r>
      <w:r w:rsidR="00CE6E95">
        <w:rPr>
          <w:rFonts w:hint="cs"/>
          <w:rtl/>
        </w:rPr>
        <w:t>ّ</w:t>
      </w:r>
      <w:r>
        <w:rPr>
          <w:rtl/>
        </w:rPr>
        <w:t xml:space="preserve"> </w:t>
      </w:r>
      <w:r w:rsidRPr="00CE6E95">
        <w:rPr>
          <w:rStyle w:val="libFootnoteAlaemChar"/>
          <w:rtl/>
        </w:rPr>
        <w:t>صلى‌الله‌عليه‌وآله</w:t>
      </w:r>
      <w:r>
        <w:rPr>
          <w:rtl/>
        </w:rPr>
        <w:t xml:space="preserve"> غير وصي</w:t>
      </w:r>
      <w:r w:rsidR="00CE6E95">
        <w:rPr>
          <w:rFonts w:hint="cs"/>
          <w:rtl/>
        </w:rPr>
        <w:t>ّ</w:t>
      </w:r>
      <w:r>
        <w:rPr>
          <w:rtl/>
        </w:rPr>
        <w:t>ه ...</w:t>
      </w:r>
    </w:p>
    <w:p w:rsidR="008406C4" w:rsidRDefault="006F739F" w:rsidP="006F739F">
      <w:pPr>
        <w:pStyle w:val="libFootnote0"/>
        <w:rPr>
          <w:rtl/>
        </w:rPr>
      </w:pPr>
      <w:r>
        <w:rPr>
          <w:rtl/>
        </w:rPr>
        <w:t>وإليك بعض تلك الأخبار:</w:t>
      </w:r>
    </w:p>
    <w:p w:rsidR="008406C4" w:rsidRDefault="006F739F" w:rsidP="00CE6E95">
      <w:pPr>
        <w:pStyle w:val="libFootnote0"/>
        <w:rPr>
          <w:rtl/>
        </w:rPr>
      </w:pPr>
      <w:r>
        <w:rPr>
          <w:rtl/>
        </w:rPr>
        <w:t>1) أخرج الشيخ سليمان الحنفي في كتابه: ينابيع المود</w:t>
      </w:r>
      <w:r w:rsidR="00CE6E95">
        <w:rPr>
          <w:rFonts w:hint="cs"/>
          <w:rtl/>
        </w:rPr>
        <w:t>ّ</w:t>
      </w:r>
      <w:r>
        <w:rPr>
          <w:rtl/>
        </w:rPr>
        <w:t>ة 1/156 في الباب الرابع والأربعين: قال:</w:t>
      </w:r>
    </w:p>
    <w:p w:rsidR="008406C4" w:rsidRDefault="006F739F" w:rsidP="00CE6E95">
      <w:pPr>
        <w:pStyle w:val="libFootnote0"/>
        <w:rPr>
          <w:rtl/>
        </w:rPr>
      </w:pPr>
      <w:r>
        <w:rPr>
          <w:rtl/>
        </w:rPr>
        <w:t>وفي المناقب: عن سعيد بن جبير، عن ابن عب</w:t>
      </w:r>
      <w:r w:rsidR="00CE6E95">
        <w:rPr>
          <w:rFonts w:hint="cs"/>
          <w:rtl/>
        </w:rPr>
        <w:t>ّ</w:t>
      </w:r>
      <w:r>
        <w:rPr>
          <w:rtl/>
        </w:rPr>
        <w:t xml:space="preserve">اس رضي الله عنهما: قال: قال رسول الله </w:t>
      </w:r>
      <w:r w:rsidR="006F0A69" w:rsidRPr="006F0A69">
        <w:rPr>
          <w:rStyle w:val="libFootnoteAlaemChar"/>
          <w:rtl/>
        </w:rPr>
        <w:t>صلى‌الله‌عليه‌وآله‌وسلم</w:t>
      </w:r>
      <w:r>
        <w:rPr>
          <w:rtl/>
        </w:rPr>
        <w:t>: يا علي</w:t>
      </w:r>
      <w:r w:rsidR="00CE6E95">
        <w:rPr>
          <w:rFonts w:hint="cs"/>
          <w:rtl/>
        </w:rPr>
        <w:t>ّ</w:t>
      </w:r>
      <w:r>
        <w:rPr>
          <w:rtl/>
        </w:rPr>
        <w:t>! أنت صاحب حوضي، وصاحب لوائي، وحبيب قلبي، ووصي</w:t>
      </w:r>
      <w:r w:rsidR="00CE6E95">
        <w:rPr>
          <w:rFonts w:hint="cs"/>
          <w:rtl/>
        </w:rPr>
        <w:t>ّ</w:t>
      </w:r>
      <w:r>
        <w:rPr>
          <w:rtl/>
        </w:rPr>
        <w:t>ي ووارث علمي، وأنت مستودع مواريث الأنبياء من قبلي، وأنت أمين الله في أرضه، وحج</w:t>
      </w:r>
      <w:r w:rsidR="00CE6E95">
        <w:rPr>
          <w:rFonts w:hint="cs"/>
          <w:rtl/>
        </w:rPr>
        <w:t>ّ</w:t>
      </w:r>
      <w:r>
        <w:rPr>
          <w:rtl/>
        </w:rPr>
        <w:t>ة الله على بري</w:t>
      </w:r>
      <w:r w:rsidR="00CE6E95">
        <w:rPr>
          <w:rFonts w:hint="cs"/>
          <w:rtl/>
        </w:rPr>
        <w:t>ّ</w:t>
      </w:r>
      <w:r>
        <w:rPr>
          <w:rtl/>
        </w:rPr>
        <w:t>ته، وأنت ركن ال</w:t>
      </w:r>
      <w:r w:rsidR="00CE6E95">
        <w:rPr>
          <w:rFonts w:hint="cs"/>
          <w:rtl/>
        </w:rPr>
        <w:t>إ</w:t>
      </w:r>
      <w:r>
        <w:rPr>
          <w:rtl/>
        </w:rPr>
        <w:t>يمان وعمود ال</w:t>
      </w:r>
      <w:r w:rsidR="00CE6E95">
        <w:rPr>
          <w:rFonts w:hint="cs"/>
          <w:rtl/>
        </w:rPr>
        <w:t>إ</w:t>
      </w:r>
      <w:r>
        <w:rPr>
          <w:rtl/>
        </w:rPr>
        <w:t>سلام، وأنت مصباح الدجى، ومنار الهدى، والعلم المرفوع لأهل الدنيا.</w:t>
      </w:r>
    </w:p>
    <w:p w:rsidR="008406C4" w:rsidRDefault="006F739F" w:rsidP="006F739F">
      <w:pPr>
        <w:pStyle w:val="libFootnote0"/>
        <w:rPr>
          <w:rtl/>
        </w:rPr>
      </w:pPr>
      <w:r>
        <w:rPr>
          <w:rtl/>
        </w:rPr>
        <w:t>يا علي! من ات</w:t>
      </w:r>
      <w:r w:rsidR="00CE6E95">
        <w:rPr>
          <w:rFonts w:hint="cs"/>
          <w:rtl/>
        </w:rPr>
        <w:t>ّ</w:t>
      </w:r>
      <w:r>
        <w:rPr>
          <w:rtl/>
        </w:rPr>
        <w:t>بعك نجا، ومن تخل</w:t>
      </w:r>
      <w:r w:rsidR="00CE6E95">
        <w:rPr>
          <w:rFonts w:hint="cs"/>
          <w:rtl/>
        </w:rPr>
        <w:t>ّ</w:t>
      </w:r>
      <w:r>
        <w:rPr>
          <w:rtl/>
        </w:rPr>
        <w:t>ف عنك هلك، وأنت الطريق الواضح، والصراط المستقيم، وأنت قائد الغر</w:t>
      </w:r>
      <w:r w:rsidR="00CE6E95">
        <w:rPr>
          <w:rFonts w:hint="cs"/>
          <w:rtl/>
        </w:rPr>
        <w:t>ّ</w:t>
      </w:r>
      <w:r>
        <w:rPr>
          <w:rtl/>
        </w:rPr>
        <w:t xml:space="preserve"> المحج</w:t>
      </w:r>
      <w:r w:rsidR="00CE6E95">
        <w:rPr>
          <w:rFonts w:hint="cs"/>
          <w:rtl/>
        </w:rPr>
        <w:t>ّ</w:t>
      </w:r>
      <w:r>
        <w:rPr>
          <w:rtl/>
        </w:rPr>
        <w:t>لين، ويعسوب المؤمنين، وأنت مولى من أنا مولاه، وأنا مولى كل</w:t>
      </w:r>
      <w:r w:rsidR="00CE6E95">
        <w:rPr>
          <w:rFonts w:hint="cs"/>
          <w:rtl/>
        </w:rPr>
        <w:t>ّ</w:t>
      </w:r>
      <w:r>
        <w:rPr>
          <w:rtl/>
        </w:rPr>
        <w:t xml:space="preserve"> مؤمن ومؤمنة، لا يحب</w:t>
      </w:r>
      <w:r w:rsidR="00CE6E95">
        <w:rPr>
          <w:rFonts w:hint="cs"/>
          <w:rtl/>
        </w:rPr>
        <w:t>ّ</w:t>
      </w:r>
      <w:r>
        <w:rPr>
          <w:rtl/>
        </w:rPr>
        <w:t>ك</w:t>
      </w:r>
      <w:r w:rsidR="00A13185">
        <w:rPr>
          <w:rtl/>
        </w:rPr>
        <w:t xml:space="preserve"> إلّا </w:t>
      </w:r>
      <w:r>
        <w:rPr>
          <w:rtl/>
        </w:rPr>
        <w:t>طاهر الولادة، وما عرجني رب</w:t>
      </w:r>
      <w:r w:rsidR="00CE6E95">
        <w:rPr>
          <w:rFonts w:hint="cs"/>
          <w:rtl/>
        </w:rPr>
        <w:t>ّ</w:t>
      </w:r>
      <w:r>
        <w:rPr>
          <w:rtl/>
        </w:rPr>
        <w:t>ي عز</w:t>
      </w:r>
      <w:r w:rsidR="00CE6E95">
        <w:rPr>
          <w:rFonts w:hint="cs"/>
          <w:rtl/>
        </w:rPr>
        <w:t>ّ</w:t>
      </w:r>
      <w:r>
        <w:rPr>
          <w:rtl/>
        </w:rPr>
        <w:t xml:space="preserve"> وجل</w:t>
      </w:r>
      <w:r w:rsidR="00CE6E95">
        <w:rPr>
          <w:rFonts w:hint="cs"/>
          <w:rtl/>
        </w:rPr>
        <w:t>ّ</w:t>
      </w:r>
      <w:r>
        <w:rPr>
          <w:rtl/>
        </w:rPr>
        <w:t xml:space="preserve"> إلى السماء وكل</w:t>
      </w:r>
      <w:r w:rsidR="00CE6E95">
        <w:rPr>
          <w:rFonts w:hint="cs"/>
          <w:rtl/>
        </w:rPr>
        <w:t>ّ</w:t>
      </w:r>
      <w:r>
        <w:rPr>
          <w:rtl/>
        </w:rPr>
        <w:t>مني رب</w:t>
      </w:r>
      <w:r w:rsidR="00CE6E95">
        <w:rPr>
          <w:rFonts w:hint="cs"/>
          <w:rtl/>
        </w:rPr>
        <w:t>ّ</w:t>
      </w:r>
      <w:r>
        <w:rPr>
          <w:rtl/>
        </w:rPr>
        <w:t>ي</w:t>
      </w:r>
      <w:r w:rsidR="00A13185">
        <w:rPr>
          <w:rtl/>
        </w:rPr>
        <w:t xml:space="preserve"> إلّا </w:t>
      </w:r>
      <w:r>
        <w:rPr>
          <w:rtl/>
        </w:rPr>
        <w:t>قال: يا محم</w:t>
      </w:r>
      <w:r w:rsidR="00CE6E95">
        <w:rPr>
          <w:rFonts w:hint="cs"/>
          <w:rtl/>
        </w:rPr>
        <w:t>ّ</w:t>
      </w:r>
      <w:r>
        <w:rPr>
          <w:rtl/>
        </w:rPr>
        <w:t>د اقرأ علي</w:t>
      </w:r>
      <w:r w:rsidR="00CE6E95">
        <w:rPr>
          <w:rFonts w:hint="cs"/>
          <w:rtl/>
        </w:rPr>
        <w:t>ّ</w:t>
      </w:r>
      <w:r>
        <w:rPr>
          <w:rtl/>
        </w:rPr>
        <w:t>ا</w:t>
      </w:r>
      <w:r w:rsidR="00CE6E95">
        <w:rPr>
          <w:rFonts w:hint="cs"/>
          <w:rtl/>
        </w:rPr>
        <w:t>ً</w:t>
      </w:r>
      <w:r>
        <w:rPr>
          <w:rtl/>
        </w:rPr>
        <w:t xml:space="preserve"> من</w:t>
      </w:r>
      <w:r w:rsidR="00CE6E95">
        <w:rPr>
          <w:rFonts w:hint="cs"/>
          <w:rtl/>
        </w:rPr>
        <w:t>ّ</w:t>
      </w:r>
      <w:r>
        <w:rPr>
          <w:rtl/>
        </w:rPr>
        <w:t>ي السلام، وعر</w:t>
      </w:r>
      <w:r w:rsidR="00CE6E95">
        <w:rPr>
          <w:rFonts w:hint="cs"/>
          <w:rtl/>
        </w:rPr>
        <w:t>ّ</w:t>
      </w:r>
      <w:r>
        <w:rPr>
          <w:rtl/>
        </w:rPr>
        <w:t>فه أن</w:t>
      </w:r>
      <w:r w:rsidR="00CE6E95">
        <w:rPr>
          <w:rFonts w:hint="cs"/>
          <w:rtl/>
        </w:rPr>
        <w:t>ّ</w:t>
      </w:r>
      <w:r>
        <w:rPr>
          <w:rtl/>
        </w:rPr>
        <w:t>ه إمام أوليائي، ونور أهل طاعتي، وهنيئا</w:t>
      </w:r>
      <w:r w:rsidR="00CE6E95">
        <w:rPr>
          <w:rFonts w:hint="cs"/>
          <w:rtl/>
        </w:rPr>
        <w:t>ً</w:t>
      </w:r>
      <w:r>
        <w:rPr>
          <w:rtl/>
        </w:rPr>
        <w:t xml:space="preserve"> لك هذه الكرامة.</w:t>
      </w:r>
    </w:p>
    <w:p w:rsidR="006F739F" w:rsidRDefault="006F739F" w:rsidP="00CE6E95">
      <w:pPr>
        <w:pStyle w:val="libFootnote0"/>
      </w:pPr>
      <w:r>
        <w:rPr>
          <w:rtl/>
        </w:rPr>
        <w:t xml:space="preserve">2) وأخرج ابن المغازلي الشافعي في كتابه </w:t>
      </w:r>
      <w:r w:rsidR="00CE6E95">
        <w:rPr>
          <w:rFonts w:hint="cs"/>
          <w:rtl/>
        </w:rPr>
        <w:t>(</w:t>
      </w:r>
      <w:r>
        <w:rPr>
          <w:rtl/>
        </w:rPr>
        <w:t>المناقب</w:t>
      </w:r>
      <w:r w:rsidR="00CE6E95">
        <w:rPr>
          <w:rFonts w:hint="cs"/>
          <w:rtl/>
        </w:rPr>
        <w:t>)</w:t>
      </w:r>
      <w:r>
        <w:rPr>
          <w:rtl/>
        </w:rPr>
        <w:t xml:space="preserve"> والديلمي في كتابه </w:t>
      </w:r>
      <w:r w:rsidR="00CE6E95">
        <w:rPr>
          <w:rFonts w:hint="cs"/>
          <w:rtl/>
        </w:rPr>
        <w:t>(</w:t>
      </w:r>
      <w:r>
        <w:rPr>
          <w:rtl/>
        </w:rPr>
        <w:t>الفردوس</w:t>
      </w:r>
      <w:r w:rsidR="00CE6E95">
        <w:rPr>
          <w:rFonts w:hint="cs"/>
          <w:rtl/>
        </w:rPr>
        <w:t>)</w:t>
      </w:r>
      <w:r>
        <w:rPr>
          <w:rtl/>
        </w:rPr>
        <w:t xml:space="preserve"> كما نقل عنهما الشيخ سليمان الحنفي في كتابه ينابيع المود</w:t>
      </w:r>
      <w:r w:rsidR="00CE6E95">
        <w:rPr>
          <w:rFonts w:hint="cs"/>
          <w:rtl/>
        </w:rPr>
        <w:t>ّ</w:t>
      </w:r>
      <w:r>
        <w:rPr>
          <w:rtl/>
        </w:rPr>
        <w:t>ة 1/11، الباب الأو</w:t>
      </w:r>
      <w:r w:rsidR="00CE6E95">
        <w:rPr>
          <w:rFonts w:hint="cs"/>
          <w:rtl/>
        </w:rPr>
        <w:t>ّ</w:t>
      </w:r>
      <w:r>
        <w:rPr>
          <w:rtl/>
        </w:rPr>
        <w:t>ل، عن سلمان، قال: سمعت حبيبي محم</w:t>
      </w:r>
      <w:r w:rsidR="00CE6E95">
        <w:rPr>
          <w:rFonts w:hint="cs"/>
          <w:rtl/>
        </w:rPr>
        <w:t>ّ</w:t>
      </w:r>
      <w:r>
        <w:rPr>
          <w:rtl/>
        </w:rPr>
        <w:t>دا</w:t>
      </w:r>
      <w:r w:rsidR="00CE6E95">
        <w:rPr>
          <w:rFonts w:hint="cs"/>
          <w:rtl/>
        </w:rPr>
        <w:t>ً</w:t>
      </w:r>
      <w:r>
        <w:rPr>
          <w:rtl/>
        </w:rPr>
        <w:t xml:space="preserve"> </w:t>
      </w:r>
      <w:r w:rsidR="006F0A69" w:rsidRPr="006F0A69">
        <w:rPr>
          <w:rStyle w:val="libFootnoteAlaemChar"/>
          <w:rtl/>
        </w:rPr>
        <w:t>صلى‌الله‌عليه‌وآله‌وسلم</w:t>
      </w:r>
      <w:r w:rsidR="00CE6E95">
        <w:rPr>
          <w:rFonts w:hint="cs"/>
          <w:rtl/>
        </w:rPr>
        <w:t xml:space="preserve"> </w:t>
      </w:r>
      <w:r>
        <w:rPr>
          <w:rtl/>
        </w:rPr>
        <w:t>يقول: كنت</w:t>
      </w:r>
      <w:r w:rsidR="00CE6E95">
        <w:rPr>
          <w:rFonts w:hint="cs"/>
          <w:rtl/>
        </w:rPr>
        <w:t>ُ</w:t>
      </w:r>
      <w:r>
        <w:rPr>
          <w:rtl/>
        </w:rPr>
        <w:t xml:space="preserve"> أنا وعلي</w:t>
      </w:r>
      <w:r w:rsidR="00CE6E95">
        <w:rPr>
          <w:rFonts w:hint="cs"/>
          <w:rtl/>
        </w:rPr>
        <w:t>ٌّ</w:t>
      </w:r>
      <w:r>
        <w:rPr>
          <w:rtl/>
        </w:rPr>
        <w:t xml:space="preserve"> نورا</w:t>
      </w:r>
      <w:r w:rsidR="00CE6E95">
        <w:rPr>
          <w:rFonts w:hint="cs"/>
          <w:rtl/>
        </w:rPr>
        <w:t>ً</w:t>
      </w:r>
      <w:r>
        <w:rPr>
          <w:rtl/>
        </w:rPr>
        <w:t xml:space="preserve"> بين يدي الله عز</w:t>
      </w:r>
      <w:r w:rsidR="00CE6E95">
        <w:rPr>
          <w:rFonts w:hint="cs"/>
          <w:rtl/>
        </w:rPr>
        <w:t>ّ</w:t>
      </w:r>
      <w:r>
        <w:rPr>
          <w:rtl/>
        </w:rPr>
        <w:t xml:space="preserve"> وجل</w:t>
      </w:r>
      <w:r w:rsidR="00CE6E95">
        <w:rPr>
          <w:rFonts w:hint="cs"/>
          <w:rtl/>
        </w:rPr>
        <w:t>ّ</w:t>
      </w:r>
      <w:r>
        <w:rPr>
          <w:rtl/>
        </w:rPr>
        <w:t>، يسب</w:t>
      </w:r>
      <w:r w:rsidR="00CE6E95">
        <w:rPr>
          <w:rFonts w:hint="cs"/>
          <w:rtl/>
        </w:rPr>
        <w:t>ّ</w:t>
      </w:r>
      <w:r>
        <w:rPr>
          <w:rtl/>
        </w:rPr>
        <w:t>ح الله ذلك النور ويقد</w:t>
      </w:r>
      <w:r w:rsidR="00CE6E95">
        <w:rPr>
          <w:rFonts w:hint="cs"/>
          <w:rtl/>
        </w:rPr>
        <w:t>ّ</w:t>
      </w:r>
      <w:r>
        <w:rPr>
          <w:rtl/>
        </w:rPr>
        <w:t>سه قبل أن يخلق الله آدم بأربعة عشر ألف عام، فلم</w:t>
      </w:r>
      <w:r w:rsidR="00CE6E95">
        <w:rPr>
          <w:rFonts w:hint="cs"/>
          <w:rtl/>
        </w:rPr>
        <w:t>ّ</w:t>
      </w:r>
      <w:r>
        <w:rPr>
          <w:rtl/>
        </w:rPr>
        <w:t>ا خلق آدم أودع ذلك النور في صلبه، فلم =</w:t>
      </w:r>
    </w:p>
    <w:p w:rsidR="006F739F" w:rsidRDefault="006F739F" w:rsidP="00D96FAA">
      <w:pPr>
        <w:pStyle w:val="libNormal"/>
      </w:pPr>
      <w:r>
        <w:rPr>
          <w:rtl/>
        </w:rPr>
        <w:br w:type="page"/>
      </w:r>
    </w:p>
    <w:p w:rsidR="006F739F" w:rsidRDefault="00CE6E95" w:rsidP="00CE6E95">
      <w:pPr>
        <w:pStyle w:val="libLine"/>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sidR="006F739F">
        <w:rPr>
          <w:rtl/>
        </w:rPr>
        <w:t>____________________</w:t>
      </w:r>
    </w:p>
    <w:p w:rsidR="008406C4" w:rsidRDefault="006F739F" w:rsidP="00CE6E95">
      <w:pPr>
        <w:pStyle w:val="libFootnote0"/>
        <w:rPr>
          <w:rtl/>
        </w:rPr>
      </w:pPr>
      <w:r>
        <w:rPr>
          <w:rtl/>
        </w:rPr>
        <w:t>= يزل أنا وعلي</w:t>
      </w:r>
      <w:r w:rsidR="00CE6E95">
        <w:rPr>
          <w:rFonts w:hint="cs"/>
          <w:rtl/>
        </w:rPr>
        <w:t>ٌّ</w:t>
      </w:r>
      <w:r>
        <w:rPr>
          <w:rtl/>
        </w:rPr>
        <w:t xml:space="preserve"> شيء واحد حتّى افترقنا في صلب عبد المط</w:t>
      </w:r>
      <w:r w:rsidR="00CE6E95">
        <w:rPr>
          <w:rFonts w:hint="cs"/>
          <w:rtl/>
        </w:rPr>
        <w:t>ّ</w:t>
      </w:r>
      <w:r>
        <w:rPr>
          <w:rtl/>
        </w:rPr>
        <w:t>لب، ففيّ</w:t>
      </w:r>
      <w:r w:rsidR="00CE6E95">
        <w:rPr>
          <w:rFonts w:hint="cs"/>
          <w:rtl/>
        </w:rPr>
        <w:t>َ</w:t>
      </w:r>
      <w:r>
        <w:rPr>
          <w:rtl/>
        </w:rPr>
        <w:t xml:space="preserve"> النبوة وفي علي</w:t>
      </w:r>
      <w:r w:rsidR="00CE6E95">
        <w:rPr>
          <w:rFonts w:hint="cs"/>
          <w:rtl/>
        </w:rPr>
        <w:t>ٍّ</w:t>
      </w:r>
      <w:r>
        <w:rPr>
          <w:rtl/>
        </w:rPr>
        <w:t xml:space="preserve"> ال</w:t>
      </w:r>
      <w:r w:rsidR="00CE6E95">
        <w:rPr>
          <w:rFonts w:hint="cs"/>
          <w:rtl/>
        </w:rPr>
        <w:t>إ</w:t>
      </w:r>
      <w:r>
        <w:rPr>
          <w:rtl/>
        </w:rPr>
        <w:t>مامة.</w:t>
      </w:r>
    </w:p>
    <w:p w:rsidR="008406C4" w:rsidRDefault="006F739F" w:rsidP="006F0A69">
      <w:pPr>
        <w:pStyle w:val="libFootnote0"/>
        <w:rPr>
          <w:rtl/>
        </w:rPr>
      </w:pPr>
      <w:r>
        <w:rPr>
          <w:rtl/>
        </w:rPr>
        <w:t>3) وأخرجه المير السيّد علي الهمداني،ن في المود</w:t>
      </w:r>
      <w:r w:rsidR="00CE6E95">
        <w:rPr>
          <w:rFonts w:hint="cs"/>
          <w:rtl/>
        </w:rPr>
        <w:t>ّ</w:t>
      </w:r>
      <w:r>
        <w:rPr>
          <w:rtl/>
        </w:rPr>
        <w:t>ة الثامنة من كتابه «مود</w:t>
      </w:r>
      <w:r w:rsidR="00CE6E95">
        <w:rPr>
          <w:rFonts w:hint="cs"/>
          <w:rtl/>
        </w:rPr>
        <w:t>ّ</w:t>
      </w:r>
      <w:r>
        <w:rPr>
          <w:rtl/>
        </w:rPr>
        <w:t>ة القربى» قال: عثمان (رض) رفعه عن النبي</w:t>
      </w:r>
      <w:r w:rsidR="00CE6E95">
        <w:rPr>
          <w:rFonts w:hint="cs"/>
          <w:rtl/>
        </w:rPr>
        <w:t>ّ</w:t>
      </w:r>
      <w:r>
        <w:rPr>
          <w:rtl/>
        </w:rPr>
        <w:t xml:space="preserve"> </w:t>
      </w:r>
      <w:r w:rsidR="006F0A69" w:rsidRPr="006F0A69">
        <w:rPr>
          <w:rStyle w:val="libFootnoteAlaemChar"/>
          <w:rtl/>
        </w:rPr>
        <w:t>صلى‌الله‌عليه‌وآله‌وسلم</w:t>
      </w:r>
      <w:r w:rsidR="006F0A69">
        <w:rPr>
          <w:rFonts w:hint="cs"/>
          <w:rtl/>
        </w:rPr>
        <w:t xml:space="preserve"> </w:t>
      </w:r>
      <w:r>
        <w:rPr>
          <w:rtl/>
        </w:rPr>
        <w:t>قال: خ</w:t>
      </w:r>
      <w:r w:rsidR="00CE6E95">
        <w:rPr>
          <w:rFonts w:hint="cs"/>
          <w:rtl/>
        </w:rPr>
        <w:t>ُ</w:t>
      </w:r>
      <w:r>
        <w:rPr>
          <w:rtl/>
        </w:rPr>
        <w:t>لقت أنا وعلي</w:t>
      </w:r>
      <w:r w:rsidR="00CE6E95">
        <w:rPr>
          <w:rFonts w:hint="cs"/>
          <w:rtl/>
        </w:rPr>
        <w:t>ٌّ</w:t>
      </w:r>
      <w:r>
        <w:rPr>
          <w:rtl/>
        </w:rPr>
        <w:t xml:space="preserve"> من نور واحد - إلى أن قال</w:t>
      </w:r>
      <w:r w:rsidR="00CE6E95">
        <w:rPr>
          <w:rStyle w:val="libAlaemChar"/>
          <w:rFonts w:hint="cs"/>
          <w:rtl/>
        </w:rPr>
        <w:t xml:space="preserve"> </w:t>
      </w:r>
      <w:r>
        <w:rPr>
          <w:rtl/>
        </w:rPr>
        <w:t>: - ففي</w:t>
      </w:r>
      <w:r w:rsidR="00CE6E95">
        <w:rPr>
          <w:rFonts w:hint="cs"/>
          <w:rtl/>
        </w:rPr>
        <w:t>َّ</w:t>
      </w:r>
      <w:r>
        <w:rPr>
          <w:rtl/>
        </w:rPr>
        <w:t xml:space="preserve"> النبو</w:t>
      </w:r>
      <w:r w:rsidR="00CE6E95">
        <w:rPr>
          <w:rFonts w:hint="cs"/>
          <w:rtl/>
        </w:rPr>
        <w:t>ّ</w:t>
      </w:r>
      <w:r>
        <w:rPr>
          <w:rtl/>
        </w:rPr>
        <w:t>ة ، وفي</w:t>
      </w:r>
      <w:r w:rsidR="00CE6E95">
        <w:rPr>
          <w:rFonts w:hint="cs"/>
          <w:rtl/>
        </w:rPr>
        <w:t xml:space="preserve"> علىٍّ</w:t>
      </w:r>
      <w:r>
        <w:rPr>
          <w:rtl/>
        </w:rPr>
        <w:t xml:space="preserve"> الوصي</w:t>
      </w:r>
      <w:r w:rsidR="00CE6E95">
        <w:rPr>
          <w:rFonts w:hint="cs"/>
          <w:rtl/>
        </w:rPr>
        <w:t>ّ</w:t>
      </w:r>
      <w:r>
        <w:rPr>
          <w:rtl/>
        </w:rPr>
        <w:t>ة.</w:t>
      </w:r>
    </w:p>
    <w:p w:rsidR="008406C4" w:rsidRDefault="006F739F" w:rsidP="00584AD8">
      <w:pPr>
        <w:pStyle w:val="libFootnote0"/>
        <w:rPr>
          <w:rtl/>
        </w:rPr>
      </w:pPr>
      <w:r>
        <w:rPr>
          <w:rtl/>
        </w:rPr>
        <w:t>4) وأخرج أيضا</w:t>
      </w:r>
      <w:r w:rsidR="00584AD8">
        <w:rPr>
          <w:rFonts w:hint="cs"/>
          <w:rtl/>
        </w:rPr>
        <w:t>ً</w:t>
      </w:r>
      <w:r>
        <w:rPr>
          <w:rtl/>
        </w:rPr>
        <w:t xml:space="preserve"> عن علي</w:t>
      </w:r>
      <w:r w:rsidR="00584AD8">
        <w:rPr>
          <w:rFonts w:hint="cs"/>
          <w:rtl/>
        </w:rPr>
        <w:t>ٍّ</w:t>
      </w:r>
      <w:r>
        <w:rPr>
          <w:rtl/>
        </w:rPr>
        <w:t xml:space="preserve"> </w:t>
      </w:r>
      <w:r w:rsidRPr="00584AD8">
        <w:rPr>
          <w:rStyle w:val="libFootnoteAlaemChar"/>
          <w:rtl/>
        </w:rPr>
        <w:t>عليه‌السلام</w:t>
      </w:r>
      <w:r>
        <w:rPr>
          <w:rtl/>
        </w:rPr>
        <w:t xml:space="preserve"> عن النبي</w:t>
      </w:r>
      <w:r w:rsidR="00584AD8">
        <w:rPr>
          <w:rFonts w:hint="cs"/>
          <w:rtl/>
        </w:rPr>
        <w:t>ّ</w:t>
      </w:r>
      <w:r>
        <w:rPr>
          <w:rtl/>
        </w:rPr>
        <w:t xml:space="preserve"> </w:t>
      </w:r>
      <w:r w:rsidR="006F0A69" w:rsidRPr="006F0A69">
        <w:rPr>
          <w:rStyle w:val="libFootnoteAlaemChar"/>
          <w:rtl/>
        </w:rPr>
        <w:t>صلى‌الله‌عليه‌وآله‌وسلم</w:t>
      </w:r>
      <w:r w:rsidR="00584AD8">
        <w:rPr>
          <w:rFonts w:hint="cs"/>
          <w:rtl/>
        </w:rPr>
        <w:t xml:space="preserve"> </w:t>
      </w:r>
      <w:r>
        <w:rPr>
          <w:rtl/>
        </w:rPr>
        <w:t xml:space="preserve">قال: يا علي! خلقني الله وخلقك من نوره - إلى أن قال </w:t>
      </w:r>
      <w:r w:rsidR="006F0A69" w:rsidRPr="006F0A69">
        <w:rPr>
          <w:rStyle w:val="libFootnoteAlaemChar"/>
          <w:rtl/>
        </w:rPr>
        <w:t>صلى‌الله‌عليه‌وآله‌وسلم</w:t>
      </w:r>
      <w:r w:rsidR="00584AD8">
        <w:rPr>
          <w:rFonts w:hint="cs"/>
          <w:rtl/>
        </w:rPr>
        <w:t xml:space="preserve"> </w:t>
      </w:r>
      <w:r>
        <w:rPr>
          <w:rtl/>
        </w:rPr>
        <w:t>: - ففي</w:t>
      </w:r>
      <w:r w:rsidR="00584AD8">
        <w:rPr>
          <w:rFonts w:hint="cs"/>
          <w:rtl/>
        </w:rPr>
        <w:t>َّ</w:t>
      </w:r>
      <w:r>
        <w:rPr>
          <w:rtl/>
        </w:rPr>
        <w:t xml:space="preserve"> النبو</w:t>
      </w:r>
      <w:r w:rsidR="00584AD8">
        <w:rPr>
          <w:rFonts w:hint="cs"/>
          <w:rtl/>
        </w:rPr>
        <w:t>ّ</w:t>
      </w:r>
      <w:r>
        <w:rPr>
          <w:rtl/>
        </w:rPr>
        <w:t>ة والرسالة، وفيك الوصي</w:t>
      </w:r>
      <w:r w:rsidR="00584AD8">
        <w:rPr>
          <w:rFonts w:hint="cs"/>
          <w:rtl/>
        </w:rPr>
        <w:t>ّ</w:t>
      </w:r>
      <w:r>
        <w:rPr>
          <w:rtl/>
        </w:rPr>
        <w:t>ة والإمامة.</w:t>
      </w:r>
    </w:p>
    <w:p w:rsidR="008406C4" w:rsidRDefault="006F739F" w:rsidP="00584AD8">
      <w:pPr>
        <w:pStyle w:val="libFootnote0"/>
        <w:rPr>
          <w:rtl/>
        </w:rPr>
      </w:pPr>
      <w:r>
        <w:rPr>
          <w:rtl/>
        </w:rPr>
        <w:t>5) وأخرج العلا</w:t>
      </w:r>
      <w:r w:rsidR="00584AD8">
        <w:rPr>
          <w:rFonts w:hint="cs"/>
          <w:rtl/>
        </w:rPr>
        <w:t>ّ</w:t>
      </w:r>
      <w:r>
        <w:rPr>
          <w:rtl/>
        </w:rPr>
        <w:t>مة الكنجي الشافعي في كتابه: «كفاية الطالب» في الباب السادس والخمسين، في تخصيص علي</w:t>
      </w:r>
      <w:r w:rsidR="00584AD8">
        <w:rPr>
          <w:rFonts w:hint="cs"/>
          <w:rtl/>
        </w:rPr>
        <w:t>ٍّ</w:t>
      </w:r>
      <w:r>
        <w:rPr>
          <w:rtl/>
        </w:rPr>
        <w:t xml:space="preserve"> </w:t>
      </w:r>
      <w:r w:rsidRPr="00584AD8">
        <w:rPr>
          <w:rStyle w:val="libFootnoteAlaemChar"/>
          <w:rtl/>
        </w:rPr>
        <w:t>عليه‌السلام</w:t>
      </w:r>
      <w:r>
        <w:rPr>
          <w:rtl/>
        </w:rPr>
        <w:t xml:space="preserve"> بكونه إمام الأولياء، روى بسنده المت</w:t>
      </w:r>
      <w:r w:rsidR="00584AD8">
        <w:rPr>
          <w:rFonts w:hint="cs"/>
          <w:rtl/>
        </w:rPr>
        <w:t>ّ</w:t>
      </w:r>
      <w:r>
        <w:rPr>
          <w:rtl/>
        </w:rPr>
        <w:t>صل عن أنس بن مالك، قاال: بعثني النبي</w:t>
      </w:r>
      <w:r w:rsidR="00584AD8">
        <w:rPr>
          <w:rFonts w:hint="cs"/>
          <w:rtl/>
        </w:rPr>
        <w:t>ّ</w:t>
      </w:r>
      <w:r>
        <w:rPr>
          <w:rtl/>
        </w:rPr>
        <w:t xml:space="preserve"> </w:t>
      </w:r>
      <w:r w:rsidR="006F0A69" w:rsidRPr="006F0A69">
        <w:rPr>
          <w:rStyle w:val="libFootnoteAlaemChar"/>
          <w:rtl/>
        </w:rPr>
        <w:t>صلى‌الله‌عليه‌وآله‌وسلم</w:t>
      </w:r>
      <w:r w:rsidR="00584AD8">
        <w:rPr>
          <w:rFonts w:hint="cs"/>
          <w:rtl/>
        </w:rPr>
        <w:t xml:space="preserve"> </w:t>
      </w:r>
      <w:r>
        <w:rPr>
          <w:rtl/>
        </w:rPr>
        <w:t xml:space="preserve">إلى أبي برزة الأسلمي، فقال </w:t>
      </w:r>
      <w:r w:rsidR="006F0A69" w:rsidRPr="006F0A69">
        <w:rPr>
          <w:rStyle w:val="libFootnoteAlaemChar"/>
          <w:rtl/>
        </w:rPr>
        <w:t>صلى‌الله‌عليه‌وآله‌وسلم</w:t>
      </w:r>
      <w:r w:rsidR="00584AD8">
        <w:rPr>
          <w:rFonts w:hint="cs"/>
          <w:rtl/>
        </w:rPr>
        <w:t xml:space="preserve"> </w:t>
      </w:r>
      <w:r>
        <w:rPr>
          <w:rtl/>
        </w:rPr>
        <w:t>له - وأنا أسمع -: يا أبا برزة! إن</w:t>
      </w:r>
      <w:r w:rsidR="00584AD8">
        <w:rPr>
          <w:rFonts w:hint="cs"/>
          <w:rtl/>
        </w:rPr>
        <w:t>ّ</w:t>
      </w:r>
      <w:r>
        <w:rPr>
          <w:rtl/>
        </w:rPr>
        <w:t xml:space="preserve"> الله عهد إلي</w:t>
      </w:r>
      <w:r w:rsidR="00584AD8">
        <w:rPr>
          <w:rFonts w:hint="cs"/>
          <w:rtl/>
        </w:rPr>
        <w:t>َّ</w:t>
      </w:r>
      <w:r>
        <w:rPr>
          <w:rtl/>
        </w:rPr>
        <w:t xml:space="preserve"> عهدا</w:t>
      </w:r>
      <w:r w:rsidR="00584AD8">
        <w:rPr>
          <w:rFonts w:hint="cs"/>
          <w:rtl/>
        </w:rPr>
        <w:t>ً</w:t>
      </w:r>
      <w:r>
        <w:rPr>
          <w:rtl/>
        </w:rPr>
        <w:t xml:space="preserve"> في علي</w:t>
      </w:r>
      <w:r w:rsidR="00584AD8">
        <w:rPr>
          <w:rFonts w:hint="cs"/>
          <w:rtl/>
        </w:rPr>
        <w:t>ّ</w:t>
      </w:r>
      <w:r>
        <w:rPr>
          <w:rtl/>
        </w:rPr>
        <w:t xml:space="preserve"> بن أبي طالب.</w:t>
      </w:r>
    </w:p>
    <w:p w:rsidR="008406C4" w:rsidRDefault="006F739F" w:rsidP="006F739F">
      <w:pPr>
        <w:pStyle w:val="libFootnote0"/>
        <w:rPr>
          <w:rtl/>
        </w:rPr>
      </w:pPr>
      <w:r>
        <w:rPr>
          <w:rtl/>
        </w:rPr>
        <w:t>فقال: إن</w:t>
      </w:r>
      <w:r w:rsidR="00584AD8">
        <w:rPr>
          <w:rFonts w:hint="cs"/>
          <w:rtl/>
        </w:rPr>
        <w:t>ّ</w:t>
      </w:r>
      <w:r>
        <w:rPr>
          <w:rtl/>
        </w:rPr>
        <w:t>ه راية الهدى، منار الإيمان، وإمام أوليائي، ونور جميع من أطاعني.</w:t>
      </w:r>
    </w:p>
    <w:p w:rsidR="008406C4" w:rsidRDefault="006F739F" w:rsidP="006F739F">
      <w:pPr>
        <w:pStyle w:val="libFootnote0"/>
        <w:rPr>
          <w:rtl/>
        </w:rPr>
      </w:pPr>
      <w:r>
        <w:rPr>
          <w:rtl/>
        </w:rPr>
        <w:t>يا أبا برزة! علي</w:t>
      </w:r>
      <w:r w:rsidR="00584AD8">
        <w:rPr>
          <w:rFonts w:hint="cs"/>
          <w:rtl/>
        </w:rPr>
        <w:t>ّ</w:t>
      </w:r>
      <w:r>
        <w:rPr>
          <w:rtl/>
        </w:rPr>
        <w:t xml:space="preserve"> بن أبي طالب أميني غدا</w:t>
      </w:r>
      <w:r w:rsidR="00584AD8">
        <w:rPr>
          <w:rFonts w:hint="cs"/>
          <w:rtl/>
        </w:rPr>
        <w:t>ً</w:t>
      </w:r>
      <w:r>
        <w:rPr>
          <w:rtl/>
        </w:rPr>
        <w:t xml:space="preserve"> في القيامة، وصاحب رايتي في القيامة، وأميني على مفاتيح خزائن رحمة رب</w:t>
      </w:r>
      <w:r w:rsidR="00584AD8">
        <w:rPr>
          <w:rFonts w:hint="cs"/>
          <w:rtl/>
        </w:rPr>
        <w:t>ّ</w:t>
      </w:r>
      <w:r>
        <w:rPr>
          <w:rtl/>
        </w:rPr>
        <w:t>ي عز</w:t>
      </w:r>
      <w:r w:rsidR="00584AD8">
        <w:rPr>
          <w:rFonts w:hint="cs"/>
          <w:rtl/>
        </w:rPr>
        <w:t>ّ</w:t>
      </w:r>
      <w:r>
        <w:rPr>
          <w:rtl/>
        </w:rPr>
        <w:t xml:space="preserve"> وجل</w:t>
      </w:r>
      <w:r w:rsidR="00584AD8">
        <w:rPr>
          <w:rFonts w:hint="cs"/>
          <w:rtl/>
        </w:rPr>
        <w:t>ّ</w:t>
      </w:r>
      <w:r>
        <w:rPr>
          <w:rtl/>
        </w:rPr>
        <w:t>.</w:t>
      </w:r>
    </w:p>
    <w:p w:rsidR="008406C4" w:rsidRDefault="006F739F" w:rsidP="006F739F">
      <w:pPr>
        <w:pStyle w:val="libFootnote0"/>
        <w:rPr>
          <w:rtl/>
        </w:rPr>
      </w:pPr>
      <w:r>
        <w:rPr>
          <w:rtl/>
        </w:rPr>
        <w:t>قال العل</w:t>
      </w:r>
      <w:r w:rsidR="00684676">
        <w:rPr>
          <w:rFonts w:hint="cs"/>
          <w:rtl/>
        </w:rPr>
        <w:t>ّ</w:t>
      </w:r>
      <w:r>
        <w:rPr>
          <w:rtl/>
        </w:rPr>
        <w:t>امة الكنجي: هذا حديث حسن، أخرجه صاحب «حلية الأولياء» كما أخرجناه.</w:t>
      </w:r>
    </w:p>
    <w:p w:rsidR="008406C4" w:rsidRDefault="006F739F" w:rsidP="00584AD8">
      <w:pPr>
        <w:pStyle w:val="libFootnote0"/>
        <w:rPr>
          <w:rtl/>
        </w:rPr>
      </w:pPr>
      <w:r>
        <w:rPr>
          <w:rtl/>
        </w:rPr>
        <w:t>6) وأخرج العل</w:t>
      </w:r>
      <w:r w:rsidR="00684676">
        <w:rPr>
          <w:rFonts w:hint="cs"/>
          <w:rtl/>
        </w:rPr>
        <w:t>ّ</w:t>
      </w:r>
      <w:r>
        <w:rPr>
          <w:rtl/>
        </w:rPr>
        <w:t>امة الكنجي، في الباب الرابع والخمسين، بسنده المت</w:t>
      </w:r>
      <w:r w:rsidR="00584AD8">
        <w:rPr>
          <w:rFonts w:hint="cs"/>
          <w:rtl/>
        </w:rPr>
        <w:t>ّ</w:t>
      </w:r>
      <w:r>
        <w:rPr>
          <w:rtl/>
        </w:rPr>
        <w:t xml:space="preserve">صل عن </w:t>
      </w:r>
      <w:r w:rsidR="00584AD8">
        <w:rPr>
          <w:rFonts w:hint="cs"/>
          <w:rtl/>
        </w:rPr>
        <w:t>أ</w:t>
      </w:r>
      <w:r>
        <w:rPr>
          <w:rtl/>
        </w:rPr>
        <w:t xml:space="preserve">نس، قال: قال رسول الله </w:t>
      </w:r>
      <w:r w:rsidR="006F0A69" w:rsidRPr="006F0A69">
        <w:rPr>
          <w:rStyle w:val="libFootnoteAlaemChar"/>
          <w:rtl/>
        </w:rPr>
        <w:t>صلى‌الله‌عليه‌وآله‌وسلم</w:t>
      </w:r>
      <w:r w:rsidR="00584AD8">
        <w:rPr>
          <w:rFonts w:hint="cs"/>
          <w:rtl/>
        </w:rPr>
        <w:t xml:space="preserve"> </w:t>
      </w:r>
      <w:r>
        <w:rPr>
          <w:rtl/>
        </w:rPr>
        <w:t>: يا أنس! اسكب لي وضوء</w:t>
      </w:r>
      <w:r w:rsidR="00584AD8">
        <w:rPr>
          <w:rFonts w:hint="cs"/>
          <w:rtl/>
        </w:rPr>
        <w:t>ً</w:t>
      </w:r>
      <w:r>
        <w:rPr>
          <w:rtl/>
        </w:rPr>
        <w:t xml:space="preserve"> يغنيني.</w:t>
      </w:r>
    </w:p>
    <w:p w:rsidR="006F739F" w:rsidRDefault="006F739F" w:rsidP="006F739F">
      <w:pPr>
        <w:pStyle w:val="libFootnote0"/>
      </w:pPr>
      <w:r>
        <w:rPr>
          <w:rtl/>
        </w:rPr>
        <w:t>فتوض</w:t>
      </w:r>
      <w:r w:rsidR="00584AD8">
        <w:rPr>
          <w:rFonts w:hint="cs"/>
          <w:rtl/>
        </w:rPr>
        <w:t>ّ</w:t>
      </w:r>
      <w:r>
        <w:rPr>
          <w:rtl/>
        </w:rPr>
        <w:t>أ ثمّ قام وصل</w:t>
      </w:r>
      <w:r w:rsidR="00584AD8">
        <w:rPr>
          <w:rFonts w:hint="cs"/>
          <w:rtl/>
        </w:rPr>
        <w:t>ّ</w:t>
      </w:r>
      <w:r>
        <w:rPr>
          <w:rtl/>
        </w:rPr>
        <w:t>ى ركعتين، ثمّ قال: يا أنس! أو</w:t>
      </w:r>
      <w:r w:rsidR="00584AD8">
        <w:rPr>
          <w:rFonts w:hint="cs"/>
          <w:rtl/>
        </w:rPr>
        <w:t>ّ</w:t>
      </w:r>
      <w:r>
        <w:rPr>
          <w:rtl/>
        </w:rPr>
        <w:t>ل من يدخل عليك من هذا الباب أمير المؤمنين، وسي</w:t>
      </w:r>
      <w:r w:rsidR="00584AD8">
        <w:rPr>
          <w:rFonts w:hint="cs"/>
          <w:rtl/>
        </w:rPr>
        <w:t>ّ</w:t>
      </w:r>
      <w:r>
        <w:rPr>
          <w:rtl/>
        </w:rPr>
        <w:t>د المرسلين، وقائد الغر</w:t>
      </w:r>
      <w:r w:rsidR="00584AD8">
        <w:rPr>
          <w:rFonts w:hint="cs"/>
          <w:rtl/>
        </w:rPr>
        <w:t>ّ</w:t>
      </w:r>
      <w:r>
        <w:rPr>
          <w:rtl/>
        </w:rPr>
        <w:t xml:space="preserve"> المحج</w:t>
      </w:r>
      <w:r w:rsidR="00584AD8">
        <w:rPr>
          <w:rFonts w:hint="cs"/>
          <w:rtl/>
        </w:rPr>
        <w:t>ّ</w:t>
      </w:r>
      <w:r>
        <w:rPr>
          <w:rtl/>
        </w:rPr>
        <w:t>لين، وخاتم الوصي</w:t>
      </w:r>
      <w:r w:rsidR="00584AD8">
        <w:rPr>
          <w:rFonts w:hint="cs"/>
          <w:rtl/>
        </w:rPr>
        <w:t>ّ</w:t>
      </w:r>
      <w:r>
        <w:rPr>
          <w:rtl/>
        </w:rPr>
        <w:t>ين.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اعلموا أن</w:t>
      </w:r>
      <w:r w:rsidR="00584AD8">
        <w:rPr>
          <w:rFonts w:hint="cs"/>
          <w:rtl/>
        </w:rPr>
        <w:t>ّ</w:t>
      </w:r>
      <w:r>
        <w:rPr>
          <w:rtl/>
        </w:rPr>
        <w:t xml:space="preserve"> الأخبار في هذا المضمار، كثيرة في كتبكم المعتبرة، وقد نقلت لكم بعض ما أحفظ منها، كي يعلم الحافظ بأن</w:t>
      </w:r>
      <w:r w:rsidR="00584AD8">
        <w:rPr>
          <w:rFonts w:hint="cs"/>
          <w:rtl/>
        </w:rPr>
        <w:t>ّ</w:t>
      </w:r>
      <w:r>
        <w:rPr>
          <w:rtl/>
        </w:rPr>
        <w:t>نا لا نرو</w:t>
      </w:r>
      <w:r w:rsidR="00A13185">
        <w:rPr>
          <w:rtl/>
        </w:rPr>
        <w:t xml:space="preserve"> إلّا </w:t>
      </w:r>
      <w:r>
        <w:rPr>
          <w:rtl/>
        </w:rPr>
        <w:t>ما رواه علماؤكم الأعلام، ولا نقول</w:t>
      </w:r>
      <w:r w:rsidR="00A13185">
        <w:rPr>
          <w:rtl/>
        </w:rPr>
        <w:t xml:space="preserve"> إلّا </w:t>
      </w:r>
      <w:r>
        <w:rPr>
          <w:rtl/>
        </w:rPr>
        <w:t>الحق</w:t>
      </w:r>
      <w:r w:rsidR="00584AD8">
        <w:rPr>
          <w:rFonts w:hint="cs"/>
          <w:rtl/>
        </w:rPr>
        <w:t>ّ</w:t>
      </w:r>
      <w:r>
        <w:rPr>
          <w:rtl/>
        </w:rPr>
        <w:t>، ولا نعتقد</w:t>
      </w:r>
      <w:r w:rsidR="00A13185">
        <w:rPr>
          <w:rtl/>
        </w:rPr>
        <w:t xml:space="preserve"> إلّا </w:t>
      </w:r>
      <w:r>
        <w:rPr>
          <w:rtl/>
        </w:rPr>
        <w:t>بالحقيقة والواقع.</w:t>
      </w:r>
    </w:p>
    <w:p w:rsidR="008406C4" w:rsidRDefault="006F739F" w:rsidP="00584AD8">
      <w:pPr>
        <w:pStyle w:val="libNormal"/>
        <w:rPr>
          <w:rtl/>
        </w:rPr>
      </w:pPr>
      <w:r>
        <w:rPr>
          <w:rtl/>
        </w:rPr>
        <w:t>والجدير بالذكر أن</w:t>
      </w:r>
      <w:r w:rsidR="00584AD8">
        <w:rPr>
          <w:rFonts w:hint="cs"/>
          <w:rtl/>
        </w:rPr>
        <w:t>ّ</w:t>
      </w:r>
      <w:r>
        <w:rPr>
          <w:rtl/>
        </w:rPr>
        <w:t xml:space="preserve"> بعض علمائكم المنصفين اعترفوا بخلافة علي</w:t>
      </w:r>
      <w:r w:rsidR="00584AD8">
        <w:rPr>
          <w:rFonts w:hint="cs"/>
          <w:rtl/>
        </w:rPr>
        <w:t>ّ</w:t>
      </w:r>
      <w:r>
        <w:rPr>
          <w:rtl/>
        </w:rPr>
        <w:t xml:space="preserve"> بن أبي طالب </w:t>
      </w:r>
      <w:r w:rsidRPr="005E607E">
        <w:rPr>
          <w:rStyle w:val="libAlaemChar"/>
          <w:rtl/>
        </w:rPr>
        <w:t>عليه‌السلام</w:t>
      </w:r>
      <w:r>
        <w:rPr>
          <w:rtl/>
        </w:rPr>
        <w:t xml:space="preserve"> كما نعتقد نحن، منهم: إبراهيم بن سي</w:t>
      </w:r>
      <w:r w:rsidR="00584AD8">
        <w:rPr>
          <w:rFonts w:hint="cs"/>
          <w:rtl/>
        </w:rPr>
        <w:t>ّ</w:t>
      </w:r>
      <w:r>
        <w:rPr>
          <w:rtl/>
        </w:rPr>
        <w:t>ار بن هانئ البصري، المعروف بالنظّام</w:t>
      </w:r>
      <w:r w:rsidRPr="000B0BDE">
        <w:rPr>
          <w:rStyle w:val="libFootnotenumChar"/>
          <w:rtl/>
        </w:rPr>
        <w:t>(1)</w:t>
      </w:r>
      <w:r>
        <w:rPr>
          <w:rtl/>
        </w:rPr>
        <w:t>، فإن</w:t>
      </w:r>
      <w:r w:rsidR="00584AD8">
        <w:rPr>
          <w:rFonts w:hint="cs"/>
          <w:rtl/>
        </w:rPr>
        <w:t>ّ</w:t>
      </w:r>
      <w:r>
        <w:rPr>
          <w:rtl/>
        </w:rPr>
        <w:t>ه يقول: نص</w:t>
      </w:r>
      <w:r w:rsidR="00584AD8">
        <w:rPr>
          <w:rFonts w:hint="cs"/>
          <w:rtl/>
        </w:rPr>
        <w:t>ّ</w:t>
      </w:r>
      <w:r>
        <w:rPr>
          <w:rtl/>
        </w:rPr>
        <w:t xml:space="preserve"> النبي</w:t>
      </w:r>
      <w:r w:rsidR="00584AD8">
        <w:rPr>
          <w:rFonts w:hint="cs"/>
          <w:rtl/>
        </w:rPr>
        <w:t>ّ</w:t>
      </w:r>
      <w:r>
        <w:rPr>
          <w:rtl/>
        </w:rPr>
        <w:t xml:space="preserve"> (صل</w:t>
      </w:r>
      <w:r w:rsidR="00584AD8">
        <w:rPr>
          <w:rFonts w:hint="cs"/>
          <w:rtl/>
        </w:rPr>
        <w:t>ّى</w:t>
      </w:r>
      <w:r>
        <w:rPr>
          <w:rtl/>
        </w:rPr>
        <w:t xml:space="preserve"> الله عليه</w:t>
      </w:r>
    </w:p>
    <w:p w:rsidR="006F739F" w:rsidRDefault="006F739F" w:rsidP="006F739F">
      <w:pPr>
        <w:pStyle w:val="libLine"/>
      </w:pPr>
      <w:r>
        <w:rPr>
          <w:rtl/>
        </w:rPr>
        <w:t>____________________</w:t>
      </w:r>
    </w:p>
    <w:p w:rsidR="008406C4" w:rsidRDefault="006F739F" w:rsidP="006F739F">
      <w:pPr>
        <w:pStyle w:val="libFootnote0"/>
        <w:rPr>
          <w:rtl/>
        </w:rPr>
      </w:pPr>
      <w:r>
        <w:rPr>
          <w:rtl/>
        </w:rPr>
        <w:t>= قال أنس: قلت اللهم</w:t>
      </w:r>
      <w:r w:rsidR="00584AD8">
        <w:rPr>
          <w:rFonts w:hint="cs"/>
          <w:rtl/>
        </w:rPr>
        <w:t>ّ</w:t>
      </w:r>
      <w:r>
        <w:rPr>
          <w:rtl/>
        </w:rPr>
        <w:t xml:space="preserve"> اجعله رجلا</w:t>
      </w:r>
      <w:r w:rsidR="00584AD8">
        <w:rPr>
          <w:rFonts w:hint="cs"/>
          <w:rtl/>
        </w:rPr>
        <w:t>ً</w:t>
      </w:r>
      <w:r>
        <w:rPr>
          <w:rtl/>
        </w:rPr>
        <w:t xml:space="preserve"> من الأنصار، وكتمت</w:t>
      </w:r>
      <w:r w:rsidR="00584AD8">
        <w:rPr>
          <w:rFonts w:hint="cs"/>
          <w:rtl/>
        </w:rPr>
        <w:t>ُ</w:t>
      </w:r>
      <w:r w:rsidR="00584AD8">
        <w:rPr>
          <w:rtl/>
        </w:rPr>
        <w:t xml:space="preserve">ه </w:t>
      </w:r>
      <w:r w:rsidR="00584AD8">
        <w:rPr>
          <w:rFonts w:hint="cs"/>
          <w:rtl/>
        </w:rPr>
        <w:t>.</w:t>
      </w:r>
    </w:p>
    <w:p w:rsidR="008406C4" w:rsidRDefault="006F739F" w:rsidP="006F739F">
      <w:pPr>
        <w:pStyle w:val="libFootnote0"/>
        <w:rPr>
          <w:rtl/>
        </w:rPr>
      </w:pPr>
      <w:r>
        <w:rPr>
          <w:rtl/>
        </w:rPr>
        <w:t>إذ جاء علي</w:t>
      </w:r>
      <w:r w:rsidR="00584AD8">
        <w:rPr>
          <w:rFonts w:hint="cs"/>
          <w:rtl/>
        </w:rPr>
        <w:t>ٌّ</w:t>
      </w:r>
      <w:r>
        <w:rPr>
          <w:rtl/>
        </w:rPr>
        <w:t xml:space="preserve">، فقال: من هذا يا أنس؟ </w:t>
      </w:r>
      <w:r w:rsidRPr="00584AD8">
        <w:rPr>
          <w:rtl/>
        </w:rPr>
        <w:t>قلت:</w:t>
      </w:r>
      <w:r>
        <w:rPr>
          <w:rtl/>
        </w:rPr>
        <w:t xml:space="preserve"> علي</w:t>
      </w:r>
      <w:r w:rsidR="00584AD8">
        <w:rPr>
          <w:rFonts w:hint="cs"/>
          <w:rtl/>
        </w:rPr>
        <w:t>ّ</w:t>
      </w:r>
      <w:r>
        <w:rPr>
          <w:rtl/>
        </w:rPr>
        <w:t xml:space="preserve"> بن أبي طالب.</w:t>
      </w:r>
    </w:p>
    <w:p w:rsidR="008406C4" w:rsidRDefault="006F739F" w:rsidP="00584AD8">
      <w:pPr>
        <w:pStyle w:val="libFootnote0"/>
        <w:rPr>
          <w:rtl/>
        </w:rPr>
      </w:pPr>
      <w:r>
        <w:rPr>
          <w:rtl/>
        </w:rPr>
        <w:t>فقام النبي</w:t>
      </w:r>
      <w:r w:rsidR="00584AD8">
        <w:rPr>
          <w:rFonts w:hint="cs"/>
          <w:rtl/>
        </w:rPr>
        <w:t>ّ</w:t>
      </w:r>
      <w:r>
        <w:rPr>
          <w:rtl/>
        </w:rPr>
        <w:t xml:space="preserve"> </w:t>
      </w:r>
      <w:r w:rsidR="006F0A69" w:rsidRPr="00684676">
        <w:rPr>
          <w:rStyle w:val="libFootnoteAlaemChar"/>
          <w:rtl/>
        </w:rPr>
        <w:t>صلى‌الله‌عليه‌وآله‌وسلم</w:t>
      </w:r>
      <w:r w:rsidR="00584AD8">
        <w:rPr>
          <w:rFonts w:hint="cs"/>
          <w:rtl/>
        </w:rPr>
        <w:t xml:space="preserve"> </w:t>
      </w:r>
      <w:r>
        <w:rPr>
          <w:rtl/>
        </w:rPr>
        <w:t>مستبشرا</w:t>
      </w:r>
      <w:r w:rsidR="00584AD8">
        <w:rPr>
          <w:rFonts w:hint="cs"/>
          <w:rtl/>
        </w:rPr>
        <w:t>ً</w:t>
      </w:r>
      <w:r w:rsidR="00684676">
        <w:rPr>
          <w:rtl/>
        </w:rPr>
        <w:t xml:space="preserve"> فاعتنقه، ثم</w:t>
      </w:r>
      <w:r>
        <w:rPr>
          <w:rtl/>
        </w:rPr>
        <w:t xml:space="preserve"> جعل يمسح عرق وجهه بوجهه، ويمسح عرق علي</w:t>
      </w:r>
      <w:r w:rsidR="00584AD8">
        <w:rPr>
          <w:rFonts w:hint="cs"/>
          <w:rtl/>
        </w:rPr>
        <w:t>ٍّ</w:t>
      </w:r>
      <w:r>
        <w:rPr>
          <w:rtl/>
        </w:rPr>
        <w:t xml:space="preserve"> </w:t>
      </w:r>
      <w:r w:rsidRPr="00584AD8">
        <w:rPr>
          <w:rStyle w:val="libFootnoteAlaemChar"/>
          <w:rtl/>
        </w:rPr>
        <w:t>عليه‌السلام</w:t>
      </w:r>
      <w:r>
        <w:rPr>
          <w:rtl/>
        </w:rPr>
        <w:t xml:space="preserve"> بوجهه.</w:t>
      </w:r>
    </w:p>
    <w:p w:rsidR="008406C4" w:rsidRDefault="006F739F" w:rsidP="006F739F">
      <w:pPr>
        <w:pStyle w:val="libFootnote0"/>
        <w:rPr>
          <w:rtl/>
        </w:rPr>
      </w:pPr>
      <w:r>
        <w:rPr>
          <w:rtl/>
        </w:rPr>
        <w:t>قال علي</w:t>
      </w:r>
      <w:r w:rsidR="00584AD8">
        <w:rPr>
          <w:rFonts w:hint="cs"/>
          <w:rtl/>
        </w:rPr>
        <w:t>ّ</w:t>
      </w:r>
      <w:r>
        <w:rPr>
          <w:rtl/>
        </w:rPr>
        <w:t xml:space="preserve"> </w:t>
      </w:r>
      <w:r w:rsidRPr="00584AD8">
        <w:rPr>
          <w:rStyle w:val="libFootnoteAlaemChar"/>
          <w:rtl/>
        </w:rPr>
        <w:t>عليه‌السلام</w:t>
      </w:r>
      <w:r>
        <w:rPr>
          <w:rtl/>
        </w:rPr>
        <w:t>: يا رسول الله! لقد رأيتك صنعت بي شيئا</w:t>
      </w:r>
      <w:r w:rsidR="00584AD8">
        <w:rPr>
          <w:rFonts w:hint="cs"/>
          <w:rtl/>
        </w:rPr>
        <w:t>ً</w:t>
      </w:r>
      <w:r>
        <w:rPr>
          <w:rtl/>
        </w:rPr>
        <w:t xml:space="preserve"> ما صنعت بي قبل!</w:t>
      </w:r>
    </w:p>
    <w:p w:rsidR="008406C4" w:rsidRDefault="006F739F" w:rsidP="00584AD8">
      <w:pPr>
        <w:pStyle w:val="libFootnote0"/>
        <w:rPr>
          <w:rtl/>
        </w:rPr>
      </w:pPr>
      <w:r>
        <w:rPr>
          <w:rtl/>
        </w:rPr>
        <w:t xml:space="preserve">قال </w:t>
      </w:r>
      <w:r w:rsidR="006F0A69" w:rsidRPr="00684676">
        <w:rPr>
          <w:rStyle w:val="libFootnoteAlaemChar"/>
          <w:rtl/>
        </w:rPr>
        <w:t>صلى‌الله‌عليه‌وآله‌وسلم</w:t>
      </w:r>
      <w:r w:rsidR="00584AD8">
        <w:rPr>
          <w:rFonts w:hint="cs"/>
          <w:rtl/>
        </w:rPr>
        <w:t xml:space="preserve"> </w:t>
      </w:r>
      <w:r>
        <w:rPr>
          <w:rtl/>
        </w:rPr>
        <w:t>: وما يمنعني وأنت تؤد</w:t>
      </w:r>
      <w:r w:rsidR="00584AD8">
        <w:rPr>
          <w:rFonts w:hint="cs"/>
          <w:rtl/>
        </w:rPr>
        <w:t>ّ</w:t>
      </w:r>
      <w:r>
        <w:rPr>
          <w:rtl/>
        </w:rPr>
        <w:t>ي عن</w:t>
      </w:r>
      <w:r w:rsidR="00584AD8">
        <w:rPr>
          <w:rFonts w:hint="cs"/>
          <w:rtl/>
        </w:rPr>
        <w:t>ّ</w:t>
      </w:r>
      <w:r>
        <w:rPr>
          <w:rtl/>
        </w:rPr>
        <w:t>ي، وت</w:t>
      </w:r>
      <w:r w:rsidR="00584AD8">
        <w:rPr>
          <w:rFonts w:hint="cs"/>
          <w:rtl/>
        </w:rPr>
        <w:t>ُ</w:t>
      </w:r>
      <w:r>
        <w:rPr>
          <w:rtl/>
        </w:rPr>
        <w:t>سمعهم صوتي، وتبي</w:t>
      </w:r>
      <w:r w:rsidR="00584AD8">
        <w:rPr>
          <w:rFonts w:hint="cs"/>
          <w:rtl/>
        </w:rPr>
        <w:t>ّ</w:t>
      </w:r>
      <w:r>
        <w:rPr>
          <w:rtl/>
        </w:rPr>
        <w:t xml:space="preserve">ن </w:t>
      </w:r>
      <w:r w:rsidR="00584AD8">
        <w:rPr>
          <w:rFonts w:hint="cs"/>
          <w:rtl/>
        </w:rPr>
        <w:t>ل</w:t>
      </w:r>
      <w:r>
        <w:rPr>
          <w:rtl/>
        </w:rPr>
        <w:t>هم ما اختلفوا فيه بعدي؟!</w:t>
      </w:r>
    </w:p>
    <w:p w:rsidR="008406C4" w:rsidRDefault="006F739F" w:rsidP="006F739F">
      <w:pPr>
        <w:pStyle w:val="libFootnote0"/>
        <w:rPr>
          <w:rtl/>
        </w:rPr>
      </w:pPr>
      <w:r>
        <w:rPr>
          <w:rtl/>
        </w:rPr>
        <w:t>قال العل</w:t>
      </w:r>
      <w:r w:rsidR="00684676">
        <w:rPr>
          <w:rFonts w:hint="cs"/>
          <w:rtl/>
        </w:rPr>
        <w:t>ّ</w:t>
      </w:r>
      <w:r>
        <w:rPr>
          <w:rtl/>
        </w:rPr>
        <w:t>امة الكنجي الشافعي هذا حديث حسن عال، أخرجه الحافظ أبو نعيم في «حلية الأولياء» قال: وأنشدت في المعنى:</w:t>
      </w:r>
    </w:p>
    <w:tbl>
      <w:tblPr>
        <w:tblStyle w:val="TableGrid"/>
        <w:bidiVisual/>
        <w:tblW w:w="4562" w:type="pct"/>
        <w:tblInd w:w="384" w:type="dxa"/>
        <w:tblLook w:val="01E0" w:firstRow="1" w:lastRow="1" w:firstColumn="1" w:lastColumn="1" w:noHBand="0" w:noVBand="0"/>
      </w:tblPr>
      <w:tblGrid>
        <w:gridCol w:w="3545"/>
        <w:gridCol w:w="272"/>
        <w:gridCol w:w="3493"/>
      </w:tblGrid>
      <w:tr w:rsidR="00584AD8" w:rsidTr="002C540E">
        <w:trPr>
          <w:trHeight w:val="350"/>
        </w:trPr>
        <w:tc>
          <w:tcPr>
            <w:tcW w:w="3920" w:type="dxa"/>
            <w:shd w:val="clear" w:color="auto" w:fill="auto"/>
          </w:tcPr>
          <w:p w:rsidR="00584AD8" w:rsidRDefault="00584AD8" w:rsidP="00FD7C50">
            <w:pPr>
              <w:pStyle w:val="libPoemFootnote"/>
            </w:pPr>
            <w:r>
              <w:rPr>
                <w:rtl/>
              </w:rPr>
              <w:t>علي</w:t>
            </w:r>
            <w:r>
              <w:rPr>
                <w:rFonts w:hint="cs"/>
                <w:rtl/>
              </w:rPr>
              <w:t>ٌّ</w:t>
            </w:r>
            <w:r>
              <w:rPr>
                <w:rtl/>
              </w:rPr>
              <w:t xml:space="preserve"> أمير</w:t>
            </w:r>
            <w:r>
              <w:rPr>
                <w:rFonts w:hint="cs"/>
                <w:rtl/>
              </w:rPr>
              <w:t xml:space="preserve">ُ </w:t>
            </w:r>
            <w:r>
              <w:rPr>
                <w:rtl/>
              </w:rPr>
              <w:t>المؤمنين الذي به</w:t>
            </w:r>
            <w:r w:rsidRPr="00725071">
              <w:rPr>
                <w:rStyle w:val="libPoemTiniChar0"/>
                <w:rtl/>
              </w:rPr>
              <w:br/>
              <w:t> </w:t>
            </w:r>
          </w:p>
        </w:tc>
        <w:tc>
          <w:tcPr>
            <w:tcW w:w="279" w:type="dxa"/>
            <w:shd w:val="clear" w:color="auto" w:fill="auto"/>
          </w:tcPr>
          <w:p w:rsidR="00584AD8" w:rsidRDefault="00584AD8" w:rsidP="00FD7C50">
            <w:pPr>
              <w:pStyle w:val="libPoemFootnote"/>
              <w:rPr>
                <w:rtl/>
              </w:rPr>
            </w:pPr>
          </w:p>
        </w:tc>
        <w:tc>
          <w:tcPr>
            <w:tcW w:w="3881" w:type="dxa"/>
            <w:shd w:val="clear" w:color="auto" w:fill="auto"/>
          </w:tcPr>
          <w:p w:rsidR="00584AD8" w:rsidRDefault="00584AD8" w:rsidP="00FD7C50">
            <w:pPr>
              <w:pStyle w:val="libPoemFootnote"/>
            </w:pPr>
            <w:r>
              <w:rPr>
                <w:rtl/>
              </w:rPr>
              <w:t>هدى الله أهل</w:t>
            </w:r>
            <w:r>
              <w:rPr>
                <w:rFonts w:hint="cs"/>
                <w:rtl/>
              </w:rPr>
              <w:t>َ</w:t>
            </w:r>
            <w:r>
              <w:rPr>
                <w:rtl/>
              </w:rPr>
              <w:t xml:space="preserve"> الأرض</w:t>
            </w:r>
            <w:r>
              <w:rPr>
                <w:rFonts w:hint="cs"/>
                <w:rtl/>
              </w:rPr>
              <w:t>ِ</w:t>
            </w:r>
            <w:r>
              <w:rPr>
                <w:rtl/>
              </w:rPr>
              <w:t xml:space="preserve"> من حيرة الكفر</w:t>
            </w:r>
            <w:r>
              <w:rPr>
                <w:rFonts w:hint="cs"/>
                <w:rtl/>
              </w:rPr>
              <w:t>ِ</w:t>
            </w:r>
            <w:r w:rsidRPr="00725071">
              <w:rPr>
                <w:rStyle w:val="libPoemTiniChar0"/>
                <w:rtl/>
              </w:rPr>
              <w:br/>
              <w:t> </w:t>
            </w:r>
          </w:p>
        </w:tc>
      </w:tr>
      <w:tr w:rsidR="00584AD8" w:rsidTr="002C540E">
        <w:trPr>
          <w:trHeight w:val="350"/>
        </w:trPr>
        <w:tc>
          <w:tcPr>
            <w:tcW w:w="3920" w:type="dxa"/>
          </w:tcPr>
          <w:p w:rsidR="00584AD8" w:rsidRDefault="00584AD8" w:rsidP="00FD7C50">
            <w:pPr>
              <w:pStyle w:val="libPoemFootnote"/>
            </w:pPr>
            <w:r>
              <w:rPr>
                <w:rtl/>
              </w:rPr>
              <w:t>أخو المصطفى الهادي الذي شد</w:t>
            </w:r>
            <w:r>
              <w:rPr>
                <w:rFonts w:hint="cs"/>
                <w:rtl/>
              </w:rPr>
              <w:t>ّ</w:t>
            </w:r>
            <w:r>
              <w:rPr>
                <w:rtl/>
              </w:rPr>
              <w:t xml:space="preserve"> أزره</w:t>
            </w:r>
            <w:r w:rsidRPr="00725071">
              <w:rPr>
                <w:rStyle w:val="libPoemTiniChar0"/>
                <w:rtl/>
              </w:rPr>
              <w:br/>
              <w:t> </w:t>
            </w:r>
          </w:p>
        </w:tc>
        <w:tc>
          <w:tcPr>
            <w:tcW w:w="279" w:type="dxa"/>
          </w:tcPr>
          <w:p w:rsidR="00584AD8" w:rsidRDefault="00584AD8" w:rsidP="00FD7C50">
            <w:pPr>
              <w:pStyle w:val="libPoemFootnote"/>
              <w:rPr>
                <w:rtl/>
              </w:rPr>
            </w:pPr>
          </w:p>
        </w:tc>
        <w:tc>
          <w:tcPr>
            <w:tcW w:w="3881" w:type="dxa"/>
          </w:tcPr>
          <w:p w:rsidR="00584AD8" w:rsidRDefault="00584AD8" w:rsidP="00FD7C50">
            <w:pPr>
              <w:pStyle w:val="libPoemFootnote"/>
            </w:pPr>
            <w:r>
              <w:rPr>
                <w:rtl/>
              </w:rPr>
              <w:t>فكان له عونا</w:t>
            </w:r>
            <w:r>
              <w:rPr>
                <w:rFonts w:hint="cs"/>
                <w:rtl/>
              </w:rPr>
              <w:t>ً</w:t>
            </w:r>
            <w:r>
              <w:rPr>
                <w:rtl/>
              </w:rPr>
              <w:t xml:space="preserve"> على الع</w:t>
            </w:r>
            <w:r>
              <w:rPr>
                <w:rFonts w:hint="cs"/>
                <w:rtl/>
              </w:rPr>
              <w:t>ُ</w:t>
            </w:r>
            <w:r>
              <w:rPr>
                <w:rtl/>
              </w:rPr>
              <w:t>سر</w:t>
            </w:r>
            <w:r>
              <w:rPr>
                <w:rFonts w:hint="cs"/>
                <w:rtl/>
              </w:rPr>
              <w:t>ِ</w:t>
            </w:r>
            <w:r>
              <w:rPr>
                <w:rtl/>
              </w:rPr>
              <w:t xml:space="preserve"> والي</w:t>
            </w:r>
            <w:r>
              <w:rPr>
                <w:rFonts w:hint="cs"/>
                <w:rtl/>
              </w:rPr>
              <w:t>ُ</w:t>
            </w:r>
            <w:r>
              <w:rPr>
                <w:rtl/>
              </w:rPr>
              <w:t>سر</w:t>
            </w:r>
            <w:r>
              <w:rPr>
                <w:rFonts w:hint="cs"/>
                <w:rtl/>
              </w:rPr>
              <w:t>ِ</w:t>
            </w:r>
            <w:r w:rsidRPr="00725071">
              <w:rPr>
                <w:rStyle w:val="libPoemTiniChar0"/>
                <w:rtl/>
              </w:rPr>
              <w:br/>
              <w:t> </w:t>
            </w:r>
          </w:p>
        </w:tc>
      </w:tr>
      <w:tr w:rsidR="00584AD8" w:rsidTr="002C540E">
        <w:trPr>
          <w:trHeight w:val="350"/>
        </w:trPr>
        <w:tc>
          <w:tcPr>
            <w:tcW w:w="3920" w:type="dxa"/>
          </w:tcPr>
          <w:p w:rsidR="00584AD8" w:rsidRDefault="00584AD8" w:rsidP="00FD7C50">
            <w:pPr>
              <w:pStyle w:val="libPoemFootnote"/>
            </w:pPr>
            <w:r>
              <w:rPr>
                <w:rtl/>
              </w:rPr>
              <w:t>وم</w:t>
            </w:r>
            <w:r w:rsidR="00FD7C50">
              <w:rPr>
                <w:rFonts w:hint="cs"/>
                <w:rtl/>
              </w:rPr>
              <w:t>َ</w:t>
            </w:r>
            <w:r>
              <w:rPr>
                <w:rtl/>
              </w:rPr>
              <w:t>ن نصر</w:t>
            </w:r>
            <w:r w:rsidR="00FD7C50">
              <w:rPr>
                <w:rFonts w:hint="cs"/>
                <w:rtl/>
              </w:rPr>
              <w:t>َ</w:t>
            </w:r>
            <w:r>
              <w:rPr>
                <w:rtl/>
              </w:rPr>
              <w:t xml:space="preserve"> ال</w:t>
            </w:r>
            <w:r w:rsidR="00FD7C50">
              <w:rPr>
                <w:rFonts w:hint="cs"/>
                <w:rtl/>
              </w:rPr>
              <w:t>إ</w:t>
            </w:r>
            <w:r>
              <w:rPr>
                <w:rtl/>
              </w:rPr>
              <w:t>سلام</w:t>
            </w:r>
            <w:r w:rsidR="00FD7C50">
              <w:rPr>
                <w:rFonts w:hint="cs"/>
                <w:rtl/>
              </w:rPr>
              <w:t>َ</w:t>
            </w:r>
            <w:r>
              <w:rPr>
                <w:rtl/>
              </w:rPr>
              <w:t xml:space="preserve"> حتّى توط</w:t>
            </w:r>
            <w:r w:rsidR="00FD7C50">
              <w:rPr>
                <w:rFonts w:hint="cs"/>
                <w:rtl/>
              </w:rPr>
              <w:t>ّ</w:t>
            </w:r>
            <w:r>
              <w:rPr>
                <w:rtl/>
              </w:rPr>
              <w:t>أت</w:t>
            </w:r>
            <w:r w:rsidR="00FD7C50">
              <w:rPr>
                <w:rFonts w:hint="cs"/>
                <w:rtl/>
              </w:rPr>
              <w:t>ْ</w:t>
            </w:r>
            <w:r w:rsidRPr="00725071">
              <w:rPr>
                <w:rStyle w:val="libPoemTiniChar0"/>
                <w:rtl/>
              </w:rPr>
              <w:br/>
              <w:t> </w:t>
            </w:r>
          </w:p>
        </w:tc>
        <w:tc>
          <w:tcPr>
            <w:tcW w:w="279" w:type="dxa"/>
          </w:tcPr>
          <w:p w:rsidR="00584AD8" w:rsidRDefault="00584AD8" w:rsidP="00FD7C50">
            <w:pPr>
              <w:pStyle w:val="libPoemFootnote"/>
              <w:rPr>
                <w:rtl/>
              </w:rPr>
            </w:pPr>
          </w:p>
        </w:tc>
        <w:tc>
          <w:tcPr>
            <w:tcW w:w="3881" w:type="dxa"/>
          </w:tcPr>
          <w:p w:rsidR="00584AD8" w:rsidRDefault="00584AD8" w:rsidP="00FD7C50">
            <w:pPr>
              <w:pStyle w:val="libPoemFootnote"/>
            </w:pPr>
            <w:r>
              <w:rPr>
                <w:rtl/>
              </w:rPr>
              <w:t>قواعد</w:t>
            </w:r>
            <w:r w:rsidR="00FD7C50">
              <w:rPr>
                <w:rFonts w:hint="cs"/>
                <w:rtl/>
              </w:rPr>
              <w:t>ُ</w:t>
            </w:r>
            <w:r>
              <w:rPr>
                <w:rtl/>
              </w:rPr>
              <w:t>ه عز</w:t>
            </w:r>
            <w:r w:rsidR="00FD7C50">
              <w:rPr>
                <w:rFonts w:hint="cs"/>
                <w:rtl/>
              </w:rPr>
              <w:t>ّ</w:t>
            </w:r>
            <w:r>
              <w:rPr>
                <w:rtl/>
              </w:rPr>
              <w:t>ا</w:t>
            </w:r>
            <w:r w:rsidR="00FD7C50">
              <w:rPr>
                <w:rFonts w:hint="cs"/>
                <w:rtl/>
              </w:rPr>
              <w:t>ً</w:t>
            </w:r>
            <w:r>
              <w:rPr>
                <w:rtl/>
              </w:rPr>
              <w:t xml:space="preserve"> فت</w:t>
            </w:r>
            <w:r w:rsidR="00FD7C50">
              <w:rPr>
                <w:rFonts w:hint="cs"/>
                <w:rtl/>
              </w:rPr>
              <w:t>ُ</w:t>
            </w:r>
            <w:r>
              <w:rPr>
                <w:rtl/>
              </w:rPr>
              <w:t>و</w:t>
            </w:r>
            <w:r w:rsidR="00FD7C50">
              <w:rPr>
                <w:rFonts w:hint="cs"/>
                <w:rtl/>
              </w:rPr>
              <w:t>ِّ</w:t>
            </w:r>
            <w:r>
              <w:rPr>
                <w:rtl/>
              </w:rPr>
              <w:t>ج بالنصر</w:t>
            </w:r>
            <w:r w:rsidR="00FD7C50">
              <w:rPr>
                <w:rFonts w:hint="cs"/>
                <w:rtl/>
              </w:rPr>
              <w:t>ِ</w:t>
            </w:r>
            <w:r w:rsidRPr="00725071">
              <w:rPr>
                <w:rStyle w:val="libPoemTiniChar0"/>
                <w:rtl/>
              </w:rPr>
              <w:br/>
              <w:t> </w:t>
            </w:r>
          </w:p>
        </w:tc>
      </w:tr>
      <w:tr w:rsidR="00584AD8" w:rsidTr="002C540E">
        <w:trPr>
          <w:trHeight w:val="350"/>
        </w:trPr>
        <w:tc>
          <w:tcPr>
            <w:tcW w:w="3920" w:type="dxa"/>
          </w:tcPr>
          <w:p w:rsidR="00584AD8" w:rsidRDefault="00584AD8" w:rsidP="00FD7C50">
            <w:pPr>
              <w:pStyle w:val="libPoemFootnote"/>
            </w:pPr>
            <w:r>
              <w:rPr>
                <w:rtl/>
              </w:rPr>
              <w:t>علي</w:t>
            </w:r>
            <w:r w:rsidR="00FD7C50">
              <w:rPr>
                <w:rFonts w:hint="cs"/>
                <w:rtl/>
              </w:rPr>
              <w:t>ٌّ</w:t>
            </w:r>
            <w:r>
              <w:rPr>
                <w:rtl/>
              </w:rPr>
              <w:t xml:space="preserve"> علي</w:t>
            </w:r>
            <w:r w:rsidR="00FD7C50">
              <w:rPr>
                <w:rFonts w:hint="cs"/>
                <w:rtl/>
              </w:rPr>
              <w:t>ُّ</w:t>
            </w:r>
            <w:r>
              <w:rPr>
                <w:rtl/>
              </w:rPr>
              <w:t xml:space="preserve"> القدر عند مليك</w:t>
            </w:r>
            <w:r w:rsidR="00FD7C50">
              <w:rPr>
                <w:rFonts w:hint="cs"/>
                <w:rtl/>
              </w:rPr>
              <w:t>ِ</w:t>
            </w:r>
            <w:r>
              <w:rPr>
                <w:rtl/>
              </w:rPr>
              <w:t>ه</w:t>
            </w:r>
            <w:r w:rsidR="00FD7C50">
              <w:rPr>
                <w:rFonts w:hint="cs"/>
                <w:rtl/>
              </w:rPr>
              <w:t>ِ</w:t>
            </w:r>
            <w:r w:rsidRPr="00725071">
              <w:rPr>
                <w:rStyle w:val="libPoemTiniChar0"/>
                <w:rtl/>
              </w:rPr>
              <w:br/>
              <w:t> </w:t>
            </w:r>
          </w:p>
        </w:tc>
        <w:tc>
          <w:tcPr>
            <w:tcW w:w="279" w:type="dxa"/>
          </w:tcPr>
          <w:p w:rsidR="00584AD8" w:rsidRDefault="00584AD8" w:rsidP="00FD7C50">
            <w:pPr>
              <w:pStyle w:val="libPoemFootnote"/>
              <w:rPr>
                <w:rtl/>
              </w:rPr>
            </w:pPr>
          </w:p>
        </w:tc>
        <w:tc>
          <w:tcPr>
            <w:tcW w:w="3881" w:type="dxa"/>
          </w:tcPr>
          <w:p w:rsidR="00584AD8" w:rsidRDefault="00584AD8" w:rsidP="00FD7C50">
            <w:pPr>
              <w:pStyle w:val="libPoemFootnote"/>
            </w:pPr>
            <w:r>
              <w:rPr>
                <w:rtl/>
              </w:rPr>
              <w:t>على رغم</w:t>
            </w:r>
            <w:r w:rsidR="00FD7C50">
              <w:rPr>
                <w:rFonts w:hint="cs"/>
                <w:rtl/>
              </w:rPr>
              <w:t>ِ</w:t>
            </w:r>
            <w:r>
              <w:rPr>
                <w:rtl/>
              </w:rPr>
              <w:t xml:space="preserve"> م</w:t>
            </w:r>
            <w:r w:rsidR="00FD7C50">
              <w:rPr>
                <w:rFonts w:hint="cs"/>
                <w:rtl/>
              </w:rPr>
              <w:t>َ</w:t>
            </w:r>
            <w:r>
              <w:rPr>
                <w:rtl/>
              </w:rPr>
              <w:t>ن عاداه قاصمة الظهر</w:t>
            </w:r>
            <w:r w:rsidR="00FD7C50">
              <w:rPr>
                <w:rFonts w:hint="cs"/>
                <w:rtl/>
              </w:rPr>
              <w:t>ِ</w:t>
            </w:r>
            <w:r w:rsidRPr="00725071">
              <w:rPr>
                <w:rStyle w:val="libPoemTiniChar0"/>
                <w:rtl/>
              </w:rPr>
              <w:br/>
              <w:t> </w:t>
            </w:r>
          </w:p>
        </w:tc>
      </w:tr>
    </w:tbl>
    <w:p w:rsidR="008406C4" w:rsidRDefault="006F739F" w:rsidP="006F739F">
      <w:pPr>
        <w:pStyle w:val="libFootnote0"/>
        <w:rPr>
          <w:rtl/>
        </w:rPr>
      </w:pPr>
      <w:r>
        <w:rPr>
          <w:rtl/>
        </w:rPr>
        <w:t>نكتفي بهذا المقدار، فإن</w:t>
      </w:r>
      <w:r w:rsidR="00FD7C50">
        <w:rPr>
          <w:rFonts w:hint="cs"/>
          <w:rtl/>
        </w:rPr>
        <w:t>ّ</w:t>
      </w:r>
      <w:r>
        <w:rPr>
          <w:rtl/>
        </w:rPr>
        <w:t xml:space="preserve"> فيه الهدى والاستبصار، لمن أراد أن يعرف الحق</w:t>
      </w:r>
      <w:r w:rsidR="00FD7C50">
        <w:rPr>
          <w:rFonts w:hint="cs"/>
          <w:rtl/>
        </w:rPr>
        <w:t>ّ</w:t>
      </w:r>
      <w:r>
        <w:rPr>
          <w:rtl/>
        </w:rPr>
        <w:t xml:space="preserve"> من الأحاديث والأخبار. «المترجم»</w:t>
      </w:r>
    </w:p>
    <w:p w:rsidR="008406C4" w:rsidRDefault="006F739F" w:rsidP="006F739F">
      <w:pPr>
        <w:pStyle w:val="libFootnote0"/>
        <w:rPr>
          <w:rtl/>
        </w:rPr>
      </w:pPr>
      <w:r>
        <w:rPr>
          <w:rtl/>
        </w:rPr>
        <w:t>1) ترجم له الصفدي في كتاب «الوافي بالوفيات» في حرف الألف.</w:t>
      </w:r>
    </w:p>
    <w:p w:rsidR="006F739F" w:rsidRDefault="006F739F" w:rsidP="00D96FAA">
      <w:pPr>
        <w:pStyle w:val="libNormal"/>
      </w:pPr>
      <w:r>
        <w:rPr>
          <w:rtl/>
        </w:rPr>
        <w:br w:type="page"/>
      </w:r>
    </w:p>
    <w:p w:rsidR="008406C4" w:rsidRDefault="0055770C" w:rsidP="0049678A">
      <w:pPr>
        <w:pStyle w:val="libNormal0"/>
        <w:rPr>
          <w:rtl/>
        </w:rPr>
      </w:pPr>
      <w:r>
        <w:rPr>
          <w:rFonts w:hint="cs"/>
          <w:rtl/>
        </w:rPr>
        <w:lastRenderedPageBreak/>
        <w:t>[</w:t>
      </w:r>
      <w:r w:rsidR="006F739F">
        <w:rPr>
          <w:rtl/>
        </w:rPr>
        <w:t xml:space="preserve"> وآله </w:t>
      </w:r>
      <w:r>
        <w:rPr>
          <w:rFonts w:hint="cs"/>
          <w:rtl/>
        </w:rPr>
        <w:t>]</w:t>
      </w:r>
      <w:r w:rsidR="006F739F">
        <w:rPr>
          <w:rtl/>
        </w:rPr>
        <w:t xml:space="preserve"> وسلم) على أن</w:t>
      </w:r>
      <w:r w:rsidR="007F3DDE">
        <w:rPr>
          <w:rFonts w:hint="cs"/>
          <w:rtl/>
        </w:rPr>
        <w:t>ّ</w:t>
      </w:r>
      <w:r w:rsidR="006F739F">
        <w:rPr>
          <w:rtl/>
        </w:rPr>
        <w:t xml:space="preserve"> الإمام هو علي</w:t>
      </w:r>
      <w:r w:rsidR="007F3DDE">
        <w:rPr>
          <w:rFonts w:hint="cs"/>
          <w:rtl/>
        </w:rPr>
        <w:t>ٌّ</w:t>
      </w:r>
      <w:r w:rsidR="007F3DDE">
        <w:rPr>
          <w:rtl/>
        </w:rPr>
        <w:t xml:space="preserve"> وعيّ</w:t>
      </w:r>
      <w:r w:rsidR="007F3DDE">
        <w:rPr>
          <w:rFonts w:hint="cs"/>
          <w:rtl/>
        </w:rPr>
        <w:t>َ</w:t>
      </w:r>
      <w:r w:rsidR="006F739F">
        <w:rPr>
          <w:rtl/>
        </w:rPr>
        <w:t>ن</w:t>
      </w:r>
      <w:r w:rsidR="007F3DDE">
        <w:rPr>
          <w:rFonts w:hint="cs"/>
          <w:rtl/>
        </w:rPr>
        <w:t>َ</w:t>
      </w:r>
      <w:r w:rsidR="006F739F">
        <w:rPr>
          <w:rtl/>
        </w:rPr>
        <w:t>ه</w:t>
      </w:r>
      <w:r w:rsidR="007F3DDE">
        <w:rPr>
          <w:rFonts w:hint="cs"/>
          <w:rtl/>
        </w:rPr>
        <w:t>ُ</w:t>
      </w:r>
      <w:r w:rsidR="006F739F">
        <w:rPr>
          <w:rtl/>
        </w:rPr>
        <w:t>، وعَرَف</w:t>
      </w:r>
      <w:r w:rsidR="007F3DDE">
        <w:rPr>
          <w:rFonts w:hint="cs"/>
          <w:rtl/>
        </w:rPr>
        <w:t>َ</w:t>
      </w:r>
      <w:r w:rsidR="006F739F">
        <w:rPr>
          <w:rtl/>
        </w:rPr>
        <w:t>ت الصحابة ذلك، ولكن كتمه عمر لأجل أبي بكر رضي الله عنهما.</w:t>
      </w:r>
    </w:p>
    <w:p w:rsidR="008406C4" w:rsidRDefault="006F739F" w:rsidP="006F739F">
      <w:pPr>
        <w:pStyle w:val="libNormal"/>
        <w:rPr>
          <w:rtl/>
        </w:rPr>
      </w:pPr>
      <w:r>
        <w:rPr>
          <w:rtl/>
        </w:rPr>
        <w:t>ونحن</w:t>
      </w:r>
      <w:r w:rsidR="005D504B">
        <w:rPr>
          <w:rtl/>
        </w:rPr>
        <w:t xml:space="preserve"> لمـّا </w:t>
      </w:r>
      <w:r>
        <w:rPr>
          <w:rtl/>
        </w:rPr>
        <w:t>لم ندرك عصر النبي</w:t>
      </w:r>
      <w:r w:rsidR="007F3DDE">
        <w:rPr>
          <w:rFonts w:hint="cs"/>
          <w:rtl/>
        </w:rPr>
        <w:t>ّ</w:t>
      </w:r>
      <w:r>
        <w:rPr>
          <w:rtl/>
        </w:rPr>
        <w:t xml:space="preserve"> </w:t>
      </w:r>
      <w:r w:rsidRPr="00201CCF">
        <w:rPr>
          <w:rStyle w:val="libAlaemChar"/>
          <w:rtl/>
        </w:rPr>
        <w:t>صلى‌الله‌عليه‌وآله</w:t>
      </w:r>
      <w:r>
        <w:rPr>
          <w:rtl/>
        </w:rPr>
        <w:t xml:space="preserve"> ولم ن</w:t>
      </w:r>
      <w:r w:rsidR="007F3DDE">
        <w:rPr>
          <w:rFonts w:hint="cs"/>
          <w:rtl/>
        </w:rPr>
        <w:t>َ</w:t>
      </w:r>
      <w:r>
        <w:rPr>
          <w:rtl/>
        </w:rPr>
        <w:t>حظ</w:t>
      </w:r>
      <w:r w:rsidR="007F3DDE">
        <w:rPr>
          <w:rFonts w:hint="cs"/>
          <w:rtl/>
        </w:rPr>
        <w:t>َ</w:t>
      </w:r>
      <w:r>
        <w:rPr>
          <w:rtl/>
        </w:rPr>
        <w:t xml:space="preserve"> بصحبته، يجب أن نراجع الآيات القرآنية والأحاديث النبوية الصحيحة عند الفريقين في تعرف الأفضل والأعلم والأرجح عند الله ورسوله والأحب</w:t>
      </w:r>
      <w:r w:rsidR="007F3DDE">
        <w:rPr>
          <w:rFonts w:hint="cs"/>
          <w:rtl/>
        </w:rPr>
        <w:t>ّ</w:t>
      </w:r>
      <w:r>
        <w:rPr>
          <w:rtl/>
        </w:rPr>
        <w:t xml:space="preserve"> إليهما فهو أولى من غيره في خلافة النبي</w:t>
      </w:r>
      <w:r w:rsidR="007F3DDE">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ولا يخفى على أي</w:t>
      </w:r>
      <w:r w:rsidR="007F3DDE">
        <w:rPr>
          <w:rFonts w:hint="cs"/>
          <w:rtl/>
        </w:rPr>
        <w:t>ّ</w:t>
      </w:r>
      <w:r>
        <w:rPr>
          <w:rtl/>
        </w:rPr>
        <w:t xml:space="preserve"> عالم منصف غير معاند: أن</w:t>
      </w:r>
      <w:r w:rsidR="007F3DDE">
        <w:rPr>
          <w:rFonts w:hint="cs"/>
          <w:rtl/>
        </w:rPr>
        <w:t>ّ</w:t>
      </w:r>
      <w:r>
        <w:rPr>
          <w:rtl/>
        </w:rPr>
        <w:t xml:space="preserve"> الأخبار الصريحة في خلافة علي</w:t>
      </w:r>
      <w:r w:rsidR="005F3770">
        <w:rPr>
          <w:rFonts w:hint="cs"/>
          <w:rtl/>
        </w:rPr>
        <w:t>ّ</w:t>
      </w:r>
      <w:r>
        <w:rPr>
          <w:rtl/>
        </w:rPr>
        <w:t xml:space="preserve"> </w:t>
      </w:r>
      <w:r w:rsidRPr="005E607E">
        <w:rPr>
          <w:rStyle w:val="libAlaemChar"/>
          <w:rtl/>
        </w:rPr>
        <w:t>عليه‌السلام</w:t>
      </w:r>
      <w:r>
        <w:rPr>
          <w:rtl/>
        </w:rPr>
        <w:t xml:space="preserve"> وإمامته، وفي وصايته وولايته، وكذلك في أفضلي</w:t>
      </w:r>
      <w:r w:rsidR="005F3770">
        <w:rPr>
          <w:rFonts w:hint="cs"/>
          <w:rtl/>
        </w:rPr>
        <w:t>ّ</w:t>
      </w:r>
      <w:r>
        <w:rPr>
          <w:rtl/>
        </w:rPr>
        <w:t>ته وأعلمي</w:t>
      </w:r>
      <w:r w:rsidR="005F3770">
        <w:rPr>
          <w:rFonts w:hint="cs"/>
          <w:rtl/>
        </w:rPr>
        <w:t>ّ</w:t>
      </w:r>
      <w:r>
        <w:rPr>
          <w:rtl/>
        </w:rPr>
        <w:t>ته وأرجحي</w:t>
      </w:r>
      <w:r w:rsidR="005F3770">
        <w:rPr>
          <w:rFonts w:hint="cs"/>
          <w:rtl/>
        </w:rPr>
        <w:t>ّ</w:t>
      </w:r>
      <w:r>
        <w:rPr>
          <w:rtl/>
        </w:rPr>
        <w:t>ته من سائر الصحابة، والمسلمين، كثيرة جد</w:t>
      </w:r>
      <w:r w:rsidR="005F3770">
        <w:rPr>
          <w:rFonts w:hint="cs"/>
          <w:rtl/>
        </w:rPr>
        <w:t>ّ</w:t>
      </w:r>
      <w:r>
        <w:rPr>
          <w:rtl/>
        </w:rPr>
        <w:t>ا</w:t>
      </w:r>
      <w:r w:rsidR="005F3770">
        <w:rPr>
          <w:rFonts w:hint="cs"/>
          <w:rtl/>
        </w:rPr>
        <w:t>ً</w:t>
      </w:r>
      <w:r>
        <w:rPr>
          <w:rtl/>
        </w:rPr>
        <w:t>.</w:t>
      </w:r>
    </w:p>
    <w:p w:rsidR="008406C4" w:rsidRDefault="006F739F" w:rsidP="006F739F">
      <w:pPr>
        <w:pStyle w:val="libNormal"/>
        <w:rPr>
          <w:rtl/>
        </w:rPr>
      </w:pPr>
      <w:r>
        <w:rPr>
          <w:rtl/>
        </w:rPr>
        <w:t>وهي مروي</w:t>
      </w:r>
      <w:r w:rsidR="005F3770">
        <w:rPr>
          <w:rFonts w:hint="cs"/>
          <w:rtl/>
        </w:rPr>
        <w:t>ّ</w:t>
      </w:r>
      <w:r>
        <w:rPr>
          <w:rtl/>
        </w:rPr>
        <w:t>ة عن طرقكم وبأسانيدكم المعتبرة، ومنقولة في كتبكم وتصانيف علمائكم الأعلام، وهي كثيرة وكثيرة بحيث لم ي</w:t>
      </w:r>
      <w:r w:rsidR="005F3770">
        <w:rPr>
          <w:rFonts w:hint="cs"/>
          <w:rtl/>
        </w:rPr>
        <w:t>َ</w:t>
      </w:r>
      <w:r>
        <w:rPr>
          <w:rtl/>
        </w:rPr>
        <w:t>ر</w:t>
      </w:r>
      <w:r w:rsidR="005F3770">
        <w:rPr>
          <w:rFonts w:hint="cs"/>
          <w:rtl/>
        </w:rPr>
        <w:t>ِ</w:t>
      </w:r>
      <w:r>
        <w:rPr>
          <w:rtl/>
        </w:rPr>
        <w:t>د</w:t>
      </w:r>
      <w:r w:rsidR="005F3770">
        <w:rPr>
          <w:rFonts w:hint="cs"/>
          <w:rtl/>
        </w:rPr>
        <w:t>ْ</w:t>
      </w:r>
      <w:r>
        <w:rPr>
          <w:rtl/>
        </w:rPr>
        <w:t xml:space="preserve"> معشارها في حق</w:t>
      </w:r>
      <w:r w:rsidR="005F3770">
        <w:rPr>
          <w:rFonts w:hint="cs"/>
          <w:rtl/>
        </w:rPr>
        <w:t>ّ</w:t>
      </w:r>
      <w:r>
        <w:rPr>
          <w:rtl/>
        </w:rPr>
        <w:t xml:space="preserve"> أي</w:t>
      </w:r>
      <w:r w:rsidR="005F3770">
        <w:rPr>
          <w:rFonts w:hint="cs"/>
          <w:rtl/>
        </w:rPr>
        <w:t>ّ</w:t>
      </w:r>
      <w:r>
        <w:rPr>
          <w:rtl/>
        </w:rPr>
        <w:t xml:space="preserve"> واحد من الصحابة الكرام.</w:t>
      </w:r>
    </w:p>
    <w:p w:rsidR="008406C4" w:rsidRDefault="006F739F" w:rsidP="006F739F">
      <w:pPr>
        <w:pStyle w:val="libNormal"/>
        <w:rPr>
          <w:rtl/>
        </w:rPr>
      </w:pPr>
      <w:r>
        <w:rPr>
          <w:rtl/>
        </w:rPr>
        <w:t>وإن</w:t>
      </w:r>
      <w:r w:rsidR="005F3770">
        <w:rPr>
          <w:rFonts w:hint="cs"/>
          <w:rtl/>
        </w:rPr>
        <w:t>ّ</w:t>
      </w:r>
      <w:r>
        <w:rPr>
          <w:rtl/>
        </w:rPr>
        <w:t xml:space="preserve"> أكثر تلك الفضائل العلوية والمناقب الحيدرية ت</w:t>
      </w:r>
      <w:r w:rsidR="005F3770">
        <w:rPr>
          <w:rFonts w:hint="cs"/>
          <w:rtl/>
        </w:rPr>
        <w:t>ُ</w:t>
      </w:r>
      <w:r>
        <w:rPr>
          <w:rtl/>
        </w:rPr>
        <w:t>ع</w:t>
      </w:r>
      <w:r w:rsidR="005F3770">
        <w:rPr>
          <w:rFonts w:hint="cs"/>
          <w:rtl/>
        </w:rPr>
        <w:t>َ</w:t>
      </w:r>
      <w:r>
        <w:rPr>
          <w:rtl/>
        </w:rPr>
        <w:t>د</w:t>
      </w:r>
      <w:r w:rsidR="005F3770">
        <w:rPr>
          <w:rFonts w:hint="cs"/>
          <w:rtl/>
        </w:rPr>
        <w:t>ّ</w:t>
      </w:r>
      <w:r>
        <w:rPr>
          <w:rtl/>
        </w:rPr>
        <w:t xml:space="preserve"> من خصائص الإمام علي</w:t>
      </w:r>
      <w:r w:rsidR="005F3770">
        <w:rPr>
          <w:rFonts w:hint="cs"/>
          <w:rtl/>
        </w:rPr>
        <w:t>ّ</w:t>
      </w:r>
      <w:r>
        <w:rPr>
          <w:rtl/>
        </w:rPr>
        <w:t xml:space="preserve"> </w:t>
      </w:r>
      <w:r w:rsidRPr="005E607E">
        <w:rPr>
          <w:rStyle w:val="libAlaemChar"/>
          <w:rtl/>
        </w:rPr>
        <w:t>عليه‌السلام</w:t>
      </w:r>
      <w:r>
        <w:rPr>
          <w:rtl/>
        </w:rPr>
        <w:t>، ولم يشاركه فيها أحد، ولم يشابهه فيها أحد من الصحابة الأوفياء، ولكن</w:t>
      </w:r>
      <w:r w:rsidR="005F3770">
        <w:rPr>
          <w:rFonts w:hint="cs"/>
          <w:rtl/>
        </w:rPr>
        <w:t>ّ</w:t>
      </w:r>
      <w:r>
        <w:rPr>
          <w:rtl/>
        </w:rPr>
        <w:t>ه شاركهم في جميع فضائلهم ومناقبهم.</w:t>
      </w:r>
    </w:p>
    <w:p w:rsidR="008406C4" w:rsidRDefault="006F739F" w:rsidP="006F739F">
      <w:pPr>
        <w:pStyle w:val="libNormal"/>
        <w:rPr>
          <w:rtl/>
        </w:rPr>
      </w:pPr>
      <w:r>
        <w:rPr>
          <w:rtl/>
        </w:rPr>
        <w:t>وقد ذكرنا لكم بعض الأخبار المروي</w:t>
      </w:r>
      <w:r w:rsidR="0077761D">
        <w:rPr>
          <w:rFonts w:hint="cs"/>
          <w:rtl/>
        </w:rPr>
        <w:t>ّ</w:t>
      </w:r>
      <w:r>
        <w:rPr>
          <w:rtl/>
        </w:rPr>
        <w:t>ة عن طرقكم والمسج</w:t>
      </w:r>
      <w:r w:rsidR="0077761D">
        <w:rPr>
          <w:rFonts w:hint="cs"/>
          <w:rtl/>
        </w:rPr>
        <w:t>ّ</w:t>
      </w:r>
      <w:r>
        <w:rPr>
          <w:rtl/>
        </w:rPr>
        <w:t>لة في مسانيدكم ومصادركم في حق</w:t>
      </w:r>
      <w:r w:rsidR="0077761D">
        <w:rPr>
          <w:rFonts w:hint="cs"/>
          <w:rtl/>
        </w:rPr>
        <w:t>ّ</w:t>
      </w:r>
      <w:r>
        <w:rPr>
          <w:rtl/>
        </w:rPr>
        <w:t xml:space="preserve"> الإمام علي</w:t>
      </w:r>
      <w:r w:rsidR="0077761D">
        <w:rPr>
          <w:rFonts w:hint="cs"/>
          <w:rtl/>
        </w:rPr>
        <w:t>ّ</w:t>
      </w:r>
      <w:r>
        <w:rPr>
          <w:rtl/>
        </w:rPr>
        <w:t xml:space="preserve"> </w:t>
      </w:r>
      <w:r w:rsidRPr="005E607E">
        <w:rPr>
          <w:rStyle w:val="libAlaemChar"/>
          <w:rtl/>
        </w:rPr>
        <w:t>عليه‌السلام</w:t>
      </w:r>
      <w:r>
        <w:rPr>
          <w:rtl/>
        </w:rPr>
        <w:t>، ضمن حديثنا وحوارنا في الليالي السالفة والمجالس السابقة.</w:t>
      </w:r>
    </w:p>
    <w:p w:rsidR="008406C4" w:rsidRDefault="006F739F" w:rsidP="006F739F">
      <w:pPr>
        <w:pStyle w:val="libNormal"/>
        <w:rPr>
          <w:rtl/>
        </w:rPr>
      </w:pPr>
      <w:r>
        <w:rPr>
          <w:rtl/>
        </w:rPr>
        <w:t>وإليكم نموذجا</w:t>
      </w:r>
      <w:r w:rsidR="0077761D">
        <w:rPr>
          <w:rFonts w:hint="cs"/>
          <w:rtl/>
        </w:rPr>
        <w:t>ً</w:t>
      </w:r>
      <w:r>
        <w:rPr>
          <w:rtl/>
        </w:rPr>
        <w:t xml:space="preserve"> من حديث النبي</w:t>
      </w:r>
      <w:r w:rsidR="0077761D">
        <w:rPr>
          <w:rFonts w:hint="cs"/>
          <w:rtl/>
        </w:rPr>
        <w:t>ّ</w:t>
      </w:r>
      <w:r>
        <w:rPr>
          <w:rtl/>
        </w:rPr>
        <w:t xml:space="preserve"> </w:t>
      </w:r>
      <w:r w:rsidRPr="00201CCF">
        <w:rPr>
          <w:rStyle w:val="libAlaemChar"/>
          <w:rtl/>
        </w:rPr>
        <w:t>صلى‌الله‌عليه‌وآله</w:t>
      </w:r>
      <w:r>
        <w:rPr>
          <w:rtl/>
        </w:rPr>
        <w:t xml:space="preserve"> نقله علماؤكم الأعلام، يصر</w:t>
      </w:r>
      <w:r w:rsidR="0077761D">
        <w:rPr>
          <w:rFonts w:hint="cs"/>
          <w:rtl/>
        </w:rPr>
        <w:t>ّ</w:t>
      </w:r>
      <w:r>
        <w:rPr>
          <w:rtl/>
        </w:rPr>
        <w:t>ح نبي</w:t>
      </w:r>
      <w:r w:rsidR="0077761D">
        <w:rPr>
          <w:rFonts w:hint="cs"/>
          <w:rtl/>
        </w:rPr>
        <w:t>ّ</w:t>
      </w:r>
      <w:r>
        <w:rPr>
          <w:rtl/>
        </w:rPr>
        <w:t xml:space="preserve"> الإسلام فيها أن</w:t>
      </w:r>
      <w:r w:rsidR="0077761D">
        <w:rPr>
          <w:rFonts w:hint="cs"/>
          <w:rtl/>
        </w:rPr>
        <w:t>ّ</w:t>
      </w:r>
      <w:r>
        <w:rPr>
          <w:rtl/>
        </w:rPr>
        <w:t xml:space="preserve"> فضائل ومناقب الإمام علي</w:t>
      </w:r>
      <w:r w:rsidR="0077761D">
        <w:rPr>
          <w:rFonts w:hint="cs"/>
          <w:rtl/>
        </w:rPr>
        <w:t>ّ</w:t>
      </w:r>
      <w:r>
        <w:rPr>
          <w:rtl/>
        </w:rPr>
        <w:t xml:space="preserve"> </w:t>
      </w:r>
      <w:r w:rsidRPr="005E607E">
        <w:rPr>
          <w:rStyle w:val="libAlaemChar"/>
          <w:rtl/>
        </w:rPr>
        <w:t>عليه‌السلام</w:t>
      </w:r>
      <w:r>
        <w:rPr>
          <w:rtl/>
        </w:rPr>
        <w:t xml:space="preserve"> كثيرة جد</w:t>
      </w:r>
      <w:r w:rsidR="0077761D">
        <w:rPr>
          <w:rFonts w:hint="cs"/>
          <w:rtl/>
        </w:rPr>
        <w:t>ّ</w:t>
      </w:r>
      <w:r>
        <w:rPr>
          <w:rtl/>
        </w:rPr>
        <w:t>ا</w:t>
      </w:r>
      <w:r w:rsidR="0077761D">
        <w:rPr>
          <w:rFonts w:hint="cs"/>
          <w:rtl/>
        </w:rPr>
        <w:t>ً</w:t>
      </w:r>
    </w:p>
    <w:p w:rsidR="006F739F" w:rsidRDefault="006F739F" w:rsidP="00D96FAA">
      <w:pPr>
        <w:pStyle w:val="libNormal"/>
      </w:pPr>
      <w:r>
        <w:rPr>
          <w:rtl/>
        </w:rPr>
        <w:br w:type="page"/>
      </w:r>
    </w:p>
    <w:p w:rsidR="008406C4" w:rsidRDefault="006F739F" w:rsidP="002C540E">
      <w:pPr>
        <w:pStyle w:val="libNormal0"/>
        <w:rPr>
          <w:rtl/>
        </w:rPr>
      </w:pPr>
      <w:r>
        <w:rPr>
          <w:rtl/>
        </w:rPr>
        <w:lastRenderedPageBreak/>
        <w:t>بحيث لا تعد</w:t>
      </w:r>
      <w:r w:rsidR="002C540E">
        <w:rPr>
          <w:rFonts w:hint="cs"/>
          <w:rtl/>
        </w:rPr>
        <w:t>ّ</w:t>
      </w:r>
      <w:r>
        <w:rPr>
          <w:rtl/>
        </w:rPr>
        <w:t xml:space="preserve"> ولا تحصى.</w:t>
      </w:r>
    </w:p>
    <w:p w:rsidR="008406C4" w:rsidRDefault="006F739F" w:rsidP="006F739F">
      <w:pPr>
        <w:pStyle w:val="libNormal"/>
        <w:rPr>
          <w:rtl/>
        </w:rPr>
      </w:pPr>
      <w:r>
        <w:rPr>
          <w:rtl/>
        </w:rPr>
        <w:t>أخرج الموف</w:t>
      </w:r>
      <w:r w:rsidR="002C540E">
        <w:rPr>
          <w:rFonts w:hint="cs"/>
          <w:rtl/>
        </w:rPr>
        <w:t>ّ</w:t>
      </w:r>
      <w:r>
        <w:rPr>
          <w:rtl/>
        </w:rPr>
        <w:t>ق ابن أحمد الخوارزمي في المناقب:18، والعل</w:t>
      </w:r>
      <w:r w:rsidR="002C540E">
        <w:rPr>
          <w:rFonts w:hint="cs"/>
          <w:rtl/>
        </w:rPr>
        <w:t>ّ</w:t>
      </w:r>
      <w:r>
        <w:rPr>
          <w:rtl/>
        </w:rPr>
        <w:t>امة محمد بن يوسف الكنجي الشافعي في كتابه «كفاية الطالب» الباب الثاني والست</w:t>
      </w:r>
      <w:r w:rsidR="002C540E">
        <w:rPr>
          <w:rFonts w:hint="cs"/>
          <w:rtl/>
        </w:rPr>
        <w:t>ّ</w:t>
      </w:r>
      <w:r>
        <w:rPr>
          <w:rtl/>
        </w:rPr>
        <w:t>ين، في تخصيص علي</w:t>
      </w:r>
      <w:r w:rsidR="002C540E">
        <w:rPr>
          <w:rFonts w:hint="cs"/>
          <w:rtl/>
        </w:rPr>
        <w:t>ّ</w:t>
      </w:r>
      <w:r>
        <w:rPr>
          <w:rtl/>
        </w:rPr>
        <w:t xml:space="preserve"> </w:t>
      </w:r>
      <w:r w:rsidRPr="005E607E">
        <w:rPr>
          <w:rStyle w:val="libAlaemChar"/>
          <w:rtl/>
        </w:rPr>
        <w:t>عليه‌السلام</w:t>
      </w:r>
      <w:r>
        <w:rPr>
          <w:rtl/>
        </w:rPr>
        <w:t xml:space="preserve"> بمائة منقبة دون سائر الصحابة، جاء في الباب، ص 123، بسنده عن ابن عب</w:t>
      </w:r>
      <w:r w:rsidR="002C540E">
        <w:rPr>
          <w:rFonts w:hint="cs"/>
          <w:rtl/>
        </w:rPr>
        <w:t>ّ</w:t>
      </w:r>
      <w:r>
        <w:rPr>
          <w:rtl/>
        </w:rPr>
        <w:t>اس، قال:</w:t>
      </w:r>
    </w:p>
    <w:p w:rsidR="008406C4" w:rsidRDefault="006F739F" w:rsidP="0049678A">
      <w:pPr>
        <w:pStyle w:val="libNormal"/>
        <w:rPr>
          <w:rtl/>
        </w:rPr>
      </w:pPr>
      <w:r>
        <w:rPr>
          <w:rtl/>
        </w:rPr>
        <w:t xml:space="preserve">قال رسول الله </w:t>
      </w:r>
      <w:r w:rsidR="006F0A69" w:rsidRPr="006F0A69">
        <w:rPr>
          <w:rStyle w:val="libAlaemChar"/>
          <w:rtl/>
        </w:rPr>
        <w:t>صلى‌الله‌عليه‌وآله‌وسلم</w:t>
      </w:r>
      <w:r>
        <w:rPr>
          <w:rtl/>
        </w:rPr>
        <w:t>: لو أن</w:t>
      </w:r>
      <w:r w:rsidR="0049678A">
        <w:rPr>
          <w:rFonts w:hint="cs"/>
          <w:rtl/>
        </w:rPr>
        <w:t>ّ</w:t>
      </w:r>
      <w:r>
        <w:rPr>
          <w:rtl/>
        </w:rPr>
        <w:t xml:space="preserve"> الغياض أقلام، والبحر م</w:t>
      </w:r>
      <w:r w:rsidR="0049678A">
        <w:rPr>
          <w:rFonts w:hint="cs"/>
          <w:rtl/>
        </w:rPr>
        <w:t>ِ</w:t>
      </w:r>
      <w:r>
        <w:rPr>
          <w:rtl/>
        </w:rPr>
        <w:t>داد، والجن</w:t>
      </w:r>
      <w:r w:rsidR="0049678A">
        <w:rPr>
          <w:rFonts w:hint="cs"/>
          <w:rtl/>
        </w:rPr>
        <w:t>ّ</w:t>
      </w:r>
      <w:r>
        <w:rPr>
          <w:rtl/>
        </w:rPr>
        <w:t xml:space="preserve"> ح</w:t>
      </w:r>
      <w:r w:rsidR="0049678A">
        <w:rPr>
          <w:rFonts w:hint="cs"/>
          <w:rtl/>
        </w:rPr>
        <w:t>ُ</w:t>
      </w:r>
      <w:r>
        <w:rPr>
          <w:rtl/>
        </w:rPr>
        <w:t>س</w:t>
      </w:r>
      <w:r w:rsidR="0049678A">
        <w:rPr>
          <w:rFonts w:hint="cs"/>
          <w:rtl/>
        </w:rPr>
        <w:t>ّ</w:t>
      </w:r>
      <w:r>
        <w:rPr>
          <w:rtl/>
        </w:rPr>
        <w:t>اب، والإنس ك</w:t>
      </w:r>
      <w:r w:rsidR="0049678A">
        <w:rPr>
          <w:rFonts w:hint="cs"/>
          <w:rtl/>
        </w:rPr>
        <w:t>ُ</w:t>
      </w:r>
      <w:r>
        <w:rPr>
          <w:rtl/>
        </w:rPr>
        <w:t>ت</w:t>
      </w:r>
      <w:r w:rsidR="0049678A">
        <w:rPr>
          <w:rFonts w:hint="cs"/>
          <w:rtl/>
        </w:rPr>
        <w:t>ّ</w:t>
      </w:r>
      <w:r>
        <w:rPr>
          <w:rtl/>
        </w:rPr>
        <w:t>اب، ما أحصوا فضائل علي</w:t>
      </w:r>
      <w:r w:rsidR="0049678A">
        <w:rPr>
          <w:rFonts w:hint="cs"/>
          <w:rtl/>
        </w:rPr>
        <w:t>ّ</w:t>
      </w:r>
      <w:r>
        <w:rPr>
          <w:rtl/>
        </w:rPr>
        <w:t xml:space="preserve"> بن أبي طالب.</w:t>
      </w:r>
    </w:p>
    <w:p w:rsidR="008406C4" w:rsidRDefault="006F739F" w:rsidP="0049678A">
      <w:pPr>
        <w:pStyle w:val="libNormal"/>
        <w:rPr>
          <w:rtl/>
        </w:rPr>
      </w:pPr>
      <w:r>
        <w:rPr>
          <w:rtl/>
        </w:rPr>
        <w:t>وأخرج السيّد علي الهمداني بسنده عن عمر بن الخط</w:t>
      </w:r>
      <w:r w:rsidR="0049678A">
        <w:rPr>
          <w:rFonts w:hint="cs"/>
          <w:rtl/>
        </w:rPr>
        <w:t>ّ</w:t>
      </w:r>
      <w:r>
        <w:rPr>
          <w:rtl/>
        </w:rPr>
        <w:t>اب، رفعه، قال: قال</w:t>
      </w:r>
      <w:r w:rsidR="0049678A">
        <w:rPr>
          <w:rFonts w:hint="cs"/>
          <w:rtl/>
        </w:rPr>
        <w:t>َ</w:t>
      </w:r>
      <w:r>
        <w:rPr>
          <w:rtl/>
        </w:rPr>
        <w:t xml:space="preserve"> رسول الله </w:t>
      </w:r>
      <w:r w:rsidR="006F0A69" w:rsidRPr="006F0A69">
        <w:rPr>
          <w:rStyle w:val="libAlaemChar"/>
          <w:rtl/>
        </w:rPr>
        <w:t>صلى‌الله‌عليه‌وآله‌وسلم</w:t>
      </w:r>
      <w:r>
        <w:rPr>
          <w:rtl/>
        </w:rPr>
        <w:t>: لو أن</w:t>
      </w:r>
      <w:r w:rsidR="0049678A">
        <w:rPr>
          <w:rFonts w:hint="cs"/>
          <w:rtl/>
        </w:rPr>
        <w:t>ّ</w:t>
      </w:r>
      <w:r>
        <w:rPr>
          <w:rtl/>
        </w:rPr>
        <w:t xml:space="preserve"> البحر مداد، والرياض أقلام، والإنس ك</w:t>
      </w:r>
      <w:r w:rsidR="0049678A">
        <w:rPr>
          <w:rFonts w:hint="cs"/>
          <w:rtl/>
        </w:rPr>
        <w:t>ُ</w:t>
      </w:r>
      <w:r>
        <w:rPr>
          <w:rtl/>
        </w:rPr>
        <w:t>ت</w:t>
      </w:r>
      <w:r w:rsidR="0049678A">
        <w:rPr>
          <w:rFonts w:hint="cs"/>
          <w:rtl/>
        </w:rPr>
        <w:t>ّ</w:t>
      </w:r>
      <w:r>
        <w:rPr>
          <w:rtl/>
        </w:rPr>
        <w:t>اب، والجن</w:t>
      </w:r>
      <w:r w:rsidR="0049678A">
        <w:rPr>
          <w:rFonts w:hint="cs"/>
          <w:rtl/>
        </w:rPr>
        <w:t>ّ</w:t>
      </w:r>
      <w:r>
        <w:rPr>
          <w:rtl/>
        </w:rPr>
        <w:t xml:space="preserve"> ح</w:t>
      </w:r>
      <w:r w:rsidR="0049678A">
        <w:rPr>
          <w:rFonts w:hint="cs"/>
          <w:rtl/>
        </w:rPr>
        <w:t>ُ</w:t>
      </w:r>
      <w:r>
        <w:rPr>
          <w:rtl/>
        </w:rPr>
        <w:t>س</w:t>
      </w:r>
      <w:r w:rsidR="0049678A">
        <w:rPr>
          <w:rFonts w:hint="cs"/>
          <w:rtl/>
        </w:rPr>
        <w:t>ّ</w:t>
      </w:r>
      <w:r>
        <w:rPr>
          <w:rtl/>
        </w:rPr>
        <w:t>اب، ما أحصوا فضائلك يا أبا الحسن.</w:t>
      </w:r>
    </w:p>
    <w:p w:rsidR="008406C4" w:rsidRDefault="006F739F" w:rsidP="006F739F">
      <w:pPr>
        <w:pStyle w:val="libNormal"/>
        <w:rPr>
          <w:rtl/>
        </w:rPr>
      </w:pPr>
      <w:r>
        <w:rPr>
          <w:rtl/>
        </w:rPr>
        <w:t>وأخرجه ابن الصب</w:t>
      </w:r>
      <w:r w:rsidR="0049678A">
        <w:rPr>
          <w:rFonts w:hint="cs"/>
          <w:rtl/>
        </w:rPr>
        <w:t>ّ</w:t>
      </w:r>
      <w:r>
        <w:rPr>
          <w:rtl/>
        </w:rPr>
        <w:t>اغ المالكي في «الفصول المهمة» بسنده عن ابن عب</w:t>
      </w:r>
      <w:r w:rsidR="0049678A">
        <w:rPr>
          <w:rFonts w:hint="cs"/>
          <w:rtl/>
        </w:rPr>
        <w:t>ّ</w:t>
      </w:r>
      <w:r>
        <w:rPr>
          <w:rtl/>
        </w:rPr>
        <w:t xml:space="preserve">اس، وأخرجه سبط ابن الجوزي في «التذكرة»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لقد ورد خبر آخر في عظم فضل الإمام علي</w:t>
      </w:r>
      <w:r w:rsidR="0049678A">
        <w:rPr>
          <w:rFonts w:hint="cs"/>
          <w:rtl/>
        </w:rPr>
        <w:t>ّ</w:t>
      </w:r>
      <w:r>
        <w:rPr>
          <w:rtl/>
        </w:rPr>
        <w:t xml:space="preserve"> </w:t>
      </w:r>
      <w:r w:rsidRPr="00684676">
        <w:rPr>
          <w:rStyle w:val="libFootnoteAlaemChar"/>
          <w:rtl/>
        </w:rPr>
        <w:t>عليه‌السلام</w:t>
      </w:r>
      <w:r>
        <w:rPr>
          <w:rtl/>
        </w:rPr>
        <w:t xml:space="preserve"> نذكره إتماما</w:t>
      </w:r>
      <w:r w:rsidR="0049678A">
        <w:rPr>
          <w:rFonts w:hint="cs"/>
          <w:rtl/>
        </w:rPr>
        <w:t>ً</w:t>
      </w:r>
      <w:r>
        <w:rPr>
          <w:rtl/>
        </w:rPr>
        <w:t xml:space="preserve"> للفائدة:</w:t>
      </w:r>
    </w:p>
    <w:p w:rsidR="008406C4" w:rsidRDefault="006F739F" w:rsidP="0049678A">
      <w:pPr>
        <w:pStyle w:val="libFootnote0"/>
        <w:rPr>
          <w:rtl/>
        </w:rPr>
      </w:pPr>
      <w:r>
        <w:rPr>
          <w:rtl/>
        </w:rPr>
        <w:t>جاء في الرياض النضرة 2/214، وفي ذخائر العقبى - للمحب</w:t>
      </w:r>
      <w:r w:rsidR="0049678A">
        <w:rPr>
          <w:rFonts w:hint="cs"/>
          <w:rtl/>
        </w:rPr>
        <w:t>ّ</w:t>
      </w:r>
      <w:r>
        <w:rPr>
          <w:rtl/>
        </w:rPr>
        <w:t xml:space="preserve"> الطبري - ص 61: عن عمر بن الخط</w:t>
      </w:r>
      <w:r w:rsidR="0049678A">
        <w:rPr>
          <w:rFonts w:hint="cs"/>
          <w:rtl/>
        </w:rPr>
        <w:t>ّ</w:t>
      </w:r>
      <w:r>
        <w:rPr>
          <w:rtl/>
        </w:rPr>
        <w:t>اب</w:t>
      </w:r>
      <w:r w:rsidR="0049678A">
        <w:rPr>
          <w:rFonts w:hint="cs"/>
          <w:rtl/>
        </w:rPr>
        <w:t xml:space="preserve"> ( رض )</w:t>
      </w:r>
      <w:r>
        <w:rPr>
          <w:rtl/>
        </w:rPr>
        <w:t xml:space="preserve"> قال: قال رسول الله </w:t>
      </w:r>
      <w:r w:rsidR="006F0A69" w:rsidRPr="00684676">
        <w:rPr>
          <w:rStyle w:val="libFootnoteAlaemChar"/>
          <w:rtl/>
        </w:rPr>
        <w:t>صلى‌الله‌عليه‌وآله‌وسلم</w:t>
      </w:r>
      <w:r>
        <w:rPr>
          <w:rtl/>
        </w:rPr>
        <w:t>: ما اكتسب مكتسب مثل فضل علي</w:t>
      </w:r>
      <w:r w:rsidR="0049678A">
        <w:rPr>
          <w:rFonts w:hint="cs"/>
          <w:rtl/>
        </w:rPr>
        <w:t>ّ</w:t>
      </w:r>
      <w:r>
        <w:rPr>
          <w:rtl/>
        </w:rPr>
        <w:t>، يهدي صاحبه إلى الهدى، ويرد</w:t>
      </w:r>
      <w:r w:rsidR="0049678A">
        <w:rPr>
          <w:rFonts w:hint="cs"/>
          <w:rtl/>
        </w:rPr>
        <w:t>ّ</w:t>
      </w:r>
      <w:r>
        <w:rPr>
          <w:rtl/>
        </w:rPr>
        <w:t>ه عن الردى. أخرجه الطبراني.</w:t>
      </w:r>
    </w:p>
    <w:p w:rsidR="008406C4" w:rsidRDefault="006F739F" w:rsidP="0049678A">
      <w:pPr>
        <w:pStyle w:val="libFootnote0"/>
        <w:rPr>
          <w:rtl/>
        </w:rPr>
      </w:pPr>
      <w:r>
        <w:rPr>
          <w:rtl/>
        </w:rPr>
        <w:t xml:space="preserve">أقول: جاء في كتاب «تاريخ الخلفاء» للسيوطي 1/65، قال أحمد بن حنبل: ما روي وما ورد لأحد من أصحاب رسول الله </w:t>
      </w:r>
      <w:r w:rsidR="006F0A69" w:rsidRPr="00684676">
        <w:rPr>
          <w:rStyle w:val="libFootnoteAlaemChar"/>
          <w:rtl/>
        </w:rPr>
        <w:t>صلى‌الله‌عليه‌وآله‌وسلم</w:t>
      </w:r>
      <w:r w:rsidR="0049678A">
        <w:rPr>
          <w:rFonts w:hint="cs"/>
          <w:rtl/>
        </w:rPr>
        <w:t xml:space="preserve"> </w:t>
      </w:r>
      <w:r>
        <w:rPr>
          <w:rtl/>
        </w:rPr>
        <w:t>من الفضائل، ما روي وما ورد لعلي</w:t>
      </w:r>
      <w:r w:rsidR="0049678A">
        <w:rPr>
          <w:rFonts w:hint="cs"/>
          <w:rtl/>
        </w:rPr>
        <w:t>ّ</w:t>
      </w:r>
      <w:r w:rsidR="00684676">
        <w:rPr>
          <w:rFonts w:hint="cs"/>
          <w:rtl/>
        </w:rPr>
        <w:t>ٍ</w:t>
      </w:r>
      <w:r>
        <w:rPr>
          <w:rtl/>
        </w:rPr>
        <w:t xml:space="preserve"> رضي الله عنه!</w:t>
      </w:r>
    </w:p>
    <w:p w:rsidR="006F739F" w:rsidRDefault="006F739F" w:rsidP="006F739F">
      <w:pPr>
        <w:pStyle w:val="libFootnote0"/>
      </w:pPr>
      <w:r>
        <w:rPr>
          <w:rtl/>
        </w:rPr>
        <w:t>وأخرج الحاكم في المستدرك على الصحيحين 3/ 107، بسنده عن محمد بن منصور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لذلك نحن نعتقد أن</w:t>
      </w:r>
      <w:r w:rsidR="00C620C8">
        <w:rPr>
          <w:rFonts w:hint="cs"/>
          <w:rtl/>
        </w:rPr>
        <w:t>ّ</w:t>
      </w:r>
      <w:r>
        <w:rPr>
          <w:rtl/>
        </w:rPr>
        <w:t xml:space="preserve"> علي</w:t>
      </w:r>
      <w:r w:rsidR="00C620C8">
        <w:rPr>
          <w:rFonts w:hint="cs"/>
          <w:rtl/>
        </w:rPr>
        <w:t>ّ</w:t>
      </w:r>
      <w:r>
        <w:rPr>
          <w:rtl/>
        </w:rPr>
        <w:t>ا</w:t>
      </w:r>
      <w:r w:rsidR="00C620C8">
        <w:rPr>
          <w:rFonts w:hint="cs"/>
          <w:rtl/>
        </w:rPr>
        <w:t>ً</w:t>
      </w:r>
      <w:r>
        <w:rPr>
          <w:rtl/>
        </w:rPr>
        <w:t xml:space="preserve"> </w:t>
      </w:r>
      <w:r w:rsidRPr="005E607E">
        <w:rPr>
          <w:rStyle w:val="libAlaemChar"/>
          <w:rtl/>
        </w:rPr>
        <w:t>عليه‌السلام</w:t>
      </w:r>
      <w:r>
        <w:rPr>
          <w:rtl/>
        </w:rPr>
        <w:t xml:space="preserve"> أحق</w:t>
      </w:r>
      <w:r w:rsidR="00C620C8">
        <w:rPr>
          <w:rFonts w:hint="cs"/>
          <w:rtl/>
        </w:rPr>
        <w:t>ّ</w:t>
      </w:r>
      <w:r>
        <w:rPr>
          <w:rtl/>
        </w:rPr>
        <w:t xml:space="preserve"> من غيره بالخلافة.</w:t>
      </w:r>
    </w:p>
    <w:p w:rsidR="008406C4" w:rsidRDefault="006F739F" w:rsidP="00C620C8">
      <w:pPr>
        <w:pStyle w:val="libNormal"/>
        <w:rPr>
          <w:rtl/>
        </w:rPr>
      </w:pPr>
      <w:r w:rsidRPr="00537012">
        <w:rPr>
          <w:rStyle w:val="libBold2Char"/>
          <w:rtl/>
        </w:rPr>
        <w:t>الشيخ عبد السلام:</w:t>
      </w:r>
      <w:r>
        <w:rPr>
          <w:rtl/>
        </w:rPr>
        <w:t xml:space="preserve"> نحن لا ننكر فضائل ومناقب مولانا علي</w:t>
      </w:r>
      <w:r w:rsidR="00C620C8">
        <w:rPr>
          <w:rFonts w:hint="cs"/>
          <w:rtl/>
        </w:rPr>
        <w:t>ّ</w:t>
      </w:r>
      <w:r>
        <w:rPr>
          <w:rtl/>
        </w:rPr>
        <w:t xml:space="preserve"> كرم الله وجهه، ولكن انحصار الفضائل فيه غير معقول، لأن</w:t>
      </w:r>
      <w:r w:rsidR="00C620C8">
        <w:rPr>
          <w:rFonts w:hint="cs"/>
          <w:rtl/>
        </w:rPr>
        <w:t>ّ</w:t>
      </w:r>
      <w:r>
        <w:rPr>
          <w:rtl/>
        </w:rPr>
        <w:t xml:space="preserve"> الخلفاء الراشدين - رضي الله عنهم - أكرم أصحاب رسول الله </w:t>
      </w:r>
      <w:r w:rsidR="006F0A69" w:rsidRPr="006F0A69">
        <w:rPr>
          <w:rStyle w:val="libAlaemChar"/>
          <w:rtl/>
        </w:rPr>
        <w:t>صلى‌الله‌عليه‌وآله‌وسلم</w:t>
      </w:r>
      <w:r w:rsidR="00C620C8">
        <w:rPr>
          <w:rFonts w:hint="cs"/>
          <w:rtl/>
        </w:rPr>
        <w:t xml:space="preserve">، </w:t>
      </w:r>
      <w:r>
        <w:rPr>
          <w:rtl/>
        </w:rPr>
        <w:t>وهم في الرتبة والفضل متساوون.</w:t>
      </w:r>
    </w:p>
    <w:p w:rsidR="008406C4" w:rsidRDefault="006F739F" w:rsidP="006F739F">
      <w:pPr>
        <w:pStyle w:val="libNormal"/>
        <w:rPr>
          <w:rtl/>
        </w:rPr>
      </w:pPr>
      <w:r>
        <w:rPr>
          <w:rtl/>
        </w:rPr>
        <w:t>ولكن</w:t>
      </w:r>
      <w:r w:rsidR="00C620C8">
        <w:rPr>
          <w:rFonts w:hint="cs"/>
          <w:rtl/>
        </w:rPr>
        <w:t>ّ</w:t>
      </w:r>
      <w:r>
        <w:rPr>
          <w:rtl/>
        </w:rPr>
        <w:t>كم تنحازون إلى جانب سي</w:t>
      </w:r>
      <w:r w:rsidR="00C620C8">
        <w:rPr>
          <w:rFonts w:hint="cs"/>
          <w:rtl/>
        </w:rPr>
        <w:t>ّ</w:t>
      </w:r>
      <w:r>
        <w:rPr>
          <w:rtl/>
        </w:rPr>
        <w:t>دنا علي</w:t>
      </w:r>
      <w:r w:rsidR="00C620C8">
        <w:rPr>
          <w:rFonts w:hint="cs"/>
          <w:rtl/>
        </w:rPr>
        <w:t>ّ</w:t>
      </w:r>
      <w:r>
        <w:rPr>
          <w:rtl/>
        </w:rPr>
        <w:t xml:space="preserve"> رضي الله عنه، وتنقلون كل</w:t>
      </w:r>
      <w:r w:rsidR="00C620C8">
        <w:rPr>
          <w:rFonts w:hint="cs"/>
          <w:rtl/>
        </w:rPr>
        <w:t>ّ</w:t>
      </w:r>
      <w:r>
        <w:rPr>
          <w:rtl/>
        </w:rPr>
        <w:t xml:space="preserve"> الفضائل باسمه دون غيره، ولا تذكرون فضائل الصحابة الآخرين!</w:t>
      </w:r>
    </w:p>
    <w:p w:rsidR="008406C4" w:rsidRDefault="006F739F" w:rsidP="006F739F">
      <w:pPr>
        <w:pStyle w:val="libNormal"/>
        <w:rPr>
          <w:rtl/>
        </w:rPr>
      </w:pPr>
      <w:r>
        <w:rPr>
          <w:rtl/>
        </w:rPr>
        <w:t>وهذا العمل يحرف أفكار الحاضرين عن الواقع فيلتبس الأمر عليهم، وهذا هو التعص</w:t>
      </w:r>
      <w:r w:rsidR="00C620C8">
        <w:rPr>
          <w:rFonts w:hint="cs"/>
          <w:rtl/>
        </w:rPr>
        <w:t>ّ</w:t>
      </w:r>
      <w:r>
        <w:rPr>
          <w:rtl/>
        </w:rPr>
        <w:t>ب!</w:t>
      </w:r>
    </w:p>
    <w:p w:rsidR="008406C4" w:rsidRDefault="006F739F" w:rsidP="00684676">
      <w:pPr>
        <w:pStyle w:val="libNormal"/>
        <w:rPr>
          <w:rtl/>
        </w:rPr>
      </w:pPr>
      <w:r>
        <w:rPr>
          <w:rtl/>
        </w:rPr>
        <w:t>فلكي ينكشف الحق</w:t>
      </w:r>
      <w:r w:rsidR="00C620C8">
        <w:rPr>
          <w:rFonts w:hint="cs"/>
          <w:rtl/>
        </w:rPr>
        <w:t>ّ</w:t>
      </w:r>
      <w:r>
        <w:rPr>
          <w:rtl/>
        </w:rPr>
        <w:t xml:space="preserve"> للحاضرين، ولا يلتبس الأمر عليهم، </w:t>
      </w:r>
      <w:r w:rsidR="00684676">
        <w:rPr>
          <w:rFonts w:hint="cs"/>
          <w:rtl/>
        </w:rPr>
        <w:t>اُ</w:t>
      </w:r>
      <w:r>
        <w:rPr>
          <w:rtl/>
        </w:rPr>
        <w:t>ريد أن أذكر شيئا</w:t>
      </w:r>
      <w:r w:rsidR="00C620C8">
        <w:rPr>
          <w:rFonts w:hint="cs"/>
          <w:rtl/>
        </w:rPr>
        <w:t>ً</w:t>
      </w:r>
      <w:r>
        <w:rPr>
          <w:rtl/>
        </w:rPr>
        <w:t xml:space="preserve"> من فضائل ومناقب الخلفاء الراشدين.</w:t>
      </w:r>
    </w:p>
    <w:p w:rsidR="006F739F" w:rsidRDefault="006F739F" w:rsidP="006F739F">
      <w:pPr>
        <w:pStyle w:val="libNormal"/>
      </w:pPr>
      <w:r w:rsidRPr="00537012">
        <w:rPr>
          <w:rStyle w:val="libBold2Char"/>
          <w:rtl/>
        </w:rPr>
        <w:t>قلت:</w:t>
      </w:r>
      <w:r>
        <w:rPr>
          <w:rtl/>
        </w:rPr>
        <w:t xml:space="preserve"> نحن نت</w:t>
      </w:r>
      <w:r w:rsidR="00C620C8">
        <w:rPr>
          <w:rFonts w:hint="cs"/>
          <w:rtl/>
        </w:rPr>
        <w:t>ّ</w:t>
      </w:r>
      <w:r>
        <w:rPr>
          <w:rtl/>
        </w:rPr>
        <w:t>بع العقل والعلم، ونقبل الدليل والبرهان، نحن</w:t>
      </w:r>
    </w:p>
    <w:p w:rsidR="006F739F" w:rsidRDefault="006F739F" w:rsidP="006F739F">
      <w:pPr>
        <w:pStyle w:val="libLine"/>
      </w:pPr>
      <w:r>
        <w:rPr>
          <w:rtl/>
        </w:rPr>
        <w:t>____________________</w:t>
      </w:r>
    </w:p>
    <w:p w:rsidR="008406C4" w:rsidRDefault="006F739F" w:rsidP="00C620C8">
      <w:pPr>
        <w:pStyle w:val="libFootnote0"/>
        <w:rPr>
          <w:rtl/>
        </w:rPr>
      </w:pPr>
      <w:r>
        <w:rPr>
          <w:rtl/>
        </w:rPr>
        <w:t xml:space="preserve">= الطوسي، قال: سمعت أحمد بن حنبل يقول: ما جاء لأحد من أصحاب رسول الله </w:t>
      </w:r>
      <w:r w:rsidR="006F0A69" w:rsidRPr="00684676">
        <w:rPr>
          <w:rStyle w:val="libFootnoteAlaemChar"/>
          <w:rtl/>
        </w:rPr>
        <w:t>صلى‌الله‌عليه‌وآله‌وسلم</w:t>
      </w:r>
      <w:r w:rsidR="00C620C8">
        <w:rPr>
          <w:rFonts w:hint="cs"/>
          <w:rtl/>
        </w:rPr>
        <w:t xml:space="preserve"> </w:t>
      </w:r>
      <w:r>
        <w:rPr>
          <w:rtl/>
        </w:rPr>
        <w:t>من الفضائل ما جاء لعلي</w:t>
      </w:r>
      <w:r w:rsidR="00C620C8">
        <w:rPr>
          <w:rFonts w:hint="cs"/>
          <w:rtl/>
        </w:rPr>
        <w:t>ّ</w:t>
      </w:r>
      <w:r>
        <w:rPr>
          <w:rtl/>
        </w:rPr>
        <w:t xml:space="preserve"> بن أبي طالب رضي الله عنه.</w:t>
      </w:r>
    </w:p>
    <w:p w:rsidR="008406C4" w:rsidRDefault="006F739F" w:rsidP="009D4EA7">
      <w:pPr>
        <w:pStyle w:val="libFootnote0"/>
        <w:rPr>
          <w:rtl/>
        </w:rPr>
      </w:pPr>
      <w:r>
        <w:rPr>
          <w:rtl/>
        </w:rPr>
        <w:t>وأخرج ابن عبد البر</w:t>
      </w:r>
      <w:r w:rsidR="00C620C8">
        <w:rPr>
          <w:rFonts w:hint="cs"/>
          <w:rtl/>
        </w:rPr>
        <w:t>ّ</w:t>
      </w:r>
      <w:r>
        <w:rPr>
          <w:rtl/>
        </w:rPr>
        <w:t xml:space="preserve"> في الاستيعاب 2/479</w:t>
      </w:r>
      <w:r>
        <w:rPr>
          <w:rFonts w:hint="cs"/>
          <w:rtl/>
        </w:rPr>
        <w:t xml:space="preserve"> </w:t>
      </w:r>
      <w:r>
        <w:rPr>
          <w:rtl/>
        </w:rPr>
        <w:t>ط. حيدر آباد 1319</w:t>
      </w:r>
      <w:r>
        <w:rPr>
          <w:rFonts w:hint="cs"/>
          <w:rtl/>
        </w:rPr>
        <w:t xml:space="preserve"> </w:t>
      </w:r>
      <w:r>
        <w:rPr>
          <w:rtl/>
        </w:rPr>
        <w:t>هـ قال أحمد بن حنبل وإسماعيل بن اسحاق القاضي: لم ي</w:t>
      </w:r>
      <w:r w:rsidR="00C620C8">
        <w:rPr>
          <w:rFonts w:hint="cs"/>
          <w:rtl/>
        </w:rPr>
        <w:t>ُ</w:t>
      </w:r>
      <w:r>
        <w:rPr>
          <w:rtl/>
        </w:rPr>
        <w:t>ر</w:t>
      </w:r>
      <w:r w:rsidR="00C620C8">
        <w:rPr>
          <w:rFonts w:hint="cs"/>
          <w:rtl/>
        </w:rPr>
        <w:t>ْ</w:t>
      </w:r>
      <w:r>
        <w:rPr>
          <w:rtl/>
        </w:rPr>
        <w:t>و</w:t>
      </w:r>
      <w:r w:rsidR="00C620C8">
        <w:rPr>
          <w:rFonts w:hint="cs"/>
          <w:rtl/>
        </w:rPr>
        <w:t>َ</w:t>
      </w:r>
      <w:r>
        <w:rPr>
          <w:rtl/>
        </w:rPr>
        <w:t xml:space="preserve"> في فضائل أحد من الصحابة بالأسانيد الحسان ما روي في فضائل علي</w:t>
      </w:r>
      <w:r w:rsidR="009D4EA7">
        <w:rPr>
          <w:rFonts w:hint="cs"/>
          <w:rtl/>
        </w:rPr>
        <w:t>ّ</w:t>
      </w:r>
      <w:r>
        <w:rPr>
          <w:rtl/>
        </w:rPr>
        <w:t xml:space="preserve"> بن أبي طالب</w:t>
      </w:r>
      <w:r w:rsidR="009D4EA7">
        <w:rPr>
          <w:rFonts w:hint="cs"/>
          <w:rtl/>
        </w:rPr>
        <w:t xml:space="preserve"> </w:t>
      </w:r>
      <w:r w:rsidR="00684676" w:rsidRPr="00684676">
        <w:rPr>
          <w:rStyle w:val="libFootnoteAlaemChar"/>
          <w:rFonts w:hint="cs"/>
          <w:rtl/>
        </w:rPr>
        <w:t>عليه‌السلام</w:t>
      </w:r>
      <w:r>
        <w:rPr>
          <w:rtl/>
        </w:rPr>
        <w:t>.</w:t>
      </w:r>
    </w:p>
    <w:p w:rsidR="008406C4" w:rsidRDefault="006F739F" w:rsidP="00A005E2">
      <w:pPr>
        <w:pStyle w:val="libFootnote0"/>
        <w:rPr>
          <w:rtl/>
        </w:rPr>
      </w:pPr>
      <w:r>
        <w:rPr>
          <w:rtl/>
        </w:rPr>
        <w:t xml:space="preserve">وأخرجه الثعلبي في تفسير </w:t>
      </w:r>
      <w:r w:rsidR="00B8691F">
        <w:rPr>
          <w:rFonts w:hint="cs"/>
          <w:rtl/>
        </w:rPr>
        <w:t>آ</w:t>
      </w:r>
      <w:r>
        <w:rPr>
          <w:rtl/>
        </w:rPr>
        <w:t xml:space="preserve">ية </w:t>
      </w:r>
      <w:r w:rsidRPr="00684676">
        <w:rPr>
          <w:rStyle w:val="libFootnoteAlaemChar"/>
          <w:rtl/>
        </w:rPr>
        <w:t>(</w:t>
      </w:r>
      <w:r w:rsidR="00A005E2" w:rsidRPr="00A005E2">
        <w:rPr>
          <w:rStyle w:val="libFootnoteAieChar"/>
          <w:rFonts w:hint="eastAsia"/>
          <w:rtl/>
        </w:rPr>
        <w:t>إِنَّمَا</w:t>
      </w:r>
      <w:r w:rsidR="00A005E2" w:rsidRPr="00A005E2">
        <w:rPr>
          <w:rStyle w:val="libFootnoteAieChar"/>
          <w:rtl/>
        </w:rPr>
        <w:t xml:space="preserve"> وَلِيُّکُمُ اللَّهُ وَ رَسُولُهُ</w:t>
      </w:r>
      <w:r w:rsidRPr="00A005E2">
        <w:rPr>
          <w:rStyle w:val="libFootnoteAieChar"/>
          <w:rtl/>
        </w:rPr>
        <w:t>..</w:t>
      </w:r>
      <w:r w:rsidRPr="00684676">
        <w:rPr>
          <w:rStyle w:val="libFootnoteAlaemChar"/>
          <w:rtl/>
        </w:rPr>
        <w:t>)</w:t>
      </w:r>
      <w:r>
        <w:rPr>
          <w:rtl/>
        </w:rPr>
        <w:t>.</w:t>
      </w:r>
    </w:p>
    <w:p w:rsidR="008406C4" w:rsidRDefault="006F739F" w:rsidP="006F739F">
      <w:pPr>
        <w:pStyle w:val="libFootnote0"/>
        <w:rPr>
          <w:rtl/>
        </w:rPr>
      </w:pPr>
      <w:r>
        <w:rPr>
          <w:rtl/>
        </w:rPr>
        <w:t>وأخرجه الخطيب الموف</w:t>
      </w:r>
      <w:r w:rsidR="00B8691F">
        <w:rPr>
          <w:rFonts w:hint="cs"/>
          <w:rtl/>
        </w:rPr>
        <w:t>ّ</w:t>
      </w:r>
      <w:r>
        <w:rPr>
          <w:rtl/>
        </w:rPr>
        <w:t>ق بن أحمد الخوارزمي الحنفي في المناقب، ص 20.</w:t>
      </w:r>
    </w:p>
    <w:p w:rsidR="008406C4" w:rsidRDefault="006F739F" w:rsidP="006F739F">
      <w:pPr>
        <w:pStyle w:val="libFootnote0"/>
        <w:rPr>
          <w:rtl/>
        </w:rPr>
      </w:pPr>
      <w:r>
        <w:rPr>
          <w:rtl/>
        </w:rPr>
        <w:t>والذهبي في «تلخيص المستدرك» المطبوع بهامش</w:t>
      </w:r>
      <w:r w:rsidR="00B8691F">
        <w:rPr>
          <w:rFonts w:hint="cs"/>
          <w:rtl/>
        </w:rPr>
        <w:t xml:space="preserve"> المستدرك</w:t>
      </w:r>
      <w:r>
        <w:rPr>
          <w:rtl/>
        </w:rPr>
        <w:t xml:space="preserve"> 3/107.</w:t>
      </w:r>
    </w:p>
    <w:p w:rsidR="008406C4" w:rsidRDefault="006F739F" w:rsidP="0002207D">
      <w:pPr>
        <w:pStyle w:val="libFootnoteLeft"/>
        <w:rPr>
          <w:rtl/>
        </w:rPr>
      </w:pPr>
      <w:r>
        <w:rPr>
          <w:rtl/>
        </w:rPr>
        <w:t>«المترجم».</w:t>
      </w:r>
    </w:p>
    <w:p w:rsidR="006F739F" w:rsidRDefault="006F739F" w:rsidP="00D96FAA">
      <w:pPr>
        <w:pStyle w:val="libNormal"/>
      </w:pPr>
      <w:r>
        <w:rPr>
          <w:rtl/>
        </w:rPr>
        <w:br w:type="page"/>
      </w:r>
    </w:p>
    <w:p w:rsidR="008406C4" w:rsidRDefault="006F739F" w:rsidP="00AA7B5B">
      <w:pPr>
        <w:pStyle w:val="libNormal0"/>
        <w:rPr>
          <w:rtl/>
        </w:rPr>
      </w:pPr>
      <w:r>
        <w:rPr>
          <w:rtl/>
        </w:rPr>
        <w:lastRenderedPageBreak/>
        <w:t>لا ن</w:t>
      </w:r>
      <w:r w:rsidR="00AA7B5B">
        <w:rPr>
          <w:rFonts w:hint="cs"/>
          <w:rtl/>
        </w:rPr>
        <w:t>َ</w:t>
      </w:r>
      <w:r>
        <w:rPr>
          <w:rtl/>
        </w:rPr>
        <w:t>ح</w:t>
      </w:r>
      <w:r w:rsidR="00AA7B5B">
        <w:rPr>
          <w:rFonts w:hint="cs"/>
          <w:rtl/>
        </w:rPr>
        <w:t>ْ</w:t>
      </w:r>
      <w:r>
        <w:rPr>
          <w:rtl/>
        </w:rPr>
        <w:t>ص</w:t>
      </w:r>
      <w:r w:rsidR="00AA7B5B">
        <w:rPr>
          <w:rFonts w:hint="cs"/>
          <w:rtl/>
        </w:rPr>
        <w:t>ِ</w:t>
      </w:r>
      <w:r>
        <w:rPr>
          <w:rtl/>
        </w:rPr>
        <w:t>ر الفضائل في الإمام علي</w:t>
      </w:r>
      <w:r w:rsidR="00AA7B5B">
        <w:rPr>
          <w:rFonts w:hint="cs"/>
          <w:rtl/>
        </w:rPr>
        <w:t>ّ</w:t>
      </w:r>
      <w:r>
        <w:rPr>
          <w:rtl/>
        </w:rPr>
        <w:t xml:space="preserve"> </w:t>
      </w:r>
      <w:r w:rsidRPr="005E607E">
        <w:rPr>
          <w:rStyle w:val="libAlaemChar"/>
          <w:rtl/>
        </w:rPr>
        <w:t>عليه‌السلام</w:t>
      </w:r>
      <w:r>
        <w:rPr>
          <w:rtl/>
        </w:rPr>
        <w:t>، وإن</w:t>
      </w:r>
      <w:r w:rsidR="006157A0">
        <w:rPr>
          <w:rFonts w:hint="cs"/>
          <w:rtl/>
        </w:rPr>
        <w:t>ّ</w:t>
      </w:r>
      <w:r>
        <w:rPr>
          <w:rtl/>
        </w:rPr>
        <w:t>ما نمحّضه في الفضائل، ونجل</w:t>
      </w:r>
      <w:r w:rsidR="006157A0">
        <w:rPr>
          <w:rFonts w:hint="cs"/>
          <w:rtl/>
        </w:rPr>
        <w:t>ّ</w:t>
      </w:r>
      <w:r>
        <w:rPr>
          <w:rtl/>
        </w:rPr>
        <w:t>ه عن الرذائل، وذلك لنزول آية التطهير في شأنه.</w:t>
      </w:r>
    </w:p>
    <w:p w:rsidR="008406C4" w:rsidRDefault="006F739F" w:rsidP="006157A0">
      <w:pPr>
        <w:pStyle w:val="libNormal"/>
        <w:rPr>
          <w:rtl/>
        </w:rPr>
      </w:pPr>
      <w:r>
        <w:rPr>
          <w:rtl/>
        </w:rPr>
        <w:t>وأم</w:t>
      </w:r>
      <w:r w:rsidR="006157A0">
        <w:rPr>
          <w:rFonts w:hint="cs"/>
          <w:rtl/>
        </w:rPr>
        <w:t>ّ</w:t>
      </w:r>
      <w:r>
        <w:rPr>
          <w:rtl/>
        </w:rPr>
        <w:t>ا ال</w:t>
      </w:r>
      <w:r w:rsidR="006157A0">
        <w:rPr>
          <w:rFonts w:hint="cs"/>
          <w:rtl/>
        </w:rPr>
        <w:t>إ</w:t>
      </w:r>
      <w:r>
        <w:rPr>
          <w:rtl/>
        </w:rPr>
        <w:t>نحياز إلى جانبه فليس من</w:t>
      </w:r>
      <w:r w:rsidR="006157A0">
        <w:rPr>
          <w:rFonts w:hint="cs"/>
          <w:rtl/>
        </w:rPr>
        <w:t>ّ</w:t>
      </w:r>
      <w:r>
        <w:rPr>
          <w:rtl/>
        </w:rPr>
        <w:t>ا فحسب، بل الله ورسوله انحازا إليه، كما نجد الآيات القرآنية في حق</w:t>
      </w:r>
      <w:r w:rsidR="006157A0">
        <w:rPr>
          <w:rFonts w:hint="cs"/>
          <w:rtl/>
        </w:rPr>
        <w:t>ّ</w:t>
      </w:r>
      <w:r>
        <w:rPr>
          <w:rtl/>
        </w:rPr>
        <w:t>ه والأحاديث النبوي</w:t>
      </w:r>
      <w:r w:rsidR="006157A0">
        <w:rPr>
          <w:rFonts w:hint="cs"/>
          <w:rtl/>
        </w:rPr>
        <w:t>ّ</w:t>
      </w:r>
      <w:r>
        <w:rPr>
          <w:rtl/>
        </w:rPr>
        <w:t>ة الصريحة في فضله.</w:t>
      </w:r>
    </w:p>
    <w:p w:rsidR="008406C4" w:rsidRDefault="006F739F" w:rsidP="006F739F">
      <w:pPr>
        <w:pStyle w:val="libNormal"/>
        <w:rPr>
          <w:rtl/>
        </w:rPr>
      </w:pPr>
      <w:r>
        <w:rPr>
          <w:rtl/>
        </w:rPr>
        <w:t>وأم</w:t>
      </w:r>
      <w:r w:rsidR="006157A0">
        <w:rPr>
          <w:rFonts w:hint="cs"/>
          <w:rtl/>
        </w:rPr>
        <w:t>ّ</w:t>
      </w:r>
      <w:r>
        <w:rPr>
          <w:rtl/>
        </w:rPr>
        <w:t>ا نسبة التعص</w:t>
      </w:r>
      <w:r w:rsidR="006157A0">
        <w:rPr>
          <w:rFonts w:hint="cs"/>
          <w:rtl/>
        </w:rPr>
        <w:t>ّ</w:t>
      </w:r>
      <w:r>
        <w:rPr>
          <w:rtl/>
        </w:rPr>
        <w:t>ب إلينا فهو بهتان وافتراء، فإن</w:t>
      </w:r>
      <w:r w:rsidR="006157A0">
        <w:rPr>
          <w:rFonts w:hint="cs"/>
          <w:rtl/>
        </w:rPr>
        <w:t>ّ</w:t>
      </w:r>
      <w:r>
        <w:rPr>
          <w:rtl/>
        </w:rPr>
        <w:t xml:space="preserve"> التعص</w:t>
      </w:r>
      <w:r w:rsidR="006157A0">
        <w:rPr>
          <w:rFonts w:hint="cs"/>
          <w:rtl/>
        </w:rPr>
        <w:t>ّ</w:t>
      </w:r>
      <w:r>
        <w:rPr>
          <w:rtl/>
        </w:rPr>
        <w:t>ب معناه الالتزام بشيء مع الإصرار من غير دليل.</w:t>
      </w:r>
    </w:p>
    <w:p w:rsidR="008406C4" w:rsidRDefault="006F739F" w:rsidP="006157A0">
      <w:pPr>
        <w:pStyle w:val="libNormal"/>
        <w:rPr>
          <w:rtl/>
        </w:rPr>
      </w:pPr>
      <w:r>
        <w:rPr>
          <w:rtl/>
        </w:rPr>
        <w:t xml:space="preserve">وأنا </w:t>
      </w:r>
      <w:r w:rsidR="006157A0">
        <w:rPr>
          <w:rFonts w:hint="cs"/>
          <w:rtl/>
        </w:rPr>
        <w:t>اُ</w:t>
      </w:r>
      <w:r>
        <w:rPr>
          <w:rtl/>
        </w:rPr>
        <w:t>شهد الله سبحانه بأن</w:t>
      </w:r>
      <w:r w:rsidR="006157A0">
        <w:rPr>
          <w:rFonts w:hint="cs"/>
          <w:rtl/>
        </w:rPr>
        <w:t>ّ</w:t>
      </w:r>
      <w:r>
        <w:rPr>
          <w:rtl/>
        </w:rPr>
        <w:t xml:space="preserve">ي ما التزمت بشيء من </w:t>
      </w:r>
      <w:r w:rsidR="006157A0">
        <w:rPr>
          <w:rFonts w:hint="cs"/>
          <w:rtl/>
        </w:rPr>
        <w:t>اُ</w:t>
      </w:r>
      <w:r>
        <w:rPr>
          <w:rtl/>
        </w:rPr>
        <w:t>مور ديني، وما تمس</w:t>
      </w:r>
      <w:r w:rsidR="006157A0">
        <w:rPr>
          <w:rFonts w:hint="cs"/>
          <w:rtl/>
        </w:rPr>
        <w:t>ّ</w:t>
      </w:r>
      <w:r>
        <w:rPr>
          <w:rtl/>
        </w:rPr>
        <w:t>كت بولاية الإمام علي</w:t>
      </w:r>
      <w:r w:rsidR="006157A0">
        <w:rPr>
          <w:rFonts w:hint="cs"/>
          <w:rtl/>
        </w:rPr>
        <w:t>ّ</w:t>
      </w:r>
      <w:r>
        <w:rPr>
          <w:rtl/>
        </w:rPr>
        <w:t xml:space="preserve"> </w:t>
      </w:r>
      <w:r w:rsidRPr="005E607E">
        <w:rPr>
          <w:rStyle w:val="libAlaemChar"/>
          <w:rtl/>
        </w:rPr>
        <w:t>عليه‌السلام</w:t>
      </w:r>
      <w:r>
        <w:rPr>
          <w:rtl/>
        </w:rPr>
        <w:t xml:space="preserve"> والأئمة الهادين من ولده،</w:t>
      </w:r>
      <w:r w:rsidR="00A13185">
        <w:rPr>
          <w:rtl/>
        </w:rPr>
        <w:t xml:space="preserve"> إلّا </w:t>
      </w:r>
      <w:r>
        <w:rPr>
          <w:rtl/>
        </w:rPr>
        <w:t>بدليل القرآن والس</w:t>
      </w:r>
      <w:r w:rsidR="006157A0">
        <w:rPr>
          <w:rFonts w:hint="cs"/>
          <w:rtl/>
        </w:rPr>
        <w:t>ُ</w:t>
      </w:r>
      <w:r>
        <w:rPr>
          <w:rtl/>
        </w:rPr>
        <w:t>ن</w:t>
      </w:r>
      <w:r w:rsidR="006157A0">
        <w:rPr>
          <w:rFonts w:hint="cs"/>
          <w:rtl/>
        </w:rPr>
        <w:t>ّ</w:t>
      </w:r>
      <w:r>
        <w:rPr>
          <w:rtl/>
        </w:rPr>
        <w:t>ة والعقل السليم.</w:t>
      </w:r>
    </w:p>
    <w:p w:rsidR="008406C4" w:rsidRDefault="006F739F" w:rsidP="006157A0">
      <w:pPr>
        <w:pStyle w:val="libNormal"/>
        <w:rPr>
          <w:rtl/>
        </w:rPr>
      </w:pPr>
      <w:r>
        <w:rPr>
          <w:rtl/>
        </w:rPr>
        <w:t>لذا أرجو من الحاضرين أن ين</w:t>
      </w:r>
      <w:r w:rsidR="006157A0">
        <w:rPr>
          <w:rFonts w:hint="cs"/>
          <w:rtl/>
        </w:rPr>
        <w:t>ّ</w:t>
      </w:r>
      <w:r>
        <w:rPr>
          <w:rtl/>
        </w:rPr>
        <w:t>بهوني إذا تكل</w:t>
      </w:r>
      <w:r w:rsidR="006157A0">
        <w:rPr>
          <w:rFonts w:hint="cs"/>
          <w:rtl/>
        </w:rPr>
        <w:t>ّ</w:t>
      </w:r>
      <w:r>
        <w:rPr>
          <w:rtl/>
        </w:rPr>
        <w:t>مت بشيء بغير دليل، أو تحد</w:t>
      </w:r>
      <w:r w:rsidR="006157A0">
        <w:rPr>
          <w:rFonts w:hint="cs"/>
          <w:rtl/>
        </w:rPr>
        <w:t>ّ</w:t>
      </w:r>
      <w:r>
        <w:rPr>
          <w:rtl/>
        </w:rPr>
        <w:t>ثت على خلاف</w:t>
      </w:r>
      <w:r w:rsidR="006157A0">
        <w:rPr>
          <w:rFonts w:hint="cs"/>
          <w:rtl/>
        </w:rPr>
        <w:t xml:space="preserve"> </w:t>
      </w:r>
      <w:r>
        <w:rPr>
          <w:rtl/>
        </w:rPr>
        <w:t>المنطق والعقل، فأكون لهم شاكرا</w:t>
      </w:r>
      <w:r w:rsidR="006157A0">
        <w:rPr>
          <w:rFonts w:hint="cs"/>
          <w:rtl/>
        </w:rPr>
        <w:t>ً</w:t>
      </w:r>
      <w:r>
        <w:rPr>
          <w:rtl/>
        </w:rPr>
        <w:t>.</w:t>
      </w:r>
    </w:p>
    <w:p w:rsidR="008406C4" w:rsidRDefault="006F739F" w:rsidP="006F739F">
      <w:pPr>
        <w:pStyle w:val="libNormal"/>
        <w:rPr>
          <w:rtl/>
        </w:rPr>
      </w:pPr>
      <w:r>
        <w:rPr>
          <w:rtl/>
        </w:rPr>
        <w:t>وأم</w:t>
      </w:r>
      <w:r w:rsidR="006157A0">
        <w:rPr>
          <w:rFonts w:hint="cs"/>
          <w:rtl/>
        </w:rPr>
        <w:t>ّ</w:t>
      </w:r>
      <w:r>
        <w:rPr>
          <w:rtl/>
        </w:rPr>
        <w:t>ا حديثكم في مناقب الراشدين فيكون مقبولا</w:t>
      </w:r>
      <w:r w:rsidR="006157A0">
        <w:rPr>
          <w:rFonts w:hint="cs"/>
          <w:rtl/>
        </w:rPr>
        <w:t>ً</w:t>
      </w:r>
      <w:r>
        <w:rPr>
          <w:rtl/>
        </w:rPr>
        <w:t xml:space="preserve"> بشرط أن تروون الأخبار الصحيحة عند الفريقين، فنتبر</w:t>
      </w:r>
      <w:r w:rsidR="006157A0">
        <w:rPr>
          <w:rFonts w:hint="cs"/>
          <w:rtl/>
        </w:rPr>
        <w:t>ّ</w:t>
      </w:r>
      <w:r>
        <w:rPr>
          <w:rtl/>
        </w:rPr>
        <w:t>ك بها، لأن</w:t>
      </w:r>
      <w:r w:rsidR="006157A0">
        <w:rPr>
          <w:rFonts w:hint="cs"/>
          <w:rtl/>
        </w:rPr>
        <w:t>ّ</w:t>
      </w:r>
      <w:r>
        <w:rPr>
          <w:rtl/>
        </w:rPr>
        <w:t>نا لا ننكر مناقب وفضائل الصحابة الطيب</w:t>
      </w:r>
      <w:r w:rsidR="006157A0">
        <w:rPr>
          <w:rFonts w:hint="cs"/>
          <w:rtl/>
        </w:rPr>
        <w:t>ّ</w:t>
      </w:r>
      <w:r>
        <w:rPr>
          <w:rtl/>
        </w:rPr>
        <w:t>ين، ولا شك</w:t>
      </w:r>
      <w:r w:rsidR="006157A0">
        <w:rPr>
          <w:rFonts w:hint="cs"/>
          <w:rtl/>
        </w:rPr>
        <w:t>ّ</w:t>
      </w:r>
      <w:r>
        <w:rPr>
          <w:rtl/>
        </w:rPr>
        <w:t xml:space="preserve"> أن</w:t>
      </w:r>
      <w:r w:rsidR="006157A0">
        <w:rPr>
          <w:rFonts w:hint="cs"/>
          <w:rtl/>
        </w:rPr>
        <w:t>ّ</w:t>
      </w:r>
      <w:r>
        <w:rPr>
          <w:rtl/>
        </w:rPr>
        <w:t xml:space="preserve"> لكل</w:t>
      </w:r>
      <w:r w:rsidR="006157A0">
        <w:rPr>
          <w:rFonts w:hint="cs"/>
          <w:rtl/>
        </w:rPr>
        <w:t>ّ</w:t>
      </w:r>
      <w:r>
        <w:rPr>
          <w:rtl/>
        </w:rPr>
        <w:t xml:space="preserve"> واحد من الأصحاب المؤمنين له فضائل ومناقب، ولكن الغرض من هذا المجلس والحوار، البحث عن أفضلهم وأحسنهم وأكثرهم منقبة عند الفرقين: الشيعة والس</w:t>
      </w:r>
      <w:r w:rsidR="006157A0">
        <w:rPr>
          <w:rFonts w:hint="cs"/>
          <w:rtl/>
        </w:rPr>
        <w:t>ُ</w:t>
      </w:r>
      <w:r>
        <w:rPr>
          <w:rtl/>
        </w:rPr>
        <w:t>ن</w:t>
      </w:r>
      <w:r w:rsidR="006157A0">
        <w:rPr>
          <w:rFonts w:hint="cs"/>
          <w:rtl/>
        </w:rPr>
        <w:t>ّ</w:t>
      </w:r>
      <w:r>
        <w:rPr>
          <w:rtl/>
        </w:rPr>
        <w:t>ة.</w:t>
      </w:r>
    </w:p>
    <w:p w:rsidR="008406C4" w:rsidRDefault="006F739F" w:rsidP="006F739F">
      <w:pPr>
        <w:pStyle w:val="libNormal"/>
        <w:rPr>
          <w:rtl/>
        </w:rPr>
      </w:pPr>
      <w:r>
        <w:rPr>
          <w:rtl/>
        </w:rPr>
        <w:t>فإن</w:t>
      </w:r>
      <w:r w:rsidR="006157A0">
        <w:rPr>
          <w:rFonts w:hint="cs"/>
          <w:rtl/>
        </w:rPr>
        <w:t>ّ</w:t>
      </w:r>
      <w:r>
        <w:rPr>
          <w:rtl/>
        </w:rPr>
        <w:t xml:space="preserve"> كلامنا يدور حول الأفضل لا الفاضل، لأن</w:t>
      </w:r>
      <w:r w:rsidR="006157A0">
        <w:rPr>
          <w:rFonts w:hint="cs"/>
          <w:rtl/>
        </w:rPr>
        <w:t>ّ</w:t>
      </w:r>
      <w:r>
        <w:rPr>
          <w:rtl/>
        </w:rPr>
        <w:t xml:space="preserve"> الفضلاء كثيرون، والأفضل واحد منهم بحكم العقل والنقل، وهو أحق</w:t>
      </w:r>
      <w:r w:rsidR="006157A0">
        <w:rPr>
          <w:rFonts w:hint="cs"/>
          <w:rtl/>
        </w:rPr>
        <w:t>ّ</w:t>
      </w:r>
      <w:r>
        <w:rPr>
          <w:rtl/>
        </w:rPr>
        <w:t xml:space="preserve"> أن ي</w:t>
      </w:r>
      <w:r w:rsidR="006157A0">
        <w:rPr>
          <w:rFonts w:hint="cs"/>
          <w:rtl/>
        </w:rPr>
        <w:t>ُ</w:t>
      </w:r>
      <w:r>
        <w:rPr>
          <w:rtl/>
        </w:rPr>
        <w:t>ت</w:t>
      </w:r>
      <w:r w:rsidR="006157A0">
        <w:rPr>
          <w:rFonts w:hint="cs"/>
          <w:rtl/>
        </w:rPr>
        <w:t>ّ</w:t>
      </w:r>
      <w:r>
        <w:rPr>
          <w:rtl/>
        </w:rPr>
        <w:t>بع وي</w:t>
      </w:r>
      <w:r w:rsidR="006157A0">
        <w:rPr>
          <w:rFonts w:hint="cs"/>
          <w:rtl/>
        </w:rPr>
        <w:t>ُ</w:t>
      </w:r>
      <w:r>
        <w:rPr>
          <w:rtl/>
        </w:rPr>
        <w:t>طاع.</w:t>
      </w:r>
    </w:p>
    <w:p w:rsidR="008406C4" w:rsidRDefault="006F739F" w:rsidP="006F739F">
      <w:pPr>
        <w:pStyle w:val="libNormal"/>
        <w:rPr>
          <w:rtl/>
        </w:rPr>
      </w:pPr>
      <w:r w:rsidRPr="00537012">
        <w:rPr>
          <w:rStyle w:val="libBold2Char"/>
          <w:rtl/>
        </w:rPr>
        <w:t>الشيخ عبد الس</w:t>
      </w:r>
      <w:r w:rsidR="006157A0" w:rsidRPr="00537012">
        <w:rPr>
          <w:rStyle w:val="libBold2Char"/>
          <w:rFonts w:hint="cs"/>
          <w:rtl/>
        </w:rPr>
        <w:t>ّ</w:t>
      </w:r>
      <w:r w:rsidRPr="00537012">
        <w:rPr>
          <w:rStyle w:val="libBold2Char"/>
          <w:rtl/>
        </w:rPr>
        <w:t>لام:</w:t>
      </w:r>
      <w:r>
        <w:rPr>
          <w:rtl/>
        </w:rPr>
        <w:t xml:space="preserve"> إن</w:t>
      </w:r>
      <w:r w:rsidR="006157A0">
        <w:rPr>
          <w:rFonts w:hint="cs"/>
          <w:rtl/>
        </w:rPr>
        <w:t>ّ</w:t>
      </w:r>
      <w:r>
        <w:rPr>
          <w:rtl/>
        </w:rPr>
        <w:t>كم تغالطون في الموضوع، لأن</w:t>
      </w:r>
      <w:r w:rsidR="006157A0">
        <w:rPr>
          <w:rFonts w:hint="cs"/>
          <w:rtl/>
        </w:rPr>
        <w:t>ّ</w:t>
      </w:r>
      <w:r>
        <w:rPr>
          <w:rtl/>
        </w:rPr>
        <w:t xml:space="preserve"> كتبكم لا تحتوي على أي خبر أو حديث في فضل الخلفاء الراشدين غير سي</w:t>
      </w:r>
      <w:r w:rsidR="006157A0">
        <w:rPr>
          <w:rFonts w:hint="cs"/>
          <w:rtl/>
        </w:rPr>
        <w:t>ّ</w:t>
      </w:r>
      <w:r>
        <w:rPr>
          <w:rtl/>
        </w:rPr>
        <w:t>دنا</w:t>
      </w:r>
    </w:p>
    <w:p w:rsidR="006F739F" w:rsidRDefault="006F739F" w:rsidP="00D96FAA">
      <w:pPr>
        <w:pStyle w:val="libNormal"/>
      </w:pPr>
      <w:r>
        <w:rPr>
          <w:rtl/>
        </w:rPr>
        <w:br w:type="page"/>
      </w:r>
    </w:p>
    <w:p w:rsidR="008406C4" w:rsidRDefault="006F739F" w:rsidP="000340E7">
      <w:pPr>
        <w:pStyle w:val="libNormal0"/>
        <w:rPr>
          <w:rtl/>
        </w:rPr>
      </w:pPr>
      <w:r>
        <w:rPr>
          <w:rtl/>
        </w:rPr>
        <w:lastRenderedPageBreak/>
        <w:t>علي</w:t>
      </w:r>
      <w:r w:rsidR="000340E7">
        <w:rPr>
          <w:rFonts w:hint="cs"/>
          <w:rtl/>
        </w:rPr>
        <w:t>ّ</w:t>
      </w:r>
      <w:r w:rsidR="00A005E2">
        <w:rPr>
          <w:rFonts w:hint="cs"/>
          <w:rtl/>
        </w:rPr>
        <w:t>ٍ</w:t>
      </w:r>
      <w:r>
        <w:rPr>
          <w:rtl/>
        </w:rPr>
        <w:t xml:space="preserve"> كر</w:t>
      </w:r>
      <w:r w:rsidR="000340E7">
        <w:rPr>
          <w:rFonts w:hint="cs"/>
          <w:rtl/>
        </w:rPr>
        <w:t>ّ</w:t>
      </w:r>
      <w:r>
        <w:rPr>
          <w:rtl/>
        </w:rPr>
        <w:t>م الله وجهه، فكيف أنقل لهذا الجمع أخبارا</w:t>
      </w:r>
      <w:r w:rsidR="000340E7">
        <w:rPr>
          <w:rFonts w:hint="cs"/>
          <w:rtl/>
        </w:rPr>
        <w:t>ً</w:t>
      </w:r>
      <w:r>
        <w:rPr>
          <w:rtl/>
        </w:rPr>
        <w:t xml:space="preserve"> مقبولة لديكم؟!</w:t>
      </w:r>
    </w:p>
    <w:p w:rsidR="008406C4" w:rsidRDefault="006F739F" w:rsidP="006F739F">
      <w:pPr>
        <w:pStyle w:val="libNormal"/>
        <w:rPr>
          <w:rtl/>
        </w:rPr>
      </w:pPr>
      <w:r w:rsidRPr="00537012">
        <w:rPr>
          <w:rStyle w:val="libBold2Char"/>
          <w:rtl/>
        </w:rPr>
        <w:t>قلت:</w:t>
      </w:r>
      <w:r>
        <w:rPr>
          <w:rtl/>
        </w:rPr>
        <w:t xml:space="preserve"> هذا الإشكال ي</w:t>
      </w:r>
      <w:r w:rsidR="000340E7">
        <w:rPr>
          <w:rFonts w:hint="cs"/>
          <w:rtl/>
        </w:rPr>
        <w:t>َ</w:t>
      </w:r>
      <w:r>
        <w:rPr>
          <w:rtl/>
        </w:rPr>
        <w:t>ر</w:t>
      </w:r>
      <w:r w:rsidR="000340E7">
        <w:rPr>
          <w:rFonts w:hint="cs"/>
          <w:rtl/>
        </w:rPr>
        <w:t>ِ</w:t>
      </w:r>
      <w:r>
        <w:rPr>
          <w:rtl/>
        </w:rPr>
        <w:t>د</w:t>
      </w:r>
      <w:r w:rsidR="00A005E2">
        <w:rPr>
          <w:rFonts w:hint="cs"/>
          <w:rtl/>
        </w:rPr>
        <w:t>ُ</w:t>
      </w:r>
      <w:r>
        <w:rPr>
          <w:rtl/>
        </w:rPr>
        <w:t xml:space="preserve"> عليكم، لأن</w:t>
      </w:r>
      <w:r w:rsidR="000340E7">
        <w:rPr>
          <w:rFonts w:hint="cs"/>
          <w:rtl/>
        </w:rPr>
        <w:t>َّ</w:t>
      </w:r>
      <w:r>
        <w:rPr>
          <w:rtl/>
        </w:rPr>
        <w:t>ه</w:t>
      </w:r>
      <w:r w:rsidR="000340E7">
        <w:rPr>
          <w:rFonts w:hint="cs"/>
          <w:rtl/>
        </w:rPr>
        <w:t>ُ</w:t>
      </w:r>
      <w:r>
        <w:rPr>
          <w:rtl/>
        </w:rPr>
        <w:t xml:space="preserve"> في أو</w:t>
      </w:r>
      <w:r w:rsidR="000340E7">
        <w:rPr>
          <w:rFonts w:hint="cs"/>
          <w:rtl/>
        </w:rPr>
        <w:t>ّ</w:t>
      </w:r>
      <w:r>
        <w:rPr>
          <w:rtl/>
        </w:rPr>
        <w:t>ل ليلة حينما أردنا أن نبدأ بالبحث، قال الحافظ محمد رشيد سل</w:t>
      </w:r>
      <w:r w:rsidR="000340E7">
        <w:rPr>
          <w:rFonts w:hint="cs"/>
          <w:rtl/>
        </w:rPr>
        <w:t>ّ</w:t>
      </w:r>
      <w:r>
        <w:rPr>
          <w:rtl/>
        </w:rPr>
        <w:t>مه الله: إن</w:t>
      </w:r>
      <w:r w:rsidR="000340E7">
        <w:rPr>
          <w:rFonts w:hint="cs"/>
          <w:rtl/>
        </w:rPr>
        <w:t>ّ</w:t>
      </w:r>
      <w:r>
        <w:rPr>
          <w:rtl/>
        </w:rPr>
        <w:t xml:space="preserve"> الاحتجاج والاستدلال يجب أن يكون بالآيات القرآنية والأخبار المروي</w:t>
      </w:r>
      <w:r w:rsidR="000340E7">
        <w:rPr>
          <w:rFonts w:hint="cs"/>
          <w:rtl/>
        </w:rPr>
        <w:t>ّ</w:t>
      </w:r>
      <w:r>
        <w:rPr>
          <w:rtl/>
        </w:rPr>
        <w:t>ة المقبولة عند الفريقين، وأنا قبلت الشرط، لأن</w:t>
      </w:r>
      <w:r w:rsidR="000340E7">
        <w:rPr>
          <w:rFonts w:hint="cs"/>
          <w:rtl/>
        </w:rPr>
        <w:t>ّ</w:t>
      </w:r>
      <w:r>
        <w:rPr>
          <w:rtl/>
        </w:rPr>
        <w:t>ه مقتضى العقل، وعلمت به في أثناء الحوار والحديث في المجالس السابقة.</w:t>
      </w:r>
    </w:p>
    <w:p w:rsidR="008406C4" w:rsidRDefault="006F739F" w:rsidP="006F739F">
      <w:pPr>
        <w:pStyle w:val="libNormal"/>
        <w:rPr>
          <w:rtl/>
        </w:rPr>
      </w:pPr>
      <w:r>
        <w:rPr>
          <w:rtl/>
        </w:rPr>
        <w:t>والحاضرون يشهدون، وأنتم تعلمون بأن</w:t>
      </w:r>
      <w:r w:rsidR="000340E7">
        <w:rPr>
          <w:rFonts w:hint="cs"/>
          <w:rtl/>
        </w:rPr>
        <w:t>ّ</w:t>
      </w:r>
      <w:r>
        <w:rPr>
          <w:rtl/>
        </w:rPr>
        <w:t>ي كل</w:t>
      </w:r>
      <w:r w:rsidR="000340E7">
        <w:rPr>
          <w:rFonts w:hint="cs"/>
          <w:rtl/>
        </w:rPr>
        <w:t>ّ</w:t>
      </w:r>
      <w:r>
        <w:rPr>
          <w:rtl/>
        </w:rPr>
        <w:t xml:space="preserve"> ما احتججت به عليكم واستدللت به على صح</w:t>
      </w:r>
      <w:r w:rsidR="000340E7">
        <w:rPr>
          <w:rFonts w:hint="cs"/>
          <w:rtl/>
        </w:rPr>
        <w:t>ّ</w:t>
      </w:r>
      <w:r>
        <w:rPr>
          <w:rtl/>
        </w:rPr>
        <w:t>ة كلامي، إن</w:t>
      </w:r>
      <w:r w:rsidR="000340E7">
        <w:rPr>
          <w:rFonts w:hint="cs"/>
          <w:rtl/>
        </w:rPr>
        <w:t>ّ</w:t>
      </w:r>
      <w:r>
        <w:rPr>
          <w:rtl/>
        </w:rPr>
        <w:t>ما كان من القرآن الحكيم وأحاديث النبي</w:t>
      </w:r>
      <w:r w:rsidR="000340E7">
        <w:rPr>
          <w:rFonts w:hint="cs"/>
          <w:rtl/>
        </w:rPr>
        <w:t>ّ</w:t>
      </w:r>
      <w:r>
        <w:rPr>
          <w:rtl/>
        </w:rPr>
        <w:t xml:space="preserve"> الكريم </w:t>
      </w:r>
      <w:r w:rsidRPr="00201CCF">
        <w:rPr>
          <w:rStyle w:val="libAlaemChar"/>
          <w:rtl/>
        </w:rPr>
        <w:t>صلى‌الله‌عليه‌وآله</w:t>
      </w:r>
      <w:r>
        <w:rPr>
          <w:rtl/>
        </w:rPr>
        <w:t xml:space="preserve"> المعتبرة والمقبولة عندكم.</w:t>
      </w:r>
    </w:p>
    <w:p w:rsidR="008406C4" w:rsidRDefault="006F739F" w:rsidP="006F739F">
      <w:pPr>
        <w:pStyle w:val="libNormal"/>
        <w:rPr>
          <w:rtl/>
        </w:rPr>
      </w:pPr>
      <w:r>
        <w:rPr>
          <w:rtl/>
        </w:rPr>
        <w:t>وأنا إلى آخر حواري معكم، وحت</w:t>
      </w:r>
      <w:r w:rsidR="000340E7">
        <w:rPr>
          <w:rFonts w:hint="cs"/>
          <w:rtl/>
        </w:rPr>
        <w:t>ّ</w:t>
      </w:r>
      <w:r>
        <w:rPr>
          <w:rtl/>
        </w:rPr>
        <w:t>ى الوصول إلى النتيجة القطعية لا أنقض الشرط، بل أعمل على وفقه إن شاء الله تعالى.</w:t>
      </w:r>
    </w:p>
    <w:p w:rsidR="008406C4" w:rsidRDefault="006F739F" w:rsidP="006F739F">
      <w:pPr>
        <w:pStyle w:val="libNormal"/>
        <w:rPr>
          <w:rtl/>
        </w:rPr>
      </w:pPr>
      <w:r>
        <w:rPr>
          <w:rtl/>
        </w:rPr>
        <w:t>ومع ذلك كل</w:t>
      </w:r>
      <w:r w:rsidR="00A005E2">
        <w:rPr>
          <w:rFonts w:hint="cs"/>
          <w:rtl/>
        </w:rPr>
        <w:t>ّ</w:t>
      </w:r>
      <w:r>
        <w:rPr>
          <w:rtl/>
        </w:rPr>
        <w:t>ه فإن</w:t>
      </w:r>
      <w:r w:rsidR="000340E7">
        <w:rPr>
          <w:rFonts w:hint="cs"/>
          <w:rtl/>
        </w:rPr>
        <w:t>ّ</w:t>
      </w:r>
      <w:r>
        <w:rPr>
          <w:rtl/>
        </w:rPr>
        <w:t>ي أتساهل معكم، وأتنازل لكم، وأقبل منكم الروايات المنقولة في كتبكم دون كتبنا، شريطة أن لا تكون موضوعة أو مجعولة، وأن لا يأباها العقل السليم، فنستمع إليها مع الحاضرين، ثمّ نقضي فيها بالعدل والإنصاف، لنرى هل الأخبار التي تقرأها وترويها لنا، هل تفض</w:t>
      </w:r>
      <w:r w:rsidR="00EE4E25">
        <w:rPr>
          <w:rFonts w:hint="cs"/>
          <w:rtl/>
        </w:rPr>
        <w:t>ّ</w:t>
      </w:r>
      <w:r>
        <w:rPr>
          <w:rtl/>
        </w:rPr>
        <w:t>ل وترج</w:t>
      </w:r>
      <w:r w:rsidR="00EE4E25">
        <w:rPr>
          <w:rFonts w:hint="cs"/>
          <w:rtl/>
        </w:rPr>
        <w:t>ّ</w:t>
      </w:r>
      <w:r>
        <w:rPr>
          <w:rtl/>
        </w:rPr>
        <w:t>ح أحدا</w:t>
      </w:r>
      <w:r w:rsidR="00EE4E25">
        <w:rPr>
          <w:rFonts w:hint="cs"/>
          <w:rtl/>
        </w:rPr>
        <w:t>ً</w:t>
      </w:r>
      <w:r>
        <w:rPr>
          <w:rtl/>
        </w:rPr>
        <w:t xml:space="preserve"> على سي</w:t>
      </w:r>
      <w:r w:rsidR="00EE4E25">
        <w:rPr>
          <w:rFonts w:hint="cs"/>
          <w:rtl/>
        </w:rPr>
        <w:t>ّ</w:t>
      </w:r>
      <w:r>
        <w:rPr>
          <w:rtl/>
        </w:rPr>
        <w:t>دنا ومولانا علي</w:t>
      </w:r>
      <w:r w:rsidR="00EE4E25">
        <w:rPr>
          <w:rFonts w:hint="cs"/>
          <w:rtl/>
        </w:rPr>
        <w:t>ّ</w:t>
      </w:r>
      <w:r>
        <w:rPr>
          <w:rtl/>
        </w:rPr>
        <w:t xml:space="preserve"> بن أبي طالب في العلم والجهاد والرتبة والمنزلة عند الله سبحانه وعند رسوله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الشيخ عبد السلام:</w:t>
      </w:r>
      <w:r>
        <w:rPr>
          <w:rtl/>
        </w:rPr>
        <w:t xml:space="preserve"> إن</w:t>
      </w:r>
      <w:r w:rsidR="00EE4E25">
        <w:rPr>
          <w:rFonts w:hint="cs"/>
          <w:rtl/>
        </w:rPr>
        <w:t>ّ</w:t>
      </w:r>
      <w:r>
        <w:rPr>
          <w:rtl/>
        </w:rPr>
        <w:t>كم نقلتم أحاديث وأخبارا</w:t>
      </w:r>
      <w:r w:rsidR="00EE4E25">
        <w:rPr>
          <w:rFonts w:hint="cs"/>
          <w:rtl/>
        </w:rPr>
        <w:t>ً</w:t>
      </w:r>
      <w:r>
        <w:rPr>
          <w:rtl/>
        </w:rPr>
        <w:t xml:space="preserve"> صحيحة وصريحة في خلافة سي</w:t>
      </w:r>
      <w:r w:rsidR="00EE4E25">
        <w:rPr>
          <w:rFonts w:hint="cs"/>
          <w:rtl/>
        </w:rPr>
        <w:t>ّ</w:t>
      </w:r>
      <w:r>
        <w:rPr>
          <w:rtl/>
        </w:rPr>
        <w:t>دنا علي</w:t>
      </w:r>
      <w:r w:rsidR="00EE4E25">
        <w:rPr>
          <w:rFonts w:hint="cs"/>
          <w:rtl/>
        </w:rPr>
        <w:t>ّ</w:t>
      </w:r>
      <w:r w:rsidR="00944ABC">
        <w:rPr>
          <w:rFonts w:hint="cs"/>
          <w:rtl/>
        </w:rPr>
        <w:t>ٍ</w:t>
      </w:r>
      <w:r>
        <w:rPr>
          <w:rtl/>
        </w:rPr>
        <w:t xml:space="preserve"> كر</w:t>
      </w:r>
      <w:r w:rsidR="00EE4E25">
        <w:rPr>
          <w:rFonts w:hint="cs"/>
          <w:rtl/>
        </w:rPr>
        <w:t>ّ</w:t>
      </w:r>
      <w:r>
        <w:rPr>
          <w:rtl/>
        </w:rPr>
        <w:t>م الله وجهه، ولكن</w:t>
      </w:r>
      <w:r w:rsidR="00EE4E25">
        <w:rPr>
          <w:rFonts w:hint="cs"/>
          <w:rtl/>
        </w:rPr>
        <w:t>ّ</w:t>
      </w:r>
      <w:r>
        <w:rPr>
          <w:rtl/>
        </w:rPr>
        <w:t>كم غافلون أن</w:t>
      </w:r>
      <w:r w:rsidR="00EE4E25">
        <w:rPr>
          <w:rFonts w:hint="cs"/>
          <w:rtl/>
        </w:rPr>
        <w:t>ّ</w:t>
      </w:r>
      <w:r>
        <w:rPr>
          <w:rtl/>
        </w:rPr>
        <w:t xml:space="preserve"> عندنا أخبارا</w:t>
      </w:r>
      <w:r w:rsidR="00EE4E25">
        <w:rPr>
          <w:rFonts w:hint="cs"/>
          <w:rtl/>
        </w:rPr>
        <w:t>ً</w:t>
      </w:r>
      <w:r>
        <w:rPr>
          <w:rtl/>
        </w:rPr>
        <w:t xml:space="preserve"> كثيرة في خلافة سي</w:t>
      </w:r>
      <w:r w:rsidR="00EE4E25">
        <w:rPr>
          <w:rFonts w:hint="cs"/>
          <w:rtl/>
        </w:rPr>
        <w:t>ّ</w:t>
      </w:r>
      <w:r>
        <w:rPr>
          <w:rtl/>
        </w:rPr>
        <w:t>دنا أبي بكر (رض).</w:t>
      </w:r>
    </w:p>
    <w:p w:rsidR="008406C4" w:rsidRDefault="006F739F" w:rsidP="006F739F">
      <w:pPr>
        <w:pStyle w:val="libNormal"/>
        <w:rPr>
          <w:rtl/>
        </w:rPr>
      </w:pPr>
      <w:r w:rsidRPr="00537012">
        <w:rPr>
          <w:rStyle w:val="libBold2Char"/>
          <w:rtl/>
        </w:rPr>
        <w:t>قلت:</w:t>
      </w:r>
      <w:r>
        <w:rPr>
          <w:rtl/>
        </w:rPr>
        <w:t xml:space="preserve"> مع أن</w:t>
      </w:r>
      <w:r w:rsidR="00EE4E25">
        <w:rPr>
          <w:rFonts w:hint="cs"/>
          <w:rtl/>
        </w:rPr>
        <w:t>ّ</w:t>
      </w:r>
      <w:r>
        <w:rPr>
          <w:rtl/>
        </w:rPr>
        <w:t xml:space="preserve"> كبار علمائكم أمثال: الذهبي والسيوطي وابن أبي</w:t>
      </w:r>
    </w:p>
    <w:p w:rsidR="006F739F" w:rsidRDefault="006F739F" w:rsidP="00D96FAA">
      <w:pPr>
        <w:pStyle w:val="libNormal"/>
      </w:pPr>
      <w:r>
        <w:rPr>
          <w:rtl/>
        </w:rPr>
        <w:br w:type="page"/>
      </w:r>
    </w:p>
    <w:p w:rsidR="008406C4" w:rsidRDefault="006F739F" w:rsidP="00EE4E25">
      <w:pPr>
        <w:pStyle w:val="libNormal0"/>
        <w:rPr>
          <w:rtl/>
        </w:rPr>
      </w:pPr>
      <w:r>
        <w:rPr>
          <w:rtl/>
        </w:rPr>
        <w:lastRenderedPageBreak/>
        <w:t>الحديد وغيرهم أعلنوا بأن</w:t>
      </w:r>
      <w:r w:rsidR="00EE4E25">
        <w:rPr>
          <w:rFonts w:hint="cs"/>
          <w:rtl/>
        </w:rPr>
        <w:t>ّ</w:t>
      </w:r>
      <w:r>
        <w:rPr>
          <w:rtl/>
        </w:rPr>
        <w:t xml:space="preserve"> الأموي</w:t>
      </w:r>
      <w:r w:rsidR="00EE4E25">
        <w:rPr>
          <w:rFonts w:hint="cs"/>
          <w:rtl/>
        </w:rPr>
        <w:t>ّ</w:t>
      </w:r>
      <w:r>
        <w:rPr>
          <w:rtl/>
        </w:rPr>
        <w:t>ين والبكري</w:t>
      </w:r>
      <w:r w:rsidR="00EE4E25">
        <w:rPr>
          <w:rFonts w:hint="cs"/>
          <w:rtl/>
        </w:rPr>
        <w:t>ّ</w:t>
      </w:r>
      <w:r>
        <w:rPr>
          <w:rtl/>
        </w:rPr>
        <w:t>ين وضعوا أحاديث كثيرة مجعولة في فضائل أبي بكر، مع ذلك نحن نستمع إليك رجاء أن لا تكون رواياتك وأخبارك من تلك الموضوعات والمجعولات.</w:t>
      </w:r>
    </w:p>
    <w:p w:rsidR="006F739F" w:rsidRDefault="00EE4E25" w:rsidP="00EE4E25">
      <w:pPr>
        <w:pStyle w:val="Heading2Center"/>
      </w:pPr>
      <w:bookmarkStart w:id="185" w:name="_Toc531283977"/>
      <w:bookmarkStart w:id="186" w:name="_Toc531286838"/>
      <w:r>
        <w:rPr>
          <w:rtl/>
        </w:rPr>
        <w:t>نقل حديث في فضل أبي بكر</w:t>
      </w:r>
      <w:bookmarkEnd w:id="185"/>
      <w:bookmarkEnd w:id="186"/>
    </w:p>
    <w:p w:rsidR="008406C4" w:rsidRDefault="006F739F" w:rsidP="00EE4E25">
      <w:pPr>
        <w:pStyle w:val="libNormal"/>
        <w:rPr>
          <w:rtl/>
        </w:rPr>
      </w:pPr>
      <w:r w:rsidRPr="00537012">
        <w:rPr>
          <w:rStyle w:val="libBold2Char"/>
          <w:rtl/>
        </w:rPr>
        <w:t>الشيخ عبد السلام:</w:t>
      </w:r>
      <w:r>
        <w:rPr>
          <w:rtl/>
        </w:rPr>
        <w:t xml:space="preserve"> لقد ورد في حديث معتبر عن عمر بن إبراهيم بن خالد، عن عيسى بن علي بن عبد الله بن عب</w:t>
      </w:r>
      <w:r w:rsidR="00EE4E25">
        <w:rPr>
          <w:rFonts w:hint="cs"/>
          <w:rtl/>
        </w:rPr>
        <w:t>ّ</w:t>
      </w:r>
      <w:r>
        <w:rPr>
          <w:rtl/>
        </w:rPr>
        <w:t>اس، عن أبيه، عن جد</w:t>
      </w:r>
      <w:r w:rsidR="00EE4E25">
        <w:rPr>
          <w:rFonts w:hint="cs"/>
          <w:rtl/>
        </w:rPr>
        <w:t>ّ</w:t>
      </w:r>
      <w:r>
        <w:rPr>
          <w:rtl/>
        </w:rPr>
        <w:t>ه العب</w:t>
      </w:r>
      <w:r w:rsidR="00EE4E25">
        <w:rPr>
          <w:rFonts w:hint="cs"/>
          <w:rtl/>
        </w:rPr>
        <w:t>ّ</w:t>
      </w:r>
      <w:r>
        <w:rPr>
          <w:rtl/>
        </w:rPr>
        <w:t>اس، أن</w:t>
      </w:r>
      <w:r w:rsidR="00EE4E25">
        <w:rPr>
          <w:rFonts w:hint="cs"/>
          <w:rtl/>
        </w:rPr>
        <w:t>ّ</w:t>
      </w:r>
      <w:r>
        <w:rPr>
          <w:rtl/>
        </w:rPr>
        <w:t xml:space="preserve"> رسول الله </w:t>
      </w:r>
      <w:r w:rsidR="006F0A69" w:rsidRPr="006F0A69">
        <w:rPr>
          <w:rStyle w:val="libAlaemChar"/>
          <w:rtl/>
        </w:rPr>
        <w:t>صلى‌الله‌عليه‌وآله‌وسلم</w:t>
      </w:r>
      <w:r w:rsidR="00EE4E25">
        <w:rPr>
          <w:rFonts w:hint="cs"/>
          <w:rtl/>
        </w:rPr>
        <w:t xml:space="preserve"> </w:t>
      </w:r>
      <w:r>
        <w:rPr>
          <w:rtl/>
        </w:rPr>
        <w:t>قال: يا عم</w:t>
      </w:r>
      <w:r w:rsidR="00EE4E25">
        <w:rPr>
          <w:rFonts w:hint="cs"/>
          <w:rtl/>
        </w:rPr>
        <w:t>ّ</w:t>
      </w:r>
      <w:r>
        <w:rPr>
          <w:rtl/>
        </w:rPr>
        <w:t>! إن</w:t>
      </w:r>
      <w:r w:rsidR="00EE4E25">
        <w:rPr>
          <w:rFonts w:hint="cs"/>
          <w:rtl/>
        </w:rPr>
        <w:t>ّ</w:t>
      </w:r>
      <w:r>
        <w:rPr>
          <w:rtl/>
        </w:rPr>
        <w:t xml:space="preserve"> الله جعل أبي بكر خليفتي على دين الله، فاسمعوا له وأطيعوا تفلحوا.</w:t>
      </w:r>
    </w:p>
    <w:p w:rsidR="008406C4" w:rsidRDefault="006F739F" w:rsidP="006F739F">
      <w:pPr>
        <w:pStyle w:val="libNormal"/>
        <w:rPr>
          <w:rtl/>
        </w:rPr>
      </w:pPr>
      <w:r w:rsidRPr="00537012">
        <w:rPr>
          <w:rStyle w:val="libBold2Char"/>
          <w:rtl/>
        </w:rPr>
        <w:t>قلت:</w:t>
      </w:r>
      <w:r>
        <w:rPr>
          <w:rtl/>
        </w:rPr>
        <w:t xml:space="preserve"> هذا حديث مردود، ليس قابلا</w:t>
      </w:r>
      <w:r w:rsidR="00EE4E25">
        <w:rPr>
          <w:rFonts w:hint="cs"/>
          <w:rtl/>
        </w:rPr>
        <w:t>ً</w:t>
      </w:r>
      <w:r>
        <w:rPr>
          <w:rtl/>
        </w:rPr>
        <w:t xml:space="preserve"> للبحث والنقاش.</w:t>
      </w:r>
    </w:p>
    <w:p w:rsidR="008406C4" w:rsidRDefault="006F739F" w:rsidP="006F739F">
      <w:pPr>
        <w:pStyle w:val="libNormal"/>
        <w:rPr>
          <w:rtl/>
        </w:rPr>
      </w:pPr>
      <w:r w:rsidRPr="00537012">
        <w:rPr>
          <w:rStyle w:val="libBold2Char"/>
          <w:rtl/>
        </w:rPr>
        <w:t>الشيخ عبد الس</w:t>
      </w:r>
      <w:r w:rsidR="00EE4E25" w:rsidRPr="00537012">
        <w:rPr>
          <w:rStyle w:val="libBold2Char"/>
          <w:rFonts w:hint="cs"/>
          <w:rtl/>
        </w:rPr>
        <w:t>ّ</w:t>
      </w:r>
      <w:r w:rsidRPr="00537012">
        <w:rPr>
          <w:rStyle w:val="libBold2Char"/>
          <w:rtl/>
        </w:rPr>
        <w:t>لام:</w:t>
      </w:r>
      <w:r>
        <w:rPr>
          <w:rtl/>
        </w:rPr>
        <w:t xml:space="preserve"> كيف يكون مردودا</w:t>
      </w:r>
      <w:r w:rsidR="00EE4E25">
        <w:rPr>
          <w:rFonts w:hint="cs"/>
          <w:rtl/>
        </w:rPr>
        <w:t>ً</w:t>
      </w:r>
      <w:r>
        <w:rPr>
          <w:rtl/>
        </w:rPr>
        <w:t xml:space="preserve"> وهو مروي</w:t>
      </w:r>
      <w:r w:rsidR="00EE4E25">
        <w:rPr>
          <w:rFonts w:hint="cs"/>
          <w:rtl/>
        </w:rPr>
        <w:t>ٌّ</w:t>
      </w:r>
      <w:r>
        <w:rPr>
          <w:rtl/>
        </w:rPr>
        <w:t xml:space="preserve"> عن العب</w:t>
      </w:r>
      <w:r w:rsidR="00EE4E25">
        <w:rPr>
          <w:rFonts w:hint="cs"/>
          <w:rtl/>
        </w:rPr>
        <w:t>ّ</w:t>
      </w:r>
      <w:r>
        <w:rPr>
          <w:rtl/>
        </w:rPr>
        <w:t>اس عم</w:t>
      </w:r>
      <w:r w:rsidR="00EE4E25">
        <w:rPr>
          <w:rFonts w:hint="cs"/>
          <w:rtl/>
        </w:rPr>
        <w:t>ّ</w:t>
      </w:r>
      <w:r>
        <w:rPr>
          <w:rtl/>
        </w:rPr>
        <w:t xml:space="preserve"> النبي</w:t>
      </w:r>
      <w:r w:rsidR="00EE4E25">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إن</w:t>
      </w:r>
      <w:r w:rsidR="00EE4E25">
        <w:rPr>
          <w:rFonts w:hint="cs"/>
          <w:rtl/>
        </w:rPr>
        <w:t>ّ</w:t>
      </w:r>
      <w:r>
        <w:rPr>
          <w:rtl/>
        </w:rPr>
        <w:t>ه حديث مردود عند علمائكم أيضا</w:t>
      </w:r>
      <w:r w:rsidR="00EE4E25">
        <w:rPr>
          <w:rFonts w:hint="cs"/>
          <w:rtl/>
        </w:rPr>
        <w:t>ً</w:t>
      </w:r>
      <w:r>
        <w:rPr>
          <w:rtl/>
        </w:rPr>
        <w:t>، فإن</w:t>
      </w:r>
      <w:r w:rsidR="00EE4E25">
        <w:rPr>
          <w:rFonts w:hint="cs"/>
          <w:rtl/>
        </w:rPr>
        <w:t>ّ</w:t>
      </w:r>
      <w:r>
        <w:rPr>
          <w:rtl/>
        </w:rPr>
        <w:t xml:space="preserve"> كبار علمائكم نسبوا بعض رواة هذا الحديث مثل: عمر بن إبراهيم إلى الكذب وج</w:t>
      </w:r>
      <w:r w:rsidR="00EE4E25">
        <w:rPr>
          <w:rFonts w:hint="cs"/>
          <w:rtl/>
        </w:rPr>
        <w:t>َ</w:t>
      </w:r>
      <w:r>
        <w:rPr>
          <w:rtl/>
        </w:rPr>
        <w:t>ع</w:t>
      </w:r>
      <w:r w:rsidR="00EE4E25">
        <w:rPr>
          <w:rFonts w:hint="cs"/>
          <w:rtl/>
        </w:rPr>
        <w:t>ْ</w:t>
      </w:r>
      <w:r>
        <w:rPr>
          <w:rtl/>
        </w:rPr>
        <w:t>ل الأحاديث، فلذا فإن</w:t>
      </w:r>
      <w:r w:rsidR="00EE4E25">
        <w:rPr>
          <w:rFonts w:hint="cs"/>
          <w:rtl/>
        </w:rPr>
        <w:t>ّ</w:t>
      </w:r>
      <w:r>
        <w:rPr>
          <w:rtl/>
        </w:rPr>
        <w:t xml:space="preserve"> رواياته ساقطة عن الاعتبار.</w:t>
      </w:r>
    </w:p>
    <w:p w:rsidR="008406C4" w:rsidRDefault="006F739F" w:rsidP="00EE4E25">
      <w:pPr>
        <w:pStyle w:val="libNormal"/>
        <w:rPr>
          <w:rtl/>
        </w:rPr>
      </w:pPr>
      <w:r>
        <w:rPr>
          <w:rtl/>
        </w:rPr>
        <w:t>قال الذهبي في كتابه «ميزان الاعتدال» في ترجمة إبراهيم بن خالد، وقال الخطيب البغدادي في «تاريخه» في ترجمة عمر بن إبراهيم: إن</w:t>
      </w:r>
      <w:r w:rsidR="00EE4E25">
        <w:rPr>
          <w:rFonts w:hint="cs"/>
          <w:rtl/>
        </w:rPr>
        <w:t>ّ</w:t>
      </w:r>
      <w:r>
        <w:rPr>
          <w:rtl/>
        </w:rPr>
        <w:t>ه كذ</w:t>
      </w:r>
      <w:r w:rsidR="00EE4E25">
        <w:rPr>
          <w:rFonts w:hint="cs"/>
          <w:rtl/>
        </w:rPr>
        <w:t>ّ</w:t>
      </w:r>
      <w:r>
        <w:rPr>
          <w:rtl/>
        </w:rPr>
        <w:t>اب، ساقطة عن ال</w:t>
      </w:r>
      <w:r w:rsidR="00EE4E25">
        <w:rPr>
          <w:rFonts w:hint="cs"/>
          <w:rtl/>
        </w:rPr>
        <w:t>إ</w:t>
      </w:r>
      <w:r>
        <w:rPr>
          <w:rtl/>
        </w:rPr>
        <w:t>عتبار.</w:t>
      </w:r>
    </w:p>
    <w:p w:rsidR="008406C4" w:rsidRDefault="006F739F" w:rsidP="00EE4E25">
      <w:pPr>
        <w:pStyle w:val="libNormal"/>
        <w:rPr>
          <w:rtl/>
        </w:rPr>
      </w:pPr>
      <w:r w:rsidRPr="00537012">
        <w:rPr>
          <w:rStyle w:val="libBold2Char"/>
          <w:rtl/>
        </w:rPr>
        <w:t>الشيخ عبد الس</w:t>
      </w:r>
      <w:r w:rsidR="00EE4E25" w:rsidRPr="00537012">
        <w:rPr>
          <w:rStyle w:val="libBold2Char"/>
          <w:rFonts w:hint="cs"/>
          <w:rtl/>
        </w:rPr>
        <w:t>ّ</w:t>
      </w:r>
      <w:r w:rsidRPr="00537012">
        <w:rPr>
          <w:rStyle w:val="libBold2Char"/>
          <w:rtl/>
        </w:rPr>
        <w:t>لام:</w:t>
      </w:r>
      <w:r>
        <w:rPr>
          <w:rtl/>
        </w:rPr>
        <w:t xml:space="preserve"> ما تقول في هذا الحديث الذي رواه الصحابي الثقة أبو هريرة: إن</w:t>
      </w:r>
      <w:r w:rsidR="00EE4E25">
        <w:rPr>
          <w:rFonts w:hint="cs"/>
          <w:rtl/>
        </w:rPr>
        <w:t>ّ</w:t>
      </w:r>
      <w:r>
        <w:rPr>
          <w:rtl/>
        </w:rPr>
        <w:t xml:space="preserve"> جبرئيل نزل على النبي </w:t>
      </w:r>
      <w:r w:rsidR="006F0A69" w:rsidRPr="006F0A69">
        <w:rPr>
          <w:rStyle w:val="libAlaemChar"/>
          <w:rtl/>
        </w:rPr>
        <w:t>صلى‌الله‌عليه‌وآله‌وسلم</w:t>
      </w:r>
      <w:r w:rsidR="00EE4E25">
        <w:rPr>
          <w:rFonts w:hint="cs"/>
          <w:rtl/>
        </w:rPr>
        <w:t xml:space="preserve"> </w:t>
      </w:r>
      <w:r>
        <w:rPr>
          <w:rtl/>
        </w:rPr>
        <w:t>وقال: إن</w:t>
      </w:r>
      <w:r w:rsidR="00EE4E25">
        <w:rPr>
          <w:rFonts w:hint="cs"/>
          <w:rtl/>
        </w:rPr>
        <w:t>ّ</w:t>
      </w:r>
      <w:r>
        <w:rPr>
          <w:rtl/>
        </w:rPr>
        <w:t xml:space="preserve"> الله تعالى يبلغك السلام ويقول: إن</w:t>
      </w:r>
      <w:r w:rsidR="00EE4E25">
        <w:rPr>
          <w:rFonts w:hint="cs"/>
          <w:rtl/>
        </w:rPr>
        <w:t>ّ</w:t>
      </w:r>
      <w:r>
        <w:rPr>
          <w:rtl/>
        </w:rPr>
        <w:t>ي راض</w:t>
      </w:r>
    </w:p>
    <w:p w:rsidR="006F739F" w:rsidRDefault="006F739F" w:rsidP="00D96FAA">
      <w:pPr>
        <w:pStyle w:val="libNormal"/>
      </w:pPr>
      <w:r>
        <w:rPr>
          <w:rtl/>
        </w:rPr>
        <w:br w:type="page"/>
      </w:r>
    </w:p>
    <w:p w:rsidR="008406C4" w:rsidRDefault="006F739F" w:rsidP="00D94E40">
      <w:pPr>
        <w:pStyle w:val="libNormal0"/>
        <w:rPr>
          <w:rtl/>
        </w:rPr>
      </w:pPr>
      <w:r>
        <w:rPr>
          <w:rtl/>
        </w:rPr>
        <w:lastRenderedPageBreak/>
        <w:t>عن أبي بكر، فاسأله هل هو راض</w:t>
      </w:r>
      <w:r w:rsidR="007356C4">
        <w:rPr>
          <w:rFonts w:hint="cs"/>
          <w:rtl/>
        </w:rPr>
        <w:t>ٍ</w:t>
      </w:r>
      <w:r>
        <w:rPr>
          <w:rtl/>
        </w:rPr>
        <w:t xml:space="preserve"> عن</w:t>
      </w:r>
      <w:r w:rsidR="007356C4">
        <w:rPr>
          <w:rFonts w:hint="cs"/>
          <w:rtl/>
        </w:rPr>
        <w:t>ّ</w:t>
      </w:r>
      <w:r>
        <w:rPr>
          <w:rtl/>
        </w:rPr>
        <w:t>ي؟!!</w:t>
      </w:r>
    </w:p>
    <w:p w:rsidR="008406C4" w:rsidRDefault="006F739F" w:rsidP="006F739F">
      <w:pPr>
        <w:pStyle w:val="libNormal"/>
        <w:rPr>
          <w:rtl/>
        </w:rPr>
      </w:pPr>
      <w:r w:rsidRPr="00537012">
        <w:rPr>
          <w:rStyle w:val="libBold2Char"/>
          <w:rtl/>
        </w:rPr>
        <w:t>قلت:</w:t>
      </w:r>
      <w:r>
        <w:rPr>
          <w:rtl/>
        </w:rPr>
        <w:t xml:space="preserve"> يجب أن ن</w:t>
      </w:r>
      <w:r w:rsidR="007356C4">
        <w:rPr>
          <w:rFonts w:hint="cs"/>
          <w:rtl/>
        </w:rPr>
        <w:t>ُ</w:t>
      </w:r>
      <w:r>
        <w:rPr>
          <w:rtl/>
        </w:rPr>
        <w:t>دق</w:t>
      </w:r>
      <w:r w:rsidR="007356C4">
        <w:rPr>
          <w:rFonts w:hint="cs"/>
          <w:rtl/>
        </w:rPr>
        <w:t>ّ</w:t>
      </w:r>
      <w:r>
        <w:rPr>
          <w:rtl/>
        </w:rPr>
        <w:t>ق في نقل الأخبار والأحاديث، حتّى لا نواجه مخالفة العقلاء. وليكن الحديث الذي نقله ابن حجر في «الإصابة» وابن عبد البر</w:t>
      </w:r>
      <w:r w:rsidR="007356C4">
        <w:rPr>
          <w:rFonts w:hint="cs"/>
          <w:rtl/>
        </w:rPr>
        <w:t>ّ</w:t>
      </w:r>
      <w:r>
        <w:rPr>
          <w:rtl/>
        </w:rPr>
        <w:t xml:space="preserve"> في «الاستيعاب» نصب أعينكم، وهو:</w:t>
      </w:r>
    </w:p>
    <w:p w:rsidR="008406C4" w:rsidRDefault="006F739F" w:rsidP="007356C4">
      <w:pPr>
        <w:pStyle w:val="libNormal"/>
        <w:rPr>
          <w:rtl/>
        </w:rPr>
      </w:pPr>
      <w:r>
        <w:rPr>
          <w:rtl/>
        </w:rPr>
        <w:t xml:space="preserve">عن أبي هريرة عن النبي </w:t>
      </w:r>
      <w:r w:rsidR="006F0A69" w:rsidRPr="006F0A69">
        <w:rPr>
          <w:rStyle w:val="libAlaemChar"/>
          <w:rtl/>
        </w:rPr>
        <w:t>صلى‌الله‌عليه‌وآله‌وسلم</w:t>
      </w:r>
      <w:r w:rsidR="007356C4">
        <w:rPr>
          <w:rFonts w:hint="cs"/>
          <w:rtl/>
        </w:rPr>
        <w:t xml:space="preserve"> </w:t>
      </w:r>
      <w:r>
        <w:rPr>
          <w:rtl/>
        </w:rPr>
        <w:t>قال: كثرت علي</w:t>
      </w:r>
      <w:r w:rsidR="007356C4">
        <w:rPr>
          <w:rFonts w:hint="cs"/>
          <w:rtl/>
        </w:rPr>
        <w:t>َّ</w:t>
      </w:r>
      <w:r>
        <w:rPr>
          <w:rtl/>
        </w:rPr>
        <w:t xml:space="preserve"> الكذ</w:t>
      </w:r>
      <w:r w:rsidR="007356C4">
        <w:rPr>
          <w:rFonts w:hint="cs"/>
          <w:rtl/>
        </w:rPr>
        <w:t>ّ</w:t>
      </w:r>
      <w:r>
        <w:rPr>
          <w:rtl/>
        </w:rPr>
        <w:t>ابة، ومن كذب عليّ</w:t>
      </w:r>
      <w:r w:rsidR="007356C4">
        <w:rPr>
          <w:rFonts w:hint="cs"/>
          <w:rtl/>
        </w:rPr>
        <w:t>َ</w:t>
      </w:r>
      <w:r>
        <w:rPr>
          <w:rtl/>
        </w:rPr>
        <w:t xml:space="preserve"> متعم</w:t>
      </w:r>
      <w:r w:rsidR="007356C4">
        <w:rPr>
          <w:rFonts w:hint="cs"/>
          <w:rtl/>
        </w:rPr>
        <w:t>ّ</w:t>
      </w:r>
      <w:r>
        <w:rPr>
          <w:rtl/>
        </w:rPr>
        <w:t>دا</w:t>
      </w:r>
      <w:r w:rsidR="007356C4">
        <w:rPr>
          <w:rFonts w:hint="cs"/>
          <w:rtl/>
        </w:rPr>
        <w:t>ً</w:t>
      </w:r>
      <w:r>
        <w:rPr>
          <w:rtl/>
        </w:rPr>
        <w:t xml:space="preserve"> فليتبو</w:t>
      </w:r>
      <w:r w:rsidR="007356C4">
        <w:rPr>
          <w:rFonts w:hint="cs"/>
          <w:rtl/>
        </w:rPr>
        <w:t>ّ</w:t>
      </w:r>
      <w:r>
        <w:rPr>
          <w:rtl/>
        </w:rPr>
        <w:t>أ مقعده من النار، وكل</w:t>
      </w:r>
      <w:r w:rsidR="007356C4">
        <w:rPr>
          <w:rFonts w:hint="cs"/>
          <w:rtl/>
        </w:rPr>
        <w:t>ّ</w:t>
      </w:r>
      <w:r>
        <w:rPr>
          <w:rtl/>
        </w:rPr>
        <w:t>ما حدثتم بحديث من</w:t>
      </w:r>
      <w:r w:rsidR="007356C4">
        <w:rPr>
          <w:rFonts w:hint="cs"/>
          <w:rtl/>
        </w:rPr>
        <w:t>ّ</w:t>
      </w:r>
      <w:r>
        <w:rPr>
          <w:rtl/>
        </w:rPr>
        <w:t>ي فاعرضوه على كتاب الله.</w:t>
      </w:r>
    </w:p>
    <w:p w:rsidR="008406C4" w:rsidRDefault="006F739F" w:rsidP="007356C4">
      <w:pPr>
        <w:pStyle w:val="libNormal"/>
        <w:rPr>
          <w:rtl/>
        </w:rPr>
      </w:pPr>
      <w:r>
        <w:rPr>
          <w:rtl/>
        </w:rPr>
        <w:t xml:space="preserve">وليكن نصب أعينكم الحديث الذي رواه الفخر الرازي في تفسيره ج 3، آخر الصفحة 371، عن النبي </w:t>
      </w:r>
      <w:r w:rsidR="006F0A69" w:rsidRPr="006F0A69">
        <w:rPr>
          <w:rStyle w:val="libAlaemChar"/>
          <w:rtl/>
        </w:rPr>
        <w:t>صلى‌الله‌عليه‌وآله‌وسلم</w:t>
      </w:r>
      <w:r w:rsidR="007356C4">
        <w:rPr>
          <w:rFonts w:hint="cs"/>
          <w:rtl/>
        </w:rPr>
        <w:t xml:space="preserve">، </w:t>
      </w:r>
      <w:r>
        <w:rPr>
          <w:rtl/>
        </w:rPr>
        <w:t>قال: إذا روي لكم عن</w:t>
      </w:r>
      <w:r w:rsidR="007356C4">
        <w:rPr>
          <w:rFonts w:hint="cs"/>
          <w:rtl/>
        </w:rPr>
        <w:t>ّ</w:t>
      </w:r>
      <w:r>
        <w:rPr>
          <w:rtl/>
        </w:rPr>
        <w:t>ي حديث</w:t>
      </w:r>
      <w:r w:rsidR="007356C4">
        <w:rPr>
          <w:rFonts w:hint="cs"/>
          <w:rtl/>
        </w:rPr>
        <w:t>ٌ</w:t>
      </w:r>
      <w:r>
        <w:rPr>
          <w:rtl/>
        </w:rPr>
        <w:t xml:space="preserve"> فاعرضوه على كتاب الله تعالى، فإن وافقه فاقبلوه، وإل</w:t>
      </w:r>
      <w:r w:rsidR="00F649CC">
        <w:rPr>
          <w:rFonts w:hint="cs"/>
          <w:rtl/>
        </w:rPr>
        <w:t>ّ</w:t>
      </w:r>
      <w:r>
        <w:rPr>
          <w:rtl/>
        </w:rPr>
        <w:t>ا فرد</w:t>
      </w:r>
      <w:r w:rsidR="007356C4">
        <w:rPr>
          <w:rFonts w:hint="cs"/>
          <w:rtl/>
        </w:rPr>
        <w:t>ّ</w:t>
      </w:r>
      <w:r>
        <w:rPr>
          <w:rtl/>
        </w:rPr>
        <w:t>وه.</w:t>
      </w:r>
    </w:p>
    <w:p w:rsidR="008406C4" w:rsidRDefault="006F739F" w:rsidP="007356C4">
      <w:pPr>
        <w:pStyle w:val="libNormal"/>
        <w:rPr>
          <w:rtl/>
        </w:rPr>
      </w:pPr>
      <w:r>
        <w:rPr>
          <w:rtl/>
        </w:rPr>
        <w:t>فإذا كان في حيلة النبي</w:t>
      </w:r>
      <w:r w:rsidR="007356C4">
        <w:rPr>
          <w:rFonts w:hint="cs"/>
          <w:rtl/>
        </w:rPr>
        <w:t>ّ</w:t>
      </w:r>
      <w:r>
        <w:rPr>
          <w:rtl/>
        </w:rPr>
        <w:t xml:space="preserve"> </w:t>
      </w:r>
      <w:r w:rsidRPr="00201CCF">
        <w:rPr>
          <w:rStyle w:val="libAlaemChar"/>
          <w:rtl/>
        </w:rPr>
        <w:t>صلى‌الله‌عليه‌وآله</w:t>
      </w:r>
      <w:r>
        <w:rPr>
          <w:rtl/>
        </w:rPr>
        <w:t xml:space="preserve"> </w:t>
      </w:r>
      <w:r w:rsidR="007356C4">
        <w:rPr>
          <w:rFonts w:hint="cs"/>
          <w:rtl/>
        </w:rPr>
        <w:t>اُ</w:t>
      </w:r>
      <w:r>
        <w:rPr>
          <w:rtl/>
        </w:rPr>
        <w:t>ناس يكذبون عليه ويجعلون الأحاديث عن لسانه الشريف، فكيف بعد موته؟!</w:t>
      </w:r>
    </w:p>
    <w:p w:rsidR="008406C4" w:rsidRDefault="006F739F" w:rsidP="006F739F">
      <w:pPr>
        <w:pStyle w:val="libNormal"/>
        <w:rPr>
          <w:rtl/>
        </w:rPr>
      </w:pPr>
      <w:r>
        <w:rPr>
          <w:rtl/>
        </w:rPr>
        <w:t>ومن جملة المزو</w:t>
      </w:r>
      <w:r w:rsidR="003B5918">
        <w:rPr>
          <w:rFonts w:hint="cs"/>
          <w:rtl/>
        </w:rPr>
        <w:t>ّ</w:t>
      </w:r>
      <w:r>
        <w:rPr>
          <w:rtl/>
        </w:rPr>
        <w:t xml:space="preserve">رين الجاعلين للحديث عن لسان النبي </w:t>
      </w:r>
      <w:r w:rsidRPr="00201CCF">
        <w:rPr>
          <w:rStyle w:val="libAlaemChar"/>
          <w:rtl/>
        </w:rPr>
        <w:t>صلى‌الله‌عليه‌وآله</w:t>
      </w:r>
      <w:r>
        <w:rPr>
          <w:rtl/>
        </w:rPr>
        <w:t>: أبو هريرة، الذي رويت</w:t>
      </w:r>
      <w:r w:rsidR="003B5918">
        <w:rPr>
          <w:rFonts w:hint="cs"/>
          <w:rtl/>
        </w:rPr>
        <w:t>َ</w:t>
      </w:r>
      <w:r>
        <w:rPr>
          <w:rtl/>
        </w:rPr>
        <w:t xml:space="preserve"> عنه خلافة أبي بكر!</w:t>
      </w:r>
    </w:p>
    <w:p w:rsidR="008406C4" w:rsidRDefault="006F739F" w:rsidP="006F739F">
      <w:pPr>
        <w:pStyle w:val="libNormal"/>
        <w:rPr>
          <w:rtl/>
        </w:rPr>
      </w:pPr>
      <w:r w:rsidRPr="00537012">
        <w:rPr>
          <w:rStyle w:val="libBold2Char"/>
          <w:rtl/>
        </w:rPr>
        <w:t>الشيخ عبد السلام:</w:t>
      </w:r>
      <w:r>
        <w:rPr>
          <w:rtl/>
        </w:rPr>
        <w:t xml:space="preserve"> لا نتوق</w:t>
      </w:r>
      <w:r w:rsidR="003B5918">
        <w:rPr>
          <w:rFonts w:hint="cs"/>
          <w:rtl/>
        </w:rPr>
        <w:t>ّ</w:t>
      </w:r>
      <w:r>
        <w:rPr>
          <w:rtl/>
        </w:rPr>
        <w:t>ع منك أن ترد</w:t>
      </w:r>
      <w:r w:rsidR="003B5918">
        <w:rPr>
          <w:rFonts w:hint="cs"/>
          <w:rtl/>
        </w:rPr>
        <w:t>ّ</w:t>
      </w:r>
      <w:r>
        <w:rPr>
          <w:rtl/>
        </w:rPr>
        <w:t xml:space="preserve"> صحابي</w:t>
      </w:r>
      <w:r w:rsidR="003B5918">
        <w:rPr>
          <w:rFonts w:hint="cs"/>
          <w:rtl/>
        </w:rPr>
        <w:t>ّ</w:t>
      </w:r>
      <w:r>
        <w:rPr>
          <w:rtl/>
        </w:rPr>
        <w:t>ا</w:t>
      </w:r>
      <w:r w:rsidR="003B5918">
        <w:rPr>
          <w:rFonts w:hint="cs"/>
          <w:rtl/>
        </w:rPr>
        <w:t>ً</w:t>
      </w:r>
      <w:r>
        <w:rPr>
          <w:rtl/>
        </w:rPr>
        <w:t xml:space="preserve"> جليلا</w:t>
      </w:r>
      <w:r w:rsidR="003B5918">
        <w:rPr>
          <w:rFonts w:hint="cs"/>
          <w:rtl/>
        </w:rPr>
        <w:t>ً</w:t>
      </w:r>
      <w:r>
        <w:rPr>
          <w:rtl/>
        </w:rPr>
        <w:t xml:space="preserve"> مثل أبي هريرة وتطعن فيه! وأنت عالم فاهم.</w:t>
      </w:r>
    </w:p>
    <w:p w:rsidR="008406C4" w:rsidRDefault="006F739F" w:rsidP="006F739F">
      <w:pPr>
        <w:pStyle w:val="libNormal"/>
        <w:rPr>
          <w:rtl/>
        </w:rPr>
      </w:pPr>
      <w:r w:rsidRPr="00537012">
        <w:rPr>
          <w:rStyle w:val="libBold2Char"/>
          <w:rtl/>
        </w:rPr>
        <w:t>قلت:</w:t>
      </w:r>
      <w:r>
        <w:rPr>
          <w:rtl/>
        </w:rPr>
        <w:t xml:space="preserve"> لا ترعبني بكلمة «الصحابي» لأن</w:t>
      </w:r>
      <w:r w:rsidR="002E2510">
        <w:rPr>
          <w:rFonts w:hint="cs"/>
          <w:rtl/>
        </w:rPr>
        <w:t>ّ</w:t>
      </w:r>
      <w:r>
        <w:rPr>
          <w:rtl/>
        </w:rPr>
        <w:t xml:space="preserve"> الصحابي أي</w:t>
      </w:r>
      <w:r w:rsidR="002E2510">
        <w:rPr>
          <w:rFonts w:hint="cs"/>
          <w:rtl/>
        </w:rPr>
        <w:t>ّ</w:t>
      </w:r>
      <w:r>
        <w:rPr>
          <w:rtl/>
        </w:rPr>
        <w:t>ا</w:t>
      </w:r>
      <w:r w:rsidR="002E2510">
        <w:rPr>
          <w:rFonts w:hint="cs"/>
          <w:rtl/>
        </w:rPr>
        <w:t>ً</w:t>
      </w:r>
      <w:r>
        <w:rPr>
          <w:rtl/>
        </w:rPr>
        <w:t xml:space="preserve"> كان إذا راعى حق</w:t>
      </w:r>
      <w:r w:rsidR="002E2510">
        <w:rPr>
          <w:rFonts w:hint="cs"/>
          <w:rtl/>
        </w:rPr>
        <w:t>ّ</w:t>
      </w:r>
      <w:r>
        <w:rPr>
          <w:rtl/>
        </w:rPr>
        <w:t xml:space="preserve"> صحبته للنبي</w:t>
      </w:r>
      <w:r w:rsidR="002E2510">
        <w:rPr>
          <w:rFonts w:hint="cs"/>
          <w:rtl/>
        </w:rPr>
        <w:t>ّ</w:t>
      </w:r>
      <w:r>
        <w:rPr>
          <w:rtl/>
        </w:rPr>
        <w:t xml:space="preserve"> بأن كان سامعا</w:t>
      </w:r>
      <w:r w:rsidR="002E2510">
        <w:rPr>
          <w:rFonts w:hint="cs"/>
          <w:rtl/>
        </w:rPr>
        <w:t>ً</w:t>
      </w:r>
      <w:r>
        <w:rPr>
          <w:rtl/>
        </w:rPr>
        <w:t xml:space="preserve"> لقوله، مطيعا</w:t>
      </w:r>
      <w:r w:rsidR="002E2510">
        <w:rPr>
          <w:rFonts w:hint="cs"/>
          <w:rtl/>
        </w:rPr>
        <w:t>ً</w:t>
      </w:r>
      <w:r>
        <w:rPr>
          <w:rtl/>
        </w:rPr>
        <w:t xml:space="preserve"> لأمره فهو محترم مكر</w:t>
      </w:r>
      <w:r w:rsidR="002E2510">
        <w:rPr>
          <w:rFonts w:hint="cs"/>
          <w:rtl/>
        </w:rPr>
        <w:t>َّ</w:t>
      </w:r>
      <w:r>
        <w:rPr>
          <w:rtl/>
        </w:rPr>
        <w:t>م، وصحبته تكون له شرفا</w:t>
      </w:r>
      <w:r w:rsidR="002E2510">
        <w:rPr>
          <w:rFonts w:hint="cs"/>
          <w:rtl/>
        </w:rPr>
        <w:t>ً</w:t>
      </w:r>
      <w:r>
        <w:rPr>
          <w:rtl/>
        </w:rPr>
        <w:t xml:space="preserve"> وفخرا</w:t>
      </w:r>
      <w:r w:rsidR="002E2510">
        <w:rPr>
          <w:rFonts w:hint="cs"/>
          <w:rtl/>
        </w:rPr>
        <w:t>ً</w:t>
      </w:r>
      <w:r>
        <w:rPr>
          <w:rtl/>
        </w:rPr>
        <w:t>.</w:t>
      </w:r>
    </w:p>
    <w:p w:rsidR="008406C4" w:rsidRDefault="006F739F" w:rsidP="006F739F">
      <w:pPr>
        <w:pStyle w:val="libNormal"/>
        <w:rPr>
          <w:rtl/>
        </w:rPr>
      </w:pPr>
      <w:r>
        <w:rPr>
          <w:rtl/>
        </w:rPr>
        <w:t xml:space="preserve">ولكن إذا كان يخالف أوامر رسول الله </w:t>
      </w:r>
      <w:r w:rsidRPr="00201CCF">
        <w:rPr>
          <w:rStyle w:val="libAlaemChar"/>
          <w:rtl/>
        </w:rPr>
        <w:t>صلى‌الله‌عليه‌وآله</w:t>
      </w:r>
      <w:r>
        <w:rPr>
          <w:rtl/>
        </w:rPr>
        <w:t>، ويعمل حسب رأيه وهواه، ويكذب على النبي</w:t>
      </w:r>
      <w:r w:rsidR="002E2510">
        <w:rPr>
          <w:rFonts w:hint="cs"/>
          <w:rtl/>
        </w:rPr>
        <w:t>ّ</w:t>
      </w:r>
      <w:r>
        <w:rPr>
          <w:rtl/>
        </w:rPr>
        <w:t xml:space="preserve"> </w:t>
      </w:r>
      <w:r w:rsidRPr="00201CCF">
        <w:rPr>
          <w:rStyle w:val="libAlaemChar"/>
          <w:rtl/>
        </w:rPr>
        <w:t>صلى‌الله‌عليه‌وآله</w:t>
      </w:r>
      <w:r>
        <w:rPr>
          <w:rtl/>
        </w:rPr>
        <w:t xml:space="preserve"> فهو ملعون ملعون، وليست حصيلة</w:t>
      </w:r>
    </w:p>
    <w:p w:rsidR="006F739F" w:rsidRDefault="006F739F" w:rsidP="00D96FAA">
      <w:pPr>
        <w:pStyle w:val="libNormal"/>
      </w:pPr>
      <w:r>
        <w:rPr>
          <w:rtl/>
        </w:rPr>
        <w:br w:type="page"/>
      </w:r>
    </w:p>
    <w:p w:rsidR="008406C4" w:rsidRDefault="006F739F" w:rsidP="002E2510">
      <w:pPr>
        <w:pStyle w:val="libNormal0"/>
        <w:rPr>
          <w:rtl/>
        </w:rPr>
      </w:pPr>
      <w:r>
        <w:rPr>
          <w:rtl/>
        </w:rPr>
        <w:lastRenderedPageBreak/>
        <w:t>صحبته</w:t>
      </w:r>
      <w:r w:rsidR="00A13185">
        <w:rPr>
          <w:rtl/>
        </w:rPr>
        <w:t xml:space="preserve"> إلّا </w:t>
      </w:r>
      <w:r>
        <w:rPr>
          <w:rtl/>
        </w:rPr>
        <w:t>الخزي والعار في الدنيا، وهو في الآخرة من أصحاب النار.</w:t>
      </w:r>
    </w:p>
    <w:p w:rsidR="008406C4" w:rsidRDefault="006F739F" w:rsidP="006F739F">
      <w:pPr>
        <w:pStyle w:val="libNormal"/>
        <w:rPr>
          <w:rtl/>
        </w:rPr>
      </w:pPr>
      <w:r>
        <w:rPr>
          <w:rtl/>
        </w:rPr>
        <w:t xml:space="preserve">أما كان المنافقون حول رسول الله </w:t>
      </w:r>
      <w:r w:rsidRPr="00201CCF">
        <w:rPr>
          <w:rStyle w:val="libAlaemChar"/>
          <w:rtl/>
        </w:rPr>
        <w:t>صلى‌الله‌عليه‌وآله</w:t>
      </w:r>
      <w:r>
        <w:rPr>
          <w:rtl/>
        </w:rPr>
        <w:t xml:space="preserve"> كما يصرح القرآن الكريم؟ </w:t>
      </w:r>
      <w:r w:rsidR="002E2510">
        <w:rPr>
          <w:rFonts w:hint="cs"/>
          <w:rtl/>
        </w:rPr>
        <w:t xml:space="preserve">! </w:t>
      </w:r>
      <w:r>
        <w:rPr>
          <w:rtl/>
        </w:rPr>
        <w:t>وكانوا ي</w:t>
      </w:r>
      <w:r w:rsidR="002E2510">
        <w:rPr>
          <w:rFonts w:hint="cs"/>
          <w:rtl/>
        </w:rPr>
        <w:t>ُ</w:t>
      </w:r>
      <w:r>
        <w:rPr>
          <w:rtl/>
        </w:rPr>
        <w:t>عد</w:t>
      </w:r>
      <w:r w:rsidR="002E2510">
        <w:rPr>
          <w:rFonts w:hint="cs"/>
          <w:rtl/>
        </w:rPr>
        <w:t>ّ</w:t>
      </w:r>
      <w:r>
        <w:rPr>
          <w:rtl/>
        </w:rPr>
        <w:t>ون في الظاهر من أصحابه، لأن</w:t>
      </w:r>
      <w:r w:rsidR="002E2510">
        <w:rPr>
          <w:rFonts w:hint="cs"/>
          <w:rtl/>
        </w:rPr>
        <w:t>ّ</w:t>
      </w:r>
      <w:r>
        <w:rPr>
          <w:rtl/>
        </w:rPr>
        <w:t xml:space="preserve"> الصحابي هو الذي أدرك النبي </w:t>
      </w:r>
      <w:r w:rsidRPr="00201CCF">
        <w:rPr>
          <w:rStyle w:val="libAlaemChar"/>
          <w:rtl/>
        </w:rPr>
        <w:t>صلى‌الله‌عليه‌وآله</w:t>
      </w:r>
      <w:r>
        <w:rPr>
          <w:rtl/>
        </w:rPr>
        <w:t xml:space="preserve"> وسمع حديثه، والمنافقون كذلك، ولكن</w:t>
      </w:r>
      <w:r w:rsidR="002E2510">
        <w:rPr>
          <w:rFonts w:hint="cs"/>
          <w:rtl/>
        </w:rPr>
        <w:t>ّ</w:t>
      </w:r>
      <w:r>
        <w:rPr>
          <w:rtl/>
        </w:rPr>
        <w:t>هم ملعونون ومعذ</w:t>
      </w:r>
      <w:r w:rsidR="002E2510">
        <w:rPr>
          <w:rFonts w:hint="cs"/>
          <w:rtl/>
        </w:rPr>
        <w:t>ّ</w:t>
      </w:r>
      <w:r>
        <w:rPr>
          <w:rtl/>
        </w:rPr>
        <w:t>بون في النار.</w:t>
      </w:r>
    </w:p>
    <w:p w:rsidR="008406C4" w:rsidRDefault="006F739F" w:rsidP="002E2510">
      <w:pPr>
        <w:pStyle w:val="libNormal"/>
        <w:rPr>
          <w:rtl/>
        </w:rPr>
      </w:pPr>
      <w:r>
        <w:rPr>
          <w:rtl/>
        </w:rPr>
        <w:t>إذا</w:t>
      </w:r>
      <w:r w:rsidR="002E2510">
        <w:rPr>
          <w:rFonts w:hint="cs"/>
          <w:rtl/>
        </w:rPr>
        <w:t>ً</w:t>
      </w:r>
      <w:r>
        <w:rPr>
          <w:rtl/>
        </w:rPr>
        <w:t xml:space="preserve"> لا ترعبني يا شيخ بكلمة «الصحابي» لأن</w:t>
      </w:r>
      <w:r w:rsidR="002E2510">
        <w:rPr>
          <w:rFonts w:hint="cs"/>
          <w:rtl/>
        </w:rPr>
        <w:t>ّ</w:t>
      </w:r>
      <w:r>
        <w:rPr>
          <w:rtl/>
        </w:rPr>
        <w:t xml:space="preserve"> أبا هريرة هو من جملة </w:t>
      </w:r>
      <w:r w:rsidR="002E2510">
        <w:rPr>
          <w:rFonts w:hint="cs"/>
          <w:rtl/>
        </w:rPr>
        <w:t>اُ</w:t>
      </w:r>
      <w:r>
        <w:rPr>
          <w:rtl/>
        </w:rPr>
        <w:t>ولئك المنافقين الملعونين، ولذا فإن</w:t>
      </w:r>
      <w:r w:rsidR="00E4693B">
        <w:rPr>
          <w:rFonts w:hint="cs"/>
          <w:rtl/>
        </w:rPr>
        <w:t>ّ</w:t>
      </w:r>
      <w:r>
        <w:rPr>
          <w:rtl/>
        </w:rPr>
        <w:t xml:space="preserve"> رواياته مردودة غير معتبرة عند أهل الحديث المحق</w:t>
      </w:r>
      <w:r w:rsidR="00E4693B">
        <w:rPr>
          <w:rFonts w:hint="cs"/>
          <w:rtl/>
        </w:rPr>
        <w:t>ّ</w:t>
      </w:r>
      <w:r>
        <w:rPr>
          <w:rtl/>
        </w:rPr>
        <w:t>قين.</w:t>
      </w:r>
    </w:p>
    <w:p w:rsidR="008406C4" w:rsidRPr="00F649CC" w:rsidRDefault="006F739F" w:rsidP="00537012">
      <w:pPr>
        <w:pStyle w:val="libBold2"/>
        <w:rPr>
          <w:rtl/>
        </w:rPr>
      </w:pPr>
      <w:r w:rsidRPr="00F649CC">
        <w:rPr>
          <w:rtl/>
        </w:rPr>
        <w:t>الشيخ عبد الس</w:t>
      </w:r>
      <w:r w:rsidR="00E4693B" w:rsidRPr="00F649CC">
        <w:rPr>
          <w:rFonts w:hint="cs"/>
          <w:rtl/>
        </w:rPr>
        <w:t>ّ</w:t>
      </w:r>
      <w:r w:rsidRPr="00F649CC">
        <w:rPr>
          <w:rtl/>
        </w:rPr>
        <w:t>لام:</w:t>
      </w:r>
    </w:p>
    <w:p w:rsidR="008406C4" w:rsidRDefault="006F739F" w:rsidP="006F739F">
      <w:pPr>
        <w:pStyle w:val="libNormal"/>
        <w:rPr>
          <w:rtl/>
        </w:rPr>
      </w:pPr>
      <w:r w:rsidRPr="00537012">
        <w:rPr>
          <w:rStyle w:val="libBold2Char"/>
          <w:rtl/>
        </w:rPr>
        <w:t>أو</w:t>
      </w:r>
      <w:r w:rsidR="00E4693B" w:rsidRPr="00537012">
        <w:rPr>
          <w:rStyle w:val="libBold2Char"/>
          <w:rFonts w:hint="cs"/>
          <w:rtl/>
        </w:rPr>
        <w:t>ّ</w:t>
      </w:r>
      <w:r w:rsidRPr="00537012">
        <w:rPr>
          <w:rStyle w:val="libBold2Char"/>
          <w:rtl/>
        </w:rPr>
        <w:t>لا</w:t>
      </w:r>
      <w:r w:rsidR="00E4693B" w:rsidRPr="00537012">
        <w:rPr>
          <w:rStyle w:val="libBold2Char"/>
          <w:rFonts w:hint="cs"/>
          <w:rtl/>
        </w:rPr>
        <w:t>ً</w:t>
      </w:r>
      <w:r w:rsidRPr="00537012">
        <w:rPr>
          <w:rStyle w:val="libBold2Char"/>
          <w:rtl/>
        </w:rPr>
        <w:t>:</w:t>
      </w:r>
      <w:r>
        <w:rPr>
          <w:rtl/>
        </w:rPr>
        <w:t xml:space="preserve"> إن كان أبو هريرة مردودا</w:t>
      </w:r>
      <w:r w:rsidR="00E4693B">
        <w:rPr>
          <w:rFonts w:hint="cs"/>
          <w:rtl/>
        </w:rPr>
        <w:t>ً</w:t>
      </w:r>
      <w:r>
        <w:rPr>
          <w:rtl/>
        </w:rPr>
        <w:t xml:space="preserve"> عند جماعة من العلماء، فهو مقبول عند آخرين.</w:t>
      </w:r>
    </w:p>
    <w:p w:rsidR="008406C4" w:rsidRDefault="006F739F" w:rsidP="00E4693B">
      <w:pPr>
        <w:pStyle w:val="libNormal"/>
        <w:rPr>
          <w:rtl/>
        </w:rPr>
      </w:pPr>
      <w:r w:rsidRPr="00537012">
        <w:rPr>
          <w:rStyle w:val="libBold2Char"/>
          <w:rtl/>
        </w:rPr>
        <w:t>ثانيا</w:t>
      </w:r>
      <w:r w:rsidR="00E4693B" w:rsidRPr="00537012">
        <w:rPr>
          <w:rStyle w:val="libBold2Char"/>
          <w:rFonts w:hint="cs"/>
          <w:rtl/>
        </w:rPr>
        <w:t>ً</w:t>
      </w:r>
      <w:r w:rsidRPr="00537012">
        <w:rPr>
          <w:rStyle w:val="libBold2Char"/>
          <w:rtl/>
        </w:rPr>
        <w:t>:</w:t>
      </w:r>
      <w:r>
        <w:rPr>
          <w:rtl/>
        </w:rPr>
        <w:t xml:space="preserve"> لا دليل على أن</w:t>
      </w:r>
      <w:r w:rsidR="00E4693B">
        <w:rPr>
          <w:rFonts w:hint="cs"/>
          <w:rtl/>
        </w:rPr>
        <w:t>ّ</w:t>
      </w:r>
      <w:r>
        <w:rPr>
          <w:rtl/>
        </w:rPr>
        <w:t xml:space="preserve"> المردود عند بعض العلماء يكون ملعونا</w:t>
      </w:r>
      <w:r w:rsidR="00E4693B">
        <w:rPr>
          <w:rFonts w:hint="cs"/>
          <w:rtl/>
        </w:rPr>
        <w:t>ً</w:t>
      </w:r>
      <w:r>
        <w:rPr>
          <w:rtl/>
        </w:rPr>
        <w:t>، ويكون من أهل النار، لأن</w:t>
      </w:r>
      <w:r w:rsidR="00E4693B">
        <w:rPr>
          <w:rFonts w:hint="cs"/>
          <w:rtl/>
        </w:rPr>
        <w:t>ّ</w:t>
      </w:r>
      <w:r>
        <w:rPr>
          <w:rtl/>
        </w:rPr>
        <w:t xml:space="preserve"> الملعون هو الذي ل</w:t>
      </w:r>
      <w:r w:rsidR="00E4693B">
        <w:rPr>
          <w:rFonts w:hint="cs"/>
          <w:rtl/>
        </w:rPr>
        <w:t>ُ</w:t>
      </w:r>
      <w:r>
        <w:rPr>
          <w:rtl/>
        </w:rPr>
        <w:t xml:space="preserve">عن في القرآن الحكيم أو على لسان النبي الكريم </w:t>
      </w:r>
      <w:r w:rsidR="006F0A69" w:rsidRPr="006F0A69">
        <w:rPr>
          <w:rStyle w:val="libAlaemChar"/>
          <w:rtl/>
        </w:rPr>
        <w:t>صلى‌الله‌عليه‌وآله‌وسلم</w:t>
      </w:r>
      <w:r>
        <w:rPr>
          <w:rtl/>
        </w:rPr>
        <w:t>.</w:t>
      </w:r>
    </w:p>
    <w:p w:rsidR="006F739F" w:rsidRDefault="006F739F" w:rsidP="00A83A4F">
      <w:pPr>
        <w:pStyle w:val="Heading2Center"/>
      </w:pPr>
      <w:bookmarkStart w:id="187" w:name="_Toc531283978"/>
      <w:bookmarkStart w:id="188" w:name="_Toc531286839"/>
      <w:r>
        <w:rPr>
          <w:rtl/>
        </w:rPr>
        <w:t>أبي هريرة</w:t>
      </w:r>
      <w:bookmarkEnd w:id="187"/>
      <w:bookmarkEnd w:id="188"/>
    </w:p>
    <w:p w:rsidR="008406C4" w:rsidRDefault="006F739F" w:rsidP="006F739F">
      <w:pPr>
        <w:pStyle w:val="libNormal"/>
        <w:rPr>
          <w:rtl/>
        </w:rPr>
      </w:pPr>
      <w:r w:rsidRPr="00537012">
        <w:rPr>
          <w:rStyle w:val="libBold2Char"/>
          <w:rtl/>
        </w:rPr>
        <w:t>قلت:</w:t>
      </w:r>
      <w:r>
        <w:rPr>
          <w:rtl/>
        </w:rPr>
        <w:t xml:space="preserve"> أدل</w:t>
      </w:r>
      <w:r w:rsidR="00A83A4F">
        <w:rPr>
          <w:rFonts w:hint="cs"/>
          <w:rtl/>
        </w:rPr>
        <w:t>ّ</w:t>
      </w:r>
      <w:r>
        <w:rPr>
          <w:rtl/>
        </w:rPr>
        <w:t>ة العلماء ال</w:t>
      </w:r>
      <w:r w:rsidR="00A83A4F">
        <w:rPr>
          <w:rFonts w:hint="cs"/>
          <w:rtl/>
        </w:rPr>
        <w:t>ّ</w:t>
      </w:r>
      <w:r>
        <w:rPr>
          <w:rtl/>
        </w:rPr>
        <w:t>ذين رد</w:t>
      </w:r>
      <w:r w:rsidR="00A83A4F">
        <w:rPr>
          <w:rFonts w:hint="cs"/>
          <w:rtl/>
        </w:rPr>
        <w:t>ّ</w:t>
      </w:r>
      <w:r>
        <w:rPr>
          <w:rtl/>
        </w:rPr>
        <w:t>وا روايات أبي هريرة ورفضوها كثيرة وغير قابلة للتأويل.</w:t>
      </w:r>
    </w:p>
    <w:p w:rsidR="008406C4" w:rsidRDefault="006F739F" w:rsidP="006F739F">
      <w:pPr>
        <w:pStyle w:val="libNormal"/>
        <w:rPr>
          <w:rtl/>
        </w:rPr>
      </w:pPr>
      <w:r>
        <w:rPr>
          <w:rtl/>
        </w:rPr>
        <w:t>منها: إن</w:t>
      </w:r>
      <w:r w:rsidR="00A83A4F">
        <w:rPr>
          <w:rFonts w:hint="cs"/>
          <w:rtl/>
        </w:rPr>
        <w:t>ّ</w:t>
      </w:r>
      <w:r>
        <w:rPr>
          <w:rtl/>
        </w:rPr>
        <w:t>ه كان موافقا</w:t>
      </w:r>
      <w:r w:rsidR="00A83A4F">
        <w:rPr>
          <w:rFonts w:hint="cs"/>
          <w:rtl/>
        </w:rPr>
        <w:t>ً</w:t>
      </w:r>
      <w:r>
        <w:rPr>
          <w:rtl/>
        </w:rPr>
        <w:t xml:space="preserve"> لمعاوية، وهو رأس المنافقين وزعيمهم، الملعون على لسان النبي</w:t>
      </w:r>
      <w:r w:rsidR="00A83A4F">
        <w:rPr>
          <w:rFonts w:hint="cs"/>
          <w:rtl/>
        </w:rPr>
        <w:t>ّ</w:t>
      </w:r>
      <w:r>
        <w:rPr>
          <w:rtl/>
        </w:rPr>
        <w:t xml:space="preserve"> المأمون </w:t>
      </w:r>
      <w:r w:rsidRPr="00201CCF">
        <w:rPr>
          <w:rStyle w:val="libAlaemChar"/>
          <w:rtl/>
        </w:rPr>
        <w:t>صلى‌الله‌عليه‌وآله</w:t>
      </w:r>
      <w:r>
        <w:rPr>
          <w:rtl/>
        </w:rPr>
        <w:t>.</w:t>
      </w:r>
    </w:p>
    <w:p w:rsidR="008406C4" w:rsidRDefault="006F739F" w:rsidP="006F739F">
      <w:pPr>
        <w:pStyle w:val="libNormal"/>
        <w:rPr>
          <w:rtl/>
        </w:rPr>
      </w:pPr>
      <w:r>
        <w:rPr>
          <w:rtl/>
        </w:rPr>
        <w:t>وقد كان أبو هريرة، كما نقل العل</w:t>
      </w:r>
      <w:r w:rsidR="00A83A4F">
        <w:rPr>
          <w:rFonts w:hint="cs"/>
          <w:rtl/>
        </w:rPr>
        <w:t>ّ</w:t>
      </w:r>
      <w:r>
        <w:rPr>
          <w:rtl/>
        </w:rPr>
        <w:t>امة الزمخشري في «ربيع</w:t>
      </w:r>
    </w:p>
    <w:p w:rsidR="006F739F" w:rsidRDefault="006F739F" w:rsidP="00D96FAA">
      <w:pPr>
        <w:pStyle w:val="libNormal"/>
      </w:pPr>
      <w:r>
        <w:rPr>
          <w:rtl/>
        </w:rPr>
        <w:br w:type="page"/>
      </w:r>
    </w:p>
    <w:p w:rsidR="008406C4" w:rsidRDefault="006F739F" w:rsidP="00A83A4F">
      <w:pPr>
        <w:pStyle w:val="libNormal0"/>
        <w:rPr>
          <w:rtl/>
        </w:rPr>
      </w:pPr>
      <w:r>
        <w:rPr>
          <w:rtl/>
        </w:rPr>
        <w:lastRenderedPageBreak/>
        <w:t>الأبرار» وابن أبي الحديد في «شرح نهج البلاغة» وغيرهما، أن</w:t>
      </w:r>
      <w:r w:rsidR="00F804A3">
        <w:rPr>
          <w:rFonts w:hint="cs"/>
          <w:rtl/>
        </w:rPr>
        <w:t>ّ</w:t>
      </w:r>
      <w:r>
        <w:rPr>
          <w:rtl/>
        </w:rPr>
        <w:t>ه كان في أي</w:t>
      </w:r>
      <w:r w:rsidR="00F804A3">
        <w:rPr>
          <w:rFonts w:hint="cs"/>
          <w:rtl/>
        </w:rPr>
        <w:t>ّ</w:t>
      </w:r>
      <w:r w:rsidR="00F649CC">
        <w:rPr>
          <w:rtl/>
        </w:rPr>
        <w:t>ام صف</w:t>
      </w:r>
      <w:r w:rsidR="00F649CC">
        <w:rPr>
          <w:rFonts w:hint="cs"/>
          <w:rtl/>
        </w:rPr>
        <w:t>ّي</w:t>
      </w:r>
      <w:r>
        <w:rPr>
          <w:rtl/>
        </w:rPr>
        <w:t>ن يصل</w:t>
      </w:r>
      <w:r w:rsidR="00F804A3">
        <w:rPr>
          <w:rFonts w:hint="cs"/>
          <w:rtl/>
        </w:rPr>
        <w:t>ّ</w:t>
      </w:r>
      <w:r>
        <w:rPr>
          <w:rtl/>
        </w:rPr>
        <w:t>ي خلف الإمام علي</w:t>
      </w:r>
      <w:r w:rsidR="00F804A3">
        <w:rPr>
          <w:rFonts w:hint="cs"/>
          <w:rtl/>
        </w:rPr>
        <w:t>ّ</w:t>
      </w:r>
      <w:r w:rsidR="00F649CC">
        <w:rPr>
          <w:rFonts w:hint="cs"/>
          <w:rtl/>
        </w:rPr>
        <w:t>ٍ</w:t>
      </w:r>
      <w:r>
        <w:rPr>
          <w:rtl/>
        </w:rPr>
        <w:t xml:space="preserve"> </w:t>
      </w:r>
      <w:r w:rsidRPr="005E607E">
        <w:rPr>
          <w:rStyle w:val="libAlaemChar"/>
          <w:rtl/>
        </w:rPr>
        <w:t>عليه‌السلام</w:t>
      </w:r>
      <w:r>
        <w:rPr>
          <w:rtl/>
        </w:rPr>
        <w:t xml:space="preserve"> ويجلس على مائدة معاوية فيأكل معه، </w:t>
      </w:r>
      <w:r w:rsidR="00FA5570">
        <w:rPr>
          <w:rtl/>
        </w:rPr>
        <w:t>ولمـّا</w:t>
      </w:r>
      <w:r>
        <w:rPr>
          <w:rtl/>
        </w:rPr>
        <w:t xml:space="preserve"> سئل عن ذلك؟ أجاب: مضيرة معاوية أدسم، والصلاة خلف علي</w:t>
      </w:r>
      <w:r w:rsidR="00F804A3">
        <w:rPr>
          <w:rFonts w:hint="cs"/>
          <w:rtl/>
        </w:rPr>
        <w:t>ّ</w:t>
      </w:r>
      <w:r>
        <w:rPr>
          <w:rtl/>
        </w:rPr>
        <w:t xml:space="preserve"> أفضل (أتمّ) ولذا اشتهر بشيخ المضيرة.</w:t>
      </w:r>
    </w:p>
    <w:p w:rsidR="008406C4" w:rsidRDefault="006F739F" w:rsidP="00E47E11">
      <w:pPr>
        <w:pStyle w:val="libNormal"/>
        <w:rPr>
          <w:rtl/>
        </w:rPr>
      </w:pPr>
      <w:r>
        <w:rPr>
          <w:rtl/>
        </w:rPr>
        <w:t>ومنها: إن</w:t>
      </w:r>
      <w:r w:rsidR="00F804A3">
        <w:rPr>
          <w:rFonts w:hint="cs"/>
          <w:rtl/>
        </w:rPr>
        <w:t>ّ</w:t>
      </w:r>
      <w:r>
        <w:rPr>
          <w:rtl/>
        </w:rPr>
        <w:t>ه روي، كما في كتب كبار علمائكم مثل: شيخ الإسلام الحمويني في «فرائد السمطين» باب 37، والخوارزمي في «المناقب» والطبراني في «الأوسط» والكنجي الشافعي في «كفاية الطالب» والإمام أحمد في «المسند» والشيخ سل</w:t>
      </w:r>
      <w:r w:rsidR="00E47E11">
        <w:rPr>
          <w:rFonts w:hint="cs"/>
          <w:rtl/>
        </w:rPr>
        <w:t>َ</w:t>
      </w:r>
      <w:r>
        <w:rPr>
          <w:rtl/>
        </w:rPr>
        <w:t>يمان القندوزي في «ينابيع المود</w:t>
      </w:r>
      <w:r w:rsidR="00E47E11">
        <w:rPr>
          <w:rFonts w:hint="cs"/>
          <w:rtl/>
        </w:rPr>
        <w:t>ّ</w:t>
      </w:r>
      <w:r>
        <w:rPr>
          <w:rtl/>
        </w:rPr>
        <w:t>ة» وأبو يعلى في «المسند» والمت</w:t>
      </w:r>
      <w:r w:rsidR="00E47E11">
        <w:rPr>
          <w:rFonts w:hint="cs"/>
          <w:rtl/>
        </w:rPr>
        <w:t>ّ</w:t>
      </w:r>
      <w:r>
        <w:rPr>
          <w:rtl/>
        </w:rPr>
        <w:t>قي الهندي في «كنز العمال» وسعيد ابن منصور في «السنن» والخطيب البغدادي في «تاريخه» والحافظ ابن مردويه في «المناقب» والسمعاني في «فضائل الصحابة» والفخر الرازي في «تفسيره» والراغب الأصفهاني في «محاضرات ال</w:t>
      </w:r>
      <w:r w:rsidR="00E47E11">
        <w:rPr>
          <w:rFonts w:hint="cs"/>
          <w:rtl/>
        </w:rPr>
        <w:t>اُ</w:t>
      </w:r>
      <w:r>
        <w:rPr>
          <w:rtl/>
        </w:rPr>
        <w:t>دباء» وغيرهم، رووا عن النبي</w:t>
      </w:r>
      <w:r w:rsidR="00E47E11">
        <w:rPr>
          <w:rFonts w:hint="cs"/>
          <w:rtl/>
        </w:rPr>
        <w:t>ّ</w:t>
      </w:r>
      <w:r>
        <w:rPr>
          <w:rtl/>
        </w:rPr>
        <w:t xml:space="preserve"> </w:t>
      </w:r>
      <w:r w:rsidRPr="00201CCF">
        <w:rPr>
          <w:rStyle w:val="libAlaemChar"/>
          <w:rtl/>
        </w:rPr>
        <w:t>صلى‌الله‌عليه‌وآله</w:t>
      </w:r>
      <w:r>
        <w:rPr>
          <w:rtl/>
        </w:rPr>
        <w:t xml:space="preserve"> أن</w:t>
      </w:r>
      <w:r w:rsidR="00E47E11">
        <w:rPr>
          <w:rFonts w:hint="cs"/>
          <w:rtl/>
        </w:rPr>
        <w:t>ّ</w:t>
      </w:r>
      <w:r>
        <w:rPr>
          <w:rtl/>
        </w:rPr>
        <w:t>ه قال: علي</w:t>
      </w:r>
      <w:r w:rsidR="00E47E11">
        <w:rPr>
          <w:rFonts w:hint="cs"/>
          <w:rtl/>
        </w:rPr>
        <w:t>ٌّ</w:t>
      </w:r>
      <w:r>
        <w:rPr>
          <w:rtl/>
        </w:rPr>
        <w:t xml:space="preserve"> مع الحق</w:t>
      </w:r>
      <w:r w:rsidR="00E47E11">
        <w:rPr>
          <w:rFonts w:hint="cs"/>
          <w:rtl/>
        </w:rPr>
        <w:t>ّ</w:t>
      </w:r>
      <w:r>
        <w:rPr>
          <w:rtl/>
        </w:rPr>
        <w:t>، والحق</w:t>
      </w:r>
      <w:r w:rsidR="00E47E11">
        <w:rPr>
          <w:rFonts w:hint="cs"/>
          <w:rtl/>
        </w:rPr>
        <w:t>ّ</w:t>
      </w:r>
      <w:r>
        <w:rPr>
          <w:rtl/>
        </w:rPr>
        <w:t xml:space="preserve"> مع علي</w:t>
      </w:r>
      <w:r w:rsidR="00E47E11">
        <w:rPr>
          <w:rFonts w:hint="cs"/>
          <w:rtl/>
        </w:rPr>
        <w:t>ّ</w:t>
      </w:r>
      <w:r>
        <w:rPr>
          <w:rtl/>
        </w:rPr>
        <w:t>، يدور الحق</w:t>
      </w:r>
      <w:r w:rsidR="00E47E11">
        <w:rPr>
          <w:rFonts w:hint="cs"/>
          <w:rtl/>
        </w:rPr>
        <w:t>ّ</w:t>
      </w:r>
      <w:r>
        <w:rPr>
          <w:rtl/>
        </w:rPr>
        <w:t xml:space="preserve"> حيثما دار علي</w:t>
      </w:r>
      <w:r w:rsidR="00E47E11">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علي</w:t>
      </w:r>
      <w:r w:rsidR="00E47E11">
        <w:rPr>
          <w:rFonts w:hint="cs"/>
          <w:rtl/>
        </w:rPr>
        <w:t>ٌّ</w:t>
      </w:r>
      <w:r>
        <w:rPr>
          <w:rtl/>
        </w:rPr>
        <w:t xml:space="preserve"> مع القرآن، والقرآن مع علي</w:t>
      </w:r>
      <w:r w:rsidR="00E47E11">
        <w:rPr>
          <w:rFonts w:hint="cs"/>
          <w:rtl/>
        </w:rPr>
        <w:t>ّ</w:t>
      </w:r>
      <w:r>
        <w:rPr>
          <w:rtl/>
        </w:rPr>
        <w:t>، لن يفترقا حتّى يرد</w:t>
      </w:r>
      <w:r w:rsidR="00E47E11">
        <w:rPr>
          <w:rFonts w:hint="cs"/>
          <w:rtl/>
        </w:rPr>
        <w:t>ّ</w:t>
      </w:r>
      <w:r>
        <w:rPr>
          <w:rtl/>
        </w:rPr>
        <w:t>ا علي</w:t>
      </w:r>
      <w:r w:rsidR="00E47E11">
        <w:rPr>
          <w:rFonts w:hint="cs"/>
          <w:rtl/>
        </w:rPr>
        <w:t>َّ</w:t>
      </w:r>
      <w:r>
        <w:rPr>
          <w:rtl/>
        </w:rPr>
        <w:t xml:space="preserve"> الحوض.</w:t>
      </w:r>
    </w:p>
    <w:p w:rsidR="008406C4" w:rsidRDefault="006F739F" w:rsidP="006F739F">
      <w:pPr>
        <w:pStyle w:val="libNormal"/>
        <w:rPr>
          <w:rtl/>
        </w:rPr>
      </w:pPr>
      <w:r>
        <w:rPr>
          <w:rtl/>
        </w:rPr>
        <w:t>وأبو هريرة يترك الحق</w:t>
      </w:r>
      <w:r w:rsidR="00A1241E">
        <w:rPr>
          <w:rFonts w:hint="cs"/>
          <w:rtl/>
        </w:rPr>
        <w:t>ّ</w:t>
      </w:r>
      <w:r>
        <w:rPr>
          <w:rtl/>
        </w:rPr>
        <w:t xml:space="preserve"> والقرآن بتركه علي</w:t>
      </w:r>
      <w:r w:rsidR="00A1241E">
        <w:rPr>
          <w:rFonts w:hint="cs"/>
          <w:rtl/>
        </w:rPr>
        <w:t>ّ</w:t>
      </w:r>
      <w:r>
        <w:rPr>
          <w:rtl/>
        </w:rPr>
        <w:t>ا</w:t>
      </w:r>
      <w:r w:rsidR="00A1241E">
        <w:rPr>
          <w:rFonts w:hint="cs"/>
          <w:rtl/>
        </w:rPr>
        <w:t>ً</w:t>
      </w:r>
      <w:r>
        <w:rPr>
          <w:rtl/>
        </w:rPr>
        <w:t xml:space="preserve"> </w:t>
      </w:r>
      <w:r w:rsidRPr="005E607E">
        <w:rPr>
          <w:rStyle w:val="libAlaemChar"/>
          <w:rtl/>
        </w:rPr>
        <w:t>عليه‌السلام</w:t>
      </w:r>
      <w:r>
        <w:rPr>
          <w:rtl/>
        </w:rPr>
        <w:t>، ويحارب الحق</w:t>
      </w:r>
      <w:r w:rsidR="00A1241E">
        <w:rPr>
          <w:rFonts w:hint="cs"/>
          <w:rtl/>
        </w:rPr>
        <w:t>ّ</w:t>
      </w:r>
      <w:r>
        <w:rPr>
          <w:rtl/>
        </w:rPr>
        <w:t xml:space="preserve"> والقرآن بانضمامه إلى معاوية بن أبي سفيان، ومع ذلك تقولون: هو صحابي</w:t>
      </w:r>
      <w:r w:rsidR="00A1241E">
        <w:rPr>
          <w:rFonts w:hint="cs"/>
          <w:rtl/>
        </w:rPr>
        <w:t>ّ</w:t>
      </w:r>
      <w:r>
        <w:rPr>
          <w:rtl/>
        </w:rPr>
        <w:t xml:space="preserve"> جليل وغير مردود وغير ملعون!</w:t>
      </w:r>
    </w:p>
    <w:p w:rsidR="008406C4" w:rsidRDefault="006F739F" w:rsidP="006F739F">
      <w:pPr>
        <w:pStyle w:val="libNormal"/>
        <w:rPr>
          <w:rtl/>
        </w:rPr>
      </w:pPr>
      <w:r>
        <w:rPr>
          <w:rtl/>
        </w:rPr>
        <w:t>ومنها: أن</w:t>
      </w:r>
      <w:r w:rsidR="00A1241E">
        <w:rPr>
          <w:rFonts w:hint="cs"/>
          <w:rtl/>
        </w:rPr>
        <w:t>ّ</w:t>
      </w:r>
      <w:r>
        <w:rPr>
          <w:rtl/>
        </w:rPr>
        <w:t>ه روي في كتب علمائكم، مثل الحاكم النيسابوري في المستدرك 3/124، والإمام أحمد في «المسند» والطبراني في «الأوسط»، وابن المغازلي في «المناقب» والكنجي الشافعي في «كفاية</w:t>
      </w:r>
    </w:p>
    <w:p w:rsidR="006F739F" w:rsidRDefault="006F739F" w:rsidP="00D96FAA">
      <w:pPr>
        <w:pStyle w:val="libNormal"/>
      </w:pPr>
      <w:r>
        <w:rPr>
          <w:rtl/>
        </w:rPr>
        <w:br w:type="page"/>
      </w:r>
    </w:p>
    <w:p w:rsidR="008406C4" w:rsidRDefault="006F739F" w:rsidP="00245A07">
      <w:pPr>
        <w:pStyle w:val="libNormal0"/>
        <w:rPr>
          <w:rtl/>
        </w:rPr>
      </w:pPr>
      <w:r>
        <w:rPr>
          <w:rtl/>
        </w:rPr>
        <w:lastRenderedPageBreak/>
        <w:t>الطالب» الباب العاشر، وشيخ الإسلام الحمويني في «الفرائد»، والمت</w:t>
      </w:r>
      <w:r w:rsidR="00245A07">
        <w:rPr>
          <w:rFonts w:hint="cs"/>
          <w:rtl/>
        </w:rPr>
        <w:t>ّ</w:t>
      </w:r>
      <w:r>
        <w:rPr>
          <w:rtl/>
        </w:rPr>
        <w:t>قي الهندي في «كنز العم</w:t>
      </w:r>
      <w:r w:rsidR="00245A07">
        <w:rPr>
          <w:rFonts w:hint="cs"/>
          <w:rtl/>
        </w:rPr>
        <w:t>ّ</w:t>
      </w:r>
      <w:r>
        <w:rPr>
          <w:rtl/>
        </w:rPr>
        <w:t>ال» 6/153، وابن حجر في الصواعق: 74 و75.</w:t>
      </w:r>
    </w:p>
    <w:p w:rsidR="008406C4" w:rsidRDefault="006F739F" w:rsidP="006F739F">
      <w:pPr>
        <w:pStyle w:val="libNormal"/>
        <w:rPr>
          <w:rtl/>
        </w:rPr>
      </w:pPr>
      <w:r>
        <w:rPr>
          <w:rtl/>
        </w:rPr>
        <w:t>عن النبي</w:t>
      </w:r>
      <w:r w:rsidR="00245A07">
        <w:rPr>
          <w:rFonts w:hint="cs"/>
          <w:rtl/>
        </w:rPr>
        <w:t>ّ</w:t>
      </w:r>
      <w:r>
        <w:rPr>
          <w:rtl/>
        </w:rPr>
        <w:t xml:space="preserve"> </w:t>
      </w:r>
      <w:r w:rsidRPr="00201CCF">
        <w:rPr>
          <w:rStyle w:val="libAlaemChar"/>
          <w:rtl/>
        </w:rPr>
        <w:t>صلى‌الله‌عليه‌وآله</w:t>
      </w:r>
      <w:r>
        <w:rPr>
          <w:rtl/>
        </w:rPr>
        <w:t xml:space="preserve"> قال: علي</w:t>
      </w:r>
      <w:r w:rsidR="00245A07">
        <w:rPr>
          <w:rFonts w:hint="cs"/>
          <w:rtl/>
        </w:rPr>
        <w:t>ٌّ</w:t>
      </w:r>
      <w:r>
        <w:rPr>
          <w:rtl/>
        </w:rPr>
        <w:t xml:space="preserve"> من</w:t>
      </w:r>
      <w:r w:rsidR="00245A07">
        <w:rPr>
          <w:rFonts w:hint="cs"/>
          <w:rtl/>
        </w:rPr>
        <w:t>ّ</w:t>
      </w:r>
      <w:r>
        <w:rPr>
          <w:rtl/>
        </w:rPr>
        <w:t>ي، وأنا من علي</w:t>
      </w:r>
      <w:r w:rsidR="00245A07">
        <w:rPr>
          <w:rFonts w:hint="cs"/>
          <w:rtl/>
        </w:rPr>
        <w:t>ّ</w:t>
      </w:r>
      <w:r>
        <w:rPr>
          <w:rtl/>
        </w:rPr>
        <w:t>، من سب</w:t>
      </w:r>
      <w:r w:rsidR="00245A07">
        <w:rPr>
          <w:rFonts w:hint="cs"/>
          <w:rtl/>
        </w:rPr>
        <w:t>ّ</w:t>
      </w:r>
      <w:r>
        <w:rPr>
          <w:rtl/>
        </w:rPr>
        <w:t>ه فقد سب</w:t>
      </w:r>
      <w:r w:rsidR="00245A07">
        <w:rPr>
          <w:rFonts w:hint="cs"/>
          <w:rtl/>
        </w:rPr>
        <w:t>ّ</w:t>
      </w:r>
      <w:r>
        <w:rPr>
          <w:rtl/>
        </w:rPr>
        <w:t>ني، ومن سب</w:t>
      </w:r>
      <w:r w:rsidR="00245A07">
        <w:rPr>
          <w:rFonts w:hint="cs"/>
          <w:rtl/>
        </w:rPr>
        <w:t>ّ</w:t>
      </w:r>
      <w:r>
        <w:rPr>
          <w:rtl/>
        </w:rPr>
        <w:t>ني فقد سبّ الله.</w:t>
      </w:r>
    </w:p>
    <w:p w:rsidR="008406C4" w:rsidRDefault="006F739F" w:rsidP="006F739F">
      <w:pPr>
        <w:pStyle w:val="libNormal"/>
        <w:rPr>
          <w:rtl/>
        </w:rPr>
      </w:pPr>
      <w:r>
        <w:rPr>
          <w:rtl/>
        </w:rPr>
        <w:t>مع ذلك كل</w:t>
      </w:r>
      <w:r w:rsidR="00245A07">
        <w:rPr>
          <w:rFonts w:hint="cs"/>
          <w:rtl/>
        </w:rPr>
        <w:t>ّ</w:t>
      </w:r>
      <w:r>
        <w:rPr>
          <w:rtl/>
        </w:rPr>
        <w:t>ه يذهب أبو هريرة إلى معاوية ويجالسه، حتّى يصبح من ندماء معاوية الذي كان في السر</w:t>
      </w:r>
      <w:r w:rsidR="00245A07">
        <w:rPr>
          <w:rFonts w:hint="cs"/>
          <w:rtl/>
        </w:rPr>
        <w:t>ّ</w:t>
      </w:r>
      <w:r>
        <w:rPr>
          <w:rtl/>
        </w:rPr>
        <w:t xml:space="preserve"> والعلن، وعلى المنابر، وعلى رؤوس الأشهاد، وفي قنوت الصلوات، وخطب الجمعات، يسبّ ويلعن الإمام علي</w:t>
      </w:r>
      <w:r w:rsidR="00245A07">
        <w:rPr>
          <w:rFonts w:hint="cs"/>
          <w:rtl/>
        </w:rPr>
        <w:t>ّ</w:t>
      </w:r>
      <w:r>
        <w:rPr>
          <w:rtl/>
        </w:rPr>
        <w:t>ا</w:t>
      </w:r>
      <w:r w:rsidR="00245A07">
        <w:rPr>
          <w:rFonts w:hint="cs"/>
          <w:rtl/>
        </w:rPr>
        <w:t>ً</w:t>
      </w:r>
      <w:r>
        <w:rPr>
          <w:rtl/>
        </w:rPr>
        <w:t xml:space="preserve"> والحسن والحسين </w:t>
      </w:r>
      <w:r w:rsidR="000F5224" w:rsidRPr="000F5224">
        <w:rPr>
          <w:rStyle w:val="libAlaemChar"/>
          <w:rtl/>
        </w:rPr>
        <w:t>عليهم‌السلام</w:t>
      </w:r>
      <w:r>
        <w:rPr>
          <w:rtl/>
        </w:rPr>
        <w:t>.</w:t>
      </w:r>
    </w:p>
    <w:p w:rsidR="008406C4" w:rsidRDefault="006F739F" w:rsidP="006F739F">
      <w:pPr>
        <w:pStyle w:val="libNormal"/>
        <w:rPr>
          <w:rtl/>
        </w:rPr>
      </w:pPr>
      <w:r>
        <w:rPr>
          <w:rtl/>
        </w:rPr>
        <w:t>وكان يأمر ولاته الفسقة الفجرة أن يقتدوا به ويفعلوا مثل فعله!</w:t>
      </w:r>
    </w:p>
    <w:p w:rsidR="008406C4" w:rsidRDefault="006F739F" w:rsidP="006F739F">
      <w:pPr>
        <w:pStyle w:val="libNormal"/>
        <w:rPr>
          <w:rtl/>
        </w:rPr>
      </w:pPr>
      <w:r>
        <w:rPr>
          <w:rtl/>
        </w:rPr>
        <w:t xml:space="preserve">وأبو هريرة يركن إليه ويجامله ويجالسه ويؤاكله، ولا ينهاه عن كفره ومنكراته، بل يجعل الأحاديث عن لسان النبي </w:t>
      </w:r>
      <w:r w:rsidRPr="00201CCF">
        <w:rPr>
          <w:rStyle w:val="libAlaemChar"/>
          <w:rtl/>
        </w:rPr>
        <w:t>صلى‌الله‌عليه‌وآله</w:t>
      </w:r>
      <w:r>
        <w:rPr>
          <w:rtl/>
        </w:rPr>
        <w:t xml:space="preserve"> في تأييده وتصحيح أفعاله المنك</w:t>
      </w:r>
      <w:r w:rsidR="00245A07">
        <w:rPr>
          <w:rFonts w:hint="cs"/>
          <w:rtl/>
        </w:rPr>
        <w:t>َ</w:t>
      </w:r>
      <w:r>
        <w:rPr>
          <w:rtl/>
        </w:rPr>
        <w:t>رة، ويغوي الناس الع</w:t>
      </w:r>
      <w:r w:rsidR="00245A07">
        <w:rPr>
          <w:rFonts w:hint="cs"/>
          <w:rtl/>
        </w:rPr>
        <w:t>َ</w:t>
      </w:r>
      <w:r>
        <w:rPr>
          <w:rtl/>
        </w:rPr>
        <w:t>وام، ويبعد</w:t>
      </w:r>
      <w:r w:rsidR="00393D65">
        <w:rPr>
          <w:rFonts w:hint="cs"/>
          <w:rtl/>
        </w:rPr>
        <w:t>ّ</w:t>
      </w:r>
      <w:r>
        <w:rPr>
          <w:rtl/>
        </w:rPr>
        <w:t>هم من الإمام، ويحرفهم عن الإسلام، ومع هذا كل</w:t>
      </w:r>
      <w:r w:rsidR="00393D65">
        <w:rPr>
          <w:rFonts w:hint="cs"/>
          <w:rtl/>
        </w:rPr>
        <w:t>ّ</w:t>
      </w:r>
      <w:r>
        <w:rPr>
          <w:rtl/>
        </w:rPr>
        <w:t>ه لا يسقط عندكم عن درجة الاعتبار؟!!</w:t>
      </w:r>
    </w:p>
    <w:p w:rsidR="008406C4" w:rsidRDefault="006F739F" w:rsidP="006F739F">
      <w:pPr>
        <w:pStyle w:val="libNormal"/>
        <w:rPr>
          <w:rtl/>
        </w:rPr>
      </w:pPr>
      <w:r w:rsidRPr="00537012">
        <w:rPr>
          <w:rStyle w:val="libBold2Char"/>
          <w:rtl/>
        </w:rPr>
        <w:t>الشيخ عبد السلام:</w:t>
      </w:r>
      <w:r>
        <w:rPr>
          <w:rtl/>
        </w:rPr>
        <w:t xml:space="preserve"> هل من المعقول أن نقبل هذه التهم والمفتريات على صحابي</w:t>
      </w:r>
      <w:r w:rsidR="00393D65">
        <w:rPr>
          <w:rFonts w:hint="cs"/>
          <w:rtl/>
        </w:rPr>
        <w:t>ّ</w:t>
      </w:r>
      <w:r>
        <w:rPr>
          <w:rtl/>
        </w:rPr>
        <w:t xml:space="preserve"> طاهر القلب؟! إنما هي من موضوعات الشيعة!!</w:t>
      </w:r>
    </w:p>
    <w:p w:rsidR="008406C4" w:rsidRDefault="006F739F" w:rsidP="006F739F">
      <w:pPr>
        <w:pStyle w:val="libNormal"/>
        <w:rPr>
          <w:rtl/>
        </w:rPr>
      </w:pPr>
      <w:r w:rsidRPr="00537012">
        <w:rPr>
          <w:rStyle w:val="libBold2Char"/>
          <w:rtl/>
        </w:rPr>
        <w:t>قلت:</w:t>
      </w:r>
      <w:r>
        <w:rPr>
          <w:rtl/>
        </w:rPr>
        <w:t xml:space="preserve"> نعم، ليس بمعقول أن</w:t>
      </w:r>
      <w:r w:rsidR="0083436E">
        <w:rPr>
          <w:rFonts w:hint="cs"/>
          <w:rtl/>
        </w:rPr>
        <w:t>ّ</w:t>
      </w:r>
      <w:r>
        <w:rPr>
          <w:rtl/>
        </w:rPr>
        <w:t xml:space="preserve"> صحابيا</w:t>
      </w:r>
      <w:r w:rsidR="0083436E">
        <w:rPr>
          <w:rFonts w:hint="cs"/>
          <w:rtl/>
        </w:rPr>
        <w:t>ً</w:t>
      </w:r>
      <w:r>
        <w:rPr>
          <w:rtl/>
        </w:rPr>
        <w:t xml:space="preserve"> طاهر القلب يقوم بهذه المنك</w:t>
      </w:r>
      <w:r w:rsidR="0083436E">
        <w:rPr>
          <w:rFonts w:hint="cs"/>
          <w:rtl/>
        </w:rPr>
        <w:t>َ</w:t>
      </w:r>
      <w:r>
        <w:rPr>
          <w:rtl/>
        </w:rPr>
        <w:t>رات، لأن</w:t>
      </w:r>
      <w:r w:rsidR="0083436E">
        <w:rPr>
          <w:rFonts w:hint="cs"/>
          <w:rtl/>
        </w:rPr>
        <w:t>ّ</w:t>
      </w:r>
      <w:r>
        <w:rPr>
          <w:rtl/>
        </w:rPr>
        <w:t xml:space="preserve"> العامل بها كائنا</w:t>
      </w:r>
      <w:r w:rsidR="0083436E">
        <w:rPr>
          <w:rFonts w:hint="cs"/>
          <w:rtl/>
        </w:rPr>
        <w:t>ً</w:t>
      </w:r>
      <w:r>
        <w:rPr>
          <w:rtl/>
        </w:rPr>
        <w:t xml:space="preserve"> من كان، فإن</w:t>
      </w:r>
      <w:r w:rsidR="0083436E">
        <w:rPr>
          <w:rFonts w:hint="cs"/>
          <w:rtl/>
        </w:rPr>
        <w:t>ّ</w:t>
      </w:r>
      <w:r>
        <w:rPr>
          <w:rtl/>
        </w:rPr>
        <w:t>ه آثم قلبه.</w:t>
      </w:r>
    </w:p>
    <w:p w:rsidR="008406C4" w:rsidRDefault="006F739F" w:rsidP="006F739F">
      <w:pPr>
        <w:pStyle w:val="libNormal"/>
        <w:rPr>
          <w:rtl/>
        </w:rPr>
      </w:pPr>
      <w:r>
        <w:rPr>
          <w:rtl/>
        </w:rPr>
        <w:t>وكل</w:t>
      </w:r>
      <w:r w:rsidR="0083436E">
        <w:rPr>
          <w:rFonts w:hint="cs"/>
          <w:rtl/>
        </w:rPr>
        <w:t>ّ</w:t>
      </w:r>
      <w:r>
        <w:rPr>
          <w:rtl/>
        </w:rPr>
        <w:t xml:space="preserve"> من يكذب على النبي</w:t>
      </w:r>
      <w:r w:rsidR="0083436E">
        <w:rPr>
          <w:rFonts w:hint="cs"/>
          <w:rtl/>
        </w:rPr>
        <w:t>ّ</w:t>
      </w:r>
      <w:r>
        <w:rPr>
          <w:rtl/>
        </w:rPr>
        <w:t xml:space="preserve"> الأكرم </w:t>
      </w:r>
      <w:r w:rsidRPr="00201CCF">
        <w:rPr>
          <w:rStyle w:val="libAlaemChar"/>
          <w:rtl/>
        </w:rPr>
        <w:t>صلى‌الله‌عليه‌وآله</w:t>
      </w:r>
      <w:r>
        <w:rPr>
          <w:rtl/>
        </w:rPr>
        <w:t xml:space="preserve"> ويسب</w:t>
      </w:r>
      <w:r w:rsidR="0083436E">
        <w:rPr>
          <w:rFonts w:hint="cs"/>
          <w:rtl/>
        </w:rPr>
        <w:t>ّ</w:t>
      </w:r>
      <w:r>
        <w:rPr>
          <w:rtl/>
        </w:rPr>
        <w:t xml:space="preserve"> الله ورسوله فإن</w:t>
      </w:r>
      <w:r w:rsidR="0083436E">
        <w:rPr>
          <w:rFonts w:hint="cs"/>
          <w:rtl/>
        </w:rPr>
        <w:t>ّ</w:t>
      </w:r>
      <w:r>
        <w:rPr>
          <w:rtl/>
        </w:rPr>
        <w:t>ه كافر ومخل</w:t>
      </w:r>
      <w:r w:rsidR="0083436E">
        <w:rPr>
          <w:rFonts w:hint="cs"/>
          <w:rtl/>
        </w:rPr>
        <w:t>ّ</w:t>
      </w:r>
      <w:r>
        <w:rPr>
          <w:rtl/>
        </w:rPr>
        <w:t>د في جهن</w:t>
      </w:r>
      <w:r w:rsidR="0083436E">
        <w:rPr>
          <w:rFonts w:hint="cs"/>
          <w:rtl/>
        </w:rPr>
        <w:t>ّ</w:t>
      </w:r>
      <w:r>
        <w:rPr>
          <w:rtl/>
        </w:rPr>
        <w:t xml:space="preserve">م وإن كان من صحابة الرسول </w:t>
      </w:r>
      <w:r w:rsidRPr="00201CCF">
        <w:rPr>
          <w:rStyle w:val="libAlaemChar"/>
          <w:rtl/>
        </w:rPr>
        <w:t>صلى‌الله‌عليه‌وآله</w:t>
      </w:r>
      <w:r>
        <w:rPr>
          <w:rtl/>
        </w:rPr>
        <w:t>!</w:t>
      </w:r>
    </w:p>
    <w:p w:rsidR="008406C4" w:rsidRDefault="006F739F" w:rsidP="006F739F">
      <w:pPr>
        <w:pStyle w:val="libNormal"/>
        <w:rPr>
          <w:rtl/>
        </w:rPr>
      </w:pPr>
      <w:r>
        <w:rPr>
          <w:rtl/>
        </w:rPr>
        <w:t>وبنص</w:t>
      </w:r>
      <w:r w:rsidR="0083436E">
        <w:rPr>
          <w:rFonts w:hint="cs"/>
          <w:rtl/>
        </w:rPr>
        <w:t>ّ</w:t>
      </w:r>
      <w:r>
        <w:rPr>
          <w:rtl/>
        </w:rPr>
        <w:t xml:space="preserve"> الأخبار الكثيرة الواردة في كتبنا وفي كتب كبار علمائكم</w:t>
      </w:r>
    </w:p>
    <w:p w:rsidR="006F739F" w:rsidRDefault="006F739F" w:rsidP="00D96FAA">
      <w:pPr>
        <w:pStyle w:val="libNormal"/>
      </w:pPr>
      <w:r>
        <w:rPr>
          <w:rtl/>
        </w:rPr>
        <w:br w:type="page"/>
      </w:r>
    </w:p>
    <w:p w:rsidR="008406C4" w:rsidRDefault="006F739F" w:rsidP="00633619">
      <w:pPr>
        <w:pStyle w:val="libNormal0"/>
        <w:rPr>
          <w:rtl/>
        </w:rPr>
      </w:pPr>
      <w:r>
        <w:rPr>
          <w:rtl/>
        </w:rPr>
        <w:lastRenderedPageBreak/>
        <w:t>الأعلام أن</w:t>
      </w:r>
      <w:r w:rsidR="00A44A3B">
        <w:rPr>
          <w:rFonts w:hint="cs"/>
          <w:rtl/>
        </w:rPr>
        <w:t>ّ</w:t>
      </w:r>
      <w:r>
        <w:rPr>
          <w:rtl/>
        </w:rPr>
        <w:t xml:space="preserve"> النبي</w:t>
      </w:r>
      <w:r w:rsidR="00A44A3B">
        <w:rPr>
          <w:rFonts w:hint="cs"/>
          <w:rtl/>
        </w:rPr>
        <w:t>ّ</w:t>
      </w:r>
      <w:r>
        <w:rPr>
          <w:rtl/>
        </w:rPr>
        <w:t xml:space="preserve"> </w:t>
      </w:r>
      <w:r w:rsidRPr="00201CCF">
        <w:rPr>
          <w:rStyle w:val="libAlaemChar"/>
          <w:rtl/>
        </w:rPr>
        <w:t>صلى‌الله‌عليه‌وآله</w:t>
      </w:r>
      <w:r>
        <w:rPr>
          <w:rtl/>
        </w:rPr>
        <w:t xml:space="preserve"> قال: من سبّ علي</w:t>
      </w:r>
      <w:r w:rsidR="00A44A3B">
        <w:rPr>
          <w:rFonts w:hint="cs"/>
          <w:rtl/>
        </w:rPr>
        <w:t>ّ</w:t>
      </w:r>
      <w:r>
        <w:rPr>
          <w:rtl/>
        </w:rPr>
        <w:t>ا</w:t>
      </w:r>
      <w:r w:rsidR="00A44A3B">
        <w:rPr>
          <w:rFonts w:hint="cs"/>
          <w:rtl/>
        </w:rPr>
        <w:t>ً</w:t>
      </w:r>
      <w:r w:rsidR="00F649CC">
        <w:rPr>
          <w:rtl/>
        </w:rPr>
        <w:t xml:space="preserve"> فقد سبّني وسب</w:t>
      </w:r>
      <w:r w:rsidR="00F649CC">
        <w:rPr>
          <w:rFonts w:hint="cs"/>
          <w:rtl/>
        </w:rPr>
        <w:t>ّ</w:t>
      </w:r>
      <w:r w:rsidR="00F649CC">
        <w:rPr>
          <w:rtl/>
        </w:rPr>
        <w:t xml:space="preserve"> </w:t>
      </w:r>
      <w:r>
        <w:rPr>
          <w:rtl/>
        </w:rPr>
        <w:t>الله سبحانه.</w:t>
      </w:r>
    </w:p>
    <w:p w:rsidR="008406C4" w:rsidRDefault="006F739F" w:rsidP="006F739F">
      <w:pPr>
        <w:pStyle w:val="libNormal"/>
        <w:rPr>
          <w:rtl/>
        </w:rPr>
      </w:pPr>
      <w:r>
        <w:rPr>
          <w:rtl/>
        </w:rPr>
        <w:t>وأم</w:t>
      </w:r>
      <w:r w:rsidR="00A44A3B">
        <w:rPr>
          <w:rFonts w:hint="cs"/>
          <w:rtl/>
        </w:rPr>
        <w:t>ّ</w:t>
      </w:r>
      <w:r>
        <w:rPr>
          <w:rtl/>
        </w:rPr>
        <w:t>ا قولكم: إن</w:t>
      </w:r>
      <w:r w:rsidR="00A44A3B">
        <w:rPr>
          <w:rFonts w:hint="cs"/>
          <w:rtl/>
        </w:rPr>
        <w:t>ّ</w:t>
      </w:r>
      <w:r>
        <w:rPr>
          <w:rtl/>
        </w:rPr>
        <w:t xml:space="preserve"> هذا الكلام من موضوعات الشيعة، فهو اشتباه محض، لأن</w:t>
      </w:r>
      <w:r w:rsidR="00A44A3B">
        <w:rPr>
          <w:rFonts w:hint="cs"/>
          <w:rtl/>
        </w:rPr>
        <w:t>ّ</w:t>
      </w:r>
      <w:r>
        <w:rPr>
          <w:rtl/>
        </w:rPr>
        <w:t>كم تقيسون القضايا على أنفسكم، وأن</w:t>
      </w:r>
      <w:r w:rsidR="00A44A3B">
        <w:rPr>
          <w:rFonts w:hint="cs"/>
          <w:rtl/>
        </w:rPr>
        <w:t>ّ</w:t>
      </w:r>
      <w:r>
        <w:rPr>
          <w:rtl/>
        </w:rPr>
        <w:t xml:space="preserve"> كثيرا</w:t>
      </w:r>
      <w:r w:rsidR="00A44A3B">
        <w:rPr>
          <w:rFonts w:hint="cs"/>
          <w:rtl/>
        </w:rPr>
        <w:t>ً</w:t>
      </w:r>
      <w:r>
        <w:rPr>
          <w:rtl/>
        </w:rPr>
        <w:t xml:space="preserve"> منكم لا يتور</w:t>
      </w:r>
      <w:r w:rsidR="00A44A3B">
        <w:rPr>
          <w:rFonts w:hint="cs"/>
          <w:rtl/>
        </w:rPr>
        <w:t>ّ</w:t>
      </w:r>
      <w:r>
        <w:rPr>
          <w:rtl/>
        </w:rPr>
        <w:t>عون من الكذب وكيل الات</w:t>
      </w:r>
      <w:r w:rsidR="00A44A3B">
        <w:rPr>
          <w:rFonts w:hint="cs"/>
          <w:rtl/>
        </w:rPr>
        <w:t>ّ</w:t>
      </w:r>
      <w:r>
        <w:rPr>
          <w:rtl/>
        </w:rPr>
        <w:t>هامات على شيعة آل محم</w:t>
      </w:r>
      <w:r w:rsidR="00A44A3B">
        <w:rPr>
          <w:rFonts w:hint="cs"/>
          <w:rtl/>
        </w:rPr>
        <w:t>ّ</w:t>
      </w:r>
      <w:r>
        <w:rPr>
          <w:rtl/>
        </w:rPr>
        <w:t xml:space="preserve">د </w:t>
      </w:r>
      <w:r w:rsidRPr="00201CCF">
        <w:rPr>
          <w:rStyle w:val="libAlaemChar"/>
          <w:rtl/>
        </w:rPr>
        <w:t>صلى‌الله‌عليه‌وآله</w:t>
      </w:r>
      <w:r>
        <w:rPr>
          <w:rtl/>
        </w:rPr>
        <w:t xml:space="preserve"> من أجل الوصول إلى غاياتهم الدنيوية، فيغوون بكلامهم الباطل العوام</w:t>
      </w:r>
      <w:r w:rsidR="00A44A3B">
        <w:rPr>
          <w:rFonts w:hint="cs"/>
          <w:rtl/>
        </w:rPr>
        <w:t>ّ</w:t>
      </w:r>
      <w:r>
        <w:rPr>
          <w:rtl/>
        </w:rPr>
        <w:t xml:space="preserve"> الجاهلين، ولا يخشون يوم الدين ومحاسبة رب</w:t>
      </w:r>
      <w:r w:rsidR="00A44A3B">
        <w:rPr>
          <w:rFonts w:hint="cs"/>
          <w:rtl/>
        </w:rPr>
        <w:t>ّ</w:t>
      </w:r>
      <w:r>
        <w:rPr>
          <w:rtl/>
        </w:rPr>
        <w:t xml:space="preserve"> العالمين.</w:t>
      </w:r>
    </w:p>
    <w:p w:rsidR="008406C4" w:rsidRDefault="006F739F" w:rsidP="006F739F">
      <w:pPr>
        <w:pStyle w:val="libNormal"/>
        <w:rPr>
          <w:rtl/>
        </w:rPr>
      </w:pPr>
      <w:r w:rsidRPr="00537012">
        <w:rPr>
          <w:rStyle w:val="libBold2Char"/>
          <w:rtl/>
        </w:rPr>
        <w:t>عبد الس</w:t>
      </w:r>
      <w:r w:rsidR="00A44A3B" w:rsidRPr="00537012">
        <w:rPr>
          <w:rStyle w:val="libBold2Char"/>
          <w:rFonts w:hint="cs"/>
          <w:rtl/>
        </w:rPr>
        <w:t>ّ</w:t>
      </w:r>
      <w:r w:rsidRPr="00537012">
        <w:rPr>
          <w:rStyle w:val="libBold2Char"/>
          <w:rtl/>
        </w:rPr>
        <w:t>لام:</w:t>
      </w:r>
      <w:r>
        <w:rPr>
          <w:rtl/>
        </w:rPr>
        <w:t xml:space="preserve"> إن</w:t>
      </w:r>
      <w:r w:rsidR="00A44A3B">
        <w:rPr>
          <w:rFonts w:hint="cs"/>
          <w:rtl/>
        </w:rPr>
        <w:t>ّ</w:t>
      </w:r>
      <w:r>
        <w:rPr>
          <w:rtl/>
        </w:rPr>
        <w:t>ما أنتم الشيعة كذلك! فأنت أحد علمائهم، وفي مجلسنا هذا لا تتور</w:t>
      </w:r>
      <w:r w:rsidR="00A44A3B">
        <w:rPr>
          <w:rFonts w:hint="cs"/>
          <w:rtl/>
        </w:rPr>
        <w:t>ّ</w:t>
      </w:r>
      <w:r>
        <w:rPr>
          <w:rtl/>
        </w:rPr>
        <w:t>ع عن سبّ الصحابة الكرام، والافتراءات عليهم، فكيف تتور</w:t>
      </w:r>
      <w:r w:rsidR="00A44A3B">
        <w:rPr>
          <w:rFonts w:hint="cs"/>
          <w:rtl/>
        </w:rPr>
        <w:t>ّ</w:t>
      </w:r>
      <w:r>
        <w:rPr>
          <w:rtl/>
        </w:rPr>
        <w:t>ع من الافتراء على علمائنا الأعلام؟!</w:t>
      </w:r>
    </w:p>
    <w:p w:rsidR="008406C4" w:rsidRDefault="006F739F" w:rsidP="006F739F">
      <w:pPr>
        <w:pStyle w:val="libNormal"/>
        <w:rPr>
          <w:rtl/>
        </w:rPr>
      </w:pPr>
      <w:r w:rsidRPr="00537012">
        <w:rPr>
          <w:rStyle w:val="libBold2Char"/>
          <w:rtl/>
        </w:rPr>
        <w:t>قلت:</w:t>
      </w:r>
      <w:r>
        <w:rPr>
          <w:rtl/>
        </w:rPr>
        <w:t xml:space="preserve"> ولكن</w:t>
      </w:r>
      <w:r w:rsidR="00A44A3B">
        <w:rPr>
          <w:rFonts w:hint="cs"/>
          <w:rtl/>
        </w:rPr>
        <w:t>ّ</w:t>
      </w:r>
      <w:r>
        <w:rPr>
          <w:rtl/>
        </w:rPr>
        <w:t xml:space="preserve"> التاريخ يشهد على خلاف ما تد</w:t>
      </w:r>
      <w:r w:rsidR="00A44A3B">
        <w:rPr>
          <w:rFonts w:hint="cs"/>
          <w:rtl/>
        </w:rPr>
        <w:t>ّ</w:t>
      </w:r>
      <w:r>
        <w:rPr>
          <w:rtl/>
        </w:rPr>
        <w:t>عيه، فإن</w:t>
      </w:r>
      <w:r w:rsidR="00A44A3B">
        <w:rPr>
          <w:rFonts w:hint="cs"/>
          <w:rtl/>
        </w:rPr>
        <w:t>ّ</w:t>
      </w:r>
      <w:r>
        <w:rPr>
          <w:rtl/>
        </w:rPr>
        <w:t xml:space="preserve"> أهل البيت </w:t>
      </w:r>
      <w:r w:rsidR="000F5224" w:rsidRPr="000F5224">
        <w:rPr>
          <w:rStyle w:val="libAlaemChar"/>
          <w:rtl/>
        </w:rPr>
        <w:t>عليهم‌السلام</w:t>
      </w:r>
      <w:r>
        <w:rPr>
          <w:rtl/>
        </w:rPr>
        <w:t xml:space="preserve"> وشيعتهم منذ ق</w:t>
      </w:r>
      <w:r w:rsidR="00A44A3B">
        <w:rPr>
          <w:rFonts w:hint="cs"/>
          <w:rtl/>
        </w:rPr>
        <w:t>ُ</w:t>
      </w:r>
      <w:r>
        <w:rPr>
          <w:rtl/>
        </w:rPr>
        <w:t xml:space="preserve">بض رسول الله </w:t>
      </w:r>
      <w:r w:rsidRPr="00201CCF">
        <w:rPr>
          <w:rStyle w:val="libAlaemChar"/>
          <w:rtl/>
        </w:rPr>
        <w:t>صلى‌الله‌عليه‌وآله</w:t>
      </w:r>
      <w:r>
        <w:rPr>
          <w:rtl/>
        </w:rPr>
        <w:t xml:space="preserve"> مضطه</w:t>
      </w:r>
      <w:r w:rsidR="00A44A3B">
        <w:rPr>
          <w:rFonts w:hint="cs"/>
          <w:rtl/>
        </w:rPr>
        <w:t>َ</w:t>
      </w:r>
      <w:r>
        <w:rPr>
          <w:rtl/>
        </w:rPr>
        <w:t>دون ومشر</w:t>
      </w:r>
      <w:r w:rsidR="00A44A3B">
        <w:rPr>
          <w:rFonts w:hint="cs"/>
          <w:rtl/>
        </w:rPr>
        <w:t>َّ</w:t>
      </w:r>
      <w:r>
        <w:rPr>
          <w:rtl/>
        </w:rPr>
        <w:t>دون ومحار</w:t>
      </w:r>
      <w:r w:rsidR="00A44A3B">
        <w:rPr>
          <w:rFonts w:hint="cs"/>
          <w:rtl/>
        </w:rPr>
        <w:t>َ</w:t>
      </w:r>
      <w:r>
        <w:rPr>
          <w:rtl/>
        </w:rPr>
        <w:t>بون!</w:t>
      </w:r>
    </w:p>
    <w:p w:rsidR="008406C4" w:rsidRDefault="006F739F" w:rsidP="00A44A3B">
      <w:pPr>
        <w:pStyle w:val="libNormal"/>
        <w:rPr>
          <w:rtl/>
        </w:rPr>
      </w:pPr>
      <w:r>
        <w:rPr>
          <w:rtl/>
        </w:rPr>
        <w:t>إذ أن</w:t>
      </w:r>
      <w:r w:rsidR="00A44A3B">
        <w:rPr>
          <w:rFonts w:hint="cs"/>
          <w:rtl/>
        </w:rPr>
        <w:t>ّ</w:t>
      </w:r>
      <w:r>
        <w:rPr>
          <w:rtl/>
        </w:rPr>
        <w:t xml:space="preserve"> حكومة بني </w:t>
      </w:r>
      <w:r w:rsidR="00A44A3B">
        <w:rPr>
          <w:rFonts w:hint="cs"/>
          <w:rtl/>
        </w:rPr>
        <w:t>اُ</w:t>
      </w:r>
      <w:r>
        <w:rPr>
          <w:rtl/>
        </w:rPr>
        <w:t>مي</w:t>
      </w:r>
      <w:r w:rsidR="00A44A3B">
        <w:rPr>
          <w:rFonts w:hint="cs"/>
          <w:rtl/>
        </w:rPr>
        <w:t>ّ</w:t>
      </w:r>
      <w:r>
        <w:rPr>
          <w:rtl/>
        </w:rPr>
        <w:t xml:space="preserve">ة حين </w:t>
      </w:r>
      <w:r w:rsidR="00A44A3B">
        <w:rPr>
          <w:rFonts w:hint="cs"/>
          <w:rtl/>
        </w:rPr>
        <w:t>اُ</w:t>
      </w:r>
      <w:r>
        <w:rPr>
          <w:rtl/>
        </w:rPr>
        <w:t>س</w:t>
      </w:r>
      <w:r w:rsidR="00A44A3B">
        <w:rPr>
          <w:rFonts w:hint="cs"/>
          <w:rtl/>
        </w:rPr>
        <w:t>ِّ</w:t>
      </w:r>
      <w:r>
        <w:rPr>
          <w:rtl/>
        </w:rPr>
        <w:t>ست قر</w:t>
      </w:r>
      <w:r w:rsidR="00A44A3B">
        <w:rPr>
          <w:rFonts w:hint="cs"/>
          <w:rtl/>
        </w:rPr>
        <w:t>ّ</w:t>
      </w:r>
      <w:r>
        <w:rPr>
          <w:rtl/>
        </w:rPr>
        <w:t>رت محاربة آل محم</w:t>
      </w:r>
      <w:r w:rsidR="00A44A3B">
        <w:rPr>
          <w:rFonts w:hint="cs"/>
          <w:rtl/>
        </w:rPr>
        <w:t>ّ</w:t>
      </w:r>
      <w:r>
        <w:rPr>
          <w:rtl/>
        </w:rPr>
        <w:t xml:space="preserve">د </w:t>
      </w:r>
      <w:r w:rsidRPr="00201CCF">
        <w:rPr>
          <w:rStyle w:val="libAlaemChar"/>
          <w:rtl/>
        </w:rPr>
        <w:t>صلى‌الله‌عليه‌وآله</w:t>
      </w:r>
      <w:r>
        <w:rPr>
          <w:rtl/>
        </w:rPr>
        <w:t xml:space="preserve"> وعترته الطاهرة، وأعلنوا على المنابر سبّ علي</w:t>
      </w:r>
      <w:r w:rsidR="00A44A3B">
        <w:rPr>
          <w:rFonts w:hint="cs"/>
          <w:rtl/>
        </w:rPr>
        <w:t>ّ</w:t>
      </w:r>
      <w:r>
        <w:rPr>
          <w:rtl/>
        </w:rPr>
        <w:t xml:space="preserve"> بن أبي طالب ولعنه، وهو أبو العترة وسي</w:t>
      </w:r>
      <w:r w:rsidR="00A44A3B">
        <w:rPr>
          <w:rFonts w:hint="cs"/>
          <w:rtl/>
        </w:rPr>
        <w:t>ّ</w:t>
      </w:r>
      <w:r>
        <w:rPr>
          <w:rtl/>
        </w:rPr>
        <w:t>دهم، بل أمعنوا في السب</w:t>
      </w:r>
      <w:r w:rsidR="00781C9A">
        <w:rPr>
          <w:rFonts w:hint="cs"/>
          <w:rtl/>
        </w:rPr>
        <w:t>ّ</w:t>
      </w:r>
      <w:r>
        <w:rPr>
          <w:rtl/>
        </w:rPr>
        <w:t xml:space="preserve"> واللعن حتّى سبّوا الحسن والحسين وهما سبطا رسول الله و ريحانتاه وسي</w:t>
      </w:r>
      <w:r w:rsidR="00781C9A">
        <w:rPr>
          <w:rFonts w:hint="cs"/>
          <w:rtl/>
        </w:rPr>
        <w:t>ّ</w:t>
      </w:r>
      <w:r>
        <w:rPr>
          <w:rtl/>
        </w:rPr>
        <w:t>دا شباب أهل الجن</w:t>
      </w:r>
      <w:r w:rsidR="00781C9A">
        <w:rPr>
          <w:rFonts w:hint="cs"/>
          <w:rtl/>
        </w:rPr>
        <w:t>ّ</w:t>
      </w:r>
      <w:r>
        <w:rPr>
          <w:rtl/>
        </w:rPr>
        <w:t>ة.</w:t>
      </w:r>
    </w:p>
    <w:p w:rsidR="008406C4" w:rsidRDefault="006F739F" w:rsidP="006F739F">
      <w:pPr>
        <w:pStyle w:val="libNormal"/>
        <w:rPr>
          <w:rtl/>
        </w:rPr>
      </w:pPr>
      <w:r>
        <w:rPr>
          <w:rtl/>
        </w:rPr>
        <w:t>وقاموا بمطاردة الشيعة حتّى إذا ظفروا بهم سجنوهم وعذ</w:t>
      </w:r>
      <w:r w:rsidR="00781C9A">
        <w:rPr>
          <w:rFonts w:hint="cs"/>
          <w:rtl/>
        </w:rPr>
        <w:t>ّ</w:t>
      </w:r>
      <w:r>
        <w:rPr>
          <w:rtl/>
        </w:rPr>
        <w:t>بوهم، وكم قتلوا منهم صبرا</w:t>
      </w:r>
      <w:r w:rsidR="00781C9A">
        <w:rPr>
          <w:rFonts w:hint="cs"/>
          <w:rtl/>
        </w:rPr>
        <w:t>ً</w:t>
      </w:r>
      <w:r>
        <w:rPr>
          <w:rtl/>
        </w:rPr>
        <w:t xml:space="preserve"> تحت التعذيب!!</w:t>
      </w:r>
    </w:p>
    <w:p w:rsidR="008406C4" w:rsidRDefault="006F739F" w:rsidP="00781C9A">
      <w:pPr>
        <w:pStyle w:val="libNormal"/>
        <w:rPr>
          <w:rtl/>
        </w:rPr>
      </w:pPr>
      <w:r>
        <w:rPr>
          <w:rtl/>
        </w:rPr>
        <w:t>والمؤسف أن</w:t>
      </w:r>
      <w:r w:rsidR="00781C9A">
        <w:rPr>
          <w:rFonts w:hint="cs"/>
          <w:rtl/>
        </w:rPr>
        <w:t>ّ</w:t>
      </w:r>
      <w:r>
        <w:rPr>
          <w:rtl/>
        </w:rPr>
        <w:t xml:space="preserve"> بعض علمائكم كانوا يساندون </w:t>
      </w:r>
      <w:r w:rsidR="00781C9A">
        <w:rPr>
          <w:rFonts w:hint="cs"/>
          <w:rtl/>
        </w:rPr>
        <w:t>اُ</w:t>
      </w:r>
      <w:r>
        <w:rPr>
          <w:rtl/>
        </w:rPr>
        <w:t>ولئك الظلمة ويفتون بمشروعية تلك الأعمال الجنائية والإجرامية!!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وبعضهم يحوكون الأكاذيب والأباطيل بأقلامهم المأجورة فينسبونها على الشيعة على أن</w:t>
      </w:r>
      <w:r w:rsidR="00781C9A">
        <w:rPr>
          <w:rFonts w:hint="cs"/>
          <w:rtl/>
        </w:rPr>
        <w:t>ّ</w:t>
      </w:r>
      <w:r>
        <w:rPr>
          <w:rtl/>
        </w:rPr>
        <w:t>ها من معتقداتهم! وبناء</w:t>
      </w:r>
      <w:r w:rsidR="00781C9A">
        <w:rPr>
          <w:rFonts w:hint="cs"/>
          <w:rtl/>
        </w:rPr>
        <w:t>ً</w:t>
      </w:r>
      <w:r>
        <w:rPr>
          <w:rtl/>
        </w:rPr>
        <w:t xml:space="preserve"> عليها يحكمون على الشيعة المؤمنين بالكفر والشرك والرفض والغلو، وما إلى ذلك من التهم والأباطيل، فيزرعون في قلوب أتباعهم، العوام</w:t>
      </w:r>
      <w:r w:rsidR="00781C9A">
        <w:rPr>
          <w:rFonts w:hint="cs"/>
          <w:rtl/>
        </w:rPr>
        <w:t>ّ</w:t>
      </w:r>
      <w:r>
        <w:rPr>
          <w:rtl/>
        </w:rPr>
        <w:t xml:space="preserve"> الغافلين، بذور عداوة الشيعة المؤمنين.</w:t>
      </w:r>
    </w:p>
    <w:p w:rsidR="008406C4" w:rsidRDefault="006F739F" w:rsidP="006F739F">
      <w:pPr>
        <w:pStyle w:val="libNormal"/>
        <w:rPr>
          <w:rtl/>
        </w:rPr>
      </w:pPr>
      <w:r w:rsidRPr="00537012">
        <w:rPr>
          <w:rStyle w:val="libBold2Char"/>
          <w:rtl/>
        </w:rPr>
        <w:t>عبد الس</w:t>
      </w:r>
      <w:r w:rsidR="00781C9A" w:rsidRPr="00537012">
        <w:rPr>
          <w:rStyle w:val="libBold2Char"/>
          <w:rFonts w:hint="cs"/>
          <w:rtl/>
        </w:rPr>
        <w:t>ّ</w:t>
      </w:r>
      <w:r w:rsidRPr="00537012">
        <w:rPr>
          <w:rStyle w:val="libBold2Char"/>
          <w:rtl/>
        </w:rPr>
        <w:t>لام:</w:t>
      </w:r>
      <w:r>
        <w:rPr>
          <w:rtl/>
        </w:rPr>
        <w:t xml:space="preserve"> إن</w:t>
      </w:r>
      <w:r w:rsidR="00781C9A">
        <w:rPr>
          <w:rFonts w:hint="cs"/>
          <w:rtl/>
        </w:rPr>
        <w:t>ّ</w:t>
      </w:r>
      <w:r>
        <w:rPr>
          <w:rtl/>
        </w:rPr>
        <w:t xml:space="preserve"> علماءنا الأعلام كتبوا عن واقعكم ولم ينسبوا إليكم ما ليس فيكم، وإن</w:t>
      </w:r>
      <w:r w:rsidR="00781C9A">
        <w:rPr>
          <w:rFonts w:hint="cs"/>
          <w:rtl/>
        </w:rPr>
        <w:t>ّ</w:t>
      </w:r>
      <w:r>
        <w:rPr>
          <w:rtl/>
        </w:rPr>
        <w:t>ما كشفوا عن أعمالكم الفاسدة وعقائدكم الباطلة، فاتركوها حتّى تسلموا من أقلام علمائنا الكرام.</w:t>
      </w:r>
    </w:p>
    <w:p w:rsidR="006F739F" w:rsidRDefault="006F739F" w:rsidP="00781C9A">
      <w:pPr>
        <w:pStyle w:val="Heading2Center"/>
      </w:pPr>
      <w:bookmarkStart w:id="189" w:name="_Toc531283979"/>
      <w:bookmarkStart w:id="190" w:name="_Toc531286840"/>
      <w:r>
        <w:rPr>
          <w:rtl/>
        </w:rPr>
        <w:t>ابن عبد رب</w:t>
      </w:r>
      <w:r w:rsidR="00781C9A">
        <w:rPr>
          <w:rFonts w:hint="cs"/>
          <w:rtl/>
        </w:rPr>
        <w:t>ّ</w:t>
      </w:r>
      <w:r>
        <w:rPr>
          <w:rtl/>
        </w:rPr>
        <w:t>ه</w:t>
      </w:r>
      <w:bookmarkEnd w:id="189"/>
      <w:bookmarkEnd w:id="190"/>
    </w:p>
    <w:p w:rsidR="008406C4" w:rsidRDefault="006F739F" w:rsidP="00781C9A">
      <w:pPr>
        <w:pStyle w:val="libNormal"/>
        <w:rPr>
          <w:rtl/>
        </w:rPr>
      </w:pPr>
      <w:r w:rsidRPr="00537012">
        <w:rPr>
          <w:rStyle w:val="libBold2Char"/>
          <w:rtl/>
        </w:rPr>
        <w:t>قلت:</w:t>
      </w:r>
      <w:r>
        <w:rPr>
          <w:rtl/>
        </w:rPr>
        <w:t xml:space="preserve"> ما كنت </w:t>
      </w:r>
      <w:r w:rsidR="00781C9A">
        <w:rPr>
          <w:rFonts w:hint="cs"/>
          <w:rtl/>
        </w:rPr>
        <w:t>اُ</w:t>
      </w:r>
      <w:r>
        <w:rPr>
          <w:rtl/>
        </w:rPr>
        <w:t>حب</w:t>
      </w:r>
      <w:r w:rsidR="00781C9A">
        <w:rPr>
          <w:rFonts w:hint="cs"/>
          <w:rtl/>
        </w:rPr>
        <w:t>ّ</w:t>
      </w:r>
      <w:r>
        <w:rPr>
          <w:rtl/>
        </w:rPr>
        <w:t xml:space="preserve"> أن أخوض هذا البحث وأسوق الحديث في هذا الميدان، ولكن</w:t>
      </w:r>
      <w:r w:rsidR="00781C9A">
        <w:rPr>
          <w:rFonts w:hint="cs"/>
          <w:rtl/>
        </w:rPr>
        <w:t>ّ</w:t>
      </w:r>
      <w:r>
        <w:rPr>
          <w:rtl/>
        </w:rPr>
        <w:t>ك اضطررتني إلى ذلك، ف</w:t>
      </w:r>
      <w:r w:rsidR="00781C9A">
        <w:rPr>
          <w:rFonts w:hint="cs"/>
          <w:rtl/>
        </w:rPr>
        <w:t>اُ</w:t>
      </w:r>
      <w:r>
        <w:rPr>
          <w:rtl/>
        </w:rPr>
        <w:t>بي</w:t>
      </w:r>
      <w:r w:rsidR="00781C9A">
        <w:rPr>
          <w:rFonts w:hint="cs"/>
          <w:rtl/>
        </w:rPr>
        <w:t>ّ</w:t>
      </w:r>
      <w:r>
        <w:rPr>
          <w:rtl/>
        </w:rPr>
        <w:t xml:space="preserve">ن الآن لمحة للحاضرين حتّى يعرفوا كيف </w:t>
      </w:r>
      <w:r w:rsidR="00781C9A">
        <w:rPr>
          <w:rtl/>
        </w:rPr>
        <w:t>ينسب علماؤكم إلينا ما ليس فينا!</w:t>
      </w:r>
    </w:p>
    <w:p w:rsidR="008406C4" w:rsidRDefault="006F739F" w:rsidP="002518DF">
      <w:pPr>
        <w:pStyle w:val="libNormal"/>
        <w:rPr>
          <w:rtl/>
        </w:rPr>
      </w:pPr>
      <w:r>
        <w:rPr>
          <w:rtl/>
        </w:rPr>
        <w:t>فأقول: أحد كبار علمائكم، المشهور بالأدب واللغة، هو شهاب الدين أبو عمر أحمد بن محمد بن عبد رب</w:t>
      </w:r>
      <w:r w:rsidR="00781C9A">
        <w:rPr>
          <w:rFonts w:hint="cs"/>
          <w:rtl/>
        </w:rPr>
        <w:t>ّ</w:t>
      </w:r>
      <w:r>
        <w:rPr>
          <w:rtl/>
        </w:rPr>
        <w:t>ه القرطبي المالكي، المتوف</w:t>
      </w:r>
      <w:r w:rsidR="00781C9A">
        <w:rPr>
          <w:rFonts w:hint="cs"/>
          <w:rtl/>
        </w:rPr>
        <w:t>ّ</w:t>
      </w:r>
      <w:r>
        <w:rPr>
          <w:rtl/>
        </w:rPr>
        <w:t>ي سنة</w:t>
      </w:r>
      <w:r>
        <w:rPr>
          <w:rFonts w:hint="cs"/>
          <w:rtl/>
        </w:rPr>
        <w:t xml:space="preserve"> </w:t>
      </w:r>
      <w:r>
        <w:rPr>
          <w:rtl/>
        </w:rPr>
        <w:t xml:space="preserve">328 هجرية، ففي كتابه العقد الفريد </w:t>
      </w:r>
      <w:r w:rsidR="002518DF">
        <w:rPr>
          <w:rFonts w:hint="cs"/>
          <w:rtl/>
        </w:rPr>
        <w:t>1</w:t>
      </w:r>
      <w:r>
        <w:rPr>
          <w:rtl/>
        </w:rPr>
        <w:t>/</w:t>
      </w:r>
      <w:r w:rsidR="002518DF">
        <w:rPr>
          <w:rFonts w:hint="cs"/>
          <w:rtl/>
        </w:rPr>
        <w:t>269</w:t>
      </w:r>
      <w:r>
        <w:rPr>
          <w:rtl/>
        </w:rPr>
        <w:t>: يعب</w:t>
      </w:r>
      <w:r w:rsidR="00781C9A">
        <w:rPr>
          <w:rFonts w:hint="cs"/>
          <w:rtl/>
        </w:rPr>
        <w:t>ّ</w:t>
      </w:r>
      <w:r>
        <w:rPr>
          <w:rtl/>
        </w:rPr>
        <w:t>ر عن الشيعة الموح</w:t>
      </w:r>
      <w:r w:rsidR="00781C9A">
        <w:rPr>
          <w:rFonts w:hint="cs"/>
          <w:rtl/>
        </w:rPr>
        <w:t>ّ</w:t>
      </w:r>
      <w:r>
        <w:rPr>
          <w:rtl/>
        </w:rPr>
        <w:t>دين المؤمنين، بأن</w:t>
      </w:r>
      <w:r w:rsidR="00781C9A">
        <w:rPr>
          <w:rFonts w:hint="cs"/>
          <w:rtl/>
        </w:rPr>
        <w:t>ّ</w:t>
      </w:r>
      <w:r>
        <w:rPr>
          <w:rtl/>
        </w:rPr>
        <w:t>هم يهود هذه ال</w:t>
      </w:r>
      <w:r w:rsidR="00781C9A">
        <w:rPr>
          <w:rFonts w:hint="cs"/>
          <w:rtl/>
        </w:rPr>
        <w:t>اُ</w:t>
      </w:r>
      <w:r>
        <w:rPr>
          <w:rtl/>
        </w:rPr>
        <w:t>مة، ثمّ إن</w:t>
      </w:r>
      <w:r w:rsidR="00781C9A">
        <w:rPr>
          <w:rFonts w:hint="cs"/>
          <w:rtl/>
        </w:rPr>
        <w:t>ّ</w:t>
      </w:r>
      <w:r>
        <w:rPr>
          <w:rtl/>
        </w:rPr>
        <w:t>ه كما يتهج</w:t>
      </w:r>
      <w:r w:rsidR="00781C9A">
        <w:rPr>
          <w:rFonts w:hint="cs"/>
          <w:rtl/>
        </w:rPr>
        <w:t>ّ</w:t>
      </w:r>
      <w:r>
        <w:rPr>
          <w:rtl/>
        </w:rPr>
        <w:t>م على اليهود والنصارى ويبدي عداءه لهم، يتهجّم على شيعة آل محم</w:t>
      </w:r>
      <w:r w:rsidR="00781C9A">
        <w:rPr>
          <w:rFonts w:hint="cs"/>
          <w:rtl/>
        </w:rPr>
        <w:t>ّ</w:t>
      </w:r>
      <w:r>
        <w:rPr>
          <w:rtl/>
        </w:rPr>
        <w:t xml:space="preserve">د </w:t>
      </w:r>
      <w:r w:rsidRPr="00201CCF">
        <w:rPr>
          <w:rStyle w:val="libAlaemChar"/>
          <w:rtl/>
        </w:rPr>
        <w:t>صلى‌الله‌عليه‌وآله</w:t>
      </w:r>
      <w:r>
        <w:rPr>
          <w:rtl/>
        </w:rPr>
        <w:t xml:space="preserve"> ويظهر لهم البغض والعداء.</w:t>
      </w:r>
    </w:p>
    <w:p w:rsidR="008406C4" w:rsidRDefault="006F739F" w:rsidP="006F739F">
      <w:pPr>
        <w:pStyle w:val="libNormal"/>
        <w:rPr>
          <w:rtl/>
        </w:rPr>
      </w:pPr>
      <w:r>
        <w:rPr>
          <w:rtl/>
        </w:rPr>
        <w:t>ومن جملة مفترياته وأباطيله على الشيعة، يقول:</w:t>
      </w:r>
    </w:p>
    <w:p w:rsidR="008406C4" w:rsidRDefault="006F739F" w:rsidP="006F739F">
      <w:pPr>
        <w:pStyle w:val="libNormal"/>
        <w:rPr>
          <w:rtl/>
        </w:rPr>
      </w:pPr>
      <w:r>
        <w:rPr>
          <w:rtl/>
        </w:rPr>
        <w:t>الشيعة لا يعتقدون بالطلاق الثلاث، كاليهود ...</w:t>
      </w:r>
    </w:p>
    <w:p w:rsidR="008406C4" w:rsidRDefault="006F739F" w:rsidP="006F739F">
      <w:pPr>
        <w:pStyle w:val="libNormal"/>
        <w:rPr>
          <w:rtl/>
        </w:rPr>
      </w:pPr>
      <w:r>
        <w:rPr>
          <w:rtl/>
        </w:rPr>
        <w:t>الشيعة لا يلتزمون بعد</w:t>
      </w:r>
      <w:r w:rsidR="00781C9A">
        <w:rPr>
          <w:rFonts w:hint="cs"/>
          <w:rtl/>
        </w:rPr>
        <w:t>ِّ</w:t>
      </w:r>
      <w:r>
        <w:rPr>
          <w:rtl/>
        </w:rPr>
        <w:t>ة الطلاق!</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والحال أن</w:t>
      </w:r>
      <w:r w:rsidR="004A39E4">
        <w:rPr>
          <w:rFonts w:hint="cs"/>
          <w:rtl/>
        </w:rPr>
        <w:t>ّ</w:t>
      </w:r>
      <w:r>
        <w:rPr>
          <w:rtl/>
        </w:rPr>
        <w:t xml:space="preserve"> أكثر الحاضرين من أهل الس</w:t>
      </w:r>
      <w:r w:rsidR="004A39E4">
        <w:rPr>
          <w:rFonts w:hint="cs"/>
          <w:rtl/>
        </w:rPr>
        <w:t>ُ</w:t>
      </w:r>
      <w:r>
        <w:rPr>
          <w:rtl/>
        </w:rPr>
        <w:t>ن</w:t>
      </w:r>
      <w:r w:rsidR="004A39E4">
        <w:rPr>
          <w:rFonts w:hint="cs"/>
          <w:rtl/>
        </w:rPr>
        <w:t>ّ</w:t>
      </w:r>
      <w:r>
        <w:rPr>
          <w:rtl/>
        </w:rPr>
        <w:t>ة في المجلس يعاشرون الشيعة ويتزاورون معهم يشهدون بخلاف هذا العالم المعاند الضالّ المضلّ.</w:t>
      </w:r>
    </w:p>
    <w:p w:rsidR="008406C4" w:rsidRDefault="006F739F" w:rsidP="002518DF">
      <w:pPr>
        <w:pStyle w:val="libNormal"/>
        <w:rPr>
          <w:rtl/>
        </w:rPr>
      </w:pPr>
      <w:r>
        <w:rPr>
          <w:rtl/>
        </w:rPr>
        <w:t>وأنتم إن كان عندكم أدنى اط</w:t>
      </w:r>
      <w:r w:rsidR="004A39E4">
        <w:rPr>
          <w:rFonts w:hint="cs"/>
          <w:rtl/>
        </w:rPr>
        <w:t>ّ</w:t>
      </w:r>
      <w:r>
        <w:rPr>
          <w:rtl/>
        </w:rPr>
        <w:t>لاع على فقه الشيعة فستعرفون بطلان كلام ابن عبد رب</w:t>
      </w:r>
      <w:r w:rsidR="004A39E4">
        <w:rPr>
          <w:rFonts w:hint="cs"/>
          <w:rtl/>
        </w:rPr>
        <w:t>ّ</w:t>
      </w:r>
      <w:r>
        <w:rPr>
          <w:rtl/>
        </w:rPr>
        <w:t>ه، وإن لم يكن عندكم اط</w:t>
      </w:r>
      <w:r w:rsidR="004A39E4">
        <w:rPr>
          <w:rFonts w:hint="cs"/>
          <w:rtl/>
        </w:rPr>
        <w:t>ّ</w:t>
      </w:r>
      <w:r>
        <w:rPr>
          <w:rtl/>
        </w:rPr>
        <w:t>لاع فخذوا أي</w:t>
      </w:r>
      <w:r w:rsidR="004A39E4">
        <w:rPr>
          <w:rFonts w:hint="cs"/>
          <w:rtl/>
        </w:rPr>
        <w:t>ّ</w:t>
      </w:r>
      <w:r>
        <w:rPr>
          <w:rtl/>
        </w:rPr>
        <w:t xml:space="preserve"> كتاب شئتم من فقه الشيعة واقر</w:t>
      </w:r>
      <w:r w:rsidR="002518DF">
        <w:rPr>
          <w:rFonts w:hint="cs"/>
          <w:rtl/>
        </w:rPr>
        <w:t>أ</w:t>
      </w:r>
      <w:r>
        <w:rPr>
          <w:rtl/>
        </w:rPr>
        <w:t>وها حتّى تعرفوا أحكامنا حول مسألة الطلاق الثلاث وعد</w:t>
      </w:r>
      <w:r w:rsidR="004A39E4">
        <w:rPr>
          <w:rFonts w:hint="cs"/>
          <w:rtl/>
        </w:rPr>
        <w:t>ّ</w:t>
      </w:r>
      <w:r>
        <w:rPr>
          <w:rtl/>
        </w:rPr>
        <w:t>ة الطلاق.</w:t>
      </w:r>
    </w:p>
    <w:p w:rsidR="008406C4" w:rsidRDefault="006F739F" w:rsidP="006F739F">
      <w:pPr>
        <w:pStyle w:val="libNormal"/>
        <w:rPr>
          <w:rtl/>
        </w:rPr>
      </w:pPr>
      <w:r>
        <w:rPr>
          <w:rtl/>
        </w:rPr>
        <w:t>ثم</w:t>
      </w:r>
      <w:r w:rsidR="004A39E4">
        <w:rPr>
          <w:rFonts w:hint="cs"/>
          <w:rtl/>
        </w:rPr>
        <w:t>ّ</w:t>
      </w:r>
      <w:r>
        <w:rPr>
          <w:rtl/>
        </w:rPr>
        <w:t xml:space="preserve"> إن</w:t>
      </w:r>
      <w:r w:rsidR="004A39E4">
        <w:rPr>
          <w:rFonts w:hint="cs"/>
          <w:rtl/>
        </w:rPr>
        <w:t>ّ</w:t>
      </w:r>
      <w:r>
        <w:rPr>
          <w:rtl/>
        </w:rPr>
        <w:t xml:space="preserve"> عمل الشيعة في كل</w:t>
      </w:r>
      <w:r w:rsidR="004A39E4">
        <w:rPr>
          <w:rFonts w:hint="cs"/>
          <w:rtl/>
        </w:rPr>
        <w:t>ّ</w:t>
      </w:r>
      <w:r>
        <w:rPr>
          <w:rtl/>
        </w:rPr>
        <w:t xml:space="preserve"> مكان بمسائل الطلاق والتزامهم بالع</w:t>
      </w:r>
      <w:r w:rsidR="004A39E4">
        <w:rPr>
          <w:rFonts w:hint="cs"/>
          <w:rtl/>
        </w:rPr>
        <w:t>ِ</w:t>
      </w:r>
      <w:r>
        <w:rPr>
          <w:rtl/>
        </w:rPr>
        <w:t>د</w:t>
      </w:r>
      <w:r w:rsidR="004A39E4">
        <w:rPr>
          <w:rFonts w:hint="cs"/>
          <w:rtl/>
        </w:rPr>
        <w:t>ّ</w:t>
      </w:r>
      <w:r>
        <w:rPr>
          <w:rtl/>
        </w:rPr>
        <w:t>ة، أكبر دليل على بطلان كلام ابن عبد رب</w:t>
      </w:r>
      <w:r w:rsidR="004A39E4">
        <w:rPr>
          <w:rFonts w:hint="cs"/>
          <w:rtl/>
        </w:rPr>
        <w:t>ّ</w:t>
      </w:r>
      <w:r>
        <w:rPr>
          <w:rtl/>
        </w:rPr>
        <w:t>ه.</w:t>
      </w:r>
    </w:p>
    <w:p w:rsidR="008406C4" w:rsidRDefault="006F739F" w:rsidP="006F739F">
      <w:pPr>
        <w:pStyle w:val="libNormal"/>
        <w:rPr>
          <w:rtl/>
        </w:rPr>
      </w:pPr>
      <w:r>
        <w:rPr>
          <w:rtl/>
        </w:rPr>
        <w:t>ويقول هذا المفتري أيضا</w:t>
      </w:r>
      <w:r w:rsidR="004A39E4">
        <w:rPr>
          <w:rFonts w:hint="cs"/>
          <w:rtl/>
        </w:rPr>
        <w:t>ً</w:t>
      </w:r>
      <w:r>
        <w:rPr>
          <w:rtl/>
        </w:rPr>
        <w:t>: إن</w:t>
      </w:r>
      <w:r w:rsidR="004A39E4">
        <w:rPr>
          <w:rFonts w:hint="cs"/>
          <w:rtl/>
        </w:rPr>
        <w:t>ّ</w:t>
      </w:r>
      <w:r>
        <w:rPr>
          <w:rtl/>
        </w:rPr>
        <w:t xml:space="preserve"> الشيعة كاليهود، يعادون جبرئيل، لأن</w:t>
      </w:r>
      <w:r w:rsidR="004A39E4">
        <w:rPr>
          <w:rFonts w:hint="cs"/>
          <w:rtl/>
        </w:rPr>
        <w:t>ّ</w:t>
      </w:r>
      <w:r>
        <w:rPr>
          <w:rtl/>
        </w:rPr>
        <w:t xml:space="preserve"> في اعتقادهم أن</w:t>
      </w:r>
      <w:r w:rsidR="004A39E4">
        <w:rPr>
          <w:rFonts w:hint="cs"/>
          <w:rtl/>
        </w:rPr>
        <w:t>ّ</w:t>
      </w:r>
      <w:r>
        <w:rPr>
          <w:rtl/>
        </w:rPr>
        <w:t>ه أنزل الوحي على محم</w:t>
      </w:r>
      <w:r w:rsidR="004A39E4">
        <w:rPr>
          <w:rFonts w:hint="cs"/>
          <w:rtl/>
        </w:rPr>
        <w:t>ّ</w:t>
      </w:r>
      <w:r>
        <w:rPr>
          <w:rtl/>
        </w:rPr>
        <w:t>د بدل أن ينزله على علي</w:t>
      </w:r>
      <w:r w:rsidR="004A39E4">
        <w:rPr>
          <w:rFonts w:hint="cs"/>
          <w:rtl/>
        </w:rPr>
        <w:t>ّ</w:t>
      </w:r>
      <w:r>
        <w:rPr>
          <w:rtl/>
        </w:rPr>
        <w:t xml:space="preserve"> بن أبي طالب!</w:t>
      </w:r>
    </w:p>
    <w:p w:rsidR="008406C4" w:rsidRDefault="006F739F" w:rsidP="006F739F">
      <w:pPr>
        <w:pStyle w:val="libNormal"/>
        <w:rPr>
          <w:rtl/>
        </w:rPr>
      </w:pPr>
      <w:r>
        <w:rPr>
          <w:rtl/>
        </w:rPr>
        <w:t>«الشيعة الحاضرون كل</w:t>
      </w:r>
      <w:r w:rsidR="004A39E4">
        <w:rPr>
          <w:rFonts w:hint="cs"/>
          <w:rtl/>
        </w:rPr>
        <w:t>ّ</w:t>
      </w:r>
      <w:r>
        <w:rPr>
          <w:rtl/>
        </w:rPr>
        <w:t>هم ضحكوا من هذا الكلام»</w:t>
      </w:r>
    </w:p>
    <w:p w:rsidR="008406C4" w:rsidRDefault="006F739F" w:rsidP="006F739F">
      <w:pPr>
        <w:pStyle w:val="libNormal"/>
        <w:rPr>
          <w:rtl/>
        </w:rPr>
      </w:pPr>
      <w:r>
        <w:rPr>
          <w:rtl/>
        </w:rPr>
        <w:t>فتوج</w:t>
      </w:r>
      <w:r w:rsidR="004A39E4">
        <w:rPr>
          <w:rFonts w:hint="cs"/>
          <w:rtl/>
        </w:rPr>
        <w:t>ّ</w:t>
      </w:r>
      <w:r>
        <w:rPr>
          <w:rtl/>
        </w:rPr>
        <w:t>هت إلى العام</w:t>
      </w:r>
      <w:r w:rsidR="004A39E4">
        <w:rPr>
          <w:rFonts w:hint="cs"/>
          <w:rtl/>
        </w:rPr>
        <w:t>ّ</w:t>
      </w:r>
      <w:r>
        <w:rPr>
          <w:rtl/>
        </w:rPr>
        <w:t>ة الحاضرين وقلت لهم: انظروا هؤلاء الشيعة كلهم ضحكوا من هذا الكلام السخيف وسخروا منه، فكيف يعتقدون به؟!</w:t>
      </w:r>
    </w:p>
    <w:p w:rsidR="008406C4" w:rsidRDefault="006F739F" w:rsidP="006F739F">
      <w:pPr>
        <w:pStyle w:val="libNormal"/>
        <w:rPr>
          <w:rtl/>
        </w:rPr>
      </w:pPr>
      <w:r>
        <w:rPr>
          <w:rtl/>
        </w:rPr>
        <w:t>فلو كان ابن عبد رب</w:t>
      </w:r>
      <w:r w:rsidR="004A39E4">
        <w:rPr>
          <w:rFonts w:hint="cs"/>
          <w:rtl/>
        </w:rPr>
        <w:t>ّ</w:t>
      </w:r>
      <w:r>
        <w:rPr>
          <w:rtl/>
        </w:rPr>
        <w:t>ه يطالع كتب الشيعة ويحق</w:t>
      </w:r>
      <w:r w:rsidR="004A39E4">
        <w:rPr>
          <w:rFonts w:hint="cs"/>
          <w:rtl/>
        </w:rPr>
        <w:t>ّ</w:t>
      </w:r>
      <w:r>
        <w:rPr>
          <w:rtl/>
        </w:rPr>
        <w:t>ق في معتقداتهم ما كان يتكلم بهذا الكلام المهين، وما كان اليوم يظهر جهله للحاضرين، أو يحكم عليه بأن</w:t>
      </w:r>
      <w:r w:rsidR="004A39E4">
        <w:rPr>
          <w:rFonts w:hint="cs"/>
          <w:rtl/>
        </w:rPr>
        <w:t>ّ</w:t>
      </w:r>
      <w:r>
        <w:rPr>
          <w:rtl/>
        </w:rPr>
        <w:t>ه من المغر</w:t>
      </w:r>
      <w:r w:rsidR="004A39E4">
        <w:rPr>
          <w:rFonts w:hint="cs"/>
          <w:rtl/>
        </w:rPr>
        <w:t>ِ</w:t>
      </w:r>
      <w:r>
        <w:rPr>
          <w:rtl/>
        </w:rPr>
        <w:t>ضين، وفي قلبه داء دفين، يريد أن يفر</w:t>
      </w:r>
      <w:r w:rsidR="004A39E4">
        <w:rPr>
          <w:rFonts w:hint="cs"/>
          <w:rtl/>
        </w:rPr>
        <w:t>ّ</w:t>
      </w:r>
      <w:r>
        <w:rPr>
          <w:rtl/>
        </w:rPr>
        <w:t>ق بين المسلمين!!</w:t>
      </w:r>
    </w:p>
    <w:p w:rsidR="008406C4" w:rsidRDefault="006F739F" w:rsidP="006F739F">
      <w:pPr>
        <w:pStyle w:val="libNormal"/>
        <w:rPr>
          <w:rtl/>
        </w:rPr>
      </w:pPr>
      <w:r>
        <w:rPr>
          <w:rtl/>
        </w:rPr>
        <w:t>أم</w:t>
      </w:r>
      <w:r w:rsidR="004A39E4">
        <w:rPr>
          <w:rFonts w:hint="cs"/>
          <w:rtl/>
        </w:rPr>
        <w:t>ّ</w:t>
      </w:r>
      <w:r>
        <w:rPr>
          <w:rtl/>
        </w:rPr>
        <w:t>ا نحن الشيعة فنعتقد أن</w:t>
      </w:r>
      <w:r w:rsidR="004A39E4">
        <w:rPr>
          <w:rFonts w:hint="cs"/>
          <w:rtl/>
        </w:rPr>
        <w:t>ّ</w:t>
      </w:r>
      <w:r>
        <w:rPr>
          <w:rtl/>
        </w:rPr>
        <w:t xml:space="preserve"> محمدا</w:t>
      </w:r>
      <w:r w:rsidR="004A39E4">
        <w:rPr>
          <w:rFonts w:hint="cs"/>
          <w:rtl/>
        </w:rPr>
        <w:t>ً</w:t>
      </w:r>
      <w:r>
        <w:rPr>
          <w:rtl/>
        </w:rPr>
        <w:t xml:space="preserve"> المصطفى هو خاتم الأنبياء، بل نصد</w:t>
      </w:r>
      <w:r w:rsidR="004A39E4">
        <w:rPr>
          <w:rFonts w:hint="cs"/>
          <w:rtl/>
        </w:rPr>
        <w:t>ّ</w:t>
      </w:r>
      <w:r>
        <w:rPr>
          <w:rtl/>
        </w:rPr>
        <w:t>ق الحديث النبوي الشريف: «كنت نبي</w:t>
      </w:r>
      <w:r w:rsidR="004A39E4">
        <w:rPr>
          <w:rFonts w:hint="cs"/>
          <w:rtl/>
        </w:rPr>
        <w:t>ّ</w:t>
      </w:r>
      <w:r>
        <w:rPr>
          <w:rtl/>
        </w:rPr>
        <w:t>ا</w:t>
      </w:r>
      <w:r w:rsidR="004A39E4">
        <w:rPr>
          <w:rFonts w:hint="cs"/>
          <w:rtl/>
        </w:rPr>
        <w:t>ً</w:t>
      </w:r>
      <w:r>
        <w:rPr>
          <w:rtl/>
        </w:rPr>
        <w:t xml:space="preserve"> وآدم بين الماء والطين» فهو</w:t>
      </w:r>
    </w:p>
    <w:p w:rsidR="006F739F" w:rsidRDefault="006F739F" w:rsidP="00D96FAA">
      <w:pPr>
        <w:pStyle w:val="libNormal"/>
      </w:pPr>
      <w:r>
        <w:rPr>
          <w:rtl/>
        </w:rPr>
        <w:br w:type="page"/>
      </w:r>
    </w:p>
    <w:p w:rsidR="008406C4" w:rsidRDefault="006F739F" w:rsidP="004A39E4">
      <w:pPr>
        <w:pStyle w:val="libNormal0"/>
        <w:rPr>
          <w:rtl/>
        </w:rPr>
      </w:pPr>
      <w:r>
        <w:rPr>
          <w:rtl/>
        </w:rPr>
        <w:lastRenderedPageBreak/>
        <w:t>نبي</w:t>
      </w:r>
      <w:r w:rsidR="00035845">
        <w:rPr>
          <w:rFonts w:hint="cs"/>
          <w:rtl/>
        </w:rPr>
        <w:t>ّ</w:t>
      </w:r>
      <w:r>
        <w:rPr>
          <w:rtl/>
        </w:rPr>
        <w:t xml:space="preserve"> مبعوث من عند رب</w:t>
      </w:r>
      <w:r w:rsidR="00035845">
        <w:rPr>
          <w:rFonts w:hint="cs"/>
          <w:rtl/>
        </w:rPr>
        <w:t>ّ</w:t>
      </w:r>
      <w:r>
        <w:rPr>
          <w:rtl/>
        </w:rPr>
        <w:t xml:space="preserve"> العالمين، اختاره، واصطفاه، واجتباه، وأرسله للناس أجمعين، ونعتقد بأن</w:t>
      </w:r>
      <w:r w:rsidR="00035845">
        <w:rPr>
          <w:rFonts w:hint="cs"/>
          <w:rtl/>
        </w:rPr>
        <w:t>ّ</w:t>
      </w:r>
      <w:r>
        <w:rPr>
          <w:rtl/>
        </w:rPr>
        <w:t xml:space="preserve"> جبرئيل هو أمين وحي الله، وهو معصوم ومصون عن الخطأ والسهو والاشتباه.</w:t>
      </w:r>
    </w:p>
    <w:p w:rsidR="008406C4" w:rsidRDefault="006F739F" w:rsidP="006F739F">
      <w:pPr>
        <w:pStyle w:val="libNormal"/>
        <w:rPr>
          <w:rtl/>
        </w:rPr>
      </w:pPr>
      <w:r>
        <w:rPr>
          <w:rtl/>
        </w:rPr>
        <w:t>ونعتقد أن</w:t>
      </w:r>
      <w:r w:rsidR="00035845">
        <w:rPr>
          <w:rFonts w:hint="cs"/>
          <w:rtl/>
        </w:rPr>
        <w:t>ّ</w:t>
      </w:r>
      <w:r>
        <w:rPr>
          <w:rtl/>
        </w:rPr>
        <w:t xml:space="preserve"> الإمام علي</w:t>
      </w:r>
      <w:r w:rsidR="00035845">
        <w:rPr>
          <w:rFonts w:hint="cs"/>
          <w:rtl/>
        </w:rPr>
        <w:t>ّاً</w:t>
      </w:r>
      <w:r>
        <w:rPr>
          <w:rtl/>
        </w:rPr>
        <w:t xml:space="preserve"> </w:t>
      </w:r>
      <w:r w:rsidRPr="00201CCF">
        <w:rPr>
          <w:rStyle w:val="libAlaemChar"/>
          <w:rtl/>
        </w:rPr>
        <w:t>عليه‌السلام</w:t>
      </w:r>
      <w:r>
        <w:rPr>
          <w:rtl/>
        </w:rPr>
        <w:t xml:space="preserve"> منصوب</w:t>
      </w:r>
      <w:r w:rsidR="00035845">
        <w:rPr>
          <w:rFonts w:hint="cs"/>
          <w:rtl/>
        </w:rPr>
        <w:t>ٌ</w:t>
      </w:r>
      <w:r>
        <w:rPr>
          <w:rtl/>
        </w:rPr>
        <w:t xml:space="preserve"> بأمر الله تعالى في مقام الولاية والإمامة، فهو خليفة النبي</w:t>
      </w:r>
      <w:r w:rsidR="00035845">
        <w:rPr>
          <w:rFonts w:hint="cs"/>
          <w:rtl/>
        </w:rPr>
        <w:t>ّ</w:t>
      </w:r>
      <w:r>
        <w:rPr>
          <w:rtl/>
        </w:rPr>
        <w:t xml:space="preserve"> </w:t>
      </w:r>
      <w:r w:rsidRPr="00201CCF">
        <w:rPr>
          <w:rStyle w:val="libAlaemChar"/>
          <w:rtl/>
        </w:rPr>
        <w:t>صلى‌الله‌عليه‌وآله</w:t>
      </w:r>
      <w:r>
        <w:rPr>
          <w:rtl/>
        </w:rPr>
        <w:t xml:space="preserve"> بلا فصل، نصبه رسول الله </w:t>
      </w:r>
      <w:r w:rsidRPr="00201CCF">
        <w:rPr>
          <w:rStyle w:val="libAlaemChar"/>
          <w:rtl/>
        </w:rPr>
        <w:t>صلى‌الله‌عليه‌وآله</w:t>
      </w:r>
      <w:r>
        <w:rPr>
          <w:rtl/>
        </w:rPr>
        <w:t xml:space="preserve"> بأمر الله عز</w:t>
      </w:r>
      <w:r w:rsidR="00035845">
        <w:rPr>
          <w:rFonts w:hint="cs"/>
          <w:rtl/>
        </w:rPr>
        <w:t>ّ</w:t>
      </w:r>
      <w:r>
        <w:rPr>
          <w:rtl/>
        </w:rPr>
        <w:t xml:space="preserve"> وجل</w:t>
      </w:r>
      <w:r w:rsidR="00035845">
        <w:rPr>
          <w:rFonts w:hint="cs"/>
          <w:rtl/>
        </w:rPr>
        <w:t>ّ</w:t>
      </w:r>
      <w:r>
        <w:rPr>
          <w:rtl/>
        </w:rPr>
        <w:t xml:space="preserve"> يوم الغدير.</w:t>
      </w:r>
    </w:p>
    <w:p w:rsidR="008406C4" w:rsidRDefault="006F739F" w:rsidP="00F172D9">
      <w:pPr>
        <w:pStyle w:val="libNormal"/>
        <w:rPr>
          <w:rtl/>
        </w:rPr>
      </w:pPr>
      <w:r>
        <w:rPr>
          <w:rtl/>
        </w:rPr>
        <w:t>ويقول ابن عبد رب</w:t>
      </w:r>
      <w:r w:rsidR="00F172D9">
        <w:rPr>
          <w:rFonts w:hint="cs"/>
          <w:rtl/>
        </w:rPr>
        <w:t>ّ</w:t>
      </w:r>
      <w:r>
        <w:rPr>
          <w:rtl/>
        </w:rPr>
        <w:t>ه الضال</w:t>
      </w:r>
      <w:r w:rsidR="00F172D9">
        <w:rPr>
          <w:rFonts w:hint="cs"/>
          <w:rtl/>
        </w:rPr>
        <w:t>ّ</w:t>
      </w:r>
      <w:r>
        <w:rPr>
          <w:rtl/>
        </w:rPr>
        <w:t xml:space="preserve"> المضل</w:t>
      </w:r>
      <w:r w:rsidR="00F172D9">
        <w:rPr>
          <w:rFonts w:hint="cs"/>
          <w:rtl/>
        </w:rPr>
        <w:t>ّ</w:t>
      </w:r>
      <w:r>
        <w:rPr>
          <w:rtl/>
        </w:rPr>
        <w:t>: ومن وجوه الشبه بين الشيعة واليهود، أن</w:t>
      </w:r>
      <w:r w:rsidR="00F172D9">
        <w:rPr>
          <w:rFonts w:hint="cs"/>
          <w:rtl/>
        </w:rPr>
        <w:t>ّ</w:t>
      </w:r>
      <w:r>
        <w:rPr>
          <w:rtl/>
        </w:rPr>
        <w:t>هم لا يعملون بس</w:t>
      </w:r>
      <w:r w:rsidR="00F172D9">
        <w:rPr>
          <w:rFonts w:hint="cs"/>
          <w:rtl/>
        </w:rPr>
        <w:t>ُ</w:t>
      </w:r>
      <w:r>
        <w:rPr>
          <w:rtl/>
        </w:rPr>
        <w:t>ن</w:t>
      </w:r>
      <w:r w:rsidR="00F172D9">
        <w:rPr>
          <w:rFonts w:hint="cs"/>
          <w:rtl/>
        </w:rPr>
        <w:t>ّ</w:t>
      </w:r>
      <w:r>
        <w:rPr>
          <w:rtl/>
        </w:rPr>
        <w:t>ة النبي</w:t>
      </w:r>
      <w:r w:rsidR="00F172D9">
        <w:rPr>
          <w:rFonts w:hint="cs"/>
          <w:rtl/>
        </w:rPr>
        <w:t>ّ</w:t>
      </w:r>
      <w:r>
        <w:rPr>
          <w:rtl/>
        </w:rPr>
        <w:t xml:space="preserve"> </w:t>
      </w:r>
      <w:r w:rsidRPr="00201CCF">
        <w:rPr>
          <w:rStyle w:val="libAlaemChar"/>
          <w:rtl/>
        </w:rPr>
        <w:t>صلى‌الله‌عليه‌وآله</w:t>
      </w:r>
      <w:r>
        <w:rPr>
          <w:rtl/>
        </w:rPr>
        <w:t>، فهم عندما يتلاقون لا يسلّمون، بل يقولون: السام عليكم!</w:t>
      </w:r>
      <w:r w:rsidR="00F172D9">
        <w:rPr>
          <w:rFonts w:hint="cs"/>
          <w:rtl/>
        </w:rPr>
        <w:t xml:space="preserve"> </w:t>
      </w:r>
      <w:r>
        <w:rPr>
          <w:rtl/>
        </w:rPr>
        <w:t>«ضحك الشيعة الحاضرون، ضحكا</w:t>
      </w:r>
      <w:r w:rsidR="00F172D9">
        <w:rPr>
          <w:rFonts w:hint="cs"/>
          <w:rtl/>
        </w:rPr>
        <w:t>ً</w:t>
      </w:r>
      <w:r>
        <w:rPr>
          <w:rtl/>
        </w:rPr>
        <w:t xml:space="preserve"> عاليا</w:t>
      </w:r>
      <w:r w:rsidR="00F172D9">
        <w:rPr>
          <w:rFonts w:hint="cs"/>
          <w:rtl/>
        </w:rPr>
        <w:t>ً</w:t>
      </w:r>
      <w:r>
        <w:rPr>
          <w:rtl/>
        </w:rPr>
        <w:t>»</w:t>
      </w:r>
    </w:p>
    <w:p w:rsidR="008406C4" w:rsidRDefault="006F739F" w:rsidP="006F739F">
      <w:pPr>
        <w:pStyle w:val="libNormal"/>
        <w:rPr>
          <w:rtl/>
        </w:rPr>
      </w:pPr>
      <w:r>
        <w:rPr>
          <w:rtl/>
        </w:rPr>
        <w:t>فوج</w:t>
      </w:r>
      <w:r w:rsidR="0046587C">
        <w:rPr>
          <w:rFonts w:hint="cs"/>
          <w:rtl/>
        </w:rPr>
        <w:t>ّ</w:t>
      </w:r>
      <w:r>
        <w:rPr>
          <w:rtl/>
        </w:rPr>
        <w:t>هت كلامي إلى العام</w:t>
      </w:r>
      <w:r w:rsidR="0046587C">
        <w:rPr>
          <w:rFonts w:hint="cs"/>
          <w:rtl/>
        </w:rPr>
        <w:t>ّ</w:t>
      </w:r>
      <w:r>
        <w:rPr>
          <w:rtl/>
        </w:rPr>
        <w:t>ة، و</w:t>
      </w:r>
      <w:r w:rsidR="0046587C">
        <w:rPr>
          <w:rFonts w:hint="cs"/>
          <w:rtl/>
        </w:rPr>
        <w:t xml:space="preserve"> </w:t>
      </w:r>
      <w:r w:rsidRPr="0046587C">
        <w:rPr>
          <w:rtl/>
        </w:rPr>
        <w:t>قلت</w:t>
      </w:r>
      <w:r w:rsidRPr="00537012">
        <w:rPr>
          <w:rStyle w:val="libBold2Char"/>
          <w:rtl/>
        </w:rPr>
        <w:t>:</w:t>
      </w:r>
      <w:r>
        <w:rPr>
          <w:rtl/>
        </w:rPr>
        <w:t xml:space="preserve"> وإن</w:t>
      </w:r>
      <w:r w:rsidR="0046587C">
        <w:rPr>
          <w:rFonts w:hint="cs"/>
          <w:rtl/>
        </w:rPr>
        <w:t>ّ</w:t>
      </w:r>
      <w:r>
        <w:rPr>
          <w:rtl/>
        </w:rPr>
        <w:t xml:space="preserve"> معاشرتكم مع الشيعة في هذا البلد وتحي</w:t>
      </w:r>
      <w:r w:rsidR="0046587C">
        <w:rPr>
          <w:rFonts w:hint="cs"/>
          <w:rtl/>
        </w:rPr>
        <w:t>ّ</w:t>
      </w:r>
      <w:r>
        <w:rPr>
          <w:rtl/>
        </w:rPr>
        <w:t>تهم معكم وفيما بينهم، بتحي</w:t>
      </w:r>
      <w:r w:rsidR="0046587C">
        <w:rPr>
          <w:rFonts w:hint="cs"/>
          <w:rtl/>
        </w:rPr>
        <w:t>ّ</w:t>
      </w:r>
      <w:r>
        <w:rPr>
          <w:rtl/>
        </w:rPr>
        <w:t>ة الإسلام: «السلام عليكم» ينفي مزاعم هذا الإنسان وأباطيله.</w:t>
      </w:r>
    </w:p>
    <w:p w:rsidR="008406C4" w:rsidRDefault="006F739F" w:rsidP="006F739F">
      <w:pPr>
        <w:pStyle w:val="libNormal"/>
        <w:rPr>
          <w:rtl/>
        </w:rPr>
      </w:pPr>
      <w:r>
        <w:rPr>
          <w:rtl/>
        </w:rPr>
        <w:t>ويستمر</w:t>
      </w:r>
      <w:r w:rsidR="00BE7217">
        <w:rPr>
          <w:rFonts w:hint="cs"/>
          <w:rtl/>
        </w:rPr>
        <w:t>ّ</w:t>
      </w:r>
      <w:r>
        <w:rPr>
          <w:rtl/>
        </w:rPr>
        <w:t xml:space="preserve"> ابن عبد رب</w:t>
      </w:r>
      <w:r w:rsidR="00BE7217">
        <w:rPr>
          <w:rFonts w:hint="cs"/>
          <w:rtl/>
        </w:rPr>
        <w:t>ّ</w:t>
      </w:r>
      <w:r>
        <w:rPr>
          <w:rtl/>
        </w:rPr>
        <w:t>ه في أكاذيبه ومفترياته على شيعة آل محم</w:t>
      </w:r>
      <w:r w:rsidR="00BE7217">
        <w:rPr>
          <w:rFonts w:hint="cs"/>
          <w:rtl/>
        </w:rPr>
        <w:t>ّ</w:t>
      </w:r>
      <w:r>
        <w:rPr>
          <w:rtl/>
        </w:rPr>
        <w:t xml:space="preserve">د </w:t>
      </w:r>
      <w:r w:rsidRPr="00201CCF">
        <w:rPr>
          <w:rStyle w:val="libAlaemChar"/>
          <w:rtl/>
        </w:rPr>
        <w:t>صلى‌الله‌عليه‌وآله</w:t>
      </w:r>
      <w:r>
        <w:rPr>
          <w:rtl/>
        </w:rPr>
        <w:t xml:space="preserve"> فيقول: إن</w:t>
      </w:r>
      <w:r w:rsidR="00BE7217">
        <w:rPr>
          <w:rFonts w:hint="cs"/>
          <w:rtl/>
        </w:rPr>
        <w:t>ّ</w:t>
      </w:r>
      <w:r>
        <w:rPr>
          <w:rtl/>
        </w:rPr>
        <w:t xml:space="preserve"> الشيعة كاليهود، يحل</w:t>
      </w:r>
      <w:r w:rsidR="00BE7217">
        <w:rPr>
          <w:rFonts w:hint="cs"/>
          <w:rtl/>
        </w:rPr>
        <w:t>ّ</w:t>
      </w:r>
      <w:r>
        <w:rPr>
          <w:rtl/>
        </w:rPr>
        <w:t>ون قتل المسلمين ونهب أموالهم!!</w:t>
      </w:r>
    </w:p>
    <w:p w:rsidR="008406C4" w:rsidRDefault="006F739F" w:rsidP="006F739F">
      <w:pPr>
        <w:pStyle w:val="libNormal"/>
        <w:rPr>
          <w:rtl/>
        </w:rPr>
      </w:pPr>
      <w:r w:rsidRPr="00537012">
        <w:rPr>
          <w:rStyle w:val="libBold2Char"/>
          <w:rtl/>
        </w:rPr>
        <w:t>أقول:</w:t>
      </w:r>
      <w:r>
        <w:rPr>
          <w:rtl/>
        </w:rPr>
        <w:t xml:space="preserve"> إن</w:t>
      </w:r>
      <w:r w:rsidR="00BE7217">
        <w:rPr>
          <w:rFonts w:hint="cs"/>
          <w:rtl/>
        </w:rPr>
        <w:t>ّ</w:t>
      </w:r>
      <w:r>
        <w:rPr>
          <w:rtl/>
        </w:rPr>
        <w:t>كم تعيشون مع الشيعة في بلد واحد وتشاهدون معاملتهم الحسنة معكم ومع غيركم.</w:t>
      </w:r>
    </w:p>
    <w:p w:rsidR="008406C4" w:rsidRDefault="006F739F" w:rsidP="006F739F">
      <w:pPr>
        <w:pStyle w:val="libNormal"/>
        <w:rPr>
          <w:rtl/>
        </w:rPr>
      </w:pPr>
      <w:r>
        <w:rPr>
          <w:rtl/>
        </w:rPr>
        <w:t>فنحن الشيعة لا نحل</w:t>
      </w:r>
      <w:r w:rsidR="00BE7217">
        <w:rPr>
          <w:rFonts w:hint="cs"/>
          <w:rtl/>
        </w:rPr>
        <w:t>ّ</w:t>
      </w:r>
      <w:r>
        <w:rPr>
          <w:rtl/>
        </w:rPr>
        <w:t xml:space="preserve"> دماء وأموال أهل الكتاب (غير المحاربين) فكيف نحل</w:t>
      </w:r>
      <w:r w:rsidR="00BE7217">
        <w:rPr>
          <w:rFonts w:hint="cs"/>
          <w:rtl/>
        </w:rPr>
        <w:t>ّ</w:t>
      </w:r>
      <w:r>
        <w:rPr>
          <w:rtl/>
        </w:rPr>
        <w:t xml:space="preserve"> دماء وأموال إخواننا المسلمين من أهل الس</w:t>
      </w:r>
      <w:r w:rsidR="00BE7217">
        <w:rPr>
          <w:rFonts w:hint="cs"/>
          <w:rtl/>
        </w:rPr>
        <w:t>ُ</w:t>
      </w:r>
      <w:r>
        <w:rPr>
          <w:rtl/>
        </w:rPr>
        <w:t>ن</w:t>
      </w:r>
      <w:r w:rsidR="00BE7217">
        <w:rPr>
          <w:rFonts w:hint="cs"/>
          <w:rtl/>
        </w:rPr>
        <w:t>ّ</w:t>
      </w:r>
      <w:r>
        <w:rPr>
          <w:rtl/>
        </w:rPr>
        <w:t>ة والجماعة؟!</w:t>
      </w:r>
    </w:p>
    <w:p w:rsidR="008406C4" w:rsidRDefault="006F739F" w:rsidP="006F739F">
      <w:pPr>
        <w:pStyle w:val="libNormal"/>
        <w:rPr>
          <w:rtl/>
        </w:rPr>
      </w:pPr>
      <w:r>
        <w:rPr>
          <w:rtl/>
        </w:rPr>
        <w:t>وإن</w:t>
      </w:r>
      <w:r w:rsidR="00BE7217">
        <w:rPr>
          <w:rFonts w:hint="cs"/>
          <w:rtl/>
        </w:rPr>
        <w:t>ّ</w:t>
      </w:r>
      <w:r>
        <w:rPr>
          <w:rtl/>
        </w:rPr>
        <w:t xml:space="preserve"> حق</w:t>
      </w:r>
      <w:r w:rsidR="00BE7217">
        <w:rPr>
          <w:rFonts w:hint="cs"/>
          <w:rtl/>
        </w:rPr>
        <w:t>ّ</w:t>
      </w:r>
      <w:r>
        <w:rPr>
          <w:rtl/>
        </w:rPr>
        <w:t xml:space="preserve"> الناس عندنا من أهم الحقوق، وقتل النفس من أعظم الذنوب وأكبر حوب!</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هذه بعض مزاعم وأباطيل أحد علمائكم ضد</w:t>
      </w:r>
      <w:r w:rsidR="007907B1">
        <w:rPr>
          <w:rFonts w:hint="cs"/>
          <w:rtl/>
        </w:rPr>
        <w:t>ّ</w:t>
      </w:r>
      <w:r>
        <w:rPr>
          <w:rtl/>
        </w:rPr>
        <w:t xml:space="preserve"> الشيعة.</w:t>
      </w:r>
    </w:p>
    <w:p w:rsidR="008406C4" w:rsidRDefault="006F739F" w:rsidP="006F739F">
      <w:pPr>
        <w:pStyle w:val="libNormal"/>
        <w:rPr>
          <w:rtl/>
        </w:rPr>
      </w:pPr>
      <w:r>
        <w:rPr>
          <w:rtl/>
        </w:rPr>
        <w:t>والوقت لا يسمح لأكشف لكم أكثر مم</w:t>
      </w:r>
      <w:r w:rsidR="007907B1">
        <w:rPr>
          <w:rFonts w:hint="cs"/>
          <w:rtl/>
        </w:rPr>
        <w:t>ّ</w:t>
      </w:r>
      <w:r>
        <w:rPr>
          <w:rtl/>
        </w:rPr>
        <w:t>ا ذكرت</w:t>
      </w:r>
      <w:r w:rsidR="007907B1">
        <w:rPr>
          <w:rFonts w:hint="cs"/>
          <w:rtl/>
        </w:rPr>
        <w:t>ُ</w:t>
      </w:r>
      <w:r>
        <w:rPr>
          <w:rtl/>
        </w:rPr>
        <w:t xml:space="preserve"> من كلماته الواهية السخيفة.</w:t>
      </w:r>
    </w:p>
    <w:p w:rsidR="006F739F" w:rsidRDefault="006F739F" w:rsidP="007907B1">
      <w:pPr>
        <w:pStyle w:val="Heading2Center"/>
      </w:pPr>
      <w:bookmarkStart w:id="191" w:name="_Toc531283980"/>
      <w:bookmarkStart w:id="192" w:name="_Toc531286841"/>
      <w:r>
        <w:rPr>
          <w:rtl/>
        </w:rPr>
        <w:t>ابن حزم</w:t>
      </w:r>
      <w:bookmarkEnd w:id="191"/>
      <w:bookmarkEnd w:id="192"/>
    </w:p>
    <w:p w:rsidR="008406C4" w:rsidRDefault="006F739F" w:rsidP="006F739F">
      <w:pPr>
        <w:pStyle w:val="libNormal"/>
        <w:rPr>
          <w:rtl/>
        </w:rPr>
      </w:pPr>
      <w:r>
        <w:rPr>
          <w:rtl/>
        </w:rPr>
        <w:t>وأبو محمد علي</w:t>
      </w:r>
      <w:r w:rsidR="007907B1">
        <w:rPr>
          <w:rFonts w:hint="cs"/>
          <w:rtl/>
        </w:rPr>
        <w:t>ّ</w:t>
      </w:r>
      <w:r>
        <w:rPr>
          <w:rtl/>
        </w:rPr>
        <w:t xml:space="preserve"> بن أحمد بن سعيد بن حزم الأندلسي، المتوف</w:t>
      </w:r>
      <w:r w:rsidR="00CA406B">
        <w:rPr>
          <w:rFonts w:hint="cs"/>
          <w:rtl/>
        </w:rPr>
        <w:t>ّ</w:t>
      </w:r>
      <w:r>
        <w:rPr>
          <w:rtl/>
        </w:rPr>
        <w:t xml:space="preserve">ى سنة 456 هجرية، هو أشهر علمائكم المعروف بحقده وعدائه للشيعة، فلقد تحامل على شيعة أهل البيت </w:t>
      </w:r>
      <w:r w:rsidRPr="00201CCF">
        <w:rPr>
          <w:rStyle w:val="libAlaemChar"/>
          <w:rtl/>
        </w:rPr>
        <w:t>صلى‌الله‌عليه‌وآله</w:t>
      </w:r>
      <w:r>
        <w:rPr>
          <w:rtl/>
        </w:rPr>
        <w:t xml:space="preserve"> وافترى عليهم في كتابه «الفصل في الملل والنحل» الجزء الأو</w:t>
      </w:r>
      <w:r w:rsidR="00CA406B">
        <w:rPr>
          <w:rFonts w:hint="cs"/>
          <w:rtl/>
        </w:rPr>
        <w:t>ّ</w:t>
      </w:r>
      <w:r>
        <w:rPr>
          <w:rtl/>
        </w:rPr>
        <w:t>ل، فيقول: إن</w:t>
      </w:r>
      <w:r w:rsidR="00CA406B">
        <w:rPr>
          <w:rFonts w:hint="cs"/>
          <w:rtl/>
        </w:rPr>
        <w:t>ّ</w:t>
      </w:r>
      <w:r>
        <w:rPr>
          <w:rtl/>
        </w:rPr>
        <w:t xml:space="preserve"> الشيعة ليسوا بمسلمين، وإن</w:t>
      </w:r>
      <w:r w:rsidR="00CA406B">
        <w:rPr>
          <w:rFonts w:hint="cs"/>
          <w:rtl/>
        </w:rPr>
        <w:t>ّ</w:t>
      </w:r>
      <w:r>
        <w:rPr>
          <w:rtl/>
        </w:rPr>
        <w:t>ما ات</w:t>
      </w:r>
      <w:r w:rsidR="00CA406B">
        <w:rPr>
          <w:rFonts w:hint="cs"/>
          <w:rtl/>
        </w:rPr>
        <w:t>ّ</w:t>
      </w:r>
      <w:r>
        <w:rPr>
          <w:rtl/>
        </w:rPr>
        <w:t>خذوا مذهبهم من اليهود والنصارى!</w:t>
      </w:r>
    </w:p>
    <w:p w:rsidR="008406C4" w:rsidRDefault="006F739F" w:rsidP="006F739F">
      <w:pPr>
        <w:pStyle w:val="libNormal"/>
        <w:rPr>
          <w:rtl/>
        </w:rPr>
      </w:pPr>
      <w:r>
        <w:rPr>
          <w:rtl/>
        </w:rPr>
        <w:t>وقال في الجزء الرابع من الكتاب نفسه، صفحة 182: الشيعة يجو</w:t>
      </w:r>
      <w:r w:rsidR="00CA406B">
        <w:rPr>
          <w:rFonts w:hint="cs"/>
          <w:rtl/>
        </w:rPr>
        <w:t>ّ</w:t>
      </w:r>
      <w:r>
        <w:rPr>
          <w:rtl/>
        </w:rPr>
        <w:t>زون نكاح تسعة نساء!</w:t>
      </w:r>
    </w:p>
    <w:p w:rsidR="008406C4" w:rsidRDefault="006F739F" w:rsidP="003119FC">
      <w:pPr>
        <w:pStyle w:val="libNormal"/>
        <w:rPr>
          <w:rtl/>
        </w:rPr>
      </w:pPr>
      <w:r>
        <w:rPr>
          <w:rtl/>
        </w:rPr>
        <w:t>ويظهر كذب الرجل وافتراءه علينا إذا راجعتم كتبنا الفقهية، فقد أجمع فقهاؤنا الكرام في كتبهم: أن</w:t>
      </w:r>
      <w:r w:rsidR="00CA406B">
        <w:rPr>
          <w:rFonts w:hint="cs"/>
          <w:rtl/>
        </w:rPr>
        <w:t>ّ</w:t>
      </w:r>
      <w:r>
        <w:rPr>
          <w:rtl/>
        </w:rPr>
        <w:t xml:space="preserve"> نكاح تسعة نساء في زمان واحد </w:t>
      </w:r>
      <w:r w:rsidR="00CA406B">
        <w:rPr>
          <w:rFonts w:hint="cs"/>
          <w:rtl/>
        </w:rPr>
        <w:t xml:space="preserve">إنّما </w:t>
      </w:r>
      <w:r>
        <w:rPr>
          <w:rtl/>
        </w:rPr>
        <w:t xml:space="preserve">هو من خصائص رسول الله </w:t>
      </w:r>
      <w:r w:rsidRPr="00201CCF">
        <w:rPr>
          <w:rStyle w:val="libAlaemChar"/>
          <w:rtl/>
        </w:rPr>
        <w:t>صلى‌الله‌عليه‌وآله</w:t>
      </w:r>
      <w:r>
        <w:rPr>
          <w:rtl/>
        </w:rPr>
        <w:t xml:space="preserve">، ولا يجوز لأحد من رجال </w:t>
      </w:r>
      <w:r w:rsidR="00CA406B">
        <w:rPr>
          <w:rFonts w:hint="cs"/>
          <w:rtl/>
        </w:rPr>
        <w:t>اُ</w:t>
      </w:r>
      <w:r>
        <w:rPr>
          <w:rtl/>
        </w:rPr>
        <w:t>م</w:t>
      </w:r>
      <w:r w:rsidR="00CA406B">
        <w:rPr>
          <w:rFonts w:hint="cs"/>
          <w:rtl/>
        </w:rPr>
        <w:t>ّ</w:t>
      </w:r>
      <w:r>
        <w:rPr>
          <w:rtl/>
        </w:rPr>
        <w:t xml:space="preserve">ته، بل يجوز لهم نكاح أربعة نساء في زمن واحد بالنكاح الدائم، بدليل الآية الكريمة: </w:t>
      </w:r>
      <w:r w:rsidRPr="00851423">
        <w:rPr>
          <w:rStyle w:val="libAlaemChar"/>
          <w:rtl/>
        </w:rPr>
        <w:t>(</w:t>
      </w:r>
      <w:r w:rsidR="003119FC" w:rsidRPr="003119FC">
        <w:rPr>
          <w:rStyle w:val="libAieChar"/>
          <w:rtl/>
        </w:rPr>
        <w:t>فَانْکِحُوا مَا طَابَ لَکُمْ مِنَ النِّسَاءِ مَثْنَى وَ ثُلاَثَ وَ رُبَاعَ</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فإذا طالعتم مجل</w:t>
      </w:r>
      <w:r w:rsidR="009670C4">
        <w:rPr>
          <w:rFonts w:hint="cs"/>
          <w:rtl/>
        </w:rPr>
        <w:t>ّ</w:t>
      </w:r>
      <w:r>
        <w:rPr>
          <w:rtl/>
        </w:rPr>
        <w:t>دات كتاب «الفصل في الملل والنحل» وتقرءون سبابه وشتمه وكلامه البذيء للشيعة المؤمنين لعرق جبينكم خجلا</w:t>
      </w:r>
      <w:r w:rsidR="009670C4">
        <w:rPr>
          <w:rFonts w:hint="cs"/>
          <w:rtl/>
        </w:rPr>
        <w:t>ً</w:t>
      </w:r>
      <w:r>
        <w:rPr>
          <w:rtl/>
        </w:rPr>
        <w:t>، لانتسابه إليكم، وأن</w:t>
      </w:r>
      <w:r w:rsidR="009670C4">
        <w:rPr>
          <w:rFonts w:hint="cs"/>
          <w:rtl/>
        </w:rPr>
        <w:t>ّ</w:t>
      </w:r>
      <w:r>
        <w:rPr>
          <w:rtl/>
        </w:rPr>
        <w:t>ه ي</w:t>
      </w:r>
      <w:r w:rsidR="009670C4">
        <w:rPr>
          <w:rFonts w:hint="cs"/>
          <w:rtl/>
        </w:rPr>
        <w:t>ُ</w:t>
      </w:r>
      <w:r>
        <w:rPr>
          <w:rtl/>
        </w:rPr>
        <w:t>عد</w:t>
      </w:r>
      <w:r w:rsidR="009670C4">
        <w:rPr>
          <w:rFonts w:hint="cs"/>
          <w:rtl/>
        </w:rPr>
        <w:t>ّ</w:t>
      </w:r>
      <w:r>
        <w:rPr>
          <w:rtl/>
        </w:rPr>
        <w:t xml:space="preserve"> من علمائكم!!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3.</w:t>
      </w:r>
    </w:p>
    <w:p w:rsidR="006F739F" w:rsidRDefault="006F739F" w:rsidP="00D96FAA">
      <w:pPr>
        <w:pStyle w:val="libNormal"/>
      </w:pPr>
      <w:r>
        <w:rPr>
          <w:rtl/>
        </w:rPr>
        <w:br w:type="page"/>
      </w:r>
    </w:p>
    <w:p w:rsidR="006F739F" w:rsidRDefault="006F739F" w:rsidP="00154ABD">
      <w:pPr>
        <w:pStyle w:val="Heading2Center"/>
      </w:pPr>
      <w:bookmarkStart w:id="193" w:name="_Toc531283981"/>
      <w:bookmarkStart w:id="194" w:name="_Toc531286842"/>
      <w:r>
        <w:rPr>
          <w:rtl/>
        </w:rPr>
        <w:lastRenderedPageBreak/>
        <w:t>مفتريات ابن تيميّة</w:t>
      </w:r>
      <w:bookmarkEnd w:id="193"/>
      <w:bookmarkEnd w:id="194"/>
    </w:p>
    <w:p w:rsidR="008406C4" w:rsidRDefault="006F739F" w:rsidP="006F739F">
      <w:pPr>
        <w:pStyle w:val="libNormal"/>
        <w:rPr>
          <w:rtl/>
        </w:rPr>
      </w:pPr>
      <w:r>
        <w:rPr>
          <w:rtl/>
        </w:rPr>
        <w:t>وأحد علمائكم الذي اشتهر بشد</w:t>
      </w:r>
      <w:r w:rsidR="00154ABD">
        <w:rPr>
          <w:rFonts w:hint="cs"/>
          <w:rtl/>
        </w:rPr>
        <w:t>ّ</w:t>
      </w:r>
      <w:r>
        <w:rPr>
          <w:rtl/>
        </w:rPr>
        <w:t>ة عدائه للشيعة الأبرار الأخيار، هو أحمد بن عبد الحليم الحنبلي، المعروف بابن تيمي</w:t>
      </w:r>
      <w:r w:rsidR="00154ABD">
        <w:rPr>
          <w:rFonts w:hint="cs"/>
          <w:rtl/>
        </w:rPr>
        <w:t>ّ</w:t>
      </w:r>
      <w:r>
        <w:rPr>
          <w:rtl/>
        </w:rPr>
        <w:t>ة، المتوف</w:t>
      </w:r>
      <w:r w:rsidR="00154ABD">
        <w:rPr>
          <w:rFonts w:hint="cs"/>
          <w:rtl/>
        </w:rPr>
        <w:t>ّ</w:t>
      </w:r>
      <w:r>
        <w:rPr>
          <w:rtl/>
        </w:rPr>
        <w:t>ى سنة 728 هجرية وهو حاقد لا على الشيعة فحسب، بل يكمن في صدره بغض الإمام علي</w:t>
      </w:r>
      <w:r w:rsidR="00154ABD">
        <w:rPr>
          <w:rFonts w:hint="cs"/>
          <w:rtl/>
        </w:rPr>
        <w:t>ّ</w:t>
      </w:r>
      <w:r>
        <w:rPr>
          <w:rtl/>
        </w:rPr>
        <w:t xml:space="preserve"> </w:t>
      </w:r>
      <w:r w:rsidRPr="00201CCF">
        <w:rPr>
          <w:rStyle w:val="libAlaemChar"/>
          <w:rtl/>
        </w:rPr>
        <w:t>عليه‌السلام</w:t>
      </w:r>
      <w:r>
        <w:rPr>
          <w:rtl/>
        </w:rPr>
        <w:t xml:space="preserve"> والعترة الطاهرة.</w:t>
      </w:r>
    </w:p>
    <w:p w:rsidR="008406C4" w:rsidRDefault="006F739F" w:rsidP="006F739F">
      <w:pPr>
        <w:pStyle w:val="libNormal"/>
        <w:rPr>
          <w:rtl/>
        </w:rPr>
      </w:pPr>
      <w:r>
        <w:rPr>
          <w:rtl/>
        </w:rPr>
        <w:t>ولو يطالع أحدكم مجل</w:t>
      </w:r>
      <w:r w:rsidR="00154ABD">
        <w:rPr>
          <w:rFonts w:hint="cs"/>
          <w:rtl/>
        </w:rPr>
        <w:t>ّ</w:t>
      </w:r>
      <w:r>
        <w:rPr>
          <w:rtl/>
        </w:rPr>
        <w:t>دات كتابه المسمى بـ: «منهاج الس</w:t>
      </w:r>
      <w:r w:rsidR="00154ABD">
        <w:rPr>
          <w:rFonts w:hint="cs"/>
          <w:rtl/>
        </w:rPr>
        <w:t>ُّ</w:t>
      </w:r>
      <w:r>
        <w:rPr>
          <w:rtl/>
        </w:rPr>
        <w:t>ن</w:t>
      </w:r>
      <w:r w:rsidR="00154ABD">
        <w:rPr>
          <w:rFonts w:hint="cs"/>
          <w:rtl/>
        </w:rPr>
        <w:t>ّ</w:t>
      </w:r>
      <w:r>
        <w:rPr>
          <w:rtl/>
        </w:rPr>
        <w:t>ة» لوجدتم كيف يحاول الرجل أن يخدش في كل</w:t>
      </w:r>
      <w:r w:rsidR="00154ABD">
        <w:rPr>
          <w:rFonts w:hint="cs"/>
          <w:rtl/>
        </w:rPr>
        <w:t>ّ</w:t>
      </w:r>
      <w:r>
        <w:rPr>
          <w:rtl/>
        </w:rPr>
        <w:t xml:space="preserve"> فضيلة ومنقبة ثابتة للإمام علي</w:t>
      </w:r>
      <w:r w:rsidR="00154ABD">
        <w:rPr>
          <w:rFonts w:hint="cs"/>
          <w:rtl/>
        </w:rPr>
        <w:t>ّ</w:t>
      </w:r>
      <w:r>
        <w:rPr>
          <w:rtl/>
        </w:rPr>
        <w:t xml:space="preserve"> بن أبي طالب وأبنائه الطي</w:t>
      </w:r>
      <w:r w:rsidR="00154ABD">
        <w:rPr>
          <w:rFonts w:hint="cs"/>
          <w:rtl/>
        </w:rPr>
        <w:t>ّ</w:t>
      </w:r>
      <w:r>
        <w:rPr>
          <w:rtl/>
        </w:rPr>
        <w:t>بين والعترة الطاهرين!</w:t>
      </w:r>
    </w:p>
    <w:p w:rsidR="008406C4" w:rsidRDefault="006F739F" w:rsidP="00154ABD">
      <w:pPr>
        <w:pStyle w:val="libNormal"/>
        <w:rPr>
          <w:rtl/>
        </w:rPr>
      </w:pPr>
      <w:r>
        <w:rPr>
          <w:rtl/>
        </w:rPr>
        <w:t>فكأن</w:t>
      </w:r>
      <w:r w:rsidR="00154ABD">
        <w:rPr>
          <w:rFonts w:hint="cs"/>
          <w:rtl/>
        </w:rPr>
        <w:t>ّ</w:t>
      </w:r>
      <w:r>
        <w:rPr>
          <w:rtl/>
        </w:rPr>
        <w:t>ه آلى على نفسه أن لا يدع فضيلة واحدة من تلك الفضائل والمناقب - التي لا تعد</w:t>
      </w:r>
      <w:r w:rsidR="00154ABD">
        <w:rPr>
          <w:rFonts w:hint="cs"/>
          <w:rtl/>
        </w:rPr>
        <w:t>ّ</w:t>
      </w:r>
      <w:r>
        <w:rPr>
          <w:rtl/>
        </w:rPr>
        <w:t xml:space="preserve"> ولا تحصى لأهل البيت </w:t>
      </w:r>
      <w:r w:rsidR="000F5224" w:rsidRPr="000F5224">
        <w:rPr>
          <w:rStyle w:val="libAlaemChar"/>
          <w:rtl/>
        </w:rPr>
        <w:t>عليهم‌السلام</w:t>
      </w:r>
      <w:r>
        <w:rPr>
          <w:rtl/>
        </w:rPr>
        <w:t xml:space="preserve"> -</w:t>
      </w:r>
      <w:r w:rsidR="00A13185">
        <w:rPr>
          <w:rtl/>
        </w:rPr>
        <w:t xml:space="preserve"> إلّا </w:t>
      </w:r>
      <w:r>
        <w:rPr>
          <w:rtl/>
        </w:rPr>
        <w:t>يرد</w:t>
      </w:r>
      <w:r w:rsidR="00154ABD">
        <w:rPr>
          <w:rFonts w:hint="cs"/>
          <w:rtl/>
        </w:rPr>
        <w:t>ّ</w:t>
      </w:r>
      <w:r>
        <w:rPr>
          <w:rtl/>
        </w:rPr>
        <w:t>ها ويرفضها أو يشك</w:t>
      </w:r>
      <w:r w:rsidR="00154ABD">
        <w:rPr>
          <w:rFonts w:hint="cs"/>
          <w:rtl/>
        </w:rPr>
        <w:t>ّ</w:t>
      </w:r>
      <w:r>
        <w:rPr>
          <w:rtl/>
        </w:rPr>
        <w:t>ك فيها! حتّى التي أجمعت ال</w:t>
      </w:r>
      <w:r w:rsidR="00154ABD">
        <w:rPr>
          <w:rFonts w:hint="cs"/>
          <w:rtl/>
        </w:rPr>
        <w:t>اُ</w:t>
      </w:r>
      <w:r>
        <w:rPr>
          <w:rtl/>
        </w:rPr>
        <w:t>م</w:t>
      </w:r>
      <w:r w:rsidR="00154ABD">
        <w:rPr>
          <w:rFonts w:hint="cs"/>
          <w:rtl/>
        </w:rPr>
        <w:t>ّ</w:t>
      </w:r>
      <w:r>
        <w:rPr>
          <w:rtl/>
        </w:rPr>
        <w:t>ة على صح</w:t>
      </w:r>
      <w:r w:rsidR="00154ABD">
        <w:rPr>
          <w:rFonts w:hint="cs"/>
          <w:rtl/>
        </w:rPr>
        <w:t>ّ</w:t>
      </w:r>
      <w:r>
        <w:rPr>
          <w:rtl/>
        </w:rPr>
        <w:t>تها ورواها أصحاب الصحاح.</w:t>
      </w:r>
    </w:p>
    <w:p w:rsidR="008406C4" w:rsidRDefault="006F739F" w:rsidP="00154ABD">
      <w:pPr>
        <w:pStyle w:val="libNormal"/>
        <w:rPr>
          <w:rtl/>
        </w:rPr>
      </w:pPr>
      <w:r>
        <w:rPr>
          <w:rtl/>
        </w:rPr>
        <w:t>ولو أردت</w:t>
      </w:r>
      <w:r w:rsidR="00154ABD">
        <w:rPr>
          <w:rFonts w:hint="cs"/>
          <w:rtl/>
        </w:rPr>
        <w:t>ُ</w:t>
      </w:r>
      <w:r>
        <w:rPr>
          <w:rtl/>
        </w:rPr>
        <w:t xml:space="preserve"> أن أذكر لكم كل</w:t>
      </w:r>
      <w:r w:rsidR="00154ABD">
        <w:rPr>
          <w:rFonts w:hint="cs"/>
          <w:rtl/>
        </w:rPr>
        <w:t>ّ</w:t>
      </w:r>
      <w:r>
        <w:rPr>
          <w:rtl/>
        </w:rPr>
        <w:t xml:space="preserve"> أكاذيبه</w:t>
      </w:r>
      <w:r w:rsidR="00154ABD">
        <w:rPr>
          <w:rtl/>
        </w:rPr>
        <w:t xml:space="preserve"> وأباطيله لضاع الوقت، ولكن أذكر</w:t>
      </w:r>
      <w:r>
        <w:rPr>
          <w:rtl/>
        </w:rPr>
        <w:t xml:space="preserve"> لكم نبذة من كلامه السخيف وبيانه العنيف! لكي يعرف جناب الشيخ عبد السلام، أن</w:t>
      </w:r>
      <w:r w:rsidR="00154ABD">
        <w:rPr>
          <w:rFonts w:hint="cs"/>
          <w:rtl/>
        </w:rPr>
        <w:t>ّ</w:t>
      </w:r>
      <w:r>
        <w:rPr>
          <w:rtl/>
        </w:rPr>
        <w:t xml:space="preserve"> الافتراء والكذب من خصائص وخصال بعض علمائهم لا علماء الشيعة!!</w:t>
      </w:r>
    </w:p>
    <w:p w:rsidR="008406C4" w:rsidRDefault="006F739F" w:rsidP="006F739F">
      <w:pPr>
        <w:pStyle w:val="libNormal"/>
        <w:rPr>
          <w:rtl/>
        </w:rPr>
      </w:pPr>
      <w:r>
        <w:rPr>
          <w:rtl/>
        </w:rPr>
        <w:t>والعجب أن</w:t>
      </w:r>
      <w:r w:rsidR="00154ABD">
        <w:rPr>
          <w:rFonts w:hint="cs"/>
          <w:rtl/>
        </w:rPr>
        <w:t>ّ</w:t>
      </w:r>
      <w:r>
        <w:rPr>
          <w:rtl/>
        </w:rPr>
        <w:t xml:space="preserve"> ابن تيمي</w:t>
      </w:r>
      <w:r w:rsidR="00154ABD">
        <w:rPr>
          <w:rFonts w:hint="cs"/>
          <w:rtl/>
        </w:rPr>
        <w:t>ّ</w:t>
      </w:r>
      <w:r>
        <w:rPr>
          <w:rtl/>
        </w:rPr>
        <w:t>ة بعد ذكر أباطيله وأكاذيبه وافترائه على الشيعة المؤمنين، يقول في الجزء الأول من «المنهاج» صفحة 15: لم تكن أي</w:t>
      </w:r>
      <w:r w:rsidR="00154ABD">
        <w:rPr>
          <w:rFonts w:hint="cs"/>
          <w:rtl/>
        </w:rPr>
        <w:t>ّ</w:t>
      </w:r>
      <w:r>
        <w:rPr>
          <w:rtl/>
        </w:rPr>
        <w:t>ة طائفة من طوائف أهل القبلة مثل الشيعة في الكذب، فلذا أصحاب الصحاح لم يقبلوا رواياتهم ولم ينقلوها!</w:t>
      </w:r>
    </w:p>
    <w:p w:rsidR="008406C4" w:rsidRDefault="006F739F" w:rsidP="006F739F">
      <w:pPr>
        <w:pStyle w:val="libNormal"/>
        <w:rPr>
          <w:rtl/>
        </w:rPr>
      </w:pPr>
      <w:r>
        <w:rPr>
          <w:rtl/>
        </w:rPr>
        <w:t>وفي الجزء العاشر، صفحة 23 يقول: أصول الدين عند الشيعة</w:t>
      </w:r>
      <w:r w:rsidR="00154ABD">
        <w:rPr>
          <w:rFonts w:hint="cs"/>
          <w:rtl/>
        </w:rPr>
        <w:t xml:space="preserve">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أربعة: «التوحيد والعدل والنبوة والإمامة» ولم يذكر المعاد، مع العلم أن</w:t>
      </w:r>
      <w:r w:rsidR="00154ABD">
        <w:rPr>
          <w:rFonts w:hint="cs"/>
          <w:rtl/>
        </w:rPr>
        <w:t>ّ</w:t>
      </w:r>
      <w:r>
        <w:rPr>
          <w:rtl/>
        </w:rPr>
        <w:t xml:space="preserve"> كتبنا الكلامية التي تبي</w:t>
      </w:r>
      <w:r w:rsidR="00154ABD">
        <w:rPr>
          <w:rFonts w:hint="cs"/>
          <w:rtl/>
        </w:rPr>
        <w:t>ّ</w:t>
      </w:r>
      <w:r>
        <w:rPr>
          <w:rtl/>
        </w:rPr>
        <w:t>ن عقائد الشيعة منشرة في كل</w:t>
      </w:r>
      <w:r w:rsidR="00154ABD">
        <w:rPr>
          <w:rFonts w:hint="cs"/>
          <w:rtl/>
        </w:rPr>
        <w:t>ّ</w:t>
      </w:r>
      <w:r>
        <w:rPr>
          <w:rtl/>
        </w:rPr>
        <w:t xml:space="preserve"> مكان وفي متناول كل</w:t>
      </w:r>
      <w:r w:rsidR="00154ABD">
        <w:rPr>
          <w:rFonts w:hint="cs"/>
          <w:rtl/>
        </w:rPr>
        <w:t>ّ</w:t>
      </w:r>
      <w:r>
        <w:rPr>
          <w:rtl/>
        </w:rPr>
        <w:t xml:space="preserve"> إنسان.</w:t>
      </w:r>
    </w:p>
    <w:p w:rsidR="008406C4" w:rsidRDefault="006F739F" w:rsidP="00154ABD">
      <w:pPr>
        <w:pStyle w:val="libNormal"/>
        <w:rPr>
          <w:rtl/>
        </w:rPr>
      </w:pPr>
      <w:r>
        <w:rPr>
          <w:rtl/>
        </w:rPr>
        <w:t>وكما أشرنا في بعض مجالسنا السالفة: فإن</w:t>
      </w:r>
      <w:r w:rsidR="00154ABD">
        <w:rPr>
          <w:rFonts w:hint="cs"/>
          <w:rtl/>
        </w:rPr>
        <w:t>ّ</w:t>
      </w:r>
      <w:r>
        <w:rPr>
          <w:rtl/>
        </w:rPr>
        <w:t xml:space="preserve"> الشيعة تعتقد أن</w:t>
      </w:r>
      <w:r w:rsidR="00154ABD">
        <w:rPr>
          <w:rFonts w:hint="cs"/>
          <w:rtl/>
        </w:rPr>
        <w:t>ّ</w:t>
      </w:r>
      <w:r>
        <w:rPr>
          <w:rtl/>
        </w:rPr>
        <w:t xml:space="preserve"> </w:t>
      </w:r>
      <w:r w:rsidR="00154ABD">
        <w:rPr>
          <w:rFonts w:hint="cs"/>
          <w:rtl/>
        </w:rPr>
        <w:t>اُ</w:t>
      </w:r>
      <w:r>
        <w:rPr>
          <w:rtl/>
        </w:rPr>
        <w:t>صول الدين ثلاثة: التوحيد والنبو</w:t>
      </w:r>
      <w:r w:rsidR="00154ABD">
        <w:rPr>
          <w:rFonts w:hint="cs"/>
          <w:rtl/>
        </w:rPr>
        <w:t>ّ</w:t>
      </w:r>
      <w:r>
        <w:rPr>
          <w:rtl/>
        </w:rPr>
        <w:t>ة والمعاد، وبحث عن عدل الباري سبحانه ضمن التوحيد، وتجعل الإمامة جزء النبو</w:t>
      </w:r>
      <w:r w:rsidR="00154ABD">
        <w:rPr>
          <w:rFonts w:hint="cs"/>
          <w:rtl/>
        </w:rPr>
        <w:t>ّ</w:t>
      </w:r>
      <w:r>
        <w:rPr>
          <w:rtl/>
        </w:rPr>
        <w:t>ة.</w:t>
      </w:r>
    </w:p>
    <w:p w:rsidR="008406C4" w:rsidRDefault="006F739F" w:rsidP="006F739F">
      <w:pPr>
        <w:pStyle w:val="libNormal"/>
        <w:rPr>
          <w:rtl/>
        </w:rPr>
      </w:pPr>
      <w:r>
        <w:rPr>
          <w:rtl/>
        </w:rPr>
        <w:t>وفي الجزء الأو</w:t>
      </w:r>
      <w:r w:rsidR="00154ABD">
        <w:rPr>
          <w:rFonts w:hint="cs"/>
          <w:rtl/>
        </w:rPr>
        <w:t>ّ</w:t>
      </w:r>
      <w:r>
        <w:rPr>
          <w:rtl/>
        </w:rPr>
        <w:t>ل، صفحة 131، من «منهاج الس</w:t>
      </w:r>
      <w:r w:rsidR="00154ABD">
        <w:rPr>
          <w:rFonts w:hint="cs"/>
          <w:rtl/>
        </w:rPr>
        <w:t>ُ</w:t>
      </w:r>
      <w:r>
        <w:rPr>
          <w:rtl/>
        </w:rPr>
        <w:t>ن</w:t>
      </w:r>
      <w:r w:rsidR="00154ABD">
        <w:rPr>
          <w:rFonts w:hint="cs"/>
          <w:rtl/>
        </w:rPr>
        <w:t>ّ</w:t>
      </w:r>
      <w:r>
        <w:rPr>
          <w:rtl/>
        </w:rPr>
        <w:t>ة» يقول: إن</w:t>
      </w:r>
      <w:r w:rsidR="00154ABD">
        <w:rPr>
          <w:rFonts w:hint="cs"/>
          <w:rtl/>
        </w:rPr>
        <w:t>ّ</w:t>
      </w:r>
      <w:r>
        <w:rPr>
          <w:rtl/>
        </w:rPr>
        <w:t xml:space="preserve"> الشيعة لا تعتني بالمساجد، فمساجدهم خالية من المصل</w:t>
      </w:r>
      <w:r w:rsidR="00154ABD">
        <w:rPr>
          <w:rFonts w:hint="cs"/>
          <w:rtl/>
        </w:rPr>
        <w:t>ّ</w:t>
      </w:r>
      <w:r>
        <w:rPr>
          <w:rtl/>
        </w:rPr>
        <w:t>ين، غير عامرة بصلاة الجمعة والجماعة، وبعض الأحيان يحضر بعضهم في المسجد فيصل</w:t>
      </w:r>
      <w:r w:rsidR="00154ABD">
        <w:rPr>
          <w:rFonts w:hint="cs"/>
          <w:rtl/>
        </w:rPr>
        <w:t>ّ</w:t>
      </w:r>
      <w:r>
        <w:rPr>
          <w:rtl/>
        </w:rPr>
        <w:t>ي فرادى!!</w:t>
      </w:r>
    </w:p>
    <w:p w:rsidR="008406C4" w:rsidRDefault="006F739F" w:rsidP="006F739F">
      <w:pPr>
        <w:pStyle w:val="libNormal"/>
        <w:rPr>
          <w:rtl/>
        </w:rPr>
      </w:pPr>
      <w:r>
        <w:rPr>
          <w:rtl/>
        </w:rPr>
        <w:t>وج</w:t>
      </w:r>
      <w:r w:rsidR="00154ABD">
        <w:rPr>
          <w:rFonts w:hint="cs"/>
          <w:rtl/>
        </w:rPr>
        <w:t>ّ</w:t>
      </w:r>
      <w:r>
        <w:rPr>
          <w:rtl/>
        </w:rPr>
        <w:t>هت خطابي حينئذ</w:t>
      </w:r>
      <w:r w:rsidR="00154ABD">
        <w:rPr>
          <w:rFonts w:hint="cs"/>
          <w:rtl/>
        </w:rPr>
        <w:t>ٍ</w:t>
      </w:r>
      <w:r>
        <w:rPr>
          <w:rtl/>
        </w:rPr>
        <w:t xml:space="preserve"> إلى الشيخ عبد السلام </w:t>
      </w:r>
      <w:r w:rsidRPr="00154ABD">
        <w:rPr>
          <w:rtl/>
        </w:rPr>
        <w:t>وقلت</w:t>
      </w:r>
      <w:r w:rsidRPr="00537012">
        <w:rPr>
          <w:rStyle w:val="libBold2Char"/>
          <w:rtl/>
        </w:rPr>
        <w:t>:</w:t>
      </w:r>
      <w:r>
        <w:rPr>
          <w:rtl/>
        </w:rPr>
        <w:t xml:space="preserve"> أي</w:t>
      </w:r>
      <w:r w:rsidR="00154ABD">
        <w:rPr>
          <w:rFonts w:hint="cs"/>
          <w:rtl/>
        </w:rPr>
        <w:t>ّ</w:t>
      </w:r>
      <w:r>
        <w:rPr>
          <w:rtl/>
        </w:rPr>
        <w:t>ها الشيخ! أسألك وأسأل الحاضرين، أما تنظرون بأعينكم إلى مساجد الشيعة في بلادكم وهي عامرة أوقات الصلوات بكثرة المصل</w:t>
      </w:r>
      <w:r w:rsidR="00154ABD">
        <w:rPr>
          <w:rFonts w:hint="cs"/>
          <w:rtl/>
        </w:rPr>
        <w:t>ّ</w:t>
      </w:r>
      <w:r>
        <w:rPr>
          <w:rtl/>
        </w:rPr>
        <w:t>ين وإقامة الجماعة بالمؤمنين؟!</w:t>
      </w:r>
    </w:p>
    <w:p w:rsidR="008406C4" w:rsidRDefault="006F739F" w:rsidP="006F739F">
      <w:pPr>
        <w:pStyle w:val="libNormal"/>
        <w:rPr>
          <w:rtl/>
        </w:rPr>
      </w:pPr>
      <w:r>
        <w:rPr>
          <w:rtl/>
        </w:rPr>
        <w:t>وهذه إيران، وهي عاصمة الشيعة، نجد في كل</w:t>
      </w:r>
      <w:r w:rsidR="00154ABD">
        <w:rPr>
          <w:rFonts w:hint="cs"/>
          <w:rtl/>
        </w:rPr>
        <w:t>ّ</w:t>
      </w:r>
      <w:r>
        <w:rPr>
          <w:rtl/>
        </w:rPr>
        <w:t xml:space="preserve"> مدينة منها، بل في كل</w:t>
      </w:r>
      <w:r w:rsidR="00154ABD">
        <w:rPr>
          <w:rFonts w:hint="cs"/>
          <w:rtl/>
        </w:rPr>
        <w:t>ّ</w:t>
      </w:r>
      <w:r>
        <w:rPr>
          <w:rtl/>
        </w:rPr>
        <w:t xml:space="preserve"> قرية منها مساجد عديدة، مبني</w:t>
      </w:r>
      <w:r w:rsidR="00154ABD">
        <w:rPr>
          <w:rFonts w:hint="cs"/>
          <w:rtl/>
        </w:rPr>
        <w:t>ّ</w:t>
      </w:r>
      <w:r>
        <w:rPr>
          <w:rtl/>
        </w:rPr>
        <w:t>ة بأحسن شكل وأجمل بناء وهندسة، وفي أكثرها، أو كل</w:t>
      </w:r>
      <w:r w:rsidR="00154ABD">
        <w:rPr>
          <w:rFonts w:hint="cs"/>
          <w:rtl/>
        </w:rPr>
        <w:t>ّ</w:t>
      </w:r>
      <w:r>
        <w:rPr>
          <w:rtl/>
        </w:rPr>
        <w:t>ها، تقام الصلوات في أوقاتها جماعة.</w:t>
      </w:r>
    </w:p>
    <w:p w:rsidR="008406C4" w:rsidRDefault="006F739F" w:rsidP="006F739F">
      <w:pPr>
        <w:pStyle w:val="libNormal"/>
        <w:rPr>
          <w:rtl/>
        </w:rPr>
      </w:pPr>
      <w:r>
        <w:rPr>
          <w:rtl/>
        </w:rPr>
        <w:t>(عرضت لهم تصاوير عن صلوات الجماعة لعلماء الشيعة).</w:t>
      </w:r>
    </w:p>
    <w:p w:rsidR="008406C4" w:rsidRDefault="006F739F" w:rsidP="006F739F">
      <w:pPr>
        <w:pStyle w:val="libNormal"/>
        <w:rPr>
          <w:rtl/>
        </w:rPr>
      </w:pPr>
      <w:r>
        <w:rPr>
          <w:rtl/>
        </w:rPr>
        <w:t>وأنتم العلماء! راجعوا كتبنا الفقهية سواء</w:t>
      </w:r>
      <w:r w:rsidR="00154ABD">
        <w:rPr>
          <w:rFonts w:hint="cs"/>
          <w:rtl/>
        </w:rPr>
        <w:t>ً</w:t>
      </w:r>
      <w:r>
        <w:rPr>
          <w:rtl/>
        </w:rPr>
        <w:t xml:space="preserve"> المفص</w:t>
      </w:r>
      <w:r w:rsidR="00154ABD">
        <w:rPr>
          <w:rFonts w:hint="cs"/>
          <w:rtl/>
        </w:rPr>
        <w:t>ّ</w:t>
      </w:r>
      <w:r>
        <w:rPr>
          <w:rtl/>
        </w:rPr>
        <w:t>لة أو المجملة، كالرسائل العملي</w:t>
      </w:r>
      <w:r w:rsidR="00154ABD">
        <w:rPr>
          <w:rFonts w:hint="cs"/>
          <w:rtl/>
        </w:rPr>
        <w:t>ّ</w:t>
      </w:r>
      <w:r>
        <w:rPr>
          <w:rtl/>
        </w:rPr>
        <w:t>ة لمراجع ديننا المعاصرين، تجدون فيها فصولا</w:t>
      </w:r>
      <w:r w:rsidR="00154ABD">
        <w:rPr>
          <w:rFonts w:hint="cs"/>
          <w:rtl/>
        </w:rPr>
        <w:t>ً</w:t>
      </w:r>
      <w:r>
        <w:rPr>
          <w:rtl/>
        </w:rPr>
        <w:t xml:space="preserve"> ومسائل كثيرة في ثواب الصلاة في المسجد</w:t>
      </w:r>
      <w:r w:rsidR="003E776B">
        <w:rPr>
          <w:rFonts w:hint="cs"/>
          <w:rtl/>
        </w:rPr>
        <w:t>ٍ</w:t>
      </w:r>
      <w:r>
        <w:rPr>
          <w:rtl/>
        </w:rPr>
        <w:t xml:space="preserve"> وصلاة الجماعة، فإن</w:t>
      </w:r>
      <w:r w:rsidR="00154ABD">
        <w:rPr>
          <w:rFonts w:hint="cs"/>
          <w:rtl/>
        </w:rPr>
        <w:t>ّ</w:t>
      </w:r>
      <w:r>
        <w:rPr>
          <w:rtl/>
        </w:rPr>
        <w:t xml:space="preserve"> ثوابها أضعاف الصلاة في البيت أو الصلاة فرادى</w:t>
      </w:r>
      <w:r w:rsidR="00154ABD">
        <w:rPr>
          <w:rFonts w:hint="cs"/>
          <w:rtl/>
        </w:rPr>
        <w:t>ً</w:t>
      </w:r>
      <w:r>
        <w:rPr>
          <w:rtl/>
        </w:rPr>
        <w:t>.</w:t>
      </w:r>
    </w:p>
    <w:p w:rsidR="006F739F" w:rsidRDefault="006F739F" w:rsidP="00D96FAA">
      <w:pPr>
        <w:pStyle w:val="libNormal"/>
        <w:rPr>
          <w:rtl/>
        </w:rPr>
      </w:pPr>
      <w:r>
        <w:rPr>
          <w:rtl/>
        </w:rPr>
        <w:br w:type="page"/>
      </w:r>
    </w:p>
    <w:p w:rsidR="008406C4" w:rsidRDefault="006F739F" w:rsidP="006F739F">
      <w:pPr>
        <w:pStyle w:val="libNormal"/>
        <w:rPr>
          <w:rtl/>
        </w:rPr>
      </w:pPr>
      <w:r>
        <w:rPr>
          <w:rtl/>
        </w:rPr>
        <w:lastRenderedPageBreak/>
        <w:t>ويستمر</w:t>
      </w:r>
      <w:r w:rsidR="00154ABD">
        <w:rPr>
          <w:rFonts w:hint="cs"/>
          <w:rtl/>
        </w:rPr>
        <w:t>ّ</w:t>
      </w:r>
      <w:r>
        <w:rPr>
          <w:rtl/>
        </w:rPr>
        <w:t xml:space="preserve"> ابن تيمي</w:t>
      </w:r>
      <w:r w:rsidR="00154ABD">
        <w:rPr>
          <w:rFonts w:hint="cs"/>
          <w:rtl/>
        </w:rPr>
        <w:t>ّ</w:t>
      </w:r>
      <w:r>
        <w:rPr>
          <w:rtl/>
        </w:rPr>
        <w:t xml:space="preserve">ة في افترائه على شيعة أهل البيت </w:t>
      </w:r>
      <w:r w:rsidR="000F5224" w:rsidRPr="000F5224">
        <w:rPr>
          <w:rStyle w:val="libAlaemChar"/>
          <w:rtl/>
        </w:rPr>
        <w:t>عليهم‌السلام</w:t>
      </w:r>
      <w:r>
        <w:rPr>
          <w:rtl/>
        </w:rPr>
        <w:t xml:space="preserve"> في نفس الصفحة فيقول: الشيعة لا يحج</w:t>
      </w:r>
      <w:r w:rsidR="00154ABD">
        <w:rPr>
          <w:rFonts w:hint="cs"/>
          <w:rtl/>
        </w:rPr>
        <w:t>ّ</w:t>
      </w:r>
      <w:r>
        <w:rPr>
          <w:rtl/>
        </w:rPr>
        <w:t>ون بيت</w:t>
      </w:r>
      <w:r w:rsidR="00154ABD">
        <w:rPr>
          <w:rFonts w:hint="cs"/>
          <w:rtl/>
        </w:rPr>
        <w:t>َ</w:t>
      </w:r>
      <w:r>
        <w:rPr>
          <w:rtl/>
        </w:rPr>
        <w:t xml:space="preserve"> الله الحرام كسائر المسلمين، وإن</w:t>
      </w:r>
      <w:r w:rsidR="00154ABD">
        <w:rPr>
          <w:rFonts w:hint="cs"/>
          <w:rtl/>
        </w:rPr>
        <w:t>ّ</w:t>
      </w:r>
      <w:r>
        <w:rPr>
          <w:rtl/>
        </w:rPr>
        <w:t>ما حج</w:t>
      </w:r>
      <w:r w:rsidR="00154ABD">
        <w:rPr>
          <w:rFonts w:hint="cs"/>
          <w:rtl/>
        </w:rPr>
        <w:t>ّ</w:t>
      </w:r>
      <w:r>
        <w:rPr>
          <w:rtl/>
        </w:rPr>
        <w:t>هم يكون زيارة القبور، وثواب زيارة القبور عندهم أعظم من ثواب حج</w:t>
      </w:r>
      <w:r w:rsidR="00154ABD">
        <w:rPr>
          <w:rFonts w:hint="cs"/>
          <w:rtl/>
        </w:rPr>
        <w:t>ّ</w:t>
      </w:r>
      <w:r>
        <w:rPr>
          <w:rtl/>
        </w:rPr>
        <w:t xml:space="preserve"> بيت الله الحرام، بل هم يلعنون كل</w:t>
      </w:r>
      <w:r w:rsidR="00154ABD">
        <w:rPr>
          <w:rFonts w:hint="cs"/>
          <w:rtl/>
        </w:rPr>
        <w:t>ّ</w:t>
      </w:r>
      <w:r>
        <w:rPr>
          <w:rtl/>
        </w:rPr>
        <w:t xml:space="preserve"> من لا يذهب إلى زيارة القبور!!</w:t>
      </w:r>
    </w:p>
    <w:p w:rsidR="008406C4" w:rsidRDefault="006F739F" w:rsidP="006F739F">
      <w:pPr>
        <w:pStyle w:val="libNormal"/>
        <w:rPr>
          <w:rtl/>
        </w:rPr>
      </w:pPr>
      <w:r>
        <w:rPr>
          <w:rtl/>
        </w:rPr>
        <w:t>«ضحك الشيعة من هذا الكلام ضحكا</w:t>
      </w:r>
      <w:r w:rsidR="00154ABD">
        <w:rPr>
          <w:rFonts w:hint="cs"/>
          <w:rtl/>
        </w:rPr>
        <w:t>ً</w:t>
      </w:r>
      <w:r>
        <w:rPr>
          <w:rtl/>
        </w:rPr>
        <w:t xml:space="preserve"> عاليا</w:t>
      </w:r>
      <w:r w:rsidR="00154ABD">
        <w:rPr>
          <w:rFonts w:hint="cs"/>
          <w:rtl/>
        </w:rPr>
        <w:t>ً</w:t>
      </w:r>
      <w:r>
        <w:rPr>
          <w:rtl/>
        </w:rPr>
        <w:t>»</w:t>
      </w:r>
    </w:p>
    <w:p w:rsidR="008406C4" w:rsidRDefault="006F739F" w:rsidP="006F739F">
      <w:pPr>
        <w:pStyle w:val="libNormal"/>
        <w:rPr>
          <w:rtl/>
        </w:rPr>
      </w:pPr>
      <w:r>
        <w:rPr>
          <w:rtl/>
        </w:rPr>
        <w:t>والحال أن</w:t>
      </w:r>
      <w:r w:rsidR="00154ABD">
        <w:rPr>
          <w:rFonts w:hint="cs"/>
          <w:rtl/>
        </w:rPr>
        <w:t>ّ</w:t>
      </w:r>
      <w:r>
        <w:rPr>
          <w:rtl/>
        </w:rPr>
        <w:t>كم إذا راجعتم موسوعاتنا الفقهية، وكتبنا العبادية، لرأيتم مجل</w:t>
      </w:r>
      <w:r w:rsidR="00154ABD">
        <w:rPr>
          <w:rFonts w:hint="cs"/>
          <w:rtl/>
        </w:rPr>
        <w:t>ّ</w:t>
      </w:r>
      <w:r>
        <w:rPr>
          <w:rtl/>
        </w:rPr>
        <w:t>دات عديدة باسم: كتاب الحج</w:t>
      </w:r>
      <w:r w:rsidR="00154ABD">
        <w:rPr>
          <w:rFonts w:hint="cs"/>
          <w:rtl/>
        </w:rPr>
        <w:t>ّ</w:t>
      </w:r>
      <w:r>
        <w:rPr>
          <w:rtl/>
        </w:rPr>
        <w:t>، وهي تحتوي على آلاف المسائل عن كيفية أداء الحج</w:t>
      </w:r>
      <w:r w:rsidR="00154ABD">
        <w:rPr>
          <w:rFonts w:hint="cs"/>
          <w:rtl/>
        </w:rPr>
        <w:t>ّ</w:t>
      </w:r>
      <w:r>
        <w:rPr>
          <w:rtl/>
        </w:rPr>
        <w:t xml:space="preserve"> وأحكامه ومسائله الفرعية.</w:t>
      </w:r>
    </w:p>
    <w:p w:rsidR="008406C4" w:rsidRDefault="006F739F" w:rsidP="006F739F">
      <w:pPr>
        <w:pStyle w:val="libNormal"/>
        <w:rPr>
          <w:rtl/>
        </w:rPr>
      </w:pPr>
      <w:r>
        <w:rPr>
          <w:rtl/>
        </w:rPr>
        <w:t>وكل</w:t>
      </w:r>
      <w:r w:rsidR="00154ABD">
        <w:rPr>
          <w:rFonts w:hint="cs"/>
          <w:rtl/>
        </w:rPr>
        <w:t>ّ</w:t>
      </w:r>
      <w:r>
        <w:rPr>
          <w:rtl/>
        </w:rPr>
        <w:t xml:space="preserve"> فقيه يقل</w:t>
      </w:r>
      <w:r w:rsidR="00154ABD">
        <w:rPr>
          <w:rFonts w:hint="cs"/>
          <w:rtl/>
        </w:rPr>
        <w:t>ّ</w:t>
      </w:r>
      <w:r>
        <w:rPr>
          <w:rtl/>
        </w:rPr>
        <w:t>ده الناس في الأحكام الشرعية لاب</w:t>
      </w:r>
      <w:r w:rsidR="00154ABD">
        <w:rPr>
          <w:rFonts w:hint="cs"/>
          <w:rtl/>
        </w:rPr>
        <w:t>ُ</w:t>
      </w:r>
      <w:r>
        <w:rPr>
          <w:rtl/>
        </w:rPr>
        <w:t>د</w:t>
      </w:r>
      <w:r w:rsidR="00154ABD">
        <w:rPr>
          <w:rFonts w:hint="cs"/>
          <w:rtl/>
        </w:rPr>
        <w:t>ّ</w:t>
      </w:r>
      <w:r>
        <w:rPr>
          <w:rtl/>
        </w:rPr>
        <w:t xml:space="preserve"> أن ينشر كتابا</w:t>
      </w:r>
      <w:r w:rsidR="00154ABD">
        <w:rPr>
          <w:rFonts w:hint="cs"/>
          <w:rtl/>
        </w:rPr>
        <w:t>ً</w:t>
      </w:r>
      <w:r>
        <w:rPr>
          <w:rtl/>
        </w:rPr>
        <w:t xml:space="preserve"> باسم «مناسك الحج» حتّى يعمل مقل</w:t>
      </w:r>
      <w:r w:rsidR="00154ABD">
        <w:rPr>
          <w:rFonts w:hint="cs"/>
          <w:rtl/>
        </w:rPr>
        <w:t>ّ</w:t>
      </w:r>
      <w:r>
        <w:rPr>
          <w:rtl/>
        </w:rPr>
        <w:t>دوه وتابعوه وفق ذلك.</w:t>
      </w:r>
    </w:p>
    <w:p w:rsidR="008406C4" w:rsidRDefault="006F739F" w:rsidP="007C493F">
      <w:pPr>
        <w:pStyle w:val="libNormal"/>
        <w:rPr>
          <w:rtl/>
        </w:rPr>
      </w:pPr>
      <w:r>
        <w:rPr>
          <w:rtl/>
        </w:rPr>
        <w:t>ورأى جميع فقهائنا الكرام وعلمائنا الأعلام: أن</w:t>
      </w:r>
      <w:r w:rsidR="00154ABD">
        <w:rPr>
          <w:rFonts w:hint="cs"/>
          <w:rtl/>
        </w:rPr>
        <w:t>ّ</w:t>
      </w:r>
      <w:r>
        <w:rPr>
          <w:rtl/>
        </w:rPr>
        <w:t xml:space="preserve"> تارك الحج - المستطيع الذي يترك الحج</w:t>
      </w:r>
      <w:r w:rsidR="00154ABD">
        <w:rPr>
          <w:rFonts w:hint="cs"/>
          <w:rtl/>
        </w:rPr>
        <w:t>ّ</w:t>
      </w:r>
      <w:r>
        <w:rPr>
          <w:rtl/>
        </w:rPr>
        <w:t xml:space="preserve"> عنادا</w:t>
      </w:r>
      <w:r w:rsidR="00154ABD">
        <w:rPr>
          <w:rFonts w:hint="cs"/>
          <w:rtl/>
        </w:rPr>
        <w:t>ً</w:t>
      </w:r>
      <w:r>
        <w:rPr>
          <w:rtl/>
        </w:rPr>
        <w:t xml:space="preserve"> - كافر</w:t>
      </w:r>
      <w:r w:rsidR="00154ABD">
        <w:rPr>
          <w:rFonts w:hint="cs"/>
          <w:rtl/>
        </w:rPr>
        <w:t>ٌ</w:t>
      </w:r>
      <w:r>
        <w:rPr>
          <w:rtl/>
        </w:rPr>
        <w:t>، يجب الاجتناب منه والابتعاد عنه، عملا</w:t>
      </w:r>
      <w:r w:rsidR="00154ABD">
        <w:rPr>
          <w:rFonts w:hint="cs"/>
          <w:rtl/>
        </w:rPr>
        <w:t>ً</w:t>
      </w:r>
      <w:r>
        <w:rPr>
          <w:rtl/>
        </w:rPr>
        <w:t xml:space="preserve"> بالآية الكريمة: </w:t>
      </w:r>
      <w:r w:rsidRPr="00851423">
        <w:rPr>
          <w:rStyle w:val="libAlaemChar"/>
          <w:rtl/>
        </w:rPr>
        <w:t>(</w:t>
      </w:r>
      <w:r w:rsidR="007C493F" w:rsidRPr="007C493F">
        <w:rPr>
          <w:rStyle w:val="libAieChar"/>
          <w:rtl/>
        </w:rPr>
        <w:t xml:space="preserve">وَ لِلَّهِ عَلَى النَّاسِ حِجُّ الْبَيْتِ مَنِ اسْتَطَاعَ إِلَيْهِ سَبِيلاً وَ مَنْ کَفَرَ فَإِنَّ </w:t>
      </w:r>
      <w:r w:rsidR="0041446A">
        <w:rPr>
          <w:rStyle w:val="libAieChar"/>
          <w:rtl/>
        </w:rPr>
        <w:t>الله</w:t>
      </w:r>
      <w:r w:rsidR="007C493F" w:rsidRPr="007C493F">
        <w:rPr>
          <w:rStyle w:val="libAieChar"/>
          <w:rtl/>
        </w:rPr>
        <w:t xml:space="preserve"> غَنِيٌّ عَنِ الْعَالَمِينَ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والتزاما</w:t>
      </w:r>
      <w:r w:rsidR="007C493F">
        <w:rPr>
          <w:rFonts w:hint="cs"/>
          <w:rtl/>
        </w:rPr>
        <w:t>ً</w:t>
      </w:r>
      <w:r>
        <w:rPr>
          <w:rtl/>
        </w:rPr>
        <w:t xml:space="preserve"> بالحديث الشريف: «يقال لتارك الحج</w:t>
      </w:r>
      <w:r w:rsidR="007C493F">
        <w:rPr>
          <w:rFonts w:hint="cs"/>
          <w:rtl/>
        </w:rPr>
        <w:t>ّ</w:t>
      </w:r>
      <w:r>
        <w:rPr>
          <w:rtl/>
        </w:rPr>
        <w:t>: م</w:t>
      </w:r>
      <w:r w:rsidR="007C493F">
        <w:rPr>
          <w:rFonts w:hint="cs"/>
          <w:rtl/>
        </w:rPr>
        <w:t>ُ</w:t>
      </w:r>
      <w:r>
        <w:rPr>
          <w:rtl/>
        </w:rPr>
        <w:t>ت إن شئت يهوديا</w:t>
      </w:r>
      <w:r w:rsidR="007C493F">
        <w:rPr>
          <w:rFonts w:hint="cs"/>
          <w:rtl/>
        </w:rPr>
        <w:t>ً</w:t>
      </w:r>
      <w:r>
        <w:rPr>
          <w:rtl/>
        </w:rPr>
        <w:t xml:space="preserve"> أو نصرانيا</w:t>
      </w:r>
      <w:r w:rsidR="007C493F">
        <w:rPr>
          <w:rFonts w:hint="cs"/>
          <w:rtl/>
        </w:rPr>
        <w:t>ً</w:t>
      </w:r>
      <w:r>
        <w:rPr>
          <w:rtl/>
        </w:rPr>
        <w:t>».</w:t>
      </w:r>
    </w:p>
    <w:p w:rsidR="008406C4" w:rsidRDefault="006F739F" w:rsidP="006F739F">
      <w:pPr>
        <w:pStyle w:val="libNormal"/>
        <w:rPr>
          <w:rtl/>
        </w:rPr>
      </w:pPr>
      <w:r>
        <w:rPr>
          <w:rtl/>
        </w:rPr>
        <w:t>فهل بعد هذا كله، يترك الشيعة حج</w:t>
      </w:r>
      <w:r w:rsidR="007C493F">
        <w:rPr>
          <w:rFonts w:hint="cs"/>
          <w:rtl/>
        </w:rPr>
        <w:t>ّ</w:t>
      </w:r>
      <w:r>
        <w:rPr>
          <w:rtl/>
        </w:rPr>
        <w:t xml:space="preserve"> بيت الله؟!</w:t>
      </w:r>
    </w:p>
    <w:p w:rsidR="008406C4" w:rsidRDefault="006F739F" w:rsidP="006F739F">
      <w:pPr>
        <w:pStyle w:val="libNormal"/>
        <w:rPr>
          <w:rtl/>
        </w:rPr>
      </w:pPr>
      <w:r>
        <w:rPr>
          <w:rtl/>
        </w:rPr>
        <w:t>ثم</w:t>
      </w:r>
      <w:r w:rsidR="007C493F">
        <w:rPr>
          <w:rFonts w:hint="cs"/>
          <w:rtl/>
        </w:rPr>
        <w:t>ّ</w:t>
      </w:r>
      <w:r>
        <w:rPr>
          <w:rtl/>
        </w:rPr>
        <w:t xml:space="preserve"> بإمكانكم أن تذهبوا عند قبور أئم</w:t>
      </w:r>
      <w:r w:rsidR="007C493F">
        <w:rPr>
          <w:rFonts w:hint="cs"/>
          <w:rtl/>
        </w:rPr>
        <w:t>ّ</w:t>
      </w:r>
      <w:r>
        <w:rPr>
          <w:rtl/>
        </w:rPr>
        <w:t xml:space="preserve">ة أهل البيت </w:t>
      </w:r>
      <w:r w:rsidR="000F5224" w:rsidRPr="000F5224">
        <w:rPr>
          <w:rStyle w:val="libAlaemChar"/>
          <w:rtl/>
        </w:rPr>
        <w:t>عليهم‌السلام</w:t>
      </w:r>
      <w:r>
        <w:rPr>
          <w:rtl/>
        </w:rPr>
        <w:t xml:space="preserve"> وهي أفضل المزارات عند الشيعة، واسألوا الزائرين وحت</w:t>
      </w:r>
      <w:r w:rsidR="007C493F">
        <w:rPr>
          <w:rFonts w:hint="cs"/>
          <w:rtl/>
        </w:rPr>
        <w:t>ّ</w:t>
      </w:r>
      <w:r>
        <w:rPr>
          <w:rtl/>
        </w:rPr>
        <w:t>ى السوقي</w:t>
      </w:r>
      <w:r w:rsidR="007C493F">
        <w:rPr>
          <w:rFonts w:hint="cs"/>
          <w:rtl/>
        </w:rPr>
        <w:t>ّ</w:t>
      </w:r>
      <w:r>
        <w:rPr>
          <w:rtl/>
        </w:rPr>
        <w:t>ين منهم والقروي</w:t>
      </w:r>
      <w:r w:rsidR="007C493F">
        <w:rPr>
          <w:rFonts w:hint="cs"/>
          <w:rtl/>
        </w:rPr>
        <w:t>ّ</w:t>
      </w:r>
      <w:r>
        <w:rPr>
          <w:rtl/>
        </w:rPr>
        <w:t>ين: أن</w:t>
      </w:r>
      <w:r w:rsidR="007C493F">
        <w:rPr>
          <w:rFonts w:hint="cs"/>
          <w:rtl/>
        </w:rPr>
        <w:t>ّ</w:t>
      </w:r>
      <w:r>
        <w:rPr>
          <w:rtl/>
        </w:rPr>
        <w:t xml:space="preserve"> أداء الحج</w:t>
      </w:r>
      <w:r w:rsidR="007C493F">
        <w:rPr>
          <w:rFonts w:hint="cs"/>
          <w:rtl/>
        </w:rPr>
        <w:t>ّ</w:t>
      </w:r>
      <w:r>
        <w:rPr>
          <w:rtl/>
        </w:rPr>
        <w:t>، أين يكون وكيف يكون؟؟ تسمعون الجواب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97.</w:t>
      </w:r>
    </w:p>
    <w:p w:rsidR="006F739F" w:rsidRDefault="006F739F" w:rsidP="00D96FAA">
      <w:pPr>
        <w:pStyle w:val="libNormal"/>
      </w:pPr>
      <w:r>
        <w:rPr>
          <w:rtl/>
        </w:rPr>
        <w:br w:type="page"/>
      </w:r>
    </w:p>
    <w:p w:rsidR="008406C4" w:rsidRDefault="006F739F" w:rsidP="007C493F">
      <w:pPr>
        <w:pStyle w:val="libNormal0"/>
        <w:rPr>
          <w:rtl/>
        </w:rPr>
      </w:pPr>
      <w:r>
        <w:rPr>
          <w:rtl/>
        </w:rPr>
        <w:lastRenderedPageBreak/>
        <w:t>منهم: إن</w:t>
      </w:r>
      <w:r w:rsidR="007C493F">
        <w:rPr>
          <w:rFonts w:hint="cs"/>
          <w:rtl/>
        </w:rPr>
        <w:t>ّ</w:t>
      </w:r>
      <w:r>
        <w:rPr>
          <w:rtl/>
        </w:rPr>
        <w:t>ه يكون في مك</w:t>
      </w:r>
      <w:r w:rsidR="007C493F">
        <w:rPr>
          <w:rFonts w:hint="cs"/>
          <w:rtl/>
        </w:rPr>
        <w:t>ّ</w:t>
      </w:r>
      <w:r>
        <w:rPr>
          <w:rtl/>
        </w:rPr>
        <w:t>ة المكر</w:t>
      </w:r>
      <w:r w:rsidR="007C493F">
        <w:rPr>
          <w:rFonts w:hint="cs"/>
          <w:rtl/>
        </w:rPr>
        <w:t>ّ</w:t>
      </w:r>
      <w:r>
        <w:rPr>
          <w:rtl/>
        </w:rPr>
        <w:t>مة ... إلى آخره.</w:t>
      </w:r>
    </w:p>
    <w:p w:rsidR="008406C4" w:rsidRDefault="006F739F" w:rsidP="006F739F">
      <w:pPr>
        <w:pStyle w:val="libNormal"/>
        <w:rPr>
          <w:rtl/>
        </w:rPr>
      </w:pPr>
      <w:r>
        <w:rPr>
          <w:rtl/>
        </w:rPr>
        <w:t>ثم</w:t>
      </w:r>
      <w:r w:rsidR="007C493F">
        <w:rPr>
          <w:rFonts w:hint="cs"/>
          <w:rtl/>
        </w:rPr>
        <w:t>ّ</w:t>
      </w:r>
      <w:r>
        <w:rPr>
          <w:rtl/>
        </w:rPr>
        <w:t xml:space="preserve"> نجد هذا الرجل المفتري الكذ</w:t>
      </w:r>
      <w:r w:rsidR="007C493F">
        <w:rPr>
          <w:rFonts w:hint="cs"/>
          <w:rtl/>
        </w:rPr>
        <w:t>ّ</w:t>
      </w:r>
      <w:r>
        <w:rPr>
          <w:rtl/>
        </w:rPr>
        <w:t>اب، وهو: ابن تيمي</w:t>
      </w:r>
      <w:r w:rsidR="007C493F">
        <w:rPr>
          <w:rFonts w:hint="cs"/>
          <w:rtl/>
        </w:rPr>
        <w:t>ّ</w:t>
      </w:r>
      <w:r>
        <w:rPr>
          <w:rtl/>
        </w:rPr>
        <w:t>ة، يت</w:t>
      </w:r>
      <w:r w:rsidR="003E776B">
        <w:rPr>
          <w:rFonts w:hint="cs"/>
          <w:rtl/>
        </w:rPr>
        <w:t>ّ</w:t>
      </w:r>
      <w:r>
        <w:rPr>
          <w:rtl/>
        </w:rPr>
        <w:t>هم أحد مفاخر العلم والدين، وأحد كبار علماء المسلمين، وهو الشيخ الجليل، والحبر النبيل، العل</w:t>
      </w:r>
      <w:r w:rsidR="003E776B">
        <w:rPr>
          <w:rFonts w:hint="cs"/>
          <w:rtl/>
        </w:rPr>
        <w:t>ّ</w:t>
      </w:r>
      <w:r>
        <w:rPr>
          <w:rtl/>
        </w:rPr>
        <w:t>امة محمد بن محمد النعمان، المعروف بالشيخ المفيد (قد</w:t>
      </w:r>
      <w:r w:rsidR="007C493F">
        <w:rPr>
          <w:rFonts w:hint="cs"/>
          <w:rtl/>
        </w:rPr>
        <w:t>ّ</w:t>
      </w:r>
      <w:r>
        <w:rPr>
          <w:rtl/>
        </w:rPr>
        <w:t>س سر</w:t>
      </w:r>
      <w:r w:rsidR="007C493F">
        <w:rPr>
          <w:rFonts w:hint="cs"/>
          <w:rtl/>
        </w:rPr>
        <w:t>ّ</w:t>
      </w:r>
      <w:r>
        <w:rPr>
          <w:rtl/>
        </w:rPr>
        <w:t>ه)، فيقول: إن</w:t>
      </w:r>
      <w:r w:rsidR="007C493F">
        <w:rPr>
          <w:rFonts w:hint="cs"/>
          <w:rtl/>
        </w:rPr>
        <w:t>ّ</w:t>
      </w:r>
      <w:r>
        <w:rPr>
          <w:rtl/>
        </w:rPr>
        <w:t xml:space="preserve"> له كتابا</w:t>
      </w:r>
      <w:r w:rsidR="007C493F">
        <w:rPr>
          <w:rFonts w:hint="cs"/>
          <w:rtl/>
        </w:rPr>
        <w:t>ً</w:t>
      </w:r>
      <w:r>
        <w:rPr>
          <w:rtl/>
        </w:rPr>
        <w:t xml:space="preserve"> باسم: «مناسك حج</w:t>
      </w:r>
      <w:r w:rsidR="007C493F">
        <w:rPr>
          <w:rFonts w:hint="cs"/>
          <w:rtl/>
        </w:rPr>
        <w:t>ّ</w:t>
      </w:r>
      <w:r>
        <w:rPr>
          <w:rtl/>
        </w:rPr>
        <w:t xml:space="preserve"> المشاهد» بينما لم يكن لفضيلة الشيخ المفيد هكذا كتاب وإن</w:t>
      </w:r>
      <w:r w:rsidR="007C493F">
        <w:rPr>
          <w:rFonts w:hint="cs"/>
          <w:rtl/>
        </w:rPr>
        <w:t>ّ</w:t>
      </w:r>
      <w:r>
        <w:rPr>
          <w:rtl/>
        </w:rPr>
        <w:t>ما له كتاب باسم: «منسك الزيارات» وهو في متناول الأيدي، ويحتوي على التحيات والعبارات الواردة قراءتها عند مشاهد ومراقد أئم</w:t>
      </w:r>
      <w:r w:rsidR="007C493F">
        <w:rPr>
          <w:rFonts w:hint="cs"/>
          <w:rtl/>
        </w:rPr>
        <w:t>ّ</w:t>
      </w:r>
      <w:r>
        <w:rPr>
          <w:rtl/>
        </w:rPr>
        <w:t xml:space="preserve">ة أهل البيت </w:t>
      </w:r>
      <w:r w:rsidR="000F5224" w:rsidRPr="000F5224">
        <w:rPr>
          <w:rStyle w:val="libAlaemChar"/>
          <w:rtl/>
        </w:rPr>
        <w:t>عليهم‌السلام</w:t>
      </w:r>
      <w:r>
        <w:rPr>
          <w:rtl/>
        </w:rPr>
        <w:t>.</w:t>
      </w:r>
    </w:p>
    <w:p w:rsidR="008406C4" w:rsidRDefault="006F739F" w:rsidP="007C493F">
      <w:pPr>
        <w:pStyle w:val="libNormal"/>
        <w:rPr>
          <w:rtl/>
        </w:rPr>
      </w:pPr>
      <w:r>
        <w:rPr>
          <w:rtl/>
        </w:rPr>
        <w:t xml:space="preserve">ولو راجعتم كتب الشيعة التي </w:t>
      </w:r>
      <w:r w:rsidR="007C493F">
        <w:rPr>
          <w:rFonts w:hint="cs"/>
          <w:rtl/>
        </w:rPr>
        <w:t>اُ</w:t>
      </w:r>
      <w:r>
        <w:rPr>
          <w:rtl/>
        </w:rPr>
        <w:t>ل</w:t>
      </w:r>
      <w:r w:rsidR="007C493F">
        <w:rPr>
          <w:rFonts w:hint="cs"/>
          <w:rtl/>
        </w:rPr>
        <w:t>ّ</w:t>
      </w:r>
      <w:r>
        <w:rPr>
          <w:rtl/>
        </w:rPr>
        <w:t>فت في الزيارات والمزارات تجدون فيها تأكيد المؤل</w:t>
      </w:r>
      <w:r w:rsidR="007C493F">
        <w:rPr>
          <w:rFonts w:hint="cs"/>
          <w:rtl/>
        </w:rPr>
        <w:t>ّ</w:t>
      </w:r>
      <w:r>
        <w:rPr>
          <w:rtl/>
        </w:rPr>
        <w:t>فين على أن</w:t>
      </w:r>
      <w:r w:rsidR="007C493F">
        <w:rPr>
          <w:rFonts w:hint="cs"/>
          <w:rtl/>
        </w:rPr>
        <w:t>ّ</w:t>
      </w:r>
      <w:r>
        <w:rPr>
          <w:rtl/>
        </w:rPr>
        <w:t xml:space="preserve"> زيارة المشر</w:t>
      </w:r>
      <w:r w:rsidR="007C493F">
        <w:rPr>
          <w:rFonts w:hint="cs"/>
          <w:rtl/>
        </w:rPr>
        <w:t>ّ</w:t>
      </w:r>
      <w:r>
        <w:rPr>
          <w:rtl/>
        </w:rPr>
        <w:t>فة والمراقد المتبر</w:t>
      </w:r>
      <w:r w:rsidR="007C493F">
        <w:rPr>
          <w:rFonts w:hint="cs"/>
          <w:rtl/>
        </w:rPr>
        <w:t>ّ</w:t>
      </w:r>
      <w:r>
        <w:rPr>
          <w:rtl/>
        </w:rPr>
        <w:t>كة، مندوبة وليست واجبة.</w:t>
      </w:r>
    </w:p>
    <w:p w:rsidR="008406C4" w:rsidRDefault="006F739F" w:rsidP="006F739F">
      <w:pPr>
        <w:pStyle w:val="libNormal"/>
        <w:rPr>
          <w:rtl/>
        </w:rPr>
      </w:pPr>
      <w:r>
        <w:rPr>
          <w:rtl/>
        </w:rPr>
        <w:t>وإن</w:t>
      </w:r>
      <w:r w:rsidR="007C493F">
        <w:rPr>
          <w:rFonts w:hint="cs"/>
          <w:rtl/>
        </w:rPr>
        <w:t>ّ</w:t>
      </w:r>
      <w:r>
        <w:rPr>
          <w:rtl/>
        </w:rPr>
        <w:t xml:space="preserve"> أكبر دليل قاطع، وبرهان ساطع، على كذب ابن تيمي</w:t>
      </w:r>
      <w:r w:rsidR="007C493F">
        <w:rPr>
          <w:rFonts w:hint="cs"/>
          <w:rtl/>
        </w:rPr>
        <w:t>ّ</w:t>
      </w:r>
      <w:r>
        <w:rPr>
          <w:rtl/>
        </w:rPr>
        <w:t>ة وافترائه علينا، أن</w:t>
      </w:r>
      <w:r w:rsidR="007C493F">
        <w:rPr>
          <w:rFonts w:hint="cs"/>
          <w:rtl/>
        </w:rPr>
        <w:t>ّ</w:t>
      </w:r>
      <w:r>
        <w:rPr>
          <w:rtl/>
        </w:rPr>
        <w:t>كم تشاهدون في كل</w:t>
      </w:r>
      <w:r w:rsidR="007C493F">
        <w:rPr>
          <w:rFonts w:hint="cs"/>
          <w:rtl/>
        </w:rPr>
        <w:t>ّ</w:t>
      </w:r>
      <w:r>
        <w:rPr>
          <w:rtl/>
        </w:rPr>
        <w:t xml:space="preserve"> عام عشرات الآلاف من الشيعة يحج</w:t>
      </w:r>
      <w:r w:rsidR="007C493F">
        <w:rPr>
          <w:rFonts w:hint="cs"/>
          <w:rtl/>
        </w:rPr>
        <w:t>ّ</w:t>
      </w:r>
      <w:r>
        <w:rPr>
          <w:rtl/>
        </w:rPr>
        <w:t>ون ويقصدون بيت الله الحرام في الموسم، ويحضرون في الموقف بعرفات والمشعر الحرام مع إخوانهم المسلمين من سائر المذاهب.</w:t>
      </w:r>
    </w:p>
    <w:p w:rsidR="008406C4" w:rsidRDefault="006F739F" w:rsidP="006F739F">
      <w:pPr>
        <w:pStyle w:val="libNormal"/>
        <w:rPr>
          <w:rtl/>
        </w:rPr>
      </w:pPr>
      <w:r>
        <w:rPr>
          <w:rtl/>
        </w:rPr>
        <w:t xml:space="preserve">وقد ورد في كتب الأدعية عندنا </w:t>
      </w:r>
      <w:r w:rsidR="007C493F">
        <w:rPr>
          <w:rFonts w:hint="cs"/>
          <w:rtl/>
        </w:rPr>
        <w:t xml:space="preserve">عن أئمّة </w:t>
      </w:r>
      <w:r>
        <w:rPr>
          <w:rtl/>
        </w:rPr>
        <w:t xml:space="preserve">أهل البيت </w:t>
      </w:r>
      <w:r w:rsidR="000F5224" w:rsidRPr="000F5224">
        <w:rPr>
          <w:rStyle w:val="libAlaemChar"/>
          <w:rtl/>
        </w:rPr>
        <w:t>عليهم‌السلام</w:t>
      </w:r>
      <w:r>
        <w:rPr>
          <w:rtl/>
        </w:rPr>
        <w:t>، في أدعية شهر رمضان المبارك، أن يقرأ في الليل والنهار وفي الأسحار: اللهم</w:t>
      </w:r>
      <w:r w:rsidR="007C493F">
        <w:rPr>
          <w:rFonts w:hint="cs"/>
          <w:rtl/>
        </w:rPr>
        <w:t>ّ</w:t>
      </w:r>
      <w:r>
        <w:rPr>
          <w:rtl/>
        </w:rPr>
        <w:t xml:space="preserve"> ارز</w:t>
      </w:r>
      <w:r w:rsidR="007C493F">
        <w:rPr>
          <w:rFonts w:hint="cs"/>
          <w:rtl/>
        </w:rPr>
        <w:t>ُ</w:t>
      </w:r>
      <w:r>
        <w:rPr>
          <w:rtl/>
        </w:rPr>
        <w:t>قني حج</w:t>
      </w:r>
      <w:r w:rsidR="007C493F">
        <w:rPr>
          <w:rFonts w:hint="cs"/>
          <w:rtl/>
        </w:rPr>
        <w:t>ّ</w:t>
      </w:r>
      <w:r>
        <w:rPr>
          <w:rtl/>
        </w:rPr>
        <w:t xml:space="preserve"> بيتك الحرام في عامي هذا وفي كل</w:t>
      </w:r>
      <w:r w:rsidR="007C493F">
        <w:rPr>
          <w:rFonts w:hint="cs"/>
          <w:rtl/>
        </w:rPr>
        <w:t>ّ</w:t>
      </w:r>
      <w:r>
        <w:rPr>
          <w:rtl/>
        </w:rPr>
        <w:t xml:space="preserve"> عام، ولا ت</w:t>
      </w:r>
      <w:r w:rsidR="007C493F">
        <w:rPr>
          <w:rFonts w:hint="cs"/>
          <w:rtl/>
        </w:rPr>
        <w:t>ُ</w:t>
      </w:r>
      <w:r>
        <w:rPr>
          <w:rtl/>
        </w:rPr>
        <w:t>خل</w:t>
      </w:r>
      <w:r w:rsidR="007C493F">
        <w:rPr>
          <w:rFonts w:hint="cs"/>
          <w:rtl/>
        </w:rPr>
        <w:t>ِ</w:t>
      </w:r>
      <w:r>
        <w:rPr>
          <w:rtl/>
        </w:rPr>
        <w:t>ني من تلك المواقف الكريمة، والمشاهد الشريفة، و زيارة قبر نبي</w:t>
      </w:r>
      <w:r w:rsidR="007C493F">
        <w:rPr>
          <w:rFonts w:hint="cs"/>
          <w:rtl/>
        </w:rPr>
        <w:t>ّ</w:t>
      </w:r>
      <w:r>
        <w:rPr>
          <w:rtl/>
        </w:rPr>
        <w:t>ك والأئم</w:t>
      </w:r>
      <w:r w:rsidR="007C493F">
        <w:rPr>
          <w:rFonts w:hint="cs"/>
          <w:rtl/>
        </w:rPr>
        <w:t>ّ</w:t>
      </w:r>
      <w:r>
        <w:rPr>
          <w:rtl/>
        </w:rPr>
        <w:t xml:space="preserve">ة </w:t>
      </w:r>
      <w:r w:rsidRPr="00201CCF">
        <w:rPr>
          <w:rStyle w:val="libAlaemChar"/>
          <w:rtl/>
        </w:rPr>
        <w:t>عليه‌السلام</w:t>
      </w:r>
      <w:r>
        <w:rPr>
          <w:rtl/>
        </w:rPr>
        <w:t>.</w:t>
      </w:r>
    </w:p>
    <w:p w:rsidR="008406C4" w:rsidRDefault="006F739F" w:rsidP="006F739F">
      <w:pPr>
        <w:pStyle w:val="libNormal"/>
        <w:rPr>
          <w:rtl/>
        </w:rPr>
      </w:pPr>
      <w:r>
        <w:rPr>
          <w:rtl/>
        </w:rPr>
        <w:t>ويقول الحاقد المعاند، في الجزء الثاني من كتابه «منهاج الس</w:t>
      </w:r>
      <w:r w:rsidR="007C493F">
        <w:rPr>
          <w:rFonts w:hint="cs"/>
          <w:rtl/>
        </w:rPr>
        <w:t>ُ</w:t>
      </w:r>
      <w:r>
        <w:rPr>
          <w:rtl/>
        </w:rPr>
        <w:t>ن</w:t>
      </w:r>
      <w:r w:rsidR="007C493F">
        <w:rPr>
          <w:rFonts w:hint="cs"/>
          <w:rtl/>
        </w:rPr>
        <w:t>ّ</w:t>
      </w:r>
      <w:r>
        <w:rPr>
          <w:rtl/>
        </w:rPr>
        <w:t>ة»: الشيعة ينتظرون إمامهم الغائب، ولذلك في كثير من البلاد كمدينة سامر</w:t>
      </w:r>
      <w:r w:rsidR="007C493F">
        <w:rPr>
          <w:rFonts w:hint="cs"/>
          <w:rtl/>
        </w:rPr>
        <w:t>ّ</w:t>
      </w:r>
      <w:r>
        <w:rPr>
          <w:rtl/>
        </w:rPr>
        <w:t>اء، يذهبون إلى سرداب هناك ويهي</w:t>
      </w:r>
      <w:r w:rsidR="007C493F">
        <w:rPr>
          <w:rFonts w:hint="cs"/>
          <w:rtl/>
        </w:rPr>
        <w:t>ّ</w:t>
      </w:r>
      <w:r>
        <w:rPr>
          <w:rtl/>
        </w:rPr>
        <w:t>ئون فرسا</w:t>
      </w:r>
      <w:r w:rsidR="007C493F">
        <w:rPr>
          <w:rFonts w:hint="cs"/>
          <w:rtl/>
        </w:rPr>
        <w:t>ً</w:t>
      </w:r>
      <w:r>
        <w:rPr>
          <w:rtl/>
        </w:rPr>
        <w:t xml:space="preserve"> أو بغلا</w:t>
      </w:r>
      <w:r w:rsidR="007C493F">
        <w:rPr>
          <w:rFonts w:hint="cs"/>
          <w:rtl/>
        </w:rPr>
        <w:t>ً</w:t>
      </w:r>
      <w:r>
        <w:rPr>
          <w:rtl/>
        </w:rPr>
        <w:t xml:space="preserve"> أو</w:t>
      </w:r>
    </w:p>
    <w:p w:rsidR="006F739F" w:rsidRDefault="006F739F" w:rsidP="00D96FAA">
      <w:pPr>
        <w:pStyle w:val="libNormal"/>
      </w:pPr>
      <w:r>
        <w:rPr>
          <w:rtl/>
        </w:rPr>
        <w:br w:type="page"/>
      </w:r>
    </w:p>
    <w:p w:rsidR="008406C4" w:rsidRDefault="006F739F" w:rsidP="007C493F">
      <w:pPr>
        <w:pStyle w:val="libNormal0"/>
        <w:rPr>
          <w:rtl/>
        </w:rPr>
      </w:pPr>
      <w:r>
        <w:rPr>
          <w:rtl/>
        </w:rPr>
        <w:lastRenderedPageBreak/>
        <w:t>غيره، ويصيحون وينادون باسم إمامهم ويقولون: نحن مسل</w:t>
      </w:r>
      <w:r w:rsidR="007C493F">
        <w:rPr>
          <w:rFonts w:hint="cs"/>
          <w:rtl/>
        </w:rPr>
        <w:t>ّ</w:t>
      </w:r>
      <w:r>
        <w:rPr>
          <w:rtl/>
        </w:rPr>
        <w:t>حون ومهي</w:t>
      </w:r>
      <w:r w:rsidR="007C493F">
        <w:rPr>
          <w:rFonts w:hint="cs"/>
          <w:rtl/>
        </w:rPr>
        <w:t>ّأ</w:t>
      </w:r>
      <w:r>
        <w:rPr>
          <w:rtl/>
        </w:rPr>
        <w:t>ون لنكون معك ونقاتل بين يديك، فاظهر واخرج!!</w:t>
      </w:r>
    </w:p>
    <w:p w:rsidR="008406C4" w:rsidRDefault="006F739F" w:rsidP="006F739F">
      <w:pPr>
        <w:pStyle w:val="libNormal"/>
        <w:rPr>
          <w:rtl/>
        </w:rPr>
      </w:pPr>
      <w:r>
        <w:rPr>
          <w:rtl/>
        </w:rPr>
        <w:t>ثم</w:t>
      </w:r>
      <w:r w:rsidR="007C493F">
        <w:rPr>
          <w:rFonts w:hint="cs"/>
          <w:rtl/>
        </w:rPr>
        <w:t>ّ</w:t>
      </w:r>
      <w:r>
        <w:rPr>
          <w:rtl/>
        </w:rPr>
        <w:t xml:space="preserve"> يقول: وفي أواخر شهر رمضان المبارك يتوج</w:t>
      </w:r>
      <w:r w:rsidR="007C493F">
        <w:rPr>
          <w:rFonts w:hint="cs"/>
          <w:rtl/>
        </w:rPr>
        <w:t>ّ</w:t>
      </w:r>
      <w:r>
        <w:rPr>
          <w:rtl/>
        </w:rPr>
        <w:t>هون نحو المشرق وينادون باسم إمامهم حتّى يخرج ويظهر.</w:t>
      </w:r>
    </w:p>
    <w:p w:rsidR="008406C4" w:rsidRDefault="006F739F" w:rsidP="006F739F">
      <w:pPr>
        <w:pStyle w:val="libNormal"/>
        <w:rPr>
          <w:rtl/>
        </w:rPr>
      </w:pPr>
      <w:r>
        <w:rPr>
          <w:rtl/>
        </w:rPr>
        <w:t>ويستمر في خزعبلاته قائلا</w:t>
      </w:r>
      <w:r w:rsidR="007C493F">
        <w:rPr>
          <w:rFonts w:hint="cs"/>
          <w:rtl/>
        </w:rPr>
        <w:t>ً</w:t>
      </w:r>
      <w:r>
        <w:rPr>
          <w:rtl/>
        </w:rPr>
        <w:t xml:space="preserve">: ومن بينهم من يترك الصلاة، حتى لا تشغلهم الصلاة عن إدراك خدمة الإمام </w:t>
      </w:r>
      <w:r w:rsidRPr="00201CCF">
        <w:rPr>
          <w:rStyle w:val="libAlaemChar"/>
          <w:rtl/>
        </w:rPr>
        <w:t>عليه‌السلام</w:t>
      </w:r>
      <w:r>
        <w:rPr>
          <w:rtl/>
        </w:rPr>
        <w:t xml:space="preserve"> لو ظهر.</w:t>
      </w:r>
    </w:p>
    <w:p w:rsidR="008406C4" w:rsidRDefault="006F739F" w:rsidP="006F739F">
      <w:pPr>
        <w:pStyle w:val="libNormal"/>
        <w:rPr>
          <w:rtl/>
        </w:rPr>
      </w:pPr>
      <w:r>
        <w:rPr>
          <w:rtl/>
        </w:rPr>
        <w:t>(ضحك الحاضرون كل</w:t>
      </w:r>
      <w:r w:rsidR="007C493F">
        <w:rPr>
          <w:rFonts w:hint="cs"/>
          <w:rtl/>
        </w:rPr>
        <w:t>ّ</w:t>
      </w:r>
      <w:r>
        <w:rPr>
          <w:rtl/>
        </w:rPr>
        <w:t>هم)</w:t>
      </w:r>
      <w:r w:rsidR="007C493F">
        <w:rPr>
          <w:rFonts w:hint="cs"/>
          <w:rtl/>
        </w:rPr>
        <w:t>.</w:t>
      </w:r>
    </w:p>
    <w:p w:rsidR="008406C4" w:rsidRDefault="006F739F" w:rsidP="006F739F">
      <w:pPr>
        <w:pStyle w:val="libNormal"/>
        <w:rPr>
          <w:rtl/>
        </w:rPr>
      </w:pPr>
      <w:r>
        <w:rPr>
          <w:rtl/>
        </w:rPr>
        <w:t>فهذه الأراجيف والكلام السخيف من ابن تيمي</w:t>
      </w:r>
      <w:r w:rsidR="007C493F">
        <w:rPr>
          <w:rFonts w:hint="cs"/>
          <w:rtl/>
        </w:rPr>
        <w:t>ّ</w:t>
      </w:r>
      <w:r>
        <w:rPr>
          <w:rtl/>
        </w:rPr>
        <w:t>ة الجلف العنيف، ليس بعجيب، لكن</w:t>
      </w:r>
      <w:r w:rsidR="007C493F">
        <w:rPr>
          <w:rFonts w:hint="cs"/>
          <w:rtl/>
        </w:rPr>
        <w:t>ّ</w:t>
      </w:r>
      <w:r>
        <w:rPr>
          <w:rtl/>
        </w:rPr>
        <w:t>ي أتعج</w:t>
      </w:r>
      <w:r w:rsidR="007C493F">
        <w:rPr>
          <w:rFonts w:hint="cs"/>
          <w:rtl/>
        </w:rPr>
        <w:t>ّ</w:t>
      </w:r>
      <w:r>
        <w:rPr>
          <w:rtl/>
        </w:rPr>
        <w:t>ب من بعض علماء مصر وسوريا، ال</w:t>
      </w:r>
      <w:r w:rsidR="007C493F">
        <w:rPr>
          <w:rFonts w:hint="cs"/>
          <w:rtl/>
        </w:rPr>
        <w:t>ّ</w:t>
      </w:r>
      <w:r>
        <w:rPr>
          <w:rtl/>
        </w:rPr>
        <w:t>ذين كن</w:t>
      </w:r>
      <w:r w:rsidR="007C493F">
        <w:rPr>
          <w:rFonts w:hint="cs"/>
          <w:rtl/>
        </w:rPr>
        <w:t>ّ</w:t>
      </w:r>
      <w:r>
        <w:rPr>
          <w:rtl/>
        </w:rPr>
        <w:t>ا نعتقد أن</w:t>
      </w:r>
      <w:r w:rsidR="007C493F">
        <w:rPr>
          <w:rFonts w:hint="cs"/>
          <w:rtl/>
        </w:rPr>
        <w:t>ّ</w:t>
      </w:r>
      <w:r>
        <w:rPr>
          <w:rtl/>
        </w:rPr>
        <w:t>هم أهل علم وتحقيق لا أهل وهم وتحميق!! كيف قل</w:t>
      </w:r>
      <w:r w:rsidR="007C493F">
        <w:rPr>
          <w:rFonts w:hint="cs"/>
          <w:rtl/>
        </w:rPr>
        <w:t>ّ</w:t>
      </w:r>
      <w:r>
        <w:rPr>
          <w:rtl/>
        </w:rPr>
        <w:t>دوا ابن تيمي</w:t>
      </w:r>
      <w:r w:rsidR="007C493F">
        <w:rPr>
          <w:rFonts w:hint="cs"/>
          <w:rtl/>
        </w:rPr>
        <w:t>ّ</w:t>
      </w:r>
      <w:r>
        <w:rPr>
          <w:rtl/>
        </w:rPr>
        <w:t>ة وكر</w:t>
      </w:r>
      <w:r w:rsidR="007C493F">
        <w:rPr>
          <w:rFonts w:hint="cs"/>
          <w:rtl/>
        </w:rPr>
        <w:t>ّ</w:t>
      </w:r>
      <w:r>
        <w:rPr>
          <w:rtl/>
        </w:rPr>
        <w:t>روا خزعبلاته الهزلية وكلماته الهستيرية.</w:t>
      </w:r>
    </w:p>
    <w:p w:rsidR="008406C4" w:rsidRDefault="006F739F" w:rsidP="006F739F">
      <w:pPr>
        <w:pStyle w:val="libNormal"/>
        <w:rPr>
          <w:rtl/>
        </w:rPr>
      </w:pPr>
      <w:r>
        <w:rPr>
          <w:rtl/>
        </w:rPr>
        <w:t>مثل: عبد الله القصيمي في كتابه «الصراع بين الإسلام والوثنية».</w:t>
      </w:r>
    </w:p>
    <w:p w:rsidR="008406C4" w:rsidRDefault="006F739F" w:rsidP="006F739F">
      <w:pPr>
        <w:pStyle w:val="libNormal"/>
        <w:rPr>
          <w:rtl/>
        </w:rPr>
      </w:pPr>
      <w:r>
        <w:rPr>
          <w:rtl/>
        </w:rPr>
        <w:t>ومحم</w:t>
      </w:r>
      <w:r w:rsidR="007C493F">
        <w:rPr>
          <w:rFonts w:hint="cs"/>
          <w:rtl/>
        </w:rPr>
        <w:t>ّ</w:t>
      </w:r>
      <w:r>
        <w:rPr>
          <w:rtl/>
        </w:rPr>
        <w:t>د بن ثابت المصري في كتابه «جولة في ربوع الشرق الأدنى».</w:t>
      </w:r>
    </w:p>
    <w:p w:rsidR="008406C4" w:rsidRDefault="006F739F" w:rsidP="006F739F">
      <w:pPr>
        <w:pStyle w:val="libNormal"/>
        <w:rPr>
          <w:rtl/>
        </w:rPr>
      </w:pPr>
      <w:r>
        <w:rPr>
          <w:rtl/>
        </w:rPr>
        <w:t>وموسى جار الله في كتابه «الوشيعة في نقد علماء الشيعة»</w:t>
      </w:r>
    </w:p>
    <w:p w:rsidR="008406C4" w:rsidRDefault="006F739F" w:rsidP="006F739F">
      <w:pPr>
        <w:pStyle w:val="libNormal"/>
        <w:rPr>
          <w:rtl/>
        </w:rPr>
      </w:pPr>
      <w:r>
        <w:rPr>
          <w:rtl/>
        </w:rPr>
        <w:t>وأحمد أمين المصري في كتابيه: «فجر الإسلام» و «ضحى الإسلام».</w:t>
      </w:r>
    </w:p>
    <w:p w:rsidR="008406C4" w:rsidRDefault="006F739F" w:rsidP="007C493F">
      <w:pPr>
        <w:pStyle w:val="libNormal"/>
        <w:rPr>
          <w:rtl/>
        </w:rPr>
      </w:pPr>
      <w:r>
        <w:rPr>
          <w:rtl/>
        </w:rPr>
        <w:t>وغير هؤلاء من دعاة التفرقة والطائفية وأصحاب العصبية</w:t>
      </w:r>
      <w:r w:rsidR="007C493F">
        <w:rPr>
          <w:rFonts w:hint="cs"/>
          <w:rtl/>
        </w:rPr>
        <w:t xml:space="preserve"> الجاهلية</w:t>
      </w:r>
      <w:r>
        <w:rPr>
          <w:rtl/>
        </w:rPr>
        <w:t>.</w:t>
      </w:r>
    </w:p>
    <w:p w:rsidR="008406C4" w:rsidRDefault="006F739F" w:rsidP="006F739F">
      <w:pPr>
        <w:pStyle w:val="libNormal"/>
        <w:rPr>
          <w:rtl/>
        </w:rPr>
      </w:pPr>
      <w:r>
        <w:rPr>
          <w:rtl/>
        </w:rPr>
        <w:t>وهناك بعض الجاهلين منكم اشتهروا بالعلم والتحقيق، وانتشرت كتبهم، وأصبحت عندكم من المصادر المعتمدة حتّى أخذتم كل</w:t>
      </w:r>
      <w:r w:rsidR="007C493F">
        <w:rPr>
          <w:rFonts w:hint="cs"/>
          <w:rtl/>
        </w:rPr>
        <w:t>ّ</w:t>
      </w:r>
      <w:r>
        <w:rPr>
          <w:rtl/>
        </w:rPr>
        <w:t xml:space="preserve"> ما جاء فيها حول الشيعة وجعلتموها من المسل</w:t>
      </w:r>
      <w:r w:rsidR="007C493F">
        <w:rPr>
          <w:rFonts w:hint="cs"/>
          <w:rtl/>
        </w:rPr>
        <w:t>َّ</w:t>
      </w:r>
      <w:r>
        <w:rPr>
          <w:rtl/>
        </w:rPr>
        <w:t>مات الحتمية.</w:t>
      </w:r>
    </w:p>
    <w:p w:rsidR="008406C4" w:rsidRDefault="006F739F" w:rsidP="006F739F">
      <w:pPr>
        <w:pStyle w:val="libNormal"/>
        <w:rPr>
          <w:rtl/>
        </w:rPr>
      </w:pPr>
      <w:r>
        <w:rPr>
          <w:rtl/>
        </w:rPr>
        <w:t>منهم</w:t>
      </w:r>
      <w:r w:rsidR="007C493F">
        <w:rPr>
          <w:rFonts w:hint="cs"/>
          <w:rtl/>
        </w:rPr>
        <w:t>:</w:t>
      </w:r>
      <w:r>
        <w:rPr>
          <w:rtl/>
        </w:rPr>
        <w:t xml:space="preserve"> محمد بن عبد الكريم الشهرستاني، وهو من علمائكم</w:t>
      </w:r>
    </w:p>
    <w:p w:rsidR="006F739F" w:rsidRDefault="006F739F" w:rsidP="00D96FAA">
      <w:pPr>
        <w:pStyle w:val="libNormal"/>
      </w:pPr>
      <w:r>
        <w:rPr>
          <w:rtl/>
        </w:rPr>
        <w:br w:type="page"/>
      </w:r>
    </w:p>
    <w:p w:rsidR="008406C4" w:rsidRDefault="006F739F" w:rsidP="007C493F">
      <w:pPr>
        <w:pStyle w:val="libNormal0"/>
        <w:rPr>
          <w:rtl/>
        </w:rPr>
      </w:pPr>
      <w:r>
        <w:rPr>
          <w:rtl/>
        </w:rPr>
        <w:lastRenderedPageBreak/>
        <w:t>وكتابه «الملل والنحل» مشهور عندكم، وقد أصبح من مصادركم المعتمدة، بينما أهل العلم والتحقيق يرفضون هذا الكتاب ولا يعتمدون عليه أبدا</w:t>
      </w:r>
      <w:r w:rsidR="007C493F">
        <w:rPr>
          <w:rFonts w:hint="cs"/>
          <w:rtl/>
        </w:rPr>
        <w:t>ً</w:t>
      </w:r>
      <w:r>
        <w:rPr>
          <w:rtl/>
        </w:rPr>
        <w:t>، لأن</w:t>
      </w:r>
      <w:r w:rsidR="007C493F">
        <w:rPr>
          <w:rFonts w:hint="cs"/>
          <w:rtl/>
        </w:rPr>
        <w:t>ّ</w:t>
      </w:r>
      <w:r>
        <w:rPr>
          <w:rtl/>
        </w:rPr>
        <w:t>ه مشحون بالأخبار الضعيفة، بل الأخبار الباطلة المخالفة للواقع!</w:t>
      </w:r>
    </w:p>
    <w:p w:rsidR="008406C4" w:rsidRDefault="006F739F" w:rsidP="006F739F">
      <w:pPr>
        <w:pStyle w:val="libNormal"/>
        <w:rPr>
          <w:rtl/>
        </w:rPr>
      </w:pPr>
      <w:r>
        <w:rPr>
          <w:rtl/>
        </w:rPr>
        <w:t>فمثلا</w:t>
      </w:r>
      <w:r w:rsidR="007C493F">
        <w:rPr>
          <w:rFonts w:hint="cs"/>
          <w:rtl/>
        </w:rPr>
        <w:t>ً</w:t>
      </w:r>
      <w:r>
        <w:rPr>
          <w:rtl/>
        </w:rPr>
        <w:t>: ضمن وصفه للشيعة الاثني عشرية يقول: بعد الإمام محمد التقي، الإمام علي بن محمد النقي ومشهده في مدينة قم بإيران!!</w:t>
      </w:r>
    </w:p>
    <w:p w:rsidR="008406C4" w:rsidRDefault="006F739F" w:rsidP="006F739F">
      <w:pPr>
        <w:pStyle w:val="libNormal"/>
        <w:rPr>
          <w:rtl/>
        </w:rPr>
      </w:pPr>
      <w:r>
        <w:rPr>
          <w:rtl/>
        </w:rPr>
        <w:t>بينما كل</w:t>
      </w:r>
      <w:r w:rsidR="007C493F">
        <w:rPr>
          <w:rFonts w:hint="cs"/>
          <w:rtl/>
        </w:rPr>
        <w:t>ّ</w:t>
      </w:r>
      <w:r>
        <w:rPr>
          <w:rtl/>
        </w:rPr>
        <w:t xml:space="preserve"> من عنده اطلاع عن تاريخ الإسلام وعلم الرجال، يعلم أن</w:t>
      </w:r>
      <w:r w:rsidR="007C493F">
        <w:rPr>
          <w:rFonts w:hint="cs"/>
          <w:rtl/>
        </w:rPr>
        <w:t>ّ</w:t>
      </w:r>
      <w:r>
        <w:rPr>
          <w:rtl/>
        </w:rPr>
        <w:t xml:space="preserve"> الإمام علي</w:t>
      </w:r>
      <w:r w:rsidR="007C493F">
        <w:rPr>
          <w:rFonts w:hint="cs"/>
          <w:rtl/>
        </w:rPr>
        <w:t>ّ</w:t>
      </w:r>
      <w:r>
        <w:rPr>
          <w:rtl/>
        </w:rPr>
        <w:t xml:space="preserve"> بن محمد النقي</w:t>
      </w:r>
      <w:r w:rsidR="007C493F">
        <w:rPr>
          <w:rFonts w:hint="cs"/>
          <w:rtl/>
        </w:rPr>
        <w:t>ّ</w:t>
      </w:r>
      <w:r>
        <w:rPr>
          <w:rtl/>
        </w:rPr>
        <w:t xml:space="preserve"> </w:t>
      </w:r>
      <w:r w:rsidRPr="00201CCF">
        <w:rPr>
          <w:rStyle w:val="libAlaemChar"/>
          <w:rtl/>
        </w:rPr>
        <w:t>عليه‌السلام</w:t>
      </w:r>
      <w:r>
        <w:rPr>
          <w:rtl/>
        </w:rPr>
        <w:t xml:space="preserve"> مرقده في مدينة سامراء بالعراق، وتعلوه قب</w:t>
      </w:r>
      <w:r w:rsidR="007C493F">
        <w:rPr>
          <w:rFonts w:hint="cs"/>
          <w:rtl/>
        </w:rPr>
        <w:t>ّ</w:t>
      </w:r>
      <w:r>
        <w:rPr>
          <w:rtl/>
        </w:rPr>
        <w:t>ة ذهبية عظيمة لامعة، أمر بتذهيبها المرحوم ناصر الدين شاه، الملك القاجاري الإيراني.</w:t>
      </w:r>
    </w:p>
    <w:p w:rsidR="008406C4" w:rsidRDefault="006F739F" w:rsidP="006F739F">
      <w:pPr>
        <w:pStyle w:val="libNormal"/>
        <w:rPr>
          <w:rtl/>
        </w:rPr>
      </w:pPr>
      <w:r>
        <w:rPr>
          <w:rtl/>
        </w:rPr>
        <w:t>ومن هنا نعرف مدى علم الشهرستاني وتحقيقاته العلمية والتاريخية حول الشيعة!! فيسمح لنفسه أن ينسب إليهم أن</w:t>
      </w:r>
      <w:r w:rsidR="000A1325">
        <w:rPr>
          <w:rFonts w:hint="cs"/>
          <w:rtl/>
        </w:rPr>
        <w:t>ّ</w:t>
      </w:r>
      <w:r>
        <w:rPr>
          <w:rtl/>
        </w:rPr>
        <w:t>هم يعبدون علي</w:t>
      </w:r>
      <w:r w:rsidR="000A1325">
        <w:rPr>
          <w:rFonts w:hint="cs"/>
          <w:rtl/>
        </w:rPr>
        <w:t>ّ</w:t>
      </w:r>
      <w:r>
        <w:rPr>
          <w:rtl/>
        </w:rPr>
        <w:t xml:space="preserve"> بن أبي طالب، وأن</w:t>
      </w:r>
      <w:r w:rsidR="000A1325">
        <w:rPr>
          <w:rFonts w:hint="cs"/>
          <w:rtl/>
        </w:rPr>
        <w:t>ّ</w:t>
      </w:r>
      <w:r>
        <w:rPr>
          <w:rtl/>
        </w:rPr>
        <w:t>هم يعتقدون بتناسخ الأرواح والتشبيه، وما إلى ذلك، مم</w:t>
      </w:r>
      <w:r w:rsidR="000A1325">
        <w:rPr>
          <w:rFonts w:hint="cs"/>
          <w:rtl/>
        </w:rPr>
        <w:t>ّ</w:t>
      </w:r>
      <w:r>
        <w:rPr>
          <w:rtl/>
        </w:rPr>
        <w:t>ا يدل</w:t>
      </w:r>
      <w:r w:rsidR="000A1325">
        <w:rPr>
          <w:rFonts w:hint="cs"/>
          <w:rtl/>
        </w:rPr>
        <w:t>ّ</w:t>
      </w:r>
      <w:r>
        <w:rPr>
          <w:rtl/>
        </w:rPr>
        <w:t xml:space="preserve"> على جهله وعدم اط</w:t>
      </w:r>
      <w:r w:rsidR="000A1325">
        <w:rPr>
          <w:rFonts w:hint="cs"/>
          <w:rtl/>
        </w:rPr>
        <w:t>ّ</w:t>
      </w:r>
      <w:r>
        <w:rPr>
          <w:rtl/>
        </w:rPr>
        <w:t>لاعه على الملل والنحل!!</w:t>
      </w:r>
    </w:p>
    <w:p w:rsidR="008406C4" w:rsidRDefault="006F739F" w:rsidP="006F739F">
      <w:pPr>
        <w:pStyle w:val="libNormal"/>
        <w:rPr>
          <w:rtl/>
        </w:rPr>
      </w:pPr>
      <w:r>
        <w:rPr>
          <w:rtl/>
        </w:rPr>
        <w:t>يكفينا هذا المقدار في هذا الإطار، وقد ذكرته ليعرف الشيخ م</w:t>
      </w:r>
      <w:r w:rsidR="000A1325">
        <w:rPr>
          <w:rFonts w:hint="cs"/>
          <w:rtl/>
        </w:rPr>
        <w:t>َ</w:t>
      </w:r>
      <w:r>
        <w:rPr>
          <w:rtl/>
        </w:rPr>
        <w:t>ن الكاذب والمفتري، فلا يقول بعد هذا: إن</w:t>
      </w:r>
      <w:r w:rsidR="000A1325">
        <w:rPr>
          <w:rFonts w:hint="cs"/>
          <w:rtl/>
        </w:rPr>
        <w:t>ّ</w:t>
      </w:r>
      <w:r>
        <w:rPr>
          <w:rtl/>
        </w:rPr>
        <w:t xml:space="preserve"> علماء الشيعة يكذبون ويفترون على علماء العام</w:t>
      </w:r>
      <w:r w:rsidR="000A1325">
        <w:rPr>
          <w:rFonts w:hint="cs"/>
          <w:rtl/>
        </w:rPr>
        <w:t>ّ</w:t>
      </w:r>
      <w:r>
        <w:rPr>
          <w:rtl/>
        </w:rPr>
        <w:t>ة، فقد ثبت أن</w:t>
      </w:r>
      <w:r w:rsidR="000A1325">
        <w:rPr>
          <w:rFonts w:hint="cs"/>
          <w:rtl/>
        </w:rPr>
        <w:t>ّ</w:t>
      </w:r>
      <w:r>
        <w:rPr>
          <w:rtl/>
        </w:rPr>
        <w:t xml:space="preserve"> الأمر على عكس ما قاله الشيخ عبد الس</w:t>
      </w:r>
      <w:r w:rsidR="000A1325">
        <w:rPr>
          <w:rFonts w:hint="cs"/>
          <w:rtl/>
        </w:rPr>
        <w:t>ّ</w:t>
      </w:r>
      <w:r>
        <w:rPr>
          <w:rtl/>
        </w:rPr>
        <w:t>لام.</w:t>
      </w:r>
    </w:p>
    <w:p w:rsidR="006F739F" w:rsidRDefault="006F739F" w:rsidP="000A1325">
      <w:pPr>
        <w:pStyle w:val="Heading2Center"/>
      </w:pPr>
      <w:bookmarkStart w:id="195" w:name="_Toc531283982"/>
      <w:bookmarkStart w:id="196" w:name="_Toc531286843"/>
      <w:r>
        <w:rPr>
          <w:rtl/>
        </w:rPr>
        <w:t>الكلام في ذم أبي هريرة</w:t>
      </w:r>
      <w:bookmarkEnd w:id="195"/>
      <w:bookmarkEnd w:id="196"/>
    </w:p>
    <w:p w:rsidR="008406C4" w:rsidRDefault="006F739F" w:rsidP="006F739F">
      <w:pPr>
        <w:pStyle w:val="libNormal"/>
        <w:rPr>
          <w:rtl/>
        </w:rPr>
      </w:pPr>
      <w:r>
        <w:rPr>
          <w:rtl/>
        </w:rPr>
        <w:t>ولكي يعرف الشيخ أن</w:t>
      </w:r>
      <w:r w:rsidR="000A1325">
        <w:rPr>
          <w:rFonts w:hint="cs"/>
          <w:rtl/>
        </w:rPr>
        <w:t>ّ</w:t>
      </w:r>
      <w:r>
        <w:rPr>
          <w:rtl/>
        </w:rPr>
        <w:t xml:space="preserve"> الشيعة لم ينفردوا في ذم</w:t>
      </w:r>
      <w:r w:rsidR="000A1325">
        <w:rPr>
          <w:rFonts w:hint="cs"/>
          <w:rtl/>
        </w:rPr>
        <w:t>ّ</w:t>
      </w:r>
      <w:r>
        <w:rPr>
          <w:rtl/>
        </w:rPr>
        <w:t xml:space="preserve"> أبي هريرة، بل</w:t>
      </w:r>
    </w:p>
    <w:p w:rsidR="006F739F" w:rsidRDefault="006F739F" w:rsidP="00D96FAA">
      <w:pPr>
        <w:pStyle w:val="libNormal"/>
      </w:pPr>
      <w:r>
        <w:rPr>
          <w:rtl/>
        </w:rPr>
        <w:br w:type="page"/>
      </w:r>
    </w:p>
    <w:p w:rsidR="008406C4" w:rsidRDefault="006F739F" w:rsidP="000A1325">
      <w:pPr>
        <w:pStyle w:val="libNormal0"/>
        <w:rPr>
          <w:rtl/>
        </w:rPr>
      </w:pPr>
      <w:r>
        <w:rPr>
          <w:rtl/>
        </w:rPr>
        <w:lastRenderedPageBreak/>
        <w:t>كثير من علماء العام</w:t>
      </w:r>
      <w:r w:rsidR="000A1325">
        <w:rPr>
          <w:rFonts w:hint="cs"/>
          <w:rtl/>
        </w:rPr>
        <w:t>ّ</w:t>
      </w:r>
      <w:r>
        <w:rPr>
          <w:rtl/>
        </w:rPr>
        <w:t>ة رد</w:t>
      </w:r>
      <w:r w:rsidR="000A1325">
        <w:rPr>
          <w:rFonts w:hint="cs"/>
          <w:rtl/>
        </w:rPr>
        <w:t>ّ</w:t>
      </w:r>
      <w:r>
        <w:rPr>
          <w:rtl/>
        </w:rPr>
        <w:t>وا عليه أيضا</w:t>
      </w:r>
      <w:r w:rsidR="000A1325">
        <w:rPr>
          <w:rFonts w:hint="cs"/>
          <w:rtl/>
        </w:rPr>
        <w:t>ً</w:t>
      </w:r>
      <w:r>
        <w:rPr>
          <w:rtl/>
        </w:rPr>
        <w:t xml:space="preserve"> ورفضوا رواياته، أنقل بعض ما جاء منهم في هذا المجال:</w:t>
      </w:r>
    </w:p>
    <w:p w:rsidR="008406C4" w:rsidRDefault="006F739F" w:rsidP="006F739F">
      <w:pPr>
        <w:pStyle w:val="libNormal"/>
        <w:rPr>
          <w:rtl/>
        </w:rPr>
      </w:pPr>
      <w:r>
        <w:rPr>
          <w:rtl/>
        </w:rPr>
        <w:t>1- ابن أبي الحديد، في شرح نهج البلاغة: 4/63 - ط دار إحياء التراث العربي، قال: وذكر شيخنا أبو جعفر الإسكافي رحمه الله تعالى ... أن</w:t>
      </w:r>
      <w:r w:rsidR="000A1325">
        <w:rPr>
          <w:rFonts w:hint="cs"/>
          <w:rtl/>
        </w:rPr>
        <w:t>ّ</w:t>
      </w:r>
      <w:r>
        <w:rPr>
          <w:rtl/>
        </w:rPr>
        <w:t xml:space="preserve"> معاوية و</w:t>
      </w:r>
      <w:r w:rsidR="000A1325">
        <w:rPr>
          <w:rFonts w:hint="cs"/>
          <w:rtl/>
        </w:rPr>
        <w:t>َ</w:t>
      </w:r>
      <w:r>
        <w:rPr>
          <w:rtl/>
        </w:rPr>
        <w:t>ض</w:t>
      </w:r>
      <w:r w:rsidR="000A1325">
        <w:rPr>
          <w:rFonts w:hint="cs"/>
          <w:rtl/>
        </w:rPr>
        <w:t>َ</w:t>
      </w:r>
      <w:r>
        <w:rPr>
          <w:rtl/>
        </w:rPr>
        <w:t>ع</w:t>
      </w:r>
      <w:r w:rsidR="000A1325">
        <w:rPr>
          <w:rFonts w:hint="cs"/>
          <w:rtl/>
        </w:rPr>
        <w:t>َ</w:t>
      </w:r>
      <w:r>
        <w:rPr>
          <w:rtl/>
        </w:rPr>
        <w:t xml:space="preserve"> قوما</w:t>
      </w:r>
      <w:r w:rsidR="000A1325">
        <w:rPr>
          <w:rFonts w:hint="cs"/>
          <w:rtl/>
        </w:rPr>
        <w:t>ً</w:t>
      </w:r>
      <w:r>
        <w:rPr>
          <w:rtl/>
        </w:rPr>
        <w:t xml:space="preserve"> من الصحابة وقوما</w:t>
      </w:r>
      <w:r w:rsidR="000A1325">
        <w:rPr>
          <w:rFonts w:hint="cs"/>
          <w:rtl/>
        </w:rPr>
        <w:t>ً</w:t>
      </w:r>
      <w:r>
        <w:rPr>
          <w:rtl/>
        </w:rPr>
        <w:t xml:space="preserve"> من التابعين على رواية أخبار قبيحة في علي</w:t>
      </w:r>
      <w:r w:rsidR="000A1325">
        <w:rPr>
          <w:rFonts w:hint="cs"/>
          <w:rtl/>
        </w:rPr>
        <w:t>ٍّ</w:t>
      </w:r>
      <w:r>
        <w:rPr>
          <w:rtl/>
        </w:rPr>
        <w:t xml:space="preserve"> </w:t>
      </w:r>
      <w:r w:rsidRPr="00201CCF">
        <w:rPr>
          <w:rStyle w:val="libAlaemChar"/>
          <w:rtl/>
        </w:rPr>
        <w:t>عليه‌السلام</w:t>
      </w:r>
      <w:r>
        <w:rPr>
          <w:rtl/>
        </w:rPr>
        <w:t>، تقتضي الطعن فيه والبراءة منه، وجعل لهم على ذلك ج</w:t>
      </w:r>
      <w:r w:rsidR="000A1325">
        <w:rPr>
          <w:rFonts w:hint="cs"/>
          <w:rtl/>
        </w:rPr>
        <w:t>ُ</w:t>
      </w:r>
      <w:r>
        <w:rPr>
          <w:rtl/>
        </w:rPr>
        <w:t>علا</w:t>
      </w:r>
      <w:r w:rsidR="000A1325">
        <w:rPr>
          <w:rFonts w:hint="cs"/>
          <w:rtl/>
        </w:rPr>
        <w:t>ً</w:t>
      </w:r>
      <w:r>
        <w:rPr>
          <w:rtl/>
        </w:rPr>
        <w:t xml:space="preserve"> وعطايا مغرية، فاختلفوا ما أرضاه، منهم: أبو هريرة وعمرو بن العاص والمغيرة بن شعبة، ومن التابعين: عروة بن الزبير ...</w:t>
      </w:r>
    </w:p>
    <w:p w:rsidR="008406C4" w:rsidRDefault="006F739F" w:rsidP="006F739F">
      <w:pPr>
        <w:pStyle w:val="libNormal"/>
        <w:rPr>
          <w:rtl/>
        </w:rPr>
      </w:pPr>
      <w:r>
        <w:rPr>
          <w:rtl/>
        </w:rPr>
        <w:t>وفي الصفحة 67 من الجزء نفسه ذكر ابن أبي الحديد، أن</w:t>
      </w:r>
      <w:r w:rsidR="000A1325">
        <w:rPr>
          <w:rFonts w:hint="cs"/>
          <w:rtl/>
        </w:rPr>
        <w:t>ّ</w:t>
      </w:r>
      <w:r>
        <w:rPr>
          <w:rtl/>
        </w:rPr>
        <w:t xml:space="preserve"> أبو جعفر قال: وروى الأعمش، قال</w:t>
      </w:r>
      <w:r w:rsidR="005D504B">
        <w:rPr>
          <w:rtl/>
        </w:rPr>
        <w:t xml:space="preserve"> لمـّا </w:t>
      </w:r>
      <w:r>
        <w:rPr>
          <w:rtl/>
        </w:rPr>
        <w:t>قدم أبو هريرة العراق مع معاوية عام الجماعة، جاء إلى مسجد الكوفة، فلم</w:t>
      </w:r>
      <w:r w:rsidR="000A1325">
        <w:rPr>
          <w:rFonts w:hint="cs"/>
          <w:rtl/>
        </w:rPr>
        <w:t>ّ</w:t>
      </w:r>
      <w:r>
        <w:rPr>
          <w:rtl/>
        </w:rPr>
        <w:t>ا رأى كثرة من استقبله من الناس جثا على ركبته ثمّ ضرب صلعته مرارا وقال:</w:t>
      </w:r>
    </w:p>
    <w:p w:rsidR="008406C4" w:rsidRDefault="006F739F" w:rsidP="006F739F">
      <w:pPr>
        <w:pStyle w:val="libNormal"/>
        <w:rPr>
          <w:rtl/>
        </w:rPr>
      </w:pPr>
      <w:r>
        <w:rPr>
          <w:rtl/>
        </w:rPr>
        <w:t>يا أهل العراق! أتزعمون أن</w:t>
      </w:r>
      <w:r w:rsidR="000A1325">
        <w:rPr>
          <w:rFonts w:hint="cs"/>
          <w:rtl/>
        </w:rPr>
        <w:t>ّ</w:t>
      </w:r>
      <w:r>
        <w:rPr>
          <w:rtl/>
        </w:rPr>
        <w:t>ي أكذب على الله وعلى رسوله، وأحرق نفسي بالنار؟!</w:t>
      </w:r>
    </w:p>
    <w:p w:rsidR="008406C4" w:rsidRDefault="006F739F" w:rsidP="000A1325">
      <w:pPr>
        <w:pStyle w:val="libNormal"/>
        <w:rPr>
          <w:rtl/>
        </w:rPr>
      </w:pPr>
      <w:r>
        <w:rPr>
          <w:rtl/>
        </w:rPr>
        <w:t>والله لقد سمعت</w:t>
      </w:r>
      <w:r w:rsidR="000A1325">
        <w:rPr>
          <w:rFonts w:hint="cs"/>
          <w:rtl/>
        </w:rPr>
        <w:t>ُ</w:t>
      </w:r>
      <w:r>
        <w:rPr>
          <w:rtl/>
        </w:rPr>
        <w:t xml:space="preserve"> رسول الله </w:t>
      </w:r>
      <w:r w:rsidR="003E776B" w:rsidRPr="003E776B">
        <w:rPr>
          <w:rStyle w:val="libAlaemChar"/>
          <w:rFonts w:hint="cs"/>
          <w:rtl/>
        </w:rPr>
        <w:t>صلى‌الله‌عليه‌وآله‌وسلم</w:t>
      </w:r>
      <w:r w:rsidR="000A1325">
        <w:rPr>
          <w:rStyle w:val="libAlaemChar"/>
          <w:rFonts w:hint="cs"/>
          <w:rtl/>
        </w:rPr>
        <w:t xml:space="preserve"> </w:t>
      </w:r>
      <w:r>
        <w:rPr>
          <w:rtl/>
        </w:rPr>
        <w:t>يقول: إن</w:t>
      </w:r>
      <w:r w:rsidR="000A1325">
        <w:rPr>
          <w:rFonts w:hint="cs"/>
          <w:rtl/>
        </w:rPr>
        <w:t>ّ</w:t>
      </w:r>
      <w:r>
        <w:rPr>
          <w:rtl/>
        </w:rPr>
        <w:t xml:space="preserve"> لكل</w:t>
      </w:r>
      <w:r w:rsidR="000A1325">
        <w:rPr>
          <w:rFonts w:hint="cs"/>
          <w:rtl/>
        </w:rPr>
        <w:t>ّ</w:t>
      </w:r>
      <w:r>
        <w:rPr>
          <w:rtl/>
        </w:rPr>
        <w:t xml:space="preserve"> نبي</w:t>
      </w:r>
      <w:r w:rsidR="000A1325">
        <w:rPr>
          <w:rFonts w:hint="cs"/>
          <w:rtl/>
        </w:rPr>
        <w:t>ٍّ</w:t>
      </w:r>
      <w:r>
        <w:rPr>
          <w:rtl/>
        </w:rPr>
        <w:t xml:space="preserve"> ح</w:t>
      </w:r>
      <w:r w:rsidR="000A1325">
        <w:rPr>
          <w:rFonts w:hint="cs"/>
          <w:rtl/>
        </w:rPr>
        <w:t>َ</w:t>
      </w:r>
      <w:r>
        <w:rPr>
          <w:rtl/>
        </w:rPr>
        <w:t>ر</w:t>
      </w:r>
      <w:r w:rsidR="000A1325">
        <w:rPr>
          <w:rFonts w:hint="cs"/>
          <w:rtl/>
        </w:rPr>
        <w:t>َ</w:t>
      </w:r>
      <w:r>
        <w:rPr>
          <w:rtl/>
        </w:rPr>
        <w:t>ما</w:t>
      </w:r>
      <w:r w:rsidR="000A1325">
        <w:rPr>
          <w:rFonts w:hint="cs"/>
          <w:rtl/>
        </w:rPr>
        <w:t>ً</w:t>
      </w:r>
      <w:r>
        <w:rPr>
          <w:rtl/>
        </w:rPr>
        <w:t>، وإن</w:t>
      </w:r>
      <w:r w:rsidR="000A1325">
        <w:rPr>
          <w:rFonts w:hint="cs"/>
          <w:rtl/>
        </w:rPr>
        <w:t>ّ</w:t>
      </w:r>
      <w:r>
        <w:rPr>
          <w:rtl/>
        </w:rPr>
        <w:t xml:space="preserve"> ح</w:t>
      </w:r>
      <w:r w:rsidR="000A1325">
        <w:rPr>
          <w:rFonts w:hint="cs"/>
          <w:rtl/>
        </w:rPr>
        <w:t>َ</w:t>
      </w:r>
      <w:r>
        <w:rPr>
          <w:rtl/>
        </w:rPr>
        <w:t>ر</w:t>
      </w:r>
      <w:r w:rsidR="000A1325">
        <w:rPr>
          <w:rFonts w:hint="cs"/>
          <w:rtl/>
        </w:rPr>
        <w:t>َ</w:t>
      </w:r>
      <w:r>
        <w:rPr>
          <w:rtl/>
        </w:rPr>
        <w:t>مي بالمدينة، ما بين ع</w:t>
      </w:r>
      <w:r w:rsidR="000A1325">
        <w:rPr>
          <w:rFonts w:hint="cs"/>
          <w:rtl/>
        </w:rPr>
        <w:t>َ</w:t>
      </w:r>
      <w:r>
        <w:rPr>
          <w:rtl/>
        </w:rPr>
        <w:t>ير إلى ثور فمن أحدث فيها حدثا</w:t>
      </w:r>
      <w:r w:rsidR="000A1325">
        <w:rPr>
          <w:rFonts w:hint="cs"/>
          <w:rtl/>
        </w:rPr>
        <w:t>ً</w:t>
      </w:r>
      <w:r>
        <w:rPr>
          <w:rtl/>
        </w:rPr>
        <w:t>، فعليه لعنة الله والملائكة والناس أجمعين.</w:t>
      </w:r>
    </w:p>
    <w:p w:rsidR="008406C4" w:rsidRDefault="006F739F" w:rsidP="006F739F">
      <w:pPr>
        <w:pStyle w:val="libNormal"/>
        <w:rPr>
          <w:rtl/>
        </w:rPr>
      </w:pPr>
      <w:r>
        <w:rPr>
          <w:rtl/>
        </w:rPr>
        <w:t>وأشهد بالله أن</w:t>
      </w:r>
      <w:r w:rsidR="000A1325">
        <w:rPr>
          <w:rFonts w:hint="cs"/>
          <w:rtl/>
        </w:rPr>
        <w:t>ّ</w:t>
      </w:r>
      <w:r>
        <w:rPr>
          <w:rtl/>
        </w:rPr>
        <w:t xml:space="preserve"> علي</w:t>
      </w:r>
      <w:r w:rsidR="000A1325">
        <w:rPr>
          <w:rFonts w:hint="cs"/>
          <w:rtl/>
        </w:rPr>
        <w:t>ّ</w:t>
      </w:r>
      <w:r>
        <w:rPr>
          <w:rtl/>
        </w:rPr>
        <w:t>ا</w:t>
      </w:r>
      <w:r w:rsidR="000A1325">
        <w:rPr>
          <w:rFonts w:hint="cs"/>
          <w:rtl/>
        </w:rPr>
        <w:t>ً</w:t>
      </w:r>
      <w:r>
        <w:rPr>
          <w:rtl/>
        </w:rPr>
        <w:t xml:space="preserve"> أحدث فيها!!</w:t>
      </w:r>
    </w:p>
    <w:p w:rsidR="008406C4" w:rsidRDefault="006F739F" w:rsidP="006F739F">
      <w:pPr>
        <w:pStyle w:val="libNormal"/>
        <w:rPr>
          <w:rtl/>
        </w:rPr>
      </w:pPr>
      <w:r>
        <w:rPr>
          <w:rtl/>
        </w:rPr>
        <w:t>فلما بلغ معاوية قوله أجازه وأكرمه وولا</w:t>
      </w:r>
      <w:r w:rsidR="000A1325">
        <w:rPr>
          <w:rFonts w:hint="cs"/>
          <w:rtl/>
        </w:rPr>
        <w:t>ّ</w:t>
      </w:r>
      <w:r>
        <w:rPr>
          <w:rtl/>
        </w:rPr>
        <w:t>ه إمارة المدينة.</w:t>
      </w:r>
    </w:p>
    <w:p w:rsidR="008406C4" w:rsidRDefault="006F739F" w:rsidP="006F739F">
      <w:pPr>
        <w:pStyle w:val="libNormal"/>
        <w:rPr>
          <w:rtl/>
        </w:rPr>
      </w:pPr>
      <w:r>
        <w:rPr>
          <w:rtl/>
        </w:rPr>
        <w:t>أسألكم أيها المستمعون بالله عليكم! ألا يكفي هذا الخبر وحد</w:t>
      </w:r>
      <w:r w:rsidR="000A1325">
        <w:rPr>
          <w:rFonts w:hint="cs"/>
          <w:rtl/>
        </w:rPr>
        <w:t>َ</w:t>
      </w:r>
      <w:r>
        <w:rPr>
          <w:rtl/>
        </w:rPr>
        <w:t>ه</w:t>
      </w:r>
      <w:r w:rsidR="000A1325">
        <w:rPr>
          <w:rFonts w:hint="cs"/>
          <w:rtl/>
        </w:rPr>
        <w:t>ُ</w:t>
      </w:r>
      <w:r>
        <w:rPr>
          <w:rtl/>
        </w:rPr>
        <w:t xml:space="preserve"> لرد</w:t>
      </w:r>
      <w:r w:rsidR="000A1325">
        <w:rPr>
          <w:rFonts w:hint="cs"/>
          <w:rtl/>
        </w:rPr>
        <w:t>ّ</w:t>
      </w:r>
      <w:r>
        <w:rPr>
          <w:rtl/>
        </w:rPr>
        <w:t xml:space="preserve"> أبي هريرة وإسقاط رواياته عن الاعتبار؟! أم أن</w:t>
      </w:r>
      <w:r w:rsidR="000A1325">
        <w:rPr>
          <w:rFonts w:hint="cs"/>
          <w:rtl/>
        </w:rPr>
        <w:t>ّ</w:t>
      </w:r>
      <w:r>
        <w:rPr>
          <w:rtl/>
        </w:rPr>
        <w:t xml:space="preserve"> الشيخ عبد الس</w:t>
      </w:r>
      <w:r w:rsidR="000A1325">
        <w:rPr>
          <w:rFonts w:hint="cs"/>
          <w:rtl/>
        </w:rPr>
        <w:t>ّ</w:t>
      </w:r>
      <w:r>
        <w:rPr>
          <w:rtl/>
        </w:rPr>
        <w:t>لام</w:t>
      </w:r>
    </w:p>
    <w:p w:rsidR="006F739F" w:rsidRDefault="006F739F" w:rsidP="00D96FAA">
      <w:pPr>
        <w:pStyle w:val="libNormal"/>
      </w:pPr>
      <w:r>
        <w:rPr>
          <w:rtl/>
        </w:rPr>
        <w:br w:type="page"/>
      </w:r>
    </w:p>
    <w:p w:rsidR="008406C4" w:rsidRDefault="006F739F" w:rsidP="000A1325">
      <w:pPr>
        <w:pStyle w:val="libNormal0"/>
        <w:rPr>
          <w:rtl/>
        </w:rPr>
      </w:pPr>
      <w:r>
        <w:rPr>
          <w:rtl/>
        </w:rPr>
        <w:lastRenderedPageBreak/>
        <w:t>يعتقد أن</w:t>
      </w:r>
      <w:r w:rsidR="000A1325">
        <w:rPr>
          <w:rFonts w:hint="cs"/>
          <w:rtl/>
        </w:rPr>
        <w:t>ّ</w:t>
      </w:r>
      <w:r>
        <w:rPr>
          <w:rtl/>
        </w:rPr>
        <w:t xml:space="preserve"> أبا هريرة</w:t>
      </w:r>
      <w:r w:rsidR="005D504B">
        <w:rPr>
          <w:rtl/>
        </w:rPr>
        <w:t xml:space="preserve"> لمـّا </w:t>
      </w:r>
      <w:r>
        <w:rPr>
          <w:rtl/>
        </w:rPr>
        <w:t>كان من الصحابة، فيحق</w:t>
      </w:r>
      <w:r w:rsidR="000A1325">
        <w:rPr>
          <w:rFonts w:hint="cs"/>
          <w:rtl/>
        </w:rPr>
        <w:t>ّ</w:t>
      </w:r>
      <w:r>
        <w:rPr>
          <w:rtl/>
        </w:rPr>
        <w:t xml:space="preserve"> له أن يقول ما يحب</w:t>
      </w:r>
      <w:r w:rsidR="000A1325">
        <w:rPr>
          <w:rFonts w:hint="cs"/>
          <w:rtl/>
        </w:rPr>
        <w:t>ّ</w:t>
      </w:r>
      <w:r>
        <w:rPr>
          <w:rtl/>
        </w:rPr>
        <w:t xml:space="preserve"> ويفتري ويكذب، وله أن يت</w:t>
      </w:r>
      <w:r w:rsidR="000A1325">
        <w:rPr>
          <w:rFonts w:hint="cs"/>
          <w:rtl/>
        </w:rPr>
        <w:t>ّ</w:t>
      </w:r>
      <w:r>
        <w:rPr>
          <w:rtl/>
        </w:rPr>
        <w:t xml:space="preserve">هم أفضل الخلفاء الراشدين وأكملهم حسب رواياتكم وهو الإمام علي بن أبي طالب </w:t>
      </w:r>
      <w:r w:rsidRPr="00201CCF">
        <w:rPr>
          <w:rStyle w:val="libAlaemChar"/>
          <w:rtl/>
        </w:rPr>
        <w:t>عليه‌السلام</w:t>
      </w:r>
      <w:r>
        <w:rPr>
          <w:rtl/>
        </w:rPr>
        <w:t>، وليس لأحد</w:t>
      </w:r>
      <w:r w:rsidR="000A1325">
        <w:rPr>
          <w:rFonts w:hint="cs"/>
          <w:rtl/>
        </w:rPr>
        <w:t>ٍ</w:t>
      </w:r>
      <w:r>
        <w:rPr>
          <w:rtl/>
        </w:rPr>
        <w:t xml:space="preserve"> أن يرد</w:t>
      </w:r>
      <w:r w:rsidR="000A1325">
        <w:rPr>
          <w:rFonts w:hint="cs"/>
          <w:rtl/>
        </w:rPr>
        <w:t>ّ</w:t>
      </w:r>
      <w:r>
        <w:rPr>
          <w:rtl/>
        </w:rPr>
        <w:t xml:space="preserve"> عليه ويضع</w:t>
      </w:r>
      <w:r w:rsidR="000A1325">
        <w:rPr>
          <w:rFonts w:hint="cs"/>
          <w:rtl/>
        </w:rPr>
        <w:t>ّ</w:t>
      </w:r>
      <w:r>
        <w:rPr>
          <w:rtl/>
        </w:rPr>
        <w:t>فه أو يطعن فيه؟!</w:t>
      </w:r>
    </w:p>
    <w:p w:rsidR="008406C4" w:rsidRDefault="006F739F" w:rsidP="006F739F">
      <w:pPr>
        <w:pStyle w:val="libNormal"/>
        <w:rPr>
          <w:rtl/>
        </w:rPr>
      </w:pPr>
      <w:r w:rsidRPr="00537012">
        <w:rPr>
          <w:rStyle w:val="libBold2Char"/>
          <w:rtl/>
        </w:rPr>
        <w:t>الشيخ عبدالس</w:t>
      </w:r>
      <w:r w:rsidR="000A1325" w:rsidRPr="00537012">
        <w:rPr>
          <w:rStyle w:val="libBold2Char"/>
          <w:rFonts w:hint="cs"/>
          <w:rtl/>
        </w:rPr>
        <w:t>ّ</w:t>
      </w:r>
      <w:r w:rsidRPr="00537012">
        <w:rPr>
          <w:rStyle w:val="libBold2Char"/>
          <w:rtl/>
        </w:rPr>
        <w:t>لام:</w:t>
      </w:r>
      <w:r>
        <w:rPr>
          <w:rtl/>
        </w:rPr>
        <w:t xml:space="preserve"> لو فرضنا صدق كلامكم وصح</w:t>
      </w:r>
      <w:r w:rsidR="000A1325">
        <w:rPr>
          <w:rFonts w:hint="cs"/>
          <w:rtl/>
        </w:rPr>
        <w:t>ّ</w:t>
      </w:r>
      <w:r>
        <w:rPr>
          <w:rtl/>
        </w:rPr>
        <w:t>ة بيانكم فكل</w:t>
      </w:r>
      <w:r w:rsidR="000A1325">
        <w:rPr>
          <w:rFonts w:hint="cs"/>
          <w:rtl/>
        </w:rPr>
        <w:t>ّ</w:t>
      </w:r>
      <w:r>
        <w:rPr>
          <w:rtl/>
        </w:rPr>
        <w:t xml:space="preserve"> ذلك لا يوجب لعن أبي هريرة؟! وأنا إن</w:t>
      </w:r>
      <w:r w:rsidR="000A1325">
        <w:rPr>
          <w:rFonts w:hint="cs"/>
          <w:rtl/>
        </w:rPr>
        <w:t>ّ</w:t>
      </w:r>
      <w:r>
        <w:rPr>
          <w:rtl/>
        </w:rPr>
        <w:t>ما استشكل عليكم وأقول: بأي</w:t>
      </w:r>
      <w:r w:rsidR="000A1325">
        <w:rPr>
          <w:rFonts w:hint="cs"/>
          <w:rtl/>
        </w:rPr>
        <w:t>ّ</w:t>
      </w:r>
      <w:r>
        <w:rPr>
          <w:rtl/>
        </w:rPr>
        <w:t xml:space="preserve"> دليل تلعنون أبا هريرة؟!</w:t>
      </w:r>
    </w:p>
    <w:p w:rsidR="008406C4" w:rsidRDefault="006F739F" w:rsidP="000A1325">
      <w:pPr>
        <w:pStyle w:val="libNormal"/>
        <w:rPr>
          <w:rtl/>
        </w:rPr>
      </w:pPr>
      <w:r w:rsidRPr="00537012">
        <w:rPr>
          <w:rStyle w:val="libBold2Char"/>
          <w:rtl/>
        </w:rPr>
        <w:t>قلت:</w:t>
      </w:r>
      <w:r>
        <w:rPr>
          <w:rtl/>
        </w:rPr>
        <w:t xml:space="preserve"> بديل العقل والن</w:t>
      </w:r>
      <w:r w:rsidR="000A1325">
        <w:rPr>
          <w:rFonts w:hint="cs"/>
          <w:rtl/>
        </w:rPr>
        <w:t>ّ</w:t>
      </w:r>
      <w:r>
        <w:rPr>
          <w:rtl/>
        </w:rPr>
        <w:t>قل أن</w:t>
      </w:r>
      <w:r w:rsidR="000A1325">
        <w:rPr>
          <w:rFonts w:hint="cs"/>
          <w:rtl/>
        </w:rPr>
        <w:t>ّ</w:t>
      </w:r>
      <w:r>
        <w:rPr>
          <w:rtl/>
        </w:rPr>
        <w:t>ه: لا يسب</w:t>
      </w:r>
      <w:r w:rsidR="000A1325">
        <w:rPr>
          <w:rFonts w:hint="cs"/>
          <w:rtl/>
        </w:rPr>
        <w:t>ّ</w:t>
      </w:r>
      <w:r>
        <w:rPr>
          <w:rtl/>
        </w:rPr>
        <w:t xml:space="preserve"> النبي</w:t>
      </w:r>
      <w:r w:rsidR="000A1325">
        <w:rPr>
          <w:rFonts w:hint="cs"/>
          <w:rtl/>
        </w:rPr>
        <w:t>ّ</w:t>
      </w:r>
      <w:r>
        <w:rPr>
          <w:rtl/>
        </w:rPr>
        <w:t xml:space="preserve"> </w:t>
      </w:r>
      <w:r w:rsidRPr="00201CCF">
        <w:rPr>
          <w:rStyle w:val="libAlaemChar"/>
          <w:rtl/>
        </w:rPr>
        <w:t>صلى‌الله‌عليه‌وآله</w:t>
      </w:r>
      <w:r w:rsidR="00A13185">
        <w:rPr>
          <w:rtl/>
        </w:rPr>
        <w:t xml:space="preserve"> إلّا </w:t>
      </w:r>
      <w:r>
        <w:rPr>
          <w:rtl/>
        </w:rPr>
        <w:t>ملعون</w:t>
      </w:r>
      <w:r w:rsidR="000A1325">
        <w:rPr>
          <w:rFonts w:hint="cs"/>
          <w:rtl/>
        </w:rPr>
        <w:t>.</w:t>
      </w:r>
      <w:r>
        <w:rPr>
          <w:rtl/>
        </w:rPr>
        <w:t xml:space="preserve"> وحسب الأخبار والأحاديث المعتبرة المروية عن طرقكم والمسج</w:t>
      </w:r>
      <w:r w:rsidR="000A1325">
        <w:rPr>
          <w:rFonts w:hint="cs"/>
          <w:rtl/>
        </w:rPr>
        <w:t>ّ</w:t>
      </w:r>
      <w:r>
        <w:rPr>
          <w:rtl/>
        </w:rPr>
        <w:t>لة في كتب كبار علمائكم، أن</w:t>
      </w:r>
      <w:r w:rsidR="000A1325">
        <w:rPr>
          <w:rFonts w:hint="cs"/>
          <w:rtl/>
        </w:rPr>
        <w:t>ّ</w:t>
      </w:r>
      <w:r>
        <w:rPr>
          <w:rtl/>
        </w:rPr>
        <w:t xml:space="preserve"> رسول الله </w:t>
      </w:r>
      <w:r w:rsidRPr="00201CCF">
        <w:rPr>
          <w:rStyle w:val="libAlaemChar"/>
          <w:rtl/>
        </w:rPr>
        <w:t>صلى‌الله‌عليه‌وآله</w:t>
      </w:r>
      <w:r>
        <w:rPr>
          <w:rtl/>
        </w:rPr>
        <w:t xml:space="preserve"> قال:</w:t>
      </w:r>
    </w:p>
    <w:p w:rsidR="008406C4" w:rsidRDefault="006F739F" w:rsidP="006F739F">
      <w:pPr>
        <w:pStyle w:val="libNormal"/>
        <w:rPr>
          <w:rtl/>
        </w:rPr>
      </w:pPr>
      <w:r>
        <w:rPr>
          <w:rtl/>
        </w:rPr>
        <w:t>من سب</w:t>
      </w:r>
      <w:r w:rsidR="000A1325">
        <w:rPr>
          <w:rFonts w:hint="cs"/>
          <w:rtl/>
        </w:rPr>
        <w:t>ّ</w:t>
      </w:r>
      <w:r>
        <w:rPr>
          <w:rtl/>
        </w:rPr>
        <w:t xml:space="preserve"> عليا</w:t>
      </w:r>
      <w:r w:rsidR="000A1325">
        <w:rPr>
          <w:rFonts w:hint="cs"/>
          <w:rtl/>
        </w:rPr>
        <w:t>ً</w:t>
      </w:r>
      <w:r>
        <w:rPr>
          <w:rtl/>
        </w:rPr>
        <w:t xml:space="preserve"> فقد سب</w:t>
      </w:r>
      <w:r w:rsidR="000A1325">
        <w:rPr>
          <w:rFonts w:hint="cs"/>
          <w:rtl/>
        </w:rPr>
        <w:t>ّ</w:t>
      </w:r>
      <w:r>
        <w:rPr>
          <w:rtl/>
        </w:rPr>
        <w:t>ني، ومن سب</w:t>
      </w:r>
      <w:r w:rsidR="000A1325">
        <w:rPr>
          <w:rFonts w:hint="cs"/>
          <w:rtl/>
        </w:rPr>
        <w:t>ّ</w:t>
      </w:r>
      <w:r>
        <w:rPr>
          <w:rtl/>
        </w:rPr>
        <w:t>ني فقد سب</w:t>
      </w:r>
      <w:r w:rsidR="000A1325">
        <w:rPr>
          <w:rFonts w:hint="cs"/>
          <w:rtl/>
        </w:rPr>
        <w:t>ّ</w:t>
      </w:r>
      <w:r>
        <w:rPr>
          <w:rtl/>
        </w:rPr>
        <w:t xml:space="preserve"> الله سبحانه وتعالى.</w:t>
      </w:r>
    </w:p>
    <w:p w:rsidR="008406C4" w:rsidRDefault="006F739F" w:rsidP="006F739F">
      <w:pPr>
        <w:pStyle w:val="libNormal"/>
        <w:rPr>
          <w:rtl/>
        </w:rPr>
      </w:pPr>
      <w:r>
        <w:rPr>
          <w:rtl/>
        </w:rPr>
        <w:t>وأبو هريرة كان من ال</w:t>
      </w:r>
      <w:r w:rsidR="000A1325">
        <w:rPr>
          <w:rFonts w:hint="cs"/>
          <w:rtl/>
        </w:rPr>
        <w:t>ّ</w:t>
      </w:r>
      <w:r>
        <w:rPr>
          <w:rtl/>
        </w:rPr>
        <w:t>ذين يسب</w:t>
      </w:r>
      <w:r w:rsidR="000A1325">
        <w:rPr>
          <w:rFonts w:hint="cs"/>
          <w:rtl/>
        </w:rPr>
        <w:t>ّ</w:t>
      </w:r>
      <w:r>
        <w:rPr>
          <w:rtl/>
        </w:rPr>
        <w:t>ون علي</w:t>
      </w:r>
      <w:r w:rsidR="000A1325">
        <w:rPr>
          <w:rFonts w:hint="cs"/>
          <w:rtl/>
        </w:rPr>
        <w:t>ّ</w:t>
      </w:r>
      <w:r>
        <w:rPr>
          <w:rtl/>
        </w:rPr>
        <w:t>ا</w:t>
      </w:r>
      <w:r w:rsidR="000A1325">
        <w:rPr>
          <w:rFonts w:hint="cs"/>
          <w:rtl/>
        </w:rPr>
        <w:t>ً</w:t>
      </w:r>
      <w:r>
        <w:rPr>
          <w:rtl/>
        </w:rPr>
        <w:t xml:space="preserve"> </w:t>
      </w:r>
      <w:r w:rsidRPr="00201CCF">
        <w:rPr>
          <w:rStyle w:val="libAlaemChar"/>
          <w:rtl/>
        </w:rPr>
        <w:t>عليه‌السلام</w:t>
      </w:r>
      <w:r>
        <w:rPr>
          <w:rtl/>
        </w:rPr>
        <w:t xml:space="preserve">، وكان يجعل الأحاديث في ذمه </w:t>
      </w:r>
      <w:r w:rsidRPr="00201CCF">
        <w:rPr>
          <w:rStyle w:val="libAlaemChar"/>
          <w:rtl/>
        </w:rPr>
        <w:t>عليه‌السلام</w:t>
      </w:r>
      <w:r>
        <w:rPr>
          <w:rtl/>
        </w:rPr>
        <w:t xml:space="preserve"> ليشج</w:t>
      </w:r>
      <w:r w:rsidR="000A1325">
        <w:rPr>
          <w:rFonts w:hint="cs"/>
          <w:rtl/>
        </w:rPr>
        <w:t>ّ</w:t>
      </w:r>
      <w:r>
        <w:rPr>
          <w:rtl/>
        </w:rPr>
        <w:t>ع المسلمين الغافلين والجاهلين على سب</w:t>
      </w:r>
      <w:r w:rsidR="000A1325">
        <w:rPr>
          <w:rFonts w:hint="cs"/>
          <w:rtl/>
        </w:rPr>
        <w:t>ّ</w:t>
      </w:r>
      <w:r>
        <w:rPr>
          <w:rtl/>
        </w:rPr>
        <w:t xml:space="preserve"> أمير المؤمنين </w:t>
      </w:r>
      <w:r w:rsidRPr="00201CCF">
        <w:rPr>
          <w:rStyle w:val="libAlaemChar"/>
          <w:rtl/>
        </w:rPr>
        <w:t>عليه‌السلام</w:t>
      </w:r>
      <w:r>
        <w:rPr>
          <w:rtl/>
        </w:rPr>
        <w:t>.</w:t>
      </w:r>
    </w:p>
    <w:p w:rsidR="006F739F" w:rsidRDefault="006F739F" w:rsidP="000A1325">
      <w:pPr>
        <w:pStyle w:val="Heading2Center"/>
      </w:pPr>
      <w:bookmarkStart w:id="197" w:name="_Toc531283983"/>
      <w:bookmarkStart w:id="198" w:name="_Toc531286844"/>
      <w:r>
        <w:rPr>
          <w:rtl/>
        </w:rPr>
        <w:t>أبو هريرة مع بسر بن أرطأة</w:t>
      </w:r>
      <w:bookmarkEnd w:id="197"/>
      <w:bookmarkEnd w:id="198"/>
    </w:p>
    <w:p w:rsidR="008406C4" w:rsidRDefault="006F739F" w:rsidP="006F739F">
      <w:pPr>
        <w:pStyle w:val="libNormal"/>
        <w:rPr>
          <w:rtl/>
        </w:rPr>
      </w:pPr>
      <w:r>
        <w:rPr>
          <w:rtl/>
        </w:rPr>
        <w:t>2- ذكر الطبري في «تاريخه» وابن الأثير في «الكامل» وابن أبي الحديد في «شرح النهج» والعل</w:t>
      </w:r>
      <w:r w:rsidR="003E776B">
        <w:rPr>
          <w:rFonts w:hint="cs"/>
          <w:rtl/>
        </w:rPr>
        <w:t>ّ</w:t>
      </w:r>
      <w:r>
        <w:rPr>
          <w:rtl/>
        </w:rPr>
        <w:t>امة السمهودي وابن خلدون وابن خل</w:t>
      </w:r>
      <w:r w:rsidR="000A1325">
        <w:rPr>
          <w:rFonts w:hint="cs"/>
          <w:rtl/>
        </w:rPr>
        <w:t>ّ</w:t>
      </w:r>
      <w:r>
        <w:rPr>
          <w:rtl/>
        </w:rPr>
        <w:t>كان، وغيرهم: أن</w:t>
      </w:r>
      <w:r w:rsidR="000A1325">
        <w:rPr>
          <w:rFonts w:hint="cs"/>
          <w:rtl/>
        </w:rPr>
        <w:t>ّ</w:t>
      </w:r>
      <w:r>
        <w:rPr>
          <w:rtl/>
        </w:rPr>
        <w:t xml:space="preserve"> معاوية حينما بعث بسر بن أرطأة، الظالم الغاشم، إلى اليمن لينتقم من شيعة الإمام علي</w:t>
      </w:r>
      <w:r w:rsidR="000A1325">
        <w:rPr>
          <w:rFonts w:hint="cs"/>
          <w:rtl/>
        </w:rPr>
        <w:t>ّ</w:t>
      </w:r>
      <w:r>
        <w:rPr>
          <w:rtl/>
        </w:rPr>
        <w:t xml:space="preserve"> </w:t>
      </w:r>
      <w:r w:rsidRPr="00201CCF">
        <w:rPr>
          <w:rStyle w:val="libAlaemChar"/>
          <w:rtl/>
        </w:rPr>
        <w:t>عليه‌السلام</w:t>
      </w:r>
      <w:r>
        <w:rPr>
          <w:rtl/>
        </w:rPr>
        <w:t xml:space="preserve"> كان معه أربعة آلاف مقاتل، فخرج من الشام ومر</w:t>
      </w:r>
      <w:r w:rsidR="000A1325">
        <w:rPr>
          <w:rFonts w:hint="cs"/>
          <w:rtl/>
        </w:rPr>
        <w:t>ّ</w:t>
      </w:r>
      <w:r>
        <w:rPr>
          <w:rtl/>
        </w:rPr>
        <w:t xml:space="preserve"> بالمدينة المنو</w:t>
      </w:r>
      <w:r w:rsidR="000A1325">
        <w:rPr>
          <w:rFonts w:hint="cs"/>
          <w:rtl/>
        </w:rPr>
        <w:t>ّ</w:t>
      </w:r>
      <w:r>
        <w:rPr>
          <w:rtl/>
        </w:rPr>
        <w:t>رة ومك</w:t>
      </w:r>
      <w:r w:rsidR="000A1325">
        <w:rPr>
          <w:rFonts w:hint="cs"/>
          <w:rtl/>
        </w:rPr>
        <w:t>ّ</w:t>
      </w:r>
      <w:r>
        <w:rPr>
          <w:rtl/>
        </w:rPr>
        <w:t>ة المكر</w:t>
      </w:r>
      <w:r w:rsidR="000A1325">
        <w:rPr>
          <w:rFonts w:hint="cs"/>
          <w:rtl/>
        </w:rPr>
        <w:t>ّ</w:t>
      </w:r>
      <w:r>
        <w:rPr>
          <w:rtl/>
        </w:rPr>
        <w:t>مة والطائف وتبالة ونجران وقبيلة أرحب - من ه</w:t>
      </w:r>
      <w:r w:rsidR="000A1325">
        <w:rPr>
          <w:rFonts w:hint="cs"/>
          <w:rtl/>
        </w:rPr>
        <w:t>َ</w:t>
      </w:r>
      <w:r>
        <w:rPr>
          <w:rtl/>
        </w:rPr>
        <w:t>م</w:t>
      </w:r>
      <w:r w:rsidR="000A1325">
        <w:rPr>
          <w:rFonts w:hint="cs"/>
          <w:rtl/>
        </w:rPr>
        <w:t>ْ</w:t>
      </w:r>
      <w:r>
        <w:rPr>
          <w:rtl/>
        </w:rPr>
        <w:t>دان - وصنعاء</w:t>
      </w:r>
    </w:p>
    <w:p w:rsidR="006F739F" w:rsidRDefault="006F739F" w:rsidP="00D96FAA">
      <w:pPr>
        <w:pStyle w:val="libNormal"/>
      </w:pPr>
      <w:r>
        <w:rPr>
          <w:rtl/>
        </w:rPr>
        <w:br w:type="page"/>
      </w:r>
    </w:p>
    <w:p w:rsidR="008406C4" w:rsidRDefault="006F739F" w:rsidP="000A1325">
      <w:pPr>
        <w:pStyle w:val="libNormal0"/>
        <w:rPr>
          <w:rtl/>
        </w:rPr>
      </w:pPr>
      <w:r>
        <w:rPr>
          <w:rtl/>
        </w:rPr>
        <w:lastRenderedPageBreak/>
        <w:t>وح</w:t>
      </w:r>
      <w:r w:rsidR="004626CF">
        <w:rPr>
          <w:rFonts w:hint="cs"/>
          <w:rtl/>
        </w:rPr>
        <w:t>َ</w:t>
      </w:r>
      <w:r>
        <w:rPr>
          <w:rtl/>
        </w:rPr>
        <w:t>ض</w:t>
      </w:r>
      <w:r w:rsidR="004626CF">
        <w:rPr>
          <w:rFonts w:hint="cs"/>
          <w:rtl/>
        </w:rPr>
        <w:t>ْ</w:t>
      </w:r>
      <w:r>
        <w:rPr>
          <w:rtl/>
        </w:rPr>
        <w:t>ر</w:t>
      </w:r>
      <w:r w:rsidR="004626CF">
        <w:rPr>
          <w:rFonts w:hint="cs"/>
          <w:rtl/>
        </w:rPr>
        <w:t>َ</w:t>
      </w:r>
      <w:r>
        <w:rPr>
          <w:rtl/>
        </w:rPr>
        <w:t xml:space="preserve"> م</w:t>
      </w:r>
      <w:r w:rsidR="004626CF">
        <w:rPr>
          <w:rFonts w:hint="cs"/>
          <w:rtl/>
        </w:rPr>
        <w:t>َ</w:t>
      </w:r>
      <w:r>
        <w:rPr>
          <w:rtl/>
        </w:rPr>
        <w:t>و</w:t>
      </w:r>
      <w:r w:rsidR="004626CF">
        <w:rPr>
          <w:rFonts w:hint="cs"/>
          <w:rtl/>
        </w:rPr>
        <w:t>ْ</w:t>
      </w:r>
      <w:r>
        <w:rPr>
          <w:rtl/>
        </w:rPr>
        <w:t>ت ونواحيها، وقتلوا كل</w:t>
      </w:r>
      <w:r w:rsidR="004626CF">
        <w:rPr>
          <w:rFonts w:hint="cs"/>
          <w:rtl/>
        </w:rPr>
        <w:t>ّ</w:t>
      </w:r>
      <w:r>
        <w:rPr>
          <w:rtl/>
        </w:rPr>
        <w:t xml:space="preserve"> م</w:t>
      </w:r>
      <w:r w:rsidR="004626CF">
        <w:rPr>
          <w:rFonts w:hint="cs"/>
          <w:rtl/>
        </w:rPr>
        <w:t>َ</w:t>
      </w:r>
      <w:r>
        <w:rPr>
          <w:rtl/>
        </w:rPr>
        <w:t>ن ظفروا به من الشيعة في هذه البلاد، وأرعبوا عامة الناس، فسفكوا دماء الأبرياء، ونهبوا أموالهم، وهتكوا حريمهم، وقضوا على كل</w:t>
      </w:r>
      <w:r w:rsidR="004626CF">
        <w:rPr>
          <w:rFonts w:hint="cs"/>
          <w:rtl/>
        </w:rPr>
        <w:t>ّ</w:t>
      </w:r>
      <w:r>
        <w:rPr>
          <w:rtl/>
        </w:rPr>
        <w:t xml:space="preserve"> م</w:t>
      </w:r>
      <w:r w:rsidR="004626CF">
        <w:rPr>
          <w:rFonts w:hint="cs"/>
          <w:rtl/>
        </w:rPr>
        <w:t>َ</w:t>
      </w:r>
      <w:r>
        <w:rPr>
          <w:rtl/>
        </w:rPr>
        <w:t>ن ظفروا به من بني هاشم حتّى لم يرحموا طفل</w:t>
      </w:r>
      <w:r w:rsidR="004626CF">
        <w:rPr>
          <w:rFonts w:hint="cs"/>
          <w:rtl/>
        </w:rPr>
        <w:t>َ</w:t>
      </w:r>
      <w:r>
        <w:rPr>
          <w:rtl/>
        </w:rPr>
        <w:t>ي عبيد الله بن العب</w:t>
      </w:r>
      <w:r w:rsidR="004626CF">
        <w:rPr>
          <w:rFonts w:hint="cs"/>
          <w:rtl/>
        </w:rPr>
        <w:t>ّ</w:t>
      </w:r>
      <w:r>
        <w:rPr>
          <w:rtl/>
        </w:rPr>
        <w:t>اس - ابن عم</w:t>
      </w:r>
      <w:r w:rsidR="004626CF">
        <w:rPr>
          <w:rFonts w:hint="cs"/>
          <w:rtl/>
        </w:rPr>
        <w:t>ّ</w:t>
      </w:r>
      <w:r>
        <w:rPr>
          <w:rtl/>
        </w:rPr>
        <w:t xml:space="preserve"> رسول الله </w:t>
      </w:r>
      <w:r w:rsidRPr="00201CCF">
        <w:rPr>
          <w:rStyle w:val="libAlaemChar"/>
          <w:rtl/>
        </w:rPr>
        <w:t>صلى‌الله‌عليه‌وآله</w:t>
      </w:r>
      <w:r>
        <w:rPr>
          <w:rtl/>
        </w:rPr>
        <w:t xml:space="preserve"> - وكان واليا</w:t>
      </w:r>
      <w:r w:rsidR="004626CF">
        <w:rPr>
          <w:rFonts w:hint="cs"/>
          <w:rtl/>
        </w:rPr>
        <w:t>ً</w:t>
      </w:r>
      <w:r>
        <w:rPr>
          <w:rtl/>
        </w:rPr>
        <w:t xml:space="preserve"> على اليمن من قبل الإمام علي</w:t>
      </w:r>
      <w:r w:rsidR="004626CF">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وذكر بعض المؤر</w:t>
      </w:r>
      <w:r w:rsidR="004626CF">
        <w:rPr>
          <w:rFonts w:hint="cs"/>
          <w:rtl/>
        </w:rPr>
        <w:t>ّ</w:t>
      </w:r>
      <w:r>
        <w:rPr>
          <w:rtl/>
        </w:rPr>
        <w:t>خين: أن</w:t>
      </w:r>
      <w:r w:rsidR="004626CF">
        <w:rPr>
          <w:rFonts w:hint="cs"/>
          <w:rtl/>
        </w:rPr>
        <w:t>ّ</w:t>
      </w:r>
      <w:r>
        <w:rPr>
          <w:rtl/>
        </w:rPr>
        <w:t xml:space="preserve"> عدد ال</w:t>
      </w:r>
      <w:r w:rsidR="004626CF">
        <w:rPr>
          <w:rFonts w:hint="cs"/>
          <w:rtl/>
        </w:rPr>
        <w:t>ّ</w:t>
      </w:r>
      <w:r>
        <w:rPr>
          <w:rtl/>
        </w:rPr>
        <w:t>ذين قتلوا بسيوف بسر وجنده في تلك السري</w:t>
      </w:r>
      <w:r w:rsidR="004626CF">
        <w:rPr>
          <w:rFonts w:hint="cs"/>
          <w:rtl/>
        </w:rPr>
        <w:t>ّ</w:t>
      </w:r>
      <w:r>
        <w:rPr>
          <w:rtl/>
        </w:rPr>
        <w:t>ة بلغ ثلاثين ألفا</w:t>
      </w:r>
      <w:r w:rsidR="004626CF">
        <w:rPr>
          <w:rFonts w:hint="cs"/>
          <w:rtl/>
        </w:rPr>
        <w:t>ً</w:t>
      </w:r>
      <w:r>
        <w:rPr>
          <w:rtl/>
        </w:rPr>
        <w:t>!!</w:t>
      </w:r>
    </w:p>
    <w:p w:rsidR="008406C4" w:rsidRDefault="006F739F" w:rsidP="006F739F">
      <w:pPr>
        <w:pStyle w:val="libNormal"/>
        <w:rPr>
          <w:rtl/>
        </w:rPr>
      </w:pPr>
      <w:r>
        <w:rPr>
          <w:rtl/>
        </w:rPr>
        <w:t>وهذا غير عجيب من معاوية وحزبه الظالمين، فإن</w:t>
      </w:r>
      <w:r w:rsidR="004626CF">
        <w:rPr>
          <w:rFonts w:hint="cs"/>
          <w:rtl/>
        </w:rPr>
        <w:t>ّ</w:t>
      </w:r>
      <w:r>
        <w:rPr>
          <w:rtl/>
        </w:rPr>
        <w:t xml:space="preserve"> التاريخ يذكر ما هو أدهى وأمر</w:t>
      </w:r>
      <w:r w:rsidR="004626CF">
        <w:rPr>
          <w:rFonts w:hint="cs"/>
          <w:rtl/>
        </w:rPr>
        <w:t>ّ</w:t>
      </w:r>
      <w:r>
        <w:rPr>
          <w:rtl/>
        </w:rPr>
        <w:t xml:space="preserve"> من هذا الأمر.</w:t>
      </w:r>
    </w:p>
    <w:p w:rsidR="008406C4" w:rsidRDefault="006F739F" w:rsidP="004626CF">
      <w:pPr>
        <w:pStyle w:val="libNormal"/>
        <w:rPr>
          <w:rtl/>
        </w:rPr>
      </w:pPr>
      <w:r>
        <w:rPr>
          <w:rtl/>
        </w:rPr>
        <w:t>والجدير بالذكر أن</w:t>
      </w:r>
      <w:r w:rsidR="004626CF">
        <w:rPr>
          <w:rFonts w:hint="cs"/>
          <w:rtl/>
        </w:rPr>
        <w:t>ّ</w:t>
      </w:r>
      <w:r>
        <w:rPr>
          <w:rtl/>
        </w:rPr>
        <w:t xml:space="preserve"> أبا هريرة الذي تعظ</w:t>
      </w:r>
      <w:r w:rsidR="004626CF">
        <w:rPr>
          <w:rFonts w:hint="cs"/>
          <w:rtl/>
        </w:rPr>
        <w:t>ّ</w:t>
      </w:r>
      <w:r>
        <w:rPr>
          <w:rtl/>
        </w:rPr>
        <w:t>موه غاية التعظيم، ولا ترضون بذكر مثالبه ولعنه كان قد رافق بسرا</w:t>
      </w:r>
      <w:r w:rsidR="004626CF">
        <w:rPr>
          <w:rFonts w:hint="cs"/>
          <w:rtl/>
        </w:rPr>
        <w:t>ً</w:t>
      </w:r>
      <w:r>
        <w:rPr>
          <w:rtl/>
        </w:rPr>
        <w:t xml:space="preserve"> في رحلته </w:t>
      </w:r>
      <w:r w:rsidR="004626CF">
        <w:rPr>
          <w:rFonts w:hint="cs"/>
          <w:rtl/>
        </w:rPr>
        <w:t xml:space="preserve">هذه </w:t>
      </w:r>
      <w:r>
        <w:rPr>
          <w:rtl/>
        </w:rPr>
        <w:t>الدموية وحملته الإرهابية ال</w:t>
      </w:r>
      <w:r w:rsidR="004626CF">
        <w:rPr>
          <w:rFonts w:hint="cs"/>
          <w:rtl/>
        </w:rPr>
        <w:t>اُ</w:t>
      </w:r>
      <w:r>
        <w:rPr>
          <w:rtl/>
        </w:rPr>
        <w:t>موي</w:t>
      </w:r>
      <w:r w:rsidR="004626CF">
        <w:rPr>
          <w:rFonts w:hint="cs"/>
          <w:rtl/>
        </w:rPr>
        <w:t>ّ</w:t>
      </w:r>
      <w:r>
        <w:rPr>
          <w:rtl/>
        </w:rPr>
        <w:t>ة، وخاصة جناياته على أهل المدينة المنو</w:t>
      </w:r>
      <w:r w:rsidR="004626CF">
        <w:rPr>
          <w:rFonts w:hint="cs"/>
          <w:rtl/>
        </w:rPr>
        <w:t>ّ</w:t>
      </w:r>
      <w:r>
        <w:rPr>
          <w:rtl/>
        </w:rPr>
        <w:t>رة، وما صنع بكبار شخصي</w:t>
      </w:r>
      <w:r w:rsidR="004626CF">
        <w:rPr>
          <w:rFonts w:hint="cs"/>
          <w:rtl/>
        </w:rPr>
        <w:t>ّ</w:t>
      </w:r>
      <w:r>
        <w:rPr>
          <w:rtl/>
        </w:rPr>
        <w:t>ات الأنصار، مثل: جابر بن عبدالله الأنصاري، وأبي أي</w:t>
      </w:r>
      <w:r w:rsidR="004626CF">
        <w:rPr>
          <w:rFonts w:hint="cs"/>
          <w:rtl/>
        </w:rPr>
        <w:t>ّ</w:t>
      </w:r>
      <w:r>
        <w:rPr>
          <w:rtl/>
        </w:rPr>
        <w:t>وب الأنصاري إذ حرقوا داره! وأبو هريرة حاضر وناظر ولا ينهاهم عن تلك الجرائم والجنايات!!</w:t>
      </w:r>
    </w:p>
    <w:p w:rsidR="008406C4" w:rsidRDefault="006F739F" w:rsidP="006F739F">
      <w:pPr>
        <w:pStyle w:val="libNormal"/>
        <w:rPr>
          <w:rtl/>
        </w:rPr>
      </w:pPr>
      <w:r>
        <w:rPr>
          <w:rtl/>
        </w:rPr>
        <w:t>بالله عليكم أنصفوا!!</w:t>
      </w:r>
    </w:p>
    <w:p w:rsidR="008406C4" w:rsidRDefault="006F739F" w:rsidP="004626CF">
      <w:pPr>
        <w:pStyle w:val="libNormal"/>
        <w:rPr>
          <w:rtl/>
        </w:rPr>
      </w:pPr>
      <w:r>
        <w:rPr>
          <w:rtl/>
        </w:rPr>
        <w:t xml:space="preserve">أبو هريرة الذي صحب النبي </w:t>
      </w:r>
      <w:r w:rsidRPr="00201CCF">
        <w:rPr>
          <w:rStyle w:val="libAlaemChar"/>
          <w:rtl/>
        </w:rPr>
        <w:t>صلى‌الله‌عليه‌وآله</w:t>
      </w:r>
      <w:r>
        <w:rPr>
          <w:rtl/>
        </w:rPr>
        <w:t xml:space="preserve"> مد</w:t>
      </w:r>
      <w:r w:rsidR="004626CF">
        <w:rPr>
          <w:rFonts w:hint="cs"/>
          <w:rtl/>
        </w:rPr>
        <w:t>ّ</w:t>
      </w:r>
      <w:r>
        <w:rPr>
          <w:rtl/>
        </w:rPr>
        <w:t xml:space="preserve">ة ثلاث سنوات ويروي خمسة آلاف حديث عنه </w:t>
      </w:r>
      <w:r w:rsidRPr="00201CCF">
        <w:rPr>
          <w:rStyle w:val="libAlaemChar"/>
          <w:rtl/>
        </w:rPr>
        <w:t>صلى‌الله‌عليه‌وآله</w:t>
      </w:r>
      <w:r>
        <w:rPr>
          <w:rtl/>
        </w:rPr>
        <w:t>، هل من المعقول أن</w:t>
      </w:r>
      <w:r w:rsidR="004626CF">
        <w:rPr>
          <w:rFonts w:hint="cs"/>
          <w:rtl/>
        </w:rPr>
        <w:t>ّ</w:t>
      </w:r>
      <w:r>
        <w:rPr>
          <w:rtl/>
        </w:rPr>
        <w:t xml:space="preserve">ه </w:t>
      </w:r>
      <w:r w:rsidR="004626CF">
        <w:rPr>
          <w:rFonts w:hint="cs"/>
          <w:rtl/>
        </w:rPr>
        <w:t>ما</w:t>
      </w:r>
      <w:r>
        <w:rPr>
          <w:rtl/>
        </w:rPr>
        <w:t xml:space="preserve"> س</w:t>
      </w:r>
      <w:r w:rsidR="004626CF">
        <w:rPr>
          <w:rFonts w:hint="cs"/>
          <w:rtl/>
        </w:rPr>
        <w:t>َ</w:t>
      </w:r>
      <w:r>
        <w:rPr>
          <w:rtl/>
        </w:rPr>
        <w:t>م</w:t>
      </w:r>
      <w:r w:rsidR="004626CF">
        <w:rPr>
          <w:rFonts w:hint="cs"/>
          <w:rtl/>
        </w:rPr>
        <w:t>َ</w:t>
      </w:r>
      <w:r>
        <w:rPr>
          <w:rtl/>
        </w:rPr>
        <w:t>ع</w:t>
      </w:r>
      <w:r w:rsidR="004626CF">
        <w:rPr>
          <w:rFonts w:hint="cs"/>
          <w:rtl/>
        </w:rPr>
        <w:t>َ</w:t>
      </w:r>
      <w:r>
        <w:rPr>
          <w:rtl/>
        </w:rPr>
        <w:t xml:space="preserve"> الحديث النبوي</w:t>
      </w:r>
      <w:r w:rsidR="004626CF">
        <w:rPr>
          <w:rFonts w:hint="cs"/>
          <w:rtl/>
        </w:rPr>
        <w:t>ّ</w:t>
      </w:r>
      <w:r>
        <w:rPr>
          <w:rtl/>
        </w:rPr>
        <w:t xml:space="preserve"> المشهور الذي يرويه كبار العلماء والمحد</w:t>
      </w:r>
      <w:r w:rsidR="004626CF">
        <w:rPr>
          <w:rFonts w:hint="cs"/>
          <w:rtl/>
        </w:rPr>
        <w:t>ّ</w:t>
      </w:r>
      <w:r>
        <w:rPr>
          <w:rtl/>
        </w:rPr>
        <w:t xml:space="preserve">ثين، مثل السمهودي في «تاريخ المدينة» والإمام أحمد بن حنبل في «المسند» وسبط ابن الجوزي في «التذكرة» وغيرهم عن النبي </w:t>
      </w:r>
      <w:r w:rsidRPr="00201CCF">
        <w:rPr>
          <w:rStyle w:val="libAlaemChar"/>
          <w:rtl/>
        </w:rPr>
        <w:t>صلى‌الله‌عليه‌وآله</w:t>
      </w:r>
      <w:r>
        <w:rPr>
          <w:rtl/>
        </w:rPr>
        <w:t xml:space="preserve"> أن</w:t>
      </w:r>
      <w:r w:rsidR="004626CF">
        <w:rPr>
          <w:rFonts w:hint="cs"/>
          <w:rtl/>
        </w:rPr>
        <w:t>ّ</w:t>
      </w:r>
      <w:r>
        <w:rPr>
          <w:rtl/>
        </w:rPr>
        <w:t>ه قال:</w:t>
      </w:r>
    </w:p>
    <w:p w:rsidR="008406C4" w:rsidRDefault="006F739F" w:rsidP="006F739F">
      <w:pPr>
        <w:pStyle w:val="libNormal"/>
        <w:rPr>
          <w:rtl/>
        </w:rPr>
      </w:pPr>
      <w:r>
        <w:rPr>
          <w:rtl/>
        </w:rPr>
        <w:t>«من أخاف أهل المدينة ظلما</w:t>
      </w:r>
      <w:r w:rsidR="004626CF">
        <w:rPr>
          <w:rFonts w:hint="cs"/>
          <w:rtl/>
        </w:rPr>
        <w:t>ً</w:t>
      </w:r>
      <w:r>
        <w:rPr>
          <w:rtl/>
        </w:rPr>
        <w:t xml:space="preserve"> أخافه الله، وعليه لعنة الله والملائكة</w:t>
      </w:r>
    </w:p>
    <w:p w:rsidR="006F739F" w:rsidRDefault="006F739F" w:rsidP="00D96FAA">
      <w:pPr>
        <w:pStyle w:val="libNormal"/>
      </w:pPr>
      <w:r>
        <w:rPr>
          <w:rtl/>
        </w:rPr>
        <w:br w:type="page"/>
      </w:r>
    </w:p>
    <w:p w:rsidR="008406C4" w:rsidRDefault="006F739F" w:rsidP="004626CF">
      <w:pPr>
        <w:pStyle w:val="libNormal0"/>
        <w:rPr>
          <w:rtl/>
        </w:rPr>
      </w:pPr>
      <w:r>
        <w:rPr>
          <w:rtl/>
        </w:rPr>
        <w:lastRenderedPageBreak/>
        <w:t>والناس أجمعين، ولا يقبل الله منه يوم القيامة صرفا</w:t>
      </w:r>
      <w:r w:rsidR="004626CF">
        <w:rPr>
          <w:rFonts w:hint="cs"/>
          <w:rtl/>
        </w:rPr>
        <w:t>ً</w:t>
      </w:r>
      <w:r>
        <w:rPr>
          <w:rtl/>
        </w:rPr>
        <w:t xml:space="preserve"> ولا عدلا</w:t>
      </w:r>
      <w:r w:rsidR="004626CF">
        <w:rPr>
          <w:rFonts w:hint="cs"/>
          <w:rtl/>
        </w:rPr>
        <w:t>ً</w:t>
      </w:r>
      <w:r>
        <w:rPr>
          <w:rtl/>
        </w:rPr>
        <w:t>».</w:t>
      </w:r>
    </w:p>
    <w:p w:rsidR="008406C4" w:rsidRDefault="006F739F" w:rsidP="004626CF">
      <w:pPr>
        <w:pStyle w:val="libNormal"/>
        <w:rPr>
          <w:rtl/>
        </w:rPr>
      </w:pPr>
      <w:r>
        <w:rPr>
          <w:rtl/>
        </w:rPr>
        <w:t xml:space="preserve">وقال </w:t>
      </w:r>
      <w:r w:rsidRPr="00201CCF">
        <w:rPr>
          <w:rStyle w:val="libAlaemChar"/>
          <w:rtl/>
        </w:rPr>
        <w:t>صلى‌الله‌عليه‌وآله</w:t>
      </w:r>
      <w:r>
        <w:rPr>
          <w:rtl/>
        </w:rPr>
        <w:t xml:space="preserve">: «لعن الله من أخاف مدينتي </w:t>
      </w:r>
      <w:r w:rsidR="004626CF">
        <w:rPr>
          <w:rFonts w:hint="cs"/>
          <w:rtl/>
        </w:rPr>
        <w:t>-</w:t>
      </w:r>
      <w:r>
        <w:rPr>
          <w:rtl/>
        </w:rPr>
        <w:t xml:space="preserve"> أي</w:t>
      </w:r>
      <w:r w:rsidR="004626CF">
        <w:rPr>
          <w:rFonts w:hint="cs"/>
          <w:rtl/>
        </w:rPr>
        <w:t xml:space="preserve"> :</w:t>
      </w:r>
      <w:r>
        <w:rPr>
          <w:rtl/>
        </w:rPr>
        <w:t xml:space="preserve"> أهل مدينتي -».</w:t>
      </w:r>
    </w:p>
    <w:p w:rsidR="008406C4" w:rsidRDefault="006F739F" w:rsidP="004626CF">
      <w:pPr>
        <w:pStyle w:val="libNormal"/>
        <w:rPr>
          <w:rtl/>
        </w:rPr>
      </w:pPr>
      <w:r>
        <w:rPr>
          <w:rtl/>
        </w:rPr>
        <w:t xml:space="preserve">وقال </w:t>
      </w:r>
      <w:r w:rsidRPr="00201CCF">
        <w:rPr>
          <w:rStyle w:val="libAlaemChar"/>
          <w:rtl/>
        </w:rPr>
        <w:t>صلى‌الله‌عليه‌وآله</w:t>
      </w:r>
      <w:r>
        <w:rPr>
          <w:rtl/>
        </w:rPr>
        <w:t>: «لا يرد أهل</w:t>
      </w:r>
      <w:r w:rsidR="004626CF">
        <w:rPr>
          <w:rFonts w:hint="cs"/>
          <w:rtl/>
        </w:rPr>
        <w:t>َ</w:t>
      </w:r>
      <w:r>
        <w:rPr>
          <w:rtl/>
        </w:rPr>
        <w:t xml:space="preserve"> المدينة </w:t>
      </w:r>
      <w:r w:rsidR="004626CF">
        <w:rPr>
          <w:rFonts w:hint="cs"/>
          <w:rtl/>
        </w:rPr>
        <w:t xml:space="preserve">أحدٌ </w:t>
      </w:r>
      <w:r>
        <w:rPr>
          <w:rtl/>
        </w:rPr>
        <w:t>بسوء</w:t>
      </w:r>
      <w:r w:rsidR="00A13185">
        <w:rPr>
          <w:rtl/>
        </w:rPr>
        <w:t xml:space="preserve"> إلّا </w:t>
      </w:r>
      <w:r>
        <w:rPr>
          <w:rtl/>
        </w:rPr>
        <w:t>أذابه الله في النار ذوب الرصاص».</w:t>
      </w:r>
    </w:p>
    <w:p w:rsidR="008406C4" w:rsidRDefault="006F739F" w:rsidP="006F739F">
      <w:pPr>
        <w:pStyle w:val="libNormal"/>
        <w:rPr>
          <w:rtl/>
        </w:rPr>
      </w:pPr>
      <w:r>
        <w:rPr>
          <w:rtl/>
        </w:rPr>
        <w:t>فهل من المعقول أن أبا هريرة ما سمع واحدا</w:t>
      </w:r>
      <w:r w:rsidR="004626CF">
        <w:rPr>
          <w:rFonts w:hint="cs"/>
          <w:rtl/>
        </w:rPr>
        <w:t>ً</w:t>
      </w:r>
      <w:r>
        <w:rPr>
          <w:rtl/>
        </w:rPr>
        <w:t xml:space="preserve"> من هذه الأحاديث الشريفة؟!</w:t>
      </w:r>
    </w:p>
    <w:p w:rsidR="008406C4" w:rsidRDefault="006F739F" w:rsidP="006F739F">
      <w:pPr>
        <w:pStyle w:val="libNormal"/>
        <w:rPr>
          <w:rtl/>
        </w:rPr>
      </w:pPr>
      <w:r>
        <w:rPr>
          <w:rtl/>
        </w:rPr>
        <w:t>إن</w:t>
      </w:r>
      <w:r w:rsidR="004626CF">
        <w:rPr>
          <w:rFonts w:hint="cs"/>
          <w:rtl/>
        </w:rPr>
        <w:t>ّ</w:t>
      </w:r>
      <w:r>
        <w:rPr>
          <w:rtl/>
        </w:rPr>
        <w:t>ه سمع! ومع ذلك رافق الجيش الذي هاجم المدينة المنو</w:t>
      </w:r>
      <w:r w:rsidR="004626CF">
        <w:rPr>
          <w:rFonts w:hint="cs"/>
          <w:rtl/>
        </w:rPr>
        <w:t>ّ</w:t>
      </w:r>
      <w:r>
        <w:rPr>
          <w:rtl/>
        </w:rPr>
        <w:t>رة وأخاف أهلها، ثمّ وقف بجانب معاوية المارق على إمام زمانه علي</w:t>
      </w:r>
      <w:r w:rsidR="004626CF">
        <w:rPr>
          <w:rFonts w:hint="cs"/>
          <w:rtl/>
        </w:rPr>
        <w:t>ّ</w:t>
      </w:r>
      <w:r>
        <w:rPr>
          <w:rtl/>
        </w:rPr>
        <w:t xml:space="preserve"> بن أبي طالب </w:t>
      </w:r>
      <w:r w:rsidRPr="005E607E">
        <w:rPr>
          <w:rStyle w:val="libAlaemChar"/>
          <w:rtl/>
        </w:rPr>
        <w:t>عليه‌السلام</w:t>
      </w:r>
      <w:r>
        <w:rPr>
          <w:rtl/>
        </w:rPr>
        <w:t>، وهو يومئذ</w:t>
      </w:r>
      <w:r w:rsidR="004626CF">
        <w:rPr>
          <w:rFonts w:hint="cs"/>
          <w:rtl/>
        </w:rPr>
        <w:t>ٍ</w:t>
      </w:r>
      <w:r>
        <w:rPr>
          <w:rtl/>
        </w:rPr>
        <w:t xml:space="preserve"> خليفة رسول الله بحكم بيعة أهل الحل</w:t>
      </w:r>
      <w:r w:rsidR="004626CF">
        <w:rPr>
          <w:rFonts w:hint="cs"/>
          <w:rtl/>
        </w:rPr>
        <w:t>ّ</w:t>
      </w:r>
      <w:r>
        <w:rPr>
          <w:rtl/>
        </w:rPr>
        <w:t xml:space="preserve"> والعقد في المدينة المنو</w:t>
      </w:r>
      <w:r w:rsidR="004626CF">
        <w:rPr>
          <w:rFonts w:hint="cs"/>
          <w:rtl/>
        </w:rPr>
        <w:t>ّ</w:t>
      </w:r>
      <w:r>
        <w:rPr>
          <w:rtl/>
        </w:rPr>
        <w:t>رة.</w:t>
      </w:r>
    </w:p>
    <w:p w:rsidR="008406C4" w:rsidRDefault="006F739F" w:rsidP="004626CF">
      <w:pPr>
        <w:pStyle w:val="libNormal"/>
        <w:rPr>
          <w:rtl/>
        </w:rPr>
      </w:pPr>
      <w:r>
        <w:rPr>
          <w:rtl/>
        </w:rPr>
        <w:t>فانضم</w:t>
      </w:r>
      <w:r w:rsidR="004626CF">
        <w:rPr>
          <w:rFonts w:hint="cs"/>
          <w:rtl/>
        </w:rPr>
        <w:t>ّ</w:t>
      </w:r>
      <w:r>
        <w:rPr>
          <w:rtl/>
        </w:rPr>
        <w:t xml:space="preserve"> أبو هريرة إلى معاوية مخالفا</w:t>
      </w:r>
      <w:r w:rsidR="004626CF">
        <w:rPr>
          <w:rFonts w:hint="cs"/>
          <w:rtl/>
        </w:rPr>
        <w:t>ً</w:t>
      </w:r>
      <w:r>
        <w:rPr>
          <w:rtl/>
        </w:rPr>
        <w:t xml:space="preserve"> لأمير المؤمنين وسي</w:t>
      </w:r>
      <w:r w:rsidR="004626CF">
        <w:rPr>
          <w:rFonts w:hint="cs"/>
          <w:rtl/>
        </w:rPr>
        <w:t>ّ</w:t>
      </w:r>
      <w:r>
        <w:rPr>
          <w:rtl/>
        </w:rPr>
        <w:t>د الوصي</w:t>
      </w:r>
      <w:r w:rsidR="004626CF">
        <w:rPr>
          <w:rFonts w:hint="cs"/>
          <w:rtl/>
        </w:rPr>
        <w:t>ّ</w:t>
      </w:r>
      <w:r>
        <w:rPr>
          <w:rtl/>
        </w:rPr>
        <w:t>ين علي</w:t>
      </w:r>
      <w:r w:rsidR="004626CF">
        <w:rPr>
          <w:rFonts w:hint="cs"/>
          <w:rtl/>
        </w:rPr>
        <w:t>ّ</w:t>
      </w:r>
      <w:r>
        <w:rPr>
          <w:rtl/>
        </w:rPr>
        <w:t xml:space="preserve"> بن أبي طالب، بل محاربا</w:t>
      </w:r>
      <w:r w:rsidR="004626CF">
        <w:rPr>
          <w:rFonts w:hint="cs"/>
          <w:rtl/>
        </w:rPr>
        <w:t>ً</w:t>
      </w:r>
      <w:r>
        <w:rPr>
          <w:rtl/>
        </w:rPr>
        <w:t xml:space="preserve"> له </w:t>
      </w:r>
      <w:r w:rsidRPr="005E607E">
        <w:rPr>
          <w:rStyle w:val="libAlaemChar"/>
          <w:rtl/>
        </w:rPr>
        <w:t>عليه‌السلام</w:t>
      </w:r>
      <w:r>
        <w:rPr>
          <w:rtl/>
        </w:rPr>
        <w:t>، وما اكتفى بكل</w:t>
      </w:r>
      <w:r w:rsidR="004626CF">
        <w:rPr>
          <w:rFonts w:hint="cs"/>
          <w:rtl/>
        </w:rPr>
        <w:t>ّ</w:t>
      </w:r>
      <w:r>
        <w:rPr>
          <w:rtl/>
        </w:rPr>
        <w:t xml:space="preserve"> هذه ال</w:t>
      </w:r>
      <w:r w:rsidR="004626CF">
        <w:rPr>
          <w:rFonts w:hint="cs"/>
          <w:rtl/>
        </w:rPr>
        <w:t>اُ</w:t>
      </w:r>
      <w:r>
        <w:rPr>
          <w:rtl/>
        </w:rPr>
        <w:t>مور المنك</w:t>
      </w:r>
      <w:r w:rsidR="004626CF">
        <w:rPr>
          <w:rFonts w:hint="cs"/>
          <w:rtl/>
        </w:rPr>
        <w:t>َ</w:t>
      </w:r>
      <w:r>
        <w:rPr>
          <w:rtl/>
        </w:rPr>
        <w:t>رة حتّى بدأ يجعل الأحاديث المزورة والأخبار المنكرة في ذم</w:t>
      </w:r>
      <w:r w:rsidR="004626CF">
        <w:rPr>
          <w:rFonts w:hint="cs"/>
          <w:rtl/>
        </w:rPr>
        <w:t>ّ</w:t>
      </w:r>
      <w:r>
        <w:rPr>
          <w:rtl/>
        </w:rPr>
        <w:t xml:space="preserve"> ولي</w:t>
      </w:r>
      <w:r w:rsidR="004626CF">
        <w:rPr>
          <w:rFonts w:hint="cs"/>
          <w:rtl/>
        </w:rPr>
        <w:t>ّ</w:t>
      </w:r>
      <w:r>
        <w:rPr>
          <w:rtl/>
        </w:rPr>
        <w:t xml:space="preserve"> الله وحج</w:t>
      </w:r>
      <w:r w:rsidR="004626CF">
        <w:rPr>
          <w:rFonts w:hint="cs"/>
          <w:rtl/>
        </w:rPr>
        <w:t>ّ</w:t>
      </w:r>
      <w:r>
        <w:rPr>
          <w:rtl/>
        </w:rPr>
        <w:t>ته علي</w:t>
      </w:r>
      <w:r w:rsidR="004626CF">
        <w:rPr>
          <w:rFonts w:hint="cs"/>
          <w:rtl/>
        </w:rPr>
        <w:t>ّ</w:t>
      </w:r>
      <w:r>
        <w:rPr>
          <w:rtl/>
        </w:rPr>
        <w:t xml:space="preserve"> بن أبي طالب </w:t>
      </w:r>
      <w:r w:rsidRPr="005E607E">
        <w:rPr>
          <w:rStyle w:val="libAlaemChar"/>
          <w:rtl/>
        </w:rPr>
        <w:t>عليه‌السلام</w:t>
      </w:r>
      <w:r>
        <w:rPr>
          <w:rtl/>
        </w:rPr>
        <w:t xml:space="preserve">، برواية يرويها عن رسول الله </w:t>
      </w:r>
      <w:r w:rsidRPr="00201CCF">
        <w:rPr>
          <w:rStyle w:val="libAlaemChar"/>
          <w:rtl/>
        </w:rPr>
        <w:t>صلى‌الله‌عليه‌وآله</w:t>
      </w:r>
      <w:r>
        <w:rPr>
          <w:rtl/>
        </w:rPr>
        <w:t xml:space="preserve">، وحاشا رسول الله </w:t>
      </w:r>
      <w:r w:rsidRPr="00201CCF">
        <w:rPr>
          <w:rStyle w:val="libAlaemChar"/>
          <w:rtl/>
        </w:rPr>
        <w:t>صلى‌الله‌عليه‌وآله</w:t>
      </w:r>
      <w:r>
        <w:rPr>
          <w:rtl/>
        </w:rPr>
        <w:t xml:space="preserve"> ثمّ حاشاه من ذلك كل</w:t>
      </w:r>
      <w:r w:rsidR="004626CF">
        <w:rPr>
          <w:rFonts w:hint="cs"/>
          <w:rtl/>
        </w:rPr>
        <w:t>ّ</w:t>
      </w:r>
      <w:r>
        <w:rPr>
          <w:rtl/>
        </w:rPr>
        <w:t>ه.</w:t>
      </w:r>
    </w:p>
    <w:p w:rsidR="008406C4" w:rsidRDefault="006F739F" w:rsidP="004626CF">
      <w:pPr>
        <w:pStyle w:val="libNormal"/>
        <w:rPr>
          <w:rtl/>
        </w:rPr>
      </w:pPr>
      <w:r>
        <w:rPr>
          <w:rtl/>
        </w:rPr>
        <w:t>والعجيب، أن</w:t>
      </w:r>
      <w:r w:rsidR="004626CF">
        <w:rPr>
          <w:rFonts w:hint="cs"/>
          <w:rtl/>
        </w:rPr>
        <w:t>ّ</w:t>
      </w:r>
      <w:r>
        <w:rPr>
          <w:rtl/>
        </w:rPr>
        <w:t xml:space="preserve"> مع كل</w:t>
      </w:r>
      <w:r w:rsidR="004626CF">
        <w:rPr>
          <w:rFonts w:hint="cs"/>
          <w:rtl/>
        </w:rPr>
        <w:t>ّ</w:t>
      </w:r>
      <w:r>
        <w:rPr>
          <w:rtl/>
        </w:rPr>
        <w:t xml:space="preserve"> هذه ال</w:t>
      </w:r>
      <w:r w:rsidR="004626CF">
        <w:rPr>
          <w:rFonts w:hint="cs"/>
          <w:rtl/>
        </w:rPr>
        <w:t>اُ</w:t>
      </w:r>
      <w:r>
        <w:rPr>
          <w:rtl/>
        </w:rPr>
        <w:t>مور المفجعة والقضايا الفظيعة، قول القائل: إن</w:t>
      </w:r>
      <w:r w:rsidR="004626CF">
        <w:rPr>
          <w:rFonts w:hint="cs"/>
          <w:rtl/>
        </w:rPr>
        <w:t>ّ</w:t>
      </w:r>
      <w:r>
        <w:rPr>
          <w:rtl/>
        </w:rPr>
        <w:t>ه لا يجوز لعن أبي هريرة وطعنه، لأن</w:t>
      </w:r>
      <w:r w:rsidR="004626CF">
        <w:rPr>
          <w:rFonts w:hint="cs"/>
          <w:rtl/>
        </w:rPr>
        <w:t>ّ</w:t>
      </w:r>
      <w:r>
        <w:rPr>
          <w:rtl/>
        </w:rPr>
        <w:t xml:space="preserve">ه من صحابة النبي </w:t>
      </w:r>
      <w:r w:rsidRPr="00201CCF">
        <w:rPr>
          <w:rStyle w:val="libAlaemChar"/>
          <w:rtl/>
        </w:rPr>
        <w:t>صلى‌الله‌عليه‌وآله</w:t>
      </w:r>
      <w:r>
        <w:rPr>
          <w:rtl/>
        </w:rPr>
        <w:t>!</w:t>
      </w:r>
    </w:p>
    <w:p w:rsidR="008406C4" w:rsidRDefault="006F739F" w:rsidP="00E46B75">
      <w:pPr>
        <w:pStyle w:val="libNormal"/>
        <w:rPr>
          <w:rtl/>
        </w:rPr>
      </w:pPr>
      <w:r>
        <w:rPr>
          <w:rtl/>
        </w:rPr>
        <w:t>وفي منطق أبي هريرة يجوز سب</w:t>
      </w:r>
      <w:r w:rsidR="004626CF">
        <w:rPr>
          <w:rFonts w:hint="cs"/>
          <w:rtl/>
        </w:rPr>
        <w:t>ّ</w:t>
      </w:r>
      <w:r>
        <w:rPr>
          <w:rtl/>
        </w:rPr>
        <w:t xml:space="preserve"> الإمام علي </w:t>
      </w:r>
      <w:r w:rsidR="00E46B75" w:rsidRPr="005E607E">
        <w:rPr>
          <w:rStyle w:val="libAlaemChar"/>
          <w:rtl/>
        </w:rPr>
        <w:t>عليه‌السلام</w:t>
      </w:r>
      <w:r>
        <w:rPr>
          <w:rtl/>
        </w:rPr>
        <w:t xml:space="preserve"> ولعنه والعياذ بالله وهو أكرم الصحابة وأفضلهم، وأحب</w:t>
      </w:r>
      <w:r w:rsidR="004626CF">
        <w:rPr>
          <w:rFonts w:hint="cs"/>
          <w:rtl/>
        </w:rPr>
        <w:t>ّ</w:t>
      </w:r>
      <w:r>
        <w:rPr>
          <w:rtl/>
        </w:rPr>
        <w:t xml:space="preserve"> الناس إلى الله ورسوله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الشيخ عبد السلام:</w:t>
      </w:r>
      <w:r>
        <w:rPr>
          <w:rtl/>
        </w:rPr>
        <w:t xml:space="preserve"> الله الله! كيف تقول هكذا في شأن أبي هريرة وهو أعظم راو</w:t>
      </w:r>
      <w:r w:rsidR="00E46B75">
        <w:rPr>
          <w:rFonts w:hint="cs"/>
          <w:rtl/>
        </w:rPr>
        <w:t>ٍ</w:t>
      </w:r>
      <w:r>
        <w:rPr>
          <w:rtl/>
        </w:rPr>
        <w:t xml:space="preserve"> وأوثق صحابي؟!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فالطعن واللعن رأي الشيعة، وأم</w:t>
      </w:r>
      <w:r w:rsidR="004626CF">
        <w:rPr>
          <w:rFonts w:hint="cs"/>
          <w:rtl/>
        </w:rPr>
        <w:t>ّ</w:t>
      </w:r>
      <w:r>
        <w:rPr>
          <w:rtl/>
        </w:rPr>
        <w:t>ا رأي عامة المسلمين في أبي هريرة، فإن</w:t>
      </w:r>
      <w:r w:rsidR="004626CF">
        <w:rPr>
          <w:rFonts w:hint="cs"/>
          <w:rtl/>
        </w:rPr>
        <w:t>ّ</w:t>
      </w:r>
      <w:r>
        <w:rPr>
          <w:rtl/>
        </w:rPr>
        <w:t>هم يعظ</w:t>
      </w:r>
      <w:r w:rsidR="004626CF">
        <w:rPr>
          <w:rFonts w:hint="cs"/>
          <w:rtl/>
        </w:rPr>
        <w:t>ّ</w:t>
      </w:r>
      <w:r>
        <w:rPr>
          <w:rtl/>
        </w:rPr>
        <w:t>موه ويحترموه ويجل</w:t>
      </w:r>
      <w:r w:rsidR="004626CF">
        <w:rPr>
          <w:rFonts w:hint="cs"/>
          <w:rtl/>
        </w:rPr>
        <w:t>ّ</w:t>
      </w:r>
      <w:r>
        <w:rPr>
          <w:rtl/>
        </w:rPr>
        <w:t>وه عن كل</w:t>
      </w:r>
      <w:r w:rsidR="004626CF">
        <w:rPr>
          <w:rFonts w:hint="cs"/>
          <w:rtl/>
        </w:rPr>
        <w:t>ّ</w:t>
      </w:r>
      <w:r>
        <w:rPr>
          <w:rtl/>
        </w:rPr>
        <w:t xml:space="preserve"> ما تقولون.</w:t>
      </w:r>
    </w:p>
    <w:p w:rsidR="008406C4" w:rsidRDefault="006F739F" w:rsidP="00230571">
      <w:pPr>
        <w:pStyle w:val="libNormal"/>
        <w:rPr>
          <w:rtl/>
        </w:rPr>
      </w:pPr>
      <w:r w:rsidRPr="00537012">
        <w:rPr>
          <w:rStyle w:val="libBold2Char"/>
          <w:rtl/>
        </w:rPr>
        <w:t>قلت:</w:t>
      </w:r>
      <w:r>
        <w:rPr>
          <w:rtl/>
        </w:rPr>
        <w:t xml:space="preserve"> إن</w:t>
      </w:r>
      <w:r w:rsidR="004626CF">
        <w:rPr>
          <w:rFonts w:hint="cs"/>
          <w:rtl/>
        </w:rPr>
        <w:t>ّ</w:t>
      </w:r>
      <w:r>
        <w:rPr>
          <w:rtl/>
        </w:rPr>
        <w:t xml:space="preserve"> ما قلناه فيه لم يكن رأي الشيعة فحسب، بل هو رأي كثير من علمائكم ورجالكم، حتّى الخليفة الثاني عمر الفاروق، فقد ذكر المؤر</w:t>
      </w:r>
      <w:r w:rsidR="004626CF">
        <w:rPr>
          <w:rFonts w:hint="cs"/>
          <w:rtl/>
        </w:rPr>
        <w:t>ّ</w:t>
      </w:r>
      <w:r>
        <w:rPr>
          <w:rtl/>
        </w:rPr>
        <w:t xml:space="preserve">خون، كابن الأثير في الكامل في حوادث عام 23، وابن أبي الحديد في شرح النهج </w:t>
      </w:r>
      <w:r w:rsidR="004626CF">
        <w:rPr>
          <w:rFonts w:hint="cs"/>
          <w:rtl/>
        </w:rPr>
        <w:t>3</w:t>
      </w:r>
      <w:r>
        <w:rPr>
          <w:rtl/>
        </w:rPr>
        <w:t>/104</w:t>
      </w:r>
      <w:r>
        <w:rPr>
          <w:rFonts w:hint="cs"/>
          <w:rtl/>
        </w:rPr>
        <w:t xml:space="preserve"> </w:t>
      </w:r>
      <w:r>
        <w:rPr>
          <w:rtl/>
        </w:rPr>
        <w:t>ط مصر وغيرهما، ذكروا: أن</w:t>
      </w:r>
      <w:r w:rsidR="004626CF">
        <w:rPr>
          <w:rFonts w:hint="cs"/>
          <w:rtl/>
        </w:rPr>
        <w:t>ّ</w:t>
      </w:r>
      <w:r>
        <w:rPr>
          <w:rtl/>
        </w:rPr>
        <w:t xml:space="preserve"> عمر بن الخط</w:t>
      </w:r>
      <w:r w:rsidR="004626CF">
        <w:rPr>
          <w:rFonts w:hint="cs"/>
          <w:rtl/>
        </w:rPr>
        <w:t>ّ</w:t>
      </w:r>
      <w:r>
        <w:rPr>
          <w:rtl/>
        </w:rPr>
        <w:t>اب في سنة 21 أرسل أبا هريرة واليا</w:t>
      </w:r>
      <w:r w:rsidR="00230571">
        <w:rPr>
          <w:rFonts w:hint="cs"/>
          <w:rtl/>
        </w:rPr>
        <w:t>ً</w:t>
      </w:r>
      <w:r>
        <w:rPr>
          <w:rtl/>
        </w:rPr>
        <w:t xml:space="preserve"> على البحرين، و</w:t>
      </w:r>
      <w:r w:rsidR="00230571">
        <w:rPr>
          <w:rFonts w:hint="cs"/>
          <w:rtl/>
        </w:rPr>
        <w:t>اُ</w:t>
      </w:r>
      <w:r>
        <w:rPr>
          <w:rtl/>
        </w:rPr>
        <w:t>خبر الخليفة بعد ذلك بأن</w:t>
      </w:r>
      <w:r w:rsidR="00230571">
        <w:rPr>
          <w:rFonts w:hint="cs"/>
          <w:rtl/>
        </w:rPr>
        <w:t>ّ</w:t>
      </w:r>
      <w:r>
        <w:rPr>
          <w:rtl/>
        </w:rPr>
        <w:t xml:space="preserve"> أبا هريرة جمع مالا</w:t>
      </w:r>
      <w:r w:rsidR="00230571">
        <w:rPr>
          <w:rFonts w:hint="cs"/>
          <w:rtl/>
        </w:rPr>
        <w:t>ً</w:t>
      </w:r>
      <w:r>
        <w:rPr>
          <w:rtl/>
        </w:rPr>
        <w:t xml:space="preserve"> كثيرا</w:t>
      </w:r>
      <w:r w:rsidR="00230571">
        <w:rPr>
          <w:rFonts w:hint="cs"/>
          <w:rtl/>
        </w:rPr>
        <w:t>ً</w:t>
      </w:r>
      <w:r>
        <w:rPr>
          <w:rtl/>
        </w:rPr>
        <w:t>، واشترى خيلا</w:t>
      </w:r>
      <w:r w:rsidR="00230571">
        <w:rPr>
          <w:rFonts w:hint="cs"/>
          <w:rtl/>
        </w:rPr>
        <w:t>ً</w:t>
      </w:r>
      <w:r>
        <w:rPr>
          <w:rtl/>
        </w:rPr>
        <w:t xml:space="preserve"> كثير</w:t>
      </w:r>
      <w:r w:rsidR="00230571">
        <w:rPr>
          <w:rFonts w:hint="cs"/>
          <w:rtl/>
        </w:rPr>
        <w:t>اً</w:t>
      </w:r>
      <w:r>
        <w:rPr>
          <w:rtl/>
        </w:rPr>
        <w:t xml:space="preserve"> على حسابه الخاص</w:t>
      </w:r>
      <w:r w:rsidR="00230571">
        <w:rPr>
          <w:rFonts w:hint="cs"/>
          <w:rtl/>
        </w:rPr>
        <w:t>ّ</w:t>
      </w:r>
      <w:r>
        <w:rPr>
          <w:rtl/>
        </w:rPr>
        <w:t>، فعزله الخليفة سنة</w:t>
      </w:r>
      <w:r>
        <w:rPr>
          <w:rFonts w:hint="cs"/>
          <w:rtl/>
        </w:rPr>
        <w:t xml:space="preserve"> </w:t>
      </w:r>
      <w:r>
        <w:rPr>
          <w:rtl/>
        </w:rPr>
        <w:t>23 واستدعاه، فلم</w:t>
      </w:r>
      <w:r w:rsidR="00230571">
        <w:rPr>
          <w:rFonts w:hint="cs"/>
          <w:rtl/>
        </w:rPr>
        <w:t>ّ</w:t>
      </w:r>
      <w:r>
        <w:rPr>
          <w:rtl/>
        </w:rPr>
        <w:t>ا حضر عنده، قال له عمر: يا عدو</w:t>
      </w:r>
      <w:r w:rsidR="00230571">
        <w:rPr>
          <w:rFonts w:hint="cs"/>
          <w:rtl/>
        </w:rPr>
        <w:t>ّ</w:t>
      </w:r>
      <w:r>
        <w:rPr>
          <w:rtl/>
        </w:rPr>
        <w:t xml:space="preserve"> الله وعدو</w:t>
      </w:r>
      <w:r w:rsidR="00230571">
        <w:rPr>
          <w:rFonts w:hint="cs"/>
          <w:rtl/>
        </w:rPr>
        <w:t>ّ</w:t>
      </w:r>
      <w:r>
        <w:rPr>
          <w:rtl/>
        </w:rPr>
        <w:t xml:space="preserve"> كتابه، أسرقت مال الله؟!</w:t>
      </w:r>
    </w:p>
    <w:p w:rsidR="008406C4" w:rsidRDefault="006F739F" w:rsidP="006F739F">
      <w:pPr>
        <w:pStyle w:val="libNormal"/>
        <w:rPr>
          <w:rtl/>
        </w:rPr>
      </w:pPr>
      <w:r>
        <w:rPr>
          <w:rtl/>
        </w:rPr>
        <w:t>فقال: لم أسرق، وإن</w:t>
      </w:r>
      <w:r w:rsidR="00230571">
        <w:rPr>
          <w:rFonts w:hint="cs"/>
          <w:rtl/>
        </w:rPr>
        <w:t>ّ</w:t>
      </w:r>
      <w:r>
        <w:rPr>
          <w:rtl/>
        </w:rPr>
        <w:t>ما هي عطايا الناس لي.</w:t>
      </w:r>
    </w:p>
    <w:p w:rsidR="008406C4" w:rsidRDefault="006F739F" w:rsidP="00230571">
      <w:pPr>
        <w:pStyle w:val="libNormal"/>
        <w:rPr>
          <w:rtl/>
        </w:rPr>
      </w:pPr>
      <w:r>
        <w:rPr>
          <w:rtl/>
        </w:rPr>
        <w:t>ونقل ابن سعد في طبقاته 4/90، وابن حجر العسقلاني في «الإصابة» وابن عبد ربه «العقد الفريد» الجزء الأول، كتبوا: أن</w:t>
      </w:r>
      <w:r w:rsidR="00230571">
        <w:rPr>
          <w:rFonts w:hint="cs"/>
          <w:rtl/>
        </w:rPr>
        <w:t>ّ</w:t>
      </w:r>
      <w:r>
        <w:rPr>
          <w:rtl/>
        </w:rPr>
        <w:t xml:space="preserve"> عمر حينما حاكمه قال له: يا عدو</w:t>
      </w:r>
      <w:r w:rsidR="00230571">
        <w:rPr>
          <w:rFonts w:hint="cs"/>
          <w:rtl/>
        </w:rPr>
        <w:t>ّ</w:t>
      </w:r>
      <w:r>
        <w:rPr>
          <w:rtl/>
        </w:rPr>
        <w:t xml:space="preserve"> الله!</w:t>
      </w:r>
      <w:r w:rsidR="005D504B">
        <w:rPr>
          <w:rtl/>
        </w:rPr>
        <w:t xml:space="preserve"> لمـّا </w:t>
      </w:r>
      <w:r>
        <w:rPr>
          <w:rtl/>
        </w:rPr>
        <w:t>ولي</w:t>
      </w:r>
      <w:r w:rsidR="00230571">
        <w:rPr>
          <w:rFonts w:hint="cs"/>
          <w:rtl/>
        </w:rPr>
        <w:t>ّ</w:t>
      </w:r>
      <w:r>
        <w:rPr>
          <w:rtl/>
        </w:rPr>
        <w:t>تك البحرين كنت حافيا</w:t>
      </w:r>
      <w:r w:rsidR="00230571">
        <w:rPr>
          <w:rFonts w:hint="cs"/>
          <w:rtl/>
        </w:rPr>
        <w:t>ً</w:t>
      </w:r>
      <w:r>
        <w:rPr>
          <w:rtl/>
        </w:rPr>
        <w:t xml:space="preserve"> لا تملك نعالا</w:t>
      </w:r>
      <w:r w:rsidR="00230571">
        <w:rPr>
          <w:rFonts w:hint="cs"/>
          <w:rtl/>
        </w:rPr>
        <w:t>ً</w:t>
      </w:r>
      <w:r>
        <w:rPr>
          <w:rtl/>
        </w:rPr>
        <w:t xml:space="preserve">، والآن </w:t>
      </w:r>
      <w:r w:rsidR="00230571">
        <w:rPr>
          <w:rFonts w:hint="cs"/>
          <w:rtl/>
        </w:rPr>
        <w:t>اُ</w:t>
      </w:r>
      <w:r>
        <w:rPr>
          <w:rtl/>
        </w:rPr>
        <w:t>خبرت بأن</w:t>
      </w:r>
      <w:r w:rsidR="00230571">
        <w:rPr>
          <w:rFonts w:hint="cs"/>
          <w:rtl/>
        </w:rPr>
        <w:t>ّ</w:t>
      </w:r>
      <w:r>
        <w:rPr>
          <w:rtl/>
        </w:rPr>
        <w:t>ك شريت</w:t>
      </w:r>
      <w:r w:rsidR="00230571">
        <w:rPr>
          <w:rFonts w:hint="cs"/>
          <w:rtl/>
        </w:rPr>
        <w:t>َ</w:t>
      </w:r>
      <w:r>
        <w:rPr>
          <w:rtl/>
        </w:rPr>
        <w:t xml:space="preserve"> خيلا</w:t>
      </w:r>
      <w:r w:rsidR="00230571">
        <w:rPr>
          <w:rFonts w:hint="cs"/>
          <w:rtl/>
        </w:rPr>
        <w:t>ً</w:t>
      </w:r>
      <w:r>
        <w:rPr>
          <w:rtl/>
        </w:rPr>
        <w:t xml:space="preserve"> بألف وستمائة دينار!!</w:t>
      </w:r>
    </w:p>
    <w:p w:rsidR="008406C4" w:rsidRDefault="006F739F" w:rsidP="006F739F">
      <w:pPr>
        <w:pStyle w:val="libNormal"/>
        <w:rPr>
          <w:rtl/>
        </w:rPr>
      </w:pPr>
      <w:r>
        <w:rPr>
          <w:rtl/>
        </w:rPr>
        <w:t>فقال أبو هريرة: عطايا الناس لي وقد أنتجت.</w:t>
      </w:r>
    </w:p>
    <w:p w:rsidR="008406C4" w:rsidRDefault="006F739F" w:rsidP="006F739F">
      <w:pPr>
        <w:pStyle w:val="libNormal"/>
        <w:rPr>
          <w:rtl/>
        </w:rPr>
      </w:pPr>
      <w:r>
        <w:rPr>
          <w:rtl/>
        </w:rPr>
        <w:t>فغضب الخليفة وقام وضربه بالسوط على ظهره حتّى أدماه! ثمّ أمر بمصادرة أمواله، وكانت عشرة آلاف دينار، فأوردها بيت المال.</w:t>
      </w:r>
    </w:p>
    <w:p w:rsidR="008406C4" w:rsidRDefault="006F739F" w:rsidP="006F739F">
      <w:pPr>
        <w:pStyle w:val="libNormal"/>
        <w:rPr>
          <w:rtl/>
        </w:rPr>
      </w:pPr>
      <w:r>
        <w:rPr>
          <w:rtl/>
        </w:rPr>
        <w:t xml:space="preserve">وقد ضرب عمر أبا هريرة قبل هذا، كما ذكر مسلم في صحيحه 1/34 قال: في زمن رسول الله </w:t>
      </w:r>
      <w:r w:rsidRPr="00201CCF">
        <w:rPr>
          <w:rStyle w:val="libAlaemChar"/>
          <w:rtl/>
        </w:rPr>
        <w:t>صلى‌الله‌عليه‌وآله</w:t>
      </w:r>
      <w:r>
        <w:rPr>
          <w:rtl/>
        </w:rPr>
        <w:t xml:space="preserve"> ضرب عمر أبا هريرة حتّى سقط</w:t>
      </w:r>
    </w:p>
    <w:p w:rsidR="006F739F" w:rsidRDefault="006F739F" w:rsidP="00D96FAA">
      <w:pPr>
        <w:pStyle w:val="libNormal"/>
      </w:pPr>
      <w:r>
        <w:rPr>
          <w:rtl/>
        </w:rPr>
        <w:br w:type="page"/>
      </w:r>
    </w:p>
    <w:p w:rsidR="008406C4" w:rsidRDefault="006F739F" w:rsidP="00230571">
      <w:pPr>
        <w:pStyle w:val="libNormal0"/>
        <w:rPr>
          <w:rtl/>
        </w:rPr>
      </w:pPr>
      <w:r>
        <w:rPr>
          <w:rtl/>
        </w:rPr>
        <w:lastRenderedPageBreak/>
        <w:t>على الأرض على قفاه!</w:t>
      </w:r>
    </w:p>
    <w:p w:rsidR="008406C4" w:rsidRDefault="006F739F" w:rsidP="006F739F">
      <w:pPr>
        <w:pStyle w:val="libNormal"/>
        <w:rPr>
          <w:rtl/>
        </w:rPr>
      </w:pPr>
      <w:r>
        <w:rPr>
          <w:rtl/>
        </w:rPr>
        <w:t>ونقل ابن أبي الحديد في شرح النهج 1/360 ط مصر أن</w:t>
      </w:r>
      <w:r w:rsidR="00230571">
        <w:rPr>
          <w:rFonts w:hint="cs"/>
          <w:rtl/>
        </w:rPr>
        <w:t>ّ</w:t>
      </w:r>
      <w:r>
        <w:rPr>
          <w:rtl/>
        </w:rPr>
        <w:t>ه قال أبو جعفر الإسكافي: وأبو هريرة مدخول عند شيوخنا، غير مرضي</w:t>
      </w:r>
      <w:r w:rsidR="00230571">
        <w:rPr>
          <w:rFonts w:hint="cs"/>
          <w:rtl/>
        </w:rPr>
        <w:t>ّ</w:t>
      </w:r>
      <w:r>
        <w:rPr>
          <w:rtl/>
        </w:rPr>
        <w:t xml:space="preserve"> الرواية، ضربه عمر بالدر</w:t>
      </w:r>
      <w:r w:rsidR="00230571">
        <w:rPr>
          <w:rFonts w:hint="cs"/>
          <w:rtl/>
        </w:rPr>
        <w:t>ّ</w:t>
      </w:r>
      <w:r>
        <w:rPr>
          <w:rtl/>
        </w:rPr>
        <w:t>ة وقال: قد أكثرت</w:t>
      </w:r>
      <w:r w:rsidR="00230571">
        <w:rPr>
          <w:rFonts w:hint="cs"/>
          <w:rtl/>
        </w:rPr>
        <w:t>َ</w:t>
      </w:r>
      <w:r>
        <w:rPr>
          <w:rtl/>
        </w:rPr>
        <w:t xml:space="preserve"> من الرواية، أحرى بك أن تكون كاذبا</w:t>
      </w:r>
      <w:r w:rsidR="00230571">
        <w:rPr>
          <w:rFonts w:hint="cs"/>
          <w:rtl/>
        </w:rPr>
        <w:t>ً</w:t>
      </w:r>
      <w:r>
        <w:rPr>
          <w:rtl/>
        </w:rPr>
        <w:t xml:space="preserve"> على رسول الله </w:t>
      </w:r>
      <w:r w:rsidRPr="00201CCF">
        <w:rPr>
          <w:rStyle w:val="libAlaemChar"/>
          <w:rtl/>
        </w:rPr>
        <w:t>صلى‌الله‌عليه‌وآله</w:t>
      </w:r>
      <w:r>
        <w:rPr>
          <w:rtl/>
        </w:rPr>
        <w:t>.</w:t>
      </w:r>
    </w:p>
    <w:p w:rsidR="008406C4" w:rsidRDefault="006F739F" w:rsidP="00230571">
      <w:pPr>
        <w:pStyle w:val="libNormal"/>
        <w:rPr>
          <w:rtl/>
        </w:rPr>
      </w:pPr>
      <w:r>
        <w:rPr>
          <w:rtl/>
        </w:rPr>
        <w:t>وذكر ابن عساكر في تاريخه، والمت</w:t>
      </w:r>
      <w:r w:rsidR="00230571">
        <w:rPr>
          <w:rFonts w:hint="cs"/>
          <w:rtl/>
        </w:rPr>
        <w:t>ّ</w:t>
      </w:r>
      <w:r>
        <w:rPr>
          <w:rtl/>
        </w:rPr>
        <w:t>قي في «كنز العم</w:t>
      </w:r>
      <w:r w:rsidR="00230571">
        <w:rPr>
          <w:rFonts w:hint="cs"/>
          <w:rtl/>
        </w:rPr>
        <w:t>ّ</w:t>
      </w:r>
      <w:r>
        <w:rPr>
          <w:rtl/>
        </w:rPr>
        <w:t>ال»: أن</w:t>
      </w:r>
      <w:r w:rsidR="00230571">
        <w:rPr>
          <w:rFonts w:hint="cs"/>
          <w:rtl/>
        </w:rPr>
        <w:t>ّ</w:t>
      </w:r>
      <w:r>
        <w:rPr>
          <w:rtl/>
        </w:rPr>
        <w:t xml:space="preserve"> الخليفة عمر بن الخط</w:t>
      </w:r>
      <w:r w:rsidR="00230571">
        <w:rPr>
          <w:rFonts w:hint="cs"/>
          <w:rtl/>
        </w:rPr>
        <w:t>ّ</w:t>
      </w:r>
      <w:r>
        <w:rPr>
          <w:rtl/>
        </w:rPr>
        <w:t xml:space="preserve">اب زجر أبا هريرة، وضربه بالسوط، ومنعه من رواية الحديث ونقله عن رسول الله </w:t>
      </w:r>
      <w:r w:rsidRPr="00201CCF">
        <w:rPr>
          <w:rStyle w:val="libAlaemChar"/>
          <w:rtl/>
        </w:rPr>
        <w:t>صلى‌الله‌عليه‌وآله</w:t>
      </w:r>
      <w:r>
        <w:rPr>
          <w:rtl/>
        </w:rPr>
        <w:t xml:space="preserve"> وقال له: لقد أكثرت نقل الحديث عن النبي </w:t>
      </w:r>
      <w:r w:rsidR="00230571" w:rsidRPr="00201CCF">
        <w:rPr>
          <w:rStyle w:val="libAlaemChar"/>
          <w:rtl/>
        </w:rPr>
        <w:t>صلى‌الله‌عليه‌وآله</w:t>
      </w:r>
      <w:r w:rsidR="00230571">
        <w:rPr>
          <w:rtl/>
        </w:rPr>
        <w:t xml:space="preserve"> </w:t>
      </w:r>
      <w:r>
        <w:rPr>
          <w:rtl/>
        </w:rPr>
        <w:t>وأحرى بك أن تكون كاذبا</w:t>
      </w:r>
      <w:r w:rsidR="00230571">
        <w:rPr>
          <w:rFonts w:hint="cs"/>
          <w:rtl/>
        </w:rPr>
        <w:t>ً</w:t>
      </w:r>
      <w:r>
        <w:rPr>
          <w:rtl/>
        </w:rPr>
        <w:t xml:space="preserve"> على رسول الله </w:t>
      </w:r>
      <w:r w:rsidRPr="00201CCF">
        <w:rPr>
          <w:rStyle w:val="libAlaemChar"/>
          <w:rtl/>
        </w:rPr>
        <w:t>صلى‌الله‌عليه‌وآله</w:t>
      </w:r>
      <w:r>
        <w:rPr>
          <w:rtl/>
        </w:rPr>
        <w:t>!! وإذا لم تنته</w:t>
      </w:r>
      <w:r w:rsidR="00230571">
        <w:rPr>
          <w:rFonts w:hint="cs"/>
          <w:rtl/>
        </w:rPr>
        <w:t>ِ</w:t>
      </w:r>
      <w:r>
        <w:rPr>
          <w:rtl/>
        </w:rPr>
        <w:t xml:space="preserve"> عن الرواية عن النبي</w:t>
      </w:r>
      <w:r w:rsidR="00230571">
        <w:rPr>
          <w:rFonts w:hint="cs"/>
          <w:rtl/>
        </w:rPr>
        <w:t>ّ</w:t>
      </w:r>
      <w:r>
        <w:rPr>
          <w:rtl/>
        </w:rPr>
        <w:t xml:space="preserve"> </w:t>
      </w:r>
      <w:r w:rsidRPr="00201CCF">
        <w:rPr>
          <w:rStyle w:val="libAlaemChar"/>
          <w:rtl/>
        </w:rPr>
        <w:t>صلى‌الله‌عليه‌وآله</w:t>
      </w:r>
      <w:r>
        <w:rPr>
          <w:rtl/>
        </w:rPr>
        <w:t xml:space="preserve"> لأنفين</w:t>
      </w:r>
      <w:r w:rsidR="00230571">
        <w:rPr>
          <w:rFonts w:hint="cs"/>
          <w:rtl/>
        </w:rPr>
        <w:t>ّ</w:t>
      </w:r>
      <w:r>
        <w:rPr>
          <w:rtl/>
        </w:rPr>
        <w:t>ك إلى قبيلتك د</w:t>
      </w:r>
      <w:r w:rsidR="00230571">
        <w:rPr>
          <w:rFonts w:hint="cs"/>
          <w:rtl/>
        </w:rPr>
        <w:t>َ</w:t>
      </w:r>
      <w:r>
        <w:rPr>
          <w:rtl/>
        </w:rPr>
        <w:t xml:space="preserve">وس، أو </w:t>
      </w:r>
      <w:r w:rsidR="00230571">
        <w:rPr>
          <w:rFonts w:hint="cs"/>
          <w:rtl/>
        </w:rPr>
        <w:t>اُ</w:t>
      </w:r>
      <w:r>
        <w:rPr>
          <w:rtl/>
        </w:rPr>
        <w:t>بعد</w:t>
      </w:r>
      <w:r w:rsidR="00230571">
        <w:rPr>
          <w:rFonts w:hint="cs"/>
          <w:rtl/>
        </w:rPr>
        <w:t>ك</w:t>
      </w:r>
      <w:r>
        <w:rPr>
          <w:rtl/>
        </w:rPr>
        <w:t xml:space="preserve"> إلى أرض القردة.</w:t>
      </w:r>
    </w:p>
    <w:p w:rsidR="008406C4" w:rsidRDefault="006F739F" w:rsidP="00230571">
      <w:pPr>
        <w:pStyle w:val="libNormal"/>
        <w:rPr>
          <w:rtl/>
        </w:rPr>
      </w:pPr>
      <w:r>
        <w:rPr>
          <w:rtl/>
        </w:rPr>
        <w:t xml:space="preserve">ونقل ابن أبي الحديد في شرحه 1/ 360 ط مصر، عن </w:t>
      </w:r>
      <w:r w:rsidR="00230571">
        <w:rPr>
          <w:rFonts w:hint="cs"/>
          <w:rtl/>
        </w:rPr>
        <w:t>اُ</w:t>
      </w:r>
      <w:r>
        <w:rPr>
          <w:rtl/>
        </w:rPr>
        <w:t>ستاذه جعفر الإسكافي، أن</w:t>
      </w:r>
      <w:r w:rsidR="00230571">
        <w:rPr>
          <w:rFonts w:hint="cs"/>
          <w:rtl/>
        </w:rPr>
        <w:t>ّ</w:t>
      </w:r>
      <w:r>
        <w:rPr>
          <w:rtl/>
        </w:rPr>
        <w:t xml:space="preserve"> أمير المؤمنين علي</w:t>
      </w:r>
      <w:r w:rsidR="00230571">
        <w:rPr>
          <w:rFonts w:hint="cs"/>
          <w:rtl/>
        </w:rPr>
        <w:t>ّ</w:t>
      </w:r>
      <w:r>
        <w:rPr>
          <w:rtl/>
        </w:rPr>
        <w:t xml:space="preserve"> بن أبي طالب </w:t>
      </w:r>
      <w:r w:rsidRPr="005E607E">
        <w:rPr>
          <w:rStyle w:val="libAlaemChar"/>
          <w:rtl/>
        </w:rPr>
        <w:t>عليه‌السلام</w:t>
      </w:r>
      <w:r>
        <w:rPr>
          <w:rtl/>
        </w:rPr>
        <w:t xml:space="preserve"> قال: ألا إن</w:t>
      </w:r>
      <w:r w:rsidR="00230571">
        <w:rPr>
          <w:rFonts w:hint="cs"/>
          <w:rtl/>
        </w:rPr>
        <w:t>ّ</w:t>
      </w:r>
      <w:r>
        <w:rPr>
          <w:rtl/>
        </w:rPr>
        <w:t xml:space="preserve"> أكذب الناس - أو قال: أكذب الأحياء - على رسول الله </w:t>
      </w:r>
      <w:r w:rsidRPr="00201CCF">
        <w:rPr>
          <w:rStyle w:val="libAlaemChar"/>
          <w:rtl/>
        </w:rPr>
        <w:t>صلى‌الله‌عليه‌وآله</w:t>
      </w:r>
      <w:r>
        <w:rPr>
          <w:rtl/>
        </w:rPr>
        <w:t xml:space="preserve"> أبو هريرة الدوسي.</w:t>
      </w:r>
    </w:p>
    <w:p w:rsidR="008406C4" w:rsidRDefault="006F739F" w:rsidP="006F739F">
      <w:pPr>
        <w:pStyle w:val="libNormal"/>
        <w:rPr>
          <w:rtl/>
        </w:rPr>
      </w:pPr>
      <w:r>
        <w:rPr>
          <w:rtl/>
        </w:rPr>
        <w:t xml:space="preserve">وذكر ابن قتيبة في «تأويل مختلف الحديث» والحاكم في الجزء الثالث من «المستدرك» والذهبي في «تلخيص المستدرك» ومسلم في صحيحه، ج 2 </w:t>
      </w:r>
      <w:r w:rsidR="00230571">
        <w:rPr>
          <w:rFonts w:hint="cs"/>
          <w:rtl/>
        </w:rPr>
        <w:t xml:space="preserve">/ </w:t>
      </w:r>
      <w:r>
        <w:rPr>
          <w:rtl/>
        </w:rPr>
        <w:t>في فضائل أبي هريرة: أن</w:t>
      </w:r>
      <w:r w:rsidR="00230571">
        <w:rPr>
          <w:rFonts w:hint="cs"/>
          <w:rtl/>
        </w:rPr>
        <w:t>ّ</w:t>
      </w:r>
      <w:r>
        <w:rPr>
          <w:rtl/>
        </w:rPr>
        <w:t xml:space="preserve"> عائشة كانت تقول مر</w:t>
      </w:r>
      <w:r w:rsidR="00230571">
        <w:rPr>
          <w:rFonts w:hint="cs"/>
          <w:rtl/>
        </w:rPr>
        <w:t>ّ</w:t>
      </w:r>
      <w:r>
        <w:rPr>
          <w:rtl/>
        </w:rPr>
        <w:t>ات وكر</w:t>
      </w:r>
      <w:r w:rsidR="00230571">
        <w:rPr>
          <w:rFonts w:hint="cs"/>
          <w:rtl/>
        </w:rPr>
        <w:t>ّ</w:t>
      </w:r>
      <w:r>
        <w:rPr>
          <w:rtl/>
        </w:rPr>
        <w:t>ات: أبو هريرة كذ</w:t>
      </w:r>
      <w:r w:rsidR="00230571">
        <w:rPr>
          <w:rFonts w:hint="cs"/>
          <w:rtl/>
        </w:rPr>
        <w:t>ّ</w:t>
      </w:r>
      <w:r>
        <w:rPr>
          <w:rtl/>
        </w:rPr>
        <w:t>اب، وقد وضع وجعل أحاديث كثيرة عن لسان النبي</w:t>
      </w:r>
      <w:r w:rsidR="00230571">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فأبو هريرة لم يكن مرفوضا</w:t>
      </w:r>
      <w:r w:rsidR="00230571">
        <w:rPr>
          <w:rFonts w:hint="cs"/>
          <w:rtl/>
        </w:rPr>
        <w:t>ً</w:t>
      </w:r>
      <w:r>
        <w:rPr>
          <w:rtl/>
        </w:rPr>
        <w:t xml:space="preserve"> وكذ</w:t>
      </w:r>
      <w:r w:rsidR="00230571">
        <w:rPr>
          <w:rFonts w:hint="cs"/>
          <w:rtl/>
        </w:rPr>
        <w:t>ّ</w:t>
      </w:r>
      <w:r>
        <w:rPr>
          <w:rtl/>
        </w:rPr>
        <w:t>ابا</w:t>
      </w:r>
      <w:r w:rsidR="00230571">
        <w:rPr>
          <w:rFonts w:hint="cs"/>
          <w:rtl/>
        </w:rPr>
        <w:t>ً</w:t>
      </w:r>
      <w:r>
        <w:rPr>
          <w:rtl/>
        </w:rPr>
        <w:t xml:space="preserve"> عندنا فحسب، بل هو مردود</w:t>
      </w:r>
    </w:p>
    <w:p w:rsidR="006F739F" w:rsidRDefault="006F739F" w:rsidP="00D96FAA">
      <w:pPr>
        <w:pStyle w:val="libNormal"/>
      </w:pPr>
      <w:r>
        <w:rPr>
          <w:rtl/>
        </w:rPr>
        <w:br w:type="page"/>
      </w:r>
    </w:p>
    <w:p w:rsidR="008406C4" w:rsidRDefault="006F739F" w:rsidP="00230571">
      <w:pPr>
        <w:pStyle w:val="libNormal0"/>
        <w:rPr>
          <w:rtl/>
        </w:rPr>
      </w:pPr>
      <w:r>
        <w:rPr>
          <w:rtl/>
        </w:rPr>
        <w:lastRenderedPageBreak/>
        <w:t>وكذ</w:t>
      </w:r>
      <w:r w:rsidR="00230571">
        <w:rPr>
          <w:rFonts w:hint="cs"/>
          <w:rtl/>
        </w:rPr>
        <w:t>ّ</w:t>
      </w:r>
      <w:r>
        <w:rPr>
          <w:rtl/>
        </w:rPr>
        <w:t>اب عند سي</w:t>
      </w:r>
      <w:r w:rsidR="00230571">
        <w:rPr>
          <w:rFonts w:hint="cs"/>
          <w:rtl/>
        </w:rPr>
        <w:t>ّ</w:t>
      </w:r>
      <w:r>
        <w:rPr>
          <w:rtl/>
        </w:rPr>
        <w:t>دنا الإمام علي</w:t>
      </w:r>
      <w:r w:rsidR="00230571">
        <w:rPr>
          <w:rFonts w:hint="cs"/>
          <w:rtl/>
        </w:rPr>
        <w:t>ٍّ</w:t>
      </w:r>
      <w:r>
        <w:rPr>
          <w:rtl/>
        </w:rPr>
        <w:t xml:space="preserve"> </w:t>
      </w:r>
      <w:r w:rsidRPr="005E607E">
        <w:rPr>
          <w:rStyle w:val="libAlaemChar"/>
          <w:rtl/>
        </w:rPr>
        <w:t>عليه‌السلام</w:t>
      </w:r>
      <w:r>
        <w:rPr>
          <w:rtl/>
        </w:rPr>
        <w:t xml:space="preserve">، وعند مولاكم عمر الفاروق، وعند </w:t>
      </w:r>
      <w:r w:rsidR="00230571">
        <w:rPr>
          <w:rFonts w:hint="cs"/>
          <w:rtl/>
        </w:rPr>
        <w:t>اُ</w:t>
      </w:r>
      <w:r>
        <w:rPr>
          <w:rtl/>
        </w:rPr>
        <w:t>م</w:t>
      </w:r>
      <w:r w:rsidR="00230571">
        <w:rPr>
          <w:rFonts w:hint="cs"/>
          <w:rtl/>
        </w:rPr>
        <w:t>ّ</w:t>
      </w:r>
      <w:r>
        <w:rPr>
          <w:rtl/>
        </w:rPr>
        <w:t xml:space="preserve"> المؤمنين عائشة، وعند كثير من الصحابة والتابعين، والعلماء المحق</w:t>
      </w:r>
      <w:r w:rsidR="00230571">
        <w:rPr>
          <w:rFonts w:hint="cs"/>
          <w:rtl/>
        </w:rPr>
        <w:t>ّ</w:t>
      </w:r>
      <w:r>
        <w:rPr>
          <w:rtl/>
        </w:rPr>
        <w:t>قين!!</w:t>
      </w:r>
    </w:p>
    <w:p w:rsidR="008406C4" w:rsidRDefault="006F739F" w:rsidP="006F739F">
      <w:pPr>
        <w:pStyle w:val="libNormal"/>
        <w:rPr>
          <w:rtl/>
        </w:rPr>
      </w:pPr>
      <w:r>
        <w:rPr>
          <w:rtl/>
        </w:rPr>
        <w:t>كما إن</w:t>
      </w:r>
      <w:r w:rsidR="00230571">
        <w:rPr>
          <w:rFonts w:hint="cs"/>
          <w:rtl/>
        </w:rPr>
        <w:t>ّ</w:t>
      </w:r>
      <w:r>
        <w:rPr>
          <w:rtl/>
        </w:rPr>
        <w:t xml:space="preserve"> شيوخ المعتزلة وعلماء المذهب الحنفي كل</w:t>
      </w:r>
      <w:r w:rsidR="00230571">
        <w:rPr>
          <w:rFonts w:hint="cs"/>
          <w:rtl/>
        </w:rPr>
        <w:t>ّ</w:t>
      </w:r>
      <w:r>
        <w:rPr>
          <w:rtl/>
        </w:rPr>
        <w:t>هم رفضوا مروي</w:t>
      </w:r>
      <w:r w:rsidR="00230571">
        <w:rPr>
          <w:rFonts w:hint="cs"/>
          <w:rtl/>
        </w:rPr>
        <w:t>ّ</w:t>
      </w:r>
      <w:r>
        <w:rPr>
          <w:rtl/>
        </w:rPr>
        <w:t>اته ورد</w:t>
      </w:r>
      <w:r w:rsidR="00230571">
        <w:rPr>
          <w:rFonts w:hint="cs"/>
          <w:rtl/>
        </w:rPr>
        <w:t>ّ</w:t>
      </w:r>
      <w:r>
        <w:rPr>
          <w:rtl/>
        </w:rPr>
        <w:t>وها، وأعلنوا: أن</w:t>
      </w:r>
      <w:r w:rsidR="00230571">
        <w:rPr>
          <w:rFonts w:hint="cs"/>
          <w:rtl/>
        </w:rPr>
        <w:t>ّ</w:t>
      </w:r>
      <w:r>
        <w:rPr>
          <w:rtl/>
        </w:rPr>
        <w:t xml:space="preserve"> كل</w:t>
      </w:r>
      <w:r w:rsidR="00230571">
        <w:rPr>
          <w:rFonts w:hint="cs"/>
          <w:rtl/>
        </w:rPr>
        <w:t>ّ</w:t>
      </w:r>
      <w:r>
        <w:rPr>
          <w:rtl/>
        </w:rPr>
        <w:t xml:space="preserve"> حكم وفتوى</w:t>
      </w:r>
      <w:r w:rsidR="00230571">
        <w:rPr>
          <w:rFonts w:hint="cs"/>
          <w:rtl/>
        </w:rPr>
        <w:t>ً</w:t>
      </w:r>
      <w:r>
        <w:rPr>
          <w:rtl/>
        </w:rPr>
        <w:t xml:space="preserve"> صدرت على أساس رواية عن طريق أبي هريرة، باطل وغير مقبول.</w:t>
      </w:r>
    </w:p>
    <w:p w:rsidR="008406C4" w:rsidRDefault="006F739F" w:rsidP="00230571">
      <w:pPr>
        <w:pStyle w:val="libNormal"/>
        <w:rPr>
          <w:rtl/>
        </w:rPr>
      </w:pPr>
      <w:r>
        <w:rPr>
          <w:rtl/>
        </w:rPr>
        <w:t xml:space="preserve">كما </w:t>
      </w:r>
      <w:r w:rsidR="00230571">
        <w:rPr>
          <w:rFonts w:hint="cs"/>
          <w:rtl/>
        </w:rPr>
        <w:t>إ</w:t>
      </w:r>
      <w:r>
        <w:rPr>
          <w:rtl/>
        </w:rPr>
        <w:t>ن</w:t>
      </w:r>
      <w:r w:rsidR="00230571">
        <w:rPr>
          <w:rFonts w:hint="cs"/>
          <w:rtl/>
        </w:rPr>
        <w:t>ّ</w:t>
      </w:r>
      <w:r>
        <w:rPr>
          <w:rtl/>
        </w:rPr>
        <w:t xml:space="preserve"> النووي في «شرح صحيح مسلم» في المجل</w:t>
      </w:r>
      <w:r w:rsidR="00230571">
        <w:rPr>
          <w:rFonts w:hint="cs"/>
          <w:rtl/>
        </w:rPr>
        <w:t>ّ</w:t>
      </w:r>
      <w:r>
        <w:rPr>
          <w:rtl/>
        </w:rPr>
        <w:t>د الرابع يتعر</w:t>
      </w:r>
      <w:r w:rsidR="00230571">
        <w:rPr>
          <w:rFonts w:hint="cs"/>
          <w:rtl/>
        </w:rPr>
        <w:t>ّ</w:t>
      </w:r>
      <w:r>
        <w:rPr>
          <w:rtl/>
        </w:rPr>
        <w:t>ض لهذا الأمر بالتفصيل.</w:t>
      </w:r>
    </w:p>
    <w:p w:rsidR="008406C4" w:rsidRDefault="006F739F" w:rsidP="006F739F">
      <w:pPr>
        <w:pStyle w:val="libNormal"/>
        <w:rPr>
          <w:rtl/>
        </w:rPr>
      </w:pPr>
      <w:r>
        <w:rPr>
          <w:rtl/>
        </w:rPr>
        <w:t>وكان إمامكم الأعظم أبو حنيفة يقول: أصحاب النبي</w:t>
      </w:r>
      <w:r w:rsidR="00230571">
        <w:rPr>
          <w:rFonts w:hint="cs"/>
          <w:rtl/>
        </w:rPr>
        <w:t>ّ</w:t>
      </w:r>
      <w:r>
        <w:rPr>
          <w:rtl/>
        </w:rPr>
        <w:t xml:space="preserve"> </w:t>
      </w:r>
      <w:r w:rsidRPr="00201CCF">
        <w:rPr>
          <w:rStyle w:val="libAlaemChar"/>
          <w:rtl/>
        </w:rPr>
        <w:t>صلى‌الله‌عليه‌وآله</w:t>
      </w:r>
      <w:r>
        <w:rPr>
          <w:rtl/>
        </w:rPr>
        <w:t xml:space="preserve"> كل</w:t>
      </w:r>
      <w:r w:rsidR="00230571">
        <w:rPr>
          <w:rFonts w:hint="cs"/>
          <w:rtl/>
        </w:rPr>
        <w:t>ّ</w:t>
      </w:r>
      <w:r>
        <w:rPr>
          <w:rtl/>
        </w:rPr>
        <w:t>هم عندي ثقات وعدول، والحديث الواصل عن طريقهم عندي صحيح ومقبول،</w:t>
      </w:r>
      <w:r w:rsidR="00A13185">
        <w:rPr>
          <w:rtl/>
        </w:rPr>
        <w:t xml:space="preserve"> إلّا </w:t>
      </w:r>
      <w:r>
        <w:rPr>
          <w:rtl/>
        </w:rPr>
        <w:t>الأحاديث الواصلة عن طريق أبي هريرة وأنس بن مالك وسمرة بن جندب، فلا أقبلها، وهي مردودة ومرفوضة.</w:t>
      </w:r>
    </w:p>
    <w:p w:rsidR="008406C4" w:rsidRDefault="006F739F" w:rsidP="006F739F">
      <w:pPr>
        <w:pStyle w:val="libNormal"/>
        <w:rPr>
          <w:rtl/>
        </w:rPr>
      </w:pPr>
      <w:r>
        <w:rPr>
          <w:rtl/>
        </w:rPr>
        <w:t>(وصل الحديث إلى هنا فصار وقت صلاة العشاء).</w:t>
      </w:r>
    </w:p>
    <w:p w:rsidR="008406C4" w:rsidRDefault="006F739F" w:rsidP="006F739F">
      <w:pPr>
        <w:pStyle w:val="libNormal"/>
        <w:rPr>
          <w:rtl/>
        </w:rPr>
      </w:pPr>
      <w:r>
        <w:rPr>
          <w:rtl/>
        </w:rPr>
        <w:t>وبعد أداء الصلاة وتناول الشاي.</w:t>
      </w:r>
    </w:p>
    <w:p w:rsidR="008406C4" w:rsidRDefault="006F739F" w:rsidP="006F739F">
      <w:pPr>
        <w:pStyle w:val="libNormal"/>
        <w:rPr>
          <w:rtl/>
        </w:rPr>
      </w:pPr>
      <w:r w:rsidRPr="00537012">
        <w:rPr>
          <w:rStyle w:val="libBold2Char"/>
          <w:rtl/>
        </w:rPr>
        <w:t>قلت:</w:t>
      </w:r>
      <w:r>
        <w:rPr>
          <w:rtl/>
        </w:rPr>
        <w:t xml:space="preserve"> نظرا</w:t>
      </w:r>
      <w:r w:rsidR="004B75AA">
        <w:rPr>
          <w:rFonts w:hint="cs"/>
          <w:rtl/>
        </w:rPr>
        <w:t>ً</w:t>
      </w:r>
      <w:r>
        <w:rPr>
          <w:rtl/>
        </w:rPr>
        <w:t xml:space="preserve"> إلى ما سبق من أقوال العلماء والأئم</w:t>
      </w:r>
      <w:r w:rsidR="004B75AA">
        <w:rPr>
          <w:rFonts w:hint="cs"/>
          <w:rtl/>
        </w:rPr>
        <w:t>ّ</w:t>
      </w:r>
      <w:r>
        <w:rPr>
          <w:rtl/>
        </w:rPr>
        <w:t>ة حول أبي هريرة ونظرائه، لا ب</w:t>
      </w:r>
      <w:r w:rsidR="004B75AA">
        <w:rPr>
          <w:rFonts w:hint="cs"/>
          <w:rtl/>
        </w:rPr>
        <w:t>ُ</w:t>
      </w:r>
      <w:r>
        <w:rPr>
          <w:rtl/>
        </w:rPr>
        <w:t>د</w:t>
      </w:r>
      <w:r w:rsidR="004B75AA">
        <w:rPr>
          <w:rFonts w:hint="cs"/>
          <w:rtl/>
        </w:rPr>
        <w:t>ّ</w:t>
      </w:r>
      <w:r>
        <w:rPr>
          <w:rtl/>
        </w:rPr>
        <w:t xml:space="preserve"> لنا أن نحتاط في قبول مطلق الأحاديث، والاحتياط الذي هو سبيل النجاة يقتضي التحقيق والتدقيق في ما ي</w:t>
      </w:r>
      <w:r w:rsidR="004B75AA">
        <w:rPr>
          <w:rFonts w:hint="cs"/>
          <w:rtl/>
        </w:rPr>
        <w:t>ُ</w:t>
      </w:r>
      <w:r>
        <w:rPr>
          <w:rtl/>
        </w:rPr>
        <w:t xml:space="preserve">روى عن النبي </w:t>
      </w:r>
      <w:r w:rsidRPr="00201CCF">
        <w:rPr>
          <w:rStyle w:val="libAlaemChar"/>
          <w:rtl/>
        </w:rPr>
        <w:t>صلى‌الله‌عليه‌وآله</w:t>
      </w:r>
      <w:r>
        <w:rPr>
          <w:rtl/>
        </w:rPr>
        <w:t>.</w:t>
      </w:r>
    </w:p>
    <w:p w:rsidR="008406C4" w:rsidRDefault="006F739F" w:rsidP="006F739F">
      <w:pPr>
        <w:pStyle w:val="libNormal"/>
        <w:rPr>
          <w:rtl/>
        </w:rPr>
      </w:pPr>
      <w:r>
        <w:rPr>
          <w:rtl/>
        </w:rPr>
        <w:t xml:space="preserve">وكما ورد عنه </w:t>
      </w:r>
      <w:r w:rsidRPr="00201CCF">
        <w:rPr>
          <w:rStyle w:val="libAlaemChar"/>
          <w:rtl/>
        </w:rPr>
        <w:t>صلى‌الله‌عليه‌وآله</w:t>
      </w:r>
      <w:r>
        <w:rPr>
          <w:rtl/>
        </w:rPr>
        <w:t>: كل</w:t>
      </w:r>
      <w:r w:rsidR="004B75AA">
        <w:rPr>
          <w:rFonts w:hint="cs"/>
          <w:rtl/>
        </w:rPr>
        <w:t>ّ</w:t>
      </w:r>
      <w:r>
        <w:rPr>
          <w:rtl/>
        </w:rPr>
        <w:t>ما ح</w:t>
      </w:r>
      <w:r w:rsidR="004B75AA">
        <w:rPr>
          <w:rFonts w:hint="cs"/>
          <w:rtl/>
        </w:rPr>
        <w:t>ُ</w:t>
      </w:r>
      <w:r>
        <w:rPr>
          <w:rtl/>
        </w:rPr>
        <w:t>د</w:t>
      </w:r>
      <w:r w:rsidR="004B75AA">
        <w:rPr>
          <w:rFonts w:hint="cs"/>
          <w:rtl/>
        </w:rPr>
        <w:t>ّ</w:t>
      </w:r>
      <w:r>
        <w:rPr>
          <w:rtl/>
        </w:rPr>
        <w:t>ثتم بحديث عن</w:t>
      </w:r>
      <w:r w:rsidR="004B75AA">
        <w:rPr>
          <w:rFonts w:hint="cs"/>
          <w:rtl/>
        </w:rPr>
        <w:t>ّ</w:t>
      </w:r>
      <w:r>
        <w:rPr>
          <w:rtl/>
        </w:rPr>
        <w:t>ي فاعرضوه على كتاب الله سبحانه، فإذا كان موافقا</w:t>
      </w:r>
      <w:r w:rsidR="004B75AA">
        <w:rPr>
          <w:rFonts w:hint="cs"/>
          <w:rtl/>
        </w:rPr>
        <w:t>ً</w:t>
      </w:r>
      <w:r>
        <w:rPr>
          <w:rtl/>
        </w:rPr>
        <w:t xml:space="preserve"> فخذوه، وإن كان مخالفا</w:t>
      </w:r>
      <w:r w:rsidR="004B75AA">
        <w:rPr>
          <w:rFonts w:hint="cs"/>
          <w:rtl/>
        </w:rPr>
        <w:t>ً</w:t>
      </w:r>
      <w:r>
        <w:rPr>
          <w:rtl/>
        </w:rPr>
        <w:t xml:space="preserve"> لكلام الله تعالى فاتركوه.</w:t>
      </w:r>
    </w:p>
    <w:p w:rsidR="006F739F" w:rsidRDefault="006F739F" w:rsidP="00D96FAA">
      <w:pPr>
        <w:pStyle w:val="libNormal"/>
      </w:pPr>
      <w:r>
        <w:rPr>
          <w:rtl/>
        </w:rPr>
        <w:br w:type="page"/>
      </w:r>
    </w:p>
    <w:p w:rsidR="006F739F" w:rsidRDefault="006F739F" w:rsidP="004B75AA">
      <w:pPr>
        <w:pStyle w:val="Heading2Center"/>
      </w:pPr>
      <w:bookmarkStart w:id="199" w:name="_Toc531283984"/>
      <w:bookmarkStart w:id="200" w:name="_Toc531286845"/>
      <w:r>
        <w:rPr>
          <w:rtl/>
        </w:rPr>
        <w:lastRenderedPageBreak/>
        <w:t>الحديث في فضل أبي بكر</w:t>
      </w:r>
      <w:bookmarkEnd w:id="199"/>
      <w:bookmarkEnd w:id="200"/>
    </w:p>
    <w:p w:rsidR="008406C4" w:rsidRDefault="006F739F" w:rsidP="006F739F">
      <w:pPr>
        <w:pStyle w:val="libNormal"/>
        <w:rPr>
          <w:rtl/>
        </w:rPr>
      </w:pPr>
      <w:r>
        <w:rPr>
          <w:rtl/>
        </w:rPr>
        <w:t>وأم</w:t>
      </w:r>
      <w:r w:rsidR="004B75AA">
        <w:rPr>
          <w:rFonts w:hint="cs"/>
          <w:rtl/>
        </w:rPr>
        <w:t>ّ</w:t>
      </w:r>
      <w:r>
        <w:rPr>
          <w:rtl/>
        </w:rPr>
        <w:t>ا الكلام حول الحديث الذي نقله الشيخ عبد الس</w:t>
      </w:r>
      <w:r w:rsidR="004B75AA">
        <w:rPr>
          <w:rFonts w:hint="cs"/>
          <w:rtl/>
        </w:rPr>
        <w:t>ّ</w:t>
      </w:r>
      <w:r>
        <w:rPr>
          <w:rtl/>
        </w:rPr>
        <w:t>لام عن أبي هريرة: أن</w:t>
      </w:r>
      <w:r w:rsidR="004B75AA">
        <w:rPr>
          <w:rFonts w:hint="cs"/>
          <w:rtl/>
        </w:rPr>
        <w:t>ّ</w:t>
      </w:r>
      <w:r>
        <w:rPr>
          <w:rtl/>
        </w:rPr>
        <w:t xml:space="preserve"> جبرائيل نزل على النبي</w:t>
      </w:r>
      <w:r w:rsidR="004B75AA">
        <w:rPr>
          <w:rFonts w:hint="cs"/>
          <w:rtl/>
        </w:rPr>
        <w:t>ّ</w:t>
      </w:r>
      <w:r>
        <w:rPr>
          <w:rtl/>
        </w:rPr>
        <w:t xml:space="preserve"> </w:t>
      </w:r>
      <w:r w:rsidRPr="00201CCF">
        <w:rPr>
          <w:rStyle w:val="libAlaemChar"/>
          <w:rtl/>
        </w:rPr>
        <w:t>صلى‌الله‌عليه‌وآله</w:t>
      </w:r>
      <w:r>
        <w:rPr>
          <w:rtl/>
        </w:rPr>
        <w:t xml:space="preserve"> فقال: إن</w:t>
      </w:r>
      <w:r w:rsidR="004B75AA">
        <w:rPr>
          <w:rFonts w:hint="cs"/>
          <w:rtl/>
        </w:rPr>
        <w:t>ّ</w:t>
      </w:r>
      <w:r>
        <w:rPr>
          <w:rtl/>
        </w:rPr>
        <w:t xml:space="preserve"> الله تعالى يقول: إن</w:t>
      </w:r>
      <w:r w:rsidR="004B75AA">
        <w:rPr>
          <w:rFonts w:hint="cs"/>
          <w:rtl/>
        </w:rPr>
        <w:t>ّ</w:t>
      </w:r>
      <w:r>
        <w:rPr>
          <w:rtl/>
        </w:rPr>
        <w:t>ي راض</w:t>
      </w:r>
      <w:r w:rsidR="004B75AA">
        <w:rPr>
          <w:rFonts w:hint="cs"/>
          <w:rtl/>
        </w:rPr>
        <w:t>ٍ</w:t>
      </w:r>
      <w:r>
        <w:rPr>
          <w:rtl/>
        </w:rPr>
        <w:t xml:space="preserve"> عن أبي بكر فاسأله هل هو راض</w:t>
      </w:r>
      <w:r w:rsidR="004B75AA">
        <w:rPr>
          <w:rFonts w:hint="cs"/>
          <w:rtl/>
        </w:rPr>
        <w:t>ٍ</w:t>
      </w:r>
      <w:r>
        <w:rPr>
          <w:rtl/>
        </w:rPr>
        <w:t xml:space="preserve"> عن</w:t>
      </w:r>
      <w:r w:rsidR="004B75AA">
        <w:rPr>
          <w:rFonts w:hint="cs"/>
          <w:rtl/>
        </w:rPr>
        <w:t>ّ</w:t>
      </w:r>
      <w:r>
        <w:rPr>
          <w:rtl/>
        </w:rPr>
        <w:t>ي؟!</w:t>
      </w:r>
    </w:p>
    <w:p w:rsidR="008406C4" w:rsidRDefault="006F739F" w:rsidP="00537012">
      <w:pPr>
        <w:pStyle w:val="libBold2"/>
        <w:rPr>
          <w:rtl/>
        </w:rPr>
      </w:pPr>
      <w:r>
        <w:rPr>
          <w:rtl/>
        </w:rPr>
        <w:t>فأقول:</w:t>
      </w:r>
    </w:p>
    <w:p w:rsidR="008406C4" w:rsidRDefault="006F739F" w:rsidP="006F739F">
      <w:pPr>
        <w:pStyle w:val="libNormal"/>
        <w:rPr>
          <w:rtl/>
        </w:rPr>
      </w:pPr>
      <w:r w:rsidRPr="00537012">
        <w:rPr>
          <w:rStyle w:val="libBold2Char"/>
          <w:rtl/>
        </w:rPr>
        <w:t>أو</w:t>
      </w:r>
      <w:r w:rsidR="004B75AA" w:rsidRPr="00537012">
        <w:rPr>
          <w:rStyle w:val="libBold2Char"/>
          <w:rFonts w:hint="cs"/>
          <w:rtl/>
        </w:rPr>
        <w:t>ّ</w:t>
      </w:r>
      <w:r w:rsidRPr="00537012">
        <w:rPr>
          <w:rStyle w:val="libBold2Char"/>
          <w:rtl/>
        </w:rPr>
        <w:t>لا</w:t>
      </w:r>
      <w:r w:rsidR="004B75AA" w:rsidRPr="00537012">
        <w:rPr>
          <w:rStyle w:val="libBold2Char"/>
          <w:rFonts w:hint="cs"/>
          <w:rtl/>
        </w:rPr>
        <w:t>ً</w:t>
      </w:r>
      <w:r w:rsidRPr="00537012">
        <w:rPr>
          <w:rStyle w:val="libBold2Char"/>
          <w:rtl/>
        </w:rPr>
        <w:t>:</w:t>
      </w:r>
      <w:r>
        <w:rPr>
          <w:rtl/>
        </w:rPr>
        <w:t xml:space="preserve"> نجد في سند هذا الحديث أبا هريرة، وهو عندنا وعند كثير من علمائكم مردود وساقط، ورواياته غير مقبولة، كما مر</w:t>
      </w:r>
      <w:r w:rsidR="004B75AA">
        <w:rPr>
          <w:rFonts w:hint="cs"/>
          <w:rtl/>
        </w:rPr>
        <w:t>ّ</w:t>
      </w:r>
      <w:r>
        <w:rPr>
          <w:rtl/>
        </w:rPr>
        <w:t>.</w:t>
      </w:r>
    </w:p>
    <w:p w:rsidR="008406C4" w:rsidRDefault="006F739F" w:rsidP="004B75AA">
      <w:pPr>
        <w:pStyle w:val="libNormal"/>
        <w:rPr>
          <w:rtl/>
        </w:rPr>
      </w:pPr>
      <w:r w:rsidRPr="00537012">
        <w:rPr>
          <w:rStyle w:val="libBold2Char"/>
          <w:rtl/>
        </w:rPr>
        <w:t>ثانيا</w:t>
      </w:r>
      <w:r w:rsidR="004B75AA" w:rsidRPr="00537012">
        <w:rPr>
          <w:rStyle w:val="libBold2Char"/>
          <w:rFonts w:hint="cs"/>
          <w:rtl/>
        </w:rPr>
        <w:t>ً</w:t>
      </w:r>
      <w:r w:rsidRPr="00537012">
        <w:rPr>
          <w:rStyle w:val="libBold2Char"/>
          <w:rtl/>
        </w:rPr>
        <w:t>:</w:t>
      </w:r>
      <w:r>
        <w:rPr>
          <w:rtl/>
        </w:rPr>
        <w:t xml:space="preserve"> حينما نعرض الحديث على كتاب الله تعالى كما أمرنا النبي</w:t>
      </w:r>
      <w:r w:rsidR="004B75AA">
        <w:rPr>
          <w:rFonts w:hint="cs"/>
          <w:rtl/>
        </w:rPr>
        <w:t>ّ</w:t>
      </w:r>
      <w:r>
        <w:rPr>
          <w:rtl/>
        </w:rPr>
        <w:t xml:space="preserve"> </w:t>
      </w:r>
      <w:r w:rsidRPr="00201CCF">
        <w:rPr>
          <w:rStyle w:val="libAlaemChar"/>
          <w:rtl/>
        </w:rPr>
        <w:t>صلى‌الله‌عليه‌وآله</w:t>
      </w:r>
      <w:r>
        <w:rPr>
          <w:rtl/>
        </w:rPr>
        <w:t xml:space="preserve"> نجده مخالفا</w:t>
      </w:r>
      <w:r w:rsidR="004B75AA">
        <w:rPr>
          <w:rFonts w:hint="cs"/>
          <w:rtl/>
        </w:rPr>
        <w:t>ً</w:t>
      </w:r>
      <w:r>
        <w:rPr>
          <w:rtl/>
        </w:rPr>
        <w:t xml:space="preserve"> للقرآن المجيد، فإن</w:t>
      </w:r>
      <w:r w:rsidR="004B75AA">
        <w:rPr>
          <w:rFonts w:hint="cs"/>
          <w:rtl/>
        </w:rPr>
        <w:t>ّ</w:t>
      </w:r>
      <w:r>
        <w:rPr>
          <w:rtl/>
        </w:rPr>
        <w:t xml:space="preserve">ه سبحانه يقول: </w:t>
      </w:r>
      <w:r w:rsidRPr="00851423">
        <w:rPr>
          <w:rStyle w:val="libAlaemChar"/>
          <w:rtl/>
        </w:rPr>
        <w:t>(</w:t>
      </w:r>
      <w:r w:rsidR="004B75AA" w:rsidRPr="004B75AA">
        <w:rPr>
          <w:rStyle w:val="libAieChar"/>
          <w:rFonts w:hint="eastAsia"/>
          <w:rtl/>
        </w:rPr>
        <w:t>وَ</w:t>
      </w:r>
      <w:r w:rsidR="004B75AA" w:rsidRPr="004B75AA">
        <w:rPr>
          <w:rStyle w:val="libAieChar"/>
          <w:rtl/>
        </w:rPr>
        <w:t xml:space="preserve"> لَقَدْ خَلَقْنَا الْإِنْسَانَ وَ نَعْلَمُ مَا تُوَسْوِسُ بِهِ نَفْسُهُ وَ نَحْنُ أَقْرَبُ إِلَيْهِ مِنْ حَبْلِ الْوَرِيدِ</w:t>
      </w:r>
      <w:r w:rsidRPr="00851423">
        <w:rPr>
          <w:rStyle w:val="libAlaemChar"/>
          <w:rtl/>
        </w:rPr>
        <w:t>)</w:t>
      </w:r>
      <w:r w:rsidRPr="000B0BDE">
        <w:rPr>
          <w:rStyle w:val="libFootnotenumChar"/>
          <w:rtl/>
        </w:rPr>
        <w:t>(1)</w:t>
      </w:r>
      <w:r>
        <w:rPr>
          <w:rtl/>
        </w:rPr>
        <w:t>.</w:t>
      </w:r>
    </w:p>
    <w:p w:rsidR="008406C4" w:rsidRDefault="006F739F" w:rsidP="004B75AA">
      <w:pPr>
        <w:pStyle w:val="libNormal"/>
        <w:rPr>
          <w:rtl/>
        </w:rPr>
      </w:pPr>
      <w:r>
        <w:rPr>
          <w:rtl/>
        </w:rPr>
        <w:t xml:space="preserve">وقال: </w:t>
      </w:r>
      <w:r>
        <w:rPr>
          <w:rStyle w:val="libAlaemChar"/>
          <w:rtl/>
        </w:rPr>
        <w:t>(</w:t>
      </w:r>
      <w:r w:rsidRPr="00FA16D8">
        <w:rPr>
          <w:rStyle w:val="libAieChar"/>
          <w:rtl/>
        </w:rPr>
        <w:t>....</w:t>
      </w:r>
      <w:r w:rsidR="004B75AA" w:rsidRPr="004B75AA">
        <w:rPr>
          <w:rStyle w:val="libAieChar"/>
          <w:rtl/>
        </w:rPr>
        <w:t>فَإِنَّهُ يَعْلَمُ السِّرَّ وَ أَخْفَى</w:t>
      </w:r>
      <w:r w:rsidRPr="00851423">
        <w:rPr>
          <w:rStyle w:val="libAlaemChar"/>
          <w:rtl/>
        </w:rPr>
        <w:t>)</w:t>
      </w:r>
      <w:r w:rsidRPr="000B0BDE">
        <w:rPr>
          <w:rStyle w:val="libFootnotenumChar"/>
          <w:rtl/>
        </w:rPr>
        <w:t>(2)</w:t>
      </w:r>
      <w:r>
        <w:rPr>
          <w:rtl/>
        </w:rPr>
        <w:t>.</w:t>
      </w:r>
    </w:p>
    <w:p w:rsidR="008406C4" w:rsidRDefault="006F739F" w:rsidP="004B75AA">
      <w:pPr>
        <w:pStyle w:val="libNormal"/>
        <w:rPr>
          <w:rtl/>
        </w:rPr>
      </w:pPr>
      <w:r>
        <w:rPr>
          <w:rtl/>
        </w:rPr>
        <w:t xml:space="preserve">وقوله تعالى: </w:t>
      </w:r>
      <w:r w:rsidRPr="00851423">
        <w:rPr>
          <w:rStyle w:val="libAlaemChar"/>
          <w:rtl/>
        </w:rPr>
        <w:t>(</w:t>
      </w:r>
      <w:r w:rsidR="004B75AA" w:rsidRPr="004B75AA">
        <w:rPr>
          <w:rStyle w:val="libAieChar"/>
          <w:rtl/>
        </w:rPr>
        <w:t>إِنَّهُ يَعْلَمُ الْجَهْرَ وَ مَا يَخْفَى‌</w:t>
      </w:r>
      <w:r w:rsidRPr="00851423">
        <w:rPr>
          <w:rStyle w:val="libAlaemChar"/>
          <w:rtl/>
        </w:rPr>
        <w:t>)</w:t>
      </w:r>
      <w:r w:rsidRPr="000B0BDE">
        <w:rPr>
          <w:rStyle w:val="libFootnotenumChar"/>
          <w:rtl/>
        </w:rPr>
        <w:t>(3)</w:t>
      </w:r>
      <w:r>
        <w:rPr>
          <w:rtl/>
        </w:rPr>
        <w:t>.</w:t>
      </w:r>
    </w:p>
    <w:p w:rsidR="008406C4" w:rsidRDefault="006F739F" w:rsidP="004B75AA">
      <w:pPr>
        <w:pStyle w:val="libNormal"/>
        <w:rPr>
          <w:rtl/>
        </w:rPr>
      </w:pPr>
      <w:r>
        <w:rPr>
          <w:rtl/>
        </w:rPr>
        <w:t xml:space="preserve">وقوله سبحانه: </w:t>
      </w:r>
      <w:r w:rsidRPr="00851423">
        <w:rPr>
          <w:rStyle w:val="libAlaemChar"/>
          <w:rtl/>
        </w:rPr>
        <w:t>(</w:t>
      </w:r>
      <w:r w:rsidR="004B75AA" w:rsidRPr="004B75AA">
        <w:rPr>
          <w:rStyle w:val="libAieChar"/>
          <w:rFonts w:hint="eastAsia"/>
          <w:rtl/>
        </w:rPr>
        <w:t>رَبَّنَا</w:t>
      </w:r>
      <w:r w:rsidR="004B75AA" w:rsidRPr="004B75AA">
        <w:rPr>
          <w:rStyle w:val="libAieChar"/>
          <w:rtl/>
        </w:rPr>
        <w:t xml:space="preserve"> إِنَّکَ تَعْلَمُ مَا نُخْفِي وَ مَا نُعْلِنُ</w:t>
      </w:r>
      <w:r w:rsidRPr="00851423">
        <w:rPr>
          <w:rStyle w:val="libAlaemChar"/>
          <w:rtl/>
        </w:rPr>
        <w:t>)</w:t>
      </w:r>
      <w:r w:rsidRPr="000B0BDE">
        <w:rPr>
          <w:rStyle w:val="libFootnotenumChar"/>
          <w:rtl/>
        </w:rPr>
        <w:t>(4)</w:t>
      </w:r>
      <w:r>
        <w:rPr>
          <w:rtl/>
        </w:rPr>
        <w:t>.</w:t>
      </w:r>
    </w:p>
    <w:p w:rsidR="008406C4" w:rsidRDefault="006F739F" w:rsidP="006F739F">
      <w:pPr>
        <w:pStyle w:val="libNormal"/>
        <w:rPr>
          <w:rtl/>
        </w:rPr>
      </w:pPr>
      <w:r>
        <w:rPr>
          <w:rtl/>
        </w:rPr>
        <w:t>فبحكم هذه الآيات الكريمة، وبحكم العقل السليم، فإن</w:t>
      </w:r>
      <w:r w:rsidR="004B75AA">
        <w:rPr>
          <w:rFonts w:hint="cs"/>
          <w:rtl/>
        </w:rPr>
        <w:t>ّ</w:t>
      </w:r>
      <w:r>
        <w:rPr>
          <w:rtl/>
        </w:rPr>
        <w:t xml:space="preserve"> الله عز</w:t>
      </w:r>
      <w:r w:rsidR="004B75AA">
        <w:rPr>
          <w:rFonts w:hint="cs"/>
          <w:rtl/>
        </w:rPr>
        <w:t>ّ</w:t>
      </w:r>
      <w:r>
        <w:rPr>
          <w:rtl/>
        </w:rPr>
        <w:t xml:space="preserve"> وجل</w:t>
      </w:r>
      <w:r w:rsidR="004B75AA">
        <w:rPr>
          <w:rFonts w:hint="cs"/>
          <w:rtl/>
        </w:rPr>
        <w:t>ّ</w:t>
      </w:r>
      <w:r>
        <w:rPr>
          <w:rtl/>
        </w:rPr>
        <w:t xml:space="preserve"> يعلم كل</w:t>
      </w:r>
      <w:r w:rsidR="004B75AA">
        <w:rPr>
          <w:rFonts w:hint="cs"/>
          <w:rtl/>
        </w:rPr>
        <w:t>ّ</w:t>
      </w:r>
      <w:r>
        <w:rPr>
          <w:rtl/>
        </w:rPr>
        <w:t xml:space="preserve"> ما هو في قرارة نفس الإنسان ومكنون سره، وكل</w:t>
      </w:r>
      <w:r w:rsidR="004B75AA">
        <w:rPr>
          <w:rFonts w:hint="cs"/>
          <w:rtl/>
        </w:rPr>
        <w:t>ّ</w:t>
      </w:r>
      <w:r>
        <w:rPr>
          <w:rtl/>
        </w:rPr>
        <w:t xml:space="preserve"> ما يختلج في صدره.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ق، الآية 16.</w:t>
      </w:r>
    </w:p>
    <w:p w:rsidR="008406C4" w:rsidRDefault="006F739F" w:rsidP="006F739F">
      <w:pPr>
        <w:pStyle w:val="libFootnote0"/>
        <w:rPr>
          <w:rtl/>
        </w:rPr>
      </w:pPr>
      <w:r>
        <w:rPr>
          <w:rtl/>
        </w:rPr>
        <w:t>2) سورة طه، الآية 7.</w:t>
      </w:r>
    </w:p>
    <w:p w:rsidR="008406C4" w:rsidRDefault="006F739F" w:rsidP="006F739F">
      <w:pPr>
        <w:pStyle w:val="libFootnote0"/>
        <w:rPr>
          <w:rtl/>
        </w:rPr>
      </w:pPr>
      <w:r>
        <w:rPr>
          <w:rtl/>
        </w:rPr>
        <w:t>3) سورة الأعلى، الآية 7.</w:t>
      </w:r>
    </w:p>
    <w:p w:rsidR="008406C4" w:rsidRDefault="006F739F" w:rsidP="004B75AA">
      <w:pPr>
        <w:pStyle w:val="libFootnote0"/>
        <w:rPr>
          <w:rtl/>
        </w:rPr>
      </w:pPr>
      <w:r>
        <w:rPr>
          <w:rtl/>
        </w:rPr>
        <w:t xml:space="preserve">4) سورة </w:t>
      </w:r>
      <w:r w:rsidR="004B75AA">
        <w:rPr>
          <w:rFonts w:hint="cs"/>
          <w:rtl/>
        </w:rPr>
        <w:t>إ</w:t>
      </w:r>
      <w:r>
        <w:rPr>
          <w:rtl/>
        </w:rPr>
        <w:t>براهيم، الآية 38.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فالحديث الذي يقول: «سل أبا بكر هل هو </w:t>
      </w:r>
      <w:r w:rsidR="004B75AA">
        <w:rPr>
          <w:rFonts w:hint="cs"/>
          <w:rtl/>
        </w:rPr>
        <w:t xml:space="preserve">عنّي </w:t>
      </w:r>
      <w:r>
        <w:rPr>
          <w:rtl/>
        </w:rPr>
        <w:t>راضٍ؟!».</w:t>
      </w:r>
    </w:p>
    <w:p w:rsidR="008406C4" w:rsidRDefault="006F739F" w:rsidP="00631543">
      <w:pPr>
        <w:pStyle w:val="libNormal"/>
        <w:rPr>
          <w:rtl/>
        </w:rPr>
      </w:pPr>
      <w:r>
        <w:rPr>
          <w:rtl/>
        </w:rPr>
        <w:t>مفهومه: إن</w:t>
      </w:r>
      <w:r w:rsidR="00631543">
        <w:rPr>
          <w:rFonts w:hint="cs"/>
          <w:rtl/>
        </w:rPr>
        <w:t>ّ</w:t>
      </w:r>
      <w:r>
        <w:rPr>
          <w:rtl/>
        </w:rPr>
        <w:t xml:space="preserve"> الأمر يخفى على الله سبحانه، فيسأل ليعلم!! وهذا ينافي القرآن الحكيم والعقل السليم.</w:t>
      </w:r>
    </w:p>
    <w:p w:rsidR="008406C4" w:rsidRDefault="006F739F" w:rsidP="006F739F">
      <w:pPr>
        <w:pStyle w:val="libNormal"/>
        <w:rPr>
          <w:rtl/>
        </w:rPr>
      </w:pPr>
      <w:r>
        <w:rPr>
          <w:rtl/>
        </w:rPr>
        <w:t>ثم</w:t>
      </w:r>
      <w:r w:rsidR="00631543">
        <w:rPr>
          <w:rFonts w:hint="cs"/>
          <w:rtl/>
        </w:rPr>
        <w:t>ّ</w:t>
      </w:r>
      <w:r>
        <w:rPr>
          <w:rtl/>
        </w:rPr>
        <w:t xml:space="preserve"> مم</w:t>
      </w:r>
      <w:r w:rsidR="00631543">
        <w:rPr>
          <w:rFonts w:hint="cs"/>
          <w:rtl/>
        </w:rPr>
        <w:t>ّ</w:t>
      </w:r>
      <w:r>
        <w:rPr>
          <w:rtl/>
        </w:rPr>
        <w:t>ا لا شك</w:t>
      </w:r>
      <w:r w:rsidR="00631543">
        <w:rPr>
          <w:rFonts w:hint="cs"/>
          <w:rtl/>
        </w:rPr>
        <w:t>ّ</w:t>
      </w:r>
      <w:r>
        <w:rPr>
          <w:rtl/>
        </w:rPr>
        <w:t xml:space="preserve"> فيه أن</w:t>
      </w:r>
      <w:r w:rsidR="00631543">
        <w:rPr>
          <w:rFonts w:hint="cs"/>
          <w:rtl/>
        </w:rPr>
        <w:t>ّ</w:t>
      </w:r>
      <w:r>
        <w:rPr>
          <w:rtl/>
        </w:rPr>
        <w:t xml:space="preserve"> رضا الباري عز</w:t>
      </w:r>
      <w:r w:rsidR="00631543">
        <w:rPr>
          <w:rFonts w:hint="cs"/>
          <w:rtl/>
        </w:rPr>
        <w:t>ّ</w:t>
      </w:r>
      <w:r>
        <w:rPr>
          <w:rtl/>
        </w:rPr>
        <w:t xml:space="preserve"> وجل</w:t>
      </w:r>
      <w:r w:rsidR="00631543">
        <w:rPr>
          <w:rFonts w:hint="cs"/>
          <w:rtl/>
        </w:rPr>
        <w:t>ّ</w:t>
      </w:r>
      <w:r>
        <w:rPr>
          <w:rtl/>
        </w:rPr>
        <w:t xml:space="preserve"> يحصل بالنسبة للعبد الذي هو راض</w:t>
      </w:r>
      <w:r w:rsidR="00631543">
        <w:rPr>
          <w:rFonts w:hint="cs"/>
          <w:rtl/>
        </w:rPr>
        <w:t>ٍ</w:t>
      </w:r>
      <w:r>
        <w:rPr>
          <w:rtl/>
        </w:rPr>
        <w:t xml:space="preserve"> عن رب</w:t>
      </w:r>
      <w:r w:rsidR="00631543">
        <w:rPr>
          <w:rFonts w:hint="cs"/>
          <w:rtl/>
        </w:rPr>
        <w:t>ّ</w:t>
      </w:r>
      <w:r>
        <w:rPr>
          <w:rtl/>
        </w:rPr>
        <w:t>ه، فالعبد إذا لم يصل إلى درجة الرضا، أي: لا يرضى بقضاء الله وقدره، فإن</w:t>
      </w:r>
      <w:r w:rsidR="00631543">
        <w:rPr>
          <w:rFonts w:hint="cs"/>
          <w:rtl/>
        </w:rPr>
        <w:t>ّ</w:t>
      </w:r>
      <w:r>
        <w:rPr>
          <w:rtl/>
        </w:rPr>
        <w:t xml:space="preserve"> الله لا يرضى عنه، ولا يكون مقر</w:t>
      </w:r>
      <w:r w:rsidR="00631543">
        <w:rPr>
          <w:rFonts w:hint="cs"/>
          <w:rtl/>
        </w:rPr>
        <w:t>ّ</w:t>
      </w:r>
      <w:r>
        <w:rPr>
          <w:rtl/>
        </w:rPr>
        <w:t>با</w:t>
      </w:r>
      <w:r w:rsidR="00631543">
        <w:rPr>
          <w:rFonts w:hint="cs"/>
          <w:rtl/>
        </w:rPr>
        <w:t>ً</w:t>
      </w:r>
      <w:r>
        <w:rPr>
          <w:rtl/>
        </w:rPr>
        <w:t xml:space="preserve"> إليه تعالى.</w:t>
      </w:r>
    </w:p>
    <w:p w:rsidR="008406C4" w:rsidRDefault="006F739F" w:rsidP="00631543">
      <w:pPr>
        <w:pStyle w:val="libNormal"/>
        <w:rPr>
          <w:rtl/>
        </w:rPr>
      </w:pPr>
      <w:r>
        <w:rPr>
          <w:rtl/>
        </w:rPr>
        <w:t xml:space="preserve">فعلى هذا، كيف يبدي الله </w:t>
      </w:r>
      <w:r w:rsidR="00631543">
        <w:rPr>
          <w:rFonts w:hint="cs"/>
          <w:rtl/>
        </w:rPr>
        <w:t>جلّ</w:t>
      </w:r>
      <w:r>
        <w:rPr>
          <w:rtl/>
        </w:rPr>
        <w:t xml:space="preserve"> و</w:t>
      </w:r>
      <w:r w:rsidR="00631543">
        <w:rPr>
          <w:rFonts w:hint="cs"/>
          <w:rtl/>
        </w:rPr>
        <w:t>علا</w:t>
      </w:r>
      <w:r>
        <w:rPr>
          <w:rtl/>
        </w:rPr>
        <w:t xml:space="preserve"> رضاه عن أبي بكر وهو لا يدري هل إن</w:t>
      </w:r>
      <w:r w:rsidR="00631543">
        <w:rPr>
          <w:rFonts w:hint="cs"/>
          <w:rtl/>
        </w:rPr>
        <w:t>ّ</w:t>
      </w:r>
      <w:r>
        <w:rPr>
          <w:rtl/>
        </w:rPr>
        <w:t xml:space="preserve"> أبا بكر وصل إلى درجة الرضا أم لا؟!</w:t>
      </w:r>
    </w:p>
    <w:p w:rsidR="008406C4" w:rsidRDefault="006F739F" w:rsidP="006F739F">
      <w:pPr>
        <w:pStyle w:val="libNormal"/>
        <w:rPr>
          <w:rtl/>
        </w:rPr>
      </w:pPr>
      <w:r w:rsidRPr="00537012">
        <w:rPr>
          <w:rStyle w:val="libBold2Char"/>
          <w:rtl/>
        </w:rPr>
        <w:t>الشيخ عبد الس</w:t>
      </w:r>
      <w:r w:rsidR="00631543" w:rsidRPr="00537012">
        <w:rPr>
          <w:rStyle w:val="libBold2Char"/>
          <w:rFonts w:hint="cs"/>
          <w:rtl/>
        </w:rPr>
        <w:t>ّ</w:t>
      </w:r>
      <w:r w:rsidRPr="00537012">
        <w:rPr>
          <w:rStyle w:val="libBold2Char"/>
          <w:rtl/>
        </w:rPr>
        <w:t>لام:</w:t>
      </w:r>
      <w:r>
        <w:rPr>
          <w:rtl/>
        </w:rPr>
        <w:t xml:space="preserve"> لا بأس، نترك هذا الحديث الذي تشك</w:t>
      </w:r>
      <w:r w:rsidR="00631543">
        <w:rPr>
          <w:rFonts w:hint="cs"/>
          <w:rtl/>
        </w:rPr>
        <w:t>ّ</w:t>
      </w:r>
      <w:r>
        <w:rPr>
          <w:rtl/>
        </w:rPr>
        <w:t>كون فيه ولكن عندنا أحاديث لا شك</w:t>
      </w:r>
      <w:r w:rsidR="00631543">
        <w:rPr>
          <w:rFonts w:hint="cs"/>
          <w:rtl/>
        </w:rPr>
        <w:t>ّ</w:t>
      </w:r>
      <w:r>
        <w:rPr>
          <w:rtl/>
        </w:rPr>
        <w:t xml:space="preserve"> فيها أن</w:t>
      </w:r>
      <w:r w:rsidR="00631543">
        <w:rPr>
          <w:rFonts w:hint="cs"/>
          <w:rtl/>
        </w:rPr>
        <w:t>ّ</w:t>
      </w:r>
      <w:r>
        <w:rPr>
          <w:rtl/>
        </w:rPr>
        <w:t xml:space="preserve">ها صدرت عن النبي </w:t>
      </w:r>
      <w:r w:rsidRPr="00201CCF">
        <w:rPr>
          <w:rStyle w:val="libAlaemChar"/>
          <w:rtl/>
        </w:rPr>
        <w:t>صلى‌الله‌عليه‌وآله</w:t>
      </w:r>
      <w:r>
        <w:rPr>
          <w:rtl/>
        </w:rPr>
        <w:t xml:space="preserve"> في شأن الخليفة أبي بكر، منها أن</w:t>
      </w:r>
      <w:r w:rsidR="00631543">
        <w:rPr>
          <w:rFonts w:hint="cs"/>
          <w:rtl/>
        </w:rPr>
        <w:t>ّ</w:t>
      </w:r>
      <w:r>
        <w:rPr>
          <w:rtl/>
        </w:rPr>
        <w:t>ه:</w:t>
      </w:r>
    </w:p>
    <w:p w:rsidR="008406C4" w:rsidRDefault="006F739F" w:rsidP="006F739F">
      <w:pPr>
        <w:pStyle w:val="libNormal"/>
        <w:rPr>
          <w:rtl/>
        </w:rPr>
      </w:pPr>
      <w:r>
        <w:rPr>
          <w:rtl/>
        </w:rPr>
        <w:t xml:space="preserve">وقال </w:t>
      </w:r>
      <w:r w:rsidR="00E46B75" w:rsidRPr="00E46B75">
        <w:rPr>
          <w:rStyle w:val="libAlaemChar"/>
          <w:rFonts w:hint="cs"/>
          <w:rtl/>
        </w:rPr>
        <w:t>صلى‌الله‌عليه‌وآله‌وسلم</w:t>
      </w:r>
      <w:r>
        <w:rPr>
          <w:rtl/>
        </w:rPr>
        <w:t>: إن</w:t>
      </w:r>
      <w:r w:rsidR="00631543">
        <w:rPr>
          <w:rFonts w:hint="cs"/>
          <w:rtl/>
        </w:rPr>
        <w:t>ّ</w:t>
      </w:r>
      <w:r>
        <w:rPr>
          <w:rtl/>
        </w:rPr>
        <w:t xml:space="preserve"> الله يتجلّى للناس عام</w:t>
      </w:r>
      <w:r w:rsidR="00631543">
        <w:rPr>
          <w:rFonts w:hint="cs"/>
          <w:rtl/>
        </w:rPr>
        <w:t>ّ</w:t>
      </w:r>
      <w:r>
        <w:rPr>
          <w:rtl/>
        </w:rPr>
        <w:t>ة، ويتجلّى لأبي بكر خاص</w:t>
      </w:r>
      <w:r w:rsidR="00631543">
        <w:rPr>
          <w:rFonts w:hint="cs"/>
          <w:rtl/>
        </w:rPr>
        <w:t>ّ</w:t>
      </w:r>
      <w:r>
        <w:rPr>
          <w:rtl/>
        </w:rPr>
        <w:t>ة.</w:t>
      </w:r>
    </w:p>
    <w:p w:rsidR="008406C4" w:rsidRDefault="006F739F" w:rsidP="00631543">
      <w:pPr>
        <w:pStyle w:val="libNormal"/>
        <w:rPr>
          <w:rtl/>
        </w:rPr>
      </w:pPr>
      <w:r>
        <w:rPr>
          <w:rtl/>
        </w:rPr>
        <w:t xml:space="preserve">وقال </w:t>
      </w:r>
      <w:r w:rsidR="00E46B75" w:rsidRPr="00E46B75">
        <w:rPr>
          <w:rStyle w:val="libAlaemChar"/>
          <w:rFonts w:hint="cs"/>
          <w:rtl/>
        </w:rPr>
        <w:t>صلى‌الله‌عليه‌وآله‌وسلم</w:t>
      </w:r>
      <w:r>
        <w:rPr>
          <w:rtl/>
        </w:rPr>
        <w:t>: ما صب</w:t>
      </w:r>
      <w:r w:rsidR="00631543">
        <w:rPr>
          <w:rFonts w:hint="cs"/>
          <w:rtl/>
        </w:rPr>
        <w:t>ّ</w:t>
      </w:r>
      <w:r>
        <w:rPr>
          <w:rtl/>
        </w:rPr>
        <w:t xml:space="preserve"> الله في صدري شيئا</w:t>
      </w:r>
      <w:r w:rsidR="00631543">
        <w:rPr>
          <w:rFonts w:hint="cs"/>
          <w:rtl/>
        </w:rPr>
        <w:t>ً</w:t>
      </w:r>
      <w:r w:rsidR="00A13185">
        <w:rPr>
          <w:rtl/>
        </w:rPr>
        <w:t xml:space="preserve"> إلّا </w:t>
      </w:r>
      <w:r>
        <w:rPr>
          <w:rtl/>
        </w:rPr>
        <w:t>صب</w:t>
      </w:r>
      <w:r w:rsidR="00631543">
        <w:rPr>
          <w:rFonts w:hint="cs"/>
          <w:rtl/>
        </w:rPr>
        <w:t>ّ</w:t>
      </w:r>
      <w:r>
        <w:rPr>
          <w:rtl/>
        </w:rPr>
        <w:t>ه في صدر أبي بكر.</w:t>
      </w:r>
    </w:p>
    <w:p w:rsidR="008406C4" w:rsidRDefault="006F739F" w:rsidP="00631543">
      <w:pPr>
        <w:pStyle w:val="libNormal"/>
        <w:rPr>
          <w:rtl/>
        </w:rPr>
      </w:pPr>
      <w:r>
        <w:rPr>
          <w:rtl/>
        </w:rPr>
        <w:t xml:space="preserve">وقال </w:t>
      </w:r>
      <w:r w:rsidR="00E46B75" w:rsidRPr="00E46B75">
        <w:rPr>
          <w:rStyle w:val="libAlaemChar"/>
          <w:rFonts w:hint="cs"/>
          <w:rtl/>
        </w:rPr>
        <w:t>صلى‌الله‌عليه‌وآله‌وسلم</w:t>
      </w:r>
      <w:r>
        <w:rPr>
          <w:rtl/>
        </w:rPr>
        <w:t>: إن</w:t>
      </w:r>
      <w:r w:rsidR="00631543">
        <w:rPr>
          <w:rFonts w:hint="cs"/>
          <w:rtl/>
        </w:rPr>
        <w:t>ّ</w:t>
      </w:r>
      <w:r>
        <w:rPr>
          <w:rtl/>
        </w:rPr>
        <w:t xml:space="preserve"> في السماء الدنيا ثمانون ألف ملك يستغفرون لمن أحب</w:t>
      </w:r>
      <w:r w:rsidR="00631543">
        <w:rPr>
          <w:rFonts w:hint="cs"/>
          <w:rtl/>
        </w:rPr>
        <w:t>ّ</w:t>
      </w:r>
      <w:r>
        <w:rPr>
          <w:rtl/>
        </w:rPr>
        <w:t xml:space="preserve"> أبا بكر وعمر، وفي السماء الثانية ثمانون ألف ملك يلعنون من أبغض أبا بكر وعمر.</w:t>
      </w:r>
    </w:p>
    <w:p w:rsidR="008406C4" w:rsidRDefault="006F739F" w:rsidP="00631543">
      <w:pPr>
        <w:pStyle w:val="libNormal"/>
        <w:rPr>
          <w:rtl/>
        </w:rPr>
      </w:pPr>
      <w:r>
        <w:rPr>
          <w:rtl/>
        </w:rPr>
        <w:t xml:space="preserve">و قال </w:t>
      </w:r>
      <w:r w:rsidR="00E46B75" w:rsidRPr="00E46B75">
        <w:rPr>
          <w:rStyle w:val="libAlaemChar"/>
          <w:rFonts w:hint="cs"/>
          <w:rtl/>
        </w:rPr>
        <w:t>صلى‌الله‌عليه‌وآله‌وسلم</w:t>
      </w:r>
      <w:r w:rsidR="00631543">
        <w:rPr>
          <w:rFonts w:hint="cs"/>
          <w:rtl/>
        </w:rPr>
        <w:t xml:space="preserve"> </w:t>
      </w:r>
      <w:r>
        <w:rPr>
          <w:rtl/>
        </w:rPr>
        <w:t>: أبو بكر وعمر خير الأو</w:t>
      </w:r>
      <w:r w:rsidR="00631543">
        <w:rPr>
          <w:rFonts w:hint="cs"/>
          <w:rtl/>
        </w:rPr>
        <w:t>ّ</w:t>
      </w:r>
      <w:r>
        <w:rPr>
          <w:rtl/>
        </w:rPr>
        <w:t>لين</w:t>
      </w:r>
      <w:r w:rsidR="00E46B75">
        <w:rPr>
          <w:rFonts w:hint="cs"/>
          <w:rtl/>
        </w:rPr>
        <w:t xml:space="preserve"> و الآخرين</w:t>
      </w:r>
      <w:r>
        <w:rPr>
          <w:rtl/>
        </w:rPr>
        <w:t>.</w:t>
      </w:r>
    </w:p>
    <w:p w:rsidR="006F739F" w:rsidRDefault="006F739F" w:rsidP="00D96FAA">
      <w:pPr>
        <w:pStyle w:val="libNormal"/>
      </w:pPr>
      <w:r>
        <w:rPr>
          <w:rtl/>
        </w:rPr>
        <w:br w:type="page"/>
      </w:r>
    </w:p>
    <w:p w:rsidR="008406C4" w:rsidRDefault="006F739F" w:rsidP="00631543">
      <w:pPr>
        <w:pStyle w:val="libNormal"/>
        <w:rPr>
          <w:rtl/>
        </w:rPr>
      </w:pPr>
      <w:r>
        <w:rPr>
          <w:rtl/>
        </w:rPr>
        <w:lastRenderedPageBreak/>
        <w:t xml:space="preserve">وقال </w:t>
      </w:r>
      <w:r w:rsidR="00E46B75" w:rsidRPr="00E46B75">
        <w:rPr>
          <w:rStyle w:val="libAlaemChar"/>
          <w:rFonts w:hint="cs"/>
          <w:rtl/>
        </w:rPr>
        <w:t>صلى‌الله‌عليه‌وآله‌وسلم</w:t>
      </w:r>
      <w:r w:rsidR="00631543">
        <w:rPr>
          <w:rFonts w:hint="cs"/>
          <w:rtl/>
        </w:rPr>
        <w:t xml:space="preserve"> </w:t>
      </w:r>
      <w:r>
        <w:rPr>
          <w:rtl/>
        </w:rPr>
        <w:t xml:space="preserve">: خلقني الله من نوره وخلق أبا بكر من نوري وخلق عمر من نور أبي بكر وخلق </w:t>
      </w:r>
      <w:r w:rsidR="00631543">
        <w:rPr>
          <w:rFonts w:hint="cs"/>
          <w:rtl/>
        </w:rPr>
        <w:t>اُ</w:t>
      </w:r>
      <w:r>
        <w:rPr>
          <w:rtl/>
        </w:rPr>
        <w:t>م</w:t>
      </w:r>
      <w:r w:rsidR="00631543">
        <w:rPr>
          <w:rFonts w:hint="cs"/>
          <w:rtl/>
        </w:rPr>
        <w:t>ّ</w:t>
      </w:r>
      <w:r>
        <w:rPr>
          <w:rtl/>
        </w:rPr>
        <w:t>تي من نور، وعمر سراج أهل الجن</w:t>
      </w:r>
      <w:r w:rsidR="00631543">
        <w:rPr>
          <w:rFonts w:hint="cs"/>
          <w:rtl/>
        </w:rPr>
        <w:t>ّ</w:t>
      </w:r>
      <w:r>
        <w:rPr>
          <w:rtl/>
        </w:rPr>
        <w:t>ة.</w:t>
      </w:r>
    </w:p>
    <w:p w:rsidR="008406C4" w:rsidRDefault="006F739F" w:rsidP="006F739F">
      <w:pPr>
        <w:pStyle w:val="libNormal"/>
        <w:rPr>
          <w:rtl/>
        </w:rPr>
      </w:pPr>
      <w:r>
        <w:rPr>
          <w:rtl/>
        </w:rPr>
        <w:t>هذه الأحاديث وأمثالها كثيرة، وهي مروي</w:t>
      </w:r>
      <w:r w:rsidR="00631543">
        <w:rPr>
          <w:rFonts w:hint="cs"/>
          <w:rtl/>
        </w:rPr>
        <w:t>ّ</w:t>
      </w:r>
      <w:r>
        <w:rPr>
          <w:rtl/>
        </w:rPr>
        <w:t>ة في كتبنا المعتبرة</w:t>
      </w:r>
      <w:r w:rsidR="00E52BE6">
        <w:rPr>
          <w:rFonts w:hint="cs"/>
          <w:rtl/>
        </w:rPr>
        <w:t>،</w:t>
      </w:r>
      <w:r>
        <w:rPr>
          <w:rtl/>
        </w:rPr>
        <w:t xml:space="preserve"> وقد ذكرت بعضها لتعرف ويعرف الحاضرون فضل الشيخين ومقامهما الرفيع عند الله وعند رسوله </w:t>
      </w:r>
      <w:r w:rsidRPr="00201CCF">
        <w:rPr>
          <w:rStyle w:val="libAlaemChar"/>
          <w:rtl/>
        </w:rPr>
        <w:t>صلى‌الله‌عليه‌وآله</w:t>
      </w:r>
      <w:r>
        <w:rPr>
          <w:rtl/>
        </w:rPr>
        <w:t>.</w:t>
      </w:r>
    </w:p>
    <w:p w:rsidR="006F739F" w:rsidRDefault="006F739F" w:rsidP="00631543">
      <w:pPr>
        <w:pStyle w:val="Heading2Center"/>
      </w:pPr>
      <w:bookmarkStart w:id="201" w:name="_Toc531283985"/>
      <w:bookmarkStart w:id="202" w:name="_Toc531286846"/>
      <w:r>
        <w:rPr>
          <w:rtl/>
        </w:rPr>
        <w:t>أحاديث مدسوسة</w:t>
      </w:r>
      <w:bookmarkEnd w:id="201"/>
      <w:bookmarkEnd w:id="202"/>
    </w:p>
    <w:p w:rsidR="008406C4" w:rsidRDefault="006F739F" w:rsidP="006F739F">
      <w:pPr>
        <w:pStyle w:val="libNormal"/>
        <w:rPr>
          <w:rtl/>
        </w:rPr>
      </w:pPr>
      <w:r w:rsidRPr="00537012">
        <w:rPr>
          <w:rStyle w:val="libBold2Char"/>
          <w:rtl/>
        </w:rPr>
        <w:t>قلت:</w:t>
      </w:r>
      <w:r>
        <w:rPr>
          <w:rtl/>
        </w:rPr>
        <w:t xml:space="preserve"> هذه الأحاديث تدل</w:t>
      </w:r>
      <w:r w:rsidR="00631543">
        <w:rPr>
          <w:rFonts w:hint="cs"/>
          <w:rtl/>
        </w:rPr>
        <w:t>ّ</w:t>
      </w:r>
      <w:r>
        <w:rPr>
          <w:rtl/>
        </w:rPr>
        <w:t xml:space="preserve"> ظواهرها على بطلانها وفسادها. وحاشا رسول الله </w:t>
      </w:r>
      <w:r w:rsidRPr="00201CCF">
        <w:rPr>
          <w:rStyle w:val="libAlaemChar"/>
          <w:rtl/>
        </w:rPr>
        <w:t>صلى‌الله‌عليه‌وآله</w:t>
      </w:r>
      <w:r>
        <w:rPr>
          <w:rtl/>
        </w:rPr>
        <w:t xml:space="preserve"> أن تصدر منه هكذا كلمات!!</w:t>
      </w:r>
    </w:p>
    <w:p w:rsidR="008406C4" w:rsidRDefault="006F739F" w:rsidP="006F739F">
      <w:pPr>
        <w:pStyle w:val="libNormal"/>
        <w:rPr>
          <w:rtl/>
        </w:rPr>
      </w:pPr>
      <w:r w:rsidRPr="00537012">
        <w:rPr>
          <w:rStyle w:val="libBold2Char"/>
          <w:rtl/>
        </w:rPr>
        <w:t>فإن</w:t>
      </w:r>
      <w:r w:rsidR="00631543" w:rsidRPr="00537012">
        <w:rPr>
          <w:rStyle w:val="libBold2Char"/>
          <w:rFonts w:hint="cs"/>
          <w:rtl/>
        </w:rPr>
        <w:t>ّ</w:t>
      </w:r>
      <w:r w:rsidRPr="00537012">
        <w:rPr>
          <w:rStyle w:val="libBold2Char"/>
          <w:rtl/>
        </w:rPr>
        <w:t xml:space="preserve"> الحديث الأو</w:t>
      </w:r>
      <w:r w:rsidR="00631543" w:rsidRPr="00537012">
        <w:rPr>
          <w:rStyle w:val="libBold2Char"/>
          <w:rFonts w:hint="cs"/>
          <w:rtl/>
        </w:rPr>
        <w:t>ّ</w:t>
      </w:r>
      <w:r w:rsidRPr="00537012">
        <w:rPr>
          <w:rStyle w:val="libBold2Char"/>
          <w:rtl/>
        </w:rPr>
        <w:t>ل:</w:t>
      </w:r>
      <w:r>
        <w:rPr>
          <w:rtl/>
        </w:rPr>
        <w:t xml:space="preserve"> يدل</w:t>
      </w:r>
      <w:r w:rsidR="00631543">
        <w:rPr>
          <w:rFonts w:hint="cs"/>
          <w:rtl/>
        </w:rPr>
        <w:t>ّ</w:t>
      </w:r>
      <w:r>
        <w:rPr>
          <w:rtl/>
        </w:rPr>
        <w:t xml:space="preserve"> بظاهره على تجس</w:t>
      </w:r>
      <w:r w:rsidR="00631543">
        <w:rPr>
          <w:rFonts w:hint="cs"/>
          <w:rtl/>
        </w:rPr>
        <w:t>ّ</w:t>
      </w:r>
      <w:r>
        <w:rPr>
          <w:rtl/>
        </w:rPr>
        <w:t>م الباري عز</w:t>
      </w:r>
      <w:r w:rsidR="00631543">
        <w:rPr>
          <w:rFonts w:hint="cs"/>
          <w:rtl/>
        </w:rPr>
        <w:t>ّ</w:t>
      </w:r>
      <w:r>
        <w:rPr>
          <w:rtl/>
        </w:rPr>
        <w:t xml:space="preserve"> وجل</w:t>
      </w:r>
      <w:r w:rsidR="00631543">
        <w:rPr>
          <w:rFonts w:hint="cs"/>
          <w:rtl/>
        </w:rPr>
        <w:t>ّ</w:t>
      </w:r>
      <w:r>
        <w:rPr>
          <w:rtl/>
        </w:rPr>
        <w:t xml:space="preserve"> وسبحانه عن ذلك وعلا علو</w:t>
      </w:r>
      <w:r w:rsidR="00631543">
        <w:rPr>
          <w:rFonts w:hint="cs"/>
          <w:rtl/>
        </w:rPr>
        <w:t>ّ</w:t>
      </w:r>
      <w:r>
        <w:rPr>
          <w:rtl/>
        </w:rPr>
        <w:t>ا</w:t>
      </w:r>
      <w:r w:rsidR="00631543">
        <w:rPr>
          <w:rFonts w:hint="cs"/>
          <w:rtl/>
        </w:rPr>
        <w:t>ً</w:t>
      </w:r>
      <w:r>
        <w:rPr>
          <w:rtl/>
        </w:rPr>
        <w:t xml:space="preserve"> كبيرا</w:t>
      </w:r>
      <w:r w:rsidR="00631543">
        <w:rPr>
          <w:rFonts w:hint="cs"/>
          <w:rtl/>
        </w:rPr>
        <w:t>ً</w:t>
      </w:r>
      <w:r>
        <w:rPr>
          <w:rtl/>
        </w:rPr>
        <w:t>.</w:t>
      </w:r>
    </w:p>
    <w:p w:rsidR="008406C4" w:rsidRDefault="006F739F" w:rsidP="006F739F">
      <w:pPr>
        <w:pStyle w:val="libNormal"/>
        <w:rPr>
          <w:rtl/>
        </w:rPr>
      </w:pPr>
      <w:r w:rsidRPr="00537012">
        <w:rPr>
          <w:rStyle w:val="libBold2Char"/>
          <w:rtl/>
        </w:rPr>
        <w:t>والحديث الثاني:</w:t>
      </w:r>
      <w:r>
        <w:rPr>
          <w:rtl/>
        </w:rPr>
        <w:t xml:space="preserve"> يصرّح بأن</w:t>
      </w:r>
      <w:r w:rsidR="00631543">
        <w:rPr>
          <w:rFonts w:hint="cs"/>
          <w:rtl/>
        </w:rPr>
        <w:t>ّ</w:t>
      </w:r>
      <w:r>
        <w:rPr>
          <w:rtl/>
        </w:rPr>
        <w:t xml:space="preserve"> أبا بكر شريك رسول الله </w:t>
      </w:r>
      <w:r w:rsidRPr="00201CCF">
        <w:rPr>
          <w:rStyle w:val="libAlaemChar"/>
          <w:rtl/>
        </w:rPr>
        <w:t>صلى‌الله‌عليه‌وآله</w:t>
      </w:r>
      <w:r>
        <w:rPr>
          <w:rtl/>
        </w:rPr>
        <w:t xml:space="preserve"> في ما نزل عليه من الوحي.</w:t>
      </w:r>
    </w:p>
    <w:p w:rsidR="008406C4" w:rsidRDefault="006F739F" w:rsidP="006F739F">
      <w:pPr>
        <w:pStyle w:val="libNormal"/>
        <w:rPr>
          <w:rtl/>
        </w:rPr>
      </w:pPr>
      <w:r w:rsidRPr="00537012">
        <w:rPr>
          <w:rStyle w:val="libBold2Char"/>
          <w:rtl/>
        </w:rPr>
        <w:t>والحديث الثالث:</w:t>
      </w:r>
      <w:r>
        <w:rPr>
          <w:rtl/>
        </w:rPr>
        <w:t xml:space="preserve"> يدل</w:t>
      </w:r>
      <w:r w:rsidR="00631543">
        <w:rPr>
          <w:rFonts w:hint="cs"/>
          <w:rtl/>
        </w:rPr>
        <w:t>ّ</w:t>
      </w:r>
      <w:r>
        <w:rPr>
          <w:rtl/>
        </w:rPr>
        <w:t xml:space="preserve"> على أن</w:t>
      </w:r>
      <w:r w:rsidR="00631543">
        <w:rPr>
          <w:rFonts w:hint="cs"/>
          <w:rtl/>
        </w:rPr>
        <w:t>ّ</w:t>
      </w:r>
      <w:r>
        <w:rPr>
          <w:rtl/>
        </w:rPr>
        <w:t xml:space="preserve"> النبي</w:t>
      </w:r>
      <w:r w:rsidR="00631543">
        <w:rPr>
          <w:rFonts w:hint="cs"/>
          <w:rtl/>
        </w:rPr>
        <w:t>ّ</w:t>
      </w:r>
      <w:r>
        <w:rPr>
          <w:rtl/>
        </w:rPr>
        <w:t xml:space="preserve"> </w:t>
      </w:r>
      <w:r w:rsidRPr="00201CCF">
        <w:rPr>
          <w:rStyle w:val="libAlaemChar"/>
          <w:rtl/>
        </w:rPr>
        <w:t>صلى‌الله‌عليه‌وآله</w:t>
      </w:r>
      <w:r>
        <w:rPr>
          <w:rtl/>
        </w:rPr>
        <w:t xml:space="preserve"> ما كان أرفع درجة وأعلى رتبة من أبي بكر، بل يساويه في المقام والمنزلة.</w:t>
      </w:r>
    </w:p>
    <w:p w:rsidR="008406C4" w:rsidRDefault="006F739F" w:rsidP="006F739F">
      <w:pPr>
        <w:pStyle w:val="libNormal"/>
        <w:rPr>
          <w:rtl/>
        </w:rPr>
      </w:pPr>
      <w:r w:rsidRPr="00537012">
        <w:rPr>
          <w:rStyle w:val="libBold2Char"/>
          <w:rtl/>
        </w:rPr>
        <w:t>والخبران الأخيران،</w:t>
      </w:r>
      <w:r>
        <w:rPr>
          <w:rtl/>
        </w:rPr>
        <w:t xml:space="preserve"> مخالفان لأحاديث كثيرة متواترة ومقبولة عند الفريقين، فالأحاديث الصحيحة تصرّح بأن</w:t>
      </w:r>
      <w:r w:rsidR="00631543">
        <w:rPr>
          <w:rFonts w:hint="cs"/>
          <w:rtl/>
        </w:rPr>
        <w:t>ّ</w:t>
      </w:r>
      <w:r>
        <w:rPr>
          <w:rtl/>
        </w:rPr>
        <w:t xml:space="preserve"> خير أهل العالم محمد المصطفى وآله النجباء، سلام الله عيهم أجمعين.</w:t>
      </w:r>
    </w:p>
    <w:p w:rsidR="008406C4" w:rsidRDefault="006F739F" w:rsidP="006F739F">
      <w:pPr>
        <w:pStyle w:val="libNormal"/>
        <w:rPr>
          <w:rtl/>
        </w:rPr>
      </w:pPr>
      <w:r>
        <w:rPr>
          <w:rtl/>
        </w:rPr>
        <w:t>وأم</w:t>
      </w:r>
      <w:r w:rsidR="00631543">
        <w:rPr>
          <w:rFonts w:hint="cs"/>
          <w:rtl/>
        </w:rPr>
        <w:t>ّ</w:t>
      </w:r>
      <w:r>
        <w:rPr>
          <w:rtl/>
        </w:rPr>
        <w:t>ا الجملة الأخيرة: «وعمر سراج أهل الجن</w:t>
      </w:r>
      <w:r w:rsidR="00631543">
        <w:rPr>
          <w:rFonts w:hint="cs"/>
          <w:rtl/>
        </w:rPr>
        <w:t>ّ</w:t>
      </w:r>
      <w:r>
        <w:rPr>
          <w:rtl/>
        </w:rPr>
        <w:t>ة».</w:t>
      </w:r>
    </w:p>
    <w:p w:rsidR="008406C4" w:rsidRDefault="006F739F" w:rsidP="00631543">
      <w:pPr>
        <w:pStyle w:val="libNormal"/>
        <w:rPr>
          <w:rtl/>
        </w:rPr>
      </w:pPr>
      <w:r>
        <w:rPr>
          <w:rtl/>
        </w:rPr>
        <w:t>فأقول: إن</w:t>
      </w:r>
      <w:r w:rsidR="00631543">
        <w:rPr>
          <w:rFonts w:hint="cs"/>
          <w:rtl/>
        </w:rPr>
        <w:t>ّ</w:t>
      </w:r>
      <w:r>
        <w:rPr>
          <w:rtl/>
        </w:rPr>
        <w:t xml:space="preserve"> أهل الجن</w:t>
      </w:r>
      <w:r w:rsidR="00631543">
        <w:rPr>
          <w:rFonts w:hint="cs"/>
          <w:rtl/>
        </w:rPr>
        <w:t>ّ</w:t>
      </w:r>
      <w:r>
        <w:rPr>
          <w:rtl/>
        </w:rPr>
        <w:t>ة مستغنون عن السراج فيها، لأن</w:t>
      </w:r>
      <w:r w:rsidR="00631543">
        <w:rPr>
          <w:rFonts w:hint="cs"/>
          <w:rtl/>
        </w:rPr>
        <w:t>ّ</w:t>
      </w:r>
      <w:r>
        <w:rPr>
          <w:rtl/>
        </w:rPr>
        <w:t xml:space="preserve"> وجوههم منيرة</w:t>
      </w:r>
      <w:r w:rsidR="00631543">
        <w:rPr>
          <w:rFonts w:hint="cs"/>
          <w:rtl/>
        </w:rPr>
        <w:t>ٌ</w:t>
      </w:r>
      <w:r>
        <w:rPr>
          <w:rtl/>
        </w:rPr>
        <w:t xml:space="preserve"> يومئذ</w:t>
      </w:r>
      <w:r w:rsidR="00631543">
        <w:rPr>
          <w:rFonts w:hint="cs"/>
          <w:rtl/>
        </w:rPr>
        <w:t>ٍ</w:t>
      </w:r>
      <w:r>
        <w:rPr>
          <w:rtl/>
        </w:rPr>
        <w:t xml:space="preserve">، كما قال تعالى: </w:t>
      </w:r>
      <w:r w:rsidRPr="00851423">
        <w:rPr>
          <w:rStyle w:val="libAlaemChar"/>
          <w:rtl/>
        </w:rPr>
        <w:t>(</w:t>
      </w:r>
      <w:r w:rsidR="00631543" w:rsidRPr="00631543">
        <w:rPr>
          <w:rStyle w:val="libAieChar"/>
          <w:rFonts w:hint="eastAsia"/>
          <w:rtl/>
        </w:rPr>
        <w:t>يَوْمَ</w:t>
      </w:r>
      <w:r w:rsidR="00631543" w:rsidRPr="00631543">
        <w:rPr>
          <w:rStyle w:val="libAieChar"/>
          <w:rtl/>
        </w:rPr>
        <w:t xml:space="preserve"> تَرَى الْمُؤْمِنِينَ وَ الْمُؤْمِنَاتِ يَسْعَى</w:t>
      </w:r>
    </w:p>
    <w:p w:rsidR="006F739F" w:rsidRDefault="006F739F" w:rsidP="00D96FAA">
      <w:pPr>
        <w:pStyle w:val="libNormal"/>
      </w:pPr>
      <w:r>
        <w:rPr>
          <w:rtl/>
        </w:rPr>
        <w:br w:type="page"/>
      </w:r>
    </w:p>
    <w:p w:rsidR="008406C4" w:rsidRDefault="00631543" w:rsidP="00631543">
      <w:pPr>
        <w:pStyle w:val="libNormal0"/>
        <w:rPr>
          <w:rtl/>
        </w:rPr>
      </w:pPr>
      <w:r w:rsidRPr="00631543">
        <w:rPr>
          <w:rStyle w:val="libAieChar"/>
          <w:rtl/>
        </w:rPr>
        <w:lastRenderedPageBreak/>
        <w:t>نُورُهُمْ بَيْنَ أَيْدِيهِمْ وَ بِأَيْمَانِهِمْ بُشْرَاکُمُ الْيَوْمَ</w:t>
      </w:r>
      <w:r w:rsidR="006F739F" w:rsidRPr="00AD61F8">
        <w:rPr>
          <w:rStyle w:val="libAieChar"/>
          <w:rtl/>
        </w:rPr>
        <w:t xml:space="preserve"> ...</w:t>
      </w:r>
      <w:r w:rsidR="006F739F" w:rsidRPr="00851423">
        <w:rPr>
          <w:rStyle w:val="libAlaemChar"/>
          <w:rtl/>
        </w:rPr>
        <w:t>)</w:t>
      </w:r>
      <w:r w:rsidR="006F739F">
        <w:rPr>
          <w:rtl/>
        </w:rPr>
        <w:t xml:space="preserve"> </w:t>
      </w:r>
      <w:r w:rsidR="006F739F" w:rsidRPr="000B0BDE">
        <w:rPr>
          <w:rStyle w:val="libFootnotenumChar"/>
          <w:rtl/>
        </w:rPr>
        <w:t>(1)</w:t>
      </w:r>
      <w:r w:rsidR="006F739F">
        <w:rPr>
          <w:rtl/>
        </w:rPr>
        <w:t>.</w:t>
      </w:r>
    </w:p>
    <w:p w:rsidR="008406C4" w:rsidRDefault="006F739F" w:rsidP="00F847C0">
      <w:pPr>
        <w:pStyle w:val="libNormal"/>
        <w:rPr>
          <w:rtl/>
        </w:rPr>
      </w:pPr>
      <w:r>
        <w:rPr>
          <w:rtl/>
        </w:rPr>
        <w:t xml:space="preserve">وقوله تعالى: </w:t>
      </w:r>
      <w:r w:rsidRPr="00851423">
        <w:rPr>
          <w:rStyle w:val="libAlaemChar"/>
          <w:rtl/>
        </w:rPr>
        <w:t>(</w:t>
      </w:r>
      <w:r w:rsidRPr="00FA16D8">
        <w:rPr>
          <w:rStyle w:val="libAieChar"/>
          <w:rtl/>
        </w:rPr>
        <w:t>..</w:t>
      </w:r>
      <w:r w:rsidR="00F847C0" w:rsidRPr="00F847C0">
        <w:rPr>
          <w:rStyle w:val="libAieChar"/>
          <w:rtl/>
        </w:rPr>
        <w:t xml:space="preserve">يَوْمَ لاَ يُخْزِي </w:t>
      </w:r>
      <w:r w:rsidR="0041446A">
        <w:rPr>
          <w:rStyle w:val="libAieChar"/>
          <w:rtl/>
        </w:rPr>
        <w:t>الله</w:t>
      </w:r>
      <w:r w:rsidR="00F847C0" w:rsidRPr="00F847C0">
        <w:rPr>
          <w:rStyle w:val="libAieChar"/>
          <w:rtl/>
        </w:rPr>
        <w:t xml:space="preserve"> النَّبِيَّ وَ الَّذِينَ آمَنُوا مَعَهُ نُو</w:t>
      </w:r>
      <w:r w:rsidR="00F847C0" w:rsidRPr="00F847C0">
        <w:rPr>
          <w:rStyle w:val="libAieChar"/>
          <w:rFonts w:hint="eastAsia"/>
          <w:rtl/>
        </w:rPr>
        <w:t>رُهُمْ</w:t>
      </w:r>
      <w:r w:rsidR="00F847C0" w:rsidRPr="00F847C0">
        <w:rPr>
          <w:rStyle w:val="libAieChar"/>
          <w:rtl/>
        </w:rPr>
        <w:t xml:space="preserve"> يَسْعَى بَيْنَ أَيْدِيهِمْ وَ بِأَيْمَانِهِمْ</w:t>
      </w:r>
      <w:r w:rsidRPr="00FA16D8">
        <w:rPr>
          <w:rStyle w:val="libAieChar"/>
          <w:rtl/>
        </w:rPr>
        <w:t xml:space="preserve"> ...</w:t>
      </w:r>
      <w:r w:rsidRPr="00851423">
        <w:rPr>
          <w:rStyle w:val="libAlaemChar"/>
          <w:rtl/>
        </w:rPr>
        <w:t>)</w:t>
      </w:r>
      <w:r>
        <w:rPr>
          <w:rtl/>
        </w:rPr>
        <w:t xml:space="preserve"> </w:t>
      </w:r>
      <w:r w:rsidRPr="000B0BDE">
        <w:rPr>
          <w:rStyle w:val="libFootnotenumChar"/>
          <w:rtl/>
        </w:rPr>
        <w:t>(2)</w:t>
      </w:r>
      <w:r>
        <w:rPr>
          <w:rtl/>
        </w:rPr>
        <w:t>.</w:t>
      </w:r>
    </w:p>
    <w:p w:rsidR="008406C4" w:rsidRDefault="006F739F" w:rsidP="006F739F">
      <w:pPr>
        <w:pStyle w:val="libNormal"/>
        <w:rPr>
          <w:rtl/>
        </w:rPr>
      </w:pPr>
      <w:r>
        <w:rPr>
          <w:rtl/>
        </w:rPr>
        <w:t>وقد ورد في الأخبار المروية في كتب الفريقين: أن</w:t>
      </w:r>
      <w:r w:rsidR="00F847C0">
        <w:rPr>
          <w:rFonts w:hint="cs"/>
          <w:rtl/>
        </w:rPr>
        <w:t>ّ</w:t>
      </w:r>
      <w:r>
        <w:rPr>
          <w:rtl/>
        </w:rPr>
        <w:t xml:space="preserve"> الجن</w:t>
      </w:r>
      <w:r w:rsidR="00F847C0">
        <w:rPr>
          <w:rFonts w:hint="cs"/>
          <w:rtl/>
        </w:rPr>
        <w:t>ّ</w:t>
      </w:r>
      <w:r>
        <w:rPr>
          <w:rtl/>
        </w:rPr>
        <w:t>ة تكون مضيئة في حد</w:t>
      </w:r>
      <w:r w:rsidR="00F847C0">
        <w:rPr>
          <w:rFonts w:hint="cs"/>
          <w:rtl/>
        </w:rPr>
        <w:t>ّ</w:t>
      </w:r>
      <w:r>
        <w:rPr>
          <w:rtl/>
        </w:rPr>
        <w:t xml:space="preserve"> ذاتها كالدر</w:t>
      </w:r>
      <w:r w:rsidR="00F847C0">
        <w:rPr>
          <w:rFonts w:hint="cs"/>
          <w:rtl/>
        </w:rPr>
        <w:t>ّ</w:t>
      </w:r>
      <w:r>
        <w:rPr>
          <w:rtl/>
        </w:rPr>
        <w:t>ة البيضاء والياقوتة الحمراء، فلا قيمة فيها للسراج، لأن</w:t>
      </w:r>
      <w:r w:rsidR="00F847C0">
        <w:rPr>
          <w:rFonts w:hint="cs"/>
          <w:rtl/>
        </w:rPr>
        <w:t>ّ</w:t>
      </w:r>
      <w:r>
        <w:rPr>
          <w:rtl/>
        </w:rPr>
        <w:t xml:space="preserve"> السراج إن</w:t>
      </w:r>
      <w:r w:rsidR="00F847C0">
        <w:rPr>
          <w:rFonts w:hint="cs"/>
          <w:rtl/>
        </w:rPr>
        <w:t>ّ</w:t>
      </w:r>
      <w:r>
        <w:rPr>
          <w:rtl/>
        </w:rPr>
        <w:t>ما يفيد في الظلام، ولا ظلام في الجن</w:t>
      </w:r>
      <w:r w:rsidR="00F847C0">
        <w:rPr>
          <w:rFonts w:hint="cs"/>
          <w:rtl/>
        </w:rPr>
        <w:t>ّ</w:t>
      </w:r>
      <w:r>
        <w:rPr>
          <w:rtl/>
        </w:rPr>
        <w:t>ة.</w:t>
      </w:r>
    </w:p>
    <w:p w:rsidR="008406C4" w:rsidRDefault="006F739F" w:rsidP="006F739F">
      <w:pPr>
        <w:pStyle w:val="libNormal"/>
        <w:rPr>
          <w:rtl/>
        </w:rPr>
      </w:pPr>
      <w:r>
        <w:rPr>
          <w:rtl/>
        </w:rPr>
        <w:t>وإضافة على ما ذكرنا، فإن</w:t>
      </w:r>
      <w:r w:rsidR="00F847C0">
        <w:rPr>
          <w:rFonts w:hint="cs"/>
          <w:rtl/>
        </w:rPr>
        <w:t>ّ</w:t>
      </w:r>
      <w:r>
        <w:rPr>
          <w:rtl/>
        </w:rPr>
        <w:t xml:space="preserve"> كبار علمائكم في علم الدراية والرجال، وكبار محد</w:t>
      </w:r>
      <w:r w:rsidR="00F847C0">
        <w:rPr>
          <w:rFonts w:hint="cs"/>
          <w:rtl/>
        </w:rPr>
        <w:t>ّ</w:t>
      </w:r>
      <w:r>
        <w:rPr>
          <w:rtl/>
        </w:rPr>
        <w:t>ثيكم ال</w:t>
      </w:r>
      <w:r w:rsidR="00F847C0">
        <w:rPr>
          <w:rFonts w:hint="cs"/>
          <w:rtl/>
        </w:rPr>
        <w:t>ّ</w:t>
      </w:r>
      <w:r>
        <w:rPr>
          <w:rtl/>
        </w:rPr>
        <w:t>ذين يمي</w:t>
      </w:r>
      <w:r w:rsidR="00F847C0">
        <w:rPr>
          <w:rFonts w:hint="cs"/>
          <w:rtl/>
        </w:rPr>
        <w:t>ّ</w:t>
      </w:r>
      <w:r>
        <w:rPr>
          <w:rtl/>
        </w:rPr>
        <w:t>زون الأحاديث الصحيحة عن السقيمة مثل: العالم الجليل المقدسي في: «تذكرة الموضوعات».</w:t>
      </w:r>
    </w:p>
    <w:p w:rsidR="008406C4" w:rsidRDefault="006F739F" w:rsidP="006F739F">
      <w:pPr>
        <w:pStyle w:val="libNormal"/>
        <w:rPr>
          <w:rtl/>
        </w:rPr>
      </w:pPr>
      <w:r>
        <w:rPr>
          <w:rtl/>
        </w:rPr>
        <w:t>والفيروز آبادي الشافعي - صاحب «القاموس» - في: «س</w:t>
      </w:r>
      <w:r w:rsidR="00F847C0">
        <w:rPr>
          <w:rFonts w:hint="cs"/>
          <w:rtl/>
        </w:rPr>
        <w:t>ِ</w:t>
      </w:r>
      <w:r>
        <w:rPr>
          <w:rtl/>
        </w:rPr>
        <w:t>فر السعادة».</w:t>
      </w:r>
    </w:p>
    <w:p w:rsidR="008406C4" w:rsidRDefault="006F739F" w:rsidP="006F739F">
      <w:pPr>
        <w:pStyle w:val="libNormal"/>
        <w:rPr>
          <w:rtl/>
        </w:rPr>
      </w:pPr>
      <w:r>
        <w:rPr>
          <w:rtl/>
        </w:rPr>
        <w:t>والذهبي في «ميزان الاعتدال».</w:t>
      </w:r>
    </w:p>
    <w:p w:rsidR="008406C4" w:rsidRDefault="006F739F" w:rsidP="006F739F">
      <w:pPr>
        <w:pStyle w:val="libNormal"/>
        <w:rPr>
          <w:rtl/>
        </w:rPr>
      </w:pPr>
      <w:r>
        <w:rPr>
          <w:rtl/>
        </w:rPr>
        <w:t>والخطيب البغدادي في: «تاريخ بغداد».</w:t>
      </w:r>
    </w:p>
    <w:p w:rsidR="008406C4" w:rsidRDefault="006F739F" w:rsidP="006F739F">
      <w:pPr>
        <w:pStyle w:val="libNormal"/>
        <w:rPr>
          <w:rtl/>
        </w:rPr>
      </w:pPr>
      <w:r>
        <w:rPr>
          <w:rtl/>
        </w:rPr>
        <w:t>وأبي الفرج ابن الجوزي في: «الموضوعات».</w:t>
      </w:r>
    </w:p>
    <w:p w:rsidR="008406C4" w:rsidRDefault="006F739F" w:rsidP="00520873">
      <w:pPr>
        <w:pStyle w:val="libNormal"/>
        <w:rPr>
          <w:rtl/>
        </w:rPr>
      </w:pPr>
      <w:r>
        <w:rPr>
          <w:rtl/>
        </w:rPr>
        <w:t>وجلال الدين السيوطي في: «اللآل</w:t>
      </w:r>
      <w:r w:rsidR="00520873">
        <w:rPr>
          <w:rFonts w:hint="cs"/>
          <w:rtl/>
        </w:rPr>
        <w:t>ي</w:t>
      </w:r>
      <w:r>
        <w:rPr>
          <w:rtl/>
        </w:rPr>
        <w:t xml:space="preserve"> المصنوعة في الأحاديث الموضوعة» هؤلاء صر</w:t>
      </w:r>
      <w:r w:rsidR="00F847C0">
        <w:rPr>
          <w:rFonts w:hint="cs"/>
          <w:rtl/>
        </w:rPr>
        <w:t>ّ</w:t>
      </w:r>
      <w:r>
        <w:rPr>
          <w:rtl/>
        </w:rPr>
        <w:t>حوا: أن</w:t>
      </w:r>
      <w:r w:rsidR="00F847C0">
        <w:rPr>
          <w:rFonts w:hint="cs"/>
          <w:rtl/>
        </w:rPr>
        <w:t>ّ</w:t>
      </w:r>
      <w:r>
        <w:rPr>
          <w:rtl/>
        </w:rPr>
        <w:t xml:space="preserve"> هذه الأخبار موضوعة ولا اعتبار بها، لسببين:</w:t>
      </w:r>
    </w:p>
    <w:p w:rsidR="008406C4" w:rsidRDefault="006F739F" w:rsidP="006F739F">
      <w:pPr>
        <w:pStyle w:val="libNormal"/>
        <w:rPr>
          <w:rtl/>
        </w:rPr>
      </w:pPr>
      <w:r>
        <w:rPr>
          <w:rtl/>
        </w:rPr>
        <w:t>1- أسانيدها ضعيفة، لأن</w:t>
      </w:r>
      <w:r w:rsidR="00F847C0">
        <w:rPr>
          <w:rFonts w:hint="cs"/>
          <w:rtl/>
        </w:rPr>
        <w:t>ّ</w:t>
      </w:r>
      <w:r>
        <w:rPr>
          <w:rtl/>
        </w:rPr>
        <w:t xml:space="preserve"> في طريقها رجال مت</w:t>
      </w:r>
      <w:r w:rsidR="00F847C0">
        <w:rPr>
          <w:rFonts w:hint="cs"/>
          <w:rtl/>
        </w:rPr>
        <w:t>ّ</w:t>
      </w:r>
      <w:r>
        <w:rPr>
          <w:rtl/>
        </w:rPr>
        <w:t>همون بالكذب وجعل الأحاديث.</w:t>
      </w:r>
    </w:p>
    <w:p w:rsidR="008406C4" w:rsidRDefault="006F739F" w:rsidP="006F739F">
      <w:pPr>
        <w:pStyle w:val="libNormal"/>
        <w:rPr>
          <w:rtl/>
        </w:rPr>
      </w:pPr>
      <w:r>
        <w:rPr>
          <w:rtl/>
        </w:rPr>
        <w:t>2- عدم موافقتها للقواعد العقلية والآيات القرآنية.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الحديد، الآية 12.</w:t>
      </w:r>
    </w:p>
    <w:p w:rsidR="008406C4" w:rsidRDefault="006F739F" w:rsidP="006F739F">
      <w:pPr>
        <w:pStyle w:val="libFootnote0"/>
        <w:rPr>
          <w:rtl/>
        </w:rPr>
      </w:pPr>
      <w:r>
        <w:rPr>
          <w:rtl/>
        </w:rPr>
        <w:t>2) سورة التحريم، الآية 8.</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w:t>
      </w:r>
      <w:r w:rsidR="00F847C0" w:rsidRPr="00537012">
        <w:rPr>
          <w:rStyle w:val="libBold2Char"/>
          <w:rFonts w:hint="cs"/>
          <w:rtl/>
        </w:rPr>
        <w:t>ّ</w:t>
      </w:r>
      <w:r w:rsidRPr="00537012">
        <w:rPr>
          <w:rStyle w:val="libBold2Char"/>
          <w:rtl/>
        </w:rPr>
        <w:t>لام:</w:t>
      </w:r>
      <w:r>
        <w:rPr>
          <w:rtl/>
        </w:rPr>
        <w:t xml:space="preserve"> لو فرضنا صح</w:t>
      </w:r>
      <w:r w:rsidR="00F847C0">
        <w:rPr>
          <w:rFonts w:hint="cs"/>
          <w:rtl/>
        </w:rPr>
        <w:t>ّ</w:t>
      </w:r>
      <w:r>
        <w:rPr>
          <w:rtl/>
        </w:rPr>
        <w:t>ة كلامكم في الأحاديث المذكورة، فما تقول في هذا الحديث الشريف المشهور بين علماء المسلمين، والمذكور في الكتب المعتبرة الموثوقة، أن</w:t>
      </w:r>
      <w:r w:rsidR="00F847C0">
        <w:rPr>
          <w:rFonts w:hint="cs"/>
          <w:rtl/>
        </w:rPr>
        <w:t>ّ</w:t>
      </w:r>
      <w:r>
        <w:rPr>
          <w:rtl/>
        </w:rPr>
        <w:t xml:space="preserve"> النبي</w:t>
      </w:r>
      <w:r w:rsidR="00F847C0">
        <w:rPr>
          <w:rFonts w:hint="cs"/>
          <w:rtl/>
        </w:rPr>
        <w:t>ّ</w:t>
      </w:r>
      <w:r>
        <w:rPr>
          <w:rtl/>
        </w:rPr>
        <w:t xml:space="preserve"> </w:t>
      </w:r>
      <w:r w:rsidRPr="00201CCF">
        <w:rPr>
          <w:rStyle w:val="libAlaemChar"/>
          <w:rtl/>
        </w:rPr>
        <w:t>صلى‌الله‌عليه‌وآله</w:t>
      </w:r>
      <w:r>
        <w:rPr>
          <w:rtl/>
        </w:rPr>
        <w:t xml:space="preserve"> قال: أبو بكر وعمر سي</w:t>
      </w:r>
      <w:r w:rsidR="00F847C0">
        <w:rPr>
          <w:rFonts w:hint="cs"/>
          <w:rtl/>
        </w:rPr>
        <w:t>ّ</w:t>
      </w:r>
      <w:r>
        <w:rPr>
          <w:rtl/>
        </w:rPr>
        <w:t>دا كهول أهل الجن</w:t>
      </w:r>
      <w:r w:rsidR="00F847C0">
        <w:rPr>
          <w:rFonts w:hint="cs"/>
          <w:rtl/>
        </w:rPr>
        <w:t>ّ</w:t>
      </w:r>
      <w:r>
        <w:rPr>
          <w:rtl/>
        </w:rPr>
        <w:t>ة؟!</w:t>
      </w:r>
    </w:p>
    <w:p w:rsidR="008406C4" w:rsidRDefault="006F739F" w:rsidP="006F739F">
      <w:pPr>
        <w:pStyle w:val="libNormal"/>
        <w:rPr>
          <w:rtl/>
        </w:rPr>
      </w:pPr>
      <w:r w:rsidRPr="00537012">
        <w:rPr>
          <w:rStyle w:val="libBold2Char"/>
          <w:rtl/>
        </w:rPr>
        <w:t>قلت:</w:t>
      </w:r>
      <w:r>
        <w:rPr>
          <w:rtl/>
        </w:rPr>
        <w:t xml:space="preserve"> أم</w:t>
      </w:r>
      <w:r w:rsidR="00F847C0">
        <w:rPr>
          <w:rFonts w:hint="cs"/>
          <w:rtl/>
        </w:rPr>
        <w:t>ّ</w:t>
      </w:r>
      <w:r>
        <w:rPr>
          <w:rtl/>
        </w:rPr>
        <w:t>ا قولك: «الحديث .....المشهور» ... فر</w:t>
      </w:r>
      <w:r w:rsidR="00F847C0">
        <w:rPr>
          <w:rFonts w:hint="cs"/>
          <w:rtl/>
        </w:rPr>
        <w:t>ُ</w:t>
      </w:r>
      <w:r>
        <w:rPr>
          <w:rtl/>
        </w:rPr>
        <w:t>بّ</w:t>
      </w:r>
      <w:r w:rsidR="00F847C0">
        <w:rPr>
          <w:rFonts w:hint="cs"/>
          <w:rtl/>
        </w:rPr>
        <w:t>َ</w:t>
      </w:r>
      <w:r>
        <w:rPr>
          <w:rtl/>
        </w:rPr>
        <w:t xml:space="preserve"> مشهور لا أصل له!</w:t>
      </w:r>
    </w:p>
    <w:p w:rsidR="008406C4" w:rsidRDefault="006F739F" w:rsidP="006F739F">
      <w:pPr>
        <w:pStyle w:val="libNormal"/>
        <w:rPr>
          <w:rtl/>
        </w:rPr>
      </w:pPr>
      <w:r>
        <w:rPr>
          <w:rtl/>
        </w:rPr>
        <w:t>وأم</w:t>
      </w:r>
      <w:r w:rsidR="00F847C0">
        <w:rPr>
          <w:rFonts w:hint="cs"/>
          <w:rtl/>
        </w:rPr>
        <w:t>ّ</w:t>
      </w:r>
      <w:r>
        <w:rPr>
          <w:rtl/>
        </w:rPr>
        <w:t>ا قولك: «والمذكور في الكتب» فليتك تذكر لنا هذه الكتب المعتبرة، الموثوقة!!</w:t>
      </w:r>
    </w:p>
    <w:p w:rsidR="008406C4" w:rsidRDefault="006F739F" w:rsidP="006F739F">
      <w:pPr>
        <w:pStyle w:val="libNormal"/>
        <w:rPr>
          <w:rtl/>
        </w:rPr>
      </w:pPr>
      <w:r>
        <w:rPr>
          <w:rtl/>
        </w:rPr>
        <w:t>وأم</w:t>
      </w:r>
      <w:r w:rsidR="00F847C0">
        <w:rPr>
          <w:rFonts w:hint="cs"/>
          <w:rtl/>
        </w:rPr>
        <w:t>ّ</w:t>
      </w:r>
      <w:r>
        <w:rPr>
          <w:rtl/>
        </w:rPr>
        <w:t>ا الحديث، إضافة على أن</w:t>
      </w:r>
      <w:r w:rsidR="00F847C0">
        <w:rPr>
          <w:rFonts w:hint="cs"/>
          <w:rtl/>
        </w:rPr>
        <w:t>ّ</w:t>
      </w:r>
      <w:r>
        <w:rPr>
          <w:rtl/>
        </w:rPr>
        <w:t>ه مردود وغير مقبول عند علمائكم ومحد</w:t>
      </w:r>
      <w:r w:rsidR="00F847C0">
        <w:rPr>
          <w:rFonts w:hint="cs"/>
          <w:rtl/>
        </w:rPr>
        <w:t>ّ</w:t>
      </w:r>
      <w:r>
        <w:rPr>
          <w:rtl/>
        </w:rPr>
        <w:t>ثيكم المتخص</w:t>
      </w:r>
      <w:r w:rsidR="00F847C0">
        <w:rPr>
          <w:rFonts w:hint="cs"/>
          <w:rtl/>
        </w:rPr>
        <w:t>ّ</w:t>
      </w:r>
      <w:r>
        <w:rPr>
          <w:rtl/>
        </w:rPr>
        <w:t>صين في علم الدراية والرجال والحديث والرواية، وقد حسبوه من الموضوعات، فإن</w:t>
      </w:r>
      <w:r w:rsidR="00F847C0">
        <w:rPr>
          <w:rFonts w:hint="cs"/>
          <w:rtl/>
        </w:rPr>
        <w:t>ّ</w:t>
      </w:r>
      <w:r>
        <w:rPr>
          <w:rtl/>
        </w:rPr>
        <w:t xml:space="preserve"> ظاهره يخالف الحق</w:t>
      </w:r>
      <w:r w:rsidR="00F847C0">
        <w:rPr>
          <w:rFonts w:hint="cs"/>
          <w:rtl/>
        </w:rPr>
        <w:t>ّ</w:t>
      </w:r>
      <w:r>
        <w:rPr>
          <w:rtl/>
        </w:rPr>
        <w:t xml:space="preserve"> الذي يتجل</w:t>
      </w:r>
      <w:r w:rsidR="00F847C0">
        <w:rPr>
          <w:rFonts w:hint="cs"/>
          <w:rtl/>
        </w:rPr>
        <w:t>ّ</w:t>
      </w:r>
      <w:r>
        <w:rPr>
          <w:rtl/>
        </w:rPr>
        <w:t>ى في الأخبار الصحيحة المقبولة عند الفرقين.</w:t>
      </w:r>
    </w:p>
    <w:p w:rsidR="006F739F" w:rsidRDefault="006F739F" w:rsidP="00F847C0">
      <w:pPr>
        <w:pStyle w:val="Heading2Center"/>
      </w:pPr>
      <w:bookmarkStart w:id="203" w:name="_Toc531283986"/>
      <w:bookmarkStart w:id="204" w:name="_Toc531286847"/>
      <w:r>
        <w:rPr>
          <w:rtl/>
        </w:rPr>
        <w:t>أهل الجن</w:t>
      </w:r>
      <w:r w:rsidR="00F847C0">
        <w:rPr>
          <w:rFonts w:hint="cs"/>
          <w:rtl/>
        </w:rPr>
        <w:t>ّ</w:t>
      </w:r>
      <w:r>
        <w:rPr>
          <w:rtl/>
        </w:rPr>
        <w:t>ة كل</w:t>
      </w:r>
      <w:r w:rsidR="00F847C0">
        <w:rPr>
          <w:rFonts w:hint="cs"/>
          <w:rtl/>
        </w:rPr>
        <w:t>ّ</w:t>
      </w:r>
      <w:r>
        <w:rPr>
          <w:rtl/>
        </w:rPr>
        <w:t>هم شباب</w:t>
      </w:r>
      <w:bookmarkEnd w:id="203"/>
      <w:bookmarkEnd w:id="204"/>
    </w:p>
    <w:p w:rsidR="008406C4" w:rsidRDefault="006F739F" w:rsidP="006F739F">
      <w:pPr>
        <w:pStyle w:val="libNormal"/>
        <w:rPr>
          <w:rtl/>
        </w:rPr>
      </w:pPr>
      <w:r>
        <w:rPr>
          <w:rtl/>
        </w:rPr>
        <w:t>من معتقدات المسلمين أن</w:t>
      </w:r>
      <w:r w:rsidR="00F847C0">
        <w:rPr>
          <w:rFonts w:hint="cs"/>
          <w:rtl/>
        </w:rPr>
        <w:t>ّ</w:t>
      </w:r>
      <w:r>
        <w:rPr>
          <w:rtl/>
        </w:rPr>
        <w:t xml:space="preserve"> الجن</w:t>
      </w:r>
      <w:r w:rsidR="00F847C0">
        <w:rPr>
          <w:rFonts w:hint="cs"/>
          <w:rtl/>
        </w:rPr>
        <w:t>ّ</w:t>
      </w:r>
      <w:r>
        <w:rPr>
          <w:rtl/>
        </w:rPr>
        <w:t>ة ليس فيها غير شباب ولا يدخلها شيوخ وكهول.</w:t>
      </w:r>
    </w:p>
    <w:p w:rsidR="008406C4" w:rsidRDefault="006F739F" w:rsidP="006F739F">
      <w:pPr>
        <w:pStyle w:val="libNormal"/>
        <w:rPr>
          <w:rtl/>
        </w:rPr>
      </w:pPr>
      <w:r>
        <w:rPr>
          <w:rtl/>
        </w:rPr>
        <w:t>والخبر المشهور في كتب الفريقين صريح في الموضوع، وهو أن</w:t>
      </w:r>
      <w:r w:rsidR="00F847C0">
        <w:rPr>
          <w:rFonts w:hint="cs"/>
          <w:rtl/>
        </w:rPr>
        <w:t>ّ</w:t>
      </w:r>
      <w:r>
        <w:rPr>
          <w:rtl/>
        </w:rPr>
        <w:t xml:space="preserve"> رسول الله </w:t>
      </w:r>
      <w:r w:rsidRPr="00201CCF">
        <w:rPr>
          <w:rStyle w:val="libAlaemChar"/>
          <w:rtl/>
        </w:rPr>
        <w:t>صلى‌الله‌عليه‌وآله</w:t>
      </w:r>
      <w:r>
        <w:rPr>
          <w:rtl/>
        </w:rPr>
        <w:t xml:space="preserve"> قال لامرأة عجوز وهو يمازحها، حين طلبت منه </w:t>
      </w:r>
      <w:r w:rsidRPr="00201CCF">
        <w:rPr>
          <w:rStyle w:val="libAlaemChar"/>
          <w:rtl/>
        </w:rPr>
        <w:t>صلى‌الله‌عليه‌وآله</w:t>
      </w:r>
      <w:r>
        <w:rPr>
          <w:rtl/>
        </w:rPr>
        <w:t xml:space="preserve"> أن يدعو لها بالجن</w:t>
      </w:r>
      <w:r w:rsidR="00F847C0">
        <w:rPr>
          <w:rFonts w:hint="cs"/>
          <w:rtl/>
        </w:rPr>
        <w:t>ّ</w:t>
      </w:r>
      <w:r>
        <w:rPr>
          <w:rtl/>
        </w:rPr>
        <w:t>ة.</w:t>
      </w:r>
    </w:p>
    <w:p w:rsidR="008406C4" w:rsidRDefault="006F739F" w:rsidP="006F739F">
      <w:pPr>
        <w:pStyle w:val="libNormal"/>
        <w:rPr>
          <w:rtl/>
        </w:rPr>
      </w:pPr>
      <w:r>
        <w:rPr>
          <w:rtl/>
        </w:rPr>
        <w:t xml:space="preserve">فقال </w:t>
      </w:r>
      <w:r w:rsidRPr="00201CCF">
        <w:rPr>
          <w:rStyle w:val="libAlaemChar"/>
          <w:rtl/>
        </w:rPr>
        <w:t>صلى‌الله‌عليه‌وآله</w:t>
      </w:r>
      <w:r>
        <w:rPr>
          <w:rtl/>
        </w:rPr>
        <w:t>: «إن</w:t>
      </w:r>
      <w:r w:rsidR="00F847C0">
        <w:rPr>
          <w:rFonts w:hint="cs"/>
          <w:rtl/>
        </w:rPr>
        <w:t>ّ</w:t>
      </w:r>
      <w:r>
        <w:rPr>
          <w:rtl/>
        </w:rPr>
        <w:t xml:space="preserve"> الجنة لا تدخلها العجائز» فحزنت المرأة وقالت: واخيبتاه إذا لم أدخل الجنة!</w:t>
      </w:r>
    </w:p>
    <w:p w:rsidR="008406C4" w:rsidRDefault="006F739F" w:rsidP="006F739F">
      <w:pPr>
        <w:pStyle w:val="libNormal"/>
        <w:rPr>
          <w:rtl/>
        </w:rPr>
      </w:pPr>
      <w:r>
        <w:rPr>
          <w:rtl/>
        </w:rPr>
        <w:t>فتبس</w:t>
      </w:r>
      <w:r w:rsidR="00F847C0">
        <w:rPr>
          <w:rFonts w:hint="cs"/>
          <w:rtl/>
        </w:rPr>
        <w:t>ّ</w:t>
      </w:r>
      <w:r>
        <w:rPr>
          <w:rtl/>
        </w:rPr>
        <w:t xml:space="preserve">م رسول الله </w:t>
      </w:r>
      <w:r w:rsidRPr="00201CCF">
        <w:rPr>
          <w:rStyle w:val="libAlaemChar"/>
          <w:rtl/>
        </w:rPr>
        <w:t>صلى‌الله‌عليه‌وآله</w:t>
      </w:r>
      <w:r>
        <w:rPr>
          <w:rtl/>
        </w:rPr>
        <w:t xml:space="preserve"> وقال: تدخلين الجن</w:t>
      </w:r>
      <w:r w:rsidR="00F847C0">
        <w:rPr>
          <w:rFonts w:hint="cs"/>
          <w:rtl/>
        </w:rPr>
        <w:t>ّ</w:t>
      </w:r>
      <w:r>
        <w:rPr>
          <w:rtl/>
        </w:rPr>
        <w:t>ة ولست</w:t>
      </w:r>
      <w:r w:rsidR="00F847C0">
        <w:rPr>
          <w:rFonts w:hint="cs"/>
          <w:rtl/>
        </w:rPr>
        <w:t>ِ</w:t>
      </w:r>
      <w:r>
        <w:rPr>
          <w:rtl/>
        </w:rPr>
        <w:t xml:space="preserve"> يومئذ</w:t>
      </w:r>
    </w:p>
    <w:p w:rsidR="006F739F" w:rsidRDefault="006F739F" w:rsidP="00D96FAA">
      <w:pPr>
        <w:pStyle w:val="libNormal"/>
      </w:pPr>
      <w:r>
        <w:rPr>
          <w:rtl/>
        </w:rPr>
        <w:br w:type="page"/>
      </w:r>
    </w:p>
    <w:p w:rsidR="008406C4" w:rsidRDefault="006F739F" w:rsidP="00F847C0">
      <w:pPr>
        <w:pStyle w:val="libNormal0"/>
        <w:rPr>
          <w:rtl/>
        </w:rPr>
      </w:pPr>
      <w:r>
        <w:rPr>
          <w:rtl/>
        </w:rPr>
        <w:lastRenderedPageBreak/>
        <w:t xml:space="preserve">بعجوز، بل تنقلبين إلى فتاة باكرة، كما قال الله سبحانه: </w:t>
      </w:r>
      <w:r w:rsidRPr="00851423">
        <w:rPr>
          <w:rStyle w:val="libAlaemChar"/>
          <w:rtl/>
        </w:rPr>
        <w:t>(</w:t>
      </w:r>
      <w:r w:rsidR="00F847C0" w:rsidRPr="00F847C0">
        <w:rPr>
          <w:rStyle w:val="libAieChar"/>
          <w:rFonts w:hint="eastAsia"/>
          <w:rtl/>
        </w:rPr>
        <w:t>إِنَّا</w:t>
      </w:r>
      <w:r w:rsidR="00F847C0" w:rsidRPr="00F847C0">
        <w:rPr>
          <w:rStyle w:val="libAieChar"/>
          <w:rtl/>
        </w:rPr>
        <w:t xml:space="preserve"> أَنْشَأْنَاهُنَّ إِنْشَاءً</w:t>
      </w:r>
      <w:r w:rsidRPr="00F847C0">
        <w:rPr>
          <w:rStyle w:val="libAieChar"/>
          <w:rtl/>
        </w:rPr>
        <w:t xml:space="preserve"> * </w:t>
      </w:r>
      <w:r w:rsidR="00F847C0" w:rsidRPr="00F847C0">
        <w:rPr>
          <w:rStyle w:val="libAieChar"/>
          <w:rFonts w:hint="eastAsia"/>
          <w:rtl/>
        </w:rPr>
        <w:t>فَجَعَلْنَاهُنَّ</w:t>
      </w:r>
      <w:r w:rsidR="00F847C0" w:rsidRPr="00F847C0">
        <w:rPr>
          <w:rStyle w:val="libAieChar"/>
          <w:rtl/>
        </w:rPr>
        <w:t xml:space="preserve"> أَبْکَاراً</w:t>
      </w:r>
      <w:r w:rsidRPr="00F847C0">
        <w:rPr>
          <w:rStyle w:val="libAieChar"/>
          <w:rtl/>
        </w:rPr>
        <w:t xml:space="preserve"> * </w:t>
      </w:r>
      <w:r w:rsidR="00F847C0" w:rsidRPr="00F847C0">
        <w:rPr>
          <w:rStyle w:val="libAieChar"/>
          <w:rFonts w:hint="eastAsia"/>
          <w:rtl/>
        </w:rPr>
        <w:t>عُرُباً</w:t>
      </w:r>
      <w:r w:rsidR="00F847C0" w:rsidRPr="00F847C0">
        <w:rPr>
          <w:rStyle w:val="libAieChar"/>
          <w:rtl/>
        </w:rPr>
        <w:t xml:space="preserve"> أَتْرَاباً</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وكما ورد في الحديث النبوي الشريف: المؤمنون يدخلون الجن</w:t>
      </w:r>
      <w:r w:rsidR="00F847C0">
        <w:rPr>
          <w:rFonts w:hint="cs"/>
          <w:rtl/>
        </w:rPr>
        <w:t>ّ</w:t>
      </w:r>
      <w:r>
        <w:rPr>
          <w:rtl/>
        </w:rPr>
        <w:t>ة جردا</w:t>
      </w:r>
      <w:r w:rsidR="00F847C0">
        <w:rPr>
          <w:rFonts w:hint="cs"/>
          <w:rtl/>
        </w:rPr>
        <w:t>ً</w:t>
      </w:r>
      <w:r>
        <w:rPr>
          <w:rtl/>
        </w:rPr>
        <w:t>، مردا</w:t>
      </w:r>
      <w:r w:rsidR="00F847C0">
        <w:rPr>
          <w:rFonts w:hint="cs"/>
          <w:rtl/>
        </w:rPr>
        <w:t>ً</w:t>
      </w:r>
      <w:r>
        <w:rPr>
          <w:rtl/>
        </w:rPr>
        <w:t>، بيضا</w:t>
      </w:r>
      <w:r w:rsidR="00F847C0">
        <w:rPr>
          <w:rFonts w:hint="cs"/>
          <w:rtl/>
        </w:rPr>
        <w:t>ً</w:t>
      </w:r>
      <w:r>
        <w:rPr>
          <w:rtl/>
        </w:rPr>
        <w:t>، جعادا</w:t>
      </w:r>
      <w:r w:rsidR="00F847C0">
        <w:rPr>
          <w:rFonts w:hint="cs"/>
          <w:rtl/>
        </w:rPr>
        <w:t>ً</w:t>
      </w:r>
      <w:r>
        <w:rPr>
          <w:rtl/>
        </w:rPr>
        <w:t>، مكح</w:t>
      </w:r>
      <w:r w:rsidR="00F847C0">
        <w:rPr>
          <w:rFonts w:hint="cs"/>
          <w:rtl/>
        </w:rPr>
        <w:t>ّ</w:t>
      </w:r>
      <w:r>
        <w:rPr>
          <w:rtl/>
        </w:rPr>
        <w:t>لين، أبناء ثلاث وثلاثين.</w:t>
      </w:r>
    </w:p>
    <w:p w:rsidR="008406C4" w:rsidRDefault="006F739F" w:rsidP="006F739F">
      <w:pPr>
        <w:pStyle w:val="libNormal"/>
        <w:rPr>
          <w:rtl/>
        </w:rPr>
      </w:pPr>
      <w:r>
        <w:rPr>
          <w:rtl/>
        </w:rPr>
        <w:t>على هذا ذكر الفيروز آبادي في «سفر السعادة:142».</w:t>
      </w:r>
    </w:p>
    <w:p w:rsidR="008406C4" w:rsidRDefault="006F739F" w:rsidP="00F847C0">
      <w:pPr>
        <w:pStyle w:val="libNormal"/>
        <w:rPr>
          <w:rtl/>
        </w:rPr>
      </w:pPr>
      <w:r>
        <w:rPr>
          <w:rtl/>
        </w:rPr>
        <w:t>والسيوطي في: «اللآل</w:t>
      </w:r>
      <w:r w:rsidR="00F847C0">
        <w:rPr>
          <w:rFonts w:hint="cs"/>
          <w:rtl/>
        </w:rPr>
        <w:t>ي</w:t>
      </w:r>
      <w:r>
        <w:rPr>
          <w:rtl/>
        </w:rPr>
        <w:t xml:space="preserve"> المصنوعة في الأحاديث الموضوعة» وابن الجوزي في «الموضوعات».</w:t>
      </w:r>
    </w:p>
    <w:p w:rsidR="008406C4" w:rsidRDefault="006F739F" w:rsidP="006F739F">
      <w:pPr>
        <w:pStyle w:val="libNormal"/>
        <w:rPr>
          <w:rtl/>
        </w:rPr>
      </w:pPr>
      <w:r>
        <w:rPr>
          <w:rtl/>
        </w:rPr>
        <w:t>والمقدسي في: «تذكرة الموضوعات» والشيخ محمد البيروتي في «</w:t>
      </w:r>
      <w:r w:rsidR="00F847C0">
        <w:rPr>
          <w:rFonts w:hint="cs"/>
          <w:rtl/>
        </w:rPr>
        <w:t>أ</w:t>
      </w:r>
      <w:r>
        <w:rPr>
          <w:rtl/>
        </w:rPr>
        <w:t>سنى المطالب: 123».</w:t>
      </w:r>
    </w:p>
    <w:p w:rsidR="008406C4" w:rsidRDefault="006F739F" w:rsidP="006F739F">
      <w:pPr>
        <w:pStyle w:val="libNormal"/>
        <w:rPr>
          <w:rtl/>
        </w:rPr>
      </w:pPr>
      <w:r>
        <w:rPr>
          <w:rtl/>
        </w:rPr>
        <w:t>قالوا:في سند حديث: «أبوبكر وعمر سي</w:t>
      </w:r>
      <w:r w:rsidR="00F847C0">
        <w:rPr>
          <w:rFonts w:hint="cs"/>
          <w:rtl/>
        </w:rPr>
        <w:t>ّ</w:t>
      </w:r>
      <w:r>
        <w:rPr>
          <w:rtl/>
        </w:rPr>
        <w:t>دا كهول أهل الجن</w:t>
      </w:r>
      <w:r w:rsidR="00F847C0">
        <w:rPr>
          <w:rFonts w:hint="cs"/>
          <w:rtl/>
        </w:rPr>
        <w:t>ّ</w:t>
      </w:r>
      <w:r>
        <w:rPr>
          <w:rtl/>
        </w:rPr>
        <w:t>ة» يحيى بن عنبسة.</w:t>
      </w:r>
    </w:p>
    <w:p w:rsidR="008406C4" w:rsidRDefault="006F739F" w:rsidP="006F739F">
      <w:pPr>
        <w:pStyle w:val="libNormal"/>
        <w:rPr>
          <w:rtl/>
        </w:rPr>
      </w:pPr>
      <w:r>
        <w:rPr>
          <w:rtl/>
        </w:rPr>
        <w:t>وقال الذهبي: هو ضعيف.</w:t>
      </w:r>
    </w:p>
    <w:p w:rsidR="008406C4" w:rsidRDefault="006F739F" w:rsidP="006F739F">
      <w:pPr>
        <w:pStyle w:val="libNormal"/>
        <w:rPr>
          <w:rtl/>
        </w:rPr>
      </w:pPr>
      <w:r>
        <w:rPr>
          <w:rtl/>
        </w:rPr>
        <w:t>وقال ابن ج</w:t>
      </w:r>
      <w:r w:rsidR="00F847C0">
        <w:rPr>
          <w:rFonts w:hint="cs"/>
          <w:rtl/>
        </w:rPr>
        <w:t>ّ</w:t>
      </w:r>
      <w:r>
        <w:rPr>
          <w:rtl/>
        </w:rPr>
        <w:t>ان: إن</w:t>
      </w:r>
      <w:r w:rsidR="00F847C0">
        <w:rPr>
          <w:rFonts w:hint="cs"/>
          <w:rtl/>
        </w:rPr>
        <w:t>ّ</w:t>
      </w:r>
      <w:r>
        <w:rPr>
          <w:rtl/>
        </w:rPr>
        <w:t xml:space="preserve"> يحيى جع</w:t>
      </w:r>
      <w:r w:rsidR="00F847C0">
        <w:rPr>
          <w:rFonts w:hint="cs"/>
          <w:rtl/>
        </w:rPr>
        <w:t>ّ</w:t>
      </w:r>
      <w:r>
        <w:rPr>
          <w:rtl/>
        </w:rPr>
        <w:t>ال وض</w:t>
      </w:r>
      <w:r w:rsidR="00F847C0">
        <w:rPr>
          <w:rFonts w:hint="cs"/>
          <w:rtl/>
        </w:rPr>
        <w:t>ّ</w:t>
      </w:r>
      <w:r>
        <w:rPr>
          <w:rtl/>
        </w:rPr>
        <w:t>اع للحديث.</w:t>
      </w:r>
    </w:p>
    <w:p w:rsidR="008406C4" w:rsidRDefault="006F739F" w:rsidP="006F739F">
      <w:pPr>
        <w:pStyle w:val="libNormal"/>
        <w:rPr>
          <w:rtl/>
        </w:rPr>
      </w:pPr>
      <w:r>
        <w:rPr>
          <w:rtl/>
        </w:rPr>
        <w:t>لذلك هذا الحديث ساقط عن الاعتبار!</w:t>
      </w:r>
    </w:p>
    <w:p w:rsidR="008406C4" w:rsidRDefault="006F739F" w:rsidP="00F847C0">
      <w:pPr>
        <w:pStyle w:val="libNormal"/>
        <w:rPr>
          <w:rtl/>
        </w:rPr>
      </w:pPr>
      <w:r>
        <w:rPr>
          <w:rtl/>
        </w:rPr>
        <w:t>ونحتمل احتمالا</w:t>
      </w:r>
      <w:r w:rsidR="00F847C0">
        <w:rPr>
          <w:rFonts w:hint="cs"/>
          <w:rtl/>
        </w:rPr>
        <w:t>ً</w:t>
      </w:r>
      <w:r>
        <w:rPr>
          <w:rtl/>
        </w:rPr>
        <w:t xml:space="preserve"> معقولا</w:t>
      </w:r>
      <w:r w:rsidR="00F847C0">
        <w:rPr>
          <w:rFonts w:hint="cs"/>
          <w:rtl/>
        </w:rPr>
        <w:t>ً</w:t>
      </w:r>
      <w:r>
        <w:rPr>
          <w:rtl/>
        </w:rPr>
        <w:t>، أن</w:t>
      </w:r>
      <w:r w:rsidR="00F847C0">
        <w:rPr>
          <w:rFonts w:hint="cs"/>
          <w:rtl/>
        </w:rPr>
        <w:t>ّ</w:t>
      </w:r>
      <w:r>
        <w:rPr>
          <w:rtl/>
        </w:rPr>
        <w:t xml:space="preserve"> هذا الحديث من جعل بني </w:t>
      </w:r>
      <w:r w:rsidR="00F847C0">
        <w:rPr>
          <w:rFonts w:hint="cs"/>
          <w:rtl/>
        </w:rPr>
        <w:t>اُ</w:t>
      </w:r>
      <w:r>
        <w:rPr>
          <w:rtl/>
        </w:rPr>
        <w:t>مي</w:t>
      </w:r>
      <w:r w:rsidR="00F847C0">
        <w:rPr>
          <w:rFonts w:hint="cs"/>
          <w:rtl/>
        </w:rPr>
        <w:t>ّ</w:t>
      </w:r>
      <w:r>
        <w:rPr>
          <w:rtl/>
        </w:rPr>
        <w:t>ة البكري</w:t>
      </w:r>
      <w:r w:rsidR="00F847C0">
        <w:rPr>
          <w:rFonts w:hint="cs"/>
          <w:rtl/>
        </w:rPr>
        <w:t>ّ</w:t>
      </w:r>
      <w:r>
        <w:rPr>
          <w:rtl/>
        </w:rPr>
        <w:t>ين، لأن</w:t>
      </w:r>
      <w:r w:rsidR="00F847C0">
        <w:rPr>
          <w:rFonts w:hint="cs"/>
          <w:rtl/>
        </w:rPr>
        <w:t>ّ</w:t>
      </w:r>
      <w:r>
        <w:rPr>
          <w:rtl/>
        </w:rPr>
        <w:t>هم كانوا يضعون الأحاديث قبال كل</w:t>
      </w:r>
      <w:r w:rsidR="00F847C0">
        <w:rPr>
          <w:rFonts w:hint="cs"/>
          <w:rtl/>
        </w:rPr>
        <w:t>ّ</w:t>
      </w:r>
      <w:r>
        <w:rPr>
          <w:rtl/>
        </w:rPr>
        <w:t xml:space="preserve"> حديث نبوي صدر في فضل أهل البيت </w:t>
      </w:r>
      <w:r w:rsidR="000F5224" w:rsidRPr="000F5224">
        <w:rPr>
          <w:rStyle w:val="libAlaemChar"/>
          <w:rtl/>
        </w:rPr>
        <w:t>عليهم‌السلام</w:t>
      </w:r>
      <w:r>
        <w:rPr>
          <w:rtl/>
        </w:rPr>
        <w:t>، وقد وضعوا هذا الحديث مقابل حديث شريف مت</w:t>
      </w:r>
      <w:r w:rsidR="00F847C0">
        <w:rPr>
          <w:rFonts w:hint="cs"/>
          <w:rtl/>
        </w:rPr>
        <w:t>ّ</w:t>
      </w:r>
      <w:r>
        <w:rPr>
          <w:rtl/>
        </w:rPr>
        <w:t>فق عليه بين الشيعة والس</w:t>
      </w:r>
      <w:r w:rsidR="00F847C0">
        <w:rPr>
          <w:rFonts w:hint="cs"/>
          <w:rtl/>
        </w:rPr>
        <w:t>ُ</w:t>
      </w:r>
      <w:r>
        <w:rPr>
          <w:rtl/>
        </w:rPr>
        <w:t>ن</w:t>
      </w:r>
      <w:r w:rsidR="00F847C0">
        <w:rPr>
          <w:rFonts w:hint="cs"/>
          <w:rtl/>
        </w:rPr>
        <w:t>ّ</w:t>
      </w:r>
      <w:r>
        <w:rPr>
          <w:rtl/>
        </w:rPr>
        <w:t>ة.</w:t>
      </w:r>
    </w:p>
    <w:p w:rsidR="008406C4" w:rsidRDefault="006F739F" w:rsidP="006F739F">
      <w:pPr>
        <w:pStyle w:val="libNormal"/>
        <w:rPr>
          <w:rtl/>
        </w:rPr>
      </w:pPr>
      <w:r w:rsidRPr="00537012">
        <w:rPr>
          <w:rStyle w:val="libBold2Char"/>
          <w:rtl/>
        </w:rPr>
        <w:t>النو</w:t>
      </w:r>
      <w:r w:rsidR="00F847C0" w:rsidRPr="00537012">
        <w:rPr>
          <w:rStyle w:val="libBold2Char"/>
          <w:rFonts w:hint="cs"/>
          <w:rtl/>
        </w:rPr>
        <w:t>ّ</w:t>
      </w:r>
      <w:r w:rsidRPr="00537012">
        <w:rPr>
          <w:rStyle w:val="libBold2Char"/>
          <w:rtl/>
        </w:rPr>
        <w:t>اب:</w:t>
      </w:r>
      <w:r>
        <w:rPr>
          <w:rtl/>
        </w:rPr>
        <w:t xml:space="preserve"> أي</w:t>
      </w:r>
      <w:r w:rsidR="00520873">
        <w:rPr>
          <w:rFonts w:hint="cs"/>
          <w:rtl/>
        </w:rPr>
        <w:t>ّ</w:t>
      </w:r>
      <w:r>
        <w:rPr>
          <w:rtl/>
        </w:rPr>
        <w:t xml:space="preserve"> حديث تقصدوه، بي</w:t>
      </w:r>
      <w:r w:rsidR="00520873">
        <w:rPr>
          <w:rFonts w:hint="cs"/>
          <w:rtl/>
        </w:rPr>
        <w:t>ّ</w:t>
      </w:r>
      <w:r>
        <w:rPr>
          <w:rtl/>
        </w:rPr>
        <w:t>نوه للحاضرين؟!</w:t>
      </w:r>
    </w:p>
    <w:p w:rsidR="008406C4" w:rsidRDefault="006F739F" w:rsidP="006F739F">
      <w:pPr>
        <w:pStyle w:val="libNormal"/>
        <w:rPr>
          <w:rtl/>
        </w:rPr>
      </w:pPr>
      <w:r w:rsidRPr="00537012">
        <w:rPr>
          <w:rStyle w:val="libBold2Char"/>
          <w:rtl/>
        </w:rPr>
        <w:t xml:space="preserve">قلت </w:t>
      </w:r>
      <w:r w:rsidR="00F847C0" w:rsidRPr="00537012">
        <w:rPr>
          <w:rStyle w:val="libBold2Char"/>
          <w:rFonts w:hint="cs"/>
          <w:rtl/>
        </w:rPr>
        <w:t>:</w:t>
      </w:r>
      <w:r w:rsidR="00F847C0">
        <w:rPr>
          <w:rFonts w:hint="cs"/>
          <w:rtl/>
        </w:rPr>
        <w:t xml:space="preserve"> </w:t>
      </w:r>
      <w:r>
        <w:rPr>
          <w:rtl/>
        </w:rPr>
        <w:t>الحديث النبوي</w:t>
      </w:r>
      <w:r w:rsidR="00F847C0">
        <w:rPr>
          <w:rFonts w:hint="cs"/>
          <w:rtl/>
        </w:rPr>
        <w:t>ّ</w:t>
      </w:r>
      <w:r>
        <w:rPr>
          <w:rtl/>
        </w:rPr>
        <w:t xml:space="preserve"> الشريف: الحسن والحسين سي</w:t>
      </w:r>
      <w:r w:rsidR="00F847C0">
        <w:rPr>
          <w:rFonts w:hint="cs"/>
          <w:rtl/>
        </w:rPr>
        <w:t>ّ</w:t>
      </w:r>
      <w:r>
        <w:rPr>
          <w:rtl/>
        </w:rPr>
        <w:t>دا شباب أهل الجنة، وأبوهما خير منهما.</w:t>
      </w:r>
      <w:r w:rsidR="00F847C0">
        <w:rPr>
          <w:rFonts w:hint="cs"/>
          <w:rtl/>
        </w:rPr>
        <w:t xml:space="preserve"> و في بعضٍ: أفضل منهما.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الواقعة، الآية 35-37.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وقد جاء هذا النص</w:t>
      </w:r>
      <w:r w:rsidR="005441DB">
        <w:rPr>
          <w:rFonts w:hint="cs"/>
          <w:rtl/>
        </w:rPr>
        <w:t>ّ</w:t>
      </w:r>
      <w:r>
        <w:rPr>
          <w:rtl/>
        </w:rPr>
        <w:t xml:space="preserve"> في كثير من كتبكم المعتبرة، وصر</w:t>
      </w:r>
      <w:r w:rsidR="005441DB">
        <w:rPr>
          <w:rFonts w:hint="cs"/>
          <w:rtl/>
        </w:rPr>
        <w:t>ّ</w:t>
      </w:r>
      <w:r>
        <w:rPr>
          <w:rtl/>
        </w:rPr>
        <w:t>ح به كبار علمائكم الأعلام، منهم:</w:t>
      </w:r>
    </w:p>
    <w:p w:rsidR="008406C4" w:rsidRDefault="006F739F" w:rsidP="006F739F">
      <w:pPr>
        <w:pStyle w:val="libNormal"/>
        <w:rPr>
          <w:rtl/>
        </w:rPr>
      </w:pPr>
      <w:r>
        <w:rPr>
          <w:rtl/>
        </w:rPr>
        <w:t>الخطيب الخوارزمي في «المناقب».</w:t>
      </w:r>
    </w:p>
    <w:p w:rsidR="008406C4" w:rsidRDefault="006F739F" w:rsidP="006F739F">
      <w:pPr>
        <w:pStyle w:val="libNormal"/>
        <w:rPr>
          <w:rtl/>
        </w:rPr>
      </w:pPr>
      <w:r>
        <w:rPr>
          <w:rtl/>
        </w:rPr>
        <w:t>وال</w:t>
      </w:r>
      <w:r w:rsidR="005441DB">
        <w:rPr>
          <w:rtl/>
        </w:rPr>
        <w:t>مير السي</w:t>
      </w:r>
      <w:r>
        <w:rPr>
          <w:rtl/>
        </w:rPr>
        <w:t>د علي الهمداني في المود</w:t>
      </w:r>
      <w:r w:rsidR="005441DB">
        <w:rPr>
          <w:rFonts w:hint="cs"/>
          <w:rtl/>
        </w:rPr>
        <w:t>ّ</w:t>
      </w:r>
      <w:r>
        <w:rPr>
          <w:rtl/>
        </w:rPr>
        <w:t>ة الثامنة من كتابه: «مود</w:t>
      </w:r>
      <w:r w:rsidR="005441DB">
        <w:rPr>
          <w:rFonts w:hint="cs"/>
          <w:rtl/>
        </w:rPr>
        <w:t>ّ</w:t>
      </w:r>
      <w:r>
        <w:rPr>
          <w:rtl/>
        </w:rPr>
        <w:t>ة القربى».</w:t>
      </w:r>
    </w:p>
    <w:p w:rsidR="008406C4" w:rsidRDefault="006F739F" w:rsidP="006F739F">
      <w:pPr>
        <w:pStyle w:val="libNormal"/>
        <w:rPr>
          <w:rtl/>
        </w:rPr>
      </w:pPr>
      <w:r>
        <w:rPr>
          <w:rtl/>
        </w:rPr>
        <w:t>والإمام النسائي في «الخصائص العلوية».</w:t>
      </w:r>
    </w:p>
    <w:p w:rsidR="008406C4" w:rsidRDefault="006F739F" w:rsidP="006F739F">
      <w:pPr>
        <w:pStyle w:val="libNormal"/>
        <w:rPr>
          <w:rtl/>
        </w:rPr>
      </w:pPr>
      <w:r>
        <w:rPr>
          <w:rtl/>
        </w:rPr>
        <w:t>وابن الصب</w:t>
      </w:r>
      <w:r w:rsidR="00520873">
        <w:rPr>
          <w:rFonts w:hint="cs"/>
          <w:rtl/>
        </w:rPr>
        <w:t>ّ</w:t>
      </w:r>
      <w:r>
        <w:rPr>
          <w:rtl/>
        </w:rPr>
        <w:t>اغ المالكي في «الفصول المهم</w:t>
      </w:r>
      <w:r w:rsidR="005441DB">
        <w:rPr>
          <w:rFonts w:hint="cs"/>
          <w:rtl/>
        </w:rPr>
        <w:t>ّ</w:t>
      </w:r>
      <w:r>
        <w:rPr>
          <w:rtl/>
        </w:rPr>
        <w:t>ة» ص 159.</w:t>
      </w:r>
    </w:p>
    <w:p w:rsidR="008406C4" w:rsidRDefault="006F739F" w:rsidP="006F739F">
      <w:pPr>
        <w:pStyle w:val="libNormal"/>
        <w:rPr>
          <w:rtl/>
        </w:rPr>
      </w:pPr>
      <w:r>
        <w:rPr>
          <w:rtl/>
        </w:rPr>
        <w:t>وسليمان الحنفي القندوزي، في الباب 54 من: «ينابيع المود</w:t>
      </w:r>
      <w:r w:rsidR="005441DB">
        <w:rPr>
          <w:rFonts w:hint="cs"/>
          <w:rtl/>
        </w:rPr>
        <w:t>ّ</w:t>
      </w:r>
      <w:r>
        <w:rPr>
          <w:rtl/>
        </w:rPr>
        <w:t>ة» نقلا</w:t>
      </w:r>
      <w:r w:rsidR="005441DB">
        <w:rPr>
          <w:rFonts w:hint="cs"/>
          <w:rtl/>
        </w:rPr>
        <w:t>ً</w:t>
      </w:r>
      <w:r>
        <w:rPr>
          <w:rtl/>
        </w:rPr>
        <w:t xml:space="preserve"> عن الترمذي وابن ماجة والإمام أحمد.</w:t>
      </w:r>
    </w:p>
    <w:p w:rsidR="008406C4" w:rsidRDefault="006F739F" w:rsidP="006F739F">
      <w:pPr>
        <w:pStyle w:val="libNormal"/>
        <w:rPr>
          <w:rtl/>
        </w:rPr>
      </w:pPr>
      <w:r>
        <w:rPr>
          <w:rtl/>
        </w:rPr>
        <w:t>وسبط ابن الجوزي في ص 133 من: «التذكرة».</w:t>
      </w:r>
    </w:p>
    <w:p w:rsidR="008406C4" w:rsidRDefault="006F739F" w:rsidP="006F739F">
      <w:pPr>
        <w:pStyle w:val="libNormal"/>
        <w:rPr>
          <w:rtl/>
        </w:rPr>
      </w:pPr>
      <w:r>
        <w:rPr>
          <w:rtl/>
        </w:rPr>
        <w:t>والإمام أحمد بن حنبل في «المسند».</w:t>
      </w:r>
    </w:p>
    <w:p w:rsidR="008406C4" w:rsidRDefault="006F739F" w:rsidP="006F739F">
      <w:pPr>
        <w:pStyle w:val="libNormal"/>
        <w:rPr>
          <w:rtl/>
        </w:rPr>
      </w:pPr>
      <w:r>
        <w:rPr>
          <w:rtl/>
        </w:rPr>
        <w:t>والترمذي في «السنن».</w:t>
      </w:r>
    </w:p>
    <w:p w:rsidR="008406C4" w:rsidRDefault="006F739F" w:rsidP="006F739F">
      <w:pPr>
        <w:pStyle w:val="libNormal"/>
        <w:rPr>
          <w:rtl/>
        </w:rPr>
      </w:pPr>
      <w:r>
        <w:rPr>
          <w:rtl/>
        </w:rPr>
        <w:t>ومحمد بن يوسف الكنجي الشافعي في الباب 97 من «كفاية الطالب» بعد نقله للحديث الشريف بإسناده يقول: هذا حديث حسن ثابت، لا أعلم أحدا</w:t>
      </w:r>
      <w:r w:rsidR="005441DB">
        <w:rPr>
          <w:rFonts w:hint="cs"/>
          <w:rtl/>
        </w:rPr>
        <w:t>ً</w:t>
      </w:r>
      <w:r>
        <w:rPr>
          <w:rtl/>
        </w:rPr>
        <w:t xml:space="preserve"> رواه عن ابن عمر غير نافع، تفر</w:t>
      </w:r>
      <w:r w:rsidR="005441DB">
        <w:rPr>
          <w:rFonts w:hint="cs"/>
          <w:rtl/>
        </w:rPr>
        <w:t>ّ</w:t>
      </w:r>
      <w:r>
        <w:rPr>
          <w:rtl/>
        </w:rPr>
        <w:t>د به: المعل</w:t>
      </w:r>
      <w:r w:rsidR="005441DB">
        <w:rPr>
          <w:rFonts w:hint="cs"/>
          <w:rtl/>
        </w:rPr>
        <w:t>ّ</w:t>
      </w:r>
      <w:r>
        <w:rPr>
          <w:rtl/>
        </w:rPr>
        <w:t>ى عن محمد بن عبد الرحمن بن أبي ذيب، رزقناه عاليا</w:t>
      </w:r>
      <w:r w:rsidR="005441DB">
        <w:rPr>
          <w:rFonts w:hint="cs"/>
          <w:rtl/>
        </w:rPr>
        <w:t>ً</w:t>
      </w:r>
      <w:r>
        <w:rPr>
          <w:rtl/>
        </w:rPr>
        <w:t xml:space="preserve"> بحمد الله وم</w:t>
      </w:r>
      <w:r w:rsidR="005441DB">
        <w:rPr>
          <w:rFonts w:hint="cs"/>
          <w:rtl/>
        </w:rPr>
        <w:t>َ</w:t>
      </w:r>
      <w:r>
        <w:rPr>
          <w:rtl/>
        </w:rPr>
        <w:t>ن</w:t>
      </w:r>
      <w:r w:rsidR="00520873">
        <w:rPr>
          <w:rFonts w:hint="cs"/>
          <w:rtl/>
        </w:rPr>
        <w:t>ّ</w:t>
      </w:r>
      <w:r>
        <w:rPr>
          <w:rtl/>
        </w:rPr>
        <w:t>ه.</w:t>
      </w:r>
    </w:p>
    <w:p w:rsidR="008406C4" w:rsidRDefault="006F739F" w:rsidP="006F739F">
      <w:pPr>
        <w:pStyle w:val="libNormal"/>
        <w:rPr>
          <w:rtl/>
        </w:rPr>
      </w:pPr>
      <w:r>
        <w:rPr>
          <w:rtl/>
        </w:rPr>
        <w:t xml:space="preserve">قال: وجمع إمام أهل الحديث، أبو القاسم الطبراني في «معجمه الكبير» في ترجمة الحسن </w:t>
      </w:r>
      <w:r w:rsidRPr="00201CCF">
        <w:rPr>
          <w:rStyle w:val="libAlaemChar"/>
          <w:rtl/>
        </w:rPr>
        <w:t>عليه‌السلام</w:t>
      </w:r>
      <w:r>
        <w:rPr>
          <w:rtl/>
        </w:rPr>
        <w:t xml:space="preserve"> طرقه عن غير واحد من الصحابة، منهم: عمر بن الخط</w:t>
      </w:r>
      <w:r w:rsidR="005441DB">
        <w:rPr>
          <w:rFonts w:hint="cs"/>
          <w:rtl/>
        </w:rPr>
        <w:t>ّ</w:t>
      </w:r>
      <w:r>
        <w:rPr>
          <w:rtl/>
        </w:rPr>
        <w:t>اب، ومنهم: علي</w:t>
      </w:r>
      <w:r w:rsidR="005441DB">
        <w:rPr>
          <w:rFonts w:hint="cs"/>
          <w:rtl/>
        </w:rPr>
        <w:t>ّ</w:t>
      </w:r>
      <w:r>
        <w:rPr>
          <w:rtl/>
        </w:rPr>
        <w:t xml:space="preserve"> بن أبي طالب </w:t>
      </w:r>
      <w:r w:rsidRPr="00201CCF">
        <w:rPr>
          <w:rStyle w:val="libAlaemChar"/>
          <w:rtl/>
        </w:rPr>
        <w:t>عليه‌السلام</w:t>
      </w:r>
      <w:r>
        <w:rPr>
          <w:rtl/>
        </w:rPr>
        <w:t>، وطرقه عن علي</w:t>
      </w:r>
      <w:r w:rsidR="005441DB">
        <w:rPr>
          <w:rFonts w:hint="cs"/>
          <w:rtl/>
        </w:rPr>
        <w:t>ٍّ</w:t>
      </w:r>
      <w:r>
        <w:rPr>
          <w:rtl/>
        </w:rPr>
        <w:t xml:space="preserve"> بطرق شت</w:t>
      </w:r>
      <w:r w:rsidR="005441DB">
        <w:rPr>
          <w:rFonts w:hint="cs"/>
          <w:rtl/>
        </w:rPr>
        <w:t>ّ</w:t>
      </w:r>
      <w:r>
        <w:rPr>
          <w:rtl/>
        </w:rPr>
        <w:t>ى ... إلى آخره.</w:t>
      </w:r>
    </w:p>
    <w:p w:rsidR="008406C4" w:rsidRDefault="006F739F" w:rsidP="006F739F">
      <w:pPr>
        <w:pStyle w:val="libNormal"/>
        <w:rPr>
          <w:rtl/>
        </w:rPr>
      </w:pPr>
      <w:r>
        <w:rPr>
          <w:rtl/>
        </w:rPr>
        <w:t>وبعد كلام طويل، وذ</w:t>
      </w:r>
      <w:r w:rsidR="005441DB">
        <w:rPr>
          <w:rFonts w:hint="cs"/>
          <w:rtl/>
        </w:rPr>
        <w:t>ِ</w:t>
      </w:r>
      <w:r>
        <w:rPr>
          <w:rtl/>
        </w:rPr>
        <w:t>كره الحديث بشكليه: «وأبوهما خير منهما» ... «وأبوهما أفضل منهما» بأسانيد عديدة. قال: وانضمام</w:t>
      </w:r>
    </w:p>
    <w:p w:rsidR="006F739F" w:rsidRDefault="006F739F" w:rsidP="00D96FAA">
      <w:pPr>
        <w:pStyle w:val="libNormal"/>
      </w:pPr>
      <w:r>
        <w:rPr>
          <w:rtl/>
        </w:rPr>
        <w:br w:type="page"/>
      </w:r>
    </w:p>
    <w:p w:rsidR="008406C4" w:rsidRDefault="006F739F" w:rsidP="005441DB">
      <w:pPr>
        <w:pStyle w:val="libNormal0"/>
        <w:rPr>
          <w:rtl/>
        </w:rPr>
      </w:pPr>
      <w:r>
        <w:rPr>
          <w:rtl/>
        </w:rPr>
        <w:lastRenderedPageBreak/>
        <w:t>هذه الأسانيد بعضها إلى بعض دليل صح</w:t>
      </w:r>
      <w:r w:rsidR="005441DB">
        <w:rPr>
          <w:rFonts w:hint="cs"/>
          <w:rtl/>
        </w:rPr>
        <w:t>ّ</w:t>
      </w:r>
      <w:r>
        <w:rPr>
          <w:rtl/>
        </w:rPr>
        <w:t>ته.</w:t>
      </w:r>
    </w:p>
    <w:p w:rsidR="008406C4" w:rsidRDefault="006F739F" w:rsidP="006F739F">
      <w:pPr>
        <w:pStyle w:val="libNormal"/>
        <w:rPr>
          <w:rtl/>
        </w:rPr>
      </w:pPr>
      <w:r>
        <w:rPr>
          <w:rtl/>
        </w:rPr>
        <w:t>انتهى كلام الكنجي.</w:t>
      </w:r>
    </w:p>
    <w:p w:rsidR="008406C4" w:rsidRDefault="006F739F" w:rsidP="006F739F">
      <w:pPr>
        <w:pStyle w:val="libNormal"/>
        <w:rPr>
          <w:rtl/>
        </w:rPr>
      </w:pPr>
      <w:r>
        <w:rPr>
          <w:rtl/>
        </w:rPr>
        <w:t>ونقله أبو نعيم في «الحلية» وابن عساكر في تاريخه الكبير 4/206، والحاكم في «المستدرك» وابن حجر في الصواعق: 82.</w:t>
      </w:r>
    </w:p>
    <w:p w:rsidR="008406C4" w:rsidRDefault="006F739F" w:rsidP="006F739F">
      <w:pPr>
        <w:pStyle w:val="libNormal"/>
        <w:rPr>
          <w:rtl/>
        </w:rPr>
      </w:pPr>
      <w:r>
        <w:rPr>
          <w:rtl/>
        </w:rPr>
        <w:t>فعلماؤكم قد ات</w:t>
      </w:r>
      <w:r w:rsidR="005441DB">
        <w:rPr>
          <w:rFonts w:hint="cs"/>
          <w:rtl/>
        </w:rPr>
        <w:t>ّ</w:t>
      </w:r>
      <w:r>
        <w:rPr>
          <w:rtl/>
        </w:rPr>
        <w:t>فقوا وأجمعوا على أن</w:t>
      </w:r>
      <w:r w:rsidR="005441DB">
        <w:rPr>
          <w:rFonts w:hint="cs"/>
          <w:rtl/>
        </w:rPr>
        <w:t>ّ</w:t>
      </w:r>
      <w:r>
        <w:rPr>
          <w:rtl/>
        </w:rPr>
        <w:t xml:space="preserve"> هذا الحديث الشريف صدر عن النبي</w:t>
      </w:r>
      <w:r w:rsidR="005441DB">
        <w:rPr>
          <w:rFonts w:hint="cs"/>
          <w:rtl/>
        </w:rPr>
        <w:t>ّ</w:t>
      </w:r>
      <w:r>
        <w:rPr>
          <w:rtl/>
        </w:rPr>
        <w:t xml:space="preserve"> </w:t>
      </w:r>
      <w:r w:rsidRPr="00201CCF">
        <w:rPr>
          <w:rStyle w:val="libAlaemChar"/>
          <w:rtl/>
        </w:rPr>
        <w:t>صلى‌الله‌عليه‌وآله</w:t>
      </w:r>
      <w:r>
        <w:rPr>
          <w:rtl/>
        </w:rPr>
        <w:t>: «الحسن و الحسين سيدا شباب أهل الجن</w:t>
      </w:r>
      <w:r w:rsidR="005441DB">
        <w:rPr>
          <w:rFonts w:hint="cs"/>
          <w:rtl/>
        </w:rPr>
        <w:t>ّ</w:t>
      </w:r>
      <w:r w:rsidR="005441DB">
        <w:rPr>
          <w:rtl/>
        </w:rPr>
        <w:t>ة، وأبوهما خير منهما»</w:t>
      </w:r>
      <w:r w:rsidR="005441DB">
        <w:rPr>
          <w:rFonts w:hint="cs"/>
          <w:rtl/>
        </w:rPr>
        <w:t xml:space="preserve"> و في بعض الروايات : </w:t>
      </w:r>
      <w:r w:rsidR="005441DB">
        <w:rPr>
          <w:rtl/>
        </w:rPr>
        <w:t>«</w:t>
      </w:r>
      <w:r w:rsidR="005441DB">
        <w:rPr>
          <w:rFonts w:hint="cs"/>
          <w:rtl/>
        </w:rPr>
        <w:t xml:space="preserve"> و أبوهما أفضل منهما</w:t>
      </w:r>
      <w:r w:rsidR="005441DB">
        <w:rPr>
          <w:rtl/>
        </w:rPr>
        <w:t>»</w:t>
      </w:r>
      <w:r w:rsidR="005441DB">
        <w:rPr>
          <w:rFonts w:hint="cs"/>
          <w:rtl/>
        </w:rPr>
        <w:t>.</w:t>
      </w:r>
    </w:p>
    <w:p w:rsidR="008406C4" w:rsidRDefault="006F739F" w:rsidP="006F739F">
      <w:pPr>
        <w:pStyle w:val="libNormal"/>
        <w:rPr>
          <w:rtl/>
        </w:rPr>
      </w:pPr>
      <w:r w:rsidRPr="00537012">
        <w:rPr>
          <w:rStyle w:val="libBold2Char"/>
          <w:rtl/>
        </w:rPr>
        <w:t>الشيخ عبد الس</w:t>
      </w:r>
      <w:r w:rsidR="005441DB" w:rsidRPr="00537012">
        <w:rPr>
          <w:rStyle w:val="libBold2Char"/>
          <w:rFonts w:hint="cs"/>
          <w:rtl/>
        </w:rPr>
        <w:t>ّ</w:t>
      </w:r>
      <w:r w:rsidRPr="00537012">
        <w:rPr>
          <w:rStyle w:val="libBold2Char"/>
          <w:rtl/>
        </w:rPr>
        <w:t>لام:</w:t>
      </w:r>
      <w:r>
        <w:rPr>
          <w:rtl/>
        </w:rPr>
        <w:t xml:space="preserve"> سأذكر حديثا</w:t>
      </w:r>
      <w:r w:rsidR="005441DB">
        <w:rPr>
          <w:rFonts w:hint="cs"/>
          <w:rtl/>
        </w:rPr>
        <w:t>ً</w:t>
      </w:r>
      <w:r>
        <w:rPr>
          <w:rtl/>
        </w:rPr>
        <w:t xml:space="preserve"> معتبرا</w:t>
      </w:r>
      <w:r w:rsidR="005441DB">
        <w:rPr>
          <w:rFonts w:hint="cs"/>
          <w:rtl/>
        </w:rPr>
        <w:t>ً</w:t>
      </w:r>
      <w:r>
        <w:rPr>
          <w:rtl/>
        </w:rPr>
        <w:t xml:space="preserve"> مقبولا</w:t>
      </w:r>
      <w:r w:rsidR="005441DB">
        <w:rPr>
          <w:rFonts w:hint="cs"/>
          <w:rtl/>
        </w:rPr>
        <w:t>ً</w:t>
      </w:r>
      <w:r>
        <w:rPr>
          <w:rtl/>
        </w:rPr>
        <w:t xml:space="preserve"> عند جميع علمائنا إذ لم ينكره أحد منهم، وهو الحديث النبوي الشريف: «ما ينبغي لقوم فيهم أبو بكر أن يتقد</w:t>
      </w:r>
      <w:r w:rsidR="005441DB">
        <w:rPr>
          <w:rFonts w:hint="cs"/>
          <w:rtl/>
        </w:rPr>
        <w:t>ّم</w:t>
      </w:r>
      <w:r>
        <w:rPr>
          <w:rtl/>
        </w:rPr>
        <w:t xml:space="preserve"> عليه غيره» وهذا أفضل دليل على أن</w:t>
      </w:r>
      <w:r w:rsidR="005441DB">
        <w:rPr>
          <w:rFonts w:hint="cs"/>
          <w:rtl/>
        </w:rPr>
        <w:t>ّ</w:t>
      </w:r>
      <w:r>
        <w:rPr>
          <w:rtl/>
        </w:rPr>
        <w:t xml:space="preserve"> أبا بكر بعد النبي</w:t>
      </w:r>
      <w:r w:rsidR="005441DB">
        <w:rPr>
          <w:rFonts w:hint="cs"/>
          <w:rtl/>
        </w:rPr>
        <w:t>ّ</w:t>
      </w:r>
      <w:r>
        <w:rPr>
          <w:rtl/>
        </w:rPr>
        <w:t xml:space="preserve"> </w:t>
      </w:r>
      <w:r w:rsidR="00520873" w:rsidRPr="00520873">
        <w:rPr>
          <w:rStyle w:val="libAlaemChar"/>
          <w:rFonts w:hint="cs"/>
          <w:rtl/>
        </w:rPr>
        <w:t>صلى‌الله‌عليه‌وآله‌وسلم</w:t>
      </w:r>
      <w:r>
        <w:rPr>
          <w:rtl/>
        </w:rPr>
        <w:t xml:space="preserve"> هو إمام المسلمين والمقد</w:t>
      </w:r>
      <w:r w:rsidR="005441DB">
        <w:rPr>
          <w:rFonts w:hint="cs"/>
          <w:rtl/>
        </w:rPr>
        <w:t>ّ</w:t>
      </w:r>
      <w:r>
        <w:rPr>
          <w:rtl/>
        </w:rPr>
        <w:t>م عليهم.</w:t>
      </w:r>
    </w:p>
    <w:p w:rsidR="008406C4" w:rsidRDefault="006F739F" w:rsidP="005441DB">
      <w:pPr>
        <w:pStyle w:val="libNormal"/>
        <w:rPr>
          <w:rtl/>
        </w:rPr>
      </w:pPr>
      <w:r w:rsidRPr="00537012">
        <w:rPr>
          <w:rStyle w:val="libBold2Char"/>
          <w:rtl/>
        </w:rPr>
        <w:t>قلت:</w:t>
      </w:r>
      <w:r>
        <w:rPr>
          <w:rtl/>
        </w:rPr>
        <w:t xml:space="preserve"> أسفي عليكم، أنتم علماء ال</w:t>
      </w:r>
      <w:r w:rsidR="005441DB">
        <w:rPr>
          <w:rFonts w:hint="cs"/>
          <w:rtl/>
        </w:rPr>
        <w:t>اُ</w:t>
      </w:r>
      <w:r>
        <w:rPr>
          <w:rtl/>
        </w:rPr>
        <w:t>م</w:t>
      </w:r>
      <w:r w:rsidR="005441DB">
        <w:rPr>
          <w:rFonts w:hint="cs"/>
          <w:rtl/>
        </w:rPr>
        <w:t>ّ</w:t>
      </w:r>
      <w:r>
        <w:rPr>
          <w:rtl/>
        </w:rPr>
        <w:t>ة! إذ تتقب</w:t>
      </w:r>
      <w:r w:rsidR="005441DB">
        <w:rPr>
          <w:rFonts w:hint="cs"/>
          <w:rtl/>
        </w:rPr>
        <w:t>ّ</w:t>
      </w:r>
      <w:r>
        <w:rPr>
          <w:rtl/>
        </w:rPr>
        <w:t>لون الأخبار والأحاديث من غير تفك</w:t>
      </w:r>
      <w:r w:rsidR="005441DB">
        <w:rPr>
          <w:rFonts w:hint="cs"/>
          <w:rtl/>
        </w:rPr>
        <w:t>ّ</w:t>
      </w:r>
      <w:r>
        <w:rPr>
          <w:rtl/>
        </w:rPr>
        <w:t>ر وتدب</w:t>
      </w:r>
      <w:r w:rsidR="005441DB">
        <w:rPr>
          <w:rFonts w:hint="cs"/>
          <w:rtl/>
        </w:rPr>
        <w:t>ّ</w:t>
      </w:r>
      <w:r>
        <w:rPr>
          <w:rtl/>
        </w:rPr>
        <w:t>ر!</w:t>
      </w:r>
    </w:p>
    <w:p w:rsidR="008406C4" w:rsidRDefault="006F739F" w:rsidP="006F739F">
      <w:pPr>
        <w:pStyle w:val="libNormal"/>
        <w:rPr>
          <w:rtl/>
        </w:rPr>
      </w:pPr>
      <w:r>
        <w:rPr>
          <w:rtl/>
        </w:rPr>
        <w:t>هلا</w:t>
      </w:r>
      <w:r w:rsidR="005441DB">
        <w:rPr>
          <w:rFonts w:hint="cs"/>
          <w:rtl/>
        </w:rPr>
        <w:t>ّ</w:t>
      </w:r>
      <w:r>
        <w:rPr>
          <w:rtl/>
        </w:rPr>
        <w:t xml:space="preserve"> فك</w:t>
      </w:r>
      <w:r w:rsidR="005441DB">
        <w:rPr>
          <w:rFonts w:hint="cs"/>
          <w:rtl/>
        </w:rPr>
        <w:t>ّ</w:t>
      </w:r>
      <w:r>
        <w:rPr>
          <w:rtl/>
        </w:rPr>
        <w:t>رتم أن</w:t>
      </w:r>
      <w:r w:rsidR="005441DB">
        <w:rPr>
          <w:rFonts w:hint="cs"/>
          <w:rtl/>
        </w:rPr>
        <w:t>ّ</w:t>
      </w:r>
      <w:r>
        <w:rPr>
          <w:rtl/>
        </w:rPr>
        <w:t xml:space="preserve"> هذا الخبر إن كان صحيحا</w:t>
      </w:r>
      <w:r w:rsidR="005441DB">
        <w:rPr>
          <w:rFonts w:hint="cs"/>
          <w:rtl/>
        </w:rPr>
        <w:t>ً</w:t>
      </w:r>
      <w:r>
        <w:rPr>
          <w:rtl/>
        </w:rPr>
        <w:t xml:space="preserve">، فلماذا النبي </w:t>
      </w:r>
      <w:r w:rsidRPr="00201CCF">
        <w:rPr>
          <w:rStyle w:val="libAlaemChar"/>
          <w:rtl/>
        </w:rPr>
        <w:t>صلى‌الله‌عليه‌وآله</w:t>
      </w:r>
      <w:r>
        <w:rPr>
          <w:rtl/>
        </w:rPr>
        <w:t xml:space="preserve"> بنفسه لم يعمل به، ولم يقد</w:t>
      </w:r>
      <w:r w:rsidR="005441DB">
        <w:rPr>
          <w:rFonts w:hint="cs"/>
          <w:rtl/>
        </w:rPr>
        <w:t>ّ</w:t>
      </w:r>
      <w:r>
        <w:rPr>
          <w:rtl/>
        </w:rPr>
        <w:t>م أبا بكر في قضايا كثيرة مهم</w:t>
      </w:r>
      <w:r w:rsidR="005441DB">
        <w:rPr>
          <w:rFonts w:hint="cs"/>
          <w:rtl/>
        </w:rPr>
        <w:t>ّ</w:t>
      </w:r>
      <w:r>
        <w:rPr>
          <w:rtl/>
        </w:rPr>
        <w:t>ة في تاريخ النبي</w:t>
      </w:r>
      <w:r w:rsidR="005441DB">
        <w:rPr>
          <w:rFonts w:hint="cs"/>
          <w:rtl/>
        </w:rPr>
        <w:t>ّ</w:t>
      </w:r>
      <w:r>
        <w:rPr>
          <w:rtl/>
        </w:rPr>
        <w:t xml:space="preserve"> </w:t>
      </w:r>
      <w:r w:rsidRPr="00201CCF">
        <w:rPr>
          <w:rStyle w:val="libAlaemChar"/>
          <w:rtl/>
        </w:rPr>
        <w:t>صلى‌الله‌عليه‌وآله</w:t>
      </w:r>
      <w:r>
        <w:rPr>
          <w:rtl/>
        </w:rPr>
        <w:t xml:space="preserve"> وتاريخ الإسلام، مثل يوم المباهلة، إذ أخذ معه فاطمة وعلي</w:t>
      </w:r>
      <w:r w:rsidR="005441DB">
        <w:rPr>
          <w:rFonts w:hint="cs"/>
          <w:rtl/>
        </w:rPr>
        <w:t>ّ</w:t>
      </w:r>
      <w:r>
        <w:rPr>
          <w:rtl/>
        </w:rPr>
        <w:t>ا</w:t>
      </w:r>
      <w:r w:rsidR="005441DB">
        <w:rPr>
          <w:rFonts w:hint="cs"/>
          <w:rtl/>
        </w:rPr>
        <w:t>ً</w:t>
      </w:r>
      <w:r>
        <w:rPr>
          <w:rtl/>
        </w:rPr>
        <w:t xml:space="preserve"> ابنيهما، وقد</w:t>
      </w:r>
      <w:r w:rsidR="005441DB">
        <w:rPr>
          <w:rFonts w:hint="cs"/>
          <w:rtl/>
        </w:rPr>
        <w:t>ّ</w:t>
      </w:r>
      <w:r>
        <w:rPr>
          <w:rtl/>
        </w:rPr>
        <w:t>مهم على م</w:t>
      </w:r>
      <w:r w:rsidR="005441DB">
        <w:rPr>
          <w:rFonts w:hint="cs"/>
          <w:rtl/>
        </w:rPr>
        <w:t>َ</w:t>
      </w:r>
      <w:r>
        <w:rPr>
          <w:rtl/>
        </w:rPr>
        <w:t>ن سواهم.</w:t>
      </w:r>
    </w:p>
    <w:p w:rsidR="008406C4" w:rsidRDefault="006F739F" w:rsidP="006F739F">
      <w:pPr>
        <w:pStyle w:val="libNormal"/>
        <w:rPr>
          <w:rtl/>
        </w:rPr>
      </w:pPr>
      <w:r>
        <w:rPr>
          <w:rtl/>
        </w:rPr>
        <w:t>وفي غزوة تبوك إذ خلّ</w:t>
      </w:r>
      <w:r w:rsidR="005441DB">
        <w:rPr>
          <w:rFonts w:hint="cs"/>
          <w:rtl/>
        </w:rPr>
        <w:t>َ</w:t>
      </w:r>
      <w:r>
        <w:rPr>
          <w:rtl/>
        </w:rPr>
        <w:t>ف</w:t>
      </w:r>
      <w:r w:rsidR="005441DB">
        <w:rPr>
          <w:rFonts w:hint="cs"/>
          <w:rtl/>
        </w:rPr>
        <w:t>َ</w:t>
      </w:r>
      <w:r>
        <w:rPr>
          <w:rtl/>
        </w:rPr>
        <w:t xml:space="preserve"> الإمام علي</w:t>
      </w:r>
      <w:r w:rsidR="005441DB">
        <w:rPr>
          <w:rFonts w:hint="cs"/>
          <w:rtl/>
        </w:rPr>
        <w:t>ّ</w:t>
      </w:r>
      <w:r>
        <w:rPr>
          <w:rtl/>
        </w:rPr>
        <w:t>ا</w:t>
      </w:r>
      <w:r w:rsidR="005441DB">
        <w:rPr>
          <w:rFonts w:hint="cs"/>
          <w:rtl/>
        </w:rPr>
        <w:t>ً</w:t>
      </w:r>
      <w:r>
        <w:rPr>
          <w:rtl/>
        </w:rPr>
        <w:t xml:space="preserve"> </w:t>
      </w:r>
      <w:r w:rsidRPr="00201CCF">
        <w:rPr>
          <w:rStyle w:val="libAlaemChar"/>
          <w:rtl/>
        </w:rPr>
        <w:t>عليه‌السلام</w:t>
      </w:r>
      <w:r>
        <w:rPr>
          <w:rtl/>
        </w:rPr>
        <w:t xml:space="preserve"> في المدينة مكانه وقال له: «أما ترضى أن تكون من</w:t>
      </w:r>
      <w:r w:rsidR="005441DB">
        <w:rPr>
          <w:rFonts w:hint="cs"/>
          <w:rtl/>
        </w:rPr>
        <w:t>ّ</w:t>
      </w:r>
      <w:r>
        <w:rPr>
          <w:rtl/>
        </w:rPr>
        <w:t>ي بمنزلة هارون من موسى ...» إلى آخره.</w:t>
      </w:r>
    </w:p>
    <w:p w:rsidR="008406C4" w:rsidRDefault="006F739F" w:rsidP="006F739F">
      <w:pPr>
        <w:pStyle w:val="libNormal"/>
        <w:rPr>
          <w:rtl/>
        </w:rPr>
      </w:pPr>
      <w:r>
        <w:rPr>
          <w:rtl/>
        </w:rPr>
        <w:t>وفي تبليغ الآيات الأوائل من سورة براءة، للمشركين، إذ عزل أبا بكر وأرسل علي</w:t>
      </w:r>
      <w:r w:rsidR="005441DB">
        <w:rPr>
          <w:rFonts w:hint="cs"/>
          <w:rtl/>
        </w:rPr>
        <w:t>ّ</w:t>
      </w:r>
      <w:r>
        <w:rPr>
          <w:rtl/>
        </w:rPr>
        <w:t>ا</w:t>
      </w:r>
      <w:r w:rsidR="005441DB">
        <w:rPr>
          <w:rFonts w:hint="cs"/>
          <w:rtl/>
        </w:rPr>
        <w:t>ً</w:t>
      </w:r>
      <w:r>
        <w:rPr>
          <w:rtl/>
        </w:rPr>
        <w:t xml:space="preserve"> </w:t>
      </w:r>
      <w:r w:rsidRPr="00201CCF">
        <w:rPr>
          <w:rStyle w:val="libAlaemChar"/>
          <w:rtl/>
        </w:rPr>
        <w:t>عليه‌السلام</w:t>
      </w:r>
      <w:r>
        <w:rPr>
          <w:rtl/>
        </w:rPr>
        <w:t xml:space="preserve"> وقال </w:t>
      </w:r>
      <w:r w:rsidRPr="00201CCF">
        <w:rPr>
          <w:rStyle w:val="libAlaemChar"/>
          <w:rtl/>
        </w:rPr>
        <w:t>صلى‌الله‌عليه‌وآله</w:t>
      </w:r>
      <w:r>
        <w:rPr>
          <w:rtl/>
        </w:rPr>
        <w:t>: «لا يبل</w:t>
      </w:r>
      <w:r w:rsidR="005441DB">
        <w:rPr>
          <w:rFonts w:hint="cs"/>
          <w:rtl/>
        </w:rPr>
        <w:t>ّ</w:t>
      </w:r>
      <w:r>
        <w:rPr>
          <w:rtl/>
        </w:rPr>
        <w:t>غ</w:t>
      </w:r>
      <w:r w:rsidR="00A13185">
        <w:rPr>
          <w:rtl/>
        </w:rPr>
        <w:t xml:space="preserve"> إلّا </w:t>
      </w:r>
      <w:r>
        <w:rPr>
          <w:rtl/>
        </w:rPr>
        <w:t>أنا أو رجل من</w:t>
      </w:r>
      <w:r w:rsidR="005441DB">
        <w:rPr>
          <w:rFonts w:hint="cs"/>
          <w:rtl/>
        </w:rPr>
        <w:t>ّ</w:t>
      </w:r>
      <w:r>
        <w:rPr>
          <w:rtl/>
        </w:rPr>
        <w:t>ي - أو</w:t>
      </w:r>
    </w:p>
    <w:p w:rsidR="006F739F" w:rsidRDefault="006F739F" w:rsidP="00D96FAA">
      <w:pPr>
        <w:pStyle w:val="libNormal"/>
      </w:pPr>
      <w:r>
        <w:rPr>
          <w:rtl/>
        </w:rPr>
        <w:br w:type="page"/>
      </w:r>
    </w:p>
    <w:p w:rsidR="008406C4" w:rsidRDefault="006F739F" w:rsidP="005441DB">
      <w:pPr>
        <w:pStyle w:val="libNormal0"/>
        <w:rPr>
          <w:rtl/>
        </w:rPr>
      </w:pPr>
      <w:r>
        <w:rPr>
          <w:rtl/>
        </w:rPr>
        <w:lastRenderedPageBreak/>
        <w:t xml:space="preserve">قال من أهل بيتي </w:t>
      </w:r>
      <w:r w:rsidR="005441DB">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وفي فتح خيبر حين أعطاه النبي</w:t>
      </w:r>
      <w:r w:rsidR="005441DB">
        <w:rPr>
          <w:rFonts w:hint="cs"/>
          <w:rtl/>
        </w:rPr>
        <w:t>ّ</w:t>
      </w:r>
      <w:r>
        <w:rPr>
          <w:rtl/>
        </w:rPr>
        <w:t xml:space="preserve"> </w:t>
      </w:r>
      <w:r w:rsidRPr="00201CCF">
        <w:rPr>
          <w:rStyle w:val="libAlaemChar"/>
          <w:rtl/>
        </w:rPr>
        <w:t>صلى‌الله‌عليه‌وآله</w:t>
      </w:r>
      <w:r>
        <w:rPr>
          <w:rtl/>
        </w:rPr>
        <w:t xml:space="preserve"> الراية وكان الفتح على يديه.</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أقول: خبر عزل أبي بكر من تبليغ آيات سورة براءة حديث مشهور بين </w:t>
      </w:r>
      <w:r w:rsidR="005441DB">
        <w:rPr>
          <w:rFonts w:hint="cs"/>
          <w:rtl/>
        </w:rPr>
        <w:t xml:space="preserve">المؤرّخين </w:t>
      </w:r>
      <w:r>
        <w:rPr>
          <w:rtl/>
        </w:rPr>
        <w:t>المفس</w:t>
      </w:r>
      <w:r w:rsidR="005441DB">
        <w:rPr>
          <w:rFonts w:hint="cs"/>
          <w:rtl/>
        </w:rPr>
        <w:t>ّ</w:t>
      </w:r>
      <w:r>
        <w:rPr>
          <w:rtl/>
        </w:rPr>
        <w:t>رين والمحد</w:t>
      </w:r>
      <w:r w:rsidR="005441DB">
        <w:rPr>
          <w:rFonts w:hint="cs"/>
          <w:rtl/>
        </w:rPr>
        <w:t>ّ</w:t>
      </w:r>
      <w:r>
        <w:rPr>
          <w:rtl/>
        </w:rPr>
        <w:t>ثين من علماء العام</w:t>
      </w:r>
      <w:r w:rsidR="005441DB">
        <w:rPr>
          <w:rFonts w:hint="cs"/>
          <w:rtl/>
        </w:rPr>
        <w:t>ّ</w:t>
      </w:r>
      <w:r>
        <w:rPr>
          <w:rtl/>
        </w:rPr>
        <w:t>ة، منهم:</w:t>
      </w:r>
    </w:p>
    <w:p w:rsidR="008406C4" w:rsidRDefault="00E124EB" w:rsidP="006F739F">
      <w:pPr>
        <w:pStyle w:val="libFootnote0"/>
        <w:rPr>
          <w:rtl/>
        </w:rPr>
      </w:pPr>
      <w:r>
        <w:rPr>
          <w:rFonts w:hint="cs"/>
          <w:rtl/>
        </w:rPr>
        <w:t xml:space="preserve">1- </w:t>
      </w:r>
      <w:r w:rsidR="006F739F">
        <w:rPr>
          <w:rtl/>
        </w:rPr>
        <w:t>أبو الفداء، اسماعيل بن عمر الدمشقي: في البداية والنهاية 7/357.</w:t>
      </w:r>
    </w:p>
    <w:p w:rsidR="008406C4" w:rsidRDefault="00E124EB" w:rsidP="006F739F">
      <w:pPr>
        <w:pStyle w:val="libFootnote0"/>
        <w:rPr>
          <w:rtl/>
        </w:rPr>
      </w:pPr>
      <w:r>
        <w:rPr>
          <w:rFonts w:hint="cs"/>
          <w:rtl/>
        </w:rPr>
        <w:t xml:space="preserve">2- </w:t>
      </w:r>
      <w:r w:rsidR="006F739F">
        <w:rPr>
          <w:rtl/>
        </w:rPr>
        <w:t>ابن حجر الهيتمي، في الصواعق المحرقة، ص 19.</w:t>
      </w:r>
    </w:p>
    <w:p w:rsidR="008406C4" w:rsidRDefault="00E124EB" w:rsidP="00E124EB">
      <w:pPr>
        <w:pStyle w:val="libFootnote0"/>
        <w:rPr>
          <w:rtl/>
        </w:rPr>
      </w:pPr>
      <w:r>
        <w:rPr>
          <w:rFonts w:hint="cs"/>
          <w:rtl/>
        </w:rPr>
        <w:t xml:space="preserve">3- </w:t>
      </w:r>
      <w:r w:rsidR="006F739F">
        <w:rPr>
          <w:rtl/>
        </w:rPr>
        <w:t>ابن حجر العسقلاني، في ال</w:t>
      </w:r>
      <w:r>
        <w:rPr>
          <w:rFonts w:hint="cs"/>
          <w:rtl/>
        </w:rPr>
        <w:t>إ</w:t>
      </w:r>
      <w:r w:rsidR="006F739F">
        <w:rPr>
          <w:rtl/>
        </w:rPr>
        <w:t>صابة 2/509.</w:t>
      </w:r>
    </w:p>
    <w:p w:rsidR="008406C4" w:rsidRDefault="00E124EB" w:rsidP="00E124EB">
      <w:pPr>
        <w:pStyle w:val="libFootnote0"/>
        <w:rPr>
          <w:rtl/>
        </w:rPr>
      </w:pPr>
      <w:r>
        <w:rPr>
          <w:rFonts w:hint="cs"/>
          <w:rtl/>
        </w:rPr>
        <w:t xml:space="preserve">4- </w:t>
      </w:r>
      <w:r w:rsidR="006F739F">
        <w:rPr>
          <w:rtl/>
        </w:rPr>
        <w:t>الحاكم النيسابوري، في المستدرك على الصحيحين 2/51، و3</w:t>
      </w:r>
      <w:r>
        <w:rPr>
          <w:rFonts w:hint="cs"/>
          <w:rtl/>
        </w:rPr>
        <w:t>3</w:t>
      </w:r>
      <w:r w:rsidR="006F739F">
        <w:rPr>
          <w:rtl/>
        </w:rPr>
        <w:t>1.</w:t>
      </w:r>
    </w:p>
    <w:p w:rsidR="008406C4" w:rsidRDefault="00E124EB" w:rsidP="006F739F">
      <w:pPr>
        <w:pStyle w:val="libFootnote0"/>
        <w:rPr>
          <w:rtl/>
        </w:rPr>
      </w:pPr>
      <w:r>
        <w:rPr>
          <w:rFonts w:hint="cs"/>
          <w:rtl/>
        </w:rPr>
        <w:t xml:space="preserve">5- </w:t>
      </w:r>
      <w:r w:rsidR="006F739F">
        <w:rPr>
          <w:rtl/>
        </w:rPr>
        <w:t>محمد بن عيسى الترمذي، في صحيحه 2/461.</w:t>
      </w:r>
    </w:p>
    <w:p w:rsidR="008406C4" w:rsidRDefault="00E124EB" w:rsidP="00E124EB">
      <w:pPr>
        <w:pStyle w:val="libFootnote0"/>
        <w:rPr>
          <w:rtl/>
        </w:rPr>
      </w:pPr>
      <w:r>
        <w:rPr>
          <w:rFonts w:hint="cs"/>
          <w:rtl/>
        </w:rPr>
        <w:t xml:space="preserve">6- </w:t>
      </w:r>
      <w:r w:rsidR="006F739F">
        <w:rPr>
          <w:rtl/>
        </w:rPr>
        <w:t>المت</w:t>
      </w:r>
      <w:r>
        <w:rPr>
          <w:rFonts w:hint="cs"/>
          <w:rtl/>
        </w:rPr>
        <w:t>ّ</w:t>
      </w:r>
      <w:r w:rsidR="006F739F">
        <w:rPr>
          <w:rtl/>
        </w:rPr>
        <w:t>قي الهندي الحنفي، في كنز العم</w:t>
      </w:r>
      <w:r>
        <w:rPr>
          <w:rFonts w:hint="cs"/>
          <w:rtl/>
        </w:rPr>
        <w:t>ّ</w:t>
      </w:r>
      <w:r w:rsidR="006F739F">
        <w:rPr>
          <w:rtl/>
        </w:rPr>
        <w:t>ال 1/</w:t>
      </w:r>
      <w:r>
        <w:rPr>
          <w:rFonts w:hint="cs"/>
          <w:rtl/>
        </w:rPr>
        <w:t>246</w:t>
      </w:r>
      <w:r w:rsidR="006F739F">
        <w:rPr>
          <w:rtl/>
        </w:rPr>
        <w:t xml:space="preserve"> و249، وج 6/153.</w:t>
      </w:r>
    </w:p>
    <w:p w:rsidR="008406C4" w:rsidRDefault="00E124EB" w:rsidP="00E124EB">
      <w:pPr>
        <w:pStyle w:val="libFootnote0"/>
        <w:rPr>
          <w:rtl/>
        </w:rPr>
      </w:pPr>
      <w:r>
        <w:rPr>
          <w:rFonts w:hint="cs"/>
          <w:rtl/>
        </w:rPr>
        <w:t xml:space="preserve">7- </w:t>
      </w:r>
      <w:r w:rsidR="006F739F">
        <w:rPr>
          <w:rtl/>
        </w:rPr>
        <w:t>ال</w:t>
      </w:r>
      <w:r>
        <w:rPr>
          <w:rFonts w:hint="cs"/>
          <w:rtl/>
        </w:rPr>
        <w:t>إ</w:t>
      </w:r>
      <w:r w:rsidR="006F739F">
        <w:rPr>
          <w:rtl/>
        </w:rPr>
        <w:t>مام أحمد بن حنبل، في المسند 1/3، وج 3/283، وج 4/164.</w:t>
      </w:r>
    </w:p>
    <w:p w:rsidR="008406C4" w:rsidRDefault="00E124EB" w:rsidP="006F739F">
      <w:pPr>
        <w:pStyle w:val="libFootnote0"/>
        <w:rPr>
          <w:rtl/>
        </w:rPr>
      </w:pPr>
      <w:r>
        <w:rPr>
          <w:rFonts w:hint="cs"/>
          <w:rtl/>
        </w:rPr>
        <w:t xml:space="preserve">8- </w:t>
      </w:r>
      <w:r w:rsidR="006F739F">
        <w:rPr>
          <w:rtl/>
        </w:rPr>
        <w:t>محب</w:t>
      </w:r>
      <w:r>
        <w:rPr>
          <w:rFonts w:hint="cs"/>
          <w:rtl/>
        </w:rPr>
        <w:t>ّ</w:t>
      </w:r>
      <w:r w:rsidR="006F739F">
        <w:rPr>
          <w:rtl/>
        </w:rPr>
        <w:t xml:space="preserve"> الدين الطبري، في ذخائر العقبي ص 69.</w:t>
      </w:r>
    </w:p>
    <w:p w:rsidR="008406C4" w:rsidRDefault="00E124EB" w:rsidP="00B347AF">
      <w:pPr>
        <w:pStyle w:val="libFootnote0"/>
        <w:rPr>
          <w:rtl/>
        </w:rPr>
      </w:pPr>
      <w:r>
        <w:rPr>
          <w:rFonts w:hint="cs"/>
          <w:rtl/>
        </w:rPr>
        <w:t xml:space="preserve">9- </w:t>
      </w:r>
      <w:r w:rsidR="006F739F">
        <w:rPr>
          <w:rtl/>
        </w:rPr>
        <w:t>ال</w:t>
      </w:r>
      <w:r w:rsidR="00B347AF">
        <w:rPr>
          <w:rFonts w:hint="cs"/>
          <w:rtl/>
        </w:rPr>
        <w:t>إ</w:t>
      </w:r>
      <w:r w:rsidR="006F739F">
        <w:rPr>
          <w:rtl/>
        </w:rPr>
        <w:t>مام النسائي في خصائصه، ص 4.</w:t>
      </w:r>
    </w:p>
    <w:p w:rsidR="00E124EB" w:rsidRDefault="00E124EB" w:rsidP="00E124EB">
      <w:pPr>
        <w:pStyle w:val="libFootnote0"/>
        <w:rPr>
          <w:rtl/>
        </w:rPr>
      </w:pPr>
      <w:r>
        <w:rPr>
          <w:rFonts w:hint="cs"/>
          <w:rtl/>
        </w:rPr>
        <w:t xml:space="preserve">10- </w:t>
      </w:r>
      <w:r w:rsidR="006F739F">
        <w:rPr>
          <w:rtl/>
        </w:rPr>
        <w:t>الكنجي الشافعي، في كفاية الطالب، الباب السبعين ص 152، بسنده المت</w:t>
      </w:r>
      <w:r>
        <w:rPr>
          <w:rFonts w:hint="cs"/>
          <w:rtl/>
        </w:rPr>
        <w:t>ّ</w:t>
      </w:r>
      <w:r w:rsidR="006F739F">
        <w:rPr>
          <w:rtl/>
        </w:rPr>
        <w:t>صل بالحرث بن مالك، قال: أتيت مك</w:t>
      </w:r>
      <w:r>
        <w:rPr>
          <w:rFonts w:hint="cs"/>
          <w:rtl/>
        </w:rPr>
        <w:t>ّ</w:t>
      </w:r>
      <w:r w:rsidR="006F739F">
        <w:rPr>
          <w:rtl/>
        </w:rPr>
        <w:t>ة فلقيت</w:t>
      </w:r>
      <w:r>
        <w:rPr>
          <w:rFonts w:hint="cs"/>
          <w:rtl/>
        </w:rPr>
        <w:t>ُ</w:t>
      </w:r>
      <w:r w:rsidR="006F739F">
        <w:rPr>
          <w:rtl/>
        </w:rPr>
        <w:t xml:space="preserve"> سعد بن أبي وق</w:t>
      </w:r>
      <w:r>
        <w:rPr>
          <w:rFonts w:hint="cs"/>
          <w:rtl/>
        </w:rPr>
        <w:t>ّ</w:t>
      </w:r>
      <w:r w:rsidR="006F739F">
        <w:rPr>
          <w:rtl/>
        </w:rPr>
        <w:t>اص، فقلت هل سمعت لعلي</w:t>
      </w:r>
      <w:r>
        <w:rPr>
          <w:rFonts w:hint="cs"/>
          <w:rtl/>
        </w:rPr>
        <w:t>ٍّ</w:t>
      </w:r>
      <w:r w:rsidR="006F739F">
        <w:rPr>
          <w:rtl/>
        </w:rPr>
        <w:t xml:space="preserve"> منقبة؟</w:t>
      </w:r>
    </w:p>
    <w:p w:rsidR="008406C4" w:rsidRDefault="006F739F" w:rsidP="00E124EB">
      <w:pPr>
        <w:pStyle w:val="libFootnote0"/>
        <w:rPr>
          <w:rtl/>
        </w:rPr>
      </w:pPr>
      <w:r>
        <w:rPr>
          <w:rtl/>
        </w:rPr>
        <w:t>قال: قد شهدت له أربعا</w:t>
      </w:r>
      <w:r w:rsidR="00E124EB">
        <w:rPr>
          <w:rFonts w:hint="cs"/>
          <w:rtl/>
        </w:rPr>
        <w:t>ً</w:t>
      </w:r>
      <w:r>
        <w:rPr>
          <w:rtl/>
        </w:rPr>
        <w:t xml:space="preserve"> لئن تكون لي واحدة منهن أحب</w:t>
      </w:r>
      <w:r w:rsidR="00E124EB">
        <w:rPr>
          <w:rFonts w:hint="cs"/>
          <w:rtl/>
        </w:rPr>
        <w:t>ُّ</w:t>
      </w:r>
      <w:r>
        <w:rPr>
          <w:rtl/>
        </w:rPr>
        <w:t xml:space="preserve"> إلي</w:t>
      </w:r>
      <w:r w:rsidR="00E124EB">
        <w:rPr>
          <w:rFonts w:hint="cs"/>
          <w:rtl/>
        </w:rPr>
        <w:t>َّ</w:t>
      </w:r>
      <w:r>
        <w:rPr>
          <w:rtl/>
        </w:rPr>
        <w:t xml:space="preserve"> من الدنيا </w:t>
      </w:r>
      <w:r w:rsidR="00E124EB">
        <w:rPr>
          <w:rFonts w:hint="cs"/>
          <w:rtl/>
        </w:rPr>
        <w:t>اُ</w:t>
      </w:r>
      <w:r>
        <w:rPr>
          <w:rtl/>
        </w:rPr>
        <w:t>عم</w:t>
      </w:r>
      <w:r w:rsidR="00E124EB">
        <w:rPr>
          <w:rFonts w:hint="cs"/>
          <w:rtl/>
        </w:rPr>
        <w:t>ّ</w:t>
      </w:r>
      <w:r>
        <w:rPr>
          <w:rtl/>
        </w:rPr>
        <w:t>ر فيها عمر نوح.</w:t>
      </w:r>
    </w:p>
    <w:p w:rsidR="008406C4" w:rsidRDefault="006F739F" w:rsidP="006F739F">
      <w:pPr>
        <w:pStyle w:val="libFootnote0"/>
        <w:rPr>
          <w:rtl/>
        </w:rPr>
      </w:pPr>
      <w:r>
        <w:rPr>
          <w:rtl/>
        </w:rPr>
        <w:t>إن</w:t>
      </w:r>
      <w:r w:rsidR="00E124EB">
        <w:rPr>
          <w:rFonts w:hint="cs"/>
          <w:rtl/>
        </w:rPr>
        <w:t>ّ</w:t>
      </w:r>
      <w:r>
        <w:rPr>
          <w:rtl/>
        </w:rPr>
        <w:t xml:space="preserve"> رسول الله </w:t>
      </w:r>
      <w:r w:rsidRPr="00B347AF">
        <w:rPr>
          <w:rStyle w:val="libFootnoteAlaemChar"/>
          <w:rtl/>
        </w:rPr>
        <w:t>صلى‌الله‌عليه‌وآله</w:t>
      </w:r>
      <w:r>
        <w:rPr>
          <w:rtl/>
        </w:rPr>
        <w:t xml:space="preserve"> بعث أبا بكر ببراءة إلى مشركي قريش فسار بها يوما</w:t>
      </w:r>
      <w:r w:rsidR="00E124EB">
        <w:rPr>
          <w:rFonts w:hint="cs"/>
          <w:rtl/>
        </w:rPr>
        <w:t>ً</w:t>
      </w:r>
      <w:r>
        <w:rPr>
          <w:rtl/>
        </w:rPr>
        <w:t xml:space="preserve"> وليلة، ثمّ قال لعلي</w:t>
      </w:r>
      <w:r w:rsidR="00E124EB">
        <w:rPr>
          <w:rFonts w:hint="cs"/>
          <w:rtl/>
        </w:rPr>
        <w:t>ٍّ</w:t>
      </w:r>
      <w:r>
        <w:rPr>
          <w:rtl/>
        </w:rPr>
        <w:t>: اتبع أبا بكر فخذها وبل</w:t>
      </w:r>
      <w:r w:rsidR="00E124EB">
        <w:rPr>
          <w:rFonts w:hint="cs"/>
          <w:rtl/>
        </w:rPr>
        <w:t>ّ</w:t>
      </w:r>
      <w:r>
        <w:rPr>
          <w:rtl/>
        </w:rPr>
        <w:t>غها. فرد</w:t>
      </w:r>
      <w:r w:rsidR="00E124EB">
        <w:rPr>
          <w:rFonts w:hint="cs"/>
          <w:rtl/>
        </w:rPr>
        <w:t>ّ</w:t>
      </w:r>
      <w:r>
        <w:rPr>
          <w:rtl/>
        </w:rPr>
        <w:t xml:space="preserve"> علي</w:t>
      </w:r>
      <w:r w:rsidR="00E124EB">
        <w:rPr>
          <w:rFonts w:hint="cs"/>
          <w:rtl/>
        </w:rPr>
        <w:t>ٌّ</w:t>
      </w:r>
      <w:r>
        <w:rPr>
          <w:rtl/>
        </w:rPr>
        <w:t xml:space="preserve"> </w:t>
      </w:r>
      <w:r w:rsidRPr="00B347AF">
        <w:rPr>
          <w:rStyle w:val="libFootnoteAlaemChar"/>
          <w:rtl/>
        </w:rPr>
        <w:t>عليه‌السلام</w:t>
      </w:r>
      <w:r>
        <w:rPr>
          <w:rtl/>
        </w:rPr>
        <w:t xml:space="preserve"> أبا بكر، فرجع يبكي فقال: يا رسول الله! أنزل في</w:t>
      </w:r>
      <w:r w:rsidR="00E124EB">
        <w:rPr>
          <w:rFonts w:hint="cs"/>
          <w:rtl/>
        </w:rPr>
        <w:t>َّ</w:t>
      </w:r>
      <w:r>
        <w:rPr>
          <w:rtl/>
        </w:rPr>
        <w:t xml:space="preserve"> شيء؟!</w:t>
      </w:r>
    </w:p>
    <w:p w:rsidR="008406C4" w:rsidRDefault="006F739F" w:rsidP="006F739F">
      <w:pPr>
        <w:pStyle w:val="libFootnote0"/>
        <w:rPr>
          <w:rtl/>
        </w:rPr>
      </w:pPr>
      <w:r>
        <w:rPr>
          <w:rtl/>
        </w:rPr>
        <w:t>قال: لا،</w:t>
      </w:r>
      <w:r w:rsidR="00A13185">
        <w:rPr>
          <w:rtl/>
        </w:rPr>
        <w:t xml:space="preserve"> إلّا </w:t>
      </w:r>
      <w:r>
        <w:rPr>
          <w:rtl/>
        </w:rPr>
        <w:t>خيرا</w:t>
      </w:r>
      <w:r w:rsidR="00E124EB">
        <w:rPr>
          <w:rFonts w:hint="cs"/>
          <w:rtl/>
        </w:rPr>
        <w:t>ً</w:t>
      </w:r>
      <w:r>
        <w:rPr>
          <w:rtl/>
        </w:rPr>
        <w:t>،</w:t>
      </w:r>
      <w:r w:rsidR="00A13185">
        <w:rPr>
          <w:rtl/>
        </w:rPr>
        <w:t xml:space="preserve"> إلّا </w:t>
      </w:r>
      <w:r>
        <w:rPr>
          <w:rtl/>
        </w:rPr>
        <w:t>أن</w:t>
      </w:r>
      <w:r w:rsidR="00E124EB">
        <w:rPr>
          <w:rFonts w:hint="cs"/>
          <w:rtl/>
        </w:rPr>
        <w:t>ّ</w:t>
      </w:r>
      <w:r>
        <w:rPr>
          <w:rtl/>
        </w:rPr>
        <w:t>ه ليس يبلغ عن</w:t>
      </w:r>
      <w:r w:rsidR="00E124EB">
        <w:rPr>
          <w:rFonts w:hint="cs"/>
          <w:rtl/>
        </w:rPr>
        <w:t>ّ</w:t>
      </w:r>
      <w:r>
        <w:rPr>
          <w:rtl/>
        </w:rPr>
        <w:t>ي</w:t>
      </w:r>
      <w:r w:rsidR="00A13185">
        <w:rPr>
          <w:rtl/>
        </w:rPr>
        <w:t xml:space="preserve"> إلّا </w:t>
      </w:r>
      <w:r>
        <w:rPr>
          <w:rtl/>
        </w:rPr>
        <w:t>أنا أو رجل من</w:t>
      </w:r>
      <w:r w:rsidR="00E124EB">
        <w:rPr>
          <w:rFonts w:hint="cs"/>
          <w:rtl/>
        </w:rPr>
        <w:t>ّ</w:t>
      </w:r>
      <w:r>
        <w:rPr>
          <w:rtl/>
        </w:rPr>
        <w:t>ي. أو قال: من أهل بيتي ... إلى آخره.</w:t>
      </w:r>
    </w:p>
    <w:p w:rsidR="008406C4" w:rsidRDefault="006F739F" w:rsidP="006F739F">
      <w:pPr>
        <w:pStyle w:val="libFootnote0"/>
        <w:rPr>
          <w:rtl/>
        </w:rPr>
      </w:pPr>
      <w:r>
        <w:rPr>
          <w:rtl/>
        </w:rPr>
        <w:t>وبعدما نقل الخبر بطوله قال العل</w:t>
      </w:r>
      <w:r w:rsidR="00B347AF">
        <w:rPr>
          <w:rFonts w:hint="cs"/>
          <w:rtl/>
        </w:rPr>
        <w:t>ّ</w:t>
      </w:r>
      <w:r>
        <w:rPr>
          <w:rtl/>
        </w:rPr>
        <w:t>امة الكنجي: هذا حديث حسن، وأطرافه صحيحة، أما طرفه الأو</w:t>
      </w:r>
      <w:r w:rsidR="00E124EB">
        <w:rPr>
          <w:rFonts w:hint="cs"/>
          <w:rtl/>
        </w:rPr>
        <w:t>ّ</w:t>
      </w:r>
      <w:r>
        <w:rPr>
          <w:rtl/>
        </w:rPr>
        <w:t>ل فرواه إمام أهل الحديث أحمد بن حنبل وهو بعث في أبي بكر ببراءة، وتابع</w:t>
      </w:r>
      <w:r w:rsidR="00E124EB">
        <w:rPr>
          <w:rFonts w:hint="cs"/>
          <w:rtl/>
        </w:rPr>
        <w:t>َ</w:t>
      </w:r>
      <w:r>
        <w:rPr>
          <w:rtl/>
        </w:rPr>
        <w:t>ه</w:t>
      </w:r>
      <w:r w:rsidR="00E124EB">
        <w:rPr>
          <w:rFonts w:hint="cs"/>
          <w:rtl/>
        </w:rPr>
        <w:t>ُ</w:t>
      </w:r>
      <w:r>
        <w:rPr>
          <w:rtl/>
        </w:rPr>
        <w:t xml:space="preserve"> الط</w:t>
      </w:r>
      <w:r w:rsidR="00E124EB">
        <w:rPr>
          <w:rFonts w:hint="cs"/>
          <w:rtl/>
        </w:rPr>
        <w:t>ّ</w:t>
      </w:r>
      <w:r>
        <w:rPr>
          <w:rtl/>
        </w:rPr>
        <w:t>براني ... إلى آخر كلامه. «المترجم»</w:t>
      </w:r>
    </w:p>
    <w:p w:rsidR="006F739F" w:rsidRDefault="006F739F" w:rsidP="00D96FAA">
      <w:pPr>
        <w:pStyle w:val="libNormal"/>
      </w:pPr>
      <w:r>
        <w:rPr>
          <w:rtl/>
        </w:rPr>
        <w:br w:type="page"/>
      </w:r>
    </w:p>
    <w:p w:rsidR="008406C4" w:rsidRDefault="006F739F" w:rsidP="00E124EB">
      <w:pPr>
        <w:pStyle w:val="libNormal"/>
        <w:rPr>
          <w:rtl/>
        </w:rPr>
      </w:pPr>
      <w:r>
        <w:rPr>
          <w:rtl/>
        </w:rPr>
        <w:lastRenderedPageBreak/>
        <w:t>ويوم فتح مكة، رفع النبي</w:t>
      </w:r>
      <w:r w:rsidR="00E124EB">
        <w:rPr>
          <w:rFonts w:hint="cs"/>
          <w:rtl/>
        </w:rPr>
        <w:t>ّ</w:t>
      </w:r>
      <w:r>
        <w:rPr>
          <w:rtl/>
        </w:rPr>
        <w:t xml:space="preserve"> </w:t>
      </w:r>
      <w:r w:rsidR="00E124EB" w:rsidRPr="00201CCF">
        <w:rPr>
          <w:rStyle w:val="libAlaemChar"/>
          <w:rtl/>
        </w:rPr>
        <w:t>صلى‌الله‌عليه‌وآله</w:t>
      </w:r>
      <w:r w:rsidR="00E124EB">
        <w:rPr>
          <w:rtl/>
        </w:rPr>
        <w:t xml:space="preserve"> </w:t>
      </w:r>
      <w:r>
        <w:rPr>
          <w:rtl/>
        </w:rPr>
        <w:t>علي</w:t>
      </w:r>
      <w:r w:rsidR="00E124EB">
        <w:rPr>
          <w:rFonts w:hint="cs"/>
          <w:rtl/>
        </w:rPr>
        <w:t>ّ</w:t>
      </w:r>
      <w:r>
        <w:rPr>
          <w:rtl/>
        </w:rPr>
        <w:t xml:space="preserve"> بن أبي طالب </w:t>
      </w:r>
      <w:r w:rsidRPr="00201CCF">
        <w:rPr>
          <w:rStyle w:val="libAlaemChar"/>
          <w:rtl/>
        </w:rPr>
        <w:t>عليه‌السلام</w:t>
      </w:r>
      <w:r>
        <w:rPr>
          <w:rtl/>
        </w:rPr>
        <w:t xml:space="preserve"> على كتفه فكس</w:t>
      </w:r>
      <w:r w:rsidR="00E124EB">
        <w:rPr>
          <w:rFonts w:hint="cs"/>
          <w:rtl/>
        </w:rPr>
        <w:t>َّ</w:t>
      </w:r>
      <w:r>
        <w:rPr>
          <w:rtl/>
        </w:rPr>
        <w:t>ر</w:t>
      </w:r>
      <w:r w:rsidR="00E124EB">
        <w:rPr>
          <w:rFonts w:hint="cs"/>
          <w:rtl/>
        </w:rPr>
        <w:t>َ</w:t>
      </w:r>
      <w:r>
        <w:rPr>
          <w:rtl/>
        </w:rPr>
        <w:t xml:space="preserve"> الأصنام التي على سطح الكعبة.</w:t>
      </w:r>
    </w:p>
    <w:p w:rsidR="008406C4" w:rsidRDefault="006F739F" w:rsidP="006F739F">
      <w:pPr>
        <w:pStyle w:val="libNormal"/>
        <w:rPr>
          <w:rtl/>
        </w:rPr>
      </w:pPr>
      <w:r>
        <w:rPr>
          <w:rtl/>
        </w:rPr>
        <w:t>وأرسله النبي</w:t>
      </w:r>
      <w:r w:rsidR="00E124EB">
        <w:rPr>
          <w:rFonts w:hint="cs"/>
          <w:rtl/>
        </w:rPr>
        <w:t>ّ</w:t>
      </w:r>
      <w:r>
        <w:rPr>
          <w:rtl/>
        </w:rPr>
        <w:t xml:space="preserve"> </w:t>
      </w:r>
      <w:r w:rsidRPr="00201CCF">
        <w:rPr>
          <w:rStyle w:val="libAlaemChar"/>
          <w:rtl/>
        </w:rPr>
        <w:t>صلى‌الله‌عليه‌وآله</w:t>
      </w:r>
      <w:r>
        <w:rPr>
          <w:rtl/>
        </w:rPr>
        <w:t xml:space="preserve"> لأهل اليمن يبل</w:t>
      </w:r>
      <w:r w:rsidR="00E124EB">
        <w:rPr>
          <w:rFonts w:hint="cs"/>
          <w:rtl/>
        </w:rPr>
        <w:t>ّ</w:t>
      </w:r>
      <w:r>
        <w:rPr>
          <w:rtl/>
        </w:rPr>
        <w:t>غهم الدين ويقضي فيهم.</w:t>
      </w:r>
    </w:p>
    <w:p w:rsidR="008406C4" w:rsidRDefault="006F739F" w:rsidP="006F739F">
      <w:pPr>
        <w:pStyle w:val="libNormal"/>
        <w:rPr>
          <w:rtl/>
        </w:rPr>
      </w:pPr>
      <w:r>
        <w:rPr>
          <w:rtl/>
        </w:rPr>
        <w:t>وأهم</w:t>
      </w:r>
      <w:r w:rsidR="00E124EB">
        <w:rPr>
          <w:rFonts w:hint="cs"/>
          <w:rtl/>
        </w:rPr>
        <w:t>ّ</w:t>
      </w:r>
      <w:r>
        <w:rPr>
          <w:rtl/>
        </w:rPr>
        <w:t xml:space="preserve"> من كل</w:t>
      </w:r>
      <w:r w:rsidR="00E124EB">
        <w:rPr>
          <w:rFonts w:hint="cs"/>
          <w:rtl/>
        </w:rPr>
        <w:t>ّ</w:t>
      </w:r>
      <w:r>
        <w:rPr>
          <w:rtl/>
        </w:rPr>
        <w:t xml:space="preserve"> ذلك: أن</w:t>
      </w:r>
      <w:r w:rsidR="00E124EB">
        <w:rPr>
          <w:rFonts w:hint="cs"/>
          <w:rtl/>
        </w:rPr>
        <w:t>ّ</w:t>
      </w:r>
      <w:r>
        <w:rPr>
          <w:rtl/>
        </w:rPr>
        <w:t xml:space="preserve"> النبي</w:t>
      </w:r>
      <w:r w:rsidR="00E124EB">
        <w:rPr>
          <w:rFonts w:hint="cs"/>
          <w:rtl/>
        </w:rPr>
        <w:t>ّ</w:t>
      </w:r>
      <w:r>
        <w:rPr>
          <w:rtl/>
        </w:rPr>
        <w:t xml:space="preserve"> </w:t>
      </w:r>
      <w:r w:rsidRPr="00201CCF">
        <w:rPr>
          <w:rStyle w:val="libAlaemChar"/>
          <w:rtl/>
        </w:rPr>
        <w:t>صلى‌الله‌عليه‌وآله</w:t>
      </w:r>
      <w:r>
        <w:rPr>
          <w:rtl/>
        </w:rPr>
        <w:t xml:space="preserve"> جعل علي</w:t>
      </w:r>
      <w:r w:rsidR="00E124EB">
        <w:rPr>
          <w:rFonts w:hint="cs"/>
          <w:rtl/>
        </w:rPr>
        <w:t>ّ</w:t>
      </w:r>
      <w:r>
        <w:rPr>
          <w:rtl/>
        </w:rPr>
        <w:t>ا</w:t>
      </w:r>
      <w:r w:rsidR="00E124EB">
        <w:rPr>
          <w:rFonts w:hint="cs"/>
          <w:rtl/>
        </w:rPr>
        <w:t>ً</w:t>
      </w:r>
      <w:r>
        <w:rPr>
          <w:rtl/>
        </w:rPr>
        <w:t xml:space="preserve"> </w:t>
      </w:r>
      <w:r w:rsidRPr="00201CCF">
        <w:rPr>
          <w:rStyle w:val="libAlaemChar"/>
          <w:rtl/>
        </w:rPr>
        <w:t>عليه‌السلام</w:t>
      </w:r>
      <w:r>
        <w:rPr>
          <w:rtl/>
        </w:rPr>
        <w:t xml:space="preserve"> وصي</w:t>
      </w:r>
      <w:r w:rsidR="00E124EB">
        <w:rPr>
          <w:rFonts w:hint="cs"/>
          <w:rtl/>
        </w:rPr>
        <w:t>ّ</w:t>
      </w:r>
      <w:r>
        <w:rPr>
          <w:rtl/>
        </w:rPr>
        <w:t>ه، وأوصى إليه بكل</w:t>
      </w:r>
      <w:r w:rsidR="00E124EB">
        <w:rPr>
          <w:rFonts w:hint="cs"/>
          <w:rtl/>
        </w:rPr>
        <w:t>ّ</w:t>
      </w:r>
      <w:r>
        <w:rPr>
          <w:rtl/>
        </w:rPr>
        <w:t xml:space="preserve"> ما أراد ليقوم به بعد موته. ولم يوص لأبي بكر!</w:t>
      </w:r>
    </w:p>
    <w:p w:rsidR="008406C4" w:rsidRDefault="006F739F" w:rsidP="00E124EB">
      <w:pPr>
        <w:pStyle w:val="libNormal"/>
        <w:rPr>
          <w:rtl/>
        </w:rPr>
      </w:pPr>
      <w:r>
        <w:rPr>
          <w:rtl/>
        </w:rPr>
        <w:t>وكان أبو بكر في كل</w:t>
      </w:r>
      <w:r w:rsidR="00E124EB">
        <w:rPr>
          <w:rFonts w:hint="cs"/>
          <w:rtl/>
        </w:rPr>
        <w:t>ّ</w:t>
      </w:r>
      <w:r>
        <w:rPr>
          <w:rtl/>
        </w:rPr>
        <w:t xml:space="preserve"> هذه القضايا وال</w:t>
      </w:r>
      <w:r w:rsidR="00E124EB">
        <w:rPr>
          <w:rFonts w:hint="cs"/>
          <w:rtl/>
        </w:rPr>
        <w:t>اُ</w:t>
      </w:r>
      <w:r>
        <w:rPr>
          <w:rtl/>
        </w:rPr>
        <w:t>مور حاضرا</w:t>
      </w:r>
      <w:r w:rsidR="00E124EB">
        <w:rPr>
          <w:rFonts w:hint="cs"/>
          <w:rtl/>
        </w:rPr>
        <w:t>ً</w:t>
      </w:r>
      <w:r>
        <w:rPr>
          <w:rtl/>
        </w:rPr>
        <w:t>، لا غائبا</w:t>
      </w:r>
      <w:r w:rsidR="00E124EB">
        <w:rPr>
          <w:rFonts w:hint="cs"/>
          <w:rtl/>
        </w:rPr>
        <w:t>ً</w:t>
      </w:r>
      <w:r>
        <w:rPr>
          <w:rtl/>
        </w:rPr>
        <w:t xml:space="preserve"> ولا مسافرا</w:t>
      </w:r>
      <w:r w:rsidR="00E124EB">
        <w:rPr>
          <w:rFonts w:hint="cs"/>
          <w:rtl/>
        </w:rPr>
        <w:t>ً</w:t>
      </w:r>
      <w:r>
        <w:rPr>
          <w:rtl/>
        </w:rPr>
        <w:t>، والنبي</w:t>
      </w:r>
      <w:r w:rsidR="00E124EB">
        <w:rPr>
          <w:rFonts w:hint="cs"/>
          <w:rtl/>
        </w:rPr>
        <w:t>ّ</w:t>
      </w:r>
      <w:r>
        <w:rPr>
          <w:rtl/>
        </w:rPr>
        <w:t xml:space="preserve"> </w:t>
      </w:r>
      <w:r w:rsidRPr="00201CCF">
        <w:rPr>
          <w:rStyle w:val="libAlaemChar"/>
          <w:rtl/>
        </w:rPr>
        <w:t>صلى‌الله‌عليه‌وآله</w:t>
      </w:r>
      <w:r>
        <w:rPr>
          <w:rtl/>
        </w:rPr>
        <w:t xml:space="preserve"> اختار علي</w:t>
      </w:r>
      <w:r w:rsidR="00E124EB">
        <w:rPr>
          <w:rFonts w:hint="cs"/>
          <w:rtl/>
        </w:rPr>
        <w:t>ّ</w:t>
      </w:r>
      <w:r>
        <w:rPr>
          <w:rtl/>
        </w:rPr>
        <w:t>ا</w:t>
      </w:r>
      <w:r w:rsidR="00E124EB">
        <w:rPr>
          <w:rFonts w:hint="cs"/>
          <w:rtl/>
        </w:rPr>
        <w:t>ً</w:t>
      </w:r>
      <w:r>
        <w:rPr>
          <w:rtl/>
        </w:rPr>
        <w:t xml:space="preserve"> وقد</w:t>
      </w:r>
      <w:r w:rsidR="00E124EB">
        <w:rPr>
          <w:rFonts w:hint="cs"/>
          <w:rtl/>
        </w:rPr>
        <w:t>ّ</w:t>
      </w:r>
      <w:r>
        <w:rPr>
          <w:rtl/>
        </w:rPr>
        <w:t>مه في تلك ال</w:t>
      </w:r>
      <w:r w:rsidR="00E124EB">
        <w:rPr>
          <w:rFonts w:hint="cs"/>
          <w:rtl/>
        </w:rPr>
        <w:t>اُ</w:t>
      </w:r>
      <w:r>
        <w:rPr>
          <w:rtl/>
        </w:rPr>
        <w:t>مور وغيرها من القضايا الكثيرة وترك أبا بكر!!</w:t>
      </w:r>
    </w:p>
    <w:p w:rsidR="008406C4" w:rsidRDefault="006F739F" w:rsidP="006F739F">
      <w:pPr>
        <w:pStyle w:val="libNormal"/>
        <w:rPr>
          <w:rtl/>
        </w:rPr>
      </w:pPr>
      <w:r w:rsidRPr="00537012">
        <w:rPr>
          <w:rStyle w:val="libBold2Char"/>
          <w:rtl/>
        </w:rPr>
        <w:t>الشيخ عبد السلام:</w:t>
      </w:r>
      <w:r>
        <w:rPr>
          <w:rtl/>
        </w:rPr>
        <w:t xml:space="preserve"> ما لكم كل</w:t>
      </w:r>
      <w:r w:rsidR="00E124EB">
        <w:rPr>
          <w:rFonts w:hint="cs"/>
          <w:rtl/>
        </w:rPr>
        <w:t>ّ</w:t>
      </w:r>
      <w:r>
        <w:rPr>
          <w:rtl/>
        </w:rPr>
        <w:t>ما نذكر حديثا</w:t>
      </w:r>
      <w:r w:rsidR="00E124EB">
        <w:rPr>
          <w:rFonts w:hint="cs"/>
          <w:rtl/>
        </w:rPr>
        <w:t>ً</w:t>
      </w:r>
      <w:r>
        <w:rPr>
          <w:rtl/>
        </w:rPr>
        <w:t xml:space="preserve"> في فضل أبي بكر صاحب رسول الله </w:t>
      </w:r>
      <w:r w:rsidR="00F974B7" w:rsidRPr="00F974B7">
        <w:rPr>
          <w:rStyle w:val="libAlaemChar"/>
          <w:rFonts w:hint="cs"/>
          <w:rtl/>
        </w:rPr>
        <w:t>صلى‌الله‌عليه‌وآله‌وسلم</w:t>
      </w:r>
      <w:r>
        <w:rPr>
          <w:rtl/>
        </w:rPr>
        <w:t xml:space="preserve"> رفضتموه ولم تقبلوه؟!</w:t>
      </w:r>
    </w:p>
    <w:p w:rsidR="008406C4" w:rsidRDefault="006F739F" w:rsidP="006F739F">
      <w:pPr>
        <w:pStyle w:val="libNormal"/>
        <w:rPr>
          <w:rtl/>
        </w:rPr>
      </w:pPr>
      <w:r w:rsidRPr="00537012">
        <w:rPr>
          <w:rStyle w:val="libBold2Char"/>
          <w:rtl/>
        </w:rPr>
        <w:t>قلت:</w:t>
      </w:r>
      <w:r>
        <w:rPr>
          <w:rtl/>
        </w:rPr>
        <w:t xml:space="preserve"> ما ذنبنا، إذا كانت الأحاديث التي تنقلها في هذا المجال، يأباها العقل والنقل؟!</w:t>
      </w:r>
    </w:p>
    <w:p w:rsidR="008406C4" w:rsidRDefault="006F739F" w:rsidP="00E124EB">
      <w:pPr>
        <w:pStyle w:val="libNormal"/>
        <w:rPr>
          <w:rtl/>
        </w:rPr>
      </w:pPr>
      <w:r w:rsidRPr="00537012">
        <w:rPr>
          <w:rStyle w:val="libBold2Char"/>
          <w:rtl/>
        </w:rPr>
        <w:t>الشيخ عبد السلام:</w:t>
      </w:r>
      <w:r>
        <w:rPr>
          <w:rtl/>
        </w:rPr>
        <w:t xml:space="preserve"> لقد وصلنا حديث ثابت صحيح غير قابل للإنكار، وهو عن طريق عمرو بن العاص، قال: سألت النبي</w:t>
      </w:r>
      <w:r w:rsidR="00E124EB">
        <w:rPr>
          <w:rFonts w:hint="cs"/>
          <w:rtl/>
        </w:rPr>
        <w:t>ّ</w:t>
      </w:r>
      <w:r>
        <w:rPr>
          <w:rtl/>
        </w:rPr>
        <w:t xml:space="preserve"> </w:t>
      </w:r>
      <w:r w:rsidR="00F974B7" w:rsidRPr="00F974B7">
        <w:rPr>
          <w:rStyle w:val="libAlaemChar"/>
          <w:rFonts w:hint="cs"/>
          <w:rtl/>
        </w:rPr>
        <w:t>صلى‌الله‌عليه‌وآله‌وسلم</w:t>
      </w:r>
      <w:r w:rsidR="00E124EB">
        <w:rPr>
          <w:rFonts w:hint="cs"/>
          <w:rtl/>
        </w:rPr>
        <w:t xml:space="preserve"> </w:t>
      </w:r>
      <w:r>
        <w:rPr>
          <w:rtl/>
        </w:rPr>
        <w:t>يوما</w:t>
      </w:r>
      <w:r w:rsidR="00E124EB">
        <w:rPr>
          <w:rFonts w:hint="cs"/>
          <w:rtl/>
        </w:rPr>
        <w:t>ً</w:t>
      </w:r>
      <w:r>
        <w:rPr>
          <w:rtl/>
        </w:rPr>
        <w:t xml:space="preserve"> عن أحب</w:t>
      </w:r>
      <w:r w:rsidR="00E124EB">
        <w:rPr>
          <w:rFonts w:hint="cs"/>
          <w:rtl/>
        </w:rPr>
        <w:t>ّ</w:t>
      </w:r>
      <w:r>
        <w:rPr>
          <w:rtl/>
        </w:rPr>
        <w:t xml:space="preserve"> نساء العالم إليه؟ فقال </w:t>
      </w:r>
      <w:r w:rsidR="00F974B7" w:rsidRPr="00F974B7">
        <w:rPr>
          <w:rStyle w:val="libAlaemChar"/>
          <w:rFonts w:hint="cs"/>
          <w:rtl/>
        </w:rPr>
        <w:t>صلى‌الله‌عليه‌وآله‌وسلم</w:t>
      </w:r>
      <w:r>
        <w:rPr>
          <w:rtl/>
        </w:rPr>
        <w:t>: عائشة!</w:t>
      </w:r>
    </w:p>
    <w:p w:rsidR="008406C4" w:rsidRDefault="006F739F" w:rsidP="00E124EB">
      <w:pPr>
        <w:pStyle w:val="libNormal"/>
        <w:rPr>
          <w:rtl/>
        </w:rPr>
      </w:pPr>
      <w:r>
        <w:rPr>
          <w:rtl/>
        </w:rPr>
        <w:t xml:space="preserve">قال: فسألته عن أحب الرجال إليه؟ فقال </w:t>
      </w:r>
      <w:r w:rsidR="00F974B7" w:rsidRPr="00F974B7">
        <w:rPr>
          <w:rStyle w:val="libAlaemChar"/>
          <w:rFonts w:hint="cs"/>
          <w:rtl/>
        </w:rPr>
        <w:t>صلى‌الله‌عليه‌وآله‌وسلم</w:t>
      </w:r>
      <w:r>
        <w:rPr>
          <w:rtl/>
        </w:rPr>
        <w:t>: أبو بكر!</w:t>
      </w:r>
    </w:p>
    <w:p w:rsidR="008406C4" w:rsidRDefault="006F739F" w:rsidP="001E5CF3">
      <w:pPr>
        <w:pStyle w:val="libNormal"/>
        <w:rPr>
          <w:rtl/>
        </w:rPr>
      </w:pPr>
      <w:r>
        <w:rPr>
          <w:rtl/>
        </w:rPr>
        <w:t>على هذا فهما مقد</w:t>
      </w:r>
      <w:r w:rsidR="001E5CF3">
        <w:rPr>
          <w:rFonts w:hint="cs"/>
          <w:rtl/>
        </w:rPr>
        <w:t>َّ</w:t>
      </w:r>
      <w:r>
        <w:rPr>
          <w:rtl/>
        </w:rPr>
        <w:t>مان، لأن</w:t>
      </w:r>
      <w:r w:rsidR="001E5CF3">
        <w:rPr>
          <w:rFonts w:hint="cs"/>
          <w:rtl/>
        </w:rPr>
        <w:t>ّ</w:t>
      </w:r>
      <w:r>
        <w:rPr>
          <w:rtl/>
        </w:rPr>
        <w:t xml:space="preserve"> حب</w:t>
      </w:r>
      <w:r w:rsidR="001E5CF3">
        <w:rPr>
          <w:rFonts w:hint="cs"/>
          <w:rtl/>
        </w:rPr>
        <w:t>ّ</w:t>
      </w:r>
      <w:r>
        <w:rPr>
          <w:rtl/>
        </w:rPr>
        <w:t xml:space="preserve"> النبي</w:t>
      </w:r>
      <w:r w:rsidR="001E5CF3">
        <w:rPr>
          <w:rFonts w:hint="cs"/>
          <w:rtl/>
        </w:rPr>
        <w:t>ّ</w:t>
      </w:r>
      <w:r>
        <w:rPr>
          <w:rtl/>
        </w:rPr>
        <w:t xml:space="preserve"> </w:t>
      </w:r>
      <w:r w:rsidR="00F974B7" w:rsidRPr="00F974B7">
        <w:rPr>
          <w:rStyle w:val="libAlaemChar"/>
          <w:rFonts w:hint="cs"/>
          <w:rtl/>
        </w:rPr>
        <w:t>صلى‌الله‌عليه‌وآله‌وسلم</w:t>
      </w:r>
      <w:r w:rsidR="001E5CF3">
        <w:rPr>
          <w:rFonts w:hint="cs"/>
          <w:rtl/>
        </w:rPr>
        <w:t xml:space="preserve"> </w:t>
      </w:r>
      <w:r>
        <w:rPr>
          <w:rtl/>
        </w:rPr>
        <w:t>لهما دليل على أن</w:t>
      </w:r>
      <w:r w:rsidR="001E5CF3">
        <w:rPr>
          <w:rFonts w:hint="cs"/>
          <w:rtl/>
        </w:rPr>
        <w:t>ّ</w:t>
      </w:r>
      <w:r>
        <w:rPr>
          <w:rtl/>
        </w:rPr>
        <w:t xml:space="preserve"> الله تعالى يحب</w:t>
      </w:r>
      <w:r w:rsidR="001E5CF3">
        <w:rPr>
          <w:rFonts w:hint="cs"/>
          <w:rtl/>
        </w:rPr>
        <w:t>ّ</w:t>
      </w:r>
      <w:r>
        <w:rPr>
          <w:rtl/>
        </w:rPr>
        <w:t>هما، وهذا دليل قاطع على أحق</w:t>
      </w:r>
      <w:r w:rsidR="001E5CF3">
        <w:rPr>
          <w:rFonts w:hint="cs"/>
          <w:rtl/>
        </w:rPr>
        <w:t>ّ</w:t>
      </w:r>
      <w:r>
        <w:rPr>
          <w:rtl/>
        </w:rPr>
        <w:t>ي</w:t>
      </w:r>
      <w:r w:rsidR="001E5CF3">
        <w:rPr>
          <w:rFonts w:hint="cs"/>
          <w:rtl/>
        </w:rPr>
        <w:t>ّ</w:t>
      </w:r>
      <w:r>
        <w:rPr>
          <w:rtl/>
        </w:rPr>
        <w:t xml:space="preserve">ة أبي بكر (رض) بخلافة رسول الله </w:t>
      </w:r>
      <w:r w:rsidR="00F974B7" w:rsidRPr="00F974B7">
        <w:rPr>
          <w:rStyle w:val="libAlaemChar"/>
          <w:rFonts w:hint="cs"/>
          <w:rtl/>
        </w:rPr>
        <w:t>صلى‌الله‌عليه‌وآله‌وسلم</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بالإضافة إلى أن</w:t>
      </w:r>
      <w:r w:rsidR="001E5CF3">
        <w:rPr>
          <w:rFonts w:hint="cs"/>
          <w:rtl/>
        </w:rPr>
        <w:t>ّ</w:t>
      </w:r>
      <w:r>
        <w:rPr>
          <w:rtl/>
        </w:rPr>
        <w:t xml:space="preserve"> هذا الخبر من الموضوعات، فهو يعارض الأخبار المعتبرة والأحاديث الصحيحة عند الفرقين من جهتين:</w:t>
      </w:r>
    </w:p>
    <w:p w:rsidR="008406C4" w:rsidRDefault="006F739F" w:rsidP="001E5CF3">
      <w:pPr>
        <w:pStyle w:val="libNormal"/>
        <w:rPr>
          <w:rtl/>
        </w:rPr>
      </w:pPr>
      <w:r w:rsidRPr="00537012">
        <w:rPr>
          <w:rStyle w:val="libBold2Char"/>
          <w:rtl/>
        </w:rPr>
        <w:t>أو</w:t>
      </w:r>
      <w:r w:rsidR="001E5CF3" w:rsidRPr="00537012">
        <w:rPr>
          <w:rStyle w:val="libBold2Char"/>
          <w:rFonts w:hint="cs"/>
          <w:rtl/>
        </w:rPr>
        <w:t>ّ</w:t>
      </w:r>
      <w:r w:rsidRPr="00537012">
        <w:rPr>
          <w:rStyle w:val="libBold2Char"/>
          <w:rtl/>
        </w:rPr>
        <w:t>لا</w:t>
      </w:r>
      <w:r w:rsidR="001E5CF3" w:rsidRPr="00537012">
        <w:rPr>
          <w:rStyle w:val="libBold2Char"/>
          <w:rFonts w:hint="cs"/>
          <w:rtl/>
        </w:rPr>
        <w:t>ً</w:t>
      </w:r>
      <w:r w:rsidRPr="00537012">
        <w:rPr>
          <w:rStyle w:val="libBold2Char"/>
          <w:rtl/>
        </w:rPr>
        <w:t>:</w:t>
      </w:r>
      <w:r>
        <w:rPr>
          <w:rtl/>
        </w:rPr>
        <w:t xml:space="preserve"> من جهة عائشة </w:t>
      </w:r>
      <w:r w:rsidR="001E5CF3">
        <w:rPr>
          <w:rFonts w:hint="cs"/>
          <w:rtl/>
        </w:rPr>
        <w:t>اُ</w:t>
      </w:r>
      <w:r>
        <w:rPr>
          <w:rtl/>
        </w:rPr>
        <w:t>م</w:t>
      </w:r>
      <w:r w:rsidR="001E5CF3">
        <w:rPr>
          <w:rFonts w:hint="cs"/>
          <w:rtl/>
        </w:rPr>
        <w:t>ّ</w:t>
      </w:r>
      <w:r>
        <w:rPr>
          <w:rtl/>
        </w:rPr>
        <w:t xml:space="preserve"> المؤمنين، بأن</w:t>
      </w:r>
      <w:r w:rsidR="001E5CF3">
        <w:rPr>
          <w:rFonts w:hint="cs"/>
          <w:rtl/>
        </w:rPr>
        <w:t>ّ</w:t>
      </w:r>
      <w:r>
        <w:rPr>
          <w:rtl/>
        </w:rPr>
        <w:t>ها أحب</w:t>
      </w:r>
      <w:r w:rsidR="001E5CF3">
        <w:rPr>
          <w:rFonts w:hint="cs"/>
          <w:rtl/>
        </w:rPr>
        <w:t>ّ</w:t>
      </w:r>
      <w:r>
        <w:rPr>
          <w:rtl/>
        </w:rPr>
        <w:t xml:space="preserve"> النساء إلى النبي</w:t>
      </w:r>
      <w:r w:rsidR="001E5CF3">
        <w:rPr>
          <w:rFonts w:hint="cs"/>
          <w:rtl/>
        </w:rPr>
        <w:t>ّ</w:t>
      </w:r>
      <w:r>
        <w:rPr>
          <w:rtl/>
        </w:rPr>
        <w:t xml:space="preserve"> </w:t>
      </w:r>
      <w:r w:rsidRPr="00201CCF">
        <w:rPr>
          <w:rStyle w:val="libAlaemChar"/>
          <w:rtl/>
        </w:rPr>
        <w:t>صلى‌الله‌عليه‌وآله</w:t>
      </w:r>
      <w:r>
        <w:rPr>
          <w:rtl/>
        </w:rPr>
        <w:t>، فإن</w:t>
      </w:r>
      <w:r w:rsidR="001E5CF3">
        <w:rPr>
          <w:rFonts w:hint="cs"/>
          <w:rtl/>
        </w:rPr>
        <w:t>ّ</w:t>
      </w:r>
      <w:r>
        <w:rPr>
          <w:rtl/>
        </w:rPr>
        <w:t xml:space="preserve"> هناك أحاديث جم</w:t>
      </w:r>
      <w:r w:rsidR="001E5CF3">
        <w:rPr>
          <w:rFonts w:hint="cs"/>
          <w:rtl/>
        </w:rPr>
        <w:t>ّ</w:t>
      </w:r>
      <w:r>
        <w:rPr>
          <w:rtl/>
        </w:rPr>
        <w:t>ة تصر</w:t>
      </w:r>
      <w:r w:rsidR="001E5CF3">
        <w:rPr>
          <w:rFonts w:hint="cs"/>
          <w:rtl/>
        </w:rPr>
        <w:t>ّ</w:t>
      </w:r>
      <w:r>
        <w:rPr>
          <w:rtl/>
        </w:rPr>
        <w:t>ح بأن</w:t>
      </w:r>
      <w:r w:rsidR="001E5CF3">
        <w:rPr>
          <w:rFonts w:hint="cs"/>
          <w:rtl/>
        </w:rPr>
        <w:t>ّ</w:t>
      </w:r>
      <w:r>
        <w:rPr>
          <w:rtl/>
        </w:rPr>
        <w:t xml:space="preserve"> أحب</w:t>
      </w:r>
      <w:r w:rsidR="001E5CF3">
        <w:rPr>
          <w:rFonts w:hint="cs"/>
          <w:rtl/>
        </w:rPr>
        <w:t>ّ</w:t>
      </w:r>
      <w:r>
        <w:rPr>
          <w:rtl/>
        </w:rPr>
        <w:t xml:space="preserve"> النساء إلى النبي</w:t>
      </w:r>
      <w:r w:rsidR="001E5CF3">
        <w:rPr>
          <w:rFonts w:hint="cs"/>
          <w:rtl/>
        </w:rPr>
        <w:t>ّ</w:t>
      </w:r>
      <w:r>
        <w:rPr>
          <w:rtl/>
        </w:rPr>
        <w:t xml:space="preserve"> </w:t>
      </w:r>
      <w:r w:rsidRPr="00201CCF">
        <w:rPr>
          <w:rStyle w:val="libAlaemChar"/>
          <w:rtl/>
        </w:rPr>
        <w:t>صلى‌الله‌عليه‌وآله</w:t>
      </w:r>
      <w:r>
        <w:rPr>
          <w:rtl/>
        </w:rPr>
        <w:t xml:space="preserve"> وخيرهن</w:t>
      </w:r>
      <w:r w:rsidR="001E5CF3">
        <w:rPr>
          <w:rFonts w:hint="cs"/>
          <w:rtl/>
        </w:rPr>
        <w:t>ّ</w:t>
      </w:r>
      <w:r>
        <w:rPr>
          <w:rtl/>
        </w:rPr>
        <w:t xml:space="preserve"> هي: فاطمة سي</w:t>
      </w:r>
      <w:r w:rsidR="001E5CF3">
        <w:rPr>
          <w:rFonts w:hint="cs"/>
          <w:rtl/>
        </w:rPr>
        <w:t>ّ</w:t>
      </w:r>
      <w:r>
        <w:rPr>
          <w:rtl/>
        </w:rPr>
        <w:t>دة النساء.</w:t>
      </w:r>
    </w:p>
    <w:p w:rsidR="008406C4" w:rsidRDefault="006F739F" w:rsidP="006F739F">
      <w:pPr>
        <w:pStyle w:val="libNormal"/>
        <w:rPr>
          <w:rtl/>
        </w:rPr>
      </w:pPr>
      <w:r>
        <w:rPr>
          <w:rtl/>
        </w:rPr>
        <w:t>فقد أثبت ذلك علماء المسلمين عام</w:t>
      </w:r>
      <w:r w:rsidR="001E5CF3">
        <w:rPr>
          <w:rFonts w:hint="cs"/>
          <w:rtl/>
        </w:rPr>
        <w:t>ّ</w:t>
      </w:r>
      <w:r>
        <w:rPr>
          <w:rtl/>
        </w:rPr>
        <w:t>ة - شيعة وس</w:t>
      </w:r>
      <w:r w:rsidR="001E5CF3">
        <w:rPr>
          <w:rFonts w:hint="cs"/>
          <w:rtl/>
        </w:rPr>
        <w:t>ُ</w:t>
      </w:r>
      <w:r>
        <w:rPr>
          <w:rtl/>
        </w:rPr>
        <w:t>ن</w:t>
      </w:r>
      <w:r w:rsidR="001E5CF3">
        <w:rPr>
          <w:rFonts w:hint="cs"/>
          <w:rtl/>
        </w:rPr>
        <w:t>ّ</w:t>
      </w:r>
      <w:r>
        <w:rPr>
          <w:rtl/>
        </w:rPr>
        <w:t>ة - في أحاديث متواترة في كتبهم المعتبرة، منهم:</w:t>
      </w:r>
    </w:p>
    <w:p w:rsidR="008406C4" w:rsidRDefault="006F739F" w:rsidP="006F739F">
      <w:pPr>
        <w:pStyle w:val="libNormal"/>
        <w:rPr>
          <w:rtl/>
        </w:rPr>
      </w:pPr>
      <w:r>
        <w:rPr>
          <w:rtl/>
        </w:rPr>
        <w:t>1- أبو بكر البيهقي، في تاريخه.</w:t>
      </w:r>
    </w:p>
    <w:p w:rsidR="008406C4" w:rsidRDefault="006F739F" w:rsidP="001E5CF3">
      <w:pPr>
        <w:pStyle w:val="libNormal"/>
        <w:rPr>
          <w:rtl/>
        </w:rPr>
      </w:pPr>
      <w:r>
        <w:rPr>
          <w:rtl/>
        </w:rPr>
        <w:t>2- الحافظ ابن عبد البر</w:t>
      </w:r>
      <w:r w:rsidR="001E5CF3">
        <w:rPr>
          <w:rFonts w:hint="cs"/>
          <w:rtl/>
        </w:rPr>
        <w:t>ّ</w:t>
      </w:r>
      <w:r>
        <w:rPr>
          <w:rtl/>
        </w:rPr>
        <w:t>، في</w:t>
      </w:r>
      <w:r w:rsidR="001E5CF3">
        <w:rPr>
          <w:rtl/>
        </w:rPr>
        <w:t>«</w:t>
      </w:r>
      <w:r>
        <w:rPr>
          <w:rtl/>
        </w:rPr>
        <w:t xml:space="preserve"> الاستيعاب</w:t>
      </w:r>
      <w:r w:rsidR="001E5CF3">
        <w:rPr>
          <w:rtl/>
        </w:rPr>
        <w:t>»</w:t>
      </w:r>
      <w:r>
        <w:rPr>
          <w:rtl/>
        </w:rPr>
        <w:t>.</w:t>
      </w:r>
    </w:p>
    <w:p w:rsidR="008406C4" w:rsidRDefault="006F739F" w:rsidP="001E5CF3">
      <w:pPr>
        <w:pStyle w:val="libNormal"/>
        <w:rPr>
          <w:rtl/>
        </w:rPr>
      </w:pPr>
      <w:r>
        <w:rPr>
          <w:rtl/>
        </w:rPr>
        <w:t>3- المير السيّد علي الهمداني، في</w:t>
      </w:r>
      <w:r w:rsidR="001E5CF3">
        <w:rPr>
          <w:rtl/>
        </w:rPr>
        <w:t>«</w:t>
      </w:r>
      <w:r>
        <w:rPr>
          <w:rtl/>
        </w:rPr>
        <w:t xml:space="preserve"> مود</w:t>
      </w:r>
      <w:r w:rsidR="001E5CF3">
        <w:rPr>
          <w:rFonts w:hint="cs"/>
          <w:rtl/>
        </w:rPr>
        <w:t>ّ</w:t>
      </w:r>
      <w:r>
        <w:rPr>
          <w:rtl/>
        </w:rPr>
        <w:t xml:space="preserve">ة القربى </w:t>
      </w:r>
      <w:r w:rsidR="001E5CF3">
        <w:rPr>
          <w:rtl/>
        </w:rPr>
        <w:t>»</w:t>
      </w:r>
      <w:r>
        <w:rPr>
          <w:rtl/>
        </w:rPr>
        <w:t>.</w:t>
      </w:r>
    </w:p>
    <w:p w:rsidR="008406C4" w:rsidRDefault="006F739F" w:rsidP="006F739F">
      <w:pPr>
        <w:pStyle w:val="libNormal"/>
        <w:rPr>
          <w:rtl/>
        </w:rPr>
      </w:pPr>
      <w:r>
        <w:rPr>
          <w:rtl/>
        </w:rPr>
        <w:t>وغيرهم من علمائكم وعلماء الشيعة، كل</w:t>
      </w:r>
      <w:r w:rsidR="001E5CF3">
        <w:rPr>
          <w:rFonts w:hint="cs"/>
          <w:rtl/>
        </w:rPr>
        <w:t>ّ</w:t>
      </w:r>
      <w:r>
        <w:rPr>
          <w:rtl/>
        </w:rPr>
        <w:t>هم مت</w:t>
      </w:r>
      <w:r w:rsidR="001E5CF3">
        <w:rPr>
          <w:rFonts w:hint="cs"/>
          <w:rtl/>
        </w:rPr>
        <w:t>ّ</w:t>
      </w:r>
      <w:r>
        <w:rPr>
          <w:rtl/>
        </w:rPr>
        <w:t>فقون على صح</w:t>
      </w:r>
      <w:r w:rsidR="001E5CF3">
        <w:rPr>
          <w:rFonts w:hint="cs"/>
          <w:rtl/>
        </w:rPr>
        <w:t>ّ</w:t>
      </w:r>
      <w:r>
        <w:rPr>
          <w:rtl/>
        </w:rPr>
        <w:t>ة الحديث المروي</w:t>
      </w:r>
      <w:r w:rsidR="001E5CF3">
        <w:rPr>
          <w:rFonts w:hint="cs"/>
          <w:rtl/>
        </w:rPr>
        <w:t>ّ</w:t>
      </w:r>
      <w:r>
        <w:rPr>
          <w:rtl/>
        </w:rPr>
        <w:t xml:space="preserve"> عن النبي</w:t>
      </w:r>
      <w:r w:rsidR="001E5CF3">
        <w:rPr>
          <w:rFonts w:hint="cs"/>
          <w:rtl/>
        </w:rPr>
        <w:t>ّ</w:t>
      </w:r>
      <w:r>
        <w:rPr>
          <w:rtl/>
        </w:rPr>
        <w:t xml:space="preserve"> </w:t>
      </w:r>
      <w:r w:rsidRPr="00201CCF">
        <w:rPr>
          <w:rStyle w:val="libAlaemChar"/>
          <w:rtl/>
        </w:rPr>
        <w:t>صلى‌الله‌عليه‌وآله</w:t>
      </w:r>
      <w:r>
        <w:rPr>
          <w:rtl/>
        </w:rPr>
        <w:t xml:space="preserve"> أن</w:t>
      </w:r>
      <w:r w:rsidR="001E5CF3">
        <w:rPr>
          <w:rFonts w:hint="cs"/>
          <w:rtl/>
        </w:rPr>
        <w:t>ّ</w:t>
      </w:r>
      <w:r>
        <w:rPr>
          <w:rtl/>
        </w:rPr>
        <w:t>ه قال كرارا</w:t>
      </w:r>
      <w:r w:rsidR="001E5CF3">
        <w:rPr>
          <w:rFonts w:hint="cs"/>
          <w:rtl/>
        </w:rPr>
        <w:t>ً</w:t>
      </w:r>
      <w:r>
        <w:rPr>
          <w:rtl/>
        </w:rPr>
        <w:t>:</w:t>
      </w:r>
    </w:p>
    <w:p w:rsidR="008406C4" w:rsidRDefault="001E5CF3" w:rsidP="001E5CF3">
      <w:pPr>
        <w:pStyle w:val="libNormal"/>
        <w:rPr>
          <w:rtl/>
        </w:rPr>
      </w:pPr>
      <w:r>
        <w:rPr>
          <w:rtl/>
        </w:rPr>
        <w:t>«</w:t>
      </w:r>
      <w:r w:rsidR="006F739F">
        <w:rPr>
          <w:rtl/>
        </w:rPr>
        <w:t xml:space="preserve"> فاطمة خير نساء أم</w:t>
      </w:r>
      <w:r w:rsidR="00B347AF">
        <w:rPr>
          <w:rFonts w:hint="cs"/>
          <w:rtl/>
        </w:rPr>
        <w:t>ّ</w:t>
      </w:r>
      <w:r w:rsidR="006F739F">
        <w:rPr>
          <w:rtl/>
        </w:rPr>
        <w:t xml:space="preserve">تي </w:t>
      </w:r>
      <w:r>
        <w:rPr>
          <w:rtl/>
        </w:rPr>
        <w:t>»</w:t>
      </w:r>
      <w:r>
        <w:rPr>
          <w:rFonts w:hint="cs"/>
          <w:rtl/>
        </w:rPr>
        <w:t xml:space="preserve"> </w:t>
      </w:r>
      <w:r w:rsidR="006F739F">
        <w:rPr>
          <w:rtl/>
        </w:rPr>
        <w:t>أو:</w:t>
      </w:r>
      <w:r w:rsidRPr="001E5CF3">
        <w:rPr>
          <w:rtl/>
        </w:rPr>
        <w:t xml:space="preserve"> </w:t>
      </w:r>
      <w:r>
        <w:rPr>
          <w:rtl/>
        </w:rPr>
        <w:t>«</w:t>
      </w:r>
      <w:r w:rsidR="006F739F">
        <w:rPr>
          <w:rtl/>
        </w:rPr>
        <w:t xml:space="preserve"> خير نساء </w:t>
      </w:r>
      <w:r>
        <w:rPr>
          <w:rFonts w:hint="cs"/>
          <w:rtl/>
        </w:rPr>
        <w:t>اُ</w:t>
      </w:r>
      <w:r w:rsidR="006F739F">
        <w:rPr>
          <w:rtl/>
        </w:rPr>
        <w:t>م</w:t>
      </w:r>
      <w:r>
        <w:rPr>
          <w:rFonts w:hint="cs"/>
          <w:rtl/>
        </w:rPr>
        <w:t>ّ</w:t>
      </w:r>
      <w:r w:rsidR="006F739F">
        <w:rPr>
          <w:rtl/>
        </w:rPr>
        <w:t xml:space="preserve">تي فاطمة </w:t>
      </w:r>
      <w:r>
        <w:rPr>
          <w:rtl/>
        </w:rPr>
        <w:t>»</w:t>
      </w:r>
      <w:r w:rsidR="006F739F">
        <w:rPr>
          <w:rtl/>
        </w:rPr>
        <w:t>.</w:t>
      </w:r>
    </w:p>
    <w:p w:rsidR="008406C4" w:rsidRDefault="006F739F" w:rsidP="001E5CF3">
      <w:pPr>
        <w:pStyle w:val="libNormal"/>
        <w:rPr>
          <w:rtl/>
        </w:rPr>
      </w:pPr>
      <w:r>
        <w:rPr>
          <w:rtl/>
        </w:rPr>
        <w:t>وروى الإمام أحمد في</w:t>
      </w:r>
      <w:r w:rsidR="001E5CF3">
        <w:rPr>
          <w:rtl/>
        </w:rPr>
        <w:t>«</w:t>
      </w:r>
      <w:r>
        <w:rPr>
          <w:rtl/>
        </w:rPr>
        <w:t xml:space="preserve"> المسند </w:t>
      </w:r>
      <w:r w:rsidR="001E5CF3">
        <w:rPr>
          <w:rtl/>
        </w:rPr>
        <w:t>»</w:t>
      </w:r>
      <w:r w:rsidR="001E5CF3">
        <w:rPr>
          <w:rFonts w:hint="cs"/>
          <w:rtl/>
        </w:rPr>
        <w:t xml:space="preserve"> </w:t>
      </w:r>
      <w:r>
        <w:rPr>
          <w:rtl/>
        </w:rPr>
        <w:t>والحافظ أبو بكر في</w:t>
      </w:r>
      <w:r w:rsidR="001E5CF3">
        <w:rPr>
          <w:rFonts w:hint="cs"/>
          <w:rtl/>
        </w:rPr>
        <w:t xml:space="preserve"> </w:t>
      </w:r>
      <w:r w:rsidR="001E5CF3">
        <w:rPr>
          <w:rtl/>
        </w:rPr>
        <w:t>«</w:t>
      </w:r>
      <w:r>
        <w:rPr>
          <w:rtl/>
        </w:rPr>
        <w:t xml:space="preserve"> نزول القرآن في علي </w:t>
      </w:r>
      <w:r w:rsidR="001E5CF3">
        <w:rPr>
          <w:rtl/>
        </w:rPr>
        <w:t>»</w:t>
      </w:r>
      <w:r w:rsidR="001E5CF3">
        <w:rPr>
          <w:rFonts w:hint="cs"/>
          <w:rtl/>
        </w:rPr>
        <w:t xml:space="preserve"> </w:t>
      </w:r>
      <w:r>
        <w:rPr>
          <w:rtl/>
        </w:rPr>
        <w:t>عن محم</w:t>
      </w:r>
      <w:r w:rsidR="001E5CF3">
        <w:rPr>
          <w:rFonts w:hint="cs"/>
          <w:rtl/>
        </w:rPr>
        <w:t>ّ</w:t>
      </w:r>
      <w:r>
        <w:rPr>
          <w:rtl/>
        </w:rPr>
        <w:t xml:space="preserve">د بن الحنفية عن أمير المؤمنين </w:t>
      </w:r>
      <w:r w:rsidRPr="005E607E">
        <w:rPr>
          <w:rStyle w:val="libAlaemChar"/>
          <w:rtl/>
        </w:rPr>
        <w:t>عليه‌السلام</w:t>
      </w:r>
      <w:r>
        <w:rPr>
          <w:rtl/>
        </w:rPr>
        <w:t>.</w:t>
      </w:r>
    </w:p>
    <w:p w:rsidR="008406C4" w:rsidRDefault="006F739F" w:rsidP="001E5CF3">
      <w:pPr>
        <w:pStyle w:val="libNormal"/>
        <w:rPr>
          <w:rtl/>
        </w:rPr>
      </w:pPr>
      <w:r>
        <w:rPr>
          <w:rtl/>
        </w:rPr>
        <w:t>وروى ابن عبد البر</w:t>
      </w:r>
      <w:r w:rsidR="001E5CF3">
        <w:rPr>
          <w:rFonts w:hint="cs"/>
          <w:rtl/>
        </w:rPr>
        <w:t>ّ</w:t>
      </w:r>
      <w:r>
        <w:rPr>
          <w:rtl/>
        </w:rPr>
        <w:t xml:space="preserve"> في</w:t>
      </w:r>
      <w:r w:rsidR="001E5CF3">
        <w:rPr>
          <w:rFonts w:hint="cs"/>
          <w:rtl/>
        </w:rPr>
        <w:t xml:space="preserve"> </w:t>
      </w:r>
      <w:r w:rsidR="001E5CF3">
        <w:rPr>
          <w:rtl/>
        </w:rPr>
        <w:t>«</w:t>
      </w:r>
      <w:r>
        <w:rPr>
          <w:rtl/>
        </w:rPr>
        <w:t xml:space="preserve"> الاستيعاب </w:t>
      </w:r>
      <w:r w:rsidR="001E5CF3">
        <w:rPr>
          <w:rtl/>
        </w:rPr>
        <w:t>»</w:t>
      </w:r>
      <w:r w:rsidR="001E5CF3">
        <w:rPr>
          <w:rFonts w:hint="cs"/>
          <w:rtl/>
        </w:rPr>
        <w:t xml:space="preserve"> </w:t>
      </w:r>
      <w:r>
        <w:rPr>
          <w:rtl/>
        </w:rPr>
        <w:t>في قسم: التحد</w:t>
      </w:r>
      <w:r w:rsidR="001E5CF3">
        <w:rPr>
          <w:rFonts w:hint="cs"/>
          <w:rtl/>
        </w:rPr>
        <w:t>ّ</w:t>
      </w:r>
      <w:r>
        <w:rPr>
          <w:rtl/>
        </w:rPr>
        <w:t xml:space="preserve">ث عن فاطمة الزهراء </w:t>
      </w:r>
      <w:r w:rsidRPr="00201CCF">
        <w:rPr>
          <w:rStyle w:val="libAlaemChar"/>
          <w:rtl/>
        </w:rPr>
        <w:t>عليها‌السلام</w:t>
      </w:r>
      <w:r>
        <w:rPr>
          <w:rtl/>
        </w:rPr>
        <w:t xml:space="preserve"> وخديجة </w:t>
      </w:r>
      <w:r w:rsidR="001E5CF3">
        <w:rPr>
          <w:rFonts w:hint="cs"/>
          <w:rtl/>
        </w:rPr>
        <w:t>اُ</w:t>
      </w:r>
      <w:r>
        <w:rPr>
          <w:rtl/>
        </w:rPr>
        <w:t>م</w:t>
      </w:r>
      <w:r w:rsidR="001E5CF3">
        <w:rPr>
          <w:rFonts w:hint="cs"/>
          <w:rtl/>
        </w:rPr>
        <w:t>ّ</w:t>
      </w:r>
      <w:r>
        <w:rPr>
          <w:rtl/>
        </w:rPr>
        <w:t xml:space="preserve"> المؤمنين، عن عبد الوارث بن سفيان وأبي هريرة، وفي قسم التحد</w:t>
      </w:r>
      <w:r w:rsidR="001E5CF3">
        <w:rPr>
          <w:rFonts w:hint="cs"/>
          <w:rtl/>
        </w:rPr>
        <w:t>ّ</w:t>
      </w:r>
      <w:r>
        <w:rPr>
          <w:rtl/>
        </w:rPr>
        <w:t xml:space="preserve">ث عن خديجة </w:t>
      </w:r>
      <w:r w:rsidR="001E5CF3">
        <w:rPr>
          <w:rFonts w:hint="cs"/>
          <w:rtl/>
        </w:rPr>
        <w:t>اُ</w:t>
      </w:r>
      <w:r>
        <w:rPr>
          <w:rtl/>
        </w:rPr>
        <w:t>م</w:t>
      </w:r>
      <w:r w:rsidR="001E5CF3">
        <w:rPr>
          <w:rFonts w:hint="cs"/>
          <w:rtl/>
        </w:rPr>
        <w:t>ّ</w:t>
      </w:r>
      <w:r>
        <w:rPr>
          <w:rtl/>
        </w:rPr>
        <w:t xml:space="preserve"> المؤمنين، روى عن أبي داود نقلا</w:t>
      </w:r>
      <w:r w:rsidR="001E5CF3">
        <w:rPr>
          <w:rFonts w:hint="cs"/>
          <w:rtl/>
        </w:rPr>
        <w:t>ً</w:t>
      </w:r>
      <w:r>
        <w:rPr>
          <w:rtl/>
        </w:rPr>
        <w:t xml:space="preserve"> عن أبي هريرة وانس بن مالك.</w:t>
      </w:r>
    </w:p>
    <w:p w:rsidR="008406C4" w:rsidRDefault="006F739F" w:rsidP="001E5CF3">
      <w:pPr>
        <w:pStyle w:val="libNormal"/>
        <w:rPr>
          <w:rtl/>
        </w:rPr>
      </w:pPr>
      <w:r>
        <w:rPr>
          <w:rtl/>
        </w:rPr>
        <w:t>وروى الشيخ سليمان الحنفي، في الباب 55 من</w:t>
      </w:r>
      <w:r w:rsidR="001E5CF3">
        <w:rPr>
          <w:rFonts w:hint="cs"/>
          <w:rtl/>
        </w:rPr>
        <w:t xml:space="preserve"> </w:t>
      </w:r>
      <w:r w:rsidR="001E5CF3">
        <w:rPr>
          <w:rtl/>
        </w:rPr>
        <w:t>«</w:t>
      </w:r>
      <w:r>
        <w:rPr>
          <w:rtl/>
        </w:rPr>
        <w:t xml:space="preserve"> ينابيع المودة </w:t>
      </w:r>
      <w:r w:rsidR="001E5CF3">
        <w:rPr>
          <w:rtl/>
        </w:rPr>
        <w:t>»</w:t>
      </w:r>
      <w:r>
        <w:rPr>
          <w:rtl/>
        </w:rPr>
        <w:t>.</w:t>
      </w:r>
    </w:p>
    <w:p w:rsidR="008406C4" w:rsidRDefault="001E5CF3" w:rsidP="001E5CF3">
      <w:pPr>
        <w:pStyle w:val="libNormal"/>
        <w:rPr>
          <w:rtl/>
        </w:rPr>
      </w:pPr>
      <w:r>
        <w:rPr>
          <w:rtl/>
        </w:rPr>
        <w:t>والمير السي</w:t>
      </w:r>
      <w:r w:rsidR="006F739F">
        <w:rPr>
          <w:rtl/>
        </w:rPr>
        <w:t>د علي الهمداني في المود</w:t>
      </w:r>
      <w:r>
        <w:rPr>
          <w:rFonts w:hint="cs"/>
          <w:rtl/>
        </w:rPr>
        <w:t>ّ</w:t>
      </w:r>
      <w:r w:rsidR="006F739F">
        <w:rPr>
          <w:rtl/>
        </w:rPr>
        <w:t>ة الثالثة عشرة من</w:t>
      </w:r>
      <w:r>
        <w:rPr>
          <w:rFonts w:hint="cs"/>
          <w:rtl/>
        </w:rPr>
        <w:t xml:space="preserve"> </w:t>
      </w:r>
      <w:r>
        <w:rPr>
          <w:rtl/>
        </w:rPr>
        <w:t>«</w:t>
      </w:r>
      <w:r w:rsidR="006F739F">
        <w:rPr>
          <w:rtl/>
        </w:rPr>
        <w:t xml:space="preserve"> مود</w:t>
      </w:r>
      <w:r>
        <w:rPr>
          <w:rFonts w:hint="cs"/>
          <w:rtl/>
        </w:rPr>
        <w:t>ّ</w:t>
      </w:r>
      <w:r w:rsidR="006F739F">
        <w:rPr>
          <w:rtl/>
        </w:rPr>
        <w:t xml:space="preserve">ة القربى </w:t>
      </w:r>
      <w:r>
        <w:rPr>
          <w:rtl/>
        </w:rPr>
        <w:t>»</w:t>
      </w:r>
      <w:r>
        <w:rPr>
          <w:rFonts w:hint="cs"/>
          <w:rtl/>
        </w:rPr>
        <w:t xml:space="preserve"> </w:t>
      </w:r>
      <w:r w:rsidR="006F739F">
        <w:rPr>
          <w:rtl/>
        </w:rPr>
        <w:t>عن أنس بن مالك.</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وروى غيرهم عن طرق عديدة: أن</w:t>
      </w:r>
      <w:r w:rsidR="00B04913">
        <w:rPr>
          <w:rFonts w:hint="cs"/>
          <w:rtl/>
        </w:rPr>
        <w:t>ّ</w:t>
      </w:r>
      <w:r>
        <w:rPr>
          <w:rtl/>
        </w:rPr>
        <w:t xml:space="preserve"> رسول الله </w:t>
      </w:r>
      <w:r w:rsidRPr="00201CCF">
        <w:rPr>
          <w:rStyle w:val="libAlaemChar"/>
          <w:rtl/>
        </w:rPr>
        <w:t>صلى‌الله‌عليه‌وآله</w:t>
      </w:r>
      <w:r>
        <w:rPr>
          <w:rtl/>
        </w:rPr>
        <w:t xml:space="preserve"> قال: خير نساء العالمين أربع: مريم بنت عمران، وآسية بنت مزاحم، وخديجة بنت خويلد، وفاطمة بنت محمد </w:t>
      </w:r>
      <w:r w:rsidRPr="00201CCF">
        <w:rPr>
          <w:rStyle w:val="libAlaemChar"/>
          <w:rtl/>
        </w:rPr>
        <w:t>عليهما‌السلام</w:t>
      </w:r>
      <w:r>
        <w:rPr>
          <w:rtl/>
        </w:rPr>
        <w:t>.</w:t>
      </w:r>
    </w:p>
    <w:p w:rsidR="008406C4" w:rsidRDefault="006F739F" w:rsidP="006F739F">
      <w:pPr>
        <w:pStyle w:val="libNormal"/>
        <w:rPr>
          <w:rtl/>
        </w:rPr>
      </w:pPr>
      <w:r>
        <w:rPr>
          <w:rtl/>
        </w:rPr>
        <w:t>وروى الخطيب البغدادي في تاريخه، أن</w:t>
      </w:r>
      <w:r w:rsidR="00B04913">
        <w:rPr>
          <w:rFonts w:hint="cs"/>
          <w:rtl/>
        </w:rPr>
        <w:t>ّ</w:t>
      </w:r>
      <w:r>
        <w:rPr>
          <w:rtl/>
        </w:rPr>
        <w:t xml:space="preserve"> رسول الله </w:t>
      </w:r>
      <w:r w:rsidRPr="00201CCF">
        <w:rPr>
          <w:rStyle w:val="libAlaemChar"/>
          <w:rtl/>
        </w:rPr>
        <w:t>صلى‌الله‌عليه‌وآله</w:t>
      </w:r>
      <w:r>
        <w:rPr>
          <w:rtl/>
        </w:rPr>
        <w:t xml:space="preserve"> عدّ هؤلاء النساء الأربع خير نساء العالمين وفضّل فاطمة في الدنيا والآخرة عليهنّ.</w:t>
      </w:r>
    </w:p>
    <w:p w:rsidR="008406C4" w:rsidRDefault="006F739F" w:rsidP="006F739F">
      <w:pPr>
        <w:pStyle w:val="libNormal"/>
        <w:rPr>
          <w:rtl/>
        </w:rPr>
      </w:pPr>
      <w:r>
        <w:rPr>
          <w:rtl/>
        </w:rPr>
        <w:t>وروى البخاري في صحيحه، والإمام أحمد في المسند، عن عائشة بنت أبي بكر، قالت: قال النبي</w:t>
      </w:r>
      <w:r w:rsidR="00B04913">
        <w:rPr>
          <w:rFonts w:hint="cs"/>
          <w:rtl/>
        </w:rPr>
        <w:t>ّ</w:t>
      </w:r>
      <w:r>
        <w:rPr>
          <w:rtl/>
        </w:rPr>
        <w:t xml:space="preserve"> </w:t>
      </w:r>
      <w:r w:rsidRPr="00201CCF">
        <w:rPr>
          <w:rStyle w:val="libAlaemChar"/>
          <w:rtl/>
        </w:rPr>
        <w:t>صلى‌الله‌عليه‌وآله</w:t>
      </w:r>
      <w:r>
        <w:rPr>
          <w:rtl/>
        </w:rPr>
        <w:t xml:space="preserve"> لفاطمة: يا فاطمة أبشري، فإن</w:t>
      </w:r>
      <w:r w:rsidR="00B04913">
        <w:rPr>
          <w:rFonts w:hint="cs"/>
          <w:rtl/>
        </w:rPr>
        <w:t>ّ</w:t>
      </w:r>
      <w:r>
        <w:rPr>
          <w:rtl/>
        </w:rPr>
        <w:t xml:space="preserve"> الله اصطفاك وطه</w:t>
      </w:r>
      <w:r w:rsidR="00B04913">
        <w:rPr>
          <w:rFonts w:hint="cs"/>
          <w:rtl/>
        </w:rPr>
        <w:t>ّ</w:t>
      </w:r>
      <w:r>
        <w:rPr>
          <w:rtl/>
        </w:rPr>
        <w:t>رك على نساء العالمين، وعلى نساء الإسلام، وهو خير دين.</w:t>
      </w:r>
    </w:p>
    <w:p w:rsidR="00FB4C93" w:rsidRDefault="006F739F" w:rsidP="00FB4C93">
      <w:pPr>
        <w:pStyle w:val="libNormal"/>
        <w:rPr>
          <w:rtl/>
        </w:rPr>
      </w:pPr>
      <w:r>
        <w:rPr>
          <w:rtl/>
        </w:rPr>
        <w:t xml:space="preserve">وروى البخاري في صحيحه 4/64، ومسلم في صحيحه، في باب فضائل فاطمة ج 2، والحميدي في </w:t>
      </w:r>
      <w:r w:rsidR="00B04913">
        <w:rPr>
          <w:rtl/>
        </w:rPr>
        <w:t>«</w:t>
      </w:r>
      <w:r w:rsidR="00B04913">
        <w:rPr>
          <w:rFonts w:hint="cs"/>
          <w:rtl/>
        </w:rPr>
        <w:t xml:space="preserve"> </w:t>
      </w:r>
      <w:r>
        <w:rPr>
          <w:rtl/>
        </w:rPr>
        <w:t xml:space="preserve">الجمع بين الصحيحين </w:t>
      </w:r>
      <w:r w:rsidR="00B04913">
        <w:rPr>
          <w:rtl/>
        </w:rPr>
        <w:t>»</w:t>
      </w:r>
      <w:r w:rsidR="00B04913">
        <w:rPr>
          <w:rFonts w:hint="cs"/>
          <w:rtl/>
        </w:rPr>
        <w:t xml:space="preserve"> </w:t>
      </w:r>
      <w:r>
        <w:rPr>
          <w:rtl/>
        </w:rPr>
        <w:t xml:space="preserve">والعبدي في </w:t>
      </w:r>
      <w:r w:rsidR="00B04913">
        <w:rPr>
          <w:rtl/>
        </w:rPr>
        <w:t>«</w:t>
      </w:r>
      <w:r w:rsidR="00B04913">
        <w:rPr>
          <w:rFonts w:hint="cs"/>
          <w:rtl/>
        </w:rPr>
        <w:t xml:space="preserve"> </w:t>
      </w:r>
      <w:r>
        <w:rPr>
          <w:rtl/>
        </w:rPr>
        <w:t>الجمع بين الصحاح الست</w:t>
      </w:r>
      <w:r w:rsidR="00B04913">
        <w:rPr>
          <w:rFonts w:hint="cs"/>
          <w:rtl/>
        </w:rPr>
        <w:t>ّ</w:t>
      </w:r>
      <w:r>
        <w:rPr>
          <w:rtl/>
        </w:rPr>
        <w:t>ة</w:t>
      </w:r>
      <w:r w:rsidR="00B04913">
        <w:rPr>
          <w:rFonts w:hint="cs"/>
          <w:rtl/>
        </w:rPr>
        <w:t xml:space="preserve"> </w:t>
      </w:r>
      <w:r>
        <w:rPr>
          <w:rtl/>
        </w:rPr>
        <w:t>» وابن عبد البر</w:t>
      </w:r>
      <w:r w:rsidR="00B04913">
        <w:rPr>
          <w:rFonts w:hint="cs"/>
          <w:rtl/>
        </w:rPr>
        <w:t>ّ</w:t>
      </w:r>
      <w:r>
        <w:rPr>
          <w:rtl/>
        </w:rPr>
        <w:t xml:space="preserve"> في «الاستيعاب» في قسم: الحديث عن فاطمة </w:t>
      </w:r>
      <w:r w:rsidRPr="00201CCF">
        <w:rPr>
          <w:rStyle w:val="libAlaemChar"/>
          <w:rtl/>
        </w:rPr>
        <w:t>عليها‌السلام</w:t>
      </w:r>
      <w:r>
        <w:rPr>
          <w:rtl/>
        </w:rPr>
        <w:t>، والإمام أحمد في المسند 6/282، ومحمد بن سعد في الطبقات ج 2 في قسم أحاديث النبي</w:t>
      </w:r>
      <w:r w:rsidR="00FB4C93">
        <w:rPr>
          <w:rFonts w:hint="cs"/>
          <w:rtl/>
        </w:rPr>
        <w:t>ّ</w:t>
      </w:r>
      <w:r>
        <w:rPr>
          <w:rtl/>
        </w:rPr>
        <w:t xml:space="preserve"> </w:t>
      </w:r>
      <w:r w:rsidRPr="00201CCF">
        <w:rPr>
          <w:rStyle w:val="libAlaemChar"/>
          <w:rtl/>
        </w:rPr>
        <w:t>صلى‌الله‌عليه‌وآله</w:t>
      </w:r>
      <w:r>
        <w:rPr>
          <w:rtl/>
        </w:rPr>
        <w:t xml:space="preserve"> في مرضه، وفي الجزء الثامن في قسم الحديث حول فاطمة </w:t>
      </w:r>
      <w:r w:rsidRPr="00201CCF">
        <w:rPr>
          <w:rStyle w:val="libAlaemChar"/>
          <w:rtl/>
        </w:rPr>
        <w:t>عليها‌السلام</w:t>
      </w:r>
      <w:r>
        <w:rPr>
          <w:rtl/>
        </w:rPr>
        <w:t>، نقلا</w:t>
      </w:r>
      <w:r w:rsidR="00FB4C93">
        <w:rPr>
          <w:rFonts w:hint="cs"/>
          <w:rtl/>
        </w:rPr>
        <w:t>ً</w:t>
      </w:r>
      <w:r>
        <w:rPr>
          <w:rtl/>
        </w:rPr>
        <w:t xml:space="preserve"> عن </w:t>
      </w:r>
      <w:r w:rsidR="00FB4C93">
        <w:rPr>
          <w:rFonts w:hint="cs"/>
          <w:rtl/>
        </w:rPr>
        <w:t>اُ</w:t>
      </w:r>
      <w:r>
        <w:rPr>
          <w:rtl/>
        </w:rPr>
        <w:t>م</w:t>
      </w:r>
      <w:r w:rsidR="00FB4C93">
        <w:rPr>
          <w:rFonts w:hint="cs"/>
          <w:rtl/>
        </w:rPr>
        <w:t>ّ</w:t>
      </w:r>
      <w:r>
        <w:rPr>
          <w:rtl/>
        </w:rPr>
        <w:t xml:space="preserve"> المؤمنين عائشة عن النبي</w:t>
      </w:r>
      <w:r w:rsidR="00FB4C93">
        <w:rPr>
          <w:rFonts w:hint="cs"/>
          <w:rtl/>
        </w:rPr>
        <w:t>ّ</w:t>
      </w:r>
      <w:r>
        <w:rPr>
          <w:rtl/>
        </w:rPr>
        <w:t xml:space="preserve"> </w:t>
      </w:r>
      <w:r w:rsidRPr="00201CCF">
        <w:rPr>
          <w:rStyle w:val="libAlaemChar"/>
          <w:rtl/>
        </w:rPr>
        <w:t>صلى‌الله‌عليه‌وآله</w:t>
      </w:r>
      <w:r>
        <w:rPr>
          <w:rtl/>
        </w:rPr>
        <w:t xml:space="preserve"> في حديث طويل جاء فيه أن</w:t>
      </w:r>
      <w:r w:rsidR="00FB4C93">
        <w:rPr>
          <w:rFonts w:hint="cs"/>
          <w:rtl/>
        </w:rPr>
        <w:t>ّ</w:t>
      </w:r>
      <w:r>
        <w:rPr>
          <w:rtl/>
        </w:rPr>
        <w:t xml:space="preserve">ه </w:t>
      </w:r>
      <w:r w:rsidRPr="00201CCF">
        <w:rPr>
          <w:rStyle w:val="libAlaemChar"/>
          <w:rtl/>
        </w:rPr>
        <w:t>صلى‌الله‌عليه‌وآله</w:t>
      </w:r>
      <w:r w:rsidR="00FB4C93">
        <w:rPr>
          <w:rtl/>
        </w:rPr>
        <w:t xml:space="preserve"> قال:</w:t>
      </w:r>
    </w:p>
    <w:p w:rsidR="008406C4" w:rsidRDefault="006F739F" w:rsidP="00FB4C93">
      <w:pPr>
        <w:pStyle w:val="libNormal"/>
        <w:rPr>
          <w:rtl/>
        </w:rPr>
      </w:pPr>
      <w:r>
        <w:rPr>
          <w:rtl/>
        </w:rPr>
        <w:t>«يا فاطمة! ألا ترضين أن تكوني سي</w:t>
      </w:r>
      <w:r w:rsidR="00FB4C93">
        <w:rPr>
          <w:rFonts w:hint="cs"/>
          <w:rtl/>
        </w:rPr>
        <w:t>ّ</w:t>
      </w:r>
      <w:r>
        <w:rPr>
          <w:rtl/>
        </w:rPr>
        <w:t>دة نساء العالمين؟!».</w:t>
      </w:r>
    </w:p>
    <w:p w:rsidR="008406C4" w:rsidRDefault="006F739F" w:rsidP="006F739F">
      <w:pPr>
        <w:pStyle w:val="libNormal"/>
        <w:rPr>
          <w:rtl/>
        </w:rPr>
      </w:pPr>
      <w:r>
        <w:rPr>
          <w:rtl/>
        </w:rPr>
        <w:t>وفس</w:t>
      </w:r>
      <w:r w:rsidR="00FB4C93">
        <w:rPr>
          <w:rFonts w:hint="cs"/>
          <w:rtl/>
        </w:rPr>
        <w:t>ّ</w:t>
      </w:r>
      <w:r>
        <w:rPr>
          <w:rtl/>
        </w:rPr>
        <w:t xml:space="preserve">ره ابن حجر العسقلاني في الإصابة، في ترجمة فاطمة </w:t>
      </w:r>
      <w:r w:rsidRPr="00201CCF">
        <w:rPr>
          <w:rStyle w:val="libAlaemChar"/>
          <w:rtl/>
        </w:rPr>
        <w:t>عليها‌السلام</w:t>
      </w:r>
      <w:r>
        <w:rPr>
          <w:rtl/>
        </w:rPr>
        <w:t>، أي: أنت</w:t>
      </w:r>
      <w:r w:rsidR="00FB4C93">
        <w:rPr>
          <w:rFonts w:hint="cs"/>
          <w:rtl/>
        </w:rPr>
        <w:t>ِ</w:t>
      </w:r>
      <w:r>
        <w:rPr>
          <w:rtl/>
        </w:rPr>
        <w:t xml:space="preserve"> سي</w:t>
      </w:r>
      <w:r w:rsidR="00FB4C93">
        <w:rPr>
          <w:rFonts w:hint="cs"/>
          <w:rtl/>
        </w:rPr>
        <w:t>ّ</w:t>
      </w:r>
      <w:r>
        <w:rPr>
          <w:rtl/>
        </w:rPr>
        <w:t>دة نساء العالمين.</w:t>
      </w:r>
    </w:p>
    <w:p w:rsidR="008406C4" w:rsidRDefault="006F739F" w:rsidP="006F739F">
      <w:pPr>
        <w:pStyle w:val="libNormal"/>
        <w:rPr>
          <w:rtl/>
        </w:rPr>
      </w:pPr>
      <w:r>
        <w:rPr>
          <w:rtl/>
        </w:rPr>
        <w:t>وروى محمد بن طلحة الشافعي في كتابه «مطالب السؤول» ص 7، أحاديث وأخبارا</w:t>
      </w:r>
      <w:r w:rsidR="00FB4C93">
        <w:rPr>
          <w:rFonts w:hint="cs"/>
          <w:rtl/>
        </w:rPr>
        <w:t>ً</w:t>
      </w:r>
      <w:r>
        <w:rPr>
          <w:rtl/>
        </w:rPr>
        <w:t xml:space="preserve"> كثيرة في هذا الباب، وقال بعدها: فثبت بهذه</w:t>
      </w:r>
    </w:p>
    <w:p w:rsidR="006F739F" w:rsidRDefault="006F739F" w:rsidP="00D96FAA">
      <w:pPr>
        <w:pStyle w:val="libNormal"/>
      </w:pPr>
      <w:r>
        <w:rPr>
          <w:rtl/>
        </w:rPr>
        <w:br w:type="page"/>
      </w:r>
    </w:p>
    <w:p w:rsidR="008406C4" w:rsidRDefault="006F739F" w:rsidP="00FB4C93">
      <w:pPr>
        <w:pStyle w:val="libNormal0"/>
        <w:rPr>
          <w:rtl/>
        </w:rPr>
      </w:pPr>
      <w:r>
        <w:rPr>
          <w:rtl/>
        </w:rPr>
        <w:lastRenderedPageBreak/>
        <w:t>الأحاديث الصحيحة والأخبار الصريحة، كون فاطمة كانت أحب</w:t>
      </w:r>
      <w:r w:rsidR="00FB4C93">
        <w:rPr>
          <w:rFonts w:hint="cs"/>
          <w:rtl/>
        </w:rPr>
        <w:t>ّ</w:t>
      </w:r>
      <w:r>
        <w:rPr>
          <w:rtl/>
        </w:rPr>
        <w:t xml:space="preserve"> إلى رسول الله </w:t>
      </w:r>
      <w:r w:rsidRPr="00201CCF">
        <w:rPr>
          <w:rStyle w:val="libAlaemChar"/>
          <w:rtl/>
        </w:rPr>
        <w:t>صلى‌الله‌عليه‌وآله</w:t>
      </w:r>
      <w:r>
        <w:rPr>
          <w:rtl/>
        </w:rPr>
        <w:t xml:space="preserve"> من غيرها، وأن</w:t>
      </w:r>
      <w:r w:rsidR="00FB4C93">
        <w:rPr>
          <w:rFonts w:hint="cs"/>
          <w:rtl/>
        </w:rPr>
        <w:t>ّ</w:t>
      </w:r>
      <w:r>
        <w:rPr>
          <w:rtl/>
        </w:rPr>
        <w:t>ها سي</w:t>
      </w:r>
      <w:r w:rsidR="00FB4C93">
        <w:rPr>
          <w:rFonts w:hint="cs"/>
          <w:rtl/>
        </w:rPr>
        <w:t>ّ</w:t>
      </w:r>
      <w:r>
        <w:rPr>
          <w:rtl/>
        </w:rPr>
        <w:t xml:space="preserve">دة نساء </w:t>
      </w:r>
      <w:r w:rsidR="00FB4C93">
        <w:rPr>
          <w:rFonts w:hint="cs"/>
          <w:rtl/>
        </w:rPr>
        <w:t xml:space="preserve">أهل الجنّة، </w:t>
      </w:r>
      <w:r w:rsidR="000C6FEA">
        <w:rPr>
          <w:rFonts w:hint="cs"/>
          <w:rtl/>
        </w:rPr>
        <w:t xml:space="preserve">و أنّها سيدة نساء </w:t>
      </w:r>
      <w:r>
        <w:rPr>
          <w:rtl/>
        </w:rPr>
        <w:t>هذه الأمة وسي</w:t>
      </w:r>
      <w:r w:rsidR="000C6FEA">
        <w:rPr>
          <w:rFonts w:hint="cs"/>
          <w:rtl/>
        </w:rPr>
        <w:t>ّ</w:t>
      </w:r>
      <w:r>
        <w:rPr>
          <w:rtl/>
        </w:rPr>
        <w:t>دة نساء أهل المدينة.</w:t>
      </w:r>
    </w:p>
    <w:p w:rsidR="008406C4" w:rsidRDefault="006F739F" w:rsidP="006F739F">
      <w:pPr>
        <w:pStyle w:val="libNormal"/>
        <w:rPr>
          <w:rtl/>
        </w:rPr>
      </w:pPr>
      <w:r>
        <w:rPr>
          <w:rtl/>
        </w:rPr>
        <w:t>وروى البخاري و مسلم في الصحيح، والثعلبي في تفسير الإمام أحمد في «المسند» والطبراني في «المعجم الكبير» وسليمان الحنفي في «الينابيع» الباب 32، عن تفسير أبي حاتم، والحاكم في «المناقب» والواحدي في «الوسيط» وأبي نعيم في «حلية الأولياء» وعن الحمويني في «فرائد السمطين».</w:t>
      </w:r>
    </w:p>
    <w:p w:rsidR="008406C4" w:rsidRDefault="006F739F" w:rsidP="006F739F">
      <w:pPr>
        <w:pStyle w:val="libNormal"/>
        <w:rPr>
          <w:rtl/>
        </w:rPr>
      </w:pPr>
      <w:r>
        <w:rPr>
          <w:rtl/>
        </w:rPr>
        <w:t>وروى ابن حجر الهيتمي في «الصواعق» في ذكر الآية الرابعة عشر.</w:t>
      </w:r>
    </w:p>
    <w:p w:rsidR="008406C4" w:rsidRDefault="006F739F" w:rsidP="006F739F">
      <w:pPr>
        <w:pStyle w:val="libNormal"/>
        <w:rPr>
          <w:rtl/>
        </w:rPr>
      </w:pPr>
      <w:r>
        <w:rPr>
          <w:rtl/>
        </w:rPr>
        <w:t>وروى محمد بن طلحة الشافعي في مطالب السؤول، ص 8.</w:t>
      </w:r>
    </w:p>
    <w:p w:rsidR="008406C4" w:rsidRDefault="006F739F" w:rsidP="006F739F">
      <w:pPr>
        <w:pStyle w:val="libNormal"/>
        <w:rPr>
          <w:rtl/>
        </w:rPr>
      </w:pPr>
      <w:r>
        <w:rPr>
          <w:rtl/>
        </w:rPr>
        <w:t>والطبري في تفسيره، والواحدي في أسباب النزول، وابن المغازلي في المناقب، ومحب الدين الطبري في الرياض، والشبلنجي في نور الأبصار، والزمخشري في تفسيره، والسيوطي في الدر</w:t>
      </w:r>
      <w:r w:rsidR="00A54EC1">
        <w:rPr>
          <w:rFonts w:hint="cs"/>
          <w:rtl/>
        </w:rPr>
        <w:t>ّ</w:t>
      </w:r>
      <w:r>
        <w:rPr>
          <w:rtl/>
        </w:rPr>
        <w:t xml:space="preserve"> المنثور، وابن عساكر في تاريخه، والسمهودي في وفاء الوفاء والنيسابوري في تفسيره، والبيضاوي في تفسيره، والفخر الرازي في التفسير الكبير، وأبو بكر شهاب الدين العلوي في رشفة الصادي: الباب الأو</w:t>
      </w:r>
      <w:r w:rsidR="00A54EC1">
        <w:rPr>
          <w:rFonts w:hint="cs"/>
          <w:rtl/>
        </w:rPr>
        <w:t>ّ</w:t>
      </w:r>
      <w:r>
        <w:rPr>
          <w:rtl/>
        </w:rPr>
        <w:t>ل /</w:t>
      </w:r>
      <w:r w:rsidR="00A54EC1">
        <w:rPr>
          <w:rFonts w:hint="cs"/>
          <w:rtl/>
        </w:rPr>
        <w:t>صفحة</w:t>
      </w:r>
      <w:r>
        <w:rPr>
          <w:rtl/>
        </w:rPr>
        <w:t>22- 23، نقلا</w:t>
      </w:r>
      <w:r w:rsidR="00A54EC1">
        <w:rPr>
          <w:rFonts w:hint="cs"/>
          <w:rtl/>
        </w:rPr>
        <w:t>ً</w:t>
      </w:r>
      <w:r>
        <w:rPr>
          <w:rtl/>
        </w:rPr>
        <w:t xml:space="preserve"> عن تفسير البغوي والثعلبي، والمل</w:t>
      </w:r>
      <w:r w:rsidR="00B347AF">
        <w:rPr>
          <w:rFonts w:hint="cs"/>
          <w:rtl/>
        </w:rPr>
        <w:t>ّ</w:t>
      </w:r>
      <w:r>
        <w:rPr>
          <w:rtl/>
        </w:rPr>
        <w:t>ا في سيرته، ومناقب أحمد، والطبراني في المعجم الكبير والأوسط، والسد</w:t>
      </w:r>
      <w:r w:rsidR="00A54EC1">
        <w:rPr>
          <w:rFonts w:hint="cs"/>
          <w:rtl/>
        </w:rPr>
        <w:t>ّ</w:t>
      </w:r>
      <w:r>
        <w:rPr>
          <w:rtl/>
        </w:rPr>
        <w:t>ي، والشيخ عبد الله بن محمد الشبراوي في كتابه «الإتحاف» صفحة 5 عن الحاكم والطبراني وأحمد.</w:t>
      </w:r>
    </w:p>
    <w:p w:rsidR="008406C4" w:rsidRDefault="006F739F" w:rsidP="006F739F">
      <w:pPr>
        <w:pStyle w:val="libNormal"/>
        <w:rPr>
          <w:rtl/>
        </w:rPr>
      </w:pPr>
      <w:r>
        <w:rPr>
          <w:rtl/>
        </w:rPr>
        <w:t>وروى السيوطي في «إحياء الميت» عن تفاسير ابن المنذر وابن</w:t>
      </w:r>
    </w:p>
    <w:p w:rsidR="006F739F" w:rsidRDefault="006F739F" w:rsidP="00D96FAA">
      <w:pPr>
        <w:pStyle w:val="libNormal"/>
      </w:pPr>
      <w:r>
        <w:rPr>
          <w:rtl/>
        </w:rPr>
        <w:br w:type="page"/>
      </w:r>
    </w:p>
    <w:p w:rsidR="008406C4" w:rsidRDefault="006F739F" w:rsidP="00A54EC1">
      <w:pPr>
        <w:pStyle w:val="libNormal0"/>
        <w:rPr>
          <w:rtl/>
        </w:rPr>
      </w:pPr>
      <w:r>
        <w:rPr>
          <w:rtl/>
        </w:rPr>
        <w:lastRenderedPageBreak/>
        <w:t>أبي حاتم وابن مردويه «والمعجم الكبير» للطبراني.</w:t>
      </w:r>
    </w:p>
    <w:p w:rsidR="008406C4" w:rsidRDefault="006F739F" w:rsidP="00312B92">
      <w:pPr>
        <w:pStyle w:val="libNormal"/>
        <w:rPr>
          <w:rtl/>
        </w:rPr>
      </w:pPr>
      <w:r>
        <w:rPr>
          <w:rtl/>
        </w:rPr>
        <w:t>كل</w:t>
      </w:r>
      <w:r w:rsidR="00A54EC1">
        <w:rPr>
          <w:rFonts w:hint="cs"/>
          <w:rtl/>
        </w:rPr>
        <w:t>ّ</w:t>
      </w:r>
      <w:r>
        <w:rPr>
          <w:rtl/>
        </w:rPr>
        <w:t>هم رووا عن ابن عب</w:t>
      </w:r>
      <w:r w:rsidR="00A54EC1">
        <w:rPr>
          <w:rFonts w:hint="cs"/>
          <w:rtl/>
        </w:rPr>
        <w:t>ّ</w:t>
      </w:r>
      <w:r>
        <w:rPr>
          <w:rtl/>
        </w:rPr>
        <w:t>اس حبر ال</w:t>
      </w:r>
      <w:r w:rsidR="00A54EC1">
        <w:rPr>
          <w:rFonts w:hint="cs"/>
          <w:rtl/>
        </w:rPr>
        <w:t>اُ</w:t>
      </w:r>
      <w:r>
        <w:rPr>
          <w:rtl/>
        </w:rPr>
        <w:t>م</w:t>
      </w:r>
      <w:r w:rsidR="00A54EC1">
        <w:rPr>
          <w:rFonts w:hint="cs"/>
          <w:rtl/>
        </w:rPr>
        <w:t>ّ</w:t>
      </w:r>
      <w:r>
        <w:rPr>
          <w:rtl/>
        </w:rPr>
        <w:t>ة: أن</w:t>
      </w:r>
      <w:r w:rsidR="00A54EC1">
        <w:rPr>
          <w:rFonts w:hint="cs"/>
          <w:rtl/>
        </w:rPr>
        <w:t>ّ</w:t>
      </w:r>
      <w:r>
        <w:rPr>
          <w:rtl/>
        </w:rPr>
        <w:t>ه</w:t>
      </w:r>
      <w:r w:rsidR="005D504B">
        <w:rPr>
          <w:rtl/>
        </w:rPr>
        <w:t xml:space="preserve"> لمـّا </w:t>
      </w:r>
      <w:r>
        <w:rPr>
          <w:rtl/>
        </w:rPr>
        <w:t xml:space="preserve">نزلت الآية الكريمة: </w:t>
      </w:r>
      <w:r>
        <w:rPr>
          <w:rStyle w:val="libAlaemChar"/>
          <w:rtl/>
        </w:rPr>
        <w:t>(</w:t>
      </w:r>
      <w:r w:rsidRPr="00FA16D8">
        <w:rPr>
          <w:rStyle w:val="libAieChar"/>
          <w:rtl/>
        </w:rPr>
        <w:t>....</w:t>
      </w:r>
      <w:r w:rsidR="00312B92" w:rsidRPr="00312B92">
        <w:rPr>
          <w:rStyle w:val="libAieChar"/>
          <w:rtl/>
        </w:rPr>
        <w:t>قُلْ لاَ أَسْأَلُکُمْ عَلَيْهِ أَجْراً</w:t>
      </w:r>
      <w:r w:rsidR="00A13185">
        <w:rPr>
          <w:rStyle w:val="libAieChar"/>
          <w:rtl/>
        </w:rPr>
        <w:t xml:space="preserve"> إلّا </w:t>
      </w:r>
      <w:r w:rsidR="00312B92" w:rsidRPr="00312B92">
        <w:rPr>
          <w:rStyle w:val="libAieChar"/>
          <w:rtl/>
        </w:rPr>
        <w:t>الْمَوَدَّةَ فِي الْقُرْبَى وَ مَنْ يَقْتَرِفْ حَسَنَةً نَزِدْ لَهُ فِيهَا حُسْناً</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6F739F" w:rsidRDefault="006F739F" w:rsidP="006F739F">
      <w:pPr>
        <w:pStyle w:val="libNormal"/>
      </w:pPr>
      <w:r>
        <w:rPr>
          <w:rtl/>
        </w:rPr>
        <w:t>قال جمع من الأصحاب: يا رسول الله! من قرابتك ال</w:t>
      </w:r>
      <w:r w:rsidR="00312B92">
        <w:rPr>
          <w:rFonts w:hint="cs"/>
          <w:rtl/>
        </w:rPr>
        <w:t>ّ</w:t>
      </w:r>
      <w:r>
        <w:rPr>
          <w:rtl/>
        </w:rPr>
        <w:t>ذين فرض الله علينا مود</w:t>
      </w:r>
      <w:r w:rsidR="001204C3">
        <w:rPr>
          <w:rFonts w:hint="cs"/>
          <w:rtl/>
        </w:rPr>
        <w:t>ّ</w:t>
      </w:r>
      <w:r>
        <w:rPr>
          <w:rtl/>
        </w:rPr>
        <w:t>تهم؟</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علي</w:t>
      </w:r>
      <w:r w:rsidR="001204C3">
        <w:rPr>
          <w:rFonts w:hint="cs"/>
          <w:rtl/>
        </w:rPr>
        <w:t>ٌّ</w:t>
      </w:r>
      <w:r>
        <w:rPr>
          <w:rtl/>
        </w:rPr>
        <w:t xml:space="preserve"> وفاطمة والحسن والحسين.</w:t>
      </w:r>
    </w:p>
    <w:p w:rsidR="008406C4" w:rsidRDefault="006F739F" w:rsidP="006F739F">
      <w:pPr>
        <w:pStyle w:val="libNormal"/>
        <w:rPr>
          <w:rtl/>
        </w:rPr>
      </w:pPr>
      <w:r>
        <w:rPr>
          <w:rtl/>
        </w:rPr>
        <w:t>وهذا الأمر ثابت ولا يشك</w:t>
      </w:r>
      <w:r w:rsidR="001204C3">
        <w:rPr>
          <w:rFonts w:hint="cs"/>
          <w:rtl/>
        </w:rPr>
        <w:t>ّ</w:t>
      </w:r>
      <w:r>
        <w:rPr>
          <w:rtl/>
        </w:rPr>
        <w:t xml:space="preserve"> فيه</w:t>
      </w:r>
      <w:r w:rsidR="00A13185">
        <w:rPr>
          <w:rtl/>
        </w:rPr>
        <w:t xml:space="preserve"> إلّا </w:t>
      </w:r>
      <w:r>
        <w:rPr>
          <w:rtl/>
        </w:rPr>
        <w:t>الذي في قلبه مرض النفاق والعناد.</w:t>
      </w:r>
    </w:p>
    <w:p w:rsidR="008406C4" w:rsidRDefault="006F739F" w:rsidP="006F739F">
      <w:pPr>
        <w:pStyle w:val="libNormal"/>
        <w:rPr>
          <w:rtl/>
        </w:rPr>
      </w:pPr>
      <w:r>
        <w:rPr>
          <w:rtl/>
        </w:rPr>
        <w:t>وإن</w:t>
      </w:r>
      <w:r w:rsidR="001204C3">
        <w:rPr>
          <w:rFonts w:hint="cs"/>
          <w:rtl/>
        </w:rPr>
        <w:t>ّ</w:t>
      </w:r>
      <w:r>
        <w:rPr>
          <w:rtl/>
        </w:rPr>
        <w:t xml:space="preserve"> هذا الأمر ثابت عند كبار علمائكم الأعلام، حتّى روى ابن حجر في «الصواعق» صفحة 88، والحافظ جمال الدين الزرندي في «معراج الوصول» والشيخ عبد الله الشبراوي في «الإتحاف» صفحة 529 ومحمد بن علي الص</w:t>
      </w:r>
      <w:r w:rsidR="0030254B">
        <w:rPr>
          <w:rFonts w:hint="cs"/>
          <w:rtl/>
        </w:rPr>
        <w:t>ّ</w:t>
      </w:r>
      <w:r>
        <w:rPr>
          <w:rtl/>
        </w:rPr>
        <w:t>بان في «إسعاف الراغبين» صفحة 119، وغير هؤلاء ذكروا: أن</w:t>
      </w:r>
      <w:r w:rsidR="0030254B">
        <w:rPr>
          <w:rFonts w:hint="cs"/>
          <w:rtl/>
        </w:rPr>
        <w:t>ّ</w:t>
      </w:r>
      <w:r>
        <w:rPr>
          <w:rtl/>
        </w:rPr>
        <w:t xml:space="preserve"> الإمام محمد بن إدريس الشافعي أنشد شعرا</w:t>
      </w:r>
      <w:r w:rsidR="0030254B">
        <w:rPr>
          <w:rFonts w:hint="cs"/>
          <w:rtl/>
        </w:rPr>
        <w:t>ً</w:t>
      </w:r>
      <w:r>
        <w:rPr>
          <w:rtl/>
        </w:rPr>
        <w:t xml:space="preserve"> في هذا الأمر، فقال:</w:t>
      </w:r>
    </w:p>
    <w:tbl>
      <w:tblPr>
        <w:tblStyle w:val="TableGrid"/>
        <w:bidiVisual/>
        <w:tblW w:w="4562" w:type="pct"/>
        <w:tblInd w:w="384" w:type="dxa"/>
        <w:tblLook w:val="01E0" w:firstRow="1" w:lastRow="1" w:firstColumn="1" w:lastColumn="1" w:noHBand="0" w:noVBand="0"/>
      </w:tblPr>
      <w:tblGrid>
        <w:gridCol w:w="3539"/>
        <w:gridCol w:w="272"/>
        <w:gridCol w:w="3499"/>
      </w:tblGrid>
      <w:tr w:rsidR="00622C0D" w:rsidTr="00A7232C">
        <w:trPr>
          <w:trHeight w:val="350"/>
        </w:trPr>
        <w:tc>
          <w:tcPr>
            <w:tcW w:w="3920" w:type="dxa"/>
            <w:shd w:val="clear" w:color="auto" w:fill="auto"/>
          </w:tcPr>
          <w:p w:rsidR="00622C0D" w:rsidRDefault="00622C0D" w:rsidP="00A7232C">
            <w:pPr>
              <w:pStyle w:val="libPoem"/>
            </w:pPr>
            <w:r>
              <w:rPr>
                <w:rtl/>
              </w:rPr>
              <w:t>يا أهل بيت رسول الله حب</w:t>
            </w:r>
            <w:r>
              <w:rPr>
                <w:rFonts w:hint="cs"/>
                <w:rtl/>
              </w:rPr>
              <w:t>ّ</w:t>
            </w:r>
            <w:r>
              <w:rPr>
                <w:rtl/>
              </w:rPr>
              <w:t>كم</w:t>
            </w:r>
            <w:r>
              <w:rPr>
                <w:rFonts w:hint="cs"/>
                <w:rtl/>
              </w:rPr>
              <w:t>ُ</w:t>
            </w:r>
            <w:r w:rsidRPr="00725071">
              <w:rPr>
                <w:rStyle w:val="libPoemTiniChar0"/>
                <w:rtl/>
              </w:rPr>
              <w:br/>
              <w:t> </w:t>
            </w:r>
          </w:p>
        </w:tc>
        <w:tc>
          <w:tcPr>
            <w:tcW w:w="279" w:type="dxa"/>
            <w:shd w:val="clear" w:color="auto" w:fill="auto"/>
          </w:tcPr>
          <w:p w:rsidR="00622C0D" w:rsidRDefault="00622C0D" w:rsidP="00A7232C">
            <w:pPr>
              <w:pStyle w:val="libPoem"/>
              <w:rPr>
                <w:rtl/>
              </w:rPr>
            </w:pPr>
          </w:p>
        </w:tc>
        <w:tc>
          <w:tcPr>
            <w:tcW w:w="3881" w:type="dxa"/>
            <w:shd w:val="clear" w:color="auto" w:fill="auto"/>
          </w:tcPr>
          <w:p w:rsidR="00622C0D" w:rsidRDefault="00622C0D" w:rsidP="00A7232C">
            <w:pPr>
              <w:pStyle w:val="libPoem"/>
            </w:pPr>
            <w:r>
              <w:rPr>
                <w:rtl/>
              </w:rPr>
              <w:t>فرض من الله في القرآن أنزل</w:t>
            </w:r>
            <w:r>
              <w:rPr>
                <w:rFonts w:hint="cs"/>
                <w:rtl/>
              </w:rPr>
              <w:t>َ</w:t>
            </w:r>
            <w:r>
              <w:rPr>
                <w:rtl/>
              </w:rPr>
              <w:t>ه</w:t>
            </w:r>
            <w:r>
              <w:rPr>
                <w:rFonts w:hint="cs"/>
                <w:rtl/>
              </w:rPr>
              <w:t>ُ</w:t>
            </w:r>
            <w:r w:rsidRPr="00725071">
              <w:rPr>
                <w:rStyle w:val="libPoemTiniChar0"/>
                <w:rtl/>
              </w:rPr>
              <w:br/>
              <w:t> </w:t>
            </w:r>
          </w:p>
        </w:tc>
      </w:tr>
      <w:tr w:rsidR="00622C0D" w:rsidTr="00A7232C">
        <w:trPr>
          <w:trHeight w:val="350"/>
        </w:trPr>
        <w:tc>
          <w:tcPr>
            <w:tcW w:w="3920" w:type="dxa"/>
          </w:tcPr>
          <w:p w:rsidR="00622C0D" w:rsidRDefault="00622C0D" w:rsidP="00A7232C">
            <w:pPr>
              <w:pStyle w:val="libPoem"/>
            </w:pPr>
            <w:r>
              <w:rPr>
                <w:rtl/>
              </w:rPr>
              <w:t>كفاكم من عظيم الشأن أن</w:t>
            </w:r>
            <w:r>
              <w:rPr>
                <w:rFonts w:hint="cs"/>
                <w:rtl/>
              </w:rPr>
              <w:t>ّ</w:t>
            </w:r>
            <w:r>
              <w:rPr>
                <w:rtl/>
              </w:rPr>
              <w:t>كم</w:t>
            </w:r>
            <w:r>
              <w:rPr>
                <w:rFonts w:hint="cs"/>
                <w:rtl/>
              </w:rPr>
              <w:t>ُ</w:t>
            </w:r>
            <w:r w:rsidRPr="00725071">
              <w:rPr>
                <w:rStyle w:val="libPoemTiniChar0"/>
                <w:rtl/>
              </w:rPr>
              <w:br/>
              <w:t> </w:t>
            </w:r>
          </w:p>
        </w:tc>
        <w:tc>
          <w:tcPr>
            <w:tcW w:w="279" w:type="dxa"/>
          </w:tcPr>
          <w:p w:rsidR="00622C0D" w:rsidRDefault="00622C0D" w:rsidP="00A7232C">
            <w:pPr>
              <w:pStyle w:val="libPoem"/>
              <w:rPr>
                <w:rtl/>
              </w:rPr>
            </w:pPr>
          </w:p>
        </w:tc>
        <w:tc>
          <w:tcPr>
            <w:tcW w:w="3881" w:type="dxa"/>
          </w:tcPr>
          <w:p w:rsidR="00622C0D" w:rsidRDefault="00622C0D" w:rsidP="00A7232C">
            <w:pPr>
              <w:pStyle w:val="libPoem"/>
            </w:pPr>
            <w:r>
              <w:rPr>
                <w:rtl/>
              </w:rPr>
              <w:t>من لم يصل</w:t>
            </w:r>
            <w:r>
              <w:rPr>
                <w:rFonts w:hint="cs"/>
                <w:rtl/>
              </w:rPr>
              <w:t>ِّ</w:t>
            </w:r>
            <w:r>
              <w:rPr>
                <w:rtl/>
              </w:rPr>
              <w:t xml:space="preserve"> عليكم لا صلاة ل</w:t>
            </w:r>
            <w:r>
              <w:rPr>
                <w:rFonts w:hint="cs"/>
                <w:rtl/>
              </w:rPr>
              <w:t>َ</w:t>
            </w:r>
            <w:r>
              <w:rPr>
                <w:rtl/>
              </w:rPr>
              <w:t>ه</w:t>
            </w:r>
            <w:r>
              <w:rPr>
                <w:rFonts w:hint="cs"/>
                <w:rtl/>
              </w:rPr>
              <w:t>ُ</w:t>
            </w:r>
            <w:r w:rsidRPr="00725071">
              <w:rPr>
                <w:rStyle w:val="libPoemTiniChar0"/>
                <w:rtl/>
              </w:rPr>
              <w:br/>
              <w:t> </w:t>
            </w:r>
          </w:p>
        </w:tc>
      </w:tr>
    </w:tbl>
    <w:p w:rsidR="008406C4" w:rsidRDefault="006F739F" w:rsidP="00734160">
      <w:pPr>
        <w:pStyle w:val="libNormal"/>
        <w:rPr>
          <w:rtl/>
        </w:rPr>
      </w:pPr>
      <w:r>
        <w:rPr>
          <w:rtl/>
        </w:rPr>
        <w:t xml:space="preserve">والآن، </w:t>
      </w:r>
      <w:r w:rsidR="00734160">
        <w:rPr>
          <w:rFonts w:hint="cs"/>
          <w:rtl/>
        </w:rPr>
        <w:t>اُ</w:t>
      </w:r>
      <w:r>
        <w:rPr>
          <w:rtl/>
        </w:rPr>
        <w:t>وجه سؤالي لكل</w:t>
      </w:r>
      <w:r w:rsidR="00734160">
        <w:rPr>
          <w:rFonts w:hint="cs"/>
          <w:rtl/>
        </w:rPr>
        <w:t>ّ</w:t>
      </w:r>
      <w:r>
        <w:rPr>
          <w:rtl/>
        </w:rPr>
        <w:t xml:space="preserve"> منصف في المجلس وأقول:</w:t>
      </w:r>
    </w:p>
    <w:p w:rsidR="008406C4" w:rsidRDefault="006F739F" w:rsidP="006F739F">
      <w:pPr>
        <w:pStyle w:val="libNormal"/>
        <w:rPr>
          <w:rtl/>
        </w:rPr>
      </w:pPr>
      <w:r>
        <w:rPr>
          <w:rtl/>
        </w:rPr>
        <w:t>بالله عليكم هل يقابل الحديث الذي ذكره الشيخ عن عمرو بن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الشورى، الآية 23.</w:t>
      </w:r>
    </w:p>
    <w:p w:rsidR="006F739F" w:rsidRDefault="006F739F" w:rsidP="00D96FAA">
      <w:pPr>
        <w:pStyle w:val="libNormal"/>
      </w:pPr>
      <w:r>
        <w:rPr>
          <w:rtl/>
        </w:rPr>
        <w:br w:type="page"/>
      </w:r>
    </w:p>
    <w:p w:rsidR="008406C4" w:rsidRDefault="006F739F" w:rsidP="00734160">
      <w:pPr>
        <w:pStyle w:val="libNormal0"/>
        <w:rPr>
          <w:rtl/>
        </w:rPr>
      </w:pPr>
      <w:r>
        <w:rPr>
          <w:rtl/>
        </w:rPr>
        <w:lastRenderedPageBreak/>
        <w:t>العاص الفاسق، الذي خرج لقتال إمام زمانه أمير المؤمنين علي</w:t>
      </w:r>
      <w:r w:rsidR="009271B6">
        <w:rPr>
          <w:rFonts w:hint="cs"/>
          <w:rtl/>
        </w:rPr>
        <w:t>ّ</w:t>
      </w:r>
      <w:r>
        <w:rPr>
          <w:rtl/>
        </w:rPr>
        <w:t xml:space="preserve"> بن أبي طالب، وسفك دماء المؤمنين عم</w:t>
      </w:r>
      <w:r w:rsidR="009271B6">
        <w:rPr>
          <w:rFonts w:hint="cs"/>
          <w:rtl/>
        </w:rPr>
        <w:t>ّ</w:t>
      </w:r>
      <w:r>
        <w:rPr>
          <w:rtl/>
        </w:rPr>
        <w:t>ار بن ياسر ونظرائه الأخيار الأبرار، هل يقابل حديثه بهذه الأحاديث الصحيحة الصريحة المجم</w:t>
      </w:r>
      <w:r w:rsidR="009271B6">
        <w:rPr>
          <w:rFonts w:hint="cs"/>
          <w:rtl/>
        </w:rPr>
        <w:t>َ</w:t>
      </w:r>
      <w:r>
        <w:rPr>
          <w:rtl/>
        </w:rPr>
        <w:t>ع على صح</w:t>
      </w:r>
      <w:r w:rsidR="009271B6">
        <w:rPr>
          <w:rFonts w:hint="cs"/>
          <w:rtl/>
        </w:rPr>
        <w:t>ّ</w:t>
      </w:r>
      <w:r>
        <w:rPr>
          <w:rtl/>
        </w:rPr>
        <w:t>تها بين المسلمين، شيعة وس</w:t>
      </w:r>
      <w:r w:rsidR="009271B6">
        <w:rPr>
          <w:rFonts w:hint="cs"/>
          <w:rtl/>
        </w:rPr>
        <w:t>ُ</w:t>
      </w:r>
      <w:r>
        <w:rPr>
          <w:rtl/>
        </w:rPr>
        <w:t>ن</w:t>
      </w:r>
      <w:r w:rsidR="009271B6">
        <w:rPr>
          <w:rFonts w:hint="cs"/>
          <w:rtl/>
        </w:rPr>
        <w:t>ّ</w:t>
      </w:r>
      <w:r>
        <w:rPr>
          <w:rtl/>
        </w:rPr>
        <w:t>ة؟!</w:t>
      </w:r>
    </w:p>
    <w:p w:rsidR="008406C4" w:rsidRDefault="006F739F" w:rsidP="006F739F">
      <w:pPr>
        <w:pStyle w:val="libNormal"/>
        <w:rPr>
          <w:rtl/>
        </w:rPr>
      </w:pPr>
      <w:r>
        <w:rPr>
          <w:rtl/>
        </w:rPr>
        <w:t>وهل يقبل العقل أن يفض</w:t>
      </w:r>
      <w:r w:rsidR="009271B6">
        <w:rPr>
          <w:rFonts w:hint="cs"/>
          <w:rtl/>
        </w:rPr>
        <w:t>ّ</w:t>
      </w:r>
      <w:r>
        <w:rPr>
          <w:rtl/>
        </w:rPr>
        <w:t xml:space="preserve">ل رسول الله </w:t>
      </w:r>
      <w:r w:rsidRPr="00201CCF">
        <w:rPr>
          <w:rStyle w:val="libAlaemChar"/>
          <w:rtl/>
        </w:rPr>
        <w:t>صلى‌الله‌عليه‌وآله</w:t>
      </w:r>
      <w:r>
        <w:rPr>
          <w:rtl/>
        </w:rPr>
        <w:t xml:space="preserve"> أحدا</w:t>
      </w:r>
      <w:r w:rsidR="009271B6">
        <w:rPr>
          <w:rFonts w:hint="cs"/>
          <w:rtl/>
        </w:rPr>
        <w:t>ً</w:t>
      </w:r>
      <w:r>
        <w:rPr>
          <w:rtl/>
        </w:rPr>
        <w:t xml:space="preserve"> ويحب</w:t>
      </w:r>
      <w:r w:rsidR="009271B6">
        <w:rPr>
          <w:rFonts w:hint="cs"/>
          <w:rtl/>
        </w:rPr>
        <w:t>ّ</w:t>
      </w:r>
      <w:r>
        <w:rPr>
          <w:rtl/>
        </w:rPr>
        <w:t xml:space="preserve"> أحدا</w:t>
      </w:r>
      <w:r w:rsidR="009271B6">
        <w:rPr>
          <w:rFonts w:hint="cs"/>
          <w:rtl/>
        </w:rPr>
        <w:t>ً</w:t>
      </w:r>
      <w:r>
        <w:rPr>
          <w:rtl/>
        </w:rPr>
        <w:t xml:space="preserve"> أكثر من ال</w:t>
      </w:r>
      <w:r w:rsidR="009271B6">
        <w:rPr>
          <w:rFonts w:hint="cs"/>
          <w:rtl/>
        </w:rPr>
        <w:t>ّ</w:t>
      </w:r>
      <w:r>
        <w:rPr>
          <w:rtl/>
        </w:rPr>
        <w:t>ذين فرض الله حب</w:t>
      </w:r>
      <w:r w:rsidR="009271B6">
        <w:rPr>
          <w:rFonts w:hint="cs"/>
          <w:rtl/>
        </w:rPr>
        <w:t>ّ</w:t>
      </w:r>
      <w:r>
        <w:rPr>
          <w:rtl/>
        </w:rPr>
        <w:t>هم ومود</w:t>
      </w:r>
      <w:r w:rsidR="009271B6">
        <w:rPr>
          <w:rFonts w:hint="cs"/>
          <w:rtl/>
        </w:rPr>
        <w:t>ّ</w:t>
      </w:r>
      <w:r>
        <w:rPr>
          <w:rtl/>
        </w:rPr>
        <w:t>تهم على المسلمين؟!</w:t>
      </w:r>
    </w:p>
    <w:p w:rsidR="008406C4" w:rsidRDefault="006F739F" w:rsidP="006F739F">
      <w:pPr>
        <w:pStyle w:val="libNormal"/>
        <w:rPr>
          <w:rtl/>
        </w:rPr>
      </w:pPr>
      <w:r>
        <w:rPr>
          <w:rtl/>
        </w:rPr>
        <w:t>وهل ي</w:t>
      </w:r>
      <w:r w:rsidR="009271B6">
        <w:rPr>
          <w:rFonts w:hint="cs"/>
          <w:rtl/>
        </w:rPr>
        <w:t>ُ</w:t>
      </w:r>
      <w:r>
        <w:rPr>
          <w:rtl/>
        </w:rPr>
        <w:t>تصو</w:t>
      </w:r>
      <w:r w:rsidR="009271B6">
        <w:rPr>
          <w:rFonts w:hint="cs"/>
          <w:rtl/>
        </w:rPr>
        <w:t>ّ</w:t>
      </w:r>
      <w:r>
        <w:rPr>
          <w:rtl/>
        </w:rPr>
        <w:t>ر أن</w:t>
      </w:r>
      <w:r w:rsidR="009271B6">
        <w:rPr>
          <w:rFonts w:hint="cs"/>
          <w:rtl/>
        </w:rPr>
        <w:t>ّ</w:t>
      </w:r>
      <w:r>
        <w:rPr>
          <w:rtl/>
        </w:rPr>
        <w:t xml:space="preserve"> النبي</w:t>
      </w:r>
      <w:r w:rsidR="009271B6">
        <w:rPr>
          <w:rFonts w:hint="cs"/>
          <w:rtl/>
        </w:rPr>
        <w:t>ّ</w:t>
      </w:r>
      <w:r>
        <w:rPr>
          <w:rtl/>
        </w:rPr>
        <w:t xml:space="preserve"> </w:t>
      </w:r>
      <w:r w:rsidRPr="00201CCF">
        <w:rPr>
          <w:rStyle w:val="libAlaemChar"/>
          <w:rtl/>
        </w:rPr>
        <w:t>صلى‌الله‌عليه‌وآله</w:t>
      </w:r>
      <w:r>
        <w:rPr>
          <w:rtl/>
        </w:rPr>
        <w:t xml:space="preserve"> يت</w:t>
      </w:r>
      <w:r w:rsidR="009271B6">
        <w:rPr>
          <w:rFonts w:hint="cs"/>
          <w:rtl/>
        </w:rPr>
        <w:t>ّ</w:t>
      </w:r>
      <w:r>
        <w:rPr>
          <w:rtl/>
        </w:rPr>
        <w:t>بع هواه في</w:t>
      </w:r>
      <w:r w:rsidR="009271B6">
        <w:rPr>
          <w:rFonts w:hint="cs"/>
          <w:rtl/>
        </w:rPr>
        <w:t>ُ</w:t>
      </w:r>
      <w:r>
        <w:rPr>
          <w:rtl/>
        </w:rPr>
        <w:t>غرم في حب</w:t>
      </w:r>
      <w:r w:rsidR="009271B6">
        <w:rPr>
          <w:rFonts w:hint="cs"/>
          <w:rtl/>
        </w:rPr>
        <w:t>ّ</w:t>
      </w:r>
      <w:r>
        <w:rPr>
          <w:rtl/>
        </w:rPr>
        <w:t xml:space="preserve"> زوجته عائشة من غير دليل معنوي ورجحان شرعي، فيرج</w:t>
      </w:r>
      <w:r w:rsidR="009271B6">
        <w:rPr>
          <w:rFonts w:hint="cs"/>
          <w:rtl/>
        </w:rPr>
        <w:t>ّ</w:t>
      </w:r>
      <w:r>
        <w:rPr>
          <w:rtl/>
        </w:rPr>
        <w:t>حها على سائر زوجاته ويحب</w:t>
      </w:r>
      <w:r w:rsidR="009271B6">
        <w:rPr>
          <w:rFonts w:hint="cs"/>
          <w:rtl/>
        </w:rPr>
        <w:t>ّ</w:t>
      </w:r>
      <w:r>
        <w:rPr>
          <w:rtl/>
        </w:rPr>
        <w:t>ها أكثر من نسائه؟!</w:t>
      </w:r>
    </w:p>
    <w:p w:rsidR="008406C4" w:rsidRDefault="006F739F" w:rsidP="009271B6">
      <w:pPr>
        <w:pStyle w:val="libNormal"/>
        <w:rPr>
          <w:rtl/>
        </w:rPr>
      </w:pPr>
      <w:r>
        <w:rPr>
          <w:rtl/>
        </w:rPr>
        <w:t>مع العلم أن</w:t>
      </w:r>
      <w:r w:rsidR="009271B6">
        <w:rPr>
          <w:rFonts w:hint="cs"/>
          <w:rtl/>
        </w:rPr>
        <w:t>ّ</w:t>
      </w:r>
      <w:r>
        <w:rPr>
          <w:rtl/>
        </w:rPr>
        <w:t xml:space="preserve"> الله عز</w:t>
      </w:r>
      <w:r w:rsidR="009271B6">
        <w:rPr>
          <w:rFonts w:hint="cs"/>
          <w:rtl/>
        </w:rPr>
        <w:t>ّ</w:t>
      </w:r>
      <w:r>
        <w:rPr>
          <w:rtl/>
        </w:rPr>
        <w:t xml:space="preserve"> وجل</w:t>
      </w:r>
      <w:r w:rsidR="009271B6">
        <w:rPr>
          <w:rFonts w:hint="cs"/>
          <w:rtl/>
        </w:rPr>
        <w:t>ّ</w:t>
      </w:r>
      <w:r>
        <w:rPr>
          <w:rtl/>
        </w:rPr>
        <w:t xml:space="preserve"> يطالب عباده بالعدل بين زوجاتهم فيقول: </w:t>
      </w:r>
      <w:r>
        <w:rPr>
          <w:rStyle w:val="libAlaemChar"/>
          <w:rtl/>
        </w:rPr>
        <w:t>(</w:t>
      </w:r>
      <w:r w:rsidRPr="00FA16D8">
        <w:rPr>
          <w:rStyle w:val="libAieChar"/>
          <w:rtl/>
        </w:rPr>
        <w:t>...</w:t>
      </w:r>
      <w:r w:rsidR="009271B6" w:rsidRPr="009271B6">
        <w:rPr>
          <w:rStyle w:val="libAieChar"/>
          <w:rtl/>
        </w:rPr>
        <w:t>فَانْکِحُوا مَا طَابَ لَکُمْ مِنَ النِّسَاءِ مَثْنَى وَ ثُلاَثَ وَ رُبَاعَ فَإِنْ خِفْتُمْ</w:t>
      </w:r>
      <w:r w:rsidR="00A13185">
        <w:rPr>
          <w:rStyle w:val="libAieChar"/>
          <w:rtl/>
        </w:rPr>
        <w:t xml:space="preserve"> إلّا </w:t>
      </w:r>
      <w:r w:rsidR="009271B6" w:rsidRPr="009271B6">
        <w:rPr>
          <w:rStyle w:val="libAieChar"/>
          <w:rtl/>
        </w:rPr>
        <w:t>تَعْدِلُوا فَوَاحِدَةً</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أم هل من المعقول أن</w:t>
      </w:r>
      <w:r w:rsidR="009967C1">
        <w:rPr>
          <w:rFonts w:hint="cs"/>
          <w:rtl/>
        </w:rPr>
        <w:t>ّ</w:t>
      </w:r>
      <w:r>
        <w:rPr>
          <w:rtl/>
        </w:rPr>
        <w:t xml:space="preserve"> النبي</w:t>
      </w:r>
      <w:r w:rsidR="009967C1">
        <w:rPr>
          <w:rFonts w:hint="cs"/>
          <w:rtl/>
        </w:rPr>
        <w:t>ّ</w:t>
      </w:r>
      <w:r>
        <w:rPr>
          <w:rtl/>
        </w:rPr>
        <w:t xml:space="preserve"> </w:t>
      </w:r>
      <w:r w:rsidRPr="00201CCF">
        <w:rPr>
          <w:rStyle w:val="libAlaemChar"/>
          <w:rtl/>
        </w:rPr>
        <w:t>صلى‌الله‌عليه‌وآله</w:t>
      </w:r>
      <w:r>
        <w:rPr>
          <w:rtl/>
        </w:rPr>
        <w:t xml:space="preserve"> يفض</w:t>
      </w:r>
      <w:r w:rsidR="009967C1">
        <w:rPr>
          <w:rFonts w:hint="cs"/>
          <w:rtl/>
        </w:rPr>
        <w:t>ّ</w:t>
      </w:r>
      <w:r>
        <w:rPr>
          <w:rtl/>
        </w:rPr>
        <w:t>ل زوجته عائشة على ابنته فاطمة التي ف</w:t>
      </w:r>
      <w:r w:rsidR="009967C1">
        <w:rPr>
          <w:rFonts w:hint="cs"/>
          <w:rtl/>
        </w:rPr>
        <w:t>َ</w:t>
      </w:r>
      <w:r>
        <w:rPr>
          <w:rtl/>
        </w:rPr>
        <w:t>ض</w:t>
      </w:r>
      <w:r w:rsidR="009967C1">
        <w:rPr>
          <w:rFonts w:hint="cs"/>
          <w:rtl/>
        </w:rPr>
        <w:t>َّ</w:t>
      </w:r>
      <w:r>
        <w:rPr>
          <w:rtl/>
        </w:rPr>
        <w:t>لها الله تعالى ومدحها في آية التطهير والمباهلة، وفرض مود</w:t>
      </w:r>
      <w:r w:rsidR="009967C1">
        <w:rPr>
          <w:rFonts w:hint="cs"/>
          <w:rtl/>
        </w:rPr>
        <w:t>ّ</w:t>
      </w:r>
      <w:r>
        <w:rPr>
          <w:rtl/>
        </w:rPr>
        <w:t>تها في آية القربى؟!</w:t>
      </w:r>
    </w:p>
    <w:p w:rsidR="008406C4" w:rsidRDefault="006F739F" w:rsidP="006F739F">
      <w:pPr>
        <w:pStyle w:val="libNormal"/>
        <w:rPr>
          <w:rtl/>
        </w:rPr>
      </w:pPr>
      <w:r>
        <w:rPr>
          <w:rtl/>
        </w:rPr>
        <w:t>كل</w:t>
      </w:r>
      <w:r w:rsidR="009967C1">
        <w:rPr>
          <w:rFonts w:hint="cs"/>
          <w:rtl/>
        </w:rPr>
        <w:t>ّ</w:t>
      </w:r>
      <w:r>
        <w:rPr>
          <w:rtl/>
        </w:rPr>
        <w:t>نا نعلم ونؤمن بأن</w:t>
      </w:r>
      <w:r w:rsidR="009967C1">
        <w:rPr>
          <w:rFonts w:hint="cs"/>
          <w:rtl/>
        </w:rPr>
        <w:t>ّ</w:t>
      </w:r>
      <w:r>
        <w:rPr>
          <w:rtl/>
        </w:rPr>
        <w:t xml:space="preserve"> الأنبياء والأصفياء لا يت</w:t>
      </w:r>
      <w:r w:rsidR="009967C1">
        <w:rPr>
          <w:rFonts w:hint="cs"/>
          <w:rtl/>
        </w:rPr>
        <w:t>ّ</w:t>
      </w:r>
      <w:r>
        <w:rPr>
          <w:rtl/>
        </w:rPr>
        <w:t>بعون الهوى، وإن</w:t>
      </w:r>
      <w:r w:rsidR="009967C1">
        <w:rPr>
          <w:rFonts w:hint="cs"/>
          <w:rtl/>
        </w:rPr>
        <w:t>ّ</w:t>
      </w:r>
      <w:r>
        <w:rPr>
          <w:rtl/>
        </w:rPr>
        <w:t>ما تكون أفعالهم وأقوالهم وحب</w:t>
      </w:r>
      <w:r w:rsidR="009967C1">
        <w:rPr>
          <w:rFonts w:hint="cs"/>
          <w:rtl/>
        </w:rPr>
        <w:t>ّ</w:t>
      </w:r>
      <w:r>
        <w:rPr>
          <w:rtl/>
        </w:rPr>
        <w:t>هم وبغضهم لله وفي الله سبحانه، فمعيار الحب</w:t>
      </w:r>
      <w:r w:rsidR="009967C1">
        <w:rPr>
          <w:rFonts w:hint="cs"/>
          <w:rtl/>
        </w:rPr>
        <w:t>ّ</w:t>
      </w:r>
      <w:r>
        <w:rPr>
          <w:rtl/>
        </w:rPr>
        <w:t xml:space="preserve"> والبغض عندهم هو: الله، وليس الهوى!</w:t>
      </w:r>
    </w:p>
    <w:p w:rsidR="008406C4" w:rsidRDefault="006F739F" w:rsidP="006F739F">
      <w:pPr>
        <w:pStyle w:val="libNormal"/>
        <w:rPr>
          <w:rtl/>
        </w:rPr>
      </w:pPr>
      <w:r>
        <w:rPr>
          <w:rtl/>
        </w:rPr>
        <w:t>والله عز</w:t>
      </w:r>
      <w:r w:rsidR="001B3D38">
        <w:rPr>
          <w:rFonts w:hint="cs"/>
          <w:rtl/>
        </w:rPr>
        <w:t>ّ</w:t>
      </w:r>
      <w:r>
        <w:rPr>
          <w:rtl/>
        </w:rPr>
        <w:t xml:space="preserve"> وجل</w:t>
      </w:r>
      <w:r w:rsidR="001B3D38">
        <w:rPr>
          <w:rFonts w:hint="cs"/>
          <w:rtl/>
        </w:rPr>
        <w:t>ّ</w:t>
      </w:r>
      <w:r>
        <w:rPr>
          <w:rtl/>
        </w:rPr>
        <w:t xml:space="preserve"> يرج</w:t>
      </w:r>
      <w:r w:rsidR="001B3D38">
        <w:rPr>
          <w:rFonts w:hint="cs"/>
          <w:rtl/>
        </w:rPr>
        <w:t>ّ</w:t>
      </w:r>
      <w:r>
        <w:rPr>
          <w:rtl/>
        </w:rPr>
        <w:t>ح فاطمة ويفض</w:t>
      </w:r>
      <w:r w:rsidR="001B3D38">
        <w:rPr>
          <w:rFonts w:hint="cs"/>
          <w:rtl/>
        </w:rPr>
        <w:t>ّ</w:t>
      </w:r>
      <w:r>
        <w:rPr>
          <w:rtl/>
        </w:rPr>
        <w:t>لها على م</w:t>
      </w:r>
      <w:r w:rsidR="001B3D38">
        <w:rPr>
          <w:rFonts w:hint="cs"/>
          <w:rtl/>
        </w:rPr>
        <w:t>َ</w:t>
      </w:r>
      <w:r>
        <w:rPr>
          <w:rtl/>
        </w:rPr>
        <w:t>ن سواها ويفرض حب</w:t>
      </w:r>
      <w:r w:rsidR="001B3D38">
        <w:rPr>
          <w:rFonts w:hint="cs"/>
          <w:rtl/>
        </w:rPr>
        <w:t>ّ</w:t>
      </w:r>
      <w:r>
        <w:rPr>
          <w:rtl/>
        </w:rPr>
        <w:t>ها والذي يقول غير ما نقول، فيلزم أن يرد</w:t>
      </w:r>
      <w:r w:rsidR="001B3D38">
        <w:rPr>
          <w:rFonts w:hint="cs"/>
          <w:rtl/>
        </w:rPr>
        <w:t>ّ</w:t>
      </w:r>
      <w:r>
        <w:rPr>
          <w:rtl/>
        </w:rPr>
        <w:t xml:space="preserve"> كل</w:t>
      </w:r>
      <w:r w:rsidR="001B3D38">
        <w:rPr>
          <w:rFonts w:hint="cs"/>
          <w:rtl/>
        </w:rPr>
        <w:t>ّ</w:t>
      </w:r>
      <w:r>
        <w:rPr>
          <w:rtl/>
        </w:rPr>
        <w:t xml:space="preserve"> الأحاديث والأخبار المعتضدة والمؤي</w:t>
      </w:r>
      <w:r w:rsidR="001B3D38">
        <w:rPr>
          <w:rFonts w:hint="cs"/>
          <w:rtl/>
        </w:rPr>
        <w:t>ّ</w:t>
      </w:r>
      <w:r>
        <w:rPr>
          <w:rtl/>
        </w:rPr>
        <w:t>دة بالقرآن الحكيم والعقل السليم التي استدللنا بها على ما نقول!</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أو أن</w:t>
      </w:r>
      <w:r w:rsidR="001B3D38">
        <w:rPr>
          <w:rFonts w:hint="cs"/>
          <w:rtl/>
        </w:rPr>
        <w:t>ّ</w:t>
      </w:r>
      <w:r>
        <w:rPr>
          <w:rtl/>
        </w:rPr>
        <w:t>ه ينسب النبي</w:t>
      </w:r>
      <w:r w:rsidR="001B3D38">
        <w:rPr>
          <w:rFonts w:hint="cs"/>
          <w:rtl/>
        </w:rPr>
        <w:t>ّ</w:t>
      </w:r>
      <w:r>
        <w:rPr>
          <w:rtl/>
        </w:rPr>
        <w:t xml:space="preserve"> </w:t>
      </w:r>
      <w:r w:rsidRPr="00201CCF">
        <w:rPr>
          <w:rStyle w:val="libAlaemChar"/>
          <w:rtl/>
        </w:rPr>
        <w:t>صلى‌الله‌عليه‌وآله</w:t>
      </w:r>
      <w:r>
        <w:rPr>
          <w:rtl/>
        </w:rPr>
        <w:t xml:space="preserve"> ويت</w:t>
      </w:r>
      <w:r w:rsidR="001B3D38">
        <w:rPr>
          <w:rFonts w:hint="cs"/>
          <w:rtl/>
        </w:rPr>
        <w:t>ّ</w:t>
      </w:r>
      <w:r>
        <w:rPr>
          <w:rtl/>
        </w:rPr>
        <w:t>همه - والعياذ بالله - بمتابعة الهوى ومخالفة الحق</w:t>
      </w:r>
      <w:r w:rsidR="001B3D38">
        <w:rPr>
          <w:rFonts w:hint="cs"/>
          <w:rtl/>
        </w:rPr>
        <w:t>ّ</w:t>
      </w:r>
      <w:r>
        <w:rPr>
          <w:rtl/>
        </w:rPr>
        <w:t>! وهذا كفر صريح.</w:t>
      </w:r>
    </w:p>
    <w:p w:rsidR="006F739F" w:rsidRDefault="006F739F" w:rsidP="003C7964">
      <w:pPr>
        <w:pStyle w:val="Heading2Center"/>
      </w:pPr>
      <w:bookmarkStart w:id="205" w:name="_Toc531283987"/>
      <w:bookmarkStart w:id="206" w:name="_Toc531286848"/>
      <w:r>
        <w:rPr>
          <w:rtl/>
        </w:rPr>
        <w:t>أحب</w:t>
      </w:r>
      <w:r w:rsidR="001B3D38">
        <w:rPr>
          <w:rFonts w:hint="cs"/>
          <w:rtl/>
        </w:rPr>
        <w:t>ّ</w:t>
      </w:r>
      <w:r>
        <w:rPr>
          <w:rtl/>
        </w:rPr>
        <w:t xml:space="preserve"> الرجال إلى النبي</w:t>
      </w:r>
      <w:r w:rsidR="001B3D38">
        <w:rPr>
          <w:rFonts w:hint="cs"/>
          <w:rtl/>
        </w:rPr>
        <w:t>ّ</w:t>
      </w:r>
      <w:r>
        <w:rPr>
          <w:rtl/>
        </w:rPr>
        <w:t xml:space="preserve"> علي</w:t>
      </w:r>
      <w:r w:rsidR="001B3D38">
        <w:rPr>
          <w:rFonts w:hint="cs"/>
          <w:rtl/>
        </w:rPr>
        <w:t>ٌّ</w:t>
      </w:r>
      <w:r>
        <w:rPr>
          <w:rtl/>
        </w:rPr>
        <w:t xml:space="preserve"> </w:t>
      </w:r>
      <w:r w:rsidRPr="005E607E">
        <w:rPr>
          <w:rStyle w:val="libAlaemChar"/>
          <w:rtl/>
        </w:rPr>
        <w:t>عليه‌السلام</w:t>
      </w:r>
      <w:bookmarkEnd w:id="205"/>
      <w:bookmarkEnd w:id="206"/>
    </w:p>
    <w:p w:rsidR="008406C4" w:rsidRDefault="006F739F" w:rsidP="003C7964">
      <w:pPr>
        <w:pStyle w:val="libNormal"/>
        <w:rPr>
          <w:rtl/>
        </w:rPr>
      </w:pPr>
      <w:r w:rsidRPr="00537012">
        <w:rPr>
          <w:rStyle w:val="libBold2Char"/>
          <w:rtl/>
        </w:rPr>
        <w:t>ثانيا</w:t>
      </w:r>
      <w:r w:rsidR="003C7964" w:rsidRPr="00537012">
        <w:rPr>
          <w:rStyle w:val="libBold2Char"/>
          <w:rFonts w:hint="cs"/>
          <w:rtl/>
        </w:rPr>
        <w:t>ً</w:t>
      </w:r>
      <w:r w:rsidRPr="00537012">
        <w:rPr>
          <w:rStyle w:val="libBold2Char"/>
          <w:rtl/>
        </w:rPr>
        <w:t>:</w:t>
      </w:r>
      <w:r>
        <w:rPr>
          <w:rtl/>
        </w:rPr>
        <w:t xml:space="preserve"> أم</w:t>
      </w:r>
      <w:r w:rsidR="003C7964">
        <w:rPr>
          <w:rFonts w:hint="cs"/>
          <w:rtl/>
        </w:rPr>
        <w:t>ّ</w:t>
      </w:r>
      <w:r>
        <w:rPr>
          <w:rtl/>
        </w:rPr>
        <w:t>ا من جهة أبي بكر، كما يقول حديث عمرو بن العاص: «إن</w:t>
      </w:r>
      <w:r w:rsidR="003C7964">
        <w:rPr>
          <w:rFonts w:hint="cs"/>
          <w:rtl/>
        </w:rPr>
        <w:t>ّ</w:t>
      </w:r>
      <w:r>
        <w:rPr>
          <w:rtl/>
        </w:rPr>
        <w:t xml:space="preserve"> أحب</w:t>
      </w:r>
      <w:r w:rsidR="003C7964">
        <w:rPr>
          <w:rFonts w:hint="cs"/>
          <w:rtl/>
        </w:rPr>
        <w:t>ّ</w:t>
      </w:r>
      <w:r>
        <w:rPr>
          <w:rtl/>
        </w:rPr>
        <w:t xml:space="preserve"> الرجال إلى النبي</w:t>
      </w:r>
      <w:r w:rsidR="003C7964">
        <w:rPr>
          <w:rFonts w:hint="cs"/>
          <w:rtl/>
        </w:rPr>
        <w:t xml:space="preserve">ّ </w:t>
      </w:r>
      <w:r w:rsidR="003C37DE" w:rsidRPr="003C37DE">
        <w:rPr>
          <w:rStyle w:val="libAlaemChar"/>
          <w:rFonts w:hint="cs"/>
          <w:rtl/>
        </w:rPr>
        <w:t>صلى‌الله‌عليه‌وآله‌وسلم</w:t>
      </w:r>
      <w:r>
        <w:rPr>
          <w:rtl/>
        </w:rPr>
        <w:t xml:space="preserve"> هو أبو بكر» فهو ينافي الأخبار الكثيرة والأحاديث الصحيحة المعتبرة المروية في كتب كبار علمائكم ومحد</w:t>
      </w:r>
      <w:r w:rsidR="00F65BB6">
        <w:rPr>
          <w:rFonts w:hint="cs"/>
          <w:rtl/>
        </w:rPr>
        <w:t>ّ</w:t>
      </w:r>
      <w:r>
        <w:rPr>
          <w:rtl/>
        </w:rPr>
        <w:t>ثيكم بأن</w:t>
      </w:r>
      <w:r w:rsidR="00F65BB6">
        <w:rPr>
          <w:rFonts w:hint="cs"/>
          <w:rtl/>
        </w:rPr>
        <w:t>ّ</w:t>
      </w:r>
      <w:r>
        <w:rPr>
          <w:rtl/>
        </w:rPr>
        <w:t xml:space="preserve"> أحب</w:t>
      </w:r>
      <w:r w:rsidR="00F65BB6">
        <w:rPr>
          <w:rFonts w:hint="cs"/>
          <w:rtl/>
        </w:rPr>
        <w:t>ّ</w:t>
      </w:r>
      <w:r>
        <w:rPr>
          <w:rtl/>
        </w:rPr>
        <w:t xml:space="preserve"> الرجال إلى النبي</w:t>
      </w:r>
      <w:r w:rsidR="00F65BB6">
        <w:rPr>
          <w:rFonts w:hint="cs"/>
          <w:rtl/>
        </w:rPr>
        <w:t>ّ</w:t>
      </w:r>
      <w:r>
        <w:rPr>
          <w:rtl/>
        </w:rPr>
        <w:t xml:space="preserve"> </w:t>
      </w:r>
      <w:r w:rsidRPr="00201CCF">
        <w:rPr>
          <w:rStyle w:val="libAlaemChar"/>
          <w:rtl/>
        </w:rPr>
        <w:t>صلى‌الله‌عليه‌وآله</w:t>
      </w:r>
      <w:r>
        <w:rPr>
          <w:rtl/>
        </w:rPr>
        <w:t xml:space="preserve"> هو علي</w:t>
      </w:r>
      <w:r w:rsidR="00F65BB6">
        <w:rPr>
          <w:rFonts w:hint="cs"/>
          <w:rtl/>
        </w:rPr>
        <w:t>ّ</w:t>
      </w:r>
      <w:r>
        <w:rPr>
          <w:rtl/>
        </w:rPr>
        <w:t xml:space="preserve"> بن أبي طالب </w:t>
      </w:r>
      <w:r w:rsidRPr="005E607E">
        <w:rPr>
          <w:rStyle w:val="libAlaemChar"/>
          <w:rtl/>
        </w:rPr>
        <w:t>عليه‌السلام</w:t>
      </w:r>
      <w:r>
        <w:rPr>
          <w:rtl/>
        </w:rPr>
        <w:t>، منهم:</w:t>
      </w:r>
    </w:p>
    <w:p w:rsidR="008406C4" w:rsidRDefault="006F739F" w:rsidP="006F739F">
      <w:pPr>
        <w:pStyle w:val="libNormal"/>
        <w:rPr>
          <w:rtl/>
        </w:rPr>
      </w:pPr>
      <w:r>
        <w:rPr>
          <w:rtl/>
        </w:rPr>
        <w:t>1- روى الحافظ سليمان الحنفي في «ينابيع المود</w:t>
      </w:r>
      <w:r w:rsidR="00F65BB6">
        <w:rPr>
          <w:rFonts w:hint="cs"/>
          <w:rtl/>
        </w:rPr>
        <w:t>ّ</w:t>
      </w:r>
      <w:r>
        <w:rPr>
          <w:rtl/>
        </w:rPr>
        <w:t>ة» الباب</w:t>
      </w:r>
      <w:r>
        <w:rPr>
          <w:rFonts w:hint="cs"/>
          <w:rtl/>
        </w:rPr>
        <w:t xml:space="preserve"> </w:t>
      </w:r>
      <w:r>
        <w:rPr>
          <w:rtl/>
        </w:rPr>
        <w:t>55، عن الترمذي بسنده عن بريدة، أن</w:t>
      </w:r>
      <w:r w:rsidR="00991CC4">
        <w:rPr>
          <w:rFonts w:hint="cs"/>
          <w:rtl/>
        </w:rPr>
        <w:t>ّ</w:t>
      </w:r>
      <w:r>
        <w:rPr>
          <w:rtl/>
        </w:rPr>
        <w:t>ه قال: كان أحب</w:t>
      </w:r>
      <w:r w:rsidR="00991CC4">
        <w:rPr>
          <w:rFonts w:hint="cs"/>
          <w:rtl/>
        </w:rPr>
        <w:t>ّ</w:t>
      </w:r>
      <w:r>
        <w:rPr>
          <w:rtl/>
        </w:rPr>
        <w:t xml:space="preserve"> النساء إلى رسول الله </w:t>
      </w:r>
      <w:r w:rsidRPr="00201CCF">
        <w:rPr>
          <w:rStyle w:val="libAlaemChar"/>
          <w:rtl/>
        </w:rPr>
        <w:t>صلى‌الله‌عليه‌وآله</w:t>
      </w:r>
      <w:r>
        <w:rPr>
          <w:rtl/>
        </w:rPr>
        <w:t xml:space="preserve"> فاطمة ومن الرجال علي</w:t>
      </w:r>
      <w:r w:rsidR="00991CC4">
        <w:rPr>
          <w:rFonts w:hint="cs"/>
          <w:rtl/>
        </w:rPr>
        <w:t>ّ</w:t>
      </w:r>
      <w:r>
        <w:rPr>
          <w:rtl/>
        </w:rPr>
        <w:t xml:space="preserve"> </w:t>
      </w:r>
      <w:r w:rsidRPr="005E607E">
        <w:rPr>
          <w:rStyle w:val="libAlaemChar"/>
          <w:rtl/>
        </w:rPr>
        <w:t>عليه‌السلام</w:t>
      </w:r>
      <w:r>
        <w:rPr>
          <w:rtl/>
        </w:rPr>
        <w:t>.</w:t>
      </w:r>
    </w:p>
    <w:p w:rsidR="008406C4" w:rsidRDefault="006F739F" w:rsidP="00991CC4">
      <w:pPr>
        <w:pStyle w:val="libNormal"/>
        <w:rPr>
          <w:rtl/>
        </w:rPr>
      </w:pPr>
      <w:r>
        <w:rPr>
          <w:rtl/>
        </w:rPr>
        <w:t>2- العل</w:t>
      </w:r>
      <w:r w:rsidR="003C37DE">
        <w:rPr>
          <w:rFonts w:hint="cs"/>
          <w:rtl/>
        </w:rPr>
        <w:t>ّ</w:t>
      </w:r>
      <w:r>
        <w:rPr>
          <w:rtl/>
        </w:rPr>
        <w:t>امة محمد بن يوسف الكنجي روى مسندا</w:t>
      </w:r>
      <w:r w:rsidR="00991CC4">
        <w:rPr>
          <w:rFonts w:hint="cs"/>
          <w:rtl/>
        </w:rPr>
        <w:t>ً</w:t>
      </w:r>
      <w:r>
        <w:rPr>
          <w:rtl/>
        </w:rPr>
        <w:t xml:space="preserve"> في كتابه «كفاية الطالب» الباب 91، بسنده عن </w:t>
      </w:r>
      <w:r w:rsidR="00991CC4">
        <w:rPr>
          <w:rFonts w:hint="cs"/>
          <w:rtl/>
        </w:rPr>
        <w:t>اُ</w:t>
      </w:r>
      <w:r>
        <w:rPr>
          <w:rtl/>
        </w:rPr>
        <w:t>م</w:t>
      </w:r>
      <w:r w:rsidR="00991CC4">
        <w:rPr>
          <w:rFonts w:hint="cs"/>
          <w:rtl/>
        </w:rPr>
        <w:t>ّ</w:t>
      </w:r>
      <w:r>
        <w:rPr>
          <w:rtl/>
        </w:rPr>
        <w:t xml:space="preserve"> المؤمنين عائشة، أن</w:t>
      </w:r>
      <w:r w:rsidR="00991CC4">
        <w:rPr>
          <w:rFonts w:hint="cs"/>
          <w:rtl/>
        </w:rPr>
        <w:t>ّ</w:t>
      </w:r>
      <w:r>
        <w:rPr>
          <w:rtl/>
        </w:rPr>
        <w:t>ها قالت: ما خلق الله خلقا</w:t>
      </w:r>
      <w:r w:rsidR="00991CC4">
        <w:rPr>
          <w:rFonts w:hint="cs"/>
          <w:rtl/>
        </w:rPr>
        <w:t>ً</w:t>
      </w:r>
      <w:r>
        <w:rPr>
          <w:rtl/>
        </w:rPr>
        <w:t xml:space="preserve"> كان أحب</w:t>
      </w:r>
      <w:r w:rsidR="00991CC4">
        <w:rPr>
          <w:rFonts w:hint="cs"/>
          <w:rtl/>
        </w:rPr>
        <w:t>ّ</w:t>
      </w:r>
      <w:r>
        <w:rPr>
          <w:rtl/>
        </w:rPr>
        <w:t xml:space="preserve"> إلى رسول الله </w:t>
      </w:r>
      <w:r w:rsidRPr="00201CCF">
        <w:rPr>
          <w:rStyle w:val="libAlaemChar"/>
          <w:rtl/>
        </w:rPr>
        <w:t>صلى‌الله‌عليه‌وآله</w:t>
      </w:r>
      <w:r>
        <w:rPr>
          <w:rtl/>
        </w:rPr>
        <w:t xml:space="preserve"> من علي</w:t>
      </w:r>
      <w:r w:rsidR="00991CC4">
        <w:rPr>
          <w:rFonts w:hint="cs"/>
          <w:rtl/>
        </w:rPr>
        <w:t>ّ</w:t>
      </w:r>
      <w:r>
        <w:rPr>
          <w:rtl/>
        </w:rPr>
        <w:t xml:space="preserve"> بن أبي طالب.</w:t>
      </w:r>
    </w:p>
    <w:p w:rsidR="008406C4" w:rsidRDefault="006F739F" w:rsidP="006F739F">
      <w:pPr>
        <w:pStyle w:val="libNormal"/>
        <w:rPr>
          <w:rtl/>
        </w:rPr>
      </w:pPr>
      <w:r>
        <w:rPr>
          <w:rtl/>
        </w:rPr>
        <w:t>ثم</w:t>
      </w:r>
      <w:r w:rsidR="00991CC4">
        <w:rPr>
          <w:rFonts w:hint="cs"/>
          <w:rtl/>
        </w:rPr>
        <w:t>ّ</w:t>
      </w:r>
      <w:r>
        <w:rPr>
          <w:rtl/>
        </w:rPr>
        <w:t xml:space="preserve"> يقول الكنجي: هذا حديث حسن، رواه ابن جرير في مناقبه، وأخرجه ابن عساكر في ترجمته، أي ترجمة الإمام علي </w:t>
      </w:r>
      <w:r w:rsidRPr="005E607E">
        <w:rPr>
          <w:rStyle w:val="libAlaemChar"/>
          <w:rtl/>
        </w:rPr>
        <w:t>عليه‌السلام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لقد خرّج الحاكم النيسابوري في المستدرك على الصحيحين 3/ 154 حديثا</w:t>
      </w:r>
      <w:r w:rsidR="00991CC4">
        <w:rPr>
          <w:rFonts w:hint="cs"/>
          <w:rtl/>
        </w:rPr>
        <w:t>ً</w:t>
      </w:r>
      <w:r>
        <w:rPr>
          <w:rtl/>
        </w:rPr>
        <w:t xml:space="preserve"> بمعناه وفي زيادة، وهذا نص</w:t>
      </w:r>
      <w:r w:rsidR="00991CC4">
        <w:rPr>
          <w:rFonts w:hint="cs"/>
          <w:rtl/>
        </w:rPr>
        <w:t>ّ</w:t>
      </w:r>
      <w:r>
        <w:rPr>
          <w:rtl/>
        </w:rPr>
        <w:t>ه:</w:t>
      </w:r>
    </w:p>
    <w:p w:rsidR="006F739F" w:rsidRDefault="006F739F" w:rsidP="00991CC4">
      <w:pPr>
        <w:pStyle w:val="libFootnote0"/>
      </w:pPr>
      <w:r>
        <w:rPr>
          <w:rtl/>
        </w:rPr>
        <w:t xml:space="preserve">بحذف السند، بسنده عن جميع بن عمير، قال: دخلت مع </w:t>
      </w:r>
      <w:r w:rsidR="00991CC4">
        <w:rPr>
          <w:rFonts w:hint="cs"/>
          <w:rtl/>
        </w:rPr>
        <w:t>اُ</w:t>
      </w:r>
      <w:r>
        <w:rPr>
          <w:rtl/>
        </w:rPr>
        <w:t>م</w:t>
      </w:r>
      <w:r w:rsidR="00991CC4">
        <w:rPr>
          <w:rFonts w:hint="cs"/>
          <w:rtl/>
        </w:rPr>
        <w:t>ّ</w:t>
      </w:r>
      <w:r>
        <w:rPr>
          <w:rtl/>
        </w:rPr>
        <w:t>ي على عائشة =</w:t>
      </w:r>
    </w:p>
    <w:p w:rsidR="006F739F" w:rsidRDefault="006F739F" w:rsidP="00D96FAA">
      <w:pPr>
        <w:pStyle w:val="libNormal"/>
      </w:pPr>
      <w:r>
        <w:rPr>
          <w:rtl/>
        </w:rPr>
        <w:br w:type="page"/>
      </w:r>
    </w:p>
    <w:p w:rsidR="008406C4" w:rsidRDefault="006F739F" w:rsidP="00CC77FA">
      <w:pPr>
        <w:pStyle w:val="libNormal"/>
        <w:rPr>
          <w:rtl/>
        </w:rPr>
      </w:pPr>
      <w:r>
        <w:rPr>
          <w:rtl/>
        </w:rPr>
        <w:lastRenderedPageBreak/>
        <w:t>3- روى الحافظ الخجندي بسنده عن معاذة الغفارية، أن</w:t>
      </w:r>
      <w:r w:rsidR="00CC77FA">
        <w:rPr>
          <w:rFonts w:hint="cs"/>
          <w:rtl/>
        </w:rPr>
        <w:t>ّ</w:t>
      </w:r>
      <w:r>
        <w:rPr>
          <w:rtl/>
        </w:rPr>
        <w:t xml:space="preserve">ها قالت: دخلت على رسول الله </w:t>
      </w:r>
      <w:r w:rsidR="003C37DE" w:rsidRPr="003C37DE">
        <w:rPr>
          <w:rStyle w:val="libAlaemChar"/>
          <w:rFonts w:hint="cs"/>
          <w:rtl/>
        </w:rPr>
        <w:t>صلى‌الله‌عليه‌وآله‌وسلم</w:t>
      </w:r>
      <w:r w:rsidR="00CC77FA">
        <w:rPr>
          <w:rFonts w:hint="cs"/>
          <w:rtl/>
        </w:rPr>
        <w:t xml:space="preserve"> </w:t>
      </w:r>
      <w:r>
        <w:rPr>
          <w:rtl/>
        </w:rPr>
        <w:t xml:space="preserve">في بيت عائشة، وكان علي </w:t>
      </w:r>
      <w:r w:rsidRPr="005E607E">
        <w:rPr>
          <w:rStyle w:val="libAlaemChar"/>
          <w:rtl/>
        </w:rPr>
        <w:t>عليه‌السلام</w:t>
      </w:r>
      <w:r>
        <w:rPr>
          <w:rtl/>
        </w:rPr>
        <w:t xml:space="preserve"> خارج الدار، فسمعت</w:t>
      </w:r>
      <w:r w:rsidR="00CC77FA">
        <w:rPr>
          <w:rFonts w:hint="cs"/>
          <w:rtl/>
        </w:rPr>
        <w:t>ُ</w:t>
      </w:r>
      <w:r>
        <w:rPr>
          <w:rtl/>
        </w:rPr>
        <w:t xml:space="preserve"> رسول الله </w:t>
      </w:r>
      <w:r w:rsidR="003C37DE" w:rsidRPr="003C37DE">
        <w:rPr>
          <w:rStyle w:val="libAlaemChar"/>
          <w:rFonts w:hint="cs"/>
          <w:rtl/>
        </w:rPr>
        <w:t>صلى‌الله‌عليه‌وآله‌وسلم</w:t>
      </w:r>
      <w:r w:rsidR="00CC77FA">
        <w:rPr>
          <w:rFonts w:hint="cs"/>
          <w:rtl/>
        </w:rPr>
        <w:t xml:space="preserve"> </w:t>
      </w:r>
      <w:r>
        <w:rPr>
          <w:rtl/>
        </w:rPr>
        <w:t>يقول لعائشة: إن</w:t>
      </w:r>
      <w:r w:rsidR="00CC77FA">
        <w:rPr>
          <w:rFonts w:hint="cs"/>
          <w:rtl/>
        </w:rPr>
        <w:t>ّ</w:t>
      </w:r>
      <w:r>
        <w:rPr>
          <w:rtl/>
        </w:rPr>
        <w:t xml:space="preserve"> هذا - أي علي</w:t>
      </w:r>
      <w:r w:rsidR="00CC77FA">
        <w:rPr>
          <w:rFonts w:hint="cs"/>
          <w:rtl/>
        </w:rPr>
        <w:t>ّ</w:t>
      </w:r>
      <w:r>
        <w:rPr>
          <w:rtl/>
        </w:rPr>
        <w:t xml:space="preserve"> </w:t>
      </w:r>
      <w:r w:rsidRPr="005E607E">
        <w:rPr>
          <w:rStyle w:val="libAlaemChar"/>
          <w:rtl/>
        </w:rPr>
        <w:t>عليه‌السلام</w:t>
      </w:r>
      <w:r>
        <w:rPr>
          <w:rtl/>
        </w:rPr>
        <w:t xml:space="preserve"> - أحب</w:t>
      </w:r>
      <w:r w:rsidR="00CC77FA">
        <w:rPr>
          <w:rFonts w:hint="cs"/>
          <w:rtl/>
        </w:rPr>
        <w:t>ّ</w:t>
      </w:r>
      <w:r>
        <w:rPr>
          <w:rtl/>
        </w:rPr>
        <w:t xml:space="preserve"> الرجال إلي</w:t>
      </w:r>
      <w:r w:rsidR="00CC77FA">
        <w:rPr>
          <w:rFonts w:hint="cs"/>
          <w:rtl/>
        </w:rPr>
        <w:t>ّ</w:t>
      </w:r>
      <w:r>
        <w:rPr>
          <w:rtl/>
        </w:rPr>
        <w:t>، وأكرمهم ع</w:t>
      </w:r>
      <w:r w:rsidR="00CC77FA">
        <w:rPr>
          <w:rFonts w:hint="cs"/>
          <w:rtl/>
        </w:rPr>
        <w:t>َ</w:t>
      </w:r>
      <w:r>
        <w:rPr>
          <w:rtl/>
        </w:rPr>
        <w:t>ليّ</w:t>
      </w:r>
      <w:r w:rsidR="00CC77FA">
        <w:rPr>
          <w:rFonts w:hint="cs"/>
          <w:rtl/>
        </w:rPr>
        <w:t>َ</w:t>
      </w:r>
      <w:r>
        <w:rPr>
          <w:rtl/>
        </w:rPr>
        <w:t>، فاعرفي حق</w:t>
      </w:r>
      <w:r w:rsidR="008E29B6">
        <w:rPr>
          <w:rFonts w:hint="cs"/>
          <w:rtl/>
        </w:rPr>
        <w:t>ّ</w:t>
      </w:r>
      <w:r>
        <w:rPr>
          <w:rtl/>
        </w:rPr>
        <w:t>ه، واكرمي مثواه.</w:t>
      </w:r>
    </w:p>
    <w:p w:rsidR="006F739F" w:rsidRDefault="006F739F" w:rsidP="006F739F">
      <w:pPr>
        <w:pStyle w:val="libLine"/>
      </w:pPr>
      <w:r>
        <w:rPr>
          <w:rtl/>
        </w:rPr>
        <w:t>____________________</w:t>
      </w:r>
    </w:p>
    <w:p w:rsidR="008406C4" w:rsidRDefault="006F739F" w:rsidP="008E29B6">
      <w:pPr>
        <w:pStyle w:val="libFootnote0"/>
        <w:rPr>
          <w:rtl/>
        </w:rPr>
      </w:pPr>
      <w:r>
        <w:rPr>
          <w:rtl/>
        </w:rPr>
        <w:t>= فسمعتها من وراء الحجاب وهي تسأل عن علي</w:t>
      </w:r>
      <w:r w:rsidR="008E29B6">
        <w:rPr>
          <w:rFonts w:hint="cs"/>
          <w:rtl/>
        </w:rPr>
        <w:t>ٍّ</w:t>
      </w:r>
      <w:r>
        <w:rPr>
          <w:rtl/>
        </w:rPr>
        <w:t>؟ فقالت: تسألني عن رجل، والله ما أعلم رجلا</w:t>
      </w:r>
      <w:r w:rsidR="008E29B6">
        <w:rPr>
          <w:rFonts w:hint="cs"/>
          <w:rtl/>
        </w:rPr>
        <w:t>ً</w:t>
      </w:r>
      <w:r>
        <w:rPr>
          <w:rtl/>
        </w:rPr>
        <w:t xml:space="preserve"> كان أحب</w:t>
      </w:r>
      <w:r w:rsidR="008E29B6">
        <w:rPr>
          <w:rFonts w:hint="cs"/>
          <w:rtl/>
        </w:rPr>
        <w:t>ّ</w:t>
      </w:r>
      <w:r>
        <w:rPr>
          <w:rtl/>
        </w:rPr>
        <w:t xml:space="preserve"> إلى رسول الله </w:t>
      </w:r>
      <w:r w:rsidR="003C37DE" w:rsidRPr="003C37DE">
        <w:rPr>
          <w:rStyle w:val="libFootnoteAlaemChar"/>
          <w:rFonts w:hint="cs"/>
          <w:rtl/>
        </w:rPr>
        <w:t>صلى‌الله‌عليه‌وآله‌وسلم</w:t>
      </w:r>
      <w:r w:rsidR="008E29B6">
        <w:rPr>
          <w:rFonts w:hint="cs"/>
          <w:rtl/>
        </w:rPr>
        <w:t xml:space="preserve"> </w:t>
      </w:r>
      <w:r>
        <w:rPr>
          <w:rtl/>
        </w:rPr>
        <w:t>من علي</w:t>
      </w:r>
      <w:r w:rsidR="008E29B6">
        <w:rPr>
          <w:rFonts w:hint="cs"/>
          <w:rtl/>
        </w:rPr>
        <w:t>ٍّ</w:t>
      </w:r>
      <w:r>
        <w:rPr>
          <w:rtl/>
        </w:rPr>
        <w:t>، ولا في الأرض امرأة كانت أحب</w:t>
      </w:r>
      <w:r w:rsidR="008E29B6">
        <w:rPr>
          <w:rFonts w:hint="cs"/>
          <w:rtl/>
        </w:rPr>
        <w:t>ّ</w:t>
      </w:r>
      <w:r>
        <w:rPr>
          <w:rtl/>
        </w:rPr>
        <w:t xml:space="preserve"> إلى رسول الله </w:t>
      </w:r>
      <w:r w:rsidR="003C37DE" w:rsidRPr="003C37DE">
        <w:rPr>
          <w:rStyle w:val="libFootnoteAlaemChar"/>
          <w:rFonts w:hint="cs"/>
          <w:rtl/>
        </w:rPr>
        <w:t>صلى‌الله‌عليه‌وآله‌وسلم</w:t>
      </w:r>
      <w:r w:rsidR="008E29B6">
        <w:rPr>
          <w:rFonts w:hint="cs"/>
          <w:rtl/>
        </w:rPr>
        <w:t xml:space="preserve"> </w:t>
      </w:r>
      <w:r>
        <w:rPr>
          <w:rtl/>
        </w:rPr>
        <w:t xml:space="preserve">من امرأته - أي: فاطمة </w:t>
      </w:r>
      <w:r w:rsidRPr="003C37DE">
        <w:rPr>
          <w:rStyle w:val="libFootnoteAlaemChar"/>
          <w:rtl/>
        </w:rPr>
        <w:t>عليها‌السلام</w:t>
      </w:r>
      <w:r>
        <w:rPr>
          <w:rtl/>
        </w:rPr>
        <w:t xml:space="preserve"> - ثمّ قال الحاكم: هذا حديث صحيح الاسناد ولم يخرجاه - أي: البخاري ومسلم -.</w:t>
      </w:r>
    </w:p>
    <w:p w:rsidR="008406C4" w:rsidRDefault="006F739F" w:rsidP="008E29B6">
      <w:pPr>
        <w:pStyle w:val="libFootnote0"/>
        <w:rPr>
          <w:rtl/>
        </w:rPr>
      </w:pPr>
      <w:r>
        <w:rPr>
          <w:rtl/>
        </w:rPr>
        <w:t>وخرّج محب</w:t>
      </w:r>
      <w:r w:rsidR="008E29B6">
        <w:rPr>
          <w:rFonts w:hint="cs"/>
          <w:rtl/>
        </w:rPr>
        <w:t>ّ</w:t>
      </w:r>
      <w:r>
        <w:rPr>
          <w:rtl/>
        </w:rPr>
        <w:t xml:space="preserve"> الدين الطبري في «ذخائر العقبى» صفحة 35، حديثا</w:t>
      </w:r>
      <w:r w:rsidR="008E29B6">
        <w:rPr>
          <w:rFonts w:hint="cs"/>
          <w:rtl/>
        </w:rPr>
        <w:t>ً</w:t>
      </w:r>
      <w:r>
        <w:rPr>
          <w:rtl/>
        </w:rPr>
        <w:t xml:space="preserve"> بمعناه وهذا نص</w:t>
      </w:r>
      <w:r w:rsidR="008E29B6">
        <w:rPr>
          <w:rFonts w:hint="cs"/>
          <w:rtl/>
        </w:rPr>
        <w:t>ّ</w:t>
      </w:r>
      <w:r>
        <w:rPr>
          <w:rtl/>
        </w:rPr>
        <w:t>ه: عن عائشة أن</w:t>
      </w:r>
      <w:r w:rsidR="008E29B6">
        <w:rPr>
          <w:rFonts w:hint="cs"/>
          <w:rtl/>
        </w:rPr>
        <w:t>ّ</w:t>
      </w:r>
      <w:r>
        <w:rPr>
          <w:rtl/>
        </w:rPr>
        <w:t>ها سئلت: أي</w:t>
      </w:r>
      <w:r w:rsidR="008E29B6">
        <w:rPr>
          <w:rFonts w:hint="cs"/>
          <w:rtl/>
        </w:rPr>
        <w:t>ُّ</w:t>
      </w:r>
      <w:r>
        <w:rPr>
          <w:rtl/>
        </w:rPr>
        <w:t xml:space="preserve"> الناس كان أحب</w:t>
      </w:r>
      <w:r w:rsidR="008E29B6">
        <w:rPr>
          <w:rFonts w:hint="cs"/>
          <w:rtl/>
        </w:rPr>
        <w:t>ّ</w:t>
      </w:r>
      <w:r>
        <w:rPr>
          <w:rtl/>
        </w:rPr>
        <w:t xml:space="preserve"> إلى رسول الله </w:t>
      </w:r>
      <w:r w:rsidR="003C37DE" w:rsidRPr="003C37DE">
        <w:rPr>
          <w:rStyle w:val="libFootnoteAlaemChar"/>
          <w:rFonts w:hint="cs"/>
          <w:rtl/>
        </w:rPr>
        <w:t>صلى‌الله‌عليه‌وآله‌وسلم</w:t>
      </w:r>
      <w:r w:rsidR="008E29B6">
        <w:rPr>
          <w:rFonts w:hint="cs"/>
          <w:rtl/>
        </w:rPr>
        <w:t xml:space="preserve"> </w:t>
      </w:r>
      <w:r>
        <w:rPr>
          <w:rtl/>
        </w:rPr>
        <w:t>؟ قالت: فاطمة، فقيل: من الرجال؟ قالت: زوجها، إن كان ما علمت</w:t>
      </w:r>
      <w:r w:rsidR="008E29B6">
        <w:rPr>
          <w:rFonts w:hint="cs"/>
          <w:rtl/>
        </w:rPr>
        <w:t>ُ</w:t>
      </w:r>
      <w:r>
        <w:rPr>
          <w:rtl/>
        </w:rPr>
        <w:t xml:space="preserve"> صو</w:t>
      </w:r>
      <w:r w:rsidR="008E29B6">
        <w:rPr>
          <w:rFonts w:hint="cs"/>
          <w:rtl/>
        </w:rPr>
        <w:t>ّ</w:t>
      </w:r>
      <w:r>
        <w:rPr>
          <w:rtl/>
        </w:rPr>
        <w:t>اما</w:t>
      </w:r>
      <w:r w:rsidR="008E29B6">
        <w:rPr>
          <w:rFonts w:hint="cs"/>
          <w:rtl/>
        </w:rPr>
        <w:t>ً</w:t>
      </w:r>
      <w:r>
        <w:rPr>
          <w:rtl/>
        </w:rPr>
        <w:t xml:space="preserve"> قو</w:t>
      </w:r>
      <w:r w:rsidR="008E29B6">
        <w:rPr>
          <w:rFonts w:hint="cs"/>
          <w:rtl/>
        </w:rPr>
        <w:t>ّ</w:t>
      </w:r>
      <w:r>
        <w:rPr>
          <w:rtl/>
        </w:rPr>
        <w:t>اما</w:t>
      </w:r>
      <w:r w:rsidR="008E29B6">
        <w:rPr>
          <w:rFonts w:hint="cs"/>
          <w:rtl/>
        </w:rPr>
        <w:t>ً</w:t>
      </w:r>
      <w:r>
        <w:rPr>
          <w:rtl/>
        </w:rPr>
        <w:t>.</w:t>
      </w:r>
    </w:p>
    <w:p w:rsidR="008406C4" w:rsidRDefault="006F739F" w:rsidP="006F739F">
      <w:pPr>
        <w:pStyle w:val="libFootnote0"/>
        <w:rPr>
          <w:rtl/>
        </w:rPr>
      </w:pPr>
      <w:r>
        <w:rPr>
          <w:rtl/>
        </w:rPr>
        <w:t>خرّجه الترمذي في صحيحه 2/475، وخر</w:t>
      </w:r>
      <w:r w:rsidR="001B378F">
        <w:rPr>
          <w:rFonts w:hint="cs"/>
          <w:rtl/>
        </w:rPr>
        <w:t>ّ</w:t>
      </w:r>
      <w:r>
        <w:rPr>
          <w:rtl/>
        </w:rPr>
        <w:t>جه ابن عبيد وزاد بعد قوله «قو</w:t>
      </w:r>
      <w:r w:rsidR="001B378F">
        <w:rPr>
          <w:rFonts w:hint="cs"/>
          <w:rtl/>
        </w:rPr>
        <w:t>ّ</w:t>
      </w:r>
      <w:r>
        <w:rPr>
          <w:rtl/>
        </w:rPr>
        <w:t>اما</w:t>
      </w:r>
      <w:r w:rsidR="001B378F">
        <w:rPr>
          <w:rFonts w:hint="cs"/>
          <w:rtl/>
        </w:rPr>
        <w:t>ً</w:t>
      </w:r>
      <w:r>
        <w:rPr>
          <w:rtl/>
        </w:rPr>
        <w:t>»: جديرا</w:t>
      </w:r>
      <w:r w:rsidR="001B378F">
        <w:rPr>
          <w:rFonts w:hint="cs"/>
          <w:rtl/>
        </w:rPr>
        <w:t>ً</w:t>
      </w:r>
      <w:r>
        <w:rPr>
          <w:rtl/>
        </w:rPr>
        <w:t xml:space="preserve"> بقول الحق</w:t>
      </w:r>
      <w:r w:rsidR="001B378F">
        <w:rPr>
          <w:rFonts w:hint="cs"/>
          <w:rtl/>
        </w:rPr>
        <w:t>ّ</w:t>
      </w:r>
      <w:r>
        <w:rPr>
          <w:rtl/>
        </w:rPr>
        <w:t>.</w:t>
      </w:r>
    </w:p>
    <w:p w:rsidR="001B378F" w:rsidRDefault="006F739F" w:rsidP="001B378F">
      <w:pPr>
        <w:pStyle w:val="libFootnote0"/>
        <w:rPr>
          <w:rtl/>
        </w:rPr>
      </w:pPr>
      <w:r>
        <w:rPr>
          <w:rtl/>
        </w:rPr>
        <w:t>وعن بريدة، قال: كان أحب</w:t>
      </w:r>
      <w:r w:rsidR="001B378F">
        <w:rPr>
          <w:rFonts w:hint="cs"/>
          <w:rtl/>
        </w:rPr>
        <w:t>ّ</w:t>
      </w:r>
      <w:r>
        <w:rPr>
          <w:rtl/>
        </w:rPr>
        <w:t xml:space="preserve"> الناس إلى رسول الله </w:t>
      </w:r>
      <w:r w:rsidR="003C37DE" w:rsidRPr="003C37DE">
        <w:rPr>
          <w:rStyle w:val="libFootnoteAlaemChar"/>
          <w:rFonts w:hint="cs"/>
          <w:rtl/>
        </w:rPr>
        <w:t>صلى‌الله‌عليه‌وآله‌وسلم</w:t>
      </w:r>
      <w:r w:rsidR="001B378F">
        <w:rPr>
          <w:rFonts w:hint="cs"/>
          <w:rtl/>
        </w:rPr>
        <w:t xml:space="preserve"> </w:t>
      </w:r>
      <w:r>
        <w:rPr>
          <w:rtl/>
        </w:rPr>
        <w:t>فاطمة ومن الرجال علي</w:t>
      </w:r>
      <w:r w:rsidR="001B378F">
        <w:rPr>
          <w:rFonts w:hint="cs"/>
          <w:rtl/>
        </w:rPr>
        <w:t>ّ</w:t>
      </w:r>
      <w:r w:rsidR="001B378F">
        <w:rPr>
          <w:rtl/>
        </w:rPr>
        <w:t>.</w:t>
      </w:r>
    </w:p>
    <w:p w:rsidR="008406C4" w:rsidRDefault="001B378F" w:rsidP="001B378F">
      <w:pPr>
        <w:pStyle w:val="libFootnote0"/>
        <w:rPr>
          <w:rtl/>
        </w:rPr>
      </w:pPr>
      <w:r>
        <w:rPr>
          <w:rtl/>
        </w:rPr>
        <w:t>خر</w:t>
      </w:r>
      <w:r w:rsidR="006F739F">
        <w:rPr>
          <w:rtl/>
        </w:rPr>
        <w:t>ج</w:t>
      </w:r>
      <w:r>
        <w:rPr>
          <w:rFonts w:hint="cs"/>
          <w:rtl/>
        </w:rPr>
        <w:t>َّ</w:t>
      </w:r>
      <w:r w:rsidR="006F739F">
        <w:rPr>
          <w:rtl/>
        </w:rPr>
        <w:t>ه</w:t>
      </w:r>
      <w:r>
        <w:rPr>
          <w:rFonts w:hint="cs"/>
          <w:rtl/>
        </w:rPr>
        <w:t>ُ</w:t>
      </w:r>
      <w:r w:rsidR="006F739F">
        <w:rPr>
          <w:rtl/>
        </w:rPr>
        <w:t xml:space="preserve"> أبو عمر.</w:t>
      </w:r>
    </w:p>
    <w:p w:rsidR="008406C4" w:rsidRDefault="006F739F" w:rsidP="006F739F">
      <w:pPr>
        <w:pStyle w:val="libFootnote0"/>
        <w:rPr>
          <w:rtl/>
        </w:rPr>
      </w:pPr>
      <w:r>
        <w:rPr>
          <w:rtl/>
        </w:rPr>
        <w:t>انتهى ما ذكره الطبري في (الذخائر).</w:t>
      </w:r>
    </w:p>
    <w:p w:rsidR="008406C4" w:rsidRDefault="006F739F" w:rsidP="001B378F">
      <w:pPr>
        <w:pStyle w:val="libFootnote0"/>
        <w:rPr>
          <w:rtl/>
        </w:rPr>
      </w:pPr>
      <w:r>
        <w:rPr>
          <w:rtl/>
        </w:rPr>
        <w:t xml:space="preserve">وقد خرّج الحديث، الحاكم في المستدرك على الصحيحين في مورد آخر، ج 3/157، وخرّجه ابن الأثير في </w:t>
      </w:r>
      <w:r w:rsidR="001B378F">
        <w:rPr>
          <w:rFonts w:hint="cs"/>
          <w:rtl/>
        </w:rPr>
        <w:t>اُ</w:t>
      </w:r>
      <w:r>
        <w:rPr>
          <w:rtl/>
        </w:rPr>
        <w:t>سد الغابة 3/522، وابن عبد البر</w:t>
      </w:r>
      <w:r w:rsidR="001B378F">
        <w:rPr>
          <w:rFonts w:hint="cs"/>
          <w:rtl/>
        </w:rPr>
        <w:t>ّ</w:t>
      </w:r>
      <w:r>
        <w:rPr>
          <w:rtl/>
        </w:rPr>
        <w:t xml:space="preserve"> في الاستيعاب 2/772، والترمذي في صحيحه 2/471 في مناقب </w:t>
      </w:r>
      <w:r w:rsidR="001B378F">
        <w:rPr>
          <w:rFonts w:hint="cs"/>
          <w:rtl/>
        </w:rPr>
        <w:t>اُ</w:t>
      </w:r>
      <w:r>
        <w:rPr>
          <w:rtl/>
        </w:rPr>
        <w:t xml:space="preserve">سامة، وخرّجه الخوارزمي الحنفي في: تاريخ مقتل الحسين </w:t>
      </w:r>
      <w:r w:rsidRPr="003C37DE">
        <w:rPr>
          <w:rStyle w:val="libFootnoteAlaemChar"/>
          <w:rtl/>
        </w:rPr>
        <w:t>عليه‌السلام</w:t>
      </w:r>
      <w:r>
        <w:rPr>
          <w:rtl/>
        </w:rPr>
        <w:t xml:space="preserve"> 1/57، والمت</w:t>
      </w:r>
      <w:r w:rsidR="001B378F">
        <w:rPr>
          <w:rFonts w:hint="cs"/>
          <w:rtl/>
        </w:rPr>
        <w:t>ّ</w:t>
      </w:r>
      <w:r>
        <w:rPr>
          <w:rtl/>
        </w:rPr>
        <w:t>قي الهندي في: كنز العم</w:t>
      </w:r>
      <w:r w:rsidR="001B378F">
        <w:rPr>
          <w:rFonts w:hint="cs"/>
          <w:rtl/>
        </w:rPr>
        <w:t>ّ</w:t>
      </w:r>
      <w:r>
        <w:rPr>
          <w:rtl/>
        </w:rPr>
        <w:t>ال 6/450 نقلا</w:t>
      </w:r>
      <w:r w:rsidR="001B378F">
        <w:rPr>
          <w:rFonts w:hint="cs"/>
          <w:rtl/>
        </w:rPr>
        <w:t>ً</w:t>
      </w:r>
      <w:r>
        <w:rPr>
          <w:rtl/>
        </w:rPr>
        <w:t xml:space="preserve"> من كتب كثيرة لعلماء العام</w:t>
      </w:r>
      <w:r w:rsidR="001B378F">
        <w:rPr>
          <w:rFonts w:hint="cs"/>
          <w:rtl/>
        </w:rPr>
        <w:t>ّ</w:t>
      </w:r>
      <w:r>
        <w:rPr>
          <w:rtl/>
        </w:rPr>
        <w:t>ة. «المترجم».</w:t>
      </w:r>
    </w:p>
    <w:p w:rsidR="006F739F" w:rsidRDefault="006F739F" w:rsidP="00D96FAA">
      <w:pPr>
        <w:pStyle w:val="libNormal"/>
      </w:pPr>
      <w:r>
        <w:rPr>
          <w:rtl/>
        </w:rPr>
        <w:br w:type="page"/>
      </w:r>
    </w:p>
    <w:p w:rsidR="008406C4" w:rsidRDefault="006F739F" w:rsidP="0009555B">
      <w:pPr>
        <w:pStyle w:val="libNormal"/>
        <w:rPr>
          <w:rtl/>
        </w:rPr>
      </w:pPr>
      <w:r>
        <w:rPr>
          <w:rtl/>
        </w:rPr>
        <w:lastRenderedPageBreak/>
        <w:t>4- روى ابن حجر في آخر الفصل الثاني من «الصواعق» بعد نقله أربعين حديثا</w:t>
      </w:r>
      <w:r w:rsidR="0009555B">
        <w:rPr>
          <w:rFonts w:hint="cs"/>
          <w:rtl/>
        </w:rPr>
        <w:t>ً</w:t>
      </w:r>
      <w:r>
        <w:rPr>
          <w:rtl/>
        </w:rPr>
        <w:t xml:space="preserve"> في فضائل الإمام علي</w:t>
      </w:r>
      <w:r w:rsidR="0009555B">
        <w:rPr>
          <w:rFonts w:hint="cs"/>
          <w:rtl/>
        </w:rPr>
        <w:t>ّ</w:t>
      </w:r>
      <w:r>
        <w:rPr>
          <w:rtl/>
        </w:rPr>
        <w:t xml:space="preserve"> </w:t>
      </w:r>
      <w:r w:rsidRPr="005E607E">
        <w:rPr>
          <w:rStyle w:val="libAlaemChar"/>
          <w:rtl/>
        </w:rPr>
        <w:t>عليه‌السلام</w:t>
      </w:r>
      <w:r>
        <w:rPr>
          <w:rtl/>
        </w:rPr>
        <w:t>، قال الترمذي: عن عائشة، قالت: كانت فاطمة أحب</w:t>
      </w:r>
      <w:r w:rsidR="0009555B">
        <w:rPr>
          <w:rFonts w:hint="cs"/>
          <w:rtl/>
        </w:rPr>
        <w:t>ّ</w:t>
      </w:r>
      <w:r>
        <w:rPr>
          <w:rtl/>
        </w:rPr>
        <w:t xml:space="preserve"> النساء إلى رسول الله </w:t>
      </w:r>
      <w:r w:rsidR="003C37DE" w:rsidRPr="003C37DE">
        <w:rPr>
          <w:rStyle w:val="libAlaemChar"/>
          <w:rFonts w:hint="cs"/>
          <w:rtl/>
        </w:rPr>
        <w:t>صلى‌الله‌عليه‌وآله‌وسلم</w:t>
      </w:r>
      <w:r w:rsidR="0009555B">
        <w:rPr>
          <w:rFonts w:hint="cs"/>
          <w:rtl/>
        </w:rPr>
        <w:t xml:space="preserve"> </w:t>
      </w:r>
      <w:r>
        <w:rPr>
          <w:rtl/>
        </w:rPr>
        <w:t>وزوجها أحب</w:t>
      </w:r>
      <w:r w:rsidR="0009555B">
        <w:rPr>
          <w:rFonts w:hint="cs"/>
          <w:rtl/>
        </w:rPr>
        <w:t>ّ</w:t>
      </w:r>
      <w:r>
        <w:rPr>
          <w:rtl/>
        </w:rPr>
        <w:t xml:space="preserve"> الرجال إليه.</w:t>
      </w:r>
    </w:p>
    <w:p w:rsidR="006F739F" w:rsidRDefault="006F739F" w:rsidP="0009555B">
      <w:pPr>
        <w:pStyle w:val="Heading2Center"/>
      </w:pPr>
      <w:bookmarkStart w:id="207" w:name="_Toc531283988"/>
      <w:bookmarkStart w:id="208" w:name="_Toc531286849"/>
      <w:r>
        <w:rPr>
          <w:rtl/>
        </w:rPr>
        <w:t>خبر الطائر المشوي</w:t>
      </w:r>
      <w:r w:rsidR="0009555B">
        <w:rPr>
          <w:rFonts w:hint="cs"/>
          <w:rtl/>
        </w:rPr>
        <w:t>ّ</w:t>
      </w:r>
      <w:bookmarkEnd w:id="207"/>
      <w:bookmarkEnd w:id="208"/>
    </w:p>
    <w:p w:rsidR="008406C4" w:rsidRDefault="006F739F" w:rsidP="006F739F">
      <w:pPr>
        <w:pStyle w:val="libNormal"/>
        <w:rPr>
          <w:rtl/>
        </w:rPr>
      </w:pPr>
      <w:r>
        <w:rPr>
          <w:rtl/>
        </w:rPr>
        <w:t>من أهم</w:t>
      </w:r>
      <w:r w:rsidR="0009555B">
        <w:rPr>
          <w:rFonts w:hint="cs"/>
          <w:rtl/>
        </w:rPr>
        <w:t>ّ</w:t>
      </w:r>
      <w:r>
        <w:rPr>
          <w:rtl/>
        </w:rPr>
        <w:t xml:space="preserve"> الأخبار في الموضوع، خبر الطير المشوي</w:t>
      </w:r>
      <w:r w:rsidR="0009555B">
        <w:rPr>
          <w:rFonts w:hint="cs"/>
          <w:rtl/>
        </w:rPr>
        <w:t>ّ</w:t>
      </w:r>
      <w:r>
        <w:rPr>
          <w:rtl/>
        </w:rPr>
        <w:t xml:space="preserve"> المروي</w:t>
      </w:r>
      <w:r w:rsidR="0009555B">
        <w:rPr>
          <w:rFonts w:hint="cs"/>
          <w:rtl/>
        </w:rPr>
        <w:t>ّ</w:t>
      </w:r>
      <w:r>
        <w:rPr>
          <w:rtl/>
        </w:rPr>
        <w:t xml:space="preserve"> في كتبنا وكتبكم المعتبرة كالصحاح والمسانيد، منها:</w:t>
      </w:r>
    </w:p>
    <w:p w:rsidR="008406C4" w:rsidRDefault="006F739F" w:rsidP="006F739F">
      <w:pPr>
        <w:pStyle w:val="libNormal"/>
        <w:rPr>
          <w:rtl/>
        </w:rPr>
      </w:pPr>
      <w:r>
        <w:rPr>
          <w:rtl/>
        </w:rPr>
        <w:t>صحيح البخاري، وصحيح مسلم، والترمذي، والنسائي، والسجستاني، في صحاحهم، والإمام أحمد في «المسند» وابن أبي الحديد في «شرح نهج البلاغة» وابن الصب</w:t>
      </w:r>
      <w:r w:rsidR="00DF70F2">
        <w:rPr>
          <w:rFonts w:hint="cs"/>
          <w:rtl/>
        </w:rPr>
        <w:t>ّ</w:t>
      </w:r>
      <w:r>
        <w:rPr>
          <w:rtl/>
        </w:rPr>
        <w:t>اغ المالكي في «الفصول المهم</w:t>
      </w:r>
      <w:r w:rsidR="00DF70F2">
        <w:rPr>
          <w:rFonts w:hint="cs"/>
          <w:rtl/>
        </w:rPr>
        <w:t>ّ</w:t>
      </w:r>
      <w:r>
        <w:rPr>
          <w:rtl/>
        </w:rPr>
        <w:t>ة» صفحة 21، رواه بهذه العبارة: وأن</w:t>
      </w:r>
      <w:r w:rsidR="00DF70F2">
        <w:rPr>
          <w:rFonts w:hint="cs"/>
          <w:rtl/>
        </w:rPr>
        <w:t>ّ</w:t>
      </w:r>
      <w:r>
        <w:rPr>
          <w:rtl/>
        </w:rPr>
        <w:t>ه صح</w:t>
      </w:r>
      <w:r w:rsidR="00DF70F2">
        <w:rPr>
          <w:rFonts w:hint="cs"/>
          <w:rtl/>
        </w:rPr>
        <w:t>ّ</w:t>
      </w:r>
      <w:r>
        <w:rPr>
          <w:rtl/>
        </w:rPr>
        <w:t xml:space="preserve"> النقل في كتب الأحاديث الصحيحة والأخبار الصريحة عن أنس بن مالك ... إلى آخره.</w:t>
      </w:r>
    </w:p>
    <w:p w:rsidR="008406C4" w:rsidRDefault="006F739F" w:rsidP="006F739F">
      <w:pPr>
        <w:pStyle w:val="libNormal"/>
        <w:rPr>
          <w:rtl/>
        </w:rPr>
      </w:pPr>
      <w:r>
        <w:rPr>
          <w:rtl/>
        </w:rPr>
        <w:t>ورواه الشيخ سليمان الحنفي في «ينابيع المود</w:t>
      </w:r>
      <w:r w:rsidR="00DF70F2">
        <w:rPr>
          <w:rFonts w:hint="cs"/>
          <w:rtl/>
        </w:rPr>
        <w:t>ّ</w:t>
      </w:r>
      <w:r>
        <w:rPr>
          <w:rtl/>
        </w:rPr>
        <w:t>ة» الباب الثامن، وقد خص</w:t>
      </w:r>
      <w:r w:rsidR="00DF70F2">
        <w:rPr>
          <w:rFonts w:hint="cs"/>
          <w:rtl/>
        </w:rPr>
        <w:t>ّص</w:t>
      </w:r>
      <w:r>
        <w:rPr>
          <w:rtl/>
        </w:rPr>
        <w:t>ه لهذا الخبر من طرق شت</w:t>
      </w:r>
      <w:r w:rsidR="00DF70F2">
        <w:rPr>
          <w:rFonts w:hint="cs"/>
          <w:rtl/>
        </w:rPr>
        <w:t>ّ</w:t>
      </w:r>
      <w:r>
        <w:rPr>
          <w:rtl/>
        </w:rPr>
        <w:t>ى فيرويه عن الإمام أحمد و الترمذي والموف</w:t>
      </w:r>
      <w:r w:rsidR="00DF70F2">
        <w:rPr>
          <w:rFonts w:hint="cs"/>
          <w:rtl/>
        </w:rPr>
        <w:t>ّ</w:t>
      </w:r>
      <w:r>
        <w:rPr>
          <w:rtl/>
        </w:rPr>
        <w:t>ق بن أحمد الخوارزمي وابن المغازلي وسنن أبي داود، عن سفينة مولى النبي</w:t>
      </w:r>
      <w:r w:rsidR="00DF70F2">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وعن أنس بن مالك وابن عب</w:t>
      </w:r>
      <w:r w:rsidR="00DF70F2">
        <w:rPr>
          <w:rFonts w:hint="cs"/>
          <w:rtl/>
        </w:rPr>
        <w:t>ّ</w:t>
      </w:r>
      <w:r>
        <w:rPr>
          <w:rtl/>
        </w:rPr>
        <w:t>اس.</w:t>
      </w:r>
    </w:p>
    <w:p w:rsidR="008406C4" w:rsidRDefault="006F739F" w:rsidP="006F739F">
      <w:pPr>
        <w:pStyle w:val="libNormal"/>
        <w:rPr>
          <w:rtl/>
        </w:rPr>
      </w:pPr>
      <w:r>
        <w:rPr>
          <w:rtl/>
        </w:rPr>
        <w:t>ثم</w:t>
      </w:r>
      <w:r w:rsidR="00DF70F2">
        <w:rPr>
          <w:rFonts w:hint="cs"/>
          <w:rtl/>
        </w:rPr>
        <w:t>ّ</w:t>
      </w:r>
      <w:r>
        <w:rPr>
          <w:rtl/>
        </w:rPr>
        <w:t xml:space="preserve"> يقول: وقد روى أربعة وعشرون رجلا</w:t>
      </w:r>
      <w:r w:rsidR="00DF70F2">
        <w:rPr>
          <w:rFonts w:hint="cs"/>
          <w:rtl/>
        </w:rPr>
        <w:t>ً</w:t>
      </w:r>
      <w:r>
        <w:rPr>
          <w:rtl/>
        </w:rPr>
        <w:t xml:space="preserve"> حديث الطير عن أنس، منهم: سعيد بن المسي</w:t>
      </w:r>
      <w:r w:rsidR="00DF70F2">
        <w:rPr>
          <w:rFonts w:hint="cs"/>
          <w:rtl/>
        </w:rPr>
        <w:t>ّ</w:t>
      </w:r>
      <w:r>
        <w:rPr>
          <w:rtl/>
        </w:rPr>
        <w:t>ب والسد</w:t>
      </w:r>
      <w:r w:rsidR="00DF70F2">
        <w:rPr>
          <w:rFonts w:hint="cs"/>
          <w:rtl/>
        </w:rPr>
        <w:t>ّ</w:t>
      </w:r>
      <w:r>
        <w:rPr>
          <w:rtl/>
        </w:rPr>
        <w:t>ي وإسماعيل.</w:t>
      </w:r>
    </w:p>
    <w:p w:rsidR="008406C4" w:rsidRDefault="006F739F" w:rsidP="006F739F">
      <w:pPr>
        <w:pStyle w:val="libNormal"/>
        <w:rPr>
          <w:rtl/>
        </w:rPr>
      </w:pPr>
      <w:r>
        <w:rPr>
          <w:rtl/>
        </w:rPr>
        <w:t>قال: ولابن المغازلي «حديث الطير» من عشرين طريقا</w:t>
      </w:r>
      <w:r w:rsidR="00DF70F2">
        <w:rPr>
          <w:rFonts w:hint="cs"/>
          <w:rtl/>
        </w:rPr>
        <w:t>ً</w:t>
      </w:r>
      <w:r>
        <w:rPr>
          <w:rtl/>
        </w:rPr>
        <w:t>.</w:t>
      </w:r>
    </w:p>
    <w:p w:rsidR="008406C4" w:rsidRDefault="006F739F" w:rsidP="006F739F">
      <w:pPr>
        <w:pStyle w:val="libNormal"/>
        <w:rPr>
          <w:rtl/>
        </w:rPr>
      </w:pPr>
      <w:r>
        <w:rPr>
          <w:rtl/>
        </w:rPr>
        <w:t>ورواه سبط ابن الجوزي في التذكرة: 23، عن فضائل أحمد</w:t>
      </w:r>
    </w:p>
    <w:p w:rsidR="006F739F" w:rsidRDefault="006F739F" w:rsidP="00D96FAA">
      <w:pPr>
        <w:pStyle w:val="libNormal"/>
      </w:pPr>
      <w:r>
        <w:rPr>
          <w:rtl/>
        </w:rPr>
        <w:br w:type="page"/>
      </w:r>
    </w:p>
    <w:p w:rsidR="008406C4" w:rsidRDefault="006F739F" w:rsidP="00963DC9">
      <w:pPr>
        <w:pStyle w:val="libNormal0"/>
        <w:rPr>
          <w:rtl/>
        </w:rPr>
      </w:pPr>
      <w:r>
        <w:rPr>
          <w:rtl/>
        </w:rPr>
        <w:lastRenderedPageBreak/>
        <w:t>وسنن الترمذي.</w:t>
      </w:r>
    </w:p>
    <w:p w:rsidR="008406C4" w:rsidRDefault="006F739F" w:rsidP="006F739F">
      <w:pPr>
        <w:pStyle w:val="libNormal"/>
        <w:rPr>
          <w:rtl/>
        </w:rPr>
      </w:pPr>
      <w:r>
        <w:rPr>
          <w:rtl/>
        </w:rPr>
        <w:t>وأشار إليه المسعودي في مروج الذهب 2/49.</w:t>
      </w:r>
    </w:p>
    <w:p w:rsidR="008406C4" w:rsidRDefault="006F739F" w:rsidP="006F739F">
      <w:pPr>
        <w:pStyle w:val="libNormal"/>
        <w:rPr>
          <w:rtl/>
        </w:rPr>
      </w:pPr>
      <w:r>
        <w:rPr>
          <w:rtl/>
        </w:rPr>
        <w:t>ورواه الإمام أبو عبد الرحمن النسائي في الحديث التاسع من «الخصائص».</w:t>
      </w:r>
    </w:p>
    <w:p w:rsidR="008406C4" w:rsidRDefault="006F739F" w:rsidP="006F739F">
      <w:pPr>
        <w:pStyle w:val="libNormal"/>
        <w:rPr>
          <w:rtl/>
        </w:rPr>
      </w:pPr>
      <w:r>
        <w:rPr>
          <w:rtl/>
        </w:rPr>
        <w:t>وكتب كل</w:t>
      </w:r>
      <w:r w:rsidR="00963DC9">
        <w:rPr>
          <w:rFonts w:hint="cs"/>
          <w:rtl/>
        </w:rPr>
        <w:t>ٌّ</w:t>
      </w:r>
      <w:r>
        <w:rPr>
          <w:rtl/>
        </w:rPr>
        <w:t xml:space="preserve"> من: الحافظ ابن عقدة ومحمد بن جرير الطبري والحافظ أبو نعيم، كتابا</w:t>
      </w:r>
      <w:r w:rsidR="00963DC9">
        <w:rPr>
          <w:rFonts w:hint="cs"/>
          <w:rtl/>
        </w:rPr>
        <w:t>ً</w:t>
      </w:r>
      <w:r>
        <w:rPr>
          <w:rtl/>
        </w:rPr>
        <w:t xml:space="preserve"> خاصا</w:t>
      </w:r>
      <w:r w:rsidR="00963DC9">
        <w:rPr>
          <w:rFonts w:hint="cs"/>
          <w:rtl/>
        </w:rPr>
        <w:t>ً</w:t>
      </w:r>
      <w:r>
        <w:rPr>
          <w:rtl/>
        </w:rPr>
        <w:t xml:space="preserve"> بخبر الطير المشوي</w:t>
      </w:r>
      <w:r w:rsidR="00963DC9">
        <w:rPr>
          <w:rFonts w:hint="cs"/>
          <w:rtl/>
        </w:rPr>
        <w:t>ّ</w:t>
      </w:r>
      <w:r>
        <w:rPr>
          <w:rtl/>
        </w:rPr>
        <w:t xml:space="preserve"> وأسانيده وطرقه وتواتره.</w:t>
      </w:r>
    </w:p>
    <w:p w:rsidR="008406C4" w:rsidRDefault="006F739F" w:rsidP="006F739F">
      <w:pPr>
        <w:pStyle w:val="libNormal"/>
        <w:rPr>
          <w:rtl/>
        </w:rPr>
      </w:pPr>
      <w:r>
        <w:rPr>
          <w:rtl/>
        </w:rPr>
        <w:t>كما أن</w:t>
      </w:r>
      <w:r w:rsidR="00963DC9">
        <w:rPr>
          <w:rFonts w:hint="cs"/>
          <w:rtl/>
        </w:rPr>
        <w:t>ّ</w:t>
      </w:r>
      <w:r>
        <w:rPr>
          <w:rtl/>
        </w:rPr>
        <w:t xml:space="preserve"> العل</w:t>
      </w:r>
      <w:r w:rsidR="009E3FBC">
        <w:rPr>
          <w:rFonts w:hint="cs"/>
          <w:rtl/>
        </w:rPr>
        <w:t>ّ</w:t>
      </w:r>
      <w:r>
        <w:rPr>
          <w:rtl/>
        </w:rPr>
        <w:t>امة المحقق الورع، الزاهد التقي، السيّد حامد حسين الدهلوي - وأنتم الحاضرون لقرب جواركم منه تعرفون العلمية وتعرفون وروعه وزهده أحسن وأكثر من غيركم - خص</w:t>
      </w:r>
      <w:r w:rsidR="00963DC9">
        <w:rPr>
          <w:rFonts w:hint="cs"/>
          <w:rtl/>
        </w:rPr>
        <w:t>ّ</w:t>
      </w:r>
      <w:r>
        <w:rPr>
          <w:rtl/>
        </w:rPr>
        <w:t>ص مجل</w:t>
      </w:r>
      <w:r w:rsidR="00963DC9">
        <w:rPr>
          <w:rFonts w:hint="cs"/>
          <w:rtl/>
        </w:rPr>
        <w:t>ّ</w:t>
      </w:r>
      <w:r>
        <w:rPr>
          <w:rtl/>
        </w:rPr>
        <w:t>دا</w:t>
      </w:r>
      <w:r w:rsidR="00963DC9">
        <w:rPr>
          <w:rFonts w:hint="cs"/>
          <w:rtl/>
        </w:rPr>
        <w:t>ً</w:t>
      </w:r>
      <w:r>
        <w:rPr>
          <w:rtl/>
        </w:rPr>
        <w:t xml:space="preserve"> ضخما</w:t>
      </w:r>
      <w:r w:rsidR="00963DC9">
        <w:rPr>
          <w:rFonts w:hint="cs"/>
          <w:rtl/>
        </w:rPr>
        <w:t>ً</w:t>
      </w:r>
      <w:r>
        <w:rPr>
          <w:rtl/>
        </w:rPr>
        <w:t xml:space="preserve"> من موسوعته العلمية الكريمة: «عبقات الأنوار» لخبر الطير المشوي</w:t>
      </w:r>
      <w:r w:rsidR="00963DC9">
        <w:rPr>
          <w:rFonts w:hint="cs"/>
          <w:rtl/>
        </w:rPr>
        <w:t>ّ</w:t>
      </w:r>
      <w:r>
        <w:rPr>
          <w:rtl/>
        </w:rPr>
        <w:t xml:space="preserve"> وقد جمع فيه أسناد ومصادر الخبر من طرقكم وكتب علمائكم فقط.</w:t>
      </w:r>
    </w:p>
    <w:p w:rsidR="008406C4" w:rsidRDefault="006F739F" w:rsidP="006F739F">
      <w:pPr>
        <w:pStyle w:val="libNormal"/>
        <w:rPr>
          <w:rtl/>
        </w:rPr>
      </w:pPr>
      <w:r>
        <w:rPr>
          <w:rtl/>
        </w:rPr>
        <w:t>وأنا لا أذكر الآن كم بلغ عدد أسناد ومصادر هذا الخبر في ذلك الكتاب العظيم، ولكن</w:t>
      </w:r>
      <w:r w:rsidR="00963DC9">
        <w:rPr>
          <w:rFonts w:hint="cs"/>
          <w:rtl/>
        </w:rPr>
        <w:t>ّ</w:t>
      </w:r>
      <w:r>
        <w:rPr>
          <w:rtl/>
        </w:rPr>
        <w:t>ي أذكر بأن</w:t>
      </w:r>
      <w:r w:rsidR="00963DC9">
        <w:rPr>
          <w:rFonts w:hint="cs"/>
          <w:rtl/>
        </w:rPr>
        <w:t>ّ</w:t>
      </w:r>
      <w:r>
        <w:rPr>
          <w:rtl/>
        </w:rPr>
        <w:t>ي عجبت حين مطالعته من سعة اط</w:t>
      </w:r>
      <w:r w:rsidR="00963DC9">
        <w:rPr>
          <w:rFonts w:hint="cs"/>
          <w:rtl/>
        </w:rPr>
        <w:t>ّ</w:t>
      </w:r>
      <w:r>
        <w:rPr>
          <w:rtl/>
        </w:rPr>
        <w:t>لاع العل</w:t>
      </w:r>
      <w:r w:rsidR="009E3FBC">
        <w:rPr>
          <w:rFonts w:hint="cs"/>
          <w:rtl/>
        </w:rPr>
        <w:t>ّ</w:t>
      </w:r>
      <w:r>
        <w:rPr>
          <w:rtl/>
        </w:rPr>
        <w:t>امة الدهلوي!</w:t>
      </w:r>
    </w:p>
    <w:p w:rsidR="008406C4" w:rsidRDefault="006F739F" w:rsidP="00963DC9">
      <w:pPr>
        <w:pStyle w:val="libNormal"/>
        <w:rPr>
          <w:rtl/>
        </w:rPr>
      </w:pPr>
      <w:r>
        <w:rPr>
          <w:rtl/>
        </w:rPr>
        <w:t xml:space="preserve">والخبر كما رواه الإمام أحمد بن حنبل في مسنده، عن سفينة مولى النبي </w:t>
      </w:r>
      <w:r w:rsidRPr="00201CCF">
        <w:rPr>
          <w:rStyle w:val="libAlaemChar"/>
          <w:rtl/>
        </w:rPr>
        <w:t>صلى‌الله‌عليه‌وآله</w:t>
      </w:r>
      <w:r>
        <w:rPr>
          <w:rtl/>
        </w:rPr>
        <w:t xml:space="preserve"> قال: أهدت امرأة من الأنصار طيرين مشوي</w:t>
      </w:r>
      <w:r w:rsidR="00963DC9">
        <w:rPr>
          <w:rFonts w:hint="cs"/>
          <w:rtl/>
        </w:rPr>
        <w:t>ّ</w:t>
      </w:r>
      <w:r>
        <w:rPr>
          <w:rtl/>
        </w:rPr>
        <w:t xml:space="preserve">ين بين رغيفين، فقال النبي </w:t>
      </w:r>
      <w:r w:rsidR="009E3FBC" w:rsidRPr="009E3FBC">
        <w:rPr>
          <w:rStyle w:val="libAlaemChar"/>
          <w:rFonts w:hint="cs"/>
          <w:rtl/>
        </w:rPr>
        <w:t>صلى‌الله‌عليه‌وآله‌وسلم</w:t>
      </w:r>
      <w:r>
        <w:rPr>
          <w:rtl/>
        </w:rPr>
        <w:t>:</w:t>
      </w:r>
      <w:r w:rsidR="00963DC9">
        <w:rPr>
          <w:rFonts w:hint="cs"/>
          <w:rtl/>
        </w:rPr>
        <w:t xml:space="preserve"> </w:t>
      </w:r>
      <w:r>
        <w:rPr>
          <w:rtl/>
        </w:rPr>
        <w:t>اللهم</w:t>
      </w:r>
      <w:r w:rsidR="00963DC9">
        <w:rPr>
          <w:rFonts w:hint="cs"/>
          <w:rtl/>
        </w:rPr>
        <w:t>ّ</w:t>
      </w:r>
      <w:r>
        <w:rPr>
          <w:rtl/>
        </w:rPr>
        <w:t xml:space="preserve"> ائتني بأحب</w:t>
      </w:r>
      <w:r w:rsidR="00963DC9">
        <w:rPr>
          <w:rFonts w:hint="cs"/>
          <w:rtl/>
        </w:rPr>
        <w:t>ّ</w:t>
      </w:r>
      <w:r>
        <w:rPr>
          <w:rtl/>
        </w:rPr>
        <w:t xml:space="preserve"> خلقك إليك وإلى رسولك فجاء علي</w:t>
      </w:r>
      <w:r w:rsidR="00963DC9">
        <w:rPr>
          <w:rFonts w:hint="cs"/>
          <w:rtl/>
        </w:rPr>
        <w:t>ّ</w:t>
      </w:r>
      <w:r>
        <w:rPr>
          <w:rtl/>
        </w:rPr>
        <w:t xml:space="preserve"> </w:t>
      </w:r>
      <w:r w:rsidRPr="00201CCF">
        <w:rPr>
          <w:rStyle w:val="libAlaemChar"/>
          <w:rtl/>
        </w:rPr>
        <w:t>عليه‌السلام</w:t>
      </w:r>
      <w:r>
        <w:rPr>
          <w:rtl/>
        </w:rPr>
        <w:t xml:space="preserve"> فأكل معه من الطيرين حتّى كفيا.</w:t>
      </w:r>
    </w:p>
    <w:p w:rsidR="008406C4" w:rsidRDefault="006F739F" w:rsidP="006F739F">
      <w:pPr>
        <w:pStyle w:val="libNormal"/>
        <w:rPr>
          <w:rtl/>
        </w:rPr>
      </w:pPr>
      <w:r>
        <w:rPr>
          <w:rtl/>
        </w:rPr>
        <w:t>وجاء في بعض كتبكم مثل: «الفصول المهم</w:t>
      </w:r>
      <w:r w:rsidR="00963DC9">
        <w:rPr>
          <w:rFonts w:hint="cs"/>
          <w:rtl/>
        </w:rPr>
        <w:t>ّ</w:t>
      </w:r>
      <w:r>
        <w:rPr>
          <w:rtl/>
        </w:rPr>
        <w:t>ة» لابن الصب</w:t>
      </w:r>
      <w:r w:rsidR="00963DC9">
        <w:rPr>
          <w:rFonts w:hint="cs"/>
          <w:rtl/>
        </w:rPr>
        <w:t>ّ</w:t>
      </w:r>
      <w:r>
        <w:rPr>
          <w:rtl/>
        </w:rPr>
        <w:t>اغ المالكي وتاريخ الحافظ النيسابوري، و «كفاية الطالب» للعل</w:t>
      </w:r>
      <w:r w:rsidR="009E3FBC">
        <w:rPr>
          <w:rFonts w:hint="cs"/>
          <w:rtl/>
        </w:rPr>
        <w:t>ّ</w:t>
      </w:r>
      <w:r>
        <w:rPr>
          <w:rtl/>
        </w:rPr>
        <w:t>امة الكنجي</w:t>
      </w:r>
    </w:p>
    <w:p w:rsidR="006F739F" w:rsidRDefault="006F739F" w:rsidP="00D96FAA">
      <w:pPr>
        <w:pStyle w:val="libNormal"/>
      </w:pPr>
      <w:r>
        <w:rPr>
          <w:rtl/>
        </w:rPr>
        <w:br w:type="page"/>
      </w:r>
    </w:p>
    <w:p w:rsidR="008406C4" w:rsidRDefault="006F739F" w:rsidP="00963DC9">
      <w:pPr>
        <w:pStyle w:val="libNormal0"/>
        <w:rPr>
          <w:rtl/>
        </w:rPr>
      </w:pPr>
      <w:r>
        <w:rPr>
          <w:rtl/>
        </w:rPr>
        <w:lastRenderedPageBreak/>
        <w:t>الشافعي، و مسند أحمد، عن أنس بن مالك، قال:</w:t>
      </w:r>
    </w:p>
    <w:p w:rsidR="008406C4" w:rsidRDefault="000430D5" w:rsidP="000430D5">
      <w:pPr>
        <w:pStyle w:val="libNormal"/>
        <w:rPr>
          <w:rtl/>
        </w:rPr>
      </w:pPr>
      <w:r>
        <w:rPr>
          <w:rFonts w:hint="cs"/>
          <w:rtl/>
        </w:rPr>
        <w:t>اُ</w:t>
      </w:r>
      <w:r w:rsidR="006F739F">
        <w:rPr>
          <w:rtl/>
        </w:rPr>
        <w:t>تى النبي</w:t>
      </w:r>
      <w:r>
        <w:rPr>
          <w:rFonts w:hint="cs"/>
          <w:rtl/>
        </w:rPr>
        <w:t>ُّ</w:t>
      </w:r>
      <w:r w:rsidR="006F739F">
        <w:rPr>
          <w:rtl/>
        </w:rPr>
        <w:t xml:space="preserve"> </w:t>
      </w:r>
      <w:r w:rsidR="003C37DE" w:rsidRPr="003C37DE">
        <w:rPr>
          <w:rStyle w:val="libAlaemChar"/>
          <w:rFonts w:hint="cs"/>
          <w:rtl/>
        </w:rPr>
        <w:t>صلى‌الله‌عليه‌وآله‌وسلم</w:t>
      </w:r>
      <w:r>
        <w:rPr>
          <w:rFonts w:hint="cs"/>
          <w:rtl/>
        </w:rPr>
        <w:t xml:space="preserve"> </w:t>
      </w:r>
      <w:r w:rsidR="006F739F">
        <w:rPr>
          <w:rtl/>
        </w:rPr>
        <w:t>بطائر فقال: اللهم</w:t>
      </w:r>
      <w:r>
        <w:rPr>
          <w:rFonts w:hint="cs"/>
          <w:rtl/>
        </w:rPr>
        <w:t>ّ</w:t>
      </w:r>
      <w:r w:rsidR="006F739F">
        <w:rPr>
          <w:rtl/>
        </w:rPr>
        <w:t xml:space="preserve"> ائتني بأحب</w:t>
      </w:r>
      <w:r>
        <w:rPr>
          <w:rFonts w:hint="cs"/>
          <w:rtl/>
        </w:rPr>
        <w:t>ّ</w:t>
      </w:r>
      <w:r w:rsidR="006F739F">
        <w:rPr>
          <w:rtl/>
        </w:rPr>
        <w:t xml:space="preserve"> خلقك إليك يأكل معي.</w:t>
      </w:r>
    </w:p>
    <w:p w:rsidR="008406C4" w:rsidRDefault="006F739F" w:rsidP="006F739F">
      <w:pPr>
        <w:pStyle w:val="libNormal"/>
        <w:rPr>
          <w:rtl/>
        </w:rPr>
      </w:pPr>
      <w:r>
        <w:rPr>
          <w:rtl/>
        </w:rPr>
        <w:t xml:space="preserve">فجاء علي </w:t>
      </w:r>
      <w:r w:rsidRPr="00201CCF">
        <w:rPr>
          <w:rStyle w:val="libAlaemChar"/>
          <w:rtl/>
        </w:rPr>
        <w:t>عليه‌السلام</w:t>
      </w:r>
      <w:r>
        <w:rPr>
          <w:rtl/>
        </w:rPr>
        <w:t xml:space="preserve"> فحجبته مر</w:t>
      </w:r>
      <w:r w:rsidR="000430D5">
        <w:rPr>
          <w:rFonts w:hint="cs"/>
          <w:rtl/>
        </w:rPr>
        <w:t>ّ</w:t>
      </w:r>
      <w:r>
        <w:rPr>
          <w:rtl/>
        </w:rPr>
        <w:t>تين، فجاء في الثالثة فأذنت له.</w:t>
      </w:r>
    </w:p>
    <w:p w:rsidR="008406C4" w:rsidRDefault="006F739F" w:rsidP="000430D5">
      <w:pPr>
        <w:pStyle w:val="libNormal"/>
        <w:rPr>
          <w:rtl/>
        </w:rPr>
      </w:pPr>
      <w:r>
        <w:rPr>
          <w:rtl/>
        </w:rPr>
        <w:t>فقال النبي</w:t>
      </w:r>
      <w:r w:rsidR="000430D5">
        <w:rPr>
          <w:rFonts w:hint="cs"/>
          <w:rtl/>
        </w:rPr>
        <w:t>ّ</w:t>
      </w:r>
      <w:r>
        <w:rPr>
          <w:rtl/>
        </w:rPr>
        <w:t xml:space="preserve"> </w:t>
      </w:r>
      <w:r w:rsidR="003C37DE" w:rsidRPr="003C37DE">
        <w:rPr>
          <w:rStyle w:val="libAlaemChar"/>
          <w:rFonts w:hint="cs"/>
          <w:rtl/>
        </w:rPr>
        <w:t>صلى‌الله‌عليه‌وآله‌وسلم</w:t>
      </w:r>
      <w:r>
        <w:rPr>
          <w:rtl/>
        </w:rPr>
        <w:t>: يا علي</w:t>
      </w:r>
      <w:r w:rsidR="000430D5">
        <w:rPr>
          <w:rFonts w:hint="cs"/>
          <w:rtl/>
        </w:rPr>
        <w:t>ّ</w:t>
      </w:r>
      <w:r>
        <w:rPr>
          <w:rtl/>
        </w:rPr>
        <w:t>! ما حبسك؟!</w:t>
      </w:r>
    </w:p>
    <w:p w:rsidR="008406C4" w:rsidRDefault="006F739F" w:rsidP="006F739F">
      <w:pPr>
        <w:pStyle w:val="libNormal"/>
        <w:rPr>
          <w:rtl/>
        </w:rPr>
      </w:pPr>
      <w:r>
        <w:rPr>
          <w:rtl/>
        </w:rPr>
        <w:t>قال: هذه ثلاث مر</w:t>
      </w:r>
      <w:r w:rsidR="00F25C0A">
        <w:rPr>
          <w:rFonts w:hint="cs"/>
          <w:rtl/>
        </w:rPr>
        <w:t>ّ</w:t>
      </w:r>
      <w:r>
        <w:rPr>
          <w:rtl/>
        </w:rPr>
        <w:t>ات قد جئتها فحبسني أنس.</w:t>
      </w:r>
    </w:p>
    <w:p w:rsidR="008406C4" w:rsidRDefault="006F739F" w:rsidP="00F25C0A">
      <w:pPr>
        <w:pStyle w:val="libNormal"/>
        <w:rPr>
          <w:rtl/>
        </w:rPr>
      </w:pPr>
      <w:r>
        <w:rPr>
          <w:rtl/>
        </w:rPr>
        <w:t xml:space="preserve">قال </w:t>
      </w:r>
      <w:r w:rsidR="003C37DE" w:rsidRPr="003C37DE">
        <w:rPr>
          <w:rStyle w:val="libAlaemChar"/>
          <w:rFonts w:hint="cs"/>
          <w:rtl/>
        </w:rPr>
        <w:t>صلى‌الله‌عليه‌وآله‌وسلم</w:t>
      </w:r>
      <w:r>
        <w:rPr>
          <w:rtl/>
        </w:rPr>
        <w:t>: ل</w:t>
      </w:r>
      <w:r w:rsidR="00F25C0A">
        <w:rPr>
          <w:rFonts w:hint="cs"/>
          <w:rtl/>
        </w:rPr>
        <w:t>ِ</w:t>
      </w:r>
      <w:r>
        <w:rPr>
          <w:rtl/>
        </w:rPr>
        <w:t>م</w:t>
      </w:r>
      <w:r w:rsidR="00F25C0A">
        <w:rPr>
          <w:rFonts w:hint="cs"/>
          <w:rtl/>
        </w:rPr>
        <w:t>َ</w:t>
      </w:r>
      <w:r>
        <w:rPr>
          <w:rtl/>
        </w:rPr>
        <w:t xml:space="preserve"> يا أنس؟! قال: </w:t>
      </w:r>
      <w:r w:rsidRPr="00F25C0A">
        <w:rPr>
          <w:rtl/>
        </w:rPr>
        <w:t>قلت</w:t>
      </w:r>
      <w:r w:rsidRPr="00537012">
        <w:rPr>
          <w:rStyle w:val="libBold2Char"/>
          <w:rtl/>
        </w:rPr>
        <w:t>:</w:t>
      </w:r>
      <w:r>
        <w:rPr>
          <w:rtl/>
        </w:rPr>
        <w:t xml:space="preserve"> سمعت</w:t>
      </w:r>
      <w:r w:rsidR="00F25C0A">
        <w:rPr>
          <w:rFonts w:hint="cs"/>
          <w:rtl/>
        </w:rPr>
        <w:t>ُ</w:t>
      </w:r>
      <w:r>
        <w:rPr>
          <w:rtl/>
        </w:rPr>
        <w:t xml:space="preserve"> دعوت</w:t>
      </w:r>
      <w:r w:rsidR="00F25C0A">
        <w:rPr>
          <w:rFonts w:hint="cs"/>
          <w:rtl/>
        </w:rPr>
        <w:t>َ</w:t>
      </w:r>
      <w:r>
        <w:rPr>
          <w:rtl/>
        </w:rPr>
        <w:t>ك يا رسول الله، فأحببت</w:t>
      </w:r>
      <w:r w:rsidR="00F25C0A">
        <w:rPr>
          <w:rFonts w:hint="cs"/>
          <w:rtl/>
        </w:rPr>
        <w:t>ُ</w:t>
      </w:r>
      <w:r>
        <w:rPr>
          <w:rtl/>
        </w:rPr>
        <w:t xml:space="preserve"> أن يكون رجلا</w:t>
      </w:r>
      <w:r w:rsidR="00F25C0A">
        <w:rPr>
          <w:rFonts w:hint="cs"/>
          <w:rtl/>
        </w:rPr>
        <w:t>ً</w:t>
      </w:r>
      <w:r>
        <w:rPr>
          <w:rtl/>
        </w:rPr>
        <w:t xml:space="preserve"> من قومي.</w:t>
      </w:r>
    </w:p>
    <w:p w:rsidR="008406C4" w:rsidRDefault="006F739F" w:rsidP="00F25C0A">
      <w:pPr>
        <w:pStyle w:val="libNormal"/>
        <w:rPr>
          <w:rtl/>
        </w:rPr>
      </w:pPr>
      <w:r>
        <w:rPr>
          <w:rtl/>
        </w:rPr>
        <w:t xml:space="preserve">فقال النبي </w:t>
      </w:r>
      <w:r w:rsidR="003C37DE" w:rsidRPr="003C37DE">
        <w:rPr>
          <w:rStyle w:val="libAlaemChar"/>
          <w:rFonts w:hint="cs"/>
          <w:rtl/>
        </w:rPr>
        <w:t>صلى‌الله‌عليه‌وآله‌وسلم</w:t>
      </w:r>
      <w:r>
        <w:rPr>
          <w:rtl/>
        </w:rPr>
        <w:t>: الرجل يحب</w:t>
      </w:r>
      <w:r w:rsidR="00F25C0A">
        <w:rPr>
          <w:rFonts w:hint="cs"/>
          <w:rtl/>
        </w:rPr>
        <w:t>ّ</w:t>
      </w:r>
      <w:r>
        <w:rPr>
          <w:rtl/>
        </w:rPr>
        <w:t xml:space="preserve"> قومه.</w:t>
      </w:r>
    </w:p>
    <w:p w:rsidR="008406C4" w:rsidRDefault="006F739F" w:rsidP="006F739F">
      <w:pPr>
        <w:pStyle w:val="libNormal"/>
        <w:rPr>
          <w:rtl/>
        </w:rPr>
      </w:pPr>
      <w:r>
        <w:rPr>
          <w:rtl/>
        </w:rPr>
        <w:t>فاسأل</w:t>
      </w:r>
      <w:r w:rsidR="00F25C0A">
        <w:rPr>
          <w:rFonts w:hint="cs"/>
          <w:rtl/>
        </w:rPr>
        <w:t>ُ</w:t>
      </w:r>
      <w:r>
        <w:rPr>
          <w:rtl/>
        </w:rPr>
        <w:t xml:space="preserve"> الشيخ عبد السلام وأقول: هل استجاب الله تعالى دعوة حبيبه ونبي</w:t>
      </w:r>
      <w:r w:rsidR="00F25C0A">
        <w:rPr>
          <w:rFonts w:hint="cs"/>
          <w:rtl/>
        </w:rPr>
        <w:t>ّ</w:t>
      </w:r>
      <w:r>
        <w:rPr>
          <w:rtl/>
        </w:rPr>
        <w:t>ه محم</w:t>
      </w:r>
      <w:r w:rsidR="00F25C0A">
        <w:rPr>
          <w:rFonts w:hint="cs"/>
          <w:rtl/>
        </w:rPr>
        <w:t>ّ</w:t>
      </w:r>
      <w:r>
        <w:rPr>
          <w:rtl/>
        </w:rPr>
        <w:t xml:space="preserve">د </w:t>
      </w:r>
      <w:r w:rsidRPr="00201CCF">
        <w:rPr>
          <w:rStyle w:val="libAlaemChar"/>
          <w:rtl/>
        </w:rPr>
        <w:t>صلى‌الله‌عليه‌وآله</w:t>
      </w:r>
      <w:r>
        <w:rPr>
          <w:rtl/>
        </w:rPr>
        <w:t xml:space="preserve"> أم لا؟!</w:t>
      </w:r>
    </w:p>
    <w:p w:rsidR="008406C4" w:rsidRDefault="006F739F" w:rsidP="006F739F">
      <w:pPr>
        <w:pStyle w:val="libNormal"/>
        <w:rPr>
          <w:rtl/>
        </w:rPr>
      </w:pPr>
      <w:r w:rsidRPr="00537012">
        <w:rPr>
          <w:rStyle w:val="libBold2Char"/>
          <w:rtl/>
        </w:rPr>
        <w:t>الشيخ عبد السلام:</w:t>
      </w:r>
      <w:r>
        <w:rPr>
          <w:rtl/>
        </w:rPr>
        <w:t xml:space="preserve"> نعم، وكيف لا يستجيب وقد وعده الإجابة؟!</w:t>
      </w:r>
    </w:p>
    <w:p w:rsidR="008406C4" w:rsidRDefault="006F739F" w:rsidP="00F25C0A">
      <w:pPr>
        <w:pStyle w:val="libNormal"/>
        <w:rPr>
          <w:rtl/>
        </w:rPr>
      </w:pPr>
      <w:r>
        <w:rPr>
          <w:rtl/>
        </w:rPr>
        <w:t>وهو سبحانه يعلم أن</w:t>
      </w:r>
      <w:r w:rsidR="00F25C0A">
        <w:rPr>
          <w:rFonts w:hint="cs"/>
          <w:rtl/>
        </w:rPr>
        <w:t>ّ</w:t>
      </w:r>
      <w:r>
        <w:rPr>
          <w:rtl/>
        </w:rPr>
        <w:t xml:space="preserve"> النبي</w:t>
      </w:r>
      <w:r w:rsidR="00F25C0A">
        <w:rPr>
          <w:rFonts w:hint="cs"/>
          <w:rtl/>
        </w:rPr>
        <w:t>ّ</w:t>
      </w:r>
      <w:r>
        <w:rPr>
          <w:rtl/>
        </w:rPr>
        <w:t xml:space="preserve"> لا يدعوه ولا يطلب منه حاجة</w:t>
      </w:r>
      <w:r w:rsidR="00F25C0A">
        <w:rPr>
          <w:rFonts w:hint="cs"/>
          <w:rtl/>
        </w:rPr>
        <w:t>ً</w:t>
      </w:r>
      <w:r w:rsidR="00A13185">
        <w:rPr>
          <w:rtl/>
        </w:rPr>
        <w:t xml:space="preserve"> إلّا </w:t>
      </w:r>
      <w:r>
        <w:rPr>
          <w:rtl/>
        </w:rPr>
        <w:t>في محل</w:t>
      </w:r>
      <w:r w:rsidR="00F25C0A">
        <w:rPr>
          <w:rFonts w:hint="cs"/>
          <w:rtl/>
        </w:rPr>
        <w:t>ّ</w:t>
      </w:r>
      <w:r>
        <w:rPr>
          <w:rtl/>
        </w:rPr>
        <w:t xml:space="preserve">ها. فلذلك كانت دعوة رسول الله </w:t>
      </w:r>
      <w:r w:rsidR="003C37DE" w:rsidRPr="003C37DE">
        <w:rPr>
          <w:rStyle w:val="libAlaemChar"/>
          <w:rFonts w:hint="cs"/>
          <w:rtl/>
        </w:rPr>
        <w:t>صلى‌الله‌عليه‌وآله‌وسلم</w:t>
      </w:r>
      <w:r w:rsidR="00F25C0A">
        <w:rPr>
          <w:rFonts w:hint="cs"/>
          <w:rtl/>
        </w:rPr>
        <w:t xml:space="preserve"> </w:t>
      </w:r>
      <w:r>
        <w:rPr>
          <w:rtl/>
        </w:rPr>
        <w:t>مستجابة في كل</w:t>
      </w:r>
      <w:r w:rsidR="00F25C0A">
        <w:rPr>
          <w:rFonts w:hint="cs"/>
          <w:rtl/>
        </w:rPr>
        <w:t>ّ</w:t>
      </w:r>
      <w:r>
        <w:rPr>
          <w:rtl/>
        </w:rPr>
        <w:t xml:space="preserve"> وقت.</w:t>
      </w:r>
    </w:p>
    <w:p w:rsidR="008406C4" w:rsidRDefault="006F739F" w:rsidP="006F739F">
      <w:pPr>
        <w:pStyle w:val="libNormal"/>
        <w:rPr>
          <w:rtl/>
        </w:rPr>
      </w:pPr>
      <w:r w:rsidRPr="00537012">
        <w:rPr>
          <w:rStyle w:val="libBold2Char"/>
          <w:rtl/>
        </w:rPr>
        <w:t>قلت:</w:t>
      </w:r>
      <w:r>
        <w:rPr>
          <w:rtl/>
        </w:rPr>
        <w:t xml:space="preserve"> على هذا فعلي</w:t>
      </w:r>
      <w:r w:rsidR="00F25C0A">
        <w:rPr>
          <w:rFonts w:hint="cs"/>
          <w:rtl/>
        </w:rPr>
        <w:t>ٌّ</w:t>
      </w:r>
      <w:r>
        <w:rPr>
          <w:rtl/>
        </w:rPr>
        <w:t xml:space="preserve"> </w:t>
      </w:r>
      <w:r w:rsidRPr="00201CCF">
        <w:rPr>
          <w:rStyle w:val="libAlaemChar"/>
          <w:rtl/>
        </w:rPr>
        <w:t>عليه‌السلام</w:t>
      </w:r>
      <w:r>
        <w:rPr>
          <w:rtl/>
        </w:rPr>
        <w:t xml:space="preserve"> هو أحب</w:t>
      </w:r>
      <w:r w:rsidR="00F25C0A">
        <w:rPr>
          <w:rFonts w:hint="cs"/>
          <w:rtl/>
        </w:rPr>
        <w:t>ّ</w:t>
      </w:r>
      <w:r>
        <w:rPr>
          <w:rtl/>
        </w:rPr>
        <w:t xml:space="preserve"> الخلق إلى الله عز</w:t>
      </w:r>
      <w:r w:rsidR="00F25C0A">
        <w:rPr>
          <w:rFonts w:hint="cs"/>
          <w:rtl/>
        </w:rPr>
        <w:t>ّ</w:t>
      </w:r>
      <w:r>
        <w:rPr>
          <w:rtl/>
        </w:rPr>
        <w:t xml:space="preserve"> وجل</w:t>
      </w:r>
      <w:r w:rsidR="00F25C0A">
        <w:rPr>
          <w:rFonts w:hint="cs"/>
          <w:rtl/>
        </w:rPr>
        <w:t>ّ</w:t>
      </w:r>
      <w:r>
        <w:rPr>
          <w:rtl/>
        </w:rPr>
        <w:t>.</w:t>
      </w:r>
    </w:p>
    <w:p w:rsidR="008406C4" w:rsidRDefault="006F739F" w:rsidP="006F739F">
      <w:pPr>
        <w:pStyle w:val="libNormal"/>
        <w:rPr>
          <w:rtl/>
        </w:rPr>
      </w:pPr>
      <w:r>
        <w:rPr>
          <w:rtl/>
        </w:rPr>
        <w:t>كما إن</w:t>
      </w:r>
      <w:r w:rsidR="00F25C0A">
        <w:rPr>
          <w:rFonts w:hint="cs"/>
          <w:rtl/>
        </w:rPr>
        <w:t>ّ</w:t>
      </w:r>
      <w:r>
        <w:rPr>
          <w:rtl/>
        </w:rPr>
        <w:t xml:space="preserve"> كبار علمائكم صر</w:t>
      </w:r>
      <w:r w:rsidR="00F25C0A">
        <w:rPr>
          <w:rFonts w:hint="cs"/>
          <w:rtl/>
        </w:rPr>
        <w:t>ّ</w:t>
      </w:r>
      <w:r>
        <w:rPr>
          <w:rtl/>
        </w:rPr>
        <w:t>حوا بذلك، مثل العل</w:t>
      </w:r>
      <w:r w:rsidR="009E3FBC">
        <w:rPr>
          <w:rFonts w:hint="cs"/>
          <w:rtl/>
        </w:rPr>
        <w:t>ّ</w:t>
      </w:r>
      <w:r>
        <w:rPr>
          <w:rtl/>
        </w:rPr>
        <w:t>امة محمد بن طلحة الشافعي، في أوائل الفصل الخامس من الباب الأو</w:t>
      </w:r>
      <w:r w:rsidR="00F25C0A">
        <w:rPr>
          <w:rFonts w:hint="cs"/>
          <w:rtl/>
        </w:rPr>
        <w:t>ّ</w:t>
      </w:r>
      <w:r>
        <w:rPr>
          <w:rtl/>
        </w:rPr>
        <w:t>ل من كتابه «مطالب السؤول» بمناسبة حديث الراية وحديث الطير، فقد أثبت أن</w:t>
      </w:r>
      <w:r w:rsidR="00F25C0A">
        <w:rPr>
          <w:rFonts w:hint="cs"/>
          <w:rtl/>
        </w:rPr>
        <w:t>ّ</w:t>
      </w:r>
      <w:r>
        <w:rPr>
          <w:rtl/>
        </w:rPr>
        <w:t xml:space="preserve"> علي</w:t>
      </w:r>
      <w:r w:rsidR="00F25C0A">
        <w:rPr>
          <w:rFonts w:hint="cs"/>
          <w:rtl/>
        </w:rPr>
        <w:t>ّ</w:t>
      </w:r>
      <w:r>
        <w:rPr>
          <w:rtl/>
        </w:rPr>
        <w:t>ا</w:t>
      </w:r>
      <w:r w:rsidR="00F25C0A">
        <w:rPr>
          <w:rFonts w:hint="cs"/>
          <w:rtl/>
        </w:rPr>
        <w:t>ً</w:t>
      </w:r>
      <w:r>
        <w:rPr>
          <w:rtl/>
        </w:rPr>
        <w:t xml:space="preserve"> </w:t>
      </w:r>
      <w:r w:rsidRPr="00201CCF">
        <w:rPr>
          <w:rStyle w:val="libAlaemChar"/>
          <w:rtl/>
        </w:rPr>
        <w:t>عليه‌السلام</w:t>
      </w:r>
      <w:r>
        <w:rPr>
          <w:rtl/>
        </w:rPr>
        <w:t xml:space="preserve"> كان أحب</w:t>
      </w:r>
      <w:r w:rsidR="00F25C0A">
        <w:rPr>
          <w:rFonts w:hint="cs"/>
          <w:rtl/>
        </w:rPr>
        <w:t>ّ</w:t>
      </w:r>
      <w:r>
        <w:rPr>
          <w:rtl/>
        </w:rPr>
        <w:t xml:space="preserve"> الخلق إلى الله ورسوله </w:t>
      </w:r>
      <w:r w:rsidRPr="00201CCF">
        <w:rPr>
          <w:rStyle w:val="libAlaemChar"/>
          <w:rtl/>
        </w:rPr>
        <w:t>صلى‌الله‌عليه‌وآله</w:t>
      </w:r>
      <w:r>
        <w:rPr>
          <w:rtl/>
        </w:rPr>
        <w:t>.</w:t>
      </w:r>
    </w:p>
    <w:p w:rsidR="008406C4" w:rsidRDefault="006F739F" w:rsidP="006F739F">
      <w:pPr>
        <w:pStyle w:val="libNormal"/>
        <w:rPr>
          <w:rtl/>
        </w:rPr>
      </w:pPr>
      <w:r>
        <w:rPr>
          <w:rtl/>
        </w:rPr>
        <w:t>ثم</w:t>
      </w:r>
      <w:r w:rsidR="00F25C0A">
        <w:rPr>
          <w:rFonts w:hint="cs"/>
          <w:rtl/>
        </w:rPr>
        <w:t>ّ</w:t>
      </w:r>
      <w:r>
        <w:rPr>
          <w:rtl/>
        </w:rPr>
        <w:t xml:space="preserve"> يقول: أراد النبي</w:t>
      </w:r>
      <w:r w:rsidR="00F25C0A">
        <w:rPr>
          <w:rFonts w:hint="cs"/>
          <w:rtl/>
        </w:rPr>
        <w:t>ّ</w:t>
      </w:r>
      <w:r>
        <w:rPr>
          <w:rtl/>
        </w:rPr>
        <w:t xml:space="preserve"> </w:t>
      </w:r>
      <w:r w:rsidR="009E3FBC" w:rsidRPr="00201CCF">
        <w:rPr>
          <w:rStyle w:val="libAlaemChar"/>
          <w:rtl/>
        </w:rPr>
        <w:t>صلى‌الله‌عليه‌وآله</w:t>
      </w:r>
      <w:r w:rsidR="009E3FBC">
        <w:rPr>
          <w:rtl/>
        </w:rPr>
        <w:t xml:space="preserve"> </w:t>
      </w:r>
      <w:r>
        <w:rPr>
          <w:rtl/>
        </w:rPr>
        <w:t>أن ي</w:t>
      </w:r>
      <w:r w:rsidR="00F25C0A">
        <w:rPr>
          <w:rFonts w:hint="cs"/>
          <w:rtl/>
        </w:rPr>
        <w:t>ُ</w:t>
      </w:r>
      <w:r>
        <w:rPr>
          <w:rtl/>
        </w:rPr>
        <w:t>حق</w:t>
      </w:r>
      <w:r w:rsidR="00F25C0A">
        <w:rPr>
          <w:rFonts w:hint="cs"/>
          <w:rtl/>
        </w:rPr>
        <w:t>ّ</w:t>
      </w:r>
      <w:r>
        <w:rPr>
          <w:rtl/>
        </w:rPr>
        <w:t>ق للناس ثبوت هذه المنقبة السَن</w:t>
      </w:r>
      <w:r w:rsidR="00F25C0A">
        <w:rPr>
          <w:rFonts w:hint="cs"/>
          <w:rtl/>
        </w:rPr>
        <w:t>ِ</w:t>
      </w:r>
      <w:r>
        <w:rPr>
          <w:rtl/>
        </w:rPr>
        <w:t>يّة والصفة العليّة، التي هي أعلى درجات المت</w:t>
      </w:r>
      <w:r w:rsidR="00F25C0A">
        <w:rPr>
          <w:rFonts w:hint="cs"/>
          <w:rtl/>
        </w:rPr>
        <w:t>ّ</w:t>
      </w:r>
      <w:r>
        <w:rPr>
          <w:rtl/>
        </w:rPr>
        <w:t>قين، لعلي</w:t>
      </w:r>
      <w:r w:rsidR="00F25C0A">
        <w:rPr>
          <w:rFonts w:hint="cs"/>
          <w:rtl/>
        </w:rPr>
        <w:t>ٍّ</w:t>
      </w:r>
      <w:r>
        <w:rPr>
          <w:rtl/>
        </w:rPr>
        <w:t xml:space="preserve"> </w:t>
      </w:r>
      <w:r w:rsidRPr="00201CCF">
        <w:rPr>
          <w:rStyle w:val="libAlaemChar"/>
          <w:rtl/>
        </w:rPr>
        <w:t>عليه‌السلام</w:t>
      </w:r>
      <w:r>
        <w:rPr>
          <w:rtl/>
        </w:rPr>
        <w:t xml:space="preserve"> ... إلى آخره.</w:t>
      </w:r>
    </w:p>
    <w:p w:rsidR="006F739F" w:rsidRDefault="006F739F" w:rsidP="00D96FAA">
      <w:pPr>
        <w:pStyle w:val="libNormal"/>
      </w:pPr>
      <w:r>
        <w:rPr>
          <w:rtl/>
        </w:rPr>
        <w:br w:type="page"/>
      </w:r>
    </w:p>
    <w:p w:rsidR="008406C4" w:rsidRDefault="006F739F" w:rsidP="009E3FBC">
      <w:pPr>
        <w:pStyle w:val="libNormal"/>
        <w:rPr>
          <w:rtl/>
        </w:rPr>
      </w:pPr>
      <w:r>
        <w:rPr>
          <w:rtl/>
        </w:rPr>
        <w:lastRenderedPageBreak/>
        <w:t>والعل</w:t>
      </w:r>
      <w:r w:rsidR="00C50E5C">
        <w:rPr>
          <w:rFonts w:hint="cs"/>
          <w:rtl/>
        </w:rPr>
        <w:t>ّ</w:t>
      </w:r>
      <w:r>
        <w:rPr>
          <w:rtl/>
        </w:rPr>
        <w:t>امة الكنجي الشافعي، فقيه الحرمين ومحد</w:t>
      </w:r>
      <w:r w:rsidR="005D450F">
        <w:rPr>
          <w:rFonts w:hint="cs"/>
          <w:rtl/>
        </w:rPr>
        <w:t>ّ</w:t>
      </w:r>
      <w:r>
        <w:rPr>
          <w:rtl/>
        </w:rPr>
        <w:t>ث الشام وصدر الحف</w:t>
      </w:r>
      <w:r w:rsidR="005D450F">
        <w:rPr>
          <w:rFonts w:hint="cs"/>
          <w:rtl/>
        </w:rPr>
        <w:t>ّ</w:t>
      </w:r>
      <w:r>
        <w:rPr>
          <w:rtl/>
        </w:rPr>
        <w:t>اظ، في كتابه «كفاية الطالب» الباب 33، بعد نقله الحديث والخبر بسنده عن أربع طرق، عن أنس وسفينة خادمي</w:t>
      </w:r>
      <w:r w:rsidR="005D450F">
        <w:rPr>
          <w:rFonts w:hint="cs"/>
          <w:rtl/>
        </w:rPr>
        <w:t>َ</w:t>
      </w:r>
      <w:r>
        <w:rPr>
          <w:rtl/>
        </w:rPr>
        <w:t xml:space="preserve"> رسول الله </w:t>
      </w:r>
      <w:r w:rsidR="009E3FBC" w:rsidRPr="00201CCF">
        <w:rPr>
          <w:rStyle w:val="libAlaemChar"/>
          <w:rtl/>
        </w:rPr>
        <w:t>صلى‌الله‌عليه‌وآله</w:t>
      </w:r>
      <w:r w:rsidR="009E3FBC">
        <w:rPr>
          <w:rtl/>
        </w:rPr>
        <w:t xml:space="preserve"> </w:t>
      </w:r>
      <w:r>
        <w:rPr>
          <w:rtl/>
        </w:rPr>
        <w:t>قال: وفيه دلالة واضحة على أن علي</w:t>
      </w:r>
      <w:r w:rsidR="005D450F">
        <w:rPr>
          <w:rFonts w:hint="cs"/>
          <w:rtl/>
        </w:rPr>
        <w:t>ّ</w:t>
      </w:r>
      <w:r>
        <w:rPr>
          <w:rtl/>
        </w:rPr>
        <w:t>ا</w:t>
      </w:r>
      <w:r w:rsidR="005D450F">
        <w:rPr>
          <w:rFonts w:hint="cs"/>
          <w:rtl/>
        </w:rPr>
        <w:t>ً</w:t>
      </w:r>
      <w:r>
        <w:rPr>
          <w:rtl/>
        </w:rPr>
        <w:t xml:space="preserve"> </w:t>
      </w:r>
      <w:r w:rsidRPr="00201CCF">
        <w:rPr>
          <w:rStyle w:val="libAlaemChar"/>
          <w:rtl/>
        </w:rPr>
        <w:t>عليه‌السلام</w:t>
      </w:r>
      <w:r>
        <w:rPr>
          <w:rtl/>
        </w:rPr>
        <w:t xml:space="preserve"> أحب</w:t>
      </w:r>
      <w:r w:rsidR="005D450F">
        <w:rPr>
          <w:rFonts w:hint="cs"/>
          <w:rtl/>
        </w:rPr>
        <w:t>ّ</w:t>
      </w:r>
      <w:r>
        <w:rPr>
          <w:rtl/>
        </w:rPr>
        <w:t xml:space="preserve"> الخلق إلى الله، وأدل الدلالة على ذلك إجابة دعاء النبي</w:t>
      </w:r>
      <w:r w:rsidR="005D450F">
        <w:rPr>
          <w:rFonts w:hint="cs"/>
          <w:rtl/>
        </w:rPr>
        <w:t>ّ</w:t>
      </w:r>
      <w:r>
        <w:rPr>
          <w:rtl/>
        </w:rPr>
        <w:t xml:space="preserve"> </w:t>
      </w:r>
      <w:r w:rsidRPr="00201CCF">
        <w:rPr>
          <w:rStyle w:val="libAlaemChar"/>
          <w:rtl/>
        </w:rPr>
        <w:t>صلى‌الله‌عليه‌وآله</w:t>
      </w:r>
      <w:r>
        <w:rPr>
          <w:rtl/>
        </w:rPr>
        <w:t xml:space="preserve"> في ما دعا به، وقد وعد الله تعالى م</w:t>
      </w:r>
      <w:r w:rsidR="005D450F">
        <w:rPr>
          <w:rFonts w:hint="cs"/>
          <w:rtl/>
        </w:rPr>
        <w:t>َ</w:t>
      </w:r>
      <w:r>
        <w:rPr>
          <w:rtl/>
        </w:rPr>
        <w:t>ن دعاه بالإجابة، حيث قال عز</w:t>
      </w:r>
      <w:r w:rsidR="005D450F">
        <w:rPr>
          <w:rFonts w:hint="cs"/>
          <w:rtl/>
        </w:rPr>
        <w:t>ّ</w:t>
      </w:r>
      <w:r>
        <w:rPr>
          <w:rtl/>
        </w:rPr>
        <w:t>وجل</w:t>
      </w:r>
      <w:r w:rsidR="005D450F">
        <w:rPr>
          <w:rFonts w:hint="cs"/>
          <w:rtl/>
        </w:rPr>
        <w:t>ّ</w:t>
      </w:r>
      <w:r>
        <w:rPr>
          <w:rtl/>
        </w:rPr>
        <w:t xml:space="preserve">: </w:t>
      </w:r>
      <w:r w:rsidRPr="00851423">
        <w:rPr>
          <w:rStyle w:val="libAlaemChar"/>
          <w:rtl/>
        </w:rPr>
        <w:t>(</w:t>
      </w:r>
      <w:r w:rsidR="005D450F" w:rsidRPr="005D450F">
        <w:rPr>
          <w:rStyle w:val="libAieChar"/>
          <w:rtl/>
        </w:rPr>
        <w:t>ادْعُونِي أَسْتَجِبْ لَکُمْ</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A7232C">
      <w:pPr>
        <w:pStyle w:val="libNormal"/>
        <w:rPr>
          <w:rtl/>
        </w:rPr>
      </w:pPr>
      <w:r>
        <w:rPr>
          <w:rtl/>
        </w:rPr>
        <w:t>فأمر بالدعاء ووعد بالإجابة، وهو عز</w:t>
      </w:r>
      <w:r w:rsidR="00A7232C">
        <w:rPr>
          <w:rFonts w:hint="cs"/>
          <w:rtl/>
        </w:rPr>
        <w:t>ّ</w:t>
      </w:r>
      <w:r>
        <w:rPr>
          <w:rtl/>
        </w:rPr>
        <w:t xml:space="preserve"> وجل</w:t>
      </w:r>
      <w:r w:rsidR="00A7232C">
        <w:rPr>
          <w:rFonts w:hint="cs"/>
          <w:rtl/>
        </w:rPr>
        <w:t>ّ</w:t>
      </w:r>
      <w:r>
        <w:rPr>
          <w:rtl/>
        </w:rPr>
        <w:t xml:space="preserve"> لا يخلف الميعاد. وما كان الله عز</w:t>
      </w:r>
      <w:r w:rsidR="00A7232C">
        <w:rPr>
          <w:rFonts w:hint="cs"/>
          <w:rtl/>
        </w:rPr>
        <w:t>ّ</w:t>
      </w:r>
      <w:r>
        <w:rPr>
          <w:rtl/>
        </w:rPr>
        <w:t xml:space="preserve"> وجل</w:t>
      </w:r>
      <w:r w:rsidR="00A7232C">
        <w:rPr>
          <w:rFonts w:hint="cs"/>
          <w:rtl/>
        </w:rPr>
        <w:t>ّ</w:t>
      </w:r>
      <w:r>
        <w:rPr>
          <w:rtl/>
        </w:rPr>
        <w:t xml:space="preserve"> ليخلف وعده رسله، ولا يرد</w:t>
      </w:r>
      <w:r w:rsidR="00A7232C">
        <w:rPr>
          <w:rFonts w:hint="cs"/>
          <w:rtl/>
        </w:rPr>
        <w:t>ّ</w:t>
      </w:r>
      <w:r>
        <w:rPr>
          <w:rtl/>
        </w:rPr>
        <w:t xml:space="preserve"> دعاء رسوله لأحب</w:t>
      </w:r>
      <w:r w:rsidR="00A7232C">
        <w:rPr>
          <w:rFonts w:hint="cs"/>
          <w:rtl/>
        </w:rPr>
        <w:t>ّ</w:t>
      </w:r>
      <w:r>
        <w:rPr>
          <w:rtl/>
        </w:rPr>
        <w:t xml:space="preserve"> الخلق إليه، و م</w:t>
      </w:r>
      <w:r w:rsidR="00A7232C">
        <w:rPr>
          <w:rFonts w:hint="cs"/>
          <w:rtl/>
        </w:rPr>
        <w:t>َ</w:t>
      </w:r>
      <w:r>
        <w:rPr>
          <w:rtl/>
        </w:rPr>
        <w:t>ن</w:t>
      </w:r>
      <w:r w:rsidR="00A7232C">
        <w:rPr>
          <w:rFonts w:hint="cs"/>
          <w:rtl/>
        </w:rPr>
        <w:t xml:space="preserve"> هو</w:t>
      </w:r>
      <w:r>
        <w:rPr>
          <w:rtl/>
        </w:rPr>
        <w:t xml:space="preserve"> أقرب الوسائل إلى الله تعالى محب</w:t>
      </w:r>
      <w:r w:rsidR="00A7232C">
        <w:rPr>
          <w:rFonts w:hint="cs"/>
          <w:rtl/>
        </w:rPr>
        <w:t>ّ</w:t>
      </w:r>
      <w:r>
        <w:rPr>
          <w:rtl/>
        </w:rPr>
        <w:t>ته ومحب</w:t>
      </w:r>
      <w:r w:rsidR="00A7232C">
        <w:rPr>
          <w:rFonts w:hint="cs"/>
          <w:rtl/>
        </w:rPr>
        <w:t>ّ</w:t>
      </w:r>
      <w:r w:rsidR="00A7232C">
        <w:rPr>
          <w:rtl/>
        </w:rPr>
        <w:t>ة من يحب</w:t>
      </w:r>
      <w:r w:rsidR="00A7232C">
        <w:rPr>
          <w:rFonts w:hint="cs"/>
          <w:rtl/>
        </w:rPr>
        <w:t>ّ</w:t>
      </w:r>
      <w:r>
        <w:rPr>
          <w:rtl/>
        </w:rPr>
        <w:t xml:space="preserve"> لحب</w:t>
      </w:r>
      <w:r w:rsidR="00A7232C">
        <w:rPr>
          <w:rFonts w:hint="cs"/>
          <w:rtl/>
        </w:rPr>
        <w:t>ّ</w:t>
      </w:r>
      <w:r>
        <w:rPr>
          <w:rtl/>
        </w:rPr>
        <w:t>ه.</w:t>
      </w:r>
    </w:p>
    <w:p w:rsidR="008406C4" w:rsidRDefault="006F739F" w:rsidP="006F739F">
      <w:pPr>
        <w:pStyle w:val="libNormal"/>
        <w:rPr>
          <w:rtl/>
        </w:rPr>
      </w:pPr>
      <w:r>
        <w:rPr>
          <w:rtl/>
        </w:rPr>
        <w:t>وبعد هذا يقول: وحديث أنس الذي صد</w:t>
      </w:r>
      <w:r w:rsidR="00A7232C">
        <w:rPr>
          <w:rFonts w:hint="cs"/>
          <w:rtl/>
        </w:rPr>
        <w:t>ّ</w:t>
      </w:r>
      <w:r>
        <w:rPr>
          <w:rtl/>
        </w:rPr>
        <w:t>رته في أو</w:t>
      </w:r>
      <w:r w:rsidR="00A7232C">
        <w:rPr>
          <w:rFonts w:hint="cs"/>
          <w:rtl/>
        </w:rPr>
        <w:t>ّ</w:t>
      </w:r>
      <w:r>
        <w:rPr>
          <w:rtl/>
        </w:rPr>
        <w:t>ل الباب، أخرجه الحاكم أبو عبد الله الحافظ النيسابوري عن ست</w:t>
      </w:r>
      <w:r w:rsidR="00A7232C">
        <w:rPr>
          <w:rFonts w:hint="cs"/>
          <w:rtl/>
        </w:rPr>
        <w:t>ّ</w:t>
      </w:r>
      <w:r>
        <w:rPr>
          <w:rtl/>
        </w:rPr>
        <w:t>ة وثمانين رجلا</w:t>
      </w:r>
      <w:r w:rsidR="00A7232C">
        <w:rPr>
          <w:rFonts w:hint="cs"/>
          <w:rtl/>
        </w:rPr>
        <w:t>ً</w:t>
      </w:r>
      <w:r>
        <w:rPr>
          <w:rtl/>
        </w:rPr>
        <w:t>، كل</w:t>
      </w:r>
      <w:r w:rsidR="00A7232C">
        <w:rPr>
          <w:rFonts w:hint="cs"/>
          <w:rtl/>
        </w:rPr>
        <w:t>ّ</w:t>
      </w:r>
      <w:r>
        <w:rPr>
          <w:rtl/>
        </w:rPr>
        <w:t>هم رووه عن أنس، ثمّ يذكر أسماءهم</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غافر الآية 60.</w:t>
      </w:r>
    </w:p>
    <w:p w:rsidR="008406C4" w:rsidRDefault="006F739F" w:rsidP="00A7232C">
      <w:pPr>
        <w:pStyle w:val="libFootnote0"/>
        <w:rPr>
          <w:rtl/>
        </w:rPr>
      </w:pPr>
      <w:r>
        <w:rPr>
          <w:rtl/>
        </w:rPr>
        <w:t>2) و</w:t>
      </w:r>
      <w:r w:rsidR="00A7232C">
        <w:rPr>
          <w:rFonts w:hint="cs"/>
          <w:rtl/>
        </w:rPr>
        <w:t>إ</w:t>
      </w:r>
      <w:r>
        <w:rPr>
          <w:rtl/>
        </w:rPr>
        <w:t>ليك الحديث كما نقله العلا</w:t>
      </w:r>
      <w:r w:rsidR="00A7232C">
        <w:rPr>
          <w:rFonts w:hint="cs"/>
          <w:rtl/>
        </w:rPr>
        <w:t>ّ</w:t>
      </w:r>
      <w:r>
        <w:rPr>
          <w:rtl/>
        </w:rPr>
        <w:t>مة الكنجي الشافعي في أول الباب 33 من كتاب «كفاية الطالب» وأسماء رواته كما يلي:</w:t>
      </w:r>
    </w:p>
    <w:p w:rsidR="008406C4" w:rsidRDefault="00A7232C" w:rsidP="00A7232C">
      <w:pPr>
        <w:pStyle w:val="libFootnote"/>
        <w:rPr>
          <w:rtl/>
        </w:rPr>
      </w:pPr>
      <w:r>
        <w:rPr>
          <w:rFonts w:hint="cs"/>
          <w:rtl/>
        </w:rPr>
        <w:t xml:space="preserve">أخبرنا منصور بن محمد أبو غالب المراتبي، أخبرنا أبو الفرج بن أبي الحسين الحافظ ، </w:t>
      </w:r>
      <w:r w:rsidR="006F739F">
        <w:rPr>
          <w:rtl/>
        </w:rPr>
        <w:t>أخبرنا أحمد بن محمد السد</w:t>
      </w:r>
      <w:r>
        <w:rPr>
          <w:rFonts w:hint="cs"/>
          <w:rtl/>
        </w:rPr>
        <w:t>ّ</w:t>
      </w:r>
      <w:r w:rsidR="006F739F">
        <w:rPr>
          <w:rtl/>
        </w:rPr>
        <w:t>ي، أخبرنا علي</w:t>
      </w:r>
      <w:r>
        <w:rPr>
          <w:rFonts w:hint="cs"/>
          <w:rtl/>
        </w:rPr>
        <w:t>ّ</w:t>
      </w:r>
      <w:r w:rsidR="006F739F">
        <w:rPr>
          <w:rtl/>
        </w:rPr>
        <w:t xml:space="preserve"> بن عمر بن محمد السك</w:t>
      </w:r>
      <w:r>
        <w:rPr>
          <w:rFonts w:hint="cs"/>
          <w:rtl/>
        </w:rPr>
        <w:t>ّ</w:t>
      </w:r>
      <w:r w:rsidR="006F739F">
        <w:rPr>
          <w:rtl/>
        </w:rPr>
        <w:t>ري، أخبرنا أبو الحسن علي</w:t>
      </w:r>
      <w:r>
        <w:rPr>
          <w:rFonts w:hint="cs"/>
          <w:rtl/>
        </w:rPr>
        <w:t>ّ</w:t>
      </w:r>
      <w:r w:rsidR="006F739F">
        <w:rPr>
          <w:rtl/>
        </w:rPr>
        <w:t xml:space="preserve"> بن السر</w:t>
      </w:r>
      <w:r>
        <w:rPr>
          <w:rFonts w:hint="cs"/>
          <w:rtl/>
        </w:rPr>
        <w:t>ّ</w:t>
      </w:r>
      <w:r w:rsidR="006F739F">
        <w:rPr>
          <w:rtl/>
        </w:rPr>
        <w:t>اج المصري، حد</w:t>
      </w:r>
      <w:r>
        <w:rPr>
          <w:rFonts w:hint="cs"/>
          <w:rtl/>
        </w:rPr>
        <w:t>ّ</w:t>
      </w:r>
      <w:r w:rsidR="006F739F">
        <w:rPr>
          <w:rtl/>
        </w:rPr>
        <w:t>ثنا أبو محمد فهد بن سليمان النح</w:t>
      </w:r>
      <w:r>
        <w:rPr>
          <w:rFonts w:hint="cs"/>
          <w:rtl/>
        </w:rPr>
        <w:t>ّ</w:t>
      </w:r>
      <w:r w:rsidR="006F739F">
        <w:rPr>
          <w:rtl/>
        </w:rPr>
        <w:t>اس، حد</w:t>
      </w:r>
      <w:r>
        <w:rPr>
          <w:rFonts w:hint="cs"/>
          <w:rtl/>
        </w:rPr>
        <w:t>ّ</w:t>
      </w:r>
      <w:r w:rsidR="006F739F">
        <w:rPr>
          <w:rtl/>
        </w:rPr>
        <w:t>ثنا أحمد بن يزيد، حد</w:t>
      </w:r>
      <w:r>
        <w:rPr>
          <w:rFonts w:hint="cs"/>
          <w:rtl/>
        </w:rPr>
        <w:t>ّ</w:t>
      </w:r>
      <w:r w:rsidR="006F739F">
        <w:rPr>
          <w:rtl/>
        </w:rPr>
        <w:t>ثنا زهير، حد</w:t>
      </w:r>
      <w:r>
        <w:rPr>
          <w:rFonts w:hint="cs"/>
          <w:rtl/>
        </w:rPr>
        <w:t>ّ</w:t>
      </w:r>
      <w:r w:rsidR="006F739F">
        <w:rPr>
          <w:rtl/>
        </w:rPr>
        <w:t>ثنا عثمان الطويل، عن أنس بن مالك:</w:t>
      </w:r>
    </w:p>
    <w:p w:rsidR="006F739F" w:rsidRDefault="006F739F" w:rsidP="006F739F">
      <w:pPr>
        <w:pStyle w:val="libFootnote0"/>
      </w:pPr>
      <w:r>
        <w:rPr>
          <w:rtl/>
        </w:rPr>
        <w:t xml:space="preserve">أهدي إلى رسول الله </w:t>
      </w:r>
      <w:r w:rsidR="00DD6F20" w:rsidRPr="009E3FBC">
        <w:rPr>
          <w:rStyle w:val="libFootnoteAlaemChar"/>
          <w:rFonts w:hint="cs"/>
          <w:rtl/>
        </w:rPr>
        <w:t>صلى‌الله‌عليه‌وآله‌وسلم</w:t>
      </w:r>
      <w:r>
        <w:rPr>
          <w:rtl/>
        </w:rPr>
        <w:t xml:space="preserve"> طائر وكان يعجبه أكله، فقال: ائتني بأحب</w:t>
      </w:r>
      <w:r w:rsidR="00A7232C">
        <w:rPr>
          <w:rFonts w:hint="cs"/>
          <w:rtl/>
        </w:rPr>
        <w:t>ّ</w:t>
      </w:r>
      <w:r>
        <w:rPr>
          <w:rtl/>
        </w:rPr>
        <w:t xml:space="preserve"> الخلق إليك يأكل معي هذا الطائر. =</w:t>
      </w:r>
    </w:p>
    <w:p w:rsidR="006F739F" w:rsidRDefault="006F739F" w:rsidP="00D96FAA">
      <w:pPr>
        <w:pStyle w:val="libNormal"/>
      </w:pPr>
      <w:r>
        <w:rPr>
          <w:rtl/>
        </w:rPr>
        <w:br w:type="page"/>
      </w:r>
    </w:p>
    <w:p w:rsidR="00A7232C" w:rsidRDefault="00A7232C" w:rsidP="00A7232C">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A7232C">
      <w:pPr>
        <w:pStyle w:val="libFootnote0"/>
        <w:rPr>
          <w:rtl/>
        </w:rPr>
      </w:pPr>
      <w:r>
        <w:rPr>
          <w:rtl/>
        </w:rPr>
        <w:t>= فجاء علي</w:t>
      </w:r>
      <w:r w:rsidR="00A7232C">
        <w:rPr>
          <w:rFonts w:hint="cs"/>
          <w:rtl/>
        </w:rPr>
        <w:t>ّ</w:t>
      </w:r>
      <w:r>
        <w:rPr>
          <w:rtl/>
        </w:rPr>
        <w:t xml:space="preserve"> بن أبي طالب فقال: استأذن لي على رسول الله. قال </w:t>
      </w:r>
      <w:r w:rsidRPr="00A7232C">
        <w:rPr>
          <w:rtl/>
        </w:rPr>
        <w:t>فقلت:</w:t>
      </w:r>
      <w:r>
        <w:rPr>
          <w:rtl/>
        </w:rPr>
        <w:t xml:space="preserve"> ما عليه إذن، وكنت </w:t>
      </w:r>
      <w:r w:rsidR="00A7232C">
        <w:rPr>
          <w:rFonts w:hint="cs"/>
          <w:rtl/>
        </w:rPr>
        <w:t>اُ</w:t>
      </w:r>
      <w:r>
        <w:rPr>
          <w:rtl/>
        </w:rPr>
        <w:t>حب</w:t>
      </w:r>
      <w:r w:rsidR="00A7232C">
        <w:rPr>
          <w:rFonts w:hint="cs"/>
          <w:rtl/>
        </w:rPr>
        <w:t>ّ</w:t>
      </w:r>
      <w:r>
        <w:rPr>
          <w:rtl/>
        </w:rPr>
        <w:t xml:space="preserve"> أن يكون رجلا</w:t>
      </w:r>
      <w:r w:rsidR="00A7232C">
        <w:rPr>
          <w:rFonts w:hint="cs"/>
          <w:rtl/>
        </w:rPr>
        <w:t>ً</w:t>
      </w:r>
      <w:r>
        <w:rPr>
          <w:rtl/>
        </w:rPr>
        <w:t xml:space="preserve"> من الأنصار.</w:t>
      </w:r>
    </w:p>
    <w:p w:rsidR="008406C4" w:rsidRDefault="006F739F" w:rsidP="00A7232C">
      <w:pPr>
        <w:pStyle w:val="libFootnote0"/>
        <w:rPr>
          <w:rtl/>
        </w:rPr>
      </w:pPr>
      <w:r>
        <w:rPr>
          <w:rtl/>
        </w:rPr>
        <w:t>فذهب ثم</w:t>
      </w:r>
      <w:r w:rsidR="00A7232C">
        <w:rPr>
          <w:rFonts w:hint="cs"/>
          <w:rtl/>
        </w:rPr>
        <w:t>ّ</w:t>
      </w:r>
      <w:r>
        <w:rPr>
          <w:rtl/>
        </w:rPr>
        <w:t xml:space="preserve"> رجع فقال: استأذن لي عليه، فسمع النبي</w:t>
      </w:r>
      <w:r w:rsidR="00A7232C">
        <w:rPr>
          <w:rFonts w:hint="cs"/>
          <w:rtl/>
        </w:rPr>
        <w:t>ّ</w:t>
      </w:r>
      <w:r>
        <w:rPr>
          <w:rtl/>
        </w:rPr>
        <w:t xml:space="preserve"> </w:t>
      </w:r>
      <w:r w:rsidR="00DD6F20" w:rsidRPr="009E3FBC">
        <w:rPr>
          <w:rStyle w:val="libFootnoteAlaemChar"/>
          <w:rFonts w:hint="cs"/>
          <w:rtl/>
        </w:rPr>
        <w:t>صلى‌الله‌عليه‌وآله‌وسلم</w:t>
      </w:r>
      <w:r w:rsidR="00A7232C">
        <w:rPr>
          <w:rFonts w:hint="cs"/>
          <w:rtl/>
        </w:rPr>
        <w:t xml:space="preserve"> </w:t>
      </w:r>
      <w:r>
        <w:rPr>
          <w:rtl/>
        </w:rPr>
        <w:t xml:space="preserve">كلامه، فقال: </w:t>
      </w:r>
      <w:r w:rsidR="00A7232C">
        <w:rPr>
          <w:rFonts w:hint="cs"/>
          <w:rtl/>
        </w:rPr>
        <w:t>اُ</w:t>
      </w:r>
      <w:r>
        <w:rPr>
          <w:rtl/>
        </w:rPr>
        <w:t>دخل يا علي</w:t>
      </w:r>
      <w:r w:rsidR="00A7232C">
        <w:rPr>
          <w:rFonts w:hint="cs"/>
          <w:rtl/>
        </w:rPr>
        <w:t>ّ</w:t>
      </w:r>
      <w:r>
        <w:rPr>
          <w:rtl/>
        </w:rPr>
        <w:t>، ثمّ قال: اللهم</w:t>
      </w:r>
      <w:r w:rsidR="00A7232C">
        <w:rPr>
          <w:rFonts w:hint="cs"/>
          <w:rtl/>
        </w:rPr>
        <w:t>ّ</w:t>
      </w:r>
      <w:r>
        <w:rPr>
          <w:rtl/>
        </w:rPr>
        <w:t xml:space="preserve"> وإلي</w:t>
      </w:r>
      <w:r w:rsidR="00A50F9F">
        <w:rPr>
          <w:rFonts w:hint="cs"/>
          <w:rtl/>
        </w:rPr>
        <w:t>َّ</w:t>
      </w:r>
      <w:r>
        <w:rPr>
          <w:rtl/>
        </w:rPr>
        <w:t>، اللهم</w:t>
      </w:r>
      <w:r w:rsidR="00A50F9F">
        <w:rPr>
          <w:rFonts w:hint="cs"/>
          <w:rtl/>
        </w:rPr>
        <w:t>ّ</w:t>
      </w:r>
      <w:r>
        <w:rPr>
          <w:rtl/>
        </w:rPr>
        <w:t xml:space="preserve"> وإلي</w:t>
      </w:r>
      <w:r w:rsidR="00A7232C">
        <w:rPr>
          <w:rFonts w:hint="cs"/>
          <w:rtl/>
        </w:rPr>
        <w:t>َّ</w:t>
      </w:r>
      <w:r>
        <w:rPr>
          <w:rtl/>
        </w:rPr>
        <w:t xml:space="preserve"> - أي: هو أحب</w:t>
      </w:r>
      <w:r w:rsidR="00A50F9F">
        <w:rPr>
          <w:rFonts w:hint="cs"/>
          <w:rtl/>
        </w:rPr>
        <w:t>ّ</w:t>
      </w:r>
      <w:r>
        <w:rPr>
          <w:rtl/>
        </w:rPr>
        <w:t xml:space="preserve"> الناس إلي</w:t>
      </w:r>
      <w:r w:rsidR="00A50F9F">
        <w:rPr>
          <w:rFonts w:hint="cs"/>
          <w:rtl/>
        </w:rPr>
        <w:t>َّ</w:t>
      </w:r>
      <w:r>
        <w:rPr>
          <w:rtl/>
        </w:rPr>
        <w:t xml:space="preserve"> أيضا</w:t>
      </w:r>
      <w:r w:rsidR="00A50F9F">
        <w:rPr>
          <w:rFonts w:hint="cs"/>
          <w:rtl/>
        </w:rPr>
        <w:t>ً</w:t>
      </w:r>
      <w:r>
        <w:rPr>
          <w:rtl/>
        </w:rPr>
        <w:t xml:space="preserve"> -.</w:t>
      </w:r>
    </w:p>
    <w:p w:rsidR="008406C4" w:rsidRDefault="006F739F" w:rsidP="006F739F">
      <w:pPr>
        <w:pStyle w:val="libFootnote0"/>
        <w:rPr>
          <w:rtl/>
        </w:rPr>
      </w:pPr>
      <w:r>
        <w:rPr>
          <w:rtl/>
        </w:rPr>
        <w:t>وأم</w:t>
      </w:r>
      <w:r w:rsidR="00A50F9F">
        <w:rPr>
          <w:rFonts w:hint="cs"/>
          <w:rtl/>
        </w:rPr>
        <w:t>ّ</w:t>
      </w:r>
      <w:r>
        <w:rPr>
          <w:rtl/>
        </w:rPr>
        <w:t>ا أسماء رواة هذا الحديث عن أنس كما ذكرهم العل</w:t>
      </w:r>
      <w:r w:rsidR="009E3FBC">
        <w:rPr>
          <w:rFonts w:hint="cs"/>
          <w:rtl/>
        </w:rPr>
        <w:t>ّ</w:t>
      </w:r>
      <w:r>
        <w:rPr>
          <w:rtl/>
        </w:rPr>
        <w:t>امة الكنجي الشافعي نقلا</w:t>
      </w:r>
      <w:r w:rsidR="00A50F9F">
        <w:rPr>
          <w:rFonts w:hint="cs"/>
          <w:rtl/>
        </w:rPr>
        <w:t>ً</w:t>
      </w:r>
      <w:r>
        <w:rPr>
          <w:rtl/>
        </w:rPr>
        <w:t xml:space="preserve"> عن الحاكم أبي عبد الله الحافظ النيسابوري، وهم ست</w:t>
      </w:r>
      <w:r w:rsidR="00A50F9F">
        <w:rPr>
          <w:rFonts w:hint="cs"/>
          <w:rtl/>
        </w:rPr>
        <w:t>ّ</w:t>
      </w:r>
      <w:r>
        <w:rPr>
          <w:rtl/>
        </w:rPr>
        <w:t>ة وثمانون رجلا</w:t>
      </w:r>
      <w:r w:rsidR="00A50F9F">
        <w:rPr>
          <w:rFonts w:hint="cs"/>
          <w:rtl/>
        </w:rPr>
        <w:t>ً</w:t>
      </w:r>
      <w:r>
        <w:rPr>
          <w:rtl/>
        </w:rPr>
        <w:t>، ذكرهم في آخر الباب 33 بترتيب حروف المعجم، كما يلي:</w:t>
      </w:r>
    </w:p>
    <w:p w:rsidR="008406C4" w:rsidRDefault="006F739F" w:rsidP="00A50F9F">
      <w:pPr>
        <w:pStyle w:val="libFootnote0"/>
        <w:rPr>
          <w:rtl/>
        </w:rPr>
      </w:pPr>
      <w:r>
        <w:rPr>
          <w:rtl/>
        </w:rPr>
        <w:t>[</w:t>
      </w:r>
      <w:r w:rsidR="00A50F9F">
        <w:rPr>
          <w:rFonts w:hint="cs"/>
          <w:rtl/>
        </w:rPr>
        <w:t>إ</w:t>
      </w:r>
      <w:r>
        <w:rPr>
          <w:rtl/>
        </w:rPr>
        <w:t xml:space="preserve">] </w:t>
      </w:r>
      <w:r w:rsidR="00A50F9F">
        <w:rPr>
          <w:rFonts w:hint="cs"/>
          <w:rtl/>
        </w:rPr>
        <w:t>إ</w:t>
      </w:r>
      <w:r>
        <w:rPr>
          <w:rtl/>
        </w:rPr>
        <w:t>براهيم بن هدي</w:t>
      </w:r>
      <w:r w:rsidR="00A50F9F">
        <w:rPr>
          <w:rFonts w:hint="cs"/>
          <w:rtl/>
        </w:rPr>
        <w:t>ّ</w:t>
      </w:r>
      <w:r>
        <w:rPr>
          <w:rtl/>
        </w:rPr>
        <w:t>ة أبو هدي</w:t>
      </w:r>
      <w:r w:rsidR="00A50F9F">
        <w:rPr>
          <w:rFonts w:hint="cs"/>
          <w:rtl/>
        </w:rPr>
        <w:t>ّ</w:t>
      </w:r>
      <w:r>
        <w:rPr>
          <w:rtl/>
        </w:rPr>
        <w:t>ة، و</w:t>
      </w:r>
      <w:r w:rsidR="00A50F9F">
        <w:rPr>
          <w:rFonts w:hint="cs"/>
          <w:rtl/>
        </w:rPr>
        <w:t>إ</w:t>
      </w:r>
      <w:r>
        <w:rPr>
          <w:rtl/>
        </w:rPr>
        <w:t xml:space="preserve">براهيم بن مهاجر أبو </w:t>
      </w:r>
      <w:r w:rsidR="00A50F9F">
        <w:rPr>
          <w:rFonts w:hint="cs"/>
          <w:rtl/>
        </w:rPr>
        <w:t>إ</w:t>
      </w:r>
      <w:r>
        <w:rPr>
          <w:rtl/>
        </w:rPr>
        <w:t>سحاق البجلي، وإسماعيل ابن عبدالله بن جعفر بن أبي طالب، و</w:t>
      </w:r>
      <w:r w:rsidR="00A50F9F">
        <w:rPr>
          <w:rFonts w:hint="cs"/>
          <w:rtl/>
        </w:rPr>
        <w:t>إ</w:t>
      </w:r>
      <w:r>
        <w:rPr>
          <w:rtl/>
        </w:rPr>
        <w:t>سماعيل بن عبد الرحمن السد</w:t>
      </w:r>
      <w:r w:rsidR="00A50F9F">
        <w:rPr>
          <w:rFonts w:hint="cs"/>
          <w:rtl/>
        </w:rPr>
        <w:t>ّ</w:t>
      </w:r>
      <w:r>
        <w:rPr>
          <w:rtl/>
        </w:rPr>
        <w:t>ي، و</w:t>
      </w:r>
      <w:r w:rsidR="00A50F9F">
        <w:rPr>
          <w:rFonts w:hint="cs"/>
          <w:rtl/>
        </w:rPr>
        <w:t>إ</w:t>
      </w:r>
      <w:r>
        <w:rPr>
          <w:rtl/>
        </w:rPr>
        <w:t>سماعيل بن سليمان بن المغيرة الأزرق، و</w:t>
      </w:r>
      <w:r w:rsidR="00A50F9F">
        <w:rPr>
          <w:rFonts w:hint="cs"/>
          <w:rtl/>
        </w:rPr>
        <w:t>إ</w:t>
      </w:r>
      <w:r>
        <w:rPr>
          <w:rtl/>
        </w:rPr>
        <w:t>سماعيل بن وردان، و</w:t>
      </w:r>
      <w:r w:rsidR="00A50F9F">
        <w:rPr>
          <w:rFonts w:hint="cs"/>
          <w:rtl/>
        </w:rPr>
        <w:t>إ</w:t>
      </w:r>
      <w:r>
        <w:rPr>
          <w:rtl/>
        </w:rPr>
        <w:t>سماعيل بن سليمان، و</w:t>
      </w:r>
      <w:r w:rsidR="00A50F9F">
        <w:rPr>
          <w:rFonts w:hint="cs"/>
          <w:rtl/>
        </w:rPr>
        <w:t>إ</w:t>
      </w:r>
      <w:r>
        <w:rPr>
          <w:rtl/>
        </w:rPr>
        <w:t>سماعيل غير منسوب من أهل الكوفة، و</w:t>
      </w:r>
      <w:r w:rsidR="00A50F9F">
        <w:rPr>
          <w:rFonts w:hint="cs"/>
          <w:rtl/>
        </w:rPr>
        <w:t>إ</w:t>
      </w:r>
      <w:r>
        <w:rPr>
          <w:rtl/>
        </w:rPr>
        <w:t>سماعيل بن سليمان التيمي، و</w:t>
      </w:r>
      <w:r w:rsidR="00A50F9F">
        <w:rPr>
          <w:rFonts w:hint="cs"/>
          <w:rtl/>
        </w:rPr>
        <w:t>إ</w:t>
      </w:r>
      <w:r>
        <w:rPr>
          <w:rtl/>
        </w:rPr>
        <w:t>سحاق بن عبد الله بن أبي طلحة، و</w:t>
      </w:r>
      <w:r w:rsidR="00A50F9F">
        <w:rPr>
          <w:rFonts w:hint="cs"/>
          <w:rtl/>
        </w:rPr>
        <w:t>أ</w:t>
      </w:r>
      <w:r>
        <w:rPr>
          <w:rtl/>
        </w:rPr>
        <w:t>بان بن أبي عي</w:t>
      </w:r>
      <w:r w:rsidR="00A50F9F">
        <w:rPr>
          <w:rFonts w:hint="cs"/>
          <w:rtl/>
        </w:rPr>
        <w:t>ّ</w:t>
      </w:r>
      <w:r>
        <w:rPr>
          <w:rtl/>
        </w:rPr>
        <w:t xml:space="preserve">اش أبو </w:t>
      </w:r>
      <w:r w:rsidR="00A50F9F">
        <w:rPr>
          <w:rFonts w:hint="cs"/>
          <w:rtl/>
        </w:rPr>
        <w:t>إ</w:t>
      </w:r>
      <w:r>
        <w:rPr>
          <w:rtl/>
        </w:rPr>
        <w:t>سماعيل.</w:t>
      </w:r>
    </w:p>
    <w:p w:rsidR="008406C4" w:rsidRDefault="006F739F" w:rsidP="006F739F">
      <w:pPr>
        <w:pStyle w:val="libFootnote0"/>
        <w:rPr>
          <w:rtl/>
        </w:rPr>
      </w:pPr>
      <w:r>
        <w:rPr>
          <w:rtl/>
        </w:rPr>
        <w:t>[ب] بس</w:t>
      </w:r>
      <w:r w:rsidR="00A50F9F">
        <w:rPr>
          <w:rFonts w:hint="cs"/>
          <w:rtl/>
        </w:rPr>
        <w:t>ّ</w:t>
      </w:r>
      <w:r>
        <w:rPr>
          <w:rtl/>
        </w:rPr>
        <w:t>ام الصيرفي الكوفي، وبرذعة بن عبد الرحمن.</w:t>
      </w:r>
    </w:p>
    <w:p w:rsidR="008406C4" w:rsidRDefault="006F739F" w:rsidP="006F739F">
      <w:pPr>
        <w:pStyle w:val="libFootnote0"/>
        <w:rPr>
          <w:rtl/>
        </w:rPr>
      </w:pPr>
      <w:r>
        <w:rPr>
          <w:rtl/>
        </w:rPr>
        <w:t>[ث] ثابت بن أسلم البنانيان، وثمامة بن عبد الله بن أنس.</w:t>
      </w:r>
    </w:p>
    <w:p w:rsidR="008406C4" w:rsidRDefault="006F739F" w:rsidP="006F739F">
      <w:pPr>
        <w:pStyle w:val="libFootnote0"/>
        <w:rPr>
          <w:rtl/>
        </w:rPr>
      </w:pPr>
      <w:r>
        <w:rPr>
          <w:rtl/>
        </w:rPr>
        <w:t>[ج] جعفر بن سليمان النجعي.</w:t>
      </w:r>
    </w:p>
    <w:p w:rsidR="008406C4" w:rsidRDefault="006F739F" w:rsidP="006F739F">
      <w:pPr>
        <w:pStyle w:val="libFootnote0"/>
        <w:rPr>
          <w:rtl/>
        </w:rPr>
      </w:pPr>
      <w:r>
        <w:rPr>
          <w:rtl/>
        </w:rPr>
        <w:t>[ح] حسن بن أبي الحسن اليصري، وحسن بن الحكم البجلي، وحميد بن التيرويه الطويل.</w:t>
      </w:r>
    </w:p>
    <w:p w:rsidR="008406C4" w:rsidRDefault="006F739F" w:rsidP="006F739F">
      <w:pPr>
        <w:pStyle w:val="libFootnote0"/>
        <w:rPr>
          <w:rtl/>
        </w:rPr>
      </w:pPr>
      <w:r>
        <w:rPr>
          <w:rtl/>
        </w:rPr>
        <w:t>[خ] خالد بن عبيد أبو عاصم.</w:t>
      </w:r>
    </w:p>
    <w:p w:rsidR="008406C4" w:rsidRDefault="006F739F" w:rsidP="006F739F">
      <w:pPr>
        <w:pStyle w:val="libFootnote0"/>
        <w:rPr>
          <w:rtl/>
        </w:rPr>
      </w:pPr>
      <w:r>
        <w:rPr>
          <w:rtl/>
        </w:rPr>
        <w:t>[ز] زبير بن عدي</w:t>
      </w:r>
      <w:r w:rsidR="00A50F9F">
        <w:rPr>
          <w:rFonts w:hint="cs"/>
          <w:rtl/>
        </w:rPr>
        <w:t>ّ</w:t>
      </w:r>
      <w:r>
        <w:rPr>
          <w:rtl/>
        </w:rPr>
        <w:t>، وزياد بن محمد الثقفي، و زياد بن شزوان.</w:t>
      </w:r>
    </w:p>
    <w:p w:rsidR="008406C4" w:rsidRDefault="006F739F" w:rsidP="006F739F">
      <w:pPr>
        <w:pStyle w:val="libFootnote0"/>
        <w:rPr>
          <w:rtl/>
        </w:rPr>
      </w:pPr>
      <w:r>
        <w:rPr>
          <w:rtl/>
        </w:rPr>
        <w:t>[س] سعيد بن المسي</w:t>
      </w:r>
      <w:r w:rsidR="00A50F9F">
        <w:rPr>
          <w:rFonts w:hint="cs"/>
          <w:rtl/>
        </w:rPr>
        <w:t>ّ</w:t>
      </w:r>
      <w:r>
        <w:rPr>
          <w:rtl/>
        </w:rPr>
        <w:t>ب، وسعيد بن ميسرة البكري، وسليمان بن طرخان التيمي، وسليمان بن مهران الأعمش، وسليمان بن عامر بن عبدالله بن عب</w:t>
      </w:r>
      <w:r w:rsidR="00A50F9F">
        <w:rPr>
          <w:rFonts w:hint="cs"/>
          <w:rtl/>
        </w:rPr>
        <w:t>ّ</w:t>
      </w:r>
      <w:r>
        <w:rPr>
          <w:rtl/>
        </w:rPr>
        <w:t>اس، وسليمان بن الحج</w:t>
      </w:r>
      <w:r w:rsidR="00A50F9F">
        <w:rPr>
          <w:rFonts w:hint="cs"/>
          <w:rtl/>
        </w:rPr>
        <w:t>ّ</w:t>
      </w:r>
      <w:r>
        <w:rPr>
          <w:rtl/>
        </w:rPr>
        <w:t>اج الطائفي.</w:t>
      </w:r>
    </w:p>
    <w:p w:rsidR="006F739F" w:rsidRDefault="006F739F" w:rsidP="006F739F">
      <w:pPr>
        <w:pStyle w:val="libFootnote0"/>
      </w:pPr>
      <w:r>
        <w:rPr>
          <w:rtl/>
        </w:rPr>
        <w:t>[ش] شقيق بن أبي عبد الله. =</w:t>
      </w:r>
    </w:p>
    <w:p w:rsidR="006F739F" w:rsidRDefault="006F739F" w:rsidP="00D96FAA">
      <w:pPr>
        <w:pStyle w:val="libNormal"/>
      </w:pPr>
      <w:r>
        <w:rPr>
          <w:rtl/>
        </w:rPr>
        <w:br w:type="page"/>
      </w:r>
    </w:p>
    <w:p w:rsidR="006F739F" w:rsidRDefault="00A50F9F" w:rsidP="00A50F9F">
      <w:pPr>
        <w:pStyle w:val="libLine"/>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sidR="006F739F">
        <w:rPr>
          <w:rtl/>
        </w:rPr>
        <w:t>____________________</w:t>
      </w:r>
    </w:p>
    <w:p w:rsidR="008406C4" w:rsidRDefault="006F739F" w:rsidP="006F739F">
      <w:pPr>
        <w:pStyle w:val="libFootnote0"/>
        <w:rPr>
          <w:rtl/>
        </w:rPr>
      </w:pPr>
      <w:r>
        <w:rPr>
          <w:rtl/>
        </w:rPr>
        <w:t>= [ع] عبد الله بن أنس بن مالك، وعبد الملك بن عمير، وعبد الملك بن أبي سليمان، وعبد العزيز بن زياد، وعبد الأعلى بن عامر الثعلبي، وعمر بن أبي حفص الثقفي، وعمر بن سليم البجلي، وعمر بن يعلى القفي، وعثمان الطويل، وعلي بن أبي رافع، وعامر بن شراحيل الشعبي، وعمران بن مسلم الطائي، وعمران بن هيثم، وعطي</w:t>
      </w:r>
      <w:r w:rsidR="00A50F9F">
        <w:rPr>
          <w:rFonts w:hint="cs"/>
          <w:rtl/>
        </w:rPr>
        <w:t>ّ</w:t>
      </w:r>
      <w:r>
        <w:rPr>
          <w:rtl/>
        </w:rPr>
        <w:t>ة بن سعد العوفي، وعب</w:t>
      </w:r>
      <w:r w:rsidR="00A50F9F">
        <w:rPr>
          <w:rFonts w:hint="cs"/>
          <w:rtl/>
        </w:rPr>
        <w:t>ّ</w:t>
      </w:r>
      <w:r>
        <w:rPr>
          <w:rtl/>
        </w:rPr>
        <w:t>اد بن عبد الصمد، وعيسى بن طهمان، وعم</w:t>
      </w:r>
      <w:r w:rsidR="00A50F9F">
        <w:rPr>
          <w:rFonts w:hint="cs"/>
          <w:rtl/>
        </w:rPr>
        <w:t>ّ</w:t>
      </w:r>
      <w:r>
        <w:rPr>
          <w:rtl/>
        </w:rPr>
        <w:t>ار بن أبي معاوية الدهني.</w:t>
      </w:r>
    </w:p>
    <w:p w:rsidR="008406C4" w:rsidRDefault="006F739F" w:rsidP="006F739F">
      <w:pPr>
        <w:pStyle w:val="libFootnote0"/>
        <w:rPr>
          <w:rtl/>
        </w:rPr>
      </w:pPr>
      <w:r>
        <w:rPr>
          <w:rtl/>
        </w:rPr>
        <w:t>[ف] فضيل بن غزوان.</w:t>
      </w:r>
    </w:p>
    <w:p w:rsidR="008406C4" w:rsidRDefault="006F739F" w:rsidP="006F739F">
      <w:pPr>
        <w:pStyle w:val="libFootnote0"/>
        <w:rPr>
          <w:rtl/>
        </w:rPr>
      </w:pPr>
      <w:r>
        <w:rPr>
          <w:rtl/>
        </w:rPr>
        <w:t>[ق] قتادة بن دعامة.</w:t>
      </w:r>
    </w:p>
    <w:p w:rsidR="008406C4" w:rsidRDefault="006F739F" w:rsidP="006F739F">
      <w:pPr>
        <w:pStyle w:val="libFootnote0"/>
        <w:rPr>
          <w:rtl/>
        </w:rPr>
      </w:pPr>
      <w:r>
        <w:rPr>
          <w:rtl/>
        </w:rPr>
        <w:t>[ك] كلثوم بن جبر.</w:t>
      </w:r>
    </w:p>
    <w:p w:rsidR="008406C4" w:rsidRDefault="006F739F" w:rsidP="006F739F">
      <w:pPr>
        <w:pStyle w:val="libFootnote0"/>
        <w:rPr>
          <w:rtl/>
        </w:rPr>
      </w:pPr>
      <w:r>
        <w:rPr>
          <w:rtl/>
        </w:rPr>
        <w:t>[م] محمد بن علي</w:t>
      </w:r>
      <w:r w:rsidR="00A50F9F">
        <w:rPr>
          <w:rFonts w:hint="cs"/>
          <w:rtl/>
        </w:rPr>
        <w:t>ّ</w:t>
      </w:r>
      <w:r>
        <w:rPr>
          <w:rtl/>
        </w:rPr>
        <w:t xml:space="preserve"> بن الحسين بن علي</w:t>
      </w:r>
      <w:r w:rsidR="00A50F9F">
        <w:rPr>
          <w:rFonts w:hint="cs"/>
          <w:rtl/>
        </w:rPr>
        <w:t>ّ</w:t>
      </w:r>
      <w:r w:rsidR="00A50F9F">
        <w:rPr>
          <w:rtl/>
        </w:rPr>
        <w:t xml:space="preserve"> بن أبي طالب </w:t>
      </w:r>
      <w:r>
        <w:rPr>
          <w:rtl/>
        </w:rPr>
        <w:t xml:space="preserve">الباقر </w:t>
      </w:r>
      <w:r w:rsidRPr="00A50F9F">
        <w:rPr>
          <w:rStyle w:val="libFootnoteAlaemChar"/>
          <w:rtl/>
        </w:rPr>
        <w:t>عليه‌السلام</w:t>
      </w:r>
      <w:r>
        <w:rPr>
          <w:rtl/>
        </w:rPr>
        <w:t>، ومحمد بن مسلم الزهري، ومحمد بن عمر بن علقمة، ومحمد بن عبد الرحمن أبو الرجال، ومحمد بن خالد بن المنتصر الثقفي، ومحمد بن سليم، ومحمد بن مالك الثقفي، ومحمد بن جحادة، ومطي</w:t>
      </w:r>
      <w:r w:rsidR="00A50F9F">
        <w:rPr>
          <w:rFonts w:hint="cs"/>
          <w:rtl/>
        </w:rPr>
        <w:t>ّ</w:t>
      </w:r>
      <w:r>
        <w:rPr>
          <w:rtl/>
        </w:rPr>
        <w:t>ر بن خالد، معل</w:t>
      </w:r>
      <w:r w:rsidR="00A50F9F">
        <w:rPr>
          <w:rFonts w:hint="cs"/>
          <w:rtl/>
        </w:rPr>
        <w:t>ّ</w:t>
      </w:r>
      <w:r>
        <w:rPr>
          <w:rtl/>
        </w:rPr>
        <w:t>ى بن هلال، وميمون غير منسوب، ومسلم الملائي، ومطر بن طهمان الور</w:t>
      </w:r>
      <w:r w:rsidR="00A50F9F">
        <w:rPr>
          <w:rFonts w:hint="cs"/>
          <w:rtl/>
        </w:rPr>
        <w:t>ّ</w:t>
      </w:r>
      <w:r>
        <w:rPr>
          <w:rtl/>
        </w:rPr>
        <w:t>اق، وميمون بن مهران، ومسلم بن كيسان، وميمون بن جابر السلمي، وموسى بن عبد الله الجهني، ومصعب بن سليمان الأنصاري.</w:t>
      </w:r>
    </w:p>
    <w:p w:rsidR="00A50F9F" w:rsidRDefault="00A50F9F" w:rsidP="006F739F">
      <w:pPr>
        <w:pStyle w:val="libFootnote0"/>
        <w:rPr>
          <w:rtl/>
        </w:rPr>
      </w:pPr>
      <w:r>
        <w:rPr>
          <w:rFonts w:hint="cs"/>
          <w:rtl/>
        </w:rPr>
        <w:t>[ن] نافع مولى عبد الله بن عمر ، و نافع أبو هرمز.</w:t>
      </w:r>
    </w:p>
    <w:p w:rsidR="008406C4" w:rsidRDefault="006F739F" w:rsidP="006F739F">
      <w:pPr>
        <w:pStyle w:val="libFootnote0"/>
        <w:rPr>
          <w:rtl/>
        </w:rPr>
      </w:pPr>
      <w:r>
        <w:rPr>
          <w:rtl/>
        </w:rPr>
        <w:t>[هـ] هلال بن سويد.</w:t>
      </w:r>
    </w:p>
    <w:p w:rsidR="008406C4" w:rsidRDefault="006F739F" w:rsidP="00A50F9F">
      <w:pPr>
        <w:pStyle w:val="libFootnote0"/>
        <w:rPr>
          <w:rtl/>
        </w:rPr>
      </w:pPr>
      <w:r>
        <w:rPr>
          <w:rtl/>
        </w:rPr>
        <w:t>[ي] يحيى بن سعيد الأنصاري، ويحيى بن هان</w:t>
      </w:r>
      <w:r w:rsidR="00A50F9F">
        <w:rPr>
          <w:rFonts w:hint="cs"/>
          <w:rtl/>
        </w:rPr>
        <w:t>ىء</w:t>
      </w:r>
      <w:r>
        <w:rPr>
          <w:rtl/>
        </w:rPr>
        <w:t xml:space="preserve">، ويوسف بن </w:t>
      </w:r>
      <w:r w:rsidR="00A50F9F">
        <w:rPr>
          <w:rFonts w:hint="cs"/>
          <w:rtl/>
        </w:rPr>
        <w:t>إ</w:t>
      </w:r>
      <w:r>
        <w:rPr>
          <w:rtl/>
        </w:rPr>
        <w:t>براهيم، ويوسف أبو شيبة - وقيل هما واحد -، ويزيد بن سفيان، ويعلى بن مر</w:t>
      </w:r>
      <w:r w:rsidR="00A50F9F">
        <w:rPr>
          <w:rFonts w:hint="cs"/>
          <w:rtl/>
        </w:rPr>
        <w:t>ّ</w:t>
      </w:r>
      <w:r>
        <w:rPr>
          <w:rtl/>
        </w:rPr>
        <w:t>ة، ونعيم بن سالم.</w:t>
      </w:r>
    </w:p>
    <w:p w:rsidR="008406C4" w:rsidRDefault="006F739F" w:rsidP="006F739F">
      <w:pPr>
        <w:pStyle w:val="libFootnote0"/>
        <w:rPr>
          <w:rtl/>
        </w:rPr>
      </w:pPr>
      <w:r>
        <w:rPr>
          <w:rtl/>
        </w:rPr>
        <w:t>[ابو] أبو الهندي، وأبو مليح، وأبو داود السبيعي، وأبو حمزة الواسطي، وأبو حذيفة العقيلي، ورجل من آل عقيل، وشيخ غير منسوب.</w:t>
      </w:r>
    </w:p>
    <w:p w:rsidR="006F739F" w:rsidRDefault="006F739F" w:rsidP="006F739F">
      <w:pPr>
        <w:pStyle w:val="libFootnote0"/>
      </w:pPr>
      <w:r>
        <w:rPr>
          <w:rtl/>
        </w:rPr>
        <w:t xml:space="preserve">انتهى ما أردنا نقله من كتاب </w:t>
      </w:r>
      <w:r>
        <w:rPr>
          <w:rFonts w:hint="cs"/>
          <w:rtl/>
        </w:rPr>
        <w:t>«</w:t>
      </w:r>
      <w:r>
        <w:rPr>
          <w:rtl/>
        </w:rPr>
        <w:t>كفاية الطالب في مناقب أمير المؤمنين علي بن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فأنصفوا أيها المستمعون! هل من الصحيح أن نتمس</w:t>
      </w:r>
      <w:r w:rsidR="00C7749B">
        <w:rPr>
          <w:rFonts w:hint="cs"/>
          <w:rtl/>
        </w:rPr>
        <w:t>ّ</w:t>
      </w:r>
      <w:r>
        <w:rPr>
          <w:rtl/>
        </w:rPr>
        <w:t>ك بخبر واحد</w:t>
      </w:r>
      <w:r w:rsidR="00C7749B">
        <w:rPr>
          <w:rFonts w:hint="cs"/>
          <w:rtl/>
        </w:rPr>
        <w:t>ٍ</w:t>
      </w:r>
      <w:r>
        <w:rPr>
          <w:rtl/>
        </w:rPr>
        <w:t xml:space="preserve"> رواه عمر بن العاص، وهو أحد أعداء الإمام علي</w:t>
      </w:r>
      <w:r w:rsidR="00C7749B">
        <w:rPr>
          <w:rFonts w:hint="cs"/>
          <w:rtl/>
        </w:rPr>
        <w:t>ّ</w:t>
      </w:r>
      <w:r>
        <w:rPr>
          <w:rtl/>
        </w:rPr>
        <w:t xml:space="preserve"> </w:t>
      </w:r>
      <w:r w:rsidRPr="00201CCF">
        <w:rPr>
          <w:rStyle w:val="libAlaemChar"/>
          <w:rtl/>
        </w:rPr>
        <w:t>عليه‌السلام</w:t>
      </w:r>
      <w:r>
        <w:rPr>
          <w:rtl/>
        </w:rPr>
        <w:t>، والمعلن عليه الحرب، والخارج لقتاله، ونعرض عن هذه الأخبار الكثيرة المتواترة في كتب كبار علمائكم ومحد</w:t>
      </w:r>
      <w:r w:rsidR="00C7749B">
        <w:rPr>
          <w:rFonts w:hint="cs"/>
          <w:rtl/>
        </w:rPr>
        <w:t>ّ</w:t>
      </w:r>
      <w:r>
        <w:rPr>
          <w:rtl/>
        </w:rPr>
        <w:t>ثيكم؟!</w:t>
      </w:r>
    </w:p>
    <w:p w:rsidR="008406C4" w:rsidRDefault="006F739F" w:rsidP="006F739F">
      <w:pPr>
        <w:pStyle w:val="libNormal"/>
        <w:rPr>
          <w:rtl/>
        </w:rPr>
      </w:pPr>
      <w:r w:rsidRPr="00537012">
        <w:rPr>
          <w:rStyle w:val="libBold2Char"/>
          <w:rtl/>
        </w:rPr>
        <w:t>الشيخ عبد السلام:</w:t>
      </w:r>
      <w:r>
        <w:rPr>
          <w:rtl/>
        </w:rPr>
        <w:t xml:space="preserve"> أظن</w:t>
      </w:r>
      <w:r w:rsidR="00C7749B">
        <w:rPr>
          <w:rFonts w:hint="cs"/>
          <w:rtl/>
        </w:rPr>
        <w:t>ّ</w:t>
      </w:r>
      <w:r>
        <w:rPr>
          <w:rtl/>
        </w:rPr>
        <w:t xml:space="preserve"> أن</w:t>
      </w:r>
      <w:r w:rsidR="00C7749B">
        <w:rPr>
          <w:rFonts w:hint="cs"/>
          <w:rtl/>
        </w:rPr>
        <w:t>ّ</w:t>
      </w:r>
      <w:r>
        <w:rPr>
          <w:rtl/>
        </w:rPr>
        <w:t>كم مصر</w:t>
      </w:r>
      <w:r w:rsidR="00C7749B">
        <w:rPr>
          <w:rFonts w:hint="cs"/>
          <w:rtl/>
        </w:rPr>
        <w:t>ّ</w:t>
      </w:r>
      <w:r>
        <w:rPr>
          <w:rtl/>
        </w:rPr>
        <w:t>ون على رد</w:t>
      </w:r>
      <w:r w:rsidR="00C7749B">
        <w:rPr>
          <w:rFonts w:hint="cs"/>
          <w:rtl/>
        </w:rPr>
        <w:t>ّ</w:t>
      </w:r>
      <w:r>
        <w:rPr>
          <w:rtl/>
        </w:rPr>
        <w:t xml:space="preserve"> كل</w:t>
      </w:r>
      <w:r w:rsidR="00C7749B">
        <w:rPr>
          <w:rFonts w:hint="cs"/>
          <w:rtl/>
        </w:rPr>
        <w:t>ّ</w:t>
      </w:r>
      <w:r>
        <w:rPr>
          <w:rtl/>
        </w:rPr>
        <w:t xml:space="preserve"> خبر ننقله في فضيلة الشيخين!!</w:t>
      </w:r>
    </w:p>
    <w:p w:rsidR="008406C4" w:rsidRDefault="006F739F" w:rsidP="00C7749B">
      <w:pPr>
        <w:pStyle w:val="Heading2Center"/>
        <w:rPr>
          <w:rtl/>
        </w:rPr>
      </w:pPr>
      <w:bookmarkStart w:id="209" w:name="_Toc531283989"/>
      <w:bookmarkStart w:id="210" w:name="_Toc531286850"/>
      <w:r>
        <w:rPr>
          <w:rtl/>
        </w:rPr>
        <w:t>نحن نت</w:t>
      </w:r>
      <w:r w:rsidR="00C7749B">
        <w:rPr>
          <w:rFonts w:hint="cs"/>
          <w:rtl/>
        </w:rPr>
        <w:t>ّ</w:t>
      </w:r>
      <w:r>
        <w:rPr>
          <w:rtl/>
        </w:rPr>
        <w:t>بع الحق</w:t>
      </w:r>
      <w:r w:rsidR="00C7749B">
        <w:rPr>
          <w:rFonts w:hint="cs"/>
          <w:rtl/>
        </w:rPr>
        <w:t>ّ</w:t>
      </w:r>
      <w:r>
        <w:rPr>
          <w:rtl/>
        </w:rPr>
        <w:t>!</w:t>
      </w:r>
      <w:bookmarkEnd w:id="209"/>
      <w:bookmarkEnd w:id="210"/>
    </w:p>
    <w:p w:rsidR="008406C4" w:rsidRDefault="006F739F" w:rsidP="00C7749B">
      <w:pPr>
        <w:pStyle w:val="libNormal"/>
        <w:rPr>
          <w:rtl/>
        </w:rPr>
      </w:pPr>
      <w:r w:rsidRPr="00537012">
        <w:rPr>
          <w:rStyle w:val="libBold2Char"/>
          <w:rtl/>
        </w:rPr>
        <w:t>قلت:</w:t>
      </w:r>
      <w:r>
        <w:rPr>
          <w:rtl/>
        </w:rPr>
        <w:t xml:space="preserve"> إن</w:t>
      </w:r>
      <w:r w:rsidR="00C7749B">
        <w:rPr>
          <w:rFonts w:hint="cs"/>
          <w:rtl/>
        </w:rPr>
        <w:t>ّ</w:t>
      </w:r>
      <w:r>
        <w:rPr>
          <w:rtl/>
        </w:rPr>
        <w:t>ي أعجب</w:t>
      </w:r>
      <w:r w:rsidR="00C7749B">
        <w:rPr>
          <w:rFonts w:hint="cs"/>
          <w:rtl/>
        </w:rPr>
        <w:t>ُ</w:t>
      </w:r>
      <w:r>
        <w:rPr>
          <w:rtl/>
        </w:rPr>
        <w:t xml:space="preserve"> من الشيخ إذ يت</w:t>
      </w:r>
      <w:r w:rsidR="00C7749B">
        <w:rPr>
          <w:rFonts w:hint="cs"/>
          <w:rtl/>
        </w:rPr>
        <w:t>ّ</w:t>
      </w:r>
      <w:r>
        <w:rPr>
          <w:rtl/>
        </w:rPr>
        <w:t>همني أمام الحاضرين بهذه التهمة! ولا أدري أي خبر موافق للكتاب الحكيم والعقل السليم والمنطق القويم قاله الشيخ وأنا رفضته وما قبلته؟!</w:t>
      </w:r>
      <w:r w:rsidR="00C7749B">
        <w:rPr>
          <w:rFonts w:hint="cs"/>
          <w:rtl/>
        </w:rPr>
        <w:t xml:space="preserve"> </w:t>
      </w:r>
      <w:r>
        <w:rPr>
          <w:rtl/>
        </w:rPr>
        <w:t>حت</w:t>
      </w:r>
      <w:r w:rsidR="00C7749B">
        <w:rPr>
          <w:rFonts w:hint="cs"/>
          <w:rtl/>
        </w:rPr>
        <w:t>ّ</w:t>
      </w:r>
      <w:r>
        <w:rPr>
          <w:rtl/>
        </w:rPr>
        <w:t>ى يجابهني بهذا العتاب، ويواجهني بهذا الكلام الذي يقصد منه أن</w:t>
      </w:r>
      <w:r w:rsidR="00C7749B">
        <w:rPr>
          <w:rFonts w:hint="cs"/>
          <w:rtl/>
        </w:rPr>
        <w:t>ّ</w:t>
      </w:r>
      <w:r>
        <w:rPr>
          <w:rtl/>
        </w:rPr>
        <w:t>نا نت</w:t>
      </w:r>
      <w:r w:rsidR="00C7749B">
        <w:rPr>
          <w:rFonts w:hint="cs"/>
          <w:rtl/>
        </w:rPr>
        <w:t>ّ</w:t>
      </w:r>
      <w:r>
        <w:rPr>
          <w:rtl/>
        </w:rPr>
        <w:t>بع طريق اللجاج والعناد!!</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أبي طالب </w:t>
      </w:r>
      <w:r w:rsidRPr="00C7749B">
        <w:rPr>
          <w:rStyle w:val="libFootnoteAlaemChar"/>
          <w:rtl/>
        </w:rPr>
        <w:t>عليه‌السلام</w:t>
      </w:r>
      <w:r>
        <w:rPr>
          <w:rtl/>
        </w:rPr>
        <w:t>» تأليف العل</w:t>
      </w:r>
      <w:r w:rsidR="009E3FBC">
        <w:rPr>
          <w:rFonts w:hint="cs"/>
          <w:rtl/>
        </w:rPr>
        <w:t>ّ</w:t>
      </w:r>
      <w:r>
        <w:rPr>
          <w:rtl/>
        </w:rPr>
        <w:t>امة: فقيه الحرمين، ومفتي العراقيين، محد</w:t>
      </w:r>
      <w:r w:rsidR="00C7749B">
        <w:rPr>
          <w:rFonts w:hint="cs"/>
          <w:rtl/>
        </w:rPr>
        <w:t>ّ</w:t>
      </w:r>
      <w:r>
        <w:rPr>
          <w:rtl/>
        </w:rPr>
        <w:t>ث الشام وصد الحف</w:t>
      </w:r>
      <w:r w:rsidR="00C7749B">
        <w:rPr>
          <w:rFonts w:hint="cs"/>
          <w:rtl/>
        </w:rPr>
        <w:t>ّ</w:t>
      </w:r>
      <w:r>
        <w:rPr>
          <w:rtl/>
        </w:rPr>
        <w:t>اظ، أبي عبد الله الكنجي الشافعي.</w:t>
      </w:r>
    </w:p>
    <w:p w:rsidR="008406C4" w:rsidRDefault="006F739F" w:rsidP="00C7749B">
      <w:pPr>
        <w:pStyle w:val="libFootnote0"/>
        <w:rPr>
          <w:rtl/>
        </w:rPr>
      </w:pPr>
      <w:r>
        <w:rPr>
          <w:rtl/>
        </w:rPr>
        <w:t>وقد ثبت إجماع المسلمين على صح</w:t>
      </w:r>
      <w:r w:rsidR="00C7749B">
        <w:rPr>
          <w:rFonts w:hint="cs"/>
          <w:rtl/>
        </w:rPr>
        <w:t>ّ</w:t>
      </w:r>
      <w:r>
        <w:rPr>
          <w:rtl/>
        </w:rPr>
        <w:t>ة هذا الخبر، فنقلوه بالتواتر في كتبهم ومسانيدهم، كما ثبت أن</w:t>
      </w:r>
      <w:r w:rsidR="00C7749B">
        <w:rPr>
          <w:rFonts w:hint="cs"/>
          <w:rtl/>
        </w:rPr>
        <w:t>ّ</w:t>
      </w:r>
      <w:r>
        <w:rPr>
          <w:rtl/>
        </w:rPr>
        <w:t xml:space="preserve"> أمير </w:t>
      </w:r>
      <w:r w:rsidR="00C7749B">
        <w:rPr>
          <w:rFonts w:hint="cs"/>
          <w:rtl/>
        </w:rPr>
        <w:t xml:space="preserve">المؤمنين </w:t>
      </w:r>
      <w:r>
        <w:rPr>
          <w:rtl/>
        </w:rPr>
        <w:t>علي</w:t>
      </w:r>
      <w:r w:rsidR="00C7749B">
        <w:rPr>
          <w:rFonts w:hint="cs"/>
          <w:rtl/>
        </w:rPr>
        <w:t>ّ</w:t>
      </w:r>
      <w:r>
        <w:rPr>
          <w:rtl/>
        </w:rPr>
        <w:t xml:space="preserve"> بن أبي طالب </w:t>
      </w:r>
      <w:r w:rsidRPr="00C7749B">
        <w:rPr>
          <w:rStyle w:val="libFootnoteAlaemChar"/>
          <w:rtl/>
        </w:rPr>
        <w:t xml:space="preserve">عليه‌السلام </w:t>
      </w:r>
      <w:r>
        <w:rPr>
          <w:rtl/>
        </w:rPr>
        <w:t>احتج</w:t>
      </w:r>
      <w:r w:rsidR="00C7749B">
        <w:rPr>
          <w:rFonts w:hint="cs"/>
          <w:rtl/>
        </w:rPr>
        <w:t>ّ</w:t>
      </w:r>
      <w:r>
        <w:rPr>
          <w:rtl/>
        </w:rPr>
        <w:t xml:space="preserve"> بهذا الحديث في يوم الدار في اجتماع ال</w:t>
      </w:r>
      <w:r w:rsidR="00C7749B">
        <w:rPr>
          <w:rFonts w:hint="cs"/>
          <w:rtl/>
        </w:rPr>
        <w:t>ّ</w:t>
      </w:r>
      <w:r>
        <w:rPr>
          <w:rtl/>
        </w:rPr>
        <w:t>ذين أوصاهم عمر بن الخط</w:t>
      </w:r>
      <w:r w:rsidR="00C7749B">
        <w:rPr>
          <w:rFonts w:hint="cs"/>
          <w:rtl/>
        </w:rPr>
        <w:t>ّ</w:t>
      </w:r>
      <w:r>
        <w:rPr>
          <w:rtl/>
        </w:rPr>
        <w:t>اب أن يجتمعوا لتعيين خليفته من بينهم، فقال ال</w:t>
      </w:r>
      <w:r w:rsidR="00C7749B">
        <w:rPr>
          <w:rFonts w:hint="cs"/>
          <w:rtl/>
        </w:rPr>
        <w:t>إ</w:t>
      </w:r>
      <w:r>
        <w:rPr>
          <w:rtl/>
        </w:rPr>
        <w:t>مام علي</w:t>
      </w:r>
      <w:r w:rsidR="00C7749B">
        <w:rPr>
          <w:rFonts w:hint="cs"/>
          <w:rtl/>
        </w:rPr>
        <w:t>ّ</w:t>
      </w:r>
      <w:r>
        <w:rPr>
          <w:rtl/>
        </w:rPr>
        <w:t xml:space="preserve"> </w:t>
      </w:r>
      <w:r w:rsidRPr="00C7749B">
        <w:rPr>
          <w:rStyle w:val="libFootnoteAlaemChar"/>
          <w:rtl/>
        </w:rPr>
        <w:t>عليه‌السلام</w:t>
      </w:r>
      <w:r>
        <w:rPr>
          <w:rtl/>
        </w:rPr>
        <w:t xml:space="preserve">: أنشدكم الله هل فيكم أحد قال له رسول الله </w:t>
      </w:r>
      <w:r w:rsidR="00FC1130" w:rsidRPr="00FC1130">
        <w:rPr>
          <w:rStyle w:val="libFootnoteAlaemChar"/>
          <w:rFonts w:hint="cs"/>
          <w:rtl/>
        </w:rPr>
        <w:t>صلى‌الله‌عليه‌وآله‌وسلم</w:t>
      </w:r>
      <w:r w:rsidR="00C7749B">
        <w:rPr>
          <w:rFonts w:hint="cs"/>
          <w:rtl/>
        </w:rPr>
        <w:t xml:space="preserve"> </w:t>
      </w:r>
      <w:r>
        <w:rPr>
          <w:rtl/>
        </w:rPr>
        <w:t>: اللهم</w:t>
      </w:r>
      <w:r w:rsidR="00C7749B">
        <w:rPr>
          <w:rFonts w:hint="cs"/>
          <w:rtl/>
        </w:rPr>
        <w:t>ّ</w:t>
      </w:r>
      <w:r>
        <w:rPr>
          <w:rtl/>
        </w:rPr>
        <w:t xml:space="preserve"> ائتني بأحب</w:t>
      </w:r>
      <w:r w:rsidR="00C7749B">
        <w:rPr>
          <w:rFonts w:hint="cs"/>
          <w:rtl/>
        </w:rPr>
        <w:t>ّ</w:t>
      </w:r>
      <w:r>
        <w:rPr>
          <w:rtl/>
        </w:rPr>
        <w:t xml:space="preserve"> خلقك إليك يأكل معي من هذا الكير، فجاء أحد غيري؟!</w:t>
      </w:r>
    </w:p>
    <w:p w:rsidR="008406C4" w:rsidRDefault="006F739F" w:rsidP="006F739F">
      <w:pPr>
        <w:pStyle w:val="libFootnote0"/>
        <w:rPr>
          <w:rtl/>
        </w:rPr>
      </w:pPr>
      <w:r>
        <w:rPr>
          <w:rtl/>
        </w:rPr>
        <w:t>فقالوا اللهم</w:t>
      </w:r>
      <w:r w:rsidR="00C7749B">
        <w:rPr>
          <w:rFonts w:hint="cs"/>
          <w:rtl/>
        </w:rPr>
        <w:t>ّ</w:t>
      </w:r>
      <w:r>
        <w:rPr>
          <w:rtl/>
        </w:rPr>
        <w:t xml:space="preserve"> لا ... فقال </w:t>
      </w:r>
      <w:r w:rsidRPr="00C7749B">
        <w:rPr>
          <w:rStyle w:val="libFootnoteAlaemChar"/>
          <w:rtl/>
        </w:rPr>
        <w:t>عليه‌السلام</w:t>
      </w:r>
      <w:r>
        <w:rPr>
          <w:rtl/>
        </w:rPr>
        <w:t>: اللهم</w:t>
      </w:r>
      <w:r w:rsidR="00C7749B">
        <w:rPr>
          <w:rFonts w:hint="cs"/>
          <w:rtl/>
        </w:rPr>
        <w:t>ّ</w:t>
      </w:r>
      <w:r>
        <w:rPr>
          <w:rtl/>
        </w:rPr>
        <w:t xml:space="preserve"> اشهد .... إلى آخره. </w:t>
      </w:r>
      <w:r>
        <w:rPr>
          <w:rFonts w:hint="cs"/>
          <w:rtl/>
        </w:rPr>
        <w:t>«</w:t>
      </w: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وإن</w:t>
      </w:r>
      <w:r w:rsidR="00C7749B">
        <w:rPr>
          <w:rFonts w:hint="cs"/>
          <w:rtl/>
        </w:rPr>
        <w:t>ّ</w:t>
      </w:r>
      <w:r>
        <w:rPr>
          <w:rtl/>
        </w:rPr>
        <w:t>ي أعوذ بالله أن أكون معاندا</w:t>
      </w:r>
      <w:r w:rsidR="00C7749B">
        <w:rPr>
          <w:rFonts w:hint="cs"/>
          <w:rtl/>
        </w:rPr>
        <w:t>ً</w:t>
      </w:r>
      <w:r>
        <w:rPr>
          <w:rtl/>
        </w:rPr>
        <w:t xml:space="preserve"> أو متعص</w:t>
      </w:r>
      <w:r w:rsidR="00C7749B">
        <w:rPr>
          <w:rFonts w:hint="cs"/>
          <w:rtl/>
        </w:rPr>
        <w:t>ّ</w:t>
      </w:r>
      <w:r>
        <w:rPr>
          <w:rtl/>
        </w:rPr>
        <w:t>با</w:t>
      </w:r>
      <w:r w:rsidR="00C7749B">
        <w:rPr>
          <w:rFonts w:hint="cs"/>
          <w:rtl/>
        </w:rPr>
        <w:t>ً</w:t>
      </w:r>
      <w:r>
        <w:rPr>
          <w:rtl/>
        </w:rPr>
        <w:t xml:space="preserve"> جاهلا</w:t>
      </w:r>
      <w:r w:rsidR="00C7749B">
        <w:rPr>
          <w:rFonts w:hint="cs"/>
          <w:rtl/>
        </w:rPr>
        <w:t>ً</w:t>
      </w:r>
      <w:r>
        <w:rPr>
          <w:rtl/>
        </w:rPr>
        <w:t>، وأعوذ به سبحانه أن يكون في قلبي شيء</w:t>
      </w:r>
      <w:r w:rsidR="00C7749B">
        <w:rPr>
          <w:rFonts w:hint="cs"/>
          <w:rtl/>
        </w:rPr>
        <w:t>ٌ</w:t>
      </w:r>
      <w:r>
        <w:rPr>
          <w:rtl/>
        </w:rPr>
        <w:t xml:space="preserve"> من الحقد عليكم خصوصا</w:t>
      </w:r>
      <w:r w:rsidR="00C7749B">
        <w:rPr>
          <w:rFonts w:hint="cs"/>
          <w:rtl/>
        </w:rPr>
        <w:t>ً</w:t>
      </w:r>
      <w:r>
        <w:rPr>
          <w:rtl/>
        </w:rPr>
        <w:t>، وعلى إخواني من أهل الس</w:t>
      </w:r>
      <w:r w:rsidR="00C7749B">
        <w:rPr>
          <w:rFonts w:hint="cs"/>
          <w:rtl/>
        </w:rPr>
        <w:t>ُ</w:t>
      </w:r>
      <w:r>
        <w:rPr>
          <w:rtl/>
        </w:rPr>
        <w:t>ن</w:t>
      </w:r>
      <w:r w:rsidR="00C7749B">
        <w:rPr>
          <w:rFonts w:hint="cs"/>
          <w:rtl/>
        </w:rPr>
        <w:t>ّ</w:t>
      </w:r>
      <w:r>
        <w:rPr>
          <w:rtl/>
        </w:rPr>
        <w:t>ة عموما</w:t>
      </w:r>
      <w:r w:rsidR="00C7749B">
        <w:rPr>
          <w:rFonts w:hint="cs"/>
          <w:rtl/>
        </w:rPr>
        <w:t>ً</w:t>
      </w:r>
      <w:r>
        <w:rPr>
          <w:rtl/>
        </w:rPr>
        <w:t>.</w:t>
      </w:r>
    </w:p>
    <w:p w:rsidR="008406C4" w:rsidRDefault="006F739F" w:rsidP="00C7749B">
      <w:pPr>
        <w:pStyle w:val="libNormal"/>
        <w:rPr>
          <w:rtl/>
        </w:rPr>
      </w:pPr>
      <w:r>
        <w:rPr>
          <w:rtl/>
        </w:rPr>
        <w:t>وإن</w:t>
      </w:r>
      <w:r w:rsidR="00C7749B">
        <w:rPr>
          <w:rFonts w:hint="cs"/>
          <w:rtl/>
        </w:rPr>
        <w:t>ّ</w:t>
      </w:r>
      <w:r>
        <w:rPr>
          <w:rtl/>
        </w:rPr>
        <w:t xml:space="preserve">ي </w:t>
      </w:r>
      <w:r w:rsidR="00C7749B">
        <w:rPr>
          <w:rFonts w:hint="cs"/>
          <w:rtl/>
        </w:rPr>
        <w:t>اُ</w:t>
      </w:r>
      <w:r>
        <w:rPr>
          <w:rtl/>
        </w:rPr>
        <w:t>شهد الله رب</w:t>
      </w:r>
      <w:r w:rsidR="00C7749B">
        <w:rPr>
          <w:rFonts w:hint="cs"/>
          <w:rtl/>
        </w:rPr>
        <w:t>ّ</w:t>
      </w:r>
      <w:r>
        <w:rPr>
          <w:rtl/>
        </w:rPr>
        <w:t>ي ورب</w:t>
      </w:r>
      <w:r w:rsidR="00C7749B">
        <w:rPr>
          <w:rFonts w:hint="cs"/>
          <w:rtl/>
        </w:rPr>
        <w:t>ّ</w:t>
      </w:r>
      <w:r>
        <w:rPr>
          <w:rtl/>
        </w:rPr>
        <w:t>كم أن</w:t>
      </w:r>
      <w:r w:rsidR="00C7749B">
        <w:rPr>
          <w:rFonts w:hint="cs"/>
          <w:rtl/>
        </w:rPr>
        <w:t>ّ</w:t>
      </w:r>
      <w:r>
        <w:rPr>
          <w:rtl/>
        </w:rPr>
        <w:t>ي ما كنت معاندا</w:t>
      </w:r>
      <w:r w:rsidR="00C7749B">
        <w:rPr>
          <w:rFonts w:hint="cs"/>
          <w:rtl/>
        </w:rPr>
        <w:t>ً</w:t>
      </w:r>
      <w:r>
        <w:rPr>
          <w:rtl/>
        </w:rPr>
        <w:t xml:space="preserve"> وما تبعت طريق اللجاج في محاوراتي ومناظراتي مع اليهود والنصارى، والهنود والمجوس، ومع الماد</w:t>
      </w:r>
      <w:r w:rsidR="00C7749B">
        <w:rPr>
          <w:rFonts w:hint="cs"/>
          <w:rtl/>
        </w:rPr>
        <w:t>ّ</w:t>
      </w:r>
      <w:r>
        <w:rPr>
          <w:rtl/>
        </w:rPr>
        <w:t>ي</w:t>
      </w:r>
      <w:r w:rsidR="00C7749B">
        <w:rPr>
          <w:rFonts w:hint="cs"/>
          <w:rtl/>
        </w:rPr>
        <w:t>ّ</w:t>
      </w:r>
      <w:r>
        <w:rPr>
          <w:rtl/>
        </w:rPr>
        <w:t>ين والوجودي</w:t>
      </w:r>
      <w:r w:rsidR="00C7749B">
        <w:rPr>
          <w:rFonts w:hint="cs"/>
          <w:rtl/>
        </w:rPr>
        <w:t>ّ</w:t>
      </w:r>
      <w:r>
        <w:rPr>
          <w:rtl/>
        </w:rPr>
        <w:t>ين، وسائر المذاهب و الفرق والأحزاب المنحرفة، بل كنت دائما</w:t>
      </w:r>
      <w:r w:rsidR="00C7749B">
        <w:rPr>
          <w:rFonts w:hint="cs"/>
          <w:rtl/>
        </w:rPr>
        <w:t>ً</w:t>
      </w:r>
      <w:r>
        <w:rPr>
          <w:rtl/>
        </w:rPr>
        <w:t xml:space="preserve"> أطلب وجه الله عز</w:t>
      </w:r>
      <w:r w:rsidR="00C7749B">
        <w:rPr>
          <w:rFonts w:hint="cs"/>
          <w:rtl/>
        </w:rPr>
        <w:t>ّ</w:t>
      </w:r>
      <w:r>
        <w:rPr>
          <w:rtl/>
        </w:rPr>
        <w:t xml:space="preserve"> وجل</w:t>
      </w:r>
      <w:r w:rsidR="00C7749B">
        <w:rPr>
          <w:rFonts w:hint="cs"/>
          <w:rtl/>
        </w:rPr>
        <w:t>ّ</w:t>
      </w:r>
      <w:r>
        <w:rPr>
          <w:rtl/>
        </w:rPr>
        <w:t xml:space="preserve"> وأبحث عن الحق</w:t>
      </w:r>
      <w:r w:rsidR="00C7749B">
        <w:rPr>
          <w:rFonts w:hint="cs"/>
          <w:rtl/>
        </w:rPr>
        <w:t>ّ</w:t>
      </w:r>
      <w:r>
        <w:rPr>
          <w:rtl/>
        </w:rPr>
        <w:t xml:space="preserve"> والحقيقة على أساس المنطق والعقل و</w:t>
      </w:r>
      <w:r w:rsidR="00C7749B">
        <w:rPr>
          <w:rFonts w:hint="cs"/>
          <w:rtl/>
        </w:rPr>
        <w:t>اُ</w:t>
      </w:r>
      <w:r>
        <w:rPr>
          <w:rtl/>
        </w:rPr>
        <w:t>صول العلم والبرهان، فكيف أكون معاندا</w:t>
      </w:r>
      <w:r w:rsidR="00C7749B">
        <w:rPr>
          <w:rFonts w:hint="cs"/>
          <w:rtl/>
        </w:rPr>
        <w:t>ً</w:t>
      </w:r>
      <w:r>
        <w:rPr>
          <w:rtl/>
        </w:rPr>
        <w:t xml:space="preserve"> في محاورتي معكم وأنتم إخواني في الدين، ونحن وإياكم على دين واحد، وكتاب واحد، ونبي واحد وقبلة واحدة؟!</w:t>
      </w:r>
    </w:p>
    <w:p w:rsidR="008406C4" w:rsidRDefault="006F739F" w:rsidP="008E4444">
      <w:pPr>
        <w:pStyle w:val="libNormal"/>
        <w:rPr>
          <w:rtl/>
        </w:rPr>
      </w:pPr>
      <w:r>
        <w:rPr>
          <w:rtl/>
        </w:rPr>
        <w:t>غاية ما هنالك لقد وقعت بعض الاشتباهات والمغالطات في الأمر، والتبس بذلك الحق</w:t>
      </w:r>
      <w:r w:rsidR="00C7749B">
        <w:rPr>
          <w:rFonts w:hint="cs"/>
          <w:rtl/>
        </w:rPr>
        <w:t>ّ</w:t>
      </w:r>
      <w:r>
        <w:rPr>
          <w:rtl/>
        </w:rPr>
        <w:t xml:space="preserve"> عليكم، ونحن بتشكيل مجالس البحث والمناظرة، نريد أن نتفاهم في القضايا حتّى يرتفع الاختلاف إن شاء الله تعالى، ويخي</w:t>
      </w:r>
      <w:r w:rsidR="00C7749B">
        <w:rPr>
          <w:rFonts w:hint="cs"/>
          <w:rtl/>
        </w:rPr>
        <w:t>ّ</w:t>
      </w:r>
      <w:r>
        <w:rPr>
          <w:rtl/>
        </w:rPr>
        <w:t>م علينا الات</w:t>
      </w:r>
      <w:r w:rsidR="00C7749B">
        <w:rPr>
          <w:rFonts w:hint="cs"/>
          <w:rtl/>
        </w:rPr>
        <w:t>ّ</w:t>
      </w:r>
      <w:r>
        <w:rPr>
          <w:rtl/>
        </w:rPr>
        <w:t>حاد والائتلاف، ويتحق</w:t>
      </w:r>
      <w:r w:rsidR="00C7749B">
        <w:rPr>
          <w:rFonts w:hint="cs"/>
          <w:rtl/>
        </w:rPr>
        <w:t>ّ</w:t>
      </w:r>
      <w:r>
        <w:rPr>
          <w:rtl/>
        </w:rPr>
        <w:t>ق أمر عز</w:t>
      </w:r>
      <w:r w:rsidR="00C7749B">
        <w:rPr>
          <w:rFonts w:hint="cs"/>
          <w:rtl/>
        </w:rPr>
        <w:t>ّ</w:t>
      </w:r>
      <w:r>
        <w:rPr>
          <w:rtl/>
        </w:rPr>
        <w:t xml:space="preserve"> وجل</w:t>
      </w:r>
      <w:r w:rsidR="00C7749B">
        <w:rPr>
          <w:rFonts w:hint="cs"/>
          <w:rtl/>
        </w:rPr>
        <w:t>ّ</w:t>
      </w:r>
      <w:r>
        <w:rPr>
          <w:rtl/>
        </w:rPr>
        <w:t xml:space="preserve"> إذ يقول: </w:t>
      </w:r>
      <w:r w:rsidRPr="00851423">
        <w:rPr>
          <w:rStyle w:val="libAlaemChar"/>
          <w:rtl/>
        </w:rPr>
        <w:t>(</w:t>
      </w:r>
      <w:r w:rsidR="008E4444" w:rsidRPr="008E4444">
        <w:rPr>
          <w:rStyle w:val="libAieChar"/>
          <w:rFonts w:hint="eastAsia"/>
          <w:rtl/>
        </w:rPr>
        <w:t>وَ</w:t>
      </w:r>
      <w:r w:rsidR="008E4444" w:rsidRPr="008E4444">
        <w:rPr>
          <w:rStyle w:val="libAieChar"/>
          <w:rtl/>
        </w:rPr>
        <w:t xml:space="preserve"> اعْتَصِمُوا بِحَبْلِ </w:t>
      </w:r>
      <w:r w:rsidR="0041446A">
        <w:rPr>
          <w:rStyle w:val="libAieChar"/>
          <w:rtl/>
        </w:rPr>
        <w:t>الله</w:t>
      </w:r>
      <w:r w:rsidR="008E4444" w:rsidRPr="008E4444">
        <w:rPr>
          <w:rStyle w:val="libAieChar"/>
          <w:rtl/>
        </w:rPr>
        <w:t xml:space="preserve"> جَمِيعاً وَ لاَ تَفَرَّقُوا</w:t>
      </w:r>
      <w:r w:rsidRPr="00851423">
        <w:rPr>
          <w:rStyle w:val="libAlaemChar"/>
          <w:rtl/>
        </w:rPr>
        <w:t>)</w:t>
      </w:r>
      <w:r w:rsidRPr="000B0BDE">
        <w:rPr>
          <w:rStyle w:val="libFootnotenumChar"/>
          <w:rtl/>
        </w:rPr>
        <w:t>(1)</w:t>
      </w:r>
      <w:r>
        <w:rPr>
          <w:rtl/>
        </w:rPr>
        <w:t>.</w:t>
      </w:r>
    </w:p>
    <w:p w:rsidR="008406C4" w:rsidRDefault="006F739F" w:rsidP="00B8707C">
      <w:pPr>
        <w:pStyle w:val="libNormal"/>
        <w:rPr>
          <w:rtl/>
        </w:rPr>
      </w:pPr>
      <w:r>
        <w:rPr>
          <w:rtl/>
        </w:rPr>
        <w:t>وأنتم والحمد لله عالمون وفاهمون، ولكن تأث</w:t>
      </w:r>
      <w:r w:rsidR="00B8707C">
        <w:rPr>
          <w:rFonts w:hint="cs"/>
          <w:rtl/>
        </w:rPr>
        <w:t>ّ</w:t>
      </w:r>
      <w:r>
        <w:rPr>
          <w:rtl/>
        </w:rPr>
        <w:t>رتم بكلمات وأكاذيب ال</w:t>
      </w:r>
      <w:r w:rsidR="00B8707C">
        <w:rPr>
          <w:rFonts w:hint="cs"/>
          <w:rtl/>
        </w:rPr>
        <w:t>اُ</w:t>
      </w:r>
      <w:r>
        <w:rPr>
          <w:rtl/>
        </w:rPr>
        <w:t>موي</w:t>
      </w:r>
      <w:r w:rsidR="00B8707C">
        <w:rPr>
          <w:rFonts w:hint="cs"/>
          <w:rtl/>
        </w:rPr>
        <w:t>ّ</w:t>
      </w:r>
      <w:r>
        <w:rPr>
          <w:rtl/>
        </w:rPr>
        <w:t>ين المعادين للنبي</w:t>
      </w:r>
      <w:r w:rsidR="00B8707C">
        <w:rPr>
          <w:rFonts w:hint="cs"/>
          <w:rtl/>
        </w:rPr>
        <w:t>ّ</w:t>
      </w:r>
      <w:r>
        <w:rPr>
          <w:rtl/>
        </w:rPr>
        <w:t xml:space="preserve"> </w:t>
      </w:r>
      <w:r w:rsidRPr="00201CCF">
        <w:rPr>
          <w:rStyle w:val="libAlaemChar"/>
          <w:rtl/>
        </w:rPr>
        <w:t>صلى‌الله‌عليه‌وآله</w:t>
      </w:r>
      <w:r>
        <w:rPr>
          <w:rtl/>
        </w:rPr>
        <w:t xml:space="preserve"> وأهل بيته الطي</w:t>
      </w:r>
      <w:r w:rsidR="00B8707C">
        <w:rPr>
          <w:rFonts w:hint="cs"/>
          <w:rtl/>
        </w:rPr>
        <w:t>ّ</w:t>
      </w:r>
      <w:r>
        <w:rPr>
          <w:rtl/>
        </w:rPr>
        <w:t>بين فقل</w:t>
      </w:r>
      <w:r w:rsidR="00B8707C">
        <w:rPr>
          <w:rFonts w:hint="cs"/>
          <w:rtl/>
        </w:rPr>
        <w:t>ّ</w:t>
      </w:r>
      <w:r>
        <w:rPr>
          <w:rtl/>
        </w:rPr>
        <w:t>دتم الناكثين والمارقين المتعص</w:t>
      </w:r>
      <w:r w:rsidR="00B8707C">
        <w:rPr>
          <w:rFonts w:hint="cs"/>
          <w:rtl/>
        </w:rPr>
        <w:t>ّ</w:t>
      </w:r>
      <w:r>
        <w:rPr>
          <w:rtl/>
        </w:rPr>
        <w:t>بين ضد</w:t>
      </w:r>
      <w:r w:rsidR="00B8707C">
        <w:rPr>
          <w:rFonts w:hint="cs"/>
          <w:rtl/>
        </w:rPr>
        <w:t>ّ</w:t>
      </w:r>
      <w:r>
        <w:rPr>
          <w:rtl/>
        </w:rPr>
        <w:t xml:space="preserve"> الإمام علي</w:t>
      </w:r>
      <w:r w:rsidR="00B8707C">
        <w:rPr>
          <w:rFonts w:hint="cs"/>
          <w:rtl/>
        </w:rPr>
        <w:t>ّ</w:t>
      </w:r>
      <w:r>
        <w:rPr>
          <w:rtl/>
        </w:rPr>
        <w:t xml:space="preserve"> أمير المؤمنين وشيعته أهل الحق</w:t>
      </w:r>
      <w:r w:rsidR="00B8707C">
        <w:rPr>
          <w:rFonts w:hint="cs"/>
          <w:rtl/>
        </w:rPr>
        <w:t>ّ</w:t>
      </w:r>
      <w:r>
        <w:rPr>
          <w:rtl/>
        </w:rPr>
        <w:t xml:space="preserve"> واليقين.</w:t>
      </w:r>
    </w:p>
    <w:p w:rsidR="008406C4" w:rsidRDefault="006F739F" w:rsidP="00B8707C">
      <w:pPr>
        <w:pStyle w:val="libNormal"/>
        <w:rPr>
          <w:rtl/>
        </w:rPr>
      </w:pPr>
      <w:r>
        <w:rPr>
          <w:rtl/>
        </w:rPr>
        <w:t>فإ</w:t>
      </w:r>
      <w:r w:rsidR="00B8707C">
        <w:rPr>
          <w:rFonts w:hint="cs"/>
          <w:rtl/>
        </w:rPr>
        <w:t>ذا</w:t>
      </w:r>
      <w:r>
        <w:rPr>
          <w:rtl/>
        </w:rPr>
        <w:t xml:space="preserve"> تخل</w:t>
      </w:r>
      <w:r w:rsidR="00B8707C">
        <w:rPr>
          <w:rFonts w:hint="cs"/>
          <w:rtl/>
        </w:rPr>
        <w:t>ّ</w:t>
      </w:r>
      <w:r>
        <w:rPr>
          <w:rtl/>
        </w:rPr>
        <w:t xml:space="preserve">يتم عن أقاويل </w:t>
      </w:r>
      <w:r w:rsidR="00B8707C">
        <w:rPr>
          <w:rFonts w:hint="cs"/>
          <w:rtl/>
        </w:rPr>
        <w:t>اُ</w:t>
      </w:r>
      <w:r>
        <w:rPr>
          <w:rtl/>
        </w:rPr>
        <w:t>ولئك، وتحر</w:t>
      </w:r>
      <w:r w:rsidR="00B8707C">
        <w:rPr>
          <w:rFonts w:hint="cs"/>
          <w:rtl/>
        </w:rPr>
        <w:t>ّ</w:t>
      </w:r>
      <w:r>
        <w:rPr>
          <w:rtl/>
        </w:rPr>
        <w:t>رتم عن التعص</w:t>
      </w:r>
      <w:r w:rsidR="00B8707C">
        <w:rPr>
          <w:rFonts w:hint="cs"/>
          <w:rtl/>
        </w:rPr>
        <w:t>ّ</w:t>
      </w:r>
      <w:r>
        <w:rPr>
          <w:rtl/>
        </w:rPr>
        <w:t>ب والتقليد</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103.</w:t>
      </w:r>
    </w:p>
    <w:p w:rsidR="006F739F" w:rsidRDefault="006F739F" w:rsidP="00D96FAA">
      <w:pPr>
        <w:pStyle w:val="libNormal"/>
        <w:rPr>
          <w:rtl/>
        </w:rPr>
      </w:pPr>
      <w:r>
        <w:rPr>
          <w:rtl/>
        </w:rPr>
        <w:br w:type="page"/>
      </w:r>
    </w:p>
    <w:p w:rsidR="008406C4" w:rsidRDefault="006F739F" w:rsidP="00B8707C">
      <w:pPr>
        <w:pStyle w:val="libNormal0"/>
        <w:rPr>
          <w:rtl/>
        </w:rPr>
      </w:pPr>
      <w:r>
        <w:rPr>
          <w:rtl/>
        </w:rPr>
        <w:lastRenderedPageBreak/>
        <w:t>الأعمى، وأنصفتم الحكم في القضايا المطروحة، فإن</w:t>
      </w:r>
      <w:r w:rsidR="00B8707C">
        <w:rPr>
          <w:rFonts w:hint="cs"/>
          <w:rtl/>
        </w:rPr>
        <w:t>ّ</w:t>
      </w:r>
      <w:r>
        <w:rPr>
          <w:rtl/>
        </w:rPr>
        <w:t>ا نصل إنشاء الله تعالى إلى الهدف المنشود والحق</w:t>
      </w:r>
      <w:r w:rsidR="00B8707C">
        <w:rPr>
          <w:rFonts w:hint="cs"/>
          <w:rtl/>
        </w:rPr>
        <w:t>ّ</w:t>
      </w:r>
      <w:r>
        <w:rPr>
          <w:rtl/>
        </w:rPr>
        <w:t xml:space="preserve"> المعهود.</w:t>
      </w:r>
    </w:p>
    <w:p w:rsidR="008406C4" w:rsidRDefault="006F739F" w:rsidP="006F739F">
      <w:pPr>
        <w:pStyle w:val="libNormal"/>
        <w:rPr>
          <w:rtl/>
        </w:rPr>
      </w:pPr>
      <w:r w:rsidRPr="00537012">
        <w:rPr>
          <w:rStyle w:val="libBold2Char"/>
          <w:rtl/>
        </w:rPr>
        <w:t>الشيخ عبد السلام:</w:t>
      </w:r>
      <w:r>
        <w:rPr>
          <w:rtl/>
        </w:rPr>
        <w:t xml:space="preserve"> نحن قرأنا في الصحف والمجل</w:t>
      </w:r>
      <w:r w:rsidR="00FC1130">
        <w:rPr>
          <w:rFonts w:hint="cs"/>
          <w:rtl/>
        </w:rPr>
        <w:t>ّ</w:t>
      </w:r>
      <w:r>
        <w:rPr>
          <w:rtl/>
        </w:rPr>
        <w:t>ات، مناظراتكم مع الهنود والبراهمة في مدينة لاهور، وعلمنا إفحامكم إي</w:t>
      </w:r>
      <w:r w:rsidR="00B8707C">
        <w:rPr>
          <w:rFonts w:hint="cs"/>
          <w:rtl/>
        </w:rPr>
        <w:t>ّ</w:t>
      </w:r>
      <w:r>
        <w:rPr>
          <w:rtl/>
        </w:rPr>
        <w:t>اهم فأجبناكم لانتصاركم للدين الحنيف وإثباتكم الحق</w:t>
      </w:r>
      <w:r w:rsidR="00B8707C">
        <w:rPr>
          <w:rFonts w:hint="cs"/>
          <w:rtl/>
        </w:rPr>
        <w:t>ّ</w:t>
      </w:r>
      <w:r>
        <w:rPr>
          <w:rtl/>
        </w:rPr>
        <w:t>، وكن</w:t>
      </w:r>
      <w:r w:rsidR="00B8707C">
        <w:rPr>
          <w:rFonts w:hint="cs"/>
          <w:rtl/>
        </w:rPr>
        <w:t>ّ</w:t>
      </w:r>
      <w:r>
        <w:rPr>
          <w:rtl/>
        </w:rPr>
        <w:t>ا نحب</w:t>
      </w:r>
      <w:r w:rsidR="00B8707C">
        <w:rPr>
          <w:rFonts w:hint="cs"/>
          <w:rtl/>
        </w:rPr>
        <w:t>ّ</w:t>
      </w:r>
      <w:r>
        <w:rPr>
          <w:rtl/>
        </w:rPr>
        <w:t xml:space="preserve"> زيارتكم ونتشو</w:t>
      </w:r>
      <w:r w:rsidR="00B8707C">
        <w:rPr>
          <w:rFonts w:hint="cs"/>
          <w:rtl/>
        </w:rPr>
        <w:t>ّ</w:t>
      </w:r>
      <w:r>
        <w:rPr>
          <w:rtl/>
        </w:rPr>
        <w:t>ق لمجالستكم، والآن نسأل الله تعالى أن يجمعنا وإي</w:t>
      </w:r>
      <w:r w:rsidR="00B8707C">
        <w:rPr>
          <w:rFonts w:hint="cs"/>
          <w:rtl/>
        </w:rPr>
        <w:t>ّ</w:t>
      </w:r>
      <w:r>
        <w:rPr>
          <w:rtl/>
        </w:rPr>
        <w:t>اكم على الحق</w:t>
      </w:r>
      <w:r w:rsidR="00B8707C">
        <w:rPr>
          <w:rFonts w:hint="cs"/>
          <w:rtl/>
        </w:rPr>
        <w:t>ّ</w:t>
      </w:r>
      <w:r>
        <w:rPr>
          <w:rtl/>
        </w:rPr>
        <w:t>.</w:t>
      </w:r>
    </w:p>
    <w:p w:rsidR="008406C4" w:rsidRDefault="006F739F" w:rsidP="00B8707C">
      <w:pPr>
        <w:pStyle w:val="libNormal"/>
        <w:rPr>
          <w:rtl/>
        </w:rPr>
      </w:pPr>
      <w:r>
        <w:rPr>
          <w:rtl/>
        </w:rPr>
        <w:t>ونحن نوافقكم على مراجعة القرآن الحكيم في ال</w:t>
      </w:r>
      <w:r w:rsidR="00B8707C">
        <w:rPr>
          <w:rFonts w:hint="cs"/>
          <w:rtl/>
        </w:rPr>
        <w:t>اُ</w:t>
      </w:r>
      <w:r>
        <w:rPr>
          <w:rtl/>
        </w:rPr>
        <w:t>مور الخلافية، وعرض الأخبار والأحاديث المروي</w:t>
      </w:r>
      <w:r w:rsidR="00B8707C">
        <w:rPr>
          <w:rFonts w:hint="cs"/>
          <w:rtl/>
        </w:rPr>
        <w:t>ّ</w:t>
      </w:r>
      <w:r>
        <w:rPr>
          <w:rtl/>
        </w:rPr>
        <w:t>ة على كتاب الله سبحانه، فهو الفرقان الأعظم، ولذا قبلنا منكم الردود على ما نقلناه من الأخبار والأحاديث حينما أثبت</w:t>
      </w:r>
      <w:r w:rsidR="00B8707C">
        <w:rPr>
          <w:rFonts w:hint="cs"/>
          <w:rtl/>
        </w:rPr>
        <w:t>ّ</w:t>
      </w:r>
      <w:r>
        <w:rPr>
          <w:rtl/>
        </w:rPr>
        <w:t>م نقاط تعرضها مع الكتاب والعقل والعلم والمنطق.</w:t>
      </w:r>
    </w:p>
    <w:p w:rsidR="008406C4" w:rsidRDefault="006F739F" w:rsidP="006F739F">
      <w:pPr>
        <w:pStyle w:val="libNormal"/>
        <w:rPr>
          <w:rtl/>
        </w:rPr>
      </w:pPr>
      <w:r>
        <w:rPr>
          <w:rtl/>
        </w:rPr>
        <w:t>فلذلك أذكر الآن دليلا</w:t>
      </w:r>
      <w:r w:rsidR="00B8707C">
        <w:rPr>
          <w:rFonts w:hint="cs"/>
          <w:rtl/>
        </w:rPr>
        <w:t>ً</w:t>
      </w:r>
      <w:r>
        <w:rPr>
          <w:rtl/>
        </w:rPr>
        <w:t xml:space="preserve"> من القرآن الكريم في شأن الخلفاء الراشدين وفضلهم، وأنا على يقين بأن</w:t>
      </w:r>
      <w:r w:rsidR="00B8707C">
        <w:rPr>
          <w:rFonts w:hint="cs"/>
          <w:rtl/>
        </w:rPr>
        <w:t>ّ</w:t>
      </w:r>
      <w:r>
        <w:rPr>
          <w:rtl/>
        </w:rPr>
        <w:t>كم ستوافقون عليه ولا ترد</w:t>
      </w:r>
      <w:r w:rsidR="00B8707C">
        <w:rPr>
          <w:rFonts w:hint="cs"/>
          <w:rtl/>
        </w:rPr>
        <w:t>ّ</w:t>
      </w:r>
      <w:r>
        <w:rPr>
          <w:rtl/>
        </w:rPr>
        <w:t>ونه، لأن</w:t>
      </w:r>
      <w:r w:rsidR="00B8707C">
        <w:rPr>
          <w:rFonts w:hint="cs"/>
          <w:rtl/>
        </w:rPr>
        <w:t>ّ</w:t>
      </w:r>
      <w:r>
        <w:rPr>
          <w:rtl/>
        </w:rPr>
        <w:t>ه مأخوذ ومقتبس من كتاب الله تعالى.</w:t>
      </w:r>
    </w:p>
    <w:p w:rsidR="008406C4" w:rsidRDefault="006F739F" w:rsidP="00B8707C">
      <w:pPr>
        <w:pStyle w:val="libNormal"/>
        <w:rPr>
          <w:rtl/>
        </w:rPr>
      </w:pPr>
      <w:r w:rsidRPr="00537012">
        <w:rPr>
          <w:rStyle w:val="libBold2Char"/>
          <w:rtl/>
        </w:rPr>
        <w:t>قلت:</w:t>
      </w:r>
      <w:r>
        <w:rPr>
          <w:rtl/>
        </w:rPr>
        <w:t xml:space="preserve"> أعوذ بالله العظيم من أن أرد</w:t>
      </w:r>
      <w:r w:rsidR="00B8707C">
        <w:rPr>
          <w:rFonts w:hint="cs"/>
          <w:rtl/>
        </w:rPr>
        <w:t>ّ</w:t>
      </w:r>
      <w:r>
        <w:rPr>
          <w:rtl/>
        </w:rPr>
        <w:t xml:space="preserve"> الدلائل القرآنية أو الأحاديث الصحيحة النبوية. ولكن اعلموا أن</w:t>
      </w:r>
      <w:r w:rsidR="00B8707C">
        <w:rPr>
          <w:rFonts w:hint="cs"/>
          <w:rtl/>
        </w:rPr>
        <w:t>ّ</w:t>
      </w:r>
      <w:r>
        <w:rPr>
          <w:rtl/>
        </w:rPr>
        <w:t xml:space="preserve">ي حينما كنت </w:t>
      </w:r>
      <w:r w:rsidR="00B8707C">
        <w:rPr>
          <w:rFonts w:hint="cs"/>
          <w:rtl/>
        </w:rPr>
        <w:t>اُ</w:t>
      </w:r>
      <w:r>
        <w:rPr>
          <w:rtl/>
        </w:rPr>
        <w:t>حاور الفرق الملحدة مثل الغلاة والخوارج، وغيرهم من ال</w:t>
      </w:r>
      <w:r w:rsidR="00B8707C">
        <w:rPr>
          <w:rFonts w:hint="cs"/>
          <w:rtl/>
        </w:rPr>
        <w:t>ّ</w:t>
      </w:r>
      <w:r>
        <w:rPr>
          <w:rtl/>
        </w:rPr>
        <w:t>ذين ينسبون أنفسهم للإسلام وما هم منه، كانوا يحتج</w:t>
      </w:r>
      <w:r w:rsidR="00B8707C">
        <w:rPr>
          <w:rFonts w:hint="cs"/>
          <w:rtl/>
        </w:rPr>
        <w:t>ّ</w:t>
      </w:r>
      <w:r>
        <w:rPr>
          <w:rtl/>
        </w:rPr>
        <w:t>ون عل</w:t>
      </w:r>
      <w:r w:rsidR="00B8707C">
        <w:rPr>
          <w:rFonts w:hint="cs"/>
          <w:rtl/>
        </w:rPr>
        <w:t>َ</w:t>
      </w:r>
      <w:r>
        <w:rPr>
          <w:rtl/>
        </w:rPr>
        <w:t>يّ</w:t>
      </w:r>
      <w:r w:rsidR="00B8707C">
        <w:rPr>
          <w:rFonts w:hint="cs"/>
          <w:rtl/>
        </w:rPr>
        <w:t>َ</w:t>
      </w:r>
      <w:r>
        <w:rPr>
          <w:rtl/>
        </w:rPr>
        <w:t xml:space="preserve"> في إثبات اد</w:t>
      </w:r>
      <w:r w:rsidR="00B8707C">
        <w:rPr>
          <w:rFonts w:hint="cs"/>
          <w:rtl/>
        </w:rPr>
        <w:t>ّ</w:t>
      </w:r>
      <w:r>
        <w:rPr>
          <w:rtl/>
        </w:rPr>
        <w:t>عائهم الباطل ببعض الآيات القرآنية!</w:t>
      </w:r>
      <w:r w:rsidR="00B8707C">
        <w:rPr>
          <w:rFonts w:hint="cs"/>
          <w:rtl/>
        </w:rPr>
        <w:t xml:space="preserve"> </w:t>
      </w:r>
      <w:r>
        <w:rPr>
          <w:rtl/>
        </w:rPr>
        <w:t>لأن</w:t>
      </w:r>
      <w:r w:rsidR="00B8707C">
        <w:rPr>
          <w:rFonts w:hint="cs"/>
          <w:rtl/>
        </w:rPr>
        <w:t>ّ</w:t>
      </w:r>
      <w:r>
        <w:rPr>
          <w:rtl/>
        </w:rPr>
        <w:t xml:space="preserve"> بعض آيات الذ</w:t>
      </w:r>
      <w:r w:rsidR="00B8707C">
        <w:rPr>
          <w:rFonts w:hint="cs"/>
          <w:rtl/>
        </w:rPr>
        <w:t>ِ</w:t>
      </w:r>
      <w:r>
        <w:rPr>
          <w:rtl/>
        </w:rPr>
        <w:t>كر الحكيم ذو معان</w:t>
      </w:r>
      <w:r w:rsidR="00B8707C">
        <w:rPr>
          <w:rFonts w:hint="cs"/>
          <w:rtl/>
        </w:rPr>
        <w:t>ٍ</w:t>
      </w:r>
      <w:r>
        <w:rPr>
          <w:rtl/>
        </w:rPr>
        <w:t xml:space="preserve"> متعد</w:t>
      </w:r>
      <w:r w:rsidR="00B8707C">
        <w:rPr>
          <w:rFonts w:hint="cs"/>
          <w:rtl/>
        </w:rPr>
        <w:t>ّ</w:t>
      </w:r>
      <w:r>
        <w:rPr>
          <w:rtl/>
        </w:rPr>
        <w:t>دة ووجوه متشابهة، ولذا لم يسمح النبي</w:t>
      </w:r>
      <w:r w:rsidR="00B8707C">
        <w:rPr>
          <w:rFonts w:hint="cs"/>
          <w:rtl/>
        </w:rPr>
        <w:t>ّ</w:t>
      </w:r>
      <w:r>
        <w:rPr>
          <w:rtl/>
        </w:rPr>
        <w:t xml:space="preserve"> الكريم </w:t>
      </w:r>
      <w:r w:rsidRPr="00201CCF">
        <w:rPr>
          <w:rStyle w:val="libAlaemChar"/>
          <w:rtl/>
        </w:rPr>
        <w:t>صلى‌الله‌عليه‌وآله</w:t>
      </w:r>
      <w:r>
        <w:rPr>
          <w:rtl/>
        </w:rPr>
        <w:t xml:space="preserve"> لأحد أن يفس</w:t>
      </w:r>
      <w:r w:rsidR="00B8707C">
        <w:rPr>
          <w:rFonts w:hint="cs"/>
          <w:rtl/>
        </w:rPr>
        <w:t>ّ</w:t>
      </w:r>
      <w:r>
        <w:rPr>
          <w:rtl/>
        </w:rPr>
        <w:t>ر القرآن برأيه، فقال:</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«من فس</w:t>
      </w:r>
      <w:r w:rsidR="00B8707C">
        <w:rPr>
          <w:rFonts w:hint="cs"/>
          <w:rtl/>
        </w:rPr>
        <w:t>ّ</w:t>
      </w:r>
      <w:r>
        <w:rPr>
          <w:rtl/>
        </w:rPr>
        <w:t>ر القرآن برأيه فليتبو</w:t>
      </w:r>
      <w:r w:rsidR="00B8707C">
        <w:rPr>
          <w:rFonts w:hint="cs"/>
          <w:rtl/>
        </w:rPr>
        <w:t>ّ</w:t>
      </w:r>
      <w:r>
        <w:rPr>
          <w:rtl/>
        </w:rPr>
        <w:t>أ مقعده من النار».</w:t>
      </w:r>
    </w:p>
    <w:p w:rsidR="008406C4" w:rsidRDefault="006F739F" w:rsidP="006F739F">
      <w:pPr>
        <w:pStyle w:val="libNormal"/>
        <w:rPr>
          <w:rtl/>
        </w:rPr>
      </w:pPr>
      <w:r>
        <w:rPr>
          <w:rtl/>
        </w:rPr>
        <w:t>وقد وك</w:t>
      </w:r>
      <w:r w:rsidR="00B8707C">
        <w:rPr>
          <w:rFonts w:hint="cs"/>
          <w:rtl/>
        </w:rPr>
        <w:t>ّ</w:t>
      </w:r>
      <w:r>
        <w:rPr>
          <w:rtl/>
        </w:rPr>
        <w:t>ل هذا الأمر الهام</w:t>
      </w:r>
      <w:r w:rsidR="00B8707C">
        <w:rPr>
          <w:rFonts w:hint="cs"/>
          <w:rtl/>
        </w:rPr>
        <w:t>ّ</w:t>
      </w:r>
      <w:r>
        <w:rPr>
          <w:rtl/>
        </w:rPr>
        <w:t xml:space="preserve"> إلى أهل بيته الكرام </w:t>
      </w:r>
      <w:r w:rsidRPr="00201CCF">
        <w:rPr>
          <w:rStyle w:val="libAlaemChar"/>
          <w:rtl/>
        </w:rPr>
        <w:t>عليه‌السلام</w:t>
      </w:r>
      <w:r>
        <w:rPr>
          <w:rtl/>
        </w:rPr>
        <w:t>، فقال</w:t>
      </w:r>
      <w:r w:rsidR="00B8707C" w:rsidRPr="00B8707C">
        <w:rPr>
          <w:rtl/>
        </w:rPr>
        <w:t xml:space="preserve"> </w:t>
      </w:r>
      <w:r w:rsidR="00B8707C" w:rsidRPr="00201CCF">
        <w:rPr>
          <w:rStyle w:val="libAlaemChar"/>
          <w:rtl/>
        </w:rPr>
        <w:t>صلى‌الله‌عليه‌وآله</w:t>
      </w:r>
      <w:r>
        <w:rPr>
          <w:rtl/>
        </w:rPr>
        <w:t>:</w:t>
      </w:r>
    </w:p>
    <w:p w:rsidR="008406C4" w:rsidRDefault="006F739F" w:rsidP="006F739F">
      <w:pPr>
        <w:pStyle w:val="libNormal"/>
        <w:rPr>
          <w:rtl/>
        </w:rPr>
      </w:pPr>
      <w:r>
        <w:rPr>
          <w:rtl/>
        </w:rPr>
        <w:t>«إن</w:t>
      </w:r>
      <w:r w:rsidR="00B8707C">
        <w:rPr>
          <w:rFonts w:hint="cs"/>
          <w:rtl/>
        </w:rPr>
        <w:t>ّ</w:t>
      </w:r>
      <w:r>
        <w:rPr>
          <w:rtl/>
        </w:rPr>
        <w:t>ي تارك فيكم الثقلين: كتاب الله وعترتي أهل بيتي، ما إن تمس</w:t>
      </w:r>
      <w:r w:rsidR="00B8707C">
        <w:rPr>
          <w:rFonts w:hint="cs"/>
          <w:rtl/>
        </w:rPr>
        <w:t>ّ</w:t>
      </w:r>
      <w:r>
        <w:rPr>
          <w:rtl/>
        </w:rPr>
        <w:t>كتم بهما لن تضل</w:t>
      </w:r>
      <w:r w:rsidR="00B8707C">
        <w:rPr>
          <w:rFonts w:hint="cs"/>
          <w:rtl/>
        </w:rPr>
        <w:t>ّ</w:t>
      </w:r>
      <w:r>
        <w:rPr>
          <w:rtl/>
        </w:rPr>
        <w:t>وا بعدي أبدا</w:t>
      </w:r>
      <w:r w:rsidR="00B8707C">
        <w:rPr>
          <w:rFonts w:hint="cs"/>
          <w:rtl/>
        </w:rPr>
        <w:t>ً</w:t>
      </w:r>
      <w:r>
        <w:rPr>
          <w:rtl/>
        </w:rPr>
        <w:t>».</w:t>
      </w:r>
    </w:p>
    <w:p w:rsidR="008406C4" w:rsidRDefault="006F739F" w:rsidP="00B8707C">
      <w:pPr>
        <w:pStyle w:val="libNormal"/>
        <w:rPr>
          <w:rtl/>
        </w:rPr>
      </w:pPr>
      <w:r>
        <w:rPr>
          <w:rtl/>
        </w:rPr>
        <w:t>وقد أجمعت هذه ال</w:t>
      </w:r>
      <w:r w:rsidR="00B8707C">
        <w:rPr>
          <w:rFonts w:hint="cs"/>
          <w:rtl/>
        </w:rPr>
        <w:t>اُ</w:t>
      </w:r>
      <w:r>
        <w:rPr>
          <w:rtl/>
        </w:rPr>
        <w:t>م</w:t>
      </w:r>
      <w:r w:rsidR="00B8707C">
        <w:rPr>
          <w:rFonts w:hint="cs"/>
          <w:rtl/>
        </w:rPr>
        <w:t>ّ</w:t>
      </w:r>
      <w:r>
        <w:rPr>
          <w:rtl/>
        </w:rPr>
        <w:t>ة على صح</w:t>
      </w:r>
      <w:r w:rsidR="00B8707C">
        <w:rPr>
          <w:rFonts w:hint="cs"/>
          <w:rtl/>
        </w:rPr>
        <w:t>ّ</w:t>
      </w:r>
      <w:r>
        <w:rPr>
          <w:rtl/>
        </w:rPr>
        <w:t>ة هذا الحديث الشريف، فيجب أن نأخذ ذلك من العترة الهادية، وهم أهل بيته ال</w:t>
      </w:r>
      <w:r w:rsidR="00B8707C">
        <w:rPr>
          <w:rFonts w:hint="cs"/>
          <w:rtl/>
        </w:rPr>
        <w:t>ّ</w:t>
      </w:r>
      <w:r>
        <w:rPr>
          <w:rtl/>
        </w:rPr>
        <w:t xml:space="preserve">ذين جعلهم النبي </w:t>
      </w:r>
      <w:r w:rsidRPr="00201CCF">
        <w:rPr>
          <w:rStyle w:val="libAlaemChar"/>
          <w:rtl/>
        </w:rPr>
        <w:t>صلى‌الله‌عليه‌وآله</w:t>
      </w:r>
      <w:r>
        <w:rPr>
          <w:rtl/>
        </w:rPr>
        <w:t xml:space="preserve"> مع القرآن ككف</w:t>
      </w:r>
      <w:r w:rsidR="00B8707C">
        <w:rPr>
          <w:rFonts w:hint="cs"/>
          <w:rtl/>
        </w:rPr>
        <w:t>ّ</w:t>
      </w:r>
      <w:r>
        <w:rPr>
          <w:rtl/>
        </w:rPr>
        <w:t>تي ميزان.</w:t>
      </w:r>
    </w:p>
    <w:p w:rsidR="008406C4" w:rsidRDefault="006F739F" w:rsidP="00397892">
      <w:pPr>
        <w:pStyle w:val="libNormal"/>
        <w:rPr>
          <w:rtl/>
        </w:rPr>
      </w:pPr>
      <w:r>
        <w:rPr>
          <w:rtl/>
        </w:rPr>
        <w:t>والله سبحانه أيضا</w:t>
      </w:r>
      <w:r w:rsidR="00B8707C">
        <w:rPr>
          <w:rFonts w:hint="cs"/>
          <w:rtl/>
        </w:rPr>
        <w:t>ً</w:t>
      </w:r>
      <w:r>
        <w:rPr>
          <w:rtl/>
        </w:rPr>
        <w:t xml:space="preserve"> أمر ال</w:t>
      </w:r>
      <w:r w:rsidR="00B8707C">
        <w:rPr>
          <w:rFonts w:hint="cs"/>
          <w:rtl/>
        </w:rPr>
        <w:t>اُ</w:t>
      </w:r>
      <w:r>
        <w:rPr>
          <w:rtl/>
        </w:rPr>
        <w:t>م</w:t>
      </w:r>
      <w:r w:rsidR="00B8707C">
        <w:rPr>
          <w:rFonts w:hint="cs"/>
          <w:rtl/>
        </w:rPr>
        <w:t>ّ</w:t>
      </w:r>
      <w:r>
        <w:rPr>
          <w:rtl/>
        </w:rPr>
        <w:t xml:space="preserve">ة أن يرجعوا إليهم في ما لا يعلمون، فقال: </w:t>
      </w:r>
      <w:r w:rsidRPr="00851423">
        <w:rPr>
          <w:rStyle w:val="libAlaemChar"/>
          <w:rtl/>
        </w:rPr>
        <w:t>(</w:t>
      </w:r>
      <w:r w:rsidR="00397892" w:rsidRPr="00397892">
        <w:rPr>
          <w:rStyle w:val="libAieChar"/>
          <w:rtl/>
        </w:rPr>
        <w:t>فَاسْأَلُوا أَهْلَ الذِّکْرِ إِنْ کُنْتُمْ لاَ تَعْلَمُونَ‌</w:t>
      </w:r>
      <w:r w:rsidRPr="00851423">
        <w:rPr>
          <w:rStyle w:val="libAlaemChar"/>
          <w:rtl/>
        </w:rPr>
        <w:t>)</w:t>
      </w:r>
      <w:r w:rsidRPr="000B0BDE">
        <w:rPr>
          <w:rStyle w:val="libFootnotenumChar"/>
          <w:rtl/>
        </w:rPr>
        <w:t>(1)</w:t>
      </w:r>
      <w:r>
        <w:rPr>
          <w:rtl/>
        </w:rPr>
        <w:t>.</w:t>
      </w:r>
    </w:p>
    <w:p w:rsidR="008406C4" w:rsidRDefault="006F739F" w:rsidP="00EE10E8">
      <w:pPr>
        <w:pStyle w:val="libNormal"/>
        <w:rPr>
          <w:rtl/>
        </w:rPr>
      </w:pPr>
      <w:r>
        <w:rPr>
          <w:rtl/>
        </w:rPr>
        <w:t>والمقصود من أهل</w:t>
      </w:r>
      <w:r w:rsidR="00397892">
        <w:rPr>
          <w:rFonts w:hint="cs"/>
          <w:rtl/>
        </w:rPr>
        <w:t>َ</w:t>
      </w:r>
      <w:r>
        <w:rPr>
          <w:rtl/>
        </w:rPr>
        <w:t xml:space="preserve"> الذ</w:t>
      </w:r>
      <w:r w:rsidR="00397892">
        <w:rPr>
          <w:rFonts w:hint="cs"/>
          <w:rtl/>
        </w:rPr>
        <w:t>ِ</w:t>
      </w:r>
      <w:r>
        <w:rPr>
          <w:rtl/>
        </w:rPr>
        <w:t>كر: علي</w:t>
      </w:r>
      <w:r w:rsidR="00397892">
        <w:rPr>
          <w:rFonts w:hint="cs"/>
          <w:rtl/>
        </w:rPr>
        <w:t>ّ</w:t>
      </w:r>
      <w:r>
        <w:rPr>
          <w:rtl/>
        </w:rPr>
        <w:t xml:space="preserve"> بن أبي طالب والأئم</w:t>
      </w:r>
      <w:r w:rsidR="00397892">
        <w:rPr>
          <w:rFonts w:hint="cs"/>
          <w:rtl/>
        </w:rPr>
        <w:t>ّ</w:t>
      </w:r>
      <w:r>
        <w:rPr>
          <w:rtl/>
        </w:rPr>
        <w:t xml:space="preserve">ة من بنيه </w:t>
      </w:r>
      <w:r w:rsidRPr="00201CCF">
        <w:rPr>
          <w:rStyle w:val="libAlaemChar"/>
          <w:rtl/>
        </w:rPr>
        <w:t>عليه‌السلام</w:t>
      </w:r>
      <w:r>
        <w:rPr>
          <w:rtl/>
        </w:rPr>
        <w:t xml:space="preserve"> كما روى الشيخ سليمان الحنفي في «ينابيع المودة» الباب 39 نقلا</w:t>
      </w:r>
      <w:r w:rsidR="00397892">
        <w:rPr>
          <w:rFonts w:hint="cs"/>
          <w:rtl/>
        </w:rPr>
        <w:t>ً</w:t>
      </w:r>
      <w:r>
        <w:rPr>
          <w:rtl/>
        </w:rPr>
        <w:t xml:space="preserve"> عن تفسير «كشف البيان» للعل</w:t>
      </w:r>
      <w:r w:rsidR="00FC1130">
        <w:rPr>
          <w:rFonts w:hint="cs"/>
          <w:rtl/>
        </w:rPr>
        <w:t>ّ</w:t>
      </w:r>
      <w:r>
        <w:rPr>
          <w:rtl/>
        </w:rPr>
        <w:t>امة الثعلبي بسنده عن جابر بن عبد الله الأنصاري، عن علي</w:t>
      </w:r>
      <w:r w:rsidR="00397892">
        <w:rPr>
          <w:rFonts w:hint="cs"/>
          <w:rtl/>
        </w:rPr>
        <w:t>ٍّ</w:t>
      </w:r>
      <w:r>
        <w:rPr>
          <w:rtl/>
        </w:rPr>
        <w:t xml:space="preserve"> </w:t>
      </w:r>
      <w:r w:rsidRPr="00201CCF">
        <w:rPr>
          <w:rStyle w:val="libAlaemChar"/>
          <w:rtl/>
        </w:rPr>
        <w:t>عليه‌السلام</w:t>
      </w:r>
      <w:r>
        <w:rPr>
          <w:rtl/>
        </w:rPr>
        <w:t>، قال: نحن أهل الذ</w:t>
      </w:r>
      <w:r w:rsidR="00397892">
        <w:rPr>
          <w:rFonts w:hint="cs"/>
          <w:rtl/>
        </w:rPr>
        <w:t>ِ</w:t>
      </w:r>
      <w:r>
        <w:rPr>
          <w:rtl/>
        </w:rPr>
        <w:t>كر، والذ</w:t>
      </w:r>
      <w:r w:rsidR="00397892">
        <w:rPr>
          <w:rFonts w:hint="cs"/>
          <w:rtl/>
        </w:rPr>
        <w:t>ِ</w:t>
      </w:r>
      <w:r>
        <w:rPr>
          <w:rtl/>
        </w:rPr>
        <w:t xml:space="preserve">كر: هو القرآن الحكيم لقوله تعالى: </w:t>
      </w:r>
      <w:r w:rsidRPr="00851423">
        <w:rPr>
          <w:rStyle w:val="libAlaemChar"/>
          <w:rtl/>
        </w:rPr>
        <w:t>(</w:t>
      </w:r>
      <w:r w:rsidR="00EE10E8" w:rsidRPr="00EE10E8">
        <w:rPr>
          <w:rStyle w:val="libAieChar"/>
          <w:rFonts w:hint="eastAsia"/>
          <w:rtl/>
        </w:rPr>
        <w:t>إِنَّا</w:t>
      </w:r>
      <w:r w:rsidR="00EE10E8" w:rsidRPr="00EE10E8">
        <w:rPr>
          <w:rStyle w:val="libAieChar"/>
          <w:rtl/>
        </w:rPr>
        <w:t xml:space="preserve"> نَحْنُ نَزَّلْنَا الذِّکْرَ وَ إِنَّا لَهُ لَحَافِظُونَ</w:t>
      </w:r>
      <w:r w:rsidRPr="00851423">
        <w:rPr>
          <w:rStyle w:val="libAlaemChar"/>
          <w:rtl/>
        </w:rPr>
        <w:t>)</w:t>
      </w:r>
      <w:r w:rsidRPr="000B0BDE">
        <w:rPr>
          <w:rStyle w:val="libFootnotenumChar"/>
          <w:rtl/>
        </w:rPr>
        <w:t>(2)</w:t>
      </w:r>
      <w:r>
        <w:rPr>
          <w:rtl/>
        </w:rPr>
        <w:t>.</w:t>
      </w:r>
    </w:p>
    <w:p w:rsidR="008406C4" w:rsidRDefault="006F739F" w:rsidP="00EE10E8">
      <w:pPr>
        <w:pStyle w:val="libNormal"/>
        <w:rPr>
          <w:rtl/>
        </w:rPr>
      </w:pPr>
      <w:r>
        <w:rPr>
          <w:rtl/>
        </w:rPr>
        <w:t>وبتعبير آخر من القرآن الكريم، الذ</w:t>
      </w:r>
      <w:r w:rsidR="00EE10E8">
        <w:rPr>
          <w:rFonts w:hint="cs"/>
          <w:rtl/>
        </w:rPr>
        <w:t>ِ</w:t>
      </w:r>
      <w:r>
        <w:rPr>
          <w:rtl/>
        </w:rPr>
        <w:t xml:space="preserve">كر: هو رسول الله </w:t>
      </w:r>
      <w:r w:rsidRPr="00201CCF">
        <w:rPr>
          <w:rStyle w:val="libAlaemChar"/>
          <w:rtl/>
        </w:rPr>
        <w:t>صلى‌الله‌عليه‌وآله</w:t>
      </w:r>
      <w:r>
        <w:rPr>
          <w:rtl/>
        </w:rPr>
        <w:t xml:space="preserve"> لقوله تعالى: </w:t>
      </w:r>
      <w:r>
        <w:rPr>
          <w:rStyle w:val="libAlaemChar"/>
          <w:rtl/>
        </w:rPr>
        <w:t>(</w:t>
      </w:r>
      <w:r w:rsidRPr="00FA16D8">
        <w:rPr>
          <w:rStyle w:val="libAieChar"/>
          <w:rtl/>
        </w:rPr>
        <w:t>...</w:t>
      </w:r>
      <w:r w:rsidR="00EE10E8" w:rsidRPr="00EE10E8">
        <w:rPr>
          <w:rStyle w:val="libAieChar"/>
          <w:rtl/>
        </w:rPr>
        <w:t xml:space="preserve">قَدْ أَنْزَلَ </w:t>
      </w:r>
      <w:r w:rsidR="0041446A">
        <w:rPr>
          <w:rStyle w:val="libAieChar"/>
          <w:rtl/>
        </w:rPr>
        <w:t>الله</w:t>
      </w:r>
      <w:r w:rsidR="00EE10E8" w:rsidRPr="00EE10E8">
        <w:rPr>
          <w:rStyle w:val="libAieChar"/>
          <w:rtl/>
        </w:rPr>
        <w:t xml:space="preserve"> إِلَيْکُمْ ذِکْراً</w:t>
      </w:r>
      <w:r w:rsidR="00EE10E8" w:rsidRPr="00EE10E8">
        <w:rPr>
          <w:rStyle w:val="libAieChar"/>
          <w:rFonts w:hint="cs"/>
          <w:rtl/>
        </w:rPr>
        <w:t xml:space="preserve"> *</w:t>
      </w:r>
      <w:r w:rsidRPr="00EE10E8">
        <w:rPr>
          <w:rStyle w:val="libAieChar"/>
          <w:rtl/>
        </w:rPr>
        <w:t xml:space="preserve"> </w:t>
      </w:r>
      <w:r w:rsidR="00EE10E8" w:rsidRPr="00EE10E8">
        <w:rPr>
          <w:rStyle w:val="libAieChar"/>
          <w:rFonts w:hint="eastAsia"/>
          <w:rtl/>
        </w:rPr>
        <w:t>رَسُولاً</w:t>
      </w:r>
      <w:r w:rsidR="00EE10E8" w:rsidRPr="00EE10E8">
        <w:rPr>
          <w:rStyle w:val="libAieChar"/>
          <w:rtl/>
        </w:rPr>
        <w:t xml:space="preserve"> يَتْلُو عَلَيْکُمْ آيَاتِ </w:t>
      </w:r>
      <w:r w:rsidR="0041446A">
        <w:rPr>
          <w:rStyle w:val="libAieChar"/>
          <w:rtl/>
        </w:rPr>
        <w:t>الله</w:t>
      </w:r>
      <w:r w:rsidR="00EE10E8" w:rsidRPr="00EE10E8">
        <w:rPr>
          <w:rStyle w:val="libAieChar"/>
          <w:rtl/>
        </w:rPr>
        <w:t xml:space="preserve"> مُبَيِّنَاتٍ</w:t>
      </w:r>
      <w:r w:rsidRPr="00FA16D8">
        <w:rPr>
          <w:rStyle w:val="libAieChar"/>
          <w:rtl/>
        </w:rPr>
        <w:t xml:space="preserve"> ...</w:t>
      </w:r>
      <w:r w:rsidRPr="00851423">
        <w:rPr>
          <w:rStyle w:val="libAlaemChar"/>
          <w:rtl/>
        </w:rPr>
        <w:t>)</w:t>
      </w:r>
      <w:r>
        <w:rPr>
          <w:rtl/>
        </w:rPr>
        <w:t xml:space="preserve"> </w:t>
      </w:r>
      <w:r w:rsidRPr="000B0BDE">
        <w:rPr>
          <w:rStyle w:val="libFootnotenumChar"/>
          <w:rtl/>
        </w:rPr>
        <w:t>(3)</w:t>
      </w:r>
      <w:r>
        <w:rPr>
          <w:rtl/>
        </w:rPr>
        <w:t>.</w:t>
      </w:r>
    </w:p>
    <w:p w:rsidR="008406C4" w:rsidRDefault="006F739F" w:rsidP="006F739F">
      <w:pPr>
        <w:pStyle w:val="libNormal"/>
        <w:rPr>
          <w:rtl/>
        </w:rPr>
      </w:pPr>
      <w:r>
        <w:rPr>
          <w:rtl/>
        </w:rPr>
        <w:t>فأهل الذ</w:t>
      </w:r>
      <w:r w:rsidR="00EE10E8">
        <w:rPr>
          <w:rFonts w:hint="cs"/>
          <w:rtl/>
        </w:rPr>
        <w:t>ِ</w:t>
      </w:r>
      <w:r>
        <w:rPr>
          <w:rtl/>
        </w:rPr>
        <w:t>كر هم آل النبي</w:t>
      </w:r>
      <w:r w:rsidR="00EE10E8">
        <w:rPr>
          <w:rFonts w:hint="cs"/>
          <w:rtl/>
        </w:rPr>
        <w:t>ّ</w:t>
      </w:r>
      <w:r>
        <w:rPr>
          <w:rtl/>
        </w:rPr>
        <w:t xml:space="preserve"> </w:t>
      </w:r>
      <w:r w:rsidRPr="00201CCF">
        <w:rPr>
          <w:rStyle w:val="libAlaemChar"/>
          <w:rtl/>
        </w:rPr>
        <w:t>صلى‌الله‌عليه‌وآله</w:t>
      </w:r>
      <w:r>
        <w:rPr>
          <w:rtl/>
        </w:rPr>
        <w:t>، وأهل القرآن ال</w:t>
      </w:r>
      <w:r w:rsidR="00EE10E8">
        <w:rPr>
          <w:rFonts w:hint="cs"/>
          <w:rtl/>
        </w:rPr>
        <w:t>ّ</w:t>
      </w:r>
      <w:r>
        <w:rPr>
          <w:rtl/>
        </w:rPr>
        <w:t>ذين نزل الوحي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النحل، الآية 43.</w:t>
      </w:r>
    </w:p>
    <w:p w:rsidR="008406C4" w:rsidRDefault="006F739F" w:rsidP="006F739F">
      <w:pPr>
        <w:pStyle w:val="libFootnote0"/>
        <w:rPr>
          <w:rtl/>
        </w:rPr>
      </w:pPr>
      <w:r>
        <w:rPr>
          <w:rtl/>
        </w:rPr>
        <w:t>2) سورة الحجر، الآية 9.</w:t>
      </w:r>
    </w:p>
    <w:p w:rsidR="008406C4" w:rsidRDefault="006F739F" w:rsidP="006F739F">
      <w:pPr>
        <w:pStyle w:val="libFootnote0"/>
        <w:rPr>
          <w:rtl/>
        </w:rPr>
      </w:pPr>
      <w:r>
        <w:rPr>
          <w:rtl/>
        </w:rPr>
        <w:t>3) سورة الطلاق، الآية 10 - 11.</w:t>
      </w:r>
    </w:p>
    <w:p w:rsidR="006F739F" w:rsidRDefault="006F739F" w:rsidP="00D96FAA">
      <w:pPr>
        <w:pStyle w:val="libNormal"/>
      </w:pPr>
      <w:r>
        <w:rPr>
          <w:rtl/>
        </w:rPr>
        <w:br w:type="page"/>
      </w:r>
    </w:p>
    <w:p w:rsidR="008406C4" w:rsidRDefault="006F739F" w:rsidP="00EE10E8">
      <w:pPr>
        <w:pStyle w:val="libNormal0"/>
        <w:rPr>
          <w:rtl/>
        </w:rPr>
      </w:pPr>
      <w:r>
        <w:rPr>
          <w:rtl/>
        </w:rPr>
        <w:lastRenderedPageBreak/>
        <w:t>بيتهم، فهم أهل بيت النبو</w:t>
      </w:r>
      <w:r w:rsidR="00EE10E8">
        <w:rPr>
          <w:rFonts w:hint="cs"/>
          <w:rtl/>
        </w:rPr>
        <w:t>ّ</w:t>
      </w:r>
      <w:r>
        <w:rPr>
          <w:rtl/>
        </w:rPr>
        <w:t>ة وأهل بيت الوحي.</w:t>
      </w:r>
    </w:p>
    <w:p w:rsidR="008406C4" w:rsidRDefault="006F739F" w:rsidP="00EE10E8">
      <w:pPr>
        <w:pStyle w:val="libNormal"/>
        <w:rPr>
          <w:rtl/>
        </w:rPr>
      </w:pPr>
      <w:r>
        <w:rPr>
          <w:rtl/>
        </w:rPr>
        <w:t>ولذلك كان علي</w:t>
      </w:r>
      <w:r w:rsidR="00EE10E8">
        <w:rPr>
          <w:rFonts w:hint="cs"/>
          <w:rtl/>
        </w:rPr>
        <w:t>ٌّ</w:t>
      </w:r>
      <w:r>
        <w:rPr>
          <w:rtl/>
        </w:rPr>
        <w:t xml:space="preserve"> </w:t>
      </w:r>
      <w:r w:rsidRPr="00201CCF">
        <w:rPr>
          <w:rStyle w:val="libAlaemChar"/>
          <w:rtl/>
        </w:rPr>
        <w:t>عليه‌السلام</w:t>
      </w:r>
      <w:r>
        <w:rPr>
          <w:rtl/>
        </w:rPr>
        <w:t xml:space="preserve"> يقول للناس: سلوني قبل أن تفقدوني، سلوني عن كتاب الله، فإن</w:t>
      </w:r>
      <w:r w:rsidR="00EE10E8">
        <w:rPr>
          <w:rFonts w:hint="cs"/>
          <w:rtl/>
        </w:rPr>
        <w:t>ّ</w:t>
      </w:r>
      <w:r>
        <w:rPr>
          <w:rtl/>
        </w:rPr>
        <w:t>ه ليس من آية</w:t>
      </w:r>
      <w:r w:rsidR="00A13185">
        <w:rPr>
          <w:rtl/>
        </w:rPr>
        <w:t xml:space="preserve"> إلّا </w:t>
      </w:r>
      <w:r>
        <w:rPr>
          <w:rtl/>
        </w:rPr>
        <w:t xml:space="preserve">وقد عرفت بليل نزلت أم نهار، وفي سهل أم في جبل، والله ما </w:t>
      </w:r>
      <w:r w:rsidR="00EE10E8">
        <w:rPr>
          <w:rFonts w:hint="cs"/>
          <w:rtl/>
        </w:rPr>
        <w:t>اُ</w:t>
      </w:r>
      <w:r>
        <w:rPr>
          <w:rtl/>
        </w:rPr>
        <w:t>نزلت آية</w:t>
      </w:r>
      <w:r w:rsidR="00A13185">
        <w:rPr>
          <w:rtl/>
        </w:rPr>
        <w:t xml:space="preserve"> إلّا </w:t>
      </w:r>
      <w:r>
        <w:rPr>
          <w:rtl/>
        </w:rPr>
        <w:t xml:space="preserve">وقد علمت فيما نزلت وأين نزلت وعلى من </w:t>
      </w:r>
      <w:r w:rsidR="00EE10E8">
        <w:rPr>
          <w:rFonts w:hint="cs"/>
          <w:rtl/>
        </w:rPr>
        <w:t>اُ</w:t>
      </w:r>
      <w:r>
        <w:rPr>
          <w:rtl/>
        </w:rPr>
        <w:t>نزلت، وإن</w:t>
      </w:r>
      <w:r w:rsidR="00EE10E8">
        <w:rPr>
          <w:rFonts w:hint="cs"/>
          <w:rtl/>
        </w:rPr>
        <w:t>ّ</w:t>
      </w:r>
      <w:r>
        <w:rPr>
          <w:rtl/>
        </w:rPr>
        <w:t xml:space="preserve"> رب</w:t>
      </w:r>
      <w:r w:rsidR="00EE10E8">
        <w:rPr>
          <w:rFonts w:hint="cs"/>
          <w:rtl/>
        </w:rPr>
        <w:t>ّ</w:t>
      </w:r>
      <w:r>
        <w:rPr>
          <w:rtl/>
        </w:rPr>
        <w:t>ي وهب لي لسانا</w:t>
      </w:r>
      <w:r w:rsidR="00EE10E8">
        <w:rPr>
          <w:rFonts w:hint="cs"/>
          <w:rtl/>
        </w:rPr>
        <w:t>ً</w:t>
      </w:r>
      <w:r>
        <w:rPr>
          <w:rtl/>
        </w:rPr>
        <w:t xml:space="preserve"> طلقا</w:t>
      </w:r>
      <w:r w:rsidR="00EE10E8">
        <w:rPr>
          <w:rFonts w:hint="cs"/>
          <w:rtl/>
        </w:rPr>
        <w:t>ً</w:t>
      </w:r>
      <w:r>
        <w:rPr>
          <w:rtl/>
        </w:rPr>
        <w:t>، وقلبا</w:t>
      </w:r>
      <w:r w:rsidR="00EE10E8">
        <w:rPr>
          <w:rFonts w:hint="cs"/>
          <w:rtl/>
        </w:rPr>
        <w:t>ً</w:t>
      </w:r>
      <w:r>
        <w:rPr>
          <w:rtl/>
        </w:rPr>
        <w:t xml:space="preserve"> عقولا</w:t>
      </w:r>
      <w:r w:rsidR="00EE10E8">
        <w:rPr>
          <w:rFonts w:hint="cs"/>
          <w:rtl/>
        </w:rPr>
        <w:t>ً</w:t>
      </w:r>
      <w:r>
        <w:rPr>
          <w:rtl/>
        </w:rPr>
        <w:t xml:space="preserve"> ... إلى آخره.</w:t>
      </w:r>
    </w:p>
    <w:p w:rsidR="008406C4" w:rsidRDefault="006F739F" w:rsidP="006F739F">
      <w:pPr>
        <w:pStyle w:val="libNormal"/>
        <w:rPr>
          <w:rtl/>
        </w:rPr>
      </w:pPr>
      <w:r>
        <w:rPr>
          <w:rtl/>
        </w:rPr>
        <w:t>ملخص القول</w:t>
      </w:r>
      <w:r w:rsidR="00EE10E8">
        <w:rPr>
          <w:rFonts w:hint="cs"/>
          <w:rtl/>
        </w:rPr>
        <w:t>:</w:t>
      </w:r>
      <w:r>
        <w:rPr>
          <w:rtl/>
        </w:rPr>
        <w:t xml:space="preserve"> في نظرنا ... إن</w:t>
      </w:r>
      <w:r w:rsidR="00EE10E8">
        <w:rPr>
          <w:rFonts w:hint="cs"/>
          <w:rtl/>
        </w:rPr>
        <w:t>ّ</w:t>
      </w:r>
      <w:r>
        <w:rPr>
          <w:rtl/>
        </w:rPr>
        <w:t xml:space="preserve"> الاستدلال بالآيات القرآنية يجب أن ي</w:t>
      </w:r>
      <w:r w:rsidR="00EE10E8">
        <w:rPr>
          <w:rFonts w:hint="cs"/>
          <w:rtl/>
        </w:rPr>
        <w:t>ُ</w:t>
      </w:r>
      <w:r>
        <w:rPr>
          <w:rtl/>
        </w:rPr>
        <w:t>طابق بيان أهل البيت والعترة النبوية، وإل</w:t>
      </w:r>
      <w:r w:rsidR="00FC1130">
        <w:rPr>
          <w:rFonts w:hint="cs"/>
          <w:rtl/>
        </w:rPr>
        <w:t>ّ</w:t>
      </w:r>
      <w:r>
        <w:rPr>
          <w:rtl/>
        </w:rPr>
        <w:t>ا إذا كان كل</w:t>
      </w:r>
      <w:r w:rsidR="00EE10E8">
        <w:rPr>
          <w:rFonts w:hint="cs"/>
          <w:rtl/>
        </w:rPr>
        <w:t>ّ</w:t>
      </w:r>
      <w:r>
        <w:rPr>
          <w:rtl/>
        </w:rPr>
        <w:t xml:space="preserve"> إنسان يفس</w:t>
      </w:r>
      <w:r w:rsidR="00EE10E8">
        <w:rPr>
          <w:rFonts w:hint="cs"/>
          <w:rtl/>
        </w:rPr>
        <w:t>ّ</w:t>
      </w:r>
      <w:r>
        <w:rPr>
          <w:rtl/>
        </w:rPr>
        <w:t>ر القرآن حسب رأيه وفكره لوقع اختلاف في الكلمة والتشت</w:t>
      </w:r>
      <w:r w:rsidR="00EE10E8">
        <w:rPr>
          <w:rFonts w:hint="cs"/>
          <w:rtl/>
        </w:rPr>
        <w:t>ّ</w:t>
      </w:r>
      <w:r>
        <w:rPr>
          <w:rtl/>
        </w:rPr>
        <w:t>ت في الآراء، وهذا لا يرضى به الله سبحانه.</w:t>
      </w:r>
    </w:p>
    <w:p w:rsidR="008406C4" w:rsidRDefault="006F739F" w:rsidP="006F739F">
      <w:pPr>
        <w:pStyle w:val="libNormal"/>
        <w:rPr>
          <w:rtl/>
        </w:rPr>
      </w:pPr>
      <w:r>
        <w:rPr>
          <w:rtl/>
        </w:rPr>
        <w:t>والآن وبعد هذه المقد</w:t>
      </w:r>
      <w:r w:rsidR="00EE10E8">
        <w:rPr>
          <w:rFonts w:hint="cs"/>
          <w:rtl/>
        </w:rPr>
        <w:t>ّ</w:t>
      </w:r>
      <w:r>
        <w:rPr>
          <w:rtl/>
        </w:rPr>
        <w:t>مة فإن</w:t>
      </w:r>
      <w:r w:rsidR="00EE10E8">
        <w:rPr>
          <w:rFonts w:hint="cs"/>
          <w:rtl/>
        </w:rPr>
        <w:t>ّ</w:t>
      </w:r>
      <w:r>
        <w:rPr>
          <w:rtl/>
        </w:rPr>
        <w:t>ا نستمع لبيانكم.</w:t>
      </w:r>
    </w:p>
    <w:p w:rsidR="008406C4" w:rsidRDefault="006F739F" w:rsidP="006F739F">
      <w:pPr>
        <w:pStyle w:val="libNormal"/>
        <w:rPr>
          <w:rtl/>
        </w:rPr>
      </w:pPr>
      <w:r w:rsidRPr="00537012">
        <w:rPr>
          <w:rStyle w:val="libBold2Char"/>
          <w:rtl/>
        </w:rPr>
        <w:t>الشيخ عبد السلام:</w:t>
      </w:r>
      <w:r>
        <w:rPr>
          <w:rtl/>
        </w:rPr>
        <w:t xml:space="preserve"> لقد أو</w:t>
      </w:r>
      <w:r w:rsidR="00EE10E8">
        <w:rPr>
          <w:rFonts w:hint="cs"/>
          <w:rtl/>
        </w:rPr>
        <w:t>ّ</w:t>
      </w:r>
      <w:r>
        <w:rPr>
          <w:rtl/>
        </w:rPr>
        <w:t>ل بعض علمائنا الأعلام قوله تعالى:</w:t>
      </w:r>
    </w:p>
    <w:p w:rsidR="008406C4" w:rsidRDefault="006F739F" w:rsidP="00C07178">
      <w:pPr>
        <w:pStyle w:val="libNormal"/>
        <w:rPr>
          <w:rtl/>
        </w:rPr>
      </w:pPr>
      <w:r w:rsidRPr="00851423">
        <w:rPr>
          <w:rStyle w:val="libAlaemChar"/>
          <w:rtl/>
        </w:rPr>
        <w:t>(</w:t>
      </w:r>
      <w:r w:rsidR="00C07178" w:rsidRPr="00C07178">
        <w:rPr>
          <w:rStyle w:val="libAieChar"/>
          <w:rFonts w:hint="eastAsia"/>
          <w:rtl/>
        </w:rPr>
        <w:t>مُحَمَّدٌ</w:t>
      </w:r>
      <w:r w:rsidR="00C07178" w:rsidRPr="00C07178">
        <w:rPr>
          <w:rStyle w:val="libAieChar"/>
          <w:rtl/>
        </w:rPr>
        <w:t xml:space="preserve"> رَسُولُ </w:t>
      </w:r>
      <w:r w:rsidR="0041446A">
        <w:rPr>
          <w:rStyle w:val="libAieChar"/>
          <w:rtl/>
        </w:rPr>
        <w:t>الله</w:t>
      </w:r>
      <w:r w:rsidR="00C07178" w:rsidRPr="00C07178">
        <w:rPr>
          <w:rStyle w:val="libAieChar"/>
          <w:rtl/>
        </w:rPr>
        <w:t xml:space="preserve"> وَ الَّذِينَ مَعَهُ أَشِدَّاءُ عَلَى الْکُفَّارِ رُحَمَاءُ بَيْنَهُمْ تَرَاهُمْ رُکَّعاً سُجَّداً يَبْتَغُونَ فَضْلاً مِنَ </w:t>
      </w:r>
      <w:r w:rsidR="0041446A">
        <w:rPr>
          <w:rStyle w:val="libAieChar"/>
          <w:rtl/>
        </w:rPr>
        <w:t>الله</w:t>
      </w:r>
      <w:r w:rsidR="00C07178" w:rsidRPr="00C07178">
        <w:rPr>
          <w:rStyle w:val="libAieChar"/>
          <w:rtl/>
        </w:rPr>
        <w:t xml:space="preserve"> وَ رِضْوَاناً سِيمَاهُمْ فِي وُجُوهِهِمْ مِنْ أَثَرِ السُّجُودِ</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8406C4" w:rsidRDefault="006F739F" w:rsidP="00C07178">
      <w:pPr>
        <w:pStyle w:val="libNormal"/>
        <w:rPr>
          <w:rtl/>
        </w:rPr>
      </w:pPr>
      <w:r>
        <w:rPr>
          <w:rtl/>
        </w:rPr>
        <w:t xml:space="preserve">قالوا: </w:t>
      </w:r>
      <w:r w:rsidRPr="00C07178">
        <w:rPr>
          <w:rStyle w:val="libAlaemChar"/>
          <w:rtl/>
        </w:rPr>
        <w:t>(</w:t>
      </w:r>
      <w:r w:rsidR="00C07178" w:rsidRPr="00C07178">
        <w:rPr>
          <w:rStyle w:val="libAieChar"/>
          <w:rtl/>
        </w:rPr>
        <w:t>وَ الَّذِينَ مَعَهُ</w:t>
      </w:r>
      <w:r w:rsidRPr="00C07178">
        <w:rPr>
          <w:rStyle w:val="libAlaemChar"/>
          <w:rtl/>
        </w:rPr>
        <w:t>)</w:t>
      </w:r>
      <w:r>
        <w:rPr>
          <w:rtl/>
        </w:rPr>
        <w:t xml:space="preserve"> إشارة إلى أبي بكر الصد</w:t>
      </w:r>
      <w:r w:rsidR="00C07178">
        <w:rPr>
          <w:rFonts w:hint="cs"/>
          <w:rtl/>
        </w:rPr>
        <w:t>ّ</w:t>
      </w:r>
      <w:r>
        <w:rPr>
          <w:rtl/>
        </w:rPr>
        <w:t xml:space="preserve">يق، فهو كان مع رسول الله </w:t>
      </w:r>
      <w:r w:rsidR="00F974B7" w:rsidRPr="00F974B7">
        <w:rPr>
          <w:rStyle w:val="libAlaemChar"/>
          <w:rFonts w:hint="cs"/>
          <w:rtl/>
        </w:rPr>
        <w:t>صلى‌الله‌عليه‌وآله‌وسلم</w:t>
      </w:r>
      <w:r>
        <w:rPr>
          <w:rtl/>
        </w:rPr>
        <w:t xml:space="preserve"> في كل</w:t>
      </w:r>
      <w:r w:rsidR="00C07178">
        <w:rPr>
          <w:rFonts w:hint="cs"/>
          <w:rtl/>
        </w:rPr>
        <w:t>ّ</w:t>
      </w:r>
      <w:r>
        <w:rPr>
          <w:rtl/>
        </w:rPr>
        <w:t xml:space="preserve"> مكان حتّى في الغار، ورافقه في الهجرة إلى المدينة المنو</w:t>
      </w:r>
      <w:r w:rsidR="00C07178">
        <w:rPr>
          <w:rFonts w:hint="cs"/>
          <w:rtl/>
        </w:rPr>
        <w:t>ّ</w:t>
      </w:r>
      <w:r>
        <w:rPr>
          <w:rtl/>
        </w:rPr>
        <w:t>رة.</w:t>
      </w:r>
    </w:p>
    <w:p w:rsidR="008406C4" w:rsidRDefault="006F739F" w:rsidP="00C07178">
      <w:pPr>
        <w:pStyle w:val="libNormal"/>
        <w:rPr>
          <w:rtl/>
        </w:rPr>
      </w:pPr>
      <w:r>
        <w:rPr>
          <w:rtl/>
        </w:rPr>
        <w:t xml:space="preserve">والمقصود من </w:t>
      </w:r>
      <w:r w:rsidRPr="00C07178">
        <w:rPr>
          <w:rStyle w:val="libAlaemChar"/>
          <w:rtl/>
        </w:rPr>
        <w:t>(</w:t>
      </w:r>
      <w:r w:rsidR="00C07178" w:rsidRPr="00C07178">
        <w:rPr>
          <w:rStyle w:val="libAieChar"/>
          <w:rtl/>
        </w:rPr>
        <w:t>أَشِدَّاءُ عَلَى الْکُفَّارِ</w:t>
      </w:r>
      <w:r w:rsidRPr="00C07178">
        <w:rPr>
          <w:rStyle w:val="libAlaemChar"/>
          <w:rtl/>
        </w:rPr>
        <w:t>)</w:t>
      </w:r>
      <w:r>
        <w:rPr>
          <w:rtl/>
        </w:rPr>
        <w:t>: هو عمر بن الخط</w:t>
      </w:r>
      <w:r w:rsidR="00C07178">
        <w:rPr>
          <w:rFonts w:hint="cs"/>
          <w:rtl/>
        </w:rPr>
        <w:t>ّ</w:t>
      </w:r>
      <w:r>
        <w:rPr>
          <w:rtl/>
        </w:rPr>
        <w:t>اب (رض) الذي كان شديدا</w:t>
      </w:r>
      <w:r w:rsidR="00C07178">
        <w:rPr>
          <w:rFonts w:hint="cs"/>
          <w:rtl/>
        </w:rPr>
        <w:t>ً</w:t>
      </w:r>
      <w:r>
        <w:rPr>
          <w:rtl/>
        </w:rPr>
        <w:t xml:space="preserve"> على الكف</w:t>
      </w:r>
      <w:r w:rsidR="00C07178">
        <w:rPr>
          <w:rFonts w:hint="cs"/>
          <w:rtl/>
        </w:rPr>
        <w:t>ّ</w:t>
      </w:r>
      <w:r>
        <w:rPr>
          <w:rtl/>
        </w:rPr>
        <w:t>ار.</w:t>
      </w:r>
    </w:p>
    <w:p w:rsidR="008406C4" w:rsidRDefault="006F739F" w:rsidP="00C07178">
      <w:pPr>
        <w:pStyle w:val="libNormal"/>
        <w:rPr>
          <w:rtl/>
        </w:rPr>
      </w:pPr>
      <w:r>
        <w:rPr>
          <w:rtl/>
        </w:rPr>
        <w:t xml:space="preserve">والمراد من </w:t>
      </w:r>
      <w:r w:rsidRPr="00C07178">
        <w:rPr>
          <w:rStyle w:val="libAlaemChar"/>
          <w:rtl/>
        </w:rPr>
        <w:t>(</w:t>
      </w:r>
      <w:r w:rsidR="00C07178" w:rsidRPr="00C07178">
        <w:rPr>
          <w:rStyle w:val="libAieChar"/>
          <w:rtl/>
        </w:rPr>
        <w:t>رُحَمَاءُ بَيْنَهُمْ</w:t>
      </w:r>
      <w:r w:rsidRPr="00C07178">
        <w:rPr>
          <w:rStyle w:val="libAlaemChar"/>
          <w:rtl/>
        </w:rPr>
        <w:t>)</w:t>
      </w:r>
      <w:r>
        <w:rPr>
          <w:rtl/>
        </w:rPr>
        <w:t>: هو عثمان ذو النورين، فإن</w:t>
      </w:r>
      <w:r w:rsidR="00C07178">
        <w:rPr>
          <w:rFonts w:hint="cs"/>
          <w:rtl/>
        </w:rPr>
        <w:t>ّ</w:t>
      </w:r>
      <w:r>
        <w:rPr>
          <w:rtl/>
        </w:rPr>
        <w:t>ه كان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الفتح، الآية 29.</w:t>
      </w:r>
    </w:p>
    <w:p w:rsidR="006F739F" w:rsidRDefault="006F739F" w:rsidP="00D96FAA">
      <w:pPr>
        <w:pStyle w:val="libNormal"/>
      </w:pPr>
      <w:r>
        <w:rPr>
          <w:rtl/>
        </w:rPr>
        <w:br w:type="page"/>
      </w:r>
    </w:p>
    <w:p w:rsidR="008406C4" w:rsidRDefault="006F739F" w:rsidP="00C07178">
      <w:pPr>
        <w:pStyle w:val="libNormal0"/>
        <w:rPr>
          <w:rtl/>
        </w:rPr>
      </w:pPr>
      <w:r>
        <w:rPr>
          <w:rtl/>
        </w:rPr>
        <w:lastRenderedPageBreak/>
        <w:t>كما نعلم رقيق القلب كثير الرحمة.</w:t>
      </w:r>
    </w:p>
    <w:p w:rsidR="008406C4" w:rsidRDefault="006F739F" w:rsidP="00C07178">
      <w:pPr>
        <w:pStyle w:val="libNormal"/>
        <w:rPr>
          <w:rtl/>
        </w:rPr>
      </w:pPr>
      <w:r>
        <w:rPr>
          <w:rtl/>
        </w:rPr>
        <w:t>والمعن</w:t>
      </w:r>
      <w:r w:rsidR="00C07178">
        <w:rPr>
          <w:rFonts w:hint="cs"/>
          <w:rtl/>
        </w:rPr>
        <w:t>ّ</w:t>
      </w:r>
      <w:r>
        <w:rPr>
          <w:rtl/>
        </w:rPr>
        <w:t xml:space="preserve">ي من </w:t>
      </w:r>
      <w:r w:rsidRPr="00C07178">
        <w:rPr>
          <w:rStyle w:val="libAlaemChar"/>
          <w:rtl/>
        </w:rPr>
        <w:t>(</w:t>
      </w:r>
      <w:r w:rsidR="00C07178" w:rsidRPr="00C07178">
        <w:rPr>
          <w:rStyle w:val="libAieChar"/>
          <w:rtl/>
        </w:rPr>
        <w:t>سِيمَاهُمْ فِي وُجُوهِهِمْ مِنْ أَثَرِ السُّجُودِ</w:t>
      </w:r>
      <w:r w:rsidRPr="00C07178">
        <w:rPr>
          <w:rStyle w:val="libAlaemChar"/>
          <w:rtl/>
        </w:rPr>
        <w:t>)</w:t>
      </w:r>
      <w:r>
        <w:rPr>
          <w:rtl/>
        </w:rPr>
        <w:t xml:space="preserve"> هو علي</w:t>
      </w:r>
      <w:r w:rsidR="00C07178">
        <w:rPr>
          <w:rFonts w:hint="cs"/>
          <w:rtl/>
        </w:rPr>
        <w:t>ّ</w:t>
      </w:r>
      <w:r>
        <w:rPr>
          <w:rtl/>
        </w:rPr>
        <w:t xml:space="preserve"> بن أبي طالب كر</w:t>
      </w:r>
      <w:r w:rsidR="00C07178">
        <w:rPr>
          <w:rFonts w:hint="cs"/>
          <w:rtl/>
        </w:rPr>
        <w:t>ّ</w:t>
      </w:r>
      <w:r>
        <w:rPr>
          <w:rtl/>
        </w:rPr>
        <w:t>م الله وجهه، فإن</w:t>
      </w:r>
      <w:r w:rsidR="00C07178">
        <w:rPr>
          <w:rFonts w:hint="cs"/>
          <w:rtl/>
        </w:rPr>
        <w:t>ّ</w:t>
      </w:r>
      <w:r>
        <w:rPr>
          <w:rtl/>
        </w:rPr>
        <w:t>ه ما سجد لصنم قط</w:t>
      </w:r>
      <w:r w:rsidR="00C07178">
        <w:rPr>
          <w:rFonts w:hint="cs"/>
          <w:rtl/>
        </w:rPr>
        <w:t>ّ</w:t>
      </w:r>
      <w:r>
        <w:rPr>
          <w:rtl/>
        </w:rPr>
        <w:t>.</w:t>
      </w:r>
    </w:p>
    <w:p w:rsidR="008406C4" w:rsidRDefault="006F739F" w:rsidP="006F739F">
      <w:pPr>
        <w:pStyle w:val="libNormal"/>
        <w:rPr>
          <w:rtl/>
        </w:rPr>
      </w:pPr>
      <w:r>
        <w:rPr>
          <w:rtl/>
        </w:rPr>
        <w:t>وأنا أرجو أن تقبل هذا التأويل الجميل، والقول الجامع لفضيلة الخلفاء الراشدين!</w:t>
      </w:r>
    </w:p>
    <w:p w:rsidR="008406C4" w:rsidRDefault="006F739F" w:rsidP="006F739F">
      <w:pPr>
        <w:pStyle w:val="libNormal"/>
        <w:rPr>
          <w:rtl/>
        </w:rPr>
      </w:pPr>
      <w:r w:rsidRPr="00537012">
        <w:rPr>
          <w:rStyle w:val="libBold2Char"/>
          <w:rtl/>
        </w:rPr>
        <w:t>قلت</w:t>
      </w:r>
      <w:r w:rsidR="00150378" w:rsidRPr="00537012">
        <w:rPr>
          <w:rStyle w:val="libBold2Char"/>
          <w:rFonts w:hint="cs"/>
          <w:rtl/>
        </w:rPr>
        <w:t>ُ</w:t>
      </w:r>
      <w:r w:rsidRPr="00537012">
        <w:rPr>
          <w:rStyle w:val="libBold2Char"/>
          <w:rtl/>
        </w:rPr>
        <w:t>:</w:t>
      </w:r>
      <w:r>
        <w:rPr>
          <w:rtl/>
        </w:rPr>
        <w:t xml:space="preserve"> يا شيخ! إن</w:t>
      </w:r>
      <w:r w:rsidR="00C07178">
        <w:rPr>
          <w:rFonts w:hint="cs"/>
          <w:rtl/>
        </w:rPr>
        <w:t>ّ</w:t>
      </w:r>
      <w:r>
        <w:rPr>
          <w:rtl/>
        </w:rPr>
        <w:t>ي أعجب من كلامك وفي حيرة منه! ولا أدري من أين جئت به؟! فإن</w:t>
      </w:r>
      <w:r w:rsidR="00C07178">
        <w:rPr>
          <w:rFonts w:hint="cs"/>
          <w:rtl/>
        </w:rPr>
        <w:t>ّ</w:t>
      </w:r>
      <w:r>
        <w:rPr>
          <w:rtl/>
        </w:rPr>
        <w:t>ي لم أجد في تفاسيركم المعتبرة المشهورة، هذا التفسير، ولو كان هذا الأمر كما تقول، لكان الخلفاء المتقد</w:t>
      </w:r>
      <w:r w:rsidR="00C07178">
        <w:rPr>
          <w:rFonts w:hint="cs"/>
          <w:rtl/>
        </w:rPr>
        <w:t>ّ</w:t>
      </w:r>
      <w:r>
        <w:rPr>
          <w:rtl/>
        </w:rPr>
        <w:t>مون على الإمام علي</w:t>
      </w:r>
      <w:r w:rsidR="00C07178">
        <w:rPr>
          <w:rFonts w:hint="cs"/>
          <w:rtl/>
        </w:rPr>
        <w:t>ّ</w:t>
      </w:r>
      <w:r>
        <w:rPr>
          <w:rtl/>
        </w:rPr>
        <w:t xml:space="preserve"> </w:t>
      </w:r>
      <w:r w:rsidRPr="00201CCF">
        <w:rPr>
          <w:rStyle w:val="libAlaemChar"/>
          <w:rtl/>
        </w:rPr>
        <w:t>عليه‌السلام</w:t>
      </w:r>
      <w:r>
        <w:rPr>
          <w:rtl/>
        </w:rPr>
        <w:t xml:space="preserve"> احتج</w:t>
      </w:r>
      <w:r w:rsidR="00C07178">
        <w:rPr>
          <w:rFonts w:hint="cs"/>
          <w:rtl/>
        </w:rPr>
        <w:t>ّ</w:t>
      </w:r>
      <w:r>
        <w:rPr>
          <w:rtl/>
        </w:rPr>
        <w:t>وا بها حينما واجهوا معارضة بني هاشم وامتناع السي</w:t>
      </w:r>
      <w:r w:rsidR="00C07178">
        <w:rPr>
          <w:rFonts w:hint="cs"/>
          <w:rtl/>
        </w:rPr>
        <w:t>ّ</w:t>
      </w:r>
      <w:r>
        <w:rPr>
          <w:rtl/>
        </w:rPr>
        <w:t>دة فاطمة الز</w:t>
      </w:r>
      <w:r w:rsidR="00C07178">
        <w:rPr>
          <w:rFonts w:hint="cs"/>
          <w:rtl/>
        </w:rPr>
        <w:t>ّ</w:t>
      </w:r>
      <w:r>
        <w:rPr>
          <w:rtl/>
        </w:rPr>
        <w:t>هراء والإمام علي</w:t>
      </w:r>
      <w:r w:rsidR="00C07178">
        <w:rPr>
          <w:rFonts w:hint="cs"/>
          <w:rtl/>
        </w:rPr>
        <w:t>ٍّ</w:t>
      </w:r>
      <w:r>
        <w:rPr>
          <w:rtl/>
        </w:rPr>
        <w:t xml:space="preserve"> </w:t>
      </w:r>
      <w:r w:rsidRPr="00201CCF">
        <w:rPr>
          <w:rStyle w:val="libAlaemChar"/>
          <w:rtl/>
        </w:rPr>
        <w:t>عليه‌السلام</w:t>
      </w:r>
      <w:r>
        <w:rPr>
          <w:rtl/>
        </w:rPr>
        <w:t xml:space="preserve"> من البيعة لهم.</w:t>
      </w:r>
    </w:p>
    <w:p w:rsidR="008406C4" w:rsidRDefault="006F739F" w:rsidP="006F739F">
      <w:pPr>
        <w:pStyle w:val="libNormal"/>
        <w:rPr>
          <w:rtl/>
        </w:rPr>
      </w:pPr>
      <w:r>
        <w:rPr>
          <w:rtl/>
        </w:rPr>
        <w:t>ولكن لم نجد ذلك في التاريخ ولا التفاسير التي كتبها كبار علمائكم، أمثال: الطبري و الثعلبي والنيسابوري والسيوطي والبيضاوي والزمخشري والفخر الرازي، وغيرهم.</w:t>
      </w:r>
    </w:p>
    <w:p w:rsidR="008406C4" w:rsidRDefault="006F739F" w:rsidP="00150378">
      <w:pPr>
        <w:pStyle w:val="libNormal"/>
        <w:rPr>
          <w:rtl/>
        </w:rPr>
      </w:pPr>
      <w:r>
        <w:rPr>
          <w:rtl/>
        </w:rPr>
        <w:t>وهذا التأويل والتفسير ما هو</w:t>
      </w:r>
      <w:r w:rsidR="00A13185">
        <w:rPr>
          <w:rtl/>
        </w:rPr>
        <w:t xml:space="preserve"> إلّا </w:t>
      </w:r>
      <w:r>
        <w:rPr>
          <w:rtl/>
        </w:rPr>
        <w:t>رأي شخصي غير مستند إلى حديث أو رواية، وإن</w:t>
      </w:r>
      <w:r w:rsidR="009B3D1B">
        <w:rPr>
          <w:rFonts w:hint="cs"/>
          <w:rtl/>
        </w:rPr>
        <w:t>ّ</w:t>
      </w:r>
      <w:r>
        <w:rPr>
          <w:rtl/>
        </w:rPr>
        <w:t xml:space="preserve"> القائل والملتزم به وم</w:t>
      </w:r>
      <w:r w:rsidR="009B3D1B">
        <w:rPr>
          <w:rFonts w:hint="cs"/>
          <w:rtl/>
        </w:rPr>
        <w:t>َ</w:t>
      </w:r>
      <w:r>
        <w:rPr>
          <w:rtl/>
        </w:rPr>
        <w:t>ن يقبله يشملهم حديث النبي</w:t>
      </w:r>
      <w:r w:rsidR="009B3D1B">
        <w:rPr>
          <w:rFonts w:hint="cs"/>
          <w:rtl/>
        </w:rPr>
        <w:t>ّ</w:t>
      </w:r>
      <w:r>
        <w:rPr>
          <w:rtl/>
        </w:rPr>
        <w:t xml:space="preserve"> </w:t>
      </w:r>
      <w:r w:rsidR="009B3D1B" w:rsidRPr="00201CCF">
        <w:rPr>
          <w:rStyle w:val="libAlaemChar"/>
          <w:rtl/>
        </w:rPr>
        <w:t>صلى‌الله‌عليه‌وآله</w:t>
      </w:r>
      <w:r w:rsidR="009B3D1B">
        <w:rPr>
          <w:rtl/>
        </w:rPr>
        <w:t xml:space="preserve"> </w:t>
      </w:r>
      <w:r w:rsidR="009B3D1B">
        <w:rPr>
          <w:rFonts w:hint="cs"/>
          <w:rtl/>
        </w:rPr>
        <w:t>:</w:t>
      </w:r>
      <w:r w:rsidR="009E6B91" w:rsidRPr="009E6B91">
        <w:rPr>
          <w:rFonts w:hint="cs"/>
          <w:rtl/>
        </w:rPr>
        <w:t xml:space="preserve"> </w:t>
      </w:r>
      <w:r w:rsidR="009E6B91" w:rsidRPr="00743CF5">
        <w:rPr>
          <w:rFonts w:hint="cs"/>
          <w:rtl/>
        </w:rPr>
        <w:t>«</w:t>
      </w:r>
      <w:r>
        <w:rPr>
          <w:rtl/>
        </w:rPr>
        <w:t>من فس</w:t>
      </w:r>
      <w:r w:rsidR="009E6B91">
        <w:rPr>
          <w:rFonts w:hint="cs"/>
          <w:rtl/>
        </w:rPr>
        <w:t>ّ</w:t>
      </w:r>
      <w:r>
        <w:rPr>
          <w:rtl/>
        </w:rPr>
        <w:t>ر القرآن برأيه فليتبو</w:t>
      </w:r>
      <w:r w:rsidR="009E6B91">
        <w:rPr>
          <w:rFonts w:hint="cs"/>
          <w:rtl/>
        </w:rPr>
        <w:t>ّ</w:t>
      </w:r>
      <w:r>
        <w:rPr>
          <w:rtl/>
        </w:rPr>
        <w:t>أ مقعده من النار</w:t>
      </w:r>
      <w:r w:rsidR="00150378" w:rsidRPr="00743CF5">
        <w:rPr>
          <w:rFonts w:hint="cs"/>
          <w:rtl/>
        </w:rPr>
        <w:t>»</w:t>
      </w:r>
      <w:r w:rsidR="00150378">
        <w:rPr>
          <w:rFonts w:hint="cs"/>
          <w:rtl/>
        </w:rPr>
        <w:t>.</w:t>
      </w:r>
    </w:p>
    <w:p w:rsidR="008406C4" w:rsidRDefault="006F739F" w:rsidP="006F739F">
      <w:pPr>
        <w:pStyle w:val="libNormal"/>
        <w:rPr>
          <w:rtl/>
        </w:rPr>
      </w:pPr>
      <w:r w:rsidRPr="00537012">
        <w:rPr>
          <w:rStyle w:val="libBold2Char"/>
          <w:rtl/>
        </w:rPr>
        <w:t>وإذا قلت</w:t>
      </w:r>
      <w:r w:rsidR="00150378" w:rsidRPr="00537012">
        <w:rPr>
          <w:rStyle w:val="libBold2Char"/>
          <w:rFonts w:hint="cs"/>
          <w:rtl/>
        </w:rPr>
        <w:t>َ</w:t>
      </w:r>
      <w:r w:rsidRPr="00537012">
        <w:rPr>
          <w:rStyle w:val="libBold2Char"/>
          <w:rtl/>
        </w:rPr>
        <w:t>:</w:t>
      </w:r>
      <w:r w:rsidRPr="00150378">
        <w:rPr>
          <w:rtl/>
        </w:rPr>
        <w:t xml:space="preserve"> إن</w:t>
      </w:r>
      <w:r w:rsidR="00150378">
        <w:rPr>
          <w:rFonts w:hint="cs"/>
          <w:rtl/>
        </w:rPr>
        <w:t>ّ</w:t>
      </w:r>
      <w:r>
        <w:rPr>
          <w:rtl/>
        </w:rPr>
        <w:t xml:space="preserve"> ما قلته هو تأويل لا تفسير.</w:t>
      </w:r>
    </w:p>
    <w:p w:rsidR="008406C4" w:rsidRDefault="006F739F" w:rsidP="006F739F">
      <w:pPr>
        <w:pStyle w:val="libNormal"/>
        <w:rPr>
          <w:rtl/>
        </w:rPr>
      </w:pPr>
      <w:r w:rsidRPr="00537012">
        <w:rPr>
          <w:rStyle w:val="libBold2Char"/>
          <w:rtl/>
        </w:rPr>
        <w:t>فأقول:</w:t>
      </w:r>
      <w:r>
        <w:rPr>
          <w:rtl/>
        </w:rPr>
        <w:t xml:space="preserve"> إن</w:t>
      </w:r>
      <w:r w:rsidR="00150378">
        <w:rPr>
          <w:rFonts w:hint="cs"/>
          <w:rtl/>
        </w:rPr>
        <w:t>ّ</w:t>
      </w:r>
      <w:r>
        <w:rPr>
          <w:rtl/>
        </w:rPr>
        <w:t xml:space="preserve"> مذاهبكم الأربعة لا يقبلون تأويل القرآن مطلقا</w:t>
      </w:r>
      <w:r w:rsidR="00150378">
        <w:rPr>
          <w:rFonts w:hint="cs"/>
          <w:rtl/>
        </w:rPr>
        <w:t>ً</w:t>
      </w:r>
      <w:r>
        <w:rPr>
          <w:rtl/>
        </w:rPr>
        <w:t>، ولا يجوز عند أئم</w:t>
      </w:r>
      <w:r w:rsidR="00150378">
        <w:rPr>
          <w:rFonts w:hint="cs"/>
          <w:rtl/>
        </w:rPr>
        <w:t>ّ</w:t>
      </w:r>
      <w:r>
        <w:rPr>
          <w:rtl/>
        </w:rPr>
        <w:t>تكم تأويل القرآن، وأضف على هذا، إن</w:t>
      </w:r>
      <w:r w:rsidR="00150378">
        <w:rPr>
          <w:rFonts w:hint="cs"/>
          <w:rtl/>
        </w:rPr>
        <w:t>ّ</w:t>
      </w:r>
      <w:r>
        <w:rPr>
          <w:rtl/>
        </w:rPr>
        <w:t xml:space="preserve"> في الآية الشريفة نكات</w:t>
      </w:r>
      <w:r w:rsidR="00150378">
        <w:rPr>
          <w:rFonts w:hint="cs"/>
          <w:rtl/>
        </w:rPr>
        <w:t>ٍ</w:t>
      </w:r>
      <w:r>
        <w:rPr>
          <w:rtl/>
        </w:rPr>
        <w:t xml:space="preserve"> علمية وأدبية تمنع من هذا التأويل، وتحول دون الوصول إلى مقصودكم، وهي:</w:t>
      </w:r>
    </w:p>
    <w:p w:rsidR="008406C4" w:rsidRDefault="006F739F" w:rsidP="006F739F">
      <w:pPr>
        <w:pStyle w:val="libNormal"/>
        <w:rPr>
          <w:rtl/>
        </w:rPr>
      </w:pPr>
      <w:r w:rsidRPr="00537012">
        <w:rPr>
          <w:rStyle w:val="libBold2Char"/>
          <w:rtl/>
        </w:rPr>
        <w:t>أو</w:t>
      </w:r>
      <w:r w:rsidR="00150378" w:rsidRPr="00537012">
        <w:rPr>
          <w:rStyle w:val="libBold2Char"/>
          <w:rFonts w:hint="cs"/>
          <w:rtl/>
        </w:rPr>
        <w:t>ّ</w:t>
      </w:r>
      <w:r w:rsidRPr="00537012">
        <w:rPr>
          <w:rStyle w:val="libBold2Char"/>
          <w:rtl/>
        </w:rPr>
        <w:t>لا</w:t>
      </w:r>
      <w:r w:rsidR="00150378" w:rsidRPr="00537012">
        <w:rPr>
          <w:rStyle w:val="libBold2Char"/>
          <w:rFonts w:hint="cs"/>
          <w:rtl/>
        </w:rPr>
        <w:t>ً</w:t>
      </w:r>
      <w:r w:rsidRPr="00537012">
        <w:rPr>
          <w:rStyle w:val="libBold2Char"/>
          <w:rtl/>
        </w:rPr>
        <w:t>:</w:t>
      </w:r>
      <w:r>
        <w:rPr>
          <w:rtl/>
        </w:rPr>
        <w:t xml:space="preserve"> الضمائر الموجودة في الآية الكريمة.</w:t>
      </w:r>
    </w:p>
    <w:p w:rsidR="006F739F" w:rsidRDefault="006F739F" w:rsidP="00D96FAA">
      <w:pPr>
        <w:pStyle w:val="libNormal"/>
      </w:pPr>
      <w:r>
        <w:rPr>
          <w:rtl/>
        </w:rPr>
        <w:br w:type="page"/>
      </w:r>
    </w:p>
    <w:p w:rsidR="008406C4" w:rsidRDefault="006F739F" w:rsidP="00150378">
      <w:pPr>
        <w:pStyle w:val="libNormal"/>
        <w:rPr>
          <w:rtl/>
        </w:rPr>
      </w:pPr>
      <w:r w:rsidRPr="00537012">
        <w:rPr>
          <w:rStyle w:val="libBold2Char"/>
          <w:rtl/>
        </w:rPr>
        <w:lastRenderedPageBreak/>
        <w:t>وثانيا</w:t>
      </w:r>
      <w:r w:rsidR="00150378" w:rsidRPr="00537012">
        <w:rPr>
          <w:rStyle w:val="libBold2Char"/>
          <w:rFonts w:hint="cs"/>
          <w:rtl/>
        </w:rPr>
        <w:t>ً</w:t>
      </w:r>
      <w:r w:rsidRPr="00537012">
        <w:rPr>
          <w:rStyle w:val="libBold2Char"/>
          <w:rtl/>
        </w:rPr>
        <w:t>:</w:t>
      </w:r>
      <w:r>
        <w:rPr>
          <w:rtl/>
        </w:rPr>
        <w:t xml:space="preserve"> صياغة الج</w:t>
      </w:r>
      <w:r w:rsidR="00150378">
        <w:rPr>
          <w:rFonts w:hint="cs"/>
          <w:rtl/>
        </w:rPr>
        <w:t>ُ</w:t>
      </w:r>
      <w:r>
        <w:rPr>
          <w:rtl/>
        </w:rPr>
        <w:t>م</w:t>
      </w:r>
      <w:r w:rsidR="00150378">
        <w:rPr>
          <w:rFonts w:hint="cs"/>
          <w:rtl/>
        </w:rPr>
        <w:t>َ</w:t>
      </w:r>
      <w:r>
        <w:rPr>
          <w:rtl/>
        </w:rPr>
        <w:t xml:space="preserve">ل فـ </w:t>
      </w:r>
      <w:r w:rsidRPr="00150378">
        <w:rPr>
          <w:rStyle w:val="libAlaemChar"/>
          <w:rtl/>
        </w:rPr>
        <w:t>(</w:t>
      </w:r>
      <w:r w:rsidR="00150378" w:rsidRPr="00C07178">
        <w:rPr>
          <w:rStyle w:val="libAieChar"/>
          <w:rFonts w:hint="eastAsia"/>
          <w:rtl/>
        </w:rPr>
        <w:t>مُحَمَّدٌ</w:t>
      </w:r>
      <w:r w:rsidR="00150378" w:rsidRPr="00150378">
        <w:rPr>
          <w:rStyle w:val="libAlaemChar"/>
          <w:rFonts w:hint="cs"/>
          <w:rtl/>
        </w:rPr>
        <w:t>)</w:t>
      </w:r>
      <w:r>
        <w:rPr>
          <w:rtl/>
        </w:rPr>
        <w:t xml:space="preserve"> </w:t>
      </w:r>
      <w:r w:rsidRPr="00201CCF">
        <w:rPr>
          <w:rStyle w:val="libAlaemChar"/>
          <w:rtl/>
        </w:rPr>
        <w:t>صلى‌الله‌عليه‌وآله</w:t>
      </w:r>
      <w:r>
        <w:rPr>
          <w:rtl/>
        </w:rPr>
        <w:t>: مبتدأ، و</w:t>
      </w:r>
      <w:r w:rsidRPr="00150378">
        <w:rPr>
          <w:rStyle w:val="libAlaemChar"/>
          <w:rtl/>
        </w:rPr>
        <w:t>(</w:t>
      </w:r>
      <w:r w:rsidR="00150378" w:rsidRPr="00C07178">
        <w:rPr>
          <w:rStyle w:val="libAieChar"/>
          <w:rtl/>
        </w:rPr>
        <w:t xml:space="preserve">رَسُولُ </w:t>
      </w:r>
      <w:r w:rsidR="0041446A">
        <w:rPr>
          <w:rStyle w:val="libAieChar"/>
          <w:rtl/>
        </w:rPr>
        <w:t>الله</w:t>
      </w:r>
      <w:r w:rsidRPr="00150378">
        <w:rPr>
          <w:rStyle w:val="libAlaemChar"/>
          <w:rtl/>
        </w:rPr>
        <w:t>)</w:t>
      </w:r>
      <w:r>
        <w:rPr>
          <w:rtl/>
        </w:rPr>
        <w:t xml:space="preserve">: عطف بيان أو صفة، </w:t>
      </w:r>
      <w:r w:rsidRPr="00150378">
        <w:rPr>
          <w:rStyle w:val="libAlaemChar"/>
          <w:rtl/>
        </w:rPr>
        <w:t>(</w:t>
      </w:r>
      <w:r w:rsidR="00150378" w:rsidRPr="00C07178">
        <w:rPr>
          <w:rStyle w:val="libAieChar"/>
          <w:rtl/>
        </w:rPr>
        <w:t>وَ الَّذِينَ مَعَهُ</w:t>
      </w:r>
      <w:r w:rsidRPr="00150378">
        <w:rPr>
          <w:rStyle w:val="libAlaemChar"/>
          <w:rtl/>
        </w:rPr>
        <w:t>)</w:t>
      </w:r>
      <w:r>
        <w:rPr>
          <w:rtl/>
        </w:rPr>
        <w:t xml:space="preserve">: عطف على </w:t>
      </w:r>
      <w:r w:rsidRPr="00150378">
        <w:rPr>
          <w:rStyle w:val="libAlaemChar"/>
          <w:rtl/>
        </w:rPr>
        <w:t>(</w:t>
      </w:r>
      <w:r w:rsidR="00150378" w:rsidRPr="00150378">
        <w:rPr>
          <w:rStyle w:val="libAieChar"/>
          <w:rFonts w:hint="eastAsia"/>
          <w:rtl/>
        </w:rPr>
        <w:t>م</w:t>
      </w:r>
      <w:r w:rsidR="00150378" w:rsidRPr="00C07178">
        <w:rPr>
          <w:rStyle w:val="libAieChar"/>
          <w:rFonts w:hint="eastAsia"/>
          <w:rtl/>
        </w:rPr>
        <w:t>ُحَمَّدٌ</w:t>
      </w:r>
      <w:r w:rsidRPr="00150378">
        <w:rPr>
          <w:rStyle w:val="libAlaemChar"/>
          <w:rtl/>
        </w:rPr>
        <w:t>)</w:t>
      </w:r>
      <w:r>
        <w:rPr>
          <w:rtl/>
        </w:rPr>
        <w:t xml:space="preserve"> </w:t>
      </w:r>
      <w:r w:rsidRPr="00201CCF">
        <w:rPr>
          <w:rStyle w:val="libAlaemChar"/>
          <w:rtl/>
        </w:rPr>
        <w:t>صلى‌الله‌عليه‌وآله</w:t>
      </w:r>
      <w:r>
        <w:rPr>
          <w:rtl/>
        </w:rPr>
        <w:t xml:space="preserve"> و </w:t>
      </w:r>
      <w:r w:rsidRPr="00150378">
        <w:rPr>
          <w:rStyle w:val="libAlaemChar"/>
          <w:rtl/>
        </w:rPr>
        <w:t>(</w:t>
      </w:r>
      <w:r w:rsidR="00150378" w:rsidRPr="00C07178">
        <w:rPr>
          <w:rStyle w:val="libAieChar"/>
          <w:rtl/>
        </w:rPr>
        <w:t>أَشِدَّاءُ</w:t>
      </w:r>
      <w:r w:rsidRPr="00150378">
        <w:rPr>
          <w:rStyle w:val="libAlaemChar"/>
          <w:rtl/>
        </w:rPr>
        <w:t>)</w:t>
      </w:r>
      <w:r>
        <w:rPr>
          <w:rtl/>
        </w:rPr>
        <w:t xml:space="preserve"> وما بعدها: خبر، ولو قلنا غير هذا فهذا غير معقول وخارج عن قواعد العربية وال</w:t>
      </w:r>
      <w:r w:rsidR="00150378">
        <w:rPr>
          <w:rFonts w:hint="cs"/>
          <w:rtl/>
        </w:rPr>
        <w:t>اُ</w:t>
      </w:r>
      <w:r>
        <w:rPr>
          <w:rtl/>
        </w:rPr>
        <w:t>صول.</w:t>
      </w:r>
    </w:p>
    <w:p w:rsidR="008406C4" w:rsidRDefault="006F739F" w:rsidP="006F739F">
      <w:pPr>
        <w:pStyle w:val="libNormal"/>
        <w:rPr>
          <w:rtl/>
        </w:rPr>
      </w:pPr>
      <w:r>
        <w:rPr>
          <w:rtl/>
        </w:rPr>
        <w:t>ولذا فإن</w:t>
      </w:r>
      <w:r w:rsidR="00150378">
        <w:rPr>
          <w:rFonts w:hint="cs"/>
          <w:rtl/>
        </w:rPr>
        <w:t>ّ</w:t>
      </w:r>
      <w:r>
        <w:rPr>
          <w:rtl/>
        </w:rPr>
        <w:t xml:space="preserve"> جميع المفس</w:t>
      </w:r>
      <w:r w:rsidR="00150378">
        <w:rPr>
          <w:rFonts w:hint="cs"/>
          <w:rtl/>
        </w:rPr>
        <w:t>ّ</w:t>
      </w:r>
      <w:r>
        <w:rPr>
          <w:rtl/>
        </w:rPr>
        <w:t>رين من الفريقين قالوا: إن</w:t>
      </w:r>
      <w:r w:rsidR="00150378">
        <w:rPr>
          <w:rFonts w:hint="cs"/>
          <w:rtl/>
        </w:rPr>
        <w:t>ّ</w:t>
      </w:r>
      <w:r>
        <w:rPr>
          <w:rtl/>
        </w:rPr>
        <w:t xml:space="preserve"> الآية الكريمة تشير إلى صفات المؤمنين بالنبي</w:t>
      </w:r>
      <w:r w:rsidR="00150378">
        <w:rPr>
          <w:rFonts w:hint="cs"/>
          <w:rtl/>
        </w:rPr>
        <w:t>ّ</w:t>
      </w:r>
      <w:r>
        <w:rPr>
          <w:rtl/>
        </w:rPr>
        <w:t xml:space="preserve"> </w:t>
      </w:r>
      <w:r w:rsidRPr="00201CCF">
        <w:rPr>
          <w:rStyle w:val="libAlaemChar"/>
          <w:rtl/>
        </w:rPr>
        <w:t>صلى‌الله‌عليه‌وآله</w:t>
      </w:r>
      <w:r>
        <w:rPr>
          <w:rtl/>
        </w:rPr>
        <w:t xml:space="preserve"> جميعا</w:t>
      </w:r>
      <w:r w:rsidR="00150378">
        <w:rPr>
          <w:rFonts w:hint="cs"/>
          <w:rtl/>
        </w:rPr>
        <w:t>ً</w:t>
      </w:r>
      <w:r>
        <w:rPr>
          <w:rtl/>
        </w:rPr>
        <w:t>.</w:t>
      </w:r>
    </w:p>
    <w:p w:rsidR="008406C4" w:rsidRDefault="006F739F" w:rsidP="00150378">
      <w:pPr>
        <w:pStyle w:val="libNormal"/>
        <w:rPr>
          <w:rtl/>
        </w:rPr>
      </w:pPr>
      <w:r w:rsidRPr="00537012">
        <w:rPr>
          <w:rStyle w:val="libBold2Char"/>
          <w:rtl/>
        </w:rPr>
        <w:t>ولكن</w:t>
      </w:r>
      <w:r w:rsidR="00150378" w:rsidRPr="00537012">
        <w:rPr>
          <w:rStyle w:val="libBold2Char"/>
          <w:rFonts w:hint="cs"/>
          <w:rtl/>
        </w:rPr>
        <w:t>ّ</w:t>
      </w:r>
      <w:r w:rsidRPr="00537012">
        <w:rPr>
          <w:rStyle w:val="libBold2Char"/>
          <w:rtl/>
        </w:rPr>
        <w:t>ي أقول:</w:t>
      </w:r>
      <w:r>
        <w:rPr>
          <w:rtl/>
        </w:rPr>
        <w:t xml:space="preserve"> إن</w:t>
      </w:r>
      <w:r w:rsidR="00150378">
        <w:rPr>
          <w:rFonts w:hint="cs"/>
          <w:rtl/>
        </w:rPr>
        <w:t>ّ</w:t>
      </w:r>
      <w:r>
        <w:rPr>
          <w:rtl/>
        </w:rPr>
        <w:t xml:space="preserve"> هذه الصفات ما اجتمعت في كل</w:t>
      </w:r>
      <w:r w:rsidR="00150378">
        <w:rPr>
          <w:rFonts w:hint="cs"/>
          <w:rtl/>
        </w:rPr>
        <w:t>ّ</w:t>
      </w:r>
      <w:r>
        <w:rPr>
          <w:rtl/>
        </w:rPr>
        <w:t xml:space="preserve"> فرد فرد من المؤمنين، بل مجموعها كانت في مجموع المؤمنين، أي</w:t>
      </w:r>
      <w:r w:rsidR="00150378">
        <w:rPr>
          <w:rFonts w:hint="cs"/>
          <w:rtl/>
        </w:rPr>
        <w:t>:</w:t>
      </w:r>
      <w:r>
        <w:rPr>
          <w:rtl/>
        </w:rPr>
        <w:t xml:space="preserve"> إن</w:t>
      </w:r>
      <w:r w:rsidR="00150378">
        <w:rPr>
          <w:rFonts w:hint="cs"/>
          <w:rtl/>
        </w:rPr>
        <w:t>ّ</w:t>
      </w:r>
      <w:r>
        <w:rPr>
          <w:rtl/>
        </w:rPr>
        <w:t xml:space="preserve"> بعضهم كانوا </w:t>
      </w:r>
      <w:r w:rsidRPr="00150378">
        <w:rPr>
          <w:rStyle w:val="libAlaemChar"/>
          <w:rtl/>
        </w:rPr>
        <w:t>(</w:t>
      </w:r>
      <w:r w:rsidR="00150378" w:rsidRPr="00C07178">
        <w:rPr>
          <w:rStyle w:val="libAieChar"/>
          <w:rtl/>
        </w:rPr>
        <w:t>أَشِدَّاءُ عَلَى الْکُفَّارِ</w:t>
      </w:r>
      <w:r w:rsidRPr="00150378">
        <w:rPr>
          <w:rStyle w:val="libAlaemChar"/>
          <w:rtl/>
        </w:rPr>
        <w:t>)</w:t>
      </w:r>
      <w:r>
        <w:rPr>
          <w:rtl/>
        </w:rPr>
        <w:t xml:space="preserve"> وبعضهم كانوا </w:t>
      </w:r>
      <w:r w:rsidRPr="00150378">
        <w:rPr>
          <w:rStyle w:val="libAlaemChar"/>
          <w:rtl/>
        </w:rPr>
        <w:t>(</w:t>
      </w:r>
      <w:r w:rsidR="00150378" w:rsidRPr="00C07178">
        <w:rPr>
          <w:rStyle w:val="libAieChar"/>
          <w:rtl/>
        </w:rPr>
        <w:t>رُحَمَاءُ بَيْنَهُمْ</w:t>
      </w:r>
      <w:r w:rsidRPr="00150378">
        <w:rPr>
          <w:rStyle w:val="libAlaemChar"/>
          <w:rtl/>
        </w:rPr>
        <w:t>)</w:t>
      </w:r>
      <w:r>
        <w:rPr>
          <w:rtl/>
        </w:rPr>
        <w:t xml:space="preserve"> وبعضهم </w:t>
      </w:r>
      <w:r w:rsidRPr="00150378">
        <w:rPr>
          <w:rStyle w:val="libAlaemChar"/>
          <w:rtl/>
        </w:rPr>
        <w:t>(</w:t>
      </w:r>
      <w:r w:rsidR="00150378" w:rsidRPr="00C07178">
        <w:rPr>
          <w:rStyle w:val="libAieChar"/>
          <w:rtl/>
        </w:rPr>
        <w:t>سِيمَاهُمْ فِي وُجُوهِهِمْ مِنْ أَثَرِ السُّجُودِ</w:t>
      </w:r>
      <w:r w:rsidRPr="00150378">
        <w:rPr>
          <w:rStyle w:val="libAlaemChar"/>
          <w:rtl/>
        </w:rPr>
        <w:t>)</w:t>
      </w:r>
      <w:r>
        <w:rPr>
          <w:rtl/>
        </w:rPr>
        <w:t xml:space="preserve"> ولم يكن من المؤمنين</w:t>
      </w:r>
      <w:r w:rsidR="00A13185">
        <w:rPr>
          <w:rtl/>
        </w:rPr>
        <w:t xml:space="preserve"> إلّا </w:t>
      </w:r>
      <w:r>
        <w:rPr>
          <w:rtl/>
        </w:rPr>
        <w:t>رجل واحد جمع كل</w:t>
      </w:r>
      <w:r w:rsidR="00150378">
        <w:rPr>
          <w:rFonts w:hint="cs"/>
          <w:rtl/>
        </w:rPr>
        <w:t>ّ</w:t>
      </w:r>
      <w:r>
        <w:rPr>
          <w:rtl/>
        </w:rPr>
        <w:t xml:space="preserve"> هذه الصفات والميزات الدينية، وهو: أمير المؤمنين علي</w:t>
      </w:r>
      <w:r w:rsidR="00150378">
        <w:rPr>
          <w:rFonts w:hint="cs"/>
          <w:rtl/>
        </w:rPr>
        <w:t>ّ</w:t>
      </w:r>
      <w:r>
        <w:rPr>
          <w:rtl/>
        </w:rPr>
        <w:t xml:space="preserve"> بن أبي طالب </w:t>
      </w:r>
      <w:r w:rsidRPr="00201CCF">
        <w:rPr>
          <w:rStyle w:val="libAlaemChar"/>
          <w:rtl/>
        </w:rPr>
        <w:t>عليه‌السلام</w:t>
      </w:r>
      <w:r>
        <w:rPr>
          <w:rtl/>
        </w:rPr>
        <w:t>، فهو الذي كان مع النبي</w:t>
      </w:r>
      <w:r w:rsidR="00150378">
        <w:rPr>
          <w:rFonts w:hint="cs"/>
          <w:rtl/>
        </w:rPr>
        <w:t>ّ</w:t>
      </w:r>
      <w:r>
        <w:rPr>
          <w:rtl/>
        </w:rPr>
        <w:t xml:space="preserve"> </w:t>
      </w:r>
      <w:r w:rsidRPr="00201CCF">
        <w:rPr>
          <w:rStyle w:val="libAlaemChar"/>
          <w:rtl/>
        </w:rPr>
        <w:t>صلى‌الله‌عليه‌وآله</w:t>
      </w:r>
      <w:r>
        <w:rPr>
          <w:rtl/>
        </w:rPr>
        <w:t xml:space="preserve"> من أو</w:t>
      </w:r>
      <w:r w:rsidR="00150378">
        <w:rPr>
          <w:rFonts w:hint="cs"/>
          <w:rtl/>
        </w:rPr>
        <w:t>ّ</w:t>
      </w:r>
      <w:r>
        <w:rPr>
          <w:rtl/>
        </w:rPr>
        <w:t>ل رسالته وبعثته حتّى آخر ساعات حياته المباركة، إذ كان رأس النبي</w:t>
      </w:r>
      <w:r w:rsidR="00150378">
        <w:rPr>
          <w:rFonts w:hint="cs"/>
          <w:rtl/>
        </w:rPr>
        <w:t>ّ</w:t>
      </w:r>
      <w:r>
        <w:rPr>
          <w:rtl/>
        </w:rPr>
        <w:t xml:space="preserve"> </w:t>
      </w:r>
      <w:r w:rsidRPr="00201CCF">
        <w:rPr>
          <w:rStyle w:val="libAlaemChar"/>
          <w:rtl/>
        </w:rPr>
        <w:t>صلى‌الله‌عليه‌وآله</w:t>
      </w:r>
      <w:r>
        <w:rPr>
          <w:rtl/>
        </w:rPr>
        <w:t xml:space="preserve"> في حجر وصي</w:t>
      </w:r>
      <w:r w:rsidR="00150378">
        <w:rPr>
          <w:rFonts w:hint="cs"/>
          <w:rtl/>
        </w:rPr>
        <w:t>ّ</w:t>
      </w:r>
      <w:r>
        <w:rPr>
          <w:rtl/>
        </w:rPr>
        <w:t>ه وابن عم</w:t>
      </w:r>
      <w:r w:rsidR="00150378">
        <w:rPr>
          <w:rFonts w:hint="cs"/>
          <w:rtl/>
        </w:rPr>
        <w:t>ّ</w:t>
      </w:r>
      <w:r>
        <w:rPr>
          <w:rtl/>
        </w:rPr>
        <w:t>ه علي</w:t>
      </w:r>
      <w:r w:rsidR="00150378">
        <w:rPr>
          <w:rFonts w:hint="cs"/>
          <w:rtl/>
        </w:rPr>
        <w:t>ّ</w:t>
      </w:r>
      <w:r>
        <w:rPr>
          <w:rtl/>
        </w:rPr>
        <w:t xml:space="preserve"> بن أبي طالب حين فارقت روحه الدنيا.</w:t>
      </w:r>
    </w:p>
    <w:p w:rsidR="008406C4" w:rsidRDefault="006F739F" w:rsidP="00150378">
      <w:pPr>
        <w:pStyle w:val="libNormal"/>
        <w:rPr>
          <w:rtl/>
        </w:rPr>
      </w:pPr>
      <w:r w:rsidRPr="00537012">
        <w:rPr>
          <w:rStyle w:val="libBold2Char"/>
          <w:rtl/>
        </w:rPr>
        <w:t>الشيخ عبد الس</w:t>
      </w:r>
      <w:r w:rsidR="00150378" w:rsidRPr="00537012">
        <w:rPr>
          <w:rStyle w:val="libBold2Char"/>
          <w:rFonts w:hint="cs"/>
          <w:rtl/>
        </w:rPr>
        <w:t>ّ</w:t>
      </w:r>
      <w:r w:rsidRPr="00537012">
        <w:rPr>
          <w:rStyle w:val="libBold2Char"/>
          <w:rtl/>
        </w:rPr>
        <w:t>لام:</w:t>
      </w:r>
      <w:r>
        <w:rPr>
          <w:rtl/>
        </w:rPr>
        <w:t xml:space="preserve"> إنك </w:t>
      </w:r>
      <w:r w:rsidRPr="00150378">
        <w:rPr>
          <w:rtl/>
        </w:rPr>
        <w:t>قلت:</w:t>
      </w:r>
      <w:r>
        <w:rPr>
          <w:rtl/>
        </w:rPr>
        <w:t xml:space="preserve"> بأن</w:t>
      </w:r>
      <w:r w:rsidR="00150378">
        <w:rPr>
          <w:rFonts w:hint="cs"/>
          <w:rtl/>
        </w:rPr>
        <w:t>ّ</w:t>
      </w:r>
      <w:r>
        <w:rPr>
          <w:rtl/>
        </w:rPr>
        <w:t xml:space="preserve">ي لا </w:t>
      </w:r>
      <w:r w:rsidR="00150378">
        <w:rPr>
          <w:rFonts w:hint="cs"/>
          <w:rtl/>
        </w:rPr>
        <w:t>اُ</w:t>
      </w:r>
      <w:r>
        <w:rPr>
          <w:rtl/>
        </w:rPr>
        <w:t>جادل ولست</w:t>
      </w:r>
      <w:r w:rsidR="00150378">
        <w:rPr>
          <w:rFonts w:hint="cs"/>
          <w:rtl/>
        </w:rPr>
        <w:t>ُ</w:t>
      </w:r>
      <w:r>
        <w:rPr>
          <w:rtl/>
        </w:rPr>
        <w:t xml:space="preserve"> متعص</w:t>
      </w:r>
      <w:r w:rsidR="00150378">
        <w:rPr>
          <w:rFonts w:hint="cs"/>
          <w:rtl/>
        </w:rPr>
        <w:t>ّ</w:t>
      </w:r>
      <w:r>
        <w:rPr>
          <w:rtl/>
        </w:rPr>
        <w:t>با</w:t>
      </w:r>
      <w:r w:rsidR="00150378">
        <w:rPr>
          <w:rFonts w:hint="cs"/>
          <w:rtl/>
        </w:rPr>
        <w:t>ً</w:t>
      </w:r>
      <w:r>
        <w:rPr>
          <w:rtl/>
        </w:rPr>
        <w:t>! بينما الآن تظهر التعص</w:t>
      </w:r>
      <w:r w:rsidR="00150378">
        <w:rPr>
          <w:rFonts w:hint="cs"/>
          <w:rtl/>
        </w:rPr>
        <w:t>ّ</w:t>
      </w:r>
      <w:r>
        <w:rPr>
          <w:rtl/>
        </w:rPr>
        <w:t>ب، وتجادلنا على ما لا ينكره أي</w:t>
      </w:r>
      <w:r w:rsidR="00150378">
        <w:rPr>
          <w:rFonts w:hint="cs"/>
          <w:rtl/>
        </w:rPr>
        <w:t>ّ</w:t>
      </w:r>
      <w:r>
        <w:rPr>
          <w:rtl/>
        </w:rPr>
        <w:t xml:space="preserve"> فرد من أهل العلم!</w:t>
      </w:r>
    </w:p>
    <w:p w:rsidR="008406C4" w:rsidRPr="00150378" w:rsidRDefault="006F739F" w:rsidP="00150378">
      <w:pPr>
        <w:pStyle w:val="libNormal"/>
        <w:rPr>
          <w:rtl/>
        </w:rPr>
      </w:pPr>
      <w:r>
        <w:rPr>
          <w:rtl/>
        </w:rPr>
        <w:t xml:space="preserve">أما قرأت قوله تعالى: </w:t>
      </w:r>
      <w:r w:rsidRPr="00851423">
        <w:rPr>
          <w:rStyle w:val="libAlaemChar"/>
          <w:rtl/>
        </w:rPr>
        <w:t>(</w:t>
      </w:r>
      <w:r w:rsidR="00150378" w:rsidRPr="00150378">
        <w:rPr>
          <w:rStyle w:val="libAieChar"/>
          <w:rFonts w:hint="eastAsia"/>
          <w:rtl/>
        </w:rPr>
        <w:t>إِلاَّ</w:t>
      </w:r>
      <w:r w:rsidR="00150378" w:rsidRPr="00150378">
        <w:rPr>
          <w:rStyle w:val="libAieChar"/>
          <w:rtl/>
        </w:rPr>
        <w:t xml:space="preserve"> تَنْصُرُوهُ فَقَدْ نَصَرَهُ </w:t>
      </w:r>
      <w:r w:rsidR="0041446A">
        <w:rPr>
          <w:rStyle w:val="libAieChar"/>
          <w:rtl/>
        </w:rPr>
        <w:t>الله</w:t>
      </w:r>
      <w:r w:rsidR="00150378" w:rsidRPr="00150378">
        <w:rPr>
          <w:rStyle w:val="libAieChar"/>
          <w:rtl/>
        </w:rPr>
        <w:t xml:space="preserve"> إِذْ أَخْرَجَهُ الَّذِينَ کَفَرُوا ثَانِيَ اثْنَيْنِ إِذْ هُمَا فِي الْغَارِ إِذْ يَقُولُ لِصَاحِبِهِ لاَ تَحْزَنْ إِنَّ </w:t>
      </w:r>
      <w:r w:rsidR="0041446A">
        <w:rPr>
          <w:rStyle w:val="libAieChar"/>
          <w:rtl/>
        </w:rPr>
        <w:t>الله</w:t>
      </w:r>
      <w:r w:rsidR="00150378" w:rsidRPr="00150378">
        <w:rPr>
          <w:rStyle w:val="libAieChar"/>
          <w:rtl/>
        </w:rPr>
        <w:t xml:space="preserve"> مَعَنَا فَأَنْزَلَ </w:t>
      </w:r>
      <w:r w:rsidR="0041446A">
        <w:rPr>
          <w:rStyle w:val="libAieChar"/>
          <w:rtl/>
        </w:rPr>
        <w:t>الله</w:t>
      </w:r>
      <w:r w:rsidR="00150378" w:rsidRPr="00150378">
        <w:rPr>
          <w:rStyle w:val="libAieChar"/>
          <w:rtl/>
        </w:rPr>
        <w:t xml:space="preserve"> سَکِينَتَهُ عَلَيْهِ وَ أَيَّدَهُ بِجُنُودٍ لَمْ تَرَوْهَ</w:t>
      </w:r>
      <w:r w:rsidR="00150378" w:rsidRPr="00150378">
        <w:rPr>
          <w:rStyle w:val="libAieChar"/>
          <w:rFonts w:hint="eastAsia"/>
          <w:rtl/>
        </w:rPr>
        <w:t>ا</w:t>
      </w:r>
      <w:r w:rsidR="00150378" w:rsidRPr="00150378">
        <w:rPr>
          <w:rStyle w:val="libAieChar"/>
          <w:rtl/>
        </w:rPr>
        <w:t xml:space="preserve"> وَ جَعَلَ کَلِمَةَ الَّذِينَ</w:t>
      </w:r>
    </w:p>
    <w:p w:rsidR="006F739F" w:rsidRDefault="006F739F" w:rsidP="00D96FAA">
      <w:pPr>
        <w:pStyle w:val="libNormal"/>
      </w:pPr>
      <w:r>
        <w:rPr>
          <w:rtl/>
        </w:rPr>
        <w:br w:type="page"/>
      </w:r>
    </w:p>
    <w:p w:rsidR="008406C4" w:rsidRDefault="00150378" w:rsidP="00150378">
      <w:pPr>
        <w:pStyle w:val="libNormal0"/>
        <w:rPr>
          <w:rtl/>
        </w:rPr>
      </w:pPr>
      <w:r w:rsidRPr="00150378">
        <w:rPr>
          <w:rStyle w:val="libAieChar"/>
          <w:rtl/>
        </w:rPr>
        <w:lastRenderedPageBreak/>
        <w:t xml:space="preserve">کَفَرُوا السُّفْلَى وَ کَلِمَةُ </w:t>
      </w:r>
      <w:r w:rsidR="0041446A">
        <w:rPr>
          <w:rStyle w:val="libAieChar"/>
          <w:rtl/>
        </w:rPr>
        <w:t>الله</w:t>
      </w:r>
      <w:r w:rsidRPr="00150378">
        <w:rPr>
          <w:rStyle w:val="libAieChar"/>
          <w:rtl/>
        </w:rPr>
        <w:t xml:space="preserve"> هِيَ الْعُلْيَا وَ </w:t>
      </w:r>
      <w:r w:rsidR="0041446A">
        <w:rPr>
          <w:rStyle w:val="libAieChar"/>
          <w:rtl/>
        </w:rPr>
        <w:t>الله</w:t>
      </w:r>
      <w:r w:rsidRPr="00150378">
        <w:rPr>
          <w:rStyle w:val="libAieChar"/>
          <w:rtl/>
        </w:rPr>
        <w:t xml:space="preserve"> عَزِيزٌ حَکِيمٌ‌</w:t>
      </w:r>
      <w:r w:rsidR="006F739F" w:rsidRPr="00851423">
        <w:rPr>
          <w:rStyle w:val="libAlaemChar"/>
          <w:rtl/>
        </w:rPr>
        <w:t>)</w:t>
      </w:r>
      <w:r w:rsidR="006F739F" w:rsidRPr="000B0BDE">
        <w:rPr>
          <w:rStyle w:val="libFootnotenumChar"/>
          <w:rtl/>
        </w:rPr>
        <w:t>(1)</w:t>
      </w:r>
      <w:r w:rsidR="006F739F">
        <w:rPr>
          <w:rtl/>
        </w:rPr>
        <w:t>.</w:t>
      </w:r>
    </w:p>
    <w:p w:rsidR="008406C4" w:rsidRDefault="006F739F" w:rsidP="00FB0AC4">
      <w:pPr>
        <w:pStyle w:val="libNormal"/>
        <w:rPr>
          <w:rtl/>
        </w:rPr>
      </w:pPr>
      <w:r>
        <w:rPr>
          <w:rtl/>
        </w:rPr>
        <w:t>هذه الآية الكريمة إضافة على أن</w:t>
      </w:r>
      <w:r w:rsidR="00FB0AC4">
        <w:rPr>
          <w:rFonts w:hint="cs"/>
          <w:rtl/>
        </w:rPr>
        <w:t>ّ</w:t>
      </w:r>
      <w:r>
        <w:rPr>
          <w:rtl/>
        </w:rPr>
        <w:t>ها تؤي</w:t>
      </w:r>
      <w:r w:rsidR="00FB0AC4">
        <w:rPr>
          <w:rFonts w:hint="cs"/>
          <w:rtl/>
        </w:rPr>
        <w:t>ّ</w:t>
      </w:r>
      <w:r>
        <w:rPr>
          <w:rtl/>
        </w:rPr>
        <w:t xml:space="preserve">د رأينا في تأويل الآية السابقة: </w:t>
      </w:r>
      <w:r w:rsidRPr="00FB0AC4">
        <w:rPr>
          <w:rStyle w:val="libAlaemChar"/>
          <w:rtl/>
        </w:rPr>
        <w:t>(</w:t>
      </w:r>
      <w:r w:rsidR="00FB0AC4" w:rsidRPr="00C07178">
        <w:rPr>
          <w:rStyle w:val="libAieChar"/>
          <w:rtl/>
        </w:rPr>
        <w:t>وَ الَّذِينَ مَعَهُ</w:t>
      </w:r>
      <w:r w:rsidRPr="00FB0AC4">
        <w:rPr>
          <w:rStyle w:val="libAlaemChar"/>
          <w:rtl/>
        </w:rPr>
        <w:t>)</w:t>
      </w:r>
      <w:r>
        <w:rPr>
          <w:rtl/>
        </w:rPr>
        <w:t xml:space="preserve"> فهي تسج</w:t>
      </w:r>
      <w:r w:rsidR="00FB0AC4">
        <w:rPr>
          <w:rFonts w:hint="cs"/>
          <w:rtl/>
        </w:rPr>
        <w:t>ّ</w:t>
      </w:r>
      <w:r>
        <w:rPr>
          <w:rtl/>
        </w:rPr>
        <w:t>ل فضيلة كبرى، ومنقبة عظمى لسي</w:t>
      </w:r>
      <w:r w:rsidR="00FB0AC4">
        <w:rPr>
          <w:rFonts w:hint="cs"/>
          <w:rtl/>
        </w:rPr>
        <w:t>ّ</w:t>
      </w:r>
      <w:r>
        <w:rPr>
          <w:rtl/>
        </w:rPr>
        <w:t>دنا أبي بكر الصد</w:t>
      </w:r>
      <w:r w:rsidR="00FB0AC4">
        <w:rPr>
          <w:rFonts w:hint="cs"/>
          <w:rtl/>
        </w:rPr>
        <w:t>ّ</w:t>
      </w:r>
      <w:r>
        <w:rPr>
          <w:rtl/>
        </w:rPr>
        <w:t>يق (رض)، لأن</w:t>
      </w:r>
      <w:r w:rsidR="00FB0AC4">
        <w:rPr>
          <w:rFonts w:hint="cs"/>
          <w:rtl/>
        </w:rPr>
        <w:t>ّ</w:t>
      </w:r>
      <w:r>
        <w:rPr>
          <w:rtl/>
        </w:rPr>
        <w:t xml:space="preserve"> مصاحبته للنبي</w:t>
      </w:r>
      <w:r w:rsidR="00FB0AC4">
        <w:rPr>
          <w:rFonts w:hint="cs"/>
          <w:rtl/>
        </w:rPr>
        <w:t>ّ</w:t>
      </w:r>
      <w:r>
        <w:rPr>
          <w:rtl/>
        </w:rPr>
        <w:t xml:space="preserve"> </w:t>
      </w:r>
      <w:r w:rsidRPr="00201CCF">
        <w:rPr>
          <w:rStyle w:val="libAlaemChar"/>
          <w:rtl/>
        </w:rPr>
        <w:t>صلى‌الله‌عليه‌وآله</w:t>
      </w:r>
      <w:r>
        <w:rPr>
          <w:rtl/>
        </w:rPr>
        <w:t xml:space="preserve"> تدل</w:t>
      </w:r>
      <w:r w:rsidR="00FB0AC4">
        <w:rPr>
          <w:rFonts w:hint="cs"/>
          <w:rtl/>
        </w:rPr>
        <w:t>ّ</w:t>
      </w:r>
      <w:r>
        <w:rPr>
          <w:rtl/>
        </w:rPr>
        <w:t xml:space="preserve"> على منزلته عنده، ودليل على أن</w:t>
      </w:r>
      <w:r w:rsidR="00FB0AC4">
        <w:rPr>
          <w:rFonts w:hint="cs"/>
          <w:rtl/>
        </w:rPr>
        <w:t>ّ</w:t>
      </w:r>
      <w:r>
        <w:rPr>
          <w:rtl/>
        </w:rPr>
        <w:t xml:space="preserve"> رسول الله </w:t>
      </w:r>
      <w:r w:rsidRPr="00201CCF">
        <w:rPr>
          <w:rStyle w:val="libAlaemChar"/>
          <w:rtl/>
        </w:rPr>
        <w:t>صلى‌الله‌عليه‌وآله</w:t>
      </w:r>
      <w:r>
        <w:rPr>
          <w:rtl/>
        </w:rPr>
        <w:t xml:space="preserve"> كان يعلم بعلم الله أن</w:t>
      </w:r>
      <w:r w:rsidR="00FB0AC4">
        <w:rPr>
          <w:rFonts w:hint="cs"/>
          <w:rtl/>
        </w:rPr>
        <w:t>ّ</w:t>
      </w:r>
      <w:r>
        <w:rPr>
          <w:rtl/>
        </w:rPr>
        <w:t xml:space="preserve"> أبا بكر يكون خليفته، فكان يلزم عليه حفظه كما يلزم حفظ نفسه الشريفة، لذلك أخذه معه حتّى لا يقع في أيدي المشركين، ولم يأخذ النبي</w:t>
      </w:r>
      <w:r w:rsidR="00FB0AC4">
        <w:rPr>
          <w:rFonts w:hint="cs"/>
          <w:rtl/>
        </w:rPr>
        <w:t>ُّ</w:t>
      </w:r>
      <w:r>
        <w:rPr>
          <w:rtl/>
        </w:rPr>
        <w:t xml:space="preserve"> أحدا</w:t>
      </w:r>
      <w:r w:rsidR="00FB0AC4">
        <w:rPr>
          <w:rFonts w:hint="cs"/>
          <w:rtl/>
        </w:rPr>
        <w:t>ً</w:t>
      </w:r>
      <w:r>
        <w:rPr>
          <w:rtl/>
        </w:rPr>
        <w:t xml:space="preserve"> سواه، وهذا أكبر دليل على خلافته.</w:t>
      </w:r>
    </w:p>
    <w:p w:rsidR="008406C4" w:rsidRDefault="006F739F" w:rsidP="006F739F">
      <w:pPr>
        <w:pStyle w:val="libNormal"/>
        <w:rPr>
          <w:rtl/>
        </w:rPr>
      </w:pPr>
      <w:r w:rsidRPr="00537012">
        <w:rPr>
          <w:rStyle w:val="libBold2Char"/>
          <w:rtl/>
        </w:rPr>
        <w:t>قلت:</w:t>
      </w:r>
      <w:r>
        <w:rPr>
          <w:rtl/>
        </w:rPr>
        <w:t xml:space="preserve"> إذا أبعدتم عنكم التعص</w:t>
      </w:r>
      <w:r w:rsidR="00FB0AC4">
        <w:rPr>
          <w:rFonts w:hint="cs"/>
          <w:rtl/>
        </w:rPr>
        <w:t>ّ</w:t>
      </w:r>
      <w:r>
        <w:rPr>
          <w:rtl/>
        </w:rPr>
        <w:t>ب، وتركتم تقليد أسلافكم، ونظرتم إلى الآية الكريمة بنظر التحقيق والتدقيق، لو وجدتم أن</w:t>
      </w:r>
      <w:r w:rsidR="00FB0AC4">
        <w:rPr>
          <w:rFonts w:hint="cs"/>
          <w:rtl/>
        </w:rPr>
        <w:t>ّ</w:t>
      </w:r>
      <w:r>
        <w:rPr>
          <w:rtl/>
        </w:rPr>
        <w:t>ها لا تعدّ فضيلة ومنقبة لأبي بكر، وليس فيها أي دليل على خلافته!</w:t>
      </w:r>
    </w:p>
    <w:p w:rsidR="008406C4" w:rsidRDefault="006F739F" w:rsidP="006F739F">
      <w:pPr>
        <w:pStyle w:val="libNormal"/>
        <w:rPr>
          <w:rtl/>
        </w:rPr>
      </w:pPr>
      <w:r w:rsidRPr="00537012">
        <w:rPr>
          <w:rStyle w:val="libBold2Char"/>
          <w:rtl/>
        </w:rPr>
        <w:t>الشيخ عبد السلام:</w:t>
      </w:r>
      <w:r>
        <w:rPr>
          <w:rtl/>
        </w:rPr>
        <w:t xml:space="preserve"> إن</w:t>
      </w:r>
      <w:r w:rsidR="00FB0AC4">
        <w:rPr>
          <w:rFonts w:hint="cs"/>
          <w:rtl/>
        </w:rPr>
        <w:t>ّ</w:t>
      </w:r>
      <w:r>
        <w:rPr>
          <w:rtl/>
        </w:rPr>
        <w:t>ي أتعج</w:t>
      </w:r>
      <w:r w:rsidR="00FB0AC4">
        <w:rPr>
          <w:rFonts w:hint="cs"/>
          <w:rtl/>
        </w:rPr>
        <w:t>ّ</w:t>
      </w:r>
      <w:r>
        <w:rPr>
          <w:rtl/>
        </w:rPr>
        <w:t>ب من قولك هذا، والآية صريحة في ما نقول، ولا ينكره</w:t>
      </w:r>
      <w:r w:rsidR="00A13185">
        <w:rPr>
          <w:rtl/>
        </w:rPr>
        <w:t xml:space="preserve"> إلّا </w:t>
      </w:r>
      <w:r>
        <w:rPr>
          <w:rtl/>
        </w:rPr>
        <w:t>معاند متعص</w:t>
      </w:r>
      <w:r w:rsidR="00FB0AC4">
        <w:rPr>
          <w:rFonts w:hint="cs"/>
          <w:rtl/>
        </w:rPr>
        <w:t>ّ</w:t>
      </w:r>
      <w:r>
        <w:rPr>
          <w:rtl/>
        </w:rPr>
        <w:t>ب!</w:t>
      </w:r>
    </w:p>
    <w:p w:rsidR="008406C4" w:rsidRDefault="006F739F" w:rsidP="006F739F">
      <w:pPr>
        <w:pStyle w:val="libNormal"/>
        <w:rPr>
          <w:rtl/>
        </w:rPr>
      </w:pPr>
      <w:r w:rsidRPr="00537012">
        <w:rPr>
          <w:rStyle w:val="libBold2Char"/>
          <w:rtl/>
        </w:rPr>
        <w:t>قلت:</w:t>
      </w:r>
      <w:r>
        <w:rPr>
          <w:rtl/>
        </w:rPr>
        <w:t xml:space="preserve"> قبل أن أخوض هذا البحث أرجو أن ت</w:t>
      </w:r>
      <w:r w:rsidR="00FB0AC4">
        <w:rPr>
          <w:rFonts w:hint="cs"/>
          <w:rtl/>
        </w:rPr>
        <w:t>ُ</w:t>
      </w:r>
      <w:r>
        <w:rPr>
          <w:rtl/>
        </w:rPr>
        <w:t>عر</w:t>
      </w:r>
      <w:r w:rsidR="00FB0AC4">
        <w:rPr>
          <w:rFonts w:hint="cs"/>
          <w:rtl/>
        </w:rPr>
        <w:t>ِ</w:t>
      </w:r>
      <w:r>
        <w:rPr>
          <w:rtl/>
        </w:rPr>
        <w:t>ضوا عن كلامكم، لأن</w:t>
      </w:r>
      <w:r w:rsidR="00FB0AC4">
        <w:rPr>
          <w:rFonts w:hint="cs"/>
          <w:rtl/>
        </w:rPr>
        <w:t>ّ</w:t>
      </w:r>
      <w:r>
        <w:rPr>
          <w:rtl/>
        </w:rPr>
        <w:t>ي أخشى أن يمس</w:t>
      </w:r>
      <w:r w:rsidR="00FB0AC4">
        <w:rPr>
          <w:rFonts w:hint="cs"/>
          <w:rtl/>
        </w:rPr>
        <w:t>َّ</w:t>
      </w:r>
      <w:r>
        <w:rPr>
          <w:rtl/>
        </w:rPr>
        <w:t xml:space="preserve"> ويخدش البحث عواطفكم، فإن</w:t>
      </w:r>
      <w:r w:rsidR="00FB0AC4">
        <w:rPr>
          <w:rFonts w:hint="cs"/>
          <w:rtl/>
        </w:rPr>
        <w:t>ّ</w:t>
      </w:r>
      <w:r>
        <w:rPr>
          <w:rtl/>
        </w:rPr>
        <w:t xml:space="preserve"> الكلام يجر</w:t>
      </w:r>
      <w:r w:rsidR="00FB0AC4">
        <w:rPr>
          <w:rFonts w:hint="cs"/>
          <w:rtl/>
        </w:rPr>
        <w:t>ّ</w:t>
      </w:r>
      <w:r>
        <w:rPr>
          <w:rtl/>
        </w:rPr>
        <w:t xml:space="preserve"> الكلام، ونصل بالبحث إلى ما لا يرام، ولا يتحم</w:t>
      </w:r>
      <w:r w:rsidR="00FB0AC4">
        <w:rPr>
          <w:rFonts w:hint="cs"/>
          <w:rtl/>
        </w:rPr>
        <w:t>ّ</w:t>
      </w:r>
      <w:r>
        <w:rPr>
          <w:rtl/>
        </w:rPr>
        <w:t>له العوام</w:t>
      </w:r>
      <w:r w:rsidR="00FB0AC4">
        <w:rPr>
          <w:rFonts w:hint="cs"/>
          <w:rtl/>
        </w:rPr>
        <w:t>ّ</w:t>
      </w:r>
      <w:r>
        <w:rPr>
          <w:rtl/>
        </w:rPr>
        <w:t>، لسوء ما ترك</w:t>
      </w:r>
      <w:r w:rsidR="00FB0AC4">
        <w:rPr>
          <w:rFonts w:hint="cs"/>
          <w:rtl/>
        </w:rPr>
        <w:t>ّ</w:t>
      </w:r>
      <w:r>
        <w:rPr>
          <w:rtl/>
        </w:rPr>
        <w:t>ز عندهم في الأفهام.</w:t>
      </w:r>
    </w:p>
    <w:p w:rsidR="008406C4" w:rsidRDefault="006F739F" w:rsidP="00FB0AC4">
      <w:pPr>
        <w:pStyle w:val="libNormal"/>
        <w:rPr>
          <w:rtl/>
        </w:rPr>
      </w:pPr>
      <w:r w:rsidRPr="00537012">
        <w:rPr>
          <w:rStyle w:val="libBold2Char"/>
          <w:rtl/>
        </w:rPr>
        <w:t>الشيخ عبد السلام:</w:t>
      </w:r>
      <w:r>
        <w:rPr>
          <w:rtl/>
        </w:rPr>
        <w:t xml:space="preserve"> أرجو أن لا تتكلّم بالإبهام، بل بي</w:t>
      </w:r>
      <w:r w:rsidR="00FB0AC4">
        <w:rPr>
          <w:rFonts w:hint="cs"/>
          <w:rtl/>
        </w:rPr>
        <w:t>ّ</w:t>
      </w:r>
      <w:r>
        <w:rPr>
          <w:rtl/>
        </w:rPr>
        <w:t>ن لنا كل</w:t>
      </w:r>
      <w:r w:rsidR="00FB0AC4">
        <w:rPr>
          <w:rFonts w:hint="cs"/>
          <w:rtl/>
        </w:rPr>
        <w:t>ّ</w:t>
      </w:r>
      <w:r>
        <w:rPr>
          <w:rtl/>
        </w:rPr>
        <w:t xml:space="preserve"> ما عندك من الجواب والرد</w:t>
      </w:r>
      <w:r w:rsidR="00FB0AC4">
        <w:rPr>
          <w:rFonts w:hint="cs"/>
          <w:rtl/>
        </w:rPr>
        <w:t>ّ</w:t>
      </w:r>
      <w:r>
        <w:rPr>
          <w:rtl/>
        </w:rPr>
        <w:t xml:space="preserve"> على ما قلناه بالتمام، ونحن إن</w:t>
      </w:r>
      <w:r w:rsidR="00FB0AC4">
        <w:rPr>
          <w:rFonts w:hint="cs"/>
          <w:rtl/>
        </w:rPr>
        <w:t>ّ</w:t>
      </w:r>
      <w:r>
        <w:rPr>
          <w:rtl/>
        </w:rPr>
        <w:t>ما اجتمعنا وحاورناكم لنعرف حقيقة الإسلام، ونحن مستعد</w:t>
      </w:r>
      <w:r w:rsidR="00FB0AC4">
        <w:rPr>
          <w:rFonts w:hint="cs"/>
          <w:rtl/>
        </w:rPr>
        <w:t>ّ</w:t>
      </w:r>
      <w:r>
        <w:rPr>
          <w:rtl/>
        </w:rPr>
        <w:t>ون لاعتناق مذهبكم إذا ظهر لنا وثبت أن</w:t>
      </w:r>
      <w:r w:rsidR="00FB0AC4">
        <w:rPr>
          <w:rFonts w:hint="cs"/>
          <w:rtl/>
        </w:rPr>
        <w:t>ّ</w:t>
      </w:r>
      <w:r>
        <w:rPr>
          <w:rtl/>
        </w:rPr>
        <w:t>ه الحق</w:t>
      </w:r>
      <w:r w:rsidR="00FB0AC4">
        <w:rPr>
          <w:rFonts w:hint="cs"/>
          <w:rtl/>
        </w:rPr>
        <w:t>ّ</w:t>
      </w:r>
      <w:r>
        <w:rPr>
          <w:rtl/>
        </w:rPr>
        <w:t xml:space="preserve"> الذي أمر به محم</w:t>
      </w:r>
      <w:r w:rsidR="00FB0AC4">
        <w:rPr>
          <w:rFonts w:hint="cs"/>
          <w:rtl/>
        </w:rPr>
        <w:t>ّ</w:t>
      </w:r>
      <w:r>
        <w:rPr>
          <w:rtl/>
        </w:rPr>
        <w:t>د سيد الأنام (صل</w:t>
      </w:r>
      <w:r w:rsidR="00FB0AC4">
        <w:rPr>
          <w:rFonts w:hint="cs"/>
          <w:rtl/>
        </w:rPr>
        <w:t>ّى</w:t>
      </w:r>
      <w:r>
        <w:rPr>
          <w:rtl/>
        </w:rPr>
        <w:t xml:space="preserve"> الله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40.</w:t>
      </w:r>
    </w:p>
    <w:p w:rsidR="006F739F" w:rsidRDefault="006F739F" w:rsidP="00D96FAA">
      <w:pPr>
        <w:pStyle w:val="libNormal"/>
      </w:pPr>
      <w:r>
        <w:rPr>
          <w:rtl/>
        </w:rPr>
        <w:br w:type="page"/>
      </w:r>
    </w:p>
    <w:p w:rsidR="008406C4" w:rsidRDefault="006F739F" w:rsidP="00FB0AC4">
      <w:pPr>
        <w:pStyle w:val="libNormal0"/>
        <w:rPr>
          <w:rtl/>
        </w:rPr>
      </w:pPr>
      <w:r>
        <w:rPr>
          <w:rtl/>
        </w:rPr>
        <w:lastRenderedPageBreak/>
        <w:t xml:space="preserve">عليه </w:t>
      </w:r>
      <w:r w:rsidR="00FB0AC4">
        <w:rPr>
          <w:rFonts w:hint="cs"/>
          <w:rtl/>
        </w:rPr>
        <w:t>[</w:t>
      </w:r>
      <w:r>
        <w:rPr>
          <w:rtl/>
        </w:rPr>
        <w:t xml:space="preserve"> وآله </w:t>
      </w:r>
      <w:r w:rsidR="00FB0AC4">
        <w:rPr>
          <w:rtl/>
        </w:rPr>
        <w:t>]</w:t>
      </w:r>
      <w:r>
        <w:rPr>
          <w:rtl/>
        </w:rPr>
        <w:t xml:space="preserve"> وسل</w:t>
      </w:r>
      <w:r w:rsidR="00FB0AC4">
        <w:rPr>
          <w:rFonts w:hint="cs"/>
          <w:rtl/>
        </w:rPr>
        <w:t>ّ</w:t>
      </w:r>
      <w:r>
        <w:rPr>
          <w:rtl/>
        </w:rPr>
        <w:t>م).</w:t>
      </w:r>
    </w:p>
    <w:p w:rsidR="008406C4" w:rsidRDefault="006F739F" w:rsidP="006F739F">
      <w:pPr>
        <w:pStyle w:val="libNormal"/>
        <w:rPr>
          <w:rtl/>
        </w:rPr>
      </w:pPr>
      <w:r w:rsidRPr="00537012">
        <w:rPr>
          <w:rStyle w:val="libBold2Char"/>
          <w:rtl/>
        </w:rPr>
        <w:t>قلت:</w:t>
      </w:r>
      <w:r>
        <w:rPr>
          <w:rtl/>
        </w:rPr>
        <w:t xml:space="preserve"> إن</w:t>
      </w:r>
      <w:r w:rsidR="00FB0AC4">
        <w:rPr>
          <w:rFonts w:hint="cs"/>
          <w:rtl/>
        </w:rPr>
        <w:t>ّ</w:t>
      </w:r>
      <w:r>
        <w:rPr>
          <w:rtl/>
        </w:rPr>
        <w:t xml:space="preserve"> إنكاري لقولكم لا يكون عن تعص</w:t>
      </w:r>
      <w:r w:rsidR="00FB0AC4">
        <w:rPr>
          <w:rFonts w:hint="cs"/>
          <w:rtl/>
        </w:rPr>
        <w:t>ّ</w:t>
      </w:r>
      <w:r>
        <w:rPr>
          <w:rtl/>
        </w:rPr>
        <w:t>ب وعناد، وإعراضي عن الجواب ليس عن عيّ</w:t>
      </w:r>
      <w:r w:rsidR="00FB0AC4">
        <w:rPr>
          <w:rFonts w:hint="cs"/>
          <w:rtl/>
        </w:rPr>
        <w:t>ٍ</w:t>
      </w:r>
      <w:r>
        <w:rPr>
          <w:rtl/>
        </w:rPr>
        <w:t xml:space="preserve"> وجهل، بل رعاية للأدب والوداد، ولكن إصراركم على رأيكم، وإحساسي بالمسؤولية في كشف الحق</w:t>
      </w:r>
      <w:r w:rsidR="00FB0AC4">
        <w:rPr>
          <w:rFonts w:hint="cs"/>
          <w:rtl/>
        </w:rPr>
        <w:t>ّ</w:t>
      </w:r>
      <w:r>
        <w:rPr>
          <w:rtl/>
        </w:rPr>
        <w:t xml:space="preserve"> وإظهار الحقيقة والإرشاد، يفرض عل</w:t>
      </w:r>
      <w:r w:rsidR="00FB0AC4">
        <w:rPr>
          <w:rFonts w:hint="cs"/>
          <w:rtl/>
        </w:rPr>
        <w:t>َ</w:t>
      </w:r>
      <w:r>
        <w:rPr>
          <w:rtl/>
        </w:rPr>
        <w:t>ي</w:t>
      </w:r>
      <w:r w:rsidR="00FB0AC4">
        <w:rPr>
          <w:rFonts w:hint="cs"/>
          <w:rtl/>
        </w:rPr>
        <w:t>َّ</w:t>
      </w:r>
      <w:r>
        <w:rPr>
          <w:rtl/>
        </w:rPr>
        <w:t xml:space="preserve"> الرد</w:t>
      </w:r>
      <w:r w:rsidR="00FB0AC4">
        <w:rPr>
          <w:rFonts w:hint="cs"/>
          <w:rtl/>
        </w:rPr>
        <w:t>ّ</w:t>
      </w:r>
      <w:r>
        <w:rPr>
          <w:rtl/>
        </w:rPr>
        <w:t xml:space="preserve"> والجواب، حتّى يعرف الحاضرون كلمة الحق</w:t>
      </w:r>
      <w:r w:rsidR="00FB0AC4">
        <w:rPr>
          <w:rFonts w:hint="cs"/>
          <w:rtl/>
        </w:rPr>
        <w:t>ّ</w:t>
      </w:r>
      <w:r>
        <w:rPr>
          <w:rtl/>
        </w:rPr>
        <w:t xml:space="preserve"> والسداد، فأقول:</w:t>
      </w:r>
    </w:p>
    <w:p w:rsidR="008406C4" w:rsidRDefault="006F739F" w:rsidP="00FB0AC4">
      <w:pPr>
        <w:pStyle w:val="libNormal"/>
        <w:rPr>
          <w:rtl/>
        </w:rPr>
      </w:pPr>
      <w:r w:rsidRPr="00537012">
        <w:rPr>
          <w:rStyle w:val="libBold2Char"/>
          <w:rtl/>
        </w:rPr>
        <w:t>أو</w:t>
      </w:r>
      <w:r w:rsidR="00FB0AC4" w:rsidRPr="00537012">
        <w:rPr>
          <w:rStyle w:val="libBold2Char"/>
          <w:rFonts w:hint="cs"/>
          <w:rtl/>
        </w:rPr>
        <w:t>ّ</w:t>
      </w:r>
      <w:r w:rsidRPr="00537012">
        <w:rPr>
          <w:rStyle w:val="libBold2Char"/>
          <w:rtl/>
        </w:rPr>
        <w:t>لا</w:t>
      </w:r>
      <w:r w:rsidR="00FB0AC4" w:rsidRPr="00537012">
        <w:rPr>
          <w:rStyle w:val="libBold2Char"/>
          <w:rFonts w:hint="cs"/>
          <w:rtl/>
        </w:rPr>
        <w:t>ً</w:t>
      </w:r>
      <w:r w:rsidRPr="00537012">
        <w:rPr>
          <w:rStyle w:val="libBold2Char"/>
          <w:rtl/>
        </w:rPr>
        <w:t>:</w:t>
      </w:r>
      <w:r>
        <w:rPr>
          <w:rtl/>
        </w:rPr>
        <w:t xml:space="preserve"> قولك: إن النبي </w:t>
      </w:r>
      <w:r w:rsidR="00FB0AC4" w:rsidRPr="00201CCF">
        <w:rPr>
          <w:rStyle w:val="libAlaemChar"/>
          <w:rtl/>
        </w:rPr>
        <w:t>صلى‌الله‌عليه‌وآله</w:t>
      </w:r>
      <w:r w:rsidR="00FB0AC4">
        <w:rPr>
          <w:rtl/>
        </w:rPr>
        <w:t xml:space="preserve"> </w:t>
      </w:r>
      <w:r>
        <w:rPr>
          <w:rtl/>
        </w:rPr>
        <w:t>حمل معه أبا بكر، لأن</w:t>
      </w:r>
      <w:r w:rsidR="00FB0AC4">
        <w:rPr>
          <w:rFonts w:hint="cs"/>
          <w:rtl/>
        </w:rPr>
        <w:t>ّ</w:t>
      </w:r>
      <w:r>
        <w:rPr>
          <w:rtl/>
        </w:rPr>
        <w:t xml:space="preserve">ه </w:t>
      </w:r>
      <w:r w:rsidRPr="00201CCF">
        <w:rPr>
          <w:rStyle w:val="libAlaemChar"/>
          <w:rtl/>
        </w:rPr>
        <w:t>صلى‌الله‌عليه‌وآله</w:t>
      </w:r>
      <w:r>
        <w:rPr>
          <w:rtl/>
        </w:rPr>
        <w:t xml:space="preserve"> كان يعلم </w:t>
      </w:r>
      <w:r w:rsidR="00FB0AC4">
        <w:rPr>
          <w:rFonts w:hint="cs"/>
          <w:rtl/>
        </w:rPr>
        <w:t>أ</w:t>
      </w:r>
      <w:r>
        <w:rPr>
          <w:rtl/>
        </w:rPr>
        <w:t>ن</w:t>
      </w:r>
      <w:r w:rsidR="00FB0AC4">
        <w:rPr>
          <w:rFonts w:hint="cs"/>
          <w:rtl/>
        </w:rPr>
        <w:t>ّ</w:t>
      </w:r>
      <w:r>
        <w:rPr>
          <w:rtl/>
        </w:rPr>
        <w:t>ه يكون خليفته، فأراد أن يحفظه من شر</w:t>
      </w:r>
      <w:r w:rsidR="00FB0AC4">
        <w:rPr>
          <w:rFonts w:hint="cs"/>
          <w:rtl/>
        </w:rPr>
        <w:t>ّ</w:t>
      </w:r>
      <w:r>
        <w:rPr>
          <w:rtl/>
        </w:rPr>
        <w:t xml:space="preserve"> المشركين، كلام غريب..</w:t>
      </w:r>
    </w:p>
    <w:p w:rsidR="008406C4" w:rsidRDefault="006F739F" w:rsidP="006F739F">
      <w:pPr>
        <w:pStyle w:val="libNormal"/>
        <w:rPr>
          <w:rtl/>
        </w:rPr>
      </w:pPr>
      <w:r>
        <w:rPr>
          <w:rtl/>
        </w:rPr>
        <w:t>لأن</w:t>
      </w:r>
      <w:r w:rsidR="00FB0AC4">
        <w:rPr>
          <w:rFonts w:hint="cs"/>
          <w:rtl/>
        </w:rPr>
        <w:t>ّ</w:t>
      </w:r>
      <w:r>
        <w:rPr>
          <w:rtl/>
        </w:rPr>
        <w:t xml:space="preserve"> النبي</w:t>
      </w:r>
      <w:r w:rsidR="00FB0AC4">
        <w:rPr>
          <w:rFonts w:hint="cs"/>
          <w:rtl/>
        </w:rPr>
        <w:t>ّ</w:t>
      </w:r>
      <w:r>
        <w:rPr>
          <w:rtl/>
        </w:rPr>
        <w:t xml:space="preserve"> </w:t>
      </w:r>
      <w:r w:rsidRPr="00201CCF">
        <w:rPr>
          <w:rStyle w:val="libAlaemChar"/>
          <w:rtl/>
        </w:rPr>
        <w:t>صلى‌الله‌عليه‌وآله</w:t>
      </w:r>
      <w:r>
        <w:rPr>
          <w:rtl/>
        </w:rPr>
        <w:t xml:space="preserve"> إذا حمله لهذا السبب، فلماذا لم يأخذ معه خلفاءه الآخرين، الراشدين على حد</w:t>
      </w:r>
      <w:r w:rsidR="00FB0AC4">
        <w:rPr>
          <w:rFonts w:hint="cs"/>
          <w:rtl/>
        </w:rPr>
        <w:t>ّ</w:t>
      </w:r>
      <w:r>
        <w:rPr>
          <w:rtl/>
        </w:rPr>
        <w:t xml:space="preserve"> زعمكم؟! عمر وعثمان وعلي</w:t>
      </w:r>
      <w:r w:rsidR="00FB0AC4">
        <w:rPr>
          <w:rFonts w:hint="cs"/>
          <w:rtl/>
        </w:rPr>
        <w:t>ّ</w:t>
      </w:r>
      <w:r>
        <w:rPr>
          <w:rtl/>
        </w:rPr>
        <w:t>، لأن</w:t>
      </w:r>
      <w:r w:rsidR="00FB0AC4">
        <w:rPr>
          <w:rFonts w:hint="cs"/>
          <w:rtl/>
        </w:rPr>
        <w:t>ّ</w:t>
      </w:r>
      <w:r>
        <w:rPr>
          <w:rtl/>
        </w:rPr>
        <w:t>هم كانوا في مك</w:t>
      </w:r>
      <w:r w:rsidR="00FB0AC4">
        <w:rPr>
          <w:rFonts w:hint="cs"/>
          <w:rtl/>
        </w:rPr>
        <w:t>ّ</w:t>
      </w:r>
      <w:r>
        <w:rPr>
          <w:rtl/>
        </w:rPr>
        <w:t>ة مهد</w:t>
      </w:r>
      <w:r w:rsidR="00FB0AC4">
        <w:rPr>
          <w:rFonts w:hint="cs"/>
          <w:rtl/>
        </w:rPr>
        <w:t>ّ</w:t>
      </w:r>
      <w:r>
        <w:rPr>
          <w:rtl/>
        </w:rPr>
        <w:t>دين أيضا</w:t>
      </w:r>
      <w:r w:rsidR="00FB0AC4">
        <w:rPr>
          <w:rFonts w:hint="cs"/>
          <w:rtl/>
        </w:rPr>
        <w:t>ً</w:t>
      </w:r>
      <w:r>
        <w:rPr>
          <w:rtl/>
        </w:rPr>
        <w:t>!</w:t>
      </w:r>
    </w:p>
    <w:p w:rsidR="008406C4" w:rsidRDefault="006F739F" w:rsidP="006F739F">
      <w:pPr>
        <w:pStyle w:val="libNormal"/>
        <w:rPr>
          <w:rtl/>
        </w:rPr>
      </w:pPr>
      <w:r>
        <w:rPr>
          <w:rtl/>
        </w:rPr>
        <w:t>فلماذا هذا التبعيض؟! يأخذ أبا بكر ويأمر علي</w:t>
      </w:r>
      <w:r w:rsidR="00FB0AC4">
        <w:rPr>
          <w:rFonts w:hint="cs"/>
          <w:rtl/>
        </w:rPr>
        <w:t>ّ</w:t>
      </w:r>
      <w:r>
        <w:rPr>
          <w:rtl/>
        </w:rPr>
        <w:t>ا</w:t>
      </w:r>
      <w:r w:rsidR="00FB0AC4">
        <w:rPr>
          <w:rFonts w:hint="cs"/>
          <w:rtl/>
        </w:rPr>
        <w:t>ً</w:t>
      </w:r>
      <w:r>
        <w:rPr>
          <w:rtl/>
        </w:rPr>
        <w:t xml:space="preserve"> ليبيت على فراش الخطر، ويفدي النبي</w:t>
      </w:r>
      <w:r w:rsidR="00FB0AC4">
        <w:rPr>
          <w:rFonts w:hint="cs"/>
          <w:rtl/>
        </w:rPr>
        <w:t>ّ</w:t>
      </w:r>
      <w:r>
        <w:rPr>
          <w:rtl/>
        </w:rPr>
        <w:t xml:space="preserve"> </w:t>
      </w:r>
      <w:r w:rsidRPr="00201CCF">
        <w:rPr>
          <w:rStyle w:val="libAlaemChar"/>
          <w:rtl/>
        </w:rPr>
        <w:t>صلى‌الله‌عليه‌وآله</w:t>
      </w:r>
      <w:r>
        <w:rPr>
          <w:rtl/>
        </w:rPr>
        <w:t xml:space="preserve"> بنفسه!</w:t>
      </w:r>
    </w:p>
    <w:p w:rsidR="008406C4" w:rsidRDefault="006F739F" w:rsidP="006F739F">
      <w:pPr>
        <w:pStyle w:val="libNormal"/>
        <w:rPr>
          <w:rtl/>
        </w:rPr>
      </w:pPr>
      <w:r>
        <w:rPr>
          <w:rtl/>
        </w:rPr>
        <w:t>هل هذا من العدل والإنصاف؟!</w:t>
      </w:r>
    </w:p>
    <w:p w:rsidR="008406C4" w:rsidRDefault="006F739F" w:rsidP="006F739F">
      <w:pPr>
        <w:pStyle w:val="libNormal"/>
        <w:rPr>
          <w:rtl/>
        </w:rPr>
      </w:pPr>
      <w:r w:rsidRPr="00537012">
        <w:rPr>
          <w:rStyle w:val="libBold2Char"/>
          <w:rtl/>
        </w:rPr>
        <w:t>ثانيا</w:t>
      </w:r>
      <w:r w:rsidR="00FB0AC4" w:rsidRPr="00537012">
        <w:rPr>
          <w:rStyle w:val="libBold2Char"/>
          <w:rFonts w:hint="cs"/>
          <w:rtl/>
        </w:rPr>
        <w:t>ً</w:t>
      </w:r>
      <w:r w:rsidRPr="00537012">
        <w:rPr>
          <w:rStyle w:val="libBold2Char"/>
          <w:rtl/>
        </w:rPr>
        <w:t>:</w:t>
      </w:r>
      <w:r>
        <w:rPr>
          <w:rtl/>
        </w:rPr>
        <w:t xml:space="preserve"> بناء</w:t>
      </w:r>
      <w:r w:rsidR="00FB0AC4">
        <w:rPr>
          <w:rFonts w:hint="cs"/>
          <w:rtl/>
        </w:rPr>
        <w:t>ً</w:t>
      </w:r>
      <w:r>
        <w:rPr>
          <w:rtl/>
        </w:rPr>
        <w:t xml:space="preserve"> على ما ذكره الطبري في تاريخه، ج 3: إن</w:t>
      </w:r>
      <w:r w:rsidR="00FB0AC4">
        <w:rPr>
          <w:rFonts w:hint="cs"/>
          <w:rtl/>
        </w:rPr>
        <w:t>ّ</w:t>
      </w:r>
      <w:r>
        <w:rPr>
          <w:rtl/>
        </w:rPr>
        <w:t xml:space="preserve"> أبا بكر ما كان يعلم بهجرة النبي</w:t>
      </w:r>
      <w:r w:rsidR="00FB0AC4">
        <w:rPr>
          <w:rFonts w:hint="cs"/>
          <w:rtl/>
        </w:rPr>
        <w:t>ّ</w:t>
      </w:r>
      <w:r>
        <w:rPr>
          <w:rtl/>
        </w:rPr>
        <w:t xml:space="preserve"> </w:t>
      </w:r>
      <w:r w:rsidRPr="00201CCF">
        <w:rPr>
          <w:rStyle w:val="libAlaemChar"/>
          <w:rtl/>
        </w:rPr>
        <w:t>صلى‌الله‌عليه‌وآله</w:t>
      </w:r>
      <w:r>
        <w:rPr>
          <w:rtl/>
        </w:rPr>
        <w:t xml:space="preserve"> فجاء عند علي بن أبي طالب وسأله عن رسول الله </w:t>
      </w:r>
      <w:r w:rsidRPr="00201CCF">
        <w:rPr>
          <w:rStyle w:val="libAlaemChar"/>
          <w:rtl/>
        </w:rPr>
        <w:t>صلى‌الله‌عليه‌وآله</w:t>
      </w:r>
      <w:r>
        <w:rPr>
          <w:rtl/>
        </w:rPr>
        <w:t>، فأخبره بأن</w:t>
      </w:r>
      <w:r w:rsidR="00FB0AC4">
        <w:rPr>
          <w:rFonts w:hint="cs"/>
          <w:rtl/>
        </w:rPr>
        <w:t>ّ</w:t>
      </w:r>
      <w:r>
        <w:rPr>
          <w:rtl/>
        </w:rPr>
        <w:t>ه هاجر نحو المدينة فأسرع أبو بكر ليلتقي بالنبي</w:t>
      </w:r>
      <w:r w:rsidR="00FB0AC4">
        <w:rPr>
          <w:rFonts w:hint="cs"/>
          <w:rtl/>
        </w:rPr>
        <w:t>ّ</w:t>
      </w:r>
      <w:r>
        <w:rPr>
          <w:rtl/>
        </w:rPr>
        <w:t xml:space="preserve"> </w:t>
      </w:r>
      <w:r w:rsidRPr="00201CCF">
        <w:rPr>
          <w:rStyle w:val="libAlaemChar"/>
          <w:rtl/>
        </w:rPr>
        <w:t>صلى‌الله‌عليه‌وآله</w:t>
      </w:r>
      <w:r>
        <w:rPr>
          <w:rtl/>
        </w:rPr>
        <w:t>، فرآه في الطريق فأخذه النبي</w:t>
      </w:r>
      <w:r w:rsidR="00FB0AC4">
        <w:rPr>
          <w:rFonts w:hint="cs"/>
          <w:rtl/>
        </w:rPr>
        <w:t>ّ</w:t>
      </w:r>
      <w:r>
        <w:rPr>
          <w:rtl/>
        </w:rPr>
        <w:t xml:space="preserve"> </w:t>
      </w:r>
      <w:r w:rsidRPr="00201CCF">
        <w:rPr>
          <w:rStyle w:val="libAlaemChar"/>
          <w:rtl/>
        </w:rPr>
        <w:t>صلى‌الله‌عليه‌وآله</w:t>
      </w:r>
      <w:r>
        <w:rPr>
          <w:rtl/>
        </w:rPr>
        <w:t xml:space="preserve"> معه.</w:t>
      </w:r>
    </w:p>
    <w:p w:rsidR="008406C4" w:rsidRDefault="006F739F" w:rsidP="006F739F">
      <w:pPr>
        <w:pStyle w:val="libNormal"/>
        <w:rPr>
          <w:rtl/>
        </w:rPr>
      </w:pPr>
      <w:r>
        <w:rPr>
          <w:rtl/>
        </w:rPr>
        <w:t>فالنبي</w:t>
      </w:r>
      <w:r w:rsidR="00FB0AC4">
        <w:rPr>
          <w:rFonts w:hint="cs"/>
          <w:rtl/>
        </w:rPr>
        <w:t>ّ</w:t>
      </w:r>
      <w:r>
        <w:rPr>
          <w:rtl/>
        </w:rPr>
        <w:t xml:space="preserve"> </w:t>
      </w:r>
      <w:r w:rsidRPr="00201CCF">
        <w:rPr>
          <w:rStyle w:val="libAlaemChar"/>
          <w:rtl/>
        </w:rPr>
        <w:t>صلى‌الله‌عليه‌وآله</w:t>
      </w:r>
      <w:r>
        <w:rPr>
          <w:rtl/>
        </w:rPr>
        <w:t xml:space="preserve"> إن</w:t>
      </w:r>
      <w:r w:rsidR="00FB0AC4">
        <w:rPr>
          <w:rFonts w:hint="cs"/>
          <w:rtl/>
        </w:rPr>
        <w:t>ّ</w:t>
      </w:r>
      <w:r>
        <w:rPr>
          <w:rtl/>
        </w:rPr>
        <w:t>ما أخذ معه أبا بكر على غير ميعاد، لا كما تقول.</w:t>
      </w:r>
    </w:p>
    <w:p w:rsidR="008406C4" w:rsidRDefault="006F739F" w:rsidP="006F739F">
      <w:pPr>
        <w:pStyle w:val="libNormal"/>
        <w:rPr>
          <w:rtl/>
        </w:rPr>
      </w:pPr>
      <w:r>
        <w:rPr>
          <w:rtl/>
        </w:rPr>
        <w:t>وقال بعض المحق</w:t>
      </w:r>
      <w:r w:rsidR="00FB0AC4">
        <w:rPr>
          <w:rFonts w:hint="cs"/>
          <w:rtl/>
        </w:rPr>
        <w:t>ّ</w:t>
      </w:r>
      <w:r>
        <w:rPr>
          <w:rtl/>
        </w:rPr>
        <w:t>قين: إن</w:t>
      </w:r>
      <w:r w:rsidR="00FB0AC4">
        <w:rPr>
          <w:rFonts w:hint="cs"/>
          <w:rtl/>
        </w:rPr>
        <w:t>ّ</w:t>
      </w:r>
      <w:r>
        <w:rPr>
          <w:rtl/>
        </w:rPr>
        <w:t xml:space="preserve"> أبا بكر بعدما التقى بالنبي</w:t>
      </w:r>
      <w:r w:rsidR="00FB0AC4">
        <w:rPr>
          <w:rFonts w:hint="cs"/>
          <w:rtl/>
        </w:rPr>
        <w:t>ّ</w:t>
      </w:r>
      <w:r>
        <w:rPr>
          <w:rtl/>
        </w:rPr>
        <w:t xml:space="preserve"> </w:t>
      </w:r>
      <w:r w:rsidRPr="00201CCF">
        <w:rPr>
          <w:rStyle w:val="libAlaemChar"/>
          <w:rtl/>
        </w:rPr>
        <w:t>صلى‌الله‌عليه‌وآله</w:t>
      </w:r>
      <w:r>
        <w:rPr>
          <w:rtl/>
        </w:rPr>
        <w:t xml:space="preserve"> في الطريق، اقتضت الحكمة النبوية أن يأخذه معه ولا يفارقه، لأن</w:t>
      </w:r>
      <w:r w:rsidR="00FB0AC4">
        <w:rPr>
          <w:rFonts w:hint="cs"/>
          <w:rtl/>
        </w:rPr>
        <w:t>ّ</w:t>
      </w:r>
      <w:r>
        <w:rPr>
          <w:rtl/>
        </w:rPr>
        <w:t>ه كان من الممكن أن يفشي أمر الهجرة وكان المفروض أن يكون سرّا، كما نوّه</w:t>
      </w:r>
    </w:p>
    <w:p w:rsidR="006F739F" w:rsidRDefault="006F739F" w:rsidP="00D96FAA">
      <w:pPr>
        <w:pStyle w:val="libNormal"/>
      </w:pPr>
      <w:r>
        <w:rPr>
          <w:rtl/>
        </w:rPr>
        <w:br w:type="page"/>
      </w:r>
    </w:p>
    <w:p w:rsidR="008406C4" w:rsidRDefault="006F739F" w:rsidP="00FB0AC4">
      <w:pPr>
        <w:pStyle w:val="libNormal0"/>
        <w:rPr>
          <w:rtl/>
        </w:rPr>
      </w:pPr>
      <w:r>
        <w:rPr>
          <w:rtl/>
        </w:rPr>
        <w:lastRenderedPageBreak/>
        <w:t>به الشيخ أبو القاسم بن الصب</w:t>
      </w:r>
      <w:r w:rsidR="00FB0AC4">
        <w:rPr>
          <w:rFonts w:hint="cs"/>
          <w:rtl/>
        </w:rPr>
        <w:t>ّ</w:t>
      </w:r>
      <w:r>
        <w:rPr>
          <w:rtl/>
        </w:rPr>
        <w:t>اغ، وهو من كبار علمائكم، قال في كتابه</w:t>
      </w:r>
      <w:r w:rsidR="00FB0AC4">
        <w:rPr>
          <w:rFonts w:hint="cs"/>
          <w:rtl/>
        </w:rPr>
        <w:t xml:space="preserve"> </w:t>
      </w:r>
      <w:r>
        <w:rPr>
          <w:rtl/>
        </w:rPr>
        <w:t>«النور والبرهان»:</w:t>
      </w:r>
    </w:p>
    <w:p w:rsidR="008406C4" w:rsidRDefault="006F739F" w:rsidP="006F739F">
      <w:pPr>
        <w:pStyle w:val="libNormal"/>
        <w:rPr>
          <w:rtl/>
        </w:rPr>
      </w:pPr>
      <w:r>
        <w:rPr>
          <w:rtl/>
        </w:rPr>
        <w:t>إن</w:t>
      </w:r>
      <w:r w:rsidR="00FB0AC4">
        <w:rPr>
          <w:rFonts w:hint="cs"/>
          <w:rtl/>
        </w:rPr>
        <w:t>ّ</w:t>
      </w:r>
      <w:r>
        <w:rPr>
          <w:rtl/>
        </w:rPr>
        <w:t xml:space="preserve"> رسول الله </w:t>
      </w:r>
      <w:r w:rsidR="00FC1130" w:rsidRPr="00FC1130">
        <w:rPr>
          <w:rStyle w:val="libAlaemChar"/>
          <w:rFonts w:hint="cs"/>
          <w:rtl/>
        </w:rPr>
        <w:t>صلى‌الله‌عليه‌وآله‌وسلم</w:t>
      </w:r>
      <w:r>
        <w:rPr>
          <w:rtl/>
        </w:rPr>
        <w:t xml:space="preserve"> أمر علي</w:t>
      </w:r>
      <w:r w:rsidR="00FB0AC4">
        <w:rPr>
          <w:rFonts w:hint="cs"/>
          <w:rtl/>
        </w:rPr>
        <w:t>ّ</w:t>
      </w:r>
      <w:r>
        <w:rPr>
          <w:rtl/>
        </w:rPr>
        <w:t>ا</w:t>
      </w:r>
      <w:r w:rsidR="00FB0AC4">
        <w:rPr>
          <w:rFonts w:hint="cs"/>
          <w:rtl/>
        </w:rPr>
        <w:t>ً</w:t>
      </w:r>
      <w:r>
        <w:rPr>
          <w:rtl/>
        </w:rPr>
        <w:t xml:space="preserve"> فنام على فراشه، وخشي من أبي بكر أن يدلّهم عليه فأخذه معه ومضى إلى الغار!</w:t>
      </w:r>
    </w:p>
    <w:p w:rsidR="008406C4" w:rsidRDefault="006F739F" w:rsidP="006F739F">
      <w:pPr>
        <w:pStyle w:val="libNormal"/>
        <w:rPr>
          <w:rtl/>
        </w:rPr>
      </w:pPr>
      <w:r w:rsidRPr="00537012">
        <w:rPr>
          <w:rStyle w:val="libBold2Char"/>
          <w:rtl/>
        </w:rPr>
        <w:t>ثالثا</w:t>
      </w:r>
      <w:r w:rsidR="00FB0AC4" w:rsidRPr="00537012">
        <w:rPr>
          <w:rStyle w:val="libBold2Char"/>
          <w:rFonts w:hint="cs"/>
          <w:rtl/>
        </w:rPr>
        <w:t>ً</w:t>
      </w:r>
      <w:r w:rsidRPr="00537012">
        <w:rPr>
          <w:rStyle w:val="libBold2Char"/>
          <w:rtl/>
        </w:rPr>
        <w:t>:</w:t>
      </w:r>
      <w:r>
        <w:rPr>
          <w:rtl/>
        </w:rPr>
        <w:t xml:space="preserve"> أسألك أن تبي</w:t>
      </w:r>
      <w:r w:rsidR="00FB0AC4">
        <w:rPr>
          <w:rFonts w:hint="cs"/>
          <w:rtl/>
        </w:rPr>
        <w:t>ّ</w:t>
      </w:r>
      <w:r>
        <w:rPr>
          <w:rtl/>
        </w:rPr>
        <w:t>ن لنا محل</w:t>
      </w:r>
      <w:r w:rsidR="00FB0AC4">
        <w:rPr>
          <w:rFonts w:hint="cs"/>
          <w:rtl/>
        </w:rPr>
        <w:t>ّ</w:t>
      </w:r>
      <w:r>
        <w:rPr>
          <w:rtl/>
        </w:rPr>
        <w:t xml:space="preserve"> الشاهد من الآية الكريمة، وتوضّح الفضيلة التي سج</w:t>
      </w:r>
      <w:r w:rsidR="00FB0AC4">
        <w:rPr>
          <w:rFonts w:hint="cs"/>
          <w:rtl/>
        </w:rPr>
        <w:t>ّ</w:t>
      </w:r>
      <w:r>
        <w:rPr>
          <w:rtl/>
        </w:rPr>
        <w:t>لتها الآية الكريمة لأبي بكر؟!</w:t>
      </w:r>
    </w:p>
    <w:p w:rsidR="008406C4" w:rsidRDefault="006F739F" w:rsidP="006F739F">
      <w:pPr>
        <w:pStyle w:val="libNormal"/>
        <w:rPr>
          <w:rtl/>
        </w:rPr>
      </w:pPr>
      <w:r w:rsidRPr="00537012">
        <w:rPr>
          <w:rStyle w:val="libBold2Char"/>
          <w:rtl/>
        </w:rPr>
        <w:t>الشيخ عبد السلام:</w:t>
      </w:r>
      <w:r>
        <w:rPr>
          <w:rtl/>
        </w:rPr>
        <w:t xml:space="preserve"> محل</w:t>
      </w:r>
      <w:r w:rsidR="00FB0AC4">
        <w:rPr>
          <w:rFonts w:hint="cs"/>
          <w:rtl/>
        </w:rPr>
        <w:t>ّ</w:t>
      </w:r>
      <w:r>
        <w:rPr>
          <w:rtl/>
        </w:rPr>
        <w:t xml:space="preserve"> الشاهد ظاهر، والفضيلة أظهر، وهي:</w:t>
      </w:r>
    </w:p>
    <w:p w:rsidR="008406C4" w:rsidRDefault="006F739F" w:rsidP="003864F3">
      <w:pPr>
        <w:pStyle w:val="libNormal"/>
        <w:rPr>
          <w:rtl/>
        </w:rPr>
      </w:pPr>
      <w:r w:rsidRPr="00537012">
        <w:rPr>
          <w:rStyle w:val="libBold2Char"/>
          <w:rtl/>
        </w:rPr>
        <w:t>أو</w:t>
      </w:r>
      <w:r w:rsidR="00FB0AC4" w:rsidRPr="00537012">
        <w:rPr>
          <w:rStyle w:val="libBold2Char"/>
          <w:rFonts w:hint="cs"/>
          <w:rtl/>
        </w:rPr>
        <w:t>ّ</w:t>
      </w:r>
      <w:r w:rsidRPr="00537012">
        <w:rPr>
          <w:rStyle w:val="libBold2Char"/>
          <w:rtl/>
        </w:rPr>
        <w:t>لا</w:t>
      </w:r>
      <w:r w:rsidR="00FB0AC4" w:rsidRPr="00537012">
        <w:rPr>
          <w:rStyle w:val="libBold2Char"/>
          <w:rFonts w:hint="cs"/>
          <w:rtl/>
        </w:rPr>
        <w:t>ً</w:t>
      </w:r>
      <w:r w:rsidRPr="00537012">
        <w:rPr>
          <w:rStyle w:val="libBold2Char"/>
          <w:rtl/>
        </w:rPr>
        <w:t>:</w:t>
      </w:r>
      <w:r>
        <w:rPr>
          <w:rtl/>
        </w:rPr>
        <w:t xml:space="preserve"> صحبة النبي</w:t>
      </w:r>
      <w:r w:rsidR="003864F3">
        <w:rPr>
          <w:rFonts w:hint="cs"/>
          <w:rtl/>
        </w:rPr>
        <w:t>ّ</w:t>
      </w:r>
      <w:r>
        <w:rPr>
          <w:rtl/>
        </w:rPr>
        <w:t xml:space="preserve"> </w:t>
      </w:r>
      <w:r w:rsidR="00FC1130" w:rsidRPr="00FC1130">
        <w:rPr>
          <w:rStyle w:val="libAlaemChar"/>
          <w:rFonts w:hint="cs"/>
          <w:rtl/>
        </w:rPr>
        <w:t>صلى‌الله‌عليه‌وآله‌وسلم</w:t>
      </w:r>
      <w:r>
        <w:rPr>
          <w:rtl/>
        </w:rPr>
        <w:t>، فإن</w:t>
      </w:r>
      <w:r w:rsidR="003864F3">
        <w:rPr>
          <w:rFonts w:hint="cs"/>
          <w:rtl/>
        </w:rPr>
        <w:t>ّ</w:t>
      </w:r>
      <w:r>
        <w:rPr>
          <w:rtl/>
        </w:rPr>
        <w:t xml:space="preserve"> الله تعالى يعبر عن الصد</w:t>
      </w:r>
      <w:r w:rsidR="003864F3">
        <w:rPr>
          <w:rFonts w:hint="cs"/>
          <w:rtl/>
        </w:rPr>
        <w:t>ّ</w:t>
      </w:r>
      <w:r>
        <w:rPr>
          <w:rtl/>
        </w:rPr>
        <w:t xml:space="preserve">يق (رض) بصاحب رسول الله </w:t>
      </w:r>
      <w:r w:rsidR="00FC1130" w:rsidRPr="00FC1130">
        <w:rPr>
          <w:rStyle w:val="libAlaemChar"/>
          <w:rFonts w:hint="cs"/>
          <w:rtl/>
        </w:rPr>
        <w:t>صلى‌الله‌عليه‌وآله‌وسلم</w:t>
      </w:r>
      <w:r>
        <w:rPr>
          <w:rtl/>
        </w:rPr>
        <w:t>.</w:t>
      </w:r>
    </w:p>
    <w:p w:rsidR="008406C4" w:rsidRDefault="006F739F" w:rsidP="003864F3">
      <w:pPr>
        <w:pStyle w:val="libNormal"/>
        <w:rPr>
          <w:rtl/>
        </w:rPr>
      </w:pPr>
      <w:r w:rsidRPr="00537012">
        <w:rPr>
          <w:rStyle w:val="libBold2Char"/>
          <w:rtl/>
        </w:rPr>
        <w:t>ثانيا</w:t>
      </w:r>
      <w:r w:rsidR="003864F3" w:rsidRPr="00537012">
        <w:rPr>
          <w:rStyle w:val="libBold2Char"/>
          <w:rFonts w:hint="cs"/>
          <w:rtl/>
        </w:rPr>
        <w:t>ً</w:t>
      </w:r>
      <w:r w:rsidRPr="00537012">
        <w:rPr>
          <w:rStyle w:val="libBold2Char"/>
          <w:rtl/>
        </w:rPr>
        <w:t>:</w:t>
      </w:r>
      <w:r>
        <w:rPr>
          <w:rtl/>
        </w:rPr>
        <w:t xml:space="preserve"> جملة: </w:t>
      </w:r>
      <w:r w:rsidRPr="003864F3">
        <w:rPr>
          <w:rStyle w:val="libAlaemChar"/>
          <w:rtl/>
        </w:rPr>
        <w:t>(</w:t>
      </w:r>
      <w:r w:rsidR="003864F3" w:rsidRPr="00150378">
        <w:rPr>
          <w:rStyle w:val="libAieChar"/>
          <w:rtl/>
        </w:rPr>
        <w:t xml:space="preserve">إِنَّ </w:t>
      </w:r>
      <w:r w:rsidR="0041446A">
        <w:rPr>
          <w:rStyle w:val="libAieChar"/>
          <w:rtl/>
        </w:rPr>
        <w:t>الله</w:t>
      </w:r>
      <w:r w:rsidR="003864F3" w:rsidRPr="00150378">
        <w:rPr>
          <w:rStyle w:val="libAieChar"/>
          <w:rtl/>
        </w:rPr>
        <w:t xml:space="preserve"> مَعَنَا</w:t>
      </w:r>
      <w:r w:rsidRPr="003864F3">
        <w:rPr>
          <w:rStyle w:val="libAlaemChar"/>
          <w:rtl/>
        </w:rPr>
        <w:t>)</w:t>
      </w:r>
      <w:r>
        <w:rPr>
          <w:rtl/>
        </w:rPr>
        <w:t>.</w:t>
      </w:r>
    </w:p>
    <w:p w:rsidR="008406C4" w:rsidRDefault="006F739F" w:rsidP="006F739F">
      <w:pPr>
        <w:pStyle w:val="libNormal"/>
        <w:rPr>
          <w:rtl/>
        </w:rPr>
      </w:pPr>
      <w:r w:rsidRPr="00537012">
        <w:rPr>
          <w:rStyle w:val="libBold2Char"/>
          <w:rtl/>
        </w:rPr>
        <w:t>ثالثا</w:t>
      </w:r>
      <w:r w:rsidR="003864F3" w:rsidRPr="00537012">
        <w:rPr>
          <w:rStyle w:val="libBold2Char"/>
          <w:rFonts w:hint="cs"/>
          <w:rtl/>
        </w:rPr>
        <w:t>ً</w:t>
      </w:r>
      <w:r w:rsidRPr="00537012">
        <w:rPr>
          <w:rStyle w:val="libBold2Char"/>
          <w:rtl/>
        </w:rPr>
        <w:t>:</w:t>
      </w:r>
      <w:r>
        <w:rPr>
          <w:rtl/>
        </w:rPr>
        <w:t xml:space="preserve"> نزول السكينة من عند الله سبحانه على سي</w:t>
      </w:r>
      <w:r w:rsidR="003864F3">
        <w:rPr>
          <w:rFonts w:hint="cs"/>
          <w:rtl/>
        </w:rPr>
        <w:t>ّ</w:t>
      </w:r>
      <w:r>
        <w:rPr>
          <w:rtl/>
        </w:rPr>
        <w:t>دنا أبي بكر.</w:t>
      </w:r>
    </w:p>
    <w:p w:rsidR="008406C4" w:rsidRDefault="006F739F" w:rsidP="006F739F">
      <w:pPr>
        <w:pStyle w:val="libNormal"/>
        <w:rPr>
          <w:rtl/>
        </w:rPr>
      </w:pPr>
      <w:r>
        <w:rPr>
          <w:rtl/>
        </w:rPr>
        <w:t>ومجموعها تثبت أفضلي</w:t>
      </w:r>
      <w:r w:rsidR="003864F3">
        <w:rPr>
          <w:rFonts w:hint="cs"/>
          <w:rtl/>
        </w:rPr>
        <w:t>ّ</w:t>
      </w:r>
      <w:r>
        <w:rPr>
          <w:rtl/>
        </w:rPr>
        <w:t>ة سي</w:t>
      </w:r>
      <w:r w:rsidR="003864F3">
        <w:rPr>
          <w:rFonts w:hint="cs"/>
          <w:rtl/>
        </w:rPr>
        <w:t>ّ</w:t>
      </w:r>
      <w:r>
        <w:rPr>
          <w:rtl/>
        </w:rPr>
        <w:t>دنا الصديق وأحق</w:t>
      </w:r>
      <w:r w:rsidR="003864F3">
        <w:rPr>
          <w:rFonts w:hint="cs"/>
          <w:rtl/>
        </w:rPr>
        <w:t>ّ</w:t>
      </w:r>
      <w:r>
        <w:rPr>
          <w:rtl/>
        </w:rPr>
        <w:t>ي</w:t>
      </w:r>
      <w:r w:rsidR="003864F3">
        <w:rPr>
          <w:rFonts w:hint="cs"/>
          <w:rtl/>
        </w:rPr>
        <w:t>ّ</w:t>
      </w:r>
      <w:r>
        <w:rPr>
          <w:rtl/>
        </w:rPr>
        <w:t>ته بالخلافة.</w:t>
      </w:r>
    </w:p>
    <w:p w:rsidR="008406C4" w:rsidRDefault="006F739F" w:rsidP="006F739F">
      <w:pPr>
        <w:pStyle w:val="libNormal"/>
        <w:rPr>
          <w:rtl/>
        </w:rPr>
      </w:pPr>
      <w:r w:rsidRPr="00537012">
        <w:rPr>
          <w:rStyle w:val="libBold2Char"/>
          <w:rtl/>
        </w:rPr>
        <w:t>قلت:</w:t>
      </w:r>
      <w:r>
        <w:rPr>
          <w:rtl/>
        </w:rPr>
        <w:t xml:space="preserve"> لا ينكر أحد</w:t>
      </w:r>
      <w:r w:rsidR="003864F3">
        <w:rPr>
          <w:rFonts w:hint="cs"/>
          <w:rtl/>
        </w:rPr>
        <w:t>ٌ</w:t>
      </w:r>
      <w:r>
        <w:rPr>
          <w:rtl/>
        </w:rPr>
        <w:t xml:space="preserve"> أن</w:t>
      </w:r>
      <w:r w:rsidR="003864F3">
        <w:rPr>
          <w:rFonts w:hint="cs"/>
          <w:rtl/>
        </w:rPr>
        <w:t>ّ</w:t>
      </w:r>
      <w:r>
        <w:rPr>
          <w:rtl/>
        </w:rPr>
        <w:t xml:space="preserve"> أبا بكر كان من كبار الصحابة، ومن شيوخ المسلمين، وأن</w:t>
      </w:r>
      <w:r w:rsidR="003864F3">
        <w:rPr>
          <w:rFonts w:hint="cs"/>
          <w:rtl/>
        </w:rPr>
        <w:t>ّ</w:t>
      </w:r>
      <w:r>
        <w:rPr>
          <w:rtl/>
        </w:rPr>
        <w:t>ه زو</w:t>
      </w:r>
      <w:r w:rsidR="003864F3">
        <w:rPr>
          <w:rFonts w:hint="cs"/>
          <w:rtl/>
        </w:rPr>
        <w:t>ّ</w:t>
      </w:r>
      <w:r>
        <w:rPr>
          <w:rtl/>
        </w:rPr>
        <w:t>ج ابنته من النبي</w:t>
      </w:r>
      <w:r w:rsidR="003864F3">
        <w:rPr>
          <w:rFonts w:hint="cs"/>
          <w:rtl/>
        </w:rPr>
        <w:t>ّ</w:t>
      </w:r>
      <w:r>
        <w:rPr>
          <w:rtl/>
        </w:rPr>
        <w:t xml:space="preserve"> </w:t>
      </w:r>
      <w:r w:rsidRPr="00201CCF">
        <w:rPr>
          <w:rStyle w:val="libAlaemChar"/>
          <w:rtl/>
        </w:rPr>
        <w:t>صلى‌الله‌عليه‌وآله</w:t>
      </w:r>
      <w:r>
        <w:rPr>
          <w:rtl/>
        </w:rPr>
        <w:t>.</w:t>
      </w:r>
    </w:p>
    <w:p w:rsidR="008406C4" w:rsidRDefault="006F739F" w:rsidP="003864F3">
      <w:pPr>
        <w:pStyle w:val="libNormal"/>
        <w:rPr>
          <w:rtl/>
        </w:rPr>
      </w:pPr>
      <w:r>
        <w:rPr>
          <w:rtl/>
        </w:rPr>
        <w:t>ولكن</w:t>
      </w:r>
      <w:r w:rsidR="003864F3">
        <w:rPr>
          <w:rFonts w:hint="cs"/>
          <w:rtl/>
        </w:rPr>
        <w:t>ّ</w:t>
      </w:r>
      <w:r>
        <w:rPr>
          <w:rtl/>
        </w:rPr>
        <w:t xml:space="preserve"> هذه ال</w:t>
      </w:r>
      <w:r w:rsidR="003864F3">
        <w:rPr>
          <w:rFonts w:hint="cs"/>
          <w:rtl/>
        </w:rPr>
        <w:t>اُ</w:t>
      </w:r>
      <w:r>
        <w:rPr>
          <w:rtl/>
        </w:rPr>
        <w:t>مور لا تدل</w:t>
      </w:r>
      <w:r w:rsidR="003864F3">
        <w:rPr>
          <w:rFonts w:hint="cs"/>
          <w:rtl/>
        </w:rPr>
        <w:t>ّ</w:t>
      </w:r>
      <w:r>
        <w:rPr>
          <w:rtl/>
        </w:rPr>
        <w:t xml:space="preserve"> على أحق</w:t>
      </w:r>
      <w:r w:rsidR="003864F3">
        <w:rPr>
          <w:rFonts w:hint="cs"/>
          <w:rtl/>
        </w:rPr>
        <w:t>ّ</w:t>
      </w:r>
      <w:r>
        <w:rPr>
          <w:rtl/>
        </w:rPr>
        <w:t>ي</w:t>
      </w:r>
      <w:r w:rsidR="003864F3">
        <w:rPr>
          <w:rFonts w:hint="cs"/>
          <w:rtl/>
        </w:rPr>
        <w:t>ّ</w:t>
      </w:r>
      <w:r>
        <w:rPr>
          <w:rtl/>
        </w:rPr>
        <w:t>ته بالخلافة.</w:t>
      </w:r>
    </w:p>
    <w:p w:rsidR="008406C4" w:rsidRDefault="006F739F" w:rsidP="006F739F">
      <w:pPr>
        <w:pStyle w:val="libNormal"/>
        <w:rPr>
          <w:rtl/>
        </w:rPr>
      </w:pPr>
      <w:r>
        <w:rPr>
          <w:rtl/>
        </w:rPr>
        <w:t>وكذلك كل</w:t>
      </w:r>
      <w:r w:rsidR="003864F3">
        <w:rPr>
          <w:rFonts w:hint="cs"/>
          <w:rtl/>
        </w:rPr>
        <w:t>ّ</w:t>
      </w:r>
      <w:r>
        <w:rPr>
          <w:rtl/>
        </w:rPr>
        <w:t xml:space="preserve"> ما ذكرتم من شواهد ودلائل في الآية الكريمة، لا تكون فضائل خاصة بأبي بكر، بل لقائل أن يقول: إن</w:t>
      </w:r>
      <w:r w:rsidR="003864F3">
        <w:rPr>
          <w:rFonts w:hint="cs"/>
          <w:rtl/>
        </w:rPr>
        <w:t>ّ</w:t>
      </w:r>
      <w:r>
        <w:rPr>
          <w:rtl/>
        </w:rPr>
        <w:t xml:space="preserve"> صحبة الأخيار والأبرار لا تكون دليلا</w:t>
      </w:r>
      <w:r w:rsidR="003864F3">
        <w:rPr>
          <w:rFonts w:hint="cs"/>
          <w:rtl/>
        </w:rPr>
        <w:t>ً</w:t>
      </w:r>
      <w:r>
        <w:rPr>
          <w:rtl/>
        </w:rPr>
        <w:t xml:space="preserve"> على البر</w:t>
      </w:r>
      <w:r w:rsidR="003864F3">
        <w:rPr>
          <w:rFonts w:hint="cs"/>
          <w:rtl/>
        </w:rPr>
        <w:t>ّ</w:t>
      </w:r>
      <w:r>
        <w:rPr>
          <w:rtl/>
        </w:rPr>
        <w:t xml:space="preserve"> والخير، فكم من كف</w:t>
      </w:r>
      <w:r w:rsidR="003864F3">
        <w:rPr>
          <w:rFonts w:hint="cs"/>
          <w:rtl/>
        </w:rPr>
        <w:t>ّ</w:t>
      </w:r>
      <w:r>
        <w:rPr>
          <w:rtl/>
        </w:rPr>
        <w:t>ار كانوا في صحبة بعض المؤمنين والأنبياء، وخاصة في الأسفار.</w:t>
      </w:r>
    </w:p>
    <w:p w:rsidR="006F739F" w:rsidRDefault="006F739F" w:rsidP="00D96FAA">
      <w:pPr>
        <w:pStyle w:val="libNormal"/>
      </w:pPr>
      <w:r>
        <w:rPr>
          <w:rtl/>
        </w:rPr>
        <w:br w:type="page"/>
      </w:r>
    </w:p>
    <w:p w:rsidR="006F739F" w:rsidRDefault="006F739F" w:rsidP="003864F3">
      <w:pPr>
        <w:pStyle w:val="Heading2Center"/>
      </w:pPr>
      <w:bookmarkStart w:id="211" w:name="_Toc531283990"/>
      <w:bookmarkStart w:id="212" w:name="_Toc531286851"/>
      <w:r>
        <w:rPr>
          <w:rtl/>
        </w:rPr>
        <w:lastRenderedPageBreak/>
        <w:t>الصحبة ليست فضيلة</w:t>
      </w:r>
      <w:bookmarkEnd w:id="211"/>
      <w:bookmarkEnd w:id="212"/>
    </w:p>
    <w:p w:rsidR="008406C4" w:rsidRDefault="006F739F" w:rsidP="009A63E0">
      <w:pPr>
        <w:pStyle w:val="libNormal"/>
        <w:rPr>
          <w:rtl/>
        </w:rPr>
      </w:pPr>
      <w:r>
        <w:rPr>
          <w:rtl/>
        </w:rPr>
        <w:t>1- فإن</w:t>
      </w:r>
      <w:r w:rsidR="003864F3">
        <w:rPr>
          <w:rFonts w:hint="cs"/>
          <w:rtl/>
        </w:rPr>
        <w:t>ّ</w:t>
      </w:r>
      <w:r>
        <w:rPr>
          <w:rtl/>
        </w:rPr>
        <w:t>ا نقرأ في سورة يوسف الصد</w:t>
      </w:r>
      <w:r w:rsidR="003864F3">
        <w:rPr>
          <w:rFonts w:hint="cs"/>
          <w:rtl/>
        </w:rPr>
        <w:t>ّ</w:t>
      </w:r>
      <w:r>
        <w:rPr>
          <w:rtl/>
        </w:rPr>
        <w:t xml:space="preserve">يق </w:t>
      </w:r>
      <w:r w:rsidRPr="00201CCF">
        <w:rPr>
          <w:rStyle w:val="libAlaemChar"/>
          <w:rtl/>
        </w:rPr>
        <w:t>عليه‌السلام</w:t>
      </w:r>
      <w:r>
        <w:rPr>
          <w:rtl/>
        </w:rPr>
        <w:t xml:space="preserve"> أن</w:t>
      </w:r>
      <w:r w:rsidR="003864F3">
        <w:rPr>
          <w:rFonts w:hint="cs"/>
          <w:rtl/>
        </w:rPr>
        <w:t>ّ</w:t>
      </w:r>
      <w:r>
        <w:rPr>
          <w:rtl/>
        </w:rPr>
        <w:t xml:space="preserve">ه قال: </w:t>
      </w:r>
      <w:r w:rsidRPr="00851423">
        <w:rPr>
          <w:rStyle w:val="libAlaemChar"/>
          <w:rtl/>
        </w:rPr>
        <w:t>(</w:t>
      </w:r>
      <w:r w:rsidR="009A63E0" w:rsidRPr="009A63E0">
        <w:rPr>
          <w:rStyle w:val="libAieChar"/>
          <w:rFonts w:hint="eastAsia"/>
          <w:rtl/>
        </w:rPr>
        <w:t>يَا</w:t>
      </w:r>
      <w:r w:rsidR="009A63E0" w:rsidRPr="009A63E0">
        <w:rPr>
          <w:rStyle w:val="libAieChar"/>
          <w:rtl/>
        </w:rPr>
        <w:t xml:space="preserve"> صَاحِبَيِ السِّجْنِ أَ أَرْبَابٌ مُتَفَرِّقُونَ خَيْرٌ أَمِ </w:t>
      </w:r>
      <w:r w:rsidR="0041446A">
        <w:rPr>
          <w:rStyle w:val="libAieChar"/>
          <w:rtl/>
        </w:rPr>
        <w:t>الله</w:t>
      </w:r>
      <w:r w:rsidR="009A63E0" w:rsidRPr="009A63E0">
        <w:rPr>
          <w:rStyle w:val="libAieChar"/>
          <w:rtl/>
        </w:rPr>
        <w:t xml:space="preserve"> الْوَاحِدُ الْقَهَّارُ</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لقد ات</w:t>
      </w:r>
      <w:r w:rsidR="009A63E0">
        <w:rPr>
          <w:rFonts w:hint="cs"/>
          <w:rtl/>
        </w:rPr>
        <w:t>ّ</w:t>
      </w:r>
      <w:r>
        <w:rPr>
          <w:rtl/>
        </w:rPr>
        <w:t>فق المفس</w:t>
      </w:r>
      <w:r w:rsidR="009A63E0">
        <w:rPr>
          <w:rFonts w:hint="cs"/>
          <w:rtl/>
        </w:rPr>
        <w:t>ّ</w:t>
      </w:r>
      <w:r>
        <w:rPr>
          <w:rtl/>
        </w:rPr>
        <w:t>رون أن</w:t>
      </w:r>
      <w:r w:rsidR="009A63E0">
        <w:rPr>
          <w:rFonts w:hint="cs"/>
          <w:rtl/>
        </w:rPr>
        <w:t>ّ</w:t>
      </w:r>
      <w:r>
        <w:rPr>
          <w:rtl/>
        </w:rPr>
        <w:t xml:space="preserve"> صاحبي يوسف الصد</w:t>
      </w:r>
      <w:r w:rsidR="009A63E0">
        <w:rPr>
          <w:rFonts w:hint="cs"/>
          <w:rtl/>
        </w:rPr>
        <w:t>ّ</w:t>
      </w:r>
      <w:r>
        <w:rPr>
          <w:rtl/>
        </w:rPr>
        <w:t xml:space="preserve">يق </w:t>
      </w:r>
      <w:r w:rsidRPr="00201CCF">
        <w:rPr>
          <w:rStyle w:val="libAlaemChar"/>
          <w:rtl/>
        </w:rPr>
        <w:t>عليه‌السلام</w:t>
      </w:r>
      <w:r>
        <w:rPr>
          <w:rtl/>
        </w:rPr>
        <w:t xml:space="preserve"> هما ساقي الملك وطب</w:t>
      </w:r>
      <w:r w:rsidR="009A63E0">
        <w:rPr>
          <w:rFonts w:hint="cs"/>
          <w:rtl/>
        </w:rPr>
        <w:t>ّ</w:t>
      </w:r>
      <w:r>
        <w:rPr>
          <w:rtl/>
        </w:rPr>
        <w:t>اخه، وكانا كافرين ودخلا معه السجن ولبثا خمس سنين في صحبة النبي</w:t>
      </w:r>
      <w:r w:rsidR="009A63E0">
        <w:rPr>
          <w:rFonts w:hint="cs"/>
          <w:rtl/>
        </w:rPr>
        <w:t>ّ</w:t>
      </w:r>
      <w:r>
        <w:rPr>
          <w:rtl/>
        </w:rPr>
        <w:t xml:space="preserve"> يوسف الصد</w:t>
      </w:r>
      <w:r w:rsidR="009A63E0">
        <w:rPr>
          <w:rFonts w:hint="cs"/>
          <w:rtl/>
        </w:rPr>
        <w:t>ّ</w:t>
      </w:r>
      <w:r>
        <w:rPr>
          <w:rtl/>
        </w:rPr>
        <w:t xml:space="preserve">يق </w:t>
      </w:r>
      <w:r w:rsidRPr="00201CCF">
        <w:rPr>
          <w:rStyle w:val="libAlaemChar"/>
          <w:rtl/>
        </w:rPr>
        <w:t>عليه‌السلام</w:t>
      </w:r>
      <w:r>
        <w:rPr>
          <w:rtl/>
        </w:rPr>
        <w:t xml:space="preserve"> ولم يؤمنا بالله، حتّى أن</w:t>
      </w:r>
      <w:r w:rsidR="009A63E0">
        <w:rPr>
          <w:rFonts w:hint="cs"/>
          <w:rtl/>
        </w:rPr>
        <w:t>ّ</w:t>
      </w:r>
      <w:r>
        <w:rPr>
          <w:rtl/>
        </w:rPr>
        <w:t xml:space="preserve">هما خرجا من السجن كافرين، فهل صحبة هذين الكافرين لنبي الله يوسف </w:t>
      </w:r>
      <w:r w:rsidRPr="00201CCF">
        <w:rPr>
          <w:rStyle w:val="libAlaemChar"/>
          <w:rtl/>
        </w:rPr>
        <w:t>عليه‌السلام</w:t>
      </w:r>
      <w:r>
        <w:rPr>
          <w:rtl/>
        </w:rPr>
        <w:t xml:space="preserve"> تعد</w:t>
      </w:r>
      <w:r w:rsidR="009A63E0">
        <w:rPr>
          <w:rFonts w:hint="cs"/>
          <w:rtl/>
        </w:rPr>
        <w:t>ّ</w:t>
      </w:r>
      <w:r>
        <w:rPr>
          <w:rtl/>
        </w:rPr>
        <w:t xml:space="preserve"> منقبة وفضيلة لهما؟!</w:t>
      </w:r>
    </w:p>
    <w:p w:rsidR="008406C4" w:rsidRDefault="006F739F" w:rsidP="009A63E0">
      <w:pPr>
        <w:pStyle w:val="libNormal"/>
        <w:rPr>
          <w:rtl/>
        </w:rPr>
      </w:pPr>
      <w:r>
        <w:rPr>
          <w:rtl/>
        </w:rPr>
        <w:t xml:space="preserve">2- ونقرأ في سورة الكهف: </w:t>
      </w:r>
      <w:r w:rsidRPr="00851423">
        <w:rPr>
          <w:rStyle w:val="libAlaemChar"/>
          <w:rtl/>
        </w:rPr>
        <w:t>(</w:t>
      </w:r>
      <w:r w:rsidR="009A63E0" w:rsidRPr="009A63E0">
        <w:rPr>
          <w:rStyle w:val="libAieChar"/>
          <w:rFonts w:hint="eastAsia"/>
          <w:rtl/>
        </w:rPr>
        <w:t>قَالَ</w:t>
      </w:r>
      <w:r w:rsidR="009A63E0" w:rsidRPr="009A63E0">
        <w:rPr>
          <w:rStyle w:val="libAieChar"/>
          <w:rtl/>
        </w:rPr>
        <w:t xml:space="preserve"> لَهُ صَاحِبُهُ وَ هُوَ يُحَاوِرُهُ أَ کَفَرْتَ بِالَّذِي خَلَقَکَ مِنْ تُرَابٍ ثُمَّ مِنْ نُطْفَةٍ ثُمَّ سَوَّاکَ رَجُلاً</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ذكر المفس</w:t>
      </w:r>
      <w:r w:rsidR="009A63E0">
        <w:rPr>
          <w:rFonts w:hint="cs"/>
          <w:rtl/>
        </w:rPr>
        <w:t>ّ</w:t>
      </w:r>
      <w:r>
        <w:rPr>
          <w:rtl/>
        </w:rPr>
        <w:t>رون: أن</w:t>
      </w:r>
      <w:r w:rsidR="009A63E0">
        <w:rPr>
          <w:rFonts w:hint="cs"/>
          <w:rtl/>
        </w:rPr>
        <w:t>ّ</w:t>
      </w:r>
      <w:r>
        <w:rPr>
          <w:rtl/>
        </w:rPr>
        <w:t xml:space="preserve"> المؤمن - وكان اسمه: يهودا - قال لصاحبه - واسمه: براطوس - وكان كافرا</w:t>
      </w:r>
      <w:r w:rsidR="009A63E0">
        <w:rPr>
          <w:rFonts w:hint="cs"/>
          <w:rtl/>
        </w:rPr>
        <w:t>ً</w:t>
      </w:r>
      <w:r>
        <w:rPr>
          <w:rtl/>
        </w:rPr>
        <w:t>، وقد نقل المفس</w:t>
      </w:r>
      <w:r w:rsidR="009A63E0">
        <w:rPr>
          <w:rFonts w:hint="cs"/>
          <w:rtl/>
        </w:rPr>
        <w:t>ّ</w:t>
      </w:r>
      <w:r>
        <w:rPr>
          <w:rtl/>
        </w:rPr>
        <w:t>رون - منهم: الفخر الرازي - محاورات هذين الصحابين، ولا مجال لنقلها، فهل صحبة براطوس ليهودا، ت</w:t>
      </w:r>
      <w:r w:rsidR="009A63E0">
        <w:rPr>
          <w:rFonts w:hint="cs"/>
          <w:rtl/>
        </w:rPr>
        <w:t>ُ</w:t>
      </w:r>
      <w:r>
        <w:rPr>
          <w:rtl/>
        </w:rPr>
        <w:t>عد</w:t>
      </w:r>
      <w:r w:rsidR="009A63E0">
        <w:rPr>
          <w:rFonts w:hint="cs"/>
          <w:rtl/>
        </w:rPr>
        <w:t>ّ</w:t>
      </w:r>
      <w:r>
        <w:rPr>
          <w:rtl/>
        </w:rPr>
        <w:t xml:space="preserve"> له فضيلة</w:t>
      </w:r>
      <w:r w:rsidR="009A63E0">
        <w:rPr>
          <w:rFonts w:hint="cs"/>
          <w:rtl/>
        </w:rPr>
        <w:t>ً</w:t>
      </w:r>
      <w:r>
        <w:rPr>
          <w:rtl/>
        </w:rPr>
        <w:t xml:space="preserve"> أو شرفا</w:t>
      </w:r>
      <w:r w:rsidR="009A63E0">
        <w:rPr>
          <w:rFonts w:hint="cs"/>
          <w:rtl/>
        </w:rPr>
        <w:t>ً</w:t>
      </w:r>
      <w:r>
        <w:rPr>
          <w:rtl/>
        </w:rPr>
        <w:t xml:space="preserve"> يقد</w:t>
      </w:r>
      <w:r w:rsidR="009A63E0">
        <w:rPr>
          <w:rFonts w:hint="cs"/>
          <w:rtl/>
        </w:rPr>
        <w:t>ّ</w:t>
      </w:r>
      <w:r>
        <w:rPr>
          <w:rtl/>
        </w:rPr>
        <w:t>مه على أقرانه؟!</w:t>
      </w:r>
    </w:p>
    <w:p w:rsidR="008406C4" w:rsidRDefault="006F739F" w:rsidP="009A63E0">
      <w:pPr>
        <w:pStyle w:val="libNormal"/>
        <w:rPr>
          <w:rtl/>
        </w:rPr>
      </w:pPr>
      <w:r>
        <w:rPr>
          <w:rtl/>
        </w:rPr>
        <w:t>أم هل تكون دليلا</w:t>
      </w:r>
      <w:r w:rsidR="009A63E0">
        <w:rPr>
          <w:rFonts w:hint="cs"/>
          <w:rtl/>
        </w:rPr>
        <w:t>ً</w:t>
      </w:r>
      <w:r>
        <w:rPr>
          <w:rtl/>
        </w:rPr>
        <w:t xml:space="preserve"> على إيمان براطوس، مع تصريح الآية: </w:t>
      </w:r>
      <w:r w:rsidRPr="00851423">
        <w:rPr>
          <w:rStyle w:val="libAlaemChar"/>
          <w:rtl/>
        </w:rPr>
        <w:t>(</w:t>
      </w:r>
      <w:r w:rsidR="009A63E0" w:rsidRPr="009A63E0">
        <w:rPr>
          <w:rStyle w:val="libAieChar"/>
          <w:rtl/>
        </w:rPr>
        <w:t>أَ کَفَرْتَ بِالَّذِي خَلَقَکَ مِنْ تُرَابٍ</w:t>
      </w:r>
      <w:r w:rsidRPr="00851423">
        <w:rPr>
          <w:rStyle w:val="libAlaemChar"/>
          <w:rtl/>
        </w:rPr>
        <w:t>)</w:t>
      </w:r>
      <w:r w:rsidRPr="000B0BDE">
        <w:rPr>
          <w:rStyle w:val="libFootnotenumChar"/>
          <w:rtl/>
        </w:rPr>
        <w:t>(3)</w:t>
      </w:r>
      <w:r>
        <w:rPr>
          <w:rtl/>
        </w:rPr>
        <w:t>؟!</w:t>
      </w:r>
    </w:p>
    <w:p w:rsidR="008406C4" w:rsidRDefault="006F739F" w:rsidP="006F739F">
      <w:pPr>
        <w:pStyle w:val="libNormal"/>
        <w:rPr>
          <w:rtl/>
        </w:rPr>
      </w:pPr>
      <w:r>
        <w:rPr>
          <w:rtl/>
        </w:rPr>
        <w:t>فالمصاحبة وحدها لا تدل</w:t>
      </w:r>
      <w:r w:rsidR="009A63E0">
        <w:rPr>
          <w:rFonts w:hint="cs"/>
          <w:rtl/>
        </w:rPr>
        <w:t>ّ</w:t>
      </w:r>
      <w:r>
        <w:rPr>
          <w:rtl/>
        </w:rPr>
        <w:t xml:space="preserve"> على فضيلة وشرف يمي</w:t>
      </w:r>
      <w:r w:rsidR="009A63E0">
        <w:rPr>
          <w:rFonts w:hint="cs"/>
          <w:rtl/>
        </w:rPr>
        <w:t>ّ</w:t>
      </w:r>
      <w:r>
        <w:rPr>
          <w:rtl/>
        </w:rPr>
        <w:t>ز صاحبها ويقد</w:t>
      </w:r>
      <w:r w:rsidR="009A63E0">
        <w:rPr>
          <w:rFonts w:hint="cs"/>
          <w:rtl/>
        </w:rPr>
        <w:t>ّ</w:t>
      </w:r>
      <w:r>
        <w:rPr>
          <w:rtl/>
        </w:rPr>
        <w:t>مه على الآخرين.</w:t>
      </w:r>
    </w:p>
    <w:p w:rsidR="008406C4" w:rsidRDefault="006F739F" w:rsidP="006F739F">
      <w:pPr>
        <w:pStyle w:val="libNormal"/>
        <w:rPr>
          <w:rtl/>
        </w:rPr>
      </w:pPr>
      <w:r>
        <w:rPr>
          <w:rtl/>
        </w:rPr>
        <w:t>وأم</w:t>
      </w:r>
      <w:r w:rsidR="009A63E0">
        <w:rPr>
          <w:rFonts w:hint="cs"/>
          <w:rtl/>
        </w:rPr>
        <w:t>ّ</w:t>
      </w:r>
      <w:r>
        <w:rPr>
          <w:rtl/>
        </w:rPr>
        <w:t>ا استدلالك على أفضلي</w:t>
      </w:r>
      <w:r w:rsidR="009A63E0">
        <w:rPr>
          <w:rFonts w:hint="cs"/>
          <w:rtl/>
        </w:rPr>
        <w:t>ّ</w:t>
      </w:r>
      <w:r>
        <w:rPr>
          <w:rtl/>
        </w:rPr>
        <w:t>ة أبي بكر، بالجملة المحكي</w:t>
      </w:r>
      <w:r w:rsidR="009A63E0">
        <w:rPr>
          <w:rFonts w:hint="cs"/>
          <w:rtl/>
        </w:rPr>
        <w:t>ّ</w:t>
      </w:r>
      <w:r>
        <w:rPr>
          <w:rtl/>
        </w:rPr>
        <w:t>ة عن النبي</w:t>
      </w:r>
      <w:r w:rsidR="009A63E0">
        <w:rPr>
          <w:rFonts w:hint="cs"/>
          <w:rtl/>
        </w:rPr>
        <w:t>ّ</w:t>
      </w:r>
      <w:r>
        <w:rPr>
          <w:rtl/>
        </w:rPr>
        <w:t xml:space="preserve"> </w:t>
      </w:r>
      <w:r w:rsidRPr="00201CCF">
        <w:rPr>
          <w:rStyle w:val="libAlaemChar"/>
          <w:rtl/>
        </w:rPr>
        <w:t>صلى‌الله‌عليه‌وآله</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يوسف، الآية 39.</w:t>
      </w:r>
    </w:p>
    <w:p w:rsidR="008406C4" w:rsidRDefault="006F739F" w:rsidP="006F739F">
      <w:pPr>
        <w:pStyle w:val="libFootnote0"/>
        <w:rPr>
          <w:rtl/>
        </w:rPr>
      </w:pPr>
      <w:r>
        <w:rPr>
          <w:rtl/>
        </w:rPr>
        <w:t>2) سورة الكهف، الآية 37.</w:t>
      </w:r>
    </w:p>
    <w:p w:rsidR="008406C4" w:rsidRDefault="006F739F" w:rsidP="006F739F">
      <w:pPr>
        <w:pStyle w:val="libFootnote0"/>
        <w:rPr>
          <w:rtl/>
        </w:rPr>
      </w:pPr>
      <w:r>
        <w:rPr>
          <w:rtl/>
        </w:rPr>
        <w:t>3) سورة الكهف، الآية 37.</w:t>
      </w:r>
    </w:p>
    <w:p w:rsidR="006F739F" w:rsidRDefault="006F739F" w:rsidP="00D96FAA">
      <w:pPr>
        <w:pStyle w:val="libNormal"/>
      </w:pPr>
      <w:r>
        <w:rPr>
          <w:rtl/>
        </w:rPr>
        <w:br w:type="page"/>
      </w:r>
    </w:p>
    <w:p w:rsidR="008406C4" w:rsidRDefault="006F739F" w:rsidP="00EA1922">
      <w:pPr>
        <w:pStyle w:val="libNormal0"/>
        <w:rPr>
          <w:rtl/>
        </w:rPr>
      </w:pPr>
      <w:r w:rsidRPr="009A63E0">
        <w:rPr>
          <w:rStyle w:val="libAlaemChar"/>
          <w:rtl/>
        </w:rPr>
        <w:lastRenderedPageBreak/>
        <w:t>(</w:t>
      </w:r>
      <w:r w:rsidR="005F3858" w:rsidRPr="00150378">
        <w:rPr>
          <w:rStyle w:val="libAieChar"/>
          <w:rtl/>
        </w:rPr>
        <w:t xml:space="preserve">إِنَّ </w:t>
      </w:r>
      <w:r w:rsidR="0041446A">
        <w:rPr>
          <w:rStyle w:val="libAieChar"/>
          <w:rtl/>
        </w:rPr>
        <w:t>الله</w:t>
      </w:r>
      <w:r w:rsidR="005F3858" w:rsidRPr="00150378">
        <w:rPr>
          <w:rStyle w:val="libAieChar"/>
          <w:rtl/>
        </w:rPr>
        <w:t xml:space="preserve"> مَعَنَا</w:t>
      </w:r>
      <w:r w:rsidRPr="009A63E0">
        <w:rPr>
          <w:rStyle w:val="libAlaemChar"/>
          <w:rtl/>
        </w:rPr>
        <w:t>)</w:t>
      </w:r>
      <w:r>
        <w:rPr>
          <w:rtl/>
        </w:rPr>
        <w:t xml:space="preserve"> فلا أجد فيها فضيلة وميزة لأحد، لأن</w:t>
      </w:r>
      <w:r w:rsidR="005F3858">
        <w:rPr>
          <w:rFonts w:hint="cs"/>
          <w:rtl/>
        </w:rPr>
        <w:t>ّ</w:t>
      </w:r>
      <w:r>
        <w:rPr>
          <w:rtl/>
        </w:rPr>
        <w:t xml:space="preserve"> الله تعالى لا يكون مع المؤمنين فحسب، بل يكون مع غير المؤمنين أيضا</w:t>
      </w:r>
      <w:r w:rsidR="005F3858">
        <w:rPr>
          <w:rFonts w:hint="cs"/>
          <w:rtl/>
        </w:rPr>
        <w:t>ً</w:t>
      </w:r>
      <w:r>
        <w:rPr>
          <w:rtl/>
        </w:rPr>
        <w:t xml:space="preserve">، لقوله تعالى: </w:t>
      </w:r>
      <w:r w:rsidRPr="00851423">
        <w:rPr>
          <w:rStyle w:val="libAlaemChar"/>
          <w:rtl/>
        </w:rPr>
        <w:t>(</w:t>
      </w:r>
      <w:r w:rsidR="005F3858" w:rsidRPr="005F3858">
        <w:rPr>
          <w:rStyle w:val="libAieChar"/>
          <w:rtl/>
        </w:rPr>
        <w:t>مَا يَکُونُ مِنْ نَجْوَى ثَلاَثَةٍ</w:t>
      </w:r>
      <w:r w:rsidR="00A13185">
        <w:rPr>
          <w:rStyle w:val="libAieChar"/>
          <w:rtl/>
        </w:rPr>
        <w:t xml:space="preserve"> إلّا </w:t>
      </w:r>
      <w:r w:rsidR="005F3858" w:rsidRPr="005F3858">
        <w:rPr>
          <w:rStyle w:val="libAieChar"/>
          <w:rtl/>
        </w:rPr>
        <w:t>هُوَ رَابِعُهُمْ وَ لاَ خَمْسَةٍ</w:t>
      </w:r>
      <w:r w:rsidR="00A13185">
        <w:rPr>
          <w:rStyle w:val="libAieChar"/>
          <w:rtl/>
        </w:rPr>
        <w:t xml:space="preserve"> إلّا </w:t>
      </w:r>
      <w:r w:rsidR="005F3858" w:rsidRPr="005F3858">
        <w:rPr>
          <w:rStyle w:val="libAieChar"/>
          <w:rtl/>
        </w:rPr>
        <w:t>هُوَ سَادِسُهُمْ وَ لاَ أَدْنَى مِنْ ذٰلِکَ وَ لاَ أَکْثَرَ</w:t>
      </w:r>
      <w:r w:rsidR="00A13185">
        <w:rPr>
          <w:rStyle w:val="libAieChar"/>
          <w:rtl/>
        </w:rPr>
        <w:t xml:space="preserve"> إلّا </w:t>
      </w:r>
      <w:r w:rsidR="005F3858" w:rsidRPr="005F3858">
        <w:rPr>
          <w:rStyle w:val="libAieChar"/>
          <w:rtl/>
        </w:rPr>
        <w:t>هُوَ مَعَهُمْ أَيْنَ مَا کَا</w:t>
      </w:r>
      <w:r w:rsidR="005F3858" w:rsidRPr="005F3858">
        <w:rPr>
          <w:rStyle w:val="libAieChar"/>
          <w:rFonts w:hint="eastAsia"/>
          <w:rtl/>
        </w:rPr>
        <w:t>نُوا</w:t>
      </w:r>
      <w:r w:rsidRPr="005F3858">
        <w:rPr>
          <w:rStyle w:val="libAieChar"/>
          <w:rtl/>
        </w:rPr>
        <w:t xml:space="preserve"> </w:t>
      </w:r>
      <w:r w:rsidRPr="00FA16D8">
        <w:rPr>
          <w:rStyle w:val="libAieChar"/>
          <w:rtl/>
        </w:rPr>
        <w:t>...</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فبحكم هذه الآية الكريمة، فإن</w:t>
      </w:r>
      <w:r w:rsidR="005F3858">
        <w:rPr>
          <w:rFonts w:hint="cs"/>
          <w:rtl/>
        </w:rPr>
        <w:t>ّ</w:t>
      </w:r>
      <w:r>
        <w:rPr>
          <w:rtl/>
        </w:rPr>
        <w:t xml:space="preserve"> الله عز</w:t>
      </w:r>
      <w:r w:rsidR="005F3858">
        <w:rPr>
          <w:rFonts w:hint="cs"/>
          <w:rtl/>
        </w:rPr>
        <w:t>ّ</w:t>
      </w:r>
      <w:r>
        <w:rPr>
          <w:rtl/>
        </w:rPr>
        <w:t xml:space="preserve"> وجل</w:t>
      </w:r>
      <w:r w:rsidR="005F3858">
        <w:rPr>
          <w:rFonts w:hint="cs"/>
          <w:rtl/>
        </w:rPr>
        <w:t>ّ</w:t>
      </w:r>
      <w:r>
        <w:rPr>
          <w:rtl/>
        </w:rPr>
        <w:t xml:space="preserve"> يكون المؤمن والكافر والمنافق.</w:t>
      </w:r>
    </w:p>
    <w:p w:rsidR="008406C4" w:rsidRDefault="006F739F" w:rsidP="003F19DC">
      <w:pPr>
        <w:pStyle w:val="libNormal"/>
        <w:rPr>
          <w:rtl/>
        </w:rPr>
      </w:pPr>
      <w:r w:rsidRPr="00537012">
        <w:rPr>
          <w:rStyle w:val="libBold2Char"/>
          <w:rtl/>
        </w:rPr>
        <w:t>الشيخ عبد السلام:</w:t>
      </w:r>
      <w:r>
        <w:rPr>
          <w:rtl/>
        </w:rPr>
        <w:t xml:space="preserve"> لا شك</w:t>
      </w:r>
      <w:r w:rsidR="005F3858">
        <w:rPr>
          <w:rFonts w:hint="cs"/>
          <w:rtl/>
        </w:rPr>
        <w:t>ّ</w:t>
      </w:r>
      <w:r>
        <w:rPr>
          <w:rtl/>
        </w:rPr>
        <w:t xml:space="preserve"> أن</w:t>
      </w:r>
      <w:r w:rsidR="005F3858">
        <w:rPr>
          <w:rFonts w:hint="cs"/>
          <w:rtl/>
        </w:rPr>
        <w:t>ّ</w:t>
      </w:r>
      <w:r>
        <w:rPr>
          <w:rtl/>
        </w:rPr>
        <w:t xml:space="preserve"> المراد من الآية الكريمة: </w:t>
      </w:r>
      <w:r w:rsidR="003F19DC" w:rsidRPr="009A63E0">
        <w:rPr>
          <w:rStyle w:val="libAlaemChar"/>
          <w:rtl/>
        </w:rPr>
        <w:t>(</w:t>
      </w:r>
      <w:r w:rsidR="003F19DC" w:rsidRPr="00150378">
        <w:rPr>
          <w:rStyle w:val="libAieChar"/>
          <w:rtl/>
        </w:rPr>
        <w:t xml:space="preserve">إِنَّ </w:t>
      </w:r>
      <w:r w:rsidR="0041446A">
        <w:rPr>
          <w:rStyle w:val="libAieChar"/>
          <w:rtl/>
        </w:rPr>
        <w:t>الله</w:t>
      </w:r>
      <w:r w:rsidR="003F19DC" w:rsidRPr="00150378">
        <w:rPr>
          <w:rStyle w:val="libAieChar"/>
          <w:rtl/>
        </w:rPr>
        <w:t xml:space="preserve"> مَعَنَا</w:t>
      </w:r>
      <w:r w:rsidR="003F19DC">
        <w:rPr>
          <w:rStyle w:val="libAieChar"/>
          <w:rFonts w:hint="cs"/>
          <w:rtl/>
        </w:rPr>
        <w:t xml:space="preserve"> . . .</w:t>
      </w:r>
      <w:r w:rsidR="003F19DC" w:rsidRPr="009A63E0">
        <w:rPr>
          <w:rStyle w:val="libAlaemChar"/>
          <w:rtl/>
        </w:rPr>
        <w:t>)</w:t>
      </w:r>
      <w:r>
        <w:rPr>
          <w:rtl/>
        </w:rPr>
        <w:t xml:space="preserve"> يعني: بما أن</w:t>
      </w:r>
      <w:r w:rsidR="003F19DC">
        <w:rPr>
          <w:rFonts w:hint="cs"/>
          <w:rtl/>
        </w:rPr>
        <w:t>ّ</w:t>
      </w:r>
      <w:r>
        <w:rPr>
          <w:rtl/>
        </w:rPr>
        <w:t>نا مع الله ونعمل لله، فإن</w:t>
      </w:r>
      <w:r w:rsidR="003F19DC">
        <w:rPr>
          <w:rFonts w:hint="cs"/>
          <w:rtl/>
        </w:rPr>
        <w:t>ّ</w:t>
      </w:r>
      <w:r>
        <w:rPr>
          <w:rtl/>
        </w:rPr>
        <w:t xml:space="preserve"> ألطاف الله تعالى تكون معنا، والعناية الإلهي</w:t>
      </w:r>
      <w:r w:rsidR="003F19DC">
        <w:rPr>
          <w:rFonts w:hint="cs"/>
          <w:rtl/>
        </w:rPr>
        <w:t>ّ</w:t>
      </w:r>
      <w:r>
        <w:rPr>
          <w:rtl/>
        </w:rPr>
        <w:t>ة تشملنا.</w:t>
      </w:r>
    </w:p>
    <w:p w:rsidR="006F739F" w:rsidRDefault="006F739F" w:rsidP="003F19DC">
      <w:pPr>
        <w:pStyle w:val="Heading2Center"/>
      </w:pPr>
      <w:bookmarkStart w:id="213" w:name="_Toc531283991"/>
      <w:bookmarkStart w:id="214" w:name="_Toc531286852"/>
      <w:r>
        <w:rPr>
          <w:rtl/>
        </w:rPr>
        <w:t>حقائق لا ب</w:t>
      </w:r>
      <w:r w:rsidR="003F19DC">
        <w:rPr>
          <w:rFonts w:hint="cs"/>
          <w:rtl/>
        </w:rPr>
        <w:t>ُ</w:t>
      </w:r>
      <w:r>
        <w:rPr>
          <w:rtl/>
        </w:rPr>
        <w:t>د</w:t>
      </w:r>
      <w:r w:rsidR="003F19DC">
        <w:rPr>
          <w:rFonts w:hint="cs"/>
          <w:rtl/>
        </w:rPr>
        <w:t>ّ</w:t>
      </w:r>
      <w:r>
        <w:rPr>
          <w:rtl/>
        </w:rPr>
        <w:t xml:space="preserve"> من كشفها</w:t>
      </w:r>
      <w:bookmarkEnd w:id="213"/>
      <w:bookmarkEnd w:id="214"/>
    </w:p>
    <w:p w:rsidR="008406C4" w:rsidRDefault="006F739F" w:rsidP="006F739F">
      <w:pPr>
        <w:pStyle w:val="libNormal"/>
        <w:rPr>
          <w:rtl/>
        </w:rPr>
      </w:pPr>
      <w:r w:rsidRPr="00537012">
        <w:rPr>
          <w:rStyle w:val="libBold2Char"/>
          <w:rtl/>
        </w:rPr>
        <w:t>قلت:</w:t>
      </w:r>
      <w:r>
        <w:rPr>
          <w:rtl/>
        </w:rPr>
        <w:t xml:space="preserve"> حتّى لو تن</w:t>
      </w:r>
      <w:r w:rsidR="003F19DC">
        <w:rPr>
          <w:rFonts w:hint="cs"/>
          <w:rtl/>
        </w:rPr>
        <w:t>َ</w:t>
      </w:r>
      <w:r>
        <w:rPr>
          <w:rtl/>
        </w:rPr>
        <w:t>ز</w:t>
      </w:r>
      <w:r w:rsidR="003F19DC">
        <w:rPr>
          <w:rFonts w:hint="cs"/>
          <w:rtl/>
        </w:rPr>
        <w:t>ّ</w:t>
      </w:r>
      <w:r>
        <w:rPr>
          <w:rtl/>
        </w:rPr>
        <w:t>لنا لكم وسل</w:t>
      </w:r>
      <w:r w:rsidR="003F19DC">
        <w:rPr>
          <w:rFonts w:hint="cs"/>
          <w:rtl/>
        </w:rPr>
        <w:t>ّ</w:t>
      </w:r>
      <w:r>
        <w:rPr>
          <w:rtl/>
        </w:rPr>
        <w:t>منا لقولكم، فلقائل أن يقول: إن</w:t>
      </w:r>
      <w:r w:rsidR="003F19DC">
        <w:rPr>
          <w:rFonts w:hint="cs"/>
          <w:rtl/>
        </w:rPr>
        <w:t>ّ</w:t>
      </w:r>
      <w:r>
        <w:rPr>
          <w:rtl/>
        </w:rPr>
        <w:t xml:space="preserve"> الجملة مع هذا التفسير أيضا</w:t>
      </w:r>
      <w:r w:rsidR="003F19DC">
        <w:rPr>
          <w:rFonts w:hint="cs"/>
          <w:rtl/>
        </w:rPr>
        <w:t>ً</w:t>
      </w:r>
      <w:r>
        <w:rPr>
          <w:rtl/>
        </w:rPr>
        <w:t xml:space="preserve"> لا تدل</w:t>
      </w:r>
      <w:r w:rsidR="003F19DC">
        <w:rPr>
          <w:rFonts w:hint="cs"/>
          <w:rtl/>
        </w:rPr>
        <w:t>ّ</w:t>
      </w:r>
      <w:r>
        <w:rPr>
          <w:rtl/>
        </w:rPr>
        <w:t xml:space="preserve"> على فضيلة ثابتة أو منقبة تقد</w:t>
      </w:r>
      <w:r w:rsidR="003F19DC">
        <w:rPr>
          <w:rFonts w:hint="cs"/>
          <w:rtl/>
        </w:rPr>
        <w:t>ّ</w:t>
      </w:r>
      <w:r>
        <w:rPr>
          <w:rtl/>
        </w:rPr>
        <w:t>م صاحبها على الآخرين، لأن</w:t>
      </w:r>
      <w:r w:rsidR="003F19DC">
        <w:rPr>
          <w:rFonts w:hint="cs"/>
          <w:rtl/>
        </w:rPr>
        <w:t>ّ</w:t>
      </w:r>
      <w:r>
        <w:rPr>
          <w:rtl/>
        </w:rPr>
        <w:t xml:space="preserve"> هناك أشخاص شملتهم الألطاف الإلهي</w:t>
      </w:r>
      <w:r w:rsidR="003F19DC">
        <w:rPr>
          <w:rFonts w:hint="cs"/>
          <w:rtl/>
        </w:rPr>
        <w:t>ّ</w:t>
      </w:r>
      <w:r>
        <w:rPr>
          <w:rtl/>
        </w:rPr>
        <w:t>ة والعناية الرب</w:t>
      </w:r>
      <w:r w:rsidR="003F19DC">
        <w:rPr>
          <w:rFonts w:hint="cs"/>
          <w:rtl/>
        </w:rPr>
        <w:t>ّ</w:t>
      </w:r>
      <w:r>
        <w:rPr>
          <w:rtl/>
        </w:rPr>
        <w:t>اني</w:t>
      </w:r>
      <w:r w:rsidR="003F19DC">
        <w:rPr>
          <w:rFonts w:hint="cs"/>
          <w:rtl/>
        </w:rPr>
        <w:t>ّ</w:t>
      </w:r>
      <w:r>
        <w:rPr>
          <w:rtl/>
        </w:rPr>
        <w:t>ة، وما داموا مع الله كان الله معهم، وحينما تركوا الله سبحانه تركهم وانقطعت العناية والألطاف الإلهية عنهم، مثل:</w:t>
      </w:r>
    </w:p>
    <w:p w:rsidR="008406C4" w:rsidRDefault="006F739F" w:rsidP="00FA7627">
      <w:pPr>
        <w:pStyle w:val="libNormal"/>
        <w:rPr>
          <w:rtl/>
        </w:rPr>
      </w:pPr>
      <w:r>
        <w:rPr>
          <w:rtl/>
        </w:rPr>
        <w:t>1- إبليس - ولا مناقشة في الأمثال - فإن</w:t>
      </w:r>
      <w:r w:rsidR="003F19DC">
        <w:rPr>
          <w:rFonts w:hint="cs"/>
          <w:rtl/>
        </w:rPr>
        <w:t>ّ</w:t>
      </w:r>
      <w:r>
        <w:rPr>
          <w:rtl/>
        </w:rPr>
        <w:t>ه ع</w:t>
      </w:r>
      <w:r w:rsidR="003F19DC">
        <w:rPr>
          <w:rFonts w:hint="cs"/>
          <w:rtl/>
        </w:rPr>
        <w:t>َ</w:t>
      </w:r>
      <w:r>
        <w:rPr>
          <w:rtl/>
        </w:rPr>
        <w:t>ب</w:t>
      </w:r>
      <w:r w:rsidR="003F19DC">
        <w:rPr>
          <w:rFonts w:hint="cs"/>
          <w:rtl/>
        </w:rPr>
        <w:t>َ</w:t>
      </w:r>
      <w:r>
        <w:rPr>
          <w:rtl/>
        </w:rPr>
        <w:t>د</w:t>
      </w:r>
      <w:r w:rsidR="003F19DC">
        <w:rPr>
          <w:rFonts w:hint="cs"/>
          <w:rtl/>
        </w:rPr>
        <w:t>َ</w:t>
      </w:r>
      <w:r>
        <w:rPr>
          <w:rtl/>
        </w:rPr>
        <w:t xml:space="preserve"> الله تعالى عبادة قل</w:t>
      </w:r>
      <w:r w:rsidR="003F19DC">
        <w:rPr>
          <w:rFonts w:hint="cs"/>
          <w:rtl/>
        </w:rPr>
        <w:t>ّ</w:t>
      </w:r>
      <w:r>
        <w:rPr>
          <w:rtl/>
        </w:rPr>
        <w:t xml:space="preserve"> نظيرها من الملائكة، وقد شملته الألطاف والعنايات الرب</w:t>
      </w:r>
      <w:r w:rsidR="003F19DC">
        <w:rPr>
          <w:rFonts w:hint="cs"/>
          <w:rtl/>
        </w:rPr>
        <w:t>ّ</w:t>
      </w:r>
      <w:r>
        <w:rPr>
          <w:rtl/>
        </w:rPr>
        <w:t>انية، ولكن</w:t>
      </w:r>
      <w:r w:rsidR="005D504B">
        <w:rPr>
          <w:rtl/>
        </w:rPr>
        <w:t xml:space="preserve"> لمـّا </w:t>
      </w:r>
      <w:r>
        <w:rPr>
          <w:rtl/>
        </w:rPr>
        <w:t>تمر</w:t>
      </w:r>
      <w:r w:rsidR="003F19DC">
        <w:rPr>
          <w:rFonts w:hint="cs"/>
          <w:rtl/>
        </w:rPr>
        <w:t>ّ</w:t>
      </w:r>
      <w:r>
        <w:rPr>
          <w:rtl/>
        </w:rPr>
        <w:t>د عن أمر رب</w:t>
      </w:r>
      <w:r w:rsidR="003F19DC">
        <w:rPr>
          <w:rFonts w:hint="cs"/>
          <w:rtl/>
        </w:rPr>
        <w:t>ّ</w:t>
      </w:r>
      <w:r>
        <w:rPr>
          <w:rtl/>
        </w:rPr>
        <w:t>ه تكب</w:t>
      </w:r>
      <w:r w:rsidR="003F19DC">
        <w:rPr>
          <w:rFonts w:hint="cs"/>
          <w:rtl/>
        </w:rPr>
        <w:t>ّ</w:t>
      </w:r>
      <w:r>
        <w:rPr>
          <w:rtl/>
        </w:rPr>
        <w:t>ر وات</w:t>
      </w:r>
      <w:r w:rsidR="003F19DC">
        <w:rPr>
          <w:rFonts w:hint="cs"/>
          <w:rtl/>
        </w:rPr>
        <w:t>ّ</w:t>
      </w:r>
      <w:r>
        <w:rPr>
          <w:rtl/>
        </w:rPr>
        <w:t>بع هواه واغتر</w:t>
      </w:r>
      <w:r w:rsidR="003F19DC">
        <w:rPr>
          <w:rFonts w:hint="cs"/>
          <w:rtl/>
        </w:rPr>
        <w:t>ّ</w:t>
      </w:r>
      <w:r>
        <w:rPr>
          <w:rtl/>
        </w:rPr>
        <w:t>، خاطبه الله الأعظم الأكبر قائلا</w:t>
      </w:r>
      <w:r w:rsidR="003F19DC">
        <w:rPr>
          <w:rFonts w:hint="cs"/>
          <w:rtl/>
        </w:rPr>
        <w:t>ً</w:t>
      </w:r>
      <w:r>
        <w:rPr>
          <w:rtl/>
        </w:rPr>
        <w:t xml:space="preserve">: </w:t>
      </w:r>
      <w:r w:rsidRPr="00851423">
        <w:rPr>
          <w:rStyle w:val="libAlaemChar"/>
          <w:rtl/>
        </w:rPr>
        <w:t>(</w:t>
      </w:r>
      <w:r w:rsidR="00FA7627" w:rsidRPr="00FA7627">
        <w:rPr>
          <w:rStyle w:val="libAieChar"/>
          <w:rFonts w:hint="eastAsia"/>
          <w:rtl/>
        </w:rPr>
        <w:t>قَالَ</w:t>
      </w:r>
      <w:r w:rsidR="00FA7627" w:rsidRPr="00FA7627">
        <w:rPr>
          <w:rStyle w:val="libAieChar"/>
          <w:rtl/>
        </w:rPr>
        <w:t xml:space="preserve"> فَاخْرُجْ مِنْهَا فَإِنَّکَ رَجِيمٌ‌</w:t>
      </w:r>
      <w:r w:rsidRPr="00FA7627">
        <w:rPr>
          <w:rStyle w:val="libAieChar"/>
          <w:rtl/>
        </w:rPr>
        <w:t xml:space="preserve"> * </w:t>
      </w:r>
      <w:r w:rsidR="00FA7627" w:rsidRPr="00FA7627">
        <w:rPr>
          <w:rStyle w:val="libAieChar"/>
          <w:rFonts w:hint="eastAsia"/>
          <w:rtl/>
        </w:rPr>
        <w:t>وَ</w:t>
      </w:r>
      <w:r w:rsidR="00FA7627" w:rsidRPr="00FA7627">
        <w:rPr>
          <w:rStyle w:val="libAieChar"/>
          <w:rtl/>
        </w:rPr>
        <w:t xml:space="preserve"> إِنَّ عَلَيْکَ اللَّعْنَةَ إِلَى يَوْمِ الدِّينِ‌</w:t>
      </w:r>
      <w:r w:rsidRPr="00851423">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المجادلة، الآية 7.</w:t>
      </w:r>
    </w:p>
    <w:p w:rsidR="008406C4" w:rsidRDefault="006F739F" w:rsidP="006F739F">
      <w:pPr>
        <w:pStyle w:val="libFootnote0"/>
        <w:rPr>
          <w:rtl/>
        </w:rPr>
      </w:pPr>
      <w:r>
        <w:rPr>
          <w:rtl/>
        </w:rPr>
        <w:t>2) سورة الحجر، الآية 34 - 35.</w:t>
      </w:r>
    </w:p>
    <w:p w:rsidR="006F739F" w:rsidRDefault="006F739F" w:rsidP="00D96FAA">
      <w:pPr>
        <w:pStyle w:val="libNormal"/>
      </w:pPr>
      <w:r>
        <w:rPr>
          <w:rtl/>
        </w:rPr>
        <w:br w:type="page"/>
      </w:r>
    </w:p>
    <w:p w:rsidR="008406C4" w:rsidRDefault="006F739F" w:rsidP="00FE1F99">
      <w:pPr>
        <w:pStyle w:val="libNormal"/>
        <w:rPr>
          <w:rtl/>
        </w:rPr>
      </w:pPr>
      <w:r>
        <w:rPr>
          <w:rtl/>
        </w:rPr>
        <w:lastRenderedPageBreak/>
        <w:t>2- ومثله في البشر: بلعم بن باعورا، فإن</w:t>
      </w:r>
      <w:r w:rsidR="00FA7627">
        <w:rPr>
          <w:rFonts w:hint="cs"/>
          <w:rtl/>
        </w:rPr>
        <w:t>ّ</w:t>
      </w:r>
      <w:r>
        <w:rPr>
          <w:rtl/>
        </w:rPr>
        <w:t>ه كما ذكر المفس</w:t>
      </w:r>
      <w:r w:rsidR="00FA7627">
        <w:rPr>
          <w:rFonts w:hint="cs"/>
          <w:rtl/>
        </w:rPr>
        <w:t>ّ</w:t>
      </w:r>
      <w:r>
        <w:rPr>
          <w:rtl/>
        </w:rPr>
        <w:t>رون في تفسير قوله تعالى:</w:t>
      </w:r>
      <w:r w:rsidR="00FA7627">
        <w:rPr>
          <w:rFonts w:hint="cs"/>
          <w:rtl/>
        </w:rPr>
        <w:t xml:space="preserve"> </w:t>
      </w:r>
      <w:r w:rsidRPr="00851423">
        <w:rPr>
          <w:rStyle w:val="libAlaemChar"/>
          <w:rtl/>
        </w:rPr>
        <w:t>(</w:t>
      </w:r>
      <w:r w:rsidR="00FE1F99" w:rsidRPr="00FE1F99">
        <w:rPr>
          <w:rStyle w:val="libAieChar"/>
          <w:rFonts w:hint="eastAsia"/>
          <w:rtl/>
        </w:rPr>
        <w:t>وَ</w:t>
      </w:r>
      <w:r w:rsidR="00FE1F99" w:rsidRPr="00FE1F99">
        <w:rPr>
          <w:rStyle w:val="libAieChar"/>
          <w:rtl/>
        </w:rPr>
        <w:t xml:space="preserve"> اتْلُ عَلَيْهِمْ نَبَأَ الَّذِي آتَيْنَاهُ آيَاتِنَا فَانْسَلَخَ مِنْهَا فَأَتْبَعَهُ الشَّيْطَانُ فَکَانَ مِنَ الْغَاوِينَ</w:t>
      </w:r>
      <w:r w:rsidRPr="00851423">
        <w:rPr>
          <w:rStyle w:val="libAlaemChar"/>
          <w:rtl/>
        </w:rPr>
        <w:t>)</w:t>
      </w:r>
      <w:r w:rsidRPr="000B0BDE">
        <w:rPr>
          <w:rStyle w:val="libFootnotenumChar"/>
          <w:rtl/>
        </w:rPr>
        <w:t>(1)</w:t>
      </w:r>
      <w:r>
        <w:rPr>
          <w:rtl/>
        </w:rPr>
        <w:t xml:space="preserve"> قالوا:إن</w:t>
      </w:r>
      <w:r w:rsidR="00FE1F99">
        <w:rPr>
          <w:rFonts w:hint="cs"/>
          <w:rtl/>
        </w:rPr>
        <w:t>ّ</w:t>
      </w:r>
      <w:r>
        <w:rPr>
          <w:rtl/>
        </w:rPr>
        <w:t>ه تقر</w:t>
      </w:r>
      <w:r w:rsidR="00FE1F99">
        <w:rPr>
          <w:rFonts w:hint="cs"/>
          <w:rtl/>
        </w:rPr>
        <w:t>ّ</w:t>
      </w:r>
      <w:r>
        <w:rPr>
          <w:rtl/>
        </w:rPr>
        <w:t>ب إلى الله تعالى بعبادته له إلى أن أعطاه الاسم الأعظم وأصبح ببركة اسم الله سبحانه مستجاب الدعوة، وعلى أثر دعائه تاه موسى وبنو إسرائيل أعواما</w:t>
      </w:r>
      <w:r w:rsidR="00FE1F99">
        <w:rPr>
          <w:rFonts w:hint="cs"/>
          <w:rtl/>
        </w:rPr>
        <w:t>ً</w:t>
      </w:r>
      <w:r>
        <w:rPr>
          <w:rtl/>
        </w:rPr>
        <w:t xml:space="preserve"> كثيرة في الوادي.</w:t>
      </w:r>
    </w:p>
    <w:p w:rsidR="008406C4" w:rsidRDefault="006F739F" w:rsidP="006F739F">
      <w:pPr>
        <w:pStyle w:val="libNormal"/>
        <w:rPr>
          <w:rtl/>
        </w:rPr>
      </w:pPr>
      <w:r>
        <w:rPr>
          <w:rtl/>
        </w:rPr>
        <w:t>ولكن على أثر طلبه للرئاسة والدنيا سقط في الامتحان، واتّبع الشيطان، وخالف الرحمن، وسلك سبيل البغي والطغيان، وصار من المخل</w:t>
      </w:r>
      <w:r w:rsidR="00FE1F99">
        <w:rPr>
          <w:rFonts w:hint="cs"/>
          <w:rtl/>
        </w:rPr>
        <w:t>ّ</w:t>
      </w:r>
      <w:r>
        <w:rPr>
          <w:rtl/>
        </w:rPr>
        <w:t>دين في النيران.</w:t>
      </w:r>
    </w:p>
    <w:p w:rsidR="008406C4" w:rsidRDefault="006F739F" w:rsidP="006F739F">
      <w:pPr>
        <w:pStyle w:val="libNormal"/>
        <w:rPr>
          <w:rtl/>
        </w:rPr>
      </w:pPr>
      <w:r>
        <w:rPr>
          <w:rtl/>
        </w:rPr>
        <w:t>وإذا أحببتم تفصيل قص</w:t>
      </w:r>
      <w:r w:rsidR="00FE1F99">
        <w:rPr>
          <w:rFonts w:hint="cs"/>
          <w:rtl/>
        </w:rPr>
        <w:t>ّ</w:t>
      </w:r>
      <w:r>
        <w:rPr>
          <w:rtl/>
        </w:rPr>
        <w:t>ته، فراجعوا التاريخ والتفاسير، منها: تفسير الرازي 4/ 463، فإن</w:t>
      </w:r>
      <w:r w:rsidR="00FE1F99">
        <w:rPr>
          <w:rFonts w:hint="cs"/>
          <w:rtl/>
        </w:rPr>
        <w:t>ّ</w:t>
      </w:r>
      <w:r>
        <w:rPr>
          <w:rtl/>
        </w:rPr>
        <w:t>ه يروي عن ابن عب</w:t>
      </w:r>
      <w:r w:rsidR="00FE1F99">
        <w:rPr>
          <w:rFonts w:hint="cs"/>
          <w:rtl/>
        </w:rPr>
        <w:t>ّ</w:t>
      </w:r>
      <w:r>
        <w:rPr>
          <w:rtl/>
        </w:rPr>
        <w:t>اس وابن مسعود ومجاهد بالتفصيل.</w:t>
      </w:r>
    </w:p>
    <w:p w:rsidR="008406C4" w:rsidRDefault="006F739F" w:rsidP="00FE1F99">
      <w:pPr>
        <w:pStyle w:val="libNormal"/>
        <w:rPr>
          <w:rtl/>
        </w:rPr>
      </w:pPr>
      <w:r>
        <w:rPr>
          <w:rtl/>
        </w:rPr>
        <w:t>3- وبرصيصا.. في بني إسرائيل، كان مجد</w:t>
      </w:r>
      <w:r w:rsidR="00FE1F99">
        <w:rPr>
          <w:rFonts w:hint="cs"/>
          <w:rtl/>
        </w:rPr>
        <w:t>ّ</w:t>
      </w:r>
      <w:r>
        <w:rPr>
          <w:rtl/>
        </w:rPr>
        <w:t>ا</w:t>
      </w:r>
      <w:r w:rsidR="00FE1F99">
        <w:rPr>
          <w:rFonts w:hint="cs"/>
          <w:rtl/>
        </w:rPr>
        <w:t>ً</w:t>
      </w:r>
      <w:r>
        <w:rPr>
          <w:rtl/>
        </w:rPr>
        <w:t xml:space="preserve"> في عبادة الله سبحانه حتّى أصبح من المقر</w:t>
      </w:r>
      <w:r w:rsidR="00FE1F99">
        <w:rPr>
          <w:rFonts w:hint="cs"/>
          <w:rtl/>
        </w:rPr>
        <w:t>ّ</w:t>
      </w:r>
      <w:r>
        <w:rPr>
          <w:rtl/>
        </w:rPr>
        <w:t xml:space="preserve">بين، وكانت دعوته مستجابة، ولكن عند الامتحان </w:t>
      </w:r>
      <w:r w:rsidR="00FE1F99">
        <w:rPr>
          <w:rFonts w:hint="cs"/>
          <w:rtl/>
        </w:rPr>
        <w:t>اُ</w:t>
      </w:r>
      <w:r>
        <w:rPr>
          <w:rtl/>
        </w:rPr>
        <w:t>صيب بسوء العاقبة فترك عبادة رب</w:t>
      </w:r>
      <w:r w:rsidR="00FE1F99">
        <w:rPr>
          <w:rFonts w:hint="cs"/>
          <w:rtl/>
        </w:rPr>
        <w:t>ّ</w:t>
      </w:r>
      <w:r>
        <w:rPr>
          <w:rtl/>
        </w:rPr>
        <w:t xml:space="preserve"> العالمين، وسجد لإبليس اللعين، وأمسى من الخاسرين، فقال الله تعالى فيه: </w:t>
      </w:r>
      <w:r w:rsidRPr="00851423">
        <w:rPr>
          <w:rStyle w:val="libAlaemChar"/>
          <w:rtl/>
        </w:rPr>
        <w:t>(</w:t>
      </w:r>
      <w:r w:rsidR="00FE1F99" w:rsidRPr="00FE1F99">
        <w:rPr>
          <w:rStyle w:val="libAieChar"/>
          <w:rFonts w:hint="eastAsia"/>
          <w:rtl/>
        </w:rPr>
        <w:t>کَمَثَلِ</w:t>
      </w:r>
      <w:r w:rsidR="00FE1F99" w:rsidRPr="00FE1F99">
        <w:rPr>
          <w:rStyle w:val="libAieChar"/>
          <w:rtl/>
        </w:rPr>
        <w:t xml:space="preserve"> الشَّيْطَانِ إِذْ قَالَ لِلْإِنْسَانِ اکْفُرْ فَلَمَّا کَفَرَ قَالَ إِنِّي بَرِي‌ءٌ مِنْکَ إِنِّي أَخَافُ </w:t>
      </w:r>
      <w:r w:rsidR="0041446A">
        <w:rPr>
          <w:rStyle w:val="libAieChar"/>
          <w:rtl/>
        </w:rPr>
        <w:t>الله</w:t>
      </w:r>
      <w:r w:rsidR="00FE1F99" w:rsidRPr="00FE1F99">
        <w:rPr>
          <w:rStyle w:val="libAieChar"/>
          <w:rtl/>
        </w:rPr>
        <w:t xml:space="preserve"> رَبَّ الْعَالَمِينَ</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فإذا صدر عمل حسن من إنسان، فلا يدل</w:t>
      </w:r>
      <w:r w:rsidR="00FE1F99">
        <w:rPr>
          <w:rFonts w:hint="cs"/>
          <w:rtl/>
        </w:rPr>
        <w:t>ّ</w:t>
      </w:r>
      <w:r>
        <w:rPr>
          <w:rtl/>
        </w:rPr>
        <w:t xml:space="preserve"> على أن</w:t>
      </w:r>
      <w:r w:rsidR="00FE1F99">
        <w:rPr>
          <w:rFonts w:hint="cs"/>
          <w:rtl/>
        </w:rPr>
        <w:t>ّ</w:t>
      </w:r>
      <w:r>
        <w:rPr>
          <w:rtl/>
        </w:rPr>
        <w:t xml:space="preserve"> ذلك الإنسان يكون حسنا</w:t>
      </w:r>
      <w:r w:rsidR="00FE1F99">
        <w:rPr>
          <w:rFonts w:hint="cs"/>
          <w:rtl/>
        </w:rPr>
        <w:t>ً</w:t>
      </w:r>
      <w:r>
        <w:rPr>
          <w:rtl/>
        </w:rPr>
        <w:t xml:space="preserve"> إلى آخر عمره وأن</w:t>
      </w:r>
      <w:r w:rsidR="00FE1F99">
        <w:rPr>
          <w:rFonts w:hint="cs"/>
          <w:rtl/>
        </w:rPr>
        <w:t>ّ</w:t>
      </w:r>
      <w:r>
        <w:rPr>
          <w:rtl/>
        </w:rPr>
        <w:t xml:space="preserve"> عاقبة أمره تكون خيرا</w:t>
      </w:r>
      <w:r w:rsidR="00FE1F99">
        <w:rPr>
          <w:rFonts w:hint="cs"/>
          <w:rtl/>
        </w:rPr>
        <w:t>ً</w:t>
      </w:r>
      <w:r>
        <w:rPr>
          <w:rtl/>
        </w:rPr>
        <w:t>، ولذا ورد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175.</w:t>
      </w:r>
    </w:p>
    <w:p w:rsidR="008406C4" w:rsidRDefault="006F739F" w:rsidP="006F739F">
      <w:pPr>
        <w:pStyle w:val="libFootnote0"/>
        <w:rPr>
          <w:rtl/>
        </w:rPr>
      </w:pPr>
      <w:r>
        <w:rPr>
          <w:rtl/>
        </w:rPr>
        <w:t>2) سورة الحشر، الآية 16.</w:t>
      </w:r>
    </w:p>
    <w:p w:rsidR="006F739F" w:rsidRDefault="006F739F" w:rsidP="00D96FAA">
      <w:pPr>
        <w:pStyle w:val="libNormal"/>
      </w:pPr>
      <w:r>
        <w:rPr>
          <w:rtl/>
        </w:rPr>
        <w:br w:type="page"/>
      </w:r>
    </w:p>
    <w:p w:rsidR="008406C4" w:rsidRDefault="006F739F" w:rsidP="00FE1F99">
      <w:pPr>
        <w:pStyle w:val="libNormal0"/>
        <w:rPr>
          <w:rtl/>
        </w:rPr>
      </w:pPr>
      <w:r>
        <w:rPr>
          <w:rtl/>
        </w:rPr>
        <w:lastRenderedPageBreak/>
        <w:t xml:space="preserve">أدعية أهل البيت </w:t>
      </w:r>
      <w:r w:rsidR="000F5224" w:rsidRPr="000F5224">
        <w:rPr>
          <w:rStyle w:val="libAlaemChar"/>
          <w:rtl/>
        </w:rPr>
        <w:t>عليهم‌السلام</w:t>
      </w:r>
      <w:r>
        <w:rPr>
          <w:rtl/>
        </w:rPr>
        <w:t>: اللهم</w:t>
      </w:r>
      <w:r w:rsidR="00FE1F99">
        <w:rPr>
          <w:rFonts w:hint="cs"/>
          <w:rtl/>
        </w:rPr>
        <w:t>ّ</w:t>
      </w:r>
      <w:r>
        <w:rPr>
          <w:rtl/>
        </w:rPr>
        <w:t xml:space="preserve"> اجعل عواقب </w:t>
      </w:r>
      <w:r w:rsidR="00FE1F99">
        <w:rPr>
          <w:rFonts w:hint="cs"/>
          <w:rtl/>
        </w:rPr>
        <w:t>اُ</w:t>
      </w:r>
      <w:r>
        <w:rPr>
          <w:rtl/>
        </w:rPr>
        <w:t>مورنا خيرا</w:t>
      </w:r>
      <w:r w:rsidR="00FE1F99">
        <w:rPr>
          <w:rFonts w:hint="cs"/>
          <w:rtl/>
        </w:rPr>
        <w:t>ً</w:t>
      </w:r>
      <w:r>
        <w:rPr>
          <w:rtl/>
        </w:rPr>
        <w:t>.</w:t>
      </w:r>
    </w:p>
    <w:p w:rsidR="008406C4" w:rsidRDefault="006F739F" w:rsidP="006F739F">
      <w:pPr>
        <w:pStyle w:val="libNormal"/>
        <w:rPr>
          <w:rtl/>
        </w:rPr>
      </w:pPr>
      <w:r>
        <w:rPr>
          <w:rtl/>
        </w:rPr>
        <w:t>إضافة إلى ما قلنا: فإن</w:t>
      </w:r>
      <w:r w:rsidR="00FE1F99">
        <w:rPr>
          <w:rFonts w:hint="cs"/>
          <w:rtl/>
        </w:rPr>
        <w:t>ّ</w:t>
      </w:r>
      <w:r>
        <w:rPr>
          <w:rtl/>
        </w:rPr>
        <w:t>كم تعلمون أن</w:t>
      </w:r>
      <w:r w:rsidR="00FE1F99">
        <w:rPr>
          <w:rFonts w:hint="cs"/>
          <w:rtl/>
        </w:rPr>
        <w:t>ّ</w:t>
      </w:r>
      <w:r>
        <w:rPr>
          <w:rtl/>
        </w:rPr>
        <w:t>ه قد ثبت عند علماء المعاني والبيان، أن</w:t>
      </w:r>
      <w:r w:rsidR="00FE1F99">
        <w:rPr>
          <w:rFonts w:hint="cs"/>
          <w:rtl/>
        </w:rPr>
        <w:t>ّ</w:t>
      </w:r>
      <w:r>
        <w:rPr>
          <w:rtl/>
        </w:rPr>
        <w:t xml:space="preserve"> التأكيد في الكلام يدل</w:t>
      </w:r>
      <w:r w:rsidR="00FE1F99">
        <w:rPr>
          <w:rFonts w:hint="cs"/>
          <w:rtl/>
        </w:rPr>
        <w:t>ّ</w:t>
      </w:r>
      <w:r>
        <w:rPr>
          <w:rtl/>
        </w:rPr>
        <w:t xml:space="preserve"> على شك</w:t>
      </w:r>
      <w:r w:rsidR="00FE1F99">
        <w:rPr>
          <w:rFonts w:hint="cs"/>
          <w:rtl/>
        </w:rPr>
        <w:t>ّ</w:t>
      </w:r>
      <w:r>
        <w:rPr>
          <w:rtl/>
        </w:rPr>
        <w:t xml:space="preserve"> المخاط</w:t>
      </w:r>
      <w:r w:rsidR="00FE1F99">
        <w:rPr>
          <w:rFonts w:hint="cs"/>
          <w:rtl/>
        </w:rPr>
        <w:t>َ</w:t>
      </w:r>
      <w:r>
        <w:rPr>
          <w:rtl/>
        </w:rPr>
        <w:t>ب وعدم بقيته للموضوع، أو توه</w:t>
      </w:r>
      <w:r w:rsidR="00FE1F99">
        <w:rPr>
          <w:rFonts w:hint="cs"/>
          <w:rtl/>
        </w:rPr>
        <w:t>ّ</w:t>
      </w:r>
      <w:r>
        <w:rPr>
          <w:rtl/>
        </w:rPr>
        <w:t>مه خلاف ذلك.</w:t>
      </w:r>
    </w:p>
    <w:p w:rsidR="008406C4" w:rsidRDefault="006F739F" w:rsidP="006F739F">
      <w:pPr>
        <w:pStyle w:val="libNormal"/>
        <w:rPr>
          <w:rtl/>
        </w:rPr>
      </w:pPr>
      <w:r>
        <w:rPr>
          <w:rtl/>
        </w:rPr>
        <w:t>والآية مؤك</w:t>
      </w:r>
      <w:r w:rsidR="00FE1F99">
        <w:rPr>
          <w:rFonts w:hint="cs"/>
          <w:rtl/>
        </w:rPr>
        <w:t>َّ</w:t>
      </w:r>
      <w:r>
        <w:rPr>
          <w:rtl/>
        </w:rPr>
        <w:t>دة «بأنّ» فيظهر بأن ّ مخاط</w:t>
      </w:r>
      <w:r w:rsidR="00FE1F99">
        <w:rPr>
          <w:rFonts w:hint="cs"/>
          <w:rtl/>
        </w:rPr>
        <w:t>َ</w:t>
      </w:r>
      <w:r>
        <w:rPr>
          <w:rtl/>
        </w:rPr>
        <w:t>ب النبي</w:t>
      </w:r>
      <w:r w:rsidR="00FE1F99">
        <w:rPr>
          <w:rFonts w:hint="cs"/>
          <w:rtl/>
        </w:rPr>
        <w:t>ّ</w:t>
      </w:r>
      <w:r>
        <w:rPr>
          <w:rtl/>
        </w:rPr>
        <w:t xml:space="preserve"> </w:t>
      </w:r>
      <w:r w:rsidRPr="00201CCF">
        <w:rPr>
          <w:rStyle w:val="libAlaemChar"/>
          <w:rtl/>
        </w:rPr>
        <w:t>صلى‌الله‌عليه‌وآله</w:t>
      </w:r>
      <w:r>
        <w:rPr>
          <w:rtl/>
        </w:rPr>
        <w:t xml:space="preserve"> وهو صاحبه في الغار كان شاك</w:t>
      </w:r>
      <w:r w:rsidR="00FE1F99">
        <w:rPr>
          <w:rFonts w:hint="cs"/>
          <w:rtl/>
        </w:rPr>
        <w:t>ّ</w:t>
      </w:r>
      <w:r>
        <w:rPr>
          <w:rtl/>
        </w:rPr>
        <w:t>ا</w:t>
      </w:r>
      <w:r w:rsidR="00FE1F99">
        <w:rPr>
          <w:rFonts w:hint="cs"/>
          <w:rtl/>
        </w:rPr>
        <w:t>ً</w:t>
      </w:r>
      <w:r>
        <w:rPr>
          <w:rtl/>
        </w:rPr>
        <w:t xml:space="preserve"> في الحق</w:t>
      </w:r>
      <w:r w:rsidR="00FE1F99">
        <w:rPr>
          <w:rFonts w:hint="cs"/>
          <w:rtl/>
        </w:rPr>
        <w:t>ّ</w:t>
      </w:r>
      <w:r>
        <w:rPr>
          <w:rtl/>
        </w:rPr>
        <w:t>، على غير يقين بأن</w:t>
      </w:r>
      <w:r w:rsidR="00FE1F99">
        <w:rPr>
          <w:rFonts w:hint="cs"/>
          <w:rtl/>
        </w:rPr>
        <w:t>ّ</w:t>
      </w:r>
      <w:r>
        <w:rPr>
          <w:rtl/>
        </w:rPr>
        <w:t xml:space="preserve"> الله سبحانه يكون معهما!</w:t>
      </w:r>
    </w:p>
    <w:p w:rsidR="008406C4" w:rsidRDefault="006F739F" w:rsidP="006F739F">
      <w:pPr>
        <w:pStyle w:val="libNormal"/>
        <w:rPr>
          <w:rtl/>
        </w:rPr>
      </w:pPr>
      <w:r w:rsidRPr="00537012">
        <w:rPr>
          <w:rStyle w:val="libBold2Char"/>
          <w:rtl/>
        </w:rPr>
        <w:t>الشيخ عبد السلام:</w:t>
      </w:r>
      <w:r>
        <w:rPr>
          <w:rtl/>
        </w:rPr>
        <w:t xml:space="preserve"> - شاط غاضبا</w:t>
      </w:r>
      <w:r w:rsidR="00FE1F99">
        <w:rPr>
          <w:rFonts w:hint="cs"/>
          <w:rtl/>
        </w:rPr>
        <w:t>ً</w:t>
      </w:r>
      <w:r>
        <w:rPr>
          <w:rtl/>
        </w:rPr>
        <w:t xml:space="preserve"> - وقال: ليس من الإنصاف أن تمث</w:t>
      </w:r>
      <w:r w:rsidR="00FE1F99">
        <w:rPr>
          <w:rFonts w:hint="cs"/>
          <w:rtl/>
        </w:rPr>
        <w:t>ّ</w:t>
      </w:r>
      <w:r>
        <w:rPr>
          <w:rtl/>
        </w:rPr>
        <w:t>ل صاحب رسول الله وخليفته بإبليس وبلعم وبرصيصا!</w:t>
      </w:r>
    </w:p>
    <w:p w:rsidR="008406C4" w:rsidRDefault="006F739F" w:rsidP="006F739F">
      <w:pPr>
        <w:pStyle w:val="libNormal"/>
        <w:rPr>
          <w:rtl/>
        </w:rPr>
      </w:pPr>
      <w:r w:rsidRPr="00537012">
        <w:rPr>
          <w:rStyle w:val="libBold2Char"/>
          <w:rtl/>
        </w:rPr>
        <w:t>قلت:</w:t>
      </w:r>
      <w:r>
        <w:rPr>
          <w:rtl/>
        </w:rPr>
        <w:t xml:space="preserve"> أنا في البداية بي</w:t>
      </w:r>
      <w:r w:rsidR="00FE1F99">
        <w:rPr>
          <w:rFonts w:hint="cs"/>
          <w:rtl/>
        </w:rPr>
        <w:t>ّ</w:t>
      </w:r>
      <w:r>
        <w:rPr>
          <w:rtl/>
        </w:rPr>
        <w:t>نت أن: «لا مناقشة في الأمثال» ومن المعلوم أن</w:t>
      </w:r>
      <w:r w:rsidR="00FE1F99">
        <w:rPr>
          <w:rFonts w:hint="cs"/>
          <w:rtl/>
        </w:rPr>
        <w:t>ّ</w:t>
      </w:r>
      <w:r>
        <w:rPr>
          <w:rtl/>
        </w:rPr>
        <w:t xml:space="preserve"> في المحاورات إن</w:t>
      </w:r>
      <w:r w:rsidR="00FE1F99">
        <w:rPr>
          <w:rFonts w:hint="cs"/>
          <w:rtl/>
        </w:rPr>
        <w:t>ّ</w:t>
      </w:r>
      <w:r>
        <w:rPr>
          <w:rtl/>
        </w:rPr>
        <w:t>ما يذكرون الأمثال لتقريب موضوع الحوار إلى الأذهان، وليس المقصود من المثل تشابه المتماثلين من الجهات، بل يكفي تشابههما من جهة واحدة، وهي التي ترك</w:t>
      </w:r>
      <w:r w:rsidR="00420180">
        <w:rPr>
          <w:rFonts w:hint="cs"/>
          <w:rtl/>
        </w:rPr>
        <w:t>ّ</w:t>
      </w:r>
      <w:r>
        <w:rPr>
          <w:rtl/>
        </w:rPr>
        <w:t>ز عليها موضوع الحوار.</w:t>
      </w:r>
    </w:p>
    <w:p w:rsidR="008406C4" w:rsidRDefault="006F739F" w:rsidP="00420180">
      <w:pPr>
        <w:pStyle w:val="libNormal"/>
        <w:rPr>
          <w:rtl/>
        </w:rPr>
      </w:pPr>
      <w:r>
        <w:rPr>
          <w:rtl/>
        </w:rPr>
        <w:t>وإن</w:t>
      </w:r>
      <w:r w:rsidR="00420180">
        <w:rPr>
          <w:rFonts w:hint="cs"/>
          <w:rtl/>
        </w:rPr>
        <w:t>ّ</w:t>
      </w:r>
      <w:r>
        <w:rPr>
          <w:rtl/>
        </w:rPr>
        <w:t xml:space="preserve">ي </w:t>
      </w:r>
      <w:r w:rsidR="00420180">
        <w:rPr>
          <w:rFonts w:hint="cs"/>
          <w:rtl/>
        </w:rPr>
        <w:t>اُ</w:t>
      </w:r>
      <w:r>
        <w:rPr>
          <w:rtl/>
        </w:rPr>
        <w:t>شهد الله! بأن</w:t>
      </w:r>
      <w:r w:rsidR="00420180">
        <w:rPr>
          <w:rFonts w:hint="cs"/>
          <w:rtl/>
        </w:rPr>
        <w:t>ّ</w:t>
      </w:r>
      <w:r>
        <w:rPr>
          <w:rtl/>
        </w:rPr>
        <w:t>ي ما قصدت بالأمثال التي ذكرتها إهانة أحد أبدا</w:t>
      </w:r>
      <w:r w:rsidR="00420180">
        <w:rPr>
          <w:rFonts w:hint="cs"/>
          <w:rtl/>
        </w:rPr>
        <w:t>ً</w:t>
      </w:r>
      <w:r>
        <w:rPr>
          <w:rtl/>
        </w:rPr>
        <w:t>، بل البحث والحوار يقتضي أحيانا</w:t>
      </w:r>
      <w:r w:rsidR="00420180">
        <w:rPr>
          <w:rFonts w:hint="cs"/>
          <w:rtl/>
        </w:rPr>
        <w:t>ً</w:t>
      </w:r>
      <w:r>
        <w:rPr>
          <w:rtl/>
        </w:rPr>
        <w:t xml:space="preserve"> أن أذكر شاهدا</w:t>
      </w:r>
      <w:r w:rsidR="00420180">
        <w:rPr>
          <w:rFonts w:hint="cs"/>
          <w:rtl/>
        </w:rPr>
        <w:t>ً</w:t>
      </w:r>
      <w:r>
        <w:rPr>
          <w:rtl/>
        </w:rPr>
        <w:t xml:space="preserve"> لكلامي، و</w:t>
      </w:r>
      <w:r w:rsidR="00420180">
        <w:rPr>
          <w:rFonts w:hint="cs"/>
          <w:rtl/>
        </w:rPr>
        <w:t>اُ</w:t>
      </w:r>
      <w:r>
        <w:rPr>
          <w:rtl/>
        </w:rPr>
        <w:t>بي</w:t>
      </w:r>
      <w:r w:rsidR="00420180">
        <w:rPr>
          <w:rFonts w:hint="cs"/>
          <w:rtl/>
        </w:rPr>
        <w:t>ّ</w:t>
      </w:r>
      <w:r>
        <w:rPr>
          <w:rtl/>
        </w:rPr>
        <w:t>ن مثلا</w:t>
      </w:r>
      <w:r w:rsidR="00420180">
        <w:rPr>
          <w:rFonts w:hint="cs"/>
          <w:rtl/>
        </w:rPr>
        <w:t>ً</w:t>
      </w:r>
      <w:r>
        <w:rPr>
          <w:rtl/>
        </w:rPr>
        <w:t xml:space="preserve"> لتفهيم مقصدي ومرامي.</w:t>
      </w:r>
    </w:p>
    <w:p w:rsidR="008406C4" w:rsidRDefault="006F739F" w:rsidP="004D182C">
      <w:pPr>
        <w:pStyle w:val="libNormal"/>
        <w:rPr>
          <w:rtl/>
        </w:rPr>
      </w:pPr>
      <w:r w:rsidRPr="00537012">
        <w:rPr>
          <w:rStyle w:val="libBold2Char"/>
          <w:rtl/>
        </w:rPr>
        <w:t>الشيخ عبد السلام:</w:t>
      </w:r>
      <w:r>
        <w:rPr>
          <w:rtl/>
        </w:rPr>
        <w:t xml:space="preserve"> دليلي على أن</w:t>
      </w:r>
      <w:r w:rsidR="00420180">
        <w:rPr>
          <w:rFonts w:hint="cs"/>
          <w:rtl/>
        </w:rPr>
        <w:t>ّ</w:t>
      </w:r>
      <w:r>
        <w:rPr>
          <w:rtl/>
        </w:rPr>
        <w:t xml:space="preserve"> الآية الكريمة تتضم</w:t>
      </w:r>
      <w:r w:rsidR="00420180">
        <w:rPr>
          <w:rFonts w:hint="cs"/>
          <w:rtl/>
        </w:rPr>
        <w:t>ّ</w:t>
      </w:r>
      <w:r>
        <w:rPr>
          <w:rtl/>
        </w:rPr>
        <w:t>ن مناقب وفضائل لسي</w:t>
      </w:r>
      <w:r w:rsidR="00420180">
        <w:rPr>
          <w:rFonts w:hint="cs"/>
          <w:rtl/>
        </w:rPr>
        <w:t>ّ</w:t>
      </w:r>
      <w:r>
        <w:rPr>
          <w:rtl/>
        </w:rPr>
        <w:t xml:space="preserve">دنا أبي بكر (رض)، جملة: </w:t>
      </w:r>
      <w:r w:rsidRPr="00420180">
        <w:rPr>
          <w:rStyle w:val="libAlaemChar"/>
          <w:rtl/>
        </w:rPr>
        <w:t>(</w:t>
      </w:r>
      <w:r w:rsidR="004D182C" w:rsidRPr="004D182C">
        <w:rPr>
          <w:rStyle w:val="libAieChar"/>
          <w:rFonts w:hint="cs"/>
          <w:rtl/>
        </w:rPr>
        <w:t>ف</w:t>
      </w:r>
      <w:r w:rsidR="004D182C">
        <w:rPr>
          <w:rStyle w:val="libAieChar"/>
          <w:rFonts w:hint="cs"/>
          <w:rtl/>
        </w:rPr>
        <w:t>َ</w:t>
      </w:r>
      <w:r w:rsidR="004D182C" w:rsidRPr="004D182C">
        <w:rPr>
          <w:rStyle w:val="libAieChar"/>
          <w:rtl/>
        </w:rPr>
        <w:t xml:space="preserve">أَنْزَلَ </w:t>
      </w:r>
      <w:r w:rsidR="0041446A">
        <w:rPr>
          <w:rStyle w:val="libAieChar"/>
          <w:rtl/>
        </w:rPr>
        <w:t>الله</w:t>
      </w:r>
      <w:r w:rsidR="004D182C" w:rsidRPr="004D182C">
        <w:rPr>
          <w:rStyle w:val="libAieChar"/>
          <w:rtl/>
        </w:rPr>
        <w:t xml:space="preserve"> سَکِينَتَهُ عَلَ</w:t>
      </w:r>
      <w:r w:rsidR="004D182C" w:rsidRPr="004D182C">
        <w:rPr>
          <w:rStyle w:val="libAieChar"/>
          <w:rFonts w:hint="cs"/>
          <w:rtl/>
        </w:rPr>
        <w:t>يه</w:t>
      </w:r>
      <w:r w:rsidRPr="00420180">
        <w:rPr>
          <w:rStyle w:val="libAlaemChar"/>
          <w:rtl/>
        </w:rPr>
        <w:t>)</w:t>
      </w:r>
      <w:r>
        <w:rPr>
          <w:rtl/>
        </w:rPr>
        <w:t xml:space="preserve"> فإن الضمير في </w:t>
      </w:r>
      <w:r w:rsidRPr="00420180">
        <w:rPr>
          <w:rStyle w:val="libAlaemChar"/>
          <w:rtl/>
        </w:rPr>
        <w:t>(</w:t>
      </w:r>
      <w:r w:rsidR="004D182C" w:rsidRPr="004D182C">
        <w:rPr>
          <w:rStyle w:val="libAieChar"/>
          <w:rtl/>
        </w:rPr>
        <w:t>عَلَ</w:t>
      </w:r>
      <w:r w:rsidR="004D182C" w:rsidRPr="004D182C">
        <w:rPr>
          <w:rStyle w:val="libAieChar"/>
          <w:rFonts w:hint="cs"/>
          <w:rtl/>
        </w:rPr>
        <w:t>يه</w:t>
      </w:r>
      <w:r w:rsidRPr="00420180">
        <w:rPr>
          <w:rStyle w:val="libAlaemChar"/>
          <w:rtl/>
        </w:rPr>
        <w:t>)</w:t>
      </w:r>
      <w:r>
        <w:rPr>
          <w:rtl/>
        </w:rPr>
        <w:t xml:space="preserve"> يرجع لأبي بكر الصد</w:t>
      </w:r>
      <w:r w:rsidR="00EA1922">
        <w:rPr>
          <w:rFonts w:hint="cs"/>
          <w:rtl/>
        </w:rPr>
        <w:t>ّ</w:t>
      </w:r>
      <w:r>
        <w:rPr>
          <w:rtl/>
        </w:rPr>
        <w:t>يق، وهذا مقام عظيم.</w:t>
      </w:r>
    </w:p>
    <w:p w:rsidR="008406C4" w:rsidRDefault="006F739F" w:rsidP="004D182C">
      <w:pPr>
        <w:pStyle w:val="libNormal"/>
        <w:rPr>
          <w:rtl/>
        </w:rPr>
      </w:pPr>
      <w:r w:rsidRPr="00537012">
        <w:rPr>
          <w:rStyle w:val="libBold2Char"/>
          <w:rtl/>
        </w:rPr>
        <w:t>قلت:</w:t>
      </w:r>
      <w:r>
        <w:rPr>
          <w:rtl/>
        </w:rPr>
        <w:t xml:space="preserve"> الضمير يرجع إلى النبي</w:t>
      </w:r>
      <w:r w:rsidR="00EA1922">
        <w:rPr>
          <w:rFonts w:hint="cs"/>
          <w:rtl/>
        </w:rPr>
        <w:t>ّ</w:t>
      </w:r>
      <w:r>
        <w:rPr>
          <w:rtl/>
        </w:rPr>
        <w:t xml:space="preserve"> </w:t>
      </w:r>
      <w:r w:rsidRPr="00201CCF">
        <w:rPr>
          <w:rStyle w:val="libAlaemChar"/>
          <w:rtl/>
        </w:rPr>
        <w:t>صلى‌الله‌عليه‌وآله</w:t>
      </w:r>
      <w:r>
        <w:rPr>
          <w:rtl/>
        </w:rPr>
        <w:t xml:space="preserve"> وليس لأبي بكر، بقرينة الجملة التالية في الآية </w:t>
      </w:r>
      <w:r w:rsidRPr="00420180">
        <w:rPr>
          <w:rStyle w:val="libAlaemChar"/>
          <w:rtl/>
        </w:rPr>
        <w:t>(</w:t>
      </w:r>
      <w:r w:rsidRPr="004D182C">
        <w:rPr>
          <w:rStyle w:val="libAieChar"/>
          <w:rtl/>
        </w:rPr>
        <w:t>وأي</w:t>
      </w:r>
      <w:r w:rsidR="004D182C" w:rsidRPr="004D182C">
        <w:rPr>
          <w:rStyle w:val="libAieChar"/>
          <w:rFonts w:hint="cs"/>
          <w:rtl/>
        </w:rPr>
        <w:t>ّ</w:t>
      </w:r>
      <w:r w:rsidRPr="004D182C">
        <w:rPr>
          <w:rStyle w:val="libAieChar"/>
          <w:rtl/>
        </w:rPr>
        <w:t xml:space="preserve">ده </w:t>
      </w:r>
      <w:r w:rsidR="004D182C" w:rsidRPr="004D182C">
        <w:rPr>
          <w:rStyle w:val="libAieChar"/>
          <w:rtl/>
        </w:rPr>
        <w:t>جُنُود لَمْ تَرَوْهَا</w:t>
      </w:r>
      <w:r w:rsidRPr="00420180">
        <w:rPr>
          <w:rStyle w:val="libAlaemChar"/>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وقد صر</w:t>
      </w:r>
      <w:r w:rsidR="004D182C">
        <w:rPr>
          <w:rFonts w:hint="cs"/>
          <w:rtl/>
        </w:rPr>
        <w:t>ّ</w:t>
      </w:r>
      <w:r>
        <w:rPr>
          <w:rtl/>
        </w:rPr>
        <w:t>ح جميع المفس</w:t>
      </w:r>
      <w:r w:rsidR="004D182C">
        <w:rPr>
          <w:rFonts w:hint="cs"/>
          <w:rtl/>
        </w:rPr>
        <w:t>ّ</w:t>
      </w:r>
      <w:r>
        <w:rPr>
          <w:rtl/>
        </w:rPr>
        <w:t>رين: أن</w:t>
      </w:r>
      <w:r w:rsidR="004D182C">
        <w:rPr>
          <w:rFonts w:hint="cs"/>
          <w:rtl/>
        </w:rPr>
        <w:t>ّ</w:t>
      </w:r>
      <w:r>
        <w:rPr>
          <w:rtl/>
        </w:rPr>
        <w:t xml:space="preserve"> المؤي</w:t>
      </w:r>
      <w:r w:rsidR="004D182C">
        <w:rPr>
          <w:rFonts w:hint="cs"/>
          <w:rtl/>
        </w:rPr>
        <w:t>َّ</w:t>
      </w:r>
      <w:r>
        <w:rPr>
          <w:rtl/>
        </w:rPr>
        <w:t>د بجنود الله سبحانه هو النبي</w:t>
      </w:r>
      <w:r w:rsidR="004D182C">
        <w:rPr>
          <w:rFonts w:hint="cs"/>
          <w:rtl/>
        </w:rPr>
        <w:t>ّ</w:t>
      </w:r>
      <w:r>
        <w:rPr>
          <w:rtl/>
        </w:rPr>
        <w:t xml:space="preserve"> </w:t>
      </w:r>
      <w:r w:rsidRPr="00201CCF">
        <w:rPr>
          <w:rStyle w:val="libAlaemChar"/>
          <w:rtl/>
        </w:rPr>
        <w:t>صلى‌الله‌عليه‌وآله</w:t>
      </w:r>
      <w:r>
        <w:rPr>
          <w:rtl/>
        </w:rPr>
        <w:t>.</w:t>
      </w:r>
    </w:p>
    <w:p w:rsidR="008406C4" w:rsidRDefault="006F739F" w:rsidP="004D182C">
      <w:pPr>
        <w:pStyle w:val="libNormal"/>
        <w:rPr>
          <w:rtl/>
        </w:rPr>
      </w:pPr>
      <w:r w:rsidRPr="00537012">
        <w:rPr>
          <w:rStyle w:val="libBold2Char"/>
          <w:rtl/>
        </w:rPr>
        <w:t>الشيخ عبد السلام:</w:t>
      </w:r>
      <w:r>
        <w:rPr>
          <w:rtl/>
        </w:rPr>
        <w:t xml:space="preserve"> ونحن نقول أيضا</w:t>
      </w:r>
      <w:r w:rsidR="004D182C">
        <w:rPr>
          <w:rFonts w:hint="cs"/>
          <w:rtl/>
        </w:rPr>
        <w:t>ً</w:t>
      </w:r>
      <w:r>
        <w:rPr>
          <w:rtl/>
        </w:rPr>
        <w:t>: إن</w:t>
      </w:r>
      <w:r w:rsidR="004D182C">
        <w:rPr>
          <w:rFonts w:hint="cs"/>
          <w:rtl/>
        </w:rPr>
        <w:t>ّ</w:t>
      </w:r>
      <w:r>
        <w:rPr>
          <w:rtl/>
        </w:rPr>
        <w:t xml:space="preserve"> المؤي</w:t>
      </w:r>
      <w:r w:rsidR="004D182C">
        <w:rPr>
          <w:rFonts w:hint="cs"/>
          <w:rtl/>
        </w:rPr>
        <w:t>َّ</w:t>
      </w:r>
      <w:r>
        <w:rPr>
          <w:rtl/>
        </w:rPr>
        <w:t>د بالجنود هو النبي</w:t>
      </w:r>
      <w:r w:rsidR="004D182C">
        <w:rPr>
          <w:rFonts w:hint="cs"/>
          <w:rtl/>
        </w:rPr>
        <w:t>ّ</w:t>
      </w:r>
      <w:r>
        <w:rPr>
          <w:rtl/>
        </w:rPr>
        <w:t xml:space="preserve"> </w:t>
      </w:r>
      <w:r w:rsidR="00984CC7" w:rsidRPr="00984CC7">
        <w:rPr>
          <w:rStyle w:val="libAlaemChar"/>
          <w:rFonts w:hint="cs"/>
          <w:rtl/>
        </w:rPr>
        <w:t>صلى‌الله‌عليه‌وآله‌وسلم</w:t>
      </w:r>
      <w:r>
        <w:rPr>
          <w:rtl/>
        </w:rPr>
        <w:t xml:space="preserve"> ولكن</w:t>
      </w:r>
      <w:r w:rsidR="004D182C">
        <w:rPr>
          <w:rFonts w:hint="cs"/>
          <w:rtl/>
        </w:rPr>
        <w:t>ّ</w:t>
      </w:r>
      <w:r>
        <w:rPr>
          <w:rtl/>
        </w:rPr>
        <w:t xml:space="preserve"> أبا بكر كذلك كان مؤي</w:t>
      </w:r>
      <w:r w:rsidR="004D182C">
        <w:rPr>
          <w:rFonts w:hint="cs"/>
          <w:rtl/>
        </w:rPr>
        <w:t>ّ</w:t>
      </w:r>
      <w:r>
        <w:rPr>
          <w:rtl/>
        </w:rPr>
        <w:t>دا مع النبي</w:t>
      </w:r>
      <w:r w:rsidR="004D182C">
        <w:rPr>
          <w:rFonts w:hint="cs"/>
          <w:rtl/>
        </w:rPr>
        <w:t>ّ</w:t>
      </w:r>
      <w:r>
        <w:rPr>
          <w:rtl/>
        </w:rPr>
        <w:t xml:space="preserve"> </w:t>
      </w:r>
      <w:r w:rsidR="00984CC7" w:rsidRPr="00984CC7">
        <w:rPr>
          <w:rStyle w:val="libAlaemChar"/>
          <w:rFonts w:hint="cs"/>
          <w:rtl/>
        </w:rPr>
        <w:t>صلى‌الله‌عليه‌وآله‌وسلم</w:t>
      </w:r>
      <w:r>
        <w:rPr>
          <w:rtl/>
        </w:rPr>
        <w:t>.</w:t>
      </w:r>
    </w:p>
    <w:p w:rsidR="008406C4" w:rsidRDefault="006F739F" w:rsidP="004D182C">
      <w:pPr>
        <w:pStyle w:val="Heading2Center"/>
        <w:rPr>
          <w:rtl/>
        </w:rPr>
      </w:pPr>
      <w:bookmarkStart w:id="215" w:name="_Toc531283992"/>
      <w:bookmarkStart w:id="216" w:name="_Toc531286853"/>
      <w:r>
        <w:rPr>
          <w:rtl/>
        </w:rPr>
        <w:t>السكينة والتأييد من خصوصيات النبي</w:t>
      </w:r>
      <w:r w:rsidR="004D182C">
        <w:rPr>
          <w:rFonts w:hint="cs"/>
          <w:rtl/>
        </w:rPr>
        <w:t>ّ</w:t>
      </w:r>
      <w:r>
        <w:rPr>
          <w:rtl/>
        </w:rPr>
        <w:t xml:space="preserve"> </w:t>
      </w:r>
      <w:r w:rsidRPr="00201CCF">
        <w:rPr>
          <w:rStyle w:val="libAlaemChar"/>
          <w:rtl/>
        </w:rPr>
        <w:t>صلى‌الله‌عليه‌وآله</w:t>
      </w:r>
      <w:bookmarkEnd w:id="215"/>
      <w:bookmarkEnd w:id="216"/>
    </w:p>
    <w:p w:rsidR="008406C4" w:rsidRDefault="006F739F" w:rsidP="006F739F">
      <w:pPr>
        <w:pStyle w:val="libNormal"/>
        <w:rPr>
          <w:rtl/>
        </w:rPr>
      </w:pPr>
      <w:r w:rsidRPr="00537012">
        <w:rPr>
          <w:rStyle w:val="libBold2Char"/>
          <w:rtl/>
        </w:rPr>
        <w:t>قلت:</w:t>
      </w:r>
      <w:r>
        <w:rPr>
          <w:rtl/>
        </w:rPr>
        <w:t xml:space="preserve"> إذا كان الأمر كما تقول، لجأت الضمائر في الآية الكريمة بالتثنية، بينما الضمائر كل</w:t>
      </w:r>
      <w:r w:rsidR="004D182C">
        <w:rPr>
          <w:rFonts w:hint="cs"/>
          <w:rtl/>
        </w:rPr>
        <w:t>ّ</w:t>
      </w:r>
      <w:r w:rsidR="004D182C">
        <w:rPr>
          <w:rtl/>
        </w:rPr>
        <w:t>ها جاءت م</w:t>
      </w:r>
      <w:r>
        <w:rPr>
          <w:rtl/>
        </w:rPr>
        <w:t>فردة، فحينئذ لا يجوز لأحد أن يقول: إن</w:t>
      </w:r>
      <w:r w:rsidR="004D182C">
        <w:rPr>
          <w:rFonts w:hint="cs"/>
          <w:rtl/>
        </w:rPr>
        <w:t>ّ</w:t>
      </w:r>
      <w:r>
        <w:rPr>
          <w:rtl/>
        </w:rPr>
        <w:t xml:space="preserve"> الألطاف والعنايات الإلهي</w:t>
      </w:r>
      <w:r w:rsidR="004D182C">
        <w:rPr>
          <w:rFonts w:hint="cs"/>
          <w:rtl/>
        </w:rPr>
        <w:t>ّ</w:t>
      </w:r>
      <w:r>
        <w:rPr>
          <w:rtl/>
        </w:rPr>
        <w:t xml:space="preserve">ة كالنصرة والسكينة شملت </w:t>
      </w:r>
      <w:r w:rsidR="00EA1922">
        <w:rPr>
          <w:rFonts w:hint="cs"/>
          <w:rtl/>
        </w:rPr>
        <w:t xml:space="preserve">أبابكر دون </w:t>
      </w:r>
      <w:r>
        <w:rPr>
          <w:rtl/>
        </w:rPr>
        <w:t>رسول الله</w:t>
      </w:r>
      <w:r w:rsidR="00D209EC" w:rsidRPr="00D209EC">
        <w:rPr>
          <w:rStyle w:val="libAlaemChar"/>
          <w:rtl/>
        </w:rPr>
        <w:t xml:space="preserve"> </w:t>
      </w:r>
      <w:r w:rsidR="00D209EC" w:rsidRPr="00201CCF">
        <w:rPr>
          <w:rStyle w:val="libAlaemChar"/>
          <w:rtl/>
        </w:rPr>
        <w:t>صلى‌الله‌عليه‌وآله</w:t>
      </w:r>
      <w:r w:rsidR="00EA1922">
        <w:rPr>
          <w:rFonts w:hint="cs"/>
          <w:rtl/>
        </w:rPr>
        <w:t xml:space="preserve"> .. فينحصر القول </w:t>
      </w:r>
      <w:r w:rsidR="00D209EC">
        <w:rPr>
          <w:rFonts w:hint="cs"/>
          <w:rtl/>
        </w:rPr>
        <w:t>بأنّها شملت رسول الله</w:t>
      </w:r>
      <w:r>
        <w:rPr>
          <w:rtl/>
        </w:rPr>
        <w:t xml:space="preserve"> دون صاحبه!!</w:t>
      </w:r>
    </w:p>
    <w:p w:rsidR="008406C4" w:rsidRDefault="006F739F" w:rsidP="004D182C">
      <w:pPr>
        <w:pStyle w:val="libNormal"/>
        <w:rPr>
          <w:rtl/>
        </w:rPr>
      </w:pPr>
      <w:r w:rsidRPr="00537012">
        <w:rPr>
          <w:rStyle w:val="libBold2Char"/>
          <w:rtl/>
        </w:rPr>
        <w:t>الشيخ عبد الس</w:t>
      </w:r>
      <w:r w:rsidR="004D182C" w:rsidRPr="00537012">
        <w:rPr>
          <w:rStyle w:val="libBold2Char"/>
          <w:rFonts w:hint="cs"/>
          <w:rtl/>
        </w:rPr>
        <w:t>ّ</w:t>
      </w:r>
      <w:r w:rsidRPr="00537012">
        <w:rPr>
          <w:rStyle w:val="libBold2Char"/>
          <w:rtl/>
        </w:rPr>
        <w:t>لام:</w:t>
      </w:r>
      <w:r>
        <w:rPr>
          <w:rtl/>
        </w:rPr>
        <w:t xml:space="preserve"> إن</w:t>
      </w:r>
      <w:r w:rsidR="004D182C">
        <w:rPr>
          <w:rFonts w:hint="cs"/>
          <w:rtl/>
        </w:rPr>
        <w:t>ّ</w:t>
      </w:r>
      <w:r>
        <w:rPr>
          <w:rtl/>
        </w:rPr>
        <w:t xml:space="preserve"> رسول الله </w:t>
      </w:r>
      <w:r w:rsidR="00984CC7" w:rsidRPr="00984CC7">
        <w:rPr>
          <w:rStyle w:val="libAlaemChar"/>
          <w:rFonts w:hint="cs"/>
          <w:rtl/>
        </w:rPr>
        <w:t>صلى‌الله‌عليه‌وآله‌وسلم</w:t>
      </w:r>
      <w:r w:rsidR="004D182C">
        <w:rPr>
          <w:rFonts w:hint="cs"/>
          <w:rtl/>
        </w:rPr>
        <w:t xml:space="preserve"> </w:t>
      </w:r>
      <w:r>
        <w:rPr>
          <w:rtl/>
        </w:rPr>
        <w:t>كان في غنى</w:t>
      </w:r>
      <w:r w:rsidR="004D182C">
        <w:rPr>
          <w:rFonts w:hint="cs"/>
          <w:rtl/>
        </w:rPr>
        <w:t>ً</w:t>
      </w:r>
      <w:r>
        <w:rPr>
          <w:rtl/>
        </w:rPr>
        <w:t xml:space="preserve"> عن نزول السكينة عليه، لأن</w:t>
      </w:r>
      <w:r w:rsidR="004D182C">
        <w:rPr>
          <w:rFonts w:hint="cs"/>
          <w:rtl/>
        </w:rPr>
        <w:t>ّ</w:t>
      </w:r>
      <w:r>
        <w:rPr>
          <w:rtl/>
        </w:rPr>
        <w:t xml:space="preserve"> السكينة الإلهية كانت دائما</w:t>
      </w:r>
      <w:r w:rsidR="004D182C">
        <w:rPr>
          <w:rFonts w:hint="cs"/>
          <w:rtl/>
        </w:rPr>
        <w:t>ً</w:t>
      </w:r>
      <w:r>
        <w:rPr>
          <w:rtl/>
        </w:rPr>
        <w:t xml:space="preserve"> معه ولا تفارقه أبدا</w:t>
      </w:r>
      <w:r w:rsidR="004D182C">
        <w:rPr>
          <w:rFonts w:hint="cs"/>
          <w:rtl/>
        </w:rPr>
        <w:t>ً</w:t>
      </w:r>
      <w:r>
        <w:rPr>
          <w:rtl/>
        </w:rPr>
        <w:t>، ولكن سي</w:t>
      </w:r>
      <w:r w:rsidR="004D182C">
        <w:rPr>
          <w:rFonts w:hint="cs"/>
          <w:rtl/>
        </w:rPr>
        <w:t>ّ</w:t>
      </w:r>
      <w:r>
        <w:rPr>
          <w:rtl/>
        </w:rPr>
        <w:t>دنا أبا بكر (رض) كان بحاجة ماس</w:t>
      </w:r>
      <w:r w:rsidR="004D182C">
        <w:rPr>
          <w:rFonts w:hint="cs"/>
          <w:rtl/>
        </w:rPr>
        <w:t>ّ</w:t>
      </w:r>
      <w:r>
        <w:rPr>
          <w:rtl/>
        </w:rPr>
        <w:t>ة إلى السكينة فأنزلها الله سبحانه عليه.</w:t>
      </w:r>
    </w:p>
    <w:p w:rsidR="008406C4" w:rsidRDefault="006F739F" w:rsidP="004D182C">
      <w:pPr>
        <w:pStyle w:val="libNormal"/>
        <w:rPr>
          <w:rtl/>
        </w:rPr>
      </w:pPr>
      <w:r w:rsidRPr="00537012">
        <w:rPr>
          <w:rStyle w:val="libBold2Char"/>
          <w:rtl/>
        </w:rPr>
        <w:t>قلت:</w:t>
      </w:r>
      <w:r>
        <w:rPr>
          <w:rtl/>
        </w:rPr>
        <w:t xml:space="preserve"> لماذا تضي</w:t>
      </w:r>
      <w:r w:rsidR="004D182C">
        <w:rPr>
          <w:rFonts w:hint="cs"/>
          <w:rtl/>
        </w:rPr>
        <w:t>ّ</w:t>
      </w:r>
      <w:r>
        <w:rPr>
          <w:rtl/>
        </w:rPr>
        <w:t>ع الوقت بتكرار الكلام، بأي</w:t>
      </w:r>
      <w:r w:rsidR="004D182C">
        <w:rPr>
          <w:rFonts w:hint="cs"/>
          <w:rtl/>
        </w:rPr>
        <w:t>ّ</w:t>
      </w:r>
      <w:r>
        <w:rPr>
          <w:rtl/>
        </w:rPr>
        <w:t xml:space="preserve"> دليل تقول: إن</w:t>
      </w:r>
      <w:r w:rsidR="004D182C">
        <w:rPr>
          <w:rFonts w:hint="cs"/>
          <w:rtl/>
        </w:rPr>
        <w:t>ّ</w:t>
      </w:r>
      <w:r>
        <w:rPr>
          <w:rtl/>
        </w:rPr>
        <w:t xml:space="preserve"> النبي</w:t>
      </w:r>
      <w:r w:rsidR="004D182C">
        <w:rPr>
          <w:rFonts w:hint="cs"/>
          <w:rtl/>
        </w:rPr>
        <w:t>ّ</w:t>
      </w:r>
      <w:r>
        <w:rPr>
          <w:rtl/>
        </w:rPr>
        <w:t xml:space="preserve"> </w:t>
      </w:r>
      <w:r w:rsidRPr="00201CCF">
        <w:rPr>
          <w:rStyle w:val="libAlaemChar"/>
          <w:rtl/>
        </w:rPr>
        <w:t>صلى‌الله‌عليه‌وآله</w:t>
      </w:r>
      <w:r>
        <w:rPr>
          <w:rtl/>
        </w:rPr>
        <w:t xml:space="preserve"> لا يحتاج إلا السكينة الإلهية؟! بينما الله سبحانه يقول: </w:t>
      </w:r>
      <w:r w:rsidRPr="00851423">
        <w:rPr>
          <w:rStyle w:val="libAlaemChar"/>
          <w:rtl/>
        </w:rPr>
        <w:t>(</w:t>
      </w:r>
      <w:r w:rsidR="004D182C" w:rsidRPr="004D182C">
        <w:rPr>
          <w:rStyle w:val="libAieChar"/>
          <w:rtl/>
        </w:rPr>
        <w:t xml:space="preserve">ثُمَّ أَنْزَلَ </w:t>
      </w:r>
      <w:r w:rsidR="0041446A">
        <w:rPr>
          <w:rStyle w:val="libAieChar"/>
          <w:rtl/>
        </w:rPr>
        <w:t>الله</w:t>
      </w:r>
      <w:r w:rsidR="004D182C" w:rsidRPr="004D182C">
        <w:rPr>
          <w:rStyle w:val="libAieChar"/>
          <w:rtl/>
        </w:rPr>
        <w:t xml:space="preserve"> سَکِينَتَهُ عَلَى رَسُولِهِ وَ عَلَى الْمُؤْمِنِينَ وَ أَنْزَلَ جُنُوداً لَمْ تَرَوْهَا</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 xml:space="preserve"> وذلك في غزوة حنين.</w:t>
      </w:r>
    </w:p>
    <w:p w:rsidR="008406C4" w:rsidRDefault="006F739F" w:rsidP="004D182C">
      <w:pPr>
        <w:pStyle w:val="libNormal"/>
        <w:rPr>
          <w:rtl/>
        </w:rPr>
      </w:pPr>
      <w:r>
        <w:rPr>
          <w:rtl/>
        </w:rPr>
        <w:t>ويقول سبحانه وتعالى أيضا</w:t>
      </w:r>
      <w:r w:rsidR="004D182C">
        <w:rPr>
          <w:rFonts w:hint="cs"/>
          <w:rtl/>
        </w:rPr>
        <w:t>ً</w:t>
      </w:r>
      <w:r>
        <w:rPr>
          <w:rtl/>
        </w:rPr>
        <w:t xml:space="preserve">: </w:t>
      </w:r>
      <w:r w:rsidRPr="00851423">
        <w:rPr>
          <w:rStyle w:val="libAlaemChar"/>
          <w:rtl/>
        </w:rPr>
        <w:t>(</w:t>
      </w:r>
      <w:r w:rsidR="004D182C" w:rsidRPr="004D182C">
        <w:rPr>
          <w:rStyle w:val="libAieChar"/>
          <w:rtl/>
        </w:rPr>
        <w:t xml:space="preserve">فَأَنْزَلَ </w:t>
      </w:r>
      <w:r w:rsidR="0041446A">
        <w:rPr>
          <w:rStyle w:val="libAieChar"/>
          <w:rtl/>
        </w:rPr>
        <w:t>الله</w:t>
      </w:r>
      <w:r w:rsidR="004D182C" w:rsidRPr="004D182C">
        <w:rPr>
          <w:rStyle w:val="libAieChar"/>
          <w:rtl/>
        </w:rPr>
        <w:t xml:space="preserve"> سَکِينَتَهُ عَلَى رَسُولِهِ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26.</w:t>
      </w:r>
    </w:p>
    <w:p w:rsidR="006F739F" w:rsidRDefault="006F739F" w:rsidP="00D96FAA">
      <w:pPr>
        <w:pStyle w:val="libNormal"/>
      </w:pPr>
      <w:r>
        <w:rPr>
          <w:rtl/>
        </w:rPr>
        <w:br w:type="page"/>
      </w:r>
    </w:p>
    <w:p w:rsidR="008406C4" w:rsidRDefault="001F330F" w:rsidP="001F330F">
      <w:pPr>
        <w:pStyle w:val="libNormal0"/>
        <w:rPr>
          <w:rtl/>
        </w:rPr>
      </w:pPr>
      <w:r w:rsidRPr="001F330F">
        <w:rPr>
          <w:rStyle w:val="libAieChar"/>
          <w:rtl/>
        </w:rPr>
        <w:lastRenderedPageBreak/>
        <w:t>وَ عَلَى الْمُؤْمِنِينَ وَ أَلْزَمَهُمْ کَلِمَةَ التَّقْوَى</w:t>
      </w:r>
      <w:r w:rsidR="006F739F" w:rsidRPr="00FA16D8">
        <w:rPr>
          <w:rStyle w:val="libAieChar"/>
          <w:rtl/>
        </w:rPr>
        <w:t xml:space="preserve"> ...</w:t>
      </w:r>
      <w:r w:rsidR="006F739F" w:rsidRPr="00851423">
        <w:rPr>
          <w:rStyle w:val="libAlaemChar"/>
          <w:rtl/>
        </w:rPr>
        <w:t>)</w:t>
      </w:r>
      <w:r w:rsidR="006F739F">
        <w:rPr>
          <w:rtl/>
        </w:rPr>
        <w:t xml:space="preserve"> </w:t>
      </w:r>
      <w:r w:rsidR="006F739F" w:rsidRPr="000B0BDE">
        <w:rPr>
          <w:rStyle w:val="libFootnotenumChar"/>
          <w:rtl/>
        </w:rPr>
        <w:t>(1)</w:t>
      </w:r>
      <w:r w:rsidR="006F739F">
        <w:rPr>
          <w:rtl/>
        </w:rPr>
        <w:t xml:space="preserve"> وذلك في فتح مك</w:t>
      </w:r>
      <w:r w:rsidR="00BE0681">
        <w:rPr>
          <w:rFonts w:hint="cs"/>
          <w:rtl/>
        </w:rPr>
        <w:t>ّ</w:t>
      </w:r>
      <w:r w:rsidR="006F739F">
        <w:rPr>
          <w:rtl/>
        </w:rPr>
        <w:t>ة المكر</w:t>
      </w:r>
      <w:r w:rsidR="00BE0681">
        <w:rPr>
          <w:rFonts w:hint="cs"/>
          <w:rtl/>
        </w:rPr>
        <w:t>ّ</w:t>
      </w:r>
      <w:r w:rsidR="006F739F">
        <w:rPr>
          <w:rtl/>
        </w:rPr>
        <w:t>مة.</w:t>
      </w:r>
    </w:p>
    <w:p w:rsidR="008406C4" w:rsidRDefault="006F739F" w:rsidP="006F739F">
      <w:pPr>
        <w:pStyle w:val="libNormal"/>
        <w:rPr>
          <w:rtl/>
        </w:rPr>
      </w:pPr>
      <w:r>
        <w:rPr>
          <w:rtl/>
        </w:rPr>
        <w:t>فكما في الآيتين الكريمتين يذكر الله</w:t>
      </w:r>
      <w:r w:rsidR="00BE0681">
        <w:rPr>
          <w:rFonts w:hint="cs"/>
          <w:rtl/>
        </w:rPr>
        <w:t>ُ</w:t>
      </w:r>
      <w:r>
        <w:rPr>
          <w:rtl/>
        </w:rPr>
        <w:t xml:space="preserve"> النبي</w:t>
      </w:r>
      <w:r w:rsidR="00BE0681">
        <w:rPr>
          <w:rFonts w:hint="cs"/>
          <w:rtl/>
        </w:rPr>
        <w:t>َّ</w:t>
      </w:r>
      <w:r>
        <w:rPr>
          <w:rtl/>
        </w:rPr>
        <w:t xml:space="preserve"> </w:t>
      </w:r>
      <w:r w:rsidRPr="00201CCF">
        <w:rPr>
          <w:rStyle w:val="libAlaemChar"/>
          <w:rtl/>
        </w:rPr>
        <w:t>صلى‌الله‌عليه‌وآله</w:t>
      </w:r>
      <w:r>
        <w:rPr>
          <w:rtl/>
        </w:rPr>
        <w:t xml:space="preserve"> ويذكر بعده المؤمنين، فلو كان أبو بكر في آية الغار من المؤمنين ال</w:t>
      </w:r>
      <w:r w:rsidR="00BE0681">
        <w:rPr>
          <w:rFonts w:hint="cs"/>
          <w:rtl/>
        </w:rPr>
        <w:t>ّ</w:t>
      </w:r>
      <w:r>
        <w:rPr>
          <w:rtl/>
        </w:rPr>
        <w:t>ذين تشملهم السكينة الإلهي</w:t>
      </w:r>
      <w:r w:rsidR="00BE0681">
        <w:rPr>
          <w:rFonts w:hint="cs"/>
          <w:rtl/>
        </w:rPr>
        <w:t>ّ</w:t>
      </w:r>
      <w:r>
        <w:rPr>
          <w:rtl/>
        </w:rPr>
        <w:t>ة، لكان الله عز</w:t>
      </w:r>
      <w:r w:rsidR="00BE0681">
        <w:rPr>
          <w:rFonts w:hint="cs"/>
          <w:rtl/>
        </w:rPr>
        <w:t>ّ</w:t>
      </w:r>
      <w:r>
        <w:rPr>
          <w:rtl/>
        </w:rPr>
        <w:t xml:space="preserve"> وجل</w:t>
      </w:r>
      <w:r w:rsidR="00BE0681">
        <w:rPr>
          <w:rFonts w:hint="cs"/>
          <w:rtl/>
        </w:rPr>
        <w:t>ّ قد</w:t>
      </w:r>
      <w:r>
        <w:rPr>
          <w:rtl/>
        </w:rPr>
        <w:t xml:space="preserve"> ذكره بعد ذ</w:t>
      </w:r>
      <w:r w:rsidR="00BE0681">
        <w:rPr>
          <w:rFonts w:hint="cs"/>
          <w:rtl/>
        </w:rPr>
        <w:t>ِ</w:t>
      </w:r>
      <w:r>
        <w:rPr>
          <w:rtl/>
        </w:rPr>
        <w:t>كر النبي</w:t>
      </w:r>
      <w:r w:rsidR="00BE0681">
        <w:rPr>
          <w:rFonts w:hint="cs"/>
          <w:rtl/>
        </w:rPr>
        <w:t>ّ</w:t>
      </w:r>
      <w:r>
        <w:rPr>
          <w:rtl/>
        </w:rPr>
        <w:t xml:space="preserve"> </w:t>
      </w:r>
      <w:r w:rsidRPr="00201CCF">
        <w:rPr>
          <w:rStyle w:val="libAlaemChar"/>
          <w:rtl/>
        </w:rPr>
        <w:t>صلى‌الله‌عليه‌وآله</w:t>
      </w:r>
      <w:r>
        <w:rPr>
          <w:rtl/>
        </w:rPr>
        <w:t xml:space="preserve"> أو يقول: فأنزل الله سكينته عليهما.</w:t>
      </w:r>
    </w:p>
    <w:p w:rsidR="008406C4" w:rsidRDefault="006F739F" w:rsidP="00BE0681">
      <w:pPr>
        <w:pStyle w:val="libNormal"/>
        <w:rPr>
          <w:rtl/>
        </w:rPr>
      </w:pPr>
      <w:r>
        <w:rPr>
          <w:rtl/>
        </w:rPr>
        <w:t>هذا وقد صر</w:t>
      </w:r>
      <w:r w:rsidR="00BE0681">
        <w:rPr>
          <w:rFonts w:hint="cs"/>
          <w:rtl/>
        </w:rPr>
        <w:t>ّ</w:t>
      </w:r>
      <w:r>
        <w:rPr>
          <w:rtl/>
        </w:rPr>
        <w:t>ح كثير من علمائكم: بأن</w:t>
      </w:r>
      <w:r w:rsidR="00BE0681">
        <w:rPr>
          <w:rFonts w:hint="cs"/>
          <w:rtl/>
        </w:rPr>
        <w:t>ّ</w:t>
      </w:r>
      <w:r>
        <w:rPr>
          <w:rtl/>
        </w:rPr>
        <w:t xml:space="preserve"> ضمير </w:t>
      </w:r>
      <w:r w:rsidRPr="00BE0681">
        <w:rPr>
          <w:rStyle w:val="libAlaemChar"/>
          <w:rtl/>
        </w:rPr>
        <w:t>(</w:t>
      </w:r>
      <w:r w:rsidR="00BE0681" w:rsidRPr="004D182C">
        <w:rPr>
          <w:rStyle w:val="libAieChar"/>
          <w:rtl/>
        </w:rPr>
        <w:t>عَلَ</w:t>
      </w:r>
      <w:r w:rsidR="00BE0681" w:rsidRPr="004D182C">
        <w:rPr>
          <w:rStyle w:val="libAieChar"/>
          <w:rFonts w:hint="cs"/>
          <w:rtl/>
        </w:rPr>
        <w:t>يه</w:t>
      </w:r>
      <w:r w:rsidRPr="00BE0681">
        <w:rPr>
          <w:rStyle w:val="libAlaemChar"/>
          <w:rtl/>
        </w:rPr>
        <w:t>)</w:t>
      </w:r>
      <w:r>
        <w:rPr>
          <w:rtl/>
        </w:rPr>
        <w:t xml:space="preserve"> في الآية الكريمة يرجع إلى النبي</w:t>
      </w:r>
      <w:r w:rsidR="00BE0681">
        <w:rPr>
          <w:rFonts w:hint="cs"/>
          <w:rtl/>
        </w:rPr>
        <w:t>ّ</w:t>
      </w:r>
      <w:r>
        <w:rPr>
          <w:rtl/>
        </w:rPr>
        <w:t xml:space="preserve"> </w:t>
      </w:r>
      <w:r w:rsidRPr="00201CCF">
        <w:rPr>
          <w:rStyle w:val="libAlaemChar"/>
          <w:rtl/>
        </w:rPr>
        <w:t>صلى‌الله‌عليه‌وآله</w:t>
      </w:r>
      <w:r>
        <w:rPr>
          <w:rtl/>
        </w:rPr>
        <w:t xml:space="preserve"> لا إلى أبي بكر، راجعوا كتاب «نقض العثمانية» للعل</w:t>
      </w:r>
      <w:r w:rsidR="00FB779E">
        <w:rPr>
          <w:rFonts w:hint="cs"/>
          <w:rtl/>
        </w:rPr>
        <w:t>ّ</w:t>
      </w:r>
      <w:r>
        <w:rPr>
          <w:rtl/>
        </w:rPr>
        <w:t xml:space="preserve">امة الشيخ أبي جعفر الإسكافي وهو </w:t>
      </w:r>
      <w:r w:rsidR="00BE0681">
        <w:rPr>
          <w:rFonts w:hint="cs"/>
          <w:rtl/>
        </w:rPr>
        <w:t>اُ</w:t>
      </w:r>
      <w:r>
        <w:rPr>
          <w:rtl/>
        </w:rPr>
        <w:t>ستاذ ابن أبي الحديد، وقد كتب ذلك الكتاب القي</w:t>
      </w:r>
      <w:r w:rsidR="00BE0681">
        <w:rPr>
          <w:rFonts w:hint="cs"/>
          <w:rtl/>
        </w:rPr>
        <w:t>ّ</w:t>
      </w:r>
      <w:r>
        <w:rPr>
          <w:rtl/>
        </w:rPr>
        <w:t>م في رد</w:t>
      </w:r>
      <w:r w:rsidR="00BE0681">
        <w:rPr>
          <w:rFonts w:hint="cs"/>
          <w:rtl/>
        </w:rPr>
        <w:t>ّ</w:t>
      </w:r>
      <w:r>
        <w:rPr>
          <w:rtl/>
        </w:rPr>
        <w:t xml:space="preserve"> وجواب أباطيل أبي عثمان الجاحظ.</w:t>
      </w:r>
    </w:p>
    <w:p w:rsidR="006F739F" w:rsidRDefault="006F739F" w:rsidP="00BE0681">
      <w:pPr>
        <w:pStyle w:val="libNormal"/>
      </w:pPr>
      <w:r>
        <w:rPr>
          <w:rtl/>
        </w:rPr>
        <w:t xml:space="preserve">إضافة على ما ذكرنا، نجد في الآية الكريمة جملة تناقض قولكم! وهي: </w:t>
      </w:r>
      <w:r w:rsidRPr="00BE0681">
        <w:rPr>
          <w:rStyle w:val="libAlaemChar"/>
          <w:rtl/>
        </w:rPr>
        <w:t>(</w:t>
      </w:r>
      <w:r w:rsidR="00BE0681" w:rsidRPr="00BE0681">
        <w:rPr>
          <w:rStyle w:val="libAieChar"/>
          <w:rtl/>
        </w:rPr>
        <w:t>إِذْ يَقُولُ لِصَاحِبِهِ لاَ تَحْزَنْ</w:t>
      </w:r>
      <w:r w:rsidRPr="00BE0681">
        <w:rPr>
          <w:rStyle w:val="libAlaemChar"/>
          <w:rtl/>
        </w:rPr>
        <w:t>)</w:t>
      </w:r>
      <w:r>
        <w:rPr>
          <w:rtl/>
        </w:rPr>
        <w:t xml:space="preserve"> فالنبي</w:t>
      </w:r>
      <w:r w:rsidR="00BE0681">
        <w:rPr>
          <w:rFonts w:hint="cs"/>
          <w:rtl/>
        </w:rPr>
        <w:t>ّ</w:t>
      </w:r>
      <w:r>
        <w:rPr>
          <w:rtl/>
        </w:rPr>
        <w:t xml:space="preserve"> ينهى أبا بكر عن الحزن، فهل حزن أبي بكر كان عملا</w:t>
      </w:r>
      <w:r w:rsidR="00BE0681">
        <w:rPr>
          <w:rFonts w:hint="cs"/>
          <w:rtl/>
        </w:rPr>
        <w:t>ً</w:t>
      </w:r>
      <w:r>
        <w:rPr>
          <w:rtl/>
        </w:rPr>
        <w:t xml:space="preserve"> حسنا</w:t>
      </w:r>
      <w:r w:rsidR="00BE0681">
        <w:rPr>
          <w:rFonts w:hint="cs"/>
          <w:rtl/>
        </w:rPr>
        <w:t>ً</w:t>
      </w:r>
      <w:r>
        <w:rPr>
          <w:rtl/>
        </w:rPr>
        <w:t xml:space="preserve"> أم سي</w:t>
      </w:r>
      <w:r w:rsidR="00BE0681">
        <w:rPr>
          <w:rFonts w:hint="cs"/>
          <w:rtl/>
        </w:rPr>
        <w:t>ّ</w:t>
      </w:r>
      <w:r>
        <w:rPr>
          <w:rtl/>
        </w:rPr>
        <w:t>ئا</w:t>
      </w:r>
      <w:r w:rsidR="00BE0681">
        <w:rPr>
          <w:rFonts w:hint="cs"/>
          <w:rtl/>
        </w:rPr>
        <w:t>ً</w:t>
      </w:r>
      <w:r>
        <w:rPr>
          <w:rtl/>
        </w:rPr>
        <w:t>؟</w:t>
      </w:r>
    </w:p>
    <w:p w:rsidR="008406C4" w:rsidRDefault="006F739F" w:rsidP="00BE0681">
      <w:pPr>
        <w:pStyle w:val="libNormal"/>
        <w:rPr>
          <w:rtl/>
        </w:rPr>
      </w:pPr>
      <w:r>
        <w:rPr>
          <w:rtl/>
        </w:rPr>
        <w:t>فإن كان حسنا</w:t>
      </w:r>
      <w:r w:rsidR="00BE0681">
        <w:rPr>
          <w:rFonts w:hint="cs"/>
          <w:rtl/>
        </w:rPr>
        <w:t>ً</w:t>
      </w:r>
      <w:r>
        <w:rPr>
          <w:rtl/>
        </w:rPr>
        <w:t>، فالرسول لا ينهى عن الحسن، وإن كان سي</w:t>
      </w:r>
      <w:r w:rsidR="00BE0681">
        <w:rPr>
          <w:rFonts w:hint="cs"/>
          <w:rtl/>
        </w:rPr>
        <w:t>ّ</w:t>
      </w:r>
      <w:r>
        <w:rPr>
          <w:rtl/>
        </w:rPr>
        <w:t>ئا</w:t>
      </w:r>
      <w:r w:rsidR="00BE0681">
        <w:rPr>
          <w:rFonts w:hint="cs"/>
          <w:rtl/>
        </w:rPr>
        <w:t>ً</w:t>
      </w:r>
      <w:r>
        <w:rPr>
          <w:rtl/>
        </w:rPr>
        <w:t xml:space="preserve"> فنهي النبي</w:t>
      </w:r>
      <w:r w:rsidR="00BE0681">
        <w:rPr>
          <w:rFonts w:hint="cs"/>
          <w:rtl/>
        </w:rPr>
        <w:t>ّ له</w:t>
      </w:r>
      <w:r>
        <w:rPr>
          <w:rtl/>
        </w:rPr>
        <w:t xml:space="preserve"> </w:t>
      </w:r>
      <w:r w:rsidRPr="00201CCF">
        <w:rPr>
          <w:rStyle w:val="libAlaemChar"/>
          <w:rtl/>
        </w:rPr>
        <w:t>صلى‌الله‌عليه‌وآله</w:t>
      </w:r>
      <w:r>
        <w:rPr>
          <w:rtl/>
        </w:rPr>
        <w:t xml:space="preserve"> من باب النهي عن المنكر بقوله: </w:t>
      </w:r>
      <w:r w:rsidRPr="00BE0681">
        <w:rPr>
          <w:rStyle w:val="libAlaemChar"/>
          <w:rtl/>
        </w:rPr>
        <w:t>(</w:t>
      </w:r>
      <w:r w:rsidR="00BE0681" w:rsidRPr="00BE0681">
        <w:rPr>
          <w:rStyle w:val="libAieChar"/>
          <w:rtl/>
        </w:rPr>
        <w:t>لاَ تَحْزَنْ</w:t>
      </w:r>
      <w:r w:rsidRPr="00BE0681">
        <w:rPr>
          <w:rStyle w:val="libAlaemChar"/>
          <w:rtl/>
        </w:rPr>
        <w:t>)</w:t>
      </w:r>
      <w:r>
        <w:rPr>
          <w:rtl/>
        </w:rPr>
        <w:t xml:space="preserve"> فالآية الكريمة لم تكن في فضل أبي بكر ومدحه، بل تكون في ذم</w:t>
      </w:r>
      <w:r w:rsidR="00BE0681">
        <w:rPr>
          <w:rFonts w:hint="cs"/>
          <w:rtl/>
        </w:rPr>
        <w:t>ّ</w:t>
      </w:r>
      <w:r>
        <w:rPr>
          <w:rtl/>
        </w:rPr>
        <w:t>ه وقدحه! وصاحب السوء والمنكر، لا تشمله العناية والسكينة الإلهي</w:t>
      </w:r>
      <w:r w:rsidR="00BE0681">
        <w:rPr>
          <w:rFonts w:hint="cs"/>
          <w:rtl/>
        </w:rPr>
        <w:t>ّ</w:t>
      </w:r>
      <w:r>
        <w:rPr>
          <w:rtl/>
        </w:rPr>
        <w:t>ة، لأن</w:t>
      </w:r>
      <w:r w:rsidR="00BE0681">
        <w:rPr>
          <w:rFonts w:hint="cs"/>
          <w:rtl/>
        </w:rPr>
        <w:t>ّ</w:t>
      </w:r>
      <w:r>
        <w:rPr>
          <w:rtl/>
        </w:rPr>
        <w:t>هما تختص</w:t>
      </w:r>
      <w:r w:rsidR="00BE0681">
        <w:rPr>
          <w:rFonts w:hint="cs"/>
          <w:rtl/>
        </w:rPr>
        <w:t>ّ</w:t>
      </w:r>
      <w:r>
        <w:rPr>
          <w:rtl/>
        </w:rPr>
        <w:t>ان بالنبي</w:t>
      </w:r>
      <w:r w:rsidR="00BE0681">
        <w:rPr>
          <w:rFonts w:hint="cs"/>
          <w:rtl/>
        </w:rPr>
        <w:t>ّ</w:t>
      </w:r>
      <w:r>
        <w:rPr>
          <w:rtl/>
        </w:rPr>
        <w:t xml:space="preserve"> </w:t>
      </w:r>
      <w:r w:rsidRPr="00201CCF">
        <w:rPr>
          <w:rStyle w:val="libAlaemChar"/>
          <w:rtl/>
        </w:rPr>
        <w:t>صلى‌الله‌عليه‌وآله</w:t>
      </w:r>
      <w:r>
        <w:rPr>
          <w:rtl/>
        </w:rPr>
        <w:t xml:space="preserve"> والمؤمنين، وهم أولياء الله ال</w:t>
      </w:r>
      <w:r w:rsidR="00BE0681">
        <w:rPr>
          <w:rFonts w:hint="cs"/>
          <w:rtl/>
        </w:rPr>
        <w:t>ّ</w:t>
      </w:r>
      <w:r>
        <w:rPr>
          <w:rtl/>
        </w:rPr>
        <w:t>ذين لا يخشون أحدا</w:t>
      </w:r>
      <w:r w:rsidR="00BE0681">
        <w:rPr>
          <w:rFonts w:hint="cs"/>
          <w:rtl/>
        </w:rPr>
        <w:t>ً</w:t>
      </w:r>
      <w:r w:rsidR="00A13185">
        <w:rPr>
          <w:rtl/>
        </w:rPr>
        <w:t xml:space="preserve"> إلّا </w:t>
      </w:r>
      <w:r>
        <w:rPr>
          <w:rtl/>
        </w:rPr>
        <w:t>الله سبحانه.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الفتح، الآية 26.</w:t>
      </w:r>
    </w:p>
    <w:p w:rsidR="006F739F" w:rsidRDefault="006F739F" w:rsidP="00D96FAA">
      <w:pPr>
        <w:pStyle w:val="libNormal"/>
      </w:pPr>
      <w:r>
        <w:rPr>
          <w:rtl/>
        </w:rPr>
        <w:br w:type="page"/>
      </w:r>
    </w:p>
    <w:p w:rsidR="008406C4" w:rsidRDefault="006F739F" w:rsidP="00BE0681">
      <w:pPr>
        <w:pStyle w:val="libNormal"/>
        <w:rPr>
          <w:rtl/>
        </w:rPr>
      </w:pPr>
      <w:r>
        <w:rPr>
          <w:rtl/>
        </w:rPr>
        <w:lastRenderedPageBreak/>
        <w:t>ومن أهم</w:t>
      </w:r>
      <w:r w:rsidR="00BE0681">
        <w:rPr>
          <w:rFonts w:hint="cs"/>
          <w:rtl/>
        </w:rPr>
        <w:t>ّ</w:t>
      </w:r>
      <w:r>
        <w:rPr>
          <w:rtl/>
        </w:rPr>
        <w:t xml:space="preserve"> علامات الأولياء كما في قوله تعالى: </w:t>
      </w:r>
      <w:r w:rsidRPr="00851423">
        <w:rPr>
          <w:rStyle w:val="libAlaemChar"/>
          <w:rtl/>
        </w:rPr>
        <w:t>(</w:t>
      </w:r>
      <w:r w:rsidR="00BE0681" w:rsidRPr="00BE0681">
        <w:rPr>
          <w:rStyle w:val="libAieChar"/>
          <w:rFonts w:hint="eastAsia"/>
          <w:rtl/>
        </w:rPr>
        <w:t>أَلاَ</w:t>
      </w:r>
      <w:r w:rsidR="00BE0681" w:rsidRPr="00BE0681">
        <w:rPr>
          <w:rStyle w:val="libAieChar"/>
          <w:rtl/>
        </w:rPr>
        <w:t xml:space="preserve"> إِنَّ أَوْلِيَاءَ </w:t>
      </w:r>
      <w:r w:rsidR="0041446A">
        <w:rPr>
          <w:rStyle w:val="libAieChar"/>
          <w:rtl/>
        </w:rPr>
        <w:t>الله</w:t>
      </w:r>
      <w:r w:rsidR="00BE0681" w:rsidRPr="00BE0681">
        <w:rPr>
          <w:rStyle w:val="libAieChar"/>
          <w:rtl/>
        </w:rPr>
        <w:t xml:space="preserve"> لاَ خَوْفٌ عَلَيْهِمْ وَ لاَ هُمْ يَحْزَنُونَ‌</w:t>
      </w:r>
      <w:r w:rsidRPr="00851423">
        <w:rPr>
          <w:rStyle w:val="libAlaemChar"/>
          <w:rtl/>
        </w:rPr>
        <w:t>)</w:t>
      </w:r>
      <w:r w:rsidRPr="000B0BDE">
        <w:rPr>
          <w:rStyle w:val="libFootnotenumChar"/>
          <w:rtl/>
        </w:rPr>
        <w:t>(1)</w:t>
      </w:r>
      <w:r>
        <w:rPr>
          <w:rtl/>
        </w:rPr>
        <w:t>.</w:t>
      </w:r>
    </w:p>
    <w:p w:rsidR="008406C4" w:rsidRDefault="00FA5570" w:rsidP="006F739F">
      <w:pPr>
        <w:pStyle w:val="libNormal"/>
        <w:rPr>
          <w:rtl/>
        </w:rPr>
      </w:pPr>
      <w:r>
        <w:rPr>
          <w:rtl/>
        </w:rPr>
        <w:t>ولمـّا</w:t>
      </w:r>
      <w:r w:rsidR="006F739F">
        <w:rPr>
          <w:rtl/>
        </w:rPr>
        <w:t xml:space="preserve"> وصل البحث إلى هذه النقطة، نظر العلماء إلى الساعة وهي تشير إلى أن</w:t>
      </w:r>
      <w:r w:rsidR="00BE0681">
        <w:rPr>
          <w:rFonts w:hint="cs"/>
          <w:rtl/>
        </w:rPr>
        <w:t>ّ</w:t>
      </w:r>
      <w:r w:rsidR="006F739F">
        <w:rPr>
          <w:rtl/>
        </w:rPr>
        <w:t xml:space="preserve"> الوقت قد جاوز منتصف الليل.</w:t>
      </w:r>
    </w:p>
    <w:p w:rsidR="008406C4" w:rsidRDefault="006F739F" w:rsidP="00A260A6">
      <w:pPr>
        <w:pStyle w:val="libNormal"/>
        <w:rPr>
          <w:rtl/>
        </w:rPr>
      </w:pPr>
      <w:r>
        <w:rPr>
          <w:rtl/>
        </w:rPr>
        <w:t>فأرادوا الانصراف من المجلس، ولكن</w:t>
      </w:r>
      <w:r w:rsidR="00BE0681">
        <w:rPr>
          <w:rFonts w:hint="cs"/>
          <w:rtl/>
        </w:rPr>
        <w:t>ّ</w:t>
      </w:r>
      <w:r>
        <w:rPr>
          <w:rtl/>
        </w:rPr>
        <w:t xml:space="preserve"> النو</w:t>
      </w:r>
      <w:r w:rsidR="00BE0681">
        <w:rPr>
          <w:rFonts w:hint="cs"/>
          <w:rtl/>
        </w:rPr>
        <w:t>ّ</w:t>
      </w:r>
      <w:r>
        <w:rPr>
          <w:rtl/>
        </w:rPr>
        <w:t xml:space="preserve">اب قال: ما وصلنا إلى نتيجة حول الآية الكريمة: </w:t>
      </w:r>
      <w:r w:rsidRPr="00BE0681">
        <w:rPr>
          <w:rStyle w:val="libAlaemChar"/>
          <w:rtl/>
        </w:rPr>
        <w:t>(</w:t>
      </w:r>
      <w:r w:rsidR="00A260A6" w:rsidRPr="00A260A6">
        <w:rPr>
          <w:rStyle w:val="libAieChar"/>
          <w:rFonts w:hint="eastAsia"/>
          <w:rtl/>
        </w:rPr>
        <w:t>مُحَمَّدٌ</w:t>
      </w:r>
      <w:r w:rsidR="00A260A6" w:rsidRPr="00A260A6">
        <w:rPr>
          <w:rStyle w:val="libAieChar"/>
          <w:rtl/>
        </w:rPr>
        <w:t xml:space="preserve"> رَسُولُ </w:t>
      </w:r>
      <w:r w:rsidR="0041446A">
        <w:rPr>
          <w:rStyle w:val="libAieChar"/>
          <w:rtl/>
        </w:rPr>
        <w:t>الله</w:t>
      </w:r>
      <w:r w:rsidR="00A260A6" w:rsidRPr="00A260A6">
        <w:rPr>
          <w:rStyle w:val="libAieChar"/>
          <w:rtl/>
        </w:rPr>
        <w:t xml:space="preserve"> وَ الَّذِينَ مَعَهُ</w:t>
      </w:r>
      <w:r w:rsidRPr="00A260A6">
        <w:rPr>
          <w:rStyle w:val="libAieChar"/>
          <w:rtl/>
        </w:rPr>
        <w:t>..</w:t>
      </w:r>
      <w:r w:rsidR="00A260A6" w:rsidRPr="00A260A6">
        <w:rPr>
          <w:rStyle w:val="libAieChar"/>
          <w:rFonts w:hint="cs"/>
          <w:rtl/>
        </w:rPr>
        <w:t>.</w:t>
      </w:r>
      <w:r w:rsidRPr="00BE0681">
        <w:rPr>
          <w:rStyle w:val="libAlaemChar"/>
          <w:rtl/>
        </w:rPr>
        <w:t>)</w:t>
      </w:r>
      <w:r>
        <w:rPr>
          <w:rtl/>
        </w:rPr>
        <w:t xml:space="preserve"> إلى آخره والسيد بعد</w:t>
      </w:r>
      <w:r w:rsidR="00A260A6">
        <w:rPr>
          <w:rFonts w:hint="cs"/>
          <w:rtl/>
        </w:rPr>
        <w:t>ُ</w:t>
      </w:r>
      <w:r>
        <w:rPr>
          <w:rtl/>
        </w:rPr>
        <w:t xml:space="preserve"> لم يتم</w:t>
      </w:r>
      <w:r w:rsidR="00A260A6">
        <w:rPr>
          <w:rFonts w:hint="cs"/>
          <w:rtl/>
        </w:rPr>
        <w:t>ّ</w:t>
      </w:r>
      <w:r>
        <w:rPr>
          <w:rtl/>
        </w:rPr>
        <w:t xml:space="preserve"> كلامه في الموضوع.</w:t>
      </w:r>
    </w:p>
    <w:p w:rsidR="008406C4" w:rsidRDefault="006F739F" w:rsidP="006F739F">
      <w:pPr>
        <w:pStyle w:val="libNormal"/>
        <w:rPr>
          <w:rtl/>
        </w:rPr>
      </w:pPr>
      <w:r>
        <w:rPr>
          <w:rtl/>
        </w:rPr>
        <w:t>فقال الحاضرون: لقد ت</w:t>
      </w:r>
      <w:r w:rsidR="00A260A6">
        <w:rPr>
          <w:rtl/>
        </w:rPr>
        <w:t>عب السي</w:t>
      </w:r>
      <w:r>
        <w:rPr>
          <w:rtl/>
        </w:rPr>
        <w:t>د فنترك البحث إلى الليلة المقبلة إن شاء الله تعالى.. فتوادعنا وانصرفوا.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يونس الآية 63.</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FB779E">
      <w:pPr>
        <w:pStyle w:val="Heading1Center"/>
      </w:pPr>
      <w:bookmarkStart w:id="217" w:name="_Toc531283993"/>
      <w:bookmarkStart w:id="218" w:name="_Toc531286854"/>
      <w:r>
        <w:rPr>
          <w:rtl/>
        </w:rPr>
        <w:lastRenderedPageBreak/>
        <w:t>المجلس السادس</w:t>
      </w:r>
      <w:bookmarkEnd w:id="217"/>
      <w:bookmarkEnd w:id="218"/>
    </w:p>
    <w:p w:rsidR="008406C4" w:rsidRDefault="006F739F" w:rsidP="00537012">
      <w:pPr>
        <w:pStyle w:val="libCenterBold2"/>
        <w:rPr>
          <w:rtl/>
        </w:rPr>
      </w:pPr>
      <w:r>
        <w:rPr>
          <w:rtl/>
        </w:rPr>
        <w:t>ليلة الأربعاء</w:t>
      </w:r>
      <w:r>
        <w:rPr>
          <w:rFonts w:hint="cs"/>
          <w:rtl/>
        </w:rPr>
        <w:t xml:space="preserve"> </w:t>
      </w:r>
      <w:r>
        <w:rPr>
          <w:rtl/>
        </w:rPr>
        <w:t>28 رجب 1345 هجرية</w:t>
      </w:r>
    </w:p>
    <w:p w:rsidR="008406C4" w:rsidRDefault="006F739F" w:rsidP="006F739F">
      <w:pPr>
        <w:pStyle w:val="libNormal"/>
        <w:rPr>
          <w:rtl/>
        </w:rPr>
      </w:pPr>
      <w:r>
        <w:rPr>
          <w:rtl/>
        </w:rPr>
        <w:t>قبل غروب الشمس جاءني إلى البيت حضرة الفاضل غلام إمامين، وكان تاجراً محترماً من أهل الس</w:t>
      </w:r>
      <w:r w:rsidR="00A260A6">
        <w:rPr>
          <w:rFonts w:hint="cs"/>
          <w:rtl/>
        </w:rPr>
        <w:t>ُ</w:t>
      </w:r>
      <w:r>
        <w:rPr>
          <w:rtl/>
        </w:rPr>
        <w:t>ن</w:t>
      </w:r>
      <w:r w:rsidR="00A260A6">
        <w:rPr>
          <w:rFonts w:hint="cs"/>
          <w:rtl/>
        </w:rPr>
        <w:t>ّ</w:t>
      </w:r>
      <w:r>
        <w:rPr>
          <w:rtl/>
        </w:rPr>
        <w:t>ة، وهو رجل كي</w:t>
      </w:r>
      <w:r w:rsidR="00A260A6">
        <w:rPr>
          <w:rFonts w:hint="cs"/>
          <w:rtl/>
        </w:rPr>
        <w:t>ّ</w:t>
      </w:r>
      <w:r>
        <w:rPr>
          <w:rtl/>
        </w:rPr>
        <w:t>س ورزين، كان يحضر مجلس الحوار في كل</w:t>
      </w:r>
      <w:r w:rsidR="00A260A6">
        <w:rPr>
          <w:rFonts w:hint="cs"/>
          <w:rtl/>
        </w:rPr>
        <w:t>ّ</w:t>
      </w:r>
      <w:r>
        <w:rPr>
          <w:rtl/>
        </w:rPr>
        <w:t xml:space="preserve"> ليلة.</w:t>
      </w:r>
    </w:p>
    <w:p w:rsidR="008406C4" w:rsidRDefault="006F739F" w:rsidP="00A260A6">
      <w:pPr>
        <w:pStyle w:val="libNormal"/>
        <w:rPr>
          <w:rtl/>
        </w:rPr>
      </w:pPr>
      <w:r>
        <w:rPr>
          <w:rtl/>
        </w:rPr>
        <w:t>جاءني وقال: أيها السيّد الجليل إن</w:t>
      </w:r>
      <w:r w:rsidR="00A260A6">
        <w:rPr>
          <w:rFonts w:hint="cs"/>
          <w:rtl/>
        </w:rPr>
        <w:t>ّ</w:t>
      </w:r>
      <w:r>
        <w:rPr>
          <w:rtl/>
        </w:rPr>
        <w:t>ما جئت</w:t>
      </w:r>
      <w:r w:rsidR="00A260A6">
        <w:rPr>
          <w:rFonts w:hint="cs"/>
          <w:rtl/>
        </w:rPr>
        <w:t>ُ</w:t>
      </w:r>
      <w:r>
        <w:rPr>
          <w:rtl/>
        </w:rPr>
        <w:t xml:space="preserve"> في هذا الوقت وقبل مجيء رفاقي، ل</w:t>
      </w:r>
      <w:r w:rsidR="00A260A6">
        <w:rPr>
          <w:rFonts w:hint="cs"/>
          <w:rtl/>
        </w:rPr>
        <w:t>اُ</w:t>
      </w:r>
      <w:r>
        <w:rPr>
          <w:rtl/>
        </w:rPr>
        <w:t>خبرك بأن</w:t>
      </w:r>
      <w:r w:rsidR="00A260A6">
        <w:rPr>
          <w:rFonts w:hint="cs"/>
          <w:rtl/>
        </w:rPr>
        <w:t>ّ</w:t>
      </w:r>
      <w:r>
        <w:rPr>
          <w:rtl/>
        </w:rPr>
        <w:t>ك كسبت قلوبنا ونو</w:t>
      </w:r>
      <w:r w:rsidR="00A260A6">
        <w:rPr>
          <w:rFonts w:hint="cs"/>
          <w:rtl/>
        </w:rPr>
        <w:t>ّ</w:t>
      </w:r>
      <w:r>
        <w:rPr>
          <w:rtl/>
        </w:rPr>
        <w:t>رتها بكلامك الحلو وبيانك العذب، فانجذب أكثر الحاضرين نحوك، فقد كشفت لنا ما كان مستورا</w:t>
      </w:r>
      <w:r w:rsidR="00A260A6">
        <w:rPr>
          <w:rFonts w:hint="cs"/>
          <w:rtl/>
        </w:rPr>
        <w:t>ً</w:t>
      </w:r>
      <w:r>
        <w:rPr>
          <w:rtl/>
        </w:rPr>
        <w:t xml:space="preserve"> وبي</w:t>
      </w:r>
      <w:r w:rsidR="00A260A6">
        <w:rPr>
          <w:rFonts w:hint="cs"/>
          <w:rtl/>
        </w:rPr>
        <w:t>ّ</w:t>
      </w:r>
      <w:r>
        <w:rPr>
          <w:rtl/>
        </w:rPr>
        <w:t>نت لنا الحق</w:t>
      </w:r>
      <w:r w:rsidR="00A260A6">
        <w:rPr>
          <w:rFonts w:hint="cs"/>
          <w:rtl/>
        </w:rPr>
        <w:t>ّ</w:t>
      </w:r>
      <w:r>
        <w:rPr>
          <w:rtl/>
        </w:rPr>
        <w:t xml:space="preserve"> الذي كان مجهولا</w:t>
      </w:r>
      <w:r w:rsidR="00A260A6">
        <w:rPr>
          <w:rFonts w:hint="cs"/>
          <w:rtl/>
        </w:rPr>
        <w:t>ً</w:t>
      </w:r>
      <w:r>
        <w:rPr>
          <w:rtl/>
        </w:rPr>
        <w:t>.</w:t>
      </w:r>
    </w:p>
    <w:p w:rsidR="008406C4" w:rsidRDefault="006F739F" w:rsidP="006F739F">
      <w:pPr>
        <w:pStyle w:val="libNormal"/>
        <w:rPr>
          <w:rtl/>
        </w:rPr>
      </w:pPr>
      <w:r>
        <w:rPr>
          <w:rtl/>
        </w:rPr>
        <w:t>واعلم أن</w:t>
      </w:r>
      <w:r w:rsidR="00A260A6">
        <w:rPr>
          <w:rFonts w:hint="cs"/>
          <w:rtl/>
        </w:rPr>
        <w:t>ّ</w:t>
      </w:r>
      <w:r>
        <w:rPr>
          <w:rtl/>
        </w:rPr>
        <w:t>نا حين انصرفنا في الليلة الماضية من المجلس، وقع اختلاف شديد بيننا وبين علمائنا وعاتبناهم عتابا</w:t>
      </w:r>
      <w:r w:rsidR="00A260A6">
        <w:rPr>
          <w:rFonts w:hint="cs"/>
          <w:rtl/>
        </w:rPr>
        <w:t>ً</w:t>
      </w:r>
      <w:r>
        <w:rPr>
          <w:rtl/>
        </w:rPr>
        <w:t xml:space="preserve"> شديدا</w:t>
      </w:r>
      <w:r w:rsidR="00A260A6">
        <w:rPr>
          <w:rFonts w:hint="cs"/>
          <w:rtl/>
        </w:rPr>
        <w:t>ً</w:t>
      </w:r>
      <w:r>
        <w:rPr>
          <w:rtl/>
        </w:rPr>
        <w:t xml:space="preserve"> على إخفائهم هذه الحقائق عن</w:t>
      </w:r>
      <w:r w:rsidR="00A260A6">
        <w:rPr>
          <w:rFonts w:hint="cs"/>
          <w:rtl/>
        </w:rPr>
        <w:t>ّ</w:t>
      </w:r>
      <w:r>
        <w:rPr>
          <w:rtl/>
        </w:rPr>
        <w:t>ا وإغوائنا بالأكاذيب والأباطيل، وكاد</w:t>
      </w:r>
      <w:r w:rsidR="00A260A6">
        <w:rPr>
          <w:rFonts w:hint="cs"/>
          <w:rtl/>
        </w:rPr>
        <w:t>َ</w:t>
      </w:r>
      <w:r>
        <w:rPr>
          <w:rtl/>
        </w:rPr>
        <w:t xml:space="preserve"> الأمر يؤول من التشاجر إلى التناحر، ولكن</w:t>
      </w:r>
      <w:r w:rsidR="00A260A6">
        <w:rPr>
          <w:rFonts w:hint="cs"/>
          <w:rtl/>
        </w:rPr>
        <w:t>ّ</w:t>
      </w:r>
      <w:r>
        <w:rPr>
          <w:rtl/>
        </w:rPr>
        <w:t xml:space="preserve"> بعض العقلاء والكبار توس</w:t>
      </w:r>
      <w:r w:rsidR="00A260A6">
        <w:rPr>
          <w:rFonts w:hint="cs"/>
          <w:rtl/>
        </w:rPr>
        <w:t>ّ</w:t>
      </w:r>
      <w:r>
        <w:rPr>
          <w:rtl/>
        </w:rPr>
        <w:t>طوا في البين وأنهوا القضي</w:t>
      </w:r>
      <w:r w:rsidR="00A260A6">
        <w:rPr>
          <w:rFonts w:hint="cs"/>
          <w:rtl/>
        </w:rPr>
        <w:t>ّ</w:t>
      </w:r>
      <w:r>
        <w:rPr>
          <w:rtl/>
        </w:rPr>
        <w:t>ة بسلام.</w:t>
      </w:r>
    </w:p>
    <w:p w:rsidR="008406C4" w:rsidRDefault="00FA5570" w:rsidP="006F739F">
      <w:pPr>
        <w:pStyle w:val="libNormal"/>
        <w:rPr>
          <w:rtl/>
        </w:rPr>
      </w:pPr>
      <w:r>
        <w:rPr>
          <w:rtl/>
        </w:rPr>
        <w:t>ولمـّا</w:t>
      </w:r>
      <w:r w:rsidR="006F739F">
        <w:rPr>
          <w:rtl/>
        </w:rPr>
        <w:t xml:space="preserve"> صار وقت المغرب تهي</w:t>
      </w:r>
      <w:r w:rsidR="00A260A6">
        <w:rPr>
          <w:rFonts w:hint="cs"/>
          <w:rtl/>
        </w:rPr>
        <w:t>ّ</w:t>
      </w:r>
      <w:r w:rsidR="006F739F">
        <w:rPr>
          <w:rtl/>
        </w:rPr>
        <w:t>أت</w:t>
      </w:r>
      <w:r w:rsidR="00A260A6">
        <w:rPr>
          <w:rFonts w:hint="cs"/>
          <w:rtl/>
        </w:rPr>
        <w:t>ُ</w:t>
      </w:r>
      <w:r w:rsidR="006F739F">
        <w:rPr>
          <w:rtl/>
        </w:rPr>
        <w:t xml:space="preserve"> وقمت</w:t>
      </w:r>
      <w:r w:rsidR="00A260A6">
        <w:rPr>
          <w:rFonts w:hint="cs"/>
          <w:rtl/>
        </w:rPr>
        <w:t>ُ</w:t>
      </w:r>
      <w:r w:rsidR="006F739F">
        <w:rPr>
          <w:rtl/>
        </w:rPr>
        <w:t xml:space="preserve"> للصلاة، واقتدى بي كل</w:t>
      </w:r>
      <w:r w:rsidR="00A260A6">
        <w:rPr>
          <w:rFonts w:hint="cs"/>
          <w:rtl/>
        </w:rPr>
        <w:t>ّ</w:t>
      </w:r>
      <w:r w:rsidR="006F739F">
        <w:rPr>
          <w:rtl/>
        </w:rPr>
        <w:t xml:space="preserve"> من</w:t>
      </w:r>
    </w:p>
    <w:p w:rsidR="006F739F" w:rsidRDefault="006F739F" w:rsidP="00D96FAA">
      <w:pPr>
        <w:pStyle w:val="libNormal"/>
      </w:pPr>
      <w:r>
        <w:rPr>
          <w:rtl/>
        </w:rPr>
        <w:br w:type="page"/>
      </w:r>
    </w:p>
    <w:p w:rsidR="008406C4" w:rsidRDefault="006F739F" w:rsidP="00A260A6">
      <w:pPr>
        <w:pStyle w:val="libNormal0"/>
        <w:rPr>
          <w:rtl/>
        </w:rPr>
      </w:pPr>
      <w:r>
        <w:rPr>
          <w:rtl/>
        </w:rPr>
        <w:lastRenderedPageBreak/>
        <w:t>كان في البيت، وصل</w:t>
      </w:r>
      <w:r w:rsidR="00A260A6">
        <w:rPr>
          <w:rFonts w:hint="cs"/>
          <w:rtl/>
        </w:rPr>
        <w:t>ّ</w:t>
      </w:r>
      <w:r>
        <w:rPr>
          <w:rtl/>
        </w:rPr>
        <w:t>ى غلام إمامين أيضا</w:t>
      </w:r>
      <w:r w:rsidR="00A260A6">
        <w:rPr>
          <w:rFonts w:hint="cs"/>
          <w:rtl/>
        </w:rPr>
        <w:t>ً</w:t>
      </w:r>
      <w:r>
        <w:rPr>
          <w:rtl/>
        </w:rPr>
        <w:t xml:space="preserve"> معنا جماعة.</w:t>
      </w:r>
    </w:p>
    <w:p w:rsidR="008406C4" w:rsidRDefault="006F739F" w:rsidP="00A260A6">
      <w:pPr>
        <w:pStyle w:val="libNormal"/>
        <w:rPr>
          <w:rtl/>
        </w:rPr>
      </w:pPr>
      <w:r>
        <w:rPr>
          <w:rtl/>
        </w:rPr>
        <w:t>وبعد إتمامنا الصلاة، جاء العلماء ومعهم الأصحاب والرفاق، فأكرمهم صاحب البيت ورح</w:t>
      </w:r>
      <w:r w:rsidR="00A260A6">
        <w:rPr>
          <w:rFonts w:hint="cs"/>
          <w:rtl/>
        </w:rPr>
        <w:t>ّ</w:t>
      </w:r>
      <w:r>
        <w:rPr>
          <w:rtl/>
        </w:rPr>
        <w:t>ب بهم ورحبت</w:t>
      </w:r>
      <w:r w:rsidR="00A260A6">
        <w:rPr>
          <w:rFonts w:hint="cs"/>
          <w:rtl/>
        </w:rPr>
        <w:t>ُ</w:t>
      </w:r>
      <w:r>
        <w:rPr>
          <w:rtl/>
        </w:rPr>
        <w:t xml:space="preserve"> بهم بدوري، وبعدما شربوا الشاي وتناولوا الحلوى، وج</w:t>
      </w:r>
      <w:r w:rsidR="00A260A6">
        <w:rPr>
          <w:rFonts w:hint="cs"/>
          <w:rtl/>
        </w:rPr>
        <w:t>ّ</w:t>
      </w:r>
      <w:r>
        <w:rPr>
          <w:rtl/>
        </w:rPr>
        <w:t>ه ال</w:t>
      </w:r>
      <w:r w:rsidR="00A260A6">
        <w:rPr>
          <w:rFonts w:hint="cs"/>
          <w:rtl/>
        </w:rPr>
        <w:t>اُ</w:t>
      </w:r>
      <w:r>
        <w:rPr>
          <w:rtl/>
        </w:rPr>
        <w:t>ستاذ نو</w:t>
      </w:r>
      <w:r w:rsidR="00A260A6">
        <w:rPr>
          <w:rFonts w:hint="cs"/>
          <w:rtl/>
        </w:rPr>
        <w:t>ّ</w:t>
      </w:r>
      <w:r>
        <w:rPr>
          <w:rtl/>
        </w:rPr>
        <w:t>اب عبد القي</w:t>
      </w:r>
      <w:r w:rsidR="00A260A6">
        <w:rPr>
          <w:rFonts w:hint="cs"/>
          <w:rtl/>
        </w:rPr>
        <w:t>ّ</w:t>
      </w:r>
      <w:r>
        <w:rPr>
          <w:rtl/>
        </w:rPr>
        <w:t>وم خان نظره</w:t>
      </w:r>
      <w:r w:rsidR="00A260A6">
        <w:rPr>
          <w:rFonts w:hint="cs"/>
          <w:rtl/>
        </w:rPr>
        <w:t>ُ</w:t>
      </w:r>
      <w:r>
        <w:rPr>
          <w:rtl/>
        </w:rPr>
        <w:t xml:space="preserve"> إلي</w:t>
      </w:r>
      <w:r w:rsidR="00A260A6">
        <w:rPr>
          <w:rFonts w:hint="cs"/>
          <w:rtl/>
        </w:rPr>
        <w:t>َّ</w:t>
      </w:r>
      <w:r>
        <w:rPr>
          <w:rtl/>
        </w:rPr>
        <w:t xml:space="preserve"> واستأذن للسؤال، فأذنت</w:t>
      </w:r>
      <w:r w:rsidR="00A260A6">
        <w:rPr>
          <w:rFonts w:hint="cs"/>
          <w:rtl/>
        </w:rPr>
        <w:t>ُ</w:t>
      </w:r>
      <w:r>
        <w:rPr>
          <w:rtl/>
        </w:rPr>
        <w:t xml:space="preserve"> له.</w:t>
      </w:r>
    </w:p>
    <w:p w:rsidR="008406C4" w:rsidRDefault="006F739F" w:rsidP="00FB0CE2">
      <w:pPr>
        <w:pStyle w:val="libNormal"/>
        <w:rPr>
          <w:rtl/>
        </w:rPr>
      </w:pPr>
      <w:r w:rsidRPr="00537012">
        <w:rPr>
          <w:rStyle w:val="libBold2Char"/>
          <w:rtl/>
        </w:rPr>
        <w:t>فقال:</w:t>
      </w:r>
      <w:r>
        <w:rPr>
          <w:rtl/>
        </w:rPr>
        <w:t xml:space="preserve"> نسألكم أن تتم</w:t>
      </w:r>
      <w:r w:rsidR="00FB0CE2">
        <w:rPr>
          <w:rFonts w:hint="cs"/>
          <w:rtl/>
        </w:rPr>
        <w:t>ّ</w:t>
      </w:r>
      <w:r>
        <w:rPr>
          <w:rtl/>
        </w:rPr>
        <w:t xml:space="preserve">وا موضوع الليلة الماضية حول الآية الكريمة: </w:t>
      </w:r>
      <w:r w:rsidRPr="00FB0CE2">
        <w:rPr>
          <w:rStyle w:val="libAlaemChar"/>
          <w:rtl/>
        </w:rPr>
        <w:t>(</w:t>
      </w:r>
      <w:r w:rsidR="00FB0CE2" w:rsidRPr="00A260A6">
        <w:rPr>
          <w:rStyle w:val="libAieChar"/>
          <w:rFonts w:hint="eastAsia"/>
          <w:rtl/>
        </w:rPr>
        <w:t>مُحَمَّدٌ</w:t>
      </w:r>
      <w:r w:rsidR="00FB0CE2" w:rsidRPr="00A260A6">
        <w:rPr>
          <w:rStyle w:val="libAieChar"/>
          <w:rtl/>
        </w:rPr>
        <w:t xml:space="preserve"> رَسُولُ </w:t>
      </w:r>
      <w:r w:rsidR="0041446A">
        <w:rPr>
          <w:rStyle w:val="libAieChar"/>
          <w:rtl/>
        </w:rPr>
        <w:t>الله</w:t>
      </w:r>
      <w:r w:rsidR="00FB0CE2" w:rsidRPr="00A260A6">
        <w:rPr>
          <w:rStyle w:val="libAieChar"/>
          <w:rtl/>
        </w:rPr>
        <w:t xml:space="preserve"> وَ الَّذِينَ مَعَهُ.</w:t>
      </w:r>
      <w:r w:rsidR="00FB0CE2">
        <w:rPr>
          <w:rStyle w:val="libAieChar"/>
          <w:rFonts w:hint="cs"/>
          <w:rtl/>
        </w:rPr>
        <w:t xml:space="preserve"> </w:t>
      </w:r>
      <w:r w:rsidR="00FB0CE2" w:rsidRPr="00A260A6">
        <w:rPr>
          <w:rStyle w:val="libAieChar"/>
          <w:rtl/>
        </w:rPr>
        <w:t>.</w:t>
      </w:r>
      <w:r w:rsidR="00FB0CE2">
        <w:rPr>
          <w:rStyle w:val="libAieChar"/>
          <w:rFonts w:hint="cs"/>
          <w:rtl/>
        </w:rPr>
        <w:t xml:space="preserve"> </w:t>
      </w:r>
      <w:r w:rsidR="00FB0CE2" w:rsidRPr="00A260A6">
        <w:rPr>
          <w:rStyle w:val="libAieChar"/>
          <w:rFonts w:hint="cs"/>
          <w:rtl/>
        </w:rPr>
        <w:t>.</w:t>
      </w:r>
      <w:r w:rsidRPr="00FB0CE2">
        <w:rPr>
          <w:rStyle w:val="libAlaemChar"/>
          <w:rtl/>
        </w:rPr>
        <w:t>)</w:t>
      </w:r>
    </w:p>
    <w:p w:rsidR="008406C4" w:rsidRDefault="006F739F" w:rsidP="006F739F">
      <w:pPr>
        <w:pStyle w:val="libNormal"/>
        <w:rPr>
          <w:rtl/>
        </w:rPr>
      </w:pPr>
      <w:r w:rsidRPr="00537012">
        <w:rPr>
          <w:rStyle w:val="libBold2Char"/>
          <w:rtl/>
        </w:rPr>
        <w:t>قلت:</w:t>
      </w:r>
      <w:r>
        <w:rPr>
          <w:rtl/>
        </w:rPr>
        <w:t xml:space="preserve"> إذا أذن لي المشايخ الحاضرون، فلا مانع لدي</w:t>
      </w:r>
      <w:r w:rsidR="00FB0CE2">
        <w:rPr>
          <w:rFonts w:hint="cs"/>
          <w:rtl/>
        </w:rPr>
        <w:t>ّ</w:t>
      </w:r>
      <w:r>
        <w:rPr>
          <w:rtl/>
        </w:rPr>
        <w:t>.</w:t>
      </w:r>
    </w:p>
    <w:p w:rsidR="008406C4" w:rsidRDefault="006F739F" w:rsidP="00FB779E">
      <w:pPr>
        <w:pStyle w:val="libNormal"/>
        <w:rPr>
          <w:rtl/>
        </w:rPr>
      </w:pPr>
      <w:r w:rsidRPr="00537012">
        <w:rPr>
          <w:rStyle w:val="libBold2Char"/>
          <w:rtl/>
        </w:rPr>
        <w:t xml:space="preserve">الحافظ </w:t>
      </w:r>
      <w:r w:rsidR="00FB779E" w:rsidRPr="00FB779E">
        <w:rPr>
          <w:rFonts w:hint="cs"/>
          <w:rtl/>
        </w:rPr>
        <w:t>-</w:t>
      </w:r>
      <w:r w:rsidR="00FB0CE2" w:rsidRPr="00FB0CE2">
        <w:rPr>
          <w:rFonts w:hint="cs"/>
          <w:rtl/>
        </w:rPr>
        <w:t xml:space="preserve"> </w:t>
      </w:r>
      <w:r>
        <w:rPr>
          <w:rtl/>
        </w:rPr>
        <w:t>وكان في حالة غضب -: لا مانع ... تكل</w:t>
      </w:r>
      <w:r w:rsidR="00FB0CE2">
        <w:rPr>
          <w:rFonts w:hint="cs"/>
          <w:rtl/>
        </w:rPr>
        <w:t>ّ</w:t>
      </w:r>
      <w:r>
        <w:rPr>
          <w:rtl/>
        </w:rPr>
        <w:t>موا ونحن نستمع.</w:t>
      </w:r>
    </w:p>
    <w:p w:rsidR="008406C4" w:rsidRDefault="006F739F" w:rsidP="006F739F">
      <w:pPr>
        <w:pStyle w:val="libNormal"/>
        <w:rPr>
          <w:rtl/>
        </w:rPr>
      </w:pPr>
      <w:r w:rsidRPr="00537012">
        <w:rPr>
          <w:rStyle w:val="libBold2Char"/>
          <w:rtl/>
        </w:rPr>
        <w:t>قلت:</w:t>
      </w:r>
      <w:r>
        <w:rPr>
          <w:rtl/>
        </w:rPr>
        <w:t xml:space="preserve"> لقد بي</w:t>
      </w:r>
      <w:r w:rsidR="00FB0CE2">
        <w:rPr>
          <w:rFonts w:hint="cs"/>
          <w:rtl/>
        </w:rPr>
        <w:t>ّ</w:t>
      </w:r>
      <w:r>
        <w:rPr>
          <w:rtl/>
        </w:rPr>
        <w:t>نت لكم في الليلة الماضية بعض الإشكالات الأدبية على تأويل الآية وتطبيقها على الخلفاء الراشدين.</w:t>
      </w:r>
    </w:p>
    <w:p w:rsidR="008406C4" w:rsidRDefault="006F739F" w:rsidP="00FB0CE2">
      <w:pPr>
        <w:pStyle w:val="libNormal"/>
        <w:rPr>
          <w:rtl/>
        </w:rPr>
      </w:pPr>
      <w:r>
        <w:rPr>
          <w:rtl/>
        </w:rPr>
        <w:t>وأم</w:t>
      </w:r>
      <w:r w:rsidR="00FB0CE2">
        <w:rPr>
          <w:rFonts w:hint="cs"/>
          <w:rtl/>
        </w:rPr>
        <w:t>ّ</w:t>
      </w:r>
      <w:r>
        <w:rPr>
          <w:rtl/>
        </w:rPr>
        <w:t xml:space="preserve">ا في هذه الليلة فنبحث فيها من جهات </w:t>
      </w:r>
      <w:r w:rsidR="00FB0CE2">
        <w:rPr>
          <w:rFonts w:hint="cs"/>
          <w:rtl/>
        </w:rPr>
        <w:t>اُ</w:t>
      </w:r>
      <w:r>
        <w:rPr>
          <w:rtl/>
        </w:rPr>
        <w:t>خرى حتّى ينكشف الحق</w:t>
      </w:r>
      <w:r w:rsidR="00FB0CE2">
        <w:rPr>
          <w:rFonts w:hint="cs"/>
          <w:rtl/>
        </w:rPr>
        <w:t>ّ</w:t>
      </w:r>
      <w:r>
        <w:rPr>
          <w:rtl/>
        </w:rPr>
        <w:t xml:space="preserve"> للحاضرين.</w:t>
      </w:r>
    </w:p>
    <w:p w:rsidR="008406C4" w:rsidRDefault="006F739F" w:rsidP="006F739F">
      <w:pPr>
        <w:pStyle w:val="libNormal"/>
        <w:rPr>
          <w:rtl/>
        </w:rPr>
      </w:pPr>
      <w:r>
        <w:rPr>
          <w:rtl/>
        </w:rPr>
        <w:t>إن</w:t>
      </w:r>
      <w:r w:rsidR="00FB0CE2">
        <w:rPr>
          <w:rFonts w:hint="cs"/>
          <w:rtl/>
        </w:rPr>
        <w:t>ّ</w:t>
      </w:r>
      <w:r>
        <w:rPr>
          <w:rtl/>
        </w:rPr>
        <w:t xml:space="preserve"> جناب الشيخ عبد السلام سل</w:t>
      </w:r>
      <w:r w:rsidR="00FB0CE2">
        <w:rPr>
          <w:rFonts w:hint="cs"/>
          <w:rtl/>
        </w:rPr>
        <w:t>ّ</w:t>
      </w:r>
      <w:r>
        <w:rPr>
          <w:rtl/>
        </w:rPr>
        <w:t>مه الله تعالى أو</w:t>
      </w:r>
      <w:r w:rsidR="00FB0CE2">
        <w:rPr>
          <w:rFonts w:hint="cs"/>
          <w:rtl/>
        </w:rPr>
        <w:t>َّ</w:t>
      </w:r>
      <w:r>
        <w:rPr>
          <w:rtl/>
        </w:rPr>
        <w:t>ل كل</w:t>
      </w:r>
      <w:r w:rsidR="00FB0CE2">
        <w:rPr>
          <w:rFonts w:hint="cs"/>
          <w:rtl/>
        </w:rPr>
        <w:t>ّ</w:t>
      </w:r>
      <w:r>
        <w:rPr>
          <w:rtl/>
        </w:rPr>
        <w:t xml:space="preserve"> صفه من الصفات الأربعة في الآية الكريمة على أحد الراشدين بالترتيب فأقول:</w:t>
      </w:r>
    </w:p>
    <w:p w:rsidR="008406C4" w:rsidRDefault="006F739F" w:rsidP="006F739F">
      <w:pPr>
        <w:pStyle w:val="libNormal"/>
        <w:rPr>
          <w:rtl/>
        </w:rPr>
      </w:pPr>
      <w:r w:rsidRPr="00537012">
        <w:rPr>
          <w:rStyle w:val="libBold2Char"/>
          <w:rtl/>
        </w:rPr>
        <w:t>أو</w:t>
      </w:r>
      <w:r w:rsidR="00FB0CE2" w:rsidRPr="00537012">
        <w:rPr>
          <w:rStyle w:val="libBold2Char"/>
          <w:rFonts w:hint="cs"/>
          <w:rtl/>
        </w:rPr>
        <w:t>ّ</w:t>
      </w:r>
      <w:r w:rsidRPr="00537012">
        <w:rPr>
          <w:rStyle w:val="libBold2Char"/>
          <w:rtl/>
        </w:rPr>
        <w:t>لا</w:t>
      </w:r>
      <w:r w:rsidR="00FB779E" w:rsidRPr="00537012">
        <w:rPr>
          <w:rStyle w:val="libBold2Char"/>
          <w:rFonts w:hint="cs"/>
          <w:rtl/>
        </w:rPr>
        <w:t>ً</w:t>
      </w:r>
      <w:r w:rsidRPr="00537012">
        <w:rPr>
          <w:rStyle w:val="libBold2Char"/>
          <w:rtl/>
        </w:rPr>
        <w:t>:</w:t>
      </w:r>
      <w:r>
        <w:rPr>
          <w:rtl/>
        </w:rPr>
        <w:t xml:space="preserve"> لم يذكر أحد</w:t>
      </w:r>
      <w:r w:rsidR="00FB0CE2">
        <w:rPr>
          <w:rFonts w:hint="cs"/>
          <w:rtl/>
        </w:rPr>
        <w:t>ٌ</w:t>
      </w:r>
      <w:r>
        <w:rPr>
          <w:rtl/>
        </w:rPr>
        <w:t xml:space="preserve"> من المفس</w:t>
      </w:r>
      <w:r w:rsidR="00FB0CE2">
        <w:rPr>
          <w:rFonts w:hint="cs"/>
          <w:rtl/>
        </w:rPr>
        <w:t>ّ</w:t>
      </w:r>
      <w:r>
        <w:rPr>
          <w:rtl/>
        </w:rPr>
        <w:t>رين في شأن نزول الآية، هذا التأويل.</w:t>
      </w:r>
    </w:p>
    <w:p w:rsidR="008406C4" w:rsidRDefault="006F739F" w:rsidP="006F739F">
      <w:pPr>
        <w:pStyle w:val="libNormal"/>
        <w:rPr>
          <w:rtl/>
        </w:rPr>
      </w:pPr>
      <w:r w:rsidRPr="00537012">
        <w:rPr>
          <w:rStyle w:val="libBold2Char"/>
          <w:rtl/>
        </w:rPr>
        <w:t>ثانيا</w:t>
      </w:r>
      <w:r w:rsidR="00FB0CE2" w:rsidRPr="00537012">
        <w:rPr>
          <w:rStyle w:val="libBold2Char"/>
          <w:rFonts w:hint="cs"/>
          <w:rtl/>
        </w:rPr>
        <w:t>ً</w:t>
      </w:r>
      <w:r w:rsidRPr="00537012">
        <w:rPr>
          <w:rStyle w:val="libBold2Char"/>
          <w:rtl/>
        </w:rPr>
        <w:t>:</w:t>
      </w:r>
      <w:r>
        <w:rPr>
          <w:rtl/>
        </w:rPr>
        <w:t xml:space="preserve"> كل</w:t>
      </w:r>
      <w:r w:rsidR="00FB0CE2">
        <w:rPr>
          <w:rFonts w:hint="cs"/>
          <w:rtl/>
        </w:rPr>
        <w:t>ّ</w:t>
      </w:r>
      <w:r>
        <w:rPr>
          <w:rtl/>
        </w:rPr>
        <w:t>نا ي</w:t>
      </w:r>
      <w:r w:rsidR="00FB0CE2">
        <w:rPr>
          <w:rFonts w:hint="cs"/>
          <w:rtl/>
        </w:rPr>
        <w:t>َ</w:t>
      </w:r>
      <w:r>
        <w:rPr>
          <w:rtl/>
        </w:rPr>
        <w:t>عرف أن</w:t>
      </w:r>
      <w:r w:rsidR="00FB0CE2">
        <w:rPr>
          <w:rFonts w:hint="cs"/>
          <w:rtl/>
        </w:rPr>
        <w:t>ّ</w:t>
      </w:r>
      <w:r>
        <w:rPr>
          <w:rtl/>
        </w:rPr>
        <w:t xml:space="preserve"> الصفات الأربعة المذكورة إذا اجتمعت كل</w:t>
      </w:r>
      <w:r w:rsidR="00FB0CE2">
        <w:rPr>
          <w:rFonts w:hint="cs"/>
          <w:rtl/>
        </w:rPr>
        <w:t>ّ</w:t>
      </w:r>
      <w:r>
        <w:rPr>
          <w:rtl/>
        </w:rPr>
        <w:t>ها في شخص واحد، فهو المراد من الآية الكريمة.</w:t>
      </w:r>
    </w:p>
    <w:p w:rsidR="008406C4" w:rsidRDefault="006F739F" w:rsidP="006F739F">
      <w:pPr>
        <w:pStyle w:val="libNormal"/>
        <w:rPr>
          <w:rtl/>
        </w:rPr>
      </w:pPr>
      <w:r>
        <w:rPr>
          <w:rtl/>
        </w:rPr>
        <w:t>وأم</w:t>
      </w:r>
      <w:r w:rsidR="00FB0CE2">
        <w:rPr>
          <w:rFonts w:hint="cs"/>
          <w:rtl/>
        </w:rPr>
        <w:t>ّ</w:t>
      </w:r>
      <w:r>
        <w:rPr>
          <w:rtl/>
        </w:rPr>
        <w:t>ا إذا تحق</w:t>
      </w:r>
      <w:r w:rsidR="00FB0CE2">
        <w:rPr>
          <w:rFonts w:hint="cs"/>
          <w:rtl/>
        </w:rPr>
        <w:t>ّ</w:t>
      </w:r>
      <w:r>
        <w:rPr>
          <w:rtl/>
        </w:rPr>
        <w:t>ق بعضها في شخص، فلا يكون ذلك هو مقصود الآية ومراد</w:t>
      </w:r>
      <w:r w:rsidR="00FB0CE2">
        <w:rPr>
          <w:rFonts w:hint="cs"/>
          <w:rtl/>
        </w:rPr>
        <w:t>ُ</w:t>
      </w:r>
      <w:r>
        <w:rPr>
          <w:rtl/>
        </w:rPr>
        <w:t>ها.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ونحن إذا نظرنا في تاريخ الإسلام نظر تحقيق وتعم</w:t>
      </w:r>
      <w:r w:rsidR="00FB0CE2">
        <w:rPr>
          <w:rFonts w:hint="cs"/>
          <w:rtl/>
        </w:rPr>
        <w:t>ّ</w:t>
      </w:r>
      <w:r>
        <w:rPr>
          <w:rtl/>
        </w:rPr>
        <w:t>ق، ودرسنا حياة الصحابة دراسة تحليلية، ونظرنا في سيرتهم نظرة استقلالية، بعيدا</w:t>
      </w:r>
      <w:r w:rsidR="00FB0CE2">
        <w:rPr>
          <w:rFonts w:hint="cs"/>
          <w:rtl/>
        </w:rPr>
        <w:t>ً</w:t>
      </w:r>
      <w:r>
        <w:rPr>
          <w:rtl/>
        </w:rPr>
        <w:t xml:space="preserve"> عن الأغراض النفسية والعوارض القلبية، لوجدنا أن</w:t>
      </w:r>
      <w:r w:rsidR="00FB0CE2">
        <w:rPr>
          <w:rFonts w:hint="cs"/>
          <w:rtl/>
        </w:rPr>
        <w:t>ّ</w:t>
      </w:r>
      <w:r>
        <w:rPr>
          <w:rtl/>
        </w:rPr>
        <w:t xml:space="preserve"> كل</w:t>
      </w:r>
      <w:r w:rsidR="00FB0CE2">
        <w:rPr>
          <w:rFonts w:hint="cs"/>
          <w:rtl/>
        </w:rPr>
        <w:t>ّ</w:t>
      </w:r>
      <w:r>
        <w:rPr>
          <w:rtl/>
        </w:rPr>
        <w:t xml:space="preserve"> الصفات المذكورة في الآية الكريمة ما اجتمعت في واحد من الصحابة سوى مولانا علي بن أبي طالب </w:t>
      </w:r>
      <w:r w:rsidRPr="005E607E">
        <w:rPr>
          <w:rStyle w:val="libAlaemChar"/>
          <w:rtl/>
        </w:rPr>
        <w:t>عليه‌السلام</w:t>
      </w:r>
      <w:r>
        <w:rPr>
          <w:rtl/>
        </w:rPr>
        <w:t>.</w:t>
      </w:r>
    </w:p>
    <w:p w:rsidR="008406C4" w:rsidRDefault="006F739F" w:rsidP="006F739F">
      <w:pPr>
        <w:pStyle w:val="libNormal"/>
        <w:rPr>
          <w:rtl/>
        </w:rPr>
      </w:pPr>
      <w:r w:rsidRPr="00537012">
        <w:rPr>
          <w:rStyle w:val="libBold2Char"/>
          <w:rtl/>
        </w:rPr>
        <w:t>الحافظ:</w:t>
      </w:r>
      <w:r>
        <w:rPr>
          <w:rtl/>
        </w:rPr>
        <w:t xml:space="preserve"> إن</w:t>
      </w:r>
      <w:r w:rsidR="00FB0CE2">
        <w:rPr>
          <w:rFonts w:hint="cs"/>
          <w:rtl/>
        </w:rPr>
        <w:t>ّ</w:t>
      </w:r>
      <w:r>
        <w:rPr>
          <w:rtl/>
        </w:rPr>
        <w:t>كم معشر الشيعة تغالون في حق</w:t>
      </w:r>
      <w:r w:rsidR="00FB0CE2">
        <w:rPr>
          <w:rFonts w:hint="cs"/>
          <w:rtl/>
        </w:rPr>
        <w:t>ّ</w:t>
      </w:r>
      <w:r>
        <w:rPr>
          <w:rtl/>
        </w:rPr>
        <w:t xml:space="preserve"> سي</w:t>
      </w:r>
      <w:r w:rsidR="00FB0CE2">
        <w:rPr>
          <w:rFonts w:hint="cs"/>
          <w:rtl/>
        </w:rPr>
        <w:t>ّ</w:t>
      </w:r>
      <w:r>
        <w:rPr>
          <w:rtl/>
        </w:rPr>
        <w:t>دنا علي</w:t>
      </w:r>
      <w:r w:rsidR="00FB0CE2">
        <w:rPr>
          <w:rFonts w:hint="cs"/>
          <w:rtl/>
        </w:rPr>
        <w:t>ّ</w:t>
      </w:r>
      <w:r>
        <w:rPr>
          <w:rtl/>
        </w:rPr>
        <w:t xml:space="preserve"> كر</w:t>
      </w:r>
      <w:r w:rsidR="00FB0CE2">
        <w:rPr>
          <w:rFonts w:hint="cs"/>
          <w:rtl/>
        </w:rPr>
        <w:t>ّ</w:t>
      </w:r>
      <w:r>
        <w:rPr>
          <w:rtl/>
        </w:rPr>
        <w:t>م لله وجهه، فكل</w:t>
      </w:r>
      <w:r w:rsidR="00FB0CE2">
        <w:rPr>
          <w:rFonts w:hint="cs"/>
          <w:rtl/>
        </w:rPr>
        <w:t>ّ</w:t>
      </w:r>
      <w:r>
        <w:rPr>
          <w:rtl/>
        </w:rPr>
        <w:t>ما وجدتم آية في وصف المؤمنين والمت</w:t>
      </w:r>
      <w:r w:rsidR="00FB0CE2">
        <w:rPr>
          <w:rFonts w:hint="cs"/>
          <w:rtl/>
        </w:rPr>
        <w:t>ّ</w:t>
      </w:r>
      <w:r>
        <w:rPr>
          <w:rtl/>
        </w:rPr>
        <w:t>قين والمحسنين والصالحين، تقولون: نزلت في شأن الإمام علي</w:t>
      </w:r>
      <w:r w:rsidR="00FB0CE2">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هذا ات</w:t>
      </w:r>
      <w:r w:rsidR="00FB0CE2">
        <w:rPr>
          <w:rFonts w:hint="cs"/>
          <w:rtl/>
        </w:rPr>
        <w:t>ّ</w:t>
      </w:r>
      <w:r>
        <w:rPr>
          <w:rtl/>
        </w:rPr>
        <w:t>هام وافتراء آخر منكم، نحن الشيعة لا نغالي في حق</w:t>
      </w:r>
      <w:r w:rsidR="00FB0CE2">
        <w:rPr>
          <w:rFonts w:hint="cs"/>
          <w:rtl/>
        </w:rPr>
        <w:t>ّ</w:t>
      </w:r>
      <w:r>
        <w:rPr>
          <w:rtl/>
        </w:rPr>
        <w:t xml:space="preserve"> مولانا لإمام علي</w:t>
      </w:r>
      <w:r w:rsidR="00FB0CE2">
        <w:rPr>
          <w:rFonts w:hint="cs"/>
          <w:rtl/>
        </w:rPr>
        <w:t>ّ</w:t>
      </w:r>
      <w:r>
        <w:rPr>
          <w:rtl/>
        </w:rPr>
        <w:t xml:space="preserve"> </w:t>
      </w:r>
      <w:r w:rsidRPr="005E607E">
        <w:rPr>
          <w:rStyle w:val="libAlaemChar"/>
          <w:rtl/>
        </w:rPr>
        <w:t>عليه‌السلام</w:t>
      </w:r>
      <w:r>
        <w:rPr>
          <w:rtl/>
        </w:rPr>
        <w:t>، وإن</w:t>
      </w:r>
      <w:r w:rsidR="00FB0CE2">
        <w:rPr>
          <w:rFonts w:hint="cs"/>
          <w:rtl/>
        </w:rPr>
        <w:t>ّ</w:t>
      </w:r>
      <w:r>
        <w:rPr>
          <w:rtl/>
        </w:rPr>
        <w:t>ما نواليه ولا نبغضه، كما أراد الله سبحانه، فلذلك نقول فيه ما هو حق</w:t>
      </w:r>
      <w:r w:rsidR="00FB0CE2">
        <w:rPr>
          <w:rFonts w:hint="cs"/>
          <w:rtl/>
        </w:rPr>
        <w:t>ّ</w:t>
      </w:r>
      <w:r>
        <w:rPr>
          <w:rtl/>
        </w:rPr>
        <w:t>ه، وإن</w:t>
      </w:r>
      <w:r w:rsidR="00FB0CE2">
        <w:rPr>
          <w:rFonts w:hint="cs"/>
          <w:rtl/>
        </w:rPr>
        <w:t>ّ</w:t>
      </w:r>
      <w:r>
        <w:rPr>
          <w:rtl/>
        </w:rPr>
        <w:t>ه لظاهر كالشمس في الضحى.</w:t>
      </w:r>
    </w:p>
    <w:tbl>
      <w:tblPr>
        <w:tblStyle w:val="TableGrid"/>
        <w:bidiVisual/>
        <w:tblW w:w="4562" w:type="pct"/>
        <w:tblInd w:w="384" w:type="dxa"/>
        <w:tblLook w:val="01E0" w:firstRow="1" w:lastRow="1" w:firstColumn="1" w:lastColumn="1" w:noHBand="0" w:noVBand="0"/>
      </w:tblPr>
      <w:tblGrid>
        <w:gridCol w:w="3532"/>
        <w:gridCol w:w="272"/>
        <w:gridCol w:w="3506"/>
      </w:tblGrid>
      <w:tr w:rsidR="00FB0CE2" w:rsidTr="00FB0CE2">
        <w:trPr>
          <w:trHeight w:val="350"/>
        </w:trPr>
        <w:tc>
          <w:tcPr>
            <w:tcW w:w="3920" w:type="dxa"/>
            <w:shd w:val="clear" w:color="auto" w:fill="auto"/>
          </w:tcPr>
          <w:p w:rsidR="00FB0CE2" w:rsidRDefault="00FB0CE2" w:rsidP="00FB0CE2">
            <w:pPr>
              <w:pStyle w:val="libPoem"/>
            </w:pPr>
            <w:r>
              <w:rPr>
                <w:rtl/>
              </w:rPr>
              <w:t>م</w:t>
            </w:r>
            <w:r>
              <w:rPr>
                <w:rFonts w:hint="cs"/>
                <w:rtl/>
              </w:rPr>
              <w:t>َ</w:t>
            </w:r>
            <w:r>
              <w:rPr>
                <w:rtl/>
              </w:rPr>
              <w:t>ن ينكر فضلك يا حيدر؟</w:t>
            </w:r>
            <w:r w:rsidRPr="00725071">
              <w:rPr>
                <w:rStyle w:val="libPoemTiniChar0"/>
                <w:rtl/>
              </w:rPr>
              <w:br/>
              <w:t> </w:t>
            </w:r>
          </w:p>
        </w:tc>
        <w:tc>
          <w:tcPr>
            <w:tcW w:w="279" w:type="dxa"/>
            <w:shd w:val="clear" w:color="auto" w:fill="auto"/>
          </w:tcPr>
          <w:p w:rsidR="00FB0CE2" w:rsidRDefault="00FB0CE2" w:rsidP="00FB0CE2">
            <w:pPr>
              <w:pStyle w:val="libPoem"/>
              <w:rPr>
                <w:rtl/>
              </w:rPr>
            </w:pPr>
          </w:p>
        </w:tc>
        <w:tc>
          <w:tcPr>
            <w:tcW w:w="3881" w:type="dxa"/>
            <w:shd w:val="clear" w:color="auto" w:fill="auto"/>
          </w:tcPr>
          <w:p w:rsidR="00FB0CE2" w:rsidRDefault="00FB0CE2" w:rsidP="00FB0CE2">
            <w:pPr>
              <w:pStyle w:val="libPoem"/>
            </w:pPr>
            <w:r>
              <w:rPr>
                <w:rtl/>
              </w:rPr>
              <w:t>هل ضوء الشمس ضحى</w:t>
            </w:r>
            <w:r>
              <w:rPr>
                <w:rFonts w:hint="cs"/>
                <w:rtl/>
              </w:rPr>
              <w:t>ً</w:t>
            </w:r>
            <w:r>
              <w:rPr>
                <w:rtl/>
              </w:rPr>
              <w:t xml:space="preserve"> ي</w:t>
            </w:r>
            <w:r>
              <w:rPr>
                <w:rFonts w:hint="cs"/>
                <w:rtl/>
              </w:rPr>
              <w:t>ُ</w:t>
            </w:r>
            <w:r>
              <w:rPr>
                <w:rtl/>
              </w:rPr>
              <w:t>نكر؟</w:t>
            </w:r>
            <w:r w:rsidRPr="00725071">
              <w:rPr>
                <w:rStyle w:val="libPoemTiniChar0"/>
                <w:rtl/>
              </w:rPr>
              <w:br/>
              <w:t> </w:t>
            </w:r>
          </w:p>
        </w:tc>
      </w:tr>
    </w:tbl>
    <w:p w:rsidR="008406C4" w:rsidRDefault="006F739F" w:rsidP="006F739F">
      <w:pPr>
        <w:pStyle w:val="libNormal"/>
        <w:rPr>
          <w:rtl/>
        </w:rPr>
      </w:pPr>
      <w:r>
        <w:rPr>
          <w:rtl/>
        </w:rPr>
        <w:t>وكل</w:t>
      </w:r>
      <w:r w:rsidR="00FB0CE2">
        <w:rPr>
          <w:rFonts w:hint="cs"/>
          <w:rtl/>
        </w:rPr>
        <w:t>ّ</w:t>
      </w:r>
      <w:r>
        <w:rPr>
          <w:rtl/>
        </w:rPr>
        <w:t xml:space="preserve"> ما نقوله نحن في أمير المؤمنين </w:t>
      </w:r>
      <w:r w:rsidRPr="005E607E">
        <w:rPr>
          <w:rStyle w:val="libAlaemChar"/>
          <w:rtl/>
        </w:rPr>
        <w:t>عليه‌السلام</w:t>
      </w:r>
      <w:r>
        <w:rPr>
          <w:rtl/>
        </w:rPr>
        <w:t xml:space="preserve"> إن</w:t>
      </w:r>
      <w:r w:rsidR="00FB0CE2">
        <w:rPr>
          <w:rFonts w:hint="cs"/>
          <w:rtl/>
        </w:rPr>
        <w:t>ّ</w:t>
      </w:r>
      <w:r>
        <w:rPr>
          <w:rtl/>
        </w:rPr>
        <w:t>ما هو من كتبكم ومصادركم!</w:t>
      </w:r>
    </w:p>
    <w:p w:rsidR="006F739F" w:rsidRDefault="006F739F" w:rsidP="00FB0CE2">
      <w:pPr>
        <w:pStyle w:val="Heading2Center"/>
      </w:pPr>
      <w:bookmarkStart w:id="219" w:name="_Toc531283994"/>
      <w:bookmarkStart w:id="220" w:name="_Toc531286855"/>
      <w:r>
        <w:rPr>
          <w:rtl/>
        </w:rPr>
        <w:t>الآيات النازلة في شأن علي</w:t>
      </w:r>
      <w:r w:rsidR="00FB0CE2">
        <w:rPr>
          <w:rFonts w:hint="cs"/>
          <w:rtl/>
        </w:rPr>
        <w:t>ّ</w:t>
      </w:r>
      <w:r>
        <w:rPr>
          <w:rtl/>
        </w:rPr>
        <w:t xml:space="preserve"> </w:t>
      </w:r>
      <w:r w:rsidRPr="005E607E">
        <w:rPr>
          <w:rStyle w:val="libAlaemChar"/>
          <w:rtl/>
        </w:rPr>
        <w:t>عليه‌السلام</w:t>
      </w:r>
      <w:bookmarkEnd w:id="219"/>
      <w:bookmarkEnd w:id="220"/>
    </w:p>
    <w:p w:rsidR="008406C4" w:rsidRDefault="006F739F" w:rsidP="006F739F">
      <w:pPr>
        <w:pStyle w:val="libNormal"/>
        <w:rPr>
          <w:rtl/>
        </w:rPr>
      </w:pPr>
      <w:r>
        <w:rPr>
          <w:rtl/>
        </w:rPr>
        <w:t>وأم</w:t>
      </w:r>
      <w:r w:rsidR="00FB0CE2">
        <w:rPr>
          <w:rFonts w:hint="cs"/>
          <w:rtl/>
        </w:rPr>
        <w:t>ّ</w:t>
      </w:r>
      <w:r>
        <w:rPr>
          <w:rtl/>
        </w:rPr>
        <w:t>ا الآيات المباركة الكثيرة التي نقول بأن</w:t>
      </w:r>
      <w:r w:rsidR="00FB0CE2">
        <w:rPr>
          <w:rFonts w:hint="cs"/>
          <w:rtl/>
        </w:rPr>
        <w:t>ّ</w:t>
      </w:r>
      <w:r>
        <w:rPr>
          <w:rtl/>
        </w:rPr>
        <w:t xml:space="preserve">ها نزلت في شأن الإمام علي </w:t>
      </w:r>
      <w:r w:rsidRPr="005E607E">
        <w:rPr>
          <w:rStyle w:val="libAlaemChar"/>
          <w:rtl/>
        </w:rPr>
        <w:t>عليه‌السلام</w:t>
      </w:r>
      <w:r>
        <w:rPr>
          <w:rtl/>
        </w:rPr>
        <w:t xml:space="preserve"> وفضله، إن</w:t>
      </w:r>
      <w:r w:rsidR="00FB0CE2">
        <w:rPr>
          <w:rFonts w:hint="cs"/>
          <w:rtl/>
        </w:rPr>
        <w:t>ّ</w:t>
      </w:r>
      <w:r>
        <w:rPr>
          <w:rtl/>
        </w:rPr>
        <w:t>ما نذكر رواياتها وتفاسيرها من كتبكم المعتبرة ومن تفاسير علمائكم الأعلام.</w:t>
      </w:r>
    </w:p>
    <w:p w:rsidR="008406C4" w:rsidRDefault="006F739F" w:rsidP="006F739F">
      <w:pPr>
        <w:pStyle w:val="libNormal"/>
        <w:rPr>
          <w:rtl/>
        </w:rPr>
      </w:pPr>
      <w:r>
        <w:rPr>
          <w:rtl/>
        </w:rPr>
        <w:t>فإن</w:t>
      </w:r>
      <w:r w:rsidR="00FB0CE2">
        <w:rPr>
          <w:rFonts w:hint="cs"/>
          <w:rtl/>
        </w:rPr>
        <w:t>ّ</w:t>
      </w:r>
      <w:r>
        <w:rPr>
          <w:rtl/>
        </w:rPr>
        <w:t xml:space="preserve"> الحافظ أبو نعيم، صاحب كتاب «ما نزل من القرآن في علي</w:t>
      </w:r>
      <w:r w:rsidR="00FB0CE2">
        <w:rPr>
          <w:rFonts w:hint="cs"/>
          <w:rtl/>
        </w:rPr>
        <w:t>ّ</w:t>
      </w:r>
      <w:r>
        <w:rPr>
          <w:rtl/>
        </w:rPr>
        <w:t>»</w:t>
      </w:r>
    </w:p>
    <w:p w:rsidR="006F739F" w:rsidRDefault="006F739F" w:rsidP="00D96FAA">
      <w:pPr>
        <w:pStyle w:val="libNormal"/>
      </w:pPr>
      <w:r>
        <w:rPr>
          <w:rtl/>
        </w:rPr>
        <w:br w:type="page"/>
      </w:r>
    </w:p>
    <w:p w:rsidR="006F739F" w:rsidRDefault="006F739F" w:rsidP="006F739F">
      <w:pPr>
        <w:pStyle w:val="libNormal"/>
      </w:pPr>
      <w:r>
        <w:rPr>
          <w:rtl/>
        </w:rPr>
        <w:lastRenderedPageBreak/>
        <w:t>والحافظ أبو بكر الشيرازي، صاحب كتاب «نزول القرآن في علي» والحاكم الحسكاني، صاحب كتاب «شواهد التنزيل» فهؤلاء من علماء الشيعة أم من علمائكم؟؟</w:t>
      </w:r>
    </w:p>
    <w:p w:rsidR="008406C4" w:rsidRDefault="006F739F" w:rsidP="006F739F">
      <w:pPr>
        <w:pStyle w:val="libNormal"/>
        <w:rPr>
          <w:rtl/>
        </w:rPr>
      </w:pPr>
      <w:r>
        <w:rPr>
          <w:rtl/>
        </w:rPr>
        <w:t>والمفس</w:t>
      </w:r>
      <w:r w:rsidR="00FB0CE2">
        <w:rPr>
          <w:rFonts w:hint="cs"/>
          <w:rtl/>
        </w:rPr>
        <w:t>ّ</w:t>
      </w:r>
      <w:r>
        <w:rPr>
          <w:rtl/>
        </w:rPr>
        <w:t>رون الكبار، أمثال: الإمام الثعلبي والسيوطي والطبري والفخر الرازي والزمخشري، والعلماء الأعلام، أمثال: ابن كثير ومسلم والحاكم والترمذي والنسائي وابن ماجة وأبي داود وأحمد بن حنبل وابن حجر والطبراني والكنجي والقندوزي، وغيرهم، ال</w:t>
      </w:r>
      <w:r w:rsidR="00FB0CE2">
        <w:rPr>
          <w:rFonts w:hint="cs"/>
          <w:rtl/>
        </w:rPr>
        <w:t>ّ</w:t>
      </w:r>
      <w:r>
        <w:rPr>
          <w:rtl/>
        </w:rPr>
        <w:t>ذين ذكروا في كتبهم ومسانيدهم وصحاحهم، الآيات القرآنية التي نزلت في شأن الإمام علي</w:t>
      </w:r>
      <w:r w:rsidR="00FB0CE2">
        <w:rPr>
          <w:rFonts w:hint="cs"/>
          <w:rtl/>
        </w:rPr>
        <w:t>ّ</w:t>
      </w:r>
      <w:r>
        <w:rPr>
          <w:rtl/>
        </w:rPr>
        <w:t xml:space="preserve"> بن أبي طالب </w:t>
      </w:r>
      <w:r w:rsidRPr="005E607E">
        <w:rPr>
          <w:rStyle w:val="libAlaemChar"/>
          <w:rtl/>
        </w:rPr>
        <w:t>عليه‌السلام</w:t>
      </w:r>
      <w:r>
        <w:rPr>
          <w:rtl/>
        </w:rPr>
        <w:t xml:space="preserve"> ...</w:t>
      </w:r>
    </w:p>
    <w:p w:rsidR="006F739F" w:rsidRDefault="006F739F" w:rsidP="006F739F">
      <w:pPr>
        <w:pStyle w:val="libNormal"/>
      </w:pPr>
      <w:r>
        <w:rPr>
          <w:rtl/>
        </w:rPr>
        <w:t>هل هم من علماء الشيعة أم من أهل الس</w:t>
      </w:r>
      <w:r w:rsidR="00FB0CE2">
        <w:rPr>
          <w:rFonts w:hint="cs"/>
          <w:rtl/>
        </w:rPr>
        <w:t>ُ</w:t>
      </w:r>
      <w:r>
        <w:rPr>
          <w:rtl/>
        </w:rPr>
        <w:t>ن</w:t>
      </w:r>
      <w:r w:rsidR="00FB0CE2">
        <w:rPr>
          <w:rFonts w:hint="cs"/>
          <w:rtl/>
        </w:rPr>
        <w:t>ّ</w:t>
      </w:r>
      <w:r>
        <w:rPr>
          <w:rtl/>
        </w:rPr>
        <w:t>ة والجماعة؟؟</w:t>
      </w:r>
    </w:p>
    <w:p w:rsidR="008406C4" w:rsidRDefault="006F739F" w:rsidP="006F739F">
      <w:pPr>
        <w:pStyle w:val="libNormal"/>
        <w:rPr>
          <w:rtl/>
        </w:rPr>
      </w:pPr>
      <w:r>
        <w:rPr>
          <w:rtl/>
        </w:rPr>
        <w:t>ولقد روى الحسكاني، والطبراني، والخطيب البغدادي في تاريخه، وابن عساكر في تاريخه، في ترجمة الإمام علي</w:t>
      </w:r>
      <w:r w:rsidR="00356B55">
        <w:rPr>
          <w:rFonts w:hint="cs"/>
          <w:rtl/>
        </w:rPr>
        <w:t>ّ</w:t>
      </w:r>
      <w:r>
        <w:rPr>
          <w:rtl/>
        </w:rPr>
        <w:t xml:space="preserve"> </w:t>
      </w:r>
      <w:r w:rsidRPr="005E607E">
        <w:rPr>
          <w:rStyle w:val="libAlaemChar"/>
          <w:rtl/>
        </w:rPr>
        <w:t>عليه‌السلام</w:t>
      </w:r>
      <w:r>
        <w:rPr>
          <w:rtl/>
        </w:rPr>
        <w:t>، وابن حجر في الصواعق: 76، ونور الأبصار: 73، ومحمد بن يوسف الكنجي في «كفاية الطالب» في أوائل الباب الثاني والست</w:t>
      </w:r>
      <w:r w:rsidR="00356B55">
        <w:rPr>
          <w:rFonts w:hint="cs"/>
          <w:rtl/>
        </w:rPr>
        <w:t>ّ</w:t>
      </w:r>
      <w:r>
        <w:rPr>
          <w:rtl/>
        </w:rPr>
        <w:t xml:space="preserve">ين، في تخصيص علي </w:t>
      </w:r>
      <w:r w:rsidRPr="005E607E">
        <w:rPr>
          <w:rStyle w:val="libAlaemChar"/>
          <w:rtl/>
        </w:rPr>
        <w:t>عليه‌السلام</w:t>
      </w:r>
      <w:r>
        <w:rPr>
          <w:rtl/>
        </w:rPr>
        <w:t xml:space="preserve"> بمائة منقبة دون سائر الصحابة، بإسنادهم عن ابن عب</w:t>
      </w:r>
      <w:r w:rsidR="00356B55">
        <w:rPr>
          <w:rFonts w:hint="cs"/>
          <w:rtl/>
        </w:rPr>
        <w:t>ّ</w:t>
      </w:r>
      <w:r>
        <w:rPr>
          <w:rtl/>
        </w:rPr>
        <w:t>اس، قال: نزلت في علي</w:t>
      </w:r>
      <w:r w:rsidR="00356B55">
        <w:rPr>
          <w:rFonts w:hint="cs"/>
          <w:rtl/>
        </w:rPr>
        <w:t>ّ</w:t>
      </w:r>
      <w:r>
        <w:rPr>
          <w:rtl/>
        </w:rPr>
        <w:t xml:space="preserve"> بن أبي طالب ثلاثمائة آية.</w:t>
      </w:r>
    </w:p>
    <w:p w:rsidR="008406C4" w:rsidRDefault="006F739F" w:rsidP="00356B55">
      <w:pPr>
        <w:pStyle w:val="libNormal"/>
        <w:rPr>
          <w:rtl/>
        </w:rPr>
      </w:pPr>
      <w:r>
        <w:rPr>
          <w:rtl/>
        </w:rPr>
        <w:t>وروى العلامة الكنجي في الباب الحادي والثلاثين بإسناده عن ابن عب</w:t>
      </w:r>
      <w:r w:rsidR="00356B55">
        <w:rPr>
          <w:rFonts w:hint="cs"/>
          <w:rtl/>
        </w:rPr>
        <w:t>ّ</w:t>
      </w:r>
      <w:r>
        <w:rPr>
          <w:rtl/>
        </w:rPr>
        <w:t xml:space="preserve">اس، قال: قال رسول الله </w:t>
      </w:r>
      <w:r w:rsidRPr="00201CCF">
        <w:rPr>
          <w:rStyle w:val="libAlaemChar"/>
          <w:rtl/>
        </w:rPr>
        <w:t>صلى‌الله‌عليه‌وآله</w:t>
      </w:r>
      <w:r>
        <w:rPr>
          <w:rtl/>
        </w:rPr>
        <w:t xml:space="preserve"> ما أنزل الله تعالى آية فيها: </w:t>
      </w:r>
      <w:r w:rsidRPr="00356B55">
        <w:rPr>
          <w:rStyle w:val="libAlaemChar"/>
          <w:rtl/>
        </w:rPr>
        <w:t>(</w:t>
      </w:r>
      <w:r w:rsidR="00356B55" w:rsidRPr="00356B55">
        <w:rPr>
          <w:rStyle w:val="libAieChar"/>
          <w:rFonts w:hint="eastAsia"/>
          <w:rtl/>
        </w:rPr>
        <w:t>يَا</w:t>
      </w:r>
      <w:r w:rsidR="00356B55" w:rsidRPr="00356B55">
        <w:rPr>
          <w:rStyle w:val="libAieChar"/>
          <w:rtl/>
        </w:rPr>
        <w:t xml:space="preserve"> أَيُّهَا الَّذِينَ آمَنُوا</w:t>
      </w:r>
      <w:r w:rsidRPr="00356B55">
        <w:rPr>
          <w:rStyle w:val="libAlaemChar"/>
          <w:rtl/>
        </w:rPr>
        <w:t>)</w:t>
      </w:r>
      <w:r w:rsidR="00A13185">
        <w:rPr>
          <w:rtl/>
        </w:rPr>
        <w:t xml:space="preserve"> إلّا </w:t>
      </w:r>
      <w:r>
        <w:rPr>
          <w:rtl/>
        </w:rPr>
        <w:t>وعلي</w:t>
      </w:r>
      <w:r w:rsidR="00356B55">
        <w:rPr>
          <w:rFonts w:hint="cs"/>
          <w:rtl/>
        </w:rPr>
        <w:t>ٌّ</w:t>
      </w:r>
      <w:r>
        <w:rPr>
          <w:rtl/>
        </w:rPr>
        <w:t xml:space="preserve"> رأسها وأميرها.</w:t>
      </w:r>
    </w:p>
    <w:p w:rsidR="008406C4" w:rsidRDefault="006F739F" w:rsidP="006F739F">
      <w:pPr>
        <w:pStyle w:val="libNormal"/>
        <w:rPr>
          <w:rtl/>
        </w:rPr>
      </w:pPr>
      <w:r>
        <w:rPr>
          <w:rtl/>
        </w:rPr>
        <w:t>ورواه عن طريق آخر:</w:t>
      </w:r>
      <w:r w:rsidR="00A13185">
        <w:rPr>
          <w:rtl/>
        </w:rPr>
        <w:t xml:space="preserve"> إلّا </w:t>
      </w:r>
      <w:r>
        <w:rPr>
          <w:rtl/>
        </w:rPr>
        <w:t>وعلي</w:t>
      </w:r>
      <w:r w:rsidR="00356B55">
        <w:rPr>
          <w:rFonts w:hint="cs"/>
          <w:rtl/>
        </w:rPr>
        <w:t>ٌّ</w:t>
      </w:r>
      <w:r>
        <w:rPr>
          <w:rtl/>
        </w:rPr>
        <w:t xml:space="preserve"> رأسها وأميرها وشريفها.</w:t>
      </w:r>
    </w:p>
    <w:p w:rsidR="008406C4" w:rsidRDefault="006F739F" w:rsidP="00356B55">
      <w:pPr>
        <w:pStyle w:val="libNormal"/>
        <w:rPr>
          <w:rtl/>
        </w:rPr>
      </w:pPr>
      <w:r>
        <w:rPr>
          <w:rtl/>
        </w:rPr>
        <w:t>وروى في الباب عن ابن عب</w:t>
      </w:r>
      <w:r w:rsidR="00356B55">
        <w:rPr>
          <w:rFonts w:hint="cs"/>
          <w:rtl/>
        </w:rPr>
        <w:t>ّ</w:t>
      </w:r>
      <w:r>
        <w:rPr>
          <w:rtl/>
        </w:rPr>
        <w:t>اس أيضا</w:t>
      </w:r>
      <w:r w:rsidR="00356B55">
        <w:rPr>
          <w:rFonts w:hint="cs"/>
          <w:rtl/>
        </w:rPr>
        <w:t>ً</w:t>
      </w:r>
      <w:r>
        <w:rPr>
          <w:rtl/>
        </w:rPr>
        <w:t xml:space="preserve"> أن</w:t>
      </w:r>
      <w:r w:rsidR="00356B55">
        <w:rPr>
          <w:rFonts w:hint="cs"/>
          <w:rtl/>
        </w:rPr>
        <w:t>ّ</w:t>
      </w:r>
      <w:r>
        <w:rPr>
          <w:rtl/>
        </w:rPr>
        <w:t>ه قال: ولقد عاتب الله</w:t>
      </w:r>
      <w:r w:rsidR="00356B55">
        <w:rPr>
          <w:rFonts w:hint="cs"/>
          <w:rtl/>
        </w:rPr>
        <w:t>ُ</w:t>
      </w:r>
      <w:r>
        <w:rPr>
          <w:rtl/>
        </w:rPr>
        <w:t xml:space="preserve"> عز</w:t>
      </w:r>
      <w:r w:rsidR="00356B55">
        <w:rPr>
          <w:rFonts w:hint="cs"/>
          <w:rtl/>
        </w:rPr>
        <w:t>ّ</w:t>
      </w:r>
      <w:r>
        <w:rPr>
          <w:rtl/>
        </w:rPr>
        <w:t xml:space="preserve"> وجل</w:t>
      </w:r>
      <w:r w:rsidR="00356B55">
        <w:rPr>
          <w:rFonts w:hint="cs"/>
          <w:rtl/>
        </w:rPr>
        <w:t>ّ</w:t>
      </w:r>
      <w:r>
        <w:rPr>
          <w:rtl/>
        </w:rPr>
        <w:t xml:space="preserve"> أصحاب محم</w:t>
      </w:r>
      <w:r w:rsidR="00356B55">
        <w:rPr>
          <w:rFonts w:hint="cs"/>
          <w:rtl/>
        </w:rPr>
        <w:t>ّ</w:t>
      </w:r>
      <w:r>
        <w:rPr>
          <w:rtl/>
        </w:rPr>
        <w:t xml:space="preserve">د </w:t>
      </w:r>
      <w:r w:rsidR="00356B55" w:rsidRPr="00201CCF">
        <w:rPr>
          <w:rStyle w:val="libAlaemChar"/>
          <w:rtl/>
        </w:rPr>
        <w:t>صلى‌الله‌عليه‌وآله</w:t>
      </w:r>
      <w:r w:rsidR="00356B55">
        <w:rPr>
          <w:rtl/>
        </w:rPr>
        <w:t xml:space="preserve"> </w:t>
      </w:r>
      <w:r>
        <w:rPr>
          <w:rtl/>
        </w:rPr>
        <w:t>في غير آي</w:t>
      </w:r>
      <w:r w:rsidR="00356B55">
        <w:rPr>
          <w:rFonts w:hint="cs"/>
          <w:rtl/>
        </w:rPr>
        <w:t>ٍ</w:t>
      </w:r>
      <w:r>
        <w:rPr>
          <w:rtl/>
        </w:rPr>
        <w:t xml:space="preserve"> من القرآن وما ذكر علي</w:t>
      </w:r>
      <w:r w:rsidR="00356B55">
        <w:rPr>
          <w:rFonts w:hint="cs"/>
          <w:rtl/>
        </w:rPr>
        <w:t>ّ</w:t>
      </w:r>
      <w:r>
        <w:rPr>
          <w:rtl/>
        </w:rPr>
        <w:t>ا</w:t>
      </w:r>
      <w:r w:rsidR="00356B55">
        <w:rPr>
          <w:rFonts w:hint="cs"/>
          <w:rtl/>
        </w:rPr>
        <w:t>ً</w:t>
      </w:r>
      <w:r w:rsidR="00A13185">
        <w:rPr>
          <w:rtl/>
        </w:rPr>
        <w:t xml:space="preserve"> إلّا </w:t>
      </w:r>
      <w:r>
        <w:rPr>
          <w:rtl/>
        </w:rPr>
        <w:t>بخير.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فمع هذه الأخبار المتظافرة والروايات المعتبرة الجم</w:t>
      </w:r>
      <w:r w:rsidR="00356B55">
        <w:rPr>
          <w:rFonts w:hint="cs"/>
          <w:rtl/>
        </w:rPr>
        <w:t>ّ</w:t>
      </w:r>
      <w:r>
        <w:rPr>
          <w:rtl/>
        </w:rPr>
        <w:t>ة التي رواها كبار علمائنا ومحد</w:t>
      </w:r>
      <w:r w:rsidR="00356B55">
        <w:rPr>
          <w:rFonts w:hint="cs"/>
          <w:rtl/>
        </w:rPr>
        <w:t>ّ</w:t>
      </w:r>
      <w:r>
        <w:rPr>
          <w:rtl/>
        </w:rPr>
        <w:t xml:space="preserve">ثيهم، نحن لا نحتاج لوضع الأحاديث وجعل الأخبار في شأن الإمام أمير المؤمنين </w:t>
      </w:r>
      <w:r w:rsidRPr="005E607E">
        <w:rPr>
          <w:rStyle w:val="libAlaemChar"/>
          <w:rtl/>
        </w:rPr>
        <w:t>عليه‌السلام</w:t>
      </w:r>
      <w:r>
        <w:rPr>
          <w:rtl/>
        </w:rPr>
        <w:t xml:space="preserve"> وإثبات فضله وجلالته وخلافته.</w:t>
      </w:r>
    </w:p>
    <w:p w:rsidR="008406C4" w:rsidRDefault="006F739F" w:rsidP="006F739F">
      <w:pPr>
        <w:pStyle w:val="libNormal"/>
        <w:rPr>
          <w:rtl/>
        </w:rPr>
      </w:pPr>
      <w:r>
        <w:rPr>
          <w:rtl/>
        </w:rPr>
        <w:t>فإن</w:t>
      </w:r>
      <w:r w:rsidR="00356B55">
        <w:rPr>
          <w:rFonts w:hint="cs"/>
          <w:rtl/>
        </w:rPr>
        <w:t>ّ</w:t>
      </w:r>
      <w:r>
        <w:rPr>
          <w:rtl/>
        </w:rPr>
        <w:t xml:space="preserve"> رفعة مقامه وسمو</w:t>
      </w:r>
      <w:r w:rsidR="00356B55">
        <w:rPr>
          <w:rFonts w:hint="cs"/>
          <w:rtl/>
        </w:rPr>
        <w:t>ّ</w:t>
      </w:r>
      <w:r>
        <w:rPr>
          <w:rtl/>
        </w:rPr>
        <w:t xml:space="preserve"> شأنه وعلو</w:t>
      </w:r>
      <w:r w:rsidR="00356B55">
        <w:rPr>
          <w:rFonts w:hint="cs"/>
          <w:rtl/>
        </w:rPr>
        <w:t>ّ</w:t>
      </w:r>
      <w:r>
        <w:rPr>
          <w:rtl/>
        </w:rPr>
        <w:t xml:space="preserve"> قدره يلوح للمنصفين في سماء العلم والمعرفة، كشمس الضحى في وسط السماء، لا ينكرها</w:t>
      </w:r>
      <w:r w:rsidR="00A13185">
        <w:rPr>
          <w:rtl/>
        </w:rPr>
        <w:t xml:space="preserve"> إلّا </w:t>
      </w:r>
      <w:r>
        <w:rPr>
          <w:rtl/>
        </w:rPr>
        <w:t>فاقدي البصر أو السفهاء.</w:t>
      </w:r>
    </w:p>
    <w:p w:rsidR="008406C4" w:rsidRDefault="006F739F" w:rsidP="006F739F">
      <w:pPr>
        <w:pStyle w:val="libNormal"/>
        <w:rPr>
          <w:rtl/>
        </w:rPr>
      </w:pPr>
      <w:r>
        <w:rPr>
          <w:rtl/>
        </w:rPr>
        <w:t>وكما ي</w:t>
      </w:r>
      <w:r w:rsidR="00356B55">
        <w:rPr>
          <w:rFonts w:hint="cs"/>
          <w:rtl/>
        </w:rPr>
        <w:t>ُ</w:t>
      </w:r>
      <w:r>
        <w:rPr>
          <w:rtl/>
        </w:rPr>
        <w:t>نسب إلى الإمام محم</w:t>
      </w:r>
      <w:r w:rsidR="00356B55">
        <w:rPr>
          <w:rFonts w:hint="cs"/>
          <w:rtl/>
        </w:rPr>
        <w:t>ّ</w:t>
      </w:r>
      <w:r>
        <w:rPr>
          <w:rtl/>
        </w:rPr>
        <w:t>د بن إدريس الشافعي - أو غيره من الأعلام - أن</w:t>
      </w:r>
      <w:r w:rsidR="00356B55">
        <w:rPr>
          <w:rFonts w:hint="cs"/>
          <w:rtl/>
        </w:rPr>
        <w:t>ّ</w:t>
      </w:r>
      <w:r>
        <w:rPr>
          <w:rtl/>
        </w:rPr>
        <w:t>ه حين س</w:t>
      </w:r>
      <w:r w:rsidR="00356B55">
        <w:rPr>
          <w:rFonts w:hint="cs"/>
          <w:rtl/>
        </w:rPr>
        <w:t>ُ</w:t>
      </w:r>
      <w:r>
        <w:rPr>
          <w:rtl/>
        </w:rPr>
        <w:t>ئل عن فضل الإمام علي</w:t>
      </w:r>
      <w:r w:rsidR="00356B55">
        <w:rPr>
          <w:rFonts w:hint="cs"/>
          <w:rtl/>
        </w:rPr>
        <w:t>ّ</w:t>
      </w:r>
      <w:r>
        <w:rPr>
          <w:rtl/>
        </w:rPr>
        <w:t xml:space="preserve"> </w:t>
      </w:r>
      <w:r w:rsidRPr="005E607E">
        <w:rPr>
          <w:rStyle w:val="libAlaemChar"/>
          <w:rtl/>
        </w:rPr>
        <w:t>عليه‌السلام</w:t>
      </w:r>
      <w:r>
        <w:rPr>
          <w:rtl/>
        </w:rPr>
        <w:t xml:space="preserve"> قال: ما أقول في رجل، أخفى أعداؤه فضائله بغضا</w:t>
      </w:r>
      <w:r w:rsidR="00356B55">
        <w:rPr>
          <w:rFonts w:hint="cs"/>
          <w:rtl/>
        </w:rPr>
        <w:t>ً</w:t>
      </w:r>
      <w:r>
        <w:rPr>
          <w:rtl/>
        </w:rPr>
        <w:t xml:space="preserve"> وحسدا</w:t>
      </w:r>
      <w:r w:rsidR="00356B55">
        <w:rPr>
          <w:rFonts w:hint="cs"/>
          <w:rtl/>
        </w:rPr>
        <w:t>ً</w:t>
      </w:r>
      <w:r>
        <w:rPr>
          <w:rtl/>
        </w:rPr>
        <w:t>، وأخفى محب</w:t>
      </w:r>
      <w:r w:rsidR="00356B55">
        <w:rPr>
          <w:rFonts w:hint="cs"/>
          <w:rtl/>
        </w:rPr>
        <w:t>ّ</w:t>
      </w:r>
      <w:r>
        <w:rPr>
          <w:rtl/>
        </w:rPr>
        <w:t>وه فضائل</w:t>
      </w:r>
      <w:r w:rsidR="00356B55">
        <w:rPr>
          <w:rFonts w:hint="cs"/>
          <w:rtl/>
        </w:rPr>
        <w:t>َ</w:t>
      </w:r>
      <w:r>
        <w:rPr>
          <w:rtl/>
        </w:rPr>
        <w:t>ه خوفا</w:t>
      </w:r>
      <w:r w:rsidR="00356B55">
        <w:rPr>
          <w:rFonts w:hint="cs"/>
          <w:rtl/>
        </w:rPr>
        <w:t>ً</w:t>
      </w:r>
      <w:r>
        <w:rPr>
          <w:rtl/>
        </w:rPr>
        <w:t xml:space="preserve"> ورهبا</w:t>
      </w:r>
      <w:r w:rsidR="00356B55">
        <w:rPr>
          <w:rFonts w:hint="cs"/>
          <w:rtl/>
        </w:rPr>
        <w:t>ً</w:t>
      </w:r>
      <w:r>
        <w:rPr>
          <w:rtl/>
        </w:rPr>
        <w:t>، وهو بين ذ</w:t>
      </w:r>
      <w:r w:rsidR="00356B55">
        <w:rPr>
          <w:rFonts w:hint="cs"/>
          <w:rtl/>
        </w:rPr>
        <w:t>َ</w:t>
      </w:r>
      <w:r>
        <w:rPr>
          <w:rtl/>
        </w:rPr>
        <w:t>ين وذين قد ملأت فضائله الخافقين</w:t>
      </w:r>
      <w:r w:rsidRPr="000B0BDE">
        <w:rPr>
          <w:rStyle w:val="libFootnotenumChar"/>
          <w:rtl/>
        </w:rPr>
        <w:t>(1)</w:t>
      </w:r>
      <w:r>
        <w:rPr>
          <w:rtl/>
        </w:rPr>
        <w:t>.</w:t>
      </w:r>
    </w:p>
    <w:p w:rsidR="008406C4" w:rsidRDefault="006F739F" w:rsidP="006F739F">
      <w:pPr>
        <w:pStyle w:val="libNormal"/>
        <w:rPr>
          <w:rtl/>
        </w:rPr>
      </w:pPr>
      <w:r>
        <w:rPr>
          <w:rtl/>
        </w:rPr>
        <w:t>وأم</w:t>
      </w:r>
      <w:r w:rsidR="00356B55">
        <w:rPr>
          <w:rFonts w:hint="cs"/>
          <w:rtl/>
        </w:rPr>
        <w:t>ّ</w:t>
      </w:r>
      <w:r>
        <w:rPr>
          <w:rtl/>
        </w:rPr>
        <w:t>ا حول الآية الكريمة، فإن</w:t>
      </w:r>
      <w:r w:rsidR="00356B55">
        <w:rPr>
          <w:rFonts w:hint="cs"/>
          <w:rtl/>
        </w:rPr>
        <w:t>ّ</w:t>
      </w:r>
      <w:r>
        <w:rPr>
          <w:rtl/>
        </w:rPr>
        <w:t>ي كل</w:t>
      </w:r>
      <w:r w:rsidR="00FB779E">
        <w:rPr>
          <w:rFonts w:hint="cs"/>
          <w:rtl/>
        </w:rPr>
        <w:t>ّ</w:t>
      </w:r>
      <w:r>
        <w:rPr>
          <w:rtl/>
        </w:rPr>
        <w:t xml:space="preserve"> ما أقوله فهو من كتبكم وأقوال علمائكم، كما إن</w:t>
      </w:r>
      <w:r w:rsidR="00356B55">
        <w:rPr>
          <w:rFonts w:hint="cs"/>
          <w:rtl/>
        </w:rPr>
        <w:t>ّ</w:t>
      </w:r>
      <w:r>
        <w:rPr>
          <w:rtl/>
        </w:rPr>
        <w:t>ي إلى الآن ما تمس</w:t>
      </w:r>
      <w:r w:rsidR="00356B55">
        <w:rPr>
          <w:rFonts w:hint="cs"/>
          <w:rtl/>
        </w:rPr>
        <w:t>ّ</w:t>
      </w:r>
      <w:r>
        <w:rPr>
          <w:rtl/>
        </w:rPr>
        <w:t>كت بأقوال الشيعة في محاوراتي معكم، ولا أحتاج أن أتمس</w:t>
      </w:r>
      <w:r w:rsidR="00356B55">
        <w:rPr>
          <w:rFonts w:hint="cs"/>
          <w:rtl/>
        </w:rPr>
        <w:t>ّ</w:t>
      </w:r>
      <w:r>
        <w:rPr>
          <w:rtl/>
        </w:rPr>
        <w:t>ك بها في محاوراتي الآتية أيضا</w:t>
      </w:r>
      <w:r w:rsidR="00356B55">
        <w:rPr>
          <w:rFonts w:hint="cs"/>
          <w:rtl/>
        </w:rPr>
        <w:t>ً</w:t>
      </w:r>
      <w:r w:rsidR="00356B55">
        <w:rPr>
          <w:rtl/>
        </w:rPr>
        <w:t xml:space="preserve"> إن</w:t>
      </w:r>
      <w:r>
        <w:rPr>
          <w:rtl/>
        </w:rPr>
        <w:t>شاء الله تعالى.</w:t>
      </w:r>
    </w:p>
    <w:p w:rsidR="008406C4" w:rsidRDefault="006F739F" w:rsidP="00356B55">
      <w:pPr>
        <w:pStyle w:val="libNormal"/>
        <w:rPr>
          <w:rtl/>
        </w:rPr>
      </w:pPr>
      <w:r>
        <w:rPr>
          <w:rtl/>
        </w:rPr>
        <w:t>وأم</w:t>
      </w:r>
      <w:r w:rsidR="00356B55">
        <w:rPr>
          <w:rFonts w:hint="cs"/>
          <w:rtl/>
        </w:rPr>
        <w:t>ّ</w:t>
      </w:r>
      <w:r>
        <w:rPr>
          <w:rtl/>
        </w:rPr>
        <w:t xml:space="preserve">ا تطبيق الآية الكريمة: </w:t>
      </w:r>
      <w:r w:rsidR="00356B55" w:rsidRPr="00FB0CE2">
        <w:rPr>
          <w:rStyle w:val="libAlaemChar"/>
          <w:rtl/>
        </w:rPr>
        <w:t>(</w:t>
      </w:r>
      <w:r w:rsidR="00356B55" w:rsidRPr="00A260A6">
        <w:rPr>
          <w:rStyle w:val="libAieChar"/>
          <w:rFonts w:hint="eastAsia"/>
          <w:rtl/>
        </w:rPr>
        <w:t>مُحَمَّدٌ</w:t>
      </w:r>
      <w:r w:rsidR="00356B55" w:rsidRPr="00A260A6">
        <w:rPr>
          <w:rStyle w:val="libAieChar"/>
          <w:rtl/>
        </w:rPr>
        <w:t xml:space="preserve"> رَسُولُ </w:t>
      </w:r>
      <w:r w:rsidR="0041446A">
        <w:rPr>
          <w:rStyle w:val="libAieChar"/>
          <w:rtl/>
        </w:rPr>
        <w:t>الله</w:t>
      </w:r>
      <w:r w:rsidR="00356B55" w:rsidRPr="00A260A6">
        <w:rPr>
          <w:rStyle w:val="libAieChar"/>
          <w:rtl/>
        </w:rPr>
        <w:t xml:space="preserve"> وَ الَّذِينَ مَعَهُ.</w:t>
      </w:r>
      <w:r w:rsidR="00356B55">
        <w:rPr>
          <w:rStyle w:val="libAieChar"/>
          <w:rFonts w:hint="cs"/>
          <w:rtl/>
        </w:rPr>
        <w:t xml:space="preserve"> </w:t>
      </w:r>
      <w:r w:rsidR="00356B55" w:rsidRPr="00A260A6">
        <w:rPr>
          <w:rStyle w:val="libAieChar"/>
          <w:rtl/>
        </w:rPr>
        <w:t>.</w:t>
      </w:r>
      <w:r w:rsidR="00356B55">
        <w:rPr>
          <w:rStyle w:val="libAieChar"/>
          <w:rFonts w:hint="cs"/>
          <w:rtl/>
        </w:rPr>
        <w:t xml:space="preserve"> </w:t>
      </w:r>
      <w:r w:rsidR="00356B55" w:rsidRPr="00A260A6">
        <w:rPr>
          <w:rStyle w:val="libAieChar"/>
          <w:rFonts w:hint="cs"/>
          <w:rtl/>
        </w:rPr>
        <w:t>.</w:t>
      </w:r>
      <w:r w:rsidR="00356B55" w:rsidRPr="00FB0CE2">
        <w:rPr>
          <w:rStyle w:val="libAlaemChar"/>
          <w:rtl/>
        </w:rPr>
        <w:t>)</w:t>
      </w:r>
      <w:r>
        <w:rPr>
          <w:rtl/>
        </w:rPr>
        <w:t xml:space="preserve"> على مولانا وسي</w:t>
      </w:r>
      <w:r w:rsidR="00356B55">
        <w:rPr>
          <w:rFonts w:hint="cs"/>
          <w:rtl/>
        </w:rPr>
        <w:t>ّ</w:t>
      </w:r>
      <w:r>
        <w:rPr>
          <w:rtl/>
        </w:rPr>
        <w:t>دنا الإمام علي</w:t>
      </w:r>
      <w:r w:rsidR="00356B55">
        <w:rPr>
          <w:rFonts w:hint="cs"/>
          <w:rtl/>
        </w:rPr>
        <w:t>ٍّ</w:t>
      </w:r>
      <w:r>
        <w:rPr>
          <w:rtl/>
        </w:rPr>
        <w:t xml:space="preserve"> </w:t>
      </w:r>
      <w:r w:rsidRPr="005E607E">
        <w:rPr>
          <w:rStyle w:val="libAlaemChar"/>
          <w:rtl/>
        </w:rPr>
        <w:t>عليه‌السلام</w:t>
      </w:r>
      <w:r>
        <w:rPr>
          <w:rtl/>
        </w:rPr>
        <w:t>، فهو ليس قولي فحسب، بل أذكر جيدا</w:t>
      </w:r>
      <w:r w:rsidR="00356B55">
        <w:rPr>
          <w:rFonts w:hint="cs"/>
          <w:rtl/>
        </w:rPr>
        <w:t>ً</w:t>
      </w:r>
      <w:r>
        <w:rPr>
          <w:rtl/>
        </w:rPr>
        <w:t xml:space="preserve"> أن</w:t>
      </w:r>
      <w:r w:rsidR="00356B55">
        <w:rPr>
          <w:rFonts w:hint="cs"/>
          <w:rtl/>
        </w:rPr>
        <w:t>ّ</w:t>
      </w:r>
      <w:r>
        <w:rPr>
          <w:rtl/>
        </w:rPr>
        <w:t xml:space="preserve"> العل</w:t>
      </w:r>
      <w:r w:rsidR="00FB779E">
        <w:rPr>
          <w:rFonts w:hint="cs"/>
          <w:rtl/>
        </w:rPr>
        <w:t>ّ</w:t>
      </w:r>
      <w:r>
        <w:rPr>
          <w:rtl/>
        </w:rPr>
        <w:t>امة محم</w:t>
      </w:r>
      <w:r w:rsidR="00356B55">
        <w:rPr>
          <w:rFonts w:hint="cs"/>
          <w:rtl/>
        </w:rPr>
        <w:t>ّ</w:t>
      </w:r>
      <w:r>
        <w:rPr>
          <w:rtl/>
        </w:rPr>
        <w:t>د بن يوسف القرشي الكنجي الشافعي، في</w:t>
      </w:r>
    </w:p>
    <w:p w:rsidR="006F739F" w:rsidRDefault="006F739F" w:rsidP="006F739F">
      <w:pPr>
        <w:pStyle w:val="libLine"/>
      </w:pPr>
      <w:r>
        <w:rPr>
          <w:rtl/>
        </w:rPr>
        <w:t>____________________</w:t>
      </w:r>
    </w:p>
    <w:p w:rsidR="008406C4" w:rsidRDefault="006F739F" w:rsidP="006F739F">
      <w:pPr>
        <w:pStyle w:val="libFootnote0"/>
        <w:rPr>
          <w:rtl/>
        </w:rPr>
      </w:pPr>
      <w:r>
        <w:rPr>
          <w:rtl/>
        </w:rPr>
        <w:t>1) وفيه يقول الشاعر:</w:t>
      </w:r>
    </w:p>
    <w:tbl>
      <w:tblPr>
        <w:tblStyle w:val="TableGrid"/>
        <w:bidiVisual/>
        <w:tblW w:w="4562" w:type="pct"/>
        <w:tblInd w:w="384" w:type="dxa"/>
        <w:tblLook w:val="01E0" w:firstRow="1" w:lastRow="1" w:firstColumn="1" w:lastColumn="1" w:noHBand="0" w:noVBand="0"/>
      </w:tblPr>
      <w:tblGrid>
        <w:gridCol w:w="3526"/>
        <w:gridCol w:w="272"/>
        <w:gridCol w:w="3512"/>
      </w:tblGrid>
      <w:tr w:rsidR="00356B55" w:rsidTr="00740887">
        <w:trPr>
          <w:trHeight w:val="350"/>
        </w:trPr>
        <w:tc>
          <w:tcPr>
            <w:tcW w:w="3920" w:type="dxa"/>
            <w:shd w:val="clear" w:color="auto" w:fill="auto"/>
          </w:tcPr>
          <w:p w:rsidR="00356B55" w:rsidRDefault="00356B55" w:rsidP="00356B55">
            <w:pPr>
              <w:pStyle w:val="libPoemFootnote"/>
            </w:pPr>
            <w:r>
              <w:rPr>
                <w:rtl/>
              </w:rPr>
              <w:t>لقد كتموا آثار آل محم</w:t>
            </w:r>
            <w:r>
              <w:rPr>
                <w:rFonts w:hint="cs"/>
                <w:rtl/>
              </w:rPr>
              <w:t>ّ</w:t>
            </w:r>
            <w:r>
              <w:rPr>
                <w:rtl/>
              </w:rPr>
              <w:t>د</w:t>
            </w:r>
            <w:r w:rsidRPr="00725071">
              <w:rPr>
                <w:rStyle w:val="libPoemTiniChar0"/>
                <w:rtl/>
              </w:rPr>
              <w:br/>
              <w:t> </w:t>
            </w:r>
          </w:p>
        </w:tc>
        <w:tc>
          <w:tcPr>
            <w:tcW w:w="279" w:type="dxa"/>
            <w:shd w:val="clear" w:color="auto" w:fill="auto"/>
          </w:tcPr>
          <w:p w:rsidR="00356B55" w:rsidRDefault="00356B55" w:rsidP="00356B55">
            <w:pPr>
              <w:pStyle w:val="libPoemFootnote"/>
              <w:rPr>
                <w:rtl/>
              </w:rPr>
            </w:pPr>
          </w:p>
        </w:tc>
        <w:tc>
          <w:tcPr>
            <w:tcW w:w="3881" w:type="dxa"/>
            <w:shd w:val="clear" w:color="auto" w:fill="auto"/>
          </w:tcPr>
          <w:p w:rsidR="00356B55" w:rsidRDefault="00356B55" w:rsidP="00356B55">
            <w:pPr>
              <w:pStyle w:val="libPoemFootnote"/>
            </w:pPr>
            <w:r>
              <w:rPr>
                <w:rtl/>
              </w:rPr>
              <w:t>محب</w:t>
            </w:r>
            <w:r>
              <w:rPr>
                <w:rFonts w:hint="cs"/>
                <w:rtl/>
              </w:rPr>
              <w:t>ّ</w:t>
            </w:r>
            <w:r>
              <w:rPr>
                <w:rtl/>
              </w:rPr>
              <w:t>وهم خوفا</w:t>
            </w:r>
            <w:r>
              <w:rPr>
                <w:rFonts w:hint="cs"/>
                <w:rtl/>
              </w:rPr>
              <w:t>ً</w:t>
            </w:r>
            <w:r>
              <w:rPr>
                <w:rtl/>
              </w:rPr>
              <w:t xml:space="preserve"> وأعداؤهم بغضا</w:t>
            </w:r>
            <w:r>
              <w:rPr>
                <w:rFonts w:hint="cs"/>
                <w:rtl/>
              </w:rPr>
              <w:t>ً</w:t>
            </w:r>
            <w:r w:rsidRPr="00725071">
              <w:rPr>
                <w:rStyle w:val="libPoemTiniChar0"/>
                <w:rtl/>
              </w:rPr>
              <w:br/>
              <w:t> </w:t>
            </w:r>
          </w:p>
        </w:tc>
      </w:tr>
      <w:tr w:rsidR="00356B55" w:rsidTr="00740887">
        <w:trPr>
          <w:trHeight w:val="350"/>
        </w:trPr>
        <w:tc>
          <w:tcPr>
            <w:tcW w:w="3920" w:type="dxa"/>
          </w:tcPr>
          <w:p w:rsidR="00356B55" w:rsidRDefault="00356B55" w:rsidP="00356B55">
            <w:pPr>
              <w:pStyle w:val="libPoemFootnote"/>
            </w:pPr>
            <w:r>
              <w:rPr>
                <w:rtl/>
              </w:rPr>
              <w:t>فأبرز من بين الفريقين نبذة</w:t>
            </w:r>
            <w:r w:rsidRPr="00725071">
              <w:rPr>
                <w:rStyle w:val="libPoemTiniChar0"/>
                <w:rtl/>
              </w:rPr>
              <w:br/>
              <w:t> </w:t>
            </w:r>
          </w:p>
        </w:tc>
        <w:tc>
          <w:tcPr>
            <w:tcW w:w="279" w:type="dxa"/>
          </w:tcPr>
          <w:p w:rsidR="00356B55" w:rsidRDefault="00356B55" w:rsidP="00356B55">
            <w:pPr>
              <w:pStyle w:val="libPoemFootnote"/>
              <w:rPr>
                <w:rtl/>
              </w:rPr>
            </w:pPr>
          </w:p>
        </w:tc>
        <w:tc>
          <w:tcPr>
            <w:tcW w:w="3881" w:type="dxa"/>
          </w:tcPr>
          <w:p w:rsidR="00356B55" w:rsidRDefault="00356B55" w:rsidP="00356B55">
            <w:pPr>
              <w:pStyle w:val="libPoemFootnote"/>
            </w:pPr>
            <w:r>
              <w:rPr>
                <w:rtl/>
              </w:rPr>
              <w:t>بها ملأ الله السماوات والأرضا</w:t>
            </w:r>
            <w:r w:rsidRPr="00725071">
              <w:rPr>
                <w:rStyle w:val="libPoemTiniChar0"/>
                <w:rtl/>
              </w:rPr>
              <w:br/>
              <w:t> </w:t>
            </w:r>
          </w:p>
        </w:tc>
      </w:tr>
    </w:tbl>
    <w:p w:rsidR="00356B55" w:rsidRDefault="006F739F" w:rsidP="00356B55">
      <w:pPr>
        <w:pStyle w:val="libFootnote0"/>
        <w:rPr>
          <w:rtl/>
        </w:rPr>
      </w:pPr>
      <w:r>
        <w:rPr>
          <w:rtl/>
        </w:rPr>
        <w:t>والقول أعلاه لأحمد بن حنبل لا للشافعي!</w:t>
      </w:r>
    </w:p>
    <w:p w:rsidR="008406C4" w:rsidRDefault="006F739F" w:rsidP="00356B55">
      <w:pPr>
        <w:pStyle w:val="libFootnoteLeft"/>
        <w:rPr>
          <w:rtl/>
        </w:rPr>
      </w:pPr>
      <w:r>
        <w:rPr>
          <w:rtl/>
        </w:rPr>
        <w:t>«المترجم»</w:t>
      </w:r>
    </w:p>
    <w:p w:rsidR="006F739F" w:rsidRDefault="006F739F" w:rsidP="00D96FAA">
      <w:pPr>
        <w:pStyle w:val="libNormal"/>
      </w:pPr>
      <w:r>
        <w:rPr>
          <w:rtl/>
        </w:rPr>
        <w:br w:type="page"/>
      </w:r>
    </w:p>
    <w:p w:rsidR="008406C4" w:rsidRDefault="006F739F" w:rsidP="00356B55">
      <w:pPr>
        <w:pStyle w:val="libNormal0"/>
        <w:rPr>
          <w:rtl/>
        </w:rPr>
      </w:pPr>
      <w:r>
        <w:rPr>
          <w:rtl/>
        </w:rPr>
        <w:lastRenderedPageBreak/>
        <w:t>كتابه «كفاية الطالب» في الباب الثالث والعشرين، وبعد روايته للحديث النبوي</w:t>
      </w:r>
      <w:r w:rsidR="00356B55">
        <w:rPr>
          <w:rFonts w:hint="cs"/>
          <w:rtl/>
        </w:rPr>
        <w:t>ّ</w:t>
      </w:r>
      <w:r>
        <w:rPr>
          <w:rtl/>
        </w:rPr>
        <w:t xml:space="preserve"> الشريف الذي يشب</w:t>
      </w:r>
      <w:r w:rsidR="00356B55">
        <w:rPr>
          <w:rFonts w:hint="cs"/>
          <w:rtl/>
        </w:rPr>
        <w:t>ّ</w:t>
      </w:r>
      <w:r>
        <w:rPr>
          <w:rtl/>
        </w:rPr>
        <w:t>ه فيه الإمام علي</w:t>
      </w:r>
      <w:r w:rsidR="00356B55">
        <w:rPr>
          <w:rFonts w:hint="cs"/>
          <w:rtl/>
        </w:rPr>
        <w:t>ّ</w:t>
      </w:r>
      <w:r>
        <w:rPr>
          <w:rtl/>
        </w:rPr>
        <w:t xml:space="preserve"> بن أبي طالب </w:t>
      </w:r>
      <w:r w:rsidRPr="005E607E">
        <w:rPr>
          <w:rStyle w:val="libAlaemChar"/>
          <w:rtl/>
        </w:rPr>
        <w:t>عليه‌السلام</w:t>
      </w:r>
      <w:r>
        <w:rPr>
          <w:rtl/>
        </w:rPr>
        <w:t xml:space="preserve"> بالأنبياء والمرسلين </w:t>
      </w:r>
      <w:r w:rsidR="000F5224" w:rsidRPr="000F5224">
        <w:rPr>
          <w:rStyle w:val="libAlaemChar"/>
          <w:rtl/>
        </w:rPr>
        <w:t>عليهم‌السلام</w:t>
      </w:r>
      <w:r>
        <w:rPr>
          <w:rtl/>
        </w:rPr>
        <w:t>.. فيقول العل</w:t>
      </w:r>
      <w:r w:rsidR="00FB779E">
        <w:rPr>
          <w:rFonts w:hint="cs"/>
          <w:rtl/>
        </w:rPr>
        <w:t>ّ</w:t>
      </w:r>
      <w:r>
        <w:rPr>
          <w:rtl/>
        </w:rPr>
        <w:t>امة الكنجي في شرحه للحديث: ... وشب</w:t>
      </w:r>
      <w:r w:rsidR="00356B55">
        <w:rPr>
          <w:rFonts w:hint="cs"/>
          <w:rtl/>
        </w:rPr>
        <w:t>ّ</w:t>
      </w:r>
      <w:r>
        <w:rPr>
          <w:rtl/>
        </w:rPr>
        <w:t>هه بنوح في حكمته، وفي رواية في حكمه، وكأن</w:t>
      </w:r>
      <w:r w:rsidR="00356B55">
        <w:rPr>
          <w:rFonts w:hint="cs"/>
          <w:rtl/>
        </w:rPr>
        <w:t>ّ</w:t>
      </w:r>
      <w:r>
        <w:rPr>
          <w:rtl/>
        </w:rPr>
        <w:t>ه أصح</w:t>
      </w:r>
      <w:r w:rsidR="00356B55">
        <w:rPr>
          <w:rFonts w:hint="cs"/>
          <w:rtl/>
        </w:rPr>
        <w:t>ّ</w:t>
      </w:r>
      <w:r>
        <w:rPr>
          <w:rtl/>
        </w:rPr>
        <w:t xml:space="preserve"> لأن</w:t>
      </w:r>
      <w:r w:rsidR="00356B55">
        <w:rPr>
          <w:rFonts w:hint="cs"/>
          <w:rtl/>
        </w:rPr>
        <w:t>ّ</w:t>
      </w:r>
      <w:r>
        <w:rPr>
          <w:rtl/>
        </w:rPr>
        <w:t xml:space="preserve"> علي</w:t>
      </w:r>
      <w:r w:rsidR="00356B55">
        <w:rPr>
          <w:rFonts w:hint="cs"/>
          <w:rtl/>
        </w:rPr>
        <w:t>ّ</w:t>
      </w:r>
      <w:r>
        <w:rPr>
          <w:rtl/>
        </w:rPr>
        <w:t>ا</w:t>
      </w:r>
      <w:r w:rsidR="00356B55">
        <w:rPr>
          <w:rFonts w:hint="cs"/>
          <w:rtl/>
        </w:rPr>
        <w:t>ً</w:t>
      </w:r>
      <w:r>
        <w:rPr>
          <w:rtl/>
        </w:rPr>
        <w:t xml:space="preserve"> </w:t>
      </w:r>
      <w:r w:rsidRPr="005E607E">
        <w:rPr>
          <w:rStyle w:val="libAlaemChar"/>
          <w:rtl/>
        </w:rPr>
        <w:t>عليه‌السلام</w:t>
      </w:r>
      <w:r>
        <w:rPr>
          <w:rtl/>
        </w:rPr>
        <w:t xml:space="preserve"> كان شديدا</w:t>
      </w:r>
      <w:r w:rsidR="00356B55">
        <w:rPr>
          <w:rFonts w:hint="cs"/>
          <w:rtl/>
        </w:rPr>
        <w:t>ً</w:t>
      </w:r>
      <w:r>
        <w:rPr>
          <w:rtl/>
        </w:rPr>
        <w:t xml:space="preserve"> على الكافرين رؤوفا</w:t>
      </w:r>
      <w:r w:rsidR="00356B55">
        <w:rPr>
          <w:rFonts w:hint="cs"/>
          <w:rtl/>
        </w:rPr>
        <w:t>ً</w:t>
      </w:r>
      <w:r>
        <w:rPr>
          <w:rtl/>
        </w:rPr>
        <w:t xml:space="preserve"> بالمؤمنين كما وصفه الله تعالى في القرآن بقوله: </w:t>
      </w:r>
      <w:r w:rsidRPr="00356B55">
        <w:rPr>
          <w:rStyle w:val="libAlaemChar"/>
          <w:rtl/>
        </w:rPr>
        <w:t>(</w:t>
      </w:r>
      <w:r w:rsidR="00356B55" w:rsidRPr="00356B55">
        <w:rPr>
          <w:rStyle w:val="libAieChar"/>
          <w:rtl/>
        </w:rPr>
        <w:t>وَ الَّذِينَ مَعَهُ أَشِدَّاءُ عَلَى الْکُفَّارِ رُحَمَاءُ بَيْنَهُمْ</w:t>
      </w:r>
      <w:r w:rsidRPr="00356B55">
        <w:rPr>
          <w:rStyle w:val="libAlaemChar"/>
          <w:rtl/>
        </w:rPr>
        <w:t>)</w:t>
      </w:r>
      <w:r>
        <w:rPr>
          <w:rtl/>
        </w:rPr>
        <w:t xml:space="preserve"> وأخبر الله عز</w:t>
      </w:r>
      <w:r w:rsidR="008802BA">
        <w:rPr>
          <w:rFonts w:hint="cs"/>
          <w:rtl/>
        </w:rPr>
        <w:t>ّ</w:t>
      </w:r>
      <w:r>
        <w:rPr>
          <w:rtl/>
        </w:rPr>
        <w:t xml:space="preserve"> وجل</w:t>
      </w:r>
      <w:r w:rsidR="008802BA">
        <w:rPr>
          <w:rFonts w:hint="cs"/>
          <w:rtl/>
        </w:rPr>
        <w:t>ّ</w:t>
      </w:r>
      <w:r>
        <w:rPr>
          <w:rtl/>
        </w:rPr>
        <w:t xml:space="preserve"> عن شد</w:t>
      </w:r>
      <w:r w:rsidR="008802BA">
        <w:rPr>
          <w:rFonts w:hint="cs"/>
          <w:rtl/>
        </w:rPr>
        <w:t>ّ</w:t>
      </w:r>
      <w:r>
        <w:rPr>
          <w:rtl/>
        </w:rPr>
        <w:t xml:space="preserve">ة نوح </w:t>
      </w:r>
      <w:r w:rsidRPr="005E607E">
        <w:rPr>
          <w:rStyle w:val="libAlaemChar"/>
          <w:rtl/>
        </w:rPr>
        <w:t>عليه‌السلام</w:t>
      </w:r>
      <w:r>
        <w:rPr>
          <w:rtl/>
        </w:rPr>
        <w:t xml:space="preserve"> على الكافرين بقوله: </w:t>
      </w:r>
      <w:r w:rsidRPr="00851423">
        <w:rPr>
          <w:rStyle w:val="libAlaemChar"/>
          <w:rtl/>
        </w:rPr>
        <w:t>(</w:t>
      </w:r>
      <w:r w:rsidRPr="00FA16D8">
        <w:rPr>
          <w:rStyle w:val="libAieChar"/>
          <w:rtl/>
        </w:rPr>
        <w:t>.</w:t>
      </w:r>
      <w:r w:rsidR="00356B55">
        <w:rPr>
          <w:rStyle w:val="libAieChar"/>
          <w:rFonts w:hint="cs"/>
          <w:rtl/>
        </w:rPr>
        <w:t xml:space="preserve"> </w:t>
      </w:r>
      <w:r w:rsidRPr="00FA16D8">
        <w:rPr>
          <w:rStyle w:val="libAieChar"/>
          <w:rtl/>
        </w:rPr>
        <w:t>.</w:t>
      </w:r>
      <w:r w:rsidR="00356B55">
        <w:rPr>
          <w:rStyle w:val="libAieChar"/>
          <w:rFonts w:hint="cs"/>
          <w:rtl/>
        </w:rPr>
        <w:t xml:space="preserve"> .</w:t>
      </w:r>
      <w:r w:rsidR="00356B55" w:rsidRPr="00356B55">
        <w:rPr>
          <w:rStyle w:val="libAieChar"/>
          <w:rtl/>
        </w:rPr>
        <w:t>رَبِّ لاَ تَذَرْ عَلَى الْأَرْضِ مِنَ الْکَافِرِينَ دَيَّاراً</w:t>
      </w:r>
      <w:r w:rsidRPr="00851423">
        <w:rPr>
          <w:rStyle w:val="libAlaemChar"/>
          <w:rtl/>
        </w:rPr>
        <w:t>)</w:t>
      </w:r>
      <w:r w:rsidRPr="000B0BDE">
        <w:rPr>
          <w:rStyle w:val="libFootnotenumChar"/>
          <w:rtl/>
        </w:rPr>
        <w:t>(1)</w:t>
      </w:r>
      <w:r>
        <w:rPr>
          <w:rtl/>
        </w:rPr>
        <w:t xml:space="preserve"> ... إلى آخر كلام العل</w:t>
      </w:r>
      <w:r w:rsidR="008802BA">
        <w:rPr>
          <w:rFonts w:hint="cs"/>
          <w:rtl/>
        </w:rPr>
        <w:t>ّ</w:t>
      </w:r>
      <w:r>
        <w:rPr>
          <w:rtl/>
        </w:rPr>
        <w:t>امة الكنجي.</w:t>
      </w:r>
    </w:p>
    <w:p w:rsidR="008406C4" w:rsidRDefault="006F739F" w:rsidP="00356B55">
      <w:pPr>
        <w:pStyle w:val="libNormal"/>
        <w:rPr>
          <w:rtl/>
        </w:rPr>
      </w:pPr>
      <w:r>
        <w:rPr>
          <w:rtl/>
        </w:rPr>
        <w:t>وأم</w:t>
      </w:r>
      <w:r w:rsidR="00356B55">
        <w:rPr>
          <w:rFonts w:hint="cs"/>
          <w:rtl/>
        </w:rPr>
        <w:t>ّ</w:t>
      </w:r>
      <w:r>
        <w:rPr>
          <w:rtl/>
        </w:rPr>
        <w:t xml:space="preserve">ا </w:t>
      </w:r>
      <w:r w:rsidRPr="00356B55">
        <w:rPr>
          <w:rtl/>
        </w:rPr>
        <w:t>قول الشيخ عبد الس</w:t>
      </w:r>
      <w:r w:rsidR="00356B55">
        <w:rPr>
          <w:rFonts w:hint="cs"/>
          <w:rtl/>
        </w:rPr>
        <w:t>ّ</w:t>
      </w:r>
      <w:r w:rsidRPr="00356B55">
        <w:rPr>
          <w:rtl/>
        </w:rPr>
        <w:t>لام:</w:t>
      </w:r>
      <w:r>
        <w:rPr>
          <w:rtl/>
        </w:rPr>
        <w:t xml:space="preserve"> بأن</w:t>
      </w:r>
      <w:r w:rsidR="00356B55">
        <w:rPr>
          <w:rFonts w:hint="cs"/>
          <w:rtl/>
        </w:rPr>
        <w:t>ّ</w:t>
      </w:r>
      <w:r>
        <w:rPr>
          <w:rtl/>
        </w:rPr>
        <w:t xml:space="preserve"> </w:t>
      </w:r>
      <w:r w:rsidRPr="00356B55">
        <w:rPr>
          <w:rStyle w:val="libAlaemChar"/>
          <w:rtl/>
        </w:rPr>
        <w:t>(</w:t>
      </w:r>
      <w:r w:rsidR="00356B55" w:rsidRPr="00356B55">
        <w:rPr>
          <w:rStyle w:val="libAieChar"/>
          <w:rtl/>
        </w:rPr>
        <w:t>وَ الَّذِينَ مَعَهُ</w:t>
      </w:r>
      <w:r w:rsidRPr="00356B55">
        <w:rPr>
          <w:rStyle w:val="libAlaemChar"/>
          <w:rtl/>
        </w:rPr>
        <w:t>)</w:t>
      </w:r>
      <w:r>
        <w:rPr>
          <w:rtl/>
        </w:rPr>
        <w:t xml:space="preserve"> إشارة إلى أبي بكر لأن</w:t>
      </w:r>
      <w:r w:rsidR="00356B55">
        <w:rPr>
          <w:rFonts w:hint="cs"/>
          <w:rtl/>
        </w:rPr>
        <w:t>ّ</w:t>
      </w:r>
      <w:r>
        <w:rPr>
          <w:rtl/>
        </w:rPr>
        <w:t xml:space="preserve">ه كان صاحب رسول الله </w:t>
      </w:r>
      <w:r w:rsidRPr="00201CCF">
        <w:rPr>
          <w:rStyle w:val="libAlaemChar"/>
          <w:rtl/>
        </w:rPr>
        <w:t>صلى‌الله‌عليه‌وآله‌وسلم</w:t>
      </w:r>
      <w:r>
        <w:rPr>
          <w:rtl/>
        </w:rPr>
        <w:t xml:space="preserve"> في الغار.</w:t>
      </w:r>
    </w:p>
    <w:p w:rsidR="008406C4" w:rsidRDefault="006F739F" w:rsidP="006F739F">
      <w:pPr>
        <w:pStyle w:val="libNormal"/>
        <w:rPr>
          <w:rtl/>
        </w:rPr>
      </w:pPr>
      <w:r>
        <w:rPr>
          <w:rtl/>
        </w:rPr>
        <w:t>فإن</w:t>
      </w:r>
      <w:r w:rsidR="00356B55">
        <w:rPr>
          <w:rFonts w:hint="cs"/>
          <w:rtl/>
        </w:rPr>
        <w:t>ّ</w:t>
      </w:r>
      <w:r>
        <w:rPr>
          <w:rtl/>
        </w:rPr>
        <w:t>ي أجبت بأن</w:t>
      </w:r>
      <w:r w:rsidR="00356B55">
        <w:rPr>
          <w:rFonts w:hint="cs"/>
          <w:rtl/>
        </w:rPr>
        <w:t>ّ</w:t>
      </w:r>
      <w:r>
        <w:rPr>
          <w:rtl/>
        </w:rPr>
        <w:t xml:space="preserve"> صحبته كانت من باب الصدفة، ولو سل</w:t>
      </w:r>
      <w:r w:rsidR="00356B55">
        <w:rPr>
          <w:rFonts w:hint="cs"/>
          <w:rtl/>
        </w:rPr>
        <w:t>ّ</w:t>
      </w:r>
      <w:r>
        <w:rPr>
          <w:rtl/>
        </w:rPr>
        <w:t>منا بأن</w:t>
      </w:r>
      <w:r w:rsidR="00356B55">
        <w:rPr>
          <w:rFonts w:hint="cs"/>
          <w:rtl/>
        </w:rPr>
        <w:t>ّ</w:t>
      </w:r>
      <w:r>
        <w:rPr>
          <w:rtl/>
        </w:rPr>
        <w:t xml:space="preserve"> النبي </w:t>
      </w:r>
      <w:r w:rsidRPr="00201CCF">
        <w:rPr>
          <w:rStyle w:val="libAlaemChar"/>
          <w:rtl/>
        </w:rPr>
        <w:t>صلى‌الله‌عليه‌وآله‌وسلم</w:t>
      </w:r>
      <w:r>
        <w:rPr>
          <w:rtl/>
        </w:rPr>
        <w:t xml:space="preserve"> أخذه معه لاعن صدفة، فهل مرافقة أي</w:t>
      </w:r>
      <w:r w:rsidR="00356B55">
        <w:rPr>
          <w:rFonts w:hint="cs"/>
          <w:rtl/>
        </w:rPr>
        <w:t>ّ</w:t>
      </w:r>
      <w:r>
        <w:rPr>
          <w:rtl/>
        </w:rPr>
        <w:t>ام قلائل وصحبة سفر واحد، تساوي مرافقة أكثر العمر وصحبة سنين عديدة هي التي قضاها مولانا الإمام علي</w:t>
      </w:r>
      <w:r w:rsidR="00356B55">
        <w:rPr>
          <w:rFonts w:hint="cs"/>
          <w:rtl/>
        </w:rPr>
        <w:t>ّ</w:t>
      </w:r>
      <w:r>
        <w:rPr>
          <w:rtl/>
        </w:rPr>
        <w:t xml:space="preserve"> </w:t>
      </w:r>
      <w:r w:rsidRPr="005E607E">
        <w:rPr>
          <w:rStyle w:val="libAlaemChar"/>
          <w:rtl/>
        </w:rPr>
        <w:t>عليه‌السلام</w:t>
      </w:r>
      <w:r>
        <w:rPr>
          <w:rtl/>
        </w:rPr>
        <w:t xml:space="preserve"> تحت رعاية النبي </w:t>
      </w:r>
      <w:r w:rsidRPr="00201CCF">
        <w:rPr>
          <w:rStyle w:val="libAlaemChar"/>
          <w:rtl/>
        </w:rPr>
        <w:t>صلى‌الله‌عليه‌وآله</w:t>
      </w:r>
      <w:r>
        <w:rPr>
          <w:rtl/>
        </w:rPr>
        <w:t xml:space="preserve"> وتعل</w:t>
      </w:r>
      <w:r w:rsidR="00356B55">
        <w:rPr>
          <w:rFonts w:hint="cs"/>
          <w:rtl/>
        </w:rPr>
        <w:t>ّ</w:t>
      </w:r>
      <w:r>
        <w:rPr>
          <w:rtl/>
        </w:rPr>
        <w:t>م عنده وتأد</w:t>
      </w:r>
      <w:r w:rsidR="00356B55">
        <w:rPr>
          <w:rFonts w:hint="cs"/>
          <w:rtl/>
        </w:rPr>
        <w:t>ّ</w:t>
      </w:r>
      <w:r>
        <w:rPr>
          <w:rtl/>
        </w:rPr>
        <w:t>ب بآدابه وترب</w:t>
      </w:r>
      <w:r w:rsidR="00356B55">
        <w:rPr>
          <w:rFonts w:hint="cs"/>
          <w:rtl/>
        </w:rPr>
        <w:t>ّ</w:t>
      </w:r>
      <w:r>
        <w:rPr>
          <w:rtl/>
        </w:rPr>
        <w:t>ى على يده وتحت إشرافه؟!</w:t>
      </w:r>
    </w:p>
    <w:p w:rsidR="008406C4" w:rsidRDefault="006F739F" w:rsidP="006F739F">
      <w:pPr>
        <w:pStyle w:val="libNormal"/>
        <w:rPr>
          <w:rtl/>
        </w:rPr>
      </w:pPr>
      <w:r>
        <w:rPr>
          <w:rtl/>
        </w:rPr>
        <w:t>فلو أنصفتم لقلتم: إن</w:t>
      </w:r>
      <w:r w:rsidR="00356B55">
        <w:rPr>
          <w:rFonts w:hint="cs"/>
          <w:rtl/>
        </w:rPr>
        <w:t>ّ</w:t>
      </w:r>
      <w:r>
        <w:rPr>
          <w:rtl/>
        </w:rPr>
        <w:t xml:space="preserve"> علي</w:t>
      </w:r>
      <w:r w:rsidR="00356B55">
        <w:rPr>
          <w:rFonts w:hint="cs"/>
          <w:rtl/>
        </w:rPr>
        <w:t>ّ</w:t>
      </w:r>
      <w:r>
        <w:rPr>
          <w:rtl/>
        </w:rPr>
        <w:t>ا</w:t>
      </w:r>
      <w:r w:rsidR="00356B55">
        <w:rPr>
          <w:rFonts w:hint="cs"/>
          <w:rtl/>
        </w:rPr>
        <w:t>ً</w:t>
      </w:r>
      <w:r>
        <w:rPr>
          <w:rtl/>
        </w:rPr>
        <w:t xml:space="preserve"> أخص</w:t>
      </w:r>
      <w:r w:rsidR="00356B55">
        <w:rPr>
          <w:rFonts w:hint="cs"/>
          <w:rtl/>
        </w:rPr>
        <w:t>ّ</w:t>
      </w:r>
      <w:r>
        <w:rPr>
          <w:rtl/>
        </w:rPr>
        <w:t xml:space="preserve"> من أبي بكر في هذه الصفة أيضا</w:t>
      </w:r>
      <w:r w:rsidR="00356B55">
        <w:rPr>
          <w:rFonts w:hint="cs"/>
          <w:rtl/>
        </w:rPr>
        <w:t>ً</w:t>
      </w:r>
      <w:r>
        <w:rPr>
          <w:rtl/>
        </w:rPr>
        <w:t>، لأن</w:t>
      </w:r>
      <w:r w:rsidR="00356B55">
        <w:rPr>
          <w:rFonts w:hint="cs"/>
          <w:rtl/>
        </w:rPr>
        <w:t>ّ</w:t>
      </w:r>
      <w:r>
        <w:rPr>
          <w:rtl/>
        </w:rPr>
        <w:t xml:space="preserve"> رسول الله </w:t>
      </w:r>
      <w:r w:rsidRPr="00201CCF">
        <w:rPr>
          <w:rStyle w:val="libAlaemChar"/>
          <w:rtl/>
        </w:rPr>
        <w:t>صلى‌الله‌عليه‌وآله</w:t>
      </w:r>
      <w:r>
        <w:rPr>
          <w:rtl/>
        </w:rPr>
        <w:t xml:space="preserve"> أخذه من أبي طالب ورب</w:t>
      </w:r>
      <w:r w:rsidR="00385B5F">
        <w:rPr>
          <w:rFonts w:hint="cs"/>
          <w:rtl/>
        </w:rPr>
        <w:t>ّ</w:t>
      </w:r>
      <w:r>
        <w:rPr>
          <w:rtl/>
        </w:rPr>
        <w:t>اه في حجره وعل</w:t>
      </w:r>
      <w:r w:rsidR="00385B5F">
        <w:rPr>
          <w:rFonts w:hint="cs"/>
          <w:rtl/>
        </w:rPr>
        <w:t>ّ</w:t>
      </w:r>
      <w:r>
        <w:rPr>
          <w:rtl/>
        </w:rPr>
        <w:t>مه وأدب</w:t>
      </w:r>
      <w:r w:rsidR="00385B5F">
        <w:rPr>
          <w:rFonts w:hint="cs"/>
          <w:rtl/>
        </w:rPr>
        <w:t>ّ</w:t>
      </w:r>
      <w:r>
        <w:rPr>
          <w:rtl/>
        </w:rPr>
        <w:t>ه، فكان أو</w:t>
      </w:r>
      <w:r w:rsidR="00385B5F">
        <w:rPr>
          <w:rFonts w:hint="cs"/>
          <w:rtl/>
        </w:rPr>
        <w:t>ّ</w:t>
      </w:r>
      <w:r>
        <w:rPr>
          <w:rtl/>
        </w:rPr>
        <w:t>ل من آمن به وعمره حينذاك عشر سنين، آمن علي</w:t>
      </w:r>
      <w:r w:rsidR="00385B5F">
        <w:rPr>
          <w:rFonts w:hint="cs"/>
          <w:rtl/>
        </w:rPr>
        <w:t>ّ</w:t>
      </w:r>
      <w:r>
        <w:rPr>
          <w:rtl/>
        </w:rPr>
        <w:t xml:space="preserve"> </w:t>
      </w:r>
      <w:r w:rsidRPr="005E607E">
        <w:rPr>
          <w:rStyle w:val="libAlaemChar"/>
          <w:rtl/>
        </w:rPr>
        <w:t>عليه‌السلام</w:t>
      </w:r>
      <w:r>
        <w:rPr>
          <w:rtl/>
        </w:rPr>
        <w:t xml:space="preserve"> حين كان أبو بكر وعمر وعثمان وأبو سفيان ومعاوية وغيرهم من المسلمين، كف</w:t>
      </w:r>
      <w:r w:rsidR="00385B5F">
        <w:rPr>
          <w:rFonts w:hint="cs"/>
          <w:rtl/>
        </w:rPr>
        <w:t>ّ</w:t>
      </w:r>
      <w:r>
        <w:rPr>
          <w:rtl/>
        </w:rPr>
        <w:t>ارا</w:t>
      </w:r>
      <w:r w:rsidR="00385B5F">
        <w:rPr>
          <w:rFonts w:hint="cs"/>
          <w:rtl/>
        </w:rPr>
        <w:t>ً</w:t>
      </w:r>
      <w:r>
        <w:rPr>
          <w:rtl/>
        </w:rPr>
        <w:t xml:space="preserve"> مشركين، يعبدون الأوثان ويسجدون للأصنام، وعلي</w:t>
      </w:r>
      <w:r w:rsidR="00385B5F">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نوح، الآية 26.</w:t>
      </w:r>
    </w:p>
    <w:p w:rsidR="006F739F" w:rsidRDefault="006F739F" w:rsidP="00D96FAA">
      <w:pPr>
        <w:pStyle w:val="libNormal"/>
      </w:pPr>
      <w:r>
        <w:rPr>
          <w:rtl/>
        </w:rPr>
        <w:br w:type="page"/>
      </w:r>
    </w:p>
    <w:p w:rsidR="008406C4" w:rsidRDefault="006F739F" w:rsidP="00385B5F">
      <w:pPr>
        <w:pStyle w:val="libNormal0"/>
        <w:rPr>
          <w:rtl/>
        </w:rPr>
      </w:pPr>
      <w:r>
        <w:rPr>
          <w:rtl/>
        </w:rPr>
        <w:lastRenderedPageBreak/>
        <w:t>ما سجد لصنم قط</w:t>
      </w:r>
      <w:r w:rsidR="00385B5F">
        <w:rPr>
          <w:rFonts w:hint="cs"/>
          <w:rtl/>
        </w:rPr>
        <w:t>ّ</w:t>
      </w:r>
      <w:r>
        <w:rPr>
          <w:rtl/>
        </w:rPr>
        <w:t>، كما صر</w:t>
      </w:r>
      <w:r w:rsidR="00385B5F">
        <w:rPr>
          <w:rFonts w:hint="cs"/>
          <w:rtl/>
        </w:rPr>
        <w:t>ّ</w:t>
      </w:r>
      <w:r>
        <w:rPr>
          <w:rtl/>
        </w:rPr>
        <w:t>ح كثير من علمائكم.</w:t>
      </w:r>
    </w:p>
    <w:p w:rsidR="008406C4" w:rsidRDefault="006F739F" w:rsidP="00385B5F">
      <w:pPr>
        <w:pStyle w:val="Heading2Center"/>
        <w:rPr>
          <w:rtl/>
        </w:rPr>
      </w:pPr>
      <w:bookmarkStart w:id="221" w:name="_Toc531283995"/>
      <w:bookmarkStart w:id="222" w:name="_Toc531286856"/>
      <w:r>
        <w:rPr>
          <w:rtl/>
        </w:rPr>
        <w:t>النبي</w:t>
      </w:r>
      <w:r w:rsidR="00385B5F">
        <w:rPr>
          <w:rFonts w:hint="cs"/>
          <w:rtl/>
        </w:rPr>
        <w:t>ّ</w:t>
      </w:r>
      <w:r>
        <w:rPr>
          <w:rtl/>
        </w:rPr>
        <w:t xml:space="preserve"> </w:t>
      </w:r>
      <w:r w:rsidRPr="00201CCF">
        <w:rPr>
          <w:rStyle w:val="libAlaemChar"/>
          <w:rtl/>
        </w:rPr>
        <w:t>صلى‌الله‌عليه‌وآله</w:t>
      </w:r>
      <w:r>
        <w:rPr>
          <w:rtl/>
        </w:rPr>
        <w:t xml:space="preserve"> مرب</w:t>
      </w:r>
      <w:r w:rsidR="00385B5F">
        <w:rPr>
          <w:rFonts w:hint="cs"/>
          <w:rtl/>
        </w:rPr>
        <w:t>ّ</w:t>
      </w:r>
      <w:r>
        <w:rPr>
          <w:rtl/>
        </w:rPr>
        <w:t xml:space="preserve">ي علي </w:t>
      </w:r>
      <w:r w:rsidRPr="005E607E">
        <w:rPr>
          <w:rStyle w:val="libAlaemChar"/>
          <w:rtl/>
        </w:rPr>
        <w:t>عليه‌السلام</w:t>
      </w:r>
      <w:r>
        <w:rPr>
          <w:rtl/>
        </w:rPr>
        <w:t xml:space="preserve"> ومعل</w:t>
      </w:r>
      <w:r w:rsidR="00385B5F">
        <w:rPr>
          <w:rFonts w:hint="cs"/>
          <w:rtl/>
        </w:rPr>
        <w:t>ّ</w:t>
      </w:r>
      <w:r>
        <w:rPr>
          <w:rtl/>
        </w:rPr>
        <w:t>مه</w:t>
      </w:r>
      <w:bookmarkEnd w:id="221"/>
      <w:bookmarkEnd w:id="222"/>
    </w:p>
    <w:p w:rsidR="008406C4" w:rsidRDefault="006F739F" w:rsidP="006F739F">
      <w:pPr>
        <w:pStyle w:val="libNormal"/>
        <w:rPr>
          <w:rtl/>
        </w:rPr>
      </w:pPr>
      <w:r>
        <w:rPr>
          <w:rtl/>
        </w:rPr>
        <w:t>لقد ذكر بعض علمائكم موضوع تربية النبي</w:t>
      </w:r>
      <w:r w:rsidR="00385B5F">
        <w:rPr>
          <w:rFonts w:hint="cs"/>
          <w:rtl/>
        </w:rPr>
        <w:t>ّ</w:t>
      </w:r>
      <w:r>
        <w:rPr>
          <w:rtl/>
        </w:rPr>
        <w:t xml:space="preserve"> علي</w:t>
      </w:r>
      <w:r w:rsidR="00385B5F">
        <w:rPr>
          <w:rFonts w:hint="cs"/>
          <w:rtl/>
        </w:rPr>
        <w:t>ّ</w:t>
      </w:r>
      <w:r>
        <w:rPr>
          <w:rtl/>
        </w:rPr>
        <w:t>ا</w:t>
      </w:r>
      <w:r w:rsidR="00385B5F">
        <w:rPr>
          <w:rFonts w:hint="cs"/>
          <w:rtl/>
        </w:rPr>
        <w:t>ً</w:t>
      </w:r>
      <w:r>
        <w:rPr>
          <w:rtl/>
        </w:rPr>
        <w:t xml:space="preserve"> من الصغر.</w:t>
      </w:r>
    </w:p>
    <w:p w:rsidR="008406C4" w:rsidRDefault="006F739F" w:rsidP="006F739F">
      <w:pPr>
        <w:pStyle w:val="libNormal"/>
        <w:rPr>
          <w:rtl/>
        </w:rPr>
      </w:pPr>
      <w:r>
        <w:rPr>
          <w:rtl/>
        </w:rPr>
        <w:t>منهم ابن الصب</w:t>
      </w:r>
      <w:r w:rsidR="00385B5F">
        <w:rPr>
          <w:rFonts w:hint="cs"/>
          <w:rtl/>
        </w:rPr>
        <w:t>ّ</w:t>
      </w:r>
      <w:r>
        <w:rPr>
          <w:rtl/>
        </w:rPr>
        <w:t>اغ المالكي في كتابه «الفصول المهم</w:t>
      </w:r>
      <w:r w:rsidR="00385B5F">
        <w:rPr>
          <w:rFonts w:hint="cs"/>
          <w:rtl/>
        </w:rPr>
        <w:t>ّ</w:t>
      </w:r>
      <w:r>
        <w:rPr>
          <w:rtl/>
        </w:rPr>
        <w:t>ة» فإنه خص</w:t>
      </w:r>
      <w:r w:rsidR="00385B5F">
        <w:rPr>
          <w:rFonts w:hint="cs"/>
          <w:rtl/>
        </w:rPr>
        <w:t>ّ</w:t>
      </w:r>
      <w:r>
        <w:rPr>
          <w:rtl/>
        </w:rPr>
        <w:t>ص فصلا</w:t>
      </w:r>
      <w:r w:rsidR="00385B5F">
        <w:rPr>
          <w:rFonts w:hint="cs"/>
          <w:rtl/>
        </w:rPr>
        <w:t>ً</w:t>
      </w:r>
      <w:r>
        <w:rPr>
          <w:rtl/>
        </w:rPr>
        <w:t xml:space="preserve"> في الموضوع.</w:t>
      </w:r>
    </w:p>
    <w:p w:rsidR="008406C4" w:rsidRDefault="006F739F" w:rsidP="006F739F">
      <w:pPr>
        <w:pStyle w:val="libNormal"/>
        <w:rPr>
          <w:rtl/>
        </w:rPr>
      </w:pPr>
      <w:r>
        <w:rPr>
          <w:rtl/>
        </w:rPr>
        <w:t>ومنهم محم</w:t>
      </w:r>
      <w:r w:rsidR="00385B5F">
        <w:rPr>
          <w:rFonts w:hint="cs"/>
          <w:rtl/>
        </w:rPr>
        <w:t>ّ</w:t>
      </w:r>
      <w:r>
        <w:rPr>
          <w:rtl/>
        </w:rPr>
        <w:t>د بن طلحة الشافعي في كتابه «مطالب السؤول» في الفصل الأو</w:t>
      </w:r>
      <w:r w:rsidR="00385B5F">
        <w:rPr>
          <w:rFonts w:hint="cs"/>
          <w:rtl/>
        </w:rPr>
        <w:t>ّ</w:t>
      </w:r>
      <w:r>
        <w:rPr>
          <w:rtl/>
        </w:rPr>
        <w:t>ل.</w:t>
      </w:r>
    </w:p>
    <w:p w:rsidR="008406C4" w:rsidRDefault="006F739F" w:rsidP="006F739F">
      <w:pPr>
        <w:pStyle w:val="libNormal"/>
        <w:rPr>
          <w:rtl/>
        </w:rPr>
      </w:pPr>
      <w:r>
        <w:rPr>
          <w:rtl/>
        </w:rPr>
        <w:t>والحافظ سليمان الحنفي في «ينابيع المود</w:t>
      </w:r>
      <w:r w:rsidR="00385B5F">
        <w:rPr>
          <w:rFonts w:hint="cs"/>
          <w:rtl/>
        </w:rPr>
        <w:t>ّ</w:t>
      </w:r>
      <w:r>
        <w:rPr>
          <w:rtl/>
        </w:rPr>
        <w:t>ة» الباب السادس والخمسين، ص 238 المكتبة الحيدرية، نقلا</w:t>
      </w:r>
      <w:r w:rsidR="00385B5F">
        <w:rPr>
          <w:rFonts w:hint="cs"/>
          <w:rtl/>
        </w:rPr>
        <w:t>ً</w:t>
      </w:r>
      <w:r>
        <w:rPr>
          <w:rtl/>
        </w:rPr>
        <w:t xml:space="preserve"> عن «ذخائر العقبى» للطبري.</w:t>
      </w:r>
    </w:p>
    <w:p w:rsidR="008406C4" w:rsidRDefault="006F739F" w:rsidP="006F739F">
      <w:pPr>
        <w:pStyle w:val="libNormal"/>
        <w:rPr>
          <w:rtl/>
        </w:rPr>
      </w:pPr>
      <w:r>
        <w:rPr>
          <w:rtl/>
        </w:rPr>
        <w:t>والثعلبي في تفسيره عن مجاهد.</w:t>
      </w:r>
    </w:p>
    <w:p w:rsidR="008802BA" w:rsidRDefault="006F739F" w:rsidP="008802BA">
      <w:pPr>
        <w:pStyle w:val="libNormal"/>
        <w:rPr>
          <w:rtl/>
        </w:rPr>
      </w:pPr>
      <w:r>
        <w:rPr>
          <w:rtl/>
        </w:rPr>
        <w:t>وابن أبي الحديد في شرح نهج البلاغة 13/198 ط دار إحياء الكتب العربية، نقلا</w:t>
      </w:r>
      <w:r w:rsidR="00385B5F">
        <w:rPr>
          <w:rFonts w:hint="cs"/>
          <w:rtl/>
        </w:rPr>
        <w:t>ً</w:t>
      </w:r>
      <w:r>
        <w:rPr>
          <w:rtl/>
        </w:rPr>
        <w:t xml:space="preserve"> عن الطبري في تاريخه</w:t>
      </w:r>
      <w:r w:rsidRPr="000B0BDE">
        <w:rPr>
          <w:rStyle w:val="libFootnotenumChar"/>
          <w:rtl/>
        </w:rPr>
        <w:t>(1)</w:t>
      </w:r>
      <w:r>
        <w:rPr>
          <w:rtl/>
        </w:rPr>
        <w:t>، روى بإسناده عن مجاهد قال كان من نعمة الله عز</w:t>
      </w:r>
      <w:r w:rsidR="00385B5F">
        <w:rPr>
          <w:rFonts w:hint="cs"/>
          <w:rtl/>
        </w:rPr>
        <w:t>ّ</w:t>
      </w:r>
      <w:r>
        <w:rPr>
          <w:rtl/>
        </w:rPr>
        <w:t xml:space="preserve"> و جل</w:t>
      </w:r>
      <w:r w:rsidR="00385B5F">
        <w:rPr>
          <w:rFonts w:hint="cs"/>
          <w:rtl/>
        </w:rPr>
        <w:t>ّ</w:t>
      </w:r>
      <w:r>
        <w:rPr>
          <w:rtl/>
        </w:rPr>
        <w:t xml:space="preserve"> على علي</w:t>
      </w:r>
      <w:r w:rsidR="00385B5F">
        <w:rPr>
          <w:rFonts w:hint="cs"/>
          <w:rtl/>
        </w:rPr>
        <w:t>ّ</w:t>
      </w:r>
      <w:r>
        <w:rPr>
          <w:rtl/>
        </w:rPr>
        <w:t xml:space="preserve"> بن أبي طالب</w:t>
      </w:r>
      <w:r w:rsidR="00385B5F" w:rsidRPr="00385B5F">
        <w:rPr>
          <w:rStyle w:val="libAlaemChar"/>
          <w:rtl/>
        </w:rPr>
        <w:t xml:space="preserve"> </w:t>
      </w:r>
      <w:r w:rsidR="00385B5F" w:rsidRPr="005E607E">
        <w:rPr>
          <w:rStyle w:val="libAlaemChar"/>
          <w:rtl/>
        </w:rPr>
        <w:t>عليه‌السلام</w:t>
      </w:r>
      <w:r w:rsidR="00385B5F">
        <w:rPr>
          <w:rtl/>
        </w:rPr>
        <w:t xml:space="preserve"> </w:t>
      </w:r>
      <w:r>
        <w:rPr>
          <w:rtl/>
        </w:rPr>
        <w:t>و ما صنع الله له و أراده به من الخير أن</w:t>
      </w:r>
      <w:r w:rsidR="00385B5F">
        <w:rPr>
          <w:rFonts w:hint="cs"/>
          <w:rtl/>
        </w:rPr>
        <w:t>ّ</w:t>
      </w:r>
      <w:r>
        <w:rPr>
          <w:rtl/>
        </w:rPr>
        <w:t xml:space="preserve"> قريشا</w:t>
      </w:r>
      <w:r w:rsidR="00385B5F">
        <w:rPr>
          <w:rFonts w:hint="cs"/>
          <w:rtl/>
        </w:rPr>
        <w:t>ً</w:t>
      </w:r>
      <w:r>
        <w:rPr>
          <w:rtl/>
        </w:rPr>
        <w:t xml:space="preserve"> أصابتهم أزمة شديدة و كان أبو طالب ذا عيال كثير</w:t>
      </w:r>
      <w:r w:rsidR="008802BA">
        <w:rPr>
          <w:rFonts w:hint="cs"/>
          <w:rtl/>
        </w:rPr>
        <w:t>.</w:t>
      </w:r>
    </w:p>
    <w:p w:rsidR="008406C4" w:rsidRDefault="006F739F" w:rsidP="008802BA">
      <w:pPr>
        <w:pStyle w:val="libNormal"/>
        <w:rPr>
          <w:rtl/>
        </w:rPr>
      </w:pPr>
      <w:r>
        <w:rPr>
          <w:rtl/>
        </w:rPr>
        <w:t xml:space="preserve">فقال رسول الله </w:t>
      </w:r>
      <w:r w:rsidR="00385B5F" w:rsidRPr="00201CCF">
        <w:rPr>
          <w:rStyle w:val="libAlaemChar"/>
          <w:rtl/>
        </w:rPr>
        <w:t>صلى‌الله‌عليه‌وآله</w:t>
      </w:r>
      <w:r>
        <w:rPr>
          <w:rtl/>
        </w:rPr>
        <w:t xml:space="preserve"> للعب</w:t>
      </w:r>
      <w:r w:rsidR="00385B5F">
        <w:rPr>
          <w:rFonts w:hint="cs"/>
          <w:rtl/>
        </w:rPr>
        <w:t>ّ</w:t>
      </w:r>
      <w:r>
        <w:rPr>
          <w:rtl/>
        </w:rPr>
        <w:t xml:space="preserve">اس </w:t>
      </w:r>
      <w:r w:rsidR="00385B5F">
        <w:rPr>
          <w:rFonts w:hint="cs"/>
          <w:rtl/>
        </w:rPr>
        <w:t xml:space="preserve">- </w:t>
      </w:r>
      <w:r>
        <w:rPr>
          <w:rtl/>
        </w:rPr>
        <w:t>و كان من أيسر بني هاشم</w:t>
      </w:r>
      <w:r w:rsidR="00385B5F">
        <w:rPr>
          <w:rFonts w:hint="cs"/>
          <w:rtl/>
        </w:rPr>
        <w:t>-:</w:t>
      </w:r>
      <w:r>
        <w:rPr>
          <w:rtl/>
        </w:rPr>
        <w:t xml:space="preserve"> يا عب</w:t>
      </w:r>
      <w:r w:rsidR="00385B5F">
        <w:rPr>
          <w:rFonts w:hint="cs"/>
          <w:rtl/>
        </w:rPr>
        <w:t>ّ</w:t>
      </w:r>
      <w:r>
        <w:rPr>
          <w:rtl/>
        </w:rPr>
        <w:t>اس إن</w:t>
      </w:r>
      <w:r w:rsidR="00385B5F">
        <w:rPr>
          <w:rFonts w:hint="cs"/>
          <w:rtl/>
        </w:rPr>
        <w:t>ّ</w:t>
      </w:r>
      <w:r>
        <w:rPr>
          <w:rtl/>
        </w:rPr>
        <w:t xml:space="preserve"> أخاك أبا طالب كثير العيال و قد ترى ما أصاب الناس من هذه الأزمة فانطلق بنا فلنخف</w:t>
      </w:r>
      <w:r w:rsidR="00385B5F">
        <w:rPr>
          <w:rFonts w:hint="cs"/>
          <w:rtl/>
        </w:rPr>
        <w:t>ِّ</w:t>
      </w:r>
      <w:r>
        <w:rPr>
          <w:rtl/>
        </w:rPr>
        <w:t>ف عنه من عياله آخذ من بيته</w:t>
      </w:r>
    </w:p>
    <w:p w:rsidR="006F739F" w:rsidRDefault="006F739F" w:rsidP="006F739F">
      <w:pPr>
        <w:pStyle w:val="libLine"/>
      </w:pPr>
      <w:r>
        <w:rPr>
          <w:rtl/>
        </w:rPr>
        <w:t>____________________</w:t>
      </w:r>
    </w:p>
    <w:p w:rsidR="008406C4" w:rsidRDefault="006F739F" w:rsidP="006F739F">
      <w:pPr>
        <w:pStyle w:val="libFootnote0"/>
        <w:rPr>
          <w:rtl/>
        </w:rPr>
      </w:pPr>
      <w:r>
        <w:rPr>
          <w:rtl/>
        </w:rPr>
        <w:t>1) تاريخ الطبري: 2/313 طبعة المعارف.</w:t>
      </w:r>
    </w:p>
    <w:p w:rsidR="006F739F" w:rsidRDefault="006F739F" w:rsidP="00D96FAA">
      <w:pPr>
        <w:pStyle w:val="libNormal"/>
      </w:pPr>
      <w:r>
        <w:rPr>
          <w:rtl/>
        </w:rPr>
        <w:br w:type="page"/>
      </w:r>
    </w:p>
    <w:p w:rsidR="00385B5F" w:rsidRDefault="006F739F" w:rsidP="00385B5F">
      <w:pPr>
        <w:pStyle w:val="libNormal0"/>
        <w:rPr>
          <w:rtl/>
        </w:rPr>
      </w:pPr>
      <w:r>
        <w:rPr>
          <w:rtl/>
        </w:rPr>
        <w:lastRenderedPageBreak/>
        <w:t>واحدا</w:t>
      </w:r>
      <w:r w:rsidR="00385B5F">
        <w:rPr>
          <w:rFonts w:hint="cs"/>
          <w:rtl/>
        </w:rPr>
        <w:t>ً</w:t>
      </w:r>
      <w:r>
        <w:rPr>
          <w:rtl/>
        </w:rPr>
        <w:t xml:space="preserve"> و تأخذ واحدا</w:t>
      </w:r>
      <w:r w:rsidR="00385B5F">
        <w:rPr>
          <w:rFonts w:hint="cs"/>
          <w:rtl/>
        </w:rPr>
        <w:t>ً</w:t>
      </w:r>
      <w:r>
        <w:rPr>
          <w:rtl/>
        </w:rPr>
        <w:t xml:space="preserve"> فنكفيهما عنه</w:t>
      </w:r>
      <w:r w:rsidR="00385B5F">
        <w:rPr>
          <w:rFonts w:hint="cs"/>
          <w:rtl/>
        </w:rPr>
        <w:t>.</w:t>
      </w:r>
    </w:p>
    <w:p w:rsidR="00385B5F" w:rsidRDefault="006F739F" w:rsidP="00385B5F">
      <w:pPr>
        <w:pStyle w:val="libNormal0"/>
        <w:rPr>
          <w:rtl/>
        </w:rPr>
      </w:pPr>
      <w:r>
        <w:rPr>
          <w:rtl/>
        </w:rPr>
        <w:t>فقال العب</w:t>
      </w:r>
      <w:r w:rsidR="00385B5F">
        <w:rPr>
          <w:rFonts w:hint="cs"/>
          <w:rtl/>
        </w:rPr>
        <w:t>ّ</w:t>
      </w:r>
      <w:r>
        <w:rPr>
          <w:rtl/>
        </w:rPr>
        <w:t>اس</w:t>
      </w:r>
      <w:r w:rsidR="008802BA">
        <w:rPr>
          <w:rFonts w:hint="cs"/>
          <w:rtl/>
        </w:rPr>
        <w:t>:</w:t>
      </w:r>
      <w:r>
        <w:rPr>
          <w:rtl/>
        </w:rPr>
        <w:t xml:space="preserve"> نعم</w:t>
      </w:r>
      <w:r w:rsidR="00385B5F">
        <w:rPr>
          <w:rFonts w:hint="cs"/>
          <w:rtl/>
        </w:rPr>
        <w:t>.</w:t>
      </w:r>
    </w:p>
    <w:p w:rsidR="00385B5F" w:rsidRDefault="006F739F" w:rsidP="00385B5F">
      <w:pPr>
        <w:pStyle w:val="libNormal0"/>
        <w:rPr>
          <w:rtl/>
        </w:rPr>
      </w:pPr>
      <w:r>
        <w:rPr>
          <w:rtl/>
        </w:rPr>
        <w:t>فانطلقا حتّى أتيا أبا طالب فقالا له إنا نريد أن نخف</w:t>
      </w:r>
      <w:r w:rsidR="00385B5F">
        <w:rPr>
          <w:rFonts w:hint="cs"/>
          <w:rtl/>
        </w:rPr>
        <w:t>ّ</w:t>
      </w:r>
      <w:r>
        <w:rPr>
          <w:rtl/>
        </w:rPr>
        <w:t>ف عنك من عيالك حتّى ينكشف عن الناس ما هم فيه</w:t>
      </w:r>
      <w:r w:rsidR="00385B5F">
        <w:rPr>
          <w:rFonts w:hint="cs"/>
          <w:rtl/>
        </w:rPr>
        <w:t>.</w:t>
      </w:r>
    </w:p>
    <w:p w:rsidR="00385B5F" w:rsidRDefault="006F739F" w:rsidP="00385B5F">
      <w:pPr>
        <w:pStyle w:val="libNormal0"/>
        <w:rPr>
          <w:rtl/>
        </w:rPr>
      </w:pPr>
      <w:r>
        <w:rPr>
          <w:rtl/>
        </w:rPr>
        <w:t xml:space="preserve">فقال لهما </w:t>
      </w:r>
      <w:r w:rsidR="00385B5F">
        <w:rPr>
          <w:rFonts w:hint="cs"/>
          <w:rtl/>
        </w:rPr>
        <w:t xml:space="preserve">: </w:t>
      </w:r>
      <w:r>
        <w:rPr>
          <w:rtl/>
        </w:rPr>
        <w:t>إن تركتما لي عقيلا</w:t>
      </w:r>
      <w:r w:rsidR="00385B5F">
        <w:rPr>
          <w:rFonts w:hint="cs"/>
          <w:rtl/>
        </w:rPr>
        <w:t>ً</w:t>
      </w:r>
      <w:r>
        <w:rPr>
          <w:rtl/>
        </w:rPr>
        <w:t xml:space="preserve"> فاصنعا ما شئتما</w:t>
      </w:r>
      <w:r w:rsidR="00385B5F">
        <w:rPr>
          <w:rFonts w:hint="cs"/>
          <w:rtl/>
        </w:rPr>
        <w:t>.</w:t>
      </w:r>
    </w:p>
    <w:p w:rsidR="008406C4" w:rsidRDefault="006F739F" w:rsidP="00385B5F">
      <w:pPr>
        <w:pStyle w:val="libNormal0"/>
        <w:rPr>
          <w:rtl/>
        </w:rPr>
      </w:pPr>
      <w:r>
        <w:rPr>
          <w:rtl/>
        </w:rPr>
        <w:t xml:space="preserve">فأخذ رسول الله </w:t>
      </w:r>
      <w:r w:rsidR="00385B5F" w:rsidRPr="00201CCF">
        <w:rPr>
          <w:rStyle w:val="libAlaemChar"/>
          <w:rtl/>
        </w:rPr>
        <w:t>صلى‌الله‌عليه‌وآله</w:t>
      </w:r>
      <w:r w:rsidR="00385B5F">
        <w:rPr>
          <w:rtl/>
        </w:rPr>
        <w:t xml:space="preserve"> </w:t>
      </w:r>
      <w:r>
        <w:rPr>
          <w:rtl/>
        </w:rPr>
        <w:t>علي</w:t>
      </w:r>
      <w:r w:rsidR="00385B5F">
        <w:rPr>
          <w:rFonts w:hint="cs"/>
          <w:rtl/>
        </w:rPr>
        <w:t>ّ</w:t>
      </w:r>
      <w:r>
        <w:rPr>
          <w:rtl/>
        </w:rPr>
        <w:t>ا</w:t>
      </w:r>
      <w:r w:rsidR="00385B5F">
        <w:rPr>
          <w:rFonts w:hint="cs"/>
          <w:rtl/>
        </w:rPr>
        <w:t>ً</w:t>
      </w:r>
      <w:r>
        <w:rPr>
          <w:rtl/>
        </w:rPr>
        <w:t xml:space="preserve"> فضم</w:t>
      </w:r>
      <w:r w:rsidR="00385B5F">
        <w:rPr>
          <w:rFonts w:hint="cs"/>
          <w:rtl/>
        </w:rPr>
        <w:t>ّ</w:t>
      </w:r>
      <w:r>
        <w:rPr>
          <w:rtl/>
        </w:rPr>
        <w:t>ه إليه و أخذ العب</w:t>
      </w:r>
      <w:r w:rsidR="00385B5F">
        <w:rPr>
          <w:rFonts w:hint="cs"/>
          <w:rtl/>
        </w:rPr>
        <w:t>ّ</w:t>
      </w:r>
      <w:r>
        <w:rPr>
          <w:rtl/>
        </w:rPr>
        <w:t>اس جعفرا</w:t>
      </w:r>
      <w:r w:rsidR="00385B5F">
        <w:rPr>
          <w:rFonts w:hint="cs"/>
          <w:rtl/>
        </w:rPr>
        <w:t>ً</w:t>
      </w:r>
      <w:r>
        <w:rPr>
          <w:rtl/>
        </w:rPr>
        <w:t xml:space="preserve"> </w:t>
      </w:r>
      <w:r w:rsidR="00385B5F">
        <w:rPr>
          <w:rFonts w:hint="cs"/>
          <w:rtl/>
        </w:rPr>
        <w:t>(</w:t>
      </w:r>
      <w:r>
        <w:rPr>
          <w:rtl/>
        </w:rPr>
        <w:t>رضي الله عنه</w:t>
      </w:r>
      <w:r w:rsidR="00385B5F">
        <w:rPr>
          <w:rFonts w:hint="cs"/>
          <w:rtl/>
        </w:rPr>
        <w:t>)</w:t>
      </w:r>
      <w:r>
        <w:rPr>
          <w:rtl/>
        </w:rPr>
        <w:t xml:space="preserve"> فضم</w:t>
      </w:r>
      <w:r w:rsidR="00385B5F">
        <w:rPr>
          <w:rFonts w:hint="cs"/>
          <w:rtl/>
        </w:rPr>
        <w:t>ّ</w:t>
      </w:r>
      <w:r>
        <w:rPr>
          <w:rtl/>
        </w:rPr>
        <w:t>ه إليه</w:t>
      </w:r>
      <w:r w:rsidR="00385B5F">
        <w:rPr>
          <w:rFonts w:hint="cs"/>
          <w:rtl/>
        </w:rPr>
        <w:t xml:space="preserve"> ،</w:t>
      </w:r>
      <w:r>
        <w:rPr>
          <w:rtl/>
        </w:rPr>
        <w:t xml:space="preserve"> فلم يزل علي</w:t>
      </w:r>
      <w:r w:rsidR="00385B5F">
        <w:rPr>
          <w:rFonts w:hint="cs"/>
          <w:rtl/>
        </w:rPr>
        <w:t>ّ</w:t>
      </w:r>
      <w:r>
        <w:rPr>
          <w:rtl/>
        </w:rPr>
        <w:t xml:space="preserve"> بن أبي طالب </w:t>
      </w:r>
      <w:r w:rsidR="00385B5F" w:rsidRPr="00201CCF">
        <w:rPr>
          <w:rStyle w:val="libAlaemChar"/>
          <w:rtl/>
        </w:rPr>
        <w:t>عليه‌السلام</w:t>
      </w:r>
      <w:r>
        <w:rPr>
          <w:rtl/>
        </w:rPr>
        <w:t xml:space="preserve"> مع رسول الله </w:t>
      </w:r>
      <w:r w:rsidR="00385B5F" w:rsidRPr="00201CCF">
        <w:rPr>
          <w:rStyle w:val="libAlaemChar"/>
          <w:rtl/>
        </w:rPr>
        <w:t>صلى‌الله‌عليه‌وآله</w:t>
      </w:r>
      <w:r>
        <w:rPr>
          <w:rtl/>
        </w:rPr>
        <w:t xml:space="preserve"> حتّى بعثه الله نبي</w:t>
      </w:r>
      <w:r w:rsidR="00385B5F">
        <w:rPr>
          <w:rFonts w:hint="cs"/>
          <w:rtl/>
        </w:rPr>
        <w:t>ّ</w:t>
      </w:r>
      <w:r>
        <w:rPr>
          <w:rtl/>
        </w:rPr>
        <w:t>ا</w:t>
      </w:r>
      <w:r w:rsidR="00385B5F">
        <w:rPr>
          <w:rFonts w:hint="cs"/>
          <w:rtl/>
        </w:rPr>
        <w:t>ً</w:t>
      </w:r>
      <w:r>
        <w:rPr>
          <w:rtl/>
        </w:rPr>
        <w:t xml:space="preserve"> فات</w:t>
      </w:r>
      <w:r w:rsidR="00385B5F">
        <w:rPr>
          <w:rFonts w:hint="cs"/>
          <w:rtl/>
        </w:rPr>
        <w:t>ّ</w:t>
      </w:r>
      <w:r>
        <w:rPr>
          <w:rtl/>
        </w:rPr>
        <w:t>بعه علي</w:t>
      </w:r>
      <w:r w:rsidR="00385B5F">
        <w:rPr>
          <w:rFonts w:hint="cs"/>
          <w:rtl/>
        </w:rPr>
        <w:t>ٌّ</w:t>
      </w:r>
      <w:r>
        <w:rPr>
          <w:rtl/>
        </w:rPr>
        <w:t xml:space="preserve"> </w:t>
      </w:r>
      <w:r w:rsidR="00385B5F" w:rsidRPr="00201CCF">
        <w:rPr>
          <w:rStyle w:val="libAlaemChar"/>
          <w:rtl/>
        </w:rPr>
        <w:t>عليه‌السلام</w:t>
      </w:r>
      <w:r w:rsidR="00385B5F">
        <w:rPr>
          <w:rtl/>
        </w:rPr>
        <w:t xml:space="preserve"> </w:t>
      </w:r>
      <w:r>
        <w:rPr>
          <w:rtl/>
        </w:rPr>
        <w:t>ف</w:t>
      </w:r>
      <w:r w:rsidR="00385B5F">
        <w:rPr>
          <w:rFonts w:hint="cs"/>
          <w:rtl/>
        </w:rPr>
        <w:t>آمن</w:t>
      </w:r>
      <w:r>
        <w:rPr>
          <w:rtl/>
        </w:rPr>
        <w:t xml:space="preserve"> به و صد</w:t>
      </w:r>
      <w:r w:rsidR="00385B5F">
        <w:rPr>
          <w:rFonts w:hint="cs"/>
          <w:rtl/>
        </w:rPr>
        <w:t>ّ</w:t>
      </w:r>
      <w:r>
        <w:rPr>
          <w:rtl/>
        </w:rPr>
        <w:t>قه و لم يزل جعفر عند العب</w:t>
      </w:r>
      <w:r w:rsidR="00385B5F">
        <w:rPr>
          <w:rFonts w:hint="cs"/>
          <w:rtl/>
        </w:rPr>
        <w:t>ّ</w:t>
      </w:r>
      <w:r>
        <w:rPr>
          <w:rtl/>
        </w:rPr>
        <w:t>اس حتّى أسلم و استغنى عنه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385B5F">
      <w:pPr>
        <w:pStyle w:val="libFootnote0"/>
        <w:rPr>
          <w:rtl/>
        </w:rPr>
      </w:pPr>
      <w:r>
        <w:rPr>
          <w:rtl/>
        </w:rPr>
        <w:t xml:space="preserve">1) وفي شرح النهج لابن أبي الحديد: 13 /200 ط دار </w:t>
      </w:r>
      <w:r w:rsidR="00385B5F">
        <w:rPr>
          <w:rFonts w:hint="cs"/>
          <w:rtl/>
        </w:rPr>
        <w:t>إ</w:t>
      </w:r>
      <w:r>
        <w:rPr>
          <w:rtl/>
        </w:rPr>
        <w:t>حياء الكتب العربية، قال</w:t>
      </w:r>
      <w:r w:rsidR="00385B5F">
        <w:rPr>
          <w:rFonts w:hint="cs"/>
          <w:rtl/>
        </w:rPr>
        <w:t>:</w:t>
      </w:r>
      <w:r>
        <w:rPr>
          <w:rtl/>
        </w:rPr>
        <w:t xml:space="preserve"> و روى الفضل بن عب</w:t>
      </w:r>
      <w:r w:rsidR="00385B5F">
        <w:rPr>
          <w:rFonts w:hint="cs"/>
          <w:rtl/>
        </w:rPr>
        <w:t>ّ</w:t>
      </w:r>
      <w:r>
        <w:rPr>
          <w:rtl/>
        </w:rPr>
        <w:t>اس رحمه الله قال سألت أبي عن و</w:t>
      </w:r>
      <w:r w:rsidR="00385B5F">
        <w:rPr>
          <w:rFonts w:hint="cs"/>
          <w:rtl/>
        </w:rPr>
        <w:t>ُ</w:t>
      </w:r>
      <w:r>
        <w:rPr>
          <w:rtl/>
        </w:rPr>
        <w:t xml:space="preserve">لد رسول الله </w:t>
      </w:r>
      <w:r w:rsidR="00385B5F" w:rsidRPr="003A694A">
        <w:rPr>
          <w:rStyle w:val="libFootnoteAlaemChar"/>
          <w:rtl/>
        </w:rPr>
        <w:t>صلى‌الله‌عليه‌وآله</w:t>
      </w:r>
      <w:r w:rsidR="00385B5F">
        <w:rPr>
          <w:rtl/>
        </w:rPr>
        <w:t xml:space="preserve"> </w:t>
      </w:r>
      <w:r>
        <w:rPr>
          <w:rtl/>
        </w:rPr>
        <w:t>أي</w:t>
      </w:r>
      <w:r w:rsidR="00385B5F">
        <w:rPr>
          <w:rFonts w:hint="cs"/>
          <w:rtl/>
        </w:rPr>
        <w:t>ّ</w:t>
      </w:r>
      <w:r>
        <w:rPr>
          <w:rtl/>
        </w:rPr>
        <w:t xml:space="preserve">هم كان رسول الله </w:t>
      </w:r>
      <w:r w:rsidR="00385B5F" w:rsidRPr="003A694A">
        <w:rPr>
          <w:rStyle w:val="libFootnoteAlaemChar"/>
          <w:rtl/>
        </w:rPr>
        <w:t>صلى‌الله‌عليه‌وآله</w:t>
      </w:r>
      <w:r w:rsidR="00385B5F">
        <w:rPr>
          <w:rtl/>
        </w:rPr>
        <w:t xml:space="preserve"> </w:t>
      </w:r>
      <w:r>
        <w:rPr>
          <w:rtl/>
        </w:rPr>
        <w:t>له أشد</w:t>
      </w:r>
      <w:r w:rsidR="00385B5F">
        <w:rPr>
          <w:rFonts w:hint="cs"/>
          <w:rtl/>
        </w:rPr>
        <w:t>َّ</w:t>
      </w:r>
      <w:r>
        <w:rPr>
          <w:rtl/>
        </w:rPr>
        <w:t xml:space="preserve"> حب</w:t>
      </w:r>
      <w:r w:rsidR="00385B5F">
        <w:rPr>
          <w:rFonts w:hint="cs"/>
          <w:rtl/>
        </w:rPr>
        <w:t>ّ</w:t>
      </w:r>
      <w:r>
        <w:rPr>
          <w:rtl/>
        </w:rPr>
        <w:t>ا</w:t>
      </w:r>
      <w:r w:rsidR="00385B5F">
        <w:rPr>
          <w:rFonts w:hint="cs"/>
          <w:rtl/>
        </w:rPr>
        <w:t>ً</w:t>
      </w:r>
      <w:r>
        <w:rPr>
          <w:rtl/>
        </w:rPr>
        <w:t xml:space="preserve">؟ فقال: علي بن أبي طالب </w:t>
      </w:r>
      <w:r w:rsidR="00385B5F" w:rsidRPr="003A694A">
        <w:rPr>
          <w:rStyle w:val="libFootnoteAlaemChar"/>
          <w:rtl/>
        </w:rPr>
        <w:t>عليه‌السلام</w:t>
      </w:r>
      <w:r w:rsidR="00385B5F">
        <w:rPr>
          <w:rtl/>
        </w:rPr>
        <w:t xml:space="preserve"> </w:t>
      </w:r>
      <w:r w:rsidR="00955886">
        <w:rPr>
          <w:rtl/>
        </w:rPr>
        <w:t xml:space="preserve">فقلت </w:t>
      </w:r>
      <w:r>
        <w:rPr>
          <w:rtl/>
        </w:rPr>
        <w:t>: سألتك عن بنيه! فقال إن</w:t>
      </w:r>
      <w:r w:rsidR="00955886">
        <w:rPr>
          <w:rFonts w:hint="cs"/>
          <w:rtl/>
        </w:rPr>
        <w:t>ّ</w:t>
      </w:r>
      <w:r>
        <w:rPr>
          <w:rtl/>
        </w:rPr>
        <w:t>ه كان أحب</w:t>
      </w:r>
      <w:r w:rsidR="00955886">
        <w:rPr>
          <w:rFonts w:hint="cs"/>
          <w:rtl/>
        </w:rPr>
        <w:t>َ</w:t>
      </w:r>
      <w:r>
        <w:rPr>
          <w:rtl/>
        </w:rPr>
        <w:t xml:space="preserve"> إليه من بنيه جميعا</w:t>
      </w:r>
      <w:r w:rsidR="00955886">
        <w:rPr>
          <w:rFonts w:hint="cs"/>
          <w:rtl/>
        </w:rPr>
        <w:t>ً</w:t>
      </w:r>
      <w:r>
        <w:rPr>
          <w:rtl/>
        </w:rPr>
        <w:t xml:space="preserve"> و أرأف ما رأيناه زايله يوما</w:t>
      </w:r>
      <w:r w:rsidR="00955886">
        <w:rPr>
          <w:rFonts w:hint="cs"/>
          <w:rtl/>
        </w:rPr>
        <w:t>ً</w:t>
      </w:r>
      <w:r>
        <w:rPr>
          <w:rtl/>
        </w:rPr>
        <w:t xml:space="preserve"> من الدهر منذ كان طفلا</w:t>
      </w:r>
      <w:r w:rsidR="00955886">
        <w:rPr>
          <w:rFonts w:hint="cs"/>
          <w:rtl/>
        </w:rPr>
        <w:t>ً</w:t>
      </w:r>
      <w:r>
        <w:rPr>
          <w:rtl/>
        </w:rPr>
        <w:t xml:space="preserve"> إلا أن يكون في سفر لخديجة و ما رأينا أبا</w:t>
      </w:r>
      <w:r w:rsidR="00955886">
        <w:rPr>
          <w:rFonts w:hint="cs"/>
          <w:rtl/>
        </w:rPr>
        <w:t>ً</w:t>
      </w:r>
      <w:r>
        <w:rPr>
          <w:rtl/>
        </w:rPr>
        <w:t xml:space="preserve"> أبر</w:t>
      </w:r>
      <w:r w:rsidR="00955886">
        <w:rPr>
          <w:rFonts w:hint="cs"/>
          <w:rtl/>
        </w:rPr>
        <w:t>ّ</w:t>
      </w:r>
      <w:r>
        <w:rPr>
          <w:rtl/>
        </w:rPr>
        <w:t xml:space="preserve"> بابن منه لعلي</w:t>
      </w:r>
      <w:r w:rsidR="00955886">
        <w:rPr>
          <w:rFonts w:hint="cs"/>
          <w:rtl/>
        </w:rPr>
        <w:t>ّ</w:t>
      </w:r>
      <w:r>
        <w:rPr>
          <w:rtl/>
        </w:rPr>
        <w:t xml:space="preserve"> </w:t>
      </w:r>
      <w:r w:rsidR="00955886" w:rsidRPr="003A694A">
        <w:rPr>
          <w:rStyle w:val="libFootnoteAlaemChar"/>
          <w:rtl/>
        </w:rPr>
        <w:t>عليه‌السلام</w:t>
      </w:r>
      <w:r w:rsidR="00955886">
        <w:rPr>
          <w:rtl/>
        </w:rPr>
        <w:t xml:space="preserve"> </w:t>
      </w:r>
      <w:r>
        <w:rPr>
          <w:rtl/>
        </w:rPr>
        <w:t>و لا ابنا</w:t>
      </w:r>
      <w:r w:rsidR="00955886">
        <w:rPr>
          <w:rFonts w:hint="cs"/>
          <w:rtl/>
        </w:rPr>
        <w:t>ً</w:t>
      </w:r>
      <w:r>
        <w:rPr>
          <w:rtl/>
        </w:rPr>
        <w:t xml:space="preserve"> أطوع لأب من علي</w:t>
      </w:r>
      <w:r w:rsidR="00955886">
        <w:rPr>
          <w:rFonts w:hint="cs"/>
          <w:rtl/>
        </w:rPr>
        <w:t>ٍّ</w:t>
      </w:r>
      <w:r>
        <w:rPr>
          <w:rtl/>
        </w:rPr>
        <w:t xml:space="preserve"> </w:t>
      </w:r>
      <w:r w:rsidRPr="00201CCF">
        <w:rPr>
          <w:rStyle w:val="libAlaemChar"/>
          <w:rtl/>
        </w:rPr>
        <w:t>عليه‌السلام</w:t>
      </w:r>
      <w:r>
        <w:rPr>
          <w:rtl/>
        </w:rPr>
        <w:t xml:space="preserve"> له </w:t>
      </w:r>
      <w:r w:rsidRPr="003A694A">
        <w:rPr>
          <w:rStyle w:val="libFootnoteAlaemChar"/>
          <w:rtl/>
        </w:rPr>
        <w:t>صلى‌الله‌عليه‌وآله</w:t>
      </w:r>
      <w:r>
        <w:rPr>
          <w:rtl/>
        </w:rPr>
        <w:t>.</w:t>
      </w:r>
    </w:p>
    <w:p w:rsidR="00955886" w:rsidRDefault="006F739F" w:rsidP="00955886">
      <w:pPr>
        <w:pStyle w:val="libFootnote0"/>
        <w:rPr>
          <w:rtl/>
        </w:rPr>
      </w:pPr>
      <w:r>
        <w:rPr>
          <w:rtl/>
        </w:rPr>
        <w:t xml:space="preserve">ونقل ابن ابي الحديد في ج 10/221 و222 عن ابي جعفر النقيب </w:t>
      </w:r>
      <w:r w:rsidR="00955886">
        <w:rPr>
          <w:rFonts w:hint="cs"/>
          <w:rtl/>
        </w:rPr>
        <w:t>أ</w:t>
      </w:r>
      <w:r>
        <w:rPr>
          <w:rtl/>
        </w:rPr>
        <w:t>ن</w:t>
      </w:r>
      <w:r w:rsidR="00955886">
        <w:rPr>
          <w:rFonts w:hint="cs"/>
          <w:rtl/>
        </w:rPr>
        <w:t>ّ</w:t>
      </w:r>
      <w:r>
        <w:rPr>
          <w:rtl/>
        </w:rPr>
        <w:t xml:space="preserve">ه كان يقول: انظروا إلى أخلاقهما و خصائصهما - أي النبي </w:t>
      </w:r>
      <w:r w:rsidR="00955886" w:rsidRPr="003A694A">
        <w:rPr>
          <w:rStyle w:val="libFootnoteAlaemChar"/>
          <w:rtl/>
        </w:rPr>
        <w:t>صلى‌الله‌عليه‌وآله</w:t>
      </w:r>
      <w:r w:rsidR="00955886">
        <w:rPr>
          <w:rtl/>
        </w:rPr>
        <w:t xml:space="preserve"> </w:t>
      </w:r>
      <w:r>
        <w:rPr>
          <w:rtl/>
        </w:rPr>
        <w:t xml:space="preserve">وعلي </w:t>
      </w:r>
      <w:r w:rsidR="00955886" w:rsidRPr="003A694A">
        <w:rPr>
          <w:rStyle w:val="libFootnoteAlaemChar"/>
          <w:rtl/>
        </w:rPr>
        <w:t>عليه‌السلام</w:t>
      </w:r>
      <w:r w:rsidR="00955886">
        <w:rPr>
          <w:rtl/>
        </w:rPr>
        <w:t xml:space="preserve"> </w:t>
      </w:r>
      <w:r>
        <w:rPr>
          <w:rtl/>
        </w:rPr>
        <w:t>- هذا شجاع و هذا شجاع</w:t>
      </w:r>
      <w:r w:rsidR="00955886">
        <w:rPr>
          <w:rFonts w:hint="cs"/>
          <w:rtl/>
        </w:rPr>
        <w:t>.</w:t>
      </w:r>
    </w:p>
    <w:p w:rsidR="00955886" w:rsidRDefault="006F739F" w:rsidP="00955886">
      <w:pPr>
        <w:pStyle w:val="libFootnote0"/>
        <w:rPr>
          <w:rtl/>
        </w:rPr>
      </w:pPr>
      <w:r>
        <w:rPr>
          <w:rtl/>
        </w:rPr>
        <w:t>و هذا فصيح و هذا فصيح</w:t>
      </w:r>
      <w:r w:rsidR="00955886">
        <w:rPr>
          <w:rFonts w:hint="cs"/>
          <w:rtl/>
        </w:rPr>
        <w:t>.</w:t>
      </w:r>
    </w:p>
    <w:p w:rsidR="00955886" w:rsidRDefault="006F739F" w:rsidP="00955886">
      <w:pPr>
        <w:pStyle w:val="libFootnote0"/>
        <w:rPr>
          <w:rtl/>
        </w:rPr>
      </w:pPr>
      <w:r>
        <w:rPr>
          <w:rtl/>
        </w:rPr>
        <w:t>و هذا سخي</w:t>
      </w:r>
      <w:r w:rsidR="00955886">
        <w:rPr>
          <w:rFonts w:hint="cs"/>
          <w:rtl/>
        </w:rPr>
        <w:t>ّ</w:t>
      </w:r>
      <w:r>
        <w:rPr>
          <w:rtl/>
        </w:rPr>
        <w:t xml:space="preserve"> جواد و هذا سخي</w:t>
      </w:r>
      <w:r w:rsidR="00955886">
        <w:rPr>
          <w:rFonts w:hint="cs"/>
          <w:rtl/>
        </w:rPr>
        <w:t>ّ</w:t>
      </w:r>
      <w:r>
        <w:rPr>
          <w:rtl/>
        </w:rPr>
        <w:t xml:space="preserve"> جواد</w:t>
      </w:r>
      <w:r w:rsidR="00955886">
        <w:rPr>
          <w:rFonts w:hint="cs"/>
          <w:rtl/>
        </w:rPr>
        <w:t>.</w:t>
      </w:r>
    </w:p>
    <w:p w:rsidR="00955886" w:rsidRDefault="006F739F" w:rsidP="00955886">
      <w:pPr>
        <w:pStyle w:val="libFootnote0"/>
        <w:rPr>
          <w:rtl/>
        </w:rPr>
      </w:pPr>
      <w:r>
        <w:rPr>
          <w:rtl/>
        </w:rPr>
        <w:t>و هذا عالم بالشرائع و الأمور الإلهي</w:t>
      </w:r>
      <w:r w:rsidR="00955886">
        <w:rPr>
          <w:rFonts w:hint="cs"/>
          <w:rtl/>
        </w:rPr>
        <w:t>ّ</w:t>
      </w:r>
      <w:r>
        <w:rPr>
          <w:rtl/>
        </w:rPr>
        <w:t>ة و هذا عالم بالفقه و الشريعة و الأمور الإلهي</w:t>
      </w:r>
      <w:r w:rsidR="00955886">
        <w:rPr>
          <w:rFonts w:hint="cs"/>
          <w:rtl/>
        </w:rPr>
        <w:t>ّ</w:t>
      </w:r>
      <w:r>
        <w:rPr>
          <w:rtl/>
        </w:rPr>
        <w:t>ة الدقيقة الغامضة</w:t>
      </w:r>
      <w:r w:rsidR="00955886">
        <w:rPr>
          <w:rFonts w:hint="cs"/>
          <w:rtl/>
        </w:rPr>
        <w:t>.</w:t>
      </w:r>
    </w:p>
    <w:p w:rsidR="006F739F" w:rsidRDefault="006F739F" w:rsidP="00955886">
      <w:pPr>
        <w:pStyle w:val="libFootnote0"/>
      </w:pPr>
      <w:r>
        <w:rPr>
          <w:rtl/>
        </w:rPr>
        <w:t>و هذا زاهد في الدنيا غير نهم و لا مستكثر منها و هذا زاهد في الدنيا تارك لها غير متمت</w:t>
      </w:r>
      <w:r w:rsidR="00955886">
        <w:rPr>
          <w:rFonts w:hint="cs"/>
          <w:rtl/>
        </w:rPr>
        <w:t>ّ</w:t>
      </w:r>
      <w:r>
        <w:rPr>
          <w:rtl/>
        </w:rPr>
        <w:t>ع بلذ</w:t>
      </w:r>
      <w:r w:rsidR="00955886">
        <w:rPr>
          <w:rFonts w:hint="cs"/>
          <w:rtl/>
        </w:rPr>
        <w:t>ّ</w:t>
      </w:r>
      <w:r>
        <w:rPr>
          <w:rtl/>
        </w:rPr>
        <w:t>اتها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وقال ابن الصب</w:t>
      </w:r>
      <w:r w:rsidR="003A694A">
        <w:rPr>
          <w:rFonts w:hint="cs"/>
          <w:rtl/>
        </w:rPr>
        <w:t>ّ</w:t>
      </w:r>
      <w:r>
        <w:rPr>
          <w:rtl/>
        </w:rPr>
        <w:t>اغ المالكي بعد نقله للرواية: فلم يزل علي</w:t>
      </w:r>
      <w:r w:rsidR="003A694A">
        <w:rPr>
          <w:rFonts w:hint="cs"/>
          <w:rtl/>
        </w:rPr>
        <w:t>ّ</w:t>
      </w:r>
      <w:r>
        <w:rPr>
          <w:rtl/>
        </w:rPr>
        <w:t xml:space="preserve"> </w:t>
      </w:r>
      <w:r w:rsidRPr="005E607E">
        <w:rPr>
          <w:rStyle w:val="libAlaemChar"/>
          <w:rtl/>
        </w:rPr>
        <w:t>عليه‌السلام</w:t>
      </w:r>
      <w:r>
        <w:rPr>
          <w:rtl/>
        </w:rPr>
        <w:t xml:space="preserve"> مع رسول الله </w:t>
      </w:r>
      <w:r w:rsidRPr="00201CCF">
        <w:rPr>
          <w:rStyle w:val="libAlaemChar"/>
          <w:rtl/>
        </w:rPr>
        <w:t>صلى‌الله‌عليه‌وآله</w:t>
      </w:r>
      <w:r>
        <w:rPr>
          <w:rtl/>
        </w:rPr>
        <w:t xml:space="preserve"> حتّى بعث الله عز</w:t>
      </w:r>
      <w:r w:rsidR="003A694A">
        <w:rPr>
          <w:rFonts w:hint="cs"/>
          <w:rtl/>
        </w:rPr>
        <w:t>ّ</w:t>
      </w:r>
      <w:r>
        <w:rPr>
          <w:rtl/>
        </w:rPr>
        <w:t xml:space="preserve"> وجل</w:t>
      </w:r>
      <w:r w:rsidR="003A694A">
        <w:rPr>
          <w:rFonts w:hint="cs"/>
          <w:rtl/>
        </w:rPr>
        <w:t>ّ</w:t>
      </w:r>
      <w:r>
        <w:rPr>
          <w:rtl/>
        </w:rPr>
        <w:t xml:space="preserve"> محم</w:t>
      </w:r>
      <w:r w:rsidR="003A694A">
        <w:rPr>
          <w:rFonts w:hint="cs"/>
          <w:rtl/>
        </w:rPr>
        <w:t>ّ</w:t>
      </w:r>
      <w:r>
        <w:rPr>
          <w:rtl/>
        </w:rPr>
        <w:t>دا</w:t>
      </w:r>
      <w:r w:rsidR="003A694A">
        <w:rPr>
          <w:rFonts w:hint="cs"/>
          <w:rtl/>
        </w:rPr>
        <w:t>ً</w:t>
      </w:r>
      <w:r>
        <w:rPr>
          <w:rtl/>
        </w:rPr>
        <w:t xml:space="preserve"> نبي</w:t>
      </w:r>
      <w:r w:rsidR="003A694A">
        <w:rPr>
          <w:rFonts w:hint="cs"/>
          <w:rtl/>
        </w:rPr>
        <w:t>ّ</w:t>
      </w:r>
      <w:r>
        <w:rPr>
          <w:rtl/>
        </w:rPr>
        <w:t>ا</w:t>
      </w:r>
      <w:r w:rsidR="003A694A">
        <w:rPr>
          <w:rFonts w:hint="cs"/>
          <w:rtl/>
        </w:rPr>
        <w:t>ً</w:t>
      </w:r>
      <w:r>
        <w:rPr>
          <w:rtl/>
        </w:rPr>
        <w:t>، فات</w:t>
      </w:r>
      <w:r w:rsidR="003A694A">
        <w:rPr>
          <w:rFonts w:hint="cs"/>
          <w:rtl/>
        </w:rPr>
        <w:t>ّ</w:t>
      </w:r>
      <w:r>
        <w:rPr>
          <w:rtl/>
        </w:rPr>
        <w:t>بعه علي</w:t>
      </w:r>
      <w:r w:rsidR="003A694A">
        <w:rPr>
          <w:rFonts w:hint="cs"/>
          <w:rtl/>
        </w:rPr>
        <w:t>ّ</w:t>
      </w:r>
      <w:r>
        <w:rPr>
          <w:rtl/>
        </w:rPr>
        <w:t xml:space="preserve"> </w:t>
      </w:r>
      <w:r w:rsidRPr="005E607E">
        <w:rPr>
          <w:rStyle w:val="libAlaemChar"/>
          <w:rtl/>
        </w:rPr>
        <w:t>عليه‌السلام</w:t>
      </w:r>
      <w:r>
        <w:rPr>
          <w:rtl/>
        </w:rPr>
        <w:t xml:space="preserve"> وآمن به وصد</w:t>
      </w:r>
      <w:r w:rsidR="003A694A">
        <w:rPr>
          <w:rFonts w:hint="cs"/>
          <w:rtl/>
        </w:rPr>
        <w:t>ّ</w:t>
      </w:r>
      <w:r>
        <w:rPr>
          <w:rtl/>
        </w:rPr>
        <w:t>قه، وكان إذ ذاك في السنة الثالثة عشر من عمره لم يبلغ الحلم، وإن</w:t>
      </w:r>
      <w:r w:rsidR="003A694A">
        <w:rPr>
          <w:rFonts w:hint="cs"/>
          <w:rtl/>
        </w:rPr>
        <w:t>ّ</w:t>
      </w:r>
      <w:r>
        <w:rPr>
          <w:rtl/>
        </w:rPr>
        <w:t>ه أو</w:t>
      </w:r>
      <w:r w:rsidR="003A694A">
        <w:rPr>
          <w:rFonts w:hint="cs"/>
          <w:rtl/>
        </w:rPr>
        <w:t>ّ</w:t>
      </w:r>
      <w:r>
        <w:rPr>
          <w:rtl/>
        </w:rPr>
        <w:t xml:space="preserve">ل من أسلم وآمن برسول الله </w:t>
      </w:r>
      <w:r w:rsidRPr="00201CCF">
        <w:rPr>
          <w:rStyle w:val="libAlaemChar"/>
          <w:rtl/>
        </w:rPr>
        <w:t>صلى‌الله‌عليه‌وآله</w:t>
      </w:r>
      <w:r>
        <w:rPr>
          <w:rtl/>
        </w:rPr>
        <w:t xml:space="preserve"> من الذكور.</w:t>
      </w:r>
    </w:p>
    <w:p w:rsidR="006F739F" w:rsidRDefault="006F739F" w:rsidP="006F739F">
      <w:pPr>
        <w:pStyle w:val="libLine"/>
      </w:pPr>
      <w:r>
        <w:rPr>
          <w:rtl/>
        </w:rPr>
        <w:t>____________________</w:t>
      </w:r>
    </w:p>
    <w:p w:rsidR="003A694A" w:rsidRDefault="006F739F" w:rsidP="003A694A">
      <w:pPr>
        <w:pStyle w:val="libFootnote0"/>
        <w:rPr>
          <w:rtl/>
        </w:rPr>
      </w:pPr>
      <w:r>
        <w:rPr>
          <w:rtl/>
        </w:rPr>
        <w:t>= و هذا مذيب نفسه في الصلاة و العبادة و هذا مثله</w:t>
      </w:r>
      <w:r w:rsidR="003A694A">
        <w:rPr>
          <w:rFonts w:hint="cs"/>
          <w:rtl/>
        </w:rPr>
        <w:t>.</w:t>
      </w:r>
    </w:p>
    <w:p w:rsidR="003A694A" w:rsidRDefault="006F739F" w:rsidP="003A694A">
      <w:pPr>
        <w:pStyle w:val="libFootnote0"/>
        <w:rPr>
          <w:rtl/>
        </w:rPr>
      </w:pPr>
      <w:r>
        <w:rPr>
          <w:rtl/>
        </w:rPr>
        <w:t>و هذا غير محب</w:t>
      </w:r>
      <w:r w:rsidR="003A694A">
        <w:rPr>
          <w:rFonts w:hint="cs"/>
          <w:rtl/>
        </w:rPr>
        <w:t>ّ</w:t>
      </w:r>
      <w:r w:rsidR="003A694A">
        <w:rPr>
          <w:rtl/>
        </w:rPr>
        <w:t>ب إليه شي</w:t>
      </w:r>
      <w:r>
        <w:rPr>
          <w:rtl/>
        </w:rPr>
        <w:t>ء من الأمور العاجلة</w:t>
      </w:r>
      <w:r w:rsidR="00A13185">
        <w:rPr>
          <w:rtl/>
        </w:rPr>
        <w:t xml:space="preserve"> إلّا </w:t>
      </w:r>
      <w:r>
        <w:rPr>
          <w:rtl/>
        </w:rPr>
        <w:t>النساء و هذا مثله</w:t>
      </w:r>
      <w:r w:rsidR="003A694A">
        <w:rPr>
          <w:rFonts w:hint="cs"/>
          <w:rtl/>
        </w:rPr>
        <w:t>.</w:t>
      </w:r>
    </w:p>
    <w:p w:rsidR="003A694A" w:rsidRDefault="006F739F" w:rsidP="008802BA">
      <w:pPr>
        <w:pStyle w:val="libFootnote0"/>
        <w:rPr>
          <w:rtl/>
        </w:rPr>
      </w:pPr>
      <w:r>
        <w:rPr>
          <w:rtl/>
        </w:rPr>
        <w:t>و هذا ابن عبد المط</w:t>
      </w:r>
      <w:r w:rsidR="003A694A">
        <w:rPr>
          <w:rFonts w:hint="cs"/>
          <w:rtl/>
        </w:rPr>
        <w:t>ّ</w:t>
      </w:r>
      <w:r>
        <w:rPr>
          <w:rtl/>
        </w:rPr>
        <w:t>لب بن هاشم و هذا في ق</w:t>
      </w:r>
      <w:r w:rsidR="003A694A">
        <w:rPr>
          <w:rFonts w:hint="cs"/>
          <w:rtl/>
        </w:rPr>
        <w:t>ُ</w:t>
      </w:r>
      <w:r>
        <w:rPr>
          <w:rtl/>
        </w:rPr>
        <w:t>ع</w:t>
      </w:r>
      <w:r w:rsidR="003A694A">
        <w:rPr>
          <w:rFonts w:hint="cs"/>
          <w:rtl/>
        </w:rPr>
        <w:t>ْ</w:t>
      </w:r>
      <w:r>
        <w:rPr>
          <w:rtl/>
        </w:rPr>
        <w:t xml:space="preserve">دده و أبواهما أخوان لأب و </w:t>
      </w:r>
      <w:r w:rsidR="003A694A">
        <w:rPr>
          <w:rFonts w:hint="cs"/>
          <w:rtl/>
        </w:rPr>
        <w:t>اُ</w:t>
      </w:r>
      <w:r>
        <w:rPr>
          <w:rtl/>
        </w:rPr>
        <w:t>م</w:t>
      </w:r>
      <w:r w:rsidR="003A694A">
        <w:rPr>
          <w:rFonts w:hint="cs"/>
          <w:rtl/>
        </w:rPr>
        <w:t>ّ</w:t>
      </w:r>
      <w:r>
        <w:rPr>
          <w:rtl/>
        </w:rPr>
        <w:t xml:space="preserve"> دون غيرهما من بني عبد المط</w:t>
      </w:r>
      <w:r w:rsidR="003A694A">
        <w:rPr>
          <w:rFonts w:hint="cs"/>
          <w:rtl/>
        </w:rPr>
        <w:t>ّ</w:t>
      </w:r>
      <w:r>
        <w:rPr>
          <w:rtl/>
        </w:rPr>
        <w:t>لب و ر</w:t>
      </w:r>
      <w:r w:rsidR="003A694A">
        <w:rPr>
          <w:rFonts w:hint="cs"/>
          <w:rtl/>
        </w:rPr>
        <w:t>ُ</w:t>
      </w:r>
      <w:r>
        <w:rPr>
          <w:rtl/>
        </w:rPr>
        <w:t>ب</w:t>
      </w:r>
      <w:r w:rsidR="003A694A">
        <w:rPr>
          <w:rFonts w:hint="cs"/>
          <w:rtl/>
        </w:rPr>
        <w:t>ّ</w:t>
      </w:r>
      <w:r>
        <w:rPr>
          <w:rtl/>
        </w:rPr>
        <w:t>ي</w:t>
      </w:r>
      <w:r w:rsidR="003A694A">
        <w:rPr>
          <w:rFonts w:hint="cs"/>
          <w:rtl/>
        </w:rPr>
        <w:t>َ</w:t>
      </w:r>
      <w:r>
        <w:rPr>
          <w:rtl/>
        </w:rPr>
        <w:t xml:space="preserve"> محم</w:t>
      </w:r>
      <w:r w:rsidR="003A694A">
        <w:rPr>
          <w:rFonts w:hint="cs"/>
          <w:rtl/>
        </w:rPr>
        <w:t>ّ</w:t>
      </w:r>
      <w:r>
        <w:rPr>
          <w:rtl/>
        </w:rPr>
        <w:t xml:space="preserve">د </w:t>
      </w:r>
      <w:r w:rsidR="008802BA" w:rsidRPr="00AD5ABD">
        <w:rPr>
          <w:rStyle w:val="libFootnoteAlaemChar"/>
          <w:rtl/>
        </w:rPr>
        <w:t>صلى‌الله‌عليه‌وآله</w:t>
      </w:r>
      <w:r w:rsidR="008802BA">
        <w:rPr>
          <w:rtl/>
        </w:rPr>
        <w:t xml:space="preserve"> </w:t>
      </w:r>
      <w:r>
        <w:rPr>
          <w:rtl/>
        </w:rPr>
        <w:t>في حجر والد هذا و هذا أبو طالب فكان جاريا</w:t>
      </w:r>
      <w:r w:rsidR="003A694A">
        <w:rPr>
          <w:rFonts w:hint="cs"/>
          <w:rtl/>
        </w:rPr>
        <w:t>ً</w:t>
      </w:r>
      <w:r>
        <w:rPr>
          <w:rtl/>
        </w:rPr>
        <w:t xml:space="preserve"> عنده مجرى أحد أولاده</w:t>
      </w:r>
      <w:r w:rsidR="003A694A">
        <w:rPr>
          <w:rFonts w:hint="cs"/>
          <w:rtl/>
        </w:rPr>
        <w:t>.</w:t>
      </w:r>
    </w:p>
    <w:p w:rsidR="003A694A" w:rsidRDefault="006F739F" w:rsidP="003A694A">
      <w:pPr>
        <w:pStyle w:val="libFootnote0"/>
        <w:rPr>
          <w:rtl/>
        </w:rPr>
      </w:pPr>
      <w:r>
        <w:rPr>
          <w:rtl/>
        </w:rPr>
        <w:t>ثمّ</w:t>
      </w:r>
      <w:r w:rsidR="005D504B">
        <w:rPr>
          <w:rtl/>
        </w:rPr>
        <w:t xml:space="preserve"> لمـّا </w:t>
      </w:r>
      <w:r>
        <w:rPr>
          <w:rtl/>
        </w:rPr>
        <w:t>شب</w:t>
      </w:r>
      <w:r w:rsidR="003A694A">
        <w:rPr>
          <w:rFonts w:hint="cs"/>
          <w:rtl/>
        </w:rPr>
        <w:t>ّ</w:t>
      </w:r>
      <w:r>
        <w:rPr>
          <w:rtl/>
        </w:rPr>
        <w:t xml:space="preserve"> </w:t>
      </w:r>
      <w:r w:rsidR="003A694A" w:rsidRPr="00AD5ABD">
        <w:rPr>
          <w:rStyle w:val="libFootnoteAlaemChar"/>
          <w:rtl/>
        </w:rPr>
        <w:t>صلى‌الله‌عليه‌وآله</w:t>
      </w:r>
      <w:r w:rsidR="003A694A">
        <w:rPr>
          <w:rtl/>
        </w:rPr>
        <w:t xml:space="preserve"> </w:t>
      </w:r>
      <w:r>
        <w:rPr>
          <w:rtl/>
        </w:rPr>
        <w:t>و كبر استخلصه من بني أبي طالب و هو غلام فرب</w:t>
      </w:r>
      <w:r w:rsidR="003A694A">
        <w:rPr>
          <w:rFonts w:hint="cs"/>
          <w:rtl/>
        </w:rPr>
        <w:t>ّ</w:t>
      </w:r>
      <w:r>
        <w:rPr>
          <w:rtl/>
        </w:rPr>
        <w:t>اه في حجره مكافأة لصنيع أبي طالب به</w:t>
      </w:r>
      <w:r w:rsidR="003A694A">
        <w:rPr>
          <w:rFonts w:hint="cs"/>
          <w:rtl/>
        </w:rPr>
        <w:t>.</w:t>
      </w:r>
    </w:p>
    <w:p w:rsidR="003A694A" w:rsidRDefault="006F739F" w:rsidP="003A694A">
      <w:pPr>
        <w:pStyle w:val="libFootnote0"/>
        <w:rPr>
          <w:rtl/>
        </w:rPr>
      </w:pPr>
      <w:r>
        <w:rPr>
          <w:rtl/>
        </w:rPr>
        <w:t>فامتزج الخ</w:t>
      </w:r>
      <w:r w:rsidR="003A694A">
        <w:rPr>
          <w:rFonts w:hint="cs"/>
          <w:rtl/>
        </w:rPr>
        <w:t>ُ</w:t>
      </w:r>
      <w:r>
        <w:rPr>
          <w:rtl/>
        </w:rPr>
        <w:t>لقان و تماثلت السجيتان و إذا كان القرين مقتديا</w:t>
      </w:r>
      <w:r w:rsidR="003A694A">
        <w:rPr>
          <w:rFonts w:hint="cs"/>
          <w:rtl/>
        </w:rPr>
        <w:t>ً</w:t>
      </w:r>
      <w:r>
        <w:rPr>
          <w:rtl/>
        </w:rPr>
        <w:t xml:space="preserve"> بالقرين فما ظن</w:t>
      </w:r>
      <w:r w:rsidR="003A694A">
        <w:rPr>
          <w:rFonts w:hint="cs"/>
          <w:rtl/>
        </w:rPr>
        <w:t>ّ</w:t>
      </w:r>
      <w:r>
        <w:rPr>
          <w:rtl/>
        </w:rPr>
        <w:t>ك بالتربية و التثقيف الدهر الطويل</w:t>
      </w:r>
      <w:r w:rsidR="003A694A">
        <w:rPr>
          <w:rFonts w:hint="cs"/>
          <w:rtl/>
        </w:rPr>
        <w:t>؟!</w:t>
      </w:r>
    </w:p>
    <w:p w:rsidR="00AD5ABD" w:rsidRDefault="006F739F" w:rsidP="00AD5ABD">
      <w:pPr>
        <w:pStyle w:val="libFootnote0"/>
        <w:rPr>
          <w:rtl/>
        </w:rPr>
      </w:pPr>
      <w:r>
        <w:rPr>
          <w:rtl/>
        </w:rPr>
        <w:t>فواجب أن تكون أخلاق محم</w:t>
      </w:r>
      <w:r w:rsidR="003A694A">
        <w:rPr>
          <w:rFonts w:hint="cs"/>
          <w:rtl/>
        </w:rPr>
        <w:t>ّ</w:t>
      </w:r>
      <w:r>
        <w:rPr>
          <w:rtl/>
        </w:rPr>
        <w:t xml:space="preserve">د </w:t>
      </w:r>
      <w:r w:rsidR="003A694A" w:rsidRPr="00AD5ABD">
        <w:rPr>
          <w:rStyle w:val="libFootnoteAlaemChar"/>
          <w:rtl/>
        </w:rPr>
        <w:t>صلى‌الله‌عليه‌وآله</w:t>
      </w:r>
      <w:r w:rsidR="003A694A">
        <w:rPr>
          <w:rtl/>
        </w:rPr>
        <w:t xml:space="preserve"> </w:t>
      </w:r>
      <w:r>
        <w:rPr>
          <w:rtl/>
        </w:rPr>
        <w:t>كأخلاق أبي طالب و تكون أخلاق علي</w:t>
      </w:r>
      <w:r w:rsidR="003A694A">
        <w:rPr>
          <w:rFonts w:hint="cs"/>
          <w:rtl/>
        </w:rPr>
        <w:t>ٍّ</w:t>
      </w:r>
      <w:r>
        <w:rPr>
          <w:rtl/>
        </w:rPr>
        <w:t xml:space="preserve"> </w:t>
      </w:r>
      <w:r w:rsidR="003A694A" w:rsidRPr="00AD5ABD">
        <w:rPr>
          <w:rStyle w:val="libFootnoteAlaemChar"/>
          <w:rtl/>
        </w:rPr>
        <w:t>عليه‌السلام</w:t>
      </w:r>
      <w:r w:rsidR="003A694A">
        <w:rPr>
          <w:rtl/>
        </w:rPr>
        <w:t xml:space="preserve"> </w:t>
      </w:r>
      <w:r>
        <w:rPr>
          <w:rtl/>
        </w:rPr>
        <w:t>كأخلاق أبي طالب أبيه و محم</w:t>
      </w:r>
      <w:r w:rsidR="003A694A">
        <w:rPr>
          <w:rFonts w:hint="cs"/>
          <w:rtl/>
        </w:rPr>
        <w:t>ّ</w:t>
      </w:r>
      <w:r>
        <w:rPr>
          <w:rtl/>
        </w:rPr>
        <w:t xml:space="preserve">د </w:t>
      </w:r>
      <w:r w:rsidR="003A694A" w:rsidRPr="00AD5ABD">
        <w:rPr>
          <w:rStyle w:val="libFootnoteAlaemChar"/>
          <w:rtl/>
        </w:rPr>
        <w:t>عليه‌السلام</w:t>
      </w:r>
      <w:r w:rsidR="003A694A">
        <w:rPr>
          <w:rtl/>
        </w:rPr>
        <w:t xml:space="preserve"> </w:t>
      </w:r>
      <w:r>
        <w:rPr>
          <w:rtl/>
        </w:rPr>
        <w:t>مرب</w:t>
      </w:r>
      <w:r w:rsidR="003A694A">
        <w:rPr>
          <w:rFonts w:hint="cs"/>
          <w:rtl/>
        </w:rPr>
        <w:t>ّ</w:t>
      </w:r>
      <w:r>
        <w:rPr>
          <w:rtl/>
        </w:rPr>
        <w:t>يه و أن يكون الكل</w:t>
      </w:r>
      <w:r w:rsidR="003A694A">
        <w:rPr>
          <w:rFonts w:hint="cs"/>
          <w:rtl/>
        </w:rPr>
        <w:t>ّ</w:t>
      </w:r>
      <w:r>
        <w:rPr>
          <w:rtl/>
        </w:rPr>
        <w:t xml:space="preserve"> شيمة واحدة و سوسا</w:t>
      </w:r>
      <w:r w:rsidR="003A694A">
        <w:rPr>
          <w:rFonts w:hint="cs"/>
          <w:rtl/>
        </w:rPr>
        <w:t>ً</w:t>
      </w:r>
      <w:r>
        <w:rPr>
          <w:rtl/>
        </w:rPr>
        <w:t xml:space="preserve"> </w:t>
      </w:r>
      <w:r w:rsidR="00AD5ABD">
        <w:rPr>
          <w:rFonts w:hint="cs"/>
          <w:rtl/>
        </w:rPr>
        <w:t xml:space="preserve">- أي أصلاً - </w:t>
      </w:r>
      <w:r>
        <w:rPr>
          <w:rtl/>
        </w:rPr>
        <w:t>واحدا</w:t>
      </w:r>
      <w:r w:rsidR="00AD5ABD">
        <w:rPr>
          <w:rFonts w:hint="cs"/>
          <w:rtl/>
        </w:rPr>
        <w:t>ً</w:t>
      </w:r>
      <w:r>
        <w:rPr>
          <w:rtl/>
        </w:rPr>
        <w:t xml:space="preserve"> و طينة</w:t>
      </w:r>
      <w:r w:rsidR="00AD5ABD">
        <w:rPr>
          <w:rFonts w:hint="cs"/>
          <w:rtl/>
        </w:rPr>
        <w:t>ً</w:t>
      </w:r>
      <w:r>
        <w:rPr>
          <w:rtl/>
        </w:rPr>
        <w:t xml:space="preserve"> مشتركة و نفسا</w:t>
      </w:r>
      <w:r w:rsidR="00AD5ABD">
        <w:rPr>
          <w:rFonts w:hint="cs"/>
          <w:rtl/>
        </w:rPr>
        <w:t>ً</w:t>
      </w:r>
      <w:r>
        <w:rPr>
          <w:rtl/>
        </w:rPr>
        <w:t xml:space="preserve"> غير منقسمة و لا متجزئ</w:t>
      </w:r>
      <w:r w:rsidR="00AD5ABD">
        <w:rPr>
          <w:rFonts w:hint="cs"/>
          <w:rtl/>
        </w:rPr>
        <w:t>ّ</w:t>
      </w:r>
      <w:r>
        <w:rPr>
          <w:rtl/>
        </w:rPr>
        <w:t>ة و ألا يكون بين بعض هؤلاء و بعض ف</w:t>
      </w:r>
      <w:r w:rsidR="00AD5ABD">
        <w:rPr>
          <w:rFonts w:hint="cs"/>
          <w:rtl/>
        </w:rPr>
        <w:t>َ</w:t>
      </w:r>
      <w:r>
        <w:rPr>
          <w:rtl/>
        </w:rPr>
        <w:t>رق و لا فضل لو لا أن</w:t>
      </w:r>
      <w:r w:rsidR="00AD5ABD">
        <w:rPr>
          <w:rFonts w:hint="cs"/>
          <w:rtl/>
        </w:rPr>
        <w:t>ّ</w:t>
      </w:r>
      <w:r>
        <w:rPr>
          <w:rtl/>
        </w:rPr>
        <w:t xml:space="preserve"> الله تعالى اختص</w:t>
      </w:r>
      <w:r w:rsidR="00AD5ABD">
        <w:rPr>
          <w:rFonts w:hint="cs"/>
          <w:rtl/>
        </w:rPr>
        <w:t>ّ</w:t>
      </w:r>
      <w:r>
        <w:rPr>
          <w:rtl/>
        </w:rPr>
        <w:t xml:space="preserve"> محم</w:t>
      </w:r>
      <w:r w:rsidR="00AD5ABD">
        <w:rPr>
          <w:rFonts w:hint="cs"/>
          <w:rtl/>
        </w:rPr>
        <w:t>ّ</w:t>
      </w:r>
      <w:r>
        <w:rPr>
          <w:rtl/>
        </w:rPr>
        <w:t>دا</w:t>
      </w:r>
      <w:r w:rsidR="00AD5ABD">
        <w:rPr>
          <w:rFonts w:hint="cs"/>
          <w:rtl/>
        </w:rPr>
        <w:t>ً</w:t>
      </w:r>
      <w:r>
        <w:rPr>
          <w:rtl/>
        </w:rPr>
        <w:t xml:space="preserve"> </w:t>
      </w:r>
      <w:r w:rsidR="00AD5ABD" w:rsidRPr="00AD5ABD">
        <w:rPr>
          <w:rStyle w:val="libFootnoteAlaemChar"/>
          <w:rtl/>
        </w:rPr>
        <w:t>صلى‌الله‌عليه‌وآله</w:t>
      </w:r>
      <w:r w:rsidR="00AD5ABD">
        <w:rPr>
          <w:rtl/>
        </w:rPr>
        <w:t xml:space="preserve"> </w:t>
      </w:r>
      <w:r>
        <w:rPr>
          <w:rtl/>
        </w:rPr>
        <w:t>برسالته و اصطفاه لوحيه</w:t>
      </w:r>
      <w:r w:rsidR="005D504B">
        <w:rPr>
          <w:rtl/>
        </w:rPr>
        <w:t xml:space="preserve"> لمـّا </w:t>
      </w:r>
      <w:r>
        <w:rPr>
          <w:rtl/>
        </w:rPr>
        <w:t>يعلمه من مصالح البري</w:t>
      </w:r>
      <w:r w:rsidR="00AD5ABD">
        <w:rPr>
          <w:rFonts w:hint="cs"/>
          <w:rtl/>
        </w:rPr>
        <w:t>ّ</w:t>
      </w:r>
      <w:r>
        <w:rPr>
          <w:rtl/>
        </w:rPr>
        <w:t>ة في ذلك و من أن</w:t>
      </w:r>
      <w:r w:rsidR="00AD5ABD">
        <w:rPr>
          <w:rFonts w:hint="cs"/>
          <w:rtl/>
        </w:rPr>
        <w:t>ّ</w:t>
      </w:r>
      <w:r>
        <w:rPr>
          <w:rtl/>
        </w:rPr>
        <w:t xml:space="preserve"> الل</w:t>
      </w:r>
      <w:r w:rsidR="00AD5ABD">
        <w:rPr>
          <w:rFonts w:hint="cs"/>
          <w:rtl/>
        </w:rPr>
        <w:t>ّ</w:t>
      </w:r>
      <w:r>
        <w:rPr>
          <w:rtl/>
        </w:rPr>
        <w:t>طف به أكمل و النفع بمكانه أتم</w:t>
      </w:r>
      <w:r w:rsidR="00AD5ABD">
        <w:rPr>
          <w:rFonts w:hint="cs"/>
          <w:rtl/>
        </w:rPr>
        <w:t>ّ</w:t>
      </w:r>
      <w:r>
        <w:rPr>
          <w:rtl/>
        </w:rPr>
        <w:t xml:space="preserve"> و أع</w:t>
      </w:r>
      <w:r w:rsidR="00AD5ABD">
        <w:rPr>
          <w:rFonts w:hint="cs"/>
          <w:rtl/>
        </w:rPr>
        <w:t>َ</w:t>
      </w:r>
      <w:r>
        <w:rPr>
          <w:rtl/>
        </w:rPr>
        <w:t>م</w:t>
      </w:r>
      <w:r w:rsidR="00AD5ABD">
        <w:rPr>
          <w:rFonts w:hint="cs"/>
          <w:rtl/>
        </w:rPr>
        <w:t>ّ</w:t>
      </w:r>
      <w:r>
        <w:rPr>
          <w:rtl/>
        </w:rPr>
        <w:t xml:space="preserve"> فامتاز رسول الله </w:t>
      </w:r>
      <w:r w:rsidR="00AD5ABD" w:rsidRPr="00AD5ABD">
        <w:rPr>
          <w:rStyle w:val="libFootnoteAlaemChar"/>
          <w:rtl/>
        </w:rPr>
        <w:t>صلى‌الله‌عليه‌وآله</w:t>
      </w:r>
      <w:r>
        <w:rPr>
          <w:rtl/>
        </w:rPr>
        <w:t xml:space="preserve"> بذلك عم</w:t>
      </w:r>
      <w:r w:rsidR="00AD5ABD">
        <w:rPr>
          <w:rFonts w:hint="cs"/>
          <w:rtl/>
        </w:rPr>
        <w:t>ّ</w:t>
      </w:r>
      <w:r>
        <w:rPr>
          <w:rtl/>
        </w:rPr>
        <w:t>ن سواه و بقي ما عدا الرسالة على أمر الات</w:t>
      </w:r>
      <w:r w:rsidR="00AD5ABD">
        <w:rPr>
          <w:rFonts w:hint="cs"/>
          <w:rtl/>
        </w:rPr>
        <w:t>ّ</w:t>
      </w:r>
      <w:r>
        <w:rPr>
          <w:rtl/>
        </w:rPr>
        <w:t>حاد، فقال له: انت من</w:t>
      </w:r>
      <w:r w:rsidR="00AD5ABD">
        <w:rPr>
          <w:rFonts w:hint="cs"/>
          <w:rtl/>
        </w:rPr>
        <w:t>ّ</w:t>
      </w:r>
      <w:r>
        <w:rPr>
          <w:rtl/>
        </w:rPr>
        <w:t>ي بمنزلة هارون من موسى</w:t>
      </w:r>
      <w:r w:rsidR="00A13185">
        <w:rPr>
          <w:rtl/>
        </w:rPr>
        <w:t xml:space="preserve"> إلّا </w:t>
      </w:r>
      <w:r>
        <w:rPr>
          <w:rtl/>
        </w:rPr>
        <w:t>ان</w:t>
      </w:r>
      <w:r w:rsidR="00AD5ABD">
        <w:rPr>
          <w:rFonts w:hint="cs"/>
          <w:rtl/>
        </w:rPr>
        <w:t>ّ</w:t>
      </w:r>
      <w:r>
        <w:rPr>
          <w:rtl/>
        </w:rPr>
        <w:t>ه لا نبي</w:t>
      </w:r>
      <w:r w:rsidR="00AD5ABD">
        <w:rPr>
          <w:rFonts w:hint="cs"/>
          <w:rtl/>
        </w:rPr>
        <w:t>ّ</w:t>
      </w:r>
      <w:r>
        <w:rPr>
          <w:rtl/>
        </w:rPr>
        <w:t xml:space="preserve"> بعدي.</w:t>
      </w:r>
    </w:p>
    <w:p w:rsidR="008406C4" w:rsidRDefault="006F739F" w:rsidP="00AD5ABD">
      <w:pPr>
        <w:pStyle w:val="libFootnote0"/>
        <w:rPr>
          <w:rtl/>
        </w:rPr>
      </w:pPr>
      <w:r>
        <w:rPr>
          <w:rtl/>
        </w:rPr>
        <w:t>فأبان نفسه منه بالنبو</w:t>
      </w:r>
      <w:r w:rsidR="00AD5ABD">
        <w:rPr>
          <w:rFonts w:hint="cs"/>
          <w:rtl/>
        </w:rPr>
        <w:t>ّ</w:t>
      </w:r>
      <w:r>
        <w:rPr>
          <w:rtl/>
        </w:rPr>
        <w:t>ة و</w:t>
      </w:r>
      <w:r w:rsidR="00AD5ABD">
        <w:rPr>
          <w:rFonts w:hint="cs"/>
          <w:rtl/>
        </w:rPr>
        <w:t>أ</w:t>
      </w:r>
      <w:r>
        <w:rPr>
          <w:rtl/>
        </w:rPr>
        <w:t>ثبت له ما عداها من جميع الفضائل والخصائص مشتركا</w:t>
      </w:r>
      <w:r w:rsidR="00AD5ABD">
        <w:rPr>
          <w:rFonts w:hint="cs"/>
          <w:rtl/>
        </w:rPr>
        <w:t>ً</w:t>
      </w:r>
      <w:r>
        <w:rPr>
          <w:rtl/>
        </w:rPr>
        <w:t xml:space="preserve"> بينهما.</w:t>
      </w:r>
    </w:p>
    <w:p w:rsidR="006F739F" w:rsidRDefault="006F739F" w:rsidP="00AD5ABD">
      <w:pPr>
        <w:pStyle w:val="libFootnoteLeft"/>
      </w:pPr>
      <w:r>
        <w:rPr>
          <w:rtl/>
        </w:rPr>
        <w:t>«المترجم»</w:t>
      </w:r>
    </w:p>
    <w:p w:rsidR="006F739F" w:rsidRDefault="006F739F" w:rsidP="00D96FAA">
      <w:pPr>
        <w:pStyle w:val="libNormal"/>
      </w:pPr>
      <w:r>
        <w:rPr>
          <w:rtl/>
        </w:rPr>
        <w:br w:type="page"/>
      </w:r>
    </w:p>
    <w:p w:rsidR="006F739F" w:rsidRDefault="006F739F" w:rsidP="00AD5ABD">
      <w:pPr>
        <w:pStyle w:val="Heading2Center"/>
      </w:pPr>
      <w:bookmarkStart w:id="223" w:name="_Toc531283996"/>
      <w:bookmarkStart w:id="224" w:name="_Toc531286857"/>
      <w:r>
        <w:rPr>
          <w:rtl/>
        </w:rPr>
        <w:lastRenderedPageBreak/>
        <w:t>علي</w:t>
      </w:r>
      <w:r w:rsidR="00AD5ABD">
        <w:rPr>
          <w:rFonts w:hint="cs"/>
          <w:rtl/>
        </w:rPr>
        <w:t>ّ</w:t>
      </w:r>
      <w:r>
        <w:rPr>
          <w:rtl/>
        </w:rPr>
        <w:t xml:space="preserve"> </w:t>
      </w:r>
      <w:r w:rsidRPr="005E607E">
        <w:rPr>
          <w:rStyle w:val="libAlaemChar"/>
          <w:rtl/>
        </w:rPr>
        <w:t>عليه‌السلام</w:t>
      </w:r>
      <w:r>
        <w:rPr>
          <w:rtl/>
        </w:rPr>
        <w:t xml:space="preserve"> أو</w:t>
      </w:r>
      <w:r w:rsidR="00AD5ABD">
        <w:rPr>
          <w:rFonts w:hint="cs"/>
          <w:rtl/>
        </w:rPr>
        <w:t>ّ</w:t>
      </w:r>
      <w:r>
        <w:rPr>
          <w:rtl/>
        </w:rPr>
        <w:t>ل من آمن</w:t>
      </w:r>
      <w:bookmarkEnd w:id="223"/>
      <w:bookmarkEnd w:id="224"/>
    </w:p>
    <w:p w:rsidR="008406C4" w:rsidRDefault="006F739F" w:rsidP="00AD5ABD">
      <w:pPr>
        <w:pStyle w:val="libNormal"/>
        <w:rPr>
          <w:rtl/>
        </w:rPr>
      </w:pPr>
      <w:r>
        <w:rPr>
          <w:rtl/>
        </w:rPr>
        <w:t>ثم</w:t>
      </w:r>
      <w:r w:rsidR="00AD5ABD">
        <w:rPr>
          <w:rFonts w:hint="cs"/>
          <w:rtl/>
        </w:rPr>
        <w:t>ّ</w:t>
      </w:r>
      <w:r>
        <w:rPr>
          <w:rtl/>
        </w:rPr>
        <w:t xml:space="preserve"> ينقل ابن الصب</w:t>
      </w:r>
      <w:r w:rsidR="00AD5ABD">
        <w:rPr>
          <w:rFonts w:hint="cs"/>
          <w:rtl/>
        </w:rPr>
        <w:t>ّ</w:t>
      </w:r>
      <w:r>
        <w:rPr>
          <w:rtl/>
        </w:rPr>
        <w:t xml:space="preserve">اغ المالكي، قول الإمام الثعلبي في تفسيره للآية الكريمة </w:t>
      </w:r>
      <w:r w:rsidRPr="00851423">
        <w:rPr>
          <w:rStyle w:val="libAlaemChar"/>
          <w:rtl/>
        </w:rPr>
        <w:t>(</w:t>
      </w:r>
      <w:r w:rsidR="00AD5ABD" w:rsidRPr="00AD5ABD">
        <w:rPr>
          <w:rStyle w:val="libAieChar"/>
          <w:rFonts w:hint="eastAsia"/>
          <w:rtl/>
        </w:rPr>
        <w:t>وَ</w:t>
      </w:r>
      <w:r w:rsidR="00AD5ABD" w:rsidRPr="00AD5ABD">
        <w:rPr>
          <w:rStyle w:val="libAieChar"/>
          <w:rtl/>
        </w:rPr>
        <w:t xml:space="preserve"> السَّابِقُونَ الْأَوَّلُونَ مِنَ الْمُهَاجِرِينَ وَ الْأَنْصَارِ</w:t>
      </w:r>
      <w:r w:rsidR="00AD5ABD" w:rsidRPr="00AD5ABD">
        <w:rPr>
          <w:rStyle w:val="libAieChar"/>
          <w:rFonts w:hint="cs"/>
          <w:rtl/>
        </w:rPr>
        <w:t xml:space="preserve"> . </w:t>
      </w:r>
      <w:r w:rsidRPr="00AD5ABD">
        <w:rPr>
          <w:rStyle w:val="libAieChar"/>
          <w:rtl/>
        </w:rPr>
        <w:t>.</w:t>
      </w:r>
      <w:r w:rsidR="00AD5ABD" w:rsidRPr="00AD5ABD">
        <w:rPr>
          <w:rStyle w:val="libAieChar"/>
          <w:rFonts w:hint="cs"/>
          <w:rtl/>
        </w:rPr>
        <w:t xml:space="preserve"> </w:t>
      </w:r>
      <w:r w:rsidRPr="00AD5ABD">
        <w:rPr>
          <w:rStyle w:val="libAieChar"/>
          <w:rtl/>
        </w:rPr>
        <w:t>.</w:t>
      </w:r>
      <w:r w:rsidRPr="00851423">
        <w:rPr>
          <w:rStyle w:val="libAlaemChar"/>
          <w:rtl/>
        </w:rPr>
        <w:t>)</w:t>
      </w:r>
      <w:r>
        <w:rPr>
          <w:rtl/>
        </w:rPr>
        <w:t xml:space="preserve"> </w:t>
      </w:r>
      <w:r w:rsidRPr="000B0BDE">
        <w:rPr>
          <w:rStyle w:val="libFootnotenumChar"/>
          <w:rtl/>
        </w:rPr>
        <w:t>(1)</w:t>
      </w:r>
      <w:r>
        <w:rPr>
          <w:rtl/>
        </w:rPr>
        <w:t xml:space="preserve">، </w:t>
      </w:r>
      <w:r w:rsidR="00AD5ABD">
        <w:rPr>
          <w:rFonts w:hint="cs"/>
          <w:rtl/>
        </w:rPr>
        <w:t>أ</w:t>
      </w:r>
      <w:r>
        <w:rPr>
          <w:rtl/>
        </w:rPr>
        <w:t>ن</w:t>
      </w:r>
      <w:r w:rsidR="00AD5ABD">
        <w:rPr>
          <w:rFonts w:hint="cs"/>
          <w:rtl/>
        </w:rPr>
        <w:t>ّ</w:t>
      </w:r>
      <w:r>
        <w:rPr>
          <w:rtl/>
        </w:rPr>
        <w:t>ه روى عن ابن عب</w:t>
      </w:r>
      <w:r w:rsidR="00AD5ABD">
        <w:rPr>
          <w:rFonts w:hint="cs"/>
          <w:rtl/>
        </w:rPr>
        <w:t>ّ</w:t>
      </w:r>
      <w:r>
        <w:rPr>
          <w:rtl/>
        </w:rPr>
        <w:t>اس وجابر بن عبد الله الأنصاري وزيد بن أرقم ومحم</w:t>
      </w:r>
      <w:r w:rsidR="00AD5ABD">
        <w:rPr>
          <w:rFonts w:hint="cs"/>
          <w:rtl/>
        </w:rPr>
        <w:t>ّ</w:t>
      </w:r>
      <w:r>
        <w:rPr>
          <w:rtl/>
        </w:rPr>
        <w:t>د بن المنكدر وربيعة المرائي، أن</w:t>
      </w:r>
      <w:r w:rsidR="00AD5ABD">
        <w:rPr>
          <w:rFonts w:hint="cs"/>
          <w:rtl/>
        </w:rPr>
        <w:t>ّ</w:t>
      </w:r>
      <w:r>
        <w:rPr>
          <w:rtl/>
        </w:rPr>
        <w:t>هم قالوا: أو</w:t>
      </w:r>
      <w:r w:rsidR="00AD5ABD">
        <w:rPr>
          <w:rFonts w:hint="cs"/>
          <w:rtl/>
        </w:rPr>
        <w:t>ّ</w:t>
      </w:r>
      <w:r>
        <w:rPr>
          <w:rtl/>
        </w:rPr>
        <w:t xml:space="preserve">ل من آمن برسول الله </w:t>
      </w:r>
      <w:r w:rsidRPr="00201CCF">
        <w:rPr>
          <w:rStyle w:val="libAlaemChar"/>
          <w:rtl/>
        </w:rPr>
        <w:t>صلى‌الله‌عليه‌وآله</w:t>
      </w:r>
      <w:r>
        <w:rPr>
          <w:rtl/>
        </w:rPr>
        <w:t xml:space="preserve"> بعد خديجة </w:t>
      </w:r>
      <w:r w:rsidR="00AD5ABD">
        <w:rPr>
          <w:rFonts w:hint="cs"/>
          <w:rtl/>
        </w:rPr>
        <w:t>اُ</w:t>
      </w:r>
      <w:r>
        <w:rPr>
          <w:rtl/>
        </w:rPr>
        <w:t>م</w:t>
      </w:r>
      <w:r w:rsidR="00AD5ABD">
        <w:rPr>
          <w:rFonts w:hint="cs"/>
          <w:rtl/>
        </w:rPr>
        <w:t>ّ</w:t>
      </w:r>
      <w:r>
        <w:rPr>
          <w:rtl/>
        </w:rPr>
        <w:t xml:space="preserve"> المؤمنين، هو علي بن أبي طالب.</w:t>
      </w:r>
    </w:p>
    <w:p w:rsidR="008406C4" w:rsidRDefault="006F739F" w:rsidP="00AD5ABD">
      <w:pPr>
        <w:pStyle w:val="libNormal"/>
        <w:rPr>
          <w:rtl/>
        </w:rPr>
      </w:pPr>
      <w:r>
        <w:rPr>
          <w:rtl/>
        </w:rPr>
        <w:t>وهذا الموضوع الهام</w:t>
      </w:r>
      <w:r w:rsidR="00AD5ABD">
        <w:rPr>
          <w:rFonts w:hint="cs"/>
          <w:rtl/>
        </w:rPr>
        <w:t>ّ</w:t>
      </w:r>
      <w:r>
        <w:rPr>
          <w:rtl/>
        </w:rPr>
        <w:t xml:space="preserve"> صر</w:t>
      </w:r>
      <w:r w:rsidR="00AD5ABD">
        <w:rPr>
          <w:rFonts w:hint="cs"/>
          <w:rtl/>
        </w:rPr>
        <w:t>ّ</w:t>
      </w:r>
      <w:r>
        <w:rPr>
          <w:rtl/>
        </w:rPr>
        <w:t>ح به كبار علمائكم ال</w:t>
      </w:r>
      <w:r w:rsidR="00AD5ABD">
        <w:rPr>
          <w:rFonts w:hint="cs"/>
          <w:rtl/>
        </w:rPr>
        <w:t>ا</w:t>
      </w:r>
      <w:r>
        <w:rPr>
          <w:rtl/>
        </w:rPr>
        <w:t>علام، مثل: البخاري ومسلم في الصحيح، والإمام أحمد في مسنده، وابن عبد البر</w:t>
      </w:r>
      <w:r w:rsidR="00AD5ABD">
        <w:rPr>
          <w:rFonts w:hint="cs"/>
          <w:rtl/>
        </w:rPr>
        <w:t>ّ</w:t>
      </w:r>
      <w:r>
        <w:rPr>
          <w:rtl/>
        </w:rPr>
        <w:t xml:space="preserve"> في الاستيعاب: 3/32 والإمام النسائي في الخصائص، وسبط ابن الجوزي في التذكرة: 63 والحافظ سليمان القندوزي في الينابيع باب 12- نقلا</w:t>
      </w:r>
      <w:r w:rsidR="00AD5ABD">
        <w:rPr>
          <w:rFonts w:hint="cs"/>
          <w:rtl/>
        </w:rPr>
        <w:t>ً</w:t>
      </w:r>
      <w:r>
        <w:rPr>
          <w:rtl/>
        </w:rPr>
        <w:t xml:space="preserve"> عن مسلم والترمذي، وابن أبي الحديد في شرح النهج: 13/224 ط </w:t>
      </w:r>
      <w:r w:rsidR="00AD5ABD">
        <w:rPr>
          <w:rFonts w:hint="cs"/>
          <w:rtl/>
        </w:rPr>
        <w:t>إ</w:t>
      </w:r>
      <w:r>
        <w:rPr>
          <w:rtl/>
        </w:rPr>
        <w:t xml:space="preserve">حياء الكتب العربية، والحمويني في فرائد السمطين، والمير السيّد </w:t>
      </w:r>
      <w:r w:rsidR="00D776DE">
        <w:rPr>
          <w:rFonts w:hint="cs"/>
          <w:rtl/>
        </w:rPr>
        <w:t xml:space="preserve">على </w:t>
      </w:r>
      <w:r>
        <w:rPr>
          <w:rtl/>
        </w:rPr>
        <w:t>الهمداني في مود</w:t>
      </w:r>
      <w:r w:rsidR="00AD5ABD">
        <w:rPr>
          <w:rFonts w:hint="cs"/>
          <w:rtl/>
        </w:rPr>
        <w:t>ّ</w:t>
      </w:r>
      <w:r>
        <w:rPr>
          <w:rtl/>
        </w:rPr>
        <w:t>ة القربى، والترمذي في الجامع:2/214، وابن حجر في الصواعق، ومحمد بن طلحة القرشي في مطالب السؤول - الفصل الأو</w:t>
      </w:r>
      <w:r w:rsidR="00AD5ABD">
        <w:rPr>
          <w:rFonts w:hint="cs"/>
          <w:rtl/>
        </w:rPr>
        <w:t>ّ</w:t>
      </w:r>
      <w:r>
        <w:rPr>
          <w:rtl/>
        </w:rPr>
        <w:t>ل - وغيرهم من كبار علمائكم ومحد</w:t>
      </w:r>
      <w:r w:rsidR="00AD5ABD">
        <w:rPr>
          <w:rFonts w:hint="cs"/>
          <w:rtl/>
        </w:rPr>
        <w:t>ّ</w:t>
      </w:r>
      <w:r>
        <w:rPr>
          <w:rtl/>
        </w:rPr>
        <w:t>ثيكم ذكروا بأن</w:t>
      </w:r>
      <w:r w:rsidR="00AD5ABD">
        <w:rPr>
          <w:rFonts w:hint="cs"/>
          <w:rtl/>
        </w:rPr>
        <w:t>ّ</w:t>
      </w:r>
      <w:r>
        <w:rPr>
          <w:rtl/>
        </w:rPr>
        <w:t xml:space="preserve">: النبي </w:t>
      </w:r>
      <w:r w:rsidRPr="00201CCF">
        <w:rPr>
          <w:rStyle w:val="libAlaemChar"/>
          <w:rtl/>
        </w:rPr>
        <w:t>صلى‌الله‌عليه‌وآله</w:t>
      </w:r>
      <w:r>
        <w:rPr>
          <w:rtl/>
        </w:rPr>
        <w:t xml:space="preserve"> ب</w:t>
      </w:r>
      <w:r w:rsidR="00AD5ABD">
        <w:rPr>
          <w:rFonts w:hint="cs"/>
          <w:rtl/>
        </w:rPr>
        <w:t>ُ</w:t>
      </w:r>
      <w:r>
        <w:rPr>
          <w:rtl/>
        </w:rPr>
        <w:t>عث يوم الاثنين وآمن به علي</w:t>
      </w:r>
      <w:r w:rsidR="00AD5ABD">
        <w:rPr>
          <w:rFonts w:hint="cs"/>
          <w:rtl/>
        </w:rPr>
        <w:t>ٌّ</w:t>
      </w:r>
      <w:r>
        <w:rPr>
          <w:rtl/>
        </w:rPr>
        <w:t xml:space="preserve"> يوم الثلاثاء - وفي رواية: وصل</w:t>
      </w:r>
      <w:r w:rsidR="00AD5ABD">
        <w:rPr>
          <w:rFonts w:hint="cs"/>
          <w:rtl/>
        </w:rPr>
        <w:t>ّ</w:t>
      </w:r>
      <w:r>
        <w:rPr>
          <w:rtl/>
        </w:rPr>
        <w:t>ى علي</w:t>
      </w:r>
      <w:r w:rsidR="00AD5ABD">
        <w:rPr>
          <w:rFonts w:hint="cs"/>
          <w:rtl/>
        </w:rPr>
        <w:t>ٌّ</w:t>
      </w:r>
      <w:r>
        <w:rPr>
          <w:rtl/>
        </w:rPr>
        <w:t xml:space="preserve"> يوم الثلاثاء - وقالوا: إن</w:t>
      </w:r>
      <w:r w:rsidR="00AD5ABD">
        <w:rPr>
          <w:rFonts w:hint="cs"/>
          <w:rtl/>
        </w:rPr>
        <w:t>ّ</w:t>
      </w:r>
      <w:r>
        <w:rPr>
          <w:rtl/>
        </w:rPr>
        <w:t>ه أو</w:t>
      </w:r>
      <w:r w:rsidR="00AD5ABD">
        <w:rPr>
          <w:rFonts w:hint="cs"/>
          <w:rtl/>
        </w:rPr>
        <w:t>ّ</w:t>
      </w:r>
      <w:r>
        <w:rPr>
          <w:rtl/>
        </w:rPr>
        <w:t xml:space="preserve">ل من آمن برسول الله </w:t>
      </w:r>
      <w:r w:rsidRPr="00201CCF">
        <w:rPr>
          <w:rStyle w:val="libAlaemChar"/>
          <w:rtl/>
        </w:rPr>
        <w:t>صلى‌الله‌عليه‌وآله</w:t>
      </w:r>
      <w:r>
        <w:rPr>
          <w:rtl/>
        </w:rPr>
        <w:t xml:space="preserve"> من الذكور.</w:t>
      </w:r>
    </w:p>
    <w:p w:rsidR="008406C4" w:rsidRDefault="006F739F" w:rsidP="00AD5ABD">
      <w:pPr>
        <w:pStyle w:val="libNormal"/>
        <w:rPr>
          <w:rtl/>
        </w:rPr>
      </w:pPr>
      <w:r>
        <w:rPr>
          <w:rtl/>
        </w:rPr>
        <w:t xml:space="preserve">كما جاء في مطالب السؤول: </w:t>
      </w:r>
      <w:r w:rsidR="00FA5570">
        <w:rPr>
          <w:rtl/>
        </w:rPr>
        <w:t>ولمـّا</w:t>
      </w:r>
      <w:r>
        <w:rPr>
          <w:rtl/>
        </w:rPr>
        <w:t xml:space="preserve"> </w:t>
      </w:r>
      <w:r w:rsidR="00AD5ABD">
        <w:rPr>
          <w:rFonts w:hint="cs"/>
          <w:rtl/>
        </w:rPr>
        <w:t>اُ</w:t>
      </w:r>
      <w:r>
        <w:rPr>
          <w:rtl/>
        </w:rPr>
        <w:t xml:space="preserve">نزل الوحي على رسول الله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100.</w:t>
      </w:r>
    </w:p>
    <w:p w:rsidR="006F739F" w:rsidRDefault="006F739F" w:rsidP="00D96FAA">
      <w:pPr>
        <w:pStyle w:val="libNormal"/>
      </w:pPr>
      <w:r>
        <w:rPr>
          <w:rtl/>
        </w:rPr>
        <w:br w:type="page"/>
      </w:r>
    </w:p>
    <w:p w:rsidR="008406C4" w:rsidRDefault="006F739F" w:rsidP="00D776DE">
      <w:pPr>
        <w:pStyle w:val="libNormal0"/>
        <w:rPr>
          <w:rtl/>
        </w:rPr>
      </w:pPr>
      <w:r>
        <w:rPr>
          <w:rtl/>
        </w:rPr>
        <w:lastRenderedPageBreak/>
        <w:t>وشر</w:t>
      </w:r>
      <w:r w:rsidR="00AD5ABD">
        <w:rPr>
          <w:rFonts w:hint="cs"/>
          <w:rtl/>
        </w:rPr>
        <w:t>ّ</w:t>
      </w:r>
      <w:r>
        <w:rPr>
          <w:rtl/>
        </w:rPr>
        <w:t>فه الله سبحانه وتعالى بالنبو</w:t>
      </w:r>
      <w:r w:rsidR="00AD5ABD">
        <w:rPr>
          <w:rFonts w:hint="cs"/>
          <w:rtl/>
        </w:rPr>
        <w:t>ّ</w:t>
      </w:r>
      <w:r>
        <w:rPr>
          <w:rtl/>
        </w:rPr>
        <w:t>ة كان علي</w:t>
      </w:r>
      <w:r w:rsidR="00AD5ABD">
        <w:rPr>
          <w:rFonts w:hint="cs"/>
          <w:rtl/>
        </w:rPr>
        <w:t>ٌّ</w:t>
      </w:r>
      <w:r>
        <w:rPr>
          <w:rtl/>
        </w:rPr>
        <w:t xml:space="preserve"> </w:t>
      </w:r>
      <w:r w:rsidRPr="005E607E">
        <w:rPr>
          <w:rStyle w:val="libAlaemChar"/>
          <w:rtl/>
        </w:rPr>
        <w:t>عليه‌السلام</w:t>
      </w:r>
      <w:r>
        <w:rPr>
          <w:rtl/>
        </w:rPr>
        <w:t xml:space="preserve"> يومئذ لم يبلغ الحلم، وكان عمره إذ ذاك في السنة الثالثة عشر، وقيل: أقل</w:t>
      </w:r>
      <w:r w:rsidR="00AD5ABD">
        <w:rPr>
          <w:rFonts w:hint="cs"/>
          <w:rtl/>
        </w:rPr>
        <w:t>ّ</w:t>
      </w:r>
      <w:r>
        <w:rPr>
          <w:rtl/>
        </w:rPr>
        <w:t xml:space="preserve"> من ذلك، وقيل: أكثر منه، وأكثر الأقوال وأشهرها: أن</w:t>
      </w:r>
      <w:r w:rsidR="00AD5ABD">
        <w:rPr>
          <w:rFonts w:hint="cs"/>
          <w:rtl/>
        </w:rPr>
        <w:t>ّ</w:t>
      </w:r>
      <w:r>
        <w:rPr>
          <w:rtl/>
        </w:rPr>
        <w:t>ه لم يكن بالغا</w:t>
      </w:r>
      <w:r w:rsidR="00AD5ABD">
        <w:rPr>
          <w:rFonts w:hint="cs"/>
          <w:rtl/>
        </w:rPr>
        <w:t>ً</w:t>
      </w:r>
      <w:r>
        <w:rPr>
          <w:rtl/>
        </w:rPr>
        <w:t>، فإن</w:t>
      </w:r>
      <w:r w:rsidR="00AD5ABD">
        <w:rPr>
          <w:rFonts w:hint="cs"/>
          <w:rtl/>
        </w:rPr>
        <w:t>ّ</w:t>
      </w:r>
      <w:r>
        <w:rPr>
          <w:rtl/>
        </w:rPr>
        <w:t xml:space="preserve">ه أول من أسلم وآمن برسول الله </w:t>
      </w:r>
      <w:r w:rsidRPr="00201CCF">
        <w:rPr>
          <w:rStyle w:val="libAlaemChar"/>
          <w:rtl/>
        </w:rPr>
        <w:t>صلى‌الله‌عليه‌وآله</w:t>
      </w:r>
      <w:r>
        <w:rPr>
          <w:rtl/>
        </w:rPr>
        <w:t xml:space="preserve"> من الذكور، وقد ذكر </w:t>
      </w:r>
      <w:r w:rsidRPr="005E607E">
        <w:rPr>
          <w:rStyle w:val="libAlaemChar"/>
          <w:rtl/>
        </w:rPr>
        <w:t>عليه‌السلام</w:t>
      </w:r>
      <w:r>
        <w:rPr>
          <w:rtl/>
        </w:rPr>
        <w:t xml:space="preserve"> ذلك وأشار إليه في أبيات قالها ونقلها عنه الثقات ورواها الن</w:t>
      </w:r>
      <w:r w:rsidR="00953555">
        <w:rPr>
          <w:rFonts w:hint="cs"/>
          <w:rtl/>
        </w:rPr>
        <w:t>َّ</w:t>
      </w:r>
      <w:r>
        <w:rPr>
          <w:rtl/>
        </w:rPr>
        <w:t>قلة الاثبات، وهي:</w:t>
      </w:r>
    </w:p>
    <w:tbl>
      <w:tblPr>
        <w:tblStyle w:val="TableGrid"/>
        <w:bidiVisual/>
        <w:tblW w:w="4562" w:type="pct"/>
        <w:tblInd w:w="384" w:type="dxa"/>
        <w:tblLook w:val="01E0" w:firstRow="1" w:lastRow="1" w:firstColumn="1" w:lastColumn="1" w:noHBand="0" w:noVBand="0"/>
      </w:tblPr>
      <w:tblGrid>
        <w:gridCol w:w="3536"/>
        <w:gridCol w:w="272"/>
        <w:gridCol w:w="3502"/>
      </w:tblGrid>
      <w:tr w:rsidR="00953555" w:rsidTr="00953555">
        <w:trPr>
          <w:trHeight w:val="350"/>
        </w:trPr>
        <w:tc>
          <w:tcPr>
            <w:tcW w:w="3536" w:type="dxa"/>
            <w:shd w:val="clear" w:color="auto" w:fill="auto"/>
          </w:tcPr>
          <w:p w:rsidR="00953555" w:rsidRDefault="00953555" w:rsidP="00740887">
            <w:pPr>
              <w:pStyle w:val="libPoem"/>
            </w:pPr>
            <w:r>
              <w:rPr>
                <w:rtl/>
              </w:rPr>
              <w:t>محمد النبي أخي وصنوي</w:t>
            </w:r>
            <w:r w:rsidRPr="00725071">
              <w:rPr>
                <w:rStyle w:val="libPoemTiniChar0"/>
                <w:rtl/>
              </w:rPr>
              <w:br/>
              <w:t> </w:t>
            </w:r>
          </w:p>
        </w:tc>
        <w:tc>
          <w:tcPr>
            <w:tcW w:w="272" w:type="dxa"/>
            <w:shd w:val="clear" w:color="auto" w:fill="auto"/>
          </w:tcPr>
          <w:p w:rsidR="00953555" w:rsidRDefault="00953555" w:rsidP="00740887">
            <w:pPr>
              <w:pStyle w:val="libPoem"/>
              <w:rPr>
                <w:rtl/>
              </w:rPr>
            </w:pPr>
          </w:p>
        </w:tc>
        <w:tc>
          <w:tcPr>
            <w:tcW w:w="3502" w:type="dxa"/>
            <w:shd w:val="clear" w:color="auto" w:fill="auto"/>
          </w:tcPr>
          <w:p w:rsidR="00953555" w:rsidRDefault="00953555" w:rsidP="00740887">
            <w:pPr>
              <w:pStyle w:val="libPoem"/>
            </w:pPr>
            <w:r>
              <w:rPr>
                <w:rtl/>
              </w:rPr>
              <w:t>وحمزة سي</w:t>
            </w:r>
            <w:r w:rsidR="00BC5CBD">
              <w:rPr>
                <w:rFonts w:hint="cs"/>
                <w:rtl/>
              </w:rPr>
              <w:t>ّ</w:t>
            </w:r>
            <w:r>
              <w:rPr>
                <w:rtl/>
              </w:rPr>
              <w:t>د الشهداء عم</w:t>
            </w:r>
            <w:r w:rsidR="00740887">
              <w:rPr>
                <w:rFonts w:hint="cs"/>
                <w:rtl/>
              </w:rPr>
              <w:t>ّ</w:t>
            </w:r>
            <w:r>
              <w:rPr>
                <w:rtl/>
              </w:rPr>
              <w:t>ي</w:t>
            </w:r>
            <w:r w:rsidRPr="00725071">
              <w:rPr>
                <w:rStyle w:val="libPoemTiniChar0"/>
                <w:rtl/>
              </w:rPr>
              <w:br/>
              <w:t> </w:t>
            </w:r>
          </w:p>
        </w:tc>
      </w:tr>
      <w:tr w:rsidR="00953555" w:rsidTr="00953555">
        <w:trPr>
          <w:trHeight w:val="350"/>
        </w:trPr>
        <w:tc>
          <w:tcPr>
            <w:tcW w:w="3536" w:type="dxa"/>
          </w:tcPr>
          <w:p w:rsidR="00953555" w:rsidRDefault="00953555" w:rsidP="00740887">
            <w:pPr>
              <w:pStyle w:val="libPoem"/>
            </w:pPr>
            <w:r>
              <w:rPr>
                <w:rtl/>
              </w:rPr>
              <w:t>وجعفر الذي ي</w:t>
            </w:r>
            <w:r w:rsidR="00740887">
              <w:rPr>
                <w:rFonts w:hint="cs"/>
                <w:rtl/>
              </w:rPr>
              <w:t>ُ</w:t>
            </w:r>
            <w:r>
              <w:rPr>
                <w:rtl/>
              </w:rPr>
              <w:t>ضحي ويمسي</w:t>
            </w:r>
            <w:r w:rsidRPr="00725071">
              <w:rPr>
                <w:rStyle w:val="libPoemTiniChar0"/>
                <w:rtl/>
              </w:rPr>
              <w:br/>
              <w:t> </w:t>
            </w:r>
          </w:p>
        </w:tc>
        <w:tc>
          <w:tcPr>
            <w:tcW w:w="272" w:type="dxa"/>
          </w:tcPr>
          <w:p w:rsidR="00953555" w:rsidRDefault="00953555" w:rsidP="00740887">
            <w:pPr>
              <w:pStyle w:val="libPoem"/>
              <w:rPr>
                <w:rtl/>
              </w:rPr>
            </w:pPr>
          </w:p>
        </w:tc>
        <w:tc>
          <w:tcPr>
            <w:tcW w:w="3502" w:type="dxa"/>
          </w:tcPr>
          <w:p w:rsidR="00953555" w:rsidRDefault="00953555" w:rsidP="00740887">
            <w:pPr>
              <w:pStyle w:val="libPoem"/>
            </w:pPr>
            <w:r>
              <w:rPr>
                <w:rtl/>
              </w:rPr>
              <w:t xml:space="preserve">يطير مع الملائكة ابن </w:t>
            </w:r>
            <w:r w:rsidR="00740887">
              <w:rPr>
                <w:rFonts w:hint="cs"/>
                <w:rtl/>
              </w:rPr>
              <w:t>اُ</w:t>
            </w:r>
            <w:r>
              <w:rPr>
                <w:rtl/>
              </w:rPr>
              <w:t>م</w:t>
            </w:r>
            <w:r w:rsidR="00740887">
              <w:rPr>
                <w:rFonts w:hint="cs"/>
                <w:rtl/>
              </w:rPr>
              <w:t>ّ</w:t>
            </w:r>
            <w:r>
              <w:rPr>
                <w:rtl/>
              </w:rPr>
              <w:t>ي</w:t>
            </w:r>
            <w:r w:rsidRPr="00725071">
              <w:rPr>
                <w:rStyle w:val="libPoemTiniChar0"/>
                <w:rtl/>
              </w:rPr>
              <w:br/>
              <w:t> </w:t>
            </w:r>
          </w:p>
        </w:tc>
      </w:tr>
      <w:tr w:rsidR="00953555" w:rsidTr="00953555">
        <w:trPr>
          <w:trHeight w:val="350"/>
        </w:trPr>
        <w:tc>
          <w:tcPr>
            <w:tcW w:w="3536" w:type="dxa"/>
          </w:tcPr>
          <w:p w:rsidR="00953555" w:rsidRDefault="00953555" w:rsidP="00740887">
            <w:pPr>
              <w:pStyle w:val="libPoem"/>
            </w:pPr>
            <w:r>
              <w:rPr>
                <w:rtl/>
              </w:rPr>
              <w:t>وبنت محم</w:t>
            </w:r>
            <w:r w:rsidR="00740887">
              <w:rPr>
                <w:rFonts w:hint="cs"/>
                <w:rtl/>
              </w:rPr>
              <w:t>ّ</w:t>
            </w:r>
            <w:r>
              <w:rPr>
                <w:rtl/>
              </w:rPr>
              <w:t>د س</w:t>
            </w:r>
            <w:r w:rsidR="00740887">
              <w:rPr>
                <w:rFonts w:hint="cs"/>
                <w:rtl/>
              </w:rPr>
              <w:t>َ</w:t>
            </w:r>
            <w:r>
              <w:rPr>
                <w:rtl/>
              </w:rPr>
              <w:t>كني وعرسي</w:t>
            </w:r>
            <w:r w:rsidRPr="00725071">
              <w:rPr>
                <w:rStyle w:val="libPoemTiniChar0"/>
                <w:rtl/>
              </w:rPr>
              <w:br/>
              <w:t> </w:t>
            </w:r>
          </w:p>
        </w:tc>
        <w:tc>
          <w:tcPr>
            <w:tcW w:w="272" w:type="dxa"/>
          </w:tcPr>
          <w:p w:rsidR="00953555" w:rsidRDefault="00953555" w:rsidP="00740887">
            <w:pPr>
              <w:pStyle w:val="libPoem"/>
              <w:rPr>
                <w:rtl/>
              </w:rPr>
            </w:pPr>
          </w:p>
        </w:tc>
        <w:tc>
          <w:tcPr>
            <w:tcW w:w="3502" w:type="dxa"/>
          </w:tcPr>
          <w:p w:rsidR="00953555" w:rsidRDefault="00953555" w:rsidP="00740887">
            <w:pPr>
              <w:pStyle w:val="libPoem"/>
            </w:pPr>
            <w:r>
              <w:rPr>
                <w:rtl/>
              </w:rPr>
              <w:t>منوط لحمها ب</w:t>
            </w:r>
            <w:r w:rsidR="00740887">
              <w:rPr>
                <w:rFonts w:hint="cs"/>
                <w:rtl/>
              </w:rPr>
              <w:t>د</w:t>
            </w:r>
            <w:r>
              <w:rPr>
                <w:rtl/>
              </w:rPr>
              <w:t>مي و</w:t>
            </w:r>
            <w:r w:rsidR="00740887">
              <w:rPr>
                <w:rFonts w:hint="cs"/>
                <w:rtl/>
              </w:rPr>
              <w:t>لح</w:t>
            </w:r>
            <w:r>
              <w:rPr>
                <w:rtl/>
              </w:rPr>
              <w:t>مي</w:t>
            </w:r>
            <w:r w:rsidRPr="00725071">
              <w:rPr>
                <w:rStyle w:val="libPoemTiniChar0"/>
                <w:rtl/>
              </w:rPr>
              <w:br/>
              <w:t> </w:t>
            </w:r>
          </w:p>
        </w:tc>
      </w:tr>
      <w:tr w:rsidR="00953555" w:rsidTr="00953555">
        <w:trPr>
          <w:trHeight w:val="350"/>
        </w:trPr>
        <w:tc>
          <w:tcPr>
            <w:tcW w:w="3536" w:type="dxa"/>
          </w:tcPr>
          <w:p w:rsidR="00953555" w:rsidRDefault="00953555" w:rsidP="00740887">
            <w:pPr>
              <w:pStyle w:val="libPoem"/>
            </w:pPr>
            <w:r>
              <w:rPr>
                <w:rtl/>
              </w:rPr>
              <w:t>سبقتكم إلى الإسلام طر</w:t>
            </w:r>
            <w:r w:rsidR="00740887">
              <w:rPr>
                <w:rFonts w:hint="cs"/>
                <w:rtl/>
              </w:rPr>
              <w:t>ّ</w:t>
            </w:r>
            <w:r>
              <w:rPr>
                <w:rtl/>
              </w:rPr>
              <w:t>ا</w:t>
            </w:r>
            <w:r w:rsidR="00740887">
              <w:rPr>
                <w:rFonts w:hint="cs"/>
                <w:rtl/>
              </w:rPr>
              <w:t>ً</w:t>
            </w:r>
            <w:r w:rsidRPr="00725071">
              <w:rPr>
                <w:rStyle w:val="libPoemTiniChar0"/>
                <w:rtl/>
              </w:rPr>
              <w:br/>
              <w:t> </w:t>
            </w:r>
          </w:p>
        </w:tc>
        <w:tc>
          <w:tcPr>
            <w:tcW w:w="272" w:type="dxa"/>
          </w:tcPr>
          <w:p w:rsidR="00953555" w:rsidRDefault="00953555" w:rsidP="00740887">
            <w:pPr>
              <w:pStyle w:val="libPoem"/>
              <w:rPr>
                <w:rtl/>
              </w:rPr>
            </w:pPr>
          </w:p>
        </w:tc>
        <w:tc>
          <w:tcPr>
            <w:tcW w:w="3502" w:type="dxa"/>
          </w:tcPr>
          <w:p w:rsidR="00953555" w:rsidRDefault="00953555" w:rsidP="00740887">
            <w:pPr>
              <w:pStyle w:val="libPoem"/>
            </w:pPr>
            <w:r>
              <w:rPr>
                <w:rtl/>
              </w:rPr>
              <w:t>غلاما</w:t>
            </w:r>
            <w:r w:rsidR="00740887">
              <w:rPr>
                <w:rFonts w:hint="cs"/>
                <w:rtl/>
              </w:rPr>
              <w:t>ً</w:t>
            </w:r>
            <w:r>
              <w:rPr>
                <w:rtl/>
              </w:rPr>
              <w:t xml:space="preserve"> ما بلغت أوان حلمي</w:t>
            </w:r>
            <w:r w:rsidRPr="00725071">
              <w:rPr>
                <w:rStyle w:val="libPoemTiniChar0"/>
                <w:rtl/>
              </w:rPr>
              <w:br/>
              <w:t> </w:t>
            </w:r>
          </w:p>
        </w:tc>
      </w:tr>
      <w:tr w:rsidR="00953555" w:rsidTr="00953555">
        <w:trPr>
          <w:trHeight w:val="350"/>
        </w:trPr>
        <w:tc>
          <w:tcPr>
            <w:tcW w:w="3536" w:type="dxa"/>
          </w:tcPr>
          <w:p w:rsidR="00953555" w:rsidRDefault="00953555" w:rsidP="00740887">
            <w:pPr>
              <w:pStyle w:val="libPoem"/>
            </w:pPr>
            <w:r>
              <w:rPr>
                <w:rtl/>
              </w:rPr>
              <w:t>وأوجب لي ولايته عليكم</w:t>
            </w:r>
            <w:r w:rsidRPr="00725071">
              <w:rPr>
                <w:rStyle w:val="libPoemTiniChar0"/>
                <w:rtl/>
              </w:rPr>
              <w:br/>
              <w:t> </w:t>
            </w:r>
          </w:p>
        </w:tc>
        <w:tc>
          <w:tcPr>
            <w:tcW w:w="272" w:type="dxa"/>
          </w:tcPr>
          <w:p w:rsidR="00953555" w:rsidRDefault="00953555" w:rsidP="00740887">
            <w:pPr>
              <w:pStyle w:val="libPoem"/>
              <w:rPr>
                <w:rtl/>
              </w:rPr>
            </w:pPr>
          </w:p>
        </w:tc>
        <w:tc>
          <w:tcPr>
            <w:tcW w:w="3502" w:type="dxa"/>
          </w:tcPr>
          <w:p w:rsidR="00953555" w:rsidRDefault="00953555" w:rsidP="00740887">
            <w:pPr>
              <w:pStyle w:val="libPoem"/>
            </w:pPr>
            <w:r>
              <w:rPr>
                <w:rtl/>
              </w:rPr>
              <w:t>رسول الله يوم غدير خم</w:t>
            </w:r>
            <w:r w:rsidR="00740887">
              <w:rPr>
                <w:rFonts w:hint="cs"/>
                <w:rtl/>
              </w:rPr>
              <w:t>ِّ</w:t>
            </w:r>
            <w:r w:rsidRPr="00725071">
              <w:rPr>
                <w:rStyle w:val="libPoemTiniChar0"/>
                <w:rtl/>
              </w:rPr>
              <w:br/>
              <w:t> </w:t>
            </w:r>
          </w:p>
        </w:tc>
      </w:tr>
      <w:tr w:rsidR="00953555" w:rsidTr="00953555">
        <w:tblPrEx>
          <w:tblLook w:val="04A0" w:firstRow="1" w:lastRow="0" w:firstColumn="1" w:lastColumn="0" w:noHBand="0" w:noVBand="1"/>
        </w:tblPrEx>
        <w:trPr>
          <w:trHeight w:val="350"/>
        </w:trPr>
        <w:tc>
          <w:tcPr>
            <w:tcW w:w="3536" w:type="dxa"/>
          </w:tcPr>
          <w:p w:rsidR="00953555" w:rsidRDefault="00953555" w:rsidP="00740887">
            <w:pPr>
              <w:pStyle w:val="libPoem"/>
            </w:pPr>
            <w:r>
              <w:rPr>
                <w:rtl/>
              </w:rPr>
              <w:t>فويل ثمّ ويل ثمّ ويل</w:t>
            </w:r>
            <w:r w:rsidRPr="00725071">
              <w:rPr>
                <w:rStyle w:val="libPoemTiniChar0"/>
                <w:rtl/>
              </w:rPr>
              <w:br/>
              <w:t> </w:t>
            </w:r>
          </w:p>
        </w:tc>
        <w:tc>
          <w:tcPr>
            <w:tcW w:w="272" w:type="dxa"/>
          </w:tcPr>
          <w:p w:rsidR="00953555" w:rsidRDefault="00953555" w:rsidP="00740887">
            <w:pPr>
              <w:pStyle w:val="libPoem"/>
              <w:rPr>
                <w:rtl/>
              </w:rPr>
            </w:pPr>
          </w:p>
        </w:tc>
        <w:tc>
          <w:tcPr>
            <w:tcW w:w="3502" w:type="dxa"/>
          </w:tcPr>
          <w:p w:rsidR="00953555" w:rsidRDefault="00740887" w:rsidP="00740887">
            <w:pPr>
              <w:pStyle w:val="libPoem"/>
            </w:pPr>
            <w:r>
              <w:rPr>
                <w:rtl/>
              </w:rPr>
              <w:t xml:space="preserve">لمن </w:t>
            </w:r>
            <w:r>
              <w:rPr>
                <w:rFonts w:hint="cs"/>
                <w:rtl/>
              </w:rPr>
              <w:t xml:space="preserve">يلقى </w:t>
            </w:r>
            <w:r w:rsidR="00953555">
              <w:rPr>
                <w:rtl/>
              </w:rPr>
              <w:t>الإله غدا</w:t>
            </w:r>
            <w:r>
              <w:rPr>
                <w:rFonts w:hint="cs"/>
                <w:rtl/>
              </w:rPr>
              <w:t>ً</w:t>
            </w:r>
            <w:r w:rsidR="00953555">
              <w:rPr>
                <w:rtl/>
              </w:rPr>
              <w:t xml:space="preserve"> بظلمي</w:t>
            </w:r>
            <w:r w:rsidR="00953555" w:rsidRPr="000B0BDE">
              <w:rPr>
                <w:rStyle w:val="libFootnotenumChar"/>
                <w:rtl/>
              </w:rPr>
              <w:t>(1)</w:t>
            </w:r>
            <w:r w:rsidR="00953555" w:rsidRPr="00725071">
              <w:rPr>
                <w:rStyle w:val="libPoemTiniChar0"/>
                <w:rtl/>
              </w:rPr>
              <w:br/>
              <w:t> </w:t>
            </w:r>
          </w:p>
        </w:tc>
      </w:tr>
    </w:tbl>
    <w:p w:rsidR="008406C4" w:rsidRDefault="006F739F" w:rsidP="00740887">
      <w:pPr>
        <w:pStyle w:val="libNormal"/>
        <w:rPr>
          <w:rtl/>
        </w:rPr>
      </w:pPr>
      <w:r>
        <w:rPr>
          <w:rtl/>
        </w:rPr>
        <w:t>ونقل الطبري في تاريخه: 2/ 241 والترمذي في الجامع: 2 ص 215 والإمام أحمد في مسنده: 4/ 368 وابن ال</w:t>
      </w:r>
      <w:r w:rsidR="00740887">
        <w:rPr>
          <w:rFonts w:hint="cs"/>
          <w:rtl/>
        </w:rPr>
        <w:t>أ</w:t>
      </w:r>
      <w:r>
        <w:rPr>
          <w:rtl/>
        </w:rPr>
        <w:t>ثير في تاريخه الكامل: 2/22 والحاكم في المستدرك: 4/336 ومحمد بن يوسف</w:t>
      </w:r>
    </w:p>
    <w:p w:rsidR="006F739F" w:rsidRDefault="006F739F" w:rsidP="006F739F">
      <w:pPr>
        <w:pStyle w:val="libLine"/>
      </w:pPr>
      <w:r>
        <w:rPr>
          <w:rtl/>
        </w:rPr>
        <w:t>____________________</w:t>
      </w:r>
    </w:p>
    <w:p w:rsidR="008406C4" w:rsidRDefault="006F739F" w:rsidP="00740887">
      <w:pPr>
        <w:pStyle w:val="libFootnote0"/>
        <w:rPr>
          <w:rtl/>
        </w:rPr>
      </w:pPr>
      <w:r>
        <w:rPr>
          <w:rtl/>
        </w:rPr>
        <w:t>1) قال الحافظ سليمان الحنفي في ينابيع المود</w:t>
      </w:r>
      <w:r w:rsidR="00740887">
        <w:rPr>
          <w:rFonts w:hint="cs"/>
          <w:rtl/>
        </w:rPr>
        <w:t>ّ</w:t>
      </w:r>
      <w:r>
        <w:rPr>
          <w:rtl/>
        </w:rPr>
        <w:t xml:space="preserve">ة، الفصل الرابع: </w:t>
      </w:r>
      <w:r w:rsidR="00FA5570">
        <w:rPr>
          <w:rtl/>
        </w:rPr>
        <w:t>ولمـّا</w:t>
      </w:r>
      <w:r>
        <w:rPr>
          <w:rtl/>
        </w:rPr>
        <w:t xml:space="preserve"> وصل إلى علي</w:t>
      </w:r>
      <w:r w:rsidR="00740887">
        <w:rPr>
          <w:rFonts w:hint="cs"/>
          <w:rtl/>
        </w:rPr>
        <w:t>ٍّ</w:t>
      </w:r>
      <w:r>
        <w:rPr>
          <w:rtl/>
        </w:rPr>
        <w:t xml:space="preserve"> </w:t>
      </w:r>
      <w:r w:rsidRPr="00740887">
        <w:rPr>
          <w:rStyle w:val="libFootnoteAlaemChar"/>
          <w:rtl/>
        </w:rPr>
        <w:t>عليه‌السلام</w:t>
      </w:r>
      <w:r>
        <w:rPr>
          <w:rtl/>
        </w:rPr>
        <w:t xml:space="preserve"> </w:t>
      </w:r>
      <w:r w:rsidR="00740887">
        <w:rPr>
          <w:rFonts w:hint="cs"/>
          <w:rtl/>
        </w:rPr>
        <w:t>أ</w:t>
      </w:r>
      <w:r>
        <w:rPr>
          <w:rtl/>
        </w:rPr>
        <w:t>ن</w:t>
      </w:r>
      <w:r w:rsidR="00740887">
        <w:rPr>
          <w:rFonts w:hint="cs"/>
          <w:rtl/>
        </w:rPr>
        <w:t>ّ</w:t>
      </w:r>
      <w:r>
        <w:rPr>
          <w:rtl/>
        </w:rPr>
        <w:t xml:space="preserve"> معاوية افتخر بملك الشام، قال لغلامه: اكتب ما </w:t>
      </w:r>
      <w:r w:rsidR="00740887">
        <w:rPr>
          <w:rFonts w:hint="cs"/>
          <w:rtl/>
        </w:rPr>
        <w:t>اُ</w:t>
      </w:r>
      <w:r>
        <w:rPr>
          <w:rtl/>
        </w:rPr>
        <w:t>ملي، فأنشد:</w:t>
      </w:r>
    </w:p>
    <w:tbl>
      <w:tblPr>
        <w:tblStyle w:val="TableGrid"/>
        <w:bidiVisual/>
        <w:tblW w:w="4562" w:type="pct"/>
        <w:tblInd w:w="384" w:type="dxa"/>
        <w:tblLook w:val="01E0" w:firstRow="1" w:lastRow="1" w:firstColumn="1" w:lastColumn="1" w:noHBand="0" w:noVBand="0"/>
      </w:tblPr>
      <w:tblGrid>
        <w:gridCol w:w="3535"/>
        <w:gridCol w:w="272"/>
        <w:gridCol w:w="3503"/>
      </w:tblGrid>
      <w:tr w:rsidR="00740887" w:rsidTr="00740887">
        <w:trPr>
          <w:trHeight w:val="350"/>
        </w:trPr>
        <w:tc>
          <w:tcPr>
            <w:tcW w:w="3920" w:type="dxa"/>
            <w:shd w:val="clear" w:color="auto" w:fill="auto"/>
          </w:tcPr>
          <w:p w:rsidR="00740887" w:rsidRDefault="00740887" w:rsidP="00740887">
            <w:pPr>
              <w:pStyle w:val="libPoemFootnote"/>
            </w:pPr>
            <w:r>
              <w:rPr>
                <w:rtl/>
              </w:rPr>
              <w:t>محم</w:t>
            </w:r>
            <w:r>
              <w:rPr>
                <w:rFonts w:hint="cs"/>
                <w:rtl/>
              </w:rPr>
              <w:t>ّ</w:t>
            </w:r>
            <w:r>
              <w:rPr>
                <w:rtl/>
              </w:rPr>
              <w:t>د النبي أخي وصهري</w:t>
            </w:r>
            <w:r w:rsidRPr="00725071">
              <w:rPr>
                <w:rStyle w:val="libPoemTiniChar0"/>
                <w:rtl/>
              </w:rPr>
              <w:br/>
              <w:t> </w:t>
            </w:r>
          </w:p>
        </w:tc>
        <w:tc>
          <w:tcPr>
            <w:tcW w:w="279" w:type="dxa"/>
            <w:shd w:val="clear" w:color="auto" w:fill="auto"/>
          </w:tcPr>
          <w:p w:rsidR="00740887" w:rsidRDefault="00740887" w:rsidP="00740887">
            <w:pPr>
              <w:pStyle w:val="libPoemFootnote"/>
              <w:rPr>
                <w:rtl/>
              </w:rPr>
            </w:pPr>
          </w:p>
        </w:tc>
        <w:tc>
          <w:tcPr>
            <w:tcW w:w="3881" w:type="dxa"/>
            <w:shd w:val="clear" w:color="auto" w:fill="auto"/>
          </w:tcPr>
          <w:p w:rsidR="00740887" w:rsidRDefault="00740887" w:rsidP="00740887">
            <w:pPr>
              <w:pStyle w:val="libPoemFootnote"/>
            </w:pPr>
            <w:r>
              <w:rPr>
                <w:rtl/>
              </w:rPr>
              <w:t>وحمزة سي</w:t>
            </w:r>
            <w:r>
              <w:rPr>
                <w:rFonts w:hint="cs"/>
                <w:rtl/>
              </w:rPr>
              <w:t>ّ</w:t>
            </w:r>
            <w:r>
              <w:rPr>
                <w:rtl/>
              </w:rPr>
              <w:t>د الشهداء عم</w:t>
            </w:r>
            <w:r>
              <w:rPr>
                <w:rFonts w:hint="cs"/>
                <w:rtl/>
              </w:rPr>
              <w:t>ّ</w:t>
            </w:r>
            <w:r>
              <w:rPr>
                <w:rtl/>
              </w:rPr>
              <w:t>ي</w:t>
            </w:r>
            <w:r w:rsidRPr="00725071">
              <w:rPr>
                <w:rStyle w:val="libPoemTiniChar0"/>
                <w:rtl/>
              </w:rPr>
              <w:br/>
              <w:t> </w:t>
            </w:r>
          </w:p>
        </w:tc>
      </w:tr>
    </w:tbl>
    <w:p w:rsidR="006F739F" w:rsidRDefault="006F739F" w:rsidP="006F739F">
      <w:pPr>
        <w:pStyle w:val="libFootnote0"/>
      </w:pPr>
      <w:r>
        <w:rPr>
          <w:rtl/>
        </w:rPr>
        <w:t>..... إلى آخره</w:t>
      </w:r>
    </w:p>
    <w:p w:rsidR="00740887" w:rsidRDefault="006F739F" w:rsidP="00740887">
      <w:pPr>
        <w:pStyle w:val="libFootnote0"/>
        <w:rPr>
          <w:rtl/>
        </w:rPr>
      </w:pPr>
      <w:r>
        <w:rPr>
          <w:rtl/>
        </w:rPr>
        <w:t>وبعد ذكره الأبيات قال: قال البيهقي:</w:t>
      </w:r>
    </w:p>
    <w:p w:rsidR="008406C4" w:rsidRDefault="00740887" w:rsidP="00740887">
      <w:pPr>
        <w:pStyle w:val="libFootnote0"/>
        <w:rPr>
          <w:rtl/>
        </w:rPr>
      </w:pPr>
      <w:r>
        <w:rPr>
          <w:rFonts w:hint="cs"/>
          <w:rtl/>
        </w:rPr>
        <w:t>إ</w:t>
      </w:r>
      <w:r w:rsidR="006F739F">
        <w:rPr>
          <w:rtl/>
        </w:rPr>
        <w:t>ن</w:t>
      </w:r>
      <w:r>
        <w:rPr>
          <w:rFonts w:hint="cs"/>
          <w:rtl/>
        </w:rPr>
        <w:t>ّ</w:t>
      </w:r>
      <w:r w:rsidR="006F739F">
        <w:rPr>
          <w:rtl/>
        </w:rPr>
        <w:t xml:space="preserve"> هذا الشعر مم</w:t>
      </w:r>
      <w:r>
        <w:rPr>
          <w:rFonts w:hint="cs"/>
          <w:rtl/>
        </w:rPr>
        <w:t>ّ</w:t>
      </w:r>
      <w:r w:rsidR="006F739F">
        <w:rPr>
          <w:rtl/>
        </w:rPr>
        <w:t>ا يجب على كل</w:t>
      </w:r>
      <w:r>
        <w:rPr>
          <w:rFonts w:hint="cs"/>
          <w:rtl/>
        </w:rPr>
        <w:t>ّ</w:t>
      </w:r>
      <w:r w:rsidR="006F739F">
        <w:rPr>
          <w:rtl/>
        </w:rPr>
        <w:t xml:space="preserve"> مؤمن أن يحفظه ليعلم مفاخر علي</w:t>
      </w:r>
      <w:r>
        <w:rPr>
          <w:rFonts w:hint="cs"/>
          <w:rtl/>
        </w:rPr>
        <w:t>ّ</w:t>
      </w:r>
      <w:r w:rsidR="006F739F">
        <w:rPr>
          <w:rtl/>
        </w:rPr>
        <w:t xml:space="preserve"> </w:t>
      </w:r>
      <w:r w:rsidR="006F739F" w:rsidRPr="00740887">
        <w:rPr>
          <w:rStyle w:val="libFootnoteAlaemChar"/>
          <w:rtl/>
        </w:rPr>
        <w:t>عليه‌السلام</w:t>
      </w:r>
      <w:r w:rsidR="006F739F">
        <w:rPr>
          <w:rtl/>
        </w:rPr>
        <w:t xml:space="preserve"> في ال</w:t>
      </w:r>
      <w:r>
        <w:rPr>
          <w:rFonts w:hint="cs"/>
          <w:rtl/>
        </w:rPr>
        <w:t>إ</w:t>
      </w:r>
      <w:r w:rsidR="006F739F">
        <w:rPr>
          <w:rtl/>
        </w:rPr>
        <w:t>سلام.</w:t>
      </w:r>
    </w:p>
    <w:p w:rsidR="006F739F" w:rsidRDefault="006F739F" w:rsidP="00740887">
      <w:pPr>
        <w:pStyle w:val="libFootnoteLeft"/>
      </w:pPr>
      <w:r>
        <w:rPr>
          <w:rtl/>
        </w:rPr>
        <w:t>«المترجم»</w:t>
      </w:r>
    </w:p>
    <w:p w:rsidR="006F739F" w:rsidRDefault="006F739F" w:rsidP="00D96FAA">
      <w:pPr>
        <w:pStyle w:val="libNormal"/>
      </w:pPr>
      <w:r>
        <w:rPr>
          <w:rtl/>
        </w:rPr>
        <w:br w:type="page"/>
      </w:r>
    </w:p>
    <w:p w:rsidR="008406C4" w:rsidRDefault="006F739F" w:rsidP="00740887">
      <w:pPr>
        <w:pStyle w:val="libNormal0"/>
        <w:rPr>
          <w:rtl/>
        </w:rPr>
      </w:pPr>
      <w:r>
        <w:rPr>
          <w:rtl/>
        </w:rPr>
        <w:lastRenderedPageBreak/>
        <w:t>القرشي الكنجي في كفاية الطالب: الباب الخامس والعشرون، وغيرهم من علمائكم الثقات رووا بإسنادهم عن ابن عب</w:t>
      </w:r>
      <w:r w:rsidR="00740887">
        <w:rPr>
          <w:rFonts w:hint="cs"/>
          <w:rtl/>
        </w:rPr>
        <w:t>ّ</w:t>
      </w:r>
      <w:r>
        <w:rPr>
          <w:rtl/>
        </w:rPr>
        <w:t>اس: أو</w:t>
      </w:r>
      <w:r w:rsidR="00740887">
        <w:rPr>
          <w:rFonts w:hint="cs"/>
          <w:rtl/>
        </w:rPr>
        <w:t>ّ</w:t>
      </w:r>
      <w:r>
        <w:rPr>
          <w:rtl/>
        </w:rPr>
        <w:t>ل من صل</w:t>
      </w:r>
      <w:r w:rsidR="00740887">
        <w:rPr>
          <w:rFonts w:hint="cs"/>
          <w:rtl/>
        </w:rPr>
        <w:t>ّ</w:t>
      </w:r>
      <w:r>
        <w:rPr>
          <w:rtl/>
        </w:rPr>
        <w:t>ى علي</w:t>
      </w:r>
      <w:r w:rsidR="00740887">
        <w:rPr>
          <w:rFonts w:hint="cs"/>
          <w:rtl/>
        </w:rPr>
        <w:t>ّ</w:t>
      </w:r>
      <w:r>
        <w:rPr>
          <w:rtl/>
        </w:rPr>
        <w:t xml:space="preserve"> بن أبي طالب </w:t>
      </w:r>
      <w:r w:rsidRPr="005E607E">
        <w:rPr>
          <w:rStyle w:val="libAlaemChar"/>
          <w:rtl/>
        </w:rPr>
        <w:t>عليه‌السلام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740887">
      <w:pPr>
        <w:pStyle w:val="libFootnote0"/>
        <w:rPr>
          <w:rtl/>
        </w:rPr>
      </w:pPr>
      <w:r>
        <w:rPr>
          <w:rtl/>
        </w:rPr>
        <w:t>1) روى العل</w:t>
      </w:r>
      <w:r w:rsidR="00D776DE">
        <w:rPr>
          <w:rFonts w:hint="cs"/>
          <w:rtl/>
        </w:rPr>
        <w:t>ّ</w:t>
      </w:r>
      <w:r>
        <w:rPr>
          <w:rtl/>
        </w:rPr>
        <w:t>امة الكنجي الشافعي في «كفاية الطالب» في الباب الخامس والعشرون ب</w:t>
      </w:r>
      <w:r w:rsidR="00740887">
        <w:rPr>
          <w:rFonts w:hint="cs"/>
          <w:rtl/>
        </w:rPr>
        <w:t>إ</w:t>
      </w:r>
      <w:r>
        <w:rPr>
          <w:rtl/>
        </w:rPr>
        <w:t>سناده عن ابن عب</w:t>
      </w:r>
      <w:r w:rsidR="00740887">
        <w:rPr>
          <w:rFonts w:hint="cs"/>
          <w:rtl/>
        </w:rPr>
        <w:t>ّ</w:t>
      </w:r>
      <w:r>
        <w:rPr>
          <w:rtl/>
        </w:rPr>
        <w:t>اس، قال: «</w:t>
      </w:r>
      <w:r w:rsidR="00740887">
        <w:rPr>
          <w:rFonts w:hint="cs"/>
          <w:rtl/>
        </w:rPr>
        <w:t>أ</w:t>
      </w:r>
      <w:r>
        <w:rPr>
          <w:rtl/>
        </w:rPr>
        <w:t>و</w:t>
      </w:r>
      <w:r w:rsidR="00740887">
        <w:rPr>
          <w:rFonts w:hint="cs"/>
          <w:rtl/>
        </w:rPr>
        <w:t>ّ</w:t>
      </w:r>
      <w:r>
        <w:rPr>
          <w:rtl/>
        </w:rPr>
        <w:t xml:space="preserve">ل من </w:t>
      </w:r>
      <w:r w:rsidR="00740887">
        <w:rPr>
          <w:rFonts w:hint="cs"/>
          <w:rtl/>
        </w:rPr>
        <w:t xml:space="preserve">صلّى </w:t>
      </w:r>
      <w:r>
        <w:rPr>
          <w:rtl/>
        </w:rPr>
        <w:t>علي</w:t>
      </w:r>
      <w:r w:rsidR="00740887">
        <w:rPr>
          <w:rFonts w:hint="cs"/>
          <w:rtl/>
        </w:rPr>
        <w:t>ُّ</w:t>
      </w:r>
      <w:r>
        <w:rPr>
          <w:rtl/>
        </w:rPr>
        <w:t xml:space="preserve"> </w:t>
      </w:r>
      <w:r w:rsidRPr="00740887">
        <w:rPr>
          <w:rStyle w:val="libFootnoteAlaemChar"/>
          <w:rtl/>
        </w:rPr>
        <w:t>عليه‌السلام</w:t>
      </w:r>
      <w:r>
        <w:rPr>
          <w:rtl/>
        </w:rPr>
        <w:t>» ث</w:t>
      </w:r>
      <w:r w:rsidR="00740887">
        <w:rPr>
          <w:rFonts w:hint="cs"/>
          <w:rtl/>
        </w:rPr>
        <w:t>مّ</w:t>
      </w:r>
      <w:r>
        <w:rPr>
          <w:rtl/>
        </w:rPr>
        <w:t xml:space="preserve"> نقل اختلاف الاقوال في ذلك وخ</w:t>
      </w:r>
      <w:r w:rsidR="00740887">
        <w:rPr>
          <w:rFonts w:hint="cs"/>
          <w:rtl/>
        </w:rPr>
        <w:t>َ</w:t>
      </w:r>
      <w:r>
        <w:rPr>
          <w:rtl/>
        </w:rPr>
        <w:t>ص</w:t>
      </w:r>
      <w:r w:rsidR="00740887">
        <w:rPr>
          <w:rFonts w:hint="cs"/>
          <w:rtl/>
        </w:rPr>
        <w:t>َ</w:t>
      </w:r>
      <w:r>
        <w:rPr>
          <w:rtl/>
        </w:rPr>
        <w:t>م النزاع بقوله: والمختار من الرويات عندي قول ابن عب</w:t>
      </w:r>
      <w:r w:rsidR="00740887">
        <w:rPr>
          <w:rFonts w:hint="cs"/>
          <w:rtl/>
        </w:rPr>
        <w:t>ّ</w:t>
      </w:r>
      <w:r>
        <w:rPr>
          <w:rtl/>
        </w:rPr>
        <w:t>اس، ويدل</w:t>
      </w:r>
      <w:r w:rsidR="00740887">
        <w:rPr>
          <w:rFonts w:hint="cs"/>
          <w:rtl/>
        </w:rPr>
        <w:t>َ</w:t>
      </w:r>
      <w:r>
        <w:rPr>
          <w:rtl/>
        </w:rPr>
        <w:t xml:space="preserve"> عليه قول عبد الرحمن بن جعل الجمحي حين بويع علي</w:t>
      </w:r>
      <w:r w:rsidR="00740887">
        <w:rPr>
          <w:rFonts w:hint="cs"/>
          <w:rtl/>
        </w:rPr>
        <w:t>ّ</w:t>
      </w:r>
      <w:r>
        <w:rPr>
          <w:rtl/>
        </w:rPr>
        <w:t xml:space="preserve"> </w:t>
      </w:r>
      <w:r w:rsidRPr="00740887">
        <w:rPr>
          <w:rStyle w:val="libFootnoteAlaemChar"/>
          <w:rtl/>
        </w:rPr>
        <w:t>عليه‌السلام</w:t>
      </w:r>
      <w:r>
        <w:rPr>
          <w:rtl/>
        </w:rPr>
        <w:t>، قال:</w:t>
      </w:r>
    </w:p>
    <w:tbl>
      <w:tblPr>
        <w:tblStyle w:val="TableGrid"/>
        <w:bidiVisual/>
        <w:tblW w:w="4562" w:type="pct"/>
        <w:tblInd w:w="384" w:type="dxa"/>
        <w:tblLook w:val="01E0" w:firstRow="1" w:lastRow="1" w:firstColumn="1" w:lastColumn="1" w:noHBand="0" w:noVBand="0"/>
      </w:tblPr>
      <w:tblGrid>
        <w:gridCol w:w="3541"/>
        <w:gridCol w:w="272"/>
        <w:gridCol w:w="3497"/>
      </w:tblGrid>
      <w:tr w:rsidR="00740887" w:rsidTr="00740887">
        <w:trPr>
          <w:trHeight w:val="350"/>
        </w:trPr>
        <w:tc>
          <w:tcPr>
            <w:tcW w:w="3920" w:type="dxa"/>
            <w:shd w:val="clear" w:color="auto" w:fill="auto"/>
          </w:tcPr>
          <w:p w:rsidR="00740887" w:rsidRDefault="00740887" w:rsidP="004332E7">
            <w:pPr>
              <w:pStyle w:val="libPoemFootnote"/>
            </w:pPr>
            <w:r>
              <w:rPr>
                <w:rtl/>
              </w:rPr>
              <w:t>لعمري لقد بايعتم ذا حفيظة</w:t>
            </w:r>
            <w:r w:rsidRPr="00725071">
              <w:rPr>
                <w:rStyle w:val="libPoemTiniChar0"/>
                <w:rtl/>
              </w:rPr>
              <w:br/>
              <w:t> </w:t>
            </w:r>
          </w:p>
        </w:tc>
        <w:tc>
          <w:tcPr>
            <w:tcW w:w="279" w:type="dxa"/>
            <w:shd w:val="clear" w:color="auto" w:fill="auto"/>
          </w:tcPr>
          <w:p w:rsidR="00740887" w:rsidRDefault="00740887" w:rsidP="004332E7">
            <w:pPr>
              <w:pStyle w:val="libPoemFootnote"/>
              <w:rPr>
                <w:rtl/>
              </w:rPr>
            </w:pPr>
          </w:p>
        </w:tc>
        <w:tc>
          <w:tcPr>
            <w:tcW w:w="3881" w:type="dxa"/>
            <w:shd w:val="clear" w:color="auto" w:fill="auto"/>
          </w:tcPr>
          <w:p w:rsidR="00740887" w:rsidRDefault="00740887" w:rsidP="004332E7">
            <w:pPr>
              <w:pStyle w:val="libPoemFootnote"/>
            </w:pPr>
            <w:r>
              <w:rPr>
                <w:rtl/>
              </w:rPr>
              <w:t>على الدين معروف العفاف موف</w:t>
            </w:r>
            <w:r w:rsidR="004332E7">
              <w:rPr>
                <w:rFonts w:hint="cs"/>
                <w:rtl/>
              </w:rPr>
              <w:t>ّ</w:t>
            </w:r>
            <w:r>
              <w:rPr>
                <w:rtl/>
              </w:rPr>
              <w:t>قا</w:t>
            </w:r>
            <w:r w:rsidRPr="00725071">
              <w:rPr>
                <w:rStyle w:val="libPoemTiniChar0"/>
                <w:rtl/>
              </w:rPr>
              <w:br/>
              <w:t> </w:t>
            </w:r>
          </w:p>
        </w:tc>
      </w:tr>
      <w:tr w:rsidR="00740887" w:rsidTr="00740887">
        <w:trPr>
          <w:trHeight w:val="350"/>
        </w:trPr>
        <w:tc>
          <w:tcPr>
            <w:tcW w:w="3920" w:type="dxa"/>
          </w:tcPr>
          <w:p w:rsidR="00740887" w:rsidRDefault="00740887" w:rsidP="004332E7">
            <w:pPr>
              <w:pStyle w:val="libPoemFootnote"/>
            </w:pPr>
            <w:r>
              <w:rPr>
                <w:rtl/>
              </w:rPr>
              <w:t>عفيفا</w:t>
            </w:r>
            <w:r w:rsidR="004332E7">
              <w:rPr>
                <w:rFonts w:hint="cs"/>
                <w:rtl/>
              </w:rPr>
              <w:t>ً</w:t>
            </w:r>
            <w:r>
              <w:rPr>
                <w:rtl/>
              </w:rPr>
              <w:t xml:space="preserve"> عن الفحشاء ابيض ماجدا</w:t>
            </w:r>
            <w:r w:rsidR="004332E7">
              <w:rPr>
                <w:rFonts w:hint="cs"/>
                <w:rtl/>
              </w:rPr>
              <w:t>ً</w:t>
            </w:r>
            <w:r w:rsidRPr="00725071">
              <w:rPr>
                <w:rStyle w:val="libPoemTiniChar0"/>
                <w:rtl/>
              </w:rPr>
              <w:br/>
              <w:t> </w:t>
            </w:r>
          </w:p>
        </w:tc>
        <w:tc>
          <w:tcPr>
            <w:tcW w:w="279" w:type="dxa"/>
          </w:tcPr>
          <w:p w:rsidR="00740887" w:rsidRDefault="00740887" w:rsidP="004332E7">
            <w:pPr>
              <w:pStyle w:val="libPoemFootnote"/>
              <w:rPr>
                <w:rtl/>
              </w:rPr>
            </w:pPr>
          </w:p>
        </w:tc>
        <w:tc>
          <w:tcPr>
            <w:tcW w:w="3881" w:type="dxa"/>
          </w:tcPr>
          <w:p w:rsidR="00740887" w:rsidRDefault="00740887" w:rsidP="004332E7">
            <w:pPr>
              <w:pStyle w:val="libPoemFootnote"/>
            </w:pPr>
            <w:r>
              <w:rPr>
                <w:rtl/>
              </w:rPr>
              <w:t>صدوقا</w:t>
            </w:r>
            <w:r w:rsidR="004332E7">
              <w:rPr>
                <w:rFonts w:hint="cs"/>
                <w:rtl/>
              </w:rPr>
              <w:t>ً</w:t>
            </w:r>
            <w:r>
              <w:rPr>
                <w:rtl/>
              </w:rPr>
              <w:t xml:space="preserve"> وللجب</w:t>
            </w:r>
            <w:r w:rsidR="004332E7">
              <w:rPr>
                <w:rFonts w:hint="cs"/>
                <w:rtl/>
              </w:rPr>
              <w:t>ّ</w:t>
            </w:r>
            <w:r>
              <w:rPr>
                <w:rtl/>
              </w:rPr>
              <w:t>ار قدما</w:t>
            </w:r>
            <w:r w:rsidR="004332E7">
              <w:rPr>
                <w:rFonts w:hint="cs"/>
                <w:rtl/>
              </w:rPr>
              <w:t>ً</w:t>
            </w:r>
            <w:r>
              <w:rPr>
                <w:rtl/>
              </w:rPr>
              <w:t xml:space="preserve"> مصد</w:t>
            </w:r>
            <w:r w:rsidR="004332E7">
              <w:rPr>
                <w:rFonts w:hint="cs"/>
                <w:rtl/>
              </w:rPr>
              <w:t>ّ</w:t>
            </w:r>
            <w:r>
              <w:rPr>
                <w:rtl/>
              </w:rPr>
              <w:t>قا</w:t>
            </w:r>
            <w:r w:rsidRPr="00725071">
              <w:rPr>
                <w:rStyle w:val="libPoemTiniChar0"/>
                <w:rtl/>
              </w:rPr>
              <w:br/>
              <w:t> </w:t>
            </w:r>
          </w:p>
        </w:tc>
      </w:tr>
      <w:tr w:rsidR="00740887" w:rsidTr="00740887">
        <w:trPr>
          <w:trHeight w:val="350"/>
        </w:trPr>
        <w:tc>
          <w:tcPr>
            <w:tcW w:w="3920" w:type="dxa"/>
          </w:tcPr>
          <w:p w:rsidR="00740887" w:rsidRDefault="00740887" w:rsidP="004332E7">
            <w:pPr>
              <w:pStyle w:val="libPoemFootnote"/>
            </w:pPr>
            <w:r>
              <w:rPr>
                <w:rtl/>
              </w:rPr>
              <w:t>أبا حسن فارضوا به وتمس</w:t>
            </w:r>
            <w:r w:rsidR="004332E7">
              <w:rPr>
                <w:rFonts w:hint="cs"/>
                <w:rtl/>
              </w:rPr>
              <w:t>ّ</w:t>
            </w:r>
            <w:r>
              <w:rPr>
                <w:rtl/>
              </w:rPr>
              <w:t>كوا</w:t>
            </w:r>
            <w:r w:rsidRPr="00725071">
              <w:rPr>
                <w:rStyle w:val="libPoemTiniChar0"/>
                <w:rtl/>
              </w:rPr>
              <w:br/>
              <w:t> </w:t>
            </w:r>
          </w:p>
        </w:tc>
        <w:tc>
          <w:tcPr>
            <w:tcW w:w="279" w:type="dxa"/>
          </w:tcPr>
          <w:p w:rsidR="00740887" w:rsidRDefault="00740887" w:rsidP="004332E7">
            <w:pPr>
              <w:pStyle w:val="libPoemFootnote"/>
              <w:rPr>
                <w:rtl/>
              </w:rPr>
            </w:pPr>
          </w:p>
        </w:tc>
        <w:tc>
          <w:tcPr>
            <w:tcW w:w="3881" w:type="dxa"/>
          </w:tcPr>
          <w:p w:rsidR="00740887" w:rsidRDefault="00740887" w:rsidP="004332E7">
            <w:pPr>
              <w:pStyle w:val="libPoemFootnote"/>
            </w:pPr>
            <w:r>
              <w:rPr>
                <w:rtl/>
              </w:rPr>
              <w:t>فليس لمن فيه يرى العيب منطقا</w:t>
            </w:r>
            <w:r w:rsidRPr="00725071">
              <w:rPr>
                <w:rStyle w:val="libPoemTiniChar0"/>
                <w:rtl/>
              </w:rPr>
              <w:br/>
              <w:t> </w:t>
            </w:r>
          </w:p>
        </w:tc>
      </w:tr>
      <w:tr w:rsidR="00740887" w:rsidTr="00740887">
        <w:trPr>
          <w:trHeight w:val="350"/>
        </w:trPr>
        <w:tc>
          <w:tcPr>
            <w:tcW w:w="3920" w:type="dxa"/>
          </w:tcPr>
          <w:p w:rsidR="00740887" w:rsidRDefault="00740887" w:rsidP="004332E7">
            <w:pPr>
              <w:pStyle w:val="libPoemFootnote"/>
            </w:pPr>
            <w:r>
              <w:rPr>
                <w:rtl/>
              </w:rPr>
              <w:t>علي</w:t>
            </w:r>
            <w:r w:rsidR="004332E7">
              <w:rPr>
                <w:rFonts w:hint="cs"/>
                <w:rtl/>
              </w:rPr>
              <w:t>ٌّ</w:t>
            </w:r>
            <w:r>
              <w:rPr>
                <w:rtl/>
              </w:rPr>
              <w:t xml:space="preserve"> وصي</w:t>
            </w:r>
            <w:r w:rsidR="004332E7">
              <w:rPr>
                <w:rFonts w:hint="cs"/>
                <w:rtl/>
              </w:rPr>
              <w:t>ّ</w:t>
            </w:r>
            <w:r>
              <w:rPr>
                <w:rtl/>
              </w:rPr>
              <w:t xml:space="preserve"> المصطفى و ابن عم</w:t>
            </w:r>
            <w:r w:rsidR="004332E7">
              <w:rPr>
                <w:rFonts w:hint="cs"/>
                <w:rtl/>
              </w:rPr>
              <w:t>ّ</w:t>
            </w:r>
            <w:r>
              <w:rPr>
                <w:rtl/>
              </w:rPr>
              <w:t>ه</w:t>
            </w:r>
            <w:r w:rsidRPr="00725071">
              <w:rPr>
                <w:rStyle w:val="libPoemTiniChar0"/>
                <w:rtl/>
              </w:rPr>
              <w:br/>
              <w:t> </w:t>
            </w:r>
          </w:p>
        </w:tc>
        <w:tc>
          <w:tcPr>
            <w:tcW w:w="279" w:type="dxa"/>
          </w:tcPr>
          <w:p w:rsidR="00740887" w:rsidRDefault="00740887" w:rsidP="004332E7">
            <w:pPr>
              <w:pStyle w:val="libPoemFootnote"/>
              <w:rPr>
                <w:rtl/>
              </w:rPr>
            </w:pPr>
          </w:p>
        </w:tc>
        <w:tc>
          <w:tcPr>
            <w:tcW w:w="3881" w:type="dxa"/>
          </w:tcPr>
          <w:p w:rsidR="00740887" w:rsidRDefault="00740887" w:rsidP="004332E7">
            <w:pPr>
              <w:pStyle w:val="libPoemFootnote"/>
            </w:pPr>
            <w:r>
              <w:rPr>
                <w:rtl/>
              </w:rPr>
              <w:t>وأو</w:t>
            </w:r>
            <w:r w:rsidR="004332E7">
              <w:rPr>
                <w:rFonts w:hint="cs"/>
                <w:rtl/>
              </w:rPr>
              <w:t>ّ</w:t>
            </w:r>
            <w:r>
              <w:rPr>
                <w:rtl/>
              </w:rPr>
              <w:t>ل من صل</w:t>
            </w:r>
            <w:r w:rsidR="004332E7">
              <w:rPr>
                <w:rFonts w:hint="cs"/>
                <w:rtl/>
              </w:rPr>
              <w:t>ّ</w:t>
            </w:r>
            <w:r>
              <w:rPr>
                <w:rtl/>
              </w:rPr>
              <w:t xml:space="preserve">ى </w:t>
            </w:r>
            <w:r w:rsidR="004332E7">
              <w:rPr>
                <w:rFonts w:hint="cs"/>
                <w:rtl/>
              </w:rPr>
              <w:t>لذي العرش</w:t>
            </w:r>
            <w:r>
              <w:rPr>
                <w:rtl/>
              </w:rPr>
              <w:t xml:space="preserve"> و الت</w:t>
            </w:r>
            <w:r w:rsidR="004332E7">
              <w:rPr>
                <w:rFonts w:hint="cs"/>
                <w:rtl/>
              </w:rPr>
              <w:t>ّ</w:t>
            </w:r>
            <w:r>
              <w:rPr>
                <w:rtl/>
              </w:rPr>
              <w:t>قى</w:t>
            </w:r>
            <w:r w:rsidRPr="00725071">
              <w:rPr>
                <w:rStyle w:val="libPoemTiniChar0"/>
                <w:rtl/>
              </w:rPr>
              <w:br/>
              <w:t> </w:t>
            </w:r>
          </w:p>
        </w:tc>
      </w:tr>
    </w:tbl>
    <w:p w:rsidR="008406C4" w:rsidRDefault="006F739F" w:rsidP="006F739F">
      <w:pPr>
        <w:pStyle w:val="libFootnote0"/>
        <w:rPr>
          <w:rtl/>
        </w:rPr>
      </w:pPr>
      <w:r>
        <w:rPr>
          <w:rtl/>
        </w:rPr>
        <w:t>وقال الفضل بن العباس في قصيدة له:</w:t>
      </w:r>
    </w:p>
    <w:tbl>
      <w:tblPr>
        <w:tblStyle w:val="TableGrid"/>
        <w:bidiVisual/>
        <w:tblW w:w="4562" w:type="pct"/>
        <w:tblInd w:w="384" w:type="dxa"/>
        <w:tblLook w:val="01E0" w:firstRow="1" w:lastRow="1" w:firstColumn="1" w:lastColumn="1" w:noHBand="0" w:noVBand="0"/>
      </w:tblPr>
      <w:tblGrid>
        <w:gridCol w:w="3535"/>
        <w:gridCol w:w="272"/>
        <w:gridCol w:w="3503"/>
      </w:tblGrid>
      <w:tr w:rsidR="004332E7" w:rsidTr="00DF11FB">
        <w:trPr>
          <w:trHeight w:val="350"/>
        </w:trPr>
        <w:tc>
          <w:tcPr>
            <w:tcW w:w="3920" w:type="dxa"/>
            <w:shd w:val="clear" w:color="auto" w:fill="auto"/>
          </w:tcPr>
          <w:p w:rsidR="004332E7" w:rsidRDefault="004332E7" w:rsidP="004332E7">
            <w:pPr>
              <w:pStyle w:val="libPoemFootnote"/>
            </w:pPr>
            <w:r>
              <w:rPr>
                <w:rtl/>
              </w:rPr>
              <w:t>وكان ولي</w:t>
            </w:r>
            <w:r>
              <w:rPr>
                <w:rFonts w:hint="cs"/>
                <w:rtl/>
              </w:rPr>
              <w:t>ّ</w:t>
            </w:r>
            <w:r>
              <w:rPr>
                <w:rtl/>
              </w:rPr>
              <w:t xml:space="preserve"> الأمر بعد محم</w:t>
            </w:r>
            <w:r>
              <w:rPr>
                <w:rFonts w:hint="cs"/>
                <w:rtl/>
              </w:rPr>
              <w:t>ّ</w:t>
            </w:r>
            <w:r>
              <w:rPr>
                <w:rtl/>
              </w:rPr>
              <w:t>د</w:t>
            </w:r>
            <w:r w:rsidRPr="00725071">
              <w:rPr>
                <w:rStyle w:val="libPoemTiniChar0"/>
                <w:rtl/>
              </w:rPr>
              <w:br/>
              <w:t> </w:t>
            </w:r>
          </w:p>
        </w:tc>
        <w:tc>
          <w:tcPr>
            <w:tcW w:w="279" w:type="dxa"/>
            <w:shd w:val="clear" w:color="auto" w:fill="auto"/>
          </w:tcPr>
          <w:p w:rsidR="004332E7" w:rsidRDefault="004332E7" w:rsidP="004332E7">
            <w:pPr>
              <w:pStyle w:val="libPoemFootnote"/>
              <w:rPr>
                <w:rtl/>
              </w:rPr>
            </w:pPr>
          </w:p>
        </w:tc>
        <w:tc>
          <w:tcPr>
            <w:tcW w:w="3881" w:type="dxa"/>
            <w:shd w:val="clear" w:color="auto" w:fill="auto"/>
          </w:tcPr>
          <w:p w:rsidR="004332E7" w:rsidRDefault="004332E7" w:rsidP="004332E7">
            <w:pPr>
              <w:pStyle w:val="libPoemFootnote"/>
            </w:pPr>
            <w:r>
              <w:rPr>
                <w:rtl/>
              </w:rPr>
              <w:t>علي</w:t>
            </w:r>
            <w:r>
              <w:rPr>
                <w:rFonts w:hint="cs"/>
                <w:rtl/>
              </w:rPr>
              <w:t>ٌّ</w:t>
            </w:r>
            <w:r>
              <w:rPr>
                <w:rtl/>
              </w:rPr>
              <w:t xml:space="preserve"> وفي كل</w:t>
            </w:r>
            <w:r>
              <w:rPr>
                <w:rFonts w:hint="cs"/>
                <w:rtl/>
              </w:rPr>
              <w:t>ّ</w:t>
            </w:r>
            <w:r>
              <w:rPr>
                <w:rtl/>
              </w:rPr>
              <w:t xml:space="preserve"> المواطن صاحبه</w:t>
            </w:r>
            <w:r>
              <w:rPr>
                <w:rFonts w:hint="cs"/>
                <w:rtl/>
              </w:rPr>
              <w:t>ُ</w:t>
            </w:r>
            <w:r w:rsidRPr="00725071">
              <w:rPr>
                <w:rStyle w:val="libPoemTiniChar0"/>
                <w:rtl/>
              </w:rPr>
              <w:br/>
              <w:t> </w:t>
            </w:r>
          </w:p>
        </w:tc>
      </w:tr>
      <w:tr w:rsidR="004332E7" w:rsidTr="00DF11FB">
        <w:trPr>
          <w:trHeight w:val="350"/>
        </w:trPr>
        <w:tc>
          <w:tcPr>
            <w:tcW w:w="3920" w:type="dxa"/>
          </w:tcPr>
          <w:p w:rsidR="004332E7" w:rsidRDefault="004332E7" w:rsidP="004332E7">
            <w:pPr>
              <w:pStyle w:val="libPoemFootnote"/>
            </w:pPr>
            <w:r>
              <w:rPr>
                <w:rtl/>
              </w:rPr>
              <w:t>وصي</w:t>
            </w:r>
            <w:r>
              <w:rPr>
                <w:rFonts w:hint="cs"/>
                <w:rtl/>
              </w:rPr>
              <w:t>ّ</w:t>
            </w:r>
            <w:r>
              <w:rPr>
                <w:rtl/>
              </w:rPr>
              <w:t xml:space="preserve"> رسول الله حق</w:t>
            </w:r>
            <w:r>
              <w:rPr>
                <w:rFonts w:hint="cs"/>
                <w:rtl/>
              </w:rPr>
              <w:t>ّ</w:t>
            </w:r>
            <w:r>
              <w:rPr>
                <w:rtl/>
              </w:rPr>
              <w:t>ا</w:t>
            </w:r>
            <w:r>
              <w:rPr>
                <w:rFonts w:hint="cs"/>
                <w:rtl/>
              </w:rPr>
              <w:t>ً</w:t>
            </w:r>
            <w:r>
              <w:rPr>
                <w:rtl/>
              </w:rPr>
              <w:t xml:space="preserve"> وصهره</w:t>
            </w:r>
            <w:r w:rsidRPr="00725071">
              <w:rPr>
                <w:rStyle w:val="libPoemTiniChar0"/>
                <w:rtl/>
              </w:rPr>
              <w:br/>
              <w:t> </w:t>
            </w:r>
          </w:p>
        </w:tc>
        <w:tc>
          <w:tcPr>
            <w:tcW w:w="279" w:type="dxa"/>
          </w:tcPr>
          <w:p w:rsidR="004332E7" w:rsidRDefault="004332E7" w:rsidP="004332E7">
            <w:pPr>
              <w:pStyle w:val="libPoemFootnote"/>
              <w:rPr>
                <w:rtl/>
              </w:rPr>
            </w:pPr>
          </w:p>
        </w:tc>
        <w:tc>
          <w:tcPr>
            <w:tcW w:w="3881" w:type="dxa"/>
          </w:tcPr>
          <w:p w:rsidR="004332E7" w:rsidRDefault="004332E7" w:rsidP="004332E7">
            <w:pPr>
              <w:pStyle w:val="libPoemFootnote"/>
            </w:pPr>
            <w:r>
              <w:rPr>
                <w:rtl/>
              </w:rPr>
              <w:t>وأو</w:t>
            </w:r>
            <w:r>
              <w:rPr>
                <w:rFonts w:hint="cs"/>
                <w:rtl/>
              </w:rPr>
              <w:t>ّ</w:t>
            </w:r>
            <w:r>
              <w:rPr>
                <w:rtl/>
              </w:rPr>
              <w:t>ل من صل</w:t>
            </w:r>
            <w:r>
              <w:rPr>
                <w:rFonts w:hint="cs"/>
                <w:rtl/>
              </w:rPr>
              <w:t>ّ</w:t>
            </w:r>
            <w:r>
              <w:rPr>
                <w:rtl/>
              </w:rPr>
              <w:t>ى وما ذ</w:t>
            </w:r>
            <w:r>
              <w:rPr>
                <w:rFonts w:hint="cs"/>
                <w:rtl/>
              </w:rPr>
              <w:t>ُ</w:t>
            </w:r>
            <w:r>
              <w:rPr>
                <w:rtl/>
              </w:rPr>
              <w:t>م</w:t>
            </w:r>
            <w:r>
              <w:rPr>
                <w:rFonts w:hint="cs"/>
                <w:rtl/>
              </w:rPr>
              <w:t>ّ</w:t>
            </w:r>
            <w:r>
              <w:rPr>
                <w:rtl/>
              </w:rPr>
              <w:t xml:space="preserve"> جانب</w:t>
            </w:r>
            <w:r>
              <w:rPr>
                <w:rFonts w:hint="cs"/>
                <w:rtl/>
              </w:rPr>
              <w:t>ُ</w:t>
            </w:r>
            <w:r>
              <w:rPr>
                <w:rtl/>
              </w:rPr>
              <w:t>ه</w:t>
            </w:r>
            <w:r w:rsidRPr="00725071">
              <w:rPr>
                <w:rStyle w:val="libPoemTiniChar0"/>
                <w:rtl/>
              </w:rPr>
              <w:br/>
              <w:t> </w:t>
            </w:r>
          </w:p>
        </w:tc>
      </w:tr>
    </w:tbl>
    <w:p w:rsidR="008406C4" w:rsidRDefault="006F739F" w:rsidP="006F739F">
      <w:pPr>
        <w:pStyle w:val="libFootnote0"/>
        <w:rPr>
          <w:rtl/>
        </w:rPr>
      </w:pPr>
      <w:r>
        <w:rPr>
          <w:rtl/>
        </w:rPr>
        <w:t>وقال خزيمة بن ثابت ذو الشهادتين:</w:t>
      </w:r>
    </w:p>
    <w:tbl>
      <w:tblPr>
        <w:tblStyle w:val="TableGrid"/>
        <w:bidiVisual/>
        <w:tblW w:w="4562" w:type="pct"/>
        <w:tblInd w:w="384" w:type="dxa"/>
        <w:tblLook w:val="01E0" w:firstRow="1" w:lastRow="1" w:firstColumn="1" w:lastColumn="1" w:noHBand="0" w:noVBand="0"/>
      </w:tblPr>
      <w:tblGrid>
        <w:gridCol w:w="3536"/>
        <w:gridCol w:w="272"/>
        <w:gridCol w:w="3502"/>
      </w:tblGrid>
      <w:tr w:rsidR="004332E7" w:rsidTr="00DF11FB">
        <w:trPr>
          <w:trHeight w:val="350"/>
        </w:trPr>
        <w:tc>
          <w:tcPr>
            <w:tcW w:w="3920" w:type="dxa"/>
            <w:shd w:val="clear" w:color="auto" w:fill="auto"/>
          </w:tcPr>
          <w:p w:rsidR="004332E7" w:rsidRDefault="008D0C07" w:rsidP="008D0C07">
            <w:pPr>
              <w:pStyle w:val="libPoemFootnote"/>
            </w:pPr>
            <w:r>
              <w:rPr>
                <w:rFonts w:hint="cs"/>
                <w:rtl/>
              </w:rPr>
              <w:t>إ</w:t>
            </w:r>
            <w:r w:rsidR="004332E7">
              <w:rPr>
                <w:rtl/>
              </w:rPr>
              <w:t>ذا نحن بايعنا علي</w:t>
            </w:r>
            <w:r>
              <w:rPr>
                <w:rFonts w:hint="cs"/>
                <w:rtl/>
              </w:rPr>
              <w:t>ّ</w:t>
            </w:r>
            <w:r w:rsidR="004332E7">
              <w:rPr>
                <w:rtl/>
              </w:rPr>
              <w:t>ا</w:t>
            </w:r>
            <w:r>
              <w:rPr>
                <w:rFonts w:hint="cs"/>
                <w:rtl/>
              </w:rPr>
              <w:t>ً</w:t>
            </w:r>
            <w:r w:rsidR="004332E7">
              <w:rPr>
                <w:rtl/>
              </w:rPr>
              <w:t xml:space="preserve"> فحسبنا</w:t>
            </w:r>
            <w:r w:rsidR="004332E7" w:rsidRPr="00725071">
              <w:rPr>
                <w:rStyle w:val="libPoemTiniChar0"/>
                <w:rtl/>
              </w:rPr>
              <w:br/>
              <w:t> </w:t>
            </w:r>
          </w:p>
        </w:tc>
        <w:tc>
          <w:tcPr>
            <w:tcW w:w="279" w:type="dxa"/>
            <w:shd w:val="clear" w:color="auto" w:fill="auto"/>
          </w:tcPr>
          <w:p w:rsidR="004332E7" w:rsidRDefault="004332E7" w:rsidP="008D0C07">
            <w:pPr>
              <w:pStyle w:val="libPoemFootnote"/>
              <w:rPr>
                <w:rtl/>
              </w:rPr>
            </w:pPr>
          </w:p>
        </w:tc>
        <w:tc>
          <w:tcPr>
            <w:tcW w:w="3881" w:type="dxa"/>
            <w:shd w:val="clear" w:color="auto" w:fill="auto"/>
          </w:tcPr>
          <w:p w:rsidR="004332E7" w:rsidRDefault="004332E7" w:rsidP="008D0C07">
            <w:pPr>
              <w:pStyle w:val="libPoemFootnote"/>
            </w:pPr>
            <w:r>
              <w:rPr>
                <w:rtl/>
              </w:rPr>
              <w:t>أبو حسن مم</w:t>
            </w:r>
            <w:r w:rsidR="008D0C07">
              <w:rPr>
                <w:rFonts w:hint="cs"/>
                <w:rtl/>
              </w:rPr>
              <w:t>ّ</w:t>
            </w:r>
            <w:r>
              <w:rPr>
                <w:rtl/>
              </w:rPr>
              <w:t>ا نخاف من الفتن</w:t>
            </w:r>
            <w:r w:rsidRPr="00725071">
              <w:rPr>
                <w:rStyle w:val="libPoemTiniChar0"/>
                <w:rtl/>
              </w:rPr>
              <w:br/>
              <w:t> </w:t>
            </w:r>
          </w:p>
        </w:tc>
      </w:tr>
      <w:tr w:rsidR="004332E7" w:rsidTr="00DF11FB">
        <w:trPr>
          <w:trHeight w:val="350"/>
        </w:trPr>
        <w:tc>
          <w:tcPr>
            <w:tcW w:w="3920" w:type="dxa"/>
          </w:tcPr>
          <w:p w:rsidR="004332E7" w:rsidRDefault="008D0C07" w:rsidP="008D0C07">
            <w:pPr>
              <w:pStyle w:val="libPoemFootnote"/>
            </w:pPr>
            <w:r>
              <w:rPr>
                <w:rtl/>
              </w:rPr>
              <w:t>و</w:t>
            </w:r>
            <w:r>
              <w:rPr>
                <w:rFonts w:hint="cs"/>
                <w:rtl/>
              </w:rPr>
              <w:t>أ</w:t>
            </w:r>
            <w:r>
              <w:rPr>
                <w:rtl/>
              </w:rPr>
              <w:t>و</w:t>
            </w:r>
            <w:r>
              <w:rPr>
                <w:rFonts w:hint="cs"/>
                <w:rtl/>
              </w:rPr>
              <w:t>ّ</w:t>
            </w:r>
            <w:r>
              <w:rPr>
                <w:rtl/>
              </w:rPr>
              <w:t>ل من صل</w:t>
            </w:r>
            <w:r>
              <w:rPr>
                <w:rFonts w:hint="cs"/>
                <w:rtl/>
              </w:rPr>
              <w:t>ّ</w:t>
            </w:r>
            <w:r>
              <w:rPr>
                <w:rtl/>
              </w:rPr>
              <w:t>ى من الناس واحدا</w:t>
            </w:r>
            <w:r>
              <w:rPr>
                <w:rFonts w:hint="cs"/>
                <w:rtl/>
              </w:rPr>
              <w:t>ً</w:t>
            </w:r>
            <w:r w:rsidR="004332E7" w:rsidRPr="00725071">
              <w:rPr>
                <w:rStyle w:val="libPoemTiniChar0"/>
                <w:rtl/>
              </w:rPr>
              <w:br/>
              <w:t> </w:t>
            </w:r>
          </w:p>
        </w:tc>
        <w:tc>
          <w:tcPr>
            <w:tcW w:w="279" w:type="dxa"/>
          </w:tcPr>
          <w:p w:rsidR="004332E7" w:rsidRDefault="004332E7" w:rsidP="008D0C07">
            <w:pPr>
              <w:pStyle w:val="libPoemFootnote"/>
              <w:rPr>
                <w:rtl/>
              </w:rPr>
            </w:pPr>
          </w:p>
        </w:tc>
        <w:tc>
          <w:tcPr>
            <w:tcW w:w="3881" w:type="dxa"/>
          </w:tcPr>
          <w:p w:rsidR="004332E7" w:rsidRDefault="008D0C07" w:rsidP="008D0C07">
            <w:pPr>
              <w:pStyle w:val="libPoemFootnote"/>
            </w:pPr>
            <w:r>
              <w:rPr>
                <w:rtl/>
              </w:rPr>
              <w:t>سوى خيرة النسوان والله ذو المنن</w:t>
            </w:r>
            <w:r w:rsidR="004332E7" w:rsidRPr="00725071">
              <w:rPr>
                <w:rStyle w:val="libPoemTiniChar0"/>
                <w:rtl/>
              </w:rPr>
              <w:br/>
              <w:t> </w:t>
            </w:r>
          </w:p>
        </w:tc>
      </w:tr>
    </w:tbl>
    <w:p w:rsidR="008406C4" w:rsidRDefault="006F739F" w:rsidP="006F739F">
      <w:pPr>
        <w:pStyle w:val="libFootnote0"/>
        <w:rPr>
          <w:rtl/>
        </w:rPr>
      </w:pPr>
      <w:r>
        <w:rPr>
          <w:rtl/>
        </w:rPr>
        <w:t>يعني: خديجة بنت خويلد، ثمّ يذكر الكنجي روايات في هذا الباب.</w:t>
      </w:r>
    </w:p>
    <w:p w:rsidR="008406C4" w:rsidRDefault="006F739F" w:rsidP="006F739F">
      <w:pPr>
        <w:pStyle w:val="libFootnote0"/>
        <w:rPr>
          <w:rtl/>
        </w:rPr>
      </w:pPr>
      <w:r>
        <w:rPr>
          <w:rtl/>
        </w:rPr>
        <w:t>ونقل الحافظ سليمان الحنفي في الباب الثاني عشر من «ينابيع المود</w:t>
      </w:r>
      <w:r w:rsidR="008D0C07">
        <w:rPr>
          <w:rFonts w:hint="cs"/>
          <w:rtl/>
        </w:rPr>
        <w:t>ّ</w:t>
      </w:r>
      <w:r>
        <w:rPr>
          <w:rtl/>
        </w:rPr>
        <w:t>ة» روايات كثيرة جد</w:t>
      </w:r>
      <w:r w:rsidR="008D0C07">
        <w:rPr>
          <w:rFonts w:hint="cs"/>
          <w:rtl/>
        </w:rPr>
        <w:t>ّ</w:t>
      </w:r>
      <w:r>
        <w:rPr>
          <w:rtl/>
        </w:rPr>
        <w:t>ا</w:t>
      </w:r>
      <w:r w:rsidR="008D0C07">
        <w:rPr>
          <w:rFonts w:hint="cs"/>
          <w:rtl/>
        </w:rPr>
        <w:t>ً</w:t>
      </w:r>
      <w:r>
        <w:rPr>
          <w:rtl/>
        </w:rPr>
        <w:t xml:space="preserve"> في أن</w:t>
      </w:r>
      <w:r w:rsidR="008D0C07">
        <w:rPr>
          <w:rFonts w:hint="cs"/>
          <w:rtl/>
        </w:rPr>
        <w:t>ّ</w:t>
      </w:r>
      <w:r>
        <w:rPr>
          <w:rtl/>
        </w:rPr>
        <w:t xml:space="preserve"> أو</w:t>
      </w:r>
      <w:r w:rsidR="008D0C07">
        <w:rPr>
          <w:rFonts w:hint="cs"/>
          <w:rtl/>
        </w:rPr>
        <w:t>ّ</w:t>
      </w:r>
      <w:r>
        <w:rPr>
          <w:rtl/>
        </w:rPr>
        <w:t>ل من آمن وصل</w:t>
      </w:r>
      <w:r w:rsidR="008D0C07">
        <w:rPr>
          <w:rFonts w:hint="cs"/>
          <w:rtl/>
        </w:rPr>
        <w:t>ّ</w:t>
      </w:r>
      <w:r>
        <w:rPr>
          <w:rtl/>
        </w:rPr>
        <w:t>ى علي</w:t>
      </w:r>
      <w:r w:rsidR="008D0C07">
        <w:rPr>
          <w:rFonts w:hint="cs"/>
          <w:rtl/>
        </w:rPr>
        <w:t>ّ</w:t>
      </w:r>
      <w:r>
        <w:rPr>
          <w:rtl/>
        </w:rPr>
        <w:t xml:space="preserve"> بن أبي طالب، قال: أنشد بعض أهل الكوفة، أي</w:t>
      </w:r>
      <w:r w:rsidR="008D0C07">
        <w:rPr>
          <w:rFonts w:hint="cs"/>
          <w:rtl/>
        </w:rPr>
        <w:t>ّ</w:t>
      </w:r>
      <w:r>
        <w:rPr>
          <w:rtl/>
        </w:rPr>
        <w:t>ام صف</w:t>
      </w:r>
      <w:r w:rsidR="008D0C07">
        <w:rPr>
          <w:rFonts w:hint="cs"/>
          <w:rtl/>
        </w:rPr>
        <w:t>ّ</w:t>
      </w:r>
      <w:r>
        <w:rPr>
          <w:rtl/>
        </w:rPr>
        <w:t>ين في مدحه:</w:t>
      </w:r>
    </w:p>
    <w:tbl>
      <w:tblPr>
        <w:tblStyle w:val="TableGrid"/>
        <w:bidiVisual/>
        <w:tblW w:w="4562" w:type="pct"/>
        <w:tblInd w:w="384" w:type="dxa"/>
        <w:tblLook w:val="01E0" w:firstRow="1" w:lastRow="1" w:firstColumn="1" w:lastColumn="1" w:noHBand="0" w:noVBand="0"/>
      </w:tblPr>
      <w:tblGrid>
        <w:gridCol w:w="3543"/>
        <w:gridCol w:w="272"/>
        <w:gridCol w:w="3495"/>
      </w:tblGrid>
      <w:tr w:rsidR="008D0C07" w:rsidTr="00DF11FB">
        <w:trPr>
          <w:trHeight w:val="350"/>
        </w:trPr>
        <w:tc>
          <w:tcPr>
            <w:tcW w:w="3920" w:type="dxa"/>
            <w:shd w:val="clear" w:color="auto" w:fill="auto"/>
          </w:tcPr>
          <w:p w:rsidR="008D0C07" w:rsidRDefault="008D0C07" w:rsidP="008D0C07">
            <w:pPr>
              <w:pStyle w:val="libPoemFootnote"/>
            </w:pPr>
            <w:r>
              <w:rPr>
                <w:rtl/>
              </w:rPr>
              <w:t>أنت الإمام الذي نرجو بطاعته</w:t>
            </w:r>
            <w:r w:rsidRPr="00725071">
              <w:rPr>
                <w:rStyle w:val="libPoemTiniChar0"/>
                <w:rtl/>
              </w:rPr>
              <w:br/>
              <w:t> </w:t>
            </w:r>
          </w:p>
        </w:tc>
        <w:tc>
          <w:tcPr>
            <w:tcW w:w="279" w:type="dxa"/>
            <w:shd w:val="clear" w:color="auto" w:fill="auto"/>
          </w:tcPr>
          <w:p w:rsidR="008D0C07" w:rsidRDefault="008D0C07" w:rsidP="008D0C07">
            <w:pPr>
              <w:pStyle w:val="libPoemFootnote"/>
              <w:rPr>
                <w:rtl/>
              </w:rPr>
            </w:pPr>
          </w:p>
        </w:tc>
        <w:tc>
          <w:tcPr>
            <w:tcW w:w="3881" w:type="dxa"/>
            <w:shd w:val="clear" w:color="auto" w:fill="auto"/>
          </w:tcPr>
          <w:p w:rsidR="008D0C07" w:rsidRDefault="008D0C07" w:rsidP="008D0C07">
            <w:pPr>
              <w:pStyle w:val="libPoemFootnote"/>
            </w:pPr>
            <w:r>
              <w:rPr>
                <w:rtl/>
              </w:rPr>
              <w:t>يوم النشور من الرحمن غفرانا</w:t>
            </w:r>
            <w:r w:rsidRPr="00725071">
              <w:rPr>
                <w:rStyle w:val="libPoemTiniChar0"/>
                <w:rtl/>
              </w:rPr>
              <w:br/>
              <w:t> </w:t>
            </w:r>
          </w:p>
        </w:tc>
      </w:tr>
      <w:tr w:rsidR="008D0C07" w:rsidTr="00DF11FB">
        <w:trPr>
          <w:trHeight w:val="350"/>
        </w:trPr>
        <w:tc>
          <w:tcPr>
            <w:tcW w:w="3920" w:type="dxa"/>
          </w:tcPr>
          <w:p w:rsidR="008D0C07" w:rsidRDefault="008D0C07" w:rsidP="008D0C07">
            <w:pPr>
              <w:pStyle w:val="libPoemFootnote"/>
            </w:pPr>
            <w:r>
              <w:rPr>
                <w:rtl/>
              </w:rPr>
              <w:t>أوضحت من ديننا ما كان مشتبها</w:t>
            </w:r>
            <w:r>
              <w:rPr>
                <w:rFonts w:hint="cs"/>
                <w:rtl/>
              </w:rPr>
              <w:t>ً</w:t>
            </w:r>
            <w:r w:rsidRPr="00725071">
              <w:rPr>
                <w:rStyle w:val="libPoemTiniChar0"/>
                <w:rtl/>
              </w:rPr>
              <w:br/>
              <w:t> </w:t>
            </w:r>
          </w:p>
        </w:tc>
        <w:tc>
          <w:tcPr>
            <w:tcW w:w="279" w:type="dxa"/>
          </w:tcPr>
          <w:p w:rsidR="008D0C07" w:rsidRDefault="008D0C07" w:rsidP="008D0C07">
            <w:pPr>
              <w:pStyle w:val="libPoemFootnote"/>
              <w:rPr>
                <w:rtl/>
              </w:rPr>
            </w:pPr>
          </w:p>
        </w:tc>
        <w:tc>
          <w:tcPr>
            <w:tcW w:w="3881" w:type="dxa"/>
          </w:tcPr>
          <w:p w:rsidR="008D0C07" w:rsidRDefault="008D0C07" w:rsidP="008D0C07">
            <w:pPr>
              <w:pStyle w:val="libPoemFootnote"/>
            </w:pPr>
            <w:r>
              <w:rPr>
                <w:rtl/>
              </w:rPr>
              <w:t>جزاك رب</w:t>
            </w:r>
            <w:r>
              <w:rPr>
                <w:rFonts w:hint="cs"/>
                <w:rtl/>
              </w:rPr>
              <w:t>ّ</w:t>
            </w:r>
            <w:r>
              <w:rPr>
                <w:rtl/>
              </w:rPr>
              <w:t xml:space="preserve">ك </w:t>
            </w:r>
            <w:r>
              <w:rPr>
                <w:rFonts w:hint="cs"/>
                <w:rtl/>
              </w:rPr>
              <w:t>م</w:t>
            </w:r>
            <w:r>
              <w:rPr>
                <w:rtl/>
              </w:rPr>
              <w:t>ن</w:t>
            </w:r>
            <w:r>
              <w:rPr>
                <w:rFonts w:hint="cs"/>
                <w:rtl/>
              </w:rPr>
              <w:t>ّ</w:t>
            </w:r>
            <w:r>
              <w:rPr>
                <w:rtl/>
              </w:rPr>
              <w:t>ا فيه إحسانا</w:t>
            </w:r>
            <w:r w:rsidRPr="00725071">
              <w:rPr>
                <w:rStyle w:val="libPoemTiniChar0"/>
                <w:rtl/>
              </w:rPr>
              <w:br/>
              <w:t> </w:t>
            </w:r>
          </w:p>
        </w:tc>
      </w:tr>
      <w:tr w:rsidR="008D0C07" w:rsidTr="00DF11FB">
        <w:trPr>
          <w:trHeight w:val="350"/>
        </w:trPr>
        <w:tc>
          <w:tcPr>
            <w:tcW w:w="3920" w:type="dxa"/>
          </w:tcPr>
          <w:p w:rsidR="008D0C07" w:rsidRDefault="008D0C07" w:rsidP="008D0C07">
            <w:pPr>
              <w:pStyle w:val="libPoemFootnote"/>
            </w:pPr>
            <w:r>
              <w:rPr>
                <w:rtl/>
              </w:rPr>
              <w:t>نفسي فداء لخير الناس كل</w:t>
            </w:r>
            <w:r>
              <w:rPr>
                <w:rFonts w:hint="cs"/>
                <w:rtl/>
              </w:rPr>
              <w:t>ّ</w:t>
            </w:r>
            <w:r>
              <w:rPr>
                <w:rtl/>
              </w:rPr>
              <w:t>هم</w:t>
            </w:r>
            <w:r w:rsidRPr="00725071">
              <w:rPr>
                <w:rStyle w:val="libPoemTiniChar0"/>
                <w:rtl/>
              </w:rPr>
              <w:br/>
              <w:t> </w:t>
            </w:r>
          </w:p>
        </w:tc>
        <w:tc>
          <w:tcPr>
            <w:tcW w:w="279" w:type="dxa"/>
          </w:tcPr>
          <w:p w:rsidR="008D0C07" w:rsidRDefault="008D0C07" w:rsidP="008D0C07">
            <w:pPr>
              <w:pStyle w:val="libPoemFootnote"/>
              <w:rPr>
                <w:rtl/>
              </w:rPr>
            </w:pPr>
          </w:p>
        </w:tc>
        <w:tc>
          <w:tcPr>
            <w:tcW w:w="3881" w:type="dxa"/>
          </w:tcPr>
          <w:p w:rsidR="008D0C07" w:rsidRDefault="008D0C07" w:rsidP="008D0C07">
            <w:pPr>
              <w:pStyle w:val="libPoemFootnote"/>
            </w:pPr>
            <w:r>
              <w:rPr>
                <w:rtl/>
              </w:rPr>
              <w:t>بعد النبي علي</w:t>
            </w:r>
            <w:r>
              <w:rPr>
                <w:rFonts w:hint="cs"/>
                <w:rtl/>
              </w:rPr>
              <w:t>ّ</w:t>
            </w:r>
            <w:r>
              <w:rPr>
                <w:rtl/>
              </w:rPr>
              <w:t xml:space="preserve"> الخير مولانا</w:t>
            </w:r>
            <w:r w:rsidRPr="00725071">
              <w:rPr>
                <w:rStyle w:val="libPoemTiniChar0"/>
                <w:rtl/>
              </w:rPr>
              <w:br/>
              <w:t> </w:t>
            </w:r>
          </w:p>
        </w:tc>
      </w:tr>
      <w:tr w:rsidR="008D0C07" w:rsidTr="00DF11FB">
        <w:trPr>
          <w:trHeight w:val="350"/>
        </w:trPr>
        <w:tc>
          <w:tcPr>
            <w:tcW w:w="3920" w:type="dxa"/>
          </w:tcPr>
          <w:p w:rsidR="008D0C07" w:rsidRDefault="008D0C07" w:rsidP="008D0C07">
            <w:pPr>
              <w:pStyle w:val="libPoemFootnote"/>
            </w:pPr>
            <w:r>
              <w:rPr>
                <w:rtl/>
              </w:rPr>
              <w:t>أخي النبي و مولى المؤمنين معا</w:t>
            </w:r>
            <w:r>
              <w:rPr>
                <w:rFonts w:hint="cs"/>
                <w:rtl/>
              </w:rPr>
              <w:t>ً</w:t>
            </w:r>
            <w:r w:rsidRPr="00725071">
              <w:rPr>
                <w:rStyle w:val="libPoemTiniChar0"/>
                <w:rtl/>
              </w:rPr>
              <w:br/>
              <w:t> </w:t>
            </w:r>
          </w:p>
        </w:tc>
        <w:tc>
          <w:tcPr>
            <w:tcW w:w="279" w:type="dxa"/>
          </w:tcPr>
          <w:p w:rsidR="008D0C07" w:rsidRDefault="008D0C07" w:rsidP="008D0C07">
            <w:pPr>
              <w:pStyle w:val="libPoemFootnote"/>
              <w:rPr>
                <w:rtl/>
              </w:rPr>
            </w:pPr>
          </w:p>
        </w:tc>
        <w:tc>
          <w:tcPr>
            <w:tcW w:w="3881" w:type="dxa"/>
          </w:tcPr>
          <w:p w:rsidR="008D0C07" w:rsidRDefault="008D0C07" w:rsidP="008D0C07">
            <w:pPr>
              <w:pStyle w:val="libPoemFootnote"/>
            </w:pPr>
            <w:r>
              <w:rPr>
                <w:rtl/>
              </w:rPr>
              <w:t>وأو</w:t>
            </w:r>
            <w:r>
              <w:rPr>
                <w:rFonts w:hint="cs"/>
                <w:rtl/>
              </w:rPr>
              <w:t>ّ</w:t>
            </w:r>
            <w:r>
              <w:rPr>
                <w:rtl/>
              </w:rPr>
              <w:t>ل الناس تصديقا</w:t>
            </w:r>
            <w:r>
              <w:rPr>
                <w:rFonts w:hint="cs"/>
                <w:rtl/>
              </w:rPr>
              <w:t>ً</w:t>
            </w:r>
            <w:r>
              <w:rPr>
                <w:rtl/>
              </w:rPr>
              <w:t xml:space="preserve"> و إيمانا</w:t>
            </w:r>
            <w:r>
              <w:rPr>
                <w:rFonts w:hint="cs"/>
                <w:rtl/>
              </w:rPr>
              <w:t>ً</w:t>
            </w:r>
            <w:r w:rsidRPr="00725071">
              <w:rPr>
                <w:rStyle w:val="libPoemTiniChar0"/>
                <w:rtl/>
              </w:rPr>
              <w:br/>
              <w:t> </w:t>
            </w:r>
          </w:p>
        </w:tc>
      </w:tr>
    </w:tbl>
    <w:p w:rsidR="006F739F" w:rsidRDefault="006F739F" w:rsidP="008D0C07">
      <w:pPr>
        <w:pStyle w:val="libFootnoteLeft"/>
      </w:pPr>
      <w:r>
        <w:rPr>
          <w:rtl/>
        </w:rPr>
        <w:t>«المترجم»</w:t>
      </w:r>
    </w:p>
    <w:p w:rsidR="006F739F" w:rsidRDefault="006F739F" w:rsidP="00D96FAA">
      <w:pPr>
        <w:pStyle w:val="libNormal"/>
      </w:pPr>
      <w:r>
        <w:rPr>
          <w:rtl/>
        </w:rPr>
        <w:br w:type="page"/>
      </w:r>
    </w:p>
    <w:p w:rsidR="008406C4" w:rsidRDefault="006F739F" w:rsidP="008D0C07">
      <w:pPr>
        <w:pStyle w:val="libNormal"/>
        <w:rPr>
          <w:rtl/>
        </w:rPr>
      </w:pPr>
      <w:r>
        <w:rPr>
          <w:rtl/>
        </w:rPr>
        <w:lastRenderedPageBreak/>
        <w:t xml:space="preserve">وروى الحاكم الحسكاني في كتابه «شواهد التنزيل» في ذيل الآية </w:t>
      </w:r>
      <w:r w:rsidRPr="008D0C07">
        <w:rPr>
          <w:rStyle w:val="libAlaemChar"/>
          <w:rtl/>
        </w:rPr>
        <w:t>(</w:t>
      </w:r>
      <w:r w:rsidR="008D0C07" w:rsidRPr="008D0C07">
        <w:rPr>
          <w:rStyle w:val="libAieChar"/>
          <w:rtl/>
        </w:rPr>
        <w:t>السَّابِقُونَ الْأَوَّلُونَ</w:t>
      </w:r>
      <w:r w:rsidRPr="008D0C07">
        <w:rPr>
          <w:rStyle w:val="libAieChar"/>
          <w:rtl/>
        </w:rPr>
        <w:t xml:space="preserve"> .</w:t>
      </w:r>
      <w:r w:rsidR="008D0C07">
        <w:rPr>
          <w:rStyle w:val="libAieChar"/>
          <w:rFonts w:hint="cs"/>
          <w:rtl/>
        </w:rPr>
        <w:t xml:space="preserve"> </w:t>
      </w:r>
      <w:r w:rsidRPr="008D0C07">
        <w:rPr>
          <w:rStyle w:val="libAieChar"/>
          <w:rtl/>
        </w:rPr>
        <w:t>.</w:t>
      </w:r>
      <w:r w:rsidR="008D0C07">
        <w:rPr>
          <w:rStyle w:val="libAieChar"/>
          <w:rFonts w:hint="cs"/>
          <w:rtl/>
        </w:rPr>
        <w:t xml:space="preserve"> </w:t>
      </w:r>
      <w:r w:rsidRPr="008D0C07">
        <w:rPr>
          <w:rStyle w:val="libAieChar"/>
          <w:rtl/>
        </w:rPr>
        <w:t>.</w:t>
      </w:r>
      <w:r w:rsidRPr="008D0C07">
        <w:rPr>
          <w:rStyle w:val="libAlaemChar"/>
          <w:rtl/>
        </w:rPr>
        <w:t>)</w:t>
      </w:r>
      <w:r>
        <w:rPr>
          <w:rtl/>
        </w:rPr>
        <w:t xml:space="preserve"> بسنده عن عبد الرحمن بن عوف، أن</w:t>
      </w:r>
      <w:r w:rsidR="008D0C07">
        <w:rPr>
          <w:rFonts w:hint="cs"/>
          <w:rtl/>
        </w:rPr>
        <w:t>ّ</w:t>
      </w:r>
      <w:r>
        <w:rPr>
          <w:rtl/>
        </w:rPr>
        <w:t xml:space="preserve"> عشرة من قريش آمنوا وكان أو</w:t>
      </w:r>
      <w:r w:rsidR="008D0C07">
        <w:rPr>
          <w:rFonts w:hint="cs"/>
          <w:rtl/>
        </w:rPr>
        <w:t>ّ</w:t>
      </w:r>
      <w:r>
        <w:rPr>
          <w:rtl/>
        </w:rPr>
        <w:t>لهم علي</w:t>
      </w:r>
      <w:r w:rsidR="008D0C07">
        <w:rPr>
          <w:rFonts w:hint="cs"/>
          <w:rtl/>
        </w:rPr>
        <w:t>ّ</w:t>
      </w:r>
      <w:r>
        <w:rPr>
          <w:rtl/>
        </w:rPr>
        <w:t xml:space="preserve"> بن أبي طالب.</w:t>
      </w:r>
    </w:p>
    <w:p w:rsidR="008406C4" w:rsidRDefault="006F739F" w:rsidP="006F739F">
      <w:pPr>
        <w:pStyle w:val="libNormal"/>
        <w:rPr>
          <w:rtl/>
        </w:rPr>
      </w:pPr>
      <w:r>
        <w:rPr>
          <w:rtl/>
        </w:rPr>
        <w:t>وروى كثير من علمائكم - منهم الإمام أحمد في مسنده، والخطيب الخوارزمي في «المناقب» والحافظ سليمان الحنفي القندوزي في الباب الثاني عشر من «الينابيع» وغيرهم - بإسنادهم عن أنس بن مالك، أن</w:t>
      </w:r>
      <w:r w:rsidR="008D0C07">
        <w:rPr>
          <w:rFonts w:hint="cs"/>
          <w:rtl/>
        </w:rPr>
        <w:t>ّ</w:t>
      </w:r>
      <w:r>
        <w:rPr>
          <w:rtl/>
        </w:rPr>
        <w:t xml:space="preserve"> النبي </w:t>
      </w:r>
      <w:r w:rsidRPr="00201CCF">
        <w:rPr>
          <w:rStyle w:val="libAlaemChar"/>
          <w:rtl/>
        </w:rPr>
        <w:t>صلى‌الله‌عليه‌وآله</w:t>
      </w:r>
      <w:r>
        <w:rPr>
          <w:rtl/>
        </w:rPr>
        <w:t xml:space="preserve"> قال: صل</w:t>
      </w:r>
      <w:r w:rsidR="008D0C07">
        <w:rPr>
          <w:rFonts w:hint="cs"/>
          <w:rtl/>
        </w:rPr>
        <w:t>ّ</w:t>
      </w:r>
      <w:r>
        <w:rPr>
          <w:rtl/>
        </w:rPr>
        <w:t>ت الملائكة علي</w:t>
      </w:r>
      <w:r w:rsidR="008D0C07">
        <w:rPr>
          <w:rFonts w:hint="cs"/>
          <w:rtl/>
        </w:rPr>
        <w:t>ّ</w:t>
      </w:r>
      <w:r>
        <w:rPr>
          <w:rtl/>
        </w:rPr>
        <w:t xml:space="preserve"> وعلى علي</w:t>
      </w:r>
      <w:r w:rsidR="008D0C07">
        <w:rPr>
          <w:rFonts w:hint="cs"/>
          <w:rtl/>
        </w:rPr>
        <w:t>ٍّ</w:t>
      </w:r>
      <w:r>
        <w:rPr>
          <w:rtl/>
        </w:rPr>
        <w:t xml:space="preserve"> سبع سنين، وذلك أن</w:t>
      </w:r>
      <w:r w:rsidR="008D0C07">
        <w:rPr>
          <w:rFonts w:hint="cs"/>
          <w:rtl/>
        </w:rPr>
        <w:t>ّ</w:t>
      </w:r>
      <w:r>
        <w:rPr>
          <w:rtl/>
        </w:rPr>
        <w:t>ه لم ترفع شهادة أن لا إله</w:t>
      </w:r>
      <w:r w:rsidR="00A13185">
        <w:rPr>
          <w:rtl/>
        </w:rPr>
        <w:t xml:space="preserve"> إلّا </w:t>
      </w:r>
      <w:r>
        <w:rPr>
          <w:rtl/>
        </w:rPr>
        <w:t>الله إلى السماء،</w:t>
      </w:r>
      <w:r w:rsidR="00A13185">
        <w:rPr>
          <w:rtl/>
        </w:rPr>
        <w:t xml:space="preserve"> إلّا </w:t>
      </w:r>
      <w:r>
        <w:rPr>
          <w:rtl/>
        </w:rPr>
        <w:t>من</w:t>
      </w:r>
      <w:r w:rsidR="008D0C07">
        <w:rPr>
          <w:rFonts w:hint="cs"/>
          <w:rtl/>
        </w:rPr>
        <w:t>ّ</w:t>
      </w:r>
      <w:r>
        <w:rPr>
          <w:rtl/>
        </w:rPr>
        <w:t>ي ومن علي</w:t>
      </w:r>
      <w:r w:rsidR="008D0C07">
        <w:rPr>
          <w:rFonts w:hint="cs"/>
          <w:rtl/>
        </w:rPr>
        <w:t>ّ</w:t>
      </w:r>
      <w:r>
        <w:rPr>
          <w:rtl/>
        </w:rPr>
        <w:t>.</w:t>
      </w:r>
    </w:p>
    <w:p w:rsidR="008406C4" w:rsidRDefault="006F739F" w:rsidP="008D0C07">
      <w:pPr>
        <w:pStyle w:val="libNormal"/>
        <w:rPr>
          <w:rtl/>
        </w:rPr>
      </w:pPr>
      <w:r>
        <w:rPr>
          <w:rtl/>
        </w:rPr>
        <w:t>وأم</w:t>
      </w:r>
      <w:r w:rsidR="008D0C07">
        <w:rPr>
          <w:rFonts w:hint="cs"/>
          <w:rtl/>
        </w:rPr>
        <w:t>ّ</w:t>
      </w:r>
      <w:r>
        <w:rPr>
          <w:rtl/>
        </w:rPr>
        <w:t xml:space="preserve">ا ابن أبي الحديد </w:t>
      </w:r>
      <w:r w:rsidR="008D0C07">
        <w:rPr>
          <w:rFonts w:hint="cs"/>
          <w:rtl/>
        </w:rPr>
        <w:t xml:space="preserve">- </w:t>
      </w:r>
      <w:r>
        <w:rPr>
          <w:rtl/>
        </w:rPr>
        <w:t xml:space="preserve">في </w:t>
      </w:r>
      <w:r w:rsidR="008D0C07">
        <w:rPr>
          <w:rFonts w:hint="cs"/>
          <w:rtl/>
        </w:rPr>
        <w:t>ش</w:t>
      </w:r>
      <w:r>
        <w:rPr>
          <w:rtl/>
        </w:rPr>
        <w:t>رح نهج البلاغة: 4/125 ط دار إحياء الكتب العربية، بعدما نقل روايات كثيرة في سبق علي</w:t>
      </w:r>
      <w:r w:rsidR="008D0C07">
        <w:rPr>
          <w:rFonts w:hint="cs"/>
          <w:rtl/>
        </w:rPr>
        <w:t>ّ</w:t>
      </w:r>
      <w:r>
        <w:rPr>
          <w:rtl/>
        </w:rPr>
        <w:t xml:space="preserve"> </w:t>
      </w:r>
      <w:r w:rsidRPr="005E607E">
        <w:rPr>
          <w:rStyle w:val="libAlaemChar"/>
          <w:rtl/>
        </w:rPr>
        <w:t>عليه‌السلام</w:t>
      </w:r>
      <w:r>
        <w:rPr>
          <w:rtl/>
        </w:rPr>
        <w:t xml:space="preserve"> إلى الإيمان، وأخرى م</w:t>
      </w:r>
      <w:r w:rsidR="008D0C07">
        <w:rPr>
          <w:rFonts w:hint="cs"/>
          <w:rtl/>
        </w:rPr>
        <w:t>ُ</w:t>
      </w:r>
      <w:r>
        <w:rPr>
          <w:rtl/>
        </w:rPr>
        <w:t>خالفة، قال: فدل</w:t>
      </w:r>
      <w:r w:rsidR="008D0C07">
        <w:rPr>
          <w:rFonts w:hint="cs"/>
          <w:rtl/>
        </w:rPr>
        <w:t>ّ</w:t>
      </w:r>
      <w:r>
        <w:rPr>
          <w:rtl/>
        </w:rPr>
        <w:t xml:space="preserve"> مجموع ما ذكرناه أن</w:t>
      </w:r>
      <w:r w:rsidR="008D0C07">
        <w:rPr>
          <w:rFonts w:hint="cs"/>
          <w:rtl/>
        </w:rPr>
        <w:t>ّ</w:t>
      </w:r>
      <w:r>
        <w:rPr>
          <w:rtl/>
        </w:rPr>
        <w:t xml:space="preserve"> علي</w:t>
      </w:r>
      <w:r w:rsidR="008D0C07">
        <w:rPr>
          <w:rFonts w:hint="cs"/>
          <w:rtl/>
        </w:rPr>
        <w:t>ّ</w:t>
      </w:r>
      <w:r>
        <w:rPr>
          <w:rtl/>
        </w:rPr>
        <w:t>ا</w:t>
      </w:r>
      <w:r w:rsidR="008D0C07">
        <w:rPr>
          <w:rFonts w:hint="cs"/>
          <w:rtl/>
        </w:rPr>
        <w:t>ً</w:t>
      </w:r>
      <w:r>
        <w:rPr>
          <w:rtl/>
        </w:rPr>
        <w:t xml:space="preserve"> </w:t>
      </w:r>
      <w:r w:rsidRPr="005E607E">
        <w:rPr>
          <w:rStyle w:val="libAlaemChar"/>
          <w:rtl/>
        </w:rPr>
        <w:t>عليه‌السلام</w:t>
      </w:r>
      <w:r>
        <w:rPr>
          <w:rtl/>
        </w:rPr>
        <w:t xml:space="preserve"> أو</w:t>
      </w:r>
      <w:r w:rsidR="008D0C07">
        <w:rPr>
          <w:rFonts w:hint="cs"/>
          <w:rtl/>
        </w:rPr>
        <w:t>ّ</w:t>
      </w:r>
      <w:r>
        <w:rPr>
          <w:rtl/>
        </w:rPr>
        <w:t>ل الناس إسلاما</w:t>
      </w:r>
      <w:r w:rsidR="008D0C07">
        <w:rPr>
          <w:rFonts w:hint="cs"/>
          <w:rtl/>
        </w:rPr>
        <w:t>ً</w:t>
      </w:r>
      <w:r>
        <w:rPr>
          <w:rtl/>
        </w:rPr>
        <w:t xml:space="preserve"> وأن</w:t>
      </w:r>
      <w:r w:rsidR="008D0C07">
        <w:rPr>
          <w:rFonts w:hint="cs"/>
          <w:rtl/>
        </w:rPr>
        <w:t>َّ</w:t>
      </w:r>
      <w:r>
        <w:rPr>
          <w:rtl/>
        </w:rPr>
        <w:t xml:space="preserve"> المخالف في ذلك شاذ</w:t>
      </w:r>
      <w:r w:rsidR="008D0C07">
        <w:rPr>
          <w:rFonts w:hint="cs"/>
          <w:rtl/>
        </w:rPr>
        <w:t>ّ</w:t>
      </w:r>
      <w:r>
        <w:rPr>
          <w:rtl/>
        </w:rPr>
        <w:t>، والشاذ</w:t>
      </w:r>
      <w:r w:rsidR="008D0C07">
        <w:rPr>
          <w:rFonts w:hint="cs"/>
          <w:rtl/>
        </w:rPr>
        <w:t>ّ</w:t>
      </w:r>
      <w:r>
        <w:rPr>
          <w:rtl/>
        </w:rPr>
        <w:t xml:space="preserve"> لا يعتد</w:t>
      </w:r>
      <w:r w:rsidR="008D0C07">
        <w:rPr>
          <w:rFonts w:hint="cs"/>
          <w:rtl/>
        </w:rPr>
        <w:t>ّ</w:t>
      </w:r>
      <w:r>
        <w:rPr>
          <w:rtl/>
        </w:rPr>
        <w:t xml:space="preserve"> به.</w:t>
      </w:r>
    </w:p>
    <w:p w:rsidR="008406C4" w:rsidRDefault="006F739F" w:rsidP="008D0C07">
      <w:pPr>
        <w:pStyle w:val="libNormal"/>
        <w:rPr>
          <w:rtl/>
        </w:rPr>
      </w:pPr>
      <w:r>
        <w:rPr>
          <w:rtl/>
        </w:rPr>
        <w:t>وهذا الإمام الحافظ أحمد بن شعيب النسائي، صاحب واحد من الصحاح الست</w:t>
      </w:r>
      <w:r w:rsidR="008D0C07">
        <w:rPr>
          <w:rFonts w:hint="cs"/>
          <w:rtl/>
        </w:rPr>
        <w:t>ّ</w:t>
      </w:r>
      <w:r>
        <w:rPr>
          <w:rtl/>
        </w:rPr>
        <w:t>ة عندكم، له كتاب «خصائص الإمام علي</w:t>
      </w:r>
      <w:r w:rsidR="008D0C07">
        <w:rPr>
          <w:rFonts w:hint="cs"/>
          <w:rtl/>
        </w:rPr>
        <w:t>ّ</w:t>
      </w:r>
      <w:r>
        <w:rPr>
          <w:rtl/>
        </w:rPr>
        <w:t xml:space="preserve"> </w:t>
      </w:r>
      <w:r w:rsidRPr="005E607E">
        <w:rPr>
          <w:rStyle w:val="libAlaemChar"/>
          <w:rtl/>
        </w:rPr>
        <w:t>عليه‌السلام</w:t>
      </w:r>
      <w:r>
        <w:rPr>
          <w:rtl/>
        </w:rPr>
        <w:t xml:space="preserve"> فإن</w:t>
      </w:r>
      <w:r w:rsidR="008D0C07">
        <w:rPr>
          <w:rFonts w:hint="cs"/>
          <w:rtl/>
        </w:rPr>
        <w:t>ّ</w:t>
      </w:r>
      <w:r>
        <w:rPr>
          <w:rtl/>
        </w:rPr>
        <w:t>ه روى أو</w:t>
      </w:r>
      <w:r w:rsidR="008D0C07">
        <w:rPr>
          <w:rFonts w:hint="cs"/>
          <w:rtl/>
        </w:rPr>
        <w:t>ّ</w:t>
      </w:r>
      <w:r>
        <w:rPr>
          <w:rtl/>
        </w:rPr>
        <w:t>ل حديث في هذا الكتاب بإسناده عن زيد بن أرقم، قال: أو</w:t>
      </w:r>
      <w:r w:rsidR="008D0C07">
        <w:rPr>
          <w:rFonts w:hint="cs"/>
          <w:rtl/>
        </w:rPr>
        <w:t>ّ</w:t>
      </w:r>
      <w:r>
        <w:rPr>
          <w:rtl/>
        </w:rPr>
        <w:t>ل من صل</w:t>
      </w:r>
      <w:r w:rsidR="008D0C07">
        <w:rPr>
          <w:rFonts w:hint="cs"/>
          <w:rtl/>
        </w:rPr>
        <w:t>ّ</w:t>
      </w:r>
      <w:r>
        <w:rPr>
          <w:rtl/>
        </w:rPr>
        <w:t xml:space="preserve">ى مع رسول الله </w:t>
      </w:r>
      <w:r w:rsidR="00DD6F20" w:rsidRPr="00DD6F20">
        <w:rPr>
          <w:rStyle w:val="libAlaemChar"/>
          <w:rFonts w:hint="cs"/>
          <w:rtl/>
        </w:rPr>
        <w:t>صلى‌الله‌عليه‌وآله‌وسلم</w:t>
      </w:r>
      <w:r>
        <w:rPr>
          <w:rtl/>
        </w:rPr>
        <w:t xml:space="preserve"> علي رضي الله عنه.</w:t>
      </w:r>
    </w:p>
    <w:p w:rsidR="008406C4" w:rsidRDefault="006F739F" w:rsidP="009F27AC">
      <w:pPr>
        <w:pStyle w:val="libNormal"/>
        <w:rPr>
          <w:rtl/>
        </w:rPr>
      </w:pPr>
      <w:r>
        <w:rPr>
          <w:rtl/>
        </w:rPr>
        <w:t>وابن حجر الهيتمي - مع شد</w:t>
      </w:r>
      <w:r w:rsidR="008D0C07">
        <w:rPr>
          <w:rFonts w:hint="cs"/>
          <w:rtl/>
        </w:rPr>
        <w:t>ّ</w:t>
      </w:r>
      <w:r>
        <w:rPr>
          <w:rtl/>
        </w:rPr>
        <w:t>ة تعصبه - يرى أن</w:t>
      </w:r>
      <w:r w:rsidR="008D0C07">
        <w:rPr>
          <w:rFonts w:hint="cs"/>
          <w:rtl/>
        </w:rPr>
        <w:t>ّ</w:t>
      </w:r>
      <w:r>
        <w:rPr>
          <w:rtl/>
        </w:rPr>
        <w:t xml:space="preserve"> علي</w:t>
      </w:r>
      <w:r w:rsidR="008D0C07">
        <w:rPr>
          <w:rFonts w:hint="cs"/>
          <w:rtl/>
        </w:rPr>
        <w:t>ّ</w:t>
      </w:r>
      <w:r>
        <w:rPr>
          <w:rtl/>
        </w:rPr>
        <w:t>ا</w:t>
      </w:r>
      <w:r w:rsidR="008D0C07">
        <w:rPr>
          <w:rFonts w:hint="cs"/>
          <w:rtl/>
        </w:rPr>
        <w:t>ً</w:t>
      </w:r>
      <w:r>
        <w:rPr>
          <w:rtl/>
        </w:rPr>
        <w:t xml:space="preserve"> </w:t>
      </w:r>
      <w:r w:rsidR="009F27AC" w:rsidRPr="005E607E">
        <w:rPr>
          <w:rStyle w:val="libAlaemChar"/>
          <w:rtl/>
        </w:rPr>
        <w:t>عليه‌السلام</w:t>
      </w:r>
      <w:r>
        <w:rPr>
          <w:rtl/>
        </w:rPr>
        <w:t xml:space="preserve"> أو</w:t>
      </w:r>
      <w:r w:rsidR="009F27AC">
        <w:rPr>
          <w:rFonts w:hint="cs"/>
          <w:rtl/>
        </w:rPr>
        <w:t>ّ</w:t>
      </w:r>
      <w:r>
        <w:rPr>
          <w:rtl/>
        </w:rPr>
        <w:t>ل من آمن، كما في الفصل الثاني من كتابه «الصواعق المحرقة».</w:t>
      </w:r>
    </w:p>
    <w:p w:rsidR="008406C4" w:rsidRDefault="006F739F" w:rsidP="009F27AC">
      <w:pPr>
        <w:pStyle w:val="libNormal"/>
        <w:rPr>
          <w:rtl/>
        </w:rPr>
      </w:pPr>
      <w:r>
        <w:rPr>
          <w:rtl/>
        </w:rPr>
        <w:t>ونقل الحافظ سليمان الحنفي القندوزي في كتابه «ينابيع المودة» في الباب الثاني عشر، نقل واحدا</w:t>
      </w:r>
      <w:r w:rsidR="009F27AC">
        <w:rPr>
          <w:rFonts w:hint="cs"/>
          <w:rtl/>
        </w:rPr>
        <w:t>ً</w:t>
      </w:r>
      <w:r>
        <w:rPr>
          <w:rtl/>
        </w:rPr>
        <w:t xml:space="preserve"> وثلاثين خبرا</w:t>
      </w:r>
      <w:r w:rsidR="009F27AC">
        <w:rPr>
          <w:rFonts w:hint="cs"/>
          <w:rtl/>
        </w:rPr>
        <w:t>ً</w:t>
      </w:r>
      <w:r>
        <w:rPr>
          <w:rtl/>
        </w:rPr>
        <w:t xml:space="preserve"> ورواية</w:t>
      </w:r>
      <w:r w:rsidR="009F27AC">
        <w:rPr>
          <w:rFonts w:hint="cs"/>
          <w:rtl/>
        </w:rPr>
        <w:t>ً</w:t>
      </w:r>
      <w:r>
        <w:rPr>
          <w:rtl/>
        </w:rPr>
        <w:t xml:space="preserve"> عن الترمذي والحمويني وابن ماجة وأحمد بن حنبل والحافظ أبي نعيم وال</w:t>
      </w:r>
      <w:r w:rsidR="009F27AC">
        <w:rPr>
          <w:rFonts w:hint="cs"/>
          <w:rtl/>
        </w:rPr>
        <w:t>إ</w:t>
      </w:r>
      <w:r>
        <w:rPr>
          <w:rtl/>
        </w:rPr>
        <w:t>مام</w:t>
      </w:r>
    </w:p>
    <w:p w:rsidR="006F739F" w:rsidRDefault="006F739F" w:rsidP="00D96FAA">
      <w:pPr>
        <w:pStyle w:val="libNormal"/>
      </w:pPr>
      <w:r>
        <w:rPr>
          <w:rtl/>
        </w:rPr>
        <w:br w:type="page"/>
      </w:r>
    </w:p>
    <w:p w:rsidR="008406C4" w:rsidRDefault="006F739F" w:rsidP="009F27AC">
      <w:pPr>
        <w:pStyle w:val="libNormal0"/>
        <w:rPr>
          <w:rtl/>
        </w:rPr>
      </w:pPr>
      <w:r>
        <w:rPr>
          <w:rtl/>
        </w:rPr>
        <w:lastRenderedPageBreak/>
        <w:t>الثعلبي وابن المغازلي وأبي المؤي</w:t>
      </w:r>
      <w:r w:rsidR="009F27AC">
        <w:rPr>
          <w:rFonts w:hint="cs"/>
          <w:rtl/>
        </w:rPr>
        <w:t>ّ</w:t>
      </w:r>
      <w:r>
        <w:rPr>
          <w:rtl/>
        </w:rPr>
        <w:t>د الخوارزمي والديلمي وغيرهم، بعبارات مختلفة والمعنى واحد، وهو أن</w:t>
      </w:r>
      <w:r w:rsidR="009F27AC">
        <w:rPr>
          <w:rFonts w:hint="cs"/>
          <w:rtl/>
        </w:rPr>
        <w:t>ّ</w:t>
      </w:r>
      <w:r>
        <w:rPr>
          <w:rtl/>
        </w:rPr>
        <w:t xml:space="preserve"> عليا</w:t>
      </w:r>
      <w:r w:rsidR="009F27AC">
        <w:rPr>
          <w:rFonts w:hint="cs"/>
          <w:rtl/>
        </w:rPr>
        <w:t>ً</w:t>
      </w:r>
      <w:r>
        <w:rPr>
          <w:rtl/>
        </w:rPr>
        <w:t xml:space="preserve"> </w:t>
      </w:r>
      <w:r w:rsidRPr="005E607E">
        <w:rPr>
          <w:rStyle w:val="libAlaemChar"/>
          <w:rtl/>
        </w:rPr>
        <w:t>عليه‌السلام</w:t>
      </w:r>
      <w:r>
        <w:rPr>
          <w:rtl/>
        </w:rPr>
        <w:t xml:space="preserve"> أو</w:t>
      </w:r>
      <w:r w:rsidR="009F27AC">
        <w:rPr>
          <w:rFonts w:hint="cs"/>
          <w:rtl/>
        </w:rPr>
        <w:t>ّ</w:t>
      </w:r>
      <w:r>
        <w:rPr>
          <w:rtl/>
        </w:rPr>
        <w:t>ل من أسلم وآمن وصل</w:t>
      </w:r>
      <w:r w:rsidR="009F27AC">
        <w:rPr>
          <w:rFonts w:hint="cs"/>
          <w:rtl/>
        </w:rPr>
        <w:t>ّ</w:t>
      </w:r>
      <w:r>
        <w:rPr>
          <w:rtl/>
        </w:rPr>
        <w:t xml:space="preserve">ى مع رسول الله </w:t>
      </w:r>
      <w:r w:rsidRPr="00201CCF">
        <w:rPr>
          <w:rStyle w:val="libAlaemChar"/>
          <w:rtl/>
        </w:rPr>
        <w:t>صلى‌الله‌عليه‌وآله</w:t>
      </w:r>
      <w:r>
        <w:rPr>
          <w:rtl/>
        </w:rPr>
        <w:t>.</w:t>
      </w:r>
    </w:p>
    <w:p w:rsidR="008406C4" w:rsidRDefault="006F739F" w:rsidP="009F27AC">
      <w:pPr>
        <w:pStyle w:val="libNormal"/>
        <w:rPr>
          <w:rtl/>
        </w:rPr>
      </w:pPr>
      <w:r>
        <w:rPr>
          <w:rtl/>
        </w:rPr>
        <w:t>وينقل رواية</w:t>
      </w:r>
      <w:r w:rsidR="009F27AC">
        <w:rPr>
          <w:rFonts w:hint="cs"/>
          <w:rtl/>
        </w:rPr>
        <w:t>ً</w:t>
      </w:r>
      <w:r>
        <w:rPr>
          <w:rtl/>
        </w:rPr>
        <w:t xml:space="preserve"> شريفة في آخر الباب، من كتاب المناقب بال</w:t>
      </w:r>
      <w:r w:rsidR="009F27AC">
        <w:rPr>
          <w:rFonts w:hint="cs"/>
          <w:rtl/>
        </w:rPr>
        <w:t>إ</w:t>
      </w:r>
      <w:r>
        <w:rPr>
          <w:rtl/>
        </w:rPr>
        <w:t>سناد عن أبي زبير المك</w:t>
      </w:r>
      <w:r w:rsidR="009F27AC">
        <w:rPr>
          <w:rFonts w:hint="cs"/>
          <w:rtl/>
        </w:rPr>
        <w:t>ّ</w:t>
      </w:r>
      <w:r>
        <w:rPr>
          <w:rtl/>
        </w:rPr>
        <w:t>ي، عن جابر بن عبد الله الأنصاري، أنقلها لكم إتماما</w:t>
      </w:r>
      <w:r w:rsidR="009F27AC">
        <w:rPr>
          <w:rFonts w:hint="cs"/>
          <w:rtl/>
        </w:rPr>
        <w:t>ً</w:t>
      </w:r>
      <w:r>
        <w:rPr>
          <w:rtl/>
        </w:rPr>
        <w:t xml:space="preserve"> للحج</w:t>
      </w:r>
      <w:r w:rsidR="009F27AC">
        <w:rPr>
          <w:rFonts w:hint="cs"/>
          <w:rtl/>
        </w:rPr>
        <w:t>ّ</w:t>
      </w:r>
      <w:r>
        <w:rPr>
          <w:rtl/>
        </w:rPr>
        <w:t>ة وإكمالا</w:t>
      </w:r>
      <w:r w:rsidR="009F27AC">
        <w:rPr>
          <w:rFonts w:hint="cs"/>
          <w:rtl/>
        </w:rPr>
        <w:t>ً</w:t>
      </w:r>
      <w:r>
        <w:rPr>
          <w:rtl/>
        </w:rPr>
        <w:t xml:space="preserve"> للفائدة.</w:t>
      </w:r>
      <w:r w:rsidR="009F27AC">
        <w:rPr>
          <w:rFonts w:hint="cs"/>
          <w:rtl/>
        </w:rPr>
        <w:t xml:space="preserve"> .</w:t>
      </w:r>
    </w:p>
    <w:p w:rsidR="008406C4" w:rsidRDefault="006F739F" w:rsidP="009F27AC">
      <w:pPr>
        <w:pStyle w:val="libNormal"/>
        <w:rPr>
          <w:rtl/>
        </w:rPr>
      </w:pPr>
      <w:r>
        <w:rPr>
          <w:rtl/>
        </w:rPr>
        <w:t xml:space="preserve">عن رسول الله </w:t>
      </w:r>
      <w:r w:rsidRPr="00201CCF">
        <w:rPr>
          <w:rStyle w:val="libAlaemChar"/>
          <w:rtl/>
        </w:rPr>
        <w:t>صلى‌الله‌عليه‌وآله</w:t>
      </w:r>
      <w:r>
        <w:rPr>
          <w:rtl/>
        </w:rPr>
        <w:t xml:space="preserve"> قال: «إن</w:t>
      </w:r>
      <w:r w:rsidR="009F27AC">
        <w:rPr>
          <w:rFonts w:hint="cs"/>
          <w:rtl/>
        </w:rPr>
        <w:t>ّ</w:t>
      </w:r>
      <w:r>
        <w:rPr>
          <w:rtl/>
        </w:rPr>
        <w:t xml:space="preserve"> الله تبارك و تعالى اصطفاني و اختارني و جعلني رسولا</w:t>
      </w:r>
      <w:r w:rsidR="009F27AC">
        <w:rPr>
          <w:rFonts w:hint="cs"/>
          <w:rtl/>
        </w:rPr>
        <w:t>ً</w:t>
      </w:r>
      <w:r>
        <w:rPr>
          <w:rtl/>
        </w:rPr>
        <w:t>، وأنزل</w:t>
      </w:r>
      <w:r w:rsidR="009F27AC">
        <w:rPr>
          <w:rFonts w:hint="cs"/>
          <w:rtl/>
        </w:rPr>
        <w:t>َ</w:t>
      </w:r>
      <w:r>
        <w:rPr>
          <w:rtl/>
        </w:rPr>
        <w:t xml:space="preserve"> ع</w:t>
      </w:r>
      <w:r w:rsidR="009F27AC">
        <w:rPr>
          <w:rFonts w:hint="cs"/>
          <w:rtl/>
        </w:rPr>
        <w:t>َ</w:t>
      </w:r>
      <w:r>
        <w:rPr>
          <w:rtl/>
        </w:rPr>
        <w:t>لي</w:t>
      </w:r>
      <w:r w:rsidR="009F27AC">
        <w:rPr>
          <w:rFonts w:hint="cs"/>
          <w:rtl/>
        </w:rPr>
        <w:t>َّ</w:t>
      </w:r>
      <w:r>
        <w:rPr>
          <w:rtl/>
        </w:rPr>
        <w:t xml:space="preserve"> سي</w:t>
      </w:r>
      <w:r w:rsidR="009F27AC">
        <w:rPr>
          <w:rFonts w:hint="cs"/>
          <w:rtl/>
        </w:rPr>
        <w:t>ّ</w:t>
      </w:r>
      <w:r>
        <w:rPr>
          <w:rtl/>
        </w:rPr>
        <w:t xml:space="preserve">د الكتب، </w:t>
      </w:r>
      <w:r w:rsidRPr="009F27AC">
        <w:rPr>
          <w:rtl/>
        </w:rPr>
        <w:t>فقلت: إلهي</w:t>
      </w:r>
      <w:r>
        <w:rPr>
          <w:rtl/>
        </w:rPr>
        <w:t xml:space="preserve"> و سي</w:t>
      </w:r>
      <w:r w:rsidR="009F27AC">
        <w:rPr>
          <w:rFonts w:hint="cs"/>
          <w:rtl/>
        </w:rPr>
        <w:t>ّ</w:t>
      </w:r>
      <w:r>
        <w:rPr>
          <w:rtl/>
        </w:rPr>
        <w:t>دي، إن</w:t>
      </w:r>
      <w:r w:rsidR="009F27AC">
        <w:rPr>
          <w:rFonts w:hint="cs"/>
          <w:rtl/>
        </w:rPr>
        <w:t>ّ</w:t>
      </w:r>
      <w:r>
        <w:rPr>
          <w:rtl/>
        </w:rPr>
        <w:t>ك أرسلت موسى إلى فرعون فسألك أن تجعل معه أخاه هارون وزيرا</w:t>
      </w:r>
      <w:r w:rsidR="009F27AC">
        <w:rPr>
          <w:rFonts w:hint="cs"/>
          <w:rtl/>
        </w:rPr>
        <w:t>ً</w:t>
      </w:r>
      <w:r>
        <w:rPr>
          <w:rtl/>
        </w:rPr>
        <w:t xml:space="preserve">، </w:t>
      </w:r>
      <w:r w:rsidR="009F27AC">
        <w:rPr>
          <w:rFonts w:hint="cs"/>
          <w:rtl/>
        </w:rPr>
        <w:t>ي</w:t>
      </w:r>
      <w:r>
        <w:rPr>
          <w:rtl/>
        </w:rPr>
        <w:t>شد</w:t>
      </w:r>
      <w:r w:rsidR="009F27AC">
        <w:rPr>
          <w:rFonts w:hint="cs"/>
          <w:rtl/>
        </w:rPr>
        <w:t>ّ</w:t>
      </w:r>
      <w:r>
        <w:rPr>
          <w:rtl/>
        </w:rPr>
        <w:t xml:space="preserve"> به عضده و يصدق به قوله و إن</w:t>
      </w:r>
      <w:r w:rsidR="009F27AC">
        <w:rPr>
          <w:rFonts w:hint="cs"/>
          <w:rtl/>
        </w:rPr>
        <w:t>ّ</w:t>
      </w:r>
      <w:r>
        <w:rPr>
          <w:rtl/>
        </w:rPr>
        <w:t>ي أسألك يا سي</w:t>
      </w:r>
      <w:r w:rsidR="009F27AC">
        <w:rPr>
          <w:rFonts w:hint="cs"/>
          <w:rtl/>
        </w:rPr>
        <w:t>ّ</w:t>
      </w:r>
      <w:r>
        <w:rPr>
          <w:rtl/>
        </w:rPr>
        <w:t>دي و إلهي، أن تجعل لي من أهلي وزيرا</w:t>
      </w:r>
      <w:r w:rsidR="009F27AC">
        <w:rPr>
          <w:rFonts w:hint="cs"/>
          <w:rtl/>
        </w:rPr>
        <w:t>ً</w:t>
      </w:r>
      <w:r>
        <w:rPr>
          <w:rtl/>
        </w:rPr>
        <w:t xml:space="preserve"> تشد</w:t>
      </w:r>
      <w:r w:rsidR="009F27AC">
        <w:rPr>
          <w:rFonts w:hint="cs"/>
          <w:rtl/>
        </w:rPr>
        <w:t>ّ</w:t>
      </w:r>
      <w:r>
        <w:rPr>
          <w:rtl/>
        </w:rPr>
        <w:t xml:space="preserve"> به عضدي، فاجعل لي علي</w:t>
      </w:r>
      <w:r w:rsidR="009F27AC">
        <w:rPr>
          <w:rFonts w:hint="cs"/>
          <w:rtl/>
        </w:rPr>
        <w:t>ّ</w:t>
      </w:r>
      <w:r>
        <w:rPr>
          <w:rtl/>
        </w:rPr>
        <w:t>ا</w:t>
      </w:r>
      <w:r w:rsidR="009F27AC">
        <w:rPr>
          <w:rFonts w:hint="cs"/>
          <w:rtl/>
        </w:rPr>
        <w:t>ً</w:t>
      </w:r>
      <w:r>
        <w:rPr>
          <w:rtl/>
        </w:rPr>
        <w:t xml:space="preserve"> وزيرا</w:t>
      </w:r>
      <w:r w:rsidR="009F27AC">
        <w:rPr>
          <w:rFonts w:hint="cs"/>
          <w:rtl/>
        </w:rPr>
        <w:t>ً</w:t>
      </w:r>
      <w:r>
        <w:rPr>
          <w:rtl/>
        </w:rPr>
        <w:t xml:space="preserve"> وأخا</w:t>
      </w:r>
      <w:r w:rsidR="009F27AC">
        <w:rPr>
          <w:rFonts w:hint="cs"/>
          <w:rtl/>
        </w:rPr>
        <w:t>ً</w:t>
      </w:r>
      <w:r>
        <w:rPr>
          <w:rtl/>
        </w:rPr>
        <w:t>، واجعل الشجاعة في قلبه، و ألبسه الهيبة على عدو</w:t>
      </w:r>
      <w:r w:rsidR="009F27AC">
        <w:rPr>
          <w:rFonts w:hint="cs"/>
          <w:rtl/>
        </w:rPr>
        <w:t>ّ</w:t>
      </w:r>
      <w:r>
        <w:rPr>
          <w:rtl/>
        </w:rPr>
        <w:t>ه، وهو أول من آمن بي و صد</w:t>
      </w:r>
      <w:r w:rsidR="009F27AC">
        <w:rPr>
          <w:rFonts w:hint="cs"/>
          <w:rtl/>
        </w:rPr>
        <w:t>ّ</w:t>
      </w:r>
      <w:r>
        <w:rPr>
          <w:rtl/>
        </w:rPr>
        <w:t>قني و أو</w:t>
      </w:r>
      <w:r w:rsidR="009F27AC">
        <w:rPr>
          <w:rFonts w:hint="cs"/>
          <w:rtl/>
        </w:rPr>
        <w:t>ّ</w:t>
      </w:r>
      <w:r>
        <w:rPr>
          <w:rtl/>
        </w:rPr>
        <w:t>ل من وح</w:t>
      </w:r>
      <w:r w:rsidR="009F27AC">
        <w:rPr>
          <w:rFonts w:hint="cs"/>
          <w:rtl/>
        </w:rPr>
        <w:t>ّ</w:t>
      </w:r>
      <w:r>
        <w:rPr>
          <w:rtl/>
        </w:rPr>
        <w:t>د الله معي.</w:t>
      </w:r>
    </w:p>
    <w:p w:rsidR="008406C4" w:rsidRDefault="006F739F" w:rsidP="009F27AC">
      <w:pPr>
        <w:pStyle w:val="libNormal"/>
        <w:rPr>
          <w:rtl/>
        </w:rPr>
      </w:pPr>
      <w:r>
        <w:rPr>
          <w:rtl/>
        </w:rPr>
        <w:t>و إن</w:t>
      </w:r>
      <w:r w:rsidR="009F27AC">
        <w:rPr>
          <w:rFonts w:hint="cs"/>
          <w:rtl/>
        </w:rPr>
        <w:t>ّ</w:t>
      </w:r>
      <w:r>
        <w:rPr>
          <w:rtl/>
        </w:rPr>
        <w:t>ي سألت ذلك رب</w:t>
      </w:r>
      <w:r w:rsidR="009F27AC">
        <w:rPr>
          <w:rFonts w:hint="cs"/>
          <w:rtl/>
        </w:rPr>
        <w:t>ّ</w:t>
      </w:r>
      <w:r>
        <w:rPr>
          <w:rtl/>
        </w:rPr>
        <w:t>ي عز</w:t>
      </w:r>
      <w:r w:rsidR="009F27AC">
        <w:rPr>
          <w:rFonts w:hint="cs"/>
          <w:rtl/>
        </w:rPr>
        <w:t>ّ</w:t>
      </w:r>
      <w:r>
        <w:rPr>
          <w:rtl/>
        </w:rPr>
        <w:t xml:space="preserve"> و جل</w:t>
      </w:r>
      <w:r w:rsidR="009F27AC">
        <w:rPr>
          <w:rFonts w:hint="cs"/>
          <w:rtl/>
        </w:rPr>
        <w:t>ّ</w:t>
      </w:r>
      <w:r>
        <w:rPr>
          <w:rtl/>
        </w:rPr>
        <w:t xml:space="preserve"> فأعطانيه، فهو سي</w:t>
      </w:r>
      <w:r w:rsidR="009F27AC">
        <w:rPr>
          <w:rFonts w:hint="cs"/>
          <w:rtl/>
        </w:rPr>
        <w:t>ّ</w:t>
      </w:r>
      <w:r>
        <w:rPr>
          <w:rtl/>
        </w:rPr>
        <w:t>د الأوصياء، اللحوق</w:t>
      </w:r>
      <w:r w:rsidR="009F27AC">
        <w:rPr>
          <w:rFonts w:hint="cs"/>
          <w:rtl/>
        </w:rPr>
        <w:t>ُ</w:t>
      </w:r>
      <w:r>
        <w:rPr>
          <w:rtl/>
        </w:rPr>
        <w:t xml:space="preserve"> به سعادة، و الموت في طاعته شهادة، واسمه في التوراة مقرون إلى اسمي، وزوجته الصد</w:t>
      </w:r>
      <w:r w:rsidR="009F27AC">
        <w:rPr>
          <w:rFonts w:hint="cs"/>
          <w:rtl/>
        </w:rPr>
        <w:t>ّ</w:t>
      </w:r>
      <w:r>
        <w:rPr>
          <w:rtl/>
        </w:rPr>
        <w:t>يقة الكبرى ابنتي. و ابناه سي</w:t>
      </w:r>
      <w:r w:rsidR="009F27AC">
        <w:rPr>
          <w:rFonts w:hint="cs"/>
          <w:rtl/>
        </w:rPr>
        <w:t>ّ</w:t>
      </w:r>
      <w:r>
        <w:rPr>
          <w:rtl/>
        </w:rPr>
        <w:t xml:space="preserve">دا شباب أهل الجنة </w:t>
      </w:r>
      <w:r w:rsidR="009F27AC">
        <w:rPr>
          <w:rFonts w:hint="cs"/>
          <w:rtl/>
        </w:rPr>
        <w:t>إ</w:t>
      </w:r>
      <w:r>
        <w:rPr>
          <w:rtl/>
        </w:rPr>
        <w:t>بناي، وهو وهما والأئمة بعدهم حجج الله على خلقه بعد الن</w:t>
      </w:r>
      <w:r w:rsidR="009F27AC">
        <w:rPr>
          <w:rFonts w:hint="cs"/>
          <w:rtl/>
        </w:rPr>
        <w:t>ّ</w:t>
      </w:r>
      <w:r>
        <w:rPr>
          <w:rtl/>
        </w:rPr>
        <w:t xml:space="preserve">بيين، وهم أبواب العلم في </w:t>
      </w:r>
      <w:r w:rsidR="009F27AC">
        <w:rPr>
          <w:rFonts w:hint="cs"/>
          <w:rtl/>
        </w:rPr>
        <w:t>اُ</w:t>
      </w:r>
      <w:r>
        <w:rPr>
          <w:rtl/>
        </w:rPr>
        <w:t>م</w:t>
      </w:r>
      <w:r w:rsidR="009F27AC">
        <w:rPr>
          <w:rFonts w:hint="cs"/>
          <w:rtl/>
        </w:rPr>
        <w:t>ّ</w:t>
      </w:r>
      <w:r>
        <w:rPr>
          <w:rtl/>
        </w:rPr>
        <w:t xml:space="preserve">تي، من تبعهم </w:t>
      </w:r>
      <w:r w:rsidR="009F27AC">
        <w:rPr>
          <w:rtl/>
        </w:rPr>
        <w:t>نجا من النار، ومن اقتدى بهم هُدي إلى صراط مستقي</w:t>
      </w:r>
      <w:r w:rsidR="009F27AC">
        <w:rPr>
          <w:rFonts w:hint="cs"/>
          <w:rtl/>
        </w:rPr>
        <w:t>م</w:t>
      </w:r>
      <w:r>
        <w:rPr>
          <w:rtl/>
        </w:rPr>
        <w:t>، لم يهب الله محب</w:t>
      </w:r>
      <w:r w:rsidR="009F27AC">
        <w:rPr>
          <w:rFonts w:hint="cs"/>
          <w:rtl/>
        </w:rPr>
        <w:t>ّ</w:t>
      </w:r>
      <w:r>
        <w:rPr>
          <w:rtl/>
        </w:rPr>
        <w:t>تهم لعبد</w:t>
      </w:r>
      <w:r w:rsidR="00A13185">
        <w:rPr>
          <w:rtl/>
        </w:rPr>
        <w:t xml:space="preserve"> إلّا </w:t>
      </w:r>
      <w:r>
        <w:rPr>
          <w:rtl/>
        </w:rPr>
        <w:t>أدخله الله الجن</w:t>
      </w:r>
      <w:r w:rsidR="009F27AC">
        <w:rPr>
          <w:rFonts w:hint="cs"/>
          <w:rtl/>
        </w:rPr>
        <w:t>ّ</w:t>
      </w:r>
      <w:r>
        <w:rPr>
          <w:rtl/>
        </w:rPr>
        <w:t>ة».</w:t>
      </w:r>
    </w:p>
    <w:p w:rsidR="008406C4" w:rsidRDefault="006F739F" w:rsidP="006F739F">
      <w:pPr>
        <w:pStyle w:val="libNormal"/>
        <w:rPr>
          <w:rtl/>
        </w:rPr>
      </w:pPr>
      <w:r>
        <w:rPr>
          <w:rtl/>
        </w:rPr>
        <w:t>فهذا قليل من كثير مم</w:t>
      </w:r>
      <w:r w:rsidR="009F27AC">
        <w:rPr>
          <w:rFonts w:hint="cs"/>
          <w:rtl/>
        </w:rPr>
        <w:t>ّ</w:t>
      </w:r>
      <w:r>
        <w:rPr>
          <w:rtl/>
        </w:rPr>
        <w:t>ا نقله حملة الأخبار، من علمائكم الكبار، في هذا المضمار، ولو نقلتها كل</w:t>
      </w:r>
      <w:r w:rsidR="009F27AC">
        <w:rPr>
          <w:rFonts w:hint="cs"/>
          <w:rtl/>
        </w:rPr>
        <w:t>ّ</w:t>
      </w:r>
      <w:r>
        <w:rPr>
          <w:rtl/>
        </w:rPr>
        <w:t>ها لطال بنا المجلس في موضوع واحد</w:t>
      </w:r>
    </w:p>
    <w:p w:rsidR="006F739F" w:rsidRDefault="006F739F" w:rsidP="00D96FAA">
      <w:pPr>
        <w:pStyle w:val="libNormal"/>
      </w:pPr>
      <w:r>
        <w:rPr>
          <w:rtl/>
        </w:rPr>
        <w:br w:type="page"/>
      </w:r>
    </w:p>
    <w:p w:rsidR="008406C4" w:rsidRDefault="006F739F" w:rsidP="009F27AC">
      <w:pPr>
        <w:pStyle w:val="libNormal0"/>
        <w:rPr>
          <w:rtl/>
        </w:rPr>
      </w:pPr>
      <w:r>
        <w:rPr>
          <w:rtl/>
        </w:rPr>
        <w:lastRenderedPageBreak/>
        <w:t>إلى النهار، ولكن أكتفي بهذه النماذج التي ذكرتها لكي يعرف العلماء والحاضرون أن</w:t>
      </w:r>
      <w:r w:rsidR="009F27AC">
        <w:rPr>
          <w:rFonts w:hint="cs"/>
          <w:rtl/>
        </w:rPr>
        <w:t>ّ</w:t>
      </w:r>
      <w:r>
        <w:rPr>
          <w:rtl/>
        </w:rPr>
        <w:t xml:space="preserve"> الإمام علي</w:t>
      </w:r>
      <w:r w:rsidR="009F27AC">
        <w:rPr>
          <w:rFonts w:hint="cs"/>
          <w:rtl/>
        </w:rPr>
        <w:t>ّ</w:t>
      </w:r>
      <w:r>
        <w:rPr>
          <w:rtl/>
        </w:rPr>
        <w:t xml:space="preserve"> </w:t>
      </w:r>
      <w:r w:rsidRPr="005E607E">
        <w:rPr>
          <w:rStyle w:val="libAlaemChar"/>
          <w:rtl/>
        </w:rPr>
        <w:t>عليه‌السلام</w:t>
      </w:r>
      <w:r>
        <w:rPr>
          <w:rtl/>
        </w:rPr>
        <w:t xml:space="preserve"> كان مع النبي</w:t>
      </w:r>
      <w:r w:rsidR="009F27AC">
        <w:rPr>
          <w:rFonts w:hint="cs"/>
          <w:rtl/>
        </w:rPr>
        <w:t>ّ</w:t>
      </w:r>
      <w:r>
        <w:rPr>
          <w:rtl/>
        </w:rPr>
        <w:t xml:space="preserve"> </w:t>
      </w:r>
      <w:r w:rsidRPr="00201CCF">
        <w:rPr>
          <w:rStyle w:val="libAlaemChar"/>
          <w:rtl/>
        </w:rPr>
        <w:t>صلى‌الله‌عليه‌وآله</w:t>
      </w:r>
      <w:r>
        <w:rPr>
          <w:rtl/>
        </w:rPr>
        <w:t xml:space="preserve"> منذ صغره وقبل أن يبعث.</w:t>
      </w:r>
    </w:p>
    <w:p w:rsidR="008406C4" w:rsidRDefault="006F739F" w:rsidP="006F739F">
      <w:pPr>
        <w:pStyle w:val="libNormal"/>
        <w:rPr>
          <w:rtl/>
        </w:rPr>
      </w:pPr>
      <w:r>
        <w:rPr>
          <w:rtl/>
        </w:rPr>
        <w:t>وحينما ب</w:t>
      </w:r>
      <w:r w:rsidR="009F27AC">
        <w:rPr>
          <w:rFonts w:hint="cs"/>
          <w:rtl/>
        </w:rPr>
        <w:t>ُ</w:t>
      </w:r>
      <w:r>
        <w:rPr>
          <w:rtl/>
        </w:rPr>
        <w:t xml:space="preserve">عث </w:t>
      </w:r>
      <w:r w:rsidRPr="00201CCF">
        <w:rPr>
          <w:rStyle w:val="libAlaemChar"/>
          <w:rtl/>
        </w:rPr>
        <w:t>صلى‌الله‌عليه‌وآله</w:t>
      </w:r>
      <w:r>
        <w:rPr>
          <w:rtl/>
        </w:rPr>
        <w:t xml:space="preserve"> بالنبو</w:t>
      </w:r>
      <w:r w:rsidR="009F27AC">
        <w:rPr>
          <w:rFonts w:hint="cs"/>
          <w:rtl/>
        </w:rPr>
        <w:t>ّ</w:t>
      </w:r>
      <w:r>
        <w:rPr>
          <w:rtl/>
        </w:rPr>
        <w:t>ة، آمن به علي</w:t>
      </w:r>
      <w:r w:rsidR="009F27AC">
        <w:rPr>
          <w:rFonts w:hint="cs"/>
          <w:rtl/>
        </w:rPr>
        <w:t>ٌّ</w:t>
      </w:r>
      <w:r>
        <w:rPr>
          <w:rtl/>
        </w:rPr>
        <w:t xml:space="preserve"> </w:t>
      </w:r>
      <w:r w:rsidRPr="005E607E">
        <w:rPr>
          <w:rStyle w:val="libAlaemChar"/>
          <w:rtl/>
        </w:rPr>
        <w:t>عليه‌السلام</w:t>
      </w:r>
      <w:r>
        <w:rPr>
          <w:rtl/>
        </w:rPr>
        <w:t xml:space="preserve"> ولازمه ولم يفارقه أبدا</w:t>
      </w:r>
      <w:r w:rsidR="009F27AC">
        <w:rPr>
          <w:rFonts w:hint="cs"/>
          <w:rtl/>
        </w:rPr>
        <w:t>ً</w:t>
      </w:r>
      <w:r>
        <w:rPr>
          <w:rtl/>
        </w:rPr>
        <w:t>.</w:t>
      </w:r>
    </w:p>
    <w:p w:rsidR="008406C4" w:rsidRPr="003501F1" w:rsidRDefault="006F739F" w:rsidP="003501F1">
      <w:pPr>
        <w:pStyle w:val="libNormal"/>
        <w:rPr>
          <w:rtl/>
        </w:rPr>
      </w:pPr>
      <w:r w:rsidRPr="003501F1">
        <w:rPr>
          <w:rtl/>
        </w:rPr>
        <w:t xml:space="preserve">فهو أولى وأجلى لمصداق الآية: </w:t>
      </w:r>
      <w:r w:rsidR="003501F1" w:rsidRPr="00356B55">
        <w:rPr>
          <w:rStyle w:val="libAlaemChar"/>
          <w:rtl/>
        </w:rPr>
        <w:t>(</w:t>
      </w:r>
      <w:r w:rsidR="003501F1" w:rsidRPr="00356B55">
        <w:rPr>
          <w:rStyle w:val="libAieChar"/>
          <w:rtl/>
        </w:rPr>
        <w:t>وَ الَّذِينَ مَعَهُ</w:t>
      </w:r>
      <w:r w:rsidR="003501F1" w:rsidRPr="00356B55">
        <w:rPr>
          <w:rStyle w:val="libAlaemChar"/>
          <w:rtl/>
        </w:rPr>
        <w:t>)</w:t>
      </w:r>
      <w:r w:rsidRPr="003501F1">
        <w:rPr>
          <w:rtl/>
        </w:rPr>
        <w:t xml:space="preserve"> م</w:t>
      </w:r>
      <w:r w:rsidR="009F27AC" w:rsidRPr="003501F1">
        <w:rPr>
          <w:rFonts w:hint="cs"/>
          <w:rtl/>
        </w:rPr>
        <w:t>ِ</w:t>
      </w:r>
      <w:r w:rsidRPr="003501F1">
        <w:rPr>
          <w:rtl/>
        </w:rPr>
        <w:t>ن الذي صاح</w:t>
      </w:r>
      <w:r w:rsidR="009F27AC" w:rsidRPr="003501F1">
        <w:rPr>
          <w:rFonts w:hint="cs"/>
          <w:rtl/>
        </w:rPr>
        <w:t>َ</w:t>
      </w:r>
      <w:r w:rsidRPr="003501F1">
        <w:rPr>
          <w:rtl/>
        </w:rPr>
        <w:t>ب</w:t>
      </w:r>
      <w:r w:rsidR="009F27AC" w:rsidRPr="003501F1">
        <w:rPr>
          <w:rFonts w:hint="cs"/>
          <w:rtl/>
        </w:rPr>
        <w:t>َ</w:t>
      </w:r>
      <w:r w:rsidRPr="003501F1">
        <w:rPr>
          <w:rtl/>
        </w:rPr>
        <w:t xml:space="preserve"> النبي</w:t>
      </w:r>
      <w:r w:rsidR="009F27AC" w:rsidRPr="003501F1">
        <w:rPr>
          <w:rFonts w:hint="cs"/>
          <w:rtl/>
        </w:rPr>
        <w:t>ّ</w:t>
      </w:r>
      <w:r w:rsidRPr="003501F1">
        <w:rPr>
          <w:rtl/>
        </w:rPr>
        <w:t xml:space="preserve"> وكان معه في سفر واحد.</w:t>
      </w:r>
    </w:p>
    <w:p w:rsidR="006F739F" w:rsidRDefault="006F739F" w:rsidP="009F27AC">
      <w:pPr>
        <w:pStyle w:val="Heading2Center"/>
      </w:pPr>
      <w:bookmarkStart w:id="225" w:name="_Toc531283997"/>
      <w:bookmarkStart w:id="226" w:name="_Toc531286858"/>
      <w:r>
        <w:rPr>
          <w:rtl/>
        </w:rPr>
        <w:t>شبهة على الموضوع ورد</w:t>
      </w:r>
      <w:r w:rsidR="009F27AC">
        <w:rPr>
          <w:rFonts w:hint="cs"/>
          <w:rtl/>
        </w:rPr>
        <w:t>ّ</w:t>
      </w:r>
      <w:r>
        <w:rPr>
          <w:rtl/>
        </w:rPr>
        <w:t>ها</w:t>
      </w:r>
      <w:bookmarkEnd w:id="225"/>
      <w:bookmarkEnd w:id="226"/>
    </w:p>
    <w:p w:rsidR="008406C4" w:rsidRDefault="006F739F" w:rsidP="009F27AC">
      <w:pPr>
        <w:pStyle w:val="libNormal"/>
        <w:rPr>
          <w:rtl/>
        </w:rPr>
      </w:pPr>
      <w:r w:rsidRPr="00537012">
        <w:rPr>
          <w:rStyle w:val="libBold2Char"/>
          <w:rtl/>
        </w:rPr>
        <w:t>الحافظ:</w:t>
      </w:r>
      <w:r>
        <w:rPr>
          <w:rtl/>
        </w:rPr>
        <w:t xml:space="preserve"> نحن كل</w:t>
      </w:r>
      <w:r w:rsidR="009F27AC">
        <w:rPr>
          <w:rFonts w:hint="cs"/>
          <w:rtl/>
        </w:rPr>
        <w:t>ّ</w:t>
      </w:r>
      <w:r>
        <w:rPr>
          <w:rtl/>
        </w:rPr>
        <w:t>نا نقول بما تقولون، ونقر</w:t>
      </w:r>
      <w:r w:rsidR="009F27AC">
        <w:rPr>
          <w:rFonts w:hint="cs"/>
          <w:rtl/>
        </w:rPr>
        <w:t>ّ</w:t>
      </w:r>
      <w:r>
        <w:rPr>
          <w:rtl/>
        </w:rPr>
        <w:t xml:space="preserve"> بأن</w:t>
      </w:r>
      <w:r w:rsidR="009F27AC">
        <w:rPr>
          <w:rFonts w:hint="cs"/>
          <w:rtl/>
        </w:rPr>
        <w:t>ّ</w:t>
      </w:r>
      <w:r>
        <w:rPr>
          <w:rtl/>
        </w:rPr>
        <w:t xml:space="preserve"> علي</w:t>
      </w:r>
      <w:r w:rsidR="009F27AC">
        <w:rPr>
          <w:rFonts w:hint="cs"/>
          <w:rtl/>
        </w:rPr>
        <w:t>ّ</w:t>
      </w:r>
      <w:r>
        <w:rPr>
          <w:rtl/>
        </w:rPr>
        <w:t>ا</w:t>
      </w:r>
      <w:r w:rsidR="009F27AC">
        <w:rPr>
          <w:rFonts w:hint="cs"/>
          <w:rtl/>
        </w:rPr>
        <w:t>ً</w:t>
      </w:r>
      <w:r>
        <w:rPr>
          <w:rtl/>
        </w:rPr>
        <w:t xml:space="preserve"> كر</w:t>
      </w:r>
      <w:r w:rsidR="009F27AC">
        <w:rPr>
          <w:rFonts w:hint="cs"/>
          <w:rtl/>
        </w:rPr>
        <w:t>ّ</w:t>
      </w:r>
      <w:r>
        <w:rPr>
          <w:rtl/>
        </w:rPr>
        <w:t>م الله وجهه أو</w:t>
      </w:r>
      <w:r w:rsidR="009F27AC">
        <w:rPr>
          <w:rFonts w:hint="cs"/>
          <w:rtl/>
        </w:rPr>
        <w:t>ّ</w:t>
      </w:r>
      <w:r>
        <w:rPr>
          <w:rtl/>
        </w:rPr>
        <w:t>ل من آمن، وأن</w:t>
      </w:r>
      <w:r w:rsidR="009F27AC">
        <w:rPr>
          <w:rFonts w:hint="cs"/>
          <w:rtl/>
        </w:rPr>
        <w:t>ّ</w:t>
      </w:r>
      <w:r>
        <w:rPr>
          <w:rtl/>
        </w:rPr>
        <w:t xml:space="preserve"> أبا بكر وعمر وعثمان وغيرهم من الصحابة آمنوا بعده بمدة من الزمن، ولكن إيمان </w:t>
      </w:r>
      <w:r w:rsidR="009F27AC">
        <w:rPr>
          <w:rFonts w:hint="cs"/>
          <w:rtl/>
        </w:rPr>
        <w:t>اُ</w:t>
      </w:r>
      <w:r>
        <w:rPr>
          <w:rtl/>
        </w:rPr>
        <w:t>ولئك يفرق عن إيمان علي</w:t>
      </w:r>
      <w:r w:rsidR="009F27AC">
        <w:rPr>
          <w:rFonts w:hint="cs"/>
          <w:rtl/>
        </w:rPr>
        <w:t>ّ</w:t>
      </w:r>
      <w:r>
        <w:rPr>
          <w:rtl/>
        </w:rPr>
        <w:t xml:space="preserve"> بن أبي طالب إذ لا يحسب العقلاء إيمانه في ذلك الزمان فضيلة، ويحسبون إيمان </w:t>
      </w:r>
      <w:r w:rsidR="009F27AC">
        <w:rPr>
          <w:rFonts w:hint="cs"/>
          <w:rtl/>
        </w:rPr>
        <w:t>اُ</w:t>
      </w:r>
      <w:r>
        <w:rPr>
          <w:rtl/>
        </w:rPr>
        <w:t>ولئك المتأخ</w:t>
      </w:r>
      <w:r w:rsidR="009F27AC">
        <w:rPr>
          <w:rFonts w:hint="cs"/>
          <w:rtl/>
        </w:rPr>
        <w:t>ّ</w:t>
      </w:r>
      <w:r>
        <w:rPr>
          <w:rtl/>
        </w:rPr>
        <w:t>رين عنه فضيلة!</w:t>
      </w:r>
    </w:p>
    <w:p w:rsidR="008406C4" w:rsidRDefault="006F739F" w:rsidP="009F27AC">
      <w:pPr>
        <w:pStyle w:val="libNormal"/>
        <w:rPr>
          <w:rtl/>
        </w:rPr>
      </w:pPr>
      <w:r>
        <w:rPr>
          <w:rtl/>
        </w:rPr>
        <w:t>لأن</w:t>
      </w:r>
      <w:r w:rsidR="009F27AC">
        <w:rPr>
          <w:rFonts w:hint="cs"/>
          <w:rtl/>
        </w:rPr>
        <w:t>ّ</w:t>
      </w:r>
      <w:r>
        <w:rPr>
          <w:rtl/>
        </w:rPr>
        <w:t xml:space="preserve"> علي</w:t>
      </w:r>
      <w:r w:rsidR="009F27AC">
        <w:rPr>
          <w:rFonts w:hint="cs"/>
          <w:rtl/>
        </w:rPr>
        <w:t>ّ</w:t>
      </w:r>
      <w:r>
        <w:rPr>
          <w:rtl/>
        </w:rPr>
        <w:t>ا</w:t>
      </w:r>
      <w:r w:rsidR="009F27AC">
        <w:rPr>
          <w:rFonts w:hint="cs"/>
          <w:rtl/>
        </w:rPr>
        <w:t>ً</w:t>
      </w:r>
      <w:r>
        <w:rPr>
          <w:rtl/>
        </w:rPr>
        <w:t xml:space="preserve"> كرم الله وجهه، آمن وهو صبي</w:t>
      </w:r>
      <w:r w:rsidR="009F27AC">
        <w:rPr>
          <w:rFonts w:hint="cs"/>
          <w:rtl/>
        </w:rPr>
        <w:t>ّ</w:t>
      </w:r>
      <w:r>
        <w:rPr>
          <w:rtl/>
        </w:rPr>
        <w:t xml:space="preserve"> لم يبلغ الحلم، و</w:t>
      </w:r>
      <w:r w:rsidR="009F27AC">
        <w:rPr>
          <w:rFonts w:hint="cs"/>
          <w:rtl/>
        </w:rPr>
        <w:t>اُ</w:t>
      </w:r>
      <w:r>
        <w:rPr>
          <w:rtl/>
        </w:rPr>
        <w:t>ولئك آمنوا وهم شيوخ كبار في كمال العقل والإدراك.</w:t>
      </w:r>
    </w:p>
    <w:p w:rsidR="008406C4" w:rsidRDefault="006F739F" w:rsidP="006F739F">
      <w:pPr>
        <w:pStyle w:val="libNormal"/>
        <w:rPr>
          <w:rtl/>
        </w:rPr>
      </w:pPr>
      <w:r>
        <w:rPr>
          <w:rtl/>
        </w:rPr>
        <w:t>ومن الواضح أن</w:t>
      </w:r>
      <w:r w:rsidR="00D662FD">
        <w:rPr>
          <w:rFonts w:hint="cs"/>
          <w:rtl/>
        </w:rPr>
        <w:t>ّ</w:t>
      </w:r>
      <w:r>
        <w:rPr>
          <w:rtl/>
        </w:rPr>
        <w:t xml:space="preserve"> إيمان شيخ محن</w:t>
      </w:r>
      <w:r w:rsidR="00D662FD">
        <w:rPr>
          <w:rFonts w:hint="cs"/>
          <w:rtl/>
        </w:rPr>
        <w:t>ّ</w:t>
      </w:r>
      <w:r>
        <w:rPr>
          <w:rtl/>
        </w:rPr>
        <w:t>ك ومجر</w:t>
      </w:r>
      <w:r w:rsidR="00D662FD">
        <w:rPr>
          <w:rFonts w:hint="cs"/>
          <w:rtl/>
        </w:rPr>
        <w:t>ّ</w:t>
      </w:r>
      <w:r>
        <w:rPr>
          <w:rtl/>
        </w:rPr>
        <w:t>ب ذي عقل وبصيرة أفضل من إيمان طفل لم يبلغ الحلم.</w:t>
      </w:r>
    </w:p>
    <w:p w:rsidR="008406C4" w:rsidRDefault="006F739F" w:rsidP="006F739F">
      <w:pPr>
        <w:pStyle w:val="libNormal"/>
        <w:rPr>
          <w:rtl/>
        </w:rPr>
      </w:pPr>
      <w:r>
        <w:rPr>
          <w:rtl/>
        </w:rPr>
        <w:t>وأضف على هذا أن</w:t>
      </w:r>
      <w:r w:rsidR="00D662FD">
        <w:rPr>
          <w:rFonts w:hint="cs"/>
          <w:rtl/>
        </w:rPr>
        <w:t>ّ</w:t>
      </w:r>
      <w:r>
        <w:rPr>
          <w:rtl/>
        </w:rPr>
        <w:t xml:space="preserve"> إيمان سي</w:t>
      </w:r>
      <w:r w:rsidR="00D662FD">
        <w:rPr>
          <w:rFonts w:hint="cs"/>
          <w:rtl/>
        </w:rPr>
        <w:t>ّ</w:t>
      </w:r>
      <w:r>
        <w:rPr>
          <w:rtl/>
        </w:rPr>
        <w:t>دنا علي</w:t>
      </w:r>
      <w:r w:rsidR="00D662FD">
        <w:rPr>
          <w:rFonts w:hint="cs"/>
          <w:rtl/>
        </w:rPr>
        <w:t>ّ</w:t>
      </w:r>
      <w:r>
        <w:rPr>
          <w:rtl/>
        </w:rPr>
        <w:t xml:space="preserve"> تقليدا</w:t>
      </w:r>
      <w:r w:rsidR="00D662FD">
        <w:rPr>
          <w:rFonts w:hint="cs"/>
          <w:rtl/>
        </w:rPr>
        <w:t>ً</w:t>
      </w:r>
      <w:r>
        <w:rPr>
          <w:rtl/>
        </w:rPr>
        <w:t xml:space="preserve"> وإيمانهم كان تحقيقا</w:t>
      </w:r>
      <w:r w:rsidR="00D662FD">
        <w:rPr>
          <w:rFonts w:hint="cs"/>
          <w:rtl/>
        </w:rPr>
        <w:t>ً</w:t>
      </w:r>
      <w:r>
        <w:rPr>
          <w:rtl/>
        </w:rPr>
        <w:t xml:space="preserve"> وهو أفضل من الإيمان التقليدي.</w:t>
      </w:r>
    </w:p>
    <w:p w:rsidR="008406C4" w:rsidRDefault="006F739F" w:rsidP="006F739F">
      <w:pPr>
        <w:pStyle w:val="libNormal"/>
        <w:rPr>
          <w:rtl/>
        </w:rPr>
      </w:pPr>
      <w:r w:rsidRPr="00537012">
        <w:rPr>
          <w:rStyle w:val="libBold2Char"/>
          <w:rtl/>
        </w:rPr>
        <w:t>قلت:</w:t>
      </w:r>
      <w:r>
        <w:rPr>
          <w:rtl/>
        </w:rPr>
        <w:t xml:space="preserve"> إن</w:t>
      </w:r>
      <w:r w:rsidR="00D662FD">
        <w:rPr>
          <w:rFonts w:hint="cs"/>
          <w:rtl/>
        </w:rPr>
        <w:t>ّ</w:t>
      </w:r>
      <w:r>
        <w:rPr>
          <w:rtl/>
        </w:rPr>
        <w:t>ي أتعج</w:t>
      </w:r>
      <w:r w:rsidR="00D662FD">
        <w:rPr>
          <w:rFonts w:hint="cs"/>
          <w:rtl/>
        </w:rPr>
        <w:t>ّ</w:t>
      </w:r>
      <w:r>
        <w:rPr>
          <w:rtl/>
        </w:rPr>
        <w:t>ب من هذا الكلام، وأنتم علماء القوم! أنا لا</w:t>
      </w:r>
    </w:p>
    <w:p w:rsidR="006F739F" w:rsidRDefault="006F739F" w:rsidP="00D96FAA">
      <w:pPr>
        <w:pStyle w:val="libNormal"/>
      </w:pPr>
      <w:r>
        <w:rPr>
          <w:rtl/>
        </w:rPr>
        <w:br w:type="page"/>
      </w:r>
    </w:p>
    <w:p w:rsidR="008406C4" w:rsidRDefault="006F739F" w:rsidP="003501F1">
      <w:pPr>
        <w:pStyle w:val="libNormal0"/>
        <w:rPr>
          <w:rtl/>
        </w:rPr>
      </w:pPr>
      <w:r>
        <w:rPr>
          <w:rtl/>
        </w:rPr>
        <w:lastRenderedPageBreak/>
        <w:t>أنسبكم إلى اللجاج والعناد والتعص</w:t>
      </w:r>
      <w:r w:rsidR="003501F1">
        <w:rPr>
          <w:rFonts w:hint="cs"/>
          <w:rtl/>
        </w:rPr>
        <w:t>ّ</w:t>
      </w:r>
      <w:r>
        <w:rPr>
          <w:rtl/>
        </w:rPr>
        <w:t>ب، ولكن أقول: إن</w:t>
      </w:r>
      <w:r w:rsidR="003501F1">
        <w:rPr>
          <w:rFonts w:hint="cs"/>
          <w:rtl/>
        </w:rPr>
        <w:t>ّ</w:t>
      </w:r>
      <w:r>
        <w:rPr>
          <w:rtl/>
        </w:rPr>
        <w:t>كم تفو</w:t>
      </w:r>
      <w:r w:rsidR="003501F1">
        <w:rPr>
          <w:rFonts w:hint="cs"/>
          <w:rtl/>
        </w:rPr>
        <w:t>ّ</w:t>
      </w:r>
      <w:r>
        <w:rPr>
          <w:rtl/>
        </w:rPr>
        <w:t>هتم من غير تفك</w:t>
      </w:r>
      <w:r w:rsidR="003501F1">
        <w:rPr>
          <w:rFonts w:hint="cs"/>
          <w:rtl/>
        </w:rPr>
        <w:t>ّ</w:t>
      </w:r>
      <w:r>
        <w:rPr>
          <w:rtl/>
        </w:rPr>
        <w:t>ر، وتكل</w:t>
      </w:r>
      <w:r w:rsidR="003501F1">
        <w:rPr>
          <w:rFonts w:hint="cs"/>
          <w:rtl/>
        </w:rPr>
        <w:t>ّ</w:t>
      </w:r>
      <w:r>
        <w:rPr>
          <w:rtl/>
        </w:rPr>
        <w:t>متم من غير تدب</w:t>
      </w:r>
      <w:r w:rsidR="003501F1">
        <w:rPr>
          <w:rFonts w:hint="cs"/>
          <w:rtl/>
        </w:rPr>
        <w:t>ّ</w:t>
      </w:r>
      <w:r>
        <w:rPr>
          <w:rtl/>
        </w:rPr>
        <w:t>ر، تبعا</w:t>
      </w:r>
      <w:r w:rsidR="003501F1">
        <w:rPr>
          <w:rFonts w:hint="cs"/>
          <w:rtl/>
        </w:rPr>
        <w:t>ً</w:t>
      </w:r>
      <w:r>
        <w:rPr>
          <w:rtl/>
        </w:rPr>
        <w:t xml:space="preserve"> لأسلافكم ال</w:t>
      </w:r>
      <w:r w:rsidR="003501F1">
        <w:rPr>
          <w:rFonts w:hint="cs"/>
          <w:rtl/>
        </w:rPr>
        <w:t>ّ</w:t>
      </w:r>
      <w:r>
        <w:rPr>
          <w:rtl/>
        </w:rPr>
        <w:t>ذي قل</w:t>
      </w:r>
      <w:r w:rsidR="003501F1">
        <w:rPr>
          <w:rFonts w:hint="cs"/>
          <w:rtl/>
        </w:rPr>
        <w:t>ّ</w:t>
      </w:r>
      <w:r>
        <w:rPr>
          <w:rtl/>
        </w:rPr>
        <w:t xml:space="preserve">دوا بني </w:t>
      </w:r>
      <w:r w:rsidR="003501F1">
        <w:rPr>
          <w:rFonts w:hint="cs"/>
          <w:rtl/>
        </w:rPr>
        <w:t>اُ</w:t>
      </w:r>
      <w:r>
        <w:rPr>
          <w:rtl/>
        </w:rPr>
        <w:t>مي</w:t>
      </w:r>
      <w:r w:rsidR="003501F1">
        <w:rPr>
          <w:rFonts w:hint="cs"/>
          <w:rtl/>
        </w:rPr>
        <w:t>ّ</w:t>
      </w:r>
      <w:r>
        <w:rPr>
          <w:rtl/>
        </w:rPr>
        <w:t>ة وتبعوا الناصبين العداء للعترة الهادية!</w:t>
      </w:r>
    </w:p>
    <w:p w:rsidR="008406C4" w:rsidRDefault="006F739F" w:rsidP="006F739F">
      <w:pPr>
        <w:pStyle w:val="libNormal"/>
        <w:rPr>
          <w:rtl/>
        </w:rPr>
      </w:pPr>
      <w:r>
        <w:rPr>
          <w:rtl/>
        </w:rPr>
        <w:t>والآن، لكي يت</w:t>
      </w:r>
      <w:r w:rsidR="003501F1">
        <w:rPr>
          <w:rFonts w:hint="cs"/>
          <w:rtl/>
        </w:rPr>
        <w:t>ّ</w:t>
      </w:r>
      <w:r>
        <w:rPr>
          <w:rtl/>
        </w:rPr>
        <w:t>ضح لكم الأمر، أجيبوا على سؤالي:</w:t>
      </w:r>
    </w:p>
    <w:p w:rsidR="008406C4" w:rsidRDefault="006F739F" w:rsidP="006F739F">
      <w:pPr>
        <w:pStyle w:val="libNormal"/>
        <w:rPr>
          <w:rtl/>
        </w:rPr>
      </w:pPr>
      <w:r>
        <w:rPr>
          <w:rtl/>
        </w:rPr>
        <w:t>هل إن</w:t>
      </w:r>
      <w:r w:rsidR="003501F1">
        <w:rPr>
          <w:rFonts w:hint="cs"/>
          <w:rtl/>
        </w:rPr>
        <w:t>ّ</w:t>
      </w:r>
      <w:r>
        <w:rPr>
          <w:rtl/>
        </w:rPr>
        <w:t xml:space="preserve"> عليا</w:t>
      </w:r>
      <w:r w:rsidR="003501F1">
        <w:rPr>
          <w:rFonts w:hint="cs"/>
          <w:rtl/>
        </w:rPr>
        <w:t>ً</w:t>
      </w:r>
      <w:r>
        <w:rPr>
          <w:rtl/>
        </w:rPr>
        <w:t xml:space="preserve"> </w:t>
      </w:r>
      <w:r w:rsidRPr="005E607E">
        <w:rPr>
          <w:rStyle w:val="libAlaemChar"/>
          <w:rtl/>
        </w:rPr>
        <w:t>عليه‌السلام</w:t>
      </w:r>
      <w:r>
        <w:rPr>
          <w:rtl/>
        </w:rPr>
        <w:t xml:space="preserve"> حين آمن صبيا</w:t>
      </w:r>
      <w:r w:rsidR="003501F1">
        <w:rPr>
          <w:rFonts w:hint="cs"/>
          <w:rtl/>
        </w:rPr>
        <w:t>ً</w:t>
      </w:r>
      <w:r>
        <w:rPr>
          <w:rtl/>
        </w:rPr>
        <w:t xml:space="preserve">، كان إيمانه بدعوة من رسول الله </w:t>
      </w:r>
      <w:r w:rsidRPr="00201CCF">
        <w:rPr>
          <w:rStyle w:val="libAlaemChar"/>
          <w:rtl/>
        </w:rPr>
        <w:t>صلى‌الله‌عليه‌وآله</w:t>
      </w:r>
      <w:r>
        <w:rPr>
          <w:rtl/>
        </w:rPr>
        <w:t xml:space="preserve"> أم من عند نفسه؟!</w:t>
      </w:r>
    </w:p>
    <w:p w:rsidR="008406C4" w:rsidRDefault="006F739F" w:rsidP="003501F1">
      <w:pPr>
        <w:pStyle w:val="libNormal"/>
        <w:rPr>
          <w:rtl/>
        </w:rPr>
      </w:pPr>
      <w:r w:rsidRPr="00537012">
        <w:rPr>
          <w:rStyle w:val="libBold2Char"/>
          <w:rtl/>
        </w:rPr>
        <w:t>الحافظ: أو</w:t>
      </w:r>
      <w:r w:rsidR="003501F1" w:rsidRPr="00537012">
        <w:rPr>
          <w:rStyle w:val="libBold2Char"/>
          <w:rFonts w:hint="cs"/>
          <w:rtl/>
        </w:rPr>
        <w:t>ّ</w:t>
      </w:r>
      <w:r w:rsidRPr="00537012">
        <w:rPr>
          <w:rStyle w:val="libBold2Char"/>
          <w:rtl/>
        </w:rPr>
        <w:t>لا</w:t>
      </w:r>
      <w:r w:rsidR="003501F1" w:rsidRPr="00537012">
        <w:rPr>
          <w:rStyle w:val="libBold2Char"/>
          <w:rFonts w:hint="cs"/>
          <w:rtl/>
        </w:rPr>
        <w:t>ً</w:t>
      </w:r>
      <w:r w:rsidRPr="00537012">
        <w:rPr>
          <w:rStyle w:val="libBold2Char"/>
          <w:rtl/>
        </w:rPr>
        <w:t>:</w:t>
      </w:r>
      <w:r>
        <w:rPr>
          <w:rtl/>
        </w:rPr>
        <w:t xml:space="preserve"> لماذا تنزعجون من طرح الشبهة وتتضج</w:t>
      </w:r>
      <w:r w:rsidR="003501F1">
        <w:rPr>
          <w:rFonts w:hint="cs"/>
          <w:rtl/>
        </w:rPr>
        <w:t>ّ</w:t>
      </w:r>
      <w:r>
        <w:rPr>
          <w:rtl/>
        </w:rPr>
        <w:t>رون من إيراد الإشكال، فإذا لم نطرح ما يختلج في صدورنا من الشبهات، ولا نستشكل على كلامكم، فلن يصدق على مجلسنا اسم الحوار والمناظرة، فقد اجتمعنا هنا لنعرف الحق</w:t>
      </w:r>
      <w:r w:rsidR="003501F1">
        <w:rPr>
          <w:rFonts w:hint="cs"/>
          <w:rtl/>
        </w:rPr>
        <w:t>ّ</w:t>
      </w:r>
      <w:r>
        <w:rPr>
          <w:rtl/>
        </w:rPr>
        <w:t>، وهذا يقتضي أن نطرح كل</w:t>
      </w:r>
      <w:r w:rsidR="003501F1">
        <w:rPr>
          <w:rFonts w:hint="cs"/>
          <w:rtl/>
        </w:rPr>
        <w:t>ّ</w:t>
      </w:r>
      <w:r>
        <w:rPr>
          <w:rtl/>
        </w:rPr>
        <w:t xml:space="preserve"> ما يكون في أذهاننا من الشبهات والإشكالات حول مذهبكم وعقائدكم، فإن دفعتم الشبهات ورفعتم ال</w:t>
      </w:r>
      <w:r w:rsidR="003501F1">
        <w:rPr>
          <w:rFonts w:hint="cs"/>
          <w:rtl/>
        </w:rPr>
        <w:t>إ</w:t>
      </w:r>
      <w:r>
        <w:rPr>
          <w:rtl/>
        </w:rPr>
        <w:t>شكالات وأوضحتم الحق</w:t>
      </w:r>
      <w:r w:rsidR="003501F1">
        <w:rPr>
          <w:rFonts w:hint="cs"/>
          <w:rtl/>
        </w:rPr>
        <w:t>ّ</w:t>
      </w:r>
      <w:r>
        <w:rPr>
          <w:rtl/>
        </w:rPr>
        <w:t>، يلزم علينا أن نصد</w:t>
      </w:r>
      <w:r w:rsidR="003501F1">
        <w:rPr>
          <w:rFonts w:hint="cs"/>
          <w:rtl/>
        </w:rPr>
        <w:t>ّ</w:t>
      </w:r>
      <w:r>
        <w:rPr>
          <w:rtl/>
        </w:rPr>
        <w:t>قكم ونعتنق مذهبكم، وإذا لم تتمك</w:t>
      </w:r>
      <w:r w:rsidR="003501F1">
        <w:rPr>
          <w:rFonts w:hint="cs"/>
          <w:rtl/>
        </w:rPr>
        <w:t>ّ</w:t>
      </w:r>
      <w:r>
        <w:rPr>
          <w:rtl/>
        </w:rPr>
        <w:t>نوا من ذلك فيلزم عليكم تصديق مذهبنا وترك مذهبكم.</w:t>
      </w:r>
    </w:p>
    <w:p w:rsidR="008406C4" w:rsidRDefault="006F739F" w:rsidP="006F739F">
      <w:pPr>
        <w:pStyle w:val="libNormal"/>
        <w:rPr>
          <w:rtl/>
        </w:rPr>
      </w:pPr>
      <w:r w:rsidRPr="00537012">
        <w:rPr>
          <w:rStyle w:val="libBold2Char"/>
          <w:rtl/>
        </w:rPr>
        <w:t>ثانيا</w:t>
      </w:r>
      <w:r w:rsidR="003501F1" w:rsidRPr="00537012">
        <w:rPr>
          <w:rStyle w:val="libBold2Char"/>
          <w:rFonts w:hint="cs"/>
          <w:rtl/>
        </w:rPr>
        <w:t>ً</w:t>
      </w:r>
      <w:r w:rsidRPr="00537012">
        <w:rPr>
          <w:rStyle w:val="libBold2Char"/>
          <w:rtl/>
        </w:rPr>
        <w:t>:</w:t>
      </w:r>
      <w:r>
        <w:rPr>
          <w:rtl/>
        </w:rPr>
        <w:t xml:space="preserve"> وأما جواب سؤالكم، أقول: من الواضح أن</w:t>
      </w:r>
      <w:r w:rsidR="003501F1">
        <w:rPr>
          <w:rFonts w:hint="cs"/>
          <w:rtl/>
        </w:rPr>
        <w:t>ّ</w:t>
      </w:r>
      <w:r>
        <w:rPr>
          <w:rtl/>
        </w:rPr>
        <w:t xml:space="preserve"> علي</w:t>
      </w:r>
      <w:r w:rsidR="003501F1">
        <w:rPr>
          <w:rFonts w:hint="cs"/>
          <w:rtl/>
        </w:rPr>
        <w:t>ّ</w:t>
      </w:r>
      <w:r>
        <w:rPr>
          <w:rtl/>
        </w:rPr>
        <w:t>ا</w:t>
      </w:r>
      <w:r w:rsidR="003501F1">
        <w:rPr>
          <w:rFonts w:hint="cs"/>
          <w:rtl/>
        </w:rPr>
        <w:t>ً</w:t>
      </w:r>
      <w:r>
        <w:rPr>
          <w:rtl/>
        </w:rPr>
        <w:t xml:space="preserve"> كرم الله وجهه إن</w:t>
      </w:r>
      <w:r w:rsidR="003501F1">
        <w:rPr>
          <w:rFonts w:hint="cs"/>
          <w:rtl/>
        </w:rPr>
        <w:t>ّ</w:t>
      </w:r>
      <w:r>
        <w:rPr>
          <w:rtl/>
        </w:rPr>
        <w:t>ما آمن بدعوة من النبي</w:t>
      </w:r>
      <w:r w:rsidR="003501F1">
        <w:rPr>
          <w:rFonts w:hint="cs"/>
          <w:rtl/>
        </w:rPr>
        <w:t>ّ</w:t>
      </w:r>
      <w:r>
        <w:rPr>
          <w:rtl/>
        </w:rPr>
        <w:t xml:space="preserve"> </w:t>
      </w:r>
      <w:r w:rsidRPr="00201CCF">
        <w:rPr>
          <w:rStyle w:val="libAlaemChar"/>
          <w:rtl/>
        </w:rPr>
        <w:t>صلى‌الله‌عليه‌وآله</w:t>
      </w:r>
      <w:r>
        <w:rPr>
          <w:rtl/>
        </w:rPr>
        <w:t xml:space="preserve"> لا من عند نفسه.</w:t>
      </w:r>
    </w:p>
    <w:p w:rsidR="008406C4" w:rsidRDefault="006F739F" w:rsidP="003501F1">
      <w:pPr>
        <w:pStyle w:val="libNormal"/>
        <w:rPr>
          <w:rtl/>
        </w:rPr>
      </w:pPr>
      <w:r w:rsidRPr="00537012">
        <w:rPr>
          <w:rStyle w:val="libBold2Char"/>
          <w:rtl/>
        </w:rPr>
        <w:t>قلت:</w:t>
      </w:r>
      <w:r>
        <w:rPr>
          <w:rtl/>
        </w:rPr>
        <w:t xml:space="preserve"> هل إن</w:t>
      </w:r>
      <w:r w:rsidR="003501F1">
        <w:rPr>
          <w:rFonts w:hint="cs"/>
          <w:rtl/>
        </w:rPr>
        <w:t>ّ</w:t>
      </w:r>
      <w:r>
        <w:rPr>
          <w:rtl/>
        </w:rPr>
        <w:t xml:space="preserve"> النبي </w:t>
      </w:r>
      <w:r w:rsidRPr="00201CCF">
        <w:rPr>
          <w:rStyle w:val="libAlaemChar"/>
          <w:rtl/>
        </w:rPr>
        <w:t>صلى‌الله‌عليه‌وآله</w:t>
      </w:r>
      <w:r>
        <w:rPr>
          <w:rtl/>
        </w:rPr>
        <w:t xml:space="preserve"> حين دعا علي</w:t>
      </w:r>
      <w:r w:rsidR="003501F1">
        <w:rPr>
          <w:rFonts w:hint="cs"/>
          <w:rtl/>
        </w:rPr>
        <w:t>ّ</w:t>
      </w:r>
      <w:r>
        <w:rPr>
          <w:rtl/>
        </w:rPr>
        <w:t>ا</w:t>
      </w:r>
      <w:r w:rsidR="003501F1">
        <w:rPr>
          <w:rFonts w:hint="cs"/>
          <w:rtl/>
        </w:rPr>
        <w:t>ً</w:t>
      </w:r>
      <w:r>
        <w:rPr>
          <w:rtl/>
        </w:rPr>
        <w:t xml:space="preserve"> </w:t>
      </w:r>
      <w:r w:rsidRPr="005E607E">
        <w:rPr>
          <w:rStyle w:val="libAlaemChar"/>
          <w:rtl/>
        </w:rPr>
        <w:t>عليه‌السلام</w:t>
      </w:r>
      <w:r>
        <w:rPr>
          <w:rtl/>
        </w:rPr>
        <w:t xml:space="preserve"> إلى ال</w:t>
      </w:r>
      <w:r w:rsidR="003501F1">
        <w:rPr>
          <w:rFonts w:hint="cs"/>
          <w:rtl/>
        </w:rPr>
        <w:t>ا</w:t>
      </w:r>
      <w:r>
        <w:rPr>
          <w:rtl/>
        </w:rPr>
        <w:t>يمان كان يعلم أن لا تكليف على الطفل الذي لم يبلغ الحلم أم لا؟!</w:t>
      </w:r>
    </w:p>
    <w:p w:rsidR="008406C4" w:rsidRDefault="006F739F" w:rsidP="006F739F">
      <w:pPr>
        <w:pStyle w:val="libNormal"/>
        <w:rPr>
          <w:rtl/>
        </w:rPr>
      </w:pPr>
      <w:r>
        <w:rPr>
          <w:rtl/>
        </w:rPr>
        <w:t xml:space="preserve">إذا قلتم: ما كان يعلم! فقد نسبتم الجهل إلى النبي </w:t>
      </w:r>
      <w:r w:rsidRPr="00201CCF">
        <w:rPr>
          <w:rStyle w:val="libAlaemChar"/>
          <w:rtl/>
        </w:rPr>
        <w:t>صلى‌الله‌عليه‌وآله</w:t>
      </w:r>
      <w:r>
        <w:rPr>
          <w:rtl/>
        </w:rPr>
        <w:t xml:space="preserve"> وذلك لا يجوز، لأن</w:t>
      </w:r>
      <w:r w:rsidR="003501F1">
        <w:rPr>
          <w:rFonts w:hint="cs"/>
          <w:rtl/>
        </w:rPr>
        <w:t>ّ</w:t>
      </w:r>
      <w:r>
        <w:rPr>
          <w:rtl/>
        </w:rPr>
        <w:t xml:space="preserve">ه </w:t>
      </w:r>
      <w:r w:rsidRPr="00201CCF">
        <w:rPr>
          <w:rStyle w:val="libAlaemChar"/>
          <w:rtl/>
        </w:rPr>
        <w:t>صلى‌الله‌عليه‌وآله</w:t>
      </w:r>
      <w:r>
        <w:rPr>
          <w:rtl/>
        </w:rPr>
        <w:t xml:space="preserve"> مدينة العلم، ولا يخفى عليه شيء من الأحكام.</w:t>
      </w:r>
    </w:p>
    <w:p w:rsidR="008406C4" w:rsidRDefault="006F739F" w:rsidP="006F739F">
      <w:pPr>
        <w:pStyle w:val="libNormal"/>
        <w:rPr>
          <w:rtl/>
        </w:rPr>
      </w:pPr>
      <w:r>
        <w:rPr>
          <w:rtl/>
        </w:rPr>
        <w:t>وإذا قلتم: إن</w:t>
      </w:r>
      <w:r w:rsidR="003501F1">
        <w:rPr>
          <w:rFonts w:hint="cs"/>
          <w:rtl/>
        </w:rPr>
        <w:t>ّ</w:t>
      </w:r>
      <w:r>
        <w:rPr>
          <w:rtl/>
        </w:rPr>
        <w:t xml:space="preserve">ه </w:t>
      </w:r>
      <w:r w:rsidRPr="00201CCF">
        <w:rPr>
          <w:rStyle w:val="libAlaemChar"/>
          <w:rtl/>
        </w:rPr>
        <w:t>صلى‌الله‌عليه‌وآله</w:t>
      </w:r>
      <w:r>
        <w:rPr>
          <w:rtl/>
        </w:rPr>
        <w:t xml:space="preserve"> كان يعلم أن لا تكليف على الطفل ومع ذلك دعا عليا</w:t>
      </w:r>
      <w:r w:rsidR="003501F1">
        <w:rPr>
          <w:rFonts w:hint="cs"/>
          <w:rtl/>
        </w:rPr>
        <w:t>ً</w:t>
      </w:r>
      <w:r>
        <w:rPr>
          <w:rtl/>
        </w:rPr>
        <w:t xml:space="preserve"> </w:t>
      </w:r>
      <w:r w:rsidRPr="005E607E">
        <w:rPr>
          <w:rStyle w:val="libAlaemChar"/>
          <w:rtl/>
        </w:rPr>
        <w:t>عليه‌السلام</w:t>
      </w:r>
      <w:r>
        <w:rPr>
          <w:rtl/>
        </w:rPr>
        <w:t xml:space="preserve"> وهو صبي</w:t>
      </w:r>
      <w:r w:rsidR="003501F1">
        <w:rPr>
          <w:rFonts w:hint="cs"/>
          <w:rtl/>
        </w:rPr>
        <w:t>ّ</w:t>
      </w:r>
      <w:r>
        <w:rPr>
          <w:rtl/>
        </w:rPr>
        <w:t xml:space="preserve"> إلى الإيمان بالله والإيمان برسالته، فيلزم من</w:t>
      </w:r>
    </w:p>
    <w:p w:rsidR="006F739F" w:rsidRDefault="006F739F" w:rsidP="00D96FAA">
      <w:pPr>
        <w:pStyle w:val="libNormal"/>
      </w:pPr>
      <w:r>
        <w:rPr>
          <w:rtl/>
        </w:rPr>
        <w:br w:type="page"/>
      </w:r>
    </w:p>
    <w:p w:rsidR="008406C4" w:rsidRDefault="006F739F" w:rsidP="003501F1">
      <w:pPr>
        <w:pStyle w:val="libNormal0"/>
        <w:rPr>
          <w:rtl/>
        </w:rPr>
      </w:pPr>
      <w:r>
        <w:rPr>
          <w:rtl/>
        </w:rPr>
        <w:lastRenderedPageBreak/>
        <w:t>قولكم إن</w:t>
      </w:r>
      <w:r w:rsidR="003501F1">
        <w:rPr>
          <w:rFonts w:hint="cs"/>
          <w:rtl/>
        </w:rPr>
        <w:t>ّ</w:t>
      </w:r>
      <w:r>
        <w:rPr>
          <w:rtl/>
        </w:rPr>
        <w:t xml:space="preserve"> النبي</w:t>
      </w:r>
      <w:r w:rsidR="003501F1">
        <w:rPr>
          <w:rFonts w:hint="cs"/>
          <w:rtl/>
        </w:rPr>
        <w:t>ّ</w:t>
      </w:r>
      <w:r>
        <w:rPr>
          <w:rtl/>
        </w:rPr>
        <w:t xml:space="preserve"> </w:t>
      </w:r>
      <w:r w:rsidRPr="00201CCF">
        <w:rPr>
          <w:rStyle w:val="libAlaemChar"/>
          <w:rtl/>
        </w:rPr>
        <w:t>صلى‌الله‌عليه‌وآله</w:t>
      </w:r>
      <w:r>
        <w:rPr>
          <w:rtl/>
        </w:rPr>
        <w:t xml:space="preserve"> قام بعمل لغو وعبث، والقول بهذا في حد</w:t>
      </w:r>
      <w:r w:rsidR="003501F1">
        <w:rPr>
          <w:rFonts w:hint="cs"/>
          <w:rtl/>
        </w:rPr>
        <w:t>ّ</w:t>
      </w:r>
      <w:r>
        <w:rPr>
          <w:rtl/>
        </w:rPr>
        <w:t xml:space="preserve"> الكفر بالله سبحانه!</w:t>
      </w:r>
    </w:p>
    <w:p w:rsidR="008406C4" w:rsidRDefault="006F739F" w:rsidP="006F739F">
      <w:pPr>
        <w:pStyle w:val="libNormal"/>
        <w:rPr>
          <w:rtl/>
        </w:rPr>
      </w:pPr>
      <w:r>
        <w:rPr>
          <w:rtl/>
        </w:rPr>
        <w:t>لأن</w:t>
      </w:r>
      <w:r w:rsidR="003501F1">
        <w:rPr>
          <w:rFonts w:hint="cs"/>
          <w:rtl/>
        </w:rPr>
        <w:t>ّ</w:t>
      </w:r>
      <w:r>
        <w:rPr>
          <w:rtl/>
        </w:rPr>
        <w:t xml:space="preserve"> النبي </w:t>
      </w:r>
      <w:r w:rsidRPr="00201CCF">
        <w:rPr>
          <w:rStyle w:val="libAlaemChar"/>
          <w:rtl/>
        </w:rPr>
        <w:t>صلى‌الله‌عليه‌وآله‌وسلم</w:t>
      </w:r>
      <w:r>
        <w:rPr>
          <w:rtl/>
        </w:rPr>
        <w:t xml:space="preserve"> مؤي</w:t>
      </w:r>
      <w:r w:rsidR="003501F1">
        <w:rPr>
          <w:rFonts w:hint="cs"/>
          <w:rtl/>
        </w:rPr>
        <w:t>ّ</w:t>
      </w:r>
      <w:r>
        <w:rPr>
          <w:rtl/>
        </w:rPr>
        <w:t>د بالعصمة، ومسد</w:t>
      </w:r>
      <w:r w:rsidR="003501F1">
        <w:rPr>
          <w:rFonts w:hint="cs"/>
          <w:rtl/>
        </w:rPr>
        <w:t>ّ</w:t>
      </w:r>
      <w:r>
        <w:rPr>
          <w:rtl/>
        </w:rPr>
        <w:t>د بالحكمة من الله تعالى وهو بريء من اللغو والعبث، وقد قال عز</w:t>
      </w:r>
      <w:r w:rsidR="003501F1">
        <w:rPr>
          <w:rFonts w:hint="cs"/>
          <w:rtl/>
        </w:rPr>
        <w:t>ّ</w:t>
      </w:r>
      <w:r>
        <w:rPr>
          <w:rtl/>
        </w:rPr>
        <w:t xml:space="preserve"> وجل</w:t>
      </w:r>
      <w:r w:rsidR="003501F1">
        <w:rPr>
          <w:rFonts w:hint="cs"/>
          <w:rtl/>
        </w:rPr>
        <w:t>ّ</w:t>
      </w:r>
      <w:r>
        <w:rPr>
          <w:rtl/>
        </w:rPr>
        <w:t xml:space="preserve"> في شأنه:</w:t>
      </w:r>
    </w:p>
    <w:p w:rsidR="008406C4" w:rsidRDefault="006F739F" w:rsidP="003501F1">
      <w:pPr>
        <w:pStyle w:val="libNormal"/>
        <w:rPr>
          <w:rtl/>
        </w:rPr>
      </w:pPr>
      <w:r w:rsidRPr="00851423">
        <w:rPr>
          <w:rStyle w:val="libAlaemChar"/>
          <w:rtl/>
        </w:rPr>
        <w:t>(</w:t>
      </w:r>
      <w:r w:rsidR="003501F1" w:rsidRPr="003501F1">
        <w:rPr>
          <w:rStyle w:val="libAieChar"/>
          <w:rFonts w:hint="eastAsia"/>
          <w:rtl/>
        </w:rPr>
        <w:t>وَ</w:t>
      </w:r>
      <w:r w:rsidR="003501F1" w:rsidRPr="003501F1">
        <w:rPr>
          <w:rStyle w:val="libAieChar"/>
          <w:rtl/>
        </w:rPr>
        <w:t xml:space="preserve"> مَا يَنْطِقُ عَنِ الْهَوَى</w:t>
      </w:r>
      <w:r w:rsidRPr="003501F1">
        <w:rPr>
          <w:rStyle w:val="libAieChar"/>
          <w:rtl/>
        </w:rPr>
        <w:t xml:space="preserve"> * </w:t>
      </w:r>
      <w:r w:rsidR="003501F1" w:rsidRPr="003501F1">
        <w:rPr>
          <w:rStyle w:val="libAieChar"/>
          <w:rFonts w:hint="eastAsia"/>
          <w:rtl/>
        </w:rPr>
        <w:t>إِنْ</w:t>
      </w:r>
      <w:r w:rsidR="003501F1" w:rsidRPr="003501F1">
        <w:rPr>
          <w:rStyle w:val="libAieChar"/>
          <w:rtl/>
        </w:rPr>
        <w:t xml:space="preserve"> هُوَ</w:t>
      </w:r>
      <w:r w:rsidR="00A13185">
        <w:rPr>
          <w:rStyle w:val="libAieChar"/>
          <w:rtl/>
        </w:rPr>
        <w:t xml:space="preserve"> إلّا </w:t>
      </w:r>
      <w:r w:rsidR="003501F1" w:rsidRPr="003501F1">
        <w:rPr>
          <w:rStyle w:val="libAieChar"/>
          <w:rtl/>
        </w:rPr>
        <w:t>وَحْيٌ يُوحَى</w:t>
      </w:r>
      <w:r w:rsidRPr="00851423">
        <w:rPr>
          <w:rStyle w:val="libAlaemChar"/>
          <w:rtl/>
        </w:rPr>
        <w:t>)</w:t>
      </w:r>
      <w:r w:rsidRPr="000B0BDE">
        <w:rPr>
          <w:rStyle w:val="libFootnotenumChar"/>
          <w:rtl/>
        </w:rPr>
        <w:t>(1)</w:t>
      </w:r>
      <w:r>
        <w:rPr>
          <w:rtl/>
        </w:rPr>
        <w:t>.</w:t>
      </w:r>
    </w:p>
    <w:p w:rsidR="006F739F" w:rsidRDefault="006F739F" w:rsidP="003501F1">
      <w:pPr>
        <w:pStyle w:val="Heading2Center"/>
      </w:pPr>
      <w:bookmarkStart w:id="227" w:name="_Toc531283998"/>
      <w:bookmarkStart w:id="228" w:name="_Toc531286859"/>
      <w:r>
        <w:rPr>
          <w:rtl/>
        </w:rPr>
        <w:t>فضيلة سبق علي</w:t>
      </w:r>
      <w:r w:rsidR="003501F1">
        <w:rPr>
          <w:rFonts w:hint="cs"/>
          <w:rtl/>
        </w:rPr>
        <w:t>ّ</w:t>
      </w:r>
      <w:r>
        <w:rPr>
          <w:rtl/>
        </w:rPr>
        <w:t xml:space="preserve"> </w:t>
      </w:r>
      <w:r w:rsidRPr="005E607E">
        <w:rPr>
          <w:rStyle w:val="libAlaemChar"/>
          <w:rtl/>
        </w:rPr>
        <w:t>عليه‌السلام</w:t>
      </w:r>
      <w:r>
        <w:rPr>
          <w:rtl/>
        </w:rPr>
        <w:t xml:space="preserve"> إلى الإيمان</w:t>
      </w:r>
      <w:bookmarkEnd w:id="227"/>
      <w:bookmarkEnd w:id="228"/>
    </w:p>
    <w:p w:rsidR="008406C4" w:rsidRDefault="006F739F" w:rsidP="006F739F">
      <w:pPr>
        <w:pStyle w:val="libNormal"/>
        <w:rPr>
          <w:rtl/>
        </w:rPr>
      </w:pPr>
      <w:r>
        <w:rPr>
          <w:rtl/>
        </w:rPr>
        <w:t>لقد ثبت أن</w:t>
      </w:r>
      <w:r w:rsidR="003501F1">
        <w:rPr>
          <w:rFonts w:hint="cs"/>
          <w:rtl/>
        </w:rPr>
        <w:t>ّ</w:t>
      </w:r>
      <w:r>
        <w:rPr>
          <w:rtl/>
        </w:rPr>
        <w:t xml:space="preserve"> النبي </w:t>
      </w:r>
      <w:r w:rsidRPr="00201CCF">
        <w:rPr>
          <w:rStyle w:val="libAlaemChar"/>
          <w:rtl/>
        </w:rPr>
        <w:t>صلى‌الله‌عليه‌وآله‌وسلم</w:t>
      </w:r>
      <w:r>
        <w:rPr>
          <w:rtl/>
        </w:rPr>
        <w:t xml:space="preserve"> دعا علي</w:t>
      </w:r>
      <w:r w:rsidR="003501F1">
        <w:rPr>
          <w:rFonts w:hint="cs"/>
          <w:rtl/>
        </w:rPr>
        <w:t>ّ</w:t>
      </w:r>
      <w:r>
        <w:rPr>
          <w:rtl/>
        </w:rPr>
        <w:t>ا</w:t>
      </w:r>
      <w:r w:rsidR="003501F1">
        <w:rPr>
          <w:rFonts w:hint="cs"/>
          <w:rtl/>
        </w:rPr>
        <w:t>ً</w:t>
      </w:r>
      <w:r>
        <w:rPr>
          <w:rtl/>
        </w:rPr>
        <w:t xml:space="preserve"> </w:t>
      </w:r>
      <w:r w:rsidRPr="005E607E">
        <w:rPr>
          <w:rStyle w:val="libAlaemChar"/>
          <w:rtl/>
        </w:rPr>
        <w:t>عليه‌السلام</w:t>
      </w:r>
      <w:r>
        <w:rPr>
          <w:rtl/>
        </w:rPr>
        <w:t xml:space="preserve"> إلى الإيمان، فاستجاب وآمن بالله ورسوله </w:t>
      </w:r>
      <w:r w:rsidRPr="00201CCF">
        <w:rPr>
          <w:rStyle w:val="libAlaemChar"/>
          <w:rtl/>
        </w:rPr>
        <w:t>صلى‌الله‌عليه‌وآله‌وسلم</w:t>
      </w:r>
      <w:r>
        <w:rPr>
          <w:rtl/>
        </w:rPr>
        <w:t>.</w:t>
      </w:r>
    </w:p>
    <w:p w:rsidR="008406C4" w:rsidRDefault="006F739F" w:rsidP="003501F1">
      <w:pPr>
        <w:pStyle w:val="libNormal"/>
        <w:rPr>
          <w:rtl/>
        </w:rPr>
      </w:pPr>
      <w:r>
        <w:rPr>
          <w:rtl/>
        </w:rPr>
        <w:t>والنبي</w:t>
      </w:r>
      <w:r w:rsidR="003501F1">
        <w:rPr>
          <w:rFonts w:hint="cs"/>
          <w:rtl/>
        </w:rPr>
        <w:t>ّ</w:t>
      </w:r>
      <w:r>
        <w:rPr>
          <w:rtl/>
        </w:rPr>
        <w:t xml:space="preserve"> </w:t>
      </w:r>
      <w:r w:rsidRPr="00201CCF">
        <w:rPr>
          <w:rStyle w:val="libAlaemChar"/>
          <w:rtl/>
        </w:rPr>
        <w:t>صلى‌الله‌عليه‌وآله‌وسلم</w:t>
      </w:r>
      <w:r>
        <w:rPr>
          <w:rtl/>
        </w:rPr>
        <w:t xml:space="preserve"> سي</w:t>
      </w:r>
      <w:r w:rsidR="003501F1">
        <w:rPr>
          <w:rFonts w:hint="cs"/>
          <w:rtl/>
        </w:rPr>
        <w:t>ّ</w:t>
      </w:r>
      <w:r>
        <w:rPr>
          <w:rtl/>
        </w:rPr>
        <w:t>د العقلاء والحكماء، ولا يصدر منه عمل اللغو والعبث، فلاب</w:t>
      </w:r>
      <w:r w:rsidR="003501F1">
        <w:rPr>
          <w:rFonts w:hint="cs"/>
          <w:rtl/>
        </w:rPr>
        <w:t>ُ</w:t>
      </w:r>
      <w:r>
        <w:rPr>
          <w:rtl/>
        </w:rPr>
        <w:t>د</w:t>
      </w:r>
      <w:r w:rsidR="003501F1">
        <w:rPr>
          <w:rFonts w:hint="cs"/>
          <w:rtl/>
        </w:rPr>
        <w:t>ّ</w:t>
      </w:r>
      <w:r>
        <w:rPr>
          <w:rtl/>
        </w:rPr>
        <w:t xml:space="preserve"> أن</w:t>
      </w:r>
      <w:r w:rsidR="003501F1">
        <w:rPr>
          <w:rFonts w:hint="cs"/>
          <w:rtl/>
        </w:rPr>
        <w:t>ّ</w:t>
      </w:r>
      <w:r>
        <w:rPr>
          <w:rtl/>
        </w:rPr>
        <w:t>ه رأى علي</w:t>
      </w:r>
      <w:r w:rsidR="003501F1">
        <w:rPr>
          <w:rFonts w:hint="cs"/>
          <w:rtl/>
        </w:rPr>
        <w:t>ّ</w:t>
      </w:r>
      <w:r>
        <w:rPr>
          <w:rtl/>
        </w:rPr>
        <w:t>ا</w:t>
      </w:r>
      <w:r w:rsidR="003501F1">
        <w:rPr>
          <w:rFonts w:hint="cs"/>
          <w:rtl/>
        </w:rPr>
        <w:t>ً</w:t>
      </w:r>
      <w:r>
        <w:rPr>
          <w:rtl/>
        </w:rPr>
        <w:t xml:space="preserve"> </w:t>
      </w:r>
      <w:r w:rsidRPr="005E607E">
        <w:rPr>
          <w:rStyle w:val="libAlaemChar"/>
          <w:rtl/>
        </w:rPr>
        <w:t>عليه‌السلام</w:t>
      </w:r>
      <w:r>
        <w:rPr>
          <w:rtl/>
        </w:rPr>
        <w:t xml:space="preserve"> أهلا</w:t>
      </w:r>
      <w:r w:rsidR="003501F1">
        <w:rPr>
          <w:rFonts w:hint="cs"/>
          <w:rtl/>
        </w:rPr>
        <w:t>ً</w:t>
      </w:r>
      <w:r>
        <w:rPr>
          <w:rtl/>
        </w:rPr>
        <w:t xml:space="preserve"> وكفوا</w:t>
      </w:r>
      <w:r w:rsidR="003501F1">
        <w:rPr>
          <w:rFonts w:hint="cs"/>
          <w:rtl/>
        </w:rPr>
        <w:t>ً</w:t>
      </w:r>
      <w:r>
        <w:rPr>
          <w:rtl/>
        </w:rPr>
        <w:t xml:space="preserve">، فدعاه </w:t>
      </w:r>
      <w:r w:rsidR="003501F1">
        <w:rPr>
          <w:rFonts w:hint="cs"/>
          <w:rtl/>
        </w:rPr>
        <w:t>ا</w:t>
      </w:r>
      <w:r>
        <w:rPr>
          <w:rtl/>
        </w:rPr>
        <w:t>لى الإيمان صبي</w:t>
      </w:r>
      <w:r w:rsidR="003501F1">
        <w:rPr>
          <w:rFonts w:hint="cs"/>
          <w:rtl/>
        </w:rPr>
        <w:t>ّ</w:t>
      </w:r>
      <w:r>
        <w:rPr>
          <w:rtl/>
        </w:rPr>
        <w:t>ا</w:t>
      </w:r>
      <w:r w:rsidR="003501F1">
        <w:rPr>
          <w:rFonts w:hint="cs"/>
          <w:rtl/>
        </w:rPr>
        <w:t>ً</w:t>
      </w:r>
      <w:r>
        <w:rPr>
          <w:rtl/>
        </w:rPr>
        <w:t>. وهذا إن دل</w:t>
      </w:r>
      <w:r w:rsidR="003501F1">
        <w:rPr>
          <w:rFonts w:hint="cs"/>
          <w:rtl/>
        </w:rPr>
        <w:t>ّ</w:t>
      </w:r>
      <w:r>
        <w:rPr>
          <w:rtl/>
        </w:rPr>
        <w:t xml:space="preserve"> على شيء فإن</w:t>
      </w:r>
      <w:r w:rsidR="003501F1">
        <w:rPr>
          <w:rFonts w:hint="cs"/>
          <w:rtl/>
        </w:rPr>
        <w:t>ّ</w:t>
      </w:r>
      <w:r>
        <w:rPr>
          <w:rtl/>
        </w:rPr>
        <w:t>ما يدل</w:t>
      </w:r>
      <w:r w:rsidR="003501F1">
        <w:rPr>
          <w:rFonts w:hint="cs"/>
          <w:rtl/>
        </w:rPr>
        <w:t>ّ</w:t>
      </w:r>
      <w:r>
        <w:rPr>
          <w:rtl/>
        </w:rPr>
        <w:t xml:space="preserve"> على قابلية الإمام علي </w:t>
      </w:r>
      <w:r w:rsidRPr="005E607E">
        <w:rPr>
          <w:rStyle w:val="libAlaemChar"/>
          <w:rtl/>
        </w:rPr>
        <w:t>عليه‌السلام</w:t>
      </w:r>
      <w:r>
        <w:rPr>
          <w:rtl/>
        </w:rPr>
        <w:t xml:space="preserve"> ولياقته وكماله وفضله وتمي</w:t>
      </w:r>
      <w:r w:rsidR="003501F1">
        <w:rPr>
          <w:rFonts w:hint="cs"/>
          <w:rtl/>
        </w:rPr>
        <w:t>ّ</w:t>
      </w:r>
      <w:r>
        <w:rPr>
          <w:rtl/>
        </w:rPr>
        <w:t>زه و وفور عقله.</w:t>
      </w:r>
    </w:p>
    <w:p w:rsidR="008406C4" w:rsidRDefault="006F739F" w:rsidP="003501F1">
      <w:pPr>
        <w:pStyle w:val="libNormal"/>
        <w:rPr>
          <w:rtl/>
        </w:rPr>
      </w:pPr>
      <w:r>
        <w:rPr>
          <w:rtl/>
        </w:rPr>
        <w:t>وصغر السن</w:t>
      </w:r>
      <w:r w:rsidR="003501F1">
        <w:rPr>
          <w:rFonts w:hint="cs"/>
          <w:rtl/>
        </w:rPr>
        <w:t>ّ</w:t>
      </w:r>
      <w:r>
        <w:rPr>
          <w:rtl/>
        </w:rPr>
        <w:t xml:space="preserve"> لا ينافي الكمال العقلي، وبلوغ الحلم وحده لا يكون سبب التكليف، فإن</w:t>
      </w:r>
      <w:r w:rsidR="003501F1">
        <w:rPr>
          <w:rFonts w:hint="cs"/>
          <w:rtl/>
        </w:rPr>
        <w:t>ّ</w:t>
      </w:r>
      <w:r>
        <w:rPr>
          <w:rtl/>
        </w:rPr>
        <w:t xml:space="preserve"> هناك من بلغ الحلم ولم يكل</w:t>
      </w:r>
      <w:r w:rsidR="003501F1">
        <w:rPr>
          <w:rFonts w:hint="cs"/>
          <w:rtl/>
        </w:rPr>
        <w:t>ّ</w:t>
      </w:r>
      <w:r>
        <w:rPr>
          <w:rtl/>
        </w:rPr>
        <w:t xml:space="preserve">ف - لقصر عقله وسفهه - وبالعكس، نجد من لم يبلغ الحلم، لكن الله كلفه بأعظم التكاليف، كما قال سبحانه وتعالى في شأن يحي </w:t>
      </w:r>
      <w:r w:rsidRPr="005E607E">
        <w:rPr>
          <w:rStyle w:val="libAlaemChar"/>
          <w:rtl/>
        </w:rPr>
        <w:t>عليه‌السلام</w:t>
      </w:r>
      <w:r>
        <w:rPr>
          <w:rtl/>
        </w:rPr>
        <w:t xml:space="preserve">: </w:t>
      </w:r>
      <w:r w:rsidRPr="00851423">
        <w:rPr>
          <w:rStyle w:val="libAlaemChar"/>
          <w:rtl/>
        </w:rPr>
        <w:t>(</w:t>
      </w:r>
      <w:r w:rsidR="003501F1" w:rsidRPr="003501F1">
        <w:rPr>
          <w:rStyle w:val="libAieChar"/>
          <w:rtl/>
        </w:rPr>
        <w:t>وَ آتَيْنَاهُ الْحُکْمَ صَبِيّاً</w:t>
      </w:r>
      <w:r w:rsidRPr="00851423">
        <w:rPr>
          <w:rStyle w:val="libAlaemChar"/>
          <w:rtl/>
        </w:rPr>
        <w:t>)</w:t>
      </w:r>
      <w:r w:rsidRPr="000B0BDE">
        <w:rPr>
          <w:rStyle w:val="libFootnotenumChar"/>
          <w:rtl/>
        </w:rPr>
        <w:t>(2)</w:t>
      </w:r>
      <w:r>
        <w:rPr>
          <w:rtl/>
        </w:rPr>
        <w:t>.</w:t>
      </w:r>
    </w:p>
    <w:p w:rsidR="008406C4" w:rsidRDefault="006F739F" w:rsidP="003501F1">
      <w:pPr>
        <w:pStyle w:val="libNormal"/>
        <w:rPr>
          <w:rtl/>
        </w:rPr>
      </w:pPr>
      <w:r>
        <w:rPr>
          <w:rtl/>
        </w:rPr>
        <w:t xml:space="preserve">وقال تعالى حكاية عن عيسى بن مريم: </w:t>
      </w:r>
      <w:r w:rsidRPr="00851423">
        <w:rPr>
          <w:rStyle w:val="libAlaemChar"/>
          <w:rtl/>
        </w:rPr>
        <w:t>(</w:t>
      </w:r>
      <w:r w:rsidR="003501F1" w:rsidRPr="003501F1">
        <w:rPr>
          <w:rStyle w:val="libAieChar"/>
          <w:rtl/>
        </w:rPr>
        <w:t xml:space="preserve">إِنِّي عَبْدُ </w:t>
      </w:r>
      <w:r w:rsidR="0041446A">
        <w:rPr>
          <w:rStyle w:val="libAieChar"/>
          <w:rtl/>
        </w:rPr>
        <w:t>الله</w:t>
      </w:r>
      <w:r w:rsidR="003501F1" w:rsidRPr="003501F1">
        <w:rPr>
          <w:rStyle w:val="libAieChar"/>
          <w:rtl/>
        </w:rPr>
        <w:t xml:space="preserve"> آتَانِيَ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3،4.</w:t>
      </w:r>
    </w:p>
    <w:p w:rsidR="008406C4" w:rsidRDefault="006F739F" w:rsidP="006F739F">
      <w:pPr>
        <w:pStyle w:val="libFootnote0"/>
        <w:rPr>
          <w:rtl/>
        </w:rPr>
      </w:pPr>
      <w:r>
        <w:rPr>
          <w:rtl/>
        </w:rPr>
        <w:t>2) سورة مريم، الآية 12</w:t>
      </w:r>
    </w:p>
    <w:p w:rsidR="006F739F" w:rsidRDefault="006F739F" w:rsidP="00D96FAA">
      <w:pPr>
        <w:pStyle w:val="libNormal"/>
      </w:pPr>
      <w:r>
        <w:rPr>
          <w:rtl/>
        </w:rPr>
        <w:br w:type="page"/>
      </w:r>
    </w:p>
    <w:p w:rsidR="008406C4" w:rsidRDefault="00DF098E" w:rsidP="00DF098E">
      <w:pPr>
        <w:pStyle w:val="libNormal0"/>
        <w:rPr>
          <w:rtl/>
        </w:rPr>
      </w:pPr>
      <w:r w:rsidRPr="00DF098E">
        <w:rPr>
          <w:rStyle w:val="libAieChar"/>
          <w:rtl/>
        </w:rPr>
        <w:lastRenderedPageBreak/>
        <w:t>الْکِتَابَ وَ جَعَلَنِي نَبِيّاً</w:t>
      </w:r>
      <w:r w:rsidR="006F739F" w:rsidRPr="00851423">
        <w:rPr>
          <w:rStyle w:val="libAlaemChar"/>
          <w:rtl/>
        </w:rPr>
        <w:t>)</w:t>
      </w:r>
      <w:r w:rsidR="006F739F" w:rsidRPr="000B0BDE">
        <w:rPr>
          <w:rStyle w:val="libFootnotenumChar"/>
          <w:rtl/>
        </w:rPr>
        <w:t>(1)</w:t>
      </w:r>
      <w:r w:rsidR="006F739F">
        <w:rPr>
          <w:rtl/>
        </w:rPr>
        <w:t>.</w:t>
      </w:r>
    </w:p>
    <w:p w:rsidR="008406C4" w:rsidRDefault="006F739F" w:rsidP="006F739F">
      <w:pPr>
        <w:pStyle w:val="libNormal"/>
        <w:rPr>
          <w:rtl/>
        </w:rPr>
      </w:pPr>
      <w:r>
        <w:rPr>
          <w:rtl/>
        </w:rPr>
        <w:t>قال هذه الجملة، وهو صبي</w:t>
      </w:r>
      <w:r w:rsidR="00DF11FB">
        <w:rPr>
          <w:rFonts w:hint="cs"/>
          <w:rtl/>
        </w:rPr>
        <w:t>ّ</w:t>
      </w:r>
      <w:r>
        <w:rPr>
          <w:rtl/>
        </w:rPr>
        <w:t xml:space="preserve"> في المهد، فالحكم المأتي</w:t>
      </w:r>
      <w:r w:rsidR="00DF11FB">
        <w:rPr>
          <w:rFonts w:hint="cs"/>
          <w:rtl/>
        </w:rPr>
        <w:t>ّ</w:t>
      </w:r>
      <w:r>
        <w:rPr>
          <w:rtl/>
        </w:rPr>
        <w:t xml:space="preserve"> ليحيى إن</w:t>
      </w:r>
      <w:r w:rsidR="00DF11FB">
        <w:rPr>
          <w:rFonts w:hint="cs"/>
          <w:rtl/>
        </w:rPr>
        <w:t>ّ</w:t>
      </w:r>
      <w:r>
        <w:rPr>
          <w:rtl/>
        </w:rPr>
        <w:t>ما كان تكليفا</w:t>
      </w:r>
      <w:r w:rsidR="00DF11FB">
        <w:rPr>
          <w:rFonts w:hint="cs"/>
          <w:rtl/>
        </w:rPr>
        <w:t>ً</w:t>
      </w:r>
      <w:r>
        <w:rPr>
          <w:rtl/>
        </w:rPr>
        <w:t xml:space="preserve"> من الله تعالى ليح</w:t>
      </w:r>
      <w:r w:rsidR="00DF11FB">
        <w:rPr>
          <w:rFonts w:hint="cs"/>
          <w:rtl/>
        </w:rPr>
        <w:t>ي</w:t>
      </w:r>
      <w:r>
        <w:rPr>
          <w:rtl/>
        </w:rPr>
        <w:t xml:space="preserve">ي </w:t>
      </w:r>
      <w:r w:rsidRPr="005E607E">
        <w:rPr>
          <w:rStyle w:val="libAlaemChar"/>
          <w:rtl/>
        </w:rPr>
        <w:t>عليه‌السلام</w:t>
      </w:r>
      <w:r>
        <w:rPr>
          <w:rtl/>
        </w:rPr>
        <w:t>، والنبو</w:t>
      </w:r>
      <w:r w:rsidR="00DF11FB">
        <w:rPr>
          <w:rFonts w:hint="cs"/>
          <w:rtl/>
        </w:rPr>
        <w:t>ّ</w:t>
      </w:r>
      <w:r>
        <w:rPr>
          <w:rtl/>
        </w:rPr>
        <w:t>ة كذلك تكليف من عند الله عز</w:t>
      </w:r>
      <w:r w:rsidR="00DF11FB">
        <w:rPr>
          <w:rFonts w:hint="cs"/>
          <w:rtl/>
        </w:rPr>
        <w:t>ّ</w:t>
      </w:r>
      <w:r>
        <w:rPr>
          <w:rtl/>
        </w:rPr>
        <w:t xml:space="preserve"> وجل</w:t>
      </w:r>
      <w:r w:rsidR="00DF11FB">
        <w:rPr>
          <w:rFonts w:hint="cs"/>
          <w:rtl/>
        </w:rPr>
        <w:t>ّ</w:t>
      </w:r>
      <w:r>
        <w:rPr>
          <w:rtl/>
        </w:rPr>
        <w:t xml:space="preserve"> لعيسى بن مريم </w:t>
      </w:r>
      <w:r w:rsidRPr="005E607E">
        <w:rPr>
          <w:rStyle w:val="libAlaemChar"/>
          <w:rtl/>
        </w:rPr>
        <w:t>عليه‌السلام</w:t>
      </w:r>
      <w:r>
        <w:rPr>
          <w:rtl/>
        </w:rPr>
        <w:t>، وهذان التكليفان لهذين الصبي</w:t>
      </w:r>
      <w:r w:rsidR="00DF11FB">
        <w:rPr>
          <w:rFonts w:hint="cs"/>
          <w:rtl/>
        </w:rPr>
        <w:t>ّ</w:t>
      </w:r>
      <w:r>
        <w:rPr>
          <w:rtl/>
        </w:rPr>
        <w:t>ين، دليل على عظمة شأنهما وكمالهما وكفايتهما وفضلهما و وفور عقلهما.</w:t>
      </w:r>
    </w:p>
    <w:p w:rsidR="008406C4" w:rsidRDefault="006F739F" w:rsidP="006F739F">
      <w:pPr>
        <w:pStyle w:val="libNormal"/>
        <w:rPr>
          <w:rtl/>
        </w:rPr>
      </w:pPr>
      <w:r>
        <w:rPr>
          <w:rtl/>
        </w:rPr>
        <w:t>وإيمان الإمام علي</w:t>
      </w:r>
      <w:r w:rsidR="00DF11FB">
        <w:rPr>
          <w:rFonts w:hint="cs"/>
          <w:rtl/>
        </w:rPr>
        <w:t>ّ</w:t>
      </w:r>
      <w:r>
        <w:rPr>
          <w:rtl/>
        </w:rPr>
        <w:t xml:space="preserve"> </w:t>
      </w:r>
      <w:r w:rsidRPr="005E607E">
        <w:rPr>
          <w:rStyle w:val="libAlaemChar"/>
          <w:rtl/>
        </w:rPr>
        <w:t>عليه‌السلام</w:t>
      </w:r>
      <w:r>
        <w:rPr>
          <w:rtl/>
        </w:rPr>
        <w:t xml:space="preserve"> بدعوة رسول الله </w:t>
      </w:r>
      <w:r w:rsidRPr="00201CCF">
        <w:rPr>
          <w:rStyle w:val="libAlaemChar"/>
          <w:rtl/>
        </w:rPr>
        <w:t>صلى‌الله‌عليه‌وآله‌وسلم</w:t>
      </w:r>
      <w:r>
        <w:rPr>
          <w:rtl/>
        </w:rPr>
        <w:t xml:space="preserve"> إن</w:t>
      </w:r>
      <w:r w:rsidR="00DF11FB">
        <w:rPr>
          <w:rFonts w:hint="cs"/>
          <w:rtl/>
        </w:rPr>
        <w:t>ّ</w:t>
      </w:r>
      <w:r>
        <w:rPr>
          <w:rtl/>
        </w:rPr>
        <w:t>ما هو تكليف موج</w:t>
      </w:r>
      <w:r w:rsidR="00DF11FB">
        <w:rPr>
          <w:rFonts w:hint="cs"/>
          <w:rtl/>
        </w:rPr>
        <w:t>ّ</w:t>
      </w:r>
      <w:r>
        <w:rPr>
          <w:rtl/>
        </w:rPr>
        <w:t>ه من هذا القبيل، وهو على فضله وكماله أكبر دليل!</w:t>
      </w:r>
    </w:p>
    <w:p w:rsidR="008406C4" w:rsidRDefault="006F739F" w:rsidP="006F739F">
      <w:pPr>
        <w:pStyle w:val="libNormal"/>
        <w:rPr>
          <w:rtl/>
        </w:rPr>
      </w:pPr>
      <w:r>
        <w:rPr>
          <w:rtl/>
        </w:rPr>
        <w:t>وقد أشار سي</w:t>
      </w:r>
      <w:r w:rsidR="00DF11FB">
        <w:rPr>
          <w:rFonts w:hint="cs"/>
          <w:rtl/>
        </w:rPr>
        <w:t>ّ</w:t>
      </w:r>
      <w:r>
        <w:rPr>
          <w:rtl/>
        </w:rPr>
        <w:t>د الشعراء إسماعيل الحميري - المتوفي سنة 179 هجرية - إلى هذه الفضيلة قائلا</w:t>
      </w:r>
      <w:r w:rsidR="00DF11FB">
        <w:rPr>
          <w:rFonts w:hint="cs"/>
          <w:rtl/>
        </w:rPr>
        <w:t>ً</w:t>
      </w:r>
      <w:r>
        <w:rPr>
          <w:rtl/>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DF11FB" w:rsidTr="00DF11FB">
        <w:trPr>
          <w:trHeight w:val="350"/>
        </w:trPr>
        <w:tc>
          <w:tcPr>
            <w:tcW w:w="3920" w:type="dxa"/>
            <w:shd w:val="clear" w:color="auto" w:fill="auto"/>
          </w:tcPr>
          <w:p w:rsidR="00DF11FB" w:rsidRDefault="00DF11FB" w:rsidP="00DF11FB">
            <w:pPr>
              <w:pStyle w:val="libPoem"/>
            </w:pPr>
            <w:r>
              <w:rPr>
                <w:rtl/>
              </w:rPr>
              <w:t>وصي</w:t>
            </w:r>
            <w:r>
              <w:rPr>
                <w:rFonts w:hint="cs"/>
                <w:rtl/>
              </w:rPr>
              <w:t>ّ</w:t>
            </w:r>
            <w:r>
              <w:rPr>
                <w:rtl/>
              </w:rPr>
              <w:t xml:space="preserve"> محمد وأبو بنيه</w:t>
            </w:r>
            <w:r w:rsidRPr="00725071">
              <w:rPr>
                <w:rStyle w:val="libPoemTiniChar0"/>
                <w:rtl/>
              </w:rPr>
              <w:br/>
              <w:t> </w:t>
            </w:r>
          </w:p>
        </w:tc>
        <w:tc>
          <w:tcPr>
            <w:tcW w:w="279" w:type="dxa"/>
            <w:shd w:val="clear" w:color="auto" w:fill="auto"/>
          </w:tcPr>
          <w:p w:rsidR="00DF11FB" w:rsidRDefault="00DF11FB" w:rsidP="00DF11FB">
            <w:pPr>
              <w:pStyle w:val="libPoem"/>
              <w:rPr>
                <w:rtl/>
              </w:rPr>
            </w:pPr>
          </w:p>
        </w:tc>
        <w:tc>
          <w:tcPr>
            <w:tcW w:w="3881" w:type="dxa"/>
            <w:shd w:val="clear" w:color="auto" w:fill="auto"/>
          </w:tcPr>
          <w:p w:rsidR="00DF11FB" w:rsidRDefault="00DF11FB" w:rsidP="00DF11FB">
            <w:pPr>
              <w:pStyle w:val="libPoem"/>
            </w:pPr>
            <w:r>
              <w:rPr>
                <w:rtl/>
              </w:rPr>
              <w:t>و وارثه وفارسه الوفي</w:t>
            </w:r>
            <w:r>
              <w:rPr>
                <w:rFonts w:hint="cs"/>
                <w:rtl/>
              </w:rPr>
              <w:t>ّ</w:t>
            </w:r>
            <w:r>
              <w:rPr>
                <w:rtl/>
              </w:rPr>
              <w:t>ا</w:t>
            </w:r>
            <w:r w:rsidRPr="00725071">
              <w:rPr>
                <w:rStyle w:val="libPoemTiniChar0"/>
                <w:rtl/>
              </w:rPr>
              <w:br/>
              <w:t> </w:t>
            </w:r>
          </w:p>
        </w:tc>
      </w:tr>
      <w:tr w:rsidR="00DF11FB" w:rsidTr="00DF11FB">
        <w:trPr>
          <w:trHeight w:val="350"/>
        </w:trPr>
        <w:tc>
          <w:tcPr>
            <w:tcW w:w="3920" w:type="dxa"/>
          </w:tcPr>
          <w:p w:rsidR="00DF11FB" w:rsidRDefault="00DF11FB" w:rsidP="00DF11FB">
            <w:pPr>
              <w:pStyle w:val="libPoem"/>
            </w:pPr>
            <w:r>
              <w:rPr>
                <w:rtl/>
              </w:rPr>
              <w:t xml:space="preserve">وقد </w:t>
            </w:r>
            <w:r>
              <w:rPr>
                <w:rFonts w:hint="cs"/>
                <w:rtl/>
              </w:rPr>
              <w:t>اُ</w:t>
            </w:r>
            <w:r>
              <w:rPr>
                <w:rtl/>
              </w:rPr>
              <w:t>وتي الهدى والحكم طفلا</w:t>
            </w:r>
            <w:r>
              <w:rPr>
                <w:rFonts w:hint="cs"/>
                <w:rtl/>
              </w:rPr>
              <w:t>ً</w:t>
            </w:r>
            <w:r w:rsidRPr="00725071">
              <w:rPr>
                <w:rStyle w:val="libPoemTiniChar0"/>
                <w:rtl/>
              </w:rPr>
              <w:br/>
              <w:t> </w:t>
            </w:r>
          </w:p>
        </w:tc>
        <w:tc>
          <w:tcPr>
            <w:tcW w:w="279" w:type="dxa"/>
          </w:tcPr>
          <w:p w:rsidR="00DF11FB" w:rsidRDefault="00DF11FB" w:rsidP="00DF11FB">
            <w:pPr>
              <w:pStyle w:val="libPoem"/>
              <w:rPr>
                <w:rtl/>
              </w:rPr>
            </w:pPr>
          </w:p>
        </w:tc>
        <w:tc>
          <w:tcPr>
            <w:tcW w:w="3881" w:type="dxa"/>
          </w:tcPr>
          <w:p w:rsidR="00DF11FB" w:rsidRDefault="00DF11FB" w:rsidP="00DF11FB">
            <w:pPr>
              <w:pStyle w:val="libPoem"/>
            </w:pPr>
            <w:r>
              <w:rPr>
                <w:rtl/>
              </w:rPr>
              <w:t xml:space="preserve">كيحيى يوم </w:t>
            </w:r>
            <w:r>
              <w:rPr>
                <w:rFonts w:hint="cs"/>
                <w:rtl/>
              </w:rPr>
              <w:t>اُ</w:t>
            </w:r>
            <w:r>
              <w:rPr>
                <w:rtl/>
              </w:rPr>
              <w:t>وتيه صبي</w:t>
            </w:r>
            <w:r>
              <w:rPr>
                <w:rFonts w:hint="cs"/>
                <w:rtl/>
              </w:rPr>
              <w:t>ّ</w:t>
            </w:r>
            <w:r>
              <w:rPr>
                <w:rtl/>
              </w:rPr>
              <w:t>ا</w:t>
            </w:r>
            <w:r w:rsidRPr="00725071">
              <w:rPr>
                <w:rStyle w:val="libPoemTiniChar0"/>
                <w:rtl/>
              </w:rPr>
              <w:br/>
              <w:t> </w:t>
            </w:r>
          </w:p>
        </w:tc>
      </w:tr>
    </w:tbl>
    <w:p w:rsidR="008406C4" w:rsidRDefault="006F739F" w:rsidP="006F739F">
      <w:pPr>
        <w:pStyle w:val="libNormal"/>
        <w:rPr>
          <w:rtl/>
        </w:rPr>
      </w:pPr>
      <w:r>
        <w:rPr>
          <w:rtl/>
        </w:rPr>
        <w:t>كما كان الإمام علي</w:t>
      </w:r>
      <w:r w:rsidR="00DF11FB">
        <w:rPr>
          <w:rFonts w:hint="cs"/>
          <w:rtl/>
        </w:rPr>
        <w:t>ٌّ</w:t>
      </w:r>
      <w:r>
        <w:rPr>
          <w:rtl/>
        </w:rPr>
        <w:t xml:space="preserve"> </w:t>
      </w:r>
      <w:r w:rsidRPr="005E607E">
        <w:rPr>
          <w:rStyle w:val="libAlaemChar"/>
          <w:rtl/>
        </w:rPr>
        <w:t>عليه‌السلام</w:t>
      </w:r>
      <w:r>
        <w:rPr>
          <w:rtl/>
        </w:rPr>
        <w:t xml:space="preserve"> يشيد بهذه الفضيلة ويفتخر بها كما مر</w:t>
      </w:r>
      <w:r w:rsidR="00DF11FB">
        <w:rPr>
          <w:rFonts w:hint="cs"/>
          <w:rtl/>
        </w:rPr>
        <w:t>ّ</w:t>
      </w:r>
      <w:r>
        <w:rPr>
          <w:rtl/>
        </w:rPr>
        <w:t xml:space="preserve"> في أشعاره:</w:t>
      </w:r>
    </w:p>
    <w:tbl>
      <w:tblPr>
        <w:tblStyle w:val="TableGrid"/>
        <w:bidiVisual/>
        <w:tblW w:w="4562" w:type="pct"/>
        <w:tblInd w:w="384" w:type="dxa"/>
        <w:tblLook w:val="01E0" w:firstRow="1" w:lastRow="1" w:firstColumn="1" w:lastColumn="1" w:noHBand="0" w:noVBand="0"/>
      </w:tblPr>
      <w:tblGrid>
        <w:gridCol w:w="3534"/>
        <w:gridCol w:w="272"/>
        <w:gridCol w:w="3504"/>
      </w:tblGrid>
      <w:tr w:rsidR="00DF11FB" w:rsidTr="00DF11FB">
        <w:trPr>
          <w:trHeight w:val="350"/>
        </w:trPr>
        <w:tc>
          <w:tcPr>
            <w:tcW w:w="3920" w:type="dxa"/>
            <w:shd w:val="clear" w:color="auto" w:fill="auto"/>
          </w:tcPr>
          <w:p w:rsidR="00DF11FB" w:rsidRDefault="00DF11FB" w:rsidP="00DF11FB">
            <w:pPr>
              <w:pStyle w:val="libPoem"/>
            </w:pPr>
            <w:r>
              <w:rPr>
                <w:rtl/>
              </w:rPr>
              <w:t>سبقتكم إلى ال</w:t>
            </w:r>
            <w:r>
              <w:rPr>
                <w:rFonts w:hint="cs"/>
                <w:rtl/>
              </w:rPr>
              <w:t>ا</w:t>
            </w:r>
            <w:r>
              <w:rPr>
                <w:rtl/>
              </w:rPr>
              <w:t>سلام طفلا</w:t>
            </w:r>
            <w:r>
              <w:rPr>
                <w:rFonts w:hint="cs"/>
                <w:rtl/>
              </w:rPr>
              <w:t>ً</w:t>
            </w:r>
            <w:r w:rsidRPr="00725071">
              <w:rPr>
                <w:rStyle w:val="libPoemTiniChar0"/>
                <w:rtl/>
              </w:rPr>
              <w:br/>
              <w:t> </w:t>
            </w:r>
          </w:p>
        </w:tc>
        <w:tc>
          <w:tcPr>
            <w:tcW w:w="279" w:type="dxa"/>
            <w:shd w:val="clear" w:color="auto" w:fill="auto"/>
          </w:tcPr>
          <w:p w:rsidR="00DF11FB" w:rsidRDefault="00DF11FB" w:rsidP="00DF11FB">
            <w:pPr>
              <w:pStyle w:val="libPoem"/>
              <w:rPr>
                <w:rtl/>
              </w:rPr>
            </w:pPr>
          </w:p>
        </w:tc>
        <w:tc>
          <w:tcPr>
            <w:tcW w:w="3881" w:type="dxa"/>
            <w:shd w:val="clear" w:color="auto" w:fill="auto"/>
          </w:tcPr>
          <w:p w:rsidR="00DF11FB" w:rsidRDefault="00DF11FB" w:rsidP="00DF11FB">
            <w:pPr>
              <w:pStyle w:val="libPoem"/>
            </w:pPr>
            <w:r>
              <w:rPr>
                <w:rtl/>
              </w:rPr>
              <w:t>صغيرا</w:t>
            </w:r>
            <w:r>
              <w:rPr>
                <w:rFonts w:hint="cs"/>
                <w:rtl/>
              </w:rPr>
              <w:t>ً</w:t>
            </w:r>
            <w:r>
              <w:rPr>
                <w:rtl/>
              </w:rPr>
              <w:t xml:space="preserve"> ما بلغت أوان حلمي</w:t>
            </w:r>
            <w:r w:rsidRPr="000B0BDE">
              <w:rPr>
                <w:rStyle w:val="libFootnotenumChar"/>
                <w:rtl/>
              </w:rPr>
              <w:t>(2)</w:t>
            </w:r>
            <w:r w:rsidRPr="00725071">
              <w:rPr>
                <w:rStyle w:val="libPoemTiniChar0"/>
                <w:rtl/>
              </w:rPr>
              <w:br/>
              <w:t> </w:t>
            </w:r>
          </w:p>
        </w:tc>
      </w:tr>
    </w:tbl>
    <w:p w:rsidR="006F739F" w:rsidRDefault="006F739F" w:rsidP="006F739F">
      <w:pPr>
        <w:pStyle w:val="libLine"/>
      </w:pPr>
      <w:r>
        <w:rPr>
          <w:rtl/>
        </w:rPr>
        <w:t>____________________</w:t>
      </w:r>
    </w:p>
    <w:p w:rsidR="008406C4" w:rsidRDefault="006F739F" w:rsidP="006F739F">
      <w:pPr>
        <w:pStyle w:val="libFootnote0"/>
        <w:rPr>
          <w:rtl/>
        </w:rPr>
      </w:pPr>
      <w:r>
        <w:rPr>
          <w:rtl/>
        </w:rPr>
        <w:t>1) سورة مريم، الآية 30</w:t>
      </w:r>
      <w:r w:rsidR="00DF11FB">
        <w:rPr>
          <w:rFonts w:hint="cs"/>
          <w:rtl/>
        </w:rPr>
        <w:t>.</w:t>
      </w:r>
    </w:p>
    <w:p w:rsidR="008406C4" w:rsidRDefault="006F739F" w:rsidP="006F739F">
      <w:pPr>
        <w:pStyle w:val="libFootnote0"/>
        <w:rPr>
          <w:rtl/>
        </w:rPr>
      </w:pPr>
      <w:r>
        <w:rPr>
          <w:rtl/>
        </w:rPr>
        <w:t xml:space="preserve">2) قال ابن أبي الحديد في شرح النهج 4/122، ط دار إحياء التراث أو الكتاب العربي: ومن الشعر المروي عنه </w:t>
      </w:r>
      <w:r w:rsidRPr="00DF11FB">
        <w:rPr>
          <w:rStyle w:val="libFootnoteAlaemChar"/>
          <w:rtl/>
        </w:rPr>
        <w:t>عليه‌السلام</w:t>
      </w:r>
      <w:r>
        <w:rPr>
          <w:rtl/>
        </w:rPr>
        <w:t xml:space="preserve"> في هذا المعنى الأبيات التي أو</w:t>
      </w:r>
      <w:r w:rsidR="00DF11FB">
        <w:rPr>
          <w:rFonts w:hint="cs"/>
          <w:rtl/>
        </w:rPr>
        <w:t>ّ</w:t>
      </w:r>
      <w:r>
        <w:rPr>
          <w:rtl/>
        </w:rPr>
        <w:t>لها:</w:t>
      </w:r>
    </w:p>
    <w:tbl>
      <w:tblPr>
        <w:tblStyle w:val="TableGrid"/>
        <w:bidiVisual/>
        <w:tblW w:w="4562" w:type="pct"/>
        <w:tblInd w:w="384" w:type="dxa"/>
        <w:tblLook w:val="01E0" w:firstRow="1" w:lastRow="1" w:firstColumn="1" w:lastColumn="1" w:noHBand="0" w:noVBand="0"/>
      </w:tblPr>
      <w:tblGrid>
        <w:gridCol w:w="3535"/>
        <w:gridCol w:w="272"/>
        <w:gridCol w:w="3503"/>
      </w:tblGrid>
      <w:tr w:rsidR="00DF11FB" w:rsidTr="00DF11FB">
        <w:trPr>
          <w:trHeight w:val="350"/>
        </w:trPr>
        <w:tc>
          <w:tcPr>
            <w:tcW w:w="3920" w:type="dxa"/>
            <w:shd w:val="clear" w:color="auto" w:fill="auto"/>
          </w:tcPr>
          <w:p w:rsidR="00DF11FB" w:rsidRDefault="00DF11FB" w:rsidP="00DF11FB">
            <w:pPr>
              <w:pStyle w:val="libPoemFootnote"/>
            </w:pPr>
            <w:r>
              <w:rPr>
                <w:rtl/>
              </w:rPr>
              <w:t>محم</w:t>
            </w:r>
            <w:r>
              <w:rPr>
                <w:rFonts w:hint="cs"/>
                <w:rtl/>
              </w:rPr>
              <w:t>ّ</w:t>
            </w:r>
            <w:r>
              <w:rPr>
                <w:rtl/>
              </w:rPr>
              <w:t>د النبي</w:t>
            </w:r>
            <w:r>
              <w:rPr>
                <w:rFonts w:hint="cs"/>
                <w:rtl/>
              </w:rPr>
              <w:t>ّ</w:t>
            </w:r>
            <w:r>
              <w:rPr>
                <w:rtl/>
              </w:rPr>
              <w:t xml:space="preserve"> أخي وصهري</w:t>
            </w:r>
            <w:r w:rsidRPr="00725071">
              <w:rPr>
                <w:rStyle w:val="libPoemTiniChar0"/>
                <w:rtl/>
              </w:rPr>
              <w:br/>
              <w:t> </w:t>
            </w:r>
          </w:p>
        </w:tc>
        <w:tc>
          <w:tcPr>
            <w:tcW w:w="279" w:type="dxa"/>
            <w:shd w:val="clear" w:color="auto" w:fill="auto"/>
          </w:tcPr>
          <w:p w:rsidR="00DF11FB" w:rsidRDefault="00DF11FB" w:rsidP="00DF11FB">
            <w:pPr>
              <w:pStyle w:val="libPoemFootnote"/>
              <w:rPr>
                <w:rtl/>
              </w:rPr>
            </w:pPr>
          </w:p>
        </w:tc>
        <w:tc>
          <w:tcPr>
            <w:tcW w:w="3881" w:type="dxa"/>
            <w:shd w:val="clear" w:color="auto" w:fill="auto"/>
          </w:tcPr>
          <w:p w:rsidR="00DF11FB" w:rsidRDefault="00DF11FB" w:rsidP="00DF11FB">
            <w:pPr>
              <w:pStyle w:val="libPoemFootnote"/>
            </w:pPr>
            <w:r>
              <w:rPr>
                <w:rtl/>
              </w:rPr>
              <w:t>وحمزة سي</w:t>
            </w:r>
            <w:r>
              <w:rPr>
                <w:rFonts w:hint="cs"/>
                <w:rtl/>
              </w:rPr>
              <w:t>ّ</w:t>
            </w:r>
            <w:r>
              <w:rPr>
                <w:rtl/>
              </w:rPr>
              <w:t>د الشهداء عم</w:t>
            </w:r>
            <w:r>
              <w:rPr>
                <w:rFonts w:hint="cs"/>
                <w:rtl/>
              </w:rPr>
              <w:t>ّ</w:t>
            </w:r>
            <w:r>
              <w:rPr>
                <w:rtl/>
              </w:rPr>
              <w:t>ي</w:t>
            </w:r>
            <w:r w:rsidRPr="00725071">
              <w:rPr>
                <w:rStyle w:val="libPoemTiniChar0"/>
                <w:rtl/>
              </w:rPr>
              <w:br/>
              <w:t> </w:t>
            </w:r>
          </w:p>
        </w:tc>
      </w:tr>
    </w:tbl>
    <w:p w:rsidR="008406C4" w:rsidRDefault="006F739F" w:rsidP="006F739F">
      <w:pPr>
        <w:pStyle w:val="libFootnote0"/>
        <w:rPr>
          <w:rtl/>
        </w:rPr>
      </w:pPr>
      <w:r>
        <w:rPr>
          <w:rtl/>
        </w:rPr>
        <w:t>ومن جملتها:</w:t>
      </w:r>
    </w:p>
    <w:tbl>
      <w:tblPr>
        <w:tblStyle w:val="TableGrid"/>
        <w:bidiVisual/>
        <w:tblW w:w="4562" w:type="pct"/>
        <w:tblInd w:w="384" w:type="dxa"/>
        <w:tblLook w:val="01E0" w:firstRow="1" w:lastRow="1" w:firstColumn="1" w:lastColumn="1" w:noHBand="0" w:noVBand="0"/>
      </w:tblPr>
      <w:tblGrid>
        <w:gridCol w:w="3537"/>
        <w:gridCol w:w="272"/>
        <w:gridCol w:w="3501"/>
      </w:tblGrid>
      <w:tr w:rsidR="00DF11FB" w:rsidTr="00DF11FB">
        <w:trPr>
          <w:trHeight w:val="350"/>
        </w:trPr>
        <w:tc>
          <w:tcPr>
            <w:tcW w:w="3920" w:type="dxa"/>
            <w:shd w:val="clear" w:color="auto" w:fill="auto"/>
          </w:tcPr>
          <w:p w:rsidR="00DF11FB" w:rsidRDefault="00DF11FB" w:rsidP="00DF11FB">
            <w:pPr>
              <w:pStyle w:val="libPoemFootnote"/>
            </w:pPr>
            <w:r>
              <w:rPr>
                <w:rtl/>
              </w:rPr>
              <w:t>سبقتكم إلى الإسلام طر</w:t>
            </w:r>
            <w:r>
              <w:rPr>
                <w:rFonts w:hint="cs"/>
                <w:rtl/>
              </w:rPr>
              <w:t>ّ</w:t>
            </w:r>
            <w:r>
              <w:rPr>
                <w:rtl/>
              </w:rPr>
              <w:t>ا</w:t>
            </w:r>
            <w:r>
              <w:rPr>
                <w:rFonts w:hint="cs"/>
                <w:rtl/>
              </w:rPr>
              <w:t>ً</w:t>
            </w:r>
            <w:r w:rsidRPr="00725071">
              <w:rPr>
                <w:rStyle w:val="libPoemTiniChar0"/>
                <w:rtl/>
              </w:rPr>
              <w:br/>
              <w:t> </w:t>
            </w:r>
          </w:p>
        </w:tc>
        <w:tc>
          <w:tcPr>
            <w:tcW w:w="279" w:type="dxa"/>
            <w:shd w:val="clear" w:color="auto" w:fill="auto"/>
          </w:tcPr>
          <w:p w:rsidR="00DF11FB" w:rsidRDefault="00DF11FB" w:rsidP="00DF11FB">
            <w:pPr>
              <w:pStyle w:val="libPoemFootnote"/>
              <w:rPr>
                <w:rtl/>
              </w:rPr>
            </w:pPr>
          </w:p>
        </w:tc>
        <w:tc>
          <w:tcPr>
            <w:tcW w:w="3881" w:type="dxa"/>
            <w:shd w:val="clear" w:color="auto" w:fill="auto"/>
          </w:tcPr>
          <w:p w:rsidR="00DF11FB" w:rsidRDefault="00DF11FB" w:rsidP="00DF11FB">
            <w:pPr>
              <w:pStyle w:val="libPoemFootnote"/>
            </w:pPr>
            <w:r>
              <w:rPr>
                <w:rtl/>
              </w:rPr>
              <w:t>غلاما</w:t>
            </w:r>
            <w:r>
              <w:rPr>
                <w:rFonts w:hint="cs"/>
                <w:rtl/>
              </w:rPr>
              <w:t>ً</w:t>
            </w:r>
            <w:r>
              <w:rPr>
                <w:rtl/>
              </w:rPr>
              <w:t xml:space="preserve"> مابلغت أوان حلمي</w:t>
            </w:r>
            <w:r w:rsidRPr="00725071">
              <w:rPr>
                <w:rStyle w:val="libPoemTiniChar0"/>
                <w:rtl/>
              </w:rPr>
              <w:br/>
              <w:t> </w:t>
            </w:r>
          </w:p>
        </w:tc>
      </w:tr>
    </w:tbl>
    <w:p w:rsidR="006F739F" w:rsidRDefault="006F739F" w:rsidP="00DF11FB">
      <w:pPr>
        <w:pStyle w:val="libFootnoteLeft"/>
      </w:pPr>
      <w:r>
        <w:rPr>
          <w:rtl/>
        </w:rPr>
        <w:t>«المترجم»</w:t>
      </w:r>
    </w:p>
    <w:p w:rsidR="006F739F" w:rsidRDefault="006F739F" w:rsidP="00D96FAA">
      <w:pPr>
        <w:pStyle w:val="libNormal"/>
      </w:pPr>
      <w:r>
        <w:rPr>
          <w:rtl/>
        </w:rPr>
        <w:br w:type="page"/>
      </w:r>
    </w:p>
    <w:p w:rsidR="008406C4" w:rsidRDefault="006F739F" w:rsidP="00DF11FB">
      <w:pPr>
        <w:pStyle w:val="libNormal"/>
        <w:rPr>
          <w:rtl/>
        </w:rPr>
      </w:pPr>
      <w:r>
        <w:rPr>
          <w:rtl/>
        </w:rPr>
        <w:lastRenderedPageBreak/>
        <w:t>وإذا كان إيمانه في الصغر لا ي</w:t>
      </w:r>
      <w:r w:rsidR="00DF11FB">
        <w:rPr>
          <w:rFonts w:hint="cs"/>
          <w:rtl/>
        </w:rPr>
        <w:t>ُ</w:t>
      </w:r>
      <w:r>
        <w:rPr>
          <w:rtl/>
        </w:rPr>
        <w:t>ع</w:t>
      </w:r>
      <w:r w:rsidR="00DF11FB">
        <w:rPr>
          <w:rFonts w:hint="cs"/>
          <w:rtl/>
        </w:rPr>
        <w:t>َ</w:t>
      </w:r>
      <w:r>
        <w:rPr>
          <w:rtl/>
        </w:rPr>
        <w:t>د</w:t>
      </w:r>
      <w:r w:rsidR="00DF11FB">
        <w:rPr>
          <w:rFonts w:hint="cs"/>
          <w:rtl/>
        </w:rPr>
        <w:t>ّ</w:t>
      </w:r>
      <w:r>
        <w:rPr>
          <w:rtl/>
        </w:rPr>
        <w:t xml:space="preserve"> فضيلة، فلماذا كان النبي</w:t>
      </w:r>
      <w:r w:rsidR="00DF11FB">
        <w:rPr>
          <w:rFonts w:hint="cs"/>
          <w:rtl/>
        </w:rPr>
        <w:t>ّ</w:t>
      </w:r>
      <w:r>
        <w:rPr>
          <w:rtl/>
        </w:rPr>
        <w:t xml:space="preserve"> </w:t>
      </w:r>
      <w:r w:rsidRPr="00201CCF">
        <w:rPr>
          <w:rStyle w:val="libAlaemChar"/>
          <w:rtl/>
        </w:rPr>
        <w:t>صلى‌الله‌عليه‌وآله‌وسلم</w:t>
      </w:r>
      <w:r>
        <w:rPr>
          <w:rtl/>
        </w:rPr>
        <w:t xml:space="preserve"> ينو</w:t>
      </w:r>
      <w:r w:rsidR="00DF11FB">
        <w:rPr>
          <w:rFonts w:hint="cs"/>
          <w:rtl/>
        </w:rPr>
        <w:t>ّ</w:t>
      </w:r>
      <w:r>
        <w:rPr>
          <w:rtl/>
        </w:rPr>
        <w:t>ه به ويشير إليه؟! وما ذلك</w:t>
      </w:r>
      <w:r w:rsidR="00A13185">
        <w:rPr>
          <w:rtl/>
        </w:rPr>
        <w:t xml:space="preserve"> إلّا </w:t>
      </w:r>
      <w:r>
        <w:rPr>
          <w:rtl/>
        </w:rPr>
        <w:t xml:space="preserve">ليسجل له فضيلة </w:t>
      </w:r>
      <w:r w:rsidR="00DF11FB">
        <w:rPr>
          <w:rFonts w:hint="cs"/>
          <w:rtl/>
        </w:rPr>
        <w:t>اُ</w:t>
      </w:r>
      <w:r>
        <w:rPr>
          <w:rtl/>
        </w:rPr>
        <w:t>خرى، تضاف إلى فضائله الجم</w:t>
      </w:r>
      <w:r w:rsidR="00DF11FB">
        <w:rPr>
          <w:rFonts w:hint="cs"/>
          <w:rtl/>
        </w:rPr>
        <w:t>ّ</w:t>
      </w:r>
      <w:r>
        <w:rPr>
          <w:rtl/>
        </w:rPr>
        <w:t>ة؟!</w:t>
      </w:r>
    </w:p>
    <w:p w:rsidR="008406C4" w:rsidRDefault="006F739F" w:rsidP="006F739F">
      <w:pPr>
        <w:pStyle w:val="libNormal"/>
        <w:rPr>
          <w:rtl/>
        </w:rPr>
      </w:pPr>
      <w:r>
        <w:rPr>
          <w:rtl/>
        </w:rPr>
        <w:t>فقد روى الحافظ سليمان الحنفي في «ينابيع المود</w:t>
      </w:r>
      <w:r w:rsidR="00DF11FB">
        <w:rPr>
          <w:rFonts w:hint="cs"/>
          <w:rtl/>
        </w:rPr>
        <w:t>ّ</w:t>
      </w:r>
      <w:r>
        <w:rPr>
          <w:rtl/>
        </w:rPr>
        <w:t>ة» الباب السادس والخمسين، عن محب</w:t>
      </w:r>
      <w:r w:rsidR="00DF11FB">
        <w:rPr>
          <w:rFonts w:hint="cs"/>
          <w:rtl/>
        </w:rPr>
        <w:t>ّ</w:t>
      </w:r>
      <w:r>
        <w:rPr>
          <w:rtl/>
        </w:rPr>
        <w:t xml:space="preserve"> الدين الطبري المك</w:t>
      </w:r>
      <w:r w:rsidR="00DF11FB">
        <w:rPr>
          <w:rFonts w:hint="cs"/>
          <w:rtl/>
        </w:rPr>
        <w:t>ّ</w:t>
      </w:r>
      <w:r>
        <w:rPr>
          <w:rtl/>
        </w:rPr>
        <w:t>ي في كتابه «ذخائر العقبى» بسنده عن عمر بن الخط</w:t>
      </w:r>
      <w:r w:rsidR="00DF11FB">
        <w:rPr>
          <w:rFonts w:hint="cs"/>
          <w:rtl/>
        </w:rPr>
        <w:t>ّ</w:t>
      </w:r>
      <w:r>
        <w:rPr>
          <w:rtl/>
        </w:rPr>
        <w:t>اب، أن</w:t>
      </w:r>
      <w:r w:rsidR="00DF11FB">
        <w:rPr>
          <w:rFonts w:hint="cs"/>
          <w:rtl/>
        </w:rPr>
        <w:t>ّ</w:t>
      </w:r>
      <w:r>
        <w:rPr>
          <w:rtl/>
        </w:rPr>
        <w:t>ه قال:</w:t>
      </w:r>
    </w:p>
    <w:p w:rsidR="008406C4" w:rsidRDefault="006F739F" w:rsidP="00DF11FB">
      <w:pPr>
        <w:pStyle w:val="libNormal"/>
        <w:rPr>
          <w:rtl/>
        </w:rPr>
      </w:pPr>
      <w:r>
        <w:rPr>
          <w:rtl/>
        </w:rPr>
        <w:t>كنت أنا وأبو بكر وأبو عبيدة وجماعة إذ ضرب النبي</w:t>
      </w:r>
      <w:r w:rsidR="00DF11FB">
        <w:rPr>
          <w:rFonts w:hint="cs"/>
          <w:rtl/>
        </w:rPr>
        <w:t>ّ</w:t>
      </w:r>
      <w:r>
        <w:rPr>
          <w:rtl/>
        </w:rPr>
        <w:t xml:space="preserve"> </w:t>
      </w:r>
      <w:r w:rsidRPr="00201CCF">
        <w:rPr>
          <w:rStyle w:val="libAlaemChar"/>
          <w:rtl/>
        </w:rPr>
        <w:t>صلى‌الله‌عليه‌وآله‌وسلم</w:t>
      </w:r>
      <w:r>
        <w:rPr>
          <w:rtl/>
        </w:rPr>
        <w:t xml:space="preserve"> منكب علي</w:t>
      </w:r>
      <w:r w:rsidR="00DF11FB">
        <w:rPr>
          <w:rFonts w:hint="cs"/>
          <w:rtl/>
        </w:rPr>
        <w:t>ٍّ</w:t>
      </w:r>
      <w:r>
        <w:rPr>
          <w:rtl/>
        </w:rPr>
        <w:t xml:space="preserve"> فقال: يا علي</w:t>
      </w:r>
      <w:r w:rsidR="00DF11FB">
        <w:rPr>
          <w:rFonts w:hint="cs"/>
          <w:rtl/>
        </w:rPr>
        <w:t>ّ</w:t>
      </w:r>
      <w:r>
        <w:rPr>
          <w:rtl/>
        </w:rPr>
        <w:t>! أنت أو</w:t>
      </w:r>
      <w:r w:rsidR="00DF11FB">
        <w:rPr>
          <w:rFonts w:hint="cs"/>
          <w:rtl/>
        </w:rPr>
        <w:t>ّ</w:t>
      </w:r>
      <w:r>
        <w:rPr>
          <w:rtl/>
        </w:rPr>
        <w:t xml:space="preserve">ل المؤمنين </w:t>
      </w:r>
      <w:r w:rsidR="00DF11FB">
        <w:rPr>
          <w:rFonts w:hint="cs"/>
          <w:rtl/>
        </w:rPr>
        <w:t>إ</w:t>
      </w:r>
      <w:r>
        <w:rPr>
          <w:rtl/>
        </w:rPr>
        <w:t>يمانا</w:t>
      </w:r>
      <w:r w:rsidR="00DF11FB">
        <w:rPr>
          <w:rFonts w:hint="cs"/>
          <w:rtl/>
        </w:rPr>
        <w:t>ً</w:t>
      </w:r>
      <w:r>
        <w:rPr>
          <w:rtl/>
        </w:rPr>
        <w:t>، وأو</w:t>
      </w:r>
      <w:r w:rsidR="00DF11FB">
        <w:rPr>
          <w:rFonts w:hint="cs"/>
          <w:rtl/>
        </w:rPr>
        <w:t>ّ</w:t>
      </w:r>
      <w:r>
        <w:rPr>
          <w:rtl/>
        </w:rPr>
        <w:t>لهم إسلاما</w:t>
      </w:r>
      <w:r w:rsidR="00DF11FB">
        <w:rPr>
          <w:rFonts w:hint="cs"/>
          <w:rtl/>
        </w:rPr>
        <w:t>ً</w:t>
      </w:r>
      <w:r>
        <w:rPr>
          <w:rtl/>
        </w:rPr>
        <w:t>، وأنت من</w:t>
      </w:r>
      <w:r w:rsidR="00DF11FB">
        <w:rPr>
          <w:rFonts w:hint="cs"/>
          <w:rtl/>
        </w:rPr>
        <w:t>ّ</w:t>
      </w:r>
      <w:r>
        <w:rPr>
          <w:rtl/>
        </w:rPr>
        <w:t>ي بمنزلة هارون من موسى.</w:t>
      </w:r>
    </w:p>
    <w:p w:rsidR="00DF11FB" w:rsidRDefault="006F739F" w:rsidP="00DF11FB">
      <w:pPr>
        <w:pStyle w:val="libNormal"/>
        <w:rPr>
          <w:rtl/>
        </w:rPr>
      </w:pPr>
      <w:r>
        <w:rPr>
          <w:rtl/>
        </w:rPr>
        <w:t>وروى الإمام أحمد في مسنده عن ابن عب</w:t>
      </w:r>
      <w:r w:rsidR="00DF11FB">
        <w:rPr>
          <w:rFonts w:hint="cs"/>
          <w:rtl/>
        </w:rPr>
        <w:t>ّ</w:t>
      </w:r>
      <w:r>
        <w:rPr>
          <w:rtl/>
        </w:rPr>
        <w:t>اس، أن</w:t>
      </w:r>
      <w:r w:rsidR="00DF11FB">
        <w:rPr>
          <w:rFonts w:hint="cs"/>
          <w:rtl/>
        </w:rPr>
        <w:t>ّ</w:t>
      </w:r>
      <w:r>
        <w:rPr>
          <w:rtl/>
        </w:rPr>
        <w:t>ه قال:</w:t>
      </w:r>
    </w:p>
    <w:p w:rsidR="008406C4" w:rsidRDefault="006F739F" w:rsidP="00CE1F4F">
      <w:pPr>
        <w:pStyle w:val="libNormal"/>
        <w:rPr>
          <w:rtl/>
        </w:rPr>
      </w:pPr>
      <w:r>
        <w:rPr>
          <w:rtl/>
        </w:rPr>
        <w:t>كنت أنا وأبو بكر وأبو عبيدة بن الجر</w:t>
      </w:r>
      <w:r w:rsidR="00DF11FB">
        <w:rPr>
          <w:rFonts w:hint="cs"/>
          <w:rtl/>
        </w:rPr>
        <w:t>ّ</w:t>
      </w:r>
      <w:r>
        <w:rPr>
          <w:rtl/>
        </w:rPr>
        <w:t>اح وجماعة من الصحابة عند النبي</w:t>
      </w:r>
      <w:r w:rsidR="00DF11FB">
        <w:rPr>
          <w:rFonts w:hint="cs"/>
          <w:rtl/>
        </w:rPr>
        <w:t>ّ</w:t>
      </w:r>
      <w:r>
        <w:rPr>
          <w:rtl/>
        </w:rPr>
        <w:t xml:space="preserve"> </w:t>
      </w:r>
      <w:r w:rsidR="00CE1F4F" w:rsidRPr="00201CCF">
        <w:rPr>
          <w:rStyle w:val="libAlaemChar"/>
          <w:rtl/>
        </w:rPr>
        <w:t>صلى‌الله‌عليه‌وآله</w:t>
      </w:r>
      <w:r w:rsidR="00CE1F4F">
        <w:rPr>
          <w:rtl/>
        </w:rPr>
        <w:t xml:space="preserve"> </w:t>
      </w:r>
      <w:r>
        <w:rPr>
          <w:rtl/>
        </w:rPr>
        <w:t>إذ ضرب على منكب علي</w:t>
      </w:r>
      <w:r w:rsidR="00DF11FB">
        <w:rPr>
          <w:rFonts w:hint="cs"/>
          <w:rtl/>
        </w:rPr>
        <w:t>ّ</w:t>
      </w:r>
      <w:r>
        <w:rPr>
          <w:rtl/>
        </w:rPr>
        <w:t xml:space="preserve"> بن أبي طالب</w:t>
      </w:r>
      <w:r w:rsidRPr="00201CCF">
        <w:rPr>
          <w:rStyle w:val="libAlaemChar"/>
          <w:rtl/>
        </w:rPr>
        <w:t>عليه‌السلام</w:t>
      </w:r>
      <w:r>
        <w:rPr>
          <w:rtl/>
        </w:rPr>
        <w:t xml:space="preserve"> فقال: أنت أو</w:t>
      </w:r>
      <w:r w:rsidR="00DF11FB">
        <w:rPr>
          <w:rFonts w:hint="cs"/>
          <w:rtl/>
        </w:rPr>
        <w:t>ّ</w:t>
      </w:r>
      <w:r>
        <w:rPr>
          <w:rtl/>
        </w:rPr>
        <w:t>ل المسلمين إسلاما</w:t>
      </w:r>
      <w:r w:rsidR="00DF11FB">
        <w:rPr>
          <w:rFonts w:hint="cs"/>
          <w:rtl/>
        </w:rPr>
        <w:t>ً</w:t>
      </w:r>
      <w:r>
        <w:rPr>
          <w:rtl/>
        </w:rPr>
        <w:t>، وأنت أو</w:t>
      </w:r>
      <w:r w:rsidR="00DF11FB">
        <w:rPr>
          <w:rFonts w:hint="cs"/>
          <w:rtl/>
        </w:rPr>
        <w:t>ّ</w:t>
      </w:r>
      <w:r>
        <w:rPr>
          <w:rtl/>
        </w:rPr>
        <w:t>ل المؤمنين إيمانا</w:t>
      </w:r>
      <w:r w:rsidR="00DF11FB">
        <w:rPr>
          <w:rFonts w:hint="cs"/>
          <w:rtl/>
        </w:rPr>
        <w:t>ً</w:t>
      </w:r>
      <w:r>
        <w:rPr>
          <w:rtl/>
        </w:rPr>
        <w:t>، وأنت من</w:t>
      </w:r>
      <w:r w:rsidR="00DF11FB">
        <w:rPr>
          <w:rFonts w:hint="cs"/>
          <w:rtl/>
        </w:rPr>
        <w:t>ّ</w:t>
      </w:r>
      <w:r>
        <w:rPr>
          <w:rtl/>
        </w:rPr>
        <w:t>ي بمنزلة هارون من موسى، كذب يا علي</w:t>
      </w:r>
      <w:r w:rsidR="00DF11FB">
        <w:rPr>
          <w:rFonts w:hint="cs"/>
          <w:rtl/>
        </w:rPr>
        <w:t>ّ</w:t>
      </w:r>
      <w:r>
        <w:rPr>
          <w:rtl/>
        </w:rPr>
        <w:t xml:space="preserve"> من زعم أن</w:t>
      </w:r>
      <w:r w:rsidR="00DF11FB">
        <w:rPr>
          <w:rFonts w:hint="cs"/>
          <w:rtl/>
        </w:rPr>
        <w:t>ّ</w:t>
      </w:r>
      <w:r>
        <w:rPr>
          <w:rtl/>
        </w:rPr>
        <w:t>ه يحب</w:t>
      </w:r>
      <w:r w:rsidR="00DF11FB">
        <w:rPr>
          <w:rFonts w:hint="cs"/>
          <w:rtl/>
        </w:rPr>
        <w:t>ّ</w:t>
      </w:r>
      <w:r>
        <w:rPr>
          <w:rtl/>
        </w:rPr>
        <w:t>ني ويبغضك.</w:t>
      </w:r>
    </w:p>
    <w:p w:rsidR="00DF11FB" w:rsidRDefault="006F739F" w:rsidP="00DF11FB">
      <w:pPr>
        <w:pStyle w:val="libNormal"/>
        <w:rPr>
          <w:rtl/>
        </w:rPr>
      </w:pPr>
      <w:r>
        <w:rPr>
          <w:rtl/>
        </w:rPr>
        <w:t>ورواه ابن الصب</w:t>
      </w:r>
      <w:r w:rsidR="00DF11FB">
        <w:rPr>
          <w:rFonts w:hint="cs"/>
          <w:rtl/>
        </w:rPr>
        <w:t>ّ</w:t>
      </w:r>
      <w:r>
        <w:rPr>
          <w:rtl/>
        </w:rPr>
        <w:t>اغ المالكي عن ابن عب</w:t>
      </w:r>
      <w:r w:rsidR="00DF11FB">
        <w:rPr>
          <w:rFonts w:hint="cs"/>
          <w:rtl/>
        </w:rPr>
        <w:t>ّ</w:t>
      </w:r>
      <w:r>
        <w:rPr>
          <w:rtl/>
        </w:rPr>
        <w:t>اس أيضا</w:t>
      </w:r>
      <w:r w:rsidR="00DF11FB">
        <w:rPr>
          <w:rFonts w:hint="cs"/>
          <w:rtl/>
        </w:rPr>
        <w:t>ً</w:t>
      </w:r>
      <w:r>
        <w:rPr>
          <w:rtl/>
        </w:rPr>
        <w:t xml:space="preserve"> في الفصول المهم</w:t>
      </w:r>
      <w:r w:rsidR="00DF11FB">
        <w:rPr>
          <w:rFonts w:hint="cs"/>
          <w:rtl/>
        </w:rPr>
        <w:t>ّ</w:t>
      </w:r>
      <w:r>
        <w:rPr>
          <w:rtl/>
        </w:rPr>
        <w:t>ة</w:t>
      </w:r>
      <w:r w:rsidR="00DF11FB">
        <w:rPr>
          <w:rFonts w:hint="cs"/>
          <w:rtl/>
        </w:rPr>
        <w:t xml:space="preserve"> :</w:t>
      </w:r>
      <w:r w:rsidR="00DF11FB">
        <w:rPr>
          <w:rtl/>
        </w:rPr>
        <w:t xml:space="preserve"> </w:t>
      </w:r>
      <w:r>
        <w:rPr>
          <w:rtl/>
        </w:rPr>
        <w:t>125</w:t>
      </w:r>
      <w:r w:rsidR="00DF11FB">
        <w:rPr>
          <w:rFonts w:hint="cs"/>
          <w:rtl/>
        </w:rPr>
        <w:t>:</w:t>
      </w:r>
    </w:p>
    <w:p w:rsidR="008406C4" w:rsidRDefault="006F739F" w:rsidP="00DF11FB">
      <w:pPr>
        <w:pStyle w:val="libNormal"/>
        <w:rPr>
          <w:rtl/>
        </w:rPr>
      </w:pPr>
      <w:r>
        <w:rPr>
          <w:rtl/>
        </w:rPr>
        <w:t xml:space="preserve">وروى الإمام أحمد بن شعيب بن سنان النسائي في </w:t>
      </w:r>
      <w:r w:rsidR="00DF11FB" w:rsidRPr="00743CF5">
        <w:rPr>
          <w:rFonts w:hint="cs"/>
          <w:rtl/>
        </w:rPr>
        <w:t>«</w:t>
      </w:r>
      <w:r>
        <w:rPr>
          <w:rtl/>
        </w:rPr>
        <w:t>الخصائص</w:t>
      </w:r>
      <w:r w:rsidR="00DF11FB" w:rsidRPr="00743CF5">
        <w:rPr>
          <w:rFonts w:hint="cs"/>
          <w:rtl/>
        </w:rPr>
        <w:t>»</w:t>
      </w:r>
      <w:r>
        <w:rPr>
          <w:rtl/>
        </w:rPr>
        <w:t xml:space="preserve"> وموف</w:t>
      </w:r>
      <w:r w:rsidR="00DF11FB">
        <w:rPr>
          <w:rFonts w:hint="cs"/>
          <w:rtl/>
        </w:rPr>
        <w:t>ّ</w:t>
      </w:r>
      <w:r>
        <w:rPr>
          <w:rtl/>
        </w:rPr>
        <w:t xml:space="preserve">ق بن أحمد الخطيب الخوارزمي في </w:t>
      </w:r>
      <w:r w:rsidR="00DF11FB">
        <w:rPr>
          <w:rFonts w:hint="cs"/>
          <w:rtl/>
        </w:rPr>
        <w:t xml:space="preserve">( </w:t>
      </w:r>
      <w:r>
        <w:rPr>
          <w:rtl/>
        </w:rPr>
        <w:t>المناقب</w:t>
      </w:r>
      <w:r w:rsidR="00DF11FB">
        <w:rPr>
          <w:rFonts w:hint="cs"/>
          <w:rtl/>
        </w:rPr>
        <w:t>)</w:t>
      </w:r>
      <w:r>
        <w:rPr>
          <w:rtl/>
        </w:rPr>
        <w:t xml:space="preserve"> مختصرا</w:t>
      </w:r>
      <w:r w:rsidR="00DF11FB">
        <w:rPr>
          <w:rFonts w:hint="cs"/>
          <w:rtl/>
        </w:rPr>
        <w:t>ً</w:t>
      </w:r>
      <w:r>
        <w:rPr>
          <w:rtl/>
        </w:rPr>
        <w:t>، وابن عساكر في تاريخه مختصرا</w:t>
      </w:r>
      <w:r w:rsidR="00B063FD">
        <w:rPr>
          <w:rFonts w:hint="cs"/>
          <w:rtl/>
        </w:rPr>
        <w:t>ً</w:t>
      </w:r>
      <w:r>
        <w:rPr>
          <w:rtl/>
        </w:rPr>
        <w:t>، وأخرجه المت</w:t>
      </w:r>
      <w:r w:rsidR="00B063FD">
        <w:rPr>
          <w:rFonts w:hint="cs"/>
          <w:rtl/>
        </w:rPr>
        <w:t>ّ</w:t>
      </w:r>
      <w:r>
        <w:rPr>
          <w:rtl/>
        </w:rPr>
        <w:t>قي الهندي في كنز العمال 6/395، وهذا نص</w:t>
      </w:r>
      <w:r w:rsidR="00B063FD">
        <w:rPr>
          <w:rFonts w:hint="cs"/>
          <w:rtl/>
        </w:rPr>
        <w:t>ّ</w:t>
      </w:r>
      <w:r>
        <w:rPr>
          <w:rtl/>
        </w:rPr>
        <w:t>ه:</w:t>
      </w:r>
    </w:p>
    <w:p w:rsidR="008406C4" w:rsidRDefault="006F739F" w:rsidP="006F739F">
      <w:pPr>
        <w:pStyle w:val="libNormal"/>
        <w:rPr>
          <w:rtl/>
        </w:rPr>
      </w:pPr>
      <w:r>
        <w:rPr>
          <w:rtl/>
        </w:rPr>
        <w:t>من مسند عمر، عن ابن عب</w:t>
      </w:r>
      <w:r w:rsidR="00B063FD">
        <w:rPr>
          <w:rFonts w:hint="cs"/>
          <w:rtl/>
        </w:rPr>
        <w:t>ّ</w:t>
      </w:r>
      <w:r>
        <w:rPr>
          <w:rtl/>
        </w:rPr>
        <w:t>اس قال: قال عمر بن الخط</w:t>
      </w:r>
      <w:r w:rsidR="00B063FD">
        <w:rPr>
          <w:rFonts w:hint="cs"/>
          <w:rtl/>
        </w:rPr>
        <w:t>ّ</w:t>
      </w:r>
      <w:r>
        <w:rPr>
          <w:rtl/>
        </w:rPr>
        <w:t>اب: كف</w:t>
      </w:r>
      <w:r w:rsidR="00B063FD">
        <w:rPr>
          <w:rFonts w:hint="cs"/>
          <w:rtl/>
        </w:rPr>
        <w:t>ّ</w:t>
      </w:r>
      <w:r>
        <w:rPr>
          <w:rtl/>
        </w:rPr>
        <w:t>وا عن ذ</w:t>
      </w:r>
      <w:r w:rsidR="00B063FD">
        <w:rPr>
          <w:rFonts w:hint="cs"/>
          <w:rtl/>
        </w:rPr>
        <w:t>ِ</w:t>
      </w:r>
      <w:r>
        <w:rPr>
          <w:rtl/>
        </w:rPr>
        <w:t>كر علي</w:t>
      </w:r>
      <w:r w:rsidR="00B063FD">
        <w:rPr>
          <w:rFonts w:hint="cs"/>
          <w:rtl/>
        </w:rPr>
        <w:t>ّ</w:t>
      </w:r>
      <w:r>
        <w:rPr>
          <w:rtl/>
        </w:rPr>
        <w:t xml:space="preserve"> بن أبي طالب، فإن</w:t>
      </w:r>
      <w:r w:rsidR="00F15B94">
        <w:rPr>
          <w:rFonts w:hint="cs"/>
          <w:rtl/>
        </w:rPr>
        <w:t>ّ</w:t>
      </w:r>
      <w:r>
        <w:rPr>
          <w:rtl/>
        </w:rPr>
        <w:t xml:space="preserve">ي سمعت رسول الله </w:t>
      </w:r>
      <w:r w:rsidRPr="00201CCF">
        <w:rPr>
          <w:rStyle w:val="libAlaemChar"/>
          <w:rtl/>
        </w:rPr>
        <w:t>صلى‌الله‌عليه‌وآله</w:t>
      </w:r>
      <w:r>
        <w:rPr>
          <w:rtl/>
        </w:rPr>
        <w:t xml:space="preserve"> يقول</w:t>
      </w:r>
    </w:p>
    <w:p w:rsidR="006F739F" w:rsidRDefault="006F739F" w:rsidP="00D96FAA">
      <w:pPr>
        <w:pStyle w:val="libNormal"/>
      </w:pPr>
      <w:r>
        <w:rPr>
          <w:rtl/>
        </w:rPr>
        <w:br w:type="page"/>
      </w:r>
    </w:p>
    <w:p w:rsidR="008406C4" w:rsidRDefault="006F739F" w:rsidP="00F15B94">
      <w:pPr>
        <w:pStyle w:val="libNormal0"/>
        <w:rPr>
          <w:rtl/>
        </w:rPr>
      </w:pPr>
      <w:r>
        <w:rPr>
          <w:rtl/>
        </w:rPr>
        <w:lastRenderedPageBreak/>
        <w:t>في علي</w:t>
      </w:r>
      <w:r w:rsidR="00F15B94">
        <w:rPr>
          <w:rFonts w:hint="cs"/>
          <w:rtl/>
        </w:rPr>
        <w:t>ٍّ</w:t>
      </w:r>
      <w:r>
        <w:rPr>
          <w:rtl/>
        </w:rPr>
        <w:t xml:space="preserve"> ثلاث خصال، لأن يكون لي واحدة منهن</w:t>
      </w:r>
      <w:r w:rsidR="00F15B94">
        <w:rPr>
          <w:rFonts w:hint="cs"/>
          <w:rtl/>
        </w:rPr>
        <w:t>ّ</w:t>
      </w:r>
      <w:r>
        <w:rPr>
          <w:rtl/>
        </w:rPr>
        <w:t xml:space="preserve"> أحب إلي</w:t>
      </w:r>
      <w:r w:rsidR="00F15B94">
        <w:rPr>
          <w:rFonts w:hint="cs"/>
          <w:rtl/>
        </w:rPr>
        <w:t>ّ</w:t>
      </w:r>
      <w:r>
        <w:rPr>
          <w:rtl/>
        </w:rPr>
        <w:t xml:space="preserve"> مم</w:t>
      </w:r>
      <w:r w:rsidR="00F15B94">
        <w:rPr>
          <w:rFonts w:hint="cs"/>
          <w:rtl/>
        </w:rPr>
        <w:t>ّ</w:t>
      </w:r>
      <w:r>
        <w:rPr>
          <w:rtl/>
        </w:rPr>
        <w:t>ا طلعت عليه الشمس، كنت أنا وأبو بكر وأبو عبيدة بن الجر</w:t>
      </w:r>
      <w:r w:rsidR="00F15B94">
        <w:rPr>
          <w:rFonts w:hint="cs"/>
          <w:rtl/>
        </w:rPr>
        <w:t>ّ</w:t>
      </w:r>
      <w:r>
        <w:rPr>
          <w:rtl/>
        </w:rPr>
        <w:t>اح ونفر من أصحاب رسول الله</w:t>
      </w:r>
      <w:r w:rsidRPr="00201CCF">
        <w:rPr>
          <w:rStyle w:val="libAlaemChar"/>
          <w:rtl/>
        </w:rPr>
        <w:t>صلى‌الله‌عليه‌وآله</w:t>
      </w:r>
      <w:r>
        <w:rPr>
          <w:rtl/>
        </w:rPr>
        <w:t xml:space="preserve"> والنبي</w:t>
      </w:r>
      <w:r w:rsidR="00F15B94">
        <w:rPr>
          <w:rFonts w:hint="cs"/>
          <w:rtl/>
        </w:rPr>
        <w:t>ّ</w:t>
      </w:r>
      <w:r>
        <w:rPr>
          <w:rtl/>
        </w:rPr>
        <w:t xml:space="preserve"> مت</w:t>
      </w:r>
      <w:r w:rsidR="00F15B94">
        <w:rPr>
          <w:rFonts w:hint="cs"/>
          <w:rtl/>
        </w:rPr>
        <w:t>ّ</w:t>
      </w:r>
      <w:r>
        <w:rPr>
          <w:rtl/>
        </w:rPr>
        <w:t>كىء على علي</w:t>
      </w:r>
      <w:r w:rsidR="00F15B94">
        <w:rPr>
          <w:rFonts w:hint="cs"/>
          <w:rtl/>
        </w:rPr>
        <w:t>ّ</w:t>
      </w:r>
      <w:r>
        <w:rPr>
          <w:rtl/>
        </w:rPr>
        <w:t xml:space="preserve"> بن أبي طالب، حتّى ضرب بيده على منكبه ثمّ قال: أنت يا علي</w:t>
      </w:r>
      <w:r w:rsidR="00F15B94">
        <w:rPr>
          <w:rFonts w:hint="cs"/>
          <w:rtl/>
        </w:rPr>
        <w:t>ّ</w:t>
      </w:r>
      <w:r>
        <w:rPr>
          <w:rtl/>
        </w:rPr>
        <w:t xml:space="preserve"> أو</w:t>
      </w:r>
      <w:r w:rsidR="00F15B94">
        <w:rPr>
          <w:rFonts w:hint="cs"/>
          <w:rtl/>
        </w:rPr>
        <w:t>ّ</w:t>
      </w:r>
      <w:r>
        <w:rPr>
          <w:rtl/>
        </w:rPr>
        <w:t>ل</w:t>
      </w:r>
      <w:r w:rsidR="00F15B94">
        <w:rPr>
          <w:rFonts w:hint="cs"/>
          <w:rtl/>
        </w:rPr>
        <w:t xml:space="preserve"> </w:t>
      </w:r>
      <w:r>
        <w:rPr>
          <w:rtl/>
        </w:rPr>
        <w:t>المؤمنين إيمانا</w:t>
      </w:r>
      <w:r w:rsidR="00F15B94">
        <w:rPr>
          <w:rFonts w:hint="cs"/>
          <w:rtl/>
        </w:rPr>
        <w:t>ً</w:t>
      </w:r>
      <w:r>
        <w:rPr>
          <w:rtl/>
        </w:rPr>
        <w:t>، وأو</w:t>
      </w:r>
      <w:r w:rsidR="00F15B94">
        <w:rPr>
          <w:rFonts w:hint="cs"/>
          <w:rtl/>
        </w:rPr>
        <w:t>ّ</w:t>
      </w:r>
      <w:r>
        <w:rPr>
          <w:rtl/>
        </w:rPr>
        <w:t>لهم إسلاما</w:t>
      </w:r>
      <w:r w:rsidR="00F15B94">
        <w:rPr>
          <w:rFonts w:hint="cs"/>
          <w:rtl/>
        </w:rPr>
        <w:t>ً</w:t>
      </w:r>
      <w:r>
        <w:rPr>
          <w:rtl/>
        </w:rPr>
        <w:t>، أنت من</w:t>
      </w:r>
      <w:r w:rsidR="00F15B94">
        <w:rPr>
          <w:rFonts w:hint="cs"/>
          <w:rtl/>
        </w:rPr>
        <w:t>ّ</w:t>
      </w:r>
      <w:r>
        <w:rPr>
          <w:rtl/>
        </w:rPr>
        <w:t>ي بمنزلة هارون من موسى، وكذب ع</w:t>
      </w:r>
      <w:r w:rsidR="00F15B94">
        <w:rPr>
          <w:rFonts w:hint="cs"/>
          <w:rtl/>
        </w:rPr>
        <w:t>َ</w:t>
      </w:r>
      <w:r>
        <w:rPr>
          <w:rtl/>
        </w:rPr>
        <w:t>لي</w:t>
      </w:r>
      <w:r w:rsidR="00F15B94">
        <w:rPr>
          <w:rFonts w:hint="cs"/>
          <w:rtl/>
        </w:rPr>
        <w:t>َّ</w:t>
      </w:r>
      <w:r>
        <w:rPr>
          <w:rtl/>
        </w:rPr>
        <w:t xml:space="preserve"> من زعم أن</w:t>
      </w:r>
      <w:r w:rsidR="00F15B94">
        <w:rPr>
          <w:rFonts w:hint="cs"/>
          <w:rtl/>
        </w:rPr>
        <w:t>ّ</w:t>
      </w:r>
      <w:r>
        <w:rPr>
          <w:rtl/>
        </w:rPr>
        <w:t>ه يحب</w:t>
      </w:r>
      <w:r w:rsidR="00F15B94">
        <w:rPr>
          <w:rFonts w:hint="cs"/>
          <w:rtl/>
        </w:rPr>
        <w:t>ّ</w:t>
      </w:r>
      <w:r>
        <w:rPr>
          <w:rtl/>
        </w:rPr>
        <w:t>ني ويبغضك.</w:t>
      </w:r>
    </w:p>
    <w:p w:rsidR="008406C4" w:rsidRDefault="006F739F" w:rsidP="006F739F">
      <w:pPr>
        <w:pStyle w:val="libNormal"/>
        <w:rPr>
          <w:rtl/>
        </w:rPr>
      </w:pPr>
      <w:r>
        <w:rPr>
          <w:rtl/>
        </w:rPr>
        <w:t>وفي رواية ابن الصب</w:t>
      </w:r>
      <w:r w:rsidR="00F15B94">
        <w:rPr>
          <w:rFonts w:hint="cs"/>
          <w:rtl/>
        </w:rPr>
        <w:t>ّ</w:t>
      </w:r>
      <w:r>
        <w:rPr>
          <w:rtl/>
        </w:rPr>
        <w:t>اغ المالكي أضاف: من أحبك فقد أحب</w:t>
      </w:r>
      <w:r w:rsidR="00F15B94">
        <w:rPr>
          <w:rFonts w:hint="cs"/>
          <w:rtl/>
        </w:rPr>
        <w:t>ّ</w:t>
      </w:r>
      <w:r>
        <w:rPr>
          <w:rtl/>
        </w:rPr>
        <w:t>ني، ومن أحب</w:t>
      </w:r>
      <w:r w:rsidR="00F15B94">
        <w:rPr>
          <w:rFonts w:hint="cs"/>
          <w:rtl/>
        </w:rPr>
        <w:t>ّ</w:t>
      </w:r>
      <w:r>
        <w:rPr>
          <w:rtl/>
        </w:rPr>
        <w:t>ني أحب</w:t>
      </w:r>
      <w:r w:rsidR="00F15B94">
        <w:rPr>
          <w:rFonts w:hint="cs"/>
          <w:rtl/>
        </w:rPr>
        <w:t>ّ</w:t>
      </w:r>
      <w:r>
        <w:rPr>
          <w:rtl/>
        </w:rPr>
        <w:t>ه الله، ومن أحب</w:t>
      </w:r>
      <w:r w:rsidR="00F15B94">
        <w:rPr>
          <w:rFonts w:hint="cs"/>
          <w:rtl/>
        </w:rPr>
        <w:t>ّ</w:t>
      </w:r>
      <w:r>
        <w:rPr>
          <w:rtl/>
        </w:rPr>
        <w:t>ه الله أدخله الجن</w:t>
      </w:r>
      <w:r w:rsidR="00F15B94">
        <w:rPr>
          <w:rFonts w:hint="cs"/>
          <w:rtl/>
        </w:rPr>
        <w:t>ّ</w:t>
      </w:r>
      <w:r>
        <w:rPr>
          <w:rtl/>
        </w:rPr>
        <w:t>ة، ومن أبغضك فقد أبغضني ومن أبغضني أبغضه الله تعالى وأدخله النار</w:t>
      </w:r>
      <w:r w:rsidRPr="000B0BDE">
        <w:rPr>
          <w:rStyle w:val="libFootnotenumChar"/>
          <w:rtl/>
        </w:rPr>
        <w:t>(1)</w:t>
      </w:r>
      <w:r>
        <w:rPr>
          <w:rtl/>
        </w:rPr>
        <w:t>.</w:t>
      </w:r>
    </w:p>
    <w:p w:rsidR="006F739F" w:rsidRDefault="006F739F" w:rsidP="00F15B94">
      <w:pPr>
        <w:pStyle w:val="libNormal"/>
      </w:pPr>
      <w:r>
        <w:rPr>
          <w:rtl/>
        </w:rPr>
        <w:t>وروى الطبري في تاريخه عن محمد بن سعد بن أبي وق</w:t>
      </w:r>
      <w:r w:rsidR="00F15B94">
        <w:rPr>
          <w:rFonts w:hint="cs"/>
          <w:rtl/>
        </w:rPr>
        <w:t>ّ</w:t>
      </w:r>
      <w:r>
        <w:rPr>
          <w:rtl/>
        </w:rPr>
        <w:t>اص، قال:</w:t>
      </w:r>
      <w:r w:rsidR="00F15B94">
        <w:rPr>
          <w:rFonts w:hint="cs"/>
          <w:rtl/>
        </w:rPr>
        <w:t xml:space="preserve"> </w:t>
      </w:r>
      <w:r>
        <w:rPr>
          <w:rtl/>
        </w:rPr>
        <w:t>سألت أبي: هل إن</w:t>
      </w:r>
      <w:r w:rsidR="00F15B94">
        <w:rPr>
          <w:rFonts w:hint="cs"/>
          <w:rtl/>
        </w:rPr>
        <w:t>ّ</w:t>
      </w:r>
      <w:r>
        <w:rPr>
          <w:rtl/>
        </w:rPr>
        <w:t xml:space="preserve"> أبا بكر أو</w:t>
      </w:r>
      <w:r w:rsidR="00F15B94">
        <w:rPr>
          <w:rFonts w:hint="cs"/>
          <w:rtl/>
        </w:rPr>
        <w:t>ّ</w:t>
      </w:r>
      <w:r>
        <w:rPr>
          <w:rtl/>
        </w:rPr>
        <w:t>ل من آمن بالنبي</w:t>
      </w:r>
      <w:r w:rsidR="00F15B94">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فقال: لا، ولقد أسلم قبله أكثر من خمسين رجلا</w:t>
      </w:r>
      <w:r w:rsidR="00F15B94">
        <w:rPr>
          <w:rFonts w:hint="cs"/>
          <w:rtl/>
        </w:rPr>
        <w:t>ً</w:t>
      </w:r>
      <w:r>
        <w:rPr>
          <w:rtl/>
        </w:rPr>
        <w:t>، ولكن</w:t>
      </w:r>
      <w:r w:rsidR="00F15B94">
        <w:rPr>
          <w:rFonts w:hint="cs"/>
          <w:rtl/>
        </w:rPr>
        <w:t>ّ</w:t>
      </w:r>
      <w:r>
        <w:rPr>
          <w:rtl/>
        </w:rPr>
        <w:t>ه كان أفضل من</w:t>
      </w:r>
      <w:r w:rsidR="00F15B94">
        <w:rPr>
          <w:rFonts w:hint="cs"/>
          <w:rtl/>
        </w:rPr>
        <w:t>ّ</w:t>
      </w:r>
      <w:r>
        <w:rPr>
          <w:rtl/>
        </w:rPr>
        <w:t>ا في الإسلام.</w:t>
      </w:r>
    </w:p>
    <w:p w:rsidR="008406C4" w:rsidRDefault="006F739F" w:rsidP="00F15B94">
      <w:pPr>
        <w:pStyle w:val="libNormal"/>
        <w:rPr>
          <w:rtl/>
        </w:rPr>
      </w:pPr>
      <w:r>
        <w:rPr>
          <w:rtl/>
        </w:rPr>
        <w:t>و ذكر الطبري أيضا</w:t>
      </w:r>
      <w:r w:rsidR="00F15B94">
        <w:rPr>
          <w:rFonts w:hint="cs"/>
          <w:rtl/>
        </w:rPr>
        <w:t>ً</w:t>
      </w:r>
      <w:r>
        <w:rPr>
          <w:rtl/>
        </w:rPr>
        <w:t xml:space="preserve"> فقال: ولقد أسلم قبل عمر بن الخط</w:t>
      </w:r>
      <w:r w:rsidR="00F15B94">
        <w:rPr>
          <w:rFonts w:hint="cs"/>
          <w:rtl/>
        </w:rPr>
        <w:t>ّ</w:t>
      </w:r>
      <w:r>
        <w:rPr>
          <w:rtl/>
        </w:rPr>
        <w:t>اب خمسة وأربعون رجلا</w:t>
      </w:r>
      <w:r w:rsidR="00F15B94">
        <w:rPr>
          <w:rFonts w:hint="cs"/>
          <w:rtl/>
        </w:rPr>
        <w:t>ً</w:t>
      </w:r>
      <w:r>
        <w:rPr>
          <w:rtl/>
        </w:rPr>
        <w:t xml:space="preserve"> وإحدى وعشرون امرأة، ولكن أسبق الناس إسلاما</w:t>
      </w:r>
      <w:r w:rsidR="00F15B94">
        <w:rPr>
          <w:rFonts w:hint="cs"/>
          <w:rtl/>
        </w:rPr>
        <w:t>ً</w:t>
      </w:r>
      <w:r>
        <w:rPr>
          <w:rtl/>
        </w:rPr>
        <w:t xml:space="preserve"> وإيمانا</w:t>
      </w:r>
      <w:r w:rsidR="00F15B94">
        <w:rPr>
          <w:rFonts w:hint="cs"/>
          <w:rtl/>
        </w:rPr>
        <w:t>ً</w:t>
      </w:r>
      <w:r>
        <w:rPr>
          <w:rtl/>
        </w:rPr>
        <w:t xml:space="preserve"> فهو علي</w:t>
      </w:r>
      <w:r w:rsidR="00F15B94">
        <w:rPr>
          <w:rFonts w:hint="cs"/>
          <w:rtl/>
        </w:rPr>
        <w:t>ّ</w:t>
      </w:r>
      <w:r>
        <w:rPr>
          <w:rtl/>
        </w:rPr>
        <w:t xml:space="preserve"> بن أبي طالب.</w:t>
      </w:r>
    </w:p>
    <w:p w:rsidR="006F739F" w:rsidRDefault="006F739F" w:rsidP="006F739F">
      <w:pPr>
        <w:pStyle w:val="libLine"/>
      </w:pPr>
      <w:r>
        <w:rPr>
          <w:rtl/>
        </w:rPr>
        <w:t>____________________</w:t>
      </w:r>
    </w:p>
    <w:p w:rsidR="008406C4" w:rsidRDefault="006F739F" w:rsidP="00F15B94">
      <w:pPr>
        <w:pStyle w:val="libFootnote0"/>
        <w:rPr>
          <w:rtl/>
        </w:rPr>
      </w:pPr>
      <w:r>
        <w:rPr>
          <w:rtl/>
        </w:rPr>
        <w:t xml:space="preserve">1) روى الحافظ سليمان الحنفي في </w:t>
      </w:r>
      <w:r w:rsidR="00F15B94" w:rsidRPr="00743CF5">
        <w:rPr>
          <w:rFonts w:hint="cs"/>
          <w:rtl/>
        </w:rPr>
        <w:t>«</w:t>
      </w:r>
      <w:r>
        <w:rPr>
          <w:rtl/>
        </w:rPr>
        <w:t>ينابيع المود</w:t>
      </w:r>
      <w:r w:rsidR="00F15B94">
        <w:rPr>
          <w:rFonts w:hint="cs"/>
          <w:rtl/>
        </w:rPr>
        <w:t>ّ</w:t>
      </w:r>
      <w:r>
        <w:rPr>
          <w:rtl/>
        </w:rPr>
        <w:t>ة</w:t>
      </w:r>
      <w:r w:rsidR="00F15B94" w:rsidRPr="00743CF5">
        <w:rPr>
          <w:rFonts w:hint="cs"/>
          <w:rtl/>
        </w:rPr>
        <w:t>»</w:t>
      </w:r>
      <w:r>
        <w:rPr>
          <w:rtl/>
        </w:rPr>
        <w:t xml:space="preserve"> الباب الثاني عشر، عن الحمويني بسنده عن أبي رافع، عن أبي ذر</w:t>
      </w:r>
      <w:r w:rsidR="00F15B94">
        <w:rPr>
          <w:rFonts w:hint="cs"/>
          <w:rtl/>
        </w:rPr>
        <w:t>ّ</w:t>
      </w:r>
      <w:r>
        <w:rPr>
          <w:rtl/>
        </w:rPr>
        <w:t>، قال سمعت رسول الله (ص)يقول لعلي: أنت أو</w:t>
      </w:r>
      <w:r w:rsidR="00F15B94">
        <w:rPr>
          <w:rFonts w:hint="cs"/>
          <w:rtl/>
        </w:rPr>
        <w:t>ّ</w:t>
      </w:r>
      <w:r>
        <w:rPr>
          <w:rtl/>
        </w:rPr>
        <w:t>ل من آمن بي، وأنت أو</w:t>
      </w:r>
      <w:r w:rsidR="00F15B94">
        <w:rPr>
          <w:rFonts w:hint="cs"/>
          <w:rtl/>
        </w:rPr>
        <w:t>ّ</w:t>
      </w:r>
      <w:r>
        <w:rPr>
          <w:rtl/>
        </w:rPr>
        <w:t>ل من يصافحني يوم القيامة، وأنت الصد</w:t>
      </w:r>
      <w:r w:rsidR="00F15B94">
        <w:rPr>
          <w:rFonts w:hint="cs"/>
          <w:rtl/>
        </w:rPr>
        <w:t>ّ</w:t>
      </w:r>
      <w:r>
        <w:rPr>
          <w:rtl/>
        </w:rPr>
        <w:t>يق الأكبر، وأنت الفاروق الذي يفرق بين الحق</w:t>
      </w:r>
      <w:r w:rsidR="00F15B94">
        <w:rPr>
          <w:rFonts w:hint="cs"/>
          <w:rtl/>
        </w:rPr>
        <w:t>ّ</w:t>
      </w:r>
      <w:r>
        <w:rPr>
          <w:rtl/>
        </w:rPr>
        <w:t xml:space="preserve"> والباطل، وأنت يعسوب المسلمين، والمال يعسوب الكف</w:t>
      </w:r>
      <w:r w:rsidR="00F15B94">
        <w:rPr>
          <w:rFonts w:hint="cs"/>
          <w:rtl/>
        </w:rPr>
        <w:t>ّ</w:t>
      </w:r>
      <w:r>
        <w:rPr>
          <w:rtl/>
        </w:rPr>
        <w:t>ار.</w:t>
      </w:r>
    </w:p>
    <w:p w:rsidR="006F739F" w:rsidRDefault="006F739F" w:rsidP="00F15B94">
      <w:pPr>
        <w:pStyle w:val="libFootnoteLeft"/>
      </w:pPr>
      <w:r>
        <w:rPr>
          <w:rtl/>
        </w:rPr>
        <w:t>«المترجم»</w:t>
      </w:r>
    </w:p>
    <w:p w:rsidR="006F739F" w:rsidRDefault="006F739F" w:rsidP="00D96FAA">
      <w:pPr>
        <w:pStyle w:val="libNormal"/>
      </w:pPr>
      <w:r>
        <w:rPr>
          <w:rtl/>
        </w:rPr>
        <w:br w:type="page"/>
      </w:r>
    </w:p>
    <w:p w:rsidR="006F739F" w:rsidRDefault="006F739F" w:rsidP="00F15B94">
      <w:pPr>
        <w:pStyle w:val="Heading2Center"/>
      </w:pPr>
      <w:bookmarkStart w:id="229" w:name="_Toc531283999"/>
      <w:bookmarkStart w:id="230" w:name="_Toc531286860"/>
      <w:r>
        <w:rPr>
          <w:rtl/>
        </w:rPr>
        <w:lastRenderedPageBreak/>
        <w:t>ميزة إيمان علي</w:t>
      </w:r>
      <w:r w:rsidR="00F15B94">
        <w:rPr>
          <w:rFonts w:hint="cs"/>
          <w:rtl/>
        </w:rPr>
        <w:t>ّ</w:t>
      </w:r>
      <w:r>
        <w:rPr>
          <w:rtl/>
        </w:rPr>
        <w:t xml:space="preserve"> </w:t>
      </w:r>
      <w:r w:rsidRPr="005E607E">
        <w:rPr>
          <w:rStyle w:val="libAlaemChar"/>
          <w:rtl/>
        </w:rPr>
        <w:t>عليه‌السلام</w:t>
      </w:r>
      <w:bookmarkEnd w:id="229"/>
      <w:bookmarkEnd w:id="230"/>
    </w:p>
    <w:p w:rsidR="008406C4" w:rsidRDefault="006F739F" w:rsidP="006F739F">
      <w:pPr>
        <w:pStyle w:val="libNormal"/>
        <w:rPr>
          <w:rtl/>
        </w:rPr>
      </w:pPr>
      <w:r>
        <w:rPr>
          <w:rtl/>
        </w:rPr>
        <w:t>ثم</w:t>
      </w:r>
      <w:r w:rsidR="00F15B94">
        <w:rPr>
          <w:rFonts w:hint="cs"/>
          <w:rtl/>
        </w:rPr>
        <w:t>ّ</w:t>
      </w:r>
      <w:r>
        <w:rPr>
          <w:rtl/>
        </w:rPr>
        <w:t xml:space="preserve"> إن</w:t>
      </w:r>
      <w:r w:rsidR="00F15B94">
        <w:rPr>
          <w:rFonts w:hint="cs"/>
          <w:rtl/>
        </w:rPr>
        <w:t>ّ</w:t>
      </w:r>
      <w:r>
        <w:rPr>
          <w:rtl/>
        </w:rPr>
        <w:t xml:space="preserve"> لإيمان علي</w:t>
      </w:r>
      <w:r w:rsidR="00F15B94">
        <w:rPr>
          <w:rFonts w:hint="cs"/>
          <w:rtl/>
        </w:rPr>
        <w:t>ٍّ</w:t>
      </w:r>
      <w:r>
        <w:rPr>
          <w:rtl/>
        </w:rPr>
        <w:t xml:space="preserve"> </w:t>
      </w:r>
      <w:r w:rsidRPr="005E607E">
        <w:rPr>
          <w:rStyle w:val="libAlaemChar"/>
          <w:rtl/>
        </w:rPr>
        <w:t>عليه‌السلام</w:t>
      </w:r>
      <w:r>
        <w:rPr>
          <w:rtl/>
        </w:rPr>
        <w:t xml:space="preserve"> ميزة على إيمان غيره، وهي أن</w:t>
      </w:r>
      <w:r w:rsidR="00F15B94">
        <w:rPr>
          <w:rFonts w:hint="cs"/>
          <w:rtl/>
        </w:rPr>
        <w:t>ّ</w:t>
      </w:r>
      <w:r>
        <w:rPr>
          <w:rtl/>
        </w:rPr>
        <w:t xml:space="preserve"> إيمانه </w:t>
      </w:r>
      <w:r w:rsidRPr="005E607E">
        <w:rPr>
          <w:rStyle w:val="libAlaemChar"/>
          <w:rtl/>
        </w:rPr>
        <w:t>عليه‌السلام</w:t>
      </w:r>
      <w:r>
        <w:rPr>
          <w:rtl/>
        </w:rPr>
        <w:t xml:space="preserve"> كان عن فطرة غير مسبوق بكفر أو شرك، فإن</w:t>
      </w:r>
      <w:r w:rsidR="00F15B94">
        <w:rPr>
          <w:rFonts w:hint="cs"/>
          <w:rtl/>
        </w:rPr>
        <w:t>ّ</w:t>
      </w:r>
      <w:r>
        <w:rPr>
          <w:rtl/>
        </w:rPr>
        <w:t>ه بدأ حياته التكليفي</w:t>
      </w:r>
      <w:r w:rsidR="00F15B94">
        <w:rPr>
          <w:rFonts w:hint="cs"/>
          <w:rtl/>
        </w:rPr>
        <w:t>ّ</w:t>
      </w:r>
      <w:r>
        <w:rPr>
          <w:rtl/>
        </w:rPr>
        <w:t>ة بالإيمان ولم يشرك بالله سبحانه طرفة عين، بينما الآخرون بدءوا بالكفر والشرك ثمّ آمنوا، فكان إيمانهم مسبوق</w:t>
      </w:r>
      <w:r w:rsidR="00F15B94">
        <w:rPr>
          <w:rFonts w:hint="cs"/>
          <w:rtl/>
        </w:rPr>
        <w:t>اً</w:t>
      </w:r>
      <w:r>
        <w:rPr>
          <w:rtl/>
        </w:rPr>
        <w:t xml:space="preserve"> بالكفر والشرك، وإيمان الإمام علي </w:t>
      </w:r>
      <w:r w:rsidRPr="005E607E">
        <w:rPr>
          <w:rStyle w:val="libAlaemChar"/>
          <w:rtl/>
        </w:rPr>
        <w:t>عليه‌السلام</w:t>
      </w:r>
      <w:r>
        <w:rPr>
          <w:rtl/>
        </w:rPr>
        <w:t xml:space="preserve"> كان عن فطرة، وهو فضيلة عظيمة وميزة كريمة امتاز بها عن غيره.</w:t>
      </w:r>
    </w:p>
    <w:p w:rsidR="008406C4" w:rsidRDefault="006F739F" w:rsidP="006F739F">
      <w:pPr>
        <w:pStyle w:val="libNormal"/>
        <w:rPr>
          <w:rtl/>
        </w:rPr>
      </w:pPr>
      <w:r>
        <w:rPr>
          <w:rtl/>
        </w:rPr>
        <w:t>لذا قال الحافظ أبو نعيم في كتابه «ما نزل من القرآن في علي</w:t>
      </w:r>
      <w:r w:rsidR="00F15B94">
        <w:rPr>
          <w:rFonts w:hint="cs"/>
          <w:rtl/>
        </w:rPr>
        <w:t>ّ</w:t>
      </w:r>
      <w:r>
        <w:rPr>
          <w:rtl/>
        </w:rPr>
        <w:t xml:space="preserve"> </w:t>
      </w:r>
      <w:r w:rsidRPr="005E607E">
        <w:rPr>
          <w:rStyle w:val="libAlaemChar"/>
          <w:rtl/>
        </w:rPr>
        <w:t>عليه‌السلام</w:t>
      </w:r>
      <w:r>
        <w:rPr>
          <w:rtl/>
        </w:rPr>
        <w:t>» والمير السيّد علي</w:t>
      </w:r>
      <w:r w:rsidR="00F15B94">
        <w:rPr>
          <w:rFonts w:hint="cs"/>
          <w:rtl/>
        </w:rPr>
        <w:t>ّ</w:t>
      </w:r>
      <w:r>
        <w:rPr>
          <w:rtl/>
        </w:rPr>
        <w:t xml:space="preserve"> الهمداني في كتابه «مود</w:t>
      </w:r>
      <w:r w:rsidR="00F15B94">
        <w:rPr>
          <w:rFonts w:hint="cs"/>
          <w:rtl/>
        </w:rPr>
        <w:t>ّ</w:t>
      </w:r>
      <w:r>
        <w:rPr>
          <w:rtl/>
        </w:rPr>
        <w:t>ة القربى» نقلا</w:t>
      </w:r>
      <w:r w:rsidR="00F15B94">
        <w:rPr>
          <w:rFonts w:hint="cs"/>
          <w:rtl/>
        </w:rPr>
        <w:t>ً</w:t>
      </w:r>
      <w:r>
        <w:rPr>
          <w:rtl/>
        </w:rPr>
        <w:t xml:space="preserve"> عن ابن عب</w:t>
      </w:r>
      <w:r w:rsidR="00F15B94">
        <w:rPr>
          <w:rFonts w:hint="cs"/>
          <w:rtl/>
        </w:rPr>
        <w:t>ّ</w:t>
      </w:r>
      <w:r>
        <w:rPr>
          <w:rtl/>
        </w:rPr>
        <w:t>اس أن</w:t>
      </w:r>
      <w:r w:rsidR="00F15B94">
        <w:rPr>
          <w:rFonts w:hint="cs"/>
          <w:rtl/>
        </w:rPr>
        <w:t>ّ</w:t>
      </w:r>
      <w:r>
        <w:rPr>
          <w:rtl/>
        </w:rPr>
        <w:t>ه قال: والله ما من عبد آمن بالله</w:t>
      </w:r>
      <w:r w:rsidR="00A13185">
        <w:rPr>
          <w:rtl/>
        </w:rPr>
        <w:t xml:space="preserve"> إلّا </w:t>
      </w:r>
      <w:r>
        <w:rPr>
          <w:rtl/>
        </w:rPr>
        <w:t>وقد عبد صنم،</w:t>
      </w:r>
      <w:r w:rsidR="00A13185">
        <w:rPr>
          <w:rtl/>
        </w:rPr>
        <w:t xml:space="preserve"> إلّا </w:t>
      </w:r>
      <w:r>
        <w:rPr>
          <w:rtl/>
        </w:rPr>
        <w:t>علي</w:t>
      </w:r>
      <w:r w:rsidR="00F15B94">
        <w:rPr>
          <w:rFonts w:hint="cs"/>
          <w:rtl/>
        </w:rPr>
        <w:t>ّ</w:t>
      </w:r>
      <w:r>
        <w:rPr>
          <w:rtl/>
        </w:rPr>
        <w:t xml:space="preserve"> بن أبي طالب، فإن</w:t>
      </w:r>
      <w:r w:rsidR="00F15B94">
        <w:rPr>
          <w:rFonts w:hint="cs"/>
          <w:rtl/>
        </w:rPr>
        <w:t>ّ</w:t>
      </w:r>
      <w:r>
        <w:rPr>
          <w:rtl/>
        </w:rPr>
        <w:t>ه آمن بالله من غير أن يعبد صنما</w:t>
      </w:r>
      <w:r w:rsidR="00F15B94">
        <w:rPr>
          <w:rFonts w:hint="cs"/>
          <w:rtl/>
        </w:rPr>
        <w:t>ً</w:t>
      </w:r>
      <w:r>
        <w:rPr>
          <w:rtl/>
        </w:rPr>
        <w:t>.</w:t>
      </w:r>
    </w:p>
    <w:p w:rsidR="008406C4" w:rsidRDefault="006F739F" w:rsidP="00F15B94">
      <w:pPr>
        <w:pStyle w:val="libNormal"/>
        <w:rPr>
          <w:rtl/>
        </w:rPr>
      </w:pPr>
      <w:r>
        <w:rPr>
          <w:rtl/>
        </w:rPr>
        <w:t>وروى محمد بن يوسف الكنجي القرشي في «كفاية الطالب» الباب الرابع والعشرون، بإسناده إلى النبي</w:t>
      </w:r>
      <w:r w:rsidR="00F15B94">
        <w:rPr>
          <w:rFonts w:hint="cs"/>
          <w:rtl/>
        </w:rPr>
        <w:t>ّ</w:t>
      </w:r>
      <w:r>
        <w:rPr>
          <w:rtl/>
        </w:rPr>
        <w:t xml:space="preserve"> </w:t>
      </w:r>
      <w:r w:rsidRPr="00201CCF">
        <w:rPr>
          <w:rStyle w:val="libAlaemChar"/>
          <w:rtl/>
        </w:rPr>
        <w:t>صلى‌الله‌عليه‌وآله‌وسلم</w:t>
      </w:r>
      <w:r>
        <w:rPr>
          <w:rtl/>
        </w:rPr>
        <w:t xml:space="preserve"> أن</w:t>
      </w:r>
      <w:r w:rsidR="00F15B94">
        <w:rPr>
          <w:rFonts w:hint="cs"/>
          <w:rtl/>
        </w:rPr>
        <w:t>ّ</w:t>
      </w:r>
      <w:r>
        <w:rPr>
          <w:rtl/>
        </w:rPr>
        <w:t>ه قال: س</w:t>
      </w:r>
      <w:r w:rsidR="00F15B94">
        <w:rPr>
          <w:rFonts w:hint="cs"/>
          <w:rtl/>
        </w:rPr>
        <w:t>ُ</w:t>
      </w:r>
      <w:r>
        <w:rPr>
          <w:rtl/>
        </w:rPr>
        <w:t>ب</w:t>
      </w:r>
      <w:r w:rsidR="00F15B94">
        <w:rPr>
          <w:rFonts w:hint="cs"/>
          <w:rtl/>
        </w:rPr>
        <w:t>ّ</w:t>
      </w:r>
      <w:r>
        <w:rPr>
          <w:rtl/>
        </w:rPr>
        <w:t>اق ال</w:t>
      </w:r>
      <w:r w:rsidR="00F15B94">
        <w:rPr>
          <w:rFonts w:hint="cs"/>
          <w:rtl/>
        </w:rPr>
        <w:t>اُ</w:t>
      </w:r>
      <w:r>
        <w:rPr>
          <w:rtl/>
        </w:rPr>
        <w:t>مم ثلاثة لم يشركوا بالله طرفة عين: علي</w:t>
      </w:r>
      <w:r w:rsidR="00F15B94">
        <w:rPr>
          <w:rFonts w:hint="cs"/>
          <w:rtl/>
        </w:rPr>
        <w:t>ّ</w:t>
      </w:r>
      <w:r>
        <w:rPr>
          <w:rtl/>
        </w:rPr>
        <w:t xml:space="preserve"> بن أبي طالب، وصاحب ياسين، ومؤمن آل فرعون؛ فهم الصد</w:t>
      </w:r>
      <w:r w:rsidR="00F15B94">
        <w:rPr>
          <w:rFonts w:hint="cs"/>
          <w:rtl/>
        </w:rPr>
        <w:t>ّ</w:t>
      </w:r>
      <w:r>
        <w:rPr>
          <w:rtl/>
        </w:rPr>
        <w:t>يقون، حبيب النج</w:t>
      </w:r>
      <w:r w:rsidR="00F15B94">
        <w:rPr>
          <w:rFonts w:hint="cs"/>
          <w:rtl/>
        </w:rPr>
        <w:t>ّ</w:t>
      </w:r>
      <w:r>
        <w:rPr>
          <w:rtl/>
        </w:rPr>
        <w:t xml:space="preserve">ار </w:t>
      </w:r>
      <w:r w:rsidR="00F15B94" w:rsidRPr="00743CF5">
        <w:rPr>
          <w:rFonts w:hint="cs"/>
          <w:rtl/>
        </w:rPr>
        <w:t>«</w:t>
      </w:r>
      <w:r>
        <w:rPr>
          <w:rtl/>
        </w:rPr>
        <w:t>مؤمن</w:t>
      </w:r>
      <w:r w:rsidR="00F15B94" w:rsidRPr="00743CF5">
        <w:rPr>
          <w:rFonts w:hint="cs"/>
          <w:rtl/>
        </w:rPr>
        <w:t>»</w:t>
      </w:r>
      <w:r>
        <w:rPr>
          <w:rtl/>
        </w:rPr>
        <w:t xml:space="preserve"> أو صاحب ياسين، وحزقيل مؤمن آل فرعون، وعلي</w:t>
      </w:r>
      <w:r w:rsidR="00F15B94">
        <w:rPr>
          <w:rFonts w:hint="cs"/>
          <w:rtl/>
        </w:rPr>
        <w:t>ّ</w:t>
      </w:r>
      <w:r>
        <w:rPr>
          <w:rtl/>
        </w:rPr>
        <w:t xml:space="preserve"> بن أبي طالب وهو أفضلهم</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74084F">
      <w:pPr>
        <w:pStyle w:val="libFootnote0"/>
      </w:pPr>
      <w:r>
        <w:rPr>
          <w:rtl/>
        </w:rPr>
        <w:t>1) وذكر ابن أبي الحديد رواية أبي جعفر الإسكافي بسنده عن ابن عب</w:t>
      </w:r>
      <w:r w:rsidR="00F15B94">
        <w:rPr>
          <w:rFonts w:hint="cs"/>
          <w:rtl/>
        </w:rPr>
        <w:t>ّ</w:t>
      </w:r>
      <w:r>
        <w:rPr>
          <w:rtl/>
        </w:rPr>
        <w:t>اس، قال: الس</w:t>
      </w:r>
      <w:r w:rsidR="00F15B94">
        <w:rPr>
          <w:rFonts w:hint="cs"/>
          <w:rtl/>
        </w:rPr>
        <w:t>ُ</w:t>
      </w:r>
      <w:r>
        <w:rPr>
          <w:rtl/>
        </w:rPr>
        <w:t>ب</w:t>
      </w:r>
      <w:r w:rsidR="00F15B94">
        <w:rPr>
          <w:rFonts w:hint="cs"/>
          <w:rtl/>
        </w:rPr>
        <w:t>ّ</w:t>
      </w:r>
      <w:r>
        <w:rPr>
          <w:rtl/>
        </w:rPr>
        <w:t>اق ثلاثة: سبق يوشع بن نون إلى موسى، وسبق صاحب يس إلى عيسى، وسبق علي</w:t>
      </w:r>
      <w:r w:rsidR="00F15B94">
        <w:rPr>
          <w:rFonts w:hint="cs"/>
          <w:rtl/>
        </w:rPr>
        <w:t>ّ</w:t>
      </w:r>
      <w:r>
        <w:rPr>
          <w:rtl/>
        </w:rPr>
        <w:t xml:space="preserve"> بن أبي طالب </w:t>
      </w:r>
      <w:r w:rsidR="0074084F">
        <w:rPr>
          <w:rFonts w:hint="cs"/>
          <w:rtl/>
        </w:rPr>
        <w:t>ا</w:t>
      </w:r>
      <w:r>
        <w:rPr>
          <w:rtl/>
        </w:rPr>
        <w:t>لى محم</w:t>
      </w:r>
      <w:r w:rsidR="0074084F">
        <w:rPr>
          <w:rFonts w:hint="cs"/>
          <w:rtl/>
        </w:rPr>
        <w:t>ّ</w:t>
      </w:r>
      <w:r>
        <w:rPr>
          <w:rtl/>
        </w:rPr>
        <w:t xml:space="preserve">د عليه </w:t>
      </w:r>
      <w:r w:rsidRPr="0074084F">
        <w:rPr>
          <w:rtl/>
        </w:rPr>
        <w:t>و</w:t>
      </w:r>
      <w:r w:rsidR="000F5224" w:rsidRPr="0074084F">
        <w:rPr>
          <w:rtl/>
        </w:rPr>
        <w:t>عليهم</w:t>
      </w:r>
      <w:r w:rsidR="0074084F">
        <w:rPr>
          <w:rFonts w:hint="cs"/>
          <w:rtl/>
        </w:rPr>
        <w:t xml:space="preserve"> </w:t>
      </w:r>
      <w:r w:rsidR="000F5224" w:rsidRPr="0074084F">
        <w:rPr>
          <w:rtl/>
        </w:rPr>
        <w:t>‌الس</w:t>
      </w:r>
      <w:r w:rsidR="0074084F">
        <w:rPr>
          <w:rFonts w:hint="cs"/>
          <w:rtl/>
        </w:rPr>
        <w:t>ّ</w:t>
      </w:r>
      <w:r w:rsidR="000F5224" w:rsidRPr="0074084F">
        <w:rPr>
          <w:rtl/>
        </w:rPr>
        <w:t>لام</w:t>
      </w:r>
      <w:r>
        <w:rPr>
          <w:rtl/>
        </w:rPr>
        <w:t>.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وفي «نهج البلاغة» قال علي </w:t>
      </w:r>
      <w:r w:rsidRPr="005E607E">
        <w:rPr>
          <w:rStyle w:val="libAlaemChar"/>
          <w:rtl/>
        </w:rPr>
        <w:t>عليه‌السلام</w:t>
      </w:r>
      <w:r>
        <w:rPr>
          <w:rtl/>
        </w:rPr>
        <w:t>: فإن</w:t>
      </w:r>
      <w:r w:rsidR="0074084F">
        <w:rPr>
          <w:rFonts w:hint="cs"/>
          <w:rtl/>
        </w:rPr>
        <w:t>ّ</w:t>
      </w:r>
      <w:r>
        <w:rPr>
          <w:rtl/>
        </w:rPr>
        <w:t>ي و</w:t>
      </w:r>
      <w:r w:rsidR="0074084F">
        <w:rPr>
          <w:rFonts w:hint="cs"/>
          <w:rtl/>
        </w:rPr>
        <w:t>ُ</w:t>
      </w:r>
      <w:r>
        <w:rPr>
          <w:rtl/>
        </w:rPr>
        <w:t>لد</w:t>
      </w:r>
      <w:r w:rsidR="0074084F">
        <w:rPr>
          <w:rFonts w:hint="cs"/>
          <w:rtl/>
        </w:rPr>
        <w:t>ْ</w:t>
      </w:r>
      <w:r>
        <w:rPr>
          <w:rtl/>
        </w:rPr>
        <w:t>ت</w:t>
      </w:r>
      <w:r w:rsidR="0074084F">
        <w:rPr>
          <w:rFonts w:hint="cs"/>
          <w:rtl/>
        </w:rPr>
        <w:t>ُ</w:t>
      </w:r>
      <w:r>
        <w:rPr>
          <w:rtl/>
        </w:rPr>
        <w:t xml:space="preserve"> على الفطرة، وسبقت إلى الإيمان والهجرة.</w:t>
      </w:r>
    </w:p>
    <w:p w:rsidR="008406C4" w:rsidRDefault="006F739F" w:rsidP="006F739F">
      <w:pPr>
        <w:pStyle w:val="libNormal"/>
        <w:rPr>
          <w:rtl/>
        </w:rPr>
      </w:pPr>
      <w:r>
        <w:rPr>
          <w:rtl/>
        </w:rPr>
        <w:t>وروى الحافظ أبو نعيم وابن أبي الحديد وغيرهما، أن</w:t>
      </w:r>
      <w:r w:rsidR="0074084F">
        <w:rPr>
          <w:rFonts w:hint="cs"/>
          <w:rtl/>
        </w:rPr>
        <w:t>ّ</w:t>
      </w:r>
      <w:r>
        <w:rPr>
          <w:rtl/>
        </w:rPr>
        <w:t xml:space="preserve"> عليا</w:t>
      </w:r>
      <w:r w:rsidR="0074084F">
        <w:rPr>
          <w:rFonts w:hint="cs"/>
          <w:rtl/>
        </w:rPr>
        <w:t>ً</w:t>
      </w:r>
      <w:r>
        <w:rPr>
          <w:rtl/>
        </w:rPr>
        <w:t xml:space="preserve"> </w:t>
      </w:r>
      <w:r w:rsidRPr="005E607E">
        <w:rPr>
          <w:rStyle w:val="libAlaemChar"/>
          <w:rtl/>
        </w:rPr>
        <w:t>عليه‌السلام</w:t>
      </w:r>
      <w:r>
        <w:rPr>
          <w:rtl/>
        </w:rPr>
        <w:t xml:space="preserve"> لم يكفر بالله طرفة عين.</w:t>
      </w:r>
    </w:p>
    <w:p w:rsidR="008406C4" w:rsidRDefault="006F739F" w:rsidP="006F739F">
      <w:pPr>
        <w:pStyle w:val="libNormal"/>
        <w:rPr>
          <w:rtl/>
        </w:rPr>
      </w:pPr>
      <w:r>
        <w:rPr>
          <w:rtl/>
        </w:rPr>
        <w:t>وروى الإمام أحمد في المسند، والحافظ سليمان الحنفي في «ينابيع المود</w:t>
      </w:r>
      <w:r w:rsidR="0074084F">
        <w:rPr>
          <w:rFonts w:hint="cs"/>
          <w:rtl/>
        </w:rPr>
        <w:t>ّ</w:t>
      </w:r>
      <w:r>
        <w:rPr>
          <w:rtl/>
        </w:rPr>
        <w:t>ة» عن ابن عب</w:t>
      </w:r>
      <w:r w:rsidR="0074084F">
        <w:rPr>
          <w:rFonts w:hint="cs"/>
          <w:rtl/>
        </w:rPr>
        <w:t>ّ</w:t>
      </w:r>
      <w:r>
        <w:rPr>
          <w:rtl/>
        </w:rPr>
        <w:t>اس، أن</w:t>
      </w:r>
      <w:r w:rsidR="0074084F">
        <w:rPr>
          <w:rFonts w:hint="cs"/>
          <w:rtl/>
        </w:rPr>
        <w:t>ّ</w:t>
      </w:r>
      <w:r>
        <w:rPr>
          <w:rtl/>
        </w:rPr>
        <w:t>ه قال لزمعة بن خارجة: إن</w:t>
      </w:r>
      <w:r w:rsidR="0074084F">
        <w:rPr>
          <w:rFonts w:hint="cs"/>
          <w:rtl/>
        </w:rPr>
        <w:t>ّ</w:t>
      </w:r>
      <w:r>
        <w:rPr>
          <w:rtl/>
        </w:rPr>
        <w:t>ه علي</w:t>
      </w:r>
      <w:r w:rsidR="0074084F">
        <w:rPr>
          <w:rFonts w:hint="cs"/>
          <w:rtl/>
        </w:rPr>
        <w:t>ّ</w:t>
      </w:r>
      <w:r>
        <w:rPr>
          <w:rtl/>
        </w:rPr>
        <w:t>ا</w:t>
      </w:r>
      <w:r w:rsidR="0074084F">
        <w:rPr>
          <w:rFonts w:hint="cs"/>
          <w:rtl/>
        </w:rPr>
        <w:t>ً</w:t>
      </w:r>
      <w:r>
        <w:rPr>
          <w:rtl/>
        </w:rPr>
        <w:t xml:space="preserve"> لم يعبد صنما</w:t>
      </w:r>
      <w:r w:rsidR="0074084F">
        <w:rPr>
          <w:rFonts w:hint="cs"/>
          <w:rtl/>
        </w:rPr>
        <w:t>ً</w:t>
      </w:r>
      <w:r>
        <w:rPr>
          <w:rtl/>
        </w:rPr>
        <w:t>، ولم يشرب خمرا</w:t>
      </w:r>
      <w:r w:rsidR="0074084F">
        <w:rPr>
          <w:rFonts w:hint="cs"/>
          <w:rtl/>
        </w:rPr>
        <w:t>ً</w:t>
      </w:r>
      <w:r>
        <w:rPr>
          <w:rtl/>
        </w:rPr>
        <w:t>، وكان أو</w:t>
      </w:r>
      <w:r w:rsidR="0074084F">
        <w:rPr>
          <w:rFonts w:hint="cs"/>
          <w:rtl/>
        </w:rPr>
        <w:t>ّ</w:t>
      </w:r>
      <w:r>
        <w:rPr>
          <w:rtl/>
        </w:rPr>
        <w:t>ل الناس إسلاما</w:t>
      </w:r>
      <w:r w:rsidR="0074084F">
        <w:rPr>
          <w:rFonts w:hint="cs"/>
          <w:rtl/>
        </w:rPr>
        <w:t>ً</w:t>
      </w:r>
      <w:r>
        <w:rPr>
          <w:rtl/>
        </w:rPr>
        <w:t>.</w:t>
      </w:r>
    </w:p>
    <w:p w:rsidR="008406C4" w:rsidRDefault="006F739F" w:rsidP="0074084F">
      <w:pPr>
        <w:pStyle w:val="libNormal"/>
        <w:rPr>
          <w:rtl/>
        </w:rPr>
      </w:pPr>
      <w:r>
        <w:rPr>
          <w:rtl/>
        </w:rPr>
        <w:t>وأخيرا</w:t>
      </w:r>
      <w:r w:rsidR="0074084F">
        <w:rPr>
          <w:rFonts w:hint="cs"/>
          <w:rtl/>
        </w:rPr>
        <w:t>ً</w:t>
      </w:r>
      <w:r>
        <w:rPr>
          <w:rtl/>
        </w:rPr>
        <w:t xml:space="preserve"> أتوج</w:t>
      </w:r>
      <w:r w:rsidR="0074084F">
        <w:rPr>
          <w:rFonts w:hint="cs"/>
          <w:rtl/>
        </w:rPr>
        <w:t>ّ</w:t>
      </w:r>
      <w:r>
        <w:rPr>
          <w:rtl/>
        </w:rPr>
        <w:t>ه إلى من يقول بأن</w:t>
      </w:r>
      <w:r w:rsidR="0074084F">
        <w:rPr>
          <w:rFonts w:hint="cs"/>
          <w:rtl/>
        </w:rPr>
        <w:t>ّ</w:t>
      </w:r>
      <w:r>
        <w:rPr>
          <w:rtl/>
        </w:rPr>
        <w:t xml:space="preserve"> إيمان الشيخين أفضل من إيمان علي</w:t>
      </w:r>
      <w:r w:rsidR="0074084F">
        <w:rPr>
          <w:rFonts w:hint="cs"/>
          <w:rtl/>
        </w:rPr>
        <w:t>ّ</w:t>
      </w:r>
      <w:r>
        <w:rPr>
          <w:rtl/>
        </w:rPr>
        <w:t xml:space="preserve"> </w:t>
      </w:r>
      <w:r w:rsidRPr="005E607E">
        <w:rPr>
          <w:rStyle w:val="libAlaemChar"/>
          <w:rtl/>
        </w:rPr>
        <w:t>عليه‌السلام</w:t>
      </w:r>
      <w:r>
        <w:rPr>
          <w:rtl/>
        </w:rPr>
        <w:t xml:space="preserve"> فأسأله: أم</w:t>
      </w:r>
      <w:r w:rsidR="0074084F">
        <w:rPr>
          <w:rFonts w:hint="cs"/>
          <w:rtl/>
        </w:rPr>
        <w:t>َ</w:t>
      </w:r>
      <w:r>
        <w:rPr>
          <w:rtl/>
        </w:rPr>
        <w:t>ا سمع الحديث النبوي الشريف الذي رواه كبار علماء العام</w:t>
      </w:r>
      <w:r w:rsidR="0074084F">
        <w:rPr>
          <w:rFonts w:hint="cs"/>
          <w:rtl/>
        </w:rPr>
        <w:t>ّ</w:t>
      </w:r>
      <w:r>
        <w:rPr>
          <w:rtl/>
        </w:rPr>
        <w:t xml:space="preserve">ة، منهم: ابن المغازلي في المناقب، والإمام أحمد في المسند، والخطيب الخوارزمي في المناقب، والحافظ سليمان الحنفي في «ينابيع المودة» وغيرهم، رووا عن رسول الله </w:t>
      </w:r>
      <w:r w:rsidRPr="00201CCF">
        <w:rPr>
          <w:rStyle w:val="libAlaemChar"/>
          <w:rtl/>
        </w:rPr>
        <w:t>صلى‌الله‌عليه‌وآله‌وسلم</w:t>
      </w:r>
      <w:r>
        <w:rPr>
          <w:rtl/>
        </w:rPr>
        <w:t xml:space="preserve"> أن</w:t>
      </w:r>
      <w:r w:rsidR="0074084F">
        <w:rPr>
          <w:rFonts w:hint="cs"/>
          <w:rtl/>
        </w:rPr>
        <w:t>ّ</w:t>
      </w:r>
      <w:r>
        <w:rPr>
          <w:rtl/>
        </w:rPr>
        <w:t xml:space="preserve">ه قال: لو وزن إيمان علي وإيمان </w:t>
      </w:r>
      <w:r w:rsidR="0074084F">
        <w:rPr>
          <w:rFonts w:hint="cs"/>
          <w:rtl/>
        </w:rPr>
        <w:t>اُ</w:t>
      </w:r>
      <w:r>
        <w:rPr>
          <w:rtl/>
        </w:rPr>
        <w:t>م</w:t>
      </w:r>
      <w:r w:rsidR="0074084F">
        <w:rPr>
          <w:rFonts w:hint="cs"/>
          <w:rtl/>
        </w:rPr>
        <w:t>ّ</w:t>
      </w:r>
      <w:r>
        <w:rPr>
          <w:rtl/>
        </w:rPr>
        <w:t xml:space="preserve">تي لرجح إيمان علي على إيمان </w:t>
      </w:r>
      <w:r w:rsidR="0074084F">
        <w:rPr>
          <w:rFonts w:hint="cs"/>
          <w:rtl/>
        </w:rPr>
        <w:t>اُ</w:t>
      </w:r>
      <w:r>
        <w:rPr>
          <w:rtl/>
        </w:rPr>
        <w:t>م</w:t>
      </w:r>
      <w:r w:rsidR="0074084F">
        <w:rPr>
          <w:rFonts w:hint="cs"/>
          <w:rtl/>
        </w:rPr>
        <w:t>ّ</w:t>
      </w:r>
      <w:r>
        <w:rPr>
          <w:rtl/>
        </w:rPr>
        <w:t>تي إلى يوم القيامة.</w:t>
      </w:r>
    </w:p>
    <w:p w:rsidR="008406C4" w:rsidRDefault="006F739F" w:rsidP="006F739F">
      <w:pPr>
        <w:pStyle w:val="libNormal"/>
        <w:rPr>
          <w:rtl/>
        </w:rPr>
      </w:pPr>
      <w:r>
        <w:rPr>
          <w:rtl/>
        </w:rPr>
        <w:t>وروى الإمام الثعلبي في تفسيره، والخوارزمي في المناقب، والمير السيّد علي</w:t>
      </w:r>
      <w:r w:rsidR="0074084F">
        <w:rPr>
          <w:rFonts w:hint="cs"/>
          <w:rtl/>
        </w:rPr>
        <w:t>ّ</w:t>
      </w:r>
      <w:r>
        <w:rPr>
          <w:rtl/>
        </w:rPr>
        <w:t xml:space="preserve"> الهمداني في المود</w:t>
      </w:r>
      <w:r w:rsidR="0074084F">
        <w:rPr>
          <w:rFonts w:hint="cs"/>
          <w:rtl/>
        </w:rPr>
        <w:t>ّ</w:t>
      </w:r>
      <w:r>
        <w:rPr>
          <w:rtl/>
        </w:rPr>
        <w:t>ة السابعة من كتابه «مود</w:t>
      </w:r>
      <w:r w:rsidR="0074084F">
        <w:rPr>
          <w:rFonts w:hint="cs"/>
          <w:rtl/>
        </w:rPr>
        <w:t>ّ</w:t>
      </w:r>
      <w:r>
        <w:rPr>
          <w:rtl/>
        </w:rPr>
        <w:t>ة القربى» عن عمر بن الخط</w:t>
      </w:r>
      <w:r w:rsidR="0074084F">
        <w:rPr>
          <w:rFonts w:hint="cs"/>
          <w:rtl/>
        </w:rPr>
        <w:t>ّ</w:t>
      </w:r>
      <w:r>
        <w:rPr>
          <w:rtl/>
        </w:rPr>
        <w:t>اب، قال: أشهد أن</w:t>
      </w:r>
      <w:r w:rsidR="0074084F">
        <w:rPr>
          <w:rFonts w:hint="cs"/>
          <w:rtl/>
        </w:rPr>
        <w:t>ّ</w:t>
      </w:r>
      <w:r>
        <w:rPr>
          <w:rtl/>
        </w:rPr>
        <w:t xml:space="preserve">ي سمعت رسول الله </w:t>
      </w:r>
      <w:r w:rsidRPr="00201CCF">
        <w:rPr>
          <w:rStyle w:val="libAlaemChar"/>
          <w:rtl/>
        </w:rPr>
        <w:t>صلى‌الله‌عليه‌وآله‌وسلم</w:t>
      </w:r>
      <w:r>
        <w:rPr>
          <w:rtl/>
        </w:rPr>
        <w:t xml:space="preserve"> يقول: لو أن</w:t>
      </w:r>
      <w:r w:rsidR="0074084F">
        <w:rPr>
          <w:rFonts w:hint="cs"/>
          <w:rtl/>
        </w:rPr>
        <w:t>ّ</w:t>
      </w:r>
      <w:r>
        <w:rPr>
          <w:rtl/>
        </w:rPr>
        <w:t xml:space="preserve"> السموات السبع والأرضين السبع وضعن في كف</w:t>
      </w:r>
      <w:r w:rsidR="0074084F">
        <w:rPr>
          <w:rFonts w:hint="cs"/>
          <w:rtl/>
        </w:rPr>
        <w:t>ّ</w:t>
      </w:r>
      <w:r>
        <w:rPr>
          <w:rtl/>
        </w:rPr>
        <w:t>ة ميزان ووضع إيمان</w:t>
      </w:r>
    </w:p>
    <w:p w:rsidR="006F739F" w:rsidRDefault="006F739F" w:rsidP="006F739F">
      <w:pPr>
        <w:pStyle w:val="libLine"/>
      </w:pPr>
      <w:r>
        <w:rPr>
          <w:rtl/>
        </w:rPr>
        <w:t>____________________</w:t>
      </w:r>
    </w:p>
    <w:p w:rsidR="0074084F" w:rsidRDefault="006F739F" w:rsidP="0074084F">
      <w:pPr>
        <w:pStyle w:val="libFootnote0"/>
        <w:rPr>
          <w:rtl/>
        </w:rPr>
      </w:pPr>
      <w:r>
        <w:rPr>
          <w:rtl/>
        </w:rPr>
        <w:t>= ثمّ يروي عن الشعبي، قال: قال رسول الله</w:t>
      </w:r>
      <w:r w:rsidR="0074084F">
        <w:rPr>
          <w:rFonts w:hint="cs"/>
          <w:rtl/>
        </w:rPr>
        <w:t xml:space="preserve"> </w:t>
      </w:r>
      <w:r w:rsidRPr="0074084F">
        <w:rPr>
          <w:rStyle w:val="libFootnoteAlaemChar"/>
          <w:rtl/>
        </w:rPr>
        <w:t>صلى‌الله‌عليه‌وآله</w:t>
      </w:r>
      <w:r>
        <w:rPr>
          <w:rtl/>
        </w:rPr>
        <w:t xml:space="preserve"> لعلي</w:t>
      </w:r>
      <w:r w:rsidR="0074084F">
        <w:rPr>
          <w:rFonts w:hint="cs"/>
          <w:rtl/>
        </w:rPr>
        <w:t>ّ</w:t>
      </w:r>
      <w:r>
        <w:rPr>
          <w:rtl/>
        </w:rPr>
        <w:t xml:space="preserve"> </w:t>
      </w:r>
      <w:r w:rsidRPr="0074084F">
        <w:rPr>
          <w:rStyle w:val="libFootnoteAlaemChar"/>
          <w:rtl/>
        </w:rPr>
        <w:t>عليه‌السلام</w:t>
      </w:r>
      <w:r>
        <w:rPr>
          <w:rtl/>
        </w:rPr>
        <w:t>: هذا أو</w:t>
      </w:r>
      <w:r w:rsidR="0074084F">
        <w:rPr>
          <w:rFonts w:hint="cs"/>
          <w:rtl/>
        </w:rPr>
        <w:t>ّ</w:t>
      </w:r>
      <w:r>
        <w:rPr>
          <w:rtl/>
        </w:rPr>
        <w:t>ل من آمن بي وصد</w:t>
      </w:r>
      <w:r w:rsidR="0074084F">
        <w:rPr>
          <w:rFonts w:hint="cs"/>
          <w:rtl/>
        </w:rPr>
        <w:t>ّ</w:t>
      </w:r>
      <w:r>
        <w:rPr>
          <w:rtl/>
        </w:rPr>
        <w:t>قني وصل</w:t>
      </w:r>
      <w:r w:rsidR="0074084F">
        <w:rPr>
          <w:rFonts w:hint="cs"/>
          <w:rtl/>
        </w:rPr>
        <w:t>ّ</w:t>
      </w:r>
      <w:r>
        <w:rPr>
          <w:rtl/>
        </w:rPr>
        <w:t>ى معي.</w:t>
      </w:r>
    </w:p>
    <w:p w:rsidR="008406C4" w:rsidRDefault="006F739F" w:rsidP="0074084F">
      <w:pPr>
        <w:pStyle w:val="libFootnote0"/>
        <w:rPr>
          <w:rtl/>
        </w:rPr>
      </w:pPr>
      <w:r>
        <w:rPr>
          <w:rtl/>
        </w:rPr>
        <w:t>شرح نهج البلاغة 13/225 ط دار إحياءالتراث العربي.</w:t>
      </w:r>
    </w:p>
    <w:p w:rsidR="006F739F" w:rsidRDefault="006F739F" w:rsidP="0074084F">
      <w:pPr>
        <w:pStyle w:val="libFootnoteLeft"/>
        <w:rPr>
          <w:rtl/>
        </w:rPr>
      </w:pPr>
      <w:r>
        <w:rPr>
          <w:rtl/>
        </w:rPr>
        <w:t>«المترجم»</w:t>
      </w:r>
    </w:p>
    <w:p w:rsidR="006F739F" w:rsidRDefault="006F739F" w:rsidP="00D96FAA">
      <w:pPr>
        <w:pStyle w:val="libNormal"/>
        <w:rPr>
          <w:rtl/>
        </w:rPr>
      </w:pPr>
      <w:r>
        <w:rPr>
          <w:rtl/>
        </w:rPr>
        <w:br w:type="page"/>
      </w:r>
    </w:p>
    <w:p w:rsidR="008406C4" w:rsidRDefault="006F739F" w:rsidP="0074084F">
      <w:pPr>
        <w:pStyle w:val="libNormal0"/>
        <w:rPr>
          <w:rtl/>
        </w:rPr>
      </w:pPr>
      <w:r>
        <w:rPr>
          <w:rtl/>
        </w:rPr>
        <w:lastRenderedPageBreak/>
        <w:t>علي</w:t>
      </w:r>
      <w:r w:rsidR="0074084F">
        <w:rPr>
          <w:rFonts w:hint="cs"/>
          <w:rtl/>
        </w:rPr>
        <w:t>ٍّ</w:t>
      </w:r>
      <w:r>
        <w:rPr>
          <w:rtl/>
        </w:rPr>
        <w:t xml:space="preserve"> في كف</w:t>
      </w:r>
      <w:r w:rsidR="0074084F">
        <w:rPr>
          <w:rFonts w:hint="cs"/>
          <w:rtl/>
        </w:rPr>
        <w:t>ّ</w:t>
      </w:r>
      <w:r>
        <w:rPr>
          <w:rtl/>
        </w:rPr>
        <w:t>ة ميزان لرجح إيمان علي</w:t>
      </w:r>
      <w:r w:rsidR="0074084F">
        <w:rPr>
          <w:rFonts w:hint="cs"/>
          <w:rtl/>
        </w:rPr>
        <w:t>ٍ</w:t>
      </w:r>
      <w:r w:rsidRPr="000B0BDE">
        <w:rPr>
          <w:rStyle w:val="libFootnotenumChar"/>
          <w:rtl/>
        </w:rPr>
        <w:t>(1)</w:t>
      </w:r>
      <w:r>
        <w:rPr>
          <w:rtl/>
        </w:rPr>
        <w:t>.</w:t>
      </w:r>
    </w:p>
    <w:p w:rsidR="008406C4" w:rsidRDefault="006F739F" w:rsidP="006F739F">
      <w:pPr>
        <w:pStyle w:val="libNormal"/>
        <w:rPr>
          <w:rtl/>
        </w:rPr>
      </w:pPr>
      <w:r>
        <w:rPr>
          <w:rtl/>
        </w:rPr>
        <w:t>وفي ذلك يقول سفيان بن مصعب الكوفي:</w:t>
      </w:r>
    </w:p>
    <w:tbl>
      <w:tblPr>
        <w:tblStyle w:val="TableGrid"/>
        <w:bidiVisual/>
        <w:tblW w:w="4562" w:type="pct"/>
        <w:tblInd w:w="384" w:type="dxa"/>
        <w:tblLook w:val="01E0" w:firstRow="1" w:lastRow="1" w:firstColumn="1" w:lastColumn="1" w:noHBand="0" w:noVBand="0"/>
      </w:tblPr>
      <w:tblGrid>
        <w:gridCol w:w="3531"/>
        <w:gridCol w:w="272"/>
        <w:gridCol w:w="3507"/>
      </w:tblGrid>
      <w:tr w:rsidR="0074084F" w:rsidTr="00B452D1">
        <w:trPr>
          <w:trHeight w:val="350"/>
        </w:trPr>
        <w:tc>
          <w:tcPr>
            <w:tcW w:w="3920" w:type="dxa"/>
            <w:shd w:val="clear" w:color="auto" w:fill="auto"/>
          </w:tcPr>
          <w:p w:rsidR="0074084F" w:rsidRDefault="0074084F" w:rsidP="00B452D1">
            <w:pPr>
              <w:pStyle w:val="libPoem"/>
            </w:pPr>
            <w:r>
              <w:rPr>
                <w:rtl/>
              </w:rPr>
              <w:t>أشهد</w:t>
            </w:r>
            <w:r>
              <w:rPr>
                <w:rFonts w:hint="cs"/>
                <w:rtl/>
              </w:rPr>
              <w:t>ُ</w:t>
            </w:r>
            <w:r>
              <w:rPr>
                <w:rtl/>
              </w:rPr>
              <w:t xml:space="preserve"> بالله لقد قال لنا</w:t>
            </w:r>
            <w:r w:rsidRPr="00725071">
              <w:rPr>
                <w:rStyle w:val="libPoemTiniChar0"/>
                <w:rtl/>
              </w:rPr>
              <w:br/>
              <w:t> </w:t>
            </w:r>
          </w:p>
        </w:tc>
        <w:tc>
          <w:tcPr>
            <w:tcW w:w="279" w:type="dxa"/>
            <w:shd w:val="clear" w:color="auto" w:fill="auto"/>
          </w:tcPr>
          <w:p w:rsidR="0074084F" w:rsidRDefault="0074084F" w:rsidP="00B452D1">
            <w:pPr>
              <w:pStyle w:val="libPoem"/>
              <w:rPr>
                <w:rtl/>
              </w:rPr>
            </w:pPr>
          </w:p>
        </w:tc>
        <w:tc>
          <w:tcPr>
            <w:tcW w:w="3881" w:type="dxa"/>
            <w:shd w:val="clear" w:color="auto" w:fill="auto"/>
          </w:tcPr>
          <w:p w:rsidR="0074084F" w:rsidRDefault="0074084F" w:rsidP="00B452D1">
            <w:pPr>
              <w:pStyle w:val="libPoem"/>
            </w:pPr>
            <w:r>
              <w:rPr>
                <w:rtl/>
              </w:rPr>
              <w:t>محمد والقول منه ما خفى</w:t>
            </w:r>
            <w:r w:rsidRPr="00725071">
              <w:rPr>
                <w:rStyle w:val="libPoemTiniChar0"/>
                <w:rtl/>
              </w:rPr>
              <w:br/>
              <w:t> </w:t>
            </w:r>
          </w:p>
        </w:tc>
      </w:tr>
      <w:tr w:rsidR="0074084F" w:rsidTr="00B452D1">
        <w:trPr>
          <w:trHeight w:val="350"/>
        </w:trPr>
        <w:tc>
          <w:tcPr>
            <w:tcW w:w="3920" w:type="dxa"/>
          </w:tcPr>
          <w:p w:rsidR="0074084F" w:rsidRDefault="0074084F" w:rsidP="00B452D1">
            <w:pPr>
              <w:pStyle w:val="libPoem"/>
            </w:pPr>
            <w:r>
              <w:rPr>
                <w:rtl/>
              </w:rPr>
              <w:t>لو أن إيمان</w:t>
            </w:r>
            <w:r>
              <w:rPr>
                <w:rFonts w:hint="cs"/>
                <w:rtl/>
              </w:rPr>
              <w:t>َ</w:t>
            </w:r>
            <w:r>
              <w:rPr>
                <w:rtl/>
              </w:rPr>
              <w:t xml:space="preserve"> جميع الخ</w:t>
            </w:r>
            <w:r>
              <w:rPr>
                <w:rFonts w:hint="cs"/>
                <w:rtl/>
              </w:rPr>
              <w:t>َ</w:t>
            </w:r>
            <w:r>
              <w:rPr>
                <w:rtl/>
              </w:rPr>
              <w:t>ل</w:t>
            </w:r>
            <w:r>
              <w:rPr>
                <w:rFonts w:hint="cs"/>
                <w:rtl/>
              </w:rPr>
              <w:t>ْ</w:t>
            </w:r>
            <w:r>
              <w:rPr>
                <w:rtl/>
              </w:rPr>
              <w:t>ق مم</w:t>
            </w:r>
            <w:r>
              <w:rPr>
                <w:rFonts w:hint="cs"/>
                <w:rtl/>
              </w:rPr>
              <w:t>ّ</w:t>
            </w:r>
            <w:r>
              <w:rPr>
                <w:rtl/>
              </w:rPr>
              <w:t>ن</w:t>
            </w:r>
            <w:r w:rsidRPr="00725071">
              <w:rPr>
                <w:rStyle w:val="libPoemTiniChar0"/>
                <w:rtl/>
              </w:rPr>
              <w:br/>
              <w:t> </w:t>
            </w:r>
          </w:p>
        </w:tc>
        <w:tc>
          <w:tcPr>
            <w:tcW w:w="279" w:type="dxa"/>
          </w:tcPr>
          <w:p w:rsidR="0074084F" w:rsidRDefault="0074084F" w:rsidP="00B452D1">
            <w:pPr>
              <w:pStyle w:val="libPoem"/>
              <w:rPr>
                <w:rtl/>
              </w:rPr>
            </w:pPr>
          </w:p>
        </w:tc>
        <w:tc>
          <w:tcPr>
            <w:tcW w:w="3881" w:type="dxa"/>
          </w:tcPr>
          <w:p w:rsidR="0074084F" w:rsidRDefault="0074084F" w:rsidP="00B452D1">
            <w:pPr>
              <w:pStyle w:val="libPoem"/>
            </w:pPr>
            <w:r>
              <w:rPr>
                <w:rtl/>
              </w:rPr>
              <w:t>سكن الأرض</w:t>
            </w:r>
            <w:r>
              <w:rPr>
                <w:rFonts w:hint="cs"/>
                <w:rtl/>
              </w:rPr>
              <w:t>َ</w:t>
            </w:r>
            <w:r>
              <w:rPr>
                <w:rtl/>
              </w:rPr>
              <w:t xml:space="preserve"> وم</w:t>
            </w:r>
            <w:r>
              <w:rPr>
                <w:rFonts w:hint="cs"/>
                <w:rtl/>
              </w:rPr>
              <w:t>َ</w:t>
            </w:r>
            <w:r>
              <w:rPr>
                <w:rtl/>
              </w:rPr>
              <w:t>ن حل</w:t>
            </w:r>
            <w:r>
              <w:rPr>
                <w:rFonts w:hint="cs"/>
                <w:rtl/>
              </w:rPr>
              <w:t>ّ</w:t>
            </w:r>
            <w:r>
              <w:rPr>
                <w:rtl/>
              </w:rPr>
              <w:t xml:space="preserve"> السما</w:t>
            </w:r>
            <w:r w:rsidRPr="00725071">
              <w:rPr>
                <w:rStyle w:val="libPoemTiniChar0"/>
                <w:rtl/>
              </w:rPr>
              <w:br/>
              <w:t> </w:t>
            </w:r>
          </w:p>
        </w:tc>
      </w:tr>
      <w:tr w:rsidR="0074084F" w:rsidTr="00B452D1">
        <w:trPr>
          <w:trHeight w:val="350"/>
        </w:trPr>
        <w:tc>
          <w:tcPr>
            <w:tcW w:w="3920" w:type="dxa"/>
          </w:tcPr>
          <w:p w:rsidR="0074084F" w:rsidRDefault="0074084F" w:rsidP="00B452D1">
            <w:pPr>
              <w:pStyle w:val="libPoem"/>
            </w:pPr>
            <w:r>
              <w:rPr>
                <w:rtl/>
              </w:rPr>
              <w:t>ي</w:t>
            </w:r>
            <w:r>
              <w:rPr>
                <w:rFonts w:hint="cs"/>
                <w:rtl/>
              </w:rPr>
              <w:t>ُ</w:t>
            </w:r>
            <w:r>
              <w:rPr>
                <w:rtl/>
              </w:rPr>
              <w:t>جعل في كف</w:t>
            </w:r>
            <w:r>
              <w:rPr>
                <w:rFonts w:hint="cs"/>
                <w:rtl/>
              </w:rPr>
              <w:t>ّ</w:t>
            </w:r>
            <w:r>
              <w:rPr>
                <w:rtl/>
              </w:rPr>
              <w:t>ة ميزان</w:t>
            </w:r>
            <w:r>
              <w:rPr>
                <w:rFonts w:hint="cs"/>
                <w:rtl/>
              </w:rPr>
              <w:t>ٍ</w:t>
            </w:r>
            <w:r>
              <w:rPr>
                <w:rtl/>
              </w:rPr>
              <w:t xml:space="preserve"> لكي</w:t>
            </w:r>
            <w:r w:rsidRPr="00725071">
              <w:rPr>
                <w:rStyle w:val="libPoemTiniChar0"/>
                <w:rtl/>
              </w:rPr>
              <w:br/>
              <w:t> </w:t>
            </w:r>
          </w:p>
        </w:tc>
        <w:tc>
          <w:tcPr>
            <w:tcW w:w="279" w:type="dxa"/>
          </w:tcPr>
          <w:p w:rsidR="0074084F" w:rsidRDefault="0074084F" w:rsidP="00B452D1">
            <w:pPr>
              <w:pStyle w:val="libPoem"/>
              <w:rPr>
                <w:rtl/>
              </w:rPr>
            </w:pPr>
          </w:p>
        </w:tc>
        <w:tc>
          <w:tcPr>
            <w:tcW w:w="3881" w:type="dxa"/>
          </w:tcPr>
          <w:p w:rsidR="0074084F" w:rsidRDefault="0074084F" w:rsidP="00B452D1">
            <w:pPr>
              <w:pStyle w:val="libPoem"/>
            </w:pPr>
            <w:r>
              <w:rPr>
                <w:rtl/>
              </w:rPr>
              <w:t>يوفي بإيمان علي</w:t>
            </w:r>
            <w:r>
              <w:rPr>
                <w:rFonts w:hint="cs"/>
                <w:rtl/>
              </w:rPr>
              <w:t>ٍّ</w:t>
            </w:r>
            <w:r>
              <w:rPr>
                <w:rtl/>
              </w:rPr>
              <w:t xml:space="preserve"> ما وف</w:t>
            </w:r>
            <w:r>
              <w:rPr>
                <w:rFonts w:hint="cs"/>
                <w:rtl/>
              </w:rPr>
              <w:t>ى</w:t>
            </w:r>
            <w:r w:rsidRPr="00725071">
              <w:rPr>
                <w:rStyle w:val="libPoemTiniChar0"/>
                <w:rtl/>
              </w:rPr>
              <w:br/>
              <w:t> </w:t>
            </w:r>
          </w:p>
        </w:tc>
      </w:tr>
    </w:tbl>
    <w:p w:rsidR="006F739F" w:rsidRDefault="006F739F" w:rsidP="007D77B0">
      <w:pPr>
        <w:pStyle w:val="Heading2Center"/>
      </w:pPr>
      <w:bookmarkStart w:id="231" w:name="_Toc531284000"/>
      <w:bookmarkStart w:id="232" w:name="_Toc531286861"/>
      <w:r>
        <w:rPr>
          <w:rtl/>
        </w:rPr>
        <w:t>علي</w:t>
      </w:r>
      <w:r w:rsidR="007D77B0">
        <w:rPr>
          <w:rFonts w:hint="cs"/>
          <w:rtl/>
        </w:rPr>
        <w:t>ٌّ</w:t>
      </w:r>
      <w:r>
        <w:rPr>
          <w:rtl/>
        </w:rPr>
        <w:t xml:space="preserve"> </w:t>
      </w:r>
      <w:r w:rsidRPr="005E607E">
        <w:rPr>
          <w:rStyle w:val="libAlaemChar"/>
          <w:rtl/>
        </w:rPr>
        <w:t>عليه‌السلام</w:t>
      </w:r>
      <w:r>
        <w:rPr>
          <w:rtl/>
        </w:rPr>
        <w:t xml:space="preserve"> أفضل الأم</w:t>
      </w:r>
      <w:r w:rsidR="007D77B0">
        <w:rPr>
          <w:rFonts w:hint="cs"/>
          <w:rtl/>
        </w:rPr>
        <w:t>ّ</w:t>
      </w:r>
      <w:r>
        <w:rPr>
          <w:rtl/>
        </w:rPr>
        <w:t>ة</w:t>
      </w:r>
      <w:bookmarkEnd w:id="231"/>
      <w:bookmarkEnd w:id="232"/>
    </w:p>
    <w:p w:rsidR="008406C4" w:rsidRDefault="006F739F" w:rsidP="007D77B0">
      <w:pPr>
        <w:pStyle w:val="libNormal"/>
        <w:rPr>
          <w:rtl/>
        </w:rPr>
      </w:pPr>
      <w:r>
        <w:rPr>
          <w:rtl/>
        </w:rPr>
        <w:t>روى المير السيّد علي</w:t>
      </w:r>
      <w:r w:rsidR="007D77B0">
        <w:rPr>
          <w:rFonts w:hint="cs"/>
          <w:rtl/>
        </w:rPr>
        <w:t>ّ</w:t>
      </w:r>
      <w:r>
        <w:rPr>
          <w:rtl/>
        </w:rPr>
        <w:t xml:space="preserve"> الهمداني، الفقيه الشافعي، في كتابه «مود</w:t>
      </w:r>
      <w:r w:rsidR="007D77B0">
        <w:rPr>
          <w:rFonts w:hint="cs"/>
          <w:rtl/>
        </w:rPr>
        <w:t>ّ</w:t>
      </w:r>
      <w:r>
        <w:rPr>
          <w:rtl/>
        </w:rPr>
        <w:t>ة القربى» أخبارا</w:t>
      </w:r>
      <w:r w:rsidR="007D77B0">
        <w:rPr>
          <w:rFonts w:hint="cs"/>
          <w:rtl/>
        </w:rPr>
        <w:t>ً</w:t>
      </w:r>
      <w:r>
        <w:rPr>
          <w:rtl/>
        </w:rPr>
        <w:t xml:space="preserve"> متظافرة في أفضلية الإمام علي</w:t>
      </w:r>
      <w:r w:rsidR="007D77B0">
        <w:rPr>
          <w:rFonts w:hint="cs"/>
          <w:rtl/>
        </w:rPr>
        <w:t>ٍّ</w:t>
      </w:r>
      <w:r>
        <w:rPr>
          <w:rtl/>
        </w:rPr>
        <w:t xml:space="preserve"> </w:t>
      </w:r>
      <w:r w:rsidRPr="005E607E">
        <w:rPr>
          <w:rStyle w:val="libAlaemChar"/>
          <w:rtl/>
        </w:rPr>
        <w:t>عليه‌السلام</w:t>
      </w:r>
      <w:r>
        <w:rPr>
          <w:rtl/>
        </w:rPr>
        <w:t xml:space="preserve"> على جميع الصحابة، بل على جميع ال</w:t>
      </w:r>
      <w:r w:rsidR="007D77B0">
        <w:rPr>
          <w:rFonts w:hint="cs"/>
          <w:rtl/>
        </w:rPr>
        <w:t>اُ</w:t>
      </w:r>
      <w:r>
        <w:rPr>
          <w:rtl/>
        </w:rPr>
        <w:t>م</w:t>
      </w:r>
      <w:r w:rsidR="007D77B0">
        <w:rPr>
          <w:rFonts w:hint="cs"/>
          <w:rtl/>
        </w:rPr>
        <w:t>ّ</w:t>
      </w:r>
      <w:r>
        <w:rPr>
          <w:rtl/>
        </w:rPr>
        <w:t>ة.</w:t>
      </w:r>
    </w:p>
    <w:p w:rsidR="008406C4" w:rsidRDefault="006F739F" w:rsidP="006F739F">
      <w:pPr>
        <w:pStyle w:val="libNormal"/>
        <w:rPr>
          <w:rtl/>
        </w:rPr>
      </w:pPr>
      <w:r>
        <w:rPr>
          <w:rtl/>
        </w:rPr>
        <w:t>قال في المود</w:t>
      </w:r>
      <w:r w:rsidR="007D77B0">
        <w:rPr>
          <w:rFonts w:hint="cs"/>
          <w:rtl/>
        </w:rPr>
        <w:t>ّ</w:t>
      </w:r>
      <w:r>
        <w:rPr>
          <w:rtl/>
        </w:rPr>
        <w:t>ة السابعة: عن ابن عب</w:t>
      </w:r>
      <w:r w:rsidR="007D77B0">
        <w:rPr>
          <w:rFonts w:hint="cs"/>
          <w:rtl/>
        </w:rPr>
        <w:t>ّ</w:t>
      </w:r>
      <w:r>
        <w:rPr>
          <w:rtl/>
        </w:rPr>
        <w:t>اس، أن</w:t>
      </w:r>
      <w:r w:rsidR="007D77B0">
        <w:rPr>
          <w:rFonts w:hint="cs"/>
          <w:rtl/>
        </w:rPr>
        <w:t>ّ</w:t>
      </w:r>
      <w:r>
        <w:rPr>
          <w:rtl/>
        </w:rPr>
        <w:t xml:space="preserve"> رسول الله </w:t>
      </w:r>
      <w:r w:rsidRPr="00201CCF">
        <w:rPr>
          <w:rStyle w:val="libAlaemChar"/>
          <w:rtl/>
        </w:rPr>
        <w:t>صلى‌الله‌عليه‌وآله‌وسلم</w:t>
      </w:r>
      <w:r>
        <w:rPr>
          <w:rtl/>
        </w:rPr>
        <w:t xml:space="preserve"> قال:</w:t>
      </w:r>
    </w:p>
    <w:p w:rsidR="006F739F" w:rsidRDefault="006F739F" w:rsidP="006F739F">
      <w:pPr>
        <w:pStyle w:val="libLine"/>
      </w:pPr>
      <w:r>
        <w:rPr>
          <w:rtl/>
        </w:rPr>
        <w:t>____________________</w:t>
      </w:r>
    </w:p>
    <w:p w:rsidR="007D77B0" w:rsidRDefault="006F739F" w:rsidP="006F739F">
      <w:pPr>
        <w:pStyle w:val="libFootnote0"/>
        <w:rPr>
          <w:rtl/>
        </w:rPr>
      </w:pPr>
      <w:r>
        <w:rPr>
          <w:rtl/>
        </w:rPr>
        <w:t>1) لقد ر</w:t>
      </w:r>
      <w:r w:rsidR="007D77B0">
        <w:rPr>
          <w:rFonts w:hint="cs"/>
          <w:rtl/>
        </w:rPr>
        <w:t>َ</w:t>
      </w:r>
      <w:r>
        <w:rPr>
          <w:rtl/>
        </w:rPr>
        <w:t>وى هذا الخبر والحديث عن عمر بن الخط</w:t>
      </w:r>
      <w:r w:rsidR="007D77B0">
        <w:rPr>
          <w:rFonts w:hint="cs"/>
          <w:rtl/>
        </w:rPr>
        <w:t>ّ</w:t>
      </w:r>
      <w:r>
        <w:rPr>
          <w:rtl/>
        </w:rPr>
        <w:t>اب، جمع من العلماء والمحد</w:t>
      </w:r>
      <w:r w:rsidR="007D77B0">
        <w:rPr>
          <w:rFonts w:hint="cs"/>
          <w:rtl/>
        </w:rPr>
        <w:t>ّ</w:t>
      </w:r>
      <w:r>
        <w:rPr>
          <w:rtl/>
        </w:rPr>
        <w:t>ثين من أهل الس</w:t>
      </w:r>
      <w:r w:rsidR="007D77B0">
        <w:rPr>
          <w:rFonts w:hint="cs"/>
          <w:rtl/>
        </w:rPr>
        <w:t>ُ</w:t>
      </w:r>
      <w:r>
        <w:rPr>
          <w:rtl/>
        </w:rPr>
        <w:t>ن</w:t>
      </w:r>
      <w:r w:rsidR="007D77B0">
        <w:rPr>
          <w:rFonts w:hint="cs"/>
          <w:rtl/>
        </w:rPr>
        <w:t>ّ</w:t>
      </w:r>
      <w:r w:rsidR="007D77B0">
        <w:rPr>
          <w:rtl/>
        </w:rPr>
        <w:t>ة، منهم:</w:t>
      </w:r>
    </w:p>
    <w:p w:rsidR="008406C4" w:rsidRDefault="006F739F" w:rsidP="007D77B0">
      <w:pPr>
        <w:pStyle w:val="libFootnote0"/>
        <w:rPr>
          <w:rtl/>
        </w:rPr>
      </w:pPr>
      <w:r>
        <w:rPr>
          <w:rtl/>
        </w:rPr>
        <w:t>محب الدين الطبري في الرياض النضرة 2/226، وذكره في ذخائر العقبى ص 100 أيضا</w:t>
      </w:r>
      <w:r w:rsidR="007D77B0">
        <w:rPr>
          <w:rFonts w:hint="cs"/>
          <w:rtl/>
        </w:rPr>
        <w:t xml:space="preserve">ً </w:t>
      </w:r>
      <w:r>
        <w:rPr>
          <w:rtl/>
        </w:rPr>
        <w:t>والمت</w:t>
      </w:r>
      <w:r w:rsidR="007D77B0">
        <w:rPr>
          <w:rFonts w:hint="cs"/>
          <w:rtl/>
        </w:rPr>
        <w:t>ّ</w:t>
      </w:r>
      <w:r>
        <w:rPr>
          <w:rtl/>
        </w:rPr>
        <w:t>قي الحنفي في كنز العم</w:t>
      </w:r>
      <w:r w:rsidR="007D77B0">
        <w:rPr>
          <w:rFonts w:hint="cs"/>
          <w:rtl/>
        </w:rPr>
        <w:t>ّ</w:t>
      </w:r>
      <w:r>
        <w:rPr>
          <w:rtl/>
        </w:rPr>
        <w:t xml:space="preserve">ال 6/156 نقله من </w:t>
      </w:r>
      <w:r w:rsidR="007D77B0">
        <w:rPr>
          <w:rtl/>
        </w:rPr>
        <w:t>«</w:t>
      </w:r>
      <w:r>
        <w:rPr>
          <w:rtl/>
        </w:rPr>
        <w:t>فردوس الأخبار</w:t>
      </w:r>
      <w:r w:rsidR="007D77B0">
        <w:rPr>
          <w:rtl/>
        </w:rPr>
        <w:t>»</w:t>
      </w:r>
      <w:r>
        <w:rPr>
          <w:rtl/>
        </w:rPr>
        <w:t xml:space="preserve"> للديلمي، عن ابن عمر.</w:t>
      </w:r>
    </w:p>
    <w:p w:rsidR="008406C4" w:rsidRDefault="006F739F" w:rsidP="006C05E9">
      <w:pPr>
        <w:pStyle w:val="libFootnote0"/>
        <w:rPr>
          <w:rtl/>
        </w:rPr>
      </w:pPr>
      <w:r>
        <w:rPr>
          <w:rtl/>
        </w:rPr>
        <w:t>ومنهم العل</w:t>
      </w:r>
      <w:r w:rsidR="007D77B0">
        <w:rPr>
          <w:rFonts w:hint="cs"/>
          <w:rtl/>
        </w:rPr>
        <w:t>ّ</w:t>
      </w:r>
      <w:r>
        <w:rPr>
          <w:rtl/>
        </w:rPr>
        <w:t xml:space="preserve">امة الكنجي القرشي الشافعي في كتابه </w:t>
      </w:r>
      <w:r w:rsidR="006C05E9">
        <w:rPr>
          <w:rtl/>
        </w:rPr>
        <w:t>«</w:t>
      </w:r>
      <w:r>
        <w:rPr>
          <w:rtl/>
        </w:rPr>
        <w:t>كفاية الطالب</w:t>
      </w:r>
      <w:r w:rsidR="006C05E9">
        <w:rPr>
          <w:rtl/>
        </w:rPr>
        <w:t>»</w:t>
      </w:r>
      <w:r>
        <w:rPr>
          <w:rtl/>
        </w:rPr>
        <w:t xml:space="preserve"> الباب الثاني والستين في تخصيص علي</w:t>
      </w:r>
      <w:r w:rsidR="006C05E9">
        <w:rPr>
          <w:rFonts w:hint="cs"/>
          <w:rtl/>
        </w:rPr>
        <w:t xml:space="preserve">ٍّ </w:t>
      </w:r>
      <w:r w:rsidRPr="006C05E9">
        <w:rPr>
          <w:rStyle w:val="libFootnoteAlaemChar"/>
          <w:rtl/>
        </w:rPr>
        <w:t>عليه‌السلام</w:t>
      </w:r>
      <w:r>
        <w:rPr>
          <w:rtl/>
        </w:rPr>
        <w:t xml:space="preserve"> بمائة منقبة دون سائر الصحابة، روى بسنده عن عمر بن الخط</w:t>
      </w:r>
      <w:r w:rsidR="006C05E9">
        <w:rPr>
          <w:rFonts w:hint="cs"/>
          <w:rtl/>
        </w:rPr>
        <w:t>ّ</w:t>
      </w:r>
      <w:r>
        <w:rPr>
          <w:rtl/>
        </w:rPr>
        <w:t>اب، وفي تعل</w:t>
      </w:r>
      <w:r w:rsidR="006C05E9">
        <w:rPr>
          <w:rFonts w:hint="cs"/>
          <w:rtl/>
        </w:rPr>
        <w:t>ّ</w:t>
      </w:r>
      <w:r>
        <w:rPr>
          <w:rtl/>
        </w:rPr>
        <w:t xml:space="preserve">يقه قال: هذا حديث حسن ثابت، رواه الجوهري في كتاب </w:t>
      </w:r>
      <w:r w:rsidR="006C05E9">
        <w:rPr>
          <w:rtl/>
        </w:rPr>
        <w:t>«</w:t>
      </w:r>
      <w:r>
        <w:rPr>
          <w:rtl/>
        </w:rPr>
        <w:t>فضائل علي</w:t>
      </w:r>
      <w:r w:rsidR="006C05E9">
        <w:rPr>
          <w:rFonts w:hint="cs"/>
          <w:rtl/>
        </w:rPr>
        <w:t xml:space="preserve"> </w:t>
      </w:r>
      <w:r w:rsidRPr="006C05E9">
        <w:rPr>
          <w:rStyle w:val="libFootnoteAlaemChar"/>
          <w:rtl/>
        </w:rPr>
        <w:t>عليه‌السلام</w:t>
      </w:r>
      <w:r w:rsidR="006C05E9">
        <w:rPr>
          <w:rtl/>
        </w:rPr>
        <w:t>»</w:t>
      </w:r>
      <w:r w:rsidR="006C05E9">
        <w:rPr>
          <w:rFonts w:hint="cs"/>
          <w:rtl/>
        </w:rPr>
        <w:t xml:space="preserve"> </w:t>
      </w:r>
      <w:r>
        <w:rPr>
          <w:rtl/>
        </w:rPr>
        <w:t>عن شيخ أهل الحديث الدارقطني،</w:t>
      </w:r>
      <w:r w:rsidR="006C05E9">
        <w:rPr>
          <w:rFonts w:hint="cs"/>
          <w:rtl/>
        </w:rPr>
        <w:t xml:space="preserve"> </w:t>
      </w:r>
      <w:r>
        <w:rPr>
          <w:rtl/>
        </w:rPr>
        <w:t>وأخرجه محد</w:t>
      </w:r>
      <w:r w:rsidR="006C05E9">
        <w:rPr>
          <w:rFonts w:hint="cs"/>
          <w:rtl/>
        </w:rPr>
        <w:t>ّ</w:t>
      </w:r>
      <w:r>
        <w:rPr>
          <w:rtl/>
        </w:rPr>
        <w:t>ث الشام في تاريخه في ترجمة علي</w:t>
      </w:r>
      <w:r w:rsidR="006C05E9">
        <w:rPr>
          <w:rFonts w:hint="cs"/>
          <w:rtl/>
        </w:rPr>
        <w:t>ٍّ</w:t>
      </w:r>
      <w:r>
        <w:rPr>
          <w:rtl/>
        </w:rPr>
        <w:t xml:space="preserve"> </w:t>
      </w:r>
      <w:r w:rsidRPr="006C05E9">
        <w:rPr>
          <w:rStyle w:val="libFootnoteAlaemChar"/>
          <w:rtl/>
        </w:rPr>
        <w:t>عليه‌السلام</w:t>
      </w:r>
      <w:r>
        <w:rPr>
          <w:rtl/>
        </w:rPr>
        <w:t>، كما أخرجناه سواء.</w:t>
      </w:r>
    </w:p>
    <w:p w:rsidR="008406C4" w:rsidRDefault="006F739F" w:rsidP="006F739F">
      <w:pPr>
        <w:pStyle w:val="libFootnote0"/>
        <w:rPr>
          <w:rtl/>
        </w:rPr>
      </w:pPr>
      <w:r>
        <w:rPr>
          <w:rtl/>
        </w:rPr>
        <w:t>ومنهم العل</w:t>
      </w:r>
      <w:r w:rsidR="00846218">
        <w:rPr>
          <w:rFonts w:hint="cs"/>
          <w:rtl/>
        </w:rPr>
        <w:t>ّ</w:t>
      </w:r>
      <w:r>
        <w:rPr>
          <w:rtl/>
        </w:rPr>
        <w:t>امة الصفوري الشافعي، رواه في كتابه نزهة المجالس 2/240 ط مصر سنة 1320 هج</w:t>
      </w:r>
      <w:r w:rsidR="00846218">
        <w:rPr>
          <w:rFonts w:hint="cs"/>
          <w:rtl/>
        </w:rPr>
        <w:t>رية</w:t>
      </w:r>
      <w:r>
        <w:rPr>
          <w:rtl/>
        </w:rPr>
        <w:t>.</w:t>
      </w:r>
    </w:p>
    <w:p w:rsidR="006F739F" w:rsidRDefault="006F739F" w:rsidP="006C05E9">
      <w:pPr>
        <w:pStyle w:val="libFootnoteLeft"/>
      </w:pPr>
      <w:r>
        <w:rPr>
          <w:rtl/>
        </w:rPr>
        <w:t>«المترجم»</w:t>
      </w:r>
    </w:p>
    <w:p w:rsidR="006F739F" w:rsidRDefault="006F739F" w:rsidP="00D96FAA">
      <w:pPr>
        <w:pStyle w:val="libNormal"/>
      </w:pPr>
      <w:r>
        <w:rPr>
          <w:rtl/>
        </w:rPr>
        <w:br w:type="page"/>
      </w:r>
    </w:p>
    <w:p w:rsidR="008406C4" w:rsidRDefault="006F739F" w:rsidP="00846218">
      <w:pPr>
        <w:pStyle w:val="libNormal0"/>
        <w:rPr>
          <w:rtl/>
        </w:rPr>
      </w:pPr>
      <w:r>
        <w:rPr>
          <w:rtl/>
        </w:rPr>
        <w:lastRenderedPageBreak/>
        <w:t>أفضل رجال العالمين في زماني هذا علي</w:t>
      </w:r>
      <w:r w:rsidR="002706BE">
        <w:rPr>
          <w:rFonts w:hint="cs"/>
          <w:rtl/>
        </w:rPr>
        <w:t>ٌّ</w:t>
      </w:r>
      <w:r>
        <w:rPr>
          <w:rtl/>
        </w:rPr>
        <w:t xml:space="preserve"> </w:t>
      </w:r>
      <w:r w:rsidRPr="005E607E">
        <w:rPr>
          <w:rStyle w:val="libAlaemChar"/>
          <w:rtl/>
        </w:rPr>
        <w:t>عليه‌السلام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وفي المصدر نفسه، في المود</w:t>
      </w:r>
      <w:r w:rsidR="002706BE">
        <w:rPr>
          <w:rFonts w:hint="cs"/>
          <w:rtl/>
        </w:rPr>
        <w:t>ّ</w:t>
      </w:r>
      <w:r>
        <w:rPr>
          <w:rtl/>
        </w:rPr>
        <w:t>ة السابعة أيضا</w:t>
      </w:r>
      <w:r w:rsidR="002706BE">
        <w:rPr>
          <w:rFonts w:hint="cs"/>
          <w:rtl/>
        </w:rPr>
        <w:t>ً</w:t>
      </w:r>
      <w:r>
        <w:rPr>
          <w:rtl/>
        </w:rPr>
        <w:t xml:space="preserve"> في الخبر الأو</w:t>
      </w:r>
      <w:r w:rsidR="00846218">
        <w:rPr>
          <w:rFonts w:hint="cs"/>
          <w:rtl/>
        </w:rPr>
        <w:t>ّ</w:t>
      </w:r>
      <w:r>
        <w:rPr>
          <w:rtl/>
        </w:rPr>
        <w:t>ل، رواه عن علي</w:t>
      </w:r>
      <w:r w:rsidR="002706BE">
        <w:rPr>
          <w:rFonts w:hint="cs"/>
          <w:rtl/>
        </w:rPr>
        <w:t>ّ</w:t>
      </w:r>
      <w:r>
        <w:rPr>
          <w:rtl/>
        </w:rPr>
        <w:t xml:space="preserve"> بن الحسين</w:t>
      </w:r>
      <w:r w:rsidR="002706BE">
        <w:rPr>
          <w:rFonts w:hint="cs"/>
          <w:rtl/>
        </w:rPr>
        <w:t xml:space="preserve"> </w:t>
      </w:r>
      <w:r w:rsidRPr="002706BE">
        <w:rPr>
          <w:rStyle w:val="libFootnoteAlaemChar"/>
          <w:rtl/>
        </w:rPr>
        <w:t>عليه‌السلام</w:t>
      </w:r>
      <w:r>
        <w:rPr>
          <w:rtl/>
        </w:rPr>
        <w:t xml:space="preserve"> عن ابن عمر، في خبر طويل عن سلمان، قال في آخره: إن</w:t>
      </w:r>
      <w:r w:rsidR="002706BE">
        <w:rPr>
          <w:rFonts w:hint="cs"/>
          <w:rtl/>
        </w:rPr>
        <w:t>ّ</w:t>
      </w:r>
      <w:r>
        <w:rPr>
          <w:rtl/>
        </w:rPr>
        <w:t xml:space="preserve"> النبي</w:t>
      </w:r>
      <w:r w:rsidR="002706BE">
        <w:rPr>
          <w:rFonts w:hint="cs"/>
          <w:rtl/>
        </w:rPr>
        <w:t xml:space="preserve"> </w:t>
      </w:r>
      <w:r w:rsidRPr="002706BE">
        <w:rPr>
          <w:rStyle w:val="libFootnoteAlaemChar"/>
          <w:rtl/>
        </w:rPr>
        <w:t>صلى‌الله‌عليه‌وآله</w:t>
      </w:r>
      <w:r>
        <w:rPr>
          <w:rtl/>
        </w:rPr>
        <w:t xml:space="preserve"> قال له: ... وإن</w:t>
      </w:r>
      <w:r w:rsidR="002706BE">
        <w:rPr>
          <w:rFonts w:hint="cs"/>
          <w:rtl/>
        </w:rPr>
        <w:t>ّ</w:t>
      </w:r>
      <w:r>
        <w:rPr>
          <w:rtl/>
        </w:rPr>
        <w:t>ي أوصيت إلى علي</w:t>
      </w:r>
      <w:r w:rsidR="002706BE">
        <w:rPr>
          <w:rFonts w:hint="cs"/>
          <w:rtl/>
        </w:rPr>
        <w:t xml:space="preserve">ّ </w:t>
      </w:r>
      <w:r w:rsidRPr="002706BE">
        <w:rPr>
          <w:rStyle w:val="libFootnoteAlaemChar"/>
          <w:rtl/>
        </w:rPr>
        <w:t>عليه‌السلام</w:t>
      </w:r>
      <w:r>
        <w:rPr>
          <w:rtl/>
        </w:rPr>
        <w:t>، وهو أفضل من أتركه بعدي.</w:t>
      </w:r>
    </w:p>
    <w:p w:rsidR="008406C4" w:rsidRDefault="006F739F" w:rsidP="006F739F">
      <w:pPr>
        <w:pStyle w:val="libFootnote0"/>
        <w:rPr>
          <w:rtl/>
        </w:rPr>
      </w:pPr>
      <w:r>
        <w:rPr>
          <w:rtl/>
        </w:rPr>
        <w:t>وروى أيضا</w:t>
      </w:r>
      <w:r w:rsidR="002706BE">
        <w:rPr>
          <w:rFonts w:hint="cs"/>
          <w:rtl/>
        </w:rPr>
        <w:t>ً</w:t>
      </w:r>
      <w:r>
        <w:rPr>
          <w:rtl/>
        </w:rPr>
        <w:t xml:space="preserve"> في المود</w:t>
      </w:r>
      <w:r w:rsidR="002706BE">
        <w:rPr>
          <w:rFonts w:hint="cs"/>
          <w:rtl/>
        </w:rPr>
        <w:t>ّ</w:t>
      </w:r>
      <w:r>
        <w:rPr>
          <w:rtl/>
        </w:rPr>
        <w:t>ة السابعة عن أنس، قل: قال رسول الله</w:t>
      </w:r>
      <w:r w:rsidR="002706BE">
        <w:rPr>
          <w:rFonts w:hint="cs"/>
          <w:rtl/>
        </w:rPr>
        <w:t xml:space="preserve"> </w:t>
      </w:r>
      <w:r w:rsidRPr="002706BE">
        <w:rPr>
          <w:rStyle w:val="libFootnoteAlaemChar"/>
          <w:rtl/>
        </w:rPr>
        <w:t>صلى‌الله‌عليه‌وآله</w:t>
      </w:r>
      <w:r>
        <w:rPr>
          <w:rtl/>
        </w:rPr>
        <w:t>: إن</w:t>
      </w:r>
      <w:r w:rsidR="002706BE">
        <w:rPr>
          <w:rFonts w:hint="cs"/>
          <w:rtl/>
        </w:rPr>
        <w:t>َّ</w:t>
      </w:r>
      <w:r>
        <w:rPr>
          <w:rtl/>
        </w:rPr>
        <w:t xml:space="preserve"> أخي، ووزيري، وخليفتي في أهلي، وخير من أترك بعدي، يقضي ديني، وينجز موعدي، علي</w:t>
      </w:r>
      <w:r w:rsidR="002706BE">
        <w:rPr>
          <w:rFonts w:hint="cs"/>
          <w:rtl/>
        </w:rPr>
        <w:t>ّ</w:t>
      </w:r>
      <w:r>
        <w:rPr>
          <w:rtl/>
        </w:rPr>
        <w:t xml:space="preserve"> بن أبي طالب.</w:t>
      </w:r>
    </w:p>
    <w:p w:rsidR="008406C4" w:rsidRDefault="006F739F" w:rsidP="002706BE">
      <w:pPr>
        <w:pStyle w:val="libFootnote0"/>
        <w:rPr>
          <w:rtl/>
        </w:rPr>
      </w:pPr>
      <w:r>
        <w:rPr>
          <w:rtl/>
        </w:rPr>
        <w:t>وروى كثير من أعلام العامة خبرا</w:t>
      </w:r>
      <w:r w:rsidR="002706BE">
        <w:rPr>
          <w:rFonts w:hint="cs"/>
          <w:rtl/>
        </w:rPr>
        <w:t>ً</w:t>
      </w:r>
      <w:r>
        <w:rPr>
          <w:rtl/>
        </w:rPr>
        <w:t xml:space="preserve"> بهذا المعنى، منهم: العلامة الكنجي القرشي الشافعي في«كفاية الطالب» الباب الثاني والستين، ص 119، ط الغري سنة 1356 هج بسنده عن عطاء، قال: سألت</w:t>
      </w:r>
      <w:r w:rsidR="002706BE">
        <w:rPr>
          <w:rFonts w:hint="cs"/>
          <w:rtl/>
        </w:rPr>
        <w:t xml:space="preserve"> </w:t>
      </w:r>
      <w:r>
        <w:rPr>
          <w:rtl/>
        </w:rPr>
        <w:t>عائشة عن علي</w:t>
      </w:r>
      <w:r w:rsidR="002706BE">
        <w:rPr>
          <w:rFonts w:hint="cs"/>
          <w:rtl/>
        </w:rPr>
        <w:t xml:space="preserve">ّ </w:t>
      </w:r>
      <w:r w:rsidRPr="002706BE">
        <w:rPr>
          <w:rStyle w:val="libFootnoteAlaemChar"/>
          <w:rtl/>
        </w:rPr>
        <w:t>عليه‌السلام</w:t>
      </w:r>
      <w:r>
        <w:rPr>
          <w:rtl/>
        </w:rPr>
        <w:t xml:space="preserve"> فقالت: ذلك خير البشر، لايشك</w:t>
      </w:r>
      <w:r w:rsidR="002706BE">
        <w:rPr>
          <w:rFonts w:hint="cs"/>
          <w:rtl/>
        </w:rPr>
        <w:t>ّ</w:t>
      </w:r>
      <w:r>
        <w:rPr>
          <w:rtl/>
        </w:rPr>
        <w:t xml:space="preserve"> فيه</w:t>
      </w:r>
      <w:r w:rsidR="00A13185">
        <w:rPr>
          <w:rtl/>
        </w:rPr>
        <w:t xml:space="preserve"> إلّا </w:t>
      </w:r>
      <w:r>
        <w:rPr>
          <w:rtl/>
        </w:rPr>
        <w:t>كافر.</w:t>
      </w:r>
    </w:p>
    <w:p w:rsidR="008406C4" w:rsidRDefault="006F739F" w:rsidP="006F739F">
      <w:pPr>
        <w:pStyle w:val="libFootnote0"/>
        <w:rPr>
          <w:rtl/>
        </w:rPr>
      </w:pPr>
      <w:r>
        <w:rPr>
          <w:rtl/>
        </w:rPr>
        <w:t>قال: هكذا ذكره الحافظ ابن عساكر في ترجمة علي</w:t>
      </w:r>
      <w:r w:rsidR="002706BE">
        <w:rPr>
          <w:rFonts w:hint="cs"/>
          <w:rtl/>
        </w:rPr>
        <w:t xml:space="preserve">ّ </w:t>
      </w:r>
      <w:r w:rsidRPr="002706BE">
        <w:rPr>
          <w:rStyle w:val="libFootnoteAlaemChar"/>
          <w:rtl/>
        </w:rPr>
        <w:t>عليه‌السلام</w:t>
      </w:r>
      <w:r>
        <w:rPr>
          <w:rtl/>
        </w:rPr>
        <w:t xml:space="preserve"> في تاريخه في المجل</w:t>
      </w:r>
      <w:r w:rsidR="002706BE">
        <w:rPr>
          <w:rFonts w:hint="cs"/>
          <w:rtl/>
        </w:rPr>
        <w:t>ّ</w:t>
      </w:r>
      <w:r>
        <w:rPr>
          <w:rtl/>
        </w:rPr>
        <w:t>د الخمسين.</w:t>
      </w:r>
    </w:p>
    <w:p w:rsidR="008406C4" w:rsidRDefault="006F739F" w:rsidP="002706BE">
      <w:pPr>
        <w:pStyle w:val="libFootnote0"/>
        <w:rPr>
          <w:rtl/>
        </w:rPr>
      </w:pPr>
      <w:r>
        <w:rPr>
          <w:rtl/>
        </w:rPr>
        <w:t>وخر</w:t>
      </w:r>
      <w:r w:rsidR="002706BE">
        <w:rPr>
          <w:rFonts w:hint="cs"/>
          <w:rtl/>
        </w:rPr>
        <w:t>ّ</w:t>
      </w:r>
      <w:r>
        <w:rPr>
          <w:rtl/>
        </w:rPr>
        <w:t>جه الكنجي الشافعي عن طرق عديدة في نفس الصفحة؛ منهم: الإمام علي</w:t>
      </w:r>
      <w:r w:rsidR="002706BE">
        <w:rPr>
          <w:rFonts w:hint="cs"/>
          <w:rtl/>
        </w:rPr>
        <w:t xml:space="preserve">ّ </w:t>
      </w:r>
      <w:r w:rsidRPr="002706BE">
        <w:rPr>
          <w:rStyle w:val="libFootnoteAlaemChar"/>
          <w:rtl/>
        </w:rPr>
        <w:t>عليه‌السلام</w:t>
      </w:r>
      <w:r>
        <w:rPr>
          <w:rtl/>
        </w:rPr>
        <w:t xml:space="preserve"> عن رسول الله</w:t>
      </w:r>
      <w:r w:rsidR="002706BE">
        <w:rPr>
          <w:rFonts w:hint="cs"/>
          <w:rtl/>
        </w:rPr>
        <w:t xml:space="preserve"> </w:t>
      </w:r>
      <w:r w:rsidRPr="002706BE">
        <w:rPr>
          <w:rStyle w:val="libFootnoteAlaemChar"/>
          <w:rtl/>
        </w:rPr>
        <w:t>صلى‌الله‌عليه‌وآله</w:t>
      </w:r>
      <w:r>
        <w:rPr>
          <w:rtl/>
        </w:rPr>
        <w:t>: من لم يقل علي</w:t>
      </w:r>
      <w:r w:rsidR="002706BE">
        <w:rPr>
          <w:rFonts w:hint="cs"/>
          <w:rtl/>
        </w:rPr>
        <w:t>ٌّ</w:t>
      </w:r>
      <w:r>
        <w:rPr>
          <w:rtl/>
        </w:rPr>
        <w:t xml:space="preserve"> خير البشر فقد كفر.</w:t>
      </w:r>
    </w:p>
    <w:p w:rsidR="008406C4" w:rsidRDefault="006F739F" w:rsidP="006F739F">
      <w:pPr>
        <w:pStyle w:val="libFootnote0"/>
        <w:rPr>
          <w:rtl/>
        </w:rPr>
      </w:pPr>
      <w:r>
        <w:rPr>
          <w:rtl/>
        </w:rPr>
        <w:t xml:space="preserve">وعن حذيفة، عن النبي </w:t>
      </w:r>
      <w:r w:rsidRPr="002706BE">
        <w:rPr>
          <w:rStyle w:val="libFootnoteAlaemChar"/>
          <w:rtl/>
        </w:rPr>
        <w:t>صلى‌الله‌عليه‌وآله</w:t>
      </w:r>
      <w:r>
        <w:rPr>
          <w:rtl/>
        </w:rPr>
        <w:t>: علي</w:t>
      </w:r>
      <w:r w:rsidR="002706BE">
        <w:rPr>
          <w:rFonts w:hint="cs"/>
          <w:rtl/>
        </w:rPr>
        <w:t>ٌّ</w:t>
      </w:r>
      <w:r>
        <w:rPr>
          <w:rtl/>
        </w:rPr>
        <w:t xml:space="preserve"> خير البشر، من أبى فقد كفر.</w:t>
      </w:r>
    </w:p>
    <w:p w:rsidR="008406C4" w:rsidRDefault="006F739F" w:rsidP="006F739F">
      <w:pPr>
        <w:pStyle w:val="libFootnote0"/>
        <w:rPr>
          <w:rtl/>
        </w:rPr>
      </w:pPr>
      <w:r>
        <w:rPr>
          <w:rtl/>
        </w:rPr>
        <w:t>وعن جابر، عن النبي</w:t>
      </w:r>
      <w:r w:rsidR="002706BE">
        <w:rPr>
          <w:rFonts w:hint="cs"/>
          <w:rtl/>
        </w:rPr>
        <w:t xml:space="preserve"> </w:t>
      </w:r>
      <w:r w:rsidRPr="002706BE">
        <w:rPr>
          <w:rStyle w:val="libFootnoteAlaemChar"/>
          <w:rtl/>
        </w:rPr>
        <w:t>صلى‌الله‌عليه‌وآله</w:t>
      </w:r>
      <w:r>
        <w:rPr>
          <w:rtl/>
        </w:rPr>
        <w:t>: علي</w:t>
      </w:r>
      <w:r w:rsidR="002706BE">
        <w:rPr>
          <w:rFonts w:hint="cs"/>
          <w:rtl/>
        </w:rPr>
        <w:t>ٌّ</w:t>
      </w:r>
      <w:r>
        <w:rPr>
          <w:rtl/>
        </w:rPr>
        <w:t xml:space="preserve"> خير البشر فمن أبى فقد كفر.</w:t>
      </w:r>
    </w:p>
    <w:p w:rsidR="008406C4" w:rsidRDefault="006F739F" w:rsidP="006F739F">
      <w:pPr>
        <w:pStyle w:val="libFootnote0"/>
        <w:rPr>
          <w:rtl/>
        </w:rPr>
      </w:pPr>
      <w:r>
        <w:rPr>
          <w:rtl/>
        </w:rPr>
        <w:t>وخر</w:t>
      </w:r>
      <w:r w:rsidR="002706BE">
        <w:rPr>
          <w:rFonts w:hint="cs"/>
          <w:rtl/>
        </w:rPr>
        <w:t>ّ</w:t>
      </w:r>
      <w:r>
        <w:rPr>
          <w:rtl/>
        </w:rPr>
        <w:t xml:space="preserve">جه بهذا اللفظ، الخطيب البغدادي في«تاريخ بغداد» في ترجمة الإمام علي </w:t>
      </w:r>
      <w:r w:rsidRPr="002706BE">
        <w:rPr>
          <w:rStyle w:val="libFootnoteAlaemChar"/>
          <w:rtl/>
        </w:rPr>
        <w:t>عليه‌السلام</w:t>
      </w:r>
      <w:r>
        <w:rPr>
          <w:rtl/>
        </w:rPr>
        <w:t>.</w:t>
      </w:r>
    </w:p>
    <w:p w:rsidR="008406C4" w:rsidRDefault="006F739F" w:rsidP="006F739F">
      <w:pPr>
        <w:pStyle w:val="libFootnote0"/>
        <w:rPr>
          <w:rtl/>
        </w:rPr>
      </w:pPr>
      <w:r>
        <w:rPr>
          <w:rtl/>
        </w:rPr>
        <w:t>وخر</w:t>
      </w:r>
      <w:r w:rsidR="002706BE">
        <w:rPr>
          <w:rFonts w:hint="cs"/>
          <w:rtl/>
        </w:rPr>
        <w:t>ّ</w:t>
      </w:r>
      <w:r>
        <w:rPr>
          <w:rtl/>
        </w:rPr>
        <w:t>جه المناوي في «كنوز الحقائق» المطبوع بهامش«الجامع الصغير» للسيوطي، ج 2/20 - 21، من سنن أبي يعلي، عن النبي</w:t>
      </w:r>
      <w:r w:rsidR="002706BE">
        <w:rPr>
          <w:rFonts w:hint="cs"/>
          <w:rtl/>
        </w:rPr>
        <w:t xml:space="preserve"> </w:t>
      </w:r>
      <w:r w:rsidRPr="002706BE">
        <w:rPr>
          <w:rStyle w:val="libFootnoteAlaemChar"/>
          <w:rtl/>
        </w:rPr>
        <w:t>صلى‌الله‌عليه‌وآله</w:t>
      </w:r>
      <w:r>
        <w:rPr>
          <w:rtl/>
        </w:rPr>
        <w:t>: علي</w:t>
      </w:r>
      <w:r w:rsidR="002706BE">
        <w:rPr>
          <w:rFonts w:hint="cs"/>
          <w:rtl/>
        </w:rPr>
        <w:t>ٌّ</w:t>
      </w:r>
      <w:r>
        <w:rPr>
          <w:rtl/>
        </w:rPr>
        <w:t xml:space="preserve"> خير البشر من شك فيه كفر.</w:t>
      </w:r>
    </w:p>
    <w:p w:rsidR="002706BE" w:rsidRDefault="006F739F" w:rsidP="002706BE">
      <w:pPr>
        <w:pStyle w:val="libFootnote0"/>
        <w:rPr>
          <w:rtl/>
        </w:rPr>
      </w:pPr>
      <w:r>
        <w:rPr>
          <w:rtl/>
        </w:rPr>
        <w:t>وخر</w:t>
      </w:r>
      <w:r w:rsidR="002706BE">
        <w:rPr>
          <w:rFonts w:hint="cs"/>
          <w:rtl/>
        </w:rPr>
        <w:t>ّ</w:t>
      </w:r>
      <w:r>
        <w:rPr>
          <w:rtl/>
        </w:rPr>
        <w:t>جه المت</w:t>
      </w:r>
      <w:r w:rsidR="00846218">
        <w:rPr>
          <w:rFonts w:hint="cs"/>
          <w:rtl/>
        </w:rPr>
        <w:t>ّ</w:t>
      </w:r>
      <w:r>
        <w:rPr>
          <w:rtl/>
        </w:rPr>
        <w:t>قي في كنز العمال 6/159 عن الإمام علي</w:t>
      </w:r>
      <w:r w:rsidR="002706BE">
        <w:rPr>
          <w:rFonts w:hint="cs"/>
          <w:rtl/>
        </w:rPr>
        <w:t xml:space="preserve">ّ </w:t>
      </w:r>
      <w:r w:rsidRPr="002706BE">
        <w:rPr>
          <w:rStyle w:val="libFootnoteAlaemChar"/>
          <w:rtl/>
        </w:rPr>
        <w:t>عليه‌السلام</w:t>
      </w:r>
      <w:r>
        <w:rPr>
          <w:rtl/>
        </w:rPr>
        <w:t xml:space="preserve"> وعن ابن عب</w:t>
      </w:r>
      <w:r w:rsidR="002706BE">
        <w:rPr>
          <w:rFonts w:hint="cs"/>
          <w:rtl/>
        </w:rPr>
        <w:t>ّ</w:t>
      </w:r>
      <w:r>
        <w:rPr>
          <w:rtl/>
        </w:rPr>
        <w:t>اس، وابن مسعود، وجابر بن عبد</w:t>
      </w:r>
      <w:r w:rsidR="00846218">
        <w:rPr>
          <w:rtl/>
        </w:rPr>
        <w:t>الله الأنصاري، فراجع.</w:t>
      </w:r>
    </w:p>
    <w:p w:rsidR="008406C4" w:rsidRDefault="002706BE" w:rsidP="002706BE">
      <w:pPr>
        <w:pStyle w:val="libFootnote0"/>
        <w:rPr>
          <w:rtl/>
        </w:rPr>
      </w:pPr>
      <w:r>
        <w:rPr>
          <w:rtl/>
        </w:rPr>
        <w:t>والخير هنا بمعنى الأفضل</w:t>
      </w:r>
      <w:r w:rsidR="006F739F">
        <w:rPr>
          <w:rtl/>
        </w:rPr>
        <w:t>.</w:t>
      </w:r>
    </w:p>
    <w:p w:rsidR="006F739F" w:rsidRDefault="006F739F" w:rsidP="002706B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وقال ابن أبي الحديد في مقد</w:t>
      </w:r>
      <w:r w:rsidR="00761C30">
        <w:rPr>
          <w:rFonts w:hint="cs"/>
          <w:rtl/>
        </w:rPr>
        <w:t>ّ</w:t>
      </w:r>
      <w:r>
        <w:rPr>
          <w:rtl/>
        </w:rPr>
        <w:t>مة شرح نهج البلاغة: 1/9: وأم</w:t>
      </w:r>
      <w:r w:rsidR="00761C30">
        <w:rPr>
          <w:rFonts w:hint="cs"/>
          <w:rtl/>
        </w:rPr>
        <w:t>ّ</w:t>
      </w:r>
      <w:r>
        <w:rPr>
          <w:rtl/>
        </w:rPr>
        <w:t>ا نحن فنذهب إلى ما ذهب إليه شيوخنا البغدادي</w:t>
      </w:r>
      <w:r w:rsidR="00761C30">
        <w:rPr>
          <w:rFonts w:hint="cs"/>
          <w:rtl/>
        </w:rPr>
        <w:t>ّ</w:t>
      </w:r>
      <w:r>
        <w:rPr>
          <w:rtl/>
        </w:rPr>
        <w:t>ون، من تفضيله</w:t>
      </w:r>
      <w:r w:rsidRPr="00201CCF">
        <w:rPr>
          <w:rStyle w:val="libAlaemChar"/>
          <w:rtl/>
        </w:rPr>
        <w:t>عليه‌السلام</w:t>
      </w:r>
      <w:r>
        <w:rPr>
          <w:rtl/>
        </w:rPr>
        <w:t xml:space="preserve"> - أي: علي</w:t>
      </w:r>
      <w:r w:rsidR="00761C30">
        <w:rPr>
          <w:rFonts w:hint="cs"/>
          <w:rtl/>
        </w:rPr>
        <w:t>ّ</w:t>
      </w:r>
      <w:r>
        <w:rPr>
          <w:rtl/>
        </w:rPr>
        <w:t xml:space="preserve"> - وقد ذكرنا في كتبنا الكلامية ما معنى الفضل، وهل المراد به الأكثر ثوابا</w:t>
      </w:r>
      <w:r w:rsidR="00761C30">
        <w:rPr>
          <w:rFonts w:hint="cs"/>
          <w:rtl/>
        </w:rPr>
        <w:t>ً</w:t>
      </w:r>
      <w:r>
        <w:rPr>
          <w:rtl/>
        </w:rPr>
        <w:t>، أو الأجمع لمزايا الفضل والخلال الحميدة، وبي</w:t>
      </w:r>
      <w:r w:rsidR="00761C30">
        <w:rPr>
          <w:rFonts w:hint="cs"/>
          <w:rtl/>
        </w:rPr>
        <w:t>ّ</w:t>
      </w:r>
      <w:r>
        <w:rPr>
          <w:rtl/>
        </w:rPr>
        <w:t>نا أن</w:t>
      </w:r>
      <w:r w:rsidR="00761C30">
        <w:rPr>
          <w:rFonts w:hint="cs"/>
          <w:rtl/>
        </w:rPr>
        <w:t>ّ</w:t>
      </w:r>
      <w:r>
        <w:rPr>
          <w:rtl/>
        </w:rPr>
        <w:t xml:space="preserve">ه </w:t>
      </w:r>
      <w:r w:rsidRPr="005E607E">
        <w:rPr>
          <w:rStyle w:val="libAlaemChar"/>
          <w:rtl/>
        </w:rPr>
        <w:t>عليه‌السلام</w:t>
      </w:r>
      <w:r>
        <w:rPr>
          <w:rtl/>
        </w:rPr>
        <w:t xml:space="preserve"> أفضل على التفسيرين معا</w:t>
      </w:r>
      <w:r w:rsidR="00761C30">
        <w:rPr>
          <w:rFonts w:hint="cs"/>
          <w:rtl/>
        </w:rPr>
        <w:t>ً</w:t>
      </w:r>
      <w:r>
        <w:rPr>
          <w:rtl/>
        </w:rPr>
        <w:t>.</w:t>
      </w:r>
    </w:p>
    <w:p w:rsidR="008406C4" w:rsidRDefault="006F739F" w:rsidP="006F739F">
      <w:pPr>
        <w:pStyle w:val="libNormal"/>
        <w:rPr>
          <w:rtl/>
        </w:rPr>
      </w:pPr>
      <w:r>
        <w:rPr>
          <w:rtl/>
        </w:rPr>
        <w:t>وقال في</w:t>
      </w:r>
      <w:r>
        <w:rPr>
          <w:rFonts w:hint="cs"/>
          <w:rtl/>
        </w:rPr>
        <w:t xml:space="preserve"> </w:t>
      </w:r>
      <w:r>
        <w:rPr>
          <w:rtl/>
        </w:rPr>
        <w:t>11/119: وقع بيدي بعد ذلك كتاب لشيخنا أبي جعفر الإسكافي، ذكر فيه أن</w:t>
      </w:r>
      <w:r w:rsidR="00C857F6">
        <w:rPr>
          <w:rFonts w:hint="cs"/>
          <w:rtl/>
        </w:rPr>
        <w:t>ّ</w:t>
      </w:r>
      <w:r>
        <w:rPr>
          <w:rtl/>
        </w:rPr>
        <w:t xml:space="preserve"> مذهب بشر بن المعتمر، وأبي موسى، وجعفر بن </w:t>
      </w:r>
      <w:r w:rsidR="00C857F6">
        <w:rPr>
          <w:rFonts w:hint="cs"/>
          <w:rtl/>
        </w:rPr>
        <w:t>مُ</w:t>
      </w:r>
      <w:r>
        <w:rPr>
          <w:rtl/>
        </w:rPr>
        <w:t>ب</w:t>
      </w:r>
      <w:r w:rsidR="00C857F6">
        <w:rPr>
          <w:rFonts w:hint="cs"/>
          <w:rtl/>
        </w:rPr>
        <w:t>َ</w:t>
      </w:r>
      <w:r>
        <w:rPr>
          <w:rtl/>
        </w:rPr>
        <w:t>ش</w:t>
      </w:r>
      <w:r w:rsidR="00C857F6">
        <w:rPr>
          <w:rFonts w:hint="cs"/>
          <w:rtl/>
        </w:rPr>
        <w:t>ّ</w:t>
      </w:r>
      <w:r>
        <w:rPr>
          <w:rtl/>
        </w:rPr>
        <w:t>ر، وسائر قدماء البغداديين، أن</w:t>
      </w:r>
      <w:r w:rsidR="00C857F6">
        <w:rPr>
          <w:rFonts w:hint="cs"/>
          <w:rtl/>
        </w:rPr>
        <w:t>ّ</w:t>
      </w:r>
      <w:r>
        <w:rPr>
          <w:rtl/>
        </w:rPr>
        <w:t xml:space="preserve"> أفضل المسلمين علي</w:t>
      </w:r>
      <w:r w:rsidR="00C857F6">
        <w:rPr>
          <w:rFonts w:hint="cs"/>
          <w:rtl/>
        </w:rPr>
        <w:t>ّ</w:t>
      </w:r>
      <w:r>
        <w:rPr>
          <w:rtl/>
        </w:rPr>
        <w:t xml:space="preserve"> ابن أبي طالب، ثمّ ابنه الحسن، ثمّ ابنه الحسين، ثمّ حمزة بن عبدالمط</w:t>
      </w:r>
      <w:r w:rsidR="00C857F6">
        <w:rPr>
          <w:rFonts w:hint="cs"/>
          <w:rtl/>
        </w:rPr>
        <w:t>ّ</w:t>
      </w:r>
      <w:r>
        <w:rPr>
          <w:rtl/>
        </w:rPr>
        <w:t>لب، ثمّ جعفربن أبي طالب ...إلخ.</w:t>
      </w:r>
    </w:p>
    <w:p w:rsidR="008406C4" w:rsidRDefault="006F739F" w:rsidP="006F739F">
      <w:pPr>
        <w:pStyle w:val="libNormal"/>
        <w:rPr>
          <w:rtl/>
        </w:rPr>
      </w:pPr>
      <w:r>
        <w:rPr>
          <w:rtl/>
        </w:rPr>
        <w:t>وبعد نقله هذا القول، وعد</w:t>
      </w:r>
      <w:r w:rsidR="00C857F6">
        <w:rPr>
          <w:rFonts w:hint="cs"/>
          <w:rtl/>
        </w:rPr>
        <w:t>ّ</w:t>
      </w:r>
      <w:r>
        <w:rPr>
          <w:rtl/>
        </w:rPr>
        <w:t>ه عقيدة المعتزلة، ينظم فيه شعرا</w:t>
      </w:r>
      <w:r w:rsidR="00C857F6">
        <w:rPr>
          <w:rFonts w:hint="cs"/>
          <w:rtl/>
        </w:rPr>
        <w:t>ً</w:t>
      </w:r>
      <w:r>
        <w:rPr>
          <w:rtl/>
        </w:rPr>
        <w:t>، فيقول:</w:t>
      </w:r>
    </w:p>
    <w:tbl>
      <w:tblPr>
        <w:tblStyle w:val="TableGrid"/>
        <w:bidiVisual/>
        <w:tblW w:w="4562" w:type="pct"/>
        <w:tblInd w:w="384" w:type="dxa"/>
        <w:tblLook w:val="01E0" w:firstRow="1" w:lastRow="1" w:firstColumn="1" w:lastColumn="1" w:noHBand="0" w:noVBand="0"/>
      </w:tblPr>
      <w:tblGrid>
        <w:gridCol w:w="3540"/>
        <w:gridCol w:w="272"/>
        <w:gridCol w:w="3498"/>
      </w:tblGrid>
      <w:tr w:rsidR="00F25B50" w:rsidTr="00B452D1">
        <w:trPr>
          <w:trHeight w:val="350"/>
        </w:trPr>
        <w:tc>
          <w:tcPr>
            <w:tcW w:w="3920" w:type="dxa"/>
            <w:shd w:val="clear" w:color="auto" w:fill="auto"/>
          </w:tcPr>
          <w:p w:rsidR="00F25B50" w:rsidRDefault="00F25B50" w:rsidP="00B452D1">
            <w:pPr>
              <w:pStyle w:val="libPoem"/>
            </w:pPr>
            <w:r>
              <w:rPr>
                <w:rtl/>
              </w:rPr>
              <w:t>وخير خلق الله بعد المصطفى</w:t>
            </w:r>
            <w:r w:rsidRPr="00725071">
              <w:rPr>
                <w:rStyle w:val="libPoemTiniChar0"/>
                <w:rtl/>
              </w:rPr>
              <w:br/>
              <w:t> </w:t>
            </w:r>
          </w:p>
        </w:tc>
        <w:tc>
          <w:tcPr>
            <w:tcW w:w="279" w:type="dxa"/>
            <w:shd w:val="clear" w:color="auto" w:fill="auto"/>
          </w:tcPr>
          <w:p w:rsidR="00F25B50" w:rsidRDefault="00F25B50" w:rsidP="00B452D1">
            <w:pPr>
              <w:pStyle w:val="libPoem"/>
              <w:rPr>
                <w:rtl/>
              </w:rPr>
            </w:pPr>
          </w:p>
        </w:tc>
        <w:tc>
          <w:tcPr>
            <w:tcW w:w="3881" w:type="dxa"/>
            <w:shd w:val="clear" w:color="auto" w:fill="auto"/>
          </w:tcPr>
          <w:p w:rsidR="00F25B50" w:rsidRDefault="00F25B50" w:rsidP="00B452D1">
            <w:pPr>
              <w:pStyle w:val="libPoem"/>
            </w:pPr>
            <w:r>
              <w:rPr>
                <w:rtl/>
              </w:rPr>
              <w:t>أعظمهم يوم الفخار شرفا</w:t>
            </w:r>
            <w:r w:rsidRPr="00725071">
              <w:rPr>
                <w:rStyle w:val="libPoemTiniChar0"/>
                <w:rtl/>
              </w:rPr>
              <w:br/>
              <w:t> </w:t>
            </w:r>
          </w:p>
        </w:tc>
      </w:tr>
      <w:tr w:rsidR="00F25B50" w:rsidTr="00B452D1">
        <w:trPr>
          <w:trHeight w:val="350"/>
        </w:trPr>
        <w:tc>
          <w:tcPr>
            <w:tcW w:w="3920" w:type="dxa"/>
          </w:tcPr>
          <w:p w:rsidR="00F25B50" w:rsidRDefault="00F25B50" w:rsidP="00B452D1">
            <w:pPr>
              <w:pStyle w:val="libPoem"/>
            </w:pPr>
            <w:r>
              <w:rPr>
                <w:rtl/>
              </w:rPr>
              <w:t>السي</w:t>
            </w:r>
            <w:r>
              <w:rPr>
                <w:rFonts w:hint="cs"/>
                <w:rtl/>
              </w:rPr>
              <w:t>ّ</w:t>
            </w:r>
            <w:r>
              <w:rPr>
                <w:rtl/>
              </w:rPr>
              <w:t>د المعظ</w:t>
            </w:r>
            <w:r>
              <w:rPr>
                <w:rFonts w:hint="cs"/>
                <w:rtl/>
              </w:rPr>
              <w:t>ّ</w:t>
            </w:r>
            <w:r>
              <w:rPr>
                <w:rtl/>
              </w:rPr>
              <w:t>م الوصي</w:t>
            </w:r>
            <w:r w:rsidRPr="00725071">
              <w:rPr>
                <w:rStyle w:val="libPoemTiniChar0"/>
                <w:rtl/>
              </w:rPr>
              <w:br/>
              <w:t> </w:t>
            </w:r>
          </w:p>
        </w:tc>
        <w:tc>
          <w:tcPr>
            <w:tcW w:w="279" w:type="dxa"/>
          </w:tcPr>
          <w:p w:rsidR="00F25B50" w:rsidRDefault="00F25B50" w:rsidP="00B452D1">
            <w:pPr>
              <w:pStyle w:val="libPoem"/>
              <w:rPr>
                <w:rtl/>
              </w:rPr>
            </w:pPr>
          </w:p>
        </w:tc>
        <w:tc>
          <w:tcPr>
            <w:tcW w:w="3881" w:type="dxa"/>
          </w:tcPr>
          <w:p w:rsidR="00F25B50" w:rsidRDefault="00F25B50" w:rsidP="00B452D1">
            <w:pPr>
              <w:pStyle w:val="libPoem"/>
            </w:pPr>
            <w:r>
              <w:rPr>
                <w:rtl/>
              </w:rPr>
              <w:t>بعد البتول المرتضى علي</w:t>
            </w:r>
            <w:r w:rsidRPr="00725071">
              <w:rPr>
                <w:rStyle w:val="libPoemTiniChar0"/>
                <w:rtl/>
              </w:rPr>
              <w:br/>
              <w:t> </w:t>
            </w:r>
          </w:p>
        </w:tc>
      </w:tr>
      <w:tr w:rsidR="00F25B50" w:rsidTr="00B452D1">
        <w:trPr>
          <w:trHeight w:val="350"/>
        </w:trPr>
        <w:tc>
          <w:tcPr>
            <w:tcW w:w="3920" w:type="dxa"/>
          </w:tcPr>
          <w:p w:rsidR="00F25B50" w:rsidRDefault="00F25B50" w:rsidP="00B452D1">
            <w:pPr>
              <w:pStyle w:val="libPoem"/>
            </w:pPr>
            <w:r>
              <w:rPr>
                <w:rtl/>
              </w:rPr>
              <w:t>وابناه ثمّ حمزة وجعفر</w:t>
            </w:r>
            <w:r>
              <w:rPr>
                <w:rFonts w:hint="cs"/>
                <w:rtl/>
              </w:rPr>
              <w:t>ُ</w:t>
            </w:r>
            <w:r w:rsidRPr="00725071">
              <w:rPr>
                <w:rStyle w:val="libPoemTiniChar0"/>
                <w:rtl/>
              </w:rPr>
              <w:br/>
              <w:t> </w:t>
            </w:r>
          </w:p>
        </w:tc>
        <w:tc>
          <w:tcPr>
            <w:tcW w:w="279" w:type="dxa"/>
          </w:tcPr>
          <w:p w:rsidR="00F25B50" w:rsidRDefault="00F25B50" w:rsidP="00B452D1">
            <w:pPr>
              <w:pStyle w:val="libPoem"/>
              <w:rPr>
                <w:rtl/>
              </w:rPr>
            </w:pPr>
          </w:p>
        </w:tc>
        <w:tc>
          <w:tcPr>
            <w:tcW w:w="3881" w:type="dxa"/>
          </w:tcPr>
          <w:p w:rsidR="00F25B50" w:rsidRDefault="00F25B50" w:rsidP="00B452D1">
            <w:pPr>
              <w:pStyle w:val="libPoem"/>
            </w:pPr>
            <w:r>
              <w:rPr>
                <w:rtl/>
              </w:rPr>
              <w:t>ثم</w:t>
            </w:r>
            <w:r>
              <w:rPr>
                <w:rFonts w:hint="cs"/>
                <w:rtl/>
              </w:rPr>
              <w:t xml:space="preserve">ّ </w:t>
            </w:r>
            <w:r>
              <w:rPr>
                <w:rtl/>
              </w:rPr>
              <w:t>عتيق بعدهم لا ينكر</w:t>
            </w:r>
            <w:r>
              <w:rPr>
                <w:rFonts w:hint="cs"/>
                <w:rtl/>
              </w:rPr>
              <w:t>ُ</w:t>
            </w:r>
            <w:r w:rsidRPr="00725071">
              <w:rPr>
                <w:rStyle w:val="libPoemTiniChar0"/>
                <w:rtl/>
              </w:rPr>
              <w:br/>
              <w:t> </w:t>
            </w:r>
          </w:p>
        </w:tc>
      </w:tr>
    </w:tbl>
    <w:p w:rsidR="008406C4" w:rsidRDefault="006F739F" w:rsidP="006F739F">
      <w:pPr>
        <w:pStyle w:val="libNormal"/>
        <w:rPr>
          <w:rtl/>
        </w:rPr>
      </w:pPr>
      <w:r w:rsidRPr="00537012">
        <w:rPr>
          <w:rStyle w:val="libBold2Char"/>
          <w:rtl/>
        </w:rPr>
        <w:t>الشيخ عبدالس</w:t>
      </w:r>
      <w:r w:rsidR="00F25B50" w:rsidRPr="00537012">
        <w:rPr>
          <w:rStyle w:val="libBold2Char"/>
          <w:rFonts w:hint="cs"/>
          <w:rtl/>
        </w:rPr>
        <w:t>ّ</w:t>
      </w:r>
      <w:r w:rsidRPr="00537012">
        <w:rPr>
          <w:rStyle w:val="libBold2Char"/>
          <w:rtl/>
        </w:rPr>
        <w:t>لام:</w:t>
      </w:r>
      <w:r>
        <w:rPr>
          <w:rtl/>
        </w:rPr>
        <w:t xml:space="preserve"> لو كنت تطالع أقوال العلماء في أفضلية أبي بكر (رض) ما كنت تتمس</w:t>
      </w:r>
      <w:r w:rsidR="00F25B50">
        <w:rPr>
          <w:rFonts w:hint="cs"/>
          <w:rtl/>
        </w:rPr>
        <w:t>ّ</w:t>
      </w:r>
      <w:r>
        <w:rPr>
          <w:rtl/>
        </w:rPr>
        <w:t>ك بغيره.</w:t>
      </w:r>
    </w:p>
    <w:p w:rsidR="008406C4" w:rsidRDefault="006F739F" w:rsidP="006F739F">
      <w:pPr>
        <w:pStyle w:val="libNormal"/>
        <w:rPr>
          <w:rtl/>
        </w:rPr>
      </w:pPr>
      <w:r w:rsidRPr="00537012">
        <w:rPr>
          <w:rStyle w:val="libBold2Char"/>
          <w:rtl/>
        </w:rPr>
        <w:t>قلت:</w:t>
      </w:r>
      <w:r>
        <w:rPr>
          <w:rtl/>
        </w:rPr>
        <w:t xml:space="preserve"> وأنتم إذا كنتم تتركون أقوال المتعص</w:t>
      </w:r>
      <w:r w:rsidR="00F25B50">
        <w:rPr>
          <w:rFonts w:hint="cs"/>
          <w:rtl/>
        </w:rPr>
        <w:t>ّ</w:t>
      </w:r>
      <w:r>
        <w:rPr>
          <w:rtl/>
        </w:rPr>
        <w:t>بين وتأخذون بأقوال المنصفين من علمائكم الأعلام، لرأيتم رأينا وتمس</w:t>
      </w:r>
      <w:r w:rsidR="00F25B50">
        <w:rPr>
          <w:rFonts w:hint="cs"/>
          <w:rtl/>
        </w:rPr>
        <w:t>ّ</w:t>
      </w:r>
      <w:r>
        <w:rPr>
          <w:rtl/>
        </w:rPr>
        <w:t>كتم بقولنا في تفضيل الإمام علي</w:t>
      </w:r>
      <w:r w:rsidR="00F25B50">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ولكي تعرف دلائل وبراهين الطرفين أدل</w:t>
      </w:r>
      <w:r w:rsidR="00F25B50">
        <w:rPr>
          <w:rFonts w:hint="cs"/>
          <w:rtl/>
        </w:rPr>
        <w:t>ُّ</w:t>
      </w:r>
      <w:r>
        <w:rPr>
          <w:rtl/>
        </w:rPr>
        <w:t>ك على مصدر واحد كنموذج راجع: شرح نهج البلاغة - لابن أبي الحديد - 13/215 -</w:t>
      </w:r>
    </w:p>
    <w:p w:rsidR="006F739F" w:rsidRDefault="006F739F" w:rsidP="00D96FAA">
      <w:pPr>
        <w:pStyle w:val="libNormal"/>
      </w:pPr>
      <w:r>
        <w:rPr>
          <w:rtl/>
        </w:rPr>
        <w:br w:type="page"/>
      </w:r>
    </w:p>
    <w:p w:rsidR="008406C4" w:rsidRDefault="006F739F" w:rsidP="00FD1330">
      <w:pPr>
        <w:pStyle w:val="libNormal0"/>
        <w:rPr>
          <w:rtl/>
        </w:rPr>
      </w:pPr>
      <w:r>
        <w:rPr>
          <w:rtl/>
        </w:rPr>
        <w:lastRenderedPageBreak/>
        <w:t>295، فإن</w:t>
      </w:r>
      <w:r w:rsidR="00FD1330">
        <w:rPr>
          <w:rFonts w:hint="cs"/>
          <w:rtl/>
        </w:rPr>
        <w:t>ّ</w:t>
      </w:r>
      <w:r>
        <w:rPr>
          <w:rtl/>
        </w:rPr>
        <w:t>ه ذكر في هذا الفصل من الكتاب كلام الجاحظ، ودلائله على أفضلية صاحبكم، أبي بكر، وذكر رد</w:t>
      </w:r>
      <w:r w:rsidR="00FD1330">
        <w:rPr>
          <w:rFonts w:hint="cs"/>
          <w:rtl/>
        </w:rPr>
        <w:t>ّ</w:t>
      </w:r>
      <w:r>
        <w:rPr>
          <w:rtl/>
        </w:rPr>
        <w:t xml:space="preserve"> أبي جعفر الإسكافي وهو من أفاضل علماء الس</w:t>
      </w:r>
      <w:r w:rsidR="00FD1330">
        <w:rPr>
          <w:rFonts w:hint="cs"/>
          <w:rtl/>
        </w:rPr>
        <w:t>ُ</w:t>
      </w:r>
      <w:r>
        <w:rPr>
          <w:rtl/>
        </w:rPr>
        <w:t>ن</w:t>
      </w:r>
      <w:r w:rsidR="00FD1330">
        <w:rPr>
          <w:rFonts w:hint="cs"/>
          <w:rtl/>
        </w:rPr>
        <w:t>ّ</w:t>
      </w:r>
      <w:r>
        <w:rPr>
          <w:rtl/>
        </w:rPr>
        <w:t>ة وكبار أعلام الأم</w:t>
      </w:r>
      <w:r w:rsidR="00FD1330">
        <w:rPr>
          <w:rFonts w:hint="cs"/>
          <w:rtl/>
        </w:rPr>
        <w:t>ّ</w:t>
      </w:r>
      <w:r>
        <w:rPr>
          <w:rtl/>
        </w:rPr>
        <w:t>ة وشيخ المعتزلة، وذكر دلائله وبراهينه العقلية والنقلية في تفضيل الإمام علي</w:t>
      </w:r>
      <w:r w:rsidR="00FD1330">
        <w:rPr>
          <w:rFonts w:hint="cs"/>
          <w:rtl/>
        </w:rPr>
        <w:t>ٍّ</w:t>
      </w:r>
      <w:r w:rsidRPr="00201CCF">
        <w:rPr>
          <w:rStyle w:val="libAlaemChar"/>
          <w:rtl/>
        </w:rPr>
        <w:t>عليه‌السلام</w:t>
      </w:r>
      <w:r>
        <w:rPr>
          <w:rtl/>
        </w:rPr>
        <w:t xml:space="preserve"> على غيره من ال</w:t>
      </w:r>
      <w:r w:rsidR="00FD1330">
        <w:rPr>
          <w:rFonts w:hint="cs"/>
          <w:rtl/>
        </w:rPr>
        <w:t>اُ</w:t>
      </w:r>
      <w:r>
        <w:rPr>
          <w:rtl/>
        </w:rPr>
        <w:t>م</w:t>
      </w:r>
      <w:r w:rsidR="00FD1330">
        <w:rPr>
          <w:rFonts w:hint="cs"/>
          <w:rtl/>
        </w:rPr>
        <w:t>ّ</w:t>
      </w:r>
      <w:r>
        <w:rPr>
          <w:rtl/>
        </w:rPr>
        <w:t>ة.</w:t>
      </w:r>
    </w:p>
    <w:p w:rsidR="008406C4" w:rsidRDefault="006F739F" w:rsidP="006F739F">
      <w:pPr>
        <w:pStyle w:val="libNormal"/>
        <w:rPr>
          <w:rtl/>
        </w:rPr>
      </w:pPr>
      <w:r>
        <w:rPr>
          <w:rtl/>
        </w:rPr>
        <w:t>ومن جملة كلامه - في صفحة 275 - يقول أبو جعفر الإسكافي: إن</w:t>
      </w:r>
      <w:r w:rsidR="001712B2">
        <w:rPr>
          <w:rFonts w:hint="cs"/>
          <w:rtl/>
        </w:rPr>
        <w:t>ّ</w:t>
      </w:r>
      <w:r>
        <w:rPr>
          <w:rtl/>
        </w:rPr>
        <w:t>نا لا ننكر فضل الصحابة وسوابقهم، ولسنا كالإمامية ال</w:t>
      </w:r>
      <w:r w:rsidR="001712B2">
        <w:rPr>
          <w:rFonts w:hint="cs"/>
          <w:rtl/>
        </w:rPr>
        <w:t>ّ</w:t>
      </w:r>
      <w:r>
        <w:rPr>
          <w:rtl/>
        </w:rPr>
        <w:t>ذين يحملهم الهوى على جحد الأمور المعلومة (لقد أصدر علينا حكما</w:t>
      </w:r>
      <w:r w:rsidR="001712B2">
        <w:rPr>
          <w:rFonts w:hint="cs"/>
          <w:rtl/>
        </w:rPr>
        <w:t>ً</w:t>
      </w:r>
      <w:r>
        <w:rPr>
          <w:rtl/>
        </w:rPr>
        <w:t xml:space="preserve"> غيابيا</w:t>
      </w:r>
      <w:r w:rsidR="001712B2">
        <w:rPr>
          <w:rFonts w:hint="cs"/>
          <w:rtl/>
        </w:rPr>
        <w:t>ً</w:t>
      </w:r>
      <w:r>
        <w:rPr>
          <w:rtl/>
        </w:rPr>
        <w:t xml:space="preserve"> ولو كن</w:t>
      </w:r>
      <w:r w:rsidR="001712B2">
        <w:rPr>
          <w:rFonts w:hint="cs"/>
          <w:rtl/>
        </w:rPr>
        <w:t>ّ</w:t>
      </w:r>
      <w:r>
        <w:rPr>
          <w:rtl/>
        </w:rPr>
        <w:t>ا لأجبناه).. قال: ولكن</w:t>
      </w:r>
      <w:r w:rsidR="001712B2">
        <w:rPr>
          <w:rFonts w:hint="cs"/>
          <w:rtl/>
        </w:rPr>
        <w:t>ّ</w:t>
      </w:r>
      <w:r>
        <w:rPr>
          <w:rtl/>
        </w:rPr>
        <w:t>نا ننكر تفضيل أحد من الصحابة على علي</w:t>
      </w:r>
      <w:r w:rsidR="001712B2">
        <w:rPr>
          <w:rFonts w:hint="cs"/>
          <w:rtl/>
        </w:rPr>
        <w:t>ّ</w:t>
      </w:r>
      <w:r>
        <w:rPr>
          <w:rtl/>
        </w:rPr>
        <w:t xml:space="preserve"> بن أبي طالب</w:t>
      </w:r>
      <w:r w:rsidRPr="00201CCF">
        <w:rPr>
          <w:rStyle w:val="libAlaemChar"/>
          <w:rtl/>
        </w:rPr>
        <w:t>عليه‌السلام</w:t>
      </w:r>
      <w:r>
        <w:rPr>
          <w:rtl/>
        </w:rPr>
        <w:t xml:space="preserve"> انتهى.</w:t>
      </w:r>
    </w:p>
    <w:p w:rsidR="008406C4" w:rsidRDefault="006F739F" w:rsidP="006F739F">
      <w:pPr>
        <w:pStyle w:val="libNormal"/>
        <w:rPr>
          <w:rtl/>
        </w:rPr>
      </w:pPr>
      <w:r>
        <w:rPr>
          <w:rtl/>
        </w:rPr>
        <w:t>فنستفيد من مجموع الأخبار والأحاديث وأقوال العلماء والمحد</w:t>
      </w:r>
      <w:r w:rsidR="001712B2">
        <w:rPr>
          <w:rFonts w:hint="cs"/>
          <w:rtl/>
        </w:rPr>
        <w:t>ّ</w:t>
      </w:r>
      <w:r>
        <w:rPr>
          <w:rtl/>
        </w:rPr>
        <w:t>ثين، أن</w:t>
      </w:r>
      <w:r w:rsidR="001712B2">
        <w:rPr>
          <w:rFonts w:hint="cs"/>
          <w:rtl/>
        </w:rPr>
        <w:t>ّ</w:t>
      </w:r>
      <w:r>
        <w:rPr>
          <w:rtl/>
        </w:rPr>
        <w:t xml:space="preserve"> عليا</w:t>
      </w:r>
      <w:r w:rsidR="001712B2">
        <w:rPr>
          <w:rFonts w:hint="cs"/>
          <w:rtl/>
        </w:rPr>
        <w:t>ً</w:t>
      </w:r>
      <w:r>
        <w:rPr>
          <w:rtl/>
        </w:rPr>
        <w:t xml:space="preserve"> </w:t>
      </w:r>
      <w:r w:rsidRPr="005E607E">
        <w:rPr>
          <w:rStyle w:val="libAlaemChar"/>
          <w:rtl/>
        </w:rPr>
        <w:t>عليه‌السلام</w:t>
      </w:r>
      <w:r>
        <w:rPr>
          <w:rtl/>
        </w:rPr>
        <w:t xml:space="preserve"> لا ي</w:t>
      </w:r>
      <w:r w:rsidR="005C5B2B">
        <w:rPr>
          <w:rFonts w:hint="cs"/>
          <w:rtl/>
        </w:rPr>
        <w:t>ُ</w:t>
      </w:r>
      <w:r>
        <w:rPr>
          <w:rtl/>
        </w:rPr>
        <w:t>قاس به أحد من المسلمين. وأن</w:t>
      </w:r>
      <w:r w:rsidR="005C5B2B">
        <w:rPr>
          <w:rFonts w:hint="cs"/>
          <w:rtl/>
        </w:rPr>
        <w:t>ّ</w:t>
      </w:r>
      <w:r>
        <w:rPr>
          <w:rtl/>
        </w:rPr>
        <w:t xml:space="preserve"> مقامه أسمى وشأنه أعلى من الآخرين بمراتب، فلا يمكن أن تقد</w:t>
      </w:r>
      <w:r w:rsidR="005C5B2B">
        <w:rPr>
          <w:rFonts w:hint="cs"/>
          <w:rtl/>
        </w:rPr>
        <w:t>ّ</w:t>
      </w:r>
      <w:r>
        <w:rPr>
          <w:rtl/>
        </w:rPr>
        <w:t>موهم عليه بنقل بعض الأحاديث الضعيفة السند أو الدلالة.</w:t>
      </w:r>
    </w:p>
    <w:p w:rsidR="008406C4" w:rsidRDefault="006F739F" w:rsidP="006F739F">
      <w:pPr>
        <w:pStyle w:val="libNormal"/>
        <w:rPr>
          <w:rtl/>
        </w:rPr>
      </w:pPr>
      <w:r>
        <w:rPr>
          <w:rtl/>
        </w:rPr>
        <w:t>ثم</w:t>
      </w:r>
      <w:r w:rsidR="005C5B2B">
        <w:rPr>
          <w:rFonts w:hint="cs"/>
          <w:rtl/>
        </w:rPr>
        <w:t>ّ</w:t>
      </w:r>
      <w:r>
        <w:rPr>
          <w:rtl/>
        </w:rPr>
        <w:t xml:space="preserve"> لا ي</w:t>
      </w:r>
      <w:r w:rsidR="005C5B2B">
        <w:rPr>
          <w:rFonts w:hint="cs"/>
          <w:rtl/>
        </w:rPr>
        <w:t>ُ</w:t>
      </w:r>
      <w:r>
        <w:rPr>
          <w:rtl/>
        </w:rPr>
        <w:t>نك</w:t>
      </w:r>
      <w:r w:rsidR="005C5B2B">
        <w:rPr>
          <w:rFonts w:hint="cs"/>
          <w:rtl/>
        </w:rPr>
        <w:t>َ</w:t>
      </w:r>
      <w:r>
        <w:rPr>
          <w:rtl/>
        </w:rPr>
        <w:t>ر أن</w:t>
      </w:r>
      <w:r w:rsidR="005C5B2B">
        <w:rPr>
          <w:rFonts w:hint="cs"/>
          <w:rtl/>
        </w:rPr>
        <w:t>ّ</w:t>
      </w:r>
      <w:r>
        <w:rPr>
          <w:rtl/>
        </w:rPr>
        <w:t xml:space="preserve"> عليا</w:t>
      </w:r>
      <w:r w:rsidR="005C5B2B">
        <w:rPr>
          <w:rFonts w:hint="cs"/>
          <w:rtl/>
        </w:rPr>
        <w:t>ً</w:t>
      </w:r>
      <w:r>
        <w:rPr>
          <w:rtl/>
        </w:rPr>
        <w:t xml:space="preserve"> </w:t>
      </w:r>
      <w:r w:rsidRPr="005E607E">
        <w:rPr>
          <w:rStyle w:val="libAlaemChar"/>
          <w:rtl/>
        </w:rPr>
        <w:t>عليه‌السلام</w:t>
      </w:r>
      <w:r>
        <w:rPr>
          <w:rtl/>
        </w:rPr>
        <w:t xml:space="preserve"> هو أبو العترة وسي</w:t>
      </w:r>
      <w:r w:rsidR="005C5B2B">
        <w:rPr>
          <w:rFonts w:hint="cs"/>
          <w:rtl/>
        </w:rPr>
        <w:t>ّ</w:t>
      </w:r>
      <w:r>
        <w:rPr>
          <w:rtl/>
        </w:rPr>
        <w:t xml:space="preserve">د أهل البيت </w:t>
      </w:r>
      <w:r w:rsidR="000F5224" w:rsidRPr="000F5224">
        <w:rPr>
          <w:rStyle w:val="libAlaemChar"/>
          <w:rtl/>
        </w:rPr>
        <w:t>عليهم‌السلام</w:t>
      </w:r>
      <w:r>
        <w:rPr>
          <w:rtl/>
        </w:rPr>
        <w:t>، ولا ي</w:t>
      </w:r>
      <w:r w:rsidR="005C5B2B">
        <w:rPr>
          <w:rFonts w:hint="cs"/>
          <w:rtl/>
        </w:rPr>
        <w:t>ُ</w:t>
      </w:r>
      <w:r>
        <w:rPr>
          <w:rtl/>
        </w:rPr>
        <w:t>قاس بأهل البيت أحد من الأم</w:t>
      </w:r>
      <w:r w:rsidR="005C5B2B">
        <w:rPr>
          <w:rFonts w:hint="cs"/>
          <w:rtl/>
        </w:rPr>
        <w:t>ّ</w:t>
      </w:r>
      <w:r>
        <w:rPr>
          <w:rtl/>
        </w:rPr>
        <w:t>ة في الشأن والمرتبة، فكيف بسي</w:t>
      </w:r>
      <w:r w:rsidR="005C5B2B">
        <w:rPr>
          <w:rFonts w:hint="cs"/>
          <w:rtl/>
        </w:rPr>
        <w:t>ّ</w:t>
      </w:r>
      <w:r>
        <w:rPr>
          <w:rtl/>
        </w:rPr>
        <w:t>دهم وعَلَمهم؟!</w:t>
      </w:r>
    </w:p>
    <w:p w:rsidR="008406C4" w:rsidRDefault="006F739F" w:rsidP="006F739F">
      <w:pPr>
        <w:pStyle w:val="libNormal"/>
        <w:rPr>
          <w:rtl/>
        </w:rPr>
      </w:pPr>
      <w:r>
        <w:rPr>
          <w:rtl/>
        </w:rPr>
        <w:t>لقد روى المير السيّد علي</w:t>
      </w:r>
      <w:r w:rsidR="005C5B2B">
        <w:rPr>
          <w:rFonts w:hint="cs"/>
          <w:rtl/>
        </w:rPr>
        <w:t>ّ</w:t>
      </w:r>
      <w:r>
        <w:rPr>
          <w:rtl/>
        </w:rPr>
        <w:t xml:space="preserve"> الهمداني الشافعي، في المود</w:t>
      </w:r>
      <w:r w:rsidR="005C5B2B">
        <w:rPr>
          <w:rFonts w:hint="cs"/>
          <w:rtl/>
        </w:rPr>
        <w:t>ّ</w:t>
      </w:r>
      <w:r>
        <w:rPr>
          <w:rtl/>
        </w:rPr>
        <w:t>ة السابعة من كتابه «مود</w:t>
      </w:r>
      <w:r w:rsidR="005C5B2B">
        <w:rPr>
          <w:rFonts w:hint="cs"/>
          <w:rtl/>
        </w:rPr>
        <w:t>ّ</w:t>
      </w:r>
      <w:r>
        <w:rPr>
          <w:rtl/>
        </w:rPr>
        <w:t>ة القربى» عن أحمد بن محمد الكرزي البغدادي، أن</w:t>
      </w:r>
      <w:r w:rsidR="005C5B2B">
        <w:rPr>
          <w:rFonts w:hint="cs"/>
          <w:rtl/>
        </w:rPr>
        <w:t>ّ</w:t>
      </w:r>
      <w:r>
        <w:rPr>
          <w:rtl/>
        </w:rPr>
        <w:t>ه قال:</w:t>
      </w:r>
    </w:p>
    <w:p w:rsidR="008406C4" w:rsidRDefault="006F739F" w:rsidP="006F739F">
      <w:pPr>
        <w:pStyle w:val="libNormal"/>
        <w:rPr>
          <w:rtl/>
        </w:rPr>
      </w:pPr>
      <w:r>
        <w:rPr>
          <w:rtl/>
        </w:rPr>
        <w:t>سمعت عبدالله بن أحمد بن حنبل، قال: سألت أبي عن التفضيل.</w:t>
      </w:r>
    </w:p>
    <w:p w:rsidR="008406C4" w:rsidRDefault="006F739F" w:rsidP="006F739F">
      <w:pPr>
        <w:pStyle w:val="libNormal"/>
        <w:rPr>
          <w:rtl/>
        </w:rPr>
      </w:pPr>
      <w:r>
        <w:rPr>
          <w:rtl/>
        </w:rPr>
        <w:t>فقال: أبو بكر وعمر وعثمان. ثمّ سكت.</w:t>
      </w:r>
    </w:p>
    <w:p w:rsidR="006F739F" w:rsidRDefault="006F739F" w:rsidP="00D96FAA">
      <w:pPr>
        <w:pStyle w:val="libNormal"/>
      </w:pPr>
      <w:r>
        <w:rPr>
          <w:rtl/>
        </w:rPr>
        <w:br w:type="page"/>
      </w:r>
    </w:p>
    <w:p w:rsidR="008406C4" w:rsidRDefault="006F739F" w:rsidP="006F739F">
      <w:pPr>
        <w:pStyle w:val="libNormal"/>
        <w:rPr>
          <w:rtl/>
        </w:rPr>
      </w:pPr>
      <w:r w:rsidRPr="005C5B2B">
        <w:rPr>
          <w:rtl/>
        </w:rPr>
        <w:lastRenderedPageBreak/>
        <w:t>فقلت</w:t>
      </w:r>
      <w:r w:rsidRPr="00537012">
        <w:rPr>
          <w:rStyle w:val="libBold2Char"/>
          <w:rtl/>
        </w:rPr>
        <w:t>:</w:t>
      </w:r>
      <w:r>
        <w:rPr>
          <w:rtl/>
        </w:rPr>
        <w:t xml:space="preserve"> يا أبه أين علي</w:t>
      </w:r>
      <w:r w:rsidR="005C5B2B">
        <w:rPr>
          <w:rFonts w:hint="cs"/>
          <w:rtl/>
        </w:rPr>
        <w:t>ّ</w:t>
      </w:r>
      <w:r>
        <w:rPr>
          <w:rtl/>
        </w:rPr>
        <w:t xml:space="preserve"> بن أبي طالب؟!</w:t>
      </w:r>
    </w:p>
    <w:p w:rsidR="008406C4" w:rsidRDefault="006F739F" w:rsidP="006F739F">
      <w:pPr>
        <w:pStyle w:val="libNormal"/>
        <w:rPr>
          <w:rtl/>
        </w:rPr>
      </w:pPr>
      <w:r>
        <w:rPr>
          <w:rtl/>
        </w:rPr>
        <w:t>قال: هو من أهل البيت، لا ي</w:t>
      </w:r>
      <w:r w:rsidR="005C5B2B">
        <w:rPr>
          <w:rFonts w:hint="cs"/>
          <w:rtl/>
        </w:rPr>
        <w:t>ُ</w:t>
      </w:r>
      <w:r>
        <w:rPr>
          <w:rtl/>
        </w:rPr>
        <w:t>قاس به هؤلاء!</w:t>
      </w:r>
    </w:p>
    <w:p w:rsidR="008406C4" w:rsidRDefault="006F739F" w:rsidP="006F739F">
      <w:pPr>
        <w:pStyle w:val="libNormal"/>
        <w:rPr>
          <w:rtl/>
        </w:rPr>
      </w:pPr>
      <w:r>
        <w:rPr>
          <w:rtl/>
        </w:rPr>
        <w:t>وإذا نريد أن نفس</w:t>
      </w:r>
      <w:r w:rsidR="005C5B2B">
        <w:rPr>
          <w:rFonts w:hint="cs"/>
          <w:rtl/>
        </w:rPr>
        <w:t>ّ</w:t>
      </w:r>
      <w:r>
        <w:rPr>
          <w:rtl/>
        </w:rPr>
        <w:t>ر كلام الإمام أحمد فنقول: يعني: أن</w:t>
      </w:r>
      <w:r w:rsidR="005C5B2B">
        <w:rPr>
          <w:rFonts w:hint="cs"/>
          <w:rtl/>
        </w:rPr>
        <w:t>ّ</w:t>
      </w:r>
      <w:r>
        <w:rPr>
          <w:rtl/>
        </w:rPr>
        <w:t xml:space="preserve"> عليا</w:t>
      </w:r>
      <w:r w:rsidR="005C5B2B">
        <w:rPr>
          <w:rFonts w:hint="cs"/>
          <w:rtl/>
        </w:rPr>
        <w:t>ً</w:t>
      </w:r>
      <w:r w:rsidR="00486359">
        <w:rPr>
          <w:rFonts w:hint="cs"/>
          <w:rtl/>
        </w:rPr>
        <w:t xml:space="preserve"> </w:t>
      </w:r>
      <w:r w:rsidRPr="00201CCF">
        <w:rPr>
          <w:rStyle w:val="libAlaemChar"/>
          <w:rtl/>
        </w:rPr>
        <w:t>عليه‌السلام</w:t>
      </w:r>
      <w:r>
        <w:rPr>
          <w:rtl/>
        </w:rPr>
        <w:t xml:space="preserve"> لا يذكر في عداد الصحابة، بل هو في مقام النبو</w:t>
      </w:r>
      <w:r w:rsidR="005C5B2B">
        <w:rPr>
          <w:rFonts w:hint="cs"/>
          <w:rtl/>
        </w:rPr>
        <w:t>ّ</w:t>
      </w:r>
      <w:r>
        <w:rPr>
          <w:rtl/>
        </w:rPr>
        <w:t>ة والإمامة.</w:t>
      </w:r>
    </w:p>
    <w:p w:rsidR="008406C4" w:rsidRDefault="006F739F" w:rsidP="006F739F">
      <w:pPr>
        <w:pStyle w:val="libNormal"/>
        <w:rPr>
          <w:rtl/>
        </w:rPr>
      </w:pPr>
      <w:r>
        <w:rPr>
          <w:rtl/>
        </w:rPr>
        <w:t>ونجد خبرا</w:t>
      </w:r>
      <w:r w:rsidR="005C5B2B">
        <w:rPr>
          <w:rFonts w:hint="cs"/>
          <w:rtl/>
        </w:rPr>
        <w:t>ً</w:t>
      </w:r>
      <w:r>
        <w:rPr>
          <w:rtl/>
        </w:rPr>
        <w:t xml:space="preserve"> آخر في المود</w:t>
      </w:r>
      <w:r w:rsidR="003575B2">
        <w:rPr>
          <w:rFonts w:hint="cs"/>
          <w:rtl/>
        </w:rPr>
        <w:t>ّ</w:t>
      </w:r>
      <w:r>
        <w:rPr>
          <w:rtl/>
        </w:rPr>
        <w:t>ة السابعة أيضا</w:t>
      </w:r>
      <w:r w:rsidR="003575B2">
        <w:rPr>
          <w:rFonts w:hint="cs"/>
          <w:rtl/>
        </w:rPr>
        <w:t>ً</w:t>
      </w:r>
      <w:r>
        <w:rPr>
          <w:rtl/>
        </w:rPr>
        <w:t xml:space="preserve"> بهذا المعنى، رواه عن أبي وائل، عن ابن عمر، قال: كن</w:t>
      </w:r>
      <w:r w:rsidR="003575B2">
        <w:rPr>
          <w:rFonts w:hint="cs"/>
          <w:rtl/>
        </w:rPr>
        <w:t>ّ</w:t>
      </w:r>
      <w:r>
        <w:rPr>
          <w:rtl/>
        </w:rPr>
        <w:t>ا إذا عددنا أصحاب النبي</w:t>
      </w:r>
      <w:r w:rsidR="00C965CE">
        <w:rPr>
          <w:rFonts w:hint="cs"/>
          <w:rtl/>
        </w:rPr>
        <w:t>ّ</w:t>
      </w:r>
      <w:r>
        <w:rPr>
          <w:rtl/>
        </w:rPr>
        <w:t xml:space="preserve"> </w:t>
      </w:r>
      <w:r w:rsidRPr="00201CCF">
        <w:rPr>
          <w:rStyle w:val="libAlaemChar"/>
          <w:rtl/>
        </w:rPr>
        <w:t>صلى‌الله‌عليه‌وآله</w:t>
      </w:r>
      <w:r>
        <w:rPr>
          <w:rtl/>
        </w:rPr>
        <w:t xml:space="preserve"> قلنا: أبو بكر وعمر وعثمان.</w:t>
      </w:r>
    </w:p>
    <w:p w:rsidR="008406C4" w:rsidRDefault="006F739F" w:rsidP="006F739F">
      <w:pPr>
        <w:pStyle w:val="libNormal"/>
        <w:rPr>
          <w:rtl/>
        </w:rPr>
      </w:pPr>
      <w:r>
        <w:rPr>
          <w:rtl/>
        </w:rPr>
        <w:t>فقال رجل: يا أبا عبدالرحمن! فعلي</w:t>
      </w:r>
      <w:r w:rsidR="00C965CE">
        <w:rPr>
          <w:rFonts w:hint="cs"/>
          <w:rtl/>
        </w:rPr>
        <w:t>ٌّ</w:t>
      </w:r>
      <w:r>
        <w:rPr>
          <w:rtl/>
        </w:rPr>
        <w:t xml:space="preserve"> ما هو؟!</w:t>
      </w:r>
    </w:p>
    <w:p w:rsidR="008406C4" w:rsidRDefault="006F739F" w:rsidP="002954A4">
      <w:pPr>
        <w:pStyle w:val="libNormal"/>
        <w:rPr>
          <w:rtl/>
        </w:rPr>
      </w:pPr>
      <w:r>
        <w:rPr>
          <w:rtl/>
        </w:rPr>
        <w:t>قال: علي</w:t>
      </w:r>
      <w:r w:rsidR="00C965CE">
        <w:rPr>
          <w:rFonts w:hint="cs"/>
          <w:rtl/>
        </w:rPr>
        <w:t>ٌّ</w:t>
      </w:r>
      <w:r>
        <w:rPr>
          <w:rtl/>
        </w:rPr>
        <w:t xml:space="preserve"> من أهل البيت لا يقاس به أحد، هو مع رسول الله</w:t>
      </w:r>
      <w:r w:rsidRPr="00201CCF">
        <w:rPr>
          <w:rStyle w:val="libAlaemChar"/>
          <w:rtl/>
        </w:rPr>
        <w:t>صلى‌الله‌عليه‌وآله</w:t>
      </w:r>
      <w:r>
        <w:rPr>
          <w:rtl/>
        </w:rPr>
        <w:t xml:space="preserve"> في درجته، إن</w:t>
      </w:r>
      <w:r w:rsidR="00C965CE">
        <w:rPr>
          <w:rFonts w:hint="cs"/>
          <w:rtl/>
        </w:rPr>
        <w:t>ّ</w:t>
      </w:r>
      <w:r>
        <w:rPr>
          <w:rtl/>
        </w:rPr>
        <w:t xml:space="preserve"> الله تعالى يقول: </w:t>
      </w:r>
      <w:r w:rsidRPr="00851423">
        <w:rPr>
          <w:rStyle w:val="libAlaemChar"/>
          <w:rtl/>
        </w:rPr>
        <w:t>(</w:t>
      </w:r>
      <w:r w:rsidR="002954A4" w:rsidRPr="002954A4">
        <w:rPr>
          <w:rStyle w:val="libAieChar"/>
          <w:rFonts w:hint="eastAsia"/>
          <w:rtl/>
        </w:rPr>
        <w:t>وَ</w:t>
      </w:r>
      <w:r w:rsidR="002954A4" w:rsidRPr="002954A4">
        <w:rPr>
          <w:rStyle w:val="libAieChar"/>
          <w:rtl/>
        </w:rPr>
        <w:t xml:space="preserve"> الَّذِينَ آمَنُوا وَ اتَّبَعَتْهُمْ ذُرِّيَّتُهُمْ بِإِيمَانٍ أَلْحَقْنَا بِهِمْ ذُرِّيَّتَهُمْ</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ففاطمة مع رسول الله </w:t>
      </w:r>
      <w:r w:rsidRPr="00201CCF">
        <w:rPr>
          <w:rStyle w:val="libAlaemChar"/>
          <w:rtl/>
        </w:rPr>
        <w:t>صلى‌الله‌عليه‌وآله</w:t>
      </w:r>
      <w:r>
        <w:rPr>
          <w:rtl/>
        </w:rPr>
        <w:t xml:space="preserve"> في درجته وعلي</w:t>
      </w:r>
      <w:r w:rsidR="00060195">
        <w:rPr>
          <w:rFonts w:hint="cs"/>
          <w:rtl/>
        </w:rPr>
        <w:t>ٌّ</w:t>
      </w:r>
      <w:r>
        <w:rPr>
          <w:rtl/>
        </w:rPr>
        <w:t xml:space="preserve"> معهما</w:t>
      </w:r>
      <w:r w:rsidR="00486359">
        <w:rPr>
          <w:rFonts w:hint="cs"/>
          <w:rtl/>
        </w:rPr>
        <w:t xml:space="preserve">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الطور، الآية 21.</w:t>
      </w:r>
    </w:p>
    <w:p w:rsidR="008406C4" w:rsidRDefault="006F739F" w:rsidP="00586C4C">
      <w:pPr>
        <w:pStyle w:val="libFootnote0"/>
        <w:rPr>
          <w:rtl/>
        </w:rPr>
      </w:pPr>
      <w:r>
        <w:rPr>
          <w:rtl/>
        </w:rPr>
        <w:t>2) لقد وردت أخبار كثيرة في أن</w:t>
      </w:r>
      <w:r w:rsidR="00060195">
        <w:rPr>
          <w:rFonts w:hint="cs"/>
          <w:rtl/>
        </w:rPr>
        <w:t>ّ</w:t>
      </w:r>
      <w:r>
        <w:rPr>
          <w:rtl/>
        </w:rPr>
        <w:t xml:space="preserve"> أهل البيت</w:t>
      </w:r>
      <w:r w:rsidR="00DC0446">
        <w:rPr>
          <w:rFonts w:hint="cs"/>
          <w:rtl/>
        </w:rPr>
        <w:t xml:space="preserve"> </w:t>
      </w:r>
      <w:r w:rsidRPr="00DC0446">
        <w:rPr>
          <w:rStyle w:val="libFootnoteAlaemChar"/>
          <w:rtl/>
        </w:rPr>
        <w:t>عليه‌السلام</w:t>
      </w:r>
      <w:r>
        <w:rPr>
          <w:rtl/>
        </w:rPr>
        <w:t xml:space="preserve"> لايقاس بهم أحد، منها مافي«ذخائر العقبى» لمحب</w:t>
      </w:r>
      <w:r w:rsidR="00060195">
        <w:rPr>
          <w:rFonts w:hint="cs"/>
          <w:rtl/>
        </w:rPr>
        <w:t>ّ</w:t>
      </w:r>
      <w:r>
        <w:rPr>
          <w:rtl/>
        </w:rPr>
        <w:t xml:space="preserve"> الدين الطبري، ص 17، فإن</w:t>
      </w:r>
      <w:r w:rsidR="00060195">
        <w:rPr>
          <w:rFonts w:hint="cs"/>
          <w:rtl/>
        </w:rPr>
        <w:t>ّ</w:t>
      </w:r>
      <w:r>
        <w:rPr>
          <w:rtl/>
        </w:rPr>
        <w:t xml:space="preserve">ه قال تحت عنوان </w:t>
      </w:r>
      <w:r w:rsidR="00060195">
        <w:rPr>
          <w:rFonts w:hint="cs"/>
          <w:rtl/>
        </w:rPr>
        <w:t>(</w:t>
      </w:r>
      <w:r>
        <w:rPr>
          <w:rtl/>
        </w:rPr>
        <w:t>إن</w:t>
      </w:r>
      <w:r w:rsidR="00060195">
        <w:rPr>
          <w:rFonts w:hint="cs"/>
          <w:rtl/>
        </w:rPr>
        <w:t>ّ</w:t>
      </w:r>
      <w:r>
        <w:rPr>
          <w:rtl/>
        </w:rPr>
        <w:t>هم لاي</w:t>
      </w:r>
      <w:r w:rsidR="00060195">
        <w:rPr>
          <w:rFonts w:hint="cs"/>
          <w:rtl/>
        </w:rPr>
        <w:t>ُ</w:t>
      </w:r>
      <w:r>
        <w:rPr>
          <w:rtl/>
        </w:rPr>
        <w:t>قاس بهم أحد</w:t>
      </w:r>
      <w:r w:rsidR="00060195">
        <w:rPr>
          <w:rFonts w:hint="cs"/>
          <w:rtl/>
        </w:rPr>
        <w:t>)</w:t>
      </w:r>
      <w:r>
        <w:rPr>
          <w:rtl/>
        </w:rPr>
        <w:t xml:space="preserve"> قال: وعن أنس، قال: قال رسول الله</w:t>
      </w:r>
      <w:r w:rsidR="00586C4C">
        <w:rPr>
          <w:rFonts w:hint="cs"/>
          <w:rtl/>
        </w:rPr>
        <w:t xml:space="preserve"> </w:t>
      </w:r>
      <w:r w:rsidR="00486359" w:rsidRPr="00486359">
        <w:rPr>
          <w:rStyle w:val="libFootnoteAlaemChar"/>
          <w:rFonts w:hint="cs"/>
          <w:rtl/>
        </w:rPr>
        <w:t>صلى‌الله‌عليه‌وآله‌وسلم</w:t>
      </w:r>
      <w:r>
        <w:rPr>
          <w:rtl/>
        </w:rPr>
        <w:t>: نحن أهل بيت لاي</w:t>
      </w:r>
      <w:r w:rsidR="00586C4C">
        <w:rPr>
          <w:rFonts w:hint="cs"/>
          <w:rtl/>
        </w:rPr>
        <w:t>ُ</w:t>
      </w:r>
      <w:r>
        <w:rPr>
          <w:rtl/>
        </w:rPr>
        <w:t>قاس بنا أحد.</w:t>
      </w:r>
    </w:p>
    <w:p w:rsidR="00586C4C" w:rsidRDefault="006F739F" w:rsidP="006F739F">
      <w:pPr>
        <w:pStyle w:val="libFootnote0"/>
        <w:rPr>
          <w:rtl/>
        </w:rPr>
      </w:pPr>
      <w:r>
        <w:rPr>
          <w:rtl/>
        </w:rPr>
        <w:t>وأخ</w:t>
      </w:r>
      <w:r w:rsidR="00586C4C">
        <w:rPr>
          <w:rFonts w:hint="cs"/>
          <w:rtl/>
        </w:rPr>
        <w:t>ّ</w:t>
      </w:r>
      <w:r>
        <w:rPr>
          <w:rtl/>
        </w:rPr>
        <w:t>رج هذا الحديث أيضا</w:t>
      </w:r>
      <w:r w:rsidR="00586C4C">
        <w:rPr>
          <w:rFonts w:hint="cs"/>
          <w:rtl/>
        </w:rPr>
        <w:t>ً</w:t>
      </w:r>
      <w:r>
        <w:rPr>
          <w:rtl/>
        </w:rPr>
        <w:t xml:space="preserve"> عبيدالله الحنفي في كتاب«أرجح المطالب» ص 330، غير أن</w:t>
      </w:r>
      <w:r w:rsidR="00586C4C">
        <w:rPr>
          <w:rFonts w:hint="cs"/>
          <w:rtl/>
        </w:rPr>
        <w:t>ّ</w:t>
      </w:r>
      <w:r>
        <w:rPr>
          <w:rtl/>
        </w:rPr>
        <w:t>ه قال: أخرجه ابن مردودية في «المناقب».</w:t>
      </w:r>
    </w:p>
    <w:p w:rsidR="00586C4C" w:rsidRDefault="006F739F" w:rsidP="00586C4C">
      <w:pPr>
        <w:pStyle w:val="libFootnote0"/>
        <w:rPr>
          <w:rtl/>
        </w:rPr>
      </w:pPr>
      <w:r>
        <w:rPr>
          <w:rtl/>
        </w:rPr>
        <w:t>وفي نفس الصفحة قال: قال علي</w:t>
      </w:r>
      <w:r w:rsidR="00586C4C">
        <w:rPr>
          <w:rFonts w:hint="cs"/>
          <w:rtl/>
        </w:rPr>
        <w:t>ٌّ</w:t>
      </w:r>
      <w:r w:rsidR="00DC0446">
        <w:rPr>
          <w:rFonts w:hint="cs"/>
          <w:rtl/>
        </w:rPr>
        <w:t xml:space="preserve"> </w:t>
      </w:r>
      <w:r w:rsidRPr="00DC0446">
        <w:rPr>
          <w:rStyle w:val="libFootnoteAlaemChar"/>
          <w:rtl/>
        </w:rPr>
        <w:t>عليه‌السلام</w:t>
      </w:r>
      <w:r>
        <w:rPr>
          <w:rtl/>
        </w:rPr>
        <w:t xml:space="preserve"> على المنبر:</w:t>
      </w:r>
    </w:p>
    <w:p w:rsidR="00586C4C" w:rsidRDefault="006F739F" w:rsidP="00586C4C">
      <w:pPr>
        <w:pStyle w:val="libFootnote0"/>
        <w:rPr>
          <w:rtl/>
        </w:rPr>
      </w:pPr>
      <w:r>
        <w:rPr>
          <w:rtl/>
        </w:rPr>
        <w:t>نحن أه</w:t>
      </w:r>
      <w:r w:rsidR="00586C4C">
        <w:rPr>
          <w:rtl/>
        </w:rPr>
        <w:t>ل بيت رسول الله لايقاس بنا أحد.</w:t>
      </w:r>
    </w:p>
    <w:p w:rsidR="008406C4" w:rsidRDefault="006F739F" w:rsidP="00586C4C">
      <w:pPr>
        <w:pStyle w:val="libFootnote0"/>
        <w:rPr>
          <w:rtl/>
        </w:rPr>
      </w:pPr>
      <w:r>
        <w:rPr>
          <w:rtl/>
        </w:rPr>
        <w:t>أخرجه الديلمي أيضا في «فردوس الأخبار» وأخرجه عن الديلمي علي المتقي الحنفي في كنز العم</w:t>
      </w:r>
      <w:r w:rsidR="00586C4C">
        <w:rPr>
          <w:rFonts w:hint="cs"/>
          <w:rtl/>
        </w:rPr>
        <w:t>ّ</w:t>
      </w:r>
      <w:r>
        <w:rPr>
          <w:rtl/>
        </w:rPr>
        <w:t>ال 6/218.</w:t>
      </w:r>
    </w:p>
    <w:p w:rsidR="006F739F" w:rsidRDefault="006F739F" w:rsidP="006F739F">
      <w:pPr>
        <w:pStyle w:val="libFootnote0"/>
      </w:pPr>
      <w:r>
        <w:rPr>
          <w:rtl/>
        </w:rPr>
        <w:t>وفي نهج البلاغة في آخر الخطبة التي تقع قبل الخطبة الشقشقية، قال الإمام =</w:t>
      </w:r>
    </w:p>
    <w:p w:rsidR="006F739F" w:rsidRDefault="006F739F" w:rsidP="00D96FAA">
      <w:pPr>
        <w:pStyle w:val="libNormal"/>
      </w:pPr>
      <w:r>
        <w:rPr>
          <w:rtl/>
        </w:rPr>
        <w:br w:type="page"/>
      </w:r>
    </w:p>
    <w:p w:rsidR="006F739F" w:rsidRDefault="006F739F" w:rsidP="003E2F03">
      <w:pPr>
        <w:pStyle w:val="libNormal"/>
      </w:pPr>
      <w:r>
        <w:rPr>
          <w:rtl/>
        </w:rPr>
        <w:lastRenderedPageBreak/>
        <w:t>وكان هذا الأمر واضحا</w:t>
      </w:r>
      <w:r w:rsidR="003E2F03">
        <w:rPr>
          <w:rFonts w:hint="cs"/>
          <w:rtl/>
        </w:rPr>
        <w:t>ً</w:t>
      </w:r>
      <w:r>
        <w:rPr>
          <w:rtl/>
        </w:rPr>
        <w:t xml:space="preserve"> وضوح الشمس في الضحى، وكان من المسل</w:t>
      </w:r>
      <w:r w:rsidR="003E2F03">
        <w:rPr>
          <w:rFonts w:hint="cs"/>
          <w:rtl/>
        </w:rPr>
        <w:t>ّ</w:t>
      </w:r>
      <w:r>
        <w:rPr>
          <w:rtl/>
        </w:rPr>
        <w:t>مات، ولذا نرى في المود</w:t>
      </w:r>
      <w:r w:rsidR="003E2F03">
        <w:rPr>
          <w:rFonts w:hint="cs"/>
          <w:rtl/>
        </w:rPr>
        <w:t>ّ</w:t>
      </w:r>
      <w:r>
        <w:rPr>
          <w:rtl/>
        </w:rPr>
        <w:t>ة السابعة أيضا</w:t>
      </w:r>
      <w:r w:rsidR="003E2F03">
        <w:rPr>
          <w:rFonts w:hint="cs"/>
          <w:rtl/>
        </w:rPr>
        <w:t>ً</w:t>
      </w:r>
      <w:r>
        <w:rPr>
          <w:rtl/>
        </w:rPr>
        <w:t xml:space="preserve"> خبرا</w:t>
      </w:r>
      <w:r w:rsidR="003E2F03">
        <w:rPr>
          <w:rFonts w:hint="cs"/>
          <w:rtl/>
        </w:rPr>
        <w:t>ً</w:t>
      </w:r>
      <w:r>
        <w:rPr>
          <w:rtl/>
        </w:rPr>
        <w:t xml:space="preserve"> بهذا المعنى، رواه عن جابر بن عبدالله الأنصاري، قال: قال رسول الله </w:t>
      </w:r>
      <w:r w:rsidRPr="00201CCF">
        <w:rPr>
          <w:rStyle w:val="libAlaemChar"/>
          <w:rtl/>
        </w:rPr>
        <w:t>صلى‌الله‌عليه‌وآله</w:t>
      </w:r>
      <w:r>
        <w:rPr>
          <w:rtl/>
        </w:rPr>
        <w:t xml:space="preserve"> يوم يحضر المهاجرون والأنصار - كذا -: يا علي</w:t>
      </w:r>
      <w:r w:rsidR="003E2F03">
        <w:rPr>
          <w:rFonts w:hint="cs"/>
          <w:rtl/>
        </w:rPr>
        <w:t>ّ</w:t>
      </w:r>
      <w:r>
        <w:rPr>
          <w:rtl/>
        </w:rPr>
        <w:t>! لو أن</w:t>
      </w:r>
      <w:r w:rsidR="003E2F03">
        <w:rPr>
          <w:rFonts w:hint="cs"/>
          <w:rtl/>
        </w:rPr>
        <w:t>ّ</w:t>
      </w:r>
      <w:r>
        <w:rPr>
          <w:rtl/>
        </w:rPr>
        <w:t xml:space="preserve"> أحدا</w:t>
      </w:r>
      <w:r w:rsidR="003E2F03">
        <w:rPr>
          <w:rFonts w:hint="cs"/>
          <w:rtl/>
        </w:rPr>
        <w:t>ً</w:t>
      </w:r>
      <w:r>
        <w:rPr>
          <w:rtl/>
        </w:rPr>
        <w:t xml:space="preserve"> عبد الله حق عبادته، ثمّ شك</w:t>
      </w:r>
      <w:r w:rsidR="003E2F03">
        <w:rPr>
          <w:rFonts w:hint="cs"/>
          <w:rtl/>
        </w:rPr>
        <w:t>ّ</w:t>
      </w:r>
      <w:r>
        <w:rPr>
          <w:rtl/>
        </w:rPr>
        <w:t xml:space="preserve"> فيك وأهل بيتك، أن</w:t>
      </w:r>
      <w:r w:rsidR="003E2F03">
        <w:rPr>
          <w:rFonts w:hint="cs"/>
          <w:rtl/>
        </w:rPr>
        <w:t>ّ</w:t>
      </w:r>
      <w:r>
        <w:rPr>
          <w:rtl/>
        </w:rPr>
        <w:t xml:space="preserve">كم أفضل الناس، كان في النار!! </w:t>
      </w:r>
      <w:r w:rsidR="003E2F03">
        <w:rPr>
          <w:rFonts w:hint="cs"/>
          <w:rtl/>
        </w:rPr>
        <w:t>إ</w:t>
      </w:r>
      <w:r>
        <w:rPr>
          <w:rtl/>
        </w:rPr>
        <w:t>نته</w:t>
      </w:r>
      <w:r w:rsidR="003E2F03">
        <w:rPr>
          <w:rFonts w:hint="cs"/>
          <w:rtl/>
        </w:rPr>
        <w:t>ى.</w:t>
      </w:r>
    </w:p>
    <w:p w:rsidR="008406C4" w:rsidRDefault="006F739F" w:rsidP="006F739F">
      <w:pPr>
        <w:pStyle w:val="libNormal"/>
        <w:rPr>
          <w:rtl/>
        </w:rPr>
      </w:pPr>
      <w:r>
        <w:rPr>
          <w:rtl/>
        </w:rPr>
        <w:t>ل</w:t>
      </w:r>
      <w:r w:rsidR="003E2F03">
        <w:rPr>
          <w:rFonts w:hint="cs"/>
          <w:rtl/>
        </w:rPr>
        <w:t>ّ</w:t>
      </w:r>
      <w:r>
        <w:rPr>
          <w:rtl/>
        </w:rPr>
        <w:t>ما سمع أهل المجلس هذا الخبر استغفر أكثرهم الله، وبالخصوص الحافظ محمد رشيد. استغفروا الله، لأن</w:t>
      </w:r>
      <w:r w:rsidR="003E2F03">
        <w:rPr>
          <w:rFonts w:hint="cs"/>
          <w:rtl/>
        </w:rPr>
        <w:t>ّ</w:t>
      </w:r>
      <w:r>
        <w:rPr>
          <w:rtl/>
        </w:rPr>
        <w:t>هم كانوا يظن</w:t>
      </w:r>
      <w:r w:rsidR="003E2F03">
        <w:rPr>
          <w:rFonts w:hint="cs"/>
          <w:rtl/>
        </w:rPr>
        <w:t>ّ</w:t>
      </w:r>
      <w:r>
        <w:rPr>
          <w:rtl/>
        </w:rPr>
        <w:t>ون أفضلي</w:t>
      </w:r>
      <w:r w:rsidR="003E2F03">
        <w:rPr>
          <w:rFonts w:hint="cs"/>
          <w:rtl/>
        </w:rPr>
        <w:t>ّ</w:t>
      </w:r>
      <w:r>
        <w:rPr>
          <w:rtl/>
        </w:rPr>
        <w:t>ة الآخرين!</w:t>
      </w:r>
    </w:p>
    <w:p w:rsidR="008406C4" w:rsidRDefault="006F739F" w:rsidP="006F739F">
      <w:pPr>
        <w:pStyle w:val="libNormal"/>
        <w:rPr>
          <w:rtl/>
        </w:rPr>
      </w:pPr>
      <w:r>
        <w:rPr>
          <w:rtl/>
        </w:rPr>
        <w:t xml:space="preserve">هذه نماذج من الأخبار الكثيرة في تفضيل الإمام علي </w:t>
      </w:r>
      <w:r w:rsidRPr="005E607E">
        <w:rPr>
          <w:rStyle w:val="libAlaemChar"/>
          <w:rtl/>
        </w:rPr>
        <w:t>عليه‌السلام</w:t>
      </w:r>
      <w:r>
        <w:rPr>
          <w:rtl/>
        </w:rPr>
        <w:t xml:space="preserve"> على الصحابة والمسلمين عامة، وأضف عليها الحديث النبوي الشريف الذي رواه علماء الفريقين في يوم الخندق ومعركة الأحزاب حينما ق</w:t>
      </w:r>
      <w:r w:rsidR="003E2F03">
        <w:rPr>
          <w:rFonts w:hint="cs"/>
          <w:rtl/>
        </w:rPr>
        <w:t>َ</w:t>
      </w:r>
      <w:r>
        <w:rPr>
          <w:rtl/>
        </w:rPr>
        <w:t>ت</w:t>
      </w:r>
      <w:r w:rsidR="003E2F03">
        <w:rPr>
          <w:rFonts w:hint="cs"/>
          <w:rtl/>
        </w:rPr>
        <w:t>َ</w:t>
      </w:r>
      <w:r>
        <w:rPr>
          <w:rtl/>
        </w:rPr>
        <w:t>ل الإمام علي</w:t>
      </w:r>
      <w:r w:rsidR="003E2F03">
        <w:rPr>
          <w:rFonts w:hint="cs"/>
          <w:rtl/>
        </w:rPr>
        <w:t>ّ</w:t>
      </w:r>
      <w:r>
        <w:rPr>
          <w:rtl/>
        </w:rPr>
        <w:t xml:space="preserve"> </w:t>
      </w:r>
      <w:r w:rsidRPr="00201CCF">
        <w:rPr>
          <w:rStyle w:val="libAlaemChar"/>
          <w:rtl/>
        </w:rPr>
        <w:t>عليه‌السلام</w:t>
      </w:r>
      <w:r>
        <w:rPr>
          <w:rtl/>
        </w:rPr>
        <w:t xml:space="preserve"> بطل الأحزاب و </w:t>
      </w:r>
      <w:r w:rsidR="003E2F03">
        <w:rPr>
          <w:rtl/>
        </w:rPr>
        <w:t>قائدهم وحامل لوائهم عمرو بن عبد</w:t>
      </w:r>
      <w:r>
        <w:rPr>
          <w:rtl/>
        </w:rPr>
        <w:t>ود العامري وانهزم المشركون وانتصر المسلمون، قال رسول الله</w:t>
      </w:r>
      <w:r w:rsidRPr="00201CCF">
        <w:rPr>
          <w:rStyle w:val="libAlaemChar"/>
          <w:rtl/>
        </w:rPr>
        <w:t>صلى‌الله‌عليه‌وآله</w:t>
      </w:r>
      <w:r>
        <w:rPr>
          <w:rtl/>
        </w:rPr>
        <w:t>: ضربة علي</w:t>
      </w:r>
      <w:r w:rsidR="003E2F03">
        <w:rPr>
          <w:rFonts w:hint="cs"/>
          <w:rtl/>
        </w:rPr>
        <w:t>ّ</w:t>
      </w:r>
      <w:r>
        <w:rPr>
          <w:rtl/>
        </w:rPr>
        <w:t xml:space="preserve"> يوم الخندق أفضل من عبادة الثقلين.</w:t>
      </w:r>
    </w:p>
    <w:p w:rsidR="008406C4" w:rsidRDefault="006F739F" w:rsidP="003E2F03">
      <w:pPr>
        <w:pStyle w:val="libNormal"/>
        <w:rPr>
          <w:rtl/>
        </w:rPr>
      </w:pPr>
      <w:r>
        <w:rPr>
          <w:rtl/>
        </w:rPr>
        <w:t>ف</w:t>
      </w:r>
      <w:r w:rsidR="003E2F03">
        <w:rPr>
          <w:rFonts w:hint="cs"/>
          <w:rtl/>
        </w:rPr>
        <w:t>ا</w:t>
      </w:r>
      <w:r>
        <w:rPr>
          <w:rtl/>
        </w:rPr>
        <w:t>ذا كان عمل</w:t>
      </w:r>
      <w:r w:rsidR="003E2F03">
        <w:rPr>
          <w:rFonts w:hint="cs"/>
          <w:rtl/>
        </w:rPr>
        <w:t>ٌ</w:t>
      </w:r>
      <w:r>
        <w:rPr>
          <w:rtl/>
        </w:rPr>
        <w:t xml:space="preserve"> واحد</w:t>
      </w:r>
      <w:r w:rsidR="003E2F03">
        <w:rPr>
          <w:rFonts w:hint="cs"/>
          <w:rtl/>
        </w:rPr>
        <w:t>ٌ</w:t>
      </w:r>
      <w:r>
        <w:rPr>
          <w:rtl/>
        </w:rPr>
        <w:t xml:space="preserve"> من مولانا الإمام علي</w:t>
      </w:r>
      <w:r w:rsidR="003E2F03">
        <w:rPr>
          <w:rFonts w:hint="cs"/>
          <w:rtl/>
        </w:rPr>
        <w:t>ّ</w:t>
      </w:r>
      <w:r>
        <w:rPr>
          <w:rtl/>
        </w:rPr>
        <w:t xml:space="preserve"> </w:t>
      </w:r>
      <w:r w:rsidRPr="00201CCF">
        <w:rPr>
          <w:rStyle w:val="libAlaemChar"/>
          <w:rtl/>
        </w:rPr>
        <w:t>عليه‌السلام</w:t>
      </w:r>
      <w:r>
        <w:rPr>
          <w:rtl/>
        </w:rPr>
        <w:t xml:space="preserve"> هو أفضل من عبادة الجن</w:t>
      </w:r>
      <w:r w:rsidR="003E2F03">
        <w:rPr>
          <w:rFonts w:hint="cs"/>
          <w:rtl/>
        </w:rPr>
        <w:t>ّ</w:t>
      </w:r>
      <w:r>
        <w:rPr>
          <w:rtl/>
        </w:rPr>
        <w:t xml:space="preserve"> والإنس، فكيف بأعماله كل</w:t>
      </w:r>
      <w:r w:rsidR="003E2F03">
        <w:rPr>
          <w:rFonts w:hint="cs"/>
          <w:rtl/>
        </w:rPr>
        <w:t>ّ</w:t>
      </w:r>
      <w:r>
        <w:rPr>
          <w:rtl/>
        </w:rPr>
        <w:t>ها، من الجهاد في سبيل الله، وتحم</w:t>
      </w:r>
      <w:r w:rsidR="003E2F03">
        <w:rPr>
          <w:rFonts w:hint="cs"/>
          <w:rtl/>
        </w:rPr>
        <w:t>ّ</w:t>
      </w:r>
      <w:r>
        <w:rPr>
          <w:rtl/>
        </w:rPr>
        <w:t>ل الأذى في جنب الله، وصلاته، وصومه، وإنفاقه الصدقات،</w:t>
      </w:r>
    </w:p>
    <w:p w:rsidR="006F739F" w:rsidRDefault="006F739F" w:rsidP="006F739F">
      <w:pPr>
        <w:pStyle w:val="libLine"/>
      </w:pPr>
      <w:r>
        <w:rPr>
          <w:rtl/>
        </w:rPr>
        <w:t>____________________</w:t>
      </w:r>
    </w:p>
    <w:p w:rsidR="008406C4" w:rsidRDefault="006F739F" w:rsidP="006F739F">
      <w:pPr>
        <w:pStyle w:val="libFootnote0"/>
        <w:rPr>
          <w:rtl/>
        </w:rPr>
      </w:pPr>
      <w:r>
        <w:rPr>
          <w:rtl/>
        </w:rPr>
        <w:t>= علي</w:t>
      </w:r>
      <w:r w:rsidR="003E2F03">
        <w:rPr>
          <w:rFonts w:hint="cs"/>
          <w:rtl/>
        </w:rPr>
        <w:t xml:space="preserve">ّ </w:t>
      </w:r>
      <w:r w:rsidRPr="003E2F03">
        <w:rPr>
          <w:rStyle w:val="libFootnoteAlaemChar"/>
          <w:rtl/>
        </w:rPr>
        <w:t>عليه‌السلام</w:t>
      </w:r>
      <w:r>
        <w:rPr>
          <w:rtl/>
        </w:rPr>
        <w:t>: لايقاس بآل محم</w:t>
      </w:r>
      <w:r w:rsidR="003E2F03">
        <w:rPr>
          <w:rFonts w:hint="cs"/>
          <w:rtl/>
        </w:rPr>
        <w:t>ّ</w:t>
      </w:r>
      <w:r>
        <w:rPr>
          <w:rtl/>
        </w:rPr>
        <w:t>د</w:t>
      </w:r>
      <w:r w:rsidR="003E2F03">
        <w:rPr>
          <w:rFonts w:hint="cs"/>
          <w:rtl/>
        </w:rPr>
        <w:t xml:space="preserve"> </w:t>
      </w:r>
      <w:r w:rsidRPr="003E2F03">
        <w:rPr>
          <w:rStyle w:val="libFootnoteAlaemChar"/>
          <w:rtl/>
        </w:rPr>
        <w:t>صلى‌الله‌عليه‌وآله</w:t>
      </w:r>
      <w:r>
        <w:rPr>
          <w:rtl/>
        </w:rPr>
        <w:t xml:space="preserve"> من هذه الأم</w:t>
      </w:r>
      <w:r w:rsidR="003E2F03">
        <w:rPr>
          <w:rFonts w:hint="cs"/>
          <w:rtl/>
        </w:rPr>
        <w:t>ّ</w:t>
      </w:r>
      <w:r>
        <w:rPr>
          <w:rtl/>
        </w:rPr>
        <w:t>ة أحد، ولايسو</w:t>
      </w:r>
      <w:r w:rsidR="003E2F03">
        <w:rPr>
          <w:rFonts w:hint="cs"/>
          <w:rtl/>
        </w:rPr>
        <w:t>ّ</w:t>
      </w:r>
      <w:r>
        <w:rPr>
          <w:rtl/>
        </w:rPr>
        <w:t>ى بهم م</w:t>
      </w:r>
      <w:r w:rsidR="003E2F03">
        <w:rPr>
          <w:rFonts w:hint="cs"/>
          <w:rtl/>
        </w:rPr>
        <w:t>َ</w:t>
      </w:r>
      <w:r>
        <w:rPr>
          <w:rtl/>
        </w:rPr>
        <w:t>ن ج</w:t>
      </w:r>
      <w:r w:rsidR="003E2F03">
        <w:rPr>
          <w:rFonts w:hint="cs"/>
          <w:rtl/>
        </w:rPr>
        <w:t>َ</w:t>
      </w:r>
      <w:r>
        <w:rPr>
          <w:rtl/>
        </w:rPr>
        <w:t>ر</w:t>
      </w:r>
      <w:r w:rsidR="003E2F03">
        <w:rPr>
          <w:rFonts w:hint="cs"/>
          <w:rtl/>
        </w:rPr>
        <w:t>َ</w:t>
      </w:r>
      <w:r>
        <w:rPr>
          <w:rtl/>
        </w:rPr>
        <w:t>ت نعمتهم عليه أبدا</w:t>
      </w:r>
      <w:r w:rsidR="003E2F03">
        <w:rPr>
          <w:rFonts w:hint="cs"/>
          <w:rtl/>
        </w:rPr>
        <w:t>ً</w:t>
      </w:r>
      <w:r>
        <w:rPr>
          <w:rtl/>
        </w:rPr>
        <w:t>، هم أساس الدين، وعماد اليقين، إليهم يفيء القالي، وبهم يلحق التالي، ولهم خصائص حق</w:t>
      </w:r>
      <w:r w:rsidR="003E2F03">
        <w:rPr>
          <w:rFonts w:hint="cs"/>
          <w:rtl/>
        </w:rPr>
        <w:t>ّ</w:t>
      </w:r>
      <w:r>
        <w:rPr>
          <w:rtl/>
        </w:rPr>
        <w:t xml:space="preserve"> الولاية، وفيهم الوصي</w:t>
      </w:r>
      <w:r w:rsidR="003E2F03">
        <w:rPr>
          <w:rFonts w:hint="cs"/>
          <w:rtl/>
        </w:rPr>
        <w:t>ّ</w:t>
      </w:r>
      <w:r>
        <w:rPr>
          <w:rtl/>
        </w:rPr>
        <w:t>ة والوراثة ...</w:t>
      </w:r>
      <w:r w:rsidR="003E2F03" w:rsidRPr="003E2F03">
        <w:rPr>
          <w:rFonts w:hint="cs"/>
          <w:rtl/>
        </w:rPr>
        <w:t xml:space="preserve"> </w:t>
      </w:r>
      <w:r w:rsidR="003E2F03" w:rsidRPr="00743CF5">
        <w:rPr>
          <w:rFonts w:hint="cs"/>
          <w:rtl/>
        </w:rPr>
        <w:t>»</w:t>
      </w:r>
    </w:p>
    <w:p w:rsidR="006F739F" w:rsidRDefault="006F739F" w:rsidP="003E2F03">
      <w:pPr>
        <w:pStyle w:val="libFootnoteLeft"/>
      </w:pPr>
      <w:r>
        <w:rPr>
          <w:rtl/>
        </w:rPr>
        <w:t>«المترجم»</w:t>
      </w:r>
    </w:p>
    <w:p w:rsidR="006F739F" w:rsidRDefault="006F739F" w:rsidP="00D96FAA">
      <w:pPr>
        <w:pStyle w:val="libNormal"/>
      </w:pPr>
      <w:r>
        <w:rPr>
          <w:rtl/>
        </w:rPr>
        <w:br w:type="page"/>
      </w:r>
    </w:p>
    <w:p w:rsidR="008406C4" w:rsidRDefault="006F739F" w:rsidP="003E2F03">
      <w:pPr>
        <w:pStyle w:val="libNormal0"/>
        <w:rPr>
          <w:rtl/>
        </w:rPr>
      </w:pPr>
      <w:r>
        <w:rPr>
          <w:rtl/>
        </w:rPr>
        <w:lastRenderedPageBreak/>
        <w:t>ورعايته الأرامل والأيتام في طول حياته المباركة؟!</w:t>
      </w:r>
    </w:p>
    <w:p w:rsidR="008406C4" w:rsidRDefault="006F739F" w:rsidP="006F739F">
      <w:pPr>
        <w:pStyle w:val="libNormal"/>
        <w:rPr>
          <w:rtl/>
        </w:rPr>
      </w:pPr>
      <w:r>
        <w:rPr>
          <w:rtl/>
        </w:rPr>
        <w:t>فلا أرى أحدا</w:t>
      </w:r>
      <w:r w:rsidR="003E2F03">
        <w:rPr>
          <w:rFonts w:hint="cs"/>
          <w:rtl/>
        </w:rPr>
        <w:t>ً</w:t>
      </w:r>
      <w:r>
        <w:rPr>
          <w:rtl/>
        </w:rPr>
        <w:t xml:space="preserve"> مع ما ذكرناه، ينكر تفضيل الإمام علي</w:t>
      </w:r>
      <w:r w:rsidR="003E2F03">
        <w:rPr>
          <w:rFonts w:hint="cs"/>
          <w:rtl/>
        </w:rPr>
        <w:t xml:space="preserve">ٍّ </w:t>
      </w:r>
      <w:r w:rsidRPr="00201CCF">
        <w:rPr>
          <w:rStyle w:val="libAlaemChar"/>
          <w:rtl/>
        </w:rPr>
        <w:t>عليه‌السلام</w:t>
      </w:r>
      <w:r>
        <w:rPr>
          <w:rtl/>
        </w:rPr>
        <w:t xml:space="preserve"> على غيره،</w:t>
      </w:r>
      <w:r w:rsidR="00A13185">
        <w:rPr>
          <w:rtl/>
        </w:rPr>
        <w:t xml:space="preserve"> إلّا </w:t>
      </w:r>
      <w:r>
        <w:rPr>
          <w:rtl/>
        </w:rPr>
        <w:t>المعاند.</w:t>
      </w:r>
    </w:p>
    <w:p w:rsidR="006F739F" w:rsidRDefault="006F739F" w:rsidP="003E2F03">
      <w:pPr>
        <w:pStyle w:val="Heading2Center"/>
      </w:pPr>
      <w:bookmarkStart w:id="233" w:name="_Toc531284001"/>
      <w:bookmarkStart w:id="234" w:name="_Toc531286862"/>
      <w:r>
        <w:rPr>
          <w:rtl/>
        </w:rPr>
        <w:t>علي</w:t>
      </w:r>
      <w:r w:rsidR="003E2F03">
        <w:rPr>
          <w:rFonts w:hint="cs"/>
          <w:rtl/>
        </w:rPr>
        <w:t>ُّ</w:t>
      </w:r>
      <w:r>
        <w:rPr>
          <w:rtl/>
        </w:rPr>
        <w:t xml:space="preserve"> </w:t>
      </w:r>
      <w:r w:rsidRPr="005E607E">
        <w:rPr>
          <w:rStyle w:val="libAlaemChar"/>
          <w:rtl/>
        </w:rPr>
        <w:t>عليه‌السلام</w:t>
      </w:r>
      <w:r>
        <w:rPr>
          <w:rtl/>
        </w:rPr>
        <w:t xml:space="preserve"> أفضل بدليل المباهلة</w:t>
      </w:r>
      <w:bookmarkEnd w:id="233"/>
      <w:bookmarkEnd w:id="234"/>
    </w:p>
    <w:p w:rsidR="008406C4" w:rsidRDefault="006F739F" w:rsidP="00B452D1">
      <w:pPr>
        <w:pStyle w:val="libNormal"/>
        <w:rPr>
          <w:rtl/>
        </w:rPr>
      </w:pPr>
      <w:r>
        <w:rPr>
          <w:rtl/>
        </w:rPr>
        <w:t xml:space="preserve">قال تعالى: </w:t>
      </w:r>
      <w:r w:rsidRPr="00851423">
        <w:rPr>
          <w:rStyle w:val="libAlaemChar"/>
          <w:rtl/>
        </w:rPr>
        <w:t>(</w:t>
      </w:r>
      <w:r w:rsidR="00B452D1" w:rsidRPr="00B452D1">
        <w:rPr>
          <w:rStyle w:val="libAieChar"/>
          <w:rFonts w:hint="eastAsia"/>
          <w:rtl/>
        </w:rPr>
        <w:t>فَمَنْ</w:t>
      </w:r>
      <w:r w:rsidR="00B452D1" w:rsidRPr="00B452D1">
        <w:rPr>
          <w:rStyle w:val="libAieChar"/>
          <w:rtl/>
        </w:rPr>
        <w:t xml:space="preserve"> حَاجَّکَ فِيهِ مِنْ بَعْدِ مَا جَاءَکَ مِنَ الْعِلْمِ فَقُلْ تَعَالَوْا نَدْعُ أَبْنَاءَنَا وَ أَبْنَاءَکُمْ وَ نِسَاءَنَا وَ نِسَاءَکُمْ وَ أَنْفُسَنَا وَ أَنْفُسَکُمْ ثُمَّ نَبْتَهِلْ فَنَجْعَلْ لَعْنَةَ </w:t>
      </w:r>
      <w:r w:rsidR="0041446A">
        <w:rPr>
          <w:rStyle w:val="libAieChar"/>
          <w:rtl/>
        </w:rPr>
        <w:t>الله</w:t>
      </w:r>
      <w:r w:rsidR="00B452D1" w:rsidRPr="00B452D1">
        <w:rPr>
          <w:rStyle w:val="libAieChar"/>
          <w:rtl/>
        </w:rPr>
        <w:t xml:space="preserve"> عَلَى الْکَاذِبِينَ‌</w:t>
      </w:r>
      <w:r w:rsidRPr="00851423">
        <w:rPr>
          <w:rStyle w:val="libAlaemChar"/>
          <w:rtl/>
        </w:rPr>
        <w:t>)</w:t>
      </w:r>
      <w:r w:rsidRPr="000B0BDE">
        <w:rPr>
          <w:rStyle w:val="libFootnotenumChar"/>
          <w:rtl/>
        </w:rPr>
        <w:t>(1)</w:t>
      </w:r>
      <w:r>
        <w:rPr>
          <w:rtl/>
        </w:rPr>
        <w:t>.</w:t>
      </w:r>
    </w:p>
    <w:p w:rsidR="008406C4" w:rsidRDefault="006F739F" w:rsidP="00B452D1">
      <w:pPr>
        <w:pStyle w:val="libNormal"/>
        <w:rPr>
          <w:rtl/>
        </w:rPr>
      </w:pPr>
      <w:r>
        <w:rPr>
          <w:rtl/>
        </w:rPr>
        <w:t>ات</w:t>
      </w:r>
      <w:r w:rsidR="00B452D1">
        <w:rPr>
          <w:rFonts w:hint="cs"/>
          <w:rtl/>
        </w:rPr>
        <w:t>ّ</w:t>
      </w:r>
      <w:r>
        <w:rPr>
          <w:rtl/>
        </w:rPr>
        <w:t>فق المفس</w:t>
      </w:r>
      <w:r w:rsidR="00B452D1">
        <w:rPr>
          <w:rFonts w:hint="cs"/>
          <w:rtl/>
        </w:rPr>
        <w:t>ّ</w:t>
      </w:r>
      <w:r>
        <w:rPr>
          <w:rtl/>
        </w:rPr>
        <w:t>رون، و</w:t>
      </w:r>
      <w:r w:rsidR="00B452D1">
        <w:rPr>
          <w:rFonts w:hint="cs"/>
          <w:rtl/>
        </w:rPr>
        <w:t>أ</w:t>
      </w:r>
      <w:r>
        <w:rPr>
          <w:rtl/>
        </w:rPr>
        <w:t>جمع المحد</w:t>
      </w:r>
      <w:r w:rsidR="00B452D1">
        <w:rPr>
          <w:rFonts w:hint="cs"/>
          <w:rtl/>
        </w:rPr>
        <w:t>ّ</w:t>
      </w:r>
      <w:r>
        <w:rPr>
          <w:rtl/>
        </w:rPr>
        <w:t>ثون، أن</w:t>
      </w:r>
      <w:r w:rsidR="00B452D1">
        <w:rPr>
          <w:rFonts w:hint="cs"/>
          <w:rtl/>
        </w:rPr>
        <w:t>ّ</w:t>
      </w:r>
      <w:r>
        <w:rPr>
          <w:rtl/>
        </w:rPr>
        <w:t xml:space="preserve"> رسول الله </w:t>
      </w:r>
      <w:r w:rsidRPr="00201CCF">
        <w:rPr>
          <w:rStyle w:val="libAlaemChar"/>
          <w:rtl/>
        </w:rPr>
        <w:t>صلى‌الله‌عليه‌وآله‌وسلم</w:t>
      </w:r>
      <w:r>
        <w:rPr>
          <w:rtl/>
        </w:rPr>
        <w:t xml:space="preserve"> امتثل أمر الله عز</w:t>
      </w:r>
      <w:r w:rsidR="00B452D1">
        <w:rPr>
          <w:rFonts w:hint="cs"/>
          <w:rtl/>
        </w:rPr>
        <w:t>ّ</w:t>
      </w:r>
      <w:r>
        <w:rPr>
          <w:rtl/>
        </w:rPr>
        <w:t xml:space="preserve"> وجل</w:t>
      </w:r>
      <w:r w:rsidR="00B452D1">
        <w:rPr>
          <w:rFonts w:hint="cs"/>
          <w:rtl/>
        </w:rPr>
        <w:t>ّ</w:t>
      </w:r>
      <w:r>
        <w:rPr>
          <w:rtl/>
        </w:rPr>
        <w:t xml:space="preserve"> في الآية الكريمة فأخذ معه الحسن والحسين </w:t>
      </w:r>
      <w:r w:rsidRPr="00201CCF">
        <w:rPr>
          <w:rStyle w:val="libAlaemChar"/>
          <w:rtl/>
        </w:rPr>
        <w:t>عليهما‌السلام</w:t>
      </w:r>
      <w:r>
        <w:rPr>
          <w:rtl/>
        </w:rPr>
        <w:t xml:space="preserve"> </w:t>
      </w:r>
      <w:r w:rsidR="00486359">
        <w:rPr>
          <w:rFonts w:hint="cs"/>
          <w:rtl/>
        </w:rPr>
        <w:t xml:space="preserve">تطبيقاً </w:t>
      </w:r>
      <w:r>
        <w:rPr>
          <w:rtl/>
        </w:rPr>
        <w:t>لأبنائنا، وأخذ فاطمة الز</w:t>
      </w:r>
      <w:r w:rsidR="00B452D1">
        <w:rPr>
          <w:rFonts w:hint="cs"/>
          <w:rtl/>
        </w:rPr>
        <w:t>ّ</w:t>
      </w:r>
      <w:r>
        <w:rPr>
          <w:rtl/>
        </w:rPr>
        <w:t xml:space="preserve">هراء </w:t>
      </w:r>
      <w:r w:rsidRPr="00201CCF">
        <w:rPr>
          <w:rStyle w:val="libAlaemChar"/>
          <w:rtl/>
        </w:rPr>
        <w:t>عليها‌السلام</w:t>
      </w:r>
      <w:r>
        <w:rPr>
          <w:rtl/>
        </w:rPr>
        <w:t xml:space="preserve"> تطبيقا لكلمة نسائنا، وأخذ الإمام علي</w:t>
      </w:r>
      <w:r w:rsidR="00B452D1">
        <w:rPr>
          <w:rFonts w:hint="cs"/>
          <w:rtl/>
        </w:rPr>
        <w:t>ّ</w:t>
      </w:r>
      <w:r>
        <w:rPr>
          <w:rtl/>
        </w:rPr>
        <w:t>ا</w:t>
      </w:r>
      <w:r w:rsidR="00B452D1">
        <w:rPr>
          <w:rFonts w:hint="cs"/>
          <w:rtl/>
        </w:rPr>
        <w:t>ً</w:t>
      </w:r>
      <w:r>
        <w:rPr>
          <w:rtl/>
        </w:rPr>
        <w:t xml:space="preserve"> </w:t>
      </w:r>
      <w:r w:rsidRPr="005E607E">
        <w:rPr>
          <w:rStyle w:val="libAlaemChar"/>
          <w:rtl/>
        </w:rPr>
        <w:t>عليه‌السلام</w:t>
      </w:r>
      <w:r>
        <w:rPr>
          <w:rtl/>
        </w:rPr>
        <w:t>، تطبيقا</w:t>
      </w:r>
      <w:r w:rsidR="00B452D1">
        <w:rPr>
          <w:rFonts w:hint="cs"/>
          <w:rtl/>
        </w:rPr>
        <w:t>ً</w:t>
      </w:r>
      <w:r>
        <w:rPr>
          <w:rtl/>
        </w:rPr>
        <w:t xml:space="preserve"> لكلمة أنفسنا.</w:t>
      </w:r>
    </w:p>
    <w:p w:rsidR="008406C4" w:rsidRDefault="006F739F" w:rsidP="00B452D1">
      <w:pPr>
        <w:pStyle w:val="libNormal"/>
        <w:rPr>
          <w:rtl/>
        </w:rPr>
      </w:pPr>
      <w:r>
        <w:rPr>
          <w:rtl/>
        </w:rPr>
        <w:t>ومن الواضح الذي لا يشك</w:t>
      </w:r>
      <w:r w:rsidR="00B452D1">
        <w:rPr>
          <w:rFonts w:hint="cs"/>
          <w:rtl/>
        </w:rPr>
        <w:t>ّ</w:t>
      </w:r>
      <w:r>
        <w:rPr>
          <w:rtl/>
        </w:rPr>
        <w:t xml:space="preserve"> فيه</w:t>
      </w:r>
      <w:r w:rsidR="00A13185">
        <w:rPr>
          <w:rtl/>
        </w:rPr>
        <w:t xml:space="preserve"> إلّا </w:t>
      </w:r>
      <w:r>
        <w:rPr>
          <w:rtl/>
        </w:rPr>
        <w:t>كافر، أن</w:t>
      </w:r>
      <w:r w:rsidR="00B452D1">
        <w:rPr>
          <w:rFonts w:hint="cs"/>
          <w:rtl/>
        </w:rPr>
        <w:t>ّ</w:t>
      </w:r>
      <w:r>
        <w:rPr>
          <w:rtl/>
        </w:rPr>
        <w:t xml:space="preserve"> رسول الله </w:t>
      </w:r>
      <w:r w:rsidRPr="00201CCF">
        <w:rPr>
          <w:rStyle w:val="libAlaemChar"/>
          <w:rtl/>
        </w:rPr>
        <w:t>صلى‌الله‌عليه‌وآله</w:t>
      </w:r>
      <w:r>
        <w:rPr>
          <w:rtl/>
        </w:rPr>
        <w:t xml:space="preserve"> سي</w:t>
      </w:r>
      <w:r w:rsidR="00B452D1">
        <w:rPr>
          <w:rFonts w:hint="cs"/>
          <w:rtl/>
        </w:rPr>
        <w:t>ّ</w:t>
      </w:r>
      <w:r>
        <w:rPr>
          <w:rtl/>
        </w:rPr>
        <w:t>د الأو</w:t>
      </w:r>
      <w:r w:rsidR="00B452D1">
        <w:rPr>
          <w:rFonts w:hint="cs"/>
          <w:rtl/>
        </w:rPr>
        <w:t>ّ</w:t>
      </w:r>
      <w:r>
        <w:rPr>
          <w:rtl/>
        </w:rPr>
        <w:t xml:space="preserve">لين والآخرين، وخير الخلق، وأفضل الخلائق، وبحكم كلمة </w:t>
      </w:r>
      <w:r w:rsidR="00B452D1" w:rsidRPr="00B452D1">
        <w:rPr>
          <w:rStyle w:val="libAlaemChar"/>
          <w:rFonts w:hint="cs"/>
          <w:rtl/>
        </w:rPr>
        <w:t>(</w:t>
      </w:r>
      <w:r w:rsidR="00B452D1" w:rsidRPr="00B452D1">
        <w:rPr>
          <w:rStyle w:val="libAieChar"/>
          <w:rtl/>
        </w:rPr>
        <w:t>أَنْفُسَنَا</w:t>
      </w:r>
      <w:r w:rsidR="00B452D1" w:rsidRPr="00B452D1">
        <w:rPr>
          <w:rStyle w:val="libAlaemChar"/>
          <w:rFonts w:hint="cs"/>
          <w:rtl/>
        </w:rPr>
        <w:t>)</w:t>
      </w:r>
      <w:r>
        <w:rPr>
          <w:rtl/>
        </w:rPr>
        <w:t xml:space="preserve"> حيث جعل</w:t>
      </w:r>
      <w:r w:rsidR="00B452D1">
        <w:rPr>
          <w:rFonts w:hint="cs"/>
          <w:rtl/>
        </w:rPr>
        <w:t>َ</w:t>
      </w:r>
      <w:r>
        <w:rPr>
          <w:rtl/>
        </w:rPr>
        <w:t xml:space="preserve"> الله تعالى علي</w:t>
      </w:r>
      <w:r w:rsidR="00B452D1">
        <w:rPr>
          <w:rFonts w:hint="cs"/>
          <w:rtl/>
        </w:rPr>
        <w:t>ّ</w:t>
      </w:r>
      <w:r>
        <w:rPr>
          <w:rtl/>
        </w:rPr>
        <w:t>ا</w:t>
      </w:r>
      <w:r w:rsidR="00B452D1">
        <w:rPr>
          <w:rFonts w:hint="cs"/>
          <w:rtl/>
        </w:rPr>
        <w:t xml:space="preserve">ً </w:t>
      </w:r>
      <w:r w:rsidRPr="00201CCF">
        <w:rPr>
          <w:rStyle w:val="libAlaemChar"/>
          <w:rtl/>
        </w:rPr>
        <w:t>عليه‌السلام</w:t>
      </w:r>
      <w:r>
        <w:rPr>
          <w:rtl/>
        </w:rPr>
        <w:t xml:space="preserve"> في درجة نفس النبي</w:t>
      </w:r>
      <w:r w:rsidR="00B452D1">
        <w:rPr>
          <w:rFonts w:hint="cs"/>
          <w:rtl/>
        </w:rPr>
        <w:t>ّ</w:t>
      </w:r>
      <w:r>
        <w:rPr>
          <w:rtl/>
        </w:rPr>
        <w:t>، فصار هو كالنبي</w:t>
      </w:r>
      <w:r w:rsidR="00B452D1">
        <w:rPr>
          <w:rFonts w:hint="cs"/>
          <w:rtl/>
        </w:rPr>
        <w:t xml:space="preserve">ّ </w:t>
      </w:r>
      <w:r w:rsidRPr="00201CCF">
        <w:rPr>
          <w:rStyle w:val="libAlaemChar"/>
          <w:rtl/>
        </w:rPr>
        <w:t>صلى‌الله‌عليه‌وآله</w:t>
      </w:r>
      <w:r>
        <w:rPr>
          <w:rtl/>
        </w:rPr>
        <w:t xml:space="preserve"> في الفضل، وأصبح خير الخلق، وأفضل الخلائق</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61.</w:t>
      </w:r>
    </w:p>
    <w:p w:rsidR="008406C4" w:rsidRDefault="006F739F" w:rsidP="006F739F">
      <w:pPr>
        <w:pStyle w:val="libFootnote0"/>
        <w:rPr>
          <w:rtl/>
        </w:rPr>
      </w:pPr>
      <w:r>
        <w:rPr>
          <w:rtl/>
        </w:rPr>
        <w:t>2) لقد وردت أحاديث كثيرة عن طرق الشيعة والس</w:t>
      </w:r>
      <w:r w:rsidR="00B452D1">
        <w:rPr>
          <w:rFonts w:hint="cs"/>
          <w:rtl/>
        </w:rPr>
        <w:t>ُ</w:t>
      </w:r>
      <w:r>
        <w:rPr>
          <w:rtl/>
        </w:rPr>
        <w:t>ن</w:t>
      </w:r>
      <w:r w:rsidR="00B452D1">
        <w:rPr>
          <w:rFonts w:hint="cs"/>
          <w:rtl/>
        </w:rPr>
        <w:t>ّ</w:t>
      </w:r>
      <w:r>
        <w:rPr>
          <w:rtl/>
        </w:rPr>
        <w:t>ة في أن</w:t>
      </w:r>
      <w:r w:rsidR="00B452D1">
        <w:rPr>
          <w:rFonts w:hint="cs"/>
          <w:rtl/>
        </w:rPr>
        <w:t>ّ</w:t>
      </w:r>
      <w:r>
        <w:rPr>
          <w:rtl/>
        </w:rPr>
        <w:t xml:space="preserve"> عليا</w:t>
      </w:r>
      <w:r w:rsidR="00B452D1">
        <w:rPr>
          <w:rFonts w:hint="cs"/>
          <w:rtl/>
        </w:rPr>
        <w:t xml:space="preserve">ً </w:t>
      </w:r>
      <w:r w:rsidRPr="00B452D1">
        <w:rPr>
          <w:rStyle w:val="libFootnoteAlaemChar"/>
          <w:rtl/>
        </w:rPr>
        <w:t>عليه‌السلام</w:t>
      </w:r>
      <w:r>
        <w:rPr>
          <w:rtl/>
        </w:rPr>
        <w:t xml:space="preserve"> كنفس النبي</w:t>
      </w:r>
      <w:r w:rsidR="00B452D1">
        <w:rPr>
          <w:rFonts w:hint="cs"/>
          <w:rtl/>
        </w:rPr>
        <w:t xml:space="preserve"> </w:t>
      </w:r>
      <w:r w:rsidRPr="00B452D1">
        <w:rPr>
          <w:rStyle w:val="libFootnoteAlaemChar"/>
          <w:rtl/>
        </w:rPr>
        <w:t>صلى‌الله‌عليه‌وآله</w:t>
      </w:r>
      <w:r>
        <w:rPr>
          <w:rtl/>
        </w:rPr>
        <w:t>، ونكتفي هنا بنماذج مم</w:t>
      </w:r>
      <w:r w:rsidR="00B452D1">
        <w:rPr>
          <w:rFonts w:hint="cs"/>
          <w:rtl/>
        </w:rPr>
        <w:t>ّ</w:t>
      </w:r>
      <w:r>
        <w:rPr>
          <w:rtl/>
        </w:rPr>
        <w:t>ا رواه علماء العامة..</w:t>
      </w:r>
    </w:p>
    <w:p w:rsidR="006F739F" w:rsidRDefault="006F739F" w:rsidP="00B256C1">
      <w:pPr>
        <w:pStyle w:val="libFootnote0"/>
      </w:pPr>
      <w:r>
        <w:rPr>
          <w:rtl/>
        </w:rPr>
        <w:t>نقل الحافظ سليمان الحنفي في كتابه«ينابيع المودة» في الباب السابع، قال: أخرج أحمد بن حنبل في المسند وفي المناقب، أن</w:t>
      </w:r>
      <w:r w:rsidR="00B256C1">
        <w:rPr>
          <w:rFonts w:hint="cs"/>
          <w:rtl/>
        </w:rPr>
        <w:t>ّ</w:t>
      </w:r>
      <w:r>
        <w:rPr>
          <w:rtl/>
        </w:rPr>
        <w:t xml:space="preserve"> رسول الله </w:t>
      </w:r>
      <w:r w:rsidRPr="00B452D1">
        <w:rPr>
          <w:rStyle w:val="libFootnoteAlaemChar"/>
          <w:rtl/>
        </w:rPr>
        <w:t>صلى‌الله‌عليه‌وآله</w:t>
      </w:r>
      <w:r>
        <w:rPr>
          <w:rtl/>
        </w:rPr>
        <w:t xml:space="preserve"> قال: لتنتهين</w:t>
      </w:r>
      <w:r w:rsidR="00B256C1">
        <w:rPr>
          <w:rFonts w:hint="cs"/>
          <w:rtl/>
        </w:rPr>
        <w:t>ّ</w:t>
      </w:r>
      <w:r>
        <w:rPr>
          <w:rtl/>
        </w:rPr>
        <w:t xml:space="preserve"> يابني وليعة =</w:t>
      </w:r>
    </w:p>
    <w:p w:rsidR="006F739F" w:rsidRDefault="006F739F" w:rsidP="00D96FAA">
      <w:pPr>
        <w:pStyle w:val="libNormal"/>
      </w:pPr>
      <w:r>
        <w:rPr>
          <w:rtl/>
        </w:rPr>
        <w:br w:type="page"/>
      </w:r>
    </w:p>
    <w:p w:rsidR="00847E3D" w:rsidRDefault="00847E3D" w:rsidP="00847E3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7E3D" w:rsidRDefault="006F739F" w:rsidP="00847E3D">
      <w:pPr>
        <w:pStyle w:val="libFootnote0"/>
        <w:rPr>
          <w:rtl/>
        </w:rPr>
      </w:pPr>
      <w:r>
        <w:rPr>
          <w:rtl/>
        </w:rPr>
        <w:t>= أو لأبعثن</w:t>
      </w:r>
      <w:r w:rsidR="00847E3D">
        <w:rPr>
          <w:rFonts w:hint="cs"/>
          <w:rtl/>
        </w:rPr>
        <w:t>ّ</w:t>
      </w:r>
      <w:r>
        <w:rPr>
          <w:rtl/>
        </w:rPr>
        <w:t xml:space="preserve"> إليكم رجلا</w:t>
      </w:r>
      <w:r w:rsidR="00847E3D">
        <w:rPr>
          <w:rFonts w:hint="cs"/>
          <w:rtl/>
        </w:rPr>
        <w:t>ً</w:t>
      </w:r>
      <w:r>
        <w:rPr>
          <w:rtl/>
        </w:rPr>
        <w:t xml:space="preserve"> كنفسي،يمضي فيكم بأمري، يقتل المقاتلة، ويسبي الذر</w:t>
      </w:r>
      <w:r w:rsidR="00847E3D">
        <w:rPr>
          <w:rFonts w:hint="cs"/>
          <w:rtl/>
        </w:rPr>
        <w:t>ّ</w:t>
      </w:r>
      <w:r>
        <w:rPr>
          <w:rtl/>
        </w:rPr>
        <w:t>ي</w:t>
      </w:r>
      <w:r w:rsidR="00847E3D">
        <w:rPr>
          <w:rFonts w:hint="cs"/>
          <w:rtl/>
        </w:rPr>
        <w:t>ّ</w:t>
      </w:r>
      <w:r>
        <w:rPr>
          <w:rtl/>
        </w:rPr>
        <w:t>ة.</w:t>
      </w:r>
    </w:p>
    <w:p w:rsidR="008406C4" w:rsidRDefault="006F739F" w:rsidP="00847E3D">
      <w:pPr>
        <w:pStyle w:val="libFootnote0"/>
        <w:rPr>
          <w:rtl/>
        </w:rPr>
      </w:pPr>
      <w:r>
        <w:rPr>
          <w:rtl/>
        </w:rPr>
        <w:t>فالتفت إلى علي</w:t>
      </w:r>
      <w:r w:rsidR="00847E3D">
        <w:rPr>
          <w:rFonts w:hint="cs"/>
          <w:rtl/>
        </w:rPr>
        <w:t xml:space="preserve"> </w:t>
      </w:r>
      <w:r w:rsidRPr="00847E3D">
        <w:rPr>
          <w:rStyle w:val="libFootnoteAlaemChar"/>
          <w:rtl/>
        </w:rPr>
        <w:t>عليه‌السلام</w:t>
      </w:r>
      <w:r>
        <w:rPr>
          <w:rtl/>
        </w:rPr>
        <w:t xml:space="preserve"> فأخذ بيده وقال: هو هذا مر</w:t>
      </w:r>
      <w:r w:rsidR="00847E3D">
        <w:rPr>
          <w:rFonts w:hint="cs"/>
          <w:rtl/>
        </w:rPr>
        <w:t>ّ</w:t>
      </w:r>
      <w:r>
        <w:rPr>
          <w:rtl/>
        </w:rPr>
        <w:t>تين.</w:t>
      </w:r>
    </w:p>
    <w:p w:rsidR="008406C4" w:rsidRDefault="006F739F" w:rsidP="006F739F">
      <w:pPr>
        <w:pStyle w:val="libFootnote0"/>
        <w:rPr>
          <w:rtl/>
        </w:rPr>
      </w:pPr>
      <w:r>
        <w:rPr>
          <w:rtl/>
        </w:rPr>
        <w:t>قال الحافظ سليمان: أيضا</w:t>
      </w:r>
      <w:r w:rsidR="00847E3D">
        <w:rPr>
          <w:rFonts w:hint="cs"/>
          <w:rtl/>
        </w:rPr>
        <w:t>ً</w:t>
      </w:r>
      <w:r>
        <w:rPr>
          <w:rtl/>
        </w:rPr>
        <w:t xml:space="preserve"> أخرجه موف</w:t>
      </w:r>
      <w:r w:rsidR="00847E3D">
        <w:rPr>
          <w:rFonts w:hint="cs"/>
          <w:rtl/>
        </w:rPr>
        <w:t>ّ</w:t>
      </w:r>
      <w:r>
        <w:rPr>
          <w:rtl/>
        </w:rPr>
        <w:t>ق بن أحمد الخوارزمي المك</w:t>
      </w:r>
      <w:r w:rsidR="00847E3D">
        <w:rPr>
          <w:rFonts w:hint="cs"/>
          <w:rtl/>
        </w:rPr>
        <w:t>ّ</w:t>
      </w:r>
      <w:r>
        <w:rPr>
          <w:rtl/>
        </w:rPr>
        <w:t>ي بلفظه.</w:t>
      </w:r>
    </w:p>
    <w:p w:rsidR="008406C4" w:rsidRDefault="006F739F" w:rsidP="006F739F">
      <w:pPr>
        <w:pStyle w:val="libFootnote0"/>
        <w:rPr>
          <w:rtl/>
        </w:rPr>
      </w:pPr>
      <w:r>
        <w:rPr>
          <w:rtl/>
        </w:rPr>
        <w:t>أقول: وأخرجه العل</w:t>
      </w:r>
      <w:r w:rsidR="00486359">
        <w:rPr>
          <w:rFonts w:hint="cs"/>
          <w:rtl/>
        </w:rPr>
        <w:t>ّ</w:t>
      </w:r>
      <w:r>
        <w:rPr>
          <w:rtl/>
        </w:rPr>
        <w:t xml:space="preserve">امة الكنجي الشافعي في«كفاية الطالب» الباب الحادي والسبعين، وقال: نقله عن </w:t>
      </w:r>
      <w:r w:rsidR="00847E3D" w:rsidRPr="00743CF5">
        <w:rPr>
          <w:rFonts w:hint="cs"/>
          <w:rtl/>
        </w:rPr>
        <w:t>«</w:t>
      </w:r>
      <w:r>
        <w:rPr>
          <w:rtl/>
        </w:rPr>
        <w:t>خصائص علي</w:t>
      </w:r>
      <w:r w:rsidR="00847E3D">
        <w:rPr>
          <w:rFonts w:hint="cs"/>
          <w:rtl/>
        </w:rPr>
        <w:t xml:space="preserve">ّ </w:t>
      </w:r>
      <w:r w:rsidRPr="00847E3D">
        <w:rPr>
          <w:rStyle w:val="libFootnoteAlaemChar"/>
          <w:rtl/>
        </w:rPr>
        <w:t>عليه‌السلام</w:t>
      </w:r>
      <w:r>
        <w:rPr>
          <w:rtl/>
        </w:rPr>
        <w:t xml:space="preserve"> </w:t>
      </w:r>
      <w:r w:rsidR="00847E3D" w:rsidRPr="00743CF5">
        <w:rPr>
          <w:rFonts w:hint="cs"/>
          <w:rtl/>
        </w:rPr>
        <w:t>»</w:t>
      </w:r>
      <w:r w:rsidR="00847E3D">
        <w:rPr>
          <w:rFonts w:hint="cs"/>
          <w:rtl/>
        </w:rPr>
        <w:t xml:space="preserve"> </w:t>
      </w:r>
      <w:r>
        <w:rPr>
          <w:rtl/>
        </w:rPr>
        <w:t>لإمام أهل الجرح والتعديل الحافظ النسائي، وهو بسنده عن أبي ذر</w:t>
      </w:r>
      <w:r w:rsidR="00847E3D">
        <w:rPr>
          <w:rFonts w:hint="cs"/>
          <w:rtl/>
        </w:rPr>
        <w:t>ّ</w:t>
      </w:r>
      <w:r>
        <w:rPr>
          <w:rtl/>
        </w:rPr>
        <w:t xml:space="preserve"> ...إلى آخره.</w:t>
      </w:r>
    </w:p>
    <w:p w:rsidR="008406C4" w:rsidRDefault="006F739F" w:rsidP="006F739F">
      <w:pPr>
        <w:pStyle w:val="libFootnote0"/>
        <w:rPr>
          <w:rtl/>
        </w:rPr>
      </w:pPr>
      <w:r>
        <w:rPr>
          <w:rtl/>
        </w:rPr>
        <w:t>ونقل الحافظ سليمان أيضا</w:t>
      </w:r>
      <w:r w:rsidR="00847E3D">
        <w:rPr>
          <w:rFonts w:hint="cs"/>
          <w:rtl/>
        </w:rPr>
        <w:t>ً</w:t>
      </w:r>
      <w:r>
        <w:rPr>
          <w:rtl/>
        </w:rPr>
        <w:t xml:space="preserve"> في نفس الباب والمصدر، قال: أخرج أحمد في </w:t>
      </w:r>
      <w:r w:rsidR="00847E3D" w:rsidRPr="00743CF5">
        <w:rPr>
          <w:rFonts w:hint="cs"/>
          <w:rtl/>
        </w:rPr>
        <w:t>«</w:t>
      </w:r>
      <w:r>
        <w:rPr>
          <w:rtl/>
        </w:rPr>
        <w:t>المسند</w:t>
      </w:r>
      <w:r w:rsidR="00847E3D" w:rsidRPr="00743CF5">
        <w:rPr>
          <w:rFonts w:hint="cs"/>
          <w:rtl/>
        </w:rPr>
        <w:t>»</w:t>
      </w:r>
      <w:r>
        <w:rPr>
          <w:rtl/>
        </w:rPr>
        <w:t xml:space="preserve"> عن عبدالله بن حنطب، قال: قال رسول الله</w:t>
      </w:r>
      <w:r w:rsidR="00847E3D">
        <w:rPr>
          <w:rFonts w:hint="cs"/>
          <w:rtl/>
        </w:rPr>
        <w:t xml:space="preserve"> </w:t>
      </w:r>
      <w:r w:rsidRPr="00847E3D">
        <w:rPr>
          <w:rStyle w:val="libFootnoteAlaemChar"/>
          <w:rtl/>
        </w:rPr>
        <w:t>صلى‌الله‌عليه‌وآله</w:t>
      </w:r>
      <w:r>
        <w:rPr>
          <w:rtl/>
        </w:rPr>
        <w:t xml:space="preserve"> لوفد ثقيف حين جاؤه: لتسلمن</w:t>
      </w:r>
      <w:r w:rsidR="00847E3D">
        <w:rPr>
          <w:rFonts w:hint="cs"/>
          <w:rtl/>
        </w:rPr>
        <w:t>ّ</w:t>
      </w:r>
      <w:r>
        <w:rPr>
          <w:rtl/>
        </w:rPr>
        <w:t xml:space="preserve"> أو لأبعثن</w:t>
      </w:r>
      <w:r w:rsidR="00847E3D">
        <w:rPr>
          <w:rFonts w:hint="cs"/>
          <w:rtl/>
        </w:rPr>
        <w:t>ّ</w:t>
      </w:r>
      <w:r>
        <w:rPr>
          <w:rtl/>
        </w:rPr>
        <w:t xml:space="preserve"> إليكم رجلا</w:t>
      </w:r>
      <w:r w:rsidR="00847E3D">
        <w:rPr>
          <w:rFonts w:hint="cs"/>
          <w:rtl/>
        </w:rPr>
        <w:t>ً</w:t>
      </w:r>
      <w:r>
        <w:rPr>
          <w:rtl/>
        </w:rPr>
        <w:t xml:space="preserve"> كنفسي ليضربن</w:t>
      </w:r>
      <w:r w:rsidR="00847E3D">
        <w:rPr>
          <w:rFonts w:hint="cs"/>
          <w:rtl/>
        </w:rPr>
        <w:t>ّ</w:t>
      </w:r>
      <w:r>
        <w:rPr>
          <w:rtl/>
        </w:rPr>
        <w:t xml:space="preserve"> أعناقكم، وليسبين</w:t>
      </w:r>
      <w:r w:rsidR="00847E3D">
        <w:rPr>
          <w:rFonts w:hint="cs"/>
          <w:rtl/>
        </w:rPr>
        <w:t>ّ</w:t>
      </w:r>
      <w:r>
        <w:rPr>
          <w:rtl/>
        </w:rPr>
        <w:t xml:space="preserve"> ذراريكم، وليأخذن</w:t>
      </w:r>
      <w:r w:rsidR="00847E3D">
        <w:rPr>
          <w:rFonts w:hint="cs"/>
          <w:rtl/>
        </w:rPr>
        <w:t>ّ</w:t>
      </w:r>
      <w:r>
        <w:rPr>
          <w:rtl/>
        </w:rPr>
        <w:t xml:space="preserve"> أموالكم؛فالتفت إلى علي</w:t>
      </w:r>
      <w:r w:rsidR="00847E3D">
        <w:rPr>
          <w:rFonts w:hint="cs"/>
          <w:rtl/>
        </w:rPr>
        <w:t>ٍّ</w:t>
      </w:r>
      <w:r>
        <w:rPr>
          <w:rtl/>
        </w:rPr>
        <w:t xml:space="preserve"> وأخذ بيده فقال: هو هذا مرتين.</w:t>
      </w:r>
    </w:p>
    <w:p w:rsidR="00847E3D" w:rsidRDefault="006F739F" w:rsidP="00847E3D">
      <w:pPr>
        <w:pStyle w:val="libFootnote0"/>
        <w:rPr>
          <w:rtl/>
        </w:rPr>
      </w:pPr>
      <w:r>
        <w:rPr>
          <w:rtl/>
        </w:rPr>
        <w:t>وذكر الحافظ سليمان في آخر الباب خبرا</w:t>
      </w:r>
      <w:r w:rsidR="00847E3D">
        <w:rPr>
          <w:rFonts w:hint="cs"/>
          <w:rtl/>
        </w:rPr>
        <w:t>ً</w:t>
      </w:r>
      <w:r>
        <w:rPr>
          <w:rtl/>
        </w:rPr>
        <w:t xml:space="preserve"> ننقله بعينه إتماما</w:t>
      </w:r>
      <w:r w:rsidR="00847E3D">
        <w:rPr>
          <w:rFonts w:hint="cs"/>
          <w:rtl/>
        </w:rPr>
        <w:t>ً</w:t>
      </w:r>
      <w:r>
        <w:rPr>
          <w:rtl/>
        </w:rPr>
        <w:t xml:space="preserve"> للفائدة، قال:</w:t>
      </w:r>
    </w:p>
    <w:p w:rsidR="00847E3D" w:rsidRDefault="006F739F" w:rsidP="00847E3D">
      <w:pPr>
        <w:pStyle w:val="libFootnote0"/>
        <w:rPr>
          <w:rtl/>
        </w:rPr>
      </w:pPr>
      <w:r>
        <w:rPr>
          <w:rtl/>
        </w:rPr>
        <w:t xml:space="preserve">وفي </w:t>
      </w:r>
      <w:r w:rsidR="00847E3D" w:rsidRPr="00743CF5">
        <w:rPr>
          <w:rFonts w:hint="cs"/>
          <w:rtl/>
        </w:rPr>
        <w:t>«</w:t>
      </w:r>
      <w:r>
        <w:rPr>
          <w:rtl/>
        </w:rPr>
        <w:t>المناقب</w:t>
      </w:r>
      <w:r w:rsidR="00847E3D">
        <w:rPr>
          <w:rtl/>
        </w:rPr>
        <w:t>»</w:t>
      </w:r>
      <w:r>
        <w:rPr>
          <w:rtl/>
        </w:rPr>
        <w:t xml:space="preserve"> عن جابر بن عبدالله رضي الله عنهما، قال: لقد سمعت رسول الله</w:t>
      </w:r>
      <w:r w:rsidR="00847E3D">
        <w:rPr>
          <w:rFonts w:hint="cs"/>
          <w:rtl/>
        </w:rPr>
        <w:t xml:space="preserve"> </w:t>
      </w:r>
      <w:r w:rsidRPr="00847E3D">
        <w:rPr>
          <w:rStyle w:val="libFootnoteAlaemChar"/>
          <w:rtl/>
        </w:rPr>
        <w:t>صلى‌الله‌عليه‌وآله</w:t>
      </w:r>
      <w:r>
        <w:rPr>
          <w:rtl/>
        </w:rPr>
        <w:t xml:space="preserve"> يقول في علي</w:t>
      </w:r>
      <w:r w:rsidR="00847E3D">
        <w:rPr>
          <w:rFonts w:hint="cs"/>
          <w:rtl/>
        </w:rPr>
        <w:t>ٍّ</w:t>
      </w:r>
      <w:r>
        <w:rPr>
          <w:rtl/>
        </w:rPr>
        <w:t xml:space="preserve"> خصالا</w:t>
      </w:r>
      <w:r w:rsidR="00847E3D">
        <w:rPr>
          <w:rFonts w:hint="cs"/>
          <w:rtl/>
        </w:rPr>
        <w:t>ً</w:t>
      </w:r>
      <w:r>
        <w:rPr>
          <w:rtl/>
        </w:rPr>
        <w:t xml:space="preserve"> لو كانت واحدة منها في رجل اكتفى بها فضلا</w:t>
      </w:r>
      <w:r w:rsidR="00847E3D">
        <w:rPr>
          <w:rFonts w:hint="cs"/>
          <w:rtl/>
        </w:rPr>
        <w:t>ً</w:t>
      </w:r>
      <w:r>
        <w:rPr>
          <w:rtl/>
        </w:rPr>
        <w:t xml:space="preserve"> وشرفا</w:t>
      </w:r>
      <w:r w:rsidR="00847E3D">
        <w:rPr>
          <w:rFonts w:hint="cs"/>
          <w:rtl/>
        </w:rPr>
        <w:t>ً</w:t>
      </w:r>
      <w:r>
        <w:rPr>
          <w:rtl/>
        </w:rPr>
        <w:t>:</w:t>
      </w:r>
    </w:p>
    <w:p w:rsidR="008406C4" w:rsidRDefault="006F739F" w:rsidP="00847E3D">
      <w:pPr>
        <w:pStyle w:val="libFootnote0"/>
        <w:rPr>
          <w:rtl/>
        </w:rPr>
      </w:pPr>
      <w:r>
        <w:rPr>
          <w:rtl/>
        </w:rPr>
        <w:t>قوله</w:t>
      </w:r>
      <w:r w:rsidR="00847E3D">
        <w:rPr>
          <w:rFonts w:hint="cs"/>
          <w:rtl/>
        </w:rPr>
        <w:t xml:space="preserve"> </w:t>
      </w:r>
      <w:r w:rsidRPr="00847E3D">
        <w:rPr>
          <w:rStyle w:val="libFootnoteAlaemChar"/>
          <w:rtl/>
        </w:rPr>
        <w:t>صلى‌الله‌عليه‌وآله</w:t>
      </w:r>
      <w:r>
        <w:rPr>
          <w:rtl/>
        </w:rPr>
        <w:t>: من كنت مولاه فعلي</w:t>
      </w:r>
      <w:r w:rsidR="00847E3D">
        <w:rPr>
          <w:rFonts w:hint="cs"/>
          <w:rtl/>
        </w:rPr>
        <w:t>ٌّ</w:t>
      </w:r>
      <w:r>
        <w:rPr>
          <w:rtl/>
        </w:rPr>
        <w:t xml:space="preserve"> مولاه.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من</w:t>
      </w:r>
      <w:r w:rsidR="00847E3D">
        <w:rPr>
          <w:rFonts w:hint="cs"/>
          <w:rtl/>
        </w:rPr>
        <w:t>ّ</w:t>
      </w:r>
      <w:r>
        <w:rPr>
          <w:rtl/>
        </w:rPr>
        <w:t>ي كهارون من موسى.</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مني وأنا منه.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مني كنفسي، طاعته طاعتي، ومعصيته معصيتي.</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حرب علي</w:t>
      </w:r>
      <w:r w:rsidR="00847E3D">
        <w:rPr>
          <w:rFonts w:hint="cs"/>
          <w:rtl/>
        </w:rPr>
        <w:t>ٍّ</w:t>
      </w:r>
      <w:r>
        <w:rPr>
          <w:rtl/>
        </w:rPr>
        <w:t xml:space="preserve"> حرب الله، وسلم علي</w:t>
      </w:r>
      <w:r w:rsidR="00847E3D">
        <w:rPr>
          <w:rFonts w:hint="cs"/>
          <w:rtl/>
        </w:rPr>
        <w:t>ٍّ</w:t>
      </w:r>
      <w:r>
        <w:rPr>
          <w:rtl/>
        </w:rPr>
        <w:t xml:space="preserve"> سلم الله.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ولي</w:t>
      </w:r>
      <w:r w:rsidR="00847E3D">
        <w:rPr>
          <w:rFonts w:hint="cs"/>
          <w:rtl/>
        </w:rPr>
        <w:t>ٌّ</w:t>
      </w:r>
      <w:r>
        <w:rPr>
          <w:rtl/>
        </w:rPr>
        <w:t xml:space="preserve"> علي</w:t>
      </w:r>
      <w:r w:rsidR="00847E3D">
        <w:rPr>
          <w:rFonts w:hint="cs"/>
          <w:rtl/>
        </w:rPr>
        <w:t>ّ</w:t>
      </w:r>
      <w:r>
        <w:rPr>
          <w:rtl/>
        </w:rPr>
        <w:t xml:space="preserve"> ولي</w:t>
      </w:r>
      <w:r w:rsidR="00847E3D">
        <w:rPr>
          <w:rFonts w:hint="cs"/>
          <w:rtl/>
        </w:rPr>
        <w:t>ّ</w:t>
      </w:r>
      <w:r>
        <w:rPr>
          <w:rtl/>
        </w:rPr>
        <w:t xml:space="preserve"> الله، وعدو</w:t>
      </w:r>
      <w:r w:rsidR="00847E3D">
        <w:rPr>
          <w:rFonts w:hint="cs"/>
          <w:rtl/>
        </w:rPr>
        <w:t>ّ</w:t>
      </w:r>
      <w:r>
        <w:rPr>
          <w:rtl/>
        </w:rPr>
        <w:t xml:space="preserve"> علي</w:t>
      </w:r>
      <w:r w:rsidR="00847E3D">
        <w:rPr>
          <w:rFonts w:hint="cs"/>
          <w:rtl/>
        </w:rPr>
        <w:t>ٍّ</w:t>
      </w:r>
      <w:r>
        <w:rPr>
          <w:rtl/>
        </w:rPr>
        <w:t xml:space="preserve"> عدو</w:t>
      </w:r>
      <w:r w:rsidR="00847E3D">
        <w:rPr>
          <w:rFonts w:hint="cs"/>
          <w:rtl/>
        </w:rPr>
        <w:t>ّ</w:t>
      </w:r>
      <w:r>
        <w:rPr>
          <w:rtl/>
        </w:rPr>
        <w:t xml:space="preserve"> الله.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حج</w:t>
      </w:r>
      <w:r w:rsidR="00847E3D">
        <w:rPr>
          <w:rFonts w:hint="cs"/>
          <w:rtl/>
        </w:rPr>
        <w:t>ّ</w:t>
      </w:r>
      <w:r>
        <w:rPr>
          <w:rtl/>
        </w:rPr>
        <w:t>ة الله على عباده.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حب</w:t>
      </w:r>
      <w:r w:rsidR="00847E3D">
        <w:rPr>
          <w:rFonts w:hint="cs"/>
          <w:rtl/>
        </w:rPr>
        <w:t>ّ</w:t>
      </w:r>
      <w:r>
        <w:rPr>
          <w:rtl/>
        </w:rPr>
        <w:t xml:space="preserve"> علي</w:t>
      </w:r>
      <w:r w:rsidR="00847E3D">
        <w:rPr>
          <w:rFonts w:hint="cs"/>
          <w:rtl/>
        </w:rPr>
        <w:t>ٍّ</w:t>
      </w:r>
      <w:r>
        <w:rPr>
          <w:rtl/>
        </w:rPr>
        <w:t xml:space="preserve"> إيمان، وبغضه كفر.</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حزب علي</w:t>
      </w:r>
      <w:r w:rsidR="00847E3D">
        <w:rPr>
          <w:rFonts w:hint="cs"/>
          <w:rtl/>
        </w:rPr>
        <w:t>ّ</w:t>
      </w:r>
      <w:r>
        <w:rPr>
          <w:rtl/>
        </w:rPr>
        <w:t xml:space="preserve"> حزب الله، وحزب أعدائه حزب الشيطان.</w:t>
      </w:r>
    </w:p>
    <w:p w:rsidR="008406C4" w:rsidRDefault="006F739F" w:rsidP="006F739F">
      <w:pPr>
        <w:pStyle w:val="libFootnote0"/>
        <w:rPr>
          <w:rtl/>
        </w:rPr>
      </w:pPr>
      <w:r>
        <w:rPr>
          <w:rtl/>
        </w:rPr>
        <w:t>وفوله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مع الحق</w:t>
      </w:r>
      <w:r w:rsidR="00847E3D">
        <w:rPr>
          <w:rFonts w:hint="cs"/>
          <w:rtl/>
        </w:rPr>
        <w:t>ّ</w:t>
      </w:r>
      <w:r>
        <w:rPr>
          <w:rtl/>
        </w:rPr>
        <w:t>، والحق</w:t>
      </w:r>
      <w:r w:rsidR="00847E3D">
        <w:rPr>
          <w:rFonts w:hint="cs"/>
          <w:rtl/>
        </w:rPr>
        <w:t>ّ</w:t>
      </w:r>
      <w:r>
        <w:rPr>
          <w:rtl/>
        </w:rPr>
        <w:t xml:space="preserve"> معه، لايفترقان.</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علي</w:t>
      </w:r>
      <w:r w:rsidR="00847E3D">
        <w:rPr>
          <w:rFonts w:hint="cs"/>
          <w:rtl/>
        </w:rPr>
        <w:t>ٌّ</w:t>
      </w:r>
      <w:r>
        <w:rPr>
          <w:rtl/>
        </w:rPr>
        <w:t xml:space="preserve"> قسيم الجن</w:t>
      </w:r>
      <w:r w:rsidR="00847E3D">
        <w:rPr>
          <w:rFonts w:hint="cs"/>
          <w:rtl/>
        </w:rPr>
        <w:t>ّ</w:t>
      </w:r>
      <w:r>
        <w:rPr>
          <w:rtl/>
        </w:rPr>
        <w:t>ة والنار.</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من فارق علي</w:t>
      </w:r>
      <w:r w:rsidR="00847E3D">
        <w:rPr>
          <w:rFonts w:hint="cs"/>
          <w:rtl/>
        </w:rPr>
        <w:t>ّ</w:t>
      </w:r>
      <w:r>
        <w:rPr>
          <w:rtl/>
        </w:rPr>
        <w:t>ا</w:t>
      </w:r>
      <w:r w:rsidR="00847E3D">
        <w:rPr>
          <w:rFonts w:hint="cs"/>
          <w:rtl/>
        </w:rPr>
        <w:t>ً</w:t>
      </w:r>
      <w:r>
        <w:rPr>
          <w:rtl/>
        </w:rPr>
        <w:t xml:space="preserve"> فقد فارقني، ومن فارقني فقد فارق الله.</w:t>
      </w:r>
    </w:p>
    <w:p w:rsidR="008406C4" w:rsidRDefault="006F739F" w:rsidP="006F739F">
      <w:pPr>
        <w:pStyle w:val="libFootnote0"/>
        <w:rPr>
          <w:rtl/>
        </w:rPr>
      </w:pPr>
      <w:r>
        <w:rPr>
          <w:rtl/>
        </w:rPr>
        <w:t>وقوله</w:t>
      </w:r>
      <w:r w:rsidR="00847E3D">
        <w:rPr>
          <w:rFonts w:hint="cs"/>
          <w:rtl/>
        </w:rPr>
        <w:t xml:space="preserve"> </w:t>
      </w:r>
      <w:r w:rsidRPr="00847E3D">
        <w:rPr>
          <w:rStyle w:val="libFootnoteAlaemChar"/>
          <w:rtl/>
        </w:rPr>
        <w:t>صلى‌الله‌عليه‌وآله</w:t>
      </w:r>
      <w:r>
        <w:rPr>
          <w:rtl/>
        </w:rPr>
        <w:t>: شيعة علي</w:t>
      </w:r>
      <w:r w:rsidR="00847E3D">
        <w:rPr>
          <w:rFonts w:hint="cs"/>
          <w:rtl/>
        </w:rPr>
        <w:t>ٍّ</w:t>
      </w:r>
      <w:r>
        <w:rPr>
          <w:rtl/>
        </w:rPr>
        <w:t xml:space="preserve"> هم الفائزون يوم القيامة.</w:t>
      </w:r>
    </w:p>
    <w:p w:rsidR="008406C4" w:rsidRDefault="006F739F" w:rsidP="006F739F">
      <w:pPr>
        <w:pStyle w:val="libFootnote0"/>
        <w:rPr>
          <w:rtl/>
        </w:rPr>
      </w:pPr>
      <w:r>
        <w:rPr>
          <w:rtl/>
        </w:rPr>
        <w:t>انتهى كلامه، ر</w:t>
      </w:r>
      <w:r w:rsidR="00847E3D">
        <w:rPr>
          <w:rFonts w:hint="cs"/>
          <w:rtl/>
        </w:rPr>
        <w:t>ُ</w:t>
      </w:r>
      <w:r>
        <w:rPr>
          <w:rtl/>
        </w:rPr>
        <w:t>فع في الخلد مقامه.</w:t>
      </w:r>
    </w:p>
    <w:p w:rsidR="006F739F" w:rsidRDefault="006F739F" w:rsidP="00847E3D">
      <w:pPr>
        <w:pStyle w:val="libFootnoteLeft"/>
      </w:pPr>
      <w:r>
        <w:rPr>
          <w:rtl/>
        </w:rPr>
        <w:t>«المترجم»</w:t>
      </w:r>
    </w:p>
    <w:p w:rsidR="006F739F" w:rsidRDefault="006F739F" w:rsidP="00D96FAA">
      <w:pPr>
        <w:pStyle w:val="libNormal"/>
      </w:pPr>
      <w:r>
        <w:rPr>
          <w:rtl/>
        </w:rPr>
        <w:br w:type="page"/>
      </w:r>
    </w:p>
    <w:p w:rsidR="008406C4" w:rsidRDefault="006F739F" w:rsidP="00790507">
      <w:pPr>
        <w:pStyle w:val="libNormal"/>
        <w:rPr>
          <w:rtl/>
        </w:rPr>
      </w:pPr>
      <w:r>
        <w:rPr>
          <w:rtl/>
        </w:rPr>
        <w:lastRenderedPageBreak/>
        <w:t>فأذعنوا واعتق</w:t>
      </w:r>
      <w:r w:rsidR="006D449B">
        <w:rPr>
          <w:rFonts w:hint="cs"/>
          <w:rtl/>
        </w:rPr>
        <w:t>ِ</w:t>
      </w:r>
      <w:r>
        <w:rPr>
          <w:rtl/>
        </w:rPr>
        <w:t>دوا أن</w:t>
      </w:r>
      <w:r w:rsidR="00847E3D">
        <w:rPr>
          <w:rFonts w:hint="cs"/>
          <w:rtl/>
        </w:rPr>
        <w:t>ّ</w:t>
      </w:r>
      <w:r>
        <w:rPr>
          <w:rtl/>
        </w:rPr>
        <w:t xml:space="preserve"> مصداق </w:t>
      </w:r>
      <w:r w:rsidR="00790507" w:rsidRPr="00790507">
        <w:rPr>
          <w:rStyle w:val="libAlaemChar"/>
          <w:rtl/>
        </w:rPr>
        <w:t>(</w:t>
      </w:r>
      <w:r w:rsidR="00790507" w:rsidRPr="00790507">
        <w:rPr>
          <w:rStyle w:val="libAieChar"/>
          <w:rtl/>
        </w:rPr>
        <w:t>وَ الَّذِينَ مَعَهُ</w:t>
      </w:r>
      <w:r w:rsidR="00790507" w:rsidRPr="00790507">
        <w:rPr>
          <w:rStyle w:val="libAlaemChar"/>
          <w:rtl/>
        </w:rPr>
        <w:t>)</w:t>
      </w:r>
      <w:r>
        <w:rPr>
          <w:rtl/>
        </w:rPr>
        <w:t xml:space="preserve"> هو سي</w:t>
      </w:r>
      <w:r w:rsidR="006D449B">
        <w:rPr>
          <w:rFonts w:hint="cs"/>
          <w:rtl/>
        </w:rPr>
        <w:t>ّ</w:t>
      </w:r>
      <w:r>
        <w:rPr>
          <w:rtl/>
        </w:rPr>
        <w:t>دنا ومولانا علي</w:t>
      </w:r>
      <w:r w:rsidR="006D449B">
        <w:rPr>
          <w:rFonts w:hint="cs"/>
          <w:rtl/>
        </w:rPr>
        <w:t xml:space="preserve">ّ </w:t>
      </w:r>
      <w:r w:rsidRPr="00201CCF">
        <w:rPr>
          <w:rStyle w:val="libAlaemChar"/>
          <w:rtl/>
        </w:rPr>
        <w:t>عليه‌السلام</w:t>
      </w:r>
      <w:r w:rsidR="006D449B">
        <w:rPr>
          <w:rStyle w:val="libAlaemChar"/>
          <w:rFonts w:hint="cs"/>
          <w:rtl/>
        </w:rPr>
        <w:t xml:space="preserve"> </w:t>
      </w:r>
      <w:r>
        <w:rPr>
          <w:rtl/>
        </w:rPr>
        <w:t>الذي كان من أو</w:t>
      </w:r>
      <w:r w:rsidR="006D449B">
        <w:rPr>
          <w:rFonts w:hint="cs"/>
          <w:rtl/>
        </w:rPr>
        <w:t>ّ</w:t>
      </w:r>
      <w:r>
        <w:rPr>
          <w:rtl/>
        </w:rPr>
        <w:t>ل عمره، ومن أو</w:t>
      </w:r>
      <w:r w:rsidR="006D449B">
        <w:rPr>
          <w:rFonts w:hint="cs"/>
          <w:rtl/>
        </w:rPr>
        <w:t>ّ</w:t>
      </w:r>
      <w:r>
        <w:rPr>
          <w:rtl/>
        </w:rPr>
        <w:t>ل البعثة مع رسول الله</w:t>
      </w:r>
      <w:r w:rsidRPr="00201CCF">
        <w:rPr>
          <w:rStyle w:val="libAlaemChar"/>
          <w:rtl/>
        </w:rPr>
        <w:t>صلى‌الله‌عليه‌وآله</w:t>
      </w:r>
      <w:r>
        <w:rPr>
          <w:rtl/>
        </w:rPr>
        <w:t xml:space="preserve"> لم يدعه في الملم</w:t>
      </w:r>
      <w:r w:rsidR="006D449B">
        <w:rPr>
          <w:rFonts w:hint="cs"/>
          <w:rtl/>
        </w:rPr>
        <w:t>ّ</w:t>
      </w:r>
      <w:r>
        <w:rPr>
          <w:rtl/>
        </w:rPr>
        <w:t>ات، وما تركه في الهجمات والطام</w:t>
      </w:r>
      <w:r w:rsidR="006D449B">
        <w:rPr>
          <w:rFonts w:hint="cs"/>
          <w:rtl/>
        </w:rPr>
        <w:t>ّ</w:t>
      </w:r>
      <w:r>
        <w:rPr>
          <w:rtl/>
        </w:rPr>
        <w:t>ات، بل كان ناصره وحاميه، يقيه بنفسه، ويدافع عنه بسيفه، ويفديه بروحه.</w:t>
      </w:r>
    </w:p>
    <w:p w:rsidR="006D449B" w:rsidRDefault="006F739F" w:rsidP="006D449B">
      <w:pPr>
        <w:pStyle w:val="libNormal"/>
        <w:rPr>
          <w:rtl/>
        </w:rPr>
      </w:pPr>
      <w:r>
        <w:rPr>
          <w:rtl/>
        </w:rPr>
        <w:t>حت</w:t>
      </w:r>
      <w:r w:rsidR="006D449B">
        <w:rPr>
          <w:rFonts w:hint="cs"/>
          <w:rtl/>
        </w:rPr>
        <w:t>ّ</w:t>
      </w:r>
      <w:r>
        <w:rPr>
          <w:rtl/>
        </w:rPr>
        <w:t xml:space="preserve">ى </w:t>
      </w:r>
      <w:r w:rsidR="006D449B">
        <w:rPr>
          <w:rFonts w:hint="cs"/>
          <w:rtl/>
        </w:rPr>
        <w:t>إ</w:t>
      </w:r>
      <w:r>
        <w:rPr>
          <w:rtl/>
        </w:rPr>
        <w:t>ن</w:t>
      </w:r>
      <w:r w:rsidR="006D449B">
        <w:rPr>
          <w:rFonts w:hint="cs"/>
          <w:rtl/>
        </w:rPr>
        <w:t>ّ</w:t>
      </w:r>
      <w:r>
        <w:rPr>
          <w:rtl/>
        </w:rPr>
        <w:t xml:space="preserve"> رسول الله</w:t>
      </w:r>
      <w:r w:rsidR="006D449B">
        <w:rPr>
          <w:rFonts w:hint="cs"/>
          <w:rtl/>
        </w:rPr>
        <w:t xml:space="preserve"> </w:t>
      </w:r>
      <w:r w:rsidRPr="00201CCF">
        <w:rPr>
          <w:rStyle w:val="libAlaemChar"/>
          <w:rtl/>
        </w:rPr>
        <w:t>صلى‌الله‌عليه‌وآله</w:t>
      </w:r>
      <w:r>
        <w:rPr>
          <w:rtl/>
        </w:rPr>
        <w:t xml:space="preserve"> فارقت روحه الدنيا ورأسه في حجر الإمام علي</w:t>
      </w:r>
      <w:r w:rsidR="006D449B">
        <w:rPr>
          <w:rFonts w:hint="cs"/>
          <w:rtl/>
        </w:rPr>
        <w:t xml:space="preserve">ٍّ </w:t>
      </w:r>
      <w:r w:rsidRPr="00201CCF">
        <w:rPr>
          <w:rStyle w:val="libAlaemChar"/>
          <w:rtl/>
        </w:rPr>
        <w:t>عليه‌السلام</w:t>
      </w:r>
      <w:r>
        <w:rPr>
          <w:rtl/>
        </w:rPr>
        <w:t xml:space="preserve"> كما قال في خطبة له في </w:t>
      </w:r>
      <w:r w:rsidR="006D449B" w:rsidRPr="00743CF5">
        <w:rPr>
          <w:rFonts w:hint="cs"/>
          <w:rtl/>
        </w:rPr>
        <w:t>«</w:t>
      </w:r>
      <w:r>
        <w:rPr>
          <w:rtl/>
        </w:rPr>
        <w:t>نهج البلاغة</w:t>
      </w:r>
      <w:r w:rsidR="006D449B" w:rsidRPr="00743CF5">
        <w:rPr>
          <w:rFonts w:hint="cs"/>
          <w:rtl/>
        </w:rPr>
        <w:t>»</w:t>
      </w:r>
      <w:r>
        <w:rPr>
          <w:rtl/>
        </w:rPr>
        <w:t>:</w:t>
      </w:r>
    </w:p>
    <w:p w:rsidR="008406C4" w:rsidRDefault="006F739F" w:rsidP="006D449B">
      <w:pPr>
        <w:pStyle w:val="libNormal"/>
        <w:rPr>
          <w:rtl/>
        </w:rPr>
      </w:pPr>
      <w:r>
        <w:rPr>
          <w:rtl/>
        </w:rPr>
        <w:t>ولقد علم المستحفظون من أصحاب محم</w:t>
      </w:r>
      <w:r w:rsidR="006D449B">
        <w:rPr>
          <w:rFonts w:hint="cs"/>
          <w:rtl/>
        </w:rPr>
        <w:t>ّ</w:t>
      </w:r>
      <w:r>
        <w:rPr>
          <w:rtl/>
        </w:rPr>
        <w:t>د</w:t>
      </w:r>
      <w:r w:rsidR="006D449B" w:rsidRPr="006D449B">
        <w:rPr>
          <w:rStyle w:val="libAlaemChar"/>
          <w:rtl/>
        </w:rPr>
        <w:t xml:space="preserve"> </w:t>
      </w:r>
      <w:r w:rsidR="006D449B" w:rsidRPr="00201CCF">
        <w:rPr>
          <w:rStyle w:val="libAlaemChar"/>
          <w:rtl/>
        </w:rPr>
        <w:t>صلى‌الله‌عليه‌وآله</w:t>
      </w:r>
      <w:r w:rsidR="006D449B">
        <w:rPr>
          <w:rtl/>
        </w:rPr>
        <w:t xml:space="preserve"> </w:t>
      </w:r>
      <w:r>
        <w:rPr>
          <w:rtl/>
        </w:rPr>
        <w:t>أن</w:t>
      </w:r>
      <w:r w:rsidR="006D449B">
        <w:rPr>
          <w:rFonts w:hint="cs"/>
          <w:rtl/>
        </w:rPr>
        <w:t>ّ</w:t>
      </w:r>
      <w:r>
        <w:rPr>
          <w:rtl/>
        </w:rPr>
        <w:t>ي لم أرد</w:t>
      </w:r>
      <w:r w:rsidR="006D449B">
        <w:rPr>
          <w:rFonts w:hint="cs"/>
          <w:rtl/>
        </w:rPr>
        <w:t>ّ</w:t>
      </w:r>
      <w:r>
        <w:rPr>
          <w:rtl/>
        </w:rPr>
        <w:t xml:space="preserve"> على الله ولا على رسوله ساعة</w:t>
      </w:r>
      <w:r w:rsidR="006D449B">
        <w:rPr>
          <w:rFonts w:hint="cs"/>
          <w:rtl/>
        </w:rPr>
        <w:t>ً</w:t>
      </w:r>
      <w:r>
        <w:rPr>
          <w:rtl/>
        </w:rPr>
        <w:t xml:space="preserve"> قط</w:t>
      </w:r>
      <w:r w:rsidR="006D449B">
        <w:rPr>
          <w:rFonts w:hint="cs"/>
          <w:rtl/>
        </w:rPr>
        <w:t>ّ</w:t>
      </w:r>
      <w:r>
        <w:rPr>
          <w:rtl/>
        </w:rPr>
        <w:t>، ولقد واسيته بنفسي في المواطن التي تنك</w:t>
      </w:r>
      <w:r w:rsidR="006D449B">
        <w:rPr>
          <w:rFonts w:hint="cs"/>
          <w:rtl/>
        </w:rPr>
        <w:t>ُ</w:t>
      </w:r>
      <w:r>
        <w:rPr>
          <w:rtl/>
        </w:rPr>
        <w:t>ص</w:t>
      </w:r>
      <w:r w:rsidR="006D449B">
        <w:rPr>
          <w:rFonts w:hint="cs"/>
          <w:rtl/>
        </w:rPr>
        <w:t>ُ</w:t>
      </w:r>
      <w:r>
        <w:rPr>
          <w:rtl/>
        </w:rPr>
        <w:t xml:space="preserve"> فيها الأبطال، وتتأخ</w:t>
      </w:r>
      <w:r w:rsidR="006D449B">
        <w:rPr>
          <w:rFonts w:hint="cs"/>
          <w:rtl/>
        </w:rPr>
        <w:t>ّ</w:t>
      </w:r>
      <w:r>
        <w:rPr>
          <w:rtl/>
        </w:rPr>
        <w:t>ر الأقدام، نجدة</w:t>
      </w:r>
      <w:r w:rsidR="006D449B">
        <w:rPr>
          <w:rFonts w:hint="cs"/>
          <w:rtl/>
        </w:rPr>
        <w:t>ً</w:t>
      </w:r>
      <w:r>
        <w:rPr>
          <w:rtl/>
        </w:rPr>
        <w:t xml:space="preserve"> أكرمني الله بها.</w:t>
      </w:r>
    </w:p>
    <w:p w:rsidR="008406C4" w:rsidRDefault="006F739F" w:rsidP="006F739F">
      <w:pPr>
        <w:pStyle w:val="libNormal"/>
        <w:rPr>
          <w:rtl/>
        </w:rPr>
      </w:pPr>
      <w:r>
        <w:rPr>
          <w:rtl/>
        </w:rPr>
        <w:t>ولقد ق</w:t>
      </w:r>
      <w:r w:rsidR="006D449B">
        <w:rPr>
          <w:rFonts w:hint="cs"/>
          <w:rtl/>
        </w:rPr>
        <w:t>ُ</w:t>
      </w:r>
      <w:r>
        <w:rPr>
          <w:rtl/>
        </w:rPr>
        <w:t>بض رسول الله</w:t>
      </w:r>
      <w:r w:rsidR="006D449B">
        <w:rPr>
          <w:rFonts w:hint="cs"/>
          <w:rtl/>
        </w:rPr>
        <w:t xml:space="preserve"> </w:t>
      </w:r>
      <w:r w:rsidRPr="00201CCF">
        <w:rPr>
          <w:rStyle w:val="libAlaemChar"/>
          <w:rtl/>
        </w:rPr>
        <w:t>صلى‌الله‌عليه‌وآله</w:t>
      </w:r>
      <w:r>
        <w:rPr>
          <w:rtl/>
        </w:rPr>
        <w:t>، وإن</w:t>
      </w:r>
      <w:r w:rsidR="006D449B">
        <w:rPr>
          <w:rFonts w:hint="cs"/>
          <w:rtl/>
        </w:rPr>
        <w:t>ّ</w:t>
      </w:r>
      <w:r>
        <w:rPr>
          <w:rtl/>
        </w:rPr>
        <w:t xml:space="preserve"> رأسه ل</w:t>
      </w:r>
      <w:r w:rsidR="006D449B">
        <w:rPr>
          <w:rFonts w:hint="cs"/>
          <w:rtl/>
        </w:rPr>
        <w:t>َ</w:t>
      </w:r>
      <w:r>
        <w:rPr>
          <w:rtl/>
        </w:rPr>
        <w:t>عل</w:t>
      </w:r>
      <w:r w:rsidR="006D449B">
        <w:rPr>
          <w:rFonts w:hint="cs"/>
          <w:rtl/>
        </w:rPr>
        <w:t>َ</w:t>
      </w:r>
      <w:r>
        <w:rPr>
          <w:rtl/>
        </w:rPr>
        <w:t>ى صدري، ولقد سالت نفس</w:t>
      </w:r>
      <w:r w:rsidR="006D449B">
        <w:rPr>
          <w:rFonts w:hint="cs"/>
          <w:rtl/>
        </w:rPr>
        <w:t>ُ</w:t>
      </w:r>
      <w:r>
        <w:rPr>
          <w:rtl/>
        </w:rPr>
        <w:t>ه في كف</w:t>
      </w:r>
      <w:r w:rsidR="006D449B">
        <w:rPr>
          <w:rFonts w:hint="cs"/>
          <w:rtl/>
        </w:rPr>
        <w:t>ّ</w:t>
      </w:r>
      <w:r>
        <w:rPr>
          <w:rtl/>
        </w:rPr>
        <w:t>ي فأمررتها على وجهي، ولقد و</w:t>
      </w:r>
      <w:r w:rsidR="006D449B">
        <w:rPr>
          <w:rFonts w:hint="cs"/>
          <w:rtl/>
        </w:rPr>
        <w:t>ُ</w:t>
      </w:r>
      <w:r>
        <w:rPr>
          <w:rtl/>
        </w:rPr>
        <w:t>لي</w:t>
      </w:r>
      <w:r w:rsidR="006D449B">
        <w:rPr>
          <w:rFonts w:hint="cs"/>
          <w:rtl/>
        </w:rPr>
        <w:t>ّ</w:t>
      </w:r>
      <w:r>
        <w:rPr>
          <w:rtl/>
        </w:rPr>
        <w:t>ت</w:t>
      </w:r>
      <w:r w:rsidR="006D449B">
        <w:rPr>
          <w:rFonts w:hint="cs"/>
          <w:rtl/>
        </w:rPr>
        <w:t>ُ</w:t>
      </w:r>
      <w:r>
        <w:rPr>
          <w:rtl/>
        </w:rPr>
        <w:t xml:space="preserve"> غسله والملائكة أعواني ... حتّى واريناه في ضريحه، فمن ذا أحق</w:t>
      </w:r>
      <w:r w:rsidR="006D449B">
        <w:rPr>
          <w:rFonts w:hint="cs"/>
          <w:rtl/>
        </w:rPr>
        <w:t>ّ</w:t>
      </w:r>
      <w:r>
        <w:rPr>
          <w:rtl/>
        </w:rPr>
        <w:t xml:space="preserve"> به من</w:t>
      </w:r>
      <w:r w:rsidR="006D449B">
        <w:rPr>
          <w:rFonts w:hint="cs"/>
          <w:rtl/>
        </w:rPr>
        <w:t>ّ</w:t>
      </w:r>
      <w:r>
        <w:rPr>
          <w:rtl/>
        </w:rPr>
        <w:t>ي حي</w:t>
      </w:r>
      <w:r w:rsidR="006D449B">
        <w:rPr>
          <w:rFonts w:hint="cs"/>
          <w:rtl/>
        </w:rPr>
        <w:t>ّ</w:t>
      </w:r>
      <w:r>
        <w:rPr>
          <w:rtl/>
        </w:rPr>
        <w:t>ا</w:t>
      </w:r>
      <w:r w:rsidR="006D449B">
        <w:rPr>
          <w:rFonts w:hint="cs"/>
          <w:rtl/>
        </w:rPr>
        <w:t>ً</w:t>
      </w:r>
      <w:r>
        <w:rPr>
          <w:rtl/>
        </w:rPr>
        <w:t xml:space="preserve"> ومي</w:t>
      </w:r>
      <w:r w:rsidR="006D449B">
        <w:rPr>
          <w:rFonts w:hint="cs"/>
          <w:rtl/>
        </w:rPr>
        <w:t>ّ</w:t>
      </w:r>
      <w:r>
        <w:rPr>
          <w:rtl/>
        </w:rPr>
        <w:t>تا</w:t>
      </w:r>
      <w:r w:rsidR="006D449B">
        <w:rPr>
          <w:rFonts w:hint="cs"/>
          <w:rtl/>
        </w:rPr>
        <w:t>ً</w:t>
      </w:r>
      <w:r>
        <w:rPr>
          <w:rtl/>
        </w:rPr>
        <w:t>؟!</w:t>
      </w:r>
    </w:p>
    <w:p w:rsidR="008406C4" w:rsidRDefault="00FA5570" w:rsidP="006F739F">
      <w:pPr>
        <w:pStyle w:val="libNormal"/>
        <w:rPr>
          <w:rtl/>
        </w:rPr>
      </w:pPr>
      <w:r>
        <w:rPr>
          <w:rtl/>
        </w:rPr>
        <w:t>ولمـّا</w:t>
      </w:r>
      <w:r w:rsidR="006F739F">
        <w:rPr>
          <w:rtl/>
        </w:rPr>
        <w:t xml:space="preserve"> وصلنا إلى نهاية خطبة الإمام أمير المؤمنين</w:t>
      </w:r>
      <w:r w:rsidR="006D449B">
        <w:rPr>
          <w:rFonts w:hint="cs"/>
          <w:rtl/>
        </w:rPr>
        <w:t xml:space="preserve"> </w:t>
      </w:r>
      <w:r w:rsidR="006F739F" w:rsidRPr="00201CCF">
        <w:rPr>
          <w:rStyle w:val="libAlaemChar"/>
          <w:rtl/>
        </w:rPr>
        <w:t>عليه‌السلام</w:t>
      </w:r>
      <w:r w:rsidR="006F739F">
        <w:rPr>
          <w:rtl/>
        </w:rPr>
        <w:t xml:space="preserve"> صار وقت صلاة العشاء ... فقطعنا كلامنا.. وبعدما أد</w:t>
      </w:r>
      <w:r w:rsidR="006D449B">
        <w:rPr>
          <w:rFonts w:hint="cs"/>
          <w:rtl/>
        </w:rPr>
        <w:t>ّ</w:t>
      </w:r>
      <w:r w:rsidR="006F739F">
        <w:rPr>
          <w:rtl/>
        </w:rPr>
        <w:t xml:space="preserve">وا الصلاة شربوا الشاي وتناولوا الفواكه والحلوى، </w:t>
      </w:r>
      <w:r>
        <w:rPr>
          <w:rtl/>
        </w:rPr>
        <w:t>ولمـّا</w:t>
      </w:r>
      <w:r w:rsidR="006F739F">
        <w:rPr>
          <w:rtl/>
        </w:rPr>
        <w:t xml:space="preserve"> انتهوا بدأت</w:t>
      </w:r>
      <w:r w:rsidR="006D449B">
        <w:rPr>
          <w:rFonts w:hint="cs"/>
          <w:rtl/>
        </w:rPr>
        <w:t>ُ</w:t>
      </w:r>
      <w:r w:rsidR="006F739F">
        <w:rPr>
          <w:rtl/>
        </w:rPr>
        <w:t xml:space="preserve"> أنا بالكلام </w:t>
      </w:r>
      <w:r w:rsidR="006F739F" w:rsidRPr="006D449B">
        <w:rPr>
          <w:rtl/>
        </w:rPr>
        <w:t>فقلت:</w:t>
      </w:r>
    </w:p>
    <w:p w:rsidR="008406C4" w:rsidRDefault="006F739F" w:rsidP="006F739F">
      <w:pPr>
        <w:pStyle w:val="libNormal"/>
        <w:rPr>
          <w:rtl/>
        </w:rPr>
      </w:pPr>
      <w:r>
        <w:rPr>
          <w:rtl/>
        </w:rPr>
        <w:t>لقائل أن يقول: إذا كان علي</w:t>
      </w:r>
      <w:r w:rsidR="006D449B">
        <w:rPr>
          <w:rFonts w:hint="cs"/>
          <w:rtl/>
        </w:rPr>
        <w:t xml:space="preserve"> </w:t>
      </w:r>
      <w:r w:rsidRPr="00201CCF">
        <w:rPr>
          <w:rStyle w:val="libAlaemChar"/>
          <w:rtl/>
        </w:rPr>
        <w:t>عليه‌السلام</w:t>
      </w:r>
      <w:r>
        <w:rPr>
          <w:rtl/>
        </w:rPr>
        <w:t xml:space="preserve"> مع النبي</w:t>
      </w:r>
      <w:r w:rsidR="006D449B">
        <w:rPr>
          <w:rFonts w:hint="cs"/>
          <w:rtl/>
        </w:rPr>
        <w:t xml:space="preserve"> </w:t>
      </w:r>
      <w:r w:rsidRPr="00201CCF">
        <w:rPr>
          <w:rStyle w:val="libAlaemChar"/>
          <w:rtl/>
        </w:rPr>
        <w:t>صلى‌الله‌عليه‌وآله</w:t>
      </w:r>
      <w:r>
        <w:rPr>
          <w:rtl/>
        </w:rPr>
        <w:t xml:space="preserve"> في كل</w:t>
      </w:r>
      <w:r w:rsidR="0002363D">
        <w:rPr>
          <w:rFonts w:hint="cs"/>
          <w:rtl/>
        </w:rPr>
        <w:t>ّ</w:t>
      </w:r>
      <w:r>
        <w:rPr>
          <w:rtl/>
        </w:rPr>
        <w:t xml:space="preserve"> مواقفه، فلماذا لم يرافقه بالهجرة من مك</w:t>
      </w:r>
      <w:r w:rsidR="0002363D">
        <w:rPr>
          <w:rFonts w:hint="cs"/>
          <w:rtl/>
        </w:rPr>
        <w:t>ّ</w:t>
      </w:r>
      <w:r>
        <w:rPr>
          <w:rtl/>
        </w:rPr>
        <w:t>ة إلى المدينة؟!</w:t>
      </w:r>
    </w:p>
    <w:p w:rsidR="008406C4" w:rsidRDefault="006F739F" w:rsidP="006F739F">
      <w:pPr>
        <w:pStyle w:val="libNormal"/>
        <w:rPr>
          <w:rtl/>
        </w:rPr>
      </w:pPr>
      <w:r w:rsidRPr="00537012">
        <w:rPr>
          <w:rStyle w:val="libBold2Char"/>
          <w:rtl/>
        </w:rPr>
        <w:t>أقول:</w:t>
      </w:r>
      <w:r>
        <w:rPr>
          <w:rtl/>
        </w:rPr>
        <w:t xml:space="preserve"> لأن</w:t>
      </w:r>
      <w:r w:rsidR="0002363D">
        <w:rPr>
          <w:rFonts w:hint="cs"/>
          <w:rtl/>
        </w:rPr>
        <w:t>ّ</w:t>
      </w:r>
      <w:r>
        <w:rPr>
          <w:rtl/>
        </w:rPr>
        <w:t xml:space="preserve"> عليا</w:t>
      </w:r>
      <w:r w:rsidR="0002363D">
        <w:rPr>
          <w:rFonts w:hint="cs"/>
          <w:rtl/>
        </w:rPr>
        <w:t xml:space="preserve">ً </w:t>
      </w:r>
      <w:r w:rsidRPr="00201CCF">
        <w:rPr>
          <w:rStyle w:val="libAlaemChar"/>
          <w:rtl/>
        </w:rPr>
        <w:t>عليه‌السلام</w:t>
      </w:r>
      <w:r>
        <w:rPr>
          <w:rtl/>
        </w:rPr>
        <w:t xml:space="preserve"> قام في مك</w:t>
      </w:r>
      <w:r w:rsidR="0002363D">
        <w:rPr>
          <w:rFonts w:hint="cs"/>
          <w:rtl/>
        </w:rPr>
        <w:t>ّ</w:t>
      </w:r>
      <w:r>
        <w:rPr>
          <w:rtl/>
        </w:rPr>
        <w:t>ة بأعمال مهم</w:t>
      </w:r>
      <w:r w:rsidR="0002363D">
        <w:rPr>
          <w:rFonts w:hint="cs"/>
          <w:rtl/>
        </w:rPr>
        <w:t>ّ</w:t>
      </w:r>
      <w:r>
        <w:rPr>
          <w:rtl/>
        </w:rPr>
        <w:t>ة بعد النبي</w:t>
      </w:r>
      <w:r w:rsidR="0002363D">
        <w:rPr>
          <w:rFonts w:hint="cs"/>
          <w:rtl/>
        </w:rPr>
        <w:t xml:space="preserve">ّ </w:t>
      </w:r>
      <w:r w:rsidRPr="00201CCF">
        <w:rPr>
          <w:rStyle w:val="libAlaemChar"/>
          <w:rtl/>
        </w:rPr>
        <w:t>صلى‌الله‌عليه‌وآله</w:t>
      </w:r>
      <w:r>
        <w:rPr>
          <w:rtl/>
        </w:rPr>
        <w:t xml:space="preserve"> كان قد ألقاها النبي</w:t>
      </w:r>
      <w:r w:rsidR="0002363D">
        <w:rPr>
          <w:rFonts w:hint="cs"/>
          <w:rtl/>
        </w:rPr>
        <w:t xml:space="preserve"> </w:t>
      </w:r>
      <w:r w:rsidRPr="00201CCF">
        <w:rPr>
          <w:rStyle w:val="libAlaemChar"/>
          <w:rtl/>
        </w:rPr>
        <w:t>صلى‌الله‌عليه‌وآله</w:t>
      </w:r>
      <w:r>
        <w:rPr>
          <w:rtl/>
        </w:rPr>
        <w:t xml:space="preserve"> على عاتقه وأمره أن ينف</w:t>
      </w:r>
      <w:r w:rsidR="0002363D">
        <w:rPr>
          <w:rFonts w:hint="cs"/>
          <w:rtl/>
        </w:rPr>
        <w:t>ّ</w:t>
      </w:r>
      <w:r>
        <w:rPr>
          <w:rtl/>
        </w:rPr>
        <w:t>ذها، لأن</w:t>
      </w:r>
      <w:r w:rsidR="0002363D">
        <w:rPr>
          <w:rFonts w:hint="cs"/>
          <w:rtl/>
        </w:rPr>
        <w:t>ّ</w:t>
      </w:r>
      <w:r>
        <w:rPr>
          <w:rtl/>
        </w:rPr>
        <w:t>ه</w:t>
      </w:r>
      <w:r w:rsidR="0002363D">
        <w:rPr>
          <w:rFonts w:hint="cs"/>
          <w:rtl/>
        </w:rPr>
        <w:t xml:space="preserve"> </w:t>
      </w:r>
      <w:r w:rsidRPr="00201CCF">
        <w:rPr>
          <w:rStyle w:val="libAlaemChar"/>
          <w:rtl/>
        </w:rPr>
        <w:t>صلى‌الله‌عليه‌وآله</w:t>
      </w:r>
      <w:r>
        <w:rPr>
          <w:rtl/>
        </w:rPr>
        <w:t xml:space="preserve"> لم يعتمد على أحد يقوم مقامه ويقضي مهام</w:t>
      </w:r>
      <w:r w:rsidR="0002363D">
        <w:rPr>
          <w:rFonts w:hint="cs"/>
          <w:rtl/>
        </w:rPr>
        <w:t>ّ</w:t>
      </w:r>
      <w:r>
        <w:rPr>
          <w:rtl/>
        </w:rPr>
        <w:t>ه غير الإمام علي</w:t>
      </w:r>
      <w:r w:rsidR="0002363D">
        <w:rPr>
          <w:rFonts w:hint="cs"/>
          <w:rtl/>
        </w:rPr>
        <w:t xml:space="preserve">ّ </w:t>
      </w:r>
      <w:r w:rsidRPr="00201CCF">
        <w:rPr>
          <w:rStyle w:val="libAlaemChar"/>
          <w:rtl/>
        </w:rPr>
        <w:t>عليه‌السلام</w:t>
      </w:r>
      <w:r>
        <w:rPr>
          <w:rtl/>
        </w:rPr>
        <w:t xml:space="preserve"> لأن</w:t>
      </w:r>
      <w:r w:rsidR="0002363D">
        <w:rPr>
          <w:rFonts w:hint="cs"/>
          <w:rtl/>
        </w:rPr>
        <w:t>ّ</w:t>
      </w:r>
      <w:r>
        <w:rPr>
          <w:rtl/>
        </w:rPr>
        <w:t xml:space="preserve"> النبي</w:t>
      </w:r>
      <w:r w:rsidR="0002363D">
        <w:rPr>
          <w:rFonts w:hint="cs"/>
          <w:rtl/>
        </w:rPr>
        <w:t xml:space="preserve"> </w:t>
      </w:r>
      <w:r w:rsidRPr="00201CCF">
        <w:rPr>
          <w:rStyle w:val="libAlaemChar"/>
          <w:rtl/>
        </w:rPr>
        <w:t>صلى‌الله‌عليه‌وآله</w:t>
      </w:r>
      <w:r>
        <w:rPr>
          <w:rtl/>
        </w:rPr>
        <w:t xml:space="preserve"> - كما نعلم - كان أمين أهل مك</w:t>
      </w:r>
      <w:r w:rsidR="0002363D">
        <w:rPr>
          <w:rFonts w:hint="cs"/>
          <w:rtl/>
        </w:rPr>
        <w:t>ّ</w:t>
      </w:r>
      <w:r>
        <w:rPr>
          <w:rtl/>
        </w:rPr>
        <w:t>ة، حتّى إن</w:t>
      </w:r>
      <w:r w:rsidR="0002363D">
        <w:rPr>
          <w:rFonts w:hint="cs"/>
          <w:rtl/>
        </w:rPr>
        <w:t>ّ</w:t>
      </w:r>
      <w:r>
        <w:rPr>
          <w:rtl/>
        </w:rPr>
        <w:t xml:space="preserve"> الكفار والمشركين كانوا يستودعون عنده أموالهم ولا يعتمدون على غيره في استيداع</w:t>
      </w:r>
    </w:p>
    <w:p w:rsidR="006F739F" w:rsidRDefault="006F739F" w:rsidP="00D96FAA">
      <w:pPr>
        <w:pStyle w:val="libNormal"/>
      </w:pPr>
      <w:r>
        <w:rPr>
          <w:rtl/>
        </w:rPr>
        <w:br w:type="page"/>
      </w:r>
    </w:p>
    <w:p w:rsidR="008406C4" w:rsidRDefault="006F739F" w:rsidP="00812FC2">
      <w:pPr>
        <w:pStyle w:val="libNormal0"/>
        <w:rPr>
          <w:rtl/>
        </w:rPr>
      </w:pPr>
      <w:r>
        <w:rPr>
          <w:rtl/>
        </w:rPr>
        <w:lastRenderedPageBreak/>
        <w:t>أماناتهم وحفظها، فكان</w:t>
      </w:r>
      <w:r w:rsidRPr="00201CCF">
        <w:rPr>
          <w:rStyle w:val="libAlaemChar"/>
          <w:rtl/>
        </w:rPr>
        <w:t>صلى‌الله‌عليه‌وآله</w:t>
      </w:r>
      <w:r>
        <w:rPr>
          <w:rtl/>
        </w:rPr>
        <w:t xml:space="preserve"> ي</w:t>
      </w:r>
      <w:r w:rsidR="00812FC2">
        <w:rPr>
          <w:rFonts w:hint="cs"/>
          <w:rtl/>
        </w:rPr>
        <w:t>ُ</w:t>
      </w:r>
      <w:r>
        <w:rPr>
          <w:rtl/>
        </w:rPr>
        <w:t>عرف بالصادق الأمين.</w:t>
      </w:r>
    </w:p>
    <w:p w:rsidR="008406C4" w:rsidRDefault="006F739F" w:rsidP="00812FC2">
      <w:pPr>
        <w:pStyle w:val="libNormal"/>
        <w:rPr>
          <w:rtl/>
        </w:rPr>
      </w:pPr>
      <w:r>
        <w:rPr>
          <w:rtl/>
        </w:rPr>
        <w:t>ف</w:t>
      </w:r>
      <w:r w:rsidR="00812FC2">
        <w:rPr>
          <w:rFonts w:hint="cs"/>
          <w:rtl/>
        </w:rPr>
        <w:t>َ</w:t>
      </w:r>
      <w:r>
        <w:rPr>
          <w:rtl/>
        </w:rPr>
        <w:t>خل</w:t>
      </w:r>
      <w:r w:rsidR="00812FC2">
        <w:rPr>
          <w:rFonts w:hint="cs"/>
          <w:rtl/>
        </w:rPr>
        <w:t>َّ</w:t>
      </w:r>
      <w:r>
        <w:rPr>
          <w:rtl/>
        </w:rPr>
        <w:t>ف</w:t>
      </w:r>
      <w:r w:rsidR="00812FC2">
        <w:rPr>
          <w:rFonts w:hint="cs"/>
          <w:rtl/>
        </w:rPr>
        <w:t>َ</w:t>
      </w:r>
      <w:r>
        <w:rPr>
          <w:rtl/>
        </w:rPr>
        <w:t xml:space="preserve"> رسول الله</w:t>
      </w:r>
      <w:r w:rsidR="00812FC2">
        <w:rPr>
          <w:rFonts w:hint="cs"/>
          <w:rtl/>
        </w:rPr>
        <w:t xml:space="preserve"> </w:t>
      </w:r>
      <w:r w:rsidRPr="00201CCF">
        <w:rPr>
          <w:rStyle w:val="libAlaemChar"/>
          <w:rtl/>
        </w:rPr>
        <w:t>صلى‌الله‌عليه‌وآله</w:t>
      </w:r>
      <w:r>
        <w:rPr>
          <w:rtl/>
        </w:rPr>
        <w:t xml:space="preserve"> أخاه وابن عم</w:t>
      </w:r>
      <w:r w:rsidR="00812FC2">
        <w:rPr>
          <w:rFonts w:hint="cs"/>
          <w:rtl/>
        </w:rPr>
        <w:t>ّ</w:t>
      </w:r>
      <w:r>
        <w:rPr>
          <w:rtl/>
        </w:rPr>
        <w:t>ه علي</w:t>
      </w:r>
      <w:r w:rsidR="00812FC2">
        <w:rPr>
          <w:rFonts w:hint="cs"/>
          <w:rtl/>
        </w:rPr>
        <w:t>ّ</w:t>
      </w:r>
      <w:r>
        <w:rPr>
          <w:rtl/>
        </w:rPr>
        <w:t>ا</w:t>
      </w:r>
      <w:r w:rsidR="00812FC2">
        <w:rPr>
          <w:rFonts w:hint="cs"/>
          <w:rtl/>
        </w:rPr>
        <w:t xml:space="preserve">ً </w:t>
      </w:r>
      <w:r w:rsidRPr="00201CCF">
        <w:rPr>
          <w:rStyle w:val="libAlaemChar"/>
          <w:rtl/>
        </w:rPr>
        <w:t>عليه‌السلام</w:t>
      </w:r>
      <w:r>
        <w:rPr>
          <w:rtl/>
        </w:rPr>
        <w:t xml:space="preserve"> في مك</w:t>
      </w:r>
      <w:r w:rsidR="00812FC2">
        <w:rPr>
          <w:rFonts w:hint="cs"/>
          <w:rtl/>
        </w:rPr>
        <w:t>ّ</w:t>
      </w:r>
      <w:r>
        <w:rPr>
          <w:rtl/>
        </w:rPr>
        <w:t>ة ليرد</w:t>
      </w:r>
      <w:r w:rsidR="00812FC2">
        <w:rPr>
          <w:rFonts w:hint="cs"/>
          <w:rtl/>
        </w:rPr>
        <w:t>ّ</w:t>
      </w:r>
      <w:r>
        <w:rPr>
          <w:rtl/>
        </w:rPr>
        <w:t xml:space="preserve"> الودائع والأمانات إلى أهلها، وبعد ذلك حمل معه بنت رسول الله وحبيبته فاطمة الزهراء التي كان يعز</w:t>
      </w:r>
      <w:r w:rsidR="00812FC2">
        <w:rPr>
          <w:rFonts w:hint="cs"/>
          <w:rtl/>
        </w:rPr>
        <w:t>ّ</w:t>
      </w:r>
      <w:r>
        <w:rPr>
          <w:rtl/>
        </w:rPr>
        <w:t xml:space="preserve"> فراقها على أبيها، وأخذ معه </w:t>
      </w:r>
      <w:r w:rsidR="00812FC2">
        <w:rPr>
          <w:rFonts w:hint="cs"/>
          <w:rtl/>
        </w:rPr>
        <w:t>اُ</w:t>
      </w:r>
      <w:r>
        <w:rPr>
          <w:rtl/>
        </w:rPr>
        <w:t>م</w:t>
      </w:r>
      <w:r w:rsidR="00812FC2">
        <w:rPr>
          <w:rFonts w:hint="cs"/>
          <w:rtl/>
        </w:rPr>
        <w:t>ّ</w:t>
      </w:r>
      <w:r>
        <w:rPr>
          <w:rtl/>
        </w:rPr>
        <w:t>ه فاطمة بنت أسد وابنة عم</w:t>
      </w:r>
      <w:r w:rsidR="00812FC2">
        <w:rPr>
          <w:rFonts w:hint="cs"/>
          <w:rtl/>
        </w:rPr>
        <w:t>ّ</w:t>
      </w:r>
      <w:r>
        <w:rPr>
          <w:rtl/>
        </w:rPr>
        <w:t>ه فاطمة بنت الزبير بن عبد</w:t>
      </w:r>
      <w:r w:rsidR="00812FC2">
        <w:rPr>
          <w:rFonts w:hint="cs"/>
          <w:rtl/>
        </w:rPr>
        <w:t xml:space="preserve"> </w:t>
      </w:r>
      <w:r>
        <w:rPr>
          <w:rtl/>
        </w:rPr>
        <w:t>المط</w:t>
      </w:r>
      <w:r w:rsidR="00812FC2">
        <w:rPr>
          <w:rFonts w:hint="cs"/>
          <w:rtl/>
        </w:rPr>
        <w:t>ّ</w:t>
      </w:r>
      <w:r>
        <w:rPr>
          <w:rtl/>
        </w:rPr>
        <w:t>لب وغيرهن فأوصلهن</w:t>
      </w:r>
      <w:r w:rsidR="00812FC2">
        <w:rPr>
          <w:rFonts w:hint="cs"/>
          <w:rtl/>
        </w:rPr>
        <w:t>ّ</w:t>
      </w:r>
      <w:r>
        <w:rPr>
          <w:rtl/>
        </w:rPr>
        <w:t xml:space="preserve"> بسلام إلى المدينة المنو</w:t>
      </w:r>
      <w:r w:rsidR="00812FC2">
        <w:rPr>
          <w:rFonts w:hint="cs"/>
          <w:rtl/>
        </w:rPr>
        <w:t>ّ</w:t>
      </w:r>
      <w:r>
        <w:rPr>
          <w:rtl/>
        </w:rPr>
        <w:t>رة عند رسول الله</w:t>
      </w:r>
      <w:r w:rsidR="00812FC2">
        <w:rPr>
          <w:rFonts w:hint="cs"/>
          <w:rtl/>
        </w:rPr>
        <w:t xml:space="preserve"> </w:t>
      </w:r>
      <w:r w:rsidRPr="00201CCF">
        <w:rPr>
          <w:rStyle w:val="libAlaemChar"/>
          <w:rtl/>
        </w:rPr>
        <w:t>صلى‌الله‌عليه‌وآله</w:t>
      </w:r>
      <w:r>
        <w:rPr>
          <w:rtl/>
        </w:rPr>
        <w:t>.</w:t>
      </w:r>
    </w:p>
    <w:p w:rsidR="008406C4" w:rsidRDefault="006F739F" w:rsidP="00812FC2">
      <w:pPr>
        <w:pStyle w:val="Heading2Center"/>
        <w:rPr>
          <w:rtl/>
        </w:rPr>
      </w:pPr>
      <w:bookmarkStart w:id="235" w:name="_Toc531284002"/>
      <w:bookmarkStart w:id="236" w:name="_Toc531286863"/>
      <w:r>
        <w:rPr>
          <w:rtl/>
        </w:rPr>
        <w:t>فضيلة المبيت على فراش النبي</w:t>
      </w:r>
      <w:r w:rsidR="00812FC2">
        <w:rPr>
          <w:rFonts w:hint="cs"/>
          <w:rtl/>
        </w:rPr>
        <w:t>ّ</w:t>
      </w:r>
      <w:r>
        <w:rPr>
          <w:rtl/>
        </w:rPr>
        <w:t xml:space="preserve"> </w:t>
      </w:r>
      <w:r w:rsidRPr="00201CCF">
        <w:rPr>
          <w:rStyle w:val="libAlaemChar"/>
          <w:rtl/>
        </w:rPr>
        <w:t>صلى‌الله‌عليه‌وآله</w:t>
      </w:r>
      <w:bookmarkEnd w:id="235"/>
      <w:bookmarkEnd w:id="236"/>
    </w:p>
    <w:p w:rsidR="008406C4" w:rsidRDefault="006F739F" w:rsidP="00812FC2">
      <w:pPr>
        <w:pStyle w:val="libNormal"/>
        <w:rPr>
          <w:rtl/>
        </w:rPr>
      </w:pPr>
      <w:r>
        <w:rPr>
          <w:rtl/>
        </w:rPr>
        <w:t>وإضافة</w:t>
      </w:r>
      <w:r w:rsidR="00812FC2">
        <w:rPr>
          <w:rFonts w:hint="cs"/>
          <w:rtl/>
        </w:rPr>
        <w:t>ً</w:t>
      </w:r>
      <w:r>
        <w:rPr>
          <w:rtl/>
        </w:rPr>
        <w:t xml:space="preserve"> إلى ما ذكرناه، فإن</w:t>
      </w:r>
      <w:r w:rsidR="00812FC2">
        <w:rPr>
          <w:rFonts w:hint="cs"/>
          <w:rtl/>
        </w:rPr>
        <w:t>ّ</w:t>
      </w:r>
      <w:r>
        <w:rPr>
          <w:rtl/>
        </w:rPr>
        <w:t xml:space="preserve"> علي</w:t>
      </w:r>
      <w:r w:rsidR="00812FC2">
        <w:rPr>
          <w:rFonts w:hint="cs"/>
          <w:rtl/>
        </w:rPr>
        <w:t>ّ</w:t>
      </w:r>
      <w:r>
        <w:rPr>
          <w:rtl/>
        </w:rPr>
        <w:t>ا</w:t>
      </w:r>
      <w:r w:rsidR="00812FC2">
        <w:rPr>
          <w:rFonts w:hint="cs"/>
          <w:rtl/>
        </w:rPr>
        <w:t xml:space="preserve">ً </w:t>
      </w:r>
      <w:r w:rsidRPr="00201CCF">
        <w:rPr>
          <w:rStyle w:val="libAlaemChar"/>
          <w:rtl/>
        </w:rPr>
        <w:t>عليه‌السلام</w:t>
      </w:r>
      <w:r>
        <w:rPr>
          <w:rtl/>
        </w:rPr>
        <w:t xml:space="preserve"> إذا لم يدرك فضيلة مرافقة النبي </w:t>
      </w:r>
      <w:r w:rsidRPr="00201CCF">
        <w:rPr>
          <w:rStyle w:val="libAlaemChar"/>
          <w:rtl/>
        </w:rPr>
        <w:t>صلى‌الله‌عليه‌وآله</w:t>
      </w:r>
      <w:r>
        <w:rPr>
          <w:rtl/>
        </w:rPr>
        <w:t xml:space="preserve"> في الهجرة، فإن</w:t>
      </w:r>
      <w:r w:rsidR="00812FC2">
        <w:rPr>
          <w:rFonts w:hint="cs"/>
          <w:rtl/>
        </w:rPr>
        <w:t>ّ</w:t>
      </w:r>
      <w:r>
        <w:rPr>
          <w:rtl/>
        </w:rPr>
        <w:t xml:space="preserve">ه </w:t>
      </w:r>
      <w:r w:rsidRPr="005E607E">
        <w:rPr>
          <w:rStyle w:val="libAlaemChar"/>
          <w:rtl/>
        </w:rPr>
        <w:t>عليه‌السلام</w:t>
      </w:r>
      <w:r>
        <w:rPr>
          <w:rtl/>
        </w:rPr>
        <w:t xml:space="preserve"> أدرك مقاما</w:t>
      </w:r>
      <w:r w:rsidR="00812FC2">
        <w:rPr>
          <w:rFonts w:hint="cs"/>
          <w:rtl/>
        </w:rPr>
        <w:t>ً</w:t>
      </w:r>
      <w:r>
        <w:rPr>
          <w:rtl/>
        </w:rPr>
        <w:t xml:space="preserve"> أسمى بال</w:t>
      </w:r>
      <w:r w:rsidR="00812FC2">
        <w:rPr>
          <w:rFonts w:hint="cs"/>
          <w:rtl/>
        </w:rPr>
        <w:t>ا</w:t>
      </w:r>
      <w:r>
        <w:rPr>
          <w:rtl/>
        </w:rPr>
        <w:t>ستقلال لا بالتبع، وهو مبيته على فراش النبي</w:t>
      </w:r>
      <w:r w:rsidR="00812FC2">
        <w:rPr>
          <w:rFonts w:hint="cs"/>
          <w:rtl/>
        </w:rPr>
        <w:t xml:space="preserve"> </w:t>
      </w:r>
      <w:r w:rsidRPr="00201CCF">
        <w:rPr>
          <w:rStyle w:val="libAlaemChar"/>
          <w:rtl/>
        </w:rPr>
        <w:t>صلى‌الله‌عليه‌وآله</w:t>
      </w:r>
      <w:r>
        <w:rPr>
          <w:rtl/>
        </w:rPr>
        <w:t xml:space="preserve"> ليلتبس الأمر على الأعداء، فيخرج رسول الله </w:t>
      </w:r>
      <w:r w:rsidRPr="00201CCF">
        <w:rPr>
          <w:rStyle w:val="libAlaemChar"/>
          <w:rtl/>
        </w:rPr>
        <w:t>صلى‌الله‌عليه‌وآله</w:t>
      </w:r>
      <w:r>
        <w:rPr>
          <w:rtl/>
        </w:rPr>
        <w:t xml:space="preserve"> من بينهم بسلام.</w:t>
      </w:r>
    </w:p>
    <w:p w:rsidR="008406C4" w:rsidRDefault="006F739F" w:rsidP="00812FC2">
      <w:pPr>
        <w:pStyle w:val="libNormal"/>
        <w:rPr>
          <w:rtl/>
        </w:rPr>
      </w:pPr>
      <w:r>
        <w:rPr>
          <w:rtl/>
        </w:rPr>
        <w:t>فإذا كانت آية الغار تعد</w:t>
      </w:r>
      <w:r w:rsidR="00812FC2">
        <w:rPr>
          <w:rFonts w:hint="cs"/>
          <w:rtl/>
        </w:rPr>
        <w:t>ّ</w:t>
      </w:r>
      <w:r>
        <w:rPr>
          <w:rtl/>
        </w:rPr>
        <w:t xml:space="preserve"> فضيلة لأبي بكر بأن</w:t>
      </w:r>
      <w:r w:rsidR="00812FC2">
        <w:rPr>
          <w:rFonts w:hint="cs"/>
          <w:rtl/>
        </w:rPr>
        <w:t>ّ</w:t>
      </w:r>
      <w:r>
        <w:rPr>
          <w:rtl/>
        </w:rPr>
        <w:t xml:space="preserve"> حسبته ثاني </w:t>
      </w:r>
      <w:r w:rsidR="00812FC2">
        <w:rPr>
          <w:rFonts w:hint="cs"/>
          <w:rtl/>
        </w:rPr>
        <w:t>ا</w:t>
      </w:r>
      <w:r>
        <w:rPr>
          <w:rtl/>
        </w:rPr>
        <w:t>ثنين، فقد جعلته تابعا</w:t>
      </w:r>
      <w:r w:rsidR="00812FC2">
        <w:rPr>
          <w:rFonts w:hint="cs"/>
          <w:rtl/>
        </w:rPr>
        <w:t>ً</w:t>
      </w:r>
      <w:r>
        <w:rPr>
          <w:rtl/>
        </w:rPr>
        <w:t xml:space="preserve"> لرسول الله </w:t>
      </w:r>
      <w:r w:rsidRPr="00201CCF">
        <w:rPr>
          <w:rStyle w:val="libAlaemChar"/>
          <w:rtl/>
        </w:rPr>
        <w:t>صلى‌الله‌عليه‌وآله</w:t>
      </w:r>
      <w:r>
        <w:rPr>
          <w:rtl/>
        </w:rPr>
        <w:t>، غير مستقل</w:t>
      </w:r>
      <w:r w:rsidR="00812FC2">
        <w:rPr>
          <w:rFonts w:hint="cs"/>
          <w:rtl/>
        </w:rPr>
        <w:t>ّ</w:t>
      </w:r>
      <w:r>
        <w:rPr>
          <w:rtl/>
        </w:rPr>
        <w:t xml:space="preserve"> في كسب الفضيلة، وإن</w:t>
      </w:r>
      <w:r w:rsidR="00812FC2">
        <w:rPr>
          <w:rFonts w:hint="cs"/>
          <w:rtl/>
        </w:rPr>
        <w:t>ّ</w:t>
      </w:r>
      <w:r>
        <w:rPr>
          <w:rtl/>
        </w:rPr>
        <w:t>ما حص</w:t>
      </w:r>
      <w:r w:rsidR="00812FC2">
        <w:rPr>
          <w:rFonts w:hint="cs"/>
          <w:rtl/>
        </w:rPr>
        <w:t>ّ</w:t>
      </w:r>
      <w:r>
        <w:rPr>
          <w:rtl/>
        </w:rPr>
        <w:t>لها تبعا</w:t>
      </w:r>
      <w:r w:rsidR="00812FC2">
        <w:rPr>
          <w:rFonts w:hint="cs"/>
          <w:rtl/>
        </w:rPr>
        <w:t>ً</w:t>
      </w:r>
      <w:r>
        <w:rPr>
          <w:rtl/>
        </w:rPr>
        <w:t xml:space="preserve"> للنبي</w:t>
      </w:r>
      <w:r w:rsidR="00812FC2">
        <w:rPr>
          <w:rFonts w:hint="cs"/>
          <w:rtl/>
        </w:rPr>
        <w:t xml:space="preserve">ّ </w:t>
      </w:r>
      <w:r w:rsidRPr="00201CCF">
        <w:rPr>
          <w:rStyle w:val="libAlaemChar"/>
          <w:rtl/>
        </w:rPr>
        <w:t>صلى‌الله‌عليه‌وآله</w:t>
      </w:r>
      <w:r>
        <w:rPr>
          <w:rtl/>
        </w:rPr>
        <w:t>.</w:t>
      </w:r>
    </w:p>
    <w:p w:rsidR="008406C4" w:rsidRDefault="006F739F" w:rsidP="00812FC2">
      <w:pPr>
        <w:pStyle w:val="libNormal"/>
        <w:rPr>
          <w:rtl/>
        </w:rPr>
      </w:pPr>
      <w:r>
        <w:rPr>
          <w:rtl/>
        </w:rPr>
        <w:t>بينما الإمام علي</w:t>
      </w:r>
      <w:r w:rsidR="00812FC2">
        <w:rPr>
          <w:rFonts w:hint="cs"/>
          <w:rtl/>
        </w:rPr>
        <w:t xml:space="preserve"> </w:t>
      </w:r>
      <w:r w:rsidRPr="00201CCF">
        <w:rPr>
          <w:rStyle w:val="libAlaemChar"/>
          <w:rtl/>
        </w:rPr>
        <w:t>عليه‌السلام</w:t>
      </w:r>
      <w:r>
        <w:rPr>
          <w:rtl/>
        </w:rPr>
        <w:t xml:space="preserve"> حينما بات على فراش رسول الله</w:t>
      </w:r>
      <w:r w:rsidR="00812FC2">
        <w:rPr>
          <w:rFonts w:hint="cs"/>
          <w:rtl/>
        </w:rPr>
        <w:t xml:space="preserve"> </w:t>
      </w:r>
      <w:r w:rsidRPr="00201CCF">
        <w:rPr>
          <w:rStyle w:val="libAlaemChar"/>
          <w:rtl/>
        </w:rPr>
        <w:t>صلى‌الله‌عليه‌وآله</w:t>
      </w:r>
      <w:r>
        <w:rPr>
          <w:rtl/>
        </w:rPr>
        <w:t xml:space="preserve"> نزلت في شأنه آية كريمة سج</w:t>
      </w:r>
      <w:r w:rsidR="00812FC2">
        <w:rPr>
          <w:rFonts w:hint="cs"/>
          <w:rtl/>
        </w:rPr>
        <w:t>َّ</w:t>
      </w:r>
      <w:r>
        <w:rPr>
          <w:rtl/>
        </w:rPr>
        <w:t>لت له فضيلة مستقل</w:t>
      </w:r>
      <w:r w:rsidR="00812FC2">
        <w:rPr>
          <w:rFonts w:hint="cs"/>
          <w:rtl/>
        </w:rPr>
        <w:t>ّ</w:t>
      </w:r>
      <w:r>
        <w:rPr>
          <w:rtl/>
        </w:rPr>
        <w:t>ة ت</w:t>
      </w:r>
      <w:r w:rsidR="00812FC2">
        <w:rPr>
          <w:rFonts w:hint="cs"/>
          <w:rtl/>
        </w:rPr>
        <w:t>ُ</w:t>
      </w:r>
      <w:r>
        <w:rPr>
          <w:rtl/>
        </w:rPr>
        <w:t>عد</w:t>
      </w:r>
      <w:r w:rsidR="00812FC2">
        <w:rPr>
          <w:rFonts w:hint="cs"/>
          <w:rtl/>
        </w:rPr>
        <w:t>ّ</w:t>
      </w:r>
      <w:r>
        <w:rPr>
          <w:rtl/>
        </w:rPr>
        <w:t xml:space="preserve"> من أعظم مناقبه، وهي قوله تعالى: </w:t>
      </w:r>
      <w:r w:rsidRPr="00851423">
        <w:rPr>
          <w:rStyle w:val="libAlaemChar"/>
          <w:rtl/>
        </w:rPr>
        <w:t>(</w:t>
      </w:r>
      <w:r w:rsidR="00812FC2" w:rsidRPr="00812FC2">
        <w:rPr>
          <w:rStyle w:val="libAieChar"/>
          <w:rFonts w:hint="eastAsia"/>
          <w:rtl/>
        </w:rPr>
        <w:t>وَ</w:t>
      </w:r>
      <w:r w:rsidR="00812FC2">
        <w:rPr>
          <w:rStyle w:val="libAieChar"/>
          <w:rtl/>
        </w:rPr>
        <w:t xml:space="preserve"> مِنَ النَّاسِ مَنْ يَشْ</w:t>
      </w:r>
      <w:r w:rsidR="00812FC2">
        <w:rPr>
          <w:rStyle w:val="libAieChar"/>
          <w:rFonts w:hint="cs"/>
          <w:rtl/>
        </w:rPr>
        <w:t>ر</w:t>
      </w:r>
      <w:r w:rsidR="00812FC2" w:rsidRPr="00812FC2">
        <w:rPr>
          <w:rStyle w:val="libAieChar"/>
          <w:rtl/>
        </w:rPr>
        <w:t xml:space="preserve">ي نَفْسَهُ ابْتِغَاءَ مَرْضَاةِ </w:t>
      </w:r>
      <w:r w:rsidR="0041446A">
        <w:rPr>
          <w:rStyle w:val="libAieChar"/>
          <w:rtl/>
        </w:rPr>
        <w:t>الله</w:t>
      </w:r>
      <w:r w:rsidR="00812FC2" w:rsidRPr="00812FC2">
        <w:rPr>
          <w:rStyle w:val="libAieChar"/>
          <w:rtl/>
        </w:rPr>
        <w:t xml:space="preserve"> وَ </w:t>
      </w:r>
      <w:r w:rsidR="0041446A">
        <w:rPr>
          <w:rStyle w:val="libAieChar"/>
          <w:rtl/>
        </w:rPr>
        <w:t>الله</w:t>
      </w:r>
      <w:r w:rsidR="00812FC2" w:rsidRPr="00812FC2">
        <w:rPr>
          <w:rStyle w:val="libAieChar"/>
          <w:rtl/>
        </w:rPr>
        <w:t xml:space="preserve"> رَءُوفٌ بِالْعِبَادِ</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وقد ذكر جمع كثير من كبار علمائكم الأعلام والمحد</w:t>
      </w:r>
      <w:r w:rsidR="00812FC2">
        <w:rPr>
          <w:rFonts w:hint="cs"/>
          <w:rtl/>
        </w:rPr>
        <w:t>ّ</w:t>
      </w:r>
      <w:r>
        <w:rPr>
          <w:rtl/>
        </w:rPr>
        <w:t>ثين الكرام،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207</w:t>
      </w:r>
      <w:r w:rsidR="00812FC2">
        <w:rPr>
          <w:rFonts w:hint="cs"/>
          <w:rtl/>
        </w:rPr>
        <w:t>.</w:t>
      </w:r>
    </w:p>
    <w:p w:rsidR="006F739F" w:rsidRDefault="006F739F" w:rsidP="00D96FAA">
      <w:pPr>
        <w:pStyle w:val="libNormal"/>
      </w:pPr>
      <w:r>
        <w:rPr>
          <w:rtl/>
        </w:rPr>
        <w:br w:type="page"/>
      </w:r>
    </w:p>
    <w:p w:rsidR="008406C4" w:rsidRDefault="006F739F" w:rsidP="00812FC2">
      <w:pPr>
        <w:pStyle w:val="libNormal0"/>
        <w:rPr>
          <w:rtl/>
        </w:rPr>
      </w:pPr>
      <w:r>
        <w:rPr>
          <w:rtl/>
        </w:rPr>
        <w:lastRenderedPageBreak/>
        <w:t>خبرا</w:t>
      </w:r>
      <w:r w:rsidR="00812FC2">
        <w:rPr>
          <w:rFonts w:hint="cs"/>
          <w:rtl/>
        </w:rPr>
        <w:t>ً</w:t>
      </w:r>
      <w:r>
        <w:rPr>
          <w:rtl/>
        </w:rPr>
        <w:t xml:space="preserve"> هام</w:t>
      </w:r>
      <w:r w:rsidR="00812FC2">
        <w:rPr>
          <w:rFonts w:hint="cs"/>
          <w:rtl/>
        </w:rPr>
        <w:t>ّ</w:t>
      </w:r>
      <w:r>
        <w:rPr>
          <w:rtl/>
        </w:rPr>
        <w:t>ا</w:t>
      </w:r>
      <w:r w:rsidR="00812FC2">
        <w:rPr>
          <w:rFonts w:hint="cs"/>
          <w:rtl/>
        </w:rPr>
        <w:t>ً</w:t>
      </w:r>
      <w:r>
        <w:rPr>
          <w:rtl/>
        </w:rPr>
        <w:t xml:space="preserve"> بهذه المناسبة، وإن كانت ألفاظهم مختلفة ولكن</w:t>
      </w:r>
      <w:r w:rsidR="00812FC2">
        <w:rPr>
          <w:rFonts w:hint="cs"/>
          <w:rtl/>
        </w:rPr>
        <w:t>ّ</w:t>
      </w:r>
      <w:r>
        <w:rPr>
          <w:rtl/>
        </w:rPr>
        <w:t>ها متقاربة والمعنى واحد، ونحن ننقله من كتاب «ينابيع المودة» للحافظ سليمان الحنفي، الباب الحادي والعشرين، وهو ينقله عن الثعلبي وغيره.</w:t>
      </w:r>
    </w:p>
    <w:p w:rsidR="008406C4" w:rsidRDefault="006F739F" w:rsidP="00812FC2">
      <w:pPr>
        <w:pStyle w:val="libNormal"/>
        <w:rPr>
          <w:rtl/>
        </w:rPr>
      </w:pPr>
      <w:r>
        <w:rPr>
          <w:rtl/>
        </w:rPr>
        <w:t>قال الحافظ سليمان: عن الثعلبي في تفسيره، وابن عقبة في ملحمته، وأبو السعادات في فضائل العترة الطاهرة، والغز</w:t>
      </w:r>
      <w:r w:rsidR="00812FC2">
        <w:rPr>
          <w:rFonts w:hint="cs"/>
          <w:rtl/>
        </w:rPr>
        <w:t>ّ</w:t>
      </w:r>
      <w:r>
        <w:rPr>
          <w:rtl/>
        </w:rPr>
        <w:t>الي في إحياء العلوم، بأسانيدهم، عن ابن عب</w:t>
      </w:r>
      <w:r w:rsidR="00812FC2">
        <w:rPr>
          <w:rFonts w:hint="cs"/>
          <w:rtl/>
        </w:rPr>
        <w:t>ّ</w:t>
      </w:r>
      <w:r>
        <w:rPr>
          <w:rtl/>
        </w:rPr>
        <w:t>اس وعن أبي رافع وعن هند بن أبي هالة ربيب النبي</w:t>
      </w:r>
      <w:r w:rsidR="00812FC2">
        <w:rPr>
          <w:rFonts w:hint="cs"/>
          <w:rtl/>
        </w:rPr>
        <w:t>ّ</w:t>
      </w:r>
      <w:r>
        <w:rPr>
          <w:rtl/>
        </w:rPr>
        <w:t xml:space="preserve"> </w:t>
      </w:r>
      <w:r w:rsidRPr="00201CCF">
        <w:rPr>
          <w:rStyle w:val="libAlaemChar"/>
          <w:rtl/>
        </w:rPr>
        <w:t>صلى‌الله‌عليه‌وآله</w:t>
      </w:r>
      <w:r>
        <w:rPr>
          <w:rtl/>
        </w:rPr>
        <w:t xml:space="preserve"> - </w:t>
      </w:r>
      <w:r w:rsidR="00812FC2">
        <w:rPr>
          <w:rFonts w:hint="cs"/>
          <w:rtl/>
        </w:rPr>
        <w:t>اُ</w:t>
      </w:r>
      <w:r>
        <w:rPr>
          <w:rtl/>
        </w:rPr>
        <w:t>م</w:t>
      </w:r>
      <w:r w:rsidR="00812FC2">
        <w:rPr>
          <w:rFonts w:hint="cs"/>
          <w:rtl/>
        </w:rPr>
        <w:t>ّ</w:t>
      </w:r>
      <w:r>
        <w:rPr>
          <w:rtl/>
        </w:rPr>
        <w:t xml:space="preserve">ه خديجة </w:t>
      </w:r>
      <w:r w:rsidR="00812FC2">
        <w:rPr>
          <w:rFonts w:hint="cs"/>
          <w:rtl/>
        </w:rPr>
        <w:t>اُ</w:t>
      </w:r>
      <w:r>
        <w:rPr>
          <w:rtl/>
        </w:rPr>
        <w:t>م</w:t>
      </w:r>
      <w:r w:rsidR="00812FC2">
        <w:rPr>
          <w:rFonts w:hint="cs"/>
          <w:rtl/>
        </w:rPr>
        <w:t>ّ</w:t>
      </w:r>
      <w:r>
        <w:rPr>
          <w:rtl/>
        </w:rPr>
        <w:t xml:space="preserve"> المؤمنين رضي الله عنها - أن</w:t>
      </w:r>
      <w:r w:rsidR="00812FC2">
        <w:rPr>
          <w:rFonts w:hint="cs"/>
          <w:rtl/>
        </w:rPr>
        <w:t>ّ</w:t>
      </w:r>
      <w:r>
        <w:rPr>
          <w:rtl/>
        </w:rPr>
        <w:t>هم قالوا:</w:t>
      </w:r>
    </w:p>
    <w:p w:rsidR="008406C4" w:rsidRDefault="006F739F" w:rsidP="006F739F">
      <w:pPr>
        <w:pStyle w:val="libNormal"/>
        <w:rPr>
          <w:rtl/>
        </w:rPr>
      </w:pPr>
      <w:r>
        <w:rPr>
          <w:rtl/>
        </w:rPr>
        <w:t>قال رسول الله</w:t>
      </w:r>
      <w:r w:rsidR="00812FC2">
        <w:rPr>
          <w:rFonts w:hint="cs"/>
          <w:rtl/>
        </w:rPr>
        <w:t xml:space="preserve"> </w:t>
      </w:r>
      <w:r w:rsidRPr="00201CCF">
        <w:rPr>
          <w:rStyle w:val="libAlaemChar"/>
          <w:rtl/>
        </w:rPr>
        <w:t>صلى‌الله‌عليه‌وآله</w:t>
      </w:r>
      <w:r>
        <w:rPr>
          <w:rtl/>
        </w:rPr>
        <w:t>: أوحى الله إلى جبرائيل وميكائيل: إن</w:t>
      </w:r>
      <w:r w:rsidR="00812FC2">
        <w:rPr>
          <w:rFonts w:hint="cs"/>
          <w:rtl/>
        </w:rPr>
        <w:t>ّ</w:t>
      </w:r>
      <w:r>
        <w:rPr>
          <w:rtl/>
        </w:rPr>
        <w:t>ي آخيت بينكما وجعلت ع</w:t>
      </w:r>
      <w:r w:rsidR="00812FC2">
        <w:rPr>
          <w:rFonts w:hint="cs"/>
          <w:rtl/>
        </w:rPr>
        <w:t>ُ</w:t>
      </w:r>
      <w:r>
        <w:rPr>
          <w:rtl/>
        </w:rPr>
        <w:t>م</w:t>
      </w:r>
      <w:r w:rsidR="00812FC2">
        <w:rPr>
          <w:rFonts w:hint="cs"/>
          <w:rtl/>
        </w:rPr>
        <w:t>ْ</w:t>
      </w:r>
      <w:r>
        <w:rPr>
          <w:rtl/>
        </w:rPr>
        <w:t>ر</w:t>
      </w:r>
      <w:r w:rsidR="00812FC2">
        <w:rPr>
          <w:rFonts w:hint="cs"/>
          <w:rtl/>
        </w:rPr>
        <w:t>َ</w:t>
      </w:r>
      <w:r>
        <w:rPr>
          <w:rtl/>
        </w:rPr>
        <w:t xml:space="preserve"> أحدكما أطول من ع</w:t>
      </w:r>
      <w:r w:rsidR="00812FC2">
        <w:rPr>
          <w:rFonts w:hint="cs"/>
          <w:rtl/>
        </w:rPr>
        <w:t>ُ</w:t>
      </w:r>
      <w:r>
        <w:rPr>
          <w:rtl/>
        </w:rPr>
        <w:t>م</w:t>
      </w:r>
      <w:r w:rsidR="00812FC2">
        <w:rPr>
          <w:rFonts w:hint="cs"/>
          <w:rtl/>
        </w:rPr>
        <w:t>ْ</w:t>
      </w:r>
      <w:r>
        <w:rPr>
          <w:rtl/>
        </w:rPr>
        <w:t>ر</w:t>
      </w:r>
      <w:r w:rsidR="00812FC2">
        <w:rPr>
          <w:rFonts w:hint="cs"/>
          <w:rtl/>
        </w:rPr>
        <w:t>ِ</w:t>
      </w:r>
      <w:r>
        <w:rPr>
          <w:rtl/>
        </w:rPr>
        <w:t xml:space="preserve"> صاحبه، فأي</w:t>
      </w:r>
      <w:r w:rsidR="00812FC2">
        <w:rPr>
          <w:rFonts w:hint="cs"/>
          <w:rtl/>
        </w:rPr>
        <w:t>ّ</w:t>
      </w:r>
      <w:r>
        <w:rPr>
          <w:rtl/>
        </w:rPr>
        <w:t>كما يؤثر أخاه عمره، فكلاهما كرها الموت، فأوحى الله إليهما: إن</w:t>
      </w:r>
      <w:r w:rsidR="00812FC2">
        <w:rPr>
          <w:rFonts w:hint="cs"/>
          <w:rtl/>
        </w:rPr>
        <w:t>ّ</w:t>
      </w:r>
      <w:r>
        <w:rPr>
          <w:rtl/>
        </w:rPr>
        <w:t>ي آخيت بين علي</w:t>
      </w:r>
      <w:r w:rsidR="00812FC2">
        <w:rPr>
          <w:rFonts w:hint="cs"/>
          <w:rtl/>
        </w:rPr>
        <w:t>ّ</w:t>
      </w:r>
      <w:r>
        <w:rPr>
          <w:rtl/>
        </w:rPr>
        <w:t xml:space="preserve"> ولي</w:t>
      </w:r>
      <w:r w:rsidR="00812FC2">
        <w:rPr>
          <w:rFonts w:hint="cs"/>
          <w:rtl/>
        </w:rPr>
        <w:t>ّ</w:t>
      </w:r>
      <w:r>
        <w:rPr>
          <w:rtl/>
        </w:rPr>
        <w:t>ي وبين محم</w:t>
      </w:r>
      <w:r w:rsidR="00812FC2">
        <w:rPr>
          <w:rFonts w:hint="cs"/>
          <w:rtl/>
        </w:rPr>
        <w:t>ّ</w:t>
      </w:r>
      <w:r>
        <w:rPr>
          <w:rtl/>
        </w:rPr>
        <w:t>د نبي</w:t>
      </w:r>
      <w:r w:rsidR="00812FC2">
        <w:rPr>
          <w:rFonts w:hint="cs"/>
          <w:rtl/>
        </w:rPr>
        <w:t>ّ</w:t>
      </w:r>
      <w:r>
        <w:rPr>
          <w:rtl/>
        </w:rPr>
        <w:t>ي، فآثر علي</w:t>
      </w:r>
      <w:r w:rsidR="00812FC2">
        <w:rPr>
          <w:rFonts w:hint="cs"/>
          <w:rtl/>
        </w:rPr>
        <w:t>ٌّ</w:t>
      </w:r>
      <w:r>
        <w:rPr>
          <w:rtl/>
        </w:rPr>
        <w:t xml:space="preserve"> حياته للنبي</w:t>
      </w:r>
      <w:r w:rsidR="00812FC2">
        <w:rPr>
          <w:rFonts w:hint="cs"/>
          <w:rtl/>
        </w:rPr>
        <w:t>ّ</w:t>
      </w:r>
      <w:r>
        <w:rPr>
          <w:rtl/>
        </w:rPr>
        <w:t>، فرقد على فراش النبي</w:t>
      </w:r>
      <w:r w:rsidR="00812FC2">
        <w:rPr>
          <w:rFonts w:hint="cs"/>
          <w:rtl/>
        </w:rPr>
        <w:t>ّ</w:t>
      </w:r>
      <w:r>
        <w:rPr>
          <w:rtl/>
        </w:rPr>
        <w:t xml:space="preserve"> يقيه بمهجته. إهبطا إلى الأرض واحفظاه من عدو</w:t>
      </w:r>
      <w:r w:rsidR="00812FC2">
        <w:rPr>
          <w:rFonts w:hint="cs"/>
          <w:rtl/>
        </w:rPr>
        <w:t>ّ</w:t>
      </w:r>
      <w:r>
        <w:rPr>
          <w:rtl/>
        </w:rPr>
        <w:t>ه.</w:t>
      </w:r>
    </w:p>
    <w:p w:rsidR="008406C4" w:rsidRDefault="006F739F" w:rsidP="006F739F">
      <w:pPr>
        <w:pStyle w:val="libNormal"/>
        <w:rPr>
          <w:rtl/>
        </w:rPr>
      </w:pPr>
      <w:r>
        <w:rPr>
          <w:rtl/>
        </w:rPr>
        <w:t>فهبطا، فجلس جبرائيل عند</w:t>
      </w:r>
      <w:r w:rsidR="00812FC2">
        <w:rPr>
          <w:rFonts w:hint="cs"/>
          <w:rtl/>
        </w:rPr>
        <w:t>َ</w:t>
      </w:r>
      <w:r>
        <w:rPr>
          <w:rtl/>
        </w:rPr>
        <w:t xml:space="preserve"> رأسه وميكائيل عند رجليه، وجعل جبرائيل يقول: بخ</w:t>
      </w:r>
      <w:r w:rsidR="00812FC2">
        <w:rPr>
          <w:rFonts w:hint="cs"/>
          <w:rtl/>
        </w:rPr>
        <w:t>ٍ</w:t>
      </w:r>
      <w:r>
        <w:rPr>
          <w:rtl/>
        </w:rPr>
        <w:t xml:space="preserve"> بخ</w:t>
      </w:r>
      <w:r w:rsidR="00812FC2">
        <w:rPr>
          <w:rFonts w:hint="cs"/>
          <w:rtl/>
        </w:rPr>
        <w:t>ٍ</w:t>
      </w:r>
      <w:r>
        <w:rPr>
          <w:rtl/>
        </w:rPr>
        <w:t>، م</w:t>
      </w:r>
      <w:r w:rsidR="00812FC2">
        <w:rPr>
          <w:rFonts w:hint="cs"/>
          <w:rtl/>
        </w:rPr>
        <w:t>َ</w:t>
      </w:r>
      <w:r>
        <w:rPr>
          <w:rtl/>
        </w:rPr>
        <w:t>ن مثلك يا ابن أبي طالب، والله عز</w:t>
      </w:r>
      <w:r w:rsidR="00812FC2">
        <w:rPr>
          <w:rFonts w:hint="cs"/>
          <w:rtl/>
        </w:rPr>
        <w:t>ّ</w:t>
      </w:r>
      <w:r>
        <w:rPr>
          <w:rtl/>
        </w:rPr>
        <w:t xml:space="preserve"> وجل</w:t>
      </w:r>
      <w:r w:rsidR="00812FC2">
        <w:rPr>
          <w:rFonts w:hint="cs"/>
          <w:rtl/>
        </w:rPr>
        <w:t>ّ</w:t>
      </w:r>
      <w:r>
        <w:rPr>
          <w:rtl/>
        </w:rPr>
        <w:t xml:space="preserve"> يباهي بك الملائكة!</w:t>
      </w:r>
    </w:p>
    <w:p w:rsidR="008406C4" w:rsidRDefault="006F739F" w:rsidP="00812FC2">
      <w:pPr>
        <w:pStyle w:val="libNormal"/>
        <w:rPr>
          <w:rtl/>
        </w:rPr>
      </w:pPr>
      <w:r>
        <w:rPr>
          <w:rtl/>
        </w:rPr>
        <w:t xml:space="preserve">فأنزل الله تعالى: </w:t>
      </w:r>
      <w:r w:rsidRPr="00812FC2">
        <w:rPr>
          <w:rStyle w:val="libAlaemChar"/>
          <w:rtl/>
        </w:rPr>
        <w:t>(</w:t>
      </w:r>
      <w:r w:rsidR="00812FC2" w:rsidRPr="00812FC2">
        <w:rPr>
          <w:rStyle w:val="libAieChar"/>
          <w:rFonts w:hint="eastAsia"/>
          <w:rtl/>
        </w:rPr>
        <w:t>وَ</w:t>
      </w:r>
      <w:r w:rsidR="00812FC2" w:rsidRPr="00812FC2">
        <w:rPr>
          <w:rStyle w:val="libAieChar"/>
          <w:rtl/>
        </w:rPr>
        <w:t xml:space="preserve"> مِنَ النَّاسِ مَنْ يَشْرِي</w:t>
      </w:r>
      <w:r w:rsidRPr="00812FC2">
        <w:rPr>
          <w:rStyle w:val="libAieChar"/>
          <w:rtl/>
        </w:rPr>
        <w:t xml:space="preserve"> ....</w:t>
      </w:r>
      <w:r w:rsidRPr="00812FC2">
        <w:rPr>
          <w:rStyle w:val="libAlaemChar"/>
          <w:rtl/>
        </w:rPr>
        <w:t>)</w:t>
      </w:r>
      <w:r>
        <w:rPr>
          <w:rtl/>
        </w:rPr>
        <w:t>.</w:t>
      </w:r>
    </w:p>
    <w:p w:rsidR="008406C4" w:rsidRDefault="006F739F" w:rsidP="00D056A1">
      <w:pPr>
        <w:pStyle w:val="libNormal"/>
        <w:rPr>
          <w:rtl/>
        </w:rPr>
      </w:pPr>
      <w:r w:rsidRPr="00537012">
        <w:rPr>
          <w:rStyle w:val="libBold2Char"/>
          <w:rtl/>
        </w:rPr>
        <w:t>أقول:</w:t>
      </w:r>
      <w:r>
        <w:rPr>
          <w:rtl/>
        </w:rPr>
        <w:t xml:space="preserve"> ال</w:t>
      </w:r>
      <w:r w:rsidR="00D056A1">
        <w:rPr>
          <w:rFonts w:hint="cs"/>
          <w:rtl/>
        </w:rPr>
        <w:t>ّ</w:t>
      </w:r>
      <w:r>
        <w:rPr>
          <w:rtl/>
        </w:rPr>
        <w:t>ذين نقلوا هذا الخبر بألفاظ متقاربة وبمعنى</w:t>
      </w:r>
      <w:r w:rsidR="00D056A1">
        <w:rPr>
          <w:rFonts w:hint="cs"/>
          <w:rtl/>
        </w:rPr>
        <w:t>ً</w:t>
      </w:r>
      <w:r>
        <w:rPr>
          <w:rtl/>
        </w:rPr>
        <w:t xml:space="preserve"> واحد، ج</w:t>
      </w:r>
      <w:r w:rsidR="00D056A1">
        <w:rPr>
          <w:rFonts w:hint="cs"/>
          <w:rtl/>
        </w:rPr>
        <w:t>َ</w:t>
      </w:r>
      <w:r>
        <w:rPr>
          <w:rtl/>
        </w:rPr>
        <w:t>م</w:t>
      </w:r>
      <w:r w:rsidR="00D056A1">
        <w:rPr>
          <w:rFonts w:hint="cs"/>
          <w:rtl/>
        </w:rPr>
        <w:t>ْ</w:t>
      </w:r>
      <w:r>
        <w:rPr>
          <w:rtl/>
        </w:rPr>
        <w:t>ع</w:t>
      </w:r>
      <w:r w:rsidR="00D056A1">
        <w:rPr>
          <w:rFonts w:hint="cs"/>
          <w:rtl/>
        </w:rPr>
        <w:t>ٌ</w:t>
      </w:r>
      <w:r>
        <w:rPr>
          <w:rtl/>
        </w:rPr>
        <w:t xml:space="preserve"> كبير من أعلام العامة، منهم: ابن سبع المغربي في كتابه «شفاء الصدور» والطبراني في الجامع الأوسط والكبير، وابن الأثير في </w:t>
      </w:r>
      <w:r w:rsidR="00D056A1">
        <w:rPr>
          <w:rFonts w:hint="cs"/>
          <w:rtl/>
        </w:rPr>
        <w:t>اُ</w:t>
      </w:r>
      <w:r>
        <w:rPr>
          <w:rtl/>
        </w:rPr>
        <w:t>سد الغابة 4/25، وابن الصب</w:t>
      </w:r>
      <w:r w:rsidR="00D056A1">
        <w:rPr>
          <w:rFonts w:hint="cs"/>
          <w:rtl/>
        </w:rPr>
        <w:t>ّ</w:t>
      </w:r>
      <w:r>
        <w:rPr>
          <w:rtl/>
        </w:rPr>
        <w:t>اغ المالكي في الفصول المهم</w:t>
      </w:r>
      <w:r w:rsidR="00D056A1">
        <w:rPr>
          <w:rFonts w:hint="cs"/>
          <w:rtl/>
        </w:rPr>
        <w:t>ّ</w:t>
      </w:r>
      <w:r>
        <w:rPr>
          <w:rtl/>
        </w:rPr>
        <w:t>ة: 33، والفاضل النيسابوري، والإمام الفخر</w:t>
      </w:r>
      <w:r w:rsidR="00D056A1">
        <w:rPr>
          <w:rFonts w:hint="cs"/>
          <w:rtl/>
        </w:rPr>
        <w:t xml:space="preserve"> </w:t>
      </w:r>
      <w:r>
        <w:rPr>
          <w:rtl/>
        </w:rPr>
        <w:t>الرازي، وجلال الدين السيوطي، في</w:t>
      </w:r>
    </w:p>
    <w:p w:rsidR="006F739F" w:rsidRDefault="006F739F" w:rsidP="00D96FAA">
      <w:pPr>
        <w:pStyle w:val="libNormal"/>
      </w:pPr>
      <w:r>
        <w:rPr>
          <w:rtl/>
        </w:rPr>
        <w:br w:type="page"/>
      </w:r>
    </w:p>
    <w:p w:rsidR="008406C4" w:rsidRDefault="006F739F" w:rsidP="00D056A1">
      <w:pPr>
        <w:pStyle w:val="libNormal0"/>
        <w:rPr>
          <w:rtl/>
        </w:rPr>
      </w:pPr>
      <w:r>
        <w:rPr>
          <w:rtl/>
        </w:rPr>
        <w:lastRenderedPageBreak/>
        <w:t>تفاسيرهم للآية الكريمة، والحافظ أبونعيم في كتابه «مانزل من القرآن في علي</w:t>
      </w:r>
      <w:r w:rsidR="00D056A1">
        <w:rPr>
          <w:rFonts w:hint="cs"/>
          <w:rtl/>
        </w:rPr>
        <w:t>ّ</w:t>
      </w:r>
      <w:r>
        <w:rPr>
          <w:rtl/>
        </w:rPr>
        <w:t xml:space="preserve">» والخطيب الخوارزمي في «المناقب»، وشيخ الإسلام الحمويني في </w:t>
      </w:r>
      <w:r w:rsidR="00D056A1">
        <w:rPr>
          <w:rFonts w:hint="cs"/>
          <w:rtl/>
        </w:rPr>
        <w:t>(</w:t>
      </w:r>
      <w:r>
        <w:rPr>
          <w:rtl/>
        </w:rPr>
        <w:t>الفرائد</w:t>
      </w:r>
      <w:r w:rsidR="00D056A1">
        <w:rPr>
          <w:rFonts w:hint="cs"/>
          <w:rtl/>
        </w:rPr>
        <w:t>)</w:t>
      </w:r>
      <w:r>
        <w:rPr>
          <w:rtl/>
        </w:rPr>
        <w:t xml:space="preserve"> والعل</w:t>
      </w:r>
      <w:r w:rsidR="00257772">
        <w:rPr>
          <w:rFonts w:hint="cs"/>
          <w:rtl/>
        </w:rPr>
        <w:t>ّ</w:t>
      </w:r>
      <w:r>
        <w:rPr>
          <w:rtl/>
        </w:rPr>
        <w:t>امة الكنجي القرشي الشافعي في «كفاية الطالب» الباب الثاني والست</w:t>
      </w:r>
      <w:r w:rsidR="00D056A1">
        <w:rPr>
          <w:rFonts w:hint="cs"/>
          <w:rtl/>
        </w:rPr>
        <w:t>ّ</w:t>
      </w:r>
      <w:r>
        <w:rPr>
          <w:rtl/>
        </w:rPr>
        <w:t xml:space="preserve">ين، والإمام أحمد في </w:t>
      </w:r>
      <w:r w:rsidR="00D056A1">
        <w:rPr>
          <w:rtl/>
        </w:rPr>
        <w:t>«</w:t>
      </w:r>
      <w:r>
        <w:rPr>
          <w:rtl/>
        </w:rPr>
        <w:t xml:space="preserve">المسند </w:t>
      </w:r>
      <w:r w:rsidR="00D056A1">
        <w:rPr>
          <w:rtl/>
        </w:rPr>
        <w:t>»</w:t>
      </w:r>
      <w:r w:rsidR="00D056A1">
        <w:rPr>
          <w:rFonts w:hint="cs"/>
          <w:rtl/>
        </w:rPr>
        <w:t xml:space="preserve"> </w:t>
      </w:r>
      <w:r>
        <w:rPr>
          <w:rtl/>
        </w:rPr>
        <w:t>ومحمد بن جرير بطرق متعد</w:t>
      </w:r>
      <w:r w:rsidR="00D056A1">
        <w:rPr>
          <w:rFonts w:hint="cs"/>
          <w:rtl/>
        </w:rPr>
        <w:t>ّ</w:t>
      </w:r>
      <w:r>
        <w:rPr>
          <w:rtl/>
        </w:rPr>
        <w:t>دة، وابن هشام في «السيرة النبوية» والحافظ محد</w:t>
      </w:r>
      <w:r w:rsidR="00D056A1">
        <w:rPr>
          <w:rFonts w:hint="cs"/>
          <w:rtl/>
        </w:rPr>
        <w:t>ّ</w:t>
      </w:r>
      <w:r>
        <w:rPr>
          <w:rtl/>
        </w:rPr>
        <w:t>ث الشام في «الأربعين الطوال» والإمام الغزالي في إحياء العلوم 3/223</w:t>
      </w:r>
      <w:r>
        <w:rPr>
          <w:rFonts w:hint="cs"/>
          <w:rtl/>
        </w:rPr>
        <w:t xml:space="preserve"> </w:t>
      </w:r>
      <w:r>
        <w:rPr>
          <w:rtl/>
        </w:rPr>
        <w:t>وأبو السعادات في «فضائل العترة الطاهرة» وسبط ابن الجوزي في كتابه تذكرة الخواص: 21، وغير هؤلاء الأعلام.</w:t>
      </w:r>
    </w:p>
    <w:p w:rsidR="008406C4" w:rsidRDefault="006F739F" w:rsidP="00D056A1">
      <w:pPr>
        <w:pStyle w:val="libNormal"/>
        <w:rPr>
          <w:rtl/>
        </w:rPr>
      </w:pPr>
      <w:r>
        <w:rPr>
          <w:rtl/>
        </w:rPr>
        <w:t>ونقل ابن أبي الحديد في شرح نهج البلاغة 13/262 - ط دار إحياء التراث العربي - قول الشيخ أبي جعفر الإسكافي، قال: وقد روى المفس</w:t>
      </w:r>
      <w:r w:rsidR="00D056A1">
        <w:rPr>
          <w:rFonts w:hint="cs"/>
          <w:rtl/>
        </w:rPr>
        <w:t>ّ</w:t>
      </w:r>
      <w:r>
        <w:rPr>
          <w:rtl/>
        </w:rPr>
        <w:t>رون كل</w:t>
      </w:r>
      <w:r w:rsidR="00D056A1">
        <w:rPr>
          <w:rFonts w:hint="cs"/>
          <w:rtl/>
        </w:rPr>
        <w:t>ّ</w:t>
      </w:r>
      <w:r>
        <w:rPr>
          <w:rtl/>
        </w:rPr>
        <w:t xml:space="preserve">هم أن قول الله تعالى: </w:t>
      </w:r>
      <w:r w:rsidRPr="00D056A1">
        <w:rPr>
          <w:rStyle w:val="libAlaemChar"/>
          <w:rtl/>
        </w:rPr>
        <w:t>(</w:t>
      </w:r>
      <w:r w:rsidR="00D056A1" w:rsidRPr="00D056A1">
        <w:rPr>
          <w:rStyle w:val="libAieChar"/>
          <w:rFonts w:hint="eastAsia"/>
          <w:rtl/>
        </w:rPr>
        <w:t>وَ</w:t>
      </w:r>
      <w:r w:rsidR="00D056A1" w:rsidRPr="00D056A1">
        <w:rPr>
          <w:rStyle w:val="libAieChar"/>
          <w:rtl/>
        </w:rPr>
        <w:t xml:space="preserve"> مِنَ النَّاسِ مَنْ يَشْرِي نَفْسَهُ ابْتِغَاءَ مَرْضَاةِ </w:t>
      </w:r>
      <w:r w:rsidR="0041446A">
        <w:rPr>
          <w:rStyle w:val="libAieChar"/>
          <w:rtl/>
        </w:rPr>
        <w:t>الله</w:t>
      </w:r>
      <w:r w:rsidRPr="00D056A1">
        <w:rPr>
          <w:rStyle w:val="libAlaemChar"/>
          <w:rtl/>
        </w:rPr>
        <w:t>)</w:t>
      </w:r>
      <w:r>
        <w:rPr>
          <w:rtl/>
        </w:rPr>
        <w:t xml:space="preserve"> </w:t>
      </w:r>
      <w:r w:rsidR="00D056A1">
        <w:rPr>
          <w:rFonts w:hint="cs"/>
          <w:rtl/>
        </w:rPr>
        <w:t>اُ</w:t>
      </w:r>
      <w:r>
        <w:rPr>
          <w:rtl/>
        </w:rPr>
        <w:t>نزلت في علي</w:t>
      </w:r>
      <w:r w:rsidR="00D056A1">
        <w:rPr>
          <w:rFonts w:hint="cs"/>
          <w:rtl/>
        </w:rPr>
        <w:t xml:space="preserve">ّ </w:t>
      </w:r>
      <w:r w:rsidRPr="00201CCF">
        <w:rPr>
          <w:rStyle w:val="libAlaemChar"/>
          <w:rtl/>
        </w:rPr>
        <w:t>عليه‌السلام</w:t>
      </w:r>
      <w:r>
        <w:rPr>
          <w:rtl/>
        </w:rPr>
        <w:t xml:space="preserve"> ليلة المبيت على الفراش.</w:t>
      </w:r>
    </w:p>
    <w:p w:rsidR="006F739F" w:rsidRDefault="006F739F" w:rsidP="006F739F">
      <w:pPr>
        <w:pStyle w:val="libNormal"/>
      </w:pPr>
      <w:r>
        <w:rPr>
          <w:rtl/>
        </w:rPr>
        <w:t>فأرجو من الحاضرين، وخاص</w:t>
      </w:r>
      <w:r w:rsidR="00D056A1">
        <w:rPr>
          <w:rFonts w:hint="cs"/>
          <w:rtl/>
        </w:rPr>
        <w:t>ّ</w:t>
      </w:r>
      <w:r>
        <w:rPr>
          <w:rtl/>
        </w:rPr>
        <w:t>ة العلماء الأفاضل، أن يفك</w:t>
      </w:r>
      <w:r w:rsidR="00D056A1">
        <w:rPr>
          <w:rFonts w:hint="cs"/>
          <w:rtl/>
        </w:rPr>
        <w:t>ِّ</w:t>
      </w:r>
      <w:r>
        <w:rPr>
          <w:rtl/>
        </w:rPr>
        <w:t>روا في الآيتين بعيدا</w:t>
      </w:r>
      <w:r w:rsidR="00D056A1">
        <w:rPr>
          <w:rFonts w:hint="cs"/>
          <w:rtl/>
        </w:rPr>
        <w:t>ً</w:t>
      </w:r>
      <w:r>
        <w:rPr>
          <w:rtl/>
        </w:rPr>
        <w:t xml:space="preserve"> عن الانحياز إلى إحدى الجهتين، فتدب</w:t>
      </w:r>
      <w:r w:rsidR="00D056A1">
        <w:rPr>
          <w:rFonts w:hint="cs"/>
          <w:rtl/>
        </w:rPr>
        <w:t>ّ</w:t>
      </w:r>
      <w:r>
        <w:rPr>
          <w:rtl/>
        </w:rPr>
        <w:t>روا وقايسوا بينهما، وأنصفوا أي</w:t>
      </w:r>
      <w:r w:rsidR="00D056A1">
        <w:rPr>
          <w:rFonts w:hint="cs"/>
          <w:rtl/>
        </w:rPr>
        <w:t>ّ</w:t>
      </w:r>
      <w:r>
        <w:rPr>
          <w:rtl/>
        </w:rPr>
        <w:t>هما أفضل وأكمل، صحبة النبي</w:t>
      </w:r>
      <w:r w:rsidR="00D056A1">
        <w:rPr>
          <w:rFonts w:hint="cs"/>
          <w:rtl/>
        </w:rPr>
        <w:t xml:space="preserve"> </w:t>
      </w:r>
      <w:r w:rsidRPr="00201CCF">
        <w:rPr>
          <w:rStyle w:val="libAlaemChar"/>
          <w:rtl/>
        </w:rPr>
        <w:t>صلى‌الله‌عليه‌وآله</w:t>
      </w:r>
      <w:r>
        <w:rPr>
          <w:rtl/>
        </w:rPr>
        <w:t xml:space="preserve"> ومرافقته أي</w:t>
      </w:r>
      <w:r w:rsidR="00D056A1">
        <w:rPr>
          <w:rFonts w:hint="cs"/>
          <w:rtl/>
        </w:rPr>
        <w:t>ّ</w:t>
      </w:r>
      <w:r>
        <w:rPr>
          <w:rtl/>
        </w:rPr>
        <w:t>اما</w:t>
      </w:r>
      <w:r w:rsidR="00D056A1">
        <w:rPr>
          <w:rFonts w:hint="cs"/>
          <w:rtl/>
        </w:rPr>
        <w:t>ً</w:t>
      </w:r>
      <w:r>
        <w:rPr>
          <w:rtl/>
        </w:rPr>
        <w:t xml:space="preserve"> قليلة في سفر الهجرة، أم مبيت الإمام علي </w:t>
      </w:r>
      <w:r w:rsidRPr="00201CCF">
        <w:rPr>
          <w:rStyle w:val="libAlaemChar"/>
          <w:rtl/>
        </w:rPr>
        <w:t>عليه‌السلام</w:t>
      </w:r>
      <w:r>
        <w:rPr>
          <w:rtl/>
        </w:rPr>
        <w:t xml:space="preserve"> على فراش النبي </w:t>
      </w:r>
      <w:r w:rsidRPr="00201CCF">
        <w:rPr>
          <w:rStyle w:val="libAlaemChar"/>
          <w:rtl/>
        </w:rPr>
        <w:t>صلى‌الله‌عليه‌وآله</w:t>
      </w:r>
      <w:r>
        <w:rPr>
          <w:rtl/>
        </w:rPr>
        <w:t xml:space="preserve"> واقتحامه خطر الموت، وتحم</w:t>
      </w:r>
      <w:r w:rsidR="00D056A1">
        <w:rPr>
          <w:rFonts w:hint="cs"/>
          <w:rtl/>
        </w:rPr>
        <w:t>ّ</w:t>
      </w:r>
      <w:r>
        <w:rPr>
          <w:rtl/>
        </w:rPr>
        <w:t>له أذى المشركين، ورميه بالحجارة طيلة الليل، وهو يتضو</w:t>
      </w:r>
      <w:r w:rsidR="00D056A1">
        <w:rPr>
          <w:rFonts w:hint="cs"/>
          <w:rtl/>
        </w:rPr>
        <w:t>ّ</w:t>
      </w:r>
      <w:r>
        <w:rPr>
          <w:rtl/>
        </w:rPr>
        <w:t>ر ولا يكشف عن وجهه، لي</w:t>
      </w:r>
      <w:r w:rsidR="00D056A1">
        <w:rPr>
          <w:rFonts w:hint="cs"/>
          <w:rtl/>
        </w:rPr>
        <w:t>َ</w:t>
      </w:r>
      <w:r>
        <w:rPr>
          <w:rtl/>
        </w:rPr>
        <w:t>س</w:t>
      </w:r>
      <w:r w:rsidR="00D056A1">
        <w:rPr>
          <w:rFonts w:hint="cs"/>
          <w:rtl/>
        </w:rPr>
        <w:t>ْ</w:t>
      </w:r>
      <w:r>
        <w:rPr>
          <w:rtl/>
        </w:rPr>
        <w:t>ل</w:t>
      </w:r>
      <w:r w:rsidR="00D056A1">
        <w:rPr>
          <w:rFonts w:hint="cs"/>
          <w:rtl/>
        </w:rPr>
        <w:t>َ</w:t>
      </w:r>
      <w:r>
        <w:rPr>
          <w:rtl/>
        </w:rPr>
        <w:t>م رسول الله</w:t>
      </w:r>
      <w:r w:rsidR="00D056A1">
        <w:rPr>
          <w:rFonts w:hint="cs"/>
          <w:rtl/>
        </w:rPr>
        <w:t xml:space="preserve"> </w:t>
      </w:r>
      <w:r w:rsidRPr="00201CCF">
        <w:rPr>
          <w:rStyle w:val="libAlaemChar"/>
          <w:rtl/>
        </w:rPr>
        <w:t>صلى‌الله‌عليه‌وآله</w:t>
      </w:r>
      <w:r>
        <w:rPr>
          <w:rtl/>
        </w:rPr>
        <w:t xml:space="preserve"> من كيد الأعداء وهجومهم، ومباهاة الله سبحانه ملائكته بمفاداة علي</w:t>
      </w:r>
      <w:r w:rsidR="00D056A1">
        <w:rPr>
          <w:rFonts w:hint="cs"/>
          <w:rtl/>
        </w:rPr>
        <w:t xml:space="preserve">ّ </w:t>
      </w:r>
      <w:r w:rsidRPr="00201CCF">
        <w:rPr>
          <w:rStyle w:val="libAlaemChar"/>
          <w:rtl/>
        </w:rPr>
        <w:t>عليه‌السلام</w:t>
      </w:r>
      <w:r>
        <w:rPr>
          <w:rtl/>
        </w:rPr>
        <w:t xml:space="preserve"> وإيثاره ثمّ نزول آية مستقل</w:t>
      </w:r>
      <w:r w:rsidR="00D056A1">
        <w:rPr>
          <w:rFonts w:hint="cs"/>
          <w:rtl/>
        </w:rPr>
        <w:t>ّ</w:t>
      </w:r>
      <w:r>
        <w:rPr>
          <w:rtl/>
        </w:rPr>
        <w:t>ة في شأنه، أنصفوا أي</w:t>
      </w:r>
      <w:r w:rsidR="00D056A1">
        <w:rPr>
          <w:rFonts w:hint="cs"/>
          <w:rtl/>
        </w:rPr>
        <w:t>ّ</w:t>
      </w:r>
      <w:r>
        <w:rPr>
          <w:rtl/>
        </w:rPr>
        <w:t>هما أفضل؟؟</w:t>
      </w:r>
    </w:p>
    <w:p w:rsidR="008406C4" w:rsidRDefault="006F739F" w:rsidP="006F739F">
      <w:pPr>
        <w:pStyle w:val="libNormal"/>
        <w:rPr>
          <w:rtl/>
        </w:rPr>
      </w:pPr>
      <w:r>
        <w:rPr>
          <w:rtl/>
        </w:rPr>
        <w:t>ولا يخفى أن</w:t>
      </w:r>
      <w:r w:rsidR="00D056A1">
        <w:rPr>
          <w:rFonts w:hint="cs"/>
          <w:rtl/>
        </w:rPr>
        <w:t>ّ</w:t>
      </w:r>
      <w:r>
        <w:rPr>
          <w:rtl/>
        </w:rPr>
        <w:t xml:space="preserve"> بعض علمائكم الأعلام أنصفوا فأعلنوا تفضيل الإمام علي</w:t>
      </w:r>
      <w:r w:rsidR="00D056A1">
        <w:rPr>
          <w:rFonts w:hint="cs"/>
          <w:rtl/>
        </w:rPr>
        <w:t>ّ</w:t>
      </w:r>
      <w:r>
        <w:rPr>
          <w:rtl/>
        </w:rPr>
        <w:t xml:space="preserve"> </w:t>
      </w:r>
      <w:r w:rsidRPr="00201CCF">
        <w:rPr>
          <w:rStyle w:val="libAlaemChar"/>
          <w:rtl/>
        </w:rPr>
        <w:t>عليه‌السلام</w:t>
      </w:r>
      <w:r>
        <w:rPr>
          <w:rtl/>
        </w:rPr>
        <w:t xml:space="preserve"> على غيره، وفض</w:t>
      </w:r>
      <w:r w:rsidR="00D056A1">
        <w:rPr>
          <w:rFonts w:hint="cs"/>
          <w:rtl/>
        </w:rPr>
        <w:t>ّ</w:t>
      </w:r>
      <w:r>
        <w:rPr>
          <w:rtl/>
        </w:rPr>
        <w:t>لوا مبيته على فراش رسول الله</w:t>
      </w:r>
      <w:r w:rsidR="00D056A1">
        <w:rPr>
          <w:rFonts w:hint="cs"/>
          <w:rtl/>
        </w:rPr>
        <w:t xml:space="preserve">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D056A1">
      <w:pPr>
        <w:pStyle w:val="libNormal0"/>
        <w:rPr>
          <w:rtl/>
        </w:rPr>
      </w:pPr>
      <w:r>
        <w:rPr>
          <w:rtl/>
        </w:rPr>
        <w:lastRenderedPageBreak/>
        <w:t>على صحبة أبي بكر ومرافقته إي</w:t>
      </w:r>
      <w:r w:rsidR="00D056A1">
        <w:rPr>
          <w:rFonts w:hint="cs"/>
          <w:rtl/>
        </w:rPr>
        <w:t>ّ</w:t>
      </w:r>
      <w:r>
        <w:rPr>
          <w:rtl/>
        </w:rPr>
        <w:t>اه في الهجرة، منهم: الإمام أبو جعفر الإسكافي - وهو من أبرز وأكبر علماء ومشايخ أهل الس</w:t>
      </w:r>
      <w:r w:rsidR="00D056A1">
        <w:rPr>
          <w:rFonts w:hint="cs"/>
          <w:rtl/>
        </w:rPr>
        <w:t>ُ</w:t>
      </w:r>
      <w:r>
        <w:rPr>
          <w:rtl/>
        </w:rPr>
        <w:t>ن</w:t>
      </w:r>
      <w:r w:rsidR="00D056A1">
        <w:rPr>
          <w:rFonts w:hint="cs"/>
          <w:rtl/>
        </w:rPr>
        <w:t>ّ</w:t>
      </w:r>
      <w:r>
        <w:rPr>
          <w:rtl/>
        </w:rPr>
        <w:t>ة المعتزلة - في رد</w:t>
      </w:r>
      <w:r w:rsidR="00D056A1">
        <w:rPr>
          <w:rFonts w:hint="cs"/>
          <w:rtl/>
        </w:rPr>
        <w:t>ّ</w:t>
      </w:r>
      <w:r>
        <w:rPr>
          <w:rtl/>
        </w:rPr>
        <w:t>ه على أبي عثمان الجاحظ وكتابه المعروف بالعثمانية.</w:t>
      </w:r>
    </w:p>
    <w:p w:rsidR="008406C4" w:rsidRDefault="006F739F" w:rsidP="006F739F">
      <w:pPr>
        <w:pStyle w:val="libNormal"/>
        <w:rPr>
          <w:rtl/>
        </w:rPr>
      </w:pPr>
      <w:r>
        <w:rPr>
          <w:rtl/>
        </w:rPr>
        <w:t>لقد تصد</w:t>
      </w:r>
      <w:r w:rsidR="00D056A1">
        <w:rPr>
          <w:rFonts w:hint="cs"/>
          <w:rtl/>
        </w:rPr>
        <w:t>ّ</w:t>
      </w:r>
      <w:r>
        <w:rPr>
          <w:rtl/>
        </w:rPr>
        <w:t>ى الإسكافي لنقضه بالبراهين العقلية والأد</w:t>
      </w:r>
      <w:r w:rsidR="00D056A1">
        <w:rPr>
          <w:rFonts w:hint="cs"/>
          <w:rtl/>
        </w:rPr>
        <w:t>ّ</w:t>
      </w:r>
      <w:r>
        <w:rPr>
          <w:rtl/>
        </w:rPr>
        <w:t>لة النقلية، وأثبت تفضيل الإمام علي</w:t>
      </w:r>
      <w:r w:rsidR="00D056A1">
        <w:rPr>
          <w:rFonts w:hint="cs"/>
          <w:rtl/>
        </w:rPr>
        <w:t xml:space="preserve">ٍّ </w:t>
      </w:r>
      <w:r w:rsidRPr="00201CCF">
        <w:rPr>
          <w:rStyle w:val="libAlaemChar"/>
          <w:rtl/>
        </w:rPr>
        <w:t>عليه‌السلام</w:t>
      </w:r>
      <w:r>
        <w:rPr>
          <w:rtl/>
        </w:rPr>
        <w:t xml:space="preserve"> على أبي بكر، وفض</w:t>
      </w:r>
      <w:r w:rsidR="00D056A1">
        <w:rPr>
          <w:rFonts w:hint="cs"/>
          <w:rtl/>
        </w:rPr>
        <w:t>ّ</w:t>
      </w:r>
      <w:r>
        <w:rPr>
          <w:rtl/>
        </w:rPr>
        <w:t>ل المبيت على الصحبة، ونقله ابن أبي الحديد في شرح نهج البلاغة 13/215 - 295، فراجعه، فإن</w:t>
      </w:r>
      <w:r w:rsidR="00D056A1">
        <w:rPr>
          <w:rFonts w:hint="cs"/>
          <w:rtl/>
        </w:rPr>
        <w:t>ّ</w:t>
      </w:r>
      <w:r>
        <w:rPr>
          <w:rtl/>
        </w:rPr>
        <w:t>ه مفيد جد</w:t>
      </w:r>
      <w:r w:rsidR="00D056A1">
        <w:rPr>
          <w:rFonts w:hint="cs"/>
          <w:rtl/>
        </w:rPr>
        <w:t>ّ</w:t>
      </w:r>
      <w:r>
        <w:rPr>
          <w:rtl/>
        </w:rPr>
        <w:t>ا</w:t>
      </w:r>
      <w:r w:rsidR="00D056A1">
        <w:rPr>
          <w:rFonts w:hint="cs"/>
          <w:rtl/>
        </w:rPr>
        <w:t>ً</w:t>
      </w:r>
      <w:r>
        <w:rPr>
          <w:rtl/>
        </w:rPr>
        <w:t>.</w:t>
      </w:r>
    </w:p>
    <w:p w:rsidR="00D056A1" w:rsidRDefault="006F739F" w:rsidP="00D056A1">
      <w:pPr>
        <w:pStyle w:val="libNormal"/>
        <w:rPr>
          <w:rtl/>
        </w:rPr>
      </w:pPr>
      <w:r>
        <w:rPr>
          <w:rtl/>
        </w:rPr>
        <w:t>ومم</w:t>
      </w:r>
      <w:r w:rsidR="00D056A1">
        <w:rPr>
          <w:rFonts w:hint="cs"/>
          <w:rtl/>
        </w:rPr>
        <w:t>ّ</w:t>
      </w:r>
      <w:r>
        <w:rPr>
          <w:rtl/>
        </w:rPr>
        <w:t>ا يذكره الشيخ أبوجعفر في مقاله، قال:</w:t>
      </w:r>
    </w:p>
    <w:p w:rsidR="008406C4" w:rsidRDefault="006F739F" w:rsidP="00D056A1">
      <w:pPr>
        <w:pStyle w:val="libNormal"/>
        <w:rPr>
          <w:rtl/>
        </w:rPr>
      </w:pPr>
      <w:r>
        <w:rPr>
          <w:rtl/>
        </w:rPr>
        <w:t xml:space="preserve">قال علماء المسلمين: </w:t>
      </w:r>
      <w:r w:rsidR="00D056A1" w:rsidRPr="00743CF5">
        <w:rPr>
          <w:rFonts w:hint="cs"/>
          <w:rtl/>
        </w:rPr>
        <w:t>«</w:t>
      </w:r>
      <w:r>
        <w:rPr>
          <w:rtl/>
        </w:rPr>
        <w:t>إن</w:t>
      </w:r>
      <w:r w:rsidR="00D056A1">
        <w:rPr>
          <w:rFonts w:hint="cs"/>
          <w:rtl/>
        </w:rPr>
        <w:t>ّ</w:t>
      </w:r>
      <w:r>
        <w:rPr>
          <w:rtl/>
        </w:rPr>
        <w:t xml:space="preserve"> فضيلة علي</w:t>
      </w:r>
      <w:r w:rsidR="00D056A1">
        <w:rPr>
          <w:rFonts w:hint="cs"/>
          <w:rtl/>
        </w:rPr>
        <w:t xml:space="preserve">ٍّ </w:t>
      </w:r>
      <w:r w:rsidRPr="00201CCF">
        <w:rPr>
          <w:rStyle w:val="libAlaemChar"/>
          <w:rtl/>
        </w:rPr>
        <w:t>عليه‌السلام</w:t>
      </w:r>
      <w:r>
        <w:rPr>
          <w:rtl/>
        </w:rPr>
        <w:t xml:space="preserve"> تلك الليلة لا نعلم أحدا</w:t>
      </w:r>
      <w:r w:rsidR="00D056A1">
        <w:rPr>
          <w:rFonts w:hint="cs"/>
          <w:rtl/>
        </w:rPr>
        <w:t>ً</w:t>
      </w:r>
      <w:r>
        <w:rPr>
          <w:rtl/>
        </w:rPr>
        <w:t xml:space="preserve"> من البشر نال مثلها</w:t>
      </w:r>
      <w:r w:rsidR="00D056A1" w:rsidRPr="00743CF5">
        <w:rPr>
          <w:rFonts w:hint="cs"/>
          <w:rtl/>
        </w:rPr>
        <w:t>»</w:t>
      </w:r>
      <w:r>
        <w:rPr>
          <w:rtl/>
        </w:rPr>
        <w:t xml:space="preserve"> شرح ابن أبي الحديد 13: 260.</w:t>
      </w:r>
    </w:p>
    <w:p w:rsidR="008406C4" w:rsidRDefault="006F739F" w:rsidP="006F739F">
      <w:pPr>
        <w:pStyle w:val="libNormal"/>
        <w:rPr>
          <w:rtl/>
        </w:rPr>
      </w:pPr>
      <w:r>
        <w:rPr>
          <w:rtl/>
        </w:rPr>
        <w:t>وبعد كلام طويل - وكل</w:t>
      </w:r>
      <w:r w:rsidR="00D056A1">
        <w:rPr>
          <w:rFonts w:hint="cs"/>
          <w:rtl/>
        </w:rPr>
        <w:t>ّ</w:t>
      </w:r>
      <w:r>
        <w:rPr>
          <w:rtl/>
        </w:rPr>
        <w:t>ه مفيد - قال في صفحة 266 و 267: قد بي</w:t>
      </w:r>
      <w:r w:rsidR="00D056A1">
        <w:rPr>
          <w:rFonts w:hint="cs"/>
          <w:rtl/>
        </w:rPr>
        <w:t>ّ</w:t>
      </w:r>
      <w:r>
        <w:rPr>
          <w:rtl/>
        </w:rPr>
        <w:t>نا فضيلة المبيت على الفراش على فضيلة الصحبة في الغار بما هو واضح لمن أنصف، ونزيد هاهنا تأكيدا</w:t>
      </w:r>
      <w:r w:rsidR="00D056A1">
        <w:rPr>
          <w:rFonts w:hint="cs"/>
          <w:rtl/>
        </w:rPr>
        <w:t>ً</w:t>
      </w:r>
      <w:r>
        <w:rPr>
          <w:rtl/>
        </w:rPr>
        <w:t xml:space="preserve"> بما لم نذكره فيما تقد</w:t>
      </w:r>
      <w:r w:rsidR="00D056A1">
        <w:rPr>
          <w:rFonts w:hint="cs"/>
          <w:rtl/>
        </w:rPr>
        <w:t>ّ</w:t>
      </w:r>
      <w:r>
        <w:rPr>
          <w:rtl/>
        </w:rPr>
        <w:t>م فنقول: إن</w:t>
      </w:r>
      <w:r w:rsidR="00D056A1">
        <w:rPr>
          <w:rFonts w:hint="cs"/>
          <w:rtl/>
        </w:rPr>
        <w:t>ّ</w:t>
      </w:r>
      <w:r>
        <w:rPr>
          <w:rtl/>
        </w:rPr>
        <w:t xml:space="preserve"> فضيلة المبيت على الفراش على الصحبة في الغار لوجهين:</w:t>
      </w:r>
    </w:p>
    <w:p w:rsidR="008406C4" w:rsidRDefault="006F739F" w:rsidP="00D056A1">
      <w:pPr>
        <w:pStyle w:val="libNormal"/>
        <w:rPr>
          <w:rtl/>
        </w:rPr>
      </w:pPr>
      <w:r w:rsidRPr="00537012">
        <w:rPr>
          <w:rStyle w:val="libBold2Char"/>
          <w:rtl/>
        </w:rPr>
        <w:t>أحدهما:</w:t>
      </w:r>
      <w:r>
        <w:rPr>
          <w:rtl/>
        </w:rPr>
        <w:t xml:space="preserve"> إن</w:t>
      </w:r>
      <w:r w:rsidR="00D056A1">
        <w:rPr>
          <w:rFonts w:hint="cs"/>
          <w:rtl/>
        </w:rPr>
        <w:t>ّ</w:t>
      </w:r>
      <w:r>
        <w:rPr>
          <w:rtl/>
        </w:rPr>
        <w:t xml:space="preserve"> عليا</w:t>
      </w:r>
      <w:r w:rsidR="00D056A1">
        <w:rPr>
          <w:rFonts w:hint="cs"/>
          <w:rtl/>
        </w:rPr>
        <w:t xml:space="preserve">ً </w:t>
      </w:r>
      <w:r w:rsidRPr="00201CCF">
        <w:rPr>
          <w:rStyle w:val="libAlaemChar"/>
          <w:rtl/>
        </w:rPr>
        <w:t>عليه‌السلام</w:t>
      </w:r>
      <w:r>
        <w:rPr>
          <w:rtl/>
        </w:rPr>
        <w:t xml:space="preserve"> قد كان أنس بالنبي</w:t>
      </w:r>
      <w:r w:rsidR="00D056A1">
        <w:rPr>
          <w:rFonts w:hint="cs"/>
          <w:rtl/>
        </w:rPr>
        <w:t xml:space="preserve"> </w:t>
      </w:r>
      <w:r w:rsidRPr="00201CCF">
        <w:rPr>
          <w:rStyle w:val="libAlaemChar"/>
          <w:rtl/>
        </w:rPr>
        <w:t>صلى‌الله‌عليه‌وآله</w:t>
      </w:r>
      <w:r>
        <w:rPr>
          <w:rtl/>
        </w:rPr>
        <w:t xml:space="preserve"> وحصل له بمصاحبته قديما</w:t>
      </w:r>
      <w:r w:rsidR="00D056A1">
        <w:rPr>
          <w:rFonts w:hint="cs"/>
          <w:rtl/>
        </w:rPr>
        <w:t>ً</w:t>
      </w:r>
      <w:r>
        <w:rPr>
          <w:rtl/>
        </w:rPr>
        <w:t xml:space="preserve"> </w:t>
      </w:r>
      <w:r w:rsidR="00D056A1">
        <w:rPr>
          <w:rFonts w:hint="cs"/>
          <w:rtl/>
        </w:rPr>
        <w:t>اُ</w:t>
      </w:r>
      <w:r>
        <w:rPr>
          <w:rtl/>
        </w:rPr>
        <w:t>نس</w:t>
      </w:r>
      <w:r w:rsidR="00D056A1">
        <w:rPr>
          <w:rFonts w:hint="cs"/>
          <w:rtl/>
        </w:rPr>
        <w:t>ٌ</w:t>
      </w:r>
      <w:r>
        <w:rPr>
          <w:rtl/>
        </w:rPr>
        <w:t xml:space="preserve"> عظيم، وإلف</w:t>
      </w:r>
      <w:r w:rsidR="00D056A1">
        <w:rPr>
          <w:rFonts w:hint="cs"/>
          <w:rtl/>
        </w:rPr>
        <w:t>ٌ</w:t>
      </w:r>
      <w:r>
        <w:rPr>
          <w:rtl/>
        </w:rPr>
        <w:t xml:space="preserve"> شد</w:t>
      </w:r>
      <w:r w:rsidR="00D056A1">
        <w:rPr>
          <w:rFonts w:hint="cs"/>
          <w:rtl/>
        </w:rPr>
        <w:t>َ</w:t>
      </w:r>
      <w:r>
        <w:rPr>
          <w:rtl/>
        </w:rPr>
        <w:t>يد، فلم</w:t>
      </w:r>
      <w:r w:rsidR="00D056A1">
        <w:rPr>
          <w:rFonts w:hint="cs"/>
          <w:rtl/>
        </w:rPr>
        <w:t>ّ</w:t>
      </w:r>
      <w:r>
        <w:rPr>
          <w:rtl/>
        </w:rPr>
        <w:t>ا فارقه ع</w:t>
      </w:r>
      <w:r w:rsidR="00D056A1">
        <w:rPr>
          <w:rFonts w:hint="cs"/>
          <w:rtl/>
        </w:rPr>
        <w:t>ُ</w:t>
      </w:r>
      <w:r>
        <w:rPr>
          <w:rtl/>
        </w:rPr>
        <w:t>دم</w:t>
      </w:r>
      <w:r w:rsidR="00D056A1">
        <w:rPr>
          <w:rFonts w:hint="cs"/>
          <w:rtl/>
        </w:rPr>
        <w:t>ِ</w:t>
      </w:r>
      <w:r>
        <w:rPr>
          <w:rtl/>
        </w:rPr>
        <w:t xml:space="preserve"> ذلك ال</w:t>
      </w:r>
      <w:r w:rsidR="00D056A1">
        <w:rPr>
          <w:rFonts w:hint="cs"/>
          <w:rtl/>
        </w:rPr>
        <w:t>اُ</w:t>
      </w:r>
      <w:r>
        <w:rPr>
          <w:rtl/>
        </w:rPr>
        <w:t>نس، وحصل به أبوبكر، فكان ما يجده علي</w:t>
      </w:r>
      <w:r w:rsidR="00D056A1">
        <w:rPr>
          <w:rFonts w:hint="cs"/>
          <w:rtl/>
        </w:rPr>
        <w:t xml:space="preserve">ٌّ </w:t>
      </w:r>
      <w:r w:rsidRPr="00201CCF">
        <w:rPr>
          <w:rStyle w:val="libAlaemChar"/>
          <w:rtl/>
        </w:rPr>
        <w:t>عليه‌السلام</w:t>
      </w:r>
      <w:r>
        <w:rPr>
          <w:rtl/>
        </w:rPr>
        <w:t xml:space="preserve"> من الوحشة وألم الفرقة موجبا</w:t>
      </w:r>
      <w:r w:rsidR="007341A1">
        <w:rPr>
          <w:rFonts w:hint="cs"/>
          <w:rtl/>
        </w:rPr>
        <w:t>ً</w:t>
      </w:r>
      <w:r>
        <w:rPr>
          <w:rtl/>
        </w:rPr>
        <w:t xml:space="preserve"> زيادة ثوابه، لأن</w:t>
      </w:r>
      <w:r w:rsidR="007341A1">
        <w:rPr>
          <w:rFonts w:hint="cs"/>
          <w:rtl/>
        </w:rPr>
        <w:t>ّ</w:t>
      </w:r>
      <w:r>
        <w:rPr>
          <w:rtl/>
        </w:rPr>
        <w:t xml:space="preserve"> الثواب على قدر المشق</w:t>
      </w:r>
      <w:r w:rsidR="007341A1">
        <w:rPr>
          <w:rFonts w:hint="cs"/>
          <w:rtl/>
        </w:rPr>
        <w:t>ّ</w:t>
      </w:r>
      <w:r>
        <w:rPr>
          <w:rtl/>
        </w:rPr>
        <w:t>ة.</w:t>
      </w:r>
    </w:p>
    <w:p w:rsidR="008406C4" w:rsidRDefault="006F739F" w:rsidP="006F739F">
      <w:pPr>
        <w:pStyle w:val="libNormal"/>
        <w:rPr>
          <w:rtl/>
        </w:rPr>
      </w:pPr>
      <w:r w:rsidRPr="00537012">
        <w:rPr>
          <w:rStyle w:val="libBold2Char"/>
          <w:rtl/>
        </w:rPr>
        <w:t>وثانيهما:</w:t>
      </w:r>
      <w:r>
        <w:rPr>
          <w:rtl/>
        </w:rPr>
        <w:t xml:space="preserve"> إن</w:t>
      </w:r>
      <w:r w:rsidR="007341A1">
        <w:rPr>
          <w:rFonts w:hint="cs"/>
          <w:rtl/>
        </w:rPr>
        <w:t>ّ</w:t>
      </w:r>
      <w:r>
        <w:rPr>
          <w:rtl/>
        </w:rPr>
        <w:t xml:space="preserve"> أبابكر كان يؤثر الخروج من مك</w:t>
      </w:r>
      <w:r w:rsidR="007341A1">
        <w:rPr>
          <w:rFonts w:hint="cs"/>
          <w:rtl/>
        </w:rPr>
        <w:t>ّ</w:t>
      </w:r>
      <w:r>
        <w:rPr>
          <w:rtl/>
        </w:rPr>
        <w:t>ة، وقد كان خرج من قبل فردا</w:t>
      </w:r>
      <w:r w:rsidR="007341A1">
        <w:rPr>
          <w:rFonts w:hint="cs"/>
          <w:rtl/>
        </w:rPr>
        <w:t>ً</w:t>
      </w:r>
      <w:r>
        <w:rPr>
          <w:rtl/>
        </w:rPr>
        <w:t xml:space="preserve"> فازداد كراهي</w:t>
      </w:r>
      <w:r w:rsidR="007341A1">
        <w:rPr>
          <w:rFonts w:hint="cs"/>
          <w:rtl/>
        </w:rPr>
        <w:t>ّ</w:t>
      </w:r>
      <w:r>
        <w:rPr>
          <w:rtl/>
        </w:rPr>
        <w:t>ته للمقام، فلم</w:t>
      </w:r>
      <w:r w:rsidR="007341A1">
        <w:rPr>
          <w:rFonts w:hint="cs"/>
          <w:rtl/>
        </w:rPr>
        <w:t>ّ</w:t>
      </w:r>
      <w:r>
        <w:rPr>
          <w:rtl/>
        </w:rPr>
        <w:t>ا خرج مع رسول الله</w:t>
      </w:r>
      <w:r w:rsidRPr="00201CCF">
        <w:rPr>
          <w:rStyle w:val="libAlaemChar"/>
          <w:rtl/>
        </w:rPr>
        <w:t>صلى‌الله‌عليه‌وآله</w:t>
      </w:r>
      <w:r>
        <w:rPr>
          <w:rtl/>
        </w:rPr>
        <w:t xml:space="preserve"> وافق ذلك هوى قلبه</w:t>
      </w:r>
      <w:r w:rsidR="007341A1">
        <w:rPr>
          <w:rFonts w:hint="cs"/>
          <w:rtl/>
        </w:rPr>
        <w:t>ِ</w:t>
      </w:r>
      <w:r>
        <w:rPr>
          <w:rtl/>
        </w:rPr>
        <w:t xml:space="preserve"> ومحبوب نفس</w:t>
      </w:r>
      <w:r w:rsidR="007341A1">
        <w:rPr>
          <w:rFonts w:hint="cs"/>
          <w:rtl/>
        </w:rPr>
        <w:t>ِ</w:t>
      </w:r>
      <w:r>
        <w:rPr>
          <w:rtl/>
        </w:rPr>
        <w:t>ه</w:t>
      </w:r>
      <w:r w:rsidR="007341A1">
        <w:rPr>
          <w:rFonts w:hint="cs"/>
          <w:rtl/>
        </w:rPr>
        <w:t>ِ</w:t>
      </w:r>
      <w:r>
        <w:rPr>
          <w:rtl/>
        </w:rPr>
        <w:t>، فلم يكن له من الفضيلة ما يوازي فضيلة م</w:t>
      </w:r>
      <w:r w:rsidR="007341A1">
        <w:rPr>
          <w:rFonts w:hint="cs"/>
          <w:rtl/>
        </w:rPr>
        <w:t>َ</w:t>
      </w:r>
      <w:r>
        <w:rPr>
          <w:rtl/>
        </w:rPr>
        <w:t>ن احتم</w:t>
      </w:r>
      <w:r w:rsidR="007341A1">
        <w:rPr>
          <w:rFonts w:hint="cs"/>
          <w:rtl/>
        </w:rPr>
        <w:t>َ</w:t>
      </w:r>
      <w:r>
        <w:rPr>
          <w:rtl/>
        </w:rPr>
        <w:t>ل المشق</w:t>
      </w:r>
      <w:r w:rsidR="007341A1">
        <w:rPr>
          <w:rFonts w:hint="cs"/>
          <w:rtl/>
        </w:rPr>
        <w:t>ّ</w:t>
      </w:r>
      <w:r>
        <w:rPr>
          <w:rtl/>
        </w:rPr>
        <w:t>ة العظيم</w:t>
      </w:r>
      <w:r w:rsidR="007341A1">
        <w:rPr>
          <w:rFonts w:hint="cs"/>
          <w:rtl/>
        </w:rPr>
        <w:t>َ</w:t>
      </w:r>
      <w:r>
        <w:rPr>
          <w:rtl/>
        </w:rPr>
        <w:t>ة</w:t>
      </w:r>
      <w:r w:rsidR="007341A1">
        <w:rPr>
          <w:rFonts w:hint="cs"/>
          <w:rtl/>
        </w:rPr>
        <w:t>َ</w:t>
      </w:r>
      <w:r>
        <w:rPr>
          <w:rtl/>
        </w:rPr>
        <w:t xml:space="preserve"> وعرض نفسه لوقع السيوف، ورأسه</w:t>
      </w:r>
    </w:p>
    <w:p w:rsidR="006F739F" w:rsidRDefault="006F739F" w:rsidP="00D96FAA">
      <w:pPr>
        <w:pStyle w:val="libNormal"/>
      </w:pPr>
      <w:r>
        <w:rPr>
          <w:rtl/>
        </w:rPr>
        <w:br w:type="page"/>
      </w:r>
    </w:p>
    <w:p w:rsidR="008406C4" w:rsidRDefault="006F739F" w:rsidP="007341A1">
      <w:pPr>
        <w:pStyle w:val="libNormal0"/>
        <w:rPr>
          <w:rtl/>
        </w:rPr>
      </w:pPr>
      <w:r>
        <w:rPr>
          <w:rtl/>
        </w:rPr>
        <w:lastRenderedPageBreak/>
        <w:t>لرضخ الحجارة، لأن</w:t>
      </w:r>
      <w:r w:rsidR="007341A1">
        <w:rPr>
          <w:rFonts w:hint="cs"/>
          <w:rtl/>
        </w:rPr>
        <w:t>ّ</w:t>
      </w:r>
      <w:r>
        <w:rPr>
          <w:rtl/>
        </w:rPr>
        <w:t>ه على قدر سهولة العبادة يكون نقصان الثواب.</w:t>
      </w:r>
    </w:p>
    <w:p w:rsidR="006F739F" w:rsidRDefault="006F739F" w:rsidP="006F739F">
      <w:pPr>
        <w:pStyle w:val="libNormal"/>
      </w:pPr>
      <w:r>
        <w:rPr>
          <w:rtl/>
        </w:rPr>
        <w:t>وعالم آخر من علمائكم وهو ابن سبع المغربي، صاحب كتاب «شفاء الصدور» يقول فيه وهو يبي</w:t>
      </w:r>
      <w:r w:rsidR="007341A1">
        <w:rPr>
          <w:rFonts w:hint="cs"/>
          <w:rtl/>
        </w:rPr>
        <w:t>ّ</w:t>
      </w:r>
      <w:r>
        <w:rPr>
          <w:rtl/>
        </w:rPr>
        <w:t>ن شجاعة سي</w:t>
      </w:r>
      <w:r w:rsidR="007341A1">
        <w:rPr>
          <w:rFonts w:hint="cs"/>
          <w:rtl/>
        </w:rPr>
        <w:t>ّ</w:t>
      </w:r>
      <w:r>
        <w:rPr>
          <w:rtl/>
        </w:rPr>
        <w:t xml:space="preserve">دنا الإمام علي </w:t>
      </w:r>
      <w:r w:rsidRPr="00201CCF">
        <w:rPr>
          <w:rStyle w:val="libAlaemChar"/>
          <w:rtl/>
        </w:rPr>
        <w:t>عليه‌السلام</w:t>
      </w:r>
      <w:r>
        <w:rPr>
          <w:rtl/>
        </w:rPr>
        <w:t>: إن</w:t>
      </w:r>
      <w:r w:rsidR="007341A1">
        <w:rPr>
          <w:rFonts w:hint="cs"/>
          <w:rtl/>
        </w:rPr>
        <w:t>ّ</w:t>
      </w:r>
      <w:r>
        <w:rPr>
          <w:rtl/>
        </w:rPr>
        <w:t xml:space="preserve"> علماء العرب أجمعوا على أن</w:t>
      </w:r>
      <w:r w:rsidR="007341A1">
        <w:rPr>
          <w:rFonts w:hint="cs"/>
          <w:rtl/>
        </w:rPr>
        <w:t>ّ</w:t>
      </w:r>
      <w:r>
        <w:rPr>
          <w:rtl/>
        </w:rPr>
        <w:t xml:space="preserve"> نوم علي</w:t>
      </w:r>
      <w:r w:rsidR="007341A1">
        <w:rPr>
          <w:rFonts w:hint="cs"/>
          <w:rtl/>
        </w:rPr>
        <w:t xml:space="preserve">ٍّ </w:t>
      </w:r>
      <w:r w:rsidRPr="00201CCF">
        <w:rPr>
          <w:rStyle w:val="libAlaemChar"/>
          <w:rtl/>
        </w:rPr>
        <w:t>عليه‌السلام</w:t>
      </w:r>
      <w:r>
        <w:rPr>
          <w:rtl/>
        </w:rPr>
        <w:t xml:space="preserve"> على فراش رسول الله</w:t>
      </w:r>
      <w:r w:rsidR="00790507">
        <w:rPr>
          <w:rFonts w:hint="cs"/>
          <w:rtl/>
        </w:rPr>
        <w:t xml:space="preserve"> </w:t>
      </w:r>
      <w:r w:rsidRPr="00201CCF">
        <w:rPr>
          <w:rStyle w:val="libAlaemChar"/>
          <w:rtl/>
        </w:rPr>
        <w:t>صلى‌الله‌عليه‌وآله</w:t>
      </w:r>
      <w:r>
        <w:rPr>
          <w:rtl/>
        </w:rPr>
        <w:t xml:space="preserve"> أفضل من خروجه معه، وذلك أن</w:t>
      </w:r>
      <w:r w:rsidR="00790507">
        <w:rPr>
          <w:rFonts w:hint="cs"/>
          <w:rtl/>
        </w:rPr>
        <w:t>ّ</w:t>
      </w:r>
      <w:r>
        <w:rPr>
          <w:rtl/>
        </w:rPr>
        <w:t>ه وط</w:t>
      </w:r>
      <w:r w:rsidR="00790507">
        <w:rPr>
          <w:rFonts w:hint="cs"/>
          <w:rtl/>
        </w:rPr>
        <w:t>ّ</w:t>
      </w:r>
      <w:r>
        <w:rPr>
          <w:rtl/>
        </w:rPr>
        <w:t>ن نفسه على مفاداته لرسول الله</w:t>
      </w:r>
      <w:r w:rsidRPr="00201CCF">
        <w:rPr>
          <w:rStyle w:val="libAlaemChar"/>
          <w:rtl/>
        </w:rPr>
        <w:t>صلى‌الله‌عليه‌وآله</w:t>
      </w:r>
      <w:r>
        <w:rPr>
          <w:rtl/>
        </w:rPr>
        <w:t xml:space="preserve"> وآثر حياته، وأظهر شجاعته بين أقرانه. انتهى</w:t>
      </w:r>
      <w:r w:rsidR="00790507">
        <w:rPr>
          <w:rFonts w:hint="cs"/>
          <w:rtl/>
        </w:rPr>
        <w:t>.</w:t>
      </w:r>
    </w:p>
    <w:p w:rsidR="008406C4" w:rsidRDefault="006F739F" w:rsidP="006F739F">
      <w:pPr>
        <w:pStyle w:val="libNormal"/>
        <w:rPr>
          <w:rtl/>
        </w:rPr>
      </w:pPr>
      <w:r>
        <w:rPr>
          <w:rtl/>
        </w:rPr>
        <w:t>فالموضوع واضح جد</w:t>
      </w:r>
      <w:r w:rsidR="00790507">
        <w:rPr>
          <w:rFonts w:hint="cs"/>
          <w:rtl/>
        </w:rPr>
        <w:t>ّ</w:t>
      </w:r>
      <w:r>
        <w:rPr>
          <w:rtl/>
        </w:rPr>
        <w:t>ا</w:t>
      </w:r>
      <w:r w:rsidR="00790507">
        <w:rPr>
          <w:rFonts w:hint="cs"/>
          <w:rtl/>
        </w:rPr>
        <w:t>ً</w:t>
      </w:r>
      <w:r>
        <w:rPr>
          <w:rtl/>
        </w:rPr>
        <w:t xml:space="preserve"> بحيث لا ينكره</w:t>
      </w:r>
      <w:r w:rsidR="00A13185">
        <w:rPr>
          <w:rtl/>
        </w:rPr>
        <w:t xml:space="preserve"> إلّا </w:t>
      </w:r>
      <w:r>
        <w:rPr>
          <w:rtl/>
        </w:rPr>
        <w:t>من فقد عقله بالتعص</w:t>
      </w:r>
      <w:r w:rsidR="00790507">
        <w:rPr>
          <w:rFonts w:hint="cs"/>
          <w:rtl/>
        </w:rPr>
        <w:t>ّ</w:t>
      </w:r>
      <w:r>
        <w:rPr>
          <w:rtl/>
        </w:rPr>
        <w:t>ب الذي يعمي ويصم</w:t>
      </w:r>
      <w:r w:rsidR="00790507">
        <w:rPr>
          <w:rFonts w:hint="cs"/>
          <w:rtl/>
        </w:rPr>
        <w:t>ّ</w:t>
      </w:r>
      <w:r>
        <w:rPr>
          <w:rtl/>
        </w:rPr>
        <w:t xml:space="preserve"> عن فهم الحق</w:t>
      </w:r>
      <w:r w:rsidR="00790507">
        <w:rPr>
          <w:rFonts w:hint="cs"/>
          <w:rtl/>
        </w:rPr>
        <w:t>ّ</w:t>
      </w:r>
      <w:r>
        <w:rPr>
          <w:rtl/>
        </w:rPr>
        <w:t xml:space="preserve"> وإدراك الحقيقة!</w:t>
      </w:r>
    </w:p>
    <w:p w:rsidR="008406C4" w:rsidRDefault="006F739F" w:rsidP="00790507">
      <w:pPr>
        <w:pStyle w:val="libNormal"/>
        <w:rPr>
          <w:rtl/>
        </w:rPr>
      </w:pPr>
      <w:r>
        <w:rPr>
          <w:rtl/>
        </w:rPr>
        <w:t xml:space="preserve">أكتفي بهذا المقدار في إطار البحث حول جملة </w:t>
      </w:r>
      <w:r w:rsidRPr="00790507">
        <w:rPr>
          <w:rStyle w:val="libAlaemChar"/>
          <w:rtl/>
        </w:rPr>
        <w:t>(</w:t>
      </w:r>
      <w:r w:rsidR="00790507" w:rsidRPr="00790507">
        <w:rPr>
          <w:rStyle w:val="libAieChar"/>
          <w:rtl/>
        </w:rPr>
        <w:t>وَ الَّذِينَ مَعَهُ</w:t>
      </w:r>
      <w:r w:rsidRPr="00790507">
        <w:rPr>
          <w:rStyle w:val="libAlaemChar"/>
          <w:rtl/>
        </w:rPr>
        <w:t>)</w:t>
      </w:r>
      <w:r>
        <w:rPr>
          <w:rtl/>
        </w:rPr>
        <w:t xml:space="preserve"> وأما جملة </w:t>
      </w:r>
      <w:r w:rsidRPr="00790507">
        <w:rPr>
          <w:rStyle w:val="libAlaemChar"/>
          <w:rtl/>
        </w:rPr>
        <w:t>(</w:t>
      </w:r>
      <w:r w:rsidR="00790507" w:rsidRPr="00790507">
        <w:rPr>
          <w:rStyle w:val="libAieChar"/>
          <w:rtl/>
        </w:rPr>
        <w:t>أَشِدَّاءُ عَلَى الْکُفَّارِ</w:t>
      </w:r>
      <w:r w:rsidRPr="00790507">
        <w:rPr>
          <w:rStyle w:val="libAlaemChar"/>
          <w:rtl/>
        </w:rPr>
        <w:t>)</w:t>
      </w:r>
      <w:r>
        <w:rPr>
          <w:rtl/>
        </w:rPr>
        <w:t xml:space="preserve"> فقد قال </w:t>
      </w:r>
      <w:r w:rsidRPr="00790507">
        <w:rPr>
          <w:rtl/>
        </w:rPr>
        <w:t>الشيخ عبد الس</w:t>
      </w:r>
      <w:r w:rsidR="00790507">
        <w:rPr>
          <w:rFonts w:hint="cs"/>
          <w:rtl/>
        </w:rPr>
        <w:t>ّ</w:t>
      </w:r>
      <w:r w:rsidRPr="00790507">
        <w:rPr>
          <w:rtl/>
        </w:rPr>
        <w:t>لام: إن</w:t>
      </w:r>
      <w:r w:rsidR="00790507">
        <w:rPr>
          <w:rFonts w:hint="cs"/>
          <w:rtl/>
        </w:rPr>
        <w:t>ّ</w:t>
      </w:r>
      <w:r>
        <w:rPr>
          <w:rtl/>
        </w:rPr>
        <w:t xml:space="preserve"> المراد منها والمقصود بها هو الخليفة الثاني عمر بن الخط</w:t>
      </w:r>
      <w:r w:rsidR="00790507">
        <w:rPr>
          <w:rFonts w:hint="cs"/>
          <w:rtl/>
        </w:rPr>
        <w:t>ّ</w:t>
      </w:r>
      <w:r>
        <w:rPr>
          <w:rtl/>
        </w:rPr>
        <w:t>اب.</w:t>
      </w:r>
    </w:p>
    <w:p w:rsidR="008406C4" w:rsidRDefault="006F739F" w:rsidP="00790507">
      <w:pPr>
        <w:pStyle w:val="libNormal"/>
        <w:rPr>
          <w:rtl/>
        </w:rPr>
      </w:pPr>
      <w:r w:rsidRPr="00537012">
        <w:rPr>
          <w:rStyle w:val="libBold2Char"/>
          <w:rtl/>
        </w:rPr>
        <w:t>فأقول:</w:t>
      </w:r>
      <w:r>
        <w:rPr>
          <w:rtl/>
        </w:rPr>
        <w:t xml:space="preserve"> نحن لا نقبل الكلام بمجر</w:t>
      </w:r>
      <w:r w:rsidR="00790507">
        <w:rPr>
          <w:rFonts w:hint="cs"/>
          <w:rtl/>
        </w:rPr>
        <w:t>ّ</w:t>
      </w:r>
      <w:r>
        <w:rPr>
          <w:rtl/>
        </w:rPr>
        <w:t>د ال</w:t>
      </w:r>
      <w:r w:rsidR="00790507">
        <w:rPr>
          <w:rFonts w:hint="cs"/>
          <w:rtl/>
        </w:rPr>
        <w:t>ا</w:t>
      </w:r>
      <w:r>
        <w:rPr>
          <w:rtl/>
        </w:rPr>
        <w:t>د</w:t>
      </w:r>
      <w:r w:rsidR="00790507">
        <w:rPr>
          <w:rFonts w:hint="cs"/>
          <w:rtl/>
        </w:rPr>
        <w:t>ّ</w:t>
      </w:r>
      <w:r>
        <w:rPr>
          <w:rtl/>
        </w:rPr>
        <w:t>عاء، من غير دليل. والأولى أن نطب</w:t>
      </w:r>
      <w:r w:rsidR="00790507">
        <w:rPr>
          <w:rFonts w:hint="cs"/>
          <w:rtl/>
        </w:rPr>
        <w:t>ّ</w:t>
      </w:r>
      <w:r>
        <w:rPr>
          <w:rtl/>
        </w:rPr>
        <w:t>ق العبارة على الشخص المشار إليه، فندرس سيرته وحالاته ونعرف صفاته وأخلاقه، فإذا تطابقت مع الآية الكريمة، فحينئذ</w:t>
      </w:r>
      <w:r w:rsidR="00790507">
        <w:rPr>
          <w:rFonts w:hint="cs"/>
          <w:rtl/>
        </w:rPr>
        <w:t>ٍ</w:t>
      </w:r>
      <w:r>
        <w:rPr>
          <w:rtl/>
        </w:rPr>
        <w:t xml:space="preserve"> نسل</w:t>
      </w:r>
      <w:r w:rsidR="00790507">
        <w:rPr>
          <w:rFonts w:hint="cs"/>
          <w:rtl/>
        </w:rPr>
        <w:t>ّ</w:t>
      </w:r>
      <w:r>
        <w:rPr>
          <w:rtl/>
        </w:rPr>
        <w:t>م، وإذا لم تتطابق، فنرد</w:t>
      </w:r>
      <w:r w:rsidR="00790507">
        <w:rPr>
          <w:rFonts w:hint="cs"/>
          <w:rtl/>
        </w:rPr>
        <w:t>ّ</w:t>
      </w:r>
      <w:r>
        <w:rPr>
          <w:rtl/>
        </w:rPr>
        <w:t xml:space="preserve"> </w:t>
      </w:r>
      <w:r w:rsidR="00790507">
        <w:rPr>
          <w:rFonts w:hint="cs"/>
          <w:rtl/>
        </w:rPr>
        <w:t>ا</w:t>
      </w:r>
      <w:r>
        <w:rPr>
          <w:rtl/>
        </w:rPr>
        <w:t>د</w:t>
      </w:r>
      <w:r w:rsidR="00790507">
        <w:rPr>
          <w:rFonts w:hint="cs"/>
          <w:rtl/>
        </w:rPr>
        <w:t>ّ</w:t>
      </w:r>
      <w:r>
        <w:rPr>
          <w:rtl/>
        </w:rPr>
        <w:t>عا</w:t>
      </w:r>
      <w:r w:rsidR="00790507">
        <w:rPr>
          <w:rFonts w:hint="cs"/>
          <w:rtl/>
        </w:rPr>
        <w:t>ء</w:t>
      </w:r>
      <w:r>
        <w:rPr>
          <w:rtl/>
        </w:rPr>
        <w:t>كم وكلامكم، ونثبت قولنا ورأينا بالدليل والبرهان.</w:t>
      </w:r>
    </w:p>
    <w:p w:rsidR="008406C4" w:rsidRDefault="006F739F" w:rsidP="006F739F">
      <w:pPr>
        <w:pStyle w:val="libNormal"/>
        <w:rPr>
          <w:rtl/>
        </w:rPr>
      </w:pPr>
      <w:r>
        <w:rPr>
          <w:rtl/>
        </w:rPr>
        <w:t>فلنضع الجملة على طاولة التحليل والتحقيق فنقول: الش</w:t>
      </w:r>
      <w:r w:rsidR="00790507">
        <w:rPr>
          <w:rFonts w:hint="cs"/>
          <w:rtl/>
        </w:rPr>
        <w:t>ِّ</w:t>
      </w:r>
      <w:r>
        <w:rPr>
          <w:rtl/>
        </w:rPr>
        <w:t>دة تظهر في مجالين:</w:t>
      </w:r>
    </w:p>
    <w:p w:rsidR="008406C4" w:rsidRDefault="006F739F" w:rsidP="006F739F">
      <w:pPr>
        <w:pStyle w:val="libNormal"/>
        <w:rPr>
          <w:rtl/>
        </w:rPr>
      </w:pPr>
      <w:r>
        <w:rPr>
          <w:rtl/>
        </w:rPr>
        <w:t>1 - مجال المناظرات العلمية والبحوث الديني</w:t>
      </w:r>
      <w:r w:rsidR="00790507">
        <w:rPr>
          <w:rFonts w:hint="cs"/>
          <w:rtl/>
        </w:rPr>
        <w:t>ّ</w:t>
      </w:r>
      <w:r>
        <w:rPr>
          <w:rtl/>
        </w:rPr>
        <w:t>ة مع الخصوم.</w:t>
      </w:r>
    </w:p>
    <w:p w:rsidR="008406C4" w:rsidRDefault="006F739F" w:rsidP="006F739F">
      <w:pPr>
        <w:pStyle w:val="libNormal"/>
        <w:rPr>
          <w:rtl/>
        </w:rPr>
      </w:pPr>
      <w:r>
        <w:rPr>
          <w:rtl/>
        </w:rPr>
        <w:t>2 - مجال الجهاد الحربي والمناورات القتالية مع الأعداء.</w:t>
      </w:r>
    </w:p>
    <w:p w:rsidR="008406C4" w:rsidRDefault="006F739F" w:rsidP="006F739F">
      <w:pPr>
        <w:pStyle w:val="libNormal"/>
        <w:rPr>
          <w:rtl/>
        </w:rPr>
      </w:pPr>
      <w:r>
        <w:rPr>
          <w:rtl/>
        </w:rPr>
        <w:t>أم</w:t>
      </w:r>
      <w:r w:rsidR="00790507">
        <w:rPr>
          <w:rFonts w:hint="cs"/>
          <w:rtl/>
        </w:rPr>
        <w:t>ّ</w:t>
      </w:r>
      <w:r>
        <w:rPr>
          <w:rtl/>
        </w:rPr>
        <w:t>ا في المجال العلمي فلم يذكر التاريخ لعمر بن الخط</w:t>
      </w:r>
      <w:r w:rsidR="00790507">
        <w:rPr>
          <w:rFonts w:hint="cs"/>
          <w:rtl/>
        </w:rPr>
        <w:t>ّ</w:t>
      </w:r>
      <w:r>
        <w:rPr>
          <w:rtl/>
        </w:rPr>
        <w:t>اب مناظرة علمية ومحاورة دينية تغل</w:t>
      </w:r>
      <w:r w:rsidR="00790507">
        <w:rPr>
          <w:rFonts w:hint="cs"/>
          <w:rtl/>
        </w:rPr>
        <w:t>ّ</w:t>
      </w:r>
      <w:r>
        <w:rPr>
          <w:rtl/>
        </w:rPr>
        <w:t>ب فيها على الخصوم ومناوئي الإسلام</w:t>
      </w:r>
      <w:r w:rsidR="00790507">
        <w:rPr>
          <w:rFonts w:hint="cs"/>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وإذا كنتم تعرفون له تاريخا</w:t>
      </w:r>
      <w:r w:rsidR="00790507">
        <w:rPr>
          <w:rFonts w:hint="cs"/>
          <w:rtl/>
        </w:rPr>
        <w:t>ً</w:t>
      </w:r>
      <w:r>
        <w:rPr>
          <w:rtl/>
        </w:rPr>
        <w:t xml:space="preserve"> وموقفا</w:t>
      </w:r>
      <w:r w:rsidR="00790507">
        <w:rPr>
          <w:rFonts w:hint="cs"/>
          <w:rtl/>
        </w:rPr>
        <w:t>ً</w:t>
      </w:r>
      <w:r>
        <w:rPr>
          <w:rtl/>
        </w:rPr>
        <w:t xml:space="preserve"> مشر</w:t>
      </w:r>
      <w:r w:rsidR="00790507">
        <w:rPr>
          <w:rFonts w:hint="cs"/>
          <w:rtl/>
        </w:rPr>
        <w:t>ّ</w:t>
      </w:r>
      <w:r>
        <w:rPr>
          <w:rtl/>
        </w:rPr>
        <w:t>فا</w:t>
      </w:r>
      <w:r w:rsidR="00790507">
        <w:rPr>
          <w:rFonts w:hint="cs"/>
          <w:rtl/>
        </w:rPr>
        <w:t>ً</w:t>
      </w:r>
      <w:r>
        <w:rPr>
          <w:rtl/>
        </w:rPr>
        <w:t xml:space="preserve"> في هذا المجال فبي</w:t>
      </w:r>
      <w:r w:rsidR="00790507">
        <w:rPr>
          <w:rFonts w:hint="cs"/>
          <w:rtl/>
        </w:rPr>
        <w:t>ّ</w:t>
      </w:r>
      <w:r w:rsidR="00790507">
        <w:rPr>
          <w:rtl/>
        </w:rPr>
        <w:t>نوه ح</w:t>
      </w:r>
      <w:r w:rsidR="00790507">
        <w:rPr>
          <w:rFonts w:hint="cs"/>
          <w:rtl/>
        </w:rPr>
        <w:t>ت</w:t>
      </w:r>
      <w:r>
        <w:rPr>
          <w:rtl/>
        </w:rPr>
        <w:t>ى نعرف!</w:t>
      </w:r>
    </w:p>
    <w:p w:rsidR="008406C4" w:rsidRDefault="006F739F" w:rsidP="006F739F">
      <w:pPr>
        <w:pStyle w:val="libNormal"/>
        <w:rPr>
          <w:rtl/>
        </w:rPr>
      </w:pPr>
      <w:r>
        <w:rPr>
          <w:rtl/>
        </w:rPr>
        <w:t>ولكن</w:t>
      </w:r>
      <w:r w:rsidR="00790507">
        <w:rPr>
          <w:rFonts w:hint="cs"/>
          <w:rtl/>
        </w:rPr>
        <w:t>ّ</w:t>
      </w:r>
      <w:r>
        <w:rPr>
          <w:rtl/>
        </w:rPr>
        <w:t xml:space="preserve"> عليا</w:t>
      </w:r>
      <w:r w:rsidR="00790507">
        <w:rPr>
          <w:rFonts w:hint="cs"/>
          <w:rtl/>
        </w:rPr>
        <w:t xml:space="preserve">ً </w:t>
      </w:r>
      <w:r w:rsidRPr="00201CCF">
        <w:rPr>
          <w:rStyle w:val="libAlaemChar"/>
          <w:rtl/>
        </w:rPr>
        <w:t>عليه‌السلام</w:t>
      </w:r>
      <w:r>
        <w:rPr>
          <w:rtl/>
        </w:rPr>
        <w:t xml:space="preserve"> يعترف له جميع العلماء وكل</w:t>
      </w:r>
      <w:r w:rsidR="00790507">
        <w:rPr>
          <w:rFonts w:hint="cs"/>
          <w:rtl/>
        </w:rPr>
        <w:t>ّ</w:t>
      </w:r>
      <w:r>
        <w:rPr>
          <w:rtl/>
        </w:rPr>
        <w:t xml:space="preserve"> المؤرخون بأن</w:t>
      </w:r>
      <w:r w:rsidR="00790507">
        <w:rPr>
          <w:rFonts w:hint="cs"/>
          <w:rtl/>
        </w:rPr>
        <w:t>ّ</w:t>
      </w:r>
      <w:r>
        <w:rPr>
          <w:rtl/>
        </w:rPr>
        <w:t>ه كان حلال المشكلات الدينية والمعضلات العلمية.</w:t>
      </w:r>
    </w:p>
    <w:p w:rsidR="008406C4" w:rsidRDefault="006F739F" w:rsidP="00790507">
      <w:pPr>
        <w:pStyle w:val="libNormal"/>
        <w:rPr>
          <w:rtl/>
        </w:rPr>
      </w:pPr>
      <w:r>
        <w:rPr>
          <w:rtl/>
        </w:rPr>
        <w:t>وهو الوحيد في عصره الذي كان قادرا</w:t>
      </w:r>
      <w:r w:rsidR="00790507">
        <w:rPr>
          <w:rFonts w:hint="cs"/>
          <w:rtl/>
        </w:rPr>
        <w:t>ً</w:t>
      </w:r>
      <w:r>
        <w:rPr>
          <w:rtl/>
        </w:rPr>
        <w:t xml:space="preserve"> على رد</w:t>
      </w:r>
      <w:r w:rsidR="00790507">
        <w:rPr>
          <w:rFonts w:hint="cs"/>
          <w:rtl/>
        </w:rPr>
        <w:t>ّ</w:t>
      </w:r>
      <w:r>
        <w:rPr>
          <w:rtl/>
        </w:rPr>
        <w:t xml:space="preserve"> شبهات اليهود والنصارى مع كل</w:t>
      </w:r>
      <w:r w:rsidR="00790507">
        <w:rPr>
          <w:rFonts w:hint="cs"/>
          <w:rtl/>
        </w:rPr>
        <w:t>ّ</w:t>
      </w:r>
      <w:r>
        <w:rPr>
          <w:rtl/>
        </w:rPr>
        <w:t xml:space="preserve"> التحريفات التي جرت على أيدي ال</w:t>
      </w:r>
      <w:r w:rsidR="00790507">
        <w:rPr>
          <w:rFonts w:hint="cs"/>
          <w:rtl/>
        </w:rPr>
        <w:t>اُ</w:t>
      </w:r>
      <w:r>
        <w:rPr>
          <w:rtl/>
        </w:rPr>
        <w:t>موي</w:t>
      </w:r>
      <w:r w:rsidR="00790507">
        <w:rPr>
          <w:rFonts w:hint="cs"/>
          <w:rtl/>
        </w:rPr>
        <w:t>ّ</w:t>
      </w:r>
      <w:r>
        <w:rPr>
          <w:rtl/>
        </w:rPr>
        <w:t>ين والبكري</w:t>
      </w:r>
      <w:r w:rsidR="00790507">
        <w:rPr>
          <w:rFonts w:hint="cs"/>
          <w:rtl/>
        </w:rPr>
        <w:t>ّ</w:t>
      </w:r>
      <w:r>
        <w:rPr>
          <w:rtl/>
        </w:rPr>
        <w:t>ين الخونة على تاريخ الإسلام - كما يصر</w:t>
      </w:r>
      <w:r w:rsidR="00790507">
        <w:rPr>
          <w:rFonts w:hint="cs"/>
          <w:rtl/>
        </w:rPr>
        <w:t>ّ</w:t>
      </w:r>
      <w:r>
        <w:rPr>
          <w:rtl/>
        </w:rPr>
        <w:t>ح بها علماؤكم في كتب الجرح والتعديل - مع ذلك ما تمك</w:t>
      </w:r>
      <w:r w:rsidR="00790507">
        <w:rPr>
          <w:rFonts w:hint="cs"/>
          <w:rtl/>
        </w:rPr>
        <w:t>ّ</w:t>
      </w:r>
      <w:r>
        <w:rPr>
          <w:rtl/>
        </w:rPr>
        <w:t>نوا من إخفاء هذه الحقائق الناصعة، والمناقب الس</w:t>
      </w:r>
      <w:r w:rsidR="00790507">
        <w:rPr>
          <w:rFonts w:hint="cs"/>
          <w:rtl/>
        </w:rPr>
        <w:t>ّ</w:t>
      </w:r>
      <w:r>
        <w:rPr>
          <w:rtl/>
        </w:rPr>
        <w:t>اطعة، والأنوار العلمية اللامعة، التي أضاءت تاريخ الإسلام مدى الزمان..</w:t>
      </w:r>
    </w:p>
    <w:p w:rsidR="008406C4" w:rsidRDefault="006F739F" w:rsidP="00790507">
      <w:pPr>
        <w:pStyle w:val="libNormal"/>
        <w:rPr>
          <w:rtl/>
        </w:rPr>
      </w:pPr>
      <w:r>
        <w:rPr>
          <w:rtl/>
        </w:rPr>
        <w:t>وخاصة في عصر الخلفاء ال</w:t>
      </w:r>
      <w:r w:rsidR="00790507">
        <w:rPr>
          <w:rFonts w:hint="cs"/>
          <w:rtl/>
        </w:rPr>
        <w:t>ّ</w:t>
      </w:r>
      <w:r>
        <w:rPr>
          <w:rtl/>
        </w:rPr>
        <w:t>ذين سبقوا الإمام علي</w:t>
      </w:r>
      <w:r w:rsidR="00790507">
        <w:rPr>
          <w:rFonts w:hint="cs"/>
          <w:rtl/>
        </w:rPr>
        <w:t>ّاً</w:t>
      </w:r>
      <w:r>
        <w:rPr>
          <w:rtl/>
        </w:rPr>
        <w:t xml:space="preserve"> </w:t>
      </w:r>
      <w:r w:rsidRPr="00201CCF">
        <w:rPr>
          <w:rStyle w:val="libAlaemChar"/>
          <w:rtl/>
        </w:rPr>
        <w:t>عليه‌السلام</w:t>
      </w:r>
      <w:r>
        <w:rPr>
          <w:rtl/>
        </w:rPr>
        <w:t>، فقد كان علماء اليهود والنصارى وسائر الأديان، يأتون إلى المدينة ويسألونهم مسائل مشكلة ويوردون شبهات مضل</w:t>
      </w:r>
      <w:r w:rsidR="00790507">
        <w:rPr>
          <w:rFonts w:hint="cs"/>
          <w:rtl/>
        </w:rPr>
        <w:t>ّ</w:t>
      </w:r>
      <w:r>
        <w:rPr>
          <w:rtl/>
        </w:rPr>
        <w:t>ة، ولم يكن لهم ب</w:t>
      </w:r>
      <w:r w:rsidR="00790507">
        <w:rPr>
          <w:rFonts w:hint="cs"/>
          <w:rtl/>
        </w:rPr>
        <w:t>ُ</w:t>
      </w:r>
      <w:r>
        <w:rPr>
          <w:rtl/>
        </w:rPr>
        <w:t>د</w:t>
      </w:r>
      <w:r w:rsidR="00790507">
        <w:rPr>
          <w:rFonts w:hint="cs"/>
          <w:rtl/>
        </w:rPr>
        <w:t>ٌّ</w:t>
      </w:r>
      <w:r>
        <w:rPr>
          <w:rtl/>
        </w:rPr>
        <w:t xml:space="preserve"> من أن يرجعوا إلى مولانا وسي</w:t>
      </w:r>
      <w:r w:rsidR="00790507">
        <w:rPr>
          <w:rFonts w:hint="cs"/>
          <w:rtl/>
        </w:rPr>
        <w:t>ّ</w:t>
      </w:r>
      <w:r>
        <w:rPr>
          <w:rtl/>
        </w:rPr>
        <w:t>دنا علي</w:t>
      </w:r>
      <w:r w:rsidR="00790507">
        <w:rPr>
          <w:rFonts w:hint="cs"/>
          <w:rtl/>
        </w:rPr>
        <w:t xml:space="preserve">ّ </w:t>
      </w:r>
      <w:r w:rsidRPr="00201CCF">
        <w:rPr>
          <w:rStyle w:val="libAlaemChar"/>
          <w:rtl/>
        </w:rPr>
        <w:t>عليه‌السلام</w:t>
      </w:r>
      <w:r>
        <w:rPr>
          <w:rtl/>
        </w:rPr>
        <w:t xml:space="preserve"> لأن</w:t>
      </w:r>
      <w:r w:rsidR="00790507">
        <w:rPr>
          <w:rFonts w:hint="cs"/>
          <w:rtl/>
        </w:rPr>
        <w:t>ّ</w:t>
      </w:r>
      <w:r>
        <w:rPr>
          <w:rtl/>
        </w:rPr>
        <w:t>ه باب علم رسول الله</w:t>
      </w:r>
      <w:r w:rsidR="00790507">
        <w:rPr>
          <w:rFonts w:hint="cs"/>
          <w:rtl/>
        </w:rPr>
        <w:t xml:space="preserve"> </w:t>
      </w:r>
      <w:r w:rsidRPr="00201CCF">
        <w:rPr>
          <w:rStyle w:val="libAlaemChar"/>
          <w:rtl/>
        </w:rPr>
        <w:t>صلى‌الله‌عليه‌وآله</w:t>
      </w:r>
      <w:r>
        <w:rPr>
          <w:rtl/>
        </w:rPr>
        <w:t>، فيرد</w:t>
      </w:r>
      <w:r w:rsidR="00790507">
        <w:rPr>
          <w:rFonts w:hint="cs"/>
          <w:rtl/>
        </w:rPr>
        <w:t>ّ</w:t>
      </w:r>
      <w:r>
        <w:rPr>
          <w:rtl/>
        </w:rPr>
        <w:t xml:space="preserve"> شبهاتهم ويجيب عن مسائلهم، وقد أسلم كثير من </w:t>
      </w:r>
      <w:r w:rsidR="00790507">
        <w:rPr>
          <w:rFonts w:hint="cs"/>
          <w:rtl/>
        </w:rPr>
        <w:t>اُ</w:t>
      </w:r>
      <w:r>
        <w:rPr>
          <w:rtl/>
        </w:rPr>
        <w:t>ولئك العلماء كما نجده مسطورا</w:t>
      </w:r>
      <w:r w:rsidR="00790507">
        <w:rPr>
          <w:rFonts w:hint="cs"/>
          <w:rtl/>
        </w:rPr>
        <w:t>ً</w:t>
      </w:r>
      <w:r>
        <w:rPr>
          <w:rtl/>
        </w:rPr>
        <w:t xml:space="preserve"> في التاريخ.</w:t>
      </w:r>
    </w:p>
    <w:p w:rsidR="008406C4" w:rsidRDefault="006F739F" w:rsidP="00790507">
      <w:pPr>
        <w:pStyle w:val="libNormal"/>
        <w:rPr>
          <w:rtl/>
        </w:rPr>
      </w:pPr>
      <w:r>
        <w:rPr>
          <w:rtl/>
        </w:rPr>
        <w:t>والجدير بالذكر، أن</w:t>
      </w:r>
      <w:r w:rsidR="00790507">
        <w:rPr>
          <w:rFonts w:hint="cs"/>
          <w:rtl/>
        </w:rPr>
        <w:t>ّ</w:t>
      </w:r>
      <w:r>
        <w:rPr>
          <w:rtl/>
        </w:rPr>
        <w:t xml:space="preserve"> الخلفاء الثلاثة ال</w:t>
      </w:r>
      <w:r w:rsidR="00790507">
        <w:rPr>
          <w:rFonts w:hint="cs"/>
          <w:rtl/>
        </w:rPr>
        <w:t>ّ</w:t>
      </w:r>
      <w:r>
        <w:rPr>
          <w:rtl/>
        </w:rPr>
        <w:t>ذين سبقوا ال</w:t>
      </w:r>
      <w:r w:rsidR="00790507">
        <w:rPr>
          <w:rFonts w:hint="cs"/>
          <w:rtl/>
        </w:rPr>
        <w:t>ا</w:t>
      </w:r>
      <w:r>
        <w:rPr>
          <w:rtl/>
        </w:rPr>
        <w:t>مام علي</w:t>
      </w:r>
      <w:r w:rsidR="006F34BE">
        <w:rPr>
          <w:rFonts w:hint="cs"/>
          <w:rtl/>
        </w:rPr>
        <w:t>ّ</w:t>
      </w:r>
      <w:r>
        <w:rPr>
          <w:rtl/>
        </w:rPr>
        <w:t>ا</w:t>
      </w:r>
      <w:r w:rsidR="006F34BE">
        <w:rPr>
          <w:rFonts w:hint="cs"/>
          <w:rtl/>
        </w:rPr>
        <w:t>ً</w:t>
      </w:r>
      <w:r w:rsidR="00790507">
        <w:rPr>
          <w:rFonts w:hint="cs"/>
          <w:rtl/>
        </w:rPr>
        <w:t xml:space="preserve"> </w:t>
      </w:r>
      <w:r w:rsidR="00790507" w:rsidRPr="00201CCF">
        <w:rPr>
          <w:rStyle w:val="libAlaemChar"/>
          <w:rtl/>
        </w:rPr>
        <w:t>عليه‌السلام</w:t>
      </w:r>
      <w:r w:rsidR="00790507">
        <w:rPr>
          <w:rtl/>
        </w:rPr>
        <w:t xml:space="preserve"> </w:t>
      </w:r>
      <w:r>
        <w:rPr>
          <w:rtl/>
        </w:rPr>
        <w:t>كل</w:t>
      </w:r>
      <w:r w:rsidR="00790507">
        <w:rPr>
          <w:rFonts w:hint="cs"/>
          <w:rtl/>
        </w:rPr>
        <w:t>ّ</w:t>
      </w:r>
      <w:r>
        <w:rPr>
          <w:rtl/>
        </w:rPr>
        <w:t>هم اعترفوا وأقر</w:t>
      </w:r>
      <w:r w:rsidR="00790507">
        <w:rPr>
          <w:rFonts w:hint="cs"/>
          <w:rtl/>
        </w:rPr>
        <w:t>ّ</w:t>
      </w:r>
      <w:r>
        <w:rPr>
          <w:rtl/>
        </w:rPr>
        <w:t>وا له بتفو</w:t>
      </w:r>
      <w:r w:rsidR="00790507">
        <w:rPr>
          <w:rFonts w:hint="cs"/>
          <w:rtl/>
        </w:rPr>
        <w:t>ّ</w:t>
      </w:r>
      <w:r>
        <w:rPr>
          <w:rtl/>
        </w:rPr>
        <w:t>قه العلمي وعجزهم وجهلهم أمام علماء الأديان.</w:t>
      </w:r>
    </w:p>
    <w:p w:rsidR="00790507" w:rsidRDefault="006F739F" w:rsidP="00790507">
      <w:pPr>
        <w:pStyle w:val="libNormal"/>
        <w:rPr>
          <w:rtl/>
        </w:rPr>
      </w:pPr>
      <w:r>
        <w:rPr>
          <w:rtl/>
        </w:rPr>
        <w:t>وقد ذكر بعض المحق</w:t>
      </w:r>
      <w:r w:rsidR="00790507">
        <w:rPr>
          <w:rFonts w:hint="cs"/>
          <w:rtl/>
        </w:rPr>
        <w:t>ّ</w:t>
      </w:r>
      <w:r>
        <w:rPr>
          <w:rtl/>
        </w:rPr>
        <w:t>قين من أعلامكم عن أبي بكر أن</w:t>
      </w:r>
      <w:r w:rsidR="00790507">
        <w:rPr>
          <w:rFonts w:hint="cs"/>
          <w:rtl/>
        </w:rPr>
        <w:t>ّ</w:t>
      </w:r>
      <w:r>
        <w:rPr>
          <w:rtl/>
        </w:rPr>
        <w:t>ه قال:</w:t>
      </w:r>
    </w:p>
    <w:p w:rsidR="008406C4" w:rsidRDefault="006F739F" w:rsidP="00790507">
      <w:pPr>
        <w:pStyle w:val="libNormal"/>
        <w:rPr>
          <w:rtl/>
        </w:rPr>
      </w:pPr>
      <w:r>
        <w:rPr>
          <w:rtl/>
        </w:rPr>
        <w:t>أقيلوني أقيلوني! فلست بخيركم وعلي</w:t>
      </w:r>
      <w:r w:rsidR="00790507">
        <w:rPr>
          <w:rFonts w:hint="cs"/>
          <w:rtl/>
        </w:rPr>
        <w:t>ّ</w:t>
      </w:r>
      <w:r>
        <w:rPr>
          <w:rtl/>
        </w:rPr>
        <w:t xml:space="preserve"> فيكم!</w:t>
      </w:r>
    </w:p>
    <w:p w:rsidR="008406C4" w:rsidRDefault="006F739F" w:rsidP="006F739F">
      <w:pPr>
        <w:pStyle w:val="libNormal"/>
        <w:rPr>
          <w:rtl/>
        </w:rPr>
      </w:pPr>
      <w:r>
        <w:rPr>
          <w:rtl/>
        </w:rPr>
        <w:t>وأم</w:t>
      </w:r>
      <w:r w:rsidR="00790507">
        <w:rPr>
          <w:rFonts w:hint="cs"/>
          <w:rtl/>
        </w:rPr>
        <w:t>ّ</w:t>
      </w:r>
      <w:r>
        <w:rPr>
          <w:rtl/>
        </w:rPr>
        <w:t>ا عمر بن الخط</w:t>
      </w:r>
      <w:r w:rsidR="00790507">
        <w:rPr>
          <w:rFonts w:hint="cs"/>
          <w:rtl/>
        </w:rPr>
        <w:t>ّ</w:t>
      </w:r>
      <w:r>
        <w:rPr>
          <w:rtl/>
        </w:rPr>
        <w:t>اب فقد قال أكثر من سبعين مر</w:t>
      </w:r>
      <w:r w:rsidR="00790507">
        <w:rPr>
          <w:rFonts w:hint="cs"/>
          <w:rtl/>
        </w:rPr>
        <w:t>ّ</w:t>
      </w:r>
      <w:r>
        <w:rPr>
          <w:rtl/>
        </w:rPr>
        <w:t>ة: لولا علي</w:t>
      </w:r>
      <w:r w:rsidR="00790507">
        <w:rPr>
          <w:rFonts w:hint="cs"/>
          <w:rtl/>
        </w:rPr>
        <w:t>ّ</w:t>
      </w:r>
    </w:p>
    <w:p w:rsidR="006F739F" w:rsidRDefault="006F739F" w:rsidP="00D96FAA">
      <w:pPr>
        <w:pStyle w:val="libNormal"/>
      </w:pPr>
      <w:r>
        <w:rPr>
          <w:rtl/>
        </w:rPr>
        <w:br w:type="page"/>
      </w:r>
    </w:p>
    <w:p w:rsidR="008406C4" w:rsidRDefault="006F739F" w:rsidP="00790507">
      <w:pPr>
        <w:pStyle w:val="libNormal0"/>
        <w:rPr>
          <w:rtl/>
        </w:rPr>
      </w:pPr>
      <w:r>
        <w:rPr>
          <w:rtl/>
        </w:rPr>
        <w:lastRenderedPageBreak/>
        <w:t>لهلك عمر. وقال: لا أبقاني الله لمعضلة ليس لها أبو الحسن.</w:t>
      </w:r>
    </w:p>
    <w:p w:rsidR="008406C4" w:rsidRDefault="006F739F" w:rsidP="006F739F">
      <w:pPr>
        <w:pStyle w:val="libNormal"/>
        <w:rPr>
          <w:rtl/>
        </w:rPr>
      </w:pPr>
      <w:r>
        <w:rPr>
          <w:rtl/>
        </w:rPr>
        <w:t>وذلك</w:t>
      </w:r>
      <w:r w:rsidR="005D504B">
        <w:rPr>
          <w:rtl/>
        </w:rPr>
        <w:t xml:space="preserve"> لمـّا </w:t>
      </w:r>
      <w:r>
        <w:rPr>
          <w:rtl/>
        </w:rPr>
        <w:t>كان يرى من علي</w:t>
      </w:r>
      <w:r w:rsidR="00790507">
        <w:rPr>
          <w:rFonts w:hint="cs"/>
          <w:rtl/>
        </w:rPr>
        <w:t xml:space="preserve">ٍّ </w:t>
      </w:r>
      <w:r w:rsidRPr="00201CCF">
        <w:rPr>
          <w:rStyle w:val="libAlaemChar"/>
          <w:rtl/>
        </w:rPr>
        <w:t>عليه‌السلام</w:t>
      </w:r>
      <w:r>
        <w:rPr>
          <w:rtl/>
        </w:rPr>
        <w:t xml:space="preserve"> حل</w:t>
      </w:r>
      <w:r w:rsidR="00790507">
        <w:rPr>
          <w:rFonts w:hint="cs"/>
          <w:rtl/>
        </w:rPr>
        <w:t>ّ</w:t>
      </w:r>
      <w:r>
        <w:rPr>
          <w:rtl/>
        </w:rPr>
        <w:t xml:space="preserve"> المعضلات والح</w:t>
      </w:r>
      <w:r w:rsidR="00790507">
        <w:rPr>
          <w:rFonts w:hint="cs"/>
          <w:rtl/>
        </w:rPr>
        <w:t>ُ</w:t>
      </w:r>
      <w:r>
        <w:rPr>
          <w:rtl/>
        </w:rPr>
        <w:t>ك</w:t>
      </w:r>
      <w:r w:rsidR="00790507">
        <w:rPr>
          <w:rFonts w:hint="cs"/>
          <w:rtl/>
        </w:rPr>
        <w:t>ْ</w:t>
      </w:r>
      <w:r>
        <w:rPr>
          <w:rtl/>
        </w:rPr>
        <w:t>م في القضايا المشتبهات التي كان يحار في حل</w:t>
      </w:r>
      <w:r w:rsidR="00790507">
        <w:rPr>
          <w:rFonts w:hint="cs"/>
          <w:rtl/>
        </w:rPr>
        <w:t>ّ</w:t>
      </w:r>
      <w:r>
        <w:rPr>
          <w:rtl/>
        </w:rPr>
        <w:t>ها وح</w:t>
      </w:r>
      <w:r w:rsidR="00790507">
        <w:rPr>
          <w:rFonts w:hint="cs"/>
          <w:rtl/>
        </w:rPr>
        <w:t>ُ</w:t>
      </w:r>
      <w:r>
        <w:rPr>
          <w:rtl/>
        </w:rPr>
        <w:t>كمها عمر وحاشيته وكل</w:t>
      </w:r>
      <w:r w:rsidR="00790507">
        <w:rPr>
          <w:rFonts w:hint="cs"/>
          <w:rtl/>
        </w:rPr>
        <w:t>ّ</w:t>
      </w:r>
      <w:r>
        <w:rPr>
          <w:rtl/>
        </w:rPr>
        <w:t xml:space="preserve"> الصحابة، وقد ذكر التاريخ كثيرا</w:t>
      </w:r>
      <w:r w:rsidR="00790507">
        <w:rPr>
          <w:rFonts w:hint="cs"/>
          <w:rtl/>
        </w:rPr>
        <w:t>ً</w:t>
      </w:r>
      <w:r>
        <w:rPr>
          <w:rtl/>
        </w:rPr>
        <w:t xml:space="preserve"> منها في كتبكم ولكن لا مجال لذكرها ولا منك</w:t>
      </w:r>
      <w:r w:rsidR="00790507">
        <w:rPr>
          <w:rFonts w:hint="cs"/>
          <w:rtl/>
        </w:rPr>
        <w:t>ِ</w:t>
      </w:r>
      <w:r>
        <w:rPr>
          <w:rtl/>
        </w:rPr>
        <w:t>ر لها!! فالأفضل أن يدور بحثنا حول الأهم</w:t>
      </w:r>
      <w:r w:rsidR="00790507">
        <w:rPr>
          <w:rFonts w:hint="cs"/>
          <w:rtl/>
        </w:rPr>
        <w:t>ّ</w:t>
      </w:r>
      <w:r>
        <w:rPr>
          <w:rtl/>
        </w:rPr>
        <w:t xml:space="preserve"> فالأهم</w:t>
      </w:r>
      <w:r w:rsidR="00790507">
        <w:rPr>
          <w:rFonts w:hint="cs"/>
          <w:rtl/>
        </w:rPr>
        <w:t>ّ</w:t>
      </w:r>
      <w:r>
        <w:rPr>
          <w:rtl/>
        </w:rPr>
        <w:t>.</w:t>
      </w:r>
    </w:p>
    <w:p w:rsidR="008406C4" w:rsidRDefault="006F739F" w:rsidP="006F739F">
      <w:pPr>
        <w:pStyle w:val="libNormal"/>
        <w:rPr>
          <w:rtl/>
        </w:rPr>
      </w:pPr>
      <w:r w:rsidRPr="00537012">
        <w:rPr>
          <w:rStyle w:val="libBold2Char"/>
          <w:rtl/>
        </w:rPr>
        <w:t>الن</w:t>
      </w:r>
      <w:r w:rsidR="002E6206" w:rsidRPr="00537012">
        <w:rPr>
          <w:rStyle w:val="libBold2Char"/>
          <w:rFonts w:hint="cs"/>
          <w:rtl/>
        </w:rPr>
        <w:t>َّ</w:t>
      </w:r>
      <w:r w:rsidRPr="00537012">
        <w:rPr>
          <w:rStyle w:val="libBold2Char"/>
          <w:rtl/>
        </w:rPr>
        <w:t>واب:</w:t>
      </w:r>
      <w:r>
        <w:rPr>
          <w:rtl/>
        </w:rPr>
        <w:t xml:space="preserve"> لا أرى موضوعا</w:t>
      </w:r>
      <w:r w:rsidR="002E6206">
        <w:rPr>
          <w:rFonts w:hint="cs"/>
          <w:rtl/>
        </w:rPr>
        <w:t>ً</w:t>
      </w:r>
      <w:r>
        <w:rPr>
          <w:rtl/>
        </w:rPr>
        <w:t xml:space="preserve"> أهم</w:t>
      </w:r>
      <w:r w:rsidR="002E6206">
        <w:rPr>
          <w:rFonts w:hint="cs"/>
          <w:rtl/>
        </w:rPr>
        <w:t>ّ</w:t>
      </w:r>
      <w:r>
        <w:rPr>
          <w:rtl/>
        </w:rPr>
        <w:t xml:space="preserve"> من هذا، فلو سمحتم ...أرجو أن تذكروا لنا بعض الكتب المعتبرة عندنا التي نقلت وذكرت ما نقلتم من قول الخليفة عمر الفاروق، حتّى نعرف الحق</w:t>
      </w:r>
      <w:r w:rsidR="002E6206">
        <w:rPr>
          <w:rFonts w:hint="cs"/>
          <w:rtl/>
        </w:rPr>
        <w:t>ّ</w:t>
      </w:r>
      <w:r>
        <w:rPr>
          <w:rtl/>
        </w:rPr>
        <w:t xml:space="preserve"> والواقع.</w:t>
      </w:r>
    </w:p>
    <w:p w:rsidR="008406C4" w:rsidRDefault="006F739F" w:rsidP="006F739F">
      <w:pPr>
        <w:pStyle w:val="libNormal"/>
        <w:rPr>
          <w:rtl/>
        </w:rPr>
      </w:pPr>
      <w:r w:rsidRPr="00537012">
        <w:rPr>
          <w:rStyle w:val="libBold2Char"/>
          <w:rtl/>
        </w:rPr>
        <w:t>قلت:</w:t>
      </w:r>
      <w:r>
        <w:rPr>
          <w:rtl/>
        </w:rPr>
        <w:t xml:space="preserve"> نعم، إن</w:t>
      </w:r>
      <w:r w:rsidR="002E6206">
        <w:rPr>
          <w:rFonts w:hint="cs"/>
          <w:rtl/>
        </w:rPr>
        <w:t>ّ</w:t>
      </w:r>
      <w:r>
        <w:rPr>
          <w:rtl/>
        </w:rPr>
        <w:t xml:space="preserve"> أكثر علمائكم نقلوا هذه العبارات أو ما بمعناها وإن اختلف اللفظ، وسأذكر لكم بعضهم حسب ما يحضر في ذهني وذاكرتي.</w:t>
      </w:r>
    </w:p>
    <w:p w:rsidR="008406C4" w:rsidRDefault="006F739F" w:rsidP="002E6206">
      <w:pPr>
        <w:pStyle w:val="Heading2Center"/>
        <w:rPr>
          <w:rtl/>
        </w:rPr>
      </w:pPr>
      <w:bookmarkStart w:id="237" w:name="_Toc531284003"/>
      <w:bookmarkStart w:id="238" w:name="_Toc531286864"/>
      <w:r>
        <w:rPr>
          <w:rtl/>
        </w:rPr>
        <w:t>مصادر قول عمر</w:t>
      </w:r>
      <w:bookmarkEnd w:id="237"/>
      <w:bookmarkEnd w:id="238"/>
    </w:p>
    <w:p w:rsidR="008406C4" w:rsidRDefault="006F739F" w:rsidP="006F739F">
      <w:pPr>
        <w:pStyle w:val="libNormal"/>
        <w:rPr>
          <w:rtl/>
        </w:rPr>
      </w:pPr>
      <w:r>
        <w:rPr>
          <w:rtl/>
        </w:rPr>
        <w:t>1 - ابن حجر العسقلاني، في تهذيب التهذيب/ 337 ط حيدر آباد الد</w:t>
      </w:r>
      <w:r w:rsidR="002E6206">
        <w:rPr>
          <w:rFonts w:hint="cs"/>
          <w:rtl/>
        </w:rPr>
        <w:t>ِّ</w:t>
      </w:r>
      <w:r>
        <w:rPr>
          <w:rtl/>
        </w:rPr>
        <w:t>كن.</w:t>
      </w:r>
    </w:p>
    <w:p w:rsidR="008406C4" w:rsidRDefault="006F739F" w:rsidP="006F739F">
      <w:pPr>
        <w:pStyle w:val="libNormal"/>
        <w:rPr>
          <w:rtl/>
        </w:rPr>
      </w:pPr>
      <w:r>
        <w:rPr>
          <w:rtl/>
        </w:rPr>
        <w:t>2 - ابن حجر العسقلاني - أيضا</w:t>
      </w:r>
      <w:r w:rsidR="002E6206">
        <w:rPr>
          <w:rFonts w:hint="cs"/>
          <w:rtl/>
        </w:rPr>
        <w:t>ً</w:t>
      </w:r>
      <w:r>
        <w:rPr>
          <w:rtl/>
        </w:rPr>
        <w:t xml:space="preserve"> - في الإصابة 2/509 ط مصر.</w:t>
      </w:r>
    </w:p>
    <w:p w:rsidR="008406C4" w:rsidRDefault="006F739F" w:rsidP="006F739F">
      <w:pPr>
        <w:pStyle w:val="libNormal"/>
        <w:rPr>
          <w:rtl/>
        </w:rPr>
      </w:pPr>
      <w:r>
        <w:rPr>
          <w:rtl/>
        </w:rPr>
        <w:t>3 - ابن قتيبة - المتوفي سنة 276 هجرية - في تأويل مختلف الحديث 201 و 202.</w:t>
      </w:r>
    </w:p>
    <w:p w:rsidR="008406C4" w:rsidRDefault="006F739F" w:rsidP="006F739F">
      <w:pPr>
        <w:pStyle w:val="libNormal"/>
        <w:rPr>
          <w:rtl/>
        </w:rPr>
      </w:pPr>
      <w:r>
        <w:rPr>
          <w:rtl/>
        </w:rPr>
        <w:t>4 - ابن حجر المك</w:t>
      </w:r>
      <w:r w:rsidR="002E6206">
        <w:rPr>
          <w:rFonts w:hint="cs"/>
          <w:rtl/>
        </w:rPr>
        <w:t>ّ</w:t>
      </w:r>
      <w:r>
        <w:rPr>
          <w:rtl/>
        </w:rPr>
        <w:t>ي الهيتمي، في الصواعق: 78.</w:t>
      </w:r>
    </w:p>
    <w:p w:rsidR="008406C4" w:rsidRDefault="006F739F" w:rsidP="006F739F">
      <w:pPr>
        <w:pStyle w:val="libNormal"/>
        <w:rPr>
          <w:rtl/>
        </w:rPr>
      </w:pPr>
      <w:r>
        <w:rPr>
          <w:rtl/>
        </w:rPr>
        <w:t>5 - أحمد أفندي، في هداية المرتاب: 146 و152</w:t>
      </w:r>
    </w:p>
    <w:p w:rsidR="006F739F" w:rsidRDefault="006F739F" w:rsidP="00D96FAA">
      <w:pPr>
        <w:pStyle w:val="libNormal"/>
      </w:pPr>
      <w:r>
        <w:rPr>
          <w:rtl/>
        </w:rPr>
        <w:br w:type="page"/>
      </w:r>
    </w:p>
    <w:p w:rsidR="008406C4" w:rsidRDefault="006F739F" w:rsidP="002E6206">
      <w:pPr>
        <w:pStyle w:val="libNormal"/>
        <w:rPr>
          <w:rtl/>
        </w:rPr>
      </w:pPr>
      <w:r>
        <w:rPr>
          <w:rtl/>
        </w:rPr>
        <w:lastRenderedPageBreak/>
        <w:t xml:space="preserve">6 - ابن الأثير الجزري، في </w:t>
      </w:r>
      <w:r w:rsidR="002E6206">
        <w:rPr>
          <w:rFonts w:hint="cs"/>
          <w:rtl/>
        </w:rPr>
        <w:t>اُ</w:t>
      </w:r>
      <w:r>
        <w:rPr>
          <w:rtl/>
        </w:rPr>
        <w:t>سد الغابة: 4/22.</w:t>
      </w:r>
    </w:p>
    <w:p w:rsidR="008406C4" w:rsidRDefault="006F739F" w:rsidP="006F739F">
      <w:pPr>
        <w:pStyle w:val="libNormal"/>
        <w:rPr>
          <w:rtl/>
        </w:rPr>
      </w:pPr>
      <w:r>
        <w:rPr>
          <w:rtl/>
        </w:rPr>
        <w:t>7 - جلال الدين السيوطي، في تاريخ الخلفاء: 66.</w:t>
      </w:r>
    </w:p>
    <w:p w:rsidR="008406C4" w:rsidRDefault="006F739F" w:rsidP="002E6206">
      <w:pPr>
        <w:pStyle w:val="libNormal"/>
        <w:rPr>
          <w:rtl/>
        </w:rPr>
      </w:pPr>
      <w:r>
        <w:rPr>
          <w:rtl/>
        </w:rPr>
        <w:t>8 - ابن عبد البر</w:t>
      </w:r>
      <w:r w:rsidR="002E6206">
        <w:rPr>
          <w:rFonts w:hint="cs"/>
          <w:rtl/>
        </w:rPr>
        <w:t>ّ</w:t>
      </w:r>
      <w:r>
        <w:rPr>
          <w:rtl/>
        </w:rPr>
        <w:t xml:space="preserve"> القرطبي، في ال</w:t>
      </w:r>
      <w:r w:rsidR="002E6206">
        <w:rPr>
          <w:rFonts w:hint="cs"/>
          <w:rtl/>
        </w:rPr>
        <w:t>ا</w:t>
      </w:r>
      <w:r>
        <w:rPr>
          <w:rtl/>
        </w:rPr>
        <w:t>ستيعاب: 2/474.</w:t>
      </w:r>
    </w:p>
    <w:p w:rsidR="008406C4" w:rsidRDefault="006F739F" w:rsidP="006F739F">
      <w:pPr>
        <w:pStyle w:val="libNormal"/>
        <w:rPr>
          <w:rtl/>
        </w:rPr>
      </w:pPr>
      <w:r>
        <w:rPr>
          <w:rtl/>
        </w:rPr>
        <w:t>9 - عبدالمؤمن الشبلنجي، في نور الأبصار: 73.</w:t>
      </w:r>
    </w:p>
    <w:p w:rsidR="008406C4" w:rsidRDefault="006F739F" w:rsidP="002E6206">
      <w:pPr>
        <w:pStyle w:val="libNormal"/>
        <w:rPr>
          <w:rtl/>
        </w:rPr>
      </w:pPr>
      <w:r>
        <w:rPr>
          <w:rtl/>
        </w:rPr>
        <w:t xml:space="preserve">10 - شهاب الدين العجيلي، في </w:t>
      </w:r>
      <w:r w:rsidR="002E6206" w:rsidRPr="00743CF5">
        <w:rPr>
          <w:rFonts w:hint="cs"/>
          <w:rtl/>
        </w:rPr>
        <w:t>«</w:t>
      </w:r>
      <w:r>
        <w:rPr>
          <w:rtl/>
        </w:rPr>
        <w:t>ذخيرة الم</w:t>
      </w:r>
      <w:r w:rsidR="002E6206">
        <w:rPr>
          <w:rFonts w:hint="cs"/>
          <w:rtl/>
        </w:rPr>
        <w:t>آ</w:t>
      </w:r>
      <w:r>
        <w:rPr>
          <w:rtl/>
        </w:rPr>
        <w:t>ل</w:t>
      </w:r>
      <w:r w:rsidR="002E6206" w:rsidRPr="00743CF5">
        <w:rPr>
          <w:rFonts w:hint="cs"/>
          <w:rtl/>
        </w:rPr>
        <w:t>»</w:t>
      </w:r>
      <w:r>
        <w:rPr>
          <w:rtl/>
        </w:rPr>
        <w:t>.</w:t>
      </w:r>
    </w:p>
    <w:p w:rsidR="008406C4" w:rsidRDefault="006F739F" w:rsidP="006F739F">
      <w:pPr>
        <w:pStyle w:val="libNormal"/>
        <w:rPr>
          <w:rtl/>
        </w:rPr>
      </w:pPr>
      <w:r>
        <w:rPr>
          <w:rtl/>
        </w:rPr>
        <w:t>11 - الشيخ محمد الصب</w:t>
      </w:r>
      <w:r w:rsidR="002E6206">
        <w:rPr>
          <w:rFonts w:hint="cs"/>
          <w:rtl/>
        </w:rPr>
        <w:t>ّ</w:t>
      </w:r>
      <w:r>
        <w:rPr>
          <w:rtl/>
        </w:rPr>
        <w:t>ان، في إسعاف الراغبين: 152.</w:t>
      </w:r>
    </w:p>
    <w:p w:rsidR="008406C4" w:rsidRDefault="006F739F" w:rsidP="006F739F">
      <w:pPr>
        <w:pStyle w:val="libNormal"/>
        <w:rPr>
          <w:rtl/>
        </w:rPr>
      </w:pPr>
      <w:r>
        <w:rPr>
          <w:rtl/>
        </w:rPr>
        <w:t>12 - ابن الصب</w:t>
      </w:r>
      <w:r w:rsidR="002E6206">
        <w:rPr>
          <w:rFonts w:hint="cs"/>
          <w:rtl/>
        </w:rPr>
        <w:t>ّ</w:t>
      </w:r>
      <w:r>
        <w:rPr>
          <w:rtl/>
        </w:rPr>
        <w:t>اغ المالكي، في الفصول المهم</w:t>
      </w:r>
      <w:r w:rsidR="002E6206">
        <w:rPr>
          <w:rFonts w:hint="cs"/>
          <w:rtl/>
        </w:rPr>
        <w:t>ّ</w:t>
      </w:r>
      <w:r>
        <w:rPr>
          <w:rtl/>
        </w:rPr>
        <w:t>ة: 18.</w:t>
      </w:r>
    </w:p>
    <w:p w:rsidR="008406C4" w:rsidRDefault="006F739F" w:rsidP="006F739F">
      <w:pPr>
        <w:pStyle w:val="libNormal"/>
        <w:rPr>
          <w:rtl/>
        </w:rPr>
      </w:pPr>
      <w:r>
        <w:rPr>
          <w:rtl/>
        </w:rPr>
        <w:t>13 - نور الدين السمهودي، في جواهر العقدين.</w:t>
      </w:r>
    </w:p>
    <w:p w:rsidR="008406C4" w:rsidRDefault="006F739F" w:rsidP="006F739F">
      <w:pPr>
        <w:pStyle w:val="libNormal"/>
        <w:rPr>
          <w:rtl/>
        </w:rPr>
      </w:pPr>
      <w:r>
        <w:rPr>
          <w:rtl/>
        </w:rPr>
        <w:t>14 - ابن أبي الحديد في شرح النهج: 1/18 ط دار إحياء التراث العربي</w:t>
      </w:r>
      <w:r w:rsidRPr="000B0BDE">
        <w:rPr>
          <w:rStyle w:val="libFootnotenumChar"/>
          <w:rtl/>
        </w:rPr>
        <w:t>(1)</w:t>
      </w:r>
      <w:r>
        <w:rPr>
          <w:rtl/>
        </w:rPr>
        <w:t>.</w:t>
      </w:r>
    </w:p>
    <w:p w:rsidR="008406C4" w:rsidRDefault="006F739F" w:rsidP="006F739F">
      <w:pPr>
        <w:pStyle w:val="libNormal"/>
        <w:rPr>
          <w:rtl/>
        </w:rPr>
      </w:pPr>
      <w:r>
        <w:rPr>
          <w:rtl/>
        </w:rPr>
        <w:t>15 - العل</w:t>
      </w:r>
      <w:r w:rsidR="00806A46">
        <w:rPr>
          <w:rFonts w:hint="cs"/>
          <w:rtl/>
        </w:rPr>
        <w:t>ّ</w:t>
      </w:r>
      <w:r>
        <w:rPr>
          <w:rtl/>
        </w:rPr>
        <w:t>امة القوشجي، في شرح التجريد: 407.</w:t>
      </w:r>
    </w:p>
    <w:p w:rsidR="008406C4" w:rsidRDefault="006F739F" w:rsidP="006F739F">
      <w:pPr>
        <w:pStyle w:val="libNormal"/>
        <w:rPr>
          <w:rtl/>
        </w:rPr>
      </w:pPr>
      <w:r>
        <w:rPr>
          <w:rtl/>
        </w:rPr>
        <w:t>16 - الخطيب الخوارزمي المك</w:t>
      </w:r>
      <w:r w:rsidR="002E6206">
        <w:rPr>
          <w:rFonts w:hint="cs"/>
          <w:rtl/>
        </w:rPr>
        <w:t>ّ</w:t>
      </w:r>
      <w:r>
        <w:rPr>
          <w:rtl/>
        </w:rPr>
        <w:t>ي، في المناقب 48/60.</w:t>
      </w:r>
    </w:p>
    <w:p w:rsidR="008406C4" w:rsidRDefault="006F739F" w:rsidP="006F739F">
      <w:pPr>
        <w:pStyle w:val="libNormal"/>
        <w:rPr>
          <w:rtl/>
        </w:rPr>
      </w:pPr>
      <w:r>
        <w:rPr>
          <w:rtl/>
        </w:rPr>
        <w:t>17 - محمد بن طلحة القرشي الشافعي، في مطالب السؤول: 82 الفصل السادس ط دار الكتب.</w:t>
      </w:r>
    </w:p>
    <w:p w:rsidR="008406C4" w:rsidRDefault="006F739F" w:rsidP="006F739F">
      <w:pPr>
        <w:pStyle w:val="libNormal"/>
        <w:rPr>
          <w:rtl/>
        </w:rPr>
      </w:pPr>
      <w:r>
        <w:rPr>
          <w:rtl/>
        </w:rPr>
        <w:t>18 - الإمام أحمد بن حنبل، في المسند والفضائل.</w:t>
      </w:r>
    </w:p>
    <w:p w:rsidR="008406C4" w:rsidRDefault="006F739F" w:rsidP="006F739F">
      <w:pPr>
        <w:pStyle w:val="libNormal"/>
        <w:rPr>
          <w:rtl/>
        </w:rPr>
      </w:pPr>
      <w:r>
        <w:rPr>
          <w:rtl/>
        </w:rPr>
        <w:t>19 - سبط ابن الجوزي، في التذكرة: 85 و87.</w:t>
      </w:r>
    </w:p>
    <w:p w:rsidR="008406C4" w:rsidRDefault="006F739F" w:rsidP="002E6206">
      <w:pPr>
        <w:pStyle w:val="libNormal"/>
        <w:rPr>
          <w:rtl/>
        </w:rPr>
      </w:pPr>
      <w:r>
        <w:rPr>
          <w:rtl/>
        </w:rPr>
        <w:t>20 - ال</w:t>
      </w:r>
      <w:r w:rsidR="002E6206">
        <w:rPr>
          <w:rFonts w:hint="cs"/>
          <w:rtl/>
        </w:rPr>
        <w:t>ا</w:t>
      </w:r>
      <w:r>
        <w:rPr>
          <w:rtl/>
        </w:rPr>
        <w:t>مام الثعلبي، في تفسيره «كشف البيان».</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وأم</w:t>
      </w:r>
      <w:r w:rsidR="002E6206">
        <w:rPr>
          <w:rFonts w:hint="cs"/>
          <w:rtl/>
        </w:rPr>
        <w:t>ّ</w:t>
      </w:r>
      <w:r>
        <w:rPr>
          <w:rtl/>
        </w:rPr>
        <w:t>ا عمر فقد عرف كل</w:t>
      </w:r>
      <w:r w:rsidR="002E6206">
        <w:rPr>
          <w:rFonts w:hint="cs"/>
          <w:rtl/>
        </w:rPr>
        <w:t>ُّ</w:t>
      </w:r>
      <w:r>
        <w:rPr>
          <w:rtl/>
        </w:rPr>
        <w:t xml:space="preserve"> أحد رجوعه إليه</w:t>
      </w:r>
      <w:r w:rsidR="002E6206">
        <w:rPr>
          <w:rFonts w:hint="cs"/>
          <w:rtl/>
        </w:rPr>
        <w:t xml:space="preserve"> </w:t>
      </w:r>
      <w:r>
        <w:rPr>
          <w:rtl/>
        </w:rPr>
        <w:t xml:space="preserve">(علي </w:t>
      </w:r>
      <w:r w:rsidRPr="002E6206">
        <w:rPr>
          <w:rStyle w:val="libFootnoteAlaemChar"/>
          <w:rtl/>
        </w:rPr>
        <w:t>عليه‌السلام</w:t>
      </w:r>
      <w:r>
        <w:rPr>
          <w:rtl/>
        </w:rPr>
        <w:t>).</w:t>
      </w:r>
    </w:p>
    <w:p w:rsidR="008406C4" w:rsidRDefault="006F739F" w:rsidP="002E6206">
      <w:pPr>
        <w:pStyle w:val="libFootnote0"/>
        <w:rPr>
          <w:rtl/>
        </w:rPr>
      </w:pPr>
      <w:r>
        <w:rPr>
          <w:rtl/>
        </w:rPr>
        <w:t>في كثير من المسائل التي أشكلت عليه وعلى غيره من الصحابة، وقوله غير مر</w:t>
      </w:r>
      <w:r w:rsidR="002E6206">
        <w:rPr>
          <w:rFonts w:hint="cs"/>
          <w:rtl/>
        </w:rPr>
        <w:t>ّ</w:t>
      </w:r>
      <w:r>
        <w:rPr>
          <w:rtl/>
        </w:rPr>
        <w:t>ة: لولا علي</w:t>
      </w:r>
      <w:r w:rsidR="002E6206">
        <w:rPr>
          <w:rFonts w:hint="cs"/>
          <w:rtl/>
        </w:rPr>
        <w:t>ٌّ</w:t>
      </w:r>
      <w:r>
        <w:rPr>
          <w:rtl/>
        </w:rPr>
        <w:t xml:space="preserve"> لهلك عمر. وقوله: لا بقيت لمعضلة ليس لها أبو الحسن. وقوله: لا يفتين</w:t>
      </w:r>
      <w:r w:rsidR="002E6206">
        <w:rPr>
          <w:rFonts w:hint="cs"/>
          <w:rtl/>
        </w:rPr>
        <w:t>ّ</w:t>
      </w:r>
      <w:r>
        <w:rPr>
          <w:rtl/>
        </w:rPr>
        <w:t xml:space="preserve"> </w:t>
      </w:r>
      <w:r w:rsidR="002E6206">
        <w:rPr>
          <w:rFonts w:hint="cs"/>
          <w:rtl/>
        </w:rPr>
        <w:t>أ</w:t>
      </w:r>
      <w:r>
        <w:rPr>
          <w:rtl/>
        </w:rPr>
        <w:t>حد في المسجد وعلي</w:t>
      </w:r>
      <w:r w:rsidR="002E6206">
        <w:rPr>
          <w:rFonts w:hint="cs"/>
          <w:rtl/>
        </w:rPr>
        <w:t>ٌّ</w:t>
      </w:r>
      <w:r>
        <w:rPr>
          <w:rtl/>
        </w:rPr>
        <w:t xml:space="preserve"> حاضر ... إلى آخره.</w:t>
      </w:r>
    </w:p>
    <w:p w:rsidR="006F739F" w:rsidRDefault="006F739F" w:rsidP="002E6206">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21 - ابن القي</w:t>
      </w:r>
      <w:r w:rsidR="002E6206">
        <w:rPr>
          <w:rFonts w:hint="cs"/>
          <w:rtl/>
        </w:rPr>
        <w:t>ّ</w:t>
      </w:r>
      <w:r>
        <w:rPr>
          <w:rtl/>
        </w:rPr>
        <w:t>م، في الطرق الحكيمة - ضمن نقله بعض قضاياه</w:t>
      </w:r>
      <w:r w:rsidR="002E6206">
        <w:rPr>
          <w:rFonts w:hint="cs"/>
          <w:rtl/>
        </w:rPr>
        <w:t xml:space="preserve">ُ </w:t>
      </w:r>
      <w:r w:rsidRPr="00201CCF">
        <w:rPr>
          <w:rStyle w:val="libAlaemChar"/>
          <w:rtl/>
        </w:rPr>
        <w:t>عليه‌السلام</w:t>
      </w:r>
      <w:r w:rsidR="002E6206" w:rsidRPr="002E6206">
        <w:rPr>
          <w:rFonts w:hint="cs"/>
          <w:rtl/>
        </w:rPr>
        <w:t xml:space="preserve"> -</w:t>
      </w:r>
      <w:r w:rsidR="002E6206">
        <w:rPr>
          <w:rStyle w:val="libAlaemChar"/>
          <w:rFonts w:hint="cs"/>
          <w:rtl/>
        </w:rPr>
        <w:t xml:space="preserve"> </w:t>
      </w:r>
      <w:r>
        <w:rPr>
          <w:rtl/>
        </w:rPr>
        <w:t>: 41 - 53.</w:t>
      </w:r>
    </w:p>
    <w:p w:rsidR="008406C4" w:rsidRDefault="006F739F" w:rsidP="006F739F">
      <w:pPr>
        <w:pStyle w:val="libNormal"/>
        <w:rPr>
          <w:rtl/>
        </w:rPr>
      </w:pPr>
      <w:r>
        <w:rPr>
          <w:rtl/>
        </w:rPr>
        <w:t>22 - محمد بن يوسف القرشي الكنجي، في «كفاية الطالب» الباب السابع والخمسين.</w:t>
      </w:r>
    </w:p>
    <w:p w:rsidR="008406C4" w:rsidRDefault="006F739F" w:rsidP="006F739F">
      <w:pPr>
        <w:pStyle w:val="libNormal"/>
        <w:rPr>
          <w:rtl/>
        </w:rPr>
      </w:pPr>
      <w:r>
        <w:rPr>
          <w:rtl/>
        </w:rPr>
        <w:t>23 - ابن ماجة القزويني، في سننه.</w:t>
      </w:r>
    </w:p>
    <w:p w:rsidR="008406C4" w:rsidRDefault="006F739F" w:rsidP="006F739F">
      <w:pPr>
        <w:pStyle w:val="libNormal"/>
        <w:rPr>
          <w:rtl/>
        </w:rPr>
      </w:pPr>
      <w:r>
        <w:rPr>
          <w:rtl/>
        </w:rPr>
        <w:t>24 - ابن المغازلي، في كتابه «مناقب علي بن أبي طالب».</w:t>
      </w:r>
    </w:p>
    <w:p w:rsidR="008406C4" w:rsidRDefault="006F739F" w:rsidP="002E6206">
      <w:pPr>
        <w:pStyle w:val="libNormal"/>
        <w:rPr>
          <w:rtl/>
        </w:rPr>
      </w:pPr>
      <w:r>
        <w:rPr>
          <w:rtl/>
        </w:rPr>
        <w:t>25 - شيخ ال</w:t>
      </w:r>
      <w:r w:rsidR="002E6206">
        <w:rPr>
          <w:rFonts w:hint="cs"/>
          <w:rtl/>
        </w:rPr>
        <w:t>ا</w:t>
      </w:r>
      <w:r>
        <w:rPr>
          <w:rtl/>
        </w:rPr>
        <w:t>سلام الحمويني، في فرائد السمطين.</w:t>
      </w:r>
    </w:p>
    <w:p w:rsidR="008406C4" w:rsidRDefault="006F739F" w:rsidP="006F739F">
      <w:pPr>
        <w:pStyle w:val="libNormal"/>
        <w:rPr>
          <w:rtl/>
        </w:rPr>
      </w:pPr>
      <w:r>
        <w:rPr>
          <w:rtl/>
        </w:rPr>
        <w:t>26 - الحكيم الترمذي، في شرح «الفتح المبين».</w:t>
      </w:r>
    </w:p>
    <w:p w:rsidR="008406C4" w:rsidRDefault="006F739F" w:rsidP="006F739F">
      <w:pPr>
        <w:pStyle w:val="libNormal"/>
        <w:rPr>
          <w:rtl/>
        </w:rPr>
      </w:pPr>
      <w:r>
        <w:rPr>
          <w:rtl/>
        </w:rPr>
        <w:t>27 - الديلمي، في «فردوس الأخبار».</w:t>
      </w:r>
    </w:p>
    <w:p w:rsidR="008406C4" w:rsidRDefault="006F739F" w:rsidP="006F739F">
      <w:pPr>
        <w:pStyle w:val="libNormal"/>
        <w:rPr>
          <w:rtl/>
        </w:rPr>
      </w:pPr>
      <w:r>
        <w:rPr>
          <w:rtl/>
        </w:rPr>
        <w:t>28 - الحافظ سليمان القندوزي الحنفي، في «ينابيع المود</w:t>
      </w:r>
      <w:r w:rsidR="002E6206">
        <w:rPr>
          <w:rFonts w:hint="cs"/>
          <w:rtl/>
        </w:rPr>
        <w:t>ّ</w:t>
      </w:r>
      <w:r>
        <w:rPr>
          <w:rtl/>
        </w:rPr>
        <w:t>ة» الباب الرابع عشر.</w:t>
      </w:r>
    </w:p>
    <w:p w:rsidR="008406C4" w:rsidRDefault="006F739F" w:rsidP="006F739F">
      <w:pPr>
        <w:pStyle w:val="libNormal"/>
        <w:rPr>
          <w:rtl/>
        </w:rPr>
      </w:pPr>
      <w:r>
        <w:rPr>
          <w:rtl/>
        </w:rPr>
        <w:t>29 - الحافظ أبو نعيم، في «حلية الأولياء» وفي كتابه الآخر المسم</w:t>
      </w:r>
      <w:r w:rsidR="002E6206">
        <w:rPr>
          <w:rFonts w:hint="cs"/>
          <w:rtl/>
        </w:rPr>
        <w:t>ّ</w:t>
      </w:r>
      <w:r>
        <w:rPr>
          <w:rtl/>
        </w:rPr>
        <w:t>ى «ما نزل من القرآن في علي</w:t>
      </w:r>
      <w:r w:rsidR="002E6206">
        <w:rPr>
          <w:rFonts w:hint="cs"/>
          <w:rtl/>
        </w:rPr>
        <w:t>ّ</w:t>
      </w:r>
      <w:r>
        <w:rPr>
          <w:rtl/>
        </w:rPr>
        <w:t>».</w:t>
      </w:r>
    </w:p>
    <w:p w:rsidR="008406C4" w:rsidRDefault="006F739F" w:rsidP="006F739F">
      <w:pPr>
        <w:pStyle w:val="libNormal"/>
        <w:rPr>
          <w:rtl/>
        </w:rPr>
      </w:pPr>
      <w:r>
        <w:rPr>
          <w:rtl/>
        </w:rPr>
        <w:t>30 - والفضل بن روزبهان، في كتابه المسم</w:t>
      </w:r>
      <w:r w:rsidR="002E6206">
        <w:rPr>
          <w:rFonts w:hint="cs"/>
          <w:rtl/>
        </w:rPr>
        <w:t>ّ</w:t>
      </w:r>
      <w:r>
        <w:rPr>
          <w:rtl/>
        </w:rPr>
        <w:t xml:space="preserve">ى بـ: «إبطال الباطل» </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ومنهم: محب الدين الطبري، في ذخائر العقبى: 82، فإن</w:t>
      </w:r>
      <w:r w:rsidR="002E6206">
        <w:rPr>
          <w:rFonts w:hint="cs"/>
          <w:rtl/>
        </w:rPr>
        <w:t>ّ</w:t>
      </w:r>
      <w:r>
        <w:rPr>
          <w:rtl/>
        </w:rPr>
        <w:t>ه قال بعد نقله مراجعة عمر إلى</w:t>
      </w:r>
    </w:p>
    <w:p w:rsidR="008406C4" w:rsidRDefault="006F739F" w:rsidP="006F739F">
      <w:pPr>
        <w:pStyle w:val="libFootnote0"/>
        <w:rPr>
          <w:rtl/>
        </w:rPr>
      </w:pPr>
      <w:r>
        <w:rPr>
          <w:rtl/>
        </w:rPr>
        <w:t>علي</w:t>
      </w:r>
      <w:r w:rsidR="002E6206">
        <w:rPr>
          <w:rFonts w:hint="cs"/>
          <w:rtl/>
        </w:rPr>
        <w:t xml:space="preserve">ّ </w:t>
      </w:r>
      <w:r w:rsidRPr="00BA22FE">
        <w:rPr>
          <w:rStyle w:val="libFootnoteAlaemChar"/>
          <w:rtl/>
        </w:rPr>
        <w:t>عليه‌السلام</w:t>
      </w:r>
      <w:r>
        <w:rPr>
          <w:rtl/>
        </w:rPr>
        <w:t xml:space="preserve"> في قضاياه المشكلة وذكر حكم المرأة التي ولدت لست</w:t>
      </w:r>
      <w:r w:rsidR="002E6206">
        <w:rPr>
          <w:rFonts w:hint="cs"/>
          <w:rtl/>
        </w:rPr>
        <w:t>ّ</w:t>
      </w:r>
      <w:r>
        <w:rPr>
          <w:rtl/>
        </w:rPr>
        <w:t>ة أشهر..</w:t>
      </w:r>
    </w:p>
    <w:p w:rsidR="008406C4" w:rsidRDefault="006F739F" w:rsidP="006F739F">
      <w:pPr>
        <w:pStyle w:val="libFootnote0"/>
        <w:rPr>
          <w:rtl/>
        </w:rPr>
      </w:pPr>
      <w:r>
        <w:rPr>
          <w:rtl/>
        </w:rPr>
        <w:t>قال عمر: اللهم</w:t>
      </w:r>
      <w:r w:rsidR="002E6206">
        <w:rPr>
          <w:rFonts w:hint="cs"/>
          <w:rtl/>
        </w:rPr>
        <w:t>ّ</w:t>
      </w:r>
      <w:r>
        <w:rPr>
          <w:rtl/>
        </w:rPr>
        <w:t xml:space="preserve"> لاتنزلن بي شديدة</w:t>
      </w:r>
      <w:r w:rsidR="00A13185">
        <w:rPr>
          <w:rtl/>
        </w:rPr>
        <w:t xml:space="preserve"> إلّا </w:t>
      </w:r>
      <w:r>
        <w:rPr>
          <w:rtl/>
        </w:rPr>
        <w:t>وأبو الحسن إلى جنبي!</w:t>
      </w:r>
    </w:p>
    <w:p w:rsidR="008406C4" w:rsidRDefault="006F739F" w:rsidP="002E6206">
      <w:pPr>
        <w:pStyle w:val="libFootnote0"/>
        <w:rPr>
          <w:rtl/>
        </w:rPr>
      </w:pPr>
      <w:r>
        <w:rPr>
          <w:rtl/>
        </w:rPr>
        <w:t>وذكر أيضا</w:t>
      </w:r>
      <w:r w:rsidR="002E6206">
        <w:rPr>
          <w:rFonts w:hint="cs"/>
          <w:rtl/>
        </w:rPr>
        <w:t>ً</w:t>
      </w:r>
      <w:r>
        <w:rPr>
          <w:rtl/>
        </w:rPr>
        <w:t xml:space="preserve"> عن يحيى بن عقيل، قال: كان عمر يقول لعلي</w:t>
      </w:r>
      <w:r w:rsidR="002E6206">
        <w:rPr>
          <w:rFonts w:hint="cs"/>
          <w:rtl/>
        </w:rPr>
        <w:t xml:space="preserve">ٍّ </w:t>
      </w:r>
      <w:r w:rsidRPr="00BA22FE">
        <w:rPr>
          <w:rStyle w:val="libFootnoteAlaemChar"/>
          <w:rtl/>
        </w:rPr>
        <w:t>عليه‌السلام</w:t>
      </w:r>
      <w:r>
        <w:rPr>
          <w:rtl/>
        </w:rPr>
        <w:t xml:space="preserve"> إذا سأله ففر</w:t>
      </w:r>
      <w:r w:rsidR="002E6206">
        <w:rPr>
          <w:rFonts w:hint="cs"/>
          <w:rtl/>
        </w:rPr>
        <w:t>ّ</w:t>
      </w:r>
      <w:r>
        <w:rPr>
          <w:rtl/>
        </w:rPr>
        <w:t>ج عنه: لاأبقاني</w:t>
      </w:r>
      <w:r w:rsidR="002E6206">
        <w:rPr>
          <w:rFonts w:hint="cs"/>
          <w:rtl/>
        </w:rPr>
        <w:t xml:space="preserve"> </w:t>
      </w:r>
      <w:r>
        <w:rPr>
          <w:rtl/>
        </w:rPr>
        <w:t>الله بعدك يا علي</w:t>
      </w:r>
      <w:r w:rsidR="002E6206">
        <w:rPr>
          <w:rFonts w:hint="cs"/>
          <w:rtl/>
        </w:rPr>
        <w:t>ّ</w:t>
      </w:r>
      <w:r>
        <w:rPr>
          <w:rtl/>
        </w:rPr>
        <w:t>!</w:t>
      </w:r>
    </w:p>
    <w:p w:rsidR="008406C4" w:rsidRDefault="006F739F" w:rsidP="006F739F">
      <w:pPr>
        <w:pStyle w:val="libFootnote0"/>
        <w:rPr>
          <w:rtl/>
        </w:rPr>
      </w:pPr>
      <w:r>
        <w:rPr>
          <w:rtl/>
        </w:rPr>
        <w:t>قال: وعن أبي سعيد الخدري، أن</w:t>
      </w:r>
      <w:r w:rsidR="002E6206">
        <w:rPr>
          <w:rFonts w:hint="cs"/>
          <w:rtl/>
        </w:rPr>
        <w:t>ّ</w:t>
      </w:r>
      <w:r>
        <w:rPr>
          <w:rtl/>
        </w:rPr>
        <w:t>ه سمع عمر يقول لعلي</w:t>
      </w:r>
      <w:r w:rsidR="002E6206">
        <w:rPr>
          <w:rFonts w:hint="cs"/>
          <w:rtl/>
        </w:rPr>
        <w:t>ٍّ</w:t>
      </w:r>
      <w:r>
        <w:rPr>
          <w:rtl/>
        </w:rPr>
        <w:t xml:space="preserve"> - وقد سأله عن شيء فأجابه: أعوذ بالله أن أعيش في يوم لست فيه يا أبا الحسن!</w:t>
      </w:r>
    </w:p>
    <w:p w:rsidR="006F739F" w:rsidRDefault="006F739F" w:rsidP="006F739F">
      <w:pPr>
        <w:pStyle w:val="libFootnote0"/>
      </w:pPr>
      <w:r>
        <w:rPr>
          <w:rtl/>
        </w:rPr>
        <w:t>ومنهم: أبو المظف</w:t>
      </w:r>
      <w:r w:rsidR="002E6206">
        <w:rPr>
          <w:rFonts w:hint="cs"/>
          <w:rtl/>
        </w:rPr>
        <w:t>ّ</w:t>
      </w:r>
      <w:r>
        <w:rPr>
          <w:rtl/>
        </w:rPr>
        <w:t>ر يوسف بن قزاغلي الحنفي، في كتابه«تذكرة خواص</w:t>
      </w:r>
      <w:r w:rsidR="002E6206">
        <w:rPr>
          <w:rFonts w:hint="cs"/>
          <w:rtl/>
        </w:rPr>
        <w:t>ّ</w:t>
      </w:r>
      <w:r>
        <w:rPr>
          <w:rtl/>
        </w:rPr>
        <w:t xml:space="preserve"> الأئم</w:t>
      </w:r>
      <w:r w:rsidR="002E6206">
        <w:rPr>
          <w:rFonts w:hint="cs"/>
          <w:rtl/>
        </w:rPr>
        <w:t>ّ</w:t>
      </w:r>
      <w:r>
        <w:rPr>
          <w:rtl/>
        </w:rPr>
        <w:t>ة»: 87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هؤلاء وكثير غيرهم وكل</w:t>
      </w:r>
      <w:r w:rsidR="002E6206">
        <w:rPr>
          <w:rFonts w:hint="cs"/>
          <w:rtl/>
        </w:rPr>
        <w:t>ّ</w:t>
      </w:r>
      <w:r>
        <w:rPr>
          <w:rtl/>
        </w:rPr>
        <w:t>هم من أجل</w:t>
      </w:r>
      <w:r w:rsidR="002E6206">
        <w:rPr>
          <w:rFonts w:hint="cs"/>
          <w:rtl/>
        </w:rPr>
        <w:t>ّ</w:t>
      </w:r>
      <w:r>
        <w:rPr>
          <w:rtl/>
        </w:rPr>
        <w:t>ة علمائكم وأعلامكم رووا أن</w:t>
      </w:r>
      <w:r w:rsidR="002E6206">
        <w:rPr>
          <w:rFonts w:hint="cs"/>
          <w:rtl/>
        </w:rPr>
        <w:t>ّ</w:t>
      </w:r>
      <w:r>
        <w:rPr>
          <w:rtl/>
        </w:rPr>
        <w:t xml:space="preserve"> عمر كان يقول: أعوذ بالله من معضلة ليس لها أبو الحسن!</w:t>
      </w:r>
    </w:p>
    <w:p w:rsidR="008406C4" w:rsidRDefault="006F739F" w:rsidP="006F739F">
      <w:pPr>
        <w:pStyle w:val="libNormal"/>
        <w:rPr>
          <w:rtl/>
        </w:rPr>
      </w:pPr>
      <w:r>
        <w:rPr>
          <w:rtl/>
        </w:rPr>
        <w:t>ويقول: كاد يهلك ابن الخط</w:t>
      </w:r>
      <w:r w:rsidR="002E6206">
        <w:rPr>
          <w:rFonts w:hint="cs"/>
          <w:rtl/>
        </w:rPr>
        <w:t>ّ</w:t>
      </w:r>
      <w:r>
        <w:rPr>
          <w:rtl/>
        </w:rPr>
        <w:t>اب، لولا علي</w:t>
      </w:r>
      <w:r w:rsidR="002E6206">
        <w:rPr>
          <w:rFonts w:hint="cs"/>
          <w:rtl/>
        </w:rPr>
        <w:t>ّ</w:t>
      </w:r>
      <w:r>
        <w:rPr>
          <w:rtl/>
        </w:rPr>
        <w:t xml:space="preserve"> بن أبي طالب!</w:t>
      </w:r>
    </w:p>
    <w:p w:rsidR="008406C4" w:rsidRDefault="006F739F" w:rsidP="006F739F">
      <w:pPr>
        <w:pStyle w:val="libNormal"/>
        <w:rPr>
          <w:rtl/>
        </w:rPr>
      </w:pPr>
      <w:r>
        <w:rPr>
          <w:rtl/>
        </w:rPr>
        <w:t>ويقول: لولا علي</w:t>
      </w:r>
      <w:r w:rsidR="002E6206">
        <w:rPr>
          <w:rFonts w:hint="cs"/>
          <w:rtl/>
        </w:rPr>
        <w:t>ٌّ</w:t>
      </w:r>
      <w:r>
        <w:rPr>
          <w:rtl/>
        </w:rPr>
        <w:t xml:space="preserve"> لهلك عمر!</w:t>
      </w:r>
    </w:p>
    <w:p w:rsidR="008406C4" w:rsidRDefault="006F739F" w:rsidP="006F739F">
      <w:pPr>
        <w:pStyle w:val="libNormal"/>
        <w:rPr>
          <w:rtl/>
        </w:rPr>
      </w:pPr>
      <w:r>
        <w:rPr>
          <w:rtl/>
        </w:rPr>
        <w:t>ويقول: لا بقيت لمعضلة ليس لها أبو الحسن!</w:t>
      </w:r>
    </w:p>
    <w:p w:rsidR="008406C4" w:rsidRDefault="006F739F" w:rsidP="006F739F">
      <w:pPr>
        <w:pStyle w:val="libNormal"/>
        <w:rPr>
          <w:rtl/>
        </w:rPr>
      </w:pPr>
      <w:r>
        <w:rPr>
          <w:rtl/>
        </w:rPr>
        <w:t>وغيرها من العبارات المتقاربة من العبارات المذكورة.</w:t>
      </w:r>
    </w:p>
    <w:p w:rsidR="008406C4" w:rsidRDefault="006F739F" w:rsidP="006F739F">
      <w:pPr>
        <w:pStyle w:val="libNormal"/>
        <w:rPr>
          <w:rtl/>
        </w:rPr>
      </w:pPr>
      <w:r w:rsidRPr="00537012">
        <w:rPr>
          <w:rStyle w:val="libBold2Char"/>
          <w:rtl/>
        </w:rPr>
        <w:t>الن</w:t>
      </w:r>
      <w:r w:rsidR="002E6206" w:rsidRPr="00537012">
        <w:rPr>
          <w:rStyle w:val="libBold2Char"/>
          <w:rFonts w:hint="cs"/>
          <w:rtl/>
        </w:rPr>
        <w:t>ّ</w:t>
      </w:r>
      <w:r w:rsidRPr="00537012">
        <w:rPr>
          <w:rStyle w:val="libBold2Char"/>
          <w:rtl/>
        </w:rPr>
        <w:t>واب:</w:t>
      </w:r>
      <w:r>
        <w:rPr>
          <w:rtl/>
        </w:rPr>
        <w:t xml:space="preserve"> نرجو من سماحتكم أن تحد</w:t>
      </w:r>
      <w:r w:rsidR="002E6206">
        <w:rPr>
          <w:rFonts w:hint="cs"/>
          <w:rtl/>
        </w:rPr>
        <w:t>ّ</w:t>
      </w:r>
      <w:r>
        <w:rPr>
          <w:rtl/>
        </w:rPr>
        <w:t>ثونا عن بعض القضايا المعضلة التي حكم فيها سي</w:t>
      </w:r>
      <w:r w:rsidR="002E6206">
        <w:rPr>
          <w:rFonts w:hint="cs"/>
          <w:rtl/>
        </w:rPr>
        <w:t>ّ</w:t>
      </w:r>
      <w:r>
        <w:rPr>
          <w:rtl/>
        </w:rPr>
        <w:t>دنا علي</w:t>
      </w:r>
      <w:r w:rsidR="002E6206">
        <w:rPr>
          <w:rFonts w:hint="cs"/>
          <w:rtl/>
        </w:rPr>
        <w:t>ٌّ</w:t>
      </w:r>
      <w:r>
        <w:rPr>
          <w:rtl/>
        </w:rPr>
        <w:t xml:space="preserve"> كرم الله وجهه، وكذلك عن المسائل المشكلة التي حل</w:t>
      </w:r>
      <w:r w:rsidR="002E6206">
        <w:rPr>
          <w:rFonts w:hint="cs"/>
          <w:rtl/>
        </w:rPr>
        <w:t>ّ</w:t>
      </w:r>
      <w:r>
        <w:rPr>
          <w:rtl/>
        </w:rPr>
        <w:t>ها وأجاب عنها أمير المؤمنين علي</w:t>
      </w:r>
      <w:r w:rsidR="002E6206">
        <w:rPr>
          <w:rFonts w:hint="cs"/>
          <w:rtl/>
        </w:rPr>
        <w:t>ّ</w:t>
      </w:r>
      <w:r>
        <w:rPr>
          <w:rtl/>
        </w:rPr>
        <w:t xml:space="preserve"> بن أبي طالب.</w:t>
      </w:r>
    </w:p>
    <w:p w:rsidR="008406C4" w:rsidRDefault="006F739F" w:rsidP="006F739F">
      <w:pPr>
        <w:pStyle w:val="libNormal"/>
        <w:rPr>
          <w:rtl/>
        </w:rPr>
      </w:pPr>
      <w:r w:rsidRPr="00537012">
        <w:rPr>
          <w:rStyle w:val="libBold2Char"/>
          <w:rtl/>
        </w:rPr>
        <w:t>قلت:</w:t>
      </w:r>
      <w:r>
        <w:rPr>
          <w:rtl/>
        </w:rPr>
        <w:t xml:space="preserve"> من جملة القضايا قضية رواها جمع من علمائكم..</w:t>
      </w:r>
    </w:p>
    <w:p w:rsidR="008406C4" w:rsidRDefault="006F739F" w:rsidP="006F739F">
      <w:pPr>
        <w:pStyle w:val="libNormal"/>
        <w:rPr>
          <w:rtl/>
        </w:rPr>
      </w:pPr>
      <w:r>
        <w:rPr>
          <w:rtl/>
        </w:rPr>
        <w:t>روى ابن الجوزي في كتابه الأذكياء: 18، وفي كتابه الآخر أخبار الظر</w:t>
      </w:r>
      <w:r w:rsidR="002E6206">
        <w:rPr>
          <w:rFonts w:hint="cs"/>
          <w:rtl/>
        </w:rPr>
        <w:t>ّ</w:t>
      </w:r>
      <w:r>
        <w:rPr>
          <w:rtl/>
        </w:rPr>
        <w:t>اف: 19.</w:t>
      </w:r>
    </w:p>
    <w:p w:rsidR="008406C4" w:rsidRDefault="006F739F" w:rsidP="006F739F">
      <w:pPr>
        <w:pStyle w:val="libNormal"/>
        <w:rPr>
          <w:rtl/>
        </w:rPr>
      </w:pPr>
      <w:r>
        <w:rPr>
          <w:rtl/>
        </w:rPr>
        <w:t>وروى محب</w:t>
      </w:r>
      <w:r w:rsidR="002E6206">
        <w:rPr>
          <w:rFonts w:hint="cs"/>
          <w:rtl/>
        </w:rPr>
        <w:t>ّ</w:t>
      </w:r>
      <w:r>
        <w:rPr>
          <w:rtl/>
        </w:rPr>
        <w:t xml:space="preserve"> الدين الطبري، في كتابه الرياض النضرة: 2/197، وفي كتابه الآخر ذخائر العقبى: 80.</w:t>
      </w:r>
    </w:p>
    <w:p w:rsidR="006F739F" w:rsidRDefault="006F739F" w:rsidP="006F739F">
      <w:pPr>
        <w:pStyle w:val="libLine"/>
      </w:pPr>
      <w:r>
        <w:rPr>
          <w:rtl/>
        </w:rPr>
        <w:t>____________________</w:t>
      </w:r>
    </w:p>
    <w:p w:rsidR="008406C4" w:rsidRDefault="006F739F" w:rsidP="006F739F">
      <w:pPr>
        <w:pStyle w:val="libFootnote0"/>
        <w:rPr>
          <w:rtl/>
        </w:rPr>
      </w:pPr>
      <w:r>
        <w:rPr>
          <w:rtl/>
        </w:rPr>
        <w:t>= ط إيران. فقد ذكر قضي</w:t>
      </w:r>
      <w:r w:rsidR="002E6206">
        <w:rPr>
          <w:rFonts w:hint="cs"/>
          <w:rtl/>
        </w:rPr>
        <w:t>ّ</w:t>
      </w:r>
      <w:r>
        <w:rPr>
          <w:rtl/>
        </w:rPr>
        <w:t>ة المرأة التي ولدت لست</w:t>
      </w:r>
      <w:r w:rsidR="002E6206">
        <w:rPr>
          <w:rFonts w:hint="cs"/>
          <w:rtl/>
        </w:rPr>
        <w:t>ّ</w:t>
      </w:r>
      <w:r>
        <w:rPr>
          <w:rtl/>
        </w:rPr>
        <w:t>ة أشهر، فأمر عمر برجمها، فمنعهم من ذلك علي</w:t>
      </w:r>
      <w:r w:rsidR="00BA22FE">
        <w:rPr>
          <w:rFonts w:hint="cs"/>
          <w:rtl/>
        </w:rPr>
        <w:t>ّ</w:t>
      </w:r>
      <w:r>
        <w:rPr>
          <w:rtl/>
        </w:rPr>
        <w:t xml:space="preserve"> بن أبي طالب بعدما بي</w:t>
      </w:r>
      <w:r w:rsidR="00BA22FE">
        <w:rPr>
          <w:rFonts w:hint="cs"/>
          <w:rtl/>
        </w:rPr>
        <w:t>ّ</w:t>
      </w:r>
      <w:r>
        <w:rPr>
          <w:rtl/>
        </w:rPr>
        <w:t>ن سببه، فقال عمر: اللهم</w:t>
      </w:r>
      <w:r w:rsidR="00BA22FE">
        <w:rPr>
          <w:rFonts w:hint="cs"/>
          <w:rtl/>
        </w:rPr>
        <w:t>ّ</w:t>
      </w:r>
      <w:r>
        <w:rPr>
          <w:rtl/>
        </w:rPr>
        <w:t xml:space="preserve"> لاتبقني لمعضلة ليس لها ابن أبي طالب!</w:t>
      </w:r>
    </w:p>
    <w:p w:rsidR="008406C4" w:rsidRDefault="006F739F" w:rsidP="00BA22FE">
      <w:pPr>
        <w:pStyle w:val="libFootnote0"/>
        <w:rPr>
          <w:rtl/>
        </w:rPr>
      </w:pPr>
      <w:r>
        <w:rPr>
          <w:rtl/>
        </w:rPr>
        <w:t>ومنهم: المت</w:t>
      </w:r>
      <w:r w:rsidR="00BA22FE">
        <w:rPr>
          <w:rFonts w:hint="cs"/>
          <w:rtl/>
        </w:rPr>
        <w:t>ّ</w:t>
      </w:r>
      <w:r>
        <w:rPr>
          <w:rtl/>
        </w:rPr>
        <w:t>قي الحنفي، في كنز العمال 3/53. فإن</w:t>
      </w:r>
      <w:r w:rsidR="00BA22FE">
        <w:rPr>
          <w:rFonts w:hint="cs"/>
          <w:rtl/>
        </w:rPr>
        <w:t>ّ</w:t>
      </w:r>
      <w:r>
        <w:rPr>
          <w:rtl/>
        </w:rPr>
        <w:t>ه بعد ذ</w:t>
      </w:r>
      <w:r w:rsidR="00BA22FE">
        <w:rPr>
          <w:rFonts w:hint="cs"/>
          <w:rtl/>
        </w:rPr>
        <w:t>ِ</w:t>
      </w:r>
      <w:r>
        <w:rPr>
          <w:rtl/>
        </w:rPr>
        <w:t>كر القضي</w:t>
      </w:r>
      <w:r w:rsidR="00BA22FE">
        <w:rPr>
          <w:rFonts w:hint="cs"/>
          <w:rtl/>
        </w:rPr>
        <w:t>ّ</w:t>
      </w:r>
      <w:r>
        <w:rPr>
          <w:rtl/>
        </w:rPr>
        <w:t>ة قال: قال عمر: اللهم</w:t>
      </w:r>
      <w:r w:rsidR="00BA22FE">
        <w:rPr>
          <w:rFonts w:hint="cs"/>
          <w:rtl/>
        </w:rPr>
        <w:t>ّ</w:t>
      </w:r>
      <w:r>
        <w:rPr>
          <w:rtl/>
        </w:rPr>
        <w:t xml:space="preserve"> لا</w:t>
      </w:r>
      <w:r w:rsidR="00BA22FE">
        <w:rPr>
          <w:rFonts w:hint="cs"/>
          <w:rtl/>
        </w:rPr>
        <w:t xml:space="preserve"> </w:t>
      </w:r>
      <w:r>
        <w:rPr>
          <w:rtl/>
        </w:rPr>
        <w:t>تنزل بي شد</w:t>
      </w:r>
      <w:r w:rsidR="00BA22FE">
        <w:rPr>
          <w:rFonts w:hint="cs"/>
          <w:rtl/>
        </w:rPr>
        <w:t>ّ</w:t>
      </w:r>
      <w:r>
        <w:rPr>
          <w:rtl/>
        </w:rPr>
        <w:t>ة</w:t>
      </w:r>
      <w:r w:rsidR="00A13185">
        <w:rPr>
          <w:rtl/>
        </w:rPr>
        <w:t xml:space="preserve"> إلّا </w:t>
      </w:r>
      <w:r>
        <w:rPr>
          <w:rtl/>
        </w:rPr>
        <w:t>وأبو الحسن إلى جنبي.</w:t>
      </w:r>
    </w:p>
    <w:p w:rsidR="006F739F" w:rsidRDefault="006F739F" w:rsidP="00BA22F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وروى الخطيب الخوارزمي، في المناقب: 60.</w:t>
      </w:r>
    </w:p>
    <w:p w:rsidR="00BA22FE" w:rsidRDefault="006F739F" w:rsidP="00BA22FE">
      <w:pPr>
        <w:pStyle w:val="libNormal"/>
        <w:rPr>
          <w:rtl/>
        </w:rPr>
      </w:pPr>
      <w:r>
        <w:rPr>
          <w:rtl/>
        </w:rPr>
        <w:t>وروى سبط ابن الجوزي في تذكرة الخواص</w:t>
      </w:r>
      <w:r w:rsidR="00BA22FE">
        <w:rPr>
          <w:rFonts w:hint="cs"/>
          <w:rtl/>
        </w:rPr>
        <w:t>ّ</w:t>
      </w:r>
      <w:r>
        <w:rPr>
          <w:rtl/>
        </w:rPr>
        <w:t>: 87، قالوا:</w:t>
      </w:r>
    </w:p>
    <w:p w:rsidR="00BA22FE" w:rsidRDefault="006F739F" w:rsidP="00BA22FE">
      <w:pPr>
        <w:pStyle w:val="libNormal"/>
        <w:rPr>
          <w:rtl/>
        </w:rPr>
      </w:pPr>
      <w:r>
        <w:rPr>
          <w:rtl/>
        </w:rPr>
        <w:t xml:space="preserve">عن حنش بن المعتمر، قال: </w:t>
      </w:r>
      <w:r w:rsidR="00BA22FE">
        <w:rPr>
          <w:rFonts w:hint="cs"/>
          <w:rtl/>
        </w:rPr>
        <w:t>إ</w:t>
      </w:r>
      <w:r>
        <w:rPr>
          <w:rtl/>
        </w:rPr>
        <w:t>ن</w:t>
      </w:r>
      <w:r w:rsidR="00BA22FE">
        <w:rPr>
          <w:rFonts w:hint="cs"/>
          <w:rtl/>
        </w:rPr>
        <w:t>ّ</w:t>
      </w:r>
      <w:r>
        <w:rPr>
          <w:rtl/>
        </w:rPr>
        <w:t xml:space="preserve"> رجلين أتيا </w:t>
      </w:r>
      <w:r w:rsidR="00BA22FE">
        <w:rPr>
          <w:rFonts w:hint="cs"/>
          <w:rtl/>
        </w:rPr>
        <w:t>ا</w:t>
      </w:r>
      <w:r>
        <w:rPr>
          <w:rtl/>
        </w:rPr>
        <w:t>مرأة</w:t>
      </w:r>
      <w:r w:rsidR="00BA22FE">
        <w:rPr>
          <w:rFonts w:hint="cs"/>
          <w:rtl/>
        </w:rPr>
        <w:t>ً</w:t>
      </w:r>
      <w:r>
        <w:rPr>
          <w:rtl/>
        </w:rPr>
        <w:t xml:space="preserve"> من قريش فاستودعاها مائة دينار وقالا: لا تدفعيها إلى أحد من</w:t>
      </w:r>
      <w:r w:rsidR="00BA22FE">
        <w:rPr>
          <w:rFonts w:hint="cs"/>
          <w:rtl/>
        </w:rPr>
        <w:t>ّ</w:t>
      </w:r>
      <w:r w:rsidR="00806A46">
        <w:rPr>
          <w:rtl/>
        </w:rPr>
        <w:t>ا دون صاحبه حت</w:t>
      </w:r>
      <w:r>
        <w:rPr>
          <w:rtl/>
        </w:rPr>
        <w:t>ى نجتمع.</w:t>
      </w:r>
    </w:p>
    <w:p w:rsidR="00BA22FE" w:rsidRDefault="006F739F" w:rsidP="00BA22FE">
      <w:pPr>
        <w:pStyle w:val="libNormal"/>
        <w:rPr>
          <w:rtl/>
        </w:rPr>
      </w:pPr>
      <w:r>
        <w:rPr>
          <w:rtl/>
        </w:rPr>
        <w:t>فلبثا حولا</w:t>
      </w:r>
      <w:r w:rsidR="00BA22FE">
        <w:rPr>
          <w:rFonts w:hint="cs"/>
          <w:rtl/>
        </w:rPr>
        <w:t>ً</w:t>
      </w:r>
      <w:r>
        <w:rPr>
          <w:rtl/>
        </w:rPr>
        <w:t>، ثمّ جاء أحدهما إليها وقال: إن</w:t>
      </w:r>
      <w:r w:rsidR="00BA22FE">
        <w:rPr>
          <w:rFonts w:hint="cs"/>
          <w:rtl/>
        </w:rPr>
        <w:t>ّ</w:t>
      </w:r>
      <w:r>
        <w:rPr>
          <w:rtl/>
        </w:rPr>
        <w:t xml:space="preserve"> صاحبي قد مات فادفعي إلي</w:t>
      </w:r>
      <w:r w:rsidR="00BA22FE">
        <w:rPr>
          <w:rFonts w:hint="cs"/>
          <w:rtl/>
        </w:rPr>
        <w:t>ّ</w:t>
      </w:r>
      <w:r>
        <w:rPr>
          <w:rtl/>
        </w:rPr>
        <w:t xml:space="preserve"> الدنانير، فأبت، فثقّل عليها بأهلها، فلم يزالوا بها حتّى دفعتها إليه.</w:t>
      </w:r>
    </w:p>
    <w:p w:rsidR="008406C4" w:rsidRDefault="006F739F" w:rsidP="00BA22FE">
      <w:pPr>
        <w:pStyle w:val="libNormal"/>
        <w:rPr>
          <w:rtl/>
        </w:rPr>
      </w:pPr>
      <w:r>
        <w:rPr>
          <w:rtl/>
        </w:rPr>
        <w:t>ثمّ لبثت حولا</w:t>
      </w:r>
      <w:r w:rsidR="00BA22FE">
        <w:rPr>
          <w:rFonts w:hint="cs"/>
          <w:rtl/>
        </w:rPr>
        <w:t>ً</w:t>
      </w:r>
      <w:r>
        <w:rPr>
          <w:rtl/>
        </w:rPr>
        <w:t xml:space="preserve"> آخر فجاء الآخر فقال: ادفعي إلي</w:t>
      </w:r>
      <w:r w:rsidR="00BA22FE">
        <w:rPr>
          <w:rFonts w:hint="cs"/>
          <w:rtl/>
        </w:rPr>
        <w:t>َّ</w:t>
      </w:r>
      <w:r>
        <w:rPr>
          <w:rtl/>
        </w:rPr>
        <w:t xml:space="preserve"> الدنانير!</w:t>
      </w:r>
    </w:p>
    <w:p w:rsidR="008406C4" w:rsidRDefault="006F739F" w:rsidP="006F739F">
      <w:pPr>
        <w:pStyle w:val="libNormal"/>
        <w:rPr>
          <w:rtl/>
        </w:rPr>
      </w:pPr>
      <w:r>
        <w:rPr>
          <w:rtl/>
        </w:rPr>
        <w:t>فقالت: إن</w:t>
      </w:r>
      <w:r w:rsidR="00BA22FE">
        <w:rPr>
          <w:rFonts w:hint="cs"/>
          <w:rtl/>
        </w:rPr>
        <w:t>ّ</w:t>
      </w:r>
      <w:r>
        <w:rPr>
          <w:rtl/>
        </w:rPr>
        <w:t xml:space="preserve"> صاحبك جاءني وزعم أن</w:t>
      </w:r>
      <w:r w:rsidR="00BA22FE">
        <w:rPr>
          <w:rFonts w:hint="cs"/>
          <w:rtl/>
        </w:rPr>
        <w:t>ّ</w:t>
      </w:r>
      <w:r>
        <w:rPr>
          <w:rtl/>
        </w:rPr>
        <w:t>ك قد م</w:t>
      </w:r>
      <w:r w:rsidR="00BA22FE">
        <w:rPr>
          <w:rFonts w:hint="cs"/>
          <w:rtl/>
        </w:rPr>
        <w:t>ُ</w:t>
      </w:r>
      <w:r>
        <w:rPr>
          <w:rtl/>
        </w:rPr>
        <w:t>ت</w:t>
      </w:r>
      <w:r w:rsidR="00BA22FE">
        <w:rPr>
          <w:rFonts w:hint="cs"/>
          <w:rtl/>
        </w:rPr>
        <w:t>َّ</w:t>
      </w:r>
      <w:r>
        <w:rPr>
          <w:rtl/>
        </w:rPr>
        <w:t xml:space="preserve"> فدفعتها إليه.</w:t>
      </w:r>
    </w:p>
    <w:p w:rsidR="008406C4" w:rsidRDefault="006F739F" w:rsidP="006F739F">
      <w:pPr>
        <w:pStyle w:val="libNormal"/>
        <w:rPr>
          <w:rtl/>
        </w:rPr>
      </w:pPr>
      <w:r>
        <w:rPr>
          <w:rtl/>
        </w:rPr>
        <w:t>فاختصما إلى عمر، فأراد أن يقضي عليها وقال لها: ما أراك</w:t>
      </w:r>
      <w:r w:rsidR="00BA22FE">
        <w:rPr>
          <w:rFonts w:hint="cs"/>
          <w:rtl/>
        </w:rPr>
        <w:t>ِ</w:t>
      </w:r>
      <w:r>
        <w:rPr>
          <w:rtl/>
        </w:rPr>
        <w:t xml:space="preserve"> إلا ضامنة.</w:t>
      </w:r>
    </w:p>
    <w:p w:rsidR="008406C4" w:rsidRDefault="006F739F" w:rsidP="006F739F">
      <w:pPr>
        <w:pStyle w:val="libNormal"/>
        <w:rPr>
          <w:rtl/>
        </w:rPr>
      </w:pPr>
      <w:r>
        <w:rPr>
          <w:rtl/>
        </w:rPr>
        <w:t>فقالت: أنشدك الله أن تقضي بيننا، وارفعنا إلى علي</w:t>
      </w:r>
      <w:r w:rsidR="00BA22FE">
        <w:rPr>
          <w:rFonts w:hint="cs"/>
          <w:rtl/>
        </w:rPr>
        <w:t>ّ</w:t>
      </w:r>
      <w:r>
        <w:rPr>
          <w:rtl/>
        </w:rPr>
        <w:t xml:space="preserve"> بن أبي طالب.</w:t>
      </w:r>
    </w:p>
    <w:p w:rsidR="008406C4" w:rsidRDefault="006F739F" w:rsidP="006F739F">
      <w:pPr>
        <w:pStyle w:val="libNormal"/>
        <w:rPr>
          <w:rtl/>
        </w:rPr>
      </w:pPr>
      <w:r>
        <w:rPr>
          <w:rtl/>
        </w:rPr>
        <w:t>فرفعها إلى علي</w:t>
      </w:r>
      <w:r w:rsidR="00BA22FE">
        <w:rPr>
          <w:rFonts w:hint="cs"/>
          <w:rtl/>
        </w:rPr>
        <w:t>ٍّ</w:t>
      </w:r>
      <w:r>
        <w:rPr>
          <w:rtl/>
        </w:rPr>
        <w:t xml:space="preserve"> </w:t>
      </w:r>
      <w:r w:rsidRPr="00201CCF">
        <w:rPr>
          <w:rStyle w:val="libAlaemChar"/>
          <w:rtl/>
        </w:rPr>
        <w:t>عليه‌السلام</w:t>
      </w:r>
      <w:r>
        <w:rPr>
          <w:rtl/>
        </w:rPr>
        <w:t xml:space="preserve"> وعرف أن</w:t>
      </w:r>
      <w:r w:rsidR="00BA22FE">
        <w:rPr>
          <w:rFonts w:hint="cs"/>
          <w:rtl/>
        </w:rPr>
        <w:t>ّ</w:t>
      </w:r>
      <w:r>
        <w:rPr>
          <w:rtl/>
        </w:rPr>
        <w:t>هما قد مكرا بها.</w:t>
      </w:r>
    </w:p>
    <w:p w:rsidR="006F739F" w:rsidRDefault="006F739F" w:rsidP="006F739F">
      <w:pPr>
        <w:pStyle w:val="libNormal"/>
      </w:pPr>
      <w:r>
        <w:rPr>
          <w:rtl/>
        </w:rPr>
        <w:t>فقال: أليس قلتما، لا تدفعيها إلى واحد من</w:t>
      </w:r>
      <w:r w:rsidR="00BA22FE">
        <w:rPr>
          <w:rFonts w:hint="cs"/>
          <w:rtl/>
        </w:rPr>
        <w:t>ّ</w:t>
      </w:r>
      <w:r>
        <w:rPr>
          <w:rtl/>
        </w:rPr>
        <w:t>ا دون صاحبه؟</w:t>
      </w:r>
    </w:p>
    <w:p w:rsidR="008406C4" w:rsidRDefault="006F739F" w:rsidP="006F739F">
      <w:pPr>
        <w:pStyle w:val="libNormal"/>
        <w:rPr>
          <w:rtl/>
        </w:rPr>
      </w:pPr>
      <w:r>
        <w:rPr>
          <w:rtl/>
        </w:rPr>
        <w:t>قال: بلى.</w:t>
      </w:r>
    </w:p>
    <w:p w:rsidR="008406C4" w:rsidRDefault="006F739F" w:rsidP="00BA22FE">
      <w:pPr>
        <w:pStyle w:val="libNormal"/>
        <w:rPr>
          <w:rtl/>
        </w:rPr>
      </w:pPr>
      <w:r>
        <w:rPr>
          <w:rtl/>
        </w:rPr>
        <w:t>قال: فإن</w:t>
      </w:r>
      <w:r w:rsidR="00BA22FE">
        <w:rPr>
          <w:rFonts w:hint="cs"/>
          <w:rtl/>
        </w:rPr>
        <w:t>ّ</w:t>
      </w:r>
      <w:r>
        <w:rPr>
          <w:rtl/>
        </w:rPr>
        <w:t xml:space="preserve"> مالك عندنا، اذهب فج</w:t>
      </w:r>
      <w:r w:rsidR="00BA22FE">
        <w:rPr>
          <w:rFonts w:hint="cs"/>
          <w:rtl/>
        </w:rPr>
        <w:t>ى</w:t>
      </w:r>
      <w:r>
        <w:rPr>
          <w:rtl/>
        </w:rPr>
        <w:t>ء بصاحبك حتّى ندفعها إليكما.</w:t>
      </w:r>
    </w:p>
    <w:p w:rsidR="008406C4" w:rsidRDefault="006F739F" w:rsidP="006F739F">
      <w:pPr>
        <w:pStyle w:val="libNormal"/>
        <w:rPr>
          <w:rtl/>
        </w:rPr>
      </w:pPr>
      <w:r>
        <w:rPr>
          <w:rtl/>
        </w:rPr>
        <w:t>فبلغ ذلك عمر فقال: لا أبقاني الله بعد ابن أبي طالب!</w:t>
      </w:r>
    </w:p>
    <w:p w:rsidR="008406C4" w:rsidRDefault="006F739F" w:rsidP="006F739F">
      <w:pPr>
        <w:pStyle w:val="libNormal"/>
        <w:rPr>
          <w:rtl/>
        </w:rPr>
      </w:pPr>
      <w:r>
        <w:rPr>
          <w:rtl/>
        </w:rPr>
        <w:t>ومن جملة المسائل والقضايا المشكلة التي تحي</w:t>
      </w:r>
      <w:r w:rsidR="00BA22FE">
        <w:rPr>
          <w:rFonts w:hint="cs"/>
          <w:rtl/>
        </w:rPr>
        <w:t>ّ</w:t>
      </w:r>
      <w:r>
        <w:rPr>
          <w:rtl/>
        </w:rPr>
        <w:t>ر فيها عمر، وحل</w:t>
      </w:r>
      <w:r w:rsidR="00BA22FE">
        <w:rPr>
          <w:rFonts w:hint="cs"/>
          <w:rtl/>
        </w:rPr>
        <w:t>ّ</w:t>
      </w:r>
      <w:r>
        <w:rPr>
          <w:rtl/>
        </w:rPr>
        <w:t xml:space="preserve">ها الإمام علي </w:t>
      </w:r>
      <w:r w:rsidRPr="00201CCF">
        <w:rPr>
          <w:rStyle w:val="libAlaemChar"/>
          <w:rtl/>
        </w:rPr>
        <w:t>عليه‌السلام</w:t>
      </w:r>
      <w:r>
        <w:rPr>
          <w:rtl/>
        </w:rPr>
        <w:t>، مسائل كانت بين عمر وحذيفة بن اليمان، رواها</w:t>
      </w:r>
    </w:p>
    <w:p w:rsidR="006F739F" w:rsidRDefault="006F739F" w:rsidP="00D96FAA">
      <w:pPr>
        <w:pStyle w:val="libNormal"/>
      </w:pPr>
      <w:r>
        <w:rPr>
          <w:rtl/>
        </w:rPr>
        <w:br w:type="page"/>
      </w:r>
    </w:p>
    <w:p w:rsidR="006F739F" w:rsidRDefault="006F739F" w:rsidP="00BA22FE">
      <w:pPr>
        <w:pStyle w:val="libNormal0"/>
      </w:pPr>
      <w:r>
        <w:rPr>
          <w:rtl/>
        </w:rPr>
        <w:lastRenderedPageBreak/>
        <w:t>العل</w:t>
      </w:r>
      <w:r w:rsidR="00806A46">
        <w:rPr>
          <w:rFonts w:hint="cs"/>
          <w:rtl/>
        </w:rPr>
        <w:t>ّ</w:t>
      </w:r>
      <w:r>
        <w:rPr>
          <w:rtl/>
        </w:rPr>
        <w:t>امة محمد بن يوسف القرشي الكنجي في كتابه «كفاية الطالب» الباب السابع والخمسين، بإسناده عن حذيفة بن اليمان، أن</w:t>
      </w:r>
      <w:r w:rsidR="00BA22FE">
        <w:rPr>
          <w:rFonts w:hint="cs"/>
          <w:rtl/>
        </w:rPr>
        <w:t>ّ</w:t>
      </w:r>
      <w:r>
        <w:rPr>
          <w:rtl/>
        </w:rPr>
        <w:t>ه لقى عمر ابن الخط</w:t>
      </w:r>
      <w:r w:rsidR="00BA22FE">
        <w:rPr>
          <w:rFonts w:hint="cs"/>
          <w:rtl/>
        </w:rPr>
        <w:t>ّ</w:t>
      </w:r>
      <w:r>
        <w:rPr>
          <w:rtl/>
        </w:rPr>
        <w:t>اب، فقال له عمر: كيف أصبحت يا ابن اليمان؟</w:t>
      </w:r>
    </w:p>
    <w:p w:rsidR="008406C4" w:rsidRDefault="006F739F" w:rsidP="00BA22FE">
      <w:pPr>
        <w:pStyle w:val="libNormal"/>
        <w:rPr>
          <w:rtl/>
        </w:rPr>
      </w:pPr>
      <w:r>
        <w:rPr>
          <w:rtl/>
        </w:rPr>
        <w:t xml:space="preserve">فقال: كيف تريدني </w:t>
      </w:r>
      <w:r w:rsidR="00BA22FE">
        <w:rPr>
          <w:rFonts w:hint="cs"/>
          <w:rtl/>
        </w:rPr>
        <w:t>اُ</w:t>
      </w:r>
      <w:r>
        <w:rPr>
          <w:rtl/>
        </w:rPr>
        <w:t>صبح؟! أصبحت والله أكره الحق</w:t>
      </w:r>
      <w:r w:rsidR="00BA22FE">
        <w:rPr>
          <w:rFonts w:hint="cs"/>
          <w:rtl/>
        </w:rPr>
        <w:t>ّ</w:t>
      </w:r>
      <w:r>
        <w:rPr>
          <w:rtl/>
        </w:rPr>
        <w:t>، و</w:t>
      </w:r>
      <w:r w:rsidR="00BA22FE">
        <w:rPr>
          <w:rFonts w:hint="cs"/>
          <w:rtl/>
        </w:rPr>
        <w:t>اُ</w:t>
      </w:r>
      <w:r>
        <w:rPr>
          <w:rtl/>
        </w:rPr>
        <w:t>حب</w:t>
      </w:r>
      <w:r w:rsidR="00BA22FE">
        <w:rPr>
          <w:rFonts w:hint="cs"/>
          <w:rtl/>
        </w:rPr>
        <w:t>ّ</w:t>
      </w:r>
      <w:r>
        <w:rPr>
          <w:rtl/>
        </w:rPr>
        <w:t xml:space="preserve"> الفتنة، وأشهد بما لم أره، وأحفظ غير المخلوق، وأصل</w:t>
      </w:r>
      <w:r w:rsidR="00BA22FE">
        <w:rPr>
          <w:rFonts w:hint="cs"/>
          <w:rtl/>
        </w:rPr>
        <w:t>ِّ</w:t>
      </w:r>
      <w:r>
        <w:rPr>
          <w:rtl/>
        </w:rPr>
        <w:t>ي على غير وضوء، ولي في الأرض ما ليس لله في السماء!!</w:t>
      </w:r>
    </w:p>
    <w:p w:rsidR="008406C4" w:rsidRDefault="006F739F" w:rsidP="006F739F">
      <w:pPr>
        <w:pStyle w:val="libNormal"/>
        <w:rPr>
          <w:rtl/>
        </w:rPr>
      </w:pPr>
      <w:r>
        <w:rPr>
          <w:rtl/>
        </w:rPr>
        <w:t>فغضب عمر لقوله، وانصرف من فوره وقد أعجله أمر، وعزم على أذى حذيفة لقوله ذلك.</w:t>
      </w:r>
    </w:p>
    <w:p w:rsidR="008406C4" w:rsidRDefault="006F739F" w:rsidP="006F739F">
      <w:pPr>
        <w:pStyle w:val="libNormal"/>
        <w:rPr>
          <w:rtl/>
        </w:rPr>
      </w:pPr>
      <w:r>
        <w:rPr>
          <w:rtl/>
        </w:rPr>
        <w:t>فبينا هو في الطريق إذ مر</w:t>
      </w:r>
      <w:r w:rsidR="00BA22FE">
        <w:rPr>
          <w:rFonts w:hint="cs"/>
          <w:rtl/>
        </w:rPr>
        <w:t>ّ</w:t>
      </w:r>
      <w:r>
        <w:rPr>
          <w:rtl/>
        </w:rPr>
        <w:t xml:space="preserve"> بعلي</w:t>
      </w:r>
      <w:r w:rsidR="00BA22FE">
        <w:rPr>
          <w:rFonts w:hint="cs"/>
          <w:rtl/>
        </w:rPr>
        <w:t>ّ</w:t>
      </w:r>
      <w:r>
        <w:rPr>
          <w:rtl/>
        </w:rPr>
        <w:t xml:space="preserve"> بن أبي طالب، فرأى الغضب في وجهه، فقال: ما أغضبك يا عمر؟!</w:t>
      </w:r>
    </w:p>
    <w:p w:rsidR="006F739F" w:rsidRDefault="006F739F" w:rsidP="006F739F">
      <w:pPr>
        <w:pStyle w:val="libNormal"/>
      </w:pPr>
      <w:r>
        <w:rPr>
          <w:rtl/>
        </w:rPr>
        <w:t>فقال: لقيت حذيفة بن اليمان فسألته كيف أصبحت؟</w:t>
      </w:r>
    </w:p>
    <w:p w:rsidR="008406C4" w:rsidRDefault="006F739F" w:rsidP="006F739F">
      <w:pPr>
        <w:pStyle w:val="libNormal"/>
        <w:rPr>
          <w:rtl/>
        </w:rPr>
      </w:pPr>
      <w:r>
        <w:rPr>
          <w:rtl/>
        </w:rPr>
        <w:t>فقال: أصبحت أكره الحق</w:t>
      </w:r>
      <w:r w:rsidR="00BA22FE">
        <w:rPr>
          <w:rFonts w:hint="cs"/>
          <w:rtl/>
        </w:rPr>
        <w:t>ّ</w:t>
      </w:r>
      <w:r>
        <w:rPr>
          <w:rtl/>
        </w:rPr>
        <w:t>!</w:t>
      </w:r>
    </w:p>
    <w:p w:rsidR="008406C4" w:rsidRDefault="006F739F" w:rsidP="006F739F">
      <w:pPr>
        <w:pStyle w:val="libNormal"/>
        <w:rPr>
          <w:rtl/>
        </w:rPr>
      </w:pPr>
      <w:r>
        <w:rPr>
          <w:rtl/>
        </w:rPr>
        <w:t>فقال</w:t>
      </w:r>
      <w:r w:rsidR="00BA22FE">
        <w:rPr>
          <w:rFonts w:hint="cs"/>
          <w:rtl/>
        </w:rPr>
        <w:t xml:space="preserve"> </w:t>
      </w:r>
      <w:r w:rsidRPr="00201CCF">
        <w:rPr>
          <w:rStyle w:val="libAlaemChar"/>
          <w:rtl/>
        </w:rPr>
        <w:t>عليه‌السلام</w:t>
      </w:r>
      <w:r>
        <w:rPr>
          <w:rtl/>
        </w:rPr>
        <w:t>: صدق، فإن</w:t>
      </w:r>
      <w:r w:rsidR="00BA22FE">
        <w:rPr>
          <w:rFonts w:hint="cs"/>
          <w:rtl/>
        </w:rPr>
        <w:t>ّ</w:t>
      </w:r>
      <w:r>
        <w:rPr>
          <w:rtl/>
        </w:rPr>
        <w:t>ه يكره الموت وهو الحق</w:t>
      </w:r>
      <w:r w:rsidR="00BA22FE">
        <w:rPr>
          <w:rFonts w:hint="cs"/>
          <w:rtl/>
        </w:rPr>
        <w:t>ّ</w:t>
      </w:r>
      <w:r>
        <w:rPr>
          <w:rtl/>
        </w:rPr>
        <w:t>.</w:t>
      </w:r>
    </w:p>
    <w:p w:rsidR="008406C4" w:rsidRDefault="006F739F" w:rsidP="00BA22FE">
      <w:pPr>
        <w:pStyle w:val="libNormal"/>
        <w:rPr>
          <w:rtl/>
        </w:rPr>
      </w:pPr>
      <w:r>
        <w:rPr>
          <w:rtl/>
        </w:rPr>
        <w:t>فقال: يقول: و</w:t>
      </w:r>
      <w:r w:rsidR="00BA22FE">
        <w:rPr>
          <w:rFonts w:hint="cs"/>
          <w:rtl/>
        </w:rPr>
        <w:t>اُ</w:t>
      </w:r>
      <w:r>
        <w:rPr>
          <w:rtl/>
        </w:rPr>
        <w:t>حب</w:t>
      </w:r>
      <w:r w:rsidR="00BA22FE">
        <w:rPr>
          <w:rFonts w:hint="cs"/>
          <w:rtl/>
        </w:rPr>
        <w:t>ّ</w:t>
      </w:r>
      <w:r>
        <w:rPr>
          <w:rtl/>
        </w:rPr>
        <w:t xml:space="preserve"> الفتنة!</w:t>
      </w:r>
    </w:p>
    <w:p w:rsidR="008406C4" w:rsidRDefault="006F739F" w:rsidP="00806A46">
      <w:pPr>
        <w:pStyle w:val="libNormal"/>
        <w:rPr>
          <w:rtl/>
        </w:rPr>
      </w:pPr>
      <w:r>
        <w:rPr>
          <w:rtl/>
        </w:rPr>
        <w:t>قال</w:t>
      </w:r>
      <w:r w:rsidR="00BA22FE">
        <w:rPr>
          <w:rFonts w:hint="cs"/>
          <w:rtl/>
        </w:rPr>
        <w:t xml:space="preserve"> </w:t>
      </w:r>
      <w:r w:rsidRPr="00201CCF">
        <w:rPr>
          <w:rStyle w:val="libAlaemChar"/>
          <w:rtl/>
        </w:rPr>
        <w:t>عليه‌السلام</w:t>
      </w:r>
      <w:r>
        <w:rPr>
          <w:rtl/>
        </w:rPr>
        <w:t>: صدق، فإن</w:t>
      </w:r>
      <w:r w:rsidR="00BA22FE">
        <w:rPr>
          <w:rFonts w:hint="cs"/>
          <w:rtl/>
        </w:rPr>
        <w:t>ّ</w:t>
      </w:r>
      <w:r>
        <w:rPr>
          <w:rtl/>
        </w:rPr>
        <w:t>ه يحب المال والولد، وقد قال تعالى:</w:t>
      </w:r>
      <w:r w:rsidR="00806A46">
        <w:rPr>
          <w:rFonts w:hint="cs"/>
          <w:rtl/>
        </w:rPr>
        <w:t xml:space="preserve"> </w:t>
      </w:r>
      <w:r>
        <w:rPr>
          <w:rStyle w:val="libAlaemChar"/>
          <w:rtl/>
        </w:rPr>
        <w:t>(</w:t>
      </w:r>
      <w:r w:rsidRPr="00FA16D8">
        <w:rPr>
          <w:rStyle w:val="libAieChar"/>
          <w:rtl/>
        </w:rPr>
        <w:t>...</w:t>
      </w:r>
      <w:r w:rsidR="00BA22FE" w:rsidRPr="00BA22FE">
        <w:rPr>
          <w:rStyle w:val="libAieChar"/>
          <w:rtl/>
        </w:rPr>
        <w:t>أَنَّمَا أَمْوَالُکُمْ وَ أَوْلاَدُکُمْ فِتْنَةٌ</w:t>
      </w:r>
      <w:r w:rsidRPr="00FA16D8">
        <w:rPr>
          <w:rStyle w:val="libAieChar"/>
          <w:rtl/>
        </w:rPr>
        <w:t xml:space="preserve"> ...</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فقال: يا علي</w:t>
      </w:r>
      <w:r w:rsidR="00BA22FE">
        <w:rPr>
          <w:rFonts w:hint="cs"/>
          <w:rtl/>
        </w:rPr>
        <w:t>ّ</w:t>
      </w:r>
      <w:r>
        <w:rPr>
          <w:rtl/>
        </w:rPr>
        <w:t>! يقول: وأشهد بما لم أره!</w:t>
      </w:r>
    </w:p>
    <w:p w:rsidR="008406C4" w:rsidRDefault="006F739F" w:rsidP="006F739F">
      <w:pPr>
        <w:pStyle w:val="libNormal"/>
        <w:rPr>
          <w:rtl/>
        </w:rPr>
      </w:pPr>
      <w:r>
        <w:rPr>
          <w:rtl/>
        </w:rPr>
        <w:t>فقال: صدق، يشهد لله بالوحدانية، ويشهد بالموت، والبعث، والقيامة، والجن</w:t>
      </w:r>
      <w:r w:rsidR="00BA22FE">
        <w:rPr>
          <w:rFonts w:hint="cs"/>
          <w:rtl/>
        </w:rPr>
        <w:t>ّ</w:t>
      </w:r>
      <w:r>
        <w:rPr>
          <w:rtl/>
        </w:rPr>
        <w:t>ة، والنار، والصراط، وهو لم ير ذلك كل</w:t>
      </w:r>
      <w:r w:rsidR="00BA22FE">
        <w:rPr>
          <w:rFonts w:hint="cs"/>
          <w:rtl/>
        </w:rPr>
        <w:t>ّ</w:t>
      </w:r>
      <w:r>
        <w:rPr>
          <w:rtl/>
        </w:rPr>
        <w:t>ه.</w:t>
      </w:r>
    </w:p>
    <w:p w:rsidR="008406C4" w:rsidRDefault="006F739F" w:rsidP="006F739F">
      <w:pPr>
        <w:pStyle w:val="libNormal"/>
        <w:rPr>
          <w:rtl/>
        </w:rPr>
      </w:pPr>
      <w:r>
        <w:rPr>
          <w:rtl/>
        </w:rPr>
        <w:t>فقال: يا علي</w:t>
      </w:r>
      <w:r w:rsidR="00BA22FE">
        <w:rPr>
          <w:rFonts w:hint="cs"/>
          <w:rtl/>
        </w:rPr>
        <w:t>ّ</w:t>
      </w:r>
      <w:r>
        <w:rPr>
          <w:rtl/>
        </w:rPr>
        <w:t>! وقد قال: إن</w:t>
      </w:r>
      <w:r w:rsidR="00BA22FE">
        <w:rPr>
          <w:rFonts w:hint="cs"/>
          <w:rtl/>
        </w:rPr>
        <w:t>ّ</w:t>
      </w:r>
      <w:r>
        <w:rPr>
          <w:rtl/>
        </w:rPr>
        <w:t>ني أحفظ غير المخلوق!</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الأنفال، الآية 28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w:t>
      </w:r>
      <w:r w:rsidR="00BA22FE">
        <w:rPr>
          <w:rFonts w:hint="cs"/>
          <w:rtl/>
        </w:rPr>
        <w:t xml:space="preserve"> </w:t>
      </w:r>
      <w:r w:rsidRPr="00201CCF">
        <w:rPr>
          <w:rStyle w:val="libAlaemChar"/>
          <w:rtl/>
        </w:rPr>
        <w:t>عليه‌السلام</w:t>
      </w:r>
      <w:r>
        <w:rPr>
          <w:rtl/>
        </w:rPr>
        <w:t>: صدق، إن</w:t>
      </w:r>
      <w:r w:rsidR="00BA22FE">
        <w:rPr>
          <w:rFonts w:hint="cs"/>
          <w:rtl/>
        </w:rPr>
        <w:t>ّ</w:t>
      </w:r>
      <w:r>
        <w:rPr>
          <w:rtl/>
        </w:rPr>
        <w:t>ه يحفظ كتاب الله تعالى - القرآن - وهو غير مخلوق.</w:t>
      </w:r>
    </w:p>
    <w:p w:rsidR="008406C4" w:rsidRDefault="006F739F" w:rsidP="00BA22FE">
      <w:pPr>
        <w:pStyle w:val="libNormal"/>
        <w:rPr>
          <w:rtl/>
        </w:rPr>
      </w:pPr>
      <w:r>
        <w:rPr>
          <w:rtl/>
        </w:rPr>
        <w:t xml:space="preserve">قال: ويقول: </w:t>
      </w:r>
      <w:r w:rsidR="00BA22FE">
        <w:rPr>
          <w:rFonts w:hint="cs"/>
          <w:rtl/>
        </w:rPr>
        <w:t>اُ</w:t>
      </w:r>
      <w:r>
        <w:rPr>
          <w:rtl/>
        </w:rPr>
        <w:t>صل</w:t>
      </w:r>
      <w:r w:rsidR="00BA22FE">
        <w:rPr>
          <w:rFonts w:hint="cs"/>
          <w:rtl/>
        </w:rPr>
        <w:t>ّ</w:t>
      </w:r>
      <w:r>
        <w:rPr>
          <w:rtl/>
        </w:rPr>
        <w:t>ي على غير وضوء!</w:t>
      </w:r>
    </w:p>
    <w:p w:rsidR="008406C4" w:rsidRDefault="006F739F" w:rsidP="006F739F">
      <w:pPr>
        <w:pStyle w:val="libNormal"/>
        <w:rPr>
          <w:rtl/>
        </w:rPr>
      </w:pPr>
      <w:r>
        <w:rPr>
          <w:rtl/>
        </w:rPr>
        <w:t>فقال: صدق، يصل</w:t>
      </w:r>
      <w:r w:rsidR="00BA22FE">
        <w:rPr>
          <w:rFonts w:hint="cs"/>
          <w:rtl/>
        </w:rPr>
        <w:t>ّ</w:t>
      </w:r>
      <w:r>
        <w:rPr>
          <w:rtl/>
        </w:rPr>
        <w:t>ي على ابن عم</w:t>
      </w:r>
      <w:r w:rsidR="00BA22FE">
        <w:rPr>
          <w:rFonts w:hint="cs"/>
          <w:rtl/>
        </w:rPr>
        <w:t>ّ</w:t>
      </w:r>
      <w:r>
        <w:rPr>
          <w:rtl/>
        </w:rPr>
        <w:t>ي رسول الله</w:t>
      </w:r>
      <w:r w:rsidR="00BA22FE">
        <w:rPr>
          <w:rFonts w:hint="cs"/>
          <w:rtl/>
        </w:rPr>
        <w:t xml:space="preserve"> </w:t>
      </w:r>
      <w:r w:rsidRPr="00201CCF">
        <w:rPr>
          <w:rStyle w:val="libAlaemChar"/>
          <w:rtl/>
        </w:rPr>
        <w:t>صلى‌الله‌عليه‌وآله</w:t>
      </w:r>
      <w:r>
        <w:rPr>
          <w:rtl/>
        </w:rPr>
        <w:t xml:space="preserve"> على غير وضوء.</w:t>
      </w:r>
    </w:p>
    <w:p w:rsidR="008406C4" w:rsidRDefault="006F739F" w:rsidP="006F739F">
      <w:pPr>
        <w:pStyle w:val="libNormal"/>
        <w:rPr>
          <w:rtl/>
        </w:rPr>
      </w:pPr>
      <w:r>
        <w:rPr>
          <w:rtl/>
        </w:rPr>
        <w:t>فقال: يا أبا الحسن! قد قال أكبر من ذلك!</w:t>
      </w:r>
    </w:p>
    <w:p w:rsidR="008406C4" w:rsidRDefault="006F739F" w:rsidP="00BA22FE">
      <w:pPr>
        <w:pStyle w:val="libNormal"/>
        <w:rPr>
          <w:rtl/>
        </w:rPr>
      </w:pPr>
      <w:r>
        <w:rPr>
          <w:rtl/>
        </w:rPr>
        <w:t xml:space="preserve">فقال </w:t>
      </w:r>
      <w:r w:rsidR="00BA22FE" w:rsidRPr="00201CCF">
        <w:rPr>
          <w:rStyle w:val="libAlaemChar"/>
          <w:rtl/>
        </w:rPr>
        <w:t>عليه‌السلام</w:t>
      </w:r>
      <w:r>
        <w:rPr>
          <w:rtl/>
        </w:rPr>
        <w:t>: وما هو؟!</w:t>
      </w:r>
    </w:p>
    <w:p w:rsidR="008406C4" w:rsidRDefault="006F739F" w:rsidP="006F739F">
      <w:pPr>
        <w:pStyle w:val="libNormal"/>
        <w:rPr>
          <w:rtl/>
        </w:rPr>
      </w:pPr>
      <w:r>
        <w:rPr>
          <w:rtl/>
        </w:rPr>
        <w:t>قال: قال: إن</w:t>
      </w:r>
      <w:r w:rsidR="00BA22FE">
        <w:rPr>
          <w:rFonts w:hint="cs"/>
          <w:rtl/>
        </w:rPr>
        <w:t>ّ</w:t>
      </w:r>
      <w:r>
        <w:rPr>
          <w:rtl/>
        </w:rPr>
        <w:t xml:space="preserve"> لي في الأرض ما ليس لله في السماء!</w:t>
      </w:r>
    </w:p>
    <w:p w:rsidR="008406C4" w:rsidRDefault="006F739F" w:rsidP="006F739F">
      <w:pPr>
        <w:pStyle w:val="libNormal"/>
        <w:rPr>
          <w:rtl/>
        </w:rPr>
      </w:pPr>
      <w:r>
        <w:rPr>
          <w:rtl/>
        </w:rPr>
        <w:t>قال: صدق، له زوجة، وتعالى الله عن الزوجة والولد.</w:t>
      </w:r>
    </w:p>
    <w:p w:rsidR="008406C4" w:rsidRDefault="006F739F" w:rsidP="006F739F">
      <w:pPr>
        <w:pStyle w:val="libNormal"/>
        <w:rPr>
          <w:rtl/>
        </w:rPr>
      </w:pPr>
      <w:r>
        <w:rPr>
          <w:rtl/>
        </w:rPr>
        <w:t>فقال عمر: كاد يهلك ابن الخط</w:t>
      </w:r>
      <w:r w:rsidR="00BA22FE">
        <w:rPr>
          <w:rFonts w:hint="cs"/>
          <w:rtl/>
        </w:rPr>
        <w:t>ّ</w:t>
      </w:r>
      <w:r>
        <w:rPr>
          <w:rtl/>
        </w:rPr>
        <w:t>اب لولا علي</w:t>
      </w:r>
      <w:r w:rsidR="00BA22FE">
        <w:rPr>
          <w:rFonts w:hint="cs"/>
          <w:rtl/>
        </w:rPr>
        <w:t>ّ</w:t>
      </w:r>
      <w:r>
        <w:rPr>
          <w:rtl/>
        </w:rPr>
        <w:t xml:space="preserve"> بن أبي طالب!</w:t>
      </w:r>
    </w:p>
    <w:p w:rsidR="008406C4" w:rsidRDefault="006F739F" w:rsidP="006F739F">
      <w:pPr>
        <w:pStyle w:val="libNormal"/>
        <w:rPr>
          <w:rtl/>
        </w:rPr>
      </w:pPr>
      <w:r>
        <w:rPr>
          <w:rtl/>
        </w:rPr>
        <w:t>قال العل</w:t>
      </w:r>
      <w:r w:rsidR="00B253B5">
        <w:rPr>
          <w:rFonts w:hint="cs"/>
          <w:rtl/>
        </w:rPr>
        <w:t>ّ</w:t>
      </w:r>
      <w:r>
        <w:rPr>
          <w:rtl/>
        </w:rPr>
        <w:t>امة الكنجي بعد نقله للخبر بطوله:</w:t>
      </w:r>
    </w:p>
    <w:p w:rsidR="008406C4" w:rsidRDefault="006F739F" w:rsidP="006F739F">
      <w:pPr>
        <w:pStyle w:val="libNormal"/>
        <w:rPr>
          <w:rtl/>
        </w:rPr>
      </w:pPr>
      <w:r w:rsidRPr="00BA22FE">
        <w:rPr>
          <w:rtl/>
        </w:rPr>
        <w:t>قلت: هذا ثابت</w:t>
      </w:r>
      <w:r>
        <w:rPr>
          <w:rtl/>
        </w:rPr>
        <w:t xml:space="preserve"> عند أهل النقل، ذكره غير واحد من أهل الس</w:t>
      </w:r>
      <w:r w:rsidR="00BA22FE">
        <w:rPr>
          <w:rFonts w:hint="cs"/>
          <w:rtl/>
        </w:rPr>
        <w:t>ِ</w:t>
      </w:r>
      <w:r>
        <w:rPr>
          <w:rtl/>
        </w:rPr>
        <w:t>ي</w:t>
      </w:r>
      <w:r w:rsidR="00BA22FE">
        <w:rPr>
          <w:rFonts w:hint="cs"/>
          <w:rtl/>
        </w:rPr>
        <w:t>َ</w:t>
      </w:r>
      <w:r>
        <w:rPr>
          <w:rtl/>
        </w:rPr>
        <w:t>ر.</w:t>
      </w:r>
    </w:p>
    <w:p w:rsidR="008406C4" w:rsidRDefault="006F739F" w:rsidP="006F739F">
      <w:pPr>
        <w:pStyle w:val="libNormal"/>
        <w:rPr>
          <w:rtl/>
        </w:rPr>
      </w:pPr>
      <w:r>
        <w:rPr>
          <w:rtl/>
        </w:rPr>
        <w:t>فهذا عمر في المجال العلمي عاجز جاهل، وساكت خامل، ولكن نرى الإمام علي</w:t>
      </w:r>
      <w:r w:rsidR="00BA22FE">
        <w:rPr>
          <w:rFonts w:hint="cs"/>
          <w:rtl/>
        </w:rPr>
        <w:t>ّ</w:t>
      </w:r>
      <w:r>
        <w:rPr>
          <w:rtl/>
        </w:rPr>
        <w:t>ا</w:t>
      </w:r>
      <w:r w:rsidR="00BA22FE">
        <w:rPr>
          <w:rFonts w:hint="cs"/>
          <w:rtl/>
        </w:rPr>
        <w:t>ً</w:t>
      </w:r>
      <w:r>
        <w:rPr>
          <w:rtl/>
        </w:rPr>
        <w:t xml:space="preserve"> </w:t>
      </w:r>
      <w:r w:rsidRPr="00201CCF">
        <w:rPr>
          <w:rStyle w:val="libAlaemChar"/>
          <w:rtl/>
        </w:rPr>
        <w:t>عليه‌السلام</w:t>
      </w:r>
      <w:r>
        <w:rPr>
          <w:rtl/>
        </w:rPr>
        <w:t xml:space="preserve"> يصول ويقول، فيرد</w:t>
      </w:r>
      <w:r w:rsidR="00BA22FE">
        <w:rPr>
          <w:rFonts w:hint="cs"/>
          <w:rtl/>
        </w:rPr>
        <w:t>ّ</w:t>
      </w:r>
      <w:r>
        <w:rPr>
          <w:rtl/>
        </w:rPr>
        <w:t xml:space="preserve"> شبهات الفضول، ويقنع ذوي العقول.</w:t>
      </w:r>
    </w:p>
    <w:p w:rsidR="008406C4" w:rsidRDefault="006F739F" w:rsidP="006F739F">
      <w:pPr>
        <w:pStyle w:val="libNormal"/>
        <w:rPr>
          <w:rtl/>
        </w:rPr>
      </w:pPr>
      <w:r>
        <w:rPr>
          <w:rtl/>
        </w:rPr>
        <w:t>وأم</w:t>
      </w:r>
      <w:r w:rsidR="00BA22FE">
        <w:rPr>
          <w:rFonts w:hint="cs"/>
          <w:rtl/>
        </w:rPr>
        <w:t>ّ</w:t>
      </w:r>
      <w:r>
        <w:rPr>
          <w:rtl/>
        </w:rPr>
        <w:t>ا في المجال الثاني، وهو الحرب والضرب،والجهاد والجلاد، في سبيل الله والمستضعفين من العباد، فإنا لا نرى أيضا</w:t>
      </w:r>
      <w:r w:rsidR="00BA22FE">
        <w:rPr>
          <w:rFonts w:hint="cs"/>
          <w:rtl/>
        </w:rPr>
        <w:t>ً</w:t>
      </w:r>
      <w:r>
        <w:rPr>
          <w:rtl/>
        </w:rPr>
        <w:t xml:space="preserve"> لعمر بن الخط</w:t>
      </w:r>
      <w:r w:rsidR="00BA22FE">
        <w:rPr>
          <w:rFonts w:hint="cs"/>
          <w:rtl/>
        </w:rPr>
        <w:t>ّ</w:t>
      </w:r>
      <w:r>
        <w:rPr>
          <w:rtl/>
        </w:rPr>
        <w:t>اب موقفا</w:t>
      </w:r>
      <w:r w:rsidR="00BA22FE">
        <w:rPr>
          <w:rFonts w:hint="cs"/>
          <w:rtl/>
        </w:rPr>
        <w:t>ً</w:t>
      </w:r>
      <w:r>
        <w:rPr>
          <w:rtl/>
        </w:rPr>
        <w:t xml:space="preserve"> مشر</w:t>
      </w:r>
      <w:r w:rsidR="00BA22FE">
        <w:rPr>
          <w:rFonts w:hint="cs"/>
          <w:rtl/>
        </w:rPr>
        <w:t>ّ</w:t>
      </w:r>
      <w:r>
        <w:rPr>
          <w:rtl/>
        </w:rPr>
        <w:t>فا</w:t>
      </w:r>
      <w:r w:rsidR="00BA22FE">
        <w:rPr>
          <w:rFonts w:hint="cs"/>
          <w:rtl/>
        </w:rPr>
        <w:t>ً</w:t>
      </w:r>
      <w:r>
        <w:rPr>
          <w:rtl/>
        </w:rPr>
        <w:t>، ولا نعرف له صولة أو جولة، وشجاعة أو بطولة.</w:t>
      </w:r>
    </w:p>
    <w:p w:rsidR="008406C4" w:rsidRDefault="006F739F" w:rsidP="006F739F">
      <w:pPr>
        <w:pStyle w:val="libNormal"/>
        <w:rPr>
          <w:rtl/>
        </w:rPr>
      </w:pPr>
      <w:r>
        <w:rPr>
          <w:rtl/>
        </w:rPr>
        <w:t>بل يحد</w:t>
      </w:r>
      <w:r w:rsidR="00181566">
        <w:rPr>
          <w:rFonts w:hint="cs"/>
          <w:rtl/>
        </w:rPr>
        <w:t>ّ</w:t>
      </w:r>
      <w:r>
        <w:rPr>
          <w:rtl/>
        </w:rPr>
        <w:t>ثنا التاريخ أن</w:t>
      </w:r>
      <w:r w:rsidR="00181566">
        <w:rPr>
          <w:rFonts w:hint="cs"/>
          <w:rtl/>
        </w:rPr>
        <w:t>ّ</w:t>
      </w:r>
      <w:r>
        <w:rPr>
          <w:rtl/>
        </w:rPr>
        <w:t>ه لم يثبت أمام الكف</w:t>
      </w:r>
      <w:r w:rsidR="00181566">
        <w:rPr>
          <w:rFonts w:hint="cs"/>
          <w:rtl/>
        </w:rPr>
        <w:t>ّ</w:t>
      </w:r>
      <w:r>
        <w:rPr>
          <w:rtl/>
        </w:rPr>
        <w:t>ار والمشركين، وكان سبب انهزام وانكسار المسلمين!</w:t>
      </w:r>
    </w:p>
    <w:p w:rsidR="008406C4" w:rsidRDefault="006F739F" w:rsidP="006F739F">
      <w:pPr>
        <w:pStyle w:val="libNormal"/>
        <w:rPr>
          <w:rtl/>
        </w:rPr>
      </w:pPr>
      <w:r w:rsidRPr="00537012">
        <w:rPr>
          <w:rStyle w:val="libBold2Char"/>
          <w:rtl/>
        </w:rPr>
        <w:t>الحافظ:</w:t>
      </w:r>
      <w:r>
        <w:rPr>
          <w:rtl/>
        </w:rPr>
        <w:t xml:space="preserve"> لا نسمح لك أن تتفو</w:t>
      </w:r>
      <w:r w:rsidR="00181566">
        <w:rPr>
          <w:rFonts w:hint="cs"/>
          <w:rtl/>
        </w:rPr>
        <w:t>ّ</w:t>
      </w:r>
      <w:r>
        <w:rPr>
          <w:rtl/>
        </w:rPr>
        <w:t>ه بهذا الكلام، ولا نسمح أن تحط</w:t>
      </w:r>
      <w:r w:rsidR="00181566">
        <w:rPr>
          <w:rFonts w:hint="cs"/>
          <w:rtl/>
        </w:rPr>
        <w:t>ّ</w:t>
      </w:r>
      <w:r>
        <w:rPr>
          <w:rtl/>
        </w:rPr>
        <w:t xml:space="preserve"> من شأن عمر (رض) الذي هو أحد مفاخر الإسلام، ولا ينكر أحد من</w:t>
      </w:r>
    </w:p>
    <w:p w:rsidR="006F739F" w:rsidRDefault="006F739F" w:rsidP="00D96FAA">
      <w:pPr>
        <w:pStyle w:val="libNormal"/>
      </w:pPr>
      <w:r>
        <w:rPr>
          <w:rtl/>
        </w:rPr>
        <w:br w:type="page"/>
      </w:r>
    </w:p>
    <w:p w:rsidR="008406C4" w:rsidRDefault="006F739F" w:rsidP="00181566">
      <w:pPr>
        <w:pStyle w:val="libNormal0"/>
        <w:rPr>
          <w:rtl/>
        </w:rPr>
      </w:pPr>
      <w:r>
        <w:rPr>
          <w:rtl/>
        </w:rPr>
        <w:lastRenderedPageBreak/>
        <w:t>الأعلام والمؤر</w:t>
      </w:r>
      <w:r w:rsidR="00181566">
        <w:rPr>
          <w:rFonts w:hint="cs"/>
          <w:rtl/>
        </w:rPr>
        <w:t>ّ</w:t>
      </w:r>
      <w:r>
        <w:rPr>
          <w:rtl/>
        </w:rPr>
        <w:t>خين العظام، أن</w:t>
      </w:r>
      <w:r w:rsidR="00181566">
        <w:rPr>
          <w:rFonts w:hint="cs"/>
          <w:rtl/>
        </w:rPr>
        <w:t>ّ</w:t>
      </w:r>
      <w:r>
        <w:rPr>
          <w:rtl/>
        </w:rPr>
        <w:t xml:space="preserve"> الفتوحات التي حصلت في الإسلام، أكثرها أهم</w:t>
      </w:r>
      <w:r w:rsidR="00181566">
        <w:rPr>
          <w:rFonts w:hint="cs"/>
          <w:rtl/>
        </w:rPr>
        <w:t>ّ</w:t>
      </w:r>
      <w:r>
        <w:rPr>
          <w:rtl/>
        </w:rPr>
        <w:t>ها كانت في عهد سي</w:t>
      </w:r>
      <w:r w:rsidR="00181566">
        <w:rPr>
          <w:rFonts w:hint="cs"/>
          <w:rtl/>
        </w:rPr>
        <w:t>ّ</w:t>
      </w:r>
      <w:r>
        <w:rPr>
          <w:rtl/>
        </w:rPr>
        <w:t>دنا عمر وبأمره وسياسته وحسن قيادته، وأنت تقول إن</w:t>
      </w:r>
      <w:r w:rsidR="00181566">
        <w:rPr>
          <w:rFonts w:hint="cs"/>
          <w:rtl/>
        </w:rPr>
        <w:t>ّ</w:t>
      </w:r>
      <w:r>
        <w:rPr>
          <w:rtl/>
        </w:rPr>
        <w:t>ه كان فرّارا</w:t>
      </w:r>
      <w:r w:rsidR="00181566">
        <w:rPr>
          <w:rFonts w:hint="cs"/>
          <w:rtl/>
        </w:rPr>
        <w:t>ً</w:t>
      </w:r>
      <w:r>
        <w:rPr>
          <w:rtl/>
        </w:rPr>
        <w:t xml:space="preserve"> من الحروب، وإن</w:t>
      </w:r>
      <w:r w:rsidR="00181566">
        <w:rPr>
          <w:rFonts w:hint="cs"/>
          <w:rtl/>
        </w:rPr>
        <w:t>ّ</w:t>
      </w:r>
      <w:r>
        <w:rPr>
          <w:rtl/>
        </w:rPr>
        <w:t>ه سبّب هزيمة المسلمين وانكسارهم!</w:t>
      </w:r>
    </w:p>
    <w:p w:rsidR="008406C4" w:rsidRDefault="006F739F" w:rsidP="006F739F">
      <w:pPr>
        <w:pStyle w:val="libNormal"/>
        <w:rPr>
          <w:rtl/>
        </w:rPr>
      </w:pPr>
      <w:r>
        <w:rPr>
          <w:rtl/>
        </w:rPr>
        <w:t>أتظن أن</w:t>
      </w:r>
      <w:r w:rsidR="00181566">
        <w:rPr>
          <w:rFonts w:hint="cs"/>
          <w:rtl/>
        </w:rPr>
        <w:t>ّ</w:t>
      </w:r>
      <w:r>
        <w:rPr>
          <w:rtl/>
        </w:rPr>
        <w:t>نا نسمع هذه الإساءة والإهانة بخليفة سي</w:t>
      </w:r>
      <w:r w:rsidR="00181566">
        <w:rPr>
          <w:rFonts w:hint="cs"/>
          <w:rtl/>
        </w:rPr>
        <w:t>ّ</w:t>
      </w:r>
      <w:r>
        <w:rPr>
          <w:rtl/>
        </w:rPr>
        <w:t>د الأنام وأحد زعماء الإسلام ونسكت؟!</w:t>
      </w:r>
    </w:p>
    <w:p w:rsidR="008406C4" w:rsidRDefault="006F739F" w:rsidP="006F739F">
      <w:pPr>
        <w:pStyle w:val="libNormal"/>
        <w:rPr>
          <w:rtl/>
        </w:rPr>
      </w:pPr>
      <w:r>
        <w:rPr>
          <w:rtl/>
        </w:rPr>
        <w:t>نحن لا نتحم</w:t>
      </w:r>
      <w:r w:rsidR="00181566">
        <w:rPr>
          <w:rFonts w:hint="cs"/>
          <w:rtl/>
        </w:rPr>
        <w:t>ّ</w:t>
      </w:r>
      <w:r>
        <w:rPr>
          <w:rtl/>
        </w:rPr>
        <w:t>ل هذا الكلام، فإما أن تأتي بالدليل والبرهان، أو تستغفر الله سبحانه وتعالى من الإساءة والإهانة في الحديث والبيان.</w:t>
      </w:r>
    </w:p>
    <w:p w:rsidR="008406C4" w:rsidRDefault="006F739F" w:rsidP="006F739F">
      <w:pPr>
        <w:pStyle w:val="libNormal"/>
        <w:rPr>
          <w:rtl/>
        </w:rPr>
      </w:pPr>
      <w:r w:rsidRPr="00537012">
        <w:rPr>
          <w:rStyle w:val="libBold2Char"/>
          <w:rtl/>
        </w:rPr>
        <w:t>قلت:</w:t>
      </w:r>
      <w:r>
        <w:rPr>
          <w:rtl/>
        </w:rPr>
        <w:t xml:space="preserve"> وهل تكل</w:t>
      </w:r>
      <w:r w:rsidR="00181566">
        <w:rPr>
          <w:rFonts w:hint="cs"/>
          <w:rtl/>
        </w:rPr>
        <w:t>ّ</w:t>
      </w:r>
      <w:r>
        <w:rPr>
          <w:rtl/>
        </w:rPr>
        <w:t>مت</w:t>
      </w:r>
      <w:r w:rsidR="00181566">
        <w:rPr>
          <w:rFonts w:hint="cs"/>
          <w:rtl/>
        </w:rPr>
        <w:t>ُ</w:t>
      </w:r>
      <w:r>
        <w:rPr>
          <w:rtl/>
        </w:rPr>
        <w:t xml:space="preserve"> بكلام في طول حوارنا وبحثنا في الليالي الماضية من غير دليل وبرهان؟!</w:t>
      </w:r>
    </w:p>
    <w:p w:rsidR="008406C4" w:rsidRDefault="006F739F" w:rsidP="006F739F">
      <w:pPr>
        <w:pStyle w:val="libNormal"/>
        <w:rPr>
          <w:rtl/>
        </w:rPr>
      </w:pPr>
      <w:r>
        <w:rPr>
          <w:rtl/>
        </w:rPr>
        <w:t>أو هل رويت حديثا</w:t>
      </w:r>
      <w:r w:rsidR="00181566">
        <w:rPr>
          <w:rFonts w:hint="cs"/>
          <w:rtl/>
        </w:rPr>
        <w:t>ً</w:t>
      </w:r>
      <w:r>
        <w:rPr>
          <w:rtl/>
        </w:rPr>
        <w:t xml:space="preserve"> من غير أن أذكر له مصدرا</w:t>
      </w:r>
      <w:r w:rsidR="00181566">
        <w:rPr>
          <w:rFonts w:hint="cs"/>
          <w:rtl/>
        </w:rPr>
        <w:t>ً</w:t>
      </w:r>
      <w:r>
        <w:rPr>
          <w:rtl/>
        </w:rPr>
        <w:t xml:space="preserve"> وسندا</w:t>
      </w:r>
      <w:r w:rsidR="00181566">
        <w:rPr>
          <w:rFonts w:hint="cs"/>
          <w:rtl/>
        </w:rPr>
        <w:t>ً</w:t>
      </w:r>
      <w:r>
        <w:rPr>
          <w:rtl/>
        </w:rPr>
        <w:t xml:space="preserve"> من كتبكم المعتبرة ومصادركم الموث</w:t>
      </w:r>
      <w:r w:rsidR="00181566">
        <w:rPr>
          <w:rFonts w:hint="cs"/>
          <w:rtl/>
        </w:rPr>
        <w:t>ّ</w:t>
      </w:r>
      <w:r>
        <w:rPr>
          <w:rtl/>
        </w:rPr>
        <w:t>قة؟!</w:t>
      </w:r>
    </w:p>
    <w:p w:rsidR="008406C4" w:rsidRDefault="006F739F" w:rsidP="00181566">
      <w:pPr>
        <w:pStyle w:val="libNormal"/>
        <w:rPr>
          <w:rtl/>
        </w:rPr>
      </w:pPr>
      <w:r>
        <w:rPr>
          <w:rtl/>
        </w:rPr>
        <w:t>أما عرفتم أن</w:t>
      </w:r>
      <w:r w:rsidR="00181566">
        <w:rPr>
          <w:rFonts w:hint="cs"/>
          <w:rtl/>
        </w:rPr>
        <w:t>ّ</w:t>
      </w:r>
      <w:r>
        <w:rPr>
          <w:rtl/>
        </w:rPr>
        <w:t>ي لا أتكل</w:t>
      </w:r>
      <w:r w:rsidR="00181566">
        <w:rPr>
          <w:rFonts w:hint="cs"/>
          <w:rtl/>
        </w:rPr>
        <w:t>ّ</w:t>
      </w:r>
      <w:r>
        <w:rPr>
          <w:rtl/>
        </w:rPr>
        <w:t>م عن جهل وتعص</w:t>
      </w:r>
      <w:r w:rsidR="00181566">
        <w:rPr>
          <w:rFonts w:hint="cs"/>
          <w:rtl/>
        </w:rPr>
        <w:t>ّ</w:t>
      </w:r>
      <w:r>
        <w:rPr>
          <w:rtl/>
        </w:rPr>
        <w:t>ب، ولا أنحاز</w:t>
      </w:r>
      <w:r w:rsidR="00A13185">
        <w:rPr>
          <w:rtl/>
        </w:rPr>
        <w:t xml:space="preserve"> إلّا </w:t>
      </w:r>
      <w:r>
        <w:rPr>
          <w:rtl/>
        </w:rPr>
        <w:t>إلى الحق</w:t>
      </w:r>
      <w:r w:rsidR="00181566">
        <w:rPr>
          <w:rFonts w:hint="cs"/>
          <w:rtl/>
        </w:rPr>
        <w:t>ّ</w:t>
      </w:r>
      <w:r>
        <w:rPr>
          <w:rtl/>
        </w:rPr>
        <w:t>، و</w:t>
      </w:r>
      <w:r w:rsidR="00181566">
        <w:rPr>
          <w:rFonts w:hint="cs"/>
          <w:rtl/>
        </w:rPr>
        <w:t>أ</w:t>
      </w:r>
      <w:r>
        <w:rPr>
          <w:rtl/>
        </w:rPr>
        <w:t>ن</w:t>
      </w:r>
      <w:r w:rsidR="00181566">
        <w:rPr>
          <w:rFonts w:hint="cs"/>
          <w:rtl/>
        </w:rPr>
        <w:t>ّ</w:t>
      </w:r>
      <w:r>
        <w:rPr>
          <w:rtl/>
        </w:rPr>
        <w:t xml:space="preserve"> مدحي وقدحي لا يكون إلا بسبب مقبول عند ذوي العقول؟!</w:t>
      </w:r>
    </w:p>
    <w:p w:rsidR="008406C4" w:rsidRDefault="006F739F" w:rsidP="00181566">
      <w:pPr>
        <w:pStyle w:val="libNormal"/>
        <w:rPr>
          <w:rtl/>
        </w:rPr>
      </w:pPr>
      <w:r>
        <w:rPr>
          <w:rtl/>
        </w:rPr>
        <w:t>وأظن</w:t>
      </w:r>
      <w:r w:rsidR="00181566">
        <w:rPr>
          <w:rFonts w:hint="cs"/>
          <w:rtl/>
        </w:rPr>
        <w:t>ّ</w:t>
      </w:r>
      <w:r>
        <w:rPr>
          <w:rtl/>
        </w:rPr>
        <w:t xml:space="preserve"> إن</w:t>
      </w:r>
      <w:r w:rsidR="00181566">
        <w:rPr>
          <w:rFonts w:hint="cs"/>
          <w:rtl/>
        </w:rPr>
        <w:t>ّ</w:t>
      </w:r>
      <w:r>
        <w:rPr>
          <w:rtl/>
        </w:rPr>
        <w:t>ما صدرت منكم هذه الزبرة والزفرة والنفرة! حين سمعتم الكلام من رجل شيعي، فحسبتموه إساءة وإهانة، وذلك لأن</w:t>
      </w:r>
      <w:r w:rsidR="00181566">
        <w:rPr>
          <w:rFonts w:hint="cs"/>
          <w:rtl/>
        </w:rPr>
        <w:t>ّ</w:t>
      </w:r>
      <w:r>
        <w:rPr>
          <w:rtl/>
        </w:rPr>
        <w:t>كم تسيئون الظن</w:t>
      </w:r>
      <w:r w:rsidR="00181566">
        <w:rPr>
          <w:rFonts w:hint="cs"/>
          <w:rtl/>
        </w:rPr>
        <w:t>ّ</w:t>
      </w:r>
      <w:r>
        <w:rPr>
          <w:rtl/>
        </w:rPr>
        <w:t xml:space="preserve"> بنا، والله عز وجل</w:t>
      </w:r>
      <w:r w:rsidR="00181566">
        <w:rPr>
          <w:rFonts w:hint="cs"/>
          <w:rtl/>
        </w:rPr>
        <w:t>ّ</w:t>
      </w:r>
      <w:r>
        <w:rPr>
          <w:rtl/>
        </w:rPr>
        <w:t xml:space="preserve"> يقول: </w:t>
      </w:r>
      <w:r w:rsidRPr="00851423">
        <w:rPr>
          <w:rStyle w:val="libAlaemChar"/>
          <w:rtl/>
        </w:rPr>
        <w:t>(</w:t>
      </w:r>
      <w:r w:rsidR="00181566" w:rsidRPr="00181566">
        <w:rPr>
          <w:rStyle w:val="libAieChar"/>
          <w:rFonts w:hint="eastAsia"/>
          <w:rtl/>
        </w:rPr>
        <w:t>يَا</w:t>
      </w:r>
      <w:r w:rsidR="00181566" w:rsidRPr="00181566">
        <w:rPr>
          <w:rStyle w:val="libAieChar"/>
          <w:rtl/>
        </w:rPr>
        <w:t xml:space="preserve"> أَيُّهَا الَّذِينَ آمَنُوا اجْتَنِبُوا کَثِيراً مِنَ الظَّنِّ إِنَّ بَعْضَ الظَّنِّ إِثْمٌ</w:t>
      </w:r>
      <w:r w:rsidRPr="00181566">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فإن</w:t>
      </w:r>
      <w:r w:rsidR="00181566">
        <w:rPr>
          <w:rFonts w:hint="cs"/>
          <w:rtl/>
        </w:rPr>
        <w:t>ّ</w:t>
      </w:r>
      <w:r>
        <w:rPr>
          <w:rtl/>
        </w:rPr>
        <w:t>كم تظن</w:t>
      </w:r>
      <w:r w:rsidR="00181566">
        <w:rPr>
          <w:rFonts w:hint="cs"/>
          <w:rtl/>
        </w:rPr>
        <w:t>ّ</w:t>
      </w:r>
      <w:r>
        <w:rPr>
          <w:rtl/>
        </w:rPr>
        <w:t>ون أن</w:t>
      </w:r>
      <w:r w:rsidR="00181566">
        <w:rPr>
          <w:rFonts w:hint="cs"/>
          <w:rtl/>
        </w:rPr>
        <w:t>ّ</w:t>
      </w:r>
      <w:r>
        <w:rPr>
          <w:rtl/>
        </w:rPr>
        <w:t xml:space="preserve"> الشيعة يحر</w:t>
      </w:r>
      <w:r w:rsidR="00181566">
        <w:rPr>
          <w:rFonts w:hint="cs"/>
          <w:rtl/>
        </w:rPr>
        <w:t>ّ</w:t>
      </w:r>
      <w:r>
        <w:rPr>
          <w:rtl/>
        </w:rPr>
        <w:t>فون التاريخ، ويضعون الأحاديث ليذم</w:t>
      </w:r>
      <w:r w:rsidR="00181566">
        <w:rPr>
          <w:rFonts w:hint="cs"/>
          <w:rtl/>
        </w:rPr>
        <w:t>ّ</w:t>
      </w:r>
      <w:r>
        <w:rPr>
          <w:rtl/>
        </w:rPr>
        <w:t>وا رجالا</w:t>
      </w:r>
      <w:r w:rsidR="00181566">
        <w:rPr>
          <w:rFonts w:hint="cs"/>
          <w:rtl/>
        </w:rPr>
        <w:t>ً</w:t>
      </w:r>
      <w:r>
        <w:rPr>
          <w:rtl/>
        </w:rPr>
        <w:t xml:space="preserve"> ويمدحوا آخرين، بينما نحن لا نزيد على الواقع شيئا</w:t>
      </w:r>
      <w:r w:rsidR="00181566">
        <w:rPr>
          <w:rFonts w:hint="cs"/>
          <w:rtl/>
        </w:rPr>
        <w:t>ً</w:t>
      </w:r>
      <w:r>
        <w:rPr>
          <w:rtl/>
        </w:rPr>
        <w:t>، ولا نتكل</w:t>
      </w:r>
      <w:r w:rsidR="00181566">
        <w:rPr>
          <w:rFonts w:hint="cs"/>
          <w:rtl/>
        </w:rPr>
        <w:t>ّ</w:t>
      </w:r>
      <w:r>
        <w:rPr>
          <w:rtl/>
        </w:rPr>
        <w:t>م</w:t>
      </w:r>
      <w:r w:rsidR="00A13185">
        <w:rPr>
          <w:rtl/>
        </w:rPr>
        <w:t xml:space="preserve"> إلّا </w:t>
      </w:r>
      <w:r>
        <w:rPr>
          <w:rtl/>
        </w:rPr>
        <w:t>نقلا</w:t>
      </w:r>
      <w:r w:rsidR="00181566">
        <w:rPr>
          <w:rFonts w:hint="cs"/>
          <w:rtl/>
        </w:rPr>
        <w:t>ً</w:t>
      </w:r>
      <w:r>
        <w:rPr>
          <w:rtl/>
        </w:rPr>
        <w:t xml:space="preserve"> من كتب علمائكم ومحد</w:t>
      </w:r>
      <w:r w:rsidR="00181566">
        <w:rPr>
          <w:rFonts w:hint="cs"/>
          <w:rtl/>
        </w:rPr>
        <w:t>ّ</w:t>
      </w:r>
      <w:r>
        <w:rPr>
          <w:rtl/>
        </w:rPr>
        <w:t>ثيكم.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12.</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فلا داعي لتغي</w:t>
      </w:r>
      <w:r w:rsidR="00181566">
        <w:rPr>
          <w:rFonts w:hint="cs"/>
          <w:rtl/>
        </w:rPr>
        <w:t>ّ</w:t>
      </w:r>
      <w:r>
        <w:rPr>
          <w:rtl/>
        </w:rPr>
        <w:t>ر الحال والغضب، وشد</w:t>
      </w:r>
      <w:r w:rsidR="00181566">
        <w:rPr>
          <w:rFonts w:hint="cs"/>
          <w:rtl/>
        </w:rPr>
        <w:t>ّ</w:t>
      </w:r>
      <w:r>
        <w:rPr>
          <w:rtl/>
        </w:rPr>
        <w:t>ة المقال والعتب، أو أن تنسب إليّ</w:t>
      </w:r>
      <w:r w:rsidR="00181566">
        <w:rPr>
          <w:rFonts w:hint="cs"/>
          <w:rtl/>
        </w:rPr>
        <w:t>َ</w:t>
      </w:r>
      <w:r>
        <w:rPr>
          <w:rtl/>
        </w:rPr>
        <w:t xml:space="preserve"> الإساءة باللسان، والإهانة في البيان! بل من حق</w:t>
      </w:r>
      <w:r w:rsidR="00181566">
        <w:rPr>
          <w:rFonts w:hint="cs"/>
          <w:rtl/>
        </w:rPr>
        <w:t>ّ</w:t>
      </w:r>
      <w:r>
        <w:rPr>
          <w:rtl/>
        </w:rPr>
        <w:t>ك أن تطالبني بالدليل والبرهان.</w:t>
      </w:r>
    </w:p>
    <w:p w:rsidR="008406C4" w:rsidRDefault="006F739F" w:rsidP="006F739F">
      <w:pPr>
        <w:pStyle w:val="libNormal"/>
        <w:rPr>
          <w:rtl/>
        </w:rPr>
      </w:pPr>
      <w:r>
        <w:rPr>
          <w:rtl/>
        </w:rPr>
        <w:t>وإن أردت من</w:t>
      </w:r>
      <w:r w:rsidR="00181566">
        <w:rPr>
          <w:rFonts w:hint="cs"/>
          <w:rtl/>
        </w:rPr>
        <w:t>ّ</w:t>
      </w:r>
      <w:r>
        <w:rPr>
          <w:rtl/>
        </w:rPr>
        <w:t xml:space="preserve">ي </w:t>
      </w:r>
      <w:r w:rsidR="00181566">
        <w:rPr>
          <w:rFonts w:hint="cs"/>
          <w:rtl/>
        </w:rPr>
        <w:t xml:space="preserve">ذلك </w:t>
      </w:r>
      <w:r>
        <w:rPr>
          <w:rtl/>
        </w:rPr>
        <w:t>فأقول:</w:t>
      </w:r>
    </w:p>
    <w:p w:rsidR="008406C4" w:rsidRDefault="006F739F" w:rsidP="006F739F">
      <w:pPr>
        <w:pStyle w:val="libNormal"/>
        <w:rPr>
          <w:rtl/>
        </w:rPr>
      </w:pPr>
      <w:r>
        <w:rPr>
          <w:rtl/>
        </w:rPr>
        <w:t>ذكر كثير من علمائكم ومؤر</w:t>
      </w:r>
      <w:r w:rsidR="00181566">
        <w:rPr>
          <w:rFonts w:hint="cs"/>
          <w:rtl/>
        </w:rPr>
        <w:t>ّ</w:t>
      </w:r>
      <w:r>
        <w:rPr>
          <w:rtl/>
        </w:rPr>
        <w:t>خيكم، أن</w:t>
      </w:r>
      <w:r w:rsidR="00181566">
        <w:rPr>
          <w:rFonts w:hint="cs"/>
          <w:rtl/>
        </w:rPr>
        <w:t>ّ</w:t>
      </w:r>
      <w:r>
        <w:rPr>
          <w:rtl/>
        </w:rPr>
        <w:t xml:space="preserve"> القتال الذي لم يحضره الإمام علي</w:t>
      </w:r>
      <w:r w:rsidR="00181566">
        <w:rPr>
          <w:rFonts w:hint="cs"/>
          <w:rtl/>
        </w:rPr>
        <w:t>ّ</w:t>
      </w:r>
      <w:r>
        <w:rPr>
          <w:rtl/>
        </w:rPr>
        <w:t xml:space="preserve"> </w:t>
      </w:r>
      <w:r w:rsidRPr="005E607E">
        <w:rPr>
          <w:rStyle w:val="libAlaemChar"/>
          <w:rtl/>
        </w:rPr>
        <w:t>عليه‌السلام</w:t>
      </w:r>
      <w:r>
        <w:rPr>
          <w:rtl/>
        </w:rPr>
        <w:t xml:space="preserve"> لم ينتصر فيه المسلمون، والذي حضره س</w:t>
      </w:r>
      <w:r w:rsidR="00181566">
        <w:rPr>
          <w:rFonts w:hint="cs"/>
          <w:rtl/>
        </w:rPr>
        <w:t>ُ</w:t>
      </w:r>
      <w:r>
        <w:rPr>
          <w:rtl/>
        </w:rPr>
        <w:t>ج</w:t>
      </w:r>
      <w:r w:rsidR="00181566">
        <w:rPr>
          <w:rFonts w:hint="cs"/>
          <w:rtl/>
        </w:rPr>
        <w:t>ّ</w:t>
      </w:r>
      <w:r>
        <w:rPr>
          <w:rtl/>
        </w:rPr>
        <w:t>ل النصر والانتصار للدين، وأهم</w:t>
      </w:r>
      <w:r w:rsidR="00181566">
        <w:rPr>
          <w:rFonts w:hint="cs"/>
          <w:rtl/>
        </w:rPr>
        <w:t>ّ</w:t>
      </w:r>
      <w:r>
        <w:rPr>
          <w:rtl/>
        </w:rPr>
        <w:t>ها غزوة خيبر، فإن</w:t>
      </w:r>
      <w:r w:rsidR="00181566">
        <w:rPr>
          <w:rFonts w:hint="cs"/>
          <w:rtl/>
        </w:rPr>
        <w:t>ّ</w:t>
      </w:r>
      <w:r>
        <w:rPr>
          <w:rtl/>
        </w:rPr>
        <w:t xml:space="preserve"> علي</w:t>
      </w:r>
      <w:r w:rsidR="00181566">
        <w:rPr>
          <w:rFonts w:hint="cs"/>
          <w:rtl/>
        </w:rPr>
        <w:t>ّ</w:t>
      </w:r>
      <w:r>
        <w:rPr>
          <w:rtl/>
        </w:rPr>
        <w:t>ا</w:t>
      </w:r>
      <w:r w:rsidR="00181566">
        <w:rPr>
          <w:rFonts w:hint="cs"/>
          <w:rtl/>
        </w:rPr>
        <w:t>ً</w:t>
      </w:r>
      <w:r>
        <w:rPr>
          <w:rtl/>
        </w:rPr>
        <w:t xml:space="preserve"> </w:t>
      </w:r>
      <w:r w:rsidRPr="005E607E">
        <w:rPr>
          <w:rStyle w:val="libAlaemChar"/>
          <w:rtl/>
        </w:rPr>
        <w:t>عليه‌السلام</w:t>
      </w:r>
      <w:r>
        <w:rPr>
          <w:rtl/>
        </w:rPr>
        <w:t xml:space="preserve"> غاب عن المعسكر لرمد أصابه في عينه فأعطى النبي </w:t>
      </w:r>
      <w:r w:rsidRPr="00201CCF">
        <w:rPr>
          <w:rStyle w:val="libAlaemChar"/>
          <w:rtl/>
        </w:rPr>
        <w:t>صلى‌الله‌عليه‌وآله</w:t>
      </w:r>
      <w:r>
        <w:rPr>
          <w:rtl/>
        </w:rPr>
        <w:t xml:space="preserve"> الراية لأبي بكر، فرجع منكسرا</w:t>
      </w:r>
      <w:r w:rsidR="00181566">
        <w:rPr>
          <w:rFonts w:hint="cs"/>
          <w:rtl/>
        </w:rPr>
        <w:t>ً</w:t>
      </w:r>
      <w:r>
        <w:rPr>
          <w:rtl/>
        </w:rPr>
        <w:t>، فأعطاها لعمر بن الخط</w:t>
      </w:r>
      <w:r w:rsidR="00181566">
        <w:rPr>
          <w:rFonts w:hint="cs"/>
          <w:rtl/>
        </w:rPr>
        <w:t>ّ</w:t>
      </w:r>
      <w:r>
        <w:rPr>
          <w:rtl/>
        </w:rPr>
        <w:t>اب، فرجع وهو يجب</w:t>
      </w:r>
      <w:r w:rsidR="00181566">
        <w:rPr>
          <w:rFonts w:hint="cs"/>
          <w:rtl/>
        </w:rPr>
        <w:t>ّ</w:t>
      </w:r>
      <w:r>
        <w:rPr>
          <w:rtl/>
        </w:rPr>
        <w:t>ن المسلمين وهم يجب</w:t>
      </w:r>
      <w:r w:rsidR="00181566">
        <w:rPr>
          <w:rFonts w:hint="cs"/>
          <w:rtl/>
        </w:rPr>
        <w:t>ّ</w:t>
      </w:r>
      <w:r>
        <w:rPr>
          <w:rtl/>
        </w:rPr>
        <w:t>نونه!</w:t>
      </w:r>
    </w:p>
    <w:p w:rsidR="008406C4" w:rsidRDefault="006F739F" w:rsidP="006F739F">
      <w:pPr>
        <w:pStyle w:val="libNormal"/>
        <w:rPr>
          <w:rtl/>
        </w:rPr>
      </w:pPr>
      <w:r w:rsidRPr="00537012">
        <w:rPr>
          <w:rStyle w:val="libBold2Char"/>
          <w:rtl/>
        </w:rPr>
        <w:t>الحافظ -</w:t>
      </w:r>
      <w:r>
        <w:rPr>
          <w:rtl/>
        </w:rPr>
        <w:t xml:space="preserve"> وهو غضبان -: هذا الكلام من أباطيلكم، وإل</w:t>
      </w:r>
      <w:r w:rsidR="00B253B5">
        <w:rPr>
          <w:rFonts w:hint="cs"/>
          <w:rtl/>
        </w:rPr>
        <w:t>ّ</w:t>
      </w:r>
      <w:r>
        <w:rPr>
          <w:rtl/>
        </w:rPr>
        <w:t>ا فالمشهور بين المسلمين أن</w:t>
      </w:r>
      <w:r w:rsidR="00181566">
        <w:rPr>
          <w:rFonts w:hint="cs"/>
          <w:rtl/>
        </w:rPr>
        <w:t>ّ</w:t>
      </w:r>
      <w:r>
        <w:rPr>
          <w:rtl/>
        </w:rPr>
        <w:t xml:space="preserve"> الشيخين كانا شجاعين، وكل</w:t>
      </w:r>
      <w:r w:rsidR="00181566">
        <w:rPr>
          <w:rFonts w:hint="cs"/>
          <w:rtl/>
        </w:rPr>
        <w:t>ّ</w:t>
      </w:r>
      <w:r>
        <w:rPr>
          <w:rtl/>
        </w:rPr>
        <w:t xml:space="preserve"> منهما كان يحمل في صدره قلبا</w:t>
      </w:r>
      <w:r w:rsidR="00181566">
        <w:rPr>
          <w:rFonts w:hint="cs"/>
          <w:rtl/>
        </w:rPr>
        <w:t>ً</w:t>
      </w:r>
      <w:r>
        <w:rPr>
          <w:rtl/>
        </w:rPr>
        <w:t xml:space="preserve"> قوي</w:t>
      </w:r>
      <w:r w:rsidR="00181566">
        <w:rPr>
          <w:rFonts w:hint="cs"/>
          <w:rtl/>
        </w:rPr>
        <w:t>ّ</w:t>
      </w:r>
      <w:r>
        <w:rPr>
          <w:rtl/>
        </w:rPr>
        <w:t>ا</w:t>
      </w:r>
      <w:r w:rsidR="00181566">
        <w:rPr>
          <w:rFonts w:hint="cs"/>
          <w:rtl/>
        </w:rPr>
        <w:t>ً</w:t>
      </w:r>
      <w:r>
        <w:rPr>
          <w:rtl/>
        </w:rPr>
        <w:t xml:space="preserve"> ليس فيه موضع للخوف والجبن.</w:t>
      </w:r>
    </w:p>
    <w:p w:rsidR="008406C4" w:rsidRDefault="006F739F" w:rsidP="006F739F">
      <w:pPr>
        <w:pStyle w:val="libNormal"/>
        <w:rPr>
          <w:rtl/>
        </w:rPr>
      </w:pPr>
      <w:r w:rsidRPr="00537012">
        <w:rPr>
          <w:rStyle w:val="libBold2Char"/>
          <w:rtl/>
        </w:rPr>
        <w:t>قلت:</w:t>
      </w:r>
      <w:r>
        <w:rPr>
          <w:rtl/>
        </w:rPr>
        <w:t xml:space="preserve"> ذكرت لكم كرارا</w:t>
      </w:r>
      <w:r w:rsidR="00FA0B54">
        <w:rPr>
          <w:rFonts w:hint="cs"/>
          <w:rtl/>
        </w:rPr>
        <w:t>ً</w:t>
      </w:r>
      <w:r>
        <w:rPr>
          <w:rtl/>
        </w:rPr>
        <w:t>، أن</w:t>
      </w:r>
      <w:r w:rsidR="00FA0B54">
        <w:rPr>
          <w:rFonts w:hint="cs"/>
          <w:rtl/>
        </w:rPr>
        <w:t>ّ</w:t>
      </w:r>
      <w:r>
        <w:rPr>
          <w:rtl/>
        </w:rPr>
        <w:t xml:space="preserve"> شيعة أهل البيت </w:t>
      </w:r>
      <w:r w:rsidR="000F5224" w:rsidRPr="000F5224">
        <w:rPr>
          <w:rStyle w:val="libAlaemChar"/>
          <w:rtl/>
        </w:rPr>
        <w:t>عليهم‌السلام</w:t>
      </w:r>
      <w:r>
        <w:rPr>
          <w:rtl/>
        </w:rPr>
        <w:t xml:space="preserve"> لا يكذبون ولا ي</w:t>
      </w:r>
      <w:r w:rsidR="00FA0B54">
        <w:rPr>
          <w:rFonts w:hint="cs"/>
          <w:rtl/>
        </w:rPr>
        <w:t>َ</w:t>
      </w:r>
      <w:r>
        <w:rPr>
          <w:rtl/>
        </w:rPr>
        <w:t>فترون، لأن</w:t>
      </w:r>
      <w:r w:rsidR="00FA0B54">
        <w:rPr>
          <w:rFonts w:hint="cs"/>
          <w:rtl/>
        </w:rPr>
        <w:t>ّ</w:t>
      </w:r>
      <w:r>
        <w:rPr>
          <w:rtl/>
        </w:rPr>
        <w:t>هم يت</w:t>
      </w:r>
      <w:r w:rsidR="00FA0B54">
        <w:rPr>
          <w:rFonts w:hint="cs"/>
          <w:rtl/>
        </w:rPr>
        <w:t>ّ</w:t>
      </w:r>
      <w:r>
        <w:rPr>
          <w:rtl/>
        </w:rPr>
        <w:t>بعون الأئم</w:t>
      </w:r>
      <w:r w:rsidR="00FA0B54">
        <w:rPr>
          <w:rFonts w:hint="cs"/>
          <w:rtl/>
        </w:rPr>
        <w:t>ّ</w:t>
      </w:r>
      <w:r>
        <w:rPr>
          <w:rtl/>
        </w:rPr>
        <w:t xml:space="preserve">ة الصادقين </w:t>
      </w:r>
      <w:r w:rsidR="000F5224" w:rsidRPr="000F5224">
        <w:rPr>
          <w:rStyle w:val="libAlaemChar"/>
          <w:rtl/>
        </w:rPr>
        <w:t>عليهم‌السلام</w:t>
      </w:r>
      <w:r>
        <w:rPr>
          <w:rtl/>
        </w:rPr>
        <w:t>، وهم يحسبون الكذب من الذنوب الكبائر، والافتراء أكبر منه خسائر.</w:t>
      </w:r>
    </w:p>
    <w:p w:rsidR="008406C4" w:rsidRDefault="006F739F" w:rsidP="00FA0B54">
      <w:pPr>
        <w:pStyle w:val="libNormal"/>
        <w:rPr>
          <w:rtl/>
        </w:rPr>
      </w:pPr>
      <w:r>
        <w:rPr>
          <w:rtl/>
        </w:rPr>
        <w:t>ونحن كما قلت م</w:t>
      </w:r>
      <w:r w:rsidR="00FA0B54">
        <w:rPr>
          <w:rFonts w:hint="cs"/>
          <w:rtl/>
        </w:rPr>
        <w:t>ِ</w:t>
      </w:r>
      <w:r>
        <w:rPr>
          <w:rtl/>
        </w:rPr>
        <w:t>رارا</w:t>
      </w:r>
      <w:r w:rsidR="00FA0B54">
        <w:rPr>
          <w:rFonts w:hint="cs"/>
          <w:rtl/>
        </w:rPr>
        <w:t>ً</w:t>
      </w:r>
      <w:r>
        <w:rPr>
          <w:rtl/>
        </w:rPr>
        <w:t>، لسنا بحاجة ل</w:t>
      </w:r>
      <w:r w:rsidR="00FA0B54">
        <w:rPr>
          <w:rFonts w:hint="cs"/>
          <w:rtl/>
        </w:rPr>
        <w:t>إ</w:t>
      </w:r>
      <w:r>
        <w:rPr>
          <w:rtl/>
        </w:rPr>
        <w:t>ثبات عقائدنا وأحق</w:t>
      </w:r>
      <w:r w:rsidR="00FA0B54">
        <w:rPr>
          <w:rFonts w:hint="cs"/>
          <w:rtl/>
        </w:rPr>
        <w:t>ّ</w:t>
      </w:r>
      <w:r>
        <w:rPr>
          <w:rtl/>
        </w:rPr>
        <w:t>ي</w:t>
      </w:r>
      <w:r w:rsidR="00FA0B54">
        <w:rPr>
          <w:rFonts w:hint="cs"/>
          <w:rtl/>
        </w:rPr>
        <w:t>ّ</w:t>
      </w:r>
      <w:r>
        <w:rPr>
          <w:rtl/>
        </w:rPr>
        <w:t>ة مذهبنا، أن نضع الأحاديث ونتمس</w:t>
      </w:r>
      <w:r w:rsidR="00FA0B54">
        <w:rPr>
          <w:rFonts w:hint="cs"/>
          <w:rtl/>
        </w:rPr>
        <w:t>ّ</w:t>
      </w:r>
      <w:r>
        <w:rPr>
          <w:rtl/>
        </w:rPr>
        <w:t>ك بالأباطيل.</w:t>
      </w:r>
    </w:p>
    <w:p w:rsidR="008406C4" w:rsidRDefault="006F739F" w:rsidP="006F739F">
      <w:pPr>
        <w:pStyle w:val="libNormal"/>
        <w:rPr>
          <w:rtl/>
        </w:rPr>
      </w:pPr>
      <w:r>
        <w:rPr>
          <w:rtl/>
        </w:rPr>
        <w:t>فإن</w:t>
      </w:r>
      <w:r w:rsidR="00FA0B54">
        <w:rPr>
          <w:rFonts w:hint="cs"/>
          <w:rtl/>
        </w:rPr>
        <w:t>ّ</w:t>
      </w:r>
      <w:r>
        <w:rPr>
          <w:rtl/>
        </w:rPr>
        <w:t xml:space="preserve"> غزوة خيبر من أهم</w:t>
      </w:r>
      <w:r w:rsidR="00FA0B54">
        <w:rPr>
          <w:rFonts w:hint="cs"/>
          <w:rtl/>
        </w:rPr>
        <w:t>ّ</w:t>
      </w:r>
      <w:r>
        <w:rPr>
          <w:rtl/>
        </w:rPr>
        <w:t xml:space="preserve"> الغزوات التي سج</w:t>
      </w:r>
      <w:r w:rsidR="00FA0B54">
        <w:rPr>
          <w:rFonts w:hint="cs"/>
          <w:rtl/>
        </w:rPr>
        <w:t>ّ</w:t>
      </w:r>
      <w:r>
        <w:rPr>
          <w:rtl/>
        </w:rPr>
        <w:t>لها التاريخ من يومها إلى هذا اليوم، وجميع مؤر</w:t>
      </w:r>
      <w:r w:rsidR="00FA0B54">
        <w:rPr>
          <w:rFonts w:hint="cs"/>
          <w:rtl/>
        </w:rPr>
        <w:t>ّ</w:t>
      </w:r>
      <w:r>
        <w:rPr>
          <w:rtl/>
        </w:rPr>
        <w:t>خيكم ذكروها باختصار أو بتفصيل، منهم: الحافظ أبو نعيم في حلية الأولياء 1/62، ومحمد بن طلحة في مطالب السؤول:40 وابن هشام في السيرة النبوية، ومحمد بن يوسف الكنجي في الباب الرابع عشر من «كفاية الطالب» وغير هؤلاء</w:t>
      </w:r>
    </w:p>
    <w:p w:rsidR="006F739F" w:rsidRDefault="006F739F" w:rsidP="00D96FAA">
      <w:pPr>
        <w:pStyle w:val="libNormal"/>
      </w:pPr>
      <w:r>
        <w:rPr>
          <w:rtl/>
        </w:rPr>
        <w:br w:type="page"/>
      </w:r>
    </w:p>
    <w:p w:rsidR="008406C4" w:rsidRDefault="006F739F" w:rsidP="00FA0B54">
      <w:pPr>
        <w:pStyle w:val="libNormal0"/>
        <w:rPr>
          <w:rtl/>
        </w:rPr>
      </w:pPr>
      <w:r>
        <w:rPr>
          <w:rtl/>
        </w:rPr>
        <w:lastRenderedPageBreak/>
        <w:t>من الأعلام، ولا يقتضي المجلس أن أذكرهم جميعا</w:t>
      </w:r>
      <w:r w:rsidR="00FA0B54">
        <w:rPr>
          <w:rFonts w:hint="cs"/>
          <w:rtl/>
        </w:rPr>
        <w:t>ً</w:t>
      </w:r>
      <w:r>
        <w:rPr>
          <w:rtl/>
        </w:rPr>
        <w:t>، ولكن أهم</w:t>
      </w:r>
      <w:r w:rsidR="00FA0B54">
        <w:rPr>
          <w:rFonts w:hint="cs"/>
          <w:rtl/>
        </w:rPr>
        <w:t>ّ</w:t>
      </w:r>
      <w:r>
        <w:rPr>
          <w:rtl/>
        </w:rPr>
        <w:t>هم الشيخين، البخاري في صحيحه 2/100 ط. مصر سنة 1320</w:t>
      </w:r>
      <w:r>
        <w:rPr>
          <w:rFonts w:hint="cs"/>
          <w:rtl/>
        </w:rPr>
        <w:t xml:space="preserve"> </w:t>
      </w:r>
      <w:r>
        <w:rPr>
          <w:rtl/>
        </w:rPr>
        <w:t>هجرية، ومسلم في صحيحه 2/324 ط. مصر سنة 1320 هجرية.</w:t>
      </w:r>
    </w:p>
    <w:p w:rsidR="008406C4" w:rsidRDefault="006F739F" w:rsidP="006F739F">
      <w:pPr>
        <w:pStyle w:val="libNormal"/>
        <w:rPr>
          <w:rtl/>
        </w:rPr>
      </w:pPr>
      <w:r>
        <w:rPr>
          <w:rtl/>
        </w:rPr>
        <w:t>فإن</w:t>
      </w:r>
      <w:r w:rsidR="00FA0B54">
        <w:rPr>
          <w:rFonts w:hint="cs"/>
          <w:rtl/>
        </w:rPr>
        <w:t>ّ</w:t>
      </w:r>
      <w:r>
        <w:rPr>
          <w:rtl/>
        </w:rPr>
        <w:t>هما كتبا بالصراحة هذه العبارة: «فرجع أيضا</w:t>
      </w:r>
      <w:r w:rsidR="00FA0B54">
        <w:rPr>
          <w:rFonts w:hint="cs"/>
          <w:rtl/>
        </w:rPr>
        <w:t>ً</w:t>
      </w:r>
      <w:r>
        <w:rPr>
          <w:rtl/>
        </w:rPr>
        <w:t xml:space="preserve"> منهزما</w:t>
      </w:r>
      <w:r w:rsidR="00FA0B54">
        <w:rPr>
          <w:rFonts w:hint="cs"/>
          <w:rtl/>
        </w:rPr>
        <w:t>ً</w:t>
      </w:r>
      <w:r>
        <w:rPr>
          <w:rtl/>
        </w:rPr>
        <w:t>» أي: عمر.</w:t>
      </w:r>
    </w:p>
    <w:p w:rsidR="008406C4" w:rsidRDefault="006F739F" w:rsidP="006F739F">
      <w:pPr>
        <w:pStyle w:val="libNormal"/>
        <w:rPr>
          <w:rtl/>
        </w:rPr>
      </w:pPr>
      <w:r>
        <w:rPr>
          <w:rtl/>
        </w:rPr>
        <w:t xml:space="preserve">ومن الدلائل الواضحة على هذه القضية الفاضحة، أشعار </w:t>
      </w:r>
      <w:r w:rsidR="00FA0B54">
        <w:rPr>
          <w:rFonts w:hint="cs"/>
          <w:rtl/>
        </w:rPr>
        <w:t>ا</w:t>
      </w:r>
      <w:r>
        <w:rPr>
          <w:rtl/>
        </w:rPr>
        <w:t>بن أبي الحديد، فإن</w:t>
      </w:r>
      <w:r w:rsidR="00FA0B54">
        <w:rPr>
          <w:rFonts w:hint="cs"/>
          <w:rtl/>
        </w:rPr>
        <w:t>ّ</w:t>
      </w:r>
      <w:r>
        <w:rPr>
          <w:rtl/>
        </w:rPr>
        <w:t>ه قال ضمن علوياته السبع المشهورة:</w:t>
      </w:r>
    </w:p>
    <w:tbl>
      <w:tblPr>
        <w:tblStyle w:val="TableGrid"/>
        <w:bidiVisual/>
        <w:tblW w:w="4562" w:type="pct"/>
        <w:tblInd w:w="384" w:type="dxa"/>
        <w:tblLook w:val="01E0" w:firstRow="1" w:lastRow="1" w:firstColumn="1" w:lastColumn="1" w:noHBand="0" w:noVBand="0"/>
      </w:tblPr>
      <w:tblGrid>
        <w:gridCol w:w="3537"/>
        <w:gridCol w:w="271"/>
        <w:gridCol w:w="3502"/>
      </w:tblGrid>
      <w:tr w:rsidR="00FA0B54" w:rsidTr="000527B0">
        <w:trPr>
          <w:trHeight w:val="350"/>
        </w:trPr>
        <w:tc>
          <w:tcPr>
            <w:tcW w:w="3920" w:type="dxa"/>
            <w:shd w:val="clear" w:color="auto" w:fill="auto"/>
          </w:tcPr>
          <w:p w:rsidR="00FA0B54" w:rsidRDefault="00FA0B54" w:rsidP="000527B0">
            <w:pPr>
              <w:pStyle w:val="libPoem"/>
            </w:pPr>
            <w:r>
              <w:rPr>
                <w:rtl/>
              </w:rPr>
              <w:t>ألم تخبر الأخبار في فتح خيبر</w:t>
            </w:r>
            <w:r w:rsidRPr="00725071">
              <w:rPr>
                <w:rStyle w:val="libPoemTiniChar0"/>
                <w:rtl/>
              </w:rPr>
              <w:br/>
              <w:t> </w:t>
            </w:r>
          </w:p>
        </w:tc>
        <w:tc>
          <w:tcPr>
            <w:tcW w:w="279" w:type="dxa"/>
            <w:shd w:val="clear" w:color="auto" w:fill="auto"/>
          </w:tcPr>
          <w:p w:rsidR="00FA0B54" w:rsidRDefault="00FA0B54" w:rsidP="000527B0">
            <w:pPr>
              <w:pStyle w:val="libPoem"/>
              <w:rPr>
                <w:rtl/>
              </w:rPr>
            </w:pPr>
          </w:p>
        </w:tc>
        <w:tc>
          <w:tcPr>
            <w:tcW w:w="3881" w:type="dxa"/>
            <w:shd w:val="clear" w:color="auto" w:fill="auto"/>
          </w:tcPr>
          <w:p w:rsidR="00FA0B54" w:rsidRDefault="00FA0B54" w:rsidP="000527B0">
            <w:pPr>
              <w:pStyle w:val="libPoem"/>
            </w:pPr>
            <w:r>
              <w:rPr>
                <w:rtl/>
              </w:rPr>
              <w:t>ففيها لذي اللب الملب</w:t>
            </w:r>
            <w:r w:rsidR="0044353B">
              <w:rPr>
                <w:rFonts w:hint="cs"/>
                <w:rtl/>
              </w:rPr>
              <w:t>ّ</w:t>
            </w:r>
            <w:r>
              <w:rPr>
                <w:rtl/>
              </w:rPr>
              <w:t xml:space="preserve"> أعاجيب</w:t>
            </w:r>
            <w:r w:rsidR="0044353B">
              <w:rPr>
                <w:rFonts w:hint="cs"/>
                <w:rtl/>
              </w:rPr>
              <w:t>ُ</w:t>
            </w:r>
            <w:r w:rsidRPr="00725071">
              <w:rPr>
                <w:rStyle w:val="libPoemTiniChar0"/>
                <w:rtl/>
              </w:rPr>
              <w:br/>
              <w:t> </w:t>
            </w:r>
          </w:p>
        </w:tc>
      </w:tr>
      <w:tr w:rsidR="00FA0B54" w:rsidTr="000527B0">
        <w:trPr>
          <w:trHeight w:val="350"/>
        </w:trPr>
        <w:tc>
          <w:tcPr>
            <w:tcW w:w="3920" w:type="dxa"/>
          </w:tcPr>
          <w:p w:rsidR="00FA0B54" w:rsidRDefault="00FA0B54" w:rsidP="000527B0">
            <w:pPr>
              <w:pStyle w:val="libPoem"/>
            </w:pPr>
            <w:r>
              <w:rPr>
                <w:rtl/>
              </w:rPr>
              <w:t>وما أَنْس</w:t>
            </w:r>
            <w:r w:rsidR="0044353B">
              <w:rPr>
                <w:rFonts w:hint="cs"/>
                <w:rtl/>
              </w:rPr>
              <w:t>َ</w:t>
            </w:r>
            <w:r>
              <w:rPr>
                <w:rtl/>
              </w:rPr>
              <w:t xml:space="preserve"> لا أنْس</w:t>
            </w:r>
            <w:r w:rsidR="0044353B">
              <w:rPr>
                <w:rFonts w:hint="cs"/>
                <w:rtl/>
              </w:rPr>
              <w:t>َ</w:t>
            </w:r>
            <w:r>
              <w:rPr>
                <w:rtl/>
              </w:rPr>
              <w:t xml:space="preserve"> اللذين تقد</w:t>
            </w:r>
            <w:r w:rsidR="0044353B">
              <w:rPr>
                <w:rFonts w:hint="cs"/>
                <w:rtl/>
              </w:rPr>
              <w:t>ّ</w:t>
            </w:r>
            <w:r>
              <w:rPr>
                <w:rtl/>
              </w:rPr>
              <w:t>ما</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وفر</w:t>
            </w:r>
            <w:r w:rsidR="0044353B">
              <w:rPr>
                <w:rFonts w:hint="cs"/>
                <w:rtl/>
              </w:rPr>
              <w:t>ّ</w:t>
            </w:r>
            <w:r>
              <w:rPr>
                <w:rtl/>
              </w:rPr>
              <w:t>هما و الفر</w:t>
            </w:r>
            <w:r w:rsidR="0044353B">
              <w:rPr>
                <w:rFonts w:hint="cs"/>
                <w:rtl/>
              </w:rPr>
              <w:t>ّ</w:t>
            </w:r>
            <w:r>
              <w:rPr>
                <w:rtl/>
              </w:rPr>
              <w:t xml:space="preserve"> قد علما حوب</w:t>
            </w:r>
            <w:r w:rsidR="0044353B">
              <w:rPr>
                <w:rFonts w:hint="cs"/>
                <w:rtl/>
              </w:rPr>
              <w:t>ُ</w:t>
            </w:r>
            <w:r w:rsidRPr="00725071">
              <w:rPr>
                <w:rStyle w:val="libPoemTiniChar0"/>
                <w:rtl/>
              </w:rPr>
              <w:br/>
              <w:t> </w:t>
            </w:r>
          </w:p>
        </w:tc>
      </w:tr>
      <w:tr w:rsidR="00FA0B54" w:rsidTr="000527B0">
        <w:trPr>
          <w:trHeight w:val="350"/>
        </w:trPr>
        <w:tc>
          <w:tcPr>
            <w:tcW w:w="3920" w:type="dxa"/>
          </w:tcPr>
          <w:p w:rsidR="00FA0B54" w:rsidRDefault="00FA0B54" w:rsidP="000527B0">
            <w:pPr>
              <w:pStyle w:val="libPoem"/>
            </w:pPr>
            <w:r>
              <w:rPr>
                <w:rtl/>
              </w:rPr>
              <w:t>وللراية العظمى وقد ذهبا بها</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ملابس ذل</w:t>
            </w:r>
            <w:r w:rsidR="0044353B">
              <w:rPr>
                <w:rFonts w:hint="cs"/>
                <w:rtl/>
              </w:rPr>
              <w:t>ّ</w:t>
            </w:r>
            <w:r>
              <w:rPr>
                <w:rtl/>
              </w:rPr>
              <w:t xml:space="preserve"> فوقها و جلابيب</w:t>
            </w:r>
            <w:r w:rsidR="0044353B">
              <w:rPr>
                <w:rFonts w:hint="cs"/>
                <w:rtl/>
              </w:rPr>
              <w:t>ُ</w:t>
            </w:r>
            <w:r w:rsidRPr="00725071">
              <w:rPr>
                <w:rStyle w:val="libPoemTiniChar0"/>
                <w:rtl/>
              </w:rPr>
              <w:br/>
              <w:t> </w:t>
            </w:r>
          </w:p>
        </w:tc>
      </w:tr>
      <w:tr w:rsidR="00FA0B54" w:rsidTr="000527B0">
        <w:trPr>
          <w:trHeight w:val="350"/>
        </w:trPr>
        <w:tc>
          <w:tcPr>
            <w:tcW w:w="3920" w:type="dxa"/>
          </w:tcPr>
          <w:p w:rsidR="00FA0B54" w:rsidRDefault="00FA0B54" w:rsidP="000527B0">
            <w:pPr>
              <w:pStyle w:val="libPoem"/>
            </w:pPr>
            <w:r>
              <w:rPr>
                <w:rtl/>
              </w:rPr>
              <w:t>يشلهما من آل موسى شمردل</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طويل نجاد السيف أجيد يعبوب</w:t>
            </w:r>
            <w:r w:rsidR="0044353B">
              <w:rPr>
                <w:rFonts w:hint="cs"/>
                <w:rtl/>
              </w:rPr>
              <w:t>ُ</w:t>
            </w:r>
            <w:r w:rsidRPr="00725071">
              <w:rPr>
                <w:rStyle w:val="libPoemTiniChar0"/>
                <w:rtl/>
              </w:rPr>
              <w:br/>
              <w:t> </w:t>
            </w:r>
          </w:p>
        </w:tc>
      </w:tr>
      <w:tr w:rsidR="00FA0B54" w:rsidTr="000527B0">
        <w:trPr>
          <w:trHeight w:val="350"/>
        </w:trPr>
        <w:tc>
          <w:tcPr>
            <w:tcW w:w="3920" w:type="dxa"/>
          </w:tcPr>
          <w:p w:rsidR="00FA0B54" w:rsidRDefault="00FA0B54" w:rsidP="000527B0">
            <w:pPr>
              <w:pStyle w:val="libPoem"/>
            </w:pPr>
            <w:r>
              <w:rPr>
                <w:rtl/>
              </w:rPr>
              <w:t>يمج</w:t>
            </w:r>
            <w:r w:rsidR="0044353B">
              <w:rPr>
                <w:rFonts w:hint="cs"/>
                <w:rtl/>
              </w:rPr>
              <w:t>ّ</w:t>
            </w:r>
            <w:r>
              <w:rPr>
                <w:rtl/>
              </w:rPr>
              <w:t xml:space="preserve"> منونا</w:t>
            </w:r>
            <w:r w:rsidR="0044353B">
              <w:rPr>
                <w:rFonts w:hint="cs"/>
                <w:rtl/>
              </w:rPr>
              <w:t>ً</w:t>
            </w:r>
            <w:r>
              <w:rPr>
                <w:rtl/>
              </w:rPr>
              <w:t xml:space="preserve"> سيفه وسنانه</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ويلهب نارا</w:t>
            </w:r>
            <w:r w:rsidR="0044353B">
              <w:rPr>
                <w:rFonts w:hint="cs"/>
                <w:rtl/>
              </w:rPr>
              <w:t>ً</w:t>
            </w:r>
            <w:r>
              <w:rPr>
                <w:rtl/>
              </w:rPr>
              <w:t xml:space="preserve"> غمده والأنابيب</w:t>
            </w:r>
            <w:r w:rsidR="0044353B">
              <w:rPr>
                <w:rFonts w:hint="cs"/>
                <w:rtl/>
              </w:rPr>
              <w:t>ُ</w:t>
            </w:r>
            <w:r w:rsidRPr="00725071">
              <w:rPr>
                <w:rStyle w:val="libPoemTiniChar0"/>
                <w:rtl/>
              </w:rPr>
              <w:br/>
              <w:t> </w:t>
            </w:r>
          </w:p>
        </w:tc>
      </w:tr>
      <w:tr w:rsidR="00FA0B54" w:rsidTr="000527B0">
        <w:tblPrEx>
          <w:tblLook w:val="04A0" w:firstRow="1" w:lastRow="0" w:firstColumn="1" w:lastColumn="0" w:noHBand="0" w:noVBand="1"/>
        </w:tblPrEx>
        <w:trPr>
          <w:trHeight w:val="350"/>
        </w:trPr>
        <w:tc>
          <w:tcPr>
            <w:tcW w:w="3920" w:type="dxa"/>
          </w:tcPr>
          <w:p w:rsidR="00FA0B54" w:rsidRDefault="00FA0B54" w:rsidP="0044353B">
            <w:pPr>
              <w:pStyle w:val="libPoem"/>
            </w:pPr>
            <w:r>
              <w:rPr>
                <w:rtl/>
              </w:rPr>
              <w:t xml:space="preserve">احضرهما </w:t>
            </w:r>
            <w:r w:rsidR="0044353B">
              <w:rPr>
                <w:rFonts w:hint="cs"/>
                <w:rtl/>
              </w:rPr>
              <w:t>ا</w:t>
            </w:r>
            <w:r>
              <w:rPr>
                <w:rtl/>
              </w:rPr>
              <w:t>م حض</w:t>
            </w:r>
            <w:r w:rsidR="0044353B">
              <w:rPr>
                <w:rFonts w:hint="cs"/>
                <w:rtl/>
              </w:rPr>
              <w:t>ّ</w:t>
            </w:r>
            <w:r>
              <w:rPr>
                <w:rtl/>
              </w:rPr>
              <w:t>را خرج خاضب</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وذانهما أم ناعم الخد</w:t>
            </w:r>
            <w:r w:rsidR="0044353B">
              <w:rPr>
                <w:rFonts w:hint="cs"/>
                <w:rtl/>
              </w:rPr>
              <w:t>ّ</w:t>
            </w:r>
            <w:r>
              <w:rPr>
                <w:rtl/>
              </w:rPr>
              <w:t xml:space="preserve"> مخضوب</w:t>
            </w:r>
            <w:r w:rsidR="0044353B">
              <w:rPr>
                <w:rFonts w:hint="cs"/>
                <w:rtl/>
              </w:rPr>
              <w:t>ُ</w:t>
            </w:r>
            <w:r w:rsidRPr="00725071">
              <w:rPr>
                <w:rStyle w:val="libPoemTiniChar0"/>
                <w:rtl/>
              </w:rPr>
              <w:br/>
              <w:t> </w:t>
            </w:r>
          </w:p>
        </w:tc>
      </w:tr>
      <w:tr w:rsidR="00FA0B54" w:rsidTr="000527B0">
        <w:tblPrEx>
          <w:tblLook w:val="04A0" w:firstRow="1" w:lastRow="0" w:firstColumn="1" w:lastColumn="0" w:noHBand="0" w:noVBand="1"/>
        </w:tblPrEx>
        <w:trPr>
          <w:trHeight w:val="350"/>
        </w:trPr>
        <w:tc>
          <w:tcPr>
            <w:tcW w:w="3920" w:type="dxa"/>
          </w:tcPr>
          <w:p w:rsidR="00FA0B54" w:rsidRDefault="00FA0B54" w:rsidP="000527B0">
            <w:pPr>
              <w:pStyle w:val="libPoem"/>
            </w:pPr>
            <w:r>
              <w:rPr>
                <w:rtl/>
              </w:rPr>
              <w:t>عذرتكما، إن</w:t>
            </w:r>
            <w:r w:rsidR="0044353B">
              <w:rPr>
                <w:rFonts w:hint="cs"/>
                <w:rtl/>
              </w:rPr>
              <w:t>ّ</w:t>
            </w:r>
            <w:r>
              <w:rPr>
                <w:rtl/>
              </w:rPr>
              <w:t xml:space="preserve"> الحمام لمبغض</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وإن</w:t>
            </w:r>
            <w:r w:rsidR="0044353B">
              <w:rPr>
                <w:rFonts w:hint="cs"/>
                <w:rtl/>
              </w:rPr>
              <w:t>ّ</w:t>
            </w:r>
            <w:r>
              <w:rPr>
                <w:rtl/>
              </w:rPr>
              <w:t xml:space="preserve"> بقاء النفس للنفس محبوب</w:t>
            </w:r>
            <w:r w:rsidR="0044353B">
              <w:rPr>
                <w:rFonts w:hint="cs"/>
                <w:rtl/>
              </w:rPr>
              <w:t>ُ</w:t>
            </w:r>
            <w:r w:rsidRPr="00725071">
              <w:rPr>
                <w:rStyle w:val="libPoemTiniChar0"/>
                <w:rtl/>
              </w:rPr>
              <w:br/>
              <w:t> </w:t>
            </w:r>
          </w:p>
        </w:tc>
      </w:tr>
      <w:tr w:rsidR="00FA0B54" w:rsidTr="000527B0">
        <w:tblPrEx>
          <w:tblLook w:val="04A0" w:firstRow="1" w:lastRow="0" w:firstColumn="1" w:lastColumn="0" w:noHBand="0" w:noVBand="1"/>
        </w:tblPrEx>
        <w:trPr>
          <w:trHeight w:val="350"/>
        </w:trPr>
        <w:tc>
          <w:tcPr>
            <w:tcW w:w="3920" w:type="dxa"/>
          </w:tcPr>
          <w:p w:rsidR="00FA0B54" w:rsidRDefault="00FA0B54" w:rsidP="000527B0">
            <w:pPr>
              <w:pStyle w:val="libPoem"/>
            </w:pPr>
            <w:r>
              <w:rPr>
                <w:rtl/>
              </w:rPr>
              <w:t>ليكره طعم الموت والموت طالب</w:t>
            </w:r>
            <w:r w:rsidRPr="00725071">
              <w:rPr>
                <w:rStyle w:val="libPoemTiniChar0"/>
                <w:rtl/>
              </w:rPr>
              <w:br/>
              <w:t> </w:t>
            </w:r>
          </w:p>
        </w:tc>
        <w:tc>
          <w:tcPr>
            <w:tcW w:w="279" w:type="dxa"/>
          </w:tcPr>
          <w:p w:rsidR="00FA0B54" w:rsidRDefault="00FA0B54" w:rsidP="000527B0">
            <w:pPr>
              <w:pStyle w:val="libPoem"/>
              <w:rPr>
                <w:rtl/>
              </w:rPr>
            </w:pPr>
          </w:p>
        </w:tc>
        <w:tc>
          <w:tcPr>
            <w:tcW w:w="3881" w:type="dxa"/>
          </w:tcPr>
          <w:p w:rsidR="00FA0B54" w:rsidRDefault="00FA0B54" w:rsidP="000527B0">
            <w:pPr>
              <w:pStyle w:val="libPoem"/>
            </w:pPr>
            <w:r>
              <w:rPr>
                <w:rtl/>
              </w:rPr>
              <w:t>فكيف يلذ</w:t>
            </w:r>
            <w:r w:rsidR="0044353B">
              <w:rPr>
                <w:rFonts w:hint="cs"/>
                <w:rtl/>
              </w:rPr>
              <w:t>ّ</w:t>
            </w:r>
            <w:r>
              <w:rPr>
                <w:rtl/>
              </w:rPr>
              <w:t xml:space="preserve"> الموت والموت مطلوب</w:t>
            </w:r>
            <w:r w:rsidR="0044353B">
              <w:rPr>
                <w:rFonts w:hint="cs"/>
                <w:rtl/>
              </w:rPr>
              <w:t>ُ</w:t>
            </w:r>
            <w:r>
              <w:rPr>
                <w:rtl/>
              </w:rPr>
              <w:t>؟!</w:t>
            </w:r>
            <w:r w:rsidRPr="00725071">
              <w:rPr>
                <w:rStyle w:val="libPoemTiniChar0"/>
                <w:rtl/>
              </w:rPr>
              <w:br/>
              <w:t> </w:t>
            </w:r>
          </w:p>
        </w:tc>
      </w:tr>
    </w:tbl>
    <w:p w:rsidR="006F739F" w:rsidRDefault="006F739F" w:rsidP="00D96FAA">
      <w:pPr>
        <w:pStyle w:val="libNormal"/>
      </w:pPr>
      <w:r>
        <w:rPr>
          <w:rtl/>
        </w:rPr>
        <w:br w:type="page"/>
      </w:r>
    </w:p>
    <w:p w:rsidR="008406C4" w:rsidRDefault="006F739F" w:rsidP="00593CBB">
      <w:pPr>
        <w:pStyle w:val="libNormal"/>
        <w:rPr>
          <w:rtl/>
        </w:rPr>
      </w:pPr>
      <w:r>
        <w:rPr>
          <w:rtl/>
        </w:rPr>
        <w:lastRenderedPageBreak/>
        <w:t>فنحن لا نريد إهانة أحد الصحابة، وإن</w:t>
      </w:r>
      <w:r w:rsidR="00267886">
        <w:rPr>
          <w:rFonts w:hint="cs"/>
          <w:rtl/>
        </w:rPr>
        <w:t>ّ</w:t>
      </w:r>
      <w:r>
        <w:rPr>
          <w:rtl/>
        </w:rPr>
        <w:t>ما ننقل لكم ما حكاه التاريخ ورواه المؤر</w:t>
      </w:r>
      <w:r w:rsidR="00267886">
        <w:rPr>
          <w:rFonts w:hint="cs"/>
          <w:rtl/>
        </w:rPr>
        <w:t>ّ</w:t>
      </w:r>
      <w:r>
        <w:rPr>
          <w:rtl/>
        </w:rPr>
        <w:t>خون عنهم، وبعد هذا عرفنا أن عمر ما كان صاحب صولة وجولة، وشد</w:t>
      </w:r>
      <w:r w:rsidR="00593CBB">
        <w:rPr>
          <w:rFonts w:hint="cs"/>
          <w:rtl/>
        </w:rPr>
        <w:t>ّ</w:t>
      </w:r>
      <w:r>
        <w:rPr>
          <w:rtl/>
        </w:rPr>
        <w:t>ة وحد</w:t>
      </w:r>
      <w:r w:rsidR="00593CBB">
        <w:rPr>
          <w:rFonts w:hint="cs"/>
          <w:rtl/>
        </w:rPr>
        <w:t>ّ</w:t>
      </w:r>
      <w:r>
        <w:rPr>
          <w:rtl/>
        </w:rPr>
        <w:t>ة، في الحروب والغزوات التي كانت بين المسلمين وبين أعدائهم، فكيف نؤو</w:t>
      </w:r>
      <w:r w:rsidR="00593CBB">
        <w:rPr>
          <w:rFonts w:hint="cs"/>
          <w:rtl/>
        </w:rPr>
        <w:t>ِّ</w:t>
      </w:r>
      <w:r>
        <w:rPr>
          <w:rtl/>
        </w:rPr>
        <w:t xml:space="preserve">ل الجملة من الآية الكريمة </w:t>
      </w:r>
      <w:r w:rsidRPr="00593CBB">
        <w:rPr>
          <w:rStyle w:val="libAlaemChar"/>
          <w:rtl/>
        </w:rPr>
        <w:t>(</w:t>
      </w:r>
      <w:r w:rsidR="00593CBB" w:rsidRPr="00593CBB">
        <w:rPr>
          <w:rStyle w:val="libAieChar"/>
          <w:rtl/>
        </w:rPr>
        <w:t>أَشِدَّاءُ عَلَى الْکُفَّارِ</w:t>
      </w:r>
      <w:r w:rsidRPr="00593CBB">
        <w:rPr>
          <w:rStyle w:val="libAlaemChar"/>
          <w:rtl/>
        </w:rPr>
        <w:t>)</w:t>
      </w:r>
      <w:r>
        <w:rPr>
          <w:rtl/>
        </w:rPr>
        <w:t xml:space="preserve"> بعمر ونطب</w:t>
      </w:r>
      <w:r w:rsidR="00593CBB">
        <w:rPr>
          <w:rFonts w:hint="cs"/>
          <w:rtl/>
        </w:rPr>
        <w:t>ّ</w:t>
      </w:r>
      <w:r>
        <w:rPr>
          <w:rtl/>
        </w:rPr>
        <w:t>قها عليه؟!</w:t>
      </w:r>
    </w:p>
    <w:p w:rsidR="008406C4" w:rsidRDefault="006F739F" w:rsidP="00593CBB">
      <w:pPr>
        <w:pStyle w:val="libNormal"/>
        <w:rPr>
          <w:rtl/>
        </w:rPr>
      </w:pPr>
      <w:r>
        <w:rPr>
          <w:rtl/>
        </w:rPr>
        <w:t>ولكن إذا راجعنا تاريخ ال</w:t>
      </w:r>
      <w:r w:rsidR="00593CBB">
        <w:rPr>
          <w:rFonts w:hint="cs"/>
          <w:rtl/>
        </w:rPr>
        <w:t>ا</w:t>
      </w:r>
      <w:r>
        <w:rPr>
          <w:rtl/>
        </w:rPr>
        <w:t>سلام ودرسنا سيرة الإمام علي</w:t>
      </w:r>
      <w:r w:rsidR="00593CBB">
        <w:rPr>
          <w:rFonts w:hint="cs"/>
          <w:rtl/>
        </w:rPr>
        <w:t xml:space="preserve">ّ </w:t>
      </w:r>
      <w:r w:rsidRPr="00201CCF">
        <w:rPr>
          <w:rStyle w:val="libAlaemChar"/>
          <w:rtl/>
        </w:rPr>
        <w:t>عليه‌السلام</w:t>
      </w:r>
      <w:r>
        <w:rPr>
          <w:rtl/>
        </w:rPr>
        <w:t xml:space="preserve"> وطالعنا تاريخه المبارك، نجده أشد</w:t>
      </w:r>
      <w:r w:rsidR="00593CBB">
        <w:rPr>
          <w:rFonts w:hint="cs"/>
          <w:rtl/>
        </w:rPr>
        <w:t>ّ</w:t>
      </w:r>
      <w:r>
        <w:rPr>
          <w:rtl/>
        </w:rPr>
        <w:t xml:space="preserve"> المسلمين على الكف</w:t>
      </w:r>
      <w:r w:rsidR="00593CBB">
        <w:rPr>
          <w:rFonts w:hint="cs"/>
          <w:rtl/>
        </w:rPr>
        <w:t>ّ</w:t>
      </w:r>
      <w:r>
        <w:rPr>
          <w:rtl/>
        </w:rPr>
        <w:t xml:space="preserve">ار في المجال العلمي والمجال الحربي، والله تعالى يشير إليه بقوله: </w:t>
      </w:r>
      <w:r w:rsidRPr="00851423">
        <w:rPr>
          <w:rStyle w:val="libAlaemChar"/>
          <w:rtl/>
        </w:rPr>
        <w:t>(</w:t>
      </w:r>
      <w:r w:rsidR="00593CBB" w:rsidRPr="00593CBB">
        <w:rPr>
          <w:rStyle w:val="libAieChar"/>
          <w:rFonts w:hint="eastAsia"/>
          <w:rtl/>
        </w:rPr>
        <w:t>يَا</w:t>
      </w:r>
      <w:r w:rsidR="00593CBB" w:rsidRPr="00593CBB">
        <w:rPr>
          <w:rStyle w:val="libAieChar"/>
          <w:rtl/>
        </w:rPr>
        <w:t xml:space="preserve"> أَيُّهَا الَّذِينَ آمَنُوا مَنْ يَرْتَدَّ مِنْکُمْ عَنْ دِينِهِ فَسَوْفَ يَأْتِي </w:t>
      </w:r>
      <w:r w:rsidR="0041446A">
        <w:rPr>
          <w:rStyle w:val="libAieChar"/>
          <w:rtl/>
        </w:rPr>
        <w:t>الله</w:t>
      </w:r>
      <w:r w:rsidR="00593CBB" w:rsidRPr="00593CBB">
        <w:rPr>
          <w:rStyle w:val="libAieChar"/>
          <w:rtl/>
        </w:rPr>
        <w:t xml:space="preserve"> بِقَوْمٍ يُحِبُّهُمْ وَ يُحِبُّونَهُ أَذِلَّةٍ عَلَى الْمُؤْمِنِينَ أَعِزَّةٍ عَلَى الْکَافِرِينَ يُجَاهِدُونَ فِي سَبِيلِ </w:t>
      </w:r>
      <w:r w:rsidR="0041446A">
        <w:rPr>
          <w:rStyle w:val="libAieChar"/>
          <w:rtl/>
        </w:rPr>
        <w:t>الله</w:t>
      </w:r>
      <w:r w:rsidR="00593CBB" w:rsidRPr="00593CBB">
        <w:rPr>
          <w:rStyle w:val="libAieChar"/>
          <w:rtl/>
        </w:rPr>
        <w:t xml:space="preserve"> وَ لاَ يَخَافُونَ لَوْمَةَ لاَئِ</w:t>
      </w:r>
      <w:r w:rsidR="00593CBB" w:rsidRPr="00593CBB">
        <w:rPr>
          <w:rStyle w:val="libAieChar"/>
          <w:rFonts w:hint="eastAsia"/>
          <w:rtl/>
        </w:rPr>
        <w:t>مٍ</w:t>
      </w:r>
      <w:r w:rsidRPr="00593CBB">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sidRPr="00537012">
        <w:rPr>
          <w:rStyle w:val="libBold2Char"/>
          <w:rtl/>
        </w:rPr>
        <w:t>الحافظ:</w:t>
      </w:r>
      <w:r>
        <w:rPr>
          <w:rtl/>
        </w:rPr>
        <w:t xml:space="preserve"> إن</w:t>
      </w:r>
      <w:r w:rsidR="00593CBB">
        <w:rPr>
          <w:rFonts w:hint="cs"/>
          <w:rtl/>
        </w:rPr>
        <w:t>ّ</w:t>
      </w:r>
      <w:r>
        <w:rPr>
          <w:rtl/>
        </w:rPr>
        <w:t>ك تريد أن تحصر الآية الكريمة التي تصف عام</w:t>
      </w:r>
      <w:r w:rsidR="00593CBB">
        <w:rPr>
          <w:rFonts w:hint="cs"/>
          <w:rtl/>
        </w:rPr>
        <w:t>ّ</w:t>
      </w:r>
      <w:r>
        <w:rPr>
          <w:rtl/>
        </w:rPr>
        <w:t>ة المؤمنين في شأن علي</w:t>
      </w:r>
      <w:r w:rsidR="00593CBB">
        <w:rPr>
          <w:rFonts w:hint="cs"/>
          <w:rtl/>
        </w:rPr>
        <w:t>ّ</w:t>
      </w:r>
      <w:r>
        <w:rPr>
          <w:rtl/>
        </w:rPr>
        <w:t xml:space="preserve"> كرم الله وجهه؟!</w:t>
      </w:r>
    </w:p>
    <w:p w:rsidR="008406C4" w:rsidRDefault="006F739F" w:rsidP="006F739F">
      <w:pPr>
        <w:pStyle w:val="libNormal"/>
        <w:rPr>
          <w:rtl/>
        </w:rPr>
      </w:pPr>
      <w:r w:rsidRPr="00537012">
        <w:rPr>
          <w:rStyle w:val="libBold2Char"/>
          <w:rtl/>
        </w:rPr>
        <w:t>قلت:</w:t>
      </w:r>
      <w:r>
        <w:rPr>
          <w:rtl/>
        </w:rPr>
        <w:t xml:space="preserve"> لقد أثبت</w:t>
      </w:r>
      <w:r w:rsidR="00593CBB">
        <w:rPr>
          <w:rFonts w:hint="cs"/>
          <w:rtl/>
        </w:rPr>
        <w:t>ُّ</w:t>
      </w:r>
      <w:r>
        <w:rPr>
          <w:rtl/>
        </w:rPr>
        <w:t xml:space="preserve"> لكم أن</w:t>
      </w:r>
      <w:r w:rsidR="00593CBB">
        <w:rPr>
          <w:rFonts w:hint="cs"/>
          <w:rtl/>
        </w:rPr>
        <w:t>ّ</w:t>
      </w:r>
      <w:r>
        <w:rPr>
          <w:rtl/>
        </w:rPr>
        <w:t>ي لا أتكل</w:t>
      </w:r>
      <w:r w:rsidR="00593CBB">
        <w:rPr>
          <w:rFonts w:hint="cs"/>
          <w:rtl/>
        </w:rPr>
        <w:t>ّ</w:t>
      </w:r>
      <w:r>
        <w:rPr>
          <w:rtl/>
        </w:rPr>
        <w:t>م بغير دليل، ودليلي على هذا، أن</w:t>
      </w:r>
      <w:r w:rsidR="00593CBB">
        <w:rPr>
          <w:rFonts w:hint="cs"/>
          <w:rtl/>
        </w:rPr>
        <w:t>ّ</w:t>
      </w:r>
      <w:r>
        <w:rPr>
          <w:rtl/>
        </w:rPr>
        <w:t xml:space="preserve"> الآية إذا كانت تصف جميع المؤمنين،</w:t>
      </w:r>
      <w:r w:rsidR="005D504B">
        <w:rPr>
          <w:rtl/>
        </w:rPr>
        <w:t xml:space="preserve"> لمـّا </w:t>
      </w:r>
      <w:r>
        <w:rPr>
          <w:rtl/>
        </w:rPr>
        <w:t>فر</w:t>
      </w:r>
      <w:r w:rsidR="00593CBB">
        <w:rPr>
          <w:rFonts w:hint="cs"/>
          <w:rtl/>
        </w:rPr>
        <w:t>ّ</w:t>
      </w:r>
      <w:r>
        <w:rPr>
          <w:rtl/>
        </w:rPr>
        <w:t>وا في بعض الغزوات من الميادين!</w:t>
      </w:r>
    </w:p>
    <w:p w:rsidR="008406C4" w:rsidRDefault="006F739F" w:rsidP="006F739F">
      <w:pPr>
        <w:pStyle w:val="libNormal"/>
        <w:rPr>
          <w:rtl/>
        </w:rPr>
      </w:pPr>
      <w:r w:rsidRPr="00537012">
        <w:rPr>
          <w:rStyle w:val="libBold2Char"/>
          <w:rtl/>
        </w:rPr>
        <w:t>الحافظ:</w:t>
      </w:r>
      <w:r>
        <w:rPr>
          <w:rtl/>
        </w:rPr>
        <w:t xml:space="preserve"> هل هذا الكلام من الإنصاف إذ تصف صحابة النبي</w:t>
      </w:r>
      <w:r w:rsidR="00593CBB">
        <w:rPr>
          <w:rFonts w:hint="cs"/>
          <w:rtl/>
        </w:rPr>
        <w:t xml:space="preserve">ّ </w:t>
      </w:r>
      <w:r w:rsidRPr="00201CCF">
        <w:rPr>
          <w:rStyle w:val="libAlaemChar"/>
          <w:rtl/>
        </w:rPr>
        <w:t>صلى‌الله‌عليه‌وآله</w:t>
      </w:r>
      <w:r>
        <w:rPr>
          <w:rtl/>
        </w:rPr>
        <w:t xml:space="preserve"> ال</w:t>
      </w:r>
      <w:r w:rsidR="00593CBB">
        <w:rPr>
          <w:rFonts w:hint="cs"/>
          <w:rtl/>
        </w:rPr>
        <w:t>ّ</w:t>
      </w:r>
      <w:r>
        <w:rPr>
          <w:rtl/>
        </w:rPr>
        <w:t>ذين جاهدوا ذلك الجهاد العظيم، وفتحوا تلك الفتوحات العظيمة، وتقول: إن</w:t>
      </w:r>
      <w:r w:rsidR="00593CBB">
        <w:rPr>
          <w:rFonts w:hint="cs"/>
          <w:rtl/>
        </w:rPr>
        <w:t>ّ</w:t>
      </w:r>
      <w:r>
        <w:rPr>
          <w:rtl/>
        </w:rPr>
        <w:t>هم فروا؟!</w:t>
      </w:r>
    </w:p>
    <w:p w:rsidR="008406C4" w:rsidRDefault="006F739F" w:rsidP="006F739F">
      <w:pPr>
        <w:pStyle w:val="libNormal"/>
        <w:rPr>
          <w:rtl/>
        </w:rPr>
      </w:pPr>
      <w:r>
        <w:rPr>
          <w:rtl/>
        </w:rPr>
        <w:t>أليس قولك هذا إهانة لصحابة رسول الله</w:t>
      </w:r>
      <w:r w:rsidRPr="00201CCF">
        <w:rPr>
          <w:rStyle w:val="libAlaemChar"/>
          <w:rtl/>
        </w:rPr>
        <w:t>صلى‌الله‌عليه‌وآله</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54.</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 أو</w:t>
      </w:r>
      <w:r w:rsidR="00593CBB" w:rsidRPr="00537012">
        <w:rPr>
          <w:rStyle w:val="libBold2Char"/>
          <w:rFonts w:hint="cs"/>
          <w:rtl/>
        </w:rPr>
        <w:t>ّ</w:t>
      </w:r>
      <w:r w:rsidRPr="00537012">
        <w:rPr>
          <w:rStyle w:val="libBold2Char"/>
          <w:rtl/>
        </w:rPr>
        <w:t>لا</w:t>
      </w:r>
      <w:r w:rsidR="00593CBB" w:rsidRPr="00537012">
        <w:rPr>
          <w:rStyle w:val="libBold2Char"/>
          <w:rFonts w:hint="cs"/>
          <w:rtl/>
        </w:rPr>
        <w:t>ً</w:t>
      </w:r>
      <w:r w:rsidRPr="00537012">
        <w:rPr>
          <w:rStyle w:val="libBold2Char"/>
          <w:rtl/>
        </w:rPr>
        <w:t>:</w:t>
      </w:r>
      <w:r>
        <w:rPr>
          <w:rtl/>
        </w:rPr>
        <w:t xml:space="preserve"> أشهد الله سبحانه أن</w:t>
      </w:r>
      <w:r w:rsidR="00593CBB">
        <w:rPr>
          <w:rFonts w:hint="cs"/>
          <w:rtl/>
        </w:rPr>
        <w:t>ّ</w:t>
      </w:r>
      <w:r>
        <w:rPr>
          <w:rtl/>
        </w:rPr>
        <w:t>ي لم أقصد إهانة أي</w:t>
      </w:r>
      <w:r w:rsidR="00593CBB">
        <w:rPr>
          <w:rFonts w:hint="cs"/>
          <w:rtl/>
        </w:rPr>
        <w:t>ّ</w:t>
      </w:r>
      <w:r>
        <w:rPr>
          <w:rtl/>
        </w:rPr>
        <w:t xml:space="preserve"> فرد من الصحابة وغيرهم، وإن</w:t>
      </w:r>
      <w:r w:rsidR="00593CBB">
        <w:rPr>
          <w:rFonts w:hint="cs"/>
          <w:rtl/>
        </w:rPr>
        <w:t>ّ</w:t>
      </w:r>
      <w:r>
        <w:rPr>
          <w:rtl/>
        </w:rPr>
        <w:t>ما الحوار والنقاش يقتضي هذا الكلام.</w:t>
      </w:r>
    </w:p>
    <w:p w:rsidR="008406C4" w:rsidRDefault="006F739F" w:rsidP="00593CBB">
      <w:pPr>
        <w:pStyle w:val="libNormal"/>
        <w:rPr>
          <w:rtl/>
        </w:rPr>
      </w:pPr>
      <w:r w:rsidRPr="00537012">
        <w:rPr>
          <w:rStyle w:val="libBold2Char"/>
          <w:rtl/>
        </w:rPr>
        <w:t>ثانيا</w:t>
      </w:r>
      <w:r w:rsidR="00593CBB" w:rsidRPr="00537012">
        <w:rPr>
          <w:rStyle w:val="libBold2Char"/>
          <w:rFonts w:hint="cs"/>
          <w:rtl/>
        </w:rPr>
        <w:t>ً</w:t>
      </w:r>
      <w:r w:rsidRPr="00537012">
        <w:rPr>
          <w:rStyle w:val="libBold2Char"/>
          <w:rtl/>
        </w:rPr>
        <w:t>:</w:t>
      </w:r>
      <w:r>
        <w:rPr>
          <w:rtl/>
        </w:rPr>
        <w:t xml:space="preserve"> أنا ما أنسب إليهم الفرار، ولكن</w:t>
      </w:r>
      <w:r w:rsidR="00593CBB">
        <w:rPr>
          <w:rFonts w:hint="cs"/>
          <w:rtl/>
        </w:rPr>
        <w:t>ّ</w:t>
      </w:r>
      <w:r>
        <w:rPr>
          <w:rtl/>
        </w:rPr>
        <w:t xml:space="preserve"> التاريخ هكذا يحكم ويقول: إن</w:t>
      </w:r>
      <w:r w:rsidR="00593CBB">
        <w:rPr>
          <w:rFonts w:hint="cs"/>
          <w:rtl/>
        </w:rPr>
        <w:t>ّ</w:t>
      </w:r>
      <w:r>
        <w:rPr>
          <w:rtl/>
        </w:rPr>
        <w:t xml:space="preserve"> في غزوة </w:t>
      </w:r>
      <w:r w:rsidR="00593CBB">
        <w:rPr>
          <w:rFonts w:hint="cs"/>
          <w:rtl/>
        </w:rPr>
        <w:t>اُ</w:t>
      </w:r>
      <w:r>
        <w:rPr>
          <w:rtl/>
        </w:rPr>
        <w:t>حد، فر</w:t>
      </w:r>
      <w:r w:rsidR="00593CBB">
        <w:rPr>
          <w:rFonts w:hint="cs"/>
          <w:rtl/>
        </w:rPr>
        <w:t>ّ</w:t>
      </w:r>
      <w:r>
        <w:rPr>
          <w:rtl/>
        </w:rPr>
        <w:t xml:space="preserve"> الصحابة حتّى كبارهم، وتركوا النبي</w:t>
      </w:r>
      <w:r w:rsidR="00593CBB">
        <w:rPr>
          <w:rFonts w:hint="cs"/>
          <w:rtl/>
        </w:rPr>
        <w:t>ّ</w:t>
      </w:r>
      <w:r>
        <w:rPr>
          <w:rtl/>
        </w:rPr>
        <w:t xml:space="preserve"> </w:t>
      </w:r>
      <w:r w:rsidRPr="00201CCF">
        <w:rPr>
          <w:rStyle w:val="libAlaemChar"/>
          <w:rtl/>
        </w:rPr>
        <w:t>صلى‌الله‌عليه‌وآله</w:t>
      </w:r>
      <w:r>
        <w:rPr>
          <w:rtl/>
        </w:rPr>
        <w:t xml:space="preserve"> طعمة لسيوف المشركين والكف</w:t>
      </w:r>
      <w:r w:rsidR="00593CBB">
        <w:rPr>
          <w:rFonts w:hint="cs"/>
          <w:rtl/>
        </w:rPr>
        <w:t>ّ</w:t>
      </w:r>
      <w:r>
        <w:rPr>
          <w:rtl/>
        </w:rPr>
        <w:t>ار، كما يذكر الطبري والمؤر</w:t>
      </w:r>
      <w:r w:rsidR="00593CBB">
        <w:rPr>
          <w:rFonts w:hint="cs"/>
          <w:rtl/>
        </w:rPr>
        <w:t>ّ</w:t>
      </w:r>
      <w:r>
        <w:rPr>
          <w:rtl/>
        </w:rPr>
        <w:t xml:space="preserve">خون الكبار، فماذا تقولون حول الآية الكريمة التي تشمل </w:t>
      </w:r>
      <w:r w:rsidR="00593CBB">
        <w:rPr>
          <w:rFonts w:hint="cs"/>
          <w:rtl/>
        </w:rPr>
        <w:t>اُ</w:t>
      </w:r>
      <w:r>
        <w:rPr>
          <w:rtl/>
        </w:rPr>
        <w:t>ولئك ال</w:t>
      </w:r>
      <w:r w:rsidR="00593CBB">
        <w:rPr>
          <w:rFonts w:hint="cs"/>
          <w:rtl/>
        </w:rPr>
        <w:t>ّ</w:t>
      </w:r>
      <w:r>
        <w:rPr>
          <w:rtl/>
        </w:rPr>
        <w:t>ذين ول</w:t>
      </w:r>
      <w:r w:rsidR="00593CBB">
        <w:rPr>
          <w:rFonts w:hint="cs"/>
          <w:rtl/>
        </w:rPr>
        <w:t>ّ</w:t>
      </w:r>
      <w:r>
        <w:rPr>
          <w:rtl/>
        </w:rPr>
        <w:t>وا الدبر وفر</w:t>
      </w:r>
      <w:r w:rsidR="00593CBB">
        <w:rPr>
          <w:rFonts w:hint="cs"/>
          <w:rtl/>
        </w:rPr>
        <w:t>ّ</w:t>
      </w:r>
      <w:r>
        <w:rPr>
          <w:rtl/>
        </w:rPr>
        <w:t>وا من الجهاد وخالفوا أمر الله عز</w:t>
      </w:r>
      <w:r w:rsidR="00593CBB">
        <w:rPr>
          <w:rFonts w:hint="cs"/>
          <w:rtl/>
        </w:rPr>
        <w:t>ّ</w:t>
      </w:r>
      <w:r>
        <w:rPr>
          <w:rtl/>
        </w:rPr>
        <w:t xml:space="preserve"> وجل</w:t>
      </w:r>
      <w:r w:rsidR="00593CBB">
        <w:rPr>
          <w:rFonts w:hint="cs"/>
          <w:rtl/>
        </w:rPr>
        <w:t>ّ</w:t>
      </w:r>
      <w:r>
        <w:rPr>
          <w:rtl/>
        </w:rPr>
        <w:t xml:space="preserve"> إذ يقول:</w:t>
      </w:r>
    </w:p>
    <w:p w:rsidR="008406C4" w:rsidRDefault="006F739F" w:rsidP="00593CBB">
      <w:pPr>
        <w:pStyle w:val="libNormal"/>
        <w:rPr>
          <w:rtl/>
        </w:rPr>
      </w:pPr>
      <w:r w:rsidRPr="00851423">
        <w:rPr>
          <w:rStyle w:val="libAlaemChar"/>
          <w:rtl/>
        </w:rPr>
        <w:t>(</w:t>
      </w:r>
      <w:r w:rsidR="00593CBB" w:rsidRPr="00593CBB">
        <w:rPr>
          <w:rStyle w:val="libAieChar"/>
          <w:rFonts w:hint="eastAsia"/>
          <w:rtl/>
        </w:rPr>
        <w:t>يَا</w:t>
      </w:r>
      <w:r w:rsidR="00593CBB" w:rsidRPr="00593CBB">
        <w:rPr>
          <w:rStyle w:val="libAieChar"/>
          <w:rtl/>
        </w:rPr>
        <w:t xml:space="preserve"> أَيُّهَا الَّذِينَ آمَنُوا إِذَا لَقِيتُمُ الَّذِينَ کَفَرُوا زَحْفاً فَلاَ تُوَلُّوهُمُ الْأَدْبَارَ</w:t>
      </w:r>
      <w:r w:rsidR="00593CBB" w:rsidRPr="00593CBB">
        <w:rPr>
          <w:rStyle w:val="libAieChar"/>
          <w:rFonts w:hint="cs"/>
          <w:rtl/>
        </w:rPr>
        <w:t xml:space="preserve"> *</w:t>
      </w:r>
      <w:r w:rsidRPr="00593CBB">
        <w:rPr>
          <w:rStyle w:val="libAieChar"/>
          <w:rtl/>
        </w:rPr>
        <w:t xml:space="preserve"> </w:t>
      </w:r>
      <w:r w:rsidR="00593CBB" w:rsidRPr="00593CBB">
        <w:rPr>
          <w:rStyle w:val="libAieChar"/>
          <w:rFonts w:hint="eastAsia"/>
          <w:rtl/>
        </w:rPr>
        <w:t>وَ</w:t>
      </w:r>
      <w:r w:rsidR="00593CBB" w:rsidRPr="00593CBB">
        <w:rPr>
          <w:rStyle w:val="libAieChar"/>
          <w:rtl/>
        </w:rPr>
        <w:t xml:space="preserve"> مَنْ يُوَلِّهِمْ يَوْمَئِذٍ دُبُرَهُ</w:t>
      </w:r>
      <w:r w:rsidR="00A13185">
        <w:rPr>
          <w:rStyle w:val="libAieChar"/>
          <w:rtl/>
        </w:rPr>
        <w:t xml:space="preserve"> إلّا </w:t>
      </w:r>
      <w:r w:rsidR="00593CBB" w:rsidRPr="00593CBB">
        <w:rPr>
          <w:rStyle w:val="libAieChar"/>
          <w:rtl/>
        </w:rPr>
        <w:t xml:space="preserve">مُتَحَرِّفاً لِقِتَالٍ أَوْ مُتَحَيِّزاً إِلَى فِئَةٍ فَقَدْ بَاءَ بِغَضَبٍ مِنَ </w:t>
      </w:r>
      <w:r w:rsidR="0041446A">
        <w:rPr>
          <w:rStyle w:val="libAieChar"/>
          <w:rtl/>
        </w:rPr>
        <w:t>الله</w:t>
      </w:r>
      <w:r w:rsidR="00593CBB" w:rsidRPr="00593CBB">
        <w:rPr>
          <w:rStyle w:val="libAieChar"/>
          <w:rtl/>
        </w:rPr>
        <w:t xml:space="preserve"> وَ مَأْوَاهُ جَهَنَّمُ وَ بِئْسَ الْمَصِيرُ</w:t>
      </w:r>
      <w:r w:rsidRPr="00851423">
        <w:rPr>
          <w:rStyle w:val="libAlaemChar"/>
          <w:rtl/>
        </w:rPr>
        <w:t>)</w:t>
      </w:r>
      <w:r w:rsidRPr="000B0BDE">
        <w:rPr>
          <w:rStyle w:val="libFootnotenumChar"/>
          <w:rtl/>
        </w:rPr>
        <w:t>(1)</w:t>
      </w:r>
      <w:r>
        <w:rPr>
          <w:rtl/>
        </w:rPr>
        <w:t>.</w:t>
      </w:r>
    </w:p>
    <w:p w:rsidR="008406C4" w:rsidRDefault="006F739F" w:rsidP="00593CBB">
      <w:pPr>
        <w:pStyle w:val="libNormal"/>
        <w:rPr>
          <w:rtl/>
        </w:rPr>
      </w:pPr>
      <w:r w:rsidRPr="00537012">
        <w:rPr>
          <w:rStyle w:val="libBold2Char"/>
          <w:rtl/>
        </w:rPr>
        <w:t>ثالثا</w:t>
      </w:r>
      <w:r w:rsidR="00593CBB" w:rsidRPr="00537012">
        <w:rPr>
          <w:rStyle w:val="libBold2Char"/>
          <w:rFonts w:hint="cs"/>
          <w:rtl/>
        </w:rPr>
        <w:t>ً</w:t>
      </w:r>
      <w:r w:rsidRPr="00537012">
        <w:rPr>
          <w:rStyle w:val="libBold2Char"/>
          <w:rtl/>
        </w:rPr>
        <w:t>:</w:t>
      </w:r>
      <w:r>
        <w:rPr>
          <w:rtl/>
        </w:rPr>
        <w:t xml:space="preserve"> لقد واف</w:t>
      </w:r>
      <w:r w:rsidR="00593CBB">
        <w:rPr>
          <w:rFonts w:hint="cs"/>
          <w:rtl/>
        </w:rPr>
        <w:t>َ</w:t>
      </w:r>
      <w:r>
        <w:rPr>
          <w:rtl/>
        </w:rPr>
        <w:t>ق</w:t>
      </w:r>
      <w:r w:rsidR="00593CBB">
        <w:rPr>
          <w:rFonts w:hint="cs"/>
          <w:rtl/>
        </w:rPr>
        <w:t>َ</w:t>
      </w:r>
      <w:r>
        <w:rPr>
          <w:rtl/>
        </w:rPr>
        <w:t>نا في قولنا بأن</w:t>
      </w:r>
      <w:r w:rsidR="00593CBB">
        <w:rPr>
          <w:rFonts w:hint="cs"/>
          <w:rtl/>
        </w:rPr>
        <w:t>ّ</w:t>
      </w:r>
      <w:r>
        <w:rPr>
          <w:rtl/>
        </w:rPr>
        <w:t xml:space="preserve"> الآية نزلت في شأن الإمام علي</w:t>
      </w:r>
      <w:r w:rsidR="00593CBB">
        <w:rPr>
          <w:rFonts w:hint="cs"/>
          <w:rtl/>
        </w:rPr>
        <w:t>ّ</w:t>
      </w:r>
      <w:r w:rsidR="00593CBB" w:rsidRPr="00593CBB">
        <w:rPr>
          <w:rStyle w:val="libAlaemChar"/>
          <w:rtl/>
        </w:rPr>
        <w:t xml:space="preserve"> </w:t>
      </w:r>
      <w:r w:rsidR="00593CBB" w:rsidRPr="00201CCF">
        <w:rPr>
          <w:rStyle w:val="libAlaemChar"/>
          <w:rtl/>
        </w:rPr>
        <w:t>عليه‌السلام</w:t>
      </w:r>
      <w:r w:rsidR="00593CBB">
        <w:rPr>
          <w:rtl/>
        </w:rPr>
        <w:t xml:space="preserve"> </w:t>
      </w:r>
      <w:r>
        <w:rPr>
          <w:rtl/>
        </w:rPr>
        <w:t xml:space="preserve">كثير من أعلامكم وكبار علمائكم، منهم: أبو إسحاق الثعلبي - الذي تحسبوه </w:t>
      </w:r>
      <w:r w:rsidR="00593CBB">
        <w:rPr>
          <w:rFonts w:hint="cs"/>
          <w:rtl/>
        </w:rPr>
        <w:t>إ</w:t>
      </w:r>
      <w:r>
        <w:rPr>
          <w:rtl/>
        </w:rPr>
        <w:t>مام أصحاب الحديث في تفسير القرآن - قال في تفسير «كشف البيان» في ذيل الآية الكريمة 54 من سورة المائدة: إنما نزلت في شأن الإمام علي</w:t>
      </w:r>
      <w:r w:rsidR="00593CBB">
        <w:rPr>
          <w:rFonts w:hint="cs"/>
          <w:rtl/>
        </w:rPr>
        <w:t>ٍّ</w:t>
      </w:r>
      <w:r>
        <w:rPr>
          <w:rtl/>
        </w:rPr>
        <w:t xml:space="preserve"> </w:t>
      </w:r>
      <w:r w:rsidRPr="00201CCF">
        <w:rPr>
          <w:rStyle w:val="libAlaemChar"/>
          <w:rtl/>
        </w:rPr>
        <w:t>عليه‌السلام</w:t>
      </w:r>
      <w:r>
        <w:rPr>
          <w:rtl/>
        </w:rPr>
        <w:t>، لأن</w:t>
      </w:r>
      <w:r w:rsidR="00593CBB">
        <w:rPr>
          <w:rFonts w:hint="cs"/>
          <w:rtl/>
        </w:rPr>
        <w:t>ّ</w:t>
      </w:r>
      <w:r>
        <w:rPr>
          <w:rtl/>
        </w:rPr>
        <w:t xml:space="preserve"> الذي يجمع كل</w:t>
      </w:r>
      <w:r w:rsidR="00FC2C71">
        <w:rPr>
          <w:rFonts w:hint="cs"/>
          <w:rtl/>
        </w:rPr>
        <w:t>ّ</w:t>
      </w:r>
      <w:r>
        <w:rPr>
          <w:rtl/>
        </w:rPr>
        <w:t xml:space="preserve"> المواصفات المذكورة في الآية لم يكن أحد غيره.</w:t>
      </w:r>
    </w:p>
    <w:p w:rsidR="008406C4" w:rsidRDefault="006F739F" w:rsidP="006F739F">
      <w:pPr>
        <w:pStyle w:val="libNormal"/>
        <w:rPr>
          <w:rtl/>
        </w:rPr>
      </w:pPr>
      <w:r>
        <w:rPr>
          <w:rtl/>
        </w:rPr>
        <w:t>ولم يذكر أحد من المؤر</w:t>
      </w:r>
      <w:r w:rsidR="00593CBB">
        <w:rPr>
          <w:rFonts w:hint="cs"/>
          <w:rtl/>
        </w:rPr>
        <w:t>ّ</w:t>
      </w:r>
      <w:r>
        <w:rPr>
          <w:rtl/>
        </w:rPr>
        <w:t>خين من المسلمين وغيرهم، بأن</w:t>
      </w:r>
      <w:r w:rsidR="00593CBB">
        <w:rPr>
          <w:rFonts w:hint="cs"/>
          <w:rtl/>
        </w:rPr>
        <w:t>َّ</w:t>
      </w:r>
      <w:r>
        <w:rPr>
          <w:rtl/>
        </w:rPr>
        <w:t xml:space="preserve"> الإمام علي</w:t>
      </w:r>
      <w:r w:rsidR="00593CBB">
        <w:rPr>
          <w:rFonts w:hint="cs"/>
          <w:rtl/>
        </w:rPr>
        <w:t>ّ</w:t>
      </w:r>
      <w:r>
        <w:rPr>
          <w:rtl/>
        </w:rPr>
        <w:t>ا</w:t>
      </w:r>
      <w:r w:rsidR="00593CBB">
        <w:rPr>
          <w:rFonts w:hint="cs"/>
          <w:rtl/>
        </w:rPr>
        <w:t>ً</w:t>
      </w:r>
      <w:r>
        <w:rPr>
          <w:rtl/>
        </w:rPr>
        <w:t xml:space="preserve"> </w:t>
      </w:r>
      <w:r w:rsidRPr="00201CCF">
        <w:rPr>
          <w:rStyle w:val="libAlaemChar"/>
          <w:rtl/>
        </w:rPr>
        <w:t>عليه‌السلام</w:t>
      </w:r>
      <w:r>
        <w:rPr>
          <w:rtl/>
        </w:rPr>
        <w:t xml:space="preserve"> فر</w:t>
      </w:r>
      <w:r w:rsidR="00593CBB">
        <w:rPr>
          <w:rFonts w:hint="cs"/>
          <w:rtl/>
        </w:rPr>
        <w:t>ّ</w:t>
      </w:r>
      <w:r>
        <w:rPr>
          <w:rtl/>
        </w:rPr>
        <w:t xml:space="preserve"> من الميدان، حتّى ولو مر</w:t>
      </w:r>
      <w:r w:rsidR="00593CBB">
        <w:rPr>
          <w:rFonts w:hint="cs"/>
          <w:rtl/>
        </w:rPr>
        <w:t>ّ</w:t>
      </w:r>
      <w:r>
        <w:rPr>
          <w:rtl/>
        </w:rPr>
        <w:t>ة، أو أن</w:t>
      </w:r>
      <w:r w:rsidR="000527B0">
        <w:rPr>
          <w:rFonts w:hint="cs"/>
          <w:rtl/>
        </w:rPr>
        <w:t>ّ</w:t>
      </w:r>
      <w:r>
        <w:rPr>
          <w:rtl/>
        </w:rPr>
        <w:t>ه تقاعد وتقاعس في حروب النبي</w:t>
      </w:r>
      <w:r w:rsidR="000527B0">
        <w:rPr>
          <w:rFonts w:hint="cs"/>
          <w:rtl/>
        </w:rPr>
        <w:t>ّ</w:t>
      </w:r>
      <w:r>
        <w:rPr>
          <w:rtl/>
        </w:rPr>
        <w:t xml:space="preserve"> </w:t>
      </w:r>
      <w:r w:rsidRPr="00201CCF">
        <w:rPr>
          <w:rStyle w:val="libAlaemChar"/>
          <w:rtl/>
        </w:rPr>
        <w:t>صلى‌الله‌عليه‌وآله</w:t>
      </w:r>
      <w:r>
        <w:rPr>
          <w:rtl/>
        </w:rPr>
        <w:t xml:space="preserve"> وغزواته مع الكف</w:t>
      </w:r>
      <w:r w:rsidR="000527B0">
        <w:rPr>
          <w:rFonts w:hint="cs"/>
          <w:rtl/>
        </w:rPr>
        <w:t>ّ</w:t>
      </w:r>
      <w:r>
        <w:rPr>
          <w:rtl/>
        </w:rPr>
        <w:t>ار، ولو في غزوة واحدة.</w:t>
      </w:r>
    </w:p>
    <w:p w:rsidR="008406C4" w:rsidRDefault="006F739F" w:rsidP="000527B0">
      <w:pPr>
        <w:pStyle w:val="libNormal"/>
        <w:rPr>
          <w:rtl/>
        </w:rPr>
      </w:pPr>
      <w:r>
        <w:rPr>
          <w:rtl/>
        </w:rPr>
        <w:t>بل ذكر المؤر</w:t>
      </w:r>
      <w:r w:rsidR="000527B0">
        <w:rPr>
          <w:rFonts w:hint="cs"/>
          <w:rtl/>
        </w:rPr>
        <w:t>ّ</w:t>
      </w:r>
      <w:r>
        <w:rPr>
          <w:rtl/>
        </w:rPr>
        <w:t>خون أن</w:t>
      </w:r>
      <w:r w:rsidR="000527B0">
        <w:rPr>
          <w:rFonts w:hint="cs"/>
          <w:rtl/>
        </w:rPr>
        <w:t>ّ</w:t>
      </w:r>
      <w:r>
        <w:rPr>
          <w:rtl/>
        </w:rPr>
        <w:t xml:space="preserve">ه في معركة </w:t>
      </w:r>
      <w:r w:rsidR="000527B0">
        <w:rPr>
          <w:rFonts w:hint="cs"/>
          <w:rtl/>
        </w:rPr>
        <w:t>اُ</w:t>
      </w:r>
      <w:r>
        <w:rPr>
          <w:rtl/>
        </w:rPr>
        <w:t>حد حينما انهزم المسلمون، حتّى كبار الصحابة، ثبت ال</w:t>
      </w:r>
      <w:r w:rsidR="000527B0">
        <w:rPr>
          <w:rFonts w:hint="cs"/>
          <w:rtl/>
        </w:rPr>
        <w:t>ا</w:t>
      </w:r>
      <w:r>
        <w:rPr>
          <w:rtl/>
        </w:rPr>
        <w:t>مام علي</w:t>
      </w:r>
      <w:r w:rsidR="000527B0">
        <w:rPr>
          <w:rFonts w:hint="cs"/>
          <w:rtl/>
        </w:rPr>
        <w:t>ّ</w:t>
      </w:r>
      <w:r>
        <w:rPr>
          <w:rtl/>
        </w:rPr>
        <w:t xml:space="preserve"> </w:t>
      </w:r>
      <w:r w:rsidRPr="00201CCF">
        <w:rPr>
          <w:rStyle w:val="libAlaemChar"/>
          <w:rtl/>
        </w:rPr>
        <w:t>عليه‌السلام</w:t>
      </w:r>
      <w:r>
        <w:rPr>
          <w:rtl/>
        </w:rPr>
        <w:t xml:space="preserve"> واستقام واستمر</w:t>
      </w:r>
      <w:r w:rsidR="000527B0">
        <w:rPr>
          <w:rFonts w:hint="cs"/>
          <w:rtl/>
        </w:rPr>
        <w:t>ّ</w:t>
      </w:r>
      <w:r>
        <w:rPr>
          <w:rtl/>
        </w:rPr>
        <w:t xml:space="preserve"> في الجهاد</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الأنفال، الآيات 15 و 16.</w:t>
      </w:r>
    </w:p>
    <w:p w:rsidR="006F739F" w:rsidRDefault="006F739F" w:rsidP="00D96FAA">
      <w:pPr>
        <w:pStyle w:val="libNormal"/>
      </w:pPr>
      <w:r>
        <w:rPr>
          <w:rtl/>
        </w:rPr>
        <w:br w:type="page"/>
      </w:r>
    </w:p>
    <w:p w:rsidR="008406C4" w:rsidRDefault="006F739F" w:rsidP="000527B0">
      <w:pPr>
        <w:pStyle w:val="libNormal0"/>
        <w:rPr>
          <w:rtl/>
        </w:rPr>
      </w:pPr>
      <w:r>
        <w:rPr>
          <w:rtl/>
        </w:rPr>
        <w:lastRenderedPageBreak/>
        <w:t>ومقاتلة المشركين الأوغاد، وهم أكثر من خمسة آلاف مقاتل بين راكب وراجل، وعلي</w:t>
      </w:r>
      <w:r w:rsidR="000527B0">
        <w:rPr>
          <w:rFonts w:hint="cs"/>
          <w:rtl/>
        </w:rPr>
        <w:t>ٌّ</w:t>
      </w:r>
      <w:r>
        <w:rPr>
          <w:rtl/>
        </w:rPr>
        <w:t xml:space="preserve"> </w:t>
      </w:r>
      <w:r w:rsidRPr="00201CCF">
        <w:rPr>
          <w:rStyle w:val="libAlaemChar"/>
          <w:rtl/>
        </w:rPr>
        <w:t>عليه‌السلام</w:t>
      </w:r>
      <w:r>
        <w:rPr>
          <w:rtl/>
        </w:rPr>
        <w:t xml:space="preserve"> يضرب بالسيف خراطيمهم ويحصد رؤوسهم، فذب</w:t>
      </w:r>
      <w:r w:rsidR="000527B0">
        <w:rPr>
          <w:rFonts w:hint="cs"/>
          <w:rtl/>
        </w:rPr>
        <w:t>ّ</w:t>
      </w:r>
      <w:r>
        <w:rPr>
          <w:rtl/>
        </w:rPr>
        <w:t xml:space="preserve"> عن الإسلام، ودفع الطغام، عن محم</w:t>
      </w:r>
      <w:r w:rsidR="000527B0">
        <w:rPr>
          <w:rFonts w:hint="cs"/>
          <w:rtl/>
        </w:rPr>
        <w:t>ّ</w:t>
      </w:r>
      <w:r>
        <w:rPr>
          <w:rtl/>
        </w:rPr>
        <w:t>د سي</w:t>
      </w:r>
      <w:r w:rsidR="000527B0">
        <w:rPr>
          <w:rFonts w:hint="cs"/>
          <w:rtl/>
        </w:rPr>
        <w:t>ّ</w:t>
      </w:r>
      <w:r>
        <w:rPr>
          <w:rtl/>
        </w:rPr>
        <w:t>د الأنام، حتّى س</w:t>
      </w:r>
      <w:r w:rsidR="000527B0">
        <w:rPr>
          <w:rFonts w:hint="cs"/>
          <w:rtl/>
        </w:rPr>
        <w:t>ُ</w:t>
      </w:r>
      <w:r>
        <w:rPr>
          <w:rtl/>
        </w:rPr>
        <w:t>مع الن</w:t>
      </w:r>
      <w:r w:rsidR="000527B0">
        <w:rPr>
          <w:rFonts w:hint="cs"/>
          <w:rtl/>
        </w:rPr>
        <w:t>ِّ</w:t>
      </w:r>
      <w:r w:rsidR="000527B0">
        <w:rPr>
          <w:rtl/>
        </w:rPr>
        <w:t xml:space="preserve">داء من السماء: </w:t>
      </w:r>
      <w:r>
        <w:rPr>
          <w:rtl/>
        </w:rPr>
        <w:t>لا سيف</w:t>
      </w:r>
      <w:r w:rsidR="00A13185">
        <w:rPr>
          <w:rtl/>
        </w:rPr>
        <w:t xml:space="preserve"> إلّا </w:t>
      </w:r>
      <w:r>
        <w:rPr>
          <w:rtl/>
        </w:rPr>
        <w:t>ذو الفقار ولا فتى</w:t>
      </w:r>
      <w:r w:rsidR="00A13185">
        <w:rPr>
          <w:rtl/>
        </w:rPr>
        <w:t xml:space="preserve"> إلّا </w:t>
      </w:r>
      <w:r>
        <w:rPr>
          <w:rtl/>
        </w:rPr>
        <w:t>علي</w:t>
      </w:r>
      <w:r w:rsidR="000527B0">
        <w:rPr>
          <w:rFonts w:hint="cs"/>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لقد ذكر هذه الفضيلة الإلهية، والمنقبة السماوية، لأسد الله الغالب، علي بن أبي طالب</w:t>
      </w:r>
      <w:r w:rsidR="000527B0">
        <w:rPr>
          <w:rFonts w:hint="cs"/>
          <w:rtl/>
        </w:rPr>
        <w:t xml:space="preserve"> </w:t>
      </w:r>
      <w:r w:rsidRPr="000527B0">
        <w:rPr>
          <w:rStyle w:val="libFootnoteAlaemChar"/>
          <w:rtl/>
        </w:rPr>
        <w:t>عليه‌السلام</w:t>
      </w:r>
      <w:r>
        <w:rPr>
          <w:rtl/>
        </w:rPr>
        <w:t xml:space="preserve"> كثير من العلماء الأعلام ومشايخ الإسلام، منهم:</w:t>
      </w:r>
    </w:p>
    <w:p w:rsidR="008406C4" w:rsidRDefault="006F739F" w:rsidP="006F739F">
      <w:pPr>
        <w:pStyle w:val="libFootnote0"/>
        <w:rPr>
          <w:rtl/>
        </w:rPr>
      </w:pPr>
      <w:r>
        <w:rPr>
          <w:rtl/>
        </w:rPr>
        <w:t>ابن أبي الحديد في شرح نهج البلاغة 13/293 عن شيخه أبي جعفر، قال: وما كان منه - أي: علي</w:t>
      </w:r>
      <w:r w:rsidR="000527B0">
        <w:rPr>
          <w:rFonts w:hint="cs"/>
          <w:rtl/>
        </w:rPr>
        <w:t xml:space="preserve"> </w:t>
      </w:r>
      <w:r w:rsidRPr="000527B0">
        <w:rPr>
          <w:rStyle w:val="libFootnoteAlaemChar"/>
          <w:rtl/>
        </w:rPr>
        <w:t>عليه‌السلام</w:t>
      </w:r>
      <w:r>
        <w:rPr>
          <w:rtl/>
        </w:rPr>
        <w:t xml:space="preserve"> - من المحاماة عن رسول الله</w:t>
      </w:r>
      <w:r w:rsidR="000527B0">
        <w:rPr>
          <w:rFonts w:hint="cs"/>
          <w:rtl/>
        </w:rPr>
        <w:t xml:space="preserve"> </w:t>
      </w:r>
      <w:r w:rsidRPr="000527B0">
        <w:rPr>
          <w:rStyle w:val="libFootnoteAlaemChar"/>
          <w:rtl/>
        </w:rPr>
        <w:t>صلى‌الله‌عليه‌وآله</w:t>
      </w:r>
      <w:r>
        <w:rPr>
          <w:rtl/>
        </w:rPr>
        <w:t xml:space="preserve"> وقد فر الناس وأسلموه، فتصمد له كتيبة من قريش، فيقول</w:t>
      </w:r>
      <w:r w:rsidR="000527B0">
        <w:rPr>
          <w:rFonts w:hint="cs"/>
          <w:rtl/>
        </w:rPr>
        <w:t xml:space="preserve"> </w:t>
      </w:r>
      <w:r w:rsidRPr="000527B0">
        <w:rPr>
          <w:rStyle w:val="libFootnoteAlaemChar"/>
          <w:rtl/>
        </w:rPr>
        <w:t>صلى‌الله‌عليه‌وآله</w:t>
      </w:r>
      <w:r>
        <w:rPr>
          <w:rtl/>
        </w:rPr>
        <w:t>: يا علي</w:t>
      </w:r>
      <w:r w:rsidR="00FC2C71">
        <w:rPr>
          <w:rFonts w:hint="cs"/>
          <w:rtl/>
        </w:rPr>
        <w:t>ّ</w:t>
      </w:r>
      <w:r>
        <w:rPr>
          <w:rtl/>
        </w:rPr>
        <w:t>! اكفني هذه. فيحمل عليها فيهزمها ويقتل عميدها، حتّى سمع المسلمون والمشركون صوتا</w:t>
      </w:r>
      <w:r w:rsidR="00FC2C71">
        <w:rPr>
          <w:rFonts w:hint="cs"/>
          <w:rtl/>
        </w:rPr>
        <w:t>ً</w:t>
      </w:r>
      <w:r>
        <w:rPr>
          <w:rtl/>
        </w:rPr>
        <w:t xml:space="preserve"> من قبل السماء: لا سيف إل</w:t>
      </w:r>
      <w:r w:rsidR="00FC2C71">
        <w:rPr>
          <w:rFonts w:hint="cs"/>
          <w:rtl/>
        </w:rPr>
        <w:t>ّ</w:t>
      </w:r>
      <w:r>
        <w:rPr>
          <w:rtl/>
        </w:rPr>
        <w:t>ا ذو الفقار ولا فتى إل</w:t>
      </w:r>
      <w:r w:rsidR="00FC2C71">
        <w:rPr>
          <w:rFonts w:hint="cs"/>
          <w:rtl/>
        </w:rPr>
        <w:t>ّ</w:t>
      </w:r>
      <w:r>
        <w:rPr>
          <w:rtl/>
        </w:rPr>
        <w:t>ا علي.</w:t>
      </w:r>
    </w:p>
    <w:p w:rsidR="008406C4" w:rsidRDefault="006F739F" w:rsidP="006F739F">
      <w:pPr>
        <w:pStyle w:val="libFootnote0"/>
        <w:rPr>
          <w:rtl/>
        </w:rPr>
      </w:pPr>
      <w:r>
        <w:rPr>
          <w:rtl/>
        </w:rPr>
        <w:t>ومنهم:</w:t>
      </w:r>
    </w:p>
    <w:p w:rsidR="008406C4" w:rsidRDefault="006F739F" w:rsidP="00220D31">
      <w:pPr>
        <w:pStyle w:val="libFootnote0"/>
        <w:rPr>
          <w:rtl/>
        </w:rPr>
      </w:pPr>
      <w:r>
        <w:rPr>
          <w:rtl/>
        </w:rPr>
        <w:t>العل</w:t>
      </w:r>
      <w:r w:rsidR="00FC2C71">
        <w:rPr>
          <w:rFonts w:hint="cs"/>
          <w:rtl/>
        </w:rPr>
        <w:t>ّ</w:t>
      </w:r>
      <w:r>
        <w:rPr>
          <w:rtl/>
        </w:rPr>
        <w:t>امة الكنجي القرشي الشافعي في كتابه</w:t>
      </w:r>
      <w:r w:rsidR="00FC2C71">
        <w:rPr>
          <w:rFonts w:hint="cs"/>
          <w:rtl/>
        </w:rPr>
        <w:t xml:space="preserve"> </w:t>
      </w:r>
      <w:r>
        <w:rPr>
          <w:rtl/>
        </w:rPr>
        <w:t>«كفاية الطالب» في الباب التاسع والستين، فقد خص</w:t>
      </w:r>
      <w:r w:rsidR="00FC2C71">
        <w:rPr>
          <w:rFonts w:hint="cs"/>
          <w:rtl/>
        </w:rPr>
        <w:t>ّ</w:t>
      </w:r>
      <w:r>
        <w:rPr>
          <w:rtl/>
        </w:rPr>
        <w:t>صه بنداء م</w:t>
      </w:r>
      <w:r w:rsidR="00FC2C71">
        <w:rPr>
          <w:rFonts w:hint="cs"/>
          <w:rtl/>
        </w:rPr>
        <w:t>َ</w:t>
      </w:r>
      <w:r>
        <w:rPr>
          <w:rtl/>
        </w:rPr>
        <w:t>ل</w:t>
      </w:r>
      <w:r w:rsidR="00FC2C71">
        <w:rPr>
          <w:rFonts w:hint="cs"/>
          <w:rtl/>
        </w:rPr>
        <w:t>َ</w:t>
      </w:r>
      <w:r>
        <w:rPr>
          <w:rtl/>
        </w:rPr>
        <w:t xml:space="preserve">ك من السماء: </w:t>
      </w:r>
      <w:r w:rsidR="00220D31" w:rsidRPr="00743CF5">
        <w:rPr>
          <w:rFonts w:hint="cs"/>
          <w:rtl/>
        </w:rPr>
        <w:t>«</w:t>
      </w:r>
      <w:r>
        <w:rPr>
          <w:rtl/>
        </w:rPr>
        <w:t>لا سيف إل</w:t>
      </w:r>
      <w:r w:rsidR="00220D31">
        <w:rPr>
          <w:rFonts w:hint="cs"/>
          <w:rtl/>
        </w:rPr>
        <w:t>ّ</w:t>
      </w:r>
      <w:r>
        <w:rPr>
          <w:rtl/>
        </w:rPr>
        <w:t>ا ذو الفقار ولا فتى إل</w:t>
      </w:r>
      <w:r w:rsidR="00220D31">
        <w:rPr>
          <w:rFonts w:hint="cs"/>
          <w:rtl/>
        </w:rPr>
        <w:t>ّ</w:t>
      </w:r>
      <w:r>
        <w:rPr>
          <w:rtl/>
        </w:rPr>
        <w:t>ا علي</w:t>
      </w:r>
      <w:r w:rsidR="00220D31">
        <w:rPr>
          <w:rFonts w:hint="cs"/>
          <w:rtl/>
        </w:rPr>
        <w:t>ّ</w:t>
      </w:r>
      <w:r w:rsidR="00220D31" w:rsidRPr="00743CF5">
        <w:rPr>
          <w:rFonts w:hint="cs"/>
          <w:rtl/>
        </w:rPr>
        <w:t>»</w:t>
      </w:r>
      <w:r>
        <w:rPr>
          <w:rtl/>
        </w:rPr>
        <w:t xml:space="preserve"> إل</w:t>
      </w:r>
      <w:r w:rsidR="00220D31">
        <w:rPr>
          <w:rFonts w:hint="cs"/>
          <w:rtl/>
        </w:rPr>
        <w:t>ّ</w:t>
      </w:r>
      <w:r>
        <w:rPr>
          <w:rtl/>
        </w:rPr>
        <w:t>ا أن</w:t>
      </w:r>
      <w:r w:rsidR="00220D31">
        <w:rPr>
          <w:rFonts w:hint="cs"/>
          <w:rtl/>
        </w:rPr>
        <w:t>ّ</w:t>
      </w:r>
      <w:r>
        <w:rPr>
          <w:rtl/>
        </w:rPr>
        <w:t>ه يروي أن</w:t>
      </w:r>
      <w:r w:rsidR="00220D31">
        <w:rPr>
          <w:rFonts w:hint="cs"/>
          <w:rtl/>
        </w:rPr>
        <w:t>ّ</w:t>
      </w:r>
      <w:r>
        <w:rPr>
          <w:rtl/>
        </w:rPr>
        <w:t xml:space="preserve"> ذلك كان يوم بدر، فراجع.</w:t>
      </w:r>
    </w:p>
    <w:p w:rsidR="008406C4" w:rsidRDefault="006F739F" w:rsidP="00220D31">
      <w:pPr>
        <w:pStyle w:val="libFootnote0"/>
        <w:rPr>
          <w:rtl/>
        </w:rPr>
      </w:pPr>
      <w:r>
        <w:rPr>
          <w:rtl/>
        </w:rPr>
        <w:t>وأم</w:t>
      </w:r>
      <w:r w:rsidR="00220D31">
        <w:rPr>
          <w:rFonts w:hint="cs"/>
          <w:rtl/>
        </w:rPr>
        <w:t>ّ</w:t>
      </w:r>
      <w:r>
        <w:rPr>
          <w:rtl/>
        </w:rPr>
        <w:t xml:space="preserve">ا روايته في </w:t>
      </w:r>
      <w:r w:rsidR="00220D31">
        <w:rPr>
          <w:rFonts w:hint="cs"/>
          <w:rtl/>
        </w:rPr>
        <w:t>اُ</w:t>
      </w:r>
      <w:r>
        <w:rPr>
          <w:rtl/>
        </w:rPr>
        <w:t>حد فقد قال في الباب السابع والست</w:t>
      </w:r>
      <w:r w:rsidR="00220D31">
        <w:rPr>
          <w:rFonts w:hint="cs"/>
          <w:rtl/>
        </w:rPr>
        <w:t>ّ</w:t>
      </w:r>
      <w:r>
        <w:rPr>
          <w:rtl/>
        </w:rPr>
        <w:t>ين، بإسناده عن أبي رافع، قال:</w:t>
      </w:r>
      <w:r w:rsidR="005D504B">
        <w:rPr>
          <w:rtl/>
        </w:rPr>
        <w:t xml:space="preserve"> لمـّا </w:t>
      </w:r>
      <w:r>
        <w:rPr>
          <w:rtl/>
        </w:rPr>
        <w:t xml:space="preserve">كان يوم أحد نظر النبي </w:t>
      </w:r>
      <w:r w:rsidRPr="000527B0">
        <w:rPr>
          <w:rStyle w:val="libFootnoteAlaemChar"/>
          <w:rtl/>
        </w:rPr>
        <w:t>صلى‌الله‌عليه‌وآله</w:t>
      </w:r>
      <w:r>
        <w:rPr>
          <w:rtl/>
        </w:rPr>
        <w:t xml:space="preserve"> إلى نفر من قريش، فقال لعلي</w:t>
      </w:r>
      <w:r w:rsidR="00220D31">
        <w:rPr>
          <w:rFonts w:hint="cs"/>
          <w:rtl/>
        </w:rPr>
        <w:t xml:space="preserve">ّ </w:t>
      </w:r>
      <w:r w:rsidR="00220D31" w:rsidRPr="000527B0">
        <w:rPr>
          <w:rStyle w:val="libFootnoteAlaemChar"/>
          <w:rtl/>
        </w:rPr>
        <w:t>عليه‌السلام</w:t>
      </w:r>
      <w:r>
        <w:rPr>
          <w:rtl/>
        </w:rPr>
        <w:t>: إحمل عليهم؛ فح</w:t>
      </w:r>
      <w:r w:rsidR="00220D31">
        <w:rPr>
          <w:rFonts w:hint="cs"/>
          <w:rtl/>
        </w:rPr>
        <w:t>َ</w:t>
      </w:r>
      <w:r>
        <w:rPr>
          <w:rtl/>
        </w:rPr>
        <w:t>م</w:t>
      </w:r>
      <w:r w:rsidR="00220D31">
        <w:rPr>
          <w:rFonts w:hint="cs"/>
          <w:rtl/>
        </w:rPr>
        <w:t>َ</w:t>
      </w:r>
      <w:r>
        <w:rPr>
          <w:rtl/>
        </w:rPr>
        <w:t xml:space="preserve">ل عليهم فقتل هاشم بن </w:t>
      </w:r>
      <w:r w:rsidR="00220D31">
        <w:rPr>
          <w:rFonts w:hint="cs"/>
          <w:rtl/>
        </w:rPr>
        <w:t>اُ</w:t>
      </w:r>
      <w:r>
        <w:rPr>
          <w:rtl/>
        </w:rPr>
        <w:t>مي</w:t>
      </w:r>
      <w:r w:rsidR="00220D31">
        <w:rPr>
          <w:rFonts w:hint="cs"/>
          <w:rtl/>
        </w:rPr>
        <w:t>ّ</w:t>
      </w:r>
      <w:r>
        <w:rPr>
          <w:rtl/>
        </w:rPr>
        <w:t>ة المخزومي وفر</w:t>
      </w:r>
      <w:r w:rsidR="00220D31">
        <w:rPr>
          <w:rFonts w:hint="cs"/>
          <w:rtl/>
        </w:rPr>
        <w:t>ّ</w:t>
      </w:r>
      <w:r>
        <w:rPr>
          <w:rtl/>
        </w:rPr>
        <w:t>ق جماعتهم.</w:t>
      </w:r>
    </w:p>
    <w:p w:rsidR="008406C4" w:rsidRDefault="006F739F" w:rsidP="006F739F">
      <w:pPr>
        <w:pStyle w:val="libFootnote0"/>
        <w:rPr>
          <w:rtl/>
        </w:rPr>
      </w:pPr>
      <w:r>
        <w:rPr>
          <w:rtl/>
        </w:rPr>
        <w:t>ثم</w:t>
      </w:r>
      <w:r w:rsidR="000527B0">
        <w:rPr>
          <w:rFonts w:hint="cs"/>
          <w:rtl/>
        </w:rPr>
        <w:t>ّ</w:t>
      </w:r>
      <w:r>
        <w:rPr>
          <w:rtl/>
        </w:rPr>
        <w:t xml:space="preserve"> نظر النبي</w:t>
      </w:r>
      <w:r w:rsidR="000527B0">
        <w:rPr>
          <w:rFonts w:hint="cs"/>
          <w:rtl/>
        </w:rPr>
        <w:t xml:space="preserve">ّ </w:t>
      </w:r>
      <w:r w:rsidRPr="000527B0">
        <w:rPr>
          <w:rStyle w:val="libFootnoteAlaemChar"/>
          <w:rtl/>
        </w:rPr>
        <w:t>صلى‌الله‌عليه‌وآله</w:t>
      </w:r>
      <w:r>
        <w:rPr>
          <w:rtl/>
        </w:rPr>
        <w:t xml:space="preserve"> إلى جماعة من قريش، فقال لعلي</w:t>
      </w:r>
      <w:r w:rsidR="000527B0">
        <w:rPr>
          <w:rFonts w:hint="cs"/>
          <w:rtl/>
        </w:rPr>
        <w:t xml:space="preserve">ّ </w:t>
      </w:r>
      <w:r w:rsidRPr="000527B0">
        <w:rPr>
          <w:rStyle w:val="libFootnoteAlaemChar"/>
          <w:rtl/>
        </w:rPr>
        <w:t>عليه‌السلام</w:t>
      </w:r>
      <w:r>
        <w:rPr>
          <w:rtl/>
        </w:rPr>
        <w:t>: إحمل عليهم؛ فحمل عليهم وفر</w:t>
      </w:r>
      <w:r w:rsidR="000527B0">
        <w:rPr>
          <w:rFonts w:hint="cs"/>
          <w:rtl/>
        </w:rPr>
        <w:t>ّ</w:t>
      </w:r>
      <w:r>
        <w:rPr>
          <w:rtl/>
        </w:rPr>
        <w:t>ق جماعتهم وقتل فلانا</w:t>
      </w:r>
      <w:r w:rsidR="000527B0">
        <w:rPr>
          <w:rFonts w:hint="cs"/>
          <w:rtl/>
        </w:rPr>
        <w:t>ً</w:t>
      </w:r>
      <w:r>
        <w:rPr>
          <w:rtl/>
        </w:rPr>
        <w:t xml:space="preserve"> الجمحي.</w:t>
      </w:r>
    </w:p>
    <w:p w:rsidR="008406C4" w:rsidRDefault="006F739F" w:rsidP="006F739F">
      <w:pPr>
        <w:pStyle w:val="libFootnote0"/>
        <w:rPr>
          <w:rtl/>
        </w:rPr>
      </w:pPr>
      <w:r>
        <w:rPr>
          <w:rtl/>
        </w:rPr>
        <w:t>ثم</w:t>
      </w:r>
      <w:r w:rsidR="000527B0">
        <w:rPr>
          <w:rFonts w:hint="cs"/>
          <w:rtl/>
        </w:rPr>
        <w:t>ّ</w:t>
      </w:r>
      <w:r>
        <w:rPr>
          <w:rtl/>
        </w:rPr>
        <w:t xml:space="preserve"> نظر إلى نفر من قريش، فقال لعلي</w:t>
      </w:r>
      <w:r w:rsidR="000527B0">
        <w:rPr>
          <w:rFonts w:hint="cs"/>
          <w:rtl/>
        </w:rPr>
        <w:t xml:space="preserve">ٍّ </w:t>
      </w:r>
      <w:r w:rsidRPr="000527B0">
        <w:rPr>
          <w:rStyle w:val="libFootnoteAlaemChar"/>
          <w:rtl/>
        </w:rPr>
        <w:t>عليه‌السلام</w:t>
      </w:r>
      <w:r>
        <w:rPr>
          <w:rtl/>
        </w:rPr>
        <w:t>: إحمل عليهم؛ فحمل عليهم وفر</w:t>
      </w:r>
      <w:r w:rsidR="000527B0">
        <w:rPr>
          <w:rFonts w:hint="cs"/>
          <w:rtl/>
        </w:rPr>
        <w:t>ّ</w:t>
      </w:r>
      <w:r>
        <w:rPr>
          <w:rtl/>
        </w:rPr>
        <w:t>ق جماعتهم وقتل أحد بني عامر بن لؤي.</w:t>
      </w:r>
    </w:p>
    <w:p w:rsidR="008406C4" w:rsidRDefault="006F739F" w:rsidP="006F739F">
      <w:pPr>
        <w:pStyle w:val="libFootnote0"/>
        <w:rPr>
          <w:rtl/>
        </w:rPr>
      </w:pPr>
      <w:r>
        <w:rPr>
          <w:rtl/>
        </w:rPr>
        <w:t>فقال له جبرائيل: هذه المواساة!</w:t>
      </w:r>
    </w:p>
    <w:p w:rsidR="008406C4" w:rsidRDefault="006F739F" w:rsidP="006F739F">
      <w:pPr>
        <w:pStyle w:val="libFootnote0"/>
        <w:rPr>
          <w:rtl/>
        </w:rPr>
      </w:pPr>
      <w:r>
        <w:rPr>
          <w:rtl/>
        </w:rPr>
        <w:t>فقال النبي</w:t>
      </w:r>
      <w:r w:rsidR="000527B0">
        <w:rPr>
          <w:rFonts w:hint="cs"/>
          <w:rtl/>
        </w:rPr>
        <w:t xml:space="preserve"> </w:t>
      </w:r>
      <w:r w:rsidRPr="000527B0">
        <w:rPr>
          <w:rStyle w:val="libFootnoteAlaemChar"/>
          <w:rtl/>
        </w:rPr>
        <w:t>صلى‌الله‌عليه‌وآله</w:t>
      </w:r>
      <w:r>
        <w:rPr>
          <w:rtl/>
        </w:rPr>
        <w:t>: إن</w:t>
      </w:r>
      <w:r w:rsidR="000527B0">
        <w:rPr>
          <w:rFonts w:hint="cs"/>
          <w:rtl/>
        </w:rPr>
        <w:t>ّ</w:t>
      </w:r>
      <w:r>
        <w:rPr>
          <w:rtl/>
        </w:rPr>
        <w:t>ه من</w:t>
      </w:r>
      <w:r w:rsidR="000527B0">
        <w:rPr>
          <w:rFonts w:hint="cs"/>
          <w:rtl/>
        </w:rPr>
        <w:t>ّ</w:t>
      </w:r>
      <w:r>
        <w:rPr>
          <w:rtl/>
        </w:rPr>
        <w:t>ي وأنا منه.</w:t>
      </w:r>
    </w:p>
    <w:p w:rsidR="006F739F" w:rsidRDefault="006F739F" w:rsidP="006F739F">
      <w:pPr>
        <w:pStyle w:val="libFootnote0"/>
      </w:pPr>
      <w:r>
        <w:rPr>
          <w:rtl/>
        </w:rPr>
        <w:t>فقال جبرائيل: وأنا منكم يا رسول الله. =</w:t>
      </w:r>
    </w:p>
    <w:p w:rsidR="006F739F" w:rsidRDefault="006F739F" w:rsidP="00D96FAA">
      <w:pPr>
        <w:pStyle w:val="libNormal"/>
      </w:pPr>
      <w:r>
        <w:rPr>
          <w:rtl/>
        </w:rPr>
        <w:br w:type="page"/>
      </w:r>
    </w:p>
    <w:p w:rsidR="008406C4" w:rsidRDefault="006F739F" w:rsidP="000527B0">
      <w:pPr>
        <w:pStyle w:val="libNormal"/>
        <w:rPr>
          <w:rtl/>
        </w:rPr>
      </w:pPr>
      <w:r>
        <w:rPr>
          <w:rtl/>
        </w:rPr>
        <w:lastRenderedPageBreak/>
        <w:t xml:space="preserve">وقد </w:t>
      </w:r>
      <w:r w:rsidR="000527B0">
        <w:rPr>
          <w:rFonts w:hint="cs"/>
          <w:rtl/>
        </w:rPr>
        <w:t>اُ</w:t>
      </w:r>
      <w:r>
        <w:rPr>
          <w:rtl/>
        </w:rPr>
        <w:t xml:space="preserve">صيب في جسمه يوم </w:t>
      </w:r>
      <w:r w:rsidR="000527B0">
        <w:rPr>
          <w:rFonts w:hint="cs"/>
          <w:rtl/>
        </w:rPr>
        <w:t>اُ</w:t>
      </w:r>
      <w:r>
        <w:rPr>
          <w:rtl/>
        </w:rPr>
        <w:t xml:space="preserve">حد بتسعين إصابة غير قابلة للعلاج، فعالجها رسول الله </w:t>
      </w:r>
      <w:r w:rsidR="000527B0" w:rsidRPr="00201CCF">
        <w:rPr>
          <w:rStyle w:val="libAlaemChar"/>
          <w:rtl/>
        </w:rPr>
        <w:t>صلى‌الله‌عليه‌وآله</w:t>
      </w:r>
      <w:r w:rsidR="000527B0">
        <w:rPr>
          <w:rtl/>
        </w:rPr>
        <w:t xml:space="preserve"> </w:t>
      </w:r>
      <w:r>
        <w:rPr>
          <w:rtl/>
        </w:rPr>
        <w:t>بعدما انتهت المعركة عن طريق الإعجاز، إذ مسح عليها بريقه المبارك الذي جعل الله فيه بلسم كل</w:t>
      </w:r>
      <w:r w:rsidR="000527B0">
        <w:rPr>
          <w:rFonts w:hint="cs"/>
          <w:rtl/>
        </w:rPr>
        <w:t>ّ</w:t>
      </w:r>
      <w:r>
        <w:rPr>
          <w:rtl/>
        </w:rPr>
        <w:t xml:space="preserve"> جرح، ودواء كل داء.</w:t>
      </w:r>
    </w:p>
    <w:p w:rsidR="008406C4" w:rsidRDefault="006F739F" w:rsidP="006F739F">
      <w:pPr>
        <w:pStyle w:val="libNormal"/>
        <w:rPr>
          <w:rtl/>
        </w:rPr>
      </w:pPr>
      <w:r w:rsidRPr="00537012">
        <w:rPr>
          <w:rStyle w:val="libBold2Char"/>
          <w:rtl/>
        </w:rPr>
        <w:t>الحافظ:</w:t>
      </w:r>
      <w:r>
        <w:rPr>
          <w:rtl/>
        </w:rPr>
        <w:t xml:space="preserve"> ما كنت أظن</w:t>
      </w:r>
      <w:r w:rsidR="000527B0">
        <w:rPr>
          <w:rFonts w:hint="cs"/>
          <w:rtl/>
        </w:rPr>
        <w:t>ّ</w:t>
      </w:r>
      <w:r>
        <w:rPr>
          <w:rtl/>
        </w:rPr>
        <w:t xml:space="preserve"> أن تفتري على كبار الصحابة إلى هذا الحد</w:t>
      </w:r>
      <w:r w:rsidR="000527B0">
        <w:rPr>
          <w:rFonts w:hint="cs"/>
          <w:rtl/>
        </w:rPr>
        <w:t>ّ</w:t>
      </w:r>
      <w:r>
        <w:rPr>
          <w:rtl/>
        </w:rPr>
        <w:t xml:space="preserve"> وتنسبهم إلى الفرار! وهم المجاهدون في سبيل الله وخاص</w:t>
      </w:r>
      <w:r w:rsidR="000527B0">
        <w:rPr>
          <w:rFonts w:hint="cs"/>
          <w:rtl/>
        </w:rPr>
        <w:t>ّ</w:t>
      </w:r>
      <w:r>
        <w:rPr>
          <w:rtl/>
        </w:rPr>
        <w:t>ة الشيخان (رض) فإن</w:t>
      </w:r>
      <w:r w:rsidR="000527B0">
        <w:rPr>
          <w:rFonts w:hint="cs"/>
          <w:rtl/>
        </w:rPr>
        <w:t>ّ</w:t>
      </w:r>
      <w:r>
        <w:rPr>
          <w:rtl/>
        </w:rPr>
        <w:t>هما ثبتا ودافعا عن النبي</w:t>
      </w:r>
      <w:r w:rsidR="000527B0">
        <w:rPr>
          <w:rFonts w:hint="cs"/>
          <w:rtl/>
        </w:rPr>
        <w:t>ّ</w:t>
      </w:r>
      <w:r>
        <w:rPr>
          <w:rtl/>
        </w:rPr>
        <w:t xml:space="preserve"> </w:t>
      </w:r>
      <w:r w:rsidRPr="00201CCF">
        <w:rPr>
          <w:rStyle w:val="libAlaemChar"/>
          <w:rtl/>
        </w:rPr>
        <w:t>صلى‌الله‌عليه‌وآله</w:t>
      </w:r>
      <w:r>
        <w:rPr>
          <w:rtl/>
        </w:rPr>
        <w:t xml:space="preserve"> إلى آخر لحظة حتّى انتهت المعركة.</w:t>
      </w:r>
    </w:p>
    <w:p w:rsidR="008406C4" w:rsidRDefault="006F739F" w:rsidP="006F739F">
      <w:pPr>
        <w:pStyle w:val="libNormal"/>
        <w:rPr>
          <w:rtl/>
        </w:rPr>
      </w:pPr>
      <w:r w:rsidRPr="00537012">
        <w:rPr>
          <w:rStyle w:val="libBold2Char"/>
          <w:rtl/>
        </w:rPr>
        <w:t>قلت:</w:t>
      </w:r>
      <w:r>
        <w:rPr>
          <w:rtl/>
        </w:rPr>
        <w:t xml:space="preserve"> إن</w:t>
      </w:r>
      <w:r w:rsidR="000527B0">
        <w:rPr>
          <w:rFonts w:hint="cs"/>
          <w:rtl/>
        </w:rPr>
        <w:t>ّ</w:t>
      </w:r>
      <w:r>
        <w:rPr>
          <w:rtl/>
        </w:rPr>
        <w:t>ي لست بمفتر</w:t>
      </w:r>
      <w:r w:rsidR="000527B0">
        <w:rPr>
          <w:rFonts w:hint="cs"/>
          <w:rtl/>
        </w:rPr>
        <w:t>ٍ</w:t>
      </w:r>
      <w:r>
        <w:rPr>
          <w:rtl/>
        </w:rPr>
        <w:t>، ولكن</w:t>
      </w:r>
      <w:r w:rsidR="000527B0">
        <w:rPr>
          <w:rFonts w:hint="cs"/>
          <w:rtl/>
        </w:rPr>
        <w:t>ّ</w:t>
      </w:r>
      <w:r>
        <w:rPr>
          <w:rtl/>
        </w:rPr>
        <w:t>كم ما قرأتم تاريخ الإسلام، وليس لكم فيه تحقيق وإلمام، حتّى نطقتم بهذا الكلام!</w:t>
      </w:r>
    </w:p>
    <w:p w:rsidR="008406C4" w:rsidRDefault="006F739F" w:rsidP="000527B0">
      <w:pPr>
        <w:pStyle w:val="libNormal"/>
        <w:rPr>
          <w:rtl/>
        </w:rPr>
      </w:pPr>
      <w:r>
        <w:rPr>
          <w:rtl/>
        </w:rPr>
        <w:t>لقد ذكر المؤر</w:t>
      </w:r>
      <w:r w:rsidR="000527B0">
        <w:rPr>
          <w:rFonts w:hint="cs"/>
          <w:rtl/>
        </w:rPr>
        <w:t>ّ</w:t>
      </w:r>
      <w:r>
        <w:rPr>
          <w:rtl/>
        </w:rPr>
        <w:t>خون وأصحاب السير: أن</w:t>
      </w:r>
      <w:r w:rsidR="000527B0">
        <w:rPr>
          <w:rFonts w:hint="cs"/>
          <w:rtl/>
        </w:rPr>
        <w:t>ّ</w:t>
      </w:r>
      <w:r>
        <w:rPr>
          <w:rtl/>
        </w:rPr>
        <w:t xml:space="preserve"> المسلمين انهزموا في غزوة </w:t>
      </w:r>
      <w:r w:rsidR="000527B0">
        <w:rPr>
          <w:rFonts w:hint="cs"/>
          <w:rtl/>
        </w:rPr>
        <w:t>اُ</w:t>
      </w:r>
      <w:r>
        <w:rPr>
          <w:rtl/>
        </w:rPr>
        <w:t>حد وخيبر وحنين، أم</w:t>
      </w:r>
      <w:r w:rsidR="000527B0">
        <w:rPr>
          <w:rFonts w:hint="cs"/>
          <w:rtl/>
        </w:rPr>
        <w:t>ّ</w:t>
      </w:r>
      <w:r>
        <w:rPr>
          <w:rtl/>
        </w:rPr>
        <w:t xml:space="preserve">ا خبر خيبر فقد ذكرته لكم عن صحيح البخاري ومسلم وغيرهما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رواه</w:t>
      </w:r>
      <w:r w:rsidR="000527B0">
        <w:rPr>
          <w:rFonts w:hint="cs"/>
          <w:rtl/>
        </w:rPr>
        <w:t>ُ</w:t>
      </w:r>
      <w:r>
        <w:rPr>
          <w:rtl/>
        </w:rPr>
        <w:t xml:space="preserve"> أيضا</w:t>
      </w:r>
      <w:r w:rsidR="000527B0">
        <w:rPr>
          <w:rFonts w:hint="cs"/>
          <w:rtl/>
        </w:rPr>
        <w:t>ً</w:t>
      </w:r>
      <w:r>
        <w:rPr>
          <w:rtl/>
        </w:rPr>
        <w:t xml:space="preserve"> عن ابن عساكر بسنده عن جابر بن عبد الله الأنصاري، والحافظ الخطيب البغدادي في ما خر</w:t>
      </w:r>
      <w:r w:rsidR="000527B0">
        <w:rPr>
          <w:rFonts w:hint="cs"/>
          <w:rtl/>
        </w:rPr>
        <w:t>ّ</w:t>
      </w:r>
      <w:r>
        <w:rPr>
          <w:rtl/>
        </w:rPr>
        <w:t>جه من الفوائد للشريف النسيب - كذا - انتهى.</w:t>
      </w:r>
    </w:p>
    <w:p w:rsidR="0057656B" w:rsidRDefault="006F739F" w:rsidP="0057656B">
      <w:pPr>
        <w:pStyle w:val="libFootnote0"/>
        <w:rPr>
          <w:rtl/>
        </w:rPr>
      </w:pPr>
      <w:r>
        <w:rPr>
          <w:rtl/>
        </w:rPr>
        <w:t>وقال ابن أبي الحديد في مقد</w:t>
      </w:r>
      <w:r w:rsidR="000527B0">
        <w:rPr>
          <w:rFonts w:hint="cs"/>
          <w:rtl/>
        </w:rPr>
        <w:t>ّ</w:t>
      </w:r>
      <w:r>
        <w:rPr>
          <w:rtl/>
        </w:rPr>
        <w:t xml:space="preserve">مته على </w:t>
      </w:r>
      <w:r w:rsidR="000527B0" w:rsidRPr="00743CF5">
        <w:rPr>
          <w:rFonts w:hint="cs"/>
          <w:rtl/>
        </w:rPr>
        <w:t>«</w:t>
      </w:r>
      <w:r w:rsidR="000527B0">
        <w:rPr>
          <w:rFonts w:hint="cs"/>
          <w:rtl/>
        </w:rPr>
        <w:t xml:space="preserve"> </w:t>
      </w:r>
      <w:r>
        <w:rPr>
          <w:rtl/>
        </w:rPr>
        <w:t>شرح نهج البلاغة</w:t>
      </w:r>
      <w:r w:rsidR="0057656B" w:rsidRPr="00743CF5">
        <w:rPr>
          <w:rFonts w:hint="cs"/>
          <w:rtl/>
        </w:rPr>
        <w:t>»</w:t>
      </w:r>
      <w:r>
        <w:rPr>
          <w:rtl/>
        </w:rPr>
        <w:t>: المشهور المروي</w:t>
      </w:r>
      <w:r w:rsidR="0057656B">
        <w:rPr>
          <w:rFonts w:hint="cs"/>
          <w:rtl/>
        </w:rPr>
        <w:t>ّ</w:t>
      </w:r>
      <w:r>
        <w:rPr>
          <w:rtl/>
        </w:rPr>
        <w:t xml:space="preserve"> أن</w:t>
      </w:r>
      <w:r w:rsidR="0057656B">
        <w:rPr>
          <w:rFonts w:hint="cs"/>
          <w:rtl/>
        </w:rPr>
        <w:t>ّ</w:t>
      </w:r>
      <w:r>
        <w:rPr>
          <w:rtl/>
        </w:rPr>
        <w:t>ه س</w:t>
      </w:r>
      <w:r w:rsidR="0057656B">
        <w:rPr>
          <w:rFonts w:hint="cs"/>
          <w:rtl/>
        </w:rPr>
        <w:t>ُ</w:t>
      </w:r>
      <w:r>
        <w:rPr>
          <w:rtl/>
        </w:rPr>
        <w:t xml:space="preserve">مع من السماء يوم </w:t>
      </w:r>
      <w:r w:rsidR="0057656B">
        <w:rPr>
          <w:rFonts w:hint="cs"/>
          <w:rtl/>
        </w:rPr>
        <w:t>اُ</w:t>
      </w:r>
      <w:r>
        <w:rPr>
          <w:rtl/>
        </w:rPr>
        <w:t>حد:</w:t>
      </w:r>
    </w:p>
    <w:p w:rsidR="008406C4" w:rsidRDefault="006F739F" w:rsidP="0057656B">
      <w:pPr>
        <w:pStyle w:val="libFootnote0"/>
        <w:rPr>
          <w:rtl/>
        </w:rPr>
      </w:pPr>
      <w:r>
        <w:rPr>
          <w:rtl/>
        </w:rPr>
        <w:t>لا سيف</w:t>
      </w:r>
      <w:r w:rsidR="00A13185">
        <w:rPr>
          <w:rtl/>
        </w:rPr>
        <w:t xml:space="preserve"> إلّا </w:t>
      </w:r>
      <w:r>
        <w:rPr>
          <w:rtl/>
        </w:rPr>
        <w:t>ذو الفقار ولا فتى</w:t>
      </w:r>
      <w:r w:rsidR="00A13185">
        <w:rPr>
          <w:rtl/>
        </w:rPr>
        <w:t xml:space="preserve"> إلّا </w:t>
      </w:r>
      <w:r>
        <w:rPr>
          <w:rtl/>
        </w:rPr>
        <w:t>علي.</w:t>
      </w:r>
    </w:p>
    <w:p w:rsidR="006F739F" w:rsidRDefault="006F739F" w:rsidP="0057656B">
      <w:pPr>
        <w:pStyle w:val="libFootnoteLeft"/>
      </w:pPr>
      <w:r>
        <w:rPr>
          <w:rtl/>
        </w:rPr>
        <w:t>«المترجم»</w:t>
      </w:r>
    </w:p>
    <w:p w:rsidR="006F739F" w:rsidRDefault="006F739F" w:rsidP="00220D31">
      <w:pPr>
        <w:pStyle w:val="libFootnote0"/>
      </w:pPr>
      <w:r>
        <w:rPr>
          <w:rtl/>
        </w:rPr>
        <w:t>1) لقد ذكر فرار الشيخين وهزيمتهما في معركة خيبر، كثير من أعلام وعلماء الس</w:t>
      </w:r>
      <w:r w:rsidR="0057656B">
        <w:rPr>
          <w:rFonts w:hint="cs"/>
          <w:rtl/>
        </w:rPr>
        <w:t>ُ</w:t>
      </w:r>
      <w:r>
        <w:rPr>
          <w:rtl/>
        </w:rPr>
        <w:t>ن</w:t>
      </w:r>
      <w:r w:rsidR="0057656B">
        <w:rPr>
          <w:rFonts w:hint="cs"/>
          <w:rtl/>
        </w:rPr>
        <w:t>ّ</w:t>
      </w:r>
      <w:r>
        <w:rPr>
          <w:rtl/>
        </w:rPr>
        <w:t>ة، منهم:</w:t>
      </w:r>
      <w:r w:rsidR="0057656B">
        <w:rPr>
          <w:rFonts w:hint="cs"/>
          <w:rtl/>
        </w:rPr>
        <w:t xml:space="preserve"> </w:t>
      </w:r>
      <w:r>
        <w:rPr>
          <w:rtl/>
        </w:rPr>
        <w:t>الهيثمي في مجمع الزوائد 9/ 124، والحاكم في المستدرك 3/37، وفي تلخيص المستدرك 3/37، قالوا: عن ابن عب</w:t>
      </w:r>
      <w:r w:rsidR="0057656B">
        <w:rPr>
          <w:rFonts w:hint="cs"/>
          <w:rtl/>
        </w:rPr>
        <w:t>ّ</w:t>
      </w:r>
      <w:r>
        <w:rPr>
          <w:rtl/>
        </w:rPr>
        <w:t>اس أن</w:t>
      </w:r>
      <w:r w:rsidR="0057656B">
        <w:rPr>
          <w:rFonts w:hint="cs"/>
          <w:rtl/>
        </w:rPr>
        <w:t>ّ</w:t>
      </w:r>
      <w:r>
        <w:rPr>
          <w:rtl/>
        </w:rPr>
        <w:t>ه قال: بعث رسول الله</w:t>
      </w:r>
      <w:r w:rsidR="0057656B" w:rsidRPr="0057656B">
        <w:rPr>
          <w:rStyle w:val="libAlaemChar"/>
          <w:rtl/>
        </w:rPr>
        <w:t xml:space="preserve"> </w:t>
      </w:r>
      <w:r w:rsidR="00220D31" w:rsidRPr="00220D31">
        <w:rPr>
          <w:rStyle w:val="libFootnoteAlaemChar"/>
          <w:rtl/>
        </w:rPr>
        <w:t>صلى‌الله‌عليه‌وآله</w:t>
      </w:r>
      <w:r w:rsidR="00220D31" w:rsidRPr="00220D31">
        <w:rPr>
          <w:rtl/>
        </w:rPr>
        <w:t xml:space="preserve"> </w:t>
      </w:r>
      <w:r>
        <w:rPr>
          <w:rtl/>
        </w:rPr>
        <w:t>إلى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وأم</w:t>
      </w:r>
      <w:r w:rsidR="0057656B">
        <w:rPr>
          <w:rFonts w:hint="cs"/>
          <w:rtl/>
        </w:rPr>
        <w:t>ّ</w:t>
      </w:r>
      <w:r>
        <w:rPr>
          <w:rtl/>
        </w:rPr>
        <w:t>ا الخبر عن غزوة حنين وفرار المسلمين فيها، فراجع الجمع بين الصحيحين للحميدي والسيرة الحلبية: 3/123.</w:t>
      </w:r>
    </w:p>
    <w:p w:rsidR="008406C4" w:rsidRDefault="006F739F" w:rsidP="0057656B">
      <w:pPr>
        <w:pStyle w:val="libNormal"/>
        <w:rPr>
          <w:rtl/>
        </w:rPr>
      </w:pPr>
      <w:r>
        <w:rPr>
          <w:rtl/>
        </w:rPr>
        <w:t>وأم</w:t>
      </w:r>
      <w:r w:rsidR="0057656B">
        <w:rPr>
          <w:rFonts w:hint="cs"/>
          <w:rtl/>
        </w:rPr>
        <w:t>ّ</w:t>
      </w:r>
      <w:r>
        <w:rPr>
          <w:rtl/>
        </w:rPr>
        <w:t xml:space="preserve">ا فرارهم في غزوة </w:t>
      </w:r>
      <w:r w:rsidR="0057656B">
        <w:rPr>
          <w:rFonts w:hint="cs"/>
          <w:rtl/>
        </w:rPr>
        <w:t>اُ</w:t>
      </w:r>
      <w:r>
        <w:rPr>
          <w:rtl/>
        </w:rPr>
        <w:t>حد، فحد</w:t>
      </w:r>
      <w:r w:rsidR="0057656B">
        <w:rPr>
          <w:rFonts w:hint="cs"/>
          <w:rtl/>
        </w:rPr>
        <w:t>ّ</w:t>
      </w:r>
      <w:r>
        <w:rPr>
          <w:rtl/>
        </w:rPr>
        <w:t>ث ولا حرج! فقد ذكره عام</w:t>
      </w:r>
      <w:r w:rsidR="0057656B">
        <w:rPr>
          <w:rFonts w:hint="cs"/>
          <w:rtl/>
        </w:rPr>
        <w:t>ّ</w:t>
      </w:r>
      <w:r>
        <w:rPr>
          <w:rtl/>
        </w:rPr>
        <w:t>ة المؤر</w:t>
      </w:r>
      <w:r w:rsidR="0057656B">
        <w:rPr>
          <w:rFonts w:hint="cs"/>
          <w:rtl/>
        </w:rPr>
        <w:t>ّ</w:t>
      </w:r>
      <w:r>
        <w:rPr>
          <w:rtl/>
        </w:rPr>
        <w:t>خين، منهم: ابن أبي الحديد عن شيخه أبي جعفر ال</w:t>
      </w:r>
      <w:r w:rsidR="0057656B">
        <w:rPr>
          <w:rFonts w:hint="cs"/>
          <w:rtl/>
        </w:rPr>
        <w:t>ا</w:t>
      </w:r>
      <w:r>
        <w:rPr>
          <w:rtl/>
        </w:rPr>
        <w:t>سكافي في شرح النهج 13/ 278 ط دار إحياء التراث العربي، قال: فر</w:t>
      </w:r>
      <w:r w:rsidR="0057656B">
        <w:rPr>
          <w:rFonts w:hint="cs"/>
          <w:rtl/>
        </w:rPr>
        <w:t>ّ</w:t>
      </w:r>
      <w:r>
        <w:rPr>
          <w:rtl/>
        </w:rPr>
        <w:t xml:space="preserve"> المسلمون بأجمعهم ولم يبق معه[ النبي </w:t>
      </w:r>
      <w:r w:rsidRPr="00201CCF">
        <w:rPr>
          <w:rStyle w:val="libAlaemChar"/>
          <w:rtl/>
        </w:rPr>
        <w:t>صلى‌الله‌عليه‌وآله</w:t>
      </w:r>
      <w:r>
        <w:rPr>
          <w:rtl/>
        </w:rPr>
        <w:t>]</w:t>
      </w:r>
      <w:r w:rsidR="00A13185">
        <w:rPr>
          <w:rtl/>
        </w:rPr>
        <w:t xml:space="preserve"> إلّا </w:t>
      </w:r>
      <w:r>
        <w:rPr>
          <w:rtl/>
        </w:rPr>
        <w:t xml:space="preserve">أربعة: علي والزبير وطلحة وأبو دجانة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خيبر، أحسبه قال: أبا بكر - والترديد من الراوي - فرجع منهزما</w:t>
      </w:r>
      <w:r w:rsidR="0057656B">
        <w:rPr>
          <w:rFonts w:hint="cs"/>
          <w:rtl/>
        </w:rPr>
        <w:t>ً</w:t>
      </w:r>
      <w:r>
        <w:rPr>
          <w:rtl/>
        </w:rPr>
        <w:t xml:space="preserve"> ومن معه، فلم</w:t>
      </w:r>
      <w:r w:rsidR="0057656B">
        <w:rPr>
          <w:rFonts w:hint="cs"/>
          <w:rtl/>
        </w:rPr>
        <w:t>ّ</w:t>
      </w:r>
      <w:r>
        <w:rPr>
          <w:rtl/>
        </w:rPr>
        <w:t>ا كان من الغد بعث عمر، فرجع منهزما</w:t>
      </w:r>
      <w:r w:rsidR="0057656B">
        <w:rPr>
          <w:rFonts w:hint="cs"/>
          <w:rtl/>
        </w:rPr>
        <w:t>ً</w:t>
      </w:r>
      <w:r>
        <w:rPr>
          <w:rtl/>
        </w:rPr>
        <w:t xml:space="preserve"> يجبن أصحابه ويجب</w:t>
      </w:r>
      <w:r w:rsidR="0057656B">
        <w:rPr>
          <w:rFonts w:hint="cs"/>
          <w:rtl/>
        </w:rPr>
        <w:t>ّ</w:t>
      </w:r>
      <w:r>
        <w:rPr>
          <w:rtl/>
        </w:rPr>
        <w:t>نه أصحابه.</w:t>
      </w:r>
    </w:p>
    <w:p w:rsidR="008406C4" w:rsidRDefault="006F739F" w:rsidP="0057656B">
      <w:pPr>
        <w:pStyle w:val="libFootnote0"/>
        <w:rPr>
          <w:rtl/>
        </w:rPr>
      </w:pPr>
      <w:r>
        <w:rPr>
          <w:rtl/>
        </w:rPr>
        <w:t>ور</w:t>
      </w:r>
      <w:r w:rsidR="0057656B">
        <w:rPr>
          <w:rFonts w:hint="cs"/>
          <w:rtl/>
        </w:rPr>
        <w:t>َ</w:t>
      </w:r>
      <w:r>
        <w:rPr>
          <w:rtl/>
        </w:rPr>
        <w:t>و</w:t>
      </w:r>
      <w:r w:rsidR="0057656B">
        <w:rPr>
          <w:rFonts w:hint="cs"/>
          <w:rtl/>
        </w:rPr>
        <w:t>َ</w:t>
      </w:r>
      <w:r>
        <w:rPr>
          <w:rtl/>
        </w:rPr>
        <w:t>ى الحافظ أحمد بن شعيب بن سنان النسائي، أحد أصحاب الصحاح الست</w:t>
      </w:r>
      <w:r w:rsidR="0057656B">
        <w:rPr>
          <w:rFonts w:hint="cs"/>
          <w:rtl/>
        </w:rPr>
        <w:t>ّ</w:t>
      </w:r>
      <w:r>
        <w:rPr>
          <w:rtl/>
        </w:rPr>
        <w:t>ة، المتوف</w:t>
      </w:r>
      <w:r w:rsidR="0057656B">
        <w:rPr>
          <w:rFonts w:hint="cs"/>
          <w:rtl/>
        </w:rPr>
        <w:t>ّ</w:t>
      </w:r>
      <w:r>
        <w:rPr>
          <w:rtl/>
        </w:rPr>
        <w:t>ي سنة 303 هج، في كتابه «خصائص أمير المؤمنين علي</w:t>
      </w:r>
      <w:r w:rsidR="0057656B">
        <w:rPr>
          <w:rFonts w:hint="cs"/>
          <w:rtl/>
        </w:rPr>
        <w:t>ّ</w:t>
      </w:r>
      <w:r>
        <w:rPr>
          <w:rtl/>
        </w:rPr>
        <w:t xml:space="preserve"> بن أبي طالب</w:t>
      </w:r>
      <w:r w:rsidR="0057656B" w:rsidRPr="0057656B">
        <w:rPr>
          <w:rStyle w:val="libFootnoteAlaemChar"/>
          <w:rtl/>
        </w:rPr>
        <w:t xml:space="preserve"> عليه‌السلام</w:t>
      </w:r>
      <w:r w:rsidR="0057656B">
        <w:rPr>
          <w:rtl/>
        </w:rPr>
        <w:t xml:space="preserve"> </w:t>
      </w:r>
      <w:r>
        <w:rPr>
          <w:rtl/>
        </w:rPr>
        <w:t>» ط مطبعة التقد</w:t>
      </w:r>
      <w:r w:rsidR="0057656B">
        <w:rPr>
          <w:rFonts w:hint="cs"/>
          <w:rtl/>
        </w:rPr>
        <w:t>ّ</w:t>
      </w:r>
      <w:r>
        <w:rPr>
          <w:rtl/>
        </w:rPr>
        <w:t>م بالقاهرة، ص 5، عن علي</w:t>
      </w:r>
      <w:r w:rsidR="0057656B">
        <w:rPr>
          <w:rFonts w:hint="cs"/>
          <w:rtl/>
        </w:rPr>
        <w:t xml:space="preserve"> </w:t>
      </w:r>
      <w:r w:rsidRPr="0057656B">
        <w:rPr>
          <w:rStyle w:val="libFootnoteAlaemChar"/>
          <w:rtl/>
        </w:rPr>
        <w:t>عليه‌السلام</w:t>
      </w:r>
      <w:r>
        <w:rPr>
          <w:rtl/>
        </w:rPr>
        <w:t xml:space="preserve"> قال: بعث رسول الله</w:t>
      </w:r>
      <w:r w:rsidR="0057656B">
        <w:rPr>
          <w:rFonts w:hint="cs"/>
          <w:rtl/>
        </w:rPr>
        <w:t xml:space="preserve"> </w:t>
      </w:r>
      <w:r w:rsidRPr="0057656B">
        <w:rPr>
          <w:rStyle w:val="libFootnoteAlaemChar"/>
          <w:rtl/>
        </w:rPr>
        <w:t>صلى‌الله‌عليه‌وآله</w:t>
      </w:r>
      <w:r>
        <w:rPr>
          <w:rtl/>
        </w:rPr>
        <w:t xml:space="preserve"> أبا بكر وعقد له لواء</w:t>
      </w:r>
      <w:r w:rsidR="0057656B">
        <w:rPr>
          <w:rFonts w:hint="cs"/>
          <w:rtl/>
        </w:rPr>
        <w:t>ً</w:t>
      </w:r>
      <w:r>
        <w:rPr>
          <w:rtl/>
        </w:rPr>
        <w:t xml:space="preserve"> فرجع، وبعث عمر وعقد له لواء</w:t>
      </w:r>
      <w:r w:rsidR="0057656B">
        <w:rPr>
          <w:rFonts w:hint="cs"/>
          <w:rtl/>
        </w:rPr>
        <w:t>ً</w:t>
      </w:r>
      <w:r>
        <w:rPr>
          <w:rtl/>
        </w:rPr>
        <w:t xml:space="preserve"> فرجع، فقال رسول الله</w:t>
      </w:r>
      <w:r w:rsidR="0057656B">
        <w:rPr>
          <w:rFonts w:hint="cs"/>
          <w:rtl/>
        </w:rPr>
        <w:t xml:space="preserve"> </w:t>
      </w:r>
      <w:r w:rsidRPr="0057656B">
        <w:rPr>
          <w:rStyle w:val="libFootnoteAlaemChar"/>
          <w:rtl/>
        </w:rPr>
        <w:t>صلى‌الله‌عليه‌وآله</w:t>
      </w:r>
      <w:r>
        <w:rPr>
          <w:rtl/>
        </w:rPr>
        <w:t>: ل</w:t>
      </w:r>
      <w:r w:rsidR="0057656B">
        <w:rPr>
          <w:rFonts w:hint="cs"/>
          <w:rtl/>
        </w:rPr>
        <w:t>اُ</w:t>
      </w:r>
      <w:r>
        <w:rPr>
          <w:rtl/>
        </w:rPr>
        <w:t>عطين</w:t>
      </w:r>
      <w:r w:rsidR="0057656B">
        <w:rPr>
          <w:rFonts w:hint="cs"/>
          <w:rtl/>
        </w:rPr>
        <w:t>ّ</w:t>
      </w:r>
      <w:r>
        <w:rPr>
          <w:rtl/>
        </w:rPr>
        <w:t xml:space="preserve"> الراية رجلا</w:t>
      </w:r>
      <w:r w:rsidR="0057656B">
        <w:rPr>
          <w:rFonts w:hint="cs"/>
          <w:rtl/>
        </w:rPr>
        <w:t>ً</w:t>
      </w:r>
      <w:r>
        <w:rPr>
          <w:rtl/>
        </w:rPr>
        <w:t xml:space="preserve"> يحب الله ورسوله، ويحب</w:t>
      </w:r>
      <w:r w:rsidR="0057656B">
        <w:rPr>
          <w:rFonts w:hint="cs"/>
          <w:rtl/>
        </w:rPr>
        <w:t>ّ</w:t>
      </w:r>
      <w:r>
        <w:rPr>
          <w:rtl/>
        </w:rPr>
        <w:t>ه الله ورسوله، ليس بفر</w:t>
      </w:r>
      <w:r w:rsidR="0057656B">
        <w:rPr>
          <w:rFonts w:hint="cs"/>
          <w:rtl/>
        </w:rPr>
        <w:t>ّ</w:t>
      </w:r>
      <w:r>
        <w:rPr>
          <w:rtl/>
        </w:rPr>
        <w:t>ار؛ فأرسل إلي</w:t>
      </w:r>
      <w:r w:rsidR="0057656B">
        <w:rPr>
          <w:rFonts w:hint="cs"/>
          <w:rtl/>
        </w:rPr>
        <w:t>َّ</w:t>
      </w:r>
      <w:r>
        <w:rPr>
          <w:rtl/>
        </w:rPr>
        <w:t xml:space="preserve"> وأنا أرمد ... إلى آخره.</w:t>
      </w:r>
    </w:p>
    <w:p w:rsidR="008406C4" w:rsidRDefault="006F739F" w:rsidP="006F739F">
      <w:pPr>
        <w:pStyle w:val="libFootnote0"/>
        <w:rPr>
          <w:rtl/>
        </w:rPr>
      </w:pPr>
      <w:r>
        <w:rPr>
          <w:rtl/>
        </w:rPr>
        <w:t>وروى عن بريدة يقول: حاصرنا خيبر فأخذ الراية أبو بكر ولم يفتح له، فأخذه من الغد عمر فانصرف ولم يفتح له ...إلى آخره.</w:t>
      </w:r>
    </w:p>
    <w:p w:rsidR="008406C4" w:rsidRDefault="006F739F" w:rsidP="006F739F">
      <w:pPr>
        <w:pStyle w:val="libFootnote0"/>
        <w:rPr>
          <w:rtl/>
        </w:rPr>
      </w:pPr>
      <w:r>
        <w:rPr>
          <w:rtl/>
        </w:rPr>
        <w:t>ورواه عن طريق آخر عن بريدة الأسلمي، قال:</w:t>
      </w:r>
      <w:r w:rsidR="005D504B">
        <w:rPr>
          <w:rtl/>
        </w:rPr>
        <w:t xml:space="preserve"> لمـّا </w:t>
      </w:r>
      <w:r>
        <w:rPr>
          <w:rtl/>
        </w:rPr>
        <w:t>كان يوم خيبر، نزل رسول الله</w:t>
      </w:r>
      <w:r w:rsidR="0057656B">
        <w:rPr>
          <w:rFonts w:hint="cs"/>
          <w:rtl/>
        </w:rPr>
        <w:t xml:space="preserve"> </w:t>
      </w:r>
      <w:r w:rsidRPr="0057656B">
        <w:rPr>
          <w:rStyle w:val="libFootnoteAlaemChar"/>
          <w:rtl/>
        </w:rPr>
        <w:t>صلى‌الله‌عليه‌وآله</w:t>
      </w:r>
      <w:r>
        <w:rPr>
          <w:rtl/>
        </w:rPr>
        <w:t xml:space="preserve"> بحصن أهل خيبر، أعطى رسول الله</w:t>
      </w:r>
      <w:r w:rsidR="0057656B">
        <w:rPr>
          <w:rFonts w:hint="cs"/>
          <w:rtl/>
        </w:rPr>
        <w:t xml:space="preserve"> </w:t>
      </w:r>
      <w:r w:rsidRPr="0057656B">
        <w:rPr>
          <w:rStyle w:val="libFootnoteAlaemChar"/>
          <w:rtl/>
        </w:rPr>
        <w:t>صلى‌الله‌عليه‌وآله</w:t>
      </w:r>
      <w:r>
        <w:rPr>
          <w:rtl/>
        </w:rPr>
        <w:t xml:space="preserve"> اللواء عمر، فنهض فيه من نهض من الناس، فلقوا أهل خيبر، فانكشف عمر وأصحابه فرجعوا ....إلى آخر.</w:t>
      </w:r>
    </w:p>
    <w:p w:rsidR="006F739F" w:rsidRDefault="006F739F" w:rsidP="0057656B">
      <w:pPr>
        <w:pStyle w:val="libFootnoteLeft"/>
      </w:pPr>
      <w:r>
        <w:rPr>
          <w:rtl/>
        </w:rPr>
        <w:t>«المترجم»</w:t>
      </w:r>
    </w:p>
    <w:p w:rsidR="0057656B" w:rsidRDefault="006F739F" w:rsidP="0057656B">
      <w:pPr>
        <w:pStyle w:val="libFootnote0"/>
        <w:rPr>
          <w:rtl/>
        </w:rPr>
      </w:pPr>
      <w:r>
        <w:rPr>
          <w:rtl/>
        </w:rPr>
        <w:t>1) لقد ذكر كثير من أعلام الس</w:t>
      </w:r>
      <w:r w:rsidR="0057656B">
        <w:rPr>
          <w:rFonts w:hint="cs"/>
          <w:rtl/>
        </w:rPr>
        <w:t>ُ</w:t>
      </w:r>
      <w:r>
        <w:rPr>
          <w:rtl/>
        </w:rPr>
        <w:t>ن</w:t>
      </w:r>
      <w:r w:rsidR="0057656B">
        <w:rPr>
          <w:rFonts w:hint="cs"/>
          <w:rtl/>
        </w:rPr>
        <w:t>ّ</w:t>
      </w:r>
      <w:r>
        <w:rPr>
          <w:rtl/>
        </w:rPr>
        <w:t xml:space="preserve">ة هزيمة عمر في </w:t>
      </w:r>
      <w:r w:rsidR="0057656B">
        <w:rPr>
          <w:rFonts w:hint="cs"/>
          <w:rtl/>
        </w:rPr>
        <w:t>اُ</w:t>
      </w:r>
      <w:r>
        <w:rPr>
          <w:rtl/>
        </w:rPr>
        <w:t>حد، منهم:</w:t>
      </w:r>
    </w:p>
    <w:p w:rsidR="006F739F" w:rsidRDefault="006F739F" w:rsidP="0057656B">
      <w:pPr>
        <w:pStyle w:val="libFootnote0"/>
      </w:pPr>
      <w:r>
        <w:rPr>
          <w:rtl/>
        </w:rPr>
        <w:t>الفخر الرازي في كتابه مفاتيح الغيب 9/52، قال: ومن المنهزمين عمر ...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وروى ابن أبي الحديد في شرح النهج 14: 251، وابن الصب</w:t>
      </w:r>
      <w:r w:rsidR="0057656B">
        <w:rPr>
          <w:rFonts w:hint="cs"/>
          <w:rtl/>
        </w:rPr>
        <w:t>ّ</w:t>
      </w:r>
      <w:r>
        <w:rPr>
          <w:rtl/>
        </w:rPr>
        <w:t>اغ المالكي في الفصول المهم</w:t>
      </w:r>
      <w:r w:rsidR="0057656B">
        <w:rPr>
          <w:rFonts w:hint="cs"/>
          <w:rtl/>
        </w:rPr>
        <w:t>ّ</w:t>
      </w:r>
      <w:r>
        <w:rPr>
          <w:rtl/>
        </w:rPr>
        <w:t>ة: 34، وغيرهما من الأعلام، قالوا: وس</w:t>
      </w:r>
      <w:r w:rsidR="0057656B">
        <w:rPr>
          <w:rFonts w:hint="cs"/>
          <w:rtl/>
        </w:rPr>
        <w:t>ُ</w:t>
      </w:r>
      <w:r>
        <w:rPr>
          <w:rtl/>
        </w:rPr>
        <w:t>مع ذلك اليوم صوت من قبل السماء، لا ي</w:t>
      </w:r>
      <w:r w:rsidR="0057656B">
        <w:rPr>
          <w:rFonts w:hint="cs"/>
          <w:rtl/>
        </w:rPr>
        <w:t>ُ</w:t>
      </w:r>
      <w:r>
        <w:rPr>
          <w:rtl/>
        </w:rPr>
        <w:t>رى شخص الصارخ به، ينادي مرارا</w:t>
      </w:r>
      <w:r w:rsidR="0057656B">
        <w:rPr>
          <w:rFonts w:hint="cs"/>
          <w:rtl/>
        </w:rPr>
        <w:t>ً</w:t>
      </w:r>
      <w:r>
        <w:rPr>
          <w:rtl/>
        </w:rPr>
        <w:t>: لا سيف</w:t>
      </w:r>
      <w:r w:rsidR="00A13185">
        <w:rPr>
          <w:rtl/>
        </w:rPr>
        <w:t xml:space="preserve"> إلّا </w:t>
      </w:r>
      <w:r>
        <w:rPr>
          <w:rtl/>
        </w:rPr>
        <w:t>ذو الفقار، ولا فتى</w:t>
      </w:r>
      <w:r w:rsidR="00A13185">
        <w:rPr>
          <w:rtl/>
        </w:rPr>
        <w:t xml:space="preserve"> إلّا </w:t>
      </w:r>
      <w:r>
        <w:rPr>
          <w:rtl/>
        </w:rPr>
        <w:t>علي!</w:t>
      </w:r>
    </w:p>
    <w:p w:rsidR="008406C4" w:rsidRDefault="006F739F" w:rsidP="006F739F">
      <w:pPr>
        <w:pStyle w:val="libNormal"/>
        <w:rPr>
          <w:rtl/>
        </w:rPr>
      </w:pPr>
      <w:r>
        <w:rPr>
          <w:rtl/>
        </w:rPr>
        <w:t>فس</w:t>
      </w:r>
      <w:r w:rsidR="0057656B">
        <w:rPr>
          <w:rFonts w:hint="cs"/>
          <w:rtl/>
        </w:rPr>
        <w:t>ُ</w:t>
      </w:r>
      <w:r>
        <w:rPr>
          <w:rtl/>
        </w:rPr>
        <w:t xml:space="preserve">ئل رسول الله </w:t>
      </w:r>
      <w:r w:rsidRPr="00201CCF">
        <w:rPr>
          <w:rStyle w:val="libAlaemChar"/>
          <w:rtl/>
        </w:rPr>
        <w:t>صلى‌الله‌عليه‌وآله</w:t>
      </w:r>
      <w:r>
        <w:rPr>
          <w:rtl/>
        </w:rPr>
        <w:t xml:space="preserve"> عنه، فقال: هذا جبرائيل - و النص</w:t>
      </w:r>
      <w:r w:rsidR="0057656B">
        <w:rPr>
          <w:rFonts w:hint="cs"/>
          <w:rtl/>
        </w:rPr>
        <w:t>ّ</w:t>
      </w:r>
      <w:r>
        <w:rPr>
          <w:rtl/>
        </w:rPr>
        <w:t xml:space="preserve"> لابن أبي الحديد -.</w:t>
      </w:r>
    </w:p>
    <w:p w:rsidR="006F739F" w:rsidRDefault="006F739F" w:rsidP="006F739F">
      <w:pPr>
        <w:pStyle w:val="libLine"/>
      </w:pPr>
      <w:r>
        <w:rPr>
          <w:rtl/>
        </w:rPr>
        <w:t>____________________</w:t>
      </w:r>
    </w:p>
    <w:p w:rsidR="008406C4" w:rsidRDefault="006F739F" w:rsidP="006F739F">
      <w:pPr>
        <w:pStyle w:val="libFootnote0"/>
        <w:rPr>
          <w:rtl/>
        </w:rPr>
      </w:pPr>
      <w:r>
        <w:rPr>
          <w:rtl/>
        </w:rPr>
        <w:t>= ثمّ قال: ومنهم عثمان، انهزم مع رجلين من الأنصار يقال لهما: سعد وعقبة، انهزموا حتّى بلغوا موضعا</w:t>
      </w:r>
      <w:r w:rsidR="0057656B">
        <w:rPr>
          <w:rFonts w:hint="cs"/>
          <w:rtl/>
        </w:rPr>
        <w:t>ً</w:t>
      </w:r>
      <w:r>
        <w:rPr>
          <w:rtl/>
        </w:rPr>
        <w:t xml:space="preserve"> بعيدا</w:t>
      </w:r>
      <w:r w:rsidR="0057656B">
        <w:rPr>
          <w:rFonts w:hint="cs"/>
          <w:rtl/>
        </w:rPr>
        <w:t>ً</w:t>
      </w:r>
      <w:r>
        <w:rPr>
          <w:rtl/>
        </w:rPr>
        <w:t>، ثمّ رجعوا بعد ثلاثة أي</w:t>
      </w:r>
      <w:r w:rsidR="0057656B">
        <w:rPr>
          <w:rFonts w:hint="cs"/>
          <w:rtl/>
        </w:rPr>
        <w:t>ّ</w:t>
      </w:r>
      <w:r>
        <w:rPr>
          <w:rtl/>
        </w:rPr>
        <w:t>ام.</w:t>
      </w:r>
    </w:p>
    <w:p w:rsidR="008406C4" w:rsidRDefault="006F739F" w:rsidP="00220D31">
      <w:pPr>
        <w:pStyle w:val="libFootnote0"/>
        <w:rPr>
          <w:rtl/>
        </w:rPr>
      </w:pPr>
      <w:r>
        <w:rPr>
          <w:rtl/>
        </w:rPr>
        <w:t>وال</w:t>
      </w:r>
      <w:r w:rsidR="00220D31">
        <w:rPr>
          <w:rFonts w:hint="cs"/>
          <w:rtl/>
        </w:rPr>
        <w:t>آ</w:t>
      </w:r>
      <w:r>
        <w:rPr>
          <w:rtl/>
        </w:rPr>
        <w:t>لوسي في روح المعاني 4/99، قال: وأم</w:t>
      </w:r>
      <w:r w:rsidR="0057656B">
        <w:rPr>
          <w:rFonts w:hint="cs"/>
          <w:rtl/>
        </w:rPr>
        <w:t>ّ</w:t>
      </w:r>
      <w:r>
        <w:rPr>
          <w:rtl/>
        </w:rPr>
        <w:t>ا سائر المنهزمين فقد اجتمعوا</w:t>
      </w:r>
      <w:r w:rsidR="0057656B">
        <w:rPr>
          <w:rFonts w:hint="cs"/>
          <w:rtl/>
        </w:rPr>
        <w:t xml:space="preserve"> </w:t>
      </w:r>
      <w:r>
        <w:rPr>
          <w:rtl/>
        </w:rPr>
        <w:t>على الجبل، وعمر بن الخط</w:t>
      </w:r>
      <w:r w:rsidR="0057656B">
        <w:rPr>
          <w:rFonts w:hint="cs"/>
          <w:rtl/>
        </w:rPr>
        <w:t>ّ</w:t>
      </w:r>
      <w:r>
        <w:rPr>
          <w:rtl/>
        </w:rPr>
        <w:t>اب كان من هذا الصنف كما في خبر ابن جرير.</w:t>
      </w:r>
    </w:p>
    <w:p w:rsidR="008406C4" w:rsidRDefault="006F739F" w:rsidP="006F739F">
      <w:pPr>
        <w:pStyle w:val="libFootnote0"/>
        <w:rPr>
          <w:rtl/>
        </w:rPr>
      </w:pPr>
      <w:r>
        <w:rPr>
          <w:rtl/>
        </w:rPr>
        <w:t>وقال النيسابوري في تفسير غرائب القرآن: بهامش تفسير الطبري 4/112 - 113: الذي تدل عليه الأخبار في الجملة أن</w:t>
      </w:r>
      <w:r w:rsidR="0057656B">
        <w:rPr>
          <w:rFonts w:hint="cs"/>
          <w:rtl/>
        </w:rPr>
        <w:t>ّ</w:t>
      </w:r>
      <w:r>
        <w:rPr>
          <w:rtl/>
        </w:rPr>
        <w:t xml:space="preserve"> نفرا</w:t>
      </w:r>
      <w:r w:rsidR="0057656B">
        <w:rPr>
          <w:rFonts w:hint="cs"/>
          <w:rtl/>
        </w:rPr>
        <w:t>ً</w:t>
      </w:r>
      <w:r>
        <w:rPr>
          <w:rtl/>
        </w:rPr>
        <w:t xml:space="preserve"> قليلا</w:t>
      </w:r>
      <w:r w:rsidR="0057656B">
        <w:rPr>
          <w:rFonts w:hint="cs"/>
          <w:rtl/>
        </w:rPr>
        <w:t>ً</w:t>
      </w:r>
      <w:r>
        <w:rPr>
          <w:rtl/>
        </w:rPr>
        <w:t xml:space="preserve"> تول</w:t>
      </w:r>
      <w:r w:rsidR="00220D31">
        <w:rPr>
          <w:rFonts w:hint="cs"/>
          <w:rtl/>
        </w:rPr>
        <w:t>ّ</w:t>
      </w:r>
      <w:r>
        <w:rPr>
          <w:rtl/>
        </w:rPr>
        <w:t>وا وأبعدوا فمنهم من دخل المدينة ومنهم من ذهب إلى سائر الجوانب ....ومن المنهزمين عمر.</w:t>
      </w:r>
    </w:p>
    <w:p w:rsidR="008406C4" w:rsidRDefault="006F739F" w:rsidP="0057656B">
      <w:pPr>
        <w:pStyle w:val="libFootnote0"/>
        <w:rPr>
          <w:rtl/>
        </w:rPr>
      </w:pPr>
      <w:r>
        <w:rPr>
          <w:rtl/>
        </w:rPr>
        <w:t>السيوطي في الدر</w:t>
      </w:r>
      <w:r w:rsidR="0057656B">
        <w:rPr>
          <w:rFonts w:hint="cs"/>
          <w:rtl/>
        </w:rPr>
        <w:t>ّ</w:t>
      </w:r>
      <w:r>
        <w:rPr>
          <w:rtl/>
        </w:rPr>
        <w:t xml:space="preserve"> المنثور 2/88 و 89، وتفسير جامع البيان - للطبري - 4/95 و 96،</w:t>
      </w:r>
      <w:r w:rsidR="0057656B">
        <w:rPr>
          <w:rFonts w:hint="cs"/>
          <w:rtl/>
        </w:rPr>
        <w:t xml:space="preserve"> </w:t>
      </w:r>
      <w:r>
        <w:rPr>
          <w:rtl/>
        </w:rPr>
        <w:t>قال عمر:</w:t>
      </w:r>
      <w:r w:rsidR="005D504B">
        <w:rPr>
          <w:rtl/>
        </w:rPr>
        <w:t xml:space="preserve"> لمـّا </w:t>
      </w:r>
      <w:r>
        <w:rPr>
          <w:rtl/>
        </w:rPr>
        <w:t xml:space="preserve">كان يوم </w:t>
      </w:r>
      <w:r w:rsidR="0057656B">
        <w:rPr>
          <w:rFonts w:hint="cs"/>
          <w:rtl/>
        </w:rPr>
        <w:t>اُ</w:t>
      </w:r>
      <w:r>
        <w:rPr>
          <w:rtl/>
        </w:rPr>
        <w:t>حد هزمناهم، ففررت حتّى صعدت الجبل، فلقد رأيتني أنزوا كأن</w:t>
      </w:r>
      <w:r w:rsidR="0057656B">
        <w:rPr>
          <w:rFonts w:hint="cs"/>
          <w:rtl/>
        </w:rPr>
        <w:t>ّ</w:t>
      </w:r>
      <w:r>
        <w:rPr>
          <w:rtl/>
        </w:rPr>
        <w:t>ني أروى!</w:t>
      </w:r>
    </w:p>
    <w:p w:rsidR="008406C4" w:rsidRDefault="006F739F" w:rsidP="006F739F">
      <w:pPr>
        <w:pStyle w:val="libFootnote0"/>
        <w:rPr>
          <w:rtl/>
        </w:rPr>
      </w:pPr>
      <w:r>
        <w:rPr>
          <w:rtl/>
        </w:rPr>
        <w:t>ثم</w:t>
      </w:r>
      <w:r w:rsidR="0057656B">
        <w:rPr>
          <w:rFonts w:hint="cs"/>
          <w:rtl/>
        </w:rPr>
        <w:t>ّ</w:t>
      </w:r>
      <w:r>
        <w:rPr>
          <w:rtl/>
        </w:rPr>
        <w:t xml:space="preserve"> قال السيوطي: أخرج عبد بن حميد عن عكرمة، قال: كان ال</w:t>
      </w:r>
      <w:r w:rsidR="0057656B">
        <w:rPr>
          <w:rFonts w:hint="cs"/>
          <w:rtl/>
        </w:rPr>
        <w:t>ّ</w:t>
      </w:r>
      <w:r>
        <w:rPr>
          <w:rtl/>
        </w:rPr>
        <w:t>ذين ول</w:t>
      </w:r>
      <w:r w:rsidR="0057656B">
        <w:rPr>
          <w:rFonts w:hint="cs"/>
          <w:rtl/>
        </w:rPr>
        <w:t>ّ</w:t>
      </w:r>
      <w:r>
        <w:rPr>
          <w:rtl/>
        </w:rPr>
        <w:t>وا الدبر يومئذ عثمان بن عف</w:t>
      </w:r>
      <w:r w:rsidR="0057656B">
        <w:rPr>
          <w:rFonts w:hint="cs"/>
          <w:rtl/>
        </w:rPr>
        <w:t>ّ</w:t>
      </w:r>
      <w:r>
        <w:rPr>
          <w:rtl/>
        </w:rPr>
        <w:t>ان وسعد بن عثمان وعقبة بن عثمان أخوان من الأنصار من بني زريق.</w:t>
      </w:r>
    </w:p>
    <w:p w:rsidR="008406C4" w:rsidRDefault="006F739F" w:rsidP="0057656B">
      <w:pPr>
        <w:pStyle w:val="libFootnote0"/>
        <w:rPr>
          <w:rtl/>
        </w:rPr>
      </w:pPr>
      <w:r>
        <w:rPr>
          <w:rtl/>
        </w:rPr>
        <w:t>وأم</w:t>
      </w:r>
      <w:r w:rsidR="0057656B">
        <w:rPr>
          <w:rFonts w:hint="cs"/>
          <w:rtl/>
        </w:rPr>
        <w:t>ّ</w:t>
      </w:r>
      <w:r>
        <w:rPr>
          <w:rtl/>
        </w:rPr>
        <w:t xml:space="preserve">ا هزيمة عمر في حنين ... قال البخاري في صحيحه، باب قوله تعالى: </w:t>
      </w:r>
      <w:r w:rsidRPr="0057656B">
        <w:rPr>
          <w:rStyle w:val="libFootnoteAlaemChar"/>
          <w:rtl/>
        </w:rPr>
        <w:t>(</w:t>
      </w:r>
      <w:r w:rsidRPr="0057656B">
        <w:rPr>
          <w:rStyle w:val="libFootnoteAieChar"/>
          <w:rtl/>
        </w:rPr>
        <w:t>...</w:t>
      </w:r>
      <w:r w:rsidR="0057656B" w:rsidRPr="0057656B">
        <w:rPr>
          <w:rStyle w:val="libFootnoteAieChar"/>
          <w:rtl/>
        </w:rPr>
        <w:t>وَ يَوْمَ حُنَيْنٍ إِذْ أَعْجَبَتْکُمْ کَثْرَتُکُمْ</w:t>
      </w:r>
      <w:r w:rsidRPr="0057656B">
        <w:rPr>
          <w:rStyle w:val="libFootnoteAieChar"/>
          <w:rtl/>
        </w:rPr>
        <w:t xml:space="preserve"> ......</w:t>
      </w:r>
      <w:r w:rsidRPr="0057656B">
        <w:rPr>
          <w:rStyle w:val="libFootnoteAlaemChar"/>
          <w:rtl/>
        </w:rPr>
        <w:t>)</w:t>
      </w:r>
      <w:r>
        <w:rPr>
          <w:rtl/>
        </w:rPr>
        <w:t xml:space="preserve"> </w:t>
      </w:r>
      <w:r w:rsidR="004C3544">
        <w:rPr>
          <w:rFonts w:hint="cs"/>
          <w:rtl/>
        </w:rPr>
        <w:t xml:space="preserve">( </w:t>
      </w:r>
      <w:r>
        <w:rPr>
          <w:rtl/>
        </w:rPr>
        <w:t>سورة التوبة، الآية 25</w:t>
      </w:r>
      <w:r w:rsidR="004C3544">
        <w:rPr>
          <w:rFonts w:hint="cs"/>
          <w:rtl/>
        </w:rPr>
        <w:t>)</w:t>
      </w:r>
      <w:r>
        <w:rPr>
          <w:rtl/>
        </w:rPr>
        <w:t xml:space="preserve"> روى بسنده عن أبي محمد مولى أبي قتادة، أن</w:t>
      </w:r>
      <w:r w:rsidR="0057656B">
        <w:rPr>
          <w:rFonts w:hint="cs"/>
          <w:rtl/>
        </w:rPr>
        <w:t>ّ</w:t>
      </w:r>
      <w:r>
        <w:rPr>
          <w:rtl/>
        </w:rPr>
        <w:t xml:space="preserve"> أبا قتادة قال:</w:t>
      </w:r>
      <w:r w:rsidR="005D504B">
        <w:rPr>
          <w:rtl/>
        </w:rPr>
        <w:t xml:space="preserve"> لمـّا </w:t>
      </w:r>
      <w:r>
        <w:rPr>
          <w:rtl/>
        </w:rPr>
        <w:t>كان يوم حنين نظرت إلى ..... وانهزم المسلمون وانهزمت</w:t>
      </w:r>
      <w:r w:rsidR="0057656B">
        <w:rPr>
          <w:rFonts w:hint="cs"/>
          <w:rtl/>
        </w:rPr>
        <w:t>ُ</w:t>
      </w:r>
      <w:r>
        <w:rPr>
          <w:rtl/>
        </w:rPr>
        <w:t xml:space="preserve"> معهم فإذا بعمر بن الخط</w:t>
      </w:r>
      <w:r w:rsidR="0057656B">
        <w:rPr>
          <w:rFonts w:hint="cs"/>
          <w:rtl/>
        </w:rPr>
        <w:t>ّ</w:t>
      </w:r>
      <w:r>
        <w:rPr>
          <w:rtl/>
        </w:rPr>
        <w:t>اب في الناس ...البخاري 3/67 ط عيسى البابي الحلبي بمصر.</w:t>
      </w:r>
    </w:p>
    <w:p w:rsidR="006F739F" w:rsidRDefault="006F739F" w:rsidP="0057656B">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فكان علي</w:t>
      </w:r>
      <w:r w:rsidR="00863A3D">
        <w:rPr>
          <w:rFonts w:hint="cs"/>
          <w:rtl/>
        </w:rPr>
        <w:t xml:space="preserve">ّ </w:t>
      </w:r>
      <w:r w:rsidRPr="00201CCF">
        <w:rPr>
          <w:rStyle w:val="libAlaemChar"/>
          <w:rtl/>
        </w:rPr>
        <w:t>عليه‌السلام</w:t>
      </w:r>
      <w:r>
        <w:rPr>
          <w:rtl/>
        </w:rPr>
        <w:t xml:space="preserve"> في كل</w:t>
      </w:r>
      <w:r w:rsidR="00863A3D">
        <w:rPr>
          <w:rFonts w:hint="cs"/>
          <w:rtl/>
        </w:rPr>
        <w:t>ّ</w:t>
      </w:r>
      <w:r>
        <w:rPr>
          <w:rtl/>
        </w:rPr>
        <w:t xml:space="preserve"> الحروب التي خاضها مؤي</w:t>
      </w:r>
      <w:r w:rsidR="00863A3D">
        <w:rPr>
          <w:rFonts w:hint="cs"/>
          <w:rtl/>
        </w:rPr>
        <w:t>ّ</w:t>
      </w:r>
      <w:r>
        <w:rPr>
          <w:rtl/>
        </w:rPr>
        <w:t>دا</w:t>
      </w:r>
      <w:r w:rsidR="00863A3D">
        <w:rPr>
          <w:rFonts w:hint="cs"/>
          <w:rtl/>
        </w:rPr>
        <w:t>ً</w:t>
      </w:r>
      <w:r>
        <w:rPr>
          <w:rtl/>
        </w:rPr>
        <w:t xml:space="preserve"> من عند الله ومنصورا</w:t>
      </w:r>
      <w:r w:rsidR="00863A3D">
        <w:rPr>
          <w:rFonts w:hint="cs"/>
          <w:rtl/>
        </w:rPr>
        <w:t>ً</w:t>
      </w:r>
      <w:r>
        <w:rPr>
          <w:rtl/>
        </w:rPr>
        <w:t xml:space="preserve"> بالملائك.</w:t>
      </w:r>
    </w:p>
    <w:p w:rsidR="008406C4" w:rsidRDefault="006F739F" w:rsidP="006F739F">
      <w:pPr>
        <w:pStyle w:val="libNormal"/>
        <w:rPr>
          <w:rtl/>
        </w:rPr>
      </w:pPr>
      <w:r>
        <w:rPr>
          <w:rtl/>
        </w:rPr>
        <w:t>روى محمد بن يوسف الكنجي القرشي في كتابه «كفاية الطالب» في الباب السابع والعشرين، بإسناده عن عبدالله بن مسعود، قال: قال رسول الله</w:t>
      </w:r>
      <w:r w:rsidRPr="00201CCF">
        <w:rPr>
          <w:rStyle w:val="libAlaemChar"/>
          <w:rtl/>
        </w:rPr>
        <w:t>صلى‌الله‌عليه‌وآله</w:t>
      </w:r>
      <w:r>
        <w:rPr>
          <w:rtl/>
        </w:rPr>
        <w:t>: ما ب</w:t>
      </w:r>
      <w:r w:rsidR="00863A3D">
        <w:rPr>
          <w:rFonts w:hint="cs"/>
          <w:rtl/>
        </w:rPr>
        <w:t>ُ</w:t>
      </w:r>
      <w:r>
        <w:rPr>
          <w:rtl/>
        </w:rPr>
        <w:t>عث علي</w:t>
      </w:r>
      <w:r w:rsidR="00863A3D">
        <w:rPr>
          <w:rFonts w:hint="cs"/>
          <w:rtl/>
        </w:rPr>
        <w:t>ٌّ</w:t>
      </w:r>
      <w:r>
        <w:rPr>
          <w:rtl/>
        </w:rPr>
        <w:t xml:space="preserve"> في سري</w:t>
      </w:r>
      <w:r w:rsidR="00863A3D">
        <w:rPr>
          <w:rFonts w:hint="cs"/>
          <w:rtl/>
        </w:rPr>
        <w:t>ّ</w:t>
      </w:r>
      <w:r>
        <w:rPr>
          <w:rtl/>
        </w:rPr>
        <w:t>ة</w:t>
      </w:r>
      <w:r w:rsidR="00A13185">
        <w:rPr>
          <w:rtl/>
        </w:rPr>
        <w:t xml:space="preserve"> إلّا </w:t>
      </w:r>
      <w:r>
        <w:rPr>
          <w:rtl/>
        </w:rPr>
        <w:t>رأيت</w:t>
      </w:r>
      <w:r w:rsidR="00863A3D">
        <w:rPr>
          <w:rFonts w:hint="cs"/>
          <w:rtl/>
        </w:rPr>
        <w:t>ُ</w:t>
      </w:r>
      <w:r>
        <w:rPr>
          <w:rtl/>
        </w:rPr>
        <w:t xml:space="preserve"> جبرائيل عن يمينه وميكائيل عن يساره والسحابة تظل</w:t>
      </w:r>
      <w:r w:rsidR="00863A3D">
        <w:rPr>
          <w:rFonts w:hint="cs"/>
          <w:rtl/>
        </w:rPr>
        <w:t>ّ</w:t>
      </w:r>
      <w:r>
        <w:rPr>
          <w:rtl/>
        </w:rPr>
        <w:t>ه حتّى يرزقه الله الظفر.</w:t>
      </w:r>
    </w:p>
    <w:p w:rsidR="008406C4" w:rsidRDefault="006F739F" w:rsidP="006F739F">
      <w:pPr>
        <w:pStyle w:val="libNormal"/>
        <w:rPr>
          <w:rtl/>
        </w:rPr>
      </w:pPr>
      <w:r>
        <w:rPr>
          <w:rtl/>
        </w:rPr>
        <w:t>وروى الإمام الحافظ النسائي في كتابه خصائص الإمام علي</w:t>
      </w:r>
      <w:r w:rsidR="00863A3D">
        <w:rPr>
          <w:rFonts w:hint="cs"/>
          <w:rtl/>
        </w:rPr>
        <w:t xml:space="preserve"> </w:t>
      </w:r>
      <w:r w:rsidRPr="00201CCF">
        <w:rPr>
          <w:rStyle w:val="libAlaemChar"/>
          <w:rtl/>
        </w:rPr>
        <w:t>عليه‌السلام</w:t>
      </w:r>
      <w:r>
        <w:rPr>
          <w:rtl/>
        </w:rPr>
        <w:t>، ص 8 ط مطبعة التقد</w:t>
      </w:r>
      <w:r w:rsidR="00863A3D">
        <w:rPr>
          <w:rFonts w:hint="cs"/>
          <w:rtl/>
        </w:rPr>
        <w:t>ّ</w:t>
      </w:r>
      <w:r>
        <w:rPr>
          <w:rtl/>
        </w:rPr>
        <w:t>م بالقاهرة، بسنده عن هبيرة بن هديم، قال: جمع الناس الحسن بن علي</w:t>
      </w:r>
      <w:r w:rsidR="00863A3D">
        <w:rPr>
          <w:rFonts w:hint="cs"/>
          <w:rtl/>
        </w:rPr>
        <w:t xml:space="preserve">ّ </w:t>
      </w:r>
      <w:r w:rsidRPr="00201CCF">
        <w:rPr>
          <w:rStyle w:val="libAlaemChar"/>
          <w:rtl/>
        </w:rPr>
        <w:t>عليه‌السلام</w:t>
      </w:r>
      <w:r>
        <w:rPr>
          <w:rtl/>
        </w:rPr>
        <w:t xml:space="preserve"> وعليه عمامة سوداء</w:t>
      </w:r>
      <w:r w:rsidR="005D504B">
        <w:rPr>
          <w:rtl/>
        </w:rPr>
        <w:t xml:space="preserve"> لمـّا </w:t>
      </w:r>
      <w:r>
        <w:rPr>
          <w:rtl/>
        </w:rPr>
        <w:t>ق</w:t>
      </w:r>
      <w:r w:rsidR="00863A3D">
        <w:rPr>
          <w:rFonts w:hint="cs"/>
          <w:rtl/>
        </w:rPr>
        <w:t>ُ</w:t>
      </w:r>
      <w:r>
        <w:rPr>
          <w:rtl/>
        </w:rPr>
        <w:t>تل أبوه، فقال: قد كان قتلتم بالأمس رجلا</w:t>
      </w:r>
      <w:r w:rsidR="00863A3D">
        <w:rPr>
          <w:rFonts w:hint="cs"/>
          <w:rtl/>
        </w:rPr>
        <w:t>ً</w:t>
      </w:r>
      <w:r>
        <w:rPr>
          <w:rtl/>
        </w:rPr>
        <w:t xml:space="preserve"> ما سبقه الأو</w:t>
      </w:r>
      <w:r w:rsidR="00863A3D">
        <w:rPr>
          <w:rFonts w:hint="cs"/>
          <w:rtl/>
        </w:rPr>
        <w:t>ّ</w:t>
      </w:r>
      <w:r>
        <w:rPr>
          <w:rtl/>
        </w:rPr>
        <w:t>لون ولا يدركه الآخرون، وإن</w:t>
      </w:r>
      <w:r w:rsidR="00863A3D">
        <w:rPr>
          <w:rFonts w:hint="cs"/>
          <w:rtl/>
        </w:rPr>
        <w:t>ّ</w:t>
      </w:r>
      <w:r>
        <w:rPr>
          <w:rtl/>
        </w:rPr>
        <w:t xml:space="preserve"> رسول الله</w:t>
      </w:r>
      <w:r w:rsidRPr="00201CCF">
        <w:rPr>
          <w:rStyle w:val="libAlaemChar"/>
          <w:rtl/>
        </w:rPr>
        <w:t>صلى‌الله‌عليه‌وآله</w:t>
      </w:r>
      <w:r>
        <w:rPr>
          <w:rtl/>
        </w:rPr>
        <w:t xml:space="preserve"> قال: لأعطين</w:t>
      </w:r>
      <w:r w:rsidR="00863A3D">
        <w:rPr>
          <w:rFonts w:hint="cs"/>
          <w:rtl/>
        </w:rPr>
        <w:t>ّ</w:t>
      </w:r>
      <w:r>
        <w:rPr>
          <w:rtl/>
        </w:rPr>
        <w:t xml:space="preserve"> الراية غدا</w:t>
      </w:r>
      <w:r w:rsidR="00863A3D">
        <w:rPr>
          <w:rFonts w:hint="cs"/>
          <w:rtl/>
        </w:rPr>
        <w:t>ً</w:t>
      </w:r>
      <w:r>
        <w:rPr>
          <w:rtl/>
        </w:rPr>
        <w:t xml:space="preserve"> رجلا</w:t>
      </w:r>
      <w:r w:rsidR="00863A3D">
        <w:rPr>
          <w:rFonts w:hint="cs"/>
          <w:rtl/>
        </w:rPr>
        <w:t>ً</w:t>
      </w:r>
      <w:r>
        <w:rPr>
          <w:rtl/>
        </w:rPr>
        <w:t xml:space="preserve"> يحب</w:t>
      </w:r>
      <w:r w:rsidR="00863A3D">
        <w:rPr>
          <w:rFonts w:hint="cs"/>
          <w:rtl/>
        </w:rPr>
        <w:t>ّ</w:t>
      </w:r>
      <w:r>
        <w:rPr>
          <w:rtl/>
        </w:rPr>
        <w:t xml:space="preserve"> الله ورسوله، ويحب</w:t>
      </w:r>
      <w:r w:rsidR="00863A3D">
        <w:rPr>
          <w:rFonts w:hint="cs"/>
          <w:rtl/>
        </w:rPr>
        <w:t>ّ</w:t>
      </w:r>
      <w:r>
        <w:rPr>
          <w:rtl/>
        </w:rPr>
        <w:t>ه الله ورسوله، ويقاتل جبريل عن يمينه وميكائيل عن يساره، ثمّ لا ترد رايته حتّى يفتح الله عليه .... إلى آخره.</w:t>
      </w:r>
    </w:p>
    <w:p w:rsidR="008406C4" w:rsidRDefault="006F739F" w:rsidP="006F739F">
      <w:pPr>
        <w:pStyle w:val="libNormal"/>
        <w:rPr>
          <w:rtl/>
        </w:rPr>
      </w:pPr>
      <w:r>
        <w:rPr>
          <w:rtl/>
        </w:rPr>
        <w:t>نعم، كان النصر معقودا</w:t>
      </w:r>
      <w:r w:rsidR="00863A3D">
        <w:rPr>
          <w:rFonts w:hint="cs"/>
          <w:rtl/>
        </w:rPr>
        <w:t>ً</w:t>
      </w:r>
      <w:r>
        <w:rPr>
          <w:rtl/>
        </w:rPr>
        <w:t xml:space="preserve"> براية الإمام علي</w:t>
      </w:r>
      <w:r w:rsidR="00863A3D">
        <w:rPr>
          <w:rFonts w:hint="cs"/>
          <w:rtl/>
        </w:rPr>
        <w:t xml:space="preserve">ّ </w:t>
      </w:r>
      <w:r w:rsidRPr="00201CCF">
        <w:rPr>
          <w:rStyle w:val="libAlaemChar"/>
          <w:rtl/>
        </w:rPr>
        <w:t>عليه‌السلام</w:t>
      </w:r>
      <w:r>
        <w:rPr>
          <w:rtl/>
        </w:rPr>
        <w:t xml:space="preserve"> وسيفه، وكان الظفر ينزل على المسلمين في كل</w:t>
      </w:r>
      <w:r w:rsidR="00863A3D">
        <w:rPr>
          <w:rFonts w:hint="cs"/>
          <w:rtl/>
        </w:rPr>
        <w:t>ّ</w:t>
      </w:r>
      <w:r>
        <w:rPr>
          <w:rtl/>
        </w:rPr>
        <w:t xml:space="preserve"> ميدان ينزل فيه علي</w:t>
      </w:r>
      <w:r w:rsidR="00863A3D">
        <w:rPr>
          <w:rFonts w:hint="cs"/>
          <w:rtl/>
        </w:rPr>
        <w:t xml:space="preserve">ّ </w:t>
      </w:r>
      <w:r w:rsidRPr="00201CCF">
        <w:rPr>
          <w:rStyle w:val="libAlaemChar"/>
          <w:rtl/>
        </w:rPr>
        <w:t>عليه‌السلام</w:t>
      </w:r>
      <w:r>
        <w:rPr>
          <w:rtl/>
        </w:rPr>
        <w:t xml:space="preserve">، حتّى قال النبي </w:t>
      </w:r>
      <w:r w:rsidRPr="00201CCF">
        <w:rPr>
          <w:rStyle w:val="libAlaemChar"/>
          <w:rtl/>
        </w:rPr>
        <w:t>صلى‌الله‌عليه‌وآله</w:t>
      </w:r>
      <w:r>
        <w:rPr>
          <w:rtl/>
        </w:rPr>
        <w:t>: ما قام الدين وما استقام</w:t>
      </w:r>
      <w:r w:rsidR="00A13185">
        <w:rPr>
          <w:rtl/>
        </w:rPr>
        <w:t xml:space="preserve"> إلّا </w:t>
      </w:r>
      <w:r>
        <w:rPr>
          <w:rtl/>
        </w:rPr>
        <w:t>بسيف علي</w:t>
      </w:r>
      <w:r w:rsidR="00863A3D">
        <w:rPr>
          <w:rFonts w:hint="cs"/>
          <w:rtl/>
        </w:rPr>
        <w:t>ّ</w:t>
      </w:r>
      <w:r>
        <w:rPr>
          <w:rtl/>
        </w:rPr>
        <w:t xml:space="preserve"> </w:t>
      </w:r>
      <w:r w:rsidRPr="005E607E">
        <w:rPr>
          <w:rStyle w:val="libAlaemChar"/>
          <w:rtl/>
        </w:rPr>
        <w:t>عليه‌السلام</w:t>
      </w:r>
      <w:r>
        <w:rPr>
          <w:rtl/>
        </w:rPr>
        <w:t>.</w:t>
      </w:r>
    </w:p>
    <w:p w:rsidR="008406C4" w:rsidRDefault="006F739F" w:rsidP="007116DC">
      <w:pPr>
        <w:pStyle w:val="Heading2Center"/>
        <w:rPr>
          <w:rtl/>
        </w:rPr>
      </w:pPr>
      <w:bookmarkStart w:id="239" w:name="_Toc531284004"/>
      <w:bookmarkStart w:id="240" w:name="_Toc531286865"/>
      <w:r>
        <w:rPr>
          <w:rtl/>
        </w:rPr>
        <w:t>علي</w:t>
      </w:r>
      <w:r w:rsidR="007116DC">
        <w:rPr>
          <w:rFonts w:hint="cs"/>
          <w:rtl/>
        </w:rPr>
        <w:t>ّ</w:t>
      </w:r>
      <w:r>
        <w:rPr>
          <w:rtl/>
        </w:rPr>
        <w:t xml:space="preserve"> </w:t>
      </w:r>
      <w:r w:rsidR="007116DC" w:rsidRPr="005E607E">
        <w:rPr>
          <w:rStyle w:val="libAlaemChar"/>
          <w:rtl/>
        </w:rPr>
        <w:t>عليه‌السلام</w:t>
      </w:r>
      <w:r w:rsidR="007116DC">
        <w:rPr>
          <w:rtl/>
        </w:rPr>
        <w:t xml:space="preserve"> </w:t>
      </w:r>
      <w:r>
        <w:rPr>
          <w:rtl/>
        </w:rPr>
        <w:t>حبيب الله ورسوله</w:t>
      </w:r>
      <w:r w:rsidRPr="00201CCF">
        <w:rPr>
          <w:rStyle w:val="libAlaemChar"/>
          <w:rtl/>
        </w:rPr>
        <w:t>صلى‌الله‌عليه‌وآله</w:t>
      </w:r>
      <w:bookmarkEnd w:id="239"/>
      <w:bookmarkEnd w:id="240"/>
    </w:p>
    <w:p w:rsidR="008406C4" w:rsidRDefault="006F739F" w:rsidP="006F739F">
      <w:pPr>
        <w:pStyle w:val="libNormal"/>
        <w:rPr>
          <w:rtl/>
        </w:rPr>
      </w:pPr>
      <w:r w:rsidRPr="00537012">
        <w:rPr>
          <w:rStyle w:val="libBold2Char"/>
          <w:rtl/>
        </w:rPr>
        <w:t>رابعا</w:t>
      </w:r>
      <w:r w:rsidR="007116DC" w:rsidRPr="00537012">
        <w:rPr>
          <w:rStyle w:val="libBold2Char"/>
          <w:rFonts w:hint="cs"/>
          <w:rtl/>
        </w:rPr>
        <w:t>ً</w:t>
      </w:r>
      <w:r w:rsidRPr="00537012">
        <w:rPr>
          <w:rStyle w:val="libBold2Char"/>
          <w:rtl/>
        </w:rPr>
        <w:t>:</w:t>
      </w:r>
      <w:r>
        <w:rPr>
          <w:rtl/>
        </w:rPr>
        <w:t xml:space="preserve"> الآية الكريمة في سورة المائدة، تصر</w:t>
      </w:r>
      <w:r w:rsidR="007116DC">
        <w:rPr>
          <w:rFonts w:hint="cs"/>
          <w:rtl/>
        </w:rPr>
        <w:t>ّ</w:t>
      </w:r>
      <w:r>
        <w:rPr>
          <w:rtl/>
        </w:rPr>
        <w:t>ح أن</w:t>
      </w:r>
      <w:r w:rsidR="007116DC">
        <w:rPr>
          <w:rFonts w:hint="cs"/>
          <w:rtl/>
        </w:rPr>
        <w:t>ّ</w:t>
      </w:r>
      <w:r>
        <w:rPr>
          <w:rtl/>
        </w:rPr>
        <w:t xml:space="preserve"> المقصودين هم الموصوفون فيها، يحب</w:t>
      </w:r>
      <w:r w:rsidR="007116DC">
        <w:rPr>
          <w:rFonts w:hint="cs"/>
          <w:rtl/>
        </w:rPr>
        <w:t>ّ</w:t>
      </w:r>
      <w:r>
        <w:rPr>
          <w:rtl/>
        </w:rPr>
        <w:t>هم الله ويحب</w:t>
      </w:r>
      <w:r w:rsidR="007116DC">
        <w:rPr>
          <w:rFonts w:hint="cs"/>
          <w:rtl/>
        </w:rPr>
        <w:t>ّ</w:t>
      </w:r>
      <w:r>
        <w:rPr>
          <w:rtl/>
        </w:rPr>
        <w:t xml:space="preserve">ونه.. وهذه فضيلة ثابتة للإمام أمير المؤمنين </w:t>
      </w:r>
      <w:r w:rsidRPr="00201CCF">
        <w:rPr>
          <w:rStyle w:val="libAlaemChar"/>
          <w:rtl/>
        </w:rPr>
        <w:t>عليه‌السلام</w:t>
      </w:r>
      <w:r>
        <w:rPr>
          <w:rtl/>
        </w:rPr>
        <w:t xml:space="preserve"> ولم تثبت في حق</w:t>
      </w:r>
      <w:r w:rsidR="007116DC">
        <w:rPr>
          <w:rFonts w:hint="cs"/>
          <w:rtl/>
        </w:rPr>
        <w:t>ّ</w:t>
      </w:r>
      <w:r>
        <w:rPr>
          <w:rtl/>
        </w:rPr>
        <w:t xml:space="preserve"> غيره، وإن كان كثير من المؤمنين</w:t>
      </w:r>
    </w:p>
    <w:p w:rsidR="006F739F" w:rsidRDefault="006F739F" w:rsidP="00D96FAA">
      <w:pPr>
        <w:pStyle w:val="libNormal"/>
      </w:pPr>
      <w:r>
        <w:rPr>
          <w:rtl/>
        </w:rPr>
        <w:br w:type="page"/>
      </w:r>
    </w:p>
    <w:p w:rsidR="008406C4" w:rsidRDefault="006F739F" w:rsidP="007116DC">
      <w:pPr>
        <w:pStyle w:val="libNormal0"/>
        <w:rPr>
          <w:rtl/>
        </w:rPr>
      </w:pPr>
      <w:r>
        <w:rPr>
          <w:rtl/>
        </w:rPr>
        <w:lastRenderedPageBreak/>
        <w:t>والصحابة هم أيضا</w:t>
      </w:r>
      <w:r w:rsidR="007116DC">
        <w:rPr>
          <w:rFonts w:hint="cs"/>
          <w:rtl/>
        </w:rPr>
        <w:t>ً</w:t>
      </w:r>
      <w:r>
        <w:rPr>
          <w:rtl/>
        </w:rPr>
        <w:t xml:space="preserve"> يحب</w:t>
      </w:r>
      <w:r w:rsidR="007116DC">
        <w:rPr>
          <w:rFonts w:hint="cs"/>
          <w:rtl/>
        </w:rPr>
        <w:t>ّ</w:t>
      </w:r>
      <w:r>
        <w:rPr>
          <w:rtl/>
        </w:rPr>
        <w:t>هم الله ويحب</w:t>
      </w:r>
      <w:r w:rsidR="007116DC">
        <w:rPr>
          <w:rFonts w:hint="cs"/>
          <w:rtl/>
        </w:rPr>
        <w:t>ّ</w:t>
      </w:r>
      <w:r>
        <w:rPr>
          <w:rtl/>
        </w:rPr>
        <w:t>ونه ولكن غير معني</w:t>
      </w:r>
      <w:r w:rsidR="007116DC">
        <w:rPr>
          <w:rFonts w:hint="cs"/>
          <w:rtl/>
        </w:rPr>
        <w:t>ِّ</w:t>
      </w:r>
      <w:r>
        <w:rPr>
          <w:rtl/>
        </w:rPr>
        <w:t>ين</w:t>
      </w:r>
      <w:r w:rsidR="007116DC">
        <w:rPr>
          <w:rFonts w:hint="cs"/>
          <w:rtl/>
        </w:rPr>
        <w:t>َ</w:t>
      </w:r>
      <w:r>
        <w:rPr>
          <w:rtl/>
        </w:rPr>
        <w:t>، أم</w:t>
      </w:r>
      <w:r w:rsidR="007116DC">
        <w:rPr>
          <w:rFonts w:hint="cs"/>
          <w:rtl/>
        </w:rPr>
        <w:t>ّ</w:t>
      </w:r>
      <w:r>
        <w:rPr>
          <w:rtl/>
        </w:rPr>
        <w:t>ا علي</w:t>
      </w:r>
      <w:r w:rsidR="007116DC">
        <w:rPr>
          <w:rFonts w:hint="cs"/>
          <w:rtl/>
        </w:rPr>
        <w:t>ّ</w:t>
      </w:r>
      <w:r>
        <w:rPr>
          <w:rtl/>
        </w:rPr>
        <w:t xml:space="preserve"> </w:t>
      </w:r>
      <w:r w:rsidRPr="00201CCF">
        <w:rPr>
          <w:rStyle w:val="libAlaemChar"/>
          <w:rtl/>
        </w:rPr>
        <w:t>عليه‌السلام</w:t>
      </w:r>
      <w:r>
        <w:rPr>
          <w:rtl/>
        </w:rPr>
        <w:t xml:space="preserve"> فهو معني</w:t>
      </w:r>
      <w:r w:rsidR="007116DC">
        <w:rPr>
          <w:rFonts w:hint="cs"/>
          <w:rtl/>
        </w:rPr>
        <w:t>ٌّ</w:t>
      </w:r>
      <w:r>
        <w:rPr>
          <w:rtl/>
        </w:rPr>
        <w:t xml:space="preserve"> بهذه الفضيلة كما قال ذلك كثير من الأعلام، منهم:</w:t>
      </w:r>
    </w:p>
    <w:p w:rsidR="008406C4" w:rsidRDefault="006F739F" w:rsidP="006F739F">
      <w:pPr>
        <w:pStyle w:val="libNormal"/>
        <w:rPr>
          <w:rtl/>
        </w:rPr>
      </w:pPr>
      <w:r>
        <w:rPr>
          <w:rtl/>
        </w:rPr>
        <w:t>العل</w:t>
      </w:r>
      <w:r w:rsidR="004C3544">
        <w:rPr>
          <w:rFonts w:hint="cs"/>
          <w:rtl/>
        </w:rPr>
        <w:t>ّ</w:t>
      </w:r>
      <w:r>
        <w:rPr>
          <w:rtl/>
        </w:rPr>
        <w:t>امة الكنجي الشافعي في الباب السابع من كتابه «كفاية الطالب» روى بإسناده عن ابن عباس، أن</w:t>
      </w:r>
      <w:r w:rsidR="007116DC">
        <w:rPr>
          <w:rFonts w:hint="cs"/>
          <w:rtl/>
        </w:rPr>
        <w:t>ّ</w:t>
      </w:r>
      <w:r>
        <w:rPr>
          <w:rtl/>
        </w:rPr>
        <w:t>ه قال: كنت أنا وأبي - العب</w:t>
      </w:r>
      <w:r w:rsidR="007116DC">
        <w:rPr>
          <w:rFonts w:hint="cs"/>
          <w:rtl/>
        </w:rPr>
        <w:t>ّ</w:t>
      </w:r>
      <w:r>
        <w:rPr>
          <w:rtl/>
        </w:rPr>
        <w:t>اس جالسين عند رسول الله</w:t>
      </w:r>
      <w:r w:rsidR="007116DC">
        <w:rPr>
          <w:rFonts w:hint="cs"/>
          <w:rtl/>
        </w:rPr>
        <w:t xml:space="preserve"> </w:t>
      </w:r>
      <w:r w:rsidRPr="00201CCF">
        <w:rPr>
          <w:rStyle w:val="libAlaemChar"/>
          <w:rtl/>
        </w:rPr>
        <w:t>صلى‌الله‌عليه‌وآله</w:t>
      </w:r>
      <w:r>
        <w:rPr>
          <w:rtl/>
        </w:rPr>
        <w:t xml:space="preserve"> إذ دخل علي</w:t>
      </w:r>
      <w:r w:rsidR="007116DC">
        <w:rPr>
          <w:rFonts w:hint="cs"/>
          <w:rtl/>
        </w:rPr>
        <w:t>ّ</w:t>
      </w:r>
      <w:r>
        <w:rPr>
          <w:rtl/>
        </w:rPr>
        <w:t xml:space="preserve"> بن أبي طالب، وسل</w:t>
      </w:r>
      <w:r w:rsidR="007116DC">
        <w:rPr>
          <w:rFonts w:hint="cs"/>
          <w:rtl/>
        </w:rPr>
        <w:t>ّ</w:t>
      </w:r>
      <w:r>
        <w:rPr>
          <w:rtl/>
        </w:rPr>
        <w:t>م</w:t>
      </w:r>
      <w:r w:rsidR="007116DC">
        <w:rPr>
          <w:rFonts w:hint="cs"/>
          <w:rtl/>
        </w:rPr>
        <w:t>َ</w:t>
      </w:r>
      <w:r>
        <w:rPr>
          <w:rtl/>
        </w:rPr>
        <w:t>، فرد</w:t>
      </w:r>
      <w:r w:rsidR="007116DC">
        <w:rPr>
          <w:rFonts w:hint="cs"/>
          <w:rtl/>
        </w:rPr>
        <w:t>َّ</w:t>
      </w:r>
      <w:r>
        <w:rPr>
          <w:rtl/>
        </w:rPr>
        <w:t xml:space="preserve"> عليه رسول الله</w:t>
      </w:r>
      <w:r w:rsidR="007116DC">
        <w:rPr>
          <w:rFonts w:hint="cs"/>
          <w:rtl/>
        </w:rPr>
        <w:t xml:space="preserve"> </w:t>
      </w:r>
      <w:r w:rsidRPr="00201CCF">
        <w:rPr>
          <w:rStyle w:val="libAlaemChar"/>
          <w:rtl/>
        </w:rPr>
        <w:t>صلى‌الله‌عليه‌وآله</w:t>
      </w:r>
      <w:r>
        <w:rPr>
          <w:rtl/>
        </w:rPr>
        <w:t xml:space="preserve"> وبش وقام إليه واعتنقه، وقب</w:t>
      </w:r>
      <w:r w:rsidR="007116DC">
        <w:rPr>
          <w:rFonts w:hint="cs"/>
          <w:rtl/>
        </w:rPr>
        <w:t>ّ</w:t>
      </w:r>
      <w:r>
        <w:rPr>
          <w:rtl/>
        </w:rPr>
        <w:t>ل ما بين عينيه، وأجلسه عن يمينه؛ فقال العب</w:t>
      </w:r>
      <w:r w:rsidR="007116DC">
        <w:rPr>
          <w:rFonts w:hint="cs"/>
          <w:rtl/>
        </w:rPr>
        <w:t>ّ</w:t>
      </w:r>
      <w:r>
        <w:rPr>
          <w:rtl/>
        </w:rPr>
        <w:t>اس: أتحب</w:t>
      </w:r>
      <w:r w:rsidR="007116DC">
        <w:rPr>
          <w:rFonts w:hint="cs"/>
          <w:rtl/>
        </w:rPr>
        <w:t>ّ</w:t>
      </w:r>
      <w:r>
        <w:rPr>
          <w:rtl/>
        </w:rPr>
        <w:t xml:space="preserve"> هذا يا رسول الله؟ فقال رسول الله</w:t>
      </w:r>
      <w:r w:rsidR="007116DC">
        <w:rPr>
          <w:rFonts w:hint="cs"/>
          <w:rtl/>
        </w:rPr>
        <w:t xml:space="preserve"> </w:t>
      </w:r>
      <w:r w:rsidRPr="00201CCF">
        <w:rPr>
          <w:rStyle w:val="libAlaemChar"/>
          <w:rtl/>
        </w:rPr>
        <w:t>صلى‌الله‌عليه‌وآله</w:t>
      </w:r>
      <w:r>
        <w:rPr>
          <w:rtl/>
        </w:rPr>
        <w:t>: يا عم</w:t>
      </w:r>
      <w:r w:rsidR="007116DC">
        <w:rPr>
          <w:rFonts w:hint="cs"/>
          <w:rtl/>
        </w:rPr>
        <w:t>ّ</w:t>
      </w:r>
      <w:r>
        <w:rPr>
          <w:rtl/>
        </w:rPr>
        <w:t xml:space="preserve"> رسول الله! والله</w:t>
      </w:r>
      <w:r w:rsidR="007116DC">
        <w:rPr>
          <w:rFonts w:hint="cs"/>
          <w:rtl/>
        </w:rPr>
        <w:t>ِ</w:t>
      </w:r>
      <w:r>
        <w:rPr>
          <w:rtl/>
        </w:rPr>
        <w:t>، الله</w:t>
      </w:r>
      <w:r w:rsidR="007116DC">
        <w:rPr>
          <w:rFonts w:hint="cs"/>
          <w:rtl/>
        </w:rPr>
        <w:t>ُ</w:t>
      </w:r>
      <w:r>
        <w:rPr>
          <w:rtl/>
        </w:rPr>
        <w:t xml:space="preserve"> أشد</w:t>
      </w:r>
      <w:r w:rsidR="007116DC">
        <w:rPr>
          <w:rFonts w:hint="cs"/>
          <w:rtl/>
        </w:rPr>
        <w:t>ّ</w:t>
      </w:r>
      <w:r>
        <w:rPr>
          <w:rtl/>
        </w:rPr>
        <w:t xml:space="preserve"> حب</w:t>
      </w:r>
      <w:r w:rsidR="007116DC">
        <w:rPr>
          <w:rFonts w:hint="cs"/>
          <w:rtl/>
        </w:rPr>
        <w:t>ّ</w:t>
      </w:r>
      <w:r>
        <w:rPr>
          <w:rtl/>
        </w:rPr>
        <w:t>ا</w:t>
      </w:r>
      <w:r w:rsidR="007116DC">
        <w:rPr>
          <w:rFonts w:hint="cs"/>
          <w:rtl/>
        </w:rPr>
        <w:t>ً</w:t>
      </w:r>
      <w:r>
        <w:rPr>
          <w:rtl/>
        </w:rPr>
        <w:t xml:space="preserve"> له من</w:t>
      </w:r>
      <w:r w:rsidR="007116DC">
        <w:rPr>
          <w:rFonts w:hint="cs"/>
          <w:rtl/>
        </w:rPr>
        <w:t>ّ</w:t>
      </w:r>
      <w:r>
        <w:rPr>
          <w:rtl/>
        </w:rPr>
        <w:t>ي.</w:t>
      </w:r>
    </w:p>
    <w:p w:rsidR="008406C4" w:rsidRDefault="006F739F" w:rsidP="006F739F">
      <w:pPr>
        <w:pStyle w:val="libNormal"/>
        <w:rPr>
          <w:rtl/>
        </w:rPr>
      </w:pPr>
      <w:r>
        <w:rPr>
          <w:rtl/>
        </w:rPr>
        <w:t>وروى في الباب الثالث والثلاثين؛ بإسناده عن أنس بن مالك، قال: ا</w:t>
      </w:r>
      <w:r w:rsidR="007116DC">
        <w:rPr>
          <w:rFonts w:hint="cs"/>
          <w:rtl/>
        </w:rPr>
        <w:t>ُ</w:t>
      </w:r>
      <w:r>
        <w:rPr>
          <w:rtl/>
        </w:rPr>
        <w:t>هدي إلى رسول الله</w:t>
      </w:r>
      <w:r w:rsidRPr="00201CCF">
        <w:rPr>
          <w:rStyle w:val="libAlaemChar"/>
          <w:rtl/>
        </w:rPr>
        <w:t>صلى‌الله‌عليه‌وآله</w:t>
      </w:r>
      <w:r>
        <w:rPr>
          <w:rtl/>
        </w:rPr>
        <w:t xml:space="preserve"> طائر وكان يعجبه أكله، فقال: اللهم</w:t>
      </w:r>
      <w:r w:rsidR="007116DC">
        <w:rPr>
          <w:rFonts w:hint="cs"/>
          <w:rtl/>
        </w:rPr>
        <w:t>ّ</w:t>
      </w:r>
      <w:r>
        <w:rPr>
          <w:rtl/>
        </w:rPr>
        <w:t xml:space="preserve"> ائتني بأحب</w:t>
      </w:r>
      <w:r w:rsidR="007116DC">
        <w:rPr>
          <w:rFonts w:hint="cs"/>
          <w:rtl/>
        </w:rPr>
        <w:t>ّ</w:t>
      </w:r>
      <w:r>
        <w:rPr>
          <w:rtl/>
        </w:rPr>
        <w:t xml:space="preserve"> الخلق إليك يأكل معي من هذا الطائر.</w:t>
      </w:r>
    </w:p>
    <w:p w:rsidR="008406C4" w:rsidRDefault="006F739F" w:rsidP="006F739F">
      <w:pPr>
        <w:pStyle w:val="libNormal"/>
        <w:rPr>
          <w:rtl/>
        </w:rPr>
      </w:pPr>
      <w:r>
        <w:rPr>
          <w:rtl/>
        </w:rPr>
        <w:t>فجاء علي</w:t>
      </w:r>
      <w:r w:rsidR="007116DC">
        <w:rPr>
          <w:rFonts w:hint="cs"/>
          <w:rtl/>
        </w:rPr>
        <w:t>ّ</w:t>
      </w:r>
      <w:r>
        <w:rPr>
          <w:rtl/>
        </w:rPr>
        <w:t xml:space="preserve"> بن أبي طالب.</w:t>
      </w:r>
    </w:p>
    <w:p w:rsidR="008406C4" w:rsidRDefault="006F739F" w:rsidP="006F739F">
      <w:pPr>
        <w:pStyle w:val="libNormal"/>
        <w:rPr>
          <w:rtl/>
        </w:rPr>
      </w:pPr>
      <w:r>
        <w:rPr>
          <w:rtl/>
        </w:rPr>
        <w:t>فقال: است</w:t>
      </w:r>
      <w:r w:rsidR="007116DC">
        <w:rPr>
          <w:rFonts w:hint="cs"/>
          <w:rtl/>
        </w:rPr>
        <w:t>َ</w:t>
      </w:r>
      <w:r>
        <w:rPr>
          <w:rtl/>
        </w:rPr>
        <w:t>أ</w:t>
      </w:r>
      <w:r w:rsidR="004C3544">
        <w:rPr>
          <w:rFonts w:hint="cs"/>
          <w:rtl/>
        </w:rPr>
        <w:t>ْ</w:t>
      </w:r>
      <w:r>
        <w:rPr>
          <w:rtl/>
        </w:rPr>
        <w:t>ذ</w:t>
      </w:r>
      <w:r w:rsidR="004C3544">
        <w:rPr>
          <w:rFonts w:hint="cs"/>
          <w:rtl/>
        </w:rPr>
        <w:t>ِ</w:t>
      </w:r>
      <w:r>
        <w:rPr>
          <w:rtl/>
        </w:rPr>
        <w:t>ن</w:t>
      </w:r>
      <w:r w:rsidR="007116DC">
        <w:rPr>
          <w:rFonts w:hint="cs"/>
          <w:rtl/>
        </w:rPr>
        <w:t>ْ</w:t>
      </w:r>
      <w:r>
        <w:rPr>
          <w:rtl/>
        </w:rPr>
        <w:t xml:space="preserve"> على رسول الله.</w:t>
      </w:r>
    </w:p>
    <w:p w:rsidR="008406C4" w:rsidRDefault="006F739F" w:rsidP="006F739F">
      <w:pPr>
        <w:pStyle w:val="libNormal"/>
        <w:rPr>
          <w:rtl/>
        </w:rPr>
      </w:pPr>
      <w:r>
        <w:rPr>
          <w:rtl/>
        </w:rPr>
        <w:t>قال</w:t>
      </w:r>
      <w:r w:rsidRPr="004C3544">
        <w:rPr>
          <w:rtl/>
        </w:rPr>
        <w:t>: قلت:</w:t>
      </w:r>
      <w:r>
        <w:rPr>
          <w:rtl/>
        </w:rPr>
        <w:t xml:space="preserve"> ما عليه إذن.</w:t>
      </w:r>
    </w:p>
    <w:p w:rsidR="008406C4" w:rsidRDefault="006F739F" w:rsidP="007116DC">
      <w:pPr>
        <w:pStyle w:val="libNormal"/>
        <w:rPr>
          <w:rtl/>
        </w:rPr>
      </w:pPr>
      <w:r>
        <w:rPr>
          <w:rtl/>
        </w:rPr>
        <w:t xml:space="preserve">وكنت </w:t>
      </w:r>
      <w:r w:rsidR="007116DC">
        <w:rPr>
          <w:rFonts w:hint="cs"/>
          <w:rtl/>
        </w:rPr>
        <w:t>اُ</w:t>
      </w:r>
      <w:r>
        <w:rPr>
          <w:rtl/>
        </w:rPr>
        <w:t>حب</w:t>
      </w:r>
      <w:r w:rsidR="007116DC">
        <w:rPr>
          <w:rFonts w:hint="cs"/>
          <w:rtl/>
        </w:rPr>
        <w:t>ّ</w:t>
      </w:r>
      <w:r>
        <w:rPr>
          <w:rtl/>
        </w:rPr>
        <w:t xml:space="preserve"> أن يكون رجلا</w:t>
      </w:r>
      <w:r w:rsidR="007116DC">
        <w:rPr>
          <w:rFonts w:hint="cs"/>
          <w:rtl/>
        </w:rPr>
        <w:t>ً</w:t>
      </w:r>
      <w:r>
        <w:rPr>
          <w:rtl/>
        </w:rPr>
        <w:t xml:space="preserve"> من الأنصار.</w:t>
      </w:r>
    </w:p>
    <w:p w:rsidR="008406C4" w:rsidRDefault="006F739F" w:rsidP="006F739F">
      <w:pPr>
        <w:pStyle w:val="libNormal"/>
        <w:rPr>
          <w:rtl/>
        </w:rPr>
      </w:pPr>
      <w:r>
        <w:rPr>
          <w:rtl/>
        </w:rPr>
        <w:t>فذهب ثمّ رجع فقال: است</w:t>
      </w:r>
      <w:r w:rsidR="007116DC">
        <w:rPr>
          <w:rFonts w:hint="cs"/>
          <w:rtl/>
        </w:rPr>
        <w:t>َ</w:t>
      </w:r>
      <w:r>
        <w:rPr>
          <w:rtl/>
        </w:rPr>
        <w:t>أ</w:t>
      </w:r>
      <w:r w:rsidR="007116DC">
        <w:rPr>
          <w:rFonts w:hint="cs"/>
          <w:rtl/>
        </w:rPr>
        <w:t>ْ</w:t>
      </w:r>
      <w:r>
        <w:rPr>
          <w:rtl/>
        </w:rPr>
        <w:t>ذ</w:t>
      </w:r>
      <w:r w:rsidR="007116DC">
        <w:rPr>
          <w:rFonts w:hint="cs"/>
          <w:rtl/>
        </w:rPr>
        <w:t>ِ</w:t>
      </w:r>
      <w:r>
        <w:rPr>
          <w:rtl/>
        </w:rPr>
        <w:t>ن</w:t>
      </w:r>
      <w:r w:rsidR="007116DC">
        <w:rPr>
          <w:rFonts w:hint="cs"/>
          <w:rtl/>
        </w:rPr>
        <w:t>ْ</w:t>
      </w:r>
      <w:r>
        <w:rPr>
          <w:rtl/>
        </w:rPr>
        <w:t xml:space="preserve"> لي عليه.</w:t>
      </w:r>
    </w:p>
    <w:p w:rsidR="008406C4" w:rsidRDefault="006F739F" w:rsidP="007116DC">
      <w:pPr>
        <w:pStyle w:val="libNormal"/>
        <w:rPr>
          <w:rtl/>
        </w:rPr>
      </w:pPr>
      <w:r>
        <w:rPr>
          <w:rtl/>
        </w:rPr>
        <w:t>فسمع النبي</w:t>
      </w:r>
      <w:r w:rsidR="007116DC">
        <w:rPr>
          <w:rFonts w:hint="cs"/>
          <w:rtl/>
        </w:rPr>
        <w:t xml:space="preserve">ّ </w:t>
      </w:r>
      <w:r w:rsidRPr="00201CCF">
        <w:rPr>
          <w:rStyle w:val="libAlaemChar"/>
          <w:rtl/>
        </w:rPr>
        <w:t>صلى‌الله‌عليه‌وآله</w:t>
      </w:r>
      <w:r>
        <w:rPr>
          <w:rtl/>
        </w:rPr>
        <w:t xml:space="preserve"> كلامه، فقال: </w:t>
      </w:r>
      <w:r w:rsidR="007116DC">
        <w:rPr>
          <w:rFonts w:hint="cs"/>
          <w:rtl/>
        </w:rPr>
        <w:t>اُ</w:t>
      </w:r>
      <w:r>
        <w:rPr>
          <w:rtl/>
        </w:rPr>
        <w:t>دخل يا علي</w:t>
      </w:r>
      <w:r w:rsidR="007116DC">
        <w:rPr>
          <w:rFonts w:hint="cs"/>
          <w:rtl/>
        </w:rPr>
        <w:t>ّ</w:t>
      </w:r>
      <w:r>
        <w:rPr>
          <w:rtl/>
        </w:rPr>
        <w:t>؛ ثمّ قال</w:t>
      </w:r>
      <w:r w:rsidR="007116DC">
        <w:rPr>
          <w:rFonts w:hint="cs"/>
          <w:rtl/>
        </w:rPr>
        <w:t xml:space="preserve"> </w:t>
      </w:r>
      <w:r w:rsidRPr="00201CCF">
        <w:rPr>
          <w:rStyle w:val="libAlaemChar"/>
          <w:rtl/>
        </w:rPr>
        <w:t>صلى‌الله‌عليه‌وآله</w:t>
      </w:r>
      <w:r>
        <w:rPr>
          <w:rtl/>
        </w:rPr>
        <w:t>: اللهم</w:t>
      </w:r>
      <w:r w:rsidR="007116DC">
        <w:rPr>
          <w:rFonts w:hint="cs"/>
          <w:rtl/>
        </w:rPr>
        <w:t>ّ</w:t>
      </w:r>
      <w:r>
        <w:rPr>
          <w:rtl/>
        </w:rPr>
        <w:t xml:space="preserve"> وإلي</w:t>
      </w:r>
      <w:r w:rsidR="007116DC">
        <w:rPr>
          <w:rFonts w:hint="cs"/>
          <w:rtl/>
        </w:rPr>
        <w:t>َّ</w:t>
      </w:r>
      <w:r>
        <w:rPr>
          <w:rtl/>
        </w:rPr>
        <w:t>، اللهم</w:t>
      </w:r>
      <w:r w:rsidR="007116DC">
        <w:rPr>
          <w:rFonts w:hint="cs"/>
          <w:rtl/>
        </w:rPr>
        <w:t>ّ</w:t>
      </w:r>
      <w:r>
        <w:rPr>
          <w:rtl/>
        </w:rPr>
        <w:t xml:space="preserve"> وإلي</w:t>
      </w:r>
      <w:r w:rsidR="007116DC">
        <w:rPr>
          <w:rFonts w:hint="cs"/>
          <w:rtl/>
        </w:rPr>
        <w:t>َّ</w:t>
      </w:r>
      <w:r>
        <w:rPr>
          <w:rtl/>
        </w:rPr>
        <w:t xml:space="preserve"> - أي هو أحب</w:t>
      </w:r>
      <w:r w:rsidR="007116DC">
        <w:rPr>
          <w:rFonts w:hint="cs"/>
          <w:rtl/>
        </w:rPr>
        <w:t>ّ</w:t>
      </w:r>
      <w:r>
        <w:rPr>
          <w:rtl/>
        </w:rPr>
        <w:t xml:space="preserve"> الخلق إلي</w:t>
      </w:r>
      <w:r w:rsidR="007116DC">
        <w:rPr>
          <w:rFonts w:hint="cs"/>
          <w:rtl/>
        </w:rPr>
        <w:t>َّ</w:t>
      </w:r>
      <w:r>
        <w:rPr>
          <w:rtl/>
        </w:rPr>
        <w:t xml:space="preserve"> أيضا</w:t>
      </w:r>
      <w:r w:rsidR="007116DC">
        <w:rPr>
          <w:rFonts w:hint="cs"/>
          <w:rtl/>
        </w:rPr>
        <w:t>ً</w:t>
      </w:r>
      <w:r>
        <w:rPr>
          <w:rtl/>
        </w:rPr>
        <w:t xml:space="preserve"> -.</w:t>
      </w:r>
    </w:p>
    <w:p w:rsidR="008406C4" w:rsidRDefault="006F739F" w:rsidP="006F739F">
      <w:pPr>
        <w:pStyle w:val="libNormal"/>
        <w:rPr>
          <w:rtl/>
        </w:rPr>
      </w:pPr>
      <w:r>
        <w:rPr>
          <w:rtl/>
        </w:rPr>
        <w:t>وذكرنا لكم في المجالس الماضية مصادر هذا الخبر الذي تلق</w:t>
      </w:r>
      <w:r w:rsidR="007116DC">
        <w:rPr>
          <w:rFonts w:hint="cs"/>
          <w:rtl/>
        </w:rPr>
        <w:t>ّ</w:t>
      </w:r>
      <w:r>
        <w:rPr>
          <w:rtl/>
        </w:rPr>
        <w:t>اه العلماء كل</w:t>
      </w:r>
      <w:r w:rsidR="007116DC">
        <w:rPr>
          <w:rFonts w:hint="cs"/>
          <w:rtl/>
        </w:rPr>
        <w:t>ّ</w:t>
      </w:r>
      <w:r>
        <w:rPr>
          <w:rtl/>
        </w:rPr>
        <w:t>هم بالصح</w:t>
      </w:r>
      <w:r w:rsidR="007116DC">
        <w:rPr>
          <w:rFonts w:hint="cs"/>
          <w:rtl/>
        </w:rPr>
        <w:t>ّ</w:t>
      </w:r>
      <w:r>
        <w:rPr>
          <w:rtl/>
        </w:rPr>
        <w:t>ة والقبول، وهو دليل</w:t>
      </w:r>
      <w:r w:rsidR="007116DC">
        <w:rPr>
          <w:rFonts w:hint="cs"/>
          <w:rtl/>
        </w:rPr>
        <w:t>ٌ</w:t>
      </w:r>
      <w:r>
        <w:rPr>
          <w:rtl/>
        </w:rPr>
        <w:t xml:space="preserve"> قاطع، وبرهان ساطع، على أن</w:t>
      </w:r>
      <w:r w:rsidR="007116DC">
        <w:rPr>
          <w:rFonts w:hint="cs"/>
          <w:rtl/>
        </w:rPr>
        <w:t>ّ</w:t>
      </w:r>
      <w:r>
        <w:rPr>
          <w:rtl/>
        </w:rPr>
        <w:t xml:space="preserve"> علي</w:t>
      </w:r>
      <w:r w:rsidR="007116DC">
        <w:rPr>
          <w:rFonts w:hint="cs"/>
          <w:rtl/>
        </w:rPr>
        <w:t>ّ</w:t>
      </w:r>
      <w:r>
        <w:rPr>
          <w:rtl/>
        </w:rPr>
        <w:t>ا</w:t>
      </w:r>
      <w:r w:rsidR="007116DC">
        <w:rPr>
          <w:rFonts w:hint="cs"/>
          <w:rtl/>
        </w:rPr>
        <w:t xml:space="preserve">ً </w:t>
      </w:r>
      <w:r w:rsidRPr="00201CCF">
        <w:rPr>
          <w:rStyle w:val="libAlaemChar"/>
          <w:rtl/>
        </w:rPr>
        <w:t>عليه‌السلام</w:t>
      </w:r>
      <w:r>
        <w:rPr>
          <w:rtl/>
        </w:rPr>
        <w:t xml:space="preserve"> أحب</w:t>
      </w:r>
      <w:r w:rsidR="007116DC">
        <w:rPr>
          <w:rFonts w:hint="cs"/>
          <w:rtl/>
        </w:rPr>
        <w:t>ّ</w:t>
      </w:r>
      <w:r>
        <w:rPr>
          <w:rtl/>
        </w:rPr>
        <w:t xml:space="preserve"> الخلق إلى الله سبحانه وتعالى وإلى رسوله</w:t>
      </w:r>
      <w:r w:rsidR="007116DC">
        <w:rPr>
          <w:rFonts w:hint="cs"/>
          <w:rtl/>
        </w:rPr>
        <w:t xml:space="preserve"> </w:t>
      </w:r>
      <w:r w:rsidRPr="00201CCF">
        <w:rPr>
          <w:rStyle w:val="libAlaemChar"/>
          <w:rtl/>
        </w:rPr>
        <w:t>صلى‌الله‌عليه‌وآله</w:t>
      </w:r>
      <w:r>
        <w:rPr>
          <w:rtl/>
        </w:rPr>
        <w:t>.</w:t>
      </w:r>
    </w:p>
    <w:p w:rsidR="006F739F" w:rsidRDefault="006F739F" w:rsidP="00D96FAA">
      <w:pPr>
        <w:pStyle w:val="libNormal"/>
      </w:pPr>
      <w:r>
        <w:rPr>
          <w:rtl/>
        </w:rPr>
        <w:br w:type="page"/>
      </w:r>
    </w:p>
    <w:p w:rsidR="006F739F" w:rsidRDefault="006F739F" w:rsidP="007116DC">
      <w:pPr>
        <w:pStyle w:val="Heading2Center"/>
      </w:pPr>
      <w:bookmarkStart w:id="241" w:name="_Toc531284005"/>
      <w:bookmarkStart w:id="242" w:name="_Toc531286866"/>
      <w:r>
        <w:rPr>
          <w:rtl/>
        </w:rPr>
        <w:lastRenderedPageBreak/>
        <w:t>إعطاؤه الراية يوم خيبر</w:t>
      </w:r>
      <w:bookmarkEnd w:id="241"/>
      <w:bookmarkEnd w:id="242"/>
    </w:p>
    <w:p w:rsidR="008406C4" w:rsidRDefault="006F739F" w:rsidP="007116DC">
      <w:pPr>
        <w:pStyle w:val="libNormal"/>
        <w:rPr>
          <w:rtl/>
        </w:rPr>
      </w:pPr>
      <w:r>
        <w:rPr>
          <w:rtl/>
        </w:rPr>
        <w:t>ومن أهم</w:t>
      </w:r>
      <w:r w:rsidR="007116DC">
        <w:rPr>
          <w:rFonts w:hint="cs"/>
          <w:rtl/>
        </w:rPr>
        <w:t>ّ</w:t>
      </w:r>
      <w:r>
        <w:rPr>
          <w:rtl/>
        </w:rPr>
        <w:t xml:space="preserve"> الدلائل على أن</w:t>
      </w:r>
      <w:r w:rsidR="007116DC">
        <w:rPr>
          <w:rFonts w:hint="cs"/>
          <w:rtl/>
        </w:rPr>
        <w:t>ّ</w:t>
      </w:r>
      <w:r>
        <w:rPr>
          <w:rtl/>
        </w:rPr>
        <w:t xml:space="preserve"> علي</w:t>
      </w:r>
      <w:r w:rsidR="007116DC">
        <w:rPr>
          <w:rFonts w:hint="cs"/>
          <w:rtl/>
        </w:rPr>
        <w:t>ّ</w:t>
      </w:r>
      <w:r>
        <w:rPr>
          <w:rtl/>
        </w:rPr>
        <w:t>ا</w:t>
      </w:r>
      <w:r w:rsidR="007116DC">
        <w:rPr>
          <w:rFonts w:hint="cs"/>
          <w:rtl/>
        </w:rPr>
        <w:t xml:space="preserve">ً </w:t>
      </w:r>
      <w:r w:rsidRPr="00201CCF">
        <w:rPr>
          <w:rStyle w:val="libAlaemChar"/>
          <w:rtl/>
        </w:rPr>
        <w:t>عليه‌السلام</w:t>
      </w:r>
      <w:r>
        <w:rPr>
          <w:rtl/>
        </w:rPr>
        <w:t xml:space="preserve"> هو المقصود بالآية الكريمة </w:t>
      </w:r>
      <w:r w:rsidRPr="007116DC">
        <w:rPr>
          <w:rStyle w:val="libAlaemChar"/>
          <w:rtl/>
        </w:rPr>
        <w:t>(</w:t>
      </w:r>
      <w:r w:rsidR="007116DC" w:rsidRPr="007116DC">
        <w:rPr>
          <w:rStyle w:val="libAieChar"/>
          <w:rtl/>
        </w:rPr>
        <w:t xml:space="preserve">فَسَوْفَ يَأْتِي </w:t>
      </w:r>
      <w:r w:rsidR="0041446A">
        <w:rPr>
          <w:rStyle w:val="libAieChar"/>
          <w:rtl/>
        </w:rPr>
        <w:t>الله</w:t>
      </w:r>
      <w:r w:rsidR="007116DC" w:rsidRPr="007116DC">
        <w:rPr>
          <w:rStyle w:val="libAieChar"/>
          <w:rtl/>
        </w:rPr>
        <w:t xml:space="preserve"> بِقَوْمٍ يُحِبُّهُمْ وَ يُحِبُّونَهُ</w:t>
      </w:r>
      <w:r w:rsidRPr="007116DC">
        <w:rPr>
          <w:rStyle w:val="libAieChar"/>
          <w:rtl/>
        </w:rPr>
        <w:t xml:space="preserve"> ....</w:t>
      </w:r>
      <w:r w:rsidRPr="007116DC">
        <w:rPr>
          <w:rStyle w:val="libAlaemChar"/>
          <w:rtl/>
        </w:rPr>
        <w:t>)</w:t>
      </w:r>
      <w:r w:rsidRPr="007116DC">
        <w:rPr>
          <w:rtl/>
        </w:rPr>
        <w:t xml:space="preserve"> </w:t>
      </w:r>
      <w:r>
        <w:rPr>
          <w:rtl/>
        </w:rPr>
        <w:t>حديث الراية لفتح خيبر، وقد نقله كبار علمائكم، ومشاهير أعلامكم، منهم:</w:t>
      </w:r>
    </w:p>
    <w:p w:rsidR="008406C4" w:rsidRDefault="006F739F" w:rsidP="004C3544">
      <w:pPr>
        <w:pStyle w:val="libNormal"/>
        <w:rPr>
          <w:rtl/>
        </w:rPr>
      </w:pPr>
      <w:r>
        <w:rPr>
          <w:rtl/>
        </w:rPr>
        <w:t xml:space="preserve">البخاري في صحيحه ج 2 كتاب الجهاد، باب دعاء النبي </w:t>
      </w:r>
      <w:r w:rsidRPr="00201CCF">
        <w:rPr>
          <w:rStyle w:val="libAlaemChar"/>
          <w:rtl/>
        </w:rPr>
        <w:t>صلى‌الله‌عليه‌وآله</w:t>
      </w:r>
      <w:r>
        <w:rPr>
          <w:rtl/>
        </w:rPr>
        <w:t xml:space="preserve">، و ج 3 كتاب المغازي، باب غزوة خيبر، ومسلم في صحيحه 2/324، والإمام النسائي في </w:t>
      </w:r>
      <w:r w:rsidR="004C3544">
        <w:rPr>
          <w:rtl/>
        </w:rPr>
        <w:t>«</w:t>
      </w:r>
      <w:r>
        <w:rPr>
          <w:rtl/>
        </w:rPr>
        <w:t>خصائص أمير الؤمنين</w:t>
      </w:r>
      <w:r w:rsidR="007116DC">
        <w:rPr>
          <w:rFonts w:hint="cs"/>
          <w:rtl/>
        </w:rPr>
        <w:t xml:space="preserve"> </w:t>
      </w:r>
      <w:r w:rsidRPr="00201CCF">
        <w:rPr>
          <w:rStyle w:val="libAlaemChar"/>
          <w:rtl/>
        </w:rPr>
        <w:t>عليه‌السلام</w:t>
      </w:r>
      <w:r>
        <w:rPr>
          <w:rtl/>
        </w:rPr>
        <w:t>، والترمذي في السنن، وابن حجر العسقلاني في الإصابة 2/508، وابن عساكر في تاريخه، وأحمد بن حنبل في مسنده، وابن ماجة في السنن، والشيخ الحافظ سليمان في «ينابيع المود</w:t>
      </w:r>
      <w:r w:rsidR="007116DC">
        <w:rPr>
          <w:rFonts w:hint="cs"/>
          <w:rtl/>
        </w:rPr>
        <w:t>ّ</w:t>
      </w:r>
      <w:r>
        <w:rPr>
          <w:rtl/>
        </w:rPr>
        <w:t>ة» الباب السادس، وسبط ابن الجوزي في التذكرة، ومحمد بن يوسف الكنجي الشافعي، في «كفاية الطالب» الباب الرابع عشر، ومحمد بن طلحة في «مطالب السؤول» الفصل الخامس، والحافظ أبو نعيم في «حلية الأولياء» والطبراني في الأوسط، والراغب الإصفهاني في محاضرات ال</w:t>
      </w:r>
      <w:r w:rsidR="007116DC">
        <w:rPr>
          <w:rFonts w:hint="cs"/>
          <w:rtl/>
        </w:rPr>
        <w:t>اُ</w:t>
      </w:r>
      <w:r>
        <w:rPr>
          <w:rtl/>
        </w:rPr>
        <w:t>دباء</w:t>
      </w:r>
      <w:r>
        <w:rPr>
          <w:rFonts w:hint="cs"/>
          <w:rtl/>
        </w:rPr>
        <w:t xml:space="preserve"> </w:t>
      </w:r>
      <w:r>
        <w:rPr>
          <w:rtl/>
        </w:rPr>
        <w:t>2/212.</w:t>
      </w:r>
    </w:p>
    <w:p w:rsidR="008406C4" w:rsidRDefault="006F739F" w:rsidP="006F739F">
      <w:pPr>
        <w:pStyle w:val="libNormal"/>
        <w:rPr>
          <w:rtl/>
        </w:rPr>
      </w:pPr>
      <w:r>
        <w:rPr>
          <w:rtl/>
        </w:rPr>
        <w:t>ولا أظن</w:t>
      </w:r>
      <w:r w:rsidR="007116DC">
        <w:rPr>
          <w:rFonts w:hint="cs"/>
          <w:rtl/>
        </w:rPr>
        <w:t>ّ</w:t>
      </w:r>
      <w:r>
        <w:rPr>
          <w:rtl/>
        </w:rPr>
        <w:t xml:space="preserve"> أن</w:t>
      </w:r>
      <w:r w:rsidR="007116DC">
        <w:rPr>
          <w:rFonts w:hint="cs"/>
          <w:rtl/>
        </w:rPr>
        <w:t>ّ</w:t>
      </w:r>
      <w:r>
        <w:rPr>
          <w:rtl/>
        </w:rPr>
        <w:t xml:space="preserve"> أحدا</w:t>
      </w:r>
      <w:r w:rsidR="007116DC">
        <w:rPr>
          <w:rFonts w:hint="cs"/>
          <w:rtl/>
        </w:rPr>
        <w:t>ً</w:t>
      </w:r>
      <w:r>
        <w:rPr>
          <w:rtl/>
        </w:rPr>
        <w:t xml:space="preserve"> من المؤر</w:t>
      </w:r>
      <w:r w:rsidR="007116DC">
        <w:rPr>
          <w:rFonts w:hint="cs"/>
          <w:rtl/>
        </w:rPr>
        <w:t>ّ</w:t>
      </w:r>
      <w:r>
        <w:rPr>
          <w:rtl/>
        </w:rPr>
        <w:t>خين أهمل الموضوع أو أحدا</w:t>
      </w:r>
      <w:r w:rsidR="007116DC">
        <w:rPr>
          <w:rFonts w:hint="cs"/>
          <w:rtl/>
        </w:rPr>
        <w:t>ً</w:t>
      </w:r>
      <w:r>
        <w:rPr>
          <w:rtl/>
        </w:rPr>
        <w:t xml:space="preserve"> من المحد</w:t>
      </w:r>
      <w:r w:rsidR="007116DC">
        <w:rPr>
          <w:rFonts w:hint="cs"/>
          <w:rtl/>
        </w:rPr>
        <w:t>ّ</w:t>
      </w:r>
      <w:r>
        <w:rPr>
          <w:rtl/>
        </w:rPr>
        <w:t>ثين أنكره، حتّى إن</w:t>
      </w:r>
      <w:r w:rsidR="007116DC">
        <w:rPr>
          <w:rFonts w:hint="cs"/>
          <w:rtl/>
        </w:rPr>
        <w:t>ّ</w:t>
      </w:r>
      <w:r>
        <w:rPr>
          <w:rtl/>
        </w:rPr>
        <w:t xml:space="preserve"> الحاكم - بعد نقله له - يقول: هذا حديث دخل في حد</w:t>
      </w:r>
      <w:r w:rsidR="007116DC">
        <w:rPr>
          <w:rFonts w:hint="cs"/>
          <w:rtl/>
        </w:rPr>
        <w:t>ّ</w:t>
      </w:r>
      <w:r>
        <w:rPr>
          <w:rtl/>
        </w:rPr>
        <w:t xml:space="preserve"> التواتر؛ والطبراني يقول: فتح علي</w:t>
      </w:r>
      <w:r w:rsidR="007116DC">
        <w:rPr>
          <w:rFonts w:hint="cs"/>
          <w:rtl/>
        </w:rPr>
        <w:t xml:space="preserve">ّ </w:t>
      </w:r>
      <w:r w:rsidRPr="00201CCF">
        <w:rPr>
          <w:rStyle w:val="libAlaemChar"/>
          <w:rtl/>
        </w:rPr>
        <w:t>عليه‌السلام</w:t>
      </w:r>
      <w:r>
        <w:rPr>
          <w:rtl/>
        </w:rPr>
        <w:t xml:space="preserve"> لخيبر ثبت بالتواتر.</w:t>
      </w:r>
    </w:p>
    <w:p w:rsidR="008406C4" w:rsidRDefault="006F739F" w:rsidP="006F739F">
      <w:pPr>
        <w:pStyle w:val="libNormal"/>
        <w:rPr>
          <w:rtl/>
        </w:rPr>
      </w:pPr>
      <w:r>
        <w:rPr>
          <w:rtl/>
        </w:rPr>
        <w:t>وخلاصة ما نقله الجمهور، أن</w:t>
      </w:r>
      <w:r w:rsidR="007116DC">
        <w:rPr>
          <w:rFonts w:hint="cs"/>
          <w:rtl/>
        </w:rPr>
        <w:t>ّ</w:t>
      </w:r>
      <w:r>
        <w:rPr>
          <w:rtl/>
        </w:rPr>
        <w:t xml:space="preserve"> رسول الله</w:t>
      </w:r>
      <w:r w:rsidR="007116DC">
        <w:rPr>
          <w:rFonts w:hint="cs"/>
          <w:rtl/>
        </w:rPr>
        <w:t xml:space="preserve"> </w:t>
      </w:r>
      <w:r w:rsidRPr="00201CCF">
        <w:rPr>
          <w:rStyle w:val="libAlaemChar"/>
          <w:rtl/>
        </w:rPr>
        <w:t>صلى‌الله‌عليه‌وآله</w:t>
      </w:r>
      <w:r>
        <w:rPr>
          <w:rtl/>
        </w:rPr>
        <w:t xml:space="preserve"> حاص</w:t>
      </w:r>
      <w:r w:rsidR="007116DC">
        <w:rPr>
          <w:rFonts w:hint="cs"/>
          <w:rtl/>
        </w:rPr>
        <w:t>َ</w:t>
      </w:r>
      <w:r>
        <w:rPr>
          <w:rtl/>
        </w:rPr>
        <w:t>ر مع المسلمين قلاع اليهود ومنها قلعة خيبر، عدة أي</w:t>
      </w:r>
      <w:r w:rsidR="007116DC">
        <w:rPr>
          <w:rFonts w:hint="cs"/>
          <w:rtl/>
        </w:rPr>
        <w:t>ّ</w:t>
      </w:r>
      <w:r>
        <w:rPr>
          <w:rtl/>
        </w:rPr>
        <w:t>ام، فبعث النبي</w:t>
      </w:r>
      <w:r w:rsidR="007116DC">
        <w:rPr>
          <w:rFonts w:hint="cs"/>
          <w:rtl/>
        </w:rPr>
        <w:t xml:space="preserve"> </w:t>
      </w:r>
      <w:r w:rsidRPr="00201CCF">
        <w:rPr>
          <w:rStyle w:val="libAlaemChar"/>
          <w:rtl/>
        </w:rPr>
        <w:t>صلى‌الله‌عليه‌وآله</w:t>
      </w:r>
      <w:r>
        <w:rPr>
          <w:rtl/>
        </w:rPr>
        <w:t xml:space="preserve"> أبا بكر مع الجيش وناوله الراية وأمره أن يفتح، ولكن</w:t>
      </w:r>
      <w:r w:rsidR="007116DC">
        <w:rPr>
          <w:rFonts w:hint="cs"/>
          <w:rtl/>
        </w:rPr>
        <w:t>ّ</w:t>
      </w:r>
      <w:r>
        <w:rPr>
          <w:rtl/>
        </w:rPr>
        <w:t>ه رجع منكسرا</w:t>
      </w:r>
      <w:r w:rsidR="007116DC">
        <w:rPr>
          <w:rFonts w:hint="cs"/>
          <w:rtl/>
        </w:rPr>
        <w:t>ً</w:t>
      </w:r>
    </w:p>
    <w:p w:rsidR="006F739F" w:rsidRDefault="006F739F" w:rsidP="00D96FAA">
      <w:pPr>
        <w:pStyle w:val="libNormal"/>
      </w:pPr>
      <w:r>
        <w:rPr>
          <w:rtl/>
        </w:rPr>
        <w:br w:type="page"/>
      </w:r>
    </w:p>
    <w:p w:rsidR="008406C4" w:rsidRDefault="006F739F" w:rsidP="007116DC">
      <w:pPr>
        <w:pStyle w:val="libNormal0"/>
        <w:rPr>
          <w:rtl/>
        </w:rPr>
      </w:pPr>
      <w:r>
        <w:rPr>
          <w:rtl/>
        </w:rPr>
        <w:lastRenderedPageBreak/>
        <w:t>عاجزا</w:t>
      </w:r>
      <w:r w:rsidR="007116DC">
        <w:rPr>
          <w:rFonts w:hint="cs"/>
          <w:rtl/>
        </w:rPr>
        <w:t>ً</w:t>
      </w:r>
      <w:r>
        <w:rPr>
          <w:rtl/>
        </w:rPr>
        <w:t xml:space="preserve"> عن الفتح،فأخذ النبي</w:t>
      </w:r>
      <w:r w:rsidR="007116DC">
        <w:rPr>
          <w:rFonts w:hint="cs"/>
          <w:rtl/>
        </w:rPr>
        <w:t xml:space="preserve">ّ </w:t>
      </w:r>
      <w:r w:rsidRPr="00201CCF">
        <w:rPr>
          <w:rStyle w:val="libAlaemChar"/>
          <w:rtl/>
        </w:rPr>
        <w:t>صلى‌الله‌عليه‌وآله</w:t>
      </w:r>
      <w:r>
        <w:rPr>
          <w:rtl/>
        </w:rPr>
        <w:t xml:space="preserve"> الراية وأعطاها لعمر بن الخط</w:t>
      </w:r>
      <w:r w:rsidR="007116DC">
        <w:rPr>
          <w:rFonts w:hint="cs"/>
          <w:rtl/>
        </w:rPr>
        <w:t>ّ</w:t>
      </w:r>
      <w:r>
        <w:rPr>
          <w:rtl/>
        </w:rPr>
        <w:t>اب وأرسله مع الجيش ليفتح خيبر، ولكن</w:t>
      </w:r>
      <w:r w:rsidR="007116DC">
        <w:rPr>
          <w:rFonts w:hint="cs"/>
          <w:rtl/>
        </w:rPr>
        <w:t>ّ</w:t>
      </w:r>
      <w:r>
        <w:rPr>
          <w:rtl/>
        </w:rPr>
        <w:t>ه رجع منهزما</w:t>
      </w:r>
      <w:r w:rsidR="007116DC">
        <w:rPr>
          <w:rFonts w:hint="cs"/>
          <w:rtl/>
        </w:rPr>
        <w:t>ً</w:t>
      </w:r>
      <w:r>
        <w:rPr>
          <w:rtl/>
        </w:rPr>
        <w:t xml:space="preserve"> يجب</w:t>
      </w:r>
      <w:r w:rsidR="007116DC">
        <w:rPr>
          <w:rFonts w:hint="cs"/>
          <w:rtl/>
        </w:rPr>
        <w:t>ّ</w:t>
      </w:r>
      <w:r>
        <w:rPr>
          <w:rtl/>
        </w:rPr>
        <w:t>ن المسلمين وهم يجب</w:t>
      </w:r>
      <w:r w:rsidR="007116DC">
        <w:rPr>
          <w:rFonts w:hint="cs"/>
          <w:rtl/>
        </w:rPr>
        <w:t>ّ</w:t>
      </w:r>
      <w:r>
        <w:rPr>
          <w:rtl/>
        </w:rPr>
        <w:t>نونه.</w:t>
      </w:r>
    </w:p>
    <w:p w:rsidR="008406C4" w:rsidRDefault="006F739F" w:rsidP="006F739F">
      <w:pPr>
        <w:pStyle w:val="libNormal"/>
        <w:rPr>
          <w:rtl/>
        </w:rPr>
      </w:pPr>
      <w:r>
        <w:rPr>
          <w:rtl/>
        </w:rPr>
        <w:t>فلم</w:t>
      </w:r>
      <w:r w:rsidR="007116DC">
        <w:rPr>
          <w:rFonts w:hint="cs"/>
          <w:rtl/>
        </w:rPr>
        <w:t>ّ</w:t>
      </w:r>
      <w:r>
        <w:rPr>
          <w:rtl/>
        </w:rPr>
        <w:t>ا رأى النبي</w:t>
      </w:r>
      <w:r w:rsidR="007116DC">
        <w:rPr>
          <w:rFonts w:hint="cs"/>
          <w:rtl/>
        </w:rPr>
        <w:t xml:space="preserve">ّ </w:t>
      </w:r>
      <w:r w:rsidRPr="00201CCF">
        <w:rPr>
          <w:rStyle w:val="libAlaemChar"/>
          <w:rtl/>
        </w:rPr>
        <w:t>صلى‌الله‌عليه‌وآله</w:t>
      </w:r>
      <w:r>
        <w:rPr>
          <w:rtl/>
        </w:rPr>
        <w:t xml:space="preserve"> خور أصحابه وتخاذلهم وانهزامهم أمام ثل</w:t>
      </w:r>
      <w:r w:rsidR="007116DC">
        <w:rPr>
          <w:rFonts w:hint="cs"/>
          <w:rtl/>
        </w:rPr>
        <w:t>ّ</w:t>
      </w:r>
      <w:r>
        <w:rPr>
          <w:rtl/>
        </w:rPr>
        <w:t>ة من اليهود، غضب منهم وأخذ الراية فقال: لأعطين الراية غدا</w:t>
      </w:r>
      <w:r w:rsidR="007116DC">
        <w:rPr>
          <w:rFonts w:hint="cs"/>
          <w:rtl/>
        </w:rPr>
        <w:t>ً</w:t>
      </w:r>
      <w:r>
        <w:rPr>
          <w:rtl/>
        </w:rPr>
        <w:t xml:space="preserve"> رجلا</w:t>
      </w:r>
      <w:r w:rsidR="007116DC">
        <w:rPr>
          <w:rFonts w:hint="cs"/>
          <w:rtl/>
        </w:rPr>
        <w:t>ً</w:t>
      </w:r>
      <w:r>
        <w:rPr>
          <w:rtl/>
        </w:rPr>
        <w:t xml:space="preserve"> يحب</w:t>
      </w:r>
      <w:r w:rsidR="007116DC">
        <w:rPr>
          <w:rFonts w:hint="cs"/>
          <w:rtl/>
        </w:rPr>
        <w:t>ّ</w:t>
      </w:r>
      <w:r>
        <w:rPr>
          <w:rtl/>
        </w:rPr>
        <w:t xml:space="preserve"> الله ورسوله، ويحب</w:t>
      </w:r>
      <w:r w:rsidR="007116DC">
        <w:rPr>
          <w:rFonts w:hint="cs"/>
          <w:rtl/>
        </w:rPr>
        <w:t>ّ</w:t>
      </w:r>
      <w:r>
        <w:rPr>
          <w:rtl/>
        </w:rPr>
        <w:t>ه الله ورسوله، كر</w:t>
      </w:r>
      <w:r w:rsidR="007116DC">
        <w:rPr>
          <w:rFonts w:hint="cs"/>
          <w:rtl/>
        </w:rPr>
        <w:t>َّ</w:t>
      </w:r>
      <w:r>
        <w:rPr>
          <w:rtl/>
        </w:rPr>
        <w:t>ارا</w:t>
      </w:r>
      <w:r w:rsidR="007116DC">
        <w:rPr>
          <w:rFonts w:hint="cs"/>
          <w:rtl/>
        </w:rPr>
        <w:t>ً</w:t>
      </w:r>
      <w:r>
        <w:rPr>
          <w:rtl/>
        </w:rPr>
        <w:t xml:space="preserve"> غير فر</w:t>
      </w:r>
      <w:r w:rsidR="007116DC">
        <w:rPr>
          <w:rFonts w:hint="cs"/>
          <w:rtl/>
        </w:rPr>
        <w:t>ّ</w:t>
      </w:r>
      <w:r>
        <w:rPr>
          <w:rtl/>
        </w:rPr>
        <w:t>ارا، لا يرجع حتّى يفتح الله على يديه.</w:t>
      </w:r>
    </w:p>
    <w:p w:rsidR="008406C4" w:rsidRDefault="006F739F" w:rsidP="006F739F">
      <w:pPr>
        <w:pStyle w:val="libNormal"/>
        <w:rPr>
          <w:rtl/>
        </w:rPr>
      </w:pPr>
      <w:r>
        <w:rPr>
          <w:rFonts w:hint="cs"/>
          <w:rtl/>
        </w:rPr>
        <w:t>-</w:t>
      </w:r>
      <w:r>
        <w:rPr>
          <w:rtl/>
        </w:rPr>
        <w:t xml:space="preserve"> ولا يخفى تعريض النبي</w:t>
      </w:r>
      <w:r w:rsidR="001673DF">
        <w:rPr>
          <w:rFonts w:hint="cs"/>
          <w:rtl/>
        </w:rPr>
        <w:t xml:space="preserve">ّ </w:t>
      </w:r>
      <w:r w:rsidRPr="00201CCF">
        <w:rPr>
          <w:rStyle w:val="libAlaemChar"/>
          <w:rtl/>
        </w:rPr>
        <w:t>صلى‌الله‌عليه‌وآله</w:t>
      </w:r>
      <w:r>
        <w:rPr>
          <w:rtl/>
        </w:rPr>
        <w:t xml:space="preserve"> في كلامه بالفار</w:t>
      </w:r>
      <w:r w:rsidR="001673DF">
        <w:rPr>
          <w:rFonts w:hint="cs"/>
          <w:rtl/>
        </w:rPr>
        <w:t>ّ</w:t>
      </w:r>
      <w:r>
        <w:rPr>
          <w:rtl/>
        </w:rPr>
        <w:t>ين -.</w:t>
      </w:r>
    </w:p>
    <w:p w:rsidR="008406C4" w:rsidRDefault="006F739F" w:rsidP="006F739F">
      <w:pPr>
        <w:pStyle w:val="libNormal"/>
        <w:rPr>
          <w:rtl/>
        </w:rPr>
      </w:pPr>
      <w:r>
        <w:rPr>
          <w:rtl/>
        </w:rPr>
        <w:t>فبات المسلمون ليلتهم يفك</w:t>
      </w:r>
      <w:r w:rsidR="001673DF">
        <w:rPr>
          <w:rFonts w:hint="cs"/>
          <w:rtl/>
        </w:rPr>
        <w:t>ّ</w:t>
      </w:r>
      <w:r>
        <w:rPr>
          <w:rtl/>
        </w:rPr>
        <w:t>رون في كلام رسول الله</w:t>
      </w:r>
      <w:r w:rsidR="001673DF">
        <w:rPr>
          <w:rFonts w:hint="cs"/>
          <w:rtl/>
        </w:rPr>
        <w:t xml:space="preserve"> </w:t>
      </w:r>
      <w:r w:rsidRPr="00201CCF">
        <w:rPr>
          <w:rStyle w:val="libAlaemChar"/>
          <w:rtl/>
        </w:rPr>
        <w:t>صلى‌الله‌عليه‌وآله</w:t>
      </w:r>
      <w:r>
        <w:rPr>
          <w:rtl/>
        </w:rPr>
        <w:t>، وم</w:t>
      </w:r>
      <w:r w:rsidR="001673DF">
        <w:rPr>
          <w:rFonts w:hint="cs"/>
          <w:rtl/>
        </w:rPr>
        <w:t>َ</w:t>
      </w:r>
      <w:r>
        <w:rPr>
          <w:rtl/>
        </w:rPr>
        <w:t>ن يكون مقصوده ومراده؟!</w:t>
      </w:r>
    </w:p>
    <w:p w:rsidR="006F739F" w:rsidRDefault="006F739F" w:rsidP="006F739F">
      <w:pPr>
        <w:pStyle w:val="libNormal"/>
      </w:pPr>
      <w:r>
        <w:rPr>
          <w:rtl/>
        </w:rPr>
        <w:t>فلم</w:t>
      </w:r>
      <w:r w:rsidR="001673DF">
        <w:rPr>
          <w:rFonts w:hint="cs"/>
          <w:rtl/>
        </w:rPr>
        <w:t>ّ</w:t>
      </w:r>
      <w:r>
        <w:rPr>
          <w:rtl/>
        </w:rPr>
        <w:t>ا أصبح الصباح اجتمعوا حول النبي</w:t>
      </w:r>
      <w:r w:rsidR="001673DF">
        <w:rPr>
          <w:rFonts w:hint="cs"/>
          <w:rtl/>
        </w:rPr>
        <w:t xml:space="preserve">ّ </w:t>
      </w:r>
      <w:r w:rsidRPr="00201CCF">
        <w:rPr>
          <w:rStyle w:val="libAlaemChar"/>
          <w:rtl/>
        </w:rPr>
        <w:t>صلى‌الله‌عليه‌وآله</w:t>
      </w:r>
      <w:r>
        <w:rPr>
          <w:rtl/>
        </w:rPr>
        <w:t xml:space="preserve"> والراية بيده المباركة، فتطاولت أعناق القوم طمعا</w:t>
      </w:r>
      <w:r w:rsidR="001673DF">
        <w:rPr>
          <w:rFonts w:hint="cs"/>
          <w:rtl/>
        </w:rPr>
        <w:t>ً</w:t>
      </w:r>
      <w:r>
        <w:rPr>
          <w:rtl/>
        </w:rPr>
        <w:t xml:space="preserve"> منهم بها أو ظن</w:t>
      </w:r>
      <w:r w:rsidR="001673DF">
        <w:rPr>
          <w:rFonts w:hint="cs"/>
          <w:rtl/>
        </w:rPr>
        <w:t>ّ</w:t>
      </w:r>
      <w:r>
        <w:rPr>
          <w:rtl/>
        </w:rPr>
        <w:t>ا</w:t>
      </w:r>
      <w:r w:rsidR="001673DF">
        <w:rPr>
          <w:rFonts w:hint="cs"/>
          <w:rtl/>
        </w:rPr>
        <w:t>ً</w:t>
      </w:r>
      <w:r>
        <w:rPr>
          <w:rtl/>
        </w:rPr>
        <w:t xml:space="preserve"> بأن</w:t>
      </w:r>
      <w:r w:rsidR="001673DF">
        <w:rPr>
          <w:rFonts w:hint="cs"/>
          <w:rtl/>
        </w:rPr>
        <w:t>ّ</w:t>
      </w:r>
      <w:r>
        <w:rPr>
          <w:rtl/>
        </w:rPr>
        <w:t>ه سيناولهم الراية، لكن</w:t>
      </w:r>
      <w:r w:rsidR="001673DF">
        <w:rPr>
          <w:rFonts w:hint="cs"/>
          <w:rtl/>
        </w:rPr>
        <w:t>ّ</w:t>
      </w:r>
      <w:r>
        <w:rPr>
          <w:rtl/>
        </w:rPr>
        <w:t xml:space="preserve"> النبي</w:t>
      </w:r>
      <w:r w:rsidR="001673DF">
        <w:rPr>
          <w:rFonts w:hint="cs"/>
          <w:rtl/>
        </w:rPr>
        <w:t xml:space="preserve"> </w:t>
      </w:r>
      <w:r w:rsidRPr="00201CCF">
        <w:rPr>
          <w:rStyle w:val="libAlaemChar"/>
          <w:rtl/>
        </w:rPr>
        <w:t>صلى‌الله‌عليه‌وآله</w:t>
      </w:r>
      <w:r>
        <w:rPr>
          <w:rtl/>
        </w:rPr>
        <w:t xml:space="preserve"> أجال بصره في الناس حوله وافتقد أخاه ومراده علي</w:t>
      </w:r>
      <w:r w:rsidR="001673DF">
        <w:rPr>
          <w:rFonts w:hint="cs"/>
          <w:rtl/>
        </w:rPr>
        <w:t>ّ</w:t>
      </w:r>
      <w:r>
        <w:rPr>
          <w:rtl/>
        </w:rPr>
        <w:t xml:space="preserve"> بن أبي طالب</w:t>
      </w:r>
      <w:r w:rsidR="001673DF">
        <w:rPr>
          <w:rFonts w:hint="cs"/>
          <w:rtl/>
        </w:rPr>
        <w:t xml:space="preserve"> </w:t>
      </w:r>
      <w:r w:rsidRPr="00201CCF">
        <w:rPr>
          <w:rStyle w:val="libAlaemChar"/>
          <w:rtl/>
        </w:rPr>
        <w:t>عليه‌السلام</w:t>
      </w:r>
      <w:r>
        <w:rPr>
          <w:rtl/>
        </w:rPr>
        <w:t xml:space="preserve"> فقال: أين ابن عم</w:t>
      </w:r>
      <w:r w:rsidR="001673DF">
        <w:rPr>
          <w:rFonts w:hint="cs"/>
          <w:rtl/>
        </w:rPr>
        <w:t>ّ</w:t>
      </w:r>
      <w:r>
        <w:rPr>
          <w:rtl/>
        </w:rPr>
        <w:t>ي علي</w:t>
      </w:r>
      <w:r w:rsidR="001673DF">
        <w:rPr>
          <w:rFonts w:hint="cs"/>
          <w:rtl/>
        </w:rPr>
        <w:t>ّ</w:t>
      </w:r>
      <w:r>
        <w:rPr>
          <w:rtl/>
        </w:rPr>
        <w:t>؟</w:t>
      </w:r>
    </w:p>
    <w:p w:rsidR="008406C4" w:rsidRDefault="006F739F" w:rsidP="001673DF">
      <w:pPr>
        <w:pStyle w:val="libNormal"/>
        <w:rPr>
          <w:rtl/>
        </w:rPr>
      </w:pPr>
      <w:r>
        <w:rPr>
          <w:rtl/>
        </w:rPr>
        <w:t>فارتفعت الأصوات من كل</w:t>
      </w:r>
      <w:r w:rsidR="001673DF">
        <w:rPr>
          <w:rFonts w:hint="cs"/>
          <w:rtl/>
        </w:rPr>
        <w:t>ّ</w:t>
      </w:r>
      <w:r>
        <w:rPr>
          <w:rtl/>
        </w:rPr>
        <w:t xml:space="preserve"> جانب: </w:t>
      </w:r>
      <w:r w:rsidR="001673DF">
        <w:rPr>
          <w:rFonts w:hint="cs"/>
          <w:rtl/>
        </w:rPr>
        <w:t>إ</w:t>
      </w:r>
      <w:r>
        <w:rPr>
          <w:rtl/>
        </w:rPr>
        <w:t>ن</w:t>
      </w:r>
      <w:r w:rsidR="001673DF">
        <w:rPr>
          <w:rFonts w:hint="cs"/>
          <w:rtl/>
        </w:rPr>
        <w:t>ّ</w:t>
      </w:r>
      <w:r>
        <w:rPr>
          <w:rtl/>
        </w:rPr>
        <w:t>ه أرمد يا رسول الله!</w:t>
      </w:r>
    </w:p>
    <w:p w:rsidR="008406C4" w:rsidRDefault="006F739F" w:rsidP="006F739F">
      <w:pPr>
        <w:pStyle w:val="libNormal"/>
        <w:rPr>
          <w:rtl/>
        </w:rPr>
      </w:pPr>
      <w:r>
        <w:rPr>
          <w:rtl/>
        </w:rPr>
        <w:t>فقال</w:t>
      </w:r>
      <w:r w:rsidR="001673DF">
        <w:rPr>
          <w:rFonts w:hint="cs"/>
          <w:rtl/>
        </w:rPr>
        <w:t xml:space="preserve"> </w:t>
      </w:r>
      <w:r w:rsidRPr="00201CCF">
        <w:rPr>
          <w:rStyle w:val="libAlaemChar"/>
          <w:rtl/>
        </w:rPr>
        <w:t>صلى‌الله‌عليه‌وآله</w:t>
      </w:r>
      <w:r>
        <w:rPr>
          <w:rtl/>
        </w:rPr>
        <w:t>: ع</w:t>
      </w:r>
      <w:r w:rsidR="001673DF">
        <w:rPr>
          <w:rFonts w:hint="cs"/>
          <w:rtl/>
        </w:rPr>
        <w:t>َ</w:t>
      </w:r>
      <w:r>
        <w:rPr>
          <w:rtl/>
        </w:rPr>
        <w:t>ل</w:t>
      </w:r>
      <w:r w:rsidR="001673DF">
        <w:rPr>
          <w:rFonts w:hint="cs"/>
          <w:rtl/>
        </w:rPr>
        <w:t>َ</w:t>
      </w:r>
      <w:r>
        <w:rPr>
          <w:rtl/>
        </w:rPr>
        <w:t>ي</w:t>
      </w:r>
      <w:r w:rsidR="001673DF">
        <w:rPr>
          <w:rFonts w:hint="cs"/>
          <w:rtl/>
        </w:rPr>
        <w:t>َّ</w:t>
      </w:r>
      <w:r>
        <w:rPr>
          <w:rtl/>
        </w:rPr>
        <w:t xml:space="preserve"> به.</w:t>
      </w:r>
    </w:p>
    <w:p w:rsidR="008406C4" w:rsidRDefault="006F739F" w:rsidP="006F739F">
      <w:pPr>
        <w:pStyle w:val="libNormal"/>
        <w:rPr>
          <w:rtl/>
        </w:rPr>
      </w:pPr>
      <w:r>
        <w:rPr>
          <w:rtl/>
        </w:rPr>
        <w:t>فجاؤا بالإمام علي</w:t>
      </w:r>
      <w:r w:rsidR="001673DF">
        <w:rPr>
          <w:rFonts w:hint="cs"/>
          <w:rtl/>
        </w:rPr>
        <w:t xml:space="preserve">ّ </w:t>
      </w:r>
      <w:r w:rsidRPr="00201CCF">
        <w:rPr>
          <w:rStyle w:val="libAlaemChar"/>
          <w:rtl/>
        </w:rPr>
        <w:t>عليه‌السلام</w:t>
      </w:r>
      <w:r>
        <w:rPr>
          <w:rtl/>
        </w:rPr>
        <w:t xml:space="preserve"> وهو لا يبصر موضع قدمه، فسل</w:t>
      </w:r>
      <w:r w:rsidR="001673DF">
        <w:rPr>
          <w:rFonts w:hint="cs"/>
          <w:rtl/>
        </w:rPr>
        <w:t>ّ</w:t>
      </w:r>
      <w:r>
        <w:rPr>
          <w:rtl/>
        </w:rPr>
        <w:t>م ورد</w:t>
      </w:r>
      <w:r w:rsidR="001673DF">
        <w:rPr>
          <w:rFonts w:hint="cs"/>
          <w:rtl/>
        </w:rPr>
        <w:t>ّ</w:t>
      </w:r>
      <w:r>
        <w:rPr>
          <w:rtl/>
        </w:rPr>
        <w:t xml:space="preserve"> النبي</w:t>
      </w:r>
      <w:r w:rsidR="001673DF">
        <w:rPr>
          <w:rFonts w:hint="cs"/>
          <w:rtl/>
        </w:rPr>
        <w:t>ّ</w:t>
      </w:r>
      <w:r>
        <w:rPr>
          <w:rtl/>
        </w:rPr>
        <w:t xml:space="preserve"> عليه وسأله: ما تشتكي يا علي</w:t>
      </w:r>
      <w:r w:rsidR="001673DF">
        <w:rPr>
          <w:rFonts w:hint="cs"/>
          <w:rtl/>
        </w:rPr>
        <w:t>ّ</w:t>
      </w:r>
      <w:r>
        <w:rPr>
          <w:rtl/>
        </w:rPr>
        <w:t>؟ فقال</w:t>
      </w:r>
      <w:r w:rsidR="001673DF">
        <w:rPr>
          <w:rFonts w:hint="cs"/>
          <w:rtl/>
        </w:rPr>
        <w:t xml:space="preserve"> </w:t>
      </w:r>
      <w:r w:rsidRPr="00201CCF">
        <w:rPr>
          <w:rStyle w:val="libAlaemChar"/>
          <w:rtl/>
        </w:rPr>
        <w:t>عليه‌السلام</w:t>
      </w:r>
      <w:r>
        <w:rPr>
          <w:rtl/>
        </w:rPr>
        <w:t>: صداع</w:t>
      </w:r>
      <w:r w:rsidR="001673DF">
        <w:rPr>
          <w:rFonts w:hint="cs"/>
          <w:rtl/>
        </w:rPr>
        <w:t>ٌ</w:t>
      </w:r>
      <w:r>
        <w:rPr>
          <w:rtl/>
        </w:rPr>
        <w:t xml:space="preserve"> في رأسي، ورمد في عيني.</w:t>
      </w:r>
    </w:p>
    <w:p w:rsidR="008406C4" w:rsidRDefault="006F739F" w:rsidP="006F739F">
      <w:pPr>
        <w:pStyle w:val="libNormal"/>
        <w:rPr>
          <w:rtl/>
        </w:rPr>
      </w:pPr>
      <w:r>
        <w:rPr>
          <w:rtl/>
        </w:rPr>
        <w:t>فأخذ النبي</w:t>
      </w:r>
      <w:r w:rsidR="001673DF">
        <w:rPr>
          <w:rFonts w:hint="cs"/>
          <w:rtl/>
        </w:rPr>
        <w:t xml:space="preserve"> </w:t>
      </w:r>
      <w:r w:rsidRPr="00201CCF">
        <w:rPr>
          <w:rStyle w:val="libAlaemChar"/>
          <w:rtl/>
        </w:rPr>
        <w:t>صلى‌الله‌عليه‌وآله</w:t>
      </w:r>
      <w:r>
        <w:rPr>
          <w:rtl/>
        </w:rPr>
        <w:t xml:space="preserve"> شيئا</w:t>
      </w:r>
      <w:r w:rsidR="001673DF">
        <w:rPr>
          <w:rFonts w:hint="cs"/>
          <w:rtl/>
        </w:rPr>
        <w:t>ً</w:t>
      </w:r>
      <w:r>
        <w:rPr>
          <w:rtl/>
        </w:rPr>
        <w:t xml:space="preserve"> من ريقه المبارك ومسح به على جبين الإمام علي</w:t>
      </w:r>
      <w:r w:rsidR="001673DF">
        <w:rPr>
          <w:rFonts w:hint="cs"/>
          <w:rtl/>
        </w:rPr>
        <w:t>ٍ</w:t>
      </w:r>
      <w:r w:rsidR="004C3544">
        <w:rPr>
          <w:rFonts w:hint="cs"/>
          <w:rtl/>
        </w:rPr>
        <w:t>ه</w:t>
      </w:r>
      <w:r w:rsidR="001673DF">
        <w:rPr>
          <w:rFonts w:hint="cs"/>
          <w:rtl/>
        </w:rPr>
        <w:t xml:space="preserve"> </w:t>
      </w:r>
      <w:r w:rsidRPr="00201CCF">
        <w:rPr>
          <w:rStyle w:val="libAlaemChar"/>
          <w:rtl/>
        </w:rPr>
        <w:t>عليه‌السلام</w:t>
      </w:r>
      <w:r>
        <w:rPr>
          <w:rtl/>
        </w:rPr>
        <w:t xml:space="preserve"> وقال: اللهم</w:t>
      </w:r>
      <w:r w:rsidR="001673DF">
        <w:rPr>
          <w:rFonts w:hint="cs"/>
          <w:rtl/>
        </w:rPr>
        <w:t>ّ</w:t>
      </w:r>
      <w:r>
        <w:rPr>
          <w:rtl/>
        </w:rPr>
        <w:t xml:space="preserve"> ق</w:t>
      </w:r>
      <w:r w:rsidR="001673DF">
        <w:rPr>
          <w:rFonts w:hint="cs"/>
          <w:rtl/>
        </w:rPr>
        <w:t>ِ</w:t>
      </w:r>
      <w:r>
        <w:rPr>
          <w:rtl/>
        </w:rPr>
        <w:t>ه</w:t>
      </w:r>
      <w:r w:rsidR="001673DF">
        <w:rPr>
          <w:rFonts w:hint="cs"/>
          <w:rtl/>
        </w:rPr>
        <w:t>ِ</w:t>
      </w:r>
      <w:r>
        <w:rPr>
          <w:rtl/>
        </w:rPr>
        <w:t xml:space="preserve"> الحر</w:t>
      </w:r>
      <w:r w:rsidR="001673DF">
        <w:rPr>
          <w:rFonts w:hint="cs"/>
          <w:rtl/>
        </w:rPr>
        <w:t>ّ</w:t>
      </w:r>
      <w:r>
        <w:rPr>
          <w:rtl/>
        </w:rPr>
        <w:t xml:space="preserve"> والبرد؛ ودعا له بالشفاء، فارتد</w:t>
      </w:r>
      <w:r w:rsidR="001673DF">
        <w:rPr>
          <w:rFonts w:hint="cs"/>
          <w:rtl/>
        </w:rPr>
        <w:t>ّ</w:t>
      </w:r>
      <w:r>
        <w:rPr>
          <w:rtl/>
        </w:rPr>
        <w:t xml:space="preserve"> بصيرا</w:t>
      </w:r>
      <w:r w:rsidR="001673DF">
        <w:rPr>
          <w:rFonts w:hint="cs"/>
          <w:rtl/>
        </w:rPr>
        <w:t>ً</w:t>
      </w:r>
      <w:r>
        <w:rPr>
          <w:rtl/>
        </w:rPr>
        <w:t>.</w:t>
      </w:r>
    </w:p>
    <w:p w:rsidR="008406C4" w:rsidRDefault="006F739F" w:rsidP="006F739F">
      <w:pPr>
        <w:pStyle w:val="libNormal"/>
        <w:rPr>
          <w:rtl/>
        </w:rPr>
      </w:pPr>
      <w:r>
        <w:rPr>
          <w:rtl/>
        </w:rPr>
        <w:t>وإلى هذه المنقبة ي</w:t>
      </w:r>
      <w:r w:rsidR="001673DF">
        <w:rPr>
          <w:rFonts w:hint="cs"/>
          <w:rtl/>
        </w:rPr>
        <w:t>َ</w:t>
      </w:r>
      <w:r>
        <w:rPr>
          <w:rtl/>
        </w:rPr>
        <w:t>ش</w:t>
      </w:r>
      <w:r w:rsidR="001673DF">
        <w:rPr>
          <w:rFonts w:hint="cs"/>
          <w:rtl/>
        </w:rPr>
        <w:t>َ</w:t>
      </w:r>
      <w:r>
        <w:rPr>
          <w:rtl/>
        </w:rPr>
        <w:t>ير حس</w:t>
      </w:r>
      <w:r w:rsidR="001673DF">
        <w:rPr>
          <w:rFonts w:hint="cs"/>
          <w:rtl/>
        </w:rPr>
        <w:t>ّ</w:t>
      </w:r>
      <w:r>
        <w:rPr>
          <w:rtl/>
        </w:rPr>
        <w:t>ان في شعره فيقول:</w:t>
      </w:r>
    </w:p>
    <w:p w:rsidR="006F739F" w:rsidRDefault="006F739F" w:rsidP="00D96FAA">
      <w:pPr>
        <w:pStyle w:val="libNormal"/>
      </w:pPr>
      <w:r>
        <w:rPr>
          <w:rtl/>
        </w:rPr>
        <w:br w:type="page"/>
      </w:r>
    </w:p>
    <w:tbl>
      <w:tblPr>
        <w:tblStyle w:val="TableGrid"/>
        <w:bidiVisual/>
        <w:tblW w:w="4562" w:type="pct"/>
        <w:tblInd w:w="384" w:type="dxa"/>
        <w:tblLook w:val="01E0" w:firstRow="1" w:lastRow="1" w:firstColumn="1" w:lastColumn="1" w:noHBand="0" w:noVBand="0"/>
      </w:tblPr>
      <w:tblGrid>
        <w:gridCol w:w="3537"/>
        <w:gridCol w:w="272"/>
        <w:gridCol w:w="3501"/>
      </w:tblGrid>
      <w:tr w:rsidR="001673DF" w:rsidTr="001673DF">
        <w:trPr>
          <w:trHeight w:val="350"/>
        </w:trPr>
        <w:tc>
          <w:tcPr>
            <w:tcW w:w="3537" w:type="dxa"/>
            <w:shd w:val="clear" w:color="auto" w:fill="auto"/>
          </w:tcPr>
          <w:p w:rsidR="001673DF" w:rsidRDefault="001673DF" w:rsidP="00A41F69">
            <w:pPr>
              <w:pStyle w:val="libPoem"/>
            </w:pPr>
            <w:r>
              <w:rPr>
                <w:rtl/>
              </w:rPr>
              <w:lastRenderedPageBreak/>
              <w:t>وكان علي</w:t>
            </w:r>
            <w:r>
              <w:rPr>
                <w:rFonts w:hint="cs"/>
                <w:rtl/>
              </w:rPr>
              <w:t>ٌّ</w:t>
            </w:r>
            <w:r>
              <w:rPr>
                <w:rtl/>
              </w:rPr>
              <w:t xml:space="preserve"> أرمد العين يبتغي</w:t>
            </w:r>
            <w:r w:rsidRPr="00725071">
              <w:rPr>
                <w:rStyle w:val="libPoemTiniChar0"/>
                <w:rtl/>
              </w:rPr>
              <w:br/>
              <w:t> </w:t>
            </w:r>
          </w:p>
        </w:tc>
        <w:tc>
          <w:tcPr>
            <w:tcW w:w="272" w:type="dxa"/>
            <w:shd w:val="clear" w:color="auto" w:fill="auto"/>
          </w:tcPr>
          <w:p w:rsidR="001673DF" w:rsidRDefault="001673DF" w:rsidP="00A41F69">
            <w:pPr>
              <w:pStyle w:val="libPoem"/>
              <w:rPr>
                <w:rtl/>
              </w:rPr>
            </w:pPr>
          </w:p>
        </w:tc>
        <w:tc>
          <w:tcPr>
            <w:tcW w:w="3501" w:type="dxa"/>
            <w:shd w:val="clear" w:color="auto" w:fill="auto"/>
          </w:tcPr>
          <w:p w:rsidR="001673DF" w:rsidRDefault="001673DF" w:rsidP="00A41F69">
            <w:pPr>
              <w:pStyle w:val="libPoem"/>
            </w:pPr>
            <w:r>
              <w:rPr>
                <w:rtl/>
              </w:rPr>
              <w:t>دواء</w:t>
            </w:r>
            <w:r>
              <w:rPr>
                <w:rFonts w:hint="cs"/>
                <w:rtl/>
              </w:rPr>
              <w:t>ً</w:t>
            </w:r>
            <w:r>
              <w:rPr>
                <w:rtl/>
              </w:rPr>
              <w:t xml:space="preserve"> فلم</w:t>
            </w:r>
            <w:r>
              <w:rPr>
                <w:rFonts w:hint="cs"/>
                <w:rtl/>
              </w:rPr>
              <w:t>ّ</w:t>
            </w:r>
            <w:r>
              <w:rPr>
                <w:rtl/>
              </w:rPr>
              <w:t>ا لم يحس</w:t>
            </w:r>
            <w:r>
              <w:rPr>
                <w:rFonts w:hint="cs"/>
                <w:rtl/>
              </w:rPr>
              <w:t>ّ</w:t>
            </w:r>
            <w:r>
              <w:rPr>
                <w:rtl/>
              </w:rPr>
              <w:t xml:space="preserve"> مداويا</w:t>
            </w:r>
            <w:r w:rsidRPr="00725071">
              <w:rPr>
                <w:rStyle w:val="libPoemTiniChar0"/>
                <w:rtl/>
              </w:rPr>
              <w:br/>
              <w:t> </w:t>
            </w:r>
          </w:p>
        </w:tc>
      </w:tr>
      <w:tr w:rsidR="001673DF" w:rsidTr="001673DF">
        <w:trPr>
          <w:trHeight w:val="350"/>
        </w:trPr>
        <w:tc>
          <w:tcPr>
            <w:tcW w:w="3537" w:type="dxa"/>
          </w:tcPr>
          <w:p w:rsidR="001673DF" w:rsidRDefault="001673DF" w:rsidP="00A41F69">
            <w:pPr>
              <w:pStyle w:val="libPoem"/>
            </w:pPr>
            <w:r>
              <w:rPr>
                <w:rtl/>
              </w:rPr>
              <w:t>شفاه رسول الله منه بتفلة</w:t>
            </w:r>
            <w:r w:rsidRPr="00725071">
              <w:rPr>
                <w:rStyle w:val="libPoemTiniChar0"/>
                <w:rtl/>
              </w:rPr>
              <w:br/>
              <w:t> </w:t>
            </w:r>
          </w:p>
        </w:tc>
        <w:tc>
          <w:tcPr>
            <w:tcW w:w="272" w:type="dxa"/>
          </w:tcPr>
          <w:p w:rsidR="001673DF" w:rsidRDefault="001673DF" w:rsidP="00A41F69">
            <w:pPr>
              <w:pStyle w:val="libPoem"/>
              <w:rPr>
                <w:rtl/>
              </w:rPr>
            </w:pPr>
          </w:p>
        </w:tc>
        <w:tc>
          <w:tcPr>
            <w:tcW w:w="3501" w:type="dxa"/>
          </w:tcPr>
          <w:p w:rsidR="001673DF" w:rsidRDefault="001673DF" w:rsidP="00A41F69">
            <w:pPr>
              <w:pStyle w:val="libPoem"/>
            </w:pPr>
            <w:r>
              <w:rPr>
                <w:rtl/>
              </w:rPr>
              <w:t>فبورك مرقي</w:t>
            </w:r>
            <w:r>
              <w:rPr>
                <w:rFonts w:hint="cs"/>
                <w:rtl/>
              </w:rPr>
              <w:t>ّ</w:t>
            </w:r>
            <w:r>
              <w:rPr>
                <w:rtl/>
              </w:rPr>
              <w:t>ا</w:t>
            </w:r>
            <w:r>
              <w:rPr>
                <w:rFonts w:hint="cs"/>
                <w:rtl/>
              </w:rPr>
              <w:t>ً</w:t>
            </w:r>
            <w:r>
              <w:rPr>
                <w:rtl/>
              </w:rPr>
              <w:t xml:space="preserve"> وبورك راقيا</w:t>
            </w:r>
            <w:r w:rsidRPr="00725071">
              <w:rPr>
                <w:rStyle w:val="libPoemTiniChar0"/>
                <w:rtl/>
              </w:rPr>
              <w:br/>
              <w:t> </w:t>
            </w:r>
          </w:p>
        </w:tc>
      </w:tr>
      <w:tr w:rsidR="001673DF" w:rsidTr="001673DF">
        <w:trPr>
          <w:trHeight w:val="350"/>
        </w:trPr>
        <w:tc>
          <w:tcPr>
            <w:tcW w:w="3537" w:type="dxa"/>
          </w:tcPr>
          <w:p w:rsidR="001673DF" w:rsidRDefault="001673DF" w:rsidP="001673DF">
            <w:pPr>
              <w:pStyle w:val="libPoem"/>
            </w:pPr>
            <w:r>
              <w:rPr>
                <w:rtl/>
              </w:rPr>
              <w:t>وقال س</w:t>
            </w:r>
            <w:r>
              <w:rPr>
                <w:rFonts w:hint="cs"/>
                <w:rtl/>
              </w:rPr>
              <w:t>اُ</w:t>
            </w:r>
            <w:r>
              <w:rPr>
                <w:rtl/>
              </w:rPr>
              <w:t>عطي الراية اليوم فارسا</w:t>
            </w:r>
            <w:r>
              <w:rPr>
                <w:rFonts w:hint="cs"/>
                <w:rtl/>
              </w:rPr>
              <w:t>ً</w:t>
            </w:r>
            <w:r w:rsidRPr="00725071">
              <w:rPr>
                <w:rStyle w:val="libPoemTiniChar0"/>
                <w:rtl/>
              </w:rPr>
              <w:br/>
              <w:t> </w:t>
            </w:r>
          </w:p>
        </w:tc>
        <w:tc>
          <w:tcPr>
            <w:tcW w:w="272" w:type="dxa"/>
          </w:tcPr>
          <w:p w:rsidR="001673DF" w:rsidRDefault="001673DF" w:rsidP="00A41F69">
            <w:pPr>
              <w:pStyle w:val="libPoem"/>
              <w:rPr>
                <w:rtl/>
              </w:rPr>
            </w:pPr>
          </w:p>
        </w:tc>
        <w:tc>
          <w:tcPr>
            <w:tcW w:w="3501" w:type="dxa"/>
          </w:tcPr>
          <w:p w:rsidR="001673DF" w:rsidRDefault="001673DF" w:rsidP="00A41F69">
            <w:pPr>
              <w:pStyle w:val="libPoem"/>
            </w:pPr>
            <w:r>
              <w:rPr>
                <w:rtl/>
              </w:rPr>
              <w:t>كمي</w:t>
            </w:r>
            <w:r>
              <w:rPr>
                <w:rFonts w:hint="cs"/>
                <w:rtl/>
              </w:rPr>
              <w:t>ّ</w:t>
            </w:r>
            <w:r>
              <w:rPr>
                <w:rtl/>
              </w:rPr>
              <w:t>ا</w:t>
            </w:r>
            <w:r>
              <w:rPr>
                <w:rFonts w:hint="cs"/>
                <w:rtl/>
              </w:rPr>
              <w:t>ً</w:t>
            </w:r>
            <w:r>
              <w:rPr>
                <w:rtl/>
              </w:rPr>
              <w:t xml:space="preserve"> شجاعا</w:t>
            </w:r>
            <w:r>
              <w:rPr>
                <w:rFonts w:hint="cs"/>
                <w:rtl/>
              </w:rPr>
              <w:t>ً</w:t>
            </w:r>
            <w:r>
              <w:rPr>
                <w:rtl/>
              </w:rPr>
              <w:t xml:space="preserve"> في الحروب محاميا</w:t>
            </w:r>
            <w:r w:rsidRPr="00725071">
              <w:rPr>
                <w:rStyle w:val="libPoemTiniChar0"/>
                <w:rtl/>
              </w:rPr>
              <w:br/>
              <w:t> </w:t>
            </w:r>
          </w:p>
        </w:tc>
      </w:tr>
      <w:tr w:rsidR="001673DF" w:rsidTr="001673DF">
        <w:trPr>
          <w:trHeight w:val="350"/>
        </w:trPr>
        <w:tc>
          <w:tcPr>
            <w:tcW w:w="3537" w:type="dxa"/>
          </w:tcPr>
          <w:p w:rsidR="001673DF" w:rsidRDefault="001673DF" w:rsidP="00A41F69">
            <w:pPr>
              <w:pStyle w:val="libPoem"/>
            </w:pPr>
            <w:r>
              <w:rPr>
                <w:rtl/>
              </w:rPr>
              <w:t>يحب</w:t>
            </w:r>
            <w:r>
              <w:rPr>
                <w:rFonts w:hint="cs"/>
                <w:rtl/>
              </w:rPr>
              <w:t>ّ</w:t>
            </w:r>
            <w:r>
              <w:rPr>
                <w:rtl/>
              </w:rPr>
              <w:t xml:space="preserve"> الإله</w:t>
            </w:r>
            <w:r>
              <w:rPr>
                <w:rFonts w:hint="cs"/>
                <w:rtl/>
              </w:rPr>
              <w:t>َ</w:t>
            </w:r>
            <w:r>
              <w:rPr>
                <w:rtl/>
              </w:rPr>
              <w:t xml:space="preserve"> والإله</w:t>
            </w:r>
            <w:r>
              <w:rPr>
                <w:rFonts w:hint="cs"/>
                <w:rtl/>
              </w:rPr>
              <w:t>ُ</w:t>
            </w:r>
            <w:r>
              <w:rPr>
                <w:rtl/>
              </w:rPr>
              <w:t xml:space="preserve"> يحب</w:t>
            </w:r>
            <w:r>
              <w:rPr>
                <w:rFonts w:hint="cs"/>
                <w:rtl/>
              </w:rPr>
              <w:t>ّ</w:t>
            </w:r>
            <w:r>
              <w:rPr>
                <w:rtl/>
              </w:rPr>
              <w:t>ه</w:t>
            </w:r>
            <w:r w:rsidRPr="00725071">
              <w:rPr>
                <w:rStyle w:val="libPoemTiniChar0"/>
                <w:rtl/>
              </w:rPr>
              <w:br/>
              <w:t> </w:t>
            </w:r>
          </w:p>
        </w:tc>
        <w:tc>
          <w:tcPr>
            <w:tcW w:w="272" w:type="dxa"/>
          </w:tcPr>
          <w:p w:rsidR="001673DF" w:rsidRDefault="001673DF" w:rsidP="00A41F69">
            <w:pPr>
              <w:pStyle w:val="libPoem"/>
              <w:rPr>
                <w:rtl/>
              </w:rPr>
            </w:pPr>
          </w:p>
        </w:tc>
        <w:tc>
          <w:tcPr>
            <w:tcW w:w="3501" w:type="dxa"/>
          </w:tcPr>
          <w:p w:rsidR="001673DF" w:rsidRDefault="001673DF" w:rsidP="00A41F69">
            <w:pPr>
              <w:pStyle w:val="libPoem"/>
            </w:pPr>
            <w:r>
              <w:rPr>
                <w:rtl/>
              </w:rPr>
              <w:t>به يفتح الله الحصون</w:t>
            </w:r>
            <w:r>
              <w:rPr>
                <w:rFonts w:hint="cs"/>
                <w:rtl/>
              </w:rPr>
              <w:t>َ</w:t>
            </w:r>
            <w:r>
              <w:rPr>
                <w:rtl/>
              </w:rPr>
              <w:t xml:space="preserve"> الأوابيا</w:t>
            </w:r>
            <w:r w:rsidRPr="00725071">
              <w:rPr>
                <w:rStyle w:val="libPoemTiniChar0"/>
                <w:rtl/>
              </w:rPr>
              <w:br/>
              <w:t> </w:t>
            </w:r>
          </w:p>
        </w:tc>
      </w:tr>
      <w:tr w:rsidR="001673DF" w:rsidTr="001673DF">
        <w:tblPrEx>
          <w:tblLook w:val="04A0" w:firstRow="1" w:lastRow="0" w:firstColumn="1" w:lastColumn="0" w:noHBand="0" w:noVBand="1"/>
        </w:tblPrEx>
        <w:trPr>
          <w:trHeight w:val="350"/>
        </w:trPr>
        <w:tc>
          <w:tcPr>
            <w:tcW w:w="3537" w:type="dxa"/>
          </w:tcPr>
          <w:p w:rsidR="001673DF" w:rsidRDefault="001673DF" w:rsidP="00A41F69">
            <w:pPr>
              <w:pStyle w:val="libPoem"/>
            </w:pPr>
            <w:r>
              <w:rPr>
                <w:rtl/>
              </w:rPr>
              <w:t>فخ</w:t>
            </w:r>
            <w:r>
              <w:rPr>
                <w:rFonts w:hint="cs"/>
                <w:rtl/>
              </w:rPr>
              <w:t>َ</w:t>
            </w:r>
            <w:r>
              <w:rPr>
                <w:rtl/>
              </w:rPr>
              <w:t>ص</w:t>
            </w:r>
            <w:r>
              <w:rPr>
                <w:rFonts w:hint="cs"/>
                <w:rtl/>
              </w:rPr>
              <w:t>ّ</w:t>
            </w:r>
            <w:r>
              <w:rPr>
                <w:rtl/>
              </w:rPr>
              <w:t xml:space="preserve"> بها دون البري</w:t>
            </w:r>
            <w:r>
              <w:rPr>
                <w:rFonts w:hint="cs"/>
                <w:rtl/>
              </w:rPr>
              <w:t>ّ</w:t>
            </w:r>
            <w:r>
              <w:rPr>
                <w:rtl/>
              </w:rPr>
              <w:t>ة كل</w:t>
            </w:r>
            <w:r>
              <w:rPr>
                <w:rFonts w:hint="cs"/>
                <w:rtl/>
              </w:rPr>
              <w:t>ّ</w:t>
            </w:r>
            <w:r>
              <w:rPr>
                <w:rtl/>
              </w:rPr>
              <w:t>ها</w:t>
            </w:r>
            <w:r w:rsidRPr="00725071">
              <w:rPr>
                <w:rStyle w:val="libPoemTiniChar0"/>
                <w:rtl/>
              </w:rPr>
              <w:br/>
              <w:t> </w:t>
            </w:r>
          </w:p>
        </w:tc>
        <w:tc>
          <w:tcPr>
            <w:tcW w:w="272" w:type="dxa"/>
          </w:tcPr>
          <w:p w:rsidR="001673DF" w:rsidRDefault="001673DF" w:rsidP="00A41F69">
            <w:pPr>
              <w:pStyle w:val="libPoem"/>
              <w:rPr>
                <w:rtl/>
              </w:rPr>
            </w:pPr>
          </w:p>
        </w:tc>
        <w:tc>
          <w:tcPr>
            <w:tcW w:w="3501" w:type="dxa"/>
          </w:tcPr>
          <w:p w:rsidR="001673DF" w:rsidRDefault="001673DF" w:rsidP="00A41F69">
            <w:pPr>
              <w:pStyle w:val="libPoem"/>
            </w:pPr>
            <w:r>
              <w:rPr>
                <w:rtl/>
              </w:rPr>
              <w:t>علي</w:t>
            </w:r>
            <w:r>
              <w:rPr>
                <w:rFonts w:hint="cs"/>
                <w:rtl/>
              </w:rPr>
              <w:t>ّ</w:t>
            </w:r>
            <w:r>
              <w:rPr>
                <w:rtl/>
              </w:rPr>
              <w:t>ا</w:t>
            </w:r>
            <w:r>
              <w:rPr>
                <w:rFonts w:hint="cs"/>
                <w:rtl/>
              </w:rPr>
              <w:t>ً</w:t>
            </w:r>
            <w:r>
              <w:rPr>
                <w:rtl/>
              </w:rPr>
              <w:t xml:space="preserve"> وسم</w:t>
            </w:r>
            <w:r>
              <w:rPr>
                <w:rFonts w:hint="cs"/>
                <w:rtl/>
              </w:rPr>
              <w:t>ّ</w:t>
            </w:r>
            <w:r>
              <w:rPr>
                <w:rtl/>
              </w:rPr>
              <w:t>اه الوصي</w:t>
            </w:r>
            <w:r>
              <w:rPr>
                <w:rFonts w:hint="cs"/>
                <w:rtl/>
              </w:rPr>
              <w:t>َّ</w:t>
            </w:r>
            <w:r>
              <w:rPr>
                <w:rtl/>
              </w:rPr>
              <w:t xml:space="preserve"> المؤاخيا</w:t>
            </w:r>
            <w:r w:rsidRPr="00725071">
              <w:rPr>
                <w:rStyle w:val="libPoemTiniChar0"/>
                <w:rtl/>
              </w:rPr>
              <w:br/>
              <w:t> </w:t>
            </w:r>
          </w:p>
        </w:tc>
      </w:tr>
    </w:tbl>
    <w:p w:rsidR="008406C4" w:rsidRDefault="006F739F" w:rsidP="006F739F">
      <w:pPr>
        <w:pStyle w:val="libNormal"/>
        <w:rPr>
          <w:rtl/>
        </w:rPr>
      </w:pPr>
      <w:r>
        <w:rPr>
          <w:rtl/>
        </w:rPr>
        <w:t>فأعطى النبي</w:t>
      </w:r>
      <w:r w:rsidR="001673DF">
        <w:rPr>
          <w:rFonts w:hint="cs"/>
          <w:rtl/>
        </w:rPr>
        <w:t>ّ</w:t>
      </w:r>
      <w:r>
        <w:rPr>
          <w:rtl/>
        </w:rPr>
        <w:t xml:space="preserve"> </w:t>
      </w:r>
      <w:r w:rsidRPr="00201CCF">
        <w:rPr>
          <w:rStyle w:val="libAlaemChar"/>
          <w:rtl/>
        </w:rPr>
        <w:t>صلى‌الله‌عليه‌وآله</w:t>
      </w:r>
      <w:r>
        <w:rPr>
          <w:rtl/>
        </w:rPr>
        <w:t xml:space="preserve"> الراية لعلي</w:t>
      </w:r>
      <w:r w:rsidR="001673DF">
        <w:rPr>
          <w:rFonts w:hint="cs"/>
          <w:rtl/>
        </w:rPr>
        <w:t>ّ</w:t>
      </w:r>
      <w:r>
        <w:rPr>
          <w:rtl/>
        </w:rPr>
        <w:t xml:space="preserve"> </w:t>
      </w:r>
      <w:r w:rsidRPr="00201CCF">
        <w:rPr>
          <w:rStyle w:val="libAlaemChar"/>
          <w:rtl/>
        </w:rPr>
        <w:t>عليه‌السلام</w:t>
      </w:r>
      <w:r>
        <w:rPr>
          <w:rtl/>
        </w:rPr>
        <w:t xml:space="preserve"> وقال: خذ الراية! جبرائيل عن يمينك، وميكائيل عن يسارك، والنصر أمامك، والرعب مبثوث في قلوب القوم، فإذا وصلت إليهم فعر</w:t>
      </w:r>
      <w:r w:rsidR="001673DF">
        <w:rPr>
          <w:rFonts w:hint="cs"/>
          <w:rtl/>
        </w:rPr>
        <w:t>ِّ</w:t>
      </w:r>
      <w:r>
        <w:rPr>
          <w:rtl/>
        </w:rPr>
        <w:t>ف نفسك</w:t>
      </w:r>
      <w:r w:rsidR="001673DF">
        <w:rPr>
          <w:rFonts w:hint="cs"/>
          <w:rtl/>
        </w:rPr>
        <w:t>َ</w:t>
      </w:r>
      <w:r>
        <w:rPr>
          <w:rtl/>
        </w:rPr>
        <w:t xml:space="preserve"> وق</w:t>
      </w:r>
      <w:r w:rsidR="001673DF">
        <w:rPr>
          <w:rFonts w:hint="cs"/>
          <w:rtl/>
        </w:rPr>
        <w:t>ُ</w:t>
      </w:r>
      <w:r>
        <w:rPr>
          <w:rtl/>
        </w:rPr>
        <w:t>ل</w:t>
      </w:r>
      <w:r w:rsidR="001673DF">
        <w:rPr>
          <w:rFonts w:hint="cs"/>
          <w:rtl/>
        </w:rPr>
        <w:t>ْ</w:t>
      </w:r>
      <w:r>
        <w:rPr>
          <w:rtl/>
        </w:rPr>
        <w:t>: أنا علي</w:t>
      </w:r>
      <w:r w:rsidR="001673DF">
        <w:rPr>
          <w:rFonts w:hint="cs"/>
          <w:rtl/>
        </w:rPr>
        <w:t>ُّ</w:t>
      </w:r>
      <w:r>
        <w:rPr>
          <w:rtl/>
        </w:rPr>
        <w:t xml:space="preserve"> بن أبي طالب، فإن</w:t>
      </w:r>
      <w:r w:rsidR="001673DF">
        <w:rPr>
          <w:rFonts w:hint="cs"/>
          <w:rtl/>
        </w:rPr>
        <w:t>ّ</w:t>
      </w:r>
      <w:r>
        <w:rPr>
          <w:rtl/>
        </w:rPr>
        <w:t>هم قرأوا في صحفهم أن</w:t>
      </w:r>
      <w:r w:rsidR="001673DF">
        <w:rPr>
          <w:rFonts w:hint="cs"/>
          <w:rtl/>
        </w:rPr>
        <w:t>ّ</w:t>
      </w:r>
      <w:r>
        <w:rPr>
          <w:rtl/>
        </w:rPr>
        <w:t xml:space="preserve"> الذي يدم</w:t>
      </w:r>
      <w:r w:rsidR="001673DF">
        <w:rPr>
          <w:rFonts w:hint="cs"/>
          <w:rtl/>
        </w:rPr>
        <w:t>ّ</w:t>
      </w:r>
      <w:r>
        <w:rPr>
          <w:rtl/>
        </w:rPr>
        <w:t>ر عليهم الحصون ويفتحها اسمه إيليا، وهو أنت يا علي</w:t>
      </w:r>
      <w:r w:rsidR="001673DF">
        <w:rPr>
          <w:rFonts w:hint="cs"/>
          <w:rtl/>
        </w:rPr>
        <w:t>ّ</w:t>
      </w:r>
      <w:r>
        <w:rPr>
          <w:rtl/>
        </w:rPr>
        <w:t>!</w:t>
      </w:r>
    </w:p>
    <w:p w:rsidR="006F739F" w:rsidRDefault="006F739F" w:rsidP="006F739F">
      <w:pPr>
        <w:pStyle w:val="libNormal"/>
        <w:rPr>
          <w:rtl/>
        </w:rPr>
      </w:pPr>
      <w:r>
        <w:rPr>
          <w:rtl/>
        </w:rPr>
        <w:t>فأخذ علي</w:t>
      </w:r>
      <w:r w:rsidR="00125E6D">
        <w:rPr>
          <w:rFonts w:hint="cs"/>
          <w:rtl/>
        </w:rPr>
        <w:t>ّ</w:t>
      </w:r>
      <w:r w:rsidRPr="00201CCF">
        <w:rPr>
          <w:rStyle w:val="libAlaemChar"/>
          <w:rtl/>
        </w:rPr>
        <w:t>عليه‌السلام</w:t>
      </w:r>
      <w:r>
        <w:rPr>
          <w:rtl/>
        </w:rPr>
        <w:t xml:space="preserve"> الراية وهرول بها نحو القلاع حتّى وصل إلى باب خيبر وهو أهم تلك الحصون والقلاع، فطلب المبارز، فخرج إليه مرحب مع جماعة من أبطال اليهود، فهزمهم علي</w:t>
      </w:r>
      <w:r w:rsidR="00125E6D">
        <w:rPr>
          <w:rFonts w:hint="cs"/>
          <w:rtl/>
        </w:rPr>
        <w:t>ٌّ</w:t>
      </w:r>
      <w:r w:rsidR="004C3544">
        <w:rPr>
          <w:rFonts w:hint="cs"/>
          <w:rtl/>
        </w:rPr>
        <w:t xml:space="preserve"> </w:t>
      </w:r>
      <w:r w:rsidRPr="00201CCF">
        <w:rPr>
          <w:rStyle w:val="libAlaemChar"/>
          <w:rtl/>
        </w:rPr>
        <w:t>عليه‌السلام</w:t>
      </w:r>
      <w:r>
        <w:rPr>
          <w:rtl/>
        </w:rPr>
        <w:t xml:space="preserve"> مرت</w:t>
      </w:r>
      <w:r w:rsidR="00125E6D">
        <w:rPr>
          <w:rFonts w:hint="cs"/>
          <w:rtl/>
        </w:rPr>
        <w:t>ّ</w:t>
      </w:r>
      <w:r>
        <w:rPr>
          <w:rtl/>
        </w:rPr>
        <w:t>ين، وفي المر</w:t>
      </w:r>
      <w:r w:rsidR="00125E6D">
        <w:rPr>
          <w:rFonts w:hint="cs"/>
          <w:rtl/>
        </w:rPr>
        <w:t>ّ</w:t>
      </w:r>
      <w:r>
        <w:rPr>
          <w:rtl/>
        </w:rPr>
        <w:t>ة الثالثة</w:t>
      </w:r>
      <w:r w:rsidR="005D504B">
        <w:rPr>
          <w:rtl/>
        </w:rPr>
        <w:t xml:space="preserve"> لمـّا </w:t>
      </w:r>
      <w:r>
        <w:rPr>
          <w:rtl/>
        </w:rPr>
        <w:t>برزوا وحمل عليهم علي</w:t>
      </w:r>
      <w:r w:rsidR="00125E6D">
        <w:rPr>
          <w:rFonts w:hint="cs"/>
          <w:rtl/>
        </w:rPr>
        <w:t>ٌّ</w:t>
      </w:r>
      <w:r w:rsidR="004C3544">
        <w:rPr>
          <w:rFonts w:hint="cs"/>
          <w:rtl/>
        </w:rPr>
        <w:t xml:space="preserve"> </w:t>
      </w:r>
      <w:r w:rsidRPr="00201CCF">
        <w:rPr>
          <w:rStyle w:val="libAlaemChar"/>
          <w:rtl/>
        </w:rPr>
        <w:t>عليه‌السلام</w:t>
      </w:r>
      <w:r>
        <w:rPr>
          <w:rtl/>
        </w:rPr>
        <w:t xml:space="preserve"> ضرب بالسيف على رأس مرحب فوصل إلى أضراس مرحب وسقط على الأرض ص</w:t>
      </w:r>
      <w:r w:rsidR="00125E6D">
        <w:rPr>
          <w:rFonts w:hint="cs"/>
          <w:rtl/>
        </w:rPr>
        <w:t>َ</w:t>
      </w:r>
      <w:r>
        <w:rPr>
          <w:rtl/>
        </w:rPr>
        <w:t>ريعا</w:t>
      </w:r>
      <w:r w:rsidR="00125E6D">
        <w:rPr>
          <w:rFonts w:hint="cs"/>
          <w:rtl/>
        </w:rPr>
        <w:t>ً</w:t>
      </w:r>
      <w:r>
        <w:rPr>
          <w:rtl/>
        </w:rPr>
        <w:t>،</w:t>
      </w:r>
    </w:p>
    <w:p w:rsidR="006F739F" w:rsidRDefault="006F739F" w:rsidP="00D96FAA">
      <w:pPr>
        <w:pStyle w:val="libNormal"/>
        <w:rPr>
          <w:rtl/>
        </w:rPr>
      </w:pPr>
      <w:r>
        <w:rPr>
          <w:rtl/>
        </w:rPr>
        <w:br w:type="page"/>
      </w:r>
    </w:p>
    <w:p w:rsidR="008406C4" w:rsidRDefault="006F739F" w:rsidP="00916B49">
      <w:pPr>
        <w:pStyle w:val="libNormal0"/>
        <w:rPr>
          <w:rtl/>
        </w:rPr>
      </w:pPr>
      <w:r>
        <w:rPr>
          <w:rtl/>
        </w:rPr>
        <w:lastRenderedPageBreak/>
        <w:t>وس</w:t>
      </w:r>
      <w:r w:rsidR="00916B49">
        <w:rPr>
          <w:rFonts w:hint="cs"/>
          <w:rtl/>
        </w:rPr>
        <w:t>ُ</w:t>
      </w:r>
      <w:r>
        <w:rPr>
          <w:rtl/>
        </w:rPr>
        <w:t>ج</w:t>
      </w:r>
      <w:r w:rsidR="00916B49">
        <w:rPr>
          <w:rFonts w:hint="cs"/>
          <w:rtl/>
        </w:rPr>
        <w:t>ّ</w:t>
      </w:r>
      <w:r>
        <w:rPr>
          <w:rtl/>
        </w:rPr>
        <w:t>ل النصر للمسلمين</w:t>
      </w:r>
      <w:r w:rsidRPr="000B0BDE">
        <w:rPr>
          <w:rStyle w:val="libFootnotenumChar"/>
          <w:rtl/>
        </w:rPr>
        <w:t>(1)</w:t>
      </w:r>
      <w:r>
        <w:rPr>
          <w:rtl/>
        </w:rPr>
        <w:t>.</w:t>
      </w:r>
    </w:p>
    <w:p w:rsidR="008406C4" w:rsidRDefault="006F739F" w:rsidP="006F739F">
      <w:pPr>
        <w:pStyle w:val="libNormal"/>
        <w:rPr>
          <w:rtl/>
        </w:rPr>
      </w:pPr>
      <w:r>
        <w:rPr>
          <w:rtl/>
        </w:rPr>
        <w:t>ونقل ابن الصب</w:t>
      </w:r>
      <w:r w:rsidR="00916B49">
        <w:rPr>
          <w:rFonts w:hint="cs"/>
          <w:rtl/>
        </w:rPr>
        <w:t>ّ</w:t>
      </w:r>
      <w:r>
        <w:rPr>
          <w:rtl/>
        </w:rPr>
        <w:t>اغ في «الفصول المهم</w:t>
      </w:r>
      <w:r w:rsidR="00916B49">
        <w:rPr>
          <w:rFonts w:hint="cs"/>
          <w:rtl/>
        </w:rPr>
        <w:t>ّ</w:t>
      </w:r>
      <w:r>
        <w:rPr>
          <w:rtl/>
        </w:rPr>
        <w:t>ة» عن صحيح مسلم، وكذلك روى الإمام النسائي في خصائص الإمام علي</w:t>
      </w:r>
      <w:r w:rsidR="00916B49">
        <w:rPr>
          <w:rFonts w:hint="cs"/>
          <w:rtl/>
        </w:rPr>
        <w:t>ّ</w:t>
      </w:r>
      <w:r>
        <w:rPr>
          <w:rtl/>
        </w:rPr>
        <w:t>: 7</w:t>
      </w:r>
      <w:r>
        <w:rPr>
          <w:rFonts w:hint="cs"/>
          <w:rtl/>
        </w:rPr>
        <w:t xml:space="preserve"> </w:t>
      </w:r>
      <w:r>
        <w:rPr>
          <w:rtl/>
        </w:rPr>
        <w:t>ط مطبعة التقد</w:t>
      </w:r>
      <w:r w:rsidR="00916B49">
        <w:rPr>
          <w:rFonts w:hint="cs"/>
          <w:rtl/>
        </w:rPr>
        <w:t>ّ</w:t>
      </w:r>
      <w:r>
        <w:rPr>
          <w:rtl/>
        </w:rPr>
        <w:t>م بالقاهرة، قال عمر بن الخط</w:t>
      </w:r>
      <w:r w:rsidR="00916B49">
        <w:rPr>
          <w:rFonts w:hint="cs"/>
          <w:rtl/>
        </w:rPr>
        <w:t>ّ</w:t>
      </w:r>
      <w:r>
        <w:rPr>
          <w:rtl/>
        </w:rPr>
        <w:t>اب: ما أحببت الإمارة</w:t>
      </w:r>
      <w:r w:rsidR="00A13185">
        <w:rPr>
          <w:rtl/>
        </w:rPr>
        <w:t xml:space="preserve"> إلّا </w:t>
      </w:r>
      <w:r>
        <w:rPr>
          <w:rtl/>
        </w:rPr>
        <w:t>يومئذ ...الخ.</w:t>
      </w:r>
    </w:p>
    <w:p w:rsidR="006F739F" w:rsidRDefault="006F739F" w:rsidP="00916B49">
      <w:pPr>
        <w:pStyle w:val="libNormal"/>
      </w:pPr>
      <w:r>
        <w:rPr>
          <w:rtl/>
        </w:rPr>
        <w:t>وأخرج السيوطي في «تاريخ الخلفاء» وابن حجر في «الصواعق» والديلمي في «فردوس الأخبار» بإسنادهم عن عمر بن الخط</w:t>
      </w:r>
      <w:r w:rsidR="00916B49">
        <w:rPr>
          <w:rFonts w:hint="cs"/>
          <w:rtl/>
        </w:rPr>
        <w:t>ّ</w:t>
      </w:r>
      <w:r>
        <w:rPr>
          <w:rtl/>
        </w:rPr>
        <w:t>اب أن</w:t>
      </w:r>
      <w:r w:rsidR="00916B49">
        <w:rPr>
          <w:rFonts w:hint="cs"/>
          <w:rtl/>
        </w:rPr>
        <w:t>ّ</w:t>
      </w:r>
      <w:r>
        <w:rPr>
          <w:rtl/>
        </w:rPr>
        <w:t xml:space="preserve">ه قال: لقد </w:t>
      </w:r>
      <w:r w:rsidR="00916B49">
        <w:rPr>
          <w:rFonts w:hint="cs"/>
          <w:rtl/>
        </w:rPr>
        <w:t>اُ</w:t>
      </w:r>
      <w:r>
        <w:rPr>
          <w:rtl/>
        </w:rPr>
        <w:t>عطي علي</w:t>
      </w:r>
      <w:r w:rsidR="00916B49">
        <w:rPr>
          <w:rFonts w:hint="cs"/>
          <w:rtl/>
        </w:rPr>
        <w:t>ُّ</w:t>
      </w:r>
      <w:r>
        <w:rPr>
          <w:rtl/>
        </w:rPr>
        <w:t xml:space="preserve"> بن أبي طالب ثلاث خصال، لأن تكون لي واحدة منهن</w:t>
      </w:r>
      <w:r w:rsidR="00916B49">
        <w:rPr>
          <w:rFonts w:hint="cs"/>
          <w:rtl/>
        </w:rPr>
        <w:t>ّ</w:t>
      </w:r>
      <w:r>
        <w:rPr>
          <w:rtl/>
        </w:rPr>
        <w:t xml:space="preserve"> أحب</w:t>
      </w:r>
      <w:r w:rsidR="00916B49">
        <w:rPr>
          <w:rFonts w:hint="cs"/>
          <w:rtl/>
        </w:rPr>
        <w:t>ّ</w:t>
      </w:r>
      <w:r>
        <w:rPr>
          <w:rtl/>
        </w:rPr>
        <w:t xml:space="preserve"> إلي</w:t>
      </w:r>
      <w:r w:rsidR="00916B49">
        <w:rPr>
          <w:rFonts w:hint="cs"/>
          <w:rtl/>
        </w:rPr>
        <w:t>ّ</w:t>
      </w:r>
      <w:r>
        <w:rPr>
          <w:rtl/>
        </w:rPr>
        <w:t xml:space="preserve"> من أن </w:t>
      </w:r>
      <w:r w:rsidR="00916B49">
        <w:rPr>
          <w:rFonts w:hint="cs"/>
          <w:rtl/>
        </w:rPr>
        <w:t>اُ</w:t>
      </w:r>
      <w:r>
        <w:rPr>
          <w:rtl/>
        </w:rPr>
        <w:t>عطى حمر الن</w:t>
      </w:r>
      <w:r w:rsidR="00916B49">
        <w:rPr>
          <w:rFonts w:hint="cs"/>
          <w:rtl/>
        </w:rPr>
        <w:t>َّ</w:t>
      </w:r>
      <w:r>
        <w:rPr>
          <w:rtl/>
        </w:rPr>
        <w:t>عم، فس</w:t>
      </w:r>
      <w:r w:rsidR="00916B49">
        <w:rPr>
          <w:rFonts w:hint="cs"/>
          <w:rtl/>
        </w:rPr>
        <w:t>ُ</w:t>
      </w:r>
      <w:r>
        <w:rPr>
          <w:rtl/>
        </w:rPr>
        <w:t>ئل: ما هي؟</w:t>
      </w:r>
    </w:p>
    <w:p w:rsidR="008406C4" w:rsidRDefault="006F739F" w:rsidP="006F739F">
      <w:pPr>
        <w:pStyle w:val="libNormal"/>
        <w:rPr>
          <w:rtl/>
        </w:rPr>
      </w:pPr>
      <w:r>
        <w:rPr>
          <w:rtl/>
        </w:rPr>
        <w:t xml:space="preserve">قال: تزويجه فاطمة بنت رسول الله </w:t>
      </w:r>
      <w:r w:rsidRPr="00201CCF">
        <w:rPr>
          <w:rStyle w:val="libAlaemChar"/>
          <w:rtl/>
        </w:rPr>
        <w:t>صلى‌الله‌عليه‌وآله</w:t>
      </w:r>
      <w:r>
        <w:rPr>
          <w:rtl/>
        </w:rPr>
        <w:t xml:space="preserve">، وسكناه المسجد مع رسول الله </w:t>
      </w:r>
      <w:r w:rsidRPr="00201CCF">
        <w:rPr>
          <w:rStyle w:val="libAlaemChar"/>
          <w:rtl/>
        </w:rPr>
        <w:t>صلى‌الله‌عليه‌وآله</w:t>
      </w:r>
      <w:r>
        <w:rPr>
          <w:rtl/>
        </w:rPr>
        <w:t xml:space="preserve"> يحل</w:t>
      </w:r>
      <w:r w:rsidR="00916B49">
        <w:rPr>
          <w:rFonts w:hint="cs"/>
          <w:rtl/>
        </w:rPr>
        <w:t>ّ</w:t>
      </w:r>
      <w:r>
        <w:rPr>
          <w:rtl/>
        </w:rPr>
        <w:t xml:space="preserve"> له فيه ما يحل</w:t>
      </w:r>
      <w:r w:rsidR="00916B49">
        <w:rPr>
          <w:rFonts w:hint="cs"/>
          <w:rtl/>
        </w:rPr>
        <w:t>ّ</w:t>
      </w:r>
      <w:r>
        <w:rPr>
          <w:rtl/>
        </w:rPr>
        <w:t xml:space="preserve"> له، وإعطاؤه الراية يوم خيبر</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916B49">
      <w:pPr>
        <w:pStyle w:val="libFootnote0"/>
        <w:rPr>
          <w:rtl/>
        </w:rPr>
      </w:pPr>
      <w:r>
        <w:rPr>
          <w:rtl/>
        </w:rPr>
        <w:t>1)</w:t>
      </w:r>
      <w:r w:rsidR="005D504B">
        <w:rPr>
          <w:rtl/>
        </w:rPr>
        <w:t xml:space="preserve"> لمـّا </w:t>
      </w:r>
      <w:r>
        <w:rPr>
          <w:rtl/>
        </w:rPr>
        <w:t>رأى اليهود قتل مرحب وهو قائدهم وصاحب رايتهم، انهزموا ودخلوا الحصن وأغلقوا الباب، وبدأوا يرمون المسلمين بالنبال من سطح الحصن، فهجم علي</w:t>
      </w:r>
      <w:r w:rsidR="00916B49">
        <w:rPr>
          <w:rFonts w:hint="cs"/>
          <w:rtl/>
        </w:rPr>
        <w:t>ٌّ</w:t>
      </w:r>
      <w:r w:rsidR="002112E3">
        <w:rPr>
          <w:rFonts w:hint="cs"/>
          <w:rtl/>
        </w:rPr>
        <w:t xml:space="preserve"> </w:t>
      </w:r>
      <w:r w:rsidRPr="002112E3">
        <w:rPr>
          <w:rStyle w:val="libFootnoteAlaemChar"/>
          <w:rtl/>
        </w:rPr>
        <w:t>عليه‌السلام</w:t>
      </w:r>
      <w:r>
        <w:rPr>
          <w:rtl/>
        </w:rPr>
        <w:t xml:space="preserve"> على باب الحصن</w:t>
      </w:r>
      <w:r w:rsidR="00916B49">
        <w:rPr>
          <w:rFonts w:hint="cs"/>
          <w:rtl/>
        </w:rPr>
        <w:t xml:space="preserve"> </w:t>
      </w:r>
      <w:r>
        <w:rPr>
          <w:rtl/>
        </w:rPr>
        <w:t>وقلعه من مكانه وجعله ترسا</w:t>
      </w:r>
      <w:r w:rsidR="00916B49">
        <w:rPr>
          <w:rFonts w:hint="cs"/>
          <w:rtl/>
        </w:rPr>
        <w:t>ً</w:t>
      </w:r>
      <w:r>
        <w:rPr>
          <w:rtl/>
        </w:rPr>
        <w:t xml:space="preserve"> يصد</w:t>
      </w:r>
      <w:r w:rsidR="00916B49">
        <w:rPr>
          <w:rFonts w:hint="cs"/>
          <w:rtl/>
        </w:rPr>
        <w:t>ّ</w:t>
      </w:r>
      <w:r>
        <w:rPr>
          <w:rtl/>
        </w:rPr>
        <w:t xml:space="preserve"> به سهام القوم ونبالهم. وكان الباب عظيما</w:t>
      </w:r>
      <w:r w:rsidR="00916B49">
        <w:rPr>
          <w:rFonts w:hint="cs"/>
          <w:rtl/>
        </w:rPr>
        <w:t>ً</w:t>
      </w:r>
      <w:r>
        <w:rPr>
          <w:rtl/>
        </w:rPr>
        <w:t xml:space="preserve"> منحوتا</w:t>
      </w:r>
      <w:r w:rsidR="00916B49">
        <w:rPr>
          <w:rFonts w:hint="cs"/>
          <w:rtl/>
        </w:rPr>
        <w:t>ً</w:t>
      </w:r>
      <w:r>
        <w:rPr>
          <w:rtl/>
        </w:rPr>
        <w:t xml:space="preserve"> من الصخر؛يقول ابن أبي الحديد في قصائده العلوية مشيرا</w:t>
      </w:r>
      <w:r w:rsidR="00916B49">
        <w:rPr>
          <w:rFonts w:hint="cs"/>
          <w:rtl/>
        </w:rPr>
        <w:t>ً</w:t>
      </w:r>
      <w:r>
        <w:rPr>
          <w:rtl/>
        </w:rPr>
        <w:t xml:space="preserve"> إلى ذلك الموقف المشر</w:t>
      </w:r>
      <w:r w:rsidR="00916B49">
        <w:rPr>
          <w:rFonts w:hint="cs"/>
          <w:rtl/>
        </w:rPr>
        <w:t>ّ</w:t>
      </w:r>
      <w:r>
        <w:rPr>
          <w:rtl/>
        </w:rPr>
        <w:t>ف:</w:t>
      </w:r>
    </w:p>
    <w:tbl>
      <w:tblPr>
        <w:tblStyle w:val="TableGrid"/>
        <w:bidiVisual/>
        <w:tblW w:w="4562" w:type="pct"/>
        <w:tblInd w:w="384" w:type="dxa"/>
        <w:tblLook w:val="01E0" w:firstRow="1" w:lastRow="1" w:firstColumn="1" w:lastColumn="1" w:noHBand="0" w:noVBand="0"/>
      </w:tblPr>
      <w:tblGrid>
        <w:gridCol w:w="3531"/>
        <w:gridCol w:w="272"/>
        <w:gridCol w:w="3507"/>
      </w:tblGrid>
      <w:tr w:rsidR="00B46C9B" w:rsidTr="00A41F69">
        <w:trPr>
          <w:trHeight w:val="350"/>
        </w:trPr>
        <w:tc>
          <w:tcPr>
            <w:tcW w:w="3920" w:type="dxa"/>
            <w:shd w:val="clear" w:color="auto" w:fill="auto"/>
          </w:tcPr>
          <w:p w:rsidR="00B46C9B" w:rsidRDefault="00B46C9B" w:rsidP="00B46C9B">
            <w:pPr>
              <w:pStyle w:val="libPoemFootnote"/>
            </w:pPr>
            <w:r>
              <w:rPr>
                <w:rtl/>
              </w:rPr>
              <w:t>يا قالع الباب الذي عن هز</w:t>
            </w:r>
            <w:r>
              <w:rPr>
                <w:rFonts w:hint="cs"/>
                <w:rtl/>
              </w:rPr>
              <w:t>ّ</w:t>
            </w:r>
            <w:r>
              <w:rPr>
                <w:rtl/>
              </w:rPr>
              <w:t>ه</w:t>
            </w:r>
            <w:r w:rsidRPr="00725071">
              <w:rPr>
                <w:rStyle w:val="libPoemTiniChar0"/>
                <w:rtl/>
              </w:rPr>
              <w:br/>
              <w:t> </w:t>
            </w:r>
          </w:p>
        </w:tc>
        <w:tc>
          <w:tcPr>
            <w:tcW w:w="279" w:type="dxa"/>
            <w:shd w:val="clear" w:color="auto" w:fill="auto"/>
          </w:tcPr>
          <w:p w:rsidR="00B46C9B" w:rsidRDefault="00B46C9B" w:rsidP="00B46C9B">
            <w:pPr>
              <w:pStyle w:val="libPoemFootnote"/>
              <w:rPr>
                <w:rtl/>
              </w:rPr>
            </w:pPr>
          </w:p>
        </w:tc>
        <w:tc>
          <w:tcPr>
            <w:tcW w:w="3881" w:type="dxa"/>
            <w:shd w:val="clear" w:color="auto" w:fill="auto"/>
          </w:tcPr>
          <w:p w:rsidR="00B46C9B" w:rsidRDefault="00B46C9B" w:rsidP="00B46C9B">
            <w:pPr>
              <w:pStyle w:val="libPoemFootnote"/>
            </w:pPr>
            <w:r>
              <w:rPr>
                <w:rtl/>
              </w:rPr>
              <w:t>عجزت أكف</w:t>
            </w:r>
            <w:r>
              <w:rPr>
                <w:rFonts w:hint="cs"/>
                <w:rtl/>
              </w:rPr>
              <w:t>ٌّ</w:t>
            </w:r>
            <w:r>
              <w:rPr>
                <w:rtl/>
              </w:rPr>
              <w:t xml:space="preserve"> أربعون وأربع</w:t>
            </w:r>
            <w:r>
              <w:rPr>
                <w:rFonts w:hint="cs"/>
                <w:rtl/>
              </w:rPr>
              <w:t>ُ</w:t>
            </w:r>
            <w:r w:rsidRPr="00725071">
              <w:rPr>
                <w:rStyle w:val="libPoemTiniChar0"/>
                <w:rtl/>
              </w:rPr>
              <w:br/>
              <w:t> </w:t>
            </w:r>
          </w:p>
        </w:tc>
      </w:tr>
      <w:tr w:rsidR="00B46C9B" w:rsidTr="00A41F69">
        <w:trPr>
          <w:trHeight w:val="350"/>
        </w:trPr>
        <w:tc>
          <w:tcPr>
            <w:tcW w:w="3920" w:type="dxa"/>
          </w:tcPr>
          <w:p w:rsidR="00B46C9B" w:rsidRDefault="00B46C9B" w:rsidP="00B46C9B">
            <w:pPr>
              <w:pStyle w:val="libPoemFootnote"/>
            </w:pPr>
            <w:r>
              <w:rPr>
                <w:rtl/>
              </w:rPr>
              <w:t>أأقول</w:t>
            </w:r>
            <w:r>
              <w:rPr>
                <w:rFonts w:hint="cs"/>
                <w:rtl/>
              </w:rPr>
              <w:t>ُ</w:t>
            </w:r>
            <w:r>
              <w:rPr>
                <w:rtl/>
              </w:rPr>
              <w:t xml:space="preserve"> فيك سميدع كلا</w:t>
            </w:r>
            <w:r>
              <w:rPr>
                <w:rFonts w:hint="cs"/>
                <w:rtl/>
              </w:rPr>
              <w:t>ّ</w:t>
            </w:r>
            <w:r>
              <w:rPr>
                <w:rtl/>
              </w:rPr>
              <w:t xml:space="preserve"> ولا</w:t>
            </w:r>
            <w:r w:rsidRPr="00725071">
              <w:rPr>
                <w:rStyle w:val="libPoemTiniChar0"/>
                <w:rtl/>
              </w:rPr>
              <w:br/>
              <w:t> </w:t>
            </w:r>
          </w:p>
        </w:tc>
        <w:tc>
          <w:tcPr>
            <w:tcW w:w="279" w:type="dxa"/>
          </w:tcPr>
          <w:p w:rsidR="00B46C9B" w:rsidRDefault="00B46C9B" w:rsidP="00B46C9B">
            <w:pPr>
              <w:pStyle w:val="libPoemFootnote"/>
              <w:rPr>
                <w:rtl/>
              </w:rPr>
            </w:pPr>
          </w:p>
        </w:tc>
        <w:tc>
          <w:tcPr>
            <w:tcW w:w="3881" w:type="dxa"/>
          </w:tcPr>
          <w:p w:rsidR="00B46C9B" w:rsidRDefault="00B46C9B" w:rsidP="00B46C9B">
            <w:pPr>
              <w:pStyle w:val="libPoemFootnote"/>
            </w:pPr>
            <w:r>
              <w:rPr>
                <w:rtl/>
              </w:rPr>
              <w:t>حاشا لمثلك أن ي</w:t>
            </w:r>
            <w:r>
              <w:rPr>
                <w:rFonts w:hint="cs"/>
                <w:rtl/>
              </w:rPr>
              <w:t>ُ</w:t>
            </w:r>
            <w:r>
              <w:rPr>
                <w:rtl/>
              </w:rPr>
              <w:t>قال سميدع</w:t>
            </w:r>
            <w:r>
              <w:rPr>
                <w:rFonts w:hint="cs"/>
                <w:rtl/>
              </w:rPr>
              <w:t>ُ</w:t>
            </w:r>
            <w:r w:rsidRPr="00725071">
              <w:rPr>
                <w:rStyle w:val="libPoemTiniChar0"/>
                <w:rtl/>
              </w:rPr>
              <w:br/>
              <w:t> </w:t>
            </w:r>
          </w:p>
        </w:tc>
      </w:tr>
    </w:tbl>
    <w:p w:rsidR="008406C4" w:rsidRDefault="006F739F" w:rsidP="006F739F">
      <w:pPr>
        <w:pStyle w:val="libFootnote0"/>
        <w:rPr>
          <w:rtl/>
        </w:rPr>
      </w:pPr>
      <w:r>
        <w:rPr>
          <w:rtl/>
        </w:rPr>
        <w:t>....... إلى آخر أبياته.</w:t>
      </w:r>
    </w:p>
    <w:p w:rsidR="006F739F" w:rsidRDefault="006F739F" w:rsidP="00B46C9B">
      <w:pPr>
        <w:pStyle w:val="libFootnoteLeft"/>
      </w:pPr>
      <w:r>
        <w:rPr>
          <w:rtl/>
        </w:rPr>
        <w:t>«المترجم»</w:t>
      </w:r>
    </w:p>
    <w:p w:rsidR="006F739F" w:rsidRDefault="006F739F" w:rsidP="00BE0D1E">
      <w:pPr>
        <w:pStyle w:val="libFootnote0"/>
      </w:pPr>
      <w:r>
        <w:rPr>
          <w:rtl/>
        </w:rPr>
        <w:t>2) لقد اشتهر هذا الخبر عن عمر وذكره كثير من اعلام الس</w:t>
      </w:r>
      <w:r w:rsidR="00BE0D1E">
        <w:rPr>
          <w:rFonts w:hint="cs"/>
          <w:rtl/>
        </w:rPr>
        <w:t>ُ</w:t>
      </w:r>
      <w:r>
        <w:rPr>
          <w:rtl/>
        </w:rPr>
        <w:t>ن</w:t>
      </w:r>
      <w:r w:rsidR="00BE0D1E">
        <w:rPr>
          <w:rFonts w:hint="cs"/>
          <w:rtl/>
        </w:rPr>
        <w:t>ّ</w:t>
      </w:r>
      <w:r>
        <w:rPr>
          <w:rtl/>
        </w:rPr>
        <w:t>ة، واضافة إلى م</w:t>
      </w:r>
      <w:r w:rsidR="00BE0D1E">
        <w:rPr>
          <w:rFonts w:hint="cs"/>
          <w:rtl/>
        </w:rPr>
        <w:t>َ</w:t>
      </w:r>
      <w:r>
        <w:rPr>
          <w:rtl/>
        </w:rPr>
        <w:t>ن ذكرهم المؤل</w:t>
      </w:r>
      <w:r w:rsidR="00BE0D1E">
        <w:rPr>
          <w:rFonts w:hint="cs"/>
          <w:rtl/>
        </w:rPr>
        <w:t>ّ</w:t>
      </w:r>
      <w:r>
        <w:rPr>
          <w:rtl/>
        </w:rPr>
        <w:t>ف فإن</w:t>
      </w:r>
      <w:r w:rsidR="00BE0D1E">
        <w:rPr>
          <w:rFonts w:hint="cs"/>
          <w:rtl/>
        </w:rPr>
        <w:t>ّ</w:t>
      </w:r>
      <w:r>
        <w:rPr>
          <w:rtl/>
        </w:rPr>
        <w:t>ي أذكر بعض من أعرف من العلماء ال</w:t>
      </w:r>
      <w:r w:rsidR="00BE0D1E">
        <w:rPr>
          <w:rFonts w:hint="cs"/>
          <w:rtl/>
        </w:rPr>
        <w:t>ّ</w:t>
      </w:r>
      <w:r>
        <w:rPr>
          <w:rtl/>
        </w:rPr>
        <w:t>ذين رووا الخبر عن عمر، منهم عبيد الله الحنفي في «ارجح المطالب» والحاكم في المستدرك 3/125، وابن حجر الهيثمي في الصواعق:78، وال</w:t>
      </w:r>
      <w:r w:rsidR="00BE0D1E">
        <w:rPr>
          <w:rFonts w:hint="cs"/>
          <w:rtl/>
        </w:rPr>
        <w:t>إ</w:t>
      </w:r>
      <w:r>
        <w:rPr>
          <w:rtl/>
        </w:rPr>
        <w:t>مام احمد في «المسند» عن ابن عمر، وابن كثير الدمشقي في البداية والنهاية 7/341، والمت</w:t>
      </w:r>
      <w:r w:rsidR="00BE0D1E">
        <w:rPr>
          <w:rFonts w:hint="cs"/>
          <w:rtl/>
        </w:rPr>
        <w:t>ّ</w:t>
      </w:r>
      <w:r>
        <w:rPr>
          <w:rtl/>
        </w:rPr>
        <w:t>قي الحنفي في كنز العم</w:t>
      </w:r>
      <w:r w:rsidR="00BE0D1E">
        <w:rPr>
          <w:rFonts w:hint="cs"/>
          <w:rtl/>
        </w:rPr>
        <w:t>ّ</w:t>
      </w:r>
      <w:r>
        <w:rPr>
          <w:rtl/>
        </w:rPr>
        <w:t>ال 6/339 &lt;=</w:t>
      </w:r>
    </w:p>
    <w:p w:rsidR="006F739F" w:rsidRDefault="006F739F" w:rsidP="00D96FAA">
      <w:pPr>
        <w:pStyle w:val="libNormal"/>
      </w:pPr>
      <w:r>
        <w:rPr>
          <w:rtl/>
        </w:rPr>
        <w:br w:type="page"/>
      </w:r>
    </w:p>
    <w:p w:rsidR="008406C4" w:rsidRDefault="006F739F" w:rsidP="00A41F69">
      <w:pPr>
        <w:pStyle w:val="libNormal"/>
        <w:rPr>
          <w:rtl/>
        </w:rPr>
      </w:pPr>
      <w:r>
        <w:rPr>
          <w:rtl/>
        </w:rPr>
        <w:lastRenderedPageBreak/>
        <w:t>فالخبر ثابت لا ينكره إلا المعاندون الجاهلون ال</w:t>
      </w:r>
      <w:r w:rsidR="00A41F69">
        <w:rPr>
          <w:rFonts w:hint="cs"/>
          <w:rtl/>
        </w:rPr>
        <w:t>ّ</w:t>
      </w:r>
      <w:r>
        <w:rPr>
          <w:rtl/>
        </w:rPr>
        <w:t>ذين ليس لهم اط</w:t>
      </w:r>
      <w:r w:rsidR="00A41F69">
        <w:rPr>
          <w:rFonts w:hint="cs"/>
          <w:rtl/>
        </w:rPr>
        <w:t>ّ</w:t>
      </w:r>
      <w:r>
        <w:rPr>
          <w:rtl/>
        </w:rPr>
        <w:t xml:space="preserve">لاع على تاريخ الإسلام وغزوات رسول الله </w:t>
      </w:r>
      <w:r w:rsidRPr="00201CCF">
        <w:rPr>
          <w:rStyle w:val="libAlaemChar"/>
          <w:rtl/>
        </w:rPr>
        <w:t>صلى‌الله‌عليه‌وآله</w:t>
      </w:r>
      <w:r>
        <w:rPr>
          <w:rtl/>
        </w:rPr>
        <w:t>. والآن فقد ثبت للحاضرين، وخاصة العلماء والمشايخ، بأن</w:t>
      </w:r>
      <w:r w:rsidR="00A41F69">
        <w:rPr>
          <w:rFonts w:hint="cs"/>
          <w:rtl/>
        </w:rPr>
        <w:t>ّ</w:t>
      </w:r>
      <w:r>
        <w:rPr>
          <w:rtl/>
        </w:rPr>
        <w:t>ي لا أتكل</w:t>
      </w:r>
      <w:r w:rsidR="00A41F69">
        <w:rPr>
          <w:rFonts w:hint="cs"/>
          <w:rtl/>
        </w:rPr>
        <w:t>ّ</w:t>
      </w:r>
      <w:r>
        <w:rPr>
          <w:rtl/>
        </w:rPr>
        <w:t>م من غير دليل، ولم أقصد إهانة الصحابة، بل مقصدي بيان الواقع وكشف الحقائق، التي منها الاستدلال بالتاريخ والحديث والعقل والنقل، بأن</w:t>
      </w:r>
      <w:r w:rsidR="00A41F69">
        <w:rPr>
          <w:rFonts w:hint="cs"/>
          <w:rtl/>
        </w:rPr>
        <w:t>ّ</w:t>
      </w:r>
      <w:r>
        <w:rPr>
          <w:rtl/>
        </w:rPr>
        <w:t xml:space="preserve"> جملة </w:t>
      </w:r>
      <w:r w:rsidRPr="00A41F69">
        <w:rPr>
          <w:rStyle w:val="libAlaemChar"/>
          <w:rtl/>
        </w:rPr>
        <w:t>(</w:t>
      </w:r>
      <w:r w:rsidR="00A41F69" w:rsidRPr="00A41F69">
        <w:rPr>
          <w:rStyle w:val="libAieChar"/>
          <w:rtl/>
        </w:rPr>
        <w:t>أَشِدَّاءُ عَلَى الْکُفَّارِ</w:t>
      </w:r>
      <w:r w:rsidRPr="00A41F69">
        <w:rPr>
          <w:rStyle w:val="libAlaemChar"/>
          <w:rtl/>
        </w:rPr>
        <w:t>)</w:t>
      </w:r>
      <w:r>
        <w:rPr>
          <w:rtl/>
        </w:rPr>
        <w:t xml:space="preserve"> في الآية الكريمة تنطبق على الإمام علي</w:t>
      </w:r>
      <w:r w:rsidR="00A41F69">
        <w:rPr>
          <w:rFonts w:hint="cs"/>
          <w:rtl/>
        </w:rPr>
        <w:t>ٍّ</w:t>
      </w:r>
      <w:r>
        <w:rPr>
          <w:rtl/>
        </w:rPr>
        <w:t xml:space="preserve"> </w:t>
      </w:r>
      <w:r w:rsidRPr="005E607E">
        <w:rPr>
          <w:rStyle w:val="libAlaemChar"/>
          <w:rtl/>
        </w:rPr>
        <w:t>عليه‌السلام</w:t>
      </w:r>
      <w:r>
        <w:rPr>
          <w:rtl/>
        </w:rPr>
        <w:t xml:space="preserve"> قبل أن تنطبق على غيره كائنا</w:t>
      </w:r>
      <w:r w:rsidR="00A41F69">
        <w:rPr>
          <w:rFonts w:hint="cs"/>
          <w:rtl/>
        </w:rPr>
        <w:t>ً</w:t>
      </w:r>
      <w:r>
        <w:rPr>
          <w:rtl/>
        </w:rPr>
        <w:t xml:space="preserve"> من كان.</w:t>
      </w:r>
    </w:p>
    <w:p w:rsidR="008406C4" w:rsidRDefault="006F739F" w:rsidP="00677536">
      <w:pPr>
        <w:pStyle w:val="libNormal"/>
        <w:rPr>
          <w:rtl/>
        </w:rPr>
      </w:pPr>
      <w:r>
        <w:rPr>
          <w:rtl/>
        </w:rPr>
        <w:t>وهذا لم يكن قولي أنا فحسب، بل كثير من أعلامكم صر</w:t>
      </w:r>
      <w:r w:rsidR="00A41F69">
        <w:rPr>
          <w:rFonts w:hint="cs"/>
          <w:rtl/>
        </w:rPr>
        <w:t>ّ</w:t>
      </w:r>
      <w:r>
        <w:rPr>
          <w:rtl/>
        </w:rPr>
        <w:t>حوا به، منهم العل</w:t>
      </w:r>
      <w:r w:rsidR="00A41F69">
        <w:rPr>
          <w:rFonts w:hint="cs"/>
          <w:rtl/>
        </w:rPr>
        <w:t>ّ</w:t>
      </w:r>
      <w:r>
        <w:rPr>
          <w:rtl/>
        </w:rPr>
        <w:t>امة الكنجي في «كفاية الطالب» في الباب الثالث والعشرين، فإن</w:t>
      </w:r>
      <w:r w:rsidR="00A41F69">
        <w:rPr>
          <w:rFonts w:hint="cs"/>
          <w:rtl/>
        </w:rPr>
        <w:t>ّ</w:t>
      </w:r>
      <w:r>
        <w:rPr>
          <w:rtl/>
        </w:rPr>
        <w:t>ه يروي حديثا</w:t>
      </w:r>
      <w:r w:rsidR="00A41F69">
        <w:rPr>
          <w:rFonts w:hint="cs"/>
          <w:rtl/>
        </w:rPr>
        <w:t>ً</w:t>
      </w:r>
      <w:r>
        <w:rPr>
          <w:rtl/>
        </w:rPr>
        <w:t xml:space="preserve"> عن النبي</w:t>
      </w:r>
      <w:r w:rsidR="00A41F69">
        <w:rPr>
          <w:rFonts w:hint="cs"/>
          <w:rtl/>
        </w:rPr>
        <w:t>ّ</w:t>
      </w:r>
      <w:r>
        <w:rPr>
          <w:rtl/>
        </w:rPr>
        <w:t xml:space="preserve"> </w:t>
      </w:r>
      <w:r w:rsidRPr="00201CCF">
        <w:rPr>
          <w:rStyle w:val="libAlaemChar"/>
          <w:rtl/>
        </w:rPr>
        <w:t>صلى‌الله‌عليه‌وآله</w:t>
      </w:r>
      <w:r>
        <w:rPr>
          <w:rtl/>
        </w:rPr>
        <w:t xml:space="preserve"> يشب</w:t>
      </w:r>
      <w:r w:rsidR="00A41F69">
        <w:rPr>
          <w:rFonts w:hint="cs"/>
          <w:rtl/>
        </w:rPr>
        <w:t>ّ</w:t>
      </w:r>
      <w:r>
        <w:rPr>
          <w:rtl/>
        </w:rPr>
        <w:t>ه فيه علي</w:t>
      </w:r>
      <w:r w:rsidR="00A41F69">
        <w:rPr>
          <w:rFonts w:hint="cs"/>
          <w:rtl/>
        </w:rPr>
        <w:t>ّ</w:t>
      </w:r>
      <w:r>
        <w:rPr>
          <w:rtl/>
        </w:rPr>
        <w:t>ا</w:t>
      </w:r>
      <w:r w:rsidR="00A41F69">
        <w:rPr>
          <w:rFonts w:hint="cs"/>
          <w:rtl/>
        </w:rPr>
        <w:t>ً</w:t>
      </w:r>
      <w:r>
        <w:rPr>
          <w:rtl/>
        </w:rPr>
        <w:t xml:space="preserve"> </w:t>
      </w:r>
      <w:r w:rsidRPr="005E607E">
        <w:rPr>
          <w:rStyle w:val="libAlaemChar"/>
          <w:rtl/>
        </w:rPr>
        <w:t>عليه‌السلام</w:t>
      </w:r>
      <w:r>
        <w:rPr>
          <w:rtl/>
        </w:rPr>
        <w:t xml:space="preserve"> بالأنبياء، وفي تشبيهه بنوح </w:t>
      </w:r>
      <w:r w:rsidRPr="00201CCF">
        <w:rPr>
          <w:rStyle w:val="libAlaemChar"/>
          <w:rtl/>
        </w:rPr>
        <w:t>عليه‌السلام</w:t>
      </w:r>
      <w:r>
        <w:rPr>
          <w:rtl/>
        </w:rPr>
        <w:t xml:space="preserve"> يقول العل</w:t>
      </w:r>
      <w:r w:rsidR="002112E3">
        <w:rPr>
          <w:rFonts w:hint="cs"/>
          <w:rtl/>
        </w:rPr>
        <w:t>ّ</w:t>
      </w:r>
      <w:r>
        <w:rPr>
          <w:rtl/>
        </w:rPr>
        <w:t>امة الكنجي: وشب</w:t>
      </w:r>
      <w:r w:rsidR="00677536">
        <w:rPr>
          <w:rFonts w:hint="cs"/>
          <w:rtl/>
        </w:rPr>
        <w:t>ّ</w:t>
      </w:r>
      <w:r>
        <w:rPr>
          <w:rtl/>
        </w:rPr>
        <w:t>ه بنوح لأن</w:t>
      </w:r>
      <w:r w:rsidR="00677536">
        <w:rPr>
          <w:rFonts w:hint="cs"/>
          <w:rtl/>
        </w:rPr>
        <w:t>ّ</w:t>
      </w:r>
      <w:r>
        <w:rPr>
          <w:rtl/>
        </w:rPr>
        <w:t xml:space="preserve"> علي</w:t>
      </w:r>
      <w:r w:rsidR="00677536">
        <w:rPr>
          <w:rFonts w:hint="cs"/>
          <w:rtl/>
        </w:rPr>
        <w:t>ّ</w:t>
      </w:r>
      <w:r>
        <w:rPr>
          <w:rtl/>
        </w:rPr>
        <w:t>ا</w:t>
      </w:r>
      <w:r w:rsidR="00677536">
        <w:rPr>
          <w:rFonts w:hint="cs"/>
          <w:rtl/>
        </w:rPr>
        <w:t>ً</w:t>
      </w:r>
      <w:r>
        <w:rPr>
          <w:rtl/>
        </w:rPr>
        <w:t xml:space="preserve"> </w:t>
      </w:r>
      <w:r w:rsidRPr="005E607E">
        <w:rPr>
          <w:rStyle w:val="libAlaemChar"/>
          <w:rtl/>
        </w:rPr>
        <w:t>عليه‌السلام</w:t>
      </w:r>
      <w:r>
        <w:rPr>
          <w:rtl/>
        </w:rPr>
        <w:t xml:space="preserve"> كان شديدا</w:t>
      </w:r>
      <w:r w:rsidR="00677536">
        <w:rPr>
          <w:rFonts w:hint="cs"/>
          <w:rtl/>
        </w:rPr>
        <w:t>ً</w:t>
      </w:r>
      <w:r>
        <w:rPr>
          <w:rtl/>
        </w:rPr>
        <w:t xml:space="preserve"> على الكافرين، رؤوفا</w:t>
      </w:r>
      <w:r w:rsidR="00677536">
        <w:rPr>
          <w:rFonts w:hint="cs"/>
          <w:rtl/>
        </w:rPr>
        <w:t>ً</w:t>
      </w:r>
      <w:r>
        <w:rPr>
          <w:rtl/>
        </w:rPr>
        <w:t xml:space="preserve"> بالمؤمنين كما وصفه الله تعالى في القرآن بقوله </w:t>
      </w:r>
      <w:r>
        <w:rPr>
          <w:rStyle w:val="libAlaemChar"/>
          <w:rtl/>
        </w:rPr>
        <w:t>(</w:t>
      </w:r>
      <w:r w:rsidRPr="00677536">
        <w:rPr>
          <w:rStyle w:val="libAieChar"/>
          <w:rtl/>
        </w:rPr>
        <w:t>...</w:t>
      </w:r>
      <w:r w:rsidR="00677536" w:rsidRPr="00677536">
        <w:rPr>
          <w:rStyle w:val="libAieChar"/>
          <w:rtl/>
        </w:rPr>
        <w:t>وَ الَّذِينَ مَعَهُ أَشِدَّاءُ عَلَى الْکُفَّارِ رُحَمَاءُ بَيْنَهُمْ</w:t>
      </w:r>
      <w:r w:rsidRPr="00677536">
        <w:rPr>
          <w:rStyle w:val="libAieChar"/>
          <w:rtl/>
        </w:rPr>
        <w:t xml:space="preserve"> ....</w:t>
      </w:r>
      <w:r w:rsidRPr="00677536">
        <w:rPr>
          <w:rStyle w:val="libAlaemChar"/>
          <w:rtl/>
        </w:rPr>
        <w:t>)</w:t>
      </w:r>
      <w:r w:rsidRPr="00677536">
        <w:rPr>
          <w:rStyle w:val="libAieChar"/>
          <w:rtl/>
        </w:rPr>
        <w:t xml:space="preserve"> </w:t>
      </w:r>
      <w:r w:rsidRPr="000B0BDE">
        <w:rPr>
          <w:rStyle w:val="libFootnotenumChar"/>
          <w:rtl/>
        </w:rPr>
        <w:t>(1)</w:t>
      </w:r>
      <w:r>
        <w:rPr>
          <w:rtl/>
        </w:rPr>
        <w:t>.</w:t>
      </w:r>
      <w:r w:rsidR="00677536">
        <w:rPr>
          <w:rFonts w:hint="cs"/>
          <w:rtl/>
        </w:rPr>
        <w:t xml:space="preserve"> </w:t>
      </w:r>
      <w:r>
        <w:rPr>
          <w:rtl/>
        </w:rPr>
        <w:t>وأخبر الله عز</w:t>
      </w:r>
      <w:r w:rsidR="00677536">
        <w:rPr>
          <w:rFonts w:hint="cs"/>
          <w:rtl/>
        </w:rPr>
        <w:t>ّ</w:t>
      </w:r>
      <w:r>
        <w:rPr>
          <w:rtl/>
        </w:rPr>
        <w:t xml:space="preserve"> وجل</w:t>
      </w:r>
      <w:r w:rsidR="00677536">
        <w:rPr>
          <w:rFonts w:hint="cs"/>
          <w:rtl/>
        </w:rPr>
        <w:t>ّ</w:t>
      </w:r>
      <w:r>
        <w:rPr>
          <w:rtl/>
        </w:rPr>
        <w:t xml:space="preserve"> عن شد</w:t>
      </w:r>
      <w:r w:rsidR="00677536">
        <w:rPr>
          <w:rFonts w:hint="cs"/>
          <w:rtl/>
        </w:rPr>
        <w:t>ّ</w:t>
      </w:r>
      <w:r>
        <w:rPr>
          <w:rtl/>
        </w:rPr>
        <w:t xml:space="preserve">ة نوح على الكافرين بقوله: </w:t>
      </w:r>
      <w:r>
        <w:rPr>
          <w:rStyle w:val="libAlaemChar"/>
          <w:rtl/>
        </w:rPr>
        <w:t>(</w:t>
      </w:r>
      <w:r w:rsidRPr="00677536">
        <w:rPr>
          <w:rStyle w:val="libAieChar"/>
          <w:rtl/>
        </w:rPr>
        <w:t>....</w:t>
      </w:r>
      <w:r w:rsidR="00677536" w:rsidRPr="00677536">
        <w:rPr>
          <w:rStyle w:val="libAieChar"/>
          <w:rtl/>
        </w:rPr>
        <w:t>رَبِّ لاَ تَذَرْ عَلَى الْأَرْضِ مِنَ الْکَافِرِينَ دَيَّاراً</w:t>
      </w:r>
      <w:r w:rsidRPr="00851423">
        <w:rPr>
          <w:rStyle w:val="libAlaemChar"/>
          <w:rtl/>
        </w:rPr>
        <w:t>)</w:t>
      </w:r>
      <w:r w:rsidRPr="000B0BDE">
        <w:rPr>
          <w:rStyle w:val="libFootnotenumChar"/>
          <w:rtl/>
        </w:rPr>
        <w:t>(2)</w:t>
      </w:r>
      <w:r>
        <w:rPr>
          <w:rtl/>
        </w:rPr>
        <w:t xml:space="preserve"> انتهى.</w:t>
      </w:r>
    </w:p>
    <w:p w:rsidR="008406C4" w:rsidRDefault="006F739F" w:rsidP="00677536">
      <w:pPr>
        <w:pStyle w:val="libNormal"/>
        <w:rPr>
          <w:rtl/>
        </w:rPr>
      </w:pPr>
      <w:r>
        <w:rPr>
          <w:rtl/>
        </w:rPr>
        <w:t>فعلي</w:t>
      </w:r>
      <w:r w:rsidR="00677536">
        <w:rPr>
          <w:rFonts w:hint="cs"/>
          <w:rtl/>
        </w:rPr>
        <w:t>ٌّ</w:t>
      </w:r>
      <w:r w:rsidRPr="00201CCF">
        <w:rPr>
          <w:rStyle w:val="libAlaemChar"/>
          <w:rtl/>
        </w:rPr>
        <w:t>عليه‌السلام</w:t>
      </w:r>
      <w:r>
        <w:rPr>
          <w:rtl/>
        </w:rPr>
        <w:t xml:space="preserve"> هو المصداق الأجلى والأظهر لجملة </w:t>
      </w:r>
      <w:r w:rsidRPr="00851423">
        <w:rPr>
          <w:rStyle w:val="libAlaemChar"/>
          <w:rtl/>
        </w:rPr>
        <w:t>(</w:t>
      </w:r>
      <w:r w:rsidR="00677536" w:rsidRPr="00A41F69">
        <w:rPr>
          <w:rStyle w:val="libAieChar"/>
          <w:rtl/>
        </w:rPr>
        <w:t>أَشِدَّاءُ عَلَى الْکُفَّارِ</w:t>
      </w:r>
      <w:r w:rsidRPr="00851423">
        <w:rPr>
          <w:rStyle w:val="libAlaemChar"/>
          <w:rtl/>
        </w:rPr>
        <w:t>)</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2112E3">
      <w:pPr>
        <w:pStyle w:val="libFootnote0"/>
        <w:rPr>
          <w:rtl/>
        </w:rPr>
      </w:pPr>
      <w:r>
        <w:rPr>
          <w:rtl/>
        </w:rPr>
        <w:t>= ح 6013 - 6015، والموف</w:t>
      </w:r>
      <w:r w:rsidR="00677536">
        <w:rPr>
          <w:rFonts w:hint="cs"/>
          <w:rtl/>
        </w:rPr>
        <w:t>ّ</w:t>
      </w:r>
      <w:r>
        <w:rPr>
          <w:rtl/>
        </w:rPr>
        <w:t>ق بن احمد الخطيب الخوارزمي في المناقب: 232.</w:t>
      </w:r>
      <w:r w:rsidR="002112E3">
        <w:rPr>
          <w:rFonts w:hint="cs"/>
          <w:rtl/>
        </w:rPr>
        <w:t xml:space="preserve">                 </w:t>
      </w:r>
      <w:r>
        <w:rPr>
          <w:rtl/>
        </w:rPr>
        <w:t>«المترجم»</w:t>
      </w:r>
    </w:p>
    <w:p w:rsidR="008406C4" w:rsidRDefault="006F739F" w:rsidP="006F739F">
      <w:pPr>
        <w:pStyle w:val="libFootnote0"/>
        <w:rPr>
          <w:rtl/>
        </w:rPr>
      </w:pPr>
      <w:r>
        <w:rPr>
          <w:rtl/>
        </w:rPr>
        <w:t>1) سورة الفتح، الآية 29.</w:t>
      </w:r>
    </w:p>
    <w:p w:rsidR="008406C4" w:rsidRDefault="006F739F" w:rsidP="006F739F">
      <w:pPr>
        <w:pStyle w:val="libFootnote0"/>
        <w:rPr>
          <w:rtl/>
        </w:rPr>
      </w:pPr>
      <w:r>
        <w:rPr>
          <w:rtl/>
        </w:rPr>
        <w:t>2) سورة نوح، الآية 26</w:t>
      </w:r>
    </w:p>
    <w:p w:rsidR="006F739F" w:rsidRDefault="006F739F" w:rsidP="006F739F">
      <w:pPr>
        <w:pStyle w:val="libFootnote0"/>
      </w:pPr>
      <w:r>
        <w:rPr>
          <w:rtl/>
        </w:rPr>
        <w:t>3) ال</w:t>
      </w:r>
      <w:r w:rsidR="002112E3">
        <w:rPr>
          <w:rFonts w:hint="cs"/>
          <w:rtl/>
        </w:rPr>
        <w:t>ّ</w:t>
      </w:r>
      <w:r>
        <w:rPr>
          <w:rtl/>
        </w:rPr>
        <w:t>ذي ي</w:t>
      </w:r>
      <w:r w:rsidR="00677536">
        <w:rPr>
          <w:rFonts w:hint="cs"/>
          <w:rtl/>
        </w:rPr>
        <w:t>ُ</w:t>
      </w:r>
      <w:r>
        <w:rPr>
          <w:rtl/>
        </w:rPr>
        <w:t>عرف من الأخبار والتواريخ أن</w:t>
      </w:r>
      <w:r w:rsidR="00677536">
        <w:rPr>
          <w:rFonts w:hint="cs"/>
          <w:rtl/>
        </w:rPr>
        <w:t>ّ</w:t>
      </w:r>
      <w:r>
        <w:rPr>
          <w:rtl/>
        </w:rPr>
        <w:t xml:space="preserve"> عمر بن الخط</w:t>
      </w:r>
      <w:r w:rsidR="00677536">
        <w:rPr>
          <w:rFonts w:hint="cs"/>
          <w:rtl/>
        </w:rPr>
        <w:t>ّ</w:t>
      </w:r>
      <w:r>
        <w:rPr>
          <w:rtl/>
        </w:rPr>
        <w:t>اب كان شديدا</w:t>
      </w:r>
      <w:r w:rsidR="00677536">
        <w:rPr>
          <w:rFonts w:hint="cs"/>
          <w:rtl/>
        </w:rPr>
        <w:t>ً</w:t>
      </w:r>
      <w:r>
        <w:rPr>
          <w:rtl/>
        </w:rPr>
        <w:t xml:space="preserve"> على المسلمين، &lt;=</w:t>
      </w:r>
    </w:p>
    <w:p w:rsidR="006F739F" w:rsidRDefault="006F739F" w:rsidP="00D96FAA">
      <w:pPr>
        <w:pStyle w:val="libNormal"/>
      </w:pPr>
      <w:r>
        <w:rPr>
          <w:rtl/>
        </w:rPr>
        <w:br w:type="page"/>
      </w:r>
    </w:p>
    <w:p w:rsidR="00771BDF" w:rsidRDefault="00771BDF" w:rsidP="00771BDF">
      <w:pPr>
        <w:pStyle w:val="libNormal"/>
        <w:rPr>
          <w:rtl/>
        </w:rPr>
      </w:pPr>
      <w:r>
        <w:rPr>
          <w:rFonts w:hint="cs"/>
          <w:rtl/>
        </w:rPr>
        <w:lastRenderedPageBreak/>
        <w:t>.</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p>
    <w:p w:rsidR="006F739F" w:rsidRDefault="006F739F" w:rsidP="006F739F">
      <w:pPr>
        <w:pStyle w:val="libLine"/>
      </w:pPr>
      <w:r>
        <w:rPr>
          <w:rtl/>
        </w:rPr>
        <w:t>____________________</w:t>
      </w:r>
    </w:p>
    <w:p w:rsidR="001B2134" w:rsidRDefault="006F739F" w:rsidP="006F739F">
      <w:pPr>
        <w:pStyle w:val="libFootnote0"/>
        <w:rPr>
          <w:rtl/>
        </w:rPr>
      </w:pPr>
      <w:r>
        <w:rPr>
          <w:rtl/>
        </w:rPr>
        <w:t>= ولكي تعرف</w:t>
      </w:r>
      <w:r w:rsidR="001B2134">
        <w:rPr>
          <w:rtl/>
        </w:rPr>
        <w:t xml:space="preserve"> الحقيقة والواقع أنقل لك بعضها:</w:t>
      </w:r>
    </w:p>
    <w:p w:rsidR="008406C4" w:rsidRDefault="006F739F" w:rsidP="002112E3">
      <w:pPr>
        <w:pStyle w:val="libFootnote0"/>
        <w:rPr>
          <w:rtl/>
        </w:rPr>
      </w:pPr>
      <w:r>
        <w:rPr>
          <w:rtl/>
        </w:rPr>
        <w:t>قال ابن قتيبة في كتابه الإمامة والسياسة: 19 ط مطبعة ال</w:t>
      </w:r>
      <w:r w:rsidR="00B52D28">
        <w:rPr>
          <w:rFonts w:hint="cs"/>
          <w:rtl/>
        </w:rPr>
        <w:t>اُ</w:t>
      </w:r>
      <w:r>
        <w:rPr>
          <w:rtl/>
        </w:rPr>
        <w:t>م</w:t>
      </w:r>
      <w:r w:rsidR="00B52D28">
        <w:rPr>
          <w:rFonts w:hint="cs"/>
          <w:rtl/>
        </w:rPr>
        <w:t>ّ</w:t>
      </w:r>
      <w:r>
        <w:rPr>
          <w:rtl/>
        </w:rPr>
        <w:t xml:space="preserve">ة بمصر سنة 1328 هج: فدخل عليه المهاجرون والانصار حين بلغهم </w:t>
      </w:r>
      <w:r w:rsidR="002112E3">
        <w:rPr>
          <w:rFonts w:hint="cs"/>
          <w:rtl/>
        </w:rPr>
        <w:t>أ</w:t>
      </w:r>
      <w:r>
        <w:rPr>
          <w:rtl/>
        </w:rPr>
        <w:t>ن</w:t>
      </w:r>
      <w:r w:rsidR="00B52D28">
        <w:rPr>
          <w:rFonts w:hint="cs"/>
          <w:rtl/>
        </w:rPr>
        <w:t>ّ</w:t>
      </w:r>
      <w:r>
        <w:rPr>
          <w:rtl/>
        </w:rPr>
        <w:t>ه استخلف عمر، فقالوا: نوراك استخلفت علينا عمر، وقد عرفته وعلم</w:t>
      </w:r>
      <w:r w:rsidR="00B52D28">
        <w:rPr>
          <w:rFonts w:hint="cs"/>
          <w:rtl/>
        </w:rPr>
        <w:t>ْ</w:t>
      </w:r>
      <w:r>
        <w:rPr>
          <w:rtl/>
        </w:rPr>
        <w:t>ت</w:t>
      </w:r>
      <w:r w:rsidR="00B52D28">
        <w:rPr>
          <w:rFonts w:hint="cs"/>
          <w:rtl/>
        </w:rPr>
        <w:t>َ</w:t>
      </w:r>
      <w:r>
        <w:rPr>
          <w:rtl/>
        </w:rPr>
        <w:t xml:space="preserve"> بوائقه فينا، وانت بين اظهرنا فكيف اذا ول</w:t>
      </w:r>
      <w:r w:rsidR="00B52D28">
        <w:rPr>
          <w:rFonts w:hint="cs"/>
          <w:rtl/>
        </w:rPr>
        <w:t>ّ</w:t>
      </w:r>
      <w:r>
        <w:rPr>
          <w:rtl/>
        </w:rPr>
        <w:t>يت عن</w:t>
      </w:r>
      <w:r w:rsidR="00B52D28">
        <w:rPr>
          <w:rFonts w:hint="cs"/>
          <w:rtl/>
        </w:rPr>
        <w:t>ّ</w:t>
      </w:r>
      <w:r>
        <w:rPr>
          <w:rtl/>
        </w:rPr>
        <w:t>ا؟!</w:t>
      </w:r>
    </w:p>
    <w:p w:rsidR="006F739F" w:rsidRDefault="006F739F" w:rsidP="006F739F">
      <w:pPr>
        <w:pStyle w:val="libFootnote0"/>
      </w:pPr>
      <w:r>
        <w:rPr>
          <w:rtl/>
        </w:rPr>
        <w:t>بوائقه: غوائله وشروره. النهاية</w:t>
      </w:r>
      <w:r w:rsidR="002112E3">
        <w:rPr>
          <w:rFonts w:hint="cs"/>
          <w:rtl/>
        </w:rPr>
        <w:t>.</w:t>
      </w:r>
    </w:p>
    <w:p w:rsidR="008406C4" w:rsidRDefault="006F739F" w:rsidP="006F739F">
      <w:pPr>
        <w:pStyle w:val="libFootnote0"/>
        <w:rPr>
          <w:rtl/>
        </w:rPr>
      </w:pPr>
      <w:r>
        <w:rPr>
          <w:rtl/>
        </w:rPr>
        <w:t>وروى السيوطي في تاريخ الخلفاء 82:</w:t>
      </w:r>
    </w:p>
    <w:p w:rsidR="008406C4" w:rsidRDefault="006F739F" w:rsidP="006F739F">
      <w:pPr>
        <w:pStyle w:val="libFootnote0"/>
        <w:rPr>
          <w:rtl/>
        </w:rPr>
      </w:pPr>
      <w:r>
        <w:rPr>
          <w:rtl/>
        </w:rPr>
        <w:t>عن اسماء بنت عميس، ان</w:t>
      </w:r>
      <w:r w:rsidR="00B52D28">
        <w:rPr>
          <w:rFonts w:hint="cs"/>
          <w:rtl/>
        </w:rPr>
        <w:t>ّ</w:t>
      </w:r>
      <w:r>
        <w:rPr>
          <w:rtl/>
        </w:rPr>
        <w:t>ها قالت: دخل طلحة بن عبيد الله على ابي بكر فقال: استخلفت</w:t>
      </w:r>
      <w:r w:rsidR="0032570F">
        <w:rPr>
          <w:rFonts w:hint="cs"/>
          <w:rtl/>
        </w:rPr>
        <w:t>َ</w:t>
      </w:r>
      <w:r>
        <w:rPr>
          <w:rtl/>
        </w:rPr>
        <w:t xml:space="preserve"> على الناس عمر! وقد رأيت ما يلقى الناس منه وأنت معه، فكيف إذا خلا بهم وانت لاق</w:t>
      </w:r>
      <w:r w:rsidR="0032570F">
        <w:rPr>
          <w:rFonts w:hint="cs"/>
          <w:rtl/>
        </w:rPr>
        <w:t>ٍ</w:t>
      </w:r>
      <w:r>
        <w:rPr>
          <w:rtl/>
        </w:rPr>
        <w:t xml:space="preserve"> رب</w:t>
      </w:r>
      <w:r w:rsidR="0032570F">
        <w:rPr>
          <w:rFonts w:hint="cs"/>
          <w:rtl/>
        </w:rPr>
        <w:t>ّ</w:t>
      </w:r>
      <w:r>
        <w:rPr>
          <w:rtl/>
        </w:rPr>
        <w:t>ك؟!</w:t>
      </w:r>
    </w:p>
    <w:p w:rsidR="008406C4" w:rsidRDefault="006F739F" w:rsidP="006F739F">
      <w:pPr>
        <w:pStyle w:val="libFootnote0"/>
        <w:rPr>
          <w:rtl/>
        </w:rPr>
      </w:pPr>
      <w:r>
        <w:rPr>
          <w:rtl/>
        </w:rPr>
        <w:t>ونقل الديار بكري في تاريخ الخميس 2/241:</w:t>
      </w:r>
    </w:p>
    <w:p w:rsidR="008406C4" w:rsidRDefault="006F739F" w:rsidP="006F739F">
      <w:pPr>
        <w:pStyle w:val="libFootnote0"/>
        <w:rPr>
          <w:rtl/>
        </w:rPr>
      </w:pPr>
      <w:r>
        <w:rPr>
          <w:rtl/>
        </w:rPr>
        <w:t>قال طلحة لأبي بكر: أتو</w:t>
      </w:r>
      <w:r w:rsidR="00E96B42">
        <w:rPr>
          <w:rFonts w:hint="cs"/>
          <w:rtl/>
        </w:rPr>
        <w:t>ُ</w:t>
      </w:r>
      <w:r>
        <w:rPr>
          <w:rtl/>
        </w:rPr>
        <w:t>ل</w:t>
      </w:r>
      <w:r w:rsidR="00E96B42">
        <w:rPr>
          <w:rFonts w:hint="cs"/>
          <w:rtl/>
        </w:rPr>
        <w:t>ّ</w:t>
      </w:r>
      <w:r>
        <w:rPr>
          <w:rtl/>
        </w:rPr>
        <w:t>ي علينا ف</w:t>
      </w:r>
      <w:r w:rsidR="00E96B42">
        <w:rPr>
          <w:rFonts w:hint="cs"/>
          <w:rtl/>
        </w:rPr>
        <w:t>َ</w:t>
      </w:r>
      <w:r>
        <w:rPr>
          <w:rtl/>
        </w:rPr>
        <w:t>ظ</w:t>
      </w:r>
      <w:r w:rsidR="00E96B42">
        <w:rPr>
          <w:rFonts w:hint="cs"/>
          <w:rtl/>
        </w:rPr>
        <w:t>ّ</w:t>
      </w:r>
      <w:r>
        <w:rPr>
          <w:rtl/>
        </w:rPr>
        <w:t>ا</w:t>
      </w:r>
      <w:r w:rsidR="00E96B42">
        <w:rPr>
          <w:rFonts w:hint="cs"/>
          <w:rtl/>
        </w:rPr>
        <w:t>ً</w:t>
      </w:r>
      <w:r>
        <w:rPr>
          <w:rtl/>
        </w:rPr>
        <w:t xml:space="preserve"> غليظا</w:t>
      </w:r>
      <w:r w:rsidR="00E96B42">
        <w:rPr>
          <w:rFonts w:hint="cs"/>
          <w:rtl/>
        </w:rPr>
        <w:t>ً</w:t>
      </w:r>
      <w:r>
        <w:rPr>
          <w:rtl/>
        </w:rPr>
        <w:t>؟! ما تقول لرب</w:t>
      </w:r>
      <w:r w:rsidR="00E96B42">
        <w:rPr>
          <w:rFonts w:hint="cs"/>
          <w:rtl/>
        </w:rPr>
        <w:t>ّ</w:t>
      </w:r>
      <w:r>
        <w:rPr>
          <w:rtl/>
        </w:rPr>
        <w:t>ك اذا لقيته؟!</w:t>
      </w:r>
    </w:p>
    <w:p w:rsidR="008406C4" w:rsidRDefault="006F739F" w:rsidP="006F739F">
      <w:pPr>
        <w:pStyle w:val="libFootnote0"/>
        <w:rPr>
          <w:rtl/>
        </w:rPr>
      </w:pPr>
      <w:r>
        <w:rPr>
          <w:rtl/>
        </w:rPr>
        <w:t>وروى الدياربكري في نفس الصفحة، عن جامع بن شد</w:t>
      </w:r>
      <w:r w:rsidR="00E96B42">
        <w:rPr>
          <w:rFonts w:hint="cs"/>
          <w:rtl/>
        </w:rPr>
        <w:t>ّ</w:t>
      </w:r>
      <w:r>
        <w:rPr>
          <w:rtl/>
        </w:rPr>
        <w:t>اد عن أبيه، أن</w:t>
      </w:r>
      <w:r w:rsidR="00E96B42">
        <w:rPr>
          <w:rFonts w:hint="cs"/>
          <w:rtl/>
        </w:rPr>
        <w:t>ّ</w:t>
      </w:r>
      <w:r>
        <w:rPr>
          <w:rtl/>
        </w:rPr>
        <w:t>ه قال:</w:t>
      </w:r>
    </w:p>
    <w:p w:rsidR="008406C4" w:rsidRDefault="006F739F" w:rsidP="006F739F">
      <w:pPr>
        <w:pStyle w:val="libFootnote0"/>
        <w:rPr>
          <w:rtl/>
        </w:rPr>
      </w:pPr>
      <w:r>
        <w:rPr>
          <w:rtl/>
        </w:rPr>
        <w:t>كان أو</w:t>
      </w:r>
      <w:r w:rsidR="00E96B42">
        <w:rPr>
          <w:rFonts w:hint="cs"/>
          <w:rtl/>
        </w:rPr>
        <w:t>ّ</w:t>
      </w:r>
      <w:r>
        <w:rPr>
          <w:rtl/>
        </w:rPr>
        <w:t>ل كلام تكل</w:t>
      </w:r>
      <w:r w:rsidR="00E96B42">
        <w:rPr>
          <w:rFonts w:hint="cs"/>
          <w:rtl/>
        </w:rPr>
        <w:t>ّ</w:t>
      </w:r>
      <w:r>
        <w:rPr>
          <w:rtl/>
        </w:rPr>
        <w:t>م به عمر حين صعد المنبر ان</w:t>
      </w:r>
      <w:r w:rsidR="00E96B42">
        <w:rPr>
          <w:rFonts w:hint="cs"/>
          <w:rtl/>
        </w:rPr>
        <w:t>ْ</w:t>
      </w:r>
      <w:r>
        <w:rPr>
          <w:rtl/>
        </w:rPr>
        <w:t xml:space="preserve"> قال: اللهم</w:t>
      </w:r>
      <w:r w:rsidR="00E96B42">
        <w:rPr>
          <w:rFonts w:hint="cs"/>
          <w:rtl/>
        </w:rPr>
        <w:t>ّ</w:t>
      </w:r>
      <w:r>
        <w:rPr>
          <w:rtl/>
        </w:rPr>
        <w:t xml:space="preserve"> إن</w:t>
      </w:r>
      <w:r w:rsidR="00E96B42">
        <w:rPr>
          <w:rFonts w:hint="cs"/>
          <w:rtl/>
        </w:rPr>
        <w:t>ّ</w:t>
      </w:r>
      <w:r>
        <w:rPr>
          <w:rtl/>
        </w:rPr>
        <w:t>ي شديد فلي</w:t>
      </w:r>
      <w:r w:rsidR="00E96B42">
        <w:rPr>
          <w:rFonts w:hint="cs"/>
          <w:rtl/>
        </w:rPr>
        <w:t>ّ</w:t>
      </w:r>
      <w:r>
        <w:rPr>
          <w:rtl/>
        </w:rPr>
        <w:t>ن</w:t>
      </w:r>
      <w:r w:rsidR="00E96B42">
        <w:rPr>
          <w:rFonts w:hint="cs"/>
          <w:rtl/>
        </w:rPr>
        <w:t>ّ</w:t>
      </w:r>
      <w:r>
        <w:rPr>
          <w:rtl/>
        </w:rPr>
        <w:t>ي، وان</w:t>
      </w:r>
      <w:r w:rsidR="00E96B42">
        <w:rPr>
          <w:rFonts w:hint="cs"/>
          <w:rtl/>
        </w:rPr>
        <w:t>ّ</w:t>
      </w:r>
      <w:r>
        <w:rPr>
          <w:rtl/>
        </w:rPr>
        <w:t>ي ضعيف فقو</w:t>
      </w:r>
      <w:r w:rsidR="00E96B42">
        <w:rPr>
          <w:rFonts w:hint="cs"/>
          <w:rtl/>
        </w:rPr>
        <w:t>ّ</w:t>
      </w:r>
      <w:r>
        <w:rPr>
          <w:rtl/>
        </w:rPr>
        <w:t>ني، وان</w:t>
      </w:r>
      <w:r w:rsidR="00E96B42">
        <w:rPr>
          <w:rFonts w:hint="cs"/>
          <w:rtl/>
        </w:rPr>
        <w:t>ّ</w:t>
      </w:r>
      <w:r>
        <w:rPr>
          <w:rtl/>
        </w:rPr>
        <w:t>ي بخيل فسخ</w:t>
      </w:r>
      <w:r w:rsidR="00E96B42">
        <w:rPr>
          <w:rFonts w:hint="cs"/>
          <w:rtl/>
        </w:rPr>
        <w:t>ّ</w:t>
      </w:r>
      <w:r>
        <w:rPr>
          <w:rtl/>
        </w:rPr>
        <w:t>ني.</w:t>
      </w:r>
    </w:p>
    <w:p w:rsidR="008406C4" w:rsidRDefault="006F739F" w:rsidP="00E96B42">
      <w:pPr>
        <w:pStyle w:val="libFootnote0"/>
        <w:rPr>
          <w:rtl/>
        </w:rPr>
      </w:pPr>
      <w:r>
        <w:rPr>
          <w:rtl/>
        </w:rPr>
        <w:t>ونقل ابن الاثير في تاريخه الكامل 3/55، والطبري في تاريخه 5/17، ان</w:t>
      </w:r>
      <w:r w:rsidR="00E96B42">
        <w:rPr>
          <w:rFonts w:hint="cs"/>
          <w:rtl/>
        </w:rPr>
        <w:t>ّ</w:t>
      </w:r>
      <w:r w:rsidR="00E96B42">
        <w:rPr>
          <w:rtl/>
        </w:rPr>
        <w:t xml:space="preserve"> عمر خطب </w:t>
      </w:r>
      <w:r w:rsidR="00E96B42">
        <w:rPr>
          <w:rFonts w:hint="cs"/>
          <w:rtl/>
        </w:rPr>
        <w:t>اُمّ</w:t>
      </w:r>
      <w:r>
        <w:rPr>
          <w:rtl/>
        </w:rPr>
        <w:t xml:space="preserve"> </w:t>
      </w:r>
      <w:r w:rsidR="00E96B42">
        <w:rPr>
          <w:rFonts w:hint="cs"/>
          <w:rtl/>
        </w:rPr>
        <w:t>أ</w:t>
      </w:r>
      <w:r>
        <w:rPr>
          <w:rtl/>
        </w:rPr>
        <w:t>بان بنت عتبة بن ربيعة فكرهته وقالت: يغلق بابه، ويمنع خيره، ويدخل عابسا</w:t>
      </w:r>
      <w:r w:rsidR="00E96B42">
        <w:rPr>
          <w:rFonts w:hint="cs"/>
          <w:rtl/>
        </w:rPr>
        <w:t>ً</w:t>
      </w:r>
      <w:r>
        <w:rPr>
          <w:rtl/>
        </w:rPr>
        <w:t>، ويخرج عابسا</w:t>
      </w:r>
      <w:r w:rsidR="00E96B42">
        <w:rPr>
          <w:rFonts w:hint="cs"/>
          <w:rtl/>
        </w:rPr>
        <w:t>ً</w:t>
      </w:r>
      <w:r>
        <w:rPr>
          <w:rtl/>
        </w:rPr>
        <w:t>!!</w:t>
      </w:r>
    </w:p>
    <w:p w:rsidR="008406C4" w:rsidRDefault="006F739F" w:rsidP="006F739F">
      <w:pPr>
        <w:pStyle w:val="libFootnote0"/>
        <w:rPr>
          <w:rtl/>
        </w:rPr>
      </w:pPr>
      <w:r>
        <w:rPr>
          <w:rtl/>
        </w:rPr>
        <w:t>وقال ابن ابي الحديد في شرح النهج 1/183 ط دار احياء التراث العربي.</w:t>
      </w:r>
    </w:p>
    <w:p w:rsidR="008406C4" w:rsidRDefault="006F739F" w:rsidP="006F739F">
      <w:pPr>
        <w:pStyle w:val="libFootnote0"/>
        <w:rPr>
          <w:rtl/>
        </w:rPr>
      </w:pPr>
      <w:r>
        <w:rPr>
          <w:rtl/>
        </w:rPr>
        <w:t>وكان في اخلاق عمر وألفاظه جفاء وع</w:t>
      </w:r>
      <w:r w:rsidR="00E96B42">
        <w:rPr>
          <w:rFonts w:hint="cs"/>
          <w:rtl/>
        </w:rPr>
        <w:t>ُ</w:t>
      </w:r>
      <w:r>
        <w:rPr>
          <w:rtl/>
        </w:rPr>
        <w:t>نج</w:t>
      </w:r>
      <w:r w:rsidR="00E96B42">
        <w:rPr>
          <w:rFonts w:hint="cs"/>
          <w:rtl/>
        </w:rPr>
        <w:t>ُ</w:t>
      </w:r>
      <w:r>
        <w:rPr>
          <w:rtl/>
        </w:rPr>
        <w:t>هي</w:t>
      </w:r>
      <w:r w:rsidR="00E96B42">
        <w:rPr>
          <w:rFonts w:hint="cs"/>
          <w:rtl/>
        </w:rPr>
        <w:t>ّ</w:t>
      </w:r>
      <w:r>
        <w:rPr>
          <w:rtl/>
        </w:rPr>
        <w:t>ة ظاهرة.</w:t>
      </w:r>
    </w:p>
    <w:p w:rsidR="008406C4" w:rsidRDefault="006F739F" w:rsidP="006F739F">
      <w:pPr>
        <w:pStyle w:val="libFootnote0"/>
        <w:rPr>
          <w:rtl/>
        </w:rPr>
      </w:pPr>
      <w:r>
        <w:rPr>
          <w:rtl/>
        </w:rPr>
        <w:t>وقال في ج 10/181 ط دار احياء التراث العربي:</w:t>
      </w:r>
    </w:p>
    <w:p w:rsidR="008406C4" w:rsidRDefault="006F739F" w:rsidP="006F739F">
      <w:pPr>
        <w:pStyle w:val="libFootnote0"/>
        <w:rPr>
          <w:rtl/>
        </w:rPr>
      </w:pPr>
      <w:r>
        <w:rPr>
          <w:rtl/>
        </w:rPr>
        <w:t>وان</w:t>
      </w:r>
      <w:r w:rsidR="00E96B42">
        <w:rPr>
          <w:rFonts w:hint="cs"/>
          <w:rtl/>
        </w:rPr>
        <w:t>ّ</w:t>
      </w:r>
      <w:r>
        <w:rPr>
          <w:rtl/>
        </w:rPr>
        <w:t>ما الرجل [ عمر] كان مطبوعا</w:t>
      </w:r>
      <w:r w:rsidR="00E96B42">
        <w:rPr>
          <w:rFonts w:hint="cs"/>
          <w:rtl/>
        </w:rPr>
        <w:t>ً</w:t>
      </w:r>
      <w:r>
        <w:rPr>
          <w:rtl/>
        </w:rPr>
        <w:t xml:space="preserve"> على الشد</w:t>
      </w:r>
      <w:r w:rsidR="00E96B42">
        <w:rPr>
          <w:rFonts w:hint="cs"/>
          <w:rtl/>
        </w:rPr>
        <w:t>ّ</w:t>
      </w:r>
      <w:r>
        <w:rPr>
          <w:rtl/>
        </w:rPr>
        <w:t>ة والشراسة والخشونة!</w:t>
      </w:r>
    </w:p>
    <w:p w:rsidR="006F739F" w:rsidRDefault="006F739F" w:rsidP="006F739F">
      <w:pPr>
        <w:pStyle w:val="libFootnote0"/>
      </w:pPr>
      <w:r>
        <w:rPr>
          <w:rtl/>
        </w:rPr>
        <w:t>أقول: اظهر شراسته وخشونته وشد</w:t>
      </w:r>
      <w:r w:rsidR="00E96B42">
        <w:rPr>
          <w:rFonts w:hint="cs"/>
          <w:rtl/>
        </w:rPr>
        <w:t>ّ</w:t>
      </w:r>
      <w:r>
        <w:rPr>
          <w:rtl/>
        </w:rPr>
        <w:t xml:space="preserve">ته على آل رسول الله </w:t>
      </w:r>
      <w:r w:rsidRPr="002112E3">
        <w:rPr>
          <w:rStyle w:val="libFootnoteAlaemChar"/>
          <w:rtl/>
        </w:rPr>
        <w:t>صلى‌الله‌عليه‌وآله</w:t>
      </w:r>
      <w:r>
        <w:rPr>
          <w:rtl/>
        </w:rPr>
        <w:t xml:space="preserve"> وفي هجومه على بيت فاطمة البتول وقر</w:t>
      </w:r>
      <w:r w:rsidR="00E96B42">
        <w:rPr>
          <w:rFonts w:hint="cs"/>
          <w:rtl/>
        </w:rPr>
        <w:t>ّ</w:t>
      </w:r>
      <w:r>
        <w:rPr>
          <w:rtl/>
        </w:rPr>
        <w:t xml:space="preserve">ة عين الرسول </w:t>
      </w:r>
      <w:r w:rsidRPr="002112E3">
        <w:rPr>
          <w:rStyle w:val="libFootnoteAlaemChar"/>
          <w:rtl/>
        </w:rPr>
        <w:t>صلى‌الله‌عليه‌وآله</w:t>
      </w:r>
      <w:r>
        <w:rPr>
          <w:rtl/>
        </w:rPr>
        <w:t xml:space="preserve"> أكثر من أي</w:t>
      </w:r>
      <w:r w:rsidR="00E96B42">
        <w:rPr>
          <w:rFonts w:hint="cs"/>
          <w:rtl/>
        </w:rPr>
        <w:t>ّ</w:t>
      </w:r>
      <w:r>
        <w:rPr>
          <w:rtl/>
        </w:rPr>
        <w:t xml:space="preserve"> مكان آخر!! =</w:t>
      </w:r>
    </w:p>
    <w:p w:rsidR="006F739F" w:rsidRDefault="006F739F" w:rsidP="00D96FAA">
      <w:pPr>
        <w:pStyle w:val="libNormal"/>
      </w:pPr>
      <w:r>
        <w:rPr>
          <w:rtl/>
        </w:rPr>
        <w:br w:type="page"/>
      </w:r>
    </w:p>
    <w:p w:rsidR="000B18A1" w:rsidRDefault="000B18A1" w:rsidP="000B18A1">
      <w:pPr>
        <w:pStyle w:val="libNormal"/>
        <w:rPr>
          <w:rtl/>
        </w:rPr>
      </w:pPr>
      <w:r>
        <w:rPr>
          <w:rFonts w:hint="cs"/>
          <w:rtl/>
        </w:rPr>
        <w:lastRenderedPageBreak/>
        <w:t>.</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r>
        <w:rPr>
          <w:rtl/>
        </w:rPr>
        <w:tab/>
      </w:r>
      <w:r>
        <w:rPr>
          <w:rFonts w:hint="cs"/>
          <w:rtl/>
        </w:rPr>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قال ابن عبد رب</w:t>
      </w:r>
      <w:r w:rsidR="002F4A07">
        <w:rPr>
          <w:rFonts w:hint="cs"/>
          <w:rtl/>
        </w:rPr>
        <w:t>ّ</w:t>
      </w:r>
      <w:r>
        <w:rPr>
          <w:rtl/>
        </w:rPr>
        <w:t>ه الاندلسي في العقد الفريد 2/205 ط المطبعة الازهرية:</w:t>
      </w:r>
    </w:p>
    <w:p w:rsidR="008406C4" w:rsidRDefault="006F739F" w:rsidP="006F739F">
      <w:pPr>
        <w:pStyle w:val="libFootnote0"/>
        <w:rPr>
          <w:rtl/>
        </w:rPr>
      </w:pPr>
      <w:r>
        <w:rPr>
          <w:rtl/>
        </w:rPr>
        <w:t>ال</w:t>
      </w:r>
      <w:r w:rsidR="002F4A07">
        <w:rPr>
          <w:rFonts w:hint="cs"/>
          <w:rtl/>
        </w:rPr>
        <w:t>ّ</w:t>
      </w:r>
      <w:r>
        <w:rPr>
          <w:rtl/>
        </w:rPr>
        <w:t>ذين تخل</w:t>
      </w:r>
      <w:r w:rsidR="002F4A07">
        <w:rPr>
          <w:rFonts w:hint="cs"/>
          <w:rtl/>
        </w:rPr>
        <w:t>ّ</w:t>
      </w:r>
      <w:r>
        <w:rPr>
          <w:rtl/>
        </w:rPr>
        <w:t>فوا عن بيعة ابي بكر: علي</w:t>
      </w:r>
      <w:r w:rsidR="002F4A07">
        <w:rPr>
          <w:rFonts w:hint="cs"/>
          <w:rtl/>
        </w:rPr>
        <w:t>ٌّ</w:t>
      </w:r>
      <w:r>
        <w:rPr>
          <w:rtl/>
        </w:rPr>
        <w:t xml:space="preserve"> والعب</w:t>
      </w:r>
      <w:r w:rsidR="002F4A07">
        <w:rPr>
          <w:rFonts w:hint="cs"/>
          <w:rtl/>
        </w:rPr>
        <w:t>ّ</w:t>
      </w:r>
      <w:r>
        <w:rPr>
          <w:rtl/>
        </w:rPr>
        <w:t>اس والزبير وسعد بن عبادة، فأما علي</w:t>
      </w:r>
      <w:r w:rsidR="002F4A07">
        <w:rPr>
          <w:rFonts w:hint="cs"/>
          <w:rtl/>
        </w:rPr>
        <w:t>ٌّ</w:t>
      </w:r>
      <w:r>
        <w:rPr>
          <w:rtl/>
        </w:rPr>
        <w:t xml:space="preserve"> والعب</w:t>
      </w:r>
      <w:r w:rsidR="002F4A07">
        <w:rPr>
          <w:rFonts w:hint="cs"/>
          <w:rtl/>
        </w:rPr>
        <w:t>ّ</w:t>
      </w:r>
      <w:r>
        <w:rPr>
          <w:rtl/>
        </w:rPr>
        <w:t>اس والزبير في بيت فاطمة حتّى بعث اليهم أبو بكر عمر</w:t>
      </w:r>
      <w:r w:rsidR="00743789">
        <w:rPr>
          <w:rFonts w:hint="cs"/>
          <w:rtl/>
        </w:rPr>
        <w:t>َ</w:t>
      </w:r>
      <w:r>
        <w:rPr>
          <w:rtl/>
        </w:rPr>
        <w:t xml:space="preserve"> بن الخط</w:t>
      </w:r>
      <w:r w:rsidR="00743789">
        <w:rPr>
          <w:rFonts w:hint="cs"/>
          <w:rtl/>
        </w:rPr>
        <w:t>ّ</w:t>
      </w:r>
      <w:r>
        <w:rPr>
          <w:rtl/>
        </w:rPr>
        <w:t>اب ليخرجهم من بيت فاطمة وقال له: إن</w:t>
      </w:r>
      <w:r w:rsidR="00743789">
        <w:rPr>
          <w:rFonts w:hint="cs"/>
          <w:rtl/>
        </w:rPr>
        <w:t>ْ</w:t>
      </w:r>
      <w:r>
        <w:rPr>
          <w:rtl/>
        </w:rPr>
        <w:t xml:space="preserve"> أ</w:t>
      </w:r>
      <w:r w:rsidR="00743789">
        <w:rPr>
          <w:rFonts w:hint="cs"/>
          <w:rtl/>
        </w:rPr>
        <w:t>َ</w:t>
      </w:r>
      <w:r>
        <w:rPr>
          <w:rtl/>
        </w:rPr>
        <w:t>بوا فقات</w:t>
      </w:r>
      <w:r w:rsidR="00743789">
        <w:rPr>
          <w:rFonts w:hint="cs"/>
          <w:rtl/>
        </w:rPr>
        <w:t>ِ</w:t>
      </w:r>
      <w:r>
        <w:rPr>
          <w:rtl/>
        </w:rPr>
        <w:t>ل</w:t>
      </w:r>
      <w:r w:rsidR="00743789">
        <w:rPr>
          <w:rFonts w:hint="cs"/>
          <w:rtl/>
        </w:rPr>
        <w:t>ْ</w:t>
      </w:r>
      <w:r>
        <w:rPr>
          <w:rtl/>
        </w:rPr>
        <w:t>هم.</w:t>
      </w:r>
    </w:p>
    <w:p w:rsidR="008406C4" w:rsidRDefault="006F739F" w:rsidP="006F739F">
      <w:pPr>
        <w:pStyle w:val="libFootnote0"/>
        <w:rPr>
          <w:rtl/>
        </w:rPr>
      </w:pPr>
      <w:r>
        <w:rPr>
          <w:rtl/>
        </w:rPr>
        <w:t>ف</w:t>
      </w:r>
      <w:r w:rsidR="00702D0D">
        <w:rPr>
          <w:rFonts w:hint="cs"/>
          <w:rtl/>
        </w:rPr>
        <w:t>َ</w:t>
      </w:r>
      <w:r>
        <w:rPr>
          <w:rtl/>
        </w:rPr>
        <w:t>أق</w:t>
      </w:r>
      <w:r w:rsidR="00702D0D">
        <w:rPr>
          <w:rFonts w:hint="cs"/>
          <w:rtl/>
        </w:rPr>
        <w:t>ْ</w:t>
      </w:r>
      <w:r>
        <w:rPr>
          <w:rtl/>
        </w:rPr>
        <w:t>ب</w:t>
      </w:r>
      <w:r w:rsidR="00702D0D">
        <w:rPr>
          <w:rFonts w:hint="cs"/>
          <w:rtl/>
        </w:rPr>
        <w:t>َ</w:t>
      </w:r>
      <w:r>
        <w:rPr>
          <w:rtl/>
        </w:rPr>
        <w:t>ل</w:t>
      </w:r>
      <w:r w:rsidR="00702D0D">
        <w:rPr>
          <w:rFonts w:hint="cs"/>
          <w:rtl/>
        </w:rPr>
        <w:t>َ</w:t>
      </w:r>
      <w:r>
        <w:rPr>
          <w:rtl/>
        </w:rPr>
        <w:t xml:space="preserve"> بق</w:t>
      </w:r>
      <w:r w:rsidR="00702D0D">
        <w:rPr>
          <w:rFonts w:hint="cs"/>
          <w:rtl/>
        </w:rPr>
        <w:t>َ</w:t>
      </w:r>
      <w:r>
        <w:rPr>
          <w:rtl/>
        </w:rPr>
        <w:t>ب</w:t>
      </w:r>
      <w:r w:rsidR="00702D0D">
        <w:rPr>
          <w:rFonts w:hint="cs"/>
          <w:rtl/>
        </w:rPr>
        <w:t>َ</w:t>
      </w:r>
      <w:r>
        <w:rPr>
          <w:rtl/>
        </w:rPr>
        <w:t>س</w:t>
      </w:r>
      <w:r w:rsidR="00702D0D">
        <w:rPr>
          <w:rFonts w:hint="cs"/>
          <w:rtl/>
        </w:rPr>
        <w:t>ٍ</w:t>
      </w:r>
      <w:r>
        <w:rPr>
          <w:rtl/>
        </w:rPr>
        <w:t xml:space="preserve"> من نار، على أن يضرم عليهم الدار!</w:t>
      </w:r>
    </w:p>
    <w:p w:rsidR="008406C4" w:rsidRDefault="006F739F" w:rsidP="006F739F">
      <w:pPr>
        <w:pStyle w:val="libFootnote0"/>
        <w:rPr>
          <w:rtl/>
        </w:rPr>
      </w:pPr>
      <w:r>
        <w:rPr>
          <w:rtl/>
        </w:rPr>
        <w:t>فلقيته فاطمة، فقالت: يا بن الخطاب! أجئت</w:t>
      </w:r>
      <w:r w:rsidR="00702D0D">
        <w:rPr>
          <w:rFonts w:hint="cs"/>
          <w:rtl/>
        </w:rPr>
        <w:t>َ</w:t>
      </w:r>
      <w:r>
        <w:rPr>
          <w:rtl/>
        </w:rPr>
        <w:t xml:space="preserve"> لتحرق دارنا؟!</w:t>
      </w:r>
    </w:p>
    <w:p w:rsidR="008406C4" w:rsidRDefault="006F739F" w:rsidP="006F739F">
      <w:pPr>
        <w:pStyle w:val="libFootnote0"/>
        <w:rPr>
          <w:rtl/>
        </w:rPr>
      </w:pPr>
      <w:r>
        <w:rPr>
          <w:rtl/>
        </w:rPr>
        <w:t>قال: نعم!</w:t>
      </w:r>
    </w:p>
    <w:p w:rsidR="008406C4" w:rsidRDefault="006F739F" w:rsidP="006F739F">
      <w:pPr>
        <w:pStyle w:val="libFootnote0"/>
        <w:rPr>
          <w:rtl/>
        </w:rPr>
      </w:pPr>
      <w:r>
        <w:rPr>
          <w:rtl/>
        </w:rPr>
        <w:t>ون</w:t>
      </w:r>
      <w:r w:rsidR="00702D0D">
        <w:rPr>
          <w:rFonts w:hint="cs"/>
          <w:rtl/>
        </w:rPr>
        <w:t>َ</w:t>
      </w:r>
      <w:r>
        <w:rPr>
          <w:rtl/>
        </w:rPr>
        <w:t>ق</w:t>
      </w:r>
      <w:r w:rsidR="00702D0D">
        <w:rPr>
          <w:rFonts w:hint="cs"/>
          <w:rtl/>
        </w:rPr>
        <w:t>َ</w:t>
      </w:r>
      <w:r>
        <w:rPr>
          <w:rtl/>
        </w:rPr>
        <w:t>ل</w:t>
      </w:r>
      <w:r w:rsidR="00702D0D">
        <w:rPr>
          <w:rFonts w:hint="cs"/>
          <w:rtl/>
        </w:rPr>
        <w:t>َ</w:t>
      </w:r>
      <w:r>
        <w:rPr>
          <w:rtl/>
        </w:rPr>
        <w:t xml:space="preserve"> الشهرستاني في الملل والنحل 1/57 عن النظ</w:t>
      </w:r>
      <w:r w:rsidR="00702D0D">
        <w:rPr>
          <w:rFonts w:hint="cs"/>
          <w:rtl/>
        </w:rPr>
        <w:t>ّ</w:t>
      </w:r>
      <w:r>
        <w:rPr>
          <w:rtl/>
        </w:rPr>
        <w:t>ام، قال:</w:t>
      </w:r>
    </w:p>
    <w:p w:rsidR="008406C4" w:rsidRDefault="00702D0D" w:rsidP="006F739F">
      <w:pPr>
        <w:pStyle w:val="libFootnote0"/>
        <w:rPr>
          <w:rtl/>
        </w:rPr>
      </w:pPr>
      <w:r>
        <w:rPr>
          <w:rFonts w:hint="cs"/>
          <w:rtl/>
        </w:rPr>
        <w:t>إ</w:t>
      </w:r>
      <w:r w:rsidR="006F739F">
        <w:rPr>
          <w:rtl/>
        </w:rPr>
        <w:t>ن</w:t>
      </w:r>
      <w:r>
        <w:rPr>
          <w:rFonts w:hint="cs"/>
          <w:rtl/>
        </w:rPr>
        <w:t>ّ</w:t>
      </w:r>
      <w:r w:rsidR="006F739F">
        <w:rPr>
          <w:rtl/>
        </w:rPr>
        <w:t xml:space="preserve"> عمر ضرب بطن فاطمة </w:t>
      </w:r>
      <w:r w:rsidR="006F739F" w:rsidRPr="00A53026">
        <w:rPr>
          <w:rStyle w:val="libFootnoteAlaemChar"/>
          <w:rtl/>
        </w:rPr>
        <w:t>عليها‌السلام</w:t>
      </w:r>
      <w:r w:rsidR="006F739F">
        <w:rPr>
          <w:rtl/>
        </w:rPr>
        <w:t xml:space="preserve"> يوم البيعة حتّى ألقت الجنين من بطنها، وكان يصيح: أحرقوا دارها بمن فيها! وما كان في الدار غير علي</w:t>
      </w:r>
      <w:r>
        <w:rPr>
          <w:rFonts w:hint="cs"/>
          <w:rtl/>
        </w:rPr>
        <w:t>ّ</w:t>
      </w:r>
      <w:r w:rsidR="006F739F">
        <w:rPr>
          <w:rtl/>
        </w:rPr>
        <w:t xml:space="preserve"> وفاطمة والحسن والحسين.</w:t>
      </w:r>
    </w:p>
    <w:p w:rsidR="008406C4" w:rsidRDefault="006F739F" w:rsidP="006F739F">
      <w:pPr>
        <w:pStyle w:val="libFootnote0"/>
        <w:rPr>
          <w:rtl/>
        </w:rPr>
      </w:pPr>
      <w:r>
        <w:rPr>
          <w:rtl/>
        </w:rPr>
        <w:t>وقال الصفدي في الوافي بالوفيات 6/17:</w:t>
      </w:r>
    </w:p>
    <w:p w:rsidR="008406C4" w:rsidRDefault="006F739F" w:rsidP="006F739F">
      <w:pPr>
        <w:pStyle w:val="libFootnote0"/>
        <w:rPr>
          <w:rtl/>
        </w:rPr>
      </w:pPr>
      <w:r>
        <w:rPr>
          <w:rtl/>
        </w:rPr>
        <w:t>إن</w:t>
      </w:r>
      <w:r w:rsidR="00702D0D">
        <w:rPr>
          <w:rFonts w:hint="cs"/>
          <w:rtl/>
        </w:rPr>
        <w:t>ّ</w:t>
      </w:r>
      <w:r>
        <w:rPr>
          <w:rtl/>
        </w:rPr>
        <w:t xml:space="preserve"> عمر ضرب بطن فاطمة يوم البيعة حتّى ألقت المحس</w:t>
      </w:r>
      <w:r w:rsidR="00702D0D">
        <w:rPr>
          <w:rFonts w:hint="cs"/>
          <w:rtl/>
        </w:rPr>
        <w:t>ِّ</w:t>
      </w:r>
      <w:r>
        <w:rPr>
          <w:rtl/>
        </w:rPr>
        <w:t>ن من بطنها!</w:t>
      </w:r>
    </w:p>
    <w:p w:rsidR="008406C4" w:rsidRDefault="006F739F" w:rsidP="00702D0D">
      <w:pPr>
        <w:pStyle w:val="libFootnote0"/>
        <w:rPr>
          <w:rtl/>
        </w:rPr>
      </w:pPr>
      <w:r>
        <w:rPr>
          <w:rtl/>
        </w:rPr>
        <w:t>وأخرج البلاذري في أنساب ال</w:t>
      </w:r>
      <w:r w:rsidR="00702D0D">
        <w:rPr>
          <w:rFonts w:hint="cs"/>
          <w:rtl/>
        </w:rPr>
        <w:t>أ</w:t>
      </w:r>
      <w:r>
        <w:rPr>
          <w:rtl/>
        </w:rPr>
        <w:t>شراف 1/586، عن سليمان التيمي وعن ابن عون: إن</w:t>
      </w:r>
      <w:r w:rsidR="00702D0D">
        <w:rPr>
          <w:rFonts w:hint="cs"/>
          <w:rtl/>
        </w:rPr>
        <w:t>ّ</w:t>
      </w:r>
      <w:r>
        <w:rPr>
          <w:rtl/>
        </w:rPr>
        <w:t xml:space="preserve"> أبا بكر أرسل إلى علي</w:t>
      </w:r>
      <w:r w:rsidR="00702D0D">
        <w:rPr>
          <w:rFonts w:hint="cs"/>
          <w:rtl/>
        </w:rPr>
        <w:t>ّ</w:t>
      </w:r>
      <w:r>
        <w:rPr>
          <w:rtl/>
        </w:rPr>
        <w:t xml:space="preserve"> يريد البيعة، فلم يبايع، فجاء عمر ومعه فتيلة، فتلق</w:t>
      </w:r>
      <w:r w:rsidR="00702D0D">
        <w:rPr>
          <w:rFonts w:hint="cs"/>
          <w:rtl/>
        </w:rPr>
        <w:t>ّ</w:t>
      </w:r>
      <w:r>
        <w:rPr>
          <w:rtl/>
        </w:rPr>
        <w:t>ته فاطمة على الباب فقالت: يا بن الخط</w:t>
      </w:r>
      <w:r w:rsidR="00702D0D">
        <w:rPr>
          <w:rFonts w:hint="cs"/>
          <w:rtl/>
        </w:rPr>
        <w:t>ّ</w:t>
      </w:r>
      <w:r>
        <w:rPr>
          <w:rtl/>
        </w:rPr>
        <w:t>اب! أتراك محر</w:t>
      </w:r>
      <w:r w:rsidR="00702D0D">
        <w:rPr>
          <w:rFonts w:hint="cs"/>
          <w:rtl/>
        </w:rPr>
        <w:t>ّ</w:t>
      </w:r>
      <w:r>
        <w:rPr>
          <w:rtl/>
        </w:rPr>
        <w:t>قا</w:t>
      </w:r>
      <w:r w:rsidR="00702D0D">
        <w:rPr>
          <w:rFonts w:hint="cs"/>
          <w:rtl/>
        </w:rPr>
        <w:t>ً</w:t>
      </w:r>
      <w:r>
        <w:rPr>
          <w:rtl/>
        </w:rPr>
        <w:t xml:space="preserve"> ع</w:t>
      </w:r>
      <w:r w:rsidR="00702D0D">
        <w:rPr>
          <w:rFonts w:hint="cs"/>
          <w:rtl/>
        </w:rPr>
        <w:t>َ</w:t>
      </w:r>
      <w:r>
        <w:rPr>
          <w:rtl/>
        </w:rPr>
        <w:t>ل</w:t>
      </w:r>
      <w:r w:rsidR="00702D0D">
        <w:rPr>
          <w:rFonts w:hint="cs"/>
          <w:rtl/>
        </w:rPr>
        <w:t>َ</w:t>
      </w:r>
      <w:r>
        <w:rPr>
          <w:rtl/>
        </w:rPr>
        <w:t>ي</w:t>
      </w:r>
      <w:r w:rsidR="00702D0D">
        <w:rPr>
          <w:rFonts w:hint="cs"/>
          <w:rtl/>
        </w:rPr>
        <w:t>َ</w:t>
      </w:r>
      <w:r>
        <w:rPr>
          <w:rtl/>
        </w:rPr>
        <w:t>ّ بابي؟!</w:t>
      </w:r>
    </w:p>
    <w:p w:rsidR="008406C4" w:rsidRDefault="006F739F" w:rsidP="006F739F">
      <w:pPr>
        <w:pStyle w:val="libFootnote0"/>
        <w:rPr>
          <w:rtl/>
        </w:rPr>
      </w:pPr>
      <w:r>
        <w:rPr>
          <w:rtl/>
        </w:rPr>
        <w:t>قال: نعم، وذلك أقوى فيما جاء به أبوك!!</w:t>
      </w:r>
    </w:p>
    <w:p w:rsidR="008406C4" w:rsidRDefault="006F739F" w:rsidP="006F739F">
      <w:pPr>
        <w:pStyle w:val="libFootnote0"/>
        <w:rPr>
          <w:rtl/>
        </w:rPr>
      </w:pPr>
      <w:r>
        <w:rPr>
          <w:rtl/>
        </w:rPr>
        <w:t>أقول: وهل بعد الجملة الاخيرة يقال: إن</w:t>
      </w:r>
      <w:r w:rsidR="00702D0D">
        <w:rPr>
          <w:rFonts w:hint="cs"/>
          <w:rtl/>
        </w:rPr>
        <w:t>ّ</w:t>
      </w:r>
      <w:r>
        <w:rPr>
          <w:rtl/>
        </w:rPr>
        <w:t xml:space="preserve"> عمر كان مؤمنا</w:t>
      </w:r>
      <w:r w:rsidR="00702D0D">
        <w:rPr>
          <w:rFonts w:hint="cs"/>
          <w:rtl/>
        </w:rPr>
        <w:t>ً</w:t>
      </w:r>
      <w:r>
        <w:rPr>
          <w:rtl/>
        </w:rPr>
        <w:t>؟!!</w:t>
      </w:r>
    </w:p>
    <w:p w:rsidR="00702D0D" w:rsidRDefault="006F739F" w:rsidP="006F739F">
      <w:pPr>
        <w:pStyle w:val="libFootnote0"/>
        <w:rPr>
          <w:rtl/>
        </w:rPr>
      </w:pPr>
      <w:r>
        <w:rPr>
          <w:rtl/>
        </w:rPr>
        <w:t>وقال الا</w:t>
      </w:r>
      <w:r w:rsidR="00702D0D">
        <w:rPr>
          <w:rFonts w:hint="cs"/>
          <w:rtl/>
        </w:rPr>
        <w:t>ُ</w:t>
      </w:r>
      <w:r>
        <w:rPr>
          <w:rtl/>
        </w:rPr>
        <w:t>ستاذ عبد الفت</w:t>
      </w:r>
      <w:r w:rsidR="00702D0D">
        <w:rPr>
          <w:rFonts w:hint="cs"/>
          <w:rtl/>
        </w:rPr>
        <w:t>ّ</w:t>
      </w:r>
      <w:r>
        <w:rPr>
          <w:rtl/>
        </w:rPr>
        <w:t>اح عبد المقصود</w:t>
      </w:r>
      <w:r w:rsidR="00702D0D">
        <w:rPr>
          <w:rtl/>
        </w:rPr>
        <w:t xml:space="preserve"> في كتابه السقيفة والخلافة: 14:</w:t>
      </w:r>
    </w:p>
    <w:p w:rsidR="008406C4" w:rsidRDefault="006F739F" w:rsidP="006F739F">
      <w:pPr>
        <w:pStyle w:val="libFootnote0"/>
        <w:rPr>
          <w:rtl/>
        </w:rPr>
      </w:pPr>
      <w:r>
        <w:rPr>
          <w:rtl/>
        </w:rPr>
        <w:t>أتى عمر بن الخط</w:t>
      </w:r>
      <w:r w:rsidR="00702D0D">
        <w:rPr>
          <w:rFonts w:hint="cs"/>
          <w:rtl/>
        </w:rPr>
        <w:t>ّ</w:t>
      </w:r>
      <w:r>
        <w:rPr>
          <w:rtl/>
        </w:rPr>
        <w:t>اب منزل علي</w:t>
      </w:r>
      <w:r w:rsidR="00702D0D">
        <w:rPr>
          <w:rFonts w:hint="cs"/>
          <w:rtl/>
        </w:rPr>
        <w:t>ٍّ</w:t>
      </w:r>
      <w:r>
        <w:rPr>
          <w:rtl/>
        </w:rPr>
        <w:t xml:space="preserve"> وفيه طلحة والزبير ورجال من المهاجرين فقال: والله لأحرقن</w:t>
      </w:r>
      <w:r w:rsidR="00702D0D">
        <w:rPr>
          <w:rFonts w:hint="cs"/>
          <w:rtl/>
        </w:rPr>
        <w:t>ّ</w:t>
      </w:r>
      <w:r>
        <w:rPr>
          <w:rtl/>
        </w:rPr>
        <w:t xml:space="preserve"> عليكم أو لتخرجن إلى البيعة.</w:t>
      </w:r>
    </w:p>
    <w:p w:rsidR="006F739F" w:rsidRDefault="006F739F" w:rsidP="006F739F">
      <w:pPr>
        <w:pStyle w:val="libFootnote0"/>
      </w:pPr>
      <w:r>
        <w:rPr>
          <w:rtl/>
        </w:rPr>
        <w:t>قال: ثمّ تطالعنا صحائف ما أورد المؤر</w:t>
      </w:r>
      <w:r w:rsidR="00702D0D">
        <w:rPr>
          <w:rFonts w:hint="cs"/>
          <w:rtl/>
        </w:rPr>
        <w:t>ّ</w:t>
      </w:r>
      <w:r>
        <w:rPr>
          <w:rtl/>
        </w:rPr>
        <w:t>خون بالكثير من أشباه هذه الأخبار المضطربة التي لا نعدم أن نجد من بينها من عنف عمر ما يصل به إلى الشروع في قتل =</w:t>
      </w:r>
    </w:p>
    <w:p w:rsidR="006F739F" w:rsidRDefault="006F739F" w:rsidP="00D96FAA">
      <w:pPr>
        <w:pStyle w:val="libNormal"/>
      </w:pPr>
      <w:r>
        <w:rPr>
          <w:rtl/>
        </w:rPr>
        <w:br w:type="page"/>
      </w:r>
    </w:p>
    <w:p w:rsidR="008406C4" w:rsidRDefault="006F739F" w:rsidP="00236866">
      <w:pPr>
        <w:pStyle w:val="libNormal"/>
        <w:rPr>
          <w:rtl/>
        </w:rPr>
      </w:pPr>
      <w:r>
        <w:rPr>
          <w:rtl/>
        </w:rPr>
        <w:lastRenderedPageBreak/>
        <w:t>وأم</w:t>
      </w:r>
      <w:r w:rsidR="00702D0D">
        <w:rPr>
          <w:rFonts w:hint="cs"/>
          <w:rtl/>
        </w:rPr>
        <w:t>ّ</w:t>
      </w:r>
      <w:r>
        <w:rPr>
          <w:rtl/>
        </w:rPr>
        <w:t>ا قولكم بأن</w:t>
      </w:r>
      <w:r w:rsidR="00236866">
        <w:rPr>
          <w:rFonts w:hint="cs"/>
          <w:rtl/>
        </w:rPr>
        <w:t>ّ</w:t>
      </w:r>
      <w:r>
        <w:rPr>
          <w:rtl/>
        </w:rPr>
        <w:t xml:space="preserve"> جملة </w:t>
      </w:r>
      <w:r w:rsidRPr="00236866">
        <w:rPr>
          <w:rStyle w:val="libAlaemChar"/>
          <w:rtl/>
        </w:rPr>
        <w:t>(</w:t>
      </w:r>
      <w:r w:rsidR="00236866" w:rsidRPr="00236866">
        <w:rPr>
          <w:rStyle w:val="libAieChar"/>
          <w:rtl/>
        </w:rPr>
        <w:t>رُحَمَاءُ بَيْنَهُمْ</w:t>
      </w:r>
      <w:r w:rsidRPr="00236866">
        <w:rPr>
          <w:rStyle w:val="libAlaemChar"/>
          <w:rtl/>
        </w:rPr>
        <w:t>)</w:t>
      </w:r>
      <w:r>
        <w:rPr>
          <w:rtl/>
        </w:rPr>
        <w:t xml:space="preserve"> تنطبق على عثمان بن عف</w:t>
      </w:r>
      <w:r w:rsidR="00236866">
        <w:rPr>
          <w:rFonts w:hint="cs"/>
          <w:rtl/>
        </w:rPr>
        <w:t>ّ</w:t>
      </w:r>
      <w:r>
        <w:rPr>
          <w:rtl/>
        </w:rPr>
        <w:t>ان وهي إشارة إلى مقام الخلافة في المرتبة الثالثة، وأن</w:t>
      </w:r>
      <w:r w:rsidR="00236866">
        <w:rPr>
          <w:rFonts w:hint="cs"/>
          <w:rtl/>
        </w:rPr>
        <w:t>ّ</w:t>
      </w:r>
      <w:r>
        <w:rPr>
          <w:rtl/>
        </w:rPr>
        <w:t xml:space="preserve"> عثمان كان رقيق القلب، بالمؤمنين رؤوفا</w:t>
      </w:r>
      <w:r w:rsidR="00236866">
        <w:rPr>
          <w:rFonts w:hint="cs"/>
          <w:rtl/>
        </w:rPr>
        <w:t>ً</w:t>
      </w:r>
      <w:r>
        <w:rPr>
          <w:rtl/>
        </w:rPr>
        <w:t xml:space="preserve"> رحيما</w:t>
      </w:r>
      <w:r w:rsidR="00236866">
        <w:rPr>
          <w:rFonts w:hint="cs"/>
          <w:rtl/>
        </w:rPr>
        <w:t>ً</w:t>
      </w:r>
      <w:r>
        <w:rPr>
          <w:rtl/>
        </w:rPr>
        <w:t>..</w:t>
      </w:r>
    </w:p>
    <w:p w:rsidR="008406C4" w:rsidRDefault="006F739F" w:rsidP="00236866">
      <w:pPr>
        <w:pStyle w:val="libNormal"/>
        <w:rPr>
          <w:rtl/>
        </w:rPr>
      </w:pPr>
      <w:r>
        <w:rPr>
          <w:rtl/>
        </w:rPr>
        <w:t>فنحن لا نرى ذلك من صفات عثمان، بل التاريخ يحد</w:t>
      </w:r>
      <w:r w:rsidR="00236866">
        <w:rPr>
          <w:rFonts w:hint="cs"/>
          <w:rtl/>
        </w:rPr>
        <w:t>ّ</w:t>
      </w:r>
      <w:r>
        <w:rPr>
          <w:rtl/>
        </w:rPr>
        <w:t>ثنا على عكس ذلك، وأرجو أن لا تسألوني توضيح الموضوع أكثر من هذا، لأن</w:t>
      </w:r>
      <w:r w:rsidR="00236866">
        <w:rPr>
          <w:rFonts w:hint="cs"/>
          <w:rtl/>
        </w:rPr>
        <w:t>ّ</w:t>
      </w:r>
      <w:r>
        <w:rPr>
          <w:rtl/>
        </w:rPr>
        <w:t xml:space="preserve">ي أخاف أن تحملوا حديثي على الإساءة والإهانة بمقام الخليفة الثالث ولا </w:t>
      </w:r>
      <w:r w:rsidR="00236866">
        <w:rPr>
          <w:rFonts w:hint="cs"/>
          <w:rtl/>
        </w:rPr>
        <w:t>اُ</w:t>
      </w:r>
      <w:r>
        <w:rPr>
          <w:rtl/>
        </w:rPr>
        <w:t>حب</w:t>
      </w:r>
      <w:r w:rsidR="00236866">
        <w:rPr>
          <w:rFonts w:hint="cs"/>
          <w:rtl/>
        </w:rPr>
        <w:t>ّ</w:t>
      </w:r>
      <w:r>
        <w:rPr>
          <w:rtl/>
        </w:rPr>
        <w:t xml:space="preserve"> أن أزعجكم.</w:t>
      </w:r>
    </w:p>
    <w:p w:rsidR="008406C4" w:rsidRDefault="006F739F" w:rsidP="00CA36B5">
      <w:pPr>
        <w:pStyle w:val="libNormal"/>
        <w:rPr>
          <w:rtl/>
        </w:rPr>
      </w:pPr>
      <w:r w:rsidRPr="00537012">
        <w:rPr>
          <w:rStyle w:val="libBold2Char"/>
          <w:rtl/>
        </w:rPr>
        <w:t>الحافظ:</w:t>
      </w:r>
      <w:r>
        <w:rPr>
          <w:rtl/>
        </w:rPr>
        <w:t xml:space="preserve"> نحن لا نضجر إذا لم يكن حديثك فحشا</w:t>
      </w:r>
      <w:r w:rsidR="00CA36B5">
        <w:rPr>
          <w:rFonts w:hint="cs"/>
          <w:rtl/>
        </w:rPr>
        <w:t>ً</w:t>
      </w:r>
      <w:r>
        <w:rPr>
          <w:rtl/>
        </w:rPr>
        <w:t>، وكان مدعما</w:t>
      </w:r>
      <w:r w:rsidR="00CA36B5">
        <w:rPr>
          <w:rFonts w:hint="cs"/>
          <w:rtl/>
        </w:rPr>
        <w:t>ً</w:t>
      </w:r>
      <w:r>
        <w:rPr>
          <w:rtl/>
        </w:rPr>
        <w:t xml:space="preserve"> بالدليل ومطابقا</w:t>
      </w:r>
      <w:r w:rsidR="00CA36B5">
        <w:rPr>
          <w:rFonts w:hint="cs"/>
          <w:rtl/>
        </w:rPr>
        <w:t>ً</w:t>
      </w:r>
      <w:r>
        <w:rPr>
          <w:rtl/>
        </w:rPr>
        <w:t xml:space="preserve"> للواقع مع ذكر ال</w:t>
      </w:r>
      <w:r w:rsidR="00CA36B5">
        <w:rPr>
          <w:rFonts w:hint="cs"/>
          <w:rtl/>
        </w:rPr>
        <w:t>أ</w:t>
      </w:r>
      <w:r>
        <w:rPr>
          <w:rtl/>
        </w:rPr>
        <w:t>سناد والمصادر.</w:t>
      </w:r>
    </w:p>
    <w:p w:rsidR="008406C4" w:rsidRDefault="006F739F" w:rsidP="006F739F">
      <w:pPr>
        <w:pStyle w:val="libNormal"/>
        <w:rPr>
          <w:rtl/>
        </w:rPr>
      </w:pPr>
      <w:r w:rsidRPr="00537012">
        <w:rPr>
          <w:rStyle w:val="libBold2Char"/>
          <w:rtl/>
        </w:rPr>
        <w:t>قلت: أو</w:t>
      </w:r>
      <w:r w:rsidR="00CA36B5" w:rsidRPr="00537012">
        <w:rPr>
          <w:rStyle w:val="libBold2Char"/>
          <w:rFonts w:hint="cs"/>
          <w:rtl/>
        </w:rPr>
        <w:t>ّ</w:t>
      </w:r>
      <w:r w:rsidRPr="00537012">
        <w:rPr>
          <w:rStyle w:val="libBold2Char"/>
          <w:rtl/>
        </w:rPr>
        <w:t>لا</w:t>
      </w:r>
      <w:r w:rsidR="00CA36B5" w:rsidRPr="00537012">
        <w:rPr>
          <w:rStyle w:val="libBold2Char"/>
          <w:rFonts w:hint="cs"/>
          <w:rtl/>
        </w:rPr>
        <w:t>ً</w:t>
      </w:r>
      <w:r w:rsidRPr="00537012">
        <w:rPr>
          <w:rStyle w:val="libBold2Char"/>
          <w:rtl/>
        </w:rPr>
        <w:t>:</w:t>
      </w:r>
      <w:r>
        <w:rPr>
          <w:rtl/>
        </w:rPr>
        <w:t xml:space="preserve"> إن</w:t>
      </w:r>
      <w:r w:rsidR="00CA36B5">
        <w:rPr>
          <w:rFonts w:hint="cs"/>
          <w:rtl/>
        </w:rPr>
        <w:t>ّ</w:t>
      </w:r>
      <w:r>
        <w:rPr>
          <w:rtl/>
        </w:rPr>
        <w:t>ي ما كنت ولم أكن فح</w:t>
      </w:r>
      <w:r w:rsidR="00CA36B5">
        <w:rPr>
          <w:rFonts w:hint="cs"/>
          <w:rtl/>
        </w:rPr>
        <w:t>ّ</w:t>
      </w:r>
      <w:r>
        <w:rPr>
          <w:rtl/>
        </w:rPr>
        <w:t>اشا</w:t>
      </w:r>
      <w:r w:rsidR="00CA36B5">
        <w:rPr>
          <w:rFonts w:hint="cs"/>
          <w:rtl/>
        </w:rPr>
        <w:t>ً</w:t>
      </w:r>
      <w:r>
        <w:rPr>
          <w:rtl/>
        </w:rPr>
        <w:t>، بل سمعت الفحش</w:t>
      </w:r>
      <w:r w:rsidR="00CA36B5">
        <w:rPr>
          <w:rFonts w:hint="cs"/>
          <w:rtl/>
        </w:rPr>
        <w:t>َ</w:t>
      </w:r>
      <w:r>
        <w:rPr>
          <w:rtl/>
        </w:rPr>
        <w:t xml:space="preserve"> وأجبت</w:t>
      </w:r>
      <w:r w:rsidR="00CA36B5">
        <w:rPr>
          <w:rFonts w:hint="cs"/>
          <w:rtl/>
        </w:rPr>
        <w:t>ُ</w:t>
      </w:r>
      <w:r>
        <w:rPr>
          <w:rtl/>
        </w:rPr>
        <w:t xml:space="preserve"> بالمنطق والبرهان!</w:t>
      </w:r>
    </w:p>
    <w:p w:rsidR="006F739F" w:rsidRDefault="006F739F" w:rsidP="006F739F">
      <w:pPr>
        <w:pStyle w:val="libLine"/>
      </w:pPr>
      <w:r>
        <w:rPr>
          <w:rtl/>
        </w:rPr>
        <w:t>____________________</w:t>
      </w:r>
    </w:p>
    <w:p w:rsidR="008406C4" w:rsidRDefault="006F739F" w:rsidP="006F739F">
      <w:pPr>
        <w:pStyle w:val="libFootnote0"/>
        <w:rPr>
          <w:rtl/>
        </w:rPr>
      </w:pPr>
      <w:r>
        <w:rPr>
          <w:rtl/>
        </w:rPr>
        <w:t>= علي</w:t>
      </w:r>
      <w:r w:rsidR="00C6075B">
        <w:rPr>
          <w:rFonts w:hint="cs"/>
          <w:rtl/>
        </w:rPr>
        <w:t>ّ</w:t>
      </w:r>
      <w:r>
        <w:rPr>
          <w:rtl/>
        </w:rPr>
        <w:t xml:space="preserve"> وإ</w:t>
      </w:r>
      <w:r w:rsidR="00A53026">
        <w:rPr>
          <w:rtl/>
        </w:rPr>
        <w:t xml:space="preserve">حراق بيته على من فيه! فلقد ذكر </w:t>
      </w:r>
      <w:r>
        <w:rPr>
          <w:rtl/>
        </w:rPr>
        <w:t>أن</w:t>
      </w:r>
      <w:r w:rsidR="00C6075B">
        <w:rPr>
          <w:rFonts w:hint="cs"/>
          <w:rtl/>
        </w:rPr>
        <w:t>ّ</w:t>
      </w:r>
      <w:r>
        <w:rPr>
          <w:rtl/>
        </w:rPr>
        <w:t xml:space="preserve"> أبا بكر أرسل عمر بن الخط</w:t>
      </w:r>
      <w:r w:rsidR="00C6075B">
        <w:rPr>
          <w:rFonts w:hint="cs"/>
          <w:rtl/>
        </w:rPr>
        <w:t>ّ</w:t>
      </w:r>
      <w:r>
        <w:rPr>
          <w:rtl/>
        </w:rPr>
        <w:t>اب ومعه جماعة بالنار والحطب إلى دار علي</w:t>
      </w:r>
      <w:r w:rsidR="00C6075B">
        <w:rPr>
          <w:rFonts w:hint="cs"/>
          <w:rtl/>
        </w:rPr>
        <w:t>ّ</w:t>
      </w:r>
      <w:r>
        <w:rPr>
          <w:rtl/>
        </w:rPr>
        <w:t xml:space="preserve"> وفاطمة والحسن والحسين ليحرقوه بسبب الامتناع عن بيته، فلم</w:t>
      </w:r>
      <w:r w:rsidR="00C6075B">
        <w:rPr>
          <w:rFonts w:hint="cs"/>
          <w:rtl/>
        </w:rPr>
        <w:t>ّ</w:t>
      </w:r>
      <w:r>
        <w:rPr>
          <w:rtl/>
        </w:rPr>
        <w:t>ا راجع</w:t>
      </w:r>
      <w:r w:rsidR="00C6075B">
        <w:rPr>
          <w:rFonts w:hint="cs"/>
          <w:rtl/>
        </w:rPr>
        <w:t>َ</w:t>
      </w:r>
      <w:r>
        <w:rPr>
          <w:rtl/>
        </w:rPr>
        <w:t xml:space="preserve"> عمر بعض</w:t>
      </w:r>
      <w:r w:rsidR="00C6075B">
        <w:rPr>
          <w:rFonts w:hint="cs"/>
          <w:rtl/>
        </w:rPr>
        <w:t>ُ</w:t>
      </w:r>
      <w:r>
        <w:rPr>
          <w:rtl/>
        </w:rPr>
        <w:t xml:space="preserve"> الناس قائلين: إن</w:t>
      </w:r>
      <w:r w:rsidR="00C6075B">
        <w:rPr>
          <w:rFonts w:hint="cs"/>
          <w:rtl/>
        </w:rPr>
        <w:t>ّ</w:t>
      </w:r>
      <w:r>
        <w:rPr>
          <w:rtl/>
        </w:rPr>
        <w:t xml:space="preserve"> في البيت فاطمة! قال: وإن</w:t>
      </w:r>
      <w:r w:rsidR="00C6075B">
        <w:rPr>
          <w:rFonts w:hint="cs"/>
          <w:rtl/>
        </w:rPr>
        <w:t>ْ</w:t>
      </w:r>
      <w:r>
        <w:rPr>
          <w:rtl/>
        </w:rPr>
        <w:t>! ...</w:t>
      </w:r>
    </w:p>
    <w:p w:rsidR="008406C4" w:rsidRDefault="006F739F" w:rsidP="006F739F">
      <w:pPr>
        <w:pStyle w:val="libFootnote0"/>
        <w:rPr>
          <w:rtl/>
        </w:rPr>
      </w:pPr>
      <w:r>
        <w:rPr>
          <w:rtl/>
        </w:rPr>
        <w:t>وقال عمر رضا كح</w:t>
      </w:r>
      <w:r w:rsidR="00C6075B">
        <w:rPr>
          <w:rFonts w:hint="cs"/>
          <w:rtl/>
        </w:rPr>
        <w:t>ّ</w:t>
      </w:r>
      <w:r>
        <w:rPr>
          <w:rtl/>
        </w:rPr>
        <w:t>الة: ... فدعا بالحطب وقال: والذي نفس عمر بيده، لتخرجن</w:t>
      </w:r>
      <w:r w:rsidR="00C6075B">
        <w:rPr>
          <w:rFonts w:hint="cs"/>
          <w:rtl/>
        </w:rPr>
        <w:t>ّ</w:t>
      </w:r>
      <w:r>
        <w:rPr>
          <w:rtl/>
        </w:rPr>
        <w:t xml:space="preserve"> أو لأحرقن</w:t>
      </w:r>
      <w:r w:rsidR="00C6075B">
        <w:rPr>
          <w:rFonts w:hint="cs"/>
          <w:rtl/>
        </w:rPr>
        <w:t>ّ</w:t>
      </w:r>
      <w:r>
        <w:rPr>
          <w:rtl/>
        </w:rPr>
        <w:t>ها على من فيها. فقيل له: يا أبا حفص! إن</w:t>
      </w:r>
      <w:r w:rsidR="00C6075B">
        <w:rPr>
          <w:rFonts w:hint="cs"/>
          <w:rtl/>
        </w:rPr>
        <w:t>ّ</w:t>
      </w:r>
      <w:r>
        <w:rPr>
          <w:rtl/>
        </w:rPr>
        <w:t xml:space="preserve"> فيها فاطمة! قال: وإن</w:t>
      </w:r>
      <w:r w:rsidR="00C6075B">
        <w:rPr>
          <w:rFonts w:hint="cs"/>
          <w:rtl/>
        </w:rPr>
        <w:t>ْ</w:t>
      </w:r>
      <w:r>
        <w:rPr>
          <w:rtl/>
        </w:rPr>
        <w:t>.</w:t>
      </w:r>
    </w:p>
    <w:p w:rsidR="008406C4" w:rsidRDefault="006F739F" w:rsidP="006F739F">
      <w:pPr>
        <w:pStyle w:val="libFootnote0"/>
        <w:rPr>
          <w:rtl/>
        </w:rPr>
      </w:pPr>
      <w:r>
        <w:rPr>
          <w:rtl/>
        </w:rPr>
        <w:t>أقول: لقد نظم هذه الواقعة شاعر النيل حافظ ابراهيم في قصيدة تحت عنوان: عمر وعلي</w:t>
      </w:r>
      <w:r w:rsidR="00C6075B">
        <w:rPr>
          <w:rFonts w:hint="cs"/>
          <w:rtl/>
        </w:rPr>
        <w:t>ّ</w:t>
      </w:r>
      <w:r>
        <w:rPr>
          <w:rtl/>
        </w:rPr>
        <w:t>، مطبوعة في ديوانه 1/75 ط دار الكتب المصرية:</w:t>
      </w:r>
    </w:p>
    <w:tbl>
      <w:tblPr>
        <w:tblStyle w:val="TableGrid"/>
        <w:bidiVisual/>
        <w:tblW w:w="4562" w:type="pct"/>
        <w:tblInd w:w="384" w:type="dxa"/>
        <w:tblLook w:val="01E0" w:firstRow="1" w:lastRow="1" w:firstColumn="1" w:lastColumn="1" w:noHBand="0" w:noVBand="0"/>
      </w:tblPr>
      <w:tblGrid>
        <w:gridCol w:w="3527"/>
        <w:gridCol w:w="272"/>
        <w:gridCol w:w="3511"/>
      </w:tblGrid>
      <w:tr w:rsidR="00F71E4E" w:rsidTr="008E79C2">
        <w:trPr>
          <w:trHeight w:val="350"/>
        </w:trPr>
        <w:tc>
          <w:tcPr>
            <w:tcW w:w="3920" w:type="dxa"/>
            <w:shd w:val="clear" w:color="auto" w:fill="auto"/>
          </w:tcPr>
          <w:p w:rsidR="00F71E4E" w:rsidRDefault="00F71E4E" w:rsidP="00F71E4E">
            <w:pPr>
              <w:pStyle w:val="libPoemFootnote"/>
            </w:pPr>
            <w:r>
              <w:rPr>
                <w:rtl/>
              </w:rPr>
              <w:t>وقولة لعلي</w:t>
            </w:r>
            <w:r>
              <w:rPr>
                <w:rFonts w:hint="cs"/>
                <w:rtl/>
              </w:rPr>
              <w:t>ٍّ</w:t>
            </w:r>
            <w:r>
              <w:rPr>
                <w:rtl/>
              </w:rPr>
              <w:t xml:space="preserve"> قالها عمر</w:t>
            </w:r>
            <w:r w:rsidRPr="00725071">
              <w:rPr>
                <w:rStyle w:val="libPoemTiniChar0"/>
                <w:rtl/>
              </w:rPr>
              <w:br/>
              <w:t> </w:t>
            </w:r>
          </w:p>
        </w:tc>
        <w:tc>
          <w:tcPr>
            <w:tcW w:w="279" w:type="dxa"/>
            <w:shd w:val="clear" w:color="auto" w:fill="auto"/>
          </w:tcPr>
          <w:p w:rsidR="00F71E4E" w:rsidRDefault="00F71E4E" w:rsidP="00F71E4E">
            <w:pPr>
              <w:pStyle w:val="libPoemFootnote"/>
              <w:rPr>
                <w:rtl/>
              </w:rPr>
            </w:pPr>
          </w:p>
        </w:tc>
        <w:tc>
          <w:tcPr>
            <w:tcW w:w="3881" w:type="dxa"/>
            <w:shd w:val="clear" w:color="auto" w:fill="auto"/>
          </w:tcPr>
          <w:p w:rsidR="00F71E4E" w:rsidRDefault="00F71E4E" w:rsidP="00F71E4E">
            <w:pPr>
              <w:pStyle w:val="libPoemFootnote"/>
            </w:pPr>
            <w:r>
              <w:rPr>
                <w:rtl/>
              </w:rPr>
              <w:t>أكرم بسامعها أعظم بملقيها</w:t>
            </w:r>
            <w:r w:rsidRPr="00725071">
              <w:rPr>
                <w:rStyle w:val="libPoemTiniChar0"/>
                <w:rtl/>
              </w:rPr>
              <w:br/>
              <w:t> </w:t>
            </w:r>
          </w:p>
        </w:tc>
      </w:tr>
      <w:tr w:rsidR="00F71E4E" w:rsidTr="008E79C2">
        <w:trPr>
          <w:trHeight w:val="350"/>
        </w:trPr>
        <w:tc>
          <w:tcPr>
            <w:tcW w:w="3920" w:type="dxa"/>
          </w:tcPr>
          <w:p w:rsidR="00F71E4E" w:rsidRDefault="00F71E4E" w:rsidP="00F71E4E">
            <w:pPr>
              <w:pStyle w:val="libPoemFootnote"/>
            </w:pPr>
            <w:r>
              <w:rPr>
                <w:rtl/>
              </w:rPr>
              <w:t>حر</w:t>
            </w:r>
            <w:r>
              <w:rPr>
                <w:rFonts w:hint="cs"/>
                <w:rtl/>
              </w:rPr>
              <w:t>ّ</w:t>
            </w:r>
            <w:r>
              <w:rPr>
                <w:rtl/>
              </w:rPr>
              <w:t>قت</w:t>
            </w:r>
            <w:r>
              <w:rPr>
                <w:rFonts w:hint="cs"/>
                <w:rtl/>
              </w:rPr>
              <w:t>ُ</w:t>
            </w:r>
            <w:r>
              <w:rPr>
                <w:rtl/>
              </w:rPr>
              <w:t xml:space="preserve"> دار</w:t>
            </w:r>
            <w:r>
              <w:rPr>
                <w:rFonts w:hint="cs"/>
                <w:rtl/>
              </w:rPr>
              <w:t>َ</w:t>
            </w:r>
            <w:r>
              <w:rPr>
                <w:rtl/>
              </w:rPr>
              <w:t xml:space="preserve">ك لا </w:t>
            </w:r>
            <w:r>
              <w:rPr>
                <w:rFonts w:hint="cs"/>
                <w:rtl/>
              </w:rPr>
              <w:t>اُ</w:t>
            </w:r>
            <w:r>
              <w:rPr>
                <w:rtl/>
              </w:rPr>
              <w:t>بقي بها أحدا</w:t>
            </w:r>
            <w:r>
              <w:rPr>
                <w:rFonts w:hint="cs"/>
                <w:rtl/>
              </w:rPr>
              <w:t>ً</w:t>
            </w:r>
            <w:r w:rsidRPr="00725071">
              <w:rPr>
                <w:rStyle w:val="libPoemTiniChar0"/>
                <w:rtl/>
              </w:rPr>
              <w:br/>
              <w:t> </w:t>
            </w:r>
          </w:p>
        </w:tc>
        <w:tc>
          <w:tcPr>
            <w:tcW w:w="279" w:type="dxa"/>
          </w:tcPr>
          <w:p w:rsidR="00F71E4E" w:rsidRDefault="00F71E4E" w:rsidP="00F71E4E">
            <w:pPr>
              <w:pStyle w:val="libPoemFootnote"/>
              <w:rPr>
                <w:rtl/>
              </w:rPr>
            </w:pPr>
          </w:p>
        </w:tc>
        <w:tc>
          <w:tcPr>
            <w:tcW w:w="3881" w:type="dxa"/>
          </w:tcPr>
          <w:p w:rsidR="00F71E4E" w:rsidRDefault="00F71E4E" w:rsidP="00F71E4E">
            <w:pPr>
              <w:pStyle w:val="libPoemFootnote"/>
            </w:pPr>
            <w:r>
              <w:rPr>
                <w:rtl/>
              </w:rPr>
              <w:t>إن</w:t>
            </w:r>
            <w:r>
              <w:rPr>
                <w:rFonts w:hint="cs"/>
                <w:rtl/>
              </w:rPr>
              <w:t>ْ</w:t>
            </w:r>
            <w:r>
              <w:rPr>
                <w:rtl/>
              </w:rPr>
              <w:t xml:space="preserve"> لم تبايع وبنت المصطفي فيها</w:t>
            </w:r>
            <w:r w:rsidRPr="00725071">
              <w:rPr>
                <w:rStyle w:val="libPoemTiniChar0"/>
                <w:rtl/>
              </w:rPr>
              <w:br/>
              <w:t> </w:t>
            </w:r>
          </w:p>
        </w:tc>
      </w:tr>
      <w:tr w:rsidR="00F71E4E" w:rsidTr="008E79C2">
        <w:trPr>
          <w:trHeight w:val="350"/>
        </w:trPr>
        <w:tc>
          <w:tcPr>
            <w:tcW w:w="3920" w:type="dxa"/>
          </w:tcPr>
          <w:p w:rsidR="00F71E4E" w:rsidRDefault="00F71E4E" w:rsidP="00F71E4E">
            <w:pPr>
              <w:pStyle w:val="libPoemFootnote"/>
            </w:pPr>
            <w:r>
              <w:rPr>
                <w:rtl/>
              </w:rPr>
              <w:t>ما كان غير أبي حفص يفوه بها</w:t>
            </w:r>
            <w:r w:rsidRPr="00725071">
              <w:rPr>
                <w:rStyle w:val="libPoemTiniChar0"/>
                <w:rtl/>
              </w:rPr>
              <w:br/>
              <w:t> </w:t>
            </w:r>
          </w:p>
        </w:tc>
        <w:tc>
          <w:tcPr>
            <w:tcW w:w="279" w:type="dxa"/>
          </w:tcPr>
          <w:p w:rsidR="00F71E4E" w:rsidRDefault="00F71E4E" w:rsidP="00F71E4E">
            <w:pPr>
              <w:pStyle w:val="libPoemFootnote"/>
              <w:rPr>
                <w:rtl/>
              </w:rPr>
            </w:pPr>
          </w:p>
        </w:tc>
        <w:tc>
          <w:tcPr>
            <w:tcW w:w="3881" w:type="dxa"/>
          </w:tcPr>
          <w:p w:rsidR="00F71E4E" w:rsidRDefault="00F71E4E" w:rsidP="00F71E4E">
            <w:pPr>
              <w:pStyle w:val="libPoemFootnote"/>
            </w:pPr>
            <w:r>
              <w:rPr>
                <w:rtl/>
              </w:rPr>
              <w:t>أمام فارس عدنان وحاميها</w:t>
            </w:r>
            <w:r w:rsidRPr="00725071">
              <w:rPr>
                <w:rStyle w:val="libPoemTiniChar0"/>
                <w:rtl/>
              </w:rPr>
              <w:br/>
              <w:t> </w:t>
            </w:r>
          </w:p>
        </w:tc>
      </w:tr>
    </w:tbl>
    <w:p w:rsidR="006F739F" w:rsidRDefault="006F739F" w:rsidP="00F71E4E">
      <w:pPr>
        <w:pStyle w:val="libFootnoteLeft"/>
      </w:pPr>
      <w:r>
        <w:rPr>
          <w:rtl/>
        </w:rPr>
        <w:t>«المترجم»</w:t>
      </w:r>
    </w:p>
    <w:p w:rsidR="006F739F" w:rsidRDefault="006F739F" w:rsidP="00D96FAA">
      <w:pPr>
        <w:pStyle w:val="libNormal"/>
      </w:pPr>
      <w:r>
        <w:rPr>
          <w:rtl/>
        </w:rPr>
        <w:br w:type="page"/>
      </w:r>
    </w:p>
    <w:p w:rsidR="008406C4" w:rsidRDefault="006F739F" w:rsidP="00CE0E9D">
      <w:pPr>
        <w:pStyle w:val="libNormal"/>
        <w:rPr>
          <w:rtl/>
        </w:rPr>
      </w:pPr>
      <w:r w:rsidRPr="00537012">
        <w:rPr>
          <w:rStyle w:val="libBold2Char"/>
          <w:rtl/>
        </w:rPr>
        <w:lastRenderedPageBreak/>
        <w:t>ثانيا</w:t>
      </w:r>
      <w:r w:rsidR="00CE0E9D" w:rsidRPr="00537012">
        <w:rPr>
          <w:rStyle w:val="libBold2Char"/>
          <w:rFonts w:hint="cs"/>
          <w:rtl/>
        </w:rPr>
        <w:t>ً</w:t>
      </w:r>
      <w:r w:rsidRPr="00537012">
        <w:rPr>
          <w:rStyle w:val="libBold2Char"/>
          <w:rtl/>
        </w:rPr>
        <w:t>:</w:t>
      </w:r>
      <w:r>
        <w:rPr>
          <w:rtl/>
        </w:rPr>
        <w:t xml:space="preserve"> هناك أدل</w:t>
      </w:r>
      <w:r w:rsidR="00CE0E9D">
        <w:rPr>
          <w:rFonts w:hint="cs"/>
          <w:rtl/>
        </w:rPr>
        <w:t>ّ</w:t>
      </w:r>
      <w:r>
        <w:rPr>
          <w:rtl/>
        </w:rPr>
        <w:t>ة كثيرة على خلاف ما ذهبتم في شأن عثمان، فإن</w:t>
      </w:r>
      <w:r w:rsidR="00CE0E9D">
        <w:rPr>
          <w:rFonts w:hint="cs"/>
          <w:rtl/>
        </w:rPr>
        <w:t>ّ</w:t>
      </w:r>
      <w:r>
        <w:rPr>
          <w:rtl/>
        </w:rPr>
        <w:t xml:space="preserve"> جملة </w:t>
      </w:r>
      <w:r w:rsidR="00CE0E9D" w:rsidRPr="00236866">
        <w:rPr>
          <w:rStyle w:val="libAlaemChar"/>
          <w:rtl/>
        </w:rPr>
        <w:t>(</w:t>
      </w:r>
      <w:r w:rsidR="00CE0E9D" w:rsidRPr="00236866">
        <w:rPr>
          <w:rStyle w:val="libAieChar"/>
          <w:rtl/>
        </w:rPr>
        <w:t>رُحَمَاءُ بَيْنَهُمْ</w:t>
      </w:r>
      <w:r w:rsidR="00CE0E9D" w:rsidRPr="00236866">
        <w:rPr>
          <w:rStyle w:val="libAlaemChar"/>
          <w:rtl/>
        </w:rPr>
        <w:t>)</w:t>
      </w:r>
      <w:r>
        <w:rPr>
          <w:rtl/>
        </w:rPr>
        <w:t xml:space="preserve"> لا تنطبق عليه أبدا</w:t>
      </w:r>
      <w:r w:rsidR="00CE0E9D">
        <w:rPr>
          <w:rFonts w:hint="cs"/>
          <w:rtl/>
        </w:rPr>
        <w:t>ً</w:t>
      </w:r>
      <w:r>
        <w:rPr>
          <w:rtl/>
        </w:rPr>
        <w:t xml:space="preserve">، ولإثبات قولي </w:t>
      </w:r>
      <w:r w:rsidR="00CE0E9D">
        <w:rPr>
          <w:rFonts w:hint="cs"/>
          <w:rtl/>
        </w:rPr>
        <w:t>اُ</w:t>
      </w:r>
      <w:r>
        <w:rPr>
          <w:rtl/>
        </w:rPr>
        <w:t>شير إلى بعض الدلائل، وأترك التحكيم والقضاء للحاضرين الأعز</w:t>
      </w:r>
      <w:r w:rsidR="00CE0E9D">
        <w:rPr>
          <w:rFonts w:hint="cs"/>
          <w:rtl/>
        </w:rPr>
        <w:t>ّ</w:t>
      </w:r>
      <w:r>
        <w:rPr>
          <w:rtl/>
        </w:rPr>
        <w:t>اء.</w:t>
      </w:r>
    </w:p>
    <w:p w:rsidR="00CE0E9D" w:rsidRDefault="00CE0E9D" w:rsidP="00CE0E9D">
      <w:pPr>
        <w:pStyle w:val="Heading2Center"/>
        <w:rPr>
          <w:rtl/>
        </w:rPr>
      </w:pPr>
      <w:bookmarkStart w:id="243" w:name="_Toc531284006"/>
      <w:bookmarkStart w:id="244" w:name="_Toc531286867"/>
      <w:r>
        <w:rPr>
          <w:rtl/>
        </w:rPr>
        <w:t>سيرة عثمان</w:t>
      </w:r>
      <w:bookmarkEnd w:id="243"/>
      <w:bookmarkEnd w:id="244"/>
    </w:p>
    <w:p w:rsidR="008406C4" w:rsidRDefault="006F739F" w:rsidP="00CE0E9D">
      <w:pPr>
        <w:pStyle w:val="libNormal"/>
        <w:rPr>
          <w:rtl/>
        </w:rPr>
      </w:pPr>
      <w:r>
        <w:rPr>
          <w:rtl/>
        </w:rPr>
        <w:t>لقد أجمع المؤر</w:t>
      </w:r>
      <w:r w:rsidR="00CE0E9D">
        <w:rPr>
          <w:rFonts w:hint="cs"/>
          <w:rtl/>
        </w:rPr>
        <w:t>ّ</w:t>
      </w:r>
      <w:r>
        <w:rPr>
          <w:rtl/>
        </w:rPr>
        <w:t>خون والأعلام، مثل: ابن خلدون، وابن خل</w:t>
      </w:r>
      <w:r w:rsidR="00CE0E9D">
        <w:rPr>
          <w:rFonts w:hint="cs"/>
          <w:rtl/>
        </w:rPr>
        <w:t>ّ</w:t>
      </w:r>
      <w:r>
        <w:rPr>
          <w:rtl/>
        </w:rPr>
        <w:t>كان، وابن أعثم الكوفي، وأصحاب الصحاح كل</w:t>
      </w:r>
      <w:r w:rsidR="00CE0E9D">
        <w:rPr>
          <w:rFonts w:hint="cs"/>
          <w:rtl/>
        </w:rPr>
        <w:t>ّ</w:t>
      </w:r>
      <w:r>
        <w:rPr>
          <w:rtl/>
        </w:rPr>
        <w:t>هم، والمسعودي في مروج الذهب 1/435، وابن أبي الحديد في شرح النهج، والطبري في تاريخه، وغيرهم من علمائكم، قالوا: إن</w:t>
      </w:r>
      <w:r w:rsidR="00CE0E9D">
        <w:rPr>
          <w:rFonts w:hint="cs"/>
          <w:rtl/>
        </w:rPr>
        <w:t>ّ</w:t>
      </w:r>
      <w:r>
        <w:rPr>
          <w:rtl/>
        </w:rPr>
        <w:t xml:space="preserve"> عثمان بن عف</w:t>
      </w:r>
      <w:r w:rsidR="00CE0E9D">
        <w:rPr>
          <w:rFonts w:hint="cs"/>
          <w:rtl/>
        </w:rPr>
        <w:t>ّ</w:t>
      </w:r>
      <w:r>
        <w:rPr>
          <w:rtl/>
        </w:rPr>
        <w:t>ان حينما ولي الخلافة سار على خلاف س</w:t>
      </w:r>
      <w:r w:rsidR="00CE0E9D">
        <w:rPr>
          <w:rFonts w:hint="cs"/>
          <w:rtl/>
        </w:rPr>
        <w:t>ُ</w:t>
      </w:r>
      <w:r>
        <w:rPr>
          <w:rtl/>
        </w:rPr>
        <w:t>ن</w:t>
      </w:r>
      <w:r w:rsidR="00CE0E9D">
        <w:rPr>
          <w:rFonts w:hint="cs"/>
          <w:rtl/>
        </w:rPr>
        <w:t>ّ</w:t>
      </w:r>
      <w:r>
        <w:rPr>
          <w:rtl/>
        </w:rPr>
        <w:t>ة الرسول</w:t>
      </w:r>
      <w:r w:rsidRPr="00201CCF">
        <w:rPr>
          <w:rStyle w:val="libAlaemChar"/>
          <w:rtl/>
        </w:rPr>
        <w:t>صلى‌الله‌عليه‌وآله</w:t>
      </w:r>
      <w:r>
        <w:rPr>
          <w:rtl/>
        </w:rPr>
        <w:t xml:space="preserve"> وسيرة الشيخين، ونقض العهد الذي عاهده عليه عبد الرحمن بن عوف في مجلس الشورى حين بايعه على كتاب الله وس</w:t>
      </w:r>
      <w:r w:rsidR="00CE0E9D">
        <w:rPr>
          <w:rFonts w:hint="cs"/>
          <w:rtl/>
        </w:rPr>
        <w:t>ُ</w:t>
      </w:r>
      <w:r>
        <w:rPr>
          <w:rtl/>
        </w:rPr>
        <w:t>ن</w:t>
      </w:r>
      <w:r w:rsidR="00CE0E9D">
        <w:rPr>
          <w:rFonts w:hint="cs"/>
          <w:rtl/>
        </w:rPr>
        <w:t>ّ</w:t>
      </w:r>
      <w:r>
        <w:rPr>
          <w:rtl/>
        </w:rPr>
        <w:t>ة الرسول</w:t>
      </w:r>
      <w:r w:rsidRPr="00201CCF">
        <w:rPr>
          <w:rStyle w:val="libAlaemChar"/>
          <w:rtl/>
        </w:rPr>
        <w:t>صلى‌الله‌عليه‌وآله</w:t>
      </w:r>
      <w:r>
        <w:rPr>
          <w:rtl/>
        </w:rPr>
        <w:t xml:space="preserve"> وسيرة الشيخين، وأن لا يسل</w:t>
      </w:r>
      <w:r w:rsidR="00CE0E9D">
        <w:rPr>
          <w:rFonts w:hint="cs"/>
          <w:rtl/>
        </w:rPr>
        <w:t>ّ</w:t>
      </w:r>
      <w:r>
        <w:rPr>
          <w:rtl/>
        </w:rPr>
        <w:t xml:space="preserve">ط بني </w:t>
      </w:r>
      <w:r w:rsidR="00CE0E9D">
        <w:rPr>
          <w:rFonts w:hint="cs"/>
          <w:rtl/>
        </w:rPr>
        <w:t>اُ</w:t>
      </w:r>
      <w:r>
        <w:rPr>
          <w:rtl/>
        </w:rPr>
        <w:t>مي</w:t>
      </w:r>
      <w:r w:rsidR="00CE0E9D">
        <w:rPr>
          <w:rFonts w:hint="cs"/>
          <w:rtl/>
        </w:rPr>
        <w:t>ّ</w:t>
      </w:r>
      <w:r>
        <w:rPr>
          <w:rtl/>
        </w:rPr>
        <w:t>ة على رقاب المسلمين.</w:t>
      </w:r>
    </w:p>
    <w:p w:rsidR="008406C4" w:rsidRDefault="006F739F" w:rsidP="006F739F">
      <w:pPr>
        <w:pStyle w:val="libNormal"/>
        <w:rPr>
          <w:rtl/>
        </w:rPr>
      </w:pPr>
      <w:r>
        <w:rPr>
          <w:rtl/>
        </w:rPr>
        <w:t>ولكن حينما استتب</w:t>
      </w:r>
      <w:r w:rsidR="00CE0E9D">
        <w:rPr>
          <w:rFonts w:hint="cs"/>
          <w:rtl/>
        </w:rPr>
        <w:t>ّ</w:t>
      </w:r>
      <w:r>
        <w:rPr>
          <w:rtl/>
        </w:rPr>
        <w:t xml:space="preserve"> له الأمر خالف العهد، وتعلمون بأن</w:t>
      </w:r>
      <w:r w:rsidR="00CE0E9D">
        <w:rPr>
          <w:rFonts w:hint="cs"/>
          <w:rtl/>
        </w:rPr>
        <w:t>ّ</w:t>
      </w:r>
      <w:r>
        <w:rPr>
          <w:rtl/>
        </w:rPr>
        <w:t xml:space="preserve"> نقض العهد من كبائر الذنوب، والقرآن الحكيم يصر</w:t>
      </w:r>
      <w:r w:rsidR="00CE0E9D">
        <w:rPr>
          <w:rFonts w:hint="cs"/>
          <w:rtl/>
        </w:rPr>
        <w:t>ّ</w:t>
      </w:r>
      <w:r>
        <w:rPr>
          <w:rtl/>
        </w:rPr>
        <w:t>ح بذلك.</w:t>
      </w:r>
    </w:p>
    <w:p w:rsidR="008406C4" w:rsidRDefault="006F739F" w:rsidP="007C12D7">
      <w:pPr>
        <w:pStyle w:val="libNormal"/>
        <w:rPr>
          <w:rtl/>
        </w:rPr>
      </w:pPr>
      <w:r>
        <w:rPr>
          <w:rtl/>
        </w:rPr>
        <w:t xml:space="preserve">قال تعالى: </w:t>
      </w:r>
      <w:r w:rsidRPr="007C12D7">
        <w:rPr>
          <w:rStyle w:val="libAlaemChar"/>
          <w:rtl/>
        </w:rPr>
        <w:t>(</w:t>
      </w:r>
      <w:r w:rsidRPr="007C12D7">
        <w:rPr>
          <w:rStyle w:val="libAieChar"/>
          <w:rtl/>
        </w:rPr>
        <w:t>....</w:t>
      </w:r>
      <w:r w:rsidR="007C12D7" w:rsidRPr="007C12D7">
        <w:rPr>
          <w:rStyle w:val="libAieChar"/>
          <w:rtl/>
        </w:rPr>
        <w:t>وَ أَوْفُوا بِالْعَهْدِ إِنَّ الْعَهْدَ کَانَ مَسْئُولاً</w:t>
      </w:r>
      <w:r w:rsidRPr="00851423">
        <w:rPr>
          <w:rStyle w:val="libAlaemChar"/>
          <w:rtl/>
        </w:rPr>
        <w:t>)</w:t>
      </w:r>
      <w:r w:rsidRPr="000B0BDE">
        <w:rPr>
          <w:rStyle w:val="libFootnotenumChar"/>
          <w:rtl/>
        </w:rPr>
        <w:t>(1)</w:t>
      </w:r>
      <w:r>
        <w:rPr>
          <w:rtl/>
        </w:rPr>
        <w:t>.</w:t>
      </w:r>
    </w:p>
    <w:p w:rsidR="008406C4" w:rsidRDefault="006F739F" w:rsidP="00A67E2F">
      <w:pPr>
        <w:pStyle w:val="libNormal"/>
        <w:rPr>
          <w:rtl/>
        </w:rPr>
      </w:pPr>
      <w:r>
        <w:rPr>
          <w:rtl/>
        </w:rPr>
        <w:t xml:space="preserve">وقال تعالى: </w:t>
      </w:r>
      <w:r w:rsidRPr="00851423">
        <w:rPr>
          <w:rStyle w:val="libAlaemChar"/>
          <w:rtl/>
        </w:rPr>
        <w:t>(</w:t>
      </w:r>
      <w:r w:rsidR="00A67E2F" w:rsidRPr="00A67E2F">
        <w:rPr>
          <w:rStyle w:val="libAieChar"/>
          <w:rFonts w:hint="eastAsia"/>
          <w:rtl/>
        </w:rPr>
        <w:t>يَا</w:t>
      </w:r>
      <w:r w:rsidR="00A67E2F" w:rsidRPr="00A67E2F">
        <w:rPr>
          <w:rStyle w:val="libAieChar"/>
          <w:rtl/>
        </w:rPr>
        <w:t xml:space="preserve"> أَيُّهَا الَّذِينَ آمَنُوا لِمَ تَقُولُونَ مَا لاَ تَفْعَلُونَ‌ </w:t>
      </w:r>
      <w:r w:rsidR="00A67E2F" w:rsidRPr="00A67E2F">
        <w:rPr>
          <w:rStyle w:val="libAieChar"/>
          <w:rFonts w:hint="cs"/>
          <w:rtl/>
        </w:rPr>
        <w:t xml:space="preserve">* </w:t>
      </w:r>
      <w:r w:rsidR="00A67E2F" w:rsidRPr="00A67E2F">
        <w:rPr>
          <w:rStyle w:val="libAieChar"/>
          <w:rFonts w:hint="eastAsia"/>
          <w:rtl/>
        </w:rPr>
        <w:t>کَبُرَ</w:t>
      </w:r>
      <w:r w:rsidR="00A67E2F" w:rsidRPr="00A67E2F">
        <w:rPr>
          <w:rStyle w:val="libAieChar"/>
          <w:rtl/>
        </w:rPr>
        <w:t xml:space="preserve"> مَقْتاً عِنْدَ </w:t>
      </w:r>
      <w:r w:rsidR="0041446A">
        <w:rPr>
          <w:rStyle w:val="libAieChar"/>
          <w:rtl/>
        </w:rPr>
        <w:t>الله</w:t>
      </w:r>
      <w:r w:rsidR="00A67E2F" w:rsidRPr="00A67E2F">
        <w:rPr>
          <w:rStyle w:val="libAieChar"/>
          <w:rtl/>
        </w:rPr>
        <w:t xml:space="preserve"> أَنْ تَقُولُوا مَا لاَ تَفْعَلُونَ</w:t>
      </w:r>
      <w:r w:rsidR="00A67E2F">
        <w:rPr>
          <w:rtl/>
        </w:rPr>
        <w:t>‌</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sidRPr="00537012">
        <w:rPr>
          <w:rStyle w:val="libBold2Char"/>
          <w:rtl/>
        </w:rPr>
        <w:t>الحافظ:</w:t>
      </w:r>
      <w:r>
        <w:rPr>
          <w:rtl/>
        </w:rPr>
        <w:t xml:space="preserve"> نحن لا نعلم لذي النورين خلافا</w:t>
      </w:r>
      <w:r w:rsidR="00A67E2F">
        <w:rPr>
          <w:rFonts w:hint="cs"/>
          <w:rtl/>
        </w:rPr>
        <w:t>ً</w:t>
      </w:r>
      <w:r>
        <w:rPr>
          <w:rtl/>
        </w:rPr>
        <w:t>، وإن</w:t>
      </w:r>
      <w:r w:rsidR="00A67E2F">
        <w:rPr>
          <w:rFonts w:hint="cs"/>
          <w:rtl/>
        </w:rPr>
        <w:t>ّ</w:t>
      </w:r>
      <w:r>
        <w:rPr>
          <w:rtl/>
        </w:rPr>
        <w:t>ما هذا قولكم ومن مزاعم الشيعة ولا دليل عليه!</w:t>
      </w:r>
    </w:p>
    <w:p w:rsidR="006F739F" w:rsidRDefault="006F739F" w:rsidP="006F739F">
      <w:pPr>
        <w:pStyle w:val="libLine"/>
      </w:pPr>
      <w:r>
        <w:rPr>
          <w:rtl/>
        </w:rPr>
        <w:t>____________________</w:t>
      </w:r>
    </w:p>
    <w:p w:rsidR="008406C4" w:rsidRDefault="006F739F" w:rsidP="00A67E2F">
      <w:pPr>
        <w:pStyle w:val="libFootnote0"/>
        <w:rPr>
          <w:rtl/>
        </w:rPr>
      </w:pPr>
      <w:r>
        <w:rPr>
          <w:rtl/>
        </w:rPr>
        <w:t>1) سورة ال</w:t>
      </w:r>
      <w:r w:rsidR="00A67E2F">
        <w:rPr>
          <w:rFonts w:hint="cs"/>
          <w:rtl/>
        </w:rPr>
        <w:t>إ</w:t>
      </w:r>
      <w:r>
        <w:rPr>
          <w:rtl/>
        </w:rPr>
        <w:t>سراء، الآية 34.</w:t>
      </w:r>
    </w:p>
    <w:p w:rsidR="008406C4" w:rsidRDefault="006F739F" w:rsidP="006F739F">
      <w:pPr>
        <w:pStyle w:val="libFootnote0"/>
        <w:rPr>
          <w:rtl/>
        </w:rPr>
      </w:pPr>
      <w:r>
        <w:rPr>
          <w:rtl/>
        </w:rPr>
        <w:t>2) سورة الصف</w:t>
      </w:r>
      <w:r w:rsidR="00A67E2F">
        <w:rPr>
          <w:rFonts w:hint="cs"/>
          <w:rtl/>
        </w:rPr>
        <w:t>ّ</w:t>
      </w:r>
      <w:r>
        <w:rPr>
          <w:rtl/>
        </w:rPr>
        <w:t>، الآية 2 و 3</w:t>
      </w:r>
    </w:p>
    <w:p w:rsidR="006F739F" w:rsidRDefault="006F739F" w:rsidP="00D96FAA">
      <w:pPr>
        <w:pStyle w:val="libNormal"/>
      </w:pPr>
      <w:r>
        <w:rPr>
          <w:rtl/>
        </w:rPr>
        <w:br w:type="page"/>
      </w:r>
    </w:p>
    <w:p w:rsidR="008406C4" w:rsidRDefault="006F739F" w:rsidP="004242ED">
      <w:pPr>
        <w:pStyle w:val="libNormal"/>
        <w:rPr>
          <w:rtl/>
        </w:rPr>
      </w:pPr>
      <w:r w:rsidRPr="00537012">
        <w:rPr>
          <w:rStyle w:val="libBold2Char"/>
          <w:rtl/>
        </w:rPr>
        <w:lastRenderedPageBreak/>
        <w:t>قلت:</w:t>
      </w:r>
      <w:r>
        <w:rPr>
          <w:rtl/>
        </w:rPr>
        <w:t xml:space="preserve"> راجعوا شرح النهج - لابن أبي الحديد - 1/198 ط دار إحياء التراث العربي، فإن</w:t>
      </w:r>
      <w:r w:rsidR="004242ED">
        <w:rPr>
          <w:rFonts w:hint="cs"/>
          <w:rtl/>
        </w:rPr>
        <w:t>َّ</w:t>
      </w:r>
      <w:r>
        <w:rPr>
          <w:rtl/>
        </w:rPr>
        <w:t>ه قال: وثالث القوم هو عثمان بن عف</w:t>
      </w:r>
      <w:r w:rsidR="004242ED">
        <w:rPr>
          <w:rFonts w:hint="cs"/>
          <w:rtl/>
        </w:rPr>
        <w:t>ّ</w:t>
      </w:r>
      <w:r>
        <w:rPr>
          <w:rtl/>
        </w:rPr>
        <w:t>ان .... بايعه الناس بعد انقضاء الشورى واستقرار الأمر له، وصح</w:t>
      </w:r>
      <w:r w:rsidR="004242ED">
        <w:rPr>
          <w:rFonts w:hint="cs"/>
          <w:rtl/>
        </w:rPr>
        <w:t>ّ</w:t>
      </w:r>
      <w:r>
        <w:rPr>
          <w:rtl/>
        </w:rPr>
        <w:t>ت فيه فراسة عمر، فإن</w:t>
      </w:r>
      <w:r w:rsidR="004242ED">
        <w:rPr>
          <w:rFonts w:hint="cs"/>
          <w:rtl/>
        </w:rPr>
        <w:t>ّ</w:t>
      </w:r>
      <w:r>
        <w:rPr>
          <w:rtl/>
        </w:rPr>
        <w:t xml:space="preserve">ه أوطأ بني </w:t>
      </w:r>
      <w:r w:rsidR="004242ED">
        <w:rPr>
          <w:rFonts w:hint="cs"/>
          <w:rtl/>
        </w:rPr>
        <w:t>اُ</w:t>
      </w:r>
      <w:r>
        <w:rPr>
          <w:rtl/>
        </w:rPr>
        <w:t>مي</w:t>
      </w:r>
      <w:r w:rsidR="004242ED">
        <w:rPr>
          <w:rFonts w:hint="cs"/>
          <w:rtl/>
        </w:rPr>
        <w:t>ّ</w:t>
      </w:r>
      <w:r>
        <w:rPr>
          <w:rtl/>
        </w:rPr>
        <w:t>ة رقاب الناس، وولا</w:t>
      </w:r>
      <w:r w:rsidR="004242ED">
        <w:rPr>
          <w:rFonts w:hint="cs"/>
          <w:rtl/>
        </w:rPr>
        <w:t>ّ</w:t>
      </w:r>
      <w:r>
        <w:rPr>
          <w:rtl/>
        </w:rPr>
        <w:t>هم الولايات، وأقطعهم القطائع، وافتتحت أفريقية في أي</w:t>
      </w:r>
      <w:r w:rsidR="004242ED">
        <w:rPr>
          <w:rFonts w:hint="cs"/>
          <w:rtl/>
        </w:rPr>
        <w:t>ّ</w:t>
      </w:r>
      <w:r>
        <w:rPr>
          <w:rtl/>
        </w:rPr>
        <w:t>امه فأخذ الخمس كل</w:t>
      </w:r>
      <w:r w:rsidR="004242ED">
        <w:rPr>
          <w:rFonts w:hint="cs"/>
          <w:rtl/>
        </w:rPr>
        <w:t>ّ</w:t>
      </w:r>
      <w:r>
        <w:rPr>
          <w:rtl/>
        </w:rPr>
        <w:t>ه فوهبه لمروان.</w:t>
      </w:r>
    </w:p>
    <w:p w:rsidR="008406C4" w:rsidRDefault="006F739F" w:rsidP="006F739F">
      <w:pPr>
        <w:pStyle w:val="libNormal"/>
        <w:rPr>
          <w:rtl/>
        </w:rPr>
      </w:pPr>
      <w:r>
        <w:rPr>
          <w:rtl/>
        </w:rPr>
        <w:t>وأعطى عبدالله بن خالد أربعمائة ألف درهم.</w:t>
      </w:r>
    </w:p>
    <w:p w:rsidR="008406C4" w:rsidRDefault="006F739F" w:rsidP="00175157">
      <w:pPr>
        <w:pStyle w:val="libNormal"/>
        <w:rPr>
          <w:rtl/>
        </w:rPr>
      </w:pPr>
      <w:r>
        <w:rPr>
          <w:rtl/>
        </w:rPr>
        <w:t>وأعاد الحكم بن أبي العاص إلى المدينة، بعد أن كان رسول الله</w:t>
      </w:r>
      <w:r w:rsidR="00175157">
        <w:rPr>
          <w:rFonts w:hint="cs"/>
          <w:rtl/>
        </w:rPr>
        <w:t xml:space="preserve"> </w:t>
      </w:r>
      <w:r w:rsidR="00175157" w:rsidRPr="00201CCF">
        <w:rPr>
          <w:rStyle w:val="libAlaemChar"/>
          <w:rtl/>
        </w:rPr>
        <w:t>صلى‌الله‌عليه‌وآله</w:t>
      </w:r>
      <w:r>
        <w:rPr>
          <w:rtl/>
        </w:rPr>
        <w:t xml:space="preserve"> قد سي</w:t>
      </w:r>
      <w:r w:rsidR="004242ED">
        <w:rPr>
          <w:rFonts w:hint="cs"/>
          <w:rtl/>
        </w:rPr>
        <w:t>ّ</w:t>
      </w:r>
      <w:r>
        <w:rPr>
          <w:rtl/>
        </w:rPr>
        <w:t>ره - أي: نفاه من المدينة - ثمّ لم يرد</w:t>
      </w:r>
      <w:r w:rsidR="004242ED">
        <w:rPr>
          <w:rFonts w:hint="cs"/>
          <w:rtl/>
        </w:rPr>
        <w:t>ّ</w:t>
      </w:r>
      <w:r>
        <w:rPr>
          <w:rtl/>
        </w:rPr>
        <w:t>ه أبو بكر ولا عمر! وأعطاه مائة ألف درهم.</w:t>
      </w:r>
    </w:p>
    <w:p w:rsidR="008406C4" w:rsidRDefault="006F739F" w:rsidP="006F739F">
      <w:pPr>
        <w:pStyle w:val="libNormal"/>
        <w:rPr>
          <w:rtl/>
        </w:rPr>
      </w:pPr>
      <w:r>
        <w:rPr>
          <w:rtl/>
        </w:rPr>
        <w:t>وتصد</w:t>
      </w:r>
      <w:r w:rsidR="004242ED">
        <w:rPr>
          <w:rFonts w:hint="cs"/>
          <w:rtl/>
        </w:rPr>
        <w:t>ّ</w:t>
      </w:r>
      <w:r>
        <w:rPr>
          <w:rtl/>
        </w:rPr>
        <w:t xml:space="preserve">ق رسول الله </w:t>
      </w:r>
      <w:r w:rsidRPr="00201CCF">
        <w:rPr>
          <w:rStyle w:val="libAlaemChar"/>
          <w:rtl/>
        </w:rPr>
        <w:t>صلى‌الله‌عليه‌وآله</w:t>
      </w:r>
      <w:r>
        <w:rPr>
          <w:rtl/>
        </w:rPr>
        <w:t xml:space="preserve"> بموضع سوق بالمدينة - ي</w:t>
      </w:r>
      <w:r w:rsidR="004242ED">
        <w:rPr>
          <w:rFonts w:hint="cs"/>
          <w:rtl/>
        </w:rPr>
        <w:t>ُ</w:t>
      </w:r>
      <w:r>
        <w:rPr>
          <w:rtl/>
        </w:rPr>
        <w:t>عرف بمهزوز - على المسلمين، فأقطعه عثمان الحارث بن الحكم أخا مروان.</w:t>
      </w:r>
    </w:p>
    <w:p w:rsidR="00874D6E" w:rsidRDefault="006F739F" w:rsidP="00175157">
      <w:pPr>
        <w:pStyle w:val="libNormal"/>
        <w:rPr>
          <w:rtl/>
        </w:rPr>
      </w:pPr>
      <w:r>
        <w:rPr>
          <w:rtl/>
        </w:rPr>
        <w:t>وأقطع مروان فدك، وقد كانت فاطمة بنت رسول الله</w:t>
      </w:r>
      <w:r w:rsidR="00175157">
        <w:rPr>
          <w:rFonts w:hint="cs"/>
          <w:rtl/>
        </w:rPr>
        <w:t xml:space="preserve"> </w:t>
      </w:r>
      <w:r w:rsidR="00175157" w:rsidRPr="00201CCF">
        <w:rPr>
          <w:rStyle w:val="libAlaemChar"/>
          <w:rtl/>
        </w:rPr>
        <w:t>صلى‌الله‌عليه‌وآله</w:t>
      </w:r>
      <w:r w:rsidR="00175157">
        <w:rPr>
          <w:rtl/>
        </w:rPr>
        <w:t xml:space="preserve"> </w:t>
      </w:r>
      <w:r>
        <w:rPr>
          <w:rtl/>
        </w:rPr>
        <w:t>طلبتها بعد وفاة أبيها</w:t>
      </w:r>
      <w:r w:rsidRPr="00201CCF">
        <w:rPr>
          <w:rStyle w:val="libAlaemChar"/>
          <w:rtl/>
        </w:rPr>
        <w:t>صلى‌الله‌عليه‌وآله</w:t>
      </w:r>
      <w:r>
        <w:rPr>
          <w:rtl/>
        </w:rPr>
        <w:t xml:space="preserve"> تارة</w:t>
      </w:r>
      <w:r w:rsidR="00175157">
        <w:rPr>
          <w:rFonts w:hint="cs"/>
          <w:rtl/>
        </w:rPr>
        <w:t>ً</w:t>
      </w:r>
      <w:r>
        <w:rPr>
          <w:rtl/>
        </w:rPr>
        <w:t xml:space="preserve"> بالميراث، وتارة</w:t>
      </w:r>
      <w:r w:rsidR="004242ED">
        <w:rPr>
          <w:rFonts w:hint="cs"/>
          <w:rtl/>
        </w:rPr>
        <w:t>ً</w:t>
      </w:r>
      <w:r>
        <w:rPr>
          <w:rtl/>
        </w:rPr>
        <w:t xml:space="preserve"> بالنحل</w:t>
      </w:r>
      <w:r w:rsidR="004242ED">
        <w:rPr>
          <w:rFonts w:hint="cs"/>
          <w:rtl/>
        </w:rPr>
        <w:t>ة</w:t>
      </w:r>
      <w:r>
        <w:rPr>
          <w:rtl/>
        </w:rPr>
        <w:t>، فد</w:t>
      </w:r>
      <w:r w:rsidR="00874D6E">
        <w:rPr>
          <w:rFonts w:hint="cs"/>
          <w:rtl/>
        </w:rPr>
        <w:t>ُ</w:t>
      </w:r>
      <w:r>
        <w:rPr>
          <w:rtl/>
        </w:rPr>
        <w:t>فعت عنها.</w:t>
      </w:r>
    </w:p>
    <w:p w:rsidR="00874D6E" w:rsidRDefault="006F739F" w:rsidP="00874D6E">
      <w:pPr>
        <w:pStyle w:val="libNormal"/>
        <w:rPr>
          <w:rtl/>
        </w:rPr>
      </w:pPr>
      <w:r>
        <w:rPr>
          <w:rtl/>
        </w:rPr>
        <w:t>وحمى المراعي حول المدينة كلها من مواشي المسلمين كل</w:t>
      </w:r>
      <w:r w:rsidR="00874D6E">
        <w:rPr>
          <w:rFonts w:hint="cs"/>
          <w:rtl/>
        </w:rPr>
        <w:t>ّ</w:t>
      </w:r>
      <w:r>
        <w:rPr>
          <w:rtl/>
        </w:rPr>
        <w:t>هم</w:t>
      </w:r>
      <w:r w:rsidR="00A13185">
        <w:rPr>
          <w:rtl/>
        </w:rPr>
        <w:t xml:space="preserve"> إلّا </w:t>
      </w:r>
      <w:r>
        <w:rPr>
          <w:rtl/>
        </w:rPr>
        <w:t xml:space="preserve">عن بني </w:t>
      </w:r>
      <w:r w:rsidR="00874D6E">
        <w:rPr>
          <w:rFonts w:hint="cs"/>
          <w:rtl/>
        </w:rPr>
        <w:t>اُ</w:t>
      </w:r>
      <w:r>
        <w:rPr>
          <w:rtl/>
        </w:rPr>
        <w:t>مي</w:t>
      </w:r>
      <w:r w:rsidR="00874D6E">
        <w:rPr>
          <w:rFonts w:hint="cs"/>
          <w:rtl/>
        </w:rPr>
        <w:t>ّ</w:t>
      </w:r>
      <w:r>
        <w:rPr>
          <w:rtl/>
        </w:rPr>
        <w:t>ة.</w:t>
      </w:r>
    </w:p>
    <w:p w:rsidR="008406C4" w:rsidRDefault="006F739F" w:rsidP="00874D6E">
      <w:pPr>
        <w:pStyle w:val="libNormal"/>
        <w:rPr>
          <w:rtl/>
        </w:rPr>
      </w:pPr>
      <w:r>
        <w:rPr>
          <w:rtl/>
        </w:rPr>
        <w:t>وأعطى عبدالله بن أبي الس</w:t>
      </w:r>
      <w:r w:rsidR="00874D6E">
        <w:rPr>
          <w:rFonts w:hint="cs"/>
          <w:rtl/>
        </w:rPr>
        <w:t>َّ</w:t>
      </w:r>
      <w:r>
        <w:rPr>
          <w:rtl/>
        </w:rPr>
        <w:t>رح جميع ما أفاء الله عليه من فتح أفريقية بالمغرب، وهي من طرابلس الغرب إلى طنجة، من غير أن يشركه فيه أحد من المسلمين.</w:t>
      </w:r>
    </w:p>
    <w:p w:rsidR="008406C4" w:rsidRDefault="006F739F" w:rsidP="006F739F">
      <w:pPr>
        <w:pStyle w:val="libNormal"/>
        <w:rPr>
          <w:rtl/>
        </w:rPr>
      </w:pPr>
      <w:r>
        <w:rPr>
          <w:rtl/>
        </w:rPr>
        <w:t>وأعطى أبا سفيان بن حرب</w:t>
      </w:r>
      <w:r w:rsidRPr="000B0BDE">
        <w:rPr>
          <w:rStyle w:val="libFootnotenumChar"/>
          <w:rtl/>
        </w:rPr>
        <w:t>(1)</w:t>
      </w:r>
      <w:r>
        <w:rPr>
          <w:rtl/>
        </w:rPr>
        <w:t xml:space="preserve"> مائتي ألف من بيت المال، في اليوم</w:t>
      </w:r>
    </w:p>
    <w:p w:rsidR="006F739F" w:rsidRDefault="006F739F" w:rsidP="006F739F">
      <w:pPr>
        <w:pStyle w:val="libLine"/>
      </w:pPr>
      <w:r>
        <w:rPr>
          <w:rtl/>
        </w:rPr>
        <w:t>____________________</w:t>
      </w:r>
    </w:p>
    <w:p w:rsidR="006F739F" w:rsidRDefault="006F739F" w:rsidP="006F739F">
      <w:pPr>
        <w:pStyle w:val="libFootnote0"/>
      </w:pPr>
      <w:r>
        <w:rPr>
          <w:rtl/>
        </w:rPr>
        <w:t>1) رب</w:t>
      </w:r>
      <w:r w:rsidR="00874D6E">
        <w:rPr>
          <w:rFonts w:hint="cs"/>
          <w:rtl/>
        </w:rPr>
        <w:t>ّ</w:t>
      </w:r>
      <w:r>
        <w:rPr>
          <w:rtl/>
        </w:rPr>
        <w:t>ما يتسائل القارىء: من كان أبو سفيان؟ ولماذا يمنحه عثمان هذا المبلغ من بيت مال المسلمين؟ أكان هذا العطاء من أجل خدمة قد</w:t>
      </w:r>
      <w:r w:rsidR="00874D6E">
        <w:rPr>
          <w:rFonts w:hint="cs"/>
          <w:rtl/>
        </w:rPr>
        <w:t>ّ</w:t>
      </w:r>
      <w:r w:rsidR="008E79C2">
        <w:rPr>
          <w:rtl/>
        </w:rPr>
        <w:t xml:space="preserve">مها للدين؟! </w:t>
      </w:r>
      <w:r>
        <w:rPr>
          <w:rtl/>
        </w:rPr>
        <w:t>=</w:t>
      </w:r>
    </w:p>
    <w:p w:rsidR="006F739F" w:rsidRDefault="006F739F" w:rsidP="00D96FAA">
      <w:pPr>
        <w:pStyle w:val="libNormal"/>
      </w:pPr>
      <w:r>
        <w:rPr>
          <w:rtl/>
        </w:rPr>
        <w:br w:type="page"/>
      </w:r>
    </w:p>
    <w:p w:rsidR="008406C4" w:rsidRDefault="006F739F" w:rsidP="00175157">
      <w:pPr>
        <w:pStyle w:val="libNormal0"/>
        <w:rPr>
          <w:rtl/>
        </w:rPr>
      </w:pPr>
      <w:r>
        <w:rPr>
          <w:rtl/>
        </w:rPr>
        <w:lastRenderedPageBreak/>
        <w:t>الذي أمر فيه لمروان بن الحكم بمائة ألف من بيت المال، وقد كان زو</w:t>
      </w:r>
      <w:r w:rsidR="008E79C2">
        <w:rPr>
          <w:rFonts w:hint="cs"/>
          <w:rtl/>
        </w:rPr>
        <w:t>ّ</w:t>
      </w:r>
      <w:r>
        <w:rPr>
          <w:rtl/>
        </w:rPr>
        <w:t xml:space="preserve">جه ابنته </w:t>
      </w:r>
      <w:r w:rsidR="008E79C2">
        <w:rPr>
          <w:rFonts w:hint="cs"/>
          <w:rtl/>
        </w:rPr>
        <w:t>اُ</w:t>
      </w:r>
      <w:r>
        <w:rPr>
          <w:rtl/>
        </w:rPr>
        <w:t>م</w:t>
      </w:r>
      <w:r w:rsidR="008E79C2">
        <w:rPr>
          <w:rFonts w:hint="cs"/>
          <w:rtl/>
        </w:rPr>
        <w:t>ّ</w:t>
      </w:r>
      <w:r>
        <w:rPr>
          <w:rtl/>
        </w:rPr>
        <w:t xml:space="preserve"> أبان. فجاء زيد بن أرقم صاحب بيت المال بالمفاتيح، فوضعها بين يدي عثمان وبكى وقال: ... والله لو أعطيت مروان مائة درهم لكان كثيرا</w:t>
      </w:r>
      <w:r w:rsidR="008E79C2">
        <w:rPr>
          <w:rFonts w:hint="cs"/>
          <w:rtl/>
        </w:rPr>
        <w:t>ً</w:t>
      </w:r>
      <w:r>
        <w:rPr>
          <w:rtl/>
        </w:rPr>
        <w:t>!</w:t>
      </w:r>
    </w:p>
    <w:p w:rsidR="008406C4" w:rsidRDefault="006F739F" w:rsidP="006F739F">
      <w:pPr>
        <w:pStyle w:val="libNormal"/>
        <w:rPr>
          <w:rtl/>
        </w:rPr>
      </w:pPr>
      <w:r>
        <w:rPr>
          <w:rtl/>
        </w:rPr>
        <w:t>فقال: ألق المفاتيح يابن أرقم، فإن</w:t>
      </w:r>
      <w:r w:rsidR="008E79C2">
        <w:rPr>
          <w:rFonts w:hint="cs"/>
          <w:rtl/>
        </w:rPr>
        <w:t>ّ</w:t>
      </w:r>
      <w:r>
        <w:rPr>
          <w:rtl/>
        </w:rPr>
        <w:t>ا سنجد غيرك!</w:t>
      </w:r>
    </w:p>
    <w:p w:rsidR="008406C4" w:rsidRDefault="006F739F" w:rsidP="008E79C2">
      <w:pPr>
        <w:pStyle w:val="libNormal"/>
        <w:rPr>
          <w:rtl/>
        </w:rPr>
      </w:pPr>
      <w:r>
        <w:rPr>
          <w:rtl/>
        </w:rPr>
        <w:t>وأتاه أبو موسى بأموال من العراق جليلة، فقس</w:t>
      </w:r>
      <w:r w:rsidR="008E79C2">
        <w:rPr>
          <w:rFonts w:hint="cs"/>
          <w:rtl/>
        </w:rPr>
        <w:t>ّ</w:t>
      </w:r>
      <w:r>
        <w:rPr>
          <w:rtl/>
        </w:rPr>
        <w:t>مها كل</w:t>
      </w:r>
      <w:r w:rsidR="008E79C2">
        <w:rPr>
          <w:rFonts w:hint="cs"/>
          <w:rtl/>
        </w:rPr>
        <w:t>ّ</w:t>
      </w:r>
      <w:r>
        <w:rPr>
          <w:rtl/>
        </w:rPr>
        <w:t xml:space="preserve">ها في بني </w:t>
      </w:r>
      <w:r w:rsidR="008E79C2">
        <w:rPr>
          <w:rFonts w:hint="cs"/>
          <w:rtl/>
        </w:rPr>
        <w:t>اُ</w:t>
      </w:r>
      <w:r>
        <w:rPr>
          <w:rtl/>
        </w:rPr>
        <w:t>مي</w:t>
      </w:r>
      <w:r w:rsidR="008E79C2">
        <w:rPr>
          <w:rFonts w:hint="cs"/>
          <w:rtl/>
        </w:rPr>
        <w:t>ّ</w:t>
      </w:r>
      <w:r>
        <w:rPr>
          <w:rtl/>
        </w:rPr>
        <w:t>ة.</w:t>
      </w:r>
    </w:p>
    <w:p w:rsidR="008406C4" w:rsidRDefault="006F739F" w:rsidP="006F739F">
      <w:pPr>
        <w:pStyle w:val="libNormal"/>
        <w:rPr>
          <w:rtl/>
        </w:rPr>
      </w:pPr>
      <w:r>
        <w:rPr>
          <w:rtl/>
        </w:rPr>
        <w:t>وأنكح الحارث بن الحكم - أخا مروان - ابنت</w:t>
      </w:r>
      <w:r w:rsidR="008E79C2">
        <w:rPr>
          <w:rFonts w:hint="cs"/>
          <w:rtl/>
        </w:rPr>
        <w:t>َ</w:t>
      </w:r>
      <w:r>
        <w:rPr>
          <w:rtl/>
        </w:rPr>
        <w:t>ه عائشة، فأعطاه</w:t>
      </w:r>
      <w:r w:rsidR="008E79C2">
        <w:rPr>
          <w:rFonts w:hint="cs"/>
          <w:rtl/>
        </w:rPr>
        <w:t>ُ</w:t>
      </w:r>
      <w:r>
        <w:rPr>
          <w:rtl/>
        </w:rPr>
        <w:t xml:space="preserve"> مائة ألف من بيت المال، بعد طرده زيد بن أرقم عن خزانته.</w:t>
      </w:r>
    </w:p>
    <w:p w:rsidR="008406C4" w:rsidRDefault="006F739F" w:rsidP="008E79C2">
      <w:pPr>
        <w:pStyle w:val="libNormal"/>
        <w:rPr>
          <w:rtl/>
        </w:rPr>
      </w:pPr>
      <w:r>
        <w:rPr>
          <w:rtl/>
        </w:rPr>
        <w:t>وانضم</w:t>
      </w:r>
      <w:r w:rsidR="008E79C2">
        <w:rPr>
          <w:rFonts w:hint="cs"/>
          <w:rtl/>
        </w:rPr>
        <w:t>ّ</w:t>
      </w:r>
      <w:r>
        <w:rPr>
          <w:rtl/>
        </w:rPr>
        <w:t xml:space="preserve"> إلى هذه ال</w:t>
      </w:r>
      <w:r w:rsidR="008E79C2">
        <w:rPr>
          <w:rFonts w:hint="cs"/>
          <w:rtl/>
        </w:rPr>
        <w:t>اُ</w:t>
      </w:r>
      <w:r>
        <w:rPr>
          <w:rtl/>
        </w:rPr>
        <w:t xml:space="preserve">مور، </w:t>
      </w:r>
      <w:r w:rsidR="008E79C2">
        <w:rPr>
          <w:rFonts w:hint="cs"/>
          <w:rtl/>
        </w:rPr>
        <w:t>اُ</w:t>
      </w:r>
      <w:r>
        <w:rPr>
          <w:rtl/>
        </w:rPr>
        <w:t xml:space="preserve">مور </w:t>
      </w:r>
      <w:r w:rsidR="008E79C2">
        <w:rPr>
          <w:rFonts w:hint="cs"/>
          <w:rtl/>
        </w:rPr>
        <w:t>اُ</w:t>
      </w:r>
      <w:r>
        <w:rPr>
          <w:rtl/>
        </w:rPr>
        <w:t>خرى نقمها عليه المسلمون، كتسيير أبي ذر</w:t>
      </w:r>
      <w:r w:rsidR="008E79C2">
        <w:rPr>
          <w:rFonts w:hint="cs"/>
          <w:rtl/>
        </w:rPr>
        <w:t>ّ</w:t>
      </w:r>
      <w:r>
        <w:rPr>
          <w:rtl/>
        </w:rPr>
        <w:t xml:space="preserve"> رحمه الله تعالى إلى الر</w:t>
      </w:r>
      <w:r w:rsidR="008E79C2">
        <w:rPr>
          <w:rFonts w:hint="cs"/>
          <w:rtl/>
        </w:rPr>
        <w:t>ّ</w:t>
      </w:r>
      <w:r>
        <w:rPr>
          <w:rtl/>
        </w:rPr>
        <w:t>بذة، وضرب عبدالله بن مسعود حتّى كسر أضلاعه، وما أظهر من الح</w:t>
      </w:r>
      <w:r w:rsidR="008E79C2">
        <w:rPr>
          <w:rFonts w:hint="cs"/>
          <w:rtl/>
        </w:rPr>
        <w:t>ُ</w:t>
      </w:r>
      <w:r>
        <w:rPr>
          <w:rtl/>
        </w:rPr>
        <w:t>ج</w:t>
      </w:r>
      <w:r w:rsidR="008E79C2">
        <w:rPr>
          <w:rFonts w:hint="cs"/>
          <w:rtl/>
        </w:rPr>
        <w:t>ّ</w:t>
      </w:r>
      <w:r>
        <w:rPr>
          <w:rtl/>
        </w:rPr>
        <w:t>اب، والعدول عن طريقة عمر في إقامة الحدود ورد</w:t>
      </w:r>
      <w:r w:rsidR="008E79C2">
        <w:rPr>
          <w:rFonts w:hint="cs"/>
          <w:rtl/>
        </w:rPr>
        <w:t>ّ</w:t>
      </w:r>
      <w:r>
        <w:rPr>
          <w:rtl/>
        </w:rPr>
        <w:t xml:space="preserve"> المظالم وكف</w:t>
      </w:r>
      <w:r w:rsidR="008E79C2">
        <w:rPr>
          <w:rFonts w:hint="cs"/>
          <w:rtl/>
        </w:rPr>
        <w:t>ّ</w:t>
      </w:r>
      <w:r>
        <w:rPr>
          <w:rtl/>
        </w:rPr>
        <w:t xml:space="preserve"> الأيدي العادية والانتصاب لسياسة الرعية!</w:t>
      </w:r>
    </w:p>
    <w:p w:rsidR="006F739F" w:rsidRDefault="006F739F" w:rsidP="006F739F">
      <w:pPr>
        <w:pStyle w:val="libLine"/>
      </w:pPr>
      <w:r>
        <w:rPr>
          <w:rtl/>
        </w:rPr>
        <w:t>____________________</w:t>
      </w:r>
    </w:p>
    <w:p w:rsidR="00C53DA0" w:rsidRDefault="00C53DA0" w:rsidP="006F739F">
      <w:pPr>
        <w:pStyle w:val="libFootnote0"/>
        <w:rPr>
          <w:rtl/>
        </w:rPr>
      </w:pPr>
      <w:r>
        <w:rPr>
          <w:rtl/>
        </w:rPr>
        <w:t>=</w:t>
      </w:r>
    </w:p>
    <w:p w:rsidR="008406C4" w:rsidRDefault="006F739F" w:rsidP="006F739F">
      <w:pPr>
        <w:pStyle w:val="libFootnote0"/>
        <w:rPr>
          <w:rtl/>
        </w:rPr>
      </w:pPr>
      <w:r>
        <w:rPr>
          <w:rtl/>
        </w:rPr>
        <w:t>فأنا أنقل قضي</w:t>
      </w:r>
      <w:r w:rsidR="008E79C2">
        <w:rPr>
          <w:rFonts w:hint="cs"/>
          <w:rtl/>
        </w:rPr>
        <w:t>ّ</w:t>
      </w:r>
      <w:r>
        <w:rPr>
          <w:rtl/>
        </w:rPr>
        <w:t>ة تاريخية حتّى يعرف القارىء الكريم جواب ما تساءل عنه:</w:t>
      </w:r>
    </w:p>
    <w:p w:rsidR="008E79C2" w:rsidRDefault="006F739F" w:rsidP="008E79C2">
      <w:pPr>
        <w:pStyle w:val="libFootnote0"/>
        <w:rPr>
          <w:rtl/>
        </w:rPr>
      </w:pPr>
      <w:r>
        <w:rPr>
          <w:rtl/>
        </w:rPr>
        <w:t xml:space="preserve">روى </w:t>
      </w:r>
      <w:r w:rsidR="008E79C2">
        <w:rPr>
          <w:rFonts w:hint="cs"/>
          <w:rtl/>
        </w:rPr>
        <w:t>ا</w:t>
      </w:r>
      <w:r>
        <w:rPr>
          <w:rtl/>
        </w:rPr>
        <w:t xml:space="preserve">بن أبي الحديد في شرح النهج 9/53 ط دار إحياء التراث العربي، عن الشعبي، </w:t>
      </w:r>
      <w:r w:rsidR="008E79C2">
        <w:rPr>
          <w:rFonts w:hint="cs"/>
          <w:rtl/>
        </w:rPr>
        <w:t>أ</w:t>
      </w:r>
      <w:r>
        <w:rPr>
          <w:rtl/>
        </w:rPr>
        <w:t>ن</w:t>
      </w:r>
      <w:r w:rsidR="008E79C2">
        <w:rPr>
          <w:rFonts w:hint="cs"/>
          <w:rtl/>
        </w:rPr>
        <w:t>ّ</w:t>
      </w:r>
      <w:r>
        <w:rPr>
          <w:rtl/>
        </w:rPr>
        <w:t>ه قال:</w:t>
      </w:r>
    </w:p>
    <w:p w:rsidR="006F739F" w:rsidRDefault="006F739F" w:rsidP="008E79C2">
      <w:pPr>
        <w:pStyle w:val="libFootnote0"/>
      </w:pPr>
      <w:r>
        <w:rPr>
          <w:rtl/>
        </w:rPr>
        <w:t>فلم</w:t>
      </w:r>
      <w:r w:rsidR="008E79C2">
        <w:rPr>
          <w:rFonts w:hint="cs"/>
          <w:rtl/>
        </w:rPr>
        <w:t>ّ</w:t>
      </w:r>
      <w:r>
        <w:rPr>
          <w:rtl/>
        </w:rPr>
        <w:t xml:space="preserve">ا دخل عثمان رحله - بعدما بويع له بالخلافة - دخل إليه بنو </w:t>
      </w:r>
      <w:r w:rsidR="008E79C2">
        <w:rPr>
          <w:rFonts w:hint="cs"/>
          <w:rtl/>
        </w:rPr>
        <w:t>اُ</w:t>
      </w:r>
      <w:r>
        <w:rPr>
          <w:rtl/>
        </w:rPr>
        <w:t>مي</w:t>
      </w:r>
      <w:r w:rsidR="008E79C2">
        <w:rPr>
          <w:rFonts w:hint="cs"/>
          <w:rtl/>
        </w:rPr>
        <w:t>ّ</w:t>
      </w:r>
      <w:r w:rsidR="008E79C2">
        <w:rPr>
          <w:rtl/>
        </w:rPr>
        <w:t>ة حت</w:t>
      </w:r>
      <w:r>
        <w:rPr>
          <w:rtl/>
        </w:rPr>
        <w:t>ى امتلأت بهم</w:t>
      </w:r>
      <w:r w:rsidR="008E79C2">
        <w:rPr>
          <w:rFonts w:hint="cs"/>
          <w:rtl/>
        </w:rPr>
        <w:t xml:space="preserve"> </w:t>
      </w:r>
      <w:r w:rsidR="008E79C2">
        <w:rPr>
          <w:rtl/>
        </w:rPr>
        <w:t>الدار، ثم</w:t>
      </w:r>
      <w:r>
        <w:rPr>
          <w:rtl/>
        </w:rPr>
        <w:t xml:space="preserve"> أغلقوها عليهم، فقال أبو سفيان بن حرب: أعندكم أحد من غيركم؟</w:t>
      </w:r>
    </w:p>
    <w:p w:rsidR="008406C4" w:rsidRDefault="006F739F" w:rsidP="006F739F">
      <w:pPr>
        <w:pStyle w:val="libFootnote0"/>
        <w:rPr>
          <w:rtl/>
        </w:rPr>
      </w:pPr>
      <w:r>
        <w:rPr>
          <w:rtl/>
        </w:rPr>
        <w:t>قالوا: لا.</w:t>
      </w:r>
    </w:p>
    <w:p w:rsidR="008406C4" w:rsidRDefault="006F739F" w:rsidP="008E79C2">
      <w:pPr>
        <w:pStyle w:val="libFootnote0"/>
        <w:rPr>
          <w:rtl/>
        </w:rPr>
      </w:pPr>
      <w:r>
        <w:rPr>
          <w:rtl/>
        </w:rPr>
        <w:t xml:space="preserve">قال: يا بني </w:t>
      </w:r>
      <w:r w:rsidR="008E79C2">
        <w:rPr>
          <w:rFonts w:hint="cs"/>
          <w:rtl/>
        </w:rPr>
        <w:t>اُ</w:t>
      </w:r>
      <w:r>
        <w:rPr>
          <w:rtl/>
        </w:rPr>
        <w:t>مي</w:t>
      </w:r>
      <w:r w:rsidR="008E79C2">
        <w:rPr>
          <w:rFonts w:hint="cs"/>
          <w:rtl/>
        </w:rPr>
        <w:t>ّ</w:t>
      </w:r>
      <w:r>
        <w:rPr>
          <w:rtl/>
        </w:rPr>
        <w:t>ة! تلق</w:t>
      </w:r>
      <w:r w:rsidR="008E79C2">
        <w:rPr>
          <w:rFonts w:hint="cs"/>
          <w:rtl/>
        </w:rPr>
        <w:t>ّ</w:t>
      </w:r>
      <w:r>
        <w:rPr>
          <w:rtl/>
        </w:rPr>
        <w:t>فوها تلق</w:t>
      </w:r>
      <w:r w:rsidR="008E79C2">
        <w:rPr>
          <w:rFonts w:hint="cs"/>
          <w:rtl/>
        </w:rPr>
        <w:t>ّ</w:t>
      </w:r>
      <w:r>
        <w:rPr>
          <w:rtl/>
        </w:rPr>
        <w:t>ف الكرة، فوالذي يحلف به أبو سفيان، ما من عذاب ولا حساب، ولا جن</w:t>
      </w:r>
      <w:r w:rsidR="008E79C2">
        <w:rPr>
          <w:rFonts w:hint="cs"/>
          <w:rtl/>
        </w:rPr>
        <w:t>ّ</w:t>
      </w:r>
      <w:r>
        <w:rPr>
          <w:rtl/>
        </w:rPr>
        <w:t>ة ولا نار، ولابعث ولاقيامة؟؟</w:t>
      </w:r>
    </w:p>
    <w:p w:rsidR="006F739F" w:rsidRDefault="006F739F" w:rsidP="008E79C2">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وخ</w:t>
      </w:r>
      <w:r w:rsidR="008E79C2">
        <w:rPr>
          <w:rFonts w:hint="cs"/>
          <w:rtl/>
        </w:rPr>
        <w:t>َ</w:t>
      </w:r>
      <w:r>
        <w:rPr>
          <w:rtl/>
        </w:rPr>
        <w:t>ت</w:t>
      </w:r>
      <w:r w:rsidR="008E79C2">
        <w:rPr>
          <w:rFonts w:hint="cs"/>
          <w:rtl/>
        </w:rPr>
        <w:t>ْ</w:t>
      </w:r>
      <w:r>
        <w:rPr>
          <w:rtl/>
        </w:rPr>
        <w:t>م ذلك ما وجدوه</w:t>
      </w:r>
      <w:r w:rsidR="008E79C2">
        <w:rPr>
          <w:rFonts w:hint="cs"/>
          <w:rtl/>
        </w:rPr>
        <w:t>ُ</w:t>
      </w:r>
      <w:r>
        <w:rPr>
          <w:rtl/>
        </w:rPr>
        <w:t xml:space="preserve"> من كتابه إلى معاوية يأمره فيه بقتل قوم من المسلمين .... إلى آخره.</w:t>
      </w:r>
    </w:p>
    <w:p w:rsidR="008406C4" w:rsidRDefault="006F739F" w:rsidP="006F739F">
      <w:pPr>
        <w:pStyle w:val="libNormal"/>
        <w:rPr>
          <w:rtl/>
        </w:rPr>
      </w:pPr>
      <w:r>
        <w:rPr>
          <w:rtl/>
        </w:rPr>
        <w:t>هذا كلام ابن أبي الحديد في عثمان بن عف</w:t>
      </w:r>
      <w:r w:rsidR="008E79C2">
        <w:rPr>
          <w:rFonts w:hint="cs"/>
          <w:rtl/>
        </w:rPr>
        <w:t>ّ</w:t>
      </w:r>
      <w:r>
        <w:rPr>
          <w:rtl/>
        </w:rPr>
        <w:t>ان.</w:t>
      </w:r>
    </w:p>
    <w:p w:rsidR="008406C4" w:rsidRDefault="006F739F" w:rsidP="006F739F">
      <w:pPr>
        <w:pStyle w:val="libNormal"/>
        <w:rPr>
          <w:rtl/>
        </w:rPr>
      </w:pPr>
      <w:r>
        <w:rPr>
          <w:rtl/>
        </w:rPr>
        <w:t>وذك</w:t>
      </w:r>
      <w:r w:rsidR="008E79C2">
        <w:rPr>
          <w:rFonts w:hint="cs"/>
          <w:rtl/>
        </w:rPr>
        <w:t>َ</w:t>
      </w:r>
      <w:r>
        <w:rPr>
          <w:rtl/>
        </w:rPr>
        <w:t>ر</w:t>
      </w:r>
      <w:r w:rsidR="008E79C2">
        <w:rPr>
          <w:rFonts w:hint="cs"/>
          <w:rtl/>
        </w:rPr>
        <w:t>َ</w:t>
      </w:r>
      <w:r>
        <w:rPr>
          <w:rtl/>
        </w:rPr>
        <w:t xml:space="preserve"> المسعودي في مروج الذهب 2/ 341 - 343:</w:t>
      </w:r>
    </w:p>
    <w:p w:rsidR="008406C4" w:rsidRDefault="006F739F" w:rsidP="006F739F">
      <w:pPr>
        <w:pStyle w:val="libNormal"/>
        <w:rPr>
          <w:rtl/>
        </w:rPr>
      </w:pPr>
      <w:r>
        <w:rPr>
          <w:rtl/>
        </w:rPr>
        <w:t>فقد بلغت ثروة الزبير خمسين ألف دينار وألف فرس وألف عبد وضياعا</w:t>
      </w:r>
      <w:r w:rsidR="008E79C2">
        <w:rPr>
          <w:rFonts w:hint="cs"/>
          <w:rtl/>
        </w:rPr>
        <w:t>ً</w:t>
      </w:r>
      <w:r>
        <w:rPr>
          <w:rtl/>
        </w:rPr>
        <w:t xml:space="preserve"> وخططا</w:t>
      </w:r>
      <w:r w:rsidR="008E79C2">
        <w:rPr>
          <w:rFonts w:hint="cs"/>
          <w:rtl/>
        </w:rPr>
        <w:t>ً</w:t>
      </w:r>
      <w:r>
        <w:rPr>
          <w:rtl/>
        </w:rPr>
        <w:t xml:space="preserve"> في البصرة والكوفة ومصر والإسكندرية، وكانت غل</w:t>
      </w:r>
      <w:r w:rsidR="008E79C2">
        <w:rPr>
          <w:rFonts w:hint="cs"/>
          <w:rtl/>
        </w:rPr>
        <w:t>ّ</w:t>
      </w:r>
      <w:r>
        <w:rPr>
          <w:rtl/>
        </w:rPr>
        <w:t>ة طلحة بن عبيدالله</w:t>
      </w:r>
      <w:r w:rsidRPr="000B0BDE">
        <w:rPr>
          <w:rStyle w:val="libFootnotenumChar"/>
          <w:rtl/>
        </w:rPr>
        <w:t>(1)</w:t>
      </w:r>
      <w:r>
        <w:rPr>
          <w:rtl/>
        </w:rPr>
        <w:t xml:space="preserve"> من العراق كل</w:t>
      </w:r>
      <w:r w:rsidR="008E79C2">
        <w:rPr>
          <w:rFonts w:hint="cs"/>
          <w:rtl/>
        </w:rPr>
        <w:t>ّ</w:t>
      </w:r>
      <w:r>
        <w:rPr>
          <w:rtl/>
        </w:rPr>
        <w:t xml:space="preserve"> يوم ألف دينار، وقيل أكثر.</w:t>
      </w:r>
    </w:p>
    <w:p w:rsidR="008406C4" w:rsidRDefault="006F739F" w:rsidP="006F739F">
      <w:pPr>
        <w:pStyle w:val="libNormal"/>
        <w:rPr>
          <w:rtl/>
        </w:rPr>
      </w:pPr>
      <w:r>
        <w:rPr>
          <w:rtl/>
        </w:rPr>
        <w:t>وكان على مربط عبد الرحمن بن عوف مائة فرس، وله ألف بعير، وعشرة آلاف شاه، وبلغ ربع ثمن ماله بعد وفاته أربعة وثمانين ألفا</w:t>
      </w:r>
      <w:r w:rsidR="008E79C2">
        <w:rPr>
          <w:rFonts w:hint="cs"/>
          <w:rtl/>
        </w:rPr>
        <w:t>ً</w:t>
      </w:r>
      <w:r>
        <w:rPr>
          <w:rtl/>
        </w:rPr>
        <w:t>.</w:t>
      </w:r>
    </w:p>
    <w:p w:rsidR="008406C4" w:rsidRDefault="006F739F" w:rsidP="006F739F">
      <w:pPr>
        <w:pStyle w:val="libNormal"/>
        <w:rPr>
          <w:rtl/>
        </w:rPr>
      </w:pPr>
      <w:r>
        <w:rPr>
          <w:rtl/>
        </w:rPr>
        <w:t>وحين مات زيد بن ثابت خل</w:t>
      </w:r>
      <w:r w:rsidR="008E79C2">
        <w:rPr>
          <w:rFonts w:hint="cs"/>
          <w:rtl/>
        </w:rPr>
        <w:t>ّ</w:t>
      </w:r>
      <w:r>
        <w:rPr>
          <w:rtl/>
        </w:rPr>
        <w:t>ف من الذهب والفضة ما كان يكسر بالفؤوس غير ما خل</w:t>
      </w:r>
      <w:r w:rsidR="008E79C2">
        <w:rPr>
          <w:rFonts w:hint="cs"/>
          <w:rtl/>
        </w:rPr>
        <w:t>ّ</w:t>
      </w:r>
      <w:r>
        <w:rPr>
          <w:rtl/>
        </w:rPr>
        <w:t>ف من الأموال والضياع بقيمة مائة ألف دينار.</w:t>
      </w:r>
    </w:p>
    <w:p w:rsidR="008406C4" w:rsidRDefault="006F739F" w:rsidP="006F739F">
      <w:pPr>
        <w:pStyle w:val="libNormal"/>
        <w:rPr>
          <w:rtl/>
        </w:rPr>
      </w:pPr>
      <w:r>
        <w:rPr>
          <w:rtl/>
        </w:rPr>
        <w:t>ومات يعلي بن منية وخل</w:t>
      </w:r>
      <w:r w:rsidR="008E79C2">
        <w:rPr>
          <w:rFonts w:hint="cs"/>
          <w:rtl/>
        </w:rPr>
        <w:t>ّ</w:t>
      </w:r>
      <w:r>
        <w:rPr>
          <w:rtl/>
        </w:rPr>
        <w:t>ف خمسمائة ألف دينار وديونا</w:t>
      </w:r>
      <w:r w:rsidR="008E79C2">
        <w:rPr>
          <w:rFonts w:hint="cs"/>
          <w:rtl/>
        </w:rPr>
        <w:t>ً</w:t>
      </w:r>
      <w:r>
        <w:rPr>
          <w:rtl/>
        </w:rPr>
        <w:t xml:space="preserve"> وعقارات وغير ذلك ما قيمته ثلاثمائة ألف دينار.</w:t>
      </w:r>
    </w:p>
    <w:p w:rsidR="008406C4" w:rsidRDefault="006F739F" w:rsidP="006F739F">
      <w:pPr>
        <w:pStyle w:val="libNormal"/>
        <w:rPr>
          <w:rtl/>
        </w:rPr>
      </w:pPr>
      <w:r>
        <w:rPr>
          <w:rtl/>
        </w:rPr>
        <w:t>أم</w:t>
      </w:r>
      <w:r w:rsidR="008E79C2">
        <w:rPr>
          <w:rFonts w:hint="cs"/>
          <w:rtl/>
        </w:rPr>
        <w:t>ّ</w:t>
      </w:r>
      <w:r>
        <w:rPr>
          <w:rtl/>
        </w:rPr>
        <w:t>ا عثمان نفسه ... فكان له يوم قتل عند خازنه مائة وخمسون</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في شرح النهج 2/161 ط دار إحياء التراث العربي:</w:t>
      </w:r>
    </w:p>
    <w:p w:rsidR="008406C4" w:rsidRDefault="006F739F" w:rsidP="008E79C2">
      <w:pPr>
        <w:pStyle w:val="libFootnote0"/>
        <w:rPr>
          <w:rtl/>
        </w:rPr>
      </w:pPr>
      <w:r>
        <w:rPr>
          <w:rtl/>
        </w:rPr>
        <w:t>قال أبو جعفر - الطبري، صاحب التاريخ -: وكان لعثمان على طلحة بن عبيدالله خمسون</w:t>
      </w:r>
      <w:r w:rsidR="008E79C2">
        <w:rPr>
          <w:rFonts w:hint="cs"/>
          <w:rtl/>
        </w:rPr>
        <w:t xml:space="preserve"> </w:t>
      </w:r>
      <w:r>
        <w:rPr>
          <w:rtl/>
        </w:rPr>
        <w:t>ألفا</w:t>
      </w:r>
      <w:r w:rsidR="00C53DA0">
        <w:rPr>
          <w:rFonts w:hint="cs"/>
          <w:rtl/>
        </w:rPr>
        <w:t>ً</w:t>
      </w:r>
      <w:r>
        <w:rPr>
          <w:rtl/>
        </w:rPr>
        <w:t>، فقال طلحة له يوما</w:t>
      </w:r>
      <w:r w:rsidR="008E79C2">
        <w:rPr>
          <w:rFonts w:hint="cs"/>
          <w:rtl/>
        </w:rPr>
        <w:t>ً</w:t>
      </w:r>
      <w:r>
        <w:rPr>
          <w:rtl/>
        </w:rPr>
        <w:t>: قد تهي</w:t>
      </w:r>
      <w:r w:rsidR="008E79C2">
        <w:rPr>
          <w:rFonts w:hint="cs"/>
          <w:rtl/>
        </w:rPr>
        <w:t>ّ</w:t>
      </w:r>
      <w:r>
        <w:rPr>
          <w:rtl/>
        </w:rPr>
        <w:t>أ مالك فاقبضه، فقال: هو لك معونة على مروءتك.</w:t>
      </w:r>
    </w:p>
    <w:p w:rsidR="008406C4" w:rsidRDefault="006F739F" w:rsidP="008E79C2">
      <w:pPr>
        <w:pStyle w:val="libFootnote0"/>
        <w:rPr>
          <w:rtl/>
        </w:rPr>
      </w:pPr>
      <w:r>
        <w:rPr>
          <w:rtl/>
        </w:rPr>
        <w:t>وقال ابن أبي الحديد في ج 9/35: روى أن عثمان قال: ويلي على ابن الحضرمية - يعني:</w:t>
      </w:r>
      <w:r w:rsidR="008E79C2">
        <w:rPr>
          <w:rFonts w:hint="cs"/>
          <w:rtl/>
        </w:rPr>
        <w:t xml:space="preserve"> </w:t>
      </w:r>
      <w:r>
        <w:rPr>
          <w:rtl/>
        </w:rPr>
        <w:t>طلحة - أعطيته كذا وكذا بهارا</w:t>
      </w:r>
      <w:r w:rsidR="008E79C2">
        <w:rPr>
          <w:rFonts w:hint="cs"/>
          <w:rtl/>
        </w:rPr>
        <w:t>ً</w:t>
      </w:r>
      <w:r>
        <w:rPr>
          <w:rtl/>
        </w:rPr>
        <w:t xml:space="preserve"> ذهبا</w:t>
      </w:r>
      <w:r w:rsidR="008E79C2">
        <w:rPr>
          <w:rFonts w:hint="cs"/>
          <w:rtl/>
        </w:rPr>
        <w:t>ً</w:t>
      </w:r>
      <w:r>
        <w:rPr>
          <w:rtl/>
        </w:rPr>
        <w:t>. وهو يروم دمي يحر</w:t>
      </w:r>
      <w:r w:rsidR="008E79C2">
        <w:rPr>
          <w:rFonts w:hint="cs"/>
          <w:rtl/>
        </w:rPr>
        <w:t>ّ</w:t>
      </w:r>
      <w:r>
        <w:rPr>
          <w:rtl/>
        </w:rPr>
        <w:t>ض على نفسي.</w:t>
      </w:r>
    </w:p>
    <w:p w:rsidR="008406C4" w:rsidRDefault="006F739F" w:rsidP="006F739F">
      <w:pPr>
        <w:pStyle w:val="libFootnote0"/>
        <w:rPr>
          <w:rtl/>
        </w:rPr>
      </w:pPr>
      <w:r>
        <w:rPr>
          <w:rtl/>
        </w:rPr>
        <w:t>قال: والبهار: الح</w:t>
      </w:r>
      <w:r w:rsidR="008E79C2">
        <w:rPr>
          <w:rFonts w:hint="cs"/>
          <w:rtl/>
        </w:rPr>
        <w:t>ِ</w:t>
      </w:r>
      <w:r>
        <w:rPr>
          <w:rtl/>
        </w:rPr>
        <w:t>م</w:t>
      </w:r>
      <w:r w:rsidR="008E79C2">
        <w:rPr>
          <w:rFonts w:hint="cs"/>
          <w:rtl/>
        </w:rPr>
        <w:t>ْ</w:t>
      </w:r>
      <w:r>
        <w:rPr>
          <w:rtl/>
        </w:rPr>
        <w:t>ل؛ قيل: هو ثلاثمائة رطل بالقبطية.</w:t>
      </w:r>
    </w:p>
    <w:p w:rsidR="006F739F" w:rsidRDefault="006F739F" w:rsidP="008E79C2">
      <w:pPr>
        <w:pStyle w:val="libFootnoteLeft"/>
      </w:pPr>
      <w:r>
        <w:rPr>
          <w:rtl/>
        </w:rPr>
        <w:t>«المترجم»</w:t>
      </w:r>
    </w:p>
    <w:p w:rsidR="006F739F" w:rsidRDefault="006F739F" w:rsidP="00D96FAA">
      <w:pPr>
        <w:pStyle w:val="libNormal"/>
      </w:pPr>
      <w:r>
        <w:rPr>
          <w:rtl/>
        </w:rPr>
        <w:br w:type="page"/>
      </w:r>
    </w:p>
    <w:p w:rsidR="008406C4" w:rsidRDefault="006F739F" w:rsidP="008E79C2">
      <w:pPr>
        <w:pStyle w:val="libNormal0"/>
        <w:rPr>
          <w:rtl/>
        </w:rPr>
      </w:pPr>
      <w:r>
        <w:rPr>
          <w:rtl/>
        </w:rPr>
        <w:lastRenderedPageBreak/>
        <w:t>ألف دينار وألف ألف[أي: مليون] درهم، وقيمة ضياعه بوادي القرى وحنين وغيرهما مائة ألف دينار، وخل</w:t>
      </w:r>
      <w:r w:rsidR="008E79C2">
        <w:rPr>
          <w:rFonts w:hint="cs"/>
          <w:rtl/>
        </w:rPr>
        <w:t>ّ</w:t>
      </w:r>
      <w:r>
        <w:rPr>
          <w:rtl/>
        </w:rPr>
        <w:t>ف خيلا</w:t>
      </w:r>
      <w:r w:rsidR="008E79C2">
        <w:rPr>
          <w:rFonts w:hint="cs"/>
          <w:rtl/>
        </w:rPr>
        <w:t>ً</w:t>
      </w:r>
      <w:r>
        <w:rPr>
          <w:rtl/>
        </w:rPr>
        <w:t xml:space="preserve"> كثيرا</w:t>
      </w:r>
      <w:r w:rsidR="008E79C2">
        <w:rPr>
          <w:rFonts w:hint="cs"/>
          <w:rtl/>
        </w:rPr>
        <w:t>ً</w:t>
      </w:r>
      <w:r>
        <w:rPr>
          <w:rtl/>
        </w:rPr>
        <w:t xml:space="preserve"> وإبلا</w:t>
      </w:r>
      <w:r w:rsidR="008E79C2">
        <w:rPr>
          <w:rFonts w:hint="cs"/>
          <w:rtl/>
        </w:rPr>
        <w:t>ً</w:t>
      </w:r>
      <w:r>
        <w:rPr>
          <w:rtl/>
        </w:rPr>
        <w:t>.</w:t>
      </w:r>
    </w:p>
    <w:p w:rsidR="008406C4" w:rsidRDefault="006F739F" w:rsidP="006F739F">
      <w:pPr>
        <w:pStyle w:val="libNormal"/>
        <w:rPr>
          <w:rtl/>
        </w:rPr>
      </w:pPr>
      <w:r>
        <w:rPr>
          <w:rtl/>
        </w:rPr>
        <w:t>ثم</w:t>
      </w:r>
      <w:r w:rsidR="008E79C2">
        <w:rPr>
          <w:rFonts w:hint="cs"/>
          <w:rtl/>
        </w:rPr>
        <w:t>ّ</w:t>
      </w:r>
      <w:r>
        <w:rPr>
          <w:rtl/>
        </w:rPr>
        <w:t xml:space="preserve"> قال المسعودي بعد ذلك: وهذا باب يت</w:t>
      </w:r>
      <w:r w:rsidR="0090490F">
        <w:rPr>
          <w:rFonts w:hint="cs"/>
          <w:rtl/>
        </w:rPr>
        <w:t>ّ</w:t>
      </w:r>
      <w:r>
        <w:rPr>
          <w:rtl/>
        </w:rPr>
        <w:t>سع ذكره، ويكثر وصفه فيمن تمل</w:t>
      </w:r>
      <w:r w:rsidR="0090490F">
        <w:rPr>
          <w:rFonts w:hint="cs"/>
          <w:rtl/>
        </w:rPr>
        <w:t>ّ</w:t>
      </w:r>
      <w:r>
        <w:rPr>
          <w:rtl/>
        </w:rPr>
        <w:t>ك الأموال في أي</w:t>
      </w:r>
      <w:r w:rsidR="0090490F">
        <w:rPr>
          <w:rFonts w:hint="cs"/>
          <w:rtl/>
        </w:rPr>
        <w:t>ّ</w:t>
      </w:r>
      <w:r>
        <w:rPr>
          <w:rtl/>
        </w:rPr>
        <w:t>امه.</w:t>
      </w:r>
    </w:p>
    <w:p w:rsidR="008406C4" w:rsidRDefault="006F739F" w:rsidP="006F739F">
      <w:pPr>
        <w:pStyle w:val="libNormal"/>
        <w:rPr>
          <w:rtl/>
        </w:rPr>
      </w:pPr>
      <w:r>
        <w:rPr>
          <w:rtl/>
        </w:rPr>
        <w:t>انتهى كلام المسعودي.</w:t>
      </w:r>
    </w:p>
    <w:p w:rsidR="008406C4" w:rsidRDefault="006F739F" w:rsidP="0090490F">
      <w:pPr>
        <w:pStyle w:val="libNormal"/>
        <w:rPr>
          <w:rtl/>
        </w:rPr>
      </w:pPr>
      <w:r>
        <w:rPr>
          <w:rtl/>
        </w:rPr>
        <w:t>هكذا كان عثمان وحاشيته يتسابقون في كنز الذهب والفضة، وجمع الخيل والإبل والمواشي، وامتلاك ال</w:t>
      </w:r>
      <w:r w:rsidR="0090490F">
        <w:rPr>
          <w:rFonts w:hint="cs"/>
          <w:rtl/>
        </w:rPr>
        <w:t>ا</w:t>
      </w:r>
      <w:r>
        <w:rPr>
          <w:rtl/>
        </w:rPr>
        <w:t>راضي والعقار، في حين كان كثير من المسلمين المؤمنين لا يملكون ما يسد</w:t>
      </w:r>
      <w:r w:rsidR="0090490F">
        <w:rPr>
          <w:rFonts w:hint="cs"/>
          <w:rtl/>
        </w:rPr>
        <w:t>ّ</w:t>
      </w:r>
      <w:r>
        <w:rPr>
          <w:rtl/>
        </w:rPr>
        <w:t>ون به جوعهم ويكسون به أجسامهم.</w:t>
      </w:r>
    </w:p>
    <w:p w:rsidR="008406C4" w:rsidRDefault="006F739F" w:rsidP="0090490F">
      <w:pPr>
        <w:pStyle w:val="libNormal"/>
        <w:rPr>
          <w:rtl/>
        </w:rPr>
      </w:pPr>
      <w:r>
        <w:rPr>
          <w:rtl/>
        </w:rPr>
        <w:t>أكان هذا السلوك يليق بمن يد</w:t>
      </w:r>
      <w:r w:rsidR="0090490F">
        <w:rPr>
          <w:rFonts w:hint="cs"/>
          <w:rtl/>
        </w:rPr>
        <w:t>ّ</w:t>
      </w:r>
      <w:r>
        <w:rPr>
          <w:rtl/>
        </w:rPr>
        <w:t>عي خلافة رسول الله</w:t>
      </w:r>
      <w:r w:rsidR="0090490F">
        <w:rPr>
          <w:rFonts w:hint="cs"/>
          <w:rtl/>
        </w:rPr>
        <w:t xml:space="preserve"> </w:t>
      </w:r>
      <w:r w:rsidR="0090490F" w:rsidRPr="00201CCF">
        <w:rPr>
          <w:rStyle w:val="libAlaemChar"/>
          <w:rtl/>
        </w:rPr>
        <w:t>صلى‌الله‌عليه‌وآله</w:t>
      </w:r>
      <w:r w:rsidR="0090490F">
        <w:rPr>
          <w:rtl/>
        </w:rPr>
        <w:t xml:space="preserve"> </w:t>
      </w:r>
      <w:r>
        <w:rPr>
          <w:rtl/>
        </w:rPr>
        <w:t>وهل كان النبي</w:t>
      </w:r>
      <w:r w:rsidR="0090490F">
        <w:rPr>
          <w:rFonts w:hint="cs"/>
          <w:rtl/>
        </w:rPr>
        <w:t xml:space="preserve"> </w:t>
      </w:r>
      <w:r w:rsidRPr="00201CCF">
        <w:rPr>
          <w:rStyle w:val="libAlaemChar"/>
          <w:rtl/>
        </w:rPr>
        <w:t>صلى‌الله‌عليه‌وآله</w:t>
      </w:r>
      <w:r>
        <w:rPr>
          <w:rtl/>
        </w:rPr>
        <w:t xml:space="preserve"> كذلك؟!</w:t>
      </w:r>
    </w:p>
    <w:p w:rsidR="008406C4" w:rsidRDefault="006F739F" w:rsidP="006F739F">
      <w:pPr>
        <w:pStyle w:val="libNormal"/>
        <w:rPr>
          <w:rtl/>
        </w:rPr>
      </w:pPr>
      <w:r>
        <w:rPr>
          <w:rtl/>
        </w:rPr>
        <w:t>كلا</w:t>
      </w:r>
      <w:r w:rsidR="0090490F">
        <w:rPr>
          <w:rFonts w:hint="cs"/>
          <w:rtl/>
        </w:rPr>
        <w:t>ّ</w:t>
      </w:r>
      <w:r>
        <w:rPr>
          <w:rtl/>
        </w:rPr>
        <w:t xml:space="preserve"> وحاشا، ولاشك</w:t>
      </w:r>
      <w:r w:rsidR="0090490F">
        <w:rPr>
          <w:rFonts w:hint="cs"/>
          <w:rtl/>
        </w:rPr>
        <w:t>ّ</w:t>
      </w:r>
      <w:r>
        <w:rPr>
          <w:rtl/>
        </w:rPr>
        <w:t xml:space="preserve"> أن</w:t>
      </w:r>
      <w:r w:rsidR="0090490F">
        <w:rPr>
          <w:rFonts w:hint="cs"/>
          <w:rtl/>
        </w:rPr>
        <w:t>ّ</w:t>
      </w:r>
      <w:r>
        <w:rPr>
          <w:rtl/>
        </w:rPr>
        <w:t xml:space="preserve"> عثمان خالف طريقة أبي بكر وناقض سيرة عمر أيضا</w:t>
      </w:r>
      <w:r w:rsidR="0090490F">
        <w:rPr>
          <w:rFonts w:hint="cs"/>
          <w:rtl/>
        </w:rPr>
        <w:t>ً</w:t>
      </w:r>
      <w:r>
        <w:rPr>
          <w:rtl/>
        </w:rPr>
        <w:t>، وكان هو قد عاهد على أن يسلك سبيلهما.</w:t>
      </w:r>
    </w:p>
    <w:p w:rsidR="008406C4" w:rsidRDefault="006F739F" w:rsidP="006F739F">
      <w:pPr>
        <w:pStyle w:val="libNormal"/>
        <w:rPr>
          <w:rtl/>
        </w:rPr>
      </w:pPr>
      <w:r>
        <w:rPr>
          <w:rtl/>
        </w:rPr>
        <w:t>ذكر المسعودي في مروج الذهب، ج 1، في ذكره سيرة عثمان وأخباره، فقال بالمناسبة: إن</w:t>
      </w:r>
      <w:r w:rsidR="0090490F">
        <w:rPr>
          <w:rFonts w:hint="cs"/>
          <w:rtl/>
        </w:rPr>
        <w:t>ّ</w:t>
      </w:r>
      <w:r>
        <w:rPr>
          <w:rtl/>
        </w:rPr>
        <w:t xml:space="preserve"> الخليفة عمر مع ولده عبدالله ذهبا إلى حج</w:t>
      </w:r>
      <w:r w:rsidR="0090490F">
        <w:rPr>
          <w:rFonts w:hint="cs"/>
          <w:rtl/>
        </w:rPr>
        <w:t>ّ</w:t>
      </w:r>
      <w:r>
        <w:rPr>
          <w:rtl/>
        </w:rPr>
        <w:t xml:space="preserve"> بيت الله الحرام، فلما رجع إلى المدينة كان ما صرفه في سفره ست</w:t>
      </w:r>
      <w:r w:rsidR="0090490F">
        <w:rPr>
          <w:rFonts w:hint="cs"/>
          <w:rtl/>
        </w:rPr>
        <w:t>ّ</w:t>
      </w:r>
      <w:r>
        <w:rPr>
          <w:rtl/>
        </w:rPr>
        <w:t>ة عشر دينارا</w:t>
      </w:r>
      <w:r w:rsidR="0090490F">
        <w:rPr>
          <w:rFonts w:hint="cs"/>
          <w:rtl/>
        </w:rPr>
        <w:t>ً</w:t>
      </w:r>
      <w:r>
        <w:rPr>
          <w:rtl/>
        </w:rPr>
        <w:t>، فقال لابنه: ولدي لقد أسرفنا في سفرنا هذا.</w:t>
      </w:r>
    </w:p>
    <w:p w:rsidR="008406C4" w:rsidRDefault="006F739F" w:rsidP="006F739F">
      <w:pPr>
        <w:pStyle w:val="libNormal"/>
        <w:rPr>
          <w:rtl/>
        </w:rPr>
      </w:pPr>
      <w:r>
        <w:rPr>
          <w:rtl/>
        </w:rPr>
        <w:t>فقايسوا بين تبذير عثمان لأموال المسلمين وكلام عمر بن الخط</w:t>
      </w:r>
      <w:r w:rsidR="0090490F">
        <w:rPr>
          <w:rFonts w:hint="cs"/>
          <w:rtl/>
        </w:rPr>
        <w:t>ّ</w:t>
      </w:r>
      <w:r>
        <w:rPr>
          <w:rtl/>
        </w:rPr>
        <w:t>اب، وشاهدوا كم الفرق بينهما؟!</w:t>
      </w:r>
    </w:p>
    <w:p w:rsidR="006F739F" w:rsidRDefault="006F739F" w:rsidP="0090490F">
      <w:pPr>
        <w:pStyle w:val="Heading2Center"/>
      </w:pPr>
      <w:bookmarkStart w:id="245" w:name="_Toc531284007"/>
      <w:bookmarkStart w:id="246" w:name="_Toc531286868"/>
      <w:r>
        <w:rPr>
          <w:rtl/>
        </w:rPr>
        <w:t xml:space="preserve">توليته بني </w:t>
      </w:r>
      <w:r w:rsidR="0090490F">
        <w:rPr>
          <w:rFonts w:hint="cs"/>
          <w:rtl/>
        </w:rPr>
        <w:t>اُ</w:t>
      </w:r>
      <w:r>
        <w:rPr>
          <w:rtl/>
        </w:rPr>
        <w:t>مي</w:t>
      </w:r>
      <w:r w:rsidR="0090490F">
        <w:rPr>
          <w:rFonts w:hint="cs"/>
          <w:rtl/>
        </w:rPr>
        <w:t>ّ</w:t>
      </w:r>
      <w:r>
        <w:rPr>
          <w:rtl/>
        </w:rPr>
        <w:t>ة</w:t>
      </w:r>
      <w:bookmarkEnd w:id="245"/>
      <w:bookmarkEnd w:id="246"/>
    </w:p>
    <w:p w:rsidR="008406C4" w:rsidRDefault="006F739F" w:rsidP="0090490F">
      <w:pPr>
        <w:pStyle w:val="libNormal"/>
        <w:rPr>
          <w:rtl/>
        </w:rPr>
      </w:pPr>
      <w:r>
        <w:rPr>
          <w:rtl/>
        </w:rPr>
        <w:t>إن</w:t>
      </w:r>
      <w:r w:rsidR="0090490F">
        <w:rPr>
          <w:rFonts w:hint="cs"/>
          <w:rtl/>
        </w:rPr>
        <w:t>ّ</w:t>
      </w:r>
      <w:r>
        <w:rPr>
          <w:rtl/>
        </w:rPr>
        <w:t xml:space="preserve"> عثمان مك</w:t>
      </w:r>
      <w:r w:rsidR="0090490F">
        <w:rPr>
          <w:rFonts w:hint="cs"/>
          <w:rtl/>
        </w:rPr>
        <w:t>ّ</w:t>
      </w:r>
      <w:r>
        <w:rPr>
          <w:rtl/>
        </w:rPr>
        <w:t>ن فس</w:t>
      </w:r>
      <w:r w:rsidR="0090490F">
        <w:rPr>
          <w:rFonts w:hint="cs"/>
          <w:rtl/>
        </w:rPr>
        <w:t>ّ</w:t>
      </w:r>
      <w:r>
        <w:rPr>
          <w:rtl/>
        </w:rPr>
        <w:t xml:space="preserve">اق بني </w:t>
      </w:r>
      <w:r w:rsidR="0090490F">
        <w:rPr>
          <w:rFonts w:hint="cs"/>
          <w:rtl/>
        </w:rPr>
        <w:t>اُ</w:t>
      </w:r>
      <w:r>
        <w:rPr>
          <w:rtl/>
        </w:rPr>
        <w:t>مي</w:t>
      </w:r>
      <w:r w:rsidR="0090490F">
        <w:rPr>
          <w:rFonts w:hint="cs"/>
          <w:rtl/>
        </w:rPr>
        <w:t>ّ</w:t>
      </w:r>
      <w:r>
        <w:rPr>
          <w:rtl/>
        </w:rPr>
        <w:t>ة وفج</w:t>
      </w:r>
      <w:r w:rsidR="0090490F">
        <w:rPr>
          <w:rFonts w:hint="cs"/>
          <w:rtl/>
        </w:rPr>
        <w:t>ّ</w:t>
      </w:r>
      <w:r>
        <w:rPr>
          <w:rtl/>
        </w:rPr>
        <w:t>ارهم من بلاد المسلمين،</w:t>
      </w:r>
    </w:p>
    <w:p w:rsidR="006F739F" w:rsidRDefault="006F739F" w:rsidP="00D96FAA">
      <w:pPr>
        <w:pStyle w:val="libNormal"/>
      </w:pPr>
      <w:r>
        <w:rPr>
          <w:rtl/>
        </w:rPr>
        <w:br w:type="page"/>
      </w:r>
    </w:p>
    <w:p w:rsidR="008406C4" w:rsidRDefault="006F739F" w:rsidP="0090490F">
      <w:pPr>
        <w:pStyle w:val="libNormal0"/>
        <w:rPr>
          <w:rtl/>
        </w:rPr>
      </w:pPr>
      <w:r>
        <w:rPr>
          <w:rtl/>
        </w:rPr>
        <w:lastRenderedPageBreak/>
        <w:t>وسل</w:t>
      </w:r>
      <w:r w:rsidR="0090490F">
        <w:rPr>
          <w:rFonts w:hint="cs"/>
          <w:rtl/>
        </w:rPr>
        <w:t>ّ</w:t>
      </w:r>
      <w:r>
        <w:rPr>
          <w:rtl/>
        </w:rPr>
        <w:t>طهم على رقاب المؤمنين وأموالهم</w:t>
      </w:r>
      <w:r w:rsidRPr="000B0BDE">
        <w:rPr>
          <w:rStyle w:val="libFootnotenumChar"/>
          <w:rtl/>
        </w:rPr>
        <w:t>(1)</w:t>
      </w:r>
      <w:r>
        <w:rPr>
          <w:rtl/>
        </w:rPr>
        <w:t>، فات</w:t>
      </w:r>
      <w:r w:rsidR="0090490F">
        <w:rPr>
          <w:rFonts w:hint="cs"/>
          <w:rtl/>
        </w:rPr>
        <w:t>ّ</w:t>
      </w:r>
      <w:r>
        <w:rPr>
          <w:rtl/>
        </w:rPr>
        <w:t>خذوا أموال الله دولا</w:t>
      </w:r>
      <w:r w:rsidR="0090490F">
        <w:rPr>
          <w:rFonts w:hint="cs"/>
          <w:rtl/>
        </w:rPr>
        <w:t>ً</w:t>
      </w:r>
      <w:r>
        <w:rPr>
          <w:rtl/>
        </w:rPr>
        <w:t>، وعباده خولا</w:t>
      </w:r>
      <w:r w:rsidR="0090490F">
        <w:rPr>
          <w:rFonts w:hint="cs"/>
          <w:rtl/>
        </w:rPr>
        <w:t>ً</w:t>
      </w:r>
      <w:r>
        <w:rPr>
          <w:rtl/>
        </w:rPr>
        <w:t>، وسعوا في الأرض فسادا</w:t>
      </w:r>
      <w:r w:rsidR="0090490F">
        <w:rPr>
          <w:rFonts w:hint="cs"/>
          <w:rtl/>
        </w:rPr>
        <w:t>ً</w:t>
      </w:r>
      <w:r>
        <w:rPr>
          <w:rtl/>
        </w:rPr>
        <w:t>، منهم: عم</w:t>
      </w:r>
      <w:r w:rsidR="0090490F">
        <w:rPr>
          <w:rFonts w:hint="cs"/>
          <w:rtl/>
        </w:rPr>
        <w:t>ّ</w:t>
      </w:r>
      <w:r>
        <w:rPr>
          <w:rtl/>
        </w:rPr>
        <w:t xml:space="preserve">ه الحكم بن أبي العاص وابنه مروان، وهما - كما نجد في التاريخ - طريدا رسول الله </w:t>
      </w:r>
      <w:r w:rsidRPr="00201CCF">
        <w:rPr>
          <w:rStyle w:val="libAlaemChar"/>
          <w:rtl/>
        </w:rPr>
        <w:t>صلى‌الله‌عليه‌وآله</w:t>
      </w:r>
      <w:r>
        <w:rPr>
          <w:rtl/>
        </w:rPr>
        <w:t xml:space="preserve"> وقد لعنهما ونفاهما من المدينة إلى الطائف.</w:t>
      </w:r>
    </w:p>
    <w:p w:rsidR="006F739F" w:rsidRDefault="006F739F" w:rsidP="006F739F">
      <w:pPr>
        <w:pStyle w:val="libNormal"/>
      </w:pPr>
      <w:r w:rsidRPr="00537012">
        <w:rPr>
          <w:rStyle w:val="libBold2Char"/>
          <w:rtl/>
        </w:rPr>
        <w:t>الحافظ:</w:t>
      </w:r>
      <w:r>
        <w:rPr>
          <w:rtl/>
        </w:rPr>
        <w:t xml:space="preserve"> ما هو دليلكم على نفي هذين بالخصوص؟</w:t>
      </w:r>
    </w:p>
    <w:p w:rsidR="008406C4" w:rsidRDefault="006F739F" w:rsidP="006F739F">
      <w:pPr>
        <w:pStyle w:val="libNormal"/>
        <w:rPr>
          <w:rtl/>
        </w:rPr>
      </w:pPr>
      <w:r w:rsidRPr="00537012">
        <w:rPr>
          <w:rStyle w:val="libBold2Char"/>
          <w:rtl/>
        </w:rPr>
        <w:t>قلت:</w:t>
      </w:r>
      <w:r>
        <w:rPr>
          <w:rtl/>
        </w:rPr>
        <w:t xml:space="preserve"> دليلنا على لعنهما من جهتين، جهة عامة، وجهة خاص</w:t>
      </w:r>
      <w:r w:rsidR="0090490F">
        <w:rPr>
          <w:rFonts w:hint="cs"/>
          <w:rtl/>
        </w:rPr>
        <w:t>ّ</w:t>
      </w:r>
      <w:r>
        <w:rPr>
          <w:rtl/>
        </w:rPr>
        <w:t>ة.</w:t>
      </w:r>
    </w:p>
    <w:p w:rsidR="008406C4" w:rsidRDefault="006F739F" w:rsidP="009969CB">
      <w:pPr>
        <w:pStyle w:val="libNormal"/>
        <w:rPr>
          <w:rtl/>
        </w:rPr>
      </w:pPr>
      <w:r>
        <w:rPr>
          <w:rtl/>
        </w:rPr>
        <w:t>أم</w:t>
      </w:r>
      <w:r w:rsidR="0090490F">
        <w:rPr>
          <w:rFonts w:hint="cs"/>
          <w:rtl/>
        </w:rPr>
        <w:t>ّ</w:t>
      </w:r>
      <w:r>
        <w:rPr>
          <w:rtl/>
        </w:rPr>
        <w:t>ا الجهة العام</w:t>
      </w:r>
      <w:r w:rsidR="0090490F">
        <w:rPr>
          <w:rFonts w:hint="cs"/>
          <w:rtl/>
        </w:rPr>
        <w:t>ّ</w:t>
      </w:r>
      <w:r>
        <w:rPr>
          <w:rtl/>
        </w:rPr>
        <w:t xml:space="preserve">ة: فهما غصنان من الشجرة الملعونة في القرآن، بقوله تعالى: </w:t>
      </w:r>
      <w:r>
        <w:rPr>
          <w:rStyle w:val="libAlaemChar"/>
          <w:rtl/>
        </w:rPr>
        <w:t>(</w:t>
      </w:r>
      <w:r w:rsidRPr="00FA16D8">
        <w:rPr>
          <w:rStyle w:val="libAieChar"/>
          <w:rtl/>
        </w:rPr>
        <w:t>....</w:t>
      </w:r>
      <w:r w:rsidR="009969CB" w:rsidRPr="009969CB">
        <w:rPr>
          <w:rStyle w:val="libAieChar"/>
          <w:rtl/>
        </w:rPr>
        <w:t>وَ مَا جَعَلْنَا الرُّؤْيَا الَّتِي أَرَيْنَاکَ</w:t>
      </w:r>
      <w:r w:rsidR="00A13185">
        <w:rPr>
          <w:rStyle w:val="libAieChar"/>
          <w:rtl/>
        </w:rPr>
        <w:t xml:space="preserve"> إلّا </w:t>
      </w:r>
      <w:r w:rsidR="009969CB" w:rsidRPr="009969CB">
        <w:rPr>
          <w:rStyle w:val="libAieChar"/>
          <w:rtl/>
        </w:rPr>
        <w:t>فِتْنَةً لِلنَّاسِ وَ الشَّجَرَةَ الْمَلْعُونَةَ فِي الْقُرْآنِ</w:t>
      </w:r>
      <w:r w:rsidRPr="00FA16D8">
        <w:rPr>
          <w:rStyle w:val="libAieChar"/>
          <w:rtl/>
        </w:rPr>
        <w:t xml:space="preserve"> ...</w:t>
      </w:r>
      <w:r w:rsidRPr="00851423">
        <w:rPr>
          <w:rStyle w:val="libAlaemChar"/>
          <w:rtl/>
        </w:rPr>
        <w:t>)</w:t>
      </w:r>
      <w:r>
        <w:rPr>
          <w:rtl/>
        </w:rPr>
        <w:t xml:space="preserve"> </w:t>
      </w:r>
      <w:r w:rsidRPr="000B0BDE">
        <w:rPr>
          <w:rStyle w:val="libFootnotenumChar"/>
          <w:rtl/>
        </w:rPr>
        <w:t>(2)</w:t>
      </w:r>
      <w:r>
        <w:rPr>
          <w:rtl/>
        </w:rPr>
        <w:t>.</w:t>
      </w:r>
    </w:p>
    <w:p w:rsidR="008406C4" w:rsidRDefault="006F739F" w:rsidP="009969CB">
      <w:pPr>
        <w:pStyle w:val="libNormal"/>
        <w:rPr>
          <w:rtl/>
        </w:rPr>
      </w:pPr>
      <w:r>
        <w:rPr>
          <w:rtl/>
        </w:rPr>
        <w:t>وقد فس</w:t>
      </w:r>
      <w:r w:rsidR="009969CB">
        <w:rPr>
          <w:rFonts w:hint="cs"/>
          <w:rtl/>
        </w:rPr>
        <w:t>ّ</w:t>
      </w:r>
      <w:r>
        <w:rPr>
          <w:rtl/>
        </w:rPr>
        <w:t>رها أعلام المفس</w:t>
      </w:r>
      <w:r w:rsidR="009969CB">
        <w:rPr>
          <w:rFonts w:hint="cs"/>
          <w:rtl/>
        </w:rPr>
        <w:t>ّ</w:t>
      </w:r>
      <w:r>
        <w:rPr>
          <w:rtl/>
        </w:rPr>
        <w:t>رين وكبار المحد</w:t>
      </w:r>
      <w:r w:rsidR="009969CB">
        <w:rPr>
          <w:rFonts w:hint="cs"/>
          <w:rtl/>
        </w:rPr>
        <w:t>ّ</w:t>
      </w:r>
      <w:r>
        <w:rPr>
          <w:rtl/>
        </w:rPr>
        <w:t xml:space="preserve">ثين، ببني </w:t>
      </w:r>
      <w:r w:rsidR="009969CB">
        <w:rPr>
          <w:rFonts w:hint="cs"/>
          <w:rtl/>
        </w:rPr>
        <w:t>اُ</w:t>
      </w:r>
      <w:r>
        <w:rPr>
          <w:rtl/>
        </w:rPr>
        <w:t>مي</w:t>
      </w:r>
      <w:r w:rsidR="009969CB">
        <w:rPr>
          <w:rFonts w:hint="cs"/>
          <w:rtl/>
        </w:rPr>
        <w:t>ّ</w:t>
      </w:r>
      <w:r>
        <w:rPr>
          <w:rtl/>
        </w:rPr>
        <w:t>ة، منهم: الطبري والقرطبي والنيسابوري والسيوطي والشوكاني والآلوسي، وابن أبي حاتم والخطيب البغدادي وابن مردويه والحاكم المقريزي والبيهقي وغيرهم، فقد رووا في تفسير الآية الكريمة عن ابن عب</w:t>
      </w:r>
      <w:r w:rsidR="009969CB">
        <w:rPr>
          <w:rFonts w:hint="cs"/>
          <w:rtl/>
        </w:rPr>
        <w:t>ّ</w:t>
      </w:r>
      <w:r>
        <w:rPr>
          <w:rtl/>
        </w:rPr>
        <w:t>اس أن</w:t>
      </w:r>
      <w:r w:rsidR="009969CB">
        <w:rPr>
          <w:rFonts w:hint="cs"/>
          <w:rtl/>
        </w:rPr>
        <w:t>ّ</w:t>
      </w:r>
      <w:r>
        <w:rPr>
          <w:rtl/>
        </w:rPr>
        <w:t>ه</w:t>
      </w:r>
    </w:p>
    <w:p w:rsidR="006F739F" w:rsidRDefault="006F739F" w:rsidP="006F739F">
      <w:pPr>
        <w:pStyle w:val="libLine"/>
      </w:pPr>
      <w:r>
        <w:rPr>
          <w:rtl/>
        </w:rPr>
        <w:t>____________________</w:t>
      </w:r>
    </w:p>
    <w:p w:rsidR="008406C4" w:rsidRDefault="006F739F" w:rsidP="009969CB">
      <w:pPr>
        <w:pStyle w:val="libFootnote0"/>
        <w:rPr>
          <w:rtl/>
        </w:rPr>
      </w:pPr>
      <w:r>
        <w:rPr>
          <w:rtl/>
        </w:rPr>
        <w:t xml:space="preserve">1) قال ابن </w:t>
      </w:r>
      <w:r w:rsidR="009969CB">
        <w:rPr>
          <w:rFonts w:hint="cs"/>
          <w:rtl/>
        </w:rPr>
        <w:t>أ</w:t>
      </w:r>
      <w:r>
        <w:rPr>
          <w:rtl/>
        </w:rPr>
        <w:t xml:space="preserve">بي الحديد في شرح نهج البلاغة 9/24 ط دار </w:t>
      </w:r>
      <w:r w:rsidR="009969CB">
        <w:rPr>
          <w:rFonts w:hint="cs"/>
          <w:rtl/>
        </w:rPr>
        <w:t>إ</w:t>
      </w:r>
      <w:r>
        <w:rPr>
          <w:rtl/>
        </w:rPr>
        <w:t>حياء التراث العربي:</w:t>
      </w:r>
    </w:p>
    <w:p w:rsidR="008406C4" w:rsidRDefault="006F739F" w:rsidP="006F739F">
      <w:pPr>
        <w:pStyle w:val="libFootnote0"/>
        <w:rPr>
          <w:rtl/>
        </w:rPr>
      </w:pPr>
      <w:r>
        <w:rPr>
          <w:rtl/>
        </w:rPr>
        <w:t>و روى شيخنا أبو عثمان الجاحظ، عن زيد بن أرقم، قال:</w:t>
      </w:r>
    </w:p>
    <w:p w:rsidR="008406C4" w:rsidRDefault="006F739F" w:rsidP="009969CB">
      <w:pPr>
        <w:pStyle w:val="libFootnote0"/>
        <w:rPr>
          <w:rtl/>
        </w:rPr>
      </w:pPr>
      <w:r>
        <w:rPr>
          <w:rtl/>
        </w:rPr>
        <w:t>سمعت عثمان و هو يقول لعلي</w:t>
      </w:r>
      <w:r w:rsidR="009969CB">
        <w:rPr>
          <w:rFonts w:hint="cs"/>
          <w:rtl/>
        </w:rPr>
        <w:t>ّ</w:t>
      </w:r>
      <w:r>
        <w:rPr>
          <w:rtl/>
        </w:rPr>
        <w:t xml:space="preserve"> </w:t>
      </w:r>
      <w:r w:rsidR="009969CB" w:rsidRPr="009969CB">
        <w:rPr>
          <w:rStyle w:val="libFootnoteAlaemChar"/>
          <w:rtl/>
        </w:rPr>
        <w:t>عليه‌السلام</w:t>
      </w:r>
      <w:r>
        <w:rPr>
          <w:rtl/>
        </w:rPr>
        <w:t xml:space="preserve"> أنكرت</w:t>
      </w:r>
      <w:r w:rsidR="009969CB">
        <w:rPr>
          <w:rFonts w:hint="cs"/>
          <w:rtl/>
        </w:rPr>
        <w:t>َ</w:t>
      </w:r>
      <w:r>
        <w:rPr>
          <w:rtl/>
        </w:rPr>
        <w:t xml:space="preserve"> ع</w:t>
      </w:r>
      <w:r w:rsidR="009969CB">
        <w:rPr>
          <w:rFonts w:hint="cs"/>
          <w:rtl/>
        </w:rPr>
        <w:t>َ</w:t>
      </w:r>
      <w:r>
        <w:rPr>
          <w:rtl/>
        </w:rPr>
        <w:t>ل</w:t>
      </w:r>
      <w:r w:rsidR="009969CB">
        <w:rPr>
          <w:rFonts w:hint="cs"/>
          <w:rtl/>
        </w:rPr>
        <w:t>َ</w:t>
      </w:r>
      <w:r>
        <w:rPr>
          <w:rtl/>
        </w:rPr>
        <w:t>ي</w:t>
      </w:r>
      <w:r w:rsidR="009969CB">
        <w:rPr>
          <w:rFonts w:hint="cs"/>
          <w:rtl/>
        </w:rPr>
        <w:t>َّ</w:t>
      </w:r>
      <w:r>
        <w:rPr>
          <w:rtl/>
        </w:rPr>
        <w:t xml:space="preserve"> استعمال معاوية و أنت تعلم أن عمر استعمله!</w:t>
      </w:r>
    </w:p>
    <w:p w:rsidR="008406C4" w:rsidRDefault="006F739F" w:rsidP="009969CB">
      <w:pPr>
        <w:pStyle w:val="libFootnote0"/>
        <w:rPr>
          <w:rtl/>
        </w:rPr>
      </w:pPr>
      <w:r>
        <w:rPr>
          <w:rtl/>
        </w:rPr>
        <w:t>قال علي</w:t>
      </w:r>
      <w:r w:rsidR="009969CB">
        <w:rPr>
          <w:rFonts w:hint="cs"/>
          <w:rtl/>
        </w:rPr>
        <w:t>ٌّ</w:t>
      </w:r>
      <w:r>
        <w:rPr>
          <w:rtl/>
        </w:rPr>
        <w:t xml:space="preserve"> </w:t>
      </w:r>
      <w:r w:rsidR="009969CB" w:rsidRPr="009969CB">
        <w:rPr>
          <w:rStyle w:val="libFootnoteAlaemChar"/>
          <w:rtl/>
        </w:rPr>
        <w:t>عليه‌السلام</w:t>
      </w:r>
      <w:r>
        <w:rPr>
          <w:rtl/>
        </w:rPr>
        <w:t xml:space="preserve"> نشدتك الله! ألا تعلم أن</w:t>
      </w:r>
      <w:r w:rsidR="009969CB">
        <w:rPr>
          <w:rFonts w:hint="cs"/>
          <w:rtl/>
        </w:rPr>
        <w:t>ّ</w:t>
      </w:r>
      <w:r>
        <w:rPr>
          <w:rtl/>
        </w:rPr>
        <w:t xml:space="preserve"> معاوية كان أطوع لعمر من ي</w:t>
      </w:r>
      <w:r w:rsidR="009969CB">
        <w:rPr>
          <w:rFonts w:hint="cs"/>
          <w:rtl/>
        </w:rPr>
        <w:t>َ</w:t>
      </w:r>
      <w:r>
        <w:rPr>
          <w:rtl/>
        </w:rPr>
        <w:t>رفأ غلامه! إن</w:t>
      </w:r>
      <w:r w:rsidR="009969CB">
        <w:rPr>
          <w:rFonts w:hint="cs"/>
          <w:rtl/>
        </w:rPr>
        <w:t>ّ</w:t>
      </w:r>
      <w:r>
        <w:rPr>
          <w:rtl/>
        </w:rPr>
        <w:t xml:space="preserve"> عمر كان إذا استعمل عاملا</w:t>
      </w:r>
      <w:r w:rsidR="009969CB">
        <w:rPr>
          <w:rFonts w:hint="cs"/>
          <w:rtl/>
        </w:rPr>
        <w:t>ً</w:t>
      </w:r>
      <w:r>
        <w:rPr>
          <w:rtl/>
        </w:rPr>
        <w:t xml:space="preserve"> وطئ على صماخه و إن</w:t>
      </w:r>
      <w:r w:rsidR="009969CB">
        <w:rPr>
          <w:rFonts w:hint="cs"/>
          <w:rtl/>
        </w:rPr>
        <w:t>ّ</w:t>
      </w:r>
      <w:r>
        <w:rPr>
          <w:rtl/>
        </w:rPr>
        <w:t xml:space="preserve"> القوم ركبوك و غلبوك و استبد</w:t>
      </w:r>
      <w:r w:rsidR="009969CB">
        <w:rPr>
          <w:rFonts w:hint="cs"/>
          <w:rtl/>
        </w:rPr>
        <w:t>ّ</w:t>
      </w:r>
      <w:r>
        <w:rPr>
          <w:rtl/>
        </w:rPr>
        <w:t>وا بالأمر دونك.</w:t>
      </w:r>
    </w:p>
    <w:p w:rsidR="008406C4" w:rsidRDefault="006F739F" w:rsidP="006F739F">
      <w:pPr>
        <w:pStyle w:val="libFootnote0"/>
        <w:rPr>
          <w:rtl/>
        </w:rPr>
      </w:pPr>
      <w:r>
        <w:rPr>
          <w:rtl/>
        </w:rPr>
        <w:t>فسكت عثمان!</w:t>
      </w:r>
    </w:p>
    <w:p w:rsidR="006F739F" w:rsidRDefault="006F739F" w:rsidP="009969CB">
      <w:pPr>
        <w:pStyle w:val="libFootnoteLeft"/>
      </w:pPr>
      <w:r>
        <w:rPr>
          <w:rtl/>
        </w:rPr>
        <w:t>«المترجم»</w:t>
      </w:r>
    </w:p>
    <w:p w:rsidR="008406C4" w:rsidRDefault="006F739F" w:rsidP="009969CB">
      <w:pPr>
        <w:pStyle w:val="libFootnote0"/>
        <w:rPr>
          <w:rtl/>
        </w:rPr>
      </w:pPr>
      <w:r>
        <w:rPr>
          <w:rtl/>
        </w:rPr>
        <w:t>2) سورة ال</w:t>
      </w:r>
      <w:r w:rsidR="009969CB">
        <w:rPr>
          <w:rFonts w:hint="cs"/>
          <w:rtl/>
        </w:rPr>
        <w:t>إ</w:t>
      </w:r>
      <w:r>
        <w:rPr>
          <w:rtl/>
        </w:rPr>
        <w:t>سراء، الآية 60.</w:t>
      </w:r>
    </w:p>
    <w:p w:rsidR="006F739F" w:rsidRDefault="006F739F" w:rsidP="00D96FAA">
      <w:pPr>
        <w:pStyle w:val="libNormal"/>
      </w:pPr>
      <w:r>
        <w:rPr>
          <w:rtl/>
        </w:rPr>
        <w:br w:type="page"/>
      </w:r>
    </w:p>
    <w:p w:rsidR="008406C4" w:rsidRDefault="006F739F" w:rsidP="000549D3">
      <w:pPr>
        <w:pStyle w:val="libNormal0"/>
        <w:rPr>
          <w:rtl/>
        </w:rPr>
      </w:pPr>
      <w:r>
        <w:rPr>
          <w:rtl/>
        </w:rPr>
        <w:lastRenderedPageBreak/>
        <w:t xml:space="preserve">قال الشجرة الملعونة في القرآن هم بنو </w:t>
      </w:r>
      <w:r w:rsidR="009969CB">
        <w:rPr>
          <w:rFonts w:hint="cs"/>
          <w:rtl/>
        </w:rPr>
        <w:t>اُ</w:t>
      </w:r>
      <w:r>
        <w:rPr>
          <w:rtl/>
        </w:rPr>
        <w:t>مي</w:t>
      </w:r>
      <w:r w:rsidR="009969CB">
        <w:rPr>
          <w:rFonts w:hint="cs"/>
          <w:rtl/>
        </w:rPr>
        <w:t>ّ</w:t>
      </w:r>
      <w:r>
        <w:rPr>
          <w:rtl/>
        </w:rPr>
        <w:t>ة، فإن</w:t>
      </w:r>
      <w:r w:rsidR="009969CB">
        <w:rPr>
          <w:rFonts w:hint="cs"/>
          <w:rtl/>
        </w:rPr>
        <w:t>ّ</w:t>
      </w:r>
      <w:r>
        <w:rPr>
          <w:rtl/>
        </w:rPr>
        <w:t xml:space="preserve"> رسول الله </w:t>
      </w:r>
      <w:r w:rsidRPr="00201CCF">
        <w:rPr>
          <w:rStyle w:val="libAlaemChar"/>
          <w:rtl/>
        </w:rPr>
        <w:t>صلى‌الله‌عليه‌وآله</w:t>
      </w:r>
      <w:r>
        <w:rPr>
          <w:rtl/>
        </w:rPr>
        <w:t xml:space="preserve"> رأى فيما يراه النائم أن</w:t>
      </w:r>
      <w:r w:rsidR="000549D3">
        <w:rPr>
          <w:rFonts w:hint="cs"/>
          <w:rtl/>
        </w:rPr>
        <w:t>ّ</w:t>
      </w:r>
      <w:r>
        <w:rPr>
          <w:rtl/>
        </w:rPr>
        <w:t xml:space="preserve"> عددا</w:t>
      </w:r>
      <w:r w:rsidR="000549D3">
        <w:rPr>
          <w:rFonts w:hint="cs"/>
          <w:rtl/>
        </w:rPr>
        <w:t>ً</w:t>
      </w:r>
      <w:r>
        <w:rPr>
          <w:rtl/>
        </w:rPr>
        <w:t xml:space="preserve"> من القردة تنزو على منبره وتدخل محرابه، فلم</w:t>
      </w:r>
      <w:r w:rsidR="000549D3">
        <w:rPr>
          <w:rFonts w:hint="cs"/>
          <w:rtl/>
        </w:rPr>
        <w:t>ّ</w:t>
      </w:r>
      <w:r>
        <w:rPr>
          <w:rtl/>
        </w:rPr>
        <w:t>ا استيقظ من نومه نزل عليه جبرئيل وأخبره: أن</w:t>
      </w:r>
      <w:r w:rsidR="000549D3">
        <w:rPr>
          <w:rFonts w:hint="cs"/>
          <w:rtl/>
        </w:rPr>
        <w:t>ّ</w:t>
      </w:r>
      <w:r>
        <w:rPr>
          <w:rtl/>
        </w:rPr>
        <w:t xml:space="preserve"> القردة التي رأيتها في رؤياك إن</w:t>
      </w:r>
      <w:r w:rsidR="000549D3">
        <w:rPr>
          <w:rFonts w:hint="cs"/>
          <w:rtl/>
        </w:rPr>
        <w:t>ّ</w:t>
      </w:r>
      <w:r>
        <w:rPr>
          <w:rtl/>
        </w:rPr>
        <w:t xml:space="preserve">ما هي بنو </w:t>
      </w:r>
      <w:r w:rsidR="000549D3">
        <w:rPr>
          <w:rFonts w:hint="cs"/>
          <w:rtl/>
        </w:rPr>
        <w:t>اُ</w:t>
      </w:r>
      <w:r>
        <w:rPr>
          <w:rtl/>
        </w:rPr>
        <w:t>مي</w:t>
      </w:r>
      <w:r w:rsidR="000549D3">
        <w:rPr>
          <w:rFonts w:hint="cs"/>
          <w:rtl/>
        </w:rPr>
        <w:t>ّ</w:t>
      </w:r>
      <w:r>
        <w:rPr>
          <w:rtl/>
        </w:rPr>
        <w:t>ة، وهم يغصبون الخلافة والمحراب والمنبر طيلة</w:t>
      </w:r>
      <w:r w:rsidR="000549D3">
        <w:rPr>
          <w:rFonts w:hint="cs"/>
          <w:rtl/>
        </w:rPr>
        <w:t xml:space="preserve"> </w:t>
      </w:r>
      <w:r w:rsidR="004F3005">
        <w:rPr>
          <w:rFonts w:hint="cs"/>
          <w:rtl/>
        </w:rPr>
        <w:t>ألف شهر</w:t>
      </w:r>
      <w:r w:rsidRPr="000B0BDE">
        <w:rPr>
          <w:rStyle w:val="libFootnotenumChar"/>
          <w:rtl/>
        </w:rPr>
        <w:t>(1)</w:t>
      </w:r>
      <w:r>
        <w:rPr>
          <w:rtl/>
        </w:rPr>
        <w:t>.</w:t>
      </w:r>
    </w:p>
    <w:p w:rsidR="008406C4" w:rsidRDefault="006F739F" w:rsidP="006F739F">
      <w:pPr>
        <w:pStyle w:val="libNormal"/>
        <w:rPr>
          <w:rtl/>
        </w:rPr>
      </w:pPr>
      <w:r>
        <w:rPr>
          <w:rtl/>
        </w:rPr>
        <w:t>وأم</w:t>
      </w:r>
      <w:r w:rsidR="000549D3">
        <w:rPr>
          <w:rFonts w:hint="cs"/>
          <w:rtl/>
        </w:rPr>
        <w:t>ّ</w:t>
      </w:r>
      <w:r>
        <w:rPr>
          <w:rtl/>
        </w:rPr>
        <w:t>ا الفخر الرازي فيروي في تفسيره عن ابن عب</w:t>
      </w:r>
      <w:r w:rsidR="000549D3">
        <w:rPr>
          <w:rFonts w:hint="cs"/>
          <w:rtl/>
        </w:rPr>
        <w:t>ّ</w:t>
      </w:r>
      <w:r>
        <w:rPr>
          <w:rtl/>
        </w:rPr>
        <w:t>اس: أن</w:t>
      </w:r>
      <w:r w:rsidR="000549D3">
        <w:rPr>
          <w:rFonts w:hint="cs"/>
          <w:rtl/>
        </w:rPr>
        <w:t>ّ</w:t>
      </w:r>
      <w:r>
        <w:rPr>
          <w:rtl/>
        </w:rPr>
        <w:t xml:space="preserve"> رسول الله </w:t>
      </w:r>
      <w:r w:rsidRPr="00201CCF">
        <w:rPr>
          <w:rStyle w:val="libAlaemChar"/>
          <w:rtl/>
        </w:rPr>
        <w:t>صلى‌الله‌عليه‌وآله</w:t>
      </w:r>
      <w:r>
        <w:rPr>
          <w:rtl/>
        </w:rPr>
        <w:t xml:space="preserve"> كان يسم</w:t>
      </w:r>
      <w:r w:rsidR="000549D3">
        <w:rPr>
          <w:rFonts w:hint="cs"/>
          <w:rtl/>
        </w:rPr>
        <w:t>ّ</w:t>
      </w:r>
      <w:r w:rsidR="000549D3">
        <w:rPr>
          <w:rtl/>
        </w:rPr>
        <w:t xml:space="preserve">ي من بني </w:t>
      </w:r>
      <w:r w:rsidR="000549D3">
        <w:rPr>
          <w:rFonts w:hint="cs"/>
          <w:rtl/>
        </w:rPr>
        <w:t>اُ</w:t>
      </w:r>
      <w:r>
        <w:rPr>
          <w:rtl/>
        </w:rPr>
        <w:t>مي</w:t>
      </w:r>
      <w:r w:rsidR="000549D3">
        <w:rPr>
          <w:rFonts w:hint="cs"/>
          <w:rtl/>
        </w:rPr>
        <w:t>ّ</w:t>
      </w:r>
      <w:r>
        <w:rPr>
          <w:rtl/>
        </w:rPr>
        <w:t>ة الحكم بن أبي العاص ويخص</w:t>
      </w:r>
      <w:r w:rsidR="000549D3">
        <w:rPr>
          <w:rFonts w:hint="cs"/>
          <w:rtl/>
        </w:rPr>
        <w:t>ّ</w:t>
      </w:r>
      <w:r>
        <w:rPr>
          <w:rtl/>
        </w:rPr>
        <w:t>ه باللعن.</w:t>
      </w:r>
    </w:p>
    <w:p w:rsidR="008406C4" w:rsidRDefault="006F739F" w:rsidP="006F739F">
      <w:pPr>
        <w:pStyle w:val="libNormal"/>
        <w:rPr>
          <w:rtl/>
        </w:rPr>
      </w:pPr>
      <w:r>
        <w:rPr>
          <w:rtl/>
        </w:rPr>
        <w:t>وأم</w:t>
      </w:r>
      <w:r w:rsidR="000549D3">
        <w:rPr>
          <w:rFonts w:hint="cs"/>
          <w:rtl/>
        </w:rPr>
        <w:t>ّ</w:t>
      </w:r>
      <w:r>
        <w:rPr>
          <w:rtl/>
        </w:rPr>
        <w:t>ا الجهة الخاص</w:t>
      </w:r>
      <w:r w:rsidR="000549D3">
        <w:rPr>
          <w:rFonts w:hint="cs"/>
          <w:rtl/>
        </w:rPr>
        <w:t>ّ</w:t>
      </w:r>
      <w:r>
        <w:rPr>
          <w:rtl/>
        </w:rPr>
        <w:t>ة في لعنهما، فالروايات من الفريقين كثيرة:</w:t>
      </w:r>
    </w:p>
    <w:p w:rsidR="008406C4" w:rsidRDefault="006F739F" w:rsidP="000549D3">
      <w:pPr>
        <w:pStyle w:val="libNormal"/>
        <w:rPr>
          <w:rtl/>
        </w:rPr>
      </w:pPr>
      <w:r>
        <w:rPr>
          <w:rtl/>
        </w:rPr>
        <w:t>أم</w:t>
      </w:r>
      <w:r w:rsidR="000549D3">
        <w:rPr>
          <w:rFonts w:hint="cs"/>
          <w:rtl/>
        </w:rPr>
        <w:t>ّ</w:t>
      </w:r>
      <w:r>
        <w:rPr>
          <w:rtl/>
        </w:rPr>
        <w:t>ا روايات الشيعة فلا أذكرها، وأكتفي بذكر ما نقله كبار علمائكم ومحد</w:t>
      </w:r>
      <w:r w:rsidR="000549D3">
        <w:rPr>
          <w:rFonts w:hint="cs"/>
          <w:rtl/>
        </w:rPr>
        <w:t>ّ</w:t>
      </w:r>
      <w:r>
        <w:rPr>
          <w:rtl/>
        </w:rPr>
        <w:t>ثيكم، منهم: الحاكم النيسابوري في المستدرك 4/487، وابن حجر الهيتمي المك</w:t>
      </w:r>
      <w:r w:rsidR="000549D3">
        <w:rPr>
          <w:rFonts w:hint="cs"/>
          <w:rtl/>
        </w:rPr>
        <w:t>ّ</w:t>
      </w:r>
      <w:r>
        <w:rPr>
          <w:rtl/>
        </w:rPr>
        <w:t>ي في «الصواعق» قال: وصح</w:t>
      </w:r>
      <w:r w:rsidR="000549D3">
        <w:rPr>
          <w:rFonts w:hint="cs"/>
          <w:rtl/>
        </w:rPr>
        <w:t>ّ</w:t>
      </w:r>
      <w:r>
        <w:rPr>
          <w:rtl/>
        </w:rPr>
        <w:t xml:space="preserve">حه الحاكم، قال رسول الله </w:t>
      </w:r>
      <w:r w:rsidRPr="00201CCF">
        <w:rPr>
          <w:rStyle w:val="libAlaemChar"/>
          <w:rtl/>
        </w:rPr>
        <w:t>صلى‌الله‌عليه‌وآله</w:t>
      </w:r>
      <w:r>
        <w:rPr>
          <w:rtl/>
        </w:rPr>
        <w:t>: إن</w:t>
      </w:r>
      <w:r w:rsidR="000549D3">
        <w:rPr>
          <w:rFonts w:hint="cs"/>
          <w:rtl/>
        </w:rPr>
        <w:t>ّ</w:t>
      </w:r>
      <w:r>
        <w:rPr>
          <w:rtl/>
        </w:rPr>
        <w:t xml:space="preserve"> أهل بيتي سيلقون بعدي من </w:t>
      </w:r>
      <w:r w:rsidR="000549D3">
        <w:rPr>
          <w:rFonts w:hint="cs"/>
          <w:rtl/>
        </w:rPr>
        <w:t>اُ</w:t>
      </w:r>
      <w:r>
        <w:rPr>
          <w:rtl/>
        </w:rPr>
        <w:t>م</w:t>
      </w:r>
      <w:r w:rsidR="000549D3">
        <w:rPr>
          <w:rFonts w:hint="cs"/>
          <w:rtl/>
        </w:rPr>
        <w:t>ّ</w:t>
      </w:r>
      <w:r>
        <w:rPr>
          <w:rtl/>
        </w:rPr>
        <w:t>تي قتلا</w:t>
      </w:r>
      <w:r w:rsidR="000549D3">
        <w:rPr>
          <w:rFonts w:hint="cs"/>
          <w:rtl/>
        </w:rPr>
        <w:t>ً</w:t>
      </w:r>
      <w:r>
        <w:rPr>
          <w:rtl/>
        </w:rPr>
        <w:t xml:space="preserve"> وتشريدا</w:t>
      </w:r>
      <w:r w:rsidR="000549D3">
        <w:rPr>
          <w:rFonts w:hint="cs"/>
          <w:rtl/>
        </w:rPr>
        <w:t>ً</w:t>
      </w:r>
      <w:r>
        <w:rPr>
          <w:rtl/>
        </w:rPr>
        <w:t>، وإن</w:t>
      </w:r>
      <w:r w:rsidR="000549D3">
        <w:rPr>
          <w:rFonts w:hint="cs"/>
          <w:rtl/>
        </w:rPr>
        <w:t>ّ</w:t>
      </w:r>
      <w:r>
        <w:rPr>
          <w:rtl/>
        </w:rPr>
        <w:t xml:space="preserve"> أشد</w:t>
      </w:r>
      <w:r w:rsidR="000549D3">
        <w:rPr>
          <w:rFonts w:hint="cs"/>
          <w:rtl/>
        </w:rPr>
        <w:t>ّ</w:t>
      </w:r>
    </w:p>
    <w:p w:rsidR="006F739F" w:rsidRDefault="006F739F" w:rsidP="006F739F">
      <w:pPr>
        <w:pStyle w:val="libLine"/>
      </w:pPr>
      <w:r>
        <w:rPr>
          <w:rtl/>
        </w:rPr>
        <w:t>____________________</w:t>
      </w:r>
    </w:p>
    <w:p w:rsidR="008406C4" w:rsidRDefault="006F739F" w:rsidP="000549D3">
      <w:pPr>
        <w:pStyle w:val="libFootnote0"/>
        <w:rPr>
          <w:rtl/>
        </w:rPr>
      </w:pPr>
      <w:r>
        <w:rPr>
          <w:rtl/>
        </w:rPr>
        <w:t xml:space="preserve">1) قال ابن أبي الحديد في شرح النهج 9/220 ط دار </w:t>
      </w:r>
      <w:r w:rsidR="000549D3">
        <w:rPr>
          <w:rFonts w:hint="cs"/>
          <w:rtl/>
        </w:rPr>
        <w:t>إ</w:t>
      </w:r>
      <w:r>
        <w:rPr>
          <w:rtl/>
        </w:rPr>
        <w:t xml:space="preserve">حياء التراث العربي قال في تفسير قوله تعالى: </w:t>
      </w:r>
      <w:r w:rsidRPr="000549D3">
        <w:rPr>
          <w:rStyle w:val="libFootnoteAlaemChar"/>
          <w:rtl/>
        </w:rPr>
        <w:t>(</w:t>
      </w:r>
      <w:r w:rsidR="000549D3" w:rsidRPr="000549D3">
        <w:rPr>
          <w:rStyle w:val="libFootnoteAieChar"/>
          <w:rtl/>
        </w:rPr>
        <w:t>وَ مَا جَعَلْنَا الرُّؤْيَا الَّتِي أَرَيْنَاکَ</w:t>
      </w:r>
      <w:r w:rsidR="00A13185">
        <w:rPr>
          <w:rStyle w:val="libFootnoteAieChar"/>
          <w:rtl/>
        </w:rPr>
        <w:t xml:space="preserve"> إلّا </w:t>
      </w:r>
      <w:r w:rsidR="000549D3" w:rsidRPr="000549D3">
        <w:rPr>
          <w:rStyle w:val="libFootnoteAieChar"/>
          <w:rtl/>
        </w:rPr>
        <w:t>فِتْنَةً لِلنَّاسِ وَ الشَّجَرَةَ الْمَلْعُونَةَ فِي الْقُرْآن</w:t>
      </w:r>
      <w:r w:rsidR="000549D3">
        <w:rPr>
          <w:rStyle w:val="libFootnoteAieChar"/>
          <w:rFonts w:hint="cs"/>
          <w:rtl/>
        </w:rPr>
        <w:t>ِ...</w:t>
      </w:r>
      <w:r w:rsidR="000549D3" w:rsidRPr="000549D3">
        <w:rPr>
          <w:rStyle w:val="libFootnoteAlaemChar"/>
          <w:rFonts w:hint="cs"/>
          <w:rtl/>
        </w:rPr>
        <w:t>)</w:t>
      </w:r>
      <w:r>
        <w:rPr>
          <w:rtl/>
        </w:rPr>
        <w:t xml:space="preserve"> فإن</w:t>
      </w:r>
      <w:r w:rsidR="000549D3">
        <w:rPr>
          <w:rFonts w:hint="cs"/>
          <w:rtl/>
        </w:rPr>
        <w:t>ّ</w:t>
      </w:r>
      <w:r>
        <w:rPr>
          <w:rtl/>
        </w:rPr>
        <w:t xml:space="preserve"> المفس</w:t>
      </w:r>
      <w:r w:rsidR="000549D3">
        <w:rPr>
          <w:rFonts w:hint="cs"/>
          <w:rtl/>
        </w:rPr>
        <w:t>ّ</w:t>
      </w:r>
      <w:r>
        <w:rPr>
          <w:rtl/>
        </w:rPr>
        <w:t xml:space="preserve">رين قالوا: </w:t>
      </w:r>
      <w:r w:rsidR="000549D3">
        <w:rPr>
          <w:rFonts w:hint="cs"/>
          <w:rtl/>
        </w:rPr>
        <w:t>رأى</w:t>
      </w:r>
      <w:r>
        <w:rPr>
          <w:rtl/>
        </w:rPr>
        <w:t xml:space="preserve"> رسول الله </w:t>
      </w:r>
      <w:r w:rsidRPr="000549D3">
        <w:rPr>
          <w:rStyle w:val="libFootnoteAlaemChar"/>
          <w:rtl/>
        </w:rPr>
        <w:t>صلى‌الله‌عليه‌وآله</w:t>
      </w:r>
      <w:r>
        <w:rPr>
          <w:rtl/>
        </w:rPr>
        <w:t xml:space="preserve"> </w:t>
      </w:r>
      <w:r w:rsidR="000549D3">
        <w:rPr>
          <w:rFonts w:hint="cs"/>
          <w:rtl/>
        </w:rPr>
        <w:t xml:space="preserve">في الرؤيا بني اُميّه </w:t>
      </w:r>
      <w:r>
        <w:rPr>
          <w:rtl/>
        </w:rPr>
        <w:t xml:space="preserve">ينزون على منبره نزو القردة - هذا لفظ رسول الله </w:t>
      </w:r>
      <w:r w:rsidR="000549D3" w:rsidRPr="000549D3">
        <w:rPr>
          <w:rStyle w:val="libFootnoteAlaemChar"/>
          <w:rtl/>
        </w:rPr>
        <w:t>صلى‌الله‌عليه‌وآله</w:t>
      </w:r>
      <w:r>
        <w:rPr>
          <w:rtl/>
        </w:rPr>
        <w:t xml:space="preserve"> ال</w:t>
      </w:r>
      <w:r w:rsidR="000549D3">
        <w:rPr>
          <w:rFonts w:hint="cs"/>
          <w:rtl/>
        </w:rPr>
        <w:t>ّ</w:t>
      </w:r>
      <w:r>
        <w:rPr>
          <w:rtl/>
        </w:rPr>
        <w:t>ذي فس</w:t>
      </w:r>
      <w:r w:rsidR="000549D3">
        <w:rPr>
          <w:rFonts w:hint="cs"/>
          <w:rtl/>
        </w:rPr>
        <w:t>ّ</w:t>
      </w:r>
      <w:r>
        <w:rPr>
          <w:rtl/>
        </w:rPr>
        <w:t>ر لهم الآية - ف</w:t>
      </w:r>
      <w:r w:rsidR="000549D3">
        <w:rPr>
          <w:rFonts w:hint="cs"/>
          <w:rtl/>
        </w:rPr>
        <w:t>َ</w:t>
      </w:r>
      <w:r>
        <w:rPr>
          <w:rtl/>
        </w:rPr>
        <w:t>س</w:t>
      </w:r>
      <w:r w:rsidR="000549D3">
        <w:rPr>
          <w:rFonts w:hint="cs"/>
          <w:rtl/>
        </w:rPr>
        <w:t>َ</w:t>
      </w:r>
      <w:r>
        <w:rPr>
          <w:rtl/>
        </w:rPr>
        <w:t>اء</w:t>
      </w:r>
      <w:r w:rsidR="000549D3">
        <w:rPr>
          <w:rFonts w:hint="cs"/>
          <w:rtl/>
        </w:rPr>
        <w:t>َ</w:t>
      </w:r>
      <w:r>
        <w:rPr>
          <w:rtl/>
        </w:rPr>
        <w:t>ه</w:t>
      </w:r>
      <w:r w:rsidR="000549D3">
        <w:rPr>
          <w:rFonts w:hint="cs"/>
          <w:rtl/>
        </w:rPr>
        <w:t>ُ</w:t>
      </w:r>
      <w:r>
        <w:rPr>
          <w:rtl/>
        </w:rPr>
        <w:t xml:space="preserve"> ذلك ثمّ قال </w:t>
      </w:r>
      <w:r w:rsidRPr="000549D3">
        <w:rPr>
          <w:rStyle w:val="libFootnoteAlaemChar"/>
          <w:rtl/>
        </w:rPr>
        <w:t>صلى‌الله‌عليه‌وآله</w:t>
      </w:r>
      <w:r>
        <w:rPr>
          <w:rtl/>
        </w:rPr>
        <w:t xml:space="preserve">:الشجرة الملعونة بنو </w:t>
      </w:r>
      <w:r w:rsidR="000549D3">
        <w:rPr>
          <w:rFonts w:hint="cs"/>
          <w:rtl/>
        </w:rPr>
        <w:t>اُ</w:t>
      </w:r>
      <w:r>
        <w:rPr>
          <w:rtl/>
        </w:rPr>
        <w:t>مي</w:t>
      </w:r>
      <w:r w:rsidR="000549D3">
        <w:rPr>
          <w:rFonts w:hint="cs"/>
          <w:rtl/>
        </w:rPr>
        <w:t>ّ</w:t>
      </w:r>
      <w:r>
        <w:rPr>
          <w:rtl/>
        </w:rPr>
        <w:t>ة و بنو المغيرة.</w:t>
      </w:r>
    </w:p>
    <w:p w:rsidR="008406C4" w:rsidRDefault="006F739F" w:rsidP="006F739F">
      <w:pPr>
        <w:pStyle w:val="libFootnote0"/>
        <w:rPr>
          <w:rtl/>
        </w:rPr>
      </w:pPr>
      <w:r>
        <w:rPr>
          <w:rtl/>
        </w:rPr>
        <w:t xml:space="preserve">و نحوه قوله </w:t>
      </w:r>
      <w:r w:rsidRPr="000549D3">
        <w:rPr>
          <w:rStyle w:val="libFootnoteAlaemChar"/>
          <w:rtl/>
        </w:rPr>
        <w:t>صلى‌الله‌عليه‌وآله</w:t>
      </w:r>
      <w:r>
        <w:rPr>
          <w:rtl/>
        </w:rPr>
        <w:t>: إذا بلغ بنو أبي العاص ثلاثين رجلا</w:t>
      </w:r>
      <w:r w:rsidR="000549D3">
        <w:rPr>
          <w:rFonts w:hint="cs"/>
          <w:rtl/>
        </w:rPr>
        <w:t>ً</w:t>
      </w:r>
      <w:r>
        <w:rPr>
          <w:rtl/>
        </w:rPr>
        <w:t xml:space="preserve"> ات</w:t>
      </w:r>
      <w:r w:rsidR="000549D3">
        <w:rPr>
          <w:rFonts w:hint="cs"/>
          <w:rtl/>
        </w:rPr>
        <w:t>ّ</w:t>
      </w:r>
      <w:r>
        <w:rPr>
          <w:rtl/>
        </w:rPr>
        <w:t>خذوا مال الله دولا</w:t>
      </w:r>
      <w:r w:rsidR="000549D3">
        <w:rPr>
          <w:rFonts w:hint="cs"/>
          <w:rtl/>
        </w:rPr>
        <w:t>ً</w:t>
      </w:r>
      <w:r>
        <w:rPr>
          <w:rtl/>
        </w:rPr>
        <w:t>، وعباده خولا</w:t>
      </w:r>
      <w:r w:rsidR="000549D3">
        <w:rPr>
          <w:rFonts w:hint="cs"/>
          <w:rtl/>
        </w:rPr>
        <w:t>ً</w:t>
      </w:r>
      <w:r>
        <w:rPr>
          <w:rtl/>
        </w:rPr>
        <w:t>.</w:t>
      </w:r>
    </w:p>
    <w:p w:rsidR="008406C4" w:rsidRDefault="006F739F" w:rsidP="000549D3">
      <w:pPr>
        <w:pStyle w:val="libFootnote0"/>
        <w:rPr>
          <w:rtl/>
        </w:rPr>
      </w:pPr>
      <w:r>
        <w:rPr>
          <w:rtl/>
        </w:rPr>
        <w:t xml:space="preserve">ورد عنه </w:t>
      </w:r>
      <w:r w:rsidRPr="000549D3">
        <w:rPr>
          <w:rStyle w:val="libFootnoteAlaemChar"/>
          <w:rtl/>
        </w:rPr>
        <w:t>صلى‌الله‌عليه‌وآله</w:t>
      </w:r>
      <w:r>
        <w:rPr>
          <w:rtl/>
        </w:rPr>
        <w:t xml:space="preserve"> من ذم</w:t>
      </w:r>
      <w:r w:rsidR="000549D3">
        <w:rPr>
          <w:rFonts w:hint="cs"/>
          <w:rtl/>
        </w:rPr>
        <w:t>ّ</w:t>
      </w:r>
      <w:r w:rsidR="00C301AF">
        <w:rPr>
          <w:rFonts w:hint="cs"/>
          <w:rtl/>
        </w:rPr>
        <w:t>ِ</w:t>
      </w:r>
      <w:r>
        <w:rPr>
          <w:rtl/>
        </w:rPr>
        <w:t xml:space="preserve">هم الكثير من المشهور، نحو قوله </w:t>
      </w:r>
      <w:r w:rsidR="000549D3" w:rsidRPr="000549D3">
        <w:rPr>
          <w:rStyle w:val="libFootnoteAlaemChar"/>
          <w:rtl/>
        </w:rPr>
        <w:t>صلى‌الله‌عليه‌وآله</w:t>
      </w:r>
      <w:r w:rsidR="000549D3">
        <w:rPr>
          <w:rtl/>
        </w:rPr>
        <w:t xml:space="preserve"> </w:t>
      </w:r>
      <w:r>
        <w:rPr>
          <w:rtl/>
        </w:rPr>
        <w:t>أبغض الأسماء إلى الله: الحكم وهشام والوليد.</w:t>
      </w:r>
    </w:p>
    <w:p w:rsidR="008406C4" w:rsidRDefault="006F739F" w:rsidP="006F739F">
      <w:pPr>
        <w:pStyle w:val="libFootnote0"/>
        <w:rPr>
          <w:rtl/>
        </w:rPr>
      </w:pPr>
      <w:r>
        <w:rPr>
          <w:rtl/>
        </w:rPr>
        <w:t>وفي خبر آخر: إسمان يبغضهما الله: مروان والمغيرة ...</w:t>
      </w:r>
    </w:p>
    <w:p w:rsidR="008406C4" w:rsidRDefault="006F739F" w:rsidP="006F739F">
      <w:pPr>
        <w:pStyle w:val="libFootnote0"/>
        <w:rPr>
          <w:rtl/>
        </w:rPr>
      </w:pPr>
      <w:r>
        <w:rPr>
          <w:rtl/>
        </w:rPr>
        <w:t>هذا ما أردنا نقله من ابن أبي الحديد.</w:t>
      </w:r>
    </w:p>
    <w:p w:rsidR="006F739F" w:rsidRDefault="006F739F" w:rsidP="000549D3">
      <w:pPr>
        <w:pStyle w:val="libFootnoteLeft"/>
      </w:pPr>
      <w:r>
        <w:rPr>
          <w:rtl/>
        </w:rPr>
        <w:t>«المترجم»</w:t>
      </w:r>
    </w:p>
    <w:p w:rsidR="006F739F" w:rsidRDefault="006F739F" w:rsidP="00D96FAA">
      <w:pPr>
        <w:pStyle w:val="libNormal"/>
      </w:pPr>
      <w:r>
        <w:rPr>
          <w:rtl/>
        </w:rPr>
        <w:br w:type="page"/>
      </w:r>
    </w:p>
    <w:p w:rsidR="008406C4" w:rsidRDefault="006F739F" w:rsidP="000549D3">
      <w:pPr>
        <w:pStyle w:val="libNormal"/>
        <w:rPr>
          <w:rtl/>
        </w:rPr>
      </w:pPr>
      <w:r>
        <w:rPr>
          <w:rtl/>
        </w:rPr>
        <w:lastRenderedPageBreak/>
        <w:t>قومنا لنا بغضا</w:t>
      </w:r>
      <w:r w:rsidR="000549D3">
        <w:rPr>
          <w:rFonts w:hint="cs"/>
          <w:rtl/>
        </w:rPr>
        <w:t>ً</w:t>
      </w:r>
      <w:r>
        <w:rPr>
          <w:rtl/>
        </w:rPr>
        <w:t xml:space="preserve"> بنو </w:t>
      </w:r>
      <w:r w:rsidR="000549D3">
        <w:rPr>
          <w:rFonts w:hint="cs"/>
          <w:rtl/>
        </w:rPr>
        <w:t>اُ</w:t>
      </w:r>
      <w:r>
        <w:rPr>
          <w:rtl/>
        </w:rPr>
        <w:t>مي</w:t>
      </w:r>
      <w:r w:rsidR="000549D3">
        <w:rPr>
          <w:rFonts w:hint="cs"/>
          <w:rtl/>
        </w:rPr>
        <w:t>ّ</w:t>
      </w:r>
      <w:r>
        <w:rPr>
          <w:rtl/>
        </w:rPr>
        <w:t>ة وبنو المغيرة وبنو مخزوم.</w:t>
      </w:r>
    </w:p>
    <w:p w:rsidR="008406C4" w:rsidRDefault="006F739F" w:rsidP="006F739F">
      <w:pPr>
        <w:pStyle w:val="libNormal"/>
        <w:rPr>
          <w:rtl/>
        </w:rPr>
      </w:pPr>
      <w:r>
        <w:rPr>
          <w:rtl/>
        </w:rPr>
        <w:t>قال: ومروان بن الحكم كان طفلا</w:t>
      </w:r>
      <w:r w:rsidR="000549D3">
        <w:rPr>
          <w:rFonts w:hint="cs"/>
          <w:rtl/>
        </w:rPr>
        <w:t>ً</w:t>
      </w:r>
      <w:r>
        <w:rPr>
          <w:rtl/>
        </w:rPr>
        <w:t>، قال له النبي</w:t>
      </w:r>
      <w:r w:rsidR="000549D3">
        <w:rPr>
          <w:rFonts w:hint="cs"/>
          <w:rtl/>
        </w:rPr>
        <w:t>ّ</w:t>
      </w:r>
      <w:r>
        <w:rPr>
          <w:rtl/>
        </w:rPr>
        <w:t xml:space="preserve"> </w:t>
      </w:r>
      <w:r w:rsidRPr="00201CCF">
        <w:rPr>
          <w:rStyle w:val="libAlaemChar"/>
          <w:rtl/>
        </w:rPr>
        <w:t>صلى‌الله‌عليه‌وآله</w:t>
      </w:r>
      <w:r>
        <w:rPr>
          <w:rtl/>
        </w:rPr>
        <w:t>: وهو الوزغ بن الوزغ، والملعون بن الملعون.</w:t>
      </w:r>
    </w:p>
    <w:p w:rsidR="005C1ECC" w:rsidRDefault="000549D3" w:rsidP="006F739F">
      <w:pPr>
        <w:pStyle w:val="libNormal"/>
        <w:rPr>
          <w:rtl/>
        </w:rPr>
      </w:pPr>
      <w:r>
        <w:rPr>
          <w:rFonts w:hint="cs"/>
          <w:rtl/>
        </w:rPr>
        <w:t>و روى ابن حجر أيضاً، و الحلبي في السيرة الحلبي</w:t>
      </w:r>
      <w:r w:rsidR="00C301AF">
        <w:rPr>
          <w:rFonts w:hint="cs"/>
          <w:rtl/>
        </w:rPr>
        <w:t>ّ</w:t>
      </w:r>
      <w:r>
        <w:rPr>
          <w:rFonts w:hint="cs"/>
          <w:rtl/>
        </w:rPr>
        <w:t xml:space="preserve">ة 1/337، </w:t>
      </w:r>
      <w:r w:rsidR="005C1ECC">
        <w:rPr>
          <w:rFonts w:hint="cs"/>
          <w:rtl/>
        </w:rPr>
        <w:t xml:space="preserve">و البلاذري في أنساب الأشرف 5/126، و الحافظ سليمان الحنفي في </w:t>
      </w:r>
      <w:r w:rsidR="005C1ECC">
        <w:rPr>
          <w:rtl/>
        </w:rPr>
        <w:t>«</w:t>
      </w:r>
      <w:r w:rsidR="005C1ECC">
        <w:rPr>
          <w:rFonts w:hint="cs"/>
          <w:rtl/>
        </w:rPr>
        <w:t>ينابيع المودّة</w:t>
      </w:r>
      <w:r w:rsidR="005C1ECC">
        <w:rPr>
          <w:rtl/>
        </w:rPr>
        <w:t>»</w:t>
      </w:r>
      <w:r w:rsidR="005C1ECC">
        <w:rPr>
          <w:rFonts w:hint="cs"/>
          <w:rtl/>
        </w:rPr>
        <w:t xml:space="preserve"> و الحاكم في المستدرك 4/481، و الدميري في حياة الحيوان 2/299، و ابن عسكر في تاريخه، و محبّ الذين الطبري في </w:t>
      </w:r>
      <w:r w:rsidR="005C1ECC">
        <w:rPr>
          <w:rtl/>
        </w:rPr>
        <w:t>«</w:t>
      </w:r>
      <w:r w:rsidR="005C1ECC">
        <w:rPr>
          <w:rFonts w:hint="cs"/>
          <w:rtl/>
        </w:rPr>
        <w:t>ذخائر العقبى</w:t>
      </w:r>
      <w:r w:rsidR="005C1ECC">
        <w:rPr>
          <w:rtl/>
        </w:rPr>
        <w:t>»</w:t>
      </w:r>
      <w:r w:rsidR="005C1ECC">
        <w:rPr>
          <w:rFonts w:hint="cs"/>
          <w:rtl/>
        </w:rPr>
        <w:t xml:space="preserve"> و غير هؤلاء، كلهم رووا عن عمر بن مرّة  الجهني : أنّ الحكم بن أبي العاص استأذن على النبى </w:t>
      </w:r>
      <w:r w:rsidR="005C1ECC" w:rsidRPr="00201CCF">
        <w:rPr>
          <w:rStyle w:val="libAlaemChar"/>
          <w:rtl/>
        </w:rPr>
        <w:t>صلى‌الله‌عليه‌وآله</w:t>
      </w:r>
      <w:r w:rsidR="005C1ECC">
        <w:rPr>
          <w:rFonts w:hint="cs"/>
          <w:rtl/>
        </w:rPr>
        <w:t xml:space="preserve"> فعرف صوته. فقال: ائذنوا له، عليه لعنة الله و على من يخرج من صلبه،</w:t>
      </w:r>
      <w:r w:rsidR="00A13185">
        <w:rPr>
          <w:rFonts w:hint="cs"/>
          <w:rtl/>
        </w:rPr>
        <w:t xml:space="preserve"> إلّا </w:t>
      </w:r>
      <w:r w:rsidR="005C1ECC">
        <w:rPr>
          <w:rFonts w:hint="cs"/>
          <w:rtl/>
        </w:rPr>
        <w:t>المؤمن منهم و قليل ماهم.</w:t>
      </w:r>
    </w:p>
    <w:p w:rsidR="008406C4" w:rsidRDefault="006F739F" w:rsidP="002B125A">
      <w:pPr>
        <w:pStyle w:val="libNormal"/>
        <w:rPr>
          <w:rtl/>
        </w:rPr>
      </w:pPr>
      <w:r>
        <w:rPr>
          <w:rtl/>
        </w:rPr>
        <w:t xml:space="preserve">ونقل الإمام الفخر الرازي في تفسيره الكبير، في ذيل الآية: </w:t>
      </w:r>
      <w:r w:rsidRPr="005C1ECC">
        <w:rPr>
          <w:rStyle w:val="libAlaemChar"/>
          <w:rtl/>
        </w:rPr>
        <w:t>(</w:t>
      </w:r>
      <w:r w:rsidR="002B125A" w:rsidRPr="009969CB">
        <w:rPr>
          <w:rStyle w:val="libAieChar"/>
          <w:rtl/>
        </w:rPr>
        <w:t>وَ الشَّجَرَةَ الْمَلْعُونَةَ</w:t>
      </w:r>
      <w:r w:rsidRPr="005C1ECC">
        <w:rPr>
          <w:rStyle w:val="libAlaemChar"/>
          <w:rtl/>
        </w:rPr>
        <w:t>)</w:t>
      </w:r>
      <w:r>
        <w:rPr>
          <w:rtl/>
        </w:rPr>
        <w:t xml:space="preserve"> أن</w:t>
      </w:r>
      <w:r w:rsidR="002B125A">
        <w:rPr>
          <w:rFonts w:hint="cs"/>
          <w:rtl/>
        </w:rPr>
        <w:t>ّ</w:t>
      </w:r>
      <w:r>
        <w:rPr>
          <w:rtl/>
        </w:rPr>
        <w:t xml:space="preserve"> عائشة كانت تقول لمروان: لعن الله أباك وأنت في صلبه. فأنت بعض من لعنه الله!</w:t>
      </w:r>
    </w:p>
    <w:p w:rsidR="008406C4" w:rsidRDefault="006F739F" w:rsidP="006F739F">
      <w:pPr>
        <w:pStyle w:val="libNormal"/>
        <w:rPr>
          <w:rtl/>
        </w:rPr>
      </w:pPr>
      <w:r>
        <w:rPr>
          <w:rtl/>
        </w:rPr>
        <w:t xml:space="preserve">والمسعودي في مروج الذهب 1/435 يقول: مروان بن الحكم طريد رسول الله </w:t>
      </w:r>
      <w:r w:rsidRPr="00201CCF">
        <w:rPr>
          <w:rStyle w:val="libAlaemChar"/>
          <w:rtl/>
        </w:rPr>
        <w:t>صلى‌الله‌عليه‌وآله</w:t>
      </w:r>
      <w:r>
        <w:rPr>
          <w:rtl/>
        </w:rPr>
        <w:t xml:space="preserve"> الذي أخرجه النبي</w:t>
      </w:r>
      <w:r w:rsidR="002B125A">
        <w:rPr>
          <w:rFonts w:hint="cs"/>
          <w:rtl/>
        </w:rPr>
        <w:t>ّ</w:t>
      </w:r>
      <w:r>
        <w:rPr>
          <w:rtl/>
        </w:rPr>
        <w:t xml:space="preserve"> </w:t>
      </w:r>
      <w:r w:rsidRPr="00201CCF">
        <w:rPr>
          <w:rStyle w:val="libAlaemChar"/>
          <w:rtl/>
        </w:rPr>
        <w:t>صلى‌الله‌عليه‌وآله</w:t>
      </w:r>
      <w:r>
        <w:rPr>
          <w:rtl/>
        </w:rPr>
        <w:t xml:space="preserve"> ونفاه من المدينة.</w:t>
      </w:r>
    </w:p>
    <w:p w:rsidR="008406C4" w:rsidRDefault="006F739F" w:rsidP="002B125A">
      <w:pPr>
        <w:pStyle w:val="libNormal"/>
        <w:rPr>
          <w:rtl/>
        </w:rPr>
      </w:pPr>
      <w:r>
        <w:rPr>
          <w:rtl/>
        </w:rPr>
        <w:t>إن</w:t>
      </w:r>
      <w:r w:rsidR="002B125A">
        <w:rPr>
          <w:rFonts w:hint="cs"/>
          <w:rtl/>
        </w:rPr>
        <w:t>ّ</w:t>
      </w:r>
      <w:r>
        <w:rPr>
          <w:rtl/>
        </w:rPr>
        <w:t xml:space="preserve"> أبا بكر وعمر لم يأذنا له بالرجوع إلى المدينة، ولكن</w:t>
      </w:r>
      <w:r w:rsidR="002B125A">
        <w:rPr>
          <w:rFonts w:hint="cs"/>
          <w:rtl/>
        </w:rPr>
        <w:t>ّ</w:t>
      </w:r>
      <w:r>
        <w:rPr>
          <w:rtl/>
        </w:rPr>
        <w:t xml:space="preserve"> عثمان خالف النبي</w:t>
      </w:r>
      <w:r w:rsidR="002B125A">
        <w:rPr>
          <w:rFonts w:hint="cs"/>
          <w:rtl/>
        </w:rPr>
        <w:t>ّ</w:t>
      </w:r>
      <w:r>
        <w:rPr>
          <w:rtl/>
        </w:rPr>
        <w:t xml:space="preserve"> والشيخين، فأجاز مروان بالإقامة في المدينة، وزو</w:t>
      </w:r>
      <w:r w:rsidR="002B125A">
        <w:rPr>
          <w:rFonts w:hint="cs"/>
          <w:rtl/>
        </w:rPr>
        <w:t>ّ</w:t>
      </w:r>
      <w:r>
        <w:rPr>
          <w:rtl/>
        </w:rPr>
        <w:t xml:space="preserve">جه ابنته </w:t>
      </w:r>
      <w:r w:rsidR="002B125A">
        <w:rPr>
          <w:rFonts w:hint="cs"/>
          <w:rtl/>
        </w:rPr>
        <w:t>اُ</w:t>
      </w:r>
      <w:r>
        <w:rPr>
          <w:rtl/>
        </w:rPr>
        <w:t>م</w:t>
      </w:r>
      <w:r w:rsidR="002B125A">
        <w:rPr>
          <w:rFonts w:hint="cs"/>
          <w:rtl/>
        </w:rPr>
        <w:t>ّ</w:t>
      </w:r>
      <w:r>
        <w:rPr>
          <w:rtl/>
        </w:rPr>
        <w:t xml:space="preserve"> أبان، ومنحه الأموال، وفسح له المجال حتّى أصبح صاحب الكلمة النافذة في الدولة</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قال ابن أبي الحديد في شرح النهج 3/12 نقلا</w:t>
      </w:r>
      <w:r w:rsidR="003C0FA0">
        <w:rPr>
          <w:rFonts w:hint="cs"/>
          <w:rtl/>
        </w:rPr>
        <w:t>ً</w:t>
      </w:r>
      <w:r>
        <w:rPr>
          <w:rtl/>
        </w:rPr>
        <w:t xml:space="preserve"> عن قاضي القضاة عبد الجب</w:t>
      </w:r>
      <w:r w:rsidR="003C0FA0">
        <w:rPr>
          <w:rFonts w:hint="cs"/>
          <w:rtl/>
        </w:rPr>
        <w:t>ّ</w:t>
      </w:r>
      <w:r>
        <w:rPr>
          <w:rtl/>
        </w:rPr>
        <w:t>ار: حتّى &lt;=</w:t>
      </w:r>
    </w:p>
    <w:p w:rsidR="006F739F" w:rsidRDefault="006F739F" w:rsidP="00D96FAA">
      <w:pPr>
        <w:pStyle w:val="libNormal"/>
      </w:pPr>
      <w:r>
        <w:rPr>
          <w:rtl/>
        </w:rPr>
        <w:br w:type="page"/>
      </w:r>
    </w:p>
    <w:p w:rsidR="008406C4" w:rsidRDefault="006F739F" w:rsidP="003C0FA0">
      <w:pPr>
        <w:pStyle w:val="libNormal"/>
        <w:rPr>
          <w:rtl/>
        </w:rPr>
      </w:pPr>
      <w:r>
        <w:rPr>
          <w:rtl/>
        </w:rPr>
        <w:lastRenderedPageBreak/>
        <w:t>وقال ابن أبي الحديد - نقلا</w:t>
      </w:r>
      <w:r w:rsidR="003C0FA0">
        <w:rPr>
          <w:rFonts w:hint="cs"/>
          <w:rtl/>
        </w:rPr>
        <w:t>ً</w:t>
      </w:r>
      <w:r>
        <w:rPr>
          <w:rtl/>
        </w:rPr>
        <w:t xml:space="preserve"> عن بعض أعلام عصره - </w:t>
      </w:r>
      <w:r w:rsidR="003C0FA0">
        <w:rPr>
          <w:rFonts w:hint="cs"/>
          <w:rtl/>
        </w:rPr>
        <w:t>إ</w:t>
      </w:r>
      <w:r>
        <w:rPr>
          <w:rtl/>
        </w:rPr>
        <w:t>ن</w:t>
      </w:r>
      <w:r w:rsidR="003C0FA0">
        <w:rPr>
          <w:rFonts w:hint="cs"/>
          <w:rtl/>
        </w:rPr>
        <w:t>ّ</w:t>
      </w:r>
      <w:r>
        <w:rPr>
          <w:rtl/>
        </w:rPr>
        <w:t xml:space="preserve"> عثمان سل</w:t>
      </w:r>
      <w:r w:rsidR="003C0FA0">
        <w:rPr>
          <w:rFonts w:hint="cs"/>
          <w:rtl/>
        </w:rPr>
        <w:t>ّ</w:t>
      </w:r>
      <w:r>
        <w:rPr>
          <w:rtl/>
        </w:rPr>
        <w:t>م عنانه إلى مروان يصرفه كيف شاء، الخلافة له في المعنى ولعثمان في الاسم.</w:t>
      </w:r>
    </w:p>
    <w:p w:rsidR="008406C4" w:rsidRDefault="006F739F" w:rsidP="006F739F">
      <w:pPr>
        <w:pStyle w:val="libNormal"/>
        <w:rPr>
          <w:rtl/>
        </w:rPr>
      </w:pPr>
      <w:r w:rsidRPr="00537012">
        <w:rPr>
          <w:rStyle w:val="libBold2Char"/>
          <w:rtl/>
        </w:rPr>
        <w:t>النو</w:t>
      </w:r>
      <w:r w:rsidR="003C0FA0" w:rsidRPr="00537012">
        <w:rPr>
          <w:rStyle w:val="libBold2Char"/>
          <w:rFonts w:hint="cs"/>
          <w:rtl/>
        </w:rPr>
        <w:t>ّ</w:t>
      </w:r>
      <w:r w:rsidRPr="00537012">
        <w:rPr>
          <w:rStyle w:val="libBold2Char"/>
          <w:rtl/>
        </w:rPr>
        <w:t>اب:</w:t>
      </w:r>
      <w:r>
        <w:rPr>
          <w:rtl/>
        </w:rPr>
        <w:t xml:space="preserve"> م</w:t>
      </w:r>
      <w:r w:rsidR="003C0FA0">
        <w:rPr>
          <w:rFonts w:hint="cs"/>
          <w:rtl/>
        </w:rPr>
        <w:t>َ</w:t>
      </w:r>
      <w:r>
        <w:rPr>
          <w:rtl/>
        </w:rPr>
        <w:t>ن كان الحكم بن أبي العاص؟ ولماذا لعنه النبي</w:t>
      </w:r>
      <w:r w:rsidR="00BD670B">
        <w:rPr>
          <w:rFonts w:hint="cs"/>
          <w:rtl/>
        </w:rPr>
        <w:t>ّ</w:t>
      </w:r>
      <w:r>
        <w:rPr>
          <w:rtl/>
        </w:rPr>
        <w:t xml:space="preserve"> </w:t>
      </w:r>
      <w:r w:rsidRPr="00201CCF">
        <w:rPr>
          <w:rStyle w:val="libAlaemChar"/>
          <w:rtl/>
        </w:rPr>
        <w:t>صلى‌الله‌عليه‌وآله</w:t>
      </w:r>
      <w:r>
        <w:rPr>
          <w:rtl/>
        </w:rPr>
        <w:t xml:space="preserve"> ونفاه من المدينة؟</w:t>
      </w:r>
    </w:p>
    <w:p w:rsidR="006F739F" w:rsidRDefault="006F739F" w:rsidP="00BD670B">
      <w:pPr>
        <w:pStyle w:val="libNormal"/>
      </w:pPr>
      <w:r w:rsidRPr="00537012">
        <w:rPr>
          <w:rStyle w:val="libBold2Char"/>
          <w:rtl/>
        </w:rPr>
        <w:t>قلت:</w:t>
      </w:r>
      <w:r>
        <w:rPr>
          <w:rtl/>
        </w:rPr>
        <w:t xml:space="preserve"> هو عم</w:t>
      </w:r>
      <w:r w:rsidR="00BD670B">
        <w:rPr>
          <w:rFonts w:hint="cs"/>
          <w:rtl/>
        </w:rPr>
        <w:t>ّ</w:t>
      </w:r>
      <w:r>
        <w:rPr>
          <w:rtl/>
        </w:rPr>
        <w:t xml:space="preserve"> الخليفة عثمان، وقد ذكر الطبري وابن الأثير في التاريخ والبلاذري في أنساب الأشراف 5/17: </w:t>
      </w:r>
      <w:r w:rsidR="00BD670B">
        <w:rPr>
          <w:rFonts w:hint="cs"/>
          <w:rtl/>
        </w:rPr>
        <w:t>أ</w:t>
      </w:r>
      <w:r>
        <w:rPr>
          <w:rtl/>
        </w:rPr>
        <w:t>ن</w:t>
      </w:r>
      <w:r w:rsidR="00BD670B">
        <w:rPr>
          <w:rFonts w:hint="cs"/>
          <w:rtl/>
        </w:rPr>
        <w:t>ّ</w:t>
      </w:r>
      <w:r>
        <w:rPr>
          <w:rtl/>
        </w:rPr>
        <w:t xml:space="preserve"> الحكم بن أبي العاص كان في الجاهلية جارا</w:t>
      </w:r>
      <w:r w:rsidR="00BD670B">
        <w:rPr>
          <w:rFonts w:hint="cs"/>
          <w:rtl/>
        </w:rPr>
        <w:t>ً</w:t>
      </w:r>
      <w:r>
        <w:rPr>
          <w:rtl/>
        </w:rPr>
        <w:t xml:space="preserve"> لرسول الله </w:t>
      </w:r>
      <w:r w:rsidRPr="00201CCF">
        <w:rPr>
          <w:rStyle w:val="libAlaemChar"/>
          <w:rtl/>
        </w:rPr>
        <w:t>صلى‌الله‌عليه‌وآله</w:t>
      </w:r>
      <w:r>
        <w:rPr>
          <w:rtl/>
        </w:rPr>
        <w:t xml:space="preserve"> وكان كثيرا</w:t>
      </w:r>
      <w:r w:rsidR="00BD670B">
        <w:rPr>
          <w:rFonts w:hint="cs"/>
          <w:rtl/>
        </w:rPr>
        <w:t>ً</w:t>
      </w:r>
      <w:r>
        <w:rPr>
          <w:rtl/>
        </w:rPr>
        <w:t xml:space="preserve"> ما يؤذي النبي</w:t>
      </w:r>
      <w:r w:rsidR="00BD670B">
        <w:rPr>
          <w:rFonts w:hint="cs"/>
          <w:rtl/>
        </w:rPr>
        <w:t>ّ</w:t>
      </w:r>
      <w:r>
        <w:rPr>
          <w:rtl/>
        </w:rPr>
        <w:t xml:space="preserve"> </w:t>
      </w:r>
      <w:r w:rsidRPr="00201CCF">
        <w:rPr>
          <w:rStyle w:val="libAlaemChar"/>
          <w:rtl/>
        </w:rPr>
        <w:t>صلى‌الله‌عليه‌وآله</w:t>
      </w:r>
      <w:r>
        <w:rPr>
          <w:rtl/>
        </w:rPr>
        <w:t xml:space="preserve"> في مك</w:t>
      </w:r>
      <w:r w:rsidR="00BD670B">
        <w:rPr>
          <w:rFonts w:hint="cs"/>
          <w:rtl/>
        </w:rPr>
        <w:t>ّ</w:t>
      </w:r>
      <w:r>
        <w:rPr>
          <w:rtl/>
        </w:rPr>
        <w:t>ة، ثمّ جاء إلى المدينة بعد عام الفتح، وأسلم في الظاهر، ولكن</w:t>
      </w:r>
      <w:r w:rsidR="00BD670B">
        <w:rPr>
          <w:rFonts w:hint="cs"/>
          <w:rtl/>
        </w:rPr>
        <w:t>ّ</w:t>
      </w:r>
      <w:r>
        <w:rPr>
          <w:rtl/>
        </w:rPr>
        <w:t>ه كان يسعى لأن يحق</w:t>
      </w:r>
      <w:r w:rsidR="00BD670B">
        <w:rPr>
          <w:rFonts w:hint="cs"/>
          <w:rtl/>
        </w:rPr>
        <w:t>ّ</w:t>
      </w:r>
      <w:r>
        <w:rPr>
          <w:rtl/>
        </w:rPr>
        <w:t xml:space="preserve">ر النبي </w:t>
      </w:r>
      <w:r w:rsidRPr="00201CCF">
        <w:rPr>
          <w:rStyle w:val="libAlaemChar"/>
          <w:rtl/>
        </w:rPr>
        <w:t>صلى‌الله‌عليه‌وآله</w:t>
      </w:r>
      <w:r>
        <w:rPr>
          <w:rtl/>
        </w:rPr>
        <w:t xml:space="preserve"> ويحاول أن يحط</w:t>
      </w:r>
      <w:r w:rsidR="00BD670B">
        <w:rPr>
          <w:rFonts w:hint="cs"/>
          <w:rtl/>
        </w:rPr>
        <w:t>ّ</w:t>
      </w:r>
      <w:r>
        <w:rPr>
          <w:rtl/>
        </w:rPr>
        <w:t xml:space="preserve"> من شأنه بين الناس. وكان يمشي خلف النبي</w:t>
      </w:r>
      <w:r w:rsidR="00BD670B">
        <w:rPr>
          <w:rFonts w:hint="cs"/>
          <w:rtl/>
        </w:rPr>
        <w:t>ّ</w:t>
      </w:r>
      <w:r>
        <w:rPr>
          <w:rtl/>
        </w:rPr>
        <w:t xml:space="preserve"> </w:t>
      </w:r>
      <w:r w:rsidRPr="00201CCF">
        <w:rPr>
          <w:rStyle w:val="libAlaemChar"/>
          <w:rtl/>
        </w:rPr>
        <w:t>صلى‌الله‌عليه‌وآله</w:t>
      </w:r>
      <w:r>
        <w:rPr>
          <w:rtl/>
        </w:rPr>
        <w:t xml:space="preserve"> ويبدي من نفسه</w:t>
      </w:r>
    </w:p>
    <w:p w:rsidR="006F739F" w:rsidRDefault="006F739F" w:rsidP="006F739F">
      <w:pPr>
        <w:pStyle w:val="libLine"/>
      </w:pPr>
      <w:r>
        <w:rPr>
          <w:rtl/>
        </w:rPr>
        <w:t>____________________</w:t>
      </w:r>
    </w:p>
    <w:p w:rsidR="00D5111C" w:rsidRDefault="00D5111C" w:rsidP="00BD670B">
      <w:pPr>
        <w:pStyle w:val="libFootnote0"/>
        <w:rPr>
          <w:rtl/>
        </w:rPr>
      </w:pPr>
      <w:r>
        <w:rPr>
          <w:rtl/>
        </w:rPr>
        <w:t>=</w:t>
      </w:r>
    </w:p>
    <w:p w:rsidR="008406C4" w:rsidRDefault="006F739F" w:rsidP="00BD670B">
      <w:pPr>
        <w:pStyle w:val="libFootnote0"/>
        <w:rPr>
          <w:rtl/>
        </w:rPr>
      </w:pPr>
      <w:r>
        <w:rPr>
          <w:rtl/>
        </w:rPr>
        <w:t>كان من أمر مروان وتسل</w:t>
      </w:r>
      <w:r w:rsidR="00BD670B">
        <w:rPr>
          <w:rFonts w:hint="cs"/>
          <w:rtl/>
        </w:rPr>
        <w:t>ّ</w:t>
      </w:r>
      <w:r>
        <w:rPr>
          <w:rtl/>
        </w:rPr>
        <w:t xml:space="preserve">طه عليه </w:t>
      </w:r>
      <w:r w:rsidR="00BD670B">
        <w:rPr>
          <w:rFonts w:hint="cs"/>
          <w:rtl/>
        </w:rPr>
        <w:t>[</w:t>
      </w:r>
      <w:r>
        <w:rPr>
          <w:rtl/>
        </w:rPr>
        <w:t>عثمان</w:t>
      </w:r>
      <w:r w:rsidR="00BD670B">
        <w:rPr>
          <w:rFonts w:hint="cs"/>
          <w:rtl/>
        </w:rPr>
        <w:t>]</w:t>
      </w:r>
      <w:r>
        <w:rPr>
          <w:rtl/>
        </w:rPr>
        <w:t xml:space="preserve"> وعلى </w:t>
      </w:r>
      <w:r w:rsidR="00BD670B">
        <w:rPr>
          <w:rFonts w:hint="cs"/>
          <w:rtl/>
        </w:rPr>
        <w:t>اُ</w:t>
      </w:r>
      <w:r>
        <w:rPr>
          <w:rtl/>
        </w:rPr>
        <w:t>موره ما ق</w:t>
      </w:r>
      <w:r w:rsidR="00BD670B">
        <w:rPr>
          <w:rFonts w:hint="cs"/>
          <w:rtl/>
        </w:rPr>
        <w:t>ُ</w:t>
      </w:r>
      <w:r>
        <w:rPr>
          <w:rtl/>
        </w:rPr>
        <w:t>تل بسببه وذلك ظاهر لا يمكن دفعه.</w:t>
      </w:r>
    </w:p>
    <w:p w:rsidR="008406C4" w:rsidRDefault="006F739F" w:rsidP="00BD670B">
      <w:pPr>
        <w:pStyle w:val="libFootnote0"/>
        <w:rPr>
          <w:rtl/>
        </w:rPr>
      </w:pPr>
      <w:r>
        <w:rPr>
          <w:rtl/>
        </w:rPr>
        <w:t>وقال في ج 10/222 نقلا</w:t>
      </w:r>
      <w:r w:rsidR="00BD670B">
        <w:rPr>
          <w:rFonts w:hint="cs"/>
          <w:rtl/>
        </w:rPr>
        <w:t>ً</w:t>
      </w:r>
      <w:r>
        <w:rPr>
          <w:rtl/>
        </w:rPr>
        <w:t xml:space="preserve"> عن أبي جعفر النقيب أنه كان يقول في عثمان:</w:t>
      </w:r>
      <w:r w:rsidR="00BD670B">
        <w:rPr>
          <w:rFonts w:hint="cs"/>
          <w:rtl/>
        </w:rPr>
        <w:t xml:space="preserve"> </w:t>
      </w:r>
      <w:r>
        <w:rPr>
          <w:rtl/>
        </w:rPr>
        <w:t>إن</w:t>
      </w:r>
      <w:r w:rsidR="00BD670B">
        <w:rPr>
          <w:rFonts w:hint="cs"/>
          <w:rtl/>
        </w:rPr>
        <w:t>ّ</w:t>
      </w:r>
      <w:r>
        <w:rPr>
          <w:rtl/>
        </w:rPr>
        <w:t xml:space="preserve"> الدولة في أي</w:t>
      </w:r>
      <w:r w:rsidR="00BD670B">
        <w:rPr>
          <w:rFonts w:hint="cs"/>
          <w:rtl/>
        </w:rPr>
        <w:t>ّ</w:t>
      </w:r>
      <w:r>
        <w:rPr>
          <w:rtl/>
        </w:rPr>
        <w:t>امه كانت على إقبالها و علو</w:t>
      </w:r>
      <w:r w:rsidR="00BD670B">
        <w:rPr>
          <w:rFonts w:hint="cs"/>
          <w:rtl/>
        </w:rPr>
        <w:t>ّ</w:t>
      </w:r>
      <w:r>
        <w:rPr>
          <w:rtl/>
        </w:rPr>
        <w:t xml:space="preserve"> جد</w:t>
      </w:r>
      <w:r w:rsidR="00BD670B">
        <w:rPr>
          <w:rFonts w:hint="cs"/>
          <w:rtl/>
        </w:rPr>
        <w:t>ّ</w:t>
      </w:r>
      <w:r>
        <w:rPr>
          <w:rtl/>
        </w:rPr>
        <w:t>ها، بل كانت الفتوح في أي</w:t>
      </w:r>
      <w:r w:rsidR="00BD670B">
        <w:rPr>
          <w:rFonts w:hint="cs"/>
          <w:rtl/>
        </w:rPr>
        <w:t>ّ</w:t>
      </w:r>
      <w:r>
        <w:rPr>
          <w:rtl/>
        </w:rPr>
        <w:t>امه أكثر و الغنائم أعظم</w:t>
      </w:r>
      <w:r w:rsidR="00BD670B">
        <w:rPr>
          <w:rFonts w:hint="cs"/>
          <w:rtl/>
        </w:rPr>
        <w:t>،</w:t>
      </w:r>
      <w:r>
        <w:rPr>
          <w:rtl/>
        </w:rPr>
        <w:t xml:space="preserve"> لو لا أن</w:t>
      </w:r>
      <w:r w:rsidR="00BD670B">
        <w:rPr>
          <w:rFonts w:hint="cs"/>
          <w:rtl/>
        </w:rPr>
        <w:t>ّ</w:t>
      </w:r>
      <w:r>
        <w:rPr>
          <w:rtl/>
        </w:rPr>
        <w:t>ه لم يراع ناموس</w:t>
      </w:r>
      <w:r w:rsidR="00BD670B">
        <w:rPr>
          <w:rFonts w:hint="cs"/>
          <w:rtl/>
        </w:rPr>
        <w:t>َ</w:t>
      </w:r>
      <w:r>
        <w:rPr>
          <w:rtl/>
        </w:rPr>
        <w:t xml:space="preserve"> الشيخين و لم يستطع أن يسلك مسلكهما و كان مض</w:t>
      </w:r>
      <w:r w:rsidR="00BD670B">
        <w:rPr>
          <w:rFonts w:hint="cs"/>
          <w:rtl/>
        </w:rPr>
        <w:t>َ</w:t>
      </w:r>
      <w:r>
        <w:rPr>
          <w:rtl/>
        </w:rPr>
        <w:t>ع</w:t>
      </w:r>
      <w:r w:rsidR="00BD670B">
        <w:rPr>
          <w:rFonts w:hint="cs"/>
          <w:rtl/>
        </w:rPr>
        <w:t>َّ</w:t>
      </w:r>
      <w:r>
        <w:rPr>
          <w:rtl/>
        </w:rPr>
        <w:t>فا</w:t>
      </w:r>
      <w:r w:rsidR="00BD670B">
        <w:rPr>
          <w:rFonts w:hint="cs"/>
          <w:rtl/>
        </w:rPr>
        <w:t>ً</w:t>
      </w:r>
      <w:r>
        <w:rPr>
          <w:rtl/>
        </w:rPr>
        <w:t xml:space="preserve"> في أصل القاعدة مغلوبا</w:t>
      </w:r>
      <w:r w:rsidR="00BD670B">
        <w:rPr>
          <w:rFonts w:hint="cs"/>
          <w:rtl/>
        </w:rPr>
        <w:t>ً</w:t>
      </w:r>
      <w:r>
        <w:rPr>
          <w:rtl/>
        </w:rPr>
        <w:t xml:space="preserve"> عليه و كثير الحب</w:t>
      </w:r>
      <w:r w:rsidR="00BD670B">
        <w:rPr>
          <w:rFonts w:hint="cs"/>
          <w:rtl/>
        </w:rPr>
        <w:t>ّ</w:t>
      </w:r>
      <w:r>
        <w:rPr>
          <w:rtl/>
        </w:rPr>
        <w:t xml:space="preserve"> لأهله و </w:t>
      </w:r>
      <w:r w:rsidR="00BD670B">
        <w:rPr>
          <w:rFonts w:hint="cs"/>
          <w:rtl/>
        </w:rPr>
        <w:t>اُ</w:t>
      </w:r>
      <w:r>
        <w:rPr>
          <w:rtl/>
        </w:rPr>
        <w:t>تيح له من مروان وزير سوء أفسد القلوب عليه و حمل الناس على خلعه و قتله.</w:t>
      </w:r>
    </w:p>
    <w:p w:rsidR="008406C4" w:rsidRDefault="006F739F" w:rsidP="00BD670B">
      <w:pPr>
        <w:pStyle w:val="libFootnote0"/>
        <w:rPr>
          <w:rtl/>
        </w:rPr>
      </w:pPr>
      <w:r>
        <w:rPr>
          <w:rtl/>
        </w:rPr>
        <w:t xml:space="preserve">وقال ابن ابي الحديد </w:t>
      </w:r>
      <w:r w:rsidR="00BD670B">
        <w:rPr>
          <w:rFonts w:hint="cs"/>
          <w:rtl/>
        </w:rPr>
        <w:t>أ</w:t>
      </w:r>
      <w:r>
        <w:rPr>
          <w:rtl/>
        </w:rPr>
        <w:t>يضا</w:t>
      </w:r>
      <w:r w:rsidR="00BD670B">
        <w:rPr>
          <w:rFonts w:hint="cs"/>
          <w:rtl/>
        </w:rPr>
        <w:t>ً</w:t>
      </w:r>
      <w:r>
        <w:rPr>
          <w:rtl/>
        </w:rPr>
        <w:t xml:space="preserve"> في شرح النهج 9/25</w:t>
      </w:r>
      <w:r>
        <w:rPr>
          <w:rFonts w:hint="cs"/>
          <w:rtl/>
        </w:rPr>
        <w:t xml:space="preserve"> </w:t>
      </w:r>
      <w:r>
        <w:rPr>
          <w:rtl/>
        </w:rPr>
        <w:t xml:space="preserve">و26 ط دار </w:t>
      </w:r>
      <w:r w:rsidR="00BD670B">
        <w:rPr>
          <w:rFonts w:hint="cs"/>
          <w:rtl/>
        </w:rPr>
        <w:t>إ</w:t>
      </w:r>
      <w:r>
        <w:rPr>
          <w:rtl/>
        </w:rPr>
        <w:t>حياء التراث العربي،نقلا</w:t>
      </w:r>
      <w:r w:rsidR="00BD670B">
        <w:rPr>
          <w:rFonts w:hint="cs"/>
          <w:rtl/>
        </w:rPr>
        <w:t>ً</w:t>
      </w:r>
      <w:r>
        <w:rPr>
          <w:rtl/>
        </w:rPr>
        <w:t xml:space="preserve"> عن جعفر بن مك</w:t>
      </w:r>
      <w:r w:rsidR="00BD670B">
        <w:rPr>
          <w:rFonts w:hint="cs"/>
          <w:rtl/>
        </w:rPr>
        <w:t>ّ</w:t>
      </w:r>
      <w:r>
        <w:rPr>
          <w:rtl/>
        </w:rPr>
        <w:t>ي الحاجب، عن محم</w:t>
      </w:r>
      <w:r w:rsidR="00BD670B">
        <w:rPr>
          <w:rFonts w:hint="cs"/>
          <w:rtl/>
        </w:rPr>
        <w:t>ّ</w:t>
      </w:r>
      <w:r>
        <w:rPr>
          <w:rtl/>
        </w:rPr>
        <w:t>د بن سليمان حاجب الحج</w:t>
      </w:r>
      <w:r w:rsidR="00BD670B">
        <w:rPr>
          <w:rFonts w:hint="cs"/>
          <w:rtl/>
        </w:rPr>
        <w:t>ّ</w:t>
      </w:r>
      <w:r>
        <w:rPr>
          <w:rtl/>
        </w:rPr>
        <w:t>اب:</w:t>
      </w:r>
      <w:r w:rsidR="00BD670B">
        <w:rPr>
          <w:rFonts w:hint="cs"/>
          <w:rtl/>
        </w:rPr>
        <w:t xml:space="preserve"> </w:t>
      </w:r>
      <w:r>
        <w:rPr>
          <w:rtl/>
        </w:rPr>
        <w:t>و كان عثمان مستضع</w:t>
      </w:r>
      <w:r w:rsidR="00BD670B">
        <w:rPr>
          <w:rFonts w:hint="cs"/>
          <w:rtl/>
        </w:rPr>
        <w:t>َ</w:t>
      </w:r>
      <w:r>
        <w:rPr>
          <w:rtl/>
        </w:rPr>
        <w:t>فا</w:t>
      </w:r>
      <w:r w:rsidR="00BD670B">
        <w:rPr>
          <w:rFonts w:hint="cs"/>
          <w:rtl/>
        </w:rPr>
        <w:t>ً</w:t>
      </w:r>
      <w:r>
        <w:rPr>
          <w:rtl/>
        </w:rPr>
        <w:t xml:space="preserve"> في نفسه، رخوا</w:t>
      </w:r>
      <w:r w:rsidR="00BD670B">
        <w:rPr>
          <w:rFonts w:hint="cs"/>
          <w:rtl/>
        </w:rPr>
        <w:t>ً</w:t>
      </w:r>
      <w:r>
        <w:rPr>
          <w:rtl/>
        </w:rPr>
        <w:t>، قليل الحزم، واهي العقيدة و سل</w:t>
      </w:r>
      <w:r w:rsidR="00BD670B">
        <w:rPr>
          <w:rFonts w:hint="cs"/>
          <w:rtl/>
        </w:rPr>
        <w:t>ّ</w:t>
      </w:r>
      <w:r>
        <w:rPr>
          <w:rtl/>
        </w:rPr>
        <w:t>م عنانه إلى مروان يصرفه كيف شاء،الخلافة له في المعنى و لعثمان في ال</w:t>
      </w:r>
      <w:r w:rsidR="00BD670B">
        <w:rPr>
          <w:rFonts w:hint="cs"/>
          <w:rtl/>
        </w:rPr>
        <w:t>إ</w:t>
      </w:r>
      <w:r>
        <w:rPr>
          <w:rtl/>
        </w:rPr>
        <w:t>سم ....</w:t>
      </w:r>
    </w:p>
    <w:p w:rsidR="006F739F" w:rsidRDefault="006F739F" w:rsidP="00BD670B">
      <w:pPr>
        <w:pStyle w:val="libFootnoteLeft"/>
      </w:pPr>
      <w:r>
        <w:rPr>
          <w:rtl/>
        </w:rPr>
        <w:t>«المترجم»</w:t>
      </w:r>
    </w:p>
    <w:p w:rsidR="006F739F" w:rsidRDefault="006F739F" w:rsidP="00D96FAA">
      <w:pPr>
        <w:pStyle w:val="libNormal"/>
      </w:pPr>
      <w:r>
        <w:rPr>
          <w:rtl/>
        </w:rPr>
        <w:br w:type="page"/>
      </w:r>
    </w:p>
    <w:p w:rsidR="008406C4" w:rsidRDefault="006F739F" w:rsidP="00BD670B">
      <w:pPr>
        <w:pStyle w:val="libNormal0"/>
        <w:rPr>
          <w:rtl/>
        </w:rPr>
      </w:pPr>
      <w:r>
        <w:rPr>
          <w:rtl/>
        </w:rPr>
        <w:lastRenderedPageBreak/>
        <w:t xml:space="preserve">حركات وإشارات يستهزئ بها برسول الله </w:t>
      </w:r>
      <w:r w:rsidRPr="00201CCF">
        <w:rPr>
          <w:rStyle w:val="libAlaemChar"/>
          <w:rtl/>
        </w:rPr>
        <w:t>صلى‌الله‌عليه‌وآله</w:t>
      </w:r>
      <w:r>
        <w:rPr>
          <w:rtl/>
        </w:rPr>
        <w:t xml:space="preserve"> ويجر</w:t>
      </w:r>
      <w:r w:rsidR="00BD670B">
        <w:rPr>
          <w:rFonts w:hint="cs"/>
          <w:rtl/>
        </w:rPr>
        <w:t>ّ</w:t>
      </w:r>
      <w:r>
        <w:rPr>
          <w:rtl/>
        </w:rPr>
        <w:t xml:space="preserve">ئ على السخرية منه </w:t>
      </w:r>
      <w:r w:rsidRPr="00201CCF">
        <w:rPr>
          <w:rStyle w:val="libAlaemChar"/>
          <w:rtl/>
        </w:rPr>
        <w:t>صلى‌الله‌عليه‌وآله</w:t>
      </w:r>
      <w:r w:rsidR="00BD670B">
        <w:rPr>
          <w:rFonts w:hint="cs"/>
          <w:rtl/>
        </w:rPr>
        <w:t>!!</w:t>
      </w:r>
    </w:p>
    <w:p w:rsidR="008406C4" w:rsidRDefault="006F739F" w:rsidP="006F739F">
      <w:pPr>
        <w:pStyle w:val="libNormal"/>
        <w:rPr>
          <w:rtl/>
        </w:rPr>
      </w:pPr>
      <w:r>
        <w:rPr>
          <w:rtl/>
        </w:rPr>
        <w:t xml:space="preserve">فدعا عليه رسول الله </w:t>
      </w:r>
      <w:r w:rsidRPr="00201CCF">
        <w:rPr>
          <w:rStyle w:val="libAlaemChar"/>
          <w:rtl/>
        </w:rPr>
        <w:t>صلى‌الله‌عليه‌وآله</w:t>
      </w:r>
      <w:r>
        <w:rPr>
          <w:rtl/>
        </w:rPr>
        <w:t xml:space="preserve"> أن يبقى على الحالة التي كان عليها، فبقي على حالة غريبة تشبه الجنون، وصار الناس يستهزئون به ويسخرون منه.</w:t>
      </w:r>
    </w:p>
    <w:p w:rsidR="008406C4" w:rsidRDefault="006F739F" w:rsidP="00BD670B">
      <w:pPr>
        <w:pStyle w:val="libNormal"/>
        <w:rPr>
          <w:rtl/>
        </w:rPr>
      </w:pPr>
      <w:r>
        <w:rPr>
          <w:rtl/>
        </w:rPr>
        <w:t>فذهب يوما</w:t>
      </w:r>
      <w:r w:rsidR="00BD670B">
        <w:rPr>
          <w:rFonts w:hint="cs"/>
          <w:rtl/>
        </w:rPr>
        <w:t>ً</w:t>
      </w:r>
      <w:r>
        <w:rPr>
          <w:rtl/>
        </w:rPr>
        <w:t xml:space="preserve"> إلى بيت النبي</w:t>
      </w:r>
      <w:r w:rsidR="00BD670B">
        <w:rPr>
          <w:rFonts w:hint="cs"/>
          <w:rtl/>
        </w:rPr>
        <w:t>ّ</w:t>
      </w:r>
      <w:r>
        <w:rPr>
          <w:rtl/>
        </w:rPr>
        <w:t xml:space="preserve"> </w:t>
      </w:r>
      <w:r w:rsidRPr="00201CCF">
        <w:rPr>
          <w:rStyle w:val="libAlaemChar"/>
          <w:rtl/>
        </w:rPr>
        <w:t>صلى‌الله‌عليه‌وآله</w:t>
      </w:r>
      <w:r>
        <w:rPr>
          <w:rtl/>
        </w:rPr>
        <w:t>، ولا أعلم ما صدر منه،</w:t>
      </w:r>
      <w:r w:rsidR="00A13185">
        <w:rPr>
          <w:rtl/>
        </w:rPr>
        <w:t xml:space="preserve"> إلّا </w:t>
      </w:r>
      <w:r>
        <w:rPr>
          <w:rtl/>
        </w:rPr>
        <w:t>أن</w:t>
      </w:r>
      <w:r w:rsidR="00BD670B">
        <w:rPr>
          <w:rFonts w:hint="cs"/>
          <w:rtl/>
        </w:rPr>
        <w:t>ّ</w:t>
      </w:r>
      <w:r>
        <w:rPr>
          <w:rtl/>
        </w:rPr>
        <w:t xml:space="preserve"> النبي</w:t>
      </w:r>
      <w:r w:rsidR="00BD670B">
        <w:rPr>
          <w:rFonts w:hint="cs"/>
          <w:rtl/>
        </w:rPr>
        <w:t>ّ</w:t>
      </w:r>
      <w:r>
        <w:rPr>
          <w:rtl/>
        </w:rPr>
        <w:t xml:space="preserve"> </w:t>
      </w:r>
      <w:r w:rsidRPr="00201CCF">
        <w:rPr>
          <w:rStyle w:val="libAlaemChar"/>
          <w:rtl/>
        </w:rPr>
        <w:t>صلى‌الله‌عليه‌وآله</w:t>
      </w:r>
      <w:r>
        <w:rPr>
          <w:rtl/>
        </w:rPr>
        <w:t xml:space="preserve"> خرج وقال: لا يشف</w:t>
      </w:r>
      <w:r w:rsidR="00BD670B">
        <w:rPr>
          <w:rFonts w:hint="cs"/>
          <w:rtl/>
        </w:rPr>
        <w:t>ّ</w:t>
      </w:r>
      <w:r>
        <w:rPr>
          <w:rtl/>
        </w:rPr>
        <w:t>ع أحد</w:t>
      </w:r>
      <w:r w:rsidR="00BD670B">
        <w:rPr>
          <w:rFonts w:hint="cs"/>
          <w:rtl/>
        </w:rPr>
        <w:t>ٌ</w:t>
      </w:r>
      <w:r>
        <w:rPr>
          <w:rtl/>
        </w:rPr>
        <w:t xml:space="preserve"> للحكم!</w:t>
      </w:r>
    </w:p>
    <w:p w:rsidR="008406C4" w:rsidRDefault="006F739F" w:rsidP="006F739F">
      <w:pPr>
        <w:pStyle w:val="libNormal"/>
        <w:rPr>
          <w:rtl/>
        </w:rPr>
      </w:pPr>
      <w:r>
        <w:rPr>
          <w:rtl/>
        </w:rPr>
        <w:t>ثم</w:t>
      </w:r>
      <w:r w:rsidR="00BD670B">
        <w:rPr>
          <w:rFonts w:hint="cs"/>
          <w:rtl/>
        </w:rPr>
        <w:t>ّ</w:t>
      </w:r>
      <w:r>
        <w:rPr>
          <w:rtl/>
        </w:rPr>
        <w:t xml:space="preserve"> أمر </w:t>
      </w:r>
      <w:r w:rsidRPr="00201CCF">
        <w:rPr>
          <w:rStyle w:val="libAlaemChar"/>
          <w:rtl/>
        </w:rPr>
        <w:t>صلى‌الله‌عليه‌وآله</w:t>
      </w:r>
      <w:r>
        <w:rPr>
          <w:rtl/>
        </w:rPr>
        <w:t xml:space="preserve"> بنفيه مع أولاده وعياله، فأخرجه المسلمون من المدينة، فأقام في الطائف.</w:t>
      </w:r>
    </w:p>
    <w:p w:rsidR="008406C4" w:rsidRDefault="00FA5570" w:rsidP="006F739F">
      <w:pPr>
        <w:pStyle w:val="libNormal"/>
        <w:rPr>
          <w:rtl/>
        </w:rPr>
      </w:pPr>
      <w:r>
        <w:rPr>
          <w:rtl/>
        </w:rPr>
        <w:t>ولمـّا</w:t>
      </w:r>
      <w:r w:rsidR="006F739F">
        <w:rPr>
          <w:rtl/>
        </w:rPr>
        <w:t xml:space="preserve"> ولي أبو بكر الخلافة شفع له عثمان عند الخليفة ليأذن له بالرجوع إلى المدينة، ولكن</w:t>
      </w:r>
      <w:r w:rsidR="00BD670B">
        <w:rPr>
          <w:rFonts w:hint="cs"/>
          <w:rtl/>
        </w:rPr>
        <w:t>ّ</w:t>
      </w:r>
      <w:r w:rsidR="006F739F">
        <w:rPr>
          <w:rtl/>
        </w:rPr>
        <w:t xml:space="preserve">ه رفض، وبعده شفع له عثمان عند عمر، فرفض، وقتلا: هو طريد رسول الله </w:t>
      </w:r>
      <w:r w:rsidR="006F739F" w:rsidRPr="00201CCF">
        <w:rPr>
          <w:rStyle w:val="libAlaemChar"/>
          <w:rtl/>
        </w:rPr>
        <w:t>صلى‌الله‌عليه‌وآله</w:t>
      </w:r>
      <w:r w:rsidR="006F739F">
        <w:rPr>
          <w:rtl/>
        </w:rPr>
        <w:t xml:space="preserve"> فلا نعيده ولا نأذن له أن يقيم في المدينة.</w:t>
      </w:r>
    </w:p>
    <w:p w:rsidR="008406C4" w:rsidRDefault="006F739F" w:rsidP="00BD670B">
      <w:pPr>
        <w:pStyle w:val="libNormal"/>
        <w:rPr>
          <w:rtl/>
        </w:rPr>
      </w:pPr>
      <w:r>
        <w:rPr>
          <w:rtl/>
        </w:rPr>
        <w:t>فلم</w:t>
      </w:r>
      <w:r w:rsidR="00BD670B">
        <w:rPr>
          <w:rFonts w:hint="cs"/>
          <w:rtl/>
        </w:rPr>
        <w:t>ّ</w:t>
      </w:r>
      <w:r>
        <w:rPr>
          <w:rtl/>
        </w:rPr>
        <w:t xml:space="preserve">ا </w:t>
      </w:r>
      <w:r w:rsidR="00BD670B">
        <w:rPr>
          <w:rFonts w:hint="cs"/>
          <w:rtl/>
        </w:rPr>
        <w:t>آل ال</w:t>
      </w:r>
      <w:r>
        <w:rPr>
          <w:rtl/>
        </w:rPr>
        <w:t xml:space="preserve">أمر إليه وأصبح هو الخليفة بعد عمر، أعاد الحكم مع أولاده </w:t>
      </w:r>
      <w:r w:rsidR="00BD670B">
        <w:rPr>
          <w:rFonts w:hint="cs"/>
          <w:rtl/>
        </w:rPr>
        <w:t>ا</w:t>
      </w:r>
      <w:r>
        <w:rPr>
          <w:rtl/>
        </w:rPr>
        <w:t>لى المدينة وأحسن إليهم كثيرا</w:t>
      </w:r>
      <w:r w:rsidR="00BD670B">
        <w:rPr>
          <w:rFonts w:hint="cs"/>
          <w:rtl/>
        </w:rPr>
        <w:t>ً</w:t>
      </w:r>
      <w:r>
        <w:rPr>
          <w:rtl/>
        </w:rPr>
        <w:t xml:space="preserve"> ولم يعبأ بمخالفة الصحابة واعتراض المؤمنين، بل منحهم أموال بيت المال، ونصب مروان بن الحكم وزيرا</w:t>
      </w:r>
      <w:r w:rsidR="00BD670B">
        <w:rPr>
          <w:rFonts w:hint="cs"/>
          <w:rtl/>
        </w:rPr>
        <w:t>ً</w:t>
      </w:r>
      <w:r>
        <w:rPr>
          <w:rtl/>
        </w:rPr>
        <w:t xml:space="preserve"> واتخذه مشيرا</w:t>
      </w:r>
      <w:r w:rsidR="00BD670B">
        <w:rPr>
          <w:rFonts w:hint="cs"/>
          <w:rtl/>
        </w:rPr>
        <w:t>ً</w:t>
      </w:r>
      <w:r>
        <w:rPr>
          <w:rtl/>
        </w:rPr>
        <w:t xml:space="preserve">، فجمع حوله أشرار بني </w:t>
      </w:r>
      <w:r w:rsidR="00BD670B">
        <w:rPr>
          <w:rFonts w:hint="cs"/>
          <w:rtl/>
        </w:rPr>
        <w:t>اُ</w:t>
      </w:r>
      <w:r>
        <w:rPr>
          <w:rtl/>
        </w:rPr>
        <w:t>مي</w:t>
      </w:r>
      <w:r w:rsidR="00BD670B">
        <w:rPr>
          <w:rFonts w:hint="cs"/>
          <w:rtl/>
        </w:rPr>
        <w:t>ّ</w:t>
      </w:r>
      <w:r>
        <w:rPr>
          <w:rtl/>
        </w:rPr>
        <w:t>ة وأسند إليهم الأمور والولايات.</w:t>
      </w:r>
    </w:p>
    <w:p w:rsidR="006F739F" w:rsidRDefault="006F739F" w:rsidP="00BD670B">
      <w:pPr>
        <w:pStyle w:val="Heading2Center"/>
      </w:pPr>
      <w:bookmarkStart w:id="247" w:name="_Toc531284008"/>
      <w:bookmarkStart w:id="248" w:name="_Toc531286869"/>
      <w:r>
        <w:rPr>
          <w:rtl/>
        </w:rPr>
        <w:t>فجور واليه في الكوفة</w:t>
      </w:r>
      <w:bookmarkEnd w:id="247"/>
      <w:bookmarkEnd w:id="248"/>
    </w:p>
    <w:p w:rsidR="008406C4" w:rsidRDefault="006F739F" w:rsidP="006F739F">
      <w:pPr>
        <w:pStyle w:val="libNormal"/>
        <w:rPr>
          <w:rtl/>
        </w:rPr>
      </w:pPr>
      <w:r>
        <w:rPr>
          <w:rtl/>
        </w:rPr>
        <w:t>فول</w:t>
      </w:r>
      <w:r w:rsidR="00BD670B">
        <w:rPr>
          <w:rFonts w:hint="cs"/>
          <w:rtl/>
        </w:rPr>
        <w:t>ّ</w:t>
      </w:r>
      <w:r>
        <w:rPr>
          <w:rtl/>
        </w:rPr>
        <w:t>ى على الكوفة الوليد بن عقبة بن أبي معيط، وهو أخو عثمان لأم</w:t>
      </w:r>
      <w:r w:rsidR="00BD670B">
        <w:rPr>
          <w:rFonts w:hint="cs"/>
          <w:rtl/>
        </w:rPr>
        <w:t>ِّ</w:t>
      </w:r>
      <w:r>
        <w:rPr>
          <w:rtl/>
        </w:rPr>
        <w:t>ه، وأسمها أروى، وقد صر</w:t>
      </w:r>
      <w:r w:rsidR="00BD670B">
        <w:rPr>
          <w:rFonts w:hint="cs"/>
          <w:rtl/>
        </w:rPr>
        <w:t>ّ</w:t>
      </w:r>
      <w:r>
        <w:rPr>
          <w:rtl/>
        </w:rPr>
        <w:t>ح النبي</w:t>
      </w:r>
      <w:r w:rsidR="00BD670B">
        <w:rPr>
          <w:rFonts w:hint="cs"/>
          <w:rtl/>
        </w:rPr>
        <w:t>ّ</w:t>
      </w:r>
      <w:r>
        <w:rPr>
          <w:rtl/>
        </w:rPr>
        <w:t xml:space="preserve"> </w:t>
      </w:r>
      <w:r w:rsidRPr="00201CCF">
        <w:rPr>
          <w:rStyle w:val="libAlaemChar"/>
          <w:rtl/>
        </w:rPr>
        <w:t>صلى‌الله‌عليه‌وآله</w:t>
      </w:r>
      <w:r>
        <w:rPr>
          <w:rtl/>
        </w:rPr>
        <w:t xml:space="preserve"> أن</w:t>
      </w:r>
      <w:r w:rsidR="00BD670B">
        <w:rPr>
          <w:rFonts w:hint="cs"/>
          <w:rtl/>
        </w:rPr>
        <w:t>ّ</w:t>
      </w:r>
      <w:r>
        <w:rPr>
          <w:rtl/>
        </w:rPr>
        <w:t>ه من أهل النار! كما في</w:t>
      </w:r>
    </w:p>
    <w:p w:rsidR="006F739F" w:rsidRDefault="006F739F" w:rsidP="00D96FAA">
      <w:pPr>
        <w:pStyle w:val="libNormal"/>
      </w:pPr>
      <w:r>
        <w:rPr>
          <w:rtl/>
        </w:rPr>
        <w:br w:type="page"/>
      </w:r>
    </w:p>
    <w:p w:rsidR="008406C4" w:rsidRDefault="006F739F" w:rsidP="00BD670B">
      <w:pPr>
        <w:pStyle w:val="libNormal0"/>
        <w:rPr>
          <w:rtl/>
        </w:rPr>
      </w:pPr>
      <w:r>
        <w:rPr>
          <w:rtl/>
        </w:rPr>
        <w:lastRenderedPageBreak/>
        <w:t>رواية المسعودي في مروج الذهب، ج 1، في أخبار عثمان، وكان فاسقا</w:t>
      </w:r>
      <w:r w:rsidR="00BD670B">
        <w:rPr>
          <w:rFonts w:hint="cs"/>
          <w:rtl/>
        </w:rPr>
        <w:t>ً</w:t>
      </w:r>
      <w:r>
        <w:rPr>
          <w:rtl/>
        </w:rPr>
        <w:t xml:space="preserve"> متجاهرا</w:t>
      </w:r>
      <w:r w:rsidR="00BD670B">
        <w:rPr>
          <w:rFonts w:hint="cs"/>
          <w:rtl/>
        </w:rPr>
        <w:t>ً</w:t>
      </w:r>
      <w:r>
        <w:rPr>
          <w:rtl/>
        </w:rPr>
        <w:t xml:space="preserve"> بالشرور، ومتظاهرا</w:t>
      </w:r>
      <w:r w:rsidR="00BD670B">
        <w:rPr>
          <w:rFonts w:hint="cs"/>
          <w:rtl/>
        </w:rPr>
        <w:t>ً</w:t>
      </w:r>
      <w:r>
        <w:rPr>
          <w:rtl/>
        </w:rPr>
        <w:t xml:space="preserve"> بالفجور</w:t>
      </w:r>
      <w:r w:rsidR="00BD670B">
        <w:rPr>
          <w:rFonts w:hint="cs"/>
          <w:rtl/>
        </w:rPr>
        <w:t>.</w:t>
      </w:r>
    </w:p>
    <w:p w:rsidR="008406C4" w:rsidRDefault="006F739F" w:rsidP="00BD670B">
      <w:pPr>
        <w:pStyle w:val="libNormal"/>
        <w:rPr>
          <w:rtl/>
        </w:rPr>
      </w:pPr>
      <w:r>
        <w:rPr>
          <w:rtl/>
        </w:rPr>
        <w:t xml:space="preserve">وذكر أبو الفداء في تاريخه، والمسعودي في مروج الذهب وأبو الفرج في الأغاني 4/178، والسيوطي في تاريخ الخلفاء: 104، الإمام أحمد في المسند 1/144، والطبري في تاريخه 5/60، والبيهقي في سننه 8/318، وابن الأثير في </w:t>
      </w:r>
      <w:r w:rsidR="00BD670B">
        <w:rPr>
          <w:rFonts w:hint="cs"/>
          <w:rtl/>
        </w:rPr>
        <w:t>اُ</w:t>
      </w:r>
      <w:r>
        <w:rPr>
          <w:rtl/>
        </w:rPr>
        <w:t>سد الغابة 5/91، وابن أبي الحديد في شرح النهج 3/18 ط. دار احياء</w:t>
      </w:r>
      <w:r w:rsidR="00D5111C">
        <w:rPr>
          <w:rFonts w:hint="cs"/>
          <w:rtl/>
        </w:rPr>
        <w:t>ً</w:t>
      </w:r>
      <w:r>
        <w:rPr>
          <w:rtl/>
        </w:rPr>
        <w:t xml:space="preserve"> التراث العربي.</w:t>
      </w:r>
    </w:p>
    <w:p w:rsidR="008406C4" w:rsidRDefault="006F739F" w:rsidP="006F739F">
      <w:pPr>
        <w:pStyle w:val="libNormal"/>
        <w:rPr>
          <w:rtl/>
        </w:rPr>
      </w:pPr>
      <w:r>
        <w:rPr>
          <w:rtl/>
        </w:rPr>
        <w:t>هؤلاء وغيرهم من أعلام الس</w:t>
      </w:r>
      <w:r w:rsidR="00BD670B">
        <w:rPr>
          <w:rFonts w:hint="cs"/>
          <w:rtl/>
        </w:rPr>
        <w:t>ّ</w:t>
      </w:r>
      <w:r>
        <w:rPr>
          <w:rtl/>
        </w:rPr>
        <w:t>نة ذكروا: أن</w:t>
      </w:r>
      <w:r w:rsidR="00BD670B">
        <w:rPr>
          <w:rFonts w:hint="cs"/>
          <w:rtl/>
        </w:rPr>
        <w:t>ّ</w:t>
      </w:r>
      <w:r>
        <w:rPr>
          <w:rtl/>
        </w:rPr>
        <w:t xml:space="preserve"> الوليد بن عقبة - والي الكوفة من ق</w:t>
      </w:r>
      <w:r w:rsidR="00BD670B">
        <w:rPr>
          <w:rFonts w:hint="cs"/>
          <w:rtl/>
        </w:rPr>
        <w:t>ِ</w:t>
      </w:r>
      <w:r>
        <w:rPr>
          <w:rtl/>
        </w:rPr>
        <w:t>ب</w:t>
      </w:r>
      <w:r w:rsidR="00BD670B">
        <w:rPr>
          <w:rFonts w:hint="cs"/>
          <w:rtl/>
        </w:rPr>
        <w:t>َ</w:t>
      </w:r>
      <w:r>
        <w:rPr>
          <w:rtl/>
        </w:rPr>
        <w:t>ل عثمان - شرب الخمر ودخل المحراب سكرانا</w:t>
      </w:r>
      <w:r w:rsidR="00BD670B">
        <w:rPr>
          <w:rFonts w:hint="cs"/>
          <w:rtl/>
        </w:rPr>
        <w:t>ً</w:t>
      </w:r>
      <w:r>
        <w:rPr>
          <w:rtl/>
        </w:rPr>
        <w:t xml:space="preserve"> وصل</w:t>
      </w:r>
      <w:r w:rsidR="00BD670B">
        <w:rPr>
          <w:rFonts w:hint="cs"/>
          <w:rtl/>
        </w:rPr>
        <w:t>ّ</w:t>
      </w:r>
      <w:r>
        <w:rPr>
          <w:rtl/>
        </w:rPr>
        <w:t>ى الصبح بالناس أربع ركعات وقال لهم: إن</w:t>
      </w:r>
      <w:r w:rsidR="00BD670B">
        <w:rPr>
          <w:rFonts w:hint="cs"/>
          <w:rtl/>
        </w:rPr>
        <w:t>ْ</w:t>
      </w:r>
      <w:r>
        <w:rPr>
          <w:rtl/>
        </w:rPr>
        <w:t xml:space="preserve"> شئتم أزيدكم!!</w:t>
      </w:r>
    </w:p>
    <w:p w:rsidR="008406C4" w:rsidRDefault="006F739F" w:rsidP="006F739F">
      <w:pPr>
        <w:pStyle w:val="libNormal"/>
        <w:rPr>
          <w:rtl/>
        </w:rPr>
      </w:pPr>
      <w:r>
        <w:rPr>
          <w:rtl/>
        </w:rPr>
        <w:t>وبعضهم ذكر بأن</w:t>
      </w:r>
      <w:r w:rsidR="00BD670B">
        <w:rPr>
          <w:rFonts w:hint="cs"/>
          <w:rtl/>
        </w:rPr>
        <w:t>ّ</w:t>
      </w:r>
      <w:r>
        <w:rPr>
          <w:rtl/>
        </w:rPr>
        <w:t>ه تقي</w:t>
      </w:r>
      <w:r w:rsidR="00BD670B">
        <w:rPr>
          <w:rFonts w:hint="cs"/>
          <w:rtl/>
        </w:rPr>
        <w:t>ّ</w:t>
      </w:r>
      <w:r>
        <w:rPr>
          <w:rtl/>
        </w:rPr>
        <w:t>أ في المحراب، فشم</w:t>
      </w:r>
      <w:r w:rsidR="00BD670B">
        <w:rPr>
          <w:rFonts w:hint="cs"/>
          <w:rtl/>
        </w:rPr>
        <w:t>ّ</w:t>
      </w:r>
      <w:r>
        <w:rPr>
          <w:rtl/>
        </w:rPr>
        <w:t xml:space="preserve"> الناس منه رائحة الخمر، فأخرجوا من إصبعه خاتمه ولم يشعر بذلك، فشكوه إلى عثمان، فهد</w:t>
      </w:r>
      <w:r w:rsidR="00BD670B">
        <w:rPr>
          <w:rFonts w:hint="cs"/>
          <w:rtl/>
        </w:rPr>
        <w:t>ّ</w:t>
      </w:r>
      <w:r>
        <w:rPr>
          <w:rtl/>
        </w:rPr>
        <w:t>د الشهود وأبى أن يجري الحد</w:t>
      </w:r>
      <w:r w:rsidR="00BD670B">
        <w:rPr>
          <w:rFonts w:hint="cs"/>
          <w:rtl/>
        </w:rPr>
        <w:t>ّ</w:t>
      </w:r>
      <w:r>
        <w:rPr>
          <w:rtl/>
        </w:rPr>
        <w:t xml:space="preserve"> عليه، فضغط عليه الإمام علي</w:t>
      </w:r>
      <w:r w:rsidR="00BD670B">
        <w:rPr>
          <w:rFonts w:hint="cs"/>
          <w:rtl/>
        </w:rPr>
        <w:t>ٌّ</w:t>
      </w:r>
      <w:r>
        <w:rPr>
          <w:rtl/>
        </w:rPr>
        <w:t xml:space="preserve"> </w:t>
      </w:r>
      <w:r w:rsidRPr="00201CCF">
        <w:rPr>
          <w:rStyle w:val="libAlaemChar"/>
          <w:rtl/>
        </w:rPr>
        <w:t>عليه‌السلام</w:t>
      </w:r>
      <w:r>
        <w:rPr>
          <w:rtl/>
        </w:rPr>
        <w:t xml:space="preserve"> والزبير وعائشة وغيرهم من الصحابة، حتّى اضطر</w:t>
      </w:r>
      <w:r w:rsidR="00BD670B">
        <w:rPr>
          <w:rFonts w:hint="cs"/>
          <w:rtl/>
        </w:rPr>
        <w:t>ّ</w:t>
      </w:r>
      <w:r>
        <w:rPr>
          <w:rtl/>
        </w:rPr>
        <w:t xml:space="preserve"> إلى ذلك، فعزله وأرسل سعيد بن العاص مكانه، وهو لا يقل</w:t>
      </w:r>
      <w:r w:rsidR="00BD670B">
        <w:rPr>
          <w:rFonts w:hint="cs"/>
          <w:rtl/>
        </w:rPr>
        <w:t>ّ</w:t>
      </w:r>
      <w:r>
        <w:rPr>
          <w:rtl/>
        </w:rPr>
        <w:t xml:space="preserve"> عن ذاك في الخمر والمجون والفسق والفجور.</w:t>
      </w:r>
    </w:p>
    <w:p w:rsidR="008406C4" w:rsidRDefault="006F739F" w:rsidP="006F739F">
      <w:pPr>
        <w:pStyle w:val="libNormal"/>
        <w:rPr>
          <w:rtl/>
        </w:rPr>
      </w:pPr>
      <w:r>
        <w:rPr>
          <w:rtl/>
        </w:rPr>
        <w:t>وول</w:t>
      </w:r>
      <w:r w:rsidR="0043623F">
        <w:rPr>
          <w:rFonts w:hint="cs"/>
          <w:rtl/>
        </w:rPr>
        <w:t>ّ</w:t>
      </w:r>
      <w:r>
        <w:rPr>
          <w:rtl/>
        </w:rPr>
        <w:t>ى على البصرة ابن خاله عبد الله بن عامر وعمره خمس وعشرون سنة، وكان معاوية عاملا</w:t>
      </w:r>
      <w:r w:rsidR="0043623F">
        <w:rPr>
          <w:rFonts w:hint="cs"/>
          <w:rtl/>
        </w:rPr>
        <w:t>ً</w:t>
      </w:r>
      <w:r>
        <w:rPr>
          <w:rtl/>
        </w:rPr>
        <w:t xml:space="preserve"> لعمر على دمشق والأردن، فضم</w:t>
      </w:r>
      <w:r w:rsidR="0043623F">
        <w:rPr>
          <w:rFonts w:hint="cs"/>
          <w:rtl/>
        </w:rPr>
        <w:t>ّ</w:t>
      </w:r>
      <w:r>
        <w:rPr>
          <w:rtl/>
        </w:rPr>
        <w:t xml:space="preserve"> إليه عثمان ولاية حمص وفلسطين والجزيرة </w:t>
      </w:r>
      <w:r w:rsidRPr="000B0BDE">
        <w:rPr>
          <w:rStyle w:val="libFootnotenumChar"/>
          <w:rtl/>
        </w:rPr>
        <w:t>(1)</w:t>
      </w:r>
      <w:r>
        <w:rPr>
          <w:rtl/>
        </w:rPr>
        <w:t>.</w:t>
      </w:r>
    </w:p>
    <w:p w:rsidR="006F739F" w:rsidRDefault="006F739F" w:rsidP="006F739F">
      <w:pPr>
        <w:pStyle w:val="libLine"/>
      </w:pPr>
      <w:r>
        <w:rPr>
          <w:rtl/>
        </w:rPr>
        <w:t>____________________</w:t>
      </w:r>
    </w:p>
    <w:p w:rsidR="0043623F" w:rsidRDefault="006F739F" w:rsidP="0043623F">
      <w:pPr>
        <w:pStyle w:val="libFootnote0"/>
        <w:rPr>
          <w:rtl/>
        </w:rPr>
      </w:pPr>
      <w:r>
        <w:rPr>
          <w:rtl/>
        </w:rPr>
        <w:t>1) نقل ابن أبي الحديد في شرح نهج البلاغة 4/79 ط. دار إحياء التراث العربي، قال:</w:t>
      </w:r>
    </w:p>
    <w:p w:rsidR="006F739F" w:rsidRDefault="006F739F" w:rsidP="0043623F">
      <w:pPr>
        <w:pStyle w:val="libFootnote0"/>
      </w:pPr>
      <w:r>
        <w:rPr>
          <w:rtl/>
        </w:rPr>
        <w:t>وروى شيخنا أبو عبد الله البصري المتكل</w:t>
      </w:r>
      <w:r w:rsidR="0043623F">
        <w:rPr>
          <w:rFonts w:hint="cs"/>
          <w:rtl/>
        </w:rPr>
        <w:t>ّ</w:t>
      </w:r>
      <w:r>
        <w:rPr>
          <w:rtl/>
        </w:rPr>
        <w:t>م رحمه الله، عن نصر بن عاصم =</w:t>
      </w:r>
    </w:p>
    <w:p w:rsidR="006F739F" w:rsidRDefault="006F739F" w:rsidP="00D96FAA">
      <w:pPr>
        <w:pStyle w:val="libNormal"/>
      </w:pPr>
      <w:r>
        <w:rPr>
          <w:rtl/>
        </w:rPr>
        <w:br w:type="page"/>
      </w:r>
    </w:p>
    <w:p w:rsidR="006F739F" w:rsidRDefault="006F739F" w:rsidP="006F739F">
      <w:pPr>
        <w:pStyle w:val="libNormal"/>
      </w:pPr>
      <w:r>
        <w:rPr>
          <w:rtl/>
        </w:rPr>
        <w:lastRenderedPageBreak/>
        <w:t>هؤلاء وأمثالهم ما كانوا من ذوي السابقة في الدين والجهاد في الإسلام، وإن</w:t>
      </w:r>
      <w:r w:rsidR="0043623F">
        <w:rPr>
          <w:rFonts w:hint="cs"/>
          <w:rtl/>
        </w:rPr>
        <w:t>ّ</w:t>
      </w:r>
      <w:r>
        <w:rPr>
          <w:rtl/>
        </w:rPr>
        <w:t>ما كانوا مت</w:t>
      </w:r>
      <w:r w:rsidR="0043623F">
        <w:rPr>
          <w:rFonts w:hint="cs"/>
          <w:rtl/>
        </w:rPr>
        <w:t>ّ</w:t>
      </w:r>
      <w:r>
        <w:rPr>
          <w:rtl/>
        </w:rPr>
        <w:t>همين في دينهم، بل كان فيهم مثل الوليد بن عقبة الذي أعلن القرآن</w:t>
      </w:r>
      <w:r w:rsidR="0043623F">
        <w:rPr>
          <w:rFonts w:hint="cs"/>
          <w:rtl/>
        </w:rPr>
        <w:t>ُ</w:t>
      </w:r>
      <w:r>
        <w:rPr>
          <w:rtl/>
        </w:rPr>
        <w:t xml:space="preserve"> فسق</w:t>
      </w:r>
      <w:r w:rsidR="0043623F">
        <w:rPr>
          <w:rFonts w:hint="cs"/>
          <w:rtl/>
        </w:rPr>
        <w:t>َ</w:t>
      </w:r>
      <w:r>
        <w:rPr>
          <w:rtl/>
        </w:rPr>
        <w:t>ه كما يحد</w:t>
      </w:r>
      <w:r w:rsidR="0043623F">
        <w:rPr>
          <w:rFonts w:hint="cs"/>
          <w:rtl/>
        </w:rPr>
        <w:t>ّ</w:t>
      </w:r>
      <w:r>
        <w:rPr>
          <w:rtl/>
        </w:rPr>
        <w:t>ثنا المفس</w:t>
      </w:r>
      <w:r w:rsidR="0043623F">
        <w:rPr>
          <w:rFonts w:hint="cs"/>
          <w:rtl/>
        </w:rPr>
        <w:t>ِّ</w:t>
      </w:r>
      <w:r>
        <w:rPr>
          <w:rtl/>
        </w:rPr>
        <w:t>رون في ذيل الآية</w:t>
      </w:r>
    </w:p>
    <w:p w:rsidR="006F739F" w:rsidRDefault="006F739F" w:rsidP="006F739F">
      <w:pPr>
        <w:pStyle w:val="libLine"/>
      </w:pPr>
      <w:r>
        <w:rPr>
          <w:rtl/>
        </w:rPr>
        <w:t>____________________</w:t>
      </w:r>
    </w:p>
    <w:p w:rsidR="008B1A1A" w:rsidRDefault="008B1A1A" w:rsidP="0043623F">
      <w:pPr>
        <w:pStyle w:val="libFootnote0"/>
        <w:rPr>
          <w:rtl/>
        </w:rPr>
      </w:pPr>
      <w:r>
        <w:rPr>
          <w:rtl/>
        </w:rPr>
        <w:t>=</w:t>
      </w:r>
    </w:p>
    <w:p w:rsidR="008406C4" w:rsidRDefault="006F739F" w:rsidP="0043623F">
      <w:pPr>
        <w:pStyle w:val="libFootnote0"/>
        <w:rPr>
          <w:rtl/>
        </w:rPr>
      </w:pPr>
      <w:r>
        <w:rPr>
          <w:rtl/>
        </w:rPr>
        <w:t xml:space="preserve">الليثي عن أبيه قال أتيت مسجد رسول الله </w:t>
      </w:r>
      <w:r w:rsidR="0043623F" w:rsidRPr="00F548AB">
        <w:rPr>
          <w:rStyle w:val="libFootnoteAlaemChar"/>
          <w:rtl/>
        </w:rPr>
        <w:t>صلى‌الله‌عليه‌وآله</w:t>
      </w:r>
      <w:r>
        <w:rPr>
          <w:rtl/>
        </w:rPr>
        <w:t xml:space="preserve"> و الناس يقولون نعوذ بالله من غضب الله و غضب رسوله فقلت ما هذا قالوا معاوية قام الساعة فأخذ بيد أبي سفيان فخرجا من المسجد، فقال رسول الله ص لعن الله التابع و المتبوع رب</w:t>
      </w:r>
      <w:r w:rsidR="0043623F">
        <w:rPr>
          <w:rFonts w:hint="cs"/>
          <w:rtl/>
        </w:rPr>
        <w:t>ّ</w:t>
      </w:r>
      <w:r>
        <w:rPr>
          <w:rtl/>
        </w:rPr>
        <w:t xml:space="preserve"> يوم ل</w:t>
      </w:r>
      <w:r w:rsidR="0043623F">
        <w:rPr>
          <w:rFonts w:hint="cs"/>
          <w:rtl/>
        </w:rPr>
        <w:t>اُ</w:t>
      </w:r>
      <w:r>
        <w:rPr>
          <w:rtl/>
        </w:rPr>
        <w:t>م</w:t>
      </w:r>
      <w:r w:rsidR="0043623F">
        <w:rPr>
          <w:rFonts w:hint="cs"/>
          <w:rtl/>
        </w:rPr>
        <w:t>ّ</w:t>
      </w:r>
      <w:r>
        <w:rPr>
          <w:rtl/>
        </w:rPr>
        <w:t>تي من معاوية ذي الأستاه - يعني الكبير العجز -.</w:t>
      </w:r>
    </w:p>
    <w:p w:rsidR="008406C4" w:rsidRDefault="006F739F" w:rsidP="0043623F">
      <w:pPr>
        <w:pStyle w:val="libFootnote0"/>
        <w:rPr>
          <w:rtl/>
        </w:rPr>
      </w:pPr>
      <w:r>
        <w:rPr>
          <w:rtl/>
        </w:rPr>
        <w:t>و قال روى العلاء بن حريز القشيري أن</w:t>
      </w:r>
      <w:r w:rsidR="0043623F">
        <w:rPr>
          <w:rFonts w:hint="cs"/>
          <w:rtl/>
        </w:rPr>
        <w:t>ّ</w:t>
      </w:r>
      <w:r>
        <w:rPr>
          <w:rtl/>
        </w:rPr>
        <w:t xml:space="preserve"> رسول الله </w:t>
      </w:r>
      <w:r w:rsidR="0043623F" w:rsidRPr="00F548AB">
        <w:rPr>
          <w:rStyle w:val="libFootnoteAlaemChar"/>
          <w:rtl/>
        </w:rPr>
        <w:t>صلى‌الله‌عليه‌وآله</w:t>
      </w:r>
      <w:r>
        <w:rPr>
          <w:rtl/>
        </w:rPr>
        <w:t xml:space="preserve"> قال لمعاوية لتت</w:t>
      </w:r>
      <w:r w:rsidR="0043623F">
        <w:rPr>
          <w:rFonts w:hint="cs"/>
          <w:rtl/>
        </w:rPr>
        <w:t>ّ</w:t>
      </w:r>
      <w:r>
        <w:rPr>
          <w:rtl/>
        </w:rPr>
        <w:t>خذن</w:t>
      </w:r>
      <w:r w:rsidR="0043623F">
        <w:rPr>
          <w:rFonts w:hint="cs"/>
          <w:rtl/>
        </w:rPr>
        <w:t>ّ</w:t>
      </w:r>
      <w:r>
        <w:rPr>
          <w:rtl/>
        </w:rPr>
        <w:t xml:space="preserve"> يا معاوية البدعة</w:t>
      </w:r>
      <w:r w:rsidR="0043623F">
        <w:rPr>
          <w:rFonts w:hint="cs"/>
          <w:rtl/>
        </w:rPr>
        <w:t>ُ</w:t>
      </w:r>
      <w:r>
        <w:rPr>
          <w:rtl/>
        </w:rPr>
        <w:t xml:space="preserve"> س</w:t>
      </w:r>
      <w:r w:rsidR="0043623F">
        <w:rPr>
          <w:rFonts w:hint="cs"/>
          <w:rtl/>
        </w:rPr>
        <w:t>ُ</w:t>
      </w:r>
      <w:r>
        <w:rPr>
          <w:rtl/>
        </w:rPr>
        <w:t>ن</w:t>
      </w:r>
      <w:r w:rsidR="0043623F">
        <w:rPr>
          <w:rFonts w:hint="cs"/>
          <w:rtl/>
        </w:rPr>
        <w:t>ّ</w:t>
      </w:r>
      <w:r>
        <w:rPr>
          <w:rtl/>
        </w:rPr>
        <w:t>ة و القبح حسنا</w:t>
      </w:r>
      <w:r w:rsidR="0043623F">
        <w:rPr>
          <w:rFonts w:hint="cs"/>
          <w:rtl/>
        </w:rPr>
        <w:t>ً</w:t>
      </w:r>
      <w:r>
        <w:rPr>
          <w:rtl/>
        </w:rPr>
        <w:t xml:space="preserve"> أكلك كثير و ظلمك عظيم.</w:t>
      </w:r>
    </w:p>
    <w:p w:rsidR="008406C4" w:rsidRDefault="006F739F" w:rsidP="006F739F">
      <w:pPr>
        <w:pStyle w:val="libFootnote0"/>
        <w:rPr>
          <w:rtl/>
        </w:rPr>
      </w:pPr>
      <w:r>
        <w:rPr>
          <w:rtl/>
        </w:rPr>
        <w:t>وفي صفحتي 80 و 81 نقل أبي الحديد عن شيخه، قال:</w:t>
      </w:r>
    </w:p>
    <w:p w:rsidR="008406C4" w:rsidRDefault="006F739F" w:rsidP="0043623F">
      <w:pPr>
        <w:pStyle w:val="libFootnote0"/>
        <w:rPr>
          <w:rtl/>
        </w:rPr>
      </w:pPr>
      <w:r>
        <w:rPr>
          <w:rtl/>
        </w:rPr>
        <w:t>قال شيخنا أبو القاسم البلخي من المعلوم الذي لا ريب فيه - لاشتهار الخبر به و إطباق الناس عليه - أن</w:t>
      </w:r>
      <w:r w:rsidR="0043623F">
        <w:rPr>
          <w:rFonts w:hint="cs"/>
          <w:rtl/>
        </w:rPr>
        <w:t>ّ</w:t>
      </w:r>
      <w:r>
        <w:rPr>
          <w:rtl/>
        </w:rPr>
        <w:t xml:space="preserve"> الوليد بن عقبة بن أبي م</w:t>
      </w:r>
      <w:r w:rsidR="0043623F">
        <w:rPr>
          <w:rFonts w:hint="cs"/>
          <w:rtl/>
        </w:rPr>
        <w:t>ُ</w:t>
      </w:r>
      <w:r>
        <w:rPr>
          <w:rtl/>
        </w:rPr>
        <w:t>عيط كان يبغض علي</w:t>
      </w:r>
      <w:r w:rsidR="0043623F">
        <w:rPr>
          <w:rFonts w:hint="cs"/>
          <w:rtl/>
        </w:rPr>
        <w:t>ّ</w:t>
      </w:r>
      <w:r>
        <w:rPr>
          <w:rtl/>
        </w:rPr>
        <w:t>ا</w:t>
      </w:r>
      <w:r w:rsidR="0043623F">
        <w:rPr>
          <w:rFonts w:hint="cs"/>
          <w:rtl/>
        </w:rPr>
        <w:t>ً</w:t>
      </w:r>
      <w:r>
        <w:rPr>
          <w:rtl/>
        </w:rPr>
        <w:t xml:space="preserve"> و يشتمه و أن</w:t>
      </w:r>
      <w:r w:rsidR="0043623F">
        <w:rPr>
          <w:rFonts w:hint="cs"/>
          <w:rtl/>
        </w:rPr>
        <w:t>ّ</w:t>
      </w:r>
      <w:r>
        <w:rPr>
          <w:rtl/>
        </w:rPr>
        <w:t>ه هو الذي لاحاه</w:t>
      </w:r>
      <w:r w:rsidR="0043623F">
        <w:rPr>
          <w:rFonts w:hint="cs"/>
          <w:rtl/>
        </w:rPr>
        <w:t>ُ</w:t>
      </w:r>
      <w:r>
        <w:rPr>
          <w:rtl/>
        </w:rPr>
        <w:t xml:space="preserve"> في حياة رسول الله </w:t>
      </w:r>
      <w:r w:rsidR="0043623F" w:rsidRPr="00F548AB">
        <w:rPr>
          <w:rStyle w:val="libFootnoteAlaemChar"/>
          <w:rtl/>
        </w:rPr>
        <w:t>صلى‌الله‌عليه‌وآله</w:t>
      </w:r>
      <w:r>
        <w:rPr>
          <w:rtl/>
        </w:rPr>
        <w:t xml:space="preserve"> و نابذه و قال له أنا أثبت منك ج</w:t>
      </w:r>
      <w:r w:rsidR="0043623F">
        <w:rPr>
          <w:rFonts w:hint="cs"/>
          <w:rtl/>
        </w:rPr>
        <w:t>َ</w:t>
      </w:r>
      <w:r>
        <w:rPr>
          <w:rtl/>
        </w:rPr>
        <w:t>نانا</w:t>
      </w:r>
      <w:r w:rsidR="0043623F">
        <w:rPr>
          <w:rFonts w:hint="cs"/>
          <w:rtl/>
        </w:rPr>
        <w:t>ً</w:t>
      </w:r>
      <w:r>
        <w:rPr>
          <w:rtl/>
        </w:rPr>
        <w:t xml:space="preserve"> و أحد</w:t>
      </w:r>
      <w:r w:rsidR="0043623F">
        <w:rPr>
          <w:rFonts w:hint="cs"/>
          <w:rtl/>
        </w:rPr>
        <w:t>ّ</w:t>
      </w:r>
      <w:r>
        <w:rPr>
          <w:rtl/>
        </w:rPr>
        <w:t xml:space="preserve"> س</w:t>
      </w:r>
      <w:r w:rsidR="0043623F">
        <w:rPr>
          <w:rFonts w:hint="cs"/>
          <w:rtl/>
        </w:rPr>
        <w:t>ِ</w:t>
      </w:r>
      <w:r>
        <w:rPr>
          <w:rtl/>
        </w:rPr>
        <w:t>نانا</w:t>
      </w:r>
      <w:r w:rsidR="0043623F">
        <w:rPr>
          <w:rFonts w:hint="cs"/>
          <w:rtl/>
        </w:rPr>
        <w:t>ً</w:t>
      </w:r>
      <w:r>
        <w:rPr>
          <w:rtl/>
        </w:rPr>
        <w:t xml:space="preserve"> فقال له علي</w:t>
      </w:r>
      <w:r w:rsidR="0043623F">
        <w:rPr>
          <w:rFonts w:hint="cs"/>
          <w:rtl/>
        </w:rPr>
        <w:t>ٌّ</w:t>
      </w:r>
      <w:r>
        <w:rPr>
          <w:rtl/>
        </w:rPr>
        <w:t xml:space="preserve"> </w:t>
      </w:r>
      <w:r w:rsidR="0043623F" w:rsidRPr="00F548AB">
        <w:rPr>
          <w:rStyle w:val="libFootnoteAlaemChar"/>
          <w:rtl/>
        </w:rPr>
        <w:t>عليه‌السلام</w:t>
      </w:r>
      <w:r w:rsidR="0043623F">
        <w:rPr>
          <w:rtl/>
        </w:rPr>
        <w:t xml:space="preserve"> </w:t>
      </w:r>
      <w:r>
        <w:rPr>
          <w:rtl/>
        </w:rPr>
        <w:t xml:space="preserve">اسكت يا فاسق فأنزل الله تعالى فيهما: </w:t>
      </w:r>
      <w:r w:rsidRPr="0043623F">
        <w:rPr>
          <w:rStyle w:val="libFootnoteAlaemChar"/>
          <w:rtl/>
        </w:rPr>
        <w:t>(</w:t>
      </w:r>
      <w:r w:rsidR="0043623F" w:rsidRPr="0043623F">
        <w:rPr>
          <w:rStyle w:val="libFootnoteAieChar"/>
          <w:rFonts w:hint="eastAsia"/>
          <w:rtl/>
        </w:rPr>
        <w:t>أَ</w:t>
      </w:r>
      <w:r w:rsidR="0043623F" w:rsidRPr="0043623F">
        <w:rPr>
          <w:rStyle w:val="libFootnoteAieChar"/>
          <w:rtl/>
        </w:rPr>
        <w:t xml:space="preserve"> فَمَنْ کَانَ مُؤْمِناً کَمَنْ کَانَ فَاسِقاً لاَ يَسْتَوُونَ</w:t>
      </w:r>
      <w:r w:rsidRPr="0043623F">
        <w:rPr>
          <w:rStyle w:val="libFootnoteAlaemChar"/>
          <w:rtl/>
        </w:rPr>
        <w:t>)</w:t>
      </w:r>
      <w:r>
        <w:rPr>
          <w:rtl/>
        </w:rPr>
        <w:t xml:space="preserve"> السجدة /18.</w:t>
      </w:r>
    </w:p>
    <w:p w:rsidR="008406C4" w:rsidRDefault="006F739F" w:rsidP="0043623F">
      <w:pPr>
        <w:pStyle w:val="libFootnote0"/>
        <w:rPr>
          <w:rtl/>
        </w:rPr>
      </w:pPr>
      <w:r>
        <w:rPr>
          <w:rtl/>
        </w:rPr>
        <w:t>و سم</w:t>
      </w:r>
      <w:r w:rsidR="0043623F">
        <w:rPr>
          <w:rFonts w:hint="cs"/>
          <w:rtl/>
        </w:rPr>
        <w:t>ّ</w:t>
      </w:r>
      <w:r>
        <w:rPr>
          <w:rtl/>
        </w:rPr>
        <w:t xml:space="preserve">ي الوليد بحسب ذلك في حياة رسول الله </w:t>
      </w:r>
      <w:r w:rsidR="0043623F" w:rsidRPr="00F548AB">
        <w:rPr>
          <w:rStyle w:val="libFootnoteAlaemChar"/>
          <w:rtl/>
        </w:rPr>
        <w:t>صلى‌الله‌عليه‌وآله</w:t>
      </w:r>
      <w:r w:rsidR="0043623F">
        <w:rPr>
          <w:rtl/>
        </w:rPr>
        <w:t xml:space="preserve"> </w:t>
      </w:r>
      <w:r>
        <w:rPr>
          <w:rtl/>
        </w:rPr>
        <w:t>الفاسق فكان لا ي</w:t>
      </w:r>
      <w:r w:rsidR="0043623F">
        <w:rPr>
          <w:rFonts w:hint="cs"/>
          <w:rtl/>
        </w:rPr>
        <w:t>ُ</w:t>
      </w:r>
      <w:r>
        <w:rPr>
          <w:rtl/>
        </w:rPr>
        <w:t>عرف إلا بالوليد الفاسق.</w:t>
      </w:r>
    </w:p>
    <w:p w:rsidR="008406C4" w:rsidRDefault="006F739F" w:rsidP="0043623F">
      <w:pPr>
        <w:pStyle w:val="libFootnote0"/>
        <w:rPr>
          <w:rtl/>
        </w:rPr>
      </w:pPr>
      <w:r>
        <w:rPr>
          <w:rtl/>
        </w:rPr>
        <w:t>قال: و سم</w:t>
      </w:r>
      <w:r w:rsidR="0043623F">
        <w:rPr>
          <w:rFonts w:hint="cs"/>
          <w:rtl/>
        </w:rPr>
        <w:t>ّ</w:t>
      </w:r>
      <w:r>
        <w:rPr>
          <w:rtl/>
        </w:rPr>
        <w:t>اه الله تعالى فاسقا</w:t>
      </w:r>
      <w:r w:rsidR="0043623F">
        <w:rPr>
          <w:rFonts w:hint="cs"/>
          <w:rtl/>
        </w:rPr>
        <w:t>ً</w:t>
      </w:r>
      <w:r>
        <w:rPr>
          <w:rtl/>
        </w:rPr>
        <w:t xml:space="preserve"> في آية </w:t>
      </w:r>
      <w:r w:rsidR="0043623F">
        <w:rPr>
          <w:rFonts w:hint="cs"/>
          <w:rtl/>
        </w:rPr>
        <w:t>اُ</w:t>
      </w:r>
      <w:r>
        <w:rPr>
          <w:rtl/>
        </w:rPr>
        <w:t xml:space="preserve">خرى و هو قوله تعالى: </w:t>
      </w:r>
      <w:r w:rsidRPr="0043623F">
        <w:rPr>
          <w:rStyle w:val="libFootnoteAlaemChar"/>
          <w:rtl/>
        </w:rPr>
        <w:t>(</w:t>
      </w:r>
      <w:r w:rsidRPr="000A04A2">
        <w:rPr>
          <w:rStyle w:val="libFootnoteAieChar"/>
          <w:rtl/>
        </w:rPr>
        <w:t>إِنْ جاءَكُمْ فاسِقٌ بِنَبَإٍ فَتَبَيَّنُوا ...</w:t>
      </w:r>
      <w:r w:rsidRPr="0043623F">
        <w:rPr>
          <w:rStyle w:val="libFootnoteAlaemChar"/>
          <w:rtl/>
        </w:rPr>
        <w:t>)</w:t>
      </w:r>
      <w:r>
        <w:rPr>
          <w:rtl/>
        </w:rPr>
        <w:t xml:space="preserve"> سورة الحجرات / 6</w:t>
      </w:r>
      <w:r>
        <w:rPr>
          <w:rFonts w:hint="cs"/>
          <w:rtl/>
        </w:rPr>
        <w:t xml:space="preserve"> </w:t>
      </w:r>
      <w:r>
        <w:rPr>
          <w:rtl/>
        </w:rPr>
        <w:t>و سبب نزولها مشهور.</w:t>
      </w:r>
    </w:p>
    <w:p w:rsidR="008406C4" w:rsidRDefault="006F739F" w:rsidP="00F548AB">
      <w:pPr>
        <w:pStyle w:val="libFootnote0"/>
        <w:rPr>
          <w:rtl/>
        </w:rPr>
      </w:pPr>
      <w:r>
        <w:rPr>
          <w:rtl/>
        </w:rPr>
        <w:t>قال: و كان الوليد مذموما</w:t>
      </w:r>
      <w:r w:rsidR="000A04A2">
        <w:rPr>
          <w:rFonts w:hint="cs"/>
          <w:rtl/>
        </w:rPr>
        <w:t>ً</w:t>
      </w:r>
      <w:r>
        <w:rPr>
          <w:rtl/>
        </w:rPr>
        <w:t xml:space="preserve"> معيبا</w:t>
      </w:r>
      <w:r w:rsidR="000A04A2">
        <w:rPr>
          <w:rFonts w:hint="cs"/>
          <w:rtl/>
        </w:rPr>
        <w:t>ً</w:t>
      </w:r>
      <w:r>
        <w:rPr>
          <w:rtl/>
        </w:rPr>
        <w:t xml:space="preserve"> عند رسول الله </w:t>
      </w:r>
      <w:r w:rsidR="000A04A2" w:rsidRPr="00F548AB">
        <w:rPr>
          <w:rStyle w:val="libFootnoteAlaemChar"/>
          <w:rtl/>
        </w:rPr>
        <w:t>صلى‌الله‌عليه‌وآله</w:t>
      </w:r>
      <w:r>
        <w:rPr>
          <w:rtl/>
        </w:rPr>
        <w:t xml:space="preserve"> يشنؤه و ي</w:t>
      </w:r>
      <w:r w:rsidR="000A04A2">
        <w:rPr>
          <w:rFonts w:hint="cs"/>
          <w:rtl/>
        </w:rPr>
        <w:t>ُ</w:t>
      </w:r>
      <w:r>
        <w:rPr>
          <w:rtl/>
        </w:rPr>
        <w:t>عر</w:t>
      </w:r>
      <w:r w:rsidR="000A04A2">
        <w:rPr>
          <w:rFonts w:hint="cs"/>
          <w:rtl/>
        </w:rPr>
        <w:t>ِ</w:t>
      </w:r>
      <w:r>
        <w:rPr>
          <w:rtl/>
        </w:rPr>
        <w:t xml:space="preserve">ض عنه و كان الوليد يبغض رسول الله </w:t>
      </w:r>
      <w:r w:rsidR="000A04A2" w:rsidRPr="00F548AB">
        <w:rPr>
          <w:rStyle w:val="libFootnoteAlaemChar"/>
          <w:rtl/>
        </w:rPr>
        <w:t>صلى‌الله‌عليه‌وآله</w:t>
      </w:r>
      <w:r>
        <w:rPr>
          <w:rtl/>
        </w:rPr>
        <w:t xml:space="preserve"> و يشنؤه </w:t>
      </w:r>
      <w:r w:rsidR="000A04A2">
        <w:rPr>
          <w:rFonts w:hint="cs"/>
          <w:rtl/>
        </w:rPr>
        <w:t>أيضاً،</w:t>
      </w:r>
      <w:r>
        <w:rPr>
          <w:rtl/>
        </w:rPr>
        <w:t>و أبوه عقبة بن أبي معيط هو العد</w:t>
      </w:r>
      <w:r w:rsidR="000A04A2">
        <w:rPr>
          <w:rFonts w:hint="cs"/>
          <w:rtl/>
        </w:rPr>
        <w:t>َ</w:t>
      </w:r>
      <w:r>
        <w:rPr>
          <w:rtl/>
        </w:rPr>
        <w:t>و</w:t>
      </w:r>
      <w:r w:rsidR="000A04A2">
        <w:rPr>
          <w:rFonts w:hint="cs"/>
          <w:rtl/>
        </w:rPr>
        <w:t>ّ</w:t>
      </w:r>
      <w:r>
        <w:rPr>
          <w:rtl/>
        </w:rPr>
        <w:t xml:space="preserve"> الأزرق بمك</w:t>
      </w:r>
      <w:r w:rsidR="000A04A2">
        <w:rPr>
          <w:rFonts w:hint="cs"/>
          <w:rtl/>
        </w:rPr>
        <w:t>ّ</w:t>
      </w:r>
      <w:r>
        <w:rPr>
          <w:rtl/>
        </w:rPr>
        <w:t xml:space="preserve">ة و الذي كان يؤذي رسول الله </w:t>
      </w:r>
      <w:r w:rsidR="000A04A2" w:rsidRPr="00F548AB">
        <w:rPr>
          <w:rStyle w:val="libFootnoteAlaemChar"/>
          <w:rtl/>
        </w:rPr>
        <w:t>صلى‌الله‌عليه‌وآله</w:t>
      </w:r>
      <w:r>
        <w:rPr>
          <w:rtl/>
        </w:rPr>
        <w:t xml:space="preserve"> في نفسه و أهله و فلم</w:t>
      </w:r>
      <w:r w:rsidR="00F548AB">
        <w:rPr>
          <w:rFonts w:hint="cs"/>
          <w:rtl/>
        </w:rPr>
        <w:t>ّ</w:t>
      </w:r>
      <w:r>
        <w:rPr>
          <w:rtl/>
        </w:rPr>
        <w:t>ا ظفر</w:t>
      </w:r>
      <w:r w:rsidR="00F548AB">
        <w:rPr>
          <w:rFonts w:hint="cs"/>
          <w:rtl/>
        </w:rPr>
        <w:t xml:space="preserve"> </w:t>
      </w:r>
      <w:r w:rsidR="00F548AB" w:rsidRPr="00F548AB">
        <w:rPr>
          <w:rStyle w:val="libFootnoteAlaemChar"/>
          <w:rtl/>
        </w:rPr>
        <w:t>صلى‌الله‌عليه‌وآله</w:t>
      </w:r>
      <w:r>
        <w:rPr>
          <w:rtl/>
        </w:rPr>
        <w:t xml:space="preserve"> به يوم بدر ضرب عنقه و ورث ابنه الوليد الشن</w:t>
      </w:r>
      <w:r w:rsidR="00F548AB">
        <w:rPr>
          <w:rFonts w:hint="cs"/>
          <w:rtl/>
        </w:rPr>
        <w:t>آ</w:t>
      </w:r>
      <w:r>
        <w:rPr>
          <w:rtl/>
        </w:rPr>
        <w:t>ن و الب</w:t>
      </w:r>
      <w:r w:rsidR="00F548AB">
        <w:rPr>
          <w:rFonts w:hint="cs"/>
          <w:rtl/>
        </w:rPr>
        <w:t>ِ</w:t>
      </w:r>
      <w:r>
        <w:rPr>
          <w:rtl/>
        </w:rPr>
        <w:t>غضة لمحم</w:t>
      </w:r>
      <w:r w:rsidR="00F548AB">
        <w:rPr>
          <w:rFonts w:hint="cs"/>
          <w:rtl/>
        </w:rPr>
        <w:t>ّ</w:t>
      </w:r>
      <w:r>
        <w:rPr>
          <w:rtl/>
        </w:rPr>
        <w:t>د و أهله</w:t>
      </w:r>
      <w:r w:rsidR="00F548AB">
        <w:rPr>
          <w:rFonts w:hint="cs"/>
          <w:rtl/>
        </w:rPr>
        <w:t>،</w:t>
      </w:r>
      <w:r>
        <w:rPr>
          <w:rtl/>
        </w:rPr>
        <w:t xml:space="preserve"> فلم يزل عليهما إلى أن مات.</w:t>
      </w:r>
    </w:p>
    <w:p w:rsidR="006F739F" w:rsidRDefault="006F739F" w:rsidP="00F548AB">
      <w:pPr>
        <w:pStyle w:val="libFootnoteLeft"/>
      </w:pPr>
      <w:r>
        <w:rPr>
          <w:rtl/>
        </w:rPr>
        <w:t>«المترجم»</w:t>
      </w:r>
    </w:p>
    <w:p w:rsidR="006F739F" w:rsidRDefault="006F739F" w:rsidP="00D96FAA">
      <w:pPr>
        <w:pStyle w:val="libNormal"/>
      </w:pPr>
      <w:r>
        <w:rPr>
          <w:rtl/>
        </w:rPr>
        <w:br w:type="page"/>
      </w:r>
    </w:p>
    <w:p w:rsidR="008406C4" w:rsidRDefault="006F739F" w:rsidP="002F148E">
      <w:pPr>
        <w:pStyle w:val="libNormal0"/>
        <w:rPr>
          <w:rtl/>
        </w:rPr>
      </w:pPr>
      <w:r>
        <w:rPr>
          <w:rtl/>
        </w:rPr>
        <w:lastRenderedPageBreak/>
        <w:t xml:space="preserve">الكريمة: </w:t>
      </w:r>
      <w:r w:rsidRPr="00851423">
        <w:rPr>
          <w:rStyle w:val="libAlaemChar"/>
          <w:rtl/>
        </w:rPr>
        <w:t>(</w:t>
      </w:r>
      <w:r w:rsidR="002F148E" w:rsidRPr="002F148E">
        <w:rPr>
          <w:rStyle w:val="libAieChar"/>
          <w:rFonts w:hint="eastAsia"/>
          <w:rtl/>
        </w:rPr>
        <w:t>أَ</w:t>
      </w:r>
      <w:r w:rsidR="002F148E" w:rsidRPr="002F148E">
        <w:rPr>
          <w:rStyle w:val="libAieChar"/>
          <w:rtl/>
        </w:rPr>
        <w:t xml:space="preserve"> فَمَنْ کَانَ مُؤْمِناً کَمَنْ کَانَ فَاسِقاً لاَ يَسْتَوُونَ‌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فالمؤمن علي</w:t>
      </w:r>
      <w:r w:rsidR="002F148E">
        <w:rPr>
          <w:rFonts w:hint="cs"/>
          <w:rtl/>
        </w:rPr>
        <w:t>ٌّ</w:t>
      </w:r>
      <w:r>
        <w:rPr>
          <w:rtl/>
        </w:rPr>
        <w:t xml:space="preserve"> </w:t>
      </w:r>
      <w:r w:rsidRPr="00201CCF">
        <w:rPr>
          <w:rStyle w:val="libAlaemChar"/>
          <w:rtl/>
        </w:rPr>
        <w:t>عليه‌السلام</w:t>
      </w:r>
      <w:r>
        <w:rPr>
          <w:rtl/>
        </w:rPr>
        <w:t xml:space="preserve"> والفاسق الوليد.</w:t>
      </w:r>
    </w:p>
    <w:p w:rsidR="008406C4" w:rsidRDefault="006F739F" w:rsidP="002F148E">
      <w:pPr>
        <w:pStyle w:val="libNormal"/>
        <w:rPr>
          <w:rtl/>
        </w:rPr>
      </w:pPr>
      <w:r>
        <w:rPr>
          <w:rtl/>
        </w:rPr>
        <w:t xml:space="preserve">وقوله تعالى: </w:t>
      </w:r>
      <w:r w:rsidRPr="00851423">
        <w:rPr>
          <w:rStyle w:val="libAlaemChar"/>
          <w:rtl/>
        </w:rPr>
        <w:t>(</w:t>
      </w:r>
      <w:r w:rsidR="002F148E" w:rsidRPr="002F148E">
        <w:rPr>
          <w:rStyle w:val="libAieChar"/>
          <w:rFonts w:hint="eastAsia"/>
          <w:rtl/>
        </w:rPr>
        <w:t>يَا</w:t>
      </w:r>
      <w:r w:rsidR="002F148E" w:rsidRPr="002F148E">
        <w:rPr>
          <w:rStyle w:val="libAieChar"/>
          <w:rtl/>
        </w:rPr>
        <w:t xml:space="preserve"> أَيُّهَا الَّذِينَ آمَنُوا إِنْ جَاءَکُمْ فَاسِقٌ بِنَبَإٍ فَتَبَيَّنُوا أَنْ تُصِيبُوا قَوْماً بِجَهَالَةٍ فَتُصْبِحُوا عَلَى مَا فَعَلْتُمْ نَادِمِينَ</w:t>
      </w:r>
      <w:r w:rsidRPr="00851423">
        <w:rPr>
          <w:rStyle w:val="libAlaemChar"/>
          <w:rtl/>
        </w:rPr>
        <w:t>)</w:t>
      </w:r>
      <w:r w:rsidRPr="000B0BDE">
        <w:rPr>
          <w:rStyle w:val="libFootnotenumChar"/>
          <w:rtl/>
        </w:rPr>
        <w:t>(2)</w:t>
      </w:r>
      <w:r>
        <w:rPr>
          <w:rtl/>
        </w:rPr>
        <w:t>، وقال المفس</w:t>
      </w:r>
      <w:r w:rsidR="002F148E">
        <w:rPr>
          <w:rFonts w:hint="cs"/>
          <w:rtl/>
        </w:rPr>
        <w:t>ّ</w:t>
      </w:r>
      <w:r>
        <w:rPr>
          <w:rtl/>
        </w:rPr>
        <w:t>رون في شأن نزولها: إن</w:t>
      </w:r>
      <w:r w:rsidR="002F148E">
        <w:rPr>
          <w:rFonts w:hint="cs"/>
          <w:rtl/>
        </w:rPr>
        <w:t>ّ</w:t>
      </w:r>
      <w:r>
        <w:rPr>
          <w:rtl/>
        </w:rPr>
        <w:t xml:space="preserve"> الوليد كذب على بني المصطلق عند رسول الله </w:t>
      </w:r>
      <w:r w:rsidRPr="00201CCF">
        <w:rPr>
          <w:rStyle w:val="libAlaemChar"/>
          <w:rtl/>
        </w:rPr>
        <w:t>صلى‌الله‌عليه‌وآله</w:t>
      </w:r>
      <w:r>
        <w:rPr>
          <w:rtl/>
        </w:rPr>
        <w:t xml:space="preserve"> واد</w:t>
      </w:r>
      <w:r w:rsidR="002F148E">
        <w:rPr>
          <w:rFonts w:hint="cs"/>
          <w:rtl/>
        </w:rPr>
        <w:t>ّ</w:t>
      </w:r>
      <w:r>
        <w:rPr>
          <w:rtl/>
        </w:rPr>
        <w:t>عى أن</w:t>
      </w:r>
      <w:r w:rsidR="002F148E">
        <w:rPr>
          <w:rFonts w:hint="cs"/>
          <w:rtl/>
        </w:rPr>
        <w:t>ّ</w:t>
      </w:r>
      <w:r>
        <w:rPr>
          <w:rtl/>
        </w:rPr>
        <w:t>هم منعوه الصدقة، ولو قصصنا مخازيه ومساوئه لطال بها الشرح.</w:t>
      </w:r>
    </w:p>
    <w:p w:rsidR="008406C4" w:rsidRDefault="006F739F" w:rsidP="006F739F">
      <w:pPr>
        <w:pStyle w:val="libNormal"/>
        <w:rPr>
          <w:rtl/>
        </w:rPr>
      </w:pPr>
      <w:r>
        <w:rPr>
          <w:rtl/>
        </w:rPr>
        <w:t>وكان المسلمون - أعيانهم وعام</w:t>
      </w:r>
      <w:r w:rsidR="002F148E">
        <w:rPr>
          <w:rFonts w:hint="cs"/>
          <w:rtl/>
        </w:rPr>
        <w:t>ّ</w:t>
      </w:r>
      <w:r>
        <w:rPr>
          <w:rtl/>
        </w:rPr>
        <w:t>تهم - يراجعون عثمان في شأن هؤلاء الولاة من أقاربه ويطلبون منه عزلهم فلا يعزلهم، ولا يسمع فيهم شكاية كارها</w:t>
      </w:r>
      <w:r w:rsidR="002F148E">
        <w:rPr>
          <w:rFonts w:hint="cs"/>
          <w:rtl/>
        </w:rPr>
        <w:t>ً</w:t>
      </w:r>
      <w:r>
        <w:rPr>
          <w:rtl/>
        </w:rPr>
        <w:t>، ورب</w:t>
      </w:r>
      <w:r w:rsidR="002F148E">
        <w:rPr>
          <w:rFonts w:hint="cs"/>
          <w:rtl/>
        </w:rPr>
        <w:t>ّ</w:t>
      </w:r>
      <w:r>
        <w:rPr>
          <w:rtl/>
        </w:rPr>
        <w:t>ما ضرب الشاكين وأخرجهم من المجلس بعنف!</w:t>
      </w:r>
    </w:p>
    <w:p w:rsidR="006F739F" w:rsidRDefault="002F148E" w:rsidP="002F148E">
      <w:pPr>
        <w:pStyle w:val="Heading2Center"/>
      </w:pPr>
      <w:bookmarkStart w:id="249" w:name="_Toc531284009"/>
      <w:bookmarkStart w:id="250" w:name="_Toc531286870"/>
      <w:r>
        <w:rPr>
          <w:rtl/>
        </w:rPr>
        <w:t>أسباب الثورة</w:t>
      </w:r>
      <w:bookmarkEnd w:id="249"/>
      <w:bookmarkEnd w:id="250"/>
    </w:p>
    <w:p w:rsidR="008406C4" w:rsidRDefault="006F739F" w:rsidP="002F148E">
      <w:pPr>
        <w:pStyle w:val="libNormal"/>
        <w:rPr>
          <w:rtl/>
        </w:rPr>
      </w:pPr>
      <w:r>
        <w:rPr>
          <w:rtl/>
        </w:rPr>
        <w:t>إن</w:t>
      </w:r>
      <w:r w:rsidR="002F148E">
        <w:rPr>
          <w:rFonts w:hint="cs"/>
          <w:rtl/>
        </w:rPr>
        <w:t>ّ</w:t>
      </w:r>
      <w:r>
        <w:rPr>
          <w:rtl/>
        </w:rPr>
        <w:t xml:space="preserve"> من أهم</w:t>
      </w:r>
      <w:r w:rsidR="002F148E">
        <w:rPr>
          <w:rFonts w:hint="cs"/>
          <w:rtl/>
        </w:rPr>
        <w:t>ّ</w:t>
      </w:r>
      <w:r>
        <w:rPr>
          <w:rtl/>
        </w:rPr>
        <w:t xml:space="preserve"> أسباب الثورة على عثمان، سيرته المخالفة لسير النبي </w:t>
      </w:r>
      <w:r w:rsidRPr="00201CCF">
        <w:rPr>
          <w:rStyle w:val="libAlaemChar"/>
          <w:rtl/>
        </w:rPr>
        <w:t>صلى‌الله‌عليه‌وآله</w:t>
      </w:r>
      <w:r>
        <w:rPr>
          <w:rtl/>
        </w:rPr>
        <w:t xml:space="preserve"> وسيرة الشيخين، فلو كان يسعى ليغي</w:t>
      </w:r>
      <w:r w:rsidR="002F148E">
        <w:rPr>
          <w:rFonts w:hint="cs"/>
          <w:rtl/>
        </w:rPr>
        <w:t>ّ</w:t>
      </w:r>
      <w:r>
        <w:rPr>
          <w:rtl/>
        </w:rPr>
        <w:t>ر سيرته الخاطئة ويصلح ال</w:t>
      </w:r>
      <w:r w:rsidR="002F148E">
        <w:rPr>
          <w:rFonts w:hint="cs"/>
          <w:rtl/>
        </w:rPr>
        <w:t>اُ</w:t>
      </w:r>
      <w:r>
        <w:rPr>
          <w:rtl/>
        </w:rPr>
        <w:t>مور ويعمل بنصيحة الناصحين، أمثال الامام علي</w:t>
      </w:r>
      <w:r w:rsidR="002F148E">
        <w:rPr>
          <w:rFonts w:hint="cs"/>
          <w:rtl/>
        </w:rPr>
        <w:t>ّ</w:t>
      </w:r>
      <w:r>
        <w:rPr>
          <w:rtl/>
        </w:rPr>
        <w:t xml:space="preserve"> </w:t>
      </w:r>
      <w:r w:rsidRPr="00201CCF">
        <w:rPr>
          <w:rStyle w:val="libAlaemChar"/>
          <w:rtl/>
        </w:rPr>
        <w:t>عليه‌السلام</w:t>
      </w:r>
      <w:r>
        <w:rPr>
          <w:rtl/>
        </w:rPr>
        <w:t xml:space="preserve"> وابن عب</w:t>
      </w:r>
      <w:r w:rsidR="002F148E">
        <w:rPr>
          <w:rFonts w:hint="cs"/>
          <w:rtl/>
        </w:rPr>
        <w:t>ّ</w:t>
      </w:r>
      <w:r>
        <w:rPr>
          <w:rtl/>
        </w:rPr>
        <w:t xml:space="preserve">اس، لكان الناس يهدؤون والمياه ترجع إلى مجاريها الطبيعية </w:t>
      </w:r>
      <w:r w:rsidRPr="000B0BDE">
        <w:rPr>
          <w:rStyle w:val="libFootnotenumChar"/>
          <w:rtl/>
        </w:rPr>
        <w:t>(3)</w:t>
      </w:r>
      <w:r>
        <w:rPr>
          <w:rtl/>
        </w:rPr>
        <w:t>، ولكن</w:t>
      </w:r>
      <w:r w:rsidR="002F148E">
        <w:rPr>
          <w:rFonts w:hint="cs"/>
          <w:rtl/>
        </w:rPr>
        <w:t>ّ</w:t>
      </w:r>
      <w:r>
        <w:rPr>
          <w:rtl/>
        </w:rPr>
        <w:t>ه اغتر</w:t>
      </w:r>
      <w:r w:rsidR="002F148E">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السجد، الآية 18.</w:t>
      </w:r>
    </w:p>
    <w:p w:rsidR="008406C4" w:rsidRDefault="006F739F" w:rsidP="006F739F">
      <w:pPr>
        <w:pStyle w:val="libFootnote0"/>
        <w:rPr>
          <w:rtl/>
        </w:rPr>
      </w:pPr>
      <w:r>
        <w:rPr>
          <w:rtl/>
        </w:rPr>
        <w:t>2) سورة الحجرات، الآية 6.</w:t>
      </w:r>
    </w:p>
    <w:p w:rsidR="008406C4" w:rsidRDefault="006F739F" w:rsidP="006F739F">
      <w:pPr>
        <w:pStyle w:val="libFootnote0"/>
        <w:rPr>
          <w:rtl/>
        </w:rPr>
      </w:pPr>
      <w:r>
        <w:rPr>
          <w:rtl/>
        </w:rPr>
        <w:t>3) قال ابن أبي الحديد في شرح نهج البلاغة 2/151 و 152 نقلا</w:t>
      </w:r>
      <w:r w:rsidR="002F148E">
        <w:rPr>
          <w:rFonts w:hint="cs"/>
          <w:rtl/>
        </w:rPr>
        <w:t>ً</w:t>
      </w:r>
      <w:r>
        <w:rPr>
          <w:rtl/>
        </w:rPr>
        <w:t xml:space="preserve"> عن تاريخ الطبري:</w:t>
      </w:r>
    </w:p>
    <w:p w:rsidR="008406C4" w:rsidRDefault="006F739F" w:rsidP="002F148E">
      <w:pPr>
        <w:pStyle w:val="libFootnote0"/>
        <w:rPr>
          <w:rtl/>
        </w:rPr>
      </w:pPr>
      <w:r>
        <w:rPr>
          <w:rtl/>
        </w:rPr>
        <w:t>و كان عثمان قد استشار نصحاءه في أمره فأشاروا أن يرسل إلى علي</w:t>
      </w:r>
      <w:r w:rsidR="002F148E">
        <w:rPr>
          <w:rFonts w:hint="cs"/>
          <w:rtl/>
        </w:rPr>
        <w:t>ّ</w:t>
      </w:r>
      <w:r>
        <w:rPr>
          <w:rtl/>
        </w:rPr>
        <w:t xml:space="preserve"> </w:t>
      </w:r>
      <w:r w:rsidR="002F148E" w:rsidRPr="002F148E">
        <w:rPr>
          <w:rStyle w:val="libFootnoteAlaemChar"/>
          <w:rtl/>
        </w:rPr>
        <w:t>عليه‌السلام</w:t>
      </w:r>
      <w:r>
        <w:rPr>
          <w:rtl/>
        </w:rPr>
        <w:t xml:space="preserve"> يطلب إليه أن يرد</w:t>
      </w:r>
      <w:r w:rsidR="002F148E">
        <w:rPr>
          <w:rFonts w:hint="cs"/>
          <w:rtl/>
        </w:rPr>
        <w:t>ّ</w:t>
      </w:r>
      <w:r>
        <w:rPr>
          <w:rtl/>
        </w:rPr>
        <w:t xml:space="preserve"> الناس و يعطيهم ما يرضيهم ليطاولهم حتّى تأتيه الأمداد.</w:t>
      </w:r>
    </w:p>
    <w:p w:rsidR="006F739F" w:rsidRDefault="006F739F" w:rsidP="002F148E">
      <w:pPr>
        <w:pStyle w:val="libFootnote0"/>
      </w:pPr>
      <w:r>
        <w:rPr>
          <w:rtl/>
        </w:rPr>
        <w:t>فقال إن</w:t>
      </w:r>
      <w:r w:rsidR="002F148E">
        <w:rPr>
          <w:rFonts w:hint="cs"/>
          <w:rtl/>
        </w:rPr>
        <w:t>ّ</w:t>
      </w:r>
      <w:r>
        <w:rPr>
          <w:rtl/>
        </w:rPr>
        <w:t>هم لا يقبلون التعليل و قد كان من</w:t>
      </w:r>
      <w:r w:rsidR="002F148E">
        <w:rPr>
          <w:rFonts w:hint="cs"/>
          <w:rtl/>
        </w:rPr>
        <w:t>ّ</w:t>
      </w:r>
      <w:r>
        <w:rPr>
          <w:rtl/>
        </w:rPr>
        <w:t>ي في المر</w:t>
      </w:r>
      <w:r w:rsidR="002F148E">
        <w:rPr>
          <w:rFonts w:hint="cs"/>
          <w:rtl/>
        </w:rPr>
        <w:t>ّ</w:t>
      </w:r>
      <w:r>
        <w:rPr>
          <w:rtl/>
        </w:rPr>
        <w:t>ة ال</w:t>
      </w:r>
      <w:r w:rsidR="002F148E">
        <w:rPr>
          <w:rFonts w:hint="cs"/>
          <w:rtl/>
        </w:rPr>
        <w:t>اُ</w:t>
      </w:r>
      <w:r>
        <w:rPr>
          <w:rtl/>
        </w:rPr>
        <w:t>ولى ما كان. &lt;=</w:t>
      </w:r>
    </w:p>
    <w:p w:rsidR="006F739F" w:rsidRDefault="006F739F" w:rsidP="00D96FAA">
      <w:pPr>
        <w:pStyle w:val="libNormal"/>
      </w:pPr>
      <w:r>
        <w:rPr>
          <w:rtl/>
        </w:rPr>
        <w:br w:type="page"/>
      </w:r>
    </w:p>
    <w:p w:rsidR="008406C4" w:rsidRDefault="006F739F" w:rsidP="002F148E">
      <w:pPr>
        <w:pStyle w:val="libNormal0"/>
        <w:rPr>
          <w:rtl/>
        </w:rPr>
      </w:pPr>
      <w:r>
        <w:rPr>
          <w:rtl/>
        </w:rPr>
        <w:lastRenderedPageBreak/>
        <w:t xml:space="preserve">بكلام حاشيته وحزبه من بني </w:t>
      </w:r>
      <w:r w:rsidR="002F148E">
        <w:rPr>
          <w:rFonts w:hint="cs"/>
          <w:rtl/>
        </w:rPr>
        <w:t>اُ</w:t>
      </w:r>
      <w:r>
        <w:rPr>
          <w:rtl/>
        </w:rPr>
        <w:t>مي</w:t>
      </w:r>
      <w:r w:rsidR="002F148E">
        <w:rPr>
          <w:rFonts w:hint="cs"/>
          <w:rtl/>
        </w:rPr>
        <w:t>ّ</w:t>
      </w:r>
      <w:r>
        <w:rPr>
          <w:rtl/>
        </w:rPr>
        <w:t>ة حتّى ق</w:t>
      </w:r>
      <w:r w:rsidR="002F148E">
        <w:rPr>
          <w:rFonts w:hint="cs"/>
          <w:rtl/>
        </w:rPr>
        <w:t>ُ</w:t>
      </w:r>
      <w:r>
        <w:rPr>
          <w:rtl/>
        </w:rPr>
        <w:t>تل، وقد كان عمر بن الخط</w:t>
      </w:r>
      <w:r w:rsidR="002F148E">
        <w:rPr>
          <w:rFonts w:hint="cs"/>
          <w:rtl/>
        </w:rPr>
        <w:t>ّ</w:t>
      </w:r>
      <w:r>
        <w:rPr>
          <w:rtl/>
        </w:rPr>
        <w:t>اب تنب</w:t>
      </w:r>
      <w:r w:rsidR="002F148E">
        <w:rPr>
          <w:rFonts w:hint="cs"/>
          <w:rtl/>
        </w:rPr>
        <w:t>ّ</w:t>
      </w:r>
      <w:r>
        <w:rPr>
          <w:rtl/>
        </w:rPr>
        <w:t>أ بذلك، لأن</w:t>
      </w:r>
      <w:r w:rsidR="002F148E">
        <w:rPr>
          <w:rFonts w:hint="cs"/>
          <w:rtl/>
        </w:rPr>
        <w:t>ّ</w:t>
      </w:r>
      <w:r>
        <w:rPr>
          <w:rtl/>
        </w:rPr>
        <w:t>ه عثمان مد</w:t>
      </w:r>
      <w:r w:rsidR="002F148E">
        <w:rPr>
          <w:rFonts w:hint="cs"/>
          <w:rtl/>
        </w:rPr>
        <w:t>ّ</w:t>
      </w:r>
      <w:r>
        <w:rPr>
          <w:rtl/>
        </w:rPr>
        <w:t xml:space="preserve">ة طويلة، وعرف أخلاقه وسلوكه كما يقول ابن أبي الحديد في شرح النهج 1/186 ط. دار </w:t>
      </w:r>
      <w:r w:rsidR="002F148E">
        <w:rPr>
          <w:rFonts w:hint="cs"/>
          <w:rtl/>
        </w:rPr>
        <w:t>إ</w:t>
      </w:r>
      <w:r>
        <w:rPr>
          <w:rtl/>
        </w:rPr>
        <w:t>حياء التراث العربي قال:</w:t>
      </w:r>
    </w:p>
    <w:p w:rsidR="008406C4" w:rsidRDefault="006F739F" w:rsidP="002F148E">
      <w:pPr>
        <w:pStyle w:val="libNormal"/>
        <w:rPr>
          <w:rtl/>
        </w:rPr>
      </w:pPr>
      <w:r>
        <w:rPr>
          <w:rtl/>
        </w:rPr>
        <w:t>في قص</w:t>
      </w:r>
      <w:r w:rsidR="002F148E">
        <w:rPr>
          <w:rFonts w:hint="cs"/>
          <w:rtl/>
        </w:rPr>
        <w:t>ّ</w:t>
      </w:r>
      <w:r>
        <w:rPr>
          <w:rtl/>
        </w:rPr>
        <w:t xml:space="preserve">ة الشورى ... فقال عمر: أفلا </w:t>
      </w:r>
      <w:r w:rsidR="002F148E">
        <w:rPr>
          <w:rFonts w:hint="cs"/>
          <w:rtl/>
        </w:rPr>
        <w:t>اُ</w:t>
      </w:r>
      <w:r>
        <w:rPr>
          <w:rtl/>
        </w:rPr>
        <w:t>خبركم عن أنفسكم؟!..</w:t>
      </w:r>
    </w:p>
    <w:p w:rsidR="008406C4" w:rsidRDefault="006F739F" w:rsidP="006F739F">
      <w:pPr>
        <w:pStyle w:val="libNormal"/>
        <w:rPr>
          <w:rtl/>
        </w:rPr>
      </w:pPr>
      <w:r>
        <w:rPr>
          <w:rtl/>
        </w:rPr>
        <w:t>ثم</w:t>
      </w:r>
      <w:r w:rsidR="002F148E">
        <w:rPr>
          <w:rFonts w:hint="cs"/>
          <w:rtl/>
        </w:rPr>
        <w:t>ّ</w:t>
      </w:r>
      <w:r>
        <w:rPr>
          <w:rtl/>
        </w:rPr>
        <w:t xml:space="preserve"> أقبل على علي</w:t>
      </w:r>
      <w:r w:rsidR="002F148E">
        <w:rPr>
          <w:rFonts w:hint="cs"/>
          <w:rtl/>
        </w:rPr>
        <w:t>ٍّ</w:t>
      </w:r>
      <w:r>
        <w:rPr>
          <w:rtl/>
        </w:rPr>
        <w:t xml:space="preserve"> </w:t>
      </w:r>
      <w:r w:rsidRPr="00201CCF">
        <w:rPr>
          <w:rStyle w:val="libAlaemChar"/>
          <w:rtl/>
        </w:rPr>
        <w:t>عليه‌السلام</w:t>
      </w:r>
      <w:r>
        <w:rPr>
          <w:rtl/>
        </w:rPr>
        <w:t xml:space="preserve"> فقال: لله أنت! لولا دعابة فيك! أما والله</w:t>
      </w:r>
    </w:p>
    <w:p w:rsidR="006F739F" w:rsidRDefault="006F739F" w:rsidP="006F739F">
      <w:pPr>
        <w:pStyle w:val="libLine"/>
      </w:pPr>
      <w:r>
        <w:rPr>
          <w:rtl/>
        </w:rPr>
        <w:t>____________________</w:t>
      </w:r>
    </w:p>
    <w:p w:rsidR="00B24007" w:rsidRDefault="00B24007" w:rsidP="006F739F">
      <w:pPr>
        <w:pStyle w:val="libFootnote0"/>
        <w:rPr>
          <w:rtl/>
        </w:rPr>
      </w:pPr>
      <w:r>
        <w:rPr>
          <w:rtl/>
        </w:rPr>
        <w:t>=</w:t>
      </w:r>
    </w:p>
    <w:p w:rsidR="008406C4" w:rsidRDefault="006F739F" w:rsidP="006F739F">
      <w:pPr>
        <w:pStyle w:val="libFootnote0"/>
        <w:rPr>
          <w:rtl/>
        </w:rPr>
      </w:pPr>
      <w:r>
        <w:rPr>
          <w:rtl/>
        </w:rPr>
        <w:t>فقال مروان أعطهم ما سألوك و طاولهم ما طاولوك فإن</w:t>
      </w:r>
      <w:r w:rsidR="002F148E">
        <w:rPr>
          <w:rFonts w:hint="cs"/>
          <w:rtl/>
        </w:rPr>
        <w:t>ّ</w:t>
      </w:r>
      <w:r>
        <w:rPr>
          <w:rtl/>
        </w:rPr>
        <w:t>هم قوم قد بغوا عليك و لا عهد لهم.</w:t>
      </w:r>
    </w:p>
    <w:p w:rsidR="008406C4" w:rsidRDefault="006F739F" w:rsidP="002F148E">
      <w:pPr>
        <w:pStyle w:val="libFootnote0"/>
        <w:rPr>
          <w:rtl/>
        </w:rPr>
      </w:pPr>
      <w:r>
        <w:rPr>
          <w:rtl/>
        </w:rPr>
        <w:t>فدعا علي</w:t>
      </w:r>
      <w:r w:rsidR="002F148E">
        <w:rPr>
          <w:rFonts w:hint="cs"/>
          <w:rtl/>
        </w:rPr>
        <w:t>ّ</w:t>
      </w:r>
      <w:r>
        <w:rPr>
          <w:rtl/>
        </w:rPr>
        <w:t>ا</w:t>
      </w:r>
      <w:r w:rsidR="002F148E">
        <w:rPr>
          <w:rFonts w:hint="cs"/>
          <w:rtl/>
        </w:rPr>
        <w:t>ُ</w:t>
      </w:r>
      <w:r>
        <w:rPr>
          <w:rtl/>
        </w:rPr>
        <w:t xml:space="preserve"> </w:t>
      </w:r>
      <w:r w:rsidR="002F148E" w:rsidRPr="00327BF3">
        <w:rPr>
          <w:rStyle w:val="libFootnoteAlaemChar"/>
          <w:rtl/>
        </w:rPr>
        <w:t>عليه‌السلام</w:t>
      </w:r>
      <w:r w:rsidR="002F148E">
        <w:rPr>
          <w:rtl/>
        </w:rPr>
        <w:t xml:space="preserve"> </w:t>
      </w:r>
      <w:r>
        <w:rPr>
          <w:rtl/>
        </w:rPr>
        <w:t>و قال له قد ترى ما كان من الناس و لست</w:t>
      </w:r>
      <w:r w:rsidR="00B60A32">
        <w:rPr>
          <w:rFonts w:hint="cs"/>
          <w:rtl/>
        </w:rPr>
        <w:t>ُ</w:t>
      </w:r>
      <w:r>
        <w:rPr>
          <w:rtl/>
        </w:rPr>
        <w:t xml:space="preserve"> آمنهم على دمي، فارددهم عن</w:t>
      </w:r>
      <w:r w:rsidR="00B60A32">
        <w:rPr>
          <w:rFonts w:hint="cs"/>
          <w:rtl/>
        </w:rPr>
        <w:t>ّ</w:t>
      </w:r>
      <w:r>
        <w:rPr>
          <w:rtl/>
        </w:rPr>
        <w:t>ي فإن</w:t>
      </w:r>
      <w:r w:rsidR="00B60A32">
        <w:rPr>
          <w:rFonts w:hint="cs"/>
          <w:rtl/>
        </w:rPr>
        <w:t>ّ</w:t>
      </w:r>
      <w:r>
        <w:rPr>
          <w:rtl/>
        </w:rPr>
        <w:t>ي أعطيهم ما ي</w:t>
      </w:r>
      <w:r w:rsidR="00B60A32">
        <w:rPr>
          <w:rFonts w:hint="cs"/>
          <w:rtl/>
        </w:rPr>
        <w:t>ُ</w:t>
      </w:r>
      <w:r>
        <w:rPr>
          <w:rtl/>
        </w:rPr>
        <w:t>ريدون من الحق من نفسي و من غيري.</w:t>
      </w:r>
    </w:p>
    <w:p w:rsidR="006F739F" w:rsidRDefault="006F739F" w:rsidP="006F739F">
      <w:pPr>
        <w:pStyle w:val="libFootnote0"/>
      </w:pPr>
      <w:r>
        <w:rPr>
          <w:rtl/>
        </w:rPr>
        <w:t>فقال علي</w:t>
      </w:r>
      <w:r w:rsidR="00B60A32">
        <w:rPr>
          <w:rFonts w:hint="cs"/>
          <w:rtl/>
        </w:rPr>
        <w:t xml:space="preserve">ٌّ </w:t>
      </w:r>
      <w:r w:rsidR="00B60A32" w:rsidRPr="00327BF3">
        <w:rPr>
          <w:rStyle w:val="libFootnoteAlaemChar"/>
          <w:rtl/>
        </w:rPr>
        <w:t>عليه‌السلام</w:t>
      </w:r>
      <w:r>
        <w:rPr>
          <w:rtl/>
        </w:rPr>
        <w:t>: إن</w:t>
      </w:r>
      <w:r w:rsidR="00B60A32">
        <w:rPr>
          <w:rFonts w:hint="cs"/>
          <w:rtl/>
        </w:rPr>
        <w:t>ّ</w:t>
      </w:r>
      <w:r>
        <w:rPr>
          <w:rtl/>
        </w:rPr>
        <w:t xml:space="preserve"> الناس إلى عدلك أحوج</w:t>
      </w:r>
      <w:r w:rsidR="00B60A32">
        <w:rPr>
          <w:rFonts w:hint="cs"/>
          <w:rtl/>
        </w:rPr>
        <w:t>ُ</w:t>
      </w:r>
      <w:r>
        <w:rPr>
          <w:rtl/>
        </w:rPr>
        <w:t xml:space="preserve"> منهم إلى قتلك و إن</w:t>
      </w:r>
      <w:r w:rsidR="00B60A32">
        <w:rPr>
          <w:rFonts w:hint="cs"/>
          <w:rtl/>
        </w:rPr>
        <w:t>ّ</w:t>
      </w:r>
      <w:r>
        <w:rPr>
          <w:rtl/>
        </w:rPr>
        <w:t>هم لا يرضون إلا بالرضا، و قد كنت أعطيتهم من ق</w:t>
      </w:r>
      <w:r w:rsidR="00B60A32">
        <w:rPr>
          <w:rFonts w:hint="cs"/>
          <w:rtl/>
        </w:rPr>
        <w:t>َ</w:t>
      </w:r>
      <w:r>
        <w:rPr>
          <w:rtl/>
        </w:rPr>
        <w:t>ب</w:t>
      </w:r>
      <w:r w:rsidR="00B60A32">
        <w:rPr>
          <w:rFonts w:hint="cs"/>
          <w:rtl/>
        </w:rPr>
        <w:t>ْ</w:t>
      </w:r>
      <w:r>
        <w:rPr>
          <w:rtl/>
        </w:rPr>
        <w:t>ل</w:t>
      </w:r>
      <w:r w:rsidR="00B60A32">
        <w:rPr>
          <w:rFonts w:hint="cs"/>
          <w:rtl/>
        </w:rPr>
        <w:t>ُ</w:t>
      </w:r>
      <w:r>
        <w:rPr>
          <w:rtl/>
        </w:rPr>
        <w:t xml:space="preserve"> عهدا</w:t>
      </w:r>
      <w:r w:rsidR="00B60A32">
        <w:rPr>
          <w:rFonts w:hint="cs"/>
          <w:rtl/>
        </w:rPr>
        <w:t>ً</w:t>
      </w:r>
      <w:r>
        <w:rPr>
          <w:rtl/>
        </w:rPr>
        <w:t xml:space="preserve"> فلم تف</w:t>
      </w:r>
      <w:r w:rsidR="00327BF3">
        <w:rPr>
          <w:rFonts w:hint="cs"/>
          <w:rtl/>
        </w:rPr>
        <w:t>ِ</w:t>
      </w:r>
      <w:r>
        <w:rPr>
          <w:rtl/>
        </w:rPr>
        <w:t xml:space="preserve"> به فلا تغر</w:t>
      </w:r>
      <w:r w:rsidR="00B60A32">
        <w:rPr>
          <w:rFonts w:hint="cs"/>
          <w:rtl/>
        </w:rPr>
        <w:t>ّ</w:t>
      </w:r>
      <w:r>
        <w:rPr>
          <w:rtl/>
        </w:rPr>
        <w:t>ر في هذه المر</w:t>
      </w:r>
      <w:r w:rsidR="00B60A32">
        <w:rPr>
          <w:rFonts w:hint="cs"/>
          <w:rtl/>
        </w:rPr>
        <w:t>ّ</w:t>
      </w:r>
      <w:r>
        <w:rPr>
          <w:rtl/>
        </w:rPr>
        <w:t>ة فإن</w:t>
      </w:r>
      <w:r w:rsidR="00B60A32">
        <w:rPr>
          <w:rFonts w:hint="cs"/>
          <w:rtl/>
        </w:rPr>
        <w:t>ّ</w:t>
      </w:r>
      <w:r>
        <w:rPr>
          <w:rtl/>
        </w:rPr>
        <w:t>ي معطيهم عنك الحق</w:t>
      </w:r>
      <w:r w:rsidR="00B60A32">
        <w:rPr>
          <w:rFonts w:hint="cs"/>
          <w:rtl/>
        </w:rPr>
        <w:t>ّ.</w:t>
      </w:r>
    </w:p>
    <w:p w:rsidR="008406C4" w:rsidRDefault="006F739F" w:rsidP="006F739F">
      <w:pPr>
        <w:pStyle w:val="libFootnote0"/>
        <w:rPr>
          <w:rtl/>
        </w:rPr>
      </w:pPr>
      <w:r>
        <w:rPr>
          <w:rtl/>
        </w:rPr>
        <w:t>قال أعطهم فو الله لأف</w:t>
      </w:r>
      <w:r w:rsidR="00B60A32">
        <w:rPr>
          <w:rFonts w:hint="cs"/>
          <w:rtl/>
        </w:rPr>
        <w:t>ِ</w:t>
      </w:r>
      <w:r>
        <w:rPr>
          <w:rtl/>
        </w:rPr>
        <w:t>ي</w:t>
      </w:r>
      <w:r w:rsidR="00B60A32">
        <w:rPr>
          <w:rFonts w:hint="cs"/>
          <w:rtl/>
        </w:rPr>
        <w:t>َ</w:t>
      </w:r>
      <w:r>
        <w:rPr>
          <w:rtl/>
        </w:rPr>
        <w:t>ن</w:t>
      </w:r>
      <w:r w:rsidR="00B60A32">
        <w:rPr>
          <w:rFonts w:hint="cs"/>
          <w:rtl/>
        </w:rPr>
        <w:t>َّ</w:t>
      </w:r>
      <w:r>
        <w:rPr>
          <w:rtl/>
        </w:rPr>
        <w:t xml:space="preserve"> لهم..</w:t>
      </w:r>
      <w:r w:rsidR="00B60A32">
        <w:rPr>
          <w:rFonts w:hint="cs"/>
          <w:rtl/>
        </w:rPr>
        <w:t>.</w:t>
      </w:r>
    </w:p>
    <w:p w:rsidR="008406C4" w:rsidRDefault="006F739F" w:rsidP="00B60A32">
      <w:pPr>
        <w:pStyle w:val="libFootnote0"/>
        <w:rPr>
          <w:rtl/>
        </w:rPr>
      </w:pPr>
      <w:r>
        <w:rPr>
          <w:rtl/>
        </w:rPr>
        <w:t xml:space="preserve">فقال علي </w:t>
      </w:r>
      <w:r w:rsidR="00B60A32" w:rsidRPr="00327BF3">
        <w:rPr>
          <w:rStyle w:val="libFootnoteAlaemChar"/>
          <w:rtl/>
        </w:rPr>
        <w:t>عليه‌السلام</w:t>
      </w:r>
      <w:r>
        <w:rPr>
          <w:rtl/>
        </w:rPr>
        <w:t>: أم</w:t>
      </w:r>
      <w:r w:rsidR="00B60A32">
        <w:rPr>
          <w:rFonts w:hint="cs"/>
          <w:rtl/>
        </w:rPr>
        <w:t>ّ</w:t>
      </w:r>
      <w:r>
        <w:rPr>
          <w:rtl/>
        </w:rPr>
        <w:t>ا ما كان بالمدينة فلا أجل فيه و أم</w:t>
      </w:r>
      <w:r w:rsidR="00B60A32">
        <w:rPr>
          <w:rFonts w:hint="cs"/>
          <w:rtl/>
        </w:rPr>
        <w:t>ّ</w:t>
      </w:r>
      <w:r>
        <w:rPr>
          <w:rtl/>
        </w:rPr>
        <w:t>ا ما غاب فأجله</w:t>
      </w:r>
      <w:r w:rsidR="00B60A32">
        <w:rPr>
          <w:rFonts w:hint="cs"/>
          <w:rtl/>
        </w:rPr>
        <w:t>ُ</w:t>
      </w:r>
      <w:r>
        <w:rPr>
          <w:rtl/>
        </w:rPr>
        <w:t xml:space="preserve"> وصول</w:t>
      </w:r>
      <w:r w:rsidR="00B60A32">
        <w:rPr>
          <w:rFonts w:hint="cs"/>
          <w:rtl/>
        </w:rPr>
        <w:t>ُ</w:t>
      </w:r>
      <w:r>
        <w:rPr>
          <w:rtl/>
        </w:rPr>
        <w:t xml:space="preserve"> أمرك.</w:t>
      </w:r>
    </w:p>
    <w:p w:rsidR="008406C4" w:rsidRDefault="006F739F" w:rsidP="006F739F">
      <w:pPr>
        <w:pStyle w:val="libFootnote0"/>
        <w:rPr>
          <w:rtl/>
        </w:rPr>
      </w:pPr>
      <w:r>
        <w:rPr>
          <w:rtl/>
        </w:rPr>
        <w:t>قال نعم فأج</w:t>
      </w:r>
      <w:r w:rsidR="00B60A32">
        <w:rPr>
          <w:rFonts w:hint="cs"/>
          <w:rtl/>
        </w:rPr>
        <w:t>ّ</w:t>
      </w:r>
      <w:r>
        <w:rPr>
          <w:rtl/>
        </w:rPr>
        <w:t>لني فيما بالمدينة ثلاثة أي</w:t>
      </w:r>
      <w:r w:rsidR="00B60A32">
        <w:rPr>
          <w:rFonts w:hint="cs"/>
          <w:rtl/>
        </w:rPr>
        <w:t>ّ</w:t>
      </w:r>
      <w:r>
        <w:rPr>
          <w:rtl/>
        </w:rPr>
        <w:t>ام.</w:t>
      </w:r>
    </w:p>
    <w:p w:rsidR="006F739F" w:rsidRDefault="006F739F" w:rsidP="006F739F">
      <w:pPr>
        <w:pStyle w:val="libFootnote0"/>
      </w:pPr>
      <w:r>
        <w:rPr>
          <w:rtl/>
        </w:rPr>
        <w:t>فأجابه إلى ذلك و كتب بينه و بين الناس كتابا</w:t>
      </w:r>
      <w:r w:rsidR="00B60A32">
        <w:rPr>
          <w:rFonts w:hint="cs"/>
          <w:rtl/>
        </w:rPr>
        <w:t>ً</w:t>
      </w:r>
      <w:r>
        <w:rPr>
          <w:rtl/>
        </w:rPr>
        <w:t xml:space="preserve"> على رد</w:t>
      </w:r>
      <w:r w:rsidR="00B60A32">
        <w:rPr>
          <w:rFonts w:hint="cs"/>
          <w:rtl/>
        </w:rPr>
        <w:t>ّ</w:t>
      </w:r>
      <w:r>
        <w:rPr>
          <w:rtl/>
        </w:rPr>
        <w:t xml:space="preserve"> كل</w:t>
      </w:r>
      <w:r w:rsidR="00B60A32">
        <w:rPr>
          <w:rFonts w:hint="cs"/>
          <w:rtl/>
        </w:rPr>
        <w:t>ِّ</w:t>
      </w:r>
      <w:r>
        <w:rPr>
          <w:rtl/>
        </w:rPr>
        <w:t xml:space="preserve"> مظلمة و عزل كل</w:t>
      </w:r>
      <w:r w:rsidR="00B60A32">
        <w:rPr>
          <w:rFonts w:hint="cs"/>
          <w:rtl/>
        </w:rPr>
        <w:t>ّ</w:t>
      </w:r>
      <w:r>
        <w:rPr>
          <w:rtl/>
        </w:rPr>
        <w:t xml:space="preserve"> عامل كرهوه فكف</w:t>
      </w:r>
      <w:r w:rsidR="00B60A32">
        <w:rPr>
          <w:rFonts w:hint="cs"/>
          <w:rtl/>
        </w:rPr>
        <w:t>ّ</w:t>
      </w:r>
      <w:r>
        <w:rPr>
          <w:rtl/>
        </w:rPr>
        <w:t xml:space="preserve"> الناس عنه</w:t>
      </w:r>
      <w:r w:rsidR="00B60A32">
        <w:rPr>
          <w:rFonts w:hint="cs"/>
          <w:rtl/>
        </w:rPr>
        <w:t>.</w:t>
      </w:r>
    </w:p>
    <w:p w:rsidR="008406C4" w:rsidRDefault="006F739F" w:rsidP="00B60A32">
      <w:pPr>
        <w:pStyle w:val="libFootnote0"/>
        <w:rPr>
          <w:rtl/>
        </w:rPr>
      </w:pPr>
      <w:r>
        <w:rPr>
          <w:rtl/>
        </w:rPr>
        <w:t>و جعل يتأه</w:t>
      </w:r>
      <w:r w:rsidR="00B60A32">
        <w:rPr>
          <w:rFonts w:hint="cs"/>
          <w:rtl/>
        </w:rPr>
        <w:t>َّ</w:t>
      </w:r>
      <w:r>
        <w:rPr>
          <w:rtl/>
        </w:rPr>
        <w:t>ب سر</w:t>
      </w:r>
      <w:r w:rsidR="00B60A32">
        <w:rPr>
          <w:rFonts w:hint="cs"/>
          <w:rtl/>
        </w:rPr>
        <w:t>ّ</w:t>
      </w:r>
      <w:r>
        <w:rPr>
          <w:rtl/>
        </w:rPr>
        <w:t>ا</w:t>
      </w:r>
      <w:r w:rsidR="00B60A32">
        <w:rPr>
          <w:rFonts w:hint="cs"/>
          <w:rtl/>
        </w:rPr>
        <w:t>ً</w:t>
      </w:r>
      <w:r>
        <w:rPr>
          <w:rtl/>
        </w:rPr>
        <w:t xml:space="preserve"> للقتال و يستعد</w:t>
      </w:r>
      <w:r w:rsidR="00B60A32">
        <w:rPr>
          <w:rFonts w:hint="cs"/>
          <w:rtl/>
        </w:rPr>
        <w:t>ّ</w:t>
      </w:r>
      <w:r>
        <w:rPr>
          <w:rtl/>
        </w:rPr>
        <w:t xml:space="preserve"> بالسلاح و ات</w:t>
      </w:r>
      <w:r w:rsidR="00B60A32">
        <w:rPr>
          <w:rFonts w:hint="cs"/>
          <w:rtl/>
        </w:rPr>
        <w:t>ّ</w:t>
      </w:r>
      <w:r>
        <w:rPr>
          <w:rtl/>
        </w:rPr>
        <w:t>خذ جندا</w:t>
      </w:r>
      <w:r w:rsidR="00B60A32">
        <w:rPr>
          <w:rFonts w:hint="cs"/>
          <w:rtl/>
        </w:rPr>
        <w:t>ً</w:t>
      </w:r>
      <w:r>
        <w:rPr>
          <w:rtl/>
        </w:rPr>
        <w:t xml:space="preserve"> فلم</w:t>
      </w:r>
      <w:r w:rsidR="00B60A32">
        <w:rPr>
          <w:rFonts w:hint="cs"/>
          <w:rtl/>
        </w:rPr>
        <w:t>ّ</w:t>
      </w:r>
      <w:r>
        <w:rPr>
          <w:rtl/>
        </w:rPr>
        <w:t>ا مضت الأي</w:t>
      </w:r>
      <w:r w:rsidR="00B60A32">
        <w:rPr>
          <w:rFonts w:hint="cs"/>
          <w:rtl/>
        </w:rPr>
        <w:t>ّ</w:t>
      </w:r>
      <w:r>
        <w:rPr>
          <w:rtl/>
        </w:rPr>
        <w:t>ام الثلاثة و لم يغي</w:t>
      </w:r>
      <w:r w:rsidR="00B60A32">
        <w:rPr>
          <w:rFonts w:hint="cs"/>
          <w:rtl/>
        </w:rPr>
        <w:t>ّ</w:t>
      </w:r>
      <w:r>
        <w:rPr>
          <w:rtl/>
        </w:rPr>
        <w:t>ر شيئا</w:t>
      </w:r>
      <w:r w:rsidR="00B60A32">
        <w:rPr>
          <w:rFonts w:hint="cs"/>
          <w:rtl/>
        </w:rPr>
        <w:t>ً</w:t>
      </w:r>
      <w:r>
        <w:rPr>
          <w:rtl/>
        </w:rPr>
        <w:t xml:space="preserve"> ثار </w:t>
      </w:r>
      <w:r w:rsidR="00B60A32">
        <w:rPr>
          <w:rFonts w:hint="cs"/>
          <w:rtl/>
        </w:rPr>
        <w:t>عليه</w:t>
      </w:r>
      <w:r>
        <w:rPr>
          <w:rtl/>
        </w:rPr>
        <w:t xml:space="preserve"> الناس ....إلى آخره.</w:t>
      </w:r>
    </w:p>
    <w:p w:rsidR="006F739F" w:rsidRDefault="006F739F" w:rsidP="00B60A32">
      <w:pPr>
        <w:pStyle w:val="libFootnoteLeft"/>
      </w:pPr>
      <w:r>
        <w:rPr>
          <w:rtl/>
        </w:rPr>
        <w:t>«المترجم»</w:t>
      </w:r>
    </w:p>
    <w:p w:rsidR="006F739F" w:rsidRDefault="006F739F" w:rsidP="00D96FAA">
      <w:pPr>
        <w:pStyle w:val="libNormal"/>
      </w:pPr>
      <w:r>
        <w:rPr>
          <w:rtl/>
        </w:rPr>
        <w:br w:type="page"/>
      </w:r>
    </w:p>
    <w:p w:rsidR="008406C4" w:rsidRDefault="006F739F" w:rsidP="00B60A32">
      <w:pPr>
        <w:pStyle w:val="libNormal0"/>
        <w:rPr>
          <w:rtl/>
        </w:rPr>
      </w:pPr>
      <w:r>
        <w:rPr>
          <w:rtl/>
        </w:rPr>
        <w:lastRenderedPageBreak/>
        <w:t>لئن وليتهم لتحملن</w:t>
      </w:r>
      <w:r w:rsidR="00B60A32">
        <w:rPr>
          <w:rFonts w:hint="cs"/>
          <w:rtl/>
        </w:rPr>
        <w:t>ّ</w:t>
      </w:r>
      <w:r>
        <w:rPr>
          <w:rtl/>
        </w:rPr>
        <w:t>هم على الحق</w:t>
      </w:r>
      <w:r w:rsidR="00B60A32">
        <w:rPr>
          <w:rFonts w:hint="cs"/>
          <w:rtl/>
        </w:rPr>
        <w:t>ّ</w:t>
      </w:r>
      <w:r>
        <w:rPr>
          <w:rtl/>
        </w:rPr>
        <w:t xml:space="preserve"> الواضح، والمحج</w:t>
      </w:r>
      <w:r w:rsidR="00B60A32">
        <w:rPr>
          <w:rFonts w:hint="cs"/>
          <w:rtl/>
        </w:rPr>
        <w:t>ّ</w:t>
      </w:r>
      <w:r>
        <w:rPr>
          <w:rtl/>
        </w:rPr>
        <w:t>ة</w:t>
      </w:r>
      <w:r w:rsidR="00B60A32">
        <w:rPr>
          <w:rFonts w:hint="cs"/>
          <w:rtl/>
        </w:rPr>
        <w:t>ِ</w:t>
      </w:r>
      <w:r>
        <w:rPr>
          <w:rtl/>
        </w:rPr>
        <w:t xml:space="preserve"> البيضاء.</w:t>
      </w:r>
    </w:p>
    <w:p w:rsidR="008406C4" w:rsidRDefault="006F739F" w:rsidP="00B60A32">
      <w:pPr>
        <w:pStyle w:val="libNormal"/>
        <w:rPr>
          <w:rtl/>
        </w:rPr>
      </w:pPr>
      <w:r>
        <w:rPr>
          <w:rtl/>
        </w:rPr>
        <w:t>ثم</w:t>
      </w:r>
      <w:r w:rsidR="00B60A32">
        <w:rPr>
          <w:rFonts w:hint="cs"/>
          <w:rtl/>
        </w:rPr>
        <w:t>ّ</w:t>
      </w:r>
      <w:r>
        <w:rPr>
          <w:rtl/>
        </w:rPr>
        <w:t xml:space="preserve"> أقبل على عثمان، فقال: هيها</w:t>
      </w:r>
      <w:r w:rsidR="00B60A32">
        <w:rPr>
          <w:rFonts w:hint="cs"/>
          <w:rtl/>
        </w:rPr>
        <w:t>ً</w:t>
      </w:r>
      <w:r>
        <w:rPr>
          <w:rtl/>
        </w:rPr>
        <w:t xml:space="preserve"> إليك! كأن</w:t>
      </w:r>
      <w:r w:rsidR="00B60A32">
        <w:rPr>
          <w:rFonts w:hint="cs"/>
          <w:rtl/>
        </w:rPr>
        <w:t>ّ</w:t>
      </w:r>
      <w:r>
        <w:rPr>
          <w:rtl/>
        </w:rPr>
        <w:t>ي بك قد ق</w:t>
      </w:r>
      <w:r w:rsidR="00B60A32">
        <w:rPr>
          <w:rFonts w:hint="cs"/>
          <w:rtl/>
        </w:rPr>
        <w:t>َ</w:t>
      </w:r>
      <w:r>
        <w:rPr>
          <w:rtl/>
        </w:rPr>
        <w:t>ل</w:t>
      </w:r>
      <w:r w:rsidR="00B60A32">
        <w:rPr>
          <w:rFonts w:hint="cs"/>
          <w:rtl/>
        </w:rPr>
        <w:t>َ</w:t>
      </w:r>
      <w:r>
        <w:rPr>
          <w:rtl/>
        </w:rPr>
        <w:t>د</w:t>
      </w:r>
      <w:r w:rsidR="00B60A32">
        <w:rPr>
          <w:rFonts w:hint="cs"/>
          <w:rtl/>
        </w:rPr>
        <w:t>َ</w:t>
      </w:r>
      <w:r>
        <w:rPr>
          <w:rtl/>
        </w:rPr>
        <w:t>ت</w:t>
      </w:r>
      <w:r w:rsidR="00B60A32">
        <w:rPr>
          <w:rFonts w:hint="cs"/>
          <w:rtl/>
        </w:rPr>
        <w:t>ْ</w:t>
      </w:r>
      <w:r>
        <w:rPr>
          <w:rtl/>
        </w:rPr>
        <w:t>ك قريش هذا الأمر لحب</w:t>
      </w:r>
      <w:r w:rsidR="00B60A32">
        <w:rPr>
          <w:rFonts w:hint="cs"/>
          <w:rtl/>
        </w:rPr>
        <w:t>ّ</w:t>
      </w:r>
      <w:r>
        <w:rPr>
          <w:rtl/>
        </w:rPr>
        <w:t>ها إي</w:t>
      </w:r>
      <w:r w:rsidR="00B60A32">
        <w:rPr>
          <w:rFonts w:hint="cs"/>
          <w:rtl/>
        </w:rPr>
        <w:t>ّ</w:t>
      </w:r>
      <w:r>
        <w:rPr>
          <w:rtl/>
        </w:rPr>
        <w:t>اك، فحملت</w:t>
      </w:r>
      <w:r w:rsidR="00B60A32">
        <w:rPr>
          <w:rFonts w:hint="cs"/>
          <w:rtl/>
        </w:rPr>
        <w:t>َ</w:t>
      </w:r>
      <w:r>
        <w:rPr>
          <w:rtl/>
        </w:rPr>
        <w:t xml:space="preserve"> بني </w:t>
      </w:r>
      <w:r w:rsidR="00B60A32">
        <w:rPr>
          <w:rFonts w:hint="cs"/>
          <w:rtl/>
        </w:rPr>
        <w:t>اُ</w:t>
      </w:r>
      <w:r>
        <w:rPr>
          <w:rtl/>
        </w:rPr>
        <w:t>مي</w:t>
      </w:r>
      <w:r w:rsidR="00B60A32">
        <w:rPr>
          <w:rFonts w:hint="cs"/>
          <w:rtl/>
        </w:rPr>
        <w:t>ّ</w:t>
      </w:r>
      <w:r>
        <w:rPr>
          <w:rtl/>
        </w:rPr>
        <w:t>ة وبني أبي م</w:t>
      </w:r>
      <w:r w:rsidR="00B60A32">
        <w:rPr>
          <w:rFonts w:hint="cs"/>
          <w:rtl/>
        </w:rPr>
        <w:t>ُ</w:t>
      </w:r>
      <w:r>
        <w:rPr>
          <w:rtl/>
        </w:rPr>
        <w:t>عيط على رقاب الناس، وآثرتهم بالفيء، فسارت إليك عصابة من ذؤبان العرب فذبحوك على فراشك ذبحا</w:t>
      </w:r>
      <w:r w:rsidR="00B60A32">
        <w:rPr>
          <w:rFonts w:hint="cs"/>
          <w:rtl/>
        </w:rPr>
        <w:t>ً</w:t>
      </w:r>
      <w:r>
        <w:rPr>
          <w:rtl/>
        </w:rPr>
        <w:t xml:space="preserve"> .... إلى آخره.</w:t>
      </w:r>
    </w:p>
    <w:p w:rsidR="008406C4" w:rsidRDefault="006F739F" w:rsidP="00B60A32">
      <w:pPr>
        <w:pStyle w:val="libNormal"/>
        <w:rPr>
          <w:rtl/>
        </w:rPr>
      </w:pPr>
      <w:r>
        <w:rPr>
          <w:rtl/>
        </w:rPr>
        <w:t>وقال في ج 2/129: وأصح</w:t>
      </w:r>
      <w:r w:rsidR="00B60A32">
        <w:rPr>
          <w:rFonts w:hint="cs"/>
          <w:rtl/>
        </w:rPr>
        <w:t>ّ</w:t>
      </w:r>
      <w:r>
        <w:rPr>
          <w:rtl/>
        </w:rPr>
        <w:t xml:space="preserve"> ما ذكر في ذلك ما أورده الطبري في تاريخه، حوادث سنة 33 - 35، وخلاصة ذلك: أن</w:t>
      </w:r>
      <w:r w:rsidR="00B60A32">
        <w:rPr>
          <w:rFonts w:hint="cs"/>
          <w:rtl/>
        </w:rPr>
        <w:t>ّ</w:t>
      </w:r>
      <w:r>
        <w:rPr>
          <w:rtl/>
        </w:rPr>
        <w:t xml:space="preserve"> عثمان أحدث أحداثا</w:t>
      </w:r>
      <w:r w:rsidR="00B60A32">
        <w:rPr>
          <w:rFonts w:hint="cs"/>
          <w:rtl/>
        </w:rPr>
        <w:t>ً</w:t>
      </w:r>
      <w:r>
        <w:rPr>
          <w:rtl/>
        </w:rPr>
        <w:t xml:space="preserve"> مشهورة نقمها الناس عليه، من تأمير بني </w:t>
      </w:r>
      <w:r w:rsidR="00B60A32">
        <w:rPr>
          <w:rFonts w:hint="cs"/>
          <w:rtl/>
        </w:rPr>
        <w:t>اُ</w:t>
      </w:r>
      <w:r>
        <w:rPr>
          <w:rtl/>
        </w:rPr>
        <w:t>مي</w:t>
      </w:r>
      <w:r w:rsidR="00B60A32">
        <w:rPr>
          <w:rFonts w:hint="cs"/>
          <w:rtl/>
        </w:rPr>
        <w:t>ّ</w:t>
      </w:r>
      <w:r>
        <w:rPr>
          <w:rtl/>
        </w:rPr>
        <w:t>ة، ولا سي</w:t>
      </w:r>
      <w:r w:rsidR="00B60A32">
        <w:rPr>
          <w:rFonts w:hint="cs"/>
          <w:rtl/>
        </w:rPr>
        <w:t>ّ</w:t>
      </w:r>
      <w:r>
        <w:rPr>
          <w:rtl/>
        </w:rPr>
        <w:t>ما الفس</w:t>
      </w:r>
      <w:r w:rsidR="00B60A32">
        <w:rPr>
          <w:rFonts w:hint="cs"/>
          <w:rtl/>
        </w:rPr>
        <w:t>ّ</w:t>
      </w:r>
      <w:r>
        <w:rPr>
          <w:rtl/>
        </w:rPr>
        <w:t>اق منهم وأرباب الس</w:t>
      </w:r>
      <w:r w:rsidR="00B60A32">
        <w:rPr>
          <w:rFonts w:hint="cs"/>
          <w:rtl/>
        </w:rPr>
        <w:t>َّ</w:t>
      </w:r>
      <w:r>
        <w:rPr>
          <w:rtl/>
        </w:rPr>
        <w:t>فه وقل</w:t>
      </w:r>
      <w:r w:rsidR="00B60A32">
        <w:rPr>
          <w:rFonts w:hint="cs"/>
          <w:rtl/>
        </w:rPr>
        <w:t>ّ</w:t>
      </w:r>
      <w:r>
        <w:rPr>
          <w:rtl/>
        </w:rPr>
        <w:t>ة الدين، وإخراج مال الفيء إليهم، وما جرى في أمر عم</w:t>
      </w:r>
      <w:r w:rsidR="00B60A32">
        <w:rPr>
          <w:rFonts w:hint="cs"/>
          <w:rtl/>
        </w:rPr>
        <w:t>ّ</w:t>
      </w:r>
      <w:r>
        <w:rPr>
          <w:rtl/>
        </w:rPr>
        <w:t>ار بن ياسر وأبي ذر</w:t>
      </w:r>
      <w:r w:rsidR="00B60A32">
        <w:rPr>
          <w:rFonts w:hint="cs"/>
          <w:rtl/>
        </w:rPr>
        <w:t>ّ</w:t>
      </w:r>
      <w:r>
        <w:rPr>
          <w:rtl/>
        </w:rPr>
        <w:t xml:space="preserve"> وعبد الله بن مسعود، وغير من الأمور التي جرت في أواخر خلافته.</w:t>
      </w:r>
    </w:p>
    <w:p w:rsidR="008406C4" w:rsidRDefault="006F739F" w:rsidP="00B60A32">
      <w:pPr>
        <w:pStyle w:val="libNormal"/>
        <w:rPr>
          <w:rtl/>
        </w:rPr>
      </w:pPr>
      <w:r>
        <w:rPr>
          <w:rtl/>
        </w:rPr>
        <w:t xml:space="preserve">وراجعوا التاريخ حول أبي سفيان وبنيه، وهو من زعماء بني </w:t>
      </w:r>
      <w:r w:rsidR="00B60A32">
        <w:rPr>
          <w:rFonts w:hint="cs"/>
          <w:rtl/>
        </w:rPr>
        <w:t>اُ</w:t>
      </w:r>
      <w:r>
        <w:rPr>
          <w:rtl/>
        </w:rPr>
        <w:t>مي</w:t>
      </w:r>
      <w:r w:rsidR="00B60A32">
        <w:rPr>
          <w:rFonts w:hint="cs"/>
          <w:rtl/>
        </w:rPr>
        <w:t>ّ</w:t>
      </w:r>
      <w:r>
        <w:rPr>
          <w:rtl/>
        </w:rPr>
        <w:t>ة، وانظروا إلى ما نقله الطبري في تاريخه، فقد قال: إن</w:t>
      </w:r>
      <w:r w:rsidR="00B60A32">
        <w:rPr>
          <w:rFonts w:hint="cs"/>
          <w:rtl/>
        </w:rPr>
        <w:t>ّ</w:t>
      </w:r>
      <w:r>
        <w:rPr>
          <w:rtl/>
        </w:rPr>
        <w:t xml:space="preserve"> رسول الله </w:t>
      </w:r>
      <w:r w:rsidRPr="00201CCF">
        <w:rPr>
          <w:rStyle w:val="libAlaemChar"/>
          <w:rtl/>
        </w:rPr>
        <w:t>صلى‌الله‌عليه‌وآله</w:t>
      </w:r>
      <w:r>
        <w:rPr>
          <w:rtl/>
        </w:rPr>
        <w:t xml:space="preserve"> رأى أبو سفيان مقبلا</w:t>
      </w:r>
      <w:r w:rsidR="00B60A32">
        <w:rPr>
          <w:rFonts w:hint="cs"/>
          <w:rtl/>
        </w:rPr>
        <w:t>ً</w:t>
      </w:r>
      <w:r>
        <w:rPr>
          <w:rtl/>
        </w:rPr>
        <w:t xml:space="preserve"> على حماره ومعاوية يقوده ويزيد بن أبي سفيان يسوق بالحمار، فقال </w:t>
      </w:r>
      <w:r w:rsidRPr="00201CCF">
        <w:rPr>
          <w:rStyle w:val="libAlaemChar"/>
          <w:rtl/>
        </w:rPr>
        <w:t>صلى‌الله‌عليه‌وآله</w:t>
      </w:r>
      <w:r>
        <w:rPr>
          <w:rtl/>
        </w:rPr>
        <w:t>: «لعن الله الراكب والقائد والسائق».</w:t>
      </w:r>
    </w:p>
    <w:p w:rsidR="008406C4" w:rsidRDefault="006F739F" w:rsidP="006F739F">
      <w:pPr>
        <w:pStyle w:val="libNormal"/>
        <w:rPr>
          <w:rtl/>
        </w:rPr>
      </w:pPr>
      <w:r>
        <w:rPr>
          <w:rtl/>
        </w:rPr>
        <w:t>وبالرغم من ذلك نجد في التاريخ أن</w:t>
      </w:r>
      <w:r w:rsidR="00B60A32">
        <w:rPr>
          <w:rFonts w:hint="cs"/>
          <w:rtl/>
        </w:rPr>
        <w:t>ّ</w:t>
      </w:r>
      <w:r>
        <w:rPr>
          <w:rtl/>
        </w:rPr>
        <w:t xml:space="preserve"> عثمان أكرمه وأعطاه أموالا</w:t>
      </w:r>
      <w:r w:rsidR="00B60A32">
        <w:rPr>
          <w:rFonts w:hint="cs"/>
          <w:rtl/>
        </w:rPr>
        <w:t>ً</w:t>
      </w:r>
      <w:r>
        <w:rPr>
          <w:rtl/>
        </w:rPr>
        <w:t xml:space="preserve"> كثيرة، وكان له عند الخليفة مقاما</w:t>
      </w:r>
      <w:r w:rsidR="00B60A32">
        <w:rPr>
          <w:rFonts w:hint="cs"/>
          <w:rtl/>
        </w:rPr>
        <w:t>ً</w:t>
      </w:r>
      <w:r>
        <w:rPr>
          <w:rtl/>
        </w:rPr>
        <w:t xml:space="preserve"> وجاها</w:t>
      </w:r>
      <w:r w:rsidR="00B60A32">
        <w:rPr>
          <w:rFonts w:hint="cs"/>
          <w:rtl/>
        </w:rPr>
        <w:t>ً</w:t>
      </w:r>
      <w:r>
        <w:rPr>
          <w:rtl/>
        </w:rPr>
        <w:t xml:space="preserve"> عاليا</w:t>
      </w:r>
      <w:r w:rsidR="00B60A32">
        <w:rPr>
          <w:rFonts w:hint="cs"/>
          <w:rtl/>
        </w:rPr>
        <w:t>ً</w:t>
      </w:r>
      <w:r>
        <w:rPr>
          <w:rtl/>
        </w:rPr>
        <w:t>، وهو الذي أنكر القيامة والمعاد في مجلس عثمان، فارتد</w:t>
      </w:r>
      <w:r w:rsidR="00B60A32">
        <w:rPr>
          <w:rFonts w:hint="cs"/>
          <w:rtl/>
        </w:rPr>
        <w:t>ّ</w:t>
      </w:r>
      <w:r>
        <w:rPr>
          <w:rtl/>
        </w:rPr>
        <w:t xml:space="preserve"> عن الإسلام، وكان على الخليفة أن يأمر بقتله، لأن</w:t>
      </w:r>
      <w:r w:rsidR="00B60A32">
        <w:rPr>
          <w:rFonts w:hint="cs"/>
          <w:rtl/>
        </w:rPr>
        <w:t>ّ</w:t>
      </w:r>
      <w:r>
        <w:rPr>
          <w:rtl/>
        </w:rPr>
        <w:t xml:space="preserve"> المرتد</w:t>
      </w:r>
      <w:r w:rsidR="00B60A32">
        <w:rPr>
          <w:rFonts w:hint="cs"/>
          <w:rtl/>
        </w:rPr>
        <w:t>ّ</w:t>
      </w:r>
      <w:r>
        <w:rPr>
          <w:rtl/>
        </w:rPr>
        <w:t xml:space="preserve"> جزاؤه القتل، ولكن</w:t>
      </w:r>
      <w:r w:rsidR="00B60A32">
        <w:rPr>
          <w:rFonts w:hint="cs"/>
          <w:rtl/>
        </w:rPr>
        <w:t>ّ</w:t>
      </w:r>
      <w:r>
        <w:rPr>
          <w:rtl/>
        </w:rPr>
        <w:t>ه تغاضى عنه واكتفى بإخراجه!</w:t>
      </w:r>
    </w:p>
    <w:p w:rsidR="008406C4" w:rsidRDefault="006F739F" w:rsidP="006F739F">
      <w:pPr>
        <w:pStyle w:val="libNormal"/>
        <w:rPr>
          <w:rtl/>
        </w:rPr>
      </w:pPr>
      <w:r>
        <w:rPr>
          <w:rtl/>
        </w:rPr>
        <w:t>فأنصفوا وفك</w:t>
      </w:r>
      <w:r w:rsidR="00B60A32">
        <w:rPr>
          <w:rFonts w:hint="cs"/>
          <w:rtl/>
        </w:rPr>
        <w:t>ّ</w:t>
      </w:r>
      <w:r>
        <w:rPr>
          <w:rtl/>
        </w:rPr>
        <w:t>روا! لماذا كان عثمان يكرم أبا سفيان المرتد</w:t>
      </w:r>
      <w:r w:rsidR="00B60A32">
        <w:rPr>
          <w:rFonts w:hint="cs"/>
          <w:rtl/>
        </w:rPr>
        <w:t>ّ</w:t>
      </w:r>
      <w:r>
        <w:rPr>
          <w:rtl/>
        </w:rPr>
        <w:t>، ويؤوي</w:t>
      </w:r>
    </w:p>
    <w:p w:rsidR="006F739F" w:rsidRDefault="006F739F" w:rsidP="00D96FAA">
      <w:pPr>
        <w:pStyle w:val="libNormal"/>
      </w:pPr>
      <w:r>
        <w:rPr>
          <w:rtl/>
        </w:rPr>
        <w:br w:type="page"/>
      </w:r>
    </w:p>
    <w:p w:rsidR="008406C4" w:rsidRDefault="006F739F" w:rsidP="00B60A32">
      <w:pPr>
        <w:pStyle w:val="libNormal0"/>
        <w:rPr>
          <w:rtl/>
        </w:rPr>
      </w:pPr>
      <w:r>
        <w:rPr>
          <w:rtl/>
        </w:rPr>
        <w:lastRenderedPageBreak/>
        <w:t xml:space="preserve">طريد رسول الله </w:t>
      </w:r>
      <w:r w:rsidRPr="00201CCF">
        <w:rPr>
          <w:rStyle w:val="libAlaemChar"/>
          <w:rtl/>
        </w:rPr>
        <w:t>صلى‌الله‌عليه‌وآله</w:t>
      </w:r>
      <w:r>
        <w:rPr>
          <w:rtl/>
        </w:rPr>
        <w:t xml:space="preserve"> الحكم بن أبي العاص وابنه مروان ويقر</w:t>
      </w:r>
      <w:r w:rsidR="00B60A32">
        <w:rPr>
          <w:rFonts w:hint="cs"/>
          <w:rtl/>
        </w:rPr>
        <w:t>ّ</w:t>
      </w:r>
      <w:r>
        <w:rPr>
          <w:rtl/>
        </w:rPr>
        <w:t>بهم ويمنحهم الأموال الكثيرة من بيت مال المسلمين، ويسند إليهم وإلى أبنائهم الولايات وال</w:t>
      </w:r>
      <w:r w:rsidR="00B60A32">
        <w:rPr>
          <w:rFonts w:hint="cs"/>
          <w:rtl/>
        </w:rPr>
        <w:t>إ</w:t>
      </w:r>
      <w:r>
        <w:rPr>
          <w:rtl/>
        </w:rPr>
        <w:t>مارات، وهم ال</w:t>
      </w:r>
      <w:r w:rsidR="00B60A32">
        <w:rPr>
          <w:rFonts w:hint="cs"/>
          <w:rtl/>
        </w:rPr>
        <w:t>ّ</w:t>
      </w:r>
      <w:r>
        <w:rPr>
          <w:rtl/>
        </w:rPr>
        <w:t xml:space="preserve">ذين لعنهم رسول الله </w:t>
      </w:r>
      <w:r w:rsidRPr="00201CCF">
        <w:rPr>
          <w:rStyle w:val="libAlaemChar"/>
          <w:rtl/>
        </w:rPr>
        <w:t>صلى‌الله‌عليه‌وآله</w:t>
      </w:r>
      <w:r>
        <w:rPr>
          <w:rtl/>
        </w:rPr>
        <w:t xml:space="preserve"> في الملأ العام</w:t>
      </w:r>
      <w:r w:rsidR="00B60A32">
        <w:rPr>
          <w:rFonts w:hint="cs"/>
          <w:rtl/>
        </w:rPr>
        <w:t>ّ</w:t>
      </w:r>
      <w:r>
        <w:rPr>
          <w:rtl/>
        </w:rPr>
        <w:t>، وقد سمعه المسلمون وهو يفس</w:t>
      </w:r>
      <w:r w:rsidR="00B60A32">
        <w:rPr>
          <w:rFonts w:hint="cs"/>
          <w:rtl/>
        </w:rPr>
        <w:t>ّ</w:t>
      </w:r>
      <w:r>
        <w:rPr>
          <w:rtl/>
        </w:rPr>
        <w:t xml:space="preserve">ر الشجرة الملعونة في القرآن ببني </w:t>
      </w:r>
      <w:r w:rsidR="00B60A32">
        <w:rPr>
          <w:rFonts w:hint="cs"/>
          <w:rtl/>
        </w:rPr>
        <w:t>اُ</w:t>
      </w:r>
      <w:r>
        <w:rPr>
          <w:rtl/>
        </w:rPr>
        <w:t>مي</w:t>
      </w:r>
      <w:r w:rsidR="00B60A32">
        <w:rPr>
          <w:rFonts w:hint="cs"/>
          <w:rtl/>
        </w:rPr>
        <w:t>ّ</w:t>
      </w:r>
      <w:r>
        <w:rPr>
          <w:rtl/>
        </w:rPr>
        <w:t>ة؟!</w:t>
      </w:r>
    </w:p>
    <w:p w:rsidR="008406C4" w:rsidRDefault="006F739F" w:rsidP="00B60A32">
      <w:pPr>
        <w:pStyle w:val="libNormal"/>
        <w:rPr>
          <w:rtl/>
        </w:rPr>
      </w:pPr>
      <w:r>
        <w:rPr>
          <w:rtl/>
        </w:rPr>
        <w:t>لماذا كان عثمان يت</w:t>
      </w:r>
      <w:r w:rsidR="00B60A32">
        <w:rPr>
          <w:rFonts w:hint="cs"/>
          <w:rtl/>
        </w:rPr>
        <w:t>ّ</w:t>
      </w:r>
      <w:r>
        <w:rPr>
          <w:rtl/>
        </w:rPr>
        <w:t>خذ مروان وأمثاله ونظراءه أولياء من دون الله تعالى ويركن إليهم ويعمل برأيهم، بل أسند إليهم إدارة الدولة حتّى تكون آلة لهم ومطي</w:t>
      </w:r>
      <w:r w:rsidR="00B60A32">
        <w:rPr>
          <w:rFonts w:hint="cs"/>
          <w:rtl/>
        </w:rPr>
        <w:t>ّ</w:t>
      </w:r>
      <w:r>
        <w:rPr>
          <w:rtl/>
        </w:rPr>
        <w:t>ة لأغراضهم ال</w:t>
      </w:r>
      <w:r w:rsidR="00B60A32">
        <w:rPr>
          <w:rFonts w:hint="cs"/>
          <w:rtl/>
        </w:rPr>
        <w:t>إ</w:t>
      </w:r>
      <w:r>
        <w:rPr>
          <w:rtl/>
        </w:rPr>
        <w:t>لحادية وأهدافهم الجاهلية؟!</w:t>
      </w:r>
    </w:p>
    <w:p w:rsidR="008406C4" w:rsidRDefault="006F739F" w:rsidP="0055537B">
      <w:pPr>
        <w:pStyle w:val="libNormal"/>
        <w:rPr>
          <w:rtl/>
        </w:rPr>
      </w:pPr>
      <w:r>
        <w:rPr>
          <w:rtl/>
        </w:rPr>
        <w:t>فلقائل أن يقول: إن</w:t>
      </w:r>
      <w:r w:rsidR="00B60A32">
        <w:rPr>
          <w:rFonts w:hint="cs"/>
          <w:rtl/>
        </w:rPr>
        <w:t>ّ</w:t>
      </w:r>
      <w:r>
        <w:rPr>
          <w:rtl/>
        </w:rPr>
        <w:t>ما كان عثمان يقصد من وراء أعماله التي ذكرنا طرفا</w:t>
      </w:r>
      <w:r w:rsidR="00B60A32">
        <w:rPr>
          <w:rFonts w:hint="cs"/>
          <w:rtl/>
        </w:rPr>
        <w:t>ً</w:t>
      </w:r>
      <w:r>
        <w:rPr>
          <w:rtl/>
        </w:rPr>
        <w:t xml:space="preserve"> منها تمهيد السبيل للانقلاب الذي أخبر الله سبحانه في كتابه بقوله: </w:t>
      </w:r>
      <w:r w:rsidRPr="00851423">
        <w:rPr>
          <w:rStyle w:val="libAlaemChar"/>
          <w:rtl/>
        </w:rPr>
        <w:t>(</w:t>
      </w:r>
      <w:r w:rsidR="0055537B" w:rsidRPr="0055537B">
        <w:rPr>
          <w:rStyle w:val="libAieChar"/>
          <w:rFonts w:hint="eastAsia"/>
          <w:rtl/>
        </w:rPr>
        <w:t>وَ</w:t>
      </w:r>
      <w:r w:rsidR="0055537B" w:rsidRPr="0055537B">
        <w:rPr>
          <w:rStyle w:val="libAieChar"/>
          <w:rtl/>
        </w:rPr>
        <w:t xml:space="preserve"> مَا مُحَمَّدٌ</w:t>
      </w:r>
      <w:r w:rsidR="00A13185">
        <w:rPr>
          <w:rStyle w:val="libAieChar"/>
          <w:rtl/>
        </w:rPr>
        <w:t xml:space="preserve"> إلّا </w:t>
      </w:r>
      <w:r w:rsidR="0055537B" w:rsidRPr="0055537B">
        <w:rPr>
          <w:rStyle w:val="libAieChar"/>
          <w:rtl/>
        </w:rPr>
        <w:t>رَسُولٌ قَدْ خَلَتْ مِنْ قَبْلِهِ الرُّسُلُ أَ فَإِنْ مَاتَ أَوْ قُتِلَ انْقَلَبْتُمْ عَلَى أَعْقَابِکُمْ</w:t>
      </w:r>
      <w:r w:rsidRPr="0055537B">
        <w:rPr>
          <w:rStyle w:val="libAieChar"/>
          <w:rtl/>
        </w:rPr>
        <w:t xml:space="preserve"> </w:t>
      </w:r>
      <w:r w:rsidRPr="00FA16D8">
        <w:rPr>
          <w:rStyle w:val="libAieChar"/>
          <w:rtl/>
        </w:rPr>
        <w:t>...</w:t>
      </w:r>
      <w:r w:rsidRPr="00851423">
        <w:rPr>
          <w:rStyle w:val="libAlaemChar"/>
          <w:rtl/>
        </w:rPr>
        <w:t>)</w:t>
      </w:r>
      <w:r>
        <w:rPr>
          <w:rtl/>
        </w:rPr>
        <w:t xml:space="preserve"> </w:t>
      </w:r>
      <w:r w:rsidRPr="000B0BDE">
        <w:rPr>
          <w:rStyle w:val="libFootnotenumChar"/>
          <w:rtl/>
        </w:rPr>
        <w:t>(1)</w:t>
      </w:r>
      <w:r>
        <w:rPr>
          <w:rtl/>
        </w:rPr>
        <w:t>.</w:t>
      </w:r>
    </w:p>
    <w:p w:rsidR="008406C4" w:rsidRDefault="006F739F" w:rsidP="0055537B">
      <w:pPr>
        <w:pStyle w:val="Heading2Center"/>
        <w:rPr>
          <w:rtl/>
        </w:rPr>
      </w:pPr>
      <w:bookmarkStart w:id="251" w:name="_Toc531284010"/>
      <w:bookmarkStart w:id="252" w:name="_Toc531286871"/>
      <w:r>
        <w:rPr>
          <w:rtl/>
        </w:rPr>
        <w:t>موقف علي</w:t>
      </w:r>
      <w:r w:rsidR="0055537B">
        <w:rPr>
          <w:rFonts w:hint="cs"/>
          <w:rtl/>
        </w:rPr>
        <w:t>ٍّ</w:t>
      </w:r>
      <w:r>
        <w:rPr>
          <w:rtl/>
        </w:rPr>
        <w:t xml:space="preserve"> </w:t>
      </w:r>
      <w:r w:rsidRPr="005E607E">
        <w:rPr>
          <w:rStyle w:val="libAlaemChar"/>
          <w:rtl/>
        </w:rPr>
        <w:t>عليه‌السلام</w:t>
      </w:r>
      <w:bookmarkEnd w:id="251"/>
      <w:bookmarkEnd w:id="252"/>
    </w:p>
    <w:p w:rsidR="008406C4" w:rsidRDefault="006F739F" w:rsidP="006F739F">
      <w:pPr>
        <w:pStyle w:val="libNormal"/>
        <w:rPr>
          <w:rtl/>
        </w:rPr>
      </w:pPr>
      <w:r>
        <w:rPr>
          <w:rtl/>
        </w:rPr>
        <w:t>لقد كان موقف الإمام علي</w:t>
      </w:r>
      <w:r w:rsidR="0055537B">
        <w:rPr>
          <w:rFonts w:hint="cs"/>
          <w:rtl/>
        </w:rPr>
        <w:t>ّ</w:t>
      </w:r>
      <w:r>
        <w:rPr>
          <w:rtl/>
        </w:rPr>
        <w:t xml:space="preserve"> </w:t>
      </w:r>
      <w:r w:rsidRPr="00201CCF">
        <w:rPr>
          <w:rStyle w:val="libAlaemChar"/>
          <w:rtl/>
        </w:rPr>
        <w:t>عليه‌السلام</w:t>
      </w:r>
      <w:r>
        <w:rPr>
          <w:rtl/>
        </w:rPr>
        <w:t xml:space="preserve"> في الفتنة موقف الناصح المصلح، والتاريخ يشكر له مواقفه السليمة، وأنا أنقل لكم الآن بعض كلامه في هذا الشأن من «نهج البلاغة» حتّى تعرفوا ني</w:t>
      </w:r>
      <w:r w:rsidR="0055537B">
        <w:rPr>
          <w:rFonts w:hint="cs"/>
          <w:rtl/>
        </w:rPr>
        <w:t>ّ</w:t>
      </w:r>
      <w:r>
        <w:rPr>
          <w:rtl/>
        </w:rPr>
        <w:t>اته الطي</w:t>
      </w:r>
      <w:r w:rsidR="0055537B">
        <w:rPr>
          <w:rFonts w:hint="cs"/>
          <w:rtl/>
        </w:rPr>
        <w:t>ّ</w:t>
      </w:r>
      <w:r>
        <w:rPr>
          <w:rtl/>
        </w:rPr>
        <w:t>بة ومساعيه الخي</w:t>
      </w:r>
      <w:r w:rsidR="0055537B">
        <w:rPr>
          <w:rFonts w:hint="cs"/>
          <w:rtl/>
        </w:rPr>
        <w:t>ّ</w:t>
      </w:r>
      <w:r>
        <w:rPr>
          <w:rtl/>
        </w:rPr>
        <w:t>رة.</w:t>
      </w:r>
    </w:p>
    <w:p w:rsidR="008406C4" w:rsidRDefault="006F739F" w:rsidP="006F739F">
      <w:pPr>
        <w:pStyle w:val="libNormal"/>
        <w:rPr>
          <w:rtl/>
        </w:rPr>
      </w:pPr>
      <w:r>
        <w:rPr>
          <w:rtl/>
        </w:rPr>
        <w:t>قالوا:</w:t>
      </w:r>
      <w:r w:rsidR="005D504B">
        <w:rPr>
          <w:rtl/>
        </w:rPr>
        <w:t xml:space="preserve"> لمـّا </w:t>
      </w:r>
      <w:r>
        <w:rPr>
          <w:rtl/>
        </w:rPr>
        <w:t xml:space="preserve">اجتمع الناس إلى أمير المؤمنين علي بن أبي طالب </w:t>
      </w:r>
      <w:r w:rsidRPr="00201CCF">
        <w:rPr>
          <w:rStyle w:val="libAlaemChar"/>
          <w:rtl/>
        </w:rPr>
        <w:t>عليه‌السلام</w:t>
      </w:r>
      <w:r>
        <w:rPr>
          <w:rtl/>
        </w:rPr>
        <w:t>، وشكوا إليه ما نقموه على عثمان، وسألوه مخاطبته واستعتابه لهم،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144.</w:t>
      </w:r>
    </w:p>
    <w:p w:rsidR="006F739F" w:rsidRDefault="006F739F" w:rsidP="00D96FAA">
      <w:pPr>
        <w:pStyle w:val="libNormal"/>
      </w:pPr>
      <w:r>
        <w:rPr>
          <w:rtl/>
        </w:rPr>
        <w:br w:type="page"/>
      </w:r>
    </w:p>
    <w:p w:rsidR="008406C4" w:rsidRDefault="006F739F" w:rsidP="0055537B">
      <w:pPr>
        <w:pStyle w:val="libNormal0"/>
        <w:rPr>
          <w:rtl/>
        </w:rPr>
      </w:pPr>
      <w:r>
        <w:rPr>
          <w:rtl/>
        </w:rPr>
        <w:lastRenderedPageBreak/>
        <w:t xml:space="preserve">فدخل </w:t>
      </w:r>
      <w:r w:rsidRPr="00201CCF">
        <w:rPr>
          <w:rStyle w:val="libAlaemChar"/>
          <w:rtl/>
        </w:rPr>
        <w:t>عليه‌السلام</w:t>
      </w:r>
      <w:r>
        <w:rPr>
          <w:rtl/>
        </w:rPr>
        <w:t xml:space="preserve"> على عثمان فقال:</w:t>
      </w:r>
    </w:p>
    <w:p w:rsidR="008406C4" w:rsidRDefault="006F739F" w:rsidP="006F739F">
      <w:pPr>
        <w:pStyle w:val="libNormal"/>
        <w:rPr>
          <w:rtl/>
        </w:rPr>
      </w:pPr>
      <w:r>
        <w:rPr>
          <w:rtl/>
        </w:rPr>
        <w:t>إن</w:t>
      </w:r>
      <w:r w:rsidR="0055537B">
        <w:rPr>
          <w:rFonts w:hint="cs"/>
          <w:rtl/>
        </w:rPr>
        <w:t>ّ</w:t>
      </w:r>
      <w:r>
        <w:rPr>
          <w:rtl/>
        </w:rPr>
        <w:t xml:space="preserve"> الناس ورائي وقد استفسروني بينك وبينهم، والله ما أدري ما أقول لك! ما أعرف شيئا</w:t>
      </w:r>
      <w:r w:rsidR="0055537B">
        <w:rPr>
          <w:rFonts w:hint="cs"/>
          <w:rtl/>
        </w:rPr>
        <w:t>ً</w:t>
      </w:r>
      <w:r>
        <w:rPr>
          <w:rtl/>
        </w:rPr>
        <w:t xml:space="preserve"> تجه</w:t>
      </w:r>
      <w:r w:rsidR="0055537B">
        <w:rPr>
          <w:rFonts w:hint="cs"/>
          <w:rtl/>
        </w:rPr>
        <w:t>َ</w:t>
      </w:r>
      <w:r>
        <w:rPr>
          <w:rtl/>
        </w:rPr>
        <w:t>له، ولا أدل</w:t>
      </w:r>
      <w:r w:rsidR="0055537B">
        <w:rPr>
          <w:rFonts w:hint="cs"/>
          <w:rtl/>
        </w:rPr>
        <w:t>ّ</w:t>
      </w:r>
      <w:r>
        <w:rPr>
          <w:rtl/>
        </w:rPr>
        <w:t>ك على أمر</w:t>
      </w:r>
      <w:r w:rsidR="009065E0">
        <w:rPr>
          <w:rFonts w:hint="cs"/>
          <w:rtl/>
        </w:rPr>
        <w:t>ٍ</w:t>
      </w:r>
      <w:r>
        <w:rPr>
          <w:rtl/>
        </w:rPr>
        <w:t xml:space="preserve"> لا تعرفه!</w:t>
      </w:r>
    </w:p>
    <w:p w:rsidR="008406C4" w:rsidRDefault="006F739F" w:rsidP="0055537B">
      <w:pPr>
        <w:pStyle w:val="libNormal"/>
        <w:rPr>
          <w:rtl/>
        </w:rPr>
      </w:pPr>
      <w:r>
        <w:rPr>
          <w:rtl/>
        </w:rPr>
        <w:t>إن</w:t>
      </w:r>
      <w:r w:rsidR="0055537B">
        <w:rPr>
          <w:rFonts w:hint="cs"/>
          <w:rtl/>
        </w:rPr>
        <w:t>ّ</w:t>
      </w:r>
      <w:r>
        <w:rPr>
          <w:rtl/>
        </w:rPr>
        <w:t>ك لتعلم ما نعلم، ما سبقناك إلى شيء</w:t>
      </w:r>
      <w:r w:rsidR="009065E0">
        <w:rPr>
          <w:rFonts w:hint="cs"/>
          <w:rtl/>
        </w:rPr>
        <w:t>ٍ</w:t>
      </w:r>
      <w:r>
        <w:rPr>
          <w:rtl/>
        </w:rPr>
        <w:t xml:space="preserve"> فنخبرك عنه، ولا خ</w:t>
      </w:r>
      <w:r w:rsidR="0055537B">
        <w:rPr>
          <w:rFonts w:hint="cs"/>
          <w:rtl/>
        </w:rPr>
        <w:t>َ</w:t>
      </w:r>
      <w:r>
        <w:rPr>
          <w:rtl/>
        </w:rPr>
        <w:t>ل</w:t>
      </w:r>
      <w:r w:rsidR="0055537B">
        <w:rPr>
          <w:rFonts w:hint="cs"/>
          <w:rtl/>
        </w:rPr>
        <w:t>َ</w:t>
      </w:r>
      <w:r>
        <w:rPr>
          <w:rtl/>
        </w:rPr>
        <w:t>ونا بشيء</w:t>
      </w:r>
      <w:r w:rsidR="0055537B">
        <w:rPr>
          <w:rFonts w:hint="cs"/>
          <w:rtl/>
        </w:rPr>
        <w:t>ٍ</w:t>
      </w:r>
      <w:r>
        <w:rPr>
          <w:rtl/>
        </w:rPr>
        <w:t xml:space="preserve"> فنبل</w:t>
      </w:r>
      <w:r w:rsidR="0055537B">
        <w:rPr>
          <w:rFonts w:hint="cs"/>
          <w:rtl/>
        </w:rPr>
        <w:t>ّ</w:t>
      </w:r>
      <w:r>
        <w:rPr>
          <w:rtl/>
        </w:rPr>
        <w:t>غكه، و قد رأيت</w:t>
      </w:r>
      <w:r w:rsidR="0055537B">
        <w:rPr>
          <w:rFonts w:hint="cs"/>
          <w:rtl/>
        </w:rPr>
        <w:t>َ</w:t>
      </w:r>
      <w:r>
        <w:rPr>
          <w:rtl/>
        </w:rPr>
        <w:t xml:space="preserve"> كما رأينا، و سمعت كما سمعنا، و صحبت رسول اللّه </w:t>
      </w:r>
      <w:r w:rsidRPr="00201CCF">
        <w:rPr>
          <w:rStyle w:val="libAlaemChar"/>
          <w:rtl/>
        </w:rPr>
        <w:t>صلى‌الله‌عليه‌وآله</w:t>
      </w:r>
      <w:r>
        <w:rPr>
          <w:rtl/>
        </w:rPr>
        <w:t xml:space="preserve"> كما صحبنا، و ما ابن أبي قحافة و لا ابن الخطّاب بأولى بعمل الحقّ منك، و أنت أقرب إلى رسول اللّه </w:t>
      </w:r>
      <w:r w:rsidR="0055537B" w:rsidRPr="00201CCF">
        <w:rPr>
          <w:rStyle w:val="libAlaemChar"/>
          <w:rtl/>
        </w:rPr>
        <w:t>صلى‌الله‌عليه‌وآله</w:t>
      </w:r>
      <w:r w:rsidR="0055537B">
        <w:rPr>
          <w:rtl/>
        </w:rPr>
        <w:t xml:space="preserve"> </w:t>
      </w:r>
      <w:r>
        <w:rPr>
          <w:rtl/>
        </w:rPr>
        <w:t>وشيجة رحم منهما، و قد ن</w:t>
      </w:r>
      <w:r w:rsidR="0055537B">
        <w:rPr>
          <w:rtl/>
        </w:rPr>
        <w:t>لت من صهره ما لم ينالا، فاللّه</w:t>
      </w:r>
      <w:r>
        <w:rPr>
          <w:rtl/>
        </w:rPr>
        <w:t xml:space="preserve"> اللّه في نفسك فإنّك و اللّه ما ت</w:t>
      </w:r>
      <w:r w:rsidR="0055537B">
        <w:rPr>
          <w:rFonts w:hint="cs"/>
          <w:rtl/>
        </w:rPr>
        <w:t>ُ</w:t>
      </w:r>
      <w:r>
        <w:rPr>
          <w:rtl/>
        </w:rPr>
        <w:t>بصّ</w:t>
      </w:r>
      <w:r w:rsidR="0055537B">
        <w:rPr>
          <w:rFonts w:hint="cs"/>
          <w:rtl/>
        </w:rPr>
        <w:t>َ</w:t>
      </w:r>
      <w:r>
        <w:rPr>
          <w:rtl/>
        </w:rPr>
        <w:t>ر من عمي</w:t>
      </w:r>
      <w:r w:rsidR="0055537B">
        <w:rPr>
          <w:rFonts w:hint="cs"/>
          <w:rtl/>
        </w:rPr>
        <w:t>ً</w:t>
      </w:r>
      <w:r>
        <w:rPr>
          <w:rtl/>
        </w:rPr>
        <w:t xml:space="preserve"> و لا ت</w:t>
      </w:r>
      <w:r w:rsidR="0055537B">
        <w:rPr>
          <w:rFonts w:hint="cs"/>
          <w:rtl/>
        </w:rPr>
        <w:t>ُ</w:t>
      </w:r>
      <w:r>
        <w:rPr>
          <w:rtl/>
        </w:rPr>
        <w:t>علّم من جهل، و إنّ الطّرق لواضحة و إنّ أعلام الدّين لقائمة.</w:t>
      </w:r>
    </w:p>
    <w:p w:rsidR="008406C4" w:rsidRDefault="006F739F" w:rsidP="006F739F">
      <w:pPr>
        <w:pStyle w:val="libNormal"/>
        <w:rPr>
          <w:rtl/>
        </w:rPr>
      </w:pPr>
      <w:r>
        <w:rPr>
          <w:rtl/>
        </w:rPr>
        <w:t>فاعلم أنّ أفضل عباد اللّه عند اللّه إمام عادل ه</w:t>
      </w:r>
      <w:r w:rsidR="0055537B">
        <w:rPr>
          <w:rFonts w:hint="cs"/>
          <w:rtl/>
        </w:rPr>
        <w:t>ُ</w:t>
      </w:r>
      <w:r>
        <w:rPr>
          <w:rtl/>
        </w:rPr>
        <w:t>دي و هدى، فأقام س</w:t>
      </w:r>
      <w:r w:rsidR="0055537B">
        <w:rPr>
          <w:rFonts w:hint="cs"/>
          <w:rtl/>
        </w:rPr>
        <w:t>ُ</w:t>
      </w:r>
      <w:r>
        <w:rPr>
          <w:rtl/>
        </w:rPr>
        <w:t>نّة معلومة و أما</w:t>
      </w:r>
      <w:r w:rsidR="0055537B">
        <w:rPr>
          <w:rtl/>
        </w:rPr>
        <w:t>ت بدعة مجهولة، و إنّ الس</w:t>
      </w:r>
      <w:r w:rsidR="0055537B">
        <w:rPr>
          <w:rFonts w:hint="cs"/>
          <w:rtl/>
        </w:rPr>
        <w:t>ُ</w:t>
      </w:r>
      <w:r>
        <w:rPr>
          <w:rtl/>
        </w:rPr>
        <w:t>نن</w:t>
      </w:r>
      <w:r w:rsidR="0055537B">
        <w:rPr>
          <w:rFonts w:hint="cs"/>
          <w:rtl/>
        </w:rPr>
        <w:t>َ</w:t>
      </w:r>
      <w:r>
        <w:rPr>
          <w:rtl/>
        </w:rPr>
        <w:t xml:space="preserve"> ل</w:t>
      </w:r>
      <w:r w:rsidR="0055537B">
        <w:rPr>
          <w:rFonts w:hint="cs"/>
          <w:rtl/>
        </w:rPr>
        <w:t>َ</w:t>
      </w:r>
      <w:r>
        <w:rPr>
          <w:rtl/>
        </w:rPr>
        <w:t>نيّرة لها أعلام، و إنّ البدع لظاهرة لها أعلام، و إنّ شرّ النّاس عند اللّه إمام جائر ض</w:t>
      </w:r>
      <w:r w:rsidR="0055537B">
        <w:rPr>
          <w:rFonts w:hint="cs"/>
          <w:rtl/>
        </w:rPr>
        <w:t>َ</w:t>
      </w:r>
      <w:r>
        <w:rPr>
          <w:rtl/>
        </w:rPr>
        <w:t>لّ و ض</w:t>
      </w:r>
      <w:r w:rsidR="0055537B">
        <w:rPr>
          <w:rFonts w:hint="cs"/>
          <w:rtl/>
        </w:rPr>
        <w:t>ُ</w:t>
      </w:r>
      <w:r>
        <w:rPr>
          <w:rtl/>
        </w:rPr>
        <w:t>لّ به، فأمات س</w:t>
      </w:r>
      <w:r w:rsidR="0055537B">
        <w:rPr>
          <w:rFonts w:hint="cs"/>
          <w:rtl/>
        </w:rPr>
        <w:t>ُ</w:t>
      </w:r>
      <w:r>
        <w:rPr>
          <w:rtl/>
        </w:rPr>
        <w:t xml:space="preserve">نّة مأخوذة و أحيا بدعة متروكة، و إنّي سمعت رسول اللّه </w:t>
      </w:r>
      <w:r w:rsidRPr="00201CCF">
        <w:rPr>
          <w:rStyle w:val="libAlaemChar"/>
          <w:rtl/>
        </w:rPr>
        <w:t>صلى‌الله‌عليه‌وآله</w:t>
      </w:r>
      <w:r>
        <w:rPr>
          <w:rtl/>
        </w:rPr>
        <w:t xml:space="preserve"> يقول ي</w:t>
      </w:r>
      <w:r w:rsidR="0055537B">
        <w:rPr>
          <w:rFonts w:hint="cs"/>
          <w:rtl/>
        </w:rPr>
        <w:t>ُ</w:t>
      </w:r>
      <w:r>
        <w:rPr>
          <w:rtl/>
        </w:rPr>
        <w:t>ؤتى يوم القيامة بالإمام الجائر و ليس معه نصير و لا عاذر في</w:t>
      </w:r>
      <w:r w:rsidR="0055537B">
        <w:rPr>
          <w:rFonts w:hint="cs"/>
          <w:rtl/>
        </w:rPr>
        <w:t>ُ</w:t>
      </w:r>
      <w:r>
        <w:rPr>
          <w:rtl/>
        </w:rPr>
        <w:t xml:space="preserve">لقى في </w:t>
      </w:r>
      <w:r w:rsidR="0055537B">
        <w:rPr>
          <w:rFonts w:hint="cs"/>
          <w:rtl/>
        </w:rPr>
        <w:t xml:space="preserve">نار </w:t>
      </w:r>
      <w:r>
        <w:rPr>
          <w:rtl/>
        </w:rPr>
        <w:t>جهنّم فيدور فيها كما تدور الرّحى، ثمّ يرتبط في قعرها.</w:t>
      </w:r>
    </w:p>
    <w:p w:rsidR="008406C4" w:rsidRDefault="006F739F" w:rsidP="0055537B">
      <w:pPr>
        <w:pStyle w:val="libNormal"/>
        <w:rPr>
          <w:rtl/>
        </w:rPr>
      </w:pPr>
      <w:r>
        <w:rPr>
          <w:rtl/>
        </w:rPr>
        <w:t>و إنّي أنشدك اللّه أن تكون إمام</w:t>
      </w:r>
      <w:r w:rsidR="0055537B">
        <w:rPr>
          <w:rFonts w:hint="cs"/>
          <w:rtl/>
        </w:rPr>
        <w:t>َ</w:t>
      </w:r>
      <w:r>
        <w:rPr>
          <w:rtl/>
        </w:rPr>
        <w:t xml:space="preserve"> هذه ال</w:t>
      </w:r>
      <w:r w:rsidR="0055537B">
        <w:rPr>
          <w:rFonts w:hint="cs"/>
          <w:rtl/>
        </w:rPr>
        <w:t>اُ</w:t>
      </w:r>
      <w:r>
        <w:rPr>
          <w:rtl/>
        </w:rPr>
        <w:t>مّة المقتول!</w:t>
      </w:r>
    </w:p>
    <w:p w:rsidR="008406C4" w:rsidRDefault="009065E0" w:rsidP="0055537B">
      <w:pPr>
        <w:pStyle w:val="libNormal"/>
        <w:rPr>
          <w:rtl/>
        </w:rPr>
      </w:pPr>
      <w:r>
        <w:rPr>
          <w:rtl/>
        </w:rPr>
        <w:t>فإنّ</w:t>
      </w:r>
      <w:r w:rsidR="006F739F">
        <w:rPr>
          <w:rtl/>
        </w:rPr>
        <w:t xml:space="preserve"> كان يقال يقتل في هذه ال</w:t>
      </w:r>
      <w:r w:rsidR="0055537B">
        <w:rPr>
          <w:rFonts w:hint="cs"/>
          <w:rtl/>
        </w:rPr>
        <w:t>اُ</w:t>
      </w:r>
      <w:r w:rsidR="006F739F">
        <w:rPr>
          <w:rtl/>
        </w:rPr>
        <w:t xml:space="preserve">مّة إمام يفتح عليها القتل و القتال إلى يوم القيامة، و </w:t>
      </w:r>
      <w:r w:rsidR="0055537B">
        <w:rPr>
          <w:rFonts w:hint="cs"/>
          <w:rtl/>
        </w:rPr>
        <w:t>يُ</w:t>
      </w:r>
      <w:r w:rsidR="006F739F">
        <w:rPr>
          <w:rtl/>
        </w:rPr>
        <w:t xml:space="preserve">لبس </w:t>
      </w:r>
      <w:r w:rsidR="0055537B">
        <w:rPr>
          <w:rFonts w:hint="cs"/>
          <w:rtl/>
        </w:rPr>
        <w:t>اُ</w:t>
      </w:r>
      <w:r w:rsidR="006F739F">
        <w:rPr>
          <w:rtl/>
        </w:rPr>
        <w:t>مور</w:t>
      </w:r>
      <w:r w:rsidR="0055537B">
        <w:rPr>
          <w:rFonts w:hint="cs"/>
          <w:rtl/>
        </w:rPr>
        <w:t>َ</w:t>
      </w:r>
      <w:r w:rsidR="006F739F">
        <w:rPr>
          <w:rtl/>
        </w:rPr>
        <w:t>ها عليها و يبثّ الفتن فيها فلا يبصرون الحقّ من الباطل يموجون فيها م</w:t>
      </w:r>
      <w:r w:rsidR="0055537B">
        <w:rPr>
          <w:rFonts w:hint="cs"/>
          <w:rtl/>
        </w:rPr>
        <w:t>َ</w:t>
      </w:r>
      <w:r w:rsidR="006F739F">
        <w:rPr>
          <w:rtl/>
        </w:rPr>
        <w:t>و</w:t>
      </w:r>
      <w:r w:rsidR="0055537B">
        <w:rPr>
          <w:rFonts w:hint="cs"/>
          <w:rtl/>
        </w:rPr>
        <w:t>ْ</w:t>
      </w:r>
      <w:r w:rsidR="006F739F">
        <w:rPr>
          <w:rtl/>
        </w:rPr>
        <w:t>جا</w:t>
      </w:r>
      <w:r w:rsidR="0055537B">
        <w:rPr>
          <w:rFonts w:hint="cs"/>
          <w:rtl/>
        </w:rPr>
        <w:t>ً</w:t>
      </w:r>
      <w:r w:rsidR="006F739F">
        <w:rPr>
          <w:rtl/>
        </w:rPr>
        <w:t xml:space="preserve"> و يمرجون فيها م</w:t>
      </w:r>
      <w:r w:rsidR="0055537B">
        <w:rPr>
          <w:rFonts w:hint="cs"/>
          <w:rtl/>
        </w:rPr>
        <w:t>َ</w:t>
      </w:r>
      <w:r w:rsidR="006F739F">
        <w:rPr>
          <w:rtl/>
        </w:rPr>
        <w:t>ر</w:t>
      </w:r>
      <w:r w:rsidR="0055537B">
        <w:rPr>
          <w:rFonts w:hint="cs"/>
          <w:rtl/>
        </w:rPr>
        <w:t>ْ</w:t>
      </w:r>
      <w:r w:rsidR="006F739F">
        <w:rPr>
          <w:rtl/>
        </w:rPr>
        <w:t>جا</w:t>
      </w:r>
      <w:r w:rsidR="0055537B">
        <w:rPr>
          <w:rFonts w:hint="cs"/>
          <w:rtl/>
        </w:rPr>
        <w:t>ً</w:t>
      </w:r>
      <w:r w:rsidR="006F739F">
        <w:rPr>
          <w:rtl/>
        </w:rPr>
        <w:t>.</w:t>
      </w:r>
    </w:p>
    <w:p w:rsidR="008406C4" w:rsidRDefault="0055537B" w:rsidP="0055537B">
      <w:pPr>
        <w:pStyle w:val="libNormal"/>
        <w:rPr>
          <w:rtl/>
        </w:rPr>
      </w:pPr>
      <w:r>
        <w:rPr>
          <w:rtl/>
        </w:rPr>
        <w:t>فلا تكون</w:t>
      </w:r>
      <w:r>
        <w:rPr>
          <w:rFonts w:hint="cs"/>
          <w:rtl/>
        </w:rPr>
        <w:t>َ</w:t>
      </w:r>
      <w:r>
        <w:rPr>
          <w:rtl/>
        </w:rPr>
        <w:t>ن</w:t>
      </w:r>
      <w:r w:rsidR="006F739F">
        <w:rPr>
          <w:rtl/>
        </w:rPr>
        <w:t>ّ</w:t>
      </w:r>
      <w:r>
        <w:rPr>
          <w:rFonts w:hint="cs"/>
          <w:rtl/>
        </w:rPr>
        <w:t>َ</w:t>
      </w:r>
      <w:r w:rsidR="006F739F">
        <w:rPr>
          <w:rtl/>
        </w:rPr>
        <w:t xml:space="preserve"> لمروان س</w:t>
      </w:r>
      <w:r>
        <w:rPr>
          <w:rFonts w:hint="cs"/>
          <w:rtl/>
        </w:rPr>
        <w:t>َ</w:t>
      </w:r>
      <w:r w:rsidR="006F739F">
        <w:rPr>
          <w:rtl/>
        </w:rPr>
        <w:t>ي</w:t>
      </w:r>
      <w:r>
        <w:rPr>
          <w:rFonts w:hint="cs"/>
          <w:rtl/>
        </w:rPr>
        <w:t>ِّ</w:t>
      </w:r>
      <w:r w:rsidR="006F739F">
        <w:rPr>
          <w:rtl/>
        </w:rPr>
        <w:t>قة</w:t>
      </w:r>
      <w:r>
        <w:rPr>
          <w:rFonts w:hint="cs"/>
          <w:rtl/>
        </w:rPr>
        <w:t>ً</w:t>
      </w:r>
      <w:r w:rsidR="006F739F">
        <w:rPr>
          <w:rtl/>
        </w:rPr>
        <w:t xml:space="preserve"> حيث شاء بعد ج</w:t>
      </w:r>
      <w:r>
        <w:rPr>
          <w:rFonts w:hint="cs"/>
          <w:rtl/>
        </w:rPr>
        <w:t>ُ</w:t>
      </w:r>
      <w:r>
        <w:rPr>
          <w:rtl/>
        </w:rPr>
        <w:t>لال الس</w:t>
      </w:r>
      <w:r w:rsidR="006F739F">
        <w:rPr>
          <w:rtl/>
        </w:rPr>
        <w:t>نّ و تقض</w:t>
      </w:r>
      <w:r>
        <w:rPr>
          <w:rFonts w:hint="cs"/>
          <w:rtl/>
        </w:rPr>
        <w:t>ّ</w:t>
      </w:r>
      <w:r w:rsidR="006F739F">
        <w:rPr>
          <w:rtl/>
        </w:rPr>
        <w:t>ي</w:t>
      </w:r>
    </w:p>
    <w:p w:rsidR="006F739F" w:rsidRDefault="006F739F" w:rsidP="00D96FAA">
      <w:pPr>
        <w:pStyle w:val="libNormal"/>
      </w:pPr>
      <w:r>
        <w:rPr>
          <w:rtl/>
        </w:rPr>
        <w:br w:type="page"/>
      </w:r>
    </w:p>
    <w:p w:rsidR="008406C4" w:rsidRDefault="006F739F" w:rsidP="0055537B">
      <w:pPr>
        <w:pStyle w:val="libNormal0"/>
        <w:rPr>
          <w:rtl/>
        </w:rPr>
      </w:pPr>
      <w:r>
        <w:rPr>
          <w:rtl/>
        </w:rPr>
        <w:lastRenderedPageBreak/>
        <w:t>الع</w:t>
      </w:r>
      <w:r w:rsidR="0055537B">
        <w:rPr>
          <w:rFonts w:hint="cs"/>
          <w:rtl/>
        </w:rPr>
        <w:t>ُ</w:t>
      </w:r>
      <w:r>
        <w:rPr>
          <w:rtl/>
        </w:rPr>
        <w:t>مر</w:t>
      </w:r>
      <w:r w:rsidRPr="000B0BDE">
        <w:rPr>
          <w:rStyle w:val="libFootnotenumChar"/>
          <w:rtl/>
        </w:rPr>
        <w:t>(1)</w:t>
      </w:r>
      <w:r>
        <w:rPr>
          <w:rtl/>
        </w:rPr>
        <w:t>.</w:t>
      </w:r>
    </w:p>
    <w:p w:rsidR="008406C4" w:rsidRDefault="006F739F" w:rsidP="006F739F">
      <w:pPr>
        <w:pStyle w:val="libNormal"/>
        <w:rPr>
          <w:rtl/>
        </w:rPr>
      </w:pPr>
      <w:r>
        <w:rPr>
          <w:rtl/>
        </w:rPr>
        <w:t>فقال له عثمان كلّم النّاس في أن يؤجّلوني حتّى أخرج إليهم من مظالمهم.</w:t>
      </w:r>
    </w:p>
    <w:p w:rsidR="008406C4" w:rsidRDefault="006F739F" w:rsidP="006F739F">
      <w:pPr>
        <w:pStyle w:val="libNormal"/>
        <w:rPr>
          <w:rtl/>
        </w:rPr>
      </w:pPr>
      <w:r>
        <w:rPr>
          <w:rtl/>
        </w:rPr>
        <w:t xml:space="preserve">فقال </w:t>
      </w:r>
      <w:r w:rsidRPr="00201CCF">
        <w:rPr>
          <w:rStyle w:val="libAlaemChar"/>
          <w:rtl/>
        </w:rPr>
        <w:t>عليه‌السلام</w:t>
      </w:r>
      <w:r>
        <w:rPr>
          <w:rtl/>
        </w:rPr>
        <w:t>: ما كان بالمدينة فلا أجل فيه، و ما غاب فأج</w:t>
      </w:r>
      <w:r w:rsidR="0055537B">
        <w:rPr>
          <w:rFonts w:hint="cs"/>
          <w:rtl/>
        </w:rPr>
        <w:t>َ</w:t>
      </w:r>
      <w:r>
        <w:rPr>
          <w:rtl/>
        </w:rPr>
        <w:t>له</w:t>
      </w:r>
      <w:r w:rsidR="0055537B">
        <w:rPr>
          <w:rFonts w:hint="cs"/>
          <w:rtl/>
        </w:rPr>
        <w:t>ُ</w:t>
      </w:r>
      <w:r>
        <w:rPr>
          <w:rtl/>
        </w:rPr>
        <w:t xml:space="preserve"> وصول أمرك إليه.</w:t>
      </w:r>
    </w:p>
    <w:p w:rsidR="008406C4" w:rsidRDefault="006F739F" w:rsidP="006F739F">
      <w:pPr>
        <w:pStyle w:val="libNormal"/>
        <w:rPr>
          <w:rtl/>
        </w:rPr>
      </w:pPr>
      <w:r>
        <w:rPr>
          <w:rtl/>
        </w:rPr>
        <w:t>ولكن</w:t>
      </w:r>
      <w:r w:rsidR="0055537B">
        <w:rPr>
          <w:rFonts w:hint="cs"/>
          <w:rtl/>
        </w:rPr>
        <w:t>ّ</w:t>
      </w:r>
      <w:r>
        <w:rPr>
          <w:rtl/>
        </w:rPr>
        <w:t xml:space="preserve"> عثمان شاور مروان في ما طلبه علي</w:t>
      </w:r>
      <w:r w:rsidR="0055537B">
        <w:rPr>
          <w:rFonts w:hint="cs"/>
          <w:rtl/>
        </w:rPr>
        <w:t>ٌّ</w:t>
      </w:r>
      <w:r>
        <w:rPr>
          <w:rtl/>
        </w:rPr>
        <w:t xml:space="preserve"> </w:t>
      </w:r>
      <w:r w:rsidRPr="00201CCF">
        <w:rPr>
          <w:rStyle w:val="libAlaemChar"/>
          <w:rtl/>
        </w:rPr>
        <w:t>عليه‌السلام</w:t>
      </w:r>
      <w:r>
        <w:rPr>
          <w:rtl/>
        </w:rPr>
        <w:t xml:space="preserve"> من ق</w:t>
      </w:r>
      <w:r w:rsidR="0055537B">
        <w:rPr>
          <w:rFonts w:hint="cs"/>
          <w:rtl/>
        </w:rPr>
        <w:t>ِ</w:t>
      </w:r>
      <w:r>
        <w:rPr>
          <w:rtl/>
        </w:rPr>
        <w:t>بل</w:t>
      </w:r>
      <w:r w:rsidR="0055537B">
        <w:rPr>
          <w:rFonts w:hint="cs"/>
          <w:rtl/>
        </w:rPr>
        <w:t>َ</w:t>
      </w:r>
      <w:r>
        <w:rPr>
          <w:rtl/>
        </w:rPr>
        <w:t xml:space="preserve"> الناس، فأشار عليه بالمخالفة، فخرج عثمان وخطب الناس وقال في ما قال:</w:t>
      </w:r>
    </w:p>
    <w:p w:rsidR="008406C4" w:rsidRDefault="006F739F" w:rsidP="006F739F">
      <w:pPr>
        <w:pStyle w:val="libNormal"/>
        <w:rPr>
          <w:rtl/>
        </w:rPr>
      </w:pPr>
      <w:r>
        <w:rPr>
          <w:rtl/>
        </w:rPr>
        <w:t xml:space="preserve"> ... فاجترأتم ع</w:t>
      </w:r>
      <w:r w:rsidR="0055537B">
        <w:rPr>
          <w:rFonts w:hint="cs"/>
          <w:rtl/>
        </w:rPr>
        <w:t>َ</w:t>
      </w:r>
      <w:r>
        <w:rPr>
          <w:rtl/>
        </w:rPr>
        <w:t>ل</w:t>
      </w:r>
      <w:r w:rsidR="0055537B">
        <w:rPr>
          <w:rFonts w:hint="cs"/>
          <w:rtl/>
        </w:rPr>
        <w:t>َ</w:t>
      </w:r>
      <w:r>
        <w:rPr>
          <w:rtl/>
        </w:rPr>
        <w:t>ي</w:t>
      </w:r>
      <w:r w:rsidR="0055537B">
        <w:rPr>
          <w:rFonts w:hint="cs"/>
          <w:rtl/>
        </w:rPr>
        <w:t>َّ</w:t>
      </w:r>
      <w:r>
        <w:rPr>
          <w:rtl/>
        </w:rPr>
        <w:t>، أما والله لأنا أقرب ناصرا</w:t>
      </w:r>
      <w:r w:rsidR="0055537B">
        <w:rPr>
          <w:rFonts w:hint="cs"/>
          <w:rtl/>
        </w:rPr>
        <w:t>ً</w:t>
      </w:r>
      <w:r>
        <w:rPr>
          <w:rtl/>
        </w:rPr>
        <w:t>، وأعز</w:t>
      </w:r>
      <w:r w:rsidR="0055537B">
        <w:rPr>
          <w:rFonts w:hint="cs"/>
          <w:rtl/>
        </w:rPr>
        <w:t>ّ</w:t>
      </w:r>
      <w:r>
        <w:rPr>
          <w:rtl/>
        </w:rPr>
        <w:t xml:space="preserve"> نفرا</w:t>
      </w:r>
      <w:r w:rsidR="0055537B">
        <w:rPr>
          <w:rFonts w:hint="cs"/>
          <w:rtl/>
        </w:rPr>
        <w:t>ً</w:t>
      </w:r>
      <w:r>
        <w:rPr>
          <w:rtl/>
        </w:rPr>
        <w:t>، وأكثر عودا</w:t>
      </w:r>
      <w:r w:rsidR="0055537B">
        <w:rPr>
          <w:rFonts w:hint="cs"/>
          <w:rtl/>
        </w:rPr>
        <w:t>ً</w:t>
      </w:r>
      <w:r>
        <w:rPr>
          <w:rtl/>
        </w:rPr>
        <w:t xml:space="preserve">، وأحرى </w:t>
      </w:r>
      <w:r w:rsidRPr="0055537B">
        <w:rPr>
          <w:rtl/>
        </w:rPr>
        <w:t>إن قلت</w:t>
      </w:r>
      <w:r w:rsidR="0055537B">
        <w:rPr>
          <w:rFonts w:hint="cs"/>
          <w:rtl/>
        </w:rPr>
        <w:t>ُ</w:t>
      </w:r>
      <w:r w:rsidRPr="0055537B">
        <w:rPr>
          <w:rtl/>
        </w:rPr>
        <w:t>:</w:t>
      </w:r>
      <w:r>
        <w:rPr>
          <w:rtl/>
        </w:rPr>
        <w:t xml:space="preserve"> «هلم</w:t>
      </w:r>
      <w:r w:rsidR="0055537B">
        <w:rPr>
          <w:rFonts w:hint="cs"/>
          <w:rtl/>
        </w:rPr>
        <w:t>ّ</w:t>
      </w:r>
      <w:r>
        <w:rPr>
          <w:rtl/>
        </w:rPr>
        <w:t>» أن يجاب صوتي.</w:t>
      </w:r>
    </w:p>
    <w:p w:rsidR="008406C4" w:rsidRDefault="006F739F" w:rsidP="0055537B">
      <w:pPr>
        <w:pStyle w:val="libNormal"/>
        <w:rPr>
          <w:rtl/>
        </w:rPr>
      </w:pPr>
      <w:r>
        <w:rPr>
          <w:rtl/>
        </w:rPr>
        <w:t>ولقد أعددت لكم أقرانا</w:t>
      </w:r>
      <w:r w:rsidR="0055537B">
        <w:rPr>
          <w:rFonts w:hint="cs"/>
          <w:rtl/>
        </w:rPr>
        <w:t>ً</w:t>
      </w:r>
      <w:r>
        <w:rPr>
          <w:rtl/>
        </w:rPr>
        <w:t>، وكش</w:t>
      </w:r>
      <w:r w:rsidR="0055537B">
        <w:rPr>
          <w:rFonts w:hint="cs"/>
          <w:rtl/>
        </w:rPr>
        <w:t>ّ</w:t>
      </w:r>
      <w:r>
        <w:rPr>
          <w:rtl/>
        </w:rPr>
        <w:t>رت لكم عن نابي، وأخرجتم من</w:t>
      </w:r>
      <w:r w:rsidR="0055537B">
        <w:rPr>
          <w:rFonts w:hint="cs"/>
          <w:rtl/>
        </w:rPr>
        <w:t>ّ</w:t>
      </w:r>
      <w:r>
        <w:rPr>
          <w:rtl/>
        </w:rPr>
        <w:t>ي خ</w:t>
      </w:r>
      <w:r w:rsidR="0055537B">
        <w:rPr>
          <w:rFonts w:hint="cs"/>
          <w:rtl/>
        </w:rPr>
        <w:t>ُ</w:t>
      </w:r>
      <w:r>
        <w:rPr>
          <w:rtl/>
        </w:rPr>
        <w:t>لقا</w:t>
      </w:r>
      <w:r w:rsidR="0055537B">
        <w:rPr>
          <w:rFonts w:hint="cs"/>
          <w:rtl/>
        </w:rPr>
        <w:t>ً</w:t>
      </w:r>
      <w:r>
        <w:rPr>
          <w:rtl/>
        </w:rPr>
        <w:t xml:space="preserve"> لم أكن </w:t>
      </w:r>
      <w:r w:rsidR="0055537B">
        <w:rPr>
          <w:rFonts w:hint="cs"/>
          <w:rtl/>
        </w:rPr>
        <w:t>اُ</w:t>
      </w:r>
      <w:r>
        <w:rPr>
          <w:rtl/>
        </w:rPr>
        <w:t>حسنه، ومنطقا</w:t>
      </w:r>
      <w:r w:rsidR="0055537B">
        <w:rPr>
          <w:rFonts w:hint="cs"/>
          <w:rtl/>
        </w:rPr>
        <w:t>ً</w:t>
      </w:r>
      <w:r>
        <w:rPr>
          <w:rtl/>
        </w:rPr>
        <w:t xml:space="preserve"> لم أكن أنطق به .... إلى آخره.</w:t>
      </w:r>
    </w:p>
    <w:p w:rsidR="008406C4" w:rsidRDefault="006F739F" w:rsidP="006F739F">
      <w:pPr>
        <w:pStyle w:val="libNormal"/>
        <w:rPr>
          <w:rtl/>
        </w:rPr>
      </w:pPr>
      <w:r>
        <w:rPr>
          <w:rtl/>
        </w:rPr>
        <w:t>فهاج الناس ولم يرضوا من كلامه، فاشتد</w:t>
      </w:r>
      <w:r w:rsidR="0055537B">
        <w:rPr>
          <w:rFonts w:hint="cs"/>
          <w:rtl/>
        </w:rPr>
        <w:t>ّ</w:t>
      </w:r>
      <w:r>
        <w:rPr>
          <w:rtl/>
        </w:rPr>
        <w:t xml:space="preserve"> البلاء حتّى وقع ما وقع.</w:t>
      </w:r>
    </w:p>
    <w:p w:rsidR="006F739F" w:rsidRDefault="006F739F" w:rsidP="0055537B">
      <w:pPr>
        <w:pStyle w:val="Heading2Center"/>
      </w:pPr>
      <w:bookmarkStart w:id="253" w:name="_Toc531284011"/>
      <w:bookmarkStart w:id="254" w:name="_Toc531286872"/>
      <w:r>
        <w:rPr>
          <w:rtl/>
        </w:rPr>
        <w:t>موقف الصحابة من عثمان</w:t>
      </w:r>
      <w:bookmarkEnd w:id="253"/>
      <w:bookmarkEnd w:id="254"/>
    </w:p>
    <w:p w:rsidR="008406C4" w:rsidRDefault="006F739F" w:rsidP="006F739F">
      <w:pPr>
        <w:pStyle w:val="libNormal"/>
        <w:rPr>
          <w:rtl/>
        </w:rPr>
      </w:pPr>
      <w:r>
        <w:rPr>
          <w:rtl/>
        </w:rPr>
        <w:t>وأم</w:t>
      </w:r>
      <w:r w:rsidR="0055537B">
        <w:rPr>
          <w:rFonts w:hint="cs"/>
          <w:rtl/>
        </w:rPr>
        <w:t>ّ</w:t>
      </w:r>
      <w:r>
        <w:rPr>
          <w:rtl/>
        </w:rPr>
        <w:t xml:space="preserve">ا صحابة رسول الله </w:t>
      </w:r>
      <w:r w:rsidRPr="00201CCF">
        <w:rPr>
          <w:rStyle w:val="libAlaemChar"/>
          <w:rtl/>
        </w:rPr>
        <w:t>صلى‌الله‌عليه‌وآله</w:t>
      </w:r>
      <w:r>
        <w:rPr>
          <w:rtl/>
        </w:rPr>
        <w:t xml:space="preserve"> فأكثرهم تأل</w:t>
      </w:r>
      <w:r w:rsidR="0055537B">
        <w:rPr>
          <w:rFonts w:hint="cs"/>
          <w:rtl/>
        </w:rPr>
        <w:t>ّ</w:t>
      </w:r>
      <w:r>
        <w:rPr>
          <w:rtl/>
        </w:rPr>
        <w:t>بوا على عثمان وقاموا في</w:t>
      </w:r>
    </w:p>
    <w:p w:rsidR="006F739F" w:rsidRDefault="006F739F" w:rsidP="006F739F">
      <w:pPr>
        <w:pStyle w:val="libLine"/>
      </w:pPr>
      <w:r>
        <w:rPr>
          <w:rtl/>
        </w:rPr>
        <w:t>____________________</w:t>
      </w:r>
    </w:p>
    <w:p w:rsidR="008406C4" w:rsidRDefault="006F739F" w:rsidP="006F739F">
      <w:pPr>
        <w:pStyle w:val="libFootnote0"/>
        <w:rPr>
          <w:rtl/>
        </w:rPr>
      </w:pPr>
      <w:r>
        <w:rPr>
          <w:rtl/>
        </w:rPr>
        <w:t>1) ذكره الطبري أيضا</w:t>
      </w:r>
      <w:r w:rsidR="0055537B">
        <w:rPr>
          <w:rFonts w:hint="cs"/>
          <w:rtl/>
        </w:rPr>
        <w:t>ً</w:t>
      </w:r>
      <w:r>
        <w:rPr>
          <w:rtl/>
        </w:rPr>
        <w:t xml:space="preserve"> في تاريخه 4/337.</w:t>
      </w:r>
    </w:p>
    <w:p w:rsidR="008406C4" w:rsidRDefault="009065E0" w:rsidP="006F739F">
      <w:pPr>
        <w:pStyle w:val="libFootnote0"/>
        <w:rPr>
          <w:rtl/>
        </w:rPr>
      </w:pPr>
      <w:r w:rsidRPr="009065E0">
        <w:rPr>
          <w:rStyle w:val="libFootnoteBoldChar"/>
          <w:rtl/>
        </w:rPr>
        <w:t>أقو</w:t>
      </w:r>
      <w:r w:rsidRPr="009065E0">
        <w:rPr>
          <w:rStyle w:val="libFootnoteBoldChar"/>
          <w:rFonts w:hint="cs"/>
          <w:rtl/>
        </w:rPr>
        <w:t>ل:</w:t>
      </w:r>
      <w:r w:rsidR="006F739F">
        <w:rPr>
          <w:rtl/>
        </w:rPr>
        <w:t xml:space="preserve"> ونقل، عن أبي الحديد في شرح النهج 9/23، قال وروي أبو سعد الآبي في كتابه «نثر الدرر في المحاضرات» أن</w:t>
      </w:r>
      <w:r w:rsidR="0055537B">
        <w:rPr>
          <w:rFonts w:hint="cs"/>
          <w:rtl/>
        </w:rPr>
        <w:t>ّ</w:t>
      </w:r>
      <w:r w:rsidR="006F739F">
        <w:rPr>
          <w:rtl/>
        </w:rPr>
        <w:t xml:space="preserve"> عثمان</w:t>
      </w:r>
      <w:r w:rsidR="005D504B">
        <w:rPr>
          <w:rtl/>
        </w:rPr>
        <w:t xml:space="preserve"> لمـّا </w:t>
      </w:r>
      <w:r w:rsidR="006F739F">
        <w:rPr>
          <w:rtl/>
        </w:rPr>
        <w:t>نقم الناس عليه ما نقموا، قام متوك</w:t>
      </w:r>
      <w:r w:rsidR="0055537B">
        <w:rPr>
          <w:rFonts w:hint="cs"/>
          <w:rtl/>
        </w:rPr>
        <w:t>ِّ</w:t>
      </w:r>
      <w:r w:rsidR="006F739F">
        <w:rPr>
          <w:rtl/>
        </w:rPr>
        <w:t>ئا</w:t>
      </w:r>
      <w:r w:rsidR="0055537B">
        <w:rPr>
          <w:rFonts w:hint="cs"/>
          <w:rtl/>
        </w:rPr>
        <w:t>ً</w:t>
      </w:r>
      <w:r w:rsidR="006F739F">
        <w:rPr>
          <w:rtl/>
        </w:rPr>
        <w:t xml:space="preserve"> على مروان فخطب الناس ....</w:t>
      </w:r>
    </w:p>
    <w:p w:rsidR="008406C4" w:rsidRDefault="006F739F" w:rsidP="006F739F">
      <w:pPr>
        <w:pStyle w:val="libFootnote0"/>
        <w:rPr>
          <w:rtl/>
        </w:rPr>
      </w:pPr>
      <w:r>
        <w:rPr>
          <w:rtl/>
        </w:rPr>
        <w:t>فذكر بعض ما ذكره الطبري وزاد:</w:t>
      </w:r>
    </w:p>
    <w:p w:rsidR="008406C4" w:rsidRDefault="006F739F" w:rsidP="006F739F">
      <w:pPr>
        <w:pStyle w:val="libFootnote0"/>
        <w:rPr>
          <w:rtl/>
        </w:rPr>
      </w:pPr>
      <w:r>
        <w:rPr>
          <w:rtl/>
        </w:rPr>
        <w:t>إن</w:t>
      </w:r>
      <w:r w:rsidR="00FF52BD">
        <w:rPr>
          <w:rFonts w:hint="cs"/>
          <w:rtl/>
        </w:rPr>
        <w:t>ِّ</w:t>
      </w:r>
      <w:r>
        <w:rPr>
          <w:rtl/>
        </w:rPr>
        <w:t>ي لأقرب ناصرا</w:t>
      </w:r>
      <w:r w:rsidR="00FF52BD">
        <w:rPr>
          <w:rFonts w:hint="cs"/>
          <w:rtl/>
        </w:rPr>
        <w:t>ً</w:t>
      </w:r>
      <w:r>
        <w:rPr>
          <w:rtl/>
        </w:rPr>
        <w:t>، وأعز</w:t>
      </w:r>
      <w:r w:rsidR="00FF52BD">
        <w:rPr>
          <w:rFonts w:hint="cs"/>
          <w:rtl/>
        </w:rPr>
        <w:t>ّ</w:t>
      </w:r>
      <w:r>
        <w:rPr>
          <w:rtl/>
        </w:rPr>
        <w:t xml:space="preserve"> نفرا</w:t>
      </w:r>
      <w:r w:rsidR="00FF52BD">
        <w:rPr>
          <w:rFonts w:hint="cs"/>
          <w:rtl/>
        </w:rPr>
        <w:t>ً</w:t>
      </w:r>
      <w:r>
        <w:rPr>
          <w:rtl/>
        </w:rPr>
        <w:t>، فمالي لا أفعل في فضول الأموال ما أشاء؟!</w:t>
      </w:r>
    </w:p>
    <w:p w:rsidR="006F739F" w:rsidRDefault="006F739F" w:rsidP="00FF52BD">
      <w:pPr>
        <w:pStyle w:val="libFootnoteLeft"/>
      </w:pPr>
      <w:r>
        <w:rPr>
          <w:rtl/>
        </w:rPr>
        <w:t>«المترجم»</w:t>
      </w:r>
    </w:p>
    <w:p w:rsidR="006F739F" w:rsidRDefault="006F739F" w:rsidP="00D96FAA">
      <w:pPr>
        <w:pStyle w:val="libNormal"/>
      </w:pPr>
      <w:r>
        <w:rPr>
          <w:rtl/>
        </w:rPr>
        <w:br w:type="page"/>
      </w:r>
    </w:p>
    <w:p w:rsidR="008406C4" w:rsidRDefault="006F739F" w:rsidP="00980BDF">
      <w:pPr>
        <w:pStyle w:val="libNormal0"/>
        <w:rPr>
          <w:rtl/>
        </w:rPr>
      </w:pPr>
      <w:r>
        <w:rPr>
          <w:rtl/>
        </w:rPr>
        <w:lastRenderedPageBreak/>
        <w:t>وجهه ينهونه عن أعماله التعس</w:t>
      </w:r>
      <w:r w:rsidR="00980BDF">
        <w:rPr>
          <w:rFonts w:hint="cs"/>
          <w:rtl/>
        </w:rPr>
        <w:t>ّ</w:t>
      </w:r>
      <w:r>
        <w:rPr>
          <w:rtl/>
        </w:rPr>
        <w:t>فية، وتصر</w:t>
      </w:r>
      <w:r w:rsidR="00980BDF">
        <w:rPr>
          <w:rFonts w:hint="cs"/>
          <w:rtl/>
        </w:rPr>
        <w:t>ّ</w:t>
      </w:r>
      <w:r>
        <w:rPr>
          <w:rtl/>
        </w:rPr>
        <w:t>فه بغير حق</w:t>
      </w:r>
      <w:r w:rsidR="00980BDF">
        <w:rPr>
          <w:rFonts w:hint="cs"/>
          <w:rtl/>
        </w:rPr>
        <w:t>ّ</w:t>
      </w:r>
      <w:r>
        <w:rPr>
          <w:rtl/>
        </w:rPr>
        <w:t xml:space="preserve"> في الأمور المالية وانحيازه لبني </w:t>
      </w:r>
      <w:r w:rsidR="00980BDF">
        <w:rPr>
          <w:rFonts w:hint="cs"/>
          <w:rtl/>
        </w:rPr>
        <w:t>اُ</w:t>
      </w:r>
      <w:r>
        <w:rPr>
          <w:rtl/>
        </w:rPr>
        <w:t>مي</w:t>
      </w:r>
      <w:r w:rsidR="00980BDF">
        <w:rPr>
          <w:rFonts w:hint="cs"/>
          <w:rtl/>
        </w:rPr>
        <w:t>ّ</w:t>
      </w:r>
      <w:r>
        <w:rPr>
          <w:rtl/>
        </w:rPr>
        <w:t>ة.</w:t>
      </w:r>
    </w:p>
    <w:p w:rsidR="008406C4" w:rsidRDefault="006F739F" w:rsidP="006F739F">
      <w:pPr>
        <w:pStyle w:val="libNormal"/>
        <w:rPr>
          <w:rtl/>
        </w:rPr>
      </w:pPr>
      <w:r>
        <w:rPr>
          <w:rtl/>
        </w:rPr>
        <w:t>وقد ذكر الطبري</w:t>
      </w:r>
      <w:r w:rsidRPr="000B0BDE">
        <w:rPr>
          <w:rStyle w:val="libFootnotenumChar"/>
          <w:rtl/>
        </w:rPr>
        <w:t>(1)</w:t>
      </w:r>
      <w:r>
        <w:rPr>
          <w:rtl/>
        </w:rPr>
        <w:t>: أن</w:t>
      </w:r>
      <w:r w:rsidR="00980BDF">
        <w:rPr>
          <w:rFonts w:hint="cs"/>
          <w:rtl/>
        </w:rPr>
        <w:t>ّ</w:t>
      </w:r>
      <w:r>
        <w:rPr>
          <w:rtl/>
        </w:rPr>
        <w:t xml:space="preserve"> نفرا</w:t>
      </w:r>
      <w:r w:rsidR="00980BDF">
        <w:rPr>
          <w:rFonts w:hint="cs"/>
          <w:rtl/>
        </w:rPr>
        <w:t>ً</w:t>
      </w:r>
      <w:r>
        <w:rPr>
          <w:rtl/>
        </w:rPr>
        <w:t xml:space="preserve"> من أصحاب رسول الله </w:t>
      </w:r>
      <w:r w:rsidRPr="00201CCF">
        <w:rPr>
          <w:rStyle w:val="libAlaemChar"/>
          <w:rtl/>
        </w:rPr>
        <w:t>صلى‌الله‌عليه‌وآله</w:t>
      </w:r>
      <w:r>
        <w:rPr>
          <w:rtl/>
        </w:rPr>
        <w:t xml:space="preserve"> تكاتبوا، فكتب بعضهم إلى بعض أن</w:t>
      </w:r>
      <w:r w:rsidR="00980BDF">
        <w:rPr>
          <w:rFonts w:hint="cs"/>
          <w:rtl/>
        </w:rPr>
        <w:t>ْ</w:t>
      </w:r>
      <w:r>
        <w:rPr>
          <w:rtl/>
        </w:rPr>
        <w:t xml:space="preserve"> أقدموا، فإن</w:t>
      </w:r>
      <w:r w:rsidR="00980BDF">
        <w:rPr>
          <w:rFonts w:hint="cs"/>
          <w:rtl/>
        </w:rPr>
        <w:t>ّ</w:t>
      </w:r>
      <w:r>
        <w:rPr>
          <w:rtl/>
        </w:rPr>
        <w:t xml:space="preserve"> الجهاد بالمدينة لا بالروم.</w:t>
      </w:r>
    </w:p>
    <w:p w:rsidR="008406C4" w:rsidRDefault="006F739F" w:rsidP="006F739F">
      <w:pPr>
        <w:pStyle w:val="libNormal"/>
        <w:rPr>
          <w:rtl/>
        </w:rPr>
      </w:pPr>
      <w:r>
        <w:rPr>
          <w:rtl/>
        </w:rPr>
        <w:t>واستطال الناس على عثمان، ونالوا منه، وذلك في سنة أربع وثلاثين، ولم يكن أحد</w:t>
      </w:r>
      <w:r w:rsidR="00980BDF">
        <w:rPr>
          <w:rFonts w:hint="cs"/>
          <w:rtl/>
        </w:rPr>
        <w:t>ٌ</w:t>
      </w:r>
      <w:r>
        <w:rPr>
          <w:rtl/>
        </w:rPr>
        <w:t xml:space="preserve"> من الصحابة يذب</w:t>
      </w:r>
      <w:r w:rsidR="00980BDF">
        <w:rPr>
          <w:rFonts w:hint="cs"/>
          <w:rtl/>
        </w:rPr>
        <w:t>ّ</w:t>
      </w:r>
      <w:r>
        <w:rPr>
          <w:rtl/>
        </w:rPr>
        <w:t xml:space="preserve"> عنه ولا ينهى،</w:t>
      </w:r>
      <w:r w:rsidR="00A13185">
        <w:rPr>
          <w:rtl/>
        </w:rPr>
        <w:t xml:space="preserve"> إلّا </w:t>
      </w:r>
      <w:r>
        <w:rPr>
          <w:rtl/>
        </w:rPr>
        <w:t>نفر</w:t>
      </w:r>
      <w:r w:rsidR="00980BDF">
        <w:rPr>
          <w:rFonts w:hint="cs"/>
          <w:rtl/>
        </w:rPr>
        <w:t>ٌ</w:t>
      </w:r>
      <w:r>
        <w:rPr>
          <w:rtl/>
        </w:rPr>
        <w:t xml:space="preserve"> منهم: زيد بن ثابت وأبو أسيد الساعدي وكعب بن مالك وحس</w:t>
      </w:r>
      <w:r w:rsidR="00980BDF">
        <w:rPr>
          <w:rFonts w:hint="cs"/>
          <w:rtl/>
        </w:rPr>
        <w:t>ّ</w:t>
      </w:r>
      <w:r>
        <w:rPr>
          <w:rtl/>
        </w:rPr>
        <w:t>ان بن ثابت.</w:t>
      </w:r>
    </w:p>
    <w:p w:rsidR="008406C4" w:rsidRDefault="006F739F" w:rsidP="006F739F">
      <w:pPr>
        <w:pStyle w:val="libNormal"/>
        <w:rPr>
          <w:rtl/>
        </w:rPr>
      </w:pPr>
      <w:r>
        <w:rPr>
          <w:rtl/>
        </w:rPr>
        <w:t>وقال ابن أبي الحديد في شرح النهج 2/134 ط. دار احياء التراث العربي:</w:t>
      </w:r>
    </w:p>
    <w:p w:rsidR="008406C4" w:rsidRDefault="006F739F" w:rsidP="006F739F">
      <w:pPr>
        <w:pStyle w:val="libNormal"/>
        <w:rPr>
          <w:rtl/>
        </w:rPr>
      </w:pPr>
      <w:r>
        <w:rPr>
          <w:rtl/>
        </w:rPr>
        <w:t>قال أبو جعفر محمد بن جرير الطبري رحمه الله تعالى: ثمّ إن</w:t>
      </w:r>
      <w:r w:rsidR="00980BDF">
        <w:rPr>
          <w:rFonts w:hint="cs"/>
          <w:rtl/>
        </w:rPr>
        <w:t>ّ</w:t>
      </w:r>
      <w:r>
        <w:rPr>
          <w:rtl/>
        </w:rPr>
        <w:t xml:space="preserve"> سعيد بن العاص قدم على عثمان سنة إحدى عشرة من خلافته فلم</w:t>
      </w:r>
      <w:r w:rsidR="00980BDF">
        <w:rPr>
          <w:rFonts w:hint="cs"/>
          <w:rtl/>
        </w:rPr>
        <w:t>ّ</w:t>
      </w:r>
      <w:r>
        <w:rPr>
          <w:rtl/>
        </w:rPr>
        <w:t>ا دخل المدينة اجتمع قوم من الصحابة فذكروا سعيدا</w:t>
      </w:r>
      <w:r w:rsidR="00980BDF">
        <w:rPr>
          <w:rFonts w:hint="cs"/>
          <w:rtl/>
        </w:rPr>
        <w:t>ً</w:t>
      </w:r>
      <w:r>
        <w:rPr>
          <w:rtl/>
        </w:rPr>
        <w:t xml:space="preserve"> و أعماله و ذكروا قرابات عثمان و ما سوغهم من مال المسلمين و عابوا أفعال عثمان.</w:t>
      </w:r>
    </w:p>
    <w:p w:rsidR="006F739F" w:rsidRDefault="006F739F" w:rsidP="00980BDF">
      <w:pPr>
        <w:pStyle w:val="libNormal"/>
      </w:pPr>
      <w:r>
        <w:rPr>
          <w:rtl/>
        </w:rPr>
        <w:t>فأرسلوا إليه عامر بن عبد القيس - و كان متأل</w:t>
      </w:r>
      <w:r w:rsidR="00980BDF">
        <w:rPr>
          <w:rFonts w:hint="cs"/>
          <w:rtl/>
        </w:rPr>
        <w:t>ّ</w:t>
      </w:r>
      <w:r>
        <w:rPr>
          <w:rtl/>
        </w:rPr>
        <w:t>ها</w:t>
      </w:r>
      <w:r w:rsidR="00980BDF">
        <w:rPr>
          <w:rFonts w:hint="cs"/>
          <w:rtl/>
        </w:rPr>
        <w:t>ً</w:t>
      </w:r>
      <w:r>
        <w:rPr>
          <w:rtl/>
        </w:rPr>
        <w:t xml:space="preserve"> و اسم أبيه عبد الله و هو من تميم ثمّ من بني العنبر - فدخل على عثمان فقال له: إن</w:t>
      </w:r>
      <w:r w:rsidR="00980BDF">
        <w:rPr>
          <w:rFonts w:hint="cs"/>
          <w:rtl/>
        </w:rPr>
        <w:t>ّ</w:t>
      </w:r>
      <w:r>
        <w:rPr>
          <w:rtl/>
        </w:rPr>
        <w:t xml:space="preserve"> ناسا</w:t>
      </w:r>
      <w:r w:rsidR="00980BDF">
        <w:rPr>
          <w:rFonts w:hint="cs"/>
          <w:rtl/>
        </w:rPr>
        <w:t>ً</w:t>
      </w:r>
      <w:r>
        <w:rPr>
          <w:rtl/>
        </w:rPr>
        <w:t xml:space="preserve"> من الصحابة اجتمعوا و نظروا في أعمالك فوجدوك قد ركبت</w:t>
      </w:r>
      <w:r w:rsidR="00980BDF">
        <w:rPr>
          <w:rFonts w:hint="cs"/>
          <w:rtl/>
        </w:rPr>
        <w:t>َ</w:t>
      </w:r>
      <w:r w:rsidR="006F2B43">
        <w:rPr>
          <w:rtl/>
        </w:rPr>
        <w:t xml:space="preserve"> </w:t>
      </w:r>
      <w:r w:rsidR="006F2B43">
        <w:rPr>
          <w:rFonts w:hint="cs"/>
          <w:rtl/>
        </w:rPr>
        <w:t>اُ</w:t>
      </w:r>
      <w:r>
        <w:rPr>
          <w:rtl/>
        </w:rPr>
        <w:t>مورا</w:t>
      </w:r>
      <w:r w:rsidR="00980BDF">
        <w:rPr>
          <w:rFonts w:hint="cs"/>
          <w:rtl/>
        </w:rPr>
        <w:t>ً</w:t>
      </w:r>
      <w:r>
        <w:rPr>
          <w:rtl/>
        </w:rPr>
        <w:t xml:space="preserve"> عظ</w:t>
      </w:r>
      <w:r w:rsidR="00980BDF">
        <w:rPr>
          <w:rFonts w:hint="cs"/>
          <w:rtl/>
        </w:rPr>
        <w:t>ي</w:t>
      </w:r>
      <w:r>
        <w:rPr>
          <w:rtl/>
        </w:rPr>
        <w:t>م</w:t>
      </w:r>
      <w:r w:rsidR="00980BDF">
        <w:rPr>
          <w:rFonts w:hint="cs"/>
          <w:rtl/>
        </w:rPr>
        <w:t>ة</w:t>
      </w:r>
      <w:r>
        <w:rPr>
          <w:rtl/>
        </w:rPr>
        <w:t xml:space="preserve"> فات</w:t>
      </w:r>
      <w:r w:rsidR="00980BDF">
        <w:rPr>
          <w:rFonts w:hint="cs"/>
          <w:rtl/>
        </w:rPr>
        <w:t>ّ</w:t>
      </w:r>
      <w:r>
        <w:rPr>
          <w:rtl/>
        </w:rPr>
        <w:t>ق</w:t>
      </w:r>
      <w:r w:rsidR="00980BDF">
        <w:rPr>
          <w:rFonts w:hint="cs"/>
          <w:rtl/>
        </w:rPr>
        <w:t>ِ</w:t>
      </w:r>
      <w:r>
        <w:rPr>
          <w:rtl/>
        </w:rPr>
        <w:t xml:space="preserve"> الله و تب إليه</w:t>
      </w:r>
    </w:p>
    <w:p w:rsidR="008406C4" w:rsidRDefault="006F739F" w:rsidP="006F739F">
      <w:pPr>
        <w:pStyle w:val="libNormal"/>
        <w:rPr>
          <w:rtl/>
        </w:rPr>
      </w:pPr>
      <w:r>
        <w:rPr>
          <w:rtl/>
        </w:rPr>
        <w:t>فقال عثمان: انظروا إلى هذا تزعم الناس أن</w:t>
      </w:r>
      <w:r w:rsidR="00980BDF">
        <w:rPr>
          <w:rFonts w:hint="cs"/>
          <w:rtl/>
        </w:rPr>
        <w:t>ّ</w:t>
      </w:r>
      <w:r>
        <w:rPr>
          <w:rtl/>
        </w:rPr>
        <w:t>ه قارئ ثمّ هو يجي ء إلي</w:t>
      </w:r>
      <w:r w:rsidR="00980BDF">
        <w:rPr>
          <w:rFonts w:hint="cs"/>
          <w:rtl/>
        </w:rPr>
        <w:t>ّ</w:t>
      </w:r>
      <w:r>
        <w:rPr>
          <w:rtl/>
        </w:rPr>
        <w:t xml:space="preserve"> فيكل</w:t>
      </w:r>
      <w:r w:rsidR="00980BDF">
        <w:rPr>
          <w:rFonts w:hint="cs"/>
          <w:rtl/>
        </w:rPr>
        <w:t>ّ</w:t>
      </w:r>
      <w:r>
        <w:rPr>
          <w:rtl/>
        </w:rPr>
        <w:t>مني في</w:t>
      </w:r>
      <w:r w:rsidR="00980BDF">
        <w:rPr>
          <w:rFonts w:hint="cs"/>
          <w:rtl/>
        </w:rPr>
        <w:t xml:space="preserve"> </w:t>
      </w:r>
      <w:r>
        <w:rPr>
          <w:rtl/>
        </w:rPr>
        <w:t>ما لا يعلمه! و الله ما تدري أين الله!</w:t>
      </w:r>
    </w:p>
    <w:p w:rsidR="006F739F" w:rsidRDefault="006F739F" w:rsidP="006F739F">
      <w:pPr>
        <w:pStyle w:val="libLine"/>
      </w:pPr>
      <w:r>
        <w:rPr>
          <w:rtl/>
        </w:rPr>
        <w:t>____________________</w:t>
      </w:r>
    </w:p>
    <w:p w:rsidR="008406C4" w:rsidRDefault="006F739F" w:rsidP="006F739F">
      <w:pPr>
        <w:pStyle w:val="libFootnote0"/>
        <w:rPr>
          <w:rtl/>
        </w:rPr>
      </w:pPr>
      <w:r>
        <w:rPr>
          <w:rtl/>
        </w:rPr>
        <w:t>1) نفس المصدر.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عامر: بلى و الله إن</w:t>
      </w:r>
      <w:r w:rsidR="00980BDF">
        <w:rPr>
          <w:rFonts w:hint="cs"/>
          <w:rtl/>
        </w:rPr>
        <w:t>ّ</w:t>
      </w:r>
      <w:r>
        <w:rPr>
          <w:rtl/>
        </w:rPr>
        <w:t>ي لأدري إن</w:t>
      </w:r>
      <w:r w:rsidR="00980BDF">
        <w:rPr>
          <w:rFonts w:hint="cs"/>
          <w:rtl/>
        </w:rPr>
        <w:t>ّ</w:t>
      </w:r>
      <w:r>
        <w:rPr>
          <w:rtl/>
        </w:rPr>
        <w:t xml:space="preserve"> الله لبالمرصاد!</w:t>
      </w:r>
    </w:p>
    <w:p w:rsidR="008406C4" w:rsidRDefault="006F739F" w:rsidP="006F739F">
      <w:pPr>
        <w:pStyle w:val="libNormal"/>
        <w:rPr>
          <w:rtl/>
        </w:rPr>
      </w:pPr>
      <w:r>
        <w:rPr>
          <w:rtl/>
        </w:rPr>
        <w:t>فأخرجه عثمان.</w:t>
      </w:r>
    </w:p>
    <w:p w:rsidR="008406C4" w:rsidRDefault="006F739F" w:rsidP="006F739F">
      <w:pPr>
        <w:pStyle w:val="libNormal"/>
        <w:rPr>
          <w:rtl/>
        </w:rPr>
      </w:pPr>
      <w:r>
        <w:rPr>
          <w:rtl/>
        </w:rPr>
        <w:t>وقال ابن أبي الحديد في شرح النهج 2/144: و روى أبو جعفر [ الطبري ] قال: كان عمرو بن العاص شديد</w:t>
      </w:r>
      <w:r w:rsidR="00980BDF">
        <w:rPr>
          <w:rFonts w:hint="cs"/>
          <w:rtl/>
        </w:rPr>
        <w:t>َ</w:t>
      </w:r>
      <w:r>
        <w:rPr>
          <w:rtl/>
        </w:rPr>
        <w:t xml:space="preserve"> التحريض و التأليب على عثمان.</w:t>
      </w:r>
    </w:p>
    <w:p w:rsidR="008406C4" w:rsidRDefault="006F739F" w:rsidP="00980BDF">
      <w:pPr>
        <w:pStyle w:val="libNormal"/>
        <w:rPr>
          <w:rtl/>
        </w:rPr>
      </w:pPr>
      <w:r>
        <w:rPr>
          <w:rtl/>
        </w:rPr>
        <w:t xml:space="preserve">وقال في صفحة 149: قال أبو جعفر [ الطبري ]: </w:t>
      </w:r>
      <w:r w:rsidR="00980BDF">
        <w:rPr>
          <w:rFonts w:hint="cs"/>
          <w:rtl/>
        </w:rPr>
        <w:t>إ</w:t>
      </w:r>
      <w:r>
        <w:rPr>
          <w:rtl/>
        </w:rPr>
        <w:t>ن</w:t>
      </w:r>
      <w:r w:rsidR="00980BDF">
        <w:rPr>
          <w:rFonts w:hint="cs"/>
          <w:rtl/>
        </w:rPr>
        <w:t>ّ</w:t>
      </w:r>
      <w:r>
        <w:rPr>
          <w:rtl/>
        </w:rPr>
        <w:t xml:space="preserve"> عثمان مر</w:t>
      </w:r>
      <w:r w:rsidR="00980BDF">
        <w:rPr>
          <w:rFonts w:hint="cs"/>
          <w:rtl/>
        </w:rPr>
        <w:t>ّ</w:t>
      </w:r>
      <w:r>
        <w:rPr>
          <w:rtl/>
        </w:rPr>
        <w:t xml:space="preserve"> بجبلة بن عمرو الساعدي، و هو في نادي قومه، و في يده جامعة فسل</w:t>
      </w:r>
      <w:r w:rsidR="00980BDF">
        <w:rPr>
          <w:rFonts w:hint="cs"/>
          <w:rtl/>
        </w:rPr>
        <w:t>ّ</w:t>
      </w:r>
      <w:r>
        <w:rPr>
          <w:rtl/>
        </w:rPr>
        <w:t>م فرد</w:t>
      </w:r>
      <w:r w:rsidR="00980BDF">
        <w:rPr>
          <w:rFonts w:hint="cs"/>
          <w:rtl/>
        </w:rPr>
        <w:t>ّ</w:t>
      </w:r>
      <w:r w:rsidR="00980BDF">
        <w:rPr>
          <w:rtl/>
        </w:rPr>
        <w:t xml:space="preserve"> القوم عليه، فقال جبلة: ل</w:t>
      </w:r>
      <w:r w:rsidR="00980BDF">
        <w:rPr>
          <w:rFonts w:hint="cs"/>
          <w:rtl/>
        </w:rPr>
        <w:t>ِمَ</w:t>
      </w:r>
      <w:r>
        <w:rPr>
          <w:rtl/>
        </w:rPr>
        <w:t xml:space="preserve"> ترد</w:t>
      </w:r>
      <w:r w:rsidR="00980BDF">
        <w:rPr>
          <w:rFonts w:hint="cs"/>
          <w:rtl/>
        </w:rPr>
        <w:t>ّ</w:t>
      </w:r>
      <w:r>
        <w:rPr>
          <w:rtl/>
        </w:rPr>
        <w:t>ون على رجل فعل كذا و فعل كذا؟! ثمّ قال لعثمان: و الله لأطرحن</w:t>
      </w:r>
      <w:r w:rsidR="00980BDF">
        <w:rPr>
          <w:rFonts w:hint="cs"/>
          <w:rtl/>
        </w:rPr>
        <w:t>ّ</w:t>
      </w:r>
      <w:r>
        <w:rPr>
          <w:rtl/>
        </w:rPr>
        <w:t xml:space="preserve"> هذ</w:t>
      </w:r>
      <w:r w:rsidR="00980BDF">
        <w:rPr>
          <w:rFonts w:hint="cs"/>
          <w:rtl/>
        </w:rPr>
        <w:t>ه</w:t>
      </w:r>
      <w:r>
        <w:rPr>
          <w:rtl/>
        </w:rPr>
        <w:t xml:space="preserve"> الجامعة في عنقك أو لتتركن</w:t>
      </w:r>
      <w:r w:rsidR="00980BDF">
        <w:rPr>
          <w:rFonts w:hint="cs"/>
          <w:rtl/>
        </w:rPr>
        <w:t>ّ</w:t>
      </w:r>
      <w:r>
        <w:rPr>
          <w:rtl/>
        </w:rPr>
        <w:t xml:space="preserve"> بطانتك هذه الخبيثة مروان و ابن عامر و ابن أبي </w:t>
      </w:r>
      <w:r w:rsidR="00980BDF">
        <w:rPr>
          <w:rFonts w:hint="cs"/>
          <w:rtl/>
        </w:rPr>
        <w:t>ال</w:t>
      </w:r>
      <w:r>
        <w:rPr>
          <w:rtl/>
        </w:rPr>
        <w:t>س</w:t>
      </w:r>
      <w:r w:rsidR="00980BDF">
        <w:rPr>
          <w:rFonts w:hint="cs"/>
          <w:rtl/>
        </w:rPr>
        <w:t>ِّ</w:t>
      </w:r>
      <w:r>
        <w:rPr>
          <w:rtl/>
        </w:rPr>
        <w:t>رح فمنهم م</w:t>
      </w:r>
      <w:r w:rsidR="00980BDF">
        <w:rPr>
          <w:rFonts w:hint="cs"/>
          <w:rtl/>
        </w:rPr>
        <w:t>َ</w:t>
      </w:r>
      <w:r>
        <w:rPr>
          <w:rtl/>
        </w:rPr>
        <w:t>ن نزل القرآن بذم</w:t>
      </w:r>
      <w:r w:rsidR="00980BDF">
        <w:rPr>
          <w:rFonts w:hint="cs"/>
          <w:rtl/>
        </w:rPr>
        <w:t>ّ</w:t>
      </w:r>
      <w:r>
        <w:rPr>
          <w:rtl/>
        </w:rPr>
        <w:t xml:space="preserve">ه و منهم من أباح رسول الله </w:t>
      </w:r>
      <w:r w:rsidR="00980BDF" w:rsidRPr="00201CCF">
        <w:rPr>
          <w:rStyle w:val="libAlaemChar"/>
          <w:rtl/>
        </w:rPr>
        <w:t>صلى‌الله‌عليه‌وآله</w:t>
      </w:r>
      <w:r w:rsidR="00980BDF">
        <w:rPr>
          <w:rtl/>
        </w:rPr>
        <w:t xml:space="preserve"> </w:t>
      </w:r>
      <w:r>
        <w:rPr>
          <w:rtl/>
        </w:rPr>
        <w:t>دم</w:t>
      </w:r>
      <w:r w:rsidR="00980BDF">
        <w:rPr>
          <w:rFonts w:hint="cs"/>
          <w:rtl/>
        </w:rPr>
        <w:t>َ</w:t>
      </w:r>
      <w:r>
        <w:rPr>
          <w:rtl/>
        </w:rPr>
        <w:t>ه.</w:t>
      </w:r>
    </w:p>
    <w:p w:rsidR="008406C4" w:rsidRDefault="006F739F" w:rsidP="00980BDF">
      <w:pPr>
        <w:pStyle w:val="libNormal"/>
        <w:rPr>
          <w:rtl/>
        </w:rPr>
      </w:pPr>
      <w:r>
        <w:rPr>
          <w:rtl/>
        </w:rPr>
        <w:t>وقال: قيل: إن</w:t>
      </w:r>
      <w:r w:rsidR="00980BDF">
        <w:rPr>
          <w:rFonts w:hint="cs"/>
          <w:rtl/>
        </w:rPr>
        <w:t>ّ</w:t>
      </w:r>
      <w:r>
        <w:rPr>
          <w:rtl/>
        </w:rPr>
        <w:t>ه خطب يوما</w:t>
      </w:r>
      <w:r w:rsidR="00980BDF">
        <w:rPr>
          <w:rFonts w:hint="cs"/>
          <w:rtl/>
        </w:rPr>
        <w:t>ً</w:t>
      </w:r>
      <w:r>
        <w:rPr>
          <w:rtl/>
        </w:rPr>
        <w:t xml:space="preserve"> و بيده عصا كان رسول الله </w:t>
      </w:r>
      <w:r w:rsidR="00980BDF" w:rsidRPr="00201CCF">
        <w:rPr>
          <w:rStyle w:val="libAlaemChar"/>
          <w:rtl/>
        </w:rPr>
        <w:t>صلى‌الله‌عليه‌وآله</w:t>
      </w:r>
      <w:r>
        <w:rPr>
          <w:rtl/>
        </w:rPr>
        <w:t xml:space="preserve"> و أبو بكر و عمر يخطبون عليها فأخذها ج</w:t>
      </w:r>
      <w:r w:rsidR="00980BDF">
        <w:rPr>
          <w:rFonts w:hint="cs"/>
          <w:rtl/>
        </w:rPr>
        <w:t>َ</w:t>
      </w:r>
      <w:r>
        <w:rPr>
          <w:rtl/>
        </w:rPr>
        <w:t>ه</w:t>
      </w:r>
      <w:r w:rsidR="00980BDF">
        <w:rPr>
          <w:rFonts w:hint="cs"/>
          <w:rtl/>
        </w:rPr>
        <w:t>ْ</w:t>
      </w:r>
      <w:r>
        <w:rPr>
          <w:rtl/>
        </w:rPr>
        <w:t>ج</w:t>
      </w:r>
      <w:r w:rsidR="00980BDF">
        <w:rPr>
          <w:rFonts w:hint="cs"/>
          <w:rtl/>
        </w:rPr>
        <w:t>َ</w:t>
      </w:r>
      <w:r>
        <w:rPr>
          <w:rtl/>
        </w:rPr>
        <w:t>اه الغفاري</w:t>
      </w:r>
      <w:r w:rsidR="00980BDF">
        <w:rPr>
          <w:rFonts w:hint="cs"/>
          <w:rtl/>
        </w:rPr>
        <w:t>ّ</w:t>
      </w:r>
      <w:r>
        <w:rPr>
          <w:rtl/>
        </w:rPr>
        <w:t xml:space="preserve"> من يده، و كسرها على ركبته فلم</w:t>
      </w:r>
      <w:r w:rsidR="00980BDF">
        <w:rPr>
          <w:rFonts w:hint="cs"/>
          <w:rtl/>
        </w:rPr>
        <w:t>ّ</w:t>
      </w:r>
      <w:r>
        <w:rPr>
          <w:rtl/>
        </w:rPr>
        <w:t>ا تكاثرت أحداثه و تكاثر طمع</w:t>
      </w:r>
      <w:r w:rsidR="00980BDF">
        <w:rPr>
          <w:rFonts w:hint="cs"/>
          <w:rtl/>
        </w:rPr>
        <w:t>ُ</w:t>
      </w:r>
      <w:r>
        <w:rPr>
          <w:rtl/>
        </w:rPr>
        <w:t xml:space="preserve"> الناس فيه كتب جمع</w:t>
      </w:r>
      <w:r w:rsidR="00980BDF">
        <w:rPr>
          <w:rFonts w:hint="cs"/>
          <w:rtl/>
        </w:rPr>
        <w:t>ٌ</w:t>
      </w:r>
      <w:r>
        <w:rPr>
          <w:rtl/>
        </w:rPr>
        <w:t xml:space="preserve"> من أهل المدينة من الصحابة و غيرهم إلى من بالآفاق إن كنتم تريدون الجهاد فهلم</w:t>
      </w:r>
      <w:r w:rsidR="00980BDF">
        <w:rPr>
          <w:rFonts w:hint="cs"/>
          <w:rtl/>
        </w:rPr>
        <w:t>ّ</w:t>
      </w:r>
      <w:r>
        <w:rPr>
          <w:rtl/>
        </w:rPr>
        <w:t>وا إلينا فإن</w:t>
      </w:r>
      <w:r w:rsidR="00980BDF">
        <w:rPr>
          <w:rFonts w:hint="cs"/>
          <w:rtl/>
        </w:rPr>
        <w:t>ّ</w:t>
      </w:r>
      <w:r>
        <w:rPr>
          <w:rtl/>
        </w:rPr>
        <w:t xml:space="preserve"> دين محم</w:t>
      </w:r>
      <w:r w:rsidR="00980BDF">
        <w:rPr>
          <w:rFonts w:hint="cs"/>
          <w:rtl/>
        </w:rPr>
        <w:t>ّ</w:t>
      </w:r>
      <w:r>
        <w:rPr>
          <w:rtl/>
        </w:rPr>
        <w:t>د</w:t>
      </w:r>
      <w:r w:rsidR="00980BDF">
        <w:rPr>
          <w:rFonts w:hint="cs"/>
          <w:rtl/>
        </w:rPr>
        <w:t xml:space="preserve"> </w:t>
      </w:r>
      <w:r w:rsidRPr="00201CCF">
        <w:rPr>
          <w:rStyle w:val="libAlaemChar"/>
          <w:rtl/>
        </w:rPr>
        <w:t>صلى‌الله‌عليه‌وآله</w:t>
      </w:r>
      <w:r>
        <w:rPr>
          <w:rtl/>
        </w:rPr>
        <w:t xml:space="preserve"> قد أفسده خليفتكم فاخلعوه فاختلفت</w:t>
      </w:r>
      <w:r w:rsidR="00980BDF">
        <w:rPr>
          <w:rFonts w:hint="cs"/>
          <w:rtl/>
        </w:rPr>
        <w:t>ْ</w:t>
      </w:r>
      <w:r>
        <w:rPr>
          <w:rtl/>
        </w:rPr>
        <w:t xml:space="preserve"> عليه القلوب و جاء المصريون و غيرهم إلى المدينة حتّى حدث ما حدث.</w:t>
      </w:r>
    </w:p>
    <w:p w:rsidR="008406C4" w:rsidRDefault="006F739F" w:rsidP="006F739F">
      <w:pPr>
        <w:pStyle w:val="libNormal"/>
        <w:rPr>
          <w:rtl/>
        </w:rPr>
      </w:pPr>
      <w:r>
        <w:rPr>
          <w:rtl/>
        </w:rPr>
        <w:t>ونقل أبن أبي الحديد في شرح النهج 2/161: قال أبو جعفر [ الطبري ]: و كان لعثمان على طلحة بن عبيد الله خمسون ألفا</w:t>
      </w:r>
      <w:r w:rsidR="00980BDF">
        <w:rPr>
          <w:rFonts w:hint="cs"/>
          <w:rtl/>
        </w:rPr>
        <w:t>ً</w:t>
      </w:r>
      <w:r>
        <w:rPr>
          <w:rtl/>
        </w:rPr>
        <w:t>، فقال طلحة له يوما</w:t>
      </w:r>
      <w:r w:rsidR="00980BDF">
        <w:rPr>
          <w:rFonts w:hint="cs"/>
          <w:rtl/>
        </w:rPr>
        <w:t>ً</w:t>
      </w:r>
      <w:r>
        <w:rPr>
          <w:rtl/>
        </w:rPr>
        <w:t>: قد تهيأ مالك فاقبضه، فقال: هو لك معونة على مروءتك.</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فلم</w:t>
      </w:r>
      <w:r w:rsidR="00980BDF">
        <w:rPr>
          <w:rFonts w:hint="cs"/>
          <w:rtl/>
        </w:rPr>
        <w:t>ّ</w:t>
      </w:r>
      <w:r>
        <w:rPr>
          <w:rtl/>
        </w:rPr>
        <w:t>ا ح</w:t>
      </w:r>
      <w:r w:rsidR="00980BDF">
        <w:rPr>
          <w:rFonts w:hint="cs"/>
          <w:rtl/>
        </w:rPr>
        <w:t>ُ</w:t>
      </w:r>
      <w:r>
        <w:rPr>
          <w:rtl/>
        </w:rPr>
        <w:t>صر عثمان، قال علي</w:t>
      </w:r>
      <w:r w:rsidR="00980BDF">
        <w:rPr>
          <w:rFonts w:hint="cs"/>
          <w:rtl/>
        </w:rPr>
        <w:t>ٌّ</w:t>
      </w:r>
      <w:r>
        <w:rPr>
          <w:rtl/>
        </w:rPr>
        <w:t xml:space="preserve"> </w:t>
      </w:r>
      <w:r w:rsidRPr="00201CCF">
        <w:rPr>
          <w:rStyle w:val="libAlaemChar"/>
          <w:rtl/>
        </w:rPr>
        <w:t>عليه‌السلام</w:t>
      </w:r>
      <w:r>
        <w:rPr>
          <w:rtl/>
        </w:rPr>
        <w:t xml:space="preserve"> لطلحة: أنشدك الله إلا كففت</w:t>
      </w:r>
      <w:r w:rsidR="00980BDF">
        <w:rPr>
          <w:rFonts w:hint="cs"/>
          <w:rtl/>
        </w:rPr>
        <w:t>َ</w:t>
      </w:r>
      <w:r>
        <w:rPr>
          <w:rtl/>
        </w:rPr>
        <w:t xml:space="preserve"> عن عثمان!</w:t>
      </w:r>
    </w:p>
    <w:p w:rsidR="008406C4" w:rsidRDefault="006F739F" w:rsidP="00980BDF">
      <w:pPr>
        <w:pStyle w:val="libNormal"/>
        <w:rPr>
          <w:rtl/>
        </w:rPr>
      </w:pPr>
      <w:r>
        <w:rPr>
          <w:rtl/>
        </w:rPr>
        <w:t>فقال: لا و الله حتّى تعطي</w:t>
      </w:r>
      <w:r w:rsidR="00980BDF">
        <w:rPr>
          <w:rFonts w:hint="cs"/>
          <w:rtl/>
        </w:rPr>
        <w:t>َ</w:t>
      </w:r>
      <w:r>
        <w:rPr>
          <w:rtl/>
        </w:rPr>
        <w:t xml:space="preserve"> بنو </w:t>
      </w:r>
      <w:r w:rsidR="00980BDF">
        <w:rPr>
          <w:rFonts w:hint="cs"/>
          <w:rtl/>
        </w:rPr>
        <w:t>اُ</w:t>
      </w:r>
      <w:r>
        <w:rPr>
          <w:rtl/>
        </w:rPr>
        <w:t>مي</w:t>
      </w:r>
      <w:r w:rsidR="00980BDF">
        <w:rPr>
          <w:rFonts w:hint="cs"/>
          <w:rtl/>
        </w:rPr>
        <w:t>ّ</w:t>
      </w:r>
      <w:r>
        <w:rPr>
          <w:rtl/>
        </w:rPr>
        <w:t>ة الحق</w:t>
      </w:r>
      <w:r w:rsidR="00980BDF">
        <w:rPr>
          <w:rFonts w:hint="cs"/>
          <w:rtl/>
        </w:rPr>
        <w:t>ّ</w:t>
      </w:r>
      <w:r>
        <w:rPr>
          <w:rtl/>
        </w:rPr>
        <w:t xml:space="preserve"> من أنفسها.</w:t>
      </w:r>
    </w:p>
    <w:p w:rsidR="008406C4" w:rsidRDefault="006F739F" w:rsidP="006F739F">
      <w:pPr>
        <w:pStyle w:val="libNormal"/>
        <w:rPr>
          <w:rtl/>
        </w:rPr>
      </w:pPr>
      <w:r>
        <w:rPr>
          <w:rtl/>
        </w:rPr>
        <w:t>فكان علي</w:t>
      </w:r>
      <w:r w:rsidR="00980BDF">
        <w:rPr>
          <w:rFonts w:hint="cs"/>
          <w:rtl/>
        </w:rPr>
        <w:t>ٌّ</w:t>
      </w:r>
      <w:r>
        <w:rPr>
          <w:rtl/>
        </w:rPr>
        <w:t xml:space="preserve"> </w:t>
      </w:r>
      <w:r w:rsidRPr="00201CCF">
        <w:rPr>
          <w:rStyle w:val="libAlaemChar"/>
          <w:rtl/>
        </w:rPr>
        <w:t>عليه‌السلام</w:t>
      </w:r>
      <w:r>
        <w:rPr>
          <w:rtl/>
        </w:rPr>
        <w:t xml:space="preserve"> يقول: لحا الله ابن الصعبة! أعطاه عثمان ما أعطاه و فعل به ما فعل!</w:t>
      </w:r>
    </w:p>
    <w:p w:rsidR="008406C4" w:rsidRDefault="006F739F" w:rsidP="00980BDF">
      <w:pPr>
        <w:pStyle w:val="libNormal"/>
        <w:rPr>
          <w:rtl/>
        </w:rPr>
      </w:pPr>
      <w:r>
        <w:rPr>
          <w:rtl/>
        </w:rPr>
        <w:t>ونقل ابن أبي الحديد في شرح النهج 9/3 عن أحمد بن عبد العزيز الجوهري في كتاب «أخبار السقيفة» بسنده عن أبي بن كعب الحارثي</w:t>
      </w:r>
      <w:r w:rsidR="00980BDF">
        <w:rPr>
          <w:rFonts w:hint="cs"/>
          <w:rtl/>
        </w:rPr>
        <w:t>ّ</w:t>
      </w:r>
      <w:r>
        <w:rPr>
          <w:rtl/>
        </w:rPr>
        <w:t>، في رواية مفص</w:t>
      </w:r>
      <w:r w:rsidR="00980BDF">
        <w:rPr>
          <w:rFonts w:hint="cs"/>
          <w:rtl/>
        </w:rPr>
        <w:t>ّ</w:t>
      </w:r>
      <w:r>
        <w:rPr>
          <w:rtl/>
        </w:rPr>
        <w:t>لة، إلى أن قال في صفحة 5: فتبعته [ أي: عثمان ] حتّى دخل المسجد، فإذا عم</w:t>
      </w:r>
      <w:r w:rsidR="00980BDF">
        <w:rPr>
          <w:rFonts w:hint="cs"/>
          <w:rtl/>
        </w:rPr>
        <w:t>ّ</w:t>
      </w:r>
      <w:r>
        <w:rPr>
          <w:rtl/>
        </w:rPr>
        <w:t xml:space="preserve">ار جالس إلى سارية، و حوله نفر من أصحاب رسول الله </w:t>
      </w:r>
      <w:r w:rsidR="00980BDF" w:rsidRPr="00201CCF">
        <w:rPr>
          <w:rStyle w:val="libAlaemChar"/>
          <w:rtl/>
        </w:rPr>
        <w:t>صلى‌الله‌عليه‌وآله</w:t>
      </w:r>
      <w:r w:rsidR="00980BDF">
        <w:rPr>
          <w:rtl/>
        </w:rPr>
        <w:t xml:space="preserve"> </w:t>
      </w:r>
      <w:r>
        <w:rPr>
          <w:rtl/>
        </w:rPr>
        <w:t>يبكون، فقال عثمان: يا وث</w:t>
      </w:r>
      <w:r w:rsidR="00980BDF">
        <w:rPr>
          <w:rFonts w:hint="cs"/>
          <w:rtl/>
        </w:rPr>
        <w:t>ّ</w:t>
      </w:r>
      <w:r>
        <w:rPr>
          <w:rtl/>
        </w:rPr>
        <w:t>اب! ع</w:t>
      </w:r>
      <w:r w:rsidR="00980BDF">
        <w:rPr>
          <w:rFonts w:hint="cs"/>
          <w:rtl/>
        </w:rPr>
        <w:t>َ</w:t>
      </w:r>
      <w:r>
        <w:rPr>
          <w:rtl/>
        </w:rPr>
        <w:t>لي</w:t>
      </w:r>
      <w:r w:rsidR="00980BDF">
        <w:rPr>
          <w:rFonts w:hint="cs"/>
          <w:rtl/>
        </w:rPr>
        <w:t>َّ</w:t>
      </w:r>
      <w:r>
        <w:rPr>
          <w:rtl/>
        </w:rPr>
        <w:t xml:space="preserve"> بالشرط فجاءوا، فقال: فر</w:t>
      </w:r>
      <w:r w:rsidR="00980BDF">
        <w:rPr>
          <w:rFonts w:hint="cs"/>
          <w:rtl/>
        </w:rPr>
        <w:t>ّ</w:t>
      </w:r>
      <w:r>
        <w:rPr>
          <w:rtl/>
        </w:rPr>
        <w:t>قوا بين هؤلاء ففر</w:t>
      </w:r>
      <w:r w:rsidR="00980BDF">
        <w:rPr>
          <w:rFonts w:hint="cs"/>
          <w:rtl/>
        </w:rPr>
        <w:t>ّ</w:t>
      </w:r>
      <w:r>
        <w:rPr>
          <w:rtl/>
        </w:rPr>
        <w:t>قوا بينهم.</w:t>
      </w:r>
    </w:p>
    <w:p w:rsidR="008406C4" w:rsidRDefault="006F739F" w:rsidP="002335B3">
      <w:pPr>
        <w:pStyle w:val="libNormal"/>
        <w:rPr>
          <w:rtl/>
        </w:rPr>
      </w:pPr>
      <w:r>
        <w:rPr>
          <w:rtl/>
        </w:rPr>
        <w:t>ثم</w:t>
      </w:r>
      <w:r w:rsidR="00980BDF">
        <w:rPr>
          <w:rFonts w:hint="cs"/>
          <w:rtl/>
        </w:rPr>
        <w:t>ّ</w:t>
      </w:r>
      <w:r>
        <w:rPr>
          <w:rtl/>
        </w:rPr>
        <w:t xml:space="preserve"> </w:t>
      </w:r>
      <w:r w:rsidR="00980BDF">
        <w:rPr>
          <w:rFonts w:hint="cs"/>
          <w:rtl/>
        </w:rPr>
        <w:t>اُ</w:t>
      </w:r>
      <w:r>
        <w:rPr>
          <w:rtl/>
        </w:rPr>
        <w:t>قيمت الصلاة فتقد</w:t>
      </w:r>
      <w:r w:rsidR="00980BDF">
        <w:rPr>
          <w:rFonts w:hint="cs"/>
          <w:rtl/>
        </w:rPr>
        <w:t>ّ</w:t>
      </w:r>
      <w:r>
        <w:rPr>
          <w:rtl/>
        </w:rPr>
        <w:t>م عثمان فصل</w:t>
      </w:r>
      <w:r w:rsidR="00980BDF">
        <w:rPr>
          <w:rFonts w:hint="cs"/>
          <w:rtl/>
        </w:rPr>
        <w:t>ّ</w:t>
      </w:r>
      <w:r>
        <w:rPr>
          <w:rtl/>
        </w:rPr>
        <w:t>ى بهم، فلم</w:t>
      </w:r>
      <w:r w:rsidR="00980BDF">
        <w:rPr>
          <w:rFonts w:hint="cs"/>
          <w:rtl/>
        </w:rPr>
        <w:t>ّ</w:t>
      </w:r>
      <w:r>
        <w:rPr>
          <w:rtl/>
        </w:rPr>
        <w:t>ا كب</w:t>
      </w:r>
      <w:r w:rsidR="00980BDF">
        <w:rPr>
          <w:rFonts w:hint="cs"/>
          <w:rtl/>
        </w:rPr>
        <w:t>ّ</w:t>
      </w:r>
      <w:r>
        <w:rPr>
          <w:rtl/>
        </w:rPr>
        <w:t>ر قالت امرأة من حجرتها: يا أي</w:t>
      </w:r>
      <w:r w:rsidR="002335B3">
        <w:rPr>
          <w:rFonts w:hint="cs"/>
          <w:rtl/>
        </w:rPr>
        <w:t>ّ</w:t>
      </w:r>
      <w:r>
        <w:rPr>
          <w:rtl/>
        </w:rPr>
        <w:t>ها الناس ثمّ تكل</w:t>
      </w:r>
      <w:r w:rsidR="002335B3">
        <w:rPr>
          <w:rFonts w:hint="cs"/>
          <w:rtl/>
        </w:rPr>
        <w:t>ّ</w:t>
      </w:r>
      <w:r>
        <w:rPr>
          <w:rtl/>
        </w:rPr>
        <w:t xml:space="preserve">مت و ذكرت رسول الله </w:t>
      </w:r>
      <w:r w:rsidRPr="00201CCF">
        <w:rPr>
          <w:rStyle w:val="libAlaemChar"/>
          <w:rtl/>
        </w:rPr>
        <w:t>صلى‌الله‌عليه‌وآله</w:t>
      </w:r>
      <w:r>
        <w:rPr>
          <w:rtl/>
        </w:rPr>
        <w:t xml:space="preserve"> و ما بعثه الله به، ثمّ قالت تركتم أمر الله و خالفتم عهده ... و نحو هذا ثمّ صمتت، و تكل</w:t>
      </w:r>
      <w:r w:rsidR="002335B3">
        <w:rPr>
          <w:rFonts w:hint="cs"/>
          <w:rtl/>
        </w:rPr>
        <w:t>ّ</w:t>
      </w:r>
      <w:r>
        <w:rPr>
          <w:rtl/>
        </w:rPr>
        <w:t xml:space="preserve">مت امرأة </w:t>
      </w:r>
      <w:r w:rsidR="002335B3">
        <w:rPr>
          <w:rFonts w:hint="cs"/>
          <w:rtl/>
        </w:rPr>
        <w:t>اُ</w:t>
      </w:r>
      <w:r>
        <w:rPr>
          <w:rtl/>
        </w:rPr>
        <w:t>خرى بمثل ذلك فإذا هما عائشة و حفصة.</w:t>
      </w:r>
    </w:p>
    <w:p w:rsidR="008406C4" w:rsidRDefault="006F739F" w:rsidP="006F739F">
      <w:pPr>
        <w:pStyle w:val="libNormal"/>
        <w:rPr>
          <w:rtl/>
        </w:rPr>
      </w:pPr>
      <w:r>
        <w:rPr>
          <w:rtl/>
        </w:rPr>
        <w:t>قال: فسل</w:t>
      </w:r>
      <w:r w:rsidR="002335B3">
        <w:rPr>
          <w:rFonts w:hint="cs"/>
          <w:rtl/>
        </w:rPr>
        <w:t>ّ</w:t>
      </w:r>
      <w:r>
        <w:rPr>
          <w:rtl/>
        </w:rPr>
        <w:t>م عثمان، ثمّ أقبل على الناس و قال إن</w:t>
      </w:r>
      <w:r w:rsidR="002335B3">
        <w:rPr>
          <w:rFonts w:hint="cs"/>
          <w:rtl/>
        </w:rPr>
        <w:t>ّ</w:t>
      </w:r>
      <w:r>
        <w:rPr>
          <w:rtl/>
        </w:rPr>
        <w:t xml:space="preserve"> هاتين ل</w:t>
      </w:r>
      <w:r w:rsidR="002335B3">
        <w:rPr>
          <w:rFonts w:hint="cs"/>
          <w:rtl/>
        </w:rPr>
        <w:t>َ</w:t>
      </w:r>
      <w:r>
        <w:rPr>
          <w:rtl/>
        </w:rPr>
        <w:t>فتّانتان يحل</w:t>
      </w:r>
      <w:r w:rsidR="002335B3">
        <w:rPr>
          <w:rFonts w:hint="cs"/>
          <w:rtl/>
        </w:rPr>
        <w:t>ّ</w:t>
      </w:r>
      <w:r>
        <w:rPr>
          <w:rtl/>
        </w:rPr>
        <w:t xml:space="preserve"> لي سب</w:t>
      </w:r>
      <w:r w:rsidR="002335B3">
        <w:rPr>
          <w:rFonts w:hint="cs"/>
          <w:rtl/>
        </w:rPr>
        <w:t>ُّ</w:t>
      </w:r>
      <w:r>
        <w:rPr>
          <w:rtl/>
        </w:rPr>
        <w:t>هما و أنا بأصلهما عالم.</w:t>
      </w:r>
    </w:p>
    <w:p w:rsidR="008406C4" w:rsidRDefault="006F739F" w:rsidP="006F739F">
      <w:pPr>
        <w:pStyle w:val="libNormal"/>
        <w:rPr>
          <w:rtl/>
        </w:rPr>
      </w:pPr>
      <w:r>
        <w:rPr>
          <w:rtl/>
        </w:rPr>
        <w:t>فقال له سعد بن أبي وق</w:t>
      </w:r>
      <w:r w:rsidR="002335B3">
        <w:rPr>
          <w:rFonts w:hint="cs"/>
          <w:rtl/>
        </w:rPr>
        <w:t>ّ</w:t>
      </w:r>
      <w:r>
        <w:rPr>
          <w:rtl/>
        </w:rPr>
        <w:t xml:space="preserve">اص أ تقول هذا لحبائب رسول الله </w:t>
      </w:r>
      <w:r w:rsidRPr="00201CCF">
        <w:rPr>
          <w:rStyle w:val="libAlaemChar"/>
          <w:rtl/>
        </w:rPr>
        <w:t>صلى‌الله‌عليه‌وآله</w:t>
      </w:r>
      <w:r>
        <w:rPr>
          <w:rtl/>
        </w:rPr>
        <w:t>!</w:t>
      </w:r>
    </w:p>
    <w:p w:rsidR="008406C4" w:rsidRDefault="006F739F" w:rsidP="006F739F">
      <w:pPr>
        <w:pStyle w:val="libNormal"/>
        <w:rPr>
          <w:rtl/>
        </w:rPr>
      </w:pPr>
      <w:r>
        <w:rPr>
          <w:rtl/>
        </w:rPr>
        <w:t>فقال: و فيم</w:t>
      </w:r>
      <w:r w:rsidR="002335B3">
        <w:rPr>
          <w:rFonts w:hint="cs"/>
          <w:rtl/>
        </w:rPr>
        <w:t>َ</w:t>
      </w:r>
      <w:r>
        <w:rPr>
          <w:rtl/>
        </w:rPr>
        <w:t xml:space="preserve"> أنت و ما هاهنا؟!</w:t>
      </w:r>
    </w:p>
    <w:p w:rsidR="006F739F" w:rsidRDefault="006F739F" w:rsidP="006F739F">
      <w:pPr>
        <w:pStyle w:val="libNormal"/>
      </w:pPr>
      <w:r>
        <w:rPr>
          <w:rtl/>
        </w:rPr>
        <w:t>ثم</w:t>
      </w:r>
      <w:r w:rsidR="002335B3">
        <w:rPr>
          <w:rFonts w:hint="cs"/>
          <w:rtl/>
        </w:rPr>
        <w:t>ّ</w:t>
      </w:r>
      <w:r>
        <w:rPr>
          <w:rtl/>
        </w:rPr>
        <w:t xml:space="preserve"> أقبل نحو سعد عامدا</w:t>
      </w:r>
      <w:r w:rsidR="002335B3">
        <w:rPr>
          <w:rFonts w:hint="cs"/>
          <w:rtl/>
        </w:rPr>
        <w:t>ً</w:t>
      </w:r>
      <w:r>
        <w:rPr>
          <w:rtl/>
        </w:rPr>
        <w:t xml:space="preserve"> ليضرب</w:t>
      </w:r>
      <w:r w:rsidR="002335B3">
        <w:rPr>
          <w:rFonts w:hint="cs"/>
          <w:rtl/>
        </w:rPr>
        <w:t>َ</w:t>
      </w:r>
      <w:r>
        <w:rPr>
          <w:rtl/>
        </w:rPr>
        <w:t>ه فانسل</w:t>
      </w:r>
      <w:r w:rsidR="002335B3">
        <w:rPr>
          <w:rFonts w:hint="cs"/>
          <w:rtl/>
        </w:rPr>
        <w:t>ّ</w:t>
      </w:r>
      <w:r>
        <w:rPr>
          <w:rtl/>
        </w:rPr>
        <w:t xml:space="preserve"> سعد فخرج من المسجد، فات</w:t>
      </w:r>
      <w:r w:rsidR="002335B3">
        <w:rPr>
          <w:rFonts w:hint="cs"/>
          <w:rtl/>
        </w:rPr>
        <w:t>ّ</w:t>
      </w:r>
      <w:r>
        <w:rPr>
          <w:rtl/>
        </w:rPr>
        <w:t>بعه عثمان فلقي</w:t>
      </w:r>
      <w:r w:rsidR="002335B3">
        <w:rPr>
          <w:rFonts w:hint="cs"/>
          <w:rtl/>
        </w:rPr>
        <w:t>َ</w:t>
      </w:r>
      <w:r>
        <w:rPr>
          <w:rtl/>
        </w:rPr>
        <w:t xml:space="preserve"> علي</w:t>
      </w:r>
      <w:r w:rsidR="002335B3">
        <w:rPr>
          <w:rFonts w:hint="cs"/>
          <w:rtl/>
        </w:rPr>
        <w:t>ّ</w:t>
      </w:r>
      <w:r>
        <w:rPr>
          <w:rtl/>
        </w:rPr>
        <w:t>ا</w:t>
      </w:r>
      <w:r w:rsidR="002335B3">
        <w:rPr>
          <w:rFonts w:hint="cs"/>
          <w:rtl/>
        </w:rPr>
        <w:t>ً</w:t>
      </w:r>
      <w:r>
        <w:rPr>
          <w:rtl/>
        </w:rPr>
        <w:t xml:space="preserve"> </w:t>
      </w:r>
      <w:r w:rsidRPr="00201CCF">
        <w:rPr>
          <w:rStyle w:val="libAlaemChar"/>
          <w:rtl/>
        </w:rPr>
        <w:t>عليه‌السلام</w:t>
      </w:r>
      <w:r>
        <w:rPr>
          <w:rtl/>
        </w:rPr>
        <w:t xml:space="preserve"> بباب المسجد، فقال له </w:t>
      </w:r>
      <w:r w:rsidRPr="00201CCF">
        <w:rPr>
          <w:rStyle w:val="libAlaemChar"/>
          <w:rtl/>
        </w:rPr>
        <w:t>عليه‌السلام</w:t>
      </w:r>
      <w:r>
        <w:rPr>
          <w:rtl/>
        </w:rPr>
        <w:t>: أين تريد؟</w:t>
      </w:r>
    </w:p>
    <w:p w:rsidR="008406C4" w:rsidRDefault="006F739F" w:rsidP="002335B3">
      <w:pPr>
        <w:pStyle w:val="libNormal"/>
        <w:rPr>
          <w:rtl/>
        </w:rPr>
      </w:pPr>
      <w:r>
        <w:rPr>
          <w:rtl/>
        </w:rPr>
        <w:t>قال</w:t>
      </w:r>
      <w:r w:rsidR="002335B3">
        <w:rPr>
          <w:rFonts w:hint="cs"/>
          <w:rtl/>
        </w:rPr>
        <w:t>:</w:t>
      </w:r>
      <w:r>
        <w:rPr>
          <w:rtl/>
        </w:rPr>
        <w:t xml:space="preserve"> </w:t>
      </w:r>
      <w:r w:rsidR="002335B3">
        <w:rPr>
          <w:rFonts w:hint="cs"/>
          <w:rtl/>
        </w:rPr>
        <w:t>اُ</w:t>
      </w:r>
      <w:r>
        <w:rPr>
          <w:rtl/>
        </w:rPr>
        <w:t>ريد هذا الذي كذا و كذا - يعني سعدا</w:t>
      </w:r>
      <w:r w:rsidR="002335B3">
        <w:rPr>
          <w:rFonts w:hint="cs"/>
          <w:rtl/>
        </w:rPr>
        <w:t>ً</w:t>
      </w:r>
      <w:r>
        <w:rPr>
          <w:rtl/>
        </w:rPr>
        <w:t xml:space="preserve"> يشتمه - فقال له علي</w:t>
      </w:r>
      <w:r w:rsidR="002335B3">
        <w:rPr>
          <w:rFonts w:hint="cs"/>
          <w:rtl/>
        </w:rPr>
        <w:t>ٌّ</w:t>
      </w:r>
      <w:r>
        <w:rPr>
          <w:rtl/>
        </w:rPr>
        <w:t xml:space="preserve"> </w:t>
      </w:r>
      <w:r w:rsidRPr="00201CCF">
        <w:rPr>
          <w:rStyle w:val="libAlaemChar"/>
          <w:rtl/>
        </w:rPr>
        <w:t>عليه‌السلام</w:t>
      </w:r>
      <w:r>
        <w:rPr>
          <w:rtl/>
        </w:rPr>
        <w:t>: أي</w:t>
      </w:r>
      <w:r w:rsidR="002335B3">
        <w:rPr>
          <w:rFonts w:hint="cs"/>
          <w:rtl/>
        </w:rPr>
        <w:t>ّ</w:t>
      </w:r>
      <w:r>
        <w:rPr>
          <w:rtl/>
        </w:rPr>
        <w:t>ها الرجل دع عنك هذا.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 فلم يزل بينهما كلام حتّى غضبا، فقال عثمان أ لست الذي خل</w:t>
      </w:r>
      <w:r w:rsidR="002335B3">
        <w:rPr>
          <w:rFonts w:hint="cs"/>
          <w:rtl/>
        </w:rPr>
        <w:t>ّ</w:t>
      </w:r>
      <w:r>
        <w:rPr>
          <w:rtl/>
        </w:rPr>
        <w:t xml:space="preserve">فك رسول الله </w:t>
      </w:r>
      <w:r w:rsidRPr="00201CCF">
        <w:rPr>
          <w:rStyle w:val="libAlaemChar"/>
          <w:rtl/>
        </w:rPr>
        <w:t>صلى‌الله‌عليه‌وآله</w:t>
      </w:r>
      <w:r>
        <w:rPr>
          <w:rtl/>
        </w:rPr>
        <w:t xml:space="preserve"> يوم تبوك؟!</w:t>
      </w:r>
    </w:p>
    <w:p w:rsidR="008406C4" w:rsidRDefault="006F739F" w:rsidP="006F739F">
      <w:pPr>
        <w:pStyle w:val="libNormal"/>
        <w:rPr>
          <w:rtl/>
        </w:rPr>
      </w:pPr>
      <w:r>
        <w:rPr>
          <w:rtl/>
        </w:rPr>
        <w:t>فقال علي</w:t>
      </w:r>
      <w:r w:rsidR="002335B3">
        <w:rPr>
          <w:rFonts w:hint="cs"/>
          <w:rtl/>
        </w:rPr>
        <w:t>ٌّ</w:t>
      </w:r>
      <w:r>
        <w:rPr>
          <w:rtl/>
        </w:rPr>
        <w:t xml:space="preserve"> </w:t>
      </w:r>
      <w:r w:rsidRPr="005E607E">
        <w:rPr>
          <w:rStyle w:val="libAlaemChar"/>
          <w:rtl/>
        </w:rPr>
        <w:t>عليه‌السلام</w:t>
      </w:r>
      <w:r>
        <w:rPr>
          <w:rtl/>
        </w:rPr>
        <w:t>: أ لست</w:t>
      </w:r>
      <w:r w:rsidR="002335B3">
        <w:rPr>
          <w:rFonts w:hint="cs"/>
          <w:rtl/>
        </w:rPr>
        <w:t>َ</w:t>
      </w:r>
      <w:r>
        <w:rPr>
          <w:rtl/>
        </w:rPr>
        <w:t xml:space="preserve"> الفار</w:t>
      </w:r>
      <w:r w:rsidR="002335B3">
        <w:rPr>
          <w:rFonts w:hint="cs"/>
          <w:rtl/>
        </w:rPr>
        <w:t>ّ</w:t>
      </w:r>
      <w:r>
        <w:rPr>
          <w:rtl/>
        </w:rPr>
        <w:t xml:space="preserve"> عن رسول الله </w:t>
      </w:r>
      <w:r w:rsidRPr="00201CCF">
        <w:rPr>
          <w:rStyle w:val="libAlaemChar"/>
          <w:rtl/>
        </w:rPr>
        <w:t>صلى‌الله‌عليه‌وآله</w:t>
      </w:r>
      <w:r w:rsidR="002335B3">
        <w:rPr>
          <w:rtl/>
        </w:rPr>
        <w:t xml:space="preserve"> يوم </w:t>
      </w:r>
      <w:r w:rsidR="002335B3">
        <w:rPr>
          <w:rFonts w:hint="cs"/>
          <w:rtl/>
        </w:rPr>
        <w:t>اُ</w:t>
      </w:r>
      <w:r>
        <w:rPr>
          <w:rtl/>
        </w:rPr>
        <w:t>حد؟!</w:t>
      </w:r>
    </w:p>
    <w:p w:rsidR="008406C4" w:rsidRDefault="006F739F" w:rsidP="006F739F">
      <w:pPr>
        <w:pStyle w:val="libNormal"/>
        <w:rPr>
          <w:rtl/>
        </w:rPr>
      </w:pPr>
      <w:r>
        <w:rPr>
          <w:rtl/>
        </w:rPr>
        <w:t>قال: ثمّ حجز الناس بينهما.</w:t>
      </w:r>
    </w:p>
    <w:p w:rsidR="008406C4" w:rsidRDefault="006F739F" w:rsidP="006F739F">
      <w:pPr>
        <w:pStyle w:val="libNormal"/>
        <w:rPr>
          <w:rtl/>
        </w:rPr>
      </w:pPr>
      <w:r>
        <w:rPr>
          <w:rtl/>
        </w:rPr>
        <w:t>قال ابن أبي الحديد في شرح النهج 9/35 و 36: و روى الناس ال</w:t>
      </w:r>
      <w:r w:rsidR="002335B3">
        <w:rPr>
          <w:rFonts w:hint="cs"/>
          <w:rtl/>
        </w:rPr>
        <w:t>ّ</w:t>
      </w:r>
      <w:r>
        <w:rPr>
          <w:rtl/>
        </w:rPr>
        <w:t>ذين صن</w:t>
      </w:r>
      <w:r w:rsidR="002335B3">
        <w:rPr>
          <w:rFonts w:hint="cs"/>
          <w:rtl/>
        </w:rPr>
        <w:t>ّ</w:t>
      </w:r>
      <w:r>
        <w:rPr>
          <w:rtl/>
        </w:rPr>
        <w:t>فوا في واقعة الدار أن</w:t>
      </w:r>
      <w:r w:rsidR="002335B3">
        <w:rPr>
          <w:rFonts w:hint="cs"/>
          <w:rtl/>
        </w:rPr>
        <w:t>ّ</w:t>
      </w:r>
      <w:r>
        <w:rPr>
          <w:rtl/>
        </w:rPr>
        <w:t xml:space="preserve"> طلحة كان يوم ق</w:t>
      </w:r>
      <w:r w:rsidR="002335B3">
        <w:rPr>
          <w:rFonts w:hint="cs"/>
          <w:rtl/>
        </w:rPr>
        <w:t>ُ</w:t>
      </w:r>
      <w:r>
        <w:rPr>
          <w:rtl/>
        </w:rPr>
        <w:t>تل عثمان مقن</w:t>
      </w:r>
      <w:r w:rsidR="002335B3">
        <w:rPr>
          <w:rFonts w:hint="cs"/>
          <w:rtl/>
        </w:rPr>
        <w:t>ّ</w:t>
      </w:r>
      <w:r>
        <w:rPr>
          <w:rtl/>
        </w:rPr>
        <w:t>عا</w:t>
      </w:r>
      <w:r w:rsidR="002335B3">
        <w:rPr>
          <w:rFonts w:hint="cs"/>
          <w:rtl/>
        </w:rPr>
        <w:t>ً</w:t>
      </w:r>
      <w:r>
        <w:rPr>
          <w:rtl/>
        </w:rPr>
        <w:t xml:space="preserve"> بثوب قد استتر به عن أعين الناس يرمي الدار بالسهام.</w:t>
      </w:r>
    </w:p>
    <w:p w:rsidR="008406C4" w:rsidRDefault="006F739F" w:rsidP="002335B3">
      <w:pPr>
        <w:pStyle w:val="libNormal"/>
        <w:rPr>
          <w:rtl/>
        </w:rPr>
      </w:pPr>
      <w:r>
        <w:rPr>
          <w:rtl/>
        </w:rPr>
        <w:t>و رووا أيضا</w:t>
      </w:r>
      <w:r w:rsidR="002335B3">
        <w:rPr>
          <w:rFonts w:hint="cs"/>
          <w:rtl/>
        </w:rPr>
        <w:t>ً</w:t>
      </w:r>
      <w:r>
        <w:rPr>
          <w:rtl/>
        </w:rPr>
        <w:t xml:space="preserve"> </w:t>
      </w:r>
      <w:r w:rsidR="002335B3">
        <w:rPr>
          <w:rFonts w:hint="cs"/>
          <w:rtl/>
        </w:rPr>
        <w:t>ا</w:t>
      </w:r>
      <w:r>
        <w:rPr>
          <w:rtl/>
        </w:rPr>
        <w:t>نه</w:t>
      </w:r>
      <w:r w:rsidR="005D504B">
        <w:rPr>
          <w:rtl/>
        </w:rPr>
        <w:t xml:space="preserve"> لمـّا </w:t>
      </w:r>
      <w:r>
        <w:rPr>
          <w:rtl/>
        </w:rPr>
        <w:t xml:space="preserve">امتنع على الذين حصروه الدخول من باب الدار حملهم طلحة </w:t>
      </w:r>
      <w:r w:rsidR="002335B3">
        <w:rPr>
          <w:rFonts w:hint="cs"/>
          <w:rtl/>
        </w:rPr>
        <w:t>ا</w:t>
      </w:r>
      <w:r>
        <w:rPr>
          <w:rtl/>
        </w:rPr>
        <w:t xml:space="preserve">لى دار لبعض الأنصار فأصعدهم </w:t>
      </w:r>
      <w:r w:rsidR="002335B3">
        <w:rPr>
          <w:rFonts w:hint="cs"/>
          <w:rtl/>
        </w:rPr>
        <w:t>ا</w:t>
      </w:r>
      <w:r>
        <w:rPr>
          <w:rtl/>
        </w:rPr>
        <w:t>لى سطحها و تسوروا منها على عثمان داره فقتلوه.</w:t>
      </w:r>
    </w:p>
    <w:p w:rsidR="008406C4" w:rsidRDefault="006F739F" w:rsidP="006F739F">
      <w:pPr>
        <w:pStyle w:val="libNormal"/>
        <w:rPr>
          <w:rtl/>
        </w:rPr>
      </w:pPr>
      <w:r>
        <w:rPr>
          <w:rtl/>
        </w:rPr>
        <w:t>و رووا أيضا</w:t>
      </w:r>
      <w:r w:rsidR="002335B3">
        <w:rPr>
          <w:rFonts w:hint="cs"/>
          <w:rtl/>
        </w:rPr>
        <w:t>ً</w:t>
      </w:r>
      <w:r>
        <w:rPr>
          <w:rtl/>
        </w:rPr>
        <w:t>: أن</w:t>
      </w:r>
      <w:r w:rsidR="002335B3">
        <w:rPr>
          <w:rFonts w:hint="cs"/>
          <w:rtl/>
        </w:rPr>
        <w:t>ّ</w:t>
      </w:r>
      <w:r>
        <w:rPr>
          <w:rtl/>
        </w:rPr>
        <w:t xml:space="preserve"> الزبير كان يقول: اقتلوه فقد بد</w:t>
      </w:r>
      <w:r w:rsidR="002335B3">
        <w:rPr>
          <w:rFonts w:hint="cs"/>
          <w:rtl/>
        </w:rPr>
        <w:t>ّ</w:t>
      </w:r>
      <w:r>
        <w:rPr>
          <w:rtl/>
        </w:rPr>
        <w:t>ل دينكم.</w:t>
      </w:r>
    </w:p>
    <w:p w:rsidR="008406C4" w:rsidRDefault="006F739F" w:rsidP="006F739F">
      <w:pPr>
        <w:pStyle w:val="libNormal"/>
        <w:rPr>
          <w:rtl/>
        </w:rPr>
      </w:pPr>
      <w:r>
        <w:rPr>
          <w:rtl/>
        </w:rPr>
        <w:t>قال ابن أبي الحديد في شرح النهج 3/27 و 28: و روى شعبة بن الحج</w:t>
      </w:r>
      <w:r w:rsidR="002335B3">
        <w:rPr>
          <w:rFonts w:hint="cs"/>
          <w:rtl/>
        </w:rPr>
        <w:t>ّ</w:t>
      </w:r>
      <w:r>
        <w:rPr>
          <w:rtl/>
        </w:rPr>
        <w:t xml:space="preserve">اج عن سعد بن إبراهيم بن عبد الرحمن بن عوف قال: قلت له: كيف لم يمنع أصحاب رسول الله </w:t>
      </w:r>
      <w:r w:rsidRPr="00201CCF">
        <w:rPr>
          <w:rStyle w:val="libAlaemChar"/>
          <w:rtl/>
        </w:rPr>
        <w:t>صلى‌الله‌عليه‌وآله</w:t>
      </w:r>
      <w:r>
        <w:rPr>
          <w:rtl/>
        </w:rPr>
        <w:t xml:space="preserve"> عن عثمان؟!</w:t>
      </w:r>
    </w:p>
    <w:p w:rsidR="008406C4" w:rsidRDefault="006F739F" w:rsidP="006F739F">
      <w:pPr>
        <w:pStyle w:val="libNormal"/>
        <w:rPr>
          <w:rtl/>
        </w:rPr>
      </w:pPr>
      <w:r>
        <w:rPr>
          <w:rtl/>
        </w:rPr>
        <w:t>فقال إن</w:t>
      </w:r>
      <w:r w:rsidR="002335B3">
        <w:rPr>
          <w:rFonts w:hint="cs"/>
          <w:rtl/>
        </w:rPr>
        <w:t>ّ</w:t>
      </w:r>
      <w:r>
        <w:rPr>
          <w:rtl/>
        </w:rPr>
        <w:t xml:space="preserve">ما قتله أصحاب رسول الله </w:t>
      </w:r>
      <w:r w:rsidRPr="00201CCF">
        <w:rPr>
          <w:rStyle w:val="libAlaemChar"/>
          <w:rtl/>
        </w:rPr>
        <w:t>صلى‌الله‌عليه‌وآله</w:t>
      </w:r>
      <w:r>
        <w:rPr>
          <w:rtl/>
        </w:rPr>
        <w:t>.</w:t>
      </w:r>
    </w:p>
    <w:p w:rsidR="008406C4" w:rsidRDefault="006F739F" w:rsidP="006F739F">
      <w:pPr>
        <w:pStyle w:val="libNormal"/>
        <w:rPr>
          <w:rtl/>
        </w:rPr>
      </w:pPr>
      <w:r>
        <w:rPr>
          <w:rtl/>
        </w:rPr>
        <w:t>قال: و روي</w:t>
      </w:r>
      <w:r w:rsidR="002335B3">
        <w:rPr>
          <w:rFonts w:hint="cs"/>
          <w:rtl/>
        </w:rPr>
        <w:t>َ</w:t>
      </w:r>
      <w:r>
        <w:rPr>
          <w:rtl/>
        </w:rPr>
        <w:t xml:space="preserve"> عن أبي سعيد الخدري، أن</w:t>
      </w:r>
      <w:r w:rsidR="002335B3">
        <w:rPr>
          <w:rFonts w:hint="cs"/>
          <w:rtl/>
        </w:rPr>
        <w:t>ّ</w:t>
      </w:r>
      <w:r>
        <w:rPr>
          <w:rtl/>
        </w:rPr>
        <w:t>ه س</w:t>
      </w:r>
      <w:r w:rsidR="002335B3">
        <w:rPr>
          <w:rFonts w:hint="cs"/>
          <w:rtl/>
        </w:rPr>
        <w:t>ُ</w:t>
      </w:r>
      <w:r>
        <w:rPr>
          <w:rtl/>
        </w:rPr>
        <w:t xml:space="preserve">ئل عن مقتل عثمان </w:t>
      </w:r>
      <w:r w:rsidR="002335B3">
        <w:rPr>
          <w:rFonts w:hint="cs"/>
          <w:rtl/>
        </w:rPr>
        <w:t xml:space="preserve">: </w:t>
      </w:r>
      <w:r>
        <w:rPr>
          <w:rtl/>
        </w:rPr>
        <w:t>هل شهده أحد</w:t>
      </w:r>
      <w:r w:rsidR="002335B3">
        <w:rPr>
          <w:rFonts w:hint="cs"/>
          <w:rtl/>
        </w:rPr>
        <w:t>ٌ</w:t>
      </w:r>
      <w:r>
        <w:rPr>
          <w:rtl/>
        </w:rPr>
        <w:t xml:space="preserve"> من أصحاب رسول الله </w:t>
      </w:r>
      <w:r w:rsidRPr="00201CCF">
        <w:rPr>
          <w:rStyle w:val="libAlaemChar"/>
          <w:rtl/>
        </w:rPr>
        <w:t>صلى‌الله‌عليه‌وآله</w:t>
      </w:r>
      <w:r w:rsidR="002335B3" w:rsidRPr="002335B3">
        <w:rPr>
          <w:rFonts w:hint="cs"/>
          <w:rtl/>
        </w:rPr>
        <w:t>؟</w:t>
      </w:r>
    </w:p>
    <w:p w:rsidR="008406C4" w:rsidRDefault="006F739F" w:rsidP="006F739F">
      <w:pPr>
        <w:pStyle w:val="libNormal"/>
        <w:rPr>
          <w:rtl/>
        </w:rPr>
      </w:pPr>
      <w:r>
        <w:rPr>
          <w:rtl/>
        </w:rPr>
        <w:t>فقال: نعم، شهده ثمانمائة!</w:t>
      </w:r>
    </w:p>
    <w:p w:rsidR="008406C4" w:rsidRDefault="006F739F" w:rsidP="006F739F">
      <w:pPr>
        <w:pStyle w:val="libNormal"/>
        <w:rPr>
          <w:rtl/>
        </w:rPr>
      </w:pPr>
      <w:r>
        <w:rPr>
          <w:rtl/>
        </w:rPr>
        <w:t>قال: و هذا عبد الرحمن بن عوف و هو عاقد الأمر لعثمان و جالبه إليه و مصي</w:t>
      </w:r>
      <w:r w:rsidR="002335B3">
        <w:rPr>
          <w:rFonts w:hint="cs"/>
          <w:rtl/>
        </w:rPr>
        <w:t>ّ</w:t>
      </w:r>
      <w:r>
        <w:rPr>
          <w:rtl/>
        </w:rPr>
        <w:t>ره في يده، يقول - على ما رواه الواقدي و قد ذ</w:t>
      </w:r>
      <w:r w:rsidR="002335B3">
        <w:rPr>
          <w:rFonts w:hint="cs"/>
          <w:rtl/>
        </w:rPr>
        <w:t>ُ</w:t>
      </w:r>
      <w:r>
        <w:rPr>
          <w:rtl/>
        </w:rPr>
        <w:t>كر له عثمان في مرضه الذي مات فيه -: عاجلوه قبل أن يتمادى في ملكه، ف</w:t>
      </w:r>
      <w:r w:rsidR="002335B3">
        <w:rPr>
          <w:rFonts w:hint="cs"/>
          <w:rtl/>
        </w:rPr>
        <w:t>َ</w:t>
      </w:r>
      <w:r>
        <w:rPr>
          <w:rtl/>
        </w:rPr>
        <w:t>بلغ</w:t>
      </w:r>
      <w:r w:rsidR="002335B3">
        <w:rPr>
          <w:rFonts w:hint="cs"/>
          <w:rtl/>
        </w:rPr>
        <w:t>َ</w:t>
      </w:r>
      <w:r>
        <w:rPr>
          <w:rtl/>
        </w:rPr>
        <w:t xml:space="preserve"> ذلك عثمان، فبعث إلى بئر كان عبد الرحمن يسقي منها ن</w:t>
      </w:r>
      <w:r w:rsidR="002335B3">
        <w:rPr>
          <w:rFonts w:hint="cs"/>
          <w:rtl/>
        </w:rPr>
        <w:t>َ</w:t>
      </w:r>
      <w:r>
        <w:rPr>
          <w:rtl/>
        </w:rPr>
        <w:t>ع</w:t>
      </w:r>
      <w:r w:rsidR="002335B3">
        <w:rPr>
          <w:rFonts w:hint="cs"/>
          <w:rtl/>
        </w:rPr>
        <w:t>َ</w:t>
      </w:r>
      <w:r>
        <w:rPr>
          <w:rtl/>
        </w:rPr>
        <w:t>مه فمنع منها و وص</w:t>
      </w:r>
      <w:r w:rsidR="002335B3">
        <w:rPr>
          <w:rFonts w:hint="cs"/>
          <w:rtl/>
        </w:rPr>
        <w:t>ّ</w:t>
      </w:r>
      <w:r>
        <w:rPr>
          <w:rtl/>
        </w:rPr>
        <w:t>ى عبد الرحمن</w:t>
      </w:r>
      <w:r w:rsidR="00A13185">
        <w:rPr>
          <w:rtl/>
        </w:rPr>
        <w:t xml:space="preserve"> إلّا </w:t>
      </w:r>
      <w:r>
        <w:rPr>
          <w:rtl/>
        </w:rPr>
        <w:t>يصل</w:t>
      </w:r>
      <w:r w:rsidR="002335B3">
        <w:rPr>
          <w:rFonts w:hint="cs"/>
          <w:rtl/>
        </w:rPr>
        <w:t>ّ</w:t>
      </w:r>
      <w:r>
        <w:rPr>
          <w:rtl/>
        </w:rPr>
        <w:t>ي عليه عثمان، فصل</w:t>
      </w:r>
      <w:r w:rsidR="002335B3">
        <w:rPr>
          <w:rFonts w:hint="cs"/>
          <w:rtl/>
        </w:rPr>
        <w:t>ّ</w:t>
      </w:r>
      <w:r>
        <w:rPr>
          <w:rtl/>
        </w:rPr>
        <w:t>ى عليه</w:t>
      </w:r>
    </w:p>
    <w:p w:rsidR="006F739F" w:rsidRDefault="006F739F" w:rsidP="00D96FAA">
      <w:pPr>
        <w:pStyle w:val="libNormal"/>
      </w:pPr>
      <w:r>
        <w:rPr>
          <w:rtl/>
        </w:rPr>
        <w:br w:type="page"/>
      </w:r>
    </w:p>
    <w:p w:rsidR="008406C4" w:rsidRDefault="006F739F" w:rsidP="002335B3">
      <w:pPr>
        <w:pStyle w:val="libNormal0"/>
        <w:rPr>
          <w:rtl/>
        </w:rPr>
      </w:pPr>
      <w:r>
        <w:rPr>
          <w:rtl/>
        </w:rPr>
        <w:lastRenderedPageBreak/>
        <w:t>الزبير - أو سعد بن أبي وق</w:t>
      </w:r>
      <w:r w:rsidR="002335B3">
        <w:rPr>
          <w:rFonts w:hint="cs"/>
          <w:rtl/>
        </w:rPr>
        <w:t>ّ</w:t>
      </w:r>
      <w:r>
        <w:rPr>
          <w:rtl/>
        </w:rPr>
        <w:t>اص -</w:t>
      </w:r>
      <w:r w:rsidR="002335B3">
        <w:rPr>
          <w:rFonts w:hint="cs"/>
          <w:rtl/>
        </w:rPr>
        <w:t xml:space="preserve"> </w:t>
      </w:r>
      <w:r>
        <w:rPr>
          <w:rtl/>
        </w:rPr>
        <w:t>و قد كان حلف</w:t>
      </w:r>
      <w:r w:rsidR="005D504B">
        <w:rPr>
          <w:rtl/>
        </w:rPr>
        <w:t xml:space="preserve"> لمـّا </w:t>
      </w:r>
      <w:r>
        <w:rPr>
          <w:rtl/>
        </w:rPr>
        <w:t>تتابعت أحداث عثمان</w:t>
      </w:r>
      <w:r w:rsidR="00A13185">
        <w:rPr>
          <w:rtl/>
        </w:rPr>
        <w:t xml:space="preserve"> إلّا </w:t>
      </w:r>
      <w:r>
        <w:rPr>
          <w:rtl/>
        </w:rPr>
        <w:t>يكل</w:t>
      </w:r>
      <w:r w:rsidR="002335B3">
        <w:rPr>
          <w:rFonts w:hint="cs"/>
          <w:rtl/>
        </w:rPr>
        <w:t>ّ</w:t>
      </w:r>
      <w:r>
        <w:rPr>
          <w:rtl/>
        </w:rPr>
        <w:t>مه أبدا</w:t>
      </w:r>
      <w:r w:rsidR="002335B3">
        <w:rPr>
          <w:rFonts w:hint="cs"/>
          <w:rtl/>
        </w:rPr>
        <w:t>ً</w:t>
      </w:r>
      <w:r>
        <w:rPr>
          <w:rtl/>
        </w:rPr>
        <w:t>.</w:t>
      </w:r>
    </w:p>
    <w:p w:rsidR="008406C4" w:rsidRDefault="006F739F" w:rsidP="006F739F">
      <w:pPr>
        <w:pStyle w:val="libNormal"/>
        <w:rPr>
          <w:rtl/>
        </w:rPr>
      </w:pPr>
      <w:r>
        <w:rPr>
          <w:rtl/>
        </w:rPr>
        <w:t>قال: و روى الواقدي، قال:</w:t>
      </w:r>
      <w:r w:rsidR="005D504B">
        <w:rPr>
          <w:rtl/>
        </w:rPr>
        <w:t xml:space="preserve"> لمـّا </w:t>
      </w:r>
      <w:r>
        <w:rPr>
          <w:rtl/>
        </w:rPr>
        <w:t>توف</w:t>
      </w:r>
      <w:r w:rsidR="002335B3">
        <w:rPr>
          <w:rFonts w:hint="cs"/>
          <w:rtl/>
        </w:rPr>
        <w:t>ّ</w:t>
      </w:r>
      <w:r>
        <w:rPr>
          <w:rtl/>
        </w:rPr>
        <w:t>ي أبو ذر</w:t>
      </w:r>
      <w:r w:rsidR="002335B3">
        <w:rPr>
          <w:rFonts w:hint="cs"/>
          <w:rtl/>
        </w:rPr>
        <w:t>ّ</w:t>
      </w:r>
      <w:r>
        <w:rPr>
          <w:rtl/>
        </w:rPr>
        <w:t xml:space="preserve"> بالربذة، تذاكر أمير</w:t>
      </w:r>
      <w:r w:rsidR="002335B3">
        <w:rPr>
          <w:rFonts w:hint="cs"/>
          <w:rtl/>
        </w:rPr>
        <w:t>ُ</w:t>
      </w:r>
      <w:r>
        <w:rPr>
          <w:rtl/>
        </w:rPr>
        <w:t xml:space="preserve"> المؤمنين </w:t>
      </w:r>
      <w:r w:rsidRPr="00201CCF">
        <w:rPr>
          <w:rStyle w:val="libAlaemChar"/>
          <w:rtl/>
        </w:rPr>
        <w:t>عليه‌السلام</w:t>
      </w:r>
      <w:r>
        <w:rPr>
          <w:rtl/>
        </w:rPr>
        <w:t xml:space="preserve"> وعبد الرحمن ف</w:t>
      </w:r>
      <w:r w:rsidR="002335B3">
        <w:rPr>
          <w:rFonts w:hint="cs"/>
          <w:rtl/>
        </w:rPr>
        <w:t>ِ</w:t>
      </w:r>
      <w:r>
        <w:rPr>
          <w:rtl/>
        </w:rPr>
        <w:t>عل</w:t>
      </w:r>
      <w:r w:rsidR="002335B3">
        <w:rPr>
          <w:rFonts w:hint="cs"/>
          <w:rtl/>
        </w:rPr>
        <w:t>َ</w:t>
      </w:r>
      <w:r>
        <w:rPr>
          <w:rtl/>
        </w:rPr>
        <w:t xml:space="preserve"> عثمان، فقال أمير المؤمنين </w:t>
      </w:r>
      <w:r w:rsidRPr="00201CCF">
        <w:rPr>
          <w:rStyle w:val="libAlaemChar"/>
          <w:rtl/>
        </w:rPr>
        <w:t>عليه‌السلام</w:t>
      </w:r>
      <w:r>
        <w:rPr>
          <w:rtl/>
        </w:rPr>
        <w:t xml:space="preserve"> له: هذا عملك! فقال عبد الرحمن: فإذا شئت فخذ سيفك و آخذ سيفي إن</w:t>
      </w:r>
      <w:r w:rsidR="002335B3">
        <w:rPr>
          <w:rFonts w:hint="cs"/>
          <w:rtl/>
        </w:rPr>
        <w:t>ّ</w:t>
      </w:r>
      <w:r>
        <w:rPr>
          <w:rtl/>
        </w:rPr>
        <w:t>ه خالف ما أعطاني.</w:t>
      </w:r>
    </w:p>
    <w:p w:rsidR="008406C4" w:rsidRDefault="006F739F" w:rsidP="00975386">
      <w:pPr>
        <w:pStyle w:val="libNormal"/>
        <w:rPr>
          <w:rtl/>
        </w:rPr>
      </w:pPr>
      <w:r>
        <w:rPr>
          <w:rtl/>
        </w:rPr>
        <w:t>وقال في شرح النهج 3/50 و 51: و قد روي من طرق مختلفة و بأسانيد كثيرة أن</w:t>
      </w:r>
      <w:r w:rsidR="002335B3">
        <w:rPr>
          <w:rFonts w:hint="cs"/>
          <w:rtl/>
        </w:rPr>
        <w:t>ّ</w:t>
      </w:r>
      <w:r>
        <w:rPr>
          <w:rtl/>
        </w:rPr>
        <w:t xml:space="preserve"> عمارا</w:t>
      </w:r>
      <w:r w:rsidR="002335B3">
        <w:rPr>
          <w:rFonts w:hint="cs"/>
          <w:rtl/>
        </w:rPr>
        <w:t>ً</w:t>
      </w:r>
      <w:r>
        <w:rPr>
          <w:rtl/>
        </w:rPr>
        <w:t xml:space="preserve"> كان يقول: ثلاثة يشهدون على عثمان بالكفر و أنا الرابع و أنا شر</w:t>
      </w:r>
      <w:r w:rsidR="002335B3">
        <w:rPr>
          <w:rFonts w:hint="cs"/>
          <w:rtl/>
        </w:rPr>
        <w:t>ّ</w:t>
      </w:r>
      <w:r>
        <w:rPr>
          <w:rtl/>
        </w:rPr>
        <w:t xml:space="preserve"> الأربعة </w:t>
      </w:r>
      <w:r>
        <w:rPr>
          <w:rStyle w:val="libAlaemChar"/>
          <w:rtl/>
        </w:rPr>
        <w:t>(</w:t>
      </w:r>
      <w:r w:rsidRPr="00FA16D8">
        <w:rPr>
          <w:rStyle w:val="libAieChar"/>
          <w:rtl/>
        </w:rPr>
        <w:t>..</w:t>
      </w:r>
      <w:r w:rsidRPr="00975386">
        <w:rPr>
          <w:rStyle w:val="libAieChar"/>
          <w:rtl/>
        </w:rPr>
        <w:t>.</w:t>
      </w:r>
      <w:r w:rsidR="00975386" w:rsidRPr="00975386">
        <w:rPr>
          <w:rStyle w:val="libAieChar"/>
          <w:rtl/>
        </w:rPr>
        <w:t xml:space="preserve">وَ مَنْ لَمْ يَحْکُمْ بِمَا أَنْزَلَ </w:t>
      </w:r>
      <w:r w:rsidR="0041446A">
        <w:rPr>
          <w:rStyle w:val="libAieChar"/>
          <w:rtl/>
        </w:rPr>
        <w:t>الله</w:t>
      </w:r>
      <w:r w:rsidR="00975386" w:rsidRPr="00975386">
        <w:rPr>
          <w:rStyle w:val="libAieChar"/>
          <w:rtl/>
        </w:rPr>
        <w:t xml:space="preserve"> فَأُولٰئِکَ هُمُ الْکَافِرُونَ‌</w:t>
      </w:r>
      <w:r w:rsidRPr="00851423">
        <w:rPr>
          <w:rStyle w:val="libAlaemChar"/>
          <w:rtl/>
        </w:rPr>
        <w:t>)</w:t>
      </w:r>
      <w:r w:rsidRPr="000B0BDE">
        <w:rPr>
          <w:rStyle w:val="libFootnotenumChar"/>
          <w:rtl/>
        </w:rPr>
        <w:t>(1)</w:t>
      </w:r>
      <w:r>
        <w:rPr>
          <w:rtl/>
        </w:rPr>
        <w:t xml:space="preserve"> و أنا أشهد أن</w:t>
      </w:r>
      <w:r w:rsidR="00120222">
        <w:rPr>
          <w:rFonts w:hint="cs"/>
          <w:rtl/>
        </w:rPr>
        <w:t>ّ</w:t>
      </w:r>
      <w:r>
        <w:rPr>
          <w:rtl/>
        </w:rPr>
        <w:t>ه قد حكم بغير ما أنزل الله.</w:t>
      </w:r>
    </w:p>
    <w:p w:rsidR="006F739F" w:rsidRDefault="006F739F" w:rsidP="006F739F">
      <w:pPr>
        <w:pStyle w:val="libNormal"/>
      </w:pPr>
      <w:r>
        <w:rPr>
          <w:rtl/>
        </w:rPr>
        <w:t>وقال: و روي عن زيد بن أرقم من طرق مختلفة أن</w:t>
      </w:r>
      <w:r w:rsidR="00120222">
        <w:rPr>
          <w:rFonts w:hint="cs"/>
          <w:rtl/>
        </w:rPr>
        <w:t>ّ</w:t>
      </w:r>
      <w:r>
        <w:rPr>
          <w:rtl/>
        </w:rPr>
        <w:t>ه قيل له بأي</w:t>
      </w:r>
      <w:r w:rsidR="00120222">
        <w:rPr>
          <w:rFonts w:hint="cs"/>
          <w:rtl/>
        </w:rPr>
        <w:t>ّ</w:t>
      </w:r>
      <w:r w:rsidR="00120222">
        <w:rPr>
          <w:rtl/>
        </w:rPr>
        <w:t xml:space="preserve"> شي</w:t>
      </w:r>
      <w:r>
        <w:rPr>
          <w:rtl/>
        </w:rPr>
        <w:t>ء</w:t>
      </w:r>
      <w:r w:rsidR="00120222">
        <w:rPr>
          <w:rFonts w:hint="cs"/>
          <w:rtl/>
        </w:rPr>
        <w:t>ٍ</w:t>
      </w:r>
      <w:r>
        <w:rPr>
          <w:rtl/>
        </w:rPr>
        <w:t xml:space="preserve"> كف</w:t>
      </w:r>
      <w:r w:rsidR="00120222">
        <w:rPr>
          <w:rFonts w:hint="cs"/>
          <w:rtl/>
        </w:rPr>
        <w:t>َّ</w:t>
      </w:r>
      <w:r>
        <w:rPr>
          <w:rtl/>
        </w:rPr>
        <w:t>رتم عثمان؟</w:t>
      </w:r>
    </w:p>
    <w:p w:rsidR="008406C4" w:rsidRDefault="006F739F" w:rsidP="006F739F">
      <w:pPr>
        <w:pStyle w:val="libNormal"/>
        <w:rPr>
          <w:rtl/>
        </w:rPr>
      </w:pPr>
      <w:r>
        <w:rPr>
          <w:rtl/>
        </w:rPr>
        <w:t>فقال: بثلاث: جعل المال د</w:t>
      </w:r>
      <w:r w:rsidR="00120222">
        <w:rPr>
          <w:rFonts w:hint="cs"/>
          <w:rtl/>
        </w:rPr>
        <w:t>ُ</w:t>
      </w:r>
      <w:r>
        <w:rPr>
          <w:rtl/>
        </w:rPr>
        <w:t xml:space="preserve">ولة بين الأغنياء و جعل المهاجرين من أصحاب رسول الله </w:t>
      </w:r>
      <w:r w:rsidRPr="00201CCF">
        <w:rPr>
          <w:rStyle w:val="libAlaemChar"/>
          <w:rtl/>
        </w:rPr>
        <w:t>صلى‌الله‌عليه‌وآله</w:t>
      </w:r>
      <w:r>
        <w:rPr>
          <w:rtl/>
        </w:rPr>
        <w:t xml:space="preserve"> بمنزلة من حارب الله و رسوله و عمل بغير كتاب الله.</w:t>
      </w:r>
    </w:p>
    <w:p w:rsidR="008406C4" w:rsidRDefault="006F739F" w:rsidP="00120222">
      <w:pPr>
        <w:pStyle w:val="Heading2Center"/>
        <w:rPr>
          <w:rtl/>
        </w:rPr>
      </w:pPr>
      <w:bookmarkStart w:id="255" w:name="_Toc531284012"/>
      <w:bookmarkStart w:id="256" w:name="_Toc531286873"/>
      <w:r>
        <w:rPr>
          <w:rtl/>
        </w:rPr>
        <w:t>موقف عثمان من صحابة النبي</w:t>
      </w:r>
      <w:r w:rsidR="00120222">
        <w:rPr>
          <w:rFonts w:hint="cs"/>
          <w:rtl/>
        </w:rPr>
        <w:t>ّ</w:t>
      </w:r>
      <w:r>
        <w:rPr>
          <w:rtl/>
        </w:rPr>
        <w:t xml:space="preserve"> </w:t>
      </w:r>
      <w:r w:rsidRPr="00201CCF">
        <w:rPr>
          <w:rStyle w:val="libAlaemChar"/>
          <w:rtl/>
        </w:rPr>
        <w:t>صلى‌الله‌عليه‌وآله</w:t>
      </w:r>
      <w:r>
        <w:rPr>
          <w:rtl/>
        </w:rPr>
        <w:t xml:space="preserve"> المقر</w:t>
      </w:r>
      <w:r w:rsidR="00120222">
        <w:rPr>
          <w:rFonts w:hint="cs"/>
          <w:rtl/>
        </w:rPr>
        <w:t>ّ</w:t>
      </w:r>
      <w:r>
        <w:rPr>
          <w:rtl/>
        </w:rPr>
        <w:t>بين</w:t>
      </w:r>
      <w:bookmarkEnd w:id="255"/>
      <w:bookmarkEnd w:id="256"/>
    </w:p>
    <w:p w:rsidR="008406C4" w:rsidRDefault="006F739F" w:rsidP="006F739F">
      <w:pPr>
        <w:pStyle w:val="libNormal"/>
        <w:rPr>
          <w:rtl/>
        </w:rPr>
      </w:pPr>
      <w:r>
        <w:rPr>
          <w:rtl/>
        </w:rPr>
        <w:t>ومن أسباب ثورة المسلمين على عثمان وقتله، إيذاؤه بعض الصحابة المقر</w:t>
      </w:r>
      <w:r w:rsidR="00120222">
        <w:rPr>
          <w:rFonts w:hint="cs"/>
          <w:rtl/>
        </w:rPr>
        <w:t>ّ</w:t>
      </w:r>
      <w:r>
        <w:rPr>
          <w:rtl/>
        </w:rPr>
        <w:t xml:space="preserve">بين إلى رسول الله </w:t>
      </w:r>
      <w:r w:rsidRPr="00201CCF">
        <w:rPr>
          <w:rStyle w:val="libAlaemChar"/>
          <w:rtl/>
        </w:rPr>
        <w:t>صلى‌الله‌عليه‌وآله</w:t>
      </w:r>
      <w:r>
        <w:rPr>
          <w:rtl/>
        </w:rPr>
        <w:t xml:space="preserve"> والمكر</w:t>
      </w:r>
      <w:r w:rsidR="00120222">
        <w:rPr>
          <w:rFonts w:hint="cs"/>
          <w:rtl/>
        </w:rPr>
        <w:t>ّ</w:t>
      </w:r>
      <w:r>
        <w:rPr>
          <w:rtl/>
        </w:rPr>
        <w:t>مين لديه، وما كان لهم جرم سوى إن</w:t>
      </w:r>
      <w:r w:rsidR="00120222">
        <w:rPr>
          <w:rFonts w:hint="cs"/>
          <w:rtl/>
        </w:rPr>
        <w:t>ّ</w:t>
      </w:r>
      <w:r>
        <w:rPr>
          <w:rtl/>
        </w:rPr>
        <w:t>هم كانوا ينهونه عن المنكر ويأمرونه بالمعروف، منهم: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44.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عبد الله بن مسعود، وهو الحافظ لكتاب الله، والكاتب الضابط للقرآن الكريم على عهد رسول الله </w:t>
      </w:r>
      <w:r w:rsidRPr="00201CCF">
        <w:rPr>
          <w:rStyle w:val="libAlaemChar"/>
          <w:rtl/>
        </w:rPr>
        <w:t>صلى‌الله‌عليه‌وآله</w:t>
      </w:r>
      <w:r>
        <w:rPr>
          <w:rtl/>
        </w:rPr>
        <w:t xml:space="preserve">، وكان يحظى عند النبي </w:t>
      </w:r>
      <w:r w:rsidRPr="00201CCF">
        <w:rPr>
          <w:rStyle w:val="libAlaemChar"/>
          <w:rtl/>
        </w:rPr>
        <w:t>صلى‌الله‌عليه‌وآله</w:t>
      </w:r>
      <w:r>
        <w:rPr>
          <w:rtl/>
        </w:rPr>
        <w:t xml:space="preserve"> وعند الشيخين باحترام وافر.</w:t>
      </w:r>
    </w:p>
    <w:p w:rsidR="008406C4" w:rsidRDefault="006F739F" w:rsidP="006F739F">
      <w:pPr>
        <w:pStyle w:val="libNormal"/>
        <w:rPr>
          <w:rtl/>
        </w:rPr>
      </w:pPr>
      <w:r>
        <w:rPr>
          <w:rtl/>
        </w:rPr>
        <w:t>وذكر ابن خلدون في تاريخه أن</w:t>
      </w:r>
      <w:r w:rsidR="00120222">
        <w:rPr>
          <w:rFonts w:hint="cs"/>
          <w:rtl/>
        </w:rPr>
        <w:t>ّ</w:t>
      </w:r>
      <w:r>
        <w:rPr>
          <w:rtl/>
        </w:rPr>
        <w:t xml:space="preserve"> عمر بن الخط</w:t>
      </w:r>
      <w:r w:rsidR="00120222">
        <w:rPr>
          <w:rFonts w:hint="cs"/>
          <w:rtl/>
        </w:rPr>
        <w:t>ّ</w:t>
      </w:r>
      <w:r>
        <w:rPr>
          <w:rtl/>
        </w:rPr>
        <w:t>اب في أي</w:t>
      </w:r>
      <w:r w:rsidR="00120222">
        <w:rPr>
          <w:rFonts w:hint="cs"/>
          <w:rtl/>
        </w:rPr>
        <w:t>ّ</w:t>
      </w:r>
      <w:r>
        <w:rPr>
          <w:rtl/>
        </w:rPr>
        <w:t>ام خلافته وحكومته كان يقر</w:t>
      </w:r>
      <w:r w:rsidR="00120222">
        <w:rPr>
          <w:rFonts w:hint="cs"/>
          <w:rtl/>
        </w:rPr>
        <w:t>ّ</w:t>
      </w:r>
      <w:r>
        <w:rPr>
          <w:rtl/>
        </w:rPr>
        <w:t>ب عبد الله بن مسعود ولا يفارقه أبدا</w:t>
      </w:r>
      <w:r w:rsidR="00120222">
        <w:rPr>
          <w:rFonts w:hint="cs"/>
          <w:rtl/>
        </w:rPr>
        <w:t>ً</w:t>
      </w:r>
      <w:r>
        <w:rPr>
          <w:rtl/>
        </w:rPr>
        <w:t>، لأن</w:t>
      </w:r>
      <w:r w:rsidR="00120222">
        <w:rPr>
          <w:rFonts w:hint="cs"/>
          <w:rtl/>
        </w:rPr>
        <w:t>ّ</w:t>
      </w:r>
      <w:r>
        <w:rPr>
          <w:rtl/>
        </w:rPr>
        <w:t>ه كان ذا اط</w:t>
      </w:r>
      <w:r w:rsidR="00120222">
        <w:rPr>
          <w:rFonts w:hint="cs"/>
          <w:rtl/>
        </w:rPr>
        <w:t>ّ</w:t>
      </w:r>
      <w:r>
        <w:rPr>
          <w:rtl/>
        </w:rPr>
        <w:t>لاع كامل على القرآن، وقد روى المحد</w:t>
      </w:r>
      <w:r w:rsidR="00120222">
        <w:rPr>
          <w:rFonts w:hint="cs"/>
          <w:rtl/>
        </w:rPr>
        <w:t>ّ</w:t>
      </w:r>
      <w:r>
        <w:rPr>
          <w:rtl/>
        </w:rPr>
        <w:t xml:space="preserve">ثون أحاديث كثيرة عن رسول الله </w:t>
      </w:r>
      <w:r w:rsidRPr="00201CCF">
        <w:rPr>
          <w:rStyle w:val="libAlaemChar"/>
          <w:rtl/>
        </w:rPr>
        <w:t>صلى‌الله‌عليه‌وآله</w:t>
      </w:r>
      <w:r>
        <w:rPr>
          <w:rtl/>
        </w:rPr>
        <w:t xml:space="preserve"> في حق</w:t>
      </w:r>
      <w:r w:rsidR="00120222">
        <w:rPr>
          <w:rFonts w:hint="cs"/>
          <w:rtl/>
        </w:rPr>
        <w:t>ّ</w:t>
      </w:r>
      <w:r>
        <w:rPr>
          <w:rtl/>
        </w:rPr>
        <w:t>ه، ذكرها ابن أبى الحديد أيضا</w:t>
      </w:r>
      <w:r w:rsidR="00120222">
        <w:rPr>
          <w:rFonts w:hint="cs"/>
          <w:rtl/>
        </w:rPr>
        <w:t>ً</w:t>
      </w:r>
      <w:r>
        <w:rPr>
          <w:rtl/>
        </w:rPr>
        <w:t xml:space="preserve"> في شرح النهج.</w:t>
      </w:r>
    </w:p>
    <w:p w:rsidR="008406C4" w:rsidRDefault="006F739F" w:rsidP="00120222">
      <w:pPr>
        <w:pStyle w:val="libNormal"/>
        <w:rPr>
          <w:rtl/>
        </w:rPr>
      </w:pPr>
      <w:r>
        <w:rPr>
          <w:rtl/>
        </w:rPr>
        <w:t>وذكر المؤر</w:t>
      </w:r>
      <w:r w:rsidR="00120222">
        <w:rPr>
          <w:rFonts w:hint="cs"/>
          <w:rtl/>
        </w:rPr>
        <w:t>ّ</w:t>
      </w:r>
      <w:r>
        <w:rPr>
          <w:rtl/>
        </w:rPr>
        <w:t>خون: أن</w:t>
      </w:r>
      <w:r w:rsidR="00120222">
        <w:rPr>
          <w:rFonts w:hint="cs"/>
          <w:rtl/>
        </w:rPr>
        <w:t>ّ</w:t>
      </w:r>
      <w:r>
        <w:rPr>
          <w:rtl/>
        </w:rPr>
        <w:t xml:space="preserve"> عثمان</w:t>
      </w:r>
      <w:r w:rsidR="005D504B">
        <w:rPr>
          <w:rtl/>
        </w:rPr>
        <w:t xml:space="preserve"> لمـّا </w:t>
      </w:r>
      <w:r>
        <w:rPr>
          <w:rtl/>
        </w:rPr>
        <w:t>أراد أن يجمع المصاحف أمر بأخذ النسخ الموجودة عند الأصحاب، ومنها النسخة التي كانت عند عبد الله بن مسعود، اذ كان من كت</w:t>
      </w:r>
      <w:r w:rsidR="00120222">
        <w:rPr>
          <w:rFonts w:hint="cs"/>
          <w:rtl/>
        </w:rPr>
        <w:t>ّ</w:t>
      </w:r>
      <w:r>
        <w:rPr>
          <w:rtl/>
        </w:rPr>
        <w:t>اب الوحي ومحل</w:t>
      </w:r>
      <w:r w:rsidR="00120222">
        <w:rPr>
          <w:rFonts w:hint="cs"/>
          <w:rtl/>
        </w:rPr>
        <w:t>ّ</w:t>
      </w:r>
      <w:r>
        <w:rPr>
          <w:rtl/>
        </w:rPr>
        <w:t xml:space="preserve"> ثقة النبي </w:t>
      </w:r>
      <w:r w:rsidRPr="00201CCF">
        <w:rPr>
          <w:rStyle w:val="libAlaemChar"/>
          <w:rtl/>
        </w:rPr>
        <w:t>صلى‌الله‌عليه‌وآله</w:t>
      </w:r>
      <w:r>
        <w:rPr>
          <w:rtl/>
        </w:rPr>
        <w:t>، ولكن</w:t>
      </w:r>
      <w:r w:rsidR="00120222">
        <w:rPr>
          <w:rFonts w:hint="cs"/>
          <w:rtl/>
        </w:rPr>
        <w:t>ّ</w:t>
      </w:r>
      <w:r>
        <w:rPr>
          <w:rtl/>
        </w:rPr>
        <w:t xml:space="preserve"> ابن مسعود أبا أن يعطيه نسخته، فذهب عثمان بنفسه إلى بيت ابن مسعود وأخذ نسخته قهرا</w:t>
      </w:r>
      <w:r w:rsidR="00120222">
        <w:rPr>
          <w:rFonts w:hint="cs"/>
          <w:rtl/>
        </w:rPr>
        <w:t>ً</w:t>
      </w:r>
      <w:r>
        <w:rPr>
          <w:rtl/>
        </w:rPr>
        <w:t>، فلم</w:t>
      </w:r>
      <w:r w:rsidR="00120222">
        <w:rPr>
          <w:rFonts w:hint="cs"/>
          <w:rtl/>
        </w:rPr>
        <w:t>ّ</w:t>
      </w:r>
      <w:r>
        <w:rPr>
          <w:rtl/>
        </w:rPr>
        <w:t>ا سمع ابن مسعود أن</w:t>
      </w:r>
      <w:r w:rsidR="00120222">
        <w:rPr>
          <w:rFonts w:hint="cs"/>
          <w:rtl/>
        </w:rPr>
        <w:t>ّ</w:t>
      </w:r>
      <w:r>
        <w:rPr>
          <w:rtl/>
        </w:rPr>
        <w:t xml:space="preserve"> نسخته </w:t>
      </w:r>
      <w:r w:rsidR="00120222">
        <w:rPr>
          <w:rFonts w:hint="cs"/>
          <w:rtl/>
        </w:rPr>
        <w:t>اُ</w:t>
      </w:r>
      <w:r>
        <w:rPr>
          <w:rtl/>
        </w:rPr>
        <w:t>حرقت مع سائر النسخ، حزن حزنا</w:t>
      </w:r>
      <w:r w:rsidR="00120222">
        <w:rPr>
          <w:rFonts w:hint="cs"/>
          <w:rtl/>
        </w:rPr>
        <w:t>ً</w:t>
      </w:r>
      <w:r>
        <w:rPr>
          <w:rtl/>
        </w:rPr>
        <w:t xml:space="preserve"> شديدا</w:t>
      </w:r>
      <w:r w:rsidR="00120222">
        <w:rPr>
          <w:rFonts w:hint="cs"/>
          <w:rtl/>
        </w:rPr>
        <w:t>ً</w:t>
      </w:r>
      <w:r>
        <w:rPr>
          <w:rtl/>
        </w:rPr>
        <w:t xml:space="preserve"> وكان حينذاك بالكوفة، فبدأ يطعن في عثمان، ويكشف الس</w:t>
      </w:r>
      <w:r w:rsidR="00120222">
        <w:rPr>
          <w:rFonts w:hint="cs"/>
          <w:rtl/>
        </w:rPr>
        <w:t>ّ</w:t>
      </w:r>
      <w:r>
        <w:rPr>
          <w:rtl/>
        </w:rPr>
        <w:t>تار عن أعماله المخالفة لس</w:t>
      </w:r>
      <w:r w:rsidR="00120222">
        <w:rPr>
          <w:rFonts w:hint="cs"/>
          <w:rtl/>
        </w:rPr>
        <w:t>ُ</w:t>
      </w:r>
      <w:r>
        <w:rPr>
          <w:rtl/>
        </w:rPr>
        <w:t>ن</w:t>
      </w:r>
      <w:r w:rsidR="00120222">
        <w:rPr>
          <w:rFonts w:hint="cs"/>
          <w:rtl/>
        </w:rPr>
        <w:t>ّ</w:t>
      </w:r>
      <w:r>
        <w:rPr>
          <w:rtl/>
        </w:rPr>
        <w:t>ة النبي</w:t>
      </w:r>
      <w:r w:rsidR="00120222">
        <w:rPr>
          <w:rFonts w:hint="cs"/>
          <w:rtl/>
        </w:rPr>
        <w:t>ّ</w:t>
      </w:r>
      <w:r>
        <w:rPr>
          <w:rtl/>
        </w:rPr>
        <w:t xml:space="preserve"> والقرآن وسيرة الشيخين.</w:t>
      </w:r>
    </w:p>
    <w:p w:rsidR="008406C4" w:rsidRDefault="006F739F" w:rsidP="006F739F">
      <w:pPr>
        <w:pStyle w:val="libNormal"/>
        <w:rPr>
          <w:rtl/>
        </w:rPr>
      </w:pPr>
      <w:r>
        <w:rPr>
          <w:rtl/>
        </w:rPr>
        <w:t>وكان الجواسيس يخبرون الوليد بن عقبة والي الكوفة، فكتب فيه الوليد إلى عثمان، فأمره أن يبعثه إلى المدينة.</w:t>
      </w:r>
    </w:p>
    <w:p w:rsidR="008406C4" w:rsidRDefault="006F739F" w:rsidP="00120222">
      <w:pPr>
        <w:pStyle w:val="libNormal"/>
        <w:rPr>
          <w:rtl/>
        </w:rPr>
      </w:pPr>
      <w:r>
        <w:rPr>
          <w:rtl/>
        </w:rPr>
        <w:t>وقال ابن أبى الحديد في شرح النهج 3/43 - عن الواقدي وغيره</w:t>
      </w:r>
      <w:r w:rsidR="00120222">
        <w:rPr>
          <w:rFonts w:hint="cs"/>
          <w:rtl/>
        </w:rPr>
        <w:t xml:space="preserve"> -</w:t>
      </w:r>
      <w:r>
        <w:rPr>
          <w:rtl/>
        </w:rPr>
        <w:t xml:space="preserve">: </w:t>
      </w:r>
      <w:r w:rsidR="00120222">
        <w:rPr>
          <w:rFonts w:hint="cs"/>
          <w:rtl/>
        </w:rPr>
        <w:t>إ</w:t>
      </w:r>
      <w:r>
        <w:rPr>
          <w:rtl/>
        </w:rPr>
        <w:t>ن</w:t>
      </w:r>
      <w:r w:rsidR="00120222">
        <w:rPr>
          <w:rFonts w:hint="cs"/>
          <w:rtl/>
        </w:rPr>
        <w:t>ّ</w:t>
      </w:r>
      <w:r>
        <w:rPr>
          <w:rtl/>
        </w:rPr>
        <w:t xml:space="preserve"> ابن مسعود دخل المدينة ليلة جمعة، فلم</w:t>
      </w:r>
      <w:r w:rsidR="00120222">
        <w:rPr>
          <w:rFonts w:hint="cs"/>
          <w:rtl/>
        </w:rPr>
        <w:t>ّ</w:t>
      </w:r>
      <w:r>
        <w:rPr>
          <w:rtl/>
        </w:rPr>
        <w:t>ا علم عثمان بدخوله قال: أي</w:t>
      </w:r>
      <w:r w:rsidR="00120222">
        <w:rPr>
          <w:rFonts w:hint="cs"/>
          <w:rtl/>
        </w:rPr>
        <w:t>ّ</w:t>
      </w:r>
      <w:r>
        <w:rPr>
          <w:rtl/>
        </w:rPr>
        <w:t>ها الناس إن</w:t>
      </w:r>
      <w:r w:rsidR="00120222">
        <w:rPr>
          <w:rFonts w:hint="cs"/>
          <w:rtl/>
        </w:rPr>
        <w:t>ّ</w:t>
      </w:r>
      <w:r>
        <w:rPr>
          <w:rtl/>
        </w:rPr>
        <w:t>ه قد طرقكم الليلة دويبة، م</w:t>
      </w:r>
      <w:r w:rsidR="00120222">
        <w:rPr>
          <w:rFonts w:hint="cs"/>
          <w:rtl/>
        </w:rPr>
        <w:t>َ</w:t>
      </w:r>
      <w:r w:rsidR="00120222">
        <w:rPr>
          <w:rtl/>
        </w:rPr>
        <w:t>ن تمشي على طعامه يقي</w:t>
      </w:r>
      <w:r>
        <w:rPr>
          <w:rtl/>
        </w:rPr>
        <w:t>ء و يسلح.</w:t>
      </w:r>
    </w:p>
    <w:p w:rsidR="008406C4" w:rsidRDefault="006F739F" w:rsidP="006F739F">
      <w:pPr>
        <w:pStyle w:val="libNormal"/>
        <w:rPr>
          <w:rtl/>
        </w:rPr>
      </w:pPr>
      <w:r>
        <w:rPr>
          <w:rtl/>
        </w:rPr>
        <w:t>فقال ابن مسعود: لست</w:t>
      </w:r>
      <w:r w:rsidR="00120222">
        <w:rPr>
          <w:rFonts w:hint="cs"/>
          <w:rtl/>
        </w:rPr>
        <w:t>ُ</w:t>
      </w:r>
      <w:r>
        <w:rPr>
          <w:rtl/>
        </w:rPr>
        <w:t xml:space="preserve"> بدويبة، و لكن</w:t>
      </w:r>
      <w:r w:rsidR="00120222">
        <w:rPr>
          <w:rFonts w:hint="cs"/>
          <w:rtl/>
        </w:rPr>
        <w:t>ّ</w:t>
      </w:r>
      <w:r>
        <w:rPr>
          <w:rtl/>
        </w:rPr>
        <w:t xml:space="preserve">ي صاحب رسول الله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120222">
      <w:pPr>
        <w:pStyle w:val="libNormal0"/>
        <w:rPr>
          <w:rtl/>
        </w:rPr>
      </w:pPr>
      <w:r>
        <w:rPr>
          <w:rtl/>
        </w:rPr>
        <w:lastRenderedPageBreak/>
        <w:t xml:space="preserve">يوم بدر، و صاحبه يوم </w:t>
      </w:r>
      <w:r w:rsidR="00120222">
        <w:rPr>
          <w:rFonts w:hint="cs"/>
          <w:rtl/>
        </w:rPr>
        <w:t>اُ</w:t>
      </w:r>
      <w:r>
        <w:rPr>
          <w:rtl/>
        </w:rPr>
        <w:t>حد، و صاحبه يوم بيعة الرضوان، و صاحبه يوم الخندق، و صاحبه يوم حنين.</w:t>
      </w:r>
    </w:p>
    <w:p w:rsidR="008406C4" w:rsidRDefault="006F739F" w:rsidP="006F739F">
      <w:pPr>
        <w:pStyle w:val="libNormal"/>
        <w:rPr>
          <w:rtl/>
        </w:rPr>
      </w:pPr>
      <w:r>
        <w:rPr>
          <w:rtl/>
        </w:rPr>
        <w:t xml:space="preserve">و صاحت عائشة: يا عثمان! أ تقول هذا لصاحب رسول الله </w:t>
      </w:r>
      <w:r w:rsidRPr="00201CCF">
        <w:rPr>
          <w:rStyle w:val="libAlaemChar"/>
          <w:rtl/>
        </w:rPr>
        <w:t>صلى‌الله‌عليه‌وآله</w:t>
      </w:r>
      <w:r>
        <w:rPr>
          <w:rtl/>
        </w:rPr>
        <w:t>؟!</w:t>
      </w:r>
    </w:p>
    <w:p w:rsidR="008406C4" w:rsidRDefault="006F739F" w:rsidP="006F739F">
      <w:pPr>
        <w:pStyle w:val="libNormal"/>
        <w:rPr>
          <w:rtl/>
        </w:rPr>
      </w:pPr>
      <w:r>
        <w:rPr>
          <w:rtl/>
        </w:rPr>
        <w:t>فقال عثمان: اسكتي، ثمّ قال لعبد الله بن زمعة بن الأسود: أخرجه إخراجا</w:t>
      </w:r>
      <w:r w:rsidR="00120222">
        <w:rPr>
          <w:rFonts w:hint="cs"/>
          <w:rtl/>
        </w:rPr>
        <w:t>ً</w:t>
      </w:r>
      <w:r>
        <w:rPr>
          <w:rtl/>
        </w:rPr>
        <w:t xml:space="preserve"> عنيفا</w:t>
      </w:r>
      <w:r w:rsidR="00120222">
        <w:rPr>
          <w:rFonts w:hint="cs"/>
          <w:rtl/>
        </w:rPr>
        <w:t>ً</w:t>
      </w:r>
      <w:r>
        <w:rPr>
          <w:rtl/>
        </w:rPr>
        <w:t>!</w:t>
      </w:r>
    </w:p>
    <w:p w:rsidR="008406C4" w:rsidRDefault="006F739F" w:rsidP="006F739F">
      <w:pPr>
        <w:pStyle w:val="libNormal"/>
        <w:rPr>
          <w:rtl/>
        </w:rPr>
      </w:pPr>
      <w:r>
        <w:rPr>
          <w:rtl/>
        </w:rPr>
        <w:t>فأخذه ابن زمعة، فاحتمله حتّى جاء به باب المسجد، فضرب به الأرض، فكسر ضلعا</w:t>
      </w:r>
      <w:r w:rsidR="00120222">
        <w:rPr>
          <w:rFonts w:hint="cs"/>
          <w:rtl/>
        </w:rPr>
        <w:t>ً</w:t>
      </w:r>
      <w:r>
        <w:rPr>
          <w:rtl/>
        </w:rPr>
        <w:t xml:space="preserve"> من أضلاعه.</w:t>
      </w:r>
    </w:p>
    <w:p w:rsidR="008406C4" w:rsidRDefault="006F739F" w:rsidP="006F739F">
      <w:pPr>
        <w:pStyle w:val="libNormal"/>
        <w:rPr>
          <w:rtl/>
        </w:rPr>
      </w:pPr>
      <w:r>
        <w:rPr>
          <w:rtl/>
        </w:rPr>
        <w:t>فقال ابن مسعود: قتلني ابن زمعة الكافر بأمر عثمان.</w:t>
      </w:r>
    </w:p>
    <w:p w:rsidR="008406C4" w:rsidRDefault="006F739F" w:rsidP="006F739F">
      <w:pPr>
        <w:pStyle w:val="libNormal"/>
        <w:rPr>
          <w:rtl/>
        </w:rPr>
      </w:pPr>
      <w:r>
        <w:rPr>
          <w:rtl/>
        </w:rPr>
        <w:t>و في رواية: أن</w:t>
      </w:r>
      <w:r w:rsidR="00120222">
        <w:rPr>
          <w:rFonts w:hint="cs"/>
          <w:rtl/>
        </w:rPr>
        <w:t>ّ</w:t>
      </w:r>
      <w:r>
        <w:rPr>
          <w:rtl/>
        </w:rPr>
        <w:t xml:space="preserve"> ابن زمعة كان مولى</w:t>
      </w:r>
      <w:r w:rsidR="00120222">
        <w:rPr>
          <w:rFonts w:hint="cs"/>
          <w:rtl/>
        </w:rPr>
        <w:t>ً</w:t>
      </w:r>
      <w:r>
        <w:rPr>
          <w:rtl/>
        </w:rPr>
        <w:t xml:space="preserve"> لعثمان، أسود مسدما</w:t>
      </w:r>
      <w:r w:rsidR="00120222">
        <w:rPr>
          <w:rFonts w:hint="cs"/>
          <w:rtl/>
        </w:rPr>
        <w:t>ً</w:t>
      </w:r>
      <w:r>
        <w:rPr>
          <w:rtl/>
        </w:rPr>
        <w:t xml:space="preserve"> طو</w:t>
      </w:r>
      <w:r w:rsidR="00120222">
        <w:rPr>
          <w:rFonts w:hint="cs"/>
          <w:rtl/>
        </w:rPr>
        <w:t>ّ</w:t>
      </w:r>
      <w:r>
        <w:rPr>
          <w:rtl/>
        </w:rPr>
        <w:t>الا</w:t>
      </w:r>
      <w:r w:rsidR="00120222">
        <w:rPr>
          <w:rFonts w:hint="cs"/>
          <w:rtl/>
        </w:rPr>
        <w:t>ً</w:t>
      </w:r>
      <w:r>
        <w:rPr>
          <w:rtl/>
        </w:rPr>
        <w:t>.</w:t>
      </w:r>
    </w:p>
    <w:p w:rsidR="008406C4" w:rsidRDefault="006F739F" w:rsidP="00120222">
      <w:pPr>
        <w:pStyle w:val="libNormal"/>
        <w:rPr>
          <w:rtl/>
        </w:rPr>
      </w:pPr>
      <w:r>
        <w:rPr>
          <w:rtl/>
        </w:rPr>
        <w:t xml:space="preserve">وقال ابن أبى الحديد في صفحة 44: وقد روى محمد بن </w:t>
      </w:r>
      <w:r w:rsidR="00120222">
        <w:rPr>
          <w:rFonts w:hint="cs"/>
          <w:rtl/>
        </w:rPr>
        <w:t>إ</w:t>
      </w:r>
      <w:r>
        <w:rPr>
          <w:rtl/>
        </w:rPr>
        <w:t>سحاق عن محمد بن كعب القرظي</w:t>
      </w:r>
      <w:r w:rsidR="00120222">
        <w:rPr>
          <w:rFonts w:hint="cs"/>
          <w:rtl/>
        </w:rPr>
        <w:t>ّ</w:t>
      </w:r>
      <w:r>
        <w:rPr>
          <w:rtl/>
        </w:rPr>
        <w:t>: أن</w:t>
      </w:r>
      <w:r w:rsidR="00120222">
        <w:rPr>
          <w:rFonts w:hint="cs"/>
          <w:rtl/>
        </w:rPr>
        <w:t>ّ</w:t>
      </w:r>
      <w:r>
        <w:rPr>
          <w:rtl/>
        </w:rPr>
        <w:t xml:space="preserve"> عثمان ضرب إبن مسعود أربعين سوطا</w:t>
      </w:r>
      <w:r w:rsidR="00120222">
        <w:rPr>
          <w:rFonts w:hint="cs"/>
          <w:rtl/>
        </w:rPr>
        <w:t>ً</w:t>
      </w:r>
      <w:r>
        <w:rPr>
          <w:rtl/>
        </w:rPr>
        <w:t>، لأن</w:t>
      </w:r>
      <w:r w:rsidR="00120222">
        <w:rPr>
          <w:rFonts w:hint="cs"/>
          <w:rtl/>
        </w:rPr>
        <w:t>ّ</w:t>
      </w:r>
      <w:r>
        <w:rPr>
          <w:rtl/>
        </w:rPr>
        <w:t>ه قام بتجهيز أبي ذر</w:t>
      </w:r>
      <w:r w:rsidR="00120222">
        <w:rPr>
          <w:rFonts w:hint="cs"/>
          <w:rtl/>
        </w:rPr>
        <w:t>ّ</w:t>
      </w:r>
      <w:r>
        <w:rPr>
          <w:rtl/>
        </w:rPr>
        <w:t xml:space="preserve"> الغفاري ودفنه.</w:t>
      </w:r>
    </w:p>
    <w:p w:rsidR="008406C4" w:rsidRDefault="006F739F" w:rsidP="00120222">
      <w:pPr>
        <w:pStyle w:val="libNormal"/>
        <w:rPr>
          <w:rtl/>
        </w:rPr>
      </w:pPr>
      <w:r>
        <w:rPr>
          <w:rtl/>
        </w:rPr>
        <w:t>قال: وهذه قص</w:t>
      </w:r>
      <w:r w:rsidR="00120222">
        <w:rPr>
          <w:rFonts w:hint="cs"/>
          <w:rtl/>
        </w:rPr>
        <w:t>ّ</w:t>
      </w:r>
      <w:r>
        <w:rPr>
          <w:rtl/>
        </w:rPr>
        <w:t xml:space="preserve">ة </w:t>
      </w:r>
      <w:r w:rsidR="00120222">
        <w:rPr>
          <w:rFonts w:hint="cs"/>
          <w:rtl/>
        </w:rPr>
        <w:t>اُ</w:t>
      </w:r>
      <w:r>
        <w:rPr>
          <w:rtl/>
        </w:rPr>
        <w:t>خرى، ثمّ يذكرها بالتفصيل.</w:t>
      </w:r>
    </w:p>
    <w:p w:rsidR="008406C4" w:rsidRDefault="006F739F" w:rsidP="006F739F">
      <w:pPr>
        <w:pStyle w:val="libNormal"/>
        <w:rPr>
          <w:rtl/>
        </w:rPr>
      </w:pPr>
      <w:r>
        <w:rPr>
          <w:rtl/>
        </w:rPr>
        <w:t>أقول: الله أكبر! وهل دفن مؤمن كأبي ذر</w:t>
      </w:r>
      <w:r w:rsidR="00120222">
        <w:rPr>
          <w:rFonts w:hint="cs"/>
          <w:rtl/>
        </w:rPr>
        <w:t>ّ</w:t>
      </w:r>
      <w:r>
        <w:rPr>
          <w:rtl/>
        </w:rPr>
        <w:t>، يستوجب التعزيز والتعذيب؟!</w:t>
      </w:r>
    </w:p>
    <w:p w:rsidR="008406C4" w:rsidRDefault="006F739F" w:rsidP="006F739F">
      <w:pPr>
        <w:pStyle w:val="libNormal"/>
        <w:rPr>
          <w:rtl/>
        </w:rPr>
      </w:pPr>
      <w:r>
        <w:rPr>
          <w:rtl/>
        </w:rPr>
        <w:t>وقال ابن أبي الحديد في صفحة 42 و 43: و</w:t>
      </w:r>
      <w:r w:rsidR="005D504B">
        <w:rPr>
          <w:rtl/>
        </w:rPr>
        <w:t xml:space="preserve"> لمـّا </w:t>
      </w:r>
      <w:r>
        <w:rPr>
          <w:rtl/>
        </w:rPr>
        <w:t>مرض ابن مسعود مرضه الذي مات فيه أتاه عثمان عائدا</w:t>
      </w:r>
      <w:r w:rsidR="00120222">
        <w:rPr>
          <w:rFonts w:hint="cs"/>
          <w:rtl/>
        </w:rPr>
        <w:t>ً</w:t>
      </w:r>
      <w:r>
        <w:rPr>
          <w:rtl/>
        </w:rPr>
        <w:t>.</w:t>
      </w:r>
    </w:p>
    <w:p w:rsidR="006F739F" w:rsidRDefault="006F739F" w:rsidP="006F739F">
      <w:pPr>
        <w:pStyle w:val="libNormal"/>
      </w:pPr>
      <w:r>
        <w:rPr>
          <w:rtl/>
        </w:rPr>
        <w:t>فقال: ما تشتكي؟</w:t>
      </w:r>
    </w:p>
    <w:p w:rsidR="008406C4" w:rsidRDefault="006F739F" w:rsidP="006F739F">
      <w:pPr>
        <w:pStyle w:val="libNormal"/>
        <w:rPr>
          <w:rtl/>
        </w:rPr>
      </w:pPr>
      <w:r>
        <w:rPr>
          <w:rtl/>
        </w:rPr>
        <w:t>فقال: ذنوبي.</w:t>
      </w:r>
    </w:p>
    <w:p w:rsidR="008406C4" w:rsidRDefault="001C22F0" w:rsidP="006F739F">
      <w:pPr>
        <w:pStyle w:val="libNormal"/>
        <w:rPr>
          <w:rtl/>
        </w:rPr>
      </w:pPr>
      <w:r>
        <w:rPr>
          <w:rtl/>
        </w:rPr>
        <w:t>قال: ما تشتهي</w:t>
      </w:r>
      <w:r>
        <w:rPr>
          <w:rFonts w:hint="cs"/>
          <w:rtl/>
        </w:rPr>
        <w:t>؟</w:t>
      </w:r>
    </w:p>
    <w:p w:rsidR="008406C4" w:rsidRDefault="006F739F" w:rsidP="006F739F">
      <w:pPr>
        <w:pStyle w:val="libNormal"/>
        <w:rPr>
          <w:rtl/>
        </w:rPr>
      </w:pPr>
      <w:r>
        <w:rPr>
          <w:rtl/>
        </w:rPr>
        <w:t>قال: رحمة رب</w:t>
      </w:r>
      <w:r w:rsidR="00120222">
        <w:rPr>
          <w:rFonts w:hint="cs"/>
          <w:rtl/>
        </w:rPr>
        <w:t>ّ</w:t>
      </w:r>
      <w:r>
        <w:rPr>
          <w:rtl/>
        </w:rPr>
        <w:t>ي.</w:t>
      </w:r>
    </w:p>
    <w:p w:rsidR="008406C4" w:rsidRDefault="006F739F" w:rsidP="006F739F">
      <w:pPr>
        <w:pStyle w:val="libNormal"/>
        <w:rPr>
          <w:rtl/>
        </w:rPr>
      </w:pPr>
      <w:r>
        <w:rPr>
          <w:rtl/>
        </w:rPr>
        <w:t>قال: أ لا أدعو لك طبيبا</w:t>
      </w:r>
      <w:r w:rsidR="00120222">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 الطبيب أمرضني.</w:t>
      </w:r>
    </w:p>
    <w:p w:rsidR="006F739F" w:rsidRDefault="006F739F" w:rsidP="006F739F">
      <w:pPr>
        <w:pStyle w:val="libNormal"/>
      </w:pPr>
      <w:r>
        <w:rPr>
          <w:rtl/>
        </w:rPr>
        <w:t>قال: أ فلا آمر لك بعطائك؟</w:t>
      </w:r>
    </w:p>
    <w:p w:rsidR="008406C4" w:rsidRDefault="006F739F" w:rsidP="006F739F">
      <w:pPr>
        <w:pStyle w:val="libNormal"/>
        <w:rPr>
          <w:rtl/>
        </w:rPr>
      </w:pPr>
      <w:r>
        <w:rPr>
          <w:rtl/>
        </w:rPr>
        <w:t>قال: منعتنيه و أنا محتاج إليه و تعطينيه و أنا مستغن</w:t>
      </w:r>
      <w:r w:rsidR="00120222">
        <w:rPr>
          <w:rFonts w:hint="cs"/>
          <w:rtl/>
        </w:rPr>
        <w:t>ٍ</w:t>
      </w:r>
      <w:r>
        <w:rPr>
          <w:rtl/>
        </w:rPr>
        <w:t xml:space="preserve"> عنه!</w:t>
      </w:r>
    </w:p>
    <w:p w:rsidR="008406C4" w:rsidRDefault="006F739F" w:rsidP="006F739F">
      <w:pPr>
        <w:pStyle w:val="libNormal"/>
        <w:rPr>
          <w:rtl/>
        </w:rPr>
      </w:pPr>
      <w:r>
        <w:rPr>
          <w:rtl/>
        </w:rPr>
        <w:t>قال: يكون لولدك.</w:t>
      </w:r>
    </w:p>
    <w:p w:rsidR="008406C4" w:rsidRDefault="006F739F" w:rsidP="006F739F">
      <w:pPr>
        <w:pStyle w:val="libNormal"/>
        <w:rPr>
          <w:rtl/>
        </w:rPr>
      </w:pPr>
      <w:r>
        <w:rPr>
          <w:rtl/>
        </w:rPr>
        <w:t>قال: رزقهم على الله تعالى.</w:t>
      </w:r>
    </w:p>
    <w:p w:rsidR="008406C4" w:rsidRDefault="006F739F" w:rsidP="006F739F">
      <w:pPr>
        <w:pStyle w:val="libNormal"/>
        <w:rPr>
          <w:rtl/>
        </w:rPr>
      </w:pPr>
      <w:r>
        <w:rPr>
          <w:rtl/>
        </w:rPr>
        <w:t>قال: استغفر لي يا أبا عبد الرحمن.</w:t>
      </w:r>
    </w:p>
    <w:p w:rsidR="008406C4" w:rsidRDefault="006F739F" w:rsidP="006F739F">
      <w:pPr>
        <w:pStyle w:val="libNormal"/>
        <w:rPr>
          <w:rtl/>
        </w:rPr>
      </w:pPr>
      <w:r>
        <w:rPr>
          <w:rtl/>
        </w:rPr>
        <w:t>قال: أسأل الله أن يأخذ لي منك حق</w:t>
      </w:r>
      <w:r w:rsidR="00120222">
        <w:rPr>
          <w:rFonts w:hint="cs"/>
          <w:rtl/>
        </w:rPr>
        <w:t>ّ</w:t>
      </w:r>
      <w:r>
        <w:rPr>
          <w:rtl/>
        </w:rPr>
        <w:t>ي!</w:t>
      </w:r>
    </w:p>
    <w:p w:rsidR="008406C4" w:rsidRDefault="006F739F" w:rsidP="006F739F">
      <w:pPr>
        <w:pStyle w:val="libNormal"/>
        <w:rPr>
          <w:rtl/>
        </w:rPr>
      </w:pPr>
      <w:r>
        <w:rPr>
          <w:rtl/>
        </w:rPr>
        <w:t>وقال ابن أبي الحديد في صفحة 42: وقد روي عنه أيضا</w:t>
      </w:r>
      <w:r w:rsidR="00120222">
        <w:rPr>
          <w:rFonts w:hint="cs"/>
          <w:rtl/>
        </w:rPr>
        <w:t>ً</w:t>
      </w:r>
      <w:r>
        <w:rPr>
          <w:rtl/>
        </w:rPr>
        <w:t xml:space="preserve"> من طرق لا تحصى كثيرة، أن</w:t>
      </w:r>
      <w:r w:rsidR="00120222">
        <w:rPr>
          <w:rFonts w:hint="cs"/>
          <w:rtl/>
        </w:rPr>
        <w:t>ّ</w:t>
      </w:r>
      <w:r>
        <w:rPr>
          <w:rtl/>
        </w:rPr>
        <w:t>ه كان يقول: ما يزن عثمان عند الله جناح ذباب.</w:t>
      </w:r>
    </w:p>
    <w:p w:rsidR="006F739F" w:rsidRDefault="006F739F" w:rsidP="00120222">
      <w:pPr>
        <w:pStyle w:val="libNormal"/>
      </w:pPr>
      <w:r>
        <w:rPr>
          <w:rtl/>
        </w:rPr>
        <w:t xml:space="preserve">قال ابن أبي الحديد: وتعاطي ما روي عنه في هذا الباب يطول، و هو أظهر من أن يحتاج إلى الاستشهاد عليه، و </w:t>
      </w:r>
      <w:r w:rsidR="00120222">
        <w:rPr>
          <w:rFonts w:hint="cs"/>
          <w:rtl/>
        </w:rPr>
        <w:t>إ</w:t>
      </w:r>
      <w:r>
        <w:rPr>
          <w:rtl/>
        </w:rPr>
        <w:t>ن</w:t>
      </w:r>
      <w:r w:rsidR="00120222">
        <w:rPr>
          <w:rFonts w:hint="cs"/>
          <w:rtl/>
        </w:rPr>
        <w:t>ّ</w:t>
      </w:r>
      <w:r>
        <w:rPr>
          <w:rtl/>
        </w:rPr>
        <w:t>ه بلغ من إصرار عبد الله على مظاهرته بالعداوة، أن قال</w:t>
      </w:r>
      <w:r w:rsidR="005D504B">
        <w:rPr>
          <w:rtl/>
        </w:rPr>
        <w:t xml:space="preserve"> لمـّا </w:t>
      </w:r>
      <w:r>
        <w:rPr>
          <w:rtl/>
        </w:rPr>
        <w:t>حضره الموت: من يتقب</w:t>
      </w:r>
      <w:r w:rsidR="00120222">
        <w:rPr>
          <w:rFonts w:hint="cs"/>
          <w:rtl/>
        </w:rPr>
        <w:t>ّ</w:t>
      </w:r>
      <w:r>
        <w:rPr>
          <w:rtl/>
        </w:rPr>
        <w:t>ل من</w:t>
      </w:r>
      <w:r w:rsidR="00120222">
        <w:rPr>
          <w:rFonts w:hint="cs"/>
          <w:rtl/>
        </w:rPr>
        <w:t>ّ</w:t>
      </w:r>
      <w:r>
        <w:rPr>
          <w:rtl/>
        </w:rPr>
        <w:t>ي وصي</w:t>
      </w:r>
      <w:r w:rsidR="00120222">
        <w:rPr>
          <w:rFonts w:hint="cs"/>
          <w:rtl/>
        </w:rPr>
        <w:t>ّ</w:t>
      </w:r>
      <w:r>
        <w:rPr>
          <w:rtl/>
        </w:rPr>
        <w:t xml:space="preserve">ة </w:t>
      </w:r>
      <w:r w:rsidR="00120222">
        <w:rPr>
          <w:rFonts w:hint="cs"/>
          <w:rtl/>
        </w:rPr>
        <w:t>اُ</w:t>
      </w:r>
      <w:r>
        <w:rPr>
          <w:rtl/>
        </w:rPr>
        <w:t>وصيه بها على ما فيه؟</w:t>
      </w:r>
    </w:p>
    <w:p w:rsidR="008406C4" w:rsidRDefault="006F739F" w:rsidP="006F739F">
      <w:pPr>
        <w:pStyle w:val="libNormal"/>
        <w:rPr>
          <w:rtl/>
        </w:rPr>
      </w:pPr>
      <w:r>
        <w:rPr>
          <w:rtl/>
        </w:rPr>
        <w:t>فسكت القوم و عرفوا الذي يريد.</w:t>
      </w:r>
    </w:p>
    <w:p w:rsidR="008406C4" w:rsidRDefault="006F739F" w:rsidP="006F739F">
      <w:pPr>
        <w:pStyle w:val="libNormal"/>
        <w:rPr>
          <w:rtl/>
        </w:rPr>
      </w:pPr>
      <w:r>
        <w:rPr>
          <w:rtl/>
        </w:rPr>
        <w:t>فأعادها، فقال عمار بن ياسر رحمه الله تعالى: أنا أقبلها.</w:t>
      </w:r>
    </w:p>
    <w:p w:rsidR="008406C4" w:rsidRDefault="006F739F" w:rsidP="006F739F">
      <w:pPr>
        <w:pStyle w:val="libNormal"/>
        <w:rPr>
          <w:rtl/>
        </w:rPr>
      </w:pPr>
      <w:r>
        <w:rPr>
          <w:rtl/>
        </w:rPr>
        <w:t>فقال ابن مسعود:</w:t>
      </w:r>
      <w:r w:rsidR="00A13185">
        <w:rPr>
          <w:rtl/>
        </w:rPr>
        <w:t xml:space="preserve"> إلّا </w:t>
      </w:r>
      <w:r>
        <w:rPr>
          <w:rtl/>
        </w:rPr>
        <w:t>يصل</w:t>
      </w:r>
      <w:r w:rsidR="00686262">
        <w:rPr>
          <w:rFonts w:hint="cs"/>
          <w:rtl/>
        </w:rPr>
        <w:t>ّ</w:t>
      </w:r>
      <w:r>
        <w:rPr>
          <w:rtl/>
        </w:rPr>
        <w:t>ي عل</w:t>
      </w:r>
      <w:r w:rsidR="005328F1">
        <w:rPr>
          <w:rFonts w:hint="cs"/>
          <w:rtl/>
        </w:rPr>
        <w:t>َ</w:t>
      </w:r>
      <w:r>
        <w:rPr>
          <w:rtl/>
        </w:rPr>
        <w:t>ي</w:t>
      </w:r>
      <w:r w:rsidR="005328F1">
        <w:rPr>
          <w:rFonts w:hint="cs"/>
          <w:rtl/>
        </w:rPr>
        <w:t>َّ</w:t>
      </w:r>
      <w:r>
        <w:rPr>
          <w:rtl/>
        </w:rPr>
        <w:t xml:space="preserve"> عثمان.</w:t>
      </w:r>
    </w:p>
    <w:p w:rsidR="008406C4" w:rsidRDefault="006F739F" w:rsidP="006F739F">
      <w:pPr>
        <w:pStyle w:val="libNormal"/>
        <w:rPr>
          <w:rtl/>
        </w:rPr>
      </w:pPr>
      <w:r>
        <w:rPr>
          <w:rtl/>
        </w:rPr>
        <w:t>قال: ذلك لك.</w:t>
      </w:r>
    </w:p>
    <w:p w:rsidR="008406C4" w:rsidRDefault="006F739F" w:rsidP="005328F1">
      <w:pPr>
        <w:pStyle w:val="libNormal"/>
        <w:rPr>
          <w:rtl/>
        </w:rPr>
      </w:pPr>
      <w:r>
        <w:rPr>
          <w:rtl/>
        </w:rPr>
        <w:t>فيقال: إن</w:t>
      </w:r>
      <w:r w:rsidR="005328F1">
        <w:rPr>
          <w:rFonts w:hint="cs"/>
          <w:rtl/>
        </w:rPr>
        <w:t>ّ</w:t>
      </w:r>
      <w:r>
        <w:rPr>
          <w:rtl/>
        </w:rPr>
        <w:t>ه</w:t>
      </w:r>
      <w:r w:rsidR="005D504B">
        <w:rPr>
          <w:rtl/>
        </w:rPr>
        <w:t xml:space="preserve"> لمـّا </w:t>
      </w:r>
      <w:r>
        <w:rPr>
          <w:rtl/>
        </w:rPr>
        <w:t>دفن جاء عثمان منك</w:t>
      </w:r>
      <w:r w:rsidR="005328F1">
        <w:rPr>
          <w:rFonts w:hint="cs"/>
          <w:rtl/>
        </w:rPr>
        <w:t>ِ</w:t>
      </w:r>
      <w:r>
        <w:rPr>
          <w:rtl/>
        </w:rPr>
        <w:t>را</w:t>
      </w:r>
      <w:r w:rsidR="005328F1">
        <w:rPr>
          <w:rFonts w:hint="cs"/>
          <w:rtl/>
        </w:rPr>
        <w:t>ً</w:t>
      </w:r>
      <w:r>
        <w:rPr>
          <w:rtl/>
        </w:rPr>
        <w:t xml:space="preserve"> لذلك، فقال له قائل: </w:t>
      </w:r>
      <w:r w:rsidR="005328F1">
        <w:rPr>
          <w:rFonts w:hint="cs"/>
          <w:rtl/>
        </w:rPr>
        <w:t>إ</w:t>
      </w:r>
      <w:r>
        <w:rPr>
          <w:rtl/>
        </w:rPr>
        <w:t>ن</w:t>
      </w:r>
      <w:r w:rsidR="005328F1">
        <w:rPr>
          <w:rFonts w:hint="cs"/>
          <w:rtl/>
        </w:rPr>
        <w:t>ّ</w:t>
      </w:r>
      <w:r>
        <w:rPr>
          <w:rtl/>
        </w:rPr>
        <w:t xml:space="preserve"> عمارا</w:t>
      </w:r>
      <w:r w:rsidR="005328F1">
        <w:rPr>
          <w:rFonts w:hint="cs"/>
          <w:rtl/>
        </w:rPr>
        <w:t>ً</w:t>
      </w:r>
      <w:r>
        <w:rPr>
          <w:rtl/>
        </w:rPr>
        <w:t xml:space="preserve"> و</w:t>
      </w:r>
      <w:r w:rsidR="005328F1">
        <w:rPr>
          <w:rFonts w:hint="cs"/>
          <w:rtl/>
        </w:rPr>
        <w:t>َ</w:t>
      </w:r>
      <w:r>
        <w:rPr>
          <w:rtl/>
        </w:rPr>
        <w:t>ل</w:t>
      </w:r>
      <w:r w:rsidR="005328F1">
        <w:rPr>
          <w:rFonts w:hint="cs"/>
          <w:rtl/>
        </w:rPr>
        <w:t>ِ</w:t>
      </w:r>
      <w:r>
        <w:rPr>
          <w:rtl/>
        </w:rPr>
        <w:t>ي</w:t>
      </w:r>
      <w:r w:rsidR="005328F1">
        <w:rPr>
          <w:rFonts w:hint="cs"/>
          <w:rtl/>
        </w:rPr>
        <w:t>َ</w:t>
      </w:r>
      <w:r>
        <w:rPr>
          <w:rtl/>
        </w:rPr>
        <w:t xml:space="preserve"> الأمر.</w:t>
      </w:r>
    </w:p>
    <w:p w:rsidR="008406C4" w:rsidRDefault="006F739F" w:rsidP="006F739F">
      <w:pPr>
        <w:pStyle w:val="libNormal"/>
        <w:rPr>
          <w:rtl/>
        </w:rPr>
      </w:pPr>
      <w:r>
        <w:rPr>
          <w:rtl/>
        </w:rPr>
        <w:t>فقال لعمار: ما حملك على أن</w:t>
      </w:r>
      <w:r w:rsidR="005328F1">
        <w:rPr>
          <w:rFonts w:hint="cs"/>
          <w:rtl/>
        </w:rPr>
        <w:t>ْ</w:t>
      </w:r>
      <w:r>
        <w:rPr>
          <w:rtl/>
        </w:rPr>
        <w:t xml:space="preserve"> لم ت</w:t>
      </w:r>
      <w:r w:rsidR="005328F1">
        <w:rPr>
          <w:rFonts w:hint="cs"/>
          <w:rtl/>
        </w:rPr>
        <w:t>ُ</w:t>
      </w:r>
      <w:r>
        <w:rPr>
          <w:rtl/>
        </w:rPr>
        <w:t>ؤذ</w:t>
      </w:r>
      <w:r w:rsidR="005328F1">
        <w:rPr>
          <w:rFonts w:hint="cs"/>
          <w:rtl/>
        </w:rPr>
        <w:t>ِ</w:t>
      </w:r>
      <w:r>
        <w:rPr>
          <w:rtl/>
        </w:rPr>
        <w:t>ن</w:t>
      </w:r>
      <w:r w:rsidR="005328F1">
        <w:rPr>
          <w:rFonts w:hint="cs"/>
          <w:rtl/>
        </w:rPr>
        <w:t>ّ</w:t>
      </w:r>
      <w:r>
        <w:rPr>
          <w:rtl/>
        </w:rPr>
        <w:t>ي؟!</w:t>
      </w:r>
    </w:p>
    <w:p w:rsidR="008406C4" w:rsidRDefault="006F739F" w:rsidP="005328F1">
      <w:pPr>
        <w:pStyle w:val="libNormal"/>
        <w:rPr>
          <w:rtl/>
        </w:rPr>
      </w:pPr>
      <w:r>
        <w:rPr>
          <w:rtl/>
        </w:rPr>
        <w:t>فقال: عهد إلي</w:t>
      </w:r>
      <w:r w:rsidR="005328F1">
        <w:rPr>
          <w:rFonts w:hint="cs"/>
          <w:rtl/>
        </w:rPr>
        <w:t>َّ</w:t>
      </w:r>
      <w:r w:rsidR="00A13185">
        <w:rPr>
          <w:rtl/>
        </w:rPr>
        <w:t xml:space="preserve"> إلّا </w:t>
      </w:r>
      <w:r w:rsidR="005328F1">
        <w:rPr>
          <w:rFonts w:hint="cs"/>
          <w:rtl/>
        </w:rPr>
        <w:t>اُ</w:t>
      </w:r>
      <w:r>
        <w:rPr>
          <w:rtl/>
        </w:rPr>
        <w:t>ؤذنك.</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فوقف على قبره و أثنى عليه. ثمّ انصرف و هو يقول: رفعتم و الله أيديكم عن خير من بقي.</w:t>
      </w:r>
    </w:p>
    <w:p w:rsidR="008406C4" w:rsidRDefault="006F739F" w:rsidP="006F739F">
      <w:pPr>
        <w:pStyle w:val="libNormal"/>
        <w:rPr>
          <w:rtl/>
        </w:rPr>
      </w:pPr>
      <w:r>
        <w:rPr>
          <w:rtl/>
        </w:rPr>
        <w:t>فتمثل الزبير بقول الشاعر:</w:t>
      </w:r>
    </w:p>
    <w:tbl>
      <w:tblPr>
        <w:tblStyle w:val="TableGrid"/>
        <w:bidiVisual/>
        <w:tblW w:w="4562" w:type="pct"/>
        <w:tblInd w:w="384" w:type="dxa"/>
        <w:tblLook w:val="01E0" w:firstRow="1" w:lastRow="1" w:firstColumn="1" w:lastColumn="1" w:noHBand="0" w:noVBand="0"/>
      </w:tblPr>
      <w:tblGrid>
        <w:gridCol w:w="3539"/>
        <w:gridCol w:w="272"/>
        <w:gridCol w:w="3499"/>
      </w:tblGrid>
      <w:tr w:rsidR="005328F1" w:rsidTr="00803C6A">
        <w:trPr>
          <w:trHeight w:val="350"/>
        </w:trPr>
        <w:tc>
          <w:tcPr>
            <w:tcW w:w="3920" w:type="dxa"/>
            <w:shd w:val="clear" w:color="auto" w:fill="auto"/>
          </w:tcPr>
          <w:p w:rsidR="005328F1" w:rsidRDefault="005328F1" w:rsidP="00803C6A">
            <w:pPr>
              <w:pStyle w:val="libPoem"/>
            </w:pPr>
            <w:r>
              <w:rPr>
                <w:rtl/>
              </w:rPr>
              <w:t>لا ألف</w:t>
            </w:r>
            <w:r>
              <w:rPr>
                <w:rFonts w:hint="cs"/>
                <w:rtl/>
              </w:rPr>
              <w:t>ِ</w:t>
            </w:r>
            <w:r>
              <w:rPr>
                <w:rtl/>
              </w:rPr>
              <w:t>ين</w:t>
            </w:r>
            <w:r>
              <w:rPr>
                <w:rFonts w:hint="cs"/>
                <w:rtl/>
              </w:rPr>
              <w:t>َّ</w:t>
            </w:r>
            <w:r>
              <w:rPr>
                <w:rtl/>
              </w:rPr>
              <w:t>ك</w:t>
            </w:r>
            <w:r>
              <w:rPr>
                <w:rFonts w:hint="cs"/>
                <w:rtl/>
              </w:rPr>
              <w:t>َ</w:t>
            </w:r>
            <w:r>
              <w:rPr>
                <w:rtl/>
              </w:rPr>
              <w:t xml:space="preserve"> بعد الموت تندبني</w:t>
            </w:r>
            <w:r w:rsidRPr="00725071">
              <w:rPr>
                <w:rStyle w:val="libPoemTiniChar0"/>
                <w:rtl/>
              </w:rPr>
              <w:br/>
              <w:t> </w:t>
            </w:r>
          </w:p>
        </w:tc>
        <w:tc>
          <w:tcPr>
            <w:tcW w:w="279" w:type="dxa"/>
            <w:shd w:val="clear" w:color="auto" w:fill="auto"/>
          </w:tcPr>
          <w:p w:rsidR="005328F1" w:rsidRDefault="005328F1" w:rsidP="00803C6A">
            <w:pPr>
              <w:pStyle w:val="libPoem"/>
              <w:rPr>
                <w:rtl/>
              </w:rPr>
            </w:pPr>
          </w:p>
        </w:tc>
        <w:tc>
          <w:tcPr>
            <w:tcW w:w="3881" w:type="dxa"/>
            <w:shd w:val="clear" w:color="auto" w:fill="auto"/>
          </w:tcPr>
          <w:p w:rsidR="005328F1" w:rsidRDefault="005328F1" w:rsidP="00803C6A">
            <w:pPr>
              <w:pStyle w:val="libPoem"/>
            </w:pPr>
            <w:r>
              <w:rPr>
                <w:rtl/>
              </w:rPr>
              <w:t>وفي حياتي ما زو</w:t>
            </w:r>
            <w:r>
              <w:rPr>
                <w:rFonts w:hint="cs"/>
                <w:rtl/>
              </w:rPr>
              <w:t>ّ</w:t>
            </w:r>
            <w:r>
              <w:rPr>
                <w:rtl/>
              </w:rPr>
              <w:t>دتني زادي</w:t>
            </w:r>
            <w:r w:rsidRPr="00725071">
              <w:rPr>
                <w:rStyle w:val="libPoemTiniChar0"/>
                <w:rtl/>
              </w:rPr>
              <w:br/>
              <w:t> </w:t>
            </w:r>
          </w:p>
        </w:tc>
      </w:tr>
    </w:tbl>
    <w:p w:rsidR="006F739F" w:rsidRDefault="006F739F" w:rsidP="005328F1">
      <w:pPr>
        <w:pStyle w:val="Heading2Center"/>
      </w:pPr>
      <w:bookmarkStart w:id="257" w:name="_Toc531284013"/>
      <w:bookmarkStart w:id="258" w:name="_Toc531286874"/>
      <w:r>
        <w:rPr>
          <w:rtl/>
        </w:rPr>
        <w:t>إيذاؤه عم</w:t>
      </w:r>
      <w:r w:rsidR="005328F1">
        <w:rPr>
          <w:rFonts w:hint="cs"/>
          <w:rtl/>
        </w:rPr>
        <w:t>ّ</w:t>
      </w:r>
      <w:r>
        <w:rPr>
          <w:rtl/>
        </w:rPr>
        <w:t>ار بن ياسر</w:t>
      </w:r>
      <w:bookmarkEnd w:id="257"/>
      <w:bookmarkEnd w:id="258"/>
    </w:p>
    <w:p w:rsidR="008406C4" w:rsidRDefault="006F739F" w:rsidP="006F739F">
      <w:pPr>
        <w:pStyle w:val="libNormal"/>
        <w:rPr>
          <w:rtl/>
        </w:rPr>
      </w:pPr>
      <w:r>
        <w:rPr>
          <w:rtl/>
        </w:rPr>
        <w:t>ومن أعمال عثمان الثابتة عليه، ولم ينكره أحد من المؤر</w:t>
      </w:r>
      <w:r w:rsidR="005328F1">
        <w:rPr>
          <w:rFonts w:hint="cs"/>
          <w:rtl/>
        </w:rPr>
        <w:t>ّ</w:t>
      </w:r>
      <w:r>
        <w:rPr>
          <w:rtl/>
        </w:rPr>
        <w:t>خين، وهو خلاف العدل والرحمة، وظلم ظاهر، لم يرض</w:t>
      </w:r>
      <w:r w:rsidR="005328F1">
        <w:rPr>
          <w:rFonts w:hint="cs"/>
          <w:rtl/>
        </w:rPr>
        <w:t>َ</w:t>
      </w:r>
      <w:r>
        <w:rPr>
          <w:rtl/>
        </w:rPr>
        <w:t xml:space="preserve"> به المؤمنون، ولو كان أبو بكر وعمر حي</w:t>
      </w:r>
      <w:r w:rsidR="005328F1">
        <w:rPr>
          <w:rFonts w:hint="cs"/>
          <w:rtl/>
        </w:rPr>
        <w:t>ّ</w:t>
      </w:r>
      <w:r>
        <w:rPr>
          <w:rtl/>
        </w:rPr>
        <w:t>ين لأنكرا عليه وانتقما منه:</w:t>
      </w:r>
    </w:p>
    <w:p w:rsidR="008406C4" w:rsidRDefault="006F739F" w:rsidP="006F739F">
      <w:pPr>
        <w:pStyle w:val="libNormal"/>
        <w:rPr>
          <w:rtl/>
        </w:rPr>
      </w:pPr>
      <w:r>
        <w:rPr>
          <w:rtl/>
        </w:rPr>
        <w:t>ضربه وإيذاؤه عم</w:t>
      </w:r>
      <w:r w:rsidR="005328F1">
        <w:rPr>
          <w:rFonts w:hint="cs"/>
          <w:rtl/>
        </w:rPr>
        <w:t>ّ</w:t>
      </w:r>
      <w:r>
        <w:rPr>
          <w:rtl/>
        </w:rPr>
        <w:t xml:space="preserve">ار بن ياسر، الصحابي الجليل الذي قال فيه رسول الله </w:t>
      </w:r>
      <w:r w:rsidRPr="00201CCF">
        <w:rPr>
          <w:rStyle w:val="libAlaemChar"/>
          <w:rtl/>
        </w:rPr>
        <w:t>صلى‌الله‌عليه‌وآله</w:t>
      </w:r>
      <w:r>
        <w:rPr>
          <w:rtl/>
        </w:rPr>
        <w:t>: «عم</w:t>
      </w:r>
      <w:r w:rsidR="005328F1">
        <w:rPr>
          <w:rFonts w:hint="cs"/>
          <w:rtl/>
        </w:rPr>
        <w:t>ّ</w:t>
      </w:r>
      <w:r>
        <w:rPr>
          <w:rtl/>
        </w:rPr>
        <w:t>ار ملئ إيمانا</w:t>
      </w:r>
      <w:r w:rsidR="005328F1">
        <w:rPr>
          <w:rFonts w:hint="cs"/>
          <w:rtl/>
        </w:rPr>
        <w:t>ً</w:t>
      </w:r>
      <w:r>
        <w:rPr>
          <w:rtl/>
        </w:rPr>
        <w:t xml:space="preserve"> من قرنه إلى قدميه». وشهد له ولأبويه بالجن</w:t>
      </w:r>
      <w:r w:rsidR="005328F1">
        <w:rPr>
          <w:rFonts w:hint="cs"/>
          <w:rtl/>
        </w:rPr>
        <w:t>ّ</w:t>
      </w:r>
      <w:r>
        <w:rPr>
          <w:rtl/>
        </w:rPr>
        <w:t xml:space="preserve">ة، بل قال </w:t>
      </w:r>
      <w:r w:rsidRPr="00201CCF">
        <w:rPr>
          <w:rStyle w:val="libAlaemChar"/>
          <w:rtl/>
        </w:rPr>
        <w:t>صلى‌الله‌عليه‌وآله</w:t>
      </w:r>
      <w:r>
        <w:rPr>
          <w:rtl/>
        </w:rPr>
        <w:t>: إن</w:t>
      </w:r>
      <w:r w:rsidR="005328F1">
        <w:rPr>
          <w:rFonts w:hint="cs"/>
          <w:rtl/>
        </w:rPr>
        <w:t>ّ</w:t>
      </w:r>
      <w:r>
        <w:rPr>
          <w:rtl/>
        </w:rPr>
        <w:t xml:space="preserve"> الجن</w:t>
      </w:r>
      <w:r w:rsidR="005328F1">
        <w:rPr>
          <w:rFonts w:hint="cs"/>
          <w:rtl/>
        </w:rPr>
        <w:t>ّ</w:t>
      </w:r>
      <w:r>
        <w:rPr>
          <w:rtl/>
        </w:rPr>
        <w:t xml:space="preserve">ة </w:t>
      </w:r>
      <w:r w:rsidR="00716499">
        <w:rPr>
          <w:rFonts w:hint="cs"/>
          <w:rtl/>
        </w:rPr>
        <w:t xml:space="preserve">تشتاق </w:t>
      </w:r>
      <w:r>
        <w:rPr>
          <w:rtl/>
        </w:rPr>
        <w:t>إليه.</w:t>
      </w:r>
    </w:p>
    <w:p w:rsidR="008406C4" w:rsidRDefault="006F739F" w:rsidP="005328F1">
      <w:pPr>
        <w:pStyle w:val="libNormal"/>
        <w:rPr>
          <w:rtl/>
        </w:rPr>
      </w:pPr>
      <w:r>
        <w:rPr>
          <w:rtl/>
        </w:rPr>
        <w:t xml:space="preserve">وكان السبب في ضربه </w:t>
      </w:r>
      <w:r w:rsidR="005328F1">
        <w:rPr>
          <w:rFonts w:hint="cs"/>
          <w:rtl/>
        </w:rPr>
        <w:t>اُ</w:t>
      </w:r>
      <w:r>
        <w:rPr>
          <w:rtl/>
        </w:rPr>
        <w:t>مورا</w:t>
      </w:r>
      <w:r w:rsidR="005328F1">
        <w:rPr>
          <w:rFonts w:hint="cs"/>
          <w:rtl/>
        </w:rPr>
        <w:t>ً</w:t>
      </w:r>
      <w:r>
        <w:rPr>
          <w:rtl/>
        </w:rPr>
        <w:t>، منها كما نقل ابن أبي الحديد في شرح النهج 3/50 قال: و روى آخرون أنّ السبب في ذلك أنّ عثمان مرّ بقبر جديد، فسأل عنه، فقيل: عبد اللّه بن مسعود، فغضب على عمّار لكتمانه إيّاه موته، إذ كان المتولّي للصلاة عليه و القيام بشأنه، فعندها وطئ عثمان عمّارا حتّى أصابه الفتق.</w:t>
      </w:r>
    </w:p>
    <w:p w:rsidR="008406C4" w:rsidRDefault="006F739F" w:rsidP="006F739F">
      <w:pPr>
        <w:pStyle w:val="libNormal"/>
        <w:rPr>
          <w:rtl/>
        </w:rPr>
      </w:pPr>
      <w:r>
        <w:rPr>
          <w:rtl/>
        </w:rPr>
        <w:t>قال ابن أبي الحديد في صفحة 50: و روى آخرون، أن</w:t>
      </w:r>
      <w:r w:rsidR="005328F1">
        <w:rPr>
          <w:rFonts w:hint="cs"/>
          <w:rtl/>
        </w:rPr>
        <w:t>ّ</w:t>
      </w:r>
      <w:r>
        <w:rPr>
          <w:rtl/>
        </w:rPr>
        <w:t xml:space="preserve"> المقداد و عم</w:t>
      </w:r>
      <w:r w:rsidR="005328F1">
        <w:rPr>
          <w:rFonts w:hint="cs"/>
          <w:rtl/>
        </w:rPr>
        <w:t>ّ</w:t>
      </w:r>
      <w:r>
        <w:rPr>
          <w:rtl/>
        </w:rPr>
        <w:t>ارا</w:t>
      </w:r>
      <w:r w:rsidR="005328F1">
        <w:rPr>
          <w:rFonts w:hint="cs"/>
          <w:rtl/>
        </w:rPr>
        <w:t>ً</w:t>
      </w:r>
      <w:r>
        <w:rPr>
          <w:rtl/>
        </w:rPr>
        <w:t xml:space="preserve"> و طلحة و الزبير و عد</w:t>
      </w:r>
      <w:r w:rsidR="005328F1">
        <w:rPr>
          <w:rFonts w:hint="cs"/>
          <w:rtl/>
        </w:rPr>
        <w:t>ّ</w:t>
      </w:r>
      <w:r>
        <w:rPr>
          <w:rtl/>
        </w:rPr>
        <w:t xml:space="preserve">ة من أصحاب رسول الله </w:t>
      </w:r>
      <w:r w:rsidRPr="00201CCF">
        <w:rPr>
          <w:rStyle w:val="libAlaemChar"/>
          <w:rtl/>
        </w:rPr>
        <w:t>صلى‌الله‌عليه‌وآله</w:t>
      </w:r>
      <w:r>
        <w:rPr>
          <w:rtl/>
        </w:rPr>
        <w:t xml:space="preserve"> كتبوا كتابا</w:t>
      </w:r>
      <w:r w:rsidR="005328F1">
        <w:rPr>
          <w:rFonts w:hint="cs"/>
          <w:rtl/>
        </w:rPr>
        <w:t>ً</w:t>
      </w:r>
      <w:r>
        <w:rPr>
          <w:rtl/>
        </w:rPr>
        <w:t>، عد</w:t>
      </w:r>
      <w:r w:rsidR="005328F1">
        <w:rPr>
          <w:rFonts w:hint="cs"/>
          <w:rtl/>
        </w:rPr>
        <w:t>ّ</w:t>
      </w:r>
      <w:r>
        <w:rPr>
          <w:rtl/>
        </w:rPr>
        <w:t>دوا فيه أحداث عثمان و خو</w:t>
      </w:r>
      <w:r w:rsidR="005328F1">
        <w:rPr>
          <w:rFonts w:hint="cs"/>
          <w:rtl/>
        </w:rPr>
        <w:t>ّ</w:t>
      </w:r>
      <w:r>
        <w:rPr>
          <w:rtl/>
        </w:rPr>
        <w:t>فوه به و أعلموه أن</w:t>
      </w:r>
      <w:r w:rsidR="005328F1">
        <w:rPr>
          <w:rFonts w:hint="cs"/>
          <w:rtl/>
        </w:rPr>
        <w:t>ّ</w:t>
      </w:r>
      <w:r>
        <w:rPr>
          <w:rtl/>
        </w:rPr>
        <w:t>هم مواثبوه إن</w:t>
      </w:r>
      <w:r w:rsidR="005328F1">
        <w:rPr>
          <w:rFonts w:hint="cs"/>
          <w:rtl/>
        </w:rPr>
        <w:t>ْ</w:t>
      </w:r>
      <w:r>
        <w:rPr>
          <w:rtl/>
        </w:rPr>
        <w:t xml:space="preserve"> لم ي</w:t>
      </w:r>
      <w:r w:rsidR="005328F1">
        <w:rPr>
          <w:rFonts w:hint="cs"/>
          <w:rtl/>
        </w:rPr>
        <w:t>ُ</w:t>
      </w:r>
      <w:r>
        <w:rPr>
          <w:rtl/>
        </w:rPr>
        <w:t>قلع.</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فأخذ عم</w:t>
      </w:r>
      <w:r w:rsidR="005328F1">
        <w:rPr>
          <w:rFonts w:hint="cs"/>
          <w:rtl/>
        </w:rPr>
        <w:t>ّ</w:t>
      </w:r>
      <w:r>
        <w:rPr>
          <w:rtl/>
        </w:rPr>
        <w:t>ار الكتاب فأتاه به، فقرأ منه صدرا</w:t>
      </w:r>
      <w:r w:rsidR="005328F1">
        <w:rPr>
          <w:rFonts w:hint="cs"/>
          <w:rtl/>
        </w:rPr>
        <w:t>ً</w:t>
      </w:r>
      <w:r>
        <w:rPr>
          <w:rtl/>
        </w:rPr>
        <w:t xml:space="preserve"> ثمّ قال له: أعلَيّ</w:t>
      </w:r>
      <w:r w:rsidR="005328F1">
        <w:rPr>
          <w:rFonts w:hint="cs"/>
          <w:rtl/>
        </w:rPr>
        <w:t>َ</w:t>
      </w:r>
      <w:r>
        <w:rPr>
          <w:rtl/>
        </w:rPr>
        <w:t xml:space="preserve"> تقدم من بينهم!</w:t>
      </w:r>
    </w:p>
    <w:p w:rsidR="008406C4" w:rsidRDefault="006F739F" w:rsidP="006F739F">
      <w:pPr>
        <w:pStyle w:val="libNormal"/>
        <w:rPr>
          <w:rtl/>
        </w:rPr>
      </w:pPr>
      <w:r>
        <w:rPr>
          <w:rtl/>
        </w:rPr>
        <w:t>فقال: لأن</w:t>
      </w:r>
      <w:r w:rsidR="005328F1">
        <w:rPr>
          <w:rFonts w:hint="cs"/>
          <w:rtl/>
        </w:rPr>
        <w:t>ّ</w:t>
      </w:r>
      <w:r>
        <w:rPr>
          <w:rtl/>
        </w:rPr>
        <w:t>ي أنصحهم لك.</w:t>
      </w:r>
    </w:p>
    <w:p w:rsidR="008406C4" w:rsidRDefault="006F739F" w:rsidP="006F739F">
      <w:pPr>
        <w:pStyle w:val="libNormal"/>
        <w:rPr>
          <w:rtl/>
        </w:rPr>
      </w:pPr>
      <w:r>
        <w:rPr>
          <w:rtl/>
        </w:rPr>
        <w:t>قال: كذبت يا ابن سمي</w:t>
      </w:r>
      <w:r w:rsidR="001C10E8">
        <w:rPr>
          <w:rFonts w:hint="cs"/>
          <w:rtl/>
        </w:rPr>
        <w:t>ّ</w:t>
      </w:r>
      <w:r>
        <w:rPr>
          <w:rtl/>
        </w:rPr>
        <w:t>ة!</w:t>
      </w:r>
    </w:p>
    <w:p w:rsidR="008406C4" w:rsidRDefault="006F739F" w:rsidP="006F739F">
      <w:pPr>
        <w:pStyle w:val="libNormal"/>
        <w:rPr>
          <w:rtl/>
        </w:rPr>
      </w:pPr>
      <w:r>
        <w:rPr>
          <w:rtl/>
        </w:rPr>
        <w:t>فقال: أنا و الله ابن سمي</w:t>
      </w:r>
      <w:r w:rsidR="001C10E8">
        <w:rPr>
          <w:rFonts w:hint="cs"/>
          <w:rtl/>
        </w:rPr>
        <w:t>ّ</w:t>
      </w:r>
      <w:r>
        <w:rPr>
          <w:rtl/>
        </w:rPr>
        <w:t>ة و ابن ياسر.</w:t>
      </w:r>
    </w:p>
    <w:p w:rsidR="008406C4" w:rsidRDefault="006F739F" w:rsidP="006F739F">
      <w:pPr>
        <w:pStyle w:val="libNormal"/>
        <w:rPr>
          <w:rtl/>
        </w:rPr>
      </w:pPr>
      <w:r>
        <w:rPr>
          <w:rtl/>
        </w:rPr>
        <w:t>فأمر عثمان غلمانا</w:t>
      </w:r>
      <w:r w:rsidR="001C10E8">
        <w:rPr>
          <w:rFonts w:hint="cs"/>
          <w:rtl/>
        </w:rPr>
        <w:t>ً</w:t>
      </w:r>
      <w:r>
        <w:rPr>
          <w:rtl/>
        </w:rPr>
        <w:t xml:space="preserve"> له، فمد</w:t>
      </w:r>
      <w:r w:rsidR="001C10E8">
        <w:rPr>
          <w:rFonts w:hint="cs"/>
          <w:rtl/>
        </w:rPr>
        <w:t>ّ</w:t>
      </w:r>
      <w:r>
        <w:rPr>
          <w:rtl/>
        </w:rPr>
        <w:t>وا بيديه و رجليه، ثمّ ضربه عثمان برجليه - و هي في الخفين - على مذاكيره، فأصابه الفتق و كان ضعيفا</w:t>
      </w:r>
      <w:r w:rsidR="001C10E8">
        <w:rPr>
          <w:rFonts w:hint="cs"/>
          <w:rtl/>
        </w:rPr>
        <w:t>ً</w:t>
      </w:r>
      <w:r>
        <w:rPr>
          <w:rtl/>
        </w:rPr>
        <w:t xml:space="preserve"> كبيرا</w:t>
      </w:r>
      <w:r w:rsidR="001C10E8">
        <w:rPr>
          <w:rFonts w:hint="cs"/>
          <w:rtl/>
        </w:rPr>
        <w:t>ً</w:t>
      </w:r>
      <w:r>
        <w:rPr>
          <w:rtl/>
        </w:rPr>
        <w:t xml:space="preserve"> فغشي عليه.</w:t>
      </w:r>
    </w:p>
    <w:p w:rsidR="008406C4" w:rsidRDefault="006F739F" w:rsidP="00716499">
      <w:pPr>
        <w:pStyle w:val="libNormal"/>
        <w:rPr>
          <w:rtl/>
        </w:rPr>
      </w:pPr>
      <w:r>
        <w:rPr>
          <w:rtl/>
        </w:rPr>
        <w:t xml:space="preserve">قال ابن أبي الحديد في صفحة 49: ثمّ </w:t>
      </w:r>
      <w:r w:rsidR="00716499">
        <w:rPr>
          <w:rFonts w:hint="cs"/>
          <w:rtl/>
        </w:rPr>
        <w:t>اُ</w:t>
      </w:r>
      <w:r>
        <w:rPr>
          <w:rtl/>
        </w:rPr>
        <w:t xml:space="preserve">خرج فحمل حتّى </w:t>
      </w:r>
      <w:r w:rsidR="001C10E8">
        <w:rPr>
          <w:rFonts w:hint="cs"/>
          <w:rtl/>
        </w:rPr>
        <w:t>اُ</w:t>
      </w:r>
      <w:r>
        <w:rPr>
          <w:rtl/>
        </w:rPr>
        <w:t>تي به منزل أم</w:t>
      </w:r>
      <w:r w:rsidR="001C10E8">
        <w:rPr>
          <w:rFonts w:hint="cs"/>
          <w:rtl/>
        </w:rPr>
        <w:t>ّ</w:t>
      </w:r>
      <w:r>
        <w:rPr>
          <w:rtl/>
        </w:rPr>
        <w:t xml:space="preserve"> سلمة (رضي الله عنها)، فلم يصل</w:t>
      </w:r>
      <w:r w:rsidR="001C10E8">
        <w:rPr>
          <w:rFonts w:hint="cs"/>
          <w:rtl/>
        </w:rPr>
        <w:t>ّ</w:t>
      </w:r>
      <w:r>
        <w:rPr>
          <w:rtl/>
        </w:rPr>
        <w:t xml:space="preserve"> الظهر والعصر والمغرب، فلم</w:t>
      </w:r>
      <w:r w:rsidR="001C10E8">
        <w:rPr>
          <w:rFonts w:hint="cs"/>
          <w:rtl/>
        </w:rPr>
        <w:t>ّ</w:t>
      </w:r>
      <w:r>
        <w:rPr>
          <w:rtl/>
        </w:rPr>
        <w:t>ا أفاق توض</w:t>
      </w:r>
      <w:r w:rsidR="001C10E8">
        <w:rPr>
          <w:rFonts w:hint="cs"/>
          <w:rtl/>
        </w:rPr>
        <w:t>ّ</w:t>
      </w:r>
      <w:r>
        <w:rPr>
          <w:rtl/>
        </w:rPr>
        <w:t>أ وصل</w:t>
      </w:r>
      <w:r w:rsidR="001C10E8">
        <w:rPr>
          <w:rFonts w:hint="cs"/>
          <w:rtl/>
        </w:rPr>
        <w:t>ّ</w:t>
      </w:r>
      <w:r>
        <w:rPr>
          <w:rtl/>
        </w:rPr>
        <w:t>ى.</w:t>
      </w:r>
    </w:p>
    <w:p w:rsidR="008406C4" w:rsidRDefault="006F739F" w:rsidP="006F739F">
      <w:pPr>
        <w:pStyle w:val="libNormal"/>
        <w:rPr>
          <w:rtl/>
        </w:rPr>
      </w:pPr>
      <w:r>
        <w:rPr>
          <w:rtl/>
        </w:rPr>
        <w:t>وم</w:t>
      </w:r>
      <w:r w:rsidR="001C10E8">
        <w:rPr>
          <w:rFonts w:hint="cs"/>
          <w:rtl/>
        </w:rPr>
        <w:t>َ</w:t>
      </w:r>
      <w:r>
        <w:rPr>
          <w:rtl/>
        </w:rPr>
        <w:t>ن أحب</w:t>
      </w:r>
      <w:r w:rsidR="001C10E8">
        <w:rPr>
          <w:rFonts w:hint="cs"/>
          <w:rtl/>
        </w:rPr>
        <w:t>ّ</w:t>
      </w:r>
      <w:r>
        <w:rPr>
          <w:rtl/>
        </w:rPr>
        <w:t xml:space="preserve"> التفصيل، فليراجع مروج الذهب 1/437، وشرح النهج - لابن أبي الحديد - الجزء الثالث، طبع دار إحياء التراث العربي.</w:t>
      </w:r>
    </w:p>
    <w:p w:rsidR="006F739F" w:rsidRDefault="006F739F" w:rsidP="001C10E8">
      <w:pPr>
        <w:pStyle w:val="Heading2Center"/>
      </w:pPr>
      <w:bookmarkStart w:id="259" w:name="_Toc531284014"/>
      <w:bookmarkStart w:id="260" w:name="_Toc531286875"/>
      <w:r>
        <w:rPr>
          <w:rtl/>
        </w:rPr>
        <w:t>إيذاؤه أبا ذر</w:t>
      </w:r>
      <w:r w:rsidR="001C10E8">
        <w:rPr>
          <w:rFonts w:hint="cs"/>
          <w:rtl/>
        </w:rPr>
        <w:t>ّ</w:t>
      </w:r>
      <w:r>
        <w:rPr>
          <w:rtl/>
        </w:rPr>
        <w:t xml:space="preserve"> الغفاري</w:t>
      </w:r>
      <w:bookmarkEnd w:id="259"/>
      <w:bookmarkEnd w:id="260"/>
    </w:p>
    <w:p w:rsidR="008406C4" w:rsidRDefault="006F739F" w:rsidP="006F739F">
      <w:pPr>
        <w:pStyle w:val="libNormal"/>
        <w:rPr>
          <w:rtl/>
        </w:rPr>
      </w:pPr>
      <w:r>
        <w:rPr>
          <w:rtl/>
        </w:rPr>
        <w:t>ومن أسباب ثورة المسلمين على عثمان، إيذاؤه أبا ذر</w:t>
      </w:r>
      <w:r w:rsidR="001C6691">
        <w:rPr>
          <w:rFonts w:hint="cs"/>
          <w:rtl/>
        </w:rPr>
        <w:t>ّ</w:t>
      </w:r>
      <w:r>
        <w:rPr>
          <w:rtl/>
        </w:rPr>
        <w:t xml:space="preserve"> ونفيه إلى الشام، لكن</w:t>
      </w:r>
      <w:r w:rsidR="001C6691">
        <w:rPr>
          <w:rFonts w:hint="cs"/>
          <w:rtl/>
        </w:rPr>
        <w:t>ّ</w:t>
      </w:r>
      <w:r>
        <w:rPr>
          <w:rtl/>
        </w:rPr>
        <w:t xml:space="preserve"> أبا ذر لم يسكت، بل كان يتكل</w:t>
      </w:r>
      <w:r w:rsidR="001C6691">
        <w:rPr>
          <w:rFonts w:hint="cs"/>
          <w:rtl/>
        </w:rPr>
        <w:t>ّ</w:t>
      </w:r>
      <w:r>
        <w:rPr>
          <w:rtl/>
        </w:rPr>
        <w:t>م في مظالم عثمان ومآثم معاوية بن أبي سفيان، عامله على الشام، فكتب معاوية إلى عثمان يخبره عن كلام أبي ذر</w:t>
      </w:r>
      <w:r w:rsidR="001C6691">
        <w:rPr>
          <w:rFonts w:hint="cs"/>
          <w:rtl/>
        </w:rPr>
        <w:t>ّ</w:t>
      </w:r>
      <w:r>
        <w:rPr>
          <w:rtl/>
        </w:rPr>
        <w:t>، فطلبه عثمان واسترد</w:t>
      </w:r>
      <w:r w:rsidR="001C6691">
        <w:rPr>
          <w:rFonts w:hint="cs"/>
          <w:rtl/>
        </w:rPr>
        <w:t>ّ</w:t>
      </w:r>
      <w:r>
        <w:rPr>
          <w:rtl/>
        </w:rPr>
        <w:t>ه إلى المدينة، فلما وصل إليها، نفاه إلى الر</w:t>
      </w:r>
      <w:r w:rsidR="001C6691">
        <w:rPr>
          <w:rFonts w:hint="cs"/>
          <w:rtl/>
        </w:rPr>
        <w:t>َّ</w:t>
      </w:r>
      <w:r>
        <w:rPr>
          <w:rtl/>
        </w:rPr>
        <w:t>بذة مع عياله، فبقي هناك حتّى وافاه الأجل، فمات مقهورا</w:t>
      </w:r>
      <w:r w:rsidR="001C6691">
        <w:rPr>
          <w:rFonts w:hint="cs"/>
          <w:rtl/>
        </w:rPr>
        <w:t>ً</w:t>
      </w:r>
      <w:r>
        <w:rPr>
          <w:rtl/>
        </w:rPr>
        <w:t>، مغلوبا</w:t>
      </w:r>
      <w:r w:rsidR="001C6691">
        <w:rPr>
          <w:rFonts w:hint="cs"/>
          <w:rtl/>
        </w:rPr>
        <w:t>ً</w:t>
      </w:r>
      <w:r>
        <w:rPr>
          <w:rtl/>
        </w:rPr>
        <w:t xml:space="preserve"> على أمره، وخل</w:t>
      </w:r>
      <w:r w:rsidR="001C6691">
        <w:rPr>
          <w:rFonts w:hint="cs"/>
          <w:rtl/>
        </w:rPr>
        <w:t>ّ</w:t>
      </w:r>
      <w:r>
        <w:rPr>
          <w:rtl/>
        </w:rPr>
        <w:t>ف</w:t>
      </w:r>
      <w:r w:rsidR="001C6691">
        <w:rPr>
          <w:rtl/>
        </w:rPr>
        <w:t xml:space="preserve"> ابنته الوحيدة فريدة من غير وال</w:t>
      </w:r>
    </w:p>
    <w:p w:rsidR="006F739F" w:rsidRDefault="006F739F" w:rsidP="00D96FAA">
      <w:pPr>
        <w:pStyle w:val="libNormal"/>
      </w:pPr>
      <w:r>
        <w:rPr>
          <w:rtl/>
        </w:rPr>
        <w:br w:type="page"/>
      </w:r>
    </w:p>
    <w:p w:rsidR="008406C4" w:rsidRDefault="006F739F" w:rsidP="001C6691">
      <w:pPr>
        <w:pStyle w:val="libNormal0"/>
        <w:rPr>
          <w:rtl/>
        </w:rPr>
      </w:pPr>
      <w:r>
        <w:rPr>
          <w:rtl/>
        </w:rPr>
        <w:lastRenderedPageBreak/>
        <w:t>وحام</w:t>
      </w:r>
      <w:r w:rsidR="001C6691">
        <w:rPr>
          <w:rFonts w:hint="cs"/>
          <w:rtl/>
        </w:rPr>
        <w:t>ٍ</w:t>
      </w:r>
      <w:r>
        <w:rPr>
          <w:rtl/>
        </w:rPr>
        <w:t xml:space="preserve"> في ذلك المكان الموحش.</w:t>
      </w:r>
    </w:p>
    <w:p w:rsidR="008406C4" w:rsidRDefault="006F739F" w:rsidP="006F739F">
      <w:pPr>
        <w:pStyle w:val="libNormal"/>
        <w:rPr>
          <w:rtl/>
        </w:rPr>
      </w:pPr>
      <w:r>
        <w:rPr>
          <w:rtl/>
        </w:rPr>
        <w:t>وذكر إساءة عثمان وإيذاؤه لأبي ذر</w:t>
      </w:r>
      <w:r w:rsidR="001C6691">
        <w:rPr>
          <w:rFonts w:hint="cs"/>
          <w:rtl/>
        </w:rPr>
        <w:t>ّ</w:t>
      </w:r>
      <w:r>
        <w:rPr>
          <w:rtl/>
        </w:rPr>
        <w:t>، صحابي رسول الله كثير</w:t>
      </w:r>
      <w:r w:rsidR="001C6691">
        <w:rPr>
          <w:rFonts w:hint="cs"/>
          <w:rtl/>
        </w:rPr>
        <w:t>ٌ</w:t>
      </w:r>
      <w:r>
        <w:rPr>
          <w:rtl/>
        </w:rPr>
        <w:t xml:space="preserve"> من أعلامكم، منهم: ابن سعد في طبقاته 4/168، والبخاري في صحيحه في كتاب الزكاة.</w:t>
      </w:r>
    </w:p>
    <w:p w:rsidR="008406C4" w:rsidRDefault="006F739F" w:rsidP="006F739F">
      <w:pPr>
        <w:pStyle w:val="libNormal"/>
        <w:rPr>
          <w:rtl/>
        </w:rPr>
      </w:pPr>
      <w:r>
        <w:rPr>
          <w:rtl/>
        </w:rPr>
        <w:t>وابن أبي الحديد في شرح النهج 3/54 - 58، واليعقوبي في تاريخه 2/148، والمسعودي في مروج الذهب 1/438، وغيرهم من المؤر</w:t>
      </w:r>
      <w:r w:rsidR="001C6691">
        <w:rPr>
          <w:rFonts w:hint="cs"/>
          <w:rtl/>
        </w:rPr>
        <w:t>ّ</w:t>
      </w:r>
      <w:r>
        <w:rPr>
          <w:rtl/>
        </w:rPr>
        <w:t>خين فقد ذكروا تفصيل معاملة عثمان السي</w:t>
      </w:r>
      <w:r w:rsidR="001C6691">
        <w:rPr>
          <w:rFonts w:hint="cs"/>
          <w:rtl/>
        </w:rPr>
        <w:t>ّ</w:t>
      </w:r>
      <w:r>
        <w:rPr>
          <w:rtl/>
        </w:rPr>
        <w:t>ئة، وكذلك عم</w:t>
      </w:r>
      <w:r w:rsidR="001C6691">
        <w:rPr>
          <w:rFonts w:hint="cs"/>
          <w:rtl/>
        </w:rPr>
        <w:t>ّ</w:t>
      </w:r>
      <w:r>
        <w:rPr>
          <w:rtl/>
        </w:rPr>
        <w:t>اله المجرمين وإساءتهم لأبي ذر</w:t>
      </w:r>
      <w:r w:rsidR="001C6691">
        <w:rPr>
          <w:rFonts w:hint="cs"/>
          <w:rtl/>
        </w:rPr>
        <w:t>ّ</w:t>
      </w:r>
      <w:r>
        <w:rPr>
          <w:rtl/>
        </w:rPr>
        <w:t xml:space="preserve"> الطي</w:t>
      </w:r>
      <w:r w:rsidR="001C6691">
        <w:rPr>
          <w:rFonts w:hint="cs"/>
          <w:rtl/>
        </w:rPr>
        <w:t>ّ</w:t>
      </w:r>
      <w:r>
        <w:rPr>
          <w:rtl/>
        </w:rPr>
        <w:t xml:space="preserve">ب الصادق، صاحب رسول الله </w:t>
      </w:r>
      <w:r w:rsidRPr="00201CCF">
        <w:rPr>
          <w:rStyle w:val="libAlaemChar"/>
          <w:rtl/>
        </w:rPr>
        <w:t>صلى‌الله‌عليه‌وآله</w:t>
      </w:r>
      <w:r>
        <w:rPr>
          <w:rtl/>
        </w:rPr>
        <w:t>.</w:t>
      </w:r>
    </w:p>
    <w:p w:rsidR="008406C4" w:rsidRDefault="006F739F" w:rsidP="001C6691">
      <w:pPr>
        <w:pStyle w:val="libNormal"/>
        <w:rPr>
          <w:rtl/>
        </w:rPr>
      </w:pPr>
      <w:r>
        <w:rPr>
          <w:rtl/>
        </w:rPr>
        <w:t>حت</w:t>
      </w:r>
      <w:r w:rsidR="001C6691">
        <w:rPr>
          <w:rFonts w:hint="cs"/>
          <w:rtl/>
        </w:rPr>
        <w:t>ّ</w:t>
      </w:r>
      <w:r>
        <w:rPr>
          <w:rtl/>
        </w:rPr>
        <w:t xml:space="preserve">ى </w:t>
      </w:r>
      <w:r w:rsidR="001C6691">
        <w:rPr>
          <w:rFonts w:hint="cs"/>
          <w:rtl/>
        </w:rPr>
        <w:t>إ</w:t>
      </w:r>
      <w:r>
        <w:rPr>
          <w:rtl/>
        </w:rPr>
        <w:t>ن</w:t>
      </w:r>
      <w:r w:rsidR="001C6691">
        <w:rPr>
          <w:rFonts w:hint="cs"/>
          <w:rtl/>
        </w:rPr>
        <w:t>ّ</w:t>
      </w:r>
      <w:r>
        <w:rPr>
          <w:rtl/>
        </w:rPr>
        <w:t xml:space="preserve"> عثمان أهان الإمام علي</w:t>
      </w:r>
      <w:r w:rsidR="001C6691">
        <w:rPr>
          <w:rFonts w:hint="cs"/>
          <w:rtl/>
        </w:rPr>
        <w:t>ّاً</w:t>
      </w:r>
      <w:r>
        <w:rPr>
          <w:rtl/>
        </w:rPr>
        <w:t xml:space="preserve"> </w:t>
      </w:r>
      <w:r w:rsidRPr="00201CCF">
        <w:rPr>
          <w:rStyle w:val="libAlaemChar"/>
          <w:rtl/>
        </w:rPr>
        <w:t>عليه‌السلام</w:t>
      </w:r>
      <w:r>
        <w:rPr>
          <w:rtl/>
        </w:rPr>
        <w:t xml:space="preserve"> لأن</w:t>
      </w:r>
      <w:r w:rsidR="001C6691">
        <w:rPr>
          <w:rFonts w:hint="cs"/>
          <w:rtl/>
        </w:rPr>
        <w:t>ّ</w:t>
      </w:r>
      <w:r>
        <w:rPr>
          <w:rtl/>
        </w:rPr>
        <w:t>ه شايع أبا ذر</w:t>
      </w:r>
      <w:r w:rsidR="001C6691">
        <w:rPr>
          <w:rFonts w:hint="cs"/>
          <w:rtl/>
        </w:rPr>
        <w:t>ّ</w:t>
      </w:r>
      <w:r>
        <w:rPr>
          <w:rtl/>
        </w:rPr>
        <w:t xml:space="preserve"> حين تبعيده إلى الربذة، فخرج لتوديعه مع الحسنين </w:t>
      </w:r>
      <w:r w:rsidRPr="00201CCF">
        <w:rPr>
          <w:rStyle w:val="libAlaemChar"/>
          <w:rtl/>
        </w:rPr>
        <w:t>عليه‌السلام</w:t>
      </w:r>
      <w:r>
        <w:rPr>
          <w:rtl/>
        </w:rPr>
        <w:t>، وذكروا كذلك أن</w:t>
      </w:r>
      <w:r w:rsidR="001C6691">
        <w:rPr>
          <w:rFonts w:hint="cs"/>
          <w:rtl/>
        </w:rPr>
        <w:t>ّ</w:t>
      </w:r>
      <w:r>
        <w:rPr>
          <w:rtl/>
        </w:rPr>
        <w:t xml:space="preserve"> عثمان ضرب عبد الله بن مسعود أربعين سوطا</w:t>
      </w:r>
      <w:r w:rsidR="001C6691">
        <w:rPr>
          <w:rFonts w:hint="cs"/>
          <w:rtl/>
        </w:rPr>
        <w:t>ً</w:t>
      </w:r>
      <w:r>
        <w:rPr>
          <w:rtl/>
        </w:rPr>
        <w:t xml:space="preserve"> لأن</w:t>
      </w:r>
      <w:r w:rsidR="001C6691">
        <w:rPr>
          <w:rFonts w:hint="cs"/>
          <w:rtl/>
        </w:rPr>
        <w:t>ّ</w:t>
      </w:r>
      <w:r>
        <w:rPr>
          <w:rtl/>
        </w:rPr>
        <w:t>ه تول</w:t>
      </w:r>
      <w:r w:rsidR="00611460">
        <w:rPr>
          <w:rFonts w:hint="cs"/>
          <w:rtl/>
        </w:rPr>
        <w:t>ّ</w:t>
      </w:r>
      <w:r>
        <w:rPr>
          <w:rtl/>
        </w:rPr>
        <w:t>ى دفن</w:t>
      </w:r>
      <w:r w:rsidR="001C6691">
        <w:rPr>
          <w:rFonts w:hint="cs"/>
          <w:rtl/>
        </w:rPr>
        <w:t>َ</w:t>
      </w:r>
      <w:r>
        <w:rPr>
          <w:rtl/>
        </w:rPr>
        <w:t xml:space="preserve"> أبي ذر</w:t>
      </w:r>
      <w:r w:rsidR="001C6691">
        <w:rPr>
          <w:rFonts w:hint="cs"/>
          <w:rtl/>
        </w:rPr>
        <w:t>ّ</w:t>
      </w:r>
      <w:r>
        <w:rPr>
          <w:rtl/>
        </w:rPr>
        <w:t xml:space="preserve"> عليه الرحمة</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المعتزلي في شرح النهج 3/44 ط. بيروت دار إحياء التراث العربي:</w:t>
      </w:r>
    </w:p>
    <w:p w:rsidR="008406C4" w:rsidRDefault="006F739F" w:rsidP="00E15AF9">
      <w:pPr>
        <w:pStyle w:val="libFootnote0"/>
        <w:rPr>
          <w:rtl/>
        </w:rPr>
      </w:pPr>
      <w:r>
        <w:rPr>
          <w:rtl/>
        </w:rPr>
        <w:t>و قد روى محمد بن إسحاق، عن محمد بن كعب الق</w:t>
      </w:r>
      <w:r w:rsidR="001C6691">
        <w:rPr>
          <w:rFonts w:hint="cs"/>
          <w:rtl/>
        </w:rPr>
        <w:t>ُ</w:t>
      </w:r>
      <w:r>
        <w:rPr>
          <w:rtl/>
        </w:rPr>
        <w:t>رطي، أنّ عثمان ضرب ابن مسعود أربعين سوطا</w:t>
      </w:r>
      <w:r w:rsidR="00E15AF9">
        <w:rPr>
          <w:rFonts w:hint="cs"/>
          <w:rtl/>
        </w:rPr>
        <w:t>ً</w:t>
      </w:r>
      <w:r>
        <w:rPr>
          <w:rtl/>
        </w:rPr>
        <w:t xml:space="preserve"> في دفنه أبا ذرّ! و هذه قصّة أخرى، و ذلك أنّ أبا ذرّ رحمه الله تعالى،</w:t>
      </w:r>
      <w:r w:rsidR="005D504B">
        <w:rPr>
          <w:rtl/>
        </w:rPr>
        <w:t xml:space="preserve"> لمـّا </w:t>
      </w:r>
      <w:r>
        <w:rPr>
          <w:rtl/>
        </w:rPr>
        <w:t>حضرته الوفاة بالرّ</w:t>
      </w:r>
      <w:r w:rsidR="00E15AF9">
        <w:rPr>
          <w:rFonts w:hint="cs"/>
          <w:rtl/>
        </w:rPr>
        <w:t>َ</w:t>
      </w:r>
      <w:r>
        <w:rPr>
          <w:rtl/>
        </w:rPr>
        <w:t>بذة، و ليس معه إلّا امرأته و غلام</w:t>
      </w:r>
      <w:r w:rsidR="00E15AF9">
        <w:rPr>
          <w:rFonts w:hint="cs"/>
          <w:rtl/>
        </w:rPr>
        <w:t>ُ</w:t>
      </w:r>
      <w:r>
        <w:rPr>
          <w:rtl/>
        </w:rPr>
        <w:t>ه، ع</w:t>
      </w:r>
      <w:r w:rsidR="00E15AF9">
        <w:rPr>
          <w:rFonts w:hint="cs"/>
          <w:rtl/>
        </w:rPr>
        <w:t>َ</w:t>
      </w:r>
      <w:r>
        <w:rPr>
          <w:rtl/>
        </w:rPr>
        <w:t>ه</w:t>
      </w:r>
      <w:r w:rsidR="00E15AF9">
        <w:rPr>
          <w:rFonts w:hint="cs"/>
          <w:rtl/>
        </w:rPr>
        <w:t>ِ</w:t>
      </w:r>
      <w:r>
        <w:rPr>
          <w:rtl/>
        </w:rPr>
        <w:t>د إليهما أن غسّ</w:t>
      </w:r>
      <w:r w:rsidR="00E15AF9">
        <w:rPr>
          <w:rFonts w:hint="cs"/>
          <w:rtl/>
        </w:rPr>
        <w:t>ِ</w:t>
      </w:r>
      <w:r>
        <w:rPr>
          <w:rtl/>
        </w:rPr>
        <w:t xml:space="preserve">لاني ثمّ كفّناني، ثمّ ضعاني على قارعة الطريق، فأوّل ركب يمرّون بكم قولا لهم هذا أبو ذرّ صاحب رسول اللّه </w:t>
      </w:r>
      <w:r w:rsidR="00E15AF9" w:rsidRPr="00E15AF9">
        <w:rPr>
          <w:rStyle w:val="libFootnoteAlaemChar"/>
          <w:rtl/>
        </w:rPr>
        <w:t>صلى‌الله‌عليه‌وآله</w:t>
      </w:r>
      <w:r w:rsidR="00E15AF9">
        <w:rPr>
          <w:rtl/>
        </w:rPr>
        <w:t xml:space="preserve"> </w:t>
      </w:r>
      <w:r>
        <w:rPr>
          <w:rtl/>
        </w:rPr>
        <w:t>، فأعينونا على دفنه، فلمّا مات فعلا ذلك.</w:t>
      </w:r>
    </w:p>
    <w:p w:rsidR="008406C4" w:rsidRDefault="006F739F" w:rsidP="00E15AF9">
      <w:pPr>
        <w:pStyle w:val="libFootnote0"/>
        <w:rPr>
          <w:rtl/>
        </w:rPr>
      </w:pPr>
      <w:r>
        <w:rPr>
          <w:rtl/>
        </w:rPr>
        <w:t>و أقبل ابن مسعود في ركب من العراق معتمرين، فلم يرع</w:t>
      </w:r>
      <w:r w:rsidR="00E15AF9">
        <w:rPr>
          <w:rFonts w:hint="cs"/>
          <w:rtl/>
        </w:rPr>
        <w:t>ْ</w:t>
      </w:r>
      <w:r>
        <w:rPr>
          <w:rtl/>
        </w:rPr>
        <w:t>ه</w:t>
      </w:r>
      <w:r w:rsidR="00E15AF9">
        <w:rPr>
          <w:rFonts w:hint="cs"/>
          <w:rtl/>
        </w:rPr>
        <w:t>ُ</w:t>
      </w:r>
      <w:r w:rsidR="00E15AF9">
        <w:rPr>
          <w:rtl/>
        </w:rPr>
        <w:t>م</w:t>
      </w:r>
      <w:r w:rsidR="00A13185">
        <w:rPr>
          <w:rtl/>
        </w:rPr>
        <w:t xml:space="preserve"> إلّا </w:t>
      </w:r>
      <w:r>
        <w:rPr>
          <w:rtl/>
        </w:rPr>
        <w:t xml:space="preserve">الجنازة على قارعة الطريق قد كادت الإبل تطؤها، فقام إليهم العبد، فقال: هذا أبو ذرّ صاحب رسول اللّه </w:t>
      </w:r>
      <w:r w:rsidR="00E15AF9" w:rsidRPr="00E15AF9">
        <w:rPr>
          <w:rStyle w:val="libFootnoteAlaemChar"/>
          <w:rtl/>
        </w:rPr>
        <w:t>صلى‌الله‌عليه‌وآله</w:t>
      </w:r>
      <w:r>
        <w:rPr>
          <w:rtl/>
        </w:rPr>
        <w:t xml:space="preserve"> فأعينونا على دفنه.</w:t>
      </w:r>
    </w:p>
    <w:p w:rsidR="008406C4" w:rsidRDefault="006F739F" w:rsidP="00E15AF9">
      <w:pPr>
        <w:pStyle w:val="libFootnote0"/>
        <w:rPr>
          <w:rtl/>
        </w:rPr>
      </w:pPr>
      <w:r>
        <w:rPr>
          <w:rtl/>
        </w:rPr>
        <w:t>فأنهل</w:t>
      </w:r>
      <w:r w:rsidR="00E15AF9">
        <w:rPr>
          <w:rFonts w:hint="cs"/>
          <w:rtl/>
        </w:rPr>
        <w:t>ّ</w:t>
      </w:r>
      <w:r>
        <w:rPr>
          <w:rtl/>
        </w:rPr>
        <w:t xml:space="preserve"> ابن مسعود باكيا</w:t>
      </w:r>
      <w:r w:rsidR="00E15AF9">
        <w:rPr>
          <w:rFonts w:hint="cs"/>
          <w:rtl/>
        </w:rPr>
        <w:t>ً</w:t>
      </w:r>
      <w:r>
        <w:rPr>
          <w:rtl/>
        </w:rPr>
        <w:t xml:space="preserve">، و قال صدق رسول اللّه </w:t>
      </w:r>
      <w:r w:rsidR="00E15AF9" w:rsidRPr="00E15AF9">
        <w:rPr>
          <w:rStyle w:val="libFootnoteAlaemChar"/>
          <w:rtl/>
        </w:rPr>
        <w:t>صلى‌الله‌عليه‌وآله</w:t>
      </w:r>
      <w:r w:rsidR="00E15AF9">
        <w:rPr>
          <w:rtl/>
        </w:rPr>
        <w:t xml:space="preserve"> </w:t>
      </w:r>
      <w:r>
        <w:rPr>
          <w:rtl/>
        </w:rPr>
        <w:t>، قال تمشي وحدك، و تموت وحدك، و ت</w:t>
      </w:r>
      <w:r w:rsidR="00E15AF9">
        <w:rPr>
          <w:rFonts w:hint="cs"/>
          <w:rtl/>
        </w:rPr>
        <w:t>ُ</w:t>
      </w:r>
      <w:r>
        <w:rPr>
          <w:rtl/>
        </w:rPr>
        <w:t>بعث وحدك.</w:t>
      </w:r>
    </w:p>
    <w:p w:rsidR="008406C4" w:rsidRDefault="006F739F" w:rsidP="006F739F">
      <w:pPr>
        <w:pStyle w:val="libFootnote0"/>
        <w:rPr>
          <w:rtl/>
        </w:rPr>
      </w:pPr>
      <w:r>
        <w:rPr>
          <w:rtl/>
        </w:rPr>
        <w:t>ثم</w:t>
      </w:r>
      <w:r w:rsidR="00E15AF9">
        <w:rPr>
          <w:rFonts w:hint="cs"/>
          <w:rtl/>
        </w:rPr>
        <w:t>ّ</w:t>
      </w:r>
      <w:r>
        <w:rPr>
          <w:rtl/>
        </w:rPr>
        <w:t xml:space="preserve"> نزل هو و أصحابه فوارو</w:t>
      </w:r>
      <w:r w:rsidR="00E15AF9">
        <w:rPr>
          <w:rFonts w:hint="cs"/>
          <w:rtl/>
        </w:rPr>
        <w:t>ْ</w:t>
      </w:r>
      <w:r>
        <w:rPr>
          <w:rtl/>
        </w:rPr>
        <w:t>ه.</w:t>
      </w:r>
    </w:p>
    <w:p w:rsidR="006F739F" w:rsidRDefault="006F739F" w:rsidP="00E15AF9">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إيذاء أبي ذر</w:t>
      </w:r>
      <w:r w:rsidR="00E15AF9">
        <w:rPr>
          <w:rFonts w:hint="cs"/>
          <w:rtl/>
        </w:rPr>
        <w:t>ّ</w:t>
      </w:r>
      <w:r>
        <w:rPr>
          <w:rtl/>
        </w:rPr>
        <w:t xml:space="preserve"> عليه الرحمة ونفيه لم يصدر من عثمان، وإن</w:t>
      </w:r>
      <w:r w:rsidR="00E15AF9">
        <w:rPr>
          <w:rFonts w:hint="cs"/>
          <w:rtl/>
        </w:rPr>
        <w:t>ّ</w:t>
      </w:r>
      <w:r>
        <w:rPr>
          <w:rtl/>
        </w:rPr>
        <w:t>ما كان بأمر بعض عم</w:t>
      </w:r>
      <w:r w:rsidR="00E15AF9">
        <w:rPr>
          <w:rFonts w:hint="cs"/>
          <w:rtl/>
        </w:rPr>
        <w:t>ّ</w:t>
      </w:r>
      <w:r>
        <w:rPr>
          <w:rtl/>
        </w:rPr>
        <w:t>اله ومن غير علمه، وإل</w:t>
      </w:r>
      <w:r w:rsidR="00FD7FE1">
        <w:rPr>
          <w:rFonts w:hint="cs"/>
          <w:rtl/>
        </w:rPr>
        <w:t>ّ</w:t>
      </w:r>
      <w:r>
        <w:rPr>
          <w:rtl/>
        </w:rPr>
        <w:t>ا فإن</w:t>
      </w:r>
      <w:r w:rsidR="00E15AF9">
        <w:rPr>
          <w:rFonts w:hint="cs"/>
          <w:rtl/>
        </w:rPr>
        <w:t>ّ</w:t>
      </w:r>
      <w:r>
        <w:rPr>
          <w:rtl/>
        </w:rPr>
        <w:t xml:space="preserve"> عثمان أجل</w:t>
      </w:r>
      <w:r w:rsidR="00E15AF9">
        <w:rPr>
          <w:rFonts w:hint="cs"/>
          <w:rtl/>
        </w:rPr>
        <w:t>ّ</w:t>
      </w:r>
      <w:r>
        <w:rPr>
          <w:rtl/>
        </w:rPr>
        <w:t xml:space="preserve"> من هذه الأعمال، والمشهور أن</w:t>
      </w:r>
      <w:r w:rsidR="00E15AF9">
        <w:rPr>
          <w:rFonts w:hint="cs"/>
          <w:rtl/>
        </w:rPr>
        <w:t>ّ</w:t>
      </w:r>
      <w:r>
        <w:rPr>
          <w:rtl/>
        </w:rPr>
        <w:t>ه كان رحيما</w:t>
      </w:r>
      <w:r w:rsidR="00E15AF9">
        <w:rPr>
          <w:rFonts w:hint="cs"/>
          <w:rtl/>
        </w:rPr>
        <w:t>ً</w:t>
      </w:r>
      <w:r>
        <w:rPr>
          <w:rtl/>
        </w:rPr>
        <w:t xml:space="preserve"> شفيقا</w:t>
      </w:r>
      <w:r w:rsidR="00E15AF9">
        <w:rPr>
          <w:rFonts w:hint="cs"/>
          <w:rtl/>
        </w:rPr>
        <w:t>ً</w:t>
      </w:r>
      <w:r>
        <w:rPr>
          <w:rtl/>
        </w:rPr>
        <w:t xml:space="preserve"> يحمل بين جنبيه قلبا</w:t>
      </w:r>
      <w:r w:rsidR="00E15AF9">
        <w:rPr>
          <w:rFonts w:hint="cs"/>
          <w:rtl/>
        </w:rPr>
        <w:t>ً</w:t>
      </w:r>
      <w:r>
        <w:rPr>
          <w:rtl/>
        </w:rPr>
        <w:t xml:space="preserve"> رقيقا</w:t>
      </w:r>
      <w:r w:rsidR="00E15AF9">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إن</w:t>
      </w:r>
      <w:r w:rsidR="00E15AF9">
        <w:rPr>
          <w:rFonts w:hint="cs"/>
          <w:rtl/>
        </w:rPr>
        <w:t>ّ</w:t>
      </w:r>
      <w:r>
        <w:rPr>
          <w:rtl/>
        </w:rPr>
        <w:t xml:space="preserve"> كلامك هذا خلاف الواقع، وقد صدر من غير تحقيق، فإن</w:t>
      </w:r>
      <w:r w:rsidR="00E15AF9">
        <w:rPr>
          <w:rFonts w:hint="cs"/>
          <w:rtl/>
        </w:rPr>
        <w:t>ّ</w:t>
      </w:r>
      <w:r>
        <w:rPr>
          <w:rtl/>
        </w:rPr>
        <w:t xml:space="preserve"> التاريخ يؤك</w:t>
      </w:r>
      <w:r w:rsidR="00E15AF9">
        <w:rPr>
          <w:rFonts w:hint="cs"/>
          <w:rtl/>
        </w:rPr>
        <w:t>ِّ</w:t>
      </w:r>
      <w:r>
        <w:rPr>
          <w:rtl/>
        </w:rPr>
        <w:t>د أن</w:t>
      </w:r>
      <w:r w:rsidR="00E15AF9">
        <w:rPr>
          <w:rFonts w:hint="cs"/>
          <w:rtl/>
        </w:rPr>
        <w:t>ّ</w:t>
      </w:r>
      <w:r>
        <w:rPr>
          <w:rtl/>
        </w:rPr>
        <w:t xml:space="preserve"> الأوامر الصادرة في تبعيد أبي ذر إن</w:t>
      </w:r>
      <w:r w:rsidR="00E15AF9">
        <w:rPr>
          <w:rFonts w:hint="cs"/>
          <w:rtl/>
        </w:rPr>
        <w:t>ّ</w:t>
      </w:r>
      <w:r>
        <w:rPr>
          <w:rtl/>
        </w:rPr>
        <w:t>ما كانت من نفس عثمان إلى عماله، وهم قاموا بكل</w:t>
      </w:r>
      <w:r w:rsidR="00E15AF9">
        <w:rPr>
          <w:rFonts w:hint="cs"/>
          <w:rtl/>
        </w:rPr>
        <w:t>ّ</w:t>
      </w:r>
      <w:r>
        <w:rPr>
          <w:rtl/>
        </w:rPr>
        <w:t xml:space="preserve"> ما فعلوا، تنفيذا</w:t>
      </w:r>
      <w:r w:rsidR="00E15AF9">
        <w:rPr>
          <w:rFonts w:hint="cs"/>
          <w:rtl/>
        </w:rPr>
        <w:t>ً</w:t>
      </w:r>
      <w:r>
        <w:rPr>
          <w:rtl/>
        </w:rPr>
        <w:t xml:space="preserve"> لأوامره!</w:t>
      </w:r>
    </w:p>
    <w:p w:rsidR="008406C4" w:rsidRDefault="006F739F" w:rsidP="006F739F">
      <w:pPr>
        <w:pStyle w:val="libNormal"/>
        <w:rPr>
          <w:rtl/>
        </w:rPr>
      </w:pPr>
      <w:r>
        <w:rPr>
          <w:rtl/>
        </w:rPr>
        <w:t>وإذا أردت أن تعرف حقيقة الأمر، فراجع تاريخ اليعقوبي 1/241، وشرح النهج لابن أبي الحديد 3/55، وغيرهما، فقد سج</w:t>
      </w:r>
      <w:r w:rsidR="00E15AF9">
        <w:rPr>
          <w:rFonts w:hint="cs"/>
          <w:rtl/>
        </w:rPr>
        <w:t>ّ</w:t>
      </w:r>
      <w:r>
        <w:rPr>
          <w:rtl/>
        </w:rPr>
        <w:t>لوا كتاب عثمان إلى معاوية - وهو عامله على الشام - فقد كتب فيه: أم</w:t>
      </w:r>
      <w:r w:rsidR="00E15AF9">
        <w:rPr>
          <w:rFonts w:hint="cs"/>
          <w:rtl/>
        </w:rPr>
        <w:t>ّ</w:t>
      </w:r>
      <w:r>
        <w:rPr>
          <w:rtl/>
        </w:rPr>
        <w:t>ا بعد فاحمل جندبا</w:t>
      </w:r>
      <w:r w:rsidR="00C15D21">
        <w:rPr>
          <w:rFonts w:hint="cs"/>
          <w:rtl/>
        </w:rPr>
        <w:t>ً</w:t>
      </w:r>
      <w:r>
        <w:rPr>
          <w:rtl/>
        </w:rPr>
        <w:t xml:space="preserve"> إلي</w:t>
      </w:r>
      <w:r w:rsidR="00C15D21">
        <w:rPr>
          <w:rFonts w:hint="cs"/>
          <w:rtl/>
        </w:rPr>
        <w:t>َّ</w:t>
      </w:r>
      <w:r>
        <w:rPr>
          <w:rtl/>
        </w:rPr>
        <w:t xml:space="preserve"> على أغلظ مركب وأو عره.</w:t>
      </w:r>
    </w:p>
    <w:p w:rsidR="008406C4" w:rsidRDefault="006F739F" w:rsidP="006F739F">
      <w:pPr>
        <w:pStyle w:val="libNormal"/>
        <w:rPr>
          <w:rtl/>
        </w:rPr>
      </w:pPr>
      <w:r>
        <w:rPr>
          <w:rtl/>
        </w:rPr>
        <w:t>فوج</w:t>
      </w:r>
      <w:r w:rsidR="00C15D21">
        <w:rPr>
          <w:rFonts w:hint="cs"/>
          <w:rtl/>
        </w:rPr>
        <w:t>ّ</w:t>
      </w:r>
      <w:r>
        <w:rPr>
          <w:rtl/>
        </w:rPr>
        <w:t>ه به مع م</w:t>
      </w:r>
      <w:r w:rsidR="00C15D21">
        <w:rPr>
          <w:rFonts w:hint="cs"/>
          <w:rtl/>
        </w:rPr>
        <w:t>َ</w:t>
      </w:r>
      <w:r>
        <w:rPr>
          <w:rtl/>
        </w:rPr>
        <w:t>ن سار به الليل والنهار، وحمله على شارف ليس عليها</w:t>
      </w:r>
      <w:r w:rsidR="00A13185">
        <w:rPr>
          <w:rtl/>
        </w:rPr>
        <w:t xml:space="preserve"> إلّا </w:t>
      </w:r>
      <w:r>
        <w:rPr>
          <w:rtl/>
        </w:rPr>
        <w:t>قتب، حتّى قدم به المدينة وقد سقط لحم فخذيه من الجهد.</w:t>
      </w:r>
    </w:p>
    <w:p w:rsidR="008406C4" w:rsidRDefault="006F739F" w:rsidP="00F94EEF">
      <w:pPr>
        <w:pStyle w:val="libNormal"/>
        <w:rPr>
          <w:rtl/>
        </w:rPr>
      </w:pPr>
      <w:r>
        <w:rPr>
          <w:rtl/>
        </w:rPr>
        <w:t>فبالله عليكم أنصفوا! هل هذا معنى الرحمة والر</w:t>
      </w:r>
      <w:r w:rsidR="00C15D21">
        <w:rPr>
          <w:rFonts w:hint="cs"/>
          <w:rtl/>
        </w:rPr>
        <w:t>َّ</w:t>
      </w:r>
      <w:r>
        <w:rPr>
          <w:rtl/>
        </w:rPr>
        <w:t>أفة مع شيخ كبير طاعن في السن</w:t>
      </w:r>
      <w:r w:rsidR="00F94EEF">
        <w:rPr>
          <w:rFonts w:hint="cs"/>
          <w:rtl/>
        </w:rPr>
        <w:t>ّ</w:t>
      </w:r>
      <w:r>
        <w:rPr>
          <w:rtl/>
        </w:rPr>
        <w:t xml:space="preserve"> كأبي ذر</w:t>
      </w:r>
      <w:r w:rsidR="00F94EEF">
        <w:rPr>
          <w:rFonts w:hint="cs"/>
          <w:rtl/>
        </w:rPr>
        <w:t>ّ</w:t>
      </w:r>
      <w:r>
        <w:rPr>
          <w:rtl/>
        </w:rPr>
        <w:t xml:space="preserve"> رحمة الله تعالى!!</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D82C46">
      <w:pPr>
        <w:pStyle w:val="libFootnote0"/>
        <w:rPr>
          <w:rtl/>
        </w:rPr>
      </w:pPr>
      <w:r>
        <w:rPr>
          <w:rtl/>
        </w:rPr>
        <w:t>1) كان أبو ذر</w:t>
      </w:r>
      <w:r w:rsidR="00F94EEF">
        <w:rPr>
          <w:rFonts w:hint="cs"/>
          <w:rtl/>
        </w:rPr>
        <w:t>ّ</w:t>
      </w:r>
      <w:r>
        <w:rPr>
          <w:rtl/>
        </w:rPr>
        <w:t xml:space="preserve"> عليه الرحمة رجلا</w:t>
      </w:r>
      <w:r w:rsidR="00F94EEF">
        <w:rPr>
          <w:rFonts w:hint="cs"/>
          <w:rtl/>
        </w:rPr>
        <w:t>ً</w:t>
      </w:r>
      <w:r>
        <w:rPr>
          <w:rtl/>
        </w:rPr>
        <w:t xml:space="preserve"> صريحا</w:t>
      </w:r>
      <w:r w:rsidR="00F94EEF">
        <w:rPr>
          <w:rFonts w:hint="cs"/>
          <w:rtl/>
        </w:rPr>
        <w:t>ً</w:t>
      </w:r>
      <w:r>
        <w:rPr>
          <w:rtl/>
        </w:rPr>
        <w:t xml:space="preserve"> يجهر بالحق</w:t>
      </w:r>
      <w:r w:rsidR="00F94EEF">
        <w:rPr>
          <w:rFonts w:hint="cs"/>
          <w:rtl/>
        </w:rPr>
        <w:t>ّ</w:t>
      </w:r>
      <w:r>
        <w:rPr>
          <w:rtl/>
        </w:rPr>
        <w:t xml:space="preserve"> ولا يسكت على الباطل. فكان ينكر على عثمان تصر</w:t>
      </w:r>
      <w:r w:rsidR="00F94EEF">
        <w:rPr>
          <w:rFonts w:hint="cs"/>
          <w:rtl/>
        </w:rPr>
        <w:t>ّ</w:t>
      </w:r>
      <w:r>
        <w:rPr>
          <w:rtl/>
        </w:rPr>
        <w:t xml:space="preserve">فه في بيت المال وإعطاءه </w:t>
      </w:r>
      <w:r w:rsidR="00F94EEF">
        <w:rPr>
          <w:rFonts w:hint="cs"/>
          <w:rtl/>
        </w:rPr>
        <w:t>أ</w:t>
      </w:r>
      <w:r>
        <w:rPr>
          <w:rtl/>
        </w:rPr>
        <w:t>موال المسلمين لمن لا يستحق</w:t>
      </w:r>
      <w:r w:rsidR="00F94EEF">
        <w:rPr>
          <w:rFonts w:hint="cs"/>
          <w:rtl/>
        </w:rPr>
        <w:t>ّ</w:t>
      </w:r>
      <w:r>
        <w:rPr>
          <w:rtl/>
        </w:rPr>
        <w:t xml:space="preserve">، فكان يتلو قول الله تعالى: </w:t>
      </w:r>
      <w:r w:rsidRPr="00F94EEF">
        <w:rPr>
          <w:rStyle w:val="libFootnoteAlaemChar"/>
          <w:rtl/>
        </w:rPr>
        <w:t>(</w:t>
      </w:r>
      <w:r w:rsidRPr="00FA16D8">
        <w:rPr>
          <w:rStyle w:val="libFootnoteAieChar"/>
          <w:rtl/>
        </w:rPr>
        <w:t>...</w:t>
      </w:r>
      <w:r w:rsidR="00D82C46" w:rsidRPr="00D82C46">
        <w:rPr>
          <w:rStyle w:val="libFootnoteAieChar"/>
          <w:rtl/>
        </w:rPr>
        <w:t xml:space="preserve">وَ الَّذِينَ يَکْنِزُونَ الذَّهَبَ وَ الْفِضَّةَ وَ لاَ يُنْفِقُونَهَا فِي سَبِيلِ </w:t>
      </w:r>
      <w:r w:rsidR="0041446A">
        <w:rPr>
          <w:rStyle w:val="libFootnoteAieChar"/>
          <w:rtl/>
        </w:rPr>
        <w:t>الله</w:t>
      </w:r>
      <w:r w:rsidR="00D82C46" w:rsidRPr="00D82C46">
        <w:rPr>
          <w:rStyle w:val="libFootnoteAieChar"/>
          <w:rtl/>
        </w:rPr>
        <w:t xml:space="preserve"> فَبَ</w:t>
      </w:r>
      <w:r w:rsidR="00D82C46" w:rsidRPr="00D82C46">
        <w:rPr>
          <w:rStyle w:val="libFootnoteAieChar"/>
          <w:rFonts w:hint="eastAsia"/>
          <w:rtl/>
        </w:rPr>
        <w:t>شِّرْهُمْ</w:t>
      </w:r>
      <w:r w:rsidR="00D82C46" w:rsidRPr="00D82C46">
        <w:rPr>
          <w:rStyle w:val="libFootnoteAieChar"/>
          <w:rtl/>
        </w:rPr>
        <w:t xml:space="preserve"> بِعَذَابٍ أَلِيمٍ‌</w:t>
      </w:r>
      <w:r w:rsidRPr="00F94EEF">
        <w:rPr>
          <w:rStyle w:val="libFootnoteAlaemChar"/>
          <w:rtl/>
        </w:rPr>
        <w:t>)</w:t>
      </w:r>
      <w:r>
        <w:rPr>
          <w:rtl/>
        </w:rPr>
        <w:t xml:space="preserve"> (سورة التوبة، الآية 34) فأرسل عثمان نائلا</w:t>
      </w:r>
      <w:r w:rsidR="00D82C46">
        <w:rPr>
          <w:rFonts w:hint="cs"/>
          <w:rtl/>
        </w:rPr>
        <w:t>ً</w:t>
      </w:r>
      <w:r>
        <w:rPr>
          <w:rtl/>
        </w:rPr>
        <w:t xml:space="preserve"> مولاه إلى أبي ذر</w:t>
      </w:r>
      <w:r w:rsidR="00D82C46">
        <w:rPr>
          <w:rFonts w:hint="cs"/>
          <w:rtl/>
        </w:rPr>
        <w:t>ّ</w:t>
      </w:r>
      <w:r>
        <w:rPr>
          <w:rtl/>
        </w:rPr>
        <w:t>: أن انته عم</w:t>
      </w:r>
      <w:r w:rsidR="00D82C46">
        <w:rPr>
          <w:rFonts w:hint="cs"/>
          <w:rtl/>
        </w:rPr>
        <w:t>ّ</w:t>
      </w:r>
      <w:r>
        <w:rPr>
          <w:rtl/>
        </w:rPr>
        <w:t>ا</w:t>
      </w:r>
      <w:r w:rsidR="00D82C46">
        <w:rPr>
          <w:rFonts w:hint="cs"/>
          <w:rtl/>
        </w:rPr>
        <w:t>ً</w:t>
      </w:r>
      <w:r>
        <w:rPr>
          <w:rtl/>
        </w:rPr>
        <w:t xml:space="preserve"> يبلغني عنك!</w:t>
      </w:r>
    </w:p>
    <w:p w:rsidR="006F739F" w:rsidRDefault="006F739F" w:rsidP="00D82C46">
      <w:pPr>
        <w:pStyle w:val="libFootnote0"/>
      </w:pPr>
      <w:r>
        <w:rPr>
          <w:rtl/>
        </w:rPr>
        <w:t>فقال: أينهاني عثمان عن تلاوة كتاب الله، وع</w:t>
      </w:r>
      <w:r w:rsidR="00D82C46">
        <w:rPr>
          <w:rFonts w:hint="cs"/>
          <w:rtl/>
        </w:rPr>
        <w:t>َ</w:t>
      </w:r>
      <w:r>
        <w:rPr>
          <w:rtl/>
        </w:rPr>
        <w:t>ي</w:t>
      </w:r>
      <w:r w:rsidR="00D82C46">
        <w:rPr>
          <w:rFonts w:hint="cs"/>
          <w:rtl/>
        </w:rPr>
        <w:t>ْ</w:t>
      </w:r>
      <w:r>
        <w:rPr>
          <w:rtl/>
        </w:rPr>
        <w:t>ب</w:t>
      </w:r>
      <w:r w:rsidR="00D82C46">
        <w:rPr>
          <w:rFonts w:hint="cs"/>
          <w:rtl/>
        </w:rPr>
        <w:t>ِ</w:t>
      </w:r>
      <w:r>
        <w:rPr>
          <w:rtl/>
        </w:rPr>
        <w:t xml:space="preserve"> م</w:t>
      </w:r>
      <w:r w:rsidR="00D82C46">
        <w:rPr>
          <w:rFonts w:hint="cs"/>
          <w:rtl/>
        </w:rPr>
        <w:t>َ</w:t>
      </w:r>
      <w:r>
        <w:rPr>
          <w:rtl/>
        </w:rPr>
        <w:t>ن ت</w:t>
      </w:r>
      <w:r w:rsidR="00D82C46">
        <w:rPr>
          <w:rFonts w:hint="cs"/>
          <w:rtl/>
        </w:rPr>
        <w:t>َ</w:t>
      </w:r>
      <w:r>
        <w:rPr>
          <w:rtl/>
        </w:rPr>
        <w:t>ر</w:t>
      </w:r>
      <w:r w:rsidR="00D82C46">
        <w:rPr>
          <w:rFonts w:hint="cs"/>
          <w:rtl/>
        </w:rPr>
        <w:t>َ</w:t>
      </w:r>
      <w:r>
        <w:rPr>
          <w:rtl/>
        </w:rPr>
        <w:t>ك</w:t>
      </w:r>
      <w:r w:rsidR="00D82C46">
        <w:rPr>
          <w:rFonts w:hint="cs"/>
          <w:rtl/>
        </w:rPr>
        <w:t>َ</w:t>
      </w:r>
      <w:r>
        <w:rPr>
          <w:rtl/>
        </w:rPr>
        <w:t xml:space="preserve"> أمر</w:t>
      </w:r>
      <w:r w:rsidR="00D82C46">
        <w:rPr>
          <w:rFonts w:hint="cs"/>
          <w:rtl/>
        </w:rPr>
        <w:t>َ</w:t>
      </w:r>
      <w:r>
        <w:rPr>
          <w:rtl/>
        </w:rPr>
        <w:t xml:space="preserve"> الله! فوالله لئن </w:t>
      </w:r>
      <w:r w:rsidR="00D82C46">
        <w:rPr>
          <w:rFonts w:hint="cs"/>
          <w:rtl/>
        </w:rPr>
        <w:t>اُ</w:t>
      </w:r>
      <w:r>
        <w:rPr>
          <w:rtl/>
        </w:rPr>
        <w:t>رضي الله بسخط عثمان أحب</w:t>
      </w:r>
      <w:r w:rsidR="00D82C46">
        <w:rPr>
          <w:rFonts w:hint="cs"/>
          <w:rtl/>
        </w:rPr>
        <w:t>ّ</w:t>
      </w:r>
      <w:r>
        <w:rPr>
          <w:rtl/>
        </w:rPr>
        <w:t xml:space="preserve"> إلي</w:t>
      </w:r>
      <w:r w:rsidR="00D82C46">
        <w:rPr>
          <w:rFonts w:hint="cs"/>
          <w:rtl/>
        </w:rPr>
        <w:t>ّ</w:t>
      </w:r>
      <w:r>
        <w:rPr>
          <w:rtl/>
        </w:rPr>
        <w:t xml:space="preserve"> وخير لي من أن أسخط الله</w:t>
      </w:r>
      <w:r w:rsidR="00D82C46">
        <w:rPr>
          <w:rFonts w:hint="cs"/>
          <w:rtl/>
        </w:rPr>
        <w:t>َ</w:t>
      </w:r>
      <w:r>
        <w:rPr>
          <w:rtl/>
        </w:rPr>
        <w:t xml:space="preserve"> برضاه.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ولا أدري ل</w:t>
      </w:r>
      <w:r w:rsidR="006A55F4">
        <w:rPr>
          <w:rFonts w:hint="cs"/>
          <w:rtl/>
        </w:rPr>
        <w:t>ِ</w:t>
      </w:r>
      <w:r>
        <w:rPr>
          <w:rtl/>
        </w:rPr>
        <w:t>م</w:t>
      </w:r>
      <w:r w:rsidR="006A55F4">
        <w:rPr>
          <w:rFonts w:hint="cs"/>
          <w:rtl/>
        </w:rPr>
        <w:t>َ</w:t>
      </w:r>
      <w:r>
        <w:rPr>
          <w:rtl/>
        </w:rPr>
        <w:t xml:space="preserve"> استحق</w:t>
      </w:r>
      <w:r w:rsidR="006A55F4">
        <w:rPr>
          <w:rFonts w:hint="cs"/>
          <w:rtl/>
        </w:rPr>
        <w:t>ّ</w:t>
      </w:r>
      <w:r>
        <w:rPr>
          <w:rtl/>
        </w:rPr>
        <w:t xml:space="preserve"> هذا الرجل الكريم ذلك الظلم العظيم؟!</w:t>
      </w:r>
    </w:p>
    <w:p w:rsidR="008406C4" w:rsidRDefault="006F739F" w:rsidP="006F739F">
      <w:pPr>
        <w:pStyle w:val="libNormal"/>
        <w:rPr>
          <w:rtl/>
        </w:rPr>
      </w:pPr>
      <w:r>
        <w:rPr>
          <w:rtl/>
        </w:rPr>
        <w:t>وكيف نسي عثمان منزلة أبي ذر</w:t>
      </w:r>
      <w:r w:rsidR="006A55F4">
        <w:rPr>
          <w:rFonts w:hint="cs"/>
          <w:rtl/>
        </w:rPr>
        <w:t>ّ</w:t>
      </w:r>
      <w:r>
        <w:rPr>
          <w:rtl/>
        </w:rPr>
        <w:t xml:space="preserve"> ورتبته السامية عند رسول الله </w:t>
      </w:r>
      <w:r w:rsidRPr="00201CCF">
        <w:rPr>
          <w:rStyle w:val="libAlaemChar"/>
          <w:rtl/>
        </w:rPr>
        <w:t>صلى‌الله‌عليه‌وآله</w:t>
      </w:r>
      <w:r>
        <w:rPr>
          <w:rtl/>
        </w:rPr>
        <w:t>؟</w:t>
      </w:r>
    </w:p>
    <w:p w:rsidR="008406C4" w:rsidRDefault="006F739F" w:rsidP="006F739F">
      <w:pPr>
        <w:pStyle w:val="libNormal"/>
        <w:rPr>
          <w:rtl/>
        </w:rPr>
      </w:pPr>
      <w:r>
        <w:rPr>
          <w:rtl/>
        </w:rPr>
        <w:t>وكيف نسي حديث النبي</w:t>
      </w:r>
      <w:r w:rsidR="006A55F4">
        <w:rPr>
          <w:rFonts w:hint="cs"/>
          <w:rtl/>
        </w:rPr>
        <w:t>ّ</w:t>
      </w:r>
      <w:r>
        <w:rPr>
          <w:rtl/>
        </w:rPr>
        <w:t xml:space="preserve"> </w:t>
      </w:r>
      <w:r w:rsidRPr="00201CCF">
        <w:rPr>
          <w:rStyle w:val="libAlaemChar"/>
          <w:rtl/>
        </w:rPr>
        <w:t>صلى‌الله‌عليه‌وآله</w:t>
      </w:r>
      <w:r>
        <w:rPr>
          <w:rtl/>
        </w:rPr>
        <w:t xml:space="preserve"> في حق</w:t>
      </w:r>
      <w:r w:rsidR="006A55F4">
        <w:rPr>
          <w:rFonts w:hint="cs"/>
          <w:rtl/>
        </w:rPr>
        <w:t>ّ</w:t>
      </w:r>
      <w:r>
        <w:rPr>
          <w:rtl/>
        </w:rPr>
        <w:t>ه حين أعلم</w:t>
      </w:r>
      <w:r w:rsidR="006A55F4">
        <w:rPr>
          <w:rFonts w:hint="cs"/>
          <w:rtl/>
        </w:rPr>
        <w:t>َ</w:t>
      </w:r>
      <w:r>
        <w:rPr>
          <w:rtl/>
        </w:rPr>
        <w:t xml:space="preserve"> المسلمين فقال </w:t>
      </w:r>
      <w:r w:rsidRPr="00201CCF">
        <w:rPr>
          <w:rStyle w:val="libAlaemChar"/>
          <w:rtl/>
        </w:rPr>
        <w:t>صلى‌الله‌عليه‌وآله</w:t>
      </w:r>
      <w:r>
        <w:rPr>
          <w:rtl/>
        </w:rPr>
        <w:t>: إن</w:t>
      </w:r>
      <w:r w:rsidR="006A55F4">
        <w:rPr>
          <w:rFonts w:hint="cs"/>
          <w:rtl/>
        </w:rPr>
        <w:t>ّ</w:t>
      </w:r>
      <w:r>
        <w:rPr>
          <w:rtl/>
        </w:rPr>
        <w:t xml:space="preserve"> الله أمرني بحب</w:t>
      </w:r>
      <w:r w:rsidR="006A55F4">
        <w:rPr>
          <w:rFonts w:hint="cs"/>
          <w:rtl/>
        </w:rPr>
        <w:t>ّ</w:t>
      </w:r>
      <w:r>
        <w:rPr>
          <w:rtl/>
        </w:rPr>
        <w:t xml:space="preserve"> أربعة، وأخبرني أن</w:t>
      </w:r>
      <w:r w:rsidR="006A55F4">
        <w:rPr>
          <w:rFonts w:hint="cs"/>
          <w:rtl/>
        </w:rPr>
        <w:t>ّ</w:t>
      </w:r>
      <w:r>
        <w:rPr>
          <w:rtl/>
        </w:rPr>
        <w:t>ه يحب</w:t>
      </w:r>
      <w:r w:rsidR="00A97917">
        <w:rPr>
          <w:rFonts w:hint="cs"/>
          <w:rtl/>
        </w:rPr>
        <w:t>ّ</w:t>
      </w:r>
      <w:r>
        <w:rPr>
          <w:rtl/>
        </w:rPr>
        <w:t>هم.</w:t>
      </w:r>
    </w:p>
    <w:p w:rsidR="006F739F" w:rsidRDefault="006F739F" w:rsidP="006F739F">
      <w:pPr>
        <w:pStyle w:val="libNormal"/>
      </w:pPr>
      <w:r>
        <w:rPr>
          <w:rtl/>
        </w:rPr>
        <w:t>قالوا: يا رسول الله! وم</w:t>
      </w:r>
      <w:r w:rsidR="006A55F4">
        <w:rPr>
          <w:rFonts w:hint="cs"/>
          <w:rtl/>
        </w:rPr>
        <w:t>َ</w:t>
      </w:r>
      <w:r>
        <w:rPr>
          <w:rtl/>
        </w:rPr>
        <w:t>ن هم؟</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علي</w:t>
      </w:r>
      <w:r w:rsidR="006A55F4">
        <w:rPr>
          <w:rFonts w:hint="cs"/>
          <w:rtl/>
        </w:rPr>
        <w:t>ٌّ</w:t>
      </w:r>
      <w:r>
        <w:rPr>
          <w:rtl/>
        </w:rPr>
        <w:t xml:space="preserve"> منهم - ثلاثا</w:t>
      </w:r>
      <w:r w:rsidR="006A55F4">
        <w:rPr>
          <w:rFonts w:hint="cs"/>
          <w:rtl/>
        </w:rPr>
        <w:t>ً</w:t>
      </w:r>
      <w:r>
        <w:rPr>
          <w:rtl/>
        </w:rPr>
        <w:t xml:space="preserve"> - ثمّ قال: وأبو ذر</w:t>
      </w:r>
      <w:r w:rsidR="006A55F4">
        <w:rPr>
          <w:rFonts w:hint="cs"/>
          <w:rtl/>
        </w:rPr>
        <w:t>ّ</w:t>
      </w:r>
      <w:r>
        <w:rPr>
          <w:rtl/>
        </w:rPr>
        <w:t xml:space="preserve"> ومقداد وسلمان.</w:t>
      </w:r>
    </w:p>
    <w:p w:rsidR="006F739F" w:rsidRDefault="006F739F" w:rsidP="006A55F4">
      <w:pPr>
        <w:pStyle w:val="libNormal"/>
      </w:pPr>
      <w:r>
        <w:rPr>
          <w:rtl/>
        </w:rPr>
        <w:t>ذكر هذا الحديث من أعلامكم، منهم: الحافظ أبو نعيم في حلية الأولياء 1/172، وابن ماجة في السنن 1/66، والحافظ سليمان القندوزي في ينابيع المود</w:t>
      </w:r>
      <w:r w:rsidR="006A55F4">
        <w:rPr>
          <w:rFonts w:hint="cs"/>
          <w:rtl/>
        </w:rPr>
        <w:t>ّ</w:t>
      </w:r>
      <w:r>
        <w:rPr>
          <w:rtl/>
        </w:rPr>
        <w:t>ة: الباب 59، وابن حجر المك</w:t>
      </w:r>
      <w:r w:rsidR="006A55F4">
        <w:rPr>
          <w:rFonts w:hint="cs"/>
          <w:rtl/>
        </w:rPr>
        <w:t>ّ</w:t>
      </w:r>
      <w:r>
        <w:rPr>
          <w:rtl/>
        </w:rPr>
        <w:t>ي في</w:t>
      </w:r>
      <w:r w:rsidR="006A55F4">
        <w:rPr>
          <w:rFonts w:hint="cs"/>
          <w:rtl/>
        </w:rPr>
        <w:t xml:space="preserve"> </w:t>
      </w:r>
      <w:r>
        <w:rPr>
          <w:rtl/>
        </w:rPr>
        <w:t>«الصواعق المحرقة» الحديث الخامس من الأربعين حديثا</w:t>
      </w:r>
      <w:r w:rsidR="006A55F4">
        <w:rPr>
          <w:rFonts w:hint="cs"/>
          <w:rtl/>
        </w:rPr>
        <w:t>ً</w:t>
      </w:r>
      <w:r>
        <w:rPr>
          <w:rtl/>
        </w:rPr>
        <w:t xml:space="preserve"> في فضل ال</w:t>
      </w:r>
      <w:r w:rsidR="006A55F4">
        <w:rPr>
          <w:rFonts w:hint="cs"/>
          <w:rtl/>
        </w:rPr>
        <w:t>إ</w:t>
      </w:r>
      <w:r>
        <w:rPr>
          <w:rtl/>
        </w:rPr>
        <w:t>مام علي</w:t>
      </w:r>
      <w:r w:rsidR="006A55F4">
        <w:rPr>
          <w:rFonts w:hint="cs"/>
          <w:rtl/>
        </w:rPr>
        <w:t>ّ</w:t>
      </w:r>
      <w:r>
        <w:rPr>
          <w:rtl/>
        </w:rPr>
        <w:t xml:space="preserve"> </w:t>
      </w:r>
      <w:r w:rsidRPr="00201CCF">
        <w:rPr>
          <w:rStyle w:val="libAlaemChar"/>
          <w:rtl/>
        </w:rPr>
        <w:t>عليه‌السلام</w:t>
      </w:r>
      <w:r>
        <w:rPr>
          <w:rtl/>
        </w:rPr>
        <w:t xml:space="preserve"> عن الترمذي والحاكم، وابن حجر العسقلاني في ال</w:t>
      </w:r>
      <w:r w:rsidR="006A55F4">
        <w:rPr>
          <w:rFonts w:hint="cs"/>
          <w:rtl/>
        </w:rPr>
        <w:t>إ</w:t>
      </w:r>
      <w:r>
        <w:rPr>
          <w:rtl/>
        </w:rPr>
        <w:t>صابة 3/455،</w:t>
      </w:r>
    </w:p>
    <w:p w:rsidR="006F739F" w:rsidRDefault="006F739F" w:rsidP="006F739F">
      <w:pPr>
        <w:pStyle w:val="libLine"/>
      </w:pPr>
      <w:r>
        <w:rPr>
          <w:rtl/>
        </w:rPr>
        <w:t>____________________</w:t>
      </w:r>
    </w:p>
    <w:p w:rsidR="00DB33E8" w:rsidRDefault="00DB33E8" w:rsidP="006F739F">
      <w:pPr>
        <w:pStyle w:val="libFootnote0"/>
        <w:rPr>
          <w:rtl/>
        </w:rPr>
      </w:pPr>
      <w:r>
        <w:rPr>
          <w:rtl/>
        </w:rPr>
        <w:t>=</w:t>
      </w:r>
    </w:p>
    <w:p w:rsidR="008406C4" w:rsidRDefault="006F739F" w:rsidP="006F739F">
      <w:pPr>
        <w:pStyle w:val="libFootnote0"/>
        <w:rPr>
          <w:rtl/>
        </w:rPr>
      </w:pPr>
      <w:r>
        <w:rPr>
          <w:rtl/>
        </w:rPr>
        <w:t>فأغضب عثمان ذلك، ونفاه إلى الشام، فكان ابوذر</w:t>
      </w:r>
      <w:r w:rsidR="006A55F4">
        <w:rPr>
          <w:rFonts w:hint="cs"/>
          <w:rtl/>
        </w:rPr>
        <w:t>ّ</w:t>
      </w:r>
      <w:r>
        <w:rPr>
          <w:rtl/>
        </w:rPr>
        <w:t xml:space="preserve"> في الشام، ينكر على معاوية أشياء يفعلها، فبعث إليه معاوية ثلاثمائة دينار، فقال أبو ذر</w:t>
      </w:r>
      <w:r w:rsidR="006A55F4">
        <w:rPr>
          <w:rFonts w:hint="cs"/>
          <w:rtl/>
        </w:rPr>
        <w:t>ّ</w:t>
      </w:r>
      <w:r>
        <w:rPr>
          <w:rtl/>
        </w:rPr>
        <w:t>: إن</w:t>
      </w:r>
      <w:r w:rsidR="006A55F4">
        <w:rPr>
          <w:rFonts w:hint="cs"/>
          <w:rtl/>
        </w:rPr>
        <w:t>ْ</w:t>
      </w:r>
      <w:r>
        <w:rPr>
          <w:rtl/>
        </w:rPr>
        <w:t xml:space="preserve"> كانت هذه من عطائي الذي حرمتمونيه عامي هذا قبلتها، وإن</w:t>
      </w:r>
      <w:r w:rsidR="006A55F4">
        <w:rPr>
          <w:rFonts w:hint="cs"/>
          <w:rtl/>
        </w:rPr>
        <w:t>ْ</w:t>
      </w:r>
      <w:r>
        <w:rPr>
          <w:rtl/>
        </w:rPr>
        <w:t xml:space="preserve"> كانت صلة فلا حاجة لي فيها، ورد</w:t>
      </w:r>
      <w:r w:rsidR="006A55F4">
        <w:rPr>
          <w:rFonts w:hint="cs"/>
          <w:rtl/>
        </w:rPr>
        <w:t>ّ</w:t>
      </w:r>
      <w:r>
        <w:rPr>
          <w:rtl/>
        </w:rPr>
        <w:t>ها عليه.</w:t>
      </w:r>
    </w:p>
    <w:p w:rsidR="008406C4" w:rsidRDefault="006F739F" w:rsidP="006A55F4">
      <w:pPr>
        <w:pStyle w:val="libFootnote0"/>
        <w:rPr>
          <w:rtl/>
        </w:rPr>
      </w:pPr>
      <w:r>
        <w:rPr>
          <w:rtl/>
        </w:rPr>
        <w:t>وبنى معاوية الخضراء بدمشق، فقال أبو ذر</w:t>
      </w:r>
      <w:r w:rsidR="006A55F4">
        <w:rPr>
          <w:rFonts w:hint="cs"/>
          <w:rtl/>
        </w:rPr>
        <w:t>ّ</w:t>
      </w:r>
      <w:r>
        <w:rPr>
          <w:rtl/>
        </w:rPr>
        <w:t xml:space="preserve">: يا معاوية، </w:t>
      </w:r>
      <w:r w:rsidR="006A55F4">
        <w:rPr>
          <w:rFonts w:hint="cs"/>
          <w:rtl/>
        </w:rPr>
        <w:t>إ</w:t>
      </w:r>
      <w:r>
        <w:rPr>
          <w:rtl/>
        </w:rPr>
        <w:t>ن</w:t>
      </w:r>
      <w:r w:rsidR="006A55F4">
        <w:rPr>
          <w:rFonts w:hint="cs"/>
          <w:rtl/>
        </w:rPr>
        <w:t>ْ</w:t>
      </w:r>
      <w:r>
        <w:rPr>
          <w:rtl/>
        </w:rPr>
        <w:t xml:space="preserve"> كانت هذه من مال الله فهي الخيانة و</w:t>
      </w:r>
      <w:r w:rsidR="006A55F4">
        <w:rPr>
          <w:rFonts w:hint="cs"/>
          <w:rtl/>
        </w:rPr>
        <w:t>إ</w:t>
      </w:r>
      <w:r>
        <w:rPr>
          <w:rtl/>
        </w:rPr>
        <w:t>ن</w:t>
      </w:r>
      <w:r w:rsidR="006A55F4">
        <w:rPr>
          <w:rFonts w:hint="cs"/>
          <w:rtl/>
        </w:rPr>
        <w:t>ْ</w:t>
      </w:r>
      <w:r>
        <w:rPr>
          <w:rtl/>
        </w:rPr>
        <w:t xml:space="preserve"> كانت من مالك فهو ال</w:t>
      </w:r>
      <w:r w:rsidR="006A55F4">
        <w:rPr>
          <w:rFonts w:hint="cs"/>
          <w:rtl/>
        </w:rPr>
        <w:t>إ</w:t>
      </w:r>
      <w:r>
        <w:rPr>
          <w:rtl/>
        </w:rPr>
        <w:t>سراف.</w:t>
      </w:r>
    </w:p>
    <w:p w:rsidR="008406C4" w:rsidRDefault="006F739F" w:rsidP="006A55F4">
      <w:pPr>
        <w:pStyle w:val="libFootnote0"/>
        <w:rPr>
          <w:rtl/>
        </w:rPr>
      </w:pPr>
      <w:r>
        <w:rPr>
          <w:rtl/>
        </w:rPr>
        <w:t>قال ابن ابي الحديد في 3/55: و كان أبو ذر</w:t>
      </w:r>
      <w:r w:rsidR="006A55F4">
        <w:rPr>
          <w:rFonts w:hint="cs"/>
          <w:rtl/>
        </w:rPr>
        <w:t>ّ</w:t>
      </w:r>
      <w:r>
        <w:rPr>
          <w:rtl/>
        </w:rPr>
        <w:t xml:space="preserve"> يقول و الله حدثت</w:t>
      </w:r>
      <w:r w:rsidR="006A55F4">
        <w:rPr>
          <w:rFonts w:hint="cs"/>
          <w:rtl/>
        </w:rPr>
        <w:t>ْ</w:t>
      </w:r>
      <w:r>
        <w:rPr>
          <w:rtl/>
        </w:rPr>
        <w:t xml:space="preserve"> أعمال ما أعرفها و الله ما هي في كتاب الله و لا س</w:t>
      </w:r>
      <w:r w:rsidR="006A55F4">
        <w:rPr>
          <w:rFonts w:hint="cs"/>
          <w:rtl/>
        </w:rPr>
        <w:t>ُ</w:t>
      </w:r>
      <w:r>
        <w:rPr>
          <w:rtl/>
        </w:rPr>
        <w:t>ن</w:t>
      </w:r>
      <w:r w:rsidR="006A55F4">
        <w:rPr>
          <w:rFonts w:hint="cs"/>
          <w:rtl/>
        </w:rPr>
        <w:t>ّ</w:t>
      </w:r>
      <w:r>
        <w:rPr>
          <w:rtl/>
        </w:rPr>
        <w:t>ة نبي</w:t>
      </w:r>
      <w:r w:rsidR="006A55F4">
        <w:rPr>
          <w:rFonts w:hint="cs"/>
          <w:rtl/>
        </w:rPr>
        <w:t>ّ</w:t>
      </w:r>
      <w:r>
        <w:rPr>
          <w:rtl/>
        </w:rPr>
        <w:t>ه و الله إن</w:t>
      </w:r>
      <w:r w:rsidR="006A55F4">
        <w:rPr>
          <w:rFonts w:hint="cs"/>
          <w:rtl/>
        </w:rPr>
        <w:t>ّ</w:t>
      </w:r>
      <w:r>
        <w:rPr>
          <w:rtl/>
        </w:rPr>
        <w:t>ي لأرى حق</w:t>
      </w:r>
      <w:r w:rsidR="006A55F4">
        <w:rPr>
          <w:rFonts w:hint="cs"/>
          <w:rtl/>
        </w:rPr>
        <w:t>ّ</w:t>
      </w:r>
      <w:r>
        <w:rPr>
          <w:rtl/>
        </w:rPr>
        <w:t>ا ي</w:t>
      </w:r>
      <w:r w:rsidR="006A55F4">
        <w:rPr>
          <w:rFonts w:hint="cs"/>
          <w:rtl/>
        </w:rPr>
        <w:t>ُ</w:t>
      </w:r>
      <w:r>
        <w:rPr>
          <w:rtl/>
        </w:rPr>
        <w:t>طف</w:t>
      </w:r>
      <w:r w:rsidR="006A55F4">
        <w:rPr>
          <w:rFonts w:hint="cs"/>
          <w:rtl/>
        </w:rPr>
        <w:t>أ</w:t>
      </w:r>
      <w:r>
        <w:rPr>
          <w:rtl/>
        </w:rPr>
        <w:t xml:space="preserve"> و باطلا</w:t>
      </w:r>
      <w:r w:rsidR="006A55F4">
        <w:rPr>
          <w:rFonts w:hint="cs"/>
          <w:rtl/>
        </w:rPr>
        <w:t>ً</w:t>
      </w:r>
      <w:r>
        <w:rPr>
          <w:rtl/>
        </w:rPr>
        <w:t xml:space="preserve"> ي</w:t>
      </w:r>
      <w:r w:rsidR="006A55F4">
        <w:rPr>
          <w:rFonts w:hint="cs"/>
          <w:rtl/>
        </w:rPr>
        <w:t>ُ</w:t>
      </w:r>
      <w:r>
        <w:rPr>
          <w:rtl/>
        </w:rPr>
        <w:t>حيا و صادقا</w:t>
      </w:r>
      <w:r w:rsidR="006A55F4">
        <w:rPr>
          <w:rFonts w:hint="cs"/>
          <w:rtl/>
        </w:rPr>
        <w:t>ً</w:t>
      </w:r>
      <w:r>
        <w:rPr>
          <w:rtl/>
        </w:rPr>
        <w:t xml:space="preserve"> مكذ</w:t>
      </w:r>
      <w:r w:rsidR="006A55F4">
        <w:rPr>
          <w:rFonts w:hint="cs"/>
          <w:rtl/>
        </w:rPr>
        <w:t>ّ</w:t>
      </w:r>
      <w:r>
        <w:rPr>
          <w:rtl/>
        </w:rPr>
        <w:t>با</w:t>
      </w:r>
      <w:r w:rsidR="006A55F4">
        <w:rPr>
          <w:rFonts w:hint="cs"/>
          <w:rtl/>
        </w:rPr>
        <w:t>ً</w:t>
      </w:r>
      <w:r>
        <w:rPr>
          <w:rtl/>
        </w:rPr>
        <w:t xml:space="preserve"> و أثرة</w:t>
      </w:r>
      <w:r w:rsidR="006A55F4">
        <w:rPr>
          <w:rFonts w:hint="cs"/>
          <w:rtl/>
        </w:rPr>
        <w:t>ً</w:t>
      </w:r>
      <w:r>
        <w:rPr>
          <w:rtl/>
        </w:rPr>
        <w:t xml:space="preserve"> بغير تقى</w:t>
      </w:r>
      <w:r w:rsidR="006A55F4">
        <w:rPr>
          <w:rFonts w:hint="cs"/>
          <w:rtl/>
        </w:rPr>
        <w:t>ً</w:t>
      </w:r>
      <w:r>
        <w:rPr>
          <w:rtl/>
        </w:rPr>
        <w:t xml:space="preserve"> و صالحا</w:t>
      </w:r>
      <w:r w:rsidR="006A55F4">
        <w:rPr>
          <w:rFonts w:hint="cs"/>
          <w:rtl/>
        </w:rPr>
        <w:t>ً</w:t>
      </w:r>
      <w:r>
        <w:rPr>
          <w:rtl/>
        </w:rPr>
        <w:t xml:space="preserve"> مستأثرا</w:t>
      </w:r>
      <w:r w:rsidR="006A55F4">
        <w:rPr>
          <w:rFonts w:hint="cs"/>
          <w:rtl/>
        </w:rPr>
        <w:t>ً</w:t>
      </w:r>
      <w:r>
        <w:rPr>
          <w:rtl/>
        </w:rPr>
        <w:t xml:space="preserve"> عليه.. إلى آخره.</w:t>
      </w:r>
    </w:p>
    <w:p w:rsidR="006F739F" w:rsidRDefault="006F739F" w:rsidP="006A55F4">
      <w:pPr>
        <w:pStyle w:val="libFootnoteLeft"/>
        <w:rPr>
          <w:rtl/>
        </w:rPr>
      </w:pPr>
      <w:r>
        <w:rPr>
          <w:rtl/>
        </w:rPr>
        <w:t>«المترجم»</w:t>
      </w:r>
    </w:p>
    <w:p w:rsidR="006F739F" w:rsidRDefault="006F739F" w:rsidP="00D96FAA">
      <w:pPr>
        <w:pStyle w:val="libNormal"/>
        <w:rPr>
          <w:rtl/>
        </w:rPr>
      </w:pPr>
      <w:r>
        <w:rPr>
          <w:rtl/>
        </w:rPr>
        <w:br w:type="page"/>
      </w:r>
    </w:p>
    <w:p w:rsidR="008406C4" w:rsidRDefault="006F739F" w:rsidP="006A55F4">
      <w:pPr>
        <w:pStyle w:val="libNormal0"/>
        <w:rPr>
          <w:rtl/>
        </w:rPr>
      </w:pPr>
      <w:r>
        <w:rPr>
          <w:rtl/>
        </w:rPr>
        <w:lastRenderedPageBreak/>
        <w:t>والترمذي في صحيحه 2/213، وابن عبد البر</w:t>
      </w:r>
      <w:r w:rsidR="006A55F4">
        <w:rPr>
          <w:rFonts w:hint="cs"/>
          <w:rtl/>
        </w:rPr>
        <w:t>ّ</w:t>
      </w:r>
      <w:r>
        <w:rPr>
          <w:rtl/>
        </w:rPr>
        <w:t xml:space="preserve"> في الاستيعاب 2/557، والحاكم في المستدرك 3/130، والسيوطي في «الجامع الصغير» وغير هؤلاء من علماؤكم الموثوقين لديكم.</w:t>
      </w:r>
    </w:p>
    <w:p w:rsidR="008406C4" w:rsidRDefault="006F739F" w:rsidP="006F739F">
      <w:pPr>
        <w:pStyle w:val="libNormal"/>
        <w:rPr>
          <w:rtl/>
        </w:rPr>
      </w:pPr>
      <w:r>
        <w:rPr>
          <w:rtl/>
        </w:rPr>
        <w:t xml:space="preserve">فهل النبي </w:t>
      </w:r>
      <w:r w:rsidRPr="00201CCF">
        <w:rPr>
          <w:rStyle w:val="libAlaemChar"/>
          <w:rtl/>
        </w:rPr>
        <w:t>صلى‌الله‌عليه‌وآله</w:t>
      </w:r>
      <w:r>
        <w:rPr>
          <w:rtl/>
        </w:rPr>
        <w:t xml:space="preserve"> يعذر عثمان؟! هل يعذره في تلك المعاملات السي</w:t>
      </w:r>
      <w:r w:rsidR="006A55F4">
        <w:rPr>
          <w:rFonts w:hint="cs"/>
          <w:rtl/>
        </w:rPr>
        <w:t>ّ</w:t>
      </w:r>
      <w:r>
        <w:rPr>
          <w:rtl/>
        </w:rPr>
        <w:t>ئة التي عامل بها حبيبه وصاحبه أبا ذر</w:t>
      </w:r>
      <w:r w:rsidR="006A55F4">
        <w:rPr>
          <w:rFonts w:hint="cs"/>
          <w:rtl/>
        </w:rPr>
        <w:t>ّ</w:t>
      </w:r>
      <w:r>
        <w:rPr>
          <w:rtl/>
        </w:rPr>
        <w:t xml:space="preserve"> الذي أمره الله تعالى بحبه؟!!</w:t>
      </w:r>
    </w:p>
    <w:p w:rsidR="008406C4" w:rsidRDefault="006F739F" w:rsidP="006F739F">
      <w:pPr>
        <w:pStyle w:val="libNormal"/>
        <w:rPr>
          <w:rtl/>
        </w:rPr>
      </w:pPr>
      <w:r>
        <w:rPr>
          <w:rtl/>
        </w:rPr>
        <w:t>هل هذه الأعمال البربرية، تصدر من ذي رحمة ورأفة، أم ذي صلابة وقسوة؟!!</w:t>
      </w:r>
    </w:p>
    <w:p w:rsidR="008406C4" w:rsidRDefault="006F739F" w:rsidP="006F739F">
      <w:pPr>
        <w:pStyle w:val="libNormal"/>
        <w:rPr>
          <w:rtl/>
        </w:rPr>
      </w:pPr>
      <w:r w:rsidRPr="00537012">
        <w:rPr>
          <w:rStyle w:val="libBold2Char"/>
          <w:rtl/>
        </w:rPr>
        <w:t>الحافظ:</w:t>
      </w:r>
      <w:r>
        <w:rPr>
          <w:rtl/>
        </w:rPr>
        <w:t xml:space="preserve"> إن</w:t>
      </w:r>
      <w:r w:rsidR="006A55F4">
        <w:rPr>
          <w:rFonts w:hint="cs"/>
          <w:rtl/>
        </w:rPr>
        <w:t>ّ</w:t>
      </w:r>
      <w:r>
        <w:rPr>
          <w:rtl/>
        </w:rPr>
        <w:t>ما لاقى أبو ذر عقاب أعماله! لأن</w:t>
      </w:r>
      <w:r w:rsidR="006A55F4">
        <w:rPr>
          <w:rFonts w:hint="cs"/>
          <w:rtl/>
        </w:rPr>
        <w:t>ّ</w:t>
      </w:r>
      <w:r>
        <w:rPr>
          <w:rtl/>
        </w:rPr>
        <w:t>ه كان في الشام يدعو الناس لعلي</w:t>
      </w:r>
      <w:r w:rsidR="006A55F4">
        <w:rPr>
          <w:rFonts w:hint="cs"/>
          <w:rtl/>
        </w:rPr>
        <w:t>ٍّ</w:t>
      </w:r>
      <w:r>
        <w:rPr>
          <w:rtl/>
        </w:rPr>
        <w:t xml:space="preserve"> كر</w:t>
      </w:r>
      <w:r w:rsidR="006A55F4">
        <w:rPr>
          <w:rFonts w:hint="cs"/>
          <w:rtl/>
        </w:rPr>
        <w:t>ّ</w:t>
      </w:r>
      <w:r>
        <w:rPr>
          <w:rtl/>
        </w:rPr>
        <w:t>م الله وجهه، وكان يقول علانية: بأن</w:t>
      </w:r>
      <w:r w:rsidR="006A55F4">
        <w:rPr>
          <w:rFonts w:hint="cs"/>
          <w:rtl/>
        </w:rPr>
        <w:t>ّ</w:t>
      </w:r>
      <w:r>
        <w:rPr>
          <w:rtl/>
        </w:rPr>
        <w:t xml:space="preserve">ي سمعت رسول الله </w:t>
      </w:r>
      <w:r w:rsidRPr="00201CCF">
        <w:rPr>
          <w:rStyle w:val="libAlaemChar"/>
          <w:rtl/>
        </w:rPr>
        <w:t>صلى‌الله‌عليه‌وآله</w:t>
      </w:r>
      <w:r>
        <w:rPr>
          <w:rtl/>
        </w:rPr>
        <w:t xml:space="preserve"> يقول: «علي</w:t>
      </w:r>
      <w:r w:rsidR="006A55F4">
        <w:rPr>
          <w:rFonts w:hint="cs"/>
          <w:rtl/>
        </w:rPr>
        <w:t>ٌّ</w:t>
      </w:r>
      <w:r>
        <w:rPr>
          <w:rtl/>
        </w:rPr>
        <w:t xml:space="preserve"> خليفتي فيكم» فكان يعر</w:t>
      </w:r>
      <w:r w:rsidR="006A55F4">
        <w:rPr>
          <w:rFonts w:hint="cs"/>
          <w:rtl/>
        </w:rPr>
        <w:t>ّ</w:t>
      </w:r>
      <w:r>
        <w:rPr>
          <w:rtl/>
        </w:rPr>
        <w:t>ض بعثمان والشيخين، بأن</w:t>
      </w:r>
      <w:r w:rsidR="006A55F4">
        <w:rPr>
          <w:rFonts w:hint="cs"/>
          <w:rtl/>
        </w:rPr>
        <w:t>ّ</w:t>
      </w:r>
      <w:r>
        <w:rPr>
          <w:rtl/>
        </w:rPr>
        <w:t>هم غصبوا الخلافة من علي</w:t>
      </w:r>
      <w:r w:rsidR="006A55F4">
        <w:rPr>
          <w:rFonts w:hint="cs"/>
          <w:rtl/>
        </w:rPr>
        <w:t>ّ</w:t>
      </w:r>
      <w:r>
        <w:rPr>
          <w:rtl/>
        </w:rPr>
        <w:t xml:space="preserve"> بن أبي طالب، فكان بهذه الكلمات يوقع الخلاف بين المسلمين في الشام، فيشت</w:t>
      </w:r>
      <w:r w:rsidR="006A55F4">
        <w:rPr>
          <w:rFonts w:hint="cs"/>
          <w:rtl/>
        </w:rPr>
        <w:t>ّ</w:t>
      </w:r>
      <w:r>
        <w:rPr>
          <w:rtl/>
        </w:rPr>
        <w:t>ت آراءهم بعد أن كانوا على رأي واحد، والخليفة المسؤول على حفظ الدين ووحدة الكلمة وات</w:t>
      </w:r>
      <w:r w:rsidR="006A55F4">
        <w:rPr>
          <w:rFonts w:hint="cs"/>
          <w:rtl/>
        </w:rPr>
        <w:t>ّ</w:t>
      </w:r>
      <w:r>
        <w:rPr>
          <w:rtl/>
        </w:rPr>
        <w:t>حاد المسلمين، ولم يكن ب</w:t>
      </w:r>
      <w:r w:rsidR="006A55F4">
        <w:rPr>
          <w:rFonts w:hint="cs"/>
          <w:rtl/>
        </w:rPr>
        <w:t>ُ</w:t>
      </w:r>
      <w:r>
        <w:rPr>
          <w:rtl/>
        </w:rPr>
        <w:t>د</w:t>
      </w:r>
      <w:r w:rsidR="006A55F4">
        <w:rPr>
          <w:rFonts w:hint="cs"/>
          <w:rtl/>
        </w:rPr>
        <w:t>ٌّ</w:t>
      </w:r>
      <w:r>
        <w:rPr>
          <w:rtl/>
        </w:rPr>
        <w:t xml:space="preserve"> لعثمان من طلب إرجاعه إلى المدينة، ليجعله تحت نظره ويراقب أمره.</w:t>
      </w:r>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6A55F4" w:rsidRPr="00537012">
        <w:rPr>
          <w:rStyle w:val="libBold2Char"/>
          <w:rFonts w:hint="cs"/>
          <w:rtl/>
        </w:rPr>
        <w:t>ّ</w:t>
      </w:r>
      <w:r w:rsidRPr="00537012">
        <w:rPr>
          <w:rStyle w:val="libBold2Char"/>
          <w:rtl/>
        </w:rPr>
        <w:t>لا</w:t>
      </w:r>
      <w:r w:rsidR="006A55F4" w:rsidRPr="00537012">
        <w:rPr>
          <w:rStyle w:val="libBold2Char"/>
          <w:rFonts w:hint="cs"/>
          <w:rtl/>
        </w:rPr>
        <w:t>ً</w:t>
      </w:r>
      <w:r w:rsidRPr="00537012">
        <w:rPr>
          <w:rStyle w:val="libBold2Char"/>
          <w:rtl/>
        </w:rPr>
        <w:t>:</w:t>
      </w:r>
      <w:r>
        <w:rPr>
          <w:rtl/>
        </w:rPr>
        <w:t xml:space="preserve"> كان في المدينة تحت نظره ولكن أبعده إلى الشام ثمّ استرد</w:t>
      </w:r>
      <w:r w:rsidR="00A97917">
        <w:rPr>
          <w:rFonts w:hint="cs"/>
          <w:rtl/>
        </w:rPr>
        <w:t>ّ</w:t>
      </w:r>
      <w:r>
        <w:rPr>
          <w:rtl/>
        </w:rPr>
        <w:t>ه إلى المدينة!</w:t>
      </w:r>
    </w:p>
    <w:p w:rsidR="008406C4" w:rsidRDefault="006F739F" w:rsidP="006F739F">
      <w:pPr>
        <w:pStyle w:val="libNormal"/>
        <w:rPr>
          <w:rtl/>
        </w:rPr>
      </w:pPr>
      <w:r w:rsidRPr="00537012">
        <w:rPr>
          <w:rStyle w:val="libBold2Char"/>
          <w:rtl/>
        </w:rPr>
        <w:t>ثانيا</w:t>
      </w:r>
      <w:r w:rsidR="006A55F4" w:rsidRPr="00537012">
        <w:rPr>
          <w:rStyle w:val="libBold2Char"/>
          <w:rFonts w:hint="cs"/>
          <w:rtl/>
        </w:rPr>
        <w:t>ً</w:t>
      </w:r>
      <w:r w:rsidRPr="00537012">
        <w:rPr>
          <w:rStyle w:val="libBold2Char"/>
          <w:rtl/>
        </w:rPr>
        <w:t>:</w:t>
      </w:r>
      <w:r>
        <w:rPr>
          <w:rtl/>
        </w:rPr>
        <w:t xml:space="preserve"> وهل الإسلام يخالف بيان الحق</w:t>
      </w:r>
      <w:r w:rsidR="006A55F4">
        <w:rPr>
          <w:rFonts w:hint="cs"/>
          <w:rtl/>
        </w:rPr>
        <w:t>ّ</w:t>
      </w:r>
      <w:r>
        <w:rPr>
          <w:rtl/>
        </w:rPr>
        <w:t>؟!</w:t>
      </w:r>
    </w:p>
    <w:p w:rsidR="008406C4" w:rsidRDefault="006F739F" w:rsidP="006F739F">
      <w:pPr>
        <w:pStyle w:val="libNormal"/>
        <w:rPr>
          <w:rtl/>
        </w:rPr>
      </w:pPr>
      <w:r>
        <w:rPr>
          <w:rtl/>
        </w:rPr>
        <w:t>وهل من العدل والدين أن</w:t>
      </w:r>
      <w:r w:rsidR="006A55F4">
        <w:rPr>
          <w:rFonts w:hint="cs"/>
          <w:rtl/>
        </w:rPr>
        <w:t>ّ</w:t>
      </w:r>
      <w:r>
        <w:rPr>
          <w:rtl/>
        </w:rPr>
        <w:t xml:space="preserve"> م</w:t>
      </w:r>
      <w:r w:rsidR="006A55F4">
        <w:rPr>
          <w:rFonts w:hint="cs"/>
          <w:rtl/>
        </w:rPr>
        <w:t>َ</w:t>
      </w:r>
      <w:r>
        <w:rPr>
          <w:rtl/>
        </w:rPr>
        <w:t>ن صدع بالحق</w:t>
      </w:r>
      <w:r w:rsidR="006A55F4">
        <w:rPr>
          <w:rFonts w:hint="cs"/>
          <w:rtl/>
        </w:rPr>
        <w:t>ّ</w:t>
      </w:r>
      <w:r>
        <w:rPr>
          <w:rtl/>
        </w:rPr>
        <w:t xml:space="preserve"> يجب أن ينفى وي</w:t>
      </w:r>
      <w:r w:rsidR="006A55F4">
        <w:rPr>
          <w:rFonts w:hint="cs"/>
          <w:rtl/>
        </w:rPr>
        <w:t>ُ</w:t>
      </w:r>
      <w:r>
        <w:rPr>
          <w:rtl/>
        </w:rPr>
        <w:t>عذ</w:t>
      </w:r>
      <w:r w:rsidR="006A55F4">
        <w:rPr>
          <w:rFonts w:hint="cs"/>
          <w:rtl/>
        </w:rPr>
        <w:t>ّ</w:t>
      </w:r>
      <w:r>
        <w:rPr>
          <w:rtl/>
        </w:rPr>
        <w:t>ب حتّى يموت صبرا</w:t>
      </w:r>
      <w:r w:rsidR="006A55F4">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ثالثا</w:t>
      </w:r>
      <w:r w:rsidR="005C2634" w:rsidRPr="00537012">
        <w:rPr>
          <w:rStyle w:val="libBold2Char"/>
          <w:rFonts w:hint="cs"/>
          <w:rtl/>
        </w:rPr>
        <w:t>ً</w:t>
      </w:r>
      <w:r w:rsidRPr="00537012">
        <w:rPr>
          <w:rStyle w:val="libBold2Char"/>
          <w:rtl/>
        </w:rPr>
        <w:t>:</w:t>
      </w:r>
      <w:r>
        <w:rPr>
          <w:rtl/>
        </w:rPr>
        <w:t xml:space="preserve"> وعلى فرض أن يكون من حق</w:t>
      </w:r>
      <w:r w:rsidR="005C2634">
        <w:rPr>
          <w:rFonts w:hint="cs"/>
          <w:rtl/>
        </w:rPr>
        <w:t>ّ</w:t>
      </w:r>
      <w:r>
        <w:rPr>
          <w:rtl/>
        </w:rPr>
        <w:t xml:space="preserve"> الخليفة أن يجعل من يحب</w:t>
      </w:r>
      <w:r w:rsidR="005C2634">
        <w:rPr>
          <w:rFonts w:hint="cs"/>
          <w:rtl/>
        </w:rPr>
        <w:t>ّ</w:t>
      </w:r>
      <w:r>
        <w:rPr>
          <w:rtl/>
        </w:rPr>
        <w:t xml:space="preserve"> تحت نظره ويراقب أموره، فهل من حق</w:t>
      </w:r>
      <w:r w:rsidR="005C2634">
        <w:rPr>
          <w:rFonts w:hint="cs"/>
          <w:rtl/>
        </w:rPr>
        <w:t>ّ</w:t>
      </w:r>
      <w:r>
        <w:rPr>
          <w:rtl/>
        </w:rPr>
        <w:t>ه أيضا</w:t>
      </w:r>
      <w:r w:rsidR="005C2634">
        <w:rPr>
          <w:rFonts w:hint="cs"/>
          <w:rtl/>
        </w:rPr>
        <w:t>ً</w:t>
      </w:r>
      <w:r>
        <w:rPr>
          <w:rtl/>
        </w:rPr>
        <w:t xml:space="preserve"> أن يصدر حكما</w:t>
      </w:r>
      <w:r w:rsidR="005C2634">
        <w:rPr>
          <w:rFonts w:hint="cs"/>
          <w:rtl/>
        </w:rPr>
        <w:t>ً</w:t>
      </w:r>
      <w:r>
        <w:rPr>
          <w:rtl/>
        </w:rPr>
        <w:t xml:space="preserve"> قاسيا</w:t>
      </w:r>
      <w:r w:rsidR="005C2634">
        <w:rPr>
          <w:rFonts w:hint="cs"/>
          <w:rtl/>
        </w:rPr>
        <w:t>ً</w:t>
      </w:r>
      <w:r>
        <w:rPr>
          <w:rtl/>
        </w:rPr>
        <w:t xml:space="preserve"> في حق</w:t>
      </w:r>
      <w:r w:rsidR="005C2634">
        <w:rPr>
          <w:rFonts w:hint="cs"/>
          <w:rtl/>
        </w:rPr>
        <w:t>ّ</w:t>
      </w:r>
      <w:r>
        <w:rPr>
          <w:rtl/>
        </w:rPr>
        <w:t xml:space="preserve"> المت</w:t>
      </w:r>
      <w:r w:rsidR="005C2634">
        <w:rPr>
          <w:rFonts w:hint="cs"/>
          <w:rtl/>
        </w:rPr>
        <w:t>ّ</w:t>
      </w:r>
      <w:r>
        <w:rPr>
          <w:rtl/>
        </w:rPr>
        <w:t>هم، قبل أن يراه ويحاكمه ويسمع كلامه ودفاعه عن نفسه؟!</w:t>
      </w:r>
    </w:p>
    <w:p w:rsidR="008406C4" w:rsidRDefault="006F739F" w:rsidP="006F739F">
      <w:pPr>
        <w:pStyle w:val="libNormal"/>
        <w:rPr>
          <w:rtl/>
        </w:rPr>
      </w:pPr>
      <w:r>
        <w:rPr>
          <w:rtl/>
        </w:rPr>
        <w:t>وهل يسمح الدين القويم والعقل السليم للخليفة، أو لأي</w:t>
      </w:r>
      <w:r w:rsidR="005C2634">
        <w:rPr>
          <w:rFonts w:hint="cs"/>
          <w:rtl/>
        </w:rPr>
        <w:t>ّ</w:t>
      </w:r>
      <w:r>
        <w:rPr>
          <w:rtl/>
        </w:rPr>
        <w:t xml:space="preserve"> حاكم، أن يحكم على مت</w:t>
      </w:r>
      <w:r w:rsidR="005C2634">
        <w:rPr>
          <w:rFonts w:hint="cs"/>
          <w:rtl/>
        </w:rPr>
        <w:t>ّ</w:t>
      </w:r>
      <w:r>
        <w:rPr>
          <w:rtl/>
        </w:rPr>
        <w:t>هم - قبل ثبوت الجرم - وهو شيخ كبير مسن</w:t>
      </w:r>
      <w:r w:rsidR="005C2634">
        <w:rPr>
          <w:rFonts w:hint="cs"/>
          <w:rtl/>
        </w:rPr>
        <w:t>ّ</w:t>
      </w:r>
      <w:r>
        <w:rPr>
          <w:rtl/>
        </w:rPr>
        <w:t xml:space="preserve"> ضعيف نحيف، بحكم لا يطيقه ولا يتحم</w:t>
      </w:r>
      <w:r w:rsidR="005C2634">
        <w:rPr>
          <w:rFonts w:hint="cs"/>
          <w:rtl/>
        </w:rPr>
        <w:t>ّ</w:t>
      </w:r>
      <w:r>
        <w:rPr>
          <w:rtl/>
        </w:rPr>
        <w:t>له؟! كما حكم عثمان وأمر في كتابه لمعاوية: أن احمل جندبا</w:t>
      </w:r>
      <w:r w:rsidR="005C2634">
        <w:rPr>
          <w:rFonts w:hint="cs"/>
          <w:rtl/>
        </w:rPr>
        <w:t>ً</w:t>
      </w:r>
      <w:r>
        <w:rPr>
          <w:rtl/>
        </w:rPr>
        <w:t xml:space="preserve"> - يعني: أبا ذر</w:t>
      </w:r>
      <w:r w:rsidR="005C2634">
        <w:rPr>
          <w:rFonts w:hint="cs"/>
          <w:rtl/>
        </w:rPr>
        <w:t>ّ</w:t>
      </w:r>
      <w:r>
        <w:rPr>
          <w:rtl/>
        </w:rPr>
        <w:t xml:space="preserve"> - على أغلظ مركب وأوعره من غير قتب!! فلما وصل المدينة تساقط لحم فخذيه من الجهد.</w:t>
      </w:r>
    </w:p>
    <w:p w:rsidR="008406C4" w:rsidRDefault="006F739F" w:rsidP="006F739F">
      <w:pPr>
        <w:pStyle w:val="libNormal"/>
        <w:rPr>
          <w:rtl/>
        </w:rPr>
      </w:pPr>
      <w:r>
        <w:rPr>
          <w:rtl/>
        </w:rPr>
        <w:t>فهل هذا بحكم العدل والرحمة؟! وهل هذا من المروءة والرأفة؟!!</w:t>
      </w:r>
    </w:p>
    <w:p w:rsidR="008406C4" w:rsidRDefault="006F739F" w:rsidP="006F739F">
      <w:pPr>
        <w:pStyle w:val="libNormal"/>
        <w:rPr>
          <w:rtl/>
        </w:rPr>
      </w:pPr>
      <w:r>
        <w:rPr>
          <w:rtl/>
        </w:rPr>
        <w:t>وإذا كان عثمان يريد وحدة الكلمة وات</w:t>
      </w:r>
      <w:r w:rsidR="005C2634">
        <w:rPr>
          <w:rFonts w:hint="cs"/>
          <w:rtl/>
        </w:rPr>
        <w:t>ّ</w:t>
      </w:r>
      <w:r>
        <w:rPr>
          <w:rtl/>
        </w:rPr>
        <w:t>حاد المسلمين فقام بتبعيد أبي ذر</w:t>
      </w:r>
      <w:r w:rsidR="005C2634">
        <w:rPr>
          <w:rFonts w:hint="cs"/>
          <w:rtl/>
        </w:rPr>
        <w:t>ّ</w:t>
      </w:r>
      <w:r>
        <w:rPr>
          <w:rtl/>
        </w:rPr>
        <w:t xml:space="preserve"> رحمه الله تعالى لكي لا ت</w:t>
      </w:r>
      <w:r w:rsidR="005C2634">
        <w:rPr>
          <w:rFonts w:hint="cs"/>
          <w:rtl/>
        </w:rPr>
        <w:t>ُ</w:t>
      </w:r>
      <w:r>
        <w:rPr>
          <w:rtl/>
        </w:rPr>
        <w:t>شق</w:t>
      </w:r>
      <w:r w:rsidR="005C2634">
        <w:rPr>
          <w:rFonts w:hint="cs"/>
          <w:rtl/>
        </w:rPr>
        <w:t>ّ</w:t>
      </w:r>
      <w:r>
        <w:rPr>
          <w:rtl/>
        </w:rPr>
        <w:t xml:space="preserve"> عصا المسلمين، فلماذا اختلف المسلمون على عهده وانشق</w:t>
      </w:r>
      <w:r w:rsidR="005C2634">
        <w:rPr>
          <w:rFonts w:hint="cs"/>
          <w:rtl/>
        </w:rPr>
        <w:t>ّ</w:t>
      </w:r>
      <w:r>
        <w:rPr>
          <w:rtl/>
        </w:rPr>
        <w:t>ت عصاهم، وثاروا على عثمان وقتلوه؟!!</w:t>
      </w:r>
    </w:p>
    <w:p w:rsidR="008406C4" w:rsidRDefault="006F739F" w:rsidP="006F739F">
      <w:pPr>
        <w:pStyle w:val="libNormal"/>
        <w:rPr>
          <w:rtl/>
        </w:rPr>
      </w:pPr>
      <w:r>
        <w:rPr>
          <w:rtl/>
        </w:rPr>
        <w:t>فالمنصف المحق</w:t>
      </w:r>
      <w:r w:rsidR="005C2634">
        <w:rPr>
          <w:rFonts w:hint="cs"/>
          <w:rtl/>
        </w:rPr>
        <w:t>ّق</w:t>
      </w:r>
      <w:r>
        <w:rPr>
          <w:rtl/>
        </w:rPr>
        <w:t xml:space="preserve"> يعرف إن</w:t>
      </w:r>
      <w:r w:rsidR="005C2634">
        <w:rPr>
          <w:rFonts w:hint="cs"/>
          <w:rtl/>
        </w:rPr>
        <w:t>ّ</w:t>
      </w:r>
      <w:r>
        <w:rPr>
          <w:rtl/>
        </w:rPr>
        <w:t>ما اختلف المسلمون وثاروا على عثمان وخلعوه، بسبب ارتكابه تلك الأعمال المخالفة للإسلام والعرف!</w:t>
      </w:r>
    </w:p>
    <w:p w:rsidR="008406C4" w:rsidRDefault="006F739F" w:rsidP="005C2634">
      <w:pPr>
        <w:pStyle w:val="libNormal"/>
        <w:rPr>
          <w:rtl/>
        </w:rPr>
      </w:pPr>
      <w:r>
        <w:rPr>
          <w:rtl/>
        </w:rPr>
        <w:t>وإذا كان الخليفة كما تزعمون، حريصا</w:t>
      </w:r>
      <w:r w:rsidR="005C2634">
        <w:rPr>
          <w:rFonts w:hint="cs"/>
          <w:rtl/>
        </w:rPr>
        <w:t>ً</w:t>
      </w:r>
      <w:r>
        <w:rPr>
          <w:rtl/>
        </w:rPr>
        <w:t xml:space="preserve"> على وحدة الكلمة وات</w:t>
      </w:r>
      <w:r w:rsidR="005C2634">
        <w:rPr>
          <w:rFonts w:hint="cs"/>
          <w:rtl/>
        </w:rPr>
        <w:t>ّ</w:t>
      </w:r>
      <w:r>
        <w:rPr>
          <w:rtl/>
        </w:rPr>
        <w:t>حاد المسلمين، فكان يجب عليه أن ي</w:t>
      </w:r>
      <w:r w:rsidR="005C2634">
        <w:rPr>
          <w:rFonts w:hint="cs"/>
          <w:rtl/>
        </w:rPr>
        <w:t>ُ</w:t>
      </w:r>
      <w:r>
        <w:rPr>
          <w:rtl/>
        </w:rPr>
        <w:t>لب</w:t>
      </w:r>
      <w:r w:rsidR="005C2634">
        <w:rPr>
          <w:rFonts w:hint="cs"/>
          <w:rtl/>
        </w:rPr>
        <w:t>ِّ</w:t>
      </w:r>
      <w:r>
        <w:rPr>
          <w:rtl/>
        </w:rPr>
        <w:t>ي طلبات الثائرين، وكل</w:t>
      </w:r>
      <w:r w:rsidR="005C2634">
        <w:rPr>
          <w:rFonts w:hint="cs"/>
          <w:rtl/>
        </w:rPr>
        <w:t>ّ</w:t>
      </w:r>
      <w:r>
        <w:rPr>
          <w:rtl/>
        </w:rPr>
        <w:t xml:space="preserve">ها كانت </w:t>
      </w:r>
      <w:r w:rsidR="005C2634">
        <w:rPr>
          <w:rFonts w:hint="cs"/>
          <w:rtl/>
        </w:rPr>
        <w:t>اُ</w:t>
      </w:r>
      <w:r>
        <w:rPr>
          <w:rtl/>
        </w:rPr>
        <w:t>مورا</w:t>
      </w:r>
      <w:r w:rsidR="005C2634">
        <w:rPr>
          <w:rFonts w:hint="cs"/>
          <w:rtl/>
        </w:rPr>
        <w:t>ً</w:t>
      </w:r>
      <w:r>
        <w:rPr>
          <w:rtl/>
        </w:rPr>
        <w:t xml:space="preserve"> شرعية وعرفية، ومن أهم</w:t>
      </w:r>
      <w:r w:rsidR="005C2634">
        <w:rPr>
          <w:rFonts w:hint="cs"/>
          <w:rtl/>
        </w:rPr>
        <w:t>ّ</w:t>
      </w:r>
      <w:r>
        <w:rPr>
          <w:rtl/>
        </w:rPr>
        <w:t>ها أن</w:t>
      </w:r>
      <w:r w:rsidR="005C2634">
        <w:rPr>
          <w:rFonts w:hint="cs"/>
          <w:rtl/>
        </w:rPr>
        <w:t>ّ</w:t>
      </w:r>
      <w:r>
        <w:rPr>
          <w:rtl/>
        </w:rPr>
        <w:t>هم كانوا يطالبوه بعزل بعض عم</w:t>
      </w:r>
      <w:r w:rsidR="005C2634">
        <w:rPr>
          <w:rFonts w:hint="cs"/>
          <w:rtl/>
        </w:rPr>
        <w:t>ّ</w:t>
      </w:r>
      <w:r>
        <w:rPr>
          <w:rtl/>
        </w:rPr>
        <w:t xml:space="preserve">اله المفسدين الظالمين، وإبعاد حاشيته، أمثال: مروان طريد رسول الله </w:t>
      </w:r>
      <w:r w:rsidRPr="00201CCF">
        <w:rPr>
          <w:rStyle w:val="libAlaemChar"/>
          <w:rtl/>
        </w:rPr>
        <w:t>صلى‌الله‌عليه‌وآله</w:t>
      </w:r>
      <w:r>
        <w:rPr>
          <w:rtl/>
        </w:rPr>
        <w:t xml:space="preserve"> والوليد بن عقبة الفاسق، ومعاوية الفاجر، ال</w:t>
      </w:r>
      <w:r w:rsidR="005C2634">
        <w:rPr>
          <w:rFonts w:hint="cs"/>
          <w:rtl/>
        </w:rPr>
        <w:t>ّ</w:t>
      </w:r>
      <w:r>
        <w:rPr>
          <w:rtl/>
        </w:rPr>
        <w:t>ذين ل</w:t>
      </w:r>
      <w:r w:rsidR="005C2634">
        <w:rPr>
          <w:rFonts w:hint="cs"/>
          <w:rtl/>
        </w:rPr>
        <w:t>ُ</w:t>
      </w:r>
      <w:r>
        <w:rPr>
          <w:rtl/>
        </w:rPr>
        <w:t>عنوا في القرآن الكريم وعلى لسان النبي</w:t>
      </w:r>
      <w:r w:rsidR="005C2634">
        <w:rPr>
          <w:rFonts w:hint="cs"/>
          <w:rtl/>
        </w:rPr>
        <w:t>ّ</w:t>
      </w:r>
      <w:r>
        <w:rPr>
          <w:rtl/>
        </w:rPr>
        <w:t xml:space="preserve"> العظيم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الحافظ:</w:t>
      </w:r>
      <w:r>
        <w:rPr>
          <w:rtl/>
        </w:rPr>
        <w:t xml:space="preserve"> من أين نعرف أن</w:t>
      </w:r>
      <w:r w:rsidR="005C2634">
        <w:rPr>
          <w:rFonts w:hint="cs"/>
          <w:rtl/>
        </w:rPr>
        <w:t>ّ</w:t>
      </w:r>
      <w:r>
        <w:rPr>
          <w:rtl/>
        </w:rPr>
        <w:t xml:space="preserve"> أبا ذر كان صادقا</w:t>
      </w:r>
      <w:r w:rsidR="005C2634">
        <w:rPr>
          <w:rFonts w:hint="cs"/>
          <w:rtl/>
        </w:rPr>
        <w:t>ً</w:t>
      </w:r>
      <w:r>
        <w:rPr>
          <w:rtl/>
        </w:rPr>
        <w:t>، وبالحق</w:t>
      </w:r>
      <w:r w:rsidR="005C2634">
        <w:rPr>
          <w:rFonts w:hint="cs"/>
          <w:rtl/>
        </w:rPr>
        <w:t>ّ</w:t>
      </w:r>
      <w:r>
        <w:rPr>
          <w:rtl/>
        </w:rPr>
        <w:t xml:space="preserve"> ناطقا</w:t>
      </w:r>
      <w:r w:rsidR="005C2634">
        <w:rPr>
          <w:rFonts w:hint="cs"/>
          <w:rtl/>
        </w:rPr>
        <w:t>ً</w:t>
      </w:r>
      <w:r>
        <w:rPr>
          <w:rtl/>
        </w:rPr>
        <w:t>،</w:t>
      </w:r>
    </w:p>
    <w:p w:rsidR="006F739F" w:rsidRDefault="006F739F" w:rsidP="00D96FAA">
      <w:pPr>
        <w:pStyle w:val="libNormal"/>
      </w:pPr>
      <w:r>
        <w:rPr>
          <w:rtl/>
        </w:rPr>
        <w:br w:type="page"/>
      </w:r>
    </w:p>
    <w:p w:rsidR="008406C4" w:rsidRDefault="006F739F" w:rsidP="00D72558">
      <w:pPr>
        <w:pStyle w:val="libNormal0"/>
        <w:rPr>
          <w:rtl/>
        </w:rPr>
      </w:pPr>
      <w:r>
        <w:rPr>
          <w:rtl/>
        </w:rPr>
        <w:lastRenderedPageBreak/>
        <w:t>فنحن نقول: إن</w:t>
      </w:r>
      <w:r w:rsidR="00D72558">
        <w:rPr>
          <w:rFonts w:hint="cs"/>
          <w:rtl/>
        </w:rPr>
        <w:t>ّ</w:t>
      </w:r>
      <w:r>
        <w:rPr>
          <w:rtl/>
        </w:rPr>
        <w:t xml:space="preserve">ه كان يجعل الأحاديث على لسان رسول الله </w:t>
      </w:r>
      <w:r w:rsidRPr="00201CCF">
        <w:rPr>
          <w:rStyle w:val="libAlaemChar"/>
          <w:rtl/>
        </w:rPr>
        <w:t>صلى‌الله‌عليه‌وآله</w:t>
      </w:r>
      <w:r>
        <w:rPr>
          <w:rtl/>
        </w:rPr>
        <w:t>: كما أنتم تقولون في أبي هريرة!</w:t>
      </w:r>
    </w:p>
    <w:p w:rsidR="006F739F" w:rsidRDefault="006F739F" w:rsidP="00D72558">
      <w:pPr>
        <w:pStyle w:val="Heading2Center"/>
      </w:pPr>
      <w:bookmarkStart w:id="261" w:name="_Toc531284015"/>
      <w:bookmarkStart w:id="262" w:name="_Toc531286876"/>
      <w:r>
        <w:rPr>
          <w:rtl/>
        </w:rPr>
        <w:t>أبو ذر أصدق الناس</w:t>
      </w:r>
      <w:bookmarkEnd w:id="261"/>
      <w:bookmarkEnd w:id="262"/>
    </w:p>
    <w:p w:rsidR="008406C4" w:rsidRDefault="006F739F" w:rsidP="006F739F">
      <w:pPr>
        <w:pStyle w:val="libNormal"/>
        <w:rPr>
          <w:rtl/>
        </w:rPr>
      </w:pPr>
      <w:r>
        <w:rPr>
          <w:rtl/>
        </w:rPr>
        <w:t>إن</w:t>
      </w:r>
      <w:r w:rsidR="00D72558">
        <w:rPr>
          <w:rFonts w:hint="cs"/>
          <w:rtl/>
        </w:rPr>
        <w:t>ّ</w:t>
      </w:r>
      <w:r>
        <w:rPr>
          <w:rtl/>
        </w:rPr>
        <w:t>ي أستغرب كلامك، فكأن</w:t>
      </w:r>
      <w:r w:rsidR="00D72558">
        <w:rPr>
          <w:rFonts w:hint="cs"/>
          <w:rtl/>
        </w:rPr>
        <w:t>ّ</w:t>
      </w:r>
      <w:r>
        <w:rPr>
          <w:rtl/>
        </w:rPr>
        <w:t>ك لم تطالع تاريخ أبي ذر رحمه الله ولو لمر</w:t>
      </w:r>
      <w:r w:rsidR="00D72558">
        <w:rPr>
          <w:rFonts w:hint="cs"/>
          <w:rtl/>
        </w:rPr>
        <w:t>ّ</w:t>
      </w:r>
      <w:r>
        <w:rPr>
          <w:rtl/>
        </w:rPr>
        <w:t>ة واحدة، وإل</w:t>
      </w:r>
      <w:r w:rsidR="00A97917">
        <w:rPr>
          <w:rFonts w:hint="cs"/>
          <w:rtl/>
        </w:rPr>
        <w:t>ّ</w:t>
      </w:r>
      <w:r>
        <w:rPr>
          <w:rtl/>
        </w:rPr>
        <w:t>ا</w:t>
      </w:r>
      <w:r w:rsidR="00A97917">
        <w:rPr>
          <w:rtl/>
        </w:rPr>
        <w:t xml:space="preserve"> م</w:t>
      </w:r>
      <w:r w:rsidR="005D504B">
        <w:rPr>
          <w:rtl/>
        </w:rPr>
        <w:t xml:space="preserve">ا </w:t>
      </w:r>
      <w:r>
        <w:rPr>
          <w:rtl/>
        </w:rPr>
        <w:t>كنت تتكل</w:t>
      </w:r>
      <w:r w:rsidR="00D72558">
        <w:rPr>
          <w:rFonts w:hint="cs"/>
          <w:rtl/>
        </w:rPr>
        <w:t>ّ</w:t>
      </w:r>
      <w:r>
        <w:rPr>
          <w:rtl/>
        </w:rPr>
        <w:t>م بهذا الكلام الواهي، فإن</w:t>
      </w:r>
      <w:r w:rsidR="00D72558">
        <w:rPr>
          <w:rFonts w:hint="cs"/>
          <w:rtl/>
        </w:rPr>
        <w:t>ّ</w:t>
      </w:r>
      <w:r>
        <w:rPr>
          <w:rtl/>
        </w:rPr>
        <w:t xml:space="preserve"> كلامك هذا يناقض كلام رسول الله </w:t>
      </w:r>
      <w:r w:rsidRPr="00201CCF">
        <w:rPr>
          <w:rStyle w:val="libAlaemChar"/>
          <w:rtl/>
        </w:rPr>
        <w:t>صلى‌الله‌عليه‌وآله</w:t>
      </w:r>
      <w:r>
        <w:rPr>
          <w:rtl/>
        </w:rPr>
        <w:t xml:space="preserve"> ويخالف حديثه الشريف في حق</w:t>
      </w:r>
      <w:r w:rsidR="00D72558">
        <w:rPr>
          <w:rFonts w:hint="cs"/>
          <w:rtl/>
        </w:rPr>
        <w:t>ّ</w:t>
      </w:r>
      <w:r>
        <w:rPr>
          <w:rtl/>
        </w:rPr>
        <w:t xml:space="preserve"> أبي ذر</w:t>
      </w:r>
      <w:r w:rsidR="00D72558">
        <w:rPr>
          <w:rFonts w:hint="cs"/>
          <w:rtl/>
        </w:rPr>
        <w:t>ّ</w:t>
      </w:r>
      <w:r>
        <w:rPr>
          <w:rtl/>
        </w:rPr>
        <w:t xml:space="preserve"> إذ قال </w:t>
      </w:r>
      <w:r w:rsidRPr="00201CCF">
        <w:rPr>
          <w:rStyle w:val="libAlaemChar"/>
          <w:rtl/>
        </w:rPr>
        <w:t>صلى‌الله‌عليه‌وآله</w:t>
      </w:r>
      <w:r>
        <w:rPr>
          <w:rtl/>
        </w:rPr>
        <w:t>: ما أقل</w:t>
      </w:r>
      <w:r w:rsidR="00D72558">
        <w:rPr>
          <w:rFonts w:hint="cs"/>
          <w:rtl/>
        </w:rPr>
        <w:t>ّ</w:t>
      </w:r>
      <w:r>
        <w:rPr>
          <w:rtl/>
        </w:rPr>
        <w:t>ت الغبراء وما أظل</w:t>
      </w:r>
      <w:r w:rsidR="00D72558">
        <w:rPr>
          <w:rFonts w:hint="cs"/>
          <w:rtl/>
        </w:rPr>
        <w:t>ّ</w:t>
      </w:r>
      <w:r>
        <w:rPr>
          <w:rtl/>
        </w:rPr>
        <w:t>ت الخضراء على ذي لهجة أصدق من أبي ذر.</w:t>
      </w:r>
    </w:p>
    <w:p w:rsidR="008406C4" w:rsidRDefault="006F739F" w:rsidP="00D72558">
      <w:pPr>
        <w:pStyle w:val="libNormal"/>
        <w:rPr>
          <w:rtl/>
        </w:rPr>
      </w:pPr>
      <w:r>
        <w:rPr>
          <w:rtl/>
        </w:rPr>
        <w:t>وهذا حديث مشهور، نقله أعلامكم ومحد</w:t>
      </w:r>
      <w:r w:rsidR="00D72558">
        <w:rPr>
          <w:rFonts w:hint="cs"/>
          <w:rtl/>
        </w:rPr>
        <w:t>ّ</w:t>
      </w:r>
      <w:r>
        <w:rPr>
          <w:rtl/>
        </w:rPr>
        <w:t>ثوكم، منهم: محمد بن سعد في طبقاته 4/167 و 168، وابن عبد البر</w:t>
      </w:r>
      <w:r w:rsidR="00D72558">
        <w:rPr>
          <w:rFonts w:hint="cs"/>
          <w:rtl/>
        </w:rPr>
        <w:t>ّ</w:t>
      </w:r>
      <w:r>
        <w:rPr>
          <w:rtl/>
        </w:rPr>
        <w:t xml:space="preserve"> في الاستيعاب 1/48 باب جندب، والترمذي في صحيحه 2/221، والحاكم في المستدرك 3/342، وابن حجر العسقلاني في ال</w:t>
      </w:r>
      <w:r w:rsidR="00D72558">
        <w:rPr>
          <w:rFonts w:hint="cs"/>
          <w:rtl/>
        </w:rPr>
        <w:t>إ</w:t>
      </w:r>
      <w:r>
        <w:rPr>
          <w:rtl/>
        </w:rPr>
        <w:t>صابة 3/622، والمت</w:t>
      </w:r>
      <w:r w:rsidR="00D72558">
        <w:rPr>
          <w:rFonts w:hint="cs"/>
          <w:rtl/>
        </w:rPr>
        <w:t>ّ</w:t>
      </w:r>
      <w:r>
        <w:rPr>
          <w:rtl/>
        </w:rPr>
        <w:t>قي الهندي في كنز العم</w:t>
      </w:r>
      <w:r w:rsidR="00D72558">
        <w:rPr>
          <w:rFonts w:hint="cs"/>
          <w:rtl/>
        </w:rPr>
        <w:t>ّ</w:t>
      </w:r>
      <w:r>
        <w:rPr>
          <w:rtl/>
        </w:rPr>
        <w:t>ال 6/169، وال</w:t>
      </w:r>
      <w:r w:rsidR="00D72558">
        <w:rPr>
          <w:rFonts w:hint="cs"/>
          <w:rtl/>
        </w:rPr>
        <w:t>إ</w:t>
      </w:r>
      <w:r>
        <w:rPr>
          <w:rtl/>
        </w:rPr>
        <w:t xml:space="preserve">مام أحمد في المسند 2/163 و 175، وابن أبي الحديد في شرح النهج 3/56 ط. بيروت - دار </w:t>
      </w:r>
      <w:r w:rsidR="00D72558">
        <w:rPr>
          <w:rFonts w:hint="cs"/>
          <w:rtl/>
        </w:rPr>
        <w:t>إ</w:t>
      </w:r>
      <w:r>
        <w:rPr>
          <w:rtl/>
        </w:rPr>
        <w:t>حياء التراث العربي، والحافظ أبو نعيم في حلية الأولياء، وفي كتاب «لسان العرب» وكتاب «ينابيع المود</w:t>
      </w:r>
      <w:r w:rsidR="00D72558">
        <w:rPr>
          <w:rFonts w:hint="cs"/>
          <w:rtl/>
        </w:rPr>
        <w:t>ّ</w:t>
      </w:r>
      <w:r>
        <w:rPr>
          <w:rtl/>
        </w:rPr>
        <w:t>ة» فقد رو</w:t>
      </w:r>
      <w:r w:rsidR="00D72558">
        <w:rPr>
          <w:rFonts w:hint="cs"/>
          <w:rtl/>
        </w:rPr>
        <w:t>َ</w:t>
      </w:r>
      <w:r>
        <w:rPr>
          <w:rtl/>
        </w:rPr>
        <w:t>و</w:t>
      </w:r>
      <w:r w:rsidR="00D72558">
        <w:rPr>
          <w:rFonts w:hint="cs"/>
          <w:rtl/>
        </w:rPr>
        <w:t>ْ</w:t>
      </w:r>
      <w:r>
        <w:rPr>
          <w:rtl/>
        </w:rPr>
        <w:t>ه</w:t>
      </w:r>
      <w:r w:rsidR="00D72558">
        <w:rPr>
          <w:rFonts w:hint="cs"/>
          <w:rtl/>
        </w:rPr>
        <w:t>ُ</w:t>
      </w:r>
      <w:r>
        <w:rPr>
          <w:rtl/>
        </w:rPr>
        <w:t xml:space="preserve"> بأسانيد كثيرة وطرق عديدة.</w:t>
      </w:r>
    </w:p>
    <w:p w:rsidR="008406C4" w:rsidRDefault="006F739F" w:rsidP="006F739F">
      <w:pPr>
        <w:pStyle w:val="libNormal"/>
        <w:rPr>
          <w:rtl/>
        </w:rPr>
      </w:pPr>
      <w:r>
        <w:rPr>
          <w:rtl/>
        </w:rPr>
        <w:t>بناء</w:t>
      </w:r>
      <w:r w:rsidR="00D72558">
        <w:rPr>
          <w:rFonts w:hint="cs"/>
          <w:rtl/>
        </w:rPr>
        <w:t>ً</w:t>
      </w:r>
      <w:r>
        <w:rPr>
          <w:rtl/>
        </w:rPr>
        <w:t xml:space="preserve"> على هذا الحديث الشريف، لا يحق</w:t>
      </w:r>
      <w:r w:rsidR="00D72558">
        <w:rPr>
          <w:rFonts w:hint="cs"/>
          <w:rtl/>
        </w:rPr>
        <w:t>ّ</w:t>
      </w:r>
      <w:r>
        <w:rPr>
          <w:rtl/>
        </w:rPr>
        <w:t xml:space="preserve"> لكم أن تنسبوا الكذب لأبي ذر</w:t>
      </w:r>
      <w:r w:rsidR="00D72558">
        <w:rPr>
          <w:rFonts w:hint="cs"/>
          <w:rtl/>
        </w:rPr>
        <w:t>ّ</w:t>
      </w:r>
      <w:r>
        <w:rPr>
          <w:rtl/>
        </w:rPr>
        <w:t xml:space="preserve"> رحمه الله تعالى، لأن</w:t>
      </w:r>
      <w:r w:rsidR="00D72558">
        <w:rPr>
          <w:rFonts w:hint="cs"/>
          <w:rtl/>
        </w:rPr>
        <w:t>ّ</w:t>
      </w:r>
      <w:r>
        <w:rPr>
          <w:rtl/>
        </w:rPr>
        <w:t xml:space="preserve"> تكذيبه يكون تكذيب رسول الله </w:t>
      </w:r>
      <w:r w:rsidRPr="00201CCF">
        <w:rPr>
          <w:rStyle w:val="libAlaemChar"/>
          <w:rtl/>
        </w:rPr>
        <w:t>صلى‌الله‌عليه‌وآله</w:t>
      </w:r>
      <w:r>
        <w:rPr>
          <w:rtl/>
        </w:rPr>
        <w:t xml:space="preserve"> وهو كفر!</w:t>
      </w:r>
    </w:p>
    <w:p w:rsidR="008406C4" w:rsidRDefault="006F739F" w:rsidP="006F739F">
      <w:pPr>
        <w:pStyle w:val="libNormal"/>
        <w:rPr>
          <w:rtl/>
        </w:rPr>
      </w:pPr>
      <w:r>
        <w:rPr>
          <w:rtl/>
        </w:rPr>
        <w:t>ولذلك، فنحن نعتقد أن</w:t>
      </w:r>
      <w:r w:rsidR="00D72558">
        <w:rPr>
          <w:rFonts w:hint="cs"/>
          <w:rtl/>
        </w:rPr>
        <w:t>ّ</w:t>
      </w:r>
      <w:r>
        <w:rPr>
          <w:rtl/>
        </w:rPr>
        <w:t xml:space="preserve"> كل</w:t>
      </w:r>
      <w:r w:rsidR="00D72558">
        <w:rPr>
          <w:rFonts w:hint="cs"/>
          <w:rtl/>
        </w:rPr>
        <w:t>ّ</w:t>
      </w:r>
      <w:r>
        <w:rPr>
          <w:rtl/>
        </w:rPr>
        <w:t xml:space="preserve"> ما أعلنه أبو ذر صدق محض، وحق</w:t>
      </w:r>
      <w:r w:rsidR="00D72558">
        <w:rPr>
          <w:rFonts w:hint="cs"/>
          <w:rtl/>
        </w:rPr>
        <w:t>ّ</w:t>
      </w:r>
    </w:p>
    <w:p w:rsidR="006F739F" w:rsidRDefault="006F739F" w:rsidP="00D96FAA">
      <w:pPr>
        <w:pStyle w:val="libNormal"/>
      </w:pPr>
      <w:r>
        <w:rPr>
          <w:rtl/>
        </w:rPr>
        <w:br w:type="page"/>
      </w:r>
    </w:p>
    <w:p w:rsidR="008406C4" w:rsidRDefault="006F739F" w:rsidP="00D72558">
      <w:pPr>
        <w:pStyle w:val="libNormal0"/>
        <w:rPr>
          <w:rtl/>
        </w:rPr>
      </w:pPr>
      <w:r>
        <w:rPr>
          <w:rtl/>
        </w:rPr>
        <w:lastRenderedPageBreak/>
        <w:t>بحت، وليس لنا ولكم</w:t>
      </w:r>
      <w:r w:rsidR="00A13185">
        <w:rPr>
          <w:rtl/>
        </w:rPr>
        <w:t xml:space="preserve"> إلّا </w:t>
      </w:r>
      <w:r>
        <w:rPr>
          <w:rtl/>
        </w:rPr>
        <w:t>التصديق والقبول.</w:t>
      </w:r>
    </w:p>
    <w:p w:rsidR="008406C4" w:rsidRDefault="006F739F" w:rsidP="00D72558">
      <w:pPr>
        <w:pStyle w:val="libNormal"/>
        <w:rPr>
          <w:rtl/>
        </w:rPr>
      </w:pPr>
      <w:r>
        <w:rPr>
          <w:rtl/>
        </w:rPr>
        <w:t>وبناء</w:t>
      </w:r>
      <w:r w:rsidR="00D72558">
        <w:rPr>
          <w:rFonts w:hint="cs"/>
          <w:rtl/>
        </w:rPr>
        <w:t>ً</w:t>
      </w:r>
      <w:r>
        <w:rPr>
          <w:rtl/>
        </w:rPr>
        <w:t xml:space="preserve"> على الحديث الآخر الذي رويته لكم قبل هذا، عن أعلامكم وطرقكم، بأن</w:t>
      </w:r>
      <w:r w:rsidR="00D72558">
        <w:rPr>
          <w:rFonts w:hint="cs"/>
          <w:rtl/>
        </w:rPr>
        <w:t>ّ النبيّ</w:t>
      </w:r>
      <w:r>
        <w:rPr>
          <w:rtl/>
        </w:rPr>
        <w:t xml:space="preserve"> </w:t>
      </w:r>
      <w:r w:rsidRPr="00201CCF">
        <w:rPr>
          <w:rStyle w:val="libAlaemChar"/>
          <w:rtl/>
        </w:rPr>
        <w:t>صلى‌الله‌عليه‌وآله</w:t>
      </w:r>
      <w:r>
        <w:rPr>
          <w:rtl/>
        </w:rPr>
        <w:t xml:space="preserve"> قال: </w:t>
      </w:r>
      <w:r w:rsidR="00D72558">
        <w:rPr>
          <w:rFonts w:hint="cs"/>
          <w:rtl/>
        </w:rPr>
        <w:t>أ</w:t>
      </w:r>
      <w:r>
        <w:rPr>
          <w:rtl/>
        </w:rPr>
        <w:t>ن</w:t>
      </w:r>
      <w:r w:rsidR="00D72558">
        <w:rPr>
          <w:rFonts w:hint="cs"/>
          <w:rtl/>
        </w:rPr>
        <w:t>ّ</w:t>
      </w:r>
      <w:r>
        <w:rPr>
          <w:rtl/>
        </w:rPr>
        <w:t xml:space="preserve"> الله تعالى أمرني بحب</w:t>
      </w:r>
      <w:r w:rsidR="00D72558">
        <w:rPr>
          <w:rFonts w:hint="cs"/>
          <w:rtl/>
        </w:rPr>
        <w:t>ّ</w:t>
      </w:r>
      <w:r>
        <w:rPr>
          <w:rtl/>
        </w:rPr>
        <w:t xml:space="preserve"> أربعة ... كان أبو ذر أحدهم، ومن الواضح أن</w:t>
      </w:r>
      <w:r w:rsidR="00D72558">
        <w:rPr>
          <w:rFonts w:hint="cs"/>
          <w:rtl/>
        </w:rPr>
        <w:t>ّ</w:t>
      </w:r>
      <w:r>
        <w:rPr>
          <w:rtl/>
        </w:rPr>
        <w:t xml:space="preserve"> الله سبحانه لا يأمر نبي</w:t>
      </w:r>
      <w:r w:rsidR="00D72558">
        <w:rPr>
          <w:rFonts w:hint="cs"/>
          <w:rtl/>
        </w:rPr>
        <w:t>ّ</w:t>
      </w:r>
      <w:r w:rsidR="00D72558">
        <w:rPr>
          <w:rtl/>
        </w:rPr>
        <w:t>ه بحب</w:t>
      </w:r>
      <w:r w:rsidR="00D72558">
        <w:rPr>
          <w:rFonts w:hint="cs"/>
          <w:rtl/>
        </w:rPr>
        <w:t>ّ</w:t>
      </w:r>
      <w:r>
        <w:rPr>
          <w:rtl/>
        </w:rPr>
        <w:t xml:space="preserve"> رجل كاذب يجعل الحديث وينسبه </w:t>
      </w:r>
      <w:r w:rsidR="00D72558">
        <w:rPr>
          <w:rFonts w:hint="cs"/>
          <w:rtl/>
        </w:rPr>
        <w:t>ا</w:t>
      </w:r>
      <w:r>
        <w:rPr>
          <w:rtl/>
        </w:rPr>
        <w:t>لى النبي</w:t>
      </w:r>
      <w:r w:rsidR="00D72558">
        <w:rPr>
          <w:rFonts w:hint="cs"/>
          <w:rtl/>
        </w:rPr>
        <w:t>ّ</w:t>
      </w:r>
      <w:r>
        <w:rPr>
          <w:rtl/>
        </w:rPr>
        <w:t xml:space="preserve"> </w:t>
      </w:r>
      <w:r w:rsidR="00A97917" w:rsidRPr="00201CCF">
        <w:rPr>
          <w:rStyle w:val="libAlaemChar"/>
          <w:rtl/>
        </w:rPr>
        <w:t>صلى‌الله‌عليه‌وآله</w:t>
      </w:r>
      <w:r w:rsidR="00A97917">
        <w:rPr>
          <w:rtl/>
        </w:rPr>
        <w:t xml:space="preserve"> </w:t>
      </w:r>
      <w:r>
        <w:rPr>
          <w:rtl/>
        </w:rPr>
        <w:t>والعياذ بالله!</w:t>
      </w:r>
    </w:p>
    <w:p w:rsidR="008406C4" w:rsidRDefault="006F739F" w:rsidP="006F739F">
      <w:pPr>
        <w:pStyle w:val="libNormal"/>
        <w:rPr>
          <w:rtl/>
        </w:rPr>
      </w:pPr>
      <w:r>
        <w:rPr>
          <w:rtl/>
        </w:rPr>
        <w:t>ثم</w:t>
      </w:r>
      <w:r w:rsidR="00D72558">
        <w:rPr>
          <w:rFonts w:hint="cs"/>
          <w:rtl/>
        </w:rPr>
        <w:t>ّ</w:t>
      </w:r>
      <w:r>
        <w:rPr>
          <w:rtl/>
        </w:rPr>
        <w:t xml:space="preserve"> أقول: لو كان</w:t>
      </w:r>
      <w:r w:rsidR="00D72558">
        <w:rPr>
          <w:rFonts w:hint="cs"/>
          <w:rtl/>
        </w:rPr>
        <w:t>َ</w:t>
      </w:r>
      <w:r>
        <w:rPr>
          <w:rtl/>
        </w:rPr>
        <w:t xml:space="preserve"> ل</w:t>
      </w:r>
      <w:r w:rsidR="00D72558">
        <w:rPr>
          <w:rFonts w:hint="cs"/>
          <w:rtl/>
        </w:rPr>
        <w:t>َ</w:t>
      </w:r>
      <w:r>
        <w:rPr>
          <w:rtl/>
        </w:rPr>
        <w:t>بان</w:t>
      </w:r>
      <w:r w:rsidR="00D72558">
        <w:rPr>
          <w:rFonts w:hint="cs"/>
          <w:rtl/>
        </w:rPr>
        <w:t>َ</w:t>
      </w:r>
      <w:r>
        <w:rPr>
          <w:rtl/>
        </w:rPr>
        <w:t>، أي: لو كان أبو ذر</w:t>
      </w:r>
      <w:r w:rsidR="00D72558">
        <w:rPr>
          <w:rFonts w:hint="cs"/>
          <w:rtl/>
        </w:rPr>
        <w:t>ّ</w:t>
      </w:r>
      <w:r>
        <w:rPr>
          <w:rtl/>
        </w:rPr>
        <w:t xml:space="preserve"> كاذبا</w:t>
      </w:r>
      <w:r w:rsidR="00D72558">
        <w:rPr>
          <w:rFonts w:hint="cs"/>
          <w:rtl/>
        </w:rPr>
        <w:t>ً</w:t>
      </w:r>
      <w:r>
        <w:rPr>
          <w:rtl/>
        </w:rPr>
        <w:t xml:space="preserve"> لكان علماؤكم بي</w:t>
      </w:r>
      <w:r w:rsidR="00D72558">
        <w:rPr>
          <w:rFonts w:hint="cs"/>
          <w:rtl/>
        </w:rPr>
        <w:t>ّ</w:t>
      </w:r>
      <w:r>
        <w:rPr>
          <w:rtl/>
        </w:rPr>
        <w:t>نوا أكاذيبه وأعلنوا كذبه، كما بي</w:t>
      </w:r>
      <w:r w:rsidR="00D72558">
        <w:rPr>
          <w:rFonts w:hint="cs"/>
          <w:rtl/>
        </w:rPr>
        <w:t>ّ</w:t>
      </w:r>
      <w:r>
        <w:rPr>
          <w:rtl/>
        </w:rPr>
        <w:t>نوا أباطيل أبي هريرة وأكاذيبه.</w:t>
      </w:r>
    </w:p>
    <w:p w:rsidR="008406C4" w:rsidRDefault="006F739F" w:rsidP="006F739F">
      <w:pPr>
        <w:pStyle w:val="libNormal"/>
        <w:rPr>
          <w:rtl/>
        </w:rPr>
      </w:pPr>
      <w:r>
        <w:rPr>
          <w:rtl/>
        </w:rPr>
        <w:t>بالله عليكم فك</w:t>
      </w:r>
      <w:r w:rsidR="00D72558">
        <w:rPr>
          <w:rFonts w:hint="cs"/>
          <w:rtl/>
        </w:rPr>
        <w:t>ّ</w:t>
      </w:r>
      <w:r>
        <w:rPr>
          <w:rtl/>
        </w:rPr>
        <w:t>روا في هذه الحقائق وأنصفوا!</w:t>
      </w:r>
    </w:p>
    <w:p w:rsidR="008406C4" w:rsidRDefault="006F739F" w:rsidP="00D72558">
      <w:pPr>
        <w:pStyle w:val="libNormal"/>
        <w:rPr>
          <w:rtl/>
        </w:rPr>
      </w:pPr>
      <w:r>
        <w:rPr>
          <w:rtl/>
        </w:rPr>
        <w:t>هل من الحق</w:t>
      </w:r>
      <w:r w:rsidR="00D72558">
        <w:rPr>
          <w:rFonts w:hint="cs"/>
          <w:rtl/>
        </w:rPr>
        <w:t>ّ</w:t>
      </w:r>
      <w:r>
        <w:rPr>
          <w:rtl/>
        </w:rPr>
        <w:t xml:space="preserve"> والعدل والرحمة والرأفة: أن</w:t>
      </w:r>
      <w:r w:rsidR="00D72558">
        <w:rPr>
          <w:rFonts w:hint="cs"/>
          <w:rtl/>
        </w:rPr>
        <w:t>ّ</w:t>
      </w:r>
      <w:r>
        <w:rPr>
          <w:rtl/>
        </w:rPr>
        <w:t xml:space="preserve"> رجلا</w:t>
      </w:r>
      <w:r w:rsidR="00D72558">
        <w:rPr>
          <w:rFonts w:hint="cs"/>
          <w:rtl/>
        </w:rPr>
        <w:t>ً</w:t>
      </w:r>
      <w:r>
        <w:rPr>
          <w:rtl/>
        </w:rPr>
        <w:t xml:space="preserve"> من خواص</w:t>
      </w:r>
      <w:r w:rsidR="00D72558">
        <w:rPr>
          <w:rFonts w:hint="cs"/>
          <w:rtl/>
        </w:rPr>
        <w:t>ّ</w:t>
      </w:r>
      <w:r>
        <w:rPr>
          <w:rtl/>
        </w:rPr>
        <w:t xml:space="preserve"> أصحاب محم</w:t>
      </w:r>
      <w:r w:rsidR="00D72558">
        <w:rPr>
          <w:rFonts w:hint="cs"/>
          <w:rtl/>
        </w:rPr>
        <w:t>ّ</w:t>
      </w:r>
      <w:r>
        <w:rPr>
          <w:rtl/>
        </w:rPr>
        <w:t xml:space="preserve">د </w:t>
      </w:r>
      <w:r w:rsidRPr="00201CCF">
        <w:rPr>
          <w:rStyle w:val="libAlaemChar"/>
          <w:rtl/>
        </w:rPr>
        <w:t>صلى‌الله‌عليه‌وآله</w:t>
      </w:r>
      <w:r>
        <w:rPr>
          <w:rtl/>
        </w:rPr>
        <w:t xml:space="preserve"> ومن المقر</w:t>
      </w:r>
      <w:r w:rsidR="00D72558">
        <w:rPr>
          <w:rFonts w:hint="cs"/>
          <w:rtl/>
        </w:rPr>
        <w:t>ّ</w:t>
      </w:r>
      <w:r>
        <w:rPr>
          <w:rtl/>
        </w:rPr>
        <w:t>بين لديه، والذي حب</w:t>
      </w:r>
      <w:r w:rsidR="00D72558">
        <w:rPr>
          <w:rFonts w:hint="cs"/>
          <w:rtl/>
        </w:rPr>
        <w:t>ُّ</w:t>
      </w:r>
      <w:r>
        <w:rPr>
          <w:rtl/>
        </w:rPr>
        <w:t xml:space="preserve">ه فرض من الله عليه </w:t>
      </w:r>
      <w:r w:rsidRPr="00201CCF">
        <w:rPr>
          <w:rStyle w:val="libAlaemChar"/>
          <w:rtl/>
        </w:rPr>
        <w:t>صلى‌الله‌عليه‌وآله</w:t>
      </w:r>
      <w:r>
        <w:rPr>
          <w:rtl/>
        </w:rPr>
        <w:t xml:space="preserve"> وهو أصدق ال</w:t>
      </w:r>
      <w:r w:rsidR="00D72558">
        <w:rPr>
          <w:rFonts w:hint="cs"/>
          <w:rtl/>
        </w:rPr>
        <w:t>اُ</w:t>
      </w:r>
      <w:r>
        <w:rPr>
          <w:rtl/>
        </w:rPr>
        <w:t>م</w:t>
      </w:r>
      <w:r w:rsidR="00D72558">
        <w:rPr>
          <w:rFonts w:hint="cs"/>
          <w:rtl/>
        </w:rPr>
        <w:t>ّ</w:t>
      </w:r>
      <w:r>
        <w:rPr>
          <w:rtl/>
        </w:rPr>
        <w:t>ة، بل أصدق إنسان على وجه الغبراء وتحت السماء، ي</w:t>
      </w:r>
      <w:r w:rsidR="00F86D49">
        <w:rPr>
          <w:rFonts w:hint="cs"/>
          <w:rtl/>
        </w:rPr>
        <w:t>ُ</w:t>
      </w:r>
      <w:r>
        <w:rPr>
          <w:rtl/>
        </w:rPr>
        <w:t>عام</w:t>
      </w:r>
      <w:r w:rsidR="00F86D49">
        <w:rPr>
          <w:rFonts w:hint="cs"/>
          <w:rtl/>
        </w:rPr>
        <w:t>َ</w:t>
      </w:r>
      <w:r>
        <w:rPr>
          <w:rtl/>
        </w:rPr>
        <w:t>ل تلك المعاملة السي</w:t>
      </w:r>
      <w:r w:rsidR="00F86D49">
        <w:rPr>
          <w:rFonts w:hint="cs"/>
          <w:rtl/>
        </w:rPr>
        <w:t>ّ</w:t>
      </w:r>
      <w:r>
        <w:rPr>
          <w:rtl/>
        </w:rPr>
        <w:t>ئة، فيعذ</w:t>
      </w:r>
      <w:r w:rsidR="00F86D49">
        <w:rPr>
          <w:rFonts w:hint="cs"/>
          <w:rtl/>
        </w:rPr>
        <w:t>ّ</w:t>
      </w:r>
      <w:r>
        <w:rPr>
          <w:rtl/>
        </w:rPr>
        <w:t>ب وينفى إلى صحراء قاحلة، فيموت فيها جوعا</w:t>
      </w:r>
      <w:r w:rsidR="00F86D49">
        <w:rPr>
          <w:rFonts w:hint="cs"/>
          <w:rtl/>
        </w:rPr>
        <w:t>ً</w:t>
      </w:r>
      <w:r>
        <w:rPr>
          <w:rtl/>
        </w:rPr>
        <w:t xml:space="preserve"> وعطشا</w:t>
      </w:r>
      <w:r w:rsidR="00F86D49">
        <w:rPr>
          <w:rFonts w:hint="cs"/>
          <w:rtl/>
        </w:rPr>
        <w:t>ً</w:t>
      </w:r>
      <w:r>
        <w:rPr>
          <w:rtl/>
        </w:rPr>
        <w:t>!! لأن</w:t>
      </w:r>
      <w:r w:rsidR="00F86D49">
        <w:rPr>
          <w:rFonts w:hint="cs"/>
          <w:rtl/>
        </w:rPr>
        <w:t>ّ</w:t>
      </w:r>
      <w:r>
        <w:rPr>
          <w:rtl/>
        </w:rPr>
        <w:t>ه عمل بواجبه فأمر بالمعروف ونهى عن المنكر، وصدع بالحق وأعلن الحقيقة؟!!</w:t>
      </w:r>
    </w:p>
    <w:p w:rsidR="008406C4" w:rsidRDefault="006F739F" w:rsidP="006F739F">
      <w:pPr>
        <w:pStyle w:val="libNormal"/>
        <w:rPr>
          <w:rtl/>
        </w:rPr>
      </w:pPr>
      <w:r>
        <w:rPr>
          <w:rtl/>
        </w:rPr>
        <w:t>والجدير بالذكر أن</w:t>
      </w:r>
      <w:r w:rsidR="00F86D49">
        <w:rPr>
          <w:rFonts w:hint="cs"/>
          <w:rtl/>
        </w:rPr>
        <w:t>ّ</w:t>
      </w:r>
      <w:r>
        <w:rPr>
          <w:rtl/>
        </w:rPr>
        <w:t xml:space="preserve"> رسول الله </w:t>
      </w:r>
      <w:r w:rsidRPr="00201CCF">
        <w:rPr>
          <w:rStyle w:val="libAlaemChar"/>
          <w:rtl/>
        </w:rPr>
        <w:t>صلى‌الله‌عليه‌وآله</w:t>
      </w:r>
      <w:r>
        <w:rPr>
          <w:rtl/>
        </w:rPr>
        <w:t xml:space="preserve"> أخبر بابتلائه ومصابه في الله تعالى، فقد روى أبو نعيم في حلية الأولياء 1/162 بإسناده عن أبي ذر</w:t>
      </w:r>
      <w:r w:rsidR="00F86D49">
        <w:rPr>
          <w:rFonts w:hint="cs"/>
          <w:rtl/>
        </w:rPr>
        <w:t>ّ</w:t>
      </w:r>
      <w:r>
        <w:rPr>
          <w:rtl/>
        </w:rPr>
        <w:t xml:space="preserve"> الغفاري أن</w:t>
      </w:r>
      <w:r w:rsidR="00F86D49">
        <w:rPr>
          <w:rFonts w:hint="cs"/>
          <w:rtl/>
        </w:rPr>
        <w:t>ّ</w:t>
      </w:r>
      <w:r>
        <w:rPr>
          <w:rtl/>
        </w:rPr>
        <w:t xml:space="preserve">ه قال: كنت عند رسول الله </w:t>
      </w:r>
      <w:r w:rsidRPr="00201CCF">
        <w:rPr>
          <w:rStyle w:val="libAlaemChar"/>
          <w:rtl/>
        </w:rPr>
        <w:t>صلى‌الله‌عليه‌وآله</w:t>
      </w:r>
      <w:r>
        <w:rPr>
          <w:rtl/>
        </w:rPr>
        <w:t xml:space="preserve"> فقال: أنت رجل صالح وسيصيبك بلاء من بعدي.</w:t>
      </w:r>
    </w:p>
    <w:p w:rsidR="006F739F" w:rsidRDefault="006F739F" w:rsidP="006F739F">
      <w:pPr>
        <w:pStyle w:val="libNormal"/>
      </w:pPr>
      <w:r w:rsidRPr="00537012">
        <w:rPr>
          <w:rStyle w:val="libBold2Char"/>
          <w:rtl/>
        </w:rPr>
        <w:t>قلت:</w:t>
      </w:r>
      <w:r>
        <w:rPr>
          <w:rtl/>
        </w:rPr>
        <w:t xml:space="preserve"> في الله؟</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في الله.</w:t>
      </w:r>
    </w:p>
    <w:p w:rsidR="008406C4" w:rsidRDefault="006F739F" w:rsidP="006F739F">
      <w:pPr>
        <w:pStyle w:val="libNormal"/>
        <w:rPr>
          <w:rtl/>
        </w:rPr>
      </w:pPr>
      <w:r w:rsidRPr="00537012">
        <w:rPr>
          <w:rStyle w:val="libBold2Char"/>
          <w:rtl/>
        </w:rPr>
        <w:t>قلت:</w:t>
      </w:r>
      <w:r>
        <w:rPr>
          <w:rtl/>
        </w:rPr>
        <w:t xml:space="preserve"> مرحبا</w:t>
      </w:r>
      <w:r w:rsidR="00F86D49">
        <w:rPr>
          <w:rFonts w:hint="cs"/>
          <w:rtl/>
        </w:rPr>
        <w:t>ً</w:t>
      </w:r>
      <w:r>
        <w:rPr>
          <w:rtl/>
        </w:rPr>
        <w:t xml:space="preserve"> بأمر الله.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والآن،</w:t>
      </w:r>
      <w:r w:rsidR="00A97917">
        <w:rPr>
          <w:rFonts w:hint="cs"/>
          <w:rtl/>
        </w:rPr>
        <w:t xml:space="preserve"> </w:t>
      </w:r>
      <w:r>
        <w:rPr>
          <w:rtl/>
        </w:rPr>
        <w:t>وبعد سرد هذه الحوادث الفجيعة والوقائع الفظيعة، بقي عليكم، إم</w:t>
      </w:r>
      <w:r w:rsidR="00BE10E8">
        <w:rPr>
          <w:rFonts w:hint="cs"/>
          <w:rtl/>
        </w:rPr>
        <w:t>ّ</w:t>
      </w:r>
      <w:r>
        <w:rPr>
          <w:rtl/>
        </w:rPr>
        <w:t>ا أن ترد</w:t>
      </w:r>
      <w:r w:rsidR="00BE10E8">
        <w:rPr>
          <w:rFonts w:hint="cs"/>
          <w:rtl/>
        </w:rPr>
        <w:t>ّ</w:t>
      </w:r>
      <w:r>
        <w:rPr>
          <w:rtl/>
        </w:rPr>
        <w:t>وا وتكذ</w:t>
      </w:r>
      <w:r w:rsidR="00BE10E8">
        <w:rPr>
          <w:rFonts w:hint="cs"/>
          <w:rtl/>
        </w:rPr>
        <w:t>ّ</w:t>
      </w:r>
      <w:r>
        <w:rPr>
          <w:rtl/>
        </w:rPr>
        <w:t>بوا كل</w:t>
      </w:r>
      <w:r w:rsidR="00BE10E8">
        <w:rPr>
          <w:rFonts w:hint="cs"/>
          <w:rtl/>
        </w:rPr>
        <w:t>ّ</w:t>
      </w:r>
      <w:r>
        <w:rPr>
          <w:rtl/>
        </w:rPr>
        <w:t xml:space="preserve"> أعلامكم وكبار علمائكم من أصحاب الصحاح والمسانيد والتواريخ والتفاسير وغيرهم ال</w:t>
      </w:r>
      <w:r w:rsidR="00BE10E8">
        <w:rPr>
          <w:rFonts w:hint="cs"/>
          <w:rtl/>
        </w:rPr>
        <w:t>ّ</w:t>
      </w:r>
      <w:r>
        <w:rPr>
          <w:rtl/>
        </w:rPr>
        <w:t>ذين ذكروا هذه الحوادث ونقلوا تلك الوقائع.</w:t>
      </w:r>
    </w:p>
    <w:p w:rsidR="008406C4" w:rsidRDefault="006F739F" w:rsidP="00BE10E8">
      <w:pPr>
        <w:pStyle w:val="libNormal"/>
        <w:rPr>
          <w:rtl/>
        </w:rPr>
      </w:pPr>
      <w:r>
        <w:rPr>
          <w:rtl/>
        </w:rPr>
        <w:t>وإم</w:t>
      </w:r>
      <w:r w:rsidR="00BE10E8">
        <w:rPr>
          <w:rFonts w:hint="cs"/>
          <w:rtl/>
        </w:rPr>
        <w:t>ّ</w:t>
      </w:r>
      <w:r>
        <w:rPr>
          <w:rtl/>
        </w:rPr>
        <w:t>ا أن تذعنوا بأن</w:t>
      </w:r>
      <w:r w:rsidR="00BE10E8">
        <w:rPr>
          <w:rFonts w:hint="cs"/>
          <w:rtl/>
        </w:rPr>
        <w:t>ّ</w:t>
      </w:r>
      <w:r>
        <w:rPr>
          <w:rtl/>
        </w:rPr>
        <w:t xml:space="preserve"> عثمان لا تشمله الآية الكريمة، ولا تنطبق عليه جملة </w:t>
      </w:r>
      <w:r w:rsidRPr="00BE10E8">
        <w:rPr>
          <w:rStyle w:val="libAlaemChar"/>
          <w:rtl/>
        </w:rPr>
        <w:t>(</w:t>
      </w:r>
      <w:r w:rsidR="00BE10E8" w:rsidRPr="00BE10E8">
        <w:rPr>
          <w:rStyle w:val="libAieChar"/>
          <w:rtl/>
        </w:rPr>
        <w:t>رُحَمَاءُ بَيْنَهُمْ</w:t>
      </w:r>
      <w:r w:rsidRPr="00BE10E8">
        <w:rPr>
          <w:rStyle w:val="libAlaemChar"/>
          <w:rtl/>
        </w:rPr>
        <w:t>)</w:t>
      </w:r>
      <w:r>
        <w:rPr>
          <w:rtl/>
        </w:rPr>
        <w:t xml:space="preserve"> فقد كان فظ</w:t>
      </w:r>
      <w:r w:rsidR="00BE10E8">
        <w:rPr>
          <w:rFonts w:hint="cs"/>
          <w:rtl/>
        </w:rPr>
        <w:t>ّ</w:t>
      </w:r>
      <w:r>
        <w:rPr>
          <w:rtl/>
        </w:rPr>
        <w:t>ا</w:t>
      </w:r>
      <w:r w:rsidR="00BE10E8">
        <w:rPr>
          <w:rFonts w:hint="cs"/>
          <w:rtl/>
        </w:rPr>
        <w:t>ً</w:t>
      </w:r>
      <w:r>
        <w:rPr>
          <w:rtl/>
        </w:rPr>
        <w:t xml:space="preserve"> غليظا</w:t>
      </w:r>
      <w:r w:rsidR="00BE10E8">
        <w:rPr>
          <w:rFonts w:hint="cs"/>
          <w:rtl/>
        </w:rPr>
        <w:t>ً</w:t>
      </w:r>
      <w:r>
        <w:rPr>
          <w:rtl/>
        </w:rPr>
        <w:t>، وصعبا</w:t>
      </w:r>
      <w:r w:rsidR="00BE10E8">
        <w:rPr>
          <w:rFonts w:hint="cs"/>
          <w:rtl/>
        </w:rPr>
        <w:t>ً</w:t>
      </w:r>
      <w:r>
        <w:rPr>
          <w:rtl/>
        </w:rPr>
        <w:t xml:space="preserve"> قاسيا</w:t>
      </w:r>
      <w:r w:rsidR="00BE10E8">
        <w:rPr>
          <w:rFonts w:hint="cs"/>
          <w:rtl/>
        </w:rPr>
        <w:t>ً</w:t>
      </w:r>
      <w:r>
        <w:rPr>
          <w:rtl/>
        </w:rPr>
        <w:t>، شديدا</w:t>
      </w:r>
      <w:r w:rsidR="00BE10E8">
        <w:rPr>
          <w:rFonts w:hint="cs"/>
          <w:rtl/>
        </w:rPr>
        <w:t>ً</w:t>
      </w:r>
      <w:r>
        <w:rPr>
          <w:rtl/>
        </w:rPr>
        <w:t xml:space="preserve"> على المؤمنين، ورؤوفا</w:t>
      </w:r>
      <w:r w:rsidR="00BE10E8">
        <w:rPr>
          <w:rFonts w:hint="cs"/>
          <w:rtl/>
        </w:rPr>
        <w:t>ً</w:t>
      </w:r>
      <w:r>
        <w:rPr>
          <w:rtl/>
        </w:rPr>
        <w:t xml:space="preserve"> رحيما</w:t>
      </w:r>
      <w:r w:rsidR="00BE10E8">
        <w:rPr>
          <w:rFonts w:hint="cs"/>
          <w:rtl/>
        </w:rPr>
        <w:t>ً</w:t>
      </w:r>
      <w:r>
        <w:rPr>
          <w:rtl/>
        </w:rPr>
        <w:t xml:space="preserve"> شفيقا</w:t>
      </w:r>
      <w:r w:rsidR="00BE10E8">
        <w:rPr>
          <w:rFonts w:hint="cs"/>
          <w:rtl/>
        </w:rPr>
        <w:t>ً</w:t>
      </w:r>
      <w:r>
        <w:rPr>
          <w:rtl/>
        </w:rPr>
        <w:t xml:space="preserve"> بالفاسقين والمنافقين!!</w:t>
      </w:r>
    </w:p>
    <w:p w:rsidR="008406C4" w:rsidRDefault="006F739F" w:rsidP="006F739F">
      <w:pPr>
        <w:pStyle w:val="libNormal"/>
        <w:rPr>
          <w:rtl/>
        </w:rPr>
      </w:pPr>
      <w:r w:rsidRPr="00537012">
        <w:rPr>
          <w:rStyle w:val="libBold2Char"/>
          <w:rtl/>
        </w:rPr>
        <w:t>الحافظ:</w:t>
      </w:r>
      <w:r>
        <w:rPr>
          <w:rtl/>
        </w:rPr>
        <w:t xml:space="preserve"> لقد ثبت عندنا وعند كثير من العلماء الأعلام: أن</w:t>
      </w:r>
      <w:r w:rsidR="00BE10E8">
        <w:rPr>
          <w:rFonts w:hint="cs"/>
          <w:rtl/>
        </w:rPr>
        <w:t>ّ</w:t>
      </w:r>
      <w:r>
        <w:rPr>
          <w:rtl/>
        </w:rPr>
        <w:t xml:space="preserve"> أبا ذر</w:t>
      </w:r>
      <w:r w:rsidR="00BE10E8">
        <w:rPr>
          <w:rFonts w:hint="cs"/>
          <w:rtl/>
        </w:rPr>
        <w:t>ّ</w:t>
      </w:r>
      <w:r>
        <w:rPr>
          <w:rtl/>
        </w:rPr>
        <w:t xml:space="preserve"> رحمه الله، هو الذي اختار المقام في الربذة من غير إجبار، بل أحب</w:t>
      </w:r>
      <w:r w:rsidR="00BE10E8">
        <w:rPr>
          <w:rFonts w:hint="cs"/>
          <w:rtl/>
        </w:rPr>
        <w:t>ّ</w:t>
      </w:r>
      <w:r>
        <w:rPr>
          <w:rtl/>
        </w:rPr>
        <w:t xml:space="preserve"> أن يجتنب الأحداث، فسافر إلى مسقط رأسه الربذة.</w:t>
      </w:r>
    </w:p>
    <w:p w:rsidR="008406C4" w:rsidRDefault="006F739F" w:rsidP="00BE10E8">
      <w:pPr>
        <w:pStyle w:val="libNormal"/>
        <w:rPr>
          <w:rtl/>
        </w:rPr>
      </w:pPr>
      <w:r w:rsidRPr="00537012">
        <w:rPr>
          <w:rStyle w:val="libBold2Char"/>
          <w:rtl/>
        </w:rPr>
        <w:t>قلت:</w:t>
      </w:r>
      <w:r>
        <w:rPr>
          <w:rtl/>
        </w:rPr>
        <w:t xml:space="preserve"> هذا قول بعض المتأخ</w:t>
      </w:r>
      <w:r w:rsidR="00BE10E8">
        <w:rPr>
          <w:rFonts w:hint="cs"/>
          <w:rtl/>
        </w:rPr>
        <w:t>ّ</w:t>
      </w:r>
      <w:r>
        <w:rPr>
          <w:rtl/>
        </w:rPr>
        <w:t>رين من علمائكم المتعص</w:t>
      </w:r>
      <w:r w:rsidR="00BE10E8">
        <w:rPr>
          <w:rFonts w:hint="cs"/>
          <w:rtl/>
        </w:rPr>
        <w:t>ّ</w:t>
      </w:r>
      <w:r>
        <w:rPr>
          <w:rtl/>
        </w:rPr>
        <w:t>بين، وهو قول اجتهادي من غير دليل وبدون أي</w:t>
      </w:r>
      <w:r w:rsidR="00BE10E8">
        <w:rPr>
          <w:rFonts w:hint="cs"/>
          <w:rtl/>
        </w:rPr>
        <w:t>ّ</w:t>
      </w:r>
      <w:r>
        <w:rPr>
          <w:rtl/>
        </w:rPr>
        <w:t xml:space="preserve"> مستند تاريخي</w:t>
      </w:r>
      <w:r w:rsidRPr="000B0BDE">
        <w:rPr>
          <w:rStyle w:val="libFootnotenumChar"/>
          <w:rtl/>
        </w:rPr>
        <w:t>(1)</w:t>
      </w:r>
      <w:r>
        <w:rPr>
          <w:rtl/>
        </w:rPr>
        <w:t>، وإلا فكبار علمائكم ذكروا أن</w:t>
      </w:r>
      <w:r w:rsidR="00BE10E8">
        <w:rPr>
          <w:rFonts w:hint="cs"/>
          <w:rtl/>
        </w:rPr>
        <w:t>ّ</w:t>
      </w:r>
      <w:r>
        <w:rPr>
          <w:rtl/>
        </w:rPr>
        <w:t xml:space="preserve">ه </w:t>
      </w:r>
      <w:r w:rsidR="00BE10E8">
        <w:rPr>
          <w:rFonts w:hint="cs"/>
          <w:rtl/>
        </w:rPr>
        <w:t>اُ</w:t>
      </w:r>
      <w:r>
        <w:rPr>
          <w:rtl/>
        </w:rPr>
        <w:t>بعد إلى الربذة بالقهر والجبر، حتّى كاد أن يكون هذا الخبر من المسل</w:t>
      </w:r>
      <w:r w:rsidR="00BE10E8">
        <w:rPr>
          <w:rFonts w:hint="cs"/>
          <w:rtl/>
        </w:rPr>
        <w:t>ّ</w:t>
      </w:r>
      <w:r>
        <w:rPr>
          <w:rtl/>
        </w:rPr>
        <w:t>مات غير القابلة للن</w:t>
      </w:r>
      <w:r w:rsidR="00BE10E8">
        <w:rPr>
          <w:rFonts w:hint="cs"/>
          <w:rtl/>
        </w:rPr>
        <w:t>ّ</w:t>
      </w:r>
      <w:r>
        <w:rPr>
          <w:rtl/>
        </w:rPr>
        <w:t>قاش.</w:t>
      </w:r>
    </w:p>
    <w:p w:rsidR="008406C4" w:rsidRDefault="006F739F" w:rsidP="00BE10E8">
      <w:pPr>
        <w:pStyle w:val="libNormal"/>
        <w:rPr>
          <w:rtl/>
        </w:rPr>
      </w:pPr>
      <w:r>
        <w:rPr>
          <w:rtl/>
        </w:rPr>
        <w:t>وكنموذج، انقل هذا الخبر الذي رواه الامام أحمد في المسند 5/156، وابن أبي الحديد في شرح النهج 3/57، قال: روى الواقدي عن مالك بن أبي الرجال، عن موسى بن ميسرة: أن</w:t>
      </w:r>
      <w:r w:rsidR="00BE10E8">
        <w:rPr>
          <w:rFonts w:hint="cs"/>
          <w:rtl/>
        </w:rPr>
        <w:t>ّ</w:t>
      </w:r>
      <w:r>
        <w:rPr>
          <w:rtl/>
        </w:rPr>
        <w:t xml:space="preserve"> أبا الأسود الدؤلي قال: كنت </w:t>
      </w:r>
      <w:r w:rsidR="00BE10E8">
        <w:rPr>
          <w:rFonts w:hint="cs"/>
          <w:rtl/>
        </w:rPr>
        <w:t>اُ</w:t>
      </w:r>
      <w:r>
        <w:rPr>
          <w:rtl/>
        </w:rPr>
        <w:t>حب</w:t>
      </w:r>
      <w:r w:rsidR="00BE10E8">
        <w:rPr>
          <w:rFonts w:hint="cs"/>
          <w:rtl/>
        </w:rPr>
        <w:t>ّ</w:t>
      </w:r>
      <w:r>
        <w:rPr>
          <w:rtl/>
        </w:rPr>
        <w:t xml:space="preserve"> لقاء أبي ذر</w:t>
      </w:r>
      <w:r w:rsidR="00BE10E8">
        <w:rPr>
          <w:rFonts w:hint="cs"/>
          <w:rtl/>
        </w:rPr>
        <w:t>ّ</w:t>
      </w:r>
      <w:r>
        <w:rPr>
          <w:rtl/>
        </w:rPr>
        <w:t xml:space="preserve"> لأسأله عن سبب خروجه، فنزلت الربذة، فقلت له: ألا تخبرني؟ أخرجت</w:t>
      </w:r>
      <w:r w:rsidR="00BE10E8">
        <w:rPr>
          <w:rFonts w:hint="cs"/>
          <w:rtl/>
        </w:rPr>
        <w:t>َ</w:t>
      </w:r>
      <w:r>
        <w:rPr>
          <w:rtl/>
        </w:rPr>
        <w:t xml:space="preserve"> من المدينة</w:t>
      </w:r>
    </w:p>
    <w:p w:rsidR="006F739F" w:rsidRDefault="006F739F" w:rsidP="006F739F">
      <w:pPr>
        <w:pStyle w:val="libLine"/>
      </w:pPr>
      <w:r>
        <w:rPr>
          <w:rtl/>
        </w:rPr>
        <w:t>____________________</w:t>
      </w:r>
    </w:p>
    <w:p w:rsidR="008406C4" w:rsidRDefault="006F739F" w:rsidP="006F739F">
      <w:pPr>
        <w:pStyle w:val="libFootnote0"/>
        <w:rPr>
          <w:rtl/>
        </w:rPr>
      </w:pPr>
      <w:r>
        <w:rPr>
          <w:rtl/>
        </w:rPr>
        <w:t>1) أو</w:t>
      </w:r>
      <w:r w:rsidR="00BE10E8">
        <w:rPr>
          <w:rFonts w:hint="cs"/>
          <w:rtl/>
        </w:rPr>
        <w:t>ّ</w:t>
      </w:r>
      <w:r>
        <w:rPr>
          <w:rtl/>
        </w:rPr>
        <w:t>ل من قال به هو قاضي القضاة عبد الجب</w:t>
      </w:r>
      <w:r w:rsidR="00BE10E8">
        <w:rPr>
          <w:rFonts w:hint="cs"/>
          <w:rtl/>
        </w:rPr>
        <w:t>ّ</w:t>
      </w:r>
      <w:r>
        <w:rPr>
          <w:rtl/>
        </w:rPr>
        <w:t>ار نقلا</w:t>
      </w:r>
      <w:r w:rsidR="00BE10E8">
        <w:rPr>
          <w:rFonts w:hint="cs"/>
          <w:rtl/>
        </w:rPr>
        <w:t>ً</w:t>
      </w:r>
      <w:r>
        <w:rPr>
          <w:rtl/>
        </w:rPr>
        <w:t xml:space="preserve"> عن الشيخ أبي علي، كما رواه ابن أبي الحديد في شرح النهج 3/52.</w:t>
      </w:r>
    </w:p>
    <w:p w:rsidR="006F739F" w:rsidRDefault="006F739F" w:rsidP="00BE10E8">
      <w:pPr>
        <w:pStyle w:val="libFootnoteLeft"/>
      </w:pPr>
      <w:r>
        <w:rPr>
          <w:rtl/>
        </w:rPr>
        <w:t>«المترجم»</w:t>
      </w:r>
    </w:p>
    <w:p w:rsidR="006F739F" w:rsidRDefault="006F739F" w:rsidP="00D96FAA">
      <w:pPr>
        <w:pStyle w:val="libNormal"/>
      </w:pPr>
      <w:r>
        <w:rPr>
          <w:rtl/>
        </w:rPr>
        <w:br w:type="page"/>
      </w:r>
    </w:p>
    <w:p w:rsidR="006F739F" w:rsidRDefault="006F739F" w:rsidP="00BE10E8">
      <w:pPr>
        <w:pStyle w:val="libNormal0"/>
      </w:pPr>
      <w:r>
        <w:rPr>
          <w:rtl/>
        </w:rPr>
        <w:lastRenderedPageBreak/>
        <w:t>طائعا</w:t>
      </w:r>
      <w:r w:rsidR="00BE10E8">
        <w:rPr>
          <w:rFonts w:hint="cs"/>
          <w:rtl/>
        </w:rPr>
        <w:t>ً</w:t>
      </w:r>
      <w:r>
        <w:rPr>
          <w:rtl/>
        </w:rPr>
        <w:t xml:space="preserve"> أم </w:t>
      </w:r>
      <w:r w:rsidR="00BE10E8">
        <w:rPr>
          <w:rFonts w:hint="cs"/>
          <w:rtl/>
        </w:rPr>
        <w:t>اُ</w:t>
      </w:r>
      <w:r>
        <w:rPr>
          <w:rtl/>
        </w:rPr>
        <w:t>خرجت</w:t>
      </w:r>
      <w:r w:rsidR="00BE10E8">
        <w:rPr>
          <w:rFonts w:hint="cs"/>
          <w:rtl/>
        </w:rPr>
        <w:t>َ</w:t>
      </w:r>
      <w:r>
        <w:rPr>
          <w:rtl/>
        </w:rPr>
        <w:t xml:space="preserve"> مكرها</w:t>
      </w:r>
      <w:r w:rsidR="00BE10E8">
        <w:rPr>
          <w:rFonts w:hint="cs"/>
          <w:rtl/>
        </w:rPr>
        <w:t>ً</w:t>
      </w:r>
      <w:r>
        <w:rPr>
          <w:rtl/>
        </w:rPr>
        <w:t>؟</w:t>
      </w:r>
    </w:p>
    <w:p w:rsidR="008406C4" w:rsidRDefault="006F739F" w:rsidP="006A6D99">
      <w:pPr>
        <w:pStyle w:val="libNormal"/>
        <w:rPr>
          <w:rtl/>
        </w:rPr>
      </w:pPr>
      <w:r>
        <w:rPr>
          <w:rtl/>
        </w:rPr>
        <w:t xml:space="preserve">فقال: كنت في ثغر من ثغور المسلمين، </w:t>
      </w:r>
      <w:r w:rsidR="006A6D99">
        <w:rPr>
          <w:rFonts w:hint="cs"/>
          <w:rtl/>
        </w:rPr>
        <w:t>اُ</w:t>
      </w:r>
      <w:r>
        <w:rPr>
          <w:rtl/>
        </w:rPr>
        <w:t>غني عنهم، ف</w:t>
      </w:r>
      <w:r w:rsidR="00BE10E8">
        <w:rPr>
          <w:rFonts w:hint="cs"/>
          <w:rtl/>
        </w:rPr>
        <w:t>اُ</w:t>
      </w:r>
      <w:r>
        <w:rPr>
          <w:rtl/>
        </w:rPr>
        <w:t>خرجت</w:t>
      </w:r>
      <w:r w:rsidR="00BE10E8">
        <w:rPr>
          <w:rFonts w:hint="cs"/>
          <w:rtl/>
        </w:rPr>
        <w:t>ُ</w:t>
      </w:r>
      <w:r>
        <w:rPr>
          <w:rtl/>
        </w:rPr>
        <w:t xml:space="preserve"> إلى مدينة الرسول </w:t>
      </w:r>
      <w:r w:rsidRPr="00201CCF">
        <w:rPr>
          <w:rStyle w:val="libAlaemChar"/>
          <w:rtl/>
        </w:rPr>
        <w:t>صلى‌الله‌عليه‌وآله</w:t>
      </w:r>
      <w:r>
        <w:rPr>
          <w:rtl/>
        </w:rPr>
        <w:t xml:space="preserve"> </w:t>
      </w:r>
      <w:r w:rsidRPr="00BE10E8">
        <w:rPr>
          <w:rtl/>
        </w:rPr>
        <w:t>فقلت:</w:t>
      </w:r>
      <w:r>
        <w:rPr>
          <w:rtl/>
        </w:rPr>
        <w:t xml:space="preserve"> أصحابي و دار هجرتي، فأخرجت</w:t>
      </w:r>
      <w:r w:rsidR="00BE10E8">
        <w:rPr>
          <w:rFonts w:hint="cs"/>
          <w:rtl/>
        </w:rPr>
        <w:t>ُ</w:t>
      </w:r>
      <w:r>
        <w:rPr>
          <w:rtl/>
        </w:rPr>
        <w:t xml:space="preserve"> منها إلى ما ترى!</w:t>
      </w:r>
    </w:p>
    <w:p w:rsidR="008406C4" w:rsidRDefault="006F739F" w:rsidP="006F739F">
      <w:pPr>
        <w:pStyle w:val="libNormal"/>
        <w:rPr>
          <w:rtl/>
        </w:rPr>
      </w:pPr>
      <w:r>
        <w:rPr>
          <w:rtl/>
        </w:rPr>
        <w:t>ثم</w:t>
      </w:r>
      <w:r w:rsidR="00BE10E8">
        <w:rPr>
          <w:rFonts w:hint="cs"/>
          <w:rtl/>
        </w:rPr>
        <w:t>ّ</w:t>
      </w:r>
      <w:r>
        <w:rPr>
          <w:rtl/>
        </w:rPr>
        <w:t xml:space="preserve"> قال: بينا أنا ذات ليلة نائم في المسجد، إذ مر</w:t>
      </w:r>
      <w:r w:rsidR="00BE10E8">
        <w:rPr>
          <w:rFonts w:hint="cs"/>
          <w:rtl/>
        </w:rPr>
        <w:t>ّ</w:t>
      </w:r>
      <w:r>
        <w:rPr>
          <w:rtl/>
        </w:rPr>
        <w:t xml:space="preserve"> بي رسول الله </w:t>
      </w:r>
      <w:r w:rsidRPr="00201CCF">
        <w:rPr>
          <w:rStyle w:val="libAlaemChar"/>
          <w:rtl/>
        </w:rPr>
        <w:t>صلى‌الله‌عليه‌وآله</w:t>
      </w:r>
      <w:r>
        <w:rPr>
          <w:rtl/>
        </w:rPr>
        <w:t xml:space="preserve"> فضربني برجله و قال: لا أراك نائما</w:t>
      </w:r>
      <w:r w:rsidR="00BE10E8">
        <w:rPr>
          <w:rFonts w:hint="cs"/>
          <w:rtl/>
        </w:rPr>
        <w:t>ً</w:t>
      </w:r>
      <w:r>
        <w:rPr>
          <w:rtl/>
        </w:rPr>
        <w:t xml:space="preserve"> في المسجد!</w:t>
      </w:r>
    </w:p>
    <w:p w:rsidR="008406C4" w:rsidRDefault="006F739F" w:rsidP="00BE10E8">
      <w:pPr>
        <w:pStyle w:val="libNormal"/>
        <w:rPr>
          <w:rtl/>
        </w:rPr>
      </w:pPr>
      <w:r w:rsidRPr="00BE10E8">
        <w:rPr>
          <w:rtl/>
        </w:rPr>
        <w:t>فقلت:</w:t>
      </w:r>
      <w:r>
        <w:rPr>
          <w:rtl/>
        </w:rPr>
        <w:t xml:space="preserve"> بأبي أنت و </w:t>
      </w:r>
      <w:r w:rsidR="00BE10E8">
        <w:rPr>
          <w:rFonts w:hint="cs"/>
          <w:rtl/>
        </w:rPr>
        <w:t>اُ</w:t>
      </w:r>
      <w:r>
        <w:rPr>
          <w:rtl/>
        </w:rPr>
        <w:t>م</w:t>
      </w:r>
      <w:r w:rsidR="00BE10E8">
        <w:rPr>
          <w:rFonts w:hint="cs"/>
          <w:rtl/>
        </w:rPr>
        <w:t>ّ</w:t>
      </w:r>
      <w:r>
        <w:rPr>
          <w:rtl/>
        </w:rPr>
        <w:t>ي! غلبتني عيني فنمت فيه.</w:t>
      </w:r>
    </w:p>
    <w:p w:rsidR="008406C4" w:rsidRDefault="006F739F" w:rsidP="006F739F">
      <w:pPr>
        <w:pStyle w:val="libNormal"/>
        <w:rPr>
          <w:rtl/>
        </w:rPr>
      </w:pPr>
      <w:r>
        <w:rPr>
          <w:rtl/>
        </w:rPr>
        <w:t>فقال: كيف تصنع إذا أخرجوك منه؟!</w:t>
      </w:r>
    </w:p>
    <w:p w:rsidR="008406C4" w:rsidRDefault="006F739F" w:rsidP="006F739F">
      <w:pPr>
        <w:pStyle w:val="libNormal"/>
        <w:rPr>
          <w:rtl/>
        </w:rPr>
      </w:pPr>
      <w:r w:rsidRPr="00BE10E8">
        <w:rPr>
          <w:rtl/>
        </w:rPr>
        <w:t>فقلت:</w:t>
      </w:r>
      <w:r>
        <w:rPr>
          <w:rtl/>
        </w:rPr>
        <w:t xml:space="preserve"> إذن ألحق بالشام، فإن</w:t>
      </w:r>
      <w:r w:rsidR="00BE10E8">
        <w:rPr>
          <w:rFonts w:hint="cs"/>
          <w:rtl/>
        </w:rPr>
        <w:t>ّ</w:t>
      </w:r>
      <w:r>
        <w:rPr>
          <w:rtl/>
        </w:rPr>
        <w:t>ها أرض مقد</w:t>
      </w:r>
      <w:r w:rsidR="00BE10E8">
        <w:rPr>
          <w:rFonts w:hint="cs"/>
          <w:rtl/>
        </w:rPr>
        <w:t>ّ</w:t>
      </w:r>
      <w:r>
        <w:rPr>
          <w:rtl/>
        </w:rPr>
        <w:t>سة، و أرض بقية الإسلام، و أرض الجهاد.</w:t>
      </w:r>
    </w:p>
    <w:p w:rsidR="008406C4" w:rsidRDefault="006F739F" w:rsidP="00BE10E8">
      <w:pPr>
        <w:pStyle w:val="libNormal"/>
        <w:rPr>
          <w:rtl/>
        </w:rPr>
      </w:pPr>
      <w:r>
        <w:rPr>
          <w:rtl/>
        </w:rPr>
        <w:t xml:space="preserve">فقال: فكيف تصنع إذا </w:t>
      </w:r>
      <w:r w:rsidR="00BE10E8">
        <w:rPr>
          <w:rFonts w:hint="cs"/>
          <w:rtl/>
        </w:rPr>
        <w:t>اُ</w:t>
      </w:r>
      <w:r>
        <w:rPr>
          <w:rtl/>
        </w:rPr>
        <w:t>خرجت</w:t>
      </w:r>
      <w:r w:rsidR="00BE10E8">
        <w:rPr>
          <w:rFonts w:hint="cs"/>
          <w:rtl/>
        </w:rPr>
        <w:t>َ</w:t>
      </w:r>
      <w:r>
        <w:rPr>
          <w:rtl/>
        </w:rPr>
        <w:t xml:space="preserve"> منها؟!</w:t>
      </w:r>
    </w:p>
    <w:p w:rsidR="008406C4" w:rsidRDefault="006F739F" w:rsidP="006F739F">
      <w:pPr>
        <w:pStyle w:val="libNormal"/>
        <w:rPr>
          <w:rtl/>
        </w:rPr>
      </w:pPr>
      <w:r w:rsidRPr="00BE10E8">
        <w:rPr>
          <w:rtl/>
        </w:rPr>
        <w:t>فقلت: أرجع</w:t>
      </w:r>
      <w:r>
        <w:rPr>
          <w:rtl/>
        </w:rPr>
        <w:t xml:space="preserve"> إلى المسجد.</w:t>
      </w:r>
    </w:p>
    <w:p w:rsidR="008406C4" w:rsidRDefault="006F739F" w:rsidP="006F739F">
      <w:pPr>
        <w:pStyle w:val="libNormal"/>
        <w:rPr>
          <w:rtl/>
        </w:rPr>
      </w:pPr>
      <w:r>
        <w:rPr>
          <w:rtl/>
        </w:rPr>
        <w:t>قال: فكيف تصنع إذا أخرجوك منه؟!</w:t>
      </w:r>
    </w:p>
    <w:p w:rsidR="008406C4" w:rsidRDefault="006F739F" w:rsidP="006F739F">
      <w:pPr>
        <w:pStyle w:val="libNormal"/>
        <w:rPr>
          <w:rtl/>
        </w:rPr>
      </w:pPr>
      <w:r w:rsidRPr="00BE10E8">
        <w:rPr>
          <w:rtl/>
        </w:rPr>
        <w:t>قلت: آخذ</w:t>
      </w:r>
      <w:r>
        <w:rPr>
          <w:rtl/>
        </w:rPr>
        <w:t xml:space="preserve"> سيفي فأضرب به.</w:t>
      </w:r>
    </w:p>
    <w:p w:rsidR="008406C4" w:rsidRDefault="006F739F" w:rsidP="00BE10E8">
      <w:pPr>
        <w:pStyle w:val="libNormal"/>
        <w:rPr>
          <w:rtl/>
        </w:rPr>
      </w:pPr>
      <w:r>
        <w:rPr>
          <w:rtl/>
        </w:rPr>
        <w:t xml:space="preserve">فقال </w:t>
      </w:r>
      <w:r w:rsidRPr="00201CCF">
        <w:rPr>
          <w:rStyle w:val="libAlaemChar"/>
          <w:rtl/>
        </w:rPr>
        <w:t>صلى‌الله‌عليه‌وآله</w:t>
      </w:r>
      <w:r w:rsidR="002C0360">
        <w:rPr>
          <w:rtl/>
        </w:rPr>
        <w:t>: أ</w:t>
      </w:r>
      <w:r>
        <w:rPr>
          <w:rtl/>
        </w:rPr>
        <w:t>لا أدل</w:t>
      </w:r>
      <w:r w:rsidR="00BE10E8">
        <w:rPr>
          <w:rFonts w:hint="cs"/>
          <w:rtl/>
        </w:rPr>
        <w:t>ّ</w:t>
      </w:r>
      <w:r>
        <w:rPr>
          <w:rtl/>
        </w:rPr>
        <w:t>ك على خير من ذلك، انس</w:t>
      </w:r>
      <w:r w:rsidR="00BE10E8">
        <w:rPr>
          <w:rFonts w:hint="cs"/>
          <w:rtl/>
        </w:rPr>
        <w:t>َ</w:t>
      </w:r>
      <w:r>
        <w:rPr>
          <w:rtl/>
        </w:rPr>
        <w:t>ق</w:t>
      </w:r>
      <w:r w:rsidR="00BE10E8">
        <w:rPr>
          <w:rFonts w:hint="cs"/>
          <w:rtl/>
        </w:rPr>
        <w:t>ْ</w:t>
      </w:r>
      <w:r>
        <w:rPr>
          <w:rtl/>
        </w:rPr>
        <w:t xml:space="preserve"> معهم حيث ساقوك، و تسمع و تطيع، فسمعت و أطعت</w:t>
      </w:r>
      <w:r w:rsidR="00BE10E8">
        <w:rPr>
          <w:rFonts w:hint="cs"/>
          <w:rtl/>
        </w:rPr>
        <w:t>ُ</w:t>
      </w:r>
      <w:r>
        <w:rPr>
          <w:rtl/>
        </w:rPr>
        <w:t xml:space="preserve">، و أنا أسمع و </w:t>
      </w:r>
      <w:r w:rsidR="00BE10E8">
        <w:rPr>
          <w:rFonts w:hint="cs"/>
          <w:rtl/>
        </w:rPr>
        <w:t>اُ</w:t>
      </w:r>
      <w:r>
        <w:rPr>
          <w:rtl/>
        </w:rPr>
        <w:t>طيع، و الله ليلقين</w:t>
      </w:r>
      <w:r w:rsidR="00BE10E8">
        <w:rPr>
          <w:rFonts w:hint="cs"/>
          <w:rtl/>
        </w:rPr>
        <w:t>ّ</w:t>
      </w:r>
      <w:r>
        <w:rPr>
          <w:rtl/>
        </w:rPr>
        <w:t xml:space="preserve"> الله عثمان و هو آثم في جنبي.</w:t>
      </w:r>
    </w:p>
    <w:p w:rsidR="008406C4" w:rsidRDefault="006F739F" w:rsidP="006F739F">
      <w:pPr>
        <w:pStyle w:val="libNormal"/>
        <w:rPr>
          <w:rtl/>
        </w:rPr>
      </w:pPr>
      <w:r>
        <w:rPr>
          <w:rtl/>
        </w:rPr>
        <w:t>و كان يقول بالربذة: ما ترك الحق</w:t>
      </w:r>
      <w:r w:rsidR="00BE10E8">
        <w:rPr>
          <w:rFonts w:hint="cs"/>
          <w:rtl/>
        </w:rPr>
        <w:t>ّ</w:t>
      </w:r>
      <w:r>
        <w:rPr>
          <w:rtl/>
        </w:rPr>
        <w:t xml:space="preserve"> لي صديقا</w:t>
      </w:r>
      <w:r w:rsidR="00BE10E8">
        <w:rPr>
          <w:rFonts w:hint="cs"/>
          <w:rtl/>
        </w:rPr>
        <w:t>ً</w:t>
      </w:r>
      <w:r>
        <w:rPr>
          <w:rtl/>
        </w:rPr>
        <w:t>، رد</w:t>
      </w:r>
      <w:r w:rsidR="00BE10E8">
        <w:rPr>
          <w:rFonts w:hint="cs"/>
          <w:rtl/>
        </w:rPr>
        <w:t>ّ</w:t>
      </w:r>
      <w:r>
        <w:rPr>
          <w:rtl/>
        </w:rPr>
        <w:t>ني عثمان بعد الهجرة أعرابيا</w:t>
      </w:r>
      <w:r w:rsidR="00BE10E8">
        <w:rPr>
          <w:rFonts w:hint="cs"/>
          <w:rtl/>
        </w:rPr>
        <w:t>ً</w:t>
      </w:r>
      <w:r>
        <w:rPr>
          <w:rtl/>
        </w:rPr>
        <w:t>!</w:t>
      </w:r>
    </w:p>
    <w:p w:rsidR="008406C4" w:rsidRDefault="006F739F" w:rsidP="00916630">
      <w:pPr>
        <w:pStyle w:val="Heading2Center"/>
        <w:rPr>
          <w:rtl/>
        </w:rPr>
      </w:pPr>
      <w:bookmarkStart w:id="263" w:name="_Toc531284016"/>
      <w:bookmarkStart w:id="264" w:name="_Toc531286877"/>
      <w:r>
        <w:rPr>
          <w:rtl/>
        </w:rPr>
        <w:t>علي</w:t>
      </w:r>
      <w:r w:rsidR="00BE10E8">
        <w:rPr>
          <w:rFonts w:hint="cs"/>
          <w:rtl/>
        </w:rPr>
        <w:t>ّ</w:t>
      </w:r>
      <w:r>
        <w:rPr>
          <w:rtl/>
        </w:rPr>
        <w:t xml:space="preserve"> </w:t>
      </w:r>
      <w:r w:rsidR="00803C6A" w:rsidRPr="005E607E">
        <w:rPr>
          <w:rStyle w:val="libAlaemChar"/>
          <w:rtl/>
        </w:rPr>
        <w:t>عليه‌السلام</w:t>
      </w:r>
      <w:r w:rsidR="00803C6A">
        <w:rPr>
          <w:rtl/>
        </w:rPr>
        <w:t xml:space="preserve"> </w:t>
      </w:r>
      <w:r>
        <w:rPr>
          <w:rtl/>
        </w:rPr>
        <w:t xml:space="preserve">مصداق </w:t>
      </w:r>
      <w:r w:rsidR="00BE10E8" w:rsidRPr="00BE10E8">
        <w:rPr>
          <w:rStyle w:val="libAlaemChar"/>
          <w:rtl/>
        </w:rPr>
        <w:t>(</w:t>
      </w:r>
      <w:r w:rsidR="00BE10E8" w:rsidRPr="00BE10E8">
        <w:rPr>
          <w:rStyle w:val="libAieChar"/>
          <w:rtl/>
        </w:rPr>
        <w:t>رُحَمَاءُ بَيْنَهُمْ</w:t>
      </w:r>
      <w:r w:rsidR="00BE10E8" w:rsidRPr="00BE10E8">
        <w:rPr>
          <w:rStyle w:val="libAlaemChar"/>
          <w:rtl/>
        </w:rPr>
        <w:t>)</w:t>
      </w:r>
      <w:bookmarkEnd w:id="263"/>
      <w:bookmarkEnd w:id="264"/>
    </w:p>
    <w:p w:rsidR="008406C4" w:rsidRDefault="006F739F" w:rsidP="006F739F">
      <w:pPr>
        <w:pStyle w:val="libNormal"/>
        <w:rPr>
          <w:rtl/>
        </w:rPr>
      </w:pPr>
      <w:r>
        <w:rPr>
          <w:rtl/>
        </w:rPr>
        <w:t>كل</w:t>
      </w:r>
      <w:r w:rsidR="00916630">
        <w:rPr>
          <w:rFonts w:hint="cs"/>
          <w:rtl/>
        </w:rPr>
        <w:t>ّ</w:t>
      </w:r>
      <w:r>
        <w:rPr>
          <w:rtl/>
        </w:rPr>
        <w:t xml:space="preserve"> ما ذكرناه كان رد</w:t>
      </w:r>
      <w:r w:rsidR="00916630">
        <w:rPr>
          <w:rFonts w:hint="cs"/>
          <w:rtl/>
        </w:rPr>
        <w:t>ّ</w:t>
      </w:r>
      <w:r>
        <w:rPr>
          <w:rtl/>
        </w:rPr>
        <w:t>ا</w:t>
      </w:r>
      <w:r w:rsidR="00916630">
        <w:rPr>
          <w:rFonts w:hint="cs"/>
          <w:rtl/>
        </w:rPr>
        <w:t>ً</w:t>
      </w:r>
      <w:r>
        <w:rPr>
          <w:rtl/>
        </w:rPr>
        <w:t xml:space="preserve"> على تأويل الشيخ عبد السلام لجملة</w:t>
      </w:r>
    </w:p>
    <w:p w:rsidR="006F739F" w:rsidRDefault="006F739F" w:rsidP="00D96FAA">
      <w:pPr>
        <w:pStyle w:val="libNormal"/>
      </w:pPr>
      <w:r>
        <w:rPr>
          <w:rtl/>
        </w:rPr>
        <w:br w:type="page"/>
      </w:r>
    </w:p>
    <w:p w:rsidR="008406C4" w:rsidRDefault="00916630" w:rsidP="00916630">
      <w:pPr>
        <w:pStyle w:val="libNormal0"/>
        <w:rPr>
          <w:rtl/>
        </w:rPr>
      </w:pPr>
      <w:r w:rsidRPr="00BE10E8">
        <w:rPr>
          <w:rStyle w:val="libAlaemChar"/>
          <w:rtl/>
        </w:rPr>
        <w:lastRenderedPageBreak/>
        <w:t>(</w:t>
      </w:r>
      <w:r w:rsidRPr="00BE10E8">
        <w:rPr>
          <w:rStyle w:val="libAieChar"/>
          <w:rtl/>
        </w:rPr>
        <w:t>رُحَمَاءُ بَيْنَهُمْ</w:t>
      </w:r>
      <w:r w:rsidRPr="00BE10E8">
        <w:rPr>
          <w:rStyle w:val="libAlaemChar"/>
          <w:rtl/>
        </w:rPr>
        <w:t>)</w:t>
      </w:r>
      <w:r w:rsidR="006F739F">
        <w:rPr>
          <w:rtl/>
        </w:rPr>
        <w:t xml:space="preserve"> على عثمان، وقد أثبتنا خلافه.</w:t>
      </w:r>
    </w:p>
    <w:p w:rsidR="008406C4" w:rsidRDefault="006F739F" w:rsidP="006F739F">
      <w:pPr>
        <w:pStyle w:val="libNormal"/>
        <w:rPr>
          <w:rtl/>
        </w:rPr>
      </w:pPr>
      <w:r>
        <w:rPr>
          <w:rtl/>
        </w:rPr>
        <w:t>واعتقادنا أن</w:t>
      </w:r>
      <w:r w:rsidR="00916630">
        <w:rPr>
          <w:rFonts w:hint="cs"/>
          <w:rtl/>
        </w:rPr>
        <w:t>ّ</w:t>
      </w:r>
      <w:r>
        <w:rPr>
          <w:rtl/>
        </w:rPr>
        <w:t xml:space="preserve"> الذي يكون من أجلى مصاديق هذه الجملة هو الإمام علي</w:t>
      </w:r>
      <w:r w:rsidR="00916630">
        <w:rPr>
          <w:rFonts w:hint="cs"/>
          <w:rtl/>
        </w:rPr>
        <w:t>ّ</w:t>
      </w:r>
      <w:r>
        <w:rPr>
          <w:rtl/>
        </w:rPr>
        <w:t xml:space="preserve"> </w:t>
      </w:r>
      <w:r w:rsidRPr="005E607E">
        <w:rPr>
          <w:rStyle w:val="libAlaemChar"/>
          <w:rtl/>
        </w:rPr>
        <w:t>عليه‌السلام</w:t>
      </w:r>
      <w:r>
        <w:rPr>
          <w:rtl/>
        </w:rPr>
        <w:t>، إذ حينما بويع بالخلافة وتسل</w:t>
      </w:r>
      <w:r w:rsidR="00916630">
        <w:rPr>
          <w:rFonts w:hint="cs"/>
          <w:rtl/>
        </w:rPr>
        <w:t>ّ</w:t>
      </w:r>
      <w:r>
        <w:rPr>
          <w:rtl/>
        </w:rPr>
        <w:t>م الحكم، عزل كل</w:t>
      </w:r>
      <w:r w:rsidR="00916630">
        <w:rPr>
          <w:rFonts w:hint="cs"/>
          <w:rtl/>
        </w:rPr>
        <w:t>ّ</w:t>
      </w:r>
      <w:r>
        <w:rPr>
          <w:rtl/>
        </w:rPr>
        <w:t xml:space="preserve"> م</w:t>
      </w:r>
      <w:r w:rsidR="00916630">
        <w:rPr>
          <w:rFonts w:hint="cs"/>
          <w:rtl/>
        </w:rPr>
        <w:t>َ</w:t>
      </w:r>
      <w:r>
        <w:rPr>
          <w:rtl/>
        </w:rPr>
        <w:t>ن ظلم الناس وجار على الضعفاء في حكومة عثمان.</w:t>
      </w:r>
    </w:p>
    <w:p w:rsidR="008406C4" w:rsidRDefault="006F739F" w:rsidP="00916630">
      <w:pPr>
        <w:pStyle w:val="libNormal"/>
        <w:rPr>
          <w:rtl/>
        </w:rPr>
      </w:pPr>
      <w:r>
        <w:rPr>
          <w:rtl/>
        </w:rPr>
        <w:t>وقد أشار عليه بعض الصحابة أن يترك ال</w:t>
      </w:r>
      <w:r w:rsidR="00916630">
        <w:rPr>
          <w:rFonts w:hint="cs"/>
          <w:rtl/>
        </w:rPr>
        <w:t>اُ</w:t>
      </w:r>
      <w:r>
        <w:rPr>
          <w:rtl/>
        </w:rPr>
        <w:t>مور على حالها ويقو</w:t>
      </w:r>
      <w:r w:rsidR="00916630">
        <w:rPr>
          <w:rFonts w:hint="cs"/>
          <w:rtl/>
        </w:rPr>
        <w:t>ّ</w:t>
      </w:r>
      <w:r>
        <w:rPr>
          <w:rtl/>
        </w:rPr>
        <w:t>ي أركان حكومته، فإذا استتب</w:t>
      </w:r>
      <w:r w:rsidR="00916630">
        <w:rPr>
          <w:rFonts w:hint="cs"/>
          <w:rtl/>
        </w:rPr>
        <w:t>ّ</w:t>
      </w:r>
      <w:r>
        <w:rPr>
          <w:rtl/>
        </w:rPr>
        <w:t xml:space="preserve"> له الأمر وتمك</w:t>
      </w:r>
      <w:r w:rsidR="00916630">
        <w:rPr>
          <w:rFonts w:hint="cs"/>
          <w:rtl/>
        </w:rPr>
        <w:t>ّ</w:t>
      </w:r>
      <w:r>
        <w:rPr>
          <w:rtl/>
        </w:rPr>
        <w:t>ن من الرقاب بدأ بعزلهم واحدا واحدا، فأجابه الإمام: والله لا أداهن</w:t>
      </w:r>
      <w:r w:rsidR="00916630">
        <w:rPr>
          <w:rFonts w:hint="cs"/>
          <w:rtl/>
        </w:rPr>
        <w:t>ُ</w:t>
      </w:r>
      <w:r>
        <w:rPr>
          <w:rtl/>
        </w:rPr>
        <w:t xml:space="preserve"> في ديني، ولا </w:t>
      </w:r>
      <w:r w:rsidR="00916630">
        <w:rPr>
          <w:rFonts w:hint="cs"/>
          <w:rtl/>
        </w:rPr>
        <w:t>اُ</w:t>
      </w:r>
      <w:r>
        <w:rPr>
          <w:rtl/>
        </w:rPr>
        <w:t>عطي الرياء في أمري.</w:t>
      </w:r>
    </w:p>
    <w:p w:rsidR="008406C4" w:rsidRDefault="00FA5570" w:rsidP="006F739F">
      <w:pPr>
        <w:pStyle w:val="libNormal"/>
        <w:rPr>
          <w:rtl/>
        </w:rPr>
      </w:pPr>
      <w:r>
        <w:rPr>
          <w:rtl/>
        </w:rPr>
        <w:t>ولمـّا</w:t>
      </w:r>
      <w:r w:rsidR="006F739F">
        <w:rPr>
          <w:rtl/>
        </w:rPr>
        <w:t xml:space="preserve"> أشار عليه ابن عب</w:t>
      </w:r>
      <w:r w:rsidR="00916630">
        <w:rPr>
          <w:rFonts w:hint="cs"/>
          <w:rtl/>
        </w:rPr>
        <w:t>ّ</w:t>
      </w:r>
      <w:r w:rsidR="006F739F">
        <w:rPr>
          <w:rtl/>
        </w:rPr>
        <w:t>اس في معاوية فقال: و</w:t>
      </w:r>
      <w:r w:rsidR="00916630">
        <w:rPr>
          <w:rFonts w:hint="cs"/>
          <w:rtl/>
        </w:rPr>
        <w:t>َ</w:t>
      </w:r>
      <w:r w:rsidR="006F739F">
        <w:rPr>
          <w:rtl/>
        </w:rPr>
        <w:t>لِّه</w:t>
      </w:r>
      <w:r w:rsidR="00916630">
        <w:rPr>
          <w:rFonts w:hint="cs"/>
          <w:rtl/>
        </w:rPr>
        <w:t>ِ</w:t>
      </w:r>
      <w:r w:rsidR="006F739F">
        <w:rPr>
          <w:rtl/>
        </w:rPr>
        <w:t xml:space="preserve"> شهرا</w:t>
      </w:r>
      <w:r w:rsidR="00916630">
        <w:rPr>
          <w:rFonts w:hint="cs"/>
          <w:rtl/>
        </w:rPr>
        <w:t>ً</w:t>
      </w:r>
      <w:r w:rsidR="006F739F">
        <w:rPr>
          <w:rtl/>
        </w:rPr>
        <w:t xml:space="preserve"> واعزله</w:t>
      </w:r>
      <w:r w:rsidR="00916630">
        <w:rPr>
          <w:rFonts w:hint="cs"/>
          <w:rtl/>
        </w:rPr>
        <w:t>ُ</w:t>
      </w:r>
      <w:r w:rsidR="006F739F">
        <w:rPr>
          <w:rtl/>
        </w:rPr>
        <w:t xml:space="preserve"> دهرا</w:t>
      </w:r>
      <w:r w:rsidR="00916630">
        <w:rPr>
          <w:rFonts w:hint="cs"/>
          <w:rtl/>
        </w:rPr>
        <w:t>ً</w:t>
      </w:r>
      <w:r w:rsidR="006F739F">
        <w:rPr>
          <w:rtl/>
        </w:rPr>
        <w:t>.</w:t>
      </w:r>
    </w:p>
    <w:p w:rsidR="008406C4" w:rsidRDefault="006F739F" w:rsidP="006F739F">
      <w:pPr>
        <w:pStyle w:val="libNormal"/>
        <w:rPr>
          <w:rtl/>
        </w:rPr>
      </w:pPr>
      <w:r>
        <w:rPr>
          <w:rtl/>
        </w:rPr>
        <w:t xml:space="preserve">قال </w:t>
      </w:r>
      <w:r w:rsidRPr="005E607E">
        <w:rPr>
          <w:rStyle w:val="libAlaemChar"/>
          <w:rtl/>
        </w:rPr>
        <w:t>عليه‌السلام</w:t>
      </w:r>
      <w:r>
        <w:rPr>
          <w:rtl/>
        </w:rPr>
        <w:t>: والله لا أطلب النصر بالجور، فليس لي عند الله عذر إن تركت معاوية ساعة</w:t>
      </w:r>
      <w:r w:rsidR="00916630">
        <w:rPr>
          <w:rFonts w:hint="cs"/>
          <w:rtl/>
        </w:rPr>
        <w:t>ً</w:t>
      </w:r>
      <w:r>
        <w:rPr>
          <w:rtl/>
        </w:rPr>
        <w:t xml:space="preserve"> يظلم الناس.</w:t>
      </w:r>
    </w:p>
    <w:p w:rsidR="008406C4" w:rsidRDefault="006F739F" w:rsidP="006F739F">
      <w:pPr>
        <w:pStyle w:val="libNormal"/>
        <w:rPr>
          <w:rtl/>
        </w:rPr>
      </w:pPr>
      <w:r>
        <w:rPr>
          <w:rtl/>
        </w:rPr>
        <w:t>وجاءه طلحة والزبير يطلبان حكومة مصر والعراق، فلو لب</w:t>
      </w:r>
      <w:r w:rsidR="00916630">
        <w:rPr>
          <w:rFonts w:hint="cs"/>
          <w:rtl/>
        </w:rPr>
        <w:t>ّ</w:t>
      </w:r>
      <w:r>
        <w:rPr>
          <w:rtl/>
        </w:rPr>
        <w:t>ى طلبهما</w:t>
      </w:r>
      <w:r w:rsidR="00845D56">
        <w:rPr>
          <w:rtl/>
        </w:rPr>
        <w:t xml:space="preserve"> ل</w:t>
      </w:r>
      <w:r w:rsidR="00845D56">
        <w:rPr>
          <w:rFonts w:hint="cs"/>
          <w:rtl/>
        </w:rPr>
        <w:t>َ</w:t>
      </w:r>
      <w:r w:rsidR="00845D56">
        <w:rPr>
          <w:rtl/>
        </w:rPr>
        <w:t>م</w:t>
      </w:r>
      <w:r w:rsidR="005D504B">
        <w:rPr>
          <w:rtl/>
        </w:rPr>
        <w:t xml:space="preserve">ا </w:t>
      </w:r>
      <w:r>
        <w:rPr>
          <w:rtl/>
        </w:rPr>
        <w:t>خرجا عليه وما كانت فتنة البصرة ومعركة الجمل، ولكن</w:t>
      </w:r>
      <w:r w:rsidR="00916630">
        <w:rPr>
          <w:rFonts w:hint="cs"/>
          <w:rtl/>
        </w:rPr>
        <w:t>ّ</w:t>
      </w:r>
      <w:r>
        <w:rPr>
          <w:rtl/>
        </w:rPr>
        <w:t>ه هيهات أن ي</w:t>
      </w:r>
      <w:r w:rsidR="00916630">
        <w:rPr>
          <w:rFonts w:hint="cs"/>
          <w:rtl/>
        </w:rPr>
        <w:t>ُ</w:t>
      </w:r>
      <w:r>
        <w:rPr>
          <w:rtl/>
        </w:rPr>
        <w:t>غل</w:t>
      </w:r>
      <w:r w:rsidR="00916630">
        <w:rPr>
          <w:rFonts w:hint="cs"/>
          <w:rtl/>
        </w:rPr>
        <w:t>َ</w:t>
      </w:r>
      <w:r>
        <w:rPr>
          <w:rtl/>
        </w:rPr>
        <w:t>ب على أمره، فإن</w:t>
      </w:r>
      <w:r w:rsidR="00916630">
        <w:rPr>
          <w:rFonts w:hint="cs"/>
          <w:rtl/>
        </w:rPr>
        <w:t>ّ</w:t>
      </w:r>
      <w:r>
        <w:rPr>
          <w:rtl/>
        </w:rPr>
        <w:t>ه أبى أن ينصب للولايات</w:t>
      </w:r>
      <w:r w:rsidR="00A13185">
        <w:rPr>
          <w:rtl/>
        </w:rPr>
        <w:t xml:space="preserve"> إلّا </w:t>
      </w:r>
      <w:r>
        <w:rPr>
          <w:rtl/>
        </w:rPr>
        <w:t>العدول الكفوئين من المؤمنين مم</w:t>
      </w:r>
      <w:r w:rsidR="00916630">
        <w:rPr>
          <w:rFonts w:hint="cs"/>
          <w:rtl/>
        </w:rPr>
        <w:t>ّ</w:t>
      </w:r>
      <w:r>
        <w:rPr>
          <w:rtl/>
        </w:rPr>
        <w:t>ن امتحنهم الله عز</w:t>
      </w:r>
      <w:r w:rsidR="00916630">
        <w:rPr>
          <w:rFonts w:hint="cs"/>
          <w:rtl/>
        </w:rPr>
        <w:t>ّ</w:t>
      </w:r>
      <w:r>
        <w:rPr>
          <w:rtl/>
        </w:rPr>
        <w:t xml:space="preserve"> وجل</w:t>
      </w:r>
      <w:r w:rsidR="00916630">
        <w:rPr>
          <w:rFonts w:hint="cs"/>
          <w:rtl/>
        </w:rPr>
        <w:t>ّ</w:t>
      </w:r>
      <w:r>
        <w:rPr>
          <w:rtl/>
        </w:rPr>
        <w:t xml:space="preserve"> ونجحوا في الأحداث والفتن التي عاصروها، ولم يميلوا عن طريق الحق</w:t>
      </w:r>
      <w:r w:rsidR="00916630">
        <w:rPr>
          <w:rFonts w:hint="cs"/>
          <w:rtl/>
        </w:rPr>
        <w:t>ّ</w:t>
      </w:r>
      <w:r>
        <w:rPr>
          <w:rtl/>
        </w:rPr>
        <w:t>، ولم تلههم الدنيا بزخرفها، ولم يكنزوا الذهب والفض</w:t>
      </w:r>
      <w:r w:rsidR="00916630">
        <w:rPr>
          <w:rFonts w:hint="cs"/>
          <w:rtl/>
        </w:rPr>
        <w:t>ّ</w:t>
      </w:r>
      <w:r>
        <w:rPr>
          <w:rtl/>
        </w:rPr>
        <w:t>ة، ولم يجمعوا أموال المسلمين المحرومين إلى أموالهم!</w:t>
      </w:r>
    </w:p>
    <w:p w:rsidR="008406C4" w:rsidRDefault="006F739F" w:rsidP="006F739F">
      <w:pPr>
        <w:pStyle w:val="libNormal"/>
        <w:rPr>
          <w:rtl/>
        </w:rPr>
      </w:pPr>
      <w:r>
        <w:rPr>
          <w:rtl/>
        </w:rPr>
        <w:t>ولقد حورب عثمان وح</w:t>
      </w:r>
      <w:r w:rsidR="00916630">
        <w:rPr>
          <w:rFonts w:hint="cs"/>
          <w:rtl/>
        </w:rPr>
        <w:t>ُ</w:t>
      </w:r>
      <w:r>
        <w:rPr>
          <w:rtl/>
        </w:rPr>
        <w:t>صر، على أن يعزل بعض ولاته وعم</w:t>
      </w:r>
      <w:r w:rsidR="00916630">
        <w:rPr>
          <w:rFonts w:hint="cs"/>
          <w:rtl/>
        </w:rPr>
        <w:t>ّ</w:t>
      </w:r>
      <w:r>
        <w:rPr>
          <w:rtl/>
        </w:rPr>
        <w:t>اله فلم ي</w:t>
      </w:r>
      <w:r w:rsidR="00916630">
        <w:rPr>
          <w:rFonts w:hint="cs"/>
          <w:rtl/>
        </w:rPr>
        <w:t>ُ</w:t>
      </w:r>
      <w:r>
        <w:rPr>
          <w:rtl/>
        </w:rPr>
        <w:t>ج</w:t>
      </w:r>
      <w:r w:rsidR="00916630">
        <w:rPr>
          <w:rFonts w:hint="cs"/>
          <w:rtl/>
        </w:rPr>
        <w:t>ِ</w:t>
      </w:r>
      <w:r>
        <w:rPr>
          <w:rtl/>
        </w:rPr>
        <w:t>ب إلى ذلك، فكيف يفتتح الإمام علي</w:t>
      </w:r>
      <w:r w:rsidR="00916630">
        <w:rPr>
          <w:rFonts w:hint="cs"/>
          <w:rtl/>
        </w:rPr>
        <w:t>ّ</w:t>
      </w:r>
      <w:r>
        <w:rPr>
          <w:rtl/>
        </w:rPr>
        <w:t xml:space="preserve"> </w:t>
      </w:r>
      <w:r w:rsidRPr="005E607E">
        <w:rPr>
          <w:rStyle w:val="libAlaemChar"/>
          <w:rtl/>
        </w:rPr>
        <w:t>عليه‌السلام</w:t>
      </w:r>
      <w:r>
        <w:rPr>
          <w:rtl/>
        </w:rPr>
        <w:t xml:space="preserve"> أمره بهذه الدني</w:t>
      </w:r>
      <w:r w:rsidR="00916630">
        <w:rPr>
          <w:rFonts w:hint="cs"/>
          <w:rtl/>
        </w:rPr>
        <w:t>ّ</w:t>
      </w:r>
      <w:r>
        <w:rPr>
          <w:rtl/>
        </w:rPr>
        <w:t>ة ويداري الأشخاص بالولايات، على أن يكون خليفة بالظاهر، وليس</w:t>
      </w:r>
    </w:p>
    <w:p w:rsidR="006F739F" w:rsidRDefault="006F739F" w:rsidP="00D96FAA">
      <w:pPr>
        <w:pStyle w:val="libNormal"/>
      </w:pPr>
      <w:r>
        <w:rPr>
          <w:rtl/>
        </w:rPr>
        <w:br w:type="page"/>
      </w:r>
    </w:p>
    <w:p w:rsidR="008406C4" w:rsidRDefault="006F739F" w:rsidP="00916630">
      <w:pPr>
        <w:pStyle w:val="libNormal0"/>
        <w:rPr>
          <w:rtl/>
        </w:rPr>
      </w:pPr>
      <w:r>
        <w:rPr>
          <w:rtl/>
        </w:rPr>
        <w:lastRenderedPageBreak/>
        <w:t xml:space="preserve">له مراقبة </w:t>
      </w:r>
      <w:r w:rsidR="00916630">
        <w:rPr>
          <w:rFonts w:hint="cs"/>
          <w:rtl/>
        </w:rPr>
        <w:t>اُ</w:t>
      </w:r>
      <w:r>
        <w:rPr>
          <w:rtl/>
        </w:rPr>
        <w:t>مورهم والنظر في أعمالهم؟!!</w:t>
      </w:r>
    </w:p>
    <w:p w:rsidR="008406C4" w:rsidRDefault="006F739F" w:rsidP="00916630">
      <w:pPr>
        <w:pStyle w:val="libNormal"/>
        <w:rPr>
          <w:rtl/>
        </w:rPr>
      </w:pPr>
      <w:r>
        <w:rPr>
          <w:rtl/>
        </w:rPr>
        <w:t>والجدير بالذكر، أن</w:t>
      </w:r>
      <w:r w:rsidR="00916630">
        <w:rPr>
          <w:rFonts w:hint="cs"/>
          <w:rtl/>
        </w:rPr>
        <w:t>ّ</w:t>
      </w:r>
      <w:r>
        <w:rPr>
          <w:rtl/>
        </w:rPr>
        <w:t>نا نرى بعض الناس ال</w:t>
      </w:r>
      <w:r w:rsidR="00916630">
        <w:rPr>
          <w:rFonts w:hint="cs"/>
          <w:rtl/>
        </w:rPr>
        <w:t>ّ</w:t>
      </w:r>
      <w:r>
        <w:rPr>
          <w:rtl/>
        </w:rPr>
        <w:t xml:space="preserve">ذين ينظرون إلى </w:t>
      </w:r>
      <w:r w:rsidR="00916630">
        <w:rPr>
          <w:rFonts w:hint="cs"/>
          <w:rtl/>
        </w:rPr>
        <w:t>الاُ</w:t>
      </w:r>
      <w:r>
        <w:rPr>
          <w:rtl/>
        </w:rPr>
        <w:t>مور على ظواهرها ولا يفك</w:t>
      </w:r>
      <w:r w:rsidR="00916630">
        <w:rPr>
          <w:rFonts w:hint="cs"/>
          <w:rtl/>
        </w:rPr>
        <w:t>ّ</w:t>
      </w:r>
      <w:r>
        <w:rPr>
          <w:rtl/>
        </w:rPr>
        <w:t>رون في حقائقها، ولا يدرسون الوقائع دراسة تعم</w:t>
      </w:r>
      <w:r w:rsidR="00916630">
        <w:rPr>
          <w:rFonts w:hint="cs"/>
          <w:rtl/>
        </w:rPr>
        <w:t>ّ</w:t>
      </w:r>
      <w:r>
        <w:rPr>
          <w:rtl/>
        </w:rPr>
        <w:t>ق وإمعان، فيقيسونها بمقياس الدنيا لا الدين، وينوها بمعيار الشياطين والمغوين، لا المعيار الذي عي</w:t>
      </w:r>
      <w:r w:rsidR="00916630">
        <w:rPr>
          <w:rFonts w:hint="cs"/>
          <w:rtl/>
        </w:rPr>
        <w:t>ّ</w:t>
      </w:r>
      <w:r>
        <w:rPr>
          <w:rtl/>
        </w:rPr>
        <w:t>نه رب</w:t>
      </w:r>
      <w:r w:rsidR="00916630">
        <w:rPr>
          <w:rFonts w:hint="cs"/>
          <w:rtl/>
        </w:rPr>
        <w:t>ّ</w:t>
      </w:r>
      <w:r>
        <w:rPr>
          <w:rtl/>
        </w:rPr>
        <w:t xml:space="preserve"> العالمين، فيستشكلون على سياسة أمير المؤمنين </w:t>
      </w:r>
      <w:r w:rsidRPr="005E607E">
        <w:rPr>
          <w:rStyle w:val="libAlaemChar"/>
          <w:rtl/>
        </w:rPr>
        <w:t>عليه‌السلام</w:t>
      </w:r>
      <w:r>
        <w:rPr>
          <w:rtl/>
        </w:rPr>
        <w:t>!</w:t>
      </w:r>
    </w:p>
    <w:p w:rsidR="008406C4" w:rsidRDefault="006F739F" w:rsidP="006F739F">
      <w:pPr>
        <w:pStyle w:val="libNormal"/>
        <w:rPr>
          <w:rtl/>
        </w:rPr>
      </w:pPr>
      <w:r>
        <w:rPr>
          <w:rtl/>
        </w:rPr>
        <w:t>ولكن لو تعم</w:t>
      </w:r>
      <w:r w:rsidR="00916630">
        <w:rPr>
          <w:rFonts w:hint="cs"/>
          <w:rtl/>
        </w:rPr>
        <w:t>ّ</w:t>
      </w:r>
      <w:r>
        <w:rPr>
          <w:rtl/>
        </w:rPr>
        <w:t>قوا وأنصفوا، لأذعنوا أن</w:t>
      </w:r>
      <w:r w:rsidR="00916630">
        <w:rPr>
          <w:rFonts w:hint="cs"/>
          <w:rtl/>
        </w:rPr>
        <w:t>ّ</w:t>
      </w:r>
      <w:r>
        <w:rPr>
          <w:rtl/>
        </w:rPr>
        <w:t xml:space="preserve"> علي</w:t>
      </w:r>
      <w:r w:rsidR="00916630">
        <w:rPr>
          <w:rFonts w:hint="cs"/>
          <w:rtl/>
        </w:rPr>
        <w:t>ّ</w:t>
      </w:r>
      <w:r>
        <w:rPr>
          <w:rtl/>
        </w:rPr>
        <w:t>ا</w:t>
      </w:r>
      <w:r w:rsidR="00916630">
        <w:rPr>
          <w:rFonts w:hint="cs"/>
          <w:rtl/>
        </w:rPr>
        <w:t>ً</w:t>
      </w:r>
      <w:r>
        <w:rPr>
          <w:rtl/>
        </w:rPr>
        <w:t xml:space="preserve"> </w:t>
      </w:r>
      <w:r w:rsidRPr="005E607E">
        <w:rPr>
          <w:rStyle w:val="libAlaemChar"/>
          <w:rtl/>
        </w:rPr>
        <w:t>عليه‌السلام</w:t>
      </w:r>
      <w:r>
        <w:rPr>
          <w:rtl/>
        </w:rPr>
        <w:t xml:space="preserve"> كان يريد إدارة البلاد والعباد بالسياسة الدينية والطريقة الإلهي</w:t>
      </w:r>
      <w:r w:rsidR="00916630">
        <w:rPr>
          <w:rFonts w:hint="cs"/>
          <w:rtl/>
        </w:rPr>
        <w:t>ّ</w:t>
      </w:r>
      <w:r>
        <w:rPr>
          <w:rtl/>
        </w:rPr>
        <w:t>ة، فهو لم يطلب الحكم</w:t>
      </w:r>
      <w:r w:rsidR="00A13185">
        <w:rPr>
          <w:rtl/>
        </w:rPr>
        <w:t xml:space="preserve"> إلّا </w:t>
      </w:r>
      <w:r>
        <w:rPr>
          <w:rtl/>
        </w:rPr>
        <w:t>ليقيم الحق</w:t>
      </w:r>
      <w:r w:rsidR="00916630">
        <w:rPr>
          <w:rFonts w:hint="cs"/>
          <w:rtl/>
        </w:rPr>
        <w:t>ّ</w:t>
      </w:r>
      <w:r>
        <w:rPr>
          <w:rtl/>
        </w:rPr>
        <w:t xml:space="preserve"> ويدحض الباطل، ويقيم حدود الله سبحانه على القوي</w:t>
      </w:r>
      <w:r w:rsidR="00916630">
        <w:rPr>
          <w:rFonts w:hint="cs"/>
          <w:rtl/>
        </w:rPr>
        <w:t>ّ</w:t>
      </w:r>
      <w:r>
        <w:rPr>
          <w:rtl/>
        </w:rPr>
        <w:t xml:space="preserve"> والضعيف، فيأخذ حقوق الضعفاء المحرومين من الأقوياء الظالمين.</w:t>
      </w:r>
    </w:p>
    <w:p w:rsidR="008406C4" w:rsidRDefault="006F739F" w:rsidP="006F739F">
      <w:pPr>
        <w:pStyle w:val="libNormal"/>
        <w:rPr>
          <w:rtl/>
        </w:rPr>
      </w:pPr>
      <w:r>
        <w:rPr>
          <w:rtl/>
        </w:rPr>
        <w:t>فالراعي والرعي</w:t>
      </w:r>
      <w:r w:rsidR="00916630">
        <w:rPr>
          <w:rFonts w:hint="cs"/>
          <w:rtl/>
        </w:rPr>
        <w:t>ّ</w:t>
      </w:r>
      <w:r>
        <w:rPr>
          <w:rtl/>
        </w:rPr>
        <w:t>ة والرئيس والمرؤوس عنده سواء، والأصل عنده رضا الله عز</w:t>
      </w:r>
      <w:r w:rsidR="00916630">
        <w:rPr>
          <w:rFonts w:hint="cs"/>
          <w:rtl/>
        </w:rPr>
        <w:t>ّ</w:t>
      </w:r>
      <w:r>
        <w:rPr>
          <w:rtl/>
        </w:rPr>
        <w:t xml:space="preserve"> وجل</w:t>
      </w:r>
      <w:r w:rsidR="00916630">
        <w:rPr>
          <w:rFonts w:hint="cs"/>
          <w:rtl/>
        </w:rPr>
        <w:t>ّ</w:t>
      </w:r>
      <w:r>
        <w:rPr>
          <w:rtl/>
        </w:rPr>
        <w:t xml:space="preserve"> لا رضا الناس، فلم تكن قاعدته في الحكم قاعدة غيره من الحك</w:t>
      </w:r>
      <w:r w:rsidR="00916630">
        <w:rPr>
          <w:rFonts w:hint="cs"/>
          <w:rtl/>
        </w:rPr>
        <w:t>ّ</w:t>
      </w:r>
      <w:r>
        <w:rPr>
          <w:rtl/>
        </w:rPr>
        <w:t>ام والخلفاء، إذ جعلوا رضا الناس واستمالة قلوب الرؤساء أصلا</w:t>
      </w:r>
      <w:r w:rsidR="00916630">
        <w:rPr>
          <w:rFonts w:hint="cs"/>
          <w:rtl/>
        </w:rPr>
        <w:t>ً</w:t>
      </w:r>
      <w:r>
        <w:rPr>
          <w:rtl/>
        </w:rPr>
        <w:t xml:space="preserve"> لحكوماتهم فطلبوا النصر بالجور.</w:t>
      </w:r>
    </w:p>
    <w:p w:rsidR="008406C4" w:rsidRDefault="006F739F" w:rsidP="006F739F">
      <w:pPr>
        <w:pStyle w:val="libNormal"/>
        <w:rPr>
          <w:rtl/>
        </w:rPr>
      </w:pPr>
      <w:r>
        <w:rPr>
          <w:rtl/>
        </w:rPr>
        <w:t>فكان علي</w:t>
      </w:r>
      <w:r w:rsidR="00916630">
        <w:rPr>
          <w:rFonts w:hint="cs"/>
          <w:rtl/>
        </w:rPr>
        <w:t>ّ</w:t>
      </w:r>
      <w:r>
        <w:rPr>
          <w:rtl/>
        </w:rPr>
        <w:t xml:space="preserve"> </w:t>
      </w:r>
      <w:r w:rsidRPr="005E607E">
        <w:rPr>
          <w:rStyle w:val="libAlaemChar"/>
          <w:rtl/>
        </w:rPr>
        <w:t>عليه‌السلام</w:t>
      </w:r>
      <w:r>
        <w:rPr>
          <w:rtl/>
        </w:rPr>
        <w:t xml:space="preserve"> رحيما</w:t>
      </w:r>
      <w:r w:rsidR="00916630">
        <w:rPr>
          <w:rFonts w:hint="cs"/>
          <w:rtl/>
        </w:rPr>
        <w:t>ً</w:t>
      </w:r>
      <w:r>
        <w:rPr>
          <w:rtl/>
        </w:rPr>
        <w:t xml:space="preserve"> بالضعفاء، طالبا</w:t>
      </w:r>
      <w:r w:rsidR="00916630">
        <w:rPr>
          <w:rFonts w:hint="cs"/>
          <w:rtl/>
        </w:rPr>
        <w:t>ً</w:t>
      </w:r>
      <w:r>
        <w:rPr>
          <w:rtl/>
        </w:rPr>
        <w:t xml:space="preserve"> لحقوق المحرومين، مواسيا</w:t>
      </w:r>
      <w:r w:rsidR="00916630">
        <w:rPr>
          <w:rFonts w:hint="cs"/>
          <w:rtl/>
        </w:rPr>
        <w:t>ً</w:t>
      </w:r>
      <w:r>
        <w:rPr>
          <w:rtl/>
        </w:rPr>
        <w:t xml:space="preserve"> للمساكين، رؤوفا</w:t>
      </w:r>
      <w:r w:rsidR="00916630">
        <w:rPr>
          <w:rFonts w:hint="cs"/>
          <w:rtl/>
        </w:rPr>
        <w:t>ً</w:t>
      </w:r>
      <w:r>
        <w:rPr>
          <w:rtl/>
        </w:rPr>
        <w:t xml:space="preserve"> بالفقراء، عطوفا</w:t>
      </w:r>
      <w:r w:rsidR="00916630">
        <w:rPr>
          <w:rFonts w:hint="cs"/>
          <w:rtl/>
        </w:rPr>
        <w:t>ً</w:t>
      </w:r>
      <w:r>
        <w:rPr>
          <w:rtl/>
        </w:rPr>
        <w:t xml:space="preserve"> على الأرامل والأيتام، فكان ي</w:t>
      </w:r>
      <w:r w:rsidR="00916630">
        <w:rPr>
          <w:rFonts w:hint="cs"/>
          <w:rtl/>
        </w:rPr>
        <w:t>ُ</w:t>
      </w:r>
      <w:r>
        <w:rPr>
          <w:rtl/>
        </w:rPr>
        <w:t>عرف بأبي الأرامل والأيتام، وصاحب المساكين.</w:t>
      </w:r>
    </w:p>
    <w:p w:rsidR="008406C4" w:rsidRDefault="006F739F" w:rsidP="00916630">
      <w:pPr>
        <w:pStyle w:val="libNormal"/>
        <w:rPr>
          <w:rtl/>
        </w:rPr>
      </w:pPr>
      <w:r>
        <w:rPr>
          <w:rtl/>
        </w:rPr>
        <w:t>وروى المحد</w:t>
      </w:r>
      <w:r w:rsidR="00916630">
        <w:rPr>
          <w:rFonts w:hint="cs"/>
          <w:rtl/>
        </w:rPr>
        <w:t>ّ</w:t>
      </w:r>
      <w:r>
        <w:rPr>
          <w:rtl/>
        </w:rPr>
        <w:t>ثون والمؤر</w:t>
      </w:r>
      <w:r w:rsidR="00916630">
        <w:rPr>
          <w:rFonts w:hint="cs"/>
          <w:rtl/>
        </w:rPr>
        <w:t>ّ</w:t>
      </w:r>
      <w:r>
        <w:rPr>
          <w:rtl/>
        </w:rPr>
        <w:t>خون: أن</w:t>
      </w:r>
      <w:r w:rsidR="00916630">
        <w:rPr>
          <w:rFonts w:hint="cs"/>
          <w:rtl/>
        </w:rPr>
        <w:t>ّ</w:t>
      </w:r>
      <w:r>
        <w:rPr>
          <w:rtl/>
        </w:rPr>
        <w:t>ه نظر ال</w:t>
      </w:r>
      <w:r w:rsidR="00916630">
        <w:rPr>
          <w:rFonts w:hint="cs"/>
          <w:rtl/>
        </w:rPr>
        <w:t>ا</w:t>
      </w:r>
      <w:r>
        <w:rPr>
          <w:rtl/>
        </w:rPr>
        <w:t>مام علي</w:t>
      </w:r>
      <w:r w:rsidR="00916630">
        <w:rPr>
          <w:rFonts w:hint="cs"/>
          <w:rtl/>
        </w:rPr>
        <w:t>ّ</w:t>
      </w:r>
      <w:r>
        <w:rPr>
          <w:rtl/>
        </w:rPr>
        <w:t xml:space="preserve"> </w:t>
      </w:r>
      <w:r w:rsidRPr="005E607E">
        <w:rPr>
          <w:rStyle w:val="libAlaemChar"/>
          <w:rtl/>
        </w:rPr>
        <w:t>عليه‌السلام</w:t>
      </w:r>
      <w:r>
        <w:rPr>
          <w:rtl/>
        </w:rPr>
        <w:t xml:space="preserve"> </w:t>
      </w:r>
      <w:r w:rsidR="00916630">
        <w:rPr>
          <w:rFonts w:hint="cs"/>
          <w:rtl/>
        </w:rPr>
        <w:t>ا</w:t>
      </w:r>
      <w:r>
        <w:rPr>
          <w:rtl/>
        </w:rPr>
        <w:t xml:space="preserve">لى امرأة على كتفها قربة ماء، فأخذ منها القربة فحملها </w:t>
      </w:r>
      <w:r w:rsidR="00916630">
        <w:rPr>
          <w:rFonts w:hint="cs"/>
          <w:rtl/>
        </w:rPr>
        <w:t>ا</w:t>
      </w:r>
      <w:r>
        <w:rPr>
          <w:rtl/>
        </w:rPr>
        <w:t>لى موضعها، وسألها عن حالها، فقالت: بعث علي</w:t>
      </w:r>
      <w:r w:rsidR="00916630">
        <w:rPr>
          <w:rFonts w:hint="cs"/>
          <w:rtl/>
        </w:rPr>
        <w:t>ّ</w:t>
      </w:r>
      <w:r>
        <w:rPr>
          <w:rtl/>
        </w:rPr>
        <w:t xml:space="preserve"> بن أبي طالب زوجي </w:t>
      </w:r>
      <w:r w:rsidR="00916630">
        <w:rPr>
          <w:rFonts w:hint="cs"/>
          <w:rtl/>
        </w:rPr>
        <w:t>ا</w:t>
      </w:r>
      <w:r>
        <w:rPr>
          <w:rtl/>
        </w:rPr>
        <w:t>لى بعض الثغور فقتل، وترك صبيانا</w:t>
      </w:r>
      <w:r w:rsidR="00916630">
        <w:rPr>
          <w:rFonts w:hint="cs"/>
          <w:rtl/>
        </w:rPr>
        <w:t>ً</w:t>
      </w:r>
      <w:r>
        <w:rPr>
          <w:rtl/>
        </w:rPr>
        <w:t xml:space="preserve"> يتامى، وليس عندي شيء، فقد ألجأتني الضرورة </w:t>
      </w:r>
      <w:r w:rsidR="00916630">
        <w:rPr>
          <w:rFonts w:hint="cs"/>
          <w:rtl/>
        </w:rPr>
        <w:t>ا</w:t>
      </w:r>
      <w:r>
        <w:rPr>
          <w:rtl/>
        </w:rPr>
        <w:t xml:space="preserve">لى خدمة الناس، فانصرف الإمام </w:t>
      </w:r>
      <w:r w:rsidRPr="005E607E">
        <w:rPr>
          <w:rStyle w:val="libAlaemChar"/>
          <w:rtl/>
        </w:rPr>
        <w:t>عليه‌السلام</w:t>
      </w:r>
      <w:r>
        <w:rPr>
          <w:rtl/>
        </w:rPr>
        <w:t xml:space="preserve"> وبات ليلته قلقا</w:t>
      </w:r>
      <w:r w:rsidR="00916630">
        <w:rPr>
          <w:rFonts w:hint="cs"/>
          <w:rtl/>
        </w:rPr>
        <w:t>ً</w:t>
      </w:r>
      <w:r>
        <w:rPr>
          <w:rtl/>
        </w:rPr>
        <w:t>، فلم</w:t>
      </w:r>
      <w:r w:rsidR="00916630">
        <w:rPr>
          <w:rFonts w:hint="cs"/>
          <w:rtl/>
        </w:rPr>
        <w:t>ّ</w:t>
      </w:r>
      <w:r>
        <w:rPr>
          <w:rtl/>
        </w:rPr>
        <w:t>ا أصبح</w:t>
      </w:r>
    </w:p>
    <w:p w:rsidR="006F739F" w:rsidRDefault="006F739F" w:rsidP="00D96FAA">
      <w:pPr>
        <w:pStyle w:val="libNormal"/>
      </w:pPr>
      <w:r>
        <w:rPr>
          <w:rtl/>
        </w:rPr>
        <w:br w:type="page"/>
      </w:r>
    </w:p>
    <w:p w:rsidR="008406C4" w:rsidRDefault="006F739F" w:rsidP="00AA2ED7">
      <w:pPr>
        <w:pStyle w:val="libNormal0"/>
        <w:rPr>
          <w:rtl/>
        </w:rPr>
      </w:pPr>
      <w:r>
        <w:rPr>
          <w:rtl/>
        </w:rPr>
        <w:lastRenderedPageBreak/>
        <w:t>حمل زنبيلا</w:t>
      </w:r>
      <w:r w:rsidR="00916630">
        <w:rPr>
          <w:rFonts w:hint="cs"/>
          <w:rtl/>
        </w:rPr>
        <w:t>ً</w:t>
      </w:r>
      <w:r>
        <w:rPr>
          <w:rtl/>
        </w:rPr>
        <w:t xml:space="preserve"> فيه طعام، فقال بعضهم: أعطني أحمله عنك، فقال: من يحمل وزري عن</w:t>
      </w:r>
      <w:r w:rsidR="00916630">
        <w:rPr>
          <w:rFonts w:hint="cs"/>
          <w:rtl/>
        </w:rPr>
        <w:t>ّ</w:t>
      </w:r>
      <w:r>
        <w:rPr>
          <w:rtl/>
        </w:rPr>
        <w:t>ي يوم القيامة؟ فأتى وقرع الباب فقالت: من هذا؟ قال: أنا العبد الذي حمل معك القربة، فافتحي فإن</w:t>
      </w:r>
      <w:r w:rsidR="00916630">
        <w:rPr>
          <w:rFonts w:hint="cs"/>
          <w:rtl/>
        </w:rPr>
        <w:t>ّ</w:t>
      </w:r>
      <w:r>
        <w:rPr>
          <w:rtl/>
        </w:rPr>
        <w:t xml:space="preserve"> معي شيئا</w:t>
      </w:r>
      <w:r w:rsidR="00916630">
        <w:rPr>
          <w:rFonts w:hint="cs"/>
          <w:rtl/>
        </w:rPr>
        <w:t>ً</w:t>
      </w:r>
      <w:r>
        <w:rPr>
          <w:rtl/>
        </w:rPr>
        <w:t xml:space="preserve"> للصبيان، فقالت: رضى الله عنك وحكم بيني وبين علي</w:t>
      </w:r>
      <w:r w:rsidR="00916630">
        <w:rPr>
          <w:rFonts w:hint="cs"/>
          <w:rtl/>
        </w:rPr>
        <w:t>ّ</w:t>
      </w:r>
      <w:r>
        <w:rPr>
          <w:rtl/>
        </w:rPr>
        <w:t xml:space="preserve"> بن أبي طالب، فدخل وقال: إن</w:t>
      </w:r>
      <w:r w:rsidR="00916630">
        <w:rPr>
          <w:rFonts w:hint="cs"/>
          <w:rtl/>
        </w:rPr>
        <w:t>ّ</w:t>
      </w:r>
      <w:r>
        <w:rPr>
          <w:rtl/>
        </w:rPr>
        <w:t>ي أحببت اكتساب الثواب، فاختاري بين أن تعجني وتخبزي وبين أن تعل</w:t>
      </w:r>
      <w:r w:rsidR="00D10C4E">
        <w:rPr>
          <w:rFonts w:hint="cs"/>
          <w:rtl/>
        </w:rPr>
        <w:t>ِّ</w:t>
      </w:r>
      <w:r>
        <w:rPr>
          <w:rtl/>
        </w:rPr>
        <w:t>لي الصبيان لأخبز أنا، فقالت: أنا بالخبز أبصر عليه وأقدر، ولكن شأنك والصبيان، فعل</w:t>
      </w:r>
      <w:r w:rsidR="00D10C4E">
        <w:rPr>
          <w:rFonts w:hint="cs"/>
          <w:rtl/>
        </w:rPr>
        <w:t>ّ</w:t>
      </w:r>
      <w:r>
        <w:rPr>
          <w:rtl/>
        </w:rPr>
        <w:t>لهم حتّى أفرغ من الخبز، قال: ف</w:t>
      </w:r>
      <w:r w:rsidR="00D10C4E">
        <w:rPr>
          <w:rFonts w:hint="cs"/>
          <w:rtl/>
        </w:rPr>
        <w:t>َ</w:t>
      </w:r>
      <w:r>
        <w:rPr>
          <w:rtl/>
        </w:rPr>
        <w:t>عمدت</w:t>
      </w:r>
      <w:r w:rsidR="00D10C4E">
        <w:rPr>
          <w:rFonts w:hint="cs"/>
          <w:rtl/>
        </w:rPr>
        <w:t>ْ</w:t>
      </w:r>
      <w:r>
        <w:rPr>
          <w:rtl/>
        </w:rPr>
        <w:t xml:space="preserve"> </w:t>
      </w:r>
      <w:r w:rsidR="00AA2ED7">
        <w:rPr>
          <w:rFonts w:hint="cs"/>
          <w:rtl/>
        </w:rPr>
        <w:t>ا</w:t>
      </w:r>
      <w:r>
        <w:rPr>
          <w:rtl/>
        </w:rPr>
        <w:t>لى الدقيق فعجنته، وعمد علي</w:t>
      </w:r>
      <w:r w:rsidR="00AA2ED7">
        <w:rPr>
          <w:rFonts w:hint="cs"/>
          <w:rtl/>
        </w:rPr>
        <w:t>ٌّ</w:t>
      </w:r>
      <w:r>
        <w:rPr>
          <w:rtl/>
        </w:rPr>
        <w:t xml:space="preserve"> </w:t>
      </w:r>
      <w:r w:rsidRPr="005E607E">
        <w:rPr>
          <w:rStyle w:val="libAlaemChar"/>
          <w:rtl/>
        </w:rPr>
        <w:t>عليه‌السلام</w:t>
      </w:r>
      <w:r>
        <w:rPr>
          <w:rtl/>
        </w:rPr>
        <w:t xml:space="preserve"> </w:t>
      </w:r>
      <w:r w:rsidR="00AA2ED7">
        <w:rPr>
          <w:rFonts w:hint="cs"/>
          <w:rtl/>
        </w:rPr>
        <w:t>ا</w:t>
      </w:r>
      <w:r>
        <w:rPr>
          <w:rtl/>
        </w:rPr>
        <w:t>لى اللحم فطبخه، وجعل يلق</w:t>
      </w:r>
      <w:r w:rsidR="00AA2ED7">
        <w:rPr>
          <w:rFonts w:hint="cs"/>
          <w:rtl/>
        </w:rPr>
        <w:t>ّ</w:t>
      </w:r>
      <w:r>
        <w:rPr>
          <w:rtl/>
        </w:rPr>
        <w:t>م الصبيان من الل</w:t>
      </w:r>
      <w:r w:rsidR="00AA2ED7">
        <w:rPr>
          <w:rFonts w:hint="cs"/>
          <w:rtl/>
        </w:rPr>
        <w:t>ّ</w:t>
      </w:r>
      <w:r>
        <w:rPr>
          <w:rtl/>
        </w:rPr>
        <w:t>حم والتمر وغيره.</w:t>
      </w:r>
    </w:p>
    <w:p w:rsidR="008406C4" w:rsidRDefault="006F739F" w:rsidP="00AA2ED7">
      <w:pPr>
        <w:pStyle w:val="libNormal"/>
        <w:rPr>
          <w:rtl/>
        </w:rPr>
      </w:pPr>
      <w:r>
        <w:rPr>
          <w:rtl/>
        </w:rPr>
        <w:t>فرأته امرأة تعرفه فقالت ل</w:t>
      </w:r>
      <w:r w:rsidR="00AA2ED7">
        <w:rPr>
          <w:rFonts w:hint="cs"/>
          <w:rtl/>
        </w:rPr>
        <w:t>اُ</w:t>
      </w:r>
      <w:r>
        <w:rPr>
          <w:rtl/>
        </w:rPr>
        <w:t>م الصبيان: ويح</w:t>
      </w:r>
      <w:r w:rsidR="00AA2ED7">
        <w:rPr>
          <w:rFonts w:hint="cs"/>
          <w:rtl/>
        </w:rPr>
        <w:t>َ</w:t>
      </w:r>
      <w:r>
        <w:rPr>
          <w:rtl/>
        </w:rPr>
        <w:t>ك</w:t>
      </w:r>
      <w:r w:rsidR="00AA2ED7">
        <w:rPr>
          <w:rFonts w:hint="cs"/>
          <w:rtl/>
        </w:rPr>
        <w:t>ِ</w:t>
      </w:r>
      <w:r>
        <w:rPr>
          <w:rtl/>
        </w:rPr>
        <w:t xml:space="preserve"> هذا أمير المؤمنين..</w:t>
      </w:r>
      <w:r w:rsidR="00AA2ED7">
        <w:rPr>
          <w:rFonts w:hint="cs"/>
          <w:rtl/>
        </w:rPr>
        <w:t>.</w:t>
      </w:r>
    </w:p>
    <w:p w:rsidR="008406C4" w:rsidRDefault="006F739F" w:rsidP="006F739F">
      <w:pPr>
        <w:pStyle w:val="libNormal"/>
        <w:rPr>
          <w:rtl/>
        </w:rPr>
      </w:pPr>
      <w:r>
        <w:rPr>
          <w:rtl/>
        </w:rPr>
        <w:t>فكان رحيما</w:t>
      </w:r>
      <w:r w:rsidR="00ED24DA">
        <w:rPr>
          <w:rFonts w:hint="cs"/>
          <w:rtl/>
        </w:rPr>
        <w:t>ً</w:t>
      </w:r>
      <w:r>
        <w:rPr>
          <w:rtl/>
        </w:rPr>
        <w:t xml:space="preserve"> ورؤوفا</w:t>
      </w:r>
      <w:r w:rsidR="00ED24DA">
        <w:rPr>
          <w:rFonts w:hint="cs"/>
          <w:rtl/>
        </w:rPr>
        <w:t>ً</w:t>
      </w:r>
      <w:r>
        <w:rPr>
          <w:rtl/>
        </w:rPr>
        <w:t xml:space="preserve"> برعاياه</w:t>
      </w:r>
      <w:r w:rsidR="00ED24DA">
        <w:rPr>
          <w:rFonts w:hint="cs"/>
          <w:rtl/>
        </w:rPr>
        <w:t>ُ</w:t>
      </w:r>
      <w:r>
        <w:rPr>
          <w:rtl/>
        </w:rPr>
        <w:t xml:space="preserve"> حتّى أهل الذم</w:t>
      </w:r>
      <w:r w:rsidR="00ED24DA">
        <w:rPr>
          <w:rFonts w:hint="cs"/>
          <w:rtl/>
        </w:rPr>
        <w:t>ّ</w:t>
      </w:r>
      <w:r>
        <w:rPr>
          <w:rtl/>
        </w:rPr>
        <w:t>ة منهم، فإن</w:t>
      </w:r>
      <w:r w:rsidR="00ED24DA">
        <w:rPr>
          <w:rFonts w:hint="cs"/>
          <w:rtl/>
        </w:rPr>
        <w:t>ّ</w:t>
      </w:r>
      <w:r>
        <w:rPr>
          <w:rtl/>
        </w:rPr>
        <w:t>ه كان يوما</w:t>
      </w:r>
      <w:r w:rsidR="00ED24DA">
        <w:rPr>
          <w:rFonts w:hint="cs"/>
          <w:rtl/>
        </w:rPr>
        <w:t>ً</w:t>
      </w:r>
      <w:r>
        <w:rPr>
          <w:rtl/>
        </w:rPr>
        <w:t xml:space="preserve"> على المنبر في مسجد الكوفة فسمع بأن</w:t>
      </w:r>
      <w:r w:rsidR="00ED24DA">
        <w:rPr>
          <w:rFonts w:hint="cs"/>
          <w:rtl/>
        </w:rPr>
        <w:t>ّ</w:t>
      </w:r>
      <w:r>
        <w:rPr>
          <w:rtl/>
        </w:rPr>
        <w:t xml:space="preserve"> بسر بن أرطاة هاجم بعض البلاد التي كانت تحت حكومته، فرو</w:t>
      </w:r>
      <w:r w:rsidR="00ED24DA">
        <w:rPr>
          <w:rFonts w:hint="cs"/>
          <w:rtl/>
        </w:rPr>
        <w:t>ّ</w:t>
      </w:r>
      <w:r>
        <w:rPr>
          <w:rtl/>
        </w:rPr>
        <w:t>ع الناس وأرعبهم وأخذ سوار امرأة معاهدة ذم</w:t>
      </w:r>
      <w:r w:rsidR="00ED24DA">
        <w:rPr>
          <w:rFonts w:hint="cs"/>
          <w:rtl/>
        </w:rPr>
        <w:t>ّ</w:t>
      </w:r>
      <w:r>
        <w:rPr>
          <w:rtl/>
        </w:rPr>
        <w:t>ي</w:t>
      </w:r>
      <w:r w:rsidR="00ED24DA">
        <w:rPr>
          <w:rFonts w:hint="cs"/>
          <w:rtl/>
        </w:rPr>
        <w:t>ّ</w:t>
      </w:r>
      <w:r>
        <w:rPr>
          <w:rtl/>
        </w:rPr>
        <w:t>ة من يدها.</w:t>
      </w:r>
    </w:p>
    <w:p w:rsidR="008406C4" w:rsidRDefault="006F739F" w:rsidP="006F739F">
      <w:pPr>
        <w:pStyle w:val="libNormal"/>
        <w:rPr>
          <w:rtl/>
        </w:rPr>
      </w:pPr>
      <w:r>
        <w:rPr>
          <w:rtl/>
        </w:rPr>
        <w:t>فبكى علي</w:t>
      </w:r>
      <w:r w:rsidR="00ED24DA">
        <w:rPr>
          <w:rFonts w:hint="cs"/>
          <w:rtl/>
        </w:rPr>
        <w:t>ٌّ</w:t>
      </w:r>
      <w:r>
        <w:rPr>
          <w:rtl/>
        </w:rPr>
        <w:t xml:space="preserve"> </w:t>
      </w:r>
      <w:r w:rsidRPr="005E607E">
        <w:rPr>
          <w:rStyle w:val="libAlaemChar"/>
          <w:rtl/>
        </w:rPr>
        <w:t>عليه‌السلام</w:t>
      </w:r>
      <w:r>
        <w:rPr>
          <w:rtl/>
        </w:rPr>
        <w:t xml:space="preserve"> من هذا الخبر وقال: لو أن</w:t>
      </w:r>
      <w:r w:rsidR="00ED24DA">
        <w:rPr>
          <w:rFonts w:hint="cs"/>
          <w:rtl/>
        </w:rPr>
        <w:t>ّ</w:t>
      </w:r>
      <w:r>
        <w:rPr>
          <w:rtl/>
        </w:rPr>
        <w:t xml:space="preserve"> امرءا</w:t>
      </w:r>
      <w:r w:rsidR="00ED24DA">
        <w:rPr>
          <w:rFonts w:hint="cs"/>
          <w:rtl/>
        </w:rPr>
        <w:t>ً</w:t>
      </w:r>
      <w:r>
        <w:rPr>
          <w:rtl/>
        </w:rPr>
        <w:t xml:space="preserve"> مات من هذا الخبر أسفا</w:t>
      </w:r>
      <w:r w:rsidR="00ED24DA">
        <w:rPr>
          <w:rFonts w:hint="cs"/>
          <w:rtl/>
        </w:rPr>
        <w:t>ً</w:t>
      </w:r>
      <w:r>
        <w:rPr>
          <w:rtl/>
        </w:rPr>
        <w:t xml:space="preserve"> ما كان ملوما</w:t>
      </w:r>
      <w:r w:rsidR="00ED24DA">
        <w:rPr>
          <w:rFonts w:hint="cs"/>
          <w:rtl/>
        </w:rPr>
        <w:t>ً</w:t>
      </w:r>
      <w:r>
        <w:rPr>
          <w:rtl/>
        </w:rPr>
        <w:t>، بل كان به جديرا</w:t>
      </w:r>
      <w:r w:rsidR="00ED24DA">
        <w:rPr>
          <w:rFonts w:hint="cs"/>
          <w:rtl/>
        </w:rPr>
        <w:t>ً</w:t>
      </w:r>
      <w:r>
        <w:rPr>
          <w:rtl/>
        </w:rPr>
        <w:t>.</w:t>
      </w:r>
    </w:p>
    <w:p w:rsidR="008406C4" w:rsidRDefault="006F739F" w:rsidP="006F739F">
      <w:pPr>
        <w:pStyle w:val="libNormal"/>
        <w:rPr>
          <w:rtl/>
        </w:rPr>
      </w:pPr>
      <w:r>
        <w:rPr>
          <w:rtl/>
        </w:rPr>
        <w:t xml:space="preserve">وكان </w:t>
      </w:r>
      <w:r w:rsidRPr="005E607E">
        <w:rPr>
          <w:rStyle w:val="libAlaemChar"/>
          <w:rtl/>
        </w:rPr>
        <w:t>عليه‌السلام</w:t>
      </w:r>
      <w:r>
        <w:rPr>
          <w:rtl/>
        </w:rPr>
        <w:t xml:space="preserve"> رحيما</w:t>
      </w:r>
      <w:r w:rsidR="00ED24DA">
        <w:rPr>
          <w:rFonts w:hint="cs"/>
          <w:rtl/>
        </w:rPr>
        <w:t>ً</w:t>
      </w:r>
      <w:r>
        <w:rPr>
          <w:rtl/>
        </w:rPr>
        <w:t xml:space="preserve"> بعدو</w:t>
      </w:r>
      <w:r w:rsidR="00ED24DA">
        <w:rPr>
          <w:rFonts w:hint="cs"/>
          <w:rtl/>
        </w:rPr>
        <w:t>ّ</w:t>
      </w:r>
      <w:r>
        <w:rPr>
          <w:rtl/>
        </w:rPr>
        <w:t>ه وصديقه، فإن</w:t>
      </w:r>
      <w:r w:rsidR="00ED24DA">
        <w:rPr>
          <w:rFonts w:hint="cs"/>
          <w:rtl/>
        </w:rPr>
        <w:t>ّ</w:t>
      </w:r>
      <w:r>
        <w:rPr>
          <w:rtl/>
        </w:rPr>
        <w:t xml:space="preserve"> عثمان على ما كان عليه من سوء التصر</w:t>
      </w:r>
      <w:r w:rsidR="00ED24DA">
        <w:rPr>
          <w:rFonts w:hint="cs"/>
          <w:rtl/>
        </w:rPr>
        <w:t>ّ</w:t>
      </w:r>
      <w:r>
        <w:rPr>
          <w:rtl/>
        </w:rPr>
        <w:t>ف وسوء السيرة معه حتّى إن</w:t>
      </w:r>
      <w:r w:rsidR="00ED24DA">
        <w:rPr>
          <w:rFonts w:hint="cs"/>
          <w:rtl/>
        </w:rPr>
        <w:t>ّ</w:t>
      </w:r>
      <w:r>
        <w:rPr>
          <w:rtl/>
        </w:rPr>
        <w:t xml:space="preserve">ه ضرب الإمام </w:t>
      </w:r>
      <w:r w:rsidRPr="005E607E">
        <w:rPr>
          <w:rStyle w:val="libAlaemChar"/>
          <w:rtl/>
        </w:rPr>
        <w:t>عليه‌السلام</w:t>
      </w:r>
      <w:r>
        <w:rPr>
          <w:rtl/>
        </w:rPr>
        <w:t xml:space="preserve"> بالسوط - كما رواه ابن أبي الحديد عن الزبير بن بك</w:t>
      </w:r>
      <w:r w:rsidR="00ED24DA">
        <w:rPr>
          <w:rFonts w:hint="cs"/>
          <w:rtl/>
        </w:rPr>
        <w:t>ّ</w:t>
      </w:r>
      <w:r>
        <w:rPr>
          <w:rtl/>
        </w:rPr>
        <w:t>ار، في شرح النهج 9/16 - مع كل</w:t>
      </w:r>
      <w:r w:rsidR="00ED24DA">
        <w:rPr>
          <w:rFonts w:hint="cs"/>
          <w:rtl/>
        </w:rPr>
        <w:t>ّ</w:t>
      </w:r>
      <w:r>
        <w:rPr>
          <w:rtl/>
        </w:rPr>
        <w:t xml:space="preserve"> ذلك فقد ذكر المؤر</w:t>
      </w:r>
      <w:r w:rsidR="00ED24DA">
        <w:rPr>
          <w:rFonts w:hint="cs"/>
          <w:rtl/>
        </w:rPr>
        <w:t>ّ</w:t>
      </w:r>
      <w:r>
        <w:rPr>
          <w:rtl/>
        </w:rPr>
        <w:t>خون - منهم ابن أبي الحديد في شرح النهج 2/148 - أن</w:t>
      </w:r>
      <w:r w:rsidR="00ED24DA">
        <w:rPr>
          <w:rFonts w:hint="cs"/>
          <w:rtl/>
        </w:rPr>
        <w:t>ّ</w:t>
      </w:r>
      <w:r>
        <w:rPr>
          <w:rtl/>
        </w:rPr>
        <w:t>ه:</w:t>
      </w:r>
      <w:r w:rsidR="005D504B">
        <w:rPr>
          <w:rtl/>
        </w:rPr>
        <w:t xml:space="preserve"> لمـّا </w:t>
      </w:r>
      <w:r>
        <w:rPr>
          <w:rtl/>
        </w:rPr>
        <w:t>مُنع</w:t>
      </w:r>
      <w:r w:rsidR="00ED24DA">
        <w:rPr>
          <w:rFonts w:hint="cs"/>
          <w:rtl/>
        </w:rPr>
        <w:t>ِ</w:t>
      </w:r>
      <w:r>
        <w:rPr>
          <w:rtl/>
        </w:rPr>
        <w:t xml:space="preserve"> عثمان الماء واشتد</w:t>
      </w:r>
      <w:r w:rsidR="00ED24DA">
        <w:rPr>
          <w:rFonts w:hint="cs"/>
          <w:rtl/>
        </w:rPr>
        <w:t>ّ</w:t>
      </w:r>
      <w:r>
        <w:rPr>
          <w:rtl/>
        </w:rPr>
        <w:t xml:space="preserve"> الحصار عليه، فغضب</w:t>
      </w:r>
    </w:p>
    <w:p w:rsidR="006F739F" w:rsidRDefault="006F739F" w:rsidP="00D96FAA">
      <w:pPr>
        <w:pStyle w:val="libNormal"/>
      </w:pPr>
      <w:r>
        <w:rPr>
          <w:rtl/>
        </w:rPr>
        <w:br w:type="page"/>
      </w:r>
    </w:p>
    <w:p w:rsidR="008406C4" w:rsidRDefault="006F739F" w:rsidP="00ED24DA">
      <w:pPr>
        <w:pStyle w:val="libNormal0"/>
        <w:rPr>
          <w:rtl/>
        </w:rPr>
      </w:pPr>
      <w:r>
        <w:rPr>
          <w:rtl/>
        </w:rPr>
        <w:lastRenderedPageBreak/>
        <w:t>علي</w:t>
      </w:r>
      <w:r w:rsidR="00ED24DA">
        <w:rPr>
          <w:rFonts w:hint="cs"/>
          <w:rtl/>
        </w:rPr>
        <w:t>ٌّ</w:t>
      </w:r>
      <w:r>
        <w:rPr>
          <w:rtl/>
        </w:rPr>
        <w:t xml:space="preserve"> </w:t>
      </w:r>
      <w:r w:rsidRPr="005E607E">
        <w:rPr>
          <w:rStyle w:val="libAlaemChar"/>
          <w:rtl/>
        </w:rPr>
        <w:t>عليه‌السلام</w:t>
      </w:r>
      <w:r>
        <w:rPr>
          <w:rtl/>
        </w:rPr>
        <w:t xml:space="preserve"> من ذلك غضبا</w:t>
      </w:r>
      <w:r w:rsidR="00ED24DA">
        <w:rPr>
          <w:rFonts w:hint="cs"/>
          <w:rtl/>
        </w:rPr>
        <w:t>ً</w:t>
      </w:r>
      <w:r>
        <w:rPr>
          <w:rtl/>
        </w:rPr>
        <w:t xml:space="preserve"> شديدا</w:t>
      </w:r>
      <w:r w:rsidR="00ED24DA">
        <w:rPr>
          <w:rFonts w:hint="cs"/>
          <w:rtl/>
        </w:rPr>
        <w:t>ً</w:t>
      </w:r>
      <w:r>
        <w:rPr>
          <w:rtl/>
        </w:rPr>
        <w:t>، وقال لطلحة: أدخلوا عليه الروايا</w:t>
      </w:r>
      <w:r w:rsidR="00ED24DA">
        <w:rPr>
          <w:rFonts w:hint="cs"/>
          <w:rtl/>
        </w:rPr>
        <w:t xml:space="preserve">. </w:t>
      </w:r>
      <w:r>
        <w:rPr>
          <w:rtl/>
        </w:rPr>
        <w:t>فكر</w:t>
      </w:r>
      <w:r w:rsidR="00ED24DA">
        <w:rPr>
          <w:rFonts w:hint="cs"/>
          <w:rtl/>
        </w:rPr>
        <w:t>ِ</w:t>
      </w:r>
      <w:r>
        <w:rPr>
          <w:rtl/>
        </w:rPr>
        <w:t xml:space="preserve">ه طلحة ذلك و ساءه، فلم يزل علي </w:t>
      </w:r>
      <w:r w:rsidRPr="00201CCF">
        <w:rPr>
          <w:rStyle w:val="libAlaemChar"/>
          <w:rtl/>
        </w:rPr>
        <w:t>عليه‌السلام</w:t>
      </w:r>
      <w:r>
        <w:rPr>
          <w:rtl/>
        </w:rPr>
        <w:t xml:space="preserve"> حتّى أدخل الماء إليه.</w:t>
      </w:r>
    </w:p>
    <w:p w:rsidR="008406C4" w:rsidRDefault="006F739F" w:rsidP="006F739F">
      <w:pPr>
        <w:pStyle w:val="libNormal"/>
        <w:rPr>
          <w:rtl/>
        </w:rPr>
      </w:pPr>
      <w:r>
        <w:rPr>
          <w:rtl/>
        </w:rPr>
        <w:t>ونقل أيضا في صفحة 153 عن أبي جعفر - الطبري، صاحب التاريخ - قال: فحالوا بين عثمان و بين الناس، و منعوه كل شي ء حتّى الماء، فأرسل عثمان سر</w:t>
      </w:r>
      <w:r w:rsidR="00ED24DA">
        <w:rPr>
          <w:rFonts w:hint="cs"/>
          <w:rtl/>
        </w:rPr>
        <w:t>ّ</w:t>
      </w:r>
      <w:r>
        <w:rPr>
          <w:rtl/>
        </w:rPr>
        <w:t>ا</w:t>
      </w:r>
      <w:r w:rsidR="00ED24DA">
        <w:rPr>
          <w:rFonts w:hint="cs"/>
          <w:rtl/>
        </w:rPr>
        <w:t>ً</w:t>
      </w:r>
      <w:r>
        <w:rPr>
          <w:rtl/>
        </w:rPr>
        <w:t xml:space="preserve"> إلى علي</w:t>
      </w:r>
      <w:r w:rsidR="00ED24DA">
        <w:rPr>
          <w:rFonts w:hint="cs"/>
          <w:rtl/>
        </w:rPr>
        <w:t>ٍّ</w:t>
      </w:r>
      <w:r>
        <w:rPr>
          <w:rtl/>
        </w:rPr>
        <w:t xml:space="preserve"> </w:t>
      </w:r>
      <w:r w:rsidRPr="00201CCF">
        <w:rPr>
          <w:rStyle w:val="libAlaemChar"/>
          <w:rtl/>
        </w:rPr>
        <w:t>عليه‌السلام</w:t>
      </w:r>
      <w:r>
        <w:rPr>
          <w:rtl/>
        </w:rPr>
        <w:t xml:space="preserve"> و إلى أزواج النبي</w:t>
      </w:r>
      <w:r w:rsidR="00ED24DA">
        <w:rPr>
          <w:rFonts w:hint="cs"/>
          <w:rtl/>
        </w:rPr>
        <w:t>ّ</w:t>
      </w:r>
      <w:r>
        <w:rPr>
          <w:rtl/>
        </w:rPr>
        <w:t xml:space="preserve"> </w:t>
      </w:r>
      <w:r w:rsidRPr="00201CCF">
        <w:rPr>
          <w:rStyle w:val="libAlaemChar"/>
          <w:rtl/>
        </w:rPr>
        <w:t>صلى‌الله‌عليه‌وآله</w:t>
      </w:r>
      <w:r>
        <w:rPr>
          <w:rtl/>
        </w:rPr>
        <w:t xml:space="preserve"> أن</w:t>
      </w:r>
      <w:r w:rsidR="00ED24DA">
        <w:rPr>
          <w:rFonts w:hint="cs"/>
          <w:rtl/>
        </w:rPr>
        <w:t>ّ</w:t>
      </w:r>
      <w:r>
        <w:rPr>
          <w:rtl/>
        </w:rPr>
        <w:t>هم قد منعونا الماء، فإن</w:t>
      </w:r>
      <w:r w:rsidR="00ED24DA">
        <w:rPr>
          <w:rFonts w:hint="cs"/>
          <w:rtl/>
        </w:rPr>
        <w:t>ّ</w:t>
      </w:r>
      <w:r>
        <w:rPr>
          <w:rtl/>
        </w:rPr>
        <w:t xml:space="preserve"> قدرتم أن ترسلوا إلينا ماء</w:t>
      </w:r>
      <w:r w:rsidR="00ED24DA">
        <w:rPr>
          <w:rFonts w:hint="cs"/>
          <w:rtl/>
        </w:rPr>
        <w:t>ً</w:t>
      </w:r>
      <w:r>
        <w:rPr>
          <w:rtl/>
        </w:rPr>
        <w:t xml:space="preserve"> فافعلوا.</w:t>
      </w:r>
    </w:p>
    <w:p w:rsidR="008406C4" w:rsidRDefault="006F739F" w:rsidP="00ED24DA">
      <w:pPr>
        <w:pStyle w:val="libNormal"/>
        <w:rPr>
          <w:rtl/>
        </w:rPr>
      </w:pPr>
      <w:r>
        <w:rPr>
          <w:rtl/>
        </w:rPr>
        <w:t>فجاء علي</w:t>
      </w:r>
      <w:r w:rsidR="00ED24DA">
        <w:rPr>
          <w:rFonts w:hint="cs"/>
          <w:rtl/>
        </w:rPr>
        <w:t>ٌّ</w:t>
      </w:r>
      <w:r>
        <w:rPr>
          <w:rtl/>
        </w:rPr>
        <w:t xml:space="preserve"> </w:t>
      </w:r>
      <w:r w:rsidRPr="00201CCF">
        <w:rPr>
          <w:rStyle w:val="libAlaemChar"/>
          <w:rtl/>
        </w:rPr>
        <w:t>عليه‌السلام</w:t>
      </w:r>
      <w:r>
        <w:rPr>
          <w:rtl/>
        </w:rPr>
        <w:t xml:space="preserve"> في الغ</w:t>
      </w:r>
      <w:r w:rsidR="00ED24DA">
        <w:rPr>
          <w:rFonts w:hint="cs"/>
          <w:rtl/>
        </w:rPr>
        <w:t>َ</w:t>
      </w:r>
      <w:r>
        <w:rPr>
          <w:rtl/>
        </w:rPr>
        <w:t>ل</w:t>
      </w:r>
      <w:r w:rsidR="00ED24DA">
        <w:rPr>
          <w:rFonts w:hint="cs"/>
          <w:rtl/>
        </w:rPr>
        <w:t>َ</w:t>
      </w:r>
      <w:r>
        <w:rPr>
          <w:rtl/>
        </w:rPr>
        <w:t xml:space="preserve">س، فوقف </w:t>
      </w:r>
      <w:r w:rsidRPr="00201CCF">
        <w:rPr>
          <w:rStyle w:val="libAlaemChar"/>
          <w:rtl/>
        </w:rPr>
        <w:t>عليه‌السلام</w:t>
      </w:r>
      <w:r>
        <w:rPr>
          <w:rtl/>
        </w:rPr>
        <w:t xml:space="preserve"> على الناس، فوعظهم و قال: أي</w:t>
      </w:r>
      <w:r w:rsidR="00ED24DA">
        <w:rPr>
          <w:rFonts w:hint="cs"/>
          <w:rtl/>
        </w:rPr>
        <w:t>ّ</w:t>
      </w:r>
      <w:r>
        <w:rPr>
          <w:rtl/>
        </w:rPr>
        <w:t>ها الناس! إن</w:t>
      </w:r>
      <w:r w:rsidR="00ED24DA">
        <w:rPr>
          <w:rFonts w:hint="cs"/>
          <w:rtl/>
        </w:rPr>
        <w:t>ّ</w:t>
      </w:r>
      <w:r>
        <w:rPr>
          <w:rtl/>
        </w:rPr>
        <w:t xml:space="preserve"> الذي تفعلون لا يشبه أمر المؤمنين و لا أمر الكافرين، إن</w:t>
      </w:r>
      <w:r w:rsidR="00ED24DA">
        <w:rPr>
          <w:rFonts w:hint="cs"/>
          <w:rtl/>
        </w:rPr>
        <w:t>ّ</w:t>
      </w:r>
      <w:r>
        <w:rPr>
          <w:rtl/>
        </w:rPr>
        <w:t xml:space="preserve"> فارس و الروم لتأس</w:t>
      </w:r>
      <w:r w:rsidR="00ED24DA">
        <w:rPr>
          <w:rFonts w:hint="cs"/>
          <w:rtl/>
        </w:rPr>
        <w:t>ِ</w:t>
      </w:r>
      <w:r>
        <w:rPr>
          <w:rtl/>
        </w:rPr>
        <w:t>ر فتطعم و تسقي، فالله الله! لا تقطعوا الماء عن الرجل.</w:t>
      </w:r>
    </w:p>
    <w:p w:rsidR="008406C4" w:rsidRDefault="006F739F" w:rsidP="006F739F">
      <w:pPr>
        <w:pStyle w:val="libNormal"/>
        <w:rPr>
          <w:rtl/>
        </w:rPr>
      </w:pPr>
      <w:r>
        <w:rPr>
          <w:rtl/>
        </w:rPr>
        <w:t>فأغلظوا له و قالوا: لا نَعِم و لا نعمة عين.</w:t>
      </w:r>
    </w:p>
    <w:p w:rsidR="008406C4" w:rsidRDefault="006F739F" w:rsidP="006F739F">
      <w:pPr>
        <w:pStyle w:val="libNormal"/>
        <w:rPr>
          <w:rtl/>
        </w:rPr>
      </w:pPr>
      <w:r>
        <w:rPr>
          <w:rtl/>
        </w:rPr>
        <w:t>فلم</w:t>
      </w:r>
      <w:r w:rsidR="00ED24DA">
        <w:rPr>
          <w:rFonts w:hint="cs"/>
          <w:rtl/>
        </w:rPr>
        <w:t>ّ</w:t>
      </w:r>
      <w:r>
        <w:rPr>
          <w:rtl/>
        </w:rPr>
        <w:t>ا رأى منهم الجد</w:t>
      </w:r>
      <w:r w:rsidR="00ED24DA">
        <w:rPr>
          <w:rFonts w:hint="cs"/>
          <w:rtl/>
        </w:rPr>
        <w:t>ّ</w:t>
      </w:r>
      <w:r>
        <w:rPr>
          <w:rtl/>
        </w:rPr>
        <w:t xml:space="preserve"> نز</w:t>
      </w:r>
      <w:r w:rsidR="00ED24DA">
        <w:rPr>
          <w:rFonts w:hint="cs"/>
          <w:rtl/>
        </w:rPr>
        <w:t>َ</w:t>
      </w:r>
      <w:r>
        <w:rPr>
          <w:rtl/>
        </w:rPr>
        <w:t>ع عمامته عن رأسه و رمى بها إلى دار عثمان ي</w:t>
      </w:r>
      <w:r w:rsidR="00ED24DA">
        <w:rPr>
          <w:rFonts w:hint="cs"/>
          <w:rtl/>
        </w:rPr>
        <w:t>ُ</w:t>
      </w:r>
      <w:r>
        <w:rPr>
          <w:rtl/>
        </w:rPr>
        <w:t>علمه أن</w:t>
      </w:r>
      <w:r w:rsidR="00ED24DA">
        <w:rPr>
          <w:rFonts w:hint="cs"/>
          <w:rtl/>
        </w:rPr>
        <w:t>ّ</w:t>
      </w:r>
      <w:r>
        <w:rPr>
          <w:rtl/>
        </w:rPr>
        <w:t>ه قد نهض، و عاد .... إلى آخره.</w:t>
      </w:r>
    </w:p>
    <w:p w:rsidR="006F739F" w:rsidRDefault="006F739F" w:rsidP="00ED24DA">
      <w:pPr>
        <w:pStyle w:val="Heading2Center"/>
      </w:pPr>
      <w:bookmarkStart w:id="265" w:name="_Toc531284017"/>
      <w:bookmarkStart w:id="266" w:name="_Toc531286878"/>
      <w:r>
        <w:rPr>
          <w:rtl/>
        </w:rPr>
        <w:t xml:space="preserve">مقايسة بين علي </w:t>
      </w:r>
      <w:r w:rsidRPr="005E607E">
        <w:rPr>
          <w:rStyle w:val="libAlaemChar"/>
          <w:rtl/>
        </w:rPr>
        <w:t>عليه‌السلام</w:t>
      </w:r>
      <w:r>
        <w:rPr>
          <w:rtl/>
        </w:rPr>
        <w:t xml:space="preserve"> وعثمان</w:t>
      </w:r>
      <w:bookmarkEnd w:id="265"/>
      <w:bookmarkEnd w:id="266"/>
    </w:p>
    <w:p w:rsidR="008406C4" w:rsidRDefault="006F739F" w:rsidP="006F739F">
      <w:pPr>
        <w:pStyle w:val="libNormal"/>
        <w:rPr>
          <w:rtl/>
        </w:rPr>
      </w:pPr>
      <w:r>
        <w:rPr>
          <w:rtl/>
        </w:rPr>
        <w:t>لقد سبق أن ذكرنا عطايا عثمان لأقاربه ورهطه، أمثال أبي سفيان والحكم بن أبي العاص وابنه مروان وغيرهم، فكان يخص</w:t>
      </w:r>
      <w:r w:rsidR="00ED24DA">
        <w:rPr>
          <w:rFonts w:hint="cs"/>
          <w:rtl/>
        </w:rPr>
        <w:t>ّ</w:t>
      </w:r>
      <w:r>
        <w:rPr>
          <w:rtl/>
        </w:rPr>
        <w:t>ص أموال المسلمين من بيت المال بهؤلاء ونظرائهم، ويمنعها عن أهلها أبي ذر</w:t>
      </w:r>
      <w:r w:rsidR="00ED24DA">
        <w:rPr>
          <w:rFonts w:hint="cs"/>
          <w:rtl/>
        </w:rPr>
        <w:t>ّ</w:t>
      </w:r>
      <w:r>
        <w:rPr>
          <w:rtl/>
        </w:rPr>
        <w:t xml:space="preserve"> وعبد الله بن مسعود وغيرهما.</w:t>
      </w:r>
    </w:p>
    <w:p w:rsidR="008406C4" w:rsidRDefault="006F739F" w:rsidP="006F739F">
      <w:pPr>
        <w:pStyle w:val="libNormal"/>
        <w:rPr>
          <w:rtl/>
        </w:rPr>
      </w:pPr>
      <w:r>
        <w:rPr>
          <w:rtl/>
        </w:rPr>
        <w:t>وقال ابن أبي الحديد في شرح النهج 9/16: و روى الزبير بن بك</w:t>
      </w:r>
      <w:r w:rsidR="00ED24DA">
        <w:rPr>
          <w:rFonts w:hint="cs"/>
          <w:rtl/>
        </w:rPr>
        <w:t>ّ</w:t>
      </w:r>
      <w:r>
        <w:rPr>
          <w:rtl/>
        </w:rPr>
        <w:t>ار عن الزهري، قال:</w:t>
      </w:r>
      <w:r w:rsidR="005D504B">
        <w:rPr>
          <w:rtl/>
        </w:rPr>
        <w:t xml:space="preserve"> لمـّا </w:t>
      </w:r>
      <w:r>
        <w:rPr>
          <w:rtl/>
        </w:rPr>
        <w:t>أتي ع</w:t>
      </w:r>
      <w:r w:rsidR="00ED24DA">
        <w:rPr>
          <w:rFonts w:hint="cs"/>
          <w:rtl/>
        </w:rPr>
        <w:t>ُ</w:t>
      </w:r>
      <w:r>
        <w:rPr>
          <w:rtl/>
        </w:rPr>
        <w:t>مر بجواهر كسرى، وضع في المسجد فطلعت عليه الشمس فصار كالجمر، فقال لخازن بيت المال: ويحك!</w:t>
      </w:r>
    </w:p>
    <w:p w:rsidR="006F739F" w:rsidRDefault="006F739F" w:rsidP="00D96FAA">
      <w:pPr>
        <w:pStyle w:val="libNormal"/>
      </w:pPr>
      <w:r>
        <w:rPr>
          <w:rtl/>
        </w:rPr>
        <w:br w:type="page"/>
      </w:r>
    </w:p>
    <w:p w:rsidR="008406C4" w:rsidRDefault="006F739F" w:rsidP="00845D56">
      <w:pPr>
        <w:pStyle w:val="libNormal0"/>
        <w:rPr>
          <w:rtl/>
        </w:rPr>
      </w:pPr>
      <w:r>
        <w:rPr>
          <w:rtl/>
        </w:rPr>
        <w:lastRenderedPageBreak/>
        <w:t>أر</w:t>
      </w:r>
      <w:r w:rsidR="00ED24DA">
        <w:rPr>
          <w:rFonts w:hint="cs"/>
          <w:rtl/>
        </w:rPr>
        <w:t>ِ</w:t>
      </w:r>
      <w:r>
        <w:rPr>
          <w:rtl/>
        </w:rPr>
        <w:t>حني من هذا، و اقسمه بين المسلمين، فإن</w:t>
      </w:r>
      <w:r w:rsidR="00ED24DA">
        <w:rPr>
          <w:rFonts w:hint="cs"/>
          <w:rtl/>
        </w:rPr>
        <w:t>ّ</w:t>
      </w:r>
      <w:r>
        <w:rPr>
          <w:rtl/>
        </w:rPr>
        <w:t xml:space="preserve"> نفسي تحد</w:t>
      </w:r>
      <w:r w:rsidR="00ED24DA">
        <w:rPr>
          <w:rFonts w:hint="cs"/>
          <w:rtl/>
        </w:rPr>
        <w:t>ّ</w:t>
      </w:r>
      <w:r>
        <w:rPr>
          <w:rtl/>
        </w:rPr>
        <w:t>ثني أن</w:t>
      </w:r>
      <w:r w:rsidR="00ED24DA">
        <w:rPr>
          <w:rFonts w:hint="cs"/>
          <w:rtl/>
        </w:rPr>
        <w:t>ّ</w:t>
      </w:r>
      <w:r>
        <w:rPr>
          <w:rtl/>
        </w:rPr>
        <w:t>ه سيكون في هذا بلاء و فتنة بين الناس.</w:t>
      </w:r>
    </w:p>
    <w:p w:rsidR="008406C4" w:rsidRDefault="006F739F" w:rsidP="006F739F">
      <w:pPr>
        <w:pStyle w:val="libNormal"/>
        <w:rPr>
          <w:rtl/>
        </w:rPr>
      </w:pPr>
      <w:r>
        <w:rPr>
          <w:rtl/>
        </w:rPr>
        <w:t>فقال: يا أمير المؤمنين، إن قس</w:t>
      </w:r>
      <w:r w:rsidR="00ED24DA">
        <w:rPr>
          <w:rFonts w:hint="cs"/>
          <w:rtl/>
        </w:rPr>
        <w:t>ّ</w:t>
      </w:r>
      <w:r>
        <w:rPr>
          <w:rtl/>
        </w:rPr>
        <w:t>مته بين المسلمين لم يسعهم و ليس أحد يشتريه، لأن</w:t>
      </w:r>
      <w:r w:rsidR="00ED24DA">
        <w:rPr>
          <w:rFonts w:hint="cs"/>
          <w:rtl/>
        </w:rPr>
        <w:t>ّ</w:t>
      </w:r>
      <w:r>
        <w:rPr>
          <w:rtl/>
        </w:rPr>
        <w:t xml:space="preserve"> ثمنه عظيم، و لكن ندعه إلى قابل، فعسى الله أن يفتح على المسلمين بمال فيشتريه منهم من يشتريه.</w:t>
      </w:r>
    </w:p>
    <w:p w:rsidR="008406C4" w:rsidRDefault="006F739F" w:rsidP="006F739F">
      <w:pPr>
        <w:pStyle w:val="libNormal"/>
        <w:rPr>
          <w:rtl/>
        </w:rPr>
      </w:pPr>
      <w:r>
        <w:rPr>
          <w:rtl/>
        </w:rPr>
        <w:t>قال: ارفعه فأدخله بيت المال.</w:t>
      </w:r>
    </w:p>
    <w:p w:rsidR="008406C4" w:rsidRDefault="006F739F" w:rsidP="006F739F">
      <w:pPr>
        <w:pStyle w:val="libNormal"/>
        <w:rPr>
          <w:rtl/>
        </w:rPr>
      </w:pPr>
      <w:r>
        <w:rPr>
          <w:rtl/>
        </w:rPr>
        <w:t>و ق</w:t>
      </w:r>
      <w:r w:rsidR="00ED24DA">
        <w:rPr>
          <w:rFonts w:hint="cs"/>
          <w:rtl/>
        </w:rPr>
        <w:t>ُ</w:t>
      </w:r>
      <w:r>
        <w:rPr>
          <w:rtl/>
        </w:rPr>
        <w:t>ت</w:t>
      </w:r>
      <w:r w:rsidR="00ED24DA">
        <w:rPr>
          <w:rFonts w:hint="cs"/>
          <w:rtl/>
        </w:rPr>
        <w:t>ِ</w:t>
      </w:r>
      <w:r>
        <w:rPr>
          <w:rtl/>
        </w:rPr>
        <w:t>ل عمر و هو بحاله، فأخذه عثمان</w:t>
      </w:r>
      <w:r w:rsidR="005D504B">
        <w:rPr>
          <w:rtl/>
        </w:rPr>
        <w:t xml:space="preserve"> لمـّا </w:t>
      </w:r>
      <w:r>
        <w:rPr>
          <w:rtl/>
        </w:rPr>
        <w:t>ول</w:t>
      </w:r>
      <w:r w:rsidR="00ED24DA">
        <w:rPr>
          <w:rFonts w:hint="cs"/>
          <w:rtl/>
        </w:rPr>
        <w:t>ّ</w:t>
      </w:r>
      <w:r>
        <w:rPr>
          <w:rtl/>
        </w:rPr>
        <w:t>ي الخلافة فحل</w:t>
      </w:r>
      <w:r w:rsidR="00ED24DA">
        <w:rPr>
          <w:rFonts w:hint="cs"/>
          <w:rtl/>
        </w:rPr>
        <w:t>ّ</w:t>
      </w:r>
      <w:r>
        <w:rPr>
          <w:rtl/>
        </w:rPr>
        <w:t>ى به بناته!</w:t>
      </w:r>
    </w:p>
    <w:p w:rsidR="008406C4" w:rsidRDefault="006F739F" w:rsidP="006F739F">
      <w:pPr>
        <w:pStyle w:val="libNormal"/>
        <w:rPr>
          <w:rtl/>
        </w:rPr>
      </w:pPr>
      <w:r>
        <w:rPr>
          <w:rtl/>
        </w:rPr>
        <w:t>هذا، وانظروا إلى الخبر الذي نقله ابن أبي الحديد في شرح النهج 11/253، قال: سأل معاوية عقيلا</w:t>
      </w:r>
      <w:r w:rsidR="00ED24DA">
        <w:rPr>
          <w:rFonts w:hint="cs"/>
          <w:rtl/>
        </w:rPr>
        <w:t>ً</w:t>
      </w:r>
      <w:r>
        <w:rPr>
          <w:rtl/>
        </w:rPr>
        <w:t xml:space="preserve"> عن قص</w:t>
      </w:r>
      <w:r w:rsidR="00ED24DA">
        <w:rPr>
          <w:rFonts w:hint="cs"/>
          <w:rtl/>
        </w:rPr>
        <w:t>ّ</w:t>
      </w:r>
      <w:r>
        <w:rPr>
          <w:rtl/>
        </w:rPr>
        <w:t>ة الحديدة المحماة.</w:t>
      </w:r>
    </w:p>
    <w:p w:rsidR="008406C4" w:rsidRDefault="006F739F" w:rsidP="006F739F">
      <w:pPr>
        <w:pStyle w:val="libNormal"/>
        <w:rPr>
          <w:rtl/>
        </w:rPr>
      </w:pPr>
      <w:r>
        <w:rPr>
          <w:rtl/>
        </w:rPr>
        <w:t>قال [ عقيل ]: نعم، أقويت و أصابتني مخمصة شديدة، فسألته فلم ت</w:t>
      </w:r>
      <w:r w:rsidR="00ED24DA">
        <w:rPr>
          <w:rFonts w:hint="cs"/>
          <w:rtl/>
        </w:rPr>
        <w:t>َ</w:t>
      </w:r>
      <w:r>
        <w:rPr>
          <w:rtl/>
        </w:rPr>
        <w:t>ند ص</w:t>
      </w:r>
      <w:r w:rsidR="00ED24DA">
        <w:rPr>
          <w:rFonts w:hint="cs"/>
          <w:rtl/>
        </w:rPr>
        <w:t>َ</w:t>
      </w:r>
      <w:r>
        <w:rPr>
          <w:rtl/>
        </w:rPr>
        <w:t>فات</w:t>
      </w:r>
      <w:r w:rsidR="00ED24DA">
        <w:rPr>
          <w:rFonts w:hint="cs"/>
          <w:rtl/>
        </w:rPr>
        <w:t>ُ</w:t>
      </w:r>
      <w:r>
        <w:rPr>
          <w:rtl/>
        </w:rPr>
        <w:t>ه، فجمعت صبياني و جئته بهم، و البؤس و الضر</w:t>
      </w:r>
      <w:r w:rsidR="00ED24DA">
        <w:rPr>
          <w:rFonts w:hint="cs"/>
          <w:rtl/>
        </w:rPr>
        <w:t>ّ</w:t>
      </w:r>
      <w:r>
        <w:rPr>
          <w:rtl/>
        </w:rPr>
        <w:t xml:space="preserve"> ظاهران عليهم، فقال ائتني عشية</w:t>
      </w:r>
      <w:r w:rsidR="00ED24DA">
        <w:rPr>
          <w:rFonts w:hint="cs"/>
          <w:rtl/>
        </w:rPr>
        <w:t>ً</w:t>
      </w:r>
      <w:r>
        <w:rPr>
          <w:rtl/>
        </w:rPr>
        <w:t xml:space="preserve"> لأدفع إليك شيئا</w:t>
      </w:r>
      <w:r w:rsidR="00ED24DA">
        <w:rPr>
          <w:rFonts w:hint="cs"/>
          <w:rtl/>
        </w:rPr>
        <w:t>ً</w:t>
      </w:r>
      <w:r>
        <w:rPr>
          <w:rtl/>
        </w:rPr>
        <w:t>.</w:t>
      </w:r>
    </w:p>
    <w:p w:rsidR="008406C4" w:rsidRDefault="006F739F" w:rsidP="006F739F">
      <w:pPr>
        <w:pStyle w:val="libNormal"/>
        <w:rPr>
          <w:rtl/>
        </w:rPr>
      </w:pPr>
      <w:r>
        <w:rPr>
          <w:rtl/>
        </w:rPr>
        <w:t>فجئته يقودني أحد ولدي، فأمره بالتنح</w:t>
      </w:r>
      <w:r w:rsidR="00ED24DA">
        <w:rPr>
          <w:rFonts w:hint="cs"/>
          <w:rtl/>
        </w:rPr>
        <w:t>ّ</w:t>
      </w:r>
      <w:r>
        <w:rPr>
          <w:rtl/>
        </w:rPr>
        <w:t>ي، ثمّ قال: ألا فدونك، فأهويت - حريصا</w:t>
      </w:r>
      <w:r w:rsidR="00ED24DA">
        <w:rPr>
          <w:rFonts w:hint="cs"/>
          <w:rtl/>
        </w:rPr>
        <w:t>ً</w:t>
      </w:r>
      <w:r>
        <w:rPr>
          <w:rtl/>
        </w:rPr>
        <w:t xml:space="preserve"> قد غلبني الجشع، أظن</w:t>
      </w:r>
      <w:r w:rsidR="00ED24DA">
        <w:rPr>
          <w:rFonts w:hint="cs"/>
          <w:rtl/>
        </w:rPr>
        <w:t>ّ</w:t>
      </w:r>
      <w:r>
        <w:rPr>
          <w:rtl/>
        </w:rPr>
        <w:t>ها صر</w:t>
      </w:r>
      <w:r w:rsidR="00ED24DA">
        <w:rPr>
          <w:rFonts w:hint="cs"/>
          <w:rtl/>
        </w:rPr>
        <w:t>ّ</w:t>
      </w:r>
      <w:r>
        <w:rPr>
          <w:rtl/>
        </w:rPr>
        <w:t>ة - فوضعت يدي على حديدة تلتهب نارا</w:t>
      </w:r>
      <w:r w:rsidR="00ED24DA">
        <w:rPr>
          <w:rFonts w:hint="cs"/>
          <w:rtl/>
        </w:rPr>
        <w:t>ً</w:t>
      </w:r>
      <w:r>
        <w:rPr>
          <w:rtl/>
        </w:rPr>
        <w:t>، فلما قبضتها نبذت</w:t>
      </w:r>
      <w:r w:rsidR="00ED24DA">
        <w:rPr>
          <w:rFonts w:hint="cs"/>
          <w:rtl/>
        </w:rPr>
        <w:t>ُ</w:t>
      </w:r>
      <w:r>
        <w:rPr>
          <w:rtl/>
        </w:rPr>
        <w:t>ها، و خ</w:t>
      </w:r>
      <w:r w:rsidR="00ED24DA">
        <w:rPr>
          <w:rFonts w:hint="cs"/>
          <w:rtl/>
        </w:rPr>
        <w:t>ُ</w:t>
      </w:r>
      <w:r>
        <w:rPr>
          <w:rtl/>
        </w:rPr>
        <w:t>ر</w:t>
      </w:r>
      <w:r w:rsidR="00ED24DA">
        <w:rPr>
          <w:rFonts w:hint="cs"/>
          <w:rtl/>
        </w:rPr>
        <w:t>ْ</w:t>
      </w:r>
      <w:r>
        <w:rPr>
          <w:rtl/>
        </w:rPr>
        <w:t>ت</w:t>
      </w:r>
      <w:r w:rsidR="00ED24DA">
        <w:rPr>
          <w:rFonts w:hint="cs"/>
          <w:rtl/>
        </w:rPr>
        <w:t>ُ</w:t>
      </w:r>
      <w:r>
        <w:rPr>
          <w:rtl/>
        </w:rPr>
        <w:t xml:space="preserve"> كما يخور الثور تحت يد جازره.</w:t>
      </w:r>
    </w:p>
    <w:p w:rsidR="008406C4" w:rsidRDefault="006F739F" w:rsidP="00ED24DA">
      <w:pPr>
        <w:pStyle w:val="libNormal"/>
        <w:rPr>
          <w:rtl/>
        </w:rPr>
      </w:pPr>
      <w:r>
        <w:rPr>
          <w:rtl/>
        </w:rPr>
        <w:t xml:space="preserve">فقال لي: ثكلتك </w:t>
      </w:r>
      <w:r w:rsidR="00ED24DA">
        <w:rPr>
          <w:rFonts w:hint="cs"/>
          <w:rtl/>
        </w:rPr>
        <w:t>اُ</w:t>
      </w:r>
      <w:r>
        <w:rPr>
          <w:rtl/>
        </w:rPr>
        <w:t>م</w:t>
      </w:r>
      <w:r w:rsidR="00ED24DA">
        <w:rPr>
          <w:rFonts w:hint="cs"/>
          <w:rtl/>
        </w:rPr>
        <w:t>ّ</w:t>
      </w:r>
      <w:r>
        <w:rPr>
          <w:rtl/>
        </w:rPr>
        <w:t>ك! هذا من حديدة أوقدت</w:t>
      </w:r>
      <w:r w:rsidR="00ED24DA">
        <w:rPr>
          <w:rFonts w:hint="cs"/>
          <w:rtl/>
        </w:rPr>
        <w:t>ُ</w:t>
      </w:r>
      <w:r>
        <w:rPr>
          <w:rtl/>
        </w:rPr>
        <w:t xml:space="preserve"> لها نار الدنيا، فكيف بك و بي غدا</w:t>
      </w:r>
      <w:r w:rsidR="00ED24DA">
        <w:rPr>
          <w:rFonts w:hint="cs"/>
          <w:rtl/>
        </w:rPr>
        <w:t>ً</w:t>
      </w:r>
      <w:r>
        <w:rPr>
          <w:rtl/>
        </w:rPr>
        <w:t xml:space="preserve"> إن</w:t>
      </w:r>
      <w:r w:rsidR="00127548">
        <w:rPr>
          <w:rFonts w:hint="cs"/>
          <w:rtl/>
        </w:rPr>
        <w:t>ْ</w:t>
      </w:r>
      <w:r>
        <w:rPr>
          <w:rtl/>
        </w:rPr>
        <w:t xml:space="preserve"> س</w:t>
      </w:r>
      <w:r w:rsidR="00127548">
        <w:rPr>
          <w:rFonts w:hint="cs"/>
          <w:rtl/>
        </w:rPr>
        <w:t>ُ</w:t>
      </w:r>
      <w:r>
        <w:rPr>
          <w:rtl/>
        </w:rPr>
        <w:t>ل</w:t>
      </w:r>
      <w:r w:rsidR="00127548">
        <w:rPr>
          <w:rFonts w:hint="cs"/>
          <w:rtl/>
        </w:rPr>
        <w:t>ِ</w:t>
      </w:r>
      <w:r>
        <w:rPr>
          <w:rtl/>
        </w:rPr>
        <w:t>كنا في سلاسل جهنم؟!</w:t>
      </w:r>
    </w:p>
    <w:p w:rsidR="008406C4" w:rsidRDefault="006F739F" w:rsidP="00C04BCA">
      <w:pPr>
        <w:pStyle w:val="libNormal"/>
        <w:rPr>
          <w:rtl/>
        </w:rPr>
      </w:pPr>
      <w:r>
        <w:rPr>
          <w:rtl/>
        </w:rPr>
        <w:t>ثم</w:t>
      </w:r>
      <w:r w:rsidR="00127548">
        <w:rPr>
          <w:rFonts w:hint="cs"/>
          <w:rtl/>
        </w:rPr>
        <w:t>ّ</w:t>
      </w:r>
      <w:r>
        <w:rPr>
          <w:rtl/>
        </w:rPr>
        <w:t xml:space="preserve"> قرأ: </w:t>
      </w:r>
      <w:r w:rsidRPr="00851423">
        <w:rPr>
          <w:rStyle w:val="libAlaemChar"/>
          <w:rtl/>
        </w:rPr>
        <w:t>(</w:t>
      </w:r>
      <w:r w:rsidR="00C04BCA" w:rsidRPr="00C04BCA">
        <w:rPr>
          <w:rStyle w:val="libAieChar"/>
          <w:rFonts w:hint="eastAsia"/>
          <w:rtl/>
        </w:rPr>
        <w:t>إِذِ</w:t>
      </w:r>
      <w:r w:rsidR="00C04BCA" w:rsidRPr="00C04BCA">
        <w:rPr>
          <w:rStyle w:val="libAieChar"/>
          <w:rtl/>
        </w:rPr>
        <w:t xml:space="preserve"> الْأَغْلاَلُ فِي أَعْنَاقِهِمْ وَ السَّلاَسِلُ يُسْحَبُونَ‌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ثم</w:t>
      </w:r>
      <w:r w:rsidR="00C04BCA">
        <w:rPr>
          <w:rFonts w:hint="cs"/>
          <w:rtl/>
        </w:rPr>
        <w:t>ّ</w:t>
      </w:r>
      <w:r>
        <w:rPr>
          <w:rtl/>
        </w:rPr>
        <w:t xml:space="preserve"> قال: ل</w:t>
      </w:r>
      <w:r w:rsidR="00C04BCA">
        <w:rPr>
          <w:rFonts w:hint="cs"/>
          <w:rtl/>
        </w:rPr>
        <w:t>َ</w:t>
      </w:r>
      <w:r>
        <w:rPr>
          <w:rtl/>
        </w:rPr>
        <w:t>ي</w:t>
      </w:r>
      <w:r w:rsidR="00C04BCA">
        <w:rPr>
          <w:rFonts w:hint="cs"/>
          <w:rtl/>
        </w:rPr>
        <w:t>َ</w:t>
      </w:r>
      <w:r>
        <w:rPr>
          <w:rtl/>
        </w:rPr>
        <w:t>س لك عندي فوق حق</w:t>
      </w:r>
      <w:r w:rsidR="00C04BCA">
        <w:rPr>
          <w:rFonts w:hint="cs"/>
          <w:rtl/>
        </w:rPr>
        <w:t>ّ</w:t>
      </w:r>
      <w:r>
        <w:rPr>
          <w:rtl/>
        </w:rPr>
        <w:t>ك الذي فرضه الله لك إلا ما ترى، فانصرف إلى أهلك.</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غافر، الآية 71.</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فجعل</w:t>
      </w:r>
      <w:r w:rsidR="00C04BCA">
        <w:rPr>
          <w:rFonts w:hint="cs"/>
          <w:rtl/>
        </w:rPr>
        <w:t>َ</w:t>
      </w:r>
      <w:r>
        <w:rPr>
          <w:rtl/>
        </w:rPr>
        <w:t xml:space="preserve"> معاوية يتعج</w:t>
      </w:r>
      <w:r w:rsidR="00C04BCA">
        <w:rPr>
          <w:rFonts w:hint="cs"/>
          <w:rtl/>
        </w:rPr>
        <w:t>ّ</w:t>
      </w:r>
      <w:r>
        <w:rPr>
          <w:rtl/>
        </w:rPr>
        <w:t>ب، و يقول: هيهات هيهات! عق</w:t>
      </w:r>
      <w:r w:rsidR="00C04BCA">
        <w:rPr>
          <w:rFonts w:hint="cs"/>
          <w:rtl/>
        </w:rPr>
        <w:t>ِ</w:t>
      </w:r>
      <w:r>
        <w:rPr>
          <w:rtl/>
        </w:rPr>
        <w:t>م</w:t>
      </w:r>
      <w:r w:rsidR="00C04BCA">
        <w:rPr>
          <w:rFonts w:hint="cs"/>
          <w:rtl/>
        </w:rPr>
        <w:t>َ</w:t>
      </w:r>
      <w:r>
        <w:rPr>
          <w:rtl/>
        </w:rPr>
        <w:t>ت النساء أن ي</w:t>
      </w:r>
      <w:r w:rsidR="00C04BCA">
        <w:rPr>
          <w:rFonts w:hint="cs"/>
          <w:rtl/>
        </w:rPr>
        <w:t>َ</w:t>
      </w:r>
      <w:r>
        <w:rPr>
          <w:rtl/>
        </w:rPr>
        <w:t>لد</w:t>
      </w:r>
      <w:r w:rsidR="00C04BCA">
        <w:rPr>
          <w:rFonts w:hint="cs"/>
          <w:rtl/>
        </w:rPr>
        <w:t>ْ</w:t>
      </w:r>
      <w:r>
        <w:rPr>
          <w:rtl/>
        </w:rPr>
        <w:t>ن</w:t>
      </w:r>
      <w:r w:rsidR="00C04BCA">
        <w:rPr>
          <w:rFonts w:hint="cs"/>
          <w:rtl/>
        </w:rPr>
        <w:t>َ</w:t>
      </w:r>
      <w:r>
        <w:rPr>
          <w:rtl/>
        </w:rPr>
        <w:t xml:space="preserve"> مثله! انتهى.</w:t>
      </w:r>
    </w:p>
    <w:p w:rsidR="008406C4" w:rsidRDefault="006F739F" w:rsidP="006F739F">
      <w:pPr>
        <w:pStyle w:val="libNormal"/>
        <w:rPr>
          <w:rtl/>
        </w:rPr>
      </w:pPr>
      <w:r>
        <w:rPr>
          <w:rtl/>
        </w:rPr>
        <w:t>فقايسوا بين الاثنين، واعرفوا الحق</w:t>
      </w:r>
      <w:r w:rsidR="00C04BCA">
        <w:rPr>
          <w:rFonts w:hint="cs"/>
          <w:rtl/>
        </w:rPr>
        <w:t>ّ</w:t>
      </w:r>
      <w:r>
        <w:rPr>
          <w:rtl/>
        </w:rPr>
        <w:t xml:space="preserve"> في أين!</w:t>
      </w:r>
    </w:p>
    <w:p w:rsidR="006F739F" w:rsidRDefault="006F739F" w:rsidP="00C04BCA">
      <w:pPr>
        <w:pStyle w:val="Heading2Center"/>
      </w:pPr>
      <w:bookmarkStart w:id="267" w:name="_Toc531284018"/>
      <w:bookmarkStart w:id="268" w:name="_Toc531286879"/>
      <w:r>
        <w:rPr>
          <w:rtl/>
        </w:rPr>
        <w:t>عفوه عن الأعداء</w:t>
      </w:r>
      <w:bookmarkEnd w:id="267"/>
      <w:bookmarkEnd w:id="268"/>
    </w:p>
    <w:p w:rsidR="008406C4" w:rsidRDefault="006F739F" w:rsidP="006F739F">
      <w:pPr>
        <w:pStyle w:val="libNormal"/>
        <w:rPr>
          <w:rtl/>
        </w:rPr>
      </w:pPr>
      <w:r>
        <w:rPr>
          <w:rtl/>
        </w:rPr>
        <w:t>كان علي</w:t>
      </w:r>
      <w:r w:rsidR="00C04BCA">
        <w:rPr>
          <w:rFonts w:hint="cs"/>
          <w:rtl/>
        </w:rPr>
        <w:t>ٌّ</w:t>
      </w:r>
      <w:r>
        <w:rPr>
          <w:rtl/>
        </w:rPr>
        <w:t xml:space="preserve"> </w:t>
      </w:r>
      <w:r w:rsidRPr="005E607E">
        <w:rPr>
          <w:rStyle w:val="libAlaemChar"/>
          <w:rtl/>
        </w:rPr>
        <w:t>عليه‌السلام</w:t>
      </w:r>
      <w:r>
        <w:rPr>
          <w:rtl/>
        </w:rPr>
        <w:t xml:space="preserve"> في أعلى مرتبة من مراتب العفو والصفح، كان يقول: لكل</w:t>
      </w:r>
      <w:r w:rsidR="00C04BCA">
        <w:rPr>
          <w:rFonts w:hint="cs"/>
          <w:rtl/>
        </w:rPr>
        <w:t>ّ</w:t>
      </w:r>
      <w:r>
        <w:rPr>
          <w:rtl/>
        </w:rPr>
        <w:t xml:space="preserve"> شيء</w:t>
      </w:r>
      <w:r w:rsidR="00C04BCA">
        <w:rPr>
          <w:rFonts w:hint="cs"/>
          <w:rtl/>
        </w:rPr>
        <w:t>ٍ</w:t>
      </w:r>
      <w:r>
        <w:rPr>
          <w:rtl/>
        </w:rPr>
        <w:t xml:space="preserve"> زكاة، وزكاة الظفر بعدو</w:t>
      </w:r>
      <w:r w:rsidR="00C04BCA">
        <w:rPr>
          <w:rFonts w:hint="cs"/>
          <w:rtl/>
        </w:rPr>
        <w:t>ّ</w:t>
      </w:r>
      <w:r>
        <w:rPr>
          <w:rtl/>
        </w:rPr>
        <w:t>ك العفو عنه.</w:t>
      </w:r>
    </w:p>
    <w:p w:rsidR="008406C4" w:rsidRDefault="006F739F" w:rsidP="006F739F">
      <w:pPr>
        <w:pStyle w:val="libNormal"/>
        <w:rPr>
          <w:rtl/>
        </w:rPr>
      </w:pPr>
      <w:r>
        <w:rPr>
          <w:rtl/>
        </w:rPr>
        <w:t>ولقد عفا عن مروان بن الحكم وعبدالله بن الزبير</w:t>
      </w:r>
      <w:r w:rsidR="005D504B">
        <w:rPr>
          <w:rtl/>
        </w:rPr>
        <w:t xml:space="preserve"> لمـّا </w:t>
      </w:r>
      <w:r>
        <w:rPr>
          <w:rtl/>
        </w:rPr>
        <w:t>ظفر بهما وهما أسيرين مقي</w:t>
      </w:r>
      <w:r w:rsidR="00C04BCA">
        <w:rPr>
          <w:rFonts w:hint="cs"/>
          <w:rtl/>
        </w:rPr>
        <w:t>ّ</w:t>
      </w:r>
      <w:r>
        <w:rPr>
          <w:rtl/>
        </w:rPr>
        <w:t>دين في يوم الجمل، فأمر بفك</w:t>
      </w:r>
      <w:r w:rsidR="00C04BCA">
        <w:rPr>
          <w:rFonts w:hint="cs"/>
          <w:rtl/>
        </w:rPr>
        <w:t>ّ</w:t>
      </w:r>
      <w:r>
        <w:rPr>
          <w:rtl/>
        </w:rPr>
        <w:t xml:space="preserve"> قيدهما وأطلق سراحهما، مع العلم أن</w:t>
      </w:r>
      <w:r w:rsidR="00C04BCA">
        <w:rPr>
          <w:rFonts w:hint="cs"/>
          <w:rtl/>
        </w:rPr>
        <w:t>ّ</w:t>
      </w:r>
      <w:r>
        <w:rPr>
          <w:rtl/>
        </w:rPr>
        <w:t>هما كانا من ألد</w:t>
      </w:r>
      <w:r w:rsidR="00C04BCA">
        <w:rPr>
          <w:rFonts w:hint="cs"/>
          <w:rtl/>
        </w:rPr>
        <w:t>ّ</w:t>
      </w:r>
      <w:r>
        <w:rPr>
          <w:rtl/>
        </w:rPr>
        <w:t xml:space="preserve"> أعدائه وأشد</w:t>
      </w:r>
      <w:r w:rsidR="00C04BCA">
        <w:rPr>
          <w:rFonts w:hint="cs"/>
          <w:rtl/>
        </w:rPr>
        <w:t>ّ</w:t>
      </w:r>
      <w:r>
        <w:rPr>
          <w:rtl/>
        </w:rPr>
        <w:t xml:space="preserve"> مبغضيه.</w:t>
      </w:r>
    </w:p>
    <w:p w:rsidR="008406C4" w:rsidRDefault="006F739F" w:rsidP="006F739F">
      <w:pPr>
        <w:pStyle w:val="libNormal"/>
        <w:rPr>
          <w:rtl/>
        </w:rPr>
      </w:pPr>
      <w:r>
        <w:rPr>
          <w:rtl/>
        </w:rPr>
        <w:t>وص</w:t>
      </w:r>
      <w:r w:rsidR="00C04BCA">
        <w:rPr>
          <w:rFonts w:hint="cs"/>
          <w:rtl/>
        </w:rPr>
        <w:t>َ</w:t>
      </w:r>
      <w:r>
        <w:rPr>
          <w:rtl/>
        </w:rPr>
        <w:t>ف</w:t>
      </w:r>
      <w:r w:rsidR="00C04BCA">
        <w:rPr>
          <w:rFonts w:hint="cs"/>
          <w:rtl/>
        </w:rPr>
        <w:t>ْ</w:t>
      </w:r>
      <w:r>
        <w:rPr>
          <w:rtl/>
        </w:rPr>
        <w:t>ح</w:t>
      </w:r>
      <w:r w:rsidR="00C04BCA">
        <w:rPr>
          <w:rFonts w:hint="cs"/>
          <w:rtl/>
        </w:rPr>
        <w:t>ُ</w:t>
      </w:r>
      <w:r>
        <w:rPr>
          <w:rtl/>
        </w:rPr>
        <w:t>ه عن عائشة، أعظم من كل</w:t>
      </w:r>
      <w:r w:rsidR="00C04BCA">
        <w:rPr>
          <w:rFonts w:hint="cs"/>
          <w:rtl/>
        </w:rPr>
        <w:t>ّ</w:t>
      </w:r>
      <w:r>
        <w:rPr>
          <w:rtl/>
        </w:rPr>
        <w:t xml:space="preserve"> عفو وصفح، لأن</w:t>
      </w:r>
      <w:r w:rsidR="00C04BCA">
        <w:rPr>
          <w:rFonts w:hint="cs"/>
          <w:rtl/>
        </w:rPr>
        <w:t>ّ</w:t>
      </w:r>
      <w:r>
        <w:rPr>
          <w:rtl/>
        </w:rPr>
        <w:t>ها سب</w:t>
      </w:r>
      <w:r w:rsidR="00C04BCA">
        <w:rPr>
          <w:rFonts w:hint="cs"/>
          <w:rtl/>
        </w:rPr>
        <w:t>ّ</w:t>
      </w:r>
      <w:r>
        <w:rPr>
          <w:rtl/>
        </w:rPr>
        <w:t>بت تجم</w:t>
      </w:r>
      <w:r w:rsidR="00C04BCA">
        <w:rPr>
          <w:rFonts w:hint="cs"/>
          <w:rtl/>
        </w:rPr>
        <w:t>ّ</w:t>
      </w:r>
      <w:r>
        <w:rPr>
          <w:rtl/>
        </w:rPr>
        <w:t>ع الناس الغافلين، وأغوت الجاهلين، وقادتهم لقتال أمير المؤمنين وسي</w:t>
      </w:r>
      <w:r w:rsidR="00C04BCA">
        <w:rPr>
          <w:rFonts w:hint="cs"/>
          <w:rtl/>
        </w:rPr>
        <w:t>ّ</w:t>
      </w:r>
      <w:r>
        <w:rPr>
          <w:rtl/>
        </w:rPr>
        <w:t>د الوصي</w:t>
      </w:r>
      <w:r w:rsidR="00C04BCA">
        <w:rPr>
          <w:rFonts w:hint="cs"/>
          <w:rtl/>
        </w:rPr>
        <w:t>ّ</w:t>
      </w:r>
      <w:r>
        <w:rPr>
          <w:rtl/>
        </w:rPr>
        <w:t xml:space="preserve">ين </w:t>
      </w:r>
      <w:r w:rsidRPr="005E607E">
        <w:rPr>
          <w:rStyle w:val="libAlaemChar"/>
          <w:rtl/>
        </w:rPr>
        <w:t>عليه‌السلام</w:t>
      </w:r>
      <w:r>
        <w:rPr>
          <w:rtl/>
        </w:rPr>
        <w:t>، فهي التي أضرمت نار الحرب وأج</w:t>
      </w:r>
      <w:r w:rsidR="00845D56">
        <w:rPr>
          <w:rFonts w:hint="cs"/>
          <w:rtl/>
        </w:rPr>
        <w:t>ّ</w:t>
      </w:r>
      <w:r>
        <w:rPr>
          <w:rtl/>
        </w:rPr>
        <w:t>جت الفتنة، ومع كل</w:t>
      </w:r>
      <w:r w:rsidR="00C04BCA">
        <w:rPr>
          <w:rFonts w:hint="cs"/>
          <w:rtl/>
        </w:rPr>
        <w:t>ّ</w:t>
      </w:r>
      <w:r>
        <w:rPr>
          <w:rtl/>
        </w:rPr>
        <w:t xml:space="preserve"> ذلك،</w:t>
      </w:r>
      <w:r w:rsidR="005D504B">
        <w:rPr>
          <w:rtl/>
        </w:rPr>
        <w:t xml:space="preserve"> لمـّا </w:t>
      </w:r>
      <w:r>
        <w:rPr>
          <w:rtl/>
        </w:rPr>
        <w:t>اندحر أنصارها، وانكسر جيشها، وسقطت من الجمل مغلوبة مقهورة، أسيرة في أيدي المؤمنين، أمر الإمام علي</w:t>
      </w:r>
      <w:r w:rsidR="00C04BCA">
        <w:rPr>
          <w:rFonts w:hint="cs"/>
          <w:rtl/>
        </w:rPr>
        <w:t>ّ</w:t>
      </w:r>
      <w:r>
        <w:rPr>
          <w:rtl/>
        </w:rPr>
        <w:t xml:space="preserve"> </w:t>
      </w:r>
      <w:r w:rsidRPr="005E607E">
        <w:rPr>
          <w:rStyle w:val="libAlaemChar"/>
          <w:rtl/>
        </w:rPr>
        <w:t>عليه‌السلام</w:t>
      </w:r>
      <w:r>
        <w:rPr>
          <w:rtl/>
        </w:rPr>
        <w:t xml:space="preserve"> أخاها محمد بن أبي بكر أن يأخذها إلى بيت في البصرة ويقوم بخدمتها ويكرمها.</w:t>
      </w:r>
    </w:p>
    <w:p w:rsidR="008406C4" w:rsidRDefault="006F739F" w:rsidP="00C04BCA">
      <w:pPr>
        <w:pStyle w:val="libNormal"/>
        <w:rPr>
          <w:rtl/>
        </w:rPr>
      </w:pPr>
      <w:r>
        <w:rPr>
          <w:rtl/>
        </w:rPr>
        <w:t>وبعد ذلك هي</w:t>
      </w:r>
      <w:r w:rsidR="00C04BCA">
        <w:rPr>
          <w:rFonts w:hint="cs"/>
          <w:rtl/>
        </w:rPr>
        <w:t>ّ</w:t>
      </w:r>
      <w:r>
        <w:rPr>
          <w:rtl/>
        </w:rPr>
        <w:t xml:space="preserve">أ الإمام </w:t>
      </w:r>
      <w:r w:rsidR="00C04BCA">
        <w:rPr>
          <w:rFonts w:hint="cs"/>
          <w:rtl/>
        </w:rPr>
        <w:t xml:space="preserve">عليٌّ </w:t>
      </w:r>
      <w:r w:rsidRPr="005E607E">
        <w:rPr>
          <w:rStyle w:val="libAlaemChar"/>
          <w:rtl/>
        </w:rPr>
        <w:t>عليه‌السلام</w:t>
      </w:r>
      <w:r>
        <w:rPr>
          <w:rtl/>
        </w:rPr>
        <w:t xml:space="preserve"> عشرين امرأة من قبيلة عبد القيس، وأمرهن</w:t>
      </w:r>
      <w:r w:rsidR="00C04BCA">
        <w:rPr>
          <w:rFonts w:hint="cs"/>
          <w:rtl/>
        </w:rPr>
        <w:t>ّ</w:t>
      </w:r>
      <w:r>
        <w:rPr>
          <w:rtl/>
        </w:rPr>
        <w:t xml:space="preserve"> بلبس ملابس الرجال والعمائم، وأن يحملن معهن</w:t>
      </w:r>
      <w:r w:rsidR="00C04BCA">
        <w:rPr>
          <w:rFonts w:hint="cs"/>
          <w:rtl/>
        </w:rPr>
        <w:t>ّ</w:t>
      </w:r>
      <w:r>
        <w:rPr>
          <w:rtl/>
        </w:rPr>
        <w:t xml:space="preserve"> السيوف والسلاح ويلث</w:t>
      </w:r>
      <w:r w:rsidR="00C04BCA">
        <w:rPr>
          <w:rFonts w:hint="cs"/>
          <w:rtl/>
        </w:rPr>
        <w:t>ّ</w:t>
      </w:r>
      <w:r>
        <w:rPr>
          <w:rtl/>
        </w:rPr>
        <w:t>من حتّى لا ي</w:t>
      </w:r>
      <w:r w:rsidR="00C04BCA">
        <w:rPr>
          <w:rFonts w:hint="cs"/>
          <w:rtl/>
        </w:rPr>
        <w:t>ُ</w:t>
      </w:r>
      <w:r>
        <w:rPr>
          <w:rtl/>
        </w:rPr>
        <w:t>عرفن، وأمرهن</w:t>
      </w:r>
      <w:r w:rsidR="00C04BCA">
        <w:rPr>
          <w:rFonts w:hint="cs"/>
          <w:rtl/>
        </w:rPr>
        <w:t>ّ</w:t>
      </w:r>
      <w:r>
        <w:rPr>
          <w:rtl/>
        </w:rPr>
        <w:t xml:space="preserve"> أن ي</w:t>
      </w:r>
      <w:r w:rsidR="00C04BCA">
        <w:rPr>
          <w:rFonts w:hint="cs"/>
          <w:rtl/>
        </w:rPr>
        <w:t>ُ</w:t>
      </w:r>
      <w:r>
        <w:rPr>
          <w:rtl/>
        </w:rPr>
        <w:t>حطن ب</w:t>
      </w:r>
      <w:r w:rsidR="00C04BCA">
        <w:rPr>
          <w:rFonts w:hint="cs"/>
          <w:rtl/>
        </w:rPr>
        <w:t>اُ</w:t>
      </w:r>
      <w:r>
        <w:rPr>
          <w:rtl/>
        </w:rPr>
        <w:t>م</w:t>
      </w:r>
      <w:r w:rsidR="00C04BCA">
        <w:rPr>
          <w:rFonts w:hint="cs"/>
          <w:rtl/>
        </w:rPr>
        <w:t>ّ</w:t>
      </w:r>
      <w:r>
        <w:rPr>
          <w:rtl/>
        </w:rPr>
        <w:t xml:space="preserve"> المؤمنين عائشة ويوصلنها على المدينة المنو</w:t>
      </w:r>
      <w:r w:rsidR="00C04BCA">
        <w:rPr>
          <w:rFonts w:hint="cs"/>
          <w:rtl/>
        </w:rPr>
        <w:t>ّ</w:t>
      </w:r>
      <w:r>
        <w:rPr>
          <w:rtl/>
        </w:rPr>
        <w:t>رة، وأرسل خلف النسوة رجالا</w:t>
      </w:r>
      <w:r w:rsidR="00C04BCA">
        <w:rPr>
          <w:rFonts w:hint="cs"/>
          <w:rtl/>
        </w:rPr>
        <w:t>ً</w:t>
      </w:r>
      <w:r>
        <w:rPr>
          <w:rtl/>
        </w:rPr>
        <w:t xml:space="preserve"> مسل</w:t>
      </w:r>
      <w:r w:rsidR="00C04BCA">
        <w:rPr>
          <w:rFonts w:hint="cs"/>
          <w:rtl/>
        </w:rPr>
        <w:t>ّ</w:t>
      </w:r>
      <w:r>
        <w:rPr>
          <w:rtl/>
        </w:rPr>
        <w:t>حين ليراقبوهن</w:t>
      </w:r>
      <w:r w:rsidR="00C04BCA">
        <w:rPr>
          <w:rFonts w:hint="cs"/>
          <w:rtl/>
        </w:rPr>
        <w:t>ّ</w:t>
      </w:r>
      <w:r>
        <w:rPr>
          <w:rtl/>
        </w:rPr>
        <w:t xml:space="preserve"> من بعيد ويذب</w:t>
      </w:r>
      <w:r w:rsidR="00C04BCA">
        <w:rPr>
          <w:rFonts w:hint="cs"/>
          <w:rtl/>
        </w:rPr>
        <w:t>ّ</w:t>
      </w:r>
      <w:r>
        <w:rPr>
          <w:rtl/>
        </w:rPr>
        <w:t>وا عنهن</w:t>
      </w:r>
      <w:r w:rsidR="00C04BCA">
        <w:rPr>
          <w:rFonts w:hint="cs"/>
          <w:rtl/>
        </w:rPr>
        <w:t>ّ</w:t>
      </w:r>
      <w:r>
        <w:rPr>
          <w:rtl/>
        </w:rPr>
        <w:t xml:space="preserve"> عند الحاجة.</w:t>
      </w:r>
    </w:p>
    <w:p w:rsidR="008406C4" w:rsidRDefault="006F739F" w:rsidP="006F739F">
      <w:pPr>
        <w:pStyle w:val="libNormal"/>
        <w:rPr>
          <w:rtl/>
        </w:rPr>
      </w:pPr>
      <w:r>
        <w:rPr>
          <w:rtl/>
        </w:rPr>
        <w:t>فلما وصلت إلى المدينة ونزلت بيتها واستقر</w:t>
      </w:r>
      <w:r w:rsidR="00C04BCA">
        <w:rPr>
          <w:rFonts w:hint="cs"/>
          <w:rtl/>
        </w:rPr>
        <w:t>ّ</w:t>
      </w:r>
      <w:r>
        <w:rPr>
          <w:rtl/>
        </w:rPr>
        <w:t>ت، اجتمعت</w:t>
      </w:r>
    </w:p>
    <w:p w:rsidR="006F739F" w:rsidRDefault="006F739F" w:rsidP="00D96FAA">
      <w:pPr>
        <w:pStyle w:val="libNormal"/>
      </w:pPr>
      <w:r>
        <w:rPr>
          <w:rtl/>
        </w:rPr>
        <w:br w:type="page"/>
      </w:r>
    </w:p>
    <w:p w:rsidR="008406C4" w:rsidRDefault="006F739F" w:rsidP="00C04BCA">
      <w:pPr>
        <w:pStyle w:val="libNormal0"/>
        <w:rPr>
          <w:rtl/>
        </w:rPr>
      </w:pPr>
      <w:r>
        <w:rPr>
          <w:rtl/>
        </w:rPr>
        <w:lastRenderedPageBreak/>
        <w:t xml:space="preserve">زوجات رسول الله </w:t>
      </w:r>
      <w:r w:rsidRPr="00201CCF">
        <w:rPr>
          <w:rStyle w:val="libAlaemChar"/>
          <w:rtl/>
        </w:rPr>
        <w:t>صلى‌الله‌عليه‌وآله</w:t>
      </w:r>
      <w:r>
        <w:rPr>
          <w:rtl/>
        </w:rPr>
        <w:t xml:space="preserve"> وبعض المؤمنات من أهل المدينة عندها وعاتبنها على خروجها! فأظهرت الندم، وشكرت لعلي</w:t>
      </w:r>
      <w:r w:rsidR="00C04BCA">
        <w:rPr>
          <w:rFonts w:hint="cs"/>
          <w:rtl/>
        </w:rPr>
        <w:t>ٍّ</w:t>
      </w:r>
      <w:r>
        <w:rPr>
          <w:rtl/>
        </w:rPr>
        <w:t xml:space="preserve"> </w:t>
      </w:r>
      <w:r w:rsidRPr="005E607E">
        <w:rPr>
          <w:rStyle w:val="libAlaemChar"/>
          <w:rtl/>
        </w:rPr>
        <w:t>عليه‌السلام</w:t>
      </w:r>
      <w:r>
        <w:rPr>
          <w:rtl/>
        </w:rPr>
        <w:t xml:space="preserve"> عفوه وصفحه عنها ومقابلته لها بالرحمة والكرامة،</w:t>
      </w:r>
      <w:r w:rsidR="00A13185">
        <w:rPr>
          <w:rtl/>
        </w:rPr>
        <w:t xml:space="preserve"> إلّا </w:t>
      </w:r>
      <w:r>
        <w:rPr>
          <w:rtl/>
        </w:rPr>
        <w:t>أن</w:t>
      </w:r>
      <w:r w:rsidR="00C04BCA">
        <w:rPr>
          <w:rFonts w:hint="cs"/>
          <w:rtl/>
        </w:rPr>
        <w:t>ّ</w:t>
      </w:r>
      <w:r>
        <w:rPr>
          <w:rtl/>
        </w:rPr>
        <w:t>ها قالت: ولكن ما كنت أظن</w:t>
      </w:r>
      <w:r w:rsidR="00C04BCA">
        <w:rPr>
          <w:rFonts w:hint="cs"/>
          <w:rtl/>
        </w:rPr>
        <w:t>ّ</w:t>
      </w:r>
      <w:r>
        <w:rPr>
          <w:rtl/>
        </w:rPr>
        <w:t xml:space="preserve"> أن يبعثني علي</w:t>
      </w:r>
      <w:r w:rsidR="00C04BCA">
        <w:rPr>
          <w:rFonts w:hint="cs"/>
          <w:rtl/>
        </w:rPr>
        <w:t>ّ</w:t>
      </w:r>
      <w:r>
        <w:rPr>
          <w:rtl/>
        </w:rPr>
        <w:t xml:space="preserve"> بن أبي طالب مع رجال أجانب من البصرة إلى المدينة، فإن</w:t>
      </w:r>
      <w:r w:rsidR="00C04BCA">
        <w:rPr>
          <w:rFonts w:hint="cs"/>
          <w:rtl/>
        </w:rPr>
        <w:t>ّ</w:t>
      </w:r>
      <w:r>
        <w:rPr>
          <w:rtl/>
        </w:rPr>
        <w:t xml:space="preserve">ه ما راعى حرمة رسول الله </w:t>
      </w:r>
      <w:r w:rsidRPr="00201CCF">
        <w:rPr>
          <w:rStyle w:val="libAlaemChar"/>
          <w:rtl/>
        </w:rPr>
        <w:t>صلى‌الله‌عليه‌وآله</w:t>
      </w:r>
      <w:r>
        <w:rPr>
          <w:rtl/>
        </w:rPr>
        <w:t xml:space="preserve"> في حبيبته!!</w:t>
      </w:r>
    </w:p>
    <w:p w:rsidR="008406C4" w:rsidRDefault="006F739F" w:rsidP="006F739F">
      <w:pPr>
        <w:pStyle w:val="libNormal"/>
        <w:rPr>
          <w:rtl/>
        </w:rPr>
      </w:pPr>
      <w:r>
        <w:rPr>
          <w:rtl/>
        </w:rPr>
        <w:t>فهنا كشفن المرافقات لها لثامهن</w:t>
      </w:r>
      <w:r w:rsidR="00C04BCA">
        <w:rPr>
          <w:rFonts w:hint="cs"/>
          <w:rtl/>
        </w:rPr>
        <w:t>ّ</w:t>
      </w:r>
      <w:r>
        <w:rPr>
          <w:rtl/>
        </w:rPr>
        <w:t xml:space="preserve"> وخرجن من زي</w:t>
      </w:r>
      <w:r w:rsidR="00C04BCA">
        <w:rPr>
          <w:rFonts w:hint="cs"/>
          <w:rtl/>
        </w:rPr>
        <w:t>ّ</w:t>
      </w:r>
      <w:r>
        <w:rPr>
          <w:rtl/>
        </w:rPr>
        <w:t xml:space="preserve"> الرجال إلى ظاهرهن</w:t>
      </w:r>
      <w:r w:rsidR="00C04BCA">
        <w:rPr>
          <w:rFonts w:hint="cs"/>
          <w:rtl/>
        </w:rPr>
        <w:t>ّ</w:t>
      </w:r>
      <w:r>
        <w:rPr>
          <w:rtl/>
        </w:rPr>
        <w:t xml:space="preserve"> وحقيقتهن</w:t>
      </w:r>
      <w:r w:rsidR="00C04BCA">
        <w:rPr>
          <w:rFonts w:hint="cs"/>
          <w:rtl/>
        </w:rPr>
        <w:t>ّ</w:t>
      </w:r>
      <w:r>
        <w:rPr>
          <w:rtl/>
        </w:rPr>
        <w:t>.</w:t>
      </w:r>
    </w:p>
    <w:p w:rsidR="008406C4" w:rsidRDefault="006F739F" w:rsidP="006F739F">
      <w:pPr>
        <w:pStyle w:val="libNormal"/>
        <w:rPr>
          <w:rtl/>
        </w:rPr>
      </w:pPr>
      <w:r>
        <w:rPr>
          <w:rtl/>
        </w:rPr>
        <w:t>فخجلت كثيرا</w:t>
      </w:r>
      <w:r w:rsidR="00C04BCA">
        <w:rPr>
          <w:rFonts w:hint="cs"/>
          <w:rtl/>
        </w:rPr>
        <w:t>ً</w:t>
      </w:r>
      <w:r>
        <w:rPr>
          <w:rtl/>
        </w:rPr>
        <w:t xml:space="preserve"> وشكرت علي</w:t>
      </w:r>
      <w:r w:rsidR="00C04BCA">
        <w:rPr>
          <w:rFonts w:hint="cs"/>
          <w:rtl/>
        </w:rPr>
        <w:t>ّ</w:t>
      </w:r>
      <w:r>
        <w:rPr>
          <w:rtl/>
        </w:rPr>
        <w:t>ا</w:t>
      </w:r>
      <w:r w:rsidR="00C04BCA">
        <w:rPr>
          <w:rFonts w:hint="cs"/>
          <w:rtl/>
        </w:rPr>
        <w:t>ً</w:t>
      </w:r>
      <w:r>
        <w:rPr>
          <w:rtl/>
        </w:rPr>
        <w:t xml:space="preserve"> </w:t>
      </w:r>
      <w:r w:rsidR="00C04BCA" w:rsidRPr="005E607E">
        <w:rPr>
          <w:rStyle w:val="libAlaemChar"/>
          <w:rtl/>
        </w:rPr>
        <w:t>عليه‌السلام</w:t>
      </w:r>
      <w:r w:rsidR="00C04BCA">
        <w:rPr>
          <w:rtl/>
        </w:rPr>
        <w:t xml:space="preserve"> </w:t>
      </w:r>
      <w:r>
        <w:rPr>
          <w:rtl/>
        </w:rPr>
        <w:t>أكثر من ذي قبل!</w:t>
      </w:r>
    </w:p>
    <w:p w:rsidR="008406C4" w:rsidRDefault="006F739F" w:rsidP="006F739F">
      <w:pPr>
        <w:pStyle w:val="libNormal"/>
        <w:rPr>
          <w:rtl/>
        </w:rPr>
      </w:pPr>
      <w:r>
        <w:rPr>
          <w:rtl/>
        </w:rPr>
        <w:t>نعم هكذا يكون أولياء الله وخلفاؤه.</w:t>
      </w:r>
    </w:p>
    <w:p w:rsidR="006F739F" w:rsidRDefault="006F739F" w:rsidP="00C04BCA">
      <w:pPr>
        <w:pStyle w:val="Heading2Center"/>
      </w:pPr>
      <w:bookmarkStart w:id="269" w:name="_Toc531284019"/>
      <w:bookmarkStart w:id="270" w:name="_Toc531286880"/>
      <w:r>
        <w:rPr>
          <w:rtl/>
        </w:rPr>
        <w:t>معاوية يمنع وعلي</w:t>
      </w:r>
      <w:r w:rsidR="00C04BCA">
        <w:rPr>
          <w:rFonts w:hint="cs"/>
          <w:rtl/>
        </w:rPr>
        <w:t>ٌّ</w:t>
      </w:r>
      <w:r>
        <w:rPr>
          <w:rtl/>
        </w:rPr>
        <w:t xml:space="preserve"> </w:t>
      </w:r>
      <w:r w:rsidRPr="005E607E">
        <w:rPr>
          <w:rStyle w:val="libAlaemChar"/>
          <w:rtl/>
        </w:rPr>
        <w:t>عليه‌السلام</w:t>
      </w:r>
      <w:r>
        <w:rPr>
          <w:rtl/>
        </w:rPr>
        <w:t xml:space="preserve"> يسمح</w:t>
      </w:r>
      <w:bookmarkEnd w:id="269"/>
      <w:bookmarkEnd w:id="270"/>
    </w:p>
    <w:p w:rsidR="008406C4" w:rsidRDefault="006F739F" w:rsidP="006F739F">
      <w:pPr>
        <w:pStyle w:val="libNormal"/>
        <w:rPr>
          <w:rtl/>
        </w:rPr>
      </w:pPr>
      <w:r>
        <w:rPr>
          <w:rtl/>
        </w:rPr>
        <w:t>وأذكر لكم شاهدا</w:t>
      </w:r>
      <w:r w:rsidR="00C04BCA">
        <w:rPr>
          <w:rFonts w:hint="cs"/>
          <w:rtl/>
        </w:rPr>
        <w:t>ً</w:t>
      </w:r>
      <w:r>
        <w:rPr>
          <w:rtl/>
        </w:rPr>
        <w:t xml:space="preserve"> آخر على رأفة علي</w:t>
      </w:r>
      <w:r w:rsidR="00C04BCA">
        <w:rPr>
          <w:rFonts w:hint="cs"/>
          <w:rtl/>
        </w:rPr>
        <w:t>ٍّ</w:t>
      </w:r>
      <w:r>
        <w:rPr>
          <w:rtl/>
        </w:rPr>
        <w:t xml:space="preserve"> </w:t>
      </w:r>
      <w:r w:rsidRPr="005E607E">
        <w:rPr>
          <w:rStyle w:val="libAlaemChar"/>
          <w:rtl/>
        </w:rPr>
        <w:t>عليه‌السلام</w:t>
      </w:r>
      <w:r>
        <w:rPr>
          <w:rtl/>
        </w:rPr>
        <w:t xml:space="preserve"> ورحمته حتّى بالخارج عليه لقتله، مثل معاوية وحزبه الفاسقين، في ص</w:t>
      </w:r>
      <w:r w:rsidR="00C04BCA">
        <w:rPr>
          <w:rFonts w:hint="cs"/>
          <w:rtl/>
        </w:rPr>
        <w:t>ِ</w:t>
      </w:r>
      <w:r>
        <w:rPr>
          <w:rtl/>
        </w:rPr>
        <w:t>ف</w:t>
      </w:r>
      <w:r w:rsidR="00C04BCA">
        <w:rPr>
          <w:rFonts w:hint="cs"/>
          <w:rtl/>
        </w:rPr>
        <w:t>ّ</w:t>
      </w:r>
      <w:r>
        <w:rPr>
          <w:rtl/>
        </w:rPr>
        <w:t>ين.</w:t>
      </w:r>
    </w:p>
    <w:p w:rsidR="008406C4" w:rsidRDefault="006F739F" w:rsidP="006F739F">
      <w:pPr>
        <w:pStyle w:val="libNormal"/>
        <w:rPr>
          <w:rtl/>
        </w:rPr>
      </w:pPr>
      <w:r>
        <w:rPr>
          <w:rtl/>
        </w:rPr>
        <w:t>لقد ذكر جميع المؤر</w:t>
      </w:r>
      <w:r w:rsidR="00C04BCA">
        <w:rPr>
          <w:rFonts w:hint="cs"/>
          <w:rtl/>
        </w:rPr>
        <w:t>ّ</w:t>
      </w:r>
      <w:r>
        <w:rPr>
          <w:rtl/>
        </w:rPr>
        <w:t>خين وأصحاب الس</w:t>
      </w:r>
      <w:r w:rsidR="00C04BCA">
        <w:rPr>
          <w:rFonts w:hint="cs"/>
          <w:rtl/>
        </w:rPr>
        <w:t>ِ</w:t>
      </w:r>
      <w:r>
        <w:rPr>
          <w:rtl/>
        </w:rPr>
        <w:t>ي</w:t>
      </w:r>
      <w:r w:rsidR="00C04BCA">
        <w:rPr>
          <w:rFonts w:hint="cs"/>
          <w:rtl/>
        </w:rPr>
        <w:t>َ</w:t>
      </w:r>
      <w:r>
        <w:rPr>
          <w:rtl/>
        </w:rPr>
        <w:t>ر، منهم: المسعودي في مروج الذهب، والطبري في تاريخه، وابن أبي الحديد في شرح النهج 3/318 و10/257، وينابيع المود</w:t>
      </w:r>
      <w:r w:rsidR="00C04BCA">
        <w:rPr>
          <w:rFonts w:hint="cs"/>
          <w:rtl/>
        </w:rPr>
        <w:t>ّ</w:t>
      </w:r>
      <w:r>
        <w:rPr>
          <w:rtl/>
        </w:rPr>
        <w:t>ة - للقندوزي - باب 51، وغيرهم ذكروا أن</w:t>
      </w:r>
      <w:r w:rsidR="00C04BCA">
        <w:rPr>
          <w:rFonts w:hint="cs"/>
          <w:rtl/>
        </w:rPr>
        <w:t>ّ</w:t>
      </w:r>
      <w:r>
        <w:rPr>
          <w:rtl/>
        </w:rPr>
        <w:t xml:space="preserve"> معاوية استولى على الفرات فمنع جيش الإمام علي</w:t>
      </w:r>
      <w:r w:rsidR="00C04BCA">
        <w:rPr>
          <w:rFonts w:hint="cs"/>
          <w:rtl/>
        </w:rPr>
        <w:t>ّ</w:t>
      </w:r>
      <w:r>
        <w:rPr>
          <w:rtl/>
        </w:rPr>
        <w:t xml:space="preserve"> </w:t>
      </w:r>
      <w:r w:rsidRPr="005E607E">
        <w:rPr>
          <w:rStyle w:val="libAlaemChar"/>
          <w:rtl/>
        </w:rPr>
        <w:t>عليه‌السلام</w:t>
      </w:r>
      <w:r>
        <w:rPr>
          <w:rtl/>
        </w:rPr>
        <w:t xml:space="preserve"> من حمل الماء، وقال: لا والله لا ندعهم يشربوا حتّى يموتوا عطشا</w:t>
      </w:r>
      <w:r w:rsidR="00C04BCA">
        <w:rPr>
          <w:rFonts w:hint="cs"/>
          <w:rtl/>
        </w:rPr>
        <w:t>ً</w:t>
      </w:r>
      <w:r>
        <w:rPr>
          <w:rtl/>
        </w:rPr>
        <w:t>!</w:t>
      </w:r>
    </w:p>
    <w:p w:rsidR="008406C4" w:rsidRDefault="006F739F" w:rsidP="006F739F">
      <w:pPr>
        <w:pStyle w:val="libNormal"/>
        <w:rPr>
          <w:rtl/>
        </w:rPr>
      </w:pPr>
      <w:r>
        <w:rPr>
          <w:rtl/>
        </w:rPr>
        <w:t>فهاج</w:t>
      </w:r>
      <w:r w:rsidR="00C04BCA">
        <w:rPr>
          <w:rFonts w:hint="cs"/>
          <w:rtl/>
        </w:rPr>
        <w:t>َ</w:t>
      </w:r>
      <w:r>
        <w:rPr>
          <w:rtl/>
        </w:rPr>
        <w:t>م</w:t>
      </w:r>
      <w:r w:rsidR="00C04BCA">
        <w:rPr>
          <w:rFonts w:hint="cs"/>
          <w:rtl/>
        </w:rPr>
        <w:t>َ</w:t>
      </w:r>
      <w:r>
        <w:rPr>
          <w:rtl/>
        </w:rPr>
        <w:t>هم جيش الإمام علي</w:t>
      </w:r>
      <w:r w:rsidR="00C04BCA">
        <w:rPr>
          <w:rFonts w:hint="cs"/>
          <w:rtl/>
        </w:rPr>
        <w:t>ّ</w:t>
      </w:r>
      <w:r>
        <w:rPr>
          <w:rtl/>
        </w:rPr>
        <w:t xml:space="preserve"> </w:t>
      </w:r>
      <w:r w:rsidRPr="005E607E">
        <w:rPr>
          <w:rStyle w:val="libAlaemChar"/>
          <w:rtl/>
        </w:rPr>
        <w:t>عليه‌السلام</w:t>
      </w:r>
      <w:r>
        <w:rPr>
          <w:rtl/>
        </w:rPr>
        <w:t xml:space="preserve"> واستولوا على الفرات وانهزم جيش معاوية، ولكن</w:t>
      </w:r>
      <w:r w:rsidR="00C04BCA">
        <w:rPr>
          <w:rFonts w:hint="cs"/>
          <w:rtl/>
        </w:rPr>
        <w:t>ّ</w:t>
      </w:r>
      <w:r>
        <w:rPr>
          <w:rtl/>
        </w:rPr>
        <w:t xml:space="preserve"> علي</w:t>
      </w:r>
      <w:r w:rsidR="00C04BCA">
        <w:rPr>
          <w:rFonts w:hint="cs"/>
          <w:rtl/>
        </w:rPr>
        <w:t>ّ</w:t>
      </w:r>
      <w:r>
        <w:rPr>
          <w:rtl/>
        </w:rPr>
        <w:t>ا</w:t>
      </w:r>
      <w:r w:rsidR="00C04BCA">
        <w:rPr>
          <w:rFonts w:hint="cs"/>
          <w:rtl/>
        </w:rPr>
        <w:t>ً</w:t>
      </w:r>
      <w:r>
        <w:rPr>
          <w:rtl/>
        </w:rPr>
        <w:t xml:space="preserve"> </w:t>
      </w:r>
      <w:r w:rsidRPr="005E607E">
        <w:rPr>
          <w:rStyle w:val="libAlaemChar"/>
          <w:rtl/>
        </w:rPr>
        <w:t>عليه‌السلام</w:t>
      </w:r>
      <w:r>
        <w:rPr>
          <w:rtl/>
        </w:rPr>
        <w:t xml:space="preserve"> لم يمنعهم الشرب وسمح لهم بحمل الماء.</w:t>
      </w:r>
    </w:p>
    <w:p w:rsidR="008406C4" w:rsidRDefault="006F739F" w:rsidP="006F739F">
      <w:pPr>
        <w:pStyle w:val="libNormal"/>
        <w:rPr>
          <w:rtl/>
        </w:rPr>
      </w:pPr>
      <w:r>
        <w:rPr>
          <w:rtl/>
        </w:rPr>
        <w:t>بالله عليكم أي</w:t>
      </w:r>
      <w:r w:rsidR="00076036">
        <w:rPr>
          <w:rFonts w:hint="cs"/>
          <w:rtl/>
        </w:rPr>
        <w:t>ّ</w:t>
      </w:r>
      <w:r>
        <w:rPr>
          <w:rtl/>
        </w:rPr>
        <w:t>ها الحاضرون أنصفوا! أي</w:t>
      </w:r>
      <w:r w:rsidR="00076036">
        <w:rPr>
          <w:rFonts w:hint="cs"/>
          <w:rtl/>
        </w:rPr>
        <w:t>ّ</w:t>
      </w:r>
      <w:r>
        <w:rPr>
          <w:rtl/>
        </w:rPr>
        <w:t xml:space="preserve"> الخليفتين تشمله الجملة</w:t>
      </w:r>
    </w:p>
    <w:p w:rsidR="006F739F" w:rsidRDefault="006F739F" w:rsidP="00D96FAA">
      <w:pPr>
        <w:pStyle w:val="libNormal"/>
      </w:pPr>
      <w:r>
        <w:rPr>
          <w:rtl/>
        </w:rPr>
        <w:br w:type="page"/>
      </w:r>
    </w:p>
    <w:p w:rsidR="006F739F" w:rsidRDefault="006F739F" w:rsidP="00076036">
      <w:pPr>
        <w:pStyle w:val="libNormal0"/>
      </w:pPr>
      <w:r>
        <w:rPr>
          <w:rtl/>
        </w:rPr>
        <w:lastRenderedPageBreak/>
        <w:t>من الآية الكريمة</w:t>
      </w:r>
      <w:r w:rsidR="00076036">
        <w:rPr>
          <w:rFonts w:hint="cs"/>
          <w:rtl/>
        </w:rPr>
        <w:t>:</w:t>
      </w:r>
      <w:r>
        <w:rPr>
          <w:rtl/>
        </w:rPr>
        <w:t xml:space="preserve"> </w:t>
      </w:r>
      <w:r w:rsidRPr="00076036">
        <w:rPr>
          <w:rStyle w:val="libAlaemChar"/>
          <w:rtl/>
        </w:rPr>
        <w:t>(</w:t>
      </w:r>
      <w:r w:rsidR="00076036" w:rsidRPr="002462A5">
        <w:rPr>
          <w:rStyle w:val="libAieChar"/>
          <w:rtl/>
        </w:rPr>
        <w:t>رُحَمَاءُ بَيْنَهُمْ</w:t>
      </w:r>
      <w:r w:rsidRPr="00076036">
        <w:rPr>
          <w:rStyle w:val="libAlaemChar"/>
          <w:rtl/>
        </w:rPr>
        <w:t>)</w:t>
      </w:r>
      <w:r>
        <w:rPr>
          <w:rtl/>
        </w:rPr>
        <w:t>؟</w:t>
      </w:r>
    </w:p>
    <w:p w:rsidR="008406C4" w:rsidRDefault="006F739F" w:rsidP="006F739F">
      <w:pPr>
        <w:pStyle w:val="libNormal"/>
        <w:rPr>
          <w:rtl/>
        </w:rPr>
      </w:pPr>
      <w:r>
        <w:rPr>
          <w:rtl/>
        </w:rPr>
        <w:t>وإذا كنتم تريدون تعريف الآية الكريمة وإعرابها كاملة..</w:t>
      </w:r>
    </w:p>
    <w:p w:rsidR="008406C4" w:rsidRDefault="006F739F" w:rsidP="002462A5">
      <w:pPr>
        <w:pStyle w:val="libNormal"/>
        <w:rPr>
          <w:rtl/>
        </w:rPr>
      </w:pPr>
      <w:r>
        <w:rPr>
          <w:rtl/>
        </w:rPr>
        <w:t xml:space="preserve">فيكون </w:t>
      </w:r>
      <w:r w:rsidRPr="002462A5">
        <w:rPr>
          <w:rStyle w:val="libAlaemChar"/>
          <w:rtl/>
        </w:rPr>
        <w:t>(</w:t>
      </w:r>
      <w:r w:rsidR="002462A5" w:rsidRPr="002462A5">
        <w:rPr>
          <w:rStyle w:val="libAieChar"/>
          <w:rFonts w:hint="eastAsia"/>
          <w:rtl/>
        </w:rPr>
        <w:t>مُحَمَّدٌ</w:t>
      </w:r>
      <w:r w:rsidR="002462A5" w:rsidRPr="002462A5">
        <w:rPr>
          <w:rStyle w:val="libAieChar"/>
          <w:rtl/>
        </w:rPr>
        <w:t xml:space="preserve"> رَسُولُ </w:t>
      </w:r>
      <w:r w:rsidR="0041446A">
        <w:rPr>
          <w:rStyle w:val="libAieChar"/>
          <w:rtl/>
        </w:rPr>
        <w:t>الله</w:t>
      </w:r>
      <w:r w:rsidRPr="002462A5">
        <w:rPr>
          <w:rStyle w:val="libAlaemChar"/>
          <w:rtl/>
        </w:rPr>
        <w:t>)</w:t>
      </w:r>
      <w:r>
        <w:rPr>
          <w:rtl/>
        </w:rPr>
        <w:t xml:space="preserve"> مبتدأ </w:t>
      </w:r>
      <w:r w:rsidRPr="002462A5">
        <w:rPr>
          <w:rStyle w:val="libAlaemChar"/>
          <w:rtl/>
        </w:rPr>
        <w:t>(</w:t>
      </w:r>
      <w:r w:rsidR="002462A5" w:rsidRPr="002462A5">
        <w:rPr>
          <w:rStyle w:val="libAieChar"/>
          <w:rtl/>
        </w:rPr>
        <w:t>وَ الَّذِينَ مَعَهُ</w:t>
      </w:r>
      <w:r w:rsidRPr="002462A5">
        <w:rPr>
          <w:rStyle w:val="libAlaemChar"/>
          <w:rtl/>
        </w:rPr>
        <w:t>)</w:t>
      </w:r>
      <w:r>
        <w:rPr>
          <w:rtl/>
        </w:rPr>
        <w:t xml:space="preserve"> معطوف على المبتدأ وخبره وما بعده خبر بعد الخبر، وكل</w:t>
      </w:r>
      <w:r w:rsidR="002462A5">
        <w:rPr>
          <w:rFonts w:hint="cs"/>
          <w:rtl/>
        </w:rPr>
        <w:t>ّ</w:t>
      </w:r>
      <w:r>
        <w:rPr>
          <w:rtl/>
        </w:rPr>
        <w:t>ها صفات شخص واحد: ال</w:t>
      </w:r>
      <w:r w:rsidR="002462A5">
        <w:rPr>
          <w:rFonts w:hint="cs"/>
          <w:rtl/>
        </w:rPr>
        <w:t>ّ</w:t>
      </w:r>
      <w:r>
        <w:rPr>
          <w:rtl/>
        </w:rPr>
        <w:t>ذين ي</w:t>
      </w:r>
      <w:r w:rsidR="002462A5">
        <w:rPr>
          <w:rFonts w:hint="cs"/>
          <w:rtl/>
        </w:rPr>
        <w:t>ُ</w:t>
      </w:r>
      <w:r>
        <w:rPr>
          <w:rtl/>
        </w:rPr>
        <w:t>عد</w:t>
      </w:r>
      <w:r w:rsidR="002462A5">
        <w:rPr>
          <w:rFonts w:hint="cs"/>
          <w:rtl/>
        </w:rPr>
        <w:t>ّ</w:t>
      </w:r>
      <w:r>
        <w:rPr>
          <w:rtl/>
        </w:rPr>
        <w:t xml:space="preserve">ون مع رسول الله </w:t>
      </w:r>
      <w:r w:rsidRPr="00201CCF">
        <w:rPr>
          <w:rStyle w:val="libAlaemChar"/>
          <w:rtl/>
        </w:rPr>
        <w:t>صلى‌الله‌عليه‌وآله</w:t>
      </w:r>
      <w:r>
        <w:rPr>
          <w:rtl/>
        </w:rPr>
        <w:t xml:space="preserve"> ويوصفون بمعي</w:t>
      </w:r>
      <w:r w:rsidR="002462A5">
        <w:rPr>
          <w:rFonts w:hint="cs"/>
          <w:rtl/>
        </w:rPr>
        <w:t>ّ</w:t>
      </w:r>
      <w:r>
        <w:rPr>
          <w:rtl/>
        </w:rPr>
        <w:t>ته، هم ال</w:t>
      </w:r>
      <w:r w:rsidR="002462A5">
        <w:rPr>
          <w:rFonts w:hint="cs"/>
          <w:rtl/>
        </w:rPr>
        <w:t>ّ</w:t>
      </w:r>
      <w:r>
        <w:rPr>
          <w:rtl/>
        </w:rPr>
        <w:t>ذين يكونون أشد</w:t>
      </w:r>
      <w:r w:rsidR="002462A5">
        <w:rPr>
          <w:rFonts w:hint="cs"/>
          <w:rtl/>
        </w:rPr>
        <w:t>ّ</w:t>
      </w:r>
      <w:r>
        <w:rPr>
          <w:rtl/>
        </w:rPr>
        <w:t>اء على الكف</w:t>
      </w:r>
      <w:r w:rsidR="002462A5">
        <w:rPr>
          <w:rFonts w:hint="cs"/>
          <w:rtl/>
        </w:rPr>
        <w:t>ّ</w:t>
      </w:r>
      <w:r>
        <w:rPr>
          <w:rtl/>
        </w:rPr>
        <w:t>ار، رحماء بينهم ... إلى آخره.</w:t>
      </w:r>
    </w:p>
    <w:p w:rsidR="008406C4" w:rsidRDefault="006F739F" w:rsidP="006F739F">
      <w:pPr>
        <w:pStyle w:val="libNormal"/>
        <w:rPr>
          <w:rtl/>
        </w:rPr>
      </w:pPr>
      <w:r>
        <w:rPr>
          <w:rtl/>
        </w:rPr>
        <w:t>وحيث إن</w:t>
      </w:r>
      <w:r w:rsidR="002462A5">
        <w:rPr>
          <w:rFonts w:hint="cs"/>
          <w:rtl/>
        </w:rPr>
        <w:t>ّ</w:t>
      </w:r>
      <w:r>
        <w:rPr>
          <w:rtl/>
        </w:rPr>
        <w:t xml:space="preserve"> هذه الصفات ما اجتمعت في أحد من الصحابة غير علي</w:t>
      </w:r>
      <w:r w:rsidR="002462A5">
        <w:rPr>
          <w:rFonts w:hint="cs"/>
          <w:rtl/>
        </w:rPr>
        <w:t>ٍّ</w:t>
      </w:r>
      <w:r>
        <w:rPr>
          <w:rtl/>
        </w:rPr>
        <w:t xml:space="preserve"> </w:t>
      </w:r>
      <w:r w:rsidRPr="005E607E">
        <w:rPr>
          <w:rStyle w:val="libAlaemChar"/>
          <w:rtl/>
        </w:rPr>
        <w:t>عليه‌السلام</w:t>
      </w:r>
      <w:r>
        <w:rPr>
          <w:rtl/>
        </w:rPr>
        <w:t>، فالذي يعد</w:t>
      </w:r>
      <w:r w:rsidR="002462A5">
        <w:rPr>
          <w:rFonts w:hint="cs"/>
          <w:rtl/>
        </w:rPr>
        <w:t>ّ</w:t>
      </w:r>
      <w:r>
        <w:rPr>
          <w:rtl/>
        </w:rPr>
        <w:t xml:space="preserve"> مع رسول الله </w:t>
      </w:r>
      <w:r w:rsidRPr="00201CCF">
        <w:rPr>
          <w:rStyle w:val="libAlaemChar"/>
          <w:rtl/>
        </w:rPr>
        <w:t>صلى‌الله‌عليه‌وآله</w:t>
      </w:r>
      <w:r>
        <w:rPr>
          <w:rtl/>
        </w:rPr>
        <w:t xml:space="preserve"> معي</w:t>
      </w:r>
      <w:r w:rsidR="002462A5">
        <w:rPr>
          <w:rFonts w:hint="cs"/>
          <w:rtl/>
        </w:rPr>
        <w:t>ّ</w:t>
      </w:r>
      <w:r>
        <w:rPr>
          <w:rtl/>
        </w:rPr>
        <w:t>ة حقيقية معنوية، فلا فارقه ولا فك</w:t>
      </w:r>
      <w:r w:rsidR="002462A5">
        <w:rPr>
          <w:rFonts w:hint="cs"/>
          <w:rtl/>
        </w:rPr>
        <w:t>ّ</w:t>
      </w:r>
      <w:r>
        <w:rPr>
          <w:rtl/>
        </w:rPr>
        <w:t>ر بمفارقته حتّى ساعة واحدة، هو علي</w:t>
      </w:r>
      <w:r w:rsidR="002462A5">
        <w:rPr>
          <w:rFonts w:hint="cs"/>
          <w:rtl/>
        </w:rPr>
        <w:t>ٌّ</w:t>
      </w:r>
      <w:r>
        <w:rPr>
          <w:rtl/>
        </w:rPr>
        <w:t xml:space="preserve"> </w:t>
      </w:r>
      <w:r w:rsidRPr="005E607E">
        <w:rPr>
          <w:rStyle w:val="libAlaemChar"/>
          <w:rtl/>
        </w:rPr>
        <w:t>عليه‌السلام</w:t>
      </w:r>
      <w:r>
        <w:rPr>
          <w:rtl/>
        </w:rPr>
        <w:t>، فكأن</w:t>
      </w:r>
      <w:r w:rsidR="002462A5">
        <w:rPr>
          <w:rFonts w:hint="cs"/>
          <w:rtl/>
        </w:rPr>
        <w:t>ّ</w:t>
      </w:r>
      <w:r>
        <w:rPr>
          <w:rtl/>
        </w:rPr>
        <w:t>هما أصبحا حقيقة ونفسا</w:t>
      </w:r>
      <w:r w:rsidR="002462A5">
        <w:rPr>
          <w:rFonts w:hint="cs"/>
          <w:rtl/>
        </w:rPr>
        <w:t>ً</w:t>
      </w:r>
      <w:r>
        <w:rPr>
          <w:rtl/>
        </w:rPr>
        <w:t xml:space="preserve"> واحدة، ات</w:t>
      </w:r>
      <w:r w:rsidR="002462A5">
        <w:rPr>
          <w:rFonts w:hint="cs"/>
          <w:rtl/>
        </w:rPr>
        <w:t>ّ</w:t>
      </w:r>
      <w:r>
        <w:rPr>
          <w:rtl/>
        </w:rPr>
        <w:t>حدا روحا</w:t>
      </w:r>
      <w:r w:rsidR="002462A5">
        <w:rPr>
          <w:rFonts w:hint="cs"/>
          <w:rtl/>
        </w:rPr>
        <w:t>ً</w:t>
      </w:r>
      <w:r>
        <w:rPr>
          <w:rtl/>
        </w:rPr>
        <w:t xml:space="preserve"> ومعنى</w:t>
      </w:r>
      <w:r w:rsidR="002462A5">
        <w:rPr>
          <w:rFonts w:hint="cs"/>
          <w:rtl/>
        </w:rPr>
        <w:t>ً</w:t>
      </w:r>
      <w:r>
        <w:rPr>
          <w:rtl/>
        </w:rPr>
        <w:t xml:space="preserve"> وإن افترقا جسما</w:t>
      </w:r>
      <w:r w:rsidR="002462A5">
        <w:rPr>
          <w:rFonts w:hint="cs"/>
          <w:rtl/>
        </w:rPr>
        <w:t>ً</w:t>
      </w:r>
      <w:r>
        <w:rPr>
          <w:rtl/>
        </w:rPr>
        <w:t xml:space="preserve"> وبدنا</w:t>
      </w:r>
      <w:r w:rsidR="002462A5">
        <w:rPr>
          <w:rFonts w:hint="cs"/>
          <w:rtl/>
        </w:rPr>
        <w:t>ً</w:t>
      </w:r>
      <w:r>
        <w:rPr>
          <w:rtl/>
        </w:rPr>
        <w:t>.</w:t>
      </w:r>
    </w:p>
    <w:p w:rsidR="008406C4" w:rsidRDefault="006F739F" w:rsidP="006F739F">
      <w:pPr>
        <w:pStyle w:val="libNormal"/>
        <w:rPr>
          <w:rtl/>
        </w:rPr>
      </w:pPr>
      <w:r w:rsidRPr="00537012">
        <w:rPr>
          <w:rStyle w:val="libBold2Char"/>
          <w:rtl/>
        </w:rPr>
        <w:t>الشيخ:</w:t>
      </w:r>
      <w:r>
        <w:rPr>
          <w:rtl/>
        </w:rPr>
        <w:t xml:space="preserve"> عندنا إجابات وردود كثيرة على كلامكم، ولكن نكتفي بواحدة منها، وهي: إن</w:t>
      </w:r>
      <w:r w:rsidR="002462A5">
        <w:rPr>
          <w:rFonts w:hint="cs"/>
          <w:rtl/>
        </w:rPr>
        <w:t>ّ</w:t>
      </w:r>
      <w:r>
        <w:rPr>
          <w:rtl/>
        </w:rPr>
        <w:t xml:space="preserve"> معاني الآية الكريمة إذا كانت تنطبق على سي</w:t>
      </w:r>
      <w:r w:rsidR="002462A5">
        <w:rPr>
          <w:rFonts w:hint="cs"/>
          <w:rtl/>
        </w:rPr>
        <w:t>ّ</w:t>
      </w:r>
      <w:r>
        <w:rPr>
          <w:rtl/>
        </w:rPr>
        <w:t>دنا علي</w:t>
      </w:r>
      <w:r w:rsidR="002462A5">
        <w:rPr>
          <w:rFonts w:hint="cs"/>
          <w:rtl/>
        </w:rPr>
        <w:t>ٍّ</w:t>
      </w:r>
      <w:r>
        <w:rPr>
          <w:rtl/>
        </w:rPr>
        <w:t xml:space="preserve"> كر</w:t>
      </w:r>
      <w:r w:rsidR="002462A5">
        <w:rPr>
          <w:rFonts w:hint="cs"/>
          <w:rtl/>
        </w:rPr>
        <w:t>ّ</w:t>
      </w:r>
      <w:r>
        <w:rPr>
          <w:rtl/>
        </w:rPr>
        <w:t>م الله وجهه فقط، ولم تشمل أحدا</w:t>
      </w:r>
      <w:r w:rsidR="002462A5">
        <w:rPr>
          <w:rFonts w:hint="cs"/>
          <w:rtl/>
        </w:rPr>
        <w:t>ً</w:t>
      </w:r>
      <w:r>
        <w:rPr>
          <w:rtl/>
        </w:rPr>
        <w:t xml:space="preserve"> غيره، فلماذا جاءت الآية على صيغة الجمع؟! فتقول وال</w:t>
      </w:r>
      <w:r w:rsidR="002462A5">
        <w:rPr>
          <w:rFonts w:hint="cs"/>
          <w:rtl/>
        </w:rPr>
        <w:t>ّ</w:t>
      </w:r>
      <w:r>
        <w:rPr>
          <w:rtl/>
        </w:rPr>
        <w:t>ذين معه، أشد</w:t>
      </w:r>
      <w:r w:rsidR="002462A5">
        <w:rPr>
          <w:rFonts w:hint="cs"/>
          <w:rtl/>
        </w:rPr>
        <w:t>ّ</w:t>
      </w:r>
      <w:r>
        <w:rPr>
          <w:rtl/>
        </w:rPr>
        <w:t>اء، رحماء، رك</w:t>
      </w:r>
      <w:r w:rsidR="002462A5">
        <w:rPr>
          <w:rFonts w:hint="cs"/>
          <w:rtl/>
        </w:rPr>
        <w:t>ّ</w:t>
      </w:r>
      <w:r>
        <w:rPr>
          <w:rtl/>
        </w:rPr>
        <w:t>عا</w:t>
      </w:r>
      <w:r w:rsidR="002462A5">
        <w:rPr>
          <w:rFonts w:hint="cs"/>
          <w:rtl/>
        </w:rPr>
        <w:t>ً</w:t>
      </w:r>
      <w:r>
        <w:rPr>
          <w:rtl/>
        </w:rPr>
        <w:t>، سج</w:t>
      </w:r>
      <w:r w:rsidR="002462A5">
        <w:rPr>
          <w:rFonts w:hint="cs"/>
          <w:rtl/>
        </w:rPr>
        <w:t>ّ</w:t>
      </w:r>
      <w:r>
        <w:rPr>
          <w:rtl/>
        </w:rPr>
        <w:t>دا</w:t>
      </w:r>
      <w:r w:rsidR="002462A5">
        <w:rPr>
          <w:rFonts w:hint="cs"/>
          <w:rtl/>
        </w:rPr>
        <w:t>ً</w:t>
      </w:r>
      <w:r>
        <w:rPr>
          <w:rtl/>
        </w:rPr>
        <w:t>، يبتغون، سيماهم، وجوههم ... كل</w:t>
      </w:r>
      <w:r w:rsidR="002462A5">
        <w:rPr>
          <w:rFonts w:hint="cs"/>
          <w:rtl/>
        </w:rPr>
        <w:t>ّ</w:t>
      </w:r>
      <w:r>
        <w:rPr>
          <w:rtl/>
        </w:rPr>
        <w:t>ها كلمات على صيغة الجمع.</w:t>
      </w:r>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2462A5" w:rsidRPr="00537012">
        <w:rPr>
          <w:rStyle w:val="libBold2Char"/>
          <w:rFonts w:hint="cs"/>
          <w:rtl/>
        </w:rPr>
        <w:t>ّ</w:t>
      </w:r>
      <w:r w:rsidRPr="00537012">
        <w:rPr>
          <w:rStyle w:val="libBold2Char"/>
          <w:rtl/>
        </w:rPr>
        <w:t>لا</w:t>
      </w:r>
      <w:r w:rsidR="002462A5" w:rsidRPr="00537012">
        <w:rPr>
          <w:rStyle w:val="libBold2Char"/>
          <w:rFonts w:hint="cs"/>
          <w:rtl/>
        </w:rPr>
        <w:t>ً</w:t>
      </w:r>
      <w:r w:rsidRPr="00537012">
        <w:rPr>
          <w:rStyle w:val="libBold2Char"/>
          <w:rtl/>
        </w:rPr>
        <w:t>:</w:t>
      </w:r>
      <w:r>
        <w:rPr>
          <w:rtl/>
        </w:rPr>
        <w:t xml:space="preserve"> أنا حاضر لأستمع كل</w:t>
      </w:r>
      <w:r w:rsidR="002462A5">
        <w:rPr>
          <w:rFonts w:hint="cs"/>
          <w:rtl/>
        </w:rPr>
        <w:t>ّ</w:t>
      </w:r>
      <w:r>
        <w:rPr>
          <w:rtl/>
        </w:rPr>
        <w:t xml:space="preserve"> إجاباتكم وردودكم، وإلا فسكوتكم يدل</w:t>
      </w:r>
      <w:r w:rsidR="002462A5">
        <w:rPr>
          <w:rFonts w:hint="cs"/>
          <w:rtl/>
        </w:rPr>
        <w:t>ّ</w:t>
      </w:r>
      <w:r>
        <w:rPr>
          <w:rtl/>
        </w:rPr>
        <w:t xml:space="preserve"> على صح</w:t>
      </w:r>
      <w:r w:rsidR="002462A5">
        <w:rPr>
          <w:rFonts w:hint="cs"/>
          <w:rtl/>
        </w:rPr>
        <w:t>ّ</w:t>
      </w:r>
      <w:r>
        <w:rPr>
          <w:rtl/>
        </w:rPr>
        <w:t>ة حديثي ورب</w:t>
      </w:r>
      <w:r w:rsidR="002462A5">
        <w:rPr>
          <w:rFonts w:hint="cs"/>
          <w:rtl/>
        </w:rPr>
        <w:t>ّ</w:t>
      </w:r>
      <w:r>
        <w:rPr>
          <w:rtl/>
        </w:rPr>
        <w:t>ما كان عنكم مغالطات تسمونها إجابات! فاطرحوها، فإن</w:t>
      </w:r>
      <w:r w:rsidR="002462A5">
        <w:rPr>
          <w:rFonts w:hint="cs"/>
          <w:rtl/>
        </w:rPr>
        <w:t>ّ</w:t>
      </w:r>
      <w:r>
        <w:rPr>
          <w:rtl/>
        </w:rPr>
        <w:t>ي لا أتركها بلا جواب، إن شاء الله تعالى.</w:t>
      </w:r>
    </w:p>
    <w:p w:rsidR="008406C4" w:rsidRDefault="006F739F" w:rsidP="006F739F">
      <w:pPr>
        <w:pStyle w:val="libNormal"/>
        <w:rPr>
          <w:rtl/>
        </w:rPr>
      </w:pPr>
      <w:r w:rsidRPr="00537012">
        <w:rPr>
          <w:rStyle w:val="libBold2Char"/>
          <w:rtl/>
        </w:rPr>
        <w:t>ثانيا</w:t>
      </w:r>
      <w:r w:rsidR="002462A5" w:rsidRPr="00537012">
        <w:rPr>
          <w:rStyle w:val="libBold2Char"/>
          <w:rFonts w:hint="cs"/>
          <w:rtl/>
        </w:rPr>
        <w:t>ً</w:t>
      </w:r>
      <w:r w:rsidRPr="00537012">
        <w:rPr>
          <w:rStyle w:val="libBold2Char"/>
          <w:rtl/>
        </w:rPr>
        <w:t>:</w:t>
      </w:r>
      <w:r>
        <w:rPr>
          <w:rtl/>
        </w:rPr>
        <w:t xml:space="preserve"> إن</w:t>
      </w:r>
      <w:r w:rsidR="002462A5">
        <w:rPr>
          <w:rFonts w:hint="cs"/>
          <w:rtl/>
        </w:rPr>
        <w:t>ّ</w:t>
      </w:r>
      <w:r>
        <w:rPr>
          <w:rtl/>
        </w:rPr>
        <w:t xml:space="preserve"> سؤالكم هذا، نقاش لفظي، لأن</w:t>
      </w:r>
      <w:r w:rsidR="002462A5">
        <w:rPr>
          <w:rFonts w:hint="cs"/>
          <w:rtl/>
        </w:rPr>
        <w:t>ّ</w:t>
      </w:r>
      <w:r>
        <w:rPr>
          <w:rtl/>
        </w:rPr>
        <w:t>كم تعلمون أن</w:t>
      </w:r>
      <w:r w:rsidR="002462A5">
        <w:rPr>
          <w:rFonts w:hint="cs"/>
          <w:rtl/>
        </w:rPr>
        <w:t>ّ</w:t>
      </w:r>
      <w:r>
        <w:rPr>
          <w:rtl/>
        </w:rPr>
        <w:t xml:space="preserve"> في كلام العرب والعجم يطلقون صيغة الجمع على المفرد من أجل التعظيم</w:t>
      </w:r>
    </w:p>
    <w:p w:rsidR="006F739F" w:rsidRDefault="006F739F" w:rsidP="00D96FAA">
      <w:pPr>
        <w:pStyle w:val="libNormal"/>
      </w:pPr>
      <w:r>
        <w:rPr>
          <w:rtl/>
        </w:rPr>
        <w:br w:type="page"/>
      </w:r>
    </w:p>
    <w:p w:rsidR="008406C4" w:rsidRDefault="006F739F" w:rsidP="002462A5">
      <w:pPr>
        <w:pStyle w:val="libNormal0"/>
        <w:rPr>
          <w:rtl/>
        </w:rPr>
      </w:pPr>
      <w:r>
        <w:rPr>
          <w:rtl/>
        </w:rPr>
        <w:lastRenderedPageBreak/>
        <w:t>والتفخيم، وكم لها في القرآن نظائر! منها:</w:t>
      </w:r>
    </w:p>
    <w:p w:rsidR="006F739F" w:rsidRDefault="006F739F" w:rsidP="002462A5">
      <w:pPr>
        <w:pStyle w:val="Heading2Center"/>
      </w:pPr>
      <w:bookmarkStart w:id="271" w:name="_Toc531284020"/>
      <w:bookmarkStart w:id="272" w:name="_Toc531286881"/>
      <w:r>
        <w:rPr>
          <w:rtl/>
        </w:rPr>
        <w:t>آية الولاية ونزولها في الامام علي</w:t>
      </w:r>
      <w:r w:rsidR="002462A5">
        <w:rPr>
          <w:rFonts w:hint="cs"/>
          <w:rtl/>
        </w:rPr>
        <w:t>ّ</w:t>
      </w:r>
      <w:r>
        <w:rPr>
          <w:rtl/>
        </w:rPr>
        <w:t xml:space="preserve"> </w:t>
      </w:r>
      <w:r w:rsidRPr="005E607E">
        <w:rPr>
          <w:rStyle w:val="libAlaemChar"/>
          <w:rtl/>
        </w:rPr>
        <w:t>عليه‌السلام</w:t>
      </w:r>
      <w:bookmarkEnd w:id="271"/>
      <w:bookmarkEnd w:id="272"/>
    </w:p>
    <w:p w:rsidR="008406C4" w:rsidRDefault="006F739F" w:rsidP="006F739F">
      <w:pPr>
        <w:pStyle w:val="libNormal"/>
        <w:rPr>
          <w:rtl/>
        </w:rPr>
      </w:pPr>
      <w:r>
        <w:rPr>
          <w:rtl/>
        </w:rPr>
        <w:t>القرآن الكريم هو أعظم مرجع في اللغة العربية، وأقوى سند لها، وفي ما نحن فيه أيضا</w:t>
      </w:r>
      <w:r w:rsidR="002462A5">
        <w:rPr>
          <w:rFonts w:hint="cs"/>
          <w:rtl/>
        </w:rPr>
        <w:t>ً</w:t>
      </w:r>
      <w:r>
        <w:rPr>
          <w:rtl/>
        </w:rPr>
        <w:t>، القرآن دليل قاطع، وبرهان ساطع.</w:t>
      </w:r>
    </w:p>
    <w:p w:rsidR="008406C4" w:rsidRDefault="006F739F" w:rsidP="00AF6DF5">
      <w:pPr>
        <w:pStyle w:val="libNormal"/>
        <w:rPr>
          <w:rtl/>
        </w:rPr>
      </w:pPr>
      <w:r>
        <w:rPr>
          <w:rtl/>
        </w:rPr>
        <w:t xml:space="preserve">فنجد فيه آية كريمة </w:t>
      </w:r>
      <w:r w:rsidR="002462A5">
        <w:rPr>
          <w:rFonts w:hint="cs"/>
          <w:rtl/>
        </w:rPr>
        <w:t>اُ</w:t>
      </w:r>
      <w:r>
        <w:rPr>
          <w:rtl/>
        </w:rPr>
        <w:t xml:space="preserve">خرى وهي: آية الولاية </w:t>
      </w:r>
      <w:r w:rsidRPr="00851423">
        <w:rPr>
          <w:rStyle w:val="libAlaemChar"/>
          <w:rtl/>
        </w:rPr>
        <w:t>(</w:t>
      </w:r>
      <w:r w:rsidR="00AF6DF5" w:rsidRPr="00AF6DF5">
        <w:rPr>
          <w:rStyle w:val="libAieChar"/>
          <w:rFonts w:hint="eastAsia"/>
          <w:rtl/>
        </w:rPr>
        <w:t>إِنَّمَا</w:t>
      </w:r>
      <w:r w:rsidR="00AF6DF5" w:rsidRPr="00AF6DF5">
        <w:rPr>
          <w:rStyle w:val="libAieChar"/>
          <w:rtl/>
        </w:rPr>
        <w:t xml:space="preserve"> وَلِيُّکُمُ </w:t>
      </w:r>
      <w:r w:rsidR="0041446A">
        <w:rPr>
          <w:rStyle w:val="libAieChar"/>
          <w:rtl/>
        </w:rPr>
        <w:t>الله</w:t>
      </w:r>
      <w:r w:rsidR="00AF6DF5" w:rsidRPr="00AF6DF5">
        <w:rPr>
          <w:rStyle w:val="libAieChar"/>
          <w:rtl/>
        </w:rPr>
        <w:t xml:space="preserve"> وَ رَسُولُهُ وَ الَّذِينَ آمَنُوا الَّذِينَ يُقِيمُونَ الصَّلاَةَ وَ يُؤْتُونَ الزَّکَاةَ وَ هُمْ رَاکِعُونَ</w:t>
      </w:r>
      <w:r w:rsidRPr="00851423">
        <w:rPr>
          <w:rStyle w:val="libAlaemChar"/>
          <w:rtl/>
        </w:rPr>
        <w:t>)</w:t>
      </w:r>
      <w:r w:rsidRPr="000B0BDE">
        <w:rPr>
          <w:rStyle w:val="libFootnotenumChar"/>
          <w:rtl/>
        </w:rPr>
        <w:t>(1)</w:t>
      </w:r>
      <w:r>
        <w:rPr>
          <w:rtl/>
        </w:rPr>
        <w:t>، فكلماتها على صيغة الجمع، وات</w:t>
      </w:r>
      <w:r w:rsidR="00AF6DF5">
        <w:rPr>
          <w:rFonts w:hint="cs"/>
          <w:rtl/>
        </w:rPr>
        <w:t>ّ</w:t>
      </w:r>
      <w:r>
        <w:rPr>
          <w:rtl/>
        </w:rPr>
        <w:t>فق المفس</w:t>
      </w:r>
      <w:r w:rsidR="00AF6DF5">
        <w:rPr>
          <w:rFonts w:hint="cs"/>
          <w:rtl/>
        </w:rPr>
        <w:t>ّ</w:t>
      </w:r>
      <w:r>
        <w:rPr>
          <w:rtl/>
        </w:rPr>
        <w:t>رون والمحد</w:t>
      </w:r>
      <w:r w:rsidR="00AF6DF5">
        <w:rPr>
          <w:rFonts w:hint="cs"/>
          <w:rtl/>
        </w:rPr>
        <w:t>ّ</w:t>
      </w:r>
      <w:r>
        <w:rPr>
          <w:rtl/>
        </w:rPr>
        <w:t>ثون من الفريقين - الشيعة والس</w:t>
      </w:r>
      <w:r w:rsidR="00AF6DF5">
        <w:rPr>
          <w:rFonts w:hint="cs"/>
          <w:rtl/>
        </w:rPr>
        <w:t>ُ</w:t>
      </w:r>
      <w:r>
        <w:rPr>
          <w:rtl/>
        </w:rPr>
        <w:t>ن</w:t>
      </w:r>
      <w:r w:rsidR="00AF6DF5">
        <w:rPr>
          <w:rFonts w:hint="cs"/>
          <w:rtl/>
        </w:rPr>
        <w:t>ّ</w:t>
      </w:r>
      <w:r>
        <w:rPr>
          <w:rtl/>
        </w:rPr>
        <w:t>ة - أن</w:t>
      </w:r>
      <w:r w:rsidR="00AF6DF5">
        <w:rPr>
          <w:rFonts w:hint="cs"/>
          <w:rtl/>
        </w:rPr>
        <w:t>ّ</w:t>
      </w:r>
      <w:r>
        <w:rPr>
          <w:rtl/>
        </w:rPr>
        <w:t>ها نزلت في حق</w:t>
      </w:r>
      <w:r w:rsidR="00AF6DF5">
        <w:rPr>
          <w:rFonts w:hint="cs"/>
          <w:rtl/>
        </w:rPr>
        <w:t>ّ</w:t>
      </w:r>
      <w:r>
        <w:rPr>
          <w:rtl/>
        </w:rPr>
        <w:t xml:space="preserve"> علي</w:t>
      </w:r>
      <w:r w:rsidR="00AF6DF5">
        <w:rPr>
          <w:rFonts w:hint="cs"/>
          <w:rtl/>
        </w:rPr>
        <w:t>ٍّ</w:t>
      </w:r>
      <w:r>
        <w:rPr>
          <w:rtl/>
        </w:rPr>
        <w:t xml:space="preserve"> </w:t>
      </w:r>
      <w:r w:rsidRPr="005E607E">
        <w:rPr>
          <w:rStyle w:val="libAlaemChar"/>
          <w:rtl/>
        </w:rPr>
        <w:t>عليه‌السلام</w:t>
      </w:r>
      <w:r>
        <w:rPr>
          <w:rtl/>
        </w:rPr>
        <w:t xml:space="preserve"> وحده، منهم: الإمام الفخر الرازي في «التفسير الكبير» 3/431، والإمام أبو </w:t>
      </w:r>
      <w:r w:rsidR="00AF6DF5">
        <w:rPr>
          <w:rFonts w:hint="cs"/>
          <w:rtl/>
        </w:rPr>
        <w:t>إ</w:t>
      </w:r>
      <w:r>
        <w:rPr>
          <w:rtl/>
        </w:rPr>
        <w:t>سحاق الثعلبي في تفسير «كشف البيان» وجار الله الزمخشري في الكش</w:t>
      </w:r>
      <w:r w:rsidR="00AF6DF5">
        <w:rPr>
          <w:rFonts w:hint="cs"/>
          <w:rtl/>
        </w:rPr>
        <w:t>ّ</w:t>
      </w:r>
      <w:r>
        <w:rPr>
          <w:rtl/>
        </w:rPr>
        <w:t>اف 1/422، الطبري في تفسيره 6/186، أبو الحسن الر</w:t>
      </w:r>
      <w:r w:rsidR="00AF6DF5">
        <w:rPr>
          <w:rFonts w:hint="cs"/>
          <w:rtl/>
        </w:rPr>
        <w:t>ّ</w:t>
      </w:r>
      <w:r>
        <w:rPr>
          <w:rtl/>
        </w:rPr>
        <w:t>ماني في تفسيره، ابن هوازن النيسابوري في تفسيره، ابن سعدون القرطبي في تفسيره، الحافظ النسفي في تفسيره المطبوع في حاشية تفسير الخازن البغدادي، الفاضل النيسابوري في غرائب القرآن 1/461، أبو الحسن الواحدي في أسباب النزول: 148، الحافظ أبو بكر الجص</w:t>
      </w:r>
      <w:r w:rsidR="00E566D9">
        <w:rPr>
          <w:rFonts w:hint="cs"/>
          <w:rtl/>
        </w:rPr>
        <w:t>ّ</w:t>
      </w:r>
      <w:r>
        <w:rPr>
          <w:rtl/>
        </w:rPr>
        <w:t>اص في تفسير أحكام القرآن:542، الحافظ أبو بكر الشيرازي في كتابه «ما نزل من القرآن في علي</w:t>
      </w:r>
      <w:r w:rsidR="00AF6DF5">
        <w:rPr>
          <w:rFonts w:hint="cs"/>
          <w:rtl/>
        </w:rPr>
        <w:t>ّ</w:t>
      </w:r>
      <w:r>
        <w:rPr>
          <w:rtl/>
        </w:rPr>
        <w:t xml:space="preserve"> </w:t>
      </w:r>
      <w:r w:rsidRPr="005E607E">
        <w:rPr>
          <w:rStyle w:val="libAlaemChar"/>
          <w:rtl/>
        </w:rPr>
        <w:t>عليه‌السلام</w:t>
      </w:r>
      <w:r>
        <w:rPr>
          <w:rtl/>
        </w:rPr>
        <w:t>»، أبو يوسف الشيخ عبد السلام القزويني في تفسيره الكبير، القاضي البيضاوي في تفسيره أنوار التنزيل 1/345، جلال الدين السيوطي في الدر</w:t>
      </w:r>
      <w:r w:rsidR="00AF6DF5">
        <w:rPr>
          <w:rFonts w:hint="cs"/>
          <w:rtl/>
        </w:rPr>
        <w:t>ّ</w:t>
      </w:r>
      <w:r>
        <w:rPr>
          <w:rtl/>
        </w:rPr>
        <w:t xml:space="preserve"> المنثور 2/293، القاضي الشوكاني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55.</w:t>
      </w:r>
    </w:p>
    <w:p w:rsidR="006F739F" w:rsidRDefault="006F739F" w:rsidP="00D96FAA">
      <w:pPr>
        <w:pStyle w:val="libNormal"/>
      </w:pPr>
      <w:r>
        <w:rPr>
          <w:rtl/>
        </w:rPr>
        <w:br w:type="page"/>
      </w:r>
    </w:p>
    <w:p w:rsidR="008406C4" w:rsidRDefault="006F739F" w:rsidP="00D93919">
      <w:pPr>
        <w:pStyle w:val="libNormal0"/>
        <w:rPr>
          <w:rtl/>
        </w:rPr>
      </w:pPr>
      <w:r>
        <w:rPr>
          <w:rtl/>
        </w:rPr>
        <w:lastRenderedPageBreak/>
        <w:t>تفسيره «فتح الغدير» السيّد محمود ال</w:t>
      </w:r>
      <w:r w:rsidR="00D93919">
        <w:rPr>
          <w:rFonts w:hint="cs"/>
          <w:rtl/>
        </w:rPr>
        <w:t>آ</w:t>
      </w:r>
      <w:r>
        <w:rPr>
          <w:rtl/>
        </w:rPr>
        <w:t>لوسي في تفسيره «روح المعاني» الحافظ ابن أبي شيبة الكوفي في تفسيره، ابو البركات في تفسيره 1/496، الحافظ البغوي في «معالم التنزيل» ال</w:t>
      </w:r>
      <w:r w:rsidR="00D93919">
        <w:rPr>
          <w:rFonts w:hint="cs"/>
          <w:rtl/>
        </w:rPr>
        <w:t>إ</w:t>
      </w:r>
      <w:r>
        <w:rPr>
          <w:rtl/>
        </w:rPr>
        <w:t>مام النسائي في صحيحه، محمد بن طلحة الشافعي في «مطالب السؤول» ابن أبي الحديد في شرح النهج 13/277، الخازن علاء الدين البغدادي في تفسيره 1/496، الحافظ القندوزي في «ينابيع المود</w:t>
      </w:r>
      <w:r w:rsidR="00D93919">
        <w:rPr>
          <w:rFonts w:hint="cs"/>
          <w:rtl/>
        </w:rPr>
        <w:t>ّ</w:t>
      </w:r>
      <w:r>
        <w:rPr>
          <w:rtl/>
        </w:rPr>
        <w:t>ة» الحافظ أبو بكر البيهقي في كتابه «المصن</w:t>
      </w:r>
      <w:r w:rsidR="00D93919">
        <w:rPr>
          <w:rFonts w:hint="cs"/>
          <w:rtl/>
        </w:rPr>
        <w:t>ّ</w:t>
      </w:r>
      <w:r>
        <w:rPr>
          <w:rtl/>
        </w:rPr>
        <w:t>ف»، رزين العبدري في «الجمع بين الصحاح الست</w:t>
      </w:r>
      <w:r w:rsidR="00D93919">
        <w:rPr>
          <w:rFonts w:hint="cs"/>
          <w:rtl/>
        </w:rPr>
        <w:t>ّ</w:t>
      </w:r>
      <w:r>
        <w:rPr>
          <w:rtl/>
        </w:rPr>
        <w:t>ة»، ابن عساكر في تاريخه، سبط ابن الجوزي في التذكرة: 9، القاضي عضد ال</w:t>
      </w:r>
      <w:r w:rsidR="00D93919">
        <w:rPr>
          <w:rFonts w:hint="cs"/>
          <w:rtl/>
        </w:rPr>
        <w:t>إ</w:t>
      </w:r>
      <w:r>
        <w:rPr>
          <w:rtl/>
        </w:rPr>
        <w:t>يجي في كتابه «المواقف»:276، السيّد الشريف الجرجاني في شرح المواقف، العل</w:t>
      </w:r>
      <w:r w:rsidR="00E566D9">
        <w:rPr>
          <w:rFonts w:hint="cs"/>
          <w:rtl/>
        </w:rPr>
        <w:t>ّ</w:t>
      </w:r>
      <w:r>
        <w:rPr>
          <w:rtl/>
        </w:rPr>
        <w:t>امة ابن الصب</w:t>
      </w:r>
      <w:r w:rsidR="00E566D9">
        <w:rPr>
          <w:rFonts w:hint="cs"/>
          <w:rtl/>
        </w:rPr>
        <w:t>ّ</w:t>
      </w:r>
      <w:r>
        <w:rPr>
          <w:rtl/>
        </w:rPr>
        <w:t>اغ المالكي في الفصول المهم</w:t>
      </w:r>
      <w:r w:rsidR="00D93919">
        <w:rPr>
          <w:rFonts w:hint="cs"/>
          <w:rtl/>
        </w:rPr>
        <w:t>ّ</w:t>
      </w:r>
      <w:r>
        <w:rPr>
          <w:rtl/>
        </w:rPr>
        <w:t>ة: 123، الحافظ أبو سعد السمعاني في «فضائل الصحابة»، أبو جعفر ال</w:t>
      </w:r>
      <w:r w:rsidR="00D93919">
        <w:rPr>
          <w:rFonts w:hint="cs"/>
          <w:rtl/>
        </w:rPr>
        <w:t>إ</w:t>
      </w:r>
      <w:r>
        <w:rPr>
          <w:rtl/>
        </w:rPr>
        <w:t>سكافي في «نقض العثمانية»، الطبراني في الأوسط، ابن المغازلي في «مناقب علي</w:t>
      </w:r>
      <w:r w:rsidR="00D93919">
        <w:rPr>
          <w:rFonts w:hint="cs"/>
          <w:rtl/>
        </w:rPr>
        <w:t>ّ</w:t>
      </w:r>
      <w:r>
        <w:rPr>
          <w:rtl/>
        </w:rPr>
        <w:t xml:space="preserve"> بن أبي طالب»، العل</w:t>
      </w:r>
      <w:r w:rsidR="00E566D9">
        <w:rPr>
          <w:rFonts w:hint="cs"/>
          <w:rtl/>
        </w:rPr>
        <w:t>ّ</w:t>
      </w:r>
      <w:r>
        <w:rPr>
          <w:rtl/>
        </w:rPr>
        <w:t>امة الكنجي القرشي الشافعي في «كفاية الطالب»، العل</w:t>
      </w:r>
      <w:r w:rsidR="00E566D9">
        <w:rPr>
          <w:rFonts w:hint="cs"/>
          <w:rtl/>
        </w:rPr>
        <w:t>ّ</w:t>
      </w:r>
      <w:r>
        <w:rPr>
          <w:rtl/>
        </w:rPr>
        <w:t>امة القوشجي في «شرح التجريد»، الشبلنجي في نور الأبصار: 77، محب</w:t>
      </w:r>
      <w:r w:rsidR="00D93919">
        <w:rPr>
          <w:rFonts w:hint="cs"/>
          <w:rtl/>
        </w:rPr>
        <w:t>ّ</w:t>
      </w:r>
      <w:r>
        <w:rPr>
          <w:rtl/>
        </w:rPr>
        <w:t xml:space="preserve"> الدين الطبري في الرياض النضرة 2/227، وغيرهم من كبار أعلامكم.</w:t>
      </w:r>
    </w:p>
    <w:p w:rsidR="008406C4" w:rsidRDefault="006F739F" w:rsidP="006F739F">
      <w:pPr>
        <w:pStyle w:val="libNormal"/>
        <w:rPr>
          <w:rtl/>
        </w:rPr>
      </w:pPr>
      <w:r>
        <w:rPr>
          <w:rtl/>
        </w:rPr>
        <w:t>ر</w:t>
      </w:r>
      <w:r w:rsidR="00D93919">
        <w:rPr>
          <w:rFonts w:hint="cs"/>
          <w:rtl/>
        </w:rPr>
        <w:t>َ</w:t>
      </w:r>
      <w:r>
        <w:rPr>
          <w:rtl/>
        </w:rPr>
        <w:t>ووا عن الس</w:t>
      </w:r>
      <w:r w:rsidR="00D93919">
        <w:rPr>
          <w:rFonts w:hint="cs"/>
          <w:rtl/>
        </w:rPr>
        <w:t>ُ</w:t>
      </w:r>
      <w:r>
        <w:rPr>
          <w:rtl/>
        </w:rPr>
        <w:t>د</w:t>
      </w:r>
      <w:r w:rsidR="00D93919">
        <w:rPr>
          <w:rFonts w:hint="cs"/>
          <w:rtl/>
        </w:rPr>
        <w:t>ّ</w:t>
      </w:r>
      <w:r>
        <w:rPr>
          <w:rtl/>
        </w:rPr>
        <w:t xml:space="preserve">ي ومجاهد والحسن البصري والأعمش وعتبة بن أبي حكيم وغالب بن عبد الله وقيس بن ربيعة وعباية بن ربعي وعبدالله </w:t>
      </w:r>
      <w:r w:rsidR="00D93919">
        <w:rPr>
          <w:rFonts w:hint="cs"/>
          <w:rtl/>
        </w:rPr>
        <w:t>ا</w:t>
      </w:r>
      <w:r>
        <w:rPr>
          <w:rtl/>
        </w:rPr>
        <w:t>بن عب</w:t>
      </w:r>
      <w:r w:rsidR="00D93919">
        <w:rPr>
          <w:rFonts w:hint="cs"/>
          <w:rtl/>
        </w:rPr>
        <w:t>ّ</w:t>
      </w:r>
      <w:r>
        <w:rPr>
          <w:rtl/>
        </w:rPr>
        <w:t>اس وأبي ذر</w:t>
      </w:r>
      <w:r w:rsidR="00D93919">
        <w:rPr>
          <w:rFonts w:hint="cs"/>
          <w:rtl/>
        </w:rPr>
        <w:t>ّ</w:t>
      </w:r>
      <w:r>
        <w:rPr>
          <w:rtl/>
        </w:rPr>
        <w:t xml:space="preserve"> الغفاري وجابر بن عبد الله الأنصاري وعم</w:t>
      </w:r>
      <w:r w:rsidR="00D93919">
        <w:rPr>
          <w:rFonts w:hint="cs"/>
          <w:rtl/>
        </w:rPr>
        <w:t>ّ</w:t>
      </w:r>
      <w:r>
        <w:rPr>
          <w:rtl/>
        </w:rPr>
        <w:t>ار بن ياسر وأبو رافع وعبد الله بن سلام، وغيرهم من الصحابة، رووا أن</w:t>
      </w:r>
      <w:r w:rsidR="00D93919">
        <w:rPr>
          <w:rFonts w:hint="cs"/>
          <w:rtl/>
        </w:rPr>
        <w:t>ّ</w:t>
      </w:r>
      <w:r>
        <w:rPr>
          <w:rtl/>
        </w:rPr>
        <w:t xml:space="preserve"> الآية الكريمة نزلت في شأن سي</w:t>
      </w:r>
      <w:r w:rsidR="00D93919">
        <w:rPr>
          <w:rFonts w:hint="cs"/>
          <w:rtl/>
        </w:rPr>
        <w:t>ّ</w:t>
      </w:r>
      <w:r>
        <w:rPr>
          <w:rtl/>
        </w:rPr>
        <w:t>دنا علي</w:t>
      </w:r>
      <w:r w:rsidR="00D93919">
        <w:rPr>
          <w:rFonts w:hint="cs"/>
          <w:rtl/>
        </w:rPr>
        <w:t>ٍّ</w:t>
      </w:r>
      <w:r>
        <w:rPr>
          <w:rtl/>
        </w:rPr>
        <w:t xml:space="preserve"> </w:t>
      </w:r>
      <w:r w:rsidRPr="005E607E">
        <w:rPr>
          <w:rStyle w:val="libAlaemChar"/>
          <w:rtl/>
        </w:rPr>
        <w:t>عليه‌السلام</w:t>
      </w:r>
      <w:r>
        <w:rPr>
          <w:rtl/>
        </w:rPr>
        <w:t>، وقد ات</w:t>
      </w:r>
      <w:r w:rsidR="00D93919">
        <w:rPr>
          <w:rFonts w:hint="cs"/>
          <w:rtl/>
        </w:rPr>
        <w:t>ّ</w:t>
      </w:r>
      <w:r>
        <w:rPr>
          <w:rtl/>
        </w:rPr>
        <w:t>فقوا على هذا المضمون وان اختلفت ألفاظهم، قالوا: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إن</w:t>
      </w:r>
      <w:r w:rsidR="00D93919">
        <w:rPr>
          <w:rFonts w:hint="cs"/>
          <w:rtl/>
        </w:rPr>
        <w:t>ّ</w:t>
      </w:r>
      <w:r>
        <w:rPr>
          <w:rtl/>
        </w:rPr>
        <w:t xml:space="preserve"> علي</w:t>
      </w:r>
      <w:r w:rsidR="00D93919">
        <w:rPr>
          <w:rFonts w:hint="cs"/>
          <w:rtl/>
        </w:rPr>
        <w:t>ّ</w:t>
      </w:r>
      <w:r>
        <w:rPr>
          <w:rtl/>
        </w:rPr>
        <w:t xml:space="preserve"> بن أبي طالب </w:t>
      </w:r>
      <w:r w:rsidRPr="005E607E">
        <w:rPr>
          <w:rStyle w:val="libAlaemChar"/>
          <w:rtl/>
        </w:rPr>
        <w:t>عليه‌السلام</w:t>
      </w:r>
      <w:r>
        <w:rPr>
          <w:rtl/>
        </w:rPr>
        <w:t xml:space="preserve"> كان يصل</w:t>
      </w:r>
      <w:r w:rsidR="00D93919">
        <w:rPr>
          <w:rFonts w:hint="cs"/>
          <w:rtl/>
        </w:rPr>
        <w:t>ّ</w:t>
      </w:r>
      <w:r>
        <w:rPr>
          <w:rtl/>
        </w:rPr>
        <w:t>ي في المسجد، إذ دخل مسكين وسأل المسلمين الصدقة والمساعدة، فلم يعطه أحد شيئا</w:t>
      </w:r>
      <w:r w:rsidR="00D93919">
        <w:rPr>
          <w:rFonts w:hint="cs"/>
          <w:rtl/>
        </w:rPr>
        <w:t>ً</w:t>
      </w:r>
      <w:r>
        <w:rPr>
          <w:rtl/>
        </w:rPr>
        <w:t>، وكان علي</w:t>
      </w:r>
      <w:r w:rsidR="00D93919">
        <w:rPr>
          <w:rFonts w:hint="cs"/>
          <w:rtl/>
        </w:rPr>
        <w:t>ٌّ</w:t>
      </w:r>
      <w:r>
        <w:rPr>
          <w:rtl/>
        </w:rPr>
        <w:t xml:space="preserve"> </w:t>
      </w:r>
      <w:r w:rsidRPr="005E607E">
        <w:rPr>
          <w:rStyle w:val="libAlaemChar"/>
          <w:rtl/>
        </w:rPr>
        <w:t>عليه‌السلام</w:t>
      </w:r>
      <w:r>
        <w:rPr>
          <w:rtl/>
        </w:rPr>
        <w:t xml:space="preserve"> في الركوع فأشار بإصبعه إلى السائل، فأخرج الخاتم من يد الإمام علي</w:t>
      </w:r>
      <w:r w:rsidR="00D93919">
        <w:rPr>
          <w:rFonts w:hint="cs"/>
          <w:rtl/>
        </w:rPr>
        <w:t>ّ</w:t>
      </w:r>
      <w:r>
        <w:rPr>
          <w:rtl/>
        </w:rPr>
        <w:t xml:space="preserve"> </w:t>
      </w:r>
      <w:r w:rsidRPr="005E607E">
        <w:rPr>
          <w:rStyle w:val="libAlaemChar"/>
          <w:rtl/>
        </w:rPr>
        <w:t>عليه‌السلام</w:t>
      </w:r>
      <w:r>
        <w:rPr>
          <w:rtl/>
        </w:rPr>
        <w:t xml:space="preserve">، فنزلت الآية في شأنه وحده على صيغة الجمع، وذلك من أجل التعظيم والتفخيم لمقامه </w:t>
      </w:r>
      <w:r w:rsidRPr="005E607E">
        <w:rPr>
          <w:rStyle w:val="libAlaemChar"/>
          <w:rtl/>
        </w:rPr>
        <w:t>عليه‌السلام</w:t>
      </w:r>
      <w:r>
        <w:rPr>
          <w:rtl/>
        </w:rPr>
        <w:t>.</w:t>
      </w:r>
    </w:p>
    <w:p w:rsidR="008406C4" w:rsidRDefault="006F739F" w:rsidP="006F739F">
      <w:pPr>
        <w:pStyle w:val="libNormal"/>
        <w:rPr>
          <w:rtl/>
        </w:rPr>
      </w:pPr>
      <w:r w:rsidRPr="00537012">
        <w:rPr>
          <w:rStyle w:val="libBold2Char"/>
          <w:rtl/>
        </w:rPr>
        <w:t>الشيخ عبد الس</w:t>
      </w:r>
      <w:r w:rsidR="00D93919" w:rsidRPr="00537012">
        <w:rPr>
          <w:rStyle w:val="libBold2Char"/>
          <w:rFonts w:hint="cs"/>
          <w:rtl/>
        </w:rPr>
        <w:t>ّ</w:t>
      </w:r>
      <w:r w:rsidRPr="00537012">
        <w:rPr>
          <w:rStyle w:val="libBold2Char"/>
          <w:rtl/>
        </w:rPr>
        <w:t>لام:</w:t>
      </w:r>
      <w:r>
        <w:rPr>
          <w:rtl/>
        </w:rPr>
        <w:t xml:space="preserve"> إن</w:t>
      </w:r>
      <w:r w:rsidR="00D93919">
        <w:rPr>
          <w:rFonts w:hint="cs"/>
          <w:rtl/>
        </w:rPr>
        <w:t>ّ</w:t>
      </w:r>
      <w:r>
        <w:rPr>
          <w:rtl/>
        </w:rPr>
        <w:t xml:space="preserve"> هذا التفسير وشأن النزول لم يكن قول جميع علمائنا، فقد خالف هذا القول جماعة، فمنهم القائل: إن</w:t>
      </w:r>
      <w:r w:rsidR="00D93919">
        <w:rPr>
          <w:rFonts w:hint="cs"/>
          <w:rtl/>
        </w:rPr>
        <w:t>ّ</w:t>
      </w:r>
      <w:r>
        <w:rPr>
          <w:rtl/>
        </w:rPr>
        <w:t>ها نزلت في شأن الأنصار، وبعض قالوا: نزلت في شأن عبادة بن الصامت، وجماعة قالوا: نزلت في حق</w:t>
      </w:r>
      <w:r w:rsidR="00D93919">
        <w:rPr>
          <w:rFonts w:hint="cs"/>
          <w:rtl/>
        </w:rPr>
        <w:t>ّ</w:t>
      </w:r>
      <w:r>
        <w:rPr>
          <w:rtl/>
        </w:rPr>
        <w:t xml:space="preserve"> عبد الله بن سلام.</w:t>
      </w:r>
    </w:p>
    <w:p w:rsidR="008406C4" w:rsidRDefault="006F739F" w:rsidP="006F739F">
      <w:pPr>
        <w:pStyle w:val="libNormal"/>
        <w:rPr>
          <w:rtl/>
        </w:rPr>
      </w:pPr>
      <w:r w:rsidRPr="00537012">
        <w:rPr>
          <w:rStyle w:val="libBold2Char"/>
          <w:rtl/>
        </w:rPr>
        <w:t>قلت:</w:t>
      </w:r>
      <w:r>
        <w:rPr>
          <w:rtl/>
        </w:rPr>
        <w:t xml:space="preserve"> إن</w:t>
      </w:r>
      <w:r w:rsidR="00D93919">
        <w:rPr>
          <w:rFonts w:hint="cs"/>
          <w:rtl/>
        </w:rPr>
        <w:t>ّ</w:t>
      </w:r>
      <w:r>
        <w:rPr>
          <w:rtl/>
        </w:rPr>
        <w:t>ي أتعج</w:t>
      </w:r>
      <w:r w:rsidR="00D93919">
        <w:rPr>
          <w:rFonts w:hint="cs"/>
          <w:rtl/>
        </w:rPr>
        <w:t>ّ</w:t>
      </w:r>
      <w:r>
        <w:rPr>
          <w:rtl/>
        </w:rPr>
        <w:t>ب منكم، حيث تتركون قول أعظم أعلامكم وأشهر علمائكم وأكثرهم، إضافة إلى إجماع علماء الشيعة في ذلك، وتتمس</w:t>
      </w:r>
      <w:r w:rsidR="00D93919">
        <w:rPr>
          <w:rFonts w:hint="cs"/>
          <w:rtl/>
        </w:rPr>
        <w:t>ّ</w:t>
      </w:r>
      <w:r>
        <w:rPr>
          <w:rtl/>
        </w:rPr>
        <w:t>كون بأقوال شاذ</w:t>
      </w:r>
      <w:r w:rsidR="00D93919">
        <w:rPr>
          <w:rFonts w:hint="cs"/>
          <w:rtl/>
        </w:rPr>
        <w:t>ّ</w:t>
      </w:r>
      <w:r>
        <w:rPr>
          <w:rtl/>
        </w:rPr>
        <w:t>ة من أفراد مجهولين أو معلومين بالكذب والنصب والتعص</w:t>
      </w:r>
      <w:r w:rsidR="00D93919">
        <w:rPr>
          <w:rFonts w:hint="cs"/>
          <w:rtl/>
        </w:rPr>
        <w:t>ّ</w:t>
      </w:r>
      <w:r>
        <w:rPr>
          <w:rtl/>
        </w:rPr>
        <w:t>ب، بحيث نجد أقوالهم ورواياتهم مردودة وغير مقبولة عند كبا علمائكم.</w:t>
      </w:r>
    </w:p>
    <w:p w:rsidR="008406C4" w:rsidRDefault="006F739F" w:rsidP="00D93919">
      <w:pPr>
        <w:pStyle w:val="libNormal"/>
        <w:rPr>
          <w:rtl/>
        </w:rPr>
      </w:pPr>
      <w:r>
        <w:rPr>
          <w:rtl/>
        </w:rPr>
        <w:t>والجدير بالذ</w:t>
      </w:r>
      <w:r w:rsidR="00D93919">
        <w:rPr>
          <w:rFonts w:hint="cs"/>
          <w:rtl/>
        </w:rPr>
        <w:t>ِ</w:t>
      </w:r>
      <w:r>
        <w:rPr>
          <w:rtl/>
        </w:rPr>
        <w:t>كر أن</w:t>
      </w:r>
      <w:r w:rsidR="00D93919">
        <w:rPr>
          <w:rFonts w:hint="cs"/>
          <w:rtl/>
        </w:rPr>
        <w:t>ّ</w:t>
      </w:r>
      <w:r>
        <w:rPr>
          <w:rtl/>
        </w:rPr>
        <w:t xml:space="preserve"> بعض علمائكم اد</w:t>
      </w:r>
      <w:r w:rsidR="00D93919">
        <w:rPr>
          <w:rFonts w:hint="cs"/>
          <w:rtl/>
        </w:rPr>
        <w:t>ّ</w:t>
      </w:r>
      <w:r>
        <w:rPr>
          <w:rtl/>
        </w:rPr>
        <w:t>عى إجماع المفس</w:t>
      </w:r>
      <w:r w:rsidR="00D93919">
        <w:rPr>
          <w:rFonts w:hint="cs"/>
          <w:rtl/>
        </w:rPr>
        <w:t>ّ</w:t>
      </w:r>
      <w:r>
        <w:rPr>
          <w:rtl/>
        </w:rPr>
        <w:t>رين وات</w:t>
      </w:r>
      <w:r w:rsidR="00D93919">
        <w:rPr>
          <w:rFonts w:hint="cs"/>
          <w:rtl/>
        </w:rPr>
        <w:t>ّ</w:t>
      </w:r>
      <w:r>
        <w:rPr>
          <w:rtl/>
        </w:rPr>
        <w:t>فاقهم على أن الآية: نزلت في شأن الإمام علي</w:t>
      </w:r>
      <w:r w:rsidR="00D93919">
        <w:rPr>
          <w:rFonts w:hint="cs"/>
          <w:rtl/>
        </w:rPr>
        <w:t>ٍّ</w:t>
      </w:r>
      <w:r>
        <w:rPr>
          <w:rtl/>
        </w:rPr>
        <w:t xml:space="preserve"> </w:t>
      </w:r>
      <w:r w:rsidRPr="005E607E">
        <w:rPr>
          <w:rStyle w:val="libAlaemChar"/>
          <w:rtl/>
        </w:rPr>
        <w:t>عليه‌السلام</w:t>
      </w:r>
      <w:r>
        <w:rPr>
          <w:rtl/>
        </w:rPr>
        <w:t>، منهم: الفاضل التفتازاني، والعلامة القوشجي في شرح التجريد، قال: إن</w:t>
      </w:r>
      <w:r w:rsidR="00D93919">
        <w:rPr>
          <w:rFonts w:hint="cs"/>
          <w:rtl/>
        </w:rPr>
        <w:t>ّ</w:t>
      </w:r>
      <w:r>
        <w:rPr>
          <w:rtl/>
        </w:rPr>
        <w:t>ها بات</w:t>
      </w:r>
      <w:r w:rsidR="00D93919">
        <w:rPr>
          <w:rFonts w:hint="cs"/>
          <w:rtl/>
        </w:rPr>
        <w:t>ّ</w:t>
      </w:r>
      <w:r>
        <w:rPr>
          <w:rtl/>
        </w:rPr>
        <w:t>فاق المفس</w:t>
      </w:r>
      <w:r w:rsidR="00D93919">
        <w:rPr>
          <w:rFonts w:hint="cs"/>
          <w:rtl/>
        </w:rPr>
        <w:t>ّ</w:t>
      </w:r>
      <w:r>
        <w:rPr>
          <w:rtl/>
        </w:rPr>
        <w:t>رين نزل</w:t>
      </w:r>
      <w:r w:rsidR="00D93919">
        <w:rPr>
          <w:rFonts w:hint="cs"/>
          <w:rtl/>
        </w:rPr>
        <w:t>ت</w:t>
      </w:r>
      <w:r>
        <w:rPr>
          <w:rtl/>
        </w:rPr>
        <w:t xml:space="preserve"> في حق</w:t>
      </w:r>
      <w:r w:rsidR="00D93919">
        <w:rPr>
          <w:rFonts w:hint="cs"/>
          <w:rtl/>
        </w:rPr>
        <w:t>ّ</w:t>
      </w:r>
      <w:r>
        <w:rPr>
          <w:rtl/>
        </w:rPr>
        <w:t xml:space="preserve"> علي بن أبي طالب حين أعطى السائل خاتمه وهو راكع..</w:t>
      </w:r>
      <w:r w:rsidR="00D93919">
        <w:rPr>
          <w:rFonts w:hint="cs"/>
          <w:rtl/>
        </w:rPr>
        <w:t>.</w:t>
      </w:r>
    </w:p>
    <w:p w:rsidR="008406C4" w:rsidRDefault="006F739F" w:rsidP="006F739F">
      <w:pPr>
        <w:pStyle w:val="libNormal"/>
        <w:rPr>
          <w:rtl/>
        </w:rPr>
      </w:pPr>
      <w:r>
        <w:rPr>
          <w:rtl/>
        </w:rPr>
        <w:t>فهل العقل السليم يسمح لكم بترك قول جمهور العلماء والمفس</w:t>
      </w:r>
      <w:r w:rsidR="00D93919">
        <w:rPr>
          <w:rFonts w:hint="cs"/>
          <w:rtl/>
        </w:rPr>
        <w:t>ّ</w:t>
      </w:r>
      <w:r>
        <w:rPr>
          <w:rtl/>
        </w:rPr>
        <w:t>رين وتتمس</w:t>
      </w:r>
      <w:r w:rsidR="00D93919">
        <w:rPr>
          <w:rFonts w:hint="cs"/>
          <w:rtl/>
        </w:rPr>
        <w:t>ّ</w:t>
      </w:r>
      <w:r>
        <w:rPr>
          <w:rtl/>
        </w:rPr>
        <w:t>كوا بأقوال واهية وشاذة صدرت من المتعص</w:t>
      </w:r>
      <w:r w:rsidR="00D93919">
        <w:rPr>
          <w:rFonts w:hint="cs"/>
          <w:rtl/>
        </w:rPr>
        <w:t>ّ</w:t>
      </w:r>
      <w:r>
        <w:rPr>
          <w:rtl/>
        </w:rPr>
        <w:t>بين والمعاندين الجاحدين للحق والدين؟!</w:t>
      </w:r>
    </w:p>
    <w:p w:rsidR="006F739F" w:rsidRDefault="006F739F" w:rsidP="00D96FAA">
      <w:pPr>
        <w:pStyle w:val="libNormal"/>
      </w:pPr>
      <w:r>
        <w:rPr>
          <w:rtl/>
        </w:rPr>
        <w:br w:type="page"/>
      </w:r>
    </w:p>
    <w:p w:rsidR="006F739F" w:rsidRDefault="006F739F" w:rsidP="00D93919">
      <w:pPr>
        <w:pStyle w:val="Heading2Center"/>
      </w:pPr>
      <w:bookmarkStart w:id="273" w:name="_Toc531284021"/>
      <w:bookmarkStart w:id="274" w:name="_Toc531286882"/>
      <w:r>
        <w:rPr>
          <w:rtl/>
        </w:rPr>
        <w:lastRenderedPageBreak/>
        <w:t>شبهات وردود</w:t>
      </w:r>
      <w:bookmarkEnd w:id="273"/>
      <w:bookmarkEnd w:id="274"/>
    </w:p>
    <w:p w:rsidR="008406C4" w:rsidRDefault="006F739F" w:rsidP="006F739F">
      <w:pPr>
        <w:pStyle w:val="libNormal"/>
        <w:rPr>
          <w:rtl/>
        </w:rPr>
      </w:pPr>
      <w:r w:rsidRPr="00537012">
        <w:rPr>
          <w:rStyle w:val="libBold2Char"/>
          <w:rtl/>
        </w:rPr>
        <w:t>الشيخ عبد السلام:</w:t>
      </w:r>
      <w:r>
        <w:rPr>
          <w:rtl/>
        </w:rPr>
        <w:t xml:space="preserve"> سماحتكم أردتم بهذه الآيات أن تثبتوا خلافة سي</w:t>
      </w:r>
      <w:r w:rsidR="00D93919">
        <w:rPr>
          <w:rFonts w:hint="cs"/>
          <w:rtl/>
        </w:rPr>
        <w:t>ّ</w:t>
      </w:r>
      <w:r>
        <w:rPr>
          <w:rtl/>
        </w:rPr>
        <w:t>دنا علي</w:t>
      </w:r>
      <w:r w:rsidR="00D93919">
        <w:rPr>
          <w:rFonts w:hint="cs"/>
          <w:rtl/>
        </w:rPr>
        <w:t>ٍ</w:t>
      </w:r>
      <w:r>
        <w:rPr>
          <w:rtl/>
        </w:rPr>
        <w:t xml:space="preserve"> كرم الله وجهه بلا فصل بعد النبي</w:t>
      </w:r>
      <w:r w:rsidR="00D93919">
        <w:rPr>
          <w:rFonts w:hint="cs"/>
          <w:rtl/>
        </w:rPr>
        <w:t>ّ</w:t>
      </w:r>
      <w:r>
        <w:rPr>
          <w:rtl/>
        </w:rPr>
        <w:t xml:space="preserve"> </w:t>
      </w:r>
      <w:r w:rsidRPr="00201CCF">
        <w:rPr>
          <w:rStyle w:val="libAlaemChar"/>
          <w:rtl/>
        </w:rPr>
        <w:t>صلى‌الله‌عليه‌وآله</w:t>
      </w:r>
      <w:r>
        <w:rPr>
          <w:rtl/>
        </w:rPr>
        <w:t>، والحال أن</w:t>
      </w:r>
      <w:r w:rsidR="00D93919">
        <w:rPr>
          <w:rFonts w:hint="cs"/>
          <w:rtl/>
        </w:rPr>
        <w:t>ّ</w:t>
      </w:r>
      <w:r>
        <w:rPr>
          <w:rtl/>
        </w:rPr>
        <w:t xml:space="preserve"> فيها أمورا</w:t>
      </w:r>
      <w:r w:rsidR="00D93919">
        <w:rPr>
          <w:rFonts w:hint="cs"/>
          <w:rtl/>
        </w:rPr>
        <w:t>ً</w:t>
      </w:r>
      <w:r>
        <w:rPr>
          <w:rtl/>
        </w:rPr>
        <w:t xml:space="preserve"> تمنع من قصدكم.</w:t>
      </w:r>
    </w:p>
    <w:p w:rsidR="008406C4" w:rsidRDefault="006F739F" w:rsidP="006F739F">
      <w:pPr>
        <w:pStyle w:val="libNormal"/>
        <w:rPr>
          <w:rtl/>
        </w:rPr>
      </w:pPr>
      <w:r>
        <w:rPr>
          <w:rtl/>
        </w:rPr>
        <w:t>أو</w:t>
      </w:r>
      <w:r w:rsidR="00D93919">
        <w:rPr>
          <w:rFonts w:hint="cs"/>
          <w:rtl/>
        </w:rPr>
        <w:t>ّ</w:t>
      </w:r>
      <w:r>
        <w:rPr>
          <w:rtl/>
        </w:rPr>
        <w:t>لا</w:t>
      </w:r>
      <w:r w:rsidR="00D93919">
        <w:rPr>
          <w:rFonts w:hint="cs"/>
          <w:rtl/>
        </w:rPr>
        <w:t>ً</w:t>
      </w:r>
      <w:r>
        <w:rPr>
          <w:rtl/>
        </w:rPr>
        <w:t>: كلمة «الولي</w:t>
      </w:r>
      <w:r w:rsidR="00D93919">
        <w:rPr>
          <w:rFonts w:hint="cs"/>
          <w:rtl/>
        </w:rPr>
        <w:t>ّ</w:t>
      </w:r>
      <w:r>
        <w:rPr>
          <w:rtl/>
        </w:rPr>
        <w:t>» في الآية بمعنى المحب</w:t>
      </w:r>
      <w:r w:rsidR="00591F68">
        <w:rPr>
          <w:rFonts w:hint="cs"/>
          <w:rtl/>
        </w:rPr>
        <w:t>ّ</w:t>
      </w:r>
      <w:r>
        <w:rPr>
          <w:rtl/>
        </w:rPr>
        <w:t>، لا بمعنى الإمام والخليفة، وإذا كانت بالمعنى الذي تقولونه فلا ينحصر الولي</w:t>
      </w:r>
      <w:r w:rsidR="00591F68">
        <w:rPr>
          <w:rFonts w:hint="cs"/>
          <w:rtl/>
        </w:rPr>
        <w:t>ّ</w:t>
      </w:r>
      <w:r>
        <w:rPr>
          <w:rtl/>
        </w:rPr>
        <w:t xml:space="preserve"> في رجل واحد، بل تشمل الآية أفرادا</w:t>
      </w:r>
      <w:r w:rsidR="00591F68">
        <w:rPr>
          <w:rFonts w:hint="cs"/>
          <w:rtl/>
        </w:rPr>
        <w:t>ً</w:t>
      </w:r>
      <w:r>
        <w:rPr>
          <w:rtl/>
        </w:rPr>
        <w:t xml:space="preserve"> كثيرين، على القاعدة المقر</w:t>
      </w:r>
      <w:r w:rsidR="00591F68">
        <w:rPr>
          <w:rFonts w:hint="cs"/>
          <w:rtl/>
        </w:rPr>
        <w:t>ّ</w:t>
      </w:r>
      <w:r>
        <w:rPr>
          <w:rtl/>
        </w:rPr>
        <w:t>رة عند العلماء وهي: العبرة بعموم اللفظ لا بخصوص المعنى والسبب، وعلى هذا فالإمام علي</w:t>
      </w:r>
      <w:r w:rsidR="00591F68">
        <w:rPr>
          <w:rFonts w:hint="cs"/>
          <w:rtl/>
        </w:rPr>
        <w:t>ٌّ</w:t>
      </w:r>
      <w:r>
        <w:rPr>
          <w:rtl/>
        </w:rPr>
        <w:t xml:space="preserve"> كرم الله وجهه هو أحد أفراد الآية الكريمة.</w:t>
      </w:r>
    </w:p>
    <w:p w:rsidR="008406C4" w:rsidRDefault="006F739F" w:rsidP="007047B9">
      <w:pPr>
        <w:pStyle w:val="libNormal"/>
        <w:rPr>
          <w:rtl/>
        </w:rPr>
      </w:pPr>
      <w:r w:rsidRPr="00537012">
        <w:rPr>
          <w:rStyle w:val="libBold2Char"/>
          <w:rtl/>
        </w:rPr>
        <w:t>ثانيا</w:t>
      </w:r>
      <w:r w:rsidR="00591F68" w:rsidRPr="00537012">
        <w:rPr>
          <w:rStyle w:val="libBold2Char"/>
          <w:rFonts w:hint="cs"/>
          <w:rtl/>
        </w:rPr>
        <w:t>ً</w:t>
      </w:r>
      <w:r w:rsidRPr="00537012">
        <w:rPr>
          <w:rStyle w:val="libBold2Char"/>
          <w:rtl/>
        </w:rPr>
        <w:t>:</w:t>
      </w:r>
      <w:r>
        <w:rPr>
          <w:rtl/>
        </w:rPr>
        <w:t xml:space="preserve"> صيغة الجمع في كلمة </w:t>
      </w:r>
      <w:r w:rsidR="00591F68" w:rsidRPr="00743CF5">
        <w:rPr>
          <w:rFonts w:hint="cs"/>
          <w:rtl/>
        </w:rPr>
        <w:t>«</w:t>
      </w:r>
      <w:r>
        <w:rPr>
          <w:rtl/>
        </w:rPr>
        <w:t>ولي</w:t>
      </w:r>
      <w:r w:rsidR="00591F68">
        <w:rPr>
          <w:rFonts w:hint="cs"/>
          <w:rtl/>
        </w:rPr>
        <w:t>ّ</w:t>
      </w:r>
      <w:r>
        <w:rPr>
          <w:rtl/>
        </w:rPr>
        <w:t>كم</w:t>
      </w:r>
      <w:r w:rsidR="007047B9" w:rsidRPr="00743CF5">
        <w:rPr>
          <w:rFonts w:hint="cs"/>
          <w:rtl/>
        </w:rPr>
        <w:t>»</w:t>
      </w:r>
      <w:r>
        <w:rPr>
          <w:rtl/>
        </w:rPr>
        <w:t xml:space="preserve"> وكلمة </w:t>
      </w:r>
      <w:r w:rsidR="00591F68" w:rsidRPr="00743CF5">
        <w:rPr>
          <w:rFonts w:hint="cs"/>
          <w:rtl/>
        </w:rPr>
        <w:t>«</w:t>
      </w:r>
      <w:r>
        <w:rPr>
          <w:rtl/>
        </w:rPr>
        <w:t>ال</w:t>
      </w:r>
      <w:r w:rsidR="007047B9">
        <w:rPr>
          <w:rFonts w:hint="cs"/>
          <w:rtl/>
        </w:rPr>
        <w:t>ّ</w:t>
      </w:r>
      <w:r>
        <w:rPr>
          <w:rtl/>
        </w:rPr>
        <w:t>ذين</w:t>
      </w:r>
      <w:r w:rsidR="007047B9" w:rsidRPr="00743CF5">
        <w:rPr>
          <w:rFonts w:hint="cs"/>
          <w:rtl/>
        </w:rPr>
        <w:t>»</w:t>
      </w:r>
      <w:r>
        <w:rPr>
          <w:rtl/>
        </w:rPr>
        <w:t xml:space="preserve"> تفيد العموم، وحمل الجمع على الفرد - بدون دليل - يكون تأويلا</w:t>
      </w:r>
      <w:r w:rsidR="007047B9">
        <w:rPr>
          <w:rFonts w:hint="cs"/>
          <w:rtl/>
        </w:rPr>
        <w:t>ً</w:t>
      </w:r>
      <w:r>
        <w:rPr>
          <w:rtl/>
        </w:rPr>
        <w:t xml:space="preserve"> لكلام الله تعالى بغير مجو</w:t>
      </w:r>
      <w:r w:rsidR="007047B9">
        <w:rPr>
          <w:rFonts w:hint="cs"/>
          <w:rtl/>
        </w:rPr>
        <w:t>ّ</w:t>
      </w:r>
      <w:r>
        <w:rPr>
          <w:rtl/>
        </w:rPr>
        <w:t>ز.</w:t>
      </w:r>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7047B9" w:rsidRPr="00537012">
        <w:rPr>
          <w:rStyle w:val="libBold2Char"/>
          <w:rFonts w:hint="cs"/>
          <w:rtl/>
        </w:rPr>
        <w:t>ّ</w:t>
      </w:r>
      <w:r w:rsidRPr="00537012">
        <w:rPr>
          <w:rStyle w:val="libBold2Char"/>
          <w:rtl/>
        </w:rPr>
        <w:t>لا</w:t>
      </w:r>
      <w:r w:rsidR="007047B9" w:rsidRPr="00537012">
        <w:rPr>
          <w:rStyle w:val="libBold2Char"/>
          <w:rFonts w:hint="cs"/>
          <w:rtl/>
        </w:rPr>
        <w:t>ً</w:t>
      </w:r>
      <w:r w:rsidRPr="00537012">
        <w:rPr>
          <w:rStyle w:val="libBold2Char"/>
          <w:rtl/>
        </w:rPr>
        <w:t>:</w:t>
      </w:r>
      <w:r>
        <w:rPr>
          <w:rtl/>
        </w:rPr>
        <w:t xml:space="preserve"> كلمة «الولي» جاءت بصيغة المفرد وأضيفت إلى ضمير الجمع، أي إن</w:t>
      </w:r>
      <w:r w:rsidR="00E566D9">
        <w:rPr>
          <w:rFonts w:hint="cs"/>
          <w:rtl/>
        </w:rPr>
        <w:t>ّ</w:t>
      </w:r>
      <w:r>
        <w:rPr>
          <w:rtl/>
        </w:rPr>
        <w:t>ما ولي</w:t>
      </w:r>
      <w:r w:rsidR="00E566D9">
        <w:rPr>
          <w:rFonts w:hint="cs"/>
          <w:rtl/>
        </w:rPr>
        <w:t>ّ</w:t>
      </w:r>
      <w:r>
        <w:rPr>
          <w:rtl/>
        </w:rPr>
        <w:t xml:space="preserve"> المسلمين.</w:t>
      </w:r>
    </w:p>
    <w:p w:rsidR="008406C4" w:rsidRDefault="006F739F" w:rsidP="007047B9">
      <w:pPr>
        <w:pStyle w:val="libNormal"/>
        <w:rPr>
          <w:rtl/>
        </w:rPr>
      </w:pPr>
      <w:r w:rsidRPr="00537012">
        <w:rPr>
          <w:rStyle w:val="libBold2Char"/>
          <w:rtl/>
        </w:rPr>
        <w:t>ثانيا</w:t>
      </w:r>
      <w:r w:rsidR="007047B9" w:rsidRPr="00537012">
        <w:rPr>
          <w:rStyle w:val="libBold2Char"/>
          <w:rFonts w:hint="cs"/>
          <w:rtl/>
        </w:rPr>
        <w:t>ً</w:t>
      </w:r>
      <w:r w:rsidRPr="00537012">
        <w:rPr>
          <w:rStyle w:val="libBold2Char"/>
          <w:rtl/>
        </w:rPr>
        <w:t>:</w:t>
      </w:r>
      <w:r>
        <w:rPr>
          <w:rtl/>
        </w:rPr>
        <w:t xml:space="preserve"> أجبناكم من قبل أن ال</w:t>
      </w:r>
      <w:r w:rsidR="007047B9">
        <w:rPr>
          <w:rFonts w:hint="cs"/>
          <w:rtl/>
        </w:rPr>
        <w:t>اُ</w:t>
      </w:r>
      <w:r>
        <w:rPr>
          <w:rtl/>
        </w:rPr>
        <w:t>دباء واللغوي</w:t>
      </w:r>
      <w:r w:rsidR="007047B9">
        <w:rPr>
          <w:rFonts w:hint="cs"/>
          <w:rtl/>
        </w:rPr>
        <w:t>ّ</w:t>
      </w:r>
      <w:r>
        <w:rPr>
          <w:rtl/>
        </w:rPr>
        <w:t>ين يجيزون إطلاق الجمع على الفرد لأجل التفخيم والتعظيم.</w:t>
      </w:r>
    </w:p>
    <w:p w:rsidR="008406C4" w:rsidRDefault="006F739F" w:rsidP="007047B9">
      <w:pPr>
        <w:pStyle w:val="libNormal"/>
        <w:rPr>
          <w:rtl/>
        </w:rPr>
      </w:pPr>
      <w:r>
        <w:rPr>
          <w:rtl/>
        </w:rPr>
        <w:t>وأم</w:t>
      </w:r>
      <w:r w:rsidR="007047B9">
        <w:rPr>
          <w:rFonts w:hint="cs"/>
          <w:rtl/>
        </w:rPr>
        <w:t>ّ</w:t>
      </w:r>
      <w:r>
        <w:rPr>
          <w:rtl/>
        </w:rPr>
        <w:t>ا القاعدة المقر</w:t>
      </w:r>
      <w:r w:rsidR="007047B9">
        <w:rPr>
          <w:rFonts w:hint="cs"/>
          <w:rtl/>
        </w:rPr>
        <w:t>ّ</w:t>
      </w:r>
      <w:r>
        <w:rPr>
          <w:rtl/>
        </w:rPr>
        <w:t>رة عند العلماء، أن العبرة بعموم اللفظ لا بخصوص السبب، فنحن أيضا</w:t>
      </w:r>
      <w:r w:rsidR="007047B9">
        <w:rPr>
          <w:rFonts w:hint="cs"/>
          <w:rtl/>
        </w:rPr>
        <w:t>ً</w:t>
      </w:r>
      <w:r>
        <w:rPr>
          <w:rtl/>
        </w:rPr>
        <w:t xml:space="preserve"> نلتزم بها، فقد جاء في اللفظ </w:t>
      </w:r>
      <w:r w:rsidRPr="007047B9">
        <w:rPr>
          <w:rStyle w:val="libAlaemChar"/>
          <w:rtl/>
        </w:rPr>
        <w:t>(</w:t>
      </w:r>
      <w:r w:rsidR="007047B9" w:rsidRPr="007047B9">
        <w:rPr>
          <w:rStyle w:val="libAieChar"/>
          <w:rFonts w:hint="eastAsia"/>
          <w:rtl/>
        </w:rPr>
        <w:t>إِنَّمَا</w:t>
      </w:r>
      <w:r w:rsidR="007047B9" w:rsidRPr="007047B9">
        <w:rPr>
          <w:rStyle w:val="libAieChar"/>
          <w:rtl/>
        </w:rPr>
        <w:t xml:space="preserve"> وَلِيُّکُمُ</w:t>
      </w:r>
      <w:r w:rsidRPr="007047B9">
        <w:rPr>
          <w:rStyle w:val="libAieChar"/>
          <w:rtl/>
        </w:rPr>
        <w:t xml:space="preserve"> ...</w:t>
      </w:r>
      <w:r w:rsidRPr="007047B9">
        <w:rPr>
          <w:rStyle w:val="libAlaemChar"/>
          <w:rtl/>
        </w:rPr>
        <w:t>)</w:t>
      </w:r>
      <w:r>
        <w:rPr>
          <w:rtl/>
        </w:rPr>
        <w:t xml:space="preserve"> وهي أداة حصر، فلذا نقول: إن</w:t>
      </w:r>
      <w:r w:rsidR="007047B9">
        <w:rPr>
          <w:rFonts w:hint="cs"/>
          <w:rtl/>
        </w:rPr>
        <w:t>ّ</w:t>
      </w:r>
      <w:r>
        <w:rPr>
          <w:rtl/>
        </w:rPr>
        <w:t xml:space="preserve"> الآية نزلت في شأن</w:t>
      </w:r>
    </w:p>
    <w:p w:rsidR="006F739F" w:rsidRDefault="006F739F" w:rsidP="00D96FAA">
      <w:pPr>
        <w:pStyle w:val="libNormal"/>
      </w:pPr>
      <w:r>
        <w:rPr>
          <w:rtl/>
        </w:rPr>
        <w:br w:type="page"/>
      </w:r>
    </w:p>
    <w:p w:rsidR="008406C4" w:rsidRDefault="006F739F" w:rsidP="007047B9">
      <w:pPr>
        <w:pStyle w:val="libNormal0"/>
        <w:rPr>
          <w:rtl/>
        </w:rPr>
      </w:pPr>
      <w:r>
        <w:rPr>
          <w:rtl/>
        </w:rPr>
        <w:lastRenderedPageBreak/>
        <w:t xml:space="preserve">أمير المؤمنين </w:t>
      </w:r>
      <w:r w:rsidRPr="005E607E">
        <w:rPr>
          <w:rStyle w:val="libAlaemChar"/>
          <w:rtl/>
        </w:rPr>
        <w:t>عليه‌السلام</w:t>
      </w:r>
      <w:r>
        <w:rPr>
          <w:rtl/>
        </w:rPr>
        <w:t xml:space="preserve"> والولاية الإلهية في عصره منحصرة فيه، فهو ولي</w:t>
      </w:r>
      <w:r w:rsidR="007047B9">
        <w:rPr>
          <w:rFonts w:hint="cs"/>
          <w:rtl/>
        </w:rPr>
        <w:t>ّ</w:t>
      </w:r>
      <w:r>
        <w:rPr>
          <w:rtl/>
        </w:rPr>
        <w:t xml:space="preserve"> المسلمين دون غيره، ولا يحق</w:t>
      </w:r>
      <w:r w:rsidR="007047B9">
        <w:rPr>
          <w:rFonts w:hint="cs"/>
          <w:rtl/>
        </w:rPr>
        <w:t>ّ</w:t>
      </w:r>
      <w:r>
        <w:rPr>
          <w:rtl/>
        </w:rPr>
        <w:t xml:space="preserve"> لأحد أن يد</w:t>
      </w:r>
      <w:r w:rsidR="007047B9">
        <w:rPr>
          <w:rFonts w:hint="cs"/>
          <w:rtl/>
        </w:rPr>
        <w:t>ّ</w:t>
      </w:r>
      <w:r>
        <w:rPr>
          <w:rtl/>
        </w:rPr>
        <w:t>عي الولاية على الإمام علي</w:t>
      </w:r>
      <w:r w:rsidR="007047B9">
        <w:rPr>
          <w:rFonts w:hint="cs"/>
          <w:rtl/>
        </w:rPr>
        <w:t>ٍّ</w:t>
      </w:r>
      <w:r>
        <w:rPr>
          <w:rtl/>
        </w:rPr>
        <w:t xml:space="preserve"> </w:t>
      </w:r>
      <w:r w:rsidRPr="005E607E">
        <w:rPr>
          <w:rStyle w:val="libAlaemChar"/>
          <w:rtl/>
        </w:rPr>
        <w:t>عليه‌السلام</w:t>
      </w:r>
      <w:r>
        <w:rPr>
          <w:rtl/>
        </w:rPr>
        <w:t xml:space="preserve"> ما دام في الحياة، فإذا مات أو قتل فالولاية الإلهي</w:t>
      </w:r>
      <w:r w:rsidR="00A021B8">
        <w:rPr>
          <w:rFonts w:hint="cs"/>
          <w:rtl/>
        </w:rPr>
        <w:t>ّ</w:t>
      </w:r>
      <w:r>
        <w:rPr>
          <w:rtl/>
        </w:rPr>
        <w:t>ة التي تضم</w:t>
      </w:r>
      <w:r w:rsidR="00A021B8">
        <w:rPr>
          <w:rFonts w:hint="cs"/>
          <w:rtl/>
        </w:rPr>
        <w:t>ّ</w:t>
      </w:r>
      <w:r>
        <w:rPr>
          <w:rtl/>
        </w:rPr>
        <w:t>نها الآية تنتقل إلى غيره، وهم الأئم</w:t>
      </w:r>
      <w:r w:rsidR="00A021B8">
        <w:rPr>
          <w:rFonts w:hint="cs"/>
          <w:rtl/>
        </w:rPr>
        <w:t>ّ</w:t>
      </w:r>
      <w:r>
        <w:rPr>
          <w:rtl/>
        </w:rPr>
        <w:t>ة الأحد عشر من ولده، واحد بعد الآخر، فحينئذ يحصل مرادكم أيضا</w:t>
      </w:r>
      <w:r w:rsidR="00A021B8">
        <w:rPr>
          <w:rFonts w:hint="cs"/>
          <w:rtl/>
        </w:rPr>
        <w:t>ً</w:t>
      </w:r>
      <w:r>
        <w:rPr>
          <w:rtl/>
        </w:rPr>
        <w:t>، لأن</w:t>
      </w:r>
      <w:r w:rsidR="00A021B8">
        <w:rPr>
          <w:rFonts w:hint="cs"/>
          <w:rtl/>
        </w:rPr>
        <w:t>ّ</w:t>
      </w:r>
      <w:r>
        <w:rPr>
          <w:rtl/>
        </w:rPr>
        <w:t>كم تقولون: إن</w:t>
      </w:r>
      <w:r w:rsidR="00A021B8">
        <w:rPr>
          <w:rFonts w:hint="cs"/>
          <w:rtl/>
        </w:rPr>
        <w:t>ّ</w:t>
      </w:r>
      <w:r>
        <w:rPr>
          <w:rtl/>
        </w:rPr>
        <w:t xml:space="preserve"> الآية تشمل أفرادا</w:t>
      </w:r>
      <w:r w:rsidR="00A021B8">
        <w:rPr>
          <w:rFonts w:hint="cs"/>
          <w:rtl/>
        </w:rPr>
        <w:t>ً</w:t>
      </w:r>
      <w:r>
        <w:rPr>
          <w:rtl/>
        </w:rPr>
        <w:t xml:space="preserve"> كثيرين لا فردا</w:t>
      </w:r>
      <w:r w:rsidR="00A021B8">
        <w:rPr>
          <w:rFonts w:hint="cs"/>
          <w:rtl/>
        </w:rPr>
        <w:t>ً</w:t>
      </w:r>
      <w:r>
        <w:rPr>
          <w:rtl/>
        </w:rPr>
        <w:t xml:space="preserve"> واحدا</w:t>
      </w:r>
      <w:r w:rsidR="00A021B8">
        <w:rPr>
          <w:rFonts w:hint="cs"/>
          <w:rtl/>
        </w:rPr>
        <w:t>ً</w:t>
      </w:r>
      <w:r>
        <w:rPr>
          <w:rtl/>
        </w:rPr>
        <w:t>.</w:t>
      </w:r>
    </w:p>
    <w:p w:rsidR="008406C4" w:rsidRDefault="006F739F" w:rsidP="006F739F">
      <w:pPr>
        <w:pStyle w:val="libNormal"/>
        <w:rPr>
          <w:rtl/>
        </w:rPr>
      </w:pPr>
      <w:r>
        <w:rPr>
          <w:rtl/>
        </w:rPr>
        <w:t>فالأفراد المشمولون بالآية هم الأئم</w:t>
      </w:r>
      <w:r w:rsidR="00A021B8">
        <w:rPr>
          <w:rFonts w:hint="cs"/>
          <w:rtl/>
        </w:rPr>
        <w:t>ّ</w:t>
      </w:r>
      <w:r>
        <w:rPr>
          <w:rtl/>
        </w:rPr>
        <w:t xml:space="preserve">ة المعصومون من أهل البيت </w:t>
      </w:r>
      <w:r w:rsidR="000F5224" w:rsidRPr="000F5224">
        <w:rPr>
          <w:rStyle w:val="libAlaemChar"/>
          <w:rtl/>
        </w:rPr>
        <w:t>عليهم‌السلام</w:t>
      </w:r>
      <w:r>
        <w:rPr>
          <w:rtl/>
        </w:rPr>
        <w:t xml:space="preserve"> كما قال الزمخشري في «الكش</w:t>
      </w:r>
      <w:r w:rsidR="00A021B8">
        <w:rPr>
          <w:rFonts w:hint="cs"/>
          <w:rtl/>
        </w:rPr>
        <w:t>ّ</w:t>
      </w:r>
      <w:r>
        <w:rPr>
          <w:rtl/>
        </w:rPr>
        <w:t>اف» في ذيل الآية الكريمة: ولو أن الآية حصر</w:t>
      </w:r>
      <w:r w:rsidR="00A021B8">
        <w:rPr>
          <w:rFonts w:hint="cs"/>
          <w:rtl/>
        </w:rPr>
        <w:t>ٌ</w:t>
      </w:r>
      <w:r>
        <w:rPr>
          <w:rtl/>
        </w:rPr>
        <w:t xml:space="preserve"> في شأن علي</w:t>
      </w:r>
      <w:r w:rsidR="00A021B8">
        <w:rPr>
          <w:rFonts w:hint="cs"/>
          <w:rtl/>
        </w:rPr>
        <w:t>ّ</w:t>
      </w:r>
      <w:r>
        <w:rPr>
          <w:rtl/>
        </w:rPr>
        <w:t xml:space="preserve"> </w:t>
      </w:r>
      <w:r w:rsidRPr="005E607E">
        <w:rPr>
          <w:rStyle w:val="libAlaemChar"/>
          <w:rtl/>
        </w:rPr>
        <w:t>عليه‌السلام</w:t>
      </w:r>
      <w:r>
        <w:rPr>
          <w:rtl/>
        </w:rPr>
        <w:t xml:space="preserve"> فإن</w:t>
      </w:r>
      <w:r w:rsidR="00A021B8">
        <w:rPr>
          <w:rFonts w:hint="cs"/>
          <w:rtl/>
        </w:rPr>
        <w:t>ّ</w:t>
      </w:r>
      <w:r>
        <w:rPr>
          <w:rtl/>
        </w:rPr>
        <w:t xml:space="preserve"> المقصود من نزولها بصيغة الجمع كان لترغيب الآخرين ليت</w:t>
      </w:r>
      <w:r w:rsidR="00A021B8">
        <w:rPr>
          <w:rFonts w:hint="cs"/>
          <w:rtl/>
        </w:rPr>
        <w:t>ّ</w:t>
      </w:r>
      <w:r>
        <w:rPr>
          <w:rtl/>
        </w:rPr>
        <w:t>بعوا علي</w:t>
      </w:r>
      <w:r w:rsidR="00A021B8">
        <w:rPr>
          <w:rFonts w:hint="cs"/>
          <w:rtl/>
        </w:rPr>
        <w:t>ّ</w:t>
      </w:r>
      <w:r>
        <w:rPr>
          <w:rtl/>
        </w:rPr>
        <w:t>ا</w:t>
      </w:r>
      <w:r w:rsidR="00A021B8">
        <w:rPr>
          <w:rFonts w:hint="cs"/>
          <w:rtl/>
        </w:rPr>
        <w:t>ً</w:t>
      </w:r>
      <w:r>
        <w:rPr>
          <w:rtl/>
        </w:rPr>
        <w:t xml:space="preserve"> </w:t>
      </w:r>
      <w:r w:rsidRPr="005E607E">
        <w:rPr>
          <w:rStyle w:val="libAlaemChar"/>
          <w:rtl/>
        </w:rPr>
        <w:t>عليه‌السلام</w:t>
      </w:r>
      <w:r>
        <w:rPr>
          <w:rtl/>
        </w:rPr>
        <w:t xml:space="preserve"> في هذا الأمر ويتعل</w:t>
      </w:r>
      <w:r w:rsidR="00A021B8">
        <w:rPr>
          <w:rFonts w:hint="cs"/>
          <w:rtl/>
        </w:rPr>
        <w:t>ّ</w:t>
      </w:r>
      <w:r>
        <w:rPr>
          <w:rtl/>
        </w:rPr>
        <w:t>موا منه.</w:t>
      </w:r>
    </w:p>
    <w:p w:rsidR="008406C4" w:rsidRDefault="006F739F" w:rsidP="006F739F">
      <w:pPr>
        <w:pStyle w:val="libNormal"/>
        <w:rPr>
          <w:rtl/>
        </w:rPr>
      </w:pPr>
      <w:r w:rsidRPr="00537012">
        <w:rPr>
          <w:rStyle w:val="libBold2Char"/>
          <w:rtl/>
        </w:rPr>
        <w:t>ثالثا</w:t>
      </w:r>
      <w:r w:rsidR="00A021B8" w:rsidRPr="00537012">
        <w:rPr>
          <w:rStyle w:val="libBold2Char"/>
          <w:rFonts w:hint="cs"/>
          <w:rtl/>
        </w:rPr>
        <w:t>ً</w:t>
      </w:r>
      <w:r w:rsidRPr="00537012">
        <w:rPr>
          <w:rStyle w:val="libBold2Char"/>
          <w:rtl/>
        </w:rPr>
        <w:t>:</w:t>
      </w:r>
      <w:r>
        <w:rPr>
          <w:rtl/>
        </w:rPr>
        <w:t xml:space="preserve"> أم</w:t>
      </w:r>
      <w:r w:rsidR="00B935FB">
        <w:rPr>
          <w:rFonts w:hint="cs"/>
          <w:rtl/>
        </w:rPr>
        <w:t>ّ</w:t>
      </w:r>
      <w:r>
        <w:rPr>
          <w:rtl/>
        </w:rPr>
        <w:t>ا قولكم بأن</w:t>
      </w:r>
      <w:r w:rsidR="00A021B8">
        <w:rPr>
          <w:rFonts w:hint="cs"/>
          <w:rtl/>
        </w:rPr>
        <w:t>ّ</w:t>
      </w:r>
      <w:r>
        <w:rPr>
          <w:rtl/>
        </w:rPr>
        <w:t xml:space="preserve"> الشيعة أو</w:t>
      </w:r>
      <w:r w:rsidR="00A021B8">
        <w:rPr>
          <w:rFonts w:hint="cs"/>
          <w:rtl/>
        </w:rPr>
        <w:t>ّ</w:t>
      </w:r>
      <w:r>
        <w:rPr>
          <w:rtl/>
        </w:rPr>
        <w:t>لوا الآية بغير مجو</w:t>
      </w:r>
      <w:r w:rsidR="00A021B8">
        <w:rPr>
          <w:rFonts w:hint="cs"/>
          <w:rtl/>
        </w:rPr>
        <w:t>ّ</w:t>
      </w:r>
      <w:r>
        <w:rPr>
          <w:rtl/>
        </w:rPr>
        <w:t>ز ودليل، ما هو</w:t>
      </w:r>
      <w:r w:rsidR="00A13185">
        <w:rPr>
          <w:rtl/>
        </w:rPr>
        <w:t xml:space="preserve"> إلّا </w:t>
      </w:r>
      <w:r>
        <w:rPr>
          <w:rtl/>
        </w:rPr>
        <w:t>سفسطة كلام تريدون من ورائه إغواء العوام</w:t>
      </w:r>
      <w:r w:rsidR="00A021B8">
        <w:rPr>
          <w:rFonts w:hint="cs"/>
          <w:rtl/>
        </w:rPr>
        <w:t>ّ</w:t>
      </w:r>
      <w:r>
        <w:rPr>
          <w:rtl/>
        </w:rPr>
        <w:t>.</w:t>
      </w:r>
    </w:p>
    <w:p w:rsidR="008406C4" w:rsidRDefault="006F739F" w:rsidP="00A021B8">
      <w:pPr>
        <w:pStyle w:val="libNormal"/>
        <w:rPr>
          <w:rtl/>
        </w:rPr>
      </w:pPr>
      <w:r>
        <w:rPr>
          <w:rtl/>
        </w:rPr>
        <w:t xml:space="preserve">ونحن ذكرنا لكم </w:t>
      </w:r>
      <w:r w:rsidR="00A021B8">
        <w:rPr>
          <w:rFonts w:hint="cs"/>
          <w:rtl/>
        </w:rPr>
        <w:t xml:space="preserve">أسماء </w:t>
      </w:r>
      <w:r>
        <w:rPr>
          <w:rtl/>
        </w:rPr>
        <w:t>ثل</w:t>
      </w:r>
      <w:r w:rsidR="00A021B8">
        <w:rPr>
          <w:rFonts w:hint="cs"/>
          <w:rtl/>
        </w:rPr>
        <w:t>ّ</w:t>
      </w:r>
      <w:r>
        <w:rPr>
          <w:rtl/>
        </w:rPr>
        <w:t>ة من كبار علمائكم وأشهر أعلامكم ومفس</w:t>
      </w:r>
      <w:r w:rsidR="00A021B8">
        <w:rPr>
          <w:rFonts w:hint="cs"/>
          <w:rtl/>
        </w:rPr>
        <w:t>ّ</w:t>
      </w:r>
      <w:r>
        <w:rPr>
          <w:rtl/>
        </w:rPr>
        <w:t>ريكم ال</w:t>
      </w:r>
      <w:r w:rsidR="00A021B8">
        <w:rPr>
          <w:rFonts w:hint="cs"/>
          <w:rtl/>
        </w:rPr>
        <w:t>ّ</w:t>
      </w:r>
      <w:r>
        <w:rPr>
          <w:rtl/>
        </w:rPr>
        <w:t>ذين قالوا بأن</w:t>
      </w:r>
      <w:r w:rsidR="0098491A">
        <w:rPr>
          <w:rFonts w:hint="cs"/>
          <w:rtl/>
        </w:rPr>
        <w:t>ّ</w:t>
      </w:r>
      <w:r>
        <w:rPr>
          <w:rtl/>
        </w:rPr>
        <w:t xml:space="preserve"> الآية نزلت في شأن علي </w:t>
      </w:r>
      <w:r w:rsidRPr="005E607E">
        <w:rPr>
          <w:rStyle w:val="libAlaemChar"/>
          <w:rtl/>
        </w:rPr>
        <w:t>عليه‌السلام</w:t>
      </w:r>
      <w:r>
        <w:rPr>
          <w:rtl/>
        </w:rPr>
        <w:t>، وهذا القول إن</w:t>
      </w:r>
      <w:r w:rsidR="0098491A">
        <w:rPr>
          <w:rFonts w:hint="cs"/>
          <w:rtl/>
        </w:rPr>
        <w:t>ّ</w:t>
      </w:r>
      <w:r>
        <w:rPr>
          <w:rtl/>
        </w:rPr>
        <w:t>ما يكون تنزيل الآية وتفسيرها، لا تأويلا</w:t>
      </w:r>
      <w:r w:rsidR="0098491A">
        <w:rPr>
          <w:rFonts w:hint="cs"/>
          <w:rtl/>
        </w:rPr>
        <w:t>ً</w:t>
      </w:r>
      <w:r>
        <w:rPr>
          <w:rtl/>
        </w:rPr>
        <w:t xml:space="preserve"> أو رأيا</w:t>
      </w:r>
      <w:r w:rsidR="0098491A">
        <w:rPr>
          <w:rFonts w:hint="cs"/>
          <w:rtl/>
        </w:rPr>
        <w:t>ً</w:t>
      </w:r>
      <w:r>
        <w:rPr>
          <w:rtl/>
        </w:rPr>
        <w:t xml:space="preserve"> اجتهاديا</w:t>
      </w:r>
      <w:r w:rsidR="0098491A">
        <w:rPr>
          <w:rFonts w:hint="cs"/>
          <w:rtl/>
        </w:rPr>
        <w:t>ً</w:t>
      </w:r>
      <w:r>
        <w:rPr>
          <w:rtl/>
        </w:rPr>
        <w:t>.</w:t>
      </w:r>
    </w:p>
    <w:p w:rsidR="008406C4" w:rsidRDefault="006F739F" w:rsidP="0098491A">
      <w:pPr>
        <w:pStyle w:val="libNormal"/>
        <w:rPr>
          <w:rtl/>
        </w:rPr>
      </w:pPr>
      <w:r w:rsidRPr="00537012">
        <w:rPr>
          <w:rStyle w:val="libBold2Char"/>
          <w:rtl/>
        </w:rPr>
        <w:t>الشيخ عبد السلام:</w:t>
      </w:r>
      <w:r>
        <w:rPr>
          <w:rtl/>
        </w:rPr>
        <w:t xml:space="preserve"> أما كلمة </w:t>
      </w:r>
      <w:r w:rsidR="0098491A" w:rsidRPr="00743CF5">
        <w:rPr>
          <w:rFonts w:hint="cs"/>
          <w:rtl/>
        </w:rPr>
        <w:t>«</w:t>
      </w:r>
      <w:r>
        <w:rPr>
          <w:rtl/>
        </w:rPr>
        <w:t>الولي</w:t>
      </w:r>
      <w:r w:rsidR="0098491A">
        <w:rPr>
          <w:rFonts w:hint="cs"/>
          <w:rtl/>
        </w:rPr>
        <w:t>ّ</w:t>
      </w:r>
      <w:r w:rsidR="0098491A" w:rsidRPr="00743CF5">
        <w:rPr>
          <w:rFonts w:hint="cs"/>
          <w:rtl/>
        </w:rPr>
        <w:t>»</w:t>
      </w:r>
      <w:r>
        <w:rPr>
          <w:rtl/>
        </w:rPr>
        <w:t xml:space="preserve"> فهي بمعنى: المحب</w:t>
      </w:r>
      <w:r w:rsidR="0098491A">
        <w:rPr>
          <w:rFonts w:hint="cs"/>
          <w:rtl/>
        </w:rPr>
        <w:t>ّ</w:t>
      </w:r>
      <w:r>
        <w:rPr>
          <w:rtl/>
        </w:rPr>
        <w:t xml:space="preserve"> والناصر، لا بمعنى الأ</w:t>
      </w:r>
      <w:r w:rsidR="0098491A">
        <w:rPr>
          <w:rFonts w:hint="cs"/>
          <w:rtl/>
        </w:rPr>
        <w:t>َ</w:t>
      </w:r>
      <w:r>
        <w:rPr>
          <w:rtl/>
        </w:rPr>
        <w:t>و</w:t>
      </w:r>
      <w:r w:rsidR="0098491A">
        <w:rPr>
          <w:rFonts w:hint="cs"/>
          <w:rtl/>
        </w:rPr>
        <w:t>ْ</w:t>
      </w:r>
      <w:r>
        <w:rPr>
          <w:rtl/>
        </w:rPr>
        <w:t>لى بالتصرف حتّى تستنبطوا منها معنى الخلافة، لأن</w:t>
      </w:r>
      <w:r w:rsidR="0098491A">
        <w:rPr>
          <w:rFonts w:hint="cs"/>
          <w:rtl/>
        </w:rPr>
        <w:t>ّ</w:t>
      </w:r>
      <w:r>
        <w:rPr>
          <w:rtl/>
        </w:rPr>
        <w:t>ها إذا كانت بمعنى الخلافة، فيجب بعد</w:t>
      </w:r>
      <w:r w:rsidR="00B935FB">
        <w:rPr>
          <w:rFonts w:hint="cs"/>
          <w:rtl/>
        </w:rPr>
        <w:t>َ</w:t>
      </w:r>
      <w:r>
        <w:rPr>
          <w:rtl/>
        </w:rPr>
        <w:t xml:space="preserve"> نزول الآية أن يخلف علي</w:t>
      </w:r>
      <w:r w:rsidR="0098491A">
        <w:rPr>
          <w:rFonts w:hint="cs"/>
          <w:rtl/>
        </w:rPr>
        <w:t>ٌّ</w:t>
      </w:r>
      <w:r>
        <w:rPr>
          <w:rtl/>
        </w:rPr>
        <w:t xml:space="preserve"> كر</w:t>
      </w:r>
      <w:r w:rsidR="0098491A">
        <w:rPr>
          <w:rFonts w:hint="cs"/>
          <w:rtl/>
        </w:rPr>
        <w:t>ّ</w:t>
      </w:r>
      <w:r>
        <w:rPr>
          <w:rtl/>
        </w:rPr>
        <w:t>م الله وجهه رسول الله في حال حياته إذا سافر أو غاب لبعض شؤونه، وأن يقوم مقامه ويتصر</w:t>
      </w:r>
      <w:r w:rsidR="0098491A">
        <w:rPr>
          <w:rFonts w:hint="cs"/>
          <w:rtl/>
        </w:rPr>
        <w:t>ّ</w:t>
      </w:r>
      <w:r>
        <w:rPr>
          <w:rtl/>
        </w:rPr>
        <w:t xml:space="preserve">ف في الأمور مثله </w:t>
      </w:r>
      <w:r w:rsidRPr="00201CCF">
        <w:rPr>
          <w:rStyle w:val="libAlaemChar"/>
          <w:rtl/>
        </w:rPr>
        <w:t>صلى‌الله‌عليه‌وآله</w:t>
      </w:r>
      <w:r>
        <w:rPr>
          <w:rtl/>
        </w:rPr>
        <w:t xml:space="preserve"> وهذا الأمر لم يكن في حياة النبي </w:t>
      </w:r>
      <w:r w:rsidRPr="00201CCF">
        <w:rPr>
          <w:rStyle w:val="libAlaemChar"/>
          <w:rtl/>
        </w:rPr>
        <w:t>صلى‌الله‌عليه‌وآله</w:t>
      </w:r>
      <w:r>
        <w:rPr>
          <w:rtl/>
        </w:rPr>
        <w:t xml:space="preserve"> فلذا نقول: إن</w:t>
      </w:r>
      <w:r w:rsidR="0098491A">
        <w:rPr>
          <w:rFonts w:hint="cs"/>
          <w:rtl/>
        </w:rPr>
        <w:t>ّ</w:t>
      </w:r>
      <w:r>
        <w:rPr>
          <w:rtl/>
        </w:rPr>
        <w:t xml:space="preserve"> كلامكم باطل.</w:t>
      </w:r>
    </w:p>
    <w:p w:rsidR="008406C4" w:rsidRDefault="006F739F" w:rsidP="006F739F">
      <w:pPr>
        <w:pStyle w:val="libNormal"/>
        <w:rPr>
          <w:rtl/>
        </w:rPr>
      </w:pPr>
      <w:r w:rsidRPr="00537012">
        <w:rPr>
          <w:rStyle w:val="libBold2Char"/>
          <w:rtl/>
        </w:rPr>
        <w:t>قلت:</w:t>
      </w:r>
      <w:r>
        <w:rPr>
          <w:rtl/>
        </w:rPr>
        <w:t xml:space="preserve"> بأي</w:t>
      </w:r>
      <w:r w:rsidR="0098491A">
        <w:rPr>
          <w:rFonts w:hint="cs"/>
          <w:rtl/>
        </w:rPr>
        <w:t>ّ</w:t>
      </w:r>
      <w:r>
        <w:rPr>
          <w:rtl/>
        </w:rPr>
        <w:t xml:space="preserve"> دليل تقول: إن</w:t>
      </w:r>
      <w:r w:rsidR="0098491A">
        <w:rPr>
          <w:rFonts w:hint="cs"/>
          <w:rtl/>
        </w:rPr>
        <w:t>ّ</w:t>
      </w:r>
      <w:r>
        <w:rPr>
          <w:rtl/>
        </w:rPr>
        <w:t xml:space="preserve"> هذا الأمر - أي قيام الإمام علي</w:t>
      </w:r>
      <w:r w:rsidR="0098491A">
        <w:rPr>
          <w:rFonts w:hint="cs"/>
          <w:rtl/>
        </w:rPr>
        <w:t>ّ</w:t>
      </w:r>
      <w:r>
        <w:rPr>
          <w:rtl/>
        </w:rPr>
        <w:t xml:space="preserve"> </w:t>
      </w:r>
      <w:r w:rsidRPr="005E607E">
        <w:rPr>
          <w:rStyle w:val="libAlaemChar"/>
          <w:rtl/>
        </w:rPr>
        <w:t>عليه‌السلام</w:t>
      </w:r>
    </w:p>
    <w:p w:rsidR="006F739F" w:rsidRDefault="006F739F" w:rsidP="00D96FAA">
      <w:pPr>
        <w:pStyle w:val="libNormal"/>
      </w:pPr>
      <w:r>
        <w:rPr>
          <w:rtl/>
        </w:rPr>
        <w:br w:type="page"/>
      </w:r>
    </w:p>
    <w:p w:rsidR="008406C4" w:rsidRDefault="006F739F" w:rsidP="0098491A">
      <w:pPr>
        <w:pStyle w:val="libNormal0"/>
        <w:rPr>
          <w:rtl/>
        </w:rPr>
      </w:pPr>
      <w:r>
        <w:rPr>
          <w:rtl/>
        </w:rPr>
        <w:lastRenderedPageBreak/>
        <w:t>مقام النبي</w:t>
      </w:r>
      <w:r w:rsidR="0098491A">
        <w:rPr>
          <w:rFonts w:hint="cs"/>
          <w:rtl/>
        </w:rPr>
        <w:t>ّ</w:t>
      </w:r>
      <w:r>
        <w:rPr>
          <w:rtl/>
        </w:rPr>
        <w:t xml:space="preserve"> </w:t>
      </w:r>
      <w:r w:rsidRPr="00201CCF">
        <w:rPr>
          <w:rStyle w:val="libAlaemChar"/>
          <w:rtl/>
        </w:rPr>
        <w:t>صلى‌الله‌عليه‌وآله</w:t>
      </w:r>
      <w:r>
        <w:rPr>
          <w:rtl/>
        </w:rPr>
        <w:t xml:space="preserve"> - لم يكن في حياة النبي</w:t>
      </w:r>
      <w:r w:rsidR="0098491A">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فظاهر الآية يثبت مقام الولاية لعلي</w:t>
      </w:r>
      <w:r w:rsidR="0098491A">
        <w:rPr>
          <w:rFonts w:hint="cs"/>
          <w:rtl/>
        </w:rPr>
        <w:t>ّ</w:t>
      </w:r>
      <w:r>
        <w:rPr>
          <w:rtl/>
        </w:rPr>
        <w:t xml:space="preserve"> </w:t>
      </w:r>
      <w:r w:rsidRPr="005E607E">
        <w:rPr>
          <w:rStyle w:val="libAlaemChar"/>
          <w:rtl/>
        </w:rPr>
        <w:t>عليه‌السلام</w:t>
      </w:r>
      <w:r>
        <w:rPr>
          <w:rtl/>
        </w:rPr>
        <w:t xml:space="preserve"> من حين نزولها، واستمرار المقام بدليل الجملة الاسمية، وأن</w:t>
      </w:r>
      <w:r w:rsidR="0098491A">
        <w:rPr>
          <w:rFonts w:hint="cs"/>
          <w:rtl/>
        </w:rPr>
        <w:t>ّ</w:t>
      </w:r>
      <w:r>
        <w:rPr>
          <w:rtl/>
        </w:rPr>
        <w:t xml:space="preserve"> «الولي</w:t>
      </w:r>
      <w:r w:rsidR="0098491A">
        <w:rPr>
          <w:rFonts w:hint="cs"/>
          <w:rtl/>
        </w:rPr>
        <w:t>ّ</w:t>
      </w:r>
      <w:r>
        <w:rPr>
          <w:rtl/>
        </w:rPr>
        <w:t>» صفة مشب</w:t>
      </w:r>
      <w:r w:rsidR="0098491A">
        <w:rPr>
          <w:rFonts w:hint="cs"/>
          <w:rtl/>
        </w:rPr>
        <w:t>ّ</w:t>
      </w:r>
      <w:r>
        <w:rPr>
          <w:rtl/>
        </w:rPr>
        <w:t>هة، وهذان دليلان على ثبات ودوام مقام الولاية.</w:t>
      </w:r>
    </w:p>
    <w:p w:rsidR="008406C4" w:rsidRDefault="006F739F" w:rsidP="006F739F">
      <w:pPr>
        <w:pStyle w:val="libNormal"/>
        <w:rPr>
          <w:rtl/>
        </w:rPr>
      </w:pPr>
      <w:r>
        <w:rPr>
          <w:rtl/>
        </w:rPr>
        <w:t>ويؤي</w:t>
      </w:r>
      <w:r w:rsidR="0098491A">
        <w:rPr>
          <w:rFonts w:hint="cs"/>
          <w:rtl/>
        </w:rPr>
        <w:t>ّ</w:t>
      </w:r>
      <w:r>
        <w:rPr>
          <w:rtl/>
        </w:rPr>
        <w:t>د هذا المعنى أن</w:t>
      </w:r>
      <w:r w:rsidR="0098491A">
        <w:rPr>
          <w:rFonts w:hint="cs"/>
          <w:rtl/>
        </w:rPr>
        <w:t>ّ</w:t>
      </w:r>
      <w:r>
        <w:rPr>
          <w:rtl/>
        </w:rPr>
        <w:t xml:space="preserve"> النبي </w:t>
      </w:r>
      <w:r w:rsidRPr="00201CCF">
        <w:rPr>
          <w:rStyle w:val="libAlaemChar"/>
          <w:rtl/>
        </w:rPr>
        <w:t>صلى‌الله‌عليه‌وآله</w:t>
      </w:r>
      <w:r>
        <w:rPr>
          <w:rtl/>
        </w:rPr>
        <w:t xml:space="preserve"> جعل علي</w:t>
      </w:r>
      <w:r w:rsidR="0098491A">
        <w:rPr>
          <w:rFonts w:hint="cs"/>
          <w:rtl/>
        </w:rPr>
        <w:t>ّ</w:t>
      </w:r>
      <w:r>
        <w:rPr>
          <w:rtl/>
        </w:rPr>
        <w:t>ا</w:t>
      </w:r>
      <w:r w:rsidR="0098491A">
        <w:rPr>
          <w:rFonts w:hint="cs"/>
          <w:rtl/>
        </w:rPr>
        <w:t>ً</w:t>
      </w:r>
      <w:r>
        <w:rPr>
          <w:rtl/>
        </w:rPr>
        <w:t xml:space="preserve"> </w:t>
      </w:r>
      <w:r w:rsidRPr="005E607E">
        <w:rPr>
          <w:rStyle w:val="libAlaemChar"/>
          <w:rtl/>
        </w:rPr>
        <w:t>عليه‌السلام</w:t>
      </w:r>
      <w:r>
        <w:rPr>
          <w:rtl/>
        </w:rPr>
        <w:t xml:space="preserve"> خليفته في المدينة حين خرج منها إلى تبوك، ولم يعزله بعد ذلك إلى أن توف</w:t>
      </w:r>
      <w:r w:rsidR="0098491A">
        <w:rPr>
          <w:rFonts w:hint="cs"/>
          <w:rtl/>
        </w:rPr>
        <w:t>ّ</w:t>
      </w:r>
      <w:r>
        <w:rPr>
          <w:rtl/>
        </w:rPr>
        <w:t xml:space="preserve">ي </w:t>
      </w:r>
      <w:r w:rsidRPr="00201CCF">
        <w:rPr>
          <w:rStyle w:val="libAlaemChar"/>
          <w:rtl/>
        </w:rPr>
        <w:t>صلى‌الله‌عليه‌وآله</w:t>
      </w:r>
      <w:r>
        <w:rPr>
          <w:rtl/>
        </w:rPr>
        <w:t>.</w:t>
      </w:r>
    </w:p>
    <w:p w:rsidR="008406C4" w:rsidRDefault="006F739F" w:rsidP="0098491A">
      <w:pPr>
        <w:pStyle w:val="libNormal"/>
        <w:rPr>
          <w:rtl/>
        </w:rPr>
      </w:pPr>
      <w:r>
        <w:rPr>
          <w:rtl/>
        </w:rPr>
        <w:t>ويؤي</w:t>
      </w:r>
      <w:r w:rsidR="0098491A">
        <w:rPr>
          <w:rFonts w:hint="cs"/>
          <w:rtl/>
        </w:rPr>
        <w:t>ّ</w:t>
      </w:r>
      <w:r>
        <w:rPr>
          <w:rtl/>
        </w:rPr>
        <w:t xml:space="preserve">ده حديث المنزلة، فإنه </w:t>
      </w:r>
      <w:r w:rsidR="0098491A" w:rsidRPr="00201CCF">
        <w:rPr>
          <w:rStyle w:val="libAlaemChar"/>
          <w:rtl/>
        </w:rPr>
        <w:t>صلى‌الله‌عليه‌وآله</w:t>
      </w:r>
      <w:r w:rsidR="0098491A">
        <w:rPr>
          <w:rtl/>
        </w:rPr>
        <w:t xml:space="preserve"> </w:t>
      </w:r>
      <w:r>
        <w:rPr>
          <w:rtl/>
        </w:rPr>
        <w:t>كر</w:t>
      </w:r>
      <w:r w:rsidR="0098491A">
        <w:rPr>
          <w:rFonts w:hint="cs"/>
          <w:rtl/>
        </w:rPr>
        <w:t>ّ</w:t>
      </w:r>
      <w:r>
        <w:rPr>
          <w:rtl/>
        </w:rPr>
        <w:t>ره في مناسبات كثيرة، قائلا</w:t>
      </w:r>
      <w:r w:rsidR="0098491A">
        <w:rPr>
          <w:rFonts w:hint="cs"/>
          <w:rtl/>
        </w:rPr>
        <w:t>ً</w:t>
      </w:r>
      <w:r>
        <w:rPr>
          <w:rtl/>
        </w:rPr>
        <w:t>: علي</w:t>
      </w:r>
      <w:r w:rsidR="0098491A">
        <w:rPr>
          <w:rFonts w:hint="cs"/>
          <w:rtl/>
        </w:rPr>
        <w:t>ٌّ</w:t>
      </w:r>
      <w:r>
        <w:rPr>
          <w:rtl/>
        </w:rPr>
        <w:t xml:space="preserve"> مني بمنزلة هارون من موسى، أو يخاطبه في الملأ: أنت من</w:t>
      </w:r>
      <w:r w:rsidR="0098491A">
        <w:rPr>
          <w:rFonts w:hint="cs"/>
          <w:rtl/>
        </w:rPr>
        <w:t>ّ</w:t>
      </w:r>
      <w:r>
        <w:rPr>
          <w:rtl/>
        </w:rPr>
        <w:t>ي بمنزلة هارون من موسى.</w:t>
      </w:r>
    </w:p>
    <w:p w:rsidR="008406C4" w:rsidRDefault="006F739F" w:rsidP="006F739F">
      <w:pPr>
        <w:pStyle w:val="libNormal"/>
        <w:rPr>
          <w:rtl/>
        </w:rPr>
      </w:pPr>
      <w:r>
        <w:rPr>
          <w:rtl/>
        </w:rPr>
        <w:t>وقد ذكرنا لكم بعض مصادره في الليالي الماضية.</w:t>
      </w:r>
    </w:p>
    <w:p w:rsidR="008406C4" w:rsidRDefault="006F739F" w:rsidP="006F739F">
      <w:pPr>
        <w:pStyle w:val="libNormal"/>
        <w:rPr>
          <w:rtl/>
        </w:rPr>
      </w:pPr>
      <w:r>
        <w:rPr>
          <w:rtl/>
        </w:rPr>
        <w:t>وهذا دليل آخر على أن</w:t>
      </w:r>
      <w:r w:rsidR="0098491A">
        <w:rPr>
          <w:rFonts w:hint="cs"/>
          <w:rtl/>
        </w:rPr>
        <w:t>ّ</w:t>
      </w:r>
      <w:r>
        <w:rPr>
          <w:rtl/>
        </w:rPr>
        <w:t xml:space="preserve"> علي</w:t>
      </w:r>
      <w:r w:rsidR="0098491A">
        <w:rPr>
          <w:rFonts w:hint="cs"/>
          <w:rtl/>
        </w:rPr>
        <w:t>ّ</w:t>
      </w:r>
      <w:r>
        <w:rPr>
          <w:rtl/>
        </w:rPr>
        <w:t>ا</w:t>
      </w:r>
      <w:r w:rsidR="0098491A">
        <w:rPr>
          <w:rFonts w:hint="cs"/>
          <w:rtl/>
        </w:rPr>
        <w:t>ً</w:t>
      </w:r>
      <w:r>
        <w:rPr>
          <w:rtl/>
        </w:rPr>
        <w:t xml:space="preserve"> </w:t>
      </w:r>
      <w:r w:rsidRPr="005E607E">
        <w:rPr>
          <w:rStyle w:val="libAlaemChar"/>
          <w:rtl/>
        </w:rPr>
        <w:t>عليه‌السلام</w:t>
      </w:r>
      <w:r>
        <w:rPr>
          <w:rtl/>
        </w:rPr>
        <w:t xml:space="preserve"> كان خليفة النبي</w:t>
      </w:r>
      <w:r w:rsidR="0098491A">
        <w:rPr>
          <w:rFonts w:hint="cs"/>
          <w:rtl/>
        </w:rPr>
        <w:t>ّ</w:t>
      </w:r>
      <w:r>
        <w:rPr>
          <w:rtl/>
        </w:rPr>
        <w:t xml:space="preserve"> </w:t>
      </w:r>
      <w:r w:rsidRPr="00201CCF">
        <w:rPr>
          <w:rStyle w:val="libAlaemChar"/>
          <w:rtl/>
        </w:rPr>
        <w:t>صلى‌الله‌عليه‌وآله</w:t>
      </w:r>
      <w:r>
        <w:rPr>
          <w:rtl/>
        </w:rPr>
        <w:t xml:space="preserve"> في غيابه</w:t>
      </w:r>
      <w:r w:rsidR="00B935FB">
        <w:rPr>
          <w:rtl/>
        </w:rPr>
        <w:t xml:space="preserve"> لم</w:t>
      </w:r>
      <w:r w:rsidR="005D504B">
        <w:rPr>
          <w:rtl/>
        </w:rPr>
        <w:t xml:space="preserve">ا </w:t>
      </w:r>
      <w:r>
        <w:rPr>
          <w:rtl/>
        </w:rPr>
        <w:t>كان حي</w:t>
      </w:r>
      <w:r w:rsidR="0098491A">
        <w:rPr>
          <w:rFonts w:hint="cs"/>
          <w:rtl/>
        </w:rPr>
        <w:t>ّ</w:t>
      </w:r>
      <w:r>
        <w:rPr>
          <w:rtl/>
        </w:rPr>
        <w:t>ا</w:t>
      </w:r>
      <w:r w:rsidR="0098491A">
        <w:rPr>
          <w:rFonts w:hint="cs"/>
          <w:rtl/>
        </w:rPr>
        <w:t>ً</w:t>
      </w:r>
      <w:r>
        <w:rPr>
          <w:rtl/>
        </w:rPr>
        <w:t xml:space="preserve"> واستمرت خلافته للنبي</w:t>
      </w:r>
      <w:r w:rsidR="0098491A">
        <w:rPr>
          <w:rFonts w:hint="cs"/>
          <w:rtl/>
        </w:rPr>
        <w:t>ّ</w:t>
      </w:r>
      <w:r>
        <w:rPr>
          <w:rtl/>
        </w:rPr>
        <w:t xml:space="preserve"> </w:t>
      </w:r>
      <w:r w:rsidRPr="00201CCF">
        <w:rPr>
          <w:rStyle w:val="libAlaemChar"/>
          <w:rtl/>
        </w:rPr>
        <w:t>صلى‌الله‌عليه‌وآله</w:t>
      </w:r>
      <w:r>
        <w:rPr>
          <w:rtl/>
        </w:rPr>
        <w:t xml:space="preserve"> بعد حياته أيضا</w:t>
      </w:r>
      <w:r w:rsidR="00B935FB">
        <w:rPr>
          <w:rFonts w:hint="cs"/>
          <w:rtl/>
        </w:rPr>
        <w:t>ً</w:t>
      </w:r>
      <w:r>
        <w:rPr>
          <w:rtl/>
        </w:rPr>
        <w:t>.</w:t>
      </w:r>
    </w:p>
    <w:p w:rsidR="008406C4" w:rsidRDefault="006F739F" w:rsidP="006F739F">
      <w:pPr>
        <w:pStyle w:val="libNormal"/>
        <w:rPr>
          <w:rtl/>
        </w:rPr>
      </w:pPr>
      <w:r w:rsidRPr="00537012">
        <w:rPr>
          <w:rStyle w:val="libBold2Char"/>
          <w:rtl/>
        </w:rPr>
        <w:t>الشيخ عبد الس</w:t>
      </w:r>
      <w:r w:rsidR="00B935FB" w:rsidRPr="00537012">
        <w:rPr>
          <w:rStyle w:val="libBold2Char"/>
          <w:rFonts w:hint="cs"/>
          <w:rtl/>
        </w:rPr>
        <w:t>ّ</w:t>
      </w:r>
      <w:r w:rsidRPr="00537012">
        <w:rPr>
          <w:rStyle w:val="libBold2Char"/>
          <w:rtl/>
        </w:rPr>
        <w:t>لام:</w:t>
      </w:r>
      <w:r>
        <w:rPr>
          <w:rtl/>
        </w:rPr>
        <w:t xml:space="preserve"> لو تعم</w:t>
      </w:r>
      <w:r w:rsidR="00B935FB">
        <w:rPr>
          <w:rFonts w:hint="cs"/>
          <w:rtl/>
        </w:rPr>
        <w:t>ّ</w:t>
      </w:r>
      <w:r>
        <w:rPr>
          <w:rtl/>
        </w:rPr>
        <w:t>قتم في شأن نزول الآية كما تقولون وفك</w:t>
      </w:r>
      <w:r w:rsidR="00B935FB">
        <w:rPr>
          <w:rFonts w:hint="cs"/>
          <w:rtl/>
        </w:rPr>
        <w:t>ّ</w:t>
      </w:r>
      <w:r>
        <w:rPr>
          <w:rtl/>
        </w:rPr>
        <w:t>رتم فيه، لعدلتم عن رأيكم، لأن</w:t>
      </w:r>
      <w:r w:rsidR="0098491A">
        <w:rPr>
          <w:rFonts w:hint="cs"/>
          <w:rtl/>
        </w:rPr>
        <w:t>ّ</w:t>
      </w:r>
      <w:r>
        <w:rPr>
          <w:rtl/>
        </w:rPr>
        <w:t>ه لا ي</w:t>
      </w:r>
      <w:r w:rsidR="0098491A">
        <w:rPr>
          <w:rFonts w:hint="cs"/>
          <w:rtl/>
        </w:rPr>
        <w:t>ُ</w:t>
      </w:r>
      <w:r>
        <w:rPr>
          <w:rtl/>
        </w:rPr>
        <w:t>عد</w:t>
      </w:r>
      <w:r w:rsidR="0098491A">
        <w:rPr>
          <w:rFonts w:hint="cs"/>
          <w:rtl/>
        </w:rPr>
        <w:t>ّ</w:t>
      </w:r>
      <w:r>
        <w:rPr>
          <w:rtl/>
        </w:rPr>
        <w:t xml:space="preserve"> منقبة لسي</w:t>
      </w:r>
      <w:r w:rsidR="0098491A">
        <w:rPr>
          <w:rFonts w:hint="cs"/>
          <w:rtl/>
        </w:rPr>
        <w:t>ّ</w:t>
      </w:r>
      <w:r>
        <w:rPr>
          <w:rtl/>
        </w:rPr>
        <w:t>دنا علي</w:t>
      </w:r>
      <w:r w:rsidR="0098491A">
        <w:rPr>
          <w:rFonts w:hint="cs"/>
          <w:rtl/>
        </w:rPr>
        <w:t>ّ</w:t>
      </w:r>
      <w:r>
        <w:rPr>
          <w:rtl/>
        </w:rPr>
        <w:t>، بل يعد</w:t>
      </w:r>
      <w:r w:rsidR="0098491A">
        <w:rPr>
          <w:rFonts w:hint="cs"/>
          <w:rtl/>
        </w:rPr>
        <w:t>ّ</w:t>
      </w:r>
      <w:r>
        <w:rPr>
          <w:rtl/>
        </w:rPr>
        <w:t xml:space="preserve"> نقصا</w:t>
      </w:r>
      <w:r w:rsidR="0098491A">
        <w:rPr>
          <w:rFonts w:hint="cs"/>
          <w:rtl/>
        </w:rPr>
        <w:t>ً</w:t>
      </w:r>
      <w:r>
        <w:rPr>
          <w:rtl/>
        </w:rPr>
        <w:t xml:space="preserve"> له كر</w:t>
      </w:r>
      <w:r w:rsidR="0098491A">
        <w:rPr>
          <w:rFonts w:hint="cs"/>
          <w:rtl/>
        </w:rPr>
        <w:t>ّ</w:t>
      </w:r>
      <w:r>
        <w:rPr>
          <w:rtl/>
        </w:rPr>
        <w:t>م الله وجهه، وهو أجل</w:t>
      </w:r>
      <w:r w:rsidR="0098491A">
        <w:rPr>
          <w:rFonts w:hint="cs"/>
          <w:rtl/>
        </w:rPr>
        <w:t>ّ</w:t>
      </w:r>
      <w:r>
        <w:rPr>
          <w:rtl/>
        </w:rPr>
        <w:t xml:space="preserve"> من ذلك.</w:t>
      </w:r>
    </w:p>
    <w:p w:rsidR="008406C4" w:rsidRDefault="006F739F" w:rsidP="00537012">
      <w:pPr>
        <w:pStyle w:val="libBold2"/>
        <w:rPr>
          <w:rtl/>
        </w:rPr>
      </w:pPr>
      <w:r w:rsidRPr="002004B7">
        <w:rPr>
          <w:rStyle w:val="libBold1Char"/>
          <w:rtl/>
        </w:rPr>
        <w:t>قلت:</w:t>
      </w:r>
    </w:p>
    <w:p w:rsidR="008406C4" w:rsidRDefault="006F739F" w:rsidP="00B935FB">
      <w:pPr>
        <w:pStyle w:val="libNormal"/>
        <w:rPr>
          <w:rtl/>
        </w:rPr>
      </w:pPr>
      <w:r w:rsidRPr="00537012">
        <w:rPr>
          <w:rStyle w:val="libBold2Char"/>
          <w:rtl/>
        </w:rPr>
        <w:t>أو</w:t>
      </w:r>
      <w:r w:rsidR="0098491A" w:rsidRPr="00537012">
        <w:rPr>
          <w:rStyle w:val="libBold2Char"/>
          <w:rFonts w:hint="cs"/>
          <w:rtl/>
        </w:rPr>
        <w:t>ّ</w:t>
      </w:r>
      <w:r w:rsidRPr="00537012">
        <w:rPr>
          <w:rStyle w:val="libBold2Char"/>
          <w:rtl/>
        </w:rPr>
        <w:t>لا</w:t>
      </w:r>
      <w:r w:rsidR="0098491A" w:rsidRPr="00537012">
        <w:rPr>
          <w:rStyle w:val="libBold2Char"/>
          <w:rFonts w:hint="cs"/>
          <w:rtl/>
        </w:rPr>
        <w:t>ً</w:t>
      </w:r>
      <w:r w:rsidRPr="00537012">
        <w:rPr>
          <w:rStyle w:val="libBold2Char"/>
          <w:rtl/>
        </w:rPr>
        <w:t>:</w:t>
      </w:r>
      <w:r>
        <w:rPr>
          <w:rtl/>
        </w:rPr>
        <w:t xml:space="preserve"> لا يحق</w:t>
      </w:r>
      <w:r w:rsidR="0098491A">
        <w:rPr>
          <w:rFonts w:hint="cs"/>
          <w:rtl/>
        </w:rPr>
        <w:t>ّ</w:t>
      </w:r>
      <w:r>
        <w:rPr>
          <w:rtl/>
        </w:rPr>
        <w:t xml:space="preserve"> لأحد</w:t>
      </w:r>
      <w:r w:rsidR="0098491A">
        <w:rPr>
          <w:rFonts w:hint="cs"/>
          <w:rtl/>
        </w:rPr>
        <w:t>ٍ</w:t>
      </w:r>
      <w:r>
        <w:rPr>
          <w:rtl/>
        </w:rPr>
        <w:t xml:space="preserve"> بلغ ما بلغ من العلم، أن يغي</w:t>
      </w:r>
      <w:r w:rsidR="0098491A">
        <w:rPr>
          <w:rFonts w:hint="cs"/>
          <w:rtl/>
        </w:rPr>
        <w:t>ّ</w:t>
      </w:r>
      <w:r>
        <w:rPr>
          <w:rtl/>
        </w:rPr>
        <w:t>ر ويبد</w:t>
      </w:r>
      <w:r w:rsidR="0098491A">
        <w:rPr>
          <w:rFonts w:hint="cs"/>
          <w:rtl/>
        </w:rPr>
        <w:t>ّ</w:t>
      </w:r>
      <w:r>
        <w:rPr>
          <w:rtl/>
        </w:rPr>
        <w:t>ل شأن نزول آيات القرآن الحكيم، سواء</w:t>
      </w:r>
      <w:r w:rsidR="00A13185">
        <w:rPr>
          <w:rFonts w:hint="cs"/>
          <w:rtl/>
        </w:rPr>
        <w:t>ً</w:t>
      </w:r>
      <w:r>
        <w:rPr>
          <w:rtl/>
        </w:rPr>
        <w:t xml:space="preserve"> ثبتت بها منقبة أو منقصة لأي</w:t>
      </w:r>
      <w:r w:rsidR="00A13185">
        <w:rPr>
          <w:rFonts w:hint="cs"/>
          <w:rtl/>
        </w:rPr>
        <w:t>ّ</w:t>
      </w:r>
      <w:r>
        <w:rPr>
          <w:rtl/>
        </w:rPr>
        <w:t xml:space="preserve"> شخص كان، فإن</w:t>
      </w:r>
      <w:r w:rsidR="00A13185">
        <w:rPr>
          <w:rFonts w:hint="cs"/>
          <w:rtl/>
        </w:rPr>
        <w:t>ّ</w:t>
      </w:r>
      <w:r>
        <w:rPr>
          <w:rtl/>
        </w:rPr>
        <w:t xml:space="preserve"> شأن النزول يتبع الواقع وليس بأمر اجتهادي، ولا يدخل فيه رأي هذا و ذاك، ولا يتصر</w:t>
      </w:r>
      <w:r w:rsidR="00A13185">
        <w:rPr>
          <w:rFonts w:hint="cs"/>
          <w:rtl/>
        </w:rPr>
        <w:t>ّ</w:t>
      </w:r>
      <w:r>
        <w:rPr>
          <w:rtl/>
        </w:rPr>
        <w:t>ف أحد في شأن نزول الآيات</w:t>
      </w:r>
      <w:r w:rsidR="00A13185">
        <w:rPr>
          <w:rtl/>
        </w:rPr>
        <w:t xml:space="preserve"> إلّا </w:t>
      </w:r>
      <w:r>
        <w:rPr>
          <w:rtl/>
        </w:rPr>
        <w:t>شقي</w:t>
      </w:r>
      <w:r w:rsidR="00A13185">
        <w:rPr>
          <w:rFonts w:hint="cs"/>
          <w:rtl/>
        </w:rPr>
        <w:t>ٌّ</w:t>
      </w:r>
      <w:r>
        <w:rPr>
          <w:rtl/>
        </w:rPr>
        <w:t xml:space="preserve"> عديم الدين وال</w:t>
      </w:r>
      <w:r w:rsidR="00B935FB">
        <w:rPr>
          <w:rFonts w:hint="cs"/>
          <w:rtl/>
        </w:rPr>
        <w:t>إ</w:t>
      </w:r>
      <w:r>
        <w:rPr>
          <w:rtl/>
        </w:rPr>
        <w:t>يمان، يت</w:t>
      </w:r>
      <w:r w:rsidR="00A13185">
        <w:rPr>
          <w:rFonts w:hint="cs"/>
          <w:rtl/>
        </w:rPr>
        <w:t>ّ</w:t>
      </w:r>
      <w:r>
        <w:rPr>
          <w:rtl/>
        </w:rPr>
        <w:t>بع هواه ولا يطيع الله عز</w:t>
      </w:r>
      <w:r w:rsidR="00A13185">
        <w:rPr>
          <w:rFonts w:hint="cs"/>
          <w:rtl/>
        </w:rPr>
        <w:t>ّ</w:t>
      </w:r>
      <w:r>
        <w:rPr>
          <w:rtl/>
        </w:rPr>
        <w:t xml:space="preserve"> وجل</w:t>
      </w:r>
      <w:r w:rsidR="00A13185">
        <w:rPr>
          <w:rFonts w:hint="cs"/>
          <w:rtl/>
        </w:rPr>
        <w:t>ّ</w:t>
      </w:r>
      <w:r>
        <w:rPr>
          <w:rtl/>
        </w:rPr>
        <w:t>، مثل البكري</w:t>
      </w:r>
      <w:r w:rsidR="00A13185">
        <w:rPr>
          <w:rFonts w:hint="cs"/>
          <w:rtl/>
        </w:rPr>
        <w:t>ّ</w:t>
      </w:r>
      <w:r>
        <w:rPr>
          <w:rtl/>
        </w:rPr>
        <w:t>ين في هذا الشأن، فإن</w:t>
      </w:r>
      <w:r w:rsidR="00A13185">
        <w:rPr>
          <w:rFonts w:hint="cs"/>
          <w:rtl/>
        </w:rPr>
        <w:t>ّ</w:t>
      </w:r>
      <w:r>
        <w:rPr>
          <w:rtl/>
        </w:rPr>
        <w:t>هم ات</w:t>
      </w:r>
      <w:r w:rsidR="00A13185">
        <w:rPr>
          <w:rFonts w:hint="cs"/>
          <w:rtl/>
        </w:rPr>
        <w:t>ّ</w:t>
      </w:r>
      <w:r>
        <w:rPr>
          <w:rtl/>
        </w:rPr>
        <w:t>بعوا قول عكرمة الكذ</w:t>
      </w:r>
      <w:r w:rsidR="00A13185">
        <w:rPr>
          <w:rFonts w:hint="cs"/>
          <w:rtl/>
        </w:rPr>
        <w:t>ّ</w:t>
      </w:r>
      <w:r>
        <w:rPr>
          <w:rtl/>
        </w:rPr>
        <w:t>اب وقالوا: إن</w:t>
      </w:r>
      <w:r w:rsidR="00A13185">
        <w:rPr>
          <w:rFonts w:hint="cs"/>
          <w:rtl/>
        </w:rPr>
        <w:t>ّ</w:t>
      </w:r>
      <w:r>
        <w:rPr>
          <w:rtl/>
        </w:rPr>
        <w:t>ها نزلت</w:t>
      </w:r>
    </w:p>
    <w:p w:rsidR="006F739F" w:rsidRDefault="006F739F" w:rsidP="00D96FAA">
      <w:pPr>
        <w:pStyle w:val="libNormal"/>
      </w:pPr>
      <w:r>
        <w:rPr>
          <w:rtl/>
        </w:rPr>
        <w:br w:type="page"/>
      </w:r>
    </w:p>
    <w:p w:rsidR="008406C4" w:rsidRDefault="006F739F" w:rsidP="00A13185">
      <w:pPr>
        <w:pStyle w:val="libNormal0"/>
        <w:rPr>
          <w:rtl/>
        </w:rPr>
      </w:pPr>
      <w:r>
        <w:rPr>
          <w:rtl/>
        </w:rPr>
        <w:lastRenderedPageBreak/>
        <w:t>في شأن أبي بكر.</w:t>
      </w:r>
    </w:p>
    <w:p w:rsidR="008406C4" w:rsidRDefault="006F739F" w:rsidP="006F739F">
      <w:pPr>
        <w:pStyle w:val="libNormal"/>
        <w:rPr>
          <w:rtl/>
        </w:rPr>
      </w:pPr>
      <w:r w:rsidRPr="00537012">
        <w:rPr>
          <w:rStyle w:val="libBold2Char"/>
          <w:rtl/>
        </w:rPr>
        <w:t>ثانيا</w:t>
      </w:r>
      <w:r w:rsidR="00A13185" w:rsidRPr="00537012">
        <w:rPr>
          <w:rStyle w:val="libBold2Char"/>
          <w:rFonts w:hint="cs"/>
          <w:rtl/>
        </w:rPr>
        <w:t>ً</w:t>
      </w:r>
      <w:r w:rsidRPr="00537012">
        <w:rPr>
          <w:rStyle w:val="libBold2Char"/>
          <w:rtl/>
        </w:rPr>
        <w:t>:</w:t>
      </w:r>
      <w:r>
        <w:rPr>
          <w:rtl/>
        </w:rPr>
        <w:t xml:space="preserve"> أوضحوا لنا كيف تكون الآية الكريمة منقصة لمن نزلت في شأنه؟!</w:t>
      </w:r>
    </w:p>
    <w:p w:rsidR="008406C4" w:rsidRDefault="006F739F" w:rsidP="006F739F">
      <w:pPr>
        <w:pStyle w:val="libNormal"/>
        <w:rPr>
          <w:rtl/>
        </w:rPr>
      </w:pPr>
      <w:r w:rsidRPr="00537012">
        <w:rPr>
          <w:rStyle w:val="libBold2Char"/>
          <w:rtl/>
        </w:rPr>
        <w:t>الشيخ عبد السلام:</w:t>
      </w:r>
      <w:r>
        <w:rPr>
          <w:rtl/>
        </w:rPr>
        <w:t xml:space="preserve"> لأن</w:t>
      </w:r>
      <w:r w:rsidR="00A13185">
        <w:rPr>
          <w:rFonts w:hint="cs"/>
          <w:rtl/>
        </w:rPr>
        <w:t>ّ</w:t>
      </w:r>
      <w:r>
        <w:rPr>
          <w:rtl/>
        </w:rPr>
        <w:t>ه من جملة خصال سي</w:t>
      </w:r>
      <w:r w:rsidR="00A13185">
        <w:rPr>
          <w:rFonts w:hint="cs"/>
          <w:rtl/>
        </w:rPr>
        <w:t>ّ</w:t>
      </w:r>
      <w:r>
        <w:rPr>
          <w:rtl/>
        </w:rPr>
        <w:t>دنا علي</w:t>
      </w:r>
      <w:r w:rsidR="00A13185">
        <w:rPr>
          <w:rFonts w:hint="cs"/>
          <w:rtl/>
        </w:rPr>
        <w:t>ّ</w:t>
      </w:r>
      <w:r>
        <w:rPr>
          <w:rtl/>
        </w:rPr>
        <w:t xml:space="preserve"> كر</w:t>
      </w:r>
      <w:r w:rsidR="00A13185">
        <w:rPr>
          <w:rFonts w:hint="cs"/>
          <w:rtl/>
        </w:rPr>
        <w:t>ّ</w:t>
      </w:r>
      <w:r>
        <w:rPr>
          <w:rtl/>
        </w:rPr>
        <w:t>م الله وجهه التي تعد</w:t>
      </w:r>
      <w:r w:rsidR="00A13185">
        <w:rPr>
          <w:rFonts w:hint="cs"/>
          <w:rtl/>
        </w:rPr>
        <w:t>ّ</w:t>
      </w:r>
      <w:r>
        <w:rPr>
          <w:rtl/>
        </w:rPr>
        <w:t xml:space="preserve"> من أجمل خصاله وفضائله، أن</w:t>
      </w:r>
      <w:r w:rsidR="00A13185">
        <w:rPr>
          <w:rFonts w:hint="cs"/>
          <w:rtl/>
        </w:rPr>
        <w:t>ّ</w:t>
      </w:r>
      <w:r>
        <w:rPr>
          <w:rtl/>
        </w:rPr>
        <w:t>ه</w:t>
      </w:r>
      <w:r w:rsidR="005D504B">
        <w:rPr>
          <w:rtl/>
        </w:rPr>
        <w:t xml:space="preserve"> لمـّا </w:t>
      </w:r>
      <w:r>
        <w:rPr>
          <w:rtl/>
        </w:rPr>
        <w:t>كان يقف للصلاة كان ينسى نفسه وكل</w:t>
      </w:r>
      <w:r w:rsidR="00A13185">
        <w:rPr>
          <w:rFonts w:hint="cs"/>
          <w:rtl/>
        </w:rPr>
        <w:t>َّ</w:t>
      </w:r>
      <w:r>
        <w:rPr>
          <w:rtl/>
        </w:rPr>
        <w:t xml:space="preserve"> شيء سوى الله سبحانه، فلا يحس</w:t>
      </w:r>
      <w:r w:rsidR="00A13185">
        <w:rPr>
          <w:rFonts w:hint="cs"/>
          <w:rtl/>
        </w:rPr>
        <w:t>ُّ</w:t>
      </w:r>
      <w:r>
        <w:rPr>
          <w:rtl/>
        </w:rPr>
        <w:t xml:space="preserve"> ولا يبصر إل</w:t>
      </w:r>
      <w:r w:rsidR="00A13185">
        <w:rPr>
          <w:rFonts w:hint="cs"/>
          <w:rtl/>
        </w:rPr>
        <w:t>ّ</w:t>
      </w:r>
      <w:r>
        <w:rPr>
          <w:rtl/>
        </w:rPr>
        <w:t>ا عظمة الله وآياته.</w:t>
      </w:r>
    </w:p>
    <w:p w:rsidR="008406C4" w:rsidRDefault="006F739F" w:rsidP="005D504B">
      <w:pPr>
        <w:pStyle w:val="libNormal"/>
        <w:rPr>
          <w:rtl/>
        </w:rPr>
      </w:pPr>
      <w:r>
        <w:rPr>
          <w:rtl/>
        </w:rPr>
        <w:t>وقد روى بعض العلماء، أن</w:t>
      </w:r>
      <w:r w:rsidR="005D504B">
        <w:rPr>
          <w:rFonts w:hint="cs"/>
          <w:rtl/>
        </w:rPr>
        <w:t>ّ</w:t>
      </w:r>
      <w:r>
        <w:rPr>
          <w:rtl/>
        </w:rPr>
        <w:t xml:space="preserve">ه </w:t>
      </w:r>
      <w:r w:rsidRPr="005E607E">
        <w:rPr>
          <w:rStyle w:val="libAlaemChar"/>
          <w:rtl/>
        </w:rPr>
        <w:t>عليه‌السلام</w:t>
      </w:r>
      <w:r>
        <w:rPr>
          <w:rtl/>
        </w:rPr>
        <w:t xml:space="preserve"> </w:t>
      </w:r>
      <w:r w:rsidR="005D504B">
        <w:rPr>
          <w:rFonts w:hint="cs"/>
          <w:rtl/>
        </w:rPr>
        <w:t>اُ</w:t>
      </w:r>
      <w:r>
        <w:rPr>
          <w:rtl/>
        </w:rPr>
        <w:t>صيب بسهم في رجله في إحدى المعارك، فأشار عليه طبيب جر</w:t>
      </w:r>
      <w:r w:rsidR="005D504B">
        <w:rPr>
          <w:rFonts w:hint="cs"/>
          <w:rtl/>
        </w:rPr>
        <w:t>ّ</w:t>
      </w:r>
      <w:r>
        <w:rPr>
          <w:rtl/>
        </w:rPr>
        <w:t xml:space="preserve">اح ليأذن له حتّى يشق اللحم ويخرج السهم من رجله، فأبى </w:t>
      </w:r>
      <w:r w:rsidRPr="005E607E">
        <w:rPr>
          <w:rStyle w:val="libAlaemChar"/>
          <w:rtl/>
        </w:rPr>
        <w:t>عليه‌السلام</w:t>
      </w:r>
      <w:r>
        <w:rPr>
          <w:rtl/>
        </w:rPr>
        <w:t>.</w:t>
      </w:r>
    </w:p>
    <w:p w:rsidR="008406C4" w:rsidRDefault="006F739F" w:rsidP="005D504B">
      <w:pPr>
        <w:pStyle w:val="libNormal"/>
        <w:rPr>
          <w:rtl/>
        </w:rPr>
      </w:pPr>
      <w:r>
        <w:rPr>
          <w:rtl/>
        </w:rPr>
        <w:t>ثم</w:t>
      </w:r>
      <w:r w:rsidR="005D504B">
        <w:rPr>
          <w:rFonts w:hint="cs"/>
          <w:rtl/>
        </w:rPr>
        <w:t>ّ</w:t>
      </w:r>
      <w:r w:rsidR="005D504B">
        <w:rPr>
          <w:rtl/>
        </w:rPr>
        <w:t xml:space="preserve"> لمـّا </w:t>
      </w:r>
      <w:r>
        <w:rPr>
          <w:rtl/>
        </w:rPr>
        <w:t xml:space="preserve">وقف </w:t>
      </w:r>
      <w:r w:rsidR="005D504B" w:rsidRPr="005E607E">
        <w:rPr>
          <w:rStyle w:val="libAlaemChar"/>
          <w:rtl/>
        </w:rPr>
        <w:t>عليه‌السلام</w:t>
      </w:r>
      <w:r w:rsidR="005D504B">
        <w:rPr>
          <w:rtl/>
        </w:rPr>
        <w:t xml:space="preserve"> </w:t>
      </w:r>
      <w:r>
        <w:rPr>
          <w:rtl/>
        </w:rPr>
        <w:t xml:space="preserve">بين يدي الله </w:t>
      </w:r>
      <w:r w:rsidR="005D504B">
        <w:rPr>
          <w:rFonts w:hint="cs"/>
          <w:rtl/>
        </w:rPr>
        <w:t>تعالى</w:t>
      </w:r>
      <w:r>
        <w:rPr>
          <w:rtl/>
        </w:rPr>
        <w:t xml:space="preserve"> واستغرق في العبادة في حال السجود أمر الإمام الحسن - رضي الله عنه - أن يخرج الجر</w:t>
      </w:r>
      <w:r w:rsidR="005D504B">
        <w:rPr>
          <w:rFonts w:hint="cs"/>
          <w:rtl/>
        </w:rPr>
        <w:t>ّ</w:t>
      </w:r>
      <w:r>
        <w:rPr>
          <w:rtl/>
        </w:rPr>
        <w:t>اح السهم من رجل أبيه، فأخرجه وما أحس</w:t>
      </w:r>
      <w:r w:rsidR="005D504B">
        <w:rPr>
          <w:rFonts w:hint="cs"/>
          <w:rtl/>
        </w:rPr>
        <w:t>ّ</w:t>
      </w:r>
      <w:r>
        <w:rPr>
          <w:rtl/>
        </w:rPr>
        <w:t xml:space="preserve"> سي</w:t>
      </w:r>
      <w:r w:rsidR="005D504B">
        <w:rPr>
          <w:rFonts w:hint="cs"/>
          <w:rtl/>
        </w:rPr>
        <w:t>ّ</w:t>
      </w:r>
      <w:r>
        <w:rPr>
          <w:rtl/>
        </w:rPr>
        <w:t>دنا علي</w:t>
      </w:r>
      <w:r w:rsidR="005D504B">
        <w:rPr>
          <w:rFonts w:hint="cs"/>
          <w:rtl/>
        </w:rPr>
        <w:t>ّ</w:t>
      </w:r>
      <w:r>
        <w:rPr>
          <w:rtl/>
        </w:rPr>
        <w:t xml:space="preserve"> أبدا</w:t>
      </w:r>
      <w:r w:rsidR="005D504B">
        <w:rPr>
          <w:rFonts w:hint="cs"/>
          <w:rtl/>
        </w:rPr>
        <w:t>ً</w:t>
      </w:r>
      <w:r>
        <w:rPr>
          <w:rtl/>
        </w:rPr>
        <w:t>!</w:t>
      </w:r>
    </w:p>
    <w:p w:rsidR="008406C4" w:rsidRDefault="006F739F" w:rsidP="006F739F">
      <w:pPr>
        <w:pStyle w:val="libNormal"/>
        <w:rPr>
          <w:rtl/>
        </w:rPr>
      </w:pPr>
      <w:r>
        <w:rPr>
          <w:rtl/>
        </w:rPr>
        <w:t>فإن</w:t>
      </w:r>
      <w:r w:rsidR="005D504B">
        <w:rPr>
          <w:rFonts w:hint="cs"/>
          <w:rtl/>
        </w:rPr>
        <w:t>ّ</w:t>
      </w:r>
      <w:r>
        <w:rPr>
          <w:rtl/>
        </w:rPr>
        <w:t xml:space="preserve"> رجلا</w:t>
      </w:r>
      <w:r w:rsidR="005D504B">
        <w:rPr>
          <w:rFonts w:hint="cs"/>
          <w:rtl/>
        </w:rPr>
        <w:t>ً</w:t>
      </w:r>
      <w:r>
        <w:rPr>
          <w:rtl/>
        </w:rPr>
        <w:t xml:space="preserve"> هذا حاله حين الصلاة، كيف يلتفت إلى سائل فقير فيعطيه خاتمه وهو في حال الركوع؟!</w:t>
      </w:r>
    </w:p>
    <w:p w:rsidR="008406C4" w:rsidRDefault="006F739F" w:rsidP="006F739F">
      <w:pPr>
        <w:pStyle w:val="libNormal"/>
        <w:rPr>
          <w:rtl/>
        </w:rPr>
      </w:pPr>
      <w:r>
        <w:rPr>
          <w:rtl/>
        </w:rPr>
        <w:t>ألم يكن انصرافه عن الله تعالى والتفاته إلى الفقير نقصا</w:t>
      </w:r>
      <w:r w:rsidR="005D504B">
        <w:rPr>
          <w:rFonts w:hint="cs"/>
          <w:rtl/>
        </w:rPr>
        <w:t>ً</w:t>
      </w:r>
      <w:r>
        <w:rPr>
          <w:rtl/>
        </w:rPr>
        <w:t xml:space="preserve"> لصلاته ونقضا</w:t>
      </w:r>
      <w:r w:rsidR="005D504B">
        <w:rPr>
          <w:rFonts w:hint="cs"/>
          <w:rtl/>
        </w:rPr>
        <w:t>ً</w:t>
      </w:r>
      <w:r>
        <w:rPr>
          <w:rtl/>
        </w:rPr>
        <w:t xml:space="preserve"> لعبادته؟!</w:t>
      </w:r>
    </w:p>
    <w:p w:rsidR="008406C4" w:rsidRDefault="006F739F" w:rsidP="005D504B">
      <w:pPr>
        <w:pStyle w:val="libNormal"/>
        <w:rPr>
          <w:rtl/>
        </w:rPr>
      </w:pPr>
      <w:r w:rsidRPr="00537012">
        <w:rPr>
          <w:rStyle w:val="libBold2Char"/>
          <w:rtl/>
        </w:rPr>
        <w:t>قلت:</w:t>
      </w:r>
      <w:r>
        <w:rPr>
          <w:rtl/>
        </w:rPr>
        <w:t xml:space="preserve"> إن</w:t>
      </w:r>
      <w:r w:rsidR="005D504B">
        <w:rPr>
          <w:rFonts w:hint="cs"/>
          <w:rtl/>
        </w:rPr>
        <w:t>ّ</w:t>
      </w:r>
      <w:r>
        <w:rPr>
          <w:rtl/>
        </w:rPr>
        <w:t xml:space="preserve"> هذا الإشكال أهون من بيت العنكبوت! لأن</w:t>
      </w:r>
      <w:r w:rsidR="005D504B">
        <w:rPr>
          <w:rFonts w:hint="cs"/>
          <w:rtl/>
        </w:rPr>
        <w:t>ّ</w:t>
      </w:r>
      <w:r>
        <w:rPr>
          <w:rtl/>
        </w:rPr>
        <w:t xml:space="preserve"> التفات المصل</w:t>
      </w:r>
      <w:r w:rsidR="005D504B">
        <w:rPr>
          <w:rFonts w:hint="cs"/>
          <w:rtl/>
        </w:rPr>
        <w:t>ّ</w:t>
      </w:r>
      <w:r>
        <w:rPr>
          <w:rtl/>
        </w:rPr>
        <w:t>ي إلى ال</w:t>
      </w:r>
      <w:r w:rsidR="005D504B">
        <w:rPr>
          <w:rFonts w:hint="cs"/>
          <w:rtl/>
        </w:rPr>
        <w:t>اُ</w:t>
      </w:r>
      <w:r>
        <w:rPr>
          <w:rtl/>
        </w:rPr>
        <w:t>مور الماد</w:t>
      </w:r>
      <w:r w:rsidR="005D504B">
        <w:rPr>
          <w:rFonts w:hint="cs"/>
          <w:rtl/>
        </w:rPr>
        <w:t>ّ</w:t>
      </w:r>
      <w:r>
        <w:rPr>
          <w:rtl/>
        </w:rPr>
        <w:t>ي</w:t>
      </w:r>
      <w:r w:rsidR="005D504B">
        <w:rPr>
          <w:rFonts w:hint="cs"/>
          <w:rtl/>
        </w:rPr>
        <w:t>ّ</w:t>
      </w:r>
      <w:r>
        <w:rPr>
          <w:rtl/>
        </w:rPr>
        <w:t>ة تعد</w:t>
      </w:r>
      <w:r w:rsidR="005D504B">
        <w:rPr>
          <w:rFonts w:hint="cs"/>
          <w:rtl/>
        </w:rPr>
        <w:t>ّ</w:t>
      </w:r>
      <w:r>
        <w:rPr>
          <w:rtl/>
        </w:rPr>
        <w:t xml:space="preserve"> نقصا</w:t>
      </w:r>
      <w:r w:rsidR="005D504B">
        <w:rPr>
          <w:rFonts w:hint="cs"/>
          <w:rtl/>
        </w:rPr>
        <w:t>ً</w:t>
      </w:r>
      <w:r>
        <w:rPr>
          <w:rtl/>
        </w:rPr>
        <w:t>، وأم</w:t>
      </w:r>
      <w:r w:rsidR="005D504B">
        <w:rPr>
          <w:rFonts w:hint="cs"/>
          <w:rtl/>
        </w:rPr>
        <w:t>ّ</w:t>
      </w:r>
      <w:r>
        <w:rPr>
          <w:rtl/>
        </w:rPr>
        <w:t>ا إلى ال</w:t>
      </w:r>
      <w:r w:rsidR="005D504B">
        <w:rPr>
          <w:rFonts w:hint="cs"/>
          <w:rtl/>
        </w:rPr>
        <w:t>اُ</w:t>
      </w:r>
      <w:r>
        <w:rPr>
          <w:rtl/>
        </w:rPr>
        <w:t>مور المعنوية فهو كمال، فإعطاء الزكاة والصدقة للفقير عبادة مقر</w:t>
      </w:r>
      <w:r w:rsidR="005D504B">
        <w:rPr>
          <w:rFonts w:hint="cs"/>
          <w:rtl/>
        </w:rPr>
        <w:t>ّ</w:t>
      </w:r>
      <w:r>
        <w:rPr>
          <w:rtl/>
        </w:rPr>
        <w:t>بة على الله سبحانه، والصلاة - أيضا</w:t>
      </w:r>
      <w:r w:rsidR="005D504B">
        <w:rPr>
          <w:rFonts w:hint="cs"/>
          <w:rtl/>
        </w:rPr>
        <w:t>ً</w:t>
      </w:r>
      <w:r>
        <w:rPr>
          <w:rtl/>
        </w:rPr>
        <w:t xml:space="preserve"> - عبادة أقامها علي</w:t>
      </w:r>
      <w:r w:rsidR="005D504B">
        <w:rPr>
          <w:rFonts w:hint="cs"/>
          <w:rtl/>
        </w:rPr>
        <w:t>ٌّ</w:t>
      </w:r>
      <w:r>
        <w:rPr>
          <w:rtl/>
        </w:rPr>
        <w:t xml:space="preserve"> </w:t>
      </w:r>
      <w:r w:rsidRPr="005E607E">
        <w:rPr>
          <w:rStyle w:val="libAlaemChar"/>
          <w:rtl/>
        </w:rPr>
        <w:t>عليه‌السلام</w:t>
      </w:r>
      <w:r>
        <w:rPr>
          <w:rtl/>
        </w:rPr>
        <w:t xml:space="preserve"> قربة إلى الله تعالى، فهو لم يخرج عن حال التقر</w:t>
      </w:r>
      <w:r w:rsidR="005D504B">
        <w:rPr>
          <w:rFonts w:hint="cs"/>
          <w:rtl/>
        </w:rPr>
        <w:t>ّ</w:t>
      </w:r>
      <w:r>
        <w:rPr>
          <w:rtl/>
        </w:rPr>
        <w:t>ب إلى الله، ولم ينصرف عن العبادة إلى عمل غير</w:t>
      </w:r>
    </w:p>
    <w:p w:rsidR="006F739F" w:rsidRDefault="006F739F" w:rsidP="00D96FAA">
      <w:pPr>
        <w:pStyle w:val="libNormal"/>
      </w:pPr>
      <w:r>
        <w:rPr>
          <w:rtl/>
        </w:rPr>
        <w:br w:type="page"/>
      </w:r>
    </w:p>
    <w:p w:rsidR="008406C4" w:rsidRDefault="006F739F" w:rsidP="005D504B">
      <w:pPr>
        <w:pStyle w:val="libNormal0"/>
        <w:rPr>
          <w:rtl/>
        </w:rPr>
      </w:pPr>
      <w:r>
        <w:rPr>
          <w:rtl/>
        </w:rPr>
        <w:lastRenderedPageBreak/>
        <w:t>عبادي، وإن</w:t>
      </w:r>
      <w:r w:rsidR="005D504B">
        <w:rPr>
          <w:rFonts w:hint="cs"/>
          <w:rtl/>
        </w:rPr>
        <w:t>ّ</w:t>
      </w:r>
      <w:r>
        <w:rPr>
          <w:rtl/>
        </w:rPr>
        <w:t>ما انصرف من الله تعالى إلى الله، وتكر</w:t>
      </w:r>
      <w:r w:rsidR="005D504B">
        <w:rPr>
          <w:rFonts w:hint="cs"/>
          <w:rtl/>
        </w:rPr>
        <w:t>ّ</w:t>
      </w:r>
      <w:r>
        <w:rPr>
          <w:rtl/>
        </w:rPr>
        <w:t>رت عبادته، فقد آتى الزكاة في حال الصلاة، فجمع فرضين ليكسب رضا الله عز</w:t>
      </w:r>
      <w:r w:rsidR="005D504B">
        <w:rPr>
          <w:rFonts w:hint="cs"/>
          <w:rtl/>
        </w:rPr>
        <w:t>ّ</w:t>
      </w:r>
      <w:r>
        <w:rPr>
          <w:rtl/>
        </w:rPr>
        <w:t xml:space="preserve"> وجل</w:t>
      </w:r>
      <w:r w:rsidR="005D504B">
        <w:rPr>
          <w:rFonts w:hint="cs"/>
          <w:rtl/>
        </w:rPr>
        <w:t>ّ</w:t>
      </w:r>
      <w:r>
        <w:rPr>
          <w:rtl/>
        </w:rPr>
        <w:t xml:space="preserve"> ويتقر</w:t>
      </w:r>
      <w:r w:rsidR="005D504B">
        <w:rPr>
          <w:rFonts w:hint="cs"/>
          <w:rtl/>
        </w:rPr>
        <w:t>ّ</w:t>
      </w:r>
      <w:r>
        <w:rPr>
          <w:rtl/>
        </w:rPr>
        <w:t>ب إليه، وقد قر</w:t>
      </w:r>
      <w:r w:rsidR="005D504B">
        <w:rPr>
          <w:rFonts w:hint="cs"/>
          <w:rtl/>
        </w:rPr>
        <w:t>َّ</w:t>
      </w:r>
      <w:r>
        <w:rPr>
          <w:rtl/>
        </w:rPr>
        <w:t>ب</w:t>
      </w:r>
      <w:r w:rsidR="005D504B">
        <w:rPr>
          <w:rFonts w:hint="cs"/>
          <w:rtl/>
        </w:rPr>
        <w:t>َ</w:t>
      </w:r>
      <w:r>
        <w:rPr>
          <w:rtl/>
        </w:rPr>
        <w:t>ه</w:t>
      </w:r>
      <w:r w:rsidR="005D504B">
        <w:rPr>
          <w:rFonts w:hint="cs"/>
          <w:rtl/>
        </w:rPr>
        <w:t>ُ</w:t>
      </w:r>
      <w:r>
        <w:rPr>
          <w:rtl/>
        </w:rPr>
        <w:t xml:space="preserve"> الباري سبحانه وتعالى وق</w:t>
      </w:r>
      <w:r w:rsidR="005D504B">
        <w:rPr>
          <w:rFonts w:hint="cs"/>
          <w:rtl/>
        </w:rPr>
        <w:t>َ</w:t>
      </w:r>
      <w:r>
        <w:rPr>
          <w:rtl/>
        </w:rPr>
        <w:t>ب</w:t>
      </w:r>
      <w:r w:rsidR="005D504B">
        <w:rPr>
          <w:rFonts w:hint="cs"/>
          <w:rtl/>
        </w:rPr>
        <w:t>ِ</w:t>
      </w:r>
      <w:r>
        <w:rPr>
          <w:rtl/>
        </w:rPr>
        <w:t>ل منه الزكاة والصلاة، فأنزل الآية وأعطاه الولاية، ليكون دليلا</w:t>
      </w:r>
      <w:r w:rsidR="005D504B">
        <w:rPr>
          <w:rFonts w:hint="cs"/>
          <w:rtl/>
        </w:rPr>
        <w:t>ً</w:t>
      </w:r>
      <w:r>
        <w:rPr>
          <w:rtl/>
        </w:rPr>
        <w:t xml:space="preserve"> على قبول عمله وعبادته.</w:t>
      </w:r>
    </w:p>
    <w:p w:rsidR="008406C4" w:rsidRDefault="006F739F" w:rsidP="006F739F">
      <w:pPr>
        <w:pStyle w:val="libNormal"/>
        <w:rPr>
          <w:rtl/>
        </w:rPr>
      </w:pPr>
      <w:r>
        <w:rPr>
          <w:rtl/>
        </w:rPr>
        <w:t>ألم يكن هذا دليل على فضل الإمام علي</w:t>
      </w:r>
      <w:r w:rsidR="005D504B">
        <w:rPr>
          <w:rFonts w:hint="cs"/>
          <w:rtl/>
        </w:rPr>
        <w:t>ٍّ</w:t>
      </w:r>
      <w:r>
        <w:rPr>
          <w:rtl/>
        </w:rPr>
        <w:t xml:space="preserve"> </w:t>
      </w:r>
      <w:r w:rsidRPr="005E607E">
        <w:rPr>
          <w:rStyle w:val="libAlaemChar"/>
          <w:rtl/>
        </w:rPr>
        <w:t>عليه‌السلام</w:t>
      </w:r>
      <w:r>
        <w:rPr>
          <w:rtl/>
        </w:rPr>
        <w:t xml:space="preserve"> وكماله؟!</w:t>
      </w:r>
    </w:p>
    <w:p w:rsidR="008406C4" w:rsidRDefault="006F739F" w:rsidP="006F739F">
      <w:pPr>
        <w:pStyle w:val="libNormal"/>
        <w:rPr>
          <w:rtl/>
        </w:rPr>
      </w:pPr>
      <w:r>
        <w:rPr>
          <w:rtl/>
        </w:rPr>
        <w:t>ما لكم كيف تحكمون؟!</w:t>
      </w:r>
    </w:p>
    <w:p w:rsidR="006F739F" w:rsidRDefault="006F739F" w:rsidP="005D504B">
      <w:pPr>
        <w:pStyle w:val="Heading2Center"/>
      </w:pPr>
      <w:bookmarkStart w:id="275" w:name="_Toc531284022"/>
      <w:bookmarkStart w:id="276" w:name="_Toc531286883"/>
      <w:r>
        <w:rPr>
          <w:rtl/>
        </w:rPr>
        <w:t>عود على بدء</w:t>
      </w:r>
      <w:bookmarkEnd w:id="275"/>
      <w:bookmarkEnd w:id="276"/>
    </w:p>
    <w:p w:rsidR="008406C4" w:rsidRDefault="006F739F" w:rsidP="006F739F">
      <w:pPr>
        <w:pStyle w:val="libNormal"/>
        <w:rPr>
          <w:rtl/>
        </w:rPr>
      </w:pPr>
      <w:r>
        <w:rPr>
          <w:rtl/>
        </w:rPr>
        <w:t>فثبت أن</w:t>
      </w:r>
      <w:r w:rsidR="005D504B">
        <w:rPr>
          <w:rFonts w:hint="cs"/>
          <w:rtl/>
        </w:rPr>
        <w:t>ّ</w:t>
      </w:r>
      <w:r>
        <w:rPr>
          <w:rtl/>
        </w:rPr>
        <w:t xml:space="preserve"> الذي تنطبق عليه الآية الكريمة تطبيقا</w:t>
      </w:r>
      <w:r w:rsidR="005D504B">
        <w:rPr>
          <w:rFonts w:hint="cs"/>
          <w:rtl/>
        </w:rPr>
        <w:t>ً</w:t>
      </w:r>
      <w:r>
        <w:rPr>
          <w:rtl/>
        </w:rPr>
        <w:t xml:space="preserve"> كاملا</w:t>
      </w:r>
      <w:r w:rsidR="005D504B">
        <w:rPr>
          <w:rFonts w:hint="cs"/>
          <w:rtl/>
        </w:rPr>
        <w:t>ً</w:t>
      </w:r>
      <w:r>
        <w:rPr>
          <w:rtl/>
        </w:rPr>
        <w:t xml:space="preserve"> وصحيحا</w:t>
      </w:r>
      <w:r w:rsidR="005D504B">
        <w:rPr>
          <w:rFonts w:hint="cs"/>
          <w:rtl/>
        </w:rPr>
        <w:t>ً</w:t>
      </w:r>
      <w:r>
        <w:rPr>
          <w:rtl/>
        </w:rPr>
        <w:t xml:space="preserve"> وصريحا</w:t>
      </w:r>
      <w:r w:rsidR="005D504B">
        <w:rPr>
          <w:rFonts w:hint="cs"/>
          <w:rtl/>
        </w:rPr>
        <w:t>ً</w:t>
      </w:r>
      <w:r>
        <w:rPr>
          <w:rtl/>
        </w:rPr>
        <w:t xml:space="preserve"> من غير تأويل وتعليل، إن</w:t>
      </w:r>
      <w:r w:rsidR="005D504B">
        <w:rPr>
          <w:rFonts w:hint="cs"/>
          <w:rtl/>
        </w:rPr>
        <w:t>ّ</w:t>
      </w:r>
      <w:r>
        <w:rPr>
          <w:rtl/>
        </w:rPr>
        <w:t>ما هو الإمام علي</w:t>
      </w:r>
      <w:r w:rsidR="005D504B">
        <w:rPr>
          <w:rFonts w:hint="cs"/>
          <w:rtl/>
        </w:rPr>
        <w:t>ّ</w:t>
      </w:r>
      <w:r>
        <w:rPr>
          <w:rtl/>
        </w:rPr>
        <w:t xml:space="preserve"> </w:t>
      </w:r>
      <w:r w:rsidRPr="005E607E">
        <w:rPr>
          <w:rStyle w:val="libAlaemChar"/>
          <w:rtl/>
        </w:rPr>
        <w:t>عليه‌السلام</w:t>
      </w:r>
      <w:r>
        <w:rPr>
          <w:rtl/>
        </w:rPr>
        <w:t xml:space="preserve"> الذي كان مع النبي</w:t>
      </w:r>
      <w:r w:rsidR="005D504B">
        <w:rPr>
          <w:rFonts w:hint="cs"/>
          <w:rtl/>
        </w:rPr>
        <w:t>ّ</w:t>
      </w:r>
      <w:r>
        <w:rPr>
          <w:rtl/>
        </w:rPr>
        <w:t xml:space="preserve"> </w:t>
      </w:r>
      <w:r w:rsidRPr="00201CCF">
        <w:rPr>
          <w:rStyle w:val="libAlaemChar"/>
          <w:rtl/>
        </w:rPr>
        <w:t>صلى‌الله‌عليه‌وآله</w:t>
      </w:r>
      <w:r>
        <w:rPr>
          <w:rtl/>
        </w:rPr>
        <w:t xml:space="preserve"> معي</w:t>
      </w:r>
      <w:r w:rsidR="005D504B">
        <w:rPr>
          <w:rFonts w:hint="cs"/>
          <w:rtl/>
        </w:rPr>
        <w:t>ّ</w:t>
      </w:r>
      <w:r>
        <w:rPr>
          <w:rtl/>
        </w:rPr>
        <w:t>ة</w:t>
      </w:r>
      <w:r w:rsidR="005D504B">
        <w:rPr>
          <w:rFonts w:hint="cs"/>
          <w:rtl/>
        </w:rPr>
        <w:t>ً</w:t>
      </w:r>
      <w:r>
        <w:rPr>
          <w:rtl/>
        </w:rPr>
        <w:t xml:space="preserve"> امتزجت نفسه </w:t>
      </w:r>
      <w:r w:rsidRPr="005E607E">
        <w:rPr>
          <w:rStyle w:val="libAlaemChar"/>
          <w:rtl/>
        </w:rPr>
        <w:t>عليه‌السلام</w:t>
      </w:r>
      <w:r>
        <w:rPr>
          <w:rtl/>
        </w:rPr>
        <w:t xml:space="preserve"> بنفسه </w:t>
      </w:r>
      <w:r w:rsidRPr="00201CCF">
        <w:rPr>
          <w:rStyle w:val="libAlaemChar"/>
          <w:rtl/>
        </w:rPr>
        <w:t>صلى‌الله‌عليه‌وآله</w:t>
      </w:r>
      <w:r>
        <w:rPr>
          <w:rtl/>
        </w:rPr>
        <w:t xml:space="preserve"> الطي</w:t>
      </w:r>
      <w:r w:rsidR="005D504B">
        <w:rPr>
          <w:rFonts w:hint="cs"/>
          <w:rtl/>
        </w:rPr>
        <w:t>ّ</w:t>
      </w:r>
      <w:r>
        <w:rPr>
          <w:rtl/>
        </w:rPr>
        <w:t xml:space="preserve">بة، وأخلاقه </w:t>
      </w:r>
      <w:r w:rsidRPr="005E607E">
        <w:rPr>
          <w:rStyle w:val="libAlaemChar"/>
          <w:rtl/>
        </w:rPr>
        <w:t>عليه‌السلام</w:t>
      </w:r>
      <w:r>
        <w:rPr>
          <w:rtl/>
        </w:rPr>
        <w:t xml:space="preserve"> بأخلاقه </w:t>
      </w:r>
      <w:r w:rsidRPr="00201CCF">
        <w:rPr>
          <w:rStyle w:val="libAlaemChar"/>
          <w:rtl/>
        </w:rPr>
        <w:t>صلى‌الله‌عليه‌وآله</w:t>
      </w:r>
      <w:r>
        <w:rPr>
          <w:rtl/>
        </w:rPr>
        <w:t xml:space="preserve"> الكريمة، وصفاته </w:t>
      </w:r>
      <w:r w:rsidRPr="005E607E">
        <w:rPr>
          <w:rStyle w:val="libAlaemChar"/>
          <w:rtl/>
        </w:rPr>
        <w:t>عليه‌السلام</w:t>
      </w:r>
      <w:r>
        <w:rPr>
          <w:rtl/>
        </w:rPr>
        <w:t xml:space="preserve"> بصفاته </w:t>
      </w:r>
      <w:r w:rsidRPr="00201CCF">
        <w:rPr>
          <w:rStyle w:val="libAlaemChar"/>
          <w:rtl/>
        </w:rPr>
        <w:t>صلى‌الله‌عليه‌وآله</w:t>
      </w:r>
      <w:r>
        <w:rPr>
          <w:rtl/>
        </w:rPr>
        <w:t xml:space="preserve"> الحميدة، حتّى أصبحا حقيقة واحدة لا يمكن افتراقهما.</w:t>
      </w:r>
    </w:p>
    <w:p w:rsidR="008406C4" w:rsidRDefault="006F739F" w:rsidP="006F739F">
      <w:pPr>
        <w:pStyle w:val="libNormal"/>
        <w:rPr>
          <w:rtl/>
        </w:rPr>
      </w:pPr>
      <w:r>
        <w:rPr>
          <w:rtl/>
        </w:rPr>
        <w:t>وثبت أن</w:t>
      </w:r>
      <w:r w:rsidR="005D504B">
        <w:rPr>
          <w:rFonts w:hint="cs"/>
          <w:rtl/>
        </w:rPr>
        <w:t>ّ</w:t>
      </w:r>
      <w:r>
        <w:rPr>
          <w:rtl/>
        </w:rPr>
        <w:t>ه لم يكن أشد</w:t>
      </w:r>
      <w:r w:rsidR="005D504B">
        <w:rPr>
          <w:rFonts w:hint="cs"/>
          <w:rtl/>
        </w:rPr>
        <w:t>ّ</w:t>
      </w:r>
      <w:r>
        <w:rPr>
          <w:rtl/>
        </w:rPr>
        <w:t xml:space="preserve"> منه </w:t>
      </w:r>
      <w:r w:rsidRPr="005E607E">
        <w:rPr>
          <w:rStyle w:val="libAlaemChar"/>
          <w:rtl/>
        </w:rPr>
        <w:t>عليه‌السلام</w:t>
      </w:r>
      <w:r>
        <w:rPr>
          <w:rtl/>
        </w:rPr>
        <w:t xml:space="preserve"> على الكف</w:t>
      </w:r>
      <w:r w:rsidR="005D504B">
        <w:rPr>
          <w:rFonts w:hint="cs"/>
          <w:rtl/>
        </w:rPr>
        <w:t>ّ</w:t>
      </w:r>
      <w:r>
        <w:rPr>
          <w:rtl/>
        </w:rPr>
        <w:t xml:space="preserve">ار، ولا أرحم وأرأف منه </w:t>
      </w:r>
      <w:r w:rsidRPr="005E607E">
        <w:rPr>
          <w:rStyle w:val="libAlaemChar"/>
          <w:rtl/>
        </w:rPr>
        <w:t>عليه‌السلام</w:t>
      </w:r>
      <w:r>
        <w:rPr>
          <w:rtl/>
        </w:rPr>
        <w:t xml:space="preserve"> بالمؤمنين.</w:t>
      </w:r>
    </w:p>
    <w:p w:rsidR="008406C4" w:rsidRDefault="006F739F" w:rsidP="006F739F">
      <w:pPr>
        <w:pStyle w:val="libNormal"/>
        <w:rPr>
          <w:rtl/>
        </w:rPr>
      </w:pPr>
      <w:r>
        <w:rPr>
          <w:rtl/>
        </w:rPr>
        <w:t>فكان صلب الإيمان، ثابت العقيدة ما شك</w:t>
      </w:r>
      <w:r w:rsidR="005D504B">
        <w:rPr>
          <w:rFonts w:hint="cs"/>
          <w:rtl/>
        </w:rPr>
        <w:t>ّ</w:t>
      </w:r>
      <w:r>
        <w:rPr>
          <w:rtl/>
        </w:rPr>
        <w:t xml:space="preserve"> في النبو</w:t>
      </w:r>
      <w:r w:rsidR="005D504B">
        <w:rPr>
          <w:rFonts w:hint="cs"/>
          <w:rtl/>
        </w:rPr>
        <w:t>ّ</w:t>
      </w:r>
      <w:r>
        <w:rPr>
          <w:rtl/>
        </w:rPr>
        <w:t>ة والدين لحظة واحدة، ولا تزلزل في رسالة سي</w:t>
      </w:r>
      <w:r w:rsidR="005D504B">
        <w:rPr>
          <w:rFonts w:hint="cs"/>
          <w:rtl/>
        </w:rPr>
        <w:t>ّ</w:t>
      </w:r>
      <w:r>
        <w:rPr>
          <w:rtl/>
        </w:rPr>
        <w:t>د المرسلين طرفة عين أبدا</w:t>
      </w:r>
      <w:r w:rsidR="005D504B">
        <w:rPr>
          <w:rFonts w:hint="cs"/>
          <w:rtl/>
        </w:rPr>
        <w:t>ً</w:t>
      </w:r>
      <w:r>
        <w:rPr>
          <w:rtl/>
        </w:rPr>
        <w:t>.</w:t>
      </w:r>
    </w:p>
    <w:p w:rsidR="008406C4" w:rsidRDefault="006F739F" w:rsidP="006F739F">
      <w:pPr>
        <w:pStyle w:val="libNormal"/>
        <w:rPr>
          <w:rtl/>
        </w:rPr>
      </w:pPr>
      <w:r w:rsidRPr="00537012">
        <w:rPr>
          <w:rStyle w:val="libBold2Char"/>
          <w:rtl/>
        </w:rPr>
        <w:t>الشيخ عبد الس</w:t>
      </w:r>
      <w:r w:rsidR="005D504B" w:rsidRPr="00537012">
        <w:rPr>
          <w:rStyle w:val="libBold2Char"/>
          <w:rFonts w:hint="cs"/>
          <w:rtl/>
        </w:rPr>
        <w:t>ّ</w:t>
      </w:r>
      <w:r w:rsidRPr="00537012">
        <w:rPr>
          <w:rStyle w:val="libBold2Char"/>
          <w:rtl/>
        </w:rPr>
        <w:t>لام:</w:t>
      </w:r>
      <w:r>
        <w:rPr>
          <w:rtl/>
        </w:rPr>
        <w:t xml:space="preserve"> لا أدري ما الذي تقصده من هذه الكنايات والنكايات؟!</w:t>
      </w:r>
    </w:p>
    <w:p w:rsidR="008406C4" w:rsidRDefault="006F739F" w:rsidP="006F739F">
      <w:pPr>
        <w:pStyle w:val="libNormal"/>
        <w:rPr>
          <w:rtl/>
        </w:rPr>
      </w:pPr>
      <w:r>
        <w:rPr>
          <w:rtl/>
        </w:rPr>
        <w:t>فهل شك</w:t>
      </w:r>
      <w:r w:rsidR="005D504B">
        <w:rPr>
          <w:rFonts w:hint="cs"/>
          <w:rtl/>
        </w:rPr>
        <w:t>ّ</w:t>
      </w:r>
      <w:r>
        <w:rPr>
          <w:rtl/>
        </w:rPr>
        <w:t xml:space="preserve"> أحد الخلفاء الراشدين والصحابة المهتدين، بعد ما آمنوا بالدين؟!</w:t>
      </w:r>
    </w:p>
    <w:p w:rsidR="006F739F" w:rsidRDefault="006F739F" w:rsidP="00D96FAA">
      <w:pPr>
        <w:pStyle w:val="libNormal"/>
      </w:pPr>
      <w:r>
        <w:rPr>
          <w:rtl/>
        </w:rPr>
        <w:br w:type="page"/>
      </w:r>
    </w:p>
    <w:p w:rsidR="008406C4" w:rsidRDefault="006F739F" w:rsidP="005D504B">
      <w:pPr>
        <w:pStyle w:val="libNormal"/>
        <w:rPr>
          <w:rtl/>
        </w:rPr>
      </w:pPr>
      <w:r>
        <w:rPr>
          <w:rtl/>
        </w:rPr>
        <w:lastRenderedPageBreak/>
        <w:t>وهل تزلزل أحدهم في رسالة خاتم النبي</w:t>
      </w:r>
      <w:r w:rsidR="005D504B">
        <w:rPr>
          <w:rFonts w:hint="cs"/>
          <w:rtl/>
        </w:rPr>
        <w:t>ّ</w:t>
      </w:r>
      <w:r>
        <w:rPr>
          <w:rtl/>
        </w:rPr>
        <w:t>ين؟! حتّى تقول: إن</w:t>
      </w:r>
      <w:r w:rsidR="005D504B">
        <w:rPr>
          <w:rFonts w:hint="cs"/>
          <w:rtl/>
        </w:rPr>
        <w:t>ّ</w:t>
      </w:r>
      <w:r>
        <w:rPr>
          <w:rtl/>
        </w:rPr>
        <w:t xml:space="preserve"> علي</w:t>
      </w:r>
      <w:r w:rsidR="005D504B">
        <w:rPr>
          <w:rFonts w:hint="cs"/>
          <w:rtl/>
        </w:rPr>
        <w:t>ّ</w:t>
      </w:r>
      <w:r>
        <w:rPr>
          <w:rtl/>
        </w:rPr>
        <w:t>ا</w:t>
      </w:r>
      <w:r w:rsidR="005D504B">
        <w:rPr>
          <w:rFonts w:hint="cs"/>
          <w:rtl/>
        </w:rPr>
        <w:t>ً</w:t>
      </w:r>
      <w:r>
        <w:rPr>
          <w:rtl/>
        </w:rPr>
        <w:t xml:space="preserve"> ما شك</w:t>
      </w:r>
      <w:r w:rsidR="005D504B">
        <w:rPr>
          <w:rFonts w:hint="cs"/>
          <w:rtl/>
        </w:rPr>
        <w:t>ّ</w:t>
      </w:r>
      <w:r>
        <w:rPr>
          <w:rtl/>
        </w:rPr>
        <w:t xml:space="preserve"> وما تزلزل! بل كلهم كذلك، ما شكوا وما تزلزلوا، فلماذا هذا التأكيد على سي</w:t>
      </w:r>
      <w:r w:rsidR="005D504B">
        <w:rPr>
          <w:rFonts w:hint="cs"/>
          <w:rtl/>
        </w:rPr>
        <w:t>ّ</w:t>
      </w:r>
      <w:r>
        <w:rPr>
          <w:rtl/>
        </w:rPr>
        <w:t>دنا علي</w:t>
      </w:r>
      <w:r w:rsidR="005D504B">
        <w:rPr>
          <w:rFonts w:hint="cs"/>
          <w:rtl/>
        </w:rPr>
        <w:t>ّ</w:t>
      </w:r>
      <w:r>
        <w:rPr>
          <w:rtl/>
        </w:rPr>
        <w:t xml:space="preserve"> كر</w:t>
      </w:r>
      <w:r w:rsidR="005D504B">
        <w:rPr>
          <w:rFonts w:hint="cs"/>
          <w:rtl/>
        </w:rPr>
        <w:t>ّ</w:t>
      </w:r>
      <w:r>
        <w:rPr>
          <w:rtl/>
        </w:rPr>
        <w:t>م الله وجهه؟!</w:t>
      </w:r>
      <w:r w:rsidR="005D504B">
        <w:rPr>
          <w:rFonts w:hint="cs"/>
          <w:rtl/>
        </w:rPr>
        <w:t xml:space="preserve"> </w:t>
      </w:r>
      <w:r>
        <w:rPr>
          <w:rtl/>
        </w:rPr>
        <w:t>لعلك تريد أن تقول: بأن</w:t>
      </w:r>
      <w:r w:rsidR="00DE4C18">
        <w:rPr>
          <w:rFonts w:hint="cs"/>
          <w:rtl/>
        </w:rPr>
        <w:t>ّ</w:t>
      </w:r>
      <w:r>
        <w:rPr>
          <w:rtl/>
        </w:rPr>
        <w:t xml:space="preserve"> الشيخين أو غيرهما من الصحابة الكرام شك</w:t>
      </w:r>
      <w:r w:rsidR="005D504B">
        <w:rPr>
          <w:rFonts w:hint="cs"/>
          <w:rtl/>
        </w:rPr>
        <w:t>ّ</w:t>
      </w:r>
      <w:r>
        <w:rPr>
          <w:rtl/>
        </w:rPr>
        <w:t>وا في الدين وتزلزلوا في ال</w:t>
      </w:r>
      <w:r w:rsidR="005D504B">
        <w:rPr>
          <w:rFonts w:hint="cs"/>
          <w:rtl/>
        </w:rPr>
        <w:t>إ</w:t>
      </w:r>
      <w:r>
        <w:rPr>
          <w:rtl/>
        </w:rPr>
        <w:t>يمان؟!</w:t>
      </w:r>
    </w:p>
    <w:p w:rsidR="008406C4" w:rsidRDefault="006F739F" w:rsidP="005D504B">
      <w:pPr>
        <w:pStyle w:val="libNormal"/>
        <w:rPr>
          <w:rtl/>
        </w:rPr>
      </w:pPr>
      <w:r w:rsidRPr="00537012">
        <w:rPr>
          <w:rStyle w:val="libBold2Char"/>
          <w:rtl/>
        </w:rPr>
        <w:t>قلت:</w:t>
      </w:r>
      <w:r>
        <w:rPr>
          <w:rtl/>
        </w:rPr>
        <w:t xml:space="preserve"> يا شيخ! </w:t>
      </w:r>
      <w:r w:rsidR="005D504B">
        <w:rPr>
          <w:rFonts w:hint="cs"/>
          <w:rtl/>
        </w:rPr>
        <w:t>اُ</w:t>
      </w:r>
      <w:r>
        <w:rPr>
          <w:rtl/>
        </w:rPr>
        <w:t>شهد أن</w:t>
      </w:r>
      <w:r w:rsidR="005D504B">
        <w:rPr>
          <w:rFonts w:hint="cs"/>
          <w:rtl/>
        </w:rPr>
        <w:t>ّ</w:t>
      </w:r>
      <w:r>
        <w:rPr>
          <w:rtl/>
        </w:rPr>
        <w:t>ي لم أقصد بكلامي ما ظننت</w:t>
      </w:r>
      <w:r w:rsidR="005D504B">
        <w:rPr>
          <w:rFonts w:hint="cs"/>
          <w:rtl/>
        </w:rPr>
        <w:t>َ</w:t>
      </w:r>
      <w:r>
        <w:rPr>
          <w:rtl/>
        </w:rPr>
        <w:t>، ولو كان كذلك لأظهرت</w:t>
      </w:r>
      <w:r w:rsidR="005D504B">
        <w:rPr>
          <w:rFonts w:hint="cs"/>
          <w:rtl/>
        </w:rPr>
        <w:t>ُ</w:t>
      </w:r>
      <w:r>
        <w:rPr>
          <w:rtl/>
        </w:rPr>
        <w:t>ه بالصراحة لا بالكناية.</w:t>
      </w:r>
    </w:p>
    <w:p w:rsidR="008406C4" w:rsidRDefault="006F739F" w:rsidP="005D504B">
      <w:pPr>
        <w:pStyle w:val="libNormal"/>
        <w:rPr>
          <w:rtl/>
        </w:rPr>
      </w:pPr>
      <w:r w:rsidRPr="00537012">
        <w:rPr>
          <w:rStyle w:val="libBold2Char"/>
          <w:rtl/>
        </w:rPr>
        <w:t>الشيخ عبد السلام:</w:t>
      </w:r>
      <w:r>
        <w:rPr>
          <w:rtl/>
        </w:rPr>
        <w:t xml:space="preserve"> إن</w:t>
      </w:r>
      <w:r w:rsidR="005D504B">
        <w:rPr>
          <w:rFonts w:hint="cs"/>
          <w:rtl/>
        </w:rPr>
        <w:t>ّ</w:t>
      </w:r>
      <w:r>
        <w:rPr>
          <w:rtl/>
        </w:rPr>
        <w:t xml:space="preserve"> </w:t>
      </w:r>
      <w:r w:rsidR="005D504B">
        <w:rPr>
          <w:rFonts w:hint="cs"/>
          <w:rtl/>
        </w:rPr>
        <w:t>اُ</w:t>
      </w:r>
      <w:r>
        <w:rPr>
          <w:rtl/>
        </w:rPr>
        <w:t>سلوب حديثك ينبئ بأن</w:t>
      </w:r>
      <w:r w:rsidR="005D504B">
        <w:rPr>
          <w:rFonts w:hint="cs"/>
          <w:rtl/>
        </w:rPr>
        <w:t>ّ</w:t>
      </w:r>
      <w:r>
        <w:rPr>
          <w:rtl/>
        </w:rPr>
        <w:t xml:space="preserve"> عندك شيئا</w:t>
      </w:r>
      <w:r w:rsidR="005D504B">
        <w:rPr>
          <w:rFonts w:hint="cs"/>
          <w:rtl/>
        </w:rPr>
        <w:t>ً</w:t>
      </w:r>
      <w:r>
        <w:rPr>
          <w:rtl/>
        </w:rPr>
        <w:t xml:space="preserve"> في هذا المجال، ولا تريد أن تظهره بالمقال، ولكن</w:t>
      </w:r>
      <w:r w:rsidR="005D504B">
        <w:rPr>
          <w:rFonts w:hint="cs"/>
          <w:rtl/>
        </w:rPr>
        <w:t>ّ</w:t>
      </w:r>
      <w:r>
        <w:rPr>
          <w:rtl/>
        </w:rPr>
        <w:t xml:space="preserve">ي </w:t>
      </w:r>
      <w:r w:rsidR="005D504B">
        <w:rPr>
          <w:rFonts w:hint="cs"/>
          <w:rtl/>
        </w:rPr>
        <w:t>اُ</w:t>
      </w:r>
      <w:r>
        <w:rPr>
          <w:rtl/>
        </w:rPr>
        <w:t>ريد منك أن تبي</w:t>
      </w:r>
      <w:r w:rsidR="005D504B">
        <w:rPr>
          <w:rFonts w:hint="cs"/>
          <w:rtl/>
        </w:rPr>
        <w:t>ّ</w:t>
      </w:r>
      <w:r>
        <w:rPr>
          <w:rtl/>
        </w:rPr>
        <w:t>ن كل</w:t>
      </w:r>
      <w:r w:rsidR="005D504B">
        <w:rPr>
          <w:rFonts w:hint="cs"/>
          <w:rtl/>
        </w:rPr>
        <w:t>َّ</w:t>
      </w:r>
      <w:r>
        <w:rPr>
          <w:rtl/>
        </w:rPr>
        <w:t xml:space="preserve"> ما في قلبك ولا تبقي شيئا</w:t>
      </w:r>
      <w:r w:rsidR="005D504B">
        <w:rPr>
          <w:rFonts w:hint="cs"/>
          <w:rtl/>
        </w:rPr>
        <w:t>ً</w:t>
      </w:r>
      <w:r>
        <w:rPr>
          <w:rtl/>
        </w:rPr>
        <w:t>، ولا تنس</w:t>
      </w:r>
      <w:r w:rsidR="005D504B">
        <w:rPr>
          <w:rFonts w:hint="cs"/>
          <w:rtl/>
        </w:rPr>
        <w:t>َ</w:t>
      </w:r>
      <w:r>
        <w:rPr>
          <w:rtl/>
        </w:rPr>
        <w:t xml:space="preserve"> أنن</w:t>
      </w:r>
      <w:r w:rsidR="005D504B">
        <w:rPr>
          <w:rFonts w:hint="cs"/>
          <w:rtl/>
        </w:rPr>
        <w:t>ّ</w:t>
      </w:r>
      <w:r>
        <w:rPr>
          <w:rtl/>
        </w:rPr>
        <w:t>ا لا نقبل منك شيئا</w:t>
      </w:r>
      <w:r w:rsidR="005D504B">
        <w:rPr>
          <w:rFonts w:hint="cs"/>
          <w:rtl/>
        </w:rPr>
        <w:t>ً</w:t>
      </w:r>
      <w:r>
        <w:rPr>
          <w:rtl/>
        </w:rPr>
        <w:t xml:space="preserve"> إل</w:t>
      </w:r>
      <w:r w:rsidR="00DE4C18">
        <w:rPr>
          <w:rFonts w:hint="cs"/>
          <w:rtl/>
        </w:rPr>
        <w:t>ّ</w:t>
      </w:r>
      <w:r>
        <w:rPr>
          <w:rtl/>
        </w:rPr>
        <w:t>ا مع الدليل والبرهان.</w:t>
      </w:r>
    </w:p>
    <w:p w:rsidR="008406C4" w:rsidRDefault="006F739F" w:rsidP="00DE4C18">
      <w:pPr>
        <w:pStyle w:val="libNormal"/>
        <w:rPr>
          <w:rtl/>
        </w:rPr>
      </w:pPr>
      <w:r w:rsidRPr="00537012">
        <w:rPr>
          <w:rStyle w:val="libBold2Char"/>
          <w:rtl/>
        </w:rPr>
        <w:t>قلت:</w:t>
      </w:r>
      <w:r>
        <w:rPr>
          <w:rtl/>
        </w:rPr>
        <w:t xml:space="preserve"> لو كنتم تعفوني من الخوض في هذا الموضوع لكان أجمل وأحسن، وان كانت أدل</w:t>
      </w:r>
      <w:r w:rsidR="005D504B">
        <w:rPr>
          <w:rFonts w:hint="cs"/>
          <w:rtl/>
        </w:rPr>
        <w:t>ّ</w:t>
      </w:r>
      <w:r>
        <w:rPr>
          <w:rtl/>
        </w:rPr>
        <w:t>تي كل</w:t>
      </w:r>
      <w:r w:rsidR="00DE4C18">
        <w:rPr>
          <w:rFonts w:hint="cs"/>
          <w:rtl/>
        </w:rPr>
        <w:t>ّ</w:t>
      </w:r>
      <w:r>
        <w:rPr>
          <w:rtl/>
        </w:rPr>
        <w:t>ها من كتب علمائكم الأعلام ومحد</w:t>
      </w:r>
      <w:r w:rsidR="005D504B">
        <w:rPr>
          <w:rFonts w:hint="cs"/>
          <w:rtl/>
        </w:rPr>
        <w:t>ّ</w:t>
      </w:r>
      <w:r>
        <w:rPr>
          <w:rtl/>
        </w:rPr>
        <w:t>ثيكم الكرام، ولكن رعاية</w:t>
      </w:r>
      <w:r w:rsidR="005D504B">
        <w:rPr>
          <w:rFonts w:hint="cs"/>
          <w:rtl/>
        </w:rPr>
        <w:t>ً</w:t>
      </w:r>
      <w:r>
        <w:rPr>
          <w:rtl/>
        </w:rPr>
        <w:t xml:space="preserve"> لبعض الجهات </w:t>
      </w:r>
      <w:r w:rsidR="00DE4C18">
        <w:rPr>
          <w:rFonts w:hint="cs"/>
          <w:rtl/>
        </w:rPr>
        <w:t>اُ</w:t>
      </w:r>
      <w:r>
        <w:rPr>
          <w:rtl/>
        </w:rPr>
        <w:t>حب</w:t>
      </w:r>
      <w:r w:rsidR="005D504B">
        <w:rPr>
          <w:rFonts w:hint="cs"/>
          <w:rtl/>
        </w:rPr>
        <w:t>ّ</w:t>
      </w:r>
      <w:r>
        <w:rPr>
          <w:rtl/>
        </w:rPr>
        <w:t xml:space="preserve"> أن لا أطرح هذا الموضوع أبدا</w:t>
      </w:r>
      <w:r w:rsidR="005D504B">
        <w:rPr>
          <w:rFonts w:hint="cs"/>
          <w:rtl/>
        </w:rPr>
        <w:t>ً</w:t>
      </w:r>
      <w:r>
        <w:rPr>
          <w:rtl/>
        </w:rPr>
        <w:t>.</w:t>
      </w:r>
    </w:p>
    <w:p w:rsidR="008406C4" w:rsidRDefault="006F739F" w:rsidP="006F739F">
      <w:pPr>
        <w:pStyle w:val="libNormal"/>
        <w:rPr>
          <w:rtl/>
        </w:rPr>
      </w:pPr>
      <w:r w:rsidRPr="00537012">
        <w:rPr>
          <w:rStyle w:val="libBold2Char"/>
          <w:rtl/>
        </w:rPr>
        <w:t>الشيخ عبد السلام:</w:t>
      </w:r>
      <w:r>
        <w:rPr>
          <w:rtl/>
        </w:rPr>
        <w:t xml:space="preserve"> إن</w:t>
      </w:r>
      <w:r w:rsidR="00C22B2E">
        <w:rPr>
          <w:rFonts w:hint="cs"/>
          <w:rtl/>
        </w:rPr>
        <w:t>ّ</w:t>
      </w:r>
      <w:r>
        <w:rPr>
          <w:rtl/>
        </w:rPr>
        <w:t>ك بهذا الكلام ألقيت الشك</w:t>
      </w:r>
      <w:r w:rsidR="00C22B2E">
        <w:rPr>
          <w:rFonts w:hint="cs"/>
          <w:rtl/>
        </w:rPr>
        <w:t>ّ</w:t>
      </w:r>
      <w:r>
        <w:rPr>
          <w:rtl/>
        </w:rPr>
        <w:t xml:space="preserve"> في قلوب هؤلاء العوام</w:t>
      </w:r>
      <w:r w:rsidR="00C22B2E">
        <w:rPr>
          <w:rFonts w:hint="cs"/>
          <w:rtl/>
        </w:rPr>
        <w:t>ّ</w:t>
      </w:r>
      <w:r>
        <w:rPr>
          <w:rtl/>
        </w:rPr>
        <w:t>، فإن</w:t>
      </w:r>
      <w:r w:rsidR="00C22B2E">
        <w:rPr>
          <w:rFonts w:hint="cs"/>
          <w:rtl/>
        </w:rPr>
        <w:t>ّ</w:t>
      </w:r>
      <w:r>
        <w:rPr>
          <w:rtl/>
        </w:rPr>
        <w:t>هم سيظن</w:t>
      </w:r>
      <w:r w:rsidR="00C22B2E">
        <w:rPr>
          <w:rFonts w:hint="cs"/>
          <w:rtl/>
        </w:rPr>
        <w:t>ّ</w:t>
      </w:r>
      <w:r>
        <w:rPr>
          <w:rtl/>
        </w:rPr>
        <w:t>ون أن</w:t>
      </w:r>
      <w:r w:rsidR="00C22B2E">
        <w:rPr>
          <w:rFonts w:hint="cs"/>
          <w:rtl/>
        </w:rPr>
        <w:t>ّ</w:t>
      </w:r>
      <w:r>
        <w:rPr>
          <w:rtl/>
        </w:rPr>
        <w:t xml:space="preserve"> الشيخين - رضي الله عنهما - وغيرهما من الصحابة الكرام قد شك</w:t>
      </w:r>
      <w:r w:rsidR="00C22B2E">
        <w:rPr>
          <w:rFonts w:hint="cs"/>
          <w:rtl/>
        </w:rPr>
        <w:t>ّ</w:t>
      </w:r>
      <w:r>
        <w:rPr>
          <w:rtl/>
        </w:rPr>
        <w:t>وا يوما</w:t>
      </w:r>
      <w:r w:rsidR="00C22B2E">
        <w:rPr>
          <w:rFonts w:hint="cs"/>
          <w:rtl/>
        </w:rPr>
        <w:t>ً</w:t>
      </w:r>
      <w:r>
        <w:rPr>
          <w:rtl/>
        </w:rPr>
        <w:t xml:space="preserve"> وتزلزلوا في الدين الحنيف والنبو</w:t>
      </w:r>
      <w:r w:rsidR="00C22B2E">
        <w:rPr>
          <w:rFonts w:hint="cs"/>
          <w:rtl/>
        </w:rPr>
        <w:t>ّ</w:t>
      </w:r>
      <w:r>
        <w:rPr>
          <w:rtl/>
        </w:rPr>
        <w:t>ة!</w:t>
      </w:r>
    </w:p>
    <w:p w:rsidR="008406C4" w:rsidRDefault="006F739F" w:rsidP="006F739F">
      <w:pPr>
        <w:pStyle w:val="libNormal"/>
        <w:rPr>
          <w:rtl/>
        </w:rPr>
      </w:pPr>
      <w:r>
        <w:rPr>
          <w:rtl/>
        </w:rPr>
        <w:t>فالرجاء الأكيد ... إم</w:t>
      </w:r>
      <w:r w:rsidR="00C22B2E">
        <w:rPr>
          <w:rFonts w:hint="cs"/>
          <w:rtl/>
        </w:rPr>
        <w:t>ّ</w:t>
      </w:r>
      <w:r>
        <w:rPr>
          <w:rtl/>
        </w:rPr>
        <w:t>ا أن تقيم الدليل والبرهان الصريح الواضح على هذا الكلام، أو أن ترجع في كلامك الذي فيه إبهام، وتعلن من غير إبهام، بأن</w:t>
      </w:r>
      <w:r w:rsidR="00C22B2E">
        <w:rPr>
          <w:rFonts w:hint="cs"/>
          <w:rtl/>
        </w:rPr>
        <w:t>ّ</w:t>
      </w:r>
      <w:r>
        <w:rPr>
          <w:rtl/>
        </w:rPr>
        <w:t xml:space="preserve"> الشيخين وغيرهما من الصحابة الكرام، ما زل</w:t>
      </w:r>
      <w:r w:rsidR="00C22B2E">
        <w:rPr>
          <w:rFonts w:hint="cs"/>
          <w:rtl/>
        </w:rPr>
        <w:t>ّ</w:t>
      </w:r>
      <w:r>
        <w:rPr>
          <w:rtl/>
        </w:rPr>
        <w:t>ت بهم</w:t>
      </w:r>
    </w:p>
    <w:p w:rsidR="006F739F" w:rsidRDefault="006F739F" w:rsidP="00D96FAA">
      <w:pPr>
        <w:pStyle w:val="libNormal"/>
      </w:pPr>
      <w:r>
        <w:rPr>
          <w:rtl/>
        </w:rPr>
        <w:br w:type="page"/>
      </w:r>
    </w:p>
    <w:p w:rsidR="008406C4" w:rsidRDefault="006F739F" w:rsidP="00C22B2E">
      <w:pPr>
        <w:pStyle w:val="libNormal0"/>
        <w:rPr>
          <w:rtl/>
        </w:rPr>
      </w:pPr>
      <w:r>
        <w:rPr>
          <w:rtl/>
        </w:rPr>
        <w:lastRenderedPageBreak/>
        <w:t>الأقدام، ولم يشك</w:t>
      </w:r>
      <w:r w:rsidR="00C22B2E">
        <w:rPr>
          <w:rFonts w:hint="cs"/>
          <w:rtl/>
        </w:rPr>
        <w:t>ّ</w:t>
      </w:r>
      <w:r>
        <w:rPr>
          <w:rtl/>
        </w:rPr>
        <w:t>وا طرفة عين في النبو</w:t>
      </w:r>
      <w:r w:rsidR="00C22B2E">
        <w:rPr>
          <w:rFonts w:hint="cs"/>
          <w:rtl/>
        </w:rPr>
        <w:t>ّ</w:t>
      </w:r>
      <w:r>
        <w:rPr>
          <w:rtl/>
        </w:rPr>
        <w:t>ة والإسلام.</w:t>
      </w:r>
    </w:p>
    <w:p w:rsidR="008406C4" w:rsidRDefault="006F739F" w:rsidP="006F739F">
      <w:pPr>
        <w:pStyle w:val="libNormal"/>
        <w:rPr>
          <w:rtl/>
        </w:rPr>
      </w:pPr>
      <w:r w:rsidRPr="00537012">
        <w:rPr>
          <w:rStyle w:val="libBold2Char"/>
          <w:rtl/>
        </w:rPr>
        <w:t>قلت:</w:t>
      </w:r>
      <w:r>
        <w:rPr>
          <w:rtl/>
        </w:rPr>
        <w:t xml:space="preserve"> يا شيخ! إن</w:t>
      </w:r>
      <w:r w:rsidR="00C22B2E">
        <w:rPr>
          <w:rFonts w:hint="cs"/>
          <w:rtl/>
        </w:rPr>
        <w:t>ّ</w:t>
      </w:r>
      <w:r>
        <w:rPr>
          <w:rtl/>
        </w:rPr>
        <w:t xml:space="preserve"> الشك</w:t>
      </w:r>
      <w:r w:rsidR="00C22B2E">
        <w:rPr>
          <w:rFonts w:hint="cs"/>
          <w:rtl/>
        </w:rPr>
        <w:t>ّ</w:t>
      </w:r>
      <w:r>
        <w:rPr>
          <w:rtl/>
        </w:rPr>
        <w:t xml:space="preserve"> والترديد كان يعتري أكثر الصحابة ال</w:t>
      </w:r>
      <w:r w:rsidR="00C22B2E">
        <w:rPr>
          <w:rFonts w:hint="cs"/>
          <w:rtl/>
        </w:rPr>
        <w:t>ّ</w:t>
      </w:r>
      <w:r>
        <w:rPr>
          <w:rtl/>
        </w:rPr>
        <w:t>ذين كانوا في مرتبة</w:t>
      </w:r>
      <w:r w:rsidR="00C22B2E">
        <w:rPr>
          <w:rFonts w:hint="cs"/>
          <w:rtl/>
        </w:rPr>
        <w:t>ٍ</w:t>
      </w:r>
      <w:r>
        <w:rPr>
          <w:rtl/>
        </w:rPr>
        <w:t xml:space="preserve"> دنيا من الإيمان، و</w:t>
      </w:r>
      <w:r w:rsidR="00C22B2E">
        <w:rPr>
          <w:rFonts w:hint="cs"/>
          <w:rtl/>
        </w:rPr>
        <w:t xml:space="preserve"> </w:t>
      </w:r>
      <w:r>
        <w:rPr>
          <w:rtl/>
        </w:rPr>
        <w:t>لم</w:t>
      </w:r>
      <w:r w:rsidR="00C22B2E">
        <w:rPr>
          <w:rFonts w:hint="cs"/>
          <w:rtl/>
        </w:rPr>
        <w:t>ـّ</w:t>
      </w:r>
      <w:r>
        <w:rPr>
          <w:rtl/>
        </w:rPr>
        <w:t>ا دخل الإيمان</w:t>
      </w:r>
      <w:r w:rsidR="00C22B2E">
        <w:rPr>
          <w:rFonts w:hint="cs"/>
          <w:rtl/>
        </w:rPr>
        <w:t xml:space="preserve"> في</w:t>
      </w:r>
      <w:r>
        <w:rPr>
          <w:rtl/>
        </w:rPr>
        <w:t xml:space="preserve"> قلوبهم، ولم يمتزج بنفوسهم.</w:t>
      </w:r>
    </w:p>
    <w:p w:rsidR="008406C4" w:rsidRDefault="006F739F" w:rsidP="006F739F">
      <w:pPr>
        <w:pStyle w:val="libNormal"/>
        <w:rPr>
          <w:rtl/>
        </w:rPr>
      </w:pPr>
      <w:r>
        <w:rPr>
          <w:rtl/>
        </w:rPr>
        <w:t>فكان بعضهم يبقى في حال الشك</w:t>
      </w:r>
      <w:r w:rsidR="00C22B2E">
        <w:rPr>
          <w:rFonts w:hint="cs"/>
          <w:rtl/>
        </w:rPr>
        <w:t>ّ</w:t>
      </w:r>
      <w:r>
        <w:rPr>
          <w:rtl/>
        </w:rPr>
        <w:t xml:space="preserve"> والريب، فكانت آيات من القرآن الحكيم تنزل في شأنهم وذم</w:t>
      </w:r>
      <w:r w:rsidR="00C22B2E">
        <w:rPr>
          <w:rFonts w:hint="cs"/>
          <w:rtl/>
        </w:rPr>
        <w:t>ِّ</w:t>
      </w:r>
      <w:r>
        <w:rPr>
          <w:rtl/>
        </w:rPr>
        <w:t>هم، كالمنافقين ال</w:t>
      </w:r>
      <w:r w:rsidR="00C22B2E">
        <w:rPr>
          <w:rFonts w:hint="cs"/>
          <w:rtl/>
        </w:rPr>
        <w:t>ّ</w:t>
      </w:r>
      <w:r>
        <w:rPr>
          <w:rtl/>
        </w:rPr>
        <w:t>ذين نزلت آيات كثيرة في سورة المنافقين وغيرها في ذم</w:t>
      </w:r>
      <w:r w:rsidR="00C22B2E">
        <w:rPr>
          <w:rFonts w:hint="cs"/>
          <w:rtl/>
        </w:rPr>
        <w:t>ّ</w:t>
      </w:r>
      <w:r>
        <w:rPr>
          <w:rtl/>
        </w:rPr>
        <w:t>هم.</w:t>
      </w:r>
    </w:p>
    <w:p w:rsidR="008406C4" w:rsidRDefault="006F739F" w:rsidP="006F739F">
      <w:pPr>
        <w:pStyle w:val="libNormal"/>
        <w:rPr>
          <w:rtl/>
        </w:rPr>
      </w:pPr>
      <w:r>
        <w:rPr>
          <w:rtl/>
        </w:rPr>
        <w:t>وبعضهم كان يعرض عليه الشك</w:t>
      </w:r>
      <w:r w:rsidR="00C22B2E">
        <w:rPr>
          <w:rFonts w:hint="cs"/>
          <w:rtl/>
        </w:rPr>
        <w:t>ّ</w:t>
      </w:r>
      <w:r w:rsidR="00C22B2E">
        <w:rPr>
          <w:rtl/>
        </w:rPr>
        <w:t xml:space="preserve"> والترديد ثم</w:t>
      </w:r>
      <w:r>
        <w:rPr>
          <w:rtl/>
        </w:rPr>
        <w:t xml:space="preserve"> يزول عنه بعد مد</w:t>
      </w:r>
      <w:r w:rsidR="00C22B2E">
        <w:rPr>
          <w:rFonts w:hint="cs"/>
          <w:rtl/>
        </w:rPr>
        <w:t>ّ</w:t>
      </w:r>
      <w:r>
        <w:rPr>
          <w:rtl/>
        </w:rPr>
        <w:t>ة. هذا جواب عام، ولا نريد أن نمس</w:t>
      </w:r>
      <w:r w:rsidR="00C22B2E">
        <w:rPr>
          <w:rFonts w:hint="cs"/>
          <w:rtl/>
        </w:rPr>
        <w:t>ّ</w:t>
      </w:r>
      <w:r>
        <w:rPr>
          <w:rtl/>
        </w:rPr>
        <w:t xml:space="preserve"> أحدا</w:t>
      </w:r>
      <w:r w:rsidR="00C22B2E">
        <w:rPr>
          <w:rFonts w:hint="cs"/>
          <w:rtl/>
        </w:rPr>
        <w:t>ً</w:t>
      </w:r>
      <w:r>
        <w:rPr>
          <w:rtl/>
        </w:rPr>
        <w:t>، فأرجوكم أنت تكتفوا بهذا المقدار في هذا الإطار.</w:t>
      </w:r>
    </w:p>
    <w:p w:rsidR="008406C4" w:rsidRDefault="006F739F" w:rsidP="006F739F">
      <w:pPr>
        <w:pStyle w:val="libNormal"/>
        <w:rPr>
          <w:rtl/>
        </w:rPr>
      </w:pPr>
      <w:r w:rsidRPr="00537012">
        <w:rPr>
          <w:rStyle w:val="libBold2Char"/>
          <w:rtl/>
        </w:rPr>
        <w:t>الشيخ عبد السلام:</w:t>
      </w:r>
      <w:r>
        <w:rPr>
          <w:rtl/>
        </w:rPr>
        <w:t xml:space="preserve"> إن</w:t>
      </w:r>
      <w:r w:rsidR="00C22B2E">
        <w:rPr>
          <w:rFonts w:hint="cs"/>
          <w:rtl/>
        </w:rPr>
        <w:t>ّ</w:t>
      </w:r>
      <w:r>
        <w:rPr>
          <w:rtl/>
        </w:rPr>
        <w:t xml:space="preserve"> الشك</w:t>
      </w:r>
      <w:r w:rsidR="00C22B2E">
        <w:rPr>
          <w:rFonts w:hint="cs"/>
          <w:rtl/>
        </w:rPr>
        <w:t>ّ</w:t>
      </w:r>
      <w:r>
        <w:rPr>
          <w:rtl/>
        </w:rPr>
        <w:t xml:space="preserve"> الذي وقع بسبب كلامك في قلوب الحاضرين باق</w:t>
      </w:r>
      <w:r w:rsidR="00C22B2E">
        <w:rPr>
          <w:rFonts w:hint="cs"/>
          <w:rtl/>
        </w:rPr>
        <w:t>ٍ</w:t>
      </w:r>
      <w:r>
        <w:rPr>
          <w:rtl/>
        </w:rPr>
        <w:t>، فإم</w:t>
      </w:r>
      <w:r w:rsidR="00C22B2E">
        <w:rPr>
          <w:rFonts w:hint="cs"/>
          <w:rtl/>
        </w:rPr>
        <w:t>ّ</w:t>
      </w:r>
      <w:r>
        <w:rPr>
          <w:rtl/>
        </w:rPr>
        <w:t>ا أن تذكر ما يختلج في قلبك، واضحا</w:t>
      </w:r>
      <w:r w:rsidR="00C22B2E">
        <w:rPr>
          <w:rFonts w:hint="cs"/>
          <w:rtl/>
        </w:rPr>
        <w:t>ً</w:t>
      </w:r>
      <w:r>
        <w:rPr>
          <w:rtl/>
        </w:rPr>
        <w:t xml:space="preserve"> من غير التباس، مستدلا</w:t>
      </w:r>
      <w:r w:rsidR="00C22B2E">
        <w:rPr>
          <w:rFonts w:hint="cs"/>
          <w:rtl/>
        </w:rPr>
        <w:t>ً</w:t>
      </w:r>
      <w:r>
        <w:rPr>
          <w:rtl/>
        </w:rPr>
        <w:t xml:space="preserve"> بأقوال علمائنا المعتمدين عندنا وكتبنا الموثوقة المعتبرة لدينا، أو تصر</w:t>
      </w:r>
      <w:r w:rsidR="00C22B2E">
        <w:rPr>
          <w:rFonts w:hint="cs"/>
          <w:rtl/>
        </w:rPr>
        <w:t>ّ</w:t>
      </w:r>
      <w:r>
        <w:rPr>
          <w:rtl/>
        </w:rPr>
        <w:t>ح بأن</w:t>
      </w:r>
      <w:r w:rsidR="00C22B2E">
        <w:rPr>
          <w:rFonts w:hint="cs"/>
          <w:rtl/>
        </w:rPr>
        <w:t>ّ</w:t>
      </w:r>
      <w:r>
        <w:rPr>
          <w:rtl/>
        </w:rPr>
        <w:t xml:space="preserve"> الشيخين كانا في </w:t>
      </w:r>
      <w:r w:rsidR="00C22B2E">
        <w:rPr>
          <w:rFonts w:hint="cs"/>
          <w:rtl/>
        </w:rPr>
        <w:t xml:space="preserve">حدّ </w:t>
      </w:r>
      <w:r>
        <w:rPr>
          <w:rtl/>
        </w:rPr>
        <w:t>اليقين، وما شك</w:t>
      </w:r>
      <w:r w:rsidR="00C22B2E">
        <w:rPr>
          <w:rFonts w:hint="cs"/>
          <w:rtl/>
        </w:rPr>
        <w:t>ّ</w:t>
      </w:r>
      <w:r>
        <w:rPr>
          <w:rtl/>
        </w:rPr>
        <w:t>ا في الدين، ولم يتزلزلا في نبو</w:t>
      </w:r>
      <w:r w:rsidR="00C22B2E">
        <w:rPr>
          <w:rFonts w:hint="cs"/>
          <w:rtl/>
        </w:rPr>
        <w:t>ّ</w:t>
      </w:r>
      <w:r>
        <w:rPr>
          <w:rtl/>
        </w:rPr>
        <w:t>ة سي</w:t>
      </w:r>
      <w:r w:rsidR="00C22B2E">
        <w:rPr>
          <w:rFonts w:hint="cs"/>
          <w:rtl/>
        </w:rPr>
        <w:t>ّ</w:t>
      </w:r>
      <w:r>
        <w:rPr>
          <w:rtl/>
        </w:rPr>
        <w:t>د المرسلين، طرفة عين.</w:t>
      </w:r>
    </w:p>
    <w:p w:rsidR="008406C4" w:rsidRDefault="006F739F" w:rsidP="00C22B2E">
      <w:pPr>
        <w:pStyle w:val="libNormal"/>
        <w:rPr>
          <w:rtl/>
        </w:rPr>
      </w:pPr>
      <w:r w:rsidRPr="00537012">
        <w:rPr>
          <w:rStyle w:val="libBold2Char"/>
          <w:rtl/>
        </w:rPr>
        <w:t>قلت:</w:t>
      </w:r>
      <w:r>
        <w:rPr>
          <w:rtl/>
        </w:rPr>
        <w:t xml:space="preserve"> يا شيخ! إن</w:t>
      </w:r>
      <w:r w:rsidR="00C22B2E">
        <w:rPr>
          <w:rFonts w:hint="cs"/>
          <w:rtl/>
        </w:rPr>
        <w:t>ّ</w:t>
      </w:r>
      <w:r>
        <w:rPr>
          <w:rtl/>
        </w:rPr>
        <w:t xml:space="preserve"> إلحاحك وإصرارك على هذا الأمر، اضطر</w:t>
      </w:r>
      <w:r w:rsidR="00C22B2E">
        <w:rPr>
          <w:rFonts w:hint="cs"/>
          <w:rtl/>
        </w:rPr>
        <w:t>ّ</w:t>
      </w:r>
      <w:r>
        <w:rPr>
          <w:rtl/>
        </w:rPr>
        <w:t xml:space="preserve">ني أن أكشف عن حقائق لم أكن </w:t>
      </w:r>
      <w:r w:rsidR="00C22B2E">
        <w:rPr>
          <w:rFonts w:hint="cs"/>
          <w:rtl/>
        </w:rPr>
        <w:t>اُ</w:t>
      </w:r>
      <w:r>
        <w:rPr>
          <w:rtl/>
        </w:rPr>
        <w:t>حب</w:t>
      </w:r>
      <w:r w:rsidR="00C22B2E">
        <w:rPr>
          <w:rFonts w:hint="cs"/>
          <w:rtl/>
        </w:rPr>
        <w:t>ّ</w:t>
      </w:r>
      <w:r>
        <w:rPr>
          <w:rtl/>
        </w:rPr>
        <w:t xml:space="preserve"> أن أكشف عنها.</w:t>
      </w:r>
    </w:p>
    <w:p w:rsidR="008406C4" w:rsidRDefault="006F739F" w:rsidP="006F739F">
      <w:pPr>
        <w:pStyle w:val="libNormal"/>
        <w:rPr>
          <w:rtl/>
        </w:rPr>
      </w:pPr>
      <w:r>
        <w:rPr>
          <w:rtl/>
        </w:rPr>
        <w:t>نعم، لقد شك عمر بن الخط</w:t>
      </w:r>
      <w:r w:rsidR="00C22B2E">
        <w:rPr>
          <w:rFonts w:hint="cs"/>
          <w:rtl/>
        </w:rPr>
        <w:t>ّ</w:t>
      </w:r>
      <w:r>
        <w:rPr>
          <w:rtl/>
        </w:rPr>
        <w:t>اب في نبو</w:t>
      </w:r>
      <w:r w:rsidR="00C22B2E">
        <w:rPr>
          <w:rFonts w:hint="cs"/>
          <w:rtl/>
        </w:rPr>
        <w:t>ّ</w:t>
      </w:r>
      <w:r>
        <w:rPr>
          <w:rtl/>
        </w:rPr>
        <w:t>ة خاتم النبي</w:t>
      </w:r>
      <w:r w:rsidR="00C22B2E">
        <w:rPr>
          <w:rFonts w:hint="cs"/>
          <w:rtl/>
        </w:rPr>
        <w:t>ّ</w:t>
      </w:r>
      <w:r>
        <w:rPr>
          <w:rtl/>
        </w:rPr>
        <w:t xml:space="preserve">ين </w:t>
      </w:r>
      <w:r w:rsidRPr="00201CCF">
        <w:rPr>
          <w:rStyle w:val="libAlaemChar"/>
          <w:rtl/>
        </w:rPr>
        <w:t>صلى‌الله‌عليه‌وآله</w:t>
      </w:r>
      <w:r>
        <w:rPr>
          <w:rtl/>
        </w:rPr>
        <w:t>، وتناقل الخبر بعض علمائكم الأعلام، مثل ابن المغازلي الشافعي في كتابه: مناقب علي</w:t>
      </w:r>
      <w:r w:rsidR="00C22B2E">
        <w:rPr>
          <w:rFonts w:hint="cs"/>
          <w:rtl/>
        </w:rPr>
        <w:t>ّ</w:t>
      </w:r>
      <w:r>
        <w:rPr>
          <w:rtl/>
        </w:rPr>
        <w:t xml:space="preserve"> بن أبي طالب</w:t>
      </w:r>
      <w:r w:rsidRPr="000B0BDE">
        <w:rPr>
          <w:rStyle w:val="libFootnotenumChar"/>
          <w:rtl/>
        </w:rPr>
        <w:t>(1)</w:t>
      </w:r>
      <w:r>
        <w:rPr>
          <w:rtl/>
        </w:rPr>
        <w:t xml:space="preserve"> والحافظ محمد بن أبي نصير الحميدي في</w:t>
      </w:r>
    </w:p>
    <w:p w:rsidR="006F739F" w:rsidRDefault="006F739F" w:rsidP="006F739F">
      <w:pPr>
        <w:pStyle w:val="libLine"/>
      </w:pPr>
      <w:r>
        <w:rPr>
          <w:rtl/>
        </w:rPr>
        <w:t>____________________</w:t>
      </w:r>
    </w:p>
    <w:p w:rsidR="006F739F" w:rsidRDefault="006F739F" w:rsidP="006F739F">
      <w:pPr>
        <w:pStyle w:val="libFootnote0"/>
      </w:pPr>
      <w:r>
        <w:rPr>
          <w:rtl/>
        </w:rPr>
        <w:t>1) لم أجد هذا الخبر في (المناقب) لابن المغازلي. =</w:t>
      </w:r>
    </w:p>
    <w:p w:rsidR="006F739F" w:rsidRDefault="006F739F" w:rsidP="00D96FAA">
      <w:pPr>
        <w:pStyle w:val="libNormal"/>
      </w:pPr>
      <w:r>
        <w:rPr>
          <w:rtl/>
        </w:rPr>
        <w:br w:type="page"/>
      </w:r>
    </w:p>
    <w:p w:rsidR="008406C4" w:rsidRDefault="006F739F" w:rsidP="00C22B2E">
      <w:pPr>
        <w:pStyle w:val="libNormal0"/>
        <w:rPr>
          <w:rtl/>
        </w:rPr>
      </w:pPr>
      <w:r>
        <w:rPr>
          <w:rtl/>
        </w:rPr>
        <w:lastRenderedPageBreak/>
        <w:t>كتاب «الجمع بين الصحيحين» نقل عن عمر بن الخط</w:t>
      </w:r>
      <w:r w:rsidR="00C22B2E">
        <w:rPr>
          <w:rFonts w:hint="cs"/>
          <w:rtl/>
        </w:rPr>
        <w:t>ّ</w:t>
      </w:r>
      <w:r>
        <w:rPr>
          <w:rtl/>
        </w:rPr>
        <w:t>اب أن</w:t>
      </w:r>
      <w:r w:rsidR="00C22B2E">
        <w:rPr>
          <w:rFonts w:hint="cs"/>
          <w:rtl/>
        </w:rPr>
        <w:t>ّ</w:t>
      </w:r>
      <w:r>
        <w:rPr>
          <w:rtl/>
        </w:rPr>
        <w:t>ه قال بعد يوم الحديبية: ما شككت في نبو</w:t>
      </w:r>
      <w:r w:rsidR="00C22B2E">
        <w:rPr>
          <w:rFonts w:hint="cs"/>
          <w:rtl/>
        </w:rPr>
        <w:t>ّ</w:t>
      </w:r>
      <w:r>
        <w:rPr>
          <w:rtl/>
        </w:rPr>
        <w:t>ة محم</w:t>
      </w:r>
      <w:r w:rsidR="00C22B2E">
        <w:rPr>
          <w:rFonts w:hint="cs"/>
          <w:rtl/>
        </w:rPr>
        <w:t>ّ</w:t>
      </w:r>
      <w:r>
        <w:rPr>
          <w:rtl/>
        </w:rPr>
        <w:t>د قط كشك</w:t>
      </w:r>
      <w:r w:rsidR="00C22B2E">
        <w:rPr>
          <w:rFonts w:hint="cs"/>
          <w:rtl/>
        </w:rPr>
        <w:t>ّ</w:t>
      </w:r>
      <w:r>
        <w:rPr>
          <w:rtl/>
        </w:rPr>
        <w:t>ي يوم الحديبية.</w:t>
      </w:r>
    </w:p>
    <w:p w:rsidR="008406C4" w:rsidRDefault="006F739F" w:rsidP="006F739F">
      <w:pPr>
        <w:pStyle w:val="libNormal"/>
        <w:rPr>
          <w:rtl/>
        </w:rPr>
      </w:pPr>
      <w:r>
        <w:rPr>
          <w:rtl/>
        </w:rPr>
        <w:t>فسياق الكلام يقتضي أن</w:t>
      </w:r>
      <w:r w:rsidR="00DE4C18">
        <w:rPr>
          <w:rFonts w:hint="cs"/>
          <w:rtl/>
        </w:rPr>
        <w:t>ّ</w:t>
      </w:r>
      <w:r>
        <w:rPr>
          <w:rtl/>
        </w:rPr>
        <w:t>ه شك</w:t>
      </w:r>
      <w:r w:rsidR="00DE4C18">
        <w:rPr>
          <w:rFonts w:hint="cs"/>
          <w:rtl/>
        </w:rPr>
        <w:t>ّ</w:t>
      </w:r>
      <w:r>
        <w:rPr>
          <w:rtl/>
        </w:rPr>
        <w:t xml:space="preserve"> في هذا الأمر كرارا</w:t>
      </w:r>
      <w:r w:rsidR="00DE4C18">
        <w:rPr>
          <w:rFonts w:hint="cs"/>
          <w:rtl/>
        </w:rPr>
        <w:t>ً</w:t>
      </w:r>
      <w:r>
        <w:rPr>
          <w:rtl/>
        </w:rPr>
        <w:t>، ولكن شك</w:t>
      </w:r>
      <w:r w:rsidR="00DE4C18">
        <w:rPr>
          <w:rFonts w:hint="cs"/>
          <w:rtl/>
        </w:rPr>
        <w:t>ّ</w:t>
      </w:r>
      <w:r>
        <w:rPr>
          <w:rtl/>
        </w:rPr>
        <w:t>ه يوم الحديبية كان أقوى وأشد</w:t>
      </w:r>
      <w:r w:rsidR="00C22B2E">
        <w:rPr>
          <w:rFonts w:hint="cs"/>
          <w:rtl/>
        </w:rPr>
        <w:t>ّ</w:t>
      </w:r>
      <w:r>
        <w:rPr>
          <w:rtl/>
        </w:rPr>
        <w:t>.</w:t>
      </w:r>
    </w:p>
    <w:p w:rsidR="008406C4" w:rsidRDefault="006F739F" w:rsidP="006F739F">
      <w:pPr>
        <w:pStyle w:val="libNormal"/>
        <w:rPr>
          <w:rtl/>
        </w:rPr>
      </w:pPr>
      <w:r w:rsidRPr="00537012">
        <w:rPr>
          <w:rStyle w:val="libBold2Char"/>
          <w:rtl/>
        </w:rPr>
        <w:t>النو</w:t>
      </w:r>
      <w:r w:rsidR="00C22B2E" w:rsidRPr="00537012">
        <w:rPr>
          <w:rStyle w:val="libBold2Char"/>
          <w:rFonts w:hint="cs"/>
          <w:rtl/>
        </w:rPr>
        <w:t>ّ</w:t>
      </w:r>
      <w:r w:rsidRPr="00537012">
        <w:rPr>
          <w:rStyle w:val="libBold2Char"/>
          <w:rtl/>
        </w:rPr>
        <w:t>اب:</w:t>
      </w:r>
      <w:r>
        <w:rPr>
          <w:rtl/>
        </w:rPr>
        <w:t xml:space="preserve"> لو سمحت، بي</w:t>
      </w:r>
      <w:r w:rsidR="00C22B2E">
        <w:rPr>
          <w:rFonts w:hint="cs"/>
          <w:rtl/>
        </w:rPr>
        <w:t>ّ</w:t>
      </w:r>
      <w:r>
        <w:rPr>
          <w:rtl/>
        </w:rPr>
        <w:t>ن لنا ما كان سبب شك</w:t>
      </w:r>
      <w:r w:rsidR="00C22B2E">
        <w:rPr>
          <w:rFonts w:hint="cs"/>
          <w:rtl/>
        </w:rPr>
        <w:t>ّ</w:t>
      </w:r>
      <w:r>
        <w:rPr>
          <w:rtl/>
        </w:rPr>
        <w:t xml:space="preserve"> الفاروق في الحديبية؟ وما الذي جرى هناك حتّى وقع عمر منه في شك</w:t>
      </w:r>
      <w:r w:rsidR="00C22B2E">
        <w:rPr>
          <w:rFonts w:hint="cs"/>
          <w:rtl/>
        </w:rPr>
        <w:t>ّ</w:t>
      </w:r>
      <w:r>
        <w:rPr>
          <w:rtl/>
        </w:rPr>
        <w:t>؟!</w:t>
      </w:r>
    </w:p>
    <w:p w:rsidR="008406C4" w:rsidRDefault="006F739F" w:rsidP="00FA6679">
      <w:pPr>
        <w:pStyle w:val="libNormal"/>
        <w:rPr>
          <w:rtl/>
        </w:rPr>
      </w:pPr>
      <w:r w:rsidRPr="00537012">
        <w:rPr>
          <w:rStyle w:val="libBold2Char"/>
          <w:rtl/>
        </w:rPr>
        <w:t>قلت:</w:t>
      </w:r>
      <w:r>
        <w:rPr>
          <w:rtl/>
        </w:rPr>
        <w:t xml:space="preserve"> شرح القضية بالتفصيل يحتاج إلى وقت كثير، لكن ملخ</w:t>
      </w:r>
      <w:r w:rsidR="00FA6679">
        <w:rPr>
          <w:rFonts w:hint="cs"/>
          <w:rtl/>
        </w:rPr>
        <w:t>ّ</w:t>
      </w:r>
      <w:r>
        <w:rPr>
          <w:rtl/>
        </w:rPr>
        <w:t>صه</w:t>
      </w:r>
      <w:r w:rsidR="00FA6679">
        <w:rPr>
          <w:rFonts w:hint="cs"/>
          <w:rtl/>
        </w:rPr>
        <w:t>.</w:t>
      </w:r>
    </w:p>
    <w:p w:rsidR="008406C4" w:rsidRDefault="006F739F" w:rsidP="00FA6679">
      <w:pPr>
        <w:pStyle w:val="Heading2Center"/>
        <w:rPr>
          <w:rtl/>
        </w:rPr>
      </w:pPr>
      <w:bookmarkStart w:id="277" w:name="_Toc531284023"/>
      <w:bookmarkStart w:id="278" w:name="_Toc531286884"/>
      <w:r>
        <w:rPr>
          <w:rtl/>
        </w:rPr>
        <w:t xml:space="preserve">شك عمر في نبوة النبي </w:t>
      </w:r>
      <w:r w:rsidRPr="00201CCF">
        <w:rPr>
          <w:rStyle w:val="libAlaemChar"/>
          <w:rtl/>
        </w:rPr>
        <w:t>صلى‌الله‌عليه‌وآله</w:t>
      </w:r>
      <w:bookmarkEnd w:id="277"/>
      <w:bookmarkEnd w:id="278"/>
    </w:p>
    <w:p w:rsidR="008406C4" w:rsidRDefault="006F739F" w:rsidP="006F739F">
      <w:pPr>
        <w:pStyle w:val="libNormal"/>
        <w:rPr>
          <w:rtl/>
        </w:rPr>
      </w:pPr>
      <w:r>
        <w:rPr>
          <w:rtl/>
        </w:rPr>
        <w:t>إن</w:t>
      </w:r>
      <w:r w:rsidR="00FA6679">
        <w:rPr>
          <w:rFonts w:hint="cs"/>
          <w:rtl/>
        </w:rPr>
        <w:t>ّ</w:t>
      </w:r>
      <w:r>
        <w:rPr>
          <w:rtl/>
        </w:rPr>
        <w:t xml:space="preserve"> النبي</w:t>
      </w:r>
      <w:r w:rsidR="00FA6679">
        <w:rPr>
          <w:rFonts w:hint="cs"/>
          <w:rtl/>
        </w:rPr>
        <w:t>ّ</w:t>
      </w:r>
      <w:r>
        <w:rPr>
          <w:rtl/>
        </w:rPr>
        <w:t xml:space="preserve"> </w:t>
      </w:r>
      <w:r w:rsidRPr="00201CCF">
        <w:rPr>
          <w:rStyle w:val="libAlaemChar"/>
          <w:rtl/>
        </w:rPr>
        <w:t>صلى‌الله‌عليه‌وآله</w:t>
      </w:r>
      <w:r>
        <w:rPr>
          <w:rtl/>
        </w:rPr>
        <w:t xml:space="preserve"> رأى في ما يرى النائم، أن</w:t>
      </w:r>
      <w:r w:rsidR="00FA6679">
        <w:rPr>
          <w:rFonts w:hint="cs"/>
          <w:rtl/>
        </w:rPr>
        <w:t>ّ</w:t>
      </w:r>
      <w:r>
        <w:rPr>
          <w:rtl/>
        </w:rPr>
        <w:t>ه دخل مك</w:t>
      </w:r>
      <w:r w:rsidR="00FA6679">
        <w:rPr>
          <w:rFonts w:hint="cs"/>
          <w:rtl/>
        </w:rPr>
        <w:t>ّ</w:t>
      </w:r>
      <w:r>
        <w:rPr>
          <w:rtl/>
        </w:rPr>
        <w:t>ة مع أصحابه واعتمروا.</w:t>
      </w:r>
    </w:p>
    <w:p w:rsidR="006F739F" w:rsidRDefault="006F739F" w:rsidP="006F739F">
      <w:pPr>
        <w:pStyle w:val="libNormal"/>
        <w:rPr>
          <w:rtl/>
        </w:rPr>
      </w:pPr>
      <w:r>
        <w:rPr>
          <w:rtl/>
        </w:rPr>
        <w:t>فلم</w:t>
      </w:r>
      <w:r w:rsidR="00DE4C18">
        <w:rPr>
          <w:rFonts w:hint="cs"/>
          <w:rtl/>
        </w:rPr>
        <w:t>ّ</w:t>
      </w:r>
      <w:r>
        <w:rPr>
          <w:rtl/>
        </w:rPr>
        <w:t>ا أصبح حد</w:t>
      </w:r>
      <w:r w:rsidR="00FA6679">
        <w:rPr>
          <w:rFonts w:hint="cs"/>
          <w:rtl/>
        </w:rPr>
        <w:t>ّ</w:t>
      </w:r>
      <w:r>
        <w:rPr>
          <w:rtl/>
        </w:rPr>
        <w:t>ث الأصحاب برؤياه، فسأله الأصحاب عن</w:t>
      </w:r>
    </w:p>
    <w:p w:rsidR="006F739F" w:rsidRDefault="006F739F" w:rsidP="006F739F">
      <w:pPr>
        <w:pStyle w:val="libLine"/>
      </w:pPr>
      <w:r>
        <w:rPr>
          <w:rtl/>
        </w:rPr>
        <w:t>____________________</w:t>
      </w:r>
    </w:p>
    <w:p w:rsidR="008406C4" w:rsidRDefault="006F739F" w:rsidP="003A676D">
      <w:pPr>
        <w:pStyle w:val="libFootnote0"/>
        <w:rPr>
          <w:rtl/>
        </w:rPr>
      </w:pPr>
      <w:r>
        <w:rPr>
          <w:rtl/>
        </w:rPr>
        <w:t>= ووجدت مصادر كثيرة لأعلام القوم، تنقل قول عمر، بهذه العبارة التالية أو غيرها: «ما شككت منذ أسلمت إل</w:t>
      </w:r>
      <w:r w:rsidR="00DE4C18">
        <w:rPr>
          <w:rFonts w:hint="cs"/>
          <w:rtl/>
        </w:rPr>
        <w:t>ّ</w:t>
      </w:r>
      <w:r>
        <w:rPr>
          <w:rtl/>
        </w:rPr>
        <w:t>ا يومئذ ... إلى آخره» منها تاريخ الطبري 2/78 و 79، والرياض النضرة 1/372، عمر بن الخط</w:t>
      </w:r>
      <w:r w:rsidR="003A676D">
        <w:rPr>
          <w:rFonts w:hint="cs"/>
          <w:rtl/>
        </w:rPr>
        <w:t>ّ</w:t>
      </w:r>
      <w:r>
        <w:rPr>
          <w:rtl/>
        </w:rPr>
        <w:t>اب - لل</w:t>
      </w:r>
      <w:r w:rsidR="003A676D">
        <w:rPr>
          <w:rFonts w:hint="cs"/>
          <w:rtl/>
        </w:rPr>
        <w:t>اُ</w:t>
      </w:r>
      <w:r>
        <w:rPr>
          <w:rtl/>
        </w:rPr>
        <w:t>ستاذ عبدالكريم الخطيب -: 63، تاريخ الخلفاء للسيوطي -: 43، السيرة النبوية - لابن هشام - 3/331، الإمام علي - لعبد الفتاح عبد المقصود - 1/165، تفسير الخازن 4/157، تفسير ابن كثير 4/196، السيرة الحلبية 3/19، الملل والنحل - للشهرستاني - 1/57، صحيح البخاري - مشكول - 3/190، عيون الأثر 2/119، تاريخ ال</w:t>
      </w:r>
      <w:r w:rsidR="003A676D">
        <w:rPr>
          <w:rFonts w:hint="cs"/>
          <w:rtl/>
        </w:rPr>
        <w:t>ا</w:t>
      </w:r>
      <w:r>
        <w:rPr>
          <w:rtl/>
        </w:rPr>
        <w:t>سلام السياسي 1/246، كنز العم</w:t>
      </w:r>
      <w:r w:rsidR="003A676D">
        <w:rPr>
          <w:rFonts w:hint="cs"/>
          <w:rtl/>
        </w:rPr>
        <w:t>ّ</w:t>
      </w:r>
      <w:r>
        <w:rPr>
          <w:rtl/>
        </w:rPr>
        <w:t>ال 2/527.</w:t>
      </w:r>
    </w:p>
    <w:p w:rsidR="006F739F" w:rsidRDefault="006F739F" w:rsidP="003A676D">
      <w:pPr>
        <w:pStyle w:val="libFootnoteLeft"/>
      </w:pPr>
      <w:r>
        <w:rPr>
          <w:rtl/>
        </w:rPr>
        <w:t>«المترجم»</w:t>
      </w:r>
    </w:p>
    <w:p w:rsidR="006F739F" w:rsidRDefault="006F739F" w:rsidP="00D96FAA">
      <w:pPr>
        <w:pStyle w:val="libNormal"/>
      </w:pPr>
      <w:r>
        <w:rPr>
          <w:rtl/>
        </w:rPr>
        <w:br w:type="page"/>
      </w:r>
    </w:p>
    <w:p w:rsidR="008406C4" w:rsidRDefault="006F739F" w:rsidP="00DE4C18">
      <w:pPr>
        <w:pStyle w:val="libNormal0"/>
        <w:rPr>
          <w:rtl/>
        </w:rPr>
      </w:pPr>
      <w:r>
        <w:rPr>
          <w:rtl/>
        </w:rPr>
        <w:lastRenderedPageBreak/>
        <w:t xml:space="preserve">تأويلها وتعبيرها، فقال </w:t>
      </w:r>
      <w:r w:rsidRPr="00201CCF">
        <w:rPr>
          <w:rStyle w:val="libAlaemChar"/>
          <w:rtl/>
        </w:rPr>
        <w:t>صلى‌الله‌عليه‌وآله</w:t>
      </w:r>
      <w:r>
        <w:rPr>
          <w:rtl/>
        </w:rPr>
        <w:t xml:space="preserve">: «ندخل </w:t>
      </w:r>
      <w:r w:rsidR="009D2B58">
        <w:rPr>
          <w:rFonts w:hint="cs"/>
          <w:rtl/>
        </w:rPr>
        <w:t xml:space="preserve">مكّة </w:t>
      </w:r>
      <w:r>
        <w:rPr>
          <w:rtl/>
        </w:rPr>
        <w:t>إن شاء الله ونعتمر» ولم يعي</w:t>
      </w:r>
      <w:r w:rsidR="009D2B58">
        <w:rPr>
          <w:rFonts w:hint="cs"/>
          <w:rtl/>
        </w:rPr>
        <w:t>ّ</w:t>
      </w:r>
      <w:r>
        <w:rPr>
          <w:rtl/>
        </w:rPr>
        <w:t>ن وقتا</w:t>
      </w:r>
      <w:r w:rsidR="009D2B58">
        <w:rPr>
          <w:rFonts w:hint="cs"/>
          <w:rtl/>
        </w:rPr>
        <w:t>ً</w:t>
      </w:r>
      <w:r>
        <w:rPr>
          <w:rtl/>
        </w:rPr>
        <w:t xml:space="preserve"> للدخول إليها.</w:t>
      </w:r>
    </w:p>
    <w:p w:rsidR="008406C4" w:rsidRDefault="006F739F" w:rsidP="006F739F">
      <w:pPr>
        <w:pStyle w:val="libNormal"/>
        <w:rPr>
          <w:rtl/>
        </w:rPr>
      </w:pPr>
      <w:r>
        <w:rPr>
          <w:rtl/>
        </w:rPr>
        <w:t>ثم</w:t>
      </w:r>
      <w:r w:rsidR="009D2B58">
        <w:rPr>
          <w:rFonts w:hint="cs"/>
          <w:rtl/>
        </w:rPr>
        <w:t>ّ</w:t>
      </w:r>
      <w:r>
        <w:rPr>
          <w:rtl/>
        </w:rPr>
        <w:t xml:space="preserve"> تهي</w:t>
      </w:r>
      <w:r w:rsidR="009D2B58">
        <w:rPr>
          <w:rFonts w:hint="cs"/>
          <w:rtl/>
        </w:rPr>
        <w:t>ّ</w:t>
      </w:r>
      <w:r>
        <w:rPr>
          <w:rtl/>
        </w:rPr>
        <w:t>أ مع الأصحاب للسفر إلى مك</w:t>
      </w:r>
      <w:r w:rsidR="009D2B58">
        <w:rPr>
          <w:rFonts w:hint="cs"/>
          <w:rtl/>
        </w:rPr>
        <w:t>ّ</w:t>
      </w:r>
      <w:r>
        <w:rPr>
          <w:rtl/>
        </w:rPr>
        <w:t>ة وأداء العمرة، فلما وصل الحديبية - وهي بئر بالقرب من مك</w:t>
      </w:r>
      <w:r w:rsidR="009D2B58">
        <w:rPr>
          <w:rFonts w:hint="cs"/>
          <w:rtl/>
        </w:rPr>
        <w:t>ّ</w:t>
      </w:r>
      <w:r>
        <w:rPr>
          <w:rtl/>
        </w:rPr>
        <w:t>ة على حدود الحرم -، علمت قريش بمجيء النبي</w:t>
      </w:r>
      <w:r w:rsidR="009D2B58">
        <w:rPr>
          <w:rFonts w:hint="cs"/>
          <w:rtl/>
        </w:rPr>
        <w:t>ّ</w:t>
      </w:r>
      <w:r>
        <w:rPr>
          <w:rtl/>
        </w:rPr>
        <w:t xml:space="preserve"> والمسلمين، فخرجوا مسل</w:t>
      </w:r>
      <w:r w:rsidR="009D2B58">
        <w:rPr>
          <w:rFonts w:hint="cs"/>
          <w:rtl/>
        </w:rPr>
        <w:t>ّ</w:t>
      </w:r>
      <w:r>
        <w:rPr>
          <w:rtl/>
        </w:rPr>
        <w:t>حين ليمنعوهم من الدخول.</w:t>
      </w:r>
    </w:p>
    <w:p w:rsidR="008406C4" w:rsidRDefault="006F739F" w:rsidP="006F739F">
      <w:pPr>
        <w:pStyle w:val="libNormal"/>
        <w:rPr>
          <w:rtl/>
        </w:rPr>
      </w:pPr>
      <w:r>
        <w:rPr>
          <w:rtl/>
        </w:rPr>
        <w:t>والنبي</w:t>
      </w:r>
      <w:r w:rsidR="009D2B58">
        <w:rPr>
          <w:rFonts w:hint="cs"/>
          <w:rtl/>
        </w:rPr>
        <w:t>ّ</w:t>
      </w:r>
      <w:r>
        <w:rPr>
          <w:rtl/>
        </w:rPr>
        <w:t xml:space="preserve"> </w:t>
      </w:r>
      <w:r w:rsidRPr="00201CCF">
        <w:rPr>
          <w:rStyle w:val="libAlaemChar"/>
          <w:rtl/>
        </w:rPr>
        <w:t>صلى‌الله‌عليه‌وآله</w:t>
      </w:r>
      <w:r>
        <w:rPr>
          <w:rtl/>
        </w:rPr>
        <w:t xml:space="preserve"> لم يكن يقصد من سفره إل</w:t>
      </w:r>
      <w:r w:rsidR="00DE4C18">
        <w:rPr>
          <w:rFonts w:hint="cs"/>
          <w:rtl/>
        </w:rPr>
        <w:t>ّ</w:t>
      </w:r>
      <w:r>
        <w:rPr>
          <w:rtl/>
        </w:rPr>
        <w:t>ا زيارة البيت الحرام وأداء العمرة ولم ينو الحرب والقتال، لذلك</w:t>
      </w:r>
      <w:r w:rsidR="005D504B">
        <w:rPr>
          <w:rtl/>
        </w:rPr>
        <w:t xml:space="preserve"> لمـّا </w:t>
      </w:r>
      <w:r>
        <w:rPr>
          <w:rtl/>
        </w:rPr>
        <w:t>بعث المشركون من قريش وفدا</w:t>
      </w:r>
      <w:r w:rsidR="009D2B58">
        <w:rPr>
          <w:rFonts w:hint="cs"/>
          <w:rtl/>
        </w:rPr>
        <w:t>ً</w:t>
      </w:r>
      <w:r>
        <w:rPr>
          <w:rtl/>
        </w:rPr>
        <w:t xml:space="preserve"> للمفاوضة، استقبلهم رسول الله </w:t>
      </w:r>
      <w:r w:rsidRPr="00201CCF">
        <w:rPr>
          <w:rStyle w:val="libAlaemChar"/>
          <w:rtl/>
        </w:rPr>
        <w:t>صلى‌الله‌عليه‌وآله</w:t>
      </w:r>
      <w:r>
        <w:rPr>
          <w:rtl/>
        </w:rPr>
        <w:t xml:space="preserve"> وفاوضهم وكتب معهم صلحا</w:t>
      </w:r>
      <w:r w:rsidR="009D2B58">
        <w:rPr>
          <w:rFonts w:hint="cs"/>
          <w:rtl/>
        </w:rPr>
        <w:t>ً</w:t>
      </w:r>
      <w:r>
        <w:rPr>
          <w:rtl/>
        </w:rPr>
        <w:t xml:space="preserve"> اشتهر بصلح الحديبية، على </w:t>
      </w:r>
      <w:r w:rsidR="009D2B58">
        <w:rPr>
          <w:rFonts w:hint="cs"/>
          <w:rtl/>
        </w:rPr>
        <w:t xml:space="preserve">أن يرجع </w:t>
      </w:r>
      <w:r>
        <w:rPr>
          <w:rtl/>
        </w:rPr>
        <w:t>النبي</w:t>
      </w:r>
      <w:r w:rsidR="009D2B58">
        <w:rPr>
          <w:rFonts w:hint="cs"/>
          <w:rtl/>
        </w:rPr>
        <w:t>ّ</w:t>
      </w:r>
      <w:r>
        <w:rPr>
          <w:rtl/>
        </w:rPr>
        <w:t xml:space="preserve"> والمسلمون في </w:t>
      </w:r>
      <w:r w:rsidR="009D2B58">
        <w:rPr>
          <w:rtl/>
        </w:rPr>
        <w:t>ذلك العام ثمّ يأتون في العام ال</w:t>
      </w:r>
      <w:r>
        <w:rPr>
          <w:rtl/>
        </w:rPr>
        <w:t>ق</w:t>
      </w:r>
      <w:r w:rsidR="009D2B58">
        <w:rPr>
          <w:rFonts w:hint="cs"/>
          <w:rtl/>
        </w:rPr>
        <w:t>ا</w:t>
      </w:r>
      <w:r>
        <w:rPr>
          <w:rtl/>
        </w:rPr>
        <w:t>بل، ليؤد</w:t>
      </w:r>
      <w:r w:rsidR="009D2B58">
        <w:rPr>
          <w:rFonts w:hint="cs"/>
          <w:rtl/>
        </w:rPr>
        <w:t>ّ</w:t>
      </w:r>
      <w:r>
        <w:rPr>
          <w:rtl/>
        </w:rPr>
        <w:t>وا مناسكهم ويعتمروا، من غير مانع ... إلى آخر الشروط.</w:t>
      </w:r>
    </w:p>
    <w:p w:rsidR="008406C4" w:rsidRDefault="006F739F" w:rsidP="006F739F">
      <w:pPr>
        <w:pStyle w:val="libNormal"/>
        <w:rPr>
          <w:rtl/>
        </w:rPr>
      </w:pPr>
      <w:r>
        <w:rPr>
          <w:rtl/>
        </w:rPr>
        <w:t xml:space="preserve">فلما وقّع النبي </w:t>
      </w:r>
      <w:r w:rsidRPr="00201CCF">
        <w:rPr>
          <w:rStyle w:val="libAlaemChar"/>
          <w:rtl/>
        </w:rPr>
        <w:t>صلى‌الله‌عليه‌وآله</w:t>
      </w:r>
      <w:r>
        <w:rPr>
          <w:rtl/>
        </w:rPr>
        <w:t xml:space="preserve"> على ذلك شك</w:t>
      </w:r>
      <w:r w:rsidR="009D2B58">
        <w:rPr>
          <w:rFonts w:hint="cs"/>
          <w:rtl/>
        </w:rPr>
        <w:t>ّ</w:t>
      </w:r>
      <w:r>
        <w:rPr>
          <w:rtl/>
        </w:rPr>
        <w:t xml:space="preserve"> عمر بن الخط</w:t>
      </w:r>
      <w:r w:rsidR="009F119C">
        <w:rPr>
          <w:rFonts w:hint="cs"/>
          <w:rtl/>
        </w:rPr>
        <w:t>ّ</w:t>
      </w:r>
      <w:r>
        <w:rPr>
          <w:rtl/>
        </w:rPr>
        <w:t>اب في نبو</w:t>
      </w:r>
      <w:r w:rsidR="009F119C">
        <w:rPr>
          <w:rFonts w:hint="cs"/>
          <w:rtl/>
        </w:rPr>
        <w:t>ّ</w:t>
      </w:r>
      <w:r>
        <w:rPr>
          <w:rtl/>
        </w:rPr>
        <w:t>ة سي</w:t>
      </w:r>
      <w:r w:rsidR="009F119C">
        <w:rPr>
          <w:rFonts w:hint="cs"/>
          <w:rtl/>
        </w:rPr>
        <w:t>ّ</w:t>
      </w:r>
      <w:r>
        <w:rPr>
          <w:rtl/>
        </w:rPr>
        <w:t>د المرسلين محم</w:t>
      </w:r>
      <w:r w:rsidR="009F119C">
        <w:rPr>
          <w:rFonts w:hint="cs"/>
          <w:rtl/>
        </w:rPr>
        <w:t>ّ</w:t>
      </w:r>
      <w:r>
        <w:rPr>
          <w:rtl/>
        </w:rPr>
        <w:t xml:space="preserve">د </w:t>
      </w:r>
      <w:r w:rsidRPr="00201CCF">
        <w:rPr>
          <w:rStyle w:val="libAlaemChar"/>
          <w:rtl/>
        </w:rPr>
        <w:t>صلى‌الله‌عليه‌وآله</w:t>
      </w:r>
      <w:r>
        <w:rPr>
          <w:rtl/>
        </w:rPr>
        <w:t xml:space="preserve"> فقال: النبي</w:t>
      </w:r>
      <w:r w:rsidR="009F119C">
        <w:rPr>
          <w:rFonts w:hint="cs"/>
          <w:rtl/>
        </w:rPr>
        <w:t>ّ</w:t>
      </w:r>
      <w:r>
        <w:rPr>
          <w:rtl/>
        </w:rPr>
        <w:t xml:space="preserve"> لا يكذب، أما </w:t>
      </w:r>
      <w:r w:rsidRPr="009F119C">
        <w:rPr>
          <w:rtl/>
        </w:rPr>
        <w:t>ق</w:t>
      </w:r>
      <w:r w:rsidR="009F119C">
        <w:rPr>
          <w:rFonts w:hint="cs"/>
          <w:rtl/>
        </w:rPr>
        <w:t>ُ</w:t>
      </w:r>
      <w:r w:rsidRPr="009F119C">
        <w:rPr>
          <w:rtl/>
        </w:rPr>
        <w:t>ل</w:t>
      </w:r>
      <w:r w:rsidR="009F119C">
        <w:rPr>
          <w:rFonts w:hint="cs"/>
          <w:rtl/>
        </w:rPr>
        <w:t>ْ</w:t>
      </w:r>
      <w:r w:rsidRPr="009F119C">
        <w:rPr>
          <w:rtl/>
        </w:rPr>
        <w:t>ت</w:t>
      </w:r>
      <w:r w:rsidR="009F119C">
        <w:rPr>
          <w:rFonts w:hint="cs"/>
          <w:rtl/>
        </w:rPr>
        <w:t>َ</w:t>
      </w:r>
      <w:r w:rsidRPr="009F119C">
        <w:rPr>
          <w:rtl/>
        </w:rPr>
        <w:t>:</w:t>
      </w:r>
      <w:r>
        <w:rPr>
          <w:rtl/>
        </w:rPr>
        <w:t xml:space="preserve"> ندخل مكة ونأتي بالمناسك معتمرين؟! فلماذا صالحتهم على الرجوع ولم تدخل مكة؟!</w:t>
      </w:r>
    </w:p>
    <w:p w:rsidR="008406C4" w:rsidRDefault="006F739F" w:rsidP="006F739F">
      <w:pPr>
        <w:pStyle w:val="libNormal"/>
        <w:rPr>
          <w:rtl/>
        </w:rPr>
      </w:pPr>
      <w:r>
        <w:rPr>
          <w:rtl/>
        </w:rPr>
        <w:t>فقال النبي</w:t>
      </w:r>
      <w:r w:rsidR="009F119C">
        <w:rPr>
          <w:rFonts w:hint="cs"/>
          <w:rtl/>
        </w:rPr>
        <w:t>ّ</w:t>
      </w:r>
      <w:r>
        <w:rPr>
          <w:rtl/>
        </w:rPr>
        <w:t xml:space="preserve"> </w:t>
      </w:r>
      <w:r w:rsidRPr="00201CCF">
        <w:rPr>
          <w:rStyle w:val="libAlaemChar"/>
          <w:rtl/>
        </w:rPr>
        <w:t>صلى‌الله‌عليه‌وآله</w:t>
      </w:r>
      <w:r>
        <w:rPr>
          <w:rtl/>
        </w:rPr>
        <w:t>: لكن</w:t>
      </w:r>
      <w:r w:rsidR="009F119C">
        <w:rPr>
          <w:rFonts w:hint="cs"/>
          <w:rtl/>
        </w:rPr>
        <w:t>ّ</w:t>
      </w:r>
      <w:r>
        <w:rPr>
          <w:rtl/>
        </w:rPr>
        <w:t>ي ما عي</w:t>
      </w:r>
      <w:r w:rsidR="009F119C">
        <w:rPr>
          <w:rFonts w:hint="cs"/>
          <w:rtl/>
        </w:rPr>
        <w:t>ّ</w:t>
      </w:r>
      <w:r>
        <w:rPr>
          <w:rtl/>
        </w:rPr>
        <w:t>نت وقتا</w:t>
      </w:r>
      <w:r w:rsidR="009F119C">
        <w:rPr>
          <w:rFonts w:hint="cs"/>
          <w:rtl/>
        </w:rPr>
        <w:t>ً</w:t>
      </w:r>
      <w:r>
        <w:rPr>
          <w:rtl/>
        </w:rPr>
        <w:t>، فهل قلت، ندخل مك</w:t>
      </w:r>
      <w:r w:rsidR="009F119C">
        <w:rPr>
          <w:rFonts w:hint="cs"/>
          <w:rtl/>
        </w:rPr>
        <w:t>ّ</w:t>
      </w:r>
      <w:r>
        <w:rPr>
          <w:rtl/>
        </w:rPr>
        <w:t>ة في هذا العام؟!</w:t>
      </w:r>
    </w:p>
    <w:p w:rsidR="008406C4" w:rsidRDefault="006F739F" w:rsidP="006F739F">
      <w:pPr>
        <w:pStyle w:val="libNormal"/>
        <w:rPr>
          <w:rtl/>
        </w:rPr>
      </w:pPr>
      <w:r>
        <w:rPr>
          <w:rtl/>
        </w:rPr>
        <w:t>قال عمر: لا.</w:t>
      </w:r>
    </w:p>
    <w:p w:rsidR="008406C4" w:rsidRDefault="006F739F" w:rsidP="006F739F">
      <w:pPr>
        <w:pStyle w:val="libNormal"/>
        <w:rPr>
          <w:rtl/>
        </w:rPr>
      </w:pPr>
      <w:r>
        <w:rPr>
          <w:rtl/>
        </w:rPr>
        <w:t xml:space="preserve">فقال </w:t>
      </w:r>
      <w:r w:rsidRPr="00201CCF">
        <w:rPr>
          <w:rStyle w:val="libAlaemChar"/>
          <w:rtl/>
        </w:rPr>
        <w:t>صلى‌الله‌عليه‌وآله</w:t>
      </w:r>
      <w:r>
        <w:rPr>
          <w:rtl/>
        </w:rPr>
        <w:t>: أقول مؤك</w:t>
      </w:r>
      <w:r w:rsidR="009F119C">
        <w:rPr>
          <w:rFonts w:hint="cs"/>
          <w:rtl/>
        </w:rPr>
        <w:t>ّ</w:t>
      </w:r>
      <w:r>
        <w:rPr>
          <w:rtl/>
        </w:rPr>
        <w:t>دا</w:t>
      </w:r>
      <w:r w:rsidR="009F119C">
        <w:rPr>
          <w:rFonts w:hint="cs"/>
          <w:rtl/>
        </w:rPr>
        <w:t>ً</w:t>
      </w:r>
      <w:r>
        <w:rPr>
          <w:rtl/>
        </w:rPr>
        <w:t>: ندخل مك</w:t>
      </w:r>
      <w:r w:rsidR="009F119C">
        <w:rPr>
          <w:rFonts w:hint="cs"/>
          <w:rtl/>
        </w:rPr>
        <w:t>ّ</w:t>
      </w:r>
      <w:r>
        <w:rPr>
          <w:rtl/>
        </w:rPr>
        <w:t>ة إن شاء الله، ورؤياي تتحق</w:t>
      </w:r>
      <w:r w:rsidR="009F119C">
        <w:rPr>
          <w:rFonts w:hint="cs"/>
          <w:rtl/>
        </w:rPr>
        <w:t>ّ</w:t>
      </w:r>
      <w:r>
        <w:rPr>
          <w:rtl/>
        </w:rPr>
        <w:t>ق بإذن الله تعالى.</w:t>
      </w:r>
    </w:p>
    <w:p w:rsidR="008406C4" w:rsidRDefault="006F739F" w:rsidP="001940E3">
      <w:pPr>
        <w:pStyle w:val="libNormal"/>
        <w:rPr>
          <w:rtl/>
        </w:rPr>
      </w:pPr>
      <w:r>
        <w:rPr>
          <w:rtl/>
        </w:rPr>
        <w:t>فنزل جبرئيل بالآية الكريمة مؤك</w:t>
      </w:r>
      <w:r w:rsidR="009F119C">
        <w:rPr>
          <w:rFonts w:hint="cs"/>
          <w:rtl/>
        </w:rPr>
        <w:t>ّ</w:t>
      </w:r>
      <w:r>
        <w:rPr>
          <w:rtl/>
        </w:rPr>
        <w:t>دا</w:t>
      </w:r>
      <w:r w:rsidR="009F119C">
        <w:rPr>
          <w:rFonts w:hint="cs"/>
          <w:rtl/>
        </w:rPr>
        <w:t>ً</w:t>
      </w:r>
      <w:r>
        <w:rPr>
          <w:rtl/>
        </w:rPr>
        <w:t xml:space="preserve"> أيضا</w:t>
      </w:r>
      <w:r w:rsidR="009F119C">
        <w:rPr>
          <w:rFonts w:hint="cs"/>
          <w:rtl/>
        </w:rPr>
        <w:t>ً</w:t>
      </w:r>
      <w:r>
        <w:rPr>
          <w:rtl/>
        </w:rPr>
        <w:t xml:space="preserve">: </w:t>
      </w:r>
      <w:r w:rsidRPr="001940E3">
        <w:rPr>
          <w:rStyle w:val="libAlaemChar"/>
          <w:rtl/>
        </w:rPr>
        <w:t>(</w:t>
      </w:r>
      <w:r w:rsidR="001940E3" w:rsidRPr="001940E3">
        <w:rPr>
          <w:rStyle w:val="libAieChar"/>
          <w:rFonts w:hint="eastAsia"/>
          <w:rtl/>
        </w:rPr>
        <w:t>لَقَدْ</w:t>
      </w:r>
      <w:r w:rsidR="001940E3" w:rsidRPr="001940E3">
        <w:rPr>
          <w:rStyle w:val="libAieChar"/>
          <w:rtl/>
        </w:rPr>
        <w:t xml:space="preserve"> صَدَقَ </w:t>
      </w:r>
      <w:r w:rsidR="0041446A">
        <w:rPr>
          <w:rStyle w:val="libAieChar"/>
          <w:rtl/>
        </w:rPr>
        <w:t>الله</w:t>
      </w:r>
      <w:r w:rsidR="001940E3" w:rsidRPr="001940E3">
        <w:rPr>
          <w:rStyle w:val="libAieChar"/>
          <w:rtl/>
        </w:rPr>
        <w:t xml:space="preserve"> رَسُولَهُ الرُّؤْيَا بِالْحَقِّ لَتَدْخُلُنَّ الْمَسْجِدَ الْحَرَامَ إِنْ شَاءَ </w:t>
      </w:r>
      <w:r w:rsidR="0041446A">
        <w:rPr>
          <w:rStyle w:val="libAieChar"/>
          <w:rtl/>
        </w:rPr>
        <w:t>الله</w:t>
      </w:r>
      <w:r w:rsidR="001940E3" w:rsidRPr="001940E3">
        <w:rPr>
          <w:rStyle w:val="libAieChar"/>
          <w:rtl/>
        </w:rPr>
        <w:t xml:space="preserve"> آمِنِينَ مُحَلِّقِينَ رُءُوسَکُمْ</w:t>
      </w:r>
    </w:p>
    <w:p w:rsidR="006F739F" w:rsidRDefault="006F739F" w:rsidP="00D96FAA">
      <w:pPr>
        <w:pStyle w:val="libNormal"/>
      </w:pPr>
      <w:r>
        <w:rPr>
          <w:rtl/>
        </w:rPr>
        <w:br w:type="page"/>
      </w:r>
    </w:p>
    <w:p w:rsidR="008406C4" w:rsidRDefault="001940E3" w:rsidP="00DE4C18">
      <w:pPr>
        <w:pStyle w:val="libNormal0"/>
        <w:rPr>
          <w:rtl/>
        </w:rPr>
      </w:pPr>
      <w:r w:rsidRPr="001940E3">
        <w:rPr>
          <w:rStyle w:val="libAieChar"/>
          <w:rtl/>
        </w:rPr>
        <w:lastRenderedPageBreak/>
        <w:t>وَ مُقَصِّرِينَ لاَ تَخَافُونَ</w:t>
      </w:r>
      <w:r w:rsidR="006F739F" w:rsidRPr="001940E3">
        <w:rPr>
          <w:rStyle w:val="libAieChar"/>
          <w:rtl/>
        </w:rPr>
        <w:t xml:space="preserve"> ...</w:t>
      </w:r>
      <w:r w:rsidR="006F739F" w:rsidRPr="001940E3">
        <w:rPr>
          <w:rStyle w:val="libAlaemChar"/>
          <w:rtl/>
        </w:rPr>
        <w:t>)</w:t>
      </w:r>
      <w:r w:rsidR="006F739F">
        <w:rPr>
          <w:rtl/>
        </w:rPr>
        <w:t xml:space="preserve"> إلى آخرها</w:t>
      </w:r>
      <w:r>
        <w:rPr>
          <w:rFonts w:hint="cs"/>
          <w:rtl/>
        </w:rPr>
        <w:t xml:space="preserve"> </w:t>
      </w:r>
      <w:r w:rsidR="006F739F" w:rsidRPr="000B0BDE">
        <w:rPr>
          <w:rStyle w:val="libFootnotenumChar"/>
          <w:rtl/>
        </w:rPr>
        <w:t>(1)</w:t>
      </w:r>
      <w:r w:rsidR="006F739F">
        <w:rPr>
          <w:rtl/>
        </w:rPr>
        <w:t>.</w:t>
      </w:r>
    </w:p>
    <w:p w:rsidR="008406C4" w:rsidRDefault="006F739F" w:rsidP="006F739F">
      <w:pPr>
        <w:pStyle w:val="libNormal"/>
        <w:rPr>
          <w:rtl/>
        </w:rPr>
      </w:pPr>
      <w:r>
        <w:rPr>
          <w:rtl/>
        </w:rPr>
        <w:t>فهذا ملخ</w:t>
      </w:r>
      <w:r w:rsidR="001940E3">
        <w:rPr>
          <w:rFonts w:hint="cs"/>
          <w:rtl/>
        </w:rPr>
        <w:t>ّ</w:t>
      </w:r>
      <w:r>
        <w:rPr>
          <w:rtl/>
        </w:rPr>
        <w:t>ص صلح الحديبية وكيفي</w:t>
      </w:r>
      <w:r w:rsidR="001940E3">
        <w:rPr>
          <w:rFonts w:hint="cs"/>
          <w:rtl/>
        </w:rPr>
        <w:t>ّ</w:t>
      </w:r>
      <w:r>
        <w:rPr>
          <w:rtl/>
        </w:rPr>
        <w:t>ة شك</w:t>
      </w:r>
      <w:r w:rsidR="001940E3">
        <w:rPr>
          <w:rFonts w:hint="cs"/>
          <w:rtl/>
        </w:rPr>
        <w:t>ّ</w:t>
      </w:r>
      <w:r>
        <w:rPr>
          <w:rtl/>
        </w:rPr>
        <w:t xml:space="preserve"> عمر بن الخط</w:t>
      </w:r>
      <w:r w:rsidR="001940E3">
        <w:rPr>
          <w:rFonts w:hint="cs"/>
          <w:rtl/>
        </w:rPr>
        <w:t>ّ</w:t>
      </w:r>
      <w:r>
        <w:rPr>
          <w:rtl/>
        </w:rPr>
        <w:t>اب بنبو</w:t>
      </w:r>
      <w:r w:rsidR="001940E3">
        <w:rPr>
          <w:rFonts w:hint="cs"/>
          <w:rtl/>
        </w:rPr>
        <w:t>ّ</w:t>
      </w:r>
      <w:r>
        <w:rPr>
          <w:rtl/>
        </w:rPr>
        <w:t>ة خاتم النبي</w:t>
      </w:r>
      <w:r w:rsidR="001940E3">
        <w:rPr>
          <w:rFonts w:hint="cs"/>
          <w:rtl/>
        </w:rPr>
        <w:t>ّ</w:t>
      </w:r>
      <w:r>
        <w:rPr>
          <w:rtl/>
        </w:rPr>
        <w:t>ين وسي</w:t>
      </w:r>
      <w:r w:rsidR="001940E3">
        <w:rPr>
          <w:rFonts w:hint="cs"/>
          <w:rtl/>
        </w:rPr>
        <w:t>ّ</w:t>
      </w:r>
      <w:r>
        <w:rPr>
          <w:rtl/>
        </w:rPr>
        <w:t>د المرسلين محم</w:t>
      </w:r>
      <w:r w:rsidR="001940E3">
        <w:rPr>
          <w:rFonts w:hint="cs"/>
          <w:rtl/>
        </w:rPr>
        <w:t>ّ</w:t>
      </w:r>
      <w:r>
        <w:rPr>
          <w:rtl/>
        </w:rPr>
        <w:t xml:space="preserve">د </w:t>
      </w:r>
      <w:r w:rsidRPr="00201CCF">
        <w:rPr>
          <w:rStyle w:val="libAlaemChar"/>
          <w:rtl/>
        </w:rPr>
        <w:t>صلى‌الله‌عليه‌وآله</w:t>
      </w:r>
      <w:r>
        <w:rPr>
          <w:rtl/>
        </w:rPr>
        <w:t>.</w:t>
      </w:r>
    </w:p>
    <w:p w:rsidR="008406C4" w:rsidRDefault="006F739F" w:rsidP="006F739F">
      <w:pPr>
        <w:pStyle w:val="libNormal"/>
        <w:rPr>
          <w:rtl/>
        </w:rPr>
      </w:pPr>
      <w:r>
        <w:rPr>
          <w:rtl/>
        </w:rPr>
        <w:t>وكان هذا الأمر امتحانا</w:t>
      </w:r>
      <w:r w:rsidR="001940E3">
        <w:rPr>
          <w:rFonts w:hint="cs"/>
          <w:rtl/>
        </w:rPr>
        <w:t>ً</w:t>
      </w:r>
      <w:r>
        <w:rPr>
          <w:rtl/>
        </w:rPr>
        <w:t xml:space="preserve"> للمسلمين ليمتاز الثابت عن المتزلزل، والمتيق</w:t>
      </w:r>
      <w:r w:rsidR="001940E3">
        <w:rPr>
          <w:rFonts w:hint="cs"/>
          <w:rtl/>
        </w:rPr>
        <w:t>ّ</w:t>
      </w:r>
      <w:r>
        <w:rPr>
          <w:rtl/>
        </w:rPr>
        <w:t>ن عن الشاك</w:t>
      </w:r>
      <w:r w:rsidR="001940E3">
        <w:rPr>
          <w:rFonts w:hint="cs"/>
          <w:rtl/>
        </w:rPr>
        <w:t>ّ</w:t>
      </w:r>
      <w:r>
        <w:rPr>
          <w:rtl/>
        </w:rPr>
        <w:t xml:space="preserve"> والمرتاب.</w:t>
      </w:r>
    </w:p>
    <w:p w:rsidR="006F739F" w:rsidRDefault="006F739F" w:rsidP="001940E3">
      <w:pPr>
        <w:pStyle w:val="Heading2Center"/>
      </w:pPr>
      <w:bookmarkStart w:id="279" w:name="_Toc531284024"/>
      <w:bookmarkStart w:id="280" w:name="_Toc531286885"/>
      <w:r>
        <w:rPr>
          <w:rtl/>
        </w:rPr>
        <w:t>هل يستمر الحوار؟</w:t>
      </w:r>
      <w:bookmarkEnd w:id="279"/>
      <w:bookmarkEnd w:id="280"/>
    </w:p>
    <w:p w:rsidR="008406C4" w:rsidRDefault="006F739F" w:rsidP="006F739F">
      <w:pPr>
        <w:pStyle w:val="libNormal"/>
        <w:rPr>
          <w:rtl/>
        </w:rPr>
      </w:pPr>
      <w:r>
        <w:rPr>
          <w:rtl/>
        </w:rPr>
        <w:t>لم</w:t>
      </w:r>
      <w:r w:rsidR="001940E3">
        <w:rPr>
          <w:rFonts w:hint="cs"/>
          <w:rtl/>
        </w:rPr>
        <w:t>ـّ</w:t>
      </w:r>
      <w:r>
        <w:rPr>
          <w:rtl/>
        </w:rPr>
        <w:t>ا وصل الحديث إلى هنا، نظر بعض العلماء إلى ساعته وقال: أخذنا الحديث كل</w:t>
      </w:r>
      <w:r w:rsidR="001940E3">
        <w:rPr>
          <w:rFonts w:hint="cs"/>
          <w:rtl/>
        </w:rPr>
        <w:t>ّ</w:t>
      </w:r>
      <w:r>
        <w:rPr>
          <w:rtl/>
        </w:rPr>
        <w:t xml:space="preserve"> مأخذ، وانقضى من الليل نصفه أو أكثر، لذا نترك متابعة الموضوع والحديث إلى الليلة القابلة إن شاء الله.</w:t>
      </w:r>
    </w:p>
    <w:p w:rsidR="008406C4" w:rsidRDefault="006F739F" w:rsidP="006F739F">
      <w:pPr>
        <w:pStyle w:val="libNormal"/>
        <w:rPr>
          <w:rtl/>
        </w:rPr>
      </w:pPr>
      <w:r w:rsidRPr="00537012">
        <w:rPr>
          <w:rStyle w:val="libBold2Char"/>
          <w:rtl/>
        </w:rPr>
        <w:t>الحافظ:</w:t>
      </w:r>
      <w:r>
        <w:rPr>
          <w:rtl/>
        </w:rPr>
        <w:t xml:space="preserve"> لقد سررنا بلقياكم، وفرحنا بمجالسكم، وانجذبنا إلى حديثكم، فانقادت مسامعنا بل قلوبنا أيضا</w:t>
      </w:r>
      <w:r w:rsidR="001940E3">
        <w:rPr>
          <w:rFonts w:hint="cs"/>
          <w:rtl/>
        </w:rPr>
        <w:t>ً</w:t>
      </w:r>
      <w:r>
        <w:rPr>
          <w:rtl/>
        </w:rPr>
        <w:t xml:space="preserve"> إلى كلامكم القويم، وبيانكم الرصين، وبقي عندنا كلام كثير ما أبديناه لضيق الوقت، وعدم المجال، فتؤج</w:t>
      </w:r>
      <w:r w:rsidR="001940E3">
        <w:rPr>
          <w:rFonts w:hint="cs"/>
          <w:rtl/>
        </w:rPr>
        <w:t>ّ</w:t>
      </w:r>
      <w:r>
        <w:rPr>
          <w:rtl/>
        </w:rPr>
        <w:t>له إلى وقت آخر، وسفر آخر إن</w:t>
      </w:r>
      <w:r w:rsidR="001940E3">
        <w:rPr>
          <w:rFonts w:hint="cs"/>
          <w:rtl/>
        </w:rPr>
        <w:t xml:space="preserve"> </w:t>
      </w:r>
      <w:r>
        <w:rPr>
          <w:rtl/>
        </w:rPr>
        <w:t>شاء الله، فإن</w:t>
      </w:r>
      <w:r w:rsidR="001940E3">
        <w:rPr>
          <w:rFonts w:hint="cs"/>
          <w:rtl/>
        </w:rPr>
        <w:t>ّ</w:t>
      </w:r>
      <w:r>
        <w:rPr>
          <w:rtl/>
        </w:rPr>
        <w:t>نا نريد أن رجع إلى الوطن [أفغانستان] فإن</w:t>
      </w:r>
      <w:r w:rsidR="001940E3">
        <w:rPr>
          <w:rFonts w:hint="cs"/>
          <w:rtl/>
        </w:rPr>
        <w:t>ّ</w:t>
      </w:r>
      <w:r>
        <w:rPr>
          <w:rtl/>
        </w:rPr>
        <w:t xml:space="preserve"> لنا هناك أعمالا</w:t>
      </w:r>
      <w:r w:rsidR="001940E3">
        <w:rPr>
          <w:rFonts w:hint="cs"/>
          <w:rtl/>
        </w:rPr>
        <w:t>ً</w:t>
      </w:r>
      <w:r>
        <w:rPr>
          <w:rtl/>
        </w:rPr>
        <w:t xml:space="preserve"> وأشغالا</w:t>
      </w:r>
      <w:r w:rsidR="001940E3">
        <w:rPr>
          <w:rFonts w:hint="cs"/>
          <w:rtl/>
        </w:rPr>
        <w:t>ً</w:t>
      </w:r>
      <w:r>
        <w:rPr>
          <w:rtl/>
        </w:rPr>
        <w:t xml:space="preserve"> كثيرة قد تعط</w:t>
      </w:r>
      <w:r w:rsidR="001940E3">
        <w:rPr>
          <w:rFonts w:hint="cs"/>
          <w:rtl/>
        </w:rPr>
        <w:t>ّ</w:t>
      </w:r>
      <w:r>
        <w:rPr>
          <w:rtl/>
        </w:rPr>
        <w:t>لت وأمورا</w:t>
      </w:r>
      <w:r w:rsidR="001940E3">
        <w:rPr>
          <w:rFonts w:hint="cs"/>
          <w:rtl/>
        </w:rPr>
        <w:t>ً</w:t>
      </w:r>
      <w:r>
        <w:rPr>
          <w:rtl/>
        </w:rPr>
        <w:t xml:space="preserve"> تأخ</w:t>
      </w:r>
      <w:r w:rsidR="001940E3">
        <w:rPr>
          <w:rFonts w:hint="cs"/>
          <w:rtl/>
        </w:rPr>
        <w:t>ّ</w:t>
      </w:r>
      <w:r>
        <w:rPr>
          <w:rtl/>
        </w:rPr>
        <w:t>رت، وإن</w:t>
      </w:r>
      <w:r w:rsidR="001940E3">
        <w:rPr>
          <w:rFonts w:hint="cs"/>
          <w:rtl/>
        </w:rPr>
        <w:t>ّ</w:t>
      </w:r>
      <w:r>
        <w:rPr>
          <w:rtl/>
        </w:rPr>
        <w:t xml:space="preserve"> لنا هناك مهام</w:t>
      </w:r>
      <w:r w:rsidR="001940E3">
        <w:rPr>
          <w:rFonts w:hint="cs"/>
          <w:rtl/>
        </w:rPr>
        <w:t>ّ</w:t>
      </w:r>
      <w:r>
        <w:rPr>
          <w:rtl/>
        </w:rPr>
        <w:t>ا</w:t>
      </w:r>
      <w:r w:rsidR="001940E3">
        <w:rPr>
          <w:rFonts w:hint="cs"/>
          <w:rtl/>
        </w:rPr>
        <w:t>ً</w:t>
      </w:r>
      <w:r>
        <w:rPr>
          <w:rtl/>
        </w:rPr>
        <w:t xml:space="preserve"> تفوتنا إن</w:t>
      </w:r>
      <w:r w:rsidR="001940E3">
        <w:rPr>
          <w:rFonts w:hint="cs"/>
          <w:rtl/>
        </w:rPr>
        <w:t>ْ</w:t>
      </w:r>
      <w:r>
        <w:rPr>
          <w:rtl/>
        </w:rPr>
        <w:t xml:space="preserve"> لم نحضر.</w:t>
      </w:r>
    </w:p>
    <w:p w:rsidR="008406C4" w:rsidRDefault="006F739F" w:rsidP="006F739F">
      <w:pPr>
        <w:pStyle w:val="libNormal"/>
        <w:rPr>
          <w:rtl/>
        </w:rPr>
      </w:pPr>
      <w:r>
        <w:rPr>
          <w:rtl/>
        </w:rPr>
        <w:t>لذا أرجو أن تتفض</w:t>
      </w:r>
      <w:r w:rsidR="001940E3">
        <w:rPr>
          <w:rFonts w:hint="cs"/>
          <w:rtl/>
        </w:rPr>
        <w:t>ّ</w:t>
      </w:r>
      <w:r>
        <w:rPr>
          <w:rtl/>
        </w:rPr>
        <w:t>ل علينا وتأتي إلى بلادنا، فنقوم بضيافتكم، ونستمر</w:t>
      </w:r>
      <w:r w:rsidR="001940E3">
        <w:rPr>
          <w:rFonts w:hint="cs"/>
          <w:rtl/>
        </w:rPr>
        <w:t>ّ</w:t>
      </w:r>
      <w:r>
        <w:rPr>
          <w:rtl/>
        </w:rPr>
        <w:t xml:space="preserve"> في البحث والحوار معكم، لعل</w:t>
      </w:r>
      <w:r w:rsidR="001940E3">
        <w:rPr>
          <w:rFonts w:hint="cs"/>
          <w:rtl/>
        </w:rPr>
        <w:t>ّ</w:t>
      </w:r>
      <w:r>
        <w:rPr>
          <w:rtl/>
        </w:rPr>
        <w:t>نا نصل إلى نتيجة فيها رضا الله سبحانه.</w:t>
      </w:r>
    </w:p>
    <w:p w:rsidR="008406C4" w:rsidRDefault="006F739F" w:rsidP="006F739F">
      <w:pPr>
        <w:pStyle w:val="libNormal"/>
        <w:rPr>
          <w:rtl/>
        </w:rPr>
      </w:pPr>
      <w:r w:rsidRPr="00537012">
        <w:rPr>
          <w:rStyle w:val="libBold2Char"/>
          <w:rtl/>
        </w:rPr>
        <w:t>النو</w:t>
      </w:r>
      <w:r w:rsidR="001940E3" w:rsidRPr="00537012">
        <w:rPr>
          <w:rStyle w:val="libBold2Char"/>
          <w:rFonts w:hint="cs"/>
          <w:rtl/>
        </w:rPr>
        <w:t>َّ</w:t>
      </w:r>
      <w:r w:rsidRPr="00537012">
        <w:rPr>
          <w:rStyle w:val="libBold2Char"/>
          <w:rtl/>
        </w:rPr>
        <w:t>اب</w:t>
      </w:r>
      <w:r>
        <w:rPr>
          <w:rtl/>
        </w:rPr>
        <w:t xml:space="preserve"> - متوجها</w:t>
      </w:r>
      <w:r w:rsidR="001940E3">
        <w:rPr>
          <w:rFonts w:hint="cs"/>
          <w:rtl/>
        </w:rPr>
        <w:t>ً</w:t>
      </w:r>
      <w:r>
        <w:rPr>
          <w:rtl/>
        </w:rPr>
        <w:t xml:space="preserve"> إلى الحافظ قائلا</w:t>
      </w:r>
      <w:r w:rsidR="001940E3">
        <w:rPr>
          <w:rFonts w:hint="cs"/>
          <w:rtl/>
        </w:rPr>
        <w:t>ً</w:t>
      </w:r>
      <w:r>
        <w:rPr>
          <w:rtl/>
        </w:rPr>
        <w:t xml:space="preserve"> -: نحن لا ندعك أن ترجع</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الفتح، الآية 27.</w:t>
      </w:r>
    </w:p>
    <w:p w:rsidR="006F739F" w:rsidRDefault="006F739F" w:rsidP="00D96FAA">
      <w:pPr>
        <w:pStyle w:val="libNormal"/>
      </w:pPr>
      <w:r>
        <w:rPr>
          <w:rtl/>
        </w:rPr>
        <w:br w:type="page"/>
      </w:r>
    </w:p>
    <w:p w:rsidR="008406C4" w:rsidRDefault="006F739F" w:rsidP="001940E3">
      <w:pPr>
        <w:pStyle w:val="libNormal0"/>
        <w:rPr>
          <w:rtl/>
        </w:rPr>
      </w:pPr>
      <w:r>
        <w:rPr>
          <w:rtl/>
        </w:rPr>
        <w:lastRenderedPageBreak/>
        <w:t>إلى بلادك ح</w:t>
      </w:r>
      <w:r w:rsidR="00F60B11">
        <w:rPr>
          <w:rtl/>
        </w:rPr>
        <w:t>تّى نصل إلى نتيجة قطعية مع السي</w:t>
      </w:r>
      <w:r>
        <w:rPr>
          <w:rtl/>
        </w:rPr>
        <w:t>د المبج</w:t>
      </w:r>
      <w:r w:rsidR="001940E3">
        <w:rPr>
          <w:rFonts w:hint="cs"/>
          <w:rtl/>
        </w:rPr>
        <w:t>َّ</w:t>
      </w:r>
      <w:r>
        <w:rPr>
          <w:rtl/>
        </w:rPr>
        <w:t>ل، لأن</w:t>
      </w:r>
      <w:r w:rsidR="001940E3">
        <w:rPr>
          <w:rFonts w:hint="cs"/>
          <w:rtl/>
        </w:rPr>
        <w:t>ّ</w:t>
      </w:r>
      <w:r>
        <w:rPr>
          <w:rtl/>
        </w:rPr>
        <w:t>كم كنتم تقولون لنا إن</w:t>
      </w:r>
      <w:r w:rsidR="001940E3">
        <w:rPr>
          <w:rFonts w:hint="cs"/>
          <w:rtl/>
        </w:rPr>
        <w:t>ّ</w:t>
      </w:r>
      <w:r>
        <w:rPr>
          <w:rtl/>
        </w:rPr>
        <w:t xml:space="preserve"> الرفضة [الشيعة] ليسوا أهل بحث ومناقشة، ولا أهل عقل ومنطق، لأن</w:t>
      </w:r>
      <w:r w:rsidR="001940E3">
        <w:rPr>
          <w:rFonts w:hint="cs"/>
          <w:rtl/>
        </w:rPr>
        <w:t>ّ</w:t>
      </w:r>
      <w:r>
        <w:rPr>
          <w:rtl/>
        </w:rPr>
        <w:t>هم لا يملكون أدل</w:t>
      </w:r>
      <w:r w:rsidR="001940E3">
        <w:rPr>
          <w:rFonts w:hint="cs"/>
          <w:rtl/>
        </w:rPr>
        <w:t>ّ</w:t>
      </w:r>
      <w:r>
        <w:rPr>
          <w:rtl/>
        </w:rPr>
        <w:t>ة وبراهين في إثبات عقائدهم، وإذا جلسوا معنا على طاولة النقاش والحوار سوف يتنازلون لدلائلنا وبراهيننا القاطعة.</w:t>
      </w:r>
    </w:p>
    <w:p w:rsidR="008406C4" w:rsidRDefault="006F739F" w:rsidP="006F739F">
      <w:pPr>
        <w:pStyle w:val="libNormal"/>
        <w:rPr>
          <w:rtl/>
        </w:rPr>
      </w:pPr>
      <w:r>
        <w:rPr>
          <w:rtl/>
        </w:rPr>
        <w:t>ولكن</w:t>
      </w:r>
      <w:r w:rsidR="001940E3">
        <w:rPr>
          <w:rFonts w:hint="cs"/>
          <w:rtl/>
        </w:rPr>
        <w:t>ّ</w:t>
      </w:r>
      <w:r>
        <w:rPr>
          <w:rtl/>
        </w:rPr>
        <w:t>ا على عكس ذلك، رأيناكم خاضعين أمام براهين السيد، مستسلمين لأدلته، ونحن كل</w:t>
      </w:r>
      <w:r w:rsidR="001940E3">
        <w:rPr>
          <w:rFonts w:hint="cs"/>
          <w:rtl/>
        </w:rPr>
        <w:t>ّ</w:t>
      </w:r>
      <w:r>
        <w:rPr>
          <w:rtl/>
        </w:rPr>
        <w:t>نا شهود.</w:t>
      </w:r>
    </w:p>
    <w:p w:rsidR="008406C4" w:rsidRDefault="006F739F" w:rsidP="006F739F">
      <w:pPr>
        <w:pStyle w:val="libNormal"/>
        <w:rPr>
          <w:rtl/>
        </w:rPr>
      </w:pPr>
      <w:r>
        <w:rPr>
          <w:rtl/>
        </w:rPr>
        <w:t>فالرجاء منكم، أن تبقوا عندنا، وتستمر</w:t>
      </w:r>
      <w:r w:rsidR="001940E3">
        <w:rPr>
          <w:rFonts w:hint="cs"/>
          <w:rtl/>
        </w:rPr>
        <w:t>ّ</w:t>
      </w:r>
      <w:r>
        <w:rPr>
          <w:rtl/>
        </w:rPr>
        <w:t>وا في المناظرة والحوار حتّى يتبين الحق</w:t>
      </w:r>
      <w:r w:rsidR="001940E3">
        <w:rPr>
          <w:rFonts w:hint="cs"/>
          <w:rtl/>
        </w:rPr>
        <w:t>ّ</w:t>
      </w:r>
      <w:r>
        <w:rPr>
          <w:rtl/>
        </w:rPr>
        <w:t xml:space="preserve"> وتظهر الحقيقة، فحينئذ نختار لأنفسنا المذهب الحق</w:t>
      </w:r>
      <w:r w:rsidR="001940E3">
        <w:rPr>
          <w:rFonts w:hint="cs"/>
          <w:rtl/>
        </w:rPr>
        <w:t>ّ</w:t>
      </w:r>
      <w:r>
        <w:rPr>
          <w:rtl/>
        </w:rPr>
        <w:t xml:space="preserve"> الثابت بدلائل القرآن الحكيم والعقل السليم.</w:t>
      </w:r>
    </w:p>
    <w:p w:rsidR="008406C4" w:rsidRDefault="006F739F" w:rsidP="006F739F">
      <w:pPr>
        <w:pStyle w:val="libNormal"/>
        <w:rPr>
          <w:rtl/>
        </w:rPr>
      </w:pPr>
      <w:r w:rsidRPr="00537012">
        <w:rPr>
          <w:rStyle w:val="libBold2Char"/>
          <w:rtl/>
        </w:rPr>
        <w:t>الحافظ:</w:t>
      </w:r>
      <w:r>
        <w:rPr>
          <w:rtl/>
        </w:rPr>
        <w:t xml:space="preserve"> نحن ما خضعنا ولا استسلمنا لأدل</w:t>
      </w:r>
      <w:r w:rsidR="001940E3">
        <w:rPr>
          <w:rFonts w:hint="cs"/>
          <w:rtl/>
        </w:rPr>
        <w:t>ّ</w:t>
      </w:r>
      <w:r>
        <w:rPr>
          <w:rtl/>
        </w:rPr>
        <w:t>ة السيد، وإن</w:t>
      </w:r>
      <w:r w:rsidR="001940E3">
        <w:rPr>
          <w:rFonts w:hint="cs"/>
          <w:rtl/>
        </w:rPr>
        <w:t>ّ</w:t>
      </w:r>
      <w:r>
        <w:rPr>
          <w:rtl/>
        </w:rPr>
        <w:t>ما سكتنا لنستفيد من بيانه العذب وحديثه الطي</w:t>
      </w:r>
      <w:r w:rsidR="001940E3">
        <w:rPr>
          <w:rFonts w:hint="cs"/>
          <w:rtl/>
        </w:rPr>
        <w:t>ّ</w:t>
      </w:r>
      <w:r>
        <w:rPr>
          <w:rtl/>
        </w:rPr>
        <w:t>ب فإن</w:t>
      </w:r>
      <w:r w:rsidR="001940E3">
        <w:rPr>
          <w:rFonts w:hint="cs"/>
          <w:rtl/>
        </w:rPr>
        <w:t>ّ</w:t>
      </w:r>
      <w:r>
        <w:rPr>
          <w:rtl/>
        </w:rPr>
        <w:t>ه خطيب عجيب، ذو سحر في البيان، وطلاقة في اللسان، فاستمعنا حلاوة كلامه، وذ</w:t>
      </w:r>
      <w:r w:rsidR="001940E3">
        <w:rPr>
          <w:rFonts w:hint="cs"/>
          <w:rtl/>
        </w:rPr>
        <w:t>ُ</w:t>
      </w:r>
      <w:r>
        <w:rPr>
          <w:rtl/>
        </w:rPr>
        <w:t>ه</w:t>
      </w:r>
      <w:r w:rsidR="001940E3">
        <w:rPr>
          <w:rFonts w:hint="cs"/>
          <w:rtl/>
        </w:rPr>
        <w:t>ِ</w:t>
      </w:r>
      <w:r>
        <w:rPr>
          <w:rtl/>
        </w:rPr>
        <w:t>لنا لسحر بيانه، وانجذبنا لعذوبة لسانه، فقد راعينا الأدب في حق</w:t>
      </w:r>
      <w:r w:rsidR="001940E3">
        <w:rPr>
          <w:rFonts w:hint="cs"/>
          <w:rtl/>
        </w:rPr>
        <w:t>ّ</w:t>
      </w:r>
      <w:r>
        <w:rPr>
          <w:rtl/>
        </w:rPr>
        <w:t>ه، وما أردنا أن يتأذ</w:t>
      </w:r>
      <w:r w:rsidR="001940E3">
        <w:rPr>
          <w:rFonts w:hint="cs"/>
          <w:rtl/>
        </w:rPr>
        <w:t>ّ</w:t>
      </w:r>
      <w:r>
        <w:rPr>
          <w:rtl/>
        </w:rPr>
        <w:t>ى ضيفنا العزيز، وإل</w:t>
      </w:r>
      <w:r w:rsidR="00F60B11">
        <w:rPr>
          <w:rFonts w:hint="cs"/>
          <w:rtl/>
        </w:rPr>
        <w:t>ّ</w:t>
      </w:r>
      <w:r>
        <w:rPr>
          <w:rtl/>
        </w:rPr>
        <w:t>ا فإن</w:t>
      </w:r>
      <w:r w:rsidR="001940E3">
        <w:rPr>
          <w:rFonts w:hint="cs"/>
          <w:rtl/>
        </w:rPr>
        <w:t>ّ</w:t>
      </w:r>
      <w:r>
        <w:rPr>
          <w:rtl/>
        </w:rPr>
        <w:t>ا ب</w:t>
      </w:r>
      <w:r w:rsidR="001940E3">
        <w:rPr>
          <w:rFonts w:hint="cs"/>
          <w:rtl/>
        </w:rPr>
        <w:t>َ</w:t>
      </w:r>
      <w:r>
        <w:rPr>
          <w:rtl/>
        </w:rPr>
        <w:t>عد</w:t>
      </w:r>
      <w:r w:rsidR="001940E3">
        <w:rPr>
          <w:rFonts w:hint="cs"/>
          <w:rtl/>
        </w:rPr>
        <w:t>ُ</w:t>
      </w:r>
      <w:r>
        <w:rPr>
          <w:rtl/>
        </w:rPr>
        <w:t xml:space="preserve"> لم ندخل في صلب المواضيع الأساسية، وإذا أردنا أن نقيم الدليل والبرهان، ل</w:t>
      </w:r>
      <w:r w:rsidR="001940E3">
        <w:rPr>
          <w:rFonts w:hint="cs"/>
          <w:rtl/>
        </w:rPr>
        <w:t>َ</w:t>
      </w:r>
      <w:r>
        <w:rPr>
          <w:rtl/>
        </w:rPr>
        <w:t>ثبت</w:t>
      </w:r>
      <w:r w:rsidR="001940E3">
        <w:rPr>
          <w:rFonts w:hint="cs"/>
          <w:rtl/>
        </w:rPr>
        <w:t>َ</w:t>
      </w:r>
      <w:r>
        <w:rPr>
          <w:rtl/>
        </w:rPr>
        <w:t xml:space="preserve"> لكم أن</w:t>
      </w:r>
      <w:r w:rsidR="001940E3">
        <w:rPr>
          <w:rFonts w:hint="cs"/>
          <w:rtl/>
        </w:rPr>
        <w:t>ّ</w:t>
      </w:r>
      <w:r>
        <w:rPr>
          <w:rtl/>
        </w:rPr>
        <w:t xml:space="preserve"> الحق</w:t>
      </w:r>
      <w:r w:rsidR="001940E3">
        <w:rPr>
          <w:rFonts w:hint="cs"/>
          <w:rtl/>
        </w:rPr>
        <w:t>ّ</w:t>
      </w:r>
      <w:r>
        <w:rPr>
          <w:rtl/>
        </w:rPr>
        <w:t xml:space="preserve"> معنا.</w:t>
      </w:r>
    </w:p>
    <w:p w:rsidR="008406C4" w:rsidRDefault="006F739F" w:rsidP="006F739F">
      <w:pPr>
        <w:pStyle w:val="libNormal"/>
        <w:rPr>
          <w:rtl/>
        </w:rPr>
      </w:pPr>
      <w:r w:rsidRPr="00537012">
        <w:rPr>
          <w:rStyle w:val="libBold2Char"/>
          <w:rtl/>
        </w:rPr>
        <w:t>النو</w:t>
      </w:r>
      <w:r w:rsidR="001940E3" w:rsidRPr="00537012">
        <w:rPr>
          <w:rStyle w:val="libBold2Char"/>
          <w:rFonts w:hint="cs"/>
          <w:rtl/>
        </w:rPr>
        <w:t>ّ</w:t>
      </w:r>
      <w:r w:rsidRPr="00537012">
        <w:rPr>
          <w:rStyle w:val="libBold2Char"/>
          <w:rtl/>
        </w:rPr>
        <w:t>اب:</w:t>
      </w:r>
      <w:r>
        <w:rPr>
          <w:rtl/>
        </w:rPr>
        <w:t xml:space="preserve"> أم</w:t>
      </w:r>
      <w:r w:rsidR="001940E3">
        <w:rPr>
          <w:rFonts w:hint="cs"/>
          <w:rtl/>
        </w:rPr>
        <w:t>ّ</w:t>
      </w:r>
      <w:r>
        <w:rPr>
          <w:rtl/>
        </w:rPr>
        <w:t>ا نحن فإلى هذه الساعة لم نسمع منكم كلاما</w:t>
      </w:r>
      <w:r w:rsidR="001940E3">
        <w:rPr>
          <w:rFonts w:hint="cs"/>
          <w:rtl/>
        </w:rPr>
        <w:t>ً</w:t>
      </w:r>
      <w:r>
        <w:rPr>
          <w:rtl/>
        </w:rPr>
        <w:t xml:space="preserve"> مستدلا</w:t>
      </w:r>
      <w:r w:rsidR="001940E3">
        <w:rPr>
          <w:rFonts w:hint="cs"/>
          <w:rtl/>
        </w:rPr>
        <w:t>ً</w:t>
      </w:r>
      <w:r>
        <w:rPr>
          <w:rtl/>
        </w:rPr>
        <w:t xml:space="preserve"> وحديثا</w:t>
      </w:r>
      <w:r w:rsidR="001940E3">
        <w:rPr>
          <w:rFonts w:hint="cs"/>
          <w:rtl/>
        </w:rPr>
        <w:t>ً</w:t>
      </w:r>
      <w:r>
        <w:rPr>
          <w:rtl/>
        </w:rPr>
        <w:t xml:space="preserve"> مستندا</w:t>
      </w:r>
      <w:r w:rsidR="001940E3">
        <w:rPr>
          <w:rFonts w:hint="cs"/>
          <w:rtl/>
        </w:rPr>
        <w:t>ً</w:t>
      </w:r>
      <w:r>
        <w:rPr>
          <w:rtl/>
        </w:rPr>
        <w:t xml:space="preserve"> إلى العقل السليم والقرآن الكريم.</w:t>
      </w:r>
    </w:p>
    <w:p w:rsidR="008406C4" w:rsidRDefault="006F739F" w:rsidP="006F739F">
      <w:pPr>
        <w:pStyle w:val="libNormal"/>
        <w:rPr>
          <w:rtl/>
        </w:rPr>
      </w:pPr>
      <w:r>
        <w:rPr>
          <w:rtl/>
        </w:rPr>
        <w:t>وأم</w:t>
      </w:r>
      <w:r w:rsidR="001940E3">
        <w:rPr>
          <w:rFonts w:hint="cs"/>
          <w:rtl/>
        </w:rPr>
        <w:t>ّ</w:t>
      </w:r>
      <w:r w:rsidR="001940E3">
        <w:rPr>
          <w:rtl/>
        </w:rPr>
        <w:t>ا كلام مولانا السي</w:t>
      </w:r>
      <w:r>
        <w:rPr>
          <w:rtl/>
        </w:rPr>
        <w:t>د فكل</w:t>
      </w:r>
      <w:r w:rsidR="001940E3">
        <w:rPr>
          <w:rFonts w:hint="cs"/>
          <w:rtl/>
        </w:rPr>
        <w:t>ّ</w:t>
      </w:r>
      <w:r>
        <w:rPr>
          <w:rtl/>
        </w:rPr>
        <w:t xml:space="preserve">ه مستند إلى كتاب الله وأحاديث رسول الله </w:t>
      </w:r>
      <w:r w:rsidRPr="00201CCF">
        <w:rPr>
          <w:rStyle w:val="libAlaemChar"/>
          <w:rtl/>
        </w:rPr>
        <w:t>صلى‌الله‌عليه‌وآله</w:t>
      </w:r>
      <w:r>
        <w:rPr>
          <w:rtl/>
        </w:rPr>
        <w:t xml:space="preserve"> المروي</w:t>
      </w:r>
      <w:r w:rsidR="001940E3">
        <w:rPr>
          <w:rFonts w:hint="cs"/>
          <w:rtl/>
        </w:rPr>
        <w:t>ّ</w:t>
      </w:r>
      <w:r>
        <w:rPr>
          <w:rtl/>
        </w:rPr>
        <w:t>ة في كتب علمائنا.</w:t>
      </w:r>
    </w:p>
    <w:p w:rsidR="008406C4" w:rsidRDefault="006F739F" w:rsidP="006F739F">
      <w:pPr>
        <w:pStyle w:val="libNormal"/>
        <w:rPr>
          <w:rtl/>
        </w:rPr>
      </w:pPr>
      <w:r>
        <w:rPr>
          <w:rtl/>
        </w:rPr>
        <w:t>فإذا كانت عندكم أدل</w:t>
      </w:r>
      <w:r w:rsidR="001940E3">
        <w:rPr>
          <w:rFonts w:hint="cs"/>
          <w:rtl/>
        </w:rPr>
        <w:t>ّ</w:t>
      </w:r>
      <w:r w:rsidR="001940E3">
        <w:rPr>
          <w:rtl/>
        </w:rPr>
        <w:t>ة وبراهين تنقض كلام مولانا السي</w:t>
      </w:r>
      <w:r>
        <w:rPr>
          <w:rtl/>
        </w:rPr>
        <w:t>د فأتوا</w:t>
      </w:r>
    </w:p>
    <w:p w:rsidR="006F739F" w:rsidRDefault="006F739F" w:rsidP="00D96FAA">
      <w:pPr>
        <w:pStyle w:val="libNormal"/>
      </w:pPr>
      <w:r>
        <w:rPr>
          <w:rtl/>
        </w:rPr>
        <w:br w:type="page"/>
      </w:r>
    </w:p>
    <w:p w:rsidR="008406C4" w:rsidRDefault="006F739F" w:rsidP="001940E3">
      <w:pPr>
        <w:pStyle w:val="libNormal0"/>
        <w:rPr>
          <w:rtl/>
        </w:rPr>
      </w:pPr>
      <w:r>
        <w:rPr>
          <w:rtl/>
        </w:rPr>
        <w:lastRenderedPageBreak/>
        <w:t>بها، وإل</w:t>
      </w:r>
      <w:r w:rsidR="001940E3">
        <w:rPr>
          <w:rFonts w:hint="cs"/>
          <w:rtl/>
        </w:rPr>
        <w:t>ّ</w:t>
      </w:r>
      <w:r>
        <w:rPr>
          <w:rtl/>
        </w:rPr>
        <w:t>ا فإن</w:t>
      </w:r>
      <w:r w:rsidR="001940E3">
        <w:rPr>
          <w:rFonts w:hint="cs"/>
          <w:rtl/>
        </w:rPr>
        <w:t>ّ</w:t>
      </w:r>
      <w:r>
        <w:rPr>
          <w:rtl/>
        </w:rPr>
        <w:t>ي أقول لكم بصراحة: إن</w:t>
      </w:r>
      <w:r w:rsidR="001940E3">
        <w:rPr>
          <w:rFonts w:hint="cs"/>
          <w:rtl/>
        </w:rPr>
        <w:t>ّ</w:t>
      </w:r>
      <w:r>
        <w:rPr>
          <w:rtl/>
        </w:rPr>
        <w:t xml:space="preserve"> هذه المحاورات والمناظرات قد انتشرت في الصحف والمجل</w:t>
      </w:r>
      <w:r w:rsidR="001940E3">
        <w:rPr>
          <w:rFonts w:hint="cs"/>
          <w:rtl/>
        </w:rPr>
        <w:t>ّ</w:t>
      </w:r>
      <w:r>
        <w:rPr>
          <w:rtl/>
        </w:rPr>
        <w:t>ات، وأوقعت الشك</w:t>
      </w:r>
      <w:r w:rsidR="001940E3">
        <w:rPr>
          <w:rFonts w:hint="cs"/>
          <w:rtl/>
        </w:rPr>
        <w:t>ّ</w:t>
      </w:r>
      <w:r>
        <w:rPr>
          <w:rtl/>
        </w:rPr>
        <w:t xml:space="preserve"> والترديد في نفوس أكثر أهل الس</w:t>
      </w:r>
      <w:r w:rsidR="001940E3">
        <w:rPr>
          <w:rFonts w:hint="cs"/>
          <w:rtl/>
        </w:rPr>
        <w:t>ُ</w:t>
      </w:r>
      <w:r>
        <w:rPr>
          <w:rtl/>
        </w:rPr>
        <w:t>ن</w:t>
      </w:r>
      <w:r w:rsidR="001940E3">
        <w:rPr>
          <w:rFonts w:hint="cs"/>
          <w:rtl/>
        </w:rPr>
        <w:t>ّ</w:t>
      </w:r>
      <w:r>
        <w:rPr>
          <w:rtl/>
        </w:rPr>
        <w:t>ة والجماعة، في هذا البلد.</w:t>
      </w:r>
    </w:p>
    <w:p w:rsidR="008406C4" w:rsidRDefault="006F739F" w:rsidP="006F739F">
      <w:pPr>
        <w:pStyle w:val="libNormal"/>
        <w:rPr>
          <w:rtl/>
        </w:rPr>
      </w:pPr>
      <w:r>
        <w:rPr>
          <w:rtl/>
        </w:rPr>
        <w:t>فإذا لم تظهروا الحق</w:t>
      </w:r>
      <w:r w:rsidR="001940E3">
        <w:rPr>
          <w:rFonts w:hint="cs"/>
          <w:rtl/>
        </w:rPr>
        <w:t>ّ</w:t>
      </w:r>
      <w:r>
        <w:rPr>
          <w:rtl/>
        </w:rPr>
        <w:t>، ولم تعلنوا الحقيقة التي يريدها الله تعالى من عباده، فإن</w:t>
      </w:r>
      <w:r w:rsidR="001940E3">
        <w:rPr>
          <w:rFonts w:hint="cs"/>
          <w:rtl/>
        </w:rPr>
        <w:t>ّ</w:t>
      </w:r>
      <w:r>
        <w:rPr>
          <w:rtl/>
        </w:rPr>
        <w:t>كم مسؤولون أما الله سبحانه وأما صاحب الشريعة المقد</w:t>
      </w:r>
      <w:r w:rsidR="001940E3">
        <w:rPr>
          <w:rFonts w:hint="cs"/>
          <w:rtl/>
        </w:rPr>
        <w:t>ّ</w:t>
      </w:r>
      <w:r>
        <w:rPr>
          <w:rtl/>
        </w:rPr>
        <w:t>سة، النبي</w:t>
      </w:r>
      <w:r w:rsidR="001940E3">
        <w:rPr>
          <w:rFonts w:hint="cs"/>
          <w:rtl/>
        </w:rPr>
        <w:t>ّ</w:t>
      </w:r>
      <w:r>
        <w:rPr>
          <w:rtl/>
        </w:rPr>
        <w:t xml:space="preserve"> الكريم </w:t>
      </w:r>
      <w:r w:rsidRPr="00201CCF">
        <w:rPr>
          <w:rStyle w:val="libAlaemChar"/>
          <w:rtl/>
        </w:rPr>
        <w:t>صلى‌الله‌عليه‌وآله</w:t>
      </w:r>
      <w:r>
        <w:rPr>
          <w:rtl/>
        </w:rPr>
        <w:t>.</w:t>
      </w:r>
    </w:p>
    <w:p w:rsidR="008406C4" w:rsidRDefault="006F739F" w:rsidP="001940E3">
      <w:pPr>
        <w:pStyle w:val="libNormal"/>
        <w:rPr>
          <w:rtl/>
        </w:rPr>
      </w:pPr>
      <w:r>
        <w:rPr>
          <w:rtl/>
        </w:rPr>
        <w:t>على أثر هذا الكلام امتقع لون الحافظ وتغي</w:t>
      </w:r>
      <w:r w:rsidR="001940E3">
        <w:rPr>
          <w:rFonts w:hint="cs"/>
          <w:rtl/>
        </w:rPr>
        <w:t>ّ</w:t>
      </w:r>
      <w:r>
        <w:rPr>
          <w:rtl/>
        </w:rPr>
        <w:t>ر وجهه، وقد ظهر أثر الفشل والخجل على وجوه علماء القوم، فكان الحافظ ينظر إلي</w:t>
      </w:r>
      <w:r w:rsidR="001940E3">
        <w:rPr>
          <w:rFonts w:hint="cs"/>
          <w:rtl/>
        </w:rPr>
        <w:t>َّ</w:t>
      </w:r>
      <w:r>
        <w:rPr>
          <w:rtl/>
        </w:rPr>
        <w:t xml:space="preserve"> تارة وينظر إلى الأرض </w:t>
      </w:r>
      <w:r w:rsidR="001940E3">
        <w:rPr>
          <w:rFonts w:hint="cs"/>
          <w:rtl/>
        </w:rPr>
        <w:t>اُ</w:t>
      </w:r>
      <w:r>
        <w:rPr>
          <w:rtl/>
        </w:rPr>
        <w:t>خرى، ثمّ توج</w:t>
      </w:r>
      <w:r w:rsidR="001940E3">
        <w:rPr>
          <w:rFonts w:hint="cs"/>
          <w:rtl/>
        </w:rPr>
        <w:t>ّ</w:t>
      </w:r>
      <w:r>
        <w:rPr>
          <w:rtl/>
        </w:rPr>
        <w:t>ه إلى الن</w:t>
      </w:r>
      <w:r w:rsidR="001940E3">
        <w:rPr>
          <w:rFonts w:hint="cs"/>
          <w:rtl/>
        </w:rPr>
        <w:t>َّ</w:t>
      </w:r>
      <w:r>
        <w:rPr>
          <w:rtl/>
        </w:rPr>
        <w:t>واب قائلا</w:t>
      </w:r>
      <w:r w:rsidR="001940E3">
        <w:rPr>
          <w:rFonts w:hint="cs"/>
          <w:rtl/>
        </w:rPr>
        <w:t>ً</w:t>
      </w:r>
      <w:r>
        <w:rPr>
          <w:rtl/>
        </w:rPr>
        <w:t>:</w:t>
      </w:r>
    </w:p>
    <w:p w:rsidR="008406C4" w:rsidRDefault="006F739F" w:rsidP="006F739F">
      <w:pPr>
        <w:pStyle w:val="libNormal"/>
        <w:rPr>
          <w:rtl/>
        </w:rPr>
      </w:pPr>
      <w:r>
        <w:rPr>
          <w:rtl/>
        </w:rPr>
        <w:t>أرجو أن تراعوا جانب الضيف الكريم فإن</w:t>
      </w:r>
      <w:r w:rsidR="001940E3">
        <w:rPr>
          <w:rFonts w:hint="cs"/>
          <w:rtl/>
        </w:rPr>
        <w:t>ّ</w:t>
      </w:r>
      <w:r>
        <w:rPr>
          <w:rtl/>
        </w:rPr>
        <w:t>ه كان يريد السفر إلى خراسان لزيارة علي بن موسى الرضا، ولكن</w:t>
      </w:r>
      <w:r w:rsidR="001940E3">
        <w:rPr>
          <w:rFonts w:hint="cs"/>
          <w:rtl/>
        </w:rPr>
        <w:t>ّ</w:t>
      </w:r>
      <w:r>
        <w:rPr>
          <w:rtl/>
        </w:rPr>
        <w:t>ه تفض</w:t>
      </w:r>
      <w:r w:rsidR="001940E3">
        <w:rPr>
          <w:rFonts w:hint="cs"/>
          <w:rtl/>
        </w:rPr>
        <w:t>ّ</w:t>
      </w:r>
      <w:r>
        <w:rPr>
          <w:rtl/>
        </w:rPr>
        <w:t>ل علينا بتأخير سفره، فلا يجوز لنا أن نأخ</w:t>
      </w:r>
      <w:r w:rsidR="001940E3">
        <w:rPr>
          <w:rFonts w:hint="cs"/>
          <w:rtl/>
        </w:rPr>
        <w:t>ّ</w:t>
      </w:r>
      <w:r>
        <w:rPr>
          <w:rtl/>
        </w:rPr>
        <w:t>ره أكثر من هذا.</w:t>
      </w:r>
    </w:p>
    <w:p w:rsidR="008406C4" w:rsidRDefault="006F739F" w:rsidP="001940E3">
      <w:pPr>
        <w:pStyle w:val="libNormal"/>
        <w:rPr>
          <w:rtl/>
        </w:rPr>
      </w:pPr>
      <w:r w:rsidRPr="00537012">
        <w:rPr>
          <w:rStyle w:val="libBold2Char"/>
          <w:rtl/>
        </w:rPr>
        <w:t>قلت:</w:t>
      </w:r>
      <w:r>
        <w:rPr>
          <w:rtl/>
        </w:rPr>
        <w:t xml:space="preserve"> إن</w:t>
      </w:r>
      <w:r w:rsidR="001940E3">
        <w:rPr>
          <w:rFonts w:hint="cs"/>
          <w:rtl/>
        </w:rPr>
        <w:t>ّ</w:t>
      </w:r>
      <w:r>
        <w:rPr>
          <w:rtl/>
        </w:rPr>
        <w:t xml:space="preserve">ني أشكر ألطافكم وإحساسكم، صحيح </w:t>
      </w:r>
      <w:r w:rsidR="001940E3">
        <w:rPr>
          <w:rFonts w:hint="cs"/>
          <w:rtl/>
        </w:rPr>
        <w:t>أ</w:t>
      </w:r>
      <w:r>
        <w:rPr>
          <w:rtl/>
        </w:rPr>
        <w:t>ن</w:t>
      </w:r>
      <w:r w:rsidR="001940E3">
        <w:rPr>
          <w:rFonts w:hint="cs"/>
          <w:rtl/>
        </w:rPr>
        <w:t>ّ</w:t>
      </w:r>
      <w:r>
        <w:rPr>
          <w:rtl/>
        </w:rPr>
        <w:t>ي كنت عازما</w:t>
      </w:r>
      <w:r w:rsidR="00F87C84">
        <w:rPr>
          <w:rFonts w:hint="cs"/>
          <w:rtl/>
        </w:rPr>
        <w:t>ً</w:t>
      </w:r>
      <w:r>
        <w:rPr>
          <w:rtl/>
        </w:rPr>
        <w:t xml:space="preserve"> على السفر والزيارة، وأخ</w:t>
      </w:r>
      <w:r w:rsidR="00F87C84">
        <w:rPr>
          <w:rFonts w:hint="cs"/>
          <w:rtl/>
        </w:rPr>
        <w:t>ّ</w:t>
      </w:r>
      <w:r>
        <w:rPr>
          <w:rtl/>
        </w:rPr>
        <w:t>رت سفري لأجلكم، ولكن</w:t>
      </w:r>
      <w:r w:rsidR="00F87C84">
        <w:rPr>
          <w:rFonts w:hint="cs"/>
          <w:rtl/>
        </w:rPr>
        <w:t>ّ</w:t>
      </w:r>
      <w:r>
        <w:rPr>
          <w:rtl/>
        </w:rPr>
        <w:t>ي فرحت بتأخير سفري، إذ عملت بواجبي، وخدمت الدين والمجتمع في كشف الحقيقة وإثبات الحق</w:t>
      </w:r>
      <w:r w:rsidR="00F87C84">
        <w:rPr>
          <w:rFonts w:hint="cs"/>
          <w:rtl/>
        </w:rPr>
        <w:t>ّ</w:t>
      </w:r>
      <w:r>
        <w:rPr>
          <w:rtl/>
        </w:rPr>
        <w:t xml:space="preserve"> من خلال مناظرتي وحواري معكم، وفي حضور هؤلاء الطي</w:t>
      </w:r>
      <w:r w:rsidR="00F87C84">
        <w:rPr>
          <w:rFonts w:hint="cs"/>
          <w:rtl/>
        </w:rPr>
        <w:t>ّ</w:t>
      </w:r>
      <w:r>
        <w:rPr>
          <w:rtl/>
        </w:rPr>
        <w:t>بين الكرام، فعرفوا الحق</w:t>
      </w:r>
      <w:r w:rsidR="00F87C84">
        <w:rPr>
          <w:rFonts w:hint="cs"/>
          <w:rtl/>
        </w:rPr>
        <w:t>ّ</w:t>
      </w:r>
      <w:r>
        <w:rPr>
          <w:rtl/>
        </w:rPr>
        <w:t xml:space="preserve"> أحسن من ذي قبل.</w:t>
      </w:r>
    </w:p>
    <w:p w:rsidR="008406C4" w:rsidRDefault="006F739F" w:rsidP="006F739F">
      <w:pPr>
        <w:pStyle w:val="libNormal"/>
        <w:rPr>
          <w:rtl/>
        </w:rPr>
      </w:pPr>
      <w:r>
        <w:rPr>
          <w:rtl/>
        </w:rPr>
        <w:t>وإن</w:t>
      </w:r>
      <w:r w:rsidR="00F87C84">
        <w:rPr>
          <w:rFonts w:hint="cs"/>
          <w:rtl/>
        </w:rPr>
        <w:t>ّ</w:t>
      </w:r>
      <w:r>
        <w:rPr>
          <w:rtl/>
        </w:rPr>
        <w:t>ني مستعد</w:t>
      </w:r>
      <w:r w:rsidR="00F87C84">
        <w:rPr>
          <w:rFonts w:hint="cs"/>
          <w:rtl/>
        </w:rPr>
        <w:t>ّ</w:t>
      </w:r>
      <w:r>
        <w:rPr>
          <w:rtl/>
        </w:rPr>
        <w:t xml:space="preserve"> لأبقى معكم وأستفيد من مجالستكم سنة أو أكثر حتّى ينكشف الحق</w:t>
      </w:r>
      <w:r w:rsidR="00F87C84">
        <w:rPr>
          <w:rFonts w:hint="cs"/>
          <w:rtl/>
        </w:rPr>
        <w:t>ّ</w:t>
      </w:r>
      <w:r>
        <w:rPr>
          <w:rtl/>
        </w:rPr>
        <w:t>.</w:t>
      </w:r>
    </w:p>
    <w:p w:rsidR="008406C4" w:rsidRDefault="006F739F" w:rsidP="006F739F">
      <w:pPr>
        <w:pStyle w:val="libNormal"/>
        <w:rPr>
          <w:rtl/>
        </w:rPr>
      </w:pPr>
      <w:r>
        <w:rPr>
          <w:rtl/>
        </w:rPr>
        <w:t>ولكن</w:t>
      </w:r>
      <w:r w:rsidR="00F87C84">
        <w:rPr>
          <w:rFonts w:hint="cs"/>
          <w:rtl/>
        </w:rPr>
        <w:t>ّ</w:t>
      </w:r>
      <w:r>
        <w:rPr>
          <w:rtl/>
        </w:rPr>
        <w:t>ي خجل من مضي</w:t>
      </w:r>
      <w:r w:rsidR="00F87C84">
        <w:rPr>
          <w:rFonts w:hint="cs"/>
          <w:rtl/>
        </w:rPr>
        <w:t>ّ</w:t>
      </w:r>
      <w:r>
        <w:rPr>
          <w:rtl/>
        </w:rPr>
        <w:t>في الكريم الأستاذ الميرزا يعقوب علي خان، فقد أتعبت</w:t>
      </w:r>
      <w:r w:rsidR="00F87C84">
        <w:rPr>
          <w:rFonts w:hint="cs"/>
          <w:rtl/>
        </w:rPr>
        <w:t>ُ</w:t>
      </w:r>
      <w:r>
        <w:rPr>
          <w:rtl/>
        </w:rPr>
        <w:t>ه</w:t>
      </w:r>
      <w:r w:rsidR="00F87C84">
        <w:rPr>
          <w:rFonts w:hint="cs"/>
          <w:rtl/>
        </w:rPr>
        <w:t>ُ</w:t>
      </w:r>
      <w:r>
        <w:rPr>
          <w:rtl/>
        </w:rPr>
        <w:t xml:space="preserve"> في هذه المد</w:t>
      </w:r>
      <w:r w:rsidR="00F87C84">
        <w:rPr>
          <w:rFonts w:hint="cs"/>
          <w:rtl/>
        </w:rPr>
        <w:t>ّ</w:t>
      </w:r>
      <w:r>
        <w:rPr>
          <w:rtl/>
        </w:rPr>
        <w:t>ة كثيرا</w:t>
      </w:r>
      <w:r w:rsidR="00F87C84">
        <w:rPr>
          <w:rFonts w:hint="cs"/>
          <w:rtl/>
        </w:rPr>
        <w:t>ً</w:t>
      </w:r>
      <w:r>
        <w:rPr>
          <w:rtl/>
        </w:rPr>
        <w:t>.</w:t>
      </w:r>
    </w:p>
    <w:p w:rsidR="008406C4" w:rsidRDefault="006F739F" w:rsidP="006F739F">
      <w:pPr>
        <w:pStyle w:val="libNormal"/>
        <w:rPr>
          <w:rtl/>
        </w:rPr>
      </w:pPr>
      <w:r>
        <w:rPr>
          <w:rtl/>
        </w:rPr>
        <w:t>وإذا بالميرزا يعقوب علي خان وإخوانه - ذي الفقار علي خان،</w:t>
      </w:r>
    </w:p>
    <w:p w:rsidR="006F739F" w:rsidRDefault="006F739F" w:rsidP="00D96FAA">
      <w:pPr>
        <w:pStyle w:val="libNormal"/>
      </w:pPr>
      <w:r>
        <w:rPr>
          <w:rtl/>
        </w:rPr>
        <w:br w:type="page"/>
      </w:r>
    </w:p>
    <w:p w:rsidR="008406C4" w:rsidRDefault="006F739F" w:rsidP="00F87C84">
      <w:pPr>
        <w:pStyle w:val="libNormal0"/>
        <w:rPr>
          <w:rtl/>
        </w:rPr>
      </w:pPr>
      <w:r>
        <w:rPr>
          <w:rtl/>
        </w:rPr>
        <w:lastRenderedPageBreak/>
        <w:t>وعدالت علي خان، وكل</w:t>
      </w:r>
      <w:r w:rsidR="00F87C84">
        <w:rPr>
          <w:rFonts w:hint="cs"/>
          <w:rtl/>
        </w:rPr>
        <w:t>ّ</w:t>
      </w:r>
      <w:r>
        <w:rPr>
          <w:rtl/>
        </w:rPr>
        <w:t xml:space="preserve">هم من شخصيات قزلباش </w:t>
      </w:r>
      <w:r w:rsidR="00F87C84">
        <w:rPr>
          <w:rtl/>
        </w:rPr>
        <w:t>- أجابوا قائلين: يا مولانا السي</w:t>
      </w:r>
      <w:r>
        <w:rPr>
          <w:rtl/>
        </w:rPr>
        <w:t>د ما كن</w:t>
      </w:r>
      <w:r w:rsidR="00F87C84">
        <w:rPr>
          <w:rFonts w:hint="cs"/>
          <w:rtl/>
        </w:rPr>
        <w:t>ّ</w:t>
      </w:r>
      <w:r>
        <w:rPr>
          <w:rtl/>
        </w:rPr>
        <w:t>ا نتوق</w:t>
      </w:r>
      <w:r w:rsidR="00F87C84">
        <w:rPr>
          <w:rFonts w:hint="cs"/>
          <w:rtl/>
        </w:rPr>
        <w:t>ّ</w:t>
      </w:r>
      <w:r>
        <w:rPr>
          <w:rtl/>
        </w:rPr>
        <w:t>ع منكم هذا الكلام، فإن</w:t>
      </w:r>
      <w:r w:rsidR="00F87C84">
        <w:rPr>
          <w:rFonts w:hint="cs"/>
          <w:rtl/>
        </w:rPr>
        <w:t>ّ</w:t>
      </w:r>
      <w:r>
        <w:rPr>
          <w:rtl/>
        </w:rPr>
        <w:t xml:space="preserve"> بيوتنا كل</w:t>
      </w:r>
      <w:r w:rsidR="00F87C84">
        <w:rPr>
          <w:rFonts w:hint="cs"/>
          <w:rtl/>
        </w:rPr>
        <w:t>ّ</w:t>
      </w:r>
      <w:r>
        <w:rPr>
          <w:rtl/>
        </w:rPr>
        <w:t>ها بيوتك، ونحن نفتخر بخدمتك، ونتشرف بإقامتك عندنا.</w:t>
      </w:r>
    </w:p>
    <w:p w:rsidR="008406C4" w:rsidRDefault="006F739F" w:rsidP="00F60B11">
      <w:pPr>
        <w:pStyle w:val="libNormal"/>
        <w:rPr>
          <w:rtl/>
        </w:rPr>
      </w:pPr>
      <w:r>
        <w:rPr>
          <w:rtl/>
        </w:rPr>
        <w:t>ثم</w:t>
      </w:r>
      <w:r w:rsidR="00F87C84">
        <w:rPr>
          <w:rFonts w:hint="cs"/>
          <w:rtl/>
        </w:rPr>
        <w:t>ّ</w:t>
      </w:r>
      <w:r>
        <w:rPr>
          <w:rtl/>
        </w:rPr>
        <w:t xml:space="preserve"> تقد</w:t>
      </w:r>
      <w:r w:rsidR="00F87C84">
        <w:rPr>
          <w:rFonts w:hint="cs"/>
          <w:rtl/>
        </w:rPr>
        <w:t>ّ</w:t>
      </w:r>
      <w:r w:rsidR="00F87C84">
        <w:rPr>
          <w:rtl/>
        </w:rPr>
        <w:t>م السي</w:t>
      </w:r>
      <w:r>
        <w:rPr>
          <w:rtl/>
        </w:rPr>
        <w:t>د محمد شاه - وهو من أشراف «</w:t>
      </w:r>
      <w:r w:rsidR="00F60B11">
        <w:rPr>
          <w:rFonts w:hint="cs"/>
          <w:rtl/>
        </w:rPr>
        <w:t>پ</w:t>
      </w:r>
      <w:r>
        <w:rPr>
          <w:rtl/>
        </w:rPr>
        <w:t>يشاور» وأعيانها - وكذلك السيّد عديل أختر - وهو من علماء الشيعة في «</w:t>
      </w:r>
      <w:r w:rsidR="00F60B11">
        <w:rPr>
          <w:rFonts w:hint="cs"/>
          <w:rtl/>
        </w:rPr>
        <w:t>پ</w:t>
      </w:r>
      <w:r>
        <w:rPr>
          <w:rtl/>
        </w:rPr>
        <w:t>يشاور» - فقالوا: نحن نرجو من سماحتكم أن ينتقل هذا المجلس إلى بيوتنا حتّى نحظى بخدمتكم ونتشر</w:t>
      </w:r>
      <w:r w:rsidR="00F87C84">
        <w:rPr>
          <w:rFonts w:hint="cs"/>
          <w:rtl/>
        </w:rPr>
        <w:t>ّ</w:t>
      </w:r>
      <w:r>
        <w:rPr>
          <w:rtl/>
        </w:rPr>
        <w:t>ف ونفتخر بوجودكم عندنا.</w:t>
      </w:r>
    </w:p>
    <w:p w:rsidR="008406C4" w:rsidRDefault="006F739F" w:rsidP="006F739F">
      <w:pPr>
        <w:pStyle w:val="libNormal"/>
        <w:rPr>
          <w:rtl/>
        </w:rPr>
      </w:pPr>
      <w:r>
        <w:rPr>
          <w:rtl/>
        </w:rPr>
        <w:t>فقال الميرزا يعقوب علي خان: لا يمكن ذلك أبدا</w:t>
      </w:r>
      <w:r w:rsidR="00F87C84">
        <w:rPr>
          <w:rFonts w:hint="cs"/>
          <w:rtl/>
        </w:rPr>
        <w:t>ً</w:t>
      </w:r>
      <w:r>
        <w:rPr>
          <w:rtl/>
        </w:rPr>
        <w:t>، بل مادام مولانا في «بيشاور»، وهذا المجلس مستمر</w:t>
      </w:r>
      <w:r w:rsidR="00F87C84">
        <w:rPr>
          <w:rFonts w:hint="cs"/>
          <w:rtl/>
        </w:rPr>
        <w:t>ّ</w:t>
      </w:r>
      <w:r>
        <w:rPr>
          <w:rtl/>
        </w:rPr>
        <w:t xml:space="preserve"> في الانعقاد، فبيتي محل</w:t>
      </w:r>
      <w:r w:rsidR="00F87C84">
        <w:rPr>
          <w:rFonts w:hint="cs"/>
          <w:rtl/>
        </w:rPr>
        <w:t>ّ</w:t>
      </w:r>
      <w:r>
        <w:rPr>
          <w:rtl/>
        </w:rPr>
        <w:t>ه ومستقره.</w:t>
      </w:r>
    </w:p>
    <w:p w:rsidR="008406C4" w:rsidRDefault="006F739F" w:rsidP="00F87C84">
      <w:pPr>
        <w:pStyle w:val="libNormal"/>
        <w:rPr>
          <w:rtl/>
        </w:rPr>
      </w:pPr>
      <w:r w:rsidRPr="00537012">
        <w:rPr>
          <w:rStyle w:val="libBold2Char"/>
          <w:rtl/>
        </w:rPr>
        <w:t>قلت:</w:t>
      </w:r>
      <w:r>
        <w:rPr>
          <w:rtl/>
        </w:rPr>
        <w:t xml:space="preserve"> أشكر الجميع، وبالأخص</w:t>
      </w:r>
      <w:r w:rsidR="00F87C84">
        <w:rPr>
          <w:rFonts w:hint="cs"/>
          <w:rtl/>
        </w:rPr>
        <w:t>ّ</w:t>
      </w:r>
      <w:r>
        <w:rPr>
          <w:rtl/>
        </w:rPr>
        <w:t xml:space="preserve"> صاحب البيت ال</w:t>
      </w:r>
      <w:r w:rsidR="00F87C84">
        <w:rPr>
          <w:rFonts w:hint="cs"/>
          <w:rtl/>
        </w:rPr>
        <w:t>اُ</w:t>
      </w:r>
      <w:r>
        <w:rPr>
          <w:rtl/>
        </w:rPr>
        <w:t>ستاذ الكريم الميرزا يعقوب علي خان المحترم.</w:t>
      </w:r>
    </w:p>
    <w:p w:rsidR="008406C4" w:rsidRDefault="006F739F" w:rsidP="00F87C84">
      <w:pPr>
        <w:pStyle w:val="libNormal"/>
        <w:rPr>
          <w:rtl/>
        </w:rPr>
      </w:pPr>
      <w:r w:rsidRPr="00537012">
        <w:rPr>
          <w:rStyle w:val="libBold2Char"/>
          <w:rtl/>
        </w:rPr>
        <w:t xml:space="preserve">الحافظ </w:t>
      </w:r>
      <w:r w:rsidRPr="00F60B11">
        <w:rPr>
          <w:rtl/>
        </w:rPr>
        <w:t>-</w:t>
      </w:r>
      <w:r>
        <w:rPr>
          <w:rtl/>
        </w:rPr>
        <w:t xml:space="preserve"> بعدما هدأ المجلس - قال: وأنا أنزل عند رغبة ال</w:t>
      </w:r>
      <w:r w:rsidR="00F87C84">
        <w:rPr>
          <w:rFonts w:hint="cs"/>
          <w:rtl/>
        </w:rPr>
        <w:t>اُ</w:t>
      </w:r>
      <w:r>
        <w:rPr>
          <w:rtl/>
        </w:rPr>
        <w:t>ستاذ الن</w:t>
      </w:r>
      <w:r w:rsidR="00F87C84">
        <w:rPr>
          <w:rFonts w:hint="cs"/>
          <w:rtl/>
        </w:rPr>
        <w:t>َّ</w:t>
      </w:r>
      <w:r>
        <w:rPr>
          <w:rtl/>
        </w:rPr>
        <w:t>واب وال</w:t>
      </w:r>
      <w:r w:rsidR="00F87C84">
        <w:rPr>
          <w:rFonts w:hint="cs"/>
          <w:rtl/>
        </w:rPr>
        <w:t>إ</w:t>
      </w:r>
      <w:r>
        <w:rPr>
          <w:rtl/>
        </w:rPr>
        <w:t>خوة الحاضرين و</w:t>
      </w:r>
      <w:r w:rsidR="00F87C84">
        <w:rPr>
          <w:rFonts w:hint="cs"/>
          <w:rtl/>
        </w:rPr>
        <w:t>اُ</w:t>
      </w:r>
      <w:r>
        <w:rPr>
          <w:rtl/>
        </w:rPr>
        <w:t>ؤج</w:t>
      </w:r>
      <w:r w:rsidR="00F87C84">
        <w:rPr>
          <w:rFonts w:hint="cs"/>
          <w:rtl/>
        </w:rPr>
        <w:t>ّ</w:t>
      </w:r>
      <w:r>
        <w:rPr>
          <w:rtl/>
        </w:rPr>
        <w:t>ل سفري وإن</w:t>
      </w:r>
      <w:r w:rsidR="00F87C84">
        <w:rPr>
          <w:rFonts w:hint="cs"/>
          <w:rtl/>
        </w:rPr>
        <w:t>ْ</w:t>
      </w:r>
      <w:r>
        <w:rPr>
          <w:rtl/>
        </w:rPr>
        <w:t xml:space="preserve"> كانت عندي مهام</w:t>
      </w:r>
      <w:r w:rsidR="00F87C84">
        <w:rPr>
          <w:rFonts w:hint="cs"/>
          <w:rtl/>
        </w:rPr>
        <w:t>ٌّ</w:t>
      </w:r>
      <w:r>
        <w:rPr>
          <w:rtl/>
        </w:rPr>
        <w:t xml:space="preserve"> وأعمال</w:t>
      </w:r>
      <w:r w:rsidR="00F87C84">
        <w:rPr>
          <w:rFonts w:hint="cs"/>
          <w:rtl/>
        </w:rPr>
        <w:t>ٌ</w:t>
      </w:r>
      <w:r>
        <w:rPr>
          <w:rtl/>
        </w:rPr>
        <w:t xml:space="preserve"> معط</w:t>
      </w:r>
      <w:r w:rsidR="00F87C84">
        <w:rPr>
          <w:rFonts w:hint="cs"/>
          <w:rtl/>
        </w:rPr>
        <w:t>ّ</w:t>
      </w:r>
      <w:r>
        <w:rPr>
          <w:rtl/>
        </w:rPr>
        <w:t>لة في أفغانستان، ولكن أرجو أن ينتقل مجلسنا هذا في الليالي القابلة إلى البيت الذي نحن فيه، مراعاة</w:t>
      </w:r>
      <w:r w:rsidR="00F87C84">
        <w:rPr>
          <w:rFonts w:hint="cs"/>
          <w:rtl/>
        </w:rPr>
        <w:t>ً</w:t>
      </w:r>
      <w:r>
        <w:rPr>
          <w:rtl/>
        </w:rPr>
        <w:t xml:space="preserve"> للعدالة، ورعاية</w:t>
      </w:r>
      <w:r w:rsidR="00F87C84">
        <w:rPr>
          <w:rFonts w:hint="cs"/>
          <w:rtl/>
        </w:rPr>
        <w:t>ً</w:t>
      </w:r>
      <w:r>
        <w:rPr>
          <w:rtl/>
        </w:rPr>
        <w:t xml:space="preserve"> لأهل هذا البيت الكريم، فإن</w:t>
      </w:r>
      <w:r w:rsidR="00F87C84">
        <w:rPr>
          <w:rFonts w:hint="cs"/>
          <w:rtl/>
        </w:rPr>
        <w:t>ّ</w:t>
      </w:r>
      <w:r>
        <w:rPr>
          <w:rtl/>
        </w:rPr>
        <w:t>هم تعبوا كثيرا</w:t>
      </w:r>
      <w:r w:rsidR="00F87C84">
        <w:rPr>
          <w:rFonts w:hint="cs"/>
          <w:rtl/>
        </w:rPr>
        <w:t>ً</w:t>
      </w:r>
      <w:r>
        <w:rPr>
          <w:rtl/>
        </w:rPr>
        <w:t>، وأثقلنا عليهم كثيرا</w:t>
      </w:r>
      <w:r w:rsidR="00F87C84">
        <w:rPr>
          <w:rFonts w:hint="cs"/>
          <w:rtl/>
        </w:rPr>
        <w:t>ً</w:t>
      </w:r>
      <w:r>
        <w:rPr>
          <w:rtl/>
        </w:rPr>
        <w:t>.</w:t>
      </w:r>
    </w:p>
    <w:p w:rsidR="008406C4" w:rsidRDefault="006F739F" w:rsidP="005560D3">
      <w:pPr>
        <w:pStyle w:val="libNormal"/>
        <w:rPr>
          <w:rtl/>
        </w:rPr>
      </w:pPr>
      <w:r w:rsidRPr="00537012">
        <w:rPr>
          <w:rStyle w:val="libBold2Char"/>
          <w:rtl/>
        </w:rPr>
        <w:t>قلت:</w:t>
      </w:r>
      <w:r>
        <w:rPr>
          <w:rtl/>
        </w:rPr>
        <w:t xml:space="preserve"> لا مانع لدي</w:t>
      </w:r>
      <w:r w:rsidR="00F87C84">
        <w:rPr>
          <w:rFonts w:hint="cs"/>
          <w:rtl/>
        </w:rPr>
        <w:t>ّ</w:t>
      </w:r>
      <w:r>
        <w:rPr>
          <w:rtl/>
        </w:rPr>
        <w:t xml:space="preserve"> من ذلك، ولا </w:t>
      </w:r>
      <w:r w:rsidR="00F87C84">
        <w:rPr>
          <w:rFonts w:hint="cs"/>
          <w:rtl/>
        </w:rPr>
        <w:t>اُ</w:t>
      </w:r>
      <w:r>
        <w:rPr>
          <w:rtl/>
        </w:rPr>
        <w:t>صر</w:t>
      </w:r>
      <w:r w:rsidR="00F87C84">
        <w:rPr>
          <w:rFonts w:hint="cs"/>
          <w:rtl/>
        </w:rPr>
        <w:t>ّ</w:t>
      </w:r>
      <w:r>
        <w:rPr>
          <w:rtl/>
        </w:rPr>
        <w:t xml:space="preserve"> على أن يكون المجلس في هذا البيت فقط، إل</w:t>
      </w:r>
      <w:r w:rsidR="00F60B11">
        <w:rPr>
          <w:rFonts w:hint="cs"/>
          <w:rtl/>
        </w:rPr>
        <w:t>ّ</w:t>
      </w:r>
      <w:r>
        <w:rPr>
          <w:rtl/>
        </w:rPr>
        <w:t>ا أن</w:t>
      </w:r>
      <w:r w:rsidR="00F87C84">
        <w:rPr>
          <w:rFonts w:hint="cs"/>
          <w:rtl/>
        </w:rPr>
        <w:t>ّ</w:t>
      </w:r>
      <w:r>
        <w:rPr>
          <w:rtl/>
        </w:rPr>
        <w:t xml:space="preserve"> هذا البيت فقط، إل</w:t>
      </w:r>
      <w:r w:rsidR="00F60B11">
        <w:rPr>
          <w:rFonts w:hint="cs"/>
          <w:rtl/>
        </w:rPr>
        <w:t>ّ</w:t>
      </w:r>
      <w:r>
        <w:rPr>
          <w:rtl/>
        </w:rPr>
        <w:t>ا أن</w:t>
      </w:r>
      <w:r w:rsidR="00F87C84">
        <w:rPr>
          <w:rFonts w:hint="cs"/>
          <w:rtl/>
        </w:rPr>
        <w:t>ّ</w:t>
      </w:r>
      <w:r>
        <w:rPr>
          <w:rtl/>
        </w:rPr>
        <w:t xml:space="preserve"> هذا البيت واسع بحيث يضم الجمع الغفير الذي يحضر كل</w:t>
      </w:r>
      <w:r w:rsidR="00F87C84">
        <w:rPr>
          <w:rFonts w:hint="cs"/>
          <w:rtl/>
        </w:rPr>
        <w:t>ّ</w:t>
      </w:r>
      <w:r>
        <w:rPr>
          <w:rtl/>
        </w:rPr>
        <w:t xml:space="preserve"> ليلة، وإن</w:t>
      </w:r>
      <w:r w:rsidR="00F87C84">
        <w:rPr>
          <w:rFonts w:hint="cs"/>
          <w:rtl/>
        </w:rPr>
        <w:t>ّ</w:t>
      </w:r>
      <w:r>
        <w:rPr>
          <w:rtl/>
        </w:rPr>
        <w:t xml:space="preserve"> وسائل الضيافة والتكريم متوف</w:t>
      </w:r>
      <w:r w:rsidR="005560D3">
        <w:rPr>
          <w:rFonts w:hint="cs"/>
          <w:rtl/>
        </w:rPr>
        <w:t>ّ</w:t>
      </w:r>
      <w:r>
        <w:rPr>
          <w:rtl/>
        </w:rPr>
        <w:t>رة عندهم، فال</w:t>
      </w:r>
      <w:r w:rsidR="005560D3">
        <w:rPr>
          <w:rFonts w:hint="cs"/>
          <w:rtl/>
        </w:rPr>
        <w:t>إ</w:t>
      </w:r>
      <w:r>
        <w:rPr>
          <w:rtl/>
        </w:rPr>
        <w:t>ختيار إليكم، وأم</w:t>
      </w:r>
      <w:r w:rsidR="005560D3">
        <w:rPr>
          <w:rFonts w:hint="cs"/>
          <w:rtl/>
        </w:rPr>
        <w:t>ّ</w:t>
      </w:r>
      <w:r>
        <w:rPr>
          <w:rtl/>
        </w:rPr>
        <w:t>ا أنا فأينما يتعقد المجلس أحضر إن شاء</w:t>
      </w:r>
      <w:r w:rsidR="005560D3">
        <w:rPr>
          <w:rFonts w:hint="cs"/>
          <w:rtl/>
        </w:rPr>
        <w:t>َ</w:t>
      </w:r>
      <w:r>
        <w:rPr>
          <w:rtl/>
        </w:rPr>
        <w:t xml:space="preserve"> الله تعالى.</w:t>
      </w:r>
    </w:p>
    <w:p w:rsidR="006F739F" w:rsidRDefault="006F739F" w:rsidP="00D96FAA">
      <w:pPr>
        <w:pStyle w:val="libNormal"/>
      </w:pPr>
      <w:r>
        <w:rPr>
          <w:rtl/>
        </w:rPr>
        <w:br w:type="page"/>
      </w:r>
    </w:p>
    <w:p w:rsidR="008406C4" w:rsidRDefault="006F739F" w:rsidP="005560D3">
      <w:pPr>
        <w:pStyle w:val="libNormal"/>
        <w:rPr>
          <w:rtl/>
        </w:rPr>
      </w:pPr>
      <w:r w:rsidRPr="00537012">
        <w:rPr>
          <w:rStyle w:val="libBold2Char"/>
          <w:rtl/>
        </w:rPr>
        <w:lastRenderedPageBreak/>
        <w:t>الميرزا يعقوب علي خان:</w:t>
      </w:r>
      <w:r>
        <w:rPr>
          <w:rtl/>
        </w:rPr>
        <w:t xml:space="preserve"> أظن</w:t>
      </w:r>
      <w:r w:rsidR="005560D3">
        <w:rPr>
          <w:rFonts w:hint="cs"/>
          <w:rtl/>
        </w:rPr>
        <w:t>ّ</w:t>
      </w:r>
      <w:r>
        <w:rPr>
          <w:rtl/>
        </w:rPr>
        <w:t xml:space="preserve"> أن</w:t>
      </w:r>
      <w:r w:rsidR="005560D3">
        <w:rPr>
          <w:rFonts w:hint="cs"/>
          <w:rtl/>
        </w:rPr>
        <w:t>ّ</w:t>
      </w:r>
      <w:r>
        <w:rPr>
          <w:rtl/>
        </w:rPr>
        <w:t xml:space="preserve"> الحافظ لا يعرف عادات ورسوم قبيلة قزلباش، ولكن أهل البلد يعرفون ويعلمون </w:t>
      </w:r>
      <w:r w:rsidR="005560D3">
        <w:rPr>
          <w:rFonts w:hint="cs"/>
          <w:rtl/>
        </w:rPr>
        <w:t>ب</w:t>
      </w:r>
      <w:r>
        <w:rPr>
          <w:rtl/>
        </w:rPr>
        <w:t>أن</w:t>
      </w:r>
      <w:r w:rsidR="005560D3">
        <w:rPr>
          <w:rFonts w:hint="cs"/>
          <w:rtl/>
        </w:rPr>
        <w:t>ّ</w:t>
      </w:r>
      <w:r>
        <w:rPr>
          <w:rtl/>
        </w:rPr>
        <w:t xml:space="preserve"> قبيلتنا يحب</w:t>
      </w:r>
      <w:r w:rsidR="005560D3">
        <w:rPr>
          <w:rFonts w:hint="cs"/>
          <w:rtl/>
        </w:rPr>
        <w:t>ّ</w:t>
      </w:r>
      <w:r>
        <w:rPr>
          <w:rtl/>
        </w:rPr>
        <w:t>ون الضيف ويفرحون به، ويفتخرون بخدمته وخاص</w:t>
      </w:r>
      <w:r w:rsidR="005560D3">
        <w:rPr>
          <w:rFonts w:hint="cs"/>
          <w:rtl/>
        </w:rPr>
        <w:t>ّ</w:t>
      </w:r>
      <w:r>
        <w:rPr>
          <w:rtl/>
        </w:rPr>
        <w:t>ة إذا كان الضيوف علماء ومشا</w:t>
      </w:r>
      <w:r w:rsidR="005560D3">
        <w:rPr>
          <w:rtl/>
        </w:rPr>
        <w:t>يخ وسادة، مثل فضيلة مولانا السي</w:t>
      </w:r>
      <w:r>
        <w:rPr>
          <w:rtl/>
        </w:rPr>
        <w:t>د سلطان الواعظين، ومثل سماحة الحافظ، وحضرات العلماء الحاضرين، وال</w:t>
      </w:r>
      <w:r w:rsidR="005560D3">
        <w:rPr>
          <w:rFonts w:hint="cs"/>
          <w:rtl/>
        </w:rPr>
        <w:t>إ</w:t>
      </w:r>
      <w:r>
        <w:rPr>
          <w:rtl/>
        </w:rPr>
        <w:t>خوة الأعز</w:t>
      </w:r>
      <w:r w:rsidR="005560D3">
        <w:rPr>
          <w:rFonts w:hint="cs"/>
          <w:rtl/>
        </w:rPr>
        <w:t>ّ</w:t>
      </w:r>
      <w:r>
        <w:rPr>
          <w:rtl/>
        </w:rPr>
        <w:t>ة المحترمين من كل</w:t>
      </w:r>
      <w:r w:rsidR="005560D3">
        <w:rPr>
          <w:rFonts w:hint="cs"/>
          <w:rtl/>
        </w:rPr>
        <w:t>ّ</w:t>
      </w:r>
      <w:r>
        <w:rPr>
          <w:rtl/>
        </w:rPr>
        <w:t xml:space="preserve"> الطبقات والأصناف، فأهلا</w:t>
      </w:r>
      <w:r w:rsidR="005560D3">
        <w:rPr>
          <w:rFonts w:hint="cs"/>
          <w:rtl/>
        </w:rPr>
        <w:t>ً</w:t>
      </w:r>
      <w:r>
        <w:rPr>
          <w:rtl/>
        </w:rPr>
        <w:t xml:space="preserve"> بكم ومرحبا</w:t>
      </w:r>
      <w:r w:rsidR="005560D3">
        <w:rPr>
          <w:rFonts w:hint="cs"/>
          <w:rtl/>
        </w:rPr>
        <w:t>ً</w:t>
      </w:r>
      <w:r>
        <w:rPr>
          <w:rtl/>
        </w:rPr>
        <w:t xml:space="preserve"> في كل</w:t>
      </w:r>
      <w:r w:rsidR="005560D3">
        <w:rPr>
          <w:rFonts w:hint="cs"/>
          <w:rtl/>
        </w:rPr>
        <w:t>ّ</w:t>
      </w:r>
      <w:r>
        <w:rPr>
          <w:rtl/>
        </w:rPr>
        <w:t xml:space="preserve"> يوم.</w:t>
      </w:r>
    </w:p>
    <w:p w:rsidR="008406C4" w:rsidRDefault="006F739F" w:rsidP="006F739F">
      <w:pPr>
        <w:pStyle w:val="libNormal"/>
        <w:rPr>
          <w:rtl/>
        </w:rPr>
      </w:pPr>
      <w:r w:rsidRPr="00537012">
        <w:rPr>
          <w:rStyle w:val="libBold2Char"/>
          <w:rtl/>
        </w:rPr>
        <w:t>الحافظ:</w:t>
      </w:r>
      <w:r>
        <w:rPr>
          <w:rtl/>
        </w:rPr>
        <w:t xml:space="preserve"> أشكركم جميعا</w:t>
      </w:r>
      <w:r w:rsidR="005560D3">
        <w:rPr>
          <w:rFonts w:hint="cs"/>
          <w:rtl/>
        </w:rPr>
        <w:t>ً</w:t>
      </w:r>
      <w:r>
        <w:rPr>
          <w:rtl/>
        </w:rPr>
        <w:t xml:space="preserve"> وأستودعكم الله، وإلى اللقاء في الليلة الآتية إن شاء الله تعالى.</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5560D3">
      <w:pPr>
        <w:pStyle w:val="Heading1Center"/>
      </w:pPr>
      <w:bookmarkStart w:id="281" w:name="_Toc531284025"/>
      <w:bookmarkStart w:id="282" w:name="_Toc531286886"/>
      <w:r>
        <w:rPr>
          <w:rtl/>
        </w:rPr>
        <w:lastRenderedPageBreak/>
        <w:t>المجلس السابع</w:t>
      </w:r>
      <w:bookmarkEnd w:id="281"/>
      <w:bookmarkEnd w:id="282"/>
    </w:p>
    <w:p w:rsidR="008406C4" w:rsidRDefault="006F739F" w:rsidP="00537012">
      <w:pPr>
        <w:pStyle w:val="libCenterBold2"/>
        <w:rPr>
          <w:rtl/>
        </w:rPr>
      </w:pPr>
      <w:r>
        <w:rPr>
          <w:rtl/>
        </w:rPr>
        <w:t>ليلة الخميس 29/ رجب / 1345 هجرية</w:t>
      </w:r>
    </w:p>
    <w:p w:rsidR="008406C4" w:rsidRDefault="006F739F" w:rsidP="006F739F">
      <w:pPr>
        <w:pStyle w:val="libNormal"/>
        <w:rPr>
          <w:rtl/>
        </w:rPr>
      </w:pPr>
      <w:r>
        <w:rPr>
          <w:rtl/>
        </w:rPr>
        <w:t>في أو</w:t>
      </w:r>
      <w:r w:rsidR="005560D3">
        <w:rPr>
          <w:rFonts w:hint="cs"/>
          <w:rtl/>
        </w:rPr>
        <w:t>ّ</w:t>
      </w:r>
      <w:r>
        <w:rPr>
          <w:rtl/>
        </w:rPr>
        <w:t>ل الليل حضر القوم مع علمائهم وبعد السلام والترحيب استقر</w:t>
      </w:r>
      <w:r w:rsidR="005560D3">
        <w:rPr>
          <w:rFonts w:hint="cs"/>
          <w:rtl/>
        </w:rPr>
        <w:t>ّ</w:t>
      </w:r>
      <w:r>
        <w:rPr>
          <w:rtl/>
        </w:rPr>
        <w:t>وا في مجلسهم وشربوا الشاي افتتح السيّد عبد الحي</w:t>
      </w:r>
      <w:r w:rsidR="00402933">
        <w:rPr>
          <w:rFonts w:hint="cs"/>
          <w:rtl/>
        </w:rPr>
        <w:t>ّ</w:t>
      </w:r>
      <w:r>
        <w:rPr>
          <w:rtl/>
        </w:rPr>
        <w:t xml:space="preserve"> الحديث، فقال: سيدنا الجليل! في مجلس</w:t>
      </w:r>
      <w:r w:rsidR="00402933">
        <w:rPr>
          <w:rFonts w:hint="cs"/>
          <w:rtl/>
        </w:rPr>
        <w:t>ٍ</w:t>
      </w:r>
      <w:r>
        <w:rPr>
          <w:rtl/>
        </w:rPr>
        <w:t xml:space="preserve"> سابق تحد</w:t>
      </w:r>
      <w:r w:rsidR="00402933">
        <w:rPr>
          <w:rFonts w:hint="cs"/>
          <w:rtl/>
        </w:rPr>
        <w:t>ّ</w:t>
      </w:r>
      <w:r>
        <w:rPr>
          <w:rtl/>
        </w:rPr>
        <w:t>ثت</w:t>
      </w:r>
      <w:r w:rsidR="00402933">
        <w:rPr>
          <w:rFonts w:hint="cs"/>
          <w:rtl/>
        </w:rPr>
        <w:t>َ</w:t>
      </w:r>
      <w:r>
        <w:rPr>
          <w:rtl/>
        </w:rPr>
        <w:t xml:space="preserve"> عن موضوع</w:t>
      </w:r>
      <w:r w:rsidR="00402933">
        <w:rPr>
          <w:rFonts w:hint="cs"/>
          <w:rtl/>
        </w:rPr>
        <w:t>ٍ</w:t>
      </w:r>
      <w:r>
        <w:rPr>
          <w:rtl/>
        </w:rPr>
        <w:t>، ولم</w:t>
      </w:r>
      <w:r w:rsidR="00402933">
        <w:rPr>
          <w:rFonts w:hint="cs"/>
          <w:rtl/>
        </w:rPr>
        <w:t>ـّ</w:t>
      </w:r>
      <w:r>
        <w:rPr>
          <w:rtl/>
        </w:rPr>
        <w:t>ا طالبك فضيلة الحافظ محمد رشيد بالدليل، ذهبت بالكلام إلى موضوع آخر وتناسيت طلب الحافظ.</w:t>
      </w:r>
    </w:p>
    <w:p w:rsidR="008406C4" w:rsidRDefault="006F739F" w:rsidP="006F739F">
      <w:pPr>
        <w:pStyle w:val="libNormal"/>
        <w:rPr>
          <w:rtl/>
        </w:rPr>
      </w:pPr>
      <w:r w:rsidRPr="00537012">
        <w:rPr>
          <w:rStyle w:val="libBold2Char"/>
          <w:rtl/>
        </w:rPr>
        <w:t>قلت:</w:t>
      </w:r>
      <w:r>
        <w:rPr>
          <w:rtl/>
        </w:rPr>
        <w:t xml:space="preserve"> أرجو أن تتفض</w:t>
      </w:r>
      <w:r w:rsidR="00402933">
        <w:rPr>
          <w:rFonts w:hint="cs"/>
          <w:rtl/>
        </w:rPr>
        <w:t>ّ</w:t>
      </w:r>
      <w:r>
        <w:rPr>
          <w:rtl/>
        </w:rPr>
        <w:t>لوا بتوضيح الموضوع، حتّى أبي</w:t>
      </w:r>
      <w:r w:rsidR="00402933">
        <w:rPr>
          <w:rFonts w:hint="cs"/>
          <w:rtl/>
        </w:rPr>
        <w:t>ّ</w:t>
      </w:r>
      <w:r>
        <w:rPr>
          <w:rtl/>
        </w:rPr>
        <w:t>ن لك</w:t>
      </w:r>
      <w:r w:rsidR="00402933">
        <w:rPr>
          <w:rFonts w:hint="cs"/>
          <w:rtl/>
        </w:rPr>
        <w:t>م</w:t>
      </w:r>
      <w:r>
        <w:rPr>
          <w:rtl/>
        </w:rPr>
        <w:t xml:space="preserve"> الدليل.</w:t>
      </w:r>
    </w:p>
    <w:p w:rsidR="008406C4" w:rsidRDefault="006F739F" w:rsidP="006F739F">
      <w:pPr>
        <w:pStyle w:val="libNormal"/>
        <w:rPr>
          <w:rtl/>
        </w:rPr>
      </w:pPr>
      <w:r w:rsidRPr="00537012">
        <w:rPr>
          <w:rStyle w:val="libBold2Char"/>
          <w:rtl/>
        </w:rPr>
        <w:t>السي</w:t>
      </w:r>
      <w:r w:rsidR="00402933" w:rsidRPr="00537012">
        <w:rPr>
          <w:rStyle w:val="libBold2Char"/>
          <w:rFonts w:hint="cs"/>
          <w:rtl/>
        </w:rPr>
        <w:t>ّ</w:t>
      </w:r>
      <w:r w:rsidRPr="00537012">
        <w:rPr>
          <w:rStyle w:val="libBold2Char"/>
          <w:rtl/>
        </w:rPr>
        <w:t>د عبد الحي</w:t>
      </w:r>
      <w:r w:rsidR="00402933" w:rsidRPr="00537012">
        <w:rPr>
          <w:rStyle w:val="libBold2Char"/>
          <w:rFonts w:hint="cs"/>
          <w:rtl/>
        </w:rPr>
        <w:t>ّ</w:t>
      </w:r>
      <w:r w:rsidRPr="00537012">
        <w:rPr>
          <w:rStyle w:val="libBold2Char"/>
          <w:rtl/>
        </w:rPr>
        <w:t>:</w:t>
      </w:r>
      <w:r>
        <w:rPr>
          <w:rtl/>
        </w:rPr>
        <w:t xml:space="preserve"> لقد سبق أن قلتم بأن</w:t>
      </w:r>
      <w:r w:rsidR="00402933">
        <w:rPr>
          <w:rFonts w:hint="cs"/>
          <w:rtl/>
        </w:rPr>
        <w:t>ّ</w:t>
      </w:r>
      <w:r>
        <w:rPr>
          <w:rtl/>
        </w:rPr>
        <w:t xml:space="preserve"> سي</w:t>
      </w:r>
      <w:r w:rsidR="00402933">
        <w:rPr>
          <w:rFonts w:hint="cs"/>
          <w:rtl/>
        </w:rPr>
        <w:t>ّ</w:t>
      </w:r>
      <w:r>
        <w:rPr>
          <w:rtl/>
        </w:rPr>
        <w:t>دنا عليا</w:t>
      </w:r>
      <w:r w:rsidR="00402933">
        <w:rPr>
          <w:rFonts w:hint="cs"/>
          <w:rtl/>
        </w:rPr>
        <w:t>ً</w:t>
      </w:r>
      <w:r>
        <w:rPr>
          <w:rtl/>
        </w:rPr>
        <w:t xml:space="preserve"> (كرم الله وجهه) كان في ات</w:t>
      </w:r>
      <w:r w:rsidR="00402933">
        <w:rPr>
          <w:rFonts w:hint="cs"/>
          <w:rtl/>
        </w:rPr>
        <w:t>ّ</w:t>
      </w:r>
      <w:r>
        <w:rPr>
          <w:rtl/>
        </w:rPr>
        <w:t>حاد</w:t>
      </w:r>
      <w:r w:rsidR="00402933">
        <w:rPr>
          <w:rFonts w:hint="cs"/>
          <w:rtl/>
        </w:rPr>
        <w:t>ٍ</w:t>
      </w:r>
      <w:r>
        <w:rPr>
          <w:rtl/>
        </w:rPr>
        <w:t xml:space="preserve"> نفسي</w:t>
      </w:r>
      <w:r w:rsidR="00402933">
        <w:rPr>
          <w:rFonts w:hint="cs"/>
          <w:rtl/>
        </w:rPr>
        <w:t>ّ</w:t>
      </w:r>
      <w:r>
        <w:rPr>
          <w:rtl/>
        </w:rPr>
        <w:t xml:space="preserve"> مع رسول الله </w:t>
      </w:r>
      <w:r w:rsidRPr="00201CCF">
        <w:rPr>
          <w:rStyle w:val="libAlaemChar"/>
          <w:rtl/>
        </w:rPr>
        <w:t>صلى‌الله‌عليه‌وآله</w:t>
      </w:r>
      <w:r>
        <w:rPr>
          <w:rtl/>
        </w:rPr>
        <w:t>، ولهذا تعتقدون بأن</w:t>
      </w:r>
      <w:r w:rsidR="00402933">
        <w:rPr>
          <w:rFonts w:hint="cs"/>
          <w:rtl/>
        </w:rPr>
        <w:t>ّ</w:t>
      </w:r>
      <w:r>
        <w:rPr>
          <w:rtl/>
        </w:rPr>
        <w:t xml:space="preserve"> الإمام علي</w:t>
      </w:r>
      <w:r w:rsidR="00402933">
        <w:rPr>
          <w:rFonts w:hint="cs"/>
          <w:rtl/>
        </w:rPr>
        <w:t>ّ</w:t>
      </w:r>
      <w:r>
        <w:rPr>
          <w:rtl/>
        </w:rPr>
        <w:t>ا</w:t>
      </w:r>
      <w:r w:rsidR="00402933">
        <w:rPr>
          <w:rFonts w:hint="cs"/>
          <w:rtl/>
        </w:rPr>
        <w:t>ً</w:t>
      </w:r>
      <w:r>
        <w:rPr>
          <w:rtl/>
        </w:rPr>
        <w:t xml:space="preserve"> أفضل من جميع الأنبياء سوى النبي</w:t>
      </w:r>
      <w:r w:rsidR="00402933">
        <w:rPr>
          <w:rFonts w:hint="cs"/>
          <w:rtl/>
        </w:rPr>
        <w:t>ّ</w:t>
      </w:r>
      <w:r>
        <w:rPr>
          <w:rtl/>
        </w:rPr>
        <w:t xml:space="preserve"> محم</w:t>
      </w:r>
      <w:r w:rsidR="00402933">
        <w:rPr>
          <w:rFonts w:hint="cs"/>
          <w:rtl/>
        </w:rPr>
        <w:t>ّ</w:t>
      </w:r>
      <w:r>
        <w:rPr>
          <w:rtl/>
        </w:rPr>
        <w:t xml:space="preserve">د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قلت:</w:t>
      </w:r>
      <w:r>
        <w:rPr>
          <w:rtl/>
        </w:rPr>
        <w:t xml:space="preserve"> نعم، هذا معتقدنا.</w:t>
      </w:r>
    </w:p>
    <w:p w:rsidR="006F739F" w:rsidRDefault="006F739F" w:rsidP="006F739F">
      <w:pPr>
        <w:pStyle w:val="libNormal"/>
      </w:pPr>
      <w:r w:rsidRPr="00537012">
        <w:rPr>
          <w:rStyle w:val="libBold2Char"/>
          <w:rtl/>
        </w:rPr>
        <w:t>السي</w:t>
      </w:r>
      <w:r w:rsidR="00402933" w:rsidRPr="00537012">
        <w:rPr>
          <w:rStyle w:val="libBold2Char"/>
          <w:rFonts w:hint="cs"/>
          <w:rtl/>
        </w:rPr>
        <w:t>ّ</w:t>
      </w:r>
      <w:r w:rsidRPr="00537012">
        <w:rPr>
          <w:rStyle w:val="libBold2Char"/>
          <w:rtl/>
        </w:rPr>
        <w:t>د عبد الحي</w:t>
      </w:r>
      <w:r w:rsidR="00402933" w:rsidRPr="00537012">
        <w:rPr>
          <w:rStyle w:val="libBold2Char"/>
          <w:rFonts w:hint="cs"/>
          <w:rtl/>
        </w:rPr>
        <w:t>ّ</w:t>
      </w:r>
      <w:r w:rsidRPr="00537012">
        <w:rPr>
          <w:rStyle w:val="libBold2Char"/>
          <w:rtl/>
        </w:rPr>
        <w:t>:</w:t>
      </w:r>
      <w:r>
        <w:rPr>
          <w:rtl/>
        </w:rPr>
        <w:t xml:space="preserve"> ما هو دليلكم على هذا المعتقد؟</w:t>
      </w:r>
    </w:p>
    <w:p w:rsidR="008406C4" w:rsidRDefault="006F739F" w:rsidP="006F739F">
      <w:pPr>
        <w:pStyle w:val="libNormal"/>
        <w:rPr>
          <w:rtl/>
        </w:rPr>
      </w:pPr>
      <w:r>
        <w:rPr>
          <w:rtl/>
        </w:rPr>
        <w:t>وكيف يمكن ات</w:t>
      </w:r>
      <w:r w:rsidR="00402933">
        <w:rPr>
          <w:rFonts w:hint="cs"/>
          <w:rtl/>
        </w:rPr>
        <w:t>ّ</w:t>
      </w:r>
      <w:r>
        <w:rPr>
          <w:rtl/>
        </w:rPr>
        <w:t>حاد شخصين</w:t>
      </w:r>
      <w:r w:rsidR="00402933">
        <w:rPr>
          <w:rtl/>
        </w:rPr>
        <w:t xml:space="preserve"> ح</w:t>
      </w:r>
      <w:r w:rsidR="00402933">
        <w:rPr>
          <w:rFonts w:hint="cs"/>
          <w:rtl/>
        </w:rPr>
        <w:t>ت</w:t>
      </w:r>
      <w:r>
        <w:rPr>
          <w:rtl/>
        </w:rPr>
        <w:t>ى يصبحا نفسا</w:t>
      </w:r>
      <w:r w:rsidR="00402933">
        <w:rPr>
          <w:rFonts w:hint="cs"/>
          <w:rtl/>
        </w:rPr>
        <w:t>ً</w:t>
      </w:r>
      <w:r>
        <w:rPr>
          <w:rtl/>
        </w:rPr>
        <w:t xml:space="preserve"> واحدة؟!!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هذا ما طلبه منكم، فضيلة الحافظ، ولم تجيبوا عنه بشيء.</w:t>
      </w:r>
    </w:p>
    <w:p w:rsidR="008406C4" w:rsidRDefault="006F739F" w:rsidP="006F739F">
      <w:pPr>
        <w:pStyle w:val="libNormal"/>
        <w:rPr>
          <w:rtl/>
        </w:rPr>
      </w:pPr>
      <w:r w:rsidRPr="00537012">
        <w:rPr>
          <w:rStyle w:val="libBold2Char"/>
          <w:rtl/>
        </w:rPr>
        <w:t>قلت:</w:t>
      </w:r>
      <w:r>
        <w:rPr>
          <w:rtl/>
        </w:rPr>
        <w:t xml:space="preserve"> نحن لا نعتقد بشيء من غير دليل، وقد قلت كرارا</w:t>
      </w:r>
      <w:r w:rsidR="00402933">
        <w:rPr>
          <w:rFonts w:hint="cs"/>
          <w:rtl/>
        </w:rPr>
        <w:t>ً</w:t>
      </w:r>
      <w:r>
        <w:rPr>
          <w:rtl/>
        </w:rPr>
        <w:t>: نحن أبناء الدليل حيثما ما مال نميل، سأبين لكم دلائلنا من القرآن والحديث الشريف.</w:t>
      </w:r>
    </w:p>
    <w:p w:rsidR="008406C4" w:rsidRDefault="006F739F" w:rsidP="006F739F">
      <w:pPr>
        <w:pStyle w:val="libNormal"/>
        <w:rPr>
          <w:rtl/>
        </w:rPr>
      </w:pPr>
      <w:r>
        <w:rPr>
          <w:rtl/>
        </w:rPr>
        <w:t>ولكن قبل ذلك أود</w:t>
      </w:r>
      <w:r w:rsidR="00402933">
        <w:rPr>
          <w:rFonts w:hint="cs"/>
          <w:rtl/>
        </w:rPr>
        <w:t>ّ</w:t>
      </w:r>
      <w:r>
        <w:rPr>
          <w:rtl/>
        </w:rPr>
        <w:t xml:space="preserve"> أن أصر</w:t>
      </w:r>
      <w:r w:rsidR="00402933">
        <w:rPr>
          <w:rFonts w:hint="cs"/>
          <w:rtl/>
        </w:rPr>
        <w:t>ِّ</w:t>
      </w:r>
      <w:r>
        <w:rPr>
          <w:rtl/>
        </w:rPr>
        <w:t>ح بأن</w:t>
      </w:r>
      <w:r w:rsidR="00402933">
        <w:rPr>
          <w:rFonts w:hint="cs"/>
          <w:rtl/>
        </w:rPr>
        <w:t>ّ</w:t>
      </w:r>
      <w:r>
        <w:rPr>
          <w:rtl/>
        </w:rPr>
        <w:t xml:space="preserve"> كلامكم (بأن</w:t>
      </w:r>
      <w:r w:rsidR="00402933">
        <w:rPr>
          <w:rFonts w:hint="cs"/>
          <w:rtl/>
        </w:rPr>
        <w:t>ّ</w:t>
      </w:r>
      <w:r>
        <w:rPr>
          <w:rtl/>
        </w:rPr>
        <w:t>ي تناسيت طلب الحافظ محمد رشيد، وذهبت بالكلام إلى موضوع آخر) ما هو إل</w:t>
      </w:r>
      <w:r w:rsidR="00402933">
        <w:rPr>
          <w:rFonts w:hint="cs"/>
          <w:rtl/>
        </w:rPr>
        <w:t>ّ</w:t>
      </w:r>
      <w:r>
        <w:rPr>
          <w:rtl/>
        </w:rPr>
        <w:t>ا سوء الظن</w:t>
      </w:r>
      <w:r w:rsidR="00402933">
        <w:rPr>
          <w:rFonts w:hint="cs"/>
          <w:rtl/>
        </w:rPr>
        <w:t>ّ</w:t>
      </w:r>
      <w:r>
        <w:rPr>
          <w:rtl/>
        </w:rPr>
        <w:t xml:space="preserve"> منكم بالنسبة إلي</w:t>
      </w:r>
      <w:r w:rsidR="00402933">
        <w:rPr>
          <w:rFonts w:hint="cs"/>
          <w:rtl/>
        </w:rPr>
        <w:t>َّ</w:t>
      </w:r>
      <w:r>
        <w:rPr>
          <w:rtl/>
        </w:rPr>
        <w:t>، وإل</w:t>
      </w:r>
      <w:r w:rsidR="00402933">
        <w:rPr>
          <w:rFonts w:hint="cs"/>
          <w:rtl/>
        </w:rPr>
        <w:t>ّ</w:t>
      </w:r>
      <w:r>
        <w:rPr>
          <w:rtl/>
        </w:rPr>
        <w:t>ا كل</w:t>
      </w:r>
      <w:r w:rsidR="00402933">
        <w:rPr>
          <w:rFonts w:hint="cs"/>
          <w:rtl/>
        </w:rPr>
        <w:t>ّ</w:t>
      </w:r>
      <w:r>
        <w:rPr>
          <w:rtl/>
        </w:rPr>
        <w:t>نا يعلم بأن</w:t>
      </w:r>
      <w:r w:rsidR="00402933">
        <w:rPr>
          <w:rFonts w:hint="cs"/>
          <w:rtl/>
        </w:rPr>
        <w:t>ّ</w:t>
      </w:r>
      <w:r>
        <w:rPr>
          <w:rtl/>
        </w:rPr>
        <w:t xml:space="preserve"> البحث أحيانا</w:t>
      </w:r>
      <w:r w:rsidR="00402933">
        <w:rPr>
          <w:rFonts w:hint="cs"/>
          <w:rtl/>
        </w:rPr>
        <w:t>ً</w:t>
      </w:r>
      <w:r>
        <w:rPr>
          <w:rtl/>
        </w:rPr>
        <w:t xml:space="preserve"> يأخذ بزماننا ويجر</w:t>
      </w:r>
      <w:r w:rsidR="00402933">
        <w:rPr>
          <w:rFonts w:hint="cs"/>
          <w:rtl/>
        </w:rPr>
        <w:t>ّ</w:t>
      </w:r>
      <w:r>
        <w:rPr>
          <w:rtl/>
        </w:rPr>
        <w:t>نا إلى موضوع آخر، كما قيل قديما</w:t>
      </w:r>
      <w:r w:rsidR="00402933">
        <w:rPr>
          <w:rFonts w:hint="cs"/>
          <w:rtl/>
        </w:rPr>
        <w:t>ً</w:t>
      </w:r>
      <w:r>
        <w:rPr>
          <w:rtl/>
        </w:rPr>
        <w:t>: الكلام يجر</w:t>
      </w:r>
      <w:r w:rsidR="00402933">
        <w:rPr>
          <w:rFonts w:hint="cs"/>
          <w:rtl/>
        </w:rPr>
        <w:t>ّ</w:t>
      </w:r>
      <w:r>
        <w:rPr>
          <w:rtl/>
        </w:rPr>
        <w:t xml:space="preserve"> الكلام.</w:t>
      </w:r>
    </w:p>
    <w:p w:rsidR="008406C4" w:rsidRDefault="006F739F" w:rsidP="006F739F">
      <w:pPr>
        <w:pStyle w:val="libNormal"/>
        <w:rPr>
          <w:rtl/>
        </w:rPr>
      </w:pPr>
      <w:r w:rsidRPr="00537012">
        <w:rPr>
          <w:rStyle w:val="libBold2Char"/>
          <w:rtl/>
        </w:rPr>
        <w:t>السي</w:t>
      </w:r>
      <w:r w:rsidR="00402933" w:rsidRPr="00537012">
        <w:rPr>
          <w:rStyle w:val="libBold2Char"/>
          <w:rFonts w:hint="cs"/>
          <w:rtl/>
        </w:rPr>
        <w:t>ّ</w:t>
      </w:r>
      <w:r w:rsidRPr="00537012">
        <w:rPr>
          <w:rStyle w:val="libBold2Char"/>
          <w:rtl/>
        </w:rPr>
        <w:t>د عبد الحي</w:t>
      </w:r>
      <w:r w:rsidR="00402933" w:rsidRPr="00537012">
        <w:rPr>
          <w:rStyle w:val="libBold2Char"/>
          <w:rFonts w:hint="cs"/>
          <w:rtl/>
        </w:rPr>
        <w:t>ّ</w:t>
      </w:r>
      <w:r w:rsidRPr="00537012">
        <w:rPr>
          <w:rStyle w:val="libBold2Char"/>
          <w:rtl/>
        </w:rPr>
        <w:t>:</w:t>
      </w:r>
      <w:r>
        <w:rPr>
          <w:rtl/>
        </w:rPr>
        <w:t xml:space="preserve"> إن</w:t>
      </w:r>
      <w:r w:rsidR="00402933">
        <w:rPr>
          <w:rFonts w:hint="cs"/>
          <w:rtl/>
        </w:rPr>
        <w:t>ّ</w:t>
      </w:r>
      <w:r>
        <w:rPr>
          <w:rtl/>
        </w:rPr>
        <w:t>ني أعتذر من سوء التعبير، وأرجو العفو والسماح.</w:t>
      </w:r>
    </w:p>
    <w:p w:rsidR="006F739F" w:rsidRDefault="006F739F" w:rsidP="00402933">
      <w:pPr>
        <w:pStyle w:val="Heading2Center"/>
      </w:pPr>
      <w:bookmarkStart w:id="283" w:name="_Toc531284026"/>
      <w:bookmarkStart w:id="284" w:name="_Toc531286887"/>
      <w:r>
        <w:rPr>
          <w:rtl/>
        </w:rPr>
        <w:t xml:space="preserve">علي </w:t>
      </w:r>
      <w:r w:rsidR="00825958" w:rsidRPr="00201CCF">
        <w:rPr>
          <w:rStyle w:val="libAlaemChar"/>
          <w:rtl/>
        </w:rPr>
        <w:t>عليه‌السلام</w:t>
      </w:r>
      <w:r w:rsidR="00825958">
        <w:rPr>
          <w:rtl/>
        </w:rPr>
        <w:t xml:space="preserve"> </w:t>
      </w:r>
      <w:r>
        <w:rPr>
          <w:rtl/>
        </w:rPr>
        <w:t>نفس</w:t>
      </w:r>
      <w:r w:rsidR="00402933">
        <w:rPr>
          <w:rFonts w:hint="cs"/>
          <w:rtl/>
        </w:rPr>
        <w:t>َ</w:t>
      </w:r>
      <w:r>
        <w:rPr>
          <w:rtl/>
        </w:rPr>
        <w:t xml:space="preserve"> رسول الله</w:t>
      </w:r>
      <w:r w:rsidR="00825958" w:rsidRPr="00825958">
        <w:rPr>
          <w:rStyle w:val="libAlaemChar"/>
          <w:rtl/>
        </w:rPr>
        <w:t xml:space="preserve"> </w:t>
      </w:r>
      <w:r w:rsidR="00825958" w:rsidRPr="00201CCF">
        <w:rPr>
          <w:rStyle w:val="libAlaemChar"/>
          <w:rtl/>
        </w:rPr>
        <w:t>صلى‌الله‌عليه‌وآله</w:t>
      </w:r>
      <w:r w:rsidR="00825958">
        <w:rPr>
          <w:rtl/>
        </w:rPr>
        <w:t xml:space="preserve"> </w:t>
      </w:r>
      <w:r>
        <w:rPr>
          <w:rtl/>
        </w:rPr>
        <w:t>؟</w:t>
      </w:r>
      <w:bookmarkEnd w:id="283"/>
      <w:bookmarkEnd w:id="284"/>
    </w:p>
    <w:p w:rsidR="008406C4" w:rsidRDefault="006F739F" w:rsidP="006F739F">
      <w:pPr>
        <w:pStyle w:val="libNormal"/>
        <w:rPr>
          <w:rtl/>
        </w:rPr>
      </w:pPr>
      <w:r w:rsidRPr="00537012">
        <w:rPr>
          <w:rStyle w:val="libBold2Char"/>
          <w:rtl/>
        </w:rPr>
        <w:t>قلت:</w:t>
      </w:r>
      <w:r>
        <w:rPr>
          <w:rtl/>
        </w:rPr>
        <w:t xml:space="preserve"> ات</w:t>
      </w:r>
      <w:r w:rsidR="00402933">
        <w:rPr>
          <w:rFonts w:hint="cs"/>
          <w:rtl/>
        </w:rPr>
        <w:t>ّ</w:t>
      </w:r>
      <w:r>
        <w:rPr>
          <w:rtl/>
        </w:rPr>
        <w:t>حاد شخصين بالمعنى الحقيقي غير ممكن ومحال عقلا</w:t>
      </w:r>
      <w:r w:rsidR="00402933">
        <w:rPr>
          <w:rFonts w:hint="cs"/>
          <w:rtl/>
        </w:rPr>
        <w:t>ً</w:t>
      </w:r>
      <w:r>
        <w:rPr>
          <w:rtl/>
        </w:rPr>
        <w:t>، ونحن إن</w:t>
      </w:r>
      <w:r w:rsidR="00402933">
        <w:rPr>
          <w:rFonts w:hint="cs"/>
          <w:rtl/>
        </w:rPr>
        <w:t>ّ</w:t>
      </w:r>
      <w:r>
        <w:rPr>
          <w:rtl/>
        </w:rPr>
        <w:t>ما نقول بات</w:t>
      </w:r>
      <w:r w:rsidR="00402933">
        <w:rPr>
          <w:rFonts w:hint="cs"/>
          <w:rtl/>
        </w:rPr>
        <w:t>ّ</w:t>
      </w:r>
      <w:r>
        <w:rPr>
          <w:rtl/>
        </w:rPr>
        <w:t>حاد نفس النبي</w:t>
      </w:r>
      <w:r w:rsidR="00402933">
        <w:rPr>
          <w:rFonts w:hint="cs"/>
          <w:rtl/>
        </w:rPr>
        <w:t>ّ</w:t>
      </w:r>
      <w:r>
        <w:rPr>
          <w:rtl/>
        </w:rPr>
        <w:t xml:space="preserve"> </w:t>
      </w:r>
      <w:r w:rsidRPr="00201CCF">
        <w:rPr>
          <w:rStyle w:val="libAlaemChar"/>
          <w:rtl/>
        </w:rPr>
        <w:t>صلى‌الله‌عليه‌وآله</w:t>
      </w:r>
      <w:r>
        <w:rPr>
          <w:rtl/>
        </w:rPr>
        <w:t xml:space="preserve"> ونفس الإمام علي</w:t>
      </w:r>
      <w:r w:rsidR="00402933">
        <w:rPr>
          <w:rFonts w:hint="cs"/>
          <w:rtl/>
        </w:rPr>
        <w:t>ّ</w:t>
      </w:r>
      <w:r>
        <w:rPr>
          <w:rtl/>
        </w:rPr>
        <w:t xml:space="preserve"> </w:t>
      </w:r>
      <w:r w:rsidRPr="00201CCF">
        <w:rPr>
          <w:rStyle w:val="libAlaemChar"/>
          <w:rtl/>
        </w:rPr>
        <w:t>عليه‌السلام</w:t>
      </w:r>
      <w:r>
        <w:rPr>
          <w:rtl/>
        </w:rPr>
        <w:t xml:space="preserve"> مجازا</w:t>
      </w:r>
      <w:r w:rsidR="00402933">
        <w:rPr>
          <w:rFonts w:hint="cs"/>
          <w:rtl/>
        </w:rPr>
        <w:t>ً</w:t>
      </w:r>
      <w:r>
        <w:rPr>
          <w:rtl/>
        </w:rPr>
        <w:t>.</w:t>
      </w:r>
    </w:p>
    <w:p w:rsidR="008406C4" w:rsidRDefault="006F739F" w:rsidP="006F739F">
      <w:pPr>
        <w:pStyle w:val="libNormal"/>
        <w:rPr>
          <w:rtl/>
        </w:rPr>
      </w:pPr>
      <w:r>
        <w:rPr>
          <w:rtl/>
        </w:rPr>
        <w:t>وبيان ذلك: إن المحب</w:t>
      </w:r>
      <w:r w:rsidR="00402933">
        <w:rPr>
          <w:rFonts w:hint="cs"/>
          <w:rtl/>
        </w:rPr>
        <w:t>ّ</w:t>
      </w:r>
      <w:r>
        <w:rPr>
          <w:rtl/>
        </w:rPr>
        <w:t>ة والمود</w:t>
      </w:r>
      <w:r w:rsidR="00402933">
        <w:rPr>
          <w:rFonts w:hint="cs"/>
          <w:rtl/>
        </w:rPr>
        <w:t>ّ</w:t>
      </w:r>
      <w:r>
        <w:rPr>
          <w:rtl/>
        </w:rPr>
        <w:t>ة بين شخصين إذا وصلت أعلى مراتبها بحيث تصبح رغباتهم واحد، وجميع الأمور المتعل</w:t>
      </w:r>
      <w:r w:rsidR="00402933">
        <w:rPr>
          <w:rFonts w:hint="cs"/>
          <w:rtl/>
        </w:rPr>
        <w:t>ّ</w:t>
      </w:r>
      <w:r>
        <w:rPr>
          <w:rtl/>
        </w:rPr>
        <w:t>قة بالنفس والصادرة عنها تصبح واحدة أو متشابهة ومتماثلة، يعب</w:t>
      </w:r>
      <w:r w:rsidR="00402933">
        <w:rPr>
          <w:rFonts w:hint="cs"/>
          <w:rtl/>
        </w:rPr>
        <w:t>ّ</w:t>
      </w:r>
      <w:r>
        <w:rPr>
          <w:rtl/>
        </w:rPr>
        <w:t>ر عن النفسين بالنفس الواحدة مجازا</w:t>
      </w:r>
      <w:r w:rsidR="00402933">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لقد نقل أبي الحديد شرح نهج البلاغة: 10/221 ط دار إ</w:t>
      </w:r>
      <w:r w:rsidR="00402933">
        <w:rPr>
          <w:rtl/>
        </w:rPr>
        <w:t>حياء التراث العربي - بيروت، نقل</w:t>
      </w:r>
      <w:r>
        <w:rPr>
          <w:rtl/>
        </w:rPr>
        <w:t xml:space="preserve"> كلاما</w:t>
      </w:r>
      <w:r w:rsidR="00402933">
        <w:rPr>
          <w:rFonts w:hint="cs"/>
          <w:rtl/>
        </w:rPr>
        <w:t>ً</w:t>
      </w:r>
      <w:r>
        <w:rPr>
          <w:rtl/>
        </w:rPr>
        <w:t xml:space="preserve"> لأبي جعفر النقيب، وقد رأيته مناسبا</w:t>
      </w:r>
      <w:r w:rsidR="00402933">
        <w:rPr>
          <w:rFonts w:hint="cs"/>
          <w:rtl/>
        </w:rPr>
        <w:t>ً</w:t>
      </w:r>
      <w:r>
        <w:rPr>
          <w:rtl/>
        </w:rPr>
        <w:t xml:space="preserve"> للمقام فأنقله هنا تعميما</w:t>
      </w:r>
      <w:r w:rsidR="00402933">
        <w:rPr>
          <w:rFonts w:hint="cs"/>
          <w:rtl/>
        </w:rPr>
        <w:t>ً</w:t>
      </w:r>
      <w:r>
        <w:rPr>
          <w:rtl/>
        </w:rPr>
        <w:t xml:space="preserve"> للفائدة:</w:t>
      </w:r>
      <w:r w:rsidR="00402933">
        <w:rPr>
          <w:rFonts w:hint="cs"/>
          <w:rtl/>
        </w:rPr>
        <w:t>&lt;</w:t>
      </w:r>
      <w:r>
        <w:rPr>
          <w:rtl/>
        </w:rPr>
        <w:t xml:space="preserve">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وجاء هذا المعنى في كلمات بعض الأولياء، وفي أشعار بعض الفصحاء والبلغاء.</w:t>
      </w:r>
    </w:p>
    <w:p w:rsidR="006F739F" w:rsidRDefault="006F739F" w:rsidP="006F739F">
      <w:pPr>
        <w:pStyle w:val="libLine"/>
      </w:pPr>
      <w:r>
        <w:rPr>
          <w:rtl/>
        </w:rPr>
        <w:t>____________________</w:t>
      </w:r>
    </w:p>
    <w:p w:rsidR="008406C4" w:rsidRDefault="006F739F" w:rsidP="006C230D">
      <w:pPr>
        <w:pStyle w:val="libFootnote0"/>
        <w:rPr>
          <w:rtl/>
        </w:rPr>
      </w:pPr>
      <w:r>
        <w:rPr>
          <w:rtl/>
        </w:rPr>
        <w:t>= قال في تشابه أخلاق الإمام علي</w:t>
      </w:r>
      <w:r w:rsidR="00402933">
        <w:rPr>
          <w:rFonts w:hint="cs"/>
          <w:rtl/>
        </w:rPr>
        <w:t>ّ</w:t>
      </w:r>
      <w:r>
        <w:rPr>
          <w:rtl/>
        </w:rPr>
        <w:t xml:space="preserve"> </w:t>
      </w:r>
      <w:r w:rsidRPr="00273EA6">
        <w:rPr>
          <w:rStyle w:val="libFootnoteAlaemChar"/>
          <w:rtl/>
        </w:rPr>
        <w:t>عليه‌السلام</w:t>
      </w:r>
      <w:r>
        <w:rPr>
          <w:rtl/>
        </w:rPr>
        <w:t xml:space="preserve"> بأخلاق رسول الله </w:t>
      </w:r>
      <w:r w:rsidRPr="00273EA6">
        <w:rPr>
          <w:rStyle w:val="libFootnoteAlaemChar"/>
          <w:rtl/>
        </w:rPr>
        <w:t>صلى‌الله‌عليه‌وآله</w:t>
      </w:r>
      <w:r>
        <w:rPr>
          <w:rtl/>
        </w:rPr>
        <w:t>: انظروا إلى أخلاقها وخصائصهما، هذا شجاع وهذا شجاع، هذا فصيح وهذا فصيح، هذا سخي جواد وهذا سخي جواد، هذا عالم بالشرائع والأمور الإلهية وهذا عالم بالفقه والشريعة والأمور الإلهية الدقيقة الغامضة، هذا زاهد في الدنيا غير ن</w:t>
      </w:r>
      <w:r w:rsidR="00080F9D">
        <w:rPr>
          <w:rFonts w:hint="cs"/>
          <w:rtl/>
        </w:rPr>
        <w:t>َ</w:t>
      </w:r>
      <w:r>
        <w:rPr>
          <w:rtl/>
        </w:rPr>
        <w:t>هم ولا مستكثر منها، وهذا زاهد في الدنيا تارك لها غير متمت</w:t>
      </w:r>
      <w:r w:rsidR="006C230D">
        <w:rPr>
          <w:rFonts w:hint="cs"/>
          <w:rtl/>
        </w:rPr>
        <w:t>ّ</w:t>
      </w:r>
      <w:r>
        <w:rPr>
          <w:rtl/>
        </w:rPr>
        <w:t>ع بلذ</w:t>
      </w:r>
      <w:r w:rsidR="006C230D">
        <w:rPr>
          <w:rFonts w:hint="cs"/>
          <w:rtl/>
        </w:rPr>
        <w:t>ّ</w:t>
      </w:r>
      <w:r>
        <w:rPr>
          <w:rtl/>
        </w:rPr>
        <w:t>اتها، هذا مذيب نفسه في الصلاة والعبادة، وهذا مثله، وهذا غير محب</w:t>
      </w:r>
      <w:r w:rsidR="006C230D">
        <w:rPr>
          <w:rFonts w:hint="cs"/>
          <w:rtl/>
        </w:rPr>
        <w:t>َّ</w:t>
      </w:r>
      <w:r>
        <w:rPr>
          <w:rtl/>
        </w:rPr>
        <w:t>ب إليه شيء من الأمور العاجلة إل</w:t>
      </w:r>
      <w:r w:rsidR="006C230D">
        <w:rPr>
          <w:rFonts w:hint="cs"/>
          <w:rtl/>
        </w:rPr>
        <w:t>ّ</w:t>
      </w:r>
      <w:r>
        <w:rPr>
          <w:rtl/>
        </w:rPr>
        <w:t>ا النساء وهذا مثله، وهذا ابن عبد المط</w:t>
      </w:r>
      <w:r w:rsidR="006C230D">
        <w:rPr>
          <w:rFonts w:hint="cs"/>
          <w:rtl/>
        </w:rPr>
        <w:t>ّ</w:t>
      </w:r>
      <w:r>
        <w:rPr>
          <w:rtl/>
        </w:rPr>
        <w:t>لب بن هاشم وهذا في قعدده (القعدد: القريب الآباء من الجد</w:t>
      </w:r>
      <w:r w:rsidR="006C230D">
        <w:rPr>
          <w:rFonts w:hint="cs"/>
          <w:rtl/>
        </w:rPr>
        <w:t>ّ</w:t>
      </w:r>
      <w:r>
        <w:rPr>
          <w:rtl/>
        </w:rPr>
        <w:t xml:space="preserve"> الأعلى) وأبواهما أخوان لأم</w:t>
      </w:r>
      <w:r w:rsidR="006C230D">
        <w:rPr>
          <w:rFonts w:hint="cs"/>
          <w:rtl/>
        </w:rPr>
        <w:t>ّ</w:t>
      </w:r>
      <w:r>
        <w:rPr>
          <w:rtl/>
        </w:rPr>
        <w:t xml:space="preserve"> ولأب واحد دون غيرهما من بني عبد المط</w:t>
      </w:r>
      <w:r w:rsidR="006C230D">
        <w:rPr>
          <w:rFonts w:hint="cs"/>
          <w:rtl/>
        </w:rPr>
        <w:t>ّ</w:t>
      </w:r>
      <w:r>
        <w:rPr>
          <w:rtl/>
        </w:rPr>
        <w:t>لب.</w:t>
      </w:r>
    </w:p>
    <w:p w:rsidR="008406C4" w:rsidRDefault="006F739F" w:rsidP="006F739F">
      <w:pPr>
        <w:pStyle w:val="libFootnote0"/>
        <w:rPr>
          <w:rtl/>
        </w:rPr>
      </w:pPr>
      <w:r>
        <w:rPr>
          <w:rtl/>
        </w:rPr>
        <w:t>ورُبّيَ محم</w:t>
      </w:r>
      <w:r w:rsidR="006C230D">
        <w:rPr>
          <w:rFonts w:hint="cs"/>
          <w:rtl/>
        </w:rPr>
        <w:t>ّ</w:t>
      </w:r>
      <w:r>
        <w:rPr>
          <w:rtl/>
        </w:rPr>
        <w:t xml:space="preserve">د </w:t>
      </w:r>
      <w:r w:rsidRPr="00273EA6">
        <w:rPr>
          <w:rStyle w:val="libFootnoteAlaemChar"/>
          <w:rtl/>
        </w:rPr>
        <w:t>صلى‌الله‌عليه‌وآله</w:t>
      </w:r>
      <w:r>
        <w:rPr>
          <w:rtl/>
        </w:rPr>
        <w:t xml:space="preserve"> في حجر والد هذا، وهذا أبو طالب فكان جاريا</w:t>
      </w:r>
      <w:r w:rsidR="006C230D">
        <w:rPr>
          <w:rFonts w:hint="cs"/>
          <w:rtl/>
        </w:rPr>
        <w:t>ً</w:t>
      </w:r>
      <w:r>
        <w:rPr>
          <w:rtl/>
        </w:rPr>
        <w:t xml:space="preserve"> عنده مجرى أحد أولاده،ن ثمّ</w:t>
      </w:r>
      <w:r w:rsidR="005D504B">
        <w:rPr>
          <w:rtl/>
        </w:rPr>
        <w:t xml:space="preserve"> لمـّا </w:t>
      </w:r>
      <w:r>
        <w:rPr>
          <w:rtl/>
        </w:rPr>
        <w:t>شب</w:t>
      </w:r>
      <w:r w:rsidR="006C230D">
        <w:rPr>
          <w:rFonts w:hint="cs"/>
          <w:rtl/>
        </w:rPr>
        <w:t>ّ</w:t>
      </w:r>
      <w:r>
        <w:rPr>
          <w:rtl/>
        </w:rPr>
        <w:t xml:space="preserve"> </w:t>
      </w:r>
      <w:r w:rsidRPr="00273EA6">
        <w:rPr>
          <w:rStyle w:val="libFootnoteAlaemChar"/>
          <w:rtl/>
        </w:rPr>
        <w:t>صلى‌الله‌عليه‌وآله</w:t>
      </w:r>
      <w:r>
        <w:rPr>
          <w:rtl/>
        </w:rPr>
        <w:t xml:space="preserve"> وكبر استخلصه من بني أبي طالب وهو غلام، فرب</w:t>
      </w:r>
      <w:r w:rsidR="006C230D">
        <w:rPr>
          <w:rFonts w:hint="cs"/>
          <w:rtl/>
        </w:rPr>
        <w:t>ّ</w:t>
      </w:r>
      <w:r>
        <w:rPr>
          <w:rtl/>
        </w:rPr>
        <w:t>اه في حجره مكافأة لصنيع أبي طالب به، فامتزج الخ</w:t>
      </w:r>
      <w:r w:rsidR="006C230D">
        <w:rPr>
          <w:rFonts w:hint="cs"/>
          <w:rtl/>
        </w:rPr>
        <w:t>ُ</w:t>
      </w:r>
      <w:r>
        <w:rPr>
          <w:rtl/>
        </w:rPr>
        <w:t>ل</w:t>
      </w:r>
      <w:r w:rsidR="006C230D">
        <w:rPr>
          <w:rFonts w:hint="cs"/>
          <w:rtl/>
        </w:rPr>
        <w:t>ُ</w:t>
      </w:r>
      <w:r>
        <w:rPr>
          <w:rtl/>
        </w:rPr>
        <w:t>قان وتماثلت السجي</w:t>
      </w:r>
      <w:r w:rsidR="006C230D">
        <w:rPr>
          <w:rFonts w:hint="cs"/>
          <w:rtl/>
        </w:rPr>
        <w:t>ّ</w:t>
      </w:r>
      <w:r>
        <w:rPr>
          <w:rtl/>
        </w:rPr>
        <w:t>تان.</w:t>
      </w:r>
    </w:p>
    <w:p w:rsidR="008406C4" w:rsidRDefault="006F739F" w:rsidP="006F739F">
      <w:pPr>
        <w:pStyle w:val="libFootnote0"/>
        <w:rPr>
          <w:rtl/>
        </w:rPr>
      </w:pPr>
      <w:r>
        <w:rPr>
          <w:rtl/>
        </w:rPr>
        <w:t>وإذا كان القرين مقتديا</w:t>
      </w:r>
      <w:r w:rsidR="006C230D">
        <w:rPr>
          <w:rFonts w:hint="cs"/>
          <w:rtl/>
        </w:rPr>
        <w:t>ً</w:t>
      </w:r>
      <w:r>
        <w:rPr>
          <w:rtl/>
        </w:rPr>
        <w:t xml:space="preserve"> بالقرين، فما ظن</w:t>
      </w:r>
      <w:r w:rsidR="006C230D">
        <w:rPr>
          <w:rFonts w:hint="cs"/>
          <w:rtl/>
        </w:rPr>
        <w:t>ُّ</w:t>
      </w:r>
      <w:r>
        <w:rPr>
          <w:rtl/>
        </w:rPr>
        <w:t>ك</w:t>
      </w:r>
      <w:r w:rsidR="006C230D">
        <w:rPr>
          <w:rFonts w:hint="cs"/>
          <w:rtl/>
        </w:rPr>
        <w:t>َ</w:t>
      </w:r>
      <w:r>
        <w:rPr>
          <w:rtl/>
        </w:rPr>
        <w:t xml:space="preserve"> بالتربية والتثقيف الدائم؟!</w:t>
      </w:r>
    </w:p>
    <w:p w:rsidR="008406C4" w:rsidRDefault="006F739F" w:rsidP="00076447">
      <w:pPr>
        <w:pStyle w:val="libFootnote0"/>
        <w:rPr>
          <w:rtl/>
        </w:rPr>
      </w:pPr>
      <w:r>
        <w:rPr>
          <w:rtl/>
        </w:rPr>
        <w:t xml:space="preserve">فواجب أن تكون أخلاق محمد </w:t>
      </w:r>
      <w:r w:rsidRPr="00273EA6">
        <w:rPr>
          <w:rStyle w:val="libFootnoteAlaemChar"/>
          <w:rtl/>
        </w:rPr>
        <w:t>صلى‌الله‌عليه‌وآله</w:t>
      </w:r>
      <w:r>
        <w:rPr>
          <w:rtl/>
        </w:rPr>
        <w:t xml:space="preserve"> كأخلاق أبي طالب، وتكون أخلاق علي</w:t>
      </w:r>
      <w:r w:rsidR="006C230D">
        <w:rPr>
          <w:rFonts w:hint="cs"/>
          <w:rtl/>
        </w:rPr>
        <w:t>ٍّ</w:t>
      </w:r>
      <w:r>
        <w:rPr>
          <w:rtl/>
        </w:rPr>
        <w:t xml:space="preserve"> </w:t>
      </w:r>
      <w:r w:rsidRPr="00273EA6">
        <w:rPr>
          <w:rStyle w:val="libFootnoteAlaemChar"/>
          <w:rtl/>
        </w:rPr>
        <w:t>عليه‌السلام</w:t>
      </w:r>
      <w:r>
        <w:rPr>
          <w:rtl/>
        </w:rPr>
        <w:t xml:space="preserve"> كأخلاق أبي طالب أبيه ومحم</w:t>
      </w:r>
      <w:r w:rsidR="006C230D">
        <w:rPr>
          <w:rFonts w:hint="cs"/>
          <w:rtl/>
        </w:rPr>
        <w:t>ّ</w:t>
      </w:r>
      <w:r>
        <w:rPr>
          <w:rtl/>
        </w:rPr>
        <w:t xml:space="preserve">د </w:t>
      </w:r>
      <w:r w:rsidRPr="00273EA6">
        <w:rPr>
          <w:rStyle w:val="libFootnoteAlaemChar"/>
          <w:rtl/>
        </w:rPr>
        <w:t>صلى‌الله‌عليه‌وآله</w:t>
      </w:r>
      <w:r>
        <w:rPr>
          <w:rtl/>
        </w:rPr>
        <w:t xml:space="preserve"> مربّيه، وأن يكون الكل</w:t>
      </w:r>
      <w:r w:rsidR="006C230D">
        <w:rPr>
          <w:rFonts w:hint="cs"/>
          <w:rtl/>
        </w:rPr>
        <w:t>ّ</w:t>
      </w:r>
      <w:r>
        <w:rPr>
          <w:rtl/>
        </w:rPr>
        <w:t xml:space="preserve"> شيمة واحدة وسوسا</w:t>
      </w:r>
      <w:r w:rsidR="006C230D">
        <w:rPr>
          <w:rFonts w:hint="cs"/>
          <w:rtl/>
        </w:rPr>
        <w:t xml:space="preserve">ً </w:t>
      </w:r>
      <w:r>
        <w:rPr>
          <w:rtl/>
        </w:rPr>
        <w:t>(سوسا</w:t>
      </w:r>
      <w:r w:rsidR="006C230D">
        <w:rPr>
          <w:rFonts w:hint="cs"/>
          <w:rtl/>
        </w:rPr>
        <w:t>ً</w:t>
      </w:r>
      <w:r>
        <w:rPr>
          <w:rtl/>
        </w:rPr>
        <w:t xml:space="preserve"> واحدا</w:t>
      </w:r>
      <w:r w:rsidR="006C230D">
        <w:rPr>
          <w:rFonts w:hint="cs"/>
          <w:rtl/>
        </w:rPr>
        <w:t>ً</w:t>
      </w:r>
      <w:r>
        <w:rPr>
          <w:rtl/>
        </w:rPr>
        <w:t>: أصلا</w:t>
      </w:r>
      <w:r w:rsidR="006C230D">
        <w:rPr>
          <w:rFonts w:hint="cs"/>
          <w:rtl/>
        </w:rPr>
        <w:t>ً</w:t>
      </w:r>
      <w:r>
        <w:rPr>
          <w:rtl/>
        </w:rPr>
        <w:t xml:space="preserve"> واحدا</w:t>
      </w:r>
      <w:r w:rsidR="006C230D">
        <w:rPr>
          <w:rFonts w:hint="cs"/>
          <w:rtl/>
        </w:rPr>
        <w:t>ً</w:t>
      </w:r>
      <w:r>
        <w:rPr>
          <w:rtl/>
        </w:rPr>
        <w:t>) واحدا</w:t>
      </w:r>
      <w:r w:rsidR="006C230D">
        <w:rPr>
          <w:rFonts w:hint="cs"/>
          <w:rtl/>
        </w:rPr>
        <w:t>ً</w:t>
      </w:r>
      <w:r>
        <w:rPr>
          <w:rtl/>
        </w:rPr>
        <w:t xml:space="preserve"> وطينة مشتركة، ونفسا</w:t>
      </w:r>
      <w:r w:rsidR="006C230D">
        <w:rPr>
          <w:rFonts w:hint="cs"/>
          <w:rtl/>
        </w:rPr>
        <w:t>ً</w:t>
      </w:r>
      <w:r>
        <w:rPr>
          <w:rtl/>
        </w:rPr>
        <w:t xml:space="preserve"> غير منقسمة ولا متجز</w:t>
      </w:r>
      <w:r w:rsidR="006C230D">
        <w:rPr>
          <w:rFonts w:hint="cs"/>
          <w:rtl/>
        </w:rPr>
        <w:t>ّ</w:t>
      </w:r>
      <w:r>
        <w:rPr>
          <w:rtl/>
        </w:rPr>
        <w:t>ئة، وأل</w:t>
      </w:r>
      <w:r w:rsidR="006C230D">
        <w:rPr>
          <w:rFonts w:hint="cs"/>
          <w:rtl/>
        </w:rPr>
        <w:t>ّ</w:t>
      </w:r>
      <w:r>
        <w:rPr>
          <w:rtl/>
        </w:rPr>
        <w:t>ا يكون بين بعض</w:t>
      </w:r>
      <w:r w:rsidR="006C230D">
        <w:rPr>
          <w:rFonts w:hint="cs"/>
          <w:rtl/>
        </w:rPr>
        <w:t>ِ</w:t>
      </w:r>
      <w:r>
        <w:rPr>
          <w:rtl/>
        </w:rPr>
        <w:t xml:space="preserve"> هؤلاء وبعض</w:t>
      </w:r>
      <w:r w:rsidR="006C230D">
        <w:rPr>
          <w:rFonts w:hint="cs"/>
          <w:rtl/>
        </w:rPr>
        <w:t>ٍ</w:t>
      </w:r>
      <w:r>
        <w:rPr>
          <w:rtl/>
        </w:rPr>
        <w:t xml:space="preserve"> فرق</w:t>
      </w:r>
      <w:r w:rsidR="006C230D">
        <w:rPr>
          <w:rFonts w:hint="cs"/>
          <w:rtl/>
        </w:rPr>
        <w:t>ٌ</w:t>
      </w:r>
      <w:r>
        <w:rPr>
          <w:rtl/>
        </w:rPr>
        <w:t xml:space="preserve"> ولا فضل، لولا أن</w:t>
      </w:r>
      <w:r w:rsidR="006C230D">
        <w:rPr>
          <w:rFonts w:hint="cs"/>
          <w:rtl/>
        </w:rPr>
        <w:t>ّ</w:t>
      </w:r>
      <w:r>
        <w:rPr>
          <w:rtl/>
        </w:rPr>
        <w:t xml:space="preserve"> الله تعالى اختص</w:t>
      </w:r>
      <w:r w:rsidR="006C230D">
        <w:rPr>
          <w:rFonts w:hint="cs"/>
          <w:rtl/>
        </w:rPr>
        <w:t>ّ</w:t>
      </w:r>
      <w:r>
        <w:rPr>
          <w:rtl/>
        </w:rPr>
        <w:t xml:space="preserve"> محمدا</w:t>
      </w:r>
      <w:r w:rsidR="006C230D">
        <w:rPr>
          <w:rFonts w:hint="cs"/>
          <w:rtl/>
        </w:rPr>
        <w:t>ً</w:t>
      </w:r>
      <w:r>
        <w:rPr>
          <w:rtl/>
        </w:rPr>
        <w:t xml:space="preserve"> </w:t>
      </w:r>
      <w:r w:rsidRPr="00273EA6">
        <w:rPr>
          <w:rStyle w:val="libFootnoteAlaemChar"/>
          <w:rtl/>
        </w:rPr>
        <w:t>صلى‌الله‌عليه‌وآله</w:t>
      </w:r>
      <w:r>
        <w:rPr>
          <w:rtl/>
        </w:rPr>
        <w:t xml:space="preserve"> برسالته واصطفاه لوحيه،</w:t>
      </w:r>
      <w:r w:rsidR="005D504B">
        <w:rPr>
          <w:rtl/>
        </w:rPr>
        <w:t xml:space="preserve"> لمـّا </w:t>
      </w:r>
      <w:r>
        <w:rPr>
          <w:rtl/>
        </w:rPr>
        <w:t>يعلمه من مصالح البري</w:t>
      </w:r>
      <w:r w:rsidR="006C230D">
        <w:rPr>
          <w:rFonts w:hint="cs"/>
          <w:rtl/>
        </w:rPr>
        <w:t>ّ</w:t>
      </w:r>
      <w:r>
        <w:rPr>
          <w:rtl/>
        </w:rPr>
        <w:t>ة في ذلك، ومن أن</w:t>
      </w:r>
      <w:r w:rsidR="006C230D">
        <w:rPr>
          <w:rFonts w:hint="cs"/>
          <w:rtl/>
        </w:rPr>
        <w:t>ّ</w:t>
      </w:r>
      <w:r>
        <w:rPr>
          <w:rtl/>
        </w:rPr>
        <w:t xml:space="preserve"> اللطف به أكمل، والنفع بمكانه أتم</w:t>
      </w:r>
      <w:r w:rsidR="006C230D">
        <w:rPr>
          <w:rFonts w:hint="cs"/>
          <w:rtl/>
        </w:rPr>
        <w:t>ّ</w:t>
      </w:r>
      <w:r>
        <w:rPr>
          <w:rtl/>
        </w:rPr>
        <w:t xml:space="preserve"> وأعم</w:t>
      </w:r>
      <w:r w:rsidR="006C230D">
        <w:rPr>
          <w:rFonts w:hint="cs"/>
          <w:rtl/>
        </w:rPr>
        <w:t>ّ</w:t>
      </w:r>
      <w:r>
        <w:rPr>
          <w:rtl/>
        </w:rPr>
        <w:t xml:space="preserve">، فامتاز رسول الله </w:t>
      </w:r>
      <w:r w:rsidRPr="00273EA6">
        <w:rPr>
          <w:rStyle w:val="libFootnoteAlaemChar"/>
          <w:rtl/>
        </w:rPr>
        <w:t>صلى‌الله‌عليه‌وآله</w:t>
      </w:r>
      <w:r>
        <w:rPr>
          <w:rtl/>
        </w:rPr>
        <w:t xml:space="preserve"> بذلك عم</w:t>
      </w:r>
      <w:r w:rsidR="006C230D">
        <w:rPr>
          <w:rFonts w:hint="cs"/>
          <w:rtl/>
        </w:rPr>
        <w:t>ّ</w:t>
      </w:r>
      <w:r>
        <w:rPr>
          <w:rtl/>
        </w:rPr>
        <w:t>ن سواه وبقي ما عدا الرسالة على أمر ال</w:t>
      </w:r>
      <w:r w:rsidR="00076447">
        <w:rPr>
          <w:rFonts w:hint="cs"/>
          <w:rtl/>
        </w:rPr>
        <w:t>إ</w:t>
      </w:r>
      <w:r>
        <w:rPr>
          <w:rtl/>
        </w:rPr>
        <w:t xml:space="preserve">تحاد، وإلى هذا المعنى أشار </w:t>
      </w:r>
      <w:r w:rsidRPr="00273EA6">
        <w:rPr>
          <w:rStyle w:val="libFootnoteAlaemChar"/>
          <w:rtl/>
        </w:rPr>
        <w:t>صلى‌الله‌عليه‌وآله</w:t>
      </w:r>
      <w:r>
        <w:rPr>
          <w:rtl/>
        </w:rPr>
        <w:t xml:space="preserve"> بقوله: «أنت من</w:t>
      </w:r>
      <w:r w:rsidR="006C230D">
        <w:rPr>
          <w:rFonts w:hint="cs"/>
          <w:rtl/>
        </w:rPr>
        <w:t>ّ</w:t>
      </w:r>
      <w:r>
        <w:rPr>
          <w:rtl/>
        </w:rPr>
        <w:t>ي بمنزلة هارون من موسى، إل</w:t>
      </w:r>
      <w:r w:rsidR="006C230D">
        <w:rPr>
          <w:rFonts w:hint="cs"/>
          <w:rtl/>
        </w:rPr>
        <w:t>ّ</w:t>
      </w:r>
      <w:r>
        <w:rPr>
          <w:rtl/>
        </w:rPr>
        <w:t>ا أن</w:t>
      </w:r>
      <w:r w:rsidR="006C230D">
        <w:rPr>
          <w:rFonts w:hint="cs"/>
          <w:rtl/>
        </w:rPr>
        <w:t>ّ</w:t>
      </w:r>
      <w:r>
        <w:rPr>
          <w:rtl/>
        </w:rPr>
        <w:t>ه لا نبي</w:t>
      </w:r>
      <w:r w:rsidR="006C230D">
        <w:rPr>
          <w:rFonts w:hint="cs"/>
          <w:rtl/>
        </w:rPr>
        <w:t>َّ</w:t>
      </w:r>
      <w:r>
        <w:rPr>
          <w:rtl/>
        </w:rPr>
        <w:t xml:space="preserve"> بعدي» فأبان نفسه منه النبو</w:t>
      </w:r>
      <w:r w:rsidR="006C230D">
        <w:rPr>
          <w:rFonts w:hint="cs"/>
          <w:rtl/>
        </w:rPr>
        <w:t>ّ</w:t>
      </w:r>
      <w:r>
        <w:rPr>
          <w:rtl/>
        </w:rPr>
        <w:t>ة، وأثبت له ما عداها من جميع الفضائل والخصائص مشتركا</w:t>
      </w:r>
      <w:r w:rsidR="006C230D">
        <w:rPr>
          <w:rFonts w:hint="cs"/>
          <w:rtl/>
        </w:rPr>
        <w:t>ً</w:t>
      </w:r>
      <w:r>
        <w:rPr>
          <w:rtl/>
        </w:rPr>
        <w:t xml:space="preserve"> بينهما.</w:t>
      </w:r>
    </w:p>
    <w:p w:rsidR="006F739F" w:rsidRDefault="006F739F" w:rsidP="006C230D">
      <w:pPr>
        <w:pStyle w:val="libFootnoteLeft"/>
      </w:pPr>
      <w:r>
        <w:rPr>
          <w:rtl/>
        </w:rPr>
        <w:t>«المترجم»</w:t>
      </w:r>
    </w:p>
    <w:p w:rsidR="00076447" w:rsidRDefault="00076447" w:rsidP="00076447">
      <w:pPr>
        <w:pStyle w:val="libFootnote0"/>
        <w:rPr>
          <w:rtl/>
        </w:rPr>
      </w:pPr>
      <w:r>
        <w:rPr>
          <w:rFonts w:hint="cs"/>
          <w:rtl/>
        </w:rPr>
        <w:t>1) القعدد: القريب الآباء من الجدّ الأعلى.</w:t>
      </w:r>
    </w:p>
    <w:p w:rsidR="00076447" w:rsidRDefault="00076447" w:rsidP="00076447">
      <w:pPr>
        <w:pStyle w:val="libFootnote0"/>
        <w:rPr>
          <w:rtl/>
        </w:rPr>
      </w:pPr>
      <w:r>
        <w:rPr>
          <w:rFonts w:hint="cs"/>
          <w:rtl/>
        </w:rPr>
        <w:t>2) سوساً واحداً: أصلاً واحداً.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كما نجد في الديوان المنسوب إلى الإمام علي</w:t>
      </w:r>
      <w:r w:rsidR="00273EA6">
        <w:rPr>
          <w:rFonts w:hint="cs"/>
          <w:rtl/>
        </w:rPr>
        <w:t>ّ</w:t>
      </w:r>
      <w:r>
        <w:rPr>
          <w:rtl/>
        </w:rPr>
        <w:t xml:space="preserve"> </w:t>
      </w:r>
      <w:r w:rsidRPr="00201CCF">
        <w:rPr>
          <w:rStyle w:val="libAlaemChar"/>
          <w:rtl/>
        </w:rPr>
        <w:t>عليه‌السلام</w:t>
      </w:r>
      <w:r>
        <w:rPr>
          <w:rtl/>
        </w:rPr>
        <w:t>:</w:t>
      </w:r>
    </w:p>
    <w:tbl>
      <w:tblPr>
        <w:tblStyle w:val="TableGrid"/>
        <w:bidiVisual/>
        <w:tblW w:w="4562" w:type="pct"/>
        <w:tblInd w:w="384" w:type="dxa"/>
        <w:tblLook w:val="01E0" w:firstRow="1" w:lastRow="1" w:firstColumn="1" w:lastColumn="1" w:noHBand="0" w:noVBand="0"/>
      </w:tblPr>
      <w:tblGrid>
        <w:gridCol w:w="3524"/>
        <w:gridCol w:w="272"/>
        <w:gridCol w:w="3514"/>
      </w:tblGrid>
      <w:tr w:rsidR="00273EA6" w:rsidTr="007665AC">
        <w:trPr>
          <w:trHeight w:val="350"/>
        </w:trPr>
        <w:tc>
          <w:tcPr>
            <w:tcW w:w="3920" w:type="dxa"/>
            <w:shd w:val="clear" w:color="auto" w:fill="auto"/>
          </w:tcPr>
          <w:p w:rsidR="00273EA6" w:rsidRDefault="00273EA6" w:rsidP="007665AC">
            <w:pPr>
              <w:pStyle w:val="libPoem"/>
            </w:pPr>
            <w:r>
              <w:rPr>
                <w:rtl/>
              </w:rPr>
              <w:t>هموم الرجال في أمور كثيرة</w:t>
            </w:r>
            <w:r w:rsidRPr="00725071">
              <w:rPr>
                <w:rStyle w:val="libPoemTiniChar0"/>
                <w:rtl/>
              </w:rPr>
              <w:br/>
              <w:t> </w:t>
            </w:r>
          </w:p>
        </w:tc>
        <w:tc>
          <w:tcPr>
            <w:tcW w:w="279" w:type="dxa"/>
            <w:shd w:val="clear" w:color="auto" w:fill="auto"/>
          </w:tcPr>
          <w:p w:rsidR="00273EA6" w:rsidRDefault="00273EA6" w:rsidP="007665AC">
            <w:pPr>
              <w:pStyle w:val="libPoem"/>
              <w:rPr>
                <w:rtl/>
              </w:rPr>
            </w:pPr>
          </w:p>
        </w:tc>
        <w:tc>
          <w:tcPr>
            <w:tcW w:w="3881" w:type="dxa"/>
            <w:shd w:val="clear" w:color="auto" w:fill="auto"/>
          </w:tcPr>
          <w:p w:rsidR="00273EA6" w:rsidRDefault="00273EA6" w:rsidP="007665AC">
            <w:pPr>
              <w:pStyle w:val="libPoem"/>
            </w:pPr>
            <w:r>
              <w:rPr>
                <w:rtl/>
              </w:rPr>
              <w:t>وهم</w:t>
            </w:r>
            <w:r>
              <w:rPr>
                <w:rFonts w:hint="cs"/>
                <w:rtl/>
              </w:rPr>
              <w:t>ّ</w:t>
            </w:r>
            <w:r>
              <w:rPr>
                <w:rtl/>
              </w:rPr>
              <w:t>ي في الدنيا صديق</w:t>
            </w:r>
            <w:r>
              <w:rPr>
                <w:rFonts w:hint="cs"/>
                <w:rtl/>
              </w:rPr>
              <w:t>ٌ</w:t>
            </w:r>
            <w:r>
              <w:rPr>
                <w:rtl/>
              </w:rPr>
              <w:t xml:space="preserve"> مساعد</w:t>
            </w:r>
            <w:r>
              <w:rPr>
                <w:rFonts w:hint="cs"/>
                <w:rtl/>
              </w:rPr>
              <w:t>ُ</w:t>
            </w:r>
            <w:r w:rsidRPr="00725071">
              <w:rPr>
                <w:rStyle w:val="libPoemTiniChar0"/>
                <w:rtl/>
              </w:rPr>
              <w:br/>
              <w:t> </w:t>
            </w:r>
          </w:p>
        </w:tc>
      </w:tr>
      <w:tr w:rsidR="00273EA6" w:rsidTr="007665AC">
        <w:trPr>
          <w:trHeight w:val="350"/>
        </w:trPr>
        <w:tc>
          <w:tcPr>
            <w:tcW w:w="3920" w:type="dxa"/>
          </w:tcPr>
          <w:p w:rsidR="00273EA6" w:rsidRDefault="00273EA6" w:rsidP="007665AC">
            <w:pPr>
              <w:pStyle w:val="libPoem"/>
            </w:pPr>
            <w:r>
              <w:rPr>
                <w:rtl/>
              </w:rPr>
              <w:t>يكون كروح بين جسمين ق</w:t>
            </w:r>
            <w:r>
              <w:rPr>
                <w:rFonts w:hint="cs"/>
                <w:rtl/>
              </w:rPr>
              <w:t>ُ</w:t>
            </w:r>
            <w:r>
              <w:rPr>
                <w:rtl/>
              </w:rPr>
              <w:t>س</w:t>
            </w:r>
            <w:r>
              <w:rPr>
                <w:rFonts w:hint="cs"/>
                <w:rtl/>
              </w:rPr>
              <w:t>ّ</w:t>
            </w:r>
            <w:r>
              <w:rPr>
                <w:rtl/>
              </w:rPr>
              <w:t>مت</w:t>
            </w:r>
            <w:r w:rsidRPr="00725071">
              <w:rPr>
                <w:rStyle w:val="libPoemTiniChar0"/>
                <w:rtl/>
              </w:rPr>
              <w:br/>
              <w:t> </w:t>
            </w:r>
          </w:p>
        </w:tc>
        <w:tc>
          <w:tcPr>
            <w:tcW w:w="279" w:type="dxa"/>
          </w:tcPr>
          <w:p w:rsidR="00273EA6" w:rsidRDefault="00273EA6" w:rsidP="007665AC">
            <w:pPr>
              <w:pStyle w:val="libPoem"/>
              <w:rPr>
                <w:rtl/>
              </w:rPr>
            </w:pPr>
          </w:p>
        </w:tc>
        <w:tc>
          <w:tcPr>
            <w:tcW w:w="3881" w:type="dxa"/>
          </w:tcPr>
          <w:p w:rsidR="00273EA6" w:rsidRDefault="00273EA6" w:rsidP="007665AC">
            <w:pPr>
              <w:pStyle w:val="libPoem"/>
            </w:pPr>
            <w:r>
              <w:rPr>
                <w:rtl/>
              </w:rPr>
              <w:t>فجسمهما جسمان والروح واحد</w:t>
            </w:r>
            <w:r>
              <w:rPr>
                <w:rFonts w:hint="cs"/>
                <w:rtl/>
              </w:rPr>
              <w:t>ُ</w:t>
            </w:r>
            <w:r w:rsidRPr="00725071">
              <w:rPr>
                <w:rStyle w:val="libPoemTiniChar0"/>
                <w:rtl/>
              </w:rPr>
              <w:br/>
              <w:t> </w:t>
            </w:r>
          </w:p>
        </w:tc>
      </w:tr>
    </w:tbl>
    <w:p w:rsidR="008406C4" w:rsidRDefault="006F739F" w:rsidP="006F739F">
      <w:pPr>
        <w:pStyle w:val="libNormal"/>
        <w:rPr>
          <w:rtl/>
        </w:rPr>
      </w:pPr>
      <w:r>
        <w:rPr>
          <w:rtl/>
        </w:rPr>
        <w:t>ولبعض الشعراء:</w:t>
      </w:r>
    </w:p>
    <w:tbl>
      <w:tblPr>
        <w:tblStyle w:val="TableGrid"/>
        <w:bidiVisual/>
        <w:tblW w:w="4562" w:type="pct"/>
        <w:tblInd w:w="384" w:type="dxa"/>
        <w:tblLook w:val="01E0" w:firstRow="1" w:lastRow="1" w:firstColumn="1" w:lastColumn="1" w:noHBand="0" w:noVBand="0"/>
      </w:tblPr>
      <w:tblGrid>
        <w:gridCol w:w="3541"/>
        <w:gridCol w:w="272"/>
        <w:gridCol w:w="3497"/>
      </w:tblGrid>
      <w:tr w:rsidR="00273EA6" w:rsidTr="007665AC">
        <w:trPr>
          <w:trHeight w:val="350"/>
        </w:trPr>
        <w:tc>
          <w:tcPr>
            <w:tcW w:w="3920" w:type="dxa"/>
            <w:shd w:val="clear" w:color="auto" w:fill="auto"/>
          </w:tcPr>
          <w:p w:rsidR="00273EA6" w:rsidRDefault="00AA6CA9" w:rsidP="007665AC">
            <w:pPr>
              <w:pStyle w:val="libPoem"/>
            </w:pPr>
            <w:r>
              <w:rPr>
                <w:rtl/>
              </w:rPr>
              <w:t>أنا م</w:t>
            </w:r>
            <w:r>
              <w:rPr>
                <w:rFonts w:hint="cs"/>
                <w:rtl/>
              </w:rPr>
              <w:t>َ</w:t>
            </w:r>
            <w:r>
              <w:rPr>
                <w:rtl/>
              </w:rPr>
              <w:t>ن أهوى وم</w:t>
            </w:r>
            <w:r>
              <w:rPr>
                <w:rFonts w:hint="cs"/>
                <w:rtl/>
              </w:rPr>
              <w:t>َ</w:t>
            </w:r>
            <w:r>
              <w:rPr>
                <w:rtl/>
              </w:rPr>
              <w:t>ن أهوى أنا</w:t>
            </w:r>
            <w:r w:rsidR="00273EA6" w:rsidRPr="00725071">
              <w:rPr>
                <w:rStyle w:val="libPoemTiniChar0"/>
                <w:rtl/>
              </w:rPr>
              <w:br/>
              <w:t> </w:t>
            </w:r>
          </w:p>
        </w:tc>
        <w:tc>
          <w:tcPr>
            <w:tcW w:w="279" w:type="dxa"/>
            <w:shd w:val="clear" w:color="auto" w:fill="auto"/>
          </w:tcPr>
          <w:p w:rsidR="00273EA6" w:rsidRDefault="00273EA6" w:rsidP="007665AC">
            <w:pPr>
              <w:pStyle w:val="libPoem"/>
              <w:rPr>
                <w:rtl/>
              </w:rPr>
            </w:pPr>
          </w:p>
        </w:tc>
        <w:tc>
          <w:tcPr>
            <w:tcW w:w="3881" w:type="dxa"/>
            <w:shd w:val="clear" w:color="auto" w:fill="auto"/>
          </w:tcPr>
          <w:p w:rsidR="00273EA6" w:rsidRDefault="00AA6CA9" w:rsidP="007665AC">
            <w:pPr>
              <w:pStyle w:val="libPoem"/>
            </w:pPr>
            <w:r>
              <w:rPr>
                <w:rtl/>
              </w:rPr>
              <w:t>نحن</w:t>
            </w:r>
            <w:r>
              <w:rPr>
                <w:rFonts w:hint="cs"/>
                <w:rtl/>
              </w:rPr>
              <w:t>ُ</w:t>
            </w:r>
            <w:r>
              <w:rPr>
                <w:rtl/>
              </w:rPr>
              <w:t xml:space="preserve"> روحان حللنا ب</w:t>
            </w:r>
            <w:r>
              <w:rPr>
                <w:rFonts w:hint="cs"/>
                <w:rtl/>
              </w:rPr>
              <w:t>َ</w:t>
            </w:r>
            <w:r>
              <w:rPr>
                <w:rtl/>
              </w:rPr>
              <w:t>د</w:t>
            </w:r>
            <w:r>
              <w:rPr>
                <w:rFonts w:hint="cs"/>
                <w:rtl/>
              </w:rPr>
              <w:t>َ</w:t>
            </w:r>
            <w:r>
              <w:rPr>
                <w:rtl/>
              </w:rPr>
              <w:t>نا</w:t>
            </w:r>
            <w:r w:rsidR="00273EA6" w:rsidRPr="00725071">
              <w:rPr>
                <w:rStyle w:val="libPoemTiniChar0"/>
                <w:rtl/>
              </w:rPr>
              <w:br/>
              <w:t> </w:t>
            </w:r>
          </w:p>
        </w:tc>
      </w:tr>
      <w:tr w:rsidR="00273EA6" w:rsidTr="007665AC">
        <w:trPr>
          <w:trHeight w:val="350"/>
        </w:trPr>
        <w:tc>
          <w:tcPr>
            <w:tcW w:w="3920" w:type="dxa"/>
          </w:tcPr>
          <w:p w:rsidR="00273EA6" w:rsidRDefault="00AA6CA9" w:rsidP="007665AC">
            <w:pPr>
              <w:pStyle w:val="libPoem"/>
            </w:pPr>
            <w:r>
              <w:rPr>
                <w:rtl/>
              </w:rPr>
              <w:t>فإذا أب</w:t>
            </w:r>
            <w:r>
              <w:rPr>
                <w:rFonts w:hint="cs"/>
                <w:rtl/>
              </w:rPr>
              <w:t>ْ</w:t>
            </w:r>
            <w:r>
              <w:rPr>
                <w:rtl/>
              </w:rPr>
              <w:t>ص</w:t>
            </w:r>
            <w:r>
              <w:rPr>
                <w:rFonts w:hint="cs"/>
                <w:rtl/>
              </w:rPr>
              <w:t>َ</w:t>
            </w:r>
            <w:r>
              <w:rPr>
                <w:rtl/>
              </w:rPr>
              <w:t>رْت</w:t>
            </w:r>
            <w:r>
              <w:rPr>
                <w:rFonts w:hint="cs"/>
                <w:rtl/>
              </w:rPr>
              <w:t>َ</w:t>
            </w:r>
            <w:r>
              <w:rPr>
                <w:rtl/>
              </w:rPr>
              <w:t>ني أب</w:t>
            </w:r>
            <w:r>
              <w:rPr>
                <w:rFonts w:hint="cs"/>
                <w:rtl/>
              </w:rPr>
              <w:t>ْ</w:t>
            </w:r>
            <w:r>
              <w:rPr>
                <w:rtl/>
              </w:rPr>
              <w:t>ص</w:t>
            </w:r>
            <w:r>
              <w:rPr>
                <w:rFonts w:hint="cs"/>
                <w:rtl/>
              </w:rPr>
              <w:t>َ</w:t>
            </w:r>
            <w:r>
              <w:rPr>
                <w:rtl/>
              </w:rPr>
              <w:t>ر</w:t>
            </w:r>
            <w:r>
              <w:rPr>
                <w:rFonts w:hint="cs"/>
                <w:rtl/>
              </w:rPr>
              <w:t>ْ</w:t>
            </w:r>
            <w:r>
              <w:rPr>
                <w:rtl/>
              </w:rPr>
              <w:t>ت</w:t>
            </w:r>
            <w:r>
              <w:rPr>
                <w:rFonts w:hint="cs"/>
                <w:rtl/>
              </w:rPr>
              <w:t>َ</w:t>
            </w:r>
            <w:r>
              <w:rPr>
                <w:rtl/>
              </w:rPr>
              <w:t>ه</w:t>
            </w:r>
            <w:r w:rsidR="00273EA6" w:rsidRPr="00725071">
              <w:rPr>
                <w:rStyle w:val="libPoemTiniChar0"/>
                <w:rtl/>
              </w:rPr>
              <w:br/>
              <w:t> </w:t>
            </w:r>
          </w:p>
        </w:tc>
        <w:tc>
          <w:tcPr>
            <w:tcW w:w="279" w:type="dxa"/>
          </w:tcPr>
          <w:p w:rsidR="00273EA6" w:rsidRDefault="00273EA6" w:rsidP="007665AC">
            <w:pPr>
              <w:pStyle w:val="libPoem"/>
              <w:rPr>
                <w:rtl/>
              </w:rPr>
            </w:pPr>
          </w:p>
        </w:tc>
        <w:tc>
          <w:tcPr>
            <w:tcW w:w="3881" w:type="dxa"/>
          </w:tcPr>
          <w:p w:rsidR="00273EA6" w:rsidRDefault="00AA6CA9" w:rsidP="007665AC">
            <w:pPr>
              <w:pStyle w:val="libPoem"/>
            </w:pPr>
            <w:r>
              <w:rPr>
                <w:rtl/>
              </w:rPr>
              <w:t>وإذا أب</w:t>
            </w:r>
            <w:r>
              <w:rPr>
                <w:rFonts w:hint="cs"/>
                <w:rtl/>
              </w:rPr>
              <w:t>ْ</w:t>
            </w:r>
            <w:r>
              <w:rPr>
                <w:rtl/>
              </w:rPr>
              <w:t>ص</w:t>
            </w:r>
            <w:r>
              <w:rPr>
                <w:rFonts w:hint="cs"/>
                <w:rtl/>
              </w:rPr>
              <w:t>َ</w:t>
            </w:r>
            <w:r>
              <w:rPr>
                <w:rtl/>
              </w:rPr>
              <w:t>ر</w:t>
            </w:r>
            <w:r>
              <w:rPr>
                <w:rFonts w:hint="cs"/>
                <w:rtl/>
              </w:rPr>
              <w:t>َ</w:t>
            </w:r>
            <w:r>
              <w:rPr>
                <w:rtl/>
              </w:rPr>
              <w:t>ت</w:t>
            </w:r>
            <w:r>
              <w:rPr>
                <w:rFonts w:hint="cs"/>
                <w:rtl/>
              </w:rPr>
              <w:t>َ</w:t>
            </w:r>
            <w:r>
              <w:rPr>
                <w:rtl/>
              </w:rPr>
              <w:t>ه كان أنا</w:t>
            </w:r>
            <w:r w:rsidR="00273EA6" w:rsidRPr="00725071">
              <w:rPr>
                <w:rStyle w:val="libPoemTiniChar0"/>
                <w:rtl/>
              </w:rPr>
              <w:br/>
              <w:t> </w:t>
            </w:r>
          </w:p>
        </w:tc>
      </w:tr>
      <w:tr w:rsidR="00273EA6" w:rsidTr="007665AC">
        <w:trPr>
          <w:trHeight w:val="350"/>
        </w:trPr>
        <w:tc>
          <w:tcPr>
            <w:tcW w:w="3920" w:type="dxa"/>
          </w:tcPr>
          <w:p w:rsidR="00273EA6" w:rsidRDefault="00AA6CA9" w:rsidP="007665AC">
            <w:pPr>
              <w:pStyle w:val="libPoem"/>
            </w:pPr>
            <w:r>
              <w:rPr>
                <w:rtl/>
              </w:rPr>
              <w:t>روح</w:t>
            </w:r>
            <w:r>
              <w:rPr>
                <w:rFonts w:hint="cs"/>
                <w:rtl/>
              </w:rPr>
              <w:t>ُ</w:t>
            </w:r>
            <w:r>
              <w:rPr>
                <w:rtl/>
              </w:rPr>
              <w:t>ه</w:t>
            </w:r>
            <w:r>
              <w:rPr>
                <w:rFonts w:hint="cs"/>
                <w:rtl/>
              </w:rPr>
              <w:t>ُ</w:t>
            </w:r>
            <w:r>
              <w:rPr>
                <w:rtl/>
              </w:rPr>
              <w:t xml:space="preserve"> روحي وروحي روح</w:t>
            </w:r>
            <w:r>
              <w:rPr>
                <w:rFonts w:hint="cs"/>
                <w:rtl/>
              </w:rPr>
              <w:t>ُ</w:t>
            </w:r>
            <w:r>
              <w:rPr>
                <w:rtl/>
              </w:rPr>
              <w:t>ه</w:t>
            </w:r>
            <w:r w:rsidR="00273EA6" w:rsidRPr="00725071">
              <w:rPr>
                <w:rStyle w:val="libPoemTiniChar0"/>
                <w:rtl/>
              </w:rPr>
              <w:br/>
              <w:t> </w:t>
            </w:r>
          </w:p>
        </w:tc>
        <w:tc>
          <w:tcPr>
            <w:tcW w:w="279" w:type="dxa"/>
          </w:tcPr>
          <w:p w:rsidR="00273EA6" w:rsidRDefault="00273EA6" w:rsidP="007665AC">
            <w:pPr>
              <w:pStyle w:val="libPoem"/>
              <w:rPr>
                <w:rtl/>
              </w:rPr>
            </w:pPr>
          </w:p>
        </w:tc>
        <w:tc>
          <w:tcPr>
            <w:tcW w:w="3881" w:type="dxa"/>
          </w:tcPr>
          <w:p w:rsidR="00273EA6" w:rsidRDefault="00AA6CA9" w:rsidP="007665AC">
            <w:pPr>
              <w:pStyle w:val="libPoem"/>
            </w:pPr>
            <w:r>
              <w:rPr>
                <w:rtl/>
              </w:rPr>
              <w:t>م</w:t>
            </w:r>
            <w:r>
              <w:rPr>
                <w:rFonts w:hint="cs"/>
                <w:rtl/>
              </w:rPr>
              <w:t>َ</w:t>
            </w:r>
            <w:r>
              <w:rPr>
                <w:rtl/>
              </w:rPr>
              <w:t>ن رأى روحي</w:t>
            </w:r>
            <w:r>
              <w:rPr>
                <w:rFonts w:hint="cs"/>
                <w:rtl/>
              </w:rPr>
              <w:t>ْ</w:t>
            </w:r>
            <w:r>
              <w:rPr>
                <w:rtl/>
              </w:rPr>
              <w:t>ن حل</w:t>
            </w:r>
            <w:r>
              <w:rPr>
                <w:rFonts w:hint="cs"/>
                <w:rtl/>
              </w:rPr>
              <w:t>ّ</w:t>
            </w:r>
            <w:r>
              <w:rPr>
                <w:rtl/>
              </w:rPr>
              <w:t>ا بدنا؟!</w:t>
            </w:r>
            <w:r w:rsidR="00273EA6" w:rsidRPr="00725071">
              <w:rPr>
                <w:rStyle w:val="libPoemTiniChar0"/>
                <w:rtl/>
              </w:rPr>
              <w:br/>
              <w:t> </w:t>
            </w:r>
          </w:p>
        </w:tc>
      </w:tr>
    </w:tbl>
    <w:p w:rsidR="008406C4" w:rsidRDefault="006F739F" w:rsidP="006F739F">
      <w:pPr>
        <w:pStyle w:val="libNormal"/>
        <w:rPr>
          <w:rtl/>
        </w:rPr>
      </w:pPr>
      <w:r>
        <w:rPr>
          <w:rtl/>
        </w:rPr>
        <w:t>فات</w:t>
      </w:r>
      <w:r w:rsidR="00AA6CA9">
        <w:rPr>
          <w:rFonts w:hint="cs"/>
          <w:rtl/>
        </w:rPr>
        <w:t>ّ</w:t>
      </w:r>
      <w:r>
        <w:rPr>
          <w:rtl/>
        </w:rPr>
        <w:t xml:space="preserve">حاد نفس رسول الله </w:t>
      </w:r>
      <w:r w:rsidRPr="00201CCF">
        <w:rPr>
          <w:rStyle w:val="libAlaemChar"/>
          <w:rtl/>
        </w:rPr>
        <w:t>صلى‌الله‌عليه‌وآله</w:t>
      </w:r>
      <w:r>
        <w:rPr>
          <w:rtl/>
        </w:rPr>
        <w:t xml:space="preserve"> وعلي</w:t>
      </w:r>
      <w:r w:rsidR="00AA6CA9">
        <w:rPr>
          <w:rFonts w:hint="cs"/>
          <w:rtl/>
        </w:rPr>
        <w:t>ّ</w:t>
      </w:r>
      <w:r>
        <w:rPr>
          <w:rtl/>
        </w:rPr>
        <w:t xml:space="preserve"> بن أبي طالب </w:t>
      </w:r>
      <w:r w:rsidRPr="00201CCF">
        <w:rPr>
          <w:rStyle w:val="libAlaemChar"/>
          <w:rtl/>
        </w:rPr>
        <w:t>عليه‌السلام</w:t>
      </w:r>
      <w:r>
        <w:rPr>
          <w:rtl/>
        </w:rPr>
        <w:t>، وتعبيرنا بذلك إن</w:t>
      </w:r>
      <w:r w:rsidR="00AA6CA9">
        <w:rPr>
          <w:rFonts w:hint="cs"/>
          <w:rtl/>
        </w:rPr>
        <w:t>ّ</w:t>
      </w:r>
      <w:r>
        <w:rPr>
          <w:rtl/>
        </w:rPr>
        <w:t>ما كان مجازا</w:t>
      </w:r>
      <w:r w:rsidR="00AA6CA9">
        <w:rPr>
          <w:rFonts w:hint="cs"/>
          <w:rtl/>
        </w:rPr>
        <w:t>ً</w:t>
      </w:r>
      <w:r>
        <w:rPr>
          <w:rtl/>
        </w:rPr>
        <w:t xml:space="preserve"> لا حقيقة، والمراد أن</w:t>
      </w:r>
      <w:r w:rsidR="00AA6CA9">
        <w:rPr>
          <w:rFonts w:hint="cs"/>
          <w:rtl/>
        </w:rPr>
        <w:t>ّ</w:t>
      </w:r>
      <w:r>
        <w:rPr>
          <w:rtl/>
        </w:rPr>
        <w:t xml:space="preserve"> رغبتهما كانت واحدة ونفسي</w:t>
      </w:r>
      <w:r w:rsidR="00AA6CA9">
        <w:rPr>
          <w:rFonts w:hint="cs"/>
          <w:rtl/>
        </w:rPr>
        <w:t>ّا</w:t>
      </w:r>
      <w:r>
        <w:rPr>
          <w:rtl/>
        </w:rPr>
        <w:t>تهما كانت متماثلة، وكانا متشابهين في الفضائل النفسية والكمالات الروحية، إل</w:t>
      </w:r>
      <w:r w:rsidR="00AA6CA9">
        <w:rPr>
          <w:rFonts w:hint="cs"/>
          <w:rtl/>
        </w:rPr>
        <w:t>ّ</w:t>
      </w:r>
      <w:r>
        <w:rPr>
          <w:rtl/>
        </w:rPr>
        <w:t>ا ما خرج بالنص</w:t>
      </w:r>
      <w:r w:rsidR="00AA6CA9">
        <w:rPr>
          <w:rFonts w:hint="cs"/>
          <w:rtl/>
        </w:rPr>
        <w:t>ّ</w:t>
      </w:r>
      <w:r>
        <w:rPr>
          <w:rtl/>
        </w:rPr>
        <w:t xml:space="preserve"> والدليل.</w:t>
      </w:r>
    </w:p>
    <w:p w:rsidR="008406C4" w:rsidRDefault="006F739F" w:rsidP="006F739F">
      <w:pPr>
        <w:pStyle w:val="libNormal"/>
        <w:rPr>
          <w:rtl/>
        </w:rPr>
      </w:pPr>
      <w:r w:rsidRPr="00537012">
        <w:rPr>
          <w:rStyle w:val="libBold2Char"/>
          <w:rtl/>
        </w:rPr>
        <w:t>الحافظ:</w:t>
      </w:r>
      <w:r>
        <w:rPr>
          <w:rtl/>
        </w:rPr>
        <w:t xml:space="preserve"> إذا</w:t>
      </w:r>
      <w:r w:rsidR="00AA6CA9">
        <w:rPr>
          <w:rFonts w:hint="cs"/>
          <w:rtl/>
        </w:rPr>
        <w:t>ً</w:t>
      </w:r>
      <w:r>
        <w:rPr>
          <w:rtl/>
        </w:rPr>
        <w:t xml:space="preserve"> أنتم تقولون بأن</w:t>
      </w:r>
      <w:r w:rsidR="00AA6CA9">
        <w:rPr>
          <w:rFonts w:hint="cs"/>
          <w:rtl/>
        </w:rPr>
        <w:t>ّ</w:t>
      </w:r>
      <w:r>
        <w:rPr>
          <w:rtl/>
        </w:rPr>
        <w:t xml:space="preserve"> محم</w:t>
      </w:r>
      <w:r w:rsidR="00AA6CA9">
        <w:rPr>
          <w:rFonts w:hint="cs"/>
          <w:rtl/>
        </w:rPr>
        <w:t>ّ</w:t>
      </w:r>
      <w:r>
        <w:rPr>
          <w:rtl/>
        </w:rPr>
        <w:t>د</w:t>
      </w:r>
      <w:r w:rsidR="00AA6CA9">
        <w:rPr>
          <w:rFonts w:hint="cs"/>
          <w:rtl/>
        </w:rPr>
        <w:t>اً</w:t>
      </w:r>
      <w:r>
        <w:rPr>
          <w:rtl/>
        </w:rPr>
        <w:t xml:space="preserve"> </w:t>
      </w:r>
      <w:r w:rsidRPr="00201CCF">
        <w:rPr>
          <w:rStyle w:val="libAlaemChar"/>
          <w:rtl/>
        </w:rPr>
        <w:t>صلى‌الله‌عليه‌وآله</w:t>
      </w:r>
      <w:r>
        <w:rPr>
          <w:rtl/>
        </w:rPr>
        <w:t xml:space="preserve"> وعلي</w:t>
      </w:r>
      <w:r w:rsidR="00AA6CA9">
        <w:rPr>
          <w:rFonts w:hint="cs"/>
          <w:rtl/>
        </w:rPr>
        <w:t>ّ</w:t>
      </w:r>
      <w:r>
        <w:rPr>
          <w:rtl/>
        </w:rPr>
        <w:t>ا</w:t>
      </w:r>
      <w:r w:rsidR="00AA6CA9">
        <w:rPr>
          <w:rFonts w:hint="cs"/>
          <w:rtl/>
        </w:rPr>
        <w:t>ً</w:t>
      </w:r>
      <w:r>
        <w:rPr>
          <w:rtl/>
        </w:rPr>
        <w:t xml:space="preserve"> (كرم الله وجهه) كانا نبي</w:t>
      </w:r>
      <w:r w:rsidR="00AA6CA9">
        <w:rPr>
          <w:rFonts w:hint="cs"/>
          <w:rtl/>
        </w:rPr>
        <w:t>ّ</w:t>
      </w:r>
      <w:r>
        <w:rPr>
          <w:rtl/>
        </w:rPr>
        <w:t>ين، ولعل</w:t>
      </w:r>
      <w:r w:rsidR="00AA6CA9">
        <w:rPr>
          <w:rFonts w:hint="cs"/>
          <w:rtl/>
        </w:rPr>
        <w:t>ّ</w:t>
      </w:r>
      <w:r>
        <w:rPr>
          <w:rtl/>
        </w:rPr>
        <w:t>كم تعتقدون بأن</w:t>
      </w:r>
      <w:r w:rsidR="00AA6CA9">
        <w:rPr>
          <w:rFonts w:hint="cs"/>
          <w:rtl/>
        </w:rPr>
        <w:t>ّ</w:t>
      </w:r>
      <w:r>
        <w:rPr>
          <w:rtl/>
        </w:rPr>
        <w:t xml:space="preserve"> الوحي نزل عليهما معا</w:t>
      </w:r>
      <w:r w:rsidR="00AA6CA9">
        <w:rPr>
          <w:rFonts w:hint="cs"/>
          <w:rtl/>
        </w:rPr>
        <w:t>ً</w:t>
      </w:r>
      <w:r>
        <w:rPr>
          <w:rtl/>
        </w:rPr>
        <w:t>!!</w:t>
      </w:r>
    </w:p>
    <w:p w:rsidR="008406C4" w:rsidRDefault="006F739F" w:rsidP="00AA6CA9">
      <w:pPr>
        <w:pStyle w:val="libNormal"/>
        <w:rPr>
          <w:rtl/>
        </w:rPr>
      </w:pPr>
      <w:r w:rsidRPr="00537012">
        <w:rPr>
          <w:rStyle w:val="libBold2Char"/>
          <w:rtl/>
        </w:rPr>
        <w:t>قلت:</w:t>
      </w:r>
      <w:r>
        <w:rPr>
          <w:rtl/>
        </w:rPr>
        <w:t xml:space="preserve"> هذه مغالطة بي</w:t>
      </w:r>
      <w:r w:rsidR="00AA6CA9">
        <w:rPr>
          <w:rFonts w:hint="cs"/>
          <w:rtl/>
        </w:rPr>
        <w:t>ّ</w:t>
      </w:r>
      <w:r>
        <w:rPr>
          <w:rtl/>
        </w:rPr>
        <w:t>نة منكم، ونحن الشيعة لا نعتقد بهذا، وما كنت أتوق</w:t>
      </w:r>
      <w:r w:rsidR="00AA6CA9">
        <w:rPr>
          <w:rFonts w:hint="cs"/>
          <w:rtl/>
        </w:rPr>
        <w:t>ّ</w:t>
      </w:r>
      <w:r>
        <w:rPr>
          <w:rtl/>
        </w:rPr>
        <w:t>ع منكم أن تكر</w:t>
      </w:r>
      <w:r w:rsidR="00AA6CA9">
        <w:rPr>
          <w:rFonts w:hint="cs"/>
          <w:rtl/>
        </w:rPr>
        <w:t>ّ</w:t>
      </w:r>
      <w:r>
        <w:rPr>
          <w:rtl/>
        </w:rPr>
        <w:t>روا ما طرحتم من قبل، حتّى أكر</w:t>
      </w:r>
      <w:r w:rsidR="00AA6CA9">
        <w:rPr>
          <w:rFonts w:hint="cs"/>
          <w:rtl/>
        </w:rPr>
        <w:t>ّ</w:t>
      </w:r>
      <w:r>
        <w:rPr>
          <w:rtl/>
        </w:rPr>
        <w:t>ر جوابي، فيصبح مجلس التفاهم والحوار مجلس جدل وتكرار، فيضيع وقت الحاضرين ال</w:t>
      </w:r>
      <w:r w:rsidR="00AA6CA9">
        <w:rPr>
          <w:rFonts w:hint="cs"/>
          <w:rtl/>
        </w:rPr>
        <w:t>ّ</w:t>
      </w:r>
      <w:r>
        <w:rPr>
          <w:rtl/>
        </w:rPr>
        <w:t>ذين جا</w:t>
      </w:r>
      <w:r w:rsidR="00AA6CA9">
        <w:rPr>
          <w:rFonts w:hint="cs"/>
          <w:rtl/>
        </w:rPr>
        <w:t>ؤ</w:t>
      </w:r>
      <w:r>
        <w:rPr>
          <w:rtl/>
        </w:rPr>
        <w:t>ا ليستفيدوا من حديثنا وحوارنا، ويعرفوا الحق</w:t>
      </w:r>
      <w:r w:rsidR="00AA6CA9">
        <w:rPr>
          <w:rFonts w:hint="cs"/>
          <w:rtl/>
        </w:rPr>
        <w:t>ّ</w:t>
      </w:r>
      <w:r>
        <w:rPr>
          <w:rtl/>
        </w:rPr>
        <w:t xml:space="preserve"> فيت</w:t>
      </w:r>
      <w:r w:rsidR="00AA6CA9">
        <w:rPr>
          <w:rFonts w:hint="cs"/>
          <w:rtl/>
        </w:rPr>
        <w:t>ّ</w:t>
      </w:r>
      <w:r>
        <w:rPr>
          <w:rtl/>
        </w:rPr>
        <w:t>بعوه.</w:t>
      </w:r>
    </w:p>
    <w:p w:rsidR="008406C4" w:rsidRDefault="006F739F" w:rsidP="006F739F">
      <w:pPr>
        <w:pStyle w:val="libNormal"/>
        <w:rPr>
          <w:rtl/>
        </w:rPr>
      </w:pPr>
      <w:r w:rsidRPr="00AA6CA9">
        <w:rPr>
          <w:rtl/>
        </w:rPr>
        <w:t>وقد قلت</w:t>
      </w:r>
      <w:r w:rsidR="00AA6CA9">
        <w:rPr>
          <w:rFonts w:hint="cs"/>
          <w:rtl/>
        </w:rPr>
        <w:t>ُ</w:t>
      </w:r>
      <w:r w:rsidRPr="00AA6CA9">
        <w:rPr>
          <w:rtl/>
        </w:rPr>
        <w:t>: بأن</w:t>
      </w:r>
      <w:r w:rsidR="00AA6CA9">
        <w:rPr>
          <w:rFonts w:hint="cs"/>
          <w:rtl/>
        </w:rPr>
        <w:t>ّ</w:t>
      </w:r>
      <w:r w:rsidRPr="00AA6CA9">
        <w:rPr>
          <w:rtl/>
        </w:rPr>
        <w:t>ا نعتقد</w:t>
      </w:r>
      <w:r>
        <w:rPr>
          <w:rtl/>
        </w:rPr>
        <w:t xml:space="preserve"> أن</w:t>
      </w:r>
      <w:r w:rsidR="00AA6CA9">
        <w:rPr>
          <w:rFonts w:hint="cs"/>
          <w:rtl/>
        </w:rPr>
        <w:t>ّ</w:t>
      </w:r>
      <w:r>
        <w:rPr>
          <w:rtl/>
        </w:rPr>
        <w:t xml:space="preserve"> النبي</w:t>
      </w:r>
      <w:r w:rsidR="00AA6CA9">
        <w:rPr>
          <w:rFonts w:hint="cs"/>
          <w:rtl/>
        </w:rPr>
        <w:t>ّ</w:t>
      </w:r>
      <w:r>
        <w:rPr>
          <w:rtl/>
        </w:rPr>
        <w:t xml:space="preserve"> </w:t>
      </w:r>
      <w:r w:rsidRPr="00201CCF">
        <w:rPr>
          <w:rStyle w:val="libAlaemChar"/>
          <w:rtl/>
        </w:rPr>
        <w:t>صلى‌الله‌عليه‌وآله</w:t>
      </w:r>
      <w:r>
        <w:rPr>
          <w:rtl/>
        </w:rPr>
        <w:t xml:space="preserve"> و الإمام </w:t>
      </w:r>
      <w:r w:rsidR="00AA6CA9">
        <w:rPr>
          <w:rFonts w:hint="cs"/>
          <w:rtl/>
        </w:rPr>
        <w:t xml:space="preserve">عليّاً </w:t>
      </w:r>
      <w:r w:rsidRPr="00201CCF">
        <w:rPr>
          <w:rStyle w:val="libAlaemChar"/>
          <w:rtl/>
        </w:rPr>
        <w:t>عليه‌السلام</w:t>
      </w:r>
      <w:r>
        <w:rPr>
          <w:rtl/>
        </w:rPr>
        <w:t xml:space="preserve"> مت</w:t>
      </w:r>
      <w:r w:rsidR="00AA6CA9">
        <w:rPr>
          <w:rFonts w:hint="cs"/>
          <w:rtl/>
        </w:rPr>
        <w:t>ّ</w:t>
      </w:r>
      <w:r>
        <w:rPr>
          <w:rtl/>
        </w:rPr>
        <w:t>حدان، أي متشابهان في جميع الفضائل النفسية، ومتمثلان في الكمالات</w:t>
      </w:r>
    </w:p>
    <w:p w:rsidR="006F739F" w:rsidRDefault="006F739F" w:rsidP="00D96FAA">
      <w:pPr>
        <w:pStyle w:val="libNormal"/>
        <w:rPr>
          <w:rtl/>
        </w:rPr>
      </w:pPr>
      <w:r>
        <w:rPr>
          <w:rtl/>
        </w:rPr>
        <w:br w:type="page"/>
      </w:r>
    </w:p>
    <w:p w:rsidR="008406C4" w:rsidRDefault="006F739F" w:rsidP="00AA6CA9">
      <w:pPr>
        <w:pStyle w:val="libNormal0"/>
        <w:rPr>
          <w:rtl/>
        </w:rPr>
      </w:pPr>
      <w:r>
        <w:rPr>
          <w:rtl/>
        </w:rPr>
        <w:lastRenderedPageBreak/>
        <w:t>الروحي</w:t>
      </w:r>
      <w:r w:rsidR="00AA6CA9">
        <w:rPr>
          <w:rFonts w:hint="cs"/>
          <w:rtl/>
        </w:rPr>
        <w:t>ّ</w:t>
      </w:r>
      <w:r>
        <w:rPr>
          <w:rtl/>
        </w:rPr>
        <w:t>ة، إل</w:t>
      </w:r>
      <w:r w:rsidR="00AA6CA9">
        <w:rPr>
          <w:rFonts w:hint="cs"/>
          <w:rtl/>
        </w:rPr>
        <w:t>ّ</w:t>
      </w:r>
      <w:r>
        <w:rPr>
          <w:rtl/>
        </w:rPr>
        <w:t>ا ما خرج بالنص</w:t>
      </w:r>
      <w:r w:rsidR="00AA6CA9">
        <w:rPr>
          <w:rFonts w:hint="cs"/>
          <w:rtl/>
        </w:rPr>
        <w:t>ّ</w:t>
      </w:r>
      <w:r>
        <w:rPr>
          <w:rtl/>
        </w:rPr>
        <w:t xml:space="preserve"> والدليل، وهو مقام النبو</w:t>
      </w:r>
      <w:r w:rsidR="00AA6CA9">
        <w:rPr>
          <w:rFonts w:hint="cs"/>
          <w:rtl/>
        </w:rPr>
        <w:t>ّ</w:t>
      </w:r>
      <w:r>
        <w:rPr>
          <w:rtl/>
        </w:rPr>
        <w:t>ة الخاص</w:t>
      </w:r>
      <w:r w:rsidR="00AA6CA9">
        <w:rPr>
          <w:rFonts w:hint="cs"/>
          <w:rtl/>
        </w:rPr>
        <w:t>ّ</w:t>
      </w:r>
      <w:r>
        <w:rPr>
          <w:rtl/>
        </w:rPr>
        <w:t>ة وشرائطها، التي منها نزل الوحي عليه، فإن</w:t>
      </w:r>
      <w:r w:rsidR="00AA6CA9">
        <w:rPr>
          <w:rFonts w:hint="cs"/>
          <w:rtl/>
        </w:rPr>
        <w:t>ّ</w:t>
      </w:r>
      <w:r>
        <w:rPr>
          <w:rtl/>
        </w:rPr>
        <w:t xml:space="preserve"> الوحي النبوي</w:t>
      </w:r>
      <w:r w:rsidR="00AA6CA9">
        <w:rPr>
          <w:rFonts w:hint="cs"/>
          <w:rtl/>
        </w:rPr>
        <w:t>ّ</w:t>
      </w:r>
      <w:r>
        <w:rPr>
          <w:rtl/>
        </w:rPr>
        <w:t xml:space="preserve"> خاص</w:t>
      </w:r>
      <w:r w:rsidR="00AA6CA9">
        <w:rPr>
          <w:rFonts w:hint="cs"/>
          <w:rtl/>
        </w:rPr>
        <w:t>ّ</w:t>
      </w:r>
      <w:r>
        <w:rPr>
          <w:rtl/>
        </w:rPr>
        <w:t xml:space="preserve"> بحم</w:t>
      </w:r>
      <w:r w:rsidR="00AA6CA9">
        <w:rPr>
          <w:rFonts w:hint="cs"/>
          <w:rtl/>
        </w:rPr>
        <w:t>ّ</w:t>
      </w:r>
      <w:r>
        <w:rPr>
          <w:rtl/>
        </w:rPr>
        <w:t>د المصطفى دون علي</w:t>
      </w:r>
      <w:r w:rsidR="00AA6CA9">
        <w:rPr>
          <w:rFonts w:hint="cs"/>
          <w:rtl/>
        </w:rPr>
        <w:t>ٍّ</w:t>
      </w:r>
      <w:r>
        <w:rPr>
          <w:rtl/>
        </w:rPr>
        <w:t xml:space="preserve"> المرتضى، وقد بي</w:t>
      </w:r>
      <w:r w:rsidR="00AA6CA9">
        <w:rPr>
          <w:rFonts w:hint="cs"/>
          <w:rtl/>
        </w:rPr>
        <w:t>ّ</w:t>
      </w:r>
      <w:r>
        <w:rPr>
          <w:rtl/>
        </w:rPr>
        <w:t>نا ذلك بالتفصيل ضمن حديثنا في الليالي الماضية، وإذا كنتم قد نسيتم ذلك فراجعوا الصحف التي نشرت تلك المحاورات!</w:t>
      </w:r>
    </w:p>
    <w:p w:rsidR="008406C4" w:rsidRDefault="006F739F" w:rsidP="006F739F">
      <w:pPr>
        <w:pStyle w:val="libNormal"/>
        <w:rPr>
          <w:rtl/>
        </w:rPr>
      </w:pPr>
      <w:r>
        <w:rPr>
          <w:rtl/>
        </w:rPr>
        <w:t>لقد أثبتنا ضمن تفسير حديث المنزلة، أن</w:t>
      </w:r>
      <w:r w:rsidR="00AA6CA9">
        <w:rPr>
          <w:rFonts w:hint="cs"/>
          <w:rtl/>
        </w:rPr>
        <w:t>ّ</w:t>
      </w:r>
      <w:r>
        <w:rPr>
          <w:rtl/>
        </w:rPr>
        <w:t xml:space="preserve"> الإمام علي</w:t>
      </w:r>
      <w:r w:rsidR="00AA6CA9">
        <w:rPr>
          <w:rFonts w:hint="cs"/>
          <w:rtl/>
        </w:rPr>
        <w:t>ّ</w:t>
      </w:r>
      <w:r>
        <w:rPr>
          <w:rtl/>
        </w:rPr>
        <w:t>ا</w:t>
      </w:r>
      <w:r w:rsidR="00AA6CA9">
        <w:rPr>
          <w:rFonts w:hint="cs"/>
          <w:rtl/>
        </w:rPr>
        <w:t>ً</w:t>
      </w:r>
      <w:r>
        <w:rPr>
          <w:rtl/>
        </w:rPr>
        <w:t xml:space="preserve"> </w:t>
      </w:r>
      <w:r w:rsidRPr="00201CCF">
        <w:rPr>
          <w:rStyle w:val="libAlaemChar"/>
          <w:rtl/>
        </w:rPr>
        <w:t>عليه‌السلام</w:t>
      </w:r>
      <w:r>
        <w:rPr>
          <w:rtl/>
        </w:rPr>
        <w:t xml:space="preserve"> كان في مقام النبو</w:t>
      </w:r>
      <w:r w:rsidR="00AA6CA9">
        <w:rPr>
          <w:rFonts w:hint="cs"/>
          <w:rtl/>
        </w:rPr>
        <w:t>ّ</w:t>
      </w:r>
      <w:r>
        <w:rPr>
          <w:rtl/>
        </w:rPr>
        <w:t>ة [ وليس بنبي ] لكن كان تابعا</w:t>
      </w:r>
      <w:r w:rsidR="00AA6CA9">
        <w:rPr>
          <w:rFonts w:hint="cs"/>
          <w:rtl/>
        </w:rPr>
        <w:t>ً</w:t>
      </w:r>
      <w:r>
        <w:rPr>
          <w:rtl/>
        </w:rPr>
        <w:t xml:space="preserve"> لشريعة سي</w:t>
      </w:r>
      <w:r w:rsidR="00AA6CA9">
        <w:rPr>
          <w:rFonts w:hint="cs"/>
          <w:rtl/>
        </w:rPr>
        <w:t>ّ</w:t>
      </w:r>
      <w:r>
        <w:rPr>
          <w:rtl/>
        </w:rPr>
        <w:t>د المرسلين، ومطيعا</w:t>
      </w:r>
      <w:r w:rsidR="00AA6CA9">
        <w:rPr>
          <w:rFonts w:hint="cs"/>
          <w:rtl/>
        </w:rPr>
        <w:t>ً</w:t>
      </w:r>
      <w:r>
        <w:rPr>
          <w:rtl/>
        </w:rPr>
        <w:t xml:space="preserve"> لخاتم النبي</w:t>
      </w:r>
      <w:r w:rsidR="00AA6CA9">
        <w:rPr>
          <w:rFonts w:hint="cs"/>
          <w:rtl/>
        </w:rPr>
        <w:t>ّ</w:t>
      </w:r>
      <w:r>
        <w:rPr>
          <w:rtl/>
        </w:rPr>
        <w:t>ين محم</w:t>
      </w:r>
      <w:r w:rsidR="00AA6CA9">
        <w:rPr>
          <w:rFonts w:hint="cs"/>
          <w:rtl/>
        </w:rPr>
        <w:t>ّ</w:t>
      </w:r>
      <w:r>
        <w:rPr>
          <w:rtl/>
        </w:rPr>
        <w:t xml:space="preserve">د </w:t>
      </w:r>
      <w:r w:rsidRPr="00201CCF">
        <w:rPr>
          <w:rStyle w:val="libAlaemChar"/>
          <w:rtl/>
        </w:rPr>
        <w:t>صلى‌الله‌عليه‌وآله</w:t>
      </w:r>
      <w:r>
        <w:rPr>
          <w:rtl/>
        </w:rPr>
        <w:t>، ولذا لم ينزل عليه وحي</w:t>
      </w:r>
      <w:r w:rsidR="00AA6CA9">
        <w:rPr>
          <w:rFonts w:hint="cs"/>
          <w:rtl/>
        </w:rPr>
        <w:t>ٌ</w:t>
      </w:r>
      <w:r>
        <w:rPr>
          <w:rtl/>
        </w:rPr>
        <w:t xml:space="preserve"> بل نزل على محم</w:t>
      </w:r>
      <w:r w:rsidR="00AA6CA9">
        <w:rPr>
          <w:rFonts w:hint="cs"/>
          <w:rtl/>
        </w:rPr>
        <w:t>ّ</w:t>
      </w:r>
      <w:r>
        <w:rPr>
          <w:rtl/>
        </w:rPr>
        <w:t xml:space="preserve">د </w:t>
      </w:r>
      <w:r w:rsidRPr="00201CCF">
        <w:rPr>
          <w:rStyle w:val="libAlaemChar"/>
          <w:rtl/>
        </w:rPr>
        <w:t>صلى‌الله‌عليه‌وآله</w:t>
      </w:r>
      <w:r>
        <w:rPr>
          <w:rtl/>
        </w:rPr>
        <w:t>، كما أن</w:t>
      </w:r>
      <w:r w:rsidR="00AA6CA9">
        <w:rPr>
          <w:rFonts w:hint="cs"/>
          <w:rtl/>
        </w:rPr>
        <w:t>ّ</w:t>
      </w:r>
      <w:r>
        <w:rPr>
          <w:rtl/>
        </w:rPr>
        <w:t xml:space="preserve"> هارون كان نبي</w:t>
      </w:r>
      <w:r w:rsidR="00AA6CA9">
        <w:rPr>
          <w:rFonts w:hint="cs"/>
          <w:rtl/>
        </w:rPr>
        <w:t>ّ</w:t>
      </w:r>
      <w:r>
        <w:rPr>
          <w:rtl/>
        </w:rPr>
        <w:t>ا</w:t>
      </w:r>
      <w:r w:rsidR="00AA6CA9">
        <w:rPr>
          <w:rFonts w:hint="cs"/>
          <w:rtl/>
        </w:rPr>
        <w:t>ً</w:t>
      </w:r>
      <w:r>
        <w:rPr>
          <w:rtl/>
        </w:rPr>
        <w:t xml:space="preserve"> في زمن موسى بن عمران إل</w:t>
      </w:r>
      <w:r w:rsidR="00AA6CA9">
        <w:rPr>
          <w:rFonts w:hint="cs"/>
          <w:rtl/>
        </w:rPr>
        <w:t>ّ</w:t>
      </w:r>
      <w:r>
        <w:rPr>
          <w:rtl/>
        </w:rPr>
        <w:t>ا أن</w:t>
      </w:r>
      <w:r w:rsidR="00AA6CA9">
        <w:rPr>
          <w:rFonts w:hint="cs"/>
          <w:rtl/>
        </w:rPr>
        <w:t>ّ</w:t>
      </w:r>
      <w:r>
        <w:rPr>
          <w:rtl/>
        </w:rPr>
        <w:t>ه كان تابعا</w:t>
      </w:r>
      <w:r w:rsidR="00AA6CA9">
        <w:rPr>
          <w:rFonts w:hint="cs"/>
          <w:rtl/>
        </w:rPr>
        <w:t>ً</w:t>
      </w:r>
      <w:r>
        <w:rPr>
          <w:rtl/>
        </w:rPr>
        <w:t xml:space="preserve"> ومطيعا</w:t>
      </w:r>
      <w:r w:rsidR="00AA6CA9">
        <w:rPr>
          <w:rFonts w:hint="cs"/>
          <w:rtl/>
        </w:rPr>
        <w:t>ً</w:t>
      </w:r>
      <w:r>
        <w:rPr>
          <w:rtl/>
        </w:rPr>
        <w:t xml:space="preserve"> لأخيه موسى </w:t>
      </w:r>
      <w:r w:rsidRPr="00201CCF">
        <w:rPr>
          <w:rStyle w:val="libAlaemChar"/>
          <w:rtl/>
        </w:rPr>
        <w:t>عليه‌السلام</w:t>
      </w:r>
      <w:r>
        <w:rPr>
          <w:rtl/>
        </w:rPr>
        <w:t>.</w:t>
      </w:r>
    </w:p>
    <w:p w:rsidR="008406C4" w:rsidRDefault="006F739F" w:rsidP="006F739F">
      <w:pPr>
        <w:pStyle w:val="libNormal"/>
        <w:rPr>
          <w:rtl/>
        </w:rPr>
      </w:pPr>
      <w:r w:rsidRPr="00537012">
        <w:rPr>
          <w:rStyle w:val="libBold2Char"/>
          <w:rtl/>
        </w:rPr>
        <w:t>الحافظ:</w:t>
      </w:r>
      <w:r w:rsidR="00AA6CA9">
        <w:rPr>
          <w:rtl/>
        </w:rPr>
        <w:t xml:space="preserve"> لم</w:t>
      </w:r>
      <w:r w:rsidR="005D504B">
        <w:rPr>
          <w:rtl/>
        </w:rPr>
        <w:t xml:space="preserve">ا </w:t>
      </w:r>
      <w:r>
        <w:rPr>
          <w:rtl/>
        </w:rPr>
        <w:t>كنتم تعتقدون بأن</w:t>
      </w:r>
      <w:r w:rsidR="00AA6CA9">
        <w:rPr>
          <w:rFonts w:hint="cs"/>
          <w:rtl/>
        </w:rPr>
        <w:t>ّ</w:t>
      </w:r>
      <w:r>
        <w:rPr>
          <w:rtl/>
        </w:rPr>
        <w:t xml:space="preserve"> علي</w:t>
      </w:r>
      <w:r w:rsidR="00AA6CA9">
        <w:rPr>
          <w:rFonts w:hint="cs"/>
          <w:rtl/>
        </w:rPr>
        <w:t>ّ</w:t>
      </w:r>
      <w:r>
        <w:rPr>
          <w:rtl/>
        </w:rPr>
        <w:t>ا</w:t>
      </w:r>
      <w:r w:rsidR="00AA6CA9">
        <w:rPr>
          <w:rFonts w:hint="cs"/>
          <w:rtl/>
        </w:rPr>
        <w:t>ً</w:t>
      </w:r>
      <w:r>
        <w:rPr>
          <w:rtl/>
        </w:rPr>
        <w:t xml:space="preserve"> يساوي رسول الله </w:t>
      </w:r>
      <w:r w:rsidRPr="00201CCF">
        <w:rPr>
          <w:rStyle w:val="libAlaemChar"/>
          <w:rtl/>
        </w:rPr>
        <w:t>صلى‌الله‌عليه‌وآله</w:t>
      </w:r>
      <w:r>
        <w:rPr>
          <w:rtl/>
        </w:rPr>
        <w:t xml:space="preserve"> في جميع الفضائل والكمالات، فالنبو</w:t>
      </w:r>
      <w:r w:rsidR="00AA6CA9">
        <w:rPr>
          <w:rFonts w:hint="cs"/>
          <w:rtl/>
        </w:rPr>
        <w:t>ّ</w:t>
      </w:r>
      <w:r>
        <w:rPr>
          <w:rtl/>
        </w:rPr>
        <w:t>ة وشرائطها لازمة لتلك المساواة؟!</w:t>
      </w:r>
    </w:p>
    <w:p w:rsidR="008406C4" w:rsidRDefault="006F739F" w:rsidP="004220B2">
      <w:pPr>
        <w:pStyle w:val="libNormal"/>
        <w:rPr>
          <w:rtl/>
        </w:rPr>
      </w:pPr>
      <w:r w:rsidRPr="00537012">
        <w:rPr>
          <w:rStyle w:val="libBold2Char"/>
          <w:rtl/>
        </w:rPr>
        <w:t>قلت:</w:t>
      </w:r>
      <w:r>
        <w:rPr>
          <w:rtl/>
        </w:rPr>
        <w:t xml:space="preserve"> رب</w:t>
      </w:r>
      <w:r w:rsidR="00AA6CA9">
        <w:rPr>
          <w:rFonts w:hint="cs"/>
          <w:rtl/>
        </w:rPr>
        <w:t>ّ</w:t>
      </w:r>
      <w:r>
        <w:rPr>
          <w:rtl/>
        </w:rPr>
        <w:t>ما يتصو</w:t>
      </w:r>
      <w:r w:rsidR="00AA6CA9">
        <w:rPr>
          <w:rFonts w:hint="cs"/>
          <w:rtl/>
        </w:rPr>
        <w:t>ّ</w:t>
      </w:r>
      <w:r>
        <w:rPr>
          <w:rtl/>
        </w:rPr>
        <w:t>ر الإنسان ذلك من معنى المساواة</w:t>
      </w:r>
      <w:r w:rsidR="00AA6CA9">
        <w:rPr>
          <w:rFonts w:hint="cs"/>
          <w:rtl/>
        </w:rPr>
        <w:t>؛</w:t>
      </w:r>
      <w:r>
        <w:rPr>
          <w:rtl/>
        </w:rPr>
        <w:t xml:space="preserve"> ولكن إذا فك</w:t>
      </w:r>
      <w:r w:rsidR="00AA6CA9">
        <w:rPr>
          <w:rFonts w:hint="cs"/>
          <w:rtl/>
        </w:rPr>
        <w:t>ّ</w:t>
      </w:r>
      <w:r>
        <w:rPr>
          <w:rtl/>
        </w:rPr>
        <w:t>ر بدق</w:t>
      </w:r>
      <w:r w:rsidR="00AA6CA9">
        <w:rPr>
          <w:rFonts w:hint="cs"/>
          <w:rtl/>
        </w:rPr>
        <w:t>ّ</w:t>
      </w:r>
      <w:r>
        <w:rPr>
          <w:rtl/>
        </w:rPr>
        <w:t>ة في التوضيح الذي قلناه يعرف أن</w:t>
      </w:r>
      <w:r w:rsidR="00AA6CA9">
        <w:rPr>
          <w:rFonts w:hint="cs"/>
          <w:rtl/>
        </w:rPr>
        <w:t>ّ</w:t>
      </w:r>
      <w:r>
        <w:rPr>
          <w:rtl/>
        </w:rPr>
        <w:t xml:space="preserve"> الحق غير ما يتصو</w:t>
      </w:r>
      <w:r w:rsidR="00AA6CA9">
        <w:rPr>
          <w:rFonts w:hint="cs"/>
          <w:rtl/>
        </w:rPr>
        <w:t>ّ</w:t>
      </w:r>
      <w:r>
        <w:rPr>
          <w:rtl/>
        </w:rPr>
        <w:t>ره باد</w:t>
      </w:r>
      <w:r w:rsidR="00AA6CA9">
        <w:rPr>
          <w:rFonts w:hint="cs"/>
          <w:rtl/>
        </w:rPr>
        <w:t>ىء</w:t>
      </w:r>
      <w:r>
        <w:rPr>
          <w:rtl/>
        </w:rPr>
        <w:t xml:space="preserve"> الأمر، وقد أوضحنا الموضوع في الليالي السابقة وبرهن</w:t>
      </w:r>
      <w:r w:rsidR="00AA6CA9">
        <w:rPr>
          <w:rFonts w:hint="cs"/>
          <w:rtl/>
        </w:rPr>
        <w:t>ّ</w:t>
      </w:r>
      <w:r>
        <w:rPr>
          <w:rtl/>
        </w:rPr>
        <w:t>ا عليه من القرآن الحكيم، فإن</w:t>
      </w:r>
      <w:r w:rsidR="00AA6CA9">
        <w:rPr>
          <w:rFonts w:hint="cs"/>
          <w:rtl/>
        </w:rPr>
        <w:t>ّ</w:t>
      </w:r>
      <w:r>
        <w:rPr>
          <w:rtl/>
        </w:rPr>
        <w:t xml:space="preserve"> الله سبحانه يقول: </w:t>
      </w:r>
      <w:r w:rsidRPr="00851423">
        <w:rPr>
          <w:rStyle w:val="libAlaemChar"/>
          <w:rtl/>
        </w:rPr>
        <w:t>(</w:t>
      </w:r>
      <w:r w:rsidR="004220B2" w:rsidRPr="004220B2">
        <w:rPr>
          <w:rStyle w:val="libAieChar"/>
          <w:rFonts w:hint="eastAsia"/>
          <w:rtl/>
        </w:rPr>
        <w:t>تِلْکَ</w:t>
      </w:r>
      <w:r w:rsidR="004220B2" w:rsidRPr="004220B2">
        <w:rPr>
          <w:rStyle w:val="libAieChar"/>
          <w:rtl/>
        </w:rPr>
        <w:t xml:space="preserve"> الرُّسُلُ فَضَّلْنَا بَعْضَهُمْ عَلَى بَعْضٍ</w:t>
      </w:r>
      <w:r w:rsidRPr="00851423">
        <w:rPr>
          <w:rStyle w:val="libAlaemChar"/>
          <w:rtl/>
        </w:rPr>
        <w:t>)</w:t>
      </w:r>
      <w:r w:rsidRPr="000B0BDE">
        <w:rPr>
          <w:rStyle w:val="libFootnotenumChar"/>
          <w:rtl/>
        </w:rPr>
        <w:t>(1)</w:t>
      </w:r>
      <w:r>
        <w:rPr>
          <w:rtl/>
        </w:rPr>
        <w:t>.</w:t>
      </w:r>
    </w:p>
    <w:p w:rsidR="008406C4" w:rsidRDefault="006F739F" w:rsidP="004220B2">
      <w:pPr>
        <w:pStyle w:val="libNormal"/>
        <w:rPr>
          <w:rtl/>
        </w:rPr>
      </w:pPr>
      <w:r>
        <w:rPr>
          <w:rtl/>
        </w:rPr>
        <w:t xml:space="preserve">ولا شك أن أفضلهم هو أكملهم وخاتمهم الذي قال تعالى في شأنه: </w:t>
      </w:r>
      <w:r w:rsidRPr="00851423">
        <w:rPr>
          <w:rStyle w:val="libAlaemChar"/>
          <w:rtl/>
        </w:rPr>
        <w:t>(</w:t>
      </w:r>
      <w:r w:rsidR="004220B2" w:rsidRPr="004220B2">
        <w:rPr>
          <w:rStyle w:val="libAieChar"/>
          <w:rFonts w:hint="eastAsia"/>
          <w:rtl/>
        </w:rPr>
        <w:t>مَا</w:t>
      </w:r>
      <w:r w:rsidR="004220B2" w:rsidRPr="004220B2">
        <w:rPr>
          <w:rStyle w:val="libAieChar"/>
          <w:rtl/>
        </w:rPr>
        <w:t xml:space="preserve"> کَانَ مُحَمَّدٌ أَبَا أَحَدٍ مِنْ رِجَالِکُمْ وَ لٰکِنْ رَسُولَ </w:t>
      </w:r>
      <w:r w:rsidR="0041446A">
        <w:rPr>
          <w:rStyle w:val="libAieChar"/>
          <w:rtl/>
        </w:rPr>
        <w:t>الله</w:t>
      </w:r>
      <w:r w:rsidR="004220B2" w:rsidRPr="004220B2">
        <w:rPr>
          <w:rStyle w:val="libAieChar"/>
          <w:rtl/>
        </w:rPr>
        <w:t xml:space="preserve"> وَ خَاتَمَ النَّبِيِّينَ</w:t>
      </w:r>
      <w:r w:rsidRPr="00851423">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253.</w:t>
      </w:r>
    </w:p>
    <w:p w:rsidR="008406C4" w:rsidRDefault="006F739F" w:rsidP="006F739F">
      <w:pPr>
        <w:pStyle w:val="libFootnote0"/>
        <w:rPr>
          <w:rtl/>
        </w:rPr>
      </w:pPr>
      <w:r>
        <w:rPr>
          <w:rtl/>
        </w:rPr>
        <w:t>2) سورة الأحزاب، الآية 40.</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فالكمال الخاص</w:t>
      </w:r>
      <w:r w:rsidR="004220B2">
        <w:rPr>
          <w:rFonts w:hint="cs"/>
          <w:rtl/>
        </w:rPr>
        <w:t>ّ</w:t>
      </w:r>
      <w:r>
        <w:rPr>
          <w:rtl/>
        </w:rPr>
        <w:t xml:space="preserve"> بنبو</w:t>
      </w:r>
      <w:r w:rsidR="004220B2">
        <w:rPr>
          <w:rFonts w:hint="cs"/>
          <w:rtl/>
        </w:rPr>
        <w:t>ّ</w:t>
      </w:r>
      <w:r>
        <w:rPr>
          <w:rtl/>
        </w:rPr>
        <w:t>ة محم</w:t>
      </w:r>
      <w:r w:rsidR="004220B2">
        <w:rPr>
          <w:rFonts w:hint="cs"/>
          <w:rtl/>
        </w:rPr>
        <w:t>ّ</w:t>
      </w:r>
      <w:r>
        <w:rPr>
          <w:rtl/>
        </w:rPr>
        <w:t xml:space="preserve">د </w:t>
      </w:r>
      <w:r w:rsidRPr="00201CCF">
        <w:rPr>
          <w:rStyle w:val="libAlaemChar"/>
          <w:rtl/>
        </w:rPr>
        <w:t>صلى‌الله‌عليه‌وآله</w:t>
      </w:r>
      <w:r>
        <w:rPr>
          <w:rtl/>
        </w:rPr>
        <w:t xml:space="preserve"> كان السبب في أن</w:t>
      </w:r>
      <w:r w:rsidR="004220B2">
        <w:rPr>
          <w:rFonts w:hint="cs"/>
          <w:rtl/>
        </w:rPr>
        <w:t>ّ</w:t>
      </w:r>
      <w:r>
        <w:rPr>
          <w:rtl/>
        </w:rPr>
        <w:t xml:space="preserve"> الله سبحانه يختم به النبو</w:t>
      </w:r>
      <w:r w:rsidR="004220B2">
        <w:rPr>
          <w:rFonts w:hint="cs"/>
          <w:rtl/>
        </w:rPr>
        <w:t>ّ</w:t>
      </w:r>
      <w:r>
        <w:rPr>
          <w:rtl/>
        </w:rPr>
        <w:t>ة ورسالة السماء، وهذا الكمال الخاص</w:t>
      </w:r>
      <w:r w:rsidR="004220B2">
        <w:rPr>
          <w:rFonts w:hint="cs"/>
          <w:rtl/>
        </w:rPr>
        <w:t>ٌّ</w:t>
      </w:r>
      <w:r>
        <w:rPr>
          <w:rtl/>
        </w:rPr>
        <w:t xml:space="preserve"> به </w:t>
      </w:r>
      <w:r w:rsidRPr="00201CCF">
        <w:rPr>
          <w:rStyle w:val="libAlaemChar"/>
          <w:rtl/>
        </w:rPr>
        <w:t>صلى‌الله‌عليه‌وآله</w:t>
      </w:r>
      <w:r>
        <w:rPr>
          <w:rtl/>
        </w:rPr>
        <w:t xml:space="preserve"> لا يشاركه ولا يساويه فيه أحد، إل</w:t>
      </w:r>
      <w:r w:rsidR="004220B2">
        <w:rPr>
          <w:rFonts w:hint="cs"/>
          <w:rtl/>
        </w:rPr>
        <w:t>ّ</w:t>
      </w:r>
      <w:r>
        <w:rPr>
          <w:rtl/>
        </w:rPr>
        <w:t>ا أن</w:t>
      </w:r>
      <w:r w:rsidR="004220B2">
        <w:rPr>
          <w:rFonts w:hint="cs"/>
          <w:rtl/>
        </w:rPr>
        <w:t>ّ</w:t>
      </w:r>
      <w:r>
        <w:rPr>
          <w:rtl/>
        </w:rPr>
        <w:t xml:space="preserve"> سائر كمالاته النفسية وفضائله الروحية قابلة للمشاركة والمشابهة، وكان علي</w:t>
      </w:r>
      <w:r w:rsidR="004220B2">
        <w:rPr>
          <w:rFonts w:hint="cs"/>
          <w:rtl/>
        </w:rPr>
        <w:t>ٌّ</w:t>
      </w:r>
      <w:r>
        <w:rPr>
          <w:rtl/>
        </w:rPr>
        <w:t xml:space="preserve"> </w:t>
      </w:r>
      <w:r w:rsidRPr="00201CCF">
        <w:rPr>
          <w:rStyle w:val="libAlaemChar"/>
          <w:rtl/>
        </w:rPr>
        <w:t>عليه‌السلام</w:t>
      </w:r>
      <w:r>
        <w:rPr>
          <w:rtl/>
        </w:rPr>
        <w:t xml:space="preserve"> يشاركه ويماثله فيها.</w:t>
      </w:r>
    </w:p>
    <w:p w:rsidR="006F739F" w:rsidRDefault="006F739F" w:rsidP="006F739F">
      <w:pPr>
        <w:pStyle w:val="libNormal"/>
      </w:pPr>
      <w:r w:rsidRPr="00537012">
        <w:rPr>
          <w:rStyle w:val="libBold2Char"/>
          <w:rtl/>
        </w:rPr>
        <w:t>السي</w:t>
      </w:r>
      <w:r w:rsidR="004220B2" w:rsidRPr="00537012">
        <w:rPr>
          <w:rStyle w:val="libBold2Char"/>
          <w:rFonts w:hint="cs"/>
          <w:rtl/>
        </w:rPr>
        <w:t>ّ</w:t>
      </w:r>
      <w:r w:rsidRPr="00537012">
        <w:rPr>
          <w:rStyle w:val="libBold2Char"/>
          <w:rtl/>
        </w:rPr>
        <w:t>د عبد الحي</w:t>
      </w:r>
      <w:r w:rsidR="004220B2" w:rsidRPr="00537012">
        <w:rPr>
          <w:rStyle w:val="libBold2Char"/>
          <w:rFonts w:hint="cs"/>
          <w:rtl/>
        </w:rPr>
        <w:t>ّ</w:t>
      </w:r>
      <w:r w:rsidRPr="00537012">
        <w:rPr>
          <w:rStyle w:val="libBold2Char"/>
          <w:rtl/>
        </w:rPr>
        <w:t>:</w:t>
      </w:r>
      <w:r>
        <w:rPr>
          <w:rtl/>
        </w:rPr>
        <w:t xml:space="preserve"> هل لكم دليل على ذلك من القرآن الكريم؟</w:t>
      </w:r>
    </w:p>
    <w:p w:rsidR="006F739F" w:rsidRDefault="006F739F" w:rsidP="004220B2">
      <w:pPr>
        <w:pStyle w:val="Heading2Center"/>
      </w:pPr>
      <w:bookmarkStart w:id="285" w:name="_Toc531284027"/>
      <w:bookmarkStart w:id="286" w:name="_Toc531286888"/>
      <w:r>
        <w:rPr>
          <w:rtl/>
        </w:rPr>
        <w:t>الاستدلال بآية المباهلة</w:t>
      </w:r>
      <w:bookmarkEnd w:id="285"/>
      <w:bookmarkEnd w:id="286"/>
    </w:p>
    <w:p w:rsidR="008406C4" w:rsidRDefault="006F739F" w:rsidP="004220B2">
      <w:pPr>
        <w:pStyle w:val="libNormal"/>
        <w:rPr>
          <w:rtl/>
        </w:rPr>
      </w:pPr>
      <w:r w:rsidRPr="004220B2">
        <w:rPr>
          <w:rtl/>
        </w:rPr>
        <w:t>قلت: دليلنا</w:t>
      </w:r>
      <w:r>
        <w:rPr>
          <w:rtl/>
        </w:rPr>
        <w:t xml:space="preserve"> من القرآن الكريم قوله تعالى: </w:t>
      </w:r>
      <w:r w:rsidRPr="00851423">
        <w:rPr>
          <w:rStyle w:val="libAlaemChar"/>
          <w:rtl/>
        </w:rPr>
        <w:t>(</w:t>
      </w:r>
      <w:r w:rsidR="004220B2" w:rsidRPr="004220B2">
        <w:rPr>
          <w:rStyle w:val="libAieChar"/>
          <w:rFonts w:hint="eastAsia"/>
          <w:rtl/>
        </w:rPr>
        <w:t>فَمَنْ</w:t>
      </w:r>
      <w:r w:rsidR="004220B2" w:rsidRPr="004220B2">
        <w:rPr>
          <w:rStyle w:val="libAieChar"/>
          <w:rtl/>
        </w:rPr>
        <w:t xml:space="preserve"> حَاجَّکَ فِيهِ مِنْ بَعْدِ مَا جَاءَکَ مِنَ الْعِلْمِ فَقُلْ تَعَالَوْا نَدْعُ أَبْنَاءَنَا وَ أَبْنَاءَکُمْ وَ نِسَاءَنَا وَ نِسَاءَکُمْ وَ أَنْفُسَنَا وَ أَنْفُسَکُمْ ثُمَّ نَبْتَهِلْ فَنَجْعَلْ لَعْنَةَ </w:t>
      </w:r>
      <w:r w:rsidR="0041446A">
        <w:rPr>
          <w:rStyle w:val="libAieChar"/>
          <w:rtl/>
        </w:rPr>
        <w:t>الله</w:t>
      </w:r>
      <w:r w:rsidR="004220B2" w:rsidRPr="004220B2">
        <w:rPr>
          <w:rStyle w:val="libAieChar"/>
          <w:rtl/>
        </w:rPr>
        <w:t xml:space="preserve"> عَلَى الْکَاذِبِينَ‌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إن</w:t>
      </w:r>
      <w:r w:rsidR="004220B2">
        <w:rPr>
          <w:rFonts w:hint="cs"/>
          <w:rtl/>
        </w:rPr>
        <w:t>ّ</w:t>
      </w:r>
      <w:r>
        <w:rPr>
          <w:rtl/>
        </w:rPr>
        <w:t xml:space="preserve"> كبار علمائكم، وأعلامكم من المحد</w:t>
      </w:r>
      <w:r w:rsidR="004220B2">
        <w:rPr>
          <w:rFonts w:hint="cs"/>
          <w:rtl/>
        </w:rPr>
        <w:t>ّ</w:t>
      </w:r>
      <w:r>
        <w:rPr>
          <w:rtl/>
        </w:rPr>
        <w:t>ثين والمفس</w:t>
      </w:r>
      <w:r w:rsidR="004220B2">
        <w:rPr>
          <w:rFonts w:hint="cs"/>
          <w:rtl/>
        </w:rPr>
        <w:t>ّ</w:t>
      </w:r>
      <w:r>
        <w:rPr>
          <w:rtl/>
        </w:rPr>
        <w:t>رين، أمثال:</w:t>
      </w:r>
    </w:p>
    <w:p w:rsidR="008406C4" w:rsidRDefault="006F739F" w:rsidP="006F739F">
      <w:pPr>
        <w:pStyle w:val="libNormal"/>
        <w:rPr>
          <w:rtl/>
        </w:rPr>
      </w:pPr>
      <w:r>
        <w:rPr>
          <w:rtl/>
        </w:rPr>
        <w:t>الإمام الفخر الرازي، في «التفسير الكبير».</w:t>
      </w:r>
    </w:p>
    <w:p w:rsidR="008406C4" w:rsidRDefault="006F739F" w:rsidP="004220B2">
      <w:pPr>
        <w:pStyle w:val="libNormal"/>
        <w:rPr>
          <w:rtl/>
        </w:rPr>
      </w:pPr>
      <w:r>
        <w:rPr>
          <w:rtl/>
        </w:rPr>
        <w:t xml:space="preserve">و الإمام أبي </w:t>
      </w:r>
      <w:r w:rsidR="004220B2">
        <w:rPr>
          <w:rFonts w:hint="cs"/>
          <w:rtl/>
        </w:rPr>
        <w:t>إ</w:t>
      </w:r>
      <w:r>
        <w:rPr>
          <w:rtl/>
        </w:rPr>
        <w:t>سحاق الثعلبي، في تفسير «كشف البيان».</w:t>
      </w:r>
    </w:p>
    <w:p w:rsidR="008406C4" w:rsidRDefault="006F739F" w:rsidP="006F739F">
      <w:pPr>
        <w:pStyle w:val="libNormal"/>
        <w:rPr>
          <w:rtl/>
        </w:rPr>
      </w:pPr>
      <w:r>
        <w:rPr>
          <w:rtl/>
        </w:rPr>
        <w:t>وجلال الدين السيوطي، في «الدر المنثور».</w:t>
      </w:r>
    </w:p>
    <w:p w:rsidR="008406C4" w:rsidRDefault="006F739F" w:rsidP="006F739F">
      <w:pPr>
        <w:pStyle w:val="libNormal"/>
        <w:rPr>
          <w:rtl/>
        </w:rPr>
      </w:pPr>
      <w:r>
        <w:rPr>
          <w:rtl/>
        </w:rPr>
        <w:t>والقاضي البيضاوي، في «أنوار التنزيل».</w:t>
      </w:r>
    </w:p>
    <w:p w:rsidR="008406C4" w:rsidRDefault="006F739F" w:rsidP="006F739F">
      <w:pPr>
        <w:pStyle w:val="libNormal"/>
        <w:rPr>
          <w:rtl/>
        </w:rPr>
      </w:pPr>
      <w:r>
        <w:rPr>
          <w:rtl/>
        </w:rPr>
        <w:t>وجار الله الزمخشري، في تفسير «الكش</w:t>
      </w:r>
      <w:r w:rsidR="004220B2">
        <w:rPr>
          <w:rFonts w:hint="cs"/>
          <w:rtl/>
        </w:rPr>
        <w:t>ّ</w:t>
      </w:r>
      <w:r>
        <w:rPr>
          <w:rtl/>
        </w:rPr>
        <w:t>اف».</w:t>
      </w:r>
    </w:p>
    <w:p w:rsidR="008406C4" w:rsidRDefault="006F739F" w:rsidP="006F739F">
      <w:pPr>
        <w:pStyle w:val="libNormal"/>
        <w:rPr>
          <w:rtl/>
        </w:rPr>
      </w:pPr>
      <w:r>
        <w:rPr>
          <w:rtl/>
        </w:rPr>
        <w:t>ومسلم بن الحج</w:t>
      </w:r>
      <w:r w:rsidR="004220B2">
        <w:rPr>
          <w:rFonts w:hint="cs"/>
          <w:rtl/>
        </w:rPr>
        <w:t>ّ</w:t>
      </w:r>
      <w:r>
        <w:rPr>
          <w:rtl/>
        </w:rPr>
        <w:t>اج في صحيحه.</w:t>
      </w:r>
    </w:p>
    <w:p w:rsidR="008406C4" w:rsidRDefault="006F739F" w:rsidP="006F739F">
      <w:pPr>
        <w:pStyle w:val="libNormal"/>
        <w:rPr>
          <w:rtl/>
        </w:rPr>
      </w:pPr>
      <w:r>
        <w:rPr>
          <w:rtl/>
        </w:rPr>
        <w:t>وأبي الحسن، الفقيه الشافعي، المعروف بابن المغازلي في المناقب.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61.</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والحافظ أبي نعيم في «حلية الأولياء».</w:t>
      </w:r>
    </w:p>
    <w:p w:rsidR="008406C4" w:rsidRDefault="006F739F" w:rsidP="006F739F">
      <w:pPr>
        <w:pStyle w:val="libNormal"/>
        <w:rPr>
          <w:rtl/>
        </w:rPr>
      </w:pPr>
      <w:r>
        <w:rPr>
          <w:rtl/>
        </w:rPr>
        <w:t>ونور الدين ابن الصب</w:t>
      </w:r>
      <w:r w:rsidR="004220B2">
        <w:rPr>
          <w:rFonts w:hint="cs"/>
          <w:rtl/>
        </w:rPr>
        <w:t>ّ</w:t>
      </w:r>
      <w:r>
        <w:rPr>
          <w:rtl/>
        </w:rPr>
        <w:t>اغ المالكي، في «الفصول المهم</w:t>
      </w:r>
      <w:r w:rsidR="004220B2">
        <w:rPr>
          <w:rFonts w:hint="cs"/>
          <w:rtl/>
        </w:rPr>
        <w:t>ّ</w:t>
      </w:r>
      <w:r>
        <w:rPr>
          <w:rtl/>
        </w:rPr>
        <w:t>ة».</w:t>
      </w:r>
    </w:p>
    <w:p w:rsidR="008406C4" w:rsidRDefault="006F739F" w:rsidP="006F739F">
      <w:pPr>
        <w:pStyle w:val="libNormal"/>
        <w:rPr>
          <w:rtl/>
        </w:rPr>
      </w:pPr>
      <w:r>
        <w:rPr>
          <w:rtl/>
        </w:rPr>
        <w:t>وشيخ الإسلام الحمويني، في «فرائد السمطين».</w:t>
      </w:r>
    </w:p>
    <w:p w:rsidR="008406C4" w:rsidRDefault="006F739F" w:rsidP="006F739F">
      <w:pPr>
        <w:pStyle w:val="libNormal"/>
        <w:rPr>
          <w:rtl/>
        </w:rPr>
      </w:pPr>
      <w:r>
        <w:rPr>
          <w:rtl/>
        </w:rPr>
        <w:t>وأبي المؤي</w:t>
      </w:r>
      <w:r w:rsidR="004220B2">
        <w:rPr>
          <w:rFonts w:hint="cs"/>
          <w:rtl/>
        </w:rPr>
        <w:t>ّ</w:t>
      </w:r>
      <w:r>
        <w:rPr>
          <w:rtl/>
        </w:rPr>
        <w:t>د الموف</w:t>
      </w:r>
      <w:r w:rsidR="004220B2">
        <w:rPr>
          <w:rFonts w:hint="cs"/>
          <w:rtl/>
        </w:rPr>
        <w:t>ّ</w:t>
      </w:r>
      <w:r>
        <w:rPr>
          <w:rtl/>
        </w:rPr>
        <w:t>ق الخوارزمي، في المناقب.</w:t>
      </w:r>
    </w:p>
    <w:p w:rsidR="008406C4" w:rsidRDefault="006F739F" w:rsidP="006F739F">
      <w:pPr>
        <w:pStyle w:val="libNormal"/>
        <w:rPr>
          <w:rtl/>
        </w:rPr>
      </w:pPr>
      <w:r>
        <w:rPr>
          <w:rtl/>
        </w:rPr>
        <w:t>والشيخ سليمان الحنفي القندوزي، في «ينابيع المودة».</w:t>
      </w:r>
    </w:p>
    <w:p w:rsidR="008406C4" w:rsidRDefault="006F739F" w:rsidP="006F739F">
      <w:pPr>
        <w:pStyle w:val="libNormal"/>
        <w:rPr>
          <w:rtl/>
        </w:rPr>
      </w:pPr>
      <w:r>
        <w:rPr>
          <w:rtl/>
        </w:rPr>
        <w:t>وسبط ابن الجوزي، في التذكرة.</w:t>
      </w:r>
    </w:p>
    <w:p w:rsidR="008406C4" w:rsidRDefault="006F739F" w:rsidP="006F739F">
      <w:pPr>
        <w:pStyle w:val="libNormal"/>
        <w:rPr>
          <w:rtl/>
        </w:rPr>
      </w:pPr>
      <w:r>
        <w:rPr>
          <w:rtl/>
        </w:rPr>
        <w:t>ومحمد بن طلحة في «مطالب السؤول».</w:t>
      </w:r>
    </w:p>
    <w:p w:rsidR="008406C4" w:rsidRDefault="006F739F" w:rsidP="006F739F">
      <w:pPr>
        <w:pStyle w:val="libNormal"/>
        <w:rPr>
          <w:rtl/>
        </w:rPr>
      </w:pPr>
      <w:r>
        <w:rPr>
          <w:rtl/>
        </w:rPr>
        <w:t>ومحم</w:t>
      </w:r>
      <w:r w:rsidR="004220B2">
        <w:rPr>
          <w:rFonts w:hint="cs"/>
          <w:rtl/>
        </w:rPr>
        <w:t>ّ</w:t>
      </w:r>
      <w:r>
        <w:rPr>
          <w:rtl/>
        </w:rPr>
        <w:t>د بن يوسف الكنجي القرشي الشافعي، في «كفاية الطالب».</w:t>
      </w:r>
    </w:p>
    <w:p w:rsidR="008406C4" w:rsidRDefault="006F739F" w:rsidP="006F739F">
      <w:pPr>
        <w:pStyle w:val="libNormal"/>
        <w:rPr>
          <w:rtl/>
        </w:rPr>
      </w:pPr>
      <w:r>
        <w:rPr>
          <w:rtl/>
        </w:rPr>
        <w:t>وابن حجر المك</w:t>
      </w:r>
      <w:r w:rsidR="004220B2">
        <w:rPr>
          <w:rFonts w:hint="cs"/>
          <w:rtl/>
        </w:rPr>
        <w:t>ّ</w:t>
      </w:r>
      <w:r>
        <w:rPr>
          <w:rtl/>
        </w:rPr>
        <w:t>ي، في «الصواعق المحرقة».</w:t>
      </w:r>
    </w:p>
    <w:p w:rsidR="008406C4" w:rsidRDefault="006F739F" w:rsidP="006F739F">
      <w:pPr>
        <w:pStyle w:val="libNormal"/>
        <w:rPr>
          <w:rtl/>
        </w:rPr>
      </w:pPr>
      <w:r>
        <w:rPr>
          <w:rtl/>
        </w:rPr>
        <w:t>هؤلاء وغيرهم ذكروا مع اختلاف يسير في الألفاظ، والمعنى واحد، قالوا: إن</w:t>
      </w:r>
      <w:r w:rsidR="004220B2">
        <w:rPr>
          <w:rFonts w:hint="cs"/>
          <w:rtl/>
        </w:rPr>
        <w:t>ّ</w:t>
      </w:r>
      <w:r>
        <w:rPr>
          <w:rtl/>
        </w:rPr>
        <w:t xml:space="preserve"> الآية الكريمة نزلت يوم المباهلة وهو 24 أو 25 من ذي الحج</w:t>
      </w:r>
      <w:r w:rsidR="004220B2">
        <w:rPr>
          <w:rFonts w:hint="cs"/>
          <w:rtl/>
        </w:rPr>
        <w:t>ّ</w:t>
      </w:r>
      <w:r>
        <w:rPr>
          <w:rtl/>
        </w:rPr>
        <w:t>ة الحرام.</w:t>
      </w:r>
    </w:p>
    <w:p w:rsidR="006F739F" w:rsidRDefault="006F739F" w:rsidP="004220B2">
      <w:pPr>
        <w:pStyle w:val="Heading2Center"/>
      </w:pPr>
      <w:bookmarkStart w:id="287" w:name="_Toc531284028"/>
      <w:bookmarkStart w:id="288" w:name="_Toc531286889"/>
      <w:r>
        <w:rPr>
          <w:rtl/>
        </w:rPr>
        <w:t>تفصيل المباهلة</w:t>
      </w:r>
      <w:bookmarkEnd w:id="287"/>
      <w:bookmarkEnd w:id="288"/>
    </w:p>
    <w:p w:rsidR="008406C4" w:rsidRDefault="006F739F" w:rsidP="006F739F">
      <w:pPr>
        <w:pStyle w:val="libNormal"/>
        <w:rPr>
          <w:rtl/>
        </w:rPr>
      </w:pPr>
      <w:r>
        <w:rPr>
          <w:rtl/>
        </w:rPr>
        <w:t>قالوا: دعا النبي</w:t>
      </w:r>
      <w:r w:rsidR="004220B2">
        <w:rPr>
          <w:rFonts w:hint="cs"/>
          <w:rtl/>
        </w:rPr>
        <w:t>ّ</w:t>
      </w:r>
      <w:r>
        <w:rPr>
          <w:rtl/>
        </w:rPr>
        <w:t xml:space="preserve"> </w:t>
      </w:r>
      <w:r w:rsidRPr="00201CCF">
        <w:rPr>
          <w:rStyle w:val="libAlaemChar"/>
          <w:rtl/>
        </w:rPr>
        <w:t>صلى‌الله‌عليه‌وآله</w:t>
      </w:r>
      <w:r>
        <w:rPr>
          <w:rtl/>
        </w:rPr>
        <w:t xml:space="preserve"> نصارى نجران إلى الإسلام، فأقبلت شخصي</w:t>
      </w:r>
      <w:r w:rsidR="004220B2">
        <w:rPr>
          <w:rFonts w:hint="cs"/>
          <w:rtl/>
        </w:rPr>
        <w:t>ّ</w:t>
      </w:r>
      <w:r>
        <w:rPr>
          <w:rtl/>
        </w:rPr>
        <w:t>اتهم وأعلامهم وعلماؤهم، وكان عددهم يربو على السبعين، ولم</w:t>
      </w:r>
      <w:r w:rsidR="004220B2">
        <w:rPr>
          <w:rFonts w:hint="cs"/>
          <w:rtl/>
        </w:rPr>
        <w:t>ـّ</w:t>
      </w:r>
      <w:r>
        <w:rPr>
          <w:rtl/>
        </w:rPr>
        <w:t>ا وصلوا المدينة المنو</w:t>
      </w:r>
      <w:r w:rsidR="004220B2">
        <w:rPr>
          <w:rFonts w:hint="cs"/>
          <w:rtl/>
        </w:rPr>
        <w:t>ّ</w:t>
      </w:r>
      <w:r>
        <w:rPr>
          <w:rtl/>
        </w:rPr>
        <w:t xml:space="preserve">رة التقوا برسول الله </w:t>
      </w:r>
      <w:r w:rsidRPr="00201CCF">
        <w:rPr>
          <w:rStyle w:val="libAlaemChar"/>
          <w:rtl/>
        </w:rPr>
        <w:t>صلى‌الله‌عليه‌وآله</w:t>
      </w:r>
      <w:r>
        <w:rPr>
          <w:rtl/>
        </w:rPr>
        <w:t xml:space="preserve"> وجالسوه كرارا</w:t>
      </w:r>
      <w:r w:rsidR="004220B2">
        <w:rPr>
          <w:rFonts w:hint="cs"/>
          <w:rtl/>
        </w:rPr>
        <w:t>ً</w:t>
      </w:r>
      <w:r>
        <w:rPr>
          <w:rtl/>
        </w:rPr>
        <w:t xml:space="preserve"> وتناظروا معه، فسمعوا حديثه ودلائله على ما يدعوا إليه من التوحيد والنبو</w:t>
      </w:r>
      <w:r w:rsidR="004220B2">
        <w:rPr>
          <w:rFonts w:hint="cs"/>
          <w:rtl/>
        </w:rPr>
        <w:t>ّ</w:t>
      </w:r>
      <w:r>
        <w:rPr>
          <w:rtl/>
        </w:rPr>
        <w:t>ة وسائر أحكام الإسلام، وما كان عندهم رد</w:t>
      </w:r>
      <w:r w:rsidR="004220B2">
        <w:rPr>
          <w:rFonts w:hint="cs"/>
          <w:rtl/>
        </w:rPr>
        <w:t>ّ</w:t>
      </w:r>
      <w:r>
        <w:rPr>
          <w:rtl/>
        </w:rPr>
        <w:t xml:space="preserve"> وجواب، ولكن ح</w:t>
      </w:r>
      <w:r w:rsidR="004220B2">
        <w:rPr>
          <w:rFonts w:hint="cs"/>
          <w:rtl/>
        </w:rPr>
        <w:t>َ</w:t>
      </w:r>
      <w:r>
        <w:rPr>
          <w:rtl/>
        </w:rPr>
        <w:t>ل</w:t>
      </w:r>
      <w:r w:rsidR="004220B2">
        <w:rPr>
          <w:rFonts w:hint="cs"/>
          <w:rtl/>
        </w:rPr>
        <w:t>ِ</w:t>
      </w:r>
      <w:r>
        <w:rPr>
          <w:rtl/>
        </w:rPr>
        <w:t>ي</w:t>
      </w:r>
      <w:r w:rsidR="004220B2">
        <w:rPr>
          <w:rFonts w:hint="cs"/>
          <w:rtl/>
        </w:rPr>
        <w:t>َ</w:t>
      </w:r>
      <w:r>
        <w:rPr>
          <w:rtl/>
        </w:rPr>
        <w:t>ت الدنيا في أعينهم، وراقهم زبرجها، وخافوا إن أسلموا يفقدوا مقامهم ورئاستهم على قومهم.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فلما رأى النبي</w:t>
      </w:r>
      <w:r w:rsidR="004220B2">
        <w:rPr>
          <w:rFonts w:hint="cs"/>
          <w:rtl/>
        </w:rPr>
        <w:t>ّ</w:t>
      </w:r>
      <w:r>
        <w:rPr>
          <w:rtl/>
        </w:rPr>
        <w:t xml:space="preserve"> </w:t>
      </w:r>
      <w:r w:rsidRPr="00201CCF">
        <w:rPr>
          <w:rStyle w:val="libAlaemChar"/>
          <w:rtl/>
        </w:rPr>
        <w:t>صلى‌الله‌عليه‌وآله</w:t>
      </w:r>
      <w:r>
        <w:rPr>
          <w:rtl/>
        </w:rPr>
        <w:t xml:space="preserve"> لجاجهم وعنادهم، دعاهم إلى المباهلة حتّى يحكم الله بينهم ويفضح المعاند الكاذب، فقبلوا ... ولما جاءوا إلى الميعاد، وهو مكان في سفح جبل، وكان النصارى أكثر من سبعين، من علمائهم وساداتهم وكبرائهم، فنظروا وإذا رسول الله </w:t>
      </w:r>
      <w:r w:rsidRPr="00201CCF">
        <w:rPr>
          <w:rStyle w:val="libAlaemChar"/>
          <w:rtl/>
        </w:rPr>
        <w:t>صلى‌الله‌عليه‌وآله</w:t>
      </w:r>
      <w:r>
        <w:rPr>
          <w:rtl/>
        </w:rPr>
        <w:t xml:space="preserve"> قد أقبل مع رجل وامرأة وطفلين، فسألوا عنهم بعض الحاضرين، فلم</w:t>
      </w:r>
      <w:r w:rsidR="004220B2">
        <w:rPr>
          <w:rFonts w:hint="cs"/>
          <w:rtl/>
        </w:rPr>
        <w:t>ّ</w:t>
      </w:r>
      <w:r>
        <w:rPr>
          <w:rtl/>
        </w:rPr>
        <w:t>ا عرفوا أن</w:t>
      </w:r>
      <w:r w:rsidR="004220B2">
        <w:rPr>
          <w:rFonts w:hint="cs"/>
          <w:rtl/>
        </w:rPr>
        <w:t>ّ</w:t>
      </w:r>
      <w:r>
        <w:rPr>
          <w:rtl/>
        </w:rPr>
        <w:t xml:space="preserve"> الرجل الذي مع النبي</w:t>
      </w:r>
      <w:r w:rsidR="004220B2">
        <w:rPr>
          <w:rFonts w:hint="cs"/>
          <w:rtl/>
        </w:rPr>
        <w:t>ّ</w:t>
      </w:r>
      <w:r>
        <w:rPr>
          <w:rtl/>
        </w:rPr>
        <w:t xml:space="preserve"> </w:t>
      </w:r>
      <w:r w:rsidRPr="00201CCF">
        <w:rPr>
          <w:rStyle w:val="libAlaemChar"/>
          <w:rtl/>
        </w:rPr>
        <w:t>صلى‌الله‌عليه‌وآله</w:t>
      </w:r>
      <w:r>
        <w:rPr>
          <w:rtl/>
        </w:rPr>
        <w:t xml:space="preserve"> صهره وابن عم</w:t>
      </w:r>
      <w:r w:rsidR="004220B2">
        <w:rPr>
          <w:rFonts w:hint="cs"/>
          <w:rtl/>
        </w:rPr>
        <w:t>ّ</w:t>
      </w:r>
      <w:r>
        <w:rPr>
          <w:rtl/>
        </w:rPr>
        <w:t>ه علي بن أبي طالب، وهو وزيره، وأحب</w:t>
      </w:r>
      <w:r w:rsidR="004220B2">
        <w:rPr>
          <w:rFonts w:hint="cs"/>
          <w:rtl/>
        </w:rPr>
        <w:t>ّ</w:t>
      </w:r>
      <w:r>
        <w:rPr>
          <w:rtl/>
        </w:rPr>
        <w:t xml:space="preserve"> أهله إليه، والمرأة ابنت</w:t>
      </w:r>
      <w:r w:rsidR="004220B2">
        <w:rPr>
          <w:rFonts w:hint="cs"/>
          <w:rtl/>
        </w:rPr>
        <w:t>ُ</w:t>
      </w:r>
      <w:r>
        <w:rPr>
          <w:rtl/>
        </w:rPr>
        <w:t>ه</w:t>
      </w:r>
      <w:r w:rsidR="004220B2">
        <w:rPr>
          <w:rFonts w:hint="cs"/>
          <w:rtl/>
        </w:rPr>
        <w:t>ُ</w:t>
      </w:r>
      <w:r>
        <w:rPr>
          <w:rtl/>
        </w:rPr>
        <w:t xml:space="preserve"> فاطمة الزهراء، والطفلين هما سبطاه الحسن والحسين.</w:t>
      </w:r>
    </w:p>
    <w:p w:rsidR="008406C4" w:rsidRDefault="006F739F" w:rsidP="006F739F">
      <w:pPr>
        <w:pStyle w:val="libNormal"/>
        <w:rPr>
          <w:rtl/>
        </w:rPr>
      </w:pPr>
      <w:r>
        <w:rPr>
          <w:rtl/>
        </w:rPr>
        <w:t>قال لهم أكبر علمائهم: انظروا إلى محم</w:t>
      </w:r>
      <w:r w:rsidR="004220B2">
        <w:rPr>
          <w:rFonts w:hint="cs"/>
          <w:rtl/>
        </w:rPr>
        <w:t>ّ</w:t>
      </w:r>
      <w:r>
        <w:rPr>
          <w:rtl/>
        </w:rPr>
        <w:t>د! لقد جاء بصفوة أهله وأعز</w:t>
      </w:r>
      <w:r w:rsidR="004220B2">
        <w:rPr>
          <w:rFonts w:hint="cs"/>
          <w:rtl/>
        </w:rPr>
        <w:t>ّ</w:t>
      </w:r>
      <w:r>
        <w:rPr>
          <w:rtl/>
        </w:rPr>
        <w:t>هم عليه ليباهلنا بهم، وهذا إن</w:t>
      </w:r>
      <w:r w:rsidR="004220B2">
        <w:rPr>
          <w:rFonts w:hint="cs"/>
          <w:rtl/>
        </w:rPr>
        <w:t>ّ</w:t>
      </w:r>
      <w:r>
        <w:rPr>
          <w:rtl/>
        </w:rPr>
        <w:t>ما يدل</w:t>
      </w:r>
      <w:r w:rsidR="004220B2">
        <w:rPr>
          <w:rFonts w:hint="cs"/>
          <w:rtl/>
        </w:rPr>
        <w:t>ّ</w:t>
      </w:r>
      <w:r>
        <w:rPr>
          <w:rtl/>
        </w:rPr>
        <w:t xml:space="preserve"> على يقينه واطمئنانه بحق</w:t>
      </w:r>
      <w:r w:rsidR="004220B2">
        <w:rPr>
          <w:rFonts w:hint="cs"/>
          <w:rtl/>
        </w:rPr>
        <w:t>ّ</w:t>
      </w:r>
      <w:r>
        <w:rPr>
          <w:rtl/>
        </w:rPr>
        <w:t>اني</w:t>
      </w:r>
      <w:r w:rsidR="004220B2">
        <w:rPr>
          <w:rFonts w:hint="cs"/>
          <w:rtl/>
        </w:rPr>
        <w:t>ّ</w:t>
      </w:r>
      <w:r>
        <w:rPr>
          <w:rtl/>
        </w:rPr>
        <w:t>ته ورسالته السماوية، فليس من صالحنا أن نباهله، بل نصالحه بما يريد من الأموال ولولا خوفنا من قومنا ومن قيصر الروم، ولآمن</w:t>
      </w:r>
      <w:r w:rsidR="004220B2">
        <w:rPr>
          <w:rFonts w:hint="cs"/>
          <w:rtl/>
        </w:rPr>
        <w:t>ّ</w:t>
      </w:r>
      <w:r>
        <w:rPr>
          <w:rtl/>
        </w:rPr>
        <w:t>ا بمحم</w:t>
      </w:r>
      <w:r w:rsidR="004220B2">
        <w:rPr>
          <w:rFonts w:hint="cs"/>
          <w:rtl/>
        </w:rPr>
        <w:t>ّ</w:t>
      </w:r>
      <w:r>
        <w:rPr>
          <w:rtl/>
        </w:rPr>
        <w:t>د وبدينه.</w:t>
      </w:r>
    </w:p>
    <w:p w:rsidR="008406C4" w:rsidRDefault="006F739F" w:rsidP="006F739F">
      <w:pPr>
        <w:pStyle w:val="libNormal"/>
        <w:rPr>
          <w:rtl/>
        </w:rPr>
      </w:pPr>
      <w:r>
        <w:rPr>
          <w:rtl/>
        </w:rPr>
        <w:t>فوافقه قومه وقالوا: أنت سي</w:t>
      </w:r>
      <w:r w:rsidR="004220B2">
        <w:rPr>
          <w:rFonts w:hint="cs"/>
          <w:rtl/>
        </w:rPr>
        <w:t>ّ</w:t>
      </w:r>
      <w:r>
        <w:rPr>
          <w:rtl/>
        </w:rPr>
        <w:t>دنا المطاع.</w:t>
      </w:r>
    </w:p>
    <w:p w:rsidR="008406C4" w:rsidRDefault="006F739F" w:rsidP="006F739F">
      <w:pPr>
        <w:pStyle w:val="libNormal"/>
        <w:rPr>
          <w:rtl/>
        </w:rPr>
      </w:pPr>
      <w:r>
        <w:rPr>
          <w:rtl/>
        </w:rPr>
        <w:t xml:space="preserve">فبعثوا إلى رسول الله </w:t>
      </w:r>
      <w:r w:rsidRPr="00201CCF">
        <w:rPr>
          <w:rStyle w:val="libAlaemChar"/>
          <w:rtl/>
        </w:rPr>
        <w:t>صلى‌الله‌عليه‌وآله</w:t>
      </w:r>
      <w:r>
        <w:rPr>
          <w:rtl/>
        </w:rPr>
        <w:t xml:space="preserve"> أن</w:t>
      </w:r>
      <w:r w:rsidR="004220B2">
        <w:rPr>
          <w:rFonts w:hint="cs"/>
          <w:rtl/>
        </w:rPr>
        <w:t>ّ</w:t>
      </w:r>
      <w:r>
        <w:rPr>
          <w:rtl/>
        </w:rPr>
        <w:t xml:space="preserve">هم لا يباهلونه، بل يريدون المصالحة معه، فرضي رسول الله </w:t>
      </w:r>
      <w:r w:rsidRPr="00201CCF">
        <w:rPr>
          <w:rStyle w:val="libAlaemChar"/>
          <w:rtl/>
        </w:rPr>
        <w:t>صلى‌الله‌عليه‌وآله</w:t>
      </w:r>
      <w:r>
        <w:rPr>
          <w:rtl/>
        </w:rPr>
        <w:t xml:space="preserve"> بالمصالحة وأمر علي</w:t>
      </w:r>
      <w:r w:rsidR="004220B2">
        <w:rPr>
          <w:rFonts w:hint="cs"/>
          <w:rtl/>
        </w:rPr>
        <w:t>ّ</w:t>
      </w:r>
      <w:r>
        <w:rPr>
          <w:rtl/>
        </w:rPr>
        <w:t>ا</w:t>
      </w:r>
      <w:r w:rsidR="004220B2">
        <w:rPr>
          <w:rFonts w:hint="cs"/>
          <w:rtl/>
        </w:rPr>
        <w:t>ً</w:t>
      </w:r>
      <w:r>
        <w:rPr>
          <w:rtl/>
        </w:rPr>
        <w:t xml:space="preserve"> </w:t>
      </w:r>
      <w:r w:rsidRPr="00201CCF">
        <w:rPr>
          <w:rStyle w:val="libAlaemChar"/>
          <w:rtl/>
        </w:rPr>
        <w:t>عليه‌السلام</w:t>
      </w:r>
      <w:r>
        <w:rPr>
          <w:rtl/>
        </w:rPr>
        <w:t xml:space="preserve"> فكتب كتاب الصلح بإملاء النبي</w:t>
      </w:r>
      <w:r w:rsidR="004220B2">
        <w:rPr>
          <w:rFonts w:hint="cs"/>
          <w:rtl/>
        </w:rPr>
        <w:t>ّ</w:t>
      </w:r>
      <w:r>
        <w:rPr>
          <w:rtl/>
        </w:rPr>
        <w:t xml:space="preserve"> </w:t>
      </w:r>
      <w:r w:rsidRPr="00201CCF">
        <w:rPr>
          <w:rStyle w:val="libAlaemChar"/>
          <w:rtl/>
        </w:rPr>
        <w:t>صلى‌الله‌عليه‌وآله</w:t>
      </w:r>
      <w:r>
        <w:rPr>
          <w:rtl/>
        </w:rPr>
        <w:t>.</w:t>
      </w:r>
    </w:p>
    <w:p w:rsidR="008406C4" w:rsidRDefault="006F739F" w:rsidP="004220B2">
      <w:pPr>
        <w:pStyle w:val="libNormal"/>
        <w:rPr>
          <w:rtl/>
        </w:rPr>
      </w:pPr>
      <w:r>
        <w:rPr>
          <w:rtl/>
        </w:rPr>
        <w:t xml:space="preserve">فصالحهم </w:t>
      </w:r>
      <w:r w:rsidRPr="00201CCF">
        <w:rPr>
          <w:rStyle w:val="libAlaemChar"/>
          <w:rtl/>
        </w:rPr>
        <w:t>صلى‌الله‌عليه‌وآله</w:t>
      </w:r>
      <w:r>
        <w:rPr>
          <w:rtl/>
        </w:rPr>
        <w:t xml:space="preserve"> على ألف</w:t>
      </w:r>
      <w:r w:rsidR="004220B2">
        <w:rPr>
          <w:rFonts w:hint="cs"/>
          <w:rtl/>
        </w:rPr>
        <w:t>َ</w:t>
      </w:r>
      <w:r>
        <w:rPr>
          <w:rtl/>
        </w:rPr>
        <w:t>ي حل</w:t>
      </w:r>
      <w:r w:rsidR="004220B2">
        <w:rPr>
          <w:rFonts w:hint="cs"/>
          <w:rtl/>
        </w:rPr>
        <w:t>ّ</w:t>
      </w:r>
      <w:r>
        <w:rPr>
          <w:rtl/>
        </w:rPr>
        <w:t>ة فاخرة، ثمن الواحدة أربعون درهما</w:t>
      </w:r>
      <w:r w:rsidR="004220B2">
        <w:rPr>
          <w:rFonts w:hint="cs"/>
          <w:rtl/>
        </w:rPr>
        <w:t>ً</w:t>
      </w:r>
      <w:r>
        <w:rPr>
          <w:rtl/>
        </w:rPr>
        <w:t>، وألف مثقال ذهب، وذكر بنودا</w:t>
      </w:r>
      <w:r w:rsidR="004220B2">
        <w:rPr>
          <w:rFonts w:hint="cs"/>
          <w:rtl/>
        </w:rPr>
        <w:t>ً</w:t>
      </w:r>
      <w:r>
        <w:rPr>
          <w:rtl/>
        </w:rPr>
        <w:t xml:space="preserve"> </w:t>
      </w:r>
      <w:r w:rsidR="004220B2">
        <w:rPr>
          <w:rFonts w:hint="cs"/>
          <w:rtl/>
        </w:rPr>
        <w:t>اُ</w:t>
      </w:r>
      <w:r>
        <w:rPr>
          <w:rtl/>
        </w:rPr>
        <w:t>خرى.</w:t>
      </w:r>
    </w:p>
    <w:p w:rsidR="008406C4" w:rsidRDefault="006F739F" w:rsidP="006F739F">
      <w:pPr>
        <w:pStyle w:val="libNormal"/>
        <w:rPr>
          <w:rtl/>
        </w:rPr>
      </w:pPr>
      <w:r>
        <w:rPr>
          <w:rtl/>
        </w:rPr>
        <w:t>فوق</w:t>
      </w:r>
      <w:r w:rsidR="004220B2">
        <w:rPr>
          <w:rFonts w:hint="cs"/>
          <w:rtl/>
        </w:rPr>
        <w:t>ّ</w:t>
      </w:r>
      <w:r>
        <w:rPr>
          <w:rtl/>
        </w:rPr>
        <w:t>ع الطرفان على كتاب الصلح.</w:t>
      </w:r>
    </w:p>
    <w:p w:rsidR="008406C4" w:rsidRDefault="006F739F" w:rsidP="006F739F">
      <w:pPr>
        <w:pStyle w:val="libNormal"/>
        <w:rPr>
          <w:rtl/>
        </w:rPr>
      </w:pPr>
      <w:r>
        <w:rPr>
          <w:rtl/>
        </w:rPr>
        <w:t>ولما اعترض النصارى على الأسقف الأعظم ومصالحته مع نبي</w:t>
      </w:r>
      <w:r w:rsidR="004220B2">
        <w:rPr>
          <w:rFonts w:hint="cs"/>
          <w:rtl/>
        </w:rPr>
        <w:t>ّ</w:t>
      </w:r>
      <w:r>
        <w:rPr>
          <w:rtl/>
        </w:rPr>
        <w:t xml:space="preserve"> الإسلام، أجابهم قائلا</w:t>
      </w:r>
      <w:r w:rsidR="004220B2">
        <w:rPr>
          <w:rFonts w:hint="cs"/>
          <w:rtl/>
        </w:rPr>
        <w:t>ً</w:t>
      </w:r>
      <w:r>
        <w:rPr>
          <w:rtl/>
        </w:rPr>
        <w:t>: والله ما باهل نبي</w:t>
      </w:r>
      <w:r w:rsidR="004220B2">
        <w:rPr>
          <w:rFonts w:hint="cs"/>
          <w:rtl/>
        </w:rPr>
        <w:t>ٌّ</w:t>
      </w:r>
      <w:r>
        <w:rPr>
          <w:rtl/>
        </w:rPr>
        <w:t xml:space="preserve"> أهل مل</w:t>
      </w:r>
      <w:r w:rsidR="004220B2">
        <w:rPr>
          <w:rFonts w:hint="cs"/>
          <w:rtl/>
        </w:rPr>
        <w:t>ّ</w:t>
      </w:r>
      <w:r>
        <w:rPr>
          <w:rtl/>
        </w:rPr>
        <w:t>ة إل</w:t>
      </w:r>
      <w:r w:rsidR="004220B2">
        <w:rPr>
          <w:rFonts w:hint="cs"/>
          <w:rtl/>
        </w:rPr>
        <w:t>ّ</w:t>
      </w:r>
      <w:r>
        <w:rPr>
          <w:rtl/>
        </w:rPr>
        <w:t>ا نزل عليهم</w:t>
      </w:r>
    </w:p>
    <w:p w:rsidR="006F739F" w:rsidRDefault="006F739F" w:rsidP="00D96FAA">
      <w:pPr>
        <w:pStyle w:val="libNormal"/>
      </w:pPr>
      <w:r>
        <w:rPr>
          <w:rtl/>
        </w:rPr>
        <w:br w:type="page"/>
      </w:r>
    </w:p>
    <w:p w:rsidR="008406C4" w:rsidRDefault="006F739F" w:rsidP="004220B2">
      <w:pPr>
        <w:pStyle w:val="libNormal0"/>
        <w:rPr>
          <w:rtl/>
        </w:rPr>
      </w:pPr>
      <w:r>
        <w:rPr>
          <w:rtl/>
        </w:rPr>
        <w:lastRenderedPageBreak/>
        <w:t>العذاب وماتوا عن آخرهم، وإن</w:t>
      </w:r>
      <w:r w:rsidR="004220B2">
        <w:rPr>
          <w:rFonts w:hint="cs"/>
          <w:rtl/>
        </w:rPr>
        <w:t>ّ</w:t>
      </w:r>
      <w:r>
        <w:rPr>
          <w:rtl/>
        </w:rPr>
        <w:t>ي نظرت إلى وجوه أولئك الخمسة: محم</w:t>
      </w:r>
      <w:r w:rsidR="004220B2">
        <w:rPr>
          <w:rFonts w:hint="cs"/>
          <w:rtl/>
        </w:rPr>
        <w:t>ّ</w:t>
      </w:r>
      <w:r>
        <w:rPr>
          <w:rtl/>
        </w:rPr>
        <w:t>د وأهل بيته، فوجدت وجوها</w:t>
      </w:r>
      <w:r w:rsidR="004220B2">
        <w:rPr>
          <w:rFonts w:hint="cs"/>
          <w:rtl/>
        </w:rPr>
        <w:t>ً</w:t>
      </w:r>
      <w:r>
        <w:rPr>
          <w:rtl/>
        </w:rPr>
        <w:t xml:space="preserve"> لو دعوا الله عز وجل</w:t>
      </w:r>
      <w:r w:rsidR="004220B2">
        <w:rPr>
          <w:rFonts w:hint="cs"/>
          <w:rtl/>
        </w:rPr>
        <w:t>ّ</w:t>
      </w:r>
      <w:r>
        <w:rPr>
          <w:rtl/>
        </w:rPr>
        <w:t xml:space="preserve"> باقتلاع الجبال وزوالها لانقلعت وانزالت.</w:t>
      </w:r>
    </w:p>
    <w:p w:rsidR="008406C4" w:rsidRDefault="006F739F" w:rsidP="006F739F">
      <w:pPr>
        <w:pStyle w:val="libNormal"/>
        <w:rPr>
          <w:rtl/>
        </w:rPr>
      </w:pPr>
      <w:r w:rsidRPr="00537012">
        <w:rPr>
          <w:rStyle w:val="libBold2Char"/>
          <w:rtl/>
        </w:rPr>
        <w:t>الحافظ:</w:t>
      </w:r>
      <w:r>
        <w:rPr>
          <w:rtl/>
        </w:rPr>
        <w:t xml:space="preserve"> هذا الخبر صحيح، ومنقول في كتبنا المعتبرة، ولا منكر له بين علمائنا، ولكن ما هو ارتباطه بسؤالنا عن دليل ات</w:t>
      </w:r>
      <w:r w:rsidR="007665AC">
        <w:rPr>
          <w:rFonts w:hint="cs"/>
          <w:rtl/>
        </w:rPr>
        <w:t>ّ</w:t>
      </w:r>
      <w:r>
        <w:rPr>
          <w:rtl/>
        </w:rPr>
        <w:t>حاد نفس علي</w:t>
      </w:r>
      <w:r w:rsidR="007665AC">
        <w:rPr>
          <w:rFonts w:hint="cs"/>
          <w:rtl/>
        </w:rPr>
        <w:t>ّ</w:t>
      </w:r>
      <w:r>
        <w:rPr>
          <w:rtl/>
        </w:rPr>
        <w:t xml:space="preserve"> (كرم الله وجهه) مع نفس النبي</w:t>
      </w:r>
      <w:r w:rsidR="007665AC">
        <w:rPr>
          <w:rFonts w:hint="cs"/>
          <w:rtl/>
        </w:rPr>
        <w:t>ّ</w:t>
      </w:r>
      <w:r>
        <w:rPr>
          <w:rtl/>
        </w:rPr>
        <w:t xml:space="preserve"> </w:t>
      </w:r>
      <w:r w:rsidRPr="00201CCF">
        <w:rPr>
          <w:rStyle w:val="libAlaemChar"/>
          <w:rtl/>
        </w:rPr>
        <w:t>صلى‌الله‌عليه‌وآله</w:t>
      </w:r>
      <w:r>
        <w:rPr>
          <w:rtl/>
        </w:rPr>
        <w:t>؟!</w:t>
      </w:r>
    </w:p>
    <w:p w:rsidR="008406C4" w:rsidRDefault="006F739F" w:rsidP="007665AC">
      <w:pPr>
        <w:pStyle w:val="libNormal"/>
        <w:rPr>
          <w:rtl/>
        </w:rPr>
      </w:pPr>
      <w:r w:rsidRPr="00537012">
        <w:rPr>
          <w:rStyle w:val="libBold2Char"/>
          <w:rtl/>
        </w:rPr>
        <w:t>قلت</w:t>
      </w:r>
      <w:r w:rsidR="007665AC" w:rsidRPr="00537012">
        <w:rPr>
          <w:rStyle w:val="libBold2Char"/>
          <w:rFonts w:hint="cs"/>
          <w:rtl/>
        </w:rPr>
        <w:t>:</w:t>
      </w:r>
      <w:r>
        <w:rPr>
          <w:rtl/>
        </w:rPr>
        <w:t xml:space="preserve"> ارتباط الخبر بالسؤال كلمة </w:t>
      </w:r>
      <w:r w:rsidRPr="007665AC">
        <w:rPr>
          <w:rStyle w:val="libAlaemChar"/>
          <w:rtl/>
        </w:rPr>
        <w:t>(</w:t>
      </w:r>
      <w:r w:rsidR="007665AC" w:rsidRPr="007665AC">
        <w:rPr>
          <w:rStyle w:val="libAieChar"/>
          <w:rtl/>
        </w:rPr>
        <w:t>أَنْفُسَنَا</w:t>
      </w:r>
      <w:r w:rsidRPr="007665AC">
        <w:rPr>
          <w:rStyle w:val="libAlaemChar"/>
          <w:rtl/>
        </w:rPr>
        <w:t>)</w:t>
      </w:r>
      <w:r>
        <w:rPr>
          <w:rtl/>
        </w:rPr>
        <w:t xml:space="preserve"> في الآية الكريمة.</w:t>
      </w:r>
    </w:p>
    <w:p w:rsidR="008406C4" w:rsidRDefault="006F739F" w:rsidP="006F739F">
      <w:pPr>
        <w:pStyle w:val="libNormal"/>
        <w:rPr>
          <w:rtl/>
        </w:rPr>
      </w:pPr>
      <w:r w:rsidRPr="00537012">
        <w:rPr>
          <w:rStyle w:val="libBold2Char"/>
          <w:rtl/>
        </w:rPr>
        <w:t>أولا</w:t>
      </w:r>
      <w:r w:rsidR="007665AC" w:rsidRPr="00537012">
        <w:rPr>
          <w:rStyle w:val="libBold2Char"/>
          <w:rFonts w:hint="cs"/>
          <w:rtl/>
        </w:rPr>
        <w:t>ً</w:t>
      </w:r>
      <w:r w:rsidRPr="00537012">
        <w:rPr>
          <w:rStyle w:val="libBold2Char"/>
          <w:rtl/>
        </w:rPr>
        <w:t>:</w:t>
      </w:r>
      <w:r>
        <w:rPr>
          <w:rtl/>
        </w:rPr>
        <w:t xml:space="preserve"> الآية تدل</w:t>
      </w:r>
      <w:r w:rsidR="007665AC">
        <w:rPr>
          <w:rFonts w:hint="cs"/>
          <w:rtl/>
        </w:rPr>
        <w:t>ّ</w:t>
      </w:r>
      <w:r>
        <w:rPr>
          <w:rtl/>
        </w:rPr>
        <w:t xml:space="preserve"> على أن</w:t>
      </w:r>
      <w:r w:rsidR="007665AC">
        <w:rPr>
          <w:rFonts w:hint="cs"/>
          <w:rtl/>
        </w:rPr>
        <w:t>ّ</w:t>
      </w:r>
      <w:r>
        <w:rPr>
          <w:rtl/>
        </w:rPr>
        <w:t xml:space="preserve"> عليا</w:t>
      </w:r>
      <w:r w:rsidR="007665AC">
        <w:rPr>
          <w:rFonts w:hint="cs"/>
          <w:rtl/>
        </w:rPr>
        <w:t>ً</w:t>
      </w:r>
      <w:r>
        <w:rPr>
          <w:rtl/>
        </w:rPr>
        <w:t xml:space="preserve"> وفاطمة والحسن والحسين </w:t>
      </w:r>
      <w:r w:rsidRPr="00201CCF">
        <w:rPr>
          <w:rStyle w:val="libAlaemChar"/>
          <w:rtl/>
        </w:rPr>
        <w:t>عليه‌السلام</w:t>
      </w:r>
      <w:r>
        <w:rPr>
          <w:rtl/>
        </w:rPr>
        <w:t xml:space="preserve"> هم أفضل الخلق وأشرفهم بعد النبي</w:t>
      </w:r>
      <w:r w:rsidR="007665AC">
        <w:rPr>
          <w:rFonts w:hint="cs"/>
          <w:rtl/>
        </w:rPr>
        <w:t>ّ</w:t>
      </w:r>
      <w:r>
        <w:rPr>
          <w:rtl/>
        </w:rPr>
        <w:t xml:space="preserve"> </w:t>
      </w:r>
      <w:r w:rsidRPr="00201CCF">
        <w:rPr>
          <w:rStyle w:val="libAlaemChar"/>
          <w:rtl/>
        </w:rPr>
        <w:t>صلى‌الله‌عليه‌وآله</w:t>
      </w:r>
      <w:r>
        <w:rPr>
          <w:rtl/>
        </w:rPr>
        <w:t xml:space="preserve"> عند الله تبارك وتعالى، وهذا ما وصل إليه وصر</w:t>
      </w:r>
      <w:r w:rsidR="007665AC">
        <w:rPr>
          <w:rFonts w:hint="cs"/>
          <w:rtl/>
        </w:rPr>
        <w:t>ّ</w:t>
      </w:r>
      <w:r>
        <w:rPr>
          <w:rtl/>
        </w:rPr>
        <w:t>ح به كثير من علمائكم، حتّى المتعص</w:t>
      </w:r>
      <w:r w:rsidR="007665AC">
        <w:rPr>
          <w:rFonts w:hint="cs"/>
          <w:rtl/>
        </w:rPr>
        <w:t>ّ</w:t>
      </w:r>
      <w:r>
        <w:rPr>
          <w:rtl/>
        </w:rPr>
        <w:t>بين منهم، مثل الزمخشري في تفسيره لآية المباهلة، فقد ذكر شرحا</w:t>
      </w:r>
      <w:r w:rsidR="007665AC">
        <w:rPr>
          <w:rFonts w:hint="cs"/>
          <w:rtl/>
        </w:rPr>
        <w:t>ً</w:t>
      </w:r>
      <w:r>
        <w:rPr>
          <w:rtl/>
        </w:rPr>
        <w:t xml:space="preserve"> وافيا</w:t>
      </w:r>
      <w:r w:rsidR="007665AC">
        <w:rPr>
          <w:rFonts w:hint="cs"/>
          <w:rtl/>
        </w:rPr>
        <w:t>ً</w:t>
      </w:r>
      <w:r>
        <w:rPr>
          <w:rtl/>
        </w:rPr>
        <w:t xml:space="preserve"> عن الخمسة الطي</w:t>
      </w:r>
      <w:r w:rsidR="007665AC">
        <w:rPr>
          <w:rFonts w:hint="cs"/>
          <w:rtl/>
        </w:rPr>
        <w:t>ّ</w:t>
      </w:r>
      <w:r>
        <w:rPr>
          <w:rtl/>
        </w:rPr>
        <w:t>بين وكشف حقائق ودقائق مفيدة عن فض</w:t>
      </w:r>
      <w:r w:rsidR="00EE6B3D">
        <w:rPr>
          <w:rtl/>
        </w:rPr>
        <w:t>لهم ومقامهم عند الله سبحانه، حت</w:t>
      </w:r>
      <w:r>
        <w:rPr>
          <w:rtl/>
        </w:rPr>
        <w:t>ى قال: إن</w:t>
      </w:r>
      <w:r w:rsidR="007665AC">
        <w:rPr>
          <w:rFonts w:hint="cs"/>
          <w:rtl/>
        </w:rPr>
        <w:t>ّ</w:t>
      </w:r>
      <w:r>
        <w:rPr>
          <w:rtl/>
        </w:rPr>
        <w:t xml:space="preserve"> هذه الآية الكريمة أكبر دليل وأقوى برهان على أفضلي</w:t>
      </w:r>
      <w:r w:rsidR="007665AC">
        <w:rPr>
          <w:rFonts w:hint="cs"/>
          <w:rtl/>
        </w:rPr>
        <w:t>ّ</w:t>
      </w:r>
      <w:r>
        <w:rPr>
          <w:rtl/>
        </w:rPr>
        <w:t>ة أصحاب الكساء على م</w:t>
      </w:r>
      <w:r w:rsidR="007665AC">
        <w:rPr>
          <w:rFonts w:hint="cs"/>
          <w:rtl/>
        </w:rPr>
        <w:t>َ</w:t>
      </w:r>
      <w:r>
        <w:rPr>
          <w:rtl/>
        </w:rPr>
        <w:t>ن سواهم.</w:t>
      </w:r>
    </w:p>
    <w:p w:rsidR="008406C4" w:rsidRDefault="006F739F" w:rsidP="006F739F">
      <w:pPr>
        <w:pStyle w:val="libNormal"/>
        <w:rPr>
          <w:rtl/>
        </w:rPr>
      </w:pPr>
      <w:r>
        <w:rPr>
          <w:rtl/>
        </w:rPr>
        <w:t>ورأى البيضاوي والفخر الرازي في تفسير الآية قريب من رأي الزمخشري.</w:t>
      </w:r>
    </w:p>
    <w:p w:rsidR="008406C4" w:rsidRDefault="006F739F" w:rsidP="007665AC">
      <w:pPr>
        <w:pStyle w:val="libNormal"/>
        <w:rPr>
          <w:rtl/>
        </w:rPr>
      </w:pPr>
      <w:r w:rsidRPr="00537012">
        <w:rPr>
          <w:rStyle w:val="libBold2Char"/>
          <w:rtl/>
        </w:rPr>
        <w:t>ثانيا</w:t>
      </w:r>
      <w:r w:rsidR="007665AC" w:rsidRPr="00537012">
        <w:rPr>
          <w:rStyle w:val="libBold2Char"/>
          <w:rFonts w:hint="cs"/>
          <w:rtl/>
        </w:rPr>
        <w:t>ً</w:t>
      </w:r>
      <w:r w:rsidRPr="00537012">
        <w:rPr>
          <w:rStyle w:val="libBold2Char"/>
          <w:rtl/>
        </w:rPr>
        <w:t>:</w:t>
      </w:r>
      <w:r>
        <w:rPr>
          <w:rtl/>
        </w:rPr>
        <w:t xml:space="preserve"> نستنبط من الآية الكريمة أن</w:t>
      </w:r>
      <w:r w:rsidR="007665AC">
        <w:rPr>
          <w:rFonts w:hint="cs"/>
          <w:rtl/>
        </w:rPr>
        <w:t>ّ</w:t>
      </w:r>
      <w:r>
        <w:rPr>
          <w:rtl/>
        </w:rPr>
        <w:t xml:space="preserve"> مولانا علي</w:t>
      </w:r>
      <w:r w:rsidR="007665AC">
        <w:rPr>
          <w:rFonts w:hint="cs"/>
          <w:rtl/>
        </w:rPr>
        <w:t>ّ</w:t>
      </w:r>
      <w:r>
        <w:rPr>
          <w:rtl/>
        </w:rPr>
        <w:t xml:space="preserve"> بن أبي طالب هو أفضل الخلق وأشرفهم بعد رسول الله </w:t>
      </w:r>
      <w:r w:rsidRPr="00201CCF">
        <w:rPr>
          <w:rStyle w:val="libAlaemChar"/>
          <w:rtl/>
        </w:rPr>
        <w:t>صلى‌الله‌عليه‌وآله</w:t>
      </w:r>
      <w:r>
        <w:rPr>
          <w:rtl/>
        </w:rPr>
        <w:t>، لأن</w:t>
      </w:r>
      <w:r w:rsidR="007665AC">
        <w:rPr>
          <w:rFonts w:hint="cs"/>
          <w:rtl/>
        </w:rPr>
        <w:t>ّ</w:t>
      </w:r>
      <w:r>
        <w:rPr>
          <w:rtl/>
        </w:rPr>
        <w:t xml:space="preserve"> الله تعالى جعله نفس النبي</w:t>
      </w:r>
      <w:r w:rsidR="007665AC">
        <w:rPr>
          <w:rFonts w:hint="cs"/>
          <w:rtl/>
        </w:rPr>
        <w:t>ّ</w:t>
      </w:r>
      <w:r>
        <w:rPr>
          <w:rtl/>
        </w:rPr>
        <w:t xml:space="preserve"> </w:t>
      </w:r>
      <w:r w:rsidRPr="00201CCF">
        <w:rPr>
          <w:rStyle w:val="libAlaemChar"/>
          <w:rtl/>
        </w:rPr>
        <w:t>صلى‌الله‌عليه‌وآله</w:t>
      </w:r>
      <w:r>
        <w:rPr>
          <w:rtl/>
        </w:rPr>
        <w:t xml:space="preserve"> إذا </w:t>
      </w:r>
      <w:r w:rsidR="007665AC">
        <w:rPr>
          <w:rFonts w:hint="cs"/>
          <w:rtl/>
        </w:rPr>
        <w:t>إ</w:t>
      </w:r>
      <w:r>
        <w:rPr>
          <w:rtl/>
        </w:rPr>
        <w:t>ن</w:t>
      </w:r>
      <w:r w:rsidR="007665AC">
        <w:rPr>
          <w:rFonts w:hint="cs"/>
          <w:rtl/>
        </w:rPr>
        <w:t>ّ</w:t>
      </w:r>
      <w:r>
        <w:rPr>
          <w:rtl/>
        </w:rPr>
        <w:t xml:space="preserve"> كلمة </w:t>
      </w:r>
      <w:r w:rsidR="007665AC" w:rsidRPr="007665AC">
        <w:rPr>
          <w:rStyle w:val="libAlaemChar"/>
          <w:rtl/>
        </w:rPr>
        <w:t>(</w:t>
      </w:r>
      <w:r w:rsidR="007665AC" w:rsidRPr="007665AC">
        <w:rPr>
          <w:rStyle w:val="libAieChar"/>
          <w:rtl/>
        </w:rPr>
        <w:t>أَنْفُسَنَا</w:t>
      </w:r>
      <w:r w:rsidR="007665AC" w:rsidRPr="007665AC">
        <w:rPr>
          <w:rStyle w:val="libAlaemChar"/>
          <w:rtl/>
        </w:rPr>
        <w:t>)</w:t>
      </w:r>
      <w:r>
        <w:rPr>
          <w:rtl/>
        </w:rPr>
        <w:t xml:space="preserve"> لا تعني النبي</w:t>
      </w:r>
      <w:r w:rsidR="007665AC">
        <w:rPr>
          <w:rFonts w:hint="cs"/>
          <w:rtl/>
        </w:rPr>
        <w:t>ّ</w:t>
      </w:r>
      <w:r>
        <w:rPr>
          <w:rtl/>
        </w:rPr>
        <w:t xml:space="preserve"> </w:t>
      </w:r>
      <w:r w:rsidRPr="00201CCF">
        <w:rPr>
          <w:rStyle w:val="libAlaemChar"/>
          <w:rtl/>
        </w:rPr>
        <w:t>صلى‌الله‌عليه‌وآله</w:t>
      </w:r>
      <w:r>
        <w:rPr>
          <w:rtl/>
        </w:rPr>
        <w:t>، لأن</w:t>
      </w:r>
      <w:r w:rsidR="007665AC">
        <w:rPr>
          <w:rFonts w:hint="cs"/>
          <w:rtl/>
        </w:rPr>
        <w:t>ّ</w:t>
      </w:r>
      <w:r>
        <w:rPr>
          <w:rtl/>
        </w:rPr>
        <w:t xml:space="preserve"> الدعوة منه لا تصح</w:t>
      </w:r>
      <w:r w:rsidR="007665AC">
        <w:rPr>
          <w:rFonts w:hint="cs"/>
          <w:rtl/>
        </w:rPr>
        <w:t>ّ</w:t>
      </w:r>
      <w:r>
        <w:rPr>
          <w:rtl/>
        </w:rPr>
        <w:t xml:space="preserve"> لنفسه </w:t>
      </w:r>
      <w:r w:rsidRPr="00201CCF">
        <w:rPr>
          <w:rStyle w:val="libAlaemChar"/>
          <w:rtl/>
        </w:rPr>
        <w:t>صلى‌الله‌عليه‌وآله</w:t>
      </w:r>
      <w:r>
        <w:rPr>
          <w:rtl/>
        </w:rPr>
        <w:t>، وإن</w:t>
      </w:r>
      <w:r w:rsidR="007665AC">
        <w:rPr>
          <w:rFonts w:hint="cs"/>
          <w:rtl/>
        </w:rPr>
        <w:t>ّ</w:t>
      </w:r>
      <w:r>
        <w:rPr>
          <w:rtl/>
        </w:rPr>
        <w:t xml:space="preserve">ما الدعوة من الإنسان لغيره، فالمقصود من </w:t>
      </w:r>
      <w:r w:rsidR="007665AC" w:rsidRPr="007665AC">
        <w:rPr>
          <w:rStyle w:val="libAlaemChar"/>
          <w:rtl/>
        </w:rPr>
        <w:t>(</w:t>
      </w:r>
      <w:r w:rsidR="007665AC" w:rsidRPr="007665AC">
        <w:rPr>
          <w:rStyle w:val="libAieChar"/>
          <w:rtl/>
        </w:rPr>
        <w:t>أَنْفُسَنَا</w:t>
      </w:r>
      <w:r w:rsidR="007665AC" w:rsidRPr="007665AC">
        <w:rPr>
          <w:rStyle w:val="libAlaemChar"/>
          <w:rtl/>
        </w:rPr>
        <w:t>)</w:t>
      </w:r>
      <w:r>
        <w:rPr>
          <w:rtl/>
        </w:rPr>
        <w:t xml:space="preserve"> في الآية الكريمة هو سي</w:t>
      </w:r>
      <w:r w:rsidR="007665AC">
        <w:rPr>
          <w:rFonts w:hint="cs"/>
          <w:rtl/>
        </w:rPr>
        <w:t>ّ</w:t>
      </w:r>
      <w:r>
        <w:rPr>
          <w:rtl/>
        </w:rPr>
        <w:t>دنا وإمامنا علي</w:t>
      </w:r>
      <w:r w:rsidR="007665AC">
        <w:rPr>
          <w:rFonts w:hint="cs"/>
          <w:rtl/>
        </w:rPr>
        <w:t>ّ</w:t>
      </w:r>
      <w:r>
        <w:rPr>
          <w:rtl/>
        </w:rPr>
        <w:t xml:space="preserve"> </w:t>
      </w:r>
      <w:r w:rsidRPr="00201CCF">
        <w:rPr>
          <w:rStyle w:val="libAlaemChar"/>
          <w:rtl/>
        </w:rPr>
        <w:t>عليه‌السلام</w:t>
      </w:r>
      <w:r>
        <w:rPr>
          <w:rtl/>
        </w:rPr>
        <w:t>، فكان بمنزلة نفس النبي</w:t>
      </w:r>
      <w:r w:rsidR="007665AC">
        <w:rPr>
          <w:rFonts w:hint="cs"/>
          <w:rtl/>
        </w:rPr>
        <w:t>ّ</w:t>
      </w:r>
      <w:r>
        <w:rPr>
          <w:rtl/>
        </w:rPr>
        <w:t xml:space="preserve"> </w:t>
      </w:r>
      <w:r w:rsidRPr="00201CCF">
        <w:rPr>
          <w:rStyle w:val="libAlaemChar"/>
          <w:rtl/>
        </w:rPr>
        <w:t>صلى‌الله‌عليه‌وآله</w:t>
      </w:r>
      <w:r>
        <w:rPr>
          <w:rtl/>
        </w:rPr>
        <w:t>، ولذا دعاه وجاء به إلى المباهلة، وذلك بأمر الله سبحانه.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هذا جواب سؤالكم وارتباط الآية الكريمة بالموضوع.</w:t>
      </w:r>
    </w:p>
    <w:p w:rsidR="008406C4" w:rsidRDefault="006F739F" w:rsidP="006F739F">
      <w:pPr>
        <w:pStyle w:val="libNormal"/>
        <w:rPr>
          <w:rtl/>
        </w:rPr>
      </w:pPr>
      <w:r>
        <w:rPr>
          <w:rtl/>
        </w:rPr>
        <w:t>فعلي</w:t>
      </w:r>
      <w:r w:rsidR="007665AC">
        <w:rPr>
          <w:rFonts w:hint="cs"/>
          <w:rtl/>
        </w:rPr>
        <w:t>ٌّ</w:t>
      </w:r>
      <w:r>
        <w:rPr>
          <w:rtl/>
        </w:rPr>
        <w:t xml:space="preserve"> </w:t>
      </w:r>
      <w:r w:rsidRPr="00201CCF">
        <w:rPr>
          <w:rStyle w:val="libAlaemChar"/>
          <w:rtl/>
        </w:rPr>
        <w:t>عليه‌السلام</w:t>
      </w:r>
      <w:r>
        <w:rPr>
          <w:rtl/>
        </w:rPr>
        <w:t xml:space="preserve"> هو نفس رسول الله </w:t>
      </w:r>
      <w:r w:rsidRPr="00201CCF">
        <w:rPr>
          <w:rStyle w:val="libAlaemChar"/>
          <w:rtl/>
        </w:rPr>
        <w:t>صلى‌الله‌عليه‌وآله</w:t>
      </w:r>
      <w:r>
        <w:rPr>
          <w:rtl/>
        </w:rPr>
        <w:t xml:space="preserve"> بتعبير القرآن الكريم، وهو تعبير مجازي وات</w:t>
      </w:r>
      <w:r w:rsidR="007665AC">
        <w:rPr>
          <w:rFonts w:hint="cs"/>
          <w:rtl/>
        </w:rPr>
        <w:t>ّ</w:t>
      </w:r>
      <w:r>
        <w:rPr>
          <w:rtl/>
        </w:rPr>
        <w:t>حاد اعتباري لا حقيقي.</w:t>
      </w:r>
    </w:p>
    <w:p w:rsidR="008406C4" w:rsidRDefault="006F739F" w:rsidP="006F739F">
      <w:pPr>
        <w:pStyle w:val="libNormal"/>
        <w:rPr>
          <w:rtl/>
        </w:rPr>
      </w:pPr>
      <w:r>
        <w:rPr>
          <w:rtl/>
        </w:rPr>
        <w:t>وقد قال الأصولي</w:t>
      </w:r>
      <w:r w:rsidR="007665AC">
        <w:rPr>
          <w:rFonts w:hint="cs"/>
          <w:rtl/>
        </w:rPr>
        <w:t>ّ</w:t>
      </w:r>
      <w:r>
        <w:rPr>
          <w:rtl/>
        </w:rPr>
        <w:t>ون: حمل اللفظ على المعنى المجازي الأقرب أو</w:t>
      </w:r>
      <w:r w:rsidR="007665AC">
        <w:rPr>
          <w:rFonts w:hint="cs"/>
          <w:rtl/>
        </w:rPr>
        <w:t>ْ</w:t>
      </w:r>
      <w:r>
        <w:rPr>
          <w:rtl/>
        </w:rPr>
        <w:t>لى من حمله على الأبعد.</w:t>
      </w:r>
    </w:p>
    <w:p w:rsidR="008406C4" w:rsidRDefault="006F739F" w:rsidP="006F739F">
      <w:pPr>
        <w:pStyle w:val="libNormal"/>
        <w:rPr>
          <w:rtl/>
        </w:rPr>
      </w:pPr>
      <w:r>
        <w:rPr>
          <w:rtl/>
        </w:rPr>
        <w:t>وفي ما نحن فيه، أقرب المعاني المجازي</w:t>
      </w:r>
      <w:r w:rsidR="007665AC">
        <w:rPr>
          <w:rFonts w:hint="cs"/>
          <w:rtl/>
        </w:rPr>
        <w:t>ّ</w:t>
      </w:r>
      <w:r>
        <w:rPr>
          <w:rtl/>
        </w:rPr>
        <w:t>ة لات</w:t>
      </w:r>
      <w:r w:rsidR="007665AC">
        <w:rPr>
          <w:rFonts w:hint="cs"/>
          <w:rtl/>
        </w:rPr>
        <w:t>ّ</w:t>
      </w:r>
      <w:r>
        <w:rPr>
          <w:rtl/>
        </w:rPr>
        <w:t>حاد النفسي</w:t>
      </w:r>
      <w:r w:rsidR="007665AC">
        <w:rPr>
          <w:rFonts w:hint="cs"/>
          <w:rtl/>
        </w:rPr>
        <w:t>ْ</w:t>
      </w:r>
      <w:r>
        <w:rPr>
          <w:rtl/>
        </w:rPr>
        <w:t>ن تساويهما في جميع الأمور النفسية، وتماثلهما في جميع الصفات الكمالية اللازمة لها إل</w:t>
      </w:r>
      <w:r w:rsidR="007665AC">
        <w:rPr>
          <w:rFonts w:hint="cs"/>
          <w:rtl/>
        </w:rPr>
        <w:t>ّ</w:t>
      </w:r>
      <w:r>
        <w:rPr>
          <w:rtl/>
        </w:rPr>
        <w:t>ا ما خرج بالدليل.</w:t>
      </w:r>
    </w:p>
    <w:p w:rsidR="008406C4" w:rsidRDefault="006F739F" w:rsidP="00EE6B3D">
      <w:pPr>
        <w:pStyle w:val="libNormal"/>
        <w:rPr>
          <w:rtl/>
        </w:rPr>
      </w:pPr>
      <w:r>
        <w:rPr>
          <w:rtl/>
        </w:rPr>
        <w:t>وقلنا: إن</w:t>
      </w:r>
      <w:r w:rsidR="007665AC">
        <w:rPr>
          <w:rFonts w:hint="cs"/>
          <w:rtl/>
        </w:rPr>
        <w:t>ّ</w:t>
      </w:r>
      <w:r>
        <w:rPr>
          <w:rtl/>
        </w:rPr>
        <w:t xml:space="preserve"> الخارج بالدليل والإجماع، عدم نزول الوحي على الإمام علي</w:t>
      </w:r>
      <w:r w:rsidR="007665AC">
        <w:rPr>
          <w:rFonts w:hint="cs"/>
          <w:rtl/>
        </w:rPr>
        <w:t>ّ</w:t>
      </w:r>
      <w:r>
        <w:rPr>
          <w:rtl/>
        </w:rPr>
        <w:t xml:space="preserve"> </w:t>
      </w:r>
      <w:r w:rsidRPr="00201CCF">
        <w:rPr>
          <w:rStyle w:val="libAlaemChar"/>
          <w:rtl/>
        </w:rPr>
        <w:t>عليه‌السلام</w:t>
      </w:r>
      <w:r>
        <w:rPr>
          <w:rtl/>
        </w:rPr>
        <w:t>، وعدم تساويه مع النبي</w:t>
      </w:r>
      <w:r w:rsidR="007665AC">
        <w:rPr>
          <w:rFonts w:hint="cs"/>
          <w:rtl/>
        </w:rPr>
        <w:t>ّ</w:t>
      </w:r>
      <w:r>
        <w:rPr>
          <w:rtl/>
        </w:rPr>
        <w:t xml:space="preserve"> </w:t>
      </w:r>
      <w:r w:rsidRPr="00201CCF">
        <w:rPr>
          <w:rStyle w:val="libAlaemChar"/>
          <w:rtl/>
        </w:rPr>
        <w:t>صلى‌الله‌عليه‌وآله</w:t>
      </w:r>
      <w:r>
        <w:rPr>
          <w:rtl/>
        </w:rPr>
        <w:t xml:space="preserve"> في النبو</w:t>
      </w:r>
      <w:r w:rsidR="007665AC">
        <w:rPr>
          <w:rFonts w:hint="cs"/>
          <w:rtl/>
        </w:rPr>
        <w:t>ّ</w:t>
      </w:r>
      <w:r>
        <w:rPr>
          <w:rtl/>
        </w:rPr>
        <w:t xml:space="preserve">ة الخاصة به </w:t>
      </w:r>
      <w:r w:rsidR="00EE6B3D" w:rsidRPr="00201CCF">
        <w:rPr>
          <w:rStyle w:val="libAlaemChar"/>
          <w:rtl/>
        </w:rPr>
        <w:t>صلى‌الله‌عليه‌وآله</w:t>
      </w:r>
      <w:r>
        <w:rPr>
          <w:rtl/>
        </w:rPr>
        <w:t>.</w:t>
      </w:r>
    </w:p>
    <w:p w:rsidR="008406C4" w:rsidRDefault="006F739F" w:rsidP="007665AC">
      <w:pPr>
        <w:pStyle w:val="libNormal"/>
        <w:rPr>
          <w:rtl/>
        </w:rPr>
      </w:pPr>
      <w:r w:rsidRPr="00537012">
        <w:rPr>
          <w:rStyle w:val="libBold2Char"/>
          <w:rtl/>
        </w:rPr>
        <w:t>الحافظ:</w:t>
      </w:r>
      <w:r>
        <w:rPr>
          <w:rtl/>
        </w:rPr>
        <w:t xml:space="preserve"> لنا أن نقول بأن</w:t>
      </w:r>
      <w:r w:rsidR="007665AC">
        <w:rPr>
          <w:rFonts w:hint="cs"/>
          <w:rtl/>
        </w:rPr>
        <w:t>ّ</w:t>
      </w:r>
      <w:r>
        <w:rPr>
          <w:rtl/>
        </w:rPr>
        <w:t xml:space="preserve"> تعبير الآية: </w:t>
      </w:r>
      <w:r w:rsidRPr="007665AC">
        <w:rPr>
          <w:rStyle w:val="libAlaemChar"/>
          <w:rtl/>
        </w:rPr>
        <w:t>(</w:t>
      </w:r>
      <w:r w:rsidR="007665AC" w:rsidRPr="007665AC">
        <w:rPr>
          <w:rStyle w:val="libAieChar"/>
          <w:rtl/>
        </w:rPr>
        <w:t>نَدْعُ</w:t>
      </w:r>
      <w:r w:rsidRPr="007665AC">
        <w:rPr>
          <w:rStyle w:val="libAieChar"/>
          <w:rtl/>
        </w:rPr>
        <w:t xml:space="preserve">و ... </w:t>
      </w:r>
      <w:r w:rsidR="007665AC" w:rsidRPr="007665AC">
        <w:rPr>
          <w:rStyle w:val="libAieChar"/>
          <w:rtl/>
        </w:rPr>
        <w:t>أَنْفُسَنَا</w:t>
      </w:r>
      <w:r w:rsidRPr="007665AC">
        <w:rPr>
          <w:rStyle w:val="libAlaemChar"/>
          <w:rtl/>
        </w:rPr>
        <w:t>)</w:t>
      </w:r>
      <w:r>
        <w:rPr>
          <w:rtl/>
        </w:rPr>
        <w:t xml:space="preserve"> تعبير مجازي، واد</w:t>
      </w:r>
      <w:r w:rsidR="007665AC">
        <w:rPr>
          <w:rFonts w:hint="cs"/>
          <w:rtl/>
        </w:rPr>
        <w:t>ّ</w:t>
      </w:r>
      <w:r>
        <w:rPr>
          <w:rtl/>
        </w:rPr>
        <w:t>عا</w:t>
      </w:r>
      <w:r w:rsidR="007665AC">
        <w:rPr>
          <w:rFonts w:hint="cs"/>
          <w:rtl/>
        </w:rPr>
        <w:t>ؤ</w:t>
      </w:r>
      <w:r>
        <w:rPr>
          <w:rtl/>
        </w:rPr>
        <w:t>كم في الات</w:t>
      </w:r>
      <w:r w:rsidR="007665AC">
        <w:rPr>
          <w:rFonts w:hint="cs"/>
          <w:rtl/>
        </w:rPr>
        <w:t>ّ</w:t>
      </w:r>
      <w:r>
        <w:rPr>
          <w:rtl/>
        </w:rPr>
        <w:t>حاد النفسي المجازي لم يكن أو</w:t>
      </w:r>
      <w:r w:rsidR="007665AC">
        <w:rPr>
          <w:rFonts w:hint="cs"/>
          <w:rtl/>
        </w:rPr>
        <w:t>ْ</w:t>
      </w:r>
      <w:r>
        <w:rPr>
          <w:rtl/>
        </w:rPr>
        <w:t>لى و أقوى مم</w:t>
      </w:r>
      <w:r w:rsidR="007665AC">
        <w:rPr>
          <w:rFonts w:hint="cs"/>
          <w:rtl/>
        </w:rPr>
        <w:t>ّ</w:t>
      </w:r>
      <w:r>
        <w:rPr>
          <w:rtl/>
        </w:rPr>
        <w:t>ا نقول نحن!</w:t>
      </w:r>
    </w:p>
    <w:p w:rsidR="008406C4" w:rsidRDefault="006F739F" w:rsidP="006F739F">
      <w:pPr>
        <w:pStyle w:val="libNormal"/>
        <w:rPr>
          <w:rtl/>
        </w:rPr>
      </w:pPr>
      <w:r w:rsidRPr="00537012">
        <w:rPr>
          <w:rStyle w:val="libBold2Char"/>
          <w:rtl/>
        </w:rPr>
        <w:t>قلت:</w:t>
      </w:r>
      <w:r>
        <w:rPr>
          <w:rtl/>
        </w:rPr>
        <w:t xml:space="preserve"> أرجوكم أن تتركوا المراء والجدال، ولا تضي</w:t>
      </w:r>
      <w:r w:rsidR="007665AC">
        <w:rPr>
          <w:rFonts w:hint="cs"/>
          <w:rtl/>
        </w:rPr>
        <w:t>ّ</w:t>
      </w:r>
      <w:r>
        <w:rPr>
          <w:rtl/>
        </w:rPr>
        <w:t>عوا وقت المجلس بالقيل والقال، فإن</w:t>
      </w:r>
      <w:r w:rsidR="007665AC">
        <w:rPr>
          <w:rFonts w:hint="cs"/>
          <w:rtl/>
        </w:rPr>
        <w:t>ّ</w:t>
      </w:r>
      <w:r>
        <w:rPr>
          <w:rtl/>
        </w:rPr>
        <w:t xml:space="preserve"> العلماء والعقلاء ات</w:t>
      </w:r>
      <w:r w:rsidR="007665AC">
        <w:rPr>
          <w:rFonts w:hint="cs"/>
          <w:rtl/>
        </w:rPr>
        <w:t>ّ</w:t>
      </w:r>
      <w:r>
        <w:rPr>
          <w:rtl/>
        </w:rPr>
        <w:t>فقوا على أن</w:t>
      </w:r>
      <w:r w:rsidR="007665AC">
        <w:rPr>
          <w:rFonts w:hint="cs"/>
          <w:rtl/>
        </w:rPr>
        <w:t>ّ</w:t>
      </w:r>
      <w:r>
        <w:rPr>
          <w:rtl/>
        </w:rPr>
        <w:t xml:space="preserve"> الأخذ بالمجاز الشائع أو</w:t>
      </w:r>
      <w:r w:rsidR="007665AC">
        <w:rPr>
          <w:rFonts w:hint="cs"/>
          <w:rtl/>
        </w:rPr>
        <w:t>ْ</w:t>
      </w:r>
      <w:r>
        <w:rPr>
          <w:rtl/>
        </w:rPr>
        <w:t>لى وأقوى من الأخذ بالمجاز غير الشائع.</w:t>
      </w:r>
    </w:p>
    <w:p w:rsidR="008406C4" w:rsidRDefault="006F739F" w:rsidP="006F739F">
      <w:pPr>
        <w:pStyle w:val="libNormal"/>
        <w:rPr>
          <w:rtl/>
        </w:rPr>
      </w:pPr>
      <w:r>
        <w:rPr>
          <w:rtl/>
        </w:rPr>
        <w:t>والمجاز الذي نقول فيه بالموضوع هو المعنى الشائع له عند العرب والعجم، فكم من قائل لصاحبه: أنت روحي وأنت كنفسي! ولكي تطمئن</w:t>
      </w:r>
      <w:r w:rsidR="007665AC">
        <w:rPr>
          <w:rFonts w:hint="cs"/>
          <w:rtl/>
        </w:rPr>
        <w:t>ّ</w:t>
      </w:r>
      <w:r>
        <w:rPr>
          <w:rtl/>
        </w:rPr>
        <w:t xml:space="preserve"> قلوبكم لهذا المعنى، فإن</w:t>
      </w:r>
      <w:r w:rsidR="007665AC">
        <w:rPr>
          <w:rFonts w:hint="cs"/>
          <w:rtl/>
        </w:rPr>
        <w:t>ّ</w:t>
      </w:r>
      <w:r>
        <w:rPr>
          <w:rtl/>
        </w:rPr>
        <w:t>ي أنقل لكم بعض الأحاديث النبوي</w:t>
      </w:r>
      <w:r w:rsidR="007665AC">
        <w:rPr>
          <w:rFonts w:hint="cs"/>
          <w:rtl/>
        </w:rPr>
        <w:t>ّ</w:t>
      </w:r>
      <w:r>
        <w:rPr>
          <w:rtl/>
        </w:rPr>
        <w:t>ة فيه ...</w:t>
      </w:r>
    </w:p>
    <w:p w:rsidR="006F739F" w:rsidRDefault="006F739F" w:rsidP="00D96FAA">
      <w:pPr>
        <w:pStyle w:val="libNormal"/>
      </w:pPr>
      <w:r>
        <w:rPr>
          <w:rtl/>
        </w:rPr>
        <w:br w:type="page"/>
      </w:r>
    </w:p>
    <w:p w:rsidR="006F739F" w:rsidRDefault="006F739F" w:rsidP="007665AC">
      <w:pPr>
        <w:pStyle w:val="Heading2Center"/>
      </w:pPr>
      <w:bookmarkStart w:id="289" w:name="_Toc531284029"/>
      <w:bookmarkStart w:id="290" w:name="_Toc531286890"/>
      <w:r>
        <w:rPr>
          <w:rtl/>
        </w:rPr>
        <w:lastRenderedPageBreak/>
        <w:t>شواهد من الأحاديث</w:t>
      </w:r>
      <w:bookmarkEnd w:id="289"/>
      <w:bookmarkEnd w:id="290"/>
    </w:p>
    <w:p w:rsidR="008406C4" w:rsidRDefault="006F739F" w:rsidP="006F739F">
      <w:pPr>
        <w:pStyle w:val="libNormal"/>
        <w:rPr>
          <w:rtl/>
        </w:rPr>
      </w:pPr>
      <w:r>
        <w:rPr>
          <w:rtl/>
        </w:rPr>
        <w:t>الأخبار المروي</w:t>
      </w:r>
      <w:r w:rsidR="007665AC">
        <w:rPr>
          <w:rFonts w:hint="cs"/>
          <w:rtl/>
        </w:rPr>
        <w:t>ّ</w:t>
      </w:r>
      <w:r>
        <w:rPr>
          <w:rtl/>
        </w:rPr>
        <w:t>ة والأحاديث النبوي</w:t>
      </w:r>
      <w:r w:rsidR="007665AC">
        <w:rPr>
          <w:rFonts w:hint="cs"/>
          <w:rtl/>
        </w:rPr>
        <w:t>ّ</w:t>
      </w:r>
      <w:r>
        <w:rPr>
          <w:rtl/>
        </w:rPr>
        <w:t>ة في هذا المعنى المجازي كثيرة ننقل نماذج منها:</w:t>
      </w:r>
    </w:p>
    <w:p w:rsidR="008406C4" w:rsidRDefault="006F739F" w:rsidP="006F739F">
      <w:pPr>
        <w:pStyle w:val="libNormal"/>
        <w:rPr>
          <w:rtl/>
        </w:rPr>
      </w:pPr>
      <w:r>
        <w:rPr>
          <w:rtl/>
        </w:rPr>
        <w:t xml:space="preserve">قال رسول الله </w:t>
      </w:r>
      <w:r w:rsidRPr="00201CCF">
        <w:rPr>
          <w:rStyle w:val="libAlaemChar"/>
          <w:rtl/>
        </w:rPr>
        <w:t>صلى‌الله‌عليه‌وآله</w:t>
      </w:r>
      <w:r>
        <w:rPr>
          <w:rtl/>
        </w:rPr>
        <w:t>: علي</w:t>
      </w:r>
      <w:r w:rsidR="007665AC">
        <w:rPr>
          <w:rFonts w:hint="cs"/>
          <w:rtl/>
        </w:rPr>
        <w:t>ٌّ</w:t>
      </w:r>
      <w:r>
        <w:rPr>
          <w:rtl/>
        </w:rPr>
        <w:t xml:space="preserve"> من</w:t>
      </w:r>
      <w:r w:rsidR="007665AC">
        <w:rPr>
          <w:rFonts w:hint="cs"/>
          <w:rtl/>
        </w:rPr>
        <w:t>ّ</w:t>
      </w:r>
      <w:r>
        <w:rPr>
          <w:rtl/>
        </w:rPr>
        <w:t>ي وأنا منه، من أحب</w:t>
      </w:r>
      <w:r w:rsidR="007665AC">
        <w:rPr>
          <w:rFonts w:hint="cs"/>
          <w:rtl/>
        </w:rPr>
        <w:t>ّ</w:t>
      </w:r>
      <w:r>
        <w:rPr>
          <w:rtl/>
        </w:rPr>
        <w:t>ه فقد أحب</w:t>
      </w:r>
      <w:r w:rsidR="007665AC">
        <w:rPr>
          <w:rFonts w:hint="cs"/>
          <w:rtl/>
        </w:rPr>
        <w:t>ّ</w:t>
      </w:r>
      <w:r>
        <w:rPr>
          <w:rtl/>
        </w:rPr>
        <w:t>ني، ومن أحب</w:t>
      </w:r>
      <w:r w:rsidR="007665AC">
        <w:rPr>
          <w:rFonts w:hint="cs"/>
          <w:rtl/>
        </w:rPr>
        <w:t>ّ</w:t>
      </w:r>
      <w:r>
        <w:rPr>
          <w:rtl/>
        </w:rPr>
        <w:t>ني فقد أحب</w:t>
      </w:r>
      <w:r w:rsidR="007665AC">
        <w:rPr>
          <w:rFonts w:hint="cs"/>
          <w:rtl/>
        </w:rPr>
        <w:t>ّ</w:t>
      </w:r>
      <w:r>
        <w:rPr>
          <w:rtl/>
        </w:rPr>
        <w:t xml:space="preserve"> الله.</w:t>
      </w:r>
    </w:p>
    <w:p w:rsidR="008406C4" w:rsidRDefault="006F739F" w:rsidP="006F739F">
      <w:pPr>
        <w:pStyle w:val="libNormal"/>
        <w:rPr>
          <w:rtl/>
        </w:rPr>
      </w:pPr>
      <w:r>
        <w:rPr>
          <w:rtl/>
        </w:rPr>
        <w:t>أخرجه الإمام أحمد بن حنبل في «المسند» وابن المغازلي في المناقب، والموف</w:t>
      </w:r>
      <w:r w:rsidR="00CE1252">
        <w:rPr>
          <w:rFonts w:hint="cs"/>
          <w:rtl/>
        </w:rPr>
        <w:t>ّ</w:t>
      </w:r>
      <w:r>
        <w:rPr>
          <w:rtl/>
        </w:rPr>
        <w:t>ق بن أحمد الخوارزمي في المناقب، وآخرون غيرهم.</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علي</w:t>
      </w:r>
      <w:r w:rsidR="00CE1252">
        <w:rPr>
          <w:rFonts w:hint="cs"/>
          <w:rtl/>
        </w:rPr>
        <w:t>ٌّ</w:t>
      </w:r>
      <w:r>
        <w:rPr>
          <w:rtl/>
        </w:rPr>
        <w:t xml:space="preserve"> من</w:t>
      </w:r>
      <w:r w:rsidR="00CE1252">
        <w:rPr>
          <w:rFonts w:hint="cs"/>
          <w:rtl/>
        </w:rPr>
        <w:t>ّ</w:t>
      </w:r>
      <w:r>
        <w:rPr>
          <w:rtl/>
        </w:rPr>
        <w:t>ي وأنا من عليّ، ولا يؤد</w:t>
      </w:r>
      <w:r w:rsidR="00CE1252">
        <w:rPr>
          <w:rFonts w:hint="cs"/>
          <w:rtl/>
        </w:rPr>
        <w:t>ّ</w:t>
      </w:r>
      <w:r>
        <w:rPr>
          <w:rtl/>
        </w:rPr>
        <w:t>ي عن</w:t>
      </w:r>
      <w:r w:rsidR="00CE1252">
        <w:rPr>
          <w:rFonts w:hint="cs"/>
          <w:rtl/>
        </w:rPr>
        <w:t>ّ</w:t>
      </w:r>
      <w:r>
        <w:rPr>
          <w:rtl/>
        </w:rPr>
        <w:t>ي إل</w:t>
      </w:r>
      <w:r w:rsidR="00CE1252">
        <w:rPr>
          <w:rFonts w:hint="cs"/>
          <w:rtl/>
        </w:rPr>
        <w:t>ّ</w:t>
      </w:r>
      <w:r>
        <w:rPr>
          <w:rtl/>
        </w:rPr>
        <w:t>ا أنا أو عليّ.</w:t>
      </w:r>
    </w:p>
    <w:p w:rsidR="008406C4" w:rsidRDefault="006F739F" w:rsidP="006F739F">
      <w:pPr>
        <w:pStyle w:val="libNormal"/>
        <w:rPr>
          <w:rtl/>
        </w:rPr>
      </w:pPr>
      <w:r>
        <w:rPr>
          <w:rtl/>
        </w:rPr>
        <w:t>أخرجه جماعة، منهم:ابن ماجه في السنن 1/92، والترمذي في صحيحه، وابن حجر في الحديث السادس من الأربعين حديثا</w:t>
      </w:r>
      <w:r w:rsidR="00CE1252">
        <w:rPr>
          <w:rFonts w:hint="cs"/>
          <w:rtl/>
        </w:rPr>
        <w:t>ً</w:t>
      </w:r>
      <w:r>
        <w:rPr>
          <w:rtl/>
        </w:rPr>
        <w:t xml:space="preserve"> التي رواها في مناقب علي</w:t>
      </w:r>
      <w:r w:rsidR="00CE1252">
        <w:rPr>
          <w:rFonts w:hint="cs"/>
          <w:rtl/>
        </w:rPr>
        <w:t>ّ</w:t>
      </w:r>
      <w:r>
        <w:rPr>
          <w:rtl/>
        </w:rPr>
        <w:t xml:space="preserve"> بن أبي طالب </w:t>
      </w:r>
      <w:r w:rsidRPr="00201CCF">
        <w:rPr>
          <w:rStyle w:val="libAlaemChar"/>
          <w:rtl/>
        </w:rPr>
        <w:t>عليه‌السلام</w:t>
      </w:r>
      <w:r>
        <w:rPr>
          <w:rtl/>
        </w:rPr>
        <w:t xml:space="preserve"> في كتابه (الصواعق) وقال: رواه الإمام أحمد والترمذي والنسائي وابن ماجه.</w:t>
      </w:r>
    </w:p>
    <w:p w:rsidR="008406C4" w:rsidRDefault="006F739F" w:rsidP="006F739F">
      <w:pPr>
        <w:pStyle w:val="libNormal"/>
        <w:rPr>
          <w:rtl/>
        </w:rPr>
      </w:pPr>
      <w:r>
        <w:rPr>
          <w:rtl/>
        </w:rPr>
        <w:t>و الإمام أحمد في المسند 4/164، و</w:t>
      </w:r>
      <w:r w:rsidR="00CE1252">
        <w:rPr>
          <w:rFonts w:hint="cs"/>
          <w:rtl/>
        </w:rPr>
        <w:t xml:space="preserve"> م</w:t>
      </w:r>
      <w:r>
        <w:rPr>
          <w:rtl/>
        </w:rPr>
        <w:t>حمد بن يوسف الكنجي في الباب 67 من «كفاية الطالب» نقله عن مسند ابن سماك، و «المعجم الكبير» للطبراني.</w:t>
      </w:r>
    </w:p>
    <w:p w:rsidR="008406C4" w:rsidRDefault="006F739F" w:rsidP="006F739F">
      <w:pPr>
        <w:pStyle w:val="libNormal"/>
        <w:rPr>
          <w:rtl/>
        </w:rPr>
      </w:pPr>
      <w:r>
        <w:rPr>
          <w:rtl/>
        </w:rPr>
        <w:t>وأخرجه الإمام عبد الرحمن النسائي في كتابه «خصائص الإمام علي</w:t>
      </w:r>
      <w:r w:rsidR="00CE1252">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وأخرجه الشيخ سليمان القندوزي في الباب السابع من «ينابيع المود</w:t>
      </w:r>
      <w:r w:rsidR="00CE1252">
        <w:rPr>
          <w:rFonts w:hint="cs"/>
          <w:rtl/>
        </w:rPr>
        <w:t>ّ</w:t>
      </w:r>
      <w:r>
        <w:rPr>
          <w:rtl/>
        </w:rPr>
        <w:t>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وروى الأخير أيضا في الباب السابع عن عبد الله بن أحمد بن حنبل مسندا</w:t>
      </w:r>
      <w:r w:rsidR="00CE1252">
        <w:rPr>
          <w:rFonts w:hint="cs"/>
          <w:rtl/>
        </w:rPr>
        <w:t>ً</w:t>
      </w:r>
      <w:r>
        <w:rPr>
          <w:rtl/>
        </w:rPr>
        <w:t>، عن ابن عب</w:t>
      </w:r>
      <w:r w:rsidR="00CE1252">
        <w:rPr>
          <w:rFonts w:hint="cs"/>
          <w:rtl/>
        </w:rPr>
        <w:t>ّ</w:t>
      </w:r>
      <w:r>
        <w:rPr>
          <w:rtl/>
        </w:rPr>
        <w:t>اس: أن</w:t>
      </w:r>
      <w:r w:rsidR="00CE1252">
        <w:rPr>
          <w:rFonts w:hint="cs"/>
          <w:rtl/>
        </w:rPr>
        <w:t>ّ</w:t>
      </w:r>
      <w:r>
        <w:rPr>
          <w:rtl/>
        </w:rPr>
        <w:t xml:space="preserve"> رسول الله </w:t>
      </w:r>
      <w:r w:rsidRPr="00201CCF">
        <w:rPr>
          <w:rStyle w:val="libAlaemChar"/>
          <w:rtl/>
        </w:rPr>
        <w:t>صلى‌الله‌عليه‌وآله</w:t>
      </w:r>
      <w:r>
        <w:rPr>
          <w:rtl/>
        </w:rPr>
        <w:t xml:space="preserve"> قال لأم</w:t>
      </w:r>
      <w:r w:rsidR="00CE1252">
        <w:rPr>
          <w:rFonts w:hint="cs"/>
          <w:rtl/>
        </w:rPr>
        <w:t>ّ</w:t>
      </w:r>
      <w:r>
        <w:rPr>
          <w:rtl/>
        </w:rPr>
        <w:t xml:space="preserve"> سلمة رضي الله عنها: علي</w:t>
      </w:r>
      <w:r w:rsidR="00CE1252">
        <w:rPr>
          <w:rFonts w:hint="cs"/>
          <w:rtl/>
        </w:rPr>
        <w:t>ٌّ</w:t>
      </w:r>
      <w:r>
        <w:rPr>
          <w:rtl/>
        </w:rPr>
        <w:t xml:space="preserve"> من</w:t>
      </w:r>
      <w:r w:rsidR="00CE1252">
        <w:rPr>
          <w:rFonts w:hint="cs"/>
          <w:rtl/>
        </w:rPr>
        <w:t>ّ</w:t>
      </w:r>
      <w:r>
        <w:rPr>
          <w:rtl/>
        </w:rPr>
        <w:t>ي وأنا من علي</w:t>
      </w:r>
      <w:r w:rsidR="00CE1252">
        <w:rPr>
          <w:rFonts w:hint="cs"/>
          <w:rtl/>
        </w:rPr>
        <w:t>ّ</w:t>
      </w:r>
      <w:r>
        <w:rPr>
          <w:rtl/>
        </w:rPr>
        <w:t>، لحمه من لحمي، ودمه من دمي، وهو من</w:t>
      </w:r>
      <w:r w:rsidR="00CE1252">
        <w:rPr>
          <w:rFonts w:hint="cs"/>
          <w:rtl/>
        </w:rPr>
        <w:t>ّ</w:t>
      </w:r>
      <w:r>
        <w:rPr>
          <w:rtl/>
        </w:rPr>
        <w:t>ي بمنزلة هارون من موسى، يا أم</w:t>
      </w:r>
      <w:r w:rsidR="00CE1252">
        <w:rPr>
          <w:rFonts w:hint="cs"/>
          <w:rtl/>
        </w:rPr>
        <w:t>ّ</w:t>
      </w:r>
      <w:r>
        <w:rPr>
          <w:rtl/>
        </w:rPr>
        <w:t xml:space="preserve"> سلمة اسمعي واشهدي! هذا علي</w:t>
      </w:r>
      <w:r w:rsidR="00CE1252">
        <w:rPr>
          <w:rFonts w:hint="cs"/>
          <w:rtl/>
        </w:rPr>
        <w:t>ٌّ</w:t>
      </w:r>
      <w:r>
        <w:rPr>
          <w:rtl/>
        </w:rPr>
        <w:t xml:space="preserve"> سي</w:t>
      </w:r>
      <w:r w:rsidR="00CE1252">
        <w:rPr>
          <w:rFonts w:hint="cs"/>
          <w:rtl/>
        </w:rPr>
        <w:t>ّ</w:t>
      </w:r>
      <w:r>
        <w:rPr>
          <w:rtl/>
        </w:rPr>
        <w:t>د المسلمين.</w:t>
      </w:r>
    </w:p>
    <w:p w:rsidR="008406C4" w:rsidRDefault="006F739F" w:rsidP="006F739F">
      <w:pPr>
        <w:pStyle w:val="libNormal"/>
        <w:rPr>
          <w:rtl/>
        </w:rPr>
      </w:pPr>
      <w:r>
        <w:rPr>
          <w:rtl/>
        </w:rPr>
        <w:t xml:space="preserve">وأخرج الحميدي في الجمع بين الصحيحين، وابن أبي الحديد في «شرح نهج البلاغة» عن رسول الله </w:t>
      </w:r>
      <w:r w:rsidRPr="00201CCF">
        <w:rPr>
          <w:rStyle w:val="libAlaemChar"/>
          <w:rtl/>
        </w:rPr>
        <w:t>صلى‌الله‌عليه‌وآله</w:t>
      </w:r>
      <w:r>
        <w:rPr>
          <w:rtl/>
        </w:rPr>
        <w:t xml:space="preserve"> قال: علي</w:t>
      </w:r>
      <w:r w:rsidR="00CE1252">
        <w:rPr>
          <w:rFonts w:hint="cs"/>
          <w:rtl/>
        </w:rPr>
        <w:t>ٌّ</w:t>
      </w:r>
      <w:r>
        <w:rPr>
          <w:rtl/>
        </w:rPr>
        <w:t xml:space="preserve"> من</w:t>
      </w:r>
      <w:r w:rsidR="00CE1252">
        <w:rPr>
          <w:rFonts w:hint="cs"/>
          <w:rtl/>
        </w:rPr>
        <w:t>ّ</w:t>
      </w:r>
      <w:r>
        <w:rPr>
          <w:rtl/>
        </w:rPr>
        <w:t>ي وأنا منه، وعلي</w:t>
      </w:r>
      <w:r w:rsidR="00CE1252">
        <w:rPr>
          <w:rFonts w:hint="cs"/>
          <w:rtl/>
        </w:rPr>
        <w:t>ٌ</w:t>
      </w:r>
      <w:r>
        <w:rPr>
          <w:rtl/>
        </w:rPr>
        <w:t xml:space="preserve"> من</w:t>
      </w:r>
      <w:r w:rsidR="00CE1252">
        <w:rPr>
          <w:rFonts w:hint="cs"/>
          <w:rtl/>
        </w:rPr>
        <w:t>ّ</w:t>
      </w:r>
      <w:r>
        <w:rPr>
          <w:rtl/>
        </w:rPr>
        <w:t>ي بمنزلة الرأس من البدن، من أطاعه فقد أطاعني، ومن أطاعني فقد أطاع الله.</w:t>
      </w:r>
    </w:p>
    <w:p w:rsidR="009119F0" w:rsidRDefault="006F739F" w:rsidP="00EE6B3D">
      <w:pPr>
        <w:pStyle w:val="libNormal"/>
        <w:rPr>
          <w:rtl/>
        </w:rPr>
      </w:pPr>
      <w:r>
        <w:rPr>
          <w:rtl/>
        </w:rPr>
        <w:t>وأخرج الطبري في تفسيره، والمير السيّد علي الهمداني الفقيه الشافعي في المود</w:t>
      </w:r>
      <w:r w:rsidR="00CE1252">
        <w:rPr>
          <w:rFonts w:hint="cs"/>
          <w:rtl/>
        </w:rPr>
        <w:t>ّ</w:t>
      </w:r>
      <w:r>
        <w:rPr>
          <w:rtl/>
        </w:rPr>
        <w:t>ة الثامنة من كتابه «مود</w:t>
      </w:r>
      <w:r w:rsidR="00CE1252">
        <w:rPr>
          <w:rFonts w:hint="cs"/>
          <w:rtl/>
        </w:rPr>
        <w:t>ّ</w:t>
      </w:r>
      <w:r>
        <w:rPr>
          <w:rtl/>
        </w:rPr>
        <w:t xml:space="preserve">ة القربى» </w:t>
      </w:r>
      <w:r w:rsidR="00CE1252">
        <w:rPr>
          <w:rFonts w:hint="cs"/>
          <w:rtl/>
        </w:rPr>
        <w:t>إ</w:t>
      </w:r>
      <w:r>
        <w:rPr>
          <w:rtl/>
        </w:rPr>
        <w:t>ن</w:t>
      </w:r>
      <w:r w:rsidR="00CE1252">
        <w:rPr>
          <w:rFonts w:hint="cs"/>
          <w:rtl/>
        </w:rPr>
        <w:t>ّ</w:t>
      </w:r>
      <w:r>
        <w:rPr>
          <w:rtl/>
        </w:rPr>
        <w:t xml:space="preserve"> رسول الله </w:t>
      </w:r>
      <w:r w:rsidR="00EE6B3D" w:rsidRPr="00201CCF">
        <w:rPr>
          <w:rStyle w:val="libAlaemChar"/>
          <w:rtl/>
        </w:rPr>
        <w:t>صلى‌الله‌عليه‌وآله</w:t>
      </w:r>
      <w:r w:rsidR="00EE6B3D">
        <w:rPr>
          <w:rtl/>
        </w:rPr>
        <w:t xml:space="preserve"> </w:t>
      </w:r>
      <w:r>
        <w:rPr>
          <w:rtl/>
        </w:rPr>
        <w:t>قال: إن الله تبارك وتعالى أيد هذا الدين بعلي</w:t>
      </w:r>
      <w:r w:rsidR="00CE1252">
        <w:rPr>
          <w:rFonts w:hint="cs"/>
          <w:rtl/>
        </w:rPr>
        <w:t>ٍّ</w:t>
      </w:r>
      <w:r>
        <w:rPr>
          <w:rtl/>
        </w:rPr>
        <w:t>، وإن</w:t>
      </w:r>
      <w:r w:rsidR="00CE1252">
        <w:rPr>
          <w:rFonts w:hint="cs"/>
          <w:rtl/>
        </w:rPr>
        <w:t>ّ</w:t>
      </w:r>
      <w:r>
        <w:rPr>
          <w:rtl/>
        </w:rPr>
        <w:t>ه من</w:t>
      </w:r>
      <w:r w:rsidR="00CE1252">
        <w:rPr>
          <w:rFonts w:hint="cs"/>
          <w:rtl/>
        </w:rPr>
        <w:t>ّ</w:t>
      </w:r>
      <w:r>
        <w:rPr>
          <w:rtl/>
        </w:rPr>
        <w:t xml:space="preserve">ي وأنا منه، وفيه أنزل: </w:t>
      </w:r>
      <w:r w:rsidRPr="00851423">
        <w:rPr>
          <w:rStyle w:val="libAlaemChar"/>
          <w:rtl/>
        </w:rPr>
        <w:t>(</w:t>
      </w:r>
      <w:r w:rsidR="009119F0" w:rsidRPr="009119F0">
        <w:rPr>
          <w:rStyle w:val="libAieChar"/>
          <w:rFonts w:hint="eastAsia"/>
          <w:rtl/>
        </w:rPr>
        <w:t>أَ</w:t>
      </w:r>
      <w:r w:rsidR="009119F0" w:rsidRPr="009119F0">
        <w:rPr>
          <w:rStyle w:val="libAieChar"/>
          <w:rtl/>
        </w:rPr>
        <w:t xml:space="preserve"> فَمَنْ کَانَ عَلَى بَيِّنَةٍ مِنْ رَبِّهِ وَ يَتْلُوهُ شَاهِدٌ مِنْهُ</w:t>
      </w:r>
      <w:r w:rsidRPr="00851423">
        <w:rPr>
          <w:rStyle w:val="libAlaemChar"/>
          <w:rtl/>
        </w:rPr>
        <w:t>)</w:t>
      </w:r>
      <w:r w:rsidRPr="000B0BDE">
        <w:rPr>
          <w:rStyle w:val="libFootnotenumChar"/>
          <w:rtl/>
        </w:rPr>
        <w:t>(1)</w:t>
      </w:r>
      <w:r>
        <w:rPr>
          <w:rtl/>
        </w:rPr>
        <w:t>.</w:t>
      </w:r>
    </w:p>
    <w:p w:rsidR="008406C4" w:rsidRDefault="006F739F" w:rsidP="009119F0">
      <w:pPr>
        <w:pStyle w:val="libNormal"/>
        <w:rPr>
          <w:rtl/>
        </w:rPr>
      </w:pPr>
      <w:r>
        <w:rPr>
          <w:rtl/>
        </w:rPr>
        <w:t>وخص</w:t>
      </w:r>
      <w:r w:rsidR="009119F0">
        <w:rPr>
          <w:rFonts w:hint="cs"/>
          <w:rtl/>
        </w:rPr>
        <w:t>ّ</w:t>
      </w:r>
      <w:r>
        <w:rPr>
          <w:rtl/>
        </w:rPr>
        <w:t>ص الشيخ سليمان القندوزي في كتابه «ينابيع المود</w:t>
      </w:r>
      <w:r w:rsidR="009119F0">
        <w:rPr>
          <w:rFonts w:hint="cs"/>
          <w:rtl/>
        </w:rPr>
        <w:t>ّ</w:t>
      </w:r>
      <w:r>
        <w:rPr>
          <w:rtl/>
        </w:rPr>
        <w:t>ة» بابا</w:t>
      </w:r>
      <w:r w:rsidR="009119F0">
        <w:rPr>
          <w:rFonts w:hint="cs"/>
          <w:rtl/>
        </w:rPr>
        <w:t>ً</w:t>
      </w:r>
      <w:r>
        <w:rPr>
          <w:rtl/>
        </w:rPr>
        <w:t xml:space="preserve"> بعنوان:</w:t>
      </w:r>
    </w:p>
    <w:p w:rsidR="008406C4" w:rsidRDefault="006F739F" w:rsidP="006F739F">
      <w:pPr>
        <w:pStyle w:val="libNormal"/>
        <w:rPr>
          <w:rtl/>
        </w:rPr>
      </w:pPr>
      <w:r w:rsidRPr="00537012">
        <w:rPr>
          <w:rStyle w:val="libBold2Char"/>
          <w:rtl/>
        </w:rPr>
        <w:t>الباب السابع:</w:t>
      </w:r>
      <w:r>
        <w:rPr>
          <w:rtl/>
        </w:rPr>
        <w:t xml:space="preserve"> في بيان أن</w:t>
      </w:r>
      <w:r w:rsidR="009119F0">
        <w:rPr>
          <w:rFonts w:hint="cs"/>
          <w:rtl/>
        </w:rPr>
        <w:t>ّ</w:t>
      </w:r>
      <w:r>
        <w:rPr>
          <w:rtl/>
        </w:rPr>
        <w:t xml:space="preserve"> علي</w:t>
      </w:r>
      <w:r w:rsidR="009119F0">
        <w:rPr>
          <w:rFonts w:hint="cs"/>
          <w:rtl/>
        </w:rPr>
        <w:t>ّ</w:t>
      </w:r>
      <w:r>
        <w:rPr>
          <w:rtl/>
        </w:rPr>
        <w:t>ا</w:t>
      </w:r>
      <w:r w:rsidR="009119F0">
        <w:rPr>
          <w:rFonts w:hint="cs"/>
          <w:rtl/>
        </w:rPr>
        <w:t>ً</w:t>
      </w:r>
      <w:r>
        <w:rPr>
          <w:rtl/>
        </w:rPr>
        <w:t xml:space="preserve"> (كر</w:t>
      </w:r>
      <w:r w:rsidR="009119F0">
        <w:rPr>
          <w:rFonts w:hint="cs"/>
          <w:rtl/>
        </w:rPr>
        <w:t>ّ</w:t>
      </w:r>
      <w:r>
        <w:rPr>
          <w:rtl/>
        </w:rPr>
        <w:t xml:space="preserve">م الله وجهه) كنفس رسول الله </w:t>
      </w:r>
      <w:r w:rsidRPr="00201CCF">
        <w:rPr>
          <w:rStyle w:val="libAlaemChar"/>
          <w:rtl/>
        </w:rPr>
        <w:t>صلى‌الله‌عليه‌وآله</w:t>
      </w:r>
      <w:r>
        <w:rPr>
          <w:rtl/>
        </w:rPr>
        <w:t>، وحديث: علي</w:t>
      </w:r>
      <w:r w:rsidR="009119F0">
        <w:rPr>
          <w:rFonts w:hint="cs"/>
          <w:rtl/>
        </w:rPr>
        <w:t>ٌ</w:t>
      </w:r>
      <w:r>
        <w:rPr>
          <w:rtl/>
        </w:rPr>
        <w:t xml:space="preserve"> من</w:t>
      </w:r>
      <w:r w:rsidR="009119F0">
        <w:rPr>
          <w:rFonts w:hint="cs"/>
          <w:rtl/>
        </w:rPr>
        <w:t>ّ</w:t>
      </w:r>
      <w:r>
        <w:rPr>
          <w:rtl/>
        </w:rPr>
        <w:t>ي وأنا منه.</w:t>
      </w:r>
    </w:p>
    <w:p w:rsidR="008406C4" w:rsidRDefault="006F739F" w:rsidP="006F739F">
      <w:pPr>
        <w:pStyle w:val="libNormal"/>
        <w:rPr>
          <w:rtl/>
        </w:rPr>
      </w:pPr>
      <w:r>
        <w:rPr>
          <w:rtl/>
        </w:rPr>
        <w:t>وأخرج فيه أربعة وعشرين حديثا</w:t>
      </w:r>
      <w:r w:rsidR="009119F0">
        <w:rPr>
          <w:rFonts w:hint="cs"/>
          <w:rtl/>
        </w:rPr>
        <w:t>ً</w:t>
      </w:r>
      <w:r>
        <w:rPr>
          <w:rtl/>
        </w:rPr>
        <w:t xml:space="preserve"> مسندا</w:t>
      </w:r>
      <w:r w:rsidR="009119F0">
        <w:rPr>
          <w:rFonts w:hint="cs"/>
          <w:rtl/>
        </w:rPr>
        <w:t>ً</w:t>
      </w:r>
      <w:r>
        <w:rPr>
          <w:rtl/>
        </w:rPr>
        <w:t xml:space="preserve"> - بطرق شت</w:t>
      </w:r>
      <w:r w:rsidR="009119F0">
        <w:rPr>
          <w:rFonts w:hint="cs"/>
          <w:rtl/>
        </w:rPr>
        <w:t>ّ</w:t>
      </w:r>
      <w:r>
        <w:rPr>
          <w:rtl/>
        </w:rPr>
        <w:t>ى وألفاظ مختلفة لكن مت</w:t>
      </w:r>
      <w:r w:rsidR="009119F0">
        <w:rPr>
          <w:rFonts w:hint="cs"/>
          <w:rtl/>
        </w:rPr>
        <w:t>ّ</w:t>
      </w:r>
      <w:r>
        <w:rPr>
          <w:rtl/>
        </w:rPr>
        <w:t xml:space="preserve">حدة المعنى - عن رسول الله </w:t>
      </w:r>
      <w:r w:rsidRPr="00201CCF">
        <w:rPr>
          <w:rStyle w:val="libAlaemChar"/>
          <w:rtl/>
        </w:rPr>
        <w:t>صلى‌الله‌عليه‌وآله</w:t>
      </w:r>
      <w:r>
        <w:rPr>
          <w:rtl/>
        </w:rPr>
        <w:t xml:space="preserve"> أن</w:t>
      </w:r>
      <w:r w:rsidR="009119F0">
        <w:rPr>
          <w:rFonts w:hint="cs"/>
          <w:rtl/>
        </w:rPr>
        <w:t>ّ</w:t>
      </w:r>
      <w:r>
        <w:rPr>
          <w:rtl/>
        </w:rPr>
        <w:t>ه قال: علي</w:t>
      </w:r>
      <w:r w:rsidR="009119F0">
        <w:rPr>
          <w:rFonts w:hint="cs"/>
          <w:rtl/>
        </w:rPr>
        <w:t>ٌّ</w:t>
      </w:r>
      <w:r>
        <w:rPr>
          <w:rtl/>
        </w:rPr>
        <w:t xml:space="preserve"> من</w:t>
      </w:r>
      <w:r w:rsidR="009119F0">
        <w:rPr>
          <w:rFonts w:hint="cs"/>
          <w:rtl/>
        </w:rPr>
        <w:t>ّ</w:t>
      </w:r>
      <w:r>
        <w:rPr>
          <w:rtl/>
        </w:rPr>
        <w:t>ي بمنزلة نفسي.</w:t>
      </w:r>
    </w:p>
    <w:p w:rsidR="008406C4" w:rsidRDefault="006F739F" w:rsidP="006F739F">
      <w:pPr>
        <w:pStyle w:val="libNormal"/>
        <w:rPr>
          <w:rtl/>
        </w:rPr>
      </w:pPr>
      <w:r>
        <w:rPr>
          <w:rtl/>
        </w:rPr>
        <w:t>وفي أواخر الباب ينقل عن «المناقب» حديثا</w:t>
      </w:r>
      <w:r w:rsidR="009119F0">
        <w:rPr>
          <w:rFonts w:hint="cs"/>
          <w:rtl/>
        </w:rPr>
        <w:t>ً</w:t>
      </w:r>
      <w:r>
        <w:rPr>
          <w:rtl/>
        </w:rPr>
        <w:t xml:space="preserve"> يرويه عن جابر، أن</w:t>
      </w:r>
      <w:r w:rsidR="009119F0">
        <w:rPr>
          <w:rFonts w:hint="cs"/>
          <w:rtl/>
        </w:rPr>
        <w:t>ّ</w:t>
      </w:r>
      <w:r>
        <w:rPr>
          <w:rtl/>
        </w:rPr>
        <w:t>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هود، الآية 17.</w:t>
      </w:r>
    </w:p>
    <w:p w:rsidR="006F739F" w:rsidRDefault="006F739F" w:rsidP="00D96FAA">
      <w:pPr>
        <w:pStyle w:val="libNormal"/>
      </w:pPr>
      <w:r>
        <w:rPr>
          <w:rtl/>
        </w:rPr>
        <w:br w:type="page"/>
      </w:r>
    </w:p>
    <w:p w:rsidR="008406C4" w:rsidRDefault="006F739F" w:rsidP="009119F0">
      <w:pPr>
        <w:pStyle w:val="libNormal0"/>
        <w:rPr>
          <w:rtl/>
        </w:rPr>
      </w:pPr>
      <w:r>
        <w:rPr>
          <w:rtl/>
        </w:rPr>
        <w:lastRenderedPageBreak/>
        <w:t xml:space="preserve">قال: سمعت من رسول الله </w:t>
      </w:r>
      <w:r w:rsidRPr="00201CCF">
        <w:rPr>
          <w:rStyle w:val="libAlaemChar"/>
          <w:rtl/>
        </w:rPr>
        <w:t>صلى‌الله‌عليه‌وآله</w:t>
      </w:r>
      <w:r>
        <w:rPr>
          <w:rtl/>
        </w:rPr>
        <w:t xml:space="preserve"> في علي بن أبي طالب </w:t>
      </w:r>
      <w:r w:rsidR="009119F0" w:rsidRPr="005E607E">
        <w:rPr>
          <w:rStyle w:val="libAlaemChar"/>
          <w:rtl/>
        </w:rPr>
        <w:t>عليه‌السلام</w:t>
      </w:r>
      <w:r w:rsidR="009119F0">
        <w:rPr>
          <w:rtl/>
        </w:rPr>
        <w:t xml:space="preserve"> </w:t>
      </w:r>
      <w:r>
        <w:rPr>
          <w:rtl/>
        </w:rPr>
        <w:t>خصالا</w:t>
      </w:r>
      <w:r w:rsidR="009119F0">
        <w:rPr>
          <w:rFonts w:hint="cs"/>
          <w:rtl/>
        </w:rPr>
        <w:t>ً</w:t>
      </w:r>
      <w:r>
        <w:rPr>
          <w:rtl/>
        </w:rPr>
        <w:t xml:space="preserve"> لو كانت واحدة منها في رجل كانت تكفي في شرفه وفضله، وهي قوله </w:t>
      </w:r>
      <w:r w:rsidRPr="00201CCF">
        <w:rPr>
          <w:rStyle w:val="libAlaemChar"/>
          <w:rtl/>
        </w:rPr>
        <w:t>صلى‌الله‌عليه‌وآله</w:t>
      </w:r>
      <w:r>
        <w:rPr>
          <w:rtl/>
        </w:rPr>
        <w:t>:</w:t>
      </w:r>
    </w:p>
    <w:p w:rsidR="008406C4" w:rsidRDefault="006F739F" w:rsidP="006F739F">
      <w:pPr>
        <w:pStyle w:val="libNormal"/>
        <w:rPr>
          <w:rtl/>
        </w:rPr>
      </w:pPr>
      <w:r>
        <w:rPr>
          <w:rtl/>
        </w:rPr>
        <w:t>م</w:t>
      </w:r>
      <w:r w:rsidR="009119F0">
        <w:rPr>
          <w:rFonts w:hint="cs"/>
          <w:rtl/>
        </w:rPr>
        <w:t>َ</w:t>
      </w:r>
      <w:r>
        <w:rPr>
          <w:rtl/>
        </w:rPr>
        <w:t>ن كنت مولاه فعلي</w:t>
      </w:r>
      <w:r w:rsidR="009119F0">
        <w:rPr>
          <w:rFonts w:hint="cs"/>
          <w:rtl/>
        </w:rPr>
        <w:t>ٌّ</w:t>
      </w:r>
      <w:r>
        <w:rPr>
          <w:rtl/>
        </w:rPr>
        <w:t xml:space="preserve"> مولاه.</w:t>
      </w:r>
    </w:p>
    <w:p w:rsidR="008406C4" w:rsidRDefault="006F739F" w:rsidP="006F739F">
      <w:pPr>
        <w:pStyle w:val="libNormal"/>
        <w:rPr>
          <w:rtl/>
        </w:rPr>
      </w:pPr>
      <w:r>
        <w:rPr>
          <w:rtl/>
        </w:rPr>
        <w:t>وقوله: علي</w:t>
      </w:r>
      <w:r w:rsidR="009119F0">
        <w:rPr>
          <w:rFonts w:hint="cs"/>
          <w:rtl/>
        </w:rPr>
        <w:t>ٌ</w:t>
      </w:r>
      <w:r>
        <w:rPr>
          <w:rtl/>
        </w:rPr>
        <w:t xml:space="preserve"> من</w:t>
      </w:r>
      <w:r w:rsidR="009119F0">
        <w:rPr>
          <w:rFonts w:hint="cs"/>
          <w:rtl/>
        </w:rPr>
        <w:t>ّ</w:t>
      </w:r>
      <w:r>
        <w:rPr>
          <w:rtl/>
        </w:rPr>
        <w:t>ي كهارون من موسى.</w:t>
      </w:r>
    </w:p>
    <w:p w:rsidR="008406C4" w:rsidRDefault="006F739F" w:rsidP="006F739F">
      <w:pPr>
        <w:pStyle w:val="libNormal"/>
        <w:rPr>
          <w:rtl/>
        </w:rPr>
      </w:pPr>
      <w:r>
        <w:rPr>
          <w:rtl/>
        </w:rPr>
        <w:t>وقوله: علي</w:t>
      </w:r>
      <w:r w:rsidR="009119F0">
        <w:rPr>
          <w:rFonts w:hint="cs"/>
          <w:rtl/>
        </w:rPr>
        <w:t>ٌّ</w:t>
      </w:r>
      <w:r>
        <w:rPr>
          <w:rtl/>
        </w:rPr>
        <w:t xml:space="preserve"> من</w:t>
      </w:r>
      <w:r w:rsidR="009119F0">
        <w:rPr>
          <w:rFonts w:hint="cs"/>
          <w:rtl/>
        </w:rPr>
        <w:t>ّ</w:t>
      </w:r>
      <w:r>
        <w:rPr>
          <w:rtl/>
        </w:rPr>
        <w:t>ي وأنا منه.</w:t>
      </w:r>
    </w:p>
    <w:p w:rsidR="008406C4" w:rsidRDefault="006F739F" w:rsidP="006F739F">
      <w:pPr>
        <w:pStyle w:val="libNormal"/>
        <w:rPr>
          <w:rtl/>
        </w:rPr>
      </w:pPr>
      <w:r>
        <w:rPr>
          <w:rtl/>
        </w:rPr>
        <w:t>وقوله: علي</w:t>
      </w:r>
      <w:r w:rsidR="009119F0">
        <w:rPr>
          <w:rFonts w:hint="cs"/>
          <w:rtl/>
        </w:rPr>
        <w:t>ٌّ</w:t>
      </w:r>
      <w:r>
        <w:rPr>
          <w:rtl/>
        </w:rPr>
        <w:t xml:space="preserve"> من</w:t>
      </w:r>
      <w:r w:rsidR="009119F0">
        <w:rPr>
          <w:rFonts w:hint="cs"/>
          <w:rtl/>
        </w:rPr>
        <w:t>ّ</w:t>
      </w:r>
      <w:r>
        <w:rPr>
          <w:rtl/>
        </w:rPr>
        <w:t>ي كنفسي، طاعته طاعتي، ومعصيته معصيتي.</w:t>
      </w:r>
    </w:p>
    <w:p w:rsidR="008406C4" w:rsidRDefault="006F739F" w:rsidP="006F739F">
      <w:pPr>
        <w:pStyle w:val="libNormal"/>
        <w:rPr>
          <w:rtl/>
        </w:rPr>
      </w:pPr>
      <w:r>
        <w:rPr>
          <w:rtl/>
        </w:rPr>
        <w:t>وقوله: حرب علي</w:t>
      </w:r>
      <w:r w:rsidR="009119F0">
        <w:rPr>
          <w:rFonts w:hint="cs"/>
          <w:rtl/>
        </w:rPr>
        <w:t>ٍّ</w:t>
      </w:r>
      <w:r>
        <w:rPr>
          <w:rtl/>
        </w:rPr>
        <w:t xml:space="preserve"> حرب الله، وسلم علي سلم الله.</w:t>
      </w:r>
    </w:p>
    <w:p w:rsidR="008406C4" w:rsidRDefault="006F739F" w:rsidP="006F739F">
      <w:pPr>
        <w:pStyle w:val="libNormal"/>
        <w:rPr>
          <w:rtl/>
        </w:rPr>
      </w:pPr>
      <w:r>
        <w:rPr>
          <w:rtl/>
        </w:rPr>
        <w:t>وقوله: ولي</w:t>
      </w:r>
      <w:r w:rsidR="009119F0">
        <w:rPr>
          <w:rFonts w:hint="cs"/>
          <w:rtl/>
        </w:rPr>
        <w:t>ّ</w:t>
      </w:r>
      <w:r>
        <w:rPr>
          <w:rtl/>
        </w:rPr>
        <w:t xml:space="preserve"> علي</w:t>
      </w:r>
      <w:r w:rsidR="009119F0">
        <w:rPr>
          <w:rFonts w:hint="cs"/>
          <w:rtl/>
        </w:rPr>
        <w:t>ّ</w:t>
      </w:r>
      <w:r>
        <w:rPr>
          <w:rtl/>
        </w:rPr>
        <w:t xml:space="preserve"> ولي</w:t>
      </w:r>
      <w:r w:rsidR="009119F0">
        <w:rPr>
          <w:rFonts w:hint="cs"/>
          <w:rtl/>
        </w:rPr>
        <w:t>ّ</w:t>
      </w:r>
      <w:r>
        <w:rPr>
          <w:rtl/>
        </w:rPr>
        <w:t xml:space="preserve"> الله، وعدو</w:t>
      </w:r>
      <w:r w:rsidR="009119F0">
        <w:rPr>
          <w:rFonts w:hint="cs"/>
          <w:rtl/>
        </w:rPr>
        <w:t>ّ</w:t>
      </w:r>
      <w:r>
        <w:rPr>
          <w:rtl/>
        </w:rPr>
        <w:t xml:space="preserve"> علي</w:t>
      </w:r>
      <w:r w:rsidR="009119F0">
        <w:rPr>
          <w:rFonts w:hint="cs"/>
          <w:rtl/>
        </w:rPr>
        <w:t>ّ</w:t>
      </w:r>
      <w:r>
        <w:rPr>
          <w:rtl/>
        </w:rPr>
        <w:t xml:space="preserve"> عدو</w:t>
      </w:r>
      <w:r w:rsidR="009119F0">
        <w:rPr>
          <w:rFonts w:hint="cs"/>
          <w:rtl/>
        </w:rPr>
        <w:t>ّ</w:t>
      </w:r>
      <w:r>
        <w:rPr>
          <w:rtl/>
        </w:rPr>
        <w:t xml:space="preserve"> الله.</w:t>
      </w:r>
    </w:p>
    <w:p w:rsidR="008406C4" w:rsidRDefault="006F739F" w:rsidP="006F739F">
      <w:pPr>
        <w:pStyle w:val="libNormal"/>
        <w:rPr>
          <w:rtl/>
        </w:rPr>
      </w:pPr>
      <w:r>
        <w:rPr>
          <w:rtl/>
        </w:rPr>
        <w:t>وقوله: علي</w:t>
      </w:r>
      <w:r w:rsidR="009119F0">
        <w:rPr>
          <w:rFonts w:hint="cs"/>
          <w:rtl/>
        </w:rPr>
        <w:t>ٌّ</w:t>
      </w:r>
      <w:r>
        <w:rPr>
          <w:rtl/>
        </w:rPr>
        <w:t xml:space="preserve"> حجة الله على عباده.</w:t>
      </w:r>
    </w:p>
    <w:p w:rsidR="008406C4" w:rsidRDefault="006F739F" w:rsidP="006F739F">
      <w:pPr>
        <w:pStyle w:val="libNormal"/>
        <w:rPr>
          <w:rtl/>
        </w:rPr>
      </w:pPr>
      <w:r>
        <w:rPr>
          <w:rtl/>
        </w:rPr>
        <w:t>وقوله: حب</w:t>
      </w:r>
      <w:r w:rsidR="009119F0">
        <w:rPr>
          <w:rFonts w:hint="cs"/>
          <w:rtl/>
        </w:rPr>
        <w:t>ّ</w:t>
      </w:r>
      <w:r>
        <w:rPr>
          <w:rtl/>
        </w:rPr>
        <w:t xml:space="preserve"> علي</w:t>
      </w:r>
      <w:r w:rsidR="009119F0">
        <w:rPr>
          <w:rFonts w:hint="cs"/>
          <w:rtl/>
        </w:rPr>
        <w:t>ّ</w:t>
      </w:r>
      <w:r>
        <w:rPr>
          <w:rtl/>
        </w:rPr>
        <w:t xml:space="preserve"> إيمان وبغضه كفر.</w:t>
      </w:r>
    </w:p>
    <w:p w:rsidR="008406C4" w:rsidRDefault="006F739F" w:rsidP="006F739F">
      <w:pPr>
        <w:pStyle w:val="libNormal"/>
        <w:rPr>
          <w:rtl/>
        </w:rPr>
      </w:pPr>
      <w:r>
        <w:rPr>
          <w:rtl/>
        </w:rPr>
        <w:t>وقوله: حزب علي</w:t>
      </w:r>
      <w:r w:rsidR="009119F0">
        <w:rPr>
          <w:rFonts w:hint="cs"/>
          <w:rtl/>
        </w:rPr>
        <w:t>ّ</w:t>
      </w:r>
      <w:r>
        <w:rPr>
          <w:rtl/>
        </w:rPr>
        <w:t xml:space="preserve"> حزب الله، وحزب أعدائه حزب الشيطان.</w:t>
      </w:r>
    </w:p>
    <w:p w:rsidR="008406C4" w:rsidRDefault="006F739F" w:rsidP="006F739F">
      <w:pPr>
        <w:pStyle w:val="libNormal"/>
        <w:rPr>
          <w:rtl/>
        </w:rPr>
      </w:pPr>
      <w:r>
        <w:rPr>
          <w:rtl/>
        </w:rPr>
        <w:t>وقوله: علي</w:t>
      </w:r>
      <w:r w:rsidR="009119F0">
        <w:rPr>
          <w:rFonts w:hint="cs"/>
          <w:rtl/>
        </w:rPr>
        <w:t>ٌّ</w:t>
      </w:r>
      <w:r>
        <w:rPr>
          <w:rtl/>
        </w:rPr>
        <w:t xml:space="preserve"> مع الحق</w:t>
      </w:r>
      <w:r w:rsidR="009119F0">
        <w:rPr>
          <w:rFonts w:hint="cs"/>
          <w:rtl/>
        </w:rPr>
        <w:t>ّ</w:t>
      </w:r>
      <w:r>
        <w:rPr>
          <w:rtl/>
        </w:rPr>
        <w:t xml:space="preserve"> والحق معه لا يفترقان.</w:t>
      </w:r>
    </w:p>
    <w:p w:rsidR="008406C4" w:rsidRDefault="006F739F" w:rsidP="006F739F">
      <w:pPr>
        <w:pStyle w:val="libNormal"/>
        <w:rPr>
          <w:rtl/>
        </w:rPr>
      </w:pPr>
      <w:r>
        <w:rPr>
          <w:rtl/>
        </w:rPr>
        <w:t>وقوله: علي</w:t>
      </w:r>
      <w:r w:rsidR="009119F0">
        <w:rPr>
          <w:rFonts w:hint="cs"/>
          <w:rtl/>
        </w:rPr>
        <w:t>ٌّ</w:t>
      </w:r>
      <w:r>
        <w:rPr>
          <w:rtl/>
        </w:rPr>
        <w:t xml:space="preserve"> قسيم الجن</w:t>
      </w:r>
      <w:r w:rsidR="009119F0">
        <w:rPr>
          <w:rFonts w:hint="cs"/>
          <w:rtl/>
        </w:rPr>
        <w:t>ّ</w:t>
      </w:r>
      <w:r>
        <w:rPr>
          <w:rtl/>
        </w:rPr>
        <w:t>ة والنار.</w:t>
      </w:r>
    </w:p>
    <w:p w:rsidR="008406C4" w:rsidRDefault="006F739F" w:rsidP="006F739F">
      <w:pPr>
        <w:pStyle w:val="libNormal"/>
        <w:rPr>
          <w:rtl/>
        </w:rPr>
      </w:pPr>
      <w:r>
        <w:rPr>
          <w:rtl/>
        </w:rPr>
        <w:t>وقوله: م</w:t>
      </w:r>
      <w:r w:rsidR="009119F0">
        <w:rPr>
          <w:rFonts w:hint="cs"/>
          <w:rtl/>
        </w:rPr>
        <w:t>َ</w:t>
      </w:r>
      <w:r>
        <w:rPr>
          <w:rtl/>
        </w:rPr>
        <w:t>ن فارق علي</w:t>
      </w:r>
      <w:r w:rsidR="009119F0">
        <w:rPr>
          <w:rFonts w:hint="cs"/>
          <w:rtl/>
        </w:rPr>
        <w:t>ّ</w:t>
      </w:r>
      <w:r>
        <w:rPr>
          <w:rtl/>
        </w:rPr>
        <w:t>ا</w:t>
      </w:r>
      <w:r w:rsidR="009119F0">
        <w:rPr>
          <w:rFonts w:hint="cs"/>
          <w:rtl/>
        </w:rPr>
        <w:t>ً</w:t>
      </w:r>
      <w:r>
        <w:rPr>
          <w:rtl/>
        </w:rPr>
        <w:t xml:space="preserve"> فقد فارقني، وم</w:t>
      </w:r>
      <w:r w:rsidR="00F31E1E">
        <w:rPr>
          <w:rFonts w:hint="cs"/>
          <w:rtl/>
        </w:rPr>
        <w:t>َ</w:t>
      </w:r>
      <w:r>
        <w:rPr>
          <w:rtl/>
        </w:rPr>
        <w:t>ن فارقني فقد فارق الله.</w:t>
      </w:r>
    </w:p>
    <w:p w:rsidR="008406C4" w:rsidRDefault="006F739F" w:rsidP="006F739F">
      <w:pPr>
        <w:pStyle w:val="libNormal"/>
        <w:rPr>
          <w:rtl/>
        </w:rPr>
      </w:pPr>
      <w:r>
        <w:rPr>
          <w:rtl/>
        </w:rPr>
        <w:t>وقوله: شيعة علي</w:t>
      </w:r>
      <w:r w:rsidR="00F31E1E">
        <w:rPr>
          <w:rFonts w:hint="cs"/>
          <w:rtl/>
        </w:rPr>
        <w:t>ّ</w:t>
      </w:r>
      <w:r>
        <w:rPr>
          <w:rtl/>
        </w:rPr>
        <w:t xml:space="preserve"> هم الفائزون يوم القيامة.</w:t>
      </w:r>
    </w:p>
    <w:p w:rsidR="008406C4" w:rsidRDefault="006F739F" w:rsidP="006F739F">
      <w:pPr>
        <w:pStyle w:val="libNormal"/>
        <w:rPr>
          <w:rtl/>
        </w:rPr>
      </w:pPr>
      <w:r>
        <w:rPr>
          <w:rtl/>
        </w:rPr>
        <w:t>ويختم الباب بحديث آخر رواه عن المناقب أيضا</w:t>
      </w:r>
      <w:r w:rsidR="00F31E1E">
        <w:rPr>
          <w:rFonts w:hint="cs"/>
          <w:rtl/>
        </w:rPr>
        <w:t>ً</w:t>
      </w:r>
      <w:r>
        <w:rPr>
          <w:rtl/>
        </w:rPr>
        <w:t>، جاء في آخره، أقسم بالله الذي بعثني بالنبو</w:t>
      </w:r>
      <w:r w:rsidR="00F31E1E">
        <w:rPr>
          <w:rFonts w:hint="cs"/>
          <w:rtl/>
        </w:rPr>
        <w:t>ّ</w:t>
      </w:r>
      <w:r>
        <w:rPr>
          <w:rtl/>
        </w:rPr>
        <w:t>ة، وجعلني خير البري</w:t>
      </w:r>
      <w:r w:rsidR="00F31E1E">
        <w:rPr>
          <w:rFonts w:hint="cs"/>
          <w:rtl/>
        </w:rPr>
        <w:t>ّ</w:t>
      </w:r>
      <w:r>
        <w:rPr>
          <w:rtl/>
        </w:rPr>
        <w:t>ة، إن</w:t>
      </w:r>
      <w:r w:rsidR="00F31E1E">
        <w:rPr>
          <w:rFonts w:hint="cs"/>
          <w:rtl/>
        </w:rPr>
        <w:t>ّ</w:t>
      </w:r>
      <w:r>
        <w:rPr>
          <w:rtl/>
        </w:rPr>
        <w:t>ك لحج</w:t>
      </w:r>
      <w:r w:rsidR="00F31E1E">
        <w:rPr>
          <w:rFonts w:hint="cs"/>
          <w:rtl/>
        </w:rPr>
        <w:t>ّ</w:t>
      </w:r>
      <w:r>
        <w:rPr>
          <w:rtl/>
        </w:rPr>
        <w:t>ة الله على خلقه، وأمينه على سر</w:t>
      </w:r>
      <w:r w:rsidR="00F31E1E">
        <w:rPr>
          <w:rFonts w:hint="cs"/>
          <w:rtl/>
        </w:rPr>
        <w:t>ّ</w:t>
      </w:r>
      <w:r>
        <w:rPr>
          <w:rtl/>
        </w:rPr>
        <w:t>ه وخليفة الله على عباده.</w:t>
      </w:r>
    </w:p>
    <w:p w:rsidR="008406C4" w:rsidRDefault="006F739F" w:rsidP="006F739F">
      <w:pPr>
        <w:pStyle w:val="libNormal"/>
        <w:rPr>
          <w:rtl/>
        </w:rPr>
      </w:pPr>
      <w:r>
        <w:rPr>
          <w:rtl/>
        </w:rPr>
        <w:t>أمثال هذه الأحاديث الشريفة كثيرة في صحاحكم ومسانيدكم المعتبرة، ولو نظرت</w:t>
      </w:r>
      <w:r w:rsidR="00F31E1E">
        <w:rPr>
          <w:rtl/>
        </w:rPr>
        <w:t>م فيها بنظر الإنصاف لأذعنتم أن</w:t>
      </w:r>
      <w:r w:rsidR="00F31E1E">
        <w:rPr>
          <w:rFonts w:hint="cs"/>
          <w:rtl/>
        </w:rPr>
        <w:t>ّ</w:t>
      </w:r>
      <w:r w:rsidR="00F31E1E">
        <w:rPr>
          <w:rtl/>
        </w:rPr>
        <w:t>ه</w:t>
      </w:r>
      <w:r w:rsidR="00F31E1E">
        <w:rPr>
          <w:rFonts w:hint="cs"/>
          <w:rtl/>
        </w:rPr>
        <w:t>ا</w:t>
      </w:r>
      <w:r>
        <w:rPr>
          <w:rtl/>
        </w:rPr>
        <w:t xml:space="preserve"> قرائن على المجاز الذي تقوله في ات</w:t>
      </w:r>
      <w:r w:rsidR="00F31E1E">
        <w:rPr>
          <w:rFonts w:hint="cs"/>
          <w:rtl/>
        </w:rPr>
        <w:t>ّ</w:t>
      </w:r>
      <w:r>
        <w:rPr>
          <w:rtl/>
        </w:rPr>
        <w:t xml:space="preserve">حاد نفس المصطفى </w:t>
      </w:r>
      <w:r w:rsidRPr="00201CCF">
        <w:rPr>
          <w:rStyle w:val="libAlaemChar"/>
          <w:rtl/>
        </w:rPr>
        <w:t>صلى‌الله‌عليه‌وآله</w:t>
      </w:r>
      <w:r>
        <w:rPr>
          <w:rtl/>
        </w:rPr>
        <w:t xml:space="preserve"> وعلي</w:t>
      </w:r>
      <w:r w:rsidR="00F31E1E">
        <w:rPr>
          <w:rFonts w:hint="cs"/>
          <w:rtl/>
        </w:rPr>
        <w:t>ّ</w:t>
      </w:r>
      <w:r>
        <w:rPr>
          <w:rtl/>
        </w:rPr>
        <w:t xml:space="preserve"> المرتضى </w:t>
      </w:r>
      <w:r w:rsidRPr="005E607E">
        <w:rPr>
          <w:rStyle w:val="libAlaemChar"/>
          <w:rtl/>
        </w:rPr>
        <w:t>عليه‌السلام</w:t>
      </w:r>
      <w:r>
        <w:rPr>
          <w:rtl/>
        </w:rPr>
        <w:t xml:space="preserve"> وهي</w:t>
      </w:r>
    </w:p>
    <w:p w:rsidR="006F739F" w:rsidRDefault="006F739F" w:rsidP="00D96FAA">
      <w:pPr>
        <w:pStyle w:val="libNormal"/>
      </w:pPr>
      <w:r>
        <w:rPr>
          <w:rtl/>
        </w:rPr>
        <w:br w:type="page"/>
      </w:r>
    </w:p>
    <w:p w:rsidR="008406C4" w:rsidRDefault="006F739F" w:rsidP="00F31E1E">
      <w:pPr>
        <w:pStyle w:val="libNormal0"/>
        <w:rPr>
          <w:rtl/>
        </w:rPr>
      </w:pPr>
      <w:r>
        <w:rPr>
          <w:rtl/>
        </w:rPr>
        <w:lastRenderedPageBreak/>
        <w:t>تؤي</w:t>
      </w:r>
      <w:r w:rsidR="00F31E1E">
        <w:rPr>
          <w:rFonts w:hint="cs"/>
          <w:rtl/>
        </w:rPr>
        <w:t>ّ</w:t>
      </w:r>
      <w:r>
        <w:rPr>
          <w:rtl/>
        </w:rPr>
        <w:t>د نظرنا أن</w:t>
      </w:r>
      <w:r w:rsidR="00F31E1E">
        <w:rPr>
          <w:rFonts w:hint="cs"/>
          <w:rtl/>
        </w:rPr>
        <w:t>ّ</w:t>
      </w:r>
      <w:r>
        <w:rPr>
          <w:rtl/>
        </w:rPr>
        <w:t xml:space="preserve"> كلمة </w:t>
      </w:r>
      <w:r w:rsidR="00F31E1E" w:rsidRPr="007665AC">
        <w:rPr>
          <w:rStyle w:val="libAlaemChar"/>
          <w:rtl/>
        </w:rPr>
        <w:t>(</w:t>
      </w:r>
      <w:r w:rsidR="00F31E1E" w:rsidRPr="007665AC">
        <w:rPr>
          <w:rStyle w:val="libAieChar"/>
          <w:rtl/>
        </w:rPr>
        <w:t>أَنْفُسَنَا</w:t>
      </w:r>
      <w:r w:rsidR="00F31E1E" w:rsidRPr="007665AC">
        <w:rPr>
          <w:rStyle w:val="libAlaemChar"/>
          <w:rtl/>
        </w:rPr>
        <w:t>)</w:t>
      </w:r>
      <w:r>
        <w:rPr>
          <w:rtl/>
        </w:rPr>
        <w:t xml:space="preserve"> في آية المباهلة دليل واضح على تقارب نفس</w:t>
      </w:r>
      <w:r w:rsidR="00F31E1E">
        <w:rPr>
          <w:rFonts w:hint="cs"/>
          <w:rtl/>
        </w:rPr>
        <w:t>َ</w:t>
      </w:r>
      <w:r>
        <w:rPr>
          <w:rtl/>
        </w:rPr>
        <w:t>ي النبي</w:t>
      </w:r>
      <w:r w:rsidR="00F31E1E">
        <w:rPr>
          <w:rFonts w:hint="cs"/>
          <w:rtl/>
        </w:rPr>
        <w:t>ّ</w:t>
      </w:r>
      <w:r>
        <w:rPr>
          <w:rtl/>
        </w:rPr>
        <w:t xml:space="preserve"> والوصي إلى حد</w:t>
      </w:r>
      <w:r w:rsidR="00F31E1E">
        <w:rPr>
          <w:rFonts w:hint="cs"/>
          <w:rtl/>
        </w:rPr>
        <w:t>ّ</w:t>
      </w:r>
      <w:r>
        <w:rPr>
          <w:rtl/>
        </w:rPr>
        <w:t xml:space="preserve"> التساوي في الكمالات الروحية والتماثل في الصفات النفسية.</w:t>
      </w:r>
    </w:p>
    <w:p w:rsidR="008406C4" w:rsidRDefault="006F739F" w:rsidP="006F739F">
      <w:pPr>
        <w:pStyle w:val="libNormal"/>
        <w:rPr>
          <w:rtl/>
        </w:rPr>
      </w:pPr>
      <w:r>
        <w:rPr>
          <w:rtl/>
        </w:rPr>
        <w:t>فإذا ثبت هذا الأمر، فقد ثبت اعتقادنا بأفضلي</w:t>
      </w:r>
      <w:r w:rsidR="00F049BA">
        <w:rPr>
          <w:rFonts w:hint="cs"/>
          <w:rtl/>
        </w:rPr>
        <w:t>ّ</w:t>
      </w:r>
      <w:r>
        <w:rPr>
          <w:rtl/>
        </w:rPr>
        <w:t>ة علي</w:t>
      </w:r>
      <w:r w:rsidR="00F049BA">
        <w:rPr>
          <w:rFonts w:hint="cs"/>
          <w:rtl/>
        </w:rPr>
        <w:t>ّ</w:t>
      </w:r>
      <w:r>
        <w:rPr>
          <w:rtl/>
        </w:rPr>
        <w:t xml:space="preserve"> </w:t>
      </w:r>
      <w:r w:rsidRPr="005E607E">
        <w:rPr>
          <w:rStyle w:val="libAlaemChar"/>
          <w:rtl/>
        </w:rPr>
        <w:t>عليه‌السلام</w:t>
      </w:r>
      <w:r>
        <w:rPr>
          <w:rtl/>
        </w:rPr>
        <w:t xml:space="preserve"> وتقد</w:t>
      </w:r>
      <w:r w:rsidR="00F049BA">
        <w:rPr>
          <w:rFonts w:hint="cs"/>
          <w:rtl/>
        </w:rPr>
        <w:t>ّ</w:t>
      </w:r>
      <w:r>
        <w:rPr>
          <w:rtl/>
        </w:rPr>
        <w:t xml:space="preserve">مه على الرسل والأنبياء </w:t>
      </w:r>
      <w:r w:rsidRPr="00201CCF">
        <w:rPr>
          <w:rStyle w:val="libAlaemChar"/>
          <w:rtl/>
        </w:rPr>
        <w:t>صلى‌الله‌عليه‌وآله</w:t>
      </w:r>
      <w:r>
        <w:rPr>
          <w:rtl/>
        </w:rPr>
        <w:t xml:space="preserve"> ما عدا خاتم النبي</w:t>
      </w:r>
      <w:r w:rsidR="00F049BA">
        <w:rPr>
          <w:rFonts w:hint="cs"/>
          <w:rtl/>
        </w:rPr>
        <w:t>ّ</w:t>
      </w:r>
      <w:r>
        <w:rPr>
          <w:rtl/>
        </w:rPr>
        <w:t>ين محم</w:t>
      </w:r>
      <w:r w:rsidR="00F049BA">
        <w:rPr>
          <w:rFonts w:hint="cs"/>
          <w:rtl/>
        </w:rPr>
        <w:t>ّ</w:t>
      </w:r>
      <w:r>
        <w:rPr>
          <w:rtl/>
        </w:rPr>
        <w:t xml:space="preserve">د </w:t>
      </w:r>
      <w:r w:rsidRPr="00201CCF">
        <w:rPr>
          <w:rStyle w:val="libAlaemChar"/>
          <w:rtl/>
        </w:rPr>
        <w:t>صلى‌الله‌عليه‌وآله</w:t>
      </w:r>
      <w:r>
        <w:rPr>
          <w:rtl/>
        </w:rPr>
        <w:t>.</w:t>
      </w:r>
    </w:p>
    <w:p w:rsidR="006F739F" w:rsidRDefault="006F739F" w:rsidP="00F049BA">
      <w:pPr>
        <w:pStyle w:val="Heading2Center"/>
      </w:pPr>
      <w:bookmarkStart w:id="291" w:name="_Toc531284030"/>
      <w:bookmarkStart w:id="292" w:name="_Toc531286891"/>
      <w:r>
        <w:rPr>
          <w:rtl/>
        </w:rPr>
        <w:t>استدلال آخر</w:t>
      </w:r>
      <w:bookmarkEnd w:id="291"/>
      <w:bookmarkEnd w:id="292"/>
    </w:p>
    <w:p w:rsidR="008406C4" w:rsidRDefault="006F739F" w:rsidP="006F739F">
      <w:pPr>
        <w:pStyle w:val="libNormal"/>
        <w:rPr>
          <w:rtl/>
        </w:rPr>
      </w:pPr>
      <w:r>
        <w:rPr>
          <w:rtl/>
        </w:rPr>
        <w:t>جاء في الحديث النبوي</w:t>
      </w:r>
      <w:r w:rsidR="00F049BA">
        <w:rPr>
          <w:rFonts w:hint="cs"/>
          <w:rtl/>
        </w:rPr>
        <w:t>ّ</w:t>
      </w:r>
      <w:r>
        <w:rPr>
          <w:rtl/>
        </w:rPr>
        <w:t xml:space="preserve"> الشريف: علماء أم</w:t>
      </w:r>
      <w:r w:rsidR="00F049BA">
        <w:rPr>
          <w:rFonts w:hint="cs"/>
          <w:rtl/>
        </w:rPr>
        <w:t>ّ</w:t>
      </w:r>
      <w:r>
        <w:rPr>
          <w:rtl/>
        </w:rPr>
        <w:t>تي كأنبياء بني إسرائيل.</w:t>
      </w:r>
    </w:p>
    <w:p w:rsidR="008406C4" w:rsidRDefault="006F739F" w:rsidP="006F739F">
      <w:pPr>
        <w:pStyle w:val="libNormal"/>
        <w:rPr>
          <w:rtl/>
        </w:rPr>
      </w:pPr>
      <w:r>
        <w:rPr>
          <w:rtl/>
        </w:rPr>
        <w:t>أخرجه جماعة من أعلامكم، منهم:</w:t>
      </w:r>
    </w:p>
    <w:p w:rsidR="008406C4" w:rsidRDefault="006F739F" w:rsidP="006F739F">
      <w:pPr>
        <w:pStyle w:val="libNormal"/>
        <w:rPr>
          <w:rtl/>
        </w:rPr>
      </w:pPr>
      <w:r>
        <w:rPr>
          <w:rtl/>
        </w:rPr>
        <w:t>الإمام الغزالي في إحياء العلوم، وابن أبي الحديد في «شرح نهج البلاغة» والفخر الرازي في تفسيره، وجار الله الزمخشري، والبيضاوي، والنيسابوري، في تفاسيرهم.</w:t>
      </w:r>
    </w:p>
    <w:p w:rsidR="008406C4" w:rsidRDefault="006F739F" w:rsidP="006F739F">
      <w:pPr>
        <w:pStyle w:val="libNormal"/>
        <w:rPr>
          <w:rtl/>
        </w:rPr>
      </w:pPr>
      <w:r>
        <w:rPr>
          <w:rtl/>
        </w:rPr>
        <w:t>وجاء في رواية أخرى:</w:t>
      </w:r>
    </w:p>
    <w:p w:rsidR="008406C4" w:rsidRDefault="006F739F" w:rsidP="006F739F">
      <w:pPr>
        <w:pStyle w:val="libNormal"/>
        <w:rPr>
          <w:rtl/>
        </w:rPr>
      </w:pPr>
      <w:r>
        <w:rPr>
          <w:rtl/>
        </w:rPr>
        <w:t>علماء أم</w:t>
      </w:r>
      <w:r w:rsidR="00F049BA">
        <w:rPr>
          <w:rFonts w:hint="cs"/>
          <w:rtl/>
        </w:rPr>
        <w:t>ّ</w:t>
      </w:r>
      <w:r>
        <w:rPr>
          <w:rtl/>
        </w:rPr>
        <w:t>تي أفضل من أنبياء بني إسرائيل.</w:t>
      </w:r>
    </w:p>
    <w:p w:rsidR="008406C4" w:rsidRDefault="006F739F" w:rsidP="006F739F">
      <w:pPr>
        <w:pStyle w:val="libNormal"/>
        <w:rPr>
          <w:rtl/>
        </w:rPr>
      </w:pPr>
      <w:r>
        <w:rPr>
          <w:rtl/>
        </w:rPr>
        <w:t>فإذا كان علماء المسلمين ال</w:t>
      </w:r>
      <w:r w:rsidR="00F049BA">
        <w:rPr>
          <w:rFonts w:hint="cs"/>
          <w:rtl/>
        </w:rPr>
        <w:t>ّ</w:t>
      </w:r>
      <w:r>
        <w:rPr>
          <w:rtl/>
        </w:rPr>
        <w:t>ذين أخذوا علمهم من منبع النبو</w:t>
      </w:r>
      <w:r w:rsidR="00F049BA">
        <w:rPr>
          <w:rFonts w:hint="cs"/>
          <w:rtl/>
        </w:rPr>
        <w:t>ّ</w:t>
      </w:r>
      <w:r>
        <w:rPr>
          <w:rtl/>
        </w:rPr>
        <w:t>ة ومدرسة الرسالة والقرآن الحكيم كأنبياء بني إسرائيل أو أفضل، فكيف بعلي</w:t>
      </w:r>
      <w:r w:rsidR="00F049BA">
        <w:rPr>
          <w:rFonts w:hint="cs"/>
          <w:rtl/>
        </w:rPr>
        <w:t>ّ</w:t>
      </w:r>
      <w:r>
        <w:rPr>
          <w:rtl/>
        </w:rPr>
        <w:t xml:space="preserve"> بن أبي طالب </w:t>
      </w:r>
      <w:r w:rsidRPr="005E607E">
        <w:rPr>
          <w:rStyle w:val="libAlaemChar"/>
          <w:rtl/>
        </w:rPr>
        <w:t>عليه‌السلام</w:t>
      </w:r>
      <w:r>
        <w:rPr>
          <w:rtl/>
        </w:rPr>
        <w:t xml:space="preserve"> الذي نص</w:t>
      </w:r>
      <w:r w:rsidR="00F049BA">
        <w:rPr>
          <w:rFonts w:hint="cs"/>
          <w:rtl/>
        </w:rPr>
        <w:t>ّ</w:t>
      </w:r>
      <w:r>
        <w:rPr>
          <w:rtl/>
        </w:rPr>
        <w:t xml:space="preserve"> فيه رسول الله </w:t>
      </w:r>
      <w:r w:rsidRPr="00201CCF">
        <w:rPr>
          <w:rStyle w:val="libAlaemChar"/>
          <w:rtl/>
        </w:rPr>
        <w:t>صلى‌الله‌عليه‌وآله</w:t>
      </w:r>
      <w:r>
        <w:rPr>
          <w:rtl/>
        </w:rPr>
        <w:t xml:space="preserve"> بقوله: أنا مدينة العلم وعلي</w:t>
      </w:r>
      <w:r w:rsidR="00F049BA">
        <w:rPr>
          <w:rFonts w:hint="cs"/>
          <w:rtl/>
        </w:rPr>
        <w:t>ّ</w:t>
      </w:r>
      <w:r>
        <w:rPr>
          <w:rtl/>
        </w:rPr>
        <w:t xml:space="preserve"> بابها </w:t>
      </w:r>
      <w:r w:rsidRPr="000B0BDE">
        <w:rPr>
          <w:rStyle w:val="libFootnotenumChar"/>
          <w:rtl/>
        </w:rPr>
        <w:t>(1)</w:t>
      </w:r>
      <w:r>
        <w:rPr>
          <w:rtl/>
        </w:rPr>
        <w:t>، وأنا مدينة الحكمة وعلي</w:t>
      </w:r>
      <w:r w:rsidR="00F049BA">
        <w:rPr>
          <w:rFonts w:hint="cs"/>
          <w:rtl/>
        </w:rPr>
        <w:t>ٌّ</w:t>
      </w:r>
      <w:r>
        <w:rPr>
          <w:rtl/>
        </w:rPr>
        <w:t xml:space="preserve"> بابها؟!</w:t>
      </w:r>
    </w:p>
    <w:p w:rsidR="006F739F" w:rsidRDefault="006F739F" w:rsidP="006F739F">
      <w:pPr>
        <w:pStyle w:val="libLine"/>
      </w:pPr>
      <w:r>
        <w:rPr>
          <w:rtl/>
        </w:rPr>
        <w:t>____________________</w:t>
      </w:r>
    </w:p>
    <w:p w:rsidR="006F739F" w:rsidRDefault="006F739F" w:rsidP="006F739F">
      <w:pPr>
        <w:pStyle w:val="libFootnote0"/>
      </w:pPr>
      <w:r>
        <w:rPr>
          <w:rtl/>
        </w:rPr>
        <w:t>1) ألّف ابن الصد</w:t>
      </w:r>
      <w:r w:rsidR="0051555B">
        <w:rPr>
          <w:rFonts w:hint="cs"/>
          <w:rtl/>
        </w:rPr>
        <w:t>ّ</w:t>
      </w:r>
      <w:r>
        <w:rPr>
          <w:rtl/>
        </w:rPr>
        <w:t>يق المغربي - وهو من علماء العامة - كتابا</w:t>
      </w:r>
      <w:r w:rsidR="00F049BA">
        <w:rPr>
          <w:rFonts w:hint="cs"/>
          <w:rtl/>
        </w:rPr>
        <w:t>ً</w:t>
      </w:r>
      <w:r>
        <w:rPr>
          <w:rtl/>
        </w:rPr>
        <w:t xml:space="preserve"> حول هذا الحديث وأسماه بـ «فتح الملك العلي بصح</w:t>
      </w:r>
      <w:r w:rsidR="00F049BA">
        <w:rPr>
          <w:rFonts w:hint="cs"/>
          <w:rtl/>
        </w:rPr>
        <w:t>ّ</w:t>
      </w:r>
      <w:r>
        <w:rPr>
          <w:rtl/>
        </w:rPr>
        <w:t>ة حديث باب مدينة العلم علي» قال في مقد</w:t>
      </w:r>
      <w:r w:rsidR="00F049BA">
        <w:rPr>
          <w:rFonts w:hint="cs"/>
          <w:rtl/>
        </w:rPr>
        <w:t>ّ</w:t>
      </w:r>
      <w:r>
        <w:rPr>
          <w:rtl/>
        </w:rPr>
        <w:t xml:space="preserve">مته: </w:t>
      </w:r>
      <w:r w:rsidR="0057412C">
        <w:rPr>
          <w:rFonts w:hint="cs"/>
          <w:rtl/>
        </w:rPr>
        <w:t>&lt;</w:t>
      </w:r>
      <w:r>
        <w:rPr>
          <w:rtl/>
        </w:rPr>
        <w:t>=</w:t>
      </w:r>
    </w:p>
    <w:p w:rsidR="006F739F" w:rsidRDefault="006F739F" w:rsidP="00D96FAA">
      <w:pPr>
        <w:pStyle w:val="libNormal"/>
      </w:pPr>
      <w:r>
        <w:rPr>
          <w:rtl/>
        </w:rPr>
        <w:br w:type="page"/>
      </w:r>
    </w:p>
    <w:p w:rsidR="0057412C" w:rsidRDefault="0057412C" w:rsidP="0057412C">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57412C" w:rsidRDefault="006F739F" w:rsidP="0057412C">
      <w:pPr>
        <w:pStyle w:val="libFootnote0"/>
        <w:rPr>
          <w:rtl/>
        </w:rPr>
      </w:pPr>
      <w:r>
        <w:rPr>
          <w:rtl/>
        </w:rPr>
        <w:t>= وأم</w:t>
      </w:r>
      <w:r w:rsidR="0057412C">
        <w:rPr>
          <w:rFonts w:hint="cs"/>
          <w:rtl/>
        </w:rPr>
        <w:t>ّ</w:t>
      </w:r>
      <w:r>
        <w:rPr>
          <w:rtl/>
        </w:rPr>
        <w:t>ا حديث باب العلم فلم أر م</w:t>
      </w:r>
      <w:r w:rsidR="0057412C">
        <w:rPr>
          <w:rFonts w:hint="cs"/>
          <w:rtl/>
        </w:rPr>
        <w:t>َ</w:t>
      </w:r>
      <w:r>
        <w:rPr>
          <w:rtl/>
        </w:rPr>
        <w:t>ن أفرده بالتأليف، وجّه إليه العناية بالتصنيف، فأفردت هذا الجزء لجمع طرقه، وترجيح قول من حكم بصح</w:t>
      </w:r>
      <w:r w:rsidR="0057412C">
        <w:rPr>
          <w:rFonts w:hint="cs"/>
          <w:rtl/>
        </w:rPr>
        <w:t>ّ</w:t>
      </w:r>
      <w:r>
        <w:rPr>
          <w:rtl/>
        </w:rPr>
        <w:t>ته..</w:t>
      </w:r>
    </w:p>
    <w:p w:rsidR="008406C4" w:rsidRDefault="006F739F" w:rsidP="0057412C">
      <w:pPr>
        <w:pStyle w:val="libFootnote0"/>
        <w:rPr>
          <w:rtl/>
        </w:rPr>
      </w:pPr>
      <w:r>
        <w:rPr>
          <w:rtl/>
        </w:rPr>
        <w:t>ورواه جمع</w:t>
      </w:r>
      <w:r w:rsidR="0057412C">
        <w:rPr>
          <w:rFonts w:hint="cs"/>
          <w:rtl/>
        </w:rPr>
        <w:t>ٌ</w:t>
      </w:r>
      <w:r>
        <w:rPr>
          <w:rtl/>
        </w:rPr>
        <w:t xml:space="preserve"> غفير من أعلام القوم منهم:</w:t>
      </w:r>
    </w:p>
    <w:p w:rsidR="008406C4" w:rsidRDefault="006F739F" w:rsidP="0051555B">
      <w:pPr>
        <w:pStyle w:val="libFootnote0"/>
        <w:rPr>
          <w:rtl/>
        </w:rPr>
      </w:pPr>
      <w:r>
        <w:rPr>
          <w:rtl/>
        </w:rPr>
        <w:t>1</w:t>
      </w:r>
      <w:r w:rsidR="0051555B">
        <w:rPr>
          <w:rFonts w:hint="cs"/>
          <w:rtl/>
        </w:rPr>
        <w:t>-</w:t>
      </w:r>
      <w:r>
        <w:rPr>
          <w:rtl/>
        </w:rPr>
        <w:t xml:space="preserve"> تاريخ بغداد: 2 /377 و4/348 و11/48 و49 و480.</w:t>
      </w:r>
    </w:p>
    <w:p w:rsidR="008406C4" w:rsidRDefault="006F739F" w:rsidP="0051555B">
      <w:pPr>
        <w:pStyle w:val="libFootnote0"/>
        <w:rPr>
          <w:rtl/>
        </w:rPr>
      </w:pPr>
      <w:r>
        <w:rPr>
          <w:rtl/>
        </w:rPr>
        <w:t>2</w:t>
      </w:r>
      <w:r w:rsidR="0051555B">
        <w:rPr>
          <w:rFonts w:hint="cs"/>
          <w:rtl/>
        </w:rPr>
        <w:t>-</w:t>
      </w:r>
      <w:r>
        <w:rPr>
          <w:rtl/>
        </w:rPr>
        <w:t xml:space="preserve"> المعجم الكبير للطبراني: 11/65/ح 11061.</w:t>
      </w:r>
    </w:p>
    <w:p w:rsidR="008406C4" w:rsidRDefault="006F739F" w:rsidP="0051555B">
      <w:pPr>
        <w:pStyle w:val="libFootnote0"/>
        <w:rPr>
          <w:rtl/>
        </w:rPr>
      </w:pPr>
      <w:r>
        <w:rPr>
          <w:rtl/>
        </w:rPr>
        <w:t>3</w:t>
      </w:r>
      <w:r w:rsidR="0051555B">
        <w:rPr>
          <w:rFonts w:hint="cs"/>
          <w:rtl/>
        </w:rPr>
        <w:t>-</w:t>
      </w:r>
      <w:r>
        <w:rPr>
          <w:rtl/>
        </w:rPr>
        <w:t xml:space="preserve"> التدوين بذكر أهل العلم بقزوين:3/3.</w:t>
      </w:r>
    </w:p>
    <w:p w:rsidR="008406C4" w:rsidRDefault="006F739F" w:rsidP="0051555B">
      <w:pPr>
        <w:pStyle w:val="libFootnote0"/>
        <w:rPr>
          <w:rtl/>
        </w:rPr>
      </w:pPr>
      <w:r>
        <w:rPr>
          <w:rtl/>
        </w:rPr>
        <w:t>4</w:t>
      </w:r>
      <w:r w:rsidR="0051555B">
        <w:rPr>
          <w:rFonts w:hint="cs"/>
          <w:rtl/>
        </w:rPr>
        <w:t>-</w:t>
      </w:r>
      <w:r>
        <w:rPr>
          <w:rtl/>
        </w:rPr>
        <w:t xml:space="preserve"> أحسن التقاسيم:127.</w:t>
      </w:r>
    </w:p>
    <w:p w:rsidR="008406C4" w:rsidRDefault="006F739F" w:rsidP="0051555B">
      <w:pPr>
        <w:pStyle w:val="libFootnote0"/>
        <w:rPr>
          <w:rtl/>
        </w:rPr>
      </w:pPr>
      <w:r>
        <w:rPr>
          <w:rtl/>
        </w:rPr>
        <w:t>5</w:t>
      </w:r>
      <w:r w:rsidR="0051555B">
        <w:rPr>
          <w:rFonts w:hint="cs"/>
          <w:rtl/>
        </w:rPr>
        <w:t>-</w:t>
      </w:r>
      <w:r>
        <w:rPr>
          <w:rtl/>
        </w:rPr>
        <w:t xml:space="preserve"> تاريخ ابن عساكر: في ترجمة أمير المؤمنين </w:t>
      </w:r>
      <w:r w:rsidRPr="0071309D">
        <w:rPr>
          <w:rStyle w:val="libFootnoteAlaemChar"/>
          <w:rtl/>
        </w:rPr>
        <w:t>عليه‌السلام</w:t>
      </w:r>
      <w:r>
        <w:rPr>
          <w:rtl/>
        </w:rPr>
        <w:t>: ح رقم 994</w:t>
      </w:r>
      <w:r>
        <w:rPr>
          <w:rFonts w:hint="cs"/>
          <w:rtl/>
        </w:rPr>
        <w:t xml:space="preserve"> </w:t>
      </w:r>
      <w:r>
        <w:rPr>
          <w:rtl/>
        </w:rPr>
        <w:t>و995.</w:t>
      </w:r>
    </w:p>
    <w:p w:rsidR="008406C4" w:rsidRDefault="006F739F" w:rsidP="0051555B">
      <w:pPr>
        <w:pStyle w:val="libFootnote0"/>
        <w:rPr>
          <w:rtl/>
        </w:rPr>
      </w:pPr>
      <w:r>
        <w:rPr>
          <w:rtl/>
        </w:rPr>
        <w:t>6</w:t>
      </w:r>
      <w:r w:rsidR="0051555B">
        <w:rPr>
          <w:rFonts w:hint="cs"/>
          <w:rtl/>
        </w:rPr>
        <w:t>-</w:t>
      </w:r>
      <w:r>
        <w:rPr>
          <w:rtl/>
        </w:rPr>
        <w:t xml:space="preserve"> تاريخ جرجان: 24 ط حيدر آباد.</w:t>
      </w:r>
    </w:p>
    <w:p w:rsidR="008406C4" w:rsidRDefault="006F739F" w:rsidP="0051555B">
      <w:pPr>
        <w:pStyle w:val="libFootnote0"/>
        <w:rPr>
          <w:rtl/>
        </w:rPr>
      </w:pPr>
      <w:r>
        <w:rPr>
          <w:rtl/>
        </w:rPr>
        <w:t>7</w:t>
      </w:r>
      <w:r w:rsidR="0051555B">
        <w:rPr>
          <w:rFonts w:hint="cs"/>
          <w:rtl/>
        </w:rPr>
        <w:t>-</w:t>
      </w:r>
      <w:r>
        <w:rPr>
          <w:rtl/>
        </w:rPr>
        <w:t xml:space="preserve"> شواهد التنزيل:81.</w:t>
      </w:r>
    </w:p>
    <w:p w:rsidR="008406C4" w:rsidRDefault="006F739F" w:rsidP="0051555B">
      <w:pPr>
        <w:pStyle w:val="libFootnote0"/>
        <w:rPr>
          <w:rtl/>
        </w:rPr>
      </w:pPr>
      <w:r>
        <w:rPr>
          <w:rtl/>
        </w:rPr>
        <w:t>8</w:t>
      </w:r>
      <w:r w:rsidR="0051555B">
        <w:rPr>
          <w:rFonts w:hint="cs"/>
          <w:rtl/>
        </w:rPr>
        <w:t>-</w:t>
      </w:r>
      <w:r>
        <w:rPr>
          <w:rtl/>
        </w:rPr>
        <w:t xml:space="preserve"> المفردات - للراغب -:64.</w:t>
      </w:r>
    </w:p>
    <w:p w:rsidR="008406C4" w:rsidRDefault="006F739F" w:rsidP="0051555B">
      <w:pPr>
        <w:pStyle w:val="libFootnote0"/>
        <w:rPr>
          <w:rtl/>
        </w:rPr>
      </w:pPr>
      <w:r>
        <w:rPr>
          <w:rtl/>
        </w:rPr>
        <w:t>9</w:t>
      </w:r>
      <w:r w:rsidR="0051555B">
        <w:rPr>
          <w:rFonts w:hint="cs"/>
          <w:rtl/>
        </w:rPr>
        <w:t>-</w:t>
      </w:r>
      <w:r>
        <w:rPr>
          <w:rtl/>
        </w:rPr>
        <w:t xml:space="preserve"> أ</w:t>
      </w:r>
      <w:r w:rsidR="0057412C">
        <w:rPr>
          <w:rFonts w:hint="cs"/>
          <w:rtl/>
        </w:rPr>
        <w:t>ُ</w:t>
      </w:r>
      <w:r>
        <w:rPr>
          <w:rtl/>
        </w:rPr>
        <w:t>سد الغابة: 4/22.</w:t>
      </w:r>
    </w:p>
    <w:p w:rsidR="008406C4" w:rsidRDefault="006F739F" w:rsidP="006F739F">
      <w:pPr>
        <w:pStyle w:val="libFootnote0"/>
        <w:rPr>
          <w:rtl/>
        </w:rPr>
      </w:pPr>
      <w:r>
        <w:rPr>
          <w:rtl/>
        </w:rPr>
        <w:t>10- الفائق في غريب الحديث: 1/28.</w:t>
      </w:r>
    </w:p>
    <w:p w:rsidR="008406C4" w:rsidRDefault="006F739F" w:rsidP="006F739F">
      <w:pPr>
        <w:pStyle w:val="libFootnote0"/>
        <w:rPr>
          <w:rtl/>
        </w:rPr>
      </w:pPr>
      <w:r>
        <w:rPr>
          <w:rtl/>
        </w:rPr>
        <w:t>11- خصائص العشرة: 98 ط بغداد.</w:t>
      </w:r>
    </w:p>
    <w:p w:rsidR="008406C4" w:rsidRDefault="006F739F" w:rsidP="006F739F">
      <w:pPr>
        <w:pStyle w:val="libFootnote0"/>
        <w:rPr>
          <w:rtl/>
        </w:rPr>
      </w:pPr>
      <w:r>
        <w:rPr>
          <w:rtl/>
        </w:rPr>
        <w:t>12- فرائد السمطين: 1/ 98.</w:t>
      </w:r>
    </w:p>
    <w:p w:rsidR="008406C4" w:rsidRDefault="006F739F" w:rsidP="006F739F">
      <w:pPr>
        <w:pStyle w:val="libFootnote0"/>
        <w:rPr>
          <w:rtl/>
        </w:rPr>
      </w:pPr>
      <w:r>
        <w:rPr>
          <w:rtl/>
        </w:rPr>
        <w:t>13- تذكرة الحفاظ: 4/28 ط حيدر آباد.</w:t>
      </w:r>
    </w:p>
    <w:p w:rsidR="008406C4" w:rsidRDefault="006F739F" w:rsidP="006F739F">
      <w:pPr>
        <w:pStyle w:val="libFootnote0"/>
        <w:rPr>
          <w:rtl/>
        </w:rPr>
      </w:pPr>
      <w:r>
        <w:rPr>
          <w:rtl/>
        </w:rPr>
        <w:t>14- البداية والنهاية: 7/ 358.</w:t>
      </w:r>
    </w:p>
    <w:p w:rsidR="008406C4" w:rsidRDefault="006F739F" w:rsidP="006F739F">
      <w:pPr>
        <w:pStyle w:val="libFootnote0"/>
        <w:rPr>
          <w:rtl/>
        </w:rPr>
      </w:pPr>
      <w:r>
        <w:rPr>
          <w:rtl/>
        </w:rPr>
        <w:t xml:space="preserve">15- لباب الألباب في فضائل الخلفاء والأصحاب: فصل الأخبار المسندة في علي </w:t>
      </w:r>
      <w:r w:rsidRPr="0071309D">
        <w:rPr>
          <w:rStyle w:val="libFootnoteAlaemChar"/>
          <w:rtl/>
        </w:rPr>
        <w:t>عليه‌السلام</w:t>
      </w:r>
      <w:r>
        <w:rPr>
          <w:rtl/>
        </w:rPr>
        <w:t>.</w:t>
      </w:r>
    </w:p>
    <w:p w:rsidR="008406C4" w:rsidRDefault="006F739F" w:rsidP="006F739F">
      <w:pPr>
        <w:pStyle w:val="libFootnote0"/>
        <w:rPr>
          <w:rtl/>
        </w:rPr>
      </w:pPr>
      <w:r>
        <w:rPr>
          <w:rtl/>
        </w:rPr>
        <w:t>16- وسيلة المتعب</w:t>
      </w:r>
      <w:r w:rsidR="0071309D">
        <w:rPr>
          <w:rFonts w:hint="cs"/>
          <w:rtl/>
        </w:rPr>
        <w:t>ّ</w:t>
      </w:r>
      <w:r>
        <w:rPr>
          <w:rtl/>
        </w:rPr>
        <w:t>دين: 2/ 164.</w:t>
      </w:r>
    </w:p>
    <w:p w:rsidR="008406C4" w:rsidRDefault="006F739F" w:rsidP="006F739F">
      <w:pPr>
        <w:pStyle w:val="libFootnote0"/>
        <w:rPr>
          <w:rtl/>
        </w:rPr>
      </w:pPr>
      <w:r>
        <w:rPr>
          <w:rtl/>
        </w:rPr>
        <w:t>17 - بهجة النفوس: 2/175 و4/243.</w:t>
      </w:r>
    </w:p>
    <w:p w:rsidR="008406C4" w:rsidRDefault="006F739F" w:rsidP="006F739F">
      <w:pPr>
        <w:pStyle w:val="libFootnote0"/>
        <w:rPr>
          <w:rtl/>
        </w:rPr>
      </w:pPr>
      <w:r>
        <w:rPr>
          <w:rtl/>
        </w:rPr>
        <w:t>18- لمع الأدل</w:t>
      </w:r>
      <w:r w:rsidR="0071309D">
        <w:rPr>
          <w:rFonts w:hint="cs"/>
          <w:rtl/>
        </w:rPr>
        <w:t>ّ</w:t>
      </w:r>
      <w:r>
        <w:rPr>
          <w:rtl/>
        </w:rPr>
        <w:t>ة - لابن الأنباري -:46.</w:t>
      </w:r>
    </w:p>
    <w:p w:rsidR="008406C4" w:rsidRDefault="006F739F" w:rsidP="006F739F">
      <w:pPr>
        <w:pStyle w:val="libFootnote0"/>
        <w:rPr>
          <w:rtl/>
        </w:rPr>
      </w:pPr>
      <w:r>
        <w:rPr>
          <w:rtl/>
        </w:rPr>
        <w:t>19- نهاية الأرب: 20/ 6.</w:t>
      </w:r>
    </w:p>
    <w:p w:rsidR="006F739F" w:rsidRDefault="006F739F" w:rsidP="006F739F">
      <w:pPr>
        <w:pStyle w:val="libFootnote0"/>
      </w:pPr>
      <w:r>
        <w:rPr>
          <w:rtl/>
        </w:rPr>
        <w:t>20- مجمع الزوائد: 9/ 114. =</w:t>
      </w:r>
    </w:p>
    <w:p w:rsidR="006F739F" w:rsidRDefault="006F739F" w:rsidP="00D96FAA">
      <w:pPr>
        <w:pStyle w:val="libNormal"/>
      </w:pPr>
      <w:r>
        <w:rPr>
          <w:rtl/>
        </w:rPr>
        <w:br w:type="page"/>
      </w:r>
    </w:p>
    <w:p w:rsidR="006F739F" w:rsidRDefault="0071309D" w:rsidP="0071309D">
      <w:pPr>
        <w:pStyle w:val="libLine"/>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sidR="006F739F">
        <w:rPr>
          <w:rtl/>
        </w:rPr>
        <w:t>____________________</w:t>
      </w:r>
    </w:p>
    <w:p w:rsidR="008406C4" w:rsidRDefault="006F739F" w:rsidP="006F739F">
      <w:pPr>
        <w:pStyle w:val="libFootnote0"/>
        <w:rPr>
          <w:rtl/>
        </w:rPr>
      </w:pPr>
      <w:r>
        <w:rPr>
          <w:rtl/>
        </w:rPr>
        <w:t>= 21- صبح الأعشى:10/425.</w:t>
      </w:r>
    </w:p>
    <w:p w:rsidR="008406C4" w:rsidRDefault="006F739F" w:rsidP="006F739F">
      <w:pPr>
        <w:pStyle w:val="libFootnote0"/>
        <w:rPr>
          <w:rtl/>
        </w:rPr>
      </w:pPr>
      <w:r>
        <w:rPr>
          <w:rtl/>
        </w:rPr>
        <w:t>22- عمدة القاري في شرح صحيح البخاري 7/ 631.</w:t>
      </w:r>
    </w:p>
    <w:p w:rsidR="008406C4" w:rsidRDefault="006F739F" w:rsidP="006F739F">
      <w:pPr>
        <w:pStyle w:val="libFootnote0"/>
        <w:rPr>
          <w:rtl/>
        </w:rPr>
      </w:pPr>
      <w:r>
        <w:rPr>
          <w:rtl/>
        </w:rPr>
        <w:t>23- تمييز الطي</w:t>
      </w:r>
      <w:r w:rsidR="0071309D">
        <w:rPr>
          <w:rFonts w:hint="cs"/>
          <w:rtl/>
        </w:rPr>
        <w:t>ّ</w:t>
      </w:r>
      <w:r>
        <w:rPr>
          <w:rtl/>
        </w:rPr>
        <w:t>ب من الخبيث: 41.</w:t>
      </w:r>
    </w:p>
    <w:p w:rsidR="008406C4" w:rsidRDefault="006F739F" w:rsidP="006F739F">
      <w:pPr>
        <w:pStyle w:val="libFootnote0"/>
        <w:rPr>
          <w:rtl/>
        </w:rPr>
      </w:pPr>
      <w:r>
        <w:rPr>
          <w:rtl/>
        </w:rPr>
        <w:t>24- مناقب الخلفاء - لمقدسي الحنفي -.</w:t>
      </w:r>
    </w:p>
    <w:p w:rsidR="008406C4" w:rsidRDefault="006F739F" w:rsidP="006F739F">
      <w:pPr>
        <w:pStyle w:val="libFootnote0"/>
        <w:rPr>
          <w:rtl/>
        </w:rPr>
      </w:pPr>
      <w:r>
        <w:rPr>
          <w:rtl/>
        </w:rPr>
        <w:t>25- جمع الفوائد: 3/221.</w:t>
      </w:r>
    </w:p>
    <w:p w:rsidR="008406C4" w:rsidRDefault="006F739F" w:rsidP="006F739F">
      <w:pPr>
        <w:pStyle w:val="libFootnote0"/>
        <w:rPr>
          <w:rtl/>
        </w:rPr>
      </w:pPr>
      <w:r>
        <w:rPr>
          <w:rtl/>
        </w:rPr>
        <w:t>26- سمط النجوم العوالي: 491.</w:t>
      </w:r>
    </w:p>
    <w:p w:rsidR="008406C4" w:rsidRDefault="006F739F" w:rsidP="006F739F">
      <w:pPr>
        <w:pStyle w:val="libFootnote0"/>
        <w:rPr>
          <w:rtl/>
        </w:rPr>
      </w:pPr>
      <w:r>
        <w:rPr>
          <w:rtl/>
        </w:rPr>
        <w:t>27- كشف الخفا: ح رقم 618.</w:t>
      </w:r>
    </w:p>
    <w:p w:rsidR="008406C4" w:rsidRDefault="006F739F" w:rsidP="006F739F">
      <w:pPr>
        <w:pStyle w:val="libFootnote0"/>
        <w:rPr>
          <w:rtl/>
        </w:rPr>
      </w:pPr>
      <w:r>
        <w:rPr>
          <w:rtl/>
        </w:rPr>
        <w:t>28- إتحاف السادة المت</w:t>
      </w:r>
      <w:r w:rsidR="0071309D">
        <w:rPr>
          <w:rFonts w:hint="cs"/>
          <w:rtl/>
        </w:rPr>
        <w:t>ّ</w:t>
      </w:r>
      <w:r>
        <w:rPr>
          <w:rtl/>
        </w:rPr>
        <w:t>قين: 6/ 244.</w:t>
      </w:r>
    </w:p>
    <w:p w:rsidR="008406C4" w:rsidRDefault="006F739F" w:rsidP="0071309D">
      <w:pPr>
        <w:pStyle w:val="libFootnote0"/>
        <w:rPr>
          <w:rtl/>
        </w:rPr>
      </w:pPr>
      <w:r>
        <w:rPr>
          <w:rtl/>
        </w:rPr>
        <w:t>29- الفتوحات ال</w:t>
      </w:r>
      <w:r w:rsidR="0071309D">
        <w:rPr>
          <w:rFonts w:hint="cs"/>
          <w:rtl/>
        </w:rPr>
        <w:t>إ</w:t>
      </w:r>
      <w:r>
        <w:rPr>
          <w:rtl/>
        </w:rPr>
        <w:t>سلامية 2/510.</w:t>
      </w:r>
    </w:p>
    <w:p w:rsidR="008406C4" w:rsidRDefault="006F739F" w:rsidP="006F739F">
      <w:pPr>
        <w:pStyle w:val="libFootnote0"/>
        <w:rPr>
          <w:rtl/>
        </w:rPr>
      </w:pPr>
      <w:r>
        <w:rPr>
          <w:rtl/>
        </w:rPr>
        <w:t>30- تاريخ آل محم</w:t>
      </w:r>
      <w:r w:rsidR="0071309D">
        <w:rPr>
          <w:rFonts w:hint="cs"/>
          <w:rtl/>
        </w:rPr>
        <w:t>ّ</w:t>
      </w:r>
      <w:r>
        <w:rPr>
          <w:rtl/>
        </w:rPr>
        <w:t>د:56.</w:t>
      </w:r>
    </w:p>
    <w:p w:rsidR="008406C4" w:rsidRDefault="006F739F" w:rsidP="006F739F">
      <w:pPr>
        <w:pStyle w:val="libFootnote0"/>
        <w:rPr>
          <w:rtl/>
        </w:rPr>
      </w:pPr>
      <w:r>
        <w:rPr>
          <w:rtl/>
        </w:rPr>
        <w:t>31- مقاصد الطالب - للبرزنجي -.</w:t>
      </w:r>
    </w:p>
    <w:p w:rsidR="008406C4" w:rsidRDefault="006F739F" w:rsidP="006F739F">
      <w:pPr>
        <w:pStyle w:val="libFootnote0"/>
        <w:rPr>
          <w:rtl/>
        </w:rPr>
      </w:pPr>
      <w:r>
        <w:rPr>
          <w:rtl/>
        </w:rPr>
        <w:t>32- الفتح الكبير 2/176 -177.</w:t>
      </w:r>
    </w:p>
    <w:p w:rsidR="008406C4" w:rsidRDefault="006F739F" w:rsidP="006F739F">
      <w:pPr>
        <w:pStyle w:val="libFootnote0"/>
        <w:rPr>
          <w:rtl/>
        </w:rPr>
      </w:pPr>
      <w:r>
        <w:rPr>
          <w:rtl/>
        </w:rPr>
        <w:t>33- شجرة النور الزكية 2/71.</w:t>
      </w:r>
    </w:p>
    <w:p w:rsidR="008406C4" w:rsidRDefault="006F739F" w:rsidP="006F739F">
      <w:pPr>
        <w:pStyle w:val="libFootnote0"/>
        <w:rPr>
          <w:rtl/>
        </w:rPr>
      </w:pPr>
      <w:r>
        <w:rPr>
          <w:rtl/>
        </w:rPr>
        <w:t>34- جامع الأحاديث 3/237.</w:t>
      </w:r>
    </w:p>
    <w:p w:rsidR="008406C4" w:rsidRDefault="006F739F" w:rsidP="0071309D">
      <w:pPr>
        <w:pStyle w:val="libFootnote0"/>
        <w:rPr>
          <w:rtl/>
        </w:rPr>
      </w:pPr>
      <w:r>
        <w:rPr>
          <w:rtl/>
        </w:rPr>
        <w:t>35 - المستدرك - للحاكم -:</w:t>
      </w:r>
      <w:r w:rsidR="0071309D">
        <w:rPr>
          <w:rFonts w:hint="cs"/>
          <w:rtl/>
        </w:rPr>
        <w:t>3/</w:t>
      </w:r>
      <w:r>
        <w:rPr>
          <w:rtl/>
        </w:rPr>
        <w:t>126 و127 و129.</w:t>
      </w:r>
    </w:p>
    <w:p w:rsidR="008406C4" w:rsidRDefault="006F739F" w:rsidP="006F739F">
      <w:pPr>
        <w:pStyle w:val="libFootnote0"/>
        <w:rPr>
          <w:rtl/>
        </w:rPr>
      </w:pPr>
      <w:r>
        <w:rPr>
          <w:rtl/>
        </w:rPr>
        <w:t>36- ميزان الاعتدال: 1/ح رقم 1525.</w:t>
      </w:r>
    </w:p>
    <w:p w:rsidR="008406C4" w:rsidRDefault="006F739F" w:rsidP="006F739F">
      <w:pPr>
        <w:pStyle w:val="libFootnote0"/>
        <w:rPr>
          <w:rtl/>
        </w:rPr>
      </w:pPr>
      <w:r>
        <w:rPr>
          <w:rtl/>
        </w:rPr>
        <w:t>37- الجامع الصغير - للسيوطي: 1/364 بالرقم 2705.</w:t>
      </w:r>
    </w:p>
    <w:p w:rsidR="008406C4" w:rsidRDefault="006F739F" w:rsidP="006F739F">
      <w:pPr>
        <w:pStyle w:val="libFootnote0"/>
        <w:rPr>
          <w:rtl/>
        </w:rPr>
      </w:pPr>
      <w:r>
        <w:rPr>
          <w:rtl/>
        </w:rPr>
        <w:t>38- منتخب كنز العم</w:t>
      </w:r>
      <w:r w:rsidR="0071309D">
        <w:rPr>
          <w:rFonts w:hint="cs"/>
          <w:rtl/>
        </w:rPr>
        <w:t>ّ</w:t>
      </w:r>
      <w:r>
        <w:rPr>
          <w:rtl/>
        </w:rPr>
        <w:t>ال:5/30.</w:t>
      </w:r>
    </w:p>
    <w:p w:rsidR="008406C4" w:rsidRDefault="006F739F" w:rsidP="006F739F">
      <w:pPr>
        <w:pStyle w:val="libFootnote0"/>
        <w:rPr>
          <w:rtl/>
        </w:rPr>
      </w:pPr>
      <w:r>
        <w:rPr>
          <w:rtl/>
        </w:rPr>
        <w:t>39- ينابيع المود</w:t>
      </w:r>
      <w:r w:rsidR="0071309D">
        <w:rPr>
          <w:rFonts w:hint="cs"/>
          <w:rtl/>
        </w:rPr>
        <w:t>ّ</w:t>
      </w:r>
      <w:r>
        <w:rPr>
          <w:rtl/>
        </w:rPr>
        <w:t>ة: الباب الرابع عشر.</w:t>
      </w:r>
    </w:p>
    <w:p w:rsidR="008406C4" w:rsidRDefault="006F739F" w:rsidP="0071309D">
      <w:pPr>
        <w:pStyle w:val="libFootnote0"/>
        <w:rPr>
          <w:rtl/>
        </w:rPr>
      </w:pPr>
      <w:r>
        <w:rPr>
          <w:rtl/>
        </w:rPr>
        <w:t xml:space="preserve">40- مناقب ابن المغازلي: ح رقم 120 </w:t>
      </w:r>
      <w:r w:rsidR="0071309D">
        <w:rPr>
          <w:rFonts w:hint="cs"/>
          <w:rtl/>
        </w:rPr>
        <w:t>ا</w:t>
      </w:r>
      <w:r>
        <w:rPr>
          <w:rtl/>
        </w:rPr>
        <w:t>لى 129.</w:t>
      </w:r>
    </w:p>
    <w:p w:rsidR="006F739F" w:rsidRDefault="006F739F" w:rsidP="0071309D">
      <w:pPr>
        <w:pStyle w:val="libFootnote0"/>
      </w:pPr>
      <w:r>
        <w:rPr>
          <w:rtl/>
        </w:rPr>
        <w:t>41- وقد خص</w:t>
      </w:r>
      <w:r w:rsidR="0071309D">
        <w:rPr>
          <w:rFonts w:hint="cs"/>
          <w:rtl/>
        </w:rPr>
        <w:t>ّ</w:t>
      </w:r>
      <w:r>
        <w:rPr>
          <w:rtl/>
        </w:rPr>
        <w:t>ص العل</w:t>
      </w:r>
      <w:r w:rsidR="0071309D">
        <w:rPr>
          <w:rFonts w:hint="cs"/>
          <w:rtl/>
        </w:rPr>
        <w:t>ّ</w:t>
      </w:r>
      <w:r>
        <w:rPr>
          <w:rtl/>
        </w:rPr>
        <w:t>امة الكنجي الشافعي في كتابه «كفاية الطالب» الباب الثامن والخمسين، بعنوان «في تخصيص علي</w:t>
      </w:r>
      <w:r w:rsidR="0071309D">
        <w:rPr>
          <w:rFonts w:hint="cs"/>
          <w:rtl/>
        </w:rPr>
        <w:t>ّ</w:t>
      </w:r>
      <w:r>
        <w:rPr>
          <w:rtl/>
        </w:rPr>
        <w:t xml:space="preserve"> </w:t>
      </w:r>
      <w:r w:rsidRPr="0071309D">
        <w:rPr>
          <w:rStyle w:val="libFootnoteAlaemChar"/>
          <w:rtl/>
        </w:rPr>
        <w:t>عليه‌السلام</w:t>
      </w:r>
      <w:r>
        <w:rPr>
          <w:rtl/>
        </w:rPr>
        <w:t xml:space="preserve"> بقوله </w:t>
      </w:r>
      <w:r w:rsidRPr="0071309D">
        <w:rPr>
          <w:rStyle w:val="libFootnoteAlaemChar"/>
          <w:rtl/>
        </w:rPr>
        <w:t>صلى‌الله‌عليه‌وآله</w:t>
      </w:r>
      <w:r>
        <w:rPr>
          <w:rtl/>
        </w:rPr>
        <w:t xml:space="preserve"> أنا مدينة العلم وعلي</w:t>
      </w:r>
      <w:r w:rsidR="0071309D">
        <w:rPr>
          <w:rFonts w:hint="cs"/>
          <w:rtl/>
        </w:rPr>
        <w:t>ٌّ</w:t>
      </w:r>
      <w:r>
        <w:rPr>
          <w:rtl/>
        </w:rPr>
        <w:t xml:space="preserve"> بابها» فذكر الحديث ب</w:t>
      </w:r>
      <w:r w:rsidR="0071309D">
        <w:rPr>
          <w:rFonts w:hint="cs"/>
          <w:rtl/>
        </w:rPr>
        <w:t>إ</w:t>
      </w:r>
      <w:r>
        <w:rPr>
          <w:rtl/>
        </w:rPr>
        <w:t>سناده من طرق شت</w:t>
      </w:r>
      <w:r w:rsidR="0071309D">
        <w:rPr>
          <w:rFonts w:hint="cs"/>
          <w:rtl/>
        </w:rPr>
        <w:t>ّ</w:t>
      </w:r>
      <w:r>
        <w:rPr>
          <w:rtl/>
        </w:rPr>
        <w:t>ى بعبارات متعد</w:t>
      </w:r>
      <w:r w:rsidR="0071309D">
        <w:rPr>
          <w:rFonts w:hint="cs"/>
          <w:rtl/>
        </w:rPr>
        <w:t>ّ</w:t>
      </w:r>
      <w:r>
        <w:rPr>
          <w:rtl/>
        </w:rPr>
        <w:t>دة إل</w:t>
      </w:r>
      <w:r w:rsidR="0071309D">
        <w:rPr>
          <w:rFonts w:hint="cs"/>
          <w:rtl/>
        </w:rPr>
        <w:t>ّ</w:t>
      </w:r>
      <w:r>
        <w:rPr>
          <w:rtl/>
        </w:rPr>
        <w:t>ا أن</w:t>
      </w:r>
      <w:r w:rsidR="0071309D">
        <w:rPr>
          <w:rFonts w:hint="cs"/>
          <w:rtl/>
        </w:rPr>
        <w:t>ّ</w:t>
      </w:r>
      <w:r>
        <w:rPr>
          <w:rtl/>
        </w:rPr>
        <w:t>ها مت</w:t>
      </w:r>
      <w:r w:rsidR="0071309D">
        <w:rPr>
          <w:rFonts w:hint="cs"/>
          <w:rtl/>
        </w:rPr>
        <w:t>ّ</w:t>
      </w:r>
      <w:r>
        <w:rPr>
          <w:rtl/>
        </w:rPr>
        <w:t>حدة المعنى.=</w:t>
      </w:r>
    </w:p>
    <w:p w:rsidR="006F739F" w:rsidRDefault="006F739F" w:rsidP="00D96FAA">
      <w:pPr>
        <w:pStyle w:val="libNormal"/>
      </w:pPr>
      <w:r>
        <w:rPr>
          <w:rtl/>
        </w:rPr>
        <w:br w:type="page"/>
      </w:r>
    </w:p>
    <w:p w:rsidR="008406C4" w:rsidRDefault="006F739F" w:rsidP="0071309D">
      <w:pPr>
        <w:pStyle w:val="libNormal"/>
        <w:rPr>
          <w:rtl/>
        </w:rPr>
      </w:pPr>
      <w:r>
        <w:rPr>
          <w:rtl/>
        </w:rPr>
        <w:lastRenderedPageBreak/>
        <w:t>وحل</w:t>
      </w:r>
      <w:r w:rsidR="0071309D">
        <w:rPr>
          <w:rFonts w:hint="cs"/>
          <w:rtl/>
        </w:rPr>
        <w:t>ّ</w:t>
      </w:r>
      <w:r>
        <w:rPr>
          <w:rtl/>
        </w:rPr>
        <w:t xml:space="preserve"> وقت العشاء، وبعدما صل</w:t>
      </w:r>
      <w:r w:rsidR="0071309D">
        <w:rPr>
          <w:rFonts w:hint="cs"/>
          <w:rtl/>
        </w:rPr>
        <w:t>ّ</w:t>
      </w:r>
      <w:r>
        <w:rPr>
          <w:rtl/>
        </w:rPr>
        <w:t>وا صلاة العشاء وانعقد المجلس، بدأت بالكلام قائلا</w:t>
      </w:r>
      <w:r w:rsidR="0071309D">
        <w:rPr>
          <w:rFonts w:hint="cs"/>
          <w:rtl/>
        </w:rPr>
        <w:t>ً:</w:t>
      </w:r>
    </w:p>
    <w:p w:rsidR="006F739F" w:rsidRDefault="006F739F" w:rsidP="0071309D">
      <w:pPr>
        <w:pStyle w:val="Heading2Center"/>
      </w:pPr>
      <w:bookmarkStart w:id="293" w:name="_Toc531284031"/>
      <w:bookmarkStart w:id="294" w:name="_Toc531286892"/>
      <w:r>
        <w:rPr>
          <w:rtl/>
        </w:rPr>
        <w:t>الإمام علي</w:t>
      </w:r>
      <w:r w:rsidR="0071309D">
        <w:rPr>
          <w:rFonts w:hint="cs"/>
          <w:rtl/>
        </w:rPr>
        <w:t>ٌّ</w:t>
      </w:r>
      <w:r>
        <w:rPr>
          <w:rtl/>
        </w:rPr>
        <w:t xml:space="preserve"> </w:t>
      </w:r>
      <w:r w:rsidRPr="005E607E">
        <w:rPr>
          <w:rStyle w:val="libAlaemChar"/>
          <w:rtl/>
        </w:rPr>
        <w:t>عليه‌السلام</w:t>
      </w:r>
      <w:r>
        <w:rPr>
          <w:rtl/>
        </w:rPr>
        <w:t xml:space="preserve"> جامع فضائل الأنبياء</w:t>
      </w:r>
      <w:bookmarkEnd w:id="293"/>
      <w:bookmarkEnd w:id="294"/>
    </w:p>
    <w:p w:rsidR="008406C4" w:rsidRDefault="006F739F" w:rsidP="006F739F">
      <w:pPr>
        <w:pStyle w:val="libNormal"/>
        <w:rPr>
          <w:rtl/>
        </w:rPr>
      </w:pPr>
      <w:r>
        <w:rPr>
          <w:rtl/>
        </w:rPr>
        <w:t>لا شك</w:t>
      </w:r>
      <w:r w:rsidR="0071309D">
        <w:rPr>
          <w:rFonts w:hint="cs"/>
          <w:rtl/>
        </w:rPr>
        <w:t>ّ</w:t>
      </w:r>
      <w:r>
        <w:rPr>
          <w:rtl/>
        </w:rPr>
        <w:t xml:space="preserve"> أن</w:t>
      </w:r>
      <w:r w:rsidR="0071309D">
        <w:rPr>
          <w:rFonts w:hint="cs"/>
          <w:rtl/>
        </w:rPr>
        <w:t>ّ</w:t>
      </w:r>
      <w:r>
        <w:rPr>
          <w:rtl/>
        </w:rPr>
        <w:t xml:space="preserve"> أنبياء الله سبحانه وهم م</w:t>
      </w:r>
      <w:r w:rsidR="0071309D">
        <w:rPr>
          <w:rFonts w:hint="cs"/>
          <w:rtl/>
        </w:rPr>
        <w:t>َ</w:t>
      </w:r>
      <w:r>
        <w:rPr>
          <w:rtl/>
        </w:rPr>
        <w:t>ن أرسلهم وبعثهم لهداية عباده كانوا يتخل</w:t>
      </w:r>
      <w:r w:rsidR="0071309D">
        <w:rPr>
          <w:rFonts w:hint="cs"/>
          <w:rtl/>
        </w:rPr>
        <w:t>ّ</w:t>
      </w:r>
      <w:r>
        <w:rPr>
          <w:rtl/>
        </w:rPr>
        <w:t>قون بأجمل الأخلاق، وكانوا يت</w:t>
      </w:r>
      <w:r w:rsidR="0071309D">
        <w:rPr>
          <w:rFonts w:hint="cs"/>
          <w:rtl/>
        </w:rPr>
        <w:t>ّ</w:t>
      </w:r>
      <w:r>
        <w:rPr>
          <w:rtl/>
        </w:rPr>
        <w:t>صفون بأحمد الصفات، وكانوا يتزي</w:t>
      </w:r>
      <w:r w:rsidR="0071309D">
        <w:rPr>
          <w:rFonts w:hint="cs"/>
          <w:rtl/>
        </w:rPr>
        <w:t>ّ</w:t>
      </w:r>
      <w:r>
        <w:rPr>
          <w:rtl/>
        </w:rPr>
        <w:t>نون بأحسن الفضائل والخصال، إل</w:t>
      </w:r>
      <w:r w:rsidR="0071309D">
        <w:rPr>
          <w:rFonts w:hint="cs"/>
          <w:rtl/>
        </w:rPr>
        <w:t>ّ</w:t>
      </w:r>
      <w:r>
        <w:rPr>
          <w:rtl/>
        </w:rPr>
        <w:t>ا أن</w:t>
      </w:r>
      <w:r w:rsidR="0071309D">
        <w:rPr>
          <w:rFonts w:hint="cs"/>
          <w:rtl/>
        </w:rPr>
        <w:t>ّ</w:t>
      </w:r>
      <w:r>
        <w:rPr>
          <w:rtl/>
        </w:rPr>
        <w:t xml:space="preserve"> كلا</w:t>
      </w:r>
      <w:r w:rsidR="0071309D">
        <w:rPr>
          <w:rFonts w:hint="cs"/>
          <w:rtl/>
        </w:rPr>
        <w:t>ً</w:t>
      </w:r>
      <w:r>
        <w:rPr>
          <w:rtl/>
        </w:rPr>
        <w:t xml:space="preserve"> منهم امتاز بصفة واشتهر بفضيلة حتّى امتاز بها عن الآخرين.</w:t>
      </w:r>
    </w:p>
    <w:p w:rsidR="008406C4" w:rsidRDefault="006F739F" w:rsidP="006F739F">
      <w:pPr>
        <w:pStyle w:val="libNormal"/>
        <w:rPr>
          <w:rtl/>
        </w:rPr>
      </w:pPr>
      <w:r>
        <w:rPr>
          <w:rtl/>
        </w:rPr>
        <w:t>وعلي</w:t>
      </w:r>
      <w:r w:rsidR="0071309D">
        <w:rPr>
          <w:rFonts w:hint="cs"/>
          <w:rtl/>
        </w:rPr>
        <w:t>ّ</w:t>
      </w:r>
      <w:r>
        <w:rPr>
          <w:rtl/>
        </w:rPr>
        <w:t xml:space="preserve"> بن أبي طالب </w:t>
      </w:r>
      <w:r w:rsidRPr="005E607E">
        <w:rPr>
          <w:rStyle w:val="libAlaemChar"/>
          <w:rtl/>
        </w:rPr>
        <w:t>عليه‌السلام</w:t>
      </w:r>
      <w:r>
        <w:rPr>
          <w:rtl/>
        </w:rPr>
        <w:t xml:space="preserve"> جمع كل</w:t>
      </w:r>
      <w:r w:rsidR="0071309D">
        <w:rPr>
          <w:rFonts w:hint="cs"/>
          <w:rtl/>
        </w:rPr>
        <w:t>ّ</w:t>
      </w:r>
      <w:r>
        <w:rPr>
          <w:rtl/>
        </w:rPr>
        <w:t xml:space="preserve"> الفضائل التي امتاز بها الأنبياء والرسل صلوات الله عليهم أجمعين.</w:t>
      </w:r>
    </w:p>
    <w:p w:rsidR="008406C4" w:rsidRDefault="006F739F" w:rsidP="006F739F">
      <w:pPr>
        <w:pStyle w:val="libNormal"/>
        <w:rPr>
          <w:rtl/>
        </w:rPr>
      </w:pPr>
      <w:r>
        <w:rPr>
          <w:rtl/>
        </w:rPr>
        <w:t>وقد شهد بذلك سي</w:t>
      </w:r>
      <w:r w:rsidR="0071309D">
        <w:rPr>
          <w:rFonts w:hint="cs"/>
          <w:rtl/>
        </w:rPr>
        <w:t>ّ</w:t>
      </w:r>
      <w:r>
        <w:rPr>
          <w:rtl/>
        </w:rPr>
        <w:t>د الرسل وخاتم النبي</w:t>
      </w:r>
      <w:r w:rsidR="0071309D">
        <w:rPr>
          <w:rFonts w:hint="cs"/>
          <w:rtl/>
        </w:rPr>
        <w:t>ّ</w:t>
      </w:r>
      <w:r>
        <w:rPr>
          <w:rtl/>
        </w:rPr>
        <w:t>ين محم</w:t>
      </w:r>
      <w:r w:rsidR="0071309D">
        <w:rPr>
          <w:rFonts w:hint="cs"/>
          <w:rtl/>
        </w:rPr>
        <w:t>ّ</w:t>
      </w:r>
      <w:r>
        <w:rPr>
          <w:rtl/>
        </w:rPr>
        <w:t xml:space="preserve">د الصادق الأمين </w:t>
      </w:r>
      <w:r w:rsidRPr="00201CCF">
        <w:rPr>
          <w:rStyle w:val="libAlaemChar"/>
          <w:rtl/>
        </w:rPr>
        <w:t>صلى‌الله‌عليه‌وآله</w:t>
      </w:r>
      <w:r>
        <w:rPr>
          <w:rtl/>
        </w:rPr>
        <w:t>، كما جاء في مناقب الخوارزمي: 49 و245، والرياض النضرة 2/217، وذخائر العقبى:93 وغيرها، أن</w:t>
      </w:r>
      <w:r w:rsidR="0071309D">
        <w:rPr>
          <w:rFonts w:hint="cs"/>
          <w:rtl/>
        </w:rPr>
        <w:t>ّ</w:t>
      </w:r>
      <w:r>
        <w:rPr>
          <w:rtl/>
        </w:rPr>
        <w:t xml:space="preserve">ه قال </w:t>
      </w:r>
      <w:r w:rsidRPr="00201CCF">
        <w:rPr>
          <w:rStyle w:val="libAlaemChar"/>
          <w:rtl/>
        </w:rPr>
        <w:t>صلى‌الله‌عليه‌وآله</w:t>
      </w:r>
      <w:r>
        <w:rPr>
          <w:rtl/>
        </w:rPr>
        <w:t xml:space="preserve"> - مع بعض الاختلافات اللفظية -: من أراد أن ينظر على آدم في علمه وإلى نوح في فهمه وإلى يحيى بن زكري</w:t>
      </w:r>
      <w:r w:rsidR="0071309D">
        <w:rPr>
          <w:rFonts w:hint="cs"/>
          <w:rtl/>
        </w:rPr>
        <w:t>ّ</w:t>
      </w:r>
      <w:r>
        <w:rPr>
          <w:rtl/>
        </w:rPr>
        <w:t>ا في زهده وإلى موسى بن عمران</w:t>
      </w:r>
    </w:p>
    <w:p w:rsidR="006F739F" w:rsidRDefault="006F739F" w:rsidP="006F739F">
      <w:pPr>
        <w:pStyle w:val="libLine"/>
      </w:pPr>
      <w:r>
        <w:rPr>
          <w:rtl/>
        </w:rPr>
        <w:t>____________________</w:t>
      </w:r>
    </w:p>
    <w:p w:rsidR="008406C4" w:rsidRDefault="006F739F" w:rsidP="006F739F">
      <w:pPr>
        <w:pStyle w:val="libFootnote0"/>
        <w:rPr>
          <w:rtl/>
        </w:rPr>
      </w:pPr>
      <w:r>
        <w:rPr>
          <w:rtl/>
        </w:rPr>
        <w:t>وبعده علّق عليه في آخر الباب تعليقا</w:t>
      </w:r>
      <w:r w:rsidR="0071309D">
        <w:rPr>
          <w:rFonts w:hint="cs"/>
          <w:rtl/>
        </w:rPr>
        <w:t>ً</w:t>
      </w:r>
      <w:r>
        <w:rPr>
          <w:rtl/>
        </w:rPr>
        <w:t xml:space="preserve"> قي</w:t>
      </w:r>
      <w:r w:rsidR="0071309D">
        <w:rPr>
          <w:rFonts w:hint="cs"/>
          <w:rtl/>
        </w:rPr>
        <w:t>ّ</w:t>
      </w:r>
      <w:r>
        <w:rPr>
          <w:rtl/>
        </w:rPr>
        <w:t>ما</w:t>
      </w:r>
      <w:r w:rsidR="0071309D">
        <w:rPr>
          <w:rFonts w:hint="cs"/>
          <w:rtl/>
        </w:rPr>
        <w:t>ً</w:t>
      </w:r>
      <w:r>
        <w:rPr>
          <w:rtl/>
        </w:rPr>
        <w:t>، وختم تعليقه بالسطور التالية:</w:t>
      </w:r>
    </w:p>
    <w:p w:rsidR="008406C4" w:rsidRDefault="006F739F" w:rsidP="00282741">
      <w:pPr>
        <w:pStyle w:val="libFootnote0"/>
        <w:rPr>
          <w:rtl/>
        </w:rPr>
      </w:pPr>
      <w:r>
        <w:rPr>
          <w:rtl/>
        </w:rPr>
        <w:t>فقد قال العلماء من الصحابة والتابعين وأهل بيته بتفضيل علي</w:t>
      </w:r>
      <w:r w:rsidR="0071309D">
        <w:rPr>
          <w:rFonts w:hint="cs"/>
          <w:rtl/>
        </w:rPr>
        <w:t>ٍّ</w:t>
      </w:r>
      <w:r>
        <w:rPr>
          <w:rtl/>
        </w:rPr>
        <w:t xml:space="preserve"> </w:t>
      </w:r>
      <w:r w:rsidRPr="0071309D">
        <w:rPr>
          <w:rStyle w:val="libFootnoteAlaemChar"/>
          <w:rtl/>
        </w:rPr>
        <w:t>عليه‌السلام</w:t>
      </w:r>
      <w:r>
        <w:rPr>
          <w:rtl/>
        </w:rPr>
        <w:t>، وزيادة علمه وغزارته، وحد</w:t>
      </w:r>
      <w:r w:rsidR="0071309D">
        <w:rPr>
          <w:rFonts w:hint="cs"/>
          <w:rtl/>
        </w:rPr>
        <w:t>ّ</w:t>
      </w:r>
      <w:r>
        <w:rPr>
          <w:rtl/>
        </w:rPr>
        <w:t>ة فهمه، وفور حكمته، وحسن قضاياه وصح</w:t>
      </w:r>
      <w:r w:rsidR="0071309D">
        <w:rPr>
          <w:rFonts w:hint="cs"/>
          <w:rtl/>
        </w:rPr>
        <w:t>ّ</w:t>
      </w:r>
      <w:r>
        <w:rPr>
          <w:rtl/>
        </w:rPr>
        <w:t>ة فتواه، وقد كان ابو بكر وعمر وعثمان وغيرهم من علماء الصحابة يشاورونهم في ال</w:t>
      </w:r>
      <w:r w:rsidR="0071309D">
        <w:rPr>
          <w:rFonts w:hint="cs"/>
          <w:rtl/>
        </w:rPr>
        <w:t>أ</w:t>
      </w:r>
      <w:r>
        <w:rPr>
          <w:rtl/>
        </w:rPr>
        <w:t>حكام ويأخذون بقوله في النقض وال</w:t>
      </w:r>
      <w:r w:rsidR="0071309D">
        <w:rPr>
          <w:rFonts w:hint="cs"/>
          <w:rtl/>
        </w:rPr>
        <w:t>إ</w:t>
      </w:r>
      <w:r>
        <w:rPr>
          <w:rtl/>
        </w:rPr>
        <w:t>برام، اعترافا</w:t>
      </w:r>
      <w:r w:rsidR="00282741">
        <w:rPr>
          <w:rFonts w:hint="cs"/>
          <w:rtl/>
        </w:rPr>
        <w:t>ً</w:t>
      </w:r>
      <w:r>
        <w:rPr>
          <w:rtl/>
        </w:rPr>
        <w:t xml:space="preserve"> منهم بعلمه و وفور فضله ورجاحة عقله وصح</w:t>
      </w:r>
      <w:r w:rsidR="00282741">
        <w:rPr>
          <w:rFonts w:hint="cs"/>
          <w:rtl/>
        </w:rPr>
        <w:t>ّ</w:t>
      </w:r>
      <w:r>
        <w:rPr>
          <w:rtl/>
        </w:rPr>
        <w:t>ة حكمه، وليس هذا الحديث في حق</w:t>
      </w:r>
      <w:r w:rsidR="00282741">
        <w:rPr>
          <w:rFonts w:hint="cs"/>
          <w:rtl/>
        </w:rPr>
        <w:t>ّ</w:t>
      </w:r>
      <w:r>
        <w:rPr>
          <w:rtl/>
        </w:rPr>
        <w:t>ه بكثير، لأن</w:t>
      </w:r>
      <w:r w:rsidR="00282741">
        <w:rPr>
          <w:rFonts w:hint="cs"/>
          <w:rtl/>
        </w:rPr>
        <w:t>ّ</w:t>
      </w:r>
      <w:r>
        <w:rPr>
          <w:rtl/>
        </w:rPr>
        <w:t xml:space="preserve"> رتبته عند الله وعند رسوله </w:t>
      </w:r>
      <w:r w:rsidRPr="0051555B">
        <w:rPr>
          <w:rStyle w:val="libFootnoteAlaemChar"/>
          <w:rtl/>
        </w:rPr>
        <w:t>صلى‌الله‌عليه‌وآله</w:t>
      </w:r>
      <w:r>
        <w:rPr>
          <w:rtl/>
        </w:rPr>
        <w:t xml:space="preserve"> وعند المؤمنين من عباده أجل</w:t>
      </w:r>
      <w:r w:rsidR="00282741">
        <w:rPr>
          <w:rFonts w:hint="cs"/>
          <w:rtl/>
        </w:rPr>
        <w:t>ّ</w:t>
      </w:r>
      <w:r>
        <w:rPr>
          <w:rtl/>
        </w:rPr>
        <w:t xml:space="preserve"> وأعلى من ذلك. انتهى.</w:t>
      </w:r>
    </w:p>
    <w:p w:rsidR="006F739F" w:rsidRDefault="006F739F" w:rsidP="00282741">
      <w:pPr>
        <w:pStyle w:val="libFootnoteLeft"/>
      </w:pPr>
      <w:r>
        <w:rPr>
          <w:rtl/>
        </w:rPr>
        <w:t>«المترجم»</w:t>
      </w:r>
    </w:p>
    <w:p w:rsidR="006F739F" w:rsidRDefault="006F739F" w:rsidP="00D96FAA">
      <w:pPr>
        <w:pStyle w:val="libNormal"/>
      </w:pPr>
      <w:r>
        <w:rPr>
          <w:rtl/>
        </w:rPr>
        <w:br w:type="page"/>
      </w:r>
    </w:p>
    <w:p w:rsidR="008406C4" w:rsidRDefault="006F739F" w:rsidP="00282741">
      <w:pPr>
        <w:pStyle w:val="libNormal0"/>
        <w:rPr>
          <w:rtl/>
        </w:rPr>
      </w:pPr>
      <w:r>
        <w:rPr>
          <w:rtl/>
        </w:rPr>
        <w:lastRenderedPageBreak/>
        <w:t>في بطشه، فلينظر إلى علي</w:t>
      </w:r>
      <w:r w:rsidR="00282741">
        <w:rPr>
          <w:rFonts w:hint="cs"/>
          <w:rtl/>
        </w:rPr>
        <w:t>ّ</w:t>
      </w:r>
      <w:r>
        <w:rPr>
          <w:rtl/>
        </w:rPr>
        <w:t xml:space="preserve"> بن أبي طالب.</w:t>
      </w:r>
    </w:p>
    <w:p w:rsidR="008406C4" w:rsidRDefault="006F739F" w:rsidP="006F739F">
      <w:pPr>
        <w:pStyle w:val="libNormal"/>
        <w:rPr>
          <w:rtl/>
        </w:rPr>
      </w:pPr>
      <w:r>
        <w:rPr>
          <w:rtl/>
        </w:rPr>
        <w:t>ونقل الشيخ سليمان القندوزي في كتابه «ينابيع المود</w:t>
      </w:r>
      <w:r w:rsidR="00282741">
        <w:rPr>
          <w:rFonts w:hint="cs"/>
          <w:rtl/>
        </w:rPr>
        <w:t>ّ</w:t>
      </w:r>
      <w:r>
        <w:rPr>
          <w:rtl/>
        </w:rPr>
        <w:t xml:space="preserve">ة» الباب الأربعين، قال: أخرج أحمد بن حنبل في مسنده وأحمد البيهقي في صحيحه عن ابن الحمراء، قال: قال رسول الله </w:t>
      </w:r>
      <w:r w:rsidRPr="00201CCF">
        <w:rPr>
          <w:rStyle w:val="libAlaemChar"/>
          <w:rtl/>
        </w:rPr>
        <w:t>صلى‌الله‌عليه‌وآله</w:t>
      </w:r>
      <w:r>
        <w:rPr>
          <w:rtl/>
        </w:rPr>
        <w:t>: من أراد أن ينظر إلى آدم في علمه، وإلى نوح في عزمه، وإلى إبراهيم في حلمه، وإلى موسى في هيبته، وإلى عيسى في زهده فلينظر إلى علي بن أبي طالب.</w:t>
      </w:r>
    </w:p>
    <w:p w:rsidR="008406C4" w:rsidRDefault="006F739F" w:rsidP="006F739F">
      <w:pPr>
        <w:pStyle w:val="libNormal"/>
        <w:rPr>
          <w:rtl/>
        </w:rPr>
      </w:pPr>
      <w:r>
        <w:rPr>
          <w:rtl/>
        </w:rPr>
        <w:t>قال القندوزي: وقد نقل هذا الحديث في «شرح المواقف» و «الطريقة المحم</w:t>
      </w:r>
      <w:r w:rsidR="0089229B">
        <w:rPr>
          <w:rFonts w:hint="cs"/>
          <w:rtl/>
        </w:rPr>
        <w:t>ّ</w:t>
      </w:r>
      <w:r>
        <w:rPr>
          <w:rtl/>
        </w:rPr>
        <w:t>دية».</w:t>
      </w:r>
    </w:p>
    <w:p w:rsidR="008406C4" w:rsidRDefault="006F739F" w:rsidP="006F739F">
      <w:pPr>
        <w:pStyle w:val="libNormal"/>
        <w:rPr>
          <w:rtl/>
        </w:rPr>
      </w:pPr>
      <w:r>
        <w:rPr>
          <w:rtl/>
        </w:rPr>
        <w:t>ونقله ابن الصب</w:t>
      </w:r>
      <w:r w:rsidR="0089229B">
        <w:rPr>
          <w:rFonts w:hint="cs"/>
          <w:rtl/>
        </w:rPr>
        <w:t>ّ</w:t>
      </w:r>
      <w:r>
        <w:rPr>
          <w:rtl/>
        </w:rPr>
        <w:t>اغ المالكي في كتابه الفصول المهم</w:t>
      </w:r>
      <w:r w:rsidR="0089229B">
        <w:rPr>
          <w:rFonts w:hint="cs"/>
          <w:rtl/>
        </w:rPr>
        <w:t>ّ</w:t>
      </w:r>
      <w:r>
        <w:rPr>
          <w:rtl/>
        </w:rPr>
        <w:t>ة: 121 عن البيهقي أيضا</w:t>
      </w:r>
      <w:r w:rsidR="0089229B">
        <w:rPr>
          <w:rFonts w:hint="cs"/>
          <w:rtl/>
        </w:rPr>
        <w:t>ً</w:t>
      </w:r>
      <w:r>
        <w:rPr>
          <w:rtl/>
        </w:rPr>
        <w:t>.</w:t>
      </w:r>
    </w:p>
    <w:p w:rsidR="008406C4" w:rsidRDefault="006F739F" w:rsidP="006F739F">
      <w:pPr>
        <w:pStyle w:val="libNormal"/>
        <w:rPr>
          <w:rtl/>
        </w:rPr>
      </w:pPr>
      <w:r>
        <w:rPr>
          <w:rtl/>
        </w:rPr>
        <w:t>ونقله - مع بعض الاختلافات اللفظية - الإمام الفخر الرازي في تفسيره الكبير، ذيل آية المباهلة.</w:t>
      </w:r>
    </w:p>
    <w:p w:rsidR="008406C4" w:rsidRDefault="006F739F" w:rsidP="006F739F">
      <w:pPr>
        <w:pStyle w:val="libNormal"/>
        <w:rPr>
          <w:rtl/>
        </w:rPr>
      </w:pPr>
      <w:r>
        <w:rPr>
          <w:rtl/>
        </w:rPr>
        <w:t>ومحيي الدين ابن العربي في كتابه اليواقيت والجواهر، المبحث 32: 172.</w:t>
      </w:r>
    </w:p>
    <w:p w:rsidR="008406C4" w:rsidRDefault="006F739F" w:rsidP="006F739F">
      <w:pPr>
        <w:pStyle w:val="libNormal"/>
        <w:rPr>
          <w:rtl/>
        </w:rPr>
      </w:pPr>
      <w:r>
        <w:rPr>
          <w:rtl/>
        </w:rPr>
        <w:t>ونقله العل</w:t>
      </w:r>
      <w:r w:rsidR="0089229B">
        <w:rPr>
          <w:rFonts w:hint="cs"/>
          <w:rtl/>
        </w:rPr>
        <w:t>ّ</w:t>
      </w:r>
      <w:r>
        <w:rPr>
          <w:rtl/>
        </w:rPr>
        <w:t>امة الكنجي الشافعي في كتابه «كفاية الطالب» وخص</w:t>
      </w:r>
      <w:r w:rsidR="0089229B">
        <w:rPr>
          <w:rFonts w:hint="cs"/>
          <w:rtl/>
        </w:rPr>
        <w:t>ّ</w:t>
      </w:r>
      <w:r>
        <w:rPr>
          <w:rtl/>
        </w:rPr>
        <w:t>ص له الباب الثالث والعشرين، ثمّ شرحه وعلّق عليه، وإليك ذلك:</w:t>
      </w:r>
    </w:p>
    <w:p w:rsidR="008406C4" w:rsidRDefault="006F739F" w:rsidP="0089229B">
      <w:pPr>
        <w:pStyle w:val="libNormal"/>
        <w:rPr>
          <w:rtl/>
        </w:rPr>
      </w:pPr>
      <w:r>
        <w:rPr>
          <w:rtl/>
        </w:rPr>
        <w:t>روى بإسناده عن ابن عب</w:t>
      </w:r>
      <w:r w:rsidR="0089229B">
        <w:rPr>
          <w:rFonts w:hint="cs"/>
          <w:rtl/>
        </w:rPr>
        <w:t>ّ</w:t>
      </w:r>
      <w:r>
        <w:rPr>
          <w:rtl/>
        </w:rPr>
        <w:t xml:space="preserve">اس، قال: بينما رسول الله </w:t>
      </w:r>
      <w:r w:rsidRPr="00201CCF">
        <w:rPr>
          <w:rStyle w:val="libAlaemChar"/>
          <w:rtl/>
        </w:rPr>
        <w:t>صلى‌الله‌عليه‌وآله</w:t>
      </w:r>
      <w:r>
        <w:rPr>
          <w:rtl/>
        </w:rPr>
        <w:t xml:space="preserve"> جالس في جماعة من </w:t>
      </w:r>
      <w:r w:rsidR="0089229B">
        <w:rPr>
          <w:rFonts w:hint="cs"/>
          <w:rtl/>
        </w:rPr>
        <w:t>ا</w:t>
      </w:r>
      <w:r>
        <w:rPr>
          <w:rtl/>
        </w:rPr>
        <w:t>صحابه إذ أقبل علي</w:t>
      </w:r>
      <w:r w:rsidR="0089229B">
        <w:rPr>
          <w:rFonts w:hint="cs"/>
          <w:rtl/>
        </w:rPr>
        <w:t>ٌ</w:t>
      </w:r>
      <w:r>
        <w:rPr>
          <w:rtl/>
        </w:rPr>
        <w:t xml:space="preserve"> </w:t>
      </w:r>
      <w:r w:rsidRPr="005E607E">
        <w:rPr>
          <w:rStyle w:val="libAlaemChar"/>
          <w:rtl/>
        </w:rPr>
        <w:t>عليه‌السلام</w:t>
      </w:r>
      <w:r>
        <w:rPr>
          <w:rtl/>
        </w:rPr>
        <w:t xml:space="preserve"> فلما ب</w:t>
      </w:r>
      <w:r w:rsidR="0089229B">
        <w:rPr>
          <w:rFonts w:hint="cs"/>
          <w:rtl/>
        </w:rPr>
        <w:t>َ</w:t>
      </w:r>
      <w:r>
        <w:rPr>
          <w:rtl/>
        </w:rPr>
        <w:t>ص</w:t>
      </w:r>
      <w:r w:rsidR="0089229B">
        <w:rPr>
          <w:rFonts w:hint="cs"/>
          <w:rtl/>
        </w:rPr>
        <w:t>َ</w:t>
      </w:r>
      <w:r>
        <w:rPr>
          <w:rtl/>
        </w:rPr>
        <w:t>ر</w:t>
      </w:r>
      <w:r w:rsidR="0089229B">
        <w:rPr>
          <w:rFonts w:hint="cs"/>
          <w:rtl/>
        </w:rPr>
        <w:t>َ</w:t>
      </w:r>
      <w:r>
        <w:rPr>
          <w:rtl/>
        </w:rPr>
        <w:t xml:space="preserve"> به رسول الله </w:t>
      </w:r>
      <w:r w:rsidRPr="00201CCF">
        <w:rPr>
          <w:rStyle w:val="libAlaemChar"/>
          <w:rtl/>
        </w:rPr>
        <w:t>صلى‌الله‌عليه‌وآله</w:t>
      </w:r>
      <w:r>
        <w:rPr>
          <w:rtl/>
        </w:rPr>
        <w:t xml:space="preserve"> قال: من أراد منكم أن ينظر إلى آدم في علمه، وإلى نوح في حكمته، وإلى إبراهيم في حلمه، فلينظر إلى علي</w:t>
      </w:r>
      <w:r w:rsidR="0089229B">
        <w:rPr>
          <w:rFonts w:hint="cs"/>
          <w:rtl/>
        </w:rPr>
        <w:t>ّ</w:t>
      </w:r>
      <w:r>
        <w:rPr>
          <w:rtl/>
        </w:rPr>
        <w:t xml:space="preserve"> بن أبي طالب.</w:t>
      </w:r>
    </w:p>
    <w:p w:rsidR="008406C4" w:rsidRDefault="006F739F" w:rsidP="006F739F">
      <w:pPr>
        <w:pStyle w:val="libNormal"/>
        <w:rPr>
          <w:rtl/>
        </w:rPr>
      </w:pPr>
      <w:r>
        <w:rPr>
          <w:rtl/>
        </w:rPr>
        <w:t>وعل</w:t>
      </w:r>
      <w:r w:rsidR="0089229B">
        <w:rPr>
          <w:rFonts w:hint="cs"/>
          <w:rtl/>
        </w:rPr>
        <w:t>ّ</w:t>
      </w:r>
      <w:r>
        <w:rPr>
          <w:rtl/>
        </w:rPr>
        <w:t>ق العل</w:t>
      </w:r>
      <w:r w:rsidR="0089229B">
        <w:rPr>
          <w:rFonts w:hint="cs"/>
          <w:rtl/>
        </w:rPr>
        <w:t>ّ</w:t>
      </w:r>
      <w:r>
        <w:rPr>
          <w:rtl/>
        </w:rPr>
        <w:t>امة الكنجي بقوله:</w:t>
      </w:r>
    </w:p>
    <w:p w:rsidR="008406C4" w:rsidRDefault="006F739F" w:rsidP="006F739F">
      <w:pPr>
        <w:pStyle w:val="libNormal"/>
        <w:rPr>
          <w:rtl/>
        </w:rPr>
      </w:pPr>
      <w:r w:rsidRPr="00537012">
        <w:rPr>
          <w:rStyle w:val="libBold2Char"/>
          <w:rtl/>
        </w:rPr>
        <w:t>قلت:</w:t>
      </w:r>
      <w:r>
        <w:rPr>
          <w:rtl/>
        </w:rPr>
        <w:t xml:space="preserve"> تشبيهه لعلي</w:t>
      </w:r>
      <w:r w:rsidR="00FF5A07">
        <w:rPr>
          <w:rFonts w:hint="cs"/>
          <w:rtl/>
        </w:rPr>
        <w:t>ٍّ</w:t>
      </w:r>
      <w:r>
        <w:rPr>
          <w:rtl/>
        </w:rPr>
        <w:t xml:space="preserve"> </w:t>
      </w:r>
      <w:r w:rsidRPr="005E607E">
        <w:rPr>
          <w:rStyle w:val="libAlaemChar"/>
          <w:rtl/>
        </w:rPr>
        <w:t>عليه‌السلام</w:t>
      </w:r>
      <w:r>
        <w:rPr>
          <w:rtl/>
        </w:rPr>
        <w:t xml:space="preserve"> بآدم في علمه، لأن</w:t>
      </w:r>
      <w:r w:rsidR="00FF5A07">
        <w:rPr>
          <w:rFonts w:hint="cs"/>
          <w:rtl/>
        </w:rPr>
        <w:t>ّ</w:t>
      </w:r>
      <w:r>
        <w:rPr>
          <w:rtl/>
        </w:rPr>
        <w:t xml:space="preserve"> الله عل</w:t>
      </w:r>
      <w:r w:rsidR="00FF5A07">
        <w:rPr>
          <w:rFonts w:hint="cs"/>
          <w:rtl/>
        </w:rPr>
        <w:t>ّ</w:t>
      </w:r>
      <w:r>
        <w:rPr>
          <w:rtl/>
        </w:rPr>
        <w:t>م آدم صفة</w:t>
      </w:r>
    </w:p>
    <w:p w:rsidR="006F739F" w:rsidRDefault="006F739F" w:rsidP="00D96FAA">
      <w:pPr>
        <w:pStyle w:val="libNormal"/>
      </w:pPr>
      <w:r>
        <w:rPr>
          <w:rtl/>
        </w:rPr>
        <w:br w:type="page"/>
      </w:r>
    </w:p>
    <w:p w:rsidR="008406C4" w:rsidRDefault="006F739F" w:rsidP="00D45A40">
      <w:pPr>
        <w:pStyle w:val="libNormal0"/>
        <w:rPr>
          <w:rtl/>
        </w:rPr>
      </w:pPr>
      <w:r>
        <w:rPr>
          <w:rtl/>
        </w:rPr>
        <w:lastRenderedPageBreak/>
        <w:t>كل</w:t>
      </w:r>
      <w:r w:rsidR="00FF5A07">
        <w:rPr>
          <w:rFonts w:hint="cs"/>
          <w:rtl/>
        </w:rPr>
        <w:t>ّ</w:t>
      </w:r>
      <w:r>
        <w:rPr>
          <w:rtl/>
        </w:rPr>
        <w:t xml:space="preserve"> شيء كما قال عز</w:t>
      </w:r>
      <w:r w:rsidR="00FF5A07">
        <w:rPr>
          <w:rFonts w:hint="cs"/>
          <w:rtl/>
        </w:rPr>
        <w:t>ّ</w:t>
      </w:r>
      <w:r>
        <w:rPr>
          <w:rtl/>
        </w:rPr>
        <w:t xml:space="preserve"> وجل</w:t>
      </w:r>
      <w:r w:rsidR="00FF5A07">
        <w:rPr>
          <w:rFonts w:hint="cs"/>
          <w:rtl/>
        </w:rPr>
        <w:t>ّ</w:t>
      </w:r>
      <w:r>
        <w:rPr>
          <w:rtl/>
        </w:rPr>
        <w:t xml:space="preserve">: </w:t>
      </w:r>
      <w:r w:rsidRPr="00851423">
        <w:rPr>
          <w:rStyle w:val="libAlaemChar"/>
          <w:rtl/>
        </w:rPr>
        <w:t>(</w:t>
      </w:r>
      <w:r w:rsidR="00D45A40" w:rsidRPr="00D45A40">
        <w:rPr>
          <w:rStyle w:val="libAieChar"/>
          <w:rFonts w:hint="eastAsia"/>
          <w:rtl/>
        </w:rPr>
        <w:t>وَ</w:t>
      </w:r>
      <w:r w:rsidR="00D45A40" w:rsidRPr="00D45A40">
        <w:rPr>
          <w:rStyle w:val="libAieChar"/>
          <w:rtl/>
        </w:rPr>
        <w:t xml:space="preserve"> عَلَّمَ آدَمَ الْأَسْمَاءَ کُلَّهَا</w:t>
      </w:r>
      <w:r w:rsidRPr="00851423">
        <w:rPr>
          <w:rStyle w:val="libAlaemChar"/>
          <w:rtl/>
        </w:rPr>
        <w:t>)</w:t>
      </w:r>
      <w:r w:rsidRPr="000B0BDE">
        <w:rPr>
          <w:rStyle w:val="libFootnotenumChar"/>
          <w:rtl/>
        </w:rPr>
        <w:t>(1)</w:t>
      </w:r>
      <w:r>
        <w:rPr>
          <w:rtl/>
        </w:rPr>
        <w:t xml:space="preserve"> فما من شيء ولا حادثة ولا واقعة إل</w:t>
      </w:r>
      <w:r w:rsidR="00D45A40">
        <w:rPr>
          <w:rFonts w:hint="cs"/>
          <w:rtl/>
        </w:rPr>
        <w:t>ّ</w:t>
      </w:r>
      <w:r>
        <w:rPr>
          <w:rtl/>
        </w:rPr>
        <w:t>ا وعند علي</w:t>
      </w:r>
      <w:r w:rsidR="00D45A40">
        <w:rPr>
          <w:rFonts w:hint="cs"/>
          <w:rtl/>
        </w:rPr>
        <w:t>ٍّ</w:t>
      </w:r>
      <w:r>
        <w:rPr>
          <w:rtl/>
        </w:rPr>
        <w:t xml:space="preserve"> </w:t>
      </w:r>
      <w:r w:rsidRPr="005E607E">
        <w:rPr>
          <w:rStyle w:val="libAlaemChar"/>
          <w:rtl/>
        </w:rPr>
        <w:t>عليه‌السلام</w:t>
      </w:r>
      <w:r>
        <w:rPr>
          <w:rtl/>
        </w:rPr>
        <w:t xml:space="preserve"> فيها علم، وله في استنباط معناها فهم.</w:t>
      </w:r>
    </w:p>
    <w:p w:rsidR="008406C4" w:rsidRDefault="006F739F" w:rsidP="00D45A40">
      <w:pPr>
        <w:pStyle w:val="libNormal"/>
        <w:rPr>
          <w:rtl/>
        </w:rPr>
      </w:pPr>
      <w:r>
        <w:rPr>
          <w:rtl/>
        </w:rPr>
        <w:t>وشب</w:t>
      </w:r>
      <w:r w:rsidR="00D45A40">
        <w:rPr>
          <w:rFonts w:hint="cs"/>
          <w:rtl/>
        </w:rPr>
        <w:t>ّ</w:t>
      </w:r>
      <w:r>
        <w:rPr>
          <w:rtl/>
        </w:rPr>
        <w:t>هه في نوح بحكمته - أو في رواية: في حكمه، وكأن</w:t>
      </w:r>
      <w:r w:rsidR="00D45A40">
        <w:rPr>
          <w:rFonts w:hint="cs"/>
          <w:rtl/>
        </w:rPr>
        <w:t>ّ</w:t>
      </w:r>
      <w:r>
        <w:rPr>
          <w:rtl/>
        </w:rPr>
        <w:t>ه أصح</w:t>
      </w:r>
      <w:r w:rsidR="00D45A40">
        <w:rPr>
          <w:rFonts w:hint="cs"/>
          <w:rtl/>
        </w:rPr>
        <w:t>ّ</w:t>
      </w:r>
      <w:r>
        <w:rPr>
          <w:rtl/>
        </w:rPr>
        <w:t xml:space="preserve"> - لأن</w:t>
      </w:r>
      <w:r w:rsidR="00D45A40">
        <w:rPr>
          <w:rFonts w:hint="cs"/>
          <w:rtl/>
        </w:rPr>
        <w:t>ّ</w:t>
      </w:r>
      <w:r>
        <w:rPr>
          <w:rtl/>
        </w:rPr>
        <w:t xml:space="preserve"> علي</w:t>
      </w:r>
      <w:r w:rsidR="00D45A40">
        <w:rPr>
          <w:rFonts w:hint="cs"/>
          <w:rtl/>
        </w:rPr>
        <w:t>ّ</w:t>
      </w:r>
      <w:r>
        <w:rPr>
          <w:rtl/>
        </w:rPr>
        <w:t>ا</w:t>
      </w:r>
      <w:r w:rsidR="00D45A40">
        <w:rPr>
          <w:rFonts w:hint="cs"/>
          <w:rtl/>
        </w:rPr>
        <w:t>ً</w:t>
      </w:r>
      <w:r>
        <w:rPr>
          <w:rtl/>
        </w:rPr>
        <w:t xml:space="preserve"> </w:t>
      </w:r>
      <w:r w:rsidRPr="005E607E">
        <w:rPr>
          <w:rStyle w:val="libAlaemChar"/>
          <w:rtl/>
        </w:rPr>
        <w:t>عليه‌السلام</w:t>
      </w:r>
      <w:r>
        <w:rPr>
          <w:rtl/>
        </w:rPr>
        <w:t xml:space="preserve"> كان شديدا</w:t>
      </w:r>
      <w:r w:rsidR="00D45A40">
        <w:rPr>
          <w:rFonts w:hint="cs"/>
          <w:rtl/>
        </w:rPr>
        <w:t>ً</w:t>
      </w:r>
      <w:r>
        <w:rPr>
          <w:rtl/>
        </w:rPr>
        <w:t xml:space="preserve"> على الكافرين رؤوفا</w:t>
      </w:r>
      <w:r w:rsidR="00D45A40">
        <w:rPr>
          <w:rFonts w:hint="cs"/>
          <w:rtl/>
        </w:rPr>
        <w:t>ً</w:t>
      </w:r>
      <w:r>
        <w:rPr>
          <w:rtl/>
        </w:rPr>
        <w:t xml:space="preserve"> بالمؤمنين كما وصفه الله تعالى في القرآن بقوله: </w:t>
      </w:r>
      <w:r w:rsidRPr="00851423">
        <w:rPr>
          <w:rStyle w:val="libAlaemChar"/>
          <w:rtl/>
        </w:rPr>
        <w:t>(</w:t>
      </w:r>
      <w:r w:rsidR="00D45A40" w:rsidRPr="00D45A40">
        <w:rPr>
          <w:rStyle w:val="libAieChar"/>
          <w:rtl/>
        </w:rPr>
        <w:t>وَ الَّذِينَ مَعَهُ أَشِدَّاءُ عَلَى الْکُفَّارِ رُحَمَاءُ بَيْنَهُمْ</w:t>
      </w:r>
      <w:r w:rsidRPr="00851423">
        <w:rPr>
          <w:rStyle w:val="libAlaemChar"/>
          <w:rtl/>
        </w:rPr>
        <w:t>)</w:t>
      </w:r>
      <w:r w:rsidRPr="000B0BDE">
        <w:rPr>
          <w:rStyle w:val="libFootnotenumChar"/>
          <w:rtl/>
        </w:rPr>
        <w:t>(2)</w:t>
      </w:r>
      <w:r>
        <w:rPr>
          <w:rtl/>
        </w:rPr>
        <w:t xml:space="preserve"> وأخبر عز</w:t>
      </w:r>
      <w:r w:rsidR="00D45A40">
        <w:rPr>
          <w:rFonts w:hint="cs"/>
          <w:rtl/>
        </w:rPr>
        <w:t>ّ</w:t>
      </w:r>
      <w:r>
        <w:rPr>
          <w:rtl/>
        </w:rPr>
        <w:t xml:space="preserve"> وجل</w:t>
      </w:r>
      <w:r w:rsidR="00D45A40">
        <w:rPr>
          <w:rFonts w:hint="cs"/>
          <w:rtl/>
        </w:rPr>
        <w:t>ّ</w:t>
      </w:r>
      <w:r>
        <w:rPr>
          <w:rtl/>
        </w:rPr>
        <w:t xml:space="preserve"> عن شد</w:t>
      </w:r>
      <w:r w:rsidR="00D45A40">
        <w:rPr>
          <w:rFonts w:hint="cs"/>
          <w:rtl/>
        </w:rPr>
        <w:t>ّ</w:t>
      </w:r>
      <w:r>
        <w:rPr>
          <w:rtl/>
        </w:rPr>
        <w:t xml:space="preserve">ة نوح </w:t>
      </w:r>
      <w:r w:rsidRPr="005E607E">
        <w:rPr>
          <w:rStyle w:val="libAlaemChar"/>
          <w:rtl/>
        </w:rPr>
        <w:t>عليه‌السلام</w:t>
      </w:r>
      <w:r>
        <w:rPr>
          <w:rtl/>
        </w:rPr>
        <w:t xml:space="preserve"> على الكافرين بقوله: </w:t>
      </w:r>
      <w:r w:rsidRPr="00851423">
        <w:rPr>
          <w:rStyle w:val="libAlaemChar"/>
          <w:rtl/>
        </w:rPr>
        <w:t>(</w:t>
      </w:r>
      <w:r w:rsidR="00D45A40" w:rsidRPr="00D45A40">
        <w:rPr>
          <w:rStyle w:val="libAieChar"/>
          <w:rtl/>
        </w:rPr>
        <w:t>رَبِّ لاَ تَذَرْ عَلَى الْأَرْضِ مِنَ الْکَافِرِينَ دَيَّاراً</w:t>
      </w:r>
      <w:r w:rsidRPr="00851423">
        <w:rPr>
          <w:rStyle w:val="libAlaemChar"/>
          <w:rtl/>
        </w:rPr>
        <w:t>)</w:t>
      </w:r>
      <w:r w:rsidRPr="000B0BDE">
        <w:rPr>
          <w:rStyle w:val="libFootnotenumChar"/>
          <w:rtl/>
        </w:rPr>
        <w:t>(3)</w:t>
      </w:r>
      <w:r>
        <w:rPr>
          <w:rtl/>
        </w:rPr>
        <w:t>.</w:t>
      </w:r>
    </w:p>
    <w:p w:rsidR="008406C4" w:rsidRDefault="006F739F" w:rsidP="00D45A40">
      <w:pPr>
        <w:pStyle w:val="libNormal"/>
        <w:rPr>
          <w:rtl/>
        </w:rPr>
      </w:pPr>
      <w:r>
        <w:rPr>
          <w:rtl/>
        </w:rPr>
        <w:t>وشب</w:t>
      </w:r>
      <w:r w:rsidR="00D45A40">
        <w:rPr>
          <w:rFonts w:hint="cs"/>
          <w:rtl/>
        </w:rPr>
        <w:t>ّ</w:t>
      </w:r>
      <w:r>
        <w:rPr>
          <w:rtl/>
        </w:rPr>
        <w:t xml:space="preserve">هه في الحلم بإبراهيم </w:t>
      </w:r>
      <w:r w:rsidRPr="005E607E">
        <w:rPr>
          <w:rStyle w:val="libAlaemChar"/>
          <w:rtl/>
        </w:rPr>
        <w:t>عليه‌السلام</w:t>
      </w:r>
      <w:r>
        <w:rPr>
          <w:rtl/>
        </w:rPr>
        <w:t xml:space="preserve"> خليل الرحمن كما وصفه الله عز</w:t>
      </w:r>
      <w:r w:rsidR="00D45A40">
        <w:rPr>
          <w:rFonts w:hint="cs"/>
          <w:rtl/>
        </w:rPr>
        <w:t>ّ</w:t>
      </w:r>
      <w:r>
        <w:rPr>
          <w:rtl/>
        </w:rPr>
        <w:t xml:space="preserve"> وجل</w:t>
      </w:r>
      <w:r w:rsidR="00D45A40">
        <w:rPr>
          <w:rFonts w:hint="cs"/>
          <w:rtl/>
        </w:rPr>
        <w:t>ّ</w:t>
      </w:r>
      <w:r>
        <w:rPr>
          <w:rtl/>
        </w:rPr>
        <w:t xml:space="preserve"> بقوله: </w:t>
      </w:r>
      <w:r w:rsidRPr="00851423">
        <w:rPr>
          <w:rStyle w:val="libAlaemChar"/>
          <w:rtl/>
        </w:rPr>
        <w:t>(</w:t>
      </w:r>
      <w:r w:rsidR="00D45A40" w:rsidRPr="00D45A40">
        <w:rPr>
          <w:rStyle w:val="libAieChar"/>
          <w:rtl/>
        </w:rPr>
        <w:t>إِنَّ إِبْرَاهِيمَ لَأَوَّاهٌ حَلِيمٌ‌</w:t>
      </w:r>
      <w:r w:rsidRPr="00BB1633">
        <w:rPr>
          <w:rStyle w:val="libAlaemChar"/>
          <w:rtl/>
        </w:rPr>
        <w:t>)</w:t>
      </w:r>
      <w:r w:rsidRPr="000B0BDE">
        <w:rPr>
          <w:rStyle w:val="libFootnotenumChar"/>
          <w:rtl/>
        </w:rPr>
        <w:t>(4)</w:t>
      </w:r>
      <w:r>
        <w:rPr>
          <w:rtl/>
        </w:rPr>
        <w:t xml:space="preserve"> فكان </w:t>
      </w:r>
      <w:r w:rsidRPr="00201CCF">
        <w:rPr>
          <w:rStyle w:val="libAlaemChar"/>
          <w:rtl/>
        </w:rPr>
        <w:t>عليه‌السلام</w:t>
      </w:r>
      <w:r>
        <w:rPr>
          <w:rtl/>
        </w:rPr>
        <w:t xml:space="preserve"> متخل</w:t>
      </w:r>
      <w:r w:rsidR="00D45A40">
        <w:rPr>
          <w:rFonts w:hint="cs"/>
          <w:rtl/>
        </w:rPr>
        <w:t>ّ</w:t>
      </w:r>
      <w:r>
        <w:rPr>
          <w:rtl/>
        </w:rPr>
        <w:t>قا</w:t>
      </w:r>
      <w:r w:rsidR="00D45A40">
        <w:rPr>
          <w:rFonts w:hint="cs"/>
          <w:rtl/>
        </w:rPr>
        <w:t>ً</w:t>
      </w:r>
      <w:r>
        <w:rPr>
          <w:rtl/>
        </w:rPr>
        <w:t xml:space="preserve"> بأخلاق الأنبياء، مت</w:t>
      </w:r>
      <w:r w:rsidR="00D45A40">
        <w:rPr>
          <w:rFonts w:hint="cs"/>
          <w:rtl/>
        </w:rPr>
        <w:t>ّ</w:t>
      </w:r>
      <w:r>
        <w:rPr>
          <w:rtl/>
        </w:rPr>
        <w:t>صفا</w:t>
      </w:r>
      <w:r w:rsidR="00D45A40">
        <w:rPr>
          <w:rFonts w:hint="cs"/>
          <w:rtl/>
        </w:rPr>
        <w:t>ً</w:t>
      </w:r>
      <w:r>
        <w:rPr>
          <w:rtl/>
        </w:rPr>
        <w:t xml:space="preserve"> بصفات الأصفياء. انتهى.</w:t>
      </w:r>
    </w:p>
    <w:p w:rsidR="008406C4" w:rsidRDefault="006F739F" w:rsidP="006F739F">
      <w:pPr>
        <w:pStyle w:val="libNormal"/>
        <w:rPr>
          <w:rtl/>
        </w:rPr>
      </w:pPr>
      <w:r>
        <w:rPr>
          <w:rtl/>
        </w:rPr>
        <w:t xml:space="preserve">وروى في الرياض النضرة 2/218 عن ابن عباس، قال: قال رسول الله </w:t>
      </w:r>
      <w:r w:rsidRPr="00201CCF">
        <w:rPr>
          <w:rStyle w:val="libAlaemChar"/>
          <w:rtl/>
        </w:rPr>
        <w:t>صلى‌الله‌عليه‌وآله</w:t>
      </w:r>
      <w:r>
        <w:rPr>
          <w:rtl/>
        </w:rPr>
        <w:t>: من أراد أن ينظر إلى إبراهيم في حلمه، وإلى نوح في حكمه، وإلى يوسف في جماله، فلينظر إلى علي</w:t>
      </w:r>
      <w:r w:rsidR="00D45A40">
        <w:rPr>
          <w:rFonts w:hint="cs"/>
          <w:rtl/>
        </w:rPr>
        <w:t>ّ</w:t>
      </w:r>
      <w:r>
        <w:rPr>
          <w:rtl/>
        </w:rPr>
        <w:t xml:space="preserve"> بن أبي طالب.</w:t>
      </w:r>
    </w:p>
    <w:p w:rsidR="008406C4" w:rsidRDefault="006F739F" w:rsidP="006F739F">
      <w:pPr>
        <w:pStyle w:val="libNormal"/>
        <w:rPr>
          <w:rtl/>
        </w:rPr>
      </w:pPr>
      <w:r>
        <w:rPr>
          <w:rtl/>
        </w:rPr>
        <w:t>قال: أخرجه المل</w:t>
      </w:r>
      <w:r w:rsidR="00D45A40">
        <w:rPr>
          <w:rFonts w:hint="cs"/>
          <w:rtl/>
        </w:rPr>
        <w:t>ّ</w:t>
      </w:r>
      <w:r>
        <w:rPr>
          <w:rtl/>
        </w:rPr>
        <w:t>ا في سيرته.</w:t>
      </w:r>
    </w:p>
    <w:p w:rsidR="008406C4" w:rsidRDefault="006F739F" w:rsidP="006F739F">
      <w:pPr>
        <w:pStyle w:val="libNormal"/>
        <w:rPr>
          <w:rtl/>
        </w:rPr>
      </w:pPr>
      <w:r>
        <w:rPr>
          <w:rtl/>
        </w:rPr>
        <w:t>والمل</w:t>
      </w:r>
      <w:r w:rsidR="00D45A40">
        <w:rPr>
          <w:rFonts w:hint="cs"/>
          <w:rtl/>
        </w:rPr>
        <w:t>ّ</w:t>
      </w:r>
      <w:r>
        <w:rPr>
          <w:rtl/>
        </w:rPr>
        <w:t>ا هو عمر بن خضر من كبار علمائكم، توف</w:t>
      </w:r>
      <w:r w:rsidR="00D45A40">
        <w:rPr>
          <w:rFonts w:hint="cs"/>
          <w:rtl/>
        </w:rPr>
        <w:t>ّ</w:t>
      </w:r>
      <w:r>
        <w:rPr>
          <w:rtl/>
        </w:rPr>
        <w:t>ي عام 570.</w:t>
      </w:r>
    </w:p>
    <w:p w:rsidR="008406C4" w:rsidRDefault="006F739F" w:rsidP="00D45A40">
      <w:pPr>
        <w:pStyle w:val="libNormal"/>
        <w:rPr>
          <w:rtl/>
        </w:rPr>
      </w:pPr>
      <w:r>
        <w:rPr>
          <w:rtl/>
        </w:rPr>
        <w:t>وفي الرياض النضرة 2/202 قال: أخرج المل</w:t>
      </w:r>
      <w:r w:rsidR="00D45A40">
        <w:rPr>
          <w:rFonts w:hint="cs"/>
          <w:rtl/>
        </w:rPr>
        <w:t>ّ</w:t>
      </w:r>
      <w:r>
        <w:rPr>
          <w:rtl/>
        </w:rPr>
        <w:t>ا في سيرته، قيل: يا رسول الله! كيف يستطيع علي</w:t>
      </w:r>
      <w:r w:rsidR="00D45A40">
        <w:rPr>
          <w:rFonts w:hint="cs"/>
          <w:rtl/>
        </w:rPr>
        <w:t>ٌّ</w:t>
      </w:r>
      <w:r>
        <w:rPr>
          <w:rtl/>
        </w:rPr>
        <w:t xml:space="preserve"> </w:t>
      </w:r>
      <w:r w:rsidRPr="005E607E">
        <w:rPr>
          <w:rStyle w:val="libAlaemChar"/>
          <w:rtl/>
        </w:rPr>
        <w:t>عليه‌السلام</w:t>
      </w:r>
      <w:r>
        <w:rPr>
          <w:rtl/>
        </w:rPr>
        <w:t xml:space="preserve"> أن يحمل لواء الحمد؟ فقال رسول الله </w:t>
      </w:r>
      <w:r w:rsidR="00F974B7" w:rsidRPr="00F974B7">
        <w:rPr>
          <w:rStyle w:val="libAlaemChar"/>
          <w:rFonts w:hint="cs"/>
          <w:rtl/>
        </w:rPr>
        <w:t>صلى‌الله‌عليه‌وآله‌وسلم</w:t>
      </w:r>
      <w:r w:rsidR="00D45A40">
        <w:rPr>
          <w:rFonts w:hint="cs"/>
          <w:rtl/>
        </w:rPr>
        <w:t xml:space="preserve"> </w:t>
      </w:r>
      <w:r>
        <w:rPr>
          <w:rtl/>
        </w:rPr>
        <w:t xml:space="preserve">: وكيف لا يستطيع ذلك وقد </w:t>
      </w:r>
      <w:r w:rsidR="00D45A40">
        <w:rPr>
          <w:rFonts w:hint="cs"/>
          <w:rtl/>
        </w:rPr>
        <w:t>اُ</w:t>
      </w:r>
      <w:r>
        <w:rPr>
          <w:rtl/>
        </w:rPr>
        <w:t>عطي خصالا</w:t>
      </w:r>
      <w:r w:rsidR="00D45A40">
        <w:rPr>
          <w:rFonts w:hint="cs"/>
          <w:rtl/>
        </w:rPr>
        <w:t>ً</w:t>
      </w:r>
      <w:r>
        <w:rPr>
          <w:rtl/>
        </w:rPr>
        <w:t xml:space="preserve"> شت</w:t>
      </w:r>
      <w:r w:rsidR="00D45A40">
        <w:rPr>
          <w:rFonts w:hint="cs"/>
          <w:rtl/>
        </w:rPr>
        <w:t>ّ</w:t>
      </w:r>
      <w:r>
        <w:rPr>
          <w:rtl/>
        </w:rPr>
        <w:t>ى: صبرا</w:t>
      </w:r>
      <w:r w:rsidR="00D45A40">
        <w:rPr>
          <w:rFonts w:hint="cs"/>
          <w:rtl/>
        </w:rPr>
        <w:t>ً</w:t>
      </w:r>
      <w:r>
        <w:rPr>
          <w:rtl/>
        </w:rPr>
        <w:t xml:space="preserve"> كصبري، </w:t>
      </w:r>
      <w:r w:rsidR="00D45A40">
        <w:rPr>
          <w:rFonts w:hint="cs"/>
          <w:rtl/>
        </w:rPr>
        <w:t xml:space="preserve">و </w:t>
      </w:r>
      <w:r>
        <w:rPr>
          <w:rtl/>
        </w:rPr>
        <w:t>ح</w:t>
      </w:r>
      <w:r w:rsidR="00D45A40">
        <w:rPr>
          <w:rFonts w:hint="cs"/>
          <w:rtl/>
        </w:rPr>
        <w:t>ُ</w:t>
      </w:r>
      <w:r>
        <w:rPr>
          <w:rtl/>
        </w:rPr>
        <w:t>سنا</w:t>
      </w:r>
      <w:r w:rsidR="00D45A40">
        <w:rPr>
          <w:rFonts w:hint="cs"/>
          <w:rtl/>
        </w:rPr>
        <w:t>ً</w:t>
      </w:r>
      <w:r>
        <w:rPr>
          <w:rtl/>
        </w:rPr>
        <w:t xml:space="preserve"> كح</w:t>
      </w:r>
      <w:r w:rsidR="00D45A40">
        <w:rPr>
          <w:rFonts w:hint="cs"/>
          <w:rtl/>
        </w:rPr>
        <w:t>ُ</w:t>
      </w:r>
      <w:r>
        <w:rPr>
          <w:rtl/>
        </w:rPr>
        <w:t>س</w:t>
      </w:r>
      <w:r w:rsidR="00D45A40">
        <w:rPr>
          <w:rFonts w:hint="cs"/>
          <w:rtl/>
        </w:rPr>
        <w:t>ْ</w:t>
      </w:r>
      <w:r>
        <w:rPr>
          <w:rtl/>
        </w:rPr>
        <w:t>ن</w:t>
      </w:r>
      <w:r w:rsidR="00D45A40">
        <w:rPr>
          <w:rFonts w:hint="cs"/>
          <w:rtl/>
        </w:rPr>
        <w:t>ِ</w:t>
      </w:r>
      <w:r>
        <w:rPr>
          <w:rtl/>
        </w:rPr>
        <w:t xml:space="preserve"> يوسف، وقو</w:t>
      </w:r>
      <w:r w:rsidR="00D45A40">
        <w:rPr>
          <w:rFonts w:hint="cs"/>
          <w:rtl/>
        </w:rPr>
        <w:t>ّ</w:t>
      </w:r>
      <w:r>
        <w:rPr>
          <w:rtl/>
        </w:rPr>
        <w:t>ة</w:t>
      </w:r>
      <w:r w:rsidR="00D45A40">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31.</w:t>
      </w:r>
    </w:p>
    <w:p w:rsidR="008406C4" w:rsidRDefault="006F739F" w:rsidP="006F739F">
      <w:pPr>
        <w:pStyle w:val="libFootnote0"/>
        <w:rPr>
          <w:rtl/>
        </w:rPr>
      </w:pPr>
      <w:r>
        <w:rPr>
          <w:rtl/>
        </w:rPr>
        <w:t>2) سورة الفتح، الآية 29.</w:t>
      </w:r>
    </w:p>
    <w:p w:rsidR="008406C4" w:rsidRDefault="006F739F" w:rsidP="006F739F">
      <w:pPr>
        <w:pStyle w:val="libFootnote0"/>
        <w:rPr>
          <w:rtl/>
        </w:rPr>
      </w:pPr>
      <w:r>
        <w:rPr>
          <w:rtl/>
        </w:rPr>
        <w:t>3) سورة نوح، الآية 26.</w:t>
      </w:r>
    </w:p>
    <w:p w:rsidR="008406C4" w:rsidRDefault="006F739F" w:rsidP="006F739F">
      <w:pPr>
        <w:pStyle w:val="libFootnote0"/>
        <w:rPr>
          <w:rtl/>
        </w:rPr>
      </w:pPr>
      <w:r>
        <w:rPr>
          <w:rtl/>
        </w:rPr>
        <w:t>4) سورة التوبة، الآية 114.</w:t>
      </w:r>
    </w:p>
    <w:p w:rsidR="006F739F" w:rsidRDefault="006F739F" w:rsidP="00D96FAA">
      <w:pPr>
        <w:pStyle w:val="libNormal"/>
      </w:pPr>
      <w:r>
        <w:rPr>
          <w:rtl/>
        </w:rPr>
        <w:br w:type="page"/>
      </w:r>
    </w:p>
    <w:p w:rsidR="008406C4" w:rsidRDefault="006F739F" w:rsidP="00D45A40">
      <w:pPr>
        <w:pStyle w:val="libNormal0"/>
        <w:rPr>
          <w:rtl/>
        </w:rPr>
      </w:pPr>
      <w:r>
        <w:rPr>
          <w:rtl/>
        </w:rPr>
        <w:lastRenderedPageBreak/>
        <w:t>كقو</w:t>
      </w:r>
      <w:r w:rsidR="00D45A40">
        <w:rPr>
          <w:rFonts w:hint="cs"/>
          <w:rtl/>
        </w:rPr>
        <w:t>ّ</w:t>
      </w:r>
      <w:r>
        <w:rPr>
          <w:rtl/>
        </w:rPr>
        <w:t xml:space="preserve">ة جبريل </w:t>
      </w:r>
      <w:r w:rsidRPr="00201CCF">
        <w:rPr>
          <w:rStyle w:val="libAlaemChar"/>
          <w:rtl/>
        </w:rPr>
        <w:t>عليه‌السلام</w:t>
      </w:r>
      <w:r>
        <w:rPr>
          <w:rtl/>
        </w:rPr>
        <w:t>.</w:t>
      </w:r>
    </w:p>
    <w:p w:rsidR="008406C4" w:rsidRDefault="006F739F" w:rsidP="00D45A40">
      <w:pPr>
        <w:pStyle w:val="libNormal"/>
        <w:rPr>
          <w:rtl/>
        </w:rPr>
      </w:pPr>
      <w:r>
        <w:rPr>
          <w:rtl/>
        </w:rPr>
        <w:t>وروى السيّد مير علي الهمداني في كتابه «مود</w:t>
      </w:r>
      <w:r w:rsidR="00D45A40">
        <w:rPr>
          <w:rFonts w:hint="cs"/>
          <w:rtl/>
        </w:rPr>
        <w:t>ّ</w:t>
      </w:r>
      <w:r>
        <w:rPr>
          <w:rtl/>
        </w:rPr>
        <w:t>ة القربى</w:t>
      </w:r>
      <w:r w:rsidR="00D45A40">
        <w:rPr>
          <w:rtl/>
        </w:rPr>
        <w:t>»</w:t>
      </w:r>
      <w:r>
        <w:rPr>
          <w:rtl/>
        </w:rPr>
        <w:t xml:space="preserve"> المود</w:t>
      </w:r>
      <w:r w:rsidR="00D45A40">
        <w:rPr>
          <w:rFonts w:hint="cs"/>
          <w:rtl/>
        </w:rPr>
        <w:t>ّ</w:t>
      </w:r>
      <w:r>
        <w:rPr>
          <w:rtl/>
        </w:rPr>
        <w:t xml:space="preserve">ة الثامنة، قال: عن جابر، قال: قال رسول الله </w:t>
      </w:r>
      <w:r w:rsidRPr="00201CCF">
        <w:rPr>
          <w:rStyle w:val="libAlaemChar"/>
          <w:rtl/>
        </w:rPr>
        <w:t>صلى‌الله‌عليه‌وآله</w:t>
      </w:r>
      <w:r>
        <w:rPr>
          <w:rtl/>
        </w:rPr>
        <w:t>: من أراد أن ينظر إلى إسرافيل في هيبته، وإلى ميكائيل في رتبته، وإلى جبرائيل في جلالته، وإلى آدم في علمه، وإلى نوح في خشيته، وإلى إبراهيم في خ</w:t>
      </w:r>
      <w:r w:rsidR="00D45A40">
        <w:rPr>
          <w:rFonts w:hint="cs"/>
          <w:rtl/>
        </w:rPr>
        <w:t>ُ</w:t>
      </w:r>
      <w:r>
        <w:rPr>
          <w:rtl/>
        </w:rPr>
        <w:t>لّ</w:t>
      </w:r>
      <w:r w:rsidR="00D45A40">
        <w:rPr>
          <w:rFonts w:hint="cs"/>
          <w:rtl/>
        </w:rPr>
        <w:t>َ</w:t>
      </w:r>
      <w:r>
        <w:rPr>
          <w:rtl/>
        </w:rPr>
        <w:t>ته، وإلى يعقوب في حزنه، وإلى يوسف في جماله، وإلى موسى في مناجاته، وإلى أي</w:t>
      </w:r>
      <w:r w:rsidR="00D45A40">
        <w:rPr>
          <w:rFonts w:hint="cs"/>
          <w:rtl/>
        </w:rPr>
        <w:t>ّ</w:t>
      </w:r>
      <w:r>
        <w:rPr>
          <w:rtl/>
        </w:rPr>
        <w:t>وب في صبره، وإلى يحيى في زهده، وإلى عيسى في عبادته، وإلى يونس في ورعه، وإلى محمد في ح</w:t>
      </w:r>
      <w:r w:rsidR="00D45A40">
        <w:rPr>
          <w:rFonts w:hint="cs"/>
          <w:rtl/>
        </w:rPr>
        <w:t>َ</w:t>
      </w:r>
      <w:r>
        <w:rPr>
          <w:rtl/>
        </w:rPr>
        <w:t>س</w:t>
      </w:r>
      <w:r w:rsidR="00D45A40">
        <w:rPr>
          <w:rFonts w:hint="cs"/>
          <w:rtl/>
        </w:rPr>
        <w:t>َ</w:t>
      </w:r>
      <w:r>
        <w:rPr>
          <w:rtl/>
        </w:rPr>
        <w:t>ب</w:t>
      </w:r>
      <w:r w:rsidR="00D45A40">
        <w:rPr>
          <w:rFonts w:hint="cs"/>
          <w:rtl/>
        </w:rPr>
        <w:t>ِ</w:t>
      </w:r>
      <w:r>
        <w:rPr>
          <w:rtl/>
        </w:rPr>
        <w:t>ه</w:t>
      </w:r>
      <w:r w:rsidR="00D45A40">
        <w:rPr>
          <w:rFonts w:hint="cs"/>
          <w:rtl/>
        </w:rPr>
        <w:t>ِ</w:t>
      </w:r>
      <w:r>
        <w:rPr>
          <w:rtl/>
        </w:rPr>
        <w:t xml:space="preserve"> وخ</w:t>
      </w:r>
      <w:r w:rsidR="00D45A40">
        <w:rPr>
          <w:rFonts w:hint="cs"/>
          <w:rtl/>
        </w:rPr>
        <w:t>ُ</w:t>
      </w:r>
      <w:r>
        <w:rPr>
          <w:rtl/>
        </w:rPr>
        <w:t>لقه، فلينظر إلى علي</w:t>
      </w:r>
      <w:r w:rsidR="00D45A40">
        <w:rPr>
          <w:rFonts w:hint="cs"/>
          <w:rtl/>
        </w:rPr>
        <w:t>ّ</w:t>
      </w:r>
      <w:r>
        <w:rPr>
          <w:rtl/>
        </w:rPr>
        <w:t>، فإن</w:t>
      </w:r>
      <w:r w:rsidR="000F75B8">
        <w:rPr>
          <w:rFonts w:hint="cs"/>
          <w:rtl/>
        </w:rPr>
        <w:t>ّ</w:t>
      </w:r>
      <w:r>
        <w:rPr>
          <w:rtl/>
        </w:rPr>
        <w:t xml:space="preserve"> فيه تسعين خصلة من خصال الأنبياء، جمعها الله فيه ولم يجمعها في أحد غيره.</w:t>
      </w:r>
    </w:p>
    <w:p w:rsidR="008406C4" w:rsidRDefault="006F739F" w:rsidP="006F739F">
      <w:pPr>
        <w:pStyle w:val="libNormal"/>
        <w:rPr>
          <w:rtl/>
        </w:rPr>
      </w:pPr>
      <w:r>
        <w:rPr>
          <w:rtl/>
        </w:rPr>
        <w:t>نقله الشيخ سليمان القندوزي في ينابيع المود</w:t>
      </w:r>
      <w:r w:rsidR="000F75B8">
        <w:rPr>
          <w:rFonts w:hint="cs"/>
          <w:rtl/>
        </w:rPr>
        <w:t>ّ</w:t>
      </w:r>
      <w:r>
        <w:rPr>
          <w:rtl/>
        </w:rPr>
        <w:t>ة 1/304 الطبعة السابعة، سنة 1384 هجرية 1965 ميلادية.</w:t>
      </w:r>
    </w:p>
    <w:p w:rsidR="008406C4" w:rsidRDefault="006F739F" w:rsidP="006F739F">
      <w:pPr>
        <w:pStyle w:val="libNormal"/>
        <w:rPr>
          <w:rtl/>
        </w:rPr>
      </w:pPr>
      <w:r>
        <w:rPr>
          <w:rtl/>
        </w:rPr>
        <w:t>قال: وعد</w:t>
      </w:r>
      <w:r w:rsidR="000F75B8">
        <w:rPr>
          <w:rFonts w:hint="cs"/>
          <w:rtl/>
        </w:rPr>
        <w:t>ّ</w:t>
      </w:r>
      <w:r>
        <w:rPr>
          <w:rtl/>
        </w:rPr>
        <w:t xml:space="preserve"> ذلك في كتاب «جواهر الأخبار».</w:t>
      </w:r>
    </w:p>
    <w:p w:rsidR="008406C4" w:rsidRDefault="006F739F" w:rsidP="006F739F">
      <w:pPr>
        <w:pStyle w:val="libNormal"/>
        <w:rPr>
          <w:rtl/>
        </w:rPr>
      </w:pPr>
      <w:r>
        <w:rPr>
          <w:rtl/>
        </w:rPr>
        <w:t>وإليك ما رواه كمال الدين القرشي محمد بن طلحة، في كتابه القي</w:t>
      </w:r>
      <w:r w:rsidR="000F75B8">
        <w:rPr>
          <w:rFonts w:hint="cs"/>
          <w:rtl/>
        </w:rPr>
        <w:t>ّ</w:t>
      </w:r>
      <w:r>
        <w:rPr>
          <w:rtl/>
        </w:rPr>
        <w:t xml:space="preserve">م «مطالب السؤول في مناقب آل الرسول </w:t>
      </w:r>
      <w:r w:rsidRPr="00201CCF">
        <w:rPr>
          <w:rStyle w:val="libAlaemChar"/>
          <w:rtl/>
        </w:rPr>
        <w:t>صلى‌الله‌عليه‌وآله</w:t>
      </w:r>
      <w:r>
        <w:rPr>
          <w:rtl/>
        </w:rPr>
        <w:t>» الفصل السادس، ج 1/61، ط دار الكتب، قال:</w:t>
      </w:r>
    </w:p>
    <w:p w:rsidR="008406C4" w:rsidRDefault="006F739F" w:rsidP="00327D0C">
      <w:pPr>
        <w:pStyle w:val="libNormal"/>
        <w:rPr>
          <w:rtl/>
        </w:rPr>
      </w:pPr>
      <w:r>
        <w:rPr>
          <w:rtl/>
        </w:rPr>
        <w:t xml:space="preserve">ومن ذلك ما رواه الإمام البيهقي </w:t>
      </w:r>
      <w:r w:rsidR="00327D0C" w:rsidRPr="00743CF5">
        <w:rPr>
          <w:rFonts w:hint="cs"/>
          <w:rtl/>
        </w:rPr>
        <w:t>«</w:t>
      </w:r>
      <w:r>
        <w:rPr>
          <w:rtl/>
        </w:rPr>
        <w:t>رض</w:t>
      </w:r>
      <w:r w:rsidR="00327D0C" w:rsidRPr="00743CF5">
        <w:rPr>
          <w:rFonts w:hint="cs"/>
          <w:rtl/>
        </w:rPr>
        <w:t>»</w:t>
      </w:r>
      <w:r>
        <w:rPr>
          <w:rtl/>
        </w:rPr>
        <w:t xml:space="preserve"> في كتابه المصن</w:t>
      </w:r>
      <w:r w:rsidR="008877F6">
        <w:rPr>
          <w:rFonts w:hint="cs"/>
          <w:rtl/>
        </w:rPr>
        <w:t>ّ</w:t>
      </w:r>
      <w:r>
        <w:rPr>
          <w:rtl/>
        </w:rPr>
        <w:t xml:space="preserve">ف في فضائل الصحابة، يرفعه بسنده إلى رسول الله </w:t>
      </w:r>
      <w:r w:rsidRPr="00201CCF">
        <w:rPr>
          <w:rStyle w:val="libAlaemChar"/>
          <w:rtl/>
        </w:rPr>
        <w:t>صلى‌الله‌عليه‌وآله</w:t>
      </w:r>
      <w:r>
        <w:rPr>
          <w:rtl/>
        </w:rPr>
        <w:t xml:space="preserve"> أن</w:t>
      </w:r>
      <w:r w:rsidR="008877F6">
        <w:rPr>
          <w:rFonts w:hint="cs"/>
          <w:rtl/>
        </w:rPr>
        <w:t>ّ</w:t>
      </w:r>
      <w:r>
        <w:rPr>
          <w:rtl/>
        </w:rPr>
        <w:t>ه قال: من أراد أن ينظر إلى آدم في علمه، وإلى نوح في تقواه، وإلى إبراهيم في حلمه، وإلى موسى في هيبته، وإلى عيسى في عبادته، فلينظر إلى علي</w:t>
      </w:r>
      <w:r w:rsidR="008877F6">
        <w:rPr>
          <w:rFonts w:hint="cs"/>
          <w:rtl/>
        </w:rPr>
        <w:t>ّ</w:t>
      </w:r>
      <w:r>
        <w:rPr>
          <w:rtl/>
        </w:rPr>
        <w:t xml:space="preserve"> بن أبي طالب.</w:t>
      </w:r>
    </w:p>
    <w:p w:rsidR="008406C4" w:rsidRDefault="006F739F" w:rsidP="006F739F">
      <w:pPr>
        <w:pStyle w:val="libNormal"/>
        <w:rPr>
          <w:rtl/>
        </w:rPr>
      </w:pPr>
      <w:r>
        <w:rPr>
          <w:rtl/>
        </w:rPr>
        <w:t xml:space="preserve">فقد أثبت النبي </w:t>
      </w:r>
      <w:r w:rsidRPr="00201CCF">
        <w:rPr>
          <w:rStyle w:val="libAlaemChar"/>
          <w:rtl/>
        </w:rPr>
        <w:t>صلى‌الله‌عليه‌وآله</w:t>
      </w:r>
      <w:r>
        <w:rPr>
          <w:rtl/>
        </w:rPr>
        <w:t xml:space="preserve"> لعلي</w:t>
      </w:r>
      <w:r w:rsidR="008877F6">
        <w:rPr>
          <w:rFonts w:hint="cs"/>
          <w:rtl/>
        </w:rPr>
        <w:t>ٍّ</w:t>
      </w:r>
      <w:r>
        <w:rPr>
          <w:rtl/>
        </w:rPr>
        <w:t xml:space="preserve"> </w:t>
      </w:r>
      <w:r w:rsidRPr="005E607E">
        <w:rPr>
          <w:rStyle w:val="libAlaemChar"/>
          <w:rtl/>
        </w:rPr>
        <w:t>عليه‌السلام</w:t>
      </w:r>
      <w:r>
        <w:rPr>
          <w:rtl/>
        </w:rPr>
        <w:t xml:space="preserve"> بهذا الحديث، علما</w:t>
      </w:r>
      <w:r w:rsidR="008877F6">
        <w:rPr>
          <w:rFonts w:hint="cs"/>
          <w:rtl/>
        </w:rPr>
        <w:t>ً</w:t>
      </w:r>
      <w:r>
        <w:rPr>
          <w:rtl/>
        </w:rPr>
        <w:t xml:space="preserve"> يشبه علم</w:t>
      </w:r>
    </w:p>
    <w:p w:rsidR="006F739F" w:rsidRDefault="006F739F" w:rsidP="00D96FAA">
      <w:pPr>
        <w:pStyle w:val="libNormal"/>
      </w:pPr>
      <w:r>
        <w:rPr>
          <w:rtl/>
        </w:rPr>
        <w:br w:type="page"/>
      </w:r>
    </w:p>
    <w:p w:rsidR="008406C4" w:rsidRDefault="006F739F" w:rsidP="008877F6">
      <w:pPr>
        <w:pStyle w:val="libNormal0"/>
        <w:rPr>
          <w:rtl/>
        </w:rPr>
      </w:pPr>
      <w:r>
        <w:rPr>
          <w:rtl/>
        </w:rPr>
        <w:lastRenderedPageBreak/>
        <w:t>آدم، وتقوى</w:t>
      </w:r>
      <w:r w:rsidR="008877F6">
        <w:rPr>
          <w:rFonts w:hint="cs"/>
          <w:rtl/>
        </w:rPr>
        <w:t>ً</w:t>
      </w:r>
      <w:r>
        <w:rPr>
          <w:rtl/>
        </w:rPr>
        <w:t xml:space="preserve"> تشبه تقوى</w:t>
      </w:r>
      <w:r w:rsidR="008877F6">
        <w:rPr>
          <w:rFonts w:hint="cs"/>
          <w:rtl/>
        </w:rPr>
        <w:t>ً</w:t>
      </w:r>
      <w:r>
        <w:rPr>
          <w:rtl/>
        </w:rPr>
        <w:t xml:space="preserve"> نوح، وحلما</w:t>
      </w:r>
      <w:r w:rsidR="008877F6">
        <w:rPr>
          <w:rFonts w:hint="cs"/>
          <w:rtl/>
        </w:rPr>
        <w:t>ً</w:t>
      </w:r>
      <w:r>
        <w:rPr>
          <w:rtl/>
        </w:rPr>
        <w:t xml:space="preserve"> يشبه حلم إبراهيم، وهيبة تشبه هيبة موسى، وعبادة تشبه عبادة عيسى، وفي هذا تصريح لعلي</w:t>
      </w:r>
      <w:r w:rsidR="008877F6">
        <w:rPr>
          <w:rFonts w:hint="cs"/>
          <w:rtl/>
        </w:rPr>
        <w:t>ّ</w:t>
      </w:r>
      <w:r>
        <w:rPr>
          <w:rtl/>
        </w:rPr>
        <w:t xml:space="preserve"> </w:t>
      </w:r>
      <w:r w:rsidRPr="005E607E">
        <w:rPr>
          <w:rStyle w:val="libAlaemChar"/>
          <w:rtl/>
        </w:rPr>
        <w:t>عليه‌السلام</w:t>
      </w:r>
      <w:r>
        <w:rPr>
          <w:rtl/>
        </w:rPr>
        <w:t xml:space="preserve"> بعلمه وتقواه وحلمه وهيبته وعبادته، وتعلو هذه الصفات إلى أوج الع</w:t>
      </w:r>
      <w:r w:rsidR="008877F6">
        <w:rPr>
          <w:rFonts w:hint="cs"/>
          <w:rtl/>
        </w:rPr>
        <w:t>ُ</w:t>
      </w:r>
      <w:r>
        <w:rPr>
          <w:rtl/>
        </w:rPr>
        <w:t>لا حيث شب</w:t>
      </w:r>
      <w:r w:rsidR="008877F6">
        <w:rPr>
          <w:rFonts w:hint="cs"/>
          <w:rtl/>
        </w:rPr>
        <w:t>ّ</w:t>
      </w:r>
      <w:r>
        <w:rPr>
          <w:rtl/>
        </w:rPr>
        <w:t xml:space="preserve">هها بهؤلاء الأنبياء المرسلين </w:t>
      </w:r>
      <w:r w:rsidR="008877F6" w:rsidRPr="008877F6">
        <w:rPr>
          <w:rStyle w:val="libAlaemChar"/>
          <w:rFonts w:eastAsiaTheme="minorHAnsi"/>
          <w:rtl/>
        </w:rPr>
        <w:t>عليهم‌السلام</w:t>
      </w:r>
      <w:r w:rsidR="008877F6">
        <w:rPr>
          <w:rtl/>
        </w:rPr>
        <w:t xml:space="preserve"> </w:t>
      </w:r>
      <w:r>
        <w:rPr>
          <w:rtl/>
        </w:rPr>
        <w:t>من الصفات المذكورة والمناقب المعدودة.</w:t>
      </w:r>
    </w:p>
    <w:p w:rsidR="006F739F" w:rsidRDefault="006F739F" w:rsidP="008877F6">
      <w:pPr>
        <w:pStyle w:val="Heading2Center"/>
      </w:pPr>
      <w:bookmarkStart w:id="295" w:name="_Toc531284032"/>
      <w:bookmarkStart w:id="296" w:name="_Toc531286893"/>
      <w:r>
        <w:rPr>
          <w:rtl/>
        </w:rPr>
        <w:t>مقايسته بالأنبياء</w:t>
      </w:r>
      <w:r w:rsidR="008877F6" w:rsidRPr="008877F6">
        <w:rPr>
          <w:rStyle w:val="libAlaemChar"/>
          <w:rFonts w:eastAsiaTheme="minorHAnsi"/>
          <w:rtl/>
        </w:rPr>
        <w:t xml:space="preserve"> عليهم‌السلام</w:t>
      </w:r>
      <w:bookmarkEnd w:id="295"/>
      <w:bookmarkEnd w:id="296"/>
    </w:p>
    <w:p w:rsidR="008406C4" w:rsidRDefault="006F739F" w:rsidP="006F739F">
      <w:pPr>
        <w:pStyle w:val="libNormal"/>
        <w:rPr>
          <w:rtl/>
        </w:rPr>
      </w:pPr>
      <w:r>
        <w:rPr>
          <w:rtl/>
        </w:rPr>
        <w:t>لقد حد</w:t>
      </w:r>
      <w:r w:rsidR="008877F6">
        <w:rPr>
          <w:rFonts w:hint="cs"/>
          <w:rtl/>
        </w:rPr>
        <w:t>ّ</w:t>
      </w:r>
      <w:r>
        <w:rPr>
          <w:rtl/>
        </w:rPr>
        <w:t>ثنا المؤر</w:t>
      </w:r>
      <w:r w:rsidR="008877F6">
        <w:rPr>
          <w:rFonts w:hint="cs"/>
          <w:rtl/>
        </w:rPr>
        <w:t>ّ</w:t>
      </w:r>
      <w:r>
        <w:rPr>
          <w:rtl/>
        </w:rPr>
        <w:t>خون والمحد</w:t>
      </w:r>
      <w:r w:rsidR="008877F6">
        <w:rPr>
          <w:rFonts w:hint="cs"/>
          <w:rtl/>
        </w:rPr>
        <w:t>ّ</w:t>
      </w:r>
      <w:r>
        <w:rPr>
          <w:rtl/>
        </w:rPr>
        <w:t>ثون أن</w:t>
      </w:r>
      <w:r w:rsidR="008877F6">
        <w:rPr>
          <w:rFonts w:hint="cs"/>
          <w:rtl/>
        </w:rPr>
        <w:t>ّ</w:t>
      </w:r>
      <w:r>
        <w:rPr>
          <w:rtl/>
        </w:rPr>
        <w:t xml:space="preserve">ه </w:t>
      </w:r>
      <w:r w:rsidRPr="005E607E">
        <w:rPr>
          <w:rStyle w:val="libAlaemChar"/>
          <w:rtl/>
        </w:rPr>
        <w:t>عليه‌السلام</w:t>
      </w:r>
      <w:r>
        <w:rPr>
          <w:rtl/>
        </w:rPr>
        <w:t xml:space="preserve"> في آخر يوم من حياته الكريمة، حينما كان على فراش الموت والشهادة، حضر عنده جماعة من أصحابه لعيادته، وكان مم</w:t>
      </w:r>
      <w:r w:rsidR="008877F6">
        <w:rPr>
          <w:rFonts w:hint="cs"/>
          <w:rtl/>
        </w:rPr>
        <w:t>ّ</w:t>
      </w:r>
      <w:r>
        <w:rPr>
          <w:rtl/>
        </w:rPr>
        <w:t>ن حضر صعصة بن صوحان، وهو من كبار الشيعة في الكوفة، وكان خطيبا</w:t>
      </w:r>
      <w:r w:rsidR="008877F6">
        <w:rPr>
          <w:rFonts w:hint="cs"/>
          <w:rtl/>
        </w:rPr>
        <w:t>ً</w:t>
      </w:r>
      <w:r>
        <w:rPr>
          <w:rtl/>
        </w:rPr>
        <w:t xml:space="preserve"> بارعا</w:t>
      </w:r>
      <w:r w:rsidR="008877F6">
        <w:rPr>
          <w:rFonts w:hint="cs"/>
          <w:rtl/>
        </w:rPr>
        <w:t>ً</w:t>
      </w:r>
      <w:r>
        <w:rPr>
          <w:rtl/>
        </w:rPr>
        <w:t>، ومتكل</w:t>
      </w:r>
      <w:r w:rsidR="008877F6">
        <w:rPr>
          <w:rFonts w:hint="cs"/>
          <w:rtl/>
        </w:rPr>
        <w:t>ّ</w:t>
      </w:r>
      <w:r>
        <w:rPr>
          <w:rtl/>
        </w:rPr>
        <w:t>ما</w:t>
      </w:r>
      <w:r w:rsidR="008877F6">
        <w:rPr>
          <w:rFonts w:hint="cs"/>
          <w:rtl/>
        </w:rPr>
        <w:t>ً</w:t>
      </w:r>
      <w:r>
        <w:rPr>
          <w:rtl/>
        </w:rPr>
        <w:t xml:space="preserve"> لامعا</w:t>
      </w:r>
      <w:r w:rsidR="008877F6">
        <w:rPr>
          <w:rFonts w:hint="cs"/>
          <w:rtl/>
        </w:rPr>
        <w:t>ً</w:t>
      </w:r>
      <w:r>
        <w:rPr>
          <w:rtl/>
        </w:rPr>
        <w:t>، وهو من الرواة الثقات حتّى عند أصحاب الصحاح الست</w:t>
      </w:r>
      <w:r w:rsidR="008877F6">
        <w:rPr>
          <w:rFonts w:hint="cs"/>
          <w:rtl/>
        </w:rPr>
        <w:t>ّ</w:t>
      </w:r>
      <w:r>
        <w:rPr>
          <w:rtl/>
        </w:rPr>
        <w:t>ة وأصحاب المسانيد عندكم، فإن</w:t>
      </w:r>
      <w:r w:rsidR="008877F6">
        <w:rPr>
          <w:rFonts w:hint="cs"/>
          <w:rtl/>
        </w:rPr>
        <w:t>ّ</w:t>
      </w:r>
      <w:r>
        <w:rPr>
          <w:rtl/>
        </w:rPr>
        <w:t>هم يروون عنه ما ينقله الإمام علي</w:t>
      </w:r>
      <w:r w:rsidR="008877F6">
        <w:rPr>
          <w:rFonts w:hint="cs"/>
          <w:rtl/>
        </w:rPr>
        <w:t>ّ</w:t>
      </w:r>
      <w:r>
        <w:rPr>
          <w:rtl/>
        </w:rPr>
        <w:t xml:space="preserve"> </w:t>
      </w:r>
      <w:r w:rsidRPr="005E607E">
        <w:rPr>
          <w:rStyle w:val="libAlaemChar"/>
          <w:rtl/>
        </w:rPr>
        <w:t>عليه‌السلام</w:t>
      </w:r>
      <w:r>
        <w:rPr>
          <w:rtl/>
        </w:rPr>
        <w:t>، وقد ترجم له كثير من علمائكم مثل ابن عبد البر</w:t>
      </w:r>
      <w:r w:rsidR="008877F6">
        <w:rPr>
          <w:rFonts w:hint="cs"/>
          <w:rtl/>
        </w:rPr>
        <w:t>ّ</w:t>
      </w:r>
      <w:r>
        <w:rPr>
          <w:rtl/>
        </w:rPr>
        <w:t xml:space="preserve"> في «الاستيعاب» وابن سعد في «الطبقات الكبرى» وابن قتيبة في «المعارف» وغيرهم، فكتبوا أن</w:t>
      </w:r>
      <w:r w:rsidR="008877F6">
        <w:rPr>
          <w:rFonts w:hint="cs"/>
          <w:rtl/>
        </w:rPr>
        <w:t>ّ</w:t>
      </w:r>
      <w:r>
        <w:rPr>
          <w:rtl/>
        </w:rPr>
        <w:t>ه كان عالما</w:t>
      </w:r>
      <w:r w:rsidR="008877F6">
        <w:rPr>
          <w:rFonts w:hint="cs"/>
          <w:rtl/>
        </w:rPr>
        <w:t>ً</w:t>
      </w:r>
      <w:r>
        <w:rPr>
          <w:rtl/>
        </w:rPr>
        <w:t xml:space="preserve"> صادقا</w:t>
      </w:r>
      <w:r w:rsidR="008877F6">
        <w:rPr>
          <w:rFonts w:hint="cs"/>
          <w:rtl/>
        </w:rPr>
        <w:t>ً</w:t>
      </w:r>
      <w:r>
        <w:rPr>
          <w:rtl/>
        </w:rPr>
        <w:t>، وملتزما</w:t>
      </w:r>
      <w:r w:rsidR="008877F6">
        <w:rPr>
          <w:rFonts w:hint="cs"/>
          <w:rtl/>
        </w:rPr>
        <w:t>ً</w:t>
      </w:r>
      <w:r>
        <w:rPr>
          <w:rtl/>
        </w:rPr>
        <w:t xml:space="preserve"> بالدين، ومن خاص</w:t>
      </w:r>
      <w:r w:rsidR="008877F6">
        <w:rPr>
          <w:rFonts w:hint="cs"/>
          <w:rtl/>
        </w:rPr>
        <w:t>ّ</w:t>
      </w:r>
      <w:r>
        <w:rPr>
          <w:rtl/>
        </w:rPr>
        <w:t xml:space="preserve">ة أصحاب أمير المؤمنين </w:t>
      </w:r>
      <w:r w:rsidRPr="005E607E">
        <w:rPr>
          <w:rStyle w:val="libAlaemChar"/>
          <w:rtl/>
        </w:rPr>
        <w:t>عليه‌السلام</w:t>
      </w:r>
      <w:r>
        <w:rPr>
          <w:rtl/>
        </w:rPr>
        <w:t>. في ذلك اليوم سأل صعصعة</w:t>
      </w:r>
      <w:r w:rsidR="008877F6">
        <w:rPr>
          <w:rFonts w:hint="cs"/>
          <w:rtl/>
        </w:rPr>
        <w:t>ُ</w:t>
      </w:r>
      <w:r>
        <w:rPr>
          <w:rtl/>
        </w:rPr>
        <w:t xml:space="preserve"> الإمام</w:t>
      </w:r>
      <w:r w:rsidR="008877F6">
        <w:rPr>
          <w:rFonts w:hint="cs"/>
          <w:rtl/>
        </w:rPr>
        <w:t>َ</w:t>
      </w:r>
      <w:r>
        <w:rPr>
          <w:rtl/>
        </w:rPr>
        <w:t xml:space="preserve"> علي</w:t>
      </w:r>
      <w:r w:rsidR="008877F6">
        <w:rPr>
          <w:rFonts w:hint="cs"/>
          <w:rtl/>
        </w:rPr>
        <w:t>ّ</w:t>
      </w:r>
      <w:r>
        <w:rPr>
          <w:rtl/>
        </w:rPr>
        <w:t>ا</w:t>
      </w:r>
      <w:r w:rsidR="008877F6">
        <w:rPr>
          <w:rFonts w:hint="cs"/>
          <w:rtl/>
        </w:rPr>
        <w:t>ً</w:t>
      </w:r>
      <w:r>
        <w:rPr>
          <w:rtl/>
        </w:rPr>
        <w:t xml:space="preserve"> </w:t>
      </w:r>
      <w:r w:rsidRPr="005E607E">
        <w:rPr>
          <w:rStyle w:val="libAlaemChar"/>
          <w:rtl/>
        </w:rPr>
        <w:t>عليه‌السلام</w:t>
      </w:r>
      <w:r>
        <w:rPr>
          <w:rtl/>
        </w:rPr>
        <w:t xml:space="preserve"> قائلا</w:t>
      </w:r>
      <w:r w:rsidR="008877F6">
        <w:rPr>
          <w:rFonts w:hint="cs"/>
          <w:rtl/>
        </w:rPr>
        <w:t>ً</w:t>
      </w:r>
      <w:r>
        <w:rPr>
          <w:rtl/>
        </w:rPr>
        <w:t>:</w:t>
      </w:r>
    </w:p>
    <w:p w:rsidR="006F739F" w:rsidRDefault="006F739F" w:rsidP="006F739F">
      <w:pPr>
        <w:pStyle w:val="libNormal"/>
      </w:pPr>
      <w:r>
        <w:rPr>
          <w:rtl/>
        </w:rPr>
        <w:t xml:space="preserve">يا أمير المؤمنين! أخبرني أنت أفضل أم آدم </w:t>
      </w:r>
      <w:r w:rsidRPr="00201CCF">
        <w:rPr>
          <w:rStyle w:val="libAlaemChar"/>
          <w:rtl/>
        </w:rPr>
        <w:t>عليه‌السلام</w:t>
      </w:r>
      <w:r>
        <w:rPr>
          <w:rtl/>
        </w:rPr>
        <w:t>؟</w:t>
      </w:r>
    </w:p>
    <w:p w:rsidR="008406C4" w:rsidRDefault="006F739F" w:rsidP="002C3A1C">
      <w:pPr>
        <w:pStyle w:val="libNormal"/>
        <w:rPr>
          <w:rtl/>
        </w:rPr>
      </w:pPr>
      <w:r>
        <w:rPr>
          <w:rtl/>
        </w:rPr>
        <w:t xml:space="preserve">فقال الإمام </w:t>
      </w:r>
      <w:r w:rsidRPr="005E607E">
        <w:rPr>
          <w:rStyle w:val="libAlaemChar"/>
          <w:rtl/>
        </w:rPr>
        <w:t>عليه‌السلام</w:t>
      </w:r>
      <w:r>
        <w:rPr>
          <w:rtl/>
        </w:rPr>
        <w:t>: يا صعصعة! تزكية</w:t>
      </w:r>
      <w:r w:rsidR="008877F6">
        <w:rPr>
          <w:rFonts w:hint="cs"/>
          <w:rtl/>
        </w:rPr>
        <w:t>ُ</w:t>
      </w:r>
      <w:r>
        <w:rPr>
          <w:rtl/>
        </w:rPr>
        <w:t xml:space="preserve"> المرء نفس</w:t>
      </w:r>
      <w:r w:rsidR="00F86C90">
        <w:rPr>
          <w:rFonts w:hint="cs"/>
          <w:rtl/>
        </w:rPr>
        <w:t>َ</w:t>
      </w:r>
      <w:r>
        <w:rPr>
          <w:rtl/>
        </w:rPr>
        <w:t>ه قبيح</w:t>
      </w:r>
      <w:r w:rsidR="00F86C90">
        <w:rPr>
          <w:rFonts w:hint="cs"/>
          <w:rtl/>
        </w:rPr>
        <w:t>ٌ</w:t>
      </w:r>
      <w:r>
        <w:rPr>
          <w:rtl/>
        </w:rPr>
        <w:t>، ولولا قول الله عز</w:t>
      </w:r>
      <w:r w:rsidR="00F86C90">
        <w:rPr>
          <w:rFonts w:hint="cs"/>
          <w:rtl/>
        </w:rPr>
        <w:t>ّ</w:t>
      </w:r>
      <w:r>
        <w:rPr>
          <w:rtl/>
        </w:rPr>
        <w:t xml:space="preserve"> وجل</w:t>
      </w:r>
      <w:r w:rsidR="00F86C90">
        <w:rPr>
          <w:rFonts w:hint="cs"/>
          <w:rtl/>
        </w:rPr>
        <w:t>ّ</w:t>
      </w:r>
      <w:r>
        <w:rPr>
          <w:rtl/>
        </w:rPr>
        <w:t xml:space="preserve">: </w:t>
      </w:r>
      <w:r w:rsidRPr="00851423">
        <w:rPr>
          <w:rStyle w:val="libAlaemChar"/>
          <w:rtl/>
        </w:rPr>
        <w:t>(</w:t>
      </w:r>
      <w:r w:rsidR="002C3A1C" w:rsidRPr="002C3A1C">
        <w:rPr>
          <w:rStyle w:val="libAieChar"/>
          <w:rFonts w:hint="eastAsia"/>
          <w:rtl/>
        </w:rPr>
        <w:t>وَ</w:t>
      </w:r>
      <w:r w:rsidR="002C3A1C" w:rsidRPr="002C3A1C">
        <w:rPr>
          <w:rStyle w:val="libAieChar"/>
          <w:rtl/>
        </w:rPr>
        <w:t xml:space="preserve"> أَمَّا بِنِعْمَةِ رَبِّکَ فَحَدِّثْ‌</w:t>
      </w:r>
      <w:r w:rsidRPr="00851423">
        <w:rPr>
          <w:rStyle w:val="libAlaemChar"/>
          <w:rtl/>
        </w:rPr>
        <w:t>)</w:t>
      </w:r>
      <w:r w:rsidRPr="000B0BDE">
        <w:rPr>
          <w:rStyle w:val="libFootnotenumChar"/>
          <w:rtl/>
        </w:rPr>
        <w:t>(1)</w:t>
      </w:r>
      <w:r>
        <w:rPr>
          <w:rtl/>
        </w:rPr>
        <w:t xml:space="preserve"> ما أ</w:t>
      </w:r>
      <w:r w:rsidR="00F86C90">
        <w:rPr>
          <w:rFonts w:hint="cs"/>
          <w:rtl/>
        </w:rPr>
        <w:t>َ</w:t>
      </w:r>
      <w:r>
        <w:rPr>
          <w:rtl/>
        </w:rPr>
        <w:t>ج</w:t>
      </w:r>
      <w:r w:rsidR="00F86C90">
        <w:rPr>
          <w:rFonts w:hint="cs"/>
          <w:rtl/>
        </w:rPr>
        <w:t>َ</w:t>
      </w:r>
      <w:r>
        <w:rPr>
          <w:rtl/>
        </w:rPr>
        <w:t>ب</w:t>
      </w:r>
      <w:r w:rsidR="00F86C90">
        <w:rPr>
          <w:rFonts w:hint="cs"/>
          <w:rtl/>
        </w:rPr>
        <w:t>ْ</w:t>
      </w:r>
      <w:r>
        <w:rPr>
          <w:rtl/>
        </w:rPr>
        <w:t>ت</w:t>
      </w:r>
      <w:r w:rsidR="00F86C90">
        <w:rPr>
          <w:rFonts w:hint="cs"/>
          <w:rtl/>
        </w:rPr>
        <w:t>ُ</w:t>
      </w:r>
      <w:r>
        <w:rPr>
          <w:rtl/>
        </w:rPr>
        <w:t>.</w:t>
      </w:r>
    </w:p>
    <w:p w:rsidR="008406C4" w:rsidRDefault="006F739F" w:rsidP="006F739F">
      <w:pPr>
        <w:pStyle w:val="libNormal"/>
        <w:rPr>
          <w:rtl/>
        </w:rPr>
      </w:pPr>
      <w:r>
        <w:rPr>
          <w:rtl/>
        </w:rPr>
        <w:t>يا صعصعة</w:t>
      </w:r>
      <w:r w:rsidR="002C3A1C">
        <w:rPr>
          <w:rFonts w:hint="cs"/>
          <w:rtl/>
        </w:rPr>
        <w:t>ُ</w:t>
      </w:r>
      <w:r>
        <w:rPr>
          <w:rtl/>
        </w:rPr>
        <w:t>! أنا أفضل من آدم، لأن الله تعالى أباح</w:t>
      </w:r>
      <w:r w:rsidR="002C3A1C">
        <w:rPr>
          <w:rFonts w:hint="cs"/>
          <w:rtl/>
        </w:rPr>
        <w:t>َ</w:t>
      </w:r>
      <w:r>
        <w:rPr>
          <w:rtl/>
        </w:rPr>
        <w:t xml:space="preserve"> لآدم كل</w:t>
      </w:r>
      <w:r w:rsidR="002C3A1C">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الضحى، الآية</w:t>
      </w:r>
      <w:r>
        <w:rPr>
          <w:rFonts w:hint="cs"/>
          <w:rtl/>
        </w:rPr>
        <w:t xml:space="preserve"> </w:t>
      </w:r>
      <w:r>
        <w:rPr>
          <w:rtl/>
        </w:rPr>
        <w:t>11.</w:t>
      </w:r>
    </w:p>
    <w:p w:rsidR="006F739F" w:rsidRDefault="006F739F" w:rsidP="00D96FAA">
      <w:pPr>
        <w:pStyle w:val="libNormal"/>
      </w:pPr>
      <w:r>
        <w:rPr>
          <w:rtl/>
        </w:rPr>
        <w:br w:type="page"/>
      </w:r>
    </w:p>
    <w:p w:rsidR="008406C4" w:rsidRDefault="006F739F" w:rsidP="002C3A1C">
      <w:pPr>
        <w:pStyle w:val="libNormal0"/>
        <w:rPr>
          <w:rtl/>
        </w:rPr>
      </w:pPr>
      <w:r>
        <w:rPr>
          <w:rtl/>
        </w:rPr>
        <w:lastRenderedPageBreak/>
        <w:t>الطي</w:t>
      </w:r>
      <w:r w:rsidR="002C3A1C">
        <w:rPr>
          <w:rFonts w:hint="cs"/>
          <w:rtl/>
        </w:rPr>
        <w:t>ّ</w:t>
      </w:r>
      <w:r>
        <w:rPr>
          <w:rtl/>
        </w:rPr>
        <w:t>بات المتوف</w:t>
      </w:r>
      <w:r w:rsidR="002C3A1C">
        <w:rPr>
          <w:rFonts w:hint="cs"/>
          <w:rtl/>
        </w:rPr>
        <w:t>ّ</w:t>
      </w:r>
      <w:r>
        <w:rPr>
          <w:rtl/>
        </w:rPr>
        <w:t>رة في الجن</w:t>
      </w:r>
      <w:r w:rsidR="002C3A1C">
        <w:rPr>
          <w:rFonts w:hint="cs"/>
          <w:rtl/>
        </w:rPr>
        <w:t>ّ</w:t>
      </w:r>
      <w:r>
        <w:rPr>
          <w:rtl/>
        </w:rPr>
        <w:t>ة ونهاه عن أكل الحنطة فحسب، ولكن</w:t>
      </w:r>
      <w:r w:rsidR="002C3A1C">
        <w:rPr>
          <w:rFonts w:hint="cs"/>
          <w:rtl/>
        </w:rPr>
        <w:t>ّ</w:t>
      </w:r>
      <w:r>
        <w:rPr>
          <w:rtl/>
        </w:rPr>
        <w:t>ه عصى رب</w:t>
      </w:r>
      <w:r w:rsidR="002C3A1C">
        <w:rPr>
          <w:rFonts w:hint="cs"/>
          <w:rtl/>
        </w:rPr>
        <w:t>ّ</w:t>
      </w:r>
      <w:r>
        <w:rPr>
          <w:rtl/>
        </w:rPr>
        <w:t>ه وأكل منها!</w:t>
      </w:r>
    </w:p>
    <w:p w:rsidR="008406C4" w:rsidRDefault="006F739F" w:rsidP="006F739F">
      <w:pPr>
        <w:pStyle w:val="libNormal"/>
        <w:rPr>
          <w:rtl/>
        </w:rPr>
      </w:pPr>
      <w:r>
        <w:rPr>
          <w:rtl/>
        </w:rPr>
        <w:t>وأنا لم يمنعني رب</w:t>
      </w:r>
      <w:r w:rsidR="002C3A1C">
        <w:rPr>
          <w:rFonts w:hint="cs"/>
          <w:rtl/>
        </w:rPr>
        <w:t>ّ</w:t>
      </w:r>
      <w:r>
        <w:rPr>
          <w:rtl/>
        </w:rPr>
        <w:t>ي من الطي</w:t>
      </w:r>
      <w:r w:rsidR="002C3A1C">
        <w:rPr>
          <w:rFonts w:hint="cs"/>
          <w:rtl/>
        </w:rPr>
        <w:t>ّ</w:t>
      </w:r>
      <w:r>
        <w:rPr>
          <w:rtl/>
        </w:rPr>
        <w:t>بات، وما نهاني عن أكل الحنطة فأعرضت عنها رغبة</w:t>
      </w:r>
      <w:r w:rsidR="002C3A1C">
        <w:rPr>
          <w:rFonts w:hint="cs"/>
          <w:rtl/>
        </w:rPr>
        <w:t>ً</w:t>
      </w:r>
      <w:r>
        <w:rPr>
          <w:rtl/>
        </w:rPr>
        <w:t xml:space="preserve"> وطوعا</w:t>
      </w:r>
      <w:r w:rsidR="002C3A1C">
        <w:rPr>
          <w:rFonts w:hint="cs"/>
          <w:rtl/>
        </w:rPr>
        <w:t>ً</w:t>
      </w:r>
      <w:r>
        <w:rPr>
          <w:rtl/>
        </w:rPr>
        <w:t>.</w:t>
      </w:r>
    </w:p>
    <w:p w:rsidR="008406C4" w:rsidRDefault="006F739F" w:rsidP="006F739F">
      <w:pPr>
        <w:pStyle w:val="libNormal"/>
        <w:rPr>
          <w:rtl/>
        </w:rPr>
      </w:pPr>
      <w:r>
        <w:rPr>
          <w:rtl/>
        </w:rPr>
        <w:t xml:space="preserve">[ كلامه </w:t>
      </w:r>
      <w:r w:rsidR="002C3A1C" w:rsidRPr="005E607E">
        <w:rPr>
          <w:rStyle w:val="libAlaemChar"/>
          <w:rtl/>
        </w:rPr>
        <w:t>عليه‌السلام</w:t>
      </w:r>
      <w:r w:rsidR="002C3A1C">
        <w:rPr>
          <w:rtl/>
        </w:rPr>
        <w:t xml:space="preserve"> </w:t>
      </w:r>
      <w:r>
        <w:rPr>
          <w:rtl/>
        </w:rPr>
        <w:t>كناية عن أن</w:t>
      </w:r>
      <w:r w:rsidR="00A4602D">
        <w:rPr>
          <w:rFonts w:hint="cs"/>
          <w:rtl/>
        </w:rPr>
        <w:t>ّ</w:t>
      </w:r>
      <w:r>
        <w:rPr>
          <w:rtl/>
        </w:rPr>
        <w:t xml:space="preserve"> فضل الإنسان وكرامته عند الله عز</w:t>
      </w:r>
      <w:r w:rsidR="00A4602D">
        <w:rPr>
          <w:rFonts w:hint="cs"/>
          <w:rtl/>
        </w:rPr>
        <w:t>ّ</w:t>
      </w:r>
      <w:r>
        <w:rPr>
          <w:rtl/>
        </w:rPr>
        <w:t xml:space="preserve"> وجل</w:t>
      </w:r>
      <w:r w:rsidR="00A4602D">
        <w:rPr>
          <w:rFonts w:hint="cs"/>
          <w:rtl/>
        </w:rPr>
        <w:t>ّ</w:t>
      </w:r>
      <w:r>
        <w:rPr>
          <w:rtl/>
        </w:rPr>
        <w:t xml:space="preserve"> بالزهد في الدنيا وبالورع والتقوى، وأعلى مراتبه أن يجتنب الملاذ</w:t>
      </w:r>
      <w:r w:rsidR="00A4602D">
        <w:rPr>
          <w:rFonts w:hint="cs"/>
          <w:rtl/>
        </w:rPr>
        <w:t>ّ</w:t>
      </w:r>
      <w:r>
        <w:rPr>
          <w:rtl/>
        </w:rPr>
        <w:t xml:space="preserve"> وي</w:t>
      </w:r>
      <w:r w:rsidR="00A4602D">
        <w:rPr>
          <w:rFonts w:hint="cs"/>
          <w:rtl/>
        </w:rPr>
        <w:t>ُ</w:t>
      </w:r>
      <w:r>
        <w:rPr>
          <w:rtl/>
        </w:rPr>
        <w:t>عرض عن الشهوات والطي</w:t>
      </w:r>
      <w:r w:rsidR="00A4602D">
        <w:rPr>
          <w:rFonts w:hint="cs"/>
          <w:rtl/>
        </w:rPr>
        <w:t>ّ</w:t>
      </w:r>
      <w:r>
        <w:rPr>
          <w:rtl/>
        </w:rPr>
        <w:t>بات المباحة - من باب رياضة النفس - حتّى يتمك</w:t>
      </w:r>
      <w:r w:rsidR="00A4602D">
        <w:rPr>
          <w:rFonts w:hint="cs"/>
          <w:rtl/>
        </w:rPr>
        <w:t>ّ</w:t>
      </w:r>
      <w:r>
        <w:rPr>
          <w:rtl/>
        </w:rPr>
        <w:t>ن منها، ويمسك زمامها، فيسوقها في طريق الورع والتقوى</w:t>
      </w:r>
      <w:r w:rsidRPr="000B0BDE">
        <w:rPr>
          <w:rStyle w:val="libFootnotenumChar"/>
          <w:rtl/>
        </w:rPr>
        <w:t>(1)</w:t>
      </w:r>
      <w:r>
        <w:rPr>
          <w:rtl/>
        </w:rPr>
        <w:t>].</w:t>
      </w:r>
    </w:p>
    <w:p w:rsidR="006F739F" w:rsidRDefault="006F739F" w:rsidP="006F739F">
      <w:pPr>
        <w:pStyle w:val="libNormal"/>
      </w:pPr>
      <w:r>
        <w:rPr>
          <w:rtl/>
        </w:rPr>
        <w:t>فقال صعصعة: أنت أفضل أم نوح؟</w:t>
      </w:r>
    </w:p>
    <w:p w:rsidR="008406C4" w:rsidRDefault="006F739F" w:rsidP="00A4602D">
      <w:pPr>
        <w:pStyle w:val="libNormal"/>
        <w:rPr>
          <w:rtl/>
        </w:rPr>
      </w:pPr>
      <w:r>
        <w:rPr>
          <w:rtl/>
        </w:rPr>
        <w:t xml:space="preserve">فقال </w:t>
      </w:r>
      <w:r w:rsidRPr="005E607E">
        <w:rPr>
          <w:rStyle w:val="libAlaemChar"/>
          <w:rtl/>
        </w:rPr>
        <w:t>عليه‌السلام</w:t>
      </w:r>
      <w:r>
        <w:rPr>
          <w:rtl/>
        </w:rPr>
        <w:t>: أنا أفضل من نوح، لأن</w:t>
      </w:r>
      <w:r w:rsidR="00A4602D">
        <w:rPr>
          <w:rFonts w:hint="cs"/>
          <w:rtl/>
        </w:rPr>
        <w:t>ّ</w:t>
      </w:r>
      <w:r>
        <w:rPr>
          <w:rtl/>
        </w:rPr>
        <w:t>ه تحم</w:t>
      </w:r>
      <w:r w:rsidR="00A4602D">
        <w:rPr>
          <w:rFonts w:hint="cs"/>
          <w:rtl/>
        </w:rPr>
        <w:t>ّ</w:t>
      </w:r>
      <w:r>
        <w:rPr>
          <w:rtl/>
        </w:rPr>
        <w:t>ل ما تحم</w:t>
      </w:r>
      <w:r w:rsidR="00A4602D">
        <w:rPr>
          <w:rFonts w:hint="cs"/>
          <w:rtl/>
        </w:rPr>
        <w:t>ّ</w:t>
      </w:r>
      <w:r>
        <w:rPr>
          <w:rtl/>
        </w:rPr>
        <w:t xml:space="preserve">ل من قومه، ولما رأى منهم العناد دعا عليهم وما صبر على أذاهم، فقال: </w:t>
      </w:r>
      <w:r w:rsidRPr="00851423">
        <w:rPr>
          <w:rStyle w:val="libAlaemChar"/>
          <w:rtl/>
        </w:rPr>
        <w:t>(</w:t>
      </w:r>
      <w:r w:rsidR="00A4602D" w:rsidRPr="00A4602D">
        <w:rPr>
          <w:rStyle w:val="libAieChar"/>
          <w:rtl/>
        </w:rPr>
        <w:t>رَبِّ لاَ تَذَرْ عَلَى الْأَرْضِ مِنَ الْکَافِرِينَ دَيَّاراً</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ولكن</w:t>
      </w:r>
      <w:r w:rsidR="00A4602D">
        <w:rPr>
          <w:rFonts w:hint="cs"/>
          <w:rtl/>
        </w:rPr>
        <w:t>ّ</w:t>
      </w:r>
      <w:r>
        <w:rPr>
          <w:rtl/>
        </w:rPr>
        <w:t xml:space="preserve">ي بعد حبيبي رسول الله </w:t>
      </w:r>
      <w:r w:rsidRPr="00201CCF">
        <w:rPr>
          <w:rStyle w:val="libAlaemChar"/>
          <w:rtl/>
        </w:rPr>
        <w:t>صلى‌الله‌عليه‌وآله</w:t>
      </w:r>
      <w:r>
        <w:rPr>
          <w:rtl/>
        </w:rPr>
        <w:t xml:space="preserve"> تحم</w:t>
      </w:r>
      <w:r w:rsidR="00A4602D">
        <w:rPr>
          <w:rFonts w:hint="cs"/>
          <w:rtl/>
        </w:rPr>
        <w:t>ّ</w:t>
      </w:r>
      <w:r>
        <w:rPr>
          <w:rtl/>
        </w:rPr>
        <w:t>لت</w:t>
      </w:r>
      <w:r w:rsidR="00A4602D">
        <w:rPr>
          <w:rFonts w:hint="cs"/>
          <w:rtl/>
        </w:rPr>
        <w:t>ُ</w:t>
      </w:r>
      <w:r>
        <w:rPr>
          <w:rtl/>
        </w:rPr>
        <w:t xml:space="preserve"> أذى قومي وعنادهم، فظلموني كثيرا</w:t>
      </w:r>
      <w:r w:rsidR="00A4602D">
        <w:rPr>
          <w:rFonts w:hint="cs"/>
          <w:rtl/>
        </w:rPr>
        <w:t>ً</w:t>
      </w:r>
      <w:r>
        <w:rPr>
          <w:rtl/>
        </w:rPr>
        <w:t xml:space="preserve"> فصبرت وما دعوت عليهم</w:t>
      </w:r>
      <w:r w:rsidRPr="000B0BDE">
        <w:rPr>
          <w:rStyle w:val="libFootnotenumChar"/>
          <w:rtl/>
        </w:rPr>
        <w:t>(3)</w:t>
      </w:r>
      <w:r>
        <w:rPr>
          <w:rtl/>
        </w:rPr>
        <w:t>.</w:t>
      </w:r>
    </w:p>
    <w:p w:rsidR="006F739F" w:rsidRDefault="006F739F" w:rsidP="006F739F">
      <w:pPr>
        <w:pStyle w:val="libLine"/>
      </w:pPr>
      <w:r>
        <w:rPr>
          <w:rtl/>
        </w:rPr>
        <w:t>____________________</w:t>
      </w:r>
    </w:p>
    <w:p w:rsidR="00A4602D" w:rsidRDefault="006F739F" w:rsidP="00A4602D">
      <w:pPr>
        <w:pStyle w:val="libFootnote0"/>
        <w:rPr>
          <w:rtl/>
        </w:rPr>
      </w:pPr>
      <w:r>
        <w:rPr>
          <w:rtl/>
        </w:rPr>
        <w:t xml:space="preserve">1) قال </w:t>
      </w:r>
      <w:r w:rsidR="00A4602D" w:rsidRPr="00A4602D">
        <w:rPr>
          <w:rStyle w:val="libFootnoteAlaemChar"/>
          <w:rtl/>
        </w:rPr>
        <w:t>عليه‌السلام</w:t>
      </w:r>
      <w:r w:rsidR="00A4602D">
        <w:rPr>
          <w:rtl/>
        </w:rPr>
        <w:t xml:space="preserve"> </w:t>
      </w:r>
      <w:r>
        <w:rPr>
          <w:rtl/>
        </w:rPr>
        <w:t>في كتابه لعثمان بن ح</w:t>
      </w:r>
      <w:r w:rsidR="00A4602D">
        <w:rPr>
          <w:rFonts w:hint="cs"/>
          <w:rtl/>
        </w:rPr>
        <w:t>ُ</w:t>
      </w:r>
      <w:r>
        <w:rPr>
          <w:rtl/>
        </w:rPr>
        <w:t>نيف واليه على البصرة: ... وإن</w:t>
      </w:r>
      <w:r w:rsidR="00A4602D">
        <w:rPr>
          <w:rFonts w:hint="cs"/>
          <w:rtl/>
        </w:rPr>
        <w:t>ّ</w:t>
      </w:r>
      <w:r>
        <w:rPr>
          <w:rtl/>
        </w:rPr>
        <w:t>ما هي نفسي أ</w:t>
      </w:r>
      <w:r w:rsidR="00A4602D">
        <w:rPr>
          <w:rFonts w:hint="cs"/>
          <w:rtl/>
        </w:rPr>
        <w:t>ُ</w:t>
      </w:r>
      <w:r>
        <w:rPr>
          <w:rtl/>
        </w:rPr>
        <w:t>رو</w:t>
      </w:r>
      <w:r w:rsidR="00A4602D">
        <w:rPr>
          <w:rFonts w:hint="cs"/>
          <w:rtl/>
        </w:rPr>
        <w:t>ِّ</w:t>
      </w:r>
      <w:r>
        <w:rPr>
          <w:rtl/>
        </w:rPr>
        <w:t>ض</w:t>
      </w:r>
      <w:r w:rsidR="00A4602D">
        <w:rPr>
          <w:rFonts w:hint="cs"/>
          <w:rtl/>
        </w:rPr>
        <w:t>ُ</w:t>
      </w:r>
      <w:r>
        <w:rPr>
          <w:rtl/>
        </w:rPr>
        <w:t>ها بالتقوى لتأتي آمنة يوم الخوف الأكبر، وتثبت على جوانب المزلق.</w:t>
      </w:r>
    </w:p>
    <w:p w:rsidR="008406C4" w:rsidRDefault="006F739F" w:rsidP="00A4602D">
      <w:pPr>
        <w:pStyle w:val="libFootnote0"/>
        <w:rPr>
          <w:rtl/>
        </w:rPr>
      </w:pPr>
      <w:r>
        <w:rPr>
          <w:rtl/>
        </w:rPr>
        <w:t>ولو شئت لاهتديت الطريق إلى مصف</w:t>
      </w:r>
      <w:r w:rsidR="00A4602D">
        <w:rPr>
          <w:rFonts w:hint="cs"/>
          <w:rtl/>
        </w:rPr>
        <w:t>ّ</w:t>
      </w:r>
      <w:r>
        <w:rPr>
          <w:rtl/>
        </w:rPr>
        <w:t>ى هذا العسل، ول</w:t>
      </w:r>
      <w:r w:rsidR="00A4602D">
        <w:rPr>
          <w:rFonts w:hint="cs"/>
          <w:rtl/>
        </w:rPr>
        <w:t>ُ</w:t>
      </w:r>
      <w:r>
        <w:rPr>
          <w:rtl/>
        </w:rPr>
        <w:t>باب هذا القمح، ونسائج هذا الق</w:t>
      </w:r>
      <w:r w:rsidR="00A4602D">
        <w:rPr>
          <w:rFonts w:hint="cs"/>
          <w:rtl/>
        </w:rPr>
        <w:t>َ</w:t>
      </w:r>
      <w:r>
        <w:rPr>
          <w:rtl/>
        </w:rPr>
        <w:t>ز</w:t>
      </w:r>
      <w:r w:rsidR="00A4602D">
        <w:rPr>
          <w:rFonts w:hint="cs"/>
          <w:rtl/>
        </w:rPr>
        <w:t>ّ</w:t>
      </w:r>
      <w:r>
        <w:rPr>
          <w:rtl/>
        </w:rPr>
        <w:t xml:space="preserve">، ولكن هيهات أن يغلبني </w:t>
      </w:r>
      <w:r w:rsidR="00A4602D">
        <w:rPr>
          <w:rFonts w:hint="cs"/>
          <w:rtl/>
        </w:rPr>
        <w:t xml:space="preserve">هوايَ و يقودنَي </w:t>
      </w:r>
      <w:r>
        <w:rPr>
          <w:rtl/>
        </w:rPr>
        <w:t>ج</w:t>
      </w:r>
      <w:r w:rsidR="00A4602D">
        <w:rPr>
          <w:rFonts w:hint="cs"/>
          <w:rtl/>
        </w:rPr>
        <w:t>َ</w:t>
      </w:r>
      <w:r>
        <w:rPr>
          <w:rtl/>
        </w:rPr>
        <w:t>شع</w:t>
      </w:r>
      <w:r w:rsidR="00A4602D">
        <w:rPr>
          <w:rFonts w:hint="cs"/>
          <w:rtl/>
        </w:rPr>
        <w:t>َ</w:t>
      </w:r>
      <w:r>
        <w:rPr>
          <w:rtl/>
        </w:rPr>
        <w:t>ي إلى تخي</w:t>
      </w:r>
      <w:r w:rsidR="00A4602D">
        <w:rPr>
          <w:rFonts w:hint="cs"/>
          <w:rtl/>
        </w:rPr>
        <w:t>َّ</w:t>
      </w:r>
      <w:r>
        <w:rPr>
          <w:rtl/>
        </w:rPr>
        <w:t>ر</w:t>
      </w:r>
      <w:r w:rsidR="00A4602D">
        <w:rPr>
          <w:rFonts w:hint="cs"/>
          <w:rtl/>
        </w:rPr>
        <w:t>ِ</w:t>
      </w:r>
      <w:r>
        <w:rPr>
          <w:rtl/>
        </w:rPr>
        <w:t xml:space="preserve"> الأطعمة.. إلى آخر مقاله الثمين.</w:t>
      </w:r>
    </w:p>
    <w:p w:rsidR="008406C4" w:rsidRDefault="006F739F" w:rsidP="006F739F">
      <w:pPr>
        <w:pStyle w:val="libFootnote0"/>
        <w:rPr>
          <w:rtl/>
        </w:rPr>
      </w:pPr>
      <w:r>
        <w:rPr>
          <w:rtl/>
        </w:rPr>
        <w:t>2) سورة نوح، الآية 26.</w:t>
      </w:r>
    </w:p>
    <w:p w:rsidR="006F739F" w:rsidRDefault="006F739F" w:rsidP="006F739F">
      <w:pPr>
        <w:pStyle w:val="libFootnote0"/>
      </w:pPr>
      <w:r>
        <w:rPr>
          <w:rtl/>
        </w:rPr>
        <w:t>3) في الخطبة المعروفة بالشقشقية والمذكورة في «نهج البلاغة» يصف سلام الله عليه جانبا</w:t>
      </w:r>
      <w:r w:rsidR="00A4602D">
        <w:rPr>
          <w:rFonts w:hint="cs"/>
          <w:rtl/>
        </w:rPr>
        <w:t>ً</w:t>
      </w:r>
      <w:r>
        <w:rPr>
          <w:rtl/>
        </w:rPr>
        <w:t xml:space="preserve"> من الوضع الذي قاساه فصبر، قال:..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 كلامه </w:t>
      </w:r>
      <w:r w:rsidRPr="005E607E">
        <w:rPr>
          <w:rStyle w:val="libAlaemChar"/>
          <w:rtl/>
        </w:rPr>
        <w:t>عليه‌السلام</w:t>
      </w:r>
      <w:r>
        <w:rPr>
          <w:rtl/>
        </w:rPr>
        <w:t xml:space="preserve"> كناية عن أن</w:t>
      </w:r>
      <w:r w:rsidR="009E6794">
        <w:rPr>
          <w:rFonts w:hint="cs"/>
          <w:rtl/>
        </w:rPr>
        <w:t>ّ</w:t>
      </w:r>
      <w:r>
        <w:rPr>
          <w:rtl/>
        </w:rPr>
        <w:t xml:space="preserve"> أقرب</w:t>
      </w:r>
      <w:r w:rsidR="009E6794">
        <w:rPr>
          <w:rFonts w:hint="cs"/>
          <w:rtl/>
        </w:rPr>
        <w:t>َ</w:t>
      </w:r>
      <w:r>
        <w:rPr>
          <w:rtl/>
        </w:rPr>
        <w:t xml:space="preserve"> الخلق إلى الله سبحانه أصبر</w:t>
      </w:r>
      <w:r w:rsidR="009E6794">
        <w:rPr>
          <w:rFonts w:hint="cs"/>
          <w:rtl/>
        </w:rPr>
        <w:t>ُ</w:t>
      </w:r>
      <w:r>
        <w:rPr>
          <w:rtl/>
        </w:rPr>
        <w:t>هم على بلائه وأكثر</w:t>
      </w:r>
      <w:r w:rsidR="009E6794">
        <w:rPr>
          <w:rFonts w:hint="cs"/>
          <w:rtl/>
        </w:rPr>
        <w:t>ُ</w:t>
      </w:r>
      <w:r>
        <w:rPr>
          <w:rtl/>
        </w:rPr>
        <w:t>هم تحم</w:t>
      </w:r>
      <w:r w:rsidR="009E6794">
        <w:rPr>
          <w:rFonts w:hint="cs"/>
          <w:rtl/>
        </w:rPr>
        <w:t>ّ</w:t>
      </w:r>
      <w:r>
        <w:rPr>
          <w:rtl/>
        </w:rPr>
        <w:t>لا</w:t>
      </w:r>
      <w:r w:rsidR="009E6794">
        <w:rPr>
          <w:rFonts w:hint="cs"/>
          <w:rtl/>
        </w:rPr>
        <w:t>ً</w:t>
      </w:r>
      <w:r>
        <w:rPr>
          <w:rtl/>
        </w:rPr>
        <w:t xml:space="preserve"> من جهال زمانه سوء</w:t>
      </w:r>
      <w:r w:rsidR="009E6794">
        <w:rPr>
          <w:rFonts w:hint="cs"/>
          <w:rtl/>
        </w:rPr>
        <w:t>َ</w:t>
      </w:r>
      <w:r>
        <w:rPr>
          <w:rtl/>
        </w:rPr>
        <w:t xml:space="preserve"> تصرفهم، وهو يقابلهم بالحكمة والموعظة الحسنة وبحسن سلوكه وأخلاقه، قربة</w:t>
      </w:r>
      <w:r w:rsidR="009E6794">
        <w:rPr>
          <w:rFonts w:hint="cs"/>
          <w:rtl/>
        </w:rPr>
        <w:t>ً</w:t>
      </w:r>
      <w:r>
        <w:rPr>
          <w:rtl/>
        </w:rPr>
        <w:t xml:space="preserve"> على الله تعالى ].</w:t>
      </w:r>
    </w:p>
    <w:p w:rsidR="006F739F" w:rsidRDefault="006F739F" w:rsidP="006F739F">
      <w:pPr>
        <w:pStyle w:val="libNormal"/>
      </w:pPr>
      <w:r>
        <w:rPr>
          <w:rtl/>
        </w:rPr>
        <w:t>فقال صعصعة: أنت أفضل أم إبراهيم؟</w:t>
      </w:r>
    </w:p>
    <w:p w:rsidR="008406C4" w:rsidRDefault="006F739F" w:rsidP="009E6794">
      <w:pPr>
        <w:pStyle w:val="libNormal"/>
        <w:rPr>
          <w:rtl/>
        </w:rPr>
      </w:pPr>
      <w:r>
        <w:rPr>
          <w:rtl/>
        </w:rPr>
        <w:t xml:space="preserve">فقال </w:t>
      </w:r>
      <w:r w:rsidRPr="005E607E">
        <w:rPr>
          <w:rStyle w:val="libAlaemChar"/>
          <w:rtl/>
        </w:rPr>
        <w:t>عليه‌السلام</w:t>
      </w:r>
      <w:r>
        <w:rPr>
          <w:rtl/>
        </w:rPr>
        <w:t>: أنا أفضل، لأن</w:t>
      </w:r>
      <w:r w:rsidR="009E6794">
        <w:rPr>
          <w:rFonts w:hint="cs"/>
          <w:rtl/>
        </w:rPr>
        <w:t>ّ</w:t>
      </w:r>
      <w:r>
        <w:rPr>
          <w:rtl/>
        </w:rPr>
        <w:t xml:space="preserve"> إبراهيم قال: </w:t>
      </w:r>
      <w:r w:rsidRPr="00851423">
        <w:rPr>
          <w:rStyle w:val="libAlaemChar"/>
          <w:rtl/>
        </w:rPr>
        <w:t>(</w:t>
      </w:r>
      <w:r w:rsidR="009E6794" w:rsidRPr="009E6794">
        <w:rPr>
          <w:rStyle w:val="libAieChar"/>
          <w:rtl/>
        </w:rPr>
        <w:t>رَبِّ أَرِنِي کَيْفَ تُحْيِي الْمَوْتَى قَالَ أَ وَ لَمْ تُؤْمِنْ قَالَ بَلَى وَ لٰکِنْ لِيَطْمَئِنَّ قَلْبِي</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ولكن</w:t>
      </w:r>
      <w:r w:rsidR="009E6794">
        <w:rPr>
          <w:rFonts w:hint="cs"/>
          <w:rtl/>
        </w:rPr>
        <w:t>ّ</w:t>
      </w:r>
      <w:r>
        <w:rPr>
          <w:rtl/>
        </w:rPr>
        <w:t>ي قلت وأقول: لو كشف لي الغطاء ما ازددت يقينا</w:t>
      </w:r>
      <w:r w:rsidR="009E6794">
        <w:rPr>
          <w:rFonts w:hint="cs"/>
          <w:rtl/>
        </w:rPr>
        <w:t xml:space="preserve">ً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9E6794">
      <w:pPr>
        <w:pStyle w:val="libFootnote0"/>
        <w:rPr>
          <w:rtl/>
        </w:rPr>
      </w:pPr>
      <w:r>
        <w:rPr>
          <w:rtl/>
        </w:rPr>
        <w:t>= وطفقت</w:t>
      </w:r>
      <w:r w:rsidR="009E6794">
        <w:rPr>
          <w:rFonts w:hint="cs"/>
          <w:rtl/>
        </w:rPr>
        <w:t>ُ</w:t>
      </w:r>
      <w:r>
        <w:rPr>
          <w:rtl/>
        </w:rPr>
        <w:t xml:space="preserve"> أرتئي بين أن</w:t>
      </w:r>
      <w:r w:rsidR="009E6794">
        <w:rPr>
          <w:rFonts w:hint="cs"/>
          <w:rtl/>
        </w:rPr>
        <w:t>ْ</w:t>
      </w:r>
      <w:r>
        <w:rPr>
          <w:rtl/>
        </w:rPr>
        <w:t xml:space="preserve"> </w:t>
      </w:r>
      <w:r w:rsidR="009E6794">
        <w:rPr>
          <w:rFonts w:hint="cs"/>
          <w:rtl/>
        </w:rPr>
        <w:t>أ</w:t>
      </w:r>
      <w:r>
        <w:rPr>
          <w:rtl/>
        </w:rPr>
        <w:t>صول</w:t>
      </w:r>
      <w:r w:rsidR="009E6794">
        <w:rPr>
          <w:rFonts w:hint="cs"/>
          <w:rtl/>
        </w:rPr>
        <w:t>َ</w:t>
      </w:r>
      <w:r>
        <w:rPr>
          <w:rtl/>
        </w:rPr>
        <w:t xml:space="preserve"> بيد</w:t>
      </w:r>
      <w:r w:rsidR="009E6794">
        <w:rPr>
          <w:rFonts w:hint="cs"/>
          <w:rtl/>
        </w:rPr>
        <w:t>ٍ</w:t>
      </w:r>
      <w:r>
        <w:rPr>
          <w:rtl/>
        </w:rPr>
        <w:t xml:space="preserve"> جذ</w:t>
      </w:r>
      <w:r w:rsidR="009E6794">
        <w:rPr>
          <w:rFonts w:hint="cs"/>
          <w:rtl/>
        </w:rPr>
        <w:t>ّ</w:t>
      </w:r>
      <w:r>
        <w:rPr>
          <w:rtl/>
        </w:rPr>
        <w:t>اء، أو أصب</w:t>
      </w:r>
      <w:r w:rsidR="009E6794">
        <w:rPr>
          <w:rFonts w:hint="cs"/>
          <w:rtl/>
        </w:rPr>
        <w:t>َ</w:t>
      </w:r>
      <w:r>
        <w:rPr>
          <w:rtl/>
        </w:rPr>
        <w:t>ر على ط</w:t>
      </w:r>
      <w:r w:rsidR="009E6794">
        <w:rPr>
          <w:rFonts w:hint="cs"/>
          <w:rtl/>
        </w:rPr>
        <w:t>َ</w:t>
      </w:r>
      <w:r>
        <w:rPr>
          <w:rtl/>
        </w:rPr>
        <w:t>خية عمياء، يهر</w:t>
      </w:r>
      <w:r w:rsidR="009E6794">
        <w:rPr>
          <w:rFonts w:hint="cs"/>
          <w:rtl/>
        </w:rPr>
        <w:t>َ</w:t>
      </w:r>
      <w:r>
        <w:rPr>
          <w:rtl/>
        </w:rPr>
        <w:t>م فيها الكبير، ويشيب فيها الصغير، ويكدح فيها مؤمن حتّى يلقى رب</w:t>
      </w:r>
      <w:r w:rsidR="009E6794">
        <w:rPr>
          <w:rFonts w:hint="cs"/>
          <w:rtl/>
        </w:rPr>
        <w:t>ّ</w:t>
      </w:r>
      <w:r>
        <w:rPr>
          <w:rtl/>
        </w:rPr>
        <w:t>ه، فرأيت أن</w:t>
      </w:r>
      <w:r w:rsidR="009E6794">
        <w:rPr>
          <w:rFonts w:hint="cs"/>
          <w:rtl/>
        </w:rPr>
        <w:t>ّ</w:t>
      </w:r>
      <w:r>
        <w:rPr>
          <w:rtl/>
        </w:rPr>
        <w:t xml:space="preserve"> الصبر على هاتا أحجى، فصبرت</w:t>
      </w:r>
      <w:r w:rsidR="009E6794">
        <w:rPr>
          <w:rFonts w:hint="cs"/>
          <w:rtl/>
        </w:rPr>
        <w:t>ُ</w:t>
      </w:r>
      <w:r>
        <w:rPr>
          <w:rtl/>
        </w:rPr>
        <w:t xml:space="preserve"> وفي العين قذى</w:t>
      </w:r>
      <w:r w:rsidR="009E6794">
        <w:rPr>
          <w:rFonts w:hint="cs"/>
          <w:rtl/>
        </w:rPr>
        <w:t>ّ</w:t>
      </w:r>
      <w:r>
        <w:rPr>
          <w:rtl/>
        </w:rPr>
        <w:t>، وفي الحلق شجا</w:t>
      </w:r>
      <w:r w:rsidR="009E6794">
        <w:rPr>
          <w:rFonts w:hint="cs"/>
          <w:rtl/>
        </w:rPr>
        <w:t>ً</w:t>
      </w:r>
      <w:r>
        <w:rPr>
          <w:rtl/>
        </w:rPr>
        <w:t>، أرى تراثي</w:t>
      </w:r>
      <w:r w:rsidR="009E6794">
        <w:rPr>
          <w:rFonts w:hint="cs"/>
          <w:rtl/>
        </w:rPr>
        <w:t>َ</w:t>
      </w:r>
      <w:r>
        <w:rPr>
          <w:rtl/>
        </w:rPr>
        <w:t xml:space="preserve"> نهبا</w:t>
      </w:r>
      <w:r w:rsidR="009E6794">
        <w:rPr>
          <w:rFonts w:hint="cs"/>
          <w:rtl/>
        </w:rPr>
        <w:t>ً</w:t>
      </w:r>
      <w:r>
        <w:rPr>
          <w:rtl/>
        </w:rPr>
        <w:t xml:space="preserve"> ... إلى آخر خطبته البليغة.</w:t>
      </w:r>
    </w:p>
    <w:p w:rsidR="006F739F" w:rsidRDefault="006F739F" w:rsidP="009E6794">
      <w:pPr>
        <w:pStyle w:val="libFootnoteLeft"/>
      </w:pPr>
      <w:r>
        <w:rPr>
          <w:rtl/>
        </w:rPr>
        <w:t>«المترجم»</w:t>
      </w:r>
    </w:p>
    <w:p w:rsidR="008406C4" w:rsidRDefault="006F739F" w:rsidP="006F739F">
      <w:pPr>
        <w:pStyle w:val="libFootnote0"/>
        <w:rPr>
          <w:rtl/>
        </w:rPr>
      </w:pPr>
      <w:r>
        <w:rPr>
          <w:rtl/>
        </w:rPr>
        <w:t>1) سورة البقرة، الآية 260.</w:t>
      </w:r>
    </w:p>
    <w:p w:rsidR="008406C4" w:rsidRDefault="006F739F" w:rsidP="006F739F">
      <w:pPr>
        <w:pStyle w:val="libFootnote0"/>
        <w:rPr>
          <w:rtl/>
        </w:rPr>
      </w:pPr>
      <w:r>
        <w:rPr>
          <w:rtl/>
        </w:rPr>
        <w:t>2) جاء في كتاب «مطالب السؤول» لمحمد بن طلحة القرشي الشافعي 1/89 ط دار الكتب، قال: وقد كان علي</w:t>
      </w:r>
      <w:r w:rsidR="009E6794">
        <w:rPr>
          <w:rFonts w:hint="cs"/>
          <w:rtl/>
        </w:rPr>
        <w:t>ٌّ</w:t>
      </w:r>
      <w:r>
        <w:rPr>
          <w:rtl/>
        </w:rPr>
        <w:t xml:space="preserve"> </w:t>
      </w:r>
      <w:r w:rsidRPr="00BA7D1B">
        <w:rPr>
          <w:rStyle w:val="libFootnoteAlaemChar"/>
          <w:rtl/>
        </w:rPr>
        <w:t>عليه‌السلام</w:t>
      </w:r>
      <w:r>
        <w:rPr>
          <w:rtl/>
        </w:rPr>
        <w:t xml:space="preserve"> منطويا</w:t>
      </w:r>
      <w:r w:rsidR="009E6794">
        <w:rPr>
          <w:rFonts w:hint="cs"/>
          <w:rtl/>
        </w:rPr>
        <w:t>ً</w:t>
      </w:r>
      <w:r>
        <w:rPr>
          <w:rtl/>
        </w:rPr>
        <w:t xml:space="preserve"> على يقين لا غاية لمداه، ولا نهاية لمنتهاه، وقد صر</w:t>
      </w:r>
      <w:r w:rsidR="009E6794">
        <w:rPr>
          <w:rFonts w:hint="cs"/>
          <w:rtl/>
        </w:rPr>
        <w:t>ّ</w:t>
      </w:r>
      <w:r>
        <w:rPr>
          <w:rtl/>
        </w:rPr>
        <w:t>ح بذلك تصريحا</w:t>
      </w:r>
      <w:r w:rsidR="009E6794">
        <w:rPr>
          <w:rFonts w:hint="cs"/>
          <w:rtl/>
        </w:rPr>
        <w:t>ً</w:t>
      </w:r>
      <w:r>
        <w:rPr>
          <w:rtl/>
        </w:rPr>
        <w:t xml:space="preserve"> مبينا</w:t>
      </w:r>
      <w:r w:rsidR="009E6794">
        <w:rPr>
          <w:rFonts w:hint="cs"/>
          <w:rtl/>
        </w:rPr>
        <w:t>ً</w:t>
      </w:r>
      <w:r>
        <w:rPr>
          <w:rtl/>
        </w:rPr>
        <w:t xml:space="preserve">، فقال </w:t>
      </w:r>
      <w:r w:rsidRPr="00BA7D1B">
        <w:rPr>
          <w:rStyle w:val="libFootnoteAlaemChar"/>
          <w:rtl/>
        </w:rPr>
        <w:t>عليه‌السلام</w:t>
      </w:r>
      <w:r>
        <w:rPr>
          <w:rtl/>
        </w:rPr>
        <w:t>: لو كشف الغطاء ما ازددت يقينا</w:t>
      </w:r>
      <w:r w:rsidR="009E6794">
        <w:rPr>
          <w:rFonts w:hint="cs"/>
          <w:rtl/>
        </w:rPr>
        <w:t>ً</w:t>
      </w:r>
      <w:r>
        <w:rPr>
          <w:rtl/>
        </w:rPr>
        <w:t>.. إلى آخره.</w:t>
      </w:r>
    </w:p>
    <w:p w:rsidR="008406C4" w:rsidRDefault="006F739F" w:rsidP="006F739F">
      <w:pPr>
        <w:pStyle w:val="libFootnote0"/>
        <w:rPr>
          <w:rtl/>
        </w:rPr>
      </w:pPr>
      <w:r w:rsidRPr="009E6794">
        <w:rPr>
          <w:rStyle w:val="libFootnoteBoldChar"/>
          <w:rtl/>
        </w:rPr>
        <w:t>أقول:</w:t>
      </w:r>
      <w:r>
        <w:rPr>
          <w:rtl/>
        </w:rPr>
        <w:t xml:space="preserve"> إعلم يرحمك الله سبحانه، أن</w:t>
      </w:r>
      <w:r w:rsidR="009E6794">
        <w:rPr>
          <w:rFonts w:hint="cs"/>
          <w:rtl/>
        </w:rPr>
        <w:t>ّ</w:t>
      </w:r>
      <w:r>
        <w:rPr>
          <w:rtl/>
        </w:rPr>
        <w:t xml:space="preserve"> اليقين على مراتب: علم اليقين، وحق</w:t>
      </w:r>
      <w:r w:rsidR="009E6794">
        <w:rPr>
          <w:rFonts w:hint="cs"/>
          <w:rtl/>
        </w:rPr>
        <w:t>ّ</w:t>
      </w:r>
      <w:r>
        <w:rPr>
          <w:rtl/>
        </w:rPr>
        <w:t xml:space="preserve"> اليقين و، وعين اليقين.</w:t>
      </w:r>
    </w:p>
    <w:p w:rsidR="008406C4" w:rsidRDefault="006F739F" w:rsidP="00651943">
      <w:pPr>
        <w:pStyle w:val="libFootnote0"/>
        <w:rPr>
          <w:rtl/>
        </w:rPr>
      </w:pPr>
      <w:r>
        <w:rPr>
          <w:rtl/>
        </w:rPr>
        <w:t>فلو شاهد إنسان دخانا</w:t>
      </w:r>
      <w:r w:rsidR="009E6794">
        <w:rPr>
          <w:rFonts w:hint="cs"/>
          <w:rtl/>
        </w:rPr>
        <w:t>ً</w:t>
      </w:r>
      <w:r>
        <w:rPr>
          <w:rtl/>
        </w:rPr>
        <w:t xml:space="preserve"> ولم يشاهد النار، علم يقينا</w:t>
      </w:r>
      <w:r w:rsidR="009E6794">
        <w:rPr>
          <w:rFonts w:hint="cs"/>
          <w:rtl/>
        </w:rPr>
        <w:t>ً</w:t>
      </w:r>
      <w:r>
        <w:rPr>
          <w:rtl/>
        </w:rPr>
        <w:t xml:space="preserve"> بوجود النار، فلو شاهد النار بعينه حصل له حق</w:t>
      </w:r>
      <w:r w:rsidR="009E6794">
        <w:rPr>
          <w:rFonts w:hint="cs"/>
          <w:rtl/>
        </w:rPr>
        <w:t>ّ</w:t>
      </w:r>
      <w:r>
        <w:rPr>
          <w:rtl/>
        </w:rPr>
        <w:t xml:space="preserve"> اليقين، وليس هذا كالذي يمس</w:t>
      </w:r>
      <w:r w:rsidR="009E6794">
        <w:rPr>
          <w:rFonts w:hint="cs"/>
          <w:rtl/>
        </w:rPr>
        <w:t>ّ</w:t>
      </w:r>
      <w:r>
        <w:rPr>
          <w:rtl/>
        </w:rPr>
        <w:t xml:space="preserve"> النار بيده فيحس بحرارتها، فهو في عين اليقين، وكان علي</w:t>
      </w:r>
      <w:r w:rsidR="009E6794">
        <w:rPr>
          <w:rFonts w:hint="cs"/>
          <w:rtl/>
        </w:rPr>
        <w:t>ٌّ</w:t>
      </w:r>
      <w:r>
        <w:rPr>
          <w:rtl/>
        </w:rPr>
        <w:t xml:space="preserve"> </w:t>
      </w:r>
      <w:r w:rsidRPr="00BA7D1B">
        <w:rPr>
          <w:rStyle w:val="libFootnoteAlaemChar"/>
          <w:rtl/>
        </w:rPr>
        <w:t>عليه‌السلام</w:t>
      </w:r>
      <w:r>
        <w:rPr>
          <w:rtl/>
        </w:rPr>
        <w:t xml:space="preserve"> في هذه المرتبة من اليقين بالغيب، قال تعالى: </w:t>
      </w:r>
      <w:r w:rsidRPr="00651943">
        <w:rPr>
          <w:rStyle w:val="libFootnoteAlaemChar"/>
          <w:rtl/>
        </w:rPr>
        <w:t>(</w:t>
      </w:r>
      <w:r w:rsidRPr="00651943">
        <w:rPr>
          <w:rStyle w:val="libFootnoteAieChar"/>
          <w:rtl/>
        </w:rPr>
        <w:t xml:space="preserve">ألم * </w:t>
      </w:r>
      <w:r w:rsidR="00651943" w:rsidRPr="00651943">
        <w:rPr>
          <w:rStyle w:val="libFootnoteAieChar"/>
          <w:rFonts w:hint="eastAsia"/>
          <w:rtl/>
        </w:rPr>
        <w:t>ذٰلِکَ</w:t>
      </w:r>
      <w:r w:rsidR="00651943" w:rsidRPr="00651943">
        <w:rPr>
          <w:rStyle w:val="libFootnoteAieChar"/>
          <w:rtl/>
        </w:rPr>
        <w:t xml:space="preserve"> الْکِتَابُ لاَ رَيْبَ فِيهِ هُدًى لِلْمُتَّقِينَ‌</w:t>
      </w:r>
      <w:r w:rsidR="00651943" w:rsidRPr="00651943">
        <w:rPr>
          <w:rStyle w:val="libFootnoteAieChar"/>
          <w:rFonts w:hint="cs"/>
          <w:rtl/>
        </w:rPr>
        <w:t xml:space="preserve"> *</w:t>
      </w:r>
      <w:r w:rsidRPr="00651943">
        <w:rPr>
          <w:rStyle w:val="libFootnoteAieChar"/>
          <w:rtl/>
        </w:rPr>
        <w:t xml:space="preserve"> </w:t>
      </w:r>
      <w:r w:rsidR="00651943" w:rsidRPr="00651943">
        <w:rPr>
          <w:rStyle w:val="libFootnoteAieChar"/>
          <w:rFonts w:hint="eastAsia"/>
          <w:rtl/>
        </w:rPr>
        <w:t>الَّذِينَ</w:t>
      </w:r>
      <w:r w:rsidR="00651943" w:rsidRPr="00651943">
        <w:rPr>
          <w:rStyle w:val="libFootnoteAieChar"/>
          <w:rtl/>
        </w:rPr>
        <w:t xml:space="preserve"> يُؤْمِنُونَ بِالْغَيْبِ</w:t>
      </w:r>
      <w:r w:rsidRPr="00651943">
        <w:rPr>
          <w:rStyle w:val="libFootnoteAlaemChar"/>
          <w:rtl/>
        </w:rPr>
        <w:t>)</w:t>
      </w:r>
      <w:r>
        <w:rPr>
          <w:rtl/>
        </w:rPr>
        <w:t>. سورة البقرة، الآية 1-3.</w:t>
      </w:r>
    </w:p>
    <w:p w:rsidR="006F739F" w:rsidRDefault="006F739F" w:rsidP="00651943">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 كلامه </w:t>
      </w:r>
      <w:r w:rsidRPr="005E607E">
        <w:rPr>
          <w:rStyle w:val="libAlaemChar"/>
          <w:rtl/>
        </w:rPr>
        <w:t>عليه‌السلام</w:t>
      </w:r>
      <w:r>
        <w:rPr>
          <w:rtl/>
        </w:rPr>
        <w:t xml:space="preserve"> كناية عن أن</w:t>
      </w:r>
      <w:r w:rsidR="00BA7D1B">
        <w:rPr>
          <w:rFonts w:hint="cs"/>
          <w:rtl/>
        </w:rPr>
        <w:t>ّ</w:t>
      </w:r>
      <w:r>
        <w:rPr>
          <w:rtl/>
        </w:rPr>
        <w:t xml:space="preserve"> مرتبة العبد عند الله سبحانه تكون بمرتبة يقينه، فكل</w:t>
      </w:r>
      <w:r w:rsidR="00BA7D1B">
        <w:rPr>
          <w:rFonts w:hint="cs"/>
          <w:rtl/>
        </w:rPr>
        <w:t>ّ</w:t>
      </w:r>
      <w:r>
        <w:rPr>
          <w:rtl/>
        </w:rPr>
        <w:t>ما ازداد العبد يقينا</w:t>
      </w:r>
      <w:r w:rsidR="00BA7D1B">
        <w:rPr>
          <w:rFonts w:hint="cs"/>
          <w:rtl/>
        </w:rPr>
        <w:t>ً</w:t>
      </w:r>
      <w:r>
        <w:rPr>
          <w:rtl/>
        </w:rPr>
        <w:t xml:space="preserve"> بالله عز</w:t>
      </w:r>
      <w:r w:rsidR="00BA7D1B">
        <w:rPr>
          <w:rFonts w:hint="cs"/>
          <w:rtl/>
        </w:rPr>
        <w:t>ّ</w:t>
      </w:r>
      <w:r>
        <w:rPr>
          <w:rtl/>
        </w:rPr>
        <w:t xml:space="preserve"> وجل</w:t>
      </w:r>
      <w:r w:rsidR="00BA7D1B">
        <w:rPr>
          <w:rFonts w:hint="cs"/>
          <w:rtl/>
        </w:rPr>
        <w:t>ّ</w:t>
      </w:r>
      <w:r>
        <w:rPr>
          <w:rtl/>
        </w:rPr>
        <w:t xml:space="preserve"> وبالمعتقدات الدينية ازداد قربا</w:t>
      </w:r>
      <w:r w:rsidR="00BA7D1B">
        <w:rPr>
          <w:rFonts w:hint="cs"/>
          <w:rtl/>
        </w:rPr>
        <w:t>ً</w:t>
      </w:r>
      <w:r>
        <w:rPr>
          <w:rtl/>
        </w:rPr>
        <w:t xml:space="preserve"> من الله سبحانه وتعالى ].</w:t>
      </w:r>
    </w:p>
    <w:p w:rsidR="006F739F" w:rsidRDefault="006F739F" w:rsidP="006F739F">
      <w:pPr>
        <w:pStyle w:val="libNormal"/>
      </w:pPr>
      <w:r>
        <w:rPr>
          <w:rtl/>
        </w:rPr>
        <w:t>قال صعصعة: أنت أفضل أم موسى؟</w:t>
      </w:r>
    </w:p>
    <w:p w:rsidR="008406C4" w:rsidRDefault="006F739F" w:rsidP="00BA7D1B">
      <w:pPr>
        <w:pStyle w:val="libNormal"/>
        <w:rPr>
          <w:rtl/>
        </w:rPr>
      </w:pPr>
      <w:r>
        <w:rPr>
          <w:rtl/>
        </w:rPr>
        <w:t xml:space="preserve">قال </w:t>
      </w:r>
      <w:r w:rsidRPr="00201CCF">
        <w:rPr>
          <w:rStyle w:val="libAlaemChar"/>
          <w:rtl/>
        </w:rPr>
        <w:t>عليه‌السلام</w:t>
      </w:r>
      <w:r>
        <w:rPr>
          <w:rtl/>
        </w:rPr>
        <w:t>: أنا أفضل من موسى لأن</w:t>
      </w:r>
      <w:r w:rsidR="00BA7D1B">
        <w:rPr>
          <w:rFonts w:hint="cs"/>
          <w:rtl/>
        </w:rPr>
        <w:t>ّ</w:t>
      </w:r>
      <w:r>
        <w:rPr>
          <w:rtl/>
        </w:rPr>
        <w:t xml:space="preserve"> الله تعالى</w:t>
      </w:r>
      <w:r w:rsidR="005D504B">
        <w:rPr>
          <w:rtl/>
        </w:rPr>
        <w:t xml:space="preserve"> لمـّا </w:t>
      </w:r>
      <w:r>
        <w:rPr>
          <w:rtl/>
        </w:rPr>
        <w:t>أمره أن يذهب إلى فرعون ويبل</w:t>
      </w:r>
      <w:r w:rsidR="00BA7D1B">
        <w:rPr>
          <w:rFonts w:hint="cs"/>
          <w:rtl/>
        </w:rPr>
        <w:t>ّ</w:t>
      </w:r>
      <w:r>
        <w:rPr>
          <w:rtl/>
        </w:rPr>
        <w:t xml:space="preserve">غه رسالته </w:t>
      </w:r>
      <w:r w:rsidRPr="00851423">
        <w:rPr>
          <w:rStyle w:val="libAlaemChar"/>
          <w:rtl/>
        </w:rPr>
        <w:t>(</w:t>
      </w:r>
      <w:r w:rsidR="00BA7D1B" w:rsidRPr="00BA7D1B">
        <w:rPr>
          <w:rStyle w:val="libAieChar"/>
          <w:rFonts w:hint="eastAsia"/>
          <w:rtl/>
        </w:rPr>
        <w:t>قَالَ</w:t>
      </w:r>
      <w:r w:rsidR="00BA7D1B" w:rsidRPr="00BA7D1B">
        <w:rPr>
          <w:rStyle w:val="libAieChar"/>
          <w:rtl/>
        </w:rPr>
        <w:t xml:space="preserve"> رَبِّ إِنِّي قَتَلْتُ مِنْهُمْ نَفْساً فَأَخَافُ أَنْ يَقْتُلُونِ‌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ولكن</w:t>
      </w:r>
      <w:r w:rsidR="00BA7D1B">
        <w:rPr>
          <w:rFonts w:hint="cs"/>
          <w:rtl/>
        </w:rPr>
        <w:t>ّ</w:t>
      </w:r>
      <w:r>
        <w:rPr>
          <w:rtl/>
        </w:rPr>
        <w:t xml:space="preserve">ي حين أمرني حبيبي رسول الله </w:t>
      </w:r>
      <w:r w:rsidRPr="00201CCF">
        <w:rPr>
          <w:rStyle w:val="libAlaemChar"/>
          <w:rtl/>
        </w:rPr>
        <w:t>صلى‌الله‌عليه‌وآله</w:t>
      </w:r>
      <w:r>
        <w:rPr>
          <w:rtl/>
        </w:rPr>
        <w:t xml:space="preserve"> بأمر الله عز</w:t>
      </w:r>
      <w:r w:rsidR="00BA7D1B">
        <w:rPr>
          <w:rFonts w:hint="cs"/>
          <w:rtl/>
        </w:rPr>
        <w:t>ّ</w:t>
      </w:r>
      <w:r>
        <w:rPr>
          <w:rtl/>
        </w:rPr>
        <w:t xml:space="preserve"> وجل</w:t>
      </w:r>
      <w:r w:rsidR="00BA7D1B">
        <w:rPr>
          <w:rFonts w:hint="cs"/>
          <w:rtl/>
        </w:rPr>
        <w:t>ّ</w:t>
      </w:r>
      <w:r>
        <w:rPr>
          <w:rtl/>
        </w:rPr>
        <w:t xml:space="preserve"> حتّى أبل</w:t>
      </w:r>
      <w:r w:rsidR="00BA7D1B">
        <w:rPr>
          <w:rFonts w:hint="cs"/>
          <w:rtl/>
        </w:rPr>
        <w:t>ّ</w:t>
      </w:r>
      <w:r>
        <w:rPr>
          <w:rtl/>
        </w:rPr>
        <w:t>غ أهل مك</w:t>
      </w:r>
      <w:r w:rsidR="00BA7D1B">
        <w:rPr>
          <w:rFonts w:hint="cs"/>
          <w:rtl/>
        </w:rPr>
        <w:t>ّ</w:t>
      </w:r>
      <w:r>
        <w:rPr>
          <w:rtl/>
        </w:rPr>
        <w:t>ة المشركين سورة براءة، وأنا قاتل</w:t>
      </w:r>
      <w:r w:rsidR="00BA7D1B">
        <w:rPr>
          <w:rFonts w:hint="cs"/>
          <w:rtl/>
        </w:rPr>
        <w:t>ُ</w:t>
      </w:r>
      <w:r>
        <w:rPr>
          <w:rtl/>
        </w:rPr>
        <w:t xml:space="preserve"> كثير</w:t>
      </w:r>
      <w:r w:rsidR="00BA7D1B">
        <w:rPr>
          <w:rFonts w:hint="cs"/>
          <w:rtl/>
        </w:rPr>
        <w:t>ٍ</w:t>
      </w:r>
      <w:r>
        <w:rPr>
          <w:rtl/>
        </w:rPr>
        <w:t xml:space="preserve"> من رجالهم وأعيانهم! مع ذلك أسرعت</w:t>
      </w:r>
      <w:r w:rsidR="00BA7D1B">
        <w:rPr>
          <w:rFonts w:hint="cs"/>
          <w:rtl/>
        </w:rPr>
        <w:t>ُ</w:t>
      </w:r>
      <w:r>
        <w:rPr>
          <w:rtl/>
        </w:rPr>
        <w:t xml:space="preserve"> غير مكترث، وذهبت وحدي بلا خوف ولا وجل، فوقفت في جمعهم رافعا</w:t>
      </w:r>
      <w:r w:rsidR="00BA7D1B">
        <w:rPr>
          <w:rFonts w:hint="cs"/>
          <w:rtl/>
        </w:rPr>
        <w:t>ً</w:t>
      </w:r>
      <w:r>
        <w:rPr>
          <w:rtl/>
        </w:rPr>
        <w:t xml:space="preserve"> صوتي، وتلوت آيات من سورة براءة، وهم يسمعون!!</w:t>
      </w:r>
    </w:p>
    <w:p w:rsidR="008406C4" w:rsidRDefault="006F739F" w:rsidP="006F739F">
      <w:pPr>
        <w:pStyle w:val="libNormal"/>
        <w:rPr>
          <w:rtl/>
        </w:rPr>
      </w:pPr>
      <w:r>
        <w:rPr>
          <w:rtl/>
        </w:rPr>
        <w:t>[ كلامه كناية عن أن</w:t>
      </w:r>
      <w:r w:rsidR="00BA7D1B">
        <w:rPr>
          <w:rFonts w:hint="cs"/>
          <w:rtl/>
        </w:rPr>
        <w:t>ّ</w:t>
      </w:r>
      <w:r>
        <w:rPr>
          <w:rtl/>
        </w:rPr>
        <w:t xml:space="preserve"> فضل الإنسان عند الله سبحانه بالتوك</w:t>
      </w:r>
      <w:r w:rsidR="00BA7D1B">
        <w:rPr>
          <w:rFonts w:hint="cs"/>
          <w:rtl/>
        </w:rPr>
        <w:t>ّ</w:t>
      </w:r>
      <w:r>
        <w:rPr>
          <w:rtl/>
        </w:rPr>
        <w:t>ل عليه عز</w:t>
      </w:r>
      <w:r w:rsidR="00BA7D1B">
        <w:rPr>
          <w:rFonts w:hint="cs"/>
          <w:rtl/>
        </w:rPr>
        <w:t>ّ</w:t>
      </w:r>
      <w:r>
        <w:rPr>
          <w:rtl/>
        </w:rPr>
        <w:t xml:space="preserve"> وجل</w:t>
      </w:r>
      <w:r w:rsidR="00BA7D1B">
        <w:rPr>
          <w:rFonts w:hint="cs"/>
          <w:rtl/>
        </w:rPr>
        <w:t>ّ</w:t>
      </w:r>
      <w:r>
        <w:rPr>
          <w:rtl/>
        </w:rPr>
        <w:t xml:space="preserve"> والإقدام في سبيل الله وأن لا يخشى العبد</w:t>
      </w:r>
      <w:r w:rsidR="00BA7D1B">
        <w:rPr>
          <w:rFonts w:hint="cs"/>
          <w:rtl/>
        </w:rPr>
        <w:t>ُ</w:t>
      </w:r>
      <w:r>
        <w:rPr>
          <w:rtl/>
        </w:rPr>
        <w:t xml:space="preserve"> أحدا</w:t>
      </w:r>
      <w:r w:rsidR="00BA7D1B">
        <w:rPr>
          <w:rFonts w:hint="cs"/>
          <w:rtl/>
        </w:rPr>
        <w:t>ً</w:t>
      </w:r>
      <w:r>
        <w:rPr>
          <w:rtl/>
        </w:rPr>
        <w:t xml:space="preserve"> إل</w:t>
      </w:r>
      <w:r w:rsidR="00BA7D1B">
        <w:rPr>
          <w:rFonts w:hint="cs"/>
          <w:rtl/>
        </w:rPr>
        <w:t>ّ</w:t>
      </w:r>
      <w:r>
        <w:rPr>
          <w:rtl/>
        </w:rPr>
        <w:t>ا رب</w:t>
      </w:r>
      <w:r w:rsidR="00BA7D1B">
        <w:rPr>
          <w:rFonts w:hint="cs"/>
          <w:rtl/>
        </w:rPr>
        <w:t>ّ</w:t>
      </w:r>
      <w:r>
        <w:rPr>
          <w:rtl/>
        </w:rPr>
        <w:t>ه تعالى شأنه ].</w:t>
      </w:r>
    </w:p>
    <w:p w:rsidR="006F739F" w:rsidRDefault="006F739F" w:rsidP="006F739F">
      <w:pPr>
        <w:pStyle w:val="libNormal"/>
      </w:pPr>
      <w:r>
        <w:rPr>
          <w:rtl/>
        </w:rPr>
        <w:t>قال صعصة: أنت أفضل أم عيسى؟</w:t>
      </w:r>
    </w:p>
    <w:p w:rsidR="008406C4" w:rsidRDefault="006F739F" w:rsidP="00BA7D1B">
      <w:pPr>
        <w:pStyle w:val="libNormal"/>
        <w:rPr>
          <w:rtl/>
        </w:rPr>
      </w:pPr>
      <w:r>
        <w:rPr>
          <w:rtl/>
        </w:rPr>
        <w:t xml:space="preserve">قال </w:t>
      </w:r>
      <w:r w:rsidRPr="005E607E">
        <w:rPr>
          <w:rStyle w:val="libAlaemChar"/>
          <w:rtl/>
        </w:rPr>
        <w:t>عليه‌السلام</w:t>
      </w:r>
      <w:r>
        <w:rPr>
          <w:rtl/>
        </w:rPr>
        <w:t>: أنا أفضل، لأن</w:t>
      </w:r>
      <w:r w:rsidR="00BA7D1B">
        <w:rPr>
          <w:rFonts w:hint="cs"/>
          <w:rtl/>
        </w:rPr>
        <w:t>ّ</w:t>
      </w:r>
      <w:r>
        <w:rPr>
          <w:rtl/>
        </w:rPr>
        <w:t xml:space="preserve"> مريم بنت عمران</w:t>
      </w:r>
      <w:r w:rsidR="005D504B">
        <w:rPr>
          <w:rtl/>
        </w:rPr>
        <w:t xml:space="preserve"> لمـّا </w:t>
      </w:r>
      <w:r>
        <w:rPr>
          <w:rtl/>
        </w:rPr>
        <w:t>أرادت أن تضع عيسى، كانت في البيت المقد</w:t>
      </w:r>
      <w:r w:rsidR="00BA7D1B">
        <w:rPr>
          <w:rFonts w:hint="cs"/>
          <w:rtl/>
        </w:rPr>
        <w:t>ّ</w:t>
      </w:r>
      <w:r>
        <w:rPr>
          <w:rtl/>
        </w:rPr>
        <w:t>س، جاءها النداء يا مريم اخرجي من البيت! هاهنا محل</w:t>
      </w:r>
      <w:r w:rsidR="006C69B5">
        <w:rPr>
          <w:rFonts w:hint="cs"/>
          <w:rtl/>
        </w:rPr>
        <w:t>ّ</w:t>
      </w:r>
      <w:r>
        <w:rPr>
          <w:rtl/>
        </w:rPr>
        <w:t xml:space="preserve"> عبادة لا محل ولادة، فخرجت </w:t>
      </w:r>
      <w:r w:rsidRPr="00851423">
        <w:rPr>
          <w:rStyle w:val="libAlaemChar"/>
          <w:rtl/>
        </w:rPr>
        <w:t>(</w:t>
      </w:r>
      <w:r w:rsidR="00BA7D1B" w:rsidRPr="00BA7D1B">
        <w:rPr>
          <w:rStyle w:val="libAieChar"/>
          <w:rFonts w:hint="eastAsia"/>
          <w:rtl/>
        </w:rPr>
        <w:t>فَأَجَاءَهَا</w:t>
      </w:r>
      <w:r w:rsidR="00BA7D1B" w:rsidRPr="00BA7D1B">
        <w:rPr>
          <w:rStyle w:val="libAieChar"/>
          <w:rtl/>
        </w:rPr>
        <w:t xml:space="preserve"> الْمَخَاضُ إِلَى جِذْعِ النَّخْلَةِ</w:t>
      </w:r>
      <w:r w:rsidRPr="00851423">
        <w:rPr>
          <w:rStyle w:val="libAlaemChar"/>
          <w:rtl/>
        </w:rPr>
        <w:t>)</w:t>
      </w:r>
      <w:r>
        <w:rPr>
          <w:rtl/>
        </w:rPr>
        <w:t xml:space="preserve"> </w:t>
      </w:r>
      <w:r w:rsidRPr="000B0BDE">
        <w:rPr>
          <w:rStyle w:val="libFootnotenumChar"/>
          <w:rtl/>
        </w:rPr>
        <w:t>(2)</w:t>
      </w:r>
      <w:r w:rsidR="00BA7D1B" w:rsidRPr="00BA7D1B">
        <w:rPr>
          <w:rFonts w:hint="cs"/>
          <w:rtl/>
        </w:rPr>
        <w:t xml:space="preserve"> </w:t>
      </w:r>
      <w:r>
        <w:rPr>
          <w:rtl/>
        </w:rPr>
        <w:t xml:space="preserve">ولكن </w:t>
      </w:r>
      <w:r w:rsidR="00BA7D1B">
        <w:rPr>
          <w:rFonts w:hint="cs"/>
          <w:rtl/>
        </w:rPr>
        <w:t>اُ</w:t>
      </w:r>
      <w:r>
        <w:rPr>
          <w:rtl/>
        </w:rPr>
        <w:t>م</w:t>
      </w:r>
      <w:r w:rsidR="00BA7D1B">
        <w:rPr>
          <w:rFonts w:hint="cs"/>
          <w:rtl/>
        </w:rPr>
        <w:t>ّ</w:t>
      </w:r>
      <w:r>
        <w:rPr>
          <w:rtl/>
        </w:rPr>
        <w:t>ي فاطمة بنت أسد</w:t>
      </w:r>
      <w:r w:rsidR="005D504B">
        <w:rPr>
          <w:rtl/>
        </w:rPr>
        <w:t xml:space="preserve"> لمـّا </w:t>
      </w:r>
      <w:r>
        <w:rPr>
          <w:rtl/>
        </w:rPr>
        <w:t>قرب مولدي جاءت</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القصص، الآية 33.</w:t>
      </w:r>
    </w:p>
    <w:p w:rsidR="008406C4" w:rsidRDefault="006F739F" w:rsidP="006F739F">
      <w:pPr>
        <w:pStyle w:val="libFootnote0"/>
        <w:rPr>
          <w:rtl/>
        </w:rPr>
      </w:pPr>
      <w:r>
        <w:rPr>
          <w:rtl/>
        </w:rPr>
        <w:t>2) سورة مريم، الآية 23.</w:t>
      </w:r>
    </w:p>
    <w:p w:rsidR="006F739F" w:rsidRDefault="006F739F" w:rsidP="00D96FAA">
      <w:pPr>
        <w:pStyle w:val="libNormal"/>
      </w:pPr>
      <w:r>
        <w:rPr>
          <w:rtl/>
        </w:rPr>
        <w:br w:type="page"/>
      </w:r>
    </w:p>
    <w:p w:rsidR="008406C4" w:rsidRDefault="006F739F" w:rsidP="00BA7D1B">
      <w:pPr>
        <w:pStyle w:val="libNormal0"/>
        <w:rPr>
          <w:rtl/>
        </w:rPr>
      </w:pPr>
      <w:r>
        <w:rPr>
          <w:rtl/>
        </w:rPr>
        <w:lastRenderedPageBreak/>
        <w:t>إلى بيت الله الحرام والتجأت إلى الكعبة، وسألت رب</w:t>
      </w:r>
      <w:r w:rsidR="00BA7D1B">
        <w:rPr>
          <w:rFonts w:hint="cs"/>
          <w:rtl/>
        </w:rPr>
        <w:t>ّ</w:t>
      </w:r>
      <w:r>
        <w:rPr>
          <w:rtl/>
        </w:rPr>
        <w:t>ها أن يسه</w:t>
      </w:r>
      <w:r w:rsidR="00BA7D1B">
        <w:rPr>
          <w:rFonts w:hint="cs"/>
          <w:rtl/>
        </w:rPr>
        <w:t>ّ</w:t>
      </w:r>
      <w:r>
        <w:rPr>
          <w:rtl/>
        </w:rPr>
        <w:t>ل عليها الولادة، فانشق</w:t>
      </w:r>
      <w:r w:rsidR="00BA7D1B">
        <w:rPr>
          <w:rFonts w:hint="cs"/>
          <w:rtl/>
        </w:rPr>
        <w:t>ّ</w:t>
      </w:r>
      <w:r>
        <w:rPr>
          <w:rtl/>
        </w:rPr>
        <w:t xml:space="preserve"> لها جدار البيت الحرام، وسمعت النداء: يا فاطمة</w:t>
      </w:r>
      <w:r w:rsidR="00BA7D1B">
        <w:rPr>
          <w:rFonts w:hint="cs"/>
          <w:rtl/>
        </w:rPr>
        <w:t>ُ</w:t>
      </w:r>
      <w:r>
        <w:rPr>
          <w:rtl/>
        </w:rPr>
        <w:t xml:space="preserve"> ادخلي! فدخلت ور</w:t>
      </w:r>
      <w:r w:rsidR="00BA7D1B">
        <w:rPr>
          <w:rFonts w:hint="cs"/>
          <w:rtl/>
        </w:rPr>
        <w:t>ُ</w:t>
      </w:r>
      <w:r>
        <w:rPr>
          <w:rtl/>
        </w:rPr>
        <w:t>د</w:t>
      </w:r>
      <w:r w:rsidR="00BA7D1B">
        <w:rPr>
          <w:rFonts w:hint="cs"/>
          <w:rtl/>
        </w:rPr>
        <w:t>ّ</w:t>
      </w:r>
      <w:r>
        <w:rPr>
          <w:rtl/>
        </w:rPr>
        <w:t xml:space="preserve"> الجدار على حاله فولدتني في حرم الله وبيته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ات</w:t>
      </w:r>
      <w:r w:rsidR="00BA7D1B">
        <w:rPr>
          <w:rFonts w:hint="cs"/>
          <w:rtl/>
        </w:rPr>
        <w:t>ّ</w:t>
      </w:r>
      <w:r>
        <w:rPr>
          <w:rtl/>
        </w:rPr>
        <w:t>فق العلماء</w:t>
      </w:r>
      <w:r w:rsidR="00BA7D1B">
        <w:rPr>
          <w:rFonts w:hint="cs"/>
          <w:rtl/>
        </w:rPr>
        <w:t>ُ</w:t>
      </w:r>
      <w:r>
        <w:rPr>
          <w:rtl/>
        </w:rPr>
        <w:t xml:space="preserve"> على أن</w:t>
      </w:r>
      <w:r w:rsidR="00BA7D1B">
        <w:rPr>
          <w:rFonts w:hint="cs"/>
          <w:rtl/>
        </w:rPr>
        <w:t>ّ</w:t>
      </w:r>
      <w:r>
        <w:rPr>
          <w:rtl/>
        </w:rPr>
        <w:t xml:space="preserve">ه </w:t>
      </w:r>
      <w:r w:rsidRPr="00812237">
        <w:rPr>
          <w:rStyle w:val="libFootnoteAlaemChar"/>
          <w:rtl/>
        </w:rPr>
        <w:t>عليه‌السلام</w:t>
      </w:r>
      <w:r>
        <w:rPr>
          <w:rtl/>
        </w:rPr>
        <w:t xml:space="preserve"> و</w:t>
      </w:r>
      <w:r w:rsidR="00BA7D1B">
        <w:rPr>
          <w:rFonts w:hint="cs"/>
          <w:rtl/>
        </w:rPr>
        <w:t>ُ</w:t>
      </w:r>
      <w:r>
        <w:rPr>
          <w:rtl/>
        </w:rPr>
        <w:t xml:space="preserve">لد في الكعبة حتّى </w:t>
      </w:r>
      <w:r w:rsidR="00BA7D1B">
        <w:rPr>
          <w:rFonts w:hint="cs"/>
          <w:rtl/>
        </w:rPr>
        <w:t xml:space="preserve">أنّ </w:t>
      </w:r>
      <w:r>
        <w:rPr>
          <w:rtl/>
        </w:rPr>
        <w:t>الشعراء ذكروا هذه الفضيلة، منهم: إسماعيل الحميري، سي</w:t>
      </w:r>
      <w:r w:rsidR="00BA7D1B">
        <w:rPr>
          <w:rFonts w:hint="cs"/>
          <w:rtl/>
        </w:rPr>
        <w:t>ّ</w:t>
      </w:r>
      <w:r>
        <w:rPr>
          <w:rtl/>
        </w:rPr>
        <w:t>د الشعراء في القرن الثاني، قال:</w:t>
      </w:r>
    </w:p>
    <w:tbl>
      <w:tblPr>
        <w:tblStyle w:val="TableGrid"/>
        <w:bidiVisual/>
        <w:tblW w:w="4562" w:type="pct"/>
        <w:tblInd w:w="384" w:type="dxa"/>
        <w:tblLook w:val="01E0" w:firstRow="1" w:lastRow="1" w:firstColumn="1" w:lastColumn="1" w:noHBand="0" w:noVBand="0"/>
      </w:tblPr>
      <w:tblGrid>
        <w:gridCol w:w="3528"/>
        <w:gridCol w:w="272"/>
        <w:gridCol w:w="3510"/>
      </w:tblGrid>
      <w:tr w:rsidR="00812237" w:rsidTr="00390451">
        <w:trPr>
          <w:trHeight w:val="350"/>
        </w:trPr>
        <w:tc>
          <w:tcPr>
            <w:tcW w:w="3920" w:type="dxa"/>
            <w:shd w:val="clear" w:color="auto" w:fill="auto"/>
          </w:tcPr>
          <w:p w:rsidR="00812237" w:rsidRDefault="00812237" w:rsidP="00812237">
            <w:pPr>
              <w:pStyle w:val="libPoemFootnote"/>
            </w:pPr>
            <w:r>
              <w:rPr>
                <w:rtl/>
              </w:rPr>
              <w:t>ولدته في حرم الإله وأم</w:t>
            </w:r>
            <w:r>
              <w:rPr>
                <w:rFonts w:hint="cs"/>
                <w:rtl/>
              </w:rPr>
              <w:t>ِ</w:t>
            </w:r>
            <w:r>
              <w:rPr>
                <w:rtl/>
              </w:rPr>
              <w:t>ن</w:t>
            </w:r>
            <w:r>
              <w:rPr>
                <w:rFonts w:hint="cs"/>
                <w:rtl/>
              </w:rPr>
              <w:t>ِ</w:t>
            </w:r>
            <w:r>
              <w:rPr>
                <w:rtl/>
              </w:rPr>
              <w:t>ه</w:t>
            </w:r>
            <w:r w:rsidRPr="00725071">
              <w:rPr>
                <w:rStyle w:val="libPoemTiniChar0"/>
                <w:rtl/>
              </w:rPr>
              <w:br/>
              <w:t> </w:t>
            </w:r>
          </w:p>
        </w:tc>
        <w:tc>
          <w:tcPr>
            <w:tcW w:w="279" w:type="dxa"/>
            <w:shd w:val="clear" w:color="auto" w:fill="auto"/>
          </w:tcPr>
          <w:p w:rsidR="00812237" w:rsidRDefault="00812237" w:rsidP="00812237">
            <w:pPr>
              <w:pStyle w:val="libPoemFootnote"/>
              <w:rPr>
                <w:rtl/>
              </w:rPr>
            </w:pPr>
          </w:p>
        </w:tc>
        <w:tc>
          <w:tcPr>
            <w:tcW w:w="3881" w:type="dxa"/>
            <w:shd w:val="clear" w:color="auto" w:fill="auto"/>
          </w:tcPr>
          <w:p w:rsidR="00812237" w:rsidRDefault="00812237" w:rsidP="00812237">
            <w:pPr>
              <w:pStyle w:val="libPoemFootnote"/>
            </w:pPr>
            <w:r>
              <w:rPr>
                <w:rtl/>
              </w:rPr>
              <w:t>والبيت حيث فناؤه والمسجد</w:t>
            </w:r>
            <w:r>
              <w:rPr>
                <w:rFonts w:hint="cs"/>
                <w:rtl/>
              </w:rPr>
              <w:t>ُ</w:t>
            </w:r>
            <w:r w:rsidRPr="00725071">
              <w:rPr>
                <w:rStyle w:val="libPoemTiniChar0"/>
                <w:rtl/>
              </w:rPr>
              <w:br/>
              <w:t> </w:t>
            </w:r>
          </w:p>
        </w:tc>
      </w:tr>
      <w:tr w:rsidR="00812237" w:rsidTr="00390451">
        <w:trPr>
          <w:trHeight w:val="350"/>
        </w:trPr>
        <w:tc>
          <w:tcPr>
            <w:tcW w:w="3920" w:type="dxa"/>
          </w:tcPr>
          <w:p w:rsidR="00812237" w:rsidRDefault="00812237" w:rsidP="00812237">
            <w:pPr>
              <w:pStyle w:val="libPoemFootnote"/>
            </w:pPr>
            <w:r>
              <w:rPr>
                <w:rtl/>
              </w:rPr>
              <w:t>بيضاء طاهرة الثياب كري</w:t>
            </w:r>
            <w:r>
              <w:rPr>
                <w:rFonts w:hint="cs"/>
                <w:rtl/>
              </w:rPr>
              <w:t>َ</w:t>
            </w:r>
            <w:r>
              <w:rPr>
                <w:rtl/>
              </w:rPr>
              <w:t>م</w:t>
            </w:r>
            <w:r>
              <w:rPr>
                <w:rFonts w:hint="cs"/>
                <w:rtl/>
              </w:rPr>
              <w:t>َ</w:t>
            </w:r>
            <w:r>
              <w:rPr>
                <w:rtl/>
              </w:rPr>
              <w:t>ة</w:t>
            </w:r>
            <w:r>
              <w:rPr>
                <w:rFonts w:hint="cs"/>
                <w:rtl/>
              </w:rPr>
              <w:t>ٍ</w:t>
            </w:r>
            <w:r w:rsidRPr="00725071">
              <w:rPr>
                <w:rStyle w:val="libPoemTiniChar0"/>
                <w:rtl/>
              </w:rPr>
              <w:br/>
              <w:t> </w:t>
            </w:r>
          </w:p>
        </w:tc>
        <w:tc>
          <w:tcPr>
            <w:tcW w:w="279" w:type="dxa"/>
          </w:tcPr>
          <w:p w:rsidR="00812237" w:rsidRDefault="00812237" w:rsidP="00812237">
            <w:pPr>
              <w:pStyle w:val="libPoemFootnote"/>
              <w:rPr>
                <w:rtl/>
              </w:rPr>
            </w:pPr>
          </w:p>
        </w:tc>
        <w:tc>
          <w:tcPr>
            <w:tcW w:w="3881" w:type="dxa"/>
          </w:tcPr>
          <w:p w:rsidR="00812237" w:rsidRDefault="00812237" w:rsidP="00812237">
            <w:pPr>
              <w:pStyle w:val="libPoemFootnote"/>
            </w:pPr>
            <w:r>
              <w:rPr>
                <w:rtl/>
              </w:rPr>
              <w:t>طابت وطاب</w:t>
            </w:r>
            <w:r>
              <w:rPr>
                <w:rFonts w:hint="cs"/>
                <w:rtl/>
              </w:rPr>
              <w:t>َ</w:t>
            </w:r>
            <w:r>
              <w:rPr>
                <w:rtl/>
              </w:rPr>
              <w:t xml:space="preserve"> وليد</w:t>
            </w:r>
            <w:r>
              <w:rPr>
                <w:rFonts w:hint="cs"/>
                <w:rtl/>
              </w:rPr>
              <w:t>ُ</w:t>
            </w:r>
            <w:r>
              <w:rPr>
                <w:rtl/>
              </w:rPr>
              <w:t>ها والمول</w:t>
            </w:r>
            <w:r>
              <w:rPr>
                <w:rFonts w:hint="cs"/>
                <w:rtl/>
              </w:rPr>
              <w:t>ِ</w:t>
            </w:r>
            <w:r>
              <w:rPr>
                <w:rtl/>
              </w:rPr>
              <w:t>د</w:t>
            </w:r>
            <w:r>
              <w:rPr>
                <w:rFonts w:hint="cs"/>
                <w:rtl/>
              </w:rPr>
              <w:t>ُ</w:t>
            </w:r>
            <w:r w:rsidRPr="00725071">
              <w:rPr>
                <w:rStyle w:val="libPoemTiniChar0"/>
                <w:rtl/>
              </w:rPr>
              <w:br/>
              <w:t> </w:t>
            </w:r>
          </w:p>
        </w:tc>
      </w:tr>
    </w:tbl>
    <w:p w:rsidR="008406C4" w:rsidRDefault="006F739F" w:rsidP="006F739F">
      <w:pPr>
        <w:pStyle w:val="libFootnote0"/>
        <w:rPr>
          <w:rtl/>
        </w:rPr>
      </w:pPr>
      <w:r>
        <w:rPr>
          <w:rtl/>
        </w:rPr>
        <w:t>وقال محمد بن منصور السرخسي، من شعراء القرن السادس، في قصيدة منها:</w:t>
      </w:r>
    </w:p>
    <w:tbl>
      <w:tblPr>
        <w:tblStyle w:val="TableGrid"/>
        <w:bidiVisual/>
        <w:tblW w:w="4562" w:type="pct"/>
        <w:tblInd w:w="384" w:type="dxa"/>
        <w:tblLook w:val="01E0" w:firstRow="1" w:lastRow="1" w:firstColumn="1" w:lastColumn="1" w:noHBand="0" w:noVBand="0"/>
      </w:tblPr>
      <w:tblGrid>
        <w:gridCol w:w="3532"/>
        <w:gridCol w:w="272"/>
        <w:gridCol w:w="3506"/>
      </w:tblGrid>
      <w:tr w:rsidR="00812237" w:rsidTr="00390451">
        <w:trPr>
          <w:trHeight w:val="350"/>
        </w:trPr>
        <w:tc>
          <w:tcPr>
            <w:tcW w:w="3920" w:type="dxa"/>
            <w:shd w:val="clear" w:color="auto" w:fill="auto"/>
          </w:tcPr>
          <w:p w:rsidR="00812237" w:rsidRDefault="00812237" w:rsidP="00812237">
            <w:pPr>
              <w:pStyle w:val="libPoemFootnote"/>
            </w:pPr>
            <w:r>
              <w:rPr>
                <w:rtl/>
              </w:rPr>
              <w:t>ولدته منجبة وكان ولادها</w:t>
            </w:r>
            <w:r w:rsidRPr="00725071">
              <w:rPr>
                <w:rStyle w:val="libPoemTiniChar0"/>
                <w:rtl/>
              </w:rPr>
              <w:br/>
              <w:t> </w:t>
            </w:r>
          </w:p>
        </w:tc>
        <w:tc>
          <w:tcPr>
            <w:tcW w:w="279" w:type="dxa"/>
            <w:shd w:val="clear" w:color="auto" w:fill="auto"/>
          </w:tcPr>
          <w:p w:rsidR="00812237" w:rsidRDefault="00812237" w:rsidP="00812237">
            <w:pPr>
              <w:pStyle w:val="libPoemFootnote"/>
              <w:rPr>
                <w:rtl/>
              </w:rPr>
            </w:pPr>
          </w:p>
        </w:tc>
        <w:tc>
          <w:tcPr>
            <w:tcW w:w="3881" w:type="dxa"/>
            <w:shd w:val="clear" w:color="auto" w:fill="auto"/>
          </w:tcPr>
          <w:p w:rsidR="00812237" w:rsidRDefault="00812237" w:rsidP="00812237">
            <w:pPr>
              <w:pStyle w:val="libPoemFootnote"/>
            </w:pPr>
            <w:r>
              <w:rPr>
                <w:rtl/>
              </w:rPr>
              <w:t>في جوف الكعبة أفضل الأكنان</w:t>
            </w:r>
            <w:r>
              <w:rPr>
                <w:rFonts w:hint="cs"/>
                <w:rtl/>
              </w:rPr>
              <w:t>ِ</w:t>
            </w:r>
            <w:r w:rsidRPr="00725071">
              <w:rPr>
                <w:rStyle w:val="libPoemTiniChar0"/>
                <w:rtl/>
              </w:rPr>
              <w:br/>
              <w:t> </w:t>
            </w:r>
          </w:p>
        </w:tc>
      </w:tr>
    </w:tbl>
    <w:p w:rsidR="008406C4" w:rsidRDefault="006F739F" w:rsidP="006F739F">
      <w:pPr>
        <w:pStyle w:val="libFootnote0"/>
        <w:rPr>
          <w:rtl/>
        </w:rPr>
      </w:pPr>
      <w:r>
        <w:rPr>
          <w:rtl/>
        </w:rPr>
        <w:t>وللمرحوم السيّد ميرزا اسماعيل الشيرازي قصيدة موش</w:t>
      </w:r>
      <w:r w:rsidR="00812237">
        <w:rPr>
          <w:rFonts w:hint="cs"/>
          <w:rtl/>
        </w:rPr>
        <w:t>ّ</w:t>
      </w:r>
      <w:r>
        <w:rPr>
          <w:rtl/>
        </w:rPr>
        <w:t>حة في ميلاد الإمام علي</w:t>
      </w:r>
      <w:r w:rsidR="00812237">
        <w:rPr>
          <w:rFonts w:hint="cs"/>
          <w:rtl/>
        </w:rPr>
        <w:t>ّ</w:t>
      </w:r>
      <w:r>
        <w:rPr>
          <w:rtl/>
        </w:rPr>
        <w:t xml:space="preserve"> </w:t>
      </w:r>
      <w:r w:rsidRPr="00812237">
        <w:rPr>
          <w:rStyle w:val="libFootnoteAlaemChar"/>
          <w:rtl/>
        </w:rPr>
        <w:t>عليه‌السلام</w:t>
      </w:r>
      <w:r>
        <w:rPr>
          <w:rtl/>
        </w:rPr>
        <w:t xml:space="preserve"> فيها:</w:t>
      </w:r>
    </w:p>
    <w:tbl>
      <w:tblPr>
        <w:tblStyle w:val="TableGrid"/>
        <w:bidiVisual/>
        <w:tblW w:w="4562" w:type="pct"/>
        <w:tblInd w:w="384" w:type="dxa"/>
        <w:tblLook w:val="01E0" w:firstRow="1" w:lastRow="1" w:firstColumn="1" w:lastColumn="1" w:noHBand="0" w:noVBand="0"/>
      </w:tblPr>
      <w:tblGrid>
        <w:gridCol w:w="3541"/>
        <w:gridCol w:w="272"/>
        <w:gridCol w:w="3497"/>
      </w:tblGrid>
      <w:tr w:rsidR="00812237" w:rsidTr="00390451">
        <w:trPr>
          <w:trHeight w:val="350"/>
        </w:trPr>
        <w:tc>
          <w:tcPr>
            <w:tcW w:w="3920" w:type="dxa"/>
            <w:shd w:val="clear" w:color="auto" w:fill="auto"/>
          </w:tcPr>
          <w:p w:rsidR="00812237" w:rsidRDefault="00812237" w:rsidP="00812237">
            <w:pPr>
              <w:pStyle w:val="libPoemFootnote"/>
            </w:pPr>
            <w:r>
              <w:rPr>
                <w:rtl/>
              </w:rPr>
              <w:t>هذه فاطمة بنت أسد</w:t>
            </w:r>
            <w:r>
              <w:rPr>
                <w:rFonts w:hint="cs"/>
                <w:rtl/>
              </w:rPr>
              <w:t>ْ</w:t>
            </w:r>
            <w:r w:rsidRPr="00725071">
              <w:rPr>
                <w:rStyle w:val="libPoemTiniChar0"/>
                <w:rtl/>
              </w:rPr>
              <w:br/>
              <w:t> </w:t>
            </w:r>
          </w:p>
        </w:tc>
        <w:tc>
          <w:tcPr>
            <w:tcW w:w="279" w:type="dxa"/>
            <w:shd w:val="clear" w:color="auto" w:fill="auto"/>
          </w:tcPr>
          <w:p w:rsidR="00812237" w:rsidRDefault="00812237" w:rsidP="00812237">
            <w:pPr>
              <w:pStyle w:val="libPoemFootnote"/>
              <w:rPr>
                <w:rtl/>
              </w:rPr>
            </w:pPr>
          </w:p>
        </w:tc>
        <w:tc>
          <w:tcPr>
            <w:tcW w:w="3881" w:type="dxa"/>
            <w:shd w:val="clear" w:color="auto" w:fill="auto"/>
          </w:tcPr>
          <w:p w:rsidR="00812237" w:rsidRDefault="00812237" w:rsidP="00812237">
            <w:pPr>
              <w:pStyle w:val="libPoemFootnote"/>
            </w:pPr>
            <w:r>
              <w:rPr>
                <w:rtl/>
              </w:rPr>
              <w:t>أقبلت تحمل لاهوت</w:t>
            </w:r>
            <w:r>
              <w:rPr>
                <w:rFonts w:hint="cs"/>
                <w:rtl/>
              </w:rPr>
              <w:t>َ</w:t>
            </w:r>
            <w:r>
              <w:rPr>
                <w:rtl/>
              </w:rPr>
              <w:t xml:space="preserve"> الأبد</w:t>
            </w:r>
            <w:r>
              <w:rPr>
                <w:rFonts w:hint="cs"/>
                <w:rtl/>
              </w:rPr>
              <w:t>ْ</w:t>
            </w:r>
            <w:r w:rsidRPr="00725071">
              <w:rPr>
                <w:rStyle w:val="libPoemTiniChar0"/>
                <w:rtl/>
              </w:rPr>
              <w:br/>
              <w:t> </w:t>
            </w:r>
          </w:p>
        </w:tc>
      </w:tr>
      <w:tr w:rsidR="00812237" w:rsidTr="00390451">
        <w:trPr>
          <w:trHeight w:val="350"/>
        </w:trPr>
        <w:tc>
          <w:tcPr>
            <w:tcW w:w="3920" w:type="dxa"/>
          </w:tcPr>
          <w:p w:rsidR="00812237" w:rsidRDefault="00812237" w:rsidP="00812237">
            <w:pPr>
              <w:pStyle w:val="libPoemFootnote"/>
            </w:pPr>
            <w:r>
              <w:rPr>
                <w:rtl/>
              </w:rPr>
              <w:t>فاسجدوا ذلا</w:t>
            </w:r>
            <w:r>
              <w:rPr>
                <w:rFonts w:hint="cs"/>
                <w:rtl/>
              </w:rPr>
              <w:t>ً</w:t>
            </w:r>
            <w:r>
              <w:rPr>
                <w:rtl/>
              </w:rPr>
              <w:t xml:space="preserve"> له فيمن سجد</w:t>
            </w:r>
            <w:r>
              <w:rPr>
                <w:rFonts w:hint="cs"/>
                <w:rtl/>
              </w:rPr>
              <w:t>ْ</w:t>
            </w:r>
            <w:r w:rsidRPr="00725071">
              <w:rPr>
                <w:rStyle w:val="libPoemTiniChar0"/>
                <w:rtl/>
              </w:rPr>
              <w:br/>
              <w:t> </w:t>
            </w:r>
          </w:p>
        </w:tc>
        <w:tc>
          <w:tcPr>
            <w:tcW w:w="279" w:type="dxa"/>
          </w:tcPr>
          <w:p w:rsidR="00812237" w:rsidRDefault="00812237" w:rsidP="00812237">
            <w:pPr>
              <w:pStyle w:val="libPoemFootnote"/>
              <w:rPr>
                <w:rtl/>
              </w:rPr>
            </w:pPr>
          </w:p>
        </w:tc>
        <w:tc>
          <w:tcPr>
            <w:tcW w:w="3881" w:type="dxa"/>
          </w:tcPr>
          <w:p w:rsidR="00812237" w:rsidRDefault="00812237" w:rsidP="00812237">
            <w:pPr>
              <w:pStyle w:val="libPoemFootnote"/>
            </w:pPr>
            <w:r>
              <w:rPr>
                <w:rtl/>
              </w:rPr>
              <w:t>فله الأملاك خر</w:t>
            </w:r>
            <w:r>
              <w:rPr>
                <w:rFonts w:hint="cs"/>
                <w:rtl/>
              </w:rPr>
              <w:t>ّ</w:t>
            </w:r>
            <w:r>
              <w:rPr>
                <w:rtl/>
              </w:rPr>
              <w:t>ت س</w:t>
            </w:r>
            <w:r>
              <w:rPr>
                <w:rFonts w:hint="cs"/>
                <w:rtl/>
              </w:rPr>
              <w:t>ُ</w:t>
            </w:r>
            <w:r>
              <w:rPr>
                <w:rtl/>
              </w:rPr>
              <w:t>ج</w:t>
            </w:r>
            <w:r>
              <w:rPr>
                <w:rFonts w:hint="cs"/>
                <w:rtl/>
              </w:rPr>
              <w:t>ّ</w:t>
            </w:r>
            <w:r>
              <w:rPr>
                <w:rtl/>
              </w:rPr>
              <w:t>دا</w:t>
            </w:r>
            <w:r w:rsidRPr="00725071">
              <w:rPr>
                <w:rStyle w:val="libPoemTiniChar0"/>
                <w:rtl/>
              </w:rPr>
              <w:br/>
              <w:t> </w:t>
            </w:r>
          </w:p>
        </w:tc>
      </w:tr>
    </w:tbl>
    <w:p w:rsidR="008406C4" w:rsidRDefault="006F739F" w:rsidP="00812237">
      <w:pPr>
        <w:pStyle w:val="libPoemFootnoteCenter"/>
        <w:rPr>
          <w:rtl/>
        </w:rPr>
      </w:pPr>
      <w:r>
        <w:rPr>
          <w:rtl/>
        </w:rPr>
        <w:t>إذ تجل</w:t>
      </w:r>
      <w:r w:rsidR="00812237">
        <w:rPr>
          <w:rFonts w:hint="cs"/>
          <w:rtl/>
        </w:rPr>
        <w:t>ّ</w:t>
      </w:r>
      <w:r>
        <w:rPr>
          <w:rtl/>
        </w:rPr>
        <w:t>ى نوره في آدم</w:t>
      </w:r>
      <w:r w:rsidR="00812237">
        <w:rPr>
          <w:rFonts w:hint="cs"/>
          <w:rtl/>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812237" w:rsidTr="00390451">
        <w:trPr>
          <w:trHeight w:val="350"/>
        </w:trPr>
        <w:tc>
          <w:tcPr>
            <w:tcW w:w="3920" w:type="dxa"/>
            <w:shd w:val="clear" w:color="auto" w:fill="auto"/>
          </w:tcPr>
          <w:p w:rsidR="00812237" w:rsidRDefault="00812237" w:rsidP="00991F4B">
            <w:pPr>
              <w:pStyle w:val="libPoemFootnote"/>
            </w:pPr>
            <w:r>
              <w:rPr>
                <w:rtl/>
              </w:rPr>
              <w:t>إن</w:t>
            </w:r>
            <w:r w:rsidR="00991F4B">
              <w:rPr>
                <w:rFonts w:hint="cs"/>
                <w:rtl/>
              </w:rPr>
              <w:t>ْ</w:t>
            </w:r>
            <w:r w:rsidR="00991F4B">
              <w:rPr>
                <w:rtl/>
              </w:rPr>
              <w:t xml:space="preserve"> يك</w:t>
            </w:r>
            <w:r>
              <w:rPr>
                <w:rtl/>
              </w:rPr>
              <w:t>ن</w:t>
            </w:r>
            <w:r w:rsidR="00991F4B">
              <w:rPr>
                <w:rFonts w:hint="cs"/>
                <w:rtl/>
              </w:rPr>
              <w:t>ْ</w:t>
            </w:r>
            <w:r>
              <w:rPr>
                <w:rtl/>
              </w:rPr>
              <w:t xml:space="preserve"> ي</w:t>
            </w:r>
            <w:r w:rsidR="00390451">
              <w:rPr>
                <w:rFonts w:hint="cs"/>
                <w:rtl/>
              </w:rPr>
              <w:t>ُ</w:t>
            </w:r>
            <w:r>
              <w:rPr>
                <w:rtl/>
              </w:rPr>
              <w:t>جعل</w:t>
            </w:r>
            <w:r w:rsidR="00390451">
              <w:rPr>
                <w:rFonts w:hint="cs"/>
                <w:rtl/>
              </w:rPr>
              <w:t>ُ</w:t>
            </w:r>
            <w:r>
              <w:rPr>
                <w:rtl/>
              </w:rPr>
              <w:t xml:space="preserve"> الله البنون</w:t>
            </w:r>
            <w:r w:rsidR="00390451">
              <w:rPr>
                <w:rFonts w:hint="cs"/>
                <w:rtl/>
              </w:rPr>
              <w:t>ْ</w:t>
            </w:r>
            <w:r w:rsidRPr="00725071">
              <w:rPr>
                <w:rStyle w:val="libPoemTiniChar0"/>
                <w:rtl/>
              </w:rPr>
              <w:br/>
              <w:t> </w:t>
            </w:r>
          </w:p>
        </w:tc>
        <w:tc>
          <w:tcPr>
            <w:tcW w:w="279" w:type="dxa"/>
            <w:shd w:val="clear" w:color="auto" w:fill="auto"/>
          </w:tcPr>
          <w:p w:rsidR="00812237" w:rsidRDefault="00812237" w:rsidP="00991F4B">
            <w:pPr>
              <w:pStyle w:val="libPoemFootnote"/>
              <w:rPr>
                <w:rtl/>
              </w:rPr>
            </w:pPr>
          </w:p>
        </w:tc>
        <w:tc>
          <w:tcPr>
            <w:tcW w:w="3881" w:type="dxa"/>
            <w:shd w:val="clear" w:color="auto" w:fill="auto"/>
          </w:tcPr>
          <w:p w:rsidR="00812237" w:rsidRDefault="00812237" w:rsidP="00991F4B">
            <w:pPr>
              <w:pStyle w:val="libPoemFootnote"/>
            </w:pPr>
            <w:r>
              <w:rPr>
                <w:rtl/>
              </w:rPr>
              <w:t>وتعالى الله</w:t>
            </w:r>
            <w:r w:rsidR="00390451">
              <w:rPr>
                <w:rFonts w:hint="cs"/>
                <w:rtl/>
              </w:rPr>
              <w:t>ُ</w:t>
            </w:r>
            <w:r>
              <w:rPr>
                <w:rtl/>
              </w:rPr>
              <w:t xml:space="preserve"> عم</w:t>
            </w:r>
            <w:r w:rsidR="00390451">
              <w:rPr>
                <w:rFonts w:hint="cs"/>
                <w:rtl/>
              </w:rPr>
              <w:t>ّ</w:t>
            </w:r>
            <w:r>
              <w:rPr>
                <w:rtl/>
              </w:rPr>
              <w:t>ا يصفون</w:t>
            </w:r>
            <w:r w:rsidR="00390451">
              <w:rPr>
                <w:rFonts w:hint="cs"/>
                <w:rtl/>
              </w:rPr>
              <w:t>ْ</w:t>
            </w:r>
            <w:r w:rsidRPr="00725071">
              <w:rPr>
                <w:rStyle w:val="libPoemTiniChar0"/>
                <w:rtl/>
              </w:rPr>
              <w:br/>
              <w:t> </w:t>
            </w:r>
          </w:p>
        </w:tc>
      </w:tr>
      <w:tr w:rsidR="00812237" w:rsidTr="00390451">
        <w:trPr>
          <w:trHeight w:val="350"/>
        </w:trPr>
        <w:tc>
          <w:tcPr>
            <w:tcW w:w="3920" w:type="dxa"/>
          </w:tcPr>
          <w:p w:rsidR="00812237" w:rsidRDefault="00812237" w:rsidP="00991F4B">
            <w:pPr>
              <w:pStyle w:val="libPoemFootnote"/>
            </w:pPr>
            <w:r>
              <w:rPr>
                <w:rtl/>
              </w:rPr>
              <w:t>فوليد</w:t>
            </w:r>
            <w:r w:rsidR="00390451">
              <w:rPr>
                <w:rFonts w:hint="cs"/>
                <w:rtl/>
              </w:rPr>
              <w:t>ُ</w:t>
            </w:r>
            <w:r>
              <w:rPr>
                <w:rtl/>
              </w:rPr>
              <w:t xml:space="preserve"> البيت</w:t>
            </w:r>
            <w:r w:rsidR="00390451">
              <w:rPr>
                <w:rFonts w:hint="cs"/>
                <w:rtl/>
              </w:rPr>
              <w:t>ِ</w:t>
            </w:r>
            <w:r>
              <w:rPr>
                <w:rtl/>
              </w:rPr>
              <w:t xml:space="preserve"> أحرى أن</w:t>
            </w:r>
            <w:r w:rsidR="00390451">
              <w:rPr>
                <w:rFonts w:hint="cs"/>
                <w:rtl/>
              </w:rPr>
              <w:t>ْ</w:t>
            </w:r>
            <w:r>
              <w:rPr>
                <w:rtl/>
              </w:rPr>
              <w:t xml:space="preserve"> يكون</w:t>
            </w:r>
            <w:r w:rsidR="00390451">
              <w:rPr>
                <w:rFonts w:hint="cs"/>
                <w:rtl/>
              </w:rPr>
              <w:t>ْ</w:t>
            </w:r>
            <w:r w:rsidRPr="00725071">
              <w:rPr>
                <w:rStyle w:val="libPoemTiniChar0"/>
                <w:rtl/>
              </w:rPr>
              <w:br/>
              <w:t> </w:t>
            </w:r>
          </w:p>
        </w:tc>
        <w:tc>
          <w:tcPr>
            <w:tcW w:w="279" w:type="dxa"/>
          </w:tcPr>
          <w:p w:rsidR="00812237" w:rsidRDefault="00812237" w:rsidP="00991F4B">
            <w:pPr>
              <w:pStyle w:val="libPoemFootnote"/>
              <w:rPr>
                <w:rtl/>
              </w:rPr>
            </w:pPr>
          </w:p>
        </w:tc>
        <w:tc>
          <w:tcPr>
            <w:tcW w:w="3881" w:type="dxa"/>
          </w:tcPr>
          <w:p w:rsidR="00812237" w:rsidRDefault="00812237" w:rsidP="00991F4B">
            <w:pPr>
              <w:pStyle w:val="libPoemFootnote"/>
            </w:pPr>
            <w:r>
              <w:rPr>
                <w:rtl/>
              </w:rPr>
              <w:t>لولي</w:t>
            </w:r>
            <w:r w:rsidR="00390451">
              <w:rPr>
                <w:rFonts w:hint="cs"/>
                <w:rtl/>
              </w:rPr>
              <w:t>ِّ</w:t>
            </w:r>
            <w:r>
              <w:rPr>
                <w:rtl/>
              </w:rPr>
              <w:t xml:space="preserve"> البيت حق</w:t>
            </w:r>
            <w:r w:rsidR="00390451">
              <w:rPr>
                <w:rFonts w:hint="cs"/>
                <w:rtl/>
              </w:rPr>
              <w:t>ّ</w:t>
            </w:r>
            <w:r>
              <w:rPr>
                <w:rtl/>
              </w:rPr>
              <w:t>ا</w:t>
            </w:r>
            <w:r w:rsidR="00390451">
              <w:rPr>
                <w:rFonts w:hint="cs"/>
                <w:rtl/>
              </w:rPr>
              <w:t>ً</w:t>
            </w:r>
            <w:r w:rsidR="00390451">
              <w:rPr>
                <w:rtl/>
              </w:rPr>
              <w:t xml:space="preserve"> ول</w:t>
            </w:r>
            <w:r>
              <w:rPr>
                <w:rtl/>
              </w:rPr>
              <w:t>دا</w:t>
            </w:r>
            <w:r w:rsidRPr="00725071">
              <w:rPr>
                <w:rStyle w:val="libPoemTiniChar0"/>
                <w:rtl/>
              </w:rPr>
              <w:br/>
              <w:t> </w:t>
            </w:r>
          </w:p>
        </w:tc>
      </w:tr>
    </w:tbl>
    <w:p w:rsidR="006F739F" w:rsidRDefault="006F739F" w:rsidP="00991F4B">
      <w:pPr>
        <w:pStyle w:val="libPoemFootnoteCenter"/>
      </w:pPr>
      <w:r>
        <w:rPr>
          <w:rtl/>
        </w:rPr>
        <w:t>لا ع</w:t>
      </w:r>
      <w:r w:rsidR="00390451">
        <w:rPr>
          <w:rFonts w:hint="cs"/>
          <w:rtl/>
        </w:rPr>
        <w:t>ُ</w:t>
      </w:r>
      <w:r>
        <w:rPr>
          <w:rtl/>
        </w:rPr>
        <w:t>زير</w:t>
      </w:r>
      <w:r w:rsidR="00390451">
        <w:rPr>
          <w:rFonts w:hint="cs"/>
          <w:rtl/>
        </w:rPr>
        <w:t>ٌ</w:t>
      </w:r>
      <w:r>
        <w:rPr>
          <w:rtl/>
        </w:rPr>
        <w:t xml:space="preserve"> لا ولا ابن</w:t>
      </w:r>
      <w:r w:rsidR="00390451">
        <w:rPr>
          <w:rFonts w:hint="cs"/>
          <w:rtl/>
        </w:rPr>
        <w:t>ُ</w:t>
      </w:r>
      <w:r>
        <w:rPr>
          <w:rtl/>
        </w:rPr>
        <w:t xml:space="preserve"> مريم</w:t>
      </w:r>
      <w:r w:rsidR="00390451">
        <w:rPr>
          <w:rFonts w:hint="cs"/>
          <w:rtl/>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812237" w:rsidTr="00390451">
        <w:trPr>
          <w:trHeight w:val="350"/>
        </w:trPr>
        <w:tc>
          <w:tcPr>
            <w:tcW w:w="3920" w:type="dxa"/>
            <w:shd w:val="clear" w:color="auto" w:fill="auto"/>
          </w:tcPr>
          <w:p w:rsidR="00812237" w:rsidRDefault="00390451" w:rsidP="00390451">
            <w:pPr>
              <w:pStyle w:val="libPoemFootnote"/>
            </w:pPr>
            <w:r>
              <w:rPr>
                <w:rtl/>
              </w:rPr>
              <w:t>سي</w:t>
            </w:r>
            <w:r>
              <w:rPr>
                <w:rFonts w:hint="cs"/>
                <w:rtl/>
              </w:rPr>
              <w:t>ّ</w:t>
            </w:r>
            <w:r>
              <w:rPr>
                <w:rtl/>
              </w:rPr>
              <w:t>د</w:t>
            </w:r>
            <w:r>
              <w:rPr>
                <w:rFonts w:hint="cs"/>
                <w:rtl/>
              </w:rPr>
              <w:t>ٌ</w:t>
            </w:r>
            <w:r>
              <w:rPr>
                <w:rtl/>
              </w:rPr>
              <w:t xml:space="preserve"> فاق ع</w:t>
            </w:r>
            <w:r>
              <w:rPr>
                <w:rFonts w:hint="cs"/>
                <w:rtl/>
              </w:rPr>
              <w:t>ُ</w:t>
            </w:r>
            <w:r>
              <w:rPr>
                <w:rtl/>
              </w:rPr>
              <w:t>لا</w:t>
            </w:r>
            <w:r>
              <w:rPr>
                <w:rFonts w:hint="cs"/>
                <w:rtl/>
              </w:rPr>
              <w:t>ً</w:t>
            </w:r>
            <w:r>
              <w:rPr>
                <w:rtl/>
              </w:rPr>
              <w:t xml:space="preserve"> كل</w:t>
            </w:r>
            <w:r>
              <w:rPr>
                <w:rFonts w:hint="cs"/>
                <w:rtl/>
              </w:rPr>
              <w:t>ّ</w:t>
            </w:r>
            <w:r>
              <w:rPr>
                <w:rtl/>
              </w:rPr>
              <w:t xml:space="preserve"> الأنام</w:t>
            </w:r>
            <w:r>
              <w:rPr>
                <w:rFonts w:hint="cs"/>
                <w:rtl/>
              </w:rPr>
              <w:t>ْ</w:t>
            </w:r>
            <w:r w:rsidR="00812237" w:rsidRPr="00725071">
              <w:rPr>
                <w:rStyle w:val="libPoemTiniChar0"/>
                <w:rtl/>
              </w:rPr>
              <w:br/>
              <w:t> </w:t>
            </w:r>
          </w:p>
        </w:tc>
        <w:tc>
          <w:tcPr>
            <w:tcW w:w="279" w:type="dxa"/>
            <w:shd w:val="clear" w:color="auto" w:fill="auto"/>
          </w:tcPr>
          <w:p w:rsidR="00812237" w:rsidRDefault="00812237" w:rsidP="00390451">
            <w:pPr>
              <w:pStyle w:val="libPoemFootnote"/>
              <w:rPr>
                <w:rtl/>
              </w:rPr>
            </w:pPr>
          </w:p>
        </w:tc>
        <w:tc>
          <w:tcPr>
            <w:tcW w:w="3881" w:type="dxa"/>
            <w:shd w:val="clear" w:color="auto" w:fill="auto"/>
          </w:tcPr>
          <w:p w:rsidR="00812237" w:rsidRDefault="00390451" w:rsidP="00390451">
            <w:pPr>
              <w:pStyle w:val="libPoemFootnote"/>
            </w:pPr>
            <w:r>
              <w:rPr>
                <w:rtl/>
              </w:rPr>
              <w:t>كان إذ</w:t>
            </w:r>
            <w:r>
              <w:rPr>
                <w:rFonts w:hint="cs"/>
                <w:rtl/>
              </w:rPr>
              <w:t>ْ</w:t>
            </w:r>
            <w:r>
              <w:rPr>
                <w:rtl/>
              </w:rPr>
              <w:t xml:space="preserve"> لا كائن</w:t>
            </w:r>
            <w:r>
              <w:rPr>
                <w:rFonts w:hint="cs"/>
                <w:rtl/>
              </w:rPr>
              <w:t>ٌ</w:t>
            </w:r>
            <w:r>
              <w:rPr>
                <w:rtl/>
              </w:rPr>
              <w:t xml:space="preserve"> وهو إمام</w:t>
            </w:r>
            <w:r>
              <w:rPr>
                <w:rFonts w:hint="cs"/>
                <w:rtl/>
              </w:rPr>
              <w:t>ْ</w:t>
            </w:r>
            <w:r w:rsidR="00812237" w:rsidRPr="00725071">
              <w:rPr>
                <w:rStyle w:val="libPoemTiniChar0"/>
                <w:rtl/>
              </w:rPr>
              <w:br/>
              <w:t> </w:t>
            </w:r>
          </w:p>
        </w:tc>
      </w:tr>
      <w:tr w:rsidR="00812237" w:rsidTr="00390451">
        <w:trPr>
          <w:trHeight w:val="350"/>
        </w:trPr>
        <w:tc>
          <w:tcPr>
            <w:tcW w:w="3920" w:type="dxa"/>
          </w:tcPr>
          <w:p w:rsidR="00812237" w:rsidRDefault="00390451" w:rsidP="00390451">
            <w:pPr>
              <w:pStyle w:val="libPoemFootnote"/>
            </w:pPr>
            <w:r>
              <w:rPr>
                <w:rtl/>
              </w:rPr>
              <w:t>شر</w:t>
            </w:r>
            <w:r>
              <w:rPr>
                <w:rFonts w:hint="cs"/>
                <w:rtl/>
              </w:rPr>
              <w:t>ّ</w:t>
            </w:r>
            <w:r>
              <w:rPr>
                <w:rtl/>
              </w:rPr>
              <w:t>ف الله</w:t>
            </w:r>
            <w:r>
              <w:rPr>
                <w:rFonts w:hint="cs"/>
                <w:rtl/>
              </w:rPr>
              <w:t>ُ</w:t>
            </w:r>
            <w:r>
              <w:rPr>
                <w:rtl/>
              </w:rPr>
              <w:t xml:space="preserve"> ب</w:t>
            </w:r>
            <w:r>
              <w:rPr>
                <w:rFonts w:hint="cs"/>
                <w:rtl/>
              </w:rPr>
              <w:t>ِ</w:t>
            </w:r>
            <w:r>
              <w:rPr>
                <w:rtl/>
              </w:rPr>
              <w:t>ه البيت</w:t>
            </w:r>
            <w:r>
              <w:rPr>
                <w:rFonts w:hint="cs"/>
                <w:rtl/>
              </w:rPr>
              <w:t>َ</w:t>
            </w:r>
            <w:r>
              <w:rPr>
                <w:rtl/>
              </w:rPr>
              <w:t xml:space="preserve"> الحرام</w:t>
            </w:r>
            <w:r>
              <w:rPr>
                <w:rFonts w:hint="cs"/>
                <w:rtl/>
              </w:rPr>
              <w:t>ْ</w:t>
            </w:r>
            <w:r w:rsidR="00812237" w:rsidRPr="00725071">
              <w:rPr>
                <w:rStyle w:val="libPoemTiniChar0"/>
                <w:rtl/>
              </w:rPr>
              <w:br/>
              <w:t> </w:t>
            </w:r>
          </w:p>
        </w:tc>
        <w:tc>
          <w:tcPr>
            <w:tcW w:w="279" w:type="dxa"/>
          </w:tcPr>
          <w:p w:rsidR="00812237" w:rsidRDefault="00812237" w:rsidP="00390451">
            <w:pPr>
              <w:pStyle w:val="libPoemFootnote"/>
              <w:rPr>
                <w:rtl/>
              </w:rPr>
            </w:pPr>
          </w:p>
        </w:tc>
        <w:tc>
          <w:tcPr>
            <w:tcW w:w="3881" w:type="dxa"/>
          </w:tcPr>
          <w:p w:rsidR="00812237" w:rsidRDefault="00390451" w:rsidP="00390451">
            <w:pPr>
              <w:pStyle w:val="libPoemFootnote"/>
            </w:pPr>
            <w:r>
              <w:rPr>
                <w:rtl/>
              </w:rPr>
              <w:t>حين</w:t>
            </w:r>
            <w:r>
              <w:rPr>
                <w:rFonts w:hint="cs"/>
                <w:rtl/>
              </w:rPr>
              <w:t>َ</w:t>
            </w:r>
            <w:r>
              <w:rPr>
                <w:rtl/>
              </w:rPr>
              <w:t xml:space="preserve"> أضحى لع</w:t>
            </w:r>
            <w:r>
              <w:rPr>
                <w:rFonts w:hint="cs"/>
                <w:rtl/>
              </w:rPr>
              <w:t>ُ</w:t>
            </w:r>
            <w:r>
              <w:rPr>
                <w:rtl/>
              </w:rPr>
              <w:t>لاه مولدا</w:t>
            </w:r>
            <w:r w:rsidR="00812237" w:rsidRPr="00725071">
              <w:rPr>
                <w:rStyle w:val="libPoemTiniChar0"/>
                <w:rtl/>
              </w:rPr>
              <w:br/>
              <w:t> </w:t>
            </w:r>
          </w:p>
        </w:tc>
      </w:tr>
    </w:tbl>
    <w:p w:rsidR="006F739F" w:rsidRDefault="006F739F" w:rsidP="00390451">
      <w:pPr>
        <w:pStyle w:val="libPoemFootnoteCenter"/>
      </w:pPr>
      <w:r>
        <w:rPr>
          <w:rtl/>
        </w:rPr>
        <w:t>فوط</w:t>
      </w:r>
      <w:r w:rsidR="00390451">
        <w:rPr>
          <w:rFonts w:hint="cs"/>
          <w:rtl/>
        </w:rPr>
        <w:t>ا</w:t>
      </w:r>
      <w:r>
        <w:rPr>
          <w:rtl/>
        </w:rPr>
        <w:t xml:space="preserve"> ت</w:t>
      </w:r>
      <w:r w:rsidR="00390451">
        <w:rPr>
          <w:rFonts w:hint="cs"/>
          <w:rtl/>
        </w:rPr>
        <w:t>َ</w:t>
      </w:r>
      <w:r>
        <w:rPr>
          <w:rtl/>
        </w:rPr>
        <w:t>ربت</w:t>
      </w:r>
      <w:r w:rsidR="00390451">
        <w:rPr>
          <w:rFonts w:hint="cs"/>
          <w:rtl/>
        </w:rPr>
        <w:t>َ</w:t>
      </w:r>
      <w:r>
        <w:rPr>
          <w:rtl/>
        </w:rPr>
        <w:t>ه</w:t>
      </w:r>
      <w:r w:rsidR="00390451">
        <w:rPr>
          <w:rFonts w:hint="cs"/>
          <w:rtl/>
        </w:rPr>
        <w:t>ُ</w:t>
      </w:r>
      <w:r>
        <w:rPr>
          <w:rtl/>
        </w:rPr>
        <w:t xml:space="preserve"> بالقدم</w:t>
      </w:r>
      <w:r w:rsidR="00390451">
        <w:rPr>
          <w:rFonts w:hint="cs"/>
          <w:rtl/>
        </w:rPr>
        <w:t>ِ</w:t>
      </w:r>
    </w:p>
    <w:p w:rsidR="008406C4" w:rsidRDefault="006F739F" w:rsidP="006F739F">
      <w:pPr>
        <w:pStyle w:val="libFootnote0"/>
        <w:rPr>
          <w:rtl/>
        </w:rPr>
      </w:pPr>
      <w:r>
        <w:rPr>
          <w:rtl/>
        </w:rPr>
        <w:t>والقصيدة جميلة جد</w:t>
      </w:r>
      <w:r w:rsidR="00390451">
        <w:rPr>
          <w:rFonts w:hint="cs"/>
          <w:rtl/>
        </w:rPr>
        <w:t>ّ</w:t>
      </w:r>
      <w:r>
        <w:rPr>
          <w:rtl/>
        </w:rPr>
        <w:t>ا</w:t>
      </w:r>
      <w:r w:rsidR="00390451">
        <w:rPr>
          <w:rFonts w:hint="cs"/>
          <w:rtl/>
        </w:rPr>
        <w:t>ً</w:t>
      </w:r>
      <w:r>
        <w:rPr>
          <w:rtl/>
        </w:rPr>
        <w:t>، تحتوي على نكات لطيفة، وهي طويلة اكتفينا منها بما نقلنا.</w:t>
      </w:r>
    </w:p>
    <w:p w:rsidR="008406C4" w:rsidRDefault="006F739F" w:rsidP="006F739F">
      <w:pPr>
        <w:pStyle w:val="libFootnote0"/>
        <w:rPr>
          <w:rtl/>
        </w:rPr>
      </w:pPr>
      <w:r>
        <w:rPr>
          <w:rtl/>
        </w:rPr>
        <w:t>وإن</w:t>
      </w:r>
      <w:r w:rsidR="00390451">
        <w:rPr>
          <w:rFonts w:hint="cs"/>
          <w:rtl/>
        </w:rPr>
        <w:t>ّ</w:t>
      </w:r>
      <w:r>
        <w:rPr>
          <w:rtl/>
        </w:rPr>
        <w:t xml:space="preserve"> خبر ولادته </w:t>
      </w:r>
      <w:r w:rsidRPr="00812237">
        <w:rPr>
          <w:rStyle w:val="libFootnoteAlaemChar"/>
          <w:rtl/>
        </w:rPr>
        <w:t>عليه‌السلام</w:t>
      </w:r>
      <w:r>
        <w:rPr>
          <w:rtl/>
        </w:rPr>
        <w:t xml:space="preserve"> في الكعبة أمر مشهور، لا ينكره إل</w:t>
      </w:r>
      <w:r w:rsidR="00390451">
        <w:rPr>
          <w:rFonts w:hint="cs"/>
          <w:rtl/>
        </w:rPr>
        <w:t>ّ</w:t>
      </w:r>
      <w:r>
        <w:rPr>
          <w:rtl/>
        </w:rPr>
        <w:t xml:space="preserve">ا معاند </w:t>
      </w:r>
      <w:r w:rsidR="006C69B5">
        <w:rPr>
          <w:rFonts w:hint="cs"/>
          <w:rtl/>
        </w:rPr>
        <w:t>ال</w:t>
      </w:r>
      <w:r>
        <w:rPr>
          <w:rtl/>
        </w:rPr>
        <w:t>متعص</w:t>
      </w:r>
      <w:r w:rsidR="00390451">
        <w:rPr>
          <w:rFonts w:hint="cs"/>
          <w:rtl/>
        </w:rPr>
        <w:t>ّ</w:t>
      </w:r>
      <w:r>
        <w:rPr>
          <w:rtl/>
        </w:rPr>
        <w:t>ب.</w:t>
      </w:r>
    </w:p>
    <w:p w:rsidR="008406C4" w:rsidRDefault="006F739F" w:rsidP="006F739F">
      <w:pPr>
        <w:pStyle w:val="libFootnote0"/>
        <w:rPr>
          <w:rtl/>
        </w:rPr>
      </w:pPr>
      <w:r>
        <w:rPr>
          <w:rtl/>
        </w:rPr>
        <w:t>قال الحاكم في المستدرك 3/483: وقد تواترت الأخبار أن</w:t>
      </w:r>
      <w:r w:rsidR="00390451">
        <w:rPr>
          <w:rFonts w:hint="cs"/>
          <w:rtl/>
        </w:rPr>
        <w:t>ّ</w:t>
      </w:r>
      <w:r>
        <w:rPr>
          <w:rtl/>
        </w:rPr>
        <w:t xml:space="preserve"> فاطمة بنت أسد ولدت أمير المؤمنين علي بن أبي طالب كر</w:t>
      </w:r>
      <w:r w:rsidR="00390451">
        <w:rPr>
          <w:rFonts w:hint="cs"/>
          <w:rtl/>
        </w:rPr>
        <w:t>ّ</w:t>
      </w:r>
      <w:r>
        <w:rPr>
          <w:rtl/>
        </w:rPr>
        <w:t>م الله وجهه في جوف الكعبة.</w:t>
      </w:r>
    </w:p>
    <w:p w:rsidR="006F739F" w:rsidRDefault="006F739F" w:rsidP="00390451">
      <w:pPr>
        <w:pStyle w:val="libFootnote0"/>
      </w:pPr>
      <w:r>
        <w:rPr>
          <w:rtl/>
        </w:rPr>
        <w:t>وقال الشيخ أحمد الدهلوي الشهير بشاه ولي، وهو والد عبد العزيز الدهلوي، مصن</w:t>
      </w:r>
      <w:r w:rsidR="00390451">
        <w:rPr>
          <w:rFonts w:hint="cs"/>
          <w:rtl/>
        </w:rPr>
        <w:t>ّ</w:t>
      </w:r>
      <w:r>
        <w:rPr>
          <w:rtl/>
        </w:rPr>
        <w:t>ف «التحفة ال</w:t>
      </w:r>
      <w:r w:rsidR="00390451">
        <w:rPr>
          <w:rFonts w:hint="cs"/>
          <w:rtl/>
        </w:rPr>
        <w:t>إ</w:t>
      </w:r>
      <w:r>
        <w:rPr>
          <w:rtl/>
        </w:rPr>
        <w:t>ثنا عشرية في الرد</w:t>
      </w:r>
      <w:r w:rsidR="00390451">
        <w:rPr>
          <w:rFonts w:hint="cs"/>
          <w:rtl/>
        </w:rPr>
        <w:t xml:space="preserve">ّ </w:t>
      </w:r>
      <w:r>
        <w:rPr>
          <w:rtl/>
        </w:rPr>
        <w:t>على الشيعة»قال في كتابه «إزالة الخفاء»: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لا أدري هل هذه المقايسة تنبئ عن أفضلية فاطمة بنت أسد على مريم بنت عمران كما أن</w:t>
      </w:r>
      <w:r w:rsidR="00390451">
        <w:rPr>
          <w:rFonts w:hint="cs"/>
          <w:rtl/>
        </w:rPr>
        <w:t>ّ</w:t>
      </w:r>
      <w:r>
        <w:rPr>
          <w:rtl/>
        </w:rPr>
        <w:t xml:space="preserve"> ابن</w:t>
      </w:r>
      <w:r w:rsidR="00390451">
        <w:rPr>
          <w:rFonts w:hint="cs"/>
          <w:rtl/>
        </w:rPr>
        <w:t>َ</w:t>
      </w:r>
      <w:r>
        <w:rPr>
          <w:rtl/>
        </w:rPr>
        <w:t>ها علي</w:t>
      </w:r>
      <w:r w:rsidR="00390451">
        <w:rPr>
          <w:rFonts w:hint="cs"/>
          <w:rtl/>
        </w:rPr>
        <w:t>ّ</w:t>
      </w:r>
      <w:r>
        <w:rPr>
          <w:rtl/>
        </w:rPr>
        <w:t>ا</w:t>
      </w:r>
      <w:r w:rsidR="00390451">
        <w:rPr>
          <w:rFonts w:hint="cs"/>
          <w:rtl/>
        </w:rPr>
        <w:t>ً</w:t>
      </w:r>
      <w:r>
        <w:rPr>
          <w:rtl/>
        </w:rPr>
        <w:t xml:space="preserve"> </w:t>
      </w:r>
      <w:r w:rsidRPr="00201CCF">
        <w:rPr>
          <w:rStyle w:val="libAlaemChar"/>
          <w:rtl/>
        </w:rPr>
        <w:t>عليه‌السلام</w:t>
      </w:r>
      <w:r>
        <w:rPr>
          <w:rtl/>
        </w:rPr>
        <w:t xml:space="preserve"> كان أفضل وأشرف عند الله تعالى من عيسى بن مريم </w:t>
      </w:r>
      <w:r w:rsidRPr="00201CCF">
        <w:rPr>
          <w:rStyle w:val="libAlaemChar"/>
          <w:rtl/>
        </w:rPr>
        <w:t>عليه‌السلام</w:t>
      </w:r>
      <w:r>
        <w:rPr>
          <w:rtl/>
        </w:rPr>
        <w:t>؟! رب</w:t>
      </w:r>
      <w:r w:rsidR="00390451">
        <w:rPr>
          <w:rFonts w:hint="cs"/>
          <w:rtl/>
        </w:rPr>
        <w:t>ّ</w:t>
      </w:r>
      <w:r>
        <w:rPr>
          <w:rtl/>
        </w:rPr>
        <w:t>ما ].</w:t>
      </w:r>
    </w:p>
    <w:p w:rsidR="008406C4" w:rsidRDefault="006F739F" w:rsidP="006F739F">
      <w:pPr>
        <w:pStyle w:val="libNormal"/>
        <w:rPr>
          <w:rtl/>
        </w:rPr>
      </w:pPr>
      <w:r>
        <w:rPr>
          <w:rtl/>
        </w:rPr>
        <w:t>بالله عليكم فك</w:t>
      </w:r>
      <w:r w:rsidR="00390451">
        <w:rPr>
          <w:rFonts w:hint="cs"/>
          <w:rtl/>
        </w:rPr>
        <w:t>ّ</w:t>
      </w:r>
      <w:r>
        <w:rPr>
          <w:rtl/>
        </w:rPr>
        <w:t>روا قليلا</w:t>
      </w:r>
      <w:r w:rsidR="00390451">
        <w:rPr>
          <w:rFonts w:hint="cs"/>
          <w:rtl/>
        </w:rPr>
        <w:t>ً</w:t>
      </w:r>
      <w:r>
        <w:rPr>
          <w:rtl/>
        </w:rPr>
        <w:t xml:space="preserve"> وأنص</w:t>
      </w:r>
      <w:r w:rsidR="00390451">
        <w:rPr>
          <w:rFonts w:hint="cs"/>
          <w:rtl/>
        </w:rPr>
        <w:t>ِ</w:t>
      </w:r>
      <w:r>
        <w:rPr>
          <w:rtl/>
        </w:rPr>
        <w:t>فوا، مع وجود هذه الروايات والأحاديث المنقولة في كتبكم، والمروي</w:t>
      </w:r>
      <w:r w:rsidR="00390451">
        <w:rPr>
          <w:rFonts w:hint="cs"/>
          <w:rtl/>
        </w:rPr>
        <w:t>ّ</w:t>
      </w:r>
      <w:r>
        <w:rPr>
          <w:rtl/>
        </w:rPr>
        <w:t>ة بطرقكم، هل يجوز أن تقد</w:t>
      </w:r>
      <w:r w:rsidR="00390451">
        <w:rPr>
          <w:rFonts w:hint="cs"/>
          <w:rtl/>
        </w:rPr>
        <w:t>ّ</w:t>
      </w:r>
      <w:r>
        <w:rPr>
          <w:rtl/>
        </w:rPr>
        <w:t>موا أحدا</w:t>
      </w:r>
      <w:r w:rsidR="00390451">
        <w:rPr>
          <w:rFonts w:hint="cs"/>
          <w:rtl/>
        </w:rPr>
        <w:t>ً</w:t>
      </w:r>
      <w:r>
        <w:rPr>
          <w:rtl/>
        </w:rPr>
        <w:t xml:space="preserve"> على الإمام علي</w:t>
      </w:r>
      <w:r w:rsidR="00390451">
        <w:rPr>
          <w:rFonts w:hint="cs"/>
          <w:rtl/>
        </w:rPr>
        <w:t>ٍّ</w:t>
      </w:r>
      <w:r>
        <w:rPr>
          <w:rtl/>
        </w:rPr>
        <w:t xml:space="preserve"> </w:t>
      </w:r>
      <w:r w:rsidRPr="00201CCF">
        <w:rPr>
          <w:rStyle w:val="libAlaemChar"/>
          <w:rtl/>
        </w:rPr>
        <w:t>عليه‌السلام</w:t>
      </w:r>
      <w:r>
        <w:rPr>
          <w:rtl/>
        </w:rPr>
        <w:t xml:space="preserve"> في الخلافة؟!!</w:t>
      </w:r>
    </w:p>
    <w:p w:rsidR="008406C4" w:rsidRDefault="006F739F" w:rsidP="006F739F">
      <w:pPr>
        <w:pStyle w:val="libNormal"/>
        <w:rPr>
          <w:rtl/>
        </w:rPr>
      </w:pPr>
      <w:r>
        <w:rPr>
          <w:rtl/>
        </w:rPr>
        <w:t>وهل يجوز عند العقلاء والنبلاء تقديم المفضول على الفاضل؟! كما يقول أبي الحديد في شرح نهج البلاغة 10/226: أم</w:t>
      </w:r>
      <w:r w:rsidR="00390451">
        <w:rPr>
          <w:rFonts w:hint="cs"/>
          <w:rtl/>
        </w:rPr>
        <w:t>ّ</w:t>
      </w:r>
      <w:r>
        <w:rPr>
          <w:rtl/>
        </w:rPr>
        <w:t>ا الذي استقر</w:t>
      </w:r>
      <w:r w:rsidR="00390451">
        <w:rPr>
          <w:rFonts w:hint="cs"/>
          <w:rtl/>
        </w:rPr>
        <w:t>ّ</w:t>
      </w:r>
      <w:r>
        <w:rPr>
          <w:rtl/>
        </w:rPr>
        <w:t xml:space="preserve"> عليه رأي المعتزلة بعد اختلاف كثير بين قدمائهم في التفضيل وغيره، أن</w:t>
      </w:r>
      <w:r w:rsidR="00390451">
        <w:rPr>
          <w:rFonts w:hint="cs"/>
          <w:rtl/>
        </w:rPr>
        <w:t>ّ</w:t>
      </w:r>
      <w:r>
        <w:rPr>
          <w:rtl/>
        </w:rPr>
        <w:t xml:space="preserve"> عليا</w:t>
      </w:r>
      <w:r w:rsidR="00390451">
        <w:rPr>
          <w:rFonts w:hint="cs"/>
          <w:rtl/>
        </w:rPr>
        <w:t>ً</w:t>
      </w:r>
      <w:r>
        <w:rPr>
          <w:rtl/>
        </w:rPr>
        <w:t xml:space="preserve"> </w:t>
      </w:r>
      <w:r w:rsidR="00390451" w:rsidRPr="00201CCF">
        <w:rPr>
          <w:rStyle w:val="libAlaemChar"/>
          <w:rtl/>
        </w:rPr>
        <w:t>عليه‌السلام</w:t>
      </w:r>
      <w:r w:rsidR="00390451">
        <w:rPr>
          <w:rtl/>
        </w:rPr>
        <w:t xml:space="preserve"> </w:t>
      </w:r>
      <w:r>
        <w:rPr>
          <w:rtl/>
        </w:rPr>
        <w:t>أفضل الجماعة، وأن</w:t>
      </w:r>
      <w:r w:rsidR="00390451">
        <w:rPr>
          <w:rFonts w:hint="cs"/>
          <w:rtl/>
        </w:rPr>
        <w:t>ّ</w:t>
      </w:r>
      <w:r>
        <w:rPr>
          <w:rtl/>
        </w:rPr>
        <w:t>هم تركوا الأفضل لمصلحة رأوها!</w:t>
      </w:r>
    </w:p>
    <w:p w:rsidR="006F739F" w:rsidRDefault="006F739F" w:rsidP="006F739F">
      <w:pPr>
        <w:pStyle w:val="libNormal"/>
      </w:pPr>
      <w:r>
        <w:rPr>
          <w:rtl/>
        </w:rPr>
        <w:t>ويقول في صفحة 227: وبالجملة أصحابنا يقولون: إن الأمر</w:t>
      </w:r>
    </w:p>
    <w:p w:rsidR="006F739F" w:rsidRDefault="006F739F" w:rsidP="006F739F">
      <w:pPr>
        <w:pStyle w:val="libLine"/>
      </w:pPr>
      <w:r>
        <w:rPr>
          <w:rtl/>
        </w:rPr>
        <w:t>____________________</w:t>
      </w:r>
    </w:p>
    <w:p w:rsidR="008406C4" w:rsidRDefault="006F739F" w:rsidP="006F739F">
      <w:pPr>
        <w:pStyle w:val="libFootnote0"/>
        <w:rPr>
          <w:rtl/>
        </w:rPr>
      </w:pPr>
      <w:r>
        <w:rPr>
          <w:rtl/>
        </w:rPr>
        <w:t>= تو</w:t>
      </w:r>
      <w:r w:rsidR="006C69B5">
        <w:rPr>
          <w:rFonts w:hint="cs"/>
          <w:rtl/>
        </w:rPr>
        <w:t>ا</w:t>
      </w:r>
      <w:r>
        <w:rPr>
          <w:rtl/>
        </w:rPr>
        <w:t>ترت الأخبار أن</w:t>
      </w:r>
      <w:r w:rsidR="00390451">
        <w:rPr>
          <w:rFonts w:hint="cs"/>
          <w:rtl/>
        </w:rPr>
        <w:t>ّ</w:t>
      </w:r>
      <w:r>
        <w:rPr>
          <w:rtl/>
        </w:rPr>
        <w:t xml:space="preserve"> فاطمة بنت أسد ولدت أمير المؤمنين علي</w:t>
      </w:r>
      <w:r w:rsidR="00390451">
        <w:rPr>
          <w:rFonts w:hint="cs"/>
          <w:rtl/>
        </w:rPr>
        <w:t>ّ</w:t>
      </w:r>
      <w:r>
        <w:rPr>
          <w:rtl/>
        </w:rPr>
        <w:t>ا</w:t>
      </w:r>
      <w:r w:rsidR="00390451">
        <w:rPr>
          <w:rFonts w:hint="cs"/>
          <w:rtl/>
        </w:rPr>
        <w:t>ً</w:t>
      </w:r>
      <w:r>
        <w:rPr>
          <w:rtl/>
        </w:rPr>
        <w:t xml:space="preserve"> في جوف الكعبة، فإن</w:t>
      </w:r>
      <w:r w:rsidR="00390451">
        <w:rPr>
          <w:rFonts w:hint="cs"/>
          <w:rtl/>
        </w:rPr>
        <w:t>ّ</w:t>
      </w:r>
      <w:r>
        <w:rPr>
          <w:rtl/>
        </w:rPr>
        <w:t>ه و</w:t>
      </w:r>
      <w:r w:rsidR="00390451">
        <w:rPr>
          <w:rFonts w:hint="cs"/>
          <w:rtl/>
        </w:rPr>
        <w:t>ُ</w:t>
      </w:r>
      <w:r>
        <w:rPr>
          <w:rtl/>
        </w:rPr>
        <w:t>لد يوم الجمعة ثالث عشر من شهر رجب، بعد عام الفيل بثلاثين سنة في الكعبة، ولم ي</w:t>
      </w:r>
      <w:r w:rsidR="00390451">
        <w:rPr>
          <w:rFonts w:hint="cs"/>
          <w:rtl/>
        </w:rPr>
        <w:t>ُ</w:t>
      </w:r>
      <w:r>
        <w:rPr>
          <w:rtl/>
        </w:rPr>
        <w:t>ولد فيها أحد</w:t>
      </w:r>
      <w:r w:rsidR="00390451">
        <w:rPr>
          <w:rFonts w:hint="cs"/>
          <w:rtl/>
        </w:rPr>
        <w:t>ٌ</w:t>
      </w:r>
      <w:r>
        <w:rPr>
          <w:rtl/>
        </w:rPr>
        <w:t xml:space="preserve"> سواه قبله ولا بعده.</w:t>
      </w:r>
    </w:p>
    <w:p w:rsidR="008406C4" w:rsidRDefault="006F739F" w:rsidP="006F739F">
      <w:pPr>
        <w:pStyle w:val="libFootnote0"/>
        <w:rPr>
          <w:rtl/>
        </w:rPr>
      </w:pPr>
      <w:r>
        <w:rPr>
          <w:rtl/>
        </w:rPr>
        <w:t>وقال شهاب الدين الآلوسي، صاحب التفسير الكبير «روح المعاني» في شرح القصيدة العينية لعبد الباقي العمري الموصلي، عند قوله:</w:t>
      </w:r>
    </w:p>
    <w:tbl>
      <w:tblPr>
        <w:tblStyle w:val="TableGrid"/>
        <w:bidiVisual/>
        <w:tblW w:w="4562" w:type="pct"/>
        <w:tblInd w:w="384" w:type="dxa"/>
        <w:tblLook w:val="01E0" w:firstRow="1" w:lastRow="1" w:firstColumn="1" w:lastColumn="1" w:noHBand="0" w:noVBand="0"/>
      </w:tblPr>
      <w:tblGrid>
        <w:gridCol w:w="3535"/>
        <w:gridCol w:w="272"/>
        <w:gridCol w:w="3503"/>
      </w:tblGrid>
      <w:tr w:rsidR="00390451" w:rsidTr="00390451">
        <w:trPr>
          <w:trHeight w:val="350"/>
        </w:trPr>
        <w:tc>
          <w:tcPr>
            <w:tcW w:w="3920" w:type="dxa"/>
            <w:shd w:val="clear" w:color="auto" w:fill="auto"/>
          </w:tcPr>
          <w:p w:rsidR="00390451" w:rsidRDefault="00390451" w:rsidP="00390451">
            <w:pPr>
              <w:pStyle w:val="libPoemFootnote"/>
            </w:pPr>
            <w:r>
              <w:rPr>
                <w:rtl/>
              </w:rPr>
              <w:t>أنت العلي</w:t>
            </w:r>
            <w:r>
              <w:rPr>
                <w:rFonts w:hint="cs"/>
                <w:rtl/>
              </w:rPr>
              <w:t>ُّ</w:t>
            </w:r>
            <w:r>
              <w:rPr>
                <w:rtl/>
              </w:rPr>
              <w:t xml:space="preserve"> الذي فوق الع</w:t>
            </w:r>
            <w:r>
              <w:rPr>
                <w:rFonts w:hint="cs"/>
                <w:rtl/>
              </w:rPr>
              <w:t>ُ</w:t>
            </w:r>
            <w:r>
              <w:rPr>
                <w:rtl/>
              </w:rPr>
              <w:t>لا ر</w:t>
            </w:r>
            <w:r>
              <w:rPr>
                <w:rFonts w:hint="cs"/>
                <w:rtl/>
              </w:rPr>
              <w:t>ُ</w:t>
            </w:r>
            <w:r>
              <w:rPr>
                <w:rtl/>
              </w:rPr>
              <w:t>ف</w:t>
            </w:r>
            <w:r>
              <w:rPr>
                <w:rFonts w:hint="cs"/>
                <w:rtl/>
              </w:rPr>
              <w:t>ِ</w:t>
            </w:r>
            <w:r>
              <w:rPr>
                <w:rtl/>
              </w:rPr>
              <w:t>عا</w:t>
            </w:r>
            <w:r w:rsidRPr="00725071">
              <w:rPr>
                <w:rStyle w:val="libPoemTiniChar0"/>
                <w:rtl/>
              </w:rPr>
              <w:br/>
              <w:t> </w:t>
            </w:r>
          </w:p>
        </w:tc>
        <w:tc>
          <w:tcPr>
            <w:tcW w:w="279" w:type="dxa"/>
            <w:shd w:val="clear" w:color="auto" w:fill="auto"/>
          </w:tcPr>
          <w:p w:rsidR="00390451" w:rsidRDefault="00390451" w:rsidP="00390451">
            <w:pPr>
              <w:pStyle w:val="libPoemFootnote"/>
              <w:rPr>
                <w:rtl/>
              </w:rPr>
            </w:pPr>
          </w:p>
        </w:tc>
        <w:tc>
          <w:tcPr>
            <w:tcW w:w="3881" w:type="dxa"/>
            <w:shd w:val="clear" w:color="auto" w:fill="auto"/>
          </w:tcPr>
          <w:p w:rsidR="00390451" w:rsidRDefault="00390451" w:rsidP="00390451">
            <w:pPr>
              <w:pStyle w:val="libPoemFootnote"/>
            </w:pPr>
            <w:r>
              <w:rPr>
                <w:rtl/>
              </w:rPr>
              <w:t>ببطن مك</w:t>
            </w:r>
            <w:r>
              <w:rPr>
                <w:rFonts w:hint="cs"/>
                <w:rtl/>
              </w:rPr>
              <w:t>ّ</w:t>
            </w:r>
            <w:r>
              <w:rPr>
                <w:rtl/>
              </w:rPr>
              <w:t>ة وسط البيت إذ و</w:t>
            </w:r>
            <w:r>
              <w:rPr>
                <w:rFonts w:hint="cs"/>
                <w:rtl/>
              </w:rPr>
              <w:t>ُ</w:t>
            </w:r>
            <w:r>
              <w:rPr>
                <w:rtl/>
              </w:rPr>
              <w:t>ض</w:t>
            </w:r>
            <w:r>
              <w:rPr>
                <w:rFonts w:hint="cs"/>
                <w:rtl/>
              </w:rPr>
              <w:t>ِ</w:t>
            </w:r>
            <w:r>
              <w:rPr>
                <w:rtl/>
              </w:rPr>
              <w:t>عا</w:t>
            </w:r>
            <w:r w:rsidRPr="00725071">
              <w:rPr>
                <w:rStyle w:val="libPoemTiniChar0"/>
                <w:rtl/>
              </w:rPr>
              <w:br/>
              <w:t> </w:t>
            </w:r>
          </w:p>
        </w:tc>
      </w:tr>
    </w:tbl>
    <w:p w:rsidR="008406C4" w:rsidRDefault="006F739F" w:rsidP="00390451">
      <w:pPr>
        <w:pStyle w:val="libFootnote0"/>
        <w:rPr>
          <w:rtl/>
        </w:rPr>
      </w:pPr>
      <w:r>
        <w:rPr>
          <w:rtl/>
        </w:rPr>
        <w:t>قال: وكون الأمير كر</w:t>
      </w:r>
      <w:r w:rsidR="00390451">
        <w:rPr>
          <w:rFonts w:hint="cs"/>
          <w:rtl/>
        </w:rPr>
        <w:t>ّ</w:t>
      </w:r>
      <w:r>
        <w:rPr>
          <w:rtl/>
        </w:rPr>
        <w:t>م الله وجهه و</w:t>
      </w:r>
      <w:r w:rsidR="00390451">
        <w:rPr>
          <w:rFonts w:hint="cs"/>
          <w:rtl/>
        </w:rPr>
        <w:t>ُ</w:t>
      </w:r>
      <w:r>
        <w:rPr>
          <w:rtl/>
        </w:rPr>
        <w:t xml:space="preserve">لد في البيت </w:t>
      </w:r>
      <w:r w:rsidR="00390451">
        <w:rPr>
          <w:rFonts w:hint="cs"/>
          <w:rtl/>
        </w:rPr>
        <w:t>أ</w:t>
      </w:r>
      <w:r>
        <w:rPr>
          <w:rtl/>
        </w:rPr>
        <w:t>مر</w:t>
      </w:r>
      <w:r w:rsidR="00390451">
        <w:rPr>
          <w:rFonts w:hint="cs"/>
          <w:rtl/>
        </w:rPr>
        <w:t>ّ</w:t>
      </w:r>
      <w:r>
        <w:rPr>
          <w:rtl/>
        </w:rPr>
        <w:t xml:space="preserve"> مشهور في الدنيا، وذ</w:t>
      </w:r>
      <w:r w:rsidR="00390451">
        <w:rPr>
          <w:rFonts w:hint="cs"/>
          <w:rtl/>
        </w:rPr>
        <w:t>ُ</w:t>
      </w:r>
      <w:r>
        <w:rPr>
          <w:rtl/>
        </w:rPr>
        <w:t>كر في كتب الفرقين الس</w:t>
      </w:r>
      <w:r w:rsidR="00390451">
        <w:rPr>
          <w:rFonts w:hint="cs"/>
          <w:rtl/>
        </w:rPr>
        <w:t>ُ</w:t>
      </w:r>
      <w:r>
        <w:rPr>
          <w:rtl/>
        </w:rPr>
        <w:t>ن</w:t>
      </w:r>
      <w:r w:rsidR="00390451">
        <w:rPr>
          <w:rFonts w:hint="cs"/>
          <w:rtl/>
        </w:rPr>
        <w:t>ّ</w:t>
      </w:r>
      <w:r>
        <w:rPr>
          <w:rtl/>
        </w:rPr>
        <w:t>ة والشيعة - إلى أن قال: - وما أ</w:t>
      </w:r>
      <w:r w:rsidR="00273063">
        <w:rPr>
          <w:rFonts w:hint="cs"/>
          <w:rtl/>
        </w:rPr>
        <w:t>َ</w:t>
      </w:r>
      <w:r>
        <w:rPr>
          <w:rtl/>
        </w:rPr>
        <w:t>ح</w:t>
      </w:r>
      <w:r w:rsidR="00273063">
        <w:rPr>
          <w:rFonts w:hint="cs"/>
          <w:rtl/>
        </w:rPr>
        <w:t>ْ</w:t>
      </w:r>
      <w:r>
        <w:rPr>
          <w:rtl/>
        </w:rPr>
        <w:t>ر</w:t>
      </w:r>
      <w:r w:rsidR="00273063">
        <w:rPr>
          <w:rFonts w:hint="cs"/>
          <w:rtl/>
        </w:rPr>
        <w:t>َ</w:t>
      </w:r>
      <w:r>
        <w:rPr>
          <w:rtl/>
        </w:rPr>
        <w:t>ى بإمام الأئمة أن يكون وضعه في ما هو قبلة للمؤمنين! وسبحان من يضع الأشياء في مواضعها وهو أحكم الحاكمين.</w:t>
      </w:r>
    </w:p>
    <w:p w:rsidR="006F739F" w:rsidRDefault="006F739F" w:rsidP="00273063">
      <w:pPr>
        <w:pStyle w:val="libFootnoteLeft"/>
      </w:pPr>
      <w:r>
        <w:rPr>
          <w:rtl/>
        </w:rPr>
        <w:t>«المترجم»</w:t>
      </w:r>
    </w:p>
    <w:p w:rsidR="006F739F" w:rsidRDefault="006F739F" w:rsidP="00D96FAA">
      <w:pPr>
        <w:pStyle w:val="libNormal"/>
      </w:pPr>
      <w:r>
        <w:rPr>
          <w:rtl/>
        </w:rPr>
        <w:br w:type="page"/>
      </w:r>
    </w:p>
    <w:p w:rsidR="008406C4" w:rsidRDefault="006F739F" w:rsidP="00273063">
      <w:pPr>
        <w:pStyle w:val="libNormal0"/>
        <w:rPr>
          <w:rtl/>
        </w:rPr>
      </w:pPr>
      <w:r>
        <w:rPr>
          <w:rtl/>
        </w:rPr>
        <w:lastRenderedPageBreak/>
        <w:t>كان له [ لعلي</w:t>
      </w:r>
      <w:r w:rsidR="00273063">
        <w:rPr>
          <w:rFonts w:hint="cs"/>
          <w:rtl/>
        </w:rPr>
        <w:t>ّ</w:t>
      </w:r>
      <w:r>
        <w:rPr>
          <w:rtl/>
        </w:rPr>
        <w:t xml:space="preserve"> ] </w:t>
      </w:r>
      <w:r w:rsidRPr="00201CCF">
        <w:rPr>
          <w:rStyle w:val="libAlaemChar"/>
          <w:rtl/>
        </w:rPr>
        <w:t>عليه‌السلام</w:t>
      </w:r>
      <w:r>
        <w:rPr>
          <w:rtl/>
        </w:rPr>
        <w:t>، وكان هو المستحق والمتعي</w:t>
      </w:r>
      <w:r w:rsidR="00273063">
        <w:rPr>
          <w:rFonts w:hint="cs"/>
          <w:rtl/>
        </w:rPr>
        <w:t>َّ</w:t>
      </w:r>
      <w:r>
        <w:rPr>
          <w:rtl/>
        </w:rPr>
        <w:t>ن!</w:t>
      </w:r>
    </w:p>
    <w:p w:rsidR="008406C4" w:rsidRDefault="006F739F" w:rsidP="006F739F">
      <w:pPr>
        <w:pStyle w:val="libNormal"/>
        <w:rPr>
          <w:rtl/>
        </w:rPr>
      </w:pPr>
      <w:r>
        <w:rPr>
          <w:rtl/>
        </w:rPr>
        <w:t>ويقول في شرح الخطبة الشقشقية في شرح نهج البلاغة 1/157 ط. دار إحياء التراث العربي:</w:t>
      </w:r>
      <w:r w:rsidR="005D504B">
        <w:rPr>
          <w:rtl/>
        </w:rPr>
        <w:t xml:space="preserve"> لمـّا </w:t>
      </w:r>
      <w:r>
        <w:rPr>
          <w:rtl/>
        </w:rPr>
        <w:t>كان أمير</w:t>
      </w:r>
      <w:r w:rsidR="00273063">
        <w:rPr>
          <w:rFonts w:hint="cs"/>
          <w:rtl/>
        </w:rPr>
        <w:t>ُ</w:t>
      </w:r>
      <w:r>
        <w:rPr>
          <w:rtl/>
        </w:rPr>
        <w:t xml:space="preserve"> المؤمنين </w:t>
      </w:r>
      <w:r w:rsidRPr="00201CCF">
        <w:rPr>
          <w:rStyle w:val="libAlaemChar"/>
          <w:rtl/>
        </w:rPr>
        <w:t>عليه‌السلام</w:t>
      </w:r>
      <w:r>
        <w:rPr>
          <w:rtl/>
        </w:rPr>
        <w:t xml:space="preserve"> هو الأفضل والأحق</w:t>
      </w:r>
      <w:r w:rsidR="00273063">
        <w:rPr>
          <w:rFonts w:hint="cs"/>
          <w:rtl/>
        </w:rPr>
        <w:t>ّ</w:t>
      </w:r>
      <w:r>
        <w:rPr>
          <w:rtl/>
        </w:rPr>
        <w:t xml:space="preserve"> وع</w:t>
      </w:r>
      <w:r w:rsidR="00273063">
        <w:rPr>
          <w:rFonts w:hint="cs"/>
          <w:rtl/>
        </w:rPr>
        <w:t>ُ</w:t>
      </w:r>
      <w:r>
        <w:rPr>
          <w:rtl/>
        </w:rPr>
        <w:t>دل عنه إلى م</w:t>
      </w:r>
      <w:r w:rsidR="00273063">
        <w:rPr>
          <w:rFonts w:hint="cs"/>
          <w:rtl/>
        </w:rPr>
        <w:t>َ</w:t>
      </w:r>
      <w:r>
        <w:rPr>
          <w:rtl/>
        </w:rPr>
        <w:t>ن لا يساويه في فضل ولا يوازيه في جهاد وعلم، ولا يماثله في س</w:t>
      </w:r>
      <w:r w:rsidR="00273063">
        <w:rPr>
          <w:rFonts w:hint="cs"/>
          <w:rtl/>
        </w:rPr>
        <w:t>ُ</w:t>
      </w:r>
      <w:r>
        <w:rPr>
          <w:rtl/>
        </w:rPr>
        <w:t>ؤ</w:t>
      </w:r>
      <w:r w:rsidR="00273063">
        <w:rPr>
          <w:rFonts w:hint="cs"/>
          <w:rtl/>
        </w:rPr>
        <w:t>ْ</w:t>
      </w:r>
      <w:r>
        <w:rPr>
          <w:rtl/>
        </w:rPr>
        <w:t>د</w:t>
      </w:r>
      <w:r w:rsidR="00273063">
        <w:rPr>
          <w:rFonts w:hint="cs"/>
          <w:rtl/>
        </w:rPr>
        <w:t>َ</w:t>
      </w:r>
      <w:r>
        <w:rPr>
          <w:rtl/>
        </w:rPr>
        <w:t>د</w:t>
      </w:r>
      <w:r w:rsidR="00273063">
        <w:rPr>
          <w:rFonts w:hint="cs"/>
          <w:rtl/>
        </w:rPr>
        <w:t>ٍ</w:t>
      </w:r>
      <w:r>
        <w:rPr>
          <w:rtl/>
        </w:rPr>
        <w:t xml:space="preserve"> وش</w:t>
      </w:r>
      <w:r w:rsidR="00273063">
        <w:rPr>
          <w:rFonts w:hint="cs"/>
          <w:rtl/>
        </w:rPr>
        <w:t>َ</w:t>
      </w:r>
      <w:r>
        <w:rPr>
          <w:rtl/>
        </w:rPr>
        <w:t>ر</w:t>
      </w:r>
      <w:r w:rsidR="00273063">
        <w:rPr>
          <w:rFonts w:hint="cs"/>
          <w:rtl/>
        </w:rPr>
        <w:t>َ</w:t>
      </w:r>
      <w:r>
        <w:rPr>
          <w:rtl/>
        </w:rPr>
        <w:t>ف، ساغ</w:t>
      </w:r>
      <w:r w:rsidR="00273063">
        <w:rPr>
          <w:rFonts w:hint="cs"/>
          <w:rtl/>
        </w:rPr>
        <w:t>َ</w:t>
      </w:r>
      <w:r>
        <w:rPr>
          <w:rtl/>
        </w:rPr>
        <w:t xml:space="preserve"> إطلاق</w:t>
      </w:r>
      <w:r w:rsidR="00273063">
        <w:rPr>
          <w:rFonts w:hint="cs"/>
          <w:rtl/>
        </w:rPr>
        <w:t>ُ</w:t>
      </w:r>
      <w:r>
        <w:rPr>
          <w:rtl/>
        </w:rPr>
        <w:t xml:space="preserve"> هذه الألفاظ ... إلى آخره.</w:t>
      </w:r>
    </w:p>
    <w:p w:rsidR="008406C4" w:rsidRDefault="006F739F" w:rsidP="006F739F">
      <w:pPr>
        <w:pStyle w:val="libNormal"/>
        <w:rPr>
          <w:rtl/>
        </w:rPr>
      </w:pPr>
      <w:r>
        <w:rPr>
          <w:rtl/>
        </w:rPr>
        <w:t>فلا ينكر</w:t>
      </w:r>
      <w:r w:rsidR="00273063">
        <w:rPr>
          <w:rFonts w:hint="cs"/>
          <w:rtl/>
        </w:rPr>
        <w:t>ُ</w:t>
      </w:r>
      <w:r>
        <w:rPr>
          <w:rtl/>
        </w:rPr>
        <w:t xml:space="preserve"> أحد تفضيل الإمام علي</w:t>
      </w:r>
      <w:r w:rsidR="00273063">
        <w:rPr>
          <w:rFonts w:hint="cs"/>
          <w:rtl/>
        </w:rPr>
        <w:t>ٍّ</w:t>
      </w:r>
      <w:r>
        <w:rPr>
          <w:rtl/>
        </w:rPr>
        <w:t xml:space="preserve"> </w:t>
      </w:r>
      <w:r w:rsidRPr="00201CCF">
        <w:rPr>
          <w:rStyle w:val="libAlaemChar"/>
          <w:rtl/>
        </w:rPr>
        <w:t>عليه‌السلام</w:t>
      </w:r>
      <w:r>
        <w:rPr>
          <w:rtl/>
        </w:rPr>
        <w:t xml:space="preserve"> على غ</w:t>
      </w:r>
      <w:r w:rsidR="00273063">
        <w:rPr>
          <w:rFonts w:hint="cs"/>
          <w:rtl/>
        </w:rPr>
        <w:t>َ</w:t>
      </w:r>
      <w:r>
        <w:rPr>
          <w:rtl/>
        </w:rPr>
        <w:t>يره إل</w:t>
      </w:r>
      <w:r w:rsidR="00273063">
        <w:rPr>
          <w:rFonts w:hint="cs"/>
          <w:rtl/>
        </w:rPr>
        <w:t>ّ</w:t>
      </w:r>
      <w:r>
        <w:rPr>
          <w:rtl/>
        </w:rPr>
        <w:t>ا عن تعص</w:t>
      </w:r>
      <w:r w:rsidR="00273063">
        <w:rPr>
          <w:rFonts w:hint="cs"/>
          <w:rtl/>
        </w:rPr>
        <w:t>ّ</w:t>
      </w:r>
      <w:r>
        <w:rPr>
          <w:rtl/>
        </w:rPr>
        <w:t>ب</w:t>
      </w:r>
      <w:r w:rsidR="00273063">
        <w:rPr>
          <w:rFonts w:hint="cs"/>
          <w:rtl/>
        </w:rPr>
        <w:t>ٍ</w:t>
      </w:r>
      <w:r>
        <w:rPr>
          <w:rtl/>
        </w:rPr>
        <w:t xml:space="preserve"> وعناد، وإلا فإن</w:t>
      </w:r>
      <w:r w:rsidR="00273063">
        <w:rPr>
          <w:rFonts w:hint="cs"/>
          <w:rtl/>
        </w:rPr>
        <w:t>ّ</w:t>
      </w:r>
      <w:r>
        <w:rPr>
          <w:rtl/>
        </w:rPr>
        <w:t xml:space="preserve"> أعلامكم المنصفين ذهبوا أيضا</w:t>
      </w:r>
      <w:r w:rsidR="00273063">
        <w:rPr>
          <w:rFonts w:hint="cs"/>
          <w:rtl/>
        </w:rPr>
        <w:t>ً</w:t>
      </w:r>
      <w:r>
        <w:rPr>
          <w:rtl/>
        </w:rPr>
        <w:t xml:space="preserve"> مذهب المعتزلة في ذلك:</w:t>
      </w:r>
    </w:p>
    <w:p w:rsidR="008406C4" w:rsidRDefault="006F739F" w:rsidP="006F739F">
      <w:pPr>
        <w:pStyle w:val="libNormal"/>
        <w:rPr>
          <w:rtl/>
        </w:rPr>
      </w:pPr>
      <w:r>
        <w:rPr>
          <w:rtl/>
        </w:rPr>
        <w:t>فقد روى العل</w:t>
      </w:r>
      <w:r w:rsidR="00273063">
        <w:rPr>
          <w:rFonts w:hint="cs"/>
          <w:rtl/>
        </w:rPr>
        <w:t>ّ</w:t>
      </w:r>
      <w:r>
        <w:rPr>
          <w:rtl/>
        </w:rPr>
        <w:t>امة الكنجي الشافعي في «كفاية الطالب» الباب الثاني والست</w:t>
      </w:r>
      <w:r w:rsidR="00273063">
        <w:rPr>
          <w:rFonts w:hint="cs"/>
          <w:rtl/>
        </w:rPr>
        <w:t>ّ</w:t>
      </w:r>
      <w:r>
        <w:rPr>
          <w:rtl/>
        </w:rPr>
        <w:t>ين، بسنده عن ابن التيمي، عن أبيه، قال: ف</w:t>
      </w:r>
      <w:r w:rsidR="00273063">
        <w:rPr>
          <w:rFonts w:hint="cs"/>
          <w:rtl/>
        </w:rPr>
        <w:t>ُ</w:t>
      </w:r>
      <w:r>
        <w:rPr>
          <w:rtl/>
        </w:rPr>
        <w:t>ض</w:t>
      </w:r>
      <w:r w:rsidR="00273063">
        <w:rPr>
          <w:rFonts w:hint="cs"/>
          <w:rtl/>
        </w:rPr>
        <w:t>ٍّ</w:t>
      </w:r>
      <w:r>
        <w:rPr>
          <w:rtl/>
        </w:rPr>
        <w:t>ل علي</w:t>
      </w:r>
      <w:r w:rsidR="00273063">
        <w:rPr>
          <w:rFonts w:hint="cs"/>
          <w:rtl/>
        </w:rPr>
        <w:t>ُّ</w:t>
      </w:r>
      <w:r>
        <w:rPr>
          <w:rtl/>
        </w:rPr>
        <w:t xml:space="preserve"> بن أبي طالب على سائر الصحابة بمائة منقبة وشاركهم في مناقبهم.</w:t>
      </w:r>
    </w:p>
    <w:p w:rsidR="008406C4" w:rsidRDefault="006F739F" w:rsidP="00273063">
      <w:pPr>
        <w:pStyle w:val="libNormal"/>
        <w:rPr>
          <w:rtl/>
        </w:rPr>
      </w:pPr>
      <w:r>
        <w:rPr>
          <w:rtl/>
        </w:rPr>
        <w:t>وقال العل</w:t>
      </w:r>
      <w:r w:rsidR="00273063">
        <w:rPr>
          <w:rFonts w:hint="cs"/>
          <w:rtl/>
        </w:rPr>
        <w:t>ّ</w:t>
      </w:r>
      <w:r>
        <w:rPr>
          <w:rtl/>
        </w:rPr>
        <w:t>امة الكنجي، وابن التيمي هو موسى بن محمد بن إبراهيم بن الحرث التيمي، ثقة وابن ثقة، أ</w:t>
      </w:r>
      <w:r w:rsidR="00273063">
        <w:rPr>
          <w:rFonts w:hint="cs"/>
          <w:rtl/>
        </w:rPr>
        <w:t>َ</w:t>
      </w:r>
      <w:r>
        <w:rPr>
          <w:rtl/>
        </w:rPr>
        <w:t>سند عنه العلماء وال</w:t>
      </w:r>
      <w:r w:rsidR="00273063">
        <w:rPr>
          <w:rFonts w:hint="cs"/>
          <w:rtl/>
        </w:rPr>
        <w:t>أ</w:t>
      </w:r>
      <w:r w:rsidR="00273063">
        <w:rPr>
          <w:rtl/>
        </w:rPr>
        <w:t>ثبات ... ثم</w:t>
      </w:r>
      <w:r>
        <w:rPr>
          <w:rtl/>
        </w:rPr>
        <w:t xml:space="preserve"> ذكر المائة منقبة بالتفصيل</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273063">
      <w:pPr>
        <w:pStyle w:val="libFootnote0"/>
        <w:rPr>
          <w:rtl/>
        </w:rPr>
      </w:pPr>
      <w:r>
        <w:rPr>
          <w:rtl/>
        </w:rPr>
        <w:t>1) منها ما رواه في صفحة 124 - 125 ط. مطبعة الغري سنة 1356 هجرية ب</w:t>
      </w:r>
      <w:r w:rsidR="00273063">
        <w:rPr>
          <w:rFonts w:hint="cs"/>
          <w:rtl/>
        </w:rPr>
        <w:t>إ</w:t>
      </w:r>
      <w:r>
        <w:rPr>
          <w:rtl/>
        </w:rPr>
        <w:t>سناده عن عيسى بن عبد الله، عن أبيه قال: قال رجل لابن عباس: سبحان الله ما أكثر مناقب علي</w:t>
      </w:r>
      <w:r w:rsidR="00273063">
        <w:rPr>
          <w:rFonts w:hint="cs"/>
          <w:rtl/>
        </w:rPr>
        <w:t>ّ</w:t>
      </w:r>
      <w:r>
        <w:rPr>
          <w:rtl/>
        </w:rPr>
        <w:t xml:space="preserve"> وفضائله!! إن</w:t>
      </w:r>
      <w:r w:rsidR="00273063">
        <w:rPr>
          <w:rFonts w:hint="cs"/>
          <w:rtl/>
        </w:rPr>
        <w:t>ّ</w:t>
      </w:r>
      <w:r>
        <w:rPr>
          <w:rtl/>
        </w:rPr>
        <w:t>ي لأحسبها ثلاثة آلاف، فقال ابن عب</w:t>
      </w:r>
      <w:r w:rsidR="00273063">
        <w:rPr>
          <w:rFonts w:hint="cs"/>
          <w:rtl/>
        </w:rPr>
        <w:t>ّ</w:t>
      </w:r>
      <w:r>
        <w:rPr>
          <w:rtl/>
        </w:rPr>
        <w:t>اس رضي الله عنه: أو لا تقول إن</w:t>
      </w:r>
      <w:r w:rsidR="00273063">
        <w:rPr>
          <w:rFonts w:hint="cs"/>
          <w:rtl/>
        </w:rPr>
        <w:t>ّ</w:t>
      </w:r>
      <w:r>
        <w:rPr>
          <w:rtl/>
        </w:rPr>
        <w:t>ها إلى ثلاثين ألفا</w:t>
      </w:r>
      <w:r w:rsidR="00273063">
        <w:rPr>
          <w:rFonts w:hint="cs"/>
          <w:rtl/>
        </w:rPr>
        <w:t>ً</w:t>
      </w:r>
      <w:r>
        <w:rPr>
          <w:rtl/>
        </w:rPr>
        <w:t xml:space="preserve"> أقرب؟!</w:t>
      </w:r>
    </w:p>
    <w:p w:rsidR="008406C4" w:rsidRDefault="006F739F" w:rsidP="006F739F">
      <w:pPr>
        <w:pStyle w:val="libFootnote0"/>
        <w:rPr>
          <w:rtl/>
        </w:rPr>
      </w:pPr>
      <w:r>
        <w:rPr>
          <w:rtl/>
        </w:rPr>
        <w:t>ثم</w:t>
      </w:r>
      <w:r w:rsidR="00273063">
        <w:rPr>
          <w:rFonts w:hint="cs"/>
          <w:rtl/>
        </w:rPr>
        <w:t>ّ</w:t>
      </w:r>
      <w:r>
        <w:rPr>
          <w:rtl/>
        </w:rPr>
        <w:t xml:space="preserve"> قال العل</w:t>
      </w:r>
      <w:r w:rsidR="00273063">
        <w:rPr>
          <w:rFonts w:hint="cs"/>
          <w:rtl/>
        </w:rPr>
        <w:t>ّ</w:t>
      </w:r>
      <w:r>
        <w:rPr>
          <w:rtl/>
        </w:rPr>
        <w:t>امة الكنجي: خر</w:t>
      </w:r>
      <w:r w:rsidR="00273063">
        <w:rPr>
          <w:rFonts w:hint="cs"/>
          <w:rtl/>
        </w:rPr>
        <w:t>ّ</w:t>
      </w:r>
      <w:r>
        <w:rPr>
          <w:rtl/>
        </w:rPr>
        <w:t>ج هذا الأثر جماعة من الحف</w:t>
      </w:r>
      <w:r w:rsidR="00273063">
        <w:rPr>
          <w:rFonts w:hint="cs"/>
          <w:rtl/>
        </w:rPr>
        <w:t>ّ</w:t>
      </w:r>
      <w:r>
        <w:rPr>
          <w:rtl/>
        </w:rPr>
        <w:t>اظ في كتبهم.</w:t>
      </w:r>
    </w:p>
    <w:p w:rsidR="006F739F" w:rsidRDefault="006F739F" w:rsidP="00273063">
      <w:pPr>
        <w:pStyle w:val="libFootnote0"/>
      </w:pPr>
      <w:r>
        <w:rPr>
          <w:rtl/>
        </w:rPr>
        <w:t>وروى بعدها ب</w:t>
      </w:r>
      <w:r w:rsidR="00273063">
        <w:rPr>
          <w:rFonts w:hint="cs"/>
          <w:rtl/>
        </w:rPr>
        <w:t>إ</w:t>
      </w:r>
      <w:r>
        <w:rPr>
          <w:rtl/>
        </w:rPr>
        <w:t>سناده عن محمد بن منصور الطوسي، قال: سمعت الإمام أحمد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ونقل الشيخ سليمان القندوزي في كتابه «ينابيع المودة» الباب الأربعين، قال: أخر</w:t>
      </w:r>
      <w:r w:rsidR="00273063">
        <w:rPr>
          <w:rFonts w:hint="cs"/>
          <w:rtl/>
        </w:rPr>
        <w:t>َ</w:t>
      </w:r>
      <w:r>
        <w:rPr>
          <w:rtl/>
        </w:rPr>
        <w:t>ج موف</w:t>
      </w:r>
      <w:r w:rsidR="00273063">
        <w:rPr>
          <w:rFonts w:hint="cs"/>
          <w:rtl/>
        </w:rPr>
        <w:t>ّ</w:t>
      </w:r>
      <w:r>
        <w:rPr>
          <w:rtl/>
        </w:rPr>
        <w:t>ق بن أحمد، عن محمد بن منصور، قال: سمعت أحمد بن حنبل يقول: ما جاء لأحد من الصحابة من الفضائل مثل ما لعلي</w:t>
      </w:r>
      <w:r w:rsidR="00273063">
        <w:rPr>
          <w:rFonts w:hint="cs"/>
          <w:rtl/>
        </w:rPr>
        <w:t>ّ</w:t>
      </w:r>
      <w:r>
        <w:rPr>
          <w:rtl/>
        </w:rPr>
        <w:t xml:space="preserve"> بن أبي طالب </w:t>
      </w:r>
      <w:r w:rsidRPr="00201CCF">
        <w:rPr>
          <w:rStyle w:val="libAlaemChar"/>
          <w:rtl/>
        </w:rPr>
        <w:t>عليه‌السلام</w:t>
      </w:r>
      <w:r>
        <w:rPr>
          <w:rtl/>
        </w:rPr>
        <w:t>.</w:t>
      </w:r>
    </w:p>
    <w:p w:rsidR="008406C4" w:rsidRDefault="006F739F" w:rsidP="006F739F">
      <w:pPr>
        <w:pStyle w:val="libNormal"/>
        <w:rPr>
          <w:rtl/>
        </w:rPr>
      </w:pPr>
      <w:r>
        <w:rPr>
          <w:rtl/>
        </w:rPr>
        <w:t>وقال أحمد: قال رجل لابن عب</w:t>
      </w:r>
      <w:r w:rsidR="00273063">
        <w:rPr>
          <w:rFonts w:hint="cs"/>
          <w:rtl/>
        </w:rPr>
        <w:t>ّ</w:t>
      </w:r>
      <w:r>
        <w:rPr>
          <w:rtl/>
        </w:rPr>
        <w:t>اس سبحان الله! ما أكثر فضائل علي</w:t>
      </w:r>
      <w:r w:rsidR="00273063">
        <w:rPr>
          <w:rFonts w:hint="cs"/>
          <w:rtl/>
        </w:rPr>
        <w:t>ّ</w:t>
      </w:r>
      <w:r>
        <w:rPr>
          <w:rtl/>
        </w:rPr>
        <w:t xml:space="preserve"> بن أبي طالب ومناقبه! إن</w:t>
      </w:r>
      <w:r w:rsidR="00273063">
        <w:rPr>
          <w:rFonts w:hint="cs"/>
          <w:rtl/>
        </w:rPr>
        <w:t>ّ</w:t>
      </w:r>
      <w:r>
        <w:rPr>
          <w:rtl/>
        </w:rPr>
        <w:t>ي لأحسبها ثلاثة آلاف منقبة. فقال ابن عب</w:t>
      </w:r>
      <w:r w:rsidR="00273063">
        <w:rPr>
          <w:rFonts w:hint="cs"/>
          <w:rtl/>
        </w:rPr>
        <w:t>ّ</w:t>
      </w:r>
      <w:r>
        <w:rPr>
          <w:rtl/>
        </w:rPr>
        <w:t>اس: أَو</w:t>
      </w:r>
      <w:r w:rsidR="00273063">
        <w:rPr>
          <w:rFonts w:hint="cs"/>
          <w:rtl/>
        </w:rPr>
        <w:t>َ</w:t>
      </w:r>
      <w:r>
        <w:rPr>
          <w:rtl/>
        </w:rPr>
        <w:t xml:space="preserve"> لا تقول إن</w:t>
      </w:r>
      <w:r w:rsidR="00273063">
        <w:rPr>
          <w:rFonts w:hint="cs"/>
          <w:rtl/>
        </w:rPr>
        <w:t>ّ</w:t>
      </w:r>
      <w:r>
        <w:rPr>
          <w:rtl/>
        </w:rPr>
        <w:t>ها ثلاثين ألفا</w:t>
      </w:r>
      <w:r w:rsidR="00273063">
        <w:rPr>
          <w:rFonts w:hint="cs"/>
          <w:rtl/>
        </w:rPr>
        <w:t>ً</w:t>
      </w:r>
      <w:r>
        <w:rPr>
          <w:rtl/>
        </w:rPr>
        <w:t xml:space="preserve"> أقرب؟!</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ابن حنبل يقول: ما جاء لأحد من أصحاب رسول الله </w:t>
      </w:r>
      <w:r w:rsidRPr="00273063">
        <w:rPr>
          <w:rStyle w:val="libFootnoteAlaemChar"/>
          <w:rtl/>
        </w:rPr>
        <w:t>صلى‌الله‌عليه‌وآله</w:t>
      </w:r>
      <w:r>
        <w:rPr>
          <w:rtl/>
        </w:rPr>
        <w:t xml:space="preserve"> مثل ما جاء لعلي</w:t>
      </w:r>
      <w:r w:rsidR="00273063">
        <w:rPr>
          <w:rFonts w:hint="cs"/>
          <w:rtl/>
        </w:rPr>
        <w:t>ّ</w:t>
      </w:r>
      <w:r>
        <w:rPr>
          <w:rtl/>
        </w:rPr>
        <w:t xml:space="preserve"> بن أبي طالب.</w:t>
      </w:r>
    </w:p>
    <w:p w:rsidR="008406C4" w:rsidRDefault="006F739F" w:rsidP="00273063">
      <w:pPr>
        <w:pStyle w:val="libFootnote0"/>
        <w:rPr>
          <w:rtl/>
        </w:rPr>
      </w:pPr>
      <w:r>
        <w:rPr>
          <w:rtl/>
        </w:rPr>
        <w:t>ثم</w:t>
      </w:r>
      <w:r w:rsidR="00273063">
        <w:rPr>
          <w:rFonts w:hint="cs"/>
          <w:rtl/>
        </w:rPr>
        <w:t>ّ</w:t>
      </w:r>
      <w:r>
        <w:rPr>
          <w:rtl/>
        </w:rPr>
        <w:t xml:space="preserve"> قال العل</w:t>
      </w:r>
      <w:r w:rsidR="00273063">
        <w:rPr>
          <w:rFonts w:hint="cs"/>
          <w:rtl/>
        </w:rPr>
        <w:t>ّ</w:t>
      </w:r>
      <w:r>
        <w:rPr>
          <w:rtl/>
        </w:rPr>
        <w:t>امة الكنجي: قال الحافظ البيهقي: وهو [ علي</w:t>
      </w:r>
      <w:r w:rsidR="00273063">
        <w:rPr>
          <w:rFonts w:hint="cs"/>
          <w:rtl/>
        </w:rPr>
        <w:t>ٌّ</w:t>
      </w:r>
      <w:r>
        <w:rPr>
          <w:rtl/>
        </w:rPr>
        <w:t xml:space="preserve"> </w:t>
      </w:r>
      <w:r w:rsidR="00273063" w:rsidRPr="00273063">
        <w:rPr>
          <w:rStyle w:val="libFootnoteAlaemChar"/>
          <w:rtl/>
        </w:rPr>
        <w:t>عليه‌السلام</w:t>
      </w:r>
      <w:r>
        <w:rPr>
          <w:rtl/>
        </w:rPr>
        <w:t xml:space="preserve"> ] أهل</w:t>
      </w:r>
      <w:r w:rsidR="00273063">
        <w:rPr>
          <w:rFonts w:hint="cs"/>
          <w:rtl/>
        </w:rPr>
        <w:t>ُ</w:t>
      </w:r>
      <w:r>
        <w:rPr>
          <w:rtl/>
        </w:rPr>
        <w:t xml:space="preserve"> كل</w:t>
      </w:r>
      <w:r w:rsidR="00273063">
        <w:rPr>
          <w:rFonts w:hint="cs"/>
          <w:rtl/>
        </w:rPr>
        <w:t>َّ</w:t>
      </w:r>
      <w:r>
        <w:rPr>
          <w:rtl/>
        </w:rPr>
        <w:t xml:space="preserve"> فضيلة ومنقبة، ومستحق</w:t>
      </w:r>
      <w:r w:rsidR="00273063">
        <w:rPr>
          <w:rFonts w:hint="cs"/>
          <w:rtl/>
        </w:rPr>
        <w:t>ّ</w:t>
      </w:r>
      <w:r>
        <w:rPr>
          <w:rtl/>
        </w:rPr>
        <w:t xml:space="preserve"> لكل</w:t>
      </w:r>
      <w:r w:rsidR="00273063">
        <w:rPr>
          <w:rFonts w:hint="cs"/>
          <w:rtl/>
        </w:rPr>
        <w:t>ّ</w:t>
      </w:r>
      <w:r>
        <w:rPr>
          <w:rtl/>
        </w:rPr>
        <w:t xml:space="preserve"> سابقة ومرتبة، ولم يكن أحد في وقته أحق</w:t>
      </w:r>
      <w:r w:rsidR="00273063">
        <w:rPr>
          <w:rFonts w:hint="cs"/>
          <w:rtl/>
        </w:rPr>
        <w:t>ّ</w:t>
      </w:r>
      <w:r>
        <w:rPr>
          <w:rtl/>
        </w:rPr>
        <w:t xml:space="preserve"> بالخلافة منه.</w:t>
      </w:r>
    </w:p>
    <w:p w:rsidR="006F739F" w:rsidRDefault="006F739F" w:rsidP="00273063">
      <w:pPr>
        <w:pStyle w:val="libFootnoteLeft"/>
      </w:pPr>
      <w:r>
        <w:rPr>
          <w:rtl/>
        </w:rPr>
        <w:t>«المترجم»</w:t>
      </w:r>
    </w:p>
    <w:p w:rsidR="008406C4" w:rsidRDefault="006F739F" w:rsidP="006F739F">
      <w:pPr>
        <w:pStyle w:val="libFootnote0"/>
        <w:rPr>
          <w:rtl/>
        </w:rPr>
      </w:pPr>
      <w:r>
        <w:rPr>
          <w:rtl/>
        </w:rPr>
        <w:t>1) أرى من المناسب نقل الرواية التالية التي رواها جماعة من أعلام الس</w:t>
      </w:r>
      <w:r w:rsidR="00A70A7F">
        <w:rPr>
          <w:rFonts w:hint="cs"/>
          <w:rtl/>
        </w:rPr>
        <w:t>ُ</w:t>
      </w:r>
      <w:r>
        <w:rPr>
          <w:rtl/>
        </w:rPr>
        <w:t>نة، منهم: القندوزي في ينابيع المود</w:t>
      </w:r>
      <w:r w:rsidR="00A70A7F">
        <w:rPr>
          <w:rFonts w:hint="cs"/>
          <w:rtl/>
        </w:rPr>
        <w:t>ّ</w:t>
      </w:r>
      <w:r>
        <w:rPr>
          <w:rtl/>
        </w:rPr>
        <w:t>ة 1/143 رواها عن الخوارزمي عن ابن عب</w:t>
      </w:r>
      <w:r w:rsidR="00A70A7F">
        <w:rPr>
          <w:rFonts w:hint="cs"/>
          <w:rtl/>
        </w:rPr>
        <w:t>ّ</w:t>
      </w:r>
      <w:r>
        <w:rPr>
          <w:rtl/>
        </w:rPr>
        <w:t>اس.</w:t>
      </w:r>
    </w:p>
    <w:p w:rsidR="008406C4" w:rsidRDefault="006F739F" w:rsidP="006F739F">
      <w:pPr>
        <w:pStyle w:val="libFootnote0"/>
        <w:rPr>
          <w:rtl/>
        </w:rPr>
      </w:pPr>
      <w:r>
        <w:rPr>
          <w:rtl/>
        </w:rPr>
        <w:t>ورواها المير السيّد علي الهمداني الحنفي في المود</w:t>
      </w:r>
      <w:r w:rsidR="00A70A7F">
        <w:rPr>
          <w:rFonts w:hint="cs"/>
          <w:rtl/>
        </w:rPr>
        <w:t>ّ</w:t>
      </w:r>
      <w:r>
        <w:rPr>
          <w:rtl/>
        </w:rPr>
        <w:t>ة الخامسة من كتابه «مود</w:t>
      </w:r>
      <w:r w:rsidR="00A70A7F">
        <w:rPr>
          <w:rFonts w:hint="cs"/>
          <w:rtl/>
        </w:rPr>
        <w:t>ّ</w:t>
      </w:r>
      <w:r>
        <w:rPr>
          <w:rtl/>
        </w:rPr>
        <w:t>ة القربى» عن عمر بن الخط</w:t>
      </w:r>
      <w:r w:rsidR="00A70A7F">
        <w:rPr>
          <w:rFonts w:hint="cs"/>
          <w:rtl/>
        </w:rPr>
        <w:t>ّ</w:t>
      </w:r>
      <w:r>
        <w:rPr>
          <w:rtl/>
        </w:rPr>
        <w:t>اب.</w:t>
      </w:r>
    </w:p>
    <w:p w:rsidR="008406C4" w:rsidRDefault="006F739F" w:rsidP="006F739F">
      <w:pPr>
        <w:pStyle w:val="libFootnote0"/>
        <w:rPr>
          <w:rtl/>
        </w:rPr>
      </w:pPr>
      <w:r>
        <w:rPr>
          <w:rtl/>
        </w:rPr>
        <w:t>ورواه موف</w:t>
      </w:r>
      <w:r w:rsidR="00A70A7F">
        <w:rPr>
          <w:rFonts w:hint="cs"/>
          <w:rtl/>
        </w:rPr>
        <w:t>ّ</w:t>
      </w:r>
      <w:r>
        <w:rPr>
          <w:rtl/>
        </w:rPr>
        <w:t>ق ابن أحمد في المناقب: 18.</w:t>
      </w:r>
    </w:p>
    <w:p w:rsidR="008406C4" w:rsidRDefault="006F739F" w:rsidP="006F739F">
      <w:pPr>
        <w:pStyle w:val="libFootnote0"/>
        <w:rPr>
          <w:rtl/>
        </w:rPr>
      </w:pPr>
      <w:r>
        <w:rPr>
          <w:rtl/>
        </w:rPr>
        <w:t>والعل</w:t>
      </w:r>
      <w:r w:rsidR="00A70A7F">
        <w:rPr>
          <w:rFonts w:hint="cs"/>
          <w:rtl/>
        </w:rPr>
        <w:t>ّ</w:t>
      </w:r>
      <w:r>
        <w:rPr>
          <w:rtl/>
        </w:rPr>
        <w:t>امة الكنجي الشافعي في «كفاية الطالب» الباب الثاني والست</w:t>
      </w:r>
      <w:r w:rsidR="00A70A7F">
        <w:rPr>
          <w:rFonts w:hint="cs"/>
          <w:rtl/>
        </w:rPr>
        <w:t>ّ</w:t>
      </w:r>
      <w:r>
        <w:rPr>
          <w:rtl/>
        </w:rPr>
        <w:t>ين: 123.</w:t>
      </w:r>
    </w:p>
    <w:p w:rsidR="008406C4" w:rsidRDefault="006F739F" w:rsidP="00A70A7F">
      <w:pPr>
        <w:pStyle w:val="libFootnote0"/>
        <w:rPr>
          <w:rtl/>
        </w:rPr>
      </w:pPr>
      <w:r>
        <w:rPr>
          <w:rtl/>
        </w:rPr>
        <w:t>كلاهما عن مجاهد، عن ابن عب</w:t>
      </w:r>
      <w:r w:rsidR="00A70A7F">
        <w:rPr>
          <w:rFonts w:hint="cs"/>
          <w:rtl/>
        </w:rPr>
        <w:t>ّ</w:t>
      </w:r>
      <w:r>
        <w:rPr>
          <w:rtl/>
        </w:rPr>
        <w:t xml:space="preserve">اس، قال: قال رسول الله </w:t>
      </w:r>
      <w:r w:rsidRPr="006C69B5">
        <w:rPr>
          <w:rStyle w:val="libFootnoteAlaemChar"/>
          <w:rtl/>
        </w:rPr>
        <w:t>صلى‌الله‌عليه‌وآله</w:t>
      </w:r>
      <w:r>
        <w:rPr>
          <w:rtl/>
        </w:rPr>
        <w:t>: لو أن</w:t>
      </w:r>
      <w:r w:rsidR="00A70A7F">
        <w:rPr>
          <w:rFonts w:hint="cs"/>
          <w:rtl/>
        </w:rPr>
        <w:t>ّ</w:t>
      </w:r>
      <w:r>
        <w:rPr>
          <w:rtl/>
        </w:rPr>
        <w:t xml:space="preserve"> الغياض أقلام، والبحر مداد، والجن</w:t>
      </w:r>
      <w:r w:rsidR="00A70A7F">
        <w:rPr>
          <w:rFonts w:hint="cs"/>
          <w:rtl/>
        </w:rPr>
        <w:t>ّ</w:t>
      </w:r>
      <w:r>
        <w:rPr>
          <w:rtl/>
        </w:rPr>
        <w:t xml:space="preserve"> ح</w:t>
      </w:r>
      <w:r w:rsidR="00A70A7F">
        <w:rPr>
          <w:rFonts w:hint="cs"/>
          <w:rtl/>
        </w:rPr>
        <w:t>ُ</w:t>
      </w:r>
      <w:r>
        <w:rPr>
          <w:rtl/>
        </w:rPr>
        <w:t>س</w:t>
      </w:r>
      <w:r w:rsidR="00A70A7F">
        <w:rPr>
          <w:rFonts w:hint="cs"/>
          <w:rtl/>
        </w:rPr>
        <w:t>ّ</w:t>
      </w:r>
      <w:r>
        <w:rPr>
          <w:rtl/>
        </w:rPr>
        <w:t>اب، وال</w:t>
      </w:r>
      <w:r w:rsidR="00A70A7F">
        <w:rPr>
          <w:rFonts w:hint="cs"/>
          <w:rtl/>
        </w:rPr>
        <w:t>إ</w:t>
      </w:r>
      <w:r>
        <w:rPr>
          <w:rtl/>
        </w:rPr>
        <w:t>نس ك</w:t>
      </w:r>
      <w:r w:rsidR="00A70A7F">
        <w:rPr>
          <w:rFonts w:hint="cs"/>
          <w:rtl/>
        </w:rPr>
        <w:t>ُ</w:t>
      </w:r>
      <w:r>
        <w:rPr>
          <w:rtl/>
        </w:rPr>
        <w:t>ت</w:t>
      </w:r>
      <w:r w:rsidR="00A70A7F">
        <w:rPr>
          <w:rFonts w:hint="cs"/>
          <w:rtl/>
        </w:rPr>
        <w:t>ّ</w:t>
      </w:r>
      <w:r>
        <w:rPr>
          <w:rtl/>
        </w:rPr>
        <w:t>اب، ما أ</w:t>
      </w:r>
      <w:r w:rsidR="00A70A7F">
        <w:rPr>
          <w:rFonts w:hint="cs"/>
          <w:rtl/>
        </w:rPr>
        <w:t>َ</w:t>
      </w:r>
      <w:r>
        <w:rPr>
          <w:rtl/>
        </w:rPr>
        <w:t>ح</w:t>
      </w:r>
      <w:r w:rsidR="00A70A7F">
        <w:rPr>
          <w:rFonts w:hint="cs"/>
          <w:rtl/>
        </w:rPr>
        <w:t>ْ</w:t>
      </w:r>
      <w:r>
        <w:rPr>
          <w:rtl/>
        </w:rPr>
        <w:t>ص</w:t>
      </w:r>
      <w:r w:rsidR="00A70A7F">
        <w:rPr>
          <w:rFonts w:hint="cs"/>
          <w:rtl/>
        </w:rPr>
        <w:t>َ</w:t>
      </w:r>
      <w:r>
        <w:rPr>
          <w:rtl/>
        </w:rPr>
        <w:t>وا فضائل علي</w:t>
      </w:r>
      <w:r w:rsidR="00A70A7F">
        <w:rPr>
          <w:rFonts w:hint="cs"/>
          <w:rtl/>
        </w:rPr>
        <w:t>ّ</w:t>
      </w:r>
      <w:r>
        <w:rPr>
          <w:rtl/>
        </w:rPr>
        <w:t xml:space="preserve"> بن أبي طالب.</w:t>
      </w:r>
    </w:p>
    <w:p w:rsidR="008406C4" w:rsidRDefault="006F739F" w:rsidP="00A70A7F">
      <w:pPr>
        <w:pStyle w:val="libFootnote0"/>
        <w:rPr>
          <w:rtl/>
        </w:rPr>
      </w:pPr>
      <w:r>
        <w:rPr>
          <w:rtl/>
        </w:rPr>
        <w:t>وعن عمر: لو أن</w:t>
      </w:r>
      <w:r w:rsidR="00A70A7F">
        <w:rPr>
          <w:rFonts w:hint="cs"/>
          <w:rtl/>
        </w:rPr>
        <w:t>ّ</w:t>
      </w:r>
      <w:r>
        <w:rPr>
          <w:rtl/>
        </w:rPr>
        <w:t xml:space="preserve"> البحر مداد والرياض أقلام، وال</w:t>
      </w:r>
      <w:r w:rsidR="00A70A7F">
        <w:rPr>
          <w:rFonts w:hint="cs"/>
          <w:rtl/>
        </w:rPr>
        <w:t>إ</w:t>
      </w:r>
      <w:r>
        <w:rPr>
          <w:rtl/>
        </w:rPr>
        <w:t>نس كت</w:t>
      </w:r>
      <w:r w:rsidR="00A70A7F">
        <w:rPr>
          <w:rFonts w:hint="cs"/>
          <w:rtl/>
        </w:rPr>
        <w:t>ّ</w:t>
      </w:r>
      <w:r>
        <w:rPr>
          <w:rtl/>
        </w:rPr>
        <w:t>اب، والجن</w:t>
      </w:r>
      <w:r w:rsidR="00A70A7F">
        <w:rPr>
          <w:rFonts w:hint="cs"/>
          <w:rtl/>
        </w:rPr>
        <w:t>ّ</w:t>
      </w:r>
      <w:r>
        <w:rPr>
          <w:rtl/>
        </w:rPr>
        <w:t xml:space="preserve"> ح</w:t>
      </w:r>
      <w:r w:rsidR="00A70A7F">
        <w:rPr>
          <w:rFonts w:hint="cs"/>
          <w:rtl/>
        </w:rPr>
        <w:t>ُ</w:t>
      </w:r>
      <w:r>
        <w:rPr>
          <w:rtl/>
        </w:rPr>
        <w:t>س</w:t>
      </w:r>
      <w:r w:rsidR="00A70A7F">
        <w:rPr>
          <w:rFonts w:hint="cs"/>
          <w:rtl/>
        </w:rPr>
        <w:t>ّ</w:t>
      </w:r>
      <w:r>
        <w:rPr>
          <w:rtl/>
        </w:rPr>
        <w:t>اب، ما أ</w:t>
      </w:r>
      <w:r w:rsidR="00A70A7F">
        <w:rPr>
          <w:rFonts w:hint="cs"/>
          <w:rtl/>
        </w:rPr>
        <w:t>َ</w:t>
      </w:r>
      <w:r>
        <w:rPr>
          <w:rtl/>
        </w:rPr>
        <w:t>ح</w:t>
      </w:r>
      <w:r w:rsidR="00A70A7F">
        <w:rPr>
          <w:rFonts w:hint="cs"/>
          <w:rtl/>
        </w:rPr>
        <w:t>ْ</w:t>
      </w:r>
      <w:r>
        <w:rPr>
          <w:rtl/>
        </w:rPr>
        <w:t>ص</w:t>
      </w:r>
      <w:r w:rsidR="00A70A7F">
        <w:rPr>
          <w:rFonts w:hint="cs"/>
          <w:rtl/>
        </w:rPr>
        <w:t>َ</w:t>
      </w:r>
      <w:r>
        <w:rPr>
          <w:rtl/>
        </w:rPr>
        <w:t>وا فضائلك يا أبا الحسن قالها النبي</w:t>
      </w:r>
      <w:r w:rsidR="00A70A7F">
        <w:rPr>
          <w:rFonts w:hint="cs"/>
          <w:rtl/>
        </w:rPr>
        <w:t>ّ</w:t>
      </w:r>
      <w:r>
        <w:rPr>
          <w:rtl/>
        </w:rPr>
        <w:t xml:space="preserve"> لعلي</w:t>
      </w:r>
      <w:r w:rsidR="00A70A7F">
        <w:rPr>
          <w:rFonts w:hint="cs"/>
          <w:rtl/>
        </w:rPr>
        <w:t>ّ</w:t>
      </w:r>
      <w:r>
        <w:rPr>
          <w:rtl/>
        </w:rPr>
        <w:t>.</w:t>
      </w:r>
    </w:p>
    <w:p w:rsidR="006F739F" w:rsidRDefault="006F739F" w:rsidP="00A70A7F">
      <w:pPr>
        <w:pStyle w:val="libFootnoteLeft"/>
      </w:pPr>
      <w:r>
        <w:rPr>
          <w:rtl/>
        </w:rPr>
        <w:t>«المترجم»</w:t>
      </w:r>
    </w:p>
    <w:p w:rsidR="006F739F" w:rsidRDefault="006F739F" w:rsidP="00D96FAA">
      <w:pPr>
        <w:pStyle w:val="libNormal"/>
      </w:pPr>
      <w:r>
        <w:rPr>
          <w:rtl/>
        </w:rPr>
        <w:br w:type="page"/>
      </w:r>
    </w:p>
    <w:p w:rsidR="008406C4" w:rsidRDefault="006F739F" w:rsidP="00615292">
      <w:pPr>
        <w:pStyle w:val="libNormal"/>
        <w:rPr>
          <w:rtl/>
        </w:rPr>
      </w:pPr>
      <w:r>
        <w:rPr>
          <w:rtl/>
        </w:rPr>
        <w:lastRenderedPageBreak/>
        <w:t>وقال ابن أبي الحديد في مقد</w:t>
      </w:r>
      <w:r w:rsidR="00493F54">
        <w:rPr>
          <w:rFonts w:hint="cs"/>
          <w:rtl/>
        </w:rPr>
        <w:t>ّ</w:t>
      </w:r>
      <w:r>
        <w:rPr>
          <w:rtl/>
        </w:rPr>
        <w:t>مة شرح نهج البلاغة 1/17 ط. دارإحياء التراث العربي: وما أقول في رجل أقر</w:t>
      </w:r>
      <w:r w:rsidR="00493F54">
        <w:rPr>
          <w:rFonts w:hint="cs"/>
          <w:rtl/>
        </w:rPr>
        <w:t>ّ</w:t>
      </w:r>
      <w:r>
        <w:rPr>
          <w:rtl/>
        </w:rPr>
        <w:t xml:space="preserve"> له أعداؤه وخصومه بالفضل، ولم يمكنهم جحد مناقبه ولا كتمان فضائله؟! ... وما أقول في رجل ت</w:t>
      </w:r>
      <w:r w:rsidR="00615292">
        <w:rPr>
          <w:rFonts w:hint="cs"/>
          <w:rtl/>
        </w:rPr>
        <w:t>ُ</w:t>
      </w:r>
      <w:r>
        <w:rPr>
          <w:rtl/>
        </w:rPr>
        <w:t>عز</w:t>
      </w:r>
      <w:r w:rsidR="00615292">
        <w:rPr>
          <w:rFonts w:hint="cs"/>
          <w:rtl/>
        </w:rPr>
        <w:t>َ</w:t>
      </w:r>
      <w:r>
        <w:rPr>
          <w:rtl/>
        </w:rPr>
        <w:t>ى إليه كل</w:t>
      </w:r>
      <w:r w:rsidR="00615292">
        <w:rPr>
          <w:rFonts w:hint="cs"/>
          <w:rtl/>
        </w:rPr>
        <w:t>ّ</w:t>
      </w:r>
      <w:r>
        <w:rPr>
          <w:rtl/>
        </w:rPr>
        <w:t xml:space="preserve"> فضيلة، وتنتهي إليه كل</w:t>
      </w:r>
      <w:r w:rsidR="00615292">
        <w:rPr>
          <w:rFonts w:hint="cs"/>
          <w:rtl/>
        </w:rPr>
        <w:t>ّ</w:t>
      </w:r>
      <w:r>
        <w:rPr>
          <w:rtl/>
        </w:rPr>
        <w:t xml:space="preserve"> ف</w:t>
      </w:r>
      <w:r w:rsidR="00615292">
        <w:rPr>
          <w:rFonts w:hint="cs"/>
          <w:rtl/>
        </w:rPr>
        <w:t>ِ</w:t>
      </w:r>
      <w:r>
        <w:rPr>
          <w:rtl/>
        </w:rPr>
        <w:t>رقة، وتتجاذبه كل</w:t>
      </w:r>
      <w:r w:rsidR="00615292">
        <w:rPr>
          <w:rFonts w:hint="cs"/>
          <w:rtl/>
        </w:rPr>
        <w:t>ّ</w:t>
      </w:r>
      <w:r>
        <w:rPr>
          <w:rtl/>
        </w:rPr>
        <w:t xml:space="preserve"> طائفة؟! فهو رئيس الفضائل وينبوعها، وأبو عذرها، وسابق مضمارها ومجل</w:t>
      </w:r>
      <w:r w:rsidR="00615292">
        <w:rPr>
          <w:rFonts w:hint="cs"/>
          <w:rtl/>
        </w:rPr>
        <w:t>ّ</w:t>
      </w:r>
      <w:r>
        <w:rPr>
          <w:rtl/>
        </w:rPr>
        <w:t>ي ح</w:t>
      </w:r>
      <w:r w:rsidR="00615292">
        <w:rPr>
          <w:rFonts w:hint="cs"/>
          <w:rtl/>
        </w:rPr>
        <w:t>َ</w:t>
      </w:r>
      <w:r>
        <w:rPr>
          <w:rtl/>
        </w:rPr>
        <w:t>لبتها. كل</w:t>
      </w:r>
      <w:r w:rsidR="00615292">
        <w:rPr>
          <w:rFonts w:hint="cs"/>
          <w:rtl/>
        </w:rPr>
        <w:t>ُّ</w:t>
      </w:r>
      <w:r>
        <w:rPr>
          <w:rtl/>
        </w:rPr>
        <w:t xml:space="preserve"> م</w:t>
      </w:r>
      <w:r w:rsidR="00615292">
        <w:rPr>
          <w:rFonts w:hint="cs"/>
          <w:rtl/>
        </w:rPr>
        <w:t>َ</w:t>
      </w:r>
      <w:r>
        <w:rPr>
          <w:rtl/>
        </w:rPr>
        <w:t>ن</w:t>
      </w:r>
      <w:r w:rsidR="00615292">
        <w:rPr>
          <w:rFonts w:hint="cs"/>
          <w:rtl/>
        </w:rPr>
        <w:t>ْ</w:t>
      </w:r>
      <w:r>
        <w:rPr>
          <w:rtl/>
        </w:rPr>
        <w:t xml:space="preserve"> بزغ</w:t>
      </w:r>
      <w:r w:rsidR="00615292">
        <w:rPr>
          <w:rFonts w:hint="cs"/>
          <w:rtl/>
        </w:rPr>
        <w:t>َ</w:t>
      </w:r>
      <w:r>
        <w:rPr>
          <w:rtl/>
        </w:rPr>
        <w:t xml:space="preserve"> فيها بعده فم</w:t>
      </w:r>
      <w:r w:rsidR="00615292">
        <w:rPr>
          <w:rFonts w:hint="cs"/>
          <w:rtl/>
        </w:rPr>
        <w:t>ِ</w:t>
      </w:r>
      <w:r>
        <w:rPr>
          <w:rtl/>
        </w:rPr>
        <w:t>ن</w:t>
      </w:r>
      <w:r w:rsidR="00615292">
        <w:rPr>
          <w:rFonts w:hint="cs"/>
          <w:rtl/>
        </w:rPr>
        <w:t>ْ</w:t>
      </w:r>
      <w:r>
        <w:rPr>
          <w:rtl/>
        </w:rPr>
        <w:t>ه</w:t>
      </w:r>
      <w:r w:rsidR="00615292">
        <w:rPr>
          <w:rFonts w:hint="cs"/>
          <w:rtl/>
        </w:rPr>
        <w:t>ُ</w:t>
      </w:r>
      <w:r>
        <w:rPr>
          <w:rtl/>
        </w:rPr>
        <w:t xml:space="preserve"> أ</w:t>
      </w:r>
      <w:r w:rsidR="00615292">
        <w:rPr>
          <w:rFonts w:hint="cs"/>
          <w:rtl/>
        </w:rPr>
        <w:t>َ</w:t>
      </w:r>
      <w:r>
        <w:rPr>
          <w:rtl/>
        </w:rPr>
        <w:t>خ</w:t>
      </w:r>
      <w:r w:rsidR="00615292">
        <w:rPr>
          <w:rFonts w:hint="cs"/>
          <w:rtl/>
        </w:rPr>
        <w:t>َ</w:t>
      </w:r>
      <w:r>
        <w:rPr>
          <w:rtl/>
        </w:rPr>
        <w:t>ذ، ول</w:t>
      </w:r>
      <w:r w:rsidR="00615292">
        <w:rPr>
          <w:rFonts w:hint="cs"/>
          <w:rtl/>
        </w:rPr>
        <w:t>َ</w:t>
      </w:r>
      <w:r>
        <w:rPr>
          <w:rtl/>
        </w:rPr>
        <w:t>ه</w:t>
      </w:r>
      <w:r w:rsidR="00615292">
        <w:rPr>
          <w:rFonts w:hint="cs"/>
          <w:rtl/>
        </w:rPr>
        <w:t>ُ</w:t>
      </w:r>
      <w:r>
        <w:rPr>
          <w:rtl/>
        </w:rPr>
        <w:t xml:space="preserve"> </w:t>
      </w:r>
      <w:r w:rsidR="00615292">
        <w:rPr>
          <w:rFonts w:hint="cs"/>
          <w:rtl/>
        </w:rPr>
        <w:t>أ</w:t>
      </w:r>
      <w:r>
        <w:rPr>
          <w:rtl/>
        </w:rPr>
        <w:t>قتفى، وعلى مثاله احتذى.</w:t>
      </w:r>
    </w:p>
    <w:p w:rsidR="008406C4" w:rsidRDefault="006F739F" w:rsidP="006F739F">
      <w:pPr>
        <w:pStyle w:val="libNormal"/>
        <w:rPr>
          <w:rtl/>
        </w:rPr>
      </w:pPr>
      <w:r>
        <w:rPr>
          <w:rtl/>
        </w:rPr>
        <w:t>ويقول في خاتمة المقد</w:t>
      </w:r>
      <w:r w:rsidR="00615292">
        <w:rPr>
          <w:rFonts w:hint="cs"/>
          <w:rtl/>
        </w:rPr>
        <w:t>ّ</w:t>
      </w:r>
      <w:r>
        <w:rPr>
          <w:rtl/>
        </w:rPr>
        <w:t>مة: 30: و</w:t>
      </w:r>
      <w:r w:rsidR="00615292">
        <w:rPr>
          <w:rFonts w:hint="cs"/>
          <w:rtl/>
        </w:rPr>
        <w:t>َ</w:t>
      </w:r>
      <w:r>
        <w:rPr>
          <w:rtl/>
        </w:rPr>
        <w:t>ج</w:t>
      </w:r>
      <w:r w:rsidR="00615292">
        <w:rPr>
          <w:rFonts w:hint="cs"/>
          <w:rtl/>
        </w:rPr>
        <w:t>َ</w:t>
      </w:r>
      <w:r>
        <w:rPr>
          <w:rtl/>
        </w:rPr>
        <w:t>ب</w:t>
      </w:r>
      <w:r w:rsidR="00615292">
        <w:rPr>
          <w:rFonts w:hint="cs"/>
          <w:rtl/>
        </w:rPr>
        <w:t>َ</w:t>
      </w:r>
      <w:r>
        <w:rPr>
          <w:rtl/>
        </w:rPr>
        <w:t xml:space="preserve"> أن نختصر ونقتصر، فلو أردنا شرح</w:t>
      </w:r>
      <w:r w:rsidR="00615292">
        <w:rPr>
          <w:rFonts w:hint="cs"/>
          <w:rtl/>
        </w:rPr>
        <w:t>َ</w:t>
      </w:r>
      <w:r>
        <w:rPr>
          <w:rtl/>
        </w:rPr>
        <w:t xml:space="preserve"> مناقبه وخصائصه لاحتجنا إلى كتاب م</w:t>
      </w:r>
      <w:r w:rsidR="00615292">
        <w:rPr>
          <w:rFonts w:hint="cs"/>
          <w:rtl/>
        </w:rPr>
        <w:t>ُ</w:t>
      </w:r>
      <w:r>
        <w:rPr>
          <w:rtl/>
        </w:rPr>
        <w:t>ف</w:t>
      </w:r>
      <w:r w:rsidR="00615292">
        <w:rPr>
          <w:rFonts w:hint="cs"/>
          <w:rtl/>
        </w:rPr>
        <w:t>ْ</w:t>
      </w:r>
      <w:r>
        <w:rPr>
          <w:rtl/>
        </w:rPr>
        <w:t>ر</w:t>
      </w:r>
      <w:r w:rsidR="00615292">
        <w:rPr>
          <w:rFonts w:hint="cs"/>
          <w:rtl/>
        </w:rPr>
        <w:t>َ</w:t>
      </w:r>
      <w:r>
        <w:rPr>
          <w:rtl/>
        </w:rPr>
        <w:t>د يماثل حجم هذا، بل يزيد عليه. وبالله التوفيق.</w:t>
      </w:r>
    </w:p>
    <w:p w:rsidR="008406C4" w:rsidRDefault="006F739F" w:rsidP="006F739F">
      <w:pPr>
        <w:pStyle w:val="libNormal"/>
        <w:rPr>
          <w:rtl/>
        </w:rPr>
      </w:pPr>
      <w:r>
        <w:rPr>
          <w:rtl/>
        </w:rPr>
        <w:t>فلا أدري بأي</w:t>
      </w:r>
      <w:r w:rsidR="00615292">
        <w:rPr>
          <w:rFonts w:hint="cs"/>
          <w:rtl/>
        </w:rPr>
        <w:t>ّ</w:t>
      </w:r>
      <w:r>
        <w:rPr>
          <w:rtl/>
        </w:rPr>
        <w:t xml:space="preserve"> عذر</w:t>
      </w:r>
      <w:r w:rsidR="00615292">
        <w:rPr>
          <w:rFonts w:hint="cs"/>
          <w:rtl/>
        </w:rPr>
        <w:t>ٍ</w:t>
      </w:r>
      <w:r>
        <w:rPr>
          <w:rtl/>
        </w:rPr>
        <w:t xml:space="preserve"> أخ</w:t>
      </w:r>
      <w:r w:rsidR="00615292">
        <w:rPr>
          <w:rFonts w:hint="cs"/>
          <w:rtl/>
        </w:rPr>
        <w:t>ّ</w:t>
      </w:r>
      <w:r>
        <w:rPr>
          <w:rtl/>
        </w:rPr>
        <w:t>روا هذا الرجل الفذ</w:t>
      </w:r>
      <w:r w:rsidR="00615292">
        <w:rPr>
          <w:rFonts w:hint="cs"/>
          <w:rtl/>
        </w:rPr>
        <w:t>ّ</w:t>
      </w:r>
      <w:r>
        <w:rPr>
          <w:rtl/>
        </w:rPr>
        <w:t>، والإنسان العبقري، العملاق العظيم، العلي</w:t>
      </w:r>
      <w:r w:rsidR="00615292">
        <w:rPr>
          <w:rFonts w:hint="cs"/>
          <w:rtl/>
        </w:rPr>
        <w:t>ّ</w:t>
      </w:r>
      <w:r>
        <w:rPr>
          <w:rtl/>
        </w:rPr>
        <w:t xml:space="preserve"> على البشر بعد النبي</w:t>
      </w:r>
      <w:r w:rsidR="00615292">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ولماذا لم يستشيروه في أمر الخلافة؟!</w:t>
      </w:r>
    </w:p>
    <w:p w:rsidR="008406C4" w:rsidRDefault="006F739F" w:rsidP="006F739F">
      <w:pPr>
        <w:pStyle w:val="libNormal"/>
        <w:rPr>
          <w:rtl/>
        </w:rPr>
      </w:pPr>
      <w:r>
        <w:rPr>
          <w:rtl/>
        </w:rPr>
        <w:t>وهل لهم دليل على تقديم الآخرين عليه؟!</w:t>
      </w:r>
    </w:p>
    <w:p w:rsidR="008406C4" w:rsidRDefault="006F739F" w:rsidP="00615292">
      <w:pPr>
        <w:pStyle w:val="libNormal"/>
        <w:rPr>
          <w:rtl/>
        </w:rPr>
      </w:pPr>
      <w:r>
        <w:rPr>
          <w:rtl/>
        </w:rPr>
        <w:t>ف</w:t>
      </w:r>
      <w:r w:rsidR="00615292">
        <w:rPr>
          <w:rFonts w:hint="cs"/>
          <w:rtl/>
        </w:rPr>
        <w:t>أ</w:t>
      </w:r>
      <w:r>
        <w:rPr>
          <w:rtl/>
        </w:rPr>
        <w:t>نصفوا ولا تت</w:t>
      </w:r>
      <w:r w:rsidR="00615292">
        <w:rPr>
          <w:rFonts w:hint="cs"/>
          <w:rtl/>
        </w:rPr>
        <w:t>ّ</w:t>
      </w:r>
      <w:r>
        <w:rPr>
          <w:rtl/>
        </w:rPr>
        <w:t>بعوا التعص</w:t>
      </w:r>
      <w:r w:rsidR="00615292">
        <w:rPr>
          <w:rFonts w:hint="cs"/>
          <w:rtl/>
        </w:rPr>
        <w:t>ّ</w:t>
      </w:r>
      <w:r>
        <w:rPr>
          <w:rtl/>
        </w:rPr>
        <w:t>ب والعناد!</w:t>
      </w:r>
    </w:p>
    <w:p w:rsidR="008406C4" w:rsidRDefault="006F739F" w:rsidP="006F739F">
      <w:pPr>
        <w:pStyle w:val="libNormal"/>
        <w:rPr>
          <w:rtl/>
        </w:rPr>
      </w:pPr>
      <w:r w:rsidRPr="00537012">
        <w:rPr>
          <w:rStyle w:val="libBold2Char"/>
          <w:rtl/>
        </w:rPr>
        <w:t>الحافظ:</w:t>
      </w:r>
      <w:r>
        <w:rPr>
          <w:rtl/>
        </w:rPr>
        <w:t xml:space="preserve"> وأنتم أيضا</w:t>
      </w:r>
      <w:r w:rsidR="00615292">
        <w:rPr>
          <w:rFonts w:hint="cs"/>
          <w:rtl/>
        </w:rPr>
        <w:t>ً</w:t>
      </w:r>
      <w:r>
        <w:rPr>
          <w:rtl/>
        </w:rPr>
        <w:t xml:space="preserve"> أنص</w:t>
      </w:r>
      <w:r w:rsidR="00615292">
        <w:rPr>
          <w:rFonts w:hint="cs"/>
          <w:rtl/>
        </w:rPr>
        <w:t>ِ</w:t>
      </w:r>
      <w:r>
        <w:rPr>
          <w:rtl/>
        </w:rPr>
        <w:t>فوا وانظروا هل يجوز لكم أن تنسبوا لأصحاب النبي</w:t>
      </w:r>
      <w:r w:rsidR="00615292">
        <w:rPr>
          <w:rFonts w:hint="cs"/>
          <w:rtl/>
        </w:rPr>
        <w:t>ّ</w:t>
      </w:r>
      <w:r>
        <w:rPr>
          <w:rtl/>
        </w:rPr>
        <w:t xml:space="preserve"> </w:t>
      </w:r>
      <w:r w:rsidRPr="00201CCF">
        <w:rPr>
          <w:rStyle w:val="libAlaemChar"/>
          <w:rtl/>
        </w:rPr>
        <w:t>عليه‌السلام</w:t>
      </w:r>
      <w:r>
        <w:rPr>
          <w:rtl/>
        </w:rPr>
        <w:t xml:space="preserve"> المقر</w:t>
      </w:r>
      <w:r w:rsidR="00615292">
        <w:rPr>
          <w:rFonts w:hint="cs"/>
          <w:rtl/>
        </w:rPr>
        <w:t>ّ</w:t>
      </w:r>
      <w:r>
        <w:rPr>
          <w:rtl/>
        </w:rPr>
        <w:t>بين، غصب الخلافة ومخالفة أمر الله والرسول؟!</w:t>
      </w:r>
    </w:p>
    <w:p w:rsidR="008406C4" w:rsidRDefault="006F739F" w:rsidP="00615292">
      <w:pPr>
        <w:pStyle w:val="libNormal"/>
        <w:rPr>
          <w:rtl/>
        </w:rPr>
      </w:pPr>
      <w:r>
        <w:rPr>
          <w:rtl/>
        </w:rPr>
        <w:t>وكيف تعتقدون بأن</w:t>
      </w:r>
      <w:r w:rsidR="00615292">
        <w:rPr>
          <w:rFonts w:hint="cs"/>
          <w:rtl/>
        </w:rPr>
        <w:t>ّ</w:t>
      </w:r>
      <w:r>
        <w:rPr>
          <w:rtl/>
        </w:rPr>
        <w:t xml:space="preserve"> </w:t>
      </w:r>
      <w:r w:rsidR="00615292">
        <w:rPr>
          <w:rFonts w:hint="cs"/>
          <w:rtl/>
        </w:rPr>
        <w:t>اُ</w:t>
      </w:r>
      <w:r>
        <w:rPr>
          <w:rtl/>
        </w:rPr>
        <w:t>م</w:t>
      </w:r>
      <w:r w:rsidR="00615292">
        <w:rPr>
          <w:rFonts w:hint="cs"/>
          <w:rtl/>
        </w:rPr>
        <w:t>ّ</w:t>
      </w:r>
      <w:r>
        <w:rPr>
          <w:rtl/>
        </w:rPr>
        <w:t>ة الإسلام اجتمعت على الباطل والضلال؟!!</w:t>
      </w:r>
    </w:p>
    <w:p w:rsidR="008406C4" w:rsidRDefault="006F739F" w:rsidP="00615292">
      <w:pPr>
        <w:pStyle w:val="libNormal"/>
        <w:rPr>
          <w:rtl/>
        </w:rPr>
      </w:pPr>
      <w:r>
        <w:rPr>
          <w:rtl/>
        </w:rPr>
        <w:t>أم</w:t>
      </w:r>
      <w:r w:rsidR="00615292">
        <w:rPr>
          <w:rFonts w:hint="cs"/>
          <w:rtl/>
        </w:rPr>
        <w:t>َ</w:t>
      </w:r>
      <w:r>
        <w:rPr>
          <w:rtl/>
        </w:rPr>
        <w:t xml:space="preserve">ا قال رسول الله </w:t>
      </w:r>
      <w:r w:rsidRPr="00201CCF">
        <w:rPr>
          <w:rStyle w:val="libAlaemChar"/>
          <w:rtl/>
        </w:rPr>
        <w:t>صلى‌الله‌عليه‌وآله</w:t>
      </w:r>
      <w:r>
        <w:rPr>
          <w:rtl/>
        </w:rPr>
        <w:t xml:space="preserve">: لا تجتمع </w:t>
      </w:r>
      <w:r w:rsidR="00615292">
        <w:rPr>
          <w:rFonts w:hint="cs"/>
          <w:rtl/>
        </w:rPr>
        <w:t>اُ</w:t>
      </w:r>
      <w:r>
        <w:rPr>
          <w:rtl/>
        </w:rPr>
        <w:t>م</w:t>
      </w:r>
      <w:r w:rsidR="00615292">
        <w:rPr>
          <w:rFonts w:hint="cs"/>
          <w:rtl/>
        </w:rPr>
        <w:t>ّ</w:t>
      </w:r>
      <w:r>
        <w:rPr>
          <w:rtl/>
        </w:rPr>
        <w:t>تي على الخطأ؟!</w:t>
      </w:r>
    </w:p>
    <w:p w:rsidR="008406C4" w:rsidRDefault="006F739F" w:rsidP="00615292">
      <w:pPr>
        <w:pStyle w:val="libNormal"/>
        <w:rPr>
          <w:rtl/>
        </w:rPr>
      </w:pPr>
      <w:r>
        <w:rPr>
          <w:rtl/>
        </w:rPr>
        <w:t xml:space="preserve">وقال </w:t>
      </w:r>
      <w:r w:rsidRPr="00201CCF">
        <w:rPr>
          <w:rStyle w:val="libAlaemChar"/>
          <w:rtl/>
        </w:rPr>
        <w:t>صلى‌الله‌عليه‌وآله</w:t>
      </w:r>
      <w:r>
        <w:rPr>
          <w:rtl/>
        </w:rPr>
        <w:t xml:space="preserve">: لا تجتمع </w:t>
      </w:r>
      <w:r w:rsidR="00615292">
        <w:rPr>
          <w:rFonts w:hint="cs"/>
          <w:rtl/>
        </w:rPr>
        <w:t>اُ</w:t>
      </w:r>
      <w:r>
        <w:rPr>
          <w:rtl/>
        </w:rPr>
        <w:t>م</w:t>
      </w:r>
      <w:r w:rsidR="00615292">
        <w:rPr>
          <w:rFonts w:hint="cs"/>
          <w:rtl/>
        </w:rPr>
        <w:t>ّ</w:t>
      </w:r>
      <w:r>
        <w:rPr>
          <w:rtl/>
        </w:rPr>
        <w:t>تي على الضلالة.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فلذلك نحن لا نقل</w:t>
      </w:r>
      <w:r w:rsidR="00615292">
        <w:rPr>
          <w:rFonts w:hint="cs"/>
          <w:rtl/>
        </w:rPr>
        <w:t>ّ</w:t>
      </w:r>
      <w:r>
        <w:rPr>
          <w:rtl/>
        </w:rPr>
        <w:t>د أسلافنا تقليد الأعمى، ولا نسير خلفهم سيرالحمقى، بل قل</w:t>
      </w:r>
      <w:r w:rsidR="00615292">
        <w:rPr>
          <w:rFonts w:hint="cs"/>
          <w:rtl/>
        </w:rPr>
        <w:t>ّ</w:t>
      </w:r>
      <w:r>
        <w:rPr>
          <w:rtl/>
        </w:rPr>
        <w:t>دناهم وأخذنا مذهبهم إطاعة</w:t>
      </w:r>
      <w:r w:rsidR="00615292">
        <w:rPr>
          <w:rFonts w:hint="cs"/>
          <w:rtl/>
        </w:rPr>
        <w:t>ً</w:t>
      </w:r>
      <w:r>
        <w:rPr>
          <w:rtl/>
        </w:rPr>
        <w:t xml:space="preserve"> لأمر النبي </w:t>
      </w:r>
      <w:r w:rsidRPr="00201CCF">
        <w:rPr>
          <w:rStyle w:val="libAlaemChar"/>
          <w:rtl/>
        </w:rPr>
        <w:t>صلى‌الله‌عليه‌وآله</w:t>
      </w:r>
      <w:r>
        <w:rPr>
          <w:rtl/>
        </w:rPr>
        <w:t xml:space="preserve"> حيث صح</w:t>
      </w:r>
      <w:r w:rsidR="00615292">
        <w:rPr>
          <w:rFonts w:hint="cs"/>
          <w:rtl/>
        </w:rPr>
        <w:t>ّ</w:t>
      </w:r>
      <w:r>
        <w:rPr>
          <w:rtl/>
        </w:rPr>
        <w:t>ح إجماع المسلمين وأي</w:t>
      </w:r>
      <w:r w:rsidR="00615292">
        <w:rPr>
          <w:rFonts w:hint="cs"/>
          <w:rtl/>
        </w:rPr>
        <w:t>ّ</w:t>
      </w:r>
      <w:r>
        <w:rPr>
          <w:rtl/>
        </w:rPr>
        <w:t>د كل</w:t>
      </w:r>
      <w:r w:rsidR="00615292">
        <w:rPr>
          <w:rFonts w:hint="cs"/>
          <w:rtl/>
        </w:rPr>
        <w:t>ّ</w:t>
      </w:r>
      <w:r>
        <w:rPr>
          <w:rtl/>
        </w:rPr>
        <w:t xml:space="preserve"> ما أجمعت عليه الصحابة المهتدين.</w:t>
      </w:r>
    </w:p>
    <w:p w:rsidR="006F739F" w:rsidRDefault="006F739F" w:rsidP="00615292">
      <w:pPr>
        <w:pStyle w:val="Heading2Center"/>
      </w:pPr>
      <w:bookmarkStart w:id="297" w:name="_Toc531284033"/>
      <w:bookmarkStart w:id="298" w:name="_Toc531286894"/>
      <w:r>
        <w:rPr>
          <w:rtl/>
        </w:rPr>
        <w:t>دعوى: إجماع الأمة على خلافة أبي بكر</w:t>
      </w:r>
      <w:bookmarkEnd w:id="297"/>
      <w:bookmarkEnd w:id="298"/>
    </w:p>
    <w:p w:rsidR="006F739F" w:rsidRDefault="006F739F" w:rsidP="006F739F">
      <w:pPr>
        <w:pStyle w:val="libNormal"/>
      </w:pPr>
      <w:r w:rsidRPr="00537012">
        <w:rPr>
          <w:rStyle w:val="libBold2Char"/>
          <w:rtl/>
        </w:rPr>
        <w:t>قلت:</w:t>
      </w:r>
      <w:r>
        <w:rPr>
          <w:rtl/>
        </w:rPr>
        <w:t xml:space="preserve"> أرجو أن تبي</w:t>
      </w:r>
      <w:r w:rsidR="00615292">
        <w:rPr>
          <w:rFonts w:hint="cs"/>
          <w:rtl/>
        </w:rPr>
        <w:t>ّ</w:t>
      </w:r>
      <w:r>
        <w:rPr>
          <w:rtl/>
        </w:rPr>
        <w:t>نوا لنا أدل</w:t>
      </w:r>
      <w:r w:rsidR="00615292">
        <w:rPr>
          <w:rFonts w:hint="cs"/>
          <w:rtl/>
        </w:rPr>
        <w:t>ّ</w:t>
      </w:r>
      <w:r>
        <w:rPr>
          <w:rtl/>
        </w:rPr>
        <w:t>تكم على صح</w:t>
      </w:r>
      <w:r w:rsidR="00615292">
        <w:rPr>
          <w:rFonts w:hint="cs"/>
          <w:rtl/>
        </w:rPr>
        <w:t>ّ</w:t>
      </w:r>
      <w:r>
        <w:rPr>
          <w:rtl/>
        </w:rPr>
        <w:t>ة خلافة أبي بكر؟</w:t>
      </w:r>
    </w:p>
    <w:p w:rsidR="008406C4" w:rsidRDefault="006F739F" w:rsidP="006F739F">
      <w:pPr>
        <w:pStyle w:val="libNormal"/>
        <w:rPr>
          <w:rtl/>
        </w:rPr>
      </w:pPr>
      <w:r w:rsidRPr="00537012">
        <w:rPr>
          <w:rStyle w:val="libBold2Char"/>
          <w:rtl/>
        </w:rPr>
        <w:t>الحافظ:</w:t>
      </w:r>
      <w:r>
        <w:rPr>
          <w:rtl/>
        </w:rPr>
        <w:t xml:space="preserve"> إن</w:t>
      </w:r>
      <w:r w:rsidR="00615292">
        <w:rPr>
          <w:rFonts w:hint="cs"/>
          <w:rtl/>
        </w:rPr>
        <w:t>ّ</w:t>
      </w:r>
      <w:r>
        <w:rPr>
          <w:rtl/>
        </w:rPr>
        <w:t xml:space="preserve"> أقوى دليل على إثبات خلافة أبي بكر وصح</w:t>
      </w:r>
      <w:r w:rsidR="00615292">
        <w:rPr>
          <w:rFonts w:hint="cs"/>
          <w:rtl/>
        </w:rPr>
        <w:t>ّ</w:t>
      </w:r>
      <w:r>
        <w:rPr>
          <w:rtl/>
        </w:rPr>
        <w:t>تها هو إجماع</w:t>
      </w:r>
      <w:r w:rsidR="00615292">
        <w:rPr>
          <w:rFonts w:hint="cs"/>
          <w:rtl/>
        </w:rPr>
        <w:t xml:space="preserve"> </w:t>
      </w:r>
      <w:r>
        <w:rPr>
          <w:rtl/>
        </w:rPr>
        <w:t>الأم</w:t>
      </w:r>
      <w:r w:rsidR="00615292">
        <w:rPr>
          <w:rFonts w:hint="cs"/>
          <w:rtl/>
        </w:rPr>
        <w:t>ّ</w:t>
      </w:r>
      <w:r>
        <w:rPr>
          <w:rtl/>
        </w:rPr>
        <w:t>ة على خلافته.</w:t>
      </w:r>
    </w:p>
    <w:p w:rsidR="008406C4" w:rsidRDefault="006F739F" w:rsidP="006F739F">
      <w:pPr>
        <w:pStyle w:val="libNormal"/>
        <w:rPr>
          <w:rtl/>
        </w:rPr>
      </w:pPr>
      <w:r>
        <w:rPr>
          <w:rtl/>
        </w:rPr>
        <w:t>وأضف على هذا كبر السن</w:t>
      </w:r>
      <w:r w:rsidR="00615292">
        <w:rPr>
          <w:rFonts w:hint="cs"/>
          <w:rtl/>
        </w:rPr>
        <w:t>ّ</w:t>
      </w:r>
      <w:r>
        <w:rPr>
          <w:rtl/>
        </w:rPr>
        <w:t xml:space="preserve"> والشيخوخة، فإن علي</w:t>
      </w:r>
      <w:r w:rsidR="00615292">
        <w:rPr>
          <w:rFonts w:hint="cs"/>
          <w:rtl/>
        </w:rPr>
        <w:t>ّ</w:t>
      </w:r>
      <w:r>
        <w:rPr>
          <w:rtl/>
        </w:rPr>
        <w:t>ا</w:t>
      </w:r>
      <w:r w:rsidR="00615292">
        <w:rPr>
          <w:rFonts w:hint="cs"/>
          <w:rtl/>
        </w:rPr>
        <w:t>ً</w:t>
      </w:r>
      <w:r>
        <w:rPr>
          <w:rtl/>
        </w:rPr>
        <w:t xml:space="preserve"> (كر</w:t>
      </w:r>
      <w:r w:rsidR="00615292">
        <w:rPr>
          <w:rFonts w:hint="cs"/>
          <w:rtl/>
        </w:rPr>
        <w:t>ّ</w:t>
      </w:r>
      <w:r>
        <w:rPr>
          <w:rtl/>
        </w:rPr>
        <w:t>م الله وجه) مع فضله وسوابقه المشر</w:t>
      </w:r>
      <w:r w:rsidR="00615292">
        <w:rPr>
          <w:rFonts w:hint="cs"/>
          <w:rtl/>
        </w:rPr>
        <w:t>ّ</w:t>
      </w:r>
      <w:r>
        <w:rPr>
          <w:rtl/>
        </w:rPr>
        <w:t>فة وق</w:t>
      </w:r>
      <w:r w:rsidR="00615292">
        <w:rPr>
          <w:rFonts w:hint="cs"/>
          <w:rtl/>
        </w:rPr>
        <w:t>ُ</w:t>
      </w:r>
      <w:r>
        <w:rPr>
          <w:rtl/>
        </w:rPr>
        <w:t xml:space="preserve">ربه من رسول الله </w:t>
      </w:r>
      <w:r w:rsidRPr="00201CCF">
        <w:rPr>
          <w:rStyle w:val="libAlaemChar"/>
          <w:rtl/>
        </w:rPr>
        <w:t>صلى‌الله‌عليه‌وآله</w:t>
      </w:r>
      <w:r>
        <w:rPr>
          <w:rtl/>
        </w:rPr>
        <w:t xml:space="preserve"> فإن المسلمين أخ</w:t>
      </w:r>
      <w:r w:rsidR="00615292">
        <w:rPr>
          <w:rFonts w:hint="cs"/>
          <w:rtl/>
        </w:rPr>
        <w:t>ّ</w:t>
      </w:r>
      <w:r>
        <w:rPr>
          <w:rtl/>
        </w:rPr>
        <w:t>روه لصغر س</w:t>
      </w:r>
      <w:r w:rsidR="00615292">
        <w:rPr>
          <w:rFonts w:hint="cs"/>
          <w:rtl/>
        </w:rPr>
        <w:t>ِ</w:t>
      </w:r>
      <w:r>
        <w:rPr>
          <w:rtl/>
        </w:rPr>
        <w:t>ن</w:t>
      </w:r>
      <w:r w:rsidR="00615292">
        <w:rPr>
          <w:rFonts w:hint="cs"/>
          <w:rtl/>
        </w:rPr>
        <w:t>ّ</w:t>
      </w:r>
      <w:r>
        <w:rPr>
          <w:rtl/>
        </w:rPr>
        <w:t>ه.</w:t>
      </w:r>
    </w:p>
    <w:p w:rsidR="008406C4" w:rsidRDefault="006F739F" w:rsidP="006F739F">
      <w:pPr>
        <w:pStyle w:val="libNormal"/>
        <w:rPr>
          <w:rtl/>
        </w:rPr>
      </w:pPr>
      <w:r>
        <w:rPr>
          <w:rtl/>
        </w:rPr>
        <w:t>وأنتم لو فك</w:t>
      </w:r>
      <w:r w:rsidR="00615292">
        <w:rPr>
          <w:rFonts w:hint="cs"/>
          <w:rtl/>
        </w:rPr>
        <w:t>ّ</w:t>
      </w:r>
      <w:r>
        <w:rPr>
          <w:rtl/>
        </w:rPr>
        <w:t>رتم قليلا</w:t>
      </w:r>
      <w:r w:rsidR="00615292">
        <w:rPr>
          <w:rFonts w:hint="cs"/>
          <w:rtl/>
        </w:rPr>
        <w:t>ً</w:t>
      </w:r>
      <w:r>
        <w:rPr>
          <w:rtl/>
        </w:rPr>
        <w:t xml:space="preserve"> وأنصفتم لأعطيتم الحق</w:t>
      </w:r>
      <w:r w:rsidR="00615292">
        <w:rPr>
          <w:rFonts w:hint="cs"/>
          <w:rtl/>
        </w:rPr>
        <w:t>ّ</w:t>
      </w:r>
      <w:r>
        <w:rPr>
          <w:rtl/>
        </w:rPr>
        <w:t xml:space="preserve"> للمسلمين، فلا يجوز</w:t>
      </w:r>
      <w:r w:rsidR="00615292">
        <w:rPr>
          <w:rFonts w:hint="cs"/>
          <w:rtl/>
        </w:rPr>
        <w:t xml:space="preserve"> </w:t>
      </w:r>
      <w:r>
        <w:rPr>
          <w:rtl/>
        </w:rPr>
        <w:t>عقلا</w:t>
      </w:r>
      <w:r w:rsidR="00615292">
        <w:rPr>
          <w:rFonts w:hint="cs"/>
          <w:rtl/>
        </w:rPr>
        <w:t>ً</w:t>
      </w:r>
      <w:r>
        <w:rPr>
          <w:rtl/>
        </w:rPr>
        <w:t xml:space="preserve"> أن يتقد</w:t>
      </w:r>
      <w:r w:rsidR="00615292">
        <w:rPr>
          <w:rFonts w:hint="cs"/>
          <w:rtl/>
        </w:rPr>
        <w:t>ّ</w:t>
      </w:r>
      <w:r>
        <w:rPr>
          <w:rtl/>
        </w:rPr>
        <w:t>م في هذا الأمر العظيم شاب</w:t>
      </w:r>
      <w:r w:rsidR="00615292">
        <w:rPr>
          <w:rFonts w:hint="cs"/>
          <w:rtl/>
        </w:rPr>
        <w:t>ّ</w:t>
      </w:r>
      <w:r>
        <w:rPr>
          <w:rtl/>
        </w:rPr>
        <w:t xml:space="preserve"> ح</w:t>
      </w:r>
      <w:r w:rsidR="00615292">
        <w:rPr>
          <w:rFonts w:hint="cs"/>
          <w:rtl/>
        </w:rPr>
        <w:t>َ</w:t>
      </w:r>
      <w:r>
        <w:rPr>
          <w:rtl/>
        </w:rPr>
        <w:t>دث السن</w:t>
      </w:r>
      <w:r w:rsidR="00615292">
        <w:rPr>
          <w:rFonts w:hint="cs"/>
          <w:rtl/>
        </w:rPr>
        <w:t>ّ</w:t>
      </w:r>
      <w:r>
        <w:rPr>
          <w:rtl/>
        </w:rPr>
        <w:t xml:space="preserve"> مع وجود شيوخ قومه وكبراء أهله..وإن</w:t>
      </w:r>
      <w:r w:rsidR="00615292">
        <w:rPr>
          <w:rFonts w:hint="cs"/>
          <w:rtl/>
        </w:rPr>
        <w:t>ّ</w:t>
      </w:r>
      <w:r>
        <w:rPr>
          <w:rtl/>
        </w:rPr>
        <w:t xml:space="preserve"> تأخ</w:t>
      </w:r>
      <w:r w:rsidR="00615292">
        <w:rPr>
          <w:rFonts w:hint="cs"/>
          <w:rtl/>
        </w:rPr>
        <w:t>َ</w:t>
      </w:r>
      <w:r>
        <w:rPr>
          <w:rtl/>
        </w:rPr>
        <w:t>ر سي</w:t>
      </w:r>
      <w:r w:rsidR="00615292">
        <w:rPr>
          <w:rFonts w:hint="cs"/>
          <w:rtl/>
        </w:rPr>
        <w:t>ّ</w:t>
      </w:r>
      <w:r>
        <w:rPr>
          <w:rtl/>
        </w:rPr>
        <w:t>دنا علي</w:t>
      </w:r>
      <w:r w:rsidR="00615292">
        <w:rPr>
          <w:rFonts w:hint="cs"/>
          <w:rtl/>
        </w:rPr>
        <w:t>ّ</w:t>
      </w:r>
      <w:r>
        <w:rPr>
          <w:rtl/>
        </w:rPr>
        <w:t xml:space="preserve"> لا يكون نقصا</w:t>
      </w:r>
      <w:r w:rsidR="00615292">
        <w:rPr>
          <w:rFonts w:hint="cs"/>
          <w:rtl/>
        </w:rPr>
        <w:t>ً</w:t>
      </w:r>
      <w:r>
        <w:rPr>
          <w:rtl/>
        </w:rPr>
        <w:t xml:space="preserve"> له بل كماله، وإن أفضلي</w:t>
      </w:r>
      <w:r w:rsidR="00615292">
        <w:rPr>
          <w:rFonts w:hint="cs"/>
          <w:rtl/>
        </w:rPr>
        <w:t>ّ</w:t>
      </w:r>
      <w:r>
        <w:rPr>
          <w:rtl/>
        </w:rPr>
        <w:t>ته على أقرانه ثابتة لاننكرها.</w:t>
      </w:r>
    </w:p>
    <w:p w:rsidR="008406C4" w:rsidRDefault="006F739F" w:rsidP="006F739F">
      <w:pPr>
        <w:pStyle w:val="libNormal"/>
        <w:rPr>
          <w:rtl/>
        </w:rPr>
      </w:pPr>
      <w:r>
        <w:rPr>
          <w:rtl/>
        </w:rPr>
        <w:t>ثم</w:t>
      </w:r>
      <w:r w:rsidR="00615292">
        <w:rPr>
          <w:rFonts w:hint="cs"/>
          <w:rtl/>
        </w:rPr>
        <w:t>ّ</w:t>
      </w:r>
      <w:r>
        <w:rPr>
          <w:rtl/>
        </w:rPr>
        <w:t xml:space="preserve"> إن</w:t>
      </w:r>
      <w:r w:rsidR="00615292">
        <w:rPr>
          <w:rFonts w:hint="cs"/>
          <w:rtl/>
        </w:rPr>
        <w:t>ّ</w:t>
      </w:r>
      <w:r>
        <w:rPr>
          <w:rtl/>
        </w:rPr>
        <w:t xml:space="preserve"> المسلمين سمعوا حديثا</w:t>
      </w:r>
      <w:r w:rsidR="00615292">
        <w:rPr>
          <w:rFonts w:hint="cs"/>
          <w:rtl/>
        </w:rPr>
        <w:t>ً</w:t>
      </w:r>
      <w:r>
        <w:rPr>
          <w:rtl/>
        </w:rPr>
        <w:t xml:space="preserve"> رواه عمر بن الخط</w:t>
      </w:r>
      <w:r w:rsidR="00615292">
        <w:rPr>
          <w:rFonts w:hint="cs"/>
          <w:rtl/>
        </w:rPr>
        <w:t>ّ</w:t>
      </w:r>
      <w:r>
        <w:rPr>
          <w:rtl/>
        </w:rPr>
        <w:t>اب، قال: لاتجتمع النبو</w:t>
      </w:r>
      <w:r w:rsidR="00615292">
        <w:rPr>
          <w:rFonts w:hint="cs"/>
          <w:rtl/>
        </w:rPr>
        <w:t>ّ</w:t>
      </w:r>
      <w:r>
        <w:rPr>
          <w:rtl/>
        </w:rPr>
        <w:t>ة والملك في أهل بيت واحد.</w:t>
      </w:r>
    </w:p>
    <w:p w:rsidR="008406C4" w:rsidRDefault="006F739F" w:rsidP="00615292">
      <w:pPr>
        <w:pStyle w:val="libNormal"/>
        <w:rPr>
          <w:rtl/>
        </w:rPr>
      </w:pPr>
      <w:r>
        <w:rPr>
          <w:rtl/>
        </w:rPr>
        <w:t>ولم</w:t>
      </w:r>
      <w:r w:rsidR="00615292">
        <w:rPr>
          <w:rFonts w:hint="cs"/>
          <w:rtl/>
        </w:rPr>
        <w:t>ـّ</w:t>
      </w:r>
      <w:r>
        <w:rPr>
          <w:rtl/>
        </w:rPr>
        <w:t xml:space="preserve">ا كان </w:t>
      </w:r>
      <w:r w:rsidR="00615292">
        <w:rPr>
          <w:rFonts w:hint="cs"/>
          <w:rtl/>
        </w:rPr>
        <w:t>عليٌّ</w:t>
      </w:r>
      <w:r>
        <w:rPr>
          <w:rtl/>
        </w:rPr>
        <w:t xml:space="preserve"> من أهل بيت النبو</w:t>
      </w:r>
      <w:r w:rsidR="00615292">
        <w:rPr>
          <w:rFonts w:hint="cs"/>
          <w:rtl/>
        </w:rPr>
        <w:t>ّ</w:t>
      </w:r>
      <w:r>
        <w:rPr>
          <w:rtl/>
        </w:rPr>
        <w:t>ة ما بايعوه..</w:t>
      </w:r>
    </w:p>
    <w:p w:rsidR="008406C4" w:rsidRDefault="006F739F" w:rsidP="006F739F">
      <w:pPr>
        <w:pStyle w:val="libNormal"/>
        <w:rPr>
          <w:rtl/>
        </w:rPr>
      </w:pPr>
      <w:r>
        <w:rPr>
          <w:rtl/>
        </w:rPr>
        <w:t>هذه أسباب تقد</w:t>
      </w:r>
      <w:r w:rsidR="00615292">
        <w:rPr>
          <w:rFonts w:hint="cs"/>
          <w:rtl/>
        </w:rPr>
        <w:t>ُّ</w:t>
      </w:r>
      <w:r>
        <w:rPr>
          <w:rtl/>
        </w:rPr>
        <w:t>م أبي بكر وتأخ</w:t>
      </w:r>
      <w:r w:rsidR="00615292">
        <w:rPr>
          <w:rFonts w:hint="cs"/>
          <w:rtl/>
        </w:rPr>
        <w:t>ّ</w:t>
      </w:r>
      <w:r>
        <w:rPr>
          <w:rtl/>
        </w:rPr>
        <w:t>ر علي</w:t>
      </w:r>
      <w:r w:rsidR="00615292">
        <w:rPr>
          <w:rFonts w:hint="cs"/>
          <w:rtl/>
        </w:rPr>
        <w:t>ٍّ</w:t>
      </w:r>
      <w:r>
        <w:rPr>
          <w:rtl/>
        </w:rPr>
        <w:t xml:space="preserve"> في أمر الخلافة.</w:t>
      </w:r>
    </w:p>
    <w:p w:rsidR="008406C4" w:rsidRDefault="006F739F" w:rsidP="006F739F">
      <w:pPr>
        <w:pStyle w:val="libNormal"/>
        <w:rPr>
          <w:rtl/>
        </w:rPr>
      </w:pPr>
      <w:r w:rsidRPr="00537012">
        <w:rPr>
          <w:rStyle w:val="libBold2Char"/>
          <w:rtl/>
        </w:rPr>
        <w:t>قلت:</w:t>
      </w:r>
      <w:r>
        <w:rPr>
          <w:rtl/>
        </w:rPr>
        <w:t xml:space="preserve"> إن</w:t>
      </w:r>
      <w:r w:rsidR="00615292">
        <w:rPr>
          <w:rFonts w:hint="cs"/>
          <w:rtl/>
        </w:rPr>
        <w:t>ّ</w:t>
      </w:r>
      <w:r>
        <w:rPr>
          <w:rtl/>
        </w:rPr>
        <w:t xml:space="preserve"> أدل</w:t>
      </w:r>
      <w:r w:rsidR="00615292">
        <w:rPr>
          <w:rFonts w:hint="cs"/>
          <w:rtl/>
        </w:rPr>
        <w:t>ّ</w:t>
      </w:r>
      <w:r>
        <w:rPr>
          <w:rtl/>
        </w:rPr>
        <w:t>تكم هذه تضحك الث</w:t>
      </w:r>
      <w:r w:rsidR="00615292">
        <w:rPr>
          <w:rFonts w:hint="cs"/>
          <w:rtl/>
        </w:rPr>
        <w:t>َّ</w:t>
      </w:r>
      <w:r>
        <w:rPr>
          <w:rtl/>
        </w:rPr>
        <w:t>كل</w:t>
      </w:r>
      <w:r w:rsidR="00615292">
        <w:rPr>
          <w:rFonts w:hint="cs"/>
          <w:rtl/>
        </w:rPr>
        <w:t>َ</w:t>
      </w:r>
      <w:r>
        <w:rPr>
          <w:rtl/>
        </w:rPr>
        <w:t>ى، وإن</w:t>
      </w:r>
      <w:r w:rsidR="00615292">
        <w:rPr>
          <w:rFonts w:hint="cs"/>
          <w:rtl/>
        </w:rPr>
        <w:t>ّ</w:t>
      </w:r>
      <w:r>
        <w:rPr>
          <w:rtl/>
        </w:rPr>
        <w:t xml:space="preserve"> مثلكم كمثل الذي يغمض عينيه فيصبح كالأعمى، فلا يرى الشمس الطالعة في الض</w:t>
      </w:r>
      <w:r w:rsidR="00615292">
        <w:rPr>
          <w:rFonts w:hint="cs"/>
          <w:rtl/>
        </w:rPr>
        <w:t>ّ</w:t>
      </w:r>
      <w:r>
        <w:rPr>
          <w:rtl/>
        </w:rPr>
        <w:t>حى، وي</w:t>
      </w:r>
      <w:r w:rsidR="00615292">
        <w:rPr>
          <w:rFonts w:hint="cs"/>
          <w:rtl/>
        </w:rPr>
        <w:t>ُ</w:t>
      </w:r>
      <w:r>
        <w:rPr>
          <w:rtl/>
        </w:rPr>
        <w:t>نك</w:t>
      </w:r>
      <w:r w:rsidR="00615292">
        <w:rPr>
          <w:rFonts w:hint="cs"/>
          <w:rtl/>
        </w:rPr>
        <w:t>ِ</w:t>
      </w:r>
      <w:r>
        <w:rPr>
          <w:rtl/>
        </w:rPr>
        <w:t>ر</w:t>
      </w:r>
      <w:r w:rsidR="00615292">
        <w:rPr>
          <w:rFonts w:hint="cs"/>
          <w:rtl/>
        </w:rPr>
        <w:t>ُ</w:t>
      </w:r>
      <w:r>
        <w:rPr>
          <w:rtl/>
        </w:rPr>
        <w:t xml:space="preserve"> ضوء</w:t>
      </w:r>
      <w:r w:rsidR="00615292">
        <w:rPr>
          <w:rFonts w:hint="cs"/>
          <w:rtl/>
        </w:rPr>
        <w:t>َ</w:t>
      </w:r>
      <w:r>
        <w:rPr>
          <w:rtl/>
        </w:rPr>
        <w:t xml:space="preserve"> النهار إذا تجل</w:t>
      </w:r>
      <w:r w:rsidR="00615292">
        <w:rPr>
          <w:rFonts w:hint="cs"/>
          <w:rtl/>
        </w:rPr>
        <w:t>ّ</w:t>
      </w:r>
      <w:r>
        <w:rPr>
          <w:rtl/>
        </w:rPr>
        <w:t>ى، فافتحوا أعينكم، وانظروا إلى منار</w:t>
      </w:r>
    </w:p>
    <w:p w:rsidR="006F739F" w:rsidRDefault="006F739F" w:rsidP="00D96FAA">
      <w:pPr>
        <w:pStyle w:val="libNormal"/>
      </w:pPr>
      <w:r>
        <w:rPr>
          <w:rtl/>
        </w:rPr>
        <w:br w:type="page"/>
      </w:r>
    </w:p>
    <w:p w:rsidR="008406C4" w:rsidRDefault="006F739F" w:rsidP="00615292">
      <w:pPr>
        <w:pStyle w:val="libNormal0"/>
        <w:rPr>
          <w:rtl/>
        </w:rPr>
      </w:pPr>
      <w:r>
        <w:rPr>
          <w:rtl/>
        </w:rPr>
        <w:lastRenderedPageBreak/>
        <w:t>الهدى، واسلكوا طريق الحق</w:t>
      </w:r>
      <w:r w:rsidR="00615292">
        <w:rPr>
          <w:rFonts w:hint="cs"/>
          <w:rtl/>
        </w:rPr>
        <w:t>ّ</w:t>
      </w:r>
      <w:r>
        <w:rPr>
          <w:rtl/>
        </w:rPr>
        <w:t xml:space="preserve"> والتقى، ولاتت</w:t>
      </w:r>
      <w:r w:rsidR="00615292">
        <w:rPr>
          <w:rFonts w:hint="cs"/>
          <w:rtl/>
        </w:rPr>
        <w:t>ّ</w:t>
      </w:r>
      <w:r>
        <w:rPr>
          <w:rtl/>
        </w:rPr>
        <w:t>بعوا الهوى، وت</w:t>
      </w:r>
      <w:r w:rsidR="00615292">
        <w:rPr>
          <w:rFonts w:hint="cs"/>
          <w:rtl/>
        </w:rPr>
        <w:t>َ</w:t>
      </w:r>
      <w:r>
        <w:rPr>
          <w:rtl/>
        </w:rPr>
        <w:t>ج</w:t>
      </w:r>
      <w:r w:rsidR="00615292">
        <w:rPr>
          <w:rFonts w:hint="cs"/>
          <w:rtl/>
        </w:rPr>
        <w:t>َ</w:t>
      </w:r>
      <w:r>
        <w:rPr>
          <w:rtl/>
        </w:rPr>
        <w:t>ن</w:t>
      </w:r>
      <w:r w:rsidR="00615292">
        <w:rPr>
          <w:rFonts w:hint="cs"/>
          <w:rtl/>
        </w:rPr>
        <w:t>َّ</w:t>
      </w:r>
      <w:r>
        <w:rPr>
          <w:rtl/>
        </w:rPr>
        <w:t>بوا المزلق والمهوى، ولا تغر</w:t>
      </w:r>
      <w:r w:rsidR="00615292">
        <w:rPr>
          <w:rFonts w:hint="cs"/>
          <w:rtl/>
        </w:rPr>
        <w:t>ّ</w:t>
      </w:r>
      <w:r>
        <w:rPr>
          <w:rtl/>
        </w:rPr>
        <w:t>ن</w:t>
      </w:r>
      <w:r w:rsidR="00615292">
        <w:rPr>
          <w:rFonts w:hint="cs"/>
          <w:rtl/>
        </w:rPr>
        <w:t>ّ</w:t>
      </w:r>
      <w:r>
        <w:rPr>
          <w:rtl/>
        </w:rPr>
        <w:t>كم الدنيا، فإن</w:t>
      </w:r>
      <w:r w:rsidR="00615292">
        <w:rPr>
          <w:rFonts w:hint="cs"/>
          <w:rtl/>
        </w:rPr>
        <w:t>ّ</w:t>
      </w:r>
      <w:r>
        <w:rPr>
          <w:rtl/>
        </w:rPr>
        <w:t xml:space="preserve"> الآخرة خير وأبقى.</w:t>
      </w:r>
    </w:p>
    <w:p w:rsidR="008406C4" w:rsidRDefault="006F739F" w:rsidP="006F739F">
      <w:pPr>
        <w:pStyle w:val="libNormal"/>
        <w:rPr>
          <w:rtl/>
        </w:rPr>
      </w:pPr>
      <w:r>
        <w:rPr>
          <w:rtl/>
        </w:rPr>
        <w:t>وإن</w:t>
      </w:r>
      <w:r w:rsidR="00615292">
        <w:rPr>
          <w:rFonts w:hint="cs"/>
          <w:rtl/>
        </w:rPr>
        <w:t>ّ</w:t>
      </w:r>
      <w:r>
        <w:rPr>
          <w:rtl/>
        </w:rPr>
        <w:t>ي أرجوكم أن تقرءوا كتابنا وتدق</w:t>
      </w:r>
      <w:r w:rsidR="00615292">
        <w:rPr>
          <w:rFonts w:hint="cs"/>
          <w:rtl/>
        </w:rPr>
        <w:t>ّ</w:t>
      </w:r>
      <w:r>
        <w:rPr>
          <w:rtl/>
        </w:rPr>
        <w:t>قوا النظر في أدلتنا وتعم</w:t>
      </w:r>
      <w:r w:rsidR="00CD0DC3">
        <w:rPr>
          <w:rFonts w:hint="cs"/>
          <w:rtl/>
        </w:rPr>
        <w:t>ّ</w:t>
      </w:r>
      <w:r>
        <w:rPr>
          <w:rtl/>
        </w:rPr>
        <w:t>قوا الفكر في عقائدنا.</w:t>
      </w:r>
    </w:p>
    <w:p w:rsidR="008406C4" w:rsidRDefault="006F739F" w:rsidP="00CD0DC3">
      <w:pPr>
        <w:pStyle w:val="libNormal"/>
        <w:rPr>
          <w:rtl/>
        </w:rPr>
      </w:pPr>
      <w:r>
        <w:rPr>
          <w:rtl/>
        </w:rPr>
        <w:t>أقول هذا، لأن</w:t>
      </w:r>
      <w:r w:rsidR="00CD0DC3">
        <w:rPr>
          <w:rFonts w:hint="cs"/>
          <w:rtl/>
        </w:rPr>
        <w:t>ّ</w:t>
      </w:r>
      <w:r>
        <w:rPr>
          <w:rtl/>
        </w:rPr>
        <w:t>ي فت</w:t>
      </w:r>
      <w:r w:rsidR="00CD0DC3">
        <w:rPr>
          <w:rFonts w:hint="cs"/>
          <w:rtl/>
        </w:rPr>
        <w:t>ّ</w:t>
      </w:r>
      <w:r>
        <w:rPr>
          <w:rtl/>
        </w:rPr>
        <w:t>شت أسواق الشام والقاهرة والحجاز والأردن، وغيرها من البلاد ال</w:t>
      </w:r>
      <w:r w:rsidR="00CD0DC3">
        <w:rPr>
          <w:rFonts w:hint="cs"/>
          <w:rtl/>
        </w:rPr>
        <w:t>ا</w:t>
      </w:r>
      <w:r>
        <w:rPr>
          <w:rtl/>
        </w:rPr>
        <w:t>سلامية التي غالب سك</w:t>
      </w:r>
      <w:r w:rsidR="00CD0DC3">
        <w:rPr>
          <w:rFonts w:hint="cs"/>
          <w:rtl/>
        </w:rPr>
        <w:t>ّ</w:t>
      </w:r>
      <w:r>
        <w:rPr>
          <w:rtl/>
        </w:rPr>
        <w:t>انها أهل الس</w:t>
      </w:r>
      <w:r w:rsidR="00CD0DC3">
        <w:rPr>
          <w:rFonts w:hint="cs"/>
          <w:rtl/>
        </w:rPr>
        <w:t>ُ</w:t>
      </w:r>
      <w:r>
        <w:rPr>
          <w:rtl/>
        </w:rPr>
        <w:t>ن</w:t>
      </w:r>
      <w:r w:rsidR="00CD0DC3">
        <w:rPr>
          <w:rFonts w:hint="cs"/>
          <w:rtl/>
        </w:rPr>
        <w:t>ّ</w:t>
      </w:r>
      <w:r>
        <w:rPr>
          <w:rtl/>
        </w:rPr>
        <w:t>ة أو حك</w:t>
      </w:r>
      <w:r w:rsidR="00CD0DC3">
        <w:rPr>
          <w:rFonts w:hint="cs"/>
          <w:rtl/>
        </w:rPr>
        <w:t>ّ</w:t>
      </w:r>
      <w:r>
        <w:rPr>
          <w:rtl/>
        </w:rPr>
        <w:t>امها من أهل الس</w:t>
      </w:r>
      <w:r w:rsidR="00CD0DC3">
        <w:rPr>
          <w:rFonts w:hint="cs"/>
          <w:rtl/>
        </w:rPr>
        <w:t>ُ</w:t>
      </w:r>
      <w:r>
        <w:rPr>
          <w:rtl/>
        </w:rPr>
        <w:t>ن</w:t>
      </w:r>
      <w:r w:rsidR="00CD0DC3">
        <w:rPr>
          <w:rFonts w:hint="cs"/>
          <w:rtl/>
        </w:rPr>
        <w:t>ّ</w:t>
      </w:r>
      <w:r>
        <w:rPr>
          <w:rtl/>
        </w:rPr>
        <w:t>ة والجماعة، فما وجدت كتب الشيعة في مكتباتها فكأن</w:t>
      </w:r>
      <w:r w:rsidR="00CD0DC3">
        <w:rPr>
          <w:rFonts w:hint="cs"/>
          <w:rtl/>
        </w:rPr>
        <w:t>ّ</w:t>
      </w:r>
      <w:r>
        <w:rPr>
          <w:rtl/>
        </w:rPr>
        <w:t>كم - مع الأسف - آليتم أن تطالعوا كتب الشيعة، فلا أدري هل حكمتهم عليها بأن</w:t>
      </w:r>
      <w:r w:rsidR="00CD0DC3">
        <w:rPr>
          <w:rFonts w:hint="cs"/>
          <w:rtl/>
        </w:rPr>
        <w:t>ّ</w:t>
      </w:r>
      <w:r>
        <w:rPr>
          <w:rtl/>
        </w:rPr>
        <w:t>ها كتب الضلال فحر</w:t>
      </w:r>
      <w:r w:rsidR="00CD0DC3">
        <w:rPr>
          <w:rFonts w:hint="cs"/>
          <w:rtl/>
        </w:rPr>
        <w:t>ّ</w:t>
      </w:r>
      <w:r>
        <w:rPr>
          <w:rtl/>
        </w:rPr>
        <w:t>متم قراءتها؟!!</w:t>
      </w:r>
    </w:p>
    <w:p w:rsidR="008406C4" w:rsidRDefault="006F739F" w:rsidP="006F739F">
      <w:pPr>
        <w:pStyle w:val="libNormal"/>
        <w:rPr>
          <w:rtl/>
        </w:rPr>
      </w:pPr>
      <w:r>
        <w:rPr>
          <w:rtl/>
        </w:rPr>
        <w:t>وإن</w:t>
      </w:r>
      <w:r w:rsidR="00CD0DC3">
        <w:rPr>
          <w:rFonts w:hint="cs"/>
          <w:rtl/>
        </w:rPr>
        <w:t>ّ</w:t>
      </w:r>
      <w:r>
        <w:rPr>
          <w:rtl/>
        </w:rPr>
        <w:t>ي دخلت بيوت كثير من إخواننا أهل الس</w:t>
      </w:r>
      <w:r w:rsidR="00CD0DC3">
        <w:rPr>
          <w:rFonts w:hint="cs"/>
          <w:rtl/>
        </w:rPr>
        <w:t>ُ</w:t>
      </w:r>
      <w:r>
        <w:rPr>
          <w:rtl/>
        </w:rPr>
        <w:t>ن</w:t>
      </w:r>
      <w:r w:rsidR="00CD0DC3">
        <w:rPr>
          <w:rFonts w:hint="cs"/>
          <w:rtl/>
        </w:rPr>
        <w:t>ّ</w:t>
      </w:r>
      <w:r>
        <w:rPr>
          <w:rtl/>
        </w:rPr>
        <w:t>ة والجماعة، علمائهم وغير علمائهم، ال</w:t>
      </w:r>
      <w:r w:rsidR="00CD0DC3">
        <w:rPr>
          <w:rFonts w:hint="cs"/>
          <w:rtl/>
        </w:rPr>
        <w:t>ّ</w:t>
      </w:r>
      <w:r>
        <w:rPr>
          <w:rtl/>
        </w:rPr>
        <w:t>ذين يهوون مطالعة الكتب ويملكون مكتبات شخصي</w:t>
      </w:r>
      <w:r w:rsidR="00CD0DC3">
        <w:rPr>
          <w:rFonts w:hint="cs"/>
          <w:rtl/>
        </w:rPr>
        <w:t>ّ</w:t>
      </w:r>
      <w:r>
        <w:rPr>
          <w:rtl/>
        </w:rPr>
        <w:t>ة في بيوتهم، فوجدت فيها كتب مختلفة حتّى كتب غير المسلمين من الشرقي</w:t>
      </w:r>
      <w:r w:rsidR="00CD0DC3">
        <w:rPr>
          <w:rFonts w:hint="cs"/>
          <w:rtl/>
        </w:rPr>
        <w:t>ّ</w:t>
      </w:r>
      <w:r>
        <w:rPr>
          <w:rtl/>
        </w:rPr>
        <w:t>ين والغربي</w:t>
      </w:r>
      <w:r w:rsidR="00CD0DC3">
        <w:rPr>
          <w:rFonts w:hint="cs"/>
          <w:rtl/>
        </w:rPr>
        <w:t>ّ</w:t>
      </w:r>
      <w:r>
        <w:rPr>
          <w:rtl/>
        </w:rPr>
        <w:t>ين، ولم أجد كتابا</w:t>
      </w:r>
      <w:r w:rsidR="00CD0DC3">
        <w:rPr>
          <w:rFonts w:hint="cs"/>
          <w:rtl/>
        </w:rPr>
        <w:t>ً</w:t>
      </w:r>
      <w:r>
        <w:rPr>
          <w:rtl/>
        </w:rPr>
        <w:t xml:space="preserve"> واحدا</w:t>
      </w:r>
      <w:r w:rsidR="00CD0DC3">
        <w:rPr>
          <w:rFonts w:hint="cs"/>
          <w:rtl/>
        </w:rPr>
        <w:t>ً</w:t>
      </w:r>
      <w:r>
        <w:rPr>
          <w:rtl/>
        </w:rPr>
        <w:t xml:space="preserve"> من كتب الشيعة!!</w:t>
      </w:r>
    </w:p>
    <w:p w:rsidR="008406C4" w:rsidRDefault="006F739F" w:rsidP="006F739F">
      <w:pPr>
        <w:pStyle w:val="libNormal"/>
        <w:rPr>
          <w:rtl/>
        </w:rPr>
      </w:pPr>
      <w:r>
        <w:rPr>
          <w:rtl/>
        </w:rPr>
        <w:t>بينما نحن في بلادنا نطبع كتبكم وننشرها، وندعو أهل العلم والمثقفين لمطالعتها.</w:t>
      </w:r>
    </w:p>
    <w:p w:rsidR="008406C4" w:rsidRDefault="006F739F" w:rsidP="006F739F">
      <w:pPr>
        <w:pStyle w:val="libNormal"/>
        <w:rPr>
          <w:rtl/>
        </w:rPr>
      </w:pPr>
      <w:r>
        <w:rPr>
          <w:rtl/>
        </w:rPr>
        <w:t>فهذه مدينة النجف الأشرف وكربلاء المقد</w:t>
      </w:r>
      <w:r w:rsidR="00CD0DC3">
        <w:rPr>
          <w:rFonts w:hint="cs"/>
          <w:rtl/>
        </w:rPr>
        <w:t>ّ</w:t>
      </w:r>
      <w:r>
        <w:rPr>
          <w:rtl/>
        </w:rPr>
        <w:t xml:space="preserve">سة في العراق، وهذه مدينة قم ومشهد الإمام الرضا </w:t>
      </w:r>
      <w:r w:rsidRPr="00201CCF">
        <w:rPr>
          <w:rStyle w:val="libAlaemChar"/>
          <w:rtl/>
        </w:rPr>
        <w:t>عليه‌السلام</w:t>
      </w:r>
      <w:r>
        <w:rPr>
          <w:rtl/>
        </w:rPr>
        <w:t xml:space="preserve"> في إيران، وهي مراكز الشيعة التي فيها حوزاتنا العلمية ومراجعنا الكرام، وكذلك طهران وشيراز وأصفهان، وغيرها من البلاد التي تسكنها الشيعة، فتحت أبواب مكتباتها لعرض كتبكم وبيعها بدون أي</w:t>
      </w:r>
      <w:r w:rsidR="00CD0DC3">
        <w:rPr>
          <w:rFonts w:hint="cs"/>
          <w:rtl/>
        </w:rPr>
        <w:t>ّ</w:t>
      </w:r>
      <w:r>
        <w:rPr>
          <w:rtl/>
        </w:rPr>
        <w:t xml:space="preserve"> مانع ورادع.</w:t>
      </w:r>
    </w:p>
    <w:p w:rsidR="006F739F" w:rsidRDefault="006F739F" w:rsidP="006F739F">
      <w:pPr>
        <w:pStyle w:val="libNormal"/>
        <w:rPr>
          <w:rtl/>
        </w:rPr>
      </w:pPr>
      <w:r>
        <w:rPr>
          <w:rtl/>
        </w:rPr>
        <w:t>ولا أجد مكتبة واحدة من مكتباتنا العام</w:t>
      </w:r>
      <w:r w:rsidR="00CD0DC3">
        <w:rPr>
          <w:rFonts w:hint="cs"/>
          <w:rtl/>
        </w:rPr>
        <w:t>ّ</w:t>
      </w:r>
      <w:r>
        <w:rPr>
          <w:rtl/>
        </w:rPr>
        <w:t>ة أو الشخصية تخلو من</w:t>
      </w:r>
    </w:p>
    <w:p w:rsidR="006F739F" w:rsidRDefault="006F739F" w:rsidP="00D96FAA">
      <w:pPr>
        <w:pStyle w:val="libNormal"/>
        <w:rPr>
          <w:rtl/>
        </w:rPr>
      </w:pPr>
      <w:r>
        <w:rPr>
          <w:rtl/>
        </w:rPr>
        <w:br w:type="page"/>
      </w:r>
    </w:p>
    <w:p w:rsidR="008406C4" w:rsidRDefault="006F739F" w:rsidP="00CD0DC3">
      <w:pPr>
        <w:pStyle w:val="libNormal0"/>
        <w:rPr>
          <w:rtl/>
        </w:rPr>
      </w:pPr>
      <w:r>
        <w:rPr>
          <w:rtl/>
        </w:rPr>
        <w:lastRenderedPageBreak/>
        <w:t>كتبكم وصحاحكم ومسانيدكم وتواريخكم وتفاسيركم، لا لحاجة من</w:t>
      </w:r>
      <w:r w:rsidR="00CD0DC3">
        <w:rPr>
          <w:rFonts w:hint="cs"/>
          <w:rtl/>
        </w:rPr>
        <w:t>ّ</w:t>
      </w:r>
      <w:r>
        <w:rPr>
          <w:rtl/>
        </w:rPr>
        <w:t>ا إليها، لأن</w:t>
      </w:r>
      <w:r w:rsidR="00CD0DC3">
        <w:rPr>
          <w:rFonts w:hint="cs"/>
          <w:rtl/>
        </w:rPr>
        <w:t>ّ</w:t>
      </w:r>
      <w:r>
        <w:rPr>
          <w:rtl/>
        </w:rPr>
        <w:t xml:space="preserve"> مدرسة أهل البيت </w:t>
      </w:r>
      <w:r w:rsidR="000F5224" w:rsidRPr="000F5224">
        <w:rPr>
          <w:rStyle w:val="libAlaemChar"/>
          <w:rtl/>
        </w:rPr>
        <w:t>عليهم‌السلام</w:t>
      </w:r>
      <w:r>
        <w:rPr>
          <w:rtl/>
        </w:rPr>
        <w:t xml:space="preserve"> غني</w:t>
      </w:r>
      <w:r w:rsidR="00CD0DC3">
        <w:rPr>
          <w:rFonts w:hint="cs"/>
          <w:rtl/>
        </w:rPr>
        <w:t>ّ</w:t>
      </w:r>
      <w:r>
        <w:rPr>
          <w:rtl/>
        </w:rPr>
        <w:t>ة، والأخبار المروي</w:t>
      </w:r>
      <w:r w:rsidR="00CD0DC3">
        <w:rPr>
          <w:rFonts w:hint="cs"/>
          <w:rtl/>
        </w:rPr>
        <w:t>ّ</w:t>
      </w:r>
      <w:r>
        <w:rPr>
          <w:rtl/>
        </w:rPr>
        <w:t>ة عن العترة الطاهرة الهادية تناولت جميع جوانب الحياة وكل</w:t>
      </w:r>
      <w:r w:rsidR="00CD0DC3">
        <w:rPr>
          <w:rFonts w:hint="cs"/>
          <w:rtl/>
        </w:rPr>
        <w:t>ّ</w:t>
      </w:r>
      <w:r>
        <w:rPr>
          <w:rtl/>
        </w:rPr>
        <w:t xml:space="preserve"> ما يحتاجه الإنسان في أمر الدين والدنيا.</w:t>
      </w:r>
    </w:p>
    <w:p w:rsidR="008406C4" w:rsidRDefault="006F739F" w:rsidP="006F739F">
      <w:pPr>
        <w:pStyle w:val="libNormal"/>
        <w:rPr>
          <w:rtl/>
        </w:rPr>
      </w:pPr>
      <w:r>
        <w:rPr>
          <w:rtl/>
        </w:rPr>
        <w:t>ولكن نريد أن نحاججكم بكتبكم، ونلزمكم بأقوال علمائكم وآراء أعلامكم، وننقدها نقدا</w:t>
      </w:r>
      <w:r w:rsidR="00CD0DC3">
        <w:rPr>
          <w:rFonts w:hint="cs"/>
          <w:rtl/>
        </w:rPr>
        <w:t>ً</w:t>
      </w:r>
      <w:r>
        <w:rPr>
          <w:rtl/>
        </w:rPr>
        <w:t xml:space="preserve"> بن</w:t>
      </w:r>
      <w:r w:rsidR="00CD0DC3">
        <w:rPr>
          <w:rFonts w:hint="cs"/>
          <w:rtl/>
        </w:rPr>
        <w:t>ّ</w:t>
      </w:r>
      <w:r>
        <w:rPr>
          <w:rtl/>
        </w:rPr>
        <w:t>اء</w:t>
      </w:r>
      <w:r w:rsidR="00CD0DC3">
        <w:rPr>
          <w:rFonts w:hint="cs"/>
          <w:rtl/>
        </w:rPr>
        <w:t>ً</w:t>
      </w:r>
      <w:r>
        <w:rPr>
          <w:rtl/>
        </w:rPr>
        <w:t xml:space="preserve"> حتّى نصل معكم إلى التفاهم، وكما تجدوني في هذه المحاورات والمناقشات لا أنقل إل</w:t>
      </w:r>
      <w:r w:rsidR="00CD0DC3">
        <w:rPr>
          <w:rFonts w:hint="cs"/>
          <w:rtl/>
        </w:rPr>
        <w:t>ّ</w:t>
      </w:r>
      <w:r>
        <w:rPr>
          <w:rtl/>
        </w:rPr>
        <w:t>ا عن كتبكم ومسانيدكم وصحاحكم وتفاسيركم.</w:t>
      </w:r>
    </w:p>
    <w:p w:rsidR="008406C4" w:rsidRDefault="006F739F" w:rsidP="00CD0DC3">
      <w:pPr>
        <w:pStyle w:val="Heading2Center"/>
        <w:rPr>
          <w:rtl/>
        </w:rPr>
      </w:pPr>
      <w:bookmarkStart w:id="299" w:name="_Toc531284034"/>
      <w:bookmarkStart w:id="300" w:name="_Toc531286895"/>
      <w:r>
        <w:rPr>
          <w:rtl/>
        </w:rPr>
        <w:t>إجماع</w:t>
      </w:r>
      <w:r w:rsidR="00CD0DC3">
        <w:rPr>
          <w:rFonts w:hint="cs"/>
          <w:rtl/>
        </w:rPr>
        <w:t>ٌ</w:t>
      </w:r>
      <w:r>
        <w:rPr>
          <w:rtl/>
        </w:rPr>
        <w:t xml:space="preserve"> أم مؤامرة!!</w:t>
      </w:r>
      <w:bookmarkEnd w:id="299"/>
      <w:bookmarkEnd w:id="300"/>
    </w:p>
    <w:p w:rsidR="008406C4" w:rsidRDefault="006F739F" w:rsidP="006F739F">
      <w:pPr>
        <w:pStyle w:val="libNormal"/>
        <w:rPr>
          <w:rtl/>
        </w:rPr>
      </w:pPr>
      <w:r>
        <w:rPr>
          <w:rtl/>
        </w:rPr>
        <w:t>لقد اد</w:t>
      </w:r>
      <w:r w:rsidR="00CD0DC3">
        <w:rPr>
          <w:rFonts w:hint="cs"/>
          <w:rtl/>
        </w:rPr>
        <w:t>ّ</w:t>
      </w:r>
      <w:r>
        <w:rPr>
          <w:rtl/>
        </w:rPr>
        <w:t>عيتم أن</w:t>
      </w:r>
      <w:r w:rsidR="00CD0DC3">
        <w:rPr>
          <w:rFonts w:hint="cs"/>
          <w:rtl/>
        </w:rPr>
        <w:t>ّ</w:t>
      </w:r>
      <w:r>
        <w:rPr>
          <w:rtl/>
        </w:rPr>
        <w:t xml:space="preserve"> إجماع الصحابة هو أقوى دليل على إثبات خلافة أبي</w:t>
      </w:r>
      <w:r w:rsidR="00CD0DC3">
        <w:rPr>
          <w:rFonts w:hint="cs"/>
          <w:rtl/>
        </w:rPr>
        <w:t xml:space="preserve"> </w:t>
      </w:r>
      <w:r>
        <w:rPr>
          <w:rtl/>
        </w:rPr>
        <w:t>بكر وصح</w:t>
      </w:r>
      <w:r w:rsidR="00CD0DC3">
        <w:rPr>
          <w:rFonts w:hint="cs"/>
          <w:rtl/>
        </w:rPr>
        <w:t>ّ</w:t>
      </w:r>
      <w:r>
        <w:rPr>
          <w:rtl/>
        </w:rPr>
        <w:t>تها. واستدللتم بحديث: لا تجتمع أم</w:t>
      </w:r>
      <w:r w:rsidR="00CD0DC3">
        <w:rPr>
          <w:rFonts w:hint="cs"/>
          <w:rtl/>
        </w:rPr>
        <w:t>ّ</w:t>
      </w:r>
      <w:r>
        <w:rPr>
          <w:rtl/>
        </w:rPr>
        <w:t>تي على الخطأ، أو لا تجتمع أم</w:t>
      </w:r>
      <w:r w:rsidR="00CD0DC3">
        <w:rPr>
          <w:rFonts w:hint="cs"/>
          <w:rtl/>
        </w:rPr>
        <w:t>ّ</w:t>
      </w:r>
      <w:r>
        <w:rPr>
          <w:rtl/>
        </w:rPr>
        <w:t>تي على ضلال.</w:t>
      </w:r>
    </w:p>
    <w:p w:rsidR="008406C4" w:rsidRDefault="006F739F" w:rsidP="006F739F">
      <w:pPr>
        <w:pStyle w:val="libNormal"/>
        <w:rPr>
          <w:rtl/>
        </w:rPr>
      </w:pPr>
      <w:r>
        <w:rPr>
          <w:rtl/>
        </w:rPr>
        <w:t>فالأم</w:t>
      </w:r>
      <w:r w:rsidR="00CD0DC3">
        <w:rPr>
          <w:rFonts w:hint="cs"/>
          <w:rtl/>
        </w:rPr>
        <w:t>ّ</w:t>
      </w:r>
      <w:r>
        <w:rPr>
          <w:rtl/>
        </w:rPr>
        <w:t>ة أضيفت إلى ياء المتكل</w:t>
      </w:r>
      <w:r w:rsidR="00CD0DC3">
        <w:rPr>
          <w:rFonts w:hint="cs"/>
          <w:rtl/>
        </w:rPr>
        <w:t>ّ</w:t>
      </w:r>
      <w:r>
        <w:rPr>
          <w:rtl/>
        </w:rPr>
        <w:t>م، فتفيد العموم كما قال النحوي</w:t>
      </w:r>
      <w:r w:rsidR="00CD0DC3">
        <w:rPr>
          <w:rFonts w:hint="cs"/>
          <w:rtl/>
        </w:rPr>
        <w:t>ّ</w:t>
      </w:r>
      <w:r>
        <w:rPr>
          <w:rtl/>
        </w:rPr>
        <w:t>ون، فعلى فرض صح</w:t>
      </w:r>
      <w:r w:rsidR="00CD0DC3">
        <w:rPr>
          <w:rFonts w:hint="cs"/>
          <w:rtl/>
        </w:rPr>
        <w:t>ّ</w:t>
      </w:r>
      <w:r>
        <w:rPr>
          <w:rtl/>
        </w:rPr>
        <w:t>ة الحديث يكون معناه: إن</w:t>
      </w:r>
      <w:r w:rsidR="00CD0DC3">
        <w:rPr>
          <w:rFonts w:hint="cs"/>
          <w:rtl/>
        </w:rPr>
        <w:t>ّ</w:t>
      </w:r>
      <w:r>
        <w:rPr>
          <w:rtl/>
        </w:rPr>
        <w:t xml:space="preserve"> أم</w:t>
      </w:r>
      <w:r w:rsidR="00CD0DC3">
        <w:rPr>
          <w:rFonts w:hint="cs"/>
          <w:rtl/>
        </w:rPr>
        <w:t>ّ</w:t>
      </w:r>
      <w:r>
        <w:rPr>
          <w:rtl/>
        </w:rPr>
        <w:t>تي كل</w:t>
      </w:r>
      <w:r w:rsidR="00CD0DC3">
        <w:rPr>
          <w:rFonts w:hint="cs"/>
          <w:rtl/>
        </w:rPr>
        <w:t>ّ</w:t>
      </w:r>
      <w:r>
        <w:rPr>
          <w:rtl/>
        </w:rPr>
        <w:t>هم من غير استثناء إذا أجمعوا على أمر</w:t>
      </w:r>
      <w:r w:rsidR="00CD0DC3">
        <w:rPr>
          <w:rFonts w:hint="cs"/>
          <w:rtl/>
        </w:rPr>
        <w:t>ٍ</w:t>
      </w:r>
      <w:r>
        <w:rPr>
          <w:rtl/>
        </w:rPr>
        <w:t xml:space="preserve"> فذاك الأمر لا يكون خطأ أو ضلالا</w:t>
      </w:r>
      <w:r w:rsidR="00CD0DC3">
        <w:rPr>
          <w:rFonts w:hint="cs"/>
          <w:rtl/>
        </w:rPr>
        <w:t>ً</w:t>
      </w:r>
      <w:r>
        <w:rPr>
          <w:rtl/>
        </w:rPr>
        <w:t>.</w:t>
      </w:r>
    </w:p>
    <w:p w:rsidR="008406C4" w:rsidRDefault="006F739F" w:rsidP="006F739F">
      <w:pPr>
        <w:pStyle w:val="libNormal"/>
        <w:rPr>
          <w:rtl/>
        </w:rPr>
      </w:pPr>
      <w:r>
        <w:rPr>
          <w:rtl/>
        </w:rPr>
        <w:t>وهذا هو الإجماع الذي يتضم</w:t>
      </w:r>
      <w:r w:rsidR="00CD0DC3">
        <w:rPr>
          <w:rFonts w:hint="cs"/>
          <w:rtl/>
        </w:rPr>
        <w:t>ّ</w:t>
      </w:r>
      <w:r>
        <w:rPr>
          <w:rtl/>
        </w:rPr>
        <w:t>ن رأي حج</w:t>
      </w:r>
      <w:r w:rsidR="00CD0DC3">
        <w:rPr>
          <w:rFonts w:hint="cs"/>
          <w:rtl/>
        </w:rPr>
        <w:t>ّ</w:t>
      </w:r>
      <w:r>
        <w:rPr>
          <w:rtl/>
        </w:rPr>
        <w:t>ة الله تعالى في خلقه، لأن</w:t>
      </w:r>
      <w:r w:rsidR="00CD0DC3">
        <w:rPr>
          <w:rFonts w:hint="cs"/>
          <w:rtl/>
        </w:rPr>
        <w:t>ّ</w:t>
      </w:r>
      <w:r>
        <w:rPr>
          <w:rtl/>
        </w:rPr>
        <w:t xml:space="preserve"> الأرض لا تخلو من حج</w:t>
      </w:r>
      <w:r w:rsidR="00CD0DC3">
        <w:rPr>
          <w:rFonts w:hint="cs"/>
          <w:rtl/>
        </w:rPr>
        <w:t>ّ</w:t>
      </w:r>
      <w:r>
        <w:rPr>
          <w:rtl/>
        </w:rPr>
        <w:t>ة لله عز</w:t>
      </w:r>
      <w:r w:rsidR="00CD0DC3">
        <w:rPr>
          <w:rFonts w:hint="cs"/>
          <w:rtl/>
        </w:rPr>
        <w:t>ّ</w:t>
      </w:r>
      <w:r>
        <w:rPr>
          <w:rtl/>
        </w:rPr>
        <w:t xml:space="preserve"> وجل</w:t>
      </w:r>
      <w:r w:rsidR="00CD0DC3">
        <w:rPr>
          <w:rFonts w:hint="cs"/>
          <w:rtl/>
        </w:rPr>
        <w:t>ّ</w:t>
      </w:r>
      <w:r>
        <w:rPr>
          <w:rtl/>
        </w:rPr>
        <w:t xml:space="preserve"> - كما جاء في روايات الفرقين -.</w:t>
      </w:r>
    </w:p>
    <w:p w:rsidR="008406C4" w:rsidRDefault="006F739F" w:rsidP="006F739F">
      <w:pPr>
        <w:pStyle w:val="libNormal"/>
        <w:rPr>
          <w:rtl/>
        </w:rPr>
      </w:pPr>
      <w:r>
        <w:rPr>
          <w:rtl/>
        </w:rPr>
        <w:t>ثم إن</w:t>
      </w:r>
      <w:r w:rsidR="00CD0DC3">
        <w:rPr>
          <w:rFonts w:hint="cs"/>
          <w:rtl/>
        </w:rPr>
        <w:t>ّ</w:t>
      </w:r>
      <w:r>
        <w:rPr>
          <w:rtl/>
        </w:rPr>
        <w:t xml:space="preserve"> هذا الحديث - على فرض صح</w:t>
      </w:r>
      <w:r w:rsidR="00CD0DC3">
        <w:rPr>
          <w:rFonts w:hint="cs"/>
          <w:rtl/>
        </w:rPr>
        <w:t>ّ</w:t>
      </w:r>
      <w:r>
        <w:rPr>
          <w:rtl/>
        </w:rPr>
        <w:t xml:space="preserve">ته - لا ينخ الأحاديث النبوية والنصوص الجلية في تعريف النبي </w:t>
      </w:r>
      <w:r w:rsidRPr="00201CCF">
        <w:rPr>
          <w:rStyle w:val="libAlaemChar"/>
          <w:rtl/>
        </w:rPr>
        <w:t>صلى‌الله‌عليه‌وآله</w:t>
      </w:r>
      <w:r>
        <w:rPr>
          <w:rtl/>
        </w:rPr>
        <w:t xml:space="preserve"> خليف</w:t>
      </w:r>
      <w:r w:rsidR="00CD0DC3">
        <w:rPr>
          <w:rFonts w:hint="cs"/>
          <w:rtl/>
        </w:rPr>
        <w:t>َ</w:t>
      </w:r>
      <w:r>
        <w:rPr>
          <w:rtl/>
        </w:rPr>
        <w:t>ت</w:t>
      </w:r>
      <w:r w:rsidR="00CD0DC3">
        <w:rPr>
          <w:rFonts w:hint="cs"/>
          <w:rtl/>
        </w:rPr>
        <w:t>َ</w:t>
      </w:r>
      <w:r>
        <w:rPr>
          <w:rtl/>
        </w:rPr>
        <w:t>ه في البري</w:t>
      </w:r>
      <w:r w:rsidR="00CD0DC3">
        <w:rPr>
          <w:rFonts w:hint="cs"/>
          <w:rtl/>
        </w:rPr>
        <w:t>ّ</w:t>
      </w:r>
      <w:r>
        <w:rPr>
          <w:rtl/>
        </w:rPr>
        <w:t>ة.</w:t>
      </w:r>
    </w:p>
    <w:p w:rsidR="008406C4" w:rsidRDefault="006F739F" w:rsidP="006F739F">
      <w:pPr>
        <w:pStyle w:val="libNormal"/>
        <w:rPr>
          <w:rtl/>
        </w:rPr>
      </w:pPr>
      <w:r>
        <w:rPr>
          <w:rtl/>
        </w:rPr>
        <w:t>ولو تنز</w:t>
      </w:r>
      <w:r w:rsidR="00CD0DC3">
        <w:rPr>
          <w:rFonts w:hint="cs"/>
          <w:rtl/>
        </w:rPr>
        <w:t>ّ</w:t>
      </w:r>
      <w:r>
        <w:rPr>
          <w:rtl/>
        </w:rPr>
        <w:t>لنا وسلمنا برأيكم والتزمنا بهذا المقال، بأن</w:t>
      </w:r>
      <w:r w:rsidR="00CD0DC3">
        <w:rPr>
          <w:rFonts w:hint="cs"/>
          <w:rtl/>
        </w:rPr>
        <w:t>ّ</w:t>
      </w:r>
      <w:r>
        <w:rPr>
          <w:rtl/>
        </w:rPr>
        <w:t xml:space="preserve"> النبي</w:t>
      </w:r>
      <w:r w:rsidR="00CD0DC3">
        <w:rPr>
          <w:rFonts w:hint="cs"/>
          <w:rtl/>
        </w:rPr>
        <w:t>ّ</w:t>
      </w:r>
      <w:r>
        <w:rPr>
          <w:rtl/>
        </w:rPr>
        <w:t xml:space="preserve"> </w:t>
      </w:r>
      <w:r w:rsidRPr="00201CCF">
        <w:rPr>
          <w:rStyle w:val="libAlaemChar"/>
          <w:rtl/>
        </w:rPr>
        <w:t>صلى‌الله‌عليه‌وآله</w:t>
      </w:r>
      <w:r>
        <w:rPr>
          <w:rtl/>
        </w:rPr>
        <w:t xml:space="preserve"> لم</w:t>
      </w:r>
    </w:p>
    <w:p w:rsidR="006F739F" w:rsidRDefault="006F739F" w:rsidP="00D96FAA">
      <w:pPr>
        <w:pStyle w:val="libNormal"/>
      </w:pPr>
      <w:r>
        <w:rPr>
          <w:rtl/>
        </w:rPr>
        <w:br w:type="page"/>
      </w:r>
    </w:p>
    <w:p w:rsidR="008406C4" w:rsidRDefault="006F739F" w:rsidP="00CD0DC3">
      <w:pPr>
        <w:pStyle w:val="libNormal0"/>
        <w:rPr>
          <w:rtl/>
        </w:rPr>
      </w:pPr>
      <w:r>
        <w:rPr>
          <w:rtl/>
        </w:rPr>
        <w:lastRenderedPageBreak/>
        <w:t>يعي</w:t>
      </w:r>
      <w:r w:rsidR="00CD0DC3">
        <w:rPr>
          <w:rFonts w:hint="cs"/>
          <w:rtl/>
        </w:rPr>
        <w:t>ّ</w:t>
      </w:r>
      <w:r>
        <w:rPr>
          <w:rtl/>
        </w:rPr>
        <w:t>ن خليفته بأمر</w:t>
      </w:r>
      <w:r w:rsidR="00CD0DC3">
        <w:rPr>
          <w:rFonts w:hint="cs"/>
          <w:rtl/>
        </w:rPr>
        <w:t>ٍ</w:t>
      </w:r>
      <w:r>
        <w:rPr>
          <w:rtl/>
        </w:rPr>
        <w:t xml:space="preserve"> الله العزيز المتعال، وإن</w:t>
      </w:r>
      <w:r w:rsidR="00CD0DC3">
        <w:rPr>
          <w:rFonts w:hint="cs"/>
          <w:rtl/>
        </w:rPr>
        <w:t>ّ</w:t>
      </w:r>
      <w:r>
        <w:rPr>
          <w:rtl/>
        </w:rPr>
        <w:t>ما كان يشير إلى علي</w:t>
      </w:r>
      <w:r w:rsidR="00CD0DC3">
        <w:rPr>
          <w:rFonts w:hint="cs"/>
          <w:rtl/>
        </w:rPr>
        <w:t>ّ</w:t>
      </w:r>
      <w:r>
        <w:rPr>
          <w:rtl/>
        </w:rPr>
        <w:t xml:space="preserve"> </w:t>
      </w:r>
      <w:r w:rsidRPr="00201CCF">
        <w:rPr>
          <w:rStyle w:val="libAlaemChar"/>
          <w:rtl/>
        </w:rPr>
        <w:t>عليه‌السلام</w:t>
      </w:r>
      <w:r>
        <w:rPr>
          <w:rtl/>
        </w:rPr>
        <w:t xml:space="preserve"> ويرش</w:t>
      </w:r>
      <w:r w:rsidR="00CD0DC3">
        <w:rPr>
          <w:rFonts w:hint="cs"/>
          <w:rtl/>
        </w:rPr>
        <w:t>ّ</w:t>
      </w:r>
      <w:r>
        <w:rPr>
          <w:rtl/>
        </w:rPr>
        <w:t>حه للخلافة برأيه الشخصي، وقد فتح على الأم</w:t>
      </w:r>
      <w:r w:rsidR="00CD0DC3">
        <w:rPr>
          <w:rFonts w:hint="cs"/>
          <w:rtl/>
        </w:rPr>
        <w:t>ّ</w:t>
      </w:r>
      <w:r>
        <w:rPr>
          <w:rtl/>
        </w:rPr>
        <w:t xml:space="preserve">ة باب الاختيار وفسح لهم المجال، وأقر إجماعهم بقوله </w:t>
      </w:r>
      <w:r w:rsidRPr="00201CCF">
        <w:rPr>
          <w:rStyle w:val="libAlaemChar"/>
          <w:rtl/>
        </w:rPr>
        <w:t>صلى‌الله‌عليه‌وآله</w:t>
      </w:r>
      <w:r>
        <w:rPr>
          <w:rtl/>
        </w:rPr>
        <w:t>: لاتجتمع أم</w:t>
      </w:r>
      <w:r w:rsidR="00CD0DC3">
        <w:rPr>
          <w:rFonts w:hint="cs"/>
          <w:rtl/>
        </w:rPr>
        <w:t>ّ</w:t>
      </w:r>
      <w:r>
        <w:rPr>
          <w:rtl/>
        </w:rPr>
        <w:t>تي على خطأ أو ضلال.</w:t>
      </w:r>
    </w:p>
    <w:p w:rsidR="008406C4" w:rsidRDefault="006F739F" w:rsidP="006F739F">
      <w:pPr>
        <w:pStyle w:val="libNormal"/>
        <w:rPr>
          <w:rtl/>
        </w:rPr>
      </w:pPr>
      <w:r>
        <w:rPr>
          <w:rtl/>
        </w:rPr>
        <w:t>فنقول: إن</w:t>
      </w:r>
      <w:r w:rsidR="00CD0DC3">
        <w:rPr>
          <w:rFonts w:hint="cs"/>
          <w:rtl/>
        </w:rPr>
        <w:t>ّ</w:t>
      </w:r>
      <w:r>
        <w:rPr>
          <w:rtl/>
        </w:rPr>
        <w:t xml:space="preserve"> الإجماع الذي أقر</w:t>
      </w:r>
      <w:r w:rsidR="00CD0DC3">
        <w:rPr>
          <w:rFonts w:hint="cs"/>
          <w:rtl/>
        </w:rPr>
        <w:t>ّ</w:t>
      </w:r>
      <w:r>
        <w:rPr>
          <w:rtl/>
        </w:rPr>
        <w:t xml:space="preserve">ه النبي </w:t>
      </w:r>
      <w:r w:rsidRPr="00201CCF">
        <w:rPr>
          <w:rStyle w:val="libAlaemChar"/>
          <w:rtl/>
        </w:rPr>
        <w:t>صلى‌الله‌عليه‌وآله</w:t>
      </w:r>
      <w:r>
        <w:rPr>
          <w:rtl/>
        </w:rPr>
        <w:t xml:space="preserve"> ما حصل في خلافة أبيبكر ولم يحصل لغيره.</w:t>
      </w:r>
    </w:p>
    <w:p w:rsidR="008406C4" w:rsidRDefault="006F739F" w:rsidP="006F739F">
      <w:pPr>
        <w:pStyle w:val="libNormal"/>
        <w:rPr>
          <w:rtl/>
        </w:rPr>
      </w:pPr>
      <w:r w:rsidRPr="00537012">
        <w:rPr>
          <w:rStyle w:val="libBold2Char"/>
          <w:rtl/>
        </w:rPr>
        <w:t>الحافظ:</w:t>
      </w:r>
      <w:r>
        <w:rPr>
          <w:rtl/>
        </w:rPr>
        <w:t xml:space="preserve"> نفي الإجماع على خلافة أبي بكر (رض) أمر غريب!</w:t>
      </w:r>
    </w:p>
    <w:p w:rsidR="008406C4" w:rsidRDefault="006F739F" w:rsidP="00CD0DC3">
      <w:pPr>
        <w:pStyle w:val="libNormal"/>
        <w:rPr>
          <w:rtl/>
        </w:rPr>
      </w:pPr>
      <w:r>
        <w:rPr>
          <w:rtl/>
        </w:rPr>
        <w:t>لأن</w:t>
      </w:r>
      <w:r w:rsidR="00CD0DC3">
        <w:rPr>
          <w:rFonts w:hint="cs"/>
          <w:rtl/>
        </w:rPr>
        <w:t>ّ</w:t>
      </w:r>
      <w:r>
        <w:rPr>
          <w:rtl/>
        </w:rPr>
        <w:t>ه ح</w:t>
      </w:r>
      <w:r w:rsidR="00CD0DC3">
        <w:rPr>
          <w:rFonts w:hint="cs"/>
          <w:rtl/>
        </w:rPr>
        <w:t>َ</w:t>
      </w:r>
      <w:r>
        <w:rPr>
          <w:rtl/>
        </w:rPr>
        <w:t>ك</w:t>
      </w:r>
      <w:r w:rsidR="00CD0DC3">
        <w:rPr>
          <w:rFonts w:hint="cs"/>
          <w:rtl/>
        </w:rPr>
        <w:t>َ</w:t>
      </w:r>
      <w:r>
        <w:rPr>
          <w:rtl/>
        </w:rPr>
        <w:t>م</w:t>
      </w:r>
      <w:r w:rsidR="00CD0DC3">
        <w:rPr>
          <w:rFonts w:hint="cs"/>
          <w:rtl/>
        </w:rPr>
        <w:t>َ</w:t>
      </w:r>
      <w:r>
        <w:rPr>
          <w:rtl/>
        </w:rPr>
        <w:t xml:space="preserve"> في الأم</w:t>
      </w:r>
      <w:r w:rsidR="00CD0DC3">
        <w:rPr>
          <w:rFonts w:hint="cs"/>
          <w:rtl/>
        </w:rPr>
        <w:t>ّ</w:t>
      </w:r>
      <w:r>
        <w:rPr>
          <w:rtl/>
        </w:rPr>
        <w:t>ة بعد النبي</w:t>
      </w:r>
      <w:r w:rsidR="00CD0DC3">
        <w:rPr>
          <w:rFonts w:hint="cs"/>
          <w:rtl/>
        </w:rPr>
        <w:t>ّ</w:t>
      </w:r>
      <w:r>
        <w:rPr>
          <w:rtl/>
        </w:rPr>
        <w:t xml:space="preserve"> </w:t>
      </w:r>
      <w:r w:rsidR="00CD0DC3" w:rsidRPr="00201CCF">
        <w:rPr>
          <w:rStyle w:val="libAlaemChar"/>
          <w:rtl/>
        </w:rPr>
        <w:t>صلى‌الله‌عليه‌وآله</w:t>
      </w:r>
      <w:r w:rsidR="00CD0DC3">
        <w:rPr>
          <w:rtl/>
        </w:rPr>
        <w:t xml:space="preserve"> </w:t>
      </w:r>
      <w:r>
        <w:rPr>
          <w:rtl/>
        </w:rPr>
        <w:t>أكثر من سنتين من غير مخالف أومنازع، وانقاد له جميع المهاجرين والأنصار، وبهذا حصل الإجماع على خلافته.</w:t>
      </w:r>
    </w:p>
    <w:p w:rsidR="008406C4" w:rsidRDefault="006F739F" w:rsidP="006F739F">
      <w:pPr>
        <w:pStyle w:val="libNormal"/>
        <w:rPr>
          <w:rtl/>
        </w:rPr>
      </w:pPr>
      <w:r w:rsidRPr="00537012">
        <w:rPr>
          <w:rStyle w:val="libBold2Char"/>
          <w:rtl/>
        </w:rPr>
        <w:t>قلت:</w:t>
      </w:r>
      <w:r>
        <w:rPr>
          <w:rtl/>
        </w:rPr>
        <w:t xml:space="preserve"> إن</w:t>
      </w:r>
      <w:r w:rsidR="00CD0DC3">
        <w:rPr>
          <w:rFonts w:hint="cs"/>
          <w:rtl/>
        </w:rPr>
        <w:t>ّ</w:t>
      </w:r>
      <w:r>
        <w:rPr>
          <w:rtl/>
        </w:rPr>
        <w:t xml:space="preserve"> هذا كلام مغالطة وجدل! لأن</w:t>
      </w:r>
      <w:r w:rsidR="00CD0DC3">
        <w:rPr>
          <w:rFonts w:hint="cs"/>
          <w:rtl/>
        </w:rPr>
        <w:t>ّ</w:t>
      </w:r>
      <w:r>
        <w:rPr>
          <w:rtl/>
        </w:rPr>
        <w:t xml:space="preserve"> سؤالي وكلامي كان حول إجماع الأم</w:t>
      </w:r>
      <w:r w:rsidR="00CD0DC3">
        <w:rPr>
          <w:rFonts w:hint="cs"/>
          <w:rtl/>
        </w:rPr>
        <w:t>ّ</w:t>
      </w:r>
      <w:r>
        <w:rPr>
          <w:rtl/>
        </w:rPr>
        <w:t>ة على خلافة أبي بكر في بداية الأمر، حينما اجتمعوا في السقيفة، وهل وافق الحاضرون كل</w:t>
      </w:r>
      <w:r w:rsidR="00CD0DC3">
        <w:rPr>
          <w:rFonts w:hint="cs"/>
          <w:rtl/>
        </w:rPr>
        <w:t>ّ</w:t>
      </w:r>
      <w:r>
        <w:rPr>
          <w:rtl/>
        </w:rPr>
        <w:t>هم على خلافته؟!</w:t>
      </w:r>
    </w:p>
    <w:p w:rsidR="008406C4" w:rsidRDefault="006F739F" w:rsidP="006F739F">
      <w:pPr>
        <w:pStyle w:val="libNormal"/>
        <w:rPr>
          <w:rtl/>
        </w:rPr>
      </w:pPr>
      <w:r>
        <w:rPr>
          <w:rtl/>
        </w:rPr>
        <w:t>وهل ات</w:t>
      </w:r>
      <w:r w:rsidR="00CD0DC3">
        <w:rPr>
          <w:rFonts w:hint="cs"/>
          <w:rtl/>
        </w:rPr>
        <w:t>ّ</w:t>
      </w:r>
      <w:r>
        <w:rPr>
          <w:rtl/>
        </w:rPr>
        <w:t>فق رأي المسلمين ال</w:t>
      </w:r>
      <w:r w:rsidR="00CD0DC3">
        <w:rPr>
          <w:rFonts w:hint="cs"/>
          <w:rtl/>
        </w:rPr>
        <w:t>ّ</w:t>
      </w:r>
      <w:r>
        <w:rPr>
          <w:rtl/>
        </w:rPr>
        <w:t>ذين كانوا في المدينة المنو</w:t>
      </w:r>
      <w:r w:rsidR="00CD0DC3">
        <w:rPr>
          <w:rFonts w:hint="cs"/>
          <w:rtl/>
        </w:rPr>
        <w:t>ّ</w:t>
      </w:r>
      <w:r>
        <w:rPr>
          <w:rtl/>
        </w:rPr>
        <w:t>رة على خلافته آنذاك؟!</w:t>
      </w:r>
    </w:p>
    <w:p w:rsidR="008406C4" w:rsidRDefault="006F739F" w:rsidP="006F739F">
      <w:pPr>
        <w:pStyle w:val="libNormal"/>
        <w:rPr>
          <w:rtl/>
        </w:rPr>
      </w:pPr>
      <w:r>
        <w:rPr>
          <w:rtl/>
        </w:rPr>
        <w:t>وهل كان لرأي سائر المسلمين - ال</w:t>
      </w:r>
      <w:r w:rsidR="00A0435A">
        <w:rPr>
          <w:rFonts w:hint="cs"/>
          <w:rtl/>
        </w:rPr>
        <w:t>ّ</w:t>
      </w:r>
      <w:r>
        <w:rPr>
          <w:rtl/>
        </w:rPr>
        <w:t>ذين كانوا خارج المدينة المنو</w:t>
      </w:r>
      <w:r w:rsidR="00A0435A">
        <w:rPr>
          <w:rFonts w:hint="cs"/>
          <w:rtl/>
        </w:rPr>
        <w:t>ّ</w:t>
      </w:r>
      <w:r>
        <w:rPr>
          <w:rtl/>
        </w:rPr>
        <w:t>رة، حواليها أو بعيدين عنها - أثر في الانتخاب؟!</w:t>
      </w:r>
    </w:p>
    <w:p w:rsidR="008406C4" w:rsidRDefault="006F739F" w:rsidP="006F739F">
      <w:pPr>
        <w:pStyle w:val="libNormal"/>
        <w:rPr>
          <w:rtl/>
        </w:rPr>
      </w:pPr>
      <w:r>
        <w:rPr>
          <w:rtl/>
        </w:rPr>
        <w:t>أم ليس لرأيهم محل</w:t>
      </w:r>
      <w:r w:rsidR="00A0435A">
        <w:rPr>
          <w:rFonts w:hint="cs"/>
          <w:rtl/>
        </w:rPr>
        <w:t>ٌّ</w:t>
      </w:r>
      <w:r>
        <w:rPr>
          <w:rtl/>
        </w:rPr>
        <w:t xml:space="preserve"> من الإعراب؟!</w:t>
      </w:r>
    </w:p>
    <w:p w:rsidR="008406C4" w:rsidRDefault="006F739F" w:rsidP="006F739F">
      <w:pPr>
        <w:pStyle w:val="libNormal"/>
        <w:rPr>
          <w:rtl/>
        </w:rPr>
      </w:pPr>
      <w:r w:rsidRPr="00537012">
        <w:rPr>
          <w:rStyle w:val="libBold2Char"/>
          <w:rtl/>
        </w:rPr>
        <w:t>الحافظ:</w:t>
      </w:r>
      <w:r>
        <w:rPr>
          <w:rtl/>
        </w:rPr>
        <w:t xml:space="preserve"> لا نقول إن</w:t>
      </w:r>
      <w:r w:rsidR="00A0435A">
        <w:rPr>
          <w:rFonts w:hint="cs"/>
          <w:rtl/>
        </w:rPr>
        <w:t>ّ</w:t>
      </w:r>
      <w:r>
        <w:rPr>
          <w:rtl/>
        </w:rPr>
        <w:t xml:space="preserve"> اجتماع السقيفة كان يمث</w:t>
      </w:r>
      <w:r w:rsidR="00A0435A">
        <w:rPr>
          <w:rFonts w:hint="cs"/>
          <w:rtl/>
        </w:rPr>
        <w:t>ّ</w:t>
      </w:r>
      <w:r>
        <w:rPr>
          <w:rtl/>
        </w:rPr>
        <w:t>ل جميع الأم</w:t>
      </w:r>
      <w:r w:rsidR="00A0435A">
        <w:rPr>
          <w:rFonts w:hint="cs"/>
          <w:rtl/>
        </w:rPr>
        <w:t>ّ</w:t>
      </w:r>
      <w:r>
        <w:rPr>
          <w:rtl/>
        </w:rPr>
        <w:t>ة، وإن</w:t>
      </w:r>
      <w:r w:rsidR="00A0435A">
        <w:rPr>
          <w:rFonts w:hint="cs"/>
          <w:rtl/>
        </w:rPr>
        <w:t xml:space="preserve"> </w:t>
      </w:r>
      <w:r>
        <w:rPr>
          <w:rtl/>
        </w:rPr>
        <w:t>كان فيه كثير من كبار الصحابة، ولكن</w:t>
      </w:r>
      <w:r w:rsidR="00792C6D">
        <w:rPr>
          <w:rFonts w:hint="cs"/>
          <w:rtl/>
        </w:rPr>
        <w:t>ّ</w:t>
      </w:r>
      <w:r>
        <w:rPr>
          <w:rtl/>
        </w:rPr>
        <w:t xml:space="preserve"> الحاضرين فيها اختاروا أبا بكر</w:t>
      </w:r>
      <w:r w:rsidR="00792C6D">
        <w:rPr>
          <w:rFonts w:hint="cs"/>
          <w:rtl/>
        </w:rPr>
        <w:t>ٍ</w:t>
      </w:r>
      <w:r>
        <w:rPr>
          <w:rtl/>
        </w:rPr>
        <w:t>، وبعد ذلك وافقهم المسلمون فحصل الإجماع تدريجيا</w:t>
      </w:r>
      <w:r w:rsidR="00792C6D">
        <w:rPr>
          <w:rFonts w:hint="cs"/>
          <w:rtl/>
        </w:rPr>
        <w:t>ً</w:t>
      </w:r>
      <w:r>
        <w:rPr>
          <w:rtl/>
        </w:rPr>
        <w:t xml:space="preserve"> مع مرور الزمن!</w:t>
      </w:r>
    </w:p>
    <w:p w:rsidR="008406C4" w:rsidRDefault="006F739F" w:rsidP="006F739F">
      <w:pPr>
        <w:pStyle w:val="libNormal"/>
        <w:rPr>
          <w:rtl/>
        </w:rPr>
      </w:pPr>
      <w:r w:rsidRPr="00537012">
        <w:rPr>
          <w:rStyle w:val="libBold2Char"/>
          <w:rtl/>
        </w:rPr>
        <w:t>قلت:</w:t>
      </w:r>
      <w:r>
        <w:rPr>
          <w:rtl/>
        </w:rPr>
        <w:t xml:space="preserve"> بالله عليكم فك</w:t>
      </w:r>
      <w:r w:rsidR="00792C6D">
        <w:rPr>
          <w:rFonts w:hint="cs"/>
          <w:rtl/>
        </w:rPr>
        <w:t>ّ</w:t>
      </w:r>
      <w:r>
        <w:rPr>
          <w:rtl/>
        </w:rPr>
        <w:t>روا وأنصفوا! هل الإجماع الذي أقر</w:t>
      </w:r>
      <w:r w:rsidR="00792C6D">
        <w:rPr>
          <w:rFonts w:hint="cs"/>
          <w:rtl/>
        </w:rPr>
        <w:t>ّ</w:t>
      </w:r>
      <w:r>
        <w:rPr>
          <w:rtl/>
        </w:rPr>
        <w:t>ه</w:t>
      </w:r>
    </w:p>
    <w:p w:rsidR="006F739F" w:rsidRDefault="006F739F" w:rsidP="00D96FAA">
      <w:pPr>
        <w:pStyle w:val="libNormal"/>
      </w:pPr>
      <w:r>
        <w:rPr>
          <w:rtl/>
        </w:rPr>
        <w:br w:type="page"/>
      </w:r>
    </w:p>
    <w:p w:rsidR="008406C4" w:rsidRDefault="006F739F" w:rsidP="00792C6D">
      <w:pPr>
        <w:pStyle w:val="libNormal0"/>
        <w:rPr>
          <w:rtl/>
        </w:rPr>
      </w:pPr>
      <w:r>
        <w:rPr>
          <w:rtl/>
        </w:rPr>
        <w:lastRenderedPageBreak/>
        <w:t xml:space="preserve">رسول الله </w:t>
      </w:r>
      <w:r w:rsidRPr="00201CCF">
        <w:rPr>
          <w:rStyle w:val="libAlaemChar"/>
          <w:rtl/>
        </w:rPr>
        <w:t>صلى‌الله‌عليه‌وآله</w:t>
      </w:r>
      <w:r>
        <w:rPr>
          <w:rtl/>
        </w:rPr>
        <w:t xml:space="preserve"> في حديثه حصل في السقيفة، مع مخالفة سعد بن عبادة الخزرجي وأهله وأنصاره؟!</w:t>
      </w:r>
    </w:p>
    <w:p w:rsidR="008406C4" w:rsidRDefault="006F739F" w:rsidP="00792C6D">
      <w:pPr>
        <w:pStyle w:val="libNormal"/>
        <w:rPr>
          <w:rtl/>
        </w:rPr>
      </w:pPr>
      <w:r>
        <w:rPr>
          <w:rtl/>
        </w:rPr>
        <w:t>فهل تكشف واقعة السقيفة عن إجماع الصحابة البررة، أو تنب</w:t>
      </w:r>
      <w:r w:rsidR="00792C6D">
        <w:rPr>
          <w:rFonts w:hint="cs"/>
          <w:rtl/>
        </w:rPr>
        <w:t>ىء</w:t>
      </w:r>
      <w:r>
        <w:rPr>
          <w:rtl/>
        </w:rPr>
        <w:t xml:space="preserve"> عن مؤامرة مدب</w:t>
      </w:r>
      <w:r w:rsidR="00792C6D">
        <w:rPr>
          <w:rFonts w:hint="cs"/>
          <w:rtl/>
        </w:rPr>
        <w:t>ّ</w:t>
      </w:r>
      <w:r>
        <w:rPr>
          <w:rtl/>
        </w:rPr>
        <w:t>رة؟!</w:t>
      </w:r>
    </w:p>
    <w:p w:rsidR="008406C4" w:rsidRDefault="006F739F" w:rsidP="006F739F">
      <w:pPr>
        <w:pStyle w:val="libNormal"/>
        <w:rPr>
          <w:rtl/>
        </w:rPr>
      </w:pPr>
      <w:r>
        <w:rPr>
          <w:rtl/>
        </w:rPr>
        <w:t>وإذا ما كانت هناك مؤامرة، ولم تتدخ</w:t>
      </w:r>
      <w:r w:rsidR="00792C6D">
        <w:rPr>
          <w:rFonts w:hint="cs"/>
          <w:rtl/>
        </w:rPr>
        <w:t>ّ</w:t>
      </w:r>
      <w:r>
        <w:rPr>
          <w:rtl/>
        </w:rPr>
        <w:t>ل فيها الأغراض والأطماع، لماذا لم يصبروا حتّى يتحق</w:t>
      </w:r>
      <w:r w:rsidR="00792C6D">
        <w:rPr>
          <w:rFonts w:hint="cs"/>
          <w:rtl/>
        </w:rPr>
        <w:t>ّ</w:t>
      </w:r>
      <w:r>
        <w:rPr>
          <w:rtl/>
        </w:rPr>
        <w:t>ق الإجماع؟!</w:t>
      </w:r>
    </w:p>
    <w:p w:rsidR="008406C4" w:rsidRDefault="006F739F" w:rsidP="00792C6D">
      <w:pPr>
        <w:pStyle w:val="libNormal"/>
        <w:rPr>
          <w:rtl/>
        </w:rPr>
      </w:pPr>
      <w:r>
        <w:rPr>
          <w:rtl/>
        </w:rPr>
        <w:t>وكل</w:t>
      </w:r>
      <w:r w:rsidR="00792C6D">
        <w:rPr>
          <w:rFonts w:hint="cs"/>
          <w:rtl/>
        </w:rPr>
        <w:t>ّ</w:t>
      </w:r>
      <w:r>
        <w:rPr>
          <w:rtl/>
        </w:rPr>
        <w:t>نا نعلم، بأن</w:t>
      </w:r>
      <w:r w:rsidR="00792C6D">
        <w:rPr>
          <w:rFonts w:hint="cs"/>
          <w:rtl/>
        </w:rPr>
        <w:t>ّ</w:t>
      </w:r>
      <w:r>
        <w:rPr>
          <w:rtl/>
        </w:rPr>
        <w:t xml:space="preserve"> الأوس قد وافقوا على خلافة أبي بكر لا لمصلحة الإسلام، بل بسبب النزاعات والخلافات التي كانت بينهم وبين الخزرج، وقد كانت لها جذور جاهلية، فلم</w:t>
      </w:r>
      <w:r w:rsidR="00792C6D">
        <w:rPr>
          <w:rFonts w:hint="cs"/>
          <w:rtl/>
        </w:rPr>
        <w:t>ّ</w:t>
      </w:r>
      <w:r>
        <w:rPr>
          <w:rtl/>
        </w:rPr>
        <w:t>ا رأوا كف</w:t>
      </w:r>
      <w:r w:rsidR="00792C6D">
        <w:rPr>
          <w:rFonts w:hint="cs"/>
          <w:rtl/>
        </w:rPr>
        <w:t>ّ</w:t>
      </w:r>
      <w:r>
        <w:rPr>
          <w:rtl/>
        </w:rPr>
        <w:t>ة سعد بن عبادة قد رجحت وكاد أن يبتز</w:t>
      </w:r>
      <w:r w:rsidR="00792C6D">
        <w:rPr>
          <w:rFonts w:hint="cs"/>
          <w:rtl/>
        </w:rPr>
        <w:t>ّ</w:t>
      </w:r>
      <w:r>
        <w:rPr>
          <w:rtl/>
        </w:rPr>
        <w:t xml:space="preserve"> الحكم، أسرعوا إلى أبي بكر فبايعوه رغما</w:t>
      </w:r>
      <w:r w:rsidR="00792C6D">
        <w:rPr>
          <w:rFonts w:hint="cs"/>
          <w:rtl/>
        </w:rPr>
        <w:t>ً</w:t>
      </w:r>
      <w:r>
        <w:rPr>
          <w:rtl/>
        </w:rPr>
        <w:t xml:space="preserve"> ل</w:t>
      </w:r>
      <w:r w:rsidR="00792C6D">
        <w:rPr>
          <w:rFonts w:hint="cs"/>
          <w:rtl/>
        </w:rPr>
        <w:t>اُ</w:t>
      </w:r>
      <w:r>
        <w:rPr>
          <w:rtl/>
        </w:rPr>
        <w:t>نوف مناوئيهم الخزرجي</w:t>
      </w:r>
      <w:r w:rsidR="00792C6D">
        <w:rPr>
          <w:rFonts w:hint="cs"/>
          <w:rtl/>
        </w:rPr>
        <w:t>ّ</w:t>
      </w:r>
      <w:r>
        <w:rPr>
          <w:rtl/>
        </w:rPr>
        <w:t>ين.</w:t>
      </w:r>
    </w:p>
    <w:p w:rsidR="008406C4" w:rsidRDefault="006F739F" w:rsidP="00E628CB">
      <w:pPr>
        <w:pStyle w:val="libNormal"/>
        <w:rPr>
          <w:rtl/>
        </w:rPr>
      </w:pPr>
      <w:r>
        <w:rPr>
          <w:rtl/>
        </w:rPr>
        <w:t>وأم</w:t>
      </w:r>
      <w:r w:rsidR="00792C6D">
        <w:rPr>
          <w:rFonts w:hint="cs"/>
          <w:rtl/>
        </w:rPr>
        <w:t>ّ</w:t>
      </w:r>
      <w:r>
        <w:rPr>
          <w:rtl/>
        </w:rPr>
        <w:t>ا المسلمون خارج السقيفة،</w:t>
      </w:r>
      <w:r w:rsidR="005D504B">
        <w:rPr>
          <w:rtl/>
        </w:rPr>
        <w:t xml:space="preserve"> لمـّا </w:t>
      </w:r>
      <w:r>
        <w:rPr>
          <w:rtl/>
        </w:rPr>
        <w:t>سمعوا بما حدث في السقيفة ذ</w:t>
      </w:r>
      <w:r w:rsidR="00792C6D">
        <w:rPr>
          <w:rFonts w:hint="cs"/>
          <w:rtl/>
        </w:rPr>
        <w:t>ُ</w:t>
      </w:r>
      <w:r>
        <w:rPr>
          <w:rtl/>
        </w:rPr>
        <w:t>ه</w:t>
      </w:r>
      <w:r w:rsidR="00792C6D">
        <w:rPr>
          <w:rFonts w:hint="cs"/>
          <w:rtl/>
        </w:rPr>
        <w:t>ِ</w:t>
      </w:r>
      <w:r>
        <w:rPr>
          <w:rtl/>
        </w:rPr>
        <w:t>لوا وب</w:t>
      </w:r>
      <w:r w:rsidR="00792C6D">
        <w:rPr>
          <w:rFonts w:hint="cs"/>
          <w:rtl/>
        </w:rPr>
        <w:t>ُ</w:t>
      </w:r>
      <w:r>
        <w:rPr>
          <w:rtl/>
        </w:rPr>
        <w:t>ه</w:t>
      </w:r>
      <w:r w:rsidR="00792C6D">
        <w:rPr>
          <w:rFonts w:hint="cs"/>
          <w:rtl/>
        </w:rPr>
        <w:t>ِ</w:t>
      </w:r>
      <w:r>
        <w:rPr>
          <w:rtl/>
        </w:rPr>
        <w:t>توا، ثمّ انجرفوا مع التي</w:t>
      </w:r>
      <w:r w:rsidR="00792C6D">
        <w:rPr>
          <w:rFonts w:hint="cs"/>
          <w:rtl/>
        </w:rPr>
        <w:t>ّ</w:t>
      </w:r>
      <w:r>
        <w:rPr>
          <w:rtl/>
        </w:rPr>
        <w:t>ار، وكان أكثر الناس في ذلك المجتمع همجا</w:t>
      </w:r>
      <w:r w:rsidR="00792C6D">
        <w:rPr>
          <w:rFonts w:hint="cs"/>
          <w:rtl/>
        </w:rPr>
        <w:t>ً</w:t>
      </w:r>
      <w:r>
        <w:rPr>
          <w:rtl/>
        </w:rPr>
        <w:t xml:space="preserve"> رعاعا</w:t>
      </w:r>
      <w:r w:rsidR="00792C6D">
        <w:rPr>
          <w:rFonts w:hint="cs"/>
          <w:rtl/>
        </w:rPr>
        <w:t>ً</w:t>
      </w:r>
      <w:r>
        <w:rPr>
          <w:rtl/>
        </w:rPr>
        <w:t>، ينعقون مع كل</w:t>
      </w:r>
      <w:r w:rsidR="00792C6D">
        <w:rPr>
          <w:rFonts w:hint="cs"/>
          <w:rtl/>
        </w:rPr>
        <w:t>ّ</w:t>
      </w:r>
      <w:r w:rsidR="00792C6D">
        <w:rPr>
          <w:rtl/>
        </w:rPr>
        <w:t xml:space="preserve"> ناعق، ويميلون مع الريح</w:t>
      </w:r>
      <w:r w:rsidR="00792C6D">
        <w:rPr>
          <w:rFonts w:hint="cs"/>
          <w:rtl/>
        </w:rPr>
        <w:t xml:space="preserve">، </w:t>
      </w:r>
      <w:r>
        <w:rPr>
          <w:rtl/>
        </w:rPr>
        <w:t>وهم ال</w:t>
      </w:r>
      <w:r w:rsidR="00792C6D">
        <w:rPr>
          <w:rFonts w:hint="cs"/>
          <w:rtl/>
        </w:rPr>
        <w:t>ّ</w:t>
      </w:r>
      <w:r>
        <w:rPr>
          <w:rtl/>
        </w:rPr>
        <w:t>ذين يصفهم الباري عز</w:t>
      </w:r>
      <w:r w:rsidR="00792C6D">
        <w:rPr>
          <w:rFonts w:hint="cs"/>
          <w:rtl/>
        </w:rPr>
        <w:t>ّ</w:t>
      </w:r>
      <w:r>
        <w:rPr>
          <w:rtl/>
        </w:rPr>
        <w:t xml:space="preserve"> وجل</w:t>
      </w:r>
      <w:r w:rsidR="00792C6D">
        <w:rPr>
          <w:rFonts w:hint="cs"/>
          <w:rtl/>
        </w:rPr>
        <w:t>ّ</w:t>
      </w:r>
      <w:r>
        <w:rPr>
          <w:rtl/>
        </w:rPr>
        <w:t xml:space="preserve"> بقوله: </w:t>
      </w:r>
      <w:r w:rsidRPr="00851423">
        <w:rPr>
          <w:rStyle w:val="libAlaemChar"/>
          <w:rtl/>
        </w:rPr>
        <w:t>(</w:t>
      </w:r>
      <w:r w:rsidR="00E628CB" w:rsidRPr="00E628CB">
        <w:rPr>
          <w:rStyle w:val="libAieChar"/>
          <w:rFonts w:hint="eastAsia"/>
          <w:rtl/>
        </w:rPr>
        <w:t>وَ</w:t>
      </w:r>
      <w:r w:rsidR="00E628CB" w:rsidRPr="00E628CB">
        <w:rPr>
          <w:rStyle w:val="libAieChar"/>
          <w:rtl/>
        </w:rPr>
        <w:t xml:space="preserve"> مَا مُحَمَّدٌ إِلاَّ رَسُولٌ قَدْ خَلَتْ مِنْ قَبْلِهِ الرُّسُلُ أَ فَإِنْ مَاتَ أَوْ قُتِلَ انْقَلَبْتُمْ عَلَى أَعْقَابِکُمْ وَ مَنْ يَنْقَلِبْ عَلَى عَقِبَيْهِ فَلَنْ يَضُرَّ </w:t>
      </w:r>
      <w:r w:rsidR="0041446A">
        <w:rPr>
          <w:rStyle w:val="libAieChar"/>
          <w:rtl/>
        </w:rPr>
        <w:t>الله</w:t>
      </w:r>
      <w:r w:rsidR="00E628CB" w:rsidRPr="00E628CB">
        <w:rPr>
          <w:rStyle w:val="libAieChar"/>
          <w:rtl/>
        </w:rPr>
        <w:t xml:space="preserve"> شَيْئاً وَ سَيَجْزِي </w:t>
      </w:r>
      <w:r w:rsidR="0041446A">
        <w:rPr>
          <w:rStyle w:val="libAieChar"/>
          <w:rtl/>
        </w:rPr>
        <w:t>الله</w:t>
      </w:r>
      <w:r w:rsidR="00E628CB" w:rsidRPr="00E628CB">
        <w:rPr>
          <w:rStyle w:val="libAieChar"/>
          <w:rtl/>
        </w:rPr>
        <w:t xml:space="preserve"> الشَّاکِرِينَ‌</w:t>
      </w:r>
      <w:r w:rsidRPr="00851423">
        <w:rPr>
          <w:rStyle w:val="libAlaemChar"/>
          <w:rtl/>
        </w:rPr>
        <w:t>)</w:t>
      </w:r>
      <w:r w:rsidRPr="000B0BDE">
        <w:rPr>
          <w:rStyle w:val="libFootnotenumChar"/>
          <w:rtl/>
        </w:rPr>
        <w:t>(1)</w:t>
      </w:r>
      <w:r>
        <w:rPr>
          <w:rtl/>
        </w:rPr>
        <w:t>.</w:t>
      </w:r>
    </w:p>
    <w:p w:rsidR="008406C4" w:rsidRDefault="006F739F" w:rsidP="00A117B3">
      <w:pPr>
        <w:pStyle w:val="libNormal"/>
        <w:rPr>
          <w:rtl/>
        </w:rPr>
      </w:pPr>
      <w:r>
        <w:rPr>
          <w:rtl/>
        </w:rPr>
        <w:t xml:space="preserve">وسوف يخاطبهم الله تعالى في جهنم بقوله سبحانه: </w:t>
      </w:r>
      <w:r w:rsidRPr="00851423">
        <w:rPr>
          <w:rStyle w:val="libAlaemChar"/>
          <w:rtl/>
        </w:rPr>
        <w:t>(</w:t>
      </w:r>
      <w:r w:rsidR="00A117B3" w:rsidRPr="00A117B3">
        <w:rPr>
          <w:rStyle w:val="libAieChar"/>
          <w:rFonts w:hint="eastAsia"/>
          <w:rtl/>
        </w:rPr>
        <w:t>لَقَدْ</w:t>
      </w:r>
      <w:r w:rsidR="00A117B3" w:rsidRPr="00A117B3">
        <w:rPr>
          <w:rStyle w:val="libAieChar"/>
          <w:rtl/>
        </w:rPr>
        <w:t xml:space="preserve"> جِئْنَاکُمْ بِالْحَقِّ وَ لٰکِنَّ أَکْثَرَکُمْ لِلْحَقِّ کَارِهُونَ‌</w:t>
      </w:r>
      <w:r w:rsidRPr="00851423">
        <w:rPr>
          <w:rStyle w:val="libAlaemChar"/>
          <w:rtl/>
        </w:rPr>
        <w:t>)</w:t>
      </w:r>
      <w:r w:rsidRPr="000B0BDE">
        <w:rPr>
          <w:rStyle w:val="libFootnotenumChar"/>
          <w:rtl/>
        </w:rPr>
        <w:t>(2)</w:t>
      </w:r>
      <w:r>
        <w:rPr>
          <w:rtl/>
        </w:rPr>
        <w:t xml:space="preserve"> </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E628CB">
      <w:pPr>
        <w:pStyle w:val="libFootnote0"/>
        <w:rPr>
          <w:rtl/>
        </w:rPr>
      </w:pPr>
      <w:r>
        <w:rPr>
          <w:rtl/>
        </w:rPr>
        <w:t>1) سورة آل عمران، الآية 1</w:t>
      </w:r>
      <w:r w:rsidR="00E628CB">
        <w:rPr>
          <w:rFonts w:hint="cs"/>
          <w:rtl/>
        </w:rPr>
        <w:t>44</w:t>
      </w:r>
      <w:r>
        <w:rPr>
          <w:rtl/>
        </w:rPr>
        <w:t>.</w:t>
      </w:r>
    </w:p>
    <w:p w:rsidR="008406C4" w:rsidRDefault="006F739F" w:rsidP="006F739F">
      <w:pPr>
        <w:pStyle w:val="libFootnote0"/>
        <w:rPr>
          <w:rtl/>
        </w:rPr>
      </w:pPr>
      <w:r>
        <w:rPr>
          <w:rtl/>
        </w:rPr>
        <w:t>2) سورة الزخرف، الآية 78.</w:t>
      </w:r>
    </w:p>
    <w:p w:rsidR="006F739F" w:rsidRDefault="006F739F" w:rsidP="006F739F">
      <w:pPr>
        <w:pStyle w:val="libFootnote0"/>
      </w:pPr>
      <w:r>
        <w:rPr>
          <w:rtl/>
        </w:rPr>
        <w:t>3) روى علماؤنا الأعلام وجمع من محد</w:t>
      </w:r>
      <w:r w:rsidR="00A117B3">
        <w:rPr>
          <w:rFonts w:hint="cs"/>
          <w:rtl/>
        </w:rPr>
        <w:t>ّ</w:t>
      </w:r>
      <w:r>
        <w:rPr>
          <w:rtl/>
        </w:rPr>
        <w:t>ثي العامة وأعلامهم،</w:t>
      </w:r>
      <w:r w:rsidR="00A117B3">
        <w:rPr>
          <w:rFonts w:hint="cs"/>
          <w:rtl/>
        </w:rPr>
        <w:t xml:space="preserve"> </w:t>
      </w:r>
      <w:r>
        <w:rPr>
          <w:rtl/>
        </w:rPr>
        <w:t>عن رسول الله</w:t>
      </w:r>
      <w:r w:rsidR="00E628CB">
        <w:rPr>
          <w:rFonts w:hint="cs"/>
          <w:rtl/>
        </w:rPr>
        <w:t xml:space="preserve"> </w:t>
      </w:r>
      <w:r w:rsidRPr="00E628CB">
        <w:rPr>
          <w:rStyle w:val="libFootnoteAlaemChar"/>
          <w:rtl/>
        </w:rPr>
        <w:t>صلى‌الله‌عليه‌وآله</w:t>
      </w:r>
      <w:r>
        <w:rPr>
          <w:rtl/>
        </w:rPr>
        <w:t xml:space="preserve"> أن</w:t>
      </w:r>
      <w:r w:rsidR="00A117B3">
        <w:rPr>
          <w:rFonts w:hint="cs"/>
          <w:rtl/>
        </w:rPr>
        <w:t>ّ</w:t>
      </w:r>
      <w:r>
        <w:rPr>
          <w:rtl/>
        </w:rPr>
        <w:t>ه =</w:t>
      </w:r>
    </w:p>
    <w:p w:rsidR="006F739F" w:rsidRDefault="006F739F" w:rsidP="00D96FAA">
      <w:pPr>
        <w:pStyle w:val="libNormal"/>
      </w:pPr>
      <w:r>
        <w:rPr>
          <w:rtl/>
        </w:rPr>
        <w:br w:type="page"/>
      </w:r>
    </w:p>
    <w:p w:rsidR="00A117B3" w:rsidRDefault="00A117B3" w:rsidP="00A117B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قال: «علي</w:t>
      </w:r>
      <w:r w:rsidR="00A117B3">
        <w:rPr>
          <w:rFonts w:hint="cs"/>
          <w:rtl/>
        </w:rPr>
        <w:t>ٌّ</w:t>
      </w:r>
      <w:r>
        <w:rPr>
          <w:rtl/>
        </w:rPr>
        <w:t xml:space="preserve"> مع الحق</w:t>
      </w:r>
      <w:r w:rsidR="00A117B3">
        <w:rPr>
          <w:rFonts w:hint="cs"/>
          <w:rtl/>
        </w:rPr>
        <w:t>ّ</w:t>
      </w:r>
      <w:r>
        <w:rPr>
          <w:rtl/>
        </w:rPr>
        <w:t xml:space="preserve"> والحق</w:t>
      </w:r>
      <w:r w:rsidR="00A117B3">
        <w:rPr>
          <w:rFonts w:hint="cs"/>
          <w:rtl/>
        </w:rPr>
        <w:t>ّ</w:t>
      </w:r>
      <w:r>
        <w:rPr>
          <w:rtl/>
        </w:rPr>
        <w:t xml:space="preserve"> مع علي</w:t>
      </w:r>
      <w:r w:rsidR="00A117B3">
        <w:rPr>
          <w:rFonts w:hint="cs"/>
          <w:rtl/>
        </w:rPr>
        <w:t>ّ</w:t>
      </w:r>
      <w:r>
        <w:rPr>
          <w:rtl/>
        </w:rPr>
        <w:t>» ... منهم:</w:t>
      </w:r>
    </w:p>
    <w:p w:rsidR="008406C4" w:rsidRDefault="00A117B3" w:rsidP="006F739F">
      <w:pPr>
        <w:pStyle w:val="libFootnote0"/>
        <w:rPr>
          <w:rtl/>
        </w:rPr>
      </w:pPr>
      <w:r>
        <w:rPr>
          <w:rFonts w:hint="cs"/>
          <w:rtl/>
        </w:rPr>
        <w:t xml:space="preserve">1- </w:t>
      </w:r>
      <w:r w:rsidR="006F739F">
        <w:rPr>
          <w:rtl/>
        </w:rPr>
        <w:t>الخطيب البغدادي، في تاريخ بغداد 14/321 بسنده عن أبي ثابت مولى أبي ذر</w:t>
      </w:r>
      <w:r>
        <w:rPr>
          <w:rFonts w:hint="cs"/>
          <w:rtl/>
        </w:rPr>
        <w:t>ّ</w:t>
      </w:r>
      <w:r w:rsidR="006F739F">
        <w:rPr>
          <w:rtl/>
        </w:rPr>
        <w:t>، عن أ</w:t>
      </w:r>
      <w:r>
        <w:rPr>
          <w:rFonts w:hint="cs"/>
          <w:rtl/>
        </w:rPr>
        <w:t>ُ</w:t>
      </w:r>
      <w:r w:rsidR="006F739F">
        <w:rPr>
          <w:rtl/>
        </w:rPr>
        <w:t>م</w:t>
      </w:r>
      <w:r>
        <w:rPr>
          <w:rFonts w:hint="cs"/>
          <w:rtl/>
        </w:rPr>
        <w:t>ّ</w:t>
      </w:r>
      <w:r w:rsidR="006F739F">
        <w:rPr>
          <w:rtl/>
        </w:rPr>
        <w:t xml:space="preserve"> سلمة - أ</w:t>
      </w:r>
      <w:r>
        <w:rPr>
          <w:rFonts w:hint="cs"/>
          <w:rtl/>
        </w:rPr>
        <w:t>ُ</w:t>
      </w:r>
      <w:r w:rsidR="006F739F">
        <w:rPr>
          <w:rtl/>
        </w:rPr>
        <w:t>م</w:t>
      </w:r>
      <w:r>
        <w:rPr>
          <w:rFonts w:hint="cs"/>
          <w:rtl/>
        </w:rPr>
        <w:t>ّ</w:t>
      </w:r>
      <w:r w:rsidR="006F739F">
        <w:rPr>
          <w:rtl/>
        </w:rPr>
        <w:t xml:space="preserve"> المؤمنين - رضي الله عنها، قالت: سمعت رسول الله </w:t>
      </w:r>
      <w:r w:rsidR="006F739F" w:rsidRPr="0090762B">
        <w:rPr>
          <w:rStyle w:val="libFootnoteAlaemChar"/>
          <w:rtl/>
        </w:rPr>
        <w:t>صلى‌الله‌عليه‌وآله</w:t>
      </w:r>
      <w:r w:rsidR="006F739F">
        <w:rPr>
          <w:rtl/>
        </w:rPr>
        <w:t xml:space="preserve"> يقول: علي</w:t>
      </w:r>
      <w:r>
        <w:rPr>
          <w:rFonts w:hint="cs"/>
          <w:rtl/>
        </w:rPr>
        <w:t>ٌّ</w:t>
      </w:r>
      <w:r w:rsidR="006F739F">
        <w:rPr>
          <w:rtl/>
        </w:rPr>
        <w:t xml:space="preserve"> مع الحق</w:t>
      </w:r>
      <w:r>
        <w:rPr>
          <w:rFonts w:hint="cs"/>
          <w:rtl/>
        </w:rPr>
        <w:t>ّ</w:t>
      </w:r>
      <w:r w:rsidR="006F739F">
        <w:rPr>
          <w:rtl/>
        </w:rPr>
        <w:t>، والحق</w:t>
      </w:r>
      <w:r>
        <w:rPr>
          <w:rFonts w:hint="cs"/>
          <w:rtl/>
        </w:rPr>
        <w:t>ّ</w:t>
      </w:r>
      <w:r w:rsidR="006F739F">
        <w:rPr>
          <w:rtl/>
        </w:rPr>
        <w:t xml:space="preserve"> مع علي</w:t>
      </w:r>
      <w:r>
        <w:rPr>
          <w:rFonts w:hint="cs"/>
          <w:rtl/>
        </w:rPr>
        <w:t>ّ</w:t>
      </w:r>
      <w:r w:rsidR="006F739F">
        <w:rPr>
          <w:rtl/>
        </w:rPr>
        <w:t>، ولن يفترقا حتّى ي</w:t>
      </w:r>
      <w:r>
        <w:rPr>
          <w:rFonts w:hint="cs"/>
          <w:rtl/>
        </w:rPr>
        <w:t>َ</w:t>
      </w:r>
      <w:r w:rsidR="006F739F">
        <w:rPr>
          <w:rtl/>
        </w:rPr>
        <w:t>ر</w:t>
      </w:r>
      <w:r>
        <w:rPr>
          <w:rFonts w:hint="cs"/>
          <w:rtl/>
        </w:rPr>
        <w:t>ِ</w:t>
      </w:r>
      <w:r w:rsidR="006F739F">
        <w:rPr>
          <w:rtl/>
        </w:rPr>
        <w:t>دا ع</w:t>
      </w:r>
      <w:r>
        <w:rPr>
          <w:rFonts w:hint="cs"/>
          <w:rtl/>
        </w:rPr>
        <w:t>َ</w:t>
      </w:r>
      <w:r w:rsidR="006F739F">
        <w:rPr>
          <w:rtl/>
        </w:rPr>
        <w:t>ل</w:t>
      </w:r>
      <w:r>
        <w:rPr>
          <w:rFonts w:hint="cs"/>
          <w:rtl/>
        </w:rPr>
        <w:t>َ</w:t>
      </w:r>
      <w:r w:rsidR="006F739F">
        <w:rPr>
          <w:rtl/>
        </w:rPr>
        <w:t>ي</w:t>
      </w:r>
      <w:r>
        <w:rPr>
          <w:rFonts w:hint="cs"/>
          <w:rtl/>
        </w:rPr>
        <w:t>َّ</w:t>
      </w:r>
      <w:r w:rsidR="006F739F">
        <w:rPr>
          <w:rtl/>
        </w:rPr>
        <w:t xml:space="preserve"> الحوض يوم القيامة.</w:t>
      </w:r>
    </w:p>
    <w:p w:rsidR="008406C4" w:rsidRDefault="00A117B3" w:rsidP="006F739F">
      <w:pPr>
        <w:pStyle w:val="libFootnote0"/>
        <w:rPr>
          <w:rtl/>
        </w:rPr>
      </w:pPr>
      <w:r>
        <w:rPr>
          <w:rFonts w:hint="cs"/>
          <w:rtl/>
        </w:rPr>
        <w:t xml:space="preserve">2- </w:t>
      </w:r>
      <w:r w:rsidR="006F739F">
        <w:rPr>
          <w:rtl/>
        </w:rPr>
        <w:t>وأخرج الحافظ الهيثمي في كتابه مجمع الزوائد 7/ 236 بسنده عن سعد بن أبي وق</w:t>
      </w:r>
      <w:r>
        <w:rPr>
          <w:rFonts w:hint="cs"/>
          <w:rtl/>
        </w:rPr>
        <w:t>ّ</w:t>
      </w:r>
      <w:r w:rsidR="006F739F">
        <w:rPr>
          <w:rtl/>
        </w:rPr>
        <w:t xml:space="preserve">اص، قال: سمعت رسول الله </w:t>
      </w:r>
      <w:r w:rsidR="006F739F" w:rsidRPr="0090762B">
        <w:rPr>
          <w:rStyle w:val="libFootnoteAlaemChar"/>
          <w:rtl/>
        </w:rPr>
        <w:t>صلى‌الله‌عليه‌وآله</w:t>
      </w:r>
      <w:r w:rsidR="006F739F">
        <w:rPr>
          <w:rtl/>
        </w:rPr>
        <w:t xml:space="preserve"> في دار أ</w:t>
      </w:r>
      <w:r>
        <w:rPr>
          <w:rFonts w:hint="cs"/>
          <w:rtl/>
        </w:rPr>
        <w:t>ُ</w:t>
      </w:r>
      <w:r w:rsidR="006F739F">
        <w:rPr>
          <w:rtl/>
        </w:rPr>
        <w:t>م</w:t>
      </w:r>
      <w:r>
        <w:rPr>
          <w:rFonts w:hint="cs"/>
          <w:rtl/>
        </w:rPr>
        <w:t>ّ</w:t>
      </w:r>
      <w:r w:rsidR="006F739F">
        <w:rPr>
          <w:rtl/>
        </w:rPr>
        <w:t xml:space="preserve"> سلمة يقول: علي</w:t>
      </w:r>
      <w:r>
        <w:rPr>
          <w:rFonts w:hint="cs"/>
          <w:rtl/>
        </w:rPr>
        <w:t>ّ</w:t>
      </w:r>
      <w:r w:rsidR="006F739F">
        <w:rPr>
          <w:rtl/>
        </w:rPr>
        <w:t xml:space="preserve"> مع الحق</w:t>
      </w:r>
      <w:r>
        <w:rPr>
          <w:rFonts w:hint="cs"/>
          <w:rtl/>
        </w:rPr>
        <w:t>ّ</w:t>
      </w:r>
      <w:r w:rsidR="006F739F">
        <w:rPr>
          <w:rtl/>
        </w:rPr>
        <w:t xml:space="preserve"> - أو الحق</w:t>
      </w:r>
      <w:r>
        <w:rPr>
          <w:rFonts w:hint="cs"/>
          <w:rtl/>
        </w:rPr>
        <w:t>ّ</w:t>
      </w:r>
      <w:r w:rsidR="006F739F">
        <w:rPr>
          <w:rtl/>
        </w:rPr>
        <w:t xml:space="preserve"> مع علي</w:t>
      </w:r>
      <w:r>
        <w:rPr>
          <w:rFonts w:hint="cs"/>
          <w:rtl/>
        </w:rPr>
        <w:t>ّ</w:t>
      </w:r>
      <w:r w:rsidR="006F739F">
        <w:rPr>
          <w:rtl/>
        </w:rPr>
        <w:t xml:space="preserve"> - حيث كان.</w:t>
      </w:r>
    </w:p>
    <w:p w:rsidR="008406C4" w:rsidRDefault="00A117B3" w:rsidP="006F739F">
      <w:pPr>
        <w:pStyle w:val="libFootnote0"/>
        <w:rPr>
          <w:rtl/>
        </w:rPr>
      </w:pPr>
      <w:r>
        <w:rPr>
          <w:rFonts w:hint="cs"/>
          <w:rtl/>
        </w:rPr>
        <w:t xml:space="preserve">3- </w:t>
      </w:r>
      <w:r w:rsidR="006F739F">
        <w:rPr>
          <w:rtl/>
        </w:rPr>
        <w:t>والحافظ ابن مردويه في «المناقب».</w:t>
      </w:r>
      <w:r>
        <w:rPr>
          <w:rFonts w:hint="cs"/>
          <w:rtl/>
        </w:rPr>
        <w:t>.</w:t>
      </w:r>
    </w:p>
    <w:p w:rsidR="00A117B3" w:rsidRDefault="00A117B3" w:rsidP="00A117B3">
      <w:pPr>
        <w:pStyle w:val="libFootnote0"/>
        <w:rPr>
          <w:rtl/>
        </w:rPr>
      </w:pPr>
      <w:r>
        <w:rPr>
          <w:rFonts w:hint="cs"/>
          <w:rtl/>
        </w:rPr>
        <w:t xml:space="preserve">4- </w:t>
      </w:r>
      <w:r w:rsidR="006F739F">
        <w:rPr>
          <w:rtl/>
        </w:rPr>
        <w:t>وكذلك السمعاني في كتاب «فضائل الصحابة» أخرجا بالإسناد عن محمد بن أبي بكر، عن عائشة، أن</w:t>
      </w:r>
      <w:r>
        <w:rPr>
          <w:rFonts w:hint="cs"/>
          <w:rtl/>
        </w:rPr>
        <w:t>ّ</w:t>
      </w:r>
      <w:r w:rsidR="006F739F">
        <w:rPr>
          <w:rtl/>
        </w:rPr>
        <w:t xml:space="preserve">ها قال - سمعت رسول الله </w:t>
      </w:r>
      <w:r w:rsidR="006F739F" w:rsidRPr="0090762B">
        <w:rPr>
          <w:rStyle w:val="libFootnoteAlaemChar"/>
          <w:rtl/>
        </w:rPr>
        <w:t>صلى‌الله‌عليه‌وآله</w:t>
      </w:r>
      <w:r w:rsidR="006F739F">
        <w:rPr>
          <w:rtl/>
        </w:rPr>
        <w:t xml:space="preserve"> يقول: علي</w:t>
      </w:r>
      <w:r>
        <w:rPr>
          <w:rFonts w:hint="cs"/>
          <w:rtl/>
        </w:rPr>
        <w:t>ٌّ</w:t>
      </w:r>
      <w:r w:rsidR="006F739F">
        <w:rPr>
          <w:rtl/>
        </w:rPr>
        <w:t xml:space="preserve"> مع الحق</w:t>
      </w:r>
      <w:r>
        <w:rPr>
          <w:rFonts w:hint="cs"/>
          <w:rtl/>
        </w:rPr>
        <w:t>ّ</w:t>
      </w:r>
      <w:r w:rsidR="006F739F">
        <w:rPr>
          <w:rtl/>
        </w:rPr>
        <w:t xml:space="preserve"> والحق</w:t>
      </w:r>
      <w:r>
        <w:rPr>
          <w:rFonts w:hint="cs"/>
          <w:rtl/>
        </w:rPr>
        <w:t>ّ</w:t>
      </w:r>
      <w:r w:rsidR="006F739F">
        <w:rPr>
          <w:rtl/>
        </w:rPr>
        <w:t xml:space="preserve"> مع علي</w:t>
      </w:r>
      <w:r>
        <w:rPr>
          <w:rFonts w:hint="cs"/>
          <w:rtl/>
        </w:rPr>
        <w:t>ّ</w:t>
      </w:r>
      <w:r w:rsidR="006F739F">
        <w:rPr>
          <w:rtl/>
        </w:rPr>
        <w:t>، لن يفترقا حتّى يردا ع</w:t>
      </w:r>
      <w:r>
        <w:rPr>
          <w:rFonts w:hint="cs"/>
          <w:rtl/>
        </w:rPr>
        <w:t>َ</w:t>
      </w:r>
      <w:r w:rsidR="006F739F">
        <w:rPr>
          <w:rtl/>
        </w:rPr>
        <w:t>ل</w:t>
      </w:r>
      <w:r>
        <w:rPr>
          <w:rFonts w:hint="cs"/>
          <w:rtl/>
        </w:rPr>
        <w:t>َ</w:t>
      </w:r>
      <w:r w:rsidR="006F739F">
        <w:rPr>
          <w:rtl/>
        </w:rPr>
        <w:t>ي</w:t>
      </w:r>
      <w:r>
        <w:rPr>
          <w:rFonts w:hint="cs"/>
          <w:rtl/>
        </w:rPr>
        <w:t>َّ</w:t>
      </w:r>
      <w:r w:rsidR="006F739F">
        <w:rPr>
          <w:rtl/>
        </w:rPr>
        <w:t xml:space="preserve"> الحوض.</w:t>
      </w:r>
    </w:p>
    <w:p w:rsidR="008406C4" w:rsidRDefault="00A117B3" w:rsidP="00A117B3">
      <w:pPr>
        <w:pStyle w:val="libFootnote0"/>
        <w:rPr>
          <w:rtl/>
        </w:rPr>
      </w:pPr>
      <w:r>
        <w:rPr>
          <w:rFonts w:hint="cs"/>
          <w:rtl/>
        </w:rPr>
        <w:t xml:space="preserve">5- </w:t>
      </w:r>
      <w:r w:rsidR="006F739F">
        <w:rPr>
          <w:rtl/>
        </w:rPr>
        <w:t>وأخرج ابن مردويه في «المناقب»..</w:t>
      </w:r>
    </w:p>
    <w:p w:rsidR="00A117B3" w:rsidRDefault="00A117B3" w:rsidP="00A117B3">
      <w:pPr>
        <w:pStyle w:val="libFootnote0"/>
        <w:rPr>
          <w:rtl/>
        </w:rPr>
      </w:pPr>
      <w:r>
        <w:rPr>
          <w:rFonts w:hint="cs"/>
          <w:rtl/>
        </w:rPr>
        <w:t xml:space="preserve">6- </w:t>
      </w:r>
      <w:r w:rsidR="006F739F">
        <w:rPr>
          <w:rtl/>
        </w:rPr>
        <w:t>والديلمي في «الفردوس»، رويا: أنه</w:t>
      </w:r>
      <w:r w:rsidR="005D504B">
        <w:rPr>
          <w:rtl/>
        </w:rPr>
        <w:t xml:space="preserve"> لمـّا </w:t>
      </w:r>
      <w:r w:rsidR="006F739F">
        <w:rPr>
          <w:rtl/>
        </w:rPr>
        <w:t>ع</w:t>
      </w:r>
      <w:r w:rsidR="00C63FAC">
        <w:rPr>
          <w:rFonts w:hint="cs"/>
          <w:rtl/>
        </w:rPr>
        <w:t>ُ</w:t>
      </w:r>
      <w:r w:rsidR="006F739F">
        <w:rPr>
          <w:rtl/>
        </w:rPr>
        <w:t>قر جمل عائشة ودخلت دارا</w:t>
      </w:r>
      <w:r>
        <w:rPr>
          <w:rFonts w:hint="cs"/>
          <w:rtl/>
        </w:rPr>
        <w:t>ً</w:t>
      </w:r>
      <w:r w:rsidR="006F739F">
        <w:rPr>
          <w:rtl/>
        </w:rPr>
        <w:t xml:space="preserve"> بالبصرة أتى إليها محمد بن أبي بكر فسل</w:t>
      </w:r>
      <w:r>
        <w:rPr>
          <w:rFonts w:hint="cs"/>
          <w:rtl/>
        </w:rPr>
        <w:t>ّ</w:t>
      </w:r>
      <w:r w:rsidR="006F739F">
        <w:rPr>
          <w:rtl/>
        </w:rPr>
        <w:t>م عليها فلم تكل</w:t>
      </w:r>
      <w:r>
        <w:rPr>
          <w:rFonts w:hint="cs"/>
          <w:rtl/>
        </w:rPr>
        <w:t>ّ</w:t>
      </w:r>
      <w:r w:rsidR="006F739F">
        <w:rPr>
          <w:rtl/>
        </w:rPr>
        <w:t>مه، فقال لها: أنشدك</w:t>
      </w:r>
      <w:r>
        <w:rPr>
          <w:rFonts w:hint="cs"/>
          <w:rtl/>
        </w:rPr>
        <w:t>ِ</w:t>
      </w:r>
      <w:r w:rsidR="006F739F">
        <w:rPr>
          <w:rtl/>
        </w:rPr>
        <w:t xml:space="preserve"> الله أتذكرين يوم حد</w:t>
      </w:r>
      <w:r>
        <w:rPr>
          <w:rFonts w:hint="cs"/>
          <w:rtl/>
        </w:rPr>
        <w:t>َّ</w:t>
      </w:r>
      <w:r w:rsidR="006F739F">
        <w:rPr>
          <w:rtl/>
        </w:rPr>
        <w:t>ثتيني عن النبي</w:t>
      </w:r>
      <w:r>
        <w:rPr>
          <w:rFonts w:hint="cs"/>
          <w:rtl/>
        </w:rPr>
        <w:t>ّ</w:t>
      </w:r>
      <w:r w:rsidR="006F739F">
        <w:rPr>
          <w:rtl/>
        </w:rPr>
        <w:t xml:space="preserve"> </w:t>
      </w:r>
      <w:r w:rsidR="006F739F" w:rsidRPr="0090762B">
        <w:rPr>
          <w:rStyle w:val="libFootnoteAlaemChar"/>
          <w:rtl/>
        </w:rPr>
        <w:t>صلى‌الله‌عليه‌وآله</w:t>
      </w:r>
      <w:r w:rsidR="006F739F">
        <w:rPr>
          <w:rtl/>
        </w:rPr>
        <w:t xml:space="preserve"> أن</w:t>
      </w:r>
      <w:r>
        <w:rPr>
          <w:rFonts w:hint="cs"/>
          <w:rtl/>
        </w:rPr>
        <w:t>ّ</w:t>
      </w:r>
      <w:r w:rsidR="006F739F">
        <w:rPr>
          <w:rtl/>
        </w:rPr>
        <w:t>ه قال: الحق</w:t>
      </w:r>
      <w:r>
        <w:rPr>
          <w:rFonts w:hint="cs"/>
          <w:rtl/>
        </w:rPr>
        <w:t>ّ</w:t>
      </w:r>
      <w:r w:rsidR="006F739F">
        <w:rPr>
          <w:rtl/>
        </w:rPr>
        <w:t xml:space="preserve"> لن يزال مع علي</w:t>
      </w:r>
      <w:r>
        <w:rPr>
          <w:rFonts w:hint="cs"/>
          <w:rtl/>
        </w:rPr>
        <w:t>ّ</w:t>
      </w:r>
      <w:r w:rsidR="006F739F">
        <w:rPr>
          <w:rtl/>
        </w:rPr>
        <w:t>، وعلي</w:t>
      </w:r>
      <w:r>
        <w:rPr>
          <w:rFonts w:hint="cs"/>
          <w:rtl/>
        </w:rPr>
        <w:t>ّ</w:t>
      </w:r>
      <w:r w:rsidR="006F739F">
        <w:rPr>
          <w:rtl/>
        </w:rPr>
        <w:t xml:space="preserve"> مع الحق</w:t>
      </w:r>
      <w:r>
        <w:rPr>
          <w:rFonts w:hint="cs"/>
          <w:rtl/>
        </w:rPr>
        <w:t>ّ</w:t>
      </w:r>
      <w:r w:rsidR="006F739F">
        <w:rPr>
          <w:rtl/>
        </w:rPr>
        <w:t>، لن يختلفا ولن يفترقا؟!</w:t>
      </w:r>
    </w:p>
    <w:p w:rsidR="008406C4" w:rsidRDefault="006F739F" w:rsidP="00A117B3">
      <w:pPr>
        <w:pStyle w:val="libFootnote0"/>
        <w:rPr>
          <w:rtl/>
        </w:rPr>
      </w:pPr>
      <w:r>
        <w:rPr>
          <w:rtl/>
        </w:rPr>
        <w:t>فقالت: نعم!</w:t>
      </w:r>
    </w:p>
    <w:p w:rsidR="006F739F" w:rsidRDefault="00A117B3" w:rsidP="00A117B3">
      <w:pPr>
        <w:pStyle w:val="libFootnote0"/>
      </w:pPr>
      <w:r>
        <w:rPr>
          <w:rFonts w:hint="cs"/>
          <w:rtl/>
        </w:rPr>
        <w:t xml:space="preserve">7- </w:t>
      </w:r>
      <w:r w:rsidR="006F739F">
        <w:rPr>
          <w:rtl/>
        </w:rPr>
        <w:t>وروى ابن قتيبة في الإمامة والسياسة:70 ط مطبعة ال</w:t>
      </w:r>
      <w:r>
        <w:rPr>
          <w:rFonts w:hint="cs"/>
          <w:rtl/>
        </w:rPr>
        <w:t>اُ</w:t>
      </w:r>
      <w:r w:rsidR="006F739F">
        <w:rPr>
          <w:rtl/>
        </w:rPr>
        <w:t>م</w:t>
      </w:r>
      <w:r>
        <w:rPr>
          <w:rFonts w:hint="cs"/>
          <w:rtl/>
        </w:rPr>
        <w:t>ّ</w:t>
      </w:r>
      <w:r w:rsidR="006F739F">
        <w:rPr>
          <w:rtl/>
        </w:rPr>
        <w:t>ة بمصر سنة 1328</w:t>
      </w:r>
      <w:r w:rsidR="006F739F">
        <w:rPr>
          <w:rFonts w:hint="cs"/>
          <w:rtl/>
        </w:rPr>
        <w:t xml:space="preserve"> </w:t>
      </w:r>
      <w:r w:rsidR="006F739F">
        <w:rPr>
          <w:rtl/>
        </w:rPr>
        <w:t>هجرية، قال: وأتى محمد بن أبي بكر فدخل على أ</w:t>
      </w:r>
      <w:r>
        <w:rPr>
          <w:rFonts w:hint="cs"/>
          <w:rtl/>
        </w:rPr>
        <w:t>ُ</w:t>
      </w:r>
      <w:r w:rsidR="006F739F">
        <w:rPr>
          <w:rtl/>
        </w:rPr>
        <w:t xml:space="preserve">خته عائشة رضي الله عنها، قال لها: أما سمعت رسول الله </w:t>
      </w:r>
      <w:r w:rsidR="00520873" w:rsidRPr="0090762B">
        <w:rPr>
          <w:rStyle w:val="libFootnoteAlaemChar"/>
          <w:rFonts w:hint="cs"/>
          <w:rtl/>
        </w:rPr>
        <w:t>صلى‌الله‌عليه‌وآله‌وسلم</w:t>
      </w:r>
      <w:r w:rsidR="006F739F">
        <w:rPr>
          <w:rtl/>
        </w:rPr>
        <w:t xml:space="preserve"> يقول: علي</w:t>
      </w:r>
      <w:r>
        <w:rPr>
          <w:rFonts w:hint="cs"/>
          <w:rtl/>
        </w:rPr>
        <w:t>ٌّ</w:t>
      </w:r>
      <w:r w:rsidR="006F739F">
        <w:rPr>
          <w:rtl/>
        </w:rPr>
        <w:t xml:space="preserve"> مع الحق</w:t>
      </w:r>
      <w:r>
        <w:rPr>
          <w:rFonts w:hint="cs"/>
          <w:rtl/>
        </w:rPr>
        <w:t>ّ</w:t>
      </w:r>
      <w:r w:rsidR="006F739F">
        <w:rPr>
          <w:rtl/>
        </w:rPr>
        <w:t xml:space="preserve"> و</w:t>
      </w:r>
      <w:r>
        <w:rPr>
          <w:rFonts w:hint="cs"/>
          <w:rtl/>
        </w:rPr>
        <w:t xml:space="preserve"> </w:t>
      </w:r>
      <w:r w:rsidR="006F739F">
        <w:rPr>
          <w:rtl/>
        </w:rPr>
        <w:t>الحق</w:t>
      </w:r>
      <w:r>
        <w:rPr>
          <w:rFonts w:hint="cs"/>
          <w:rtl/>
        </w:rPr>
        <w:t>ّ</w:t>
      </w:r>
      <w:r w:rsidR="006F739F">
        <w:rPr>
          <w:rtl/>
        </w:rPr>
        <w:t xml:space="preserve"> مع علي</w:t>
      </w:r>
      <w:r>
        <w:rPr>
          <w:rFonts w:hint="cs"/>
          <w:rtl/>
        </w:rPr>
        <w:t>ّ</w:t>
      </w:r>
      <w:r w:rsidR="006F739F">
        <w:rPr>
          <w:rtl/>
        </w:rPr>
        <w:t>، ثمّ خرجت تقاتلينه بدم عثمان؟! =</w:t>
      </w:r>
    </w:p>
    <w:p w:rsidR="006F739F" w:rsidRDefault="006F739F" w:rsidP="00D96FAA">
      <w:pPr>
        <w:pStyle w:val="libNormal"/>
      </w:pPr>
      <w:r>
        <w:rPr>
          <w:rtl/>
        </w:rPr>
        <w:br w:type="page"/>
      </w:r>
    </w:p>
    <w:p w:rsidR="00A117B3" w:rsidRDefault="00A117B3" w:rsidP="00A117B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w:t>
      </w:r>
      <w:r w:rsidR="0046559D">
        <w:rPr>
          <w:rFonts w:hint="cs"/>
          <w:rtl/>
        </w:rPr>
        <w:t xml:space="preserve">8- </w:t>
      </w:r>
      <w:r>
        <w:rPr>
          <w:rtl/>
        </w:rPr>
        <w:t>وأخرج ابن مردويه في «المناقب» عن أبي ذر</w:t>
      </w:r>
      <w:r w:rsidR="0046559D">
        <w:rPr>
          <w:rFonts w:hint="cs"/>
          <w:rtl/>
        </w:rPr>
        <w:t>ّ</w:t>
      </w:r>
      <w:r>
        <w:rPr>
          <w:rtl/>
        </w:rPr>
        <w:t xml:space="preserve"> رحمة الله تعالى أن</w:t>
      </w:r>
      <w:r w:rsidR="0046559D">
        <w:rPr>
          <w:rFonts w:hint="cs"/>
          <w:rtl/>
        </w:rPr>
        <w:t>ّ</w:t>
      </w:r>
      <w:r>
        <w:rPr>
          <w:rtl/>
        </w:rPr>
        <w:t>ه س</w:t>
      </w:r>
      <w:r w:rsidR="0046559D">
        <w:rPr>
          <w:rFonts w:hint="cs"/>
          <w:rtl/>
        </w:rPr>
        <w:t>ُ</w:t>
      </w:r>
      <w:r>
        <w:rPr>
          <w:rtl/>
        </w:rPr>
        <w:t>ئل عن اختلاف الناس: فقال: عليك بكتاب الله والشيخ علي</w:t>
      </w:r>
      <w:r w:rsidR="0046559D">
        <w:rPr>
          <w:rFonts w:hint="cs"/>
          <w:rtl/>
        </w:rPr>
        <w:t>ّ</w:t>
      </w:r>
      <w:r>
        <w:rPr>
          <w:rtl/>
        </w:rPr>
        <w:t xml:space="preserve"> بن أبي طالب </w:t>
      </w:r>
      <w:r w:rsidRPr="00C63FAC">
        <w:rPr>
          <w:rStyle w:val="libFootnoteAlaemChar"/>
          <w:rtl/>
        </w:rPr>
        <w:t>عليه‌السلام</w:t>
      </w:r>
      <w:r>
        <w:rPr>
          <w:rtl/>
        </w:rPr>
        <w:t>، فإن</w:t>
      </w:r>
      <w:r w:rsidR="0046559D">
        <w:rPr>
          <w:rFonts w:hint="cs"/>
          <w:rtl/>
        </w:rPr>
        <w:t>ّ</w:t>
      </w:r>
      <w:r>
        <w:rPr>
          <w:rtl/>
        </w:rPr>
        <w:t xml:space="preserve">ي سمعت رسول الله </w:t>
      </w:r>
      <w:r w:rsidRPr="00C63FAC">
        <w:rPr>
          <w:rStyle w:val="libFootnoteAlaemChar"/>
          <w:rtl/>
        </w:rPr>
        <w:t>صلى‌الله‌عليه‌وآله</w:t>
      </w:r>
      <w:r>
        <w:rPr>
          <w:rtl/>
        </w:rPr>
        <w:t xml:space="preserve"> يقول: علي</w:t>
      </w:r>
      <w:r w:rsidR="0046559D">
        <w:rPr>
          <w:rFonts w:hint="cs"/>
          <w:rtl/>
        </w:rPr>
        <w:t>ٌّ</w:t>
      </w:r>
      <w:r>
        <w:rPr>
          <w:rtl/>
        </w:rPr>
        <w:t xml:space="preserve"> مع الحق</w:t>
      </w:r>
      <w:r w:rsidR="0046559D">
        <w:rPr>
          <w:rFonts w:hint="cs"/>
          <w:rtl/>
        </w:rPr>
        <w:t>ّ</w:t>
      </w:r>
      <w:r>
        <w:rPr>
          <w:rtl/>
        </w:rPr>
        <w:t>، والحق</w:t>
      </w:r>
      <w:r w:rsidR="0046559D">
        <w:rPr>
          <w:rFonts w:hint="cs"/>
          <w:rtl/>
        </w:rPr>
        <w:t>ّ</w:t>
      </w:r>
      <w:r>
        <w:rPr>
          <w:rtl/>
        </w:rPr>
        <w:t xml:space="preserve"> مع</w:t>
      </w:r>
      <w:r w:rsidR="0046559D">
        <w:rPr>
          <w:rFonts w:hint="cs"/>
          <w:rtl/>
        </w:rPr>
        <w:t>ه</w:t>
      </w:r>
      <w:r>
        <w:rPr>
          <w:rtl/>
        </w:rPr>
        <w:t xml:space="preserve"> علي وعلى لسانه، والحق</w:t>
      </w:r>
      <w:r w:rsidR="0046559D">
        <w:rPr>
          <w:rFonts w:hint="cs"/>
          <w:rtl/>
        </w:rPr>
        <w:t>ّ</w:t>
      </w:r>
      <w:r>
        <w:rPr>
          <w:rtl/>
        </w:rPr>
        <w:t xml:space="preserve"> يدور حيثما دار</w:t>
      </w:r>
      <w:r w:rsidR="0046559D">
        <w:rPr>
          <w:rFonts w:hint="cs"/>
          <w:rtl/>
        </w:rPr>
        <w:t xml:space="preserve"> على</w:t>
      </w:r>
      <w:r>
        <w:rPr>
          <w:rtl/>
        </w:rPr>
        <w:t>.</w:t>
      </w:r>
    </w:p>
    <w:p w:rsidR="008406C4" w:rsidRDefault="0046559D" w:rsidP="0046559D">
      <w:pPr>
        <w:pStyle w:val="libFootnote0"/>
        <w:rPr>
          <w:rtl/>
        </w:rPr>
      </w:pPr>
      <w:r>
        <w:rPr>
          <w:rFonts w:hint="cs"/>
          <w:rtl/>
        </w:rPr>
        <w:t xml:space="preserve">9- </w:t>
      </w:r>
      <w:r w:rsidR="006F739F">
        <w:rPr>
          <w:rtl/>
        </w:rPr>
        <w:t>الز</w:t>
      </w:r>
      <w:r>
        <w:rPr>
          <w:rtl/>
        </w:rPr>
        <w:t>مخشري في «ربيع الأبرار» روى ...</w:t>
      </w:r>
    </w:p>
    <w:p w:rsidR="0046559D" w:rsidRDefault="0046559D" w:rsidP="0046559D">
      <w:pPr>
        <w:pStyle w:val="libFootnote0"/>
        <w:rPr>
          <w:rtl/>
        </w:rPr>
      </w:pPr>
      <w:r>
        <w:rPr>
          <w:rFonts w:hint="cs"/>
          <w:rtl/>
        </w:rPr>
        <w:t xml:space="preserve">10- </w:t>
      </w:r>
      <w:r w:rsidR="006F739F">
        <w:rPr>
          <w:rtl/>
        </w:rPr>
        <w:t>والعل</w:t>
      </w:r>
      <w:r>
        <w:rPr>
          <w:rFonts w:hint="cs"/>
          <w:rtl/>
        </w:rPr>
        <w:t>ّ</w:t>
      </w:r>
      <w:r w:rsidR="006F739F">
        <w:rPr>
          <w:rtl/>
        </w:rPr>
        <w:t>امة الحمويني في «فرائد السمطين» روى أيضا</w:t>
      </w:r>
      <w:r>
        <w:rPr>
          <w:rFonts w:hint="cs"/>
          <w:rtl/>
        </w:rPr>
        <w:t>ً</w:t>
      </w:r>
      <w:r w:rsidR="006F739F">
        <w:rPr>
          <w:rtl/>
        </w:rPr>
        <w:t xml:space="preserve"> بسنده عن شهر بن حوشب، قال: كنت عند أم</w:t>
      </w:r>
      <w:r>
        <w:rPr>
          <w:rFonts w:hint="cs"/>
          <w:rtl/>
        </w:rPr>
        <w:t>ّ</w:t>
      </w:r>
      <w:r w:rsidR="006F739F">
        <w:rPr>
          <w:rtl/>
        </w:rPr>
        <w:t xml:space="preserve"> سلمة رضي الله عنها إذ أستأذن رجل، فقالت له: من أنت؟</w:t>
      </w:r>
    </w:p>
    <w:p w:rsidR="0046559D" w:rsidRDefault="006F739F" w:rsidP="0046559D">
      <w:pPr>
        <w:pStyle w:val="libFootnote0"/>
        <w:rPr>
          <w:rtl/>
        </w:rPr>
      </w:pPr>
      <w:r>
        <w:rPr>
          <w:rtl/>
        </w:rPr>
        <w:t>قال: أنا أبو ثابت مولى علي</w:t>
      </w:r>
      <w:r w:rsidR="0046559D">
        <w:rPr>
          <w:rFonts w:hint="cs"/>
          <w:rtl/>
        </w:rPr>
        <w:t>ّ</w:t>
      </w:r>
      <w:r>
        <w:rPr>
          <w:rtl/>
        </w:rPr>
        <w:t xml:space="preserve"> </w:t>
      </w:r>
      <w:r w:rsidRPr="00C63FAC">
        <w:rPr>
          <w:rStyle w:val="libFootnoteAlaemChar"/>
          <w:rtl/>
        </w:rPr>
        <w:t>عليه‌السلام</w:t>
      </w:r>
      <w:r>
        <w:rPr>
          <w:rtl/>
        </w:rPr>
        <w:t>.</w:t>
      </w:r>
    </w:p>
    <w:p w:rsidR="0046559D" w:rsidRDefault="006F739F" w:rsidP="0046559D">
      <w:pPr>
        <w:pStyle w:val="libFootnote0"/>
        <w:rPr>
          <w:rtl/>
        </w:rPr>
      </w:pPr>
      <w:r>
        <w:rPr>
          <w:rtl/>
        </w:rPr>
        <w:t xml:space="preserve">قال: </w:t>
      </w:r>
      <w:r w:rsidR="0046559D">
        <w:rPr>
          <w:rFonts w:hint="cs"/>
          <w:rtl/>
        </w:rPr>
        <w:t>أُ</w:t>
      </w:r>
      <w:r>
        <w:rPr>
          <w:rtl/>
        </w:rPr>
        <w:t>م</w:t>
      </w:r>
      <w:r w:rsidR="0046559D">
        <w:rPr>
          <w:rFonts w:hint="cs"/>
          <w:rtl/>
        </w:rPr>
        <w:t>ّ</w:t>
      </w:r>
      <w:r>
        <w:rPr>
          <w:rtl/>
        </w:rPr>
        <w:t xml:space="preserve"> سلمة: مرحبا</w:t>
      </w:r>
      <w:r w:rsidR="0046559D">
        <w:rPr>
          <w:rFonts w:hint="cs"/>
          <w:rtl/>
        </w:rPr>
        <w:t>ً</w:t>
      </w:r>
      <w:r>
        <w:rPr>
          <w:rtl/>
        </w:rPr>
        <w:t xml:space="preserve"> بك يا أبا ثابت،ادخل.</w:t>
      </w:r>
    </w:p>
    <w:p w:rsidR="0046559D" w:rsidRDefault="006F739F" w:rsidP="0046559D">
      <w:pPr>
        <w:pStyle w:val="libFootnote0"/>
        <w:rPr>
          <w:rtl/>
        </w:rPr>
      </w:pPr>
      <w:r>
        <w:rPr>
          <w:rtl/>
        </w:rPr>
        <w:t>فدخل فرح</w:t>
      </w:r>
      <w:r w:rsidR="0046559D">
        <w:rPr>
          <w:rFonts w:hint="cs"/>
          <w:rtl/>
        </w:rPr>
        <w:t>ّ</w:t>
      </w:r>
      <w:r>
        <w:rPr>
          <w:rtl/>
        </w:rPr>
        <w:t>بت به ثمّ قالت: يا أبا ثابت! أين طار قلبك حين طارت القلوب مطائرها؟</w:t>
      </w:r>
    </w:p>
    <w:p w:rsidR="0046559D" w:rsidRDefault="006F739F" w:rsidP="0046559D">
      <w:pPr>
        <w:pStyle w:val="libFootnote0"/>
        <w:rPr>
          <w:rtl/>
        </w:rPr>
      </w:pPr>
      <w:r>
        <w:rPr>
          <w:rtl/>
        </w:rPr>
        <w:t>قال: تبع علي</w:t>
      </w:r>
      <w:r w:rsidR="0046559D">
        <w:rPr>
          <w:rFonts w:hint="cs"/>
          <w:rtl/>
        </w:rPr>
        <w:t>ّ</w:t>
      </w:r>
      <w:r>
        <w:rPr>
          <w:rtl/>
        </w:rPr>
        <w:t xml:space="preserve"> بن أبي طالب </w:t>
      </w:r>
      <w:r w:rsidRPr="00C63FAC">
        <w:rPr>
          <w:rStyle w:val="libFootnoteAlaemChar"/>
          <w:rtl/>
        </w:rPr>
        <w:t>عليه‌السلام</w:t>
      </w:r>
      <w:r>
        <w:rPr>
          <w:rtl/>
        </w:rPr>
        <w:t>.</w:t>
      </w:r>
    </w:p>
    <w:p w:rsidR="008406C4" w:rsidRDefault="006F739F" w:rsidP="0046559D">
      <w:pPr>
        <w:pStyle w:val="libFootnote0"/>
        <w:rPr>
          <w:rtl/>
        </w:rPr>
      </w:pPr>
      <w:r>
        <w:rPr>
          <w:rtl/>
        </w:rPr>
        <w:t>قالت: وُفّ</w:t>
      </w:r>
      <w:r w:rsidR="0046559D">
        <w:rPr>
          <w:rFonts w:hint="cs"/>
          <w:rtl/>
        </w:rPr>
        <w:t>ِ</w:t>
      </w:r>
      <w:r>
        <w:rPr>
          <w:rtl/>
        </w:rPr>
        <w:t>قت، والذي نفسي بيده لقد سمعت</w:t>
      </w:r>
      <w:r w:rsidR="0046559D">
        <w:rPr>
          <w:rFonts w:hint="cs"/>
          <w:rtl/>
        </w:rPr>
        <w:t>ُ</w:t>
      </w:r>
      <w:r>
        <w:rPr>
          <w:rtl/>
        </w:rPr>
        <w:t xml:space="preserve"> رسول الله </w:t>
      </w:r>
      <w:r w:rsidRPr="00C63FAC">
        <w:rPr>
          <w:rStyle w:val="libFootnoteAlaemChar"/>
          <w:rtl/>
        </w:rPr>
        <w:t>صلى‌الله‌عليه‌وآله</w:t>
      </w:r>
      <w:r>
        <w:rPr>
          <w:rtl/>
        </w:rPr>
        <w:t xml:space="preserve"> يقول: علي</w:t>
      </w:r>
      <w:r w:rsidR="0046559D">
        <w:rPr>
          <w:rFonts w:hint="cs"/>
          <w:rtl/>
        </w:rPr>
        <w:t>ٌّ</w:t>
      </w:r>
      <w:r>
        <w:rPr>
          <w:rtl/>
        </w:rPr>
        <w:t xml:space="preserve"> مع الحق</w:t>
      </w:r>
      <w:r w:rsidR="0046559D">
        <w:rPr>
          <w:rFonts w:hint="cs"/>
          <w:rtl/>
        </w:rPr>
        <w:t>ّ</w:t>
      </w:r>
      <w:r>
        <w:rPr>
          <w:rtl/>
        </w:rPr>
        <w:t xml:space="preserve"> والقرآن، والحق</w:t>
      </w:r>
      <w:r w:rsidR="0046559D">
        <w:rPr>
          <w:rFonts w:hint="cs"/>
          <w:rtl/>
        </w:rPr>
        <w:t>ّ</w:t>
      </w:r>
      <w:r>
        <w:rPr>
          <w:rtl/>
        </w:rPr>
        <w:t xml:space="preserve"> والقرآن مع علي</w:t>
      </w:r>
      <w:r w:rsidR="0046559D">
        <w:rPr>
          <w:rFonts w:hint="cs"/>
          <w:rtl/>
        </w:rPr>
        <w:t>ّ</w:t>
      </w:r>
      <w:r>
        <w:rPr>
          <w:rtl/>
        </w:rPr>
        <w:t>، ولن يفترقا حتّى يردا ع</w:t>
      </w:r>
      <w:r w:rsidR="0046559D">
        <w:rPr>
          <w:rFonts w:hint="cs"/>
          <w:rtl/>
        </w:rPr>
        <w:t>َ</w:t>
      </w:r>
      <w:r>
        <w:rPr>
          <w:rtl/>
        </w:rPr>
        <w:t>ليّ</w:t>
      </w:r>
      <w:r w:rsidR="0046559D">
        <w:rPr>
          <w:rFonts w:hint="cs"/>
          <w:rtl/>
        </w:rPr>
        <w:t>َ</w:t>
      </w:r>
      <w:r>
        <w:rPr>
          <w:rtl/>
        </w:rPr>
        <w:t xml:space="preserve"> الحوض.</w:t>
      </w:r>
    </w:p>
    <w:p w:rsidR="008406C4" w:rsidRDefault="0046559D" w:rsidP="006F739F">
      <w:pPr>
        <w:pStyle w:val="libFootnote0"/>
        <w:rPr>
          <w:rtl/>
        </w:rPr>
      </w:pPr>
      <w:r>
        <w:rPr>
          <w:rFonts w:hint="cs"/>
          <w:rtl/>
        </w:rPr>
        <w:t xml:space="preserve">11- </w:t>
      </w:r>
      <w:r w:rsidR="006F739F">
        <w:rPr>
          <w:rtl/>
        </w:rPr>
        <w:t>وأخرج العل</w:t>
      </w:r>
      <w:r>
        <w:rPr>
          <w:rFonts w:hint="cs"/>
          <w:rtl/>
        </w:rPr>
        <w:t>ّ</w:t>
      </w:r>
      <w:r w:rsidR="006F739F">
        <w:rPr>
          <w:rtl/>
        </w:rPr>
        <w:t>امة عبيد الله الحنفي في أرجح المطالب: 598 ط لاهور.</w:t>
      </w:r>
    </w:p>
    <w:p w:rsidR="008406C4" w:rsidRDefault="0046559D" w:rsidP="006F739F">
      <w:pPr>
        <w:pStyle w:val="libFootnote0"/>
        <w:rPr>
          <w:rtl/>
        </w:rPr>
      </w:pPr>
      <w:r>
        <w:rPr>
          <w:rFonts w:hint="cs"/>
          <w:rtl/>
        </w:rPr>
        <w:t xml:space="preserve">12- </w:t>
      </w:r>
      <w:r w:rsidR="006F739F">
        <w:rPr>
          <w:rtl/>
        </w:rPr>
        <w:t xml:space="preserve">وأخرج الحافظ ابن مردويه في </w:t>
      </w:r>
      <w:r w:rsidRPr="00743CF5">
        <w:rPr>
          <w:rFonts w:hint="cs"/>
          <w:rtl/>
        </w:rPr>
        <w:t>«</w:t>
      </w:r>
      <w:r w:rsidR="006F739F">
        <w:rPr>
          <w:rtl/>
        </w:rPr>
        <w:t>المناقب</w:t>
      </w:r>
      <w:r w:rsidRPr="00743CF5">
        <w:rPr>
          <w:rFonts w:hint="cs"/>
          <w:rtl/>
        </w:rPr>
        <w:t>»</w:t>
      </w:r>
      <w:r w:rsidR="006F739F">
        <w:rPr>
          <w:rtl/>
        </w:rPr>
        <w:t>.</w:t>
      </w:r>
    </w:p>
    <w:p w:rsidR="0046559D" w:rsidRDefault="0046559D" w:rsidP="0046559D">
      <w:pPr>
        <w:pStyle w:val="libFootnote0"/>
        <w:rPr>
          <w:rtl/>
        </w:rPr>
      </w:pPr>
      <w:r>
        <w:rPr>
          <w:rFonts w:hint="cs"/>
          <w:rtl/>
        </w:rPr>
        <w:t xml:space="preserve">13- </w:t>
      </w:r>
      <w:r w:rsidR="006F739F">
        <w:rPr>
          <w:rtl/>
        </w:rPr>
        <w:t>وكذلك الحافظ الهيثمي في مجمع الزوائد 9/134 ط مكتبة القدسي بالقاهرة، عن أ</w:t>
      </w:r>
      <w:r>
        <w:rPr>
          <w:rFonts w:hint="cs"/>
          <w:rtl/>
        </w:rPr>
        <w:t>ُ</w:t>
      </w:r>
      <w:r w:rsidR="006F739F">
        <w:rPr>
          <w:rtl/>
        </w:rPr>
        <w:t>م</w:t>
      </w:r>
      <w:r>
        <w:rPr>
          <w:rFonts w:hint="cs"/>
          <w:rtl/>
        </w:rPr>
        <w:t>ّ</w:t>
      </w:r>
      <w:r w:rsidR="006F739F">
        <w:rPr>
          <w:rtl/>
        </w:rPr>
        <w:t xml:space="preserve"> سلمة أن</w:t>
      </w:r>
      <w:r>
        <w:rPr>
          <w:rFonts w:hint="cs"/>
          <w:rtl/>
        </w:rPr>
        <w:t>ّ</w:t>
      </w:r>
      <w:r w:rsidR="006F739F">
        <w:rPr>
          <w:rtl/>
        </w:rPr>
        <w:t>ها كانت تقول: كان علي</w:t>
      </w:r>
      <w:r>
        <w:rPr>
          <w:rFonts w:hint="cs"/>
          <w:rtl/>
        </w:rPr>
        <w:t>ٌّ</w:t>
      </w:r>
      <w:r w:rsidR="006F739F">
        <w:rPr>
          <w:rtl/>
        </w:rPr>
        <w:t xml:space="preserve"> </w:t>
      </w:r>
      <w:r>
        <w:rPr>
          <w:rFonts w:hint="cs"/>
          <w:rtl/>
        </w:rPr>
        <w:t>على</w:t>
      </w:r>
      <w:r w:rsidR="006F739F">
        <w:rPr>
          <w:rtl/>
        </w:rPr>
        <w:t xml:space="preserve"> الحق</w:t>
      </w:r>
      <w:r>
        <w:rPr>
          <w:rFonts w:hint="cs"/>
          <w:rtl/>
        </w:rPr>
        <w:t>ّ،</w:t>
      </w:r>
      <w:r w:rsidR="006F739F">
        <w:rPr>
          <w:rtl/>
        </w:rPr>
        <w:t xml:space="preserve"> من ات</w:t>
      </w:r>
      <w:r>
        <w:rPr>
          <w:rFonts w:hint="cs"/>
          <w:rtl/>
        </w:rPr>
        <w:t>ّ</w:t>
      </w:r>
      <w:r w:rsidR="006F739F">
        <w:rPr>
          <w:rtl/>
        </w:rPr>
        <w:t>بعه ات</w:t>
      </w:r>
      <w:r>
        <w:rPr>
          <w:rFonts w:hint="cs"/>
          <w:rtl/>
        </w:rPr>
        <w:t>ّ</w:t>
      </w:r>
      <w:r w:rsidR="006F739F">
        <w:rPr>
          <w:rtl/>
        </w:rPr>
        <w:t>بع الحق</w:t>
      </w:r>
      <w:r>
        <w:rPr>
          <w:rFonts w:hint="cs"/>
          <w:rtl/>
        </w:rPr>
        <w:t>ّ</w:t>
      </w:r>
      <w:r w:rsidR="006F739F">
        <w:rPr>
          <w:rtl/>
        </w:rPr>
        <w:t>، ومن تركه ترك الحق</w:t>
      </w:r>
      <w:r>
        <w:rPr>
          <w:rFonts w:hint="cs"/>
          <w:rtl/>
        </w:rPr>
        <w:t>ّ</w:t>
      </w:r>
      <w:r w:rsidR="006F739F">
        <w:rPr>
          <w:rtl/>
        </w:rPr>
        <w:t>، عهد</w:t>
      </w:r>
      <w:r>
        <w:rPr>
          <w:rFonts w:hint="cs"/>
          <w:rtl/>
        </w:rPr>
        <w:t>ٌ</w:t>
      </w:r>
      <w:r w:rsidR="006F739F">
        <w:rPr>
          <w:rtl/>
        </w:rPr>
        <w:t xml:space="preserve"> معهود [كذا] قبل يومه هذا.</w:t>
      </w:r>
    </w:p>
    <w:p w:rsidR="008406C4" w:rsidRDefault="006F739F" w:rsidP="0046559D">
      <w:pPr>
        <w:pStyle w:val="libFootnote0"/>
        <w:rPr>
          <w:rtl/>
        </w:rPr>
      </w:pPr>
      <w:r>
        <w:rPr>
          <w:rtl/>
        </w:rPr>
        <w:t>قال: رواه الطبراني.</w:t>
      </w:r>
    </w:p>
    <w:p w:rsidR="006F739F" w:rsidRDefault="0046559D" w:rsidP="006F739F">
      <w:pPr>
        <w:pStyle w:val="libFootnote0"/>
      </w:pPr>
      <w:r>
        <w:rPr>
          <w:rFonts w:hint="cs"/>
          <w:rtl/>
        </w:rPr>
        <w:t>14-</w:t>
      </w:r>
      <w:r w:rsidR="006F739F">
        <w:rPr>
          <w:rtl/>
        </w:rPr>
        <w:t>القندوزي في «ينابيع المود</w:t>
      </w:r>
      <w:r>
        <w:rPr>
          <w:rFonts w:hint="cs"/>
          <w:rtl/>
        </w:rPr>
        <w:t>ّ</w:t>
      </w:r>
      <w:r w:rsidR="006F739F">
        <w:rPr>
          <w:rtl/>
        </w:rPr>
        <w:t>ة» الباب العشرين، عن الحمويني، عن ابن عب</w:t>
      </w:r>
      <w:r>
        <w:rPr>
          <w:rFonts w:hint="cs"/>
          <w:rtl/>
        </w:rPr>
        <w:t>ّ</w:t>
      </w:r>
      <w:r w:rsidR="006F739F">
        <w:rPr>
          <w:rtl/>
        </w:rPr>
        <w:t>اس =</w:t>
      </w:r>
    </w:p>
    <w:p w:rsidR="006F739F" w:rsidRDefault="006F739F" w:rsidP="00D96FAA">
      <w:pPr>
        <w:pStyle w:val="libNormal"/>
      </w:pPr>
      <w:r>
        <w:rPr>
          <w:rtl/>
        </w:rPr>
        <w:br w:type="page"/>
      </w:r>
    </w:p>
    <w:p w:rsidR="008406C4" w:rsidRDefault="006F739F" w:rsidP="00A52C43">
      <w:pPr>
        <w:pStyle w:val="libNormal"/>
        <w:rPr>
          <w:rtl/>
        </w:rPr>
      </w:pPr>
      <w:r>
        <w:rPr>
          <w:rtl/>
        </w:rPr>
        <w:lastRenderedPageBreak/>
        <w:t>وأم</w:t>
      </w:r>
      <w:r w:rsidR="0046559D">
        <w:rPr>
          <w:rFonts w:hint="cs"/>
          <w:rtl/>
        </w:rPr>
        <w:t>ّ</w:t>
      </w:r>
      <w:r>
        <w:rPr>
          <w:rtl/>
        </w:rPr>
        <w:t>ا ال</w:t>
      </w:r>
      <w:r w:rsidR="0046559D">
        <w:rPr>
          <w:rFonts w:hint="cs"/>
          <w:rtl/>
        </w:rPr>
        <w:t>ّ</w:t>
      </w:r>
      <w:r>
        <w:rPr>
          <w:rtl/>
        </w:rPr>
        <w:t>ذين استقاموا على الدين، وثبتوا في طريق الحق</w:t>
      </w:r>
      <w:r w:rsidR="0046559D">
        <w:rPr>
          <w:rFonts w:hint="cs"/>
          <w:rtl/>
        </w:rPr>
        <w:t>ّ</w:t>
      </w:r>
      <w:r>
        <w:rPr>
          <w:rtl/>
        </w:rPr>
        <w:t xml:space="preserve"> واليقين، وتمس</w:t>
      </w:r>
      <w:r w:rsidR="0046559D">
        <w:rPr>
          <w:rFonts w:hint="cs"/>
          <w:rtl/>
        </w:rPr>
        <w:t>ّ</w:t>
      </w:r>
      <w:r>
        <w:rPr>
          <w:rtl/>
        </w:rPr>
        <w:t>كوا بولاية سي</w:t>
      </w:r>
      <w:r w:rsidR="0046559D">
        <w:rPr>
          <w:rFonts w:hint="cs"/>
          <w:rtl/>
        </w:rPr>
        <w:t>ّ</w:t>
      </w:r>
      <w:r>
        <w:rPr>
          <w:rtl/>
        </w:rPr>
        <w:t>د الوصي</w:t>
      </w:r>
      <w:r w:rsidR="0046559D">
        <w:rPr>
          <w:rFonts w:hint="cs"/>
          <w:rtl/>
        </w:rPr>
        <w:t>ّ</w:t>
      </w:r>
      <w:r>
        <w:rPr>
          <w:rtl/>
        </w:rPr>
        <w:t>ين، واعتقدوا خلافة وإمامة أمير المؤمنين علي</w:t>
      </w:r>
      <w:r w:rsidR="0046559D">
        <w:rPr>
          <w:rFonts w:hint="cs"/>
          <w:rtl/>
        </w:rPr>
        <w:t>ّ</w:t>
      </w:r>
      <w:r>
        <w:rPr>
          <w:rtl/>
        </w:rPr>
        <w:t xml:space="preserve"> بن أبي طالب </w:t>
      </w:r>
      <w:r w:rsidRPr="005E607E">
        <w:rPr>
          <w:rStyle w:val="libAlaemChar"/>
          <w:rtl/>
        </w:rPr>
        <w:t>عليه‌السلام</w:t>
      </w:r>
      <w:r>
        <w:rPr>
          <w:rtl/>
        </w:rPr>
        <w:t>، فعددهم قليل، وهم ال</w:t>
      </w:r>
      <w:r w:rsidR="0046559D">
        <w:rPr>
          <w:rFonts w:hint="cs"/>
          <w:rtl/>
        </w:rPr>
        <w:t>ّ</w:t>
      </w:r>
      <w:r>
        <w:rPr>
          <w:rtl/>
        </w:rPr>
        <w:t>ذين يصفهم رب</w:t>
      </w:r>
      <w:r w:rsidR="0046559D">
        <w:rPr>
          <w:rFonts w:hint="cs"/>
          <w:rtl/>
        </w:rPr>
        <w:t>ّ</w:t>
      </w:r>
      <w:r>
        <w:rPr>
          <w:rtl/>
        </w:rPr>
        <w:t xml:space="preserve">هم سبحانه وتعالى بقوله: </w:t>
      </w:r>
      <w:r w:rsidRPr="00851423">
        <w:rPr>
          <w:rStyle w:val="libAlaemChar"/>
          <w:rtl/>
        </w:rPr>
        <w:t>(</w:t>
      </w:r>
      <w:r w:rsidR="00A52C43" w:rsidRPr="00A52C43">
        <w:rPr>
          <w:rStyle w:val="libAieChar"/>
          <w:rtl/>
        </w:rPr>
        <w:t>وَ قَلِيلٌ مِنْ عِبَادِيَ الشَّکُورُ</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وهم صفوة أصحاب رسول الله </w:t>
      </w:r>
      <w:r w:rsidRPr="00201CCF">
        <w:rPr>
          <w:rStyle w:val="libAlaemChar"/>
          <w:rtl/>
        </w:rPr>
        <w:t>صلى‌الله‌عليه‌وآله</w:t>
      </w:r>
      <w:r>
        <w:rPr>
          <w:rtl/>
        </w:rPr>
        <w:t xml:space="preserve"> وأهل بيته المطه</w:t>
      </w:r>
      <w:r w:rsidR="00A52C43">
        <w:rPr>
          <w:rFonts w:hint="cs"/>
          <w:rtl/>
        </w:rPr>
        <w:t>ّ</w:t>
      </w:r>
      <w:r>
        <w:rPr>
          <w:rtl/>
        </w:rPr>
        <w:t>رون وعترته الطي</w:t>
      </w:r>
      <w:r w:rsidR="00A52C43">
        <w:rPr>
          <w:rFonts w:hint="cs"/>
          <w:rtl/>
        </w:rPr>
        <w:t>ّ</w:t>
      </w:r>
      <w:r>
        <w:rPr>
          <w:rtl/>
        </w:rPr>
        <w:t>بون، وهم ال</w:t>
      </w:r>
      <w:r w:rsidR="00A52C43">
        <w:rPr>
          <w:rFonts w:hint="cs"/>
          <w:rtl/>
        </w:rPr>
        <w:t>ّ</w:t>
      </w:r>
      <w:r>
        <w:rPr>
          <w:rtl/>
        </w:rPr>
        <w:t>ذين غضبوا من أحداث السقيفة وأعلنوا مخالفتهم لبيعة أبي بكر.</w:t>
      </w:r>
    </w:p>
    <w:p w:rsidR="008406C4" w:rsidRDefault="006F739F" w:rsidP="00A52C43">
      <w:pPr>
        <w:pStyle w:val="libNormal"/>
        <w:rPr>
          <w:rtl/>
        </w:rPr>
      </w:pPr>
      <w:r>
        <w:rPr>
          <w:rtl/>
        </w:rPr>
        <w:t xml:space="preserve">فلذلك نقول </w:t>
      </w:r>
      <w:r w:rsidR="00A52C43">
        <w:rPr>
          <w:rFonts w:hint="cs"/>
          <w:rtl/>
        </w:rPr>
        <w:t>إ</w:t>
      </w:r>
      <w:r>
        <w:rPr>
          <w:rtl/>
        </w:rPr>
        <w:t>ن</w:t>
      </w:r>
      <w:r w:rsidR="00A52C43">
        <w:rPr>
          <w:rFonts w:hint="cs"/>
          <w:rtl/>
        </w:rPr>
        <w:t>ّ</w:t>
      </w:r>
      <w:r>
        <w:rPr>
          <w:rtl/>
        </w:rPr>
        <w:t xml:space="preserve"> الإجماع - الذي تدّعونه لإثبات وتصحيح خلافة أبي بكر وشرعي</w:t>
      </w:r>
      <w:r w:rsidR="00A52C43">
        <w:rPr>
          <w:rFonts w:hint="cs"/>
          <w:rtl/>
        </w:rPr>
        <w:t>ّ</w:t>
      </w:r>
      <w:r>
        <w:rPr>
          <w:rtl/>
        </w:rPr>
        <w:t>تها - لم يحصل!</w:t>
      </w:r>
    </w:p>
    <w:p w:rsidR="008406C4" w:rsidRDefault="006F739F" w:rsidP="006F739F">
      <w:pPr>
        <w:pStyle w:val="libNormal"/>
        <w:rPr>
          <w:rtl/>
        </w:rPr>
      </w:pPr>
      <w:r w:rsidRPr="00537012">
        <w:rPr>
          <w:rStyle w:val="libBold2Char"/>
          <w:rtl/>
        </w:rPr>
        <w:t>الحافظ:</w:t>
      </w:r>
      <w:r>
        <w:rPr>
          <w:rtl/>
        </w:rPr>
        <w:t xml:space="preserve"> يحصل الإجماع ويقع إذا وافق أهل الحل</w:t>
      </w:r>
      <w:r w:rsidR="00A52C43">
        <w:rPr>
          <w:rFonts w:hint="cs"/>
          <w:rtl/>
        </w:rPr>
        <w:t>ّ</w:t>
      </w:r>
      <w:r>
        <w:rPr>
          <w:rtl/>
        </w:rPr>
        <w:t xml:space="preserve"> والعقد وسنام الأم</w:t>
      </w:r>
      <w:r w:rsidR="00A52C43">
        <w:rPr>
          <w:rFonts w:hint="cs"/>
          <w:rtl/>
        </w:rPr>
        <w:t>ّ</w:t>
      </w:r>
      <w:r>
        <w:rPr>
          <w:rtl/>
        </w:rPr>
        <w:t>ة على أمر، وليس من حق</w:t>
      </w:r>
      <w:r w:rsidR="00A52C43">
        <w:rPr>
          <w:rFonts w:hint="cs"/>
          <w:rtl/>
        </w:rPr>
        <w:t>ّ</w:t>
      </w:r>
      <w:r>
        <w:rPr>
          <w:rtl/>
        </w:rPr>
        <w:t xml:space="preserve"> أي</w:t>
      </w:r>
      <w:r w:rsidR="00A52C43">
        <w:rPr>
          <w:rFonts w:hint="cs"/>
          <w:rtl/>
        </w:rPr>
        <w:t>ّ</w:t>
      </w:r>
      <w:r>
        <w:rPr>
          <w:rtl/>
        </w:rPr>
        <w:t xml:space="preserve"> مسلم أن ينقض ما أبرموا.</w:t>
      </w:r>
    </w:p>
    <w:p w:rsidR="008406C4" w:rsidRDefault="006F739F" w:rsidP="006F739F">
      <w:pPr>
        <w:pStyle w:val="libNormal"/>
        <w:rPr>
          <w:rtl/>
        </w:rPr>
      </w:pPr>
      <w:r w:rsidRPr="00537012">
        <w:rPr>
          <w:rStyle w:val="libBold2Char"/>
          <w:rtl/>
        </w:rPr>
        <w:t>قلت:</w:t>
      </w:r>
      <w:r>
        <w:rPr>
          <w:rtl/>
        </w:rPr>
        <w:t xml:space="preserve"> إن</w:t>
      </w:r>
      <w:r w:rsidR="00A52C43">
        <w:rPr>
          <w:rFonts w:hint="cs"/>
          <w:rtl/>
        </w:rPr>
        <w:t>ّ</w:t>
      </w:r>
      <w:r>
        <w:rPr>
          <w:rtl/>
        </w:rPr>
        <w:t xml:space="preserve"> هذا التفسير والمعنى لكلمة الإجماع اد</w:t>
      </w:r>
      <w:r w:rsidR="00A52C43">
        <w:rPr>
          <w:rFonts w:hint="cs"/>
          <w:rtl/>
        </w:rPr>
        <w:t>ّ</w:t>
      </w:r>
      <w:r>
        <w:rPr>
          <w:rtl/>
        </w:rPr>
        <w:t>عاء لا دليل عليه، وهو خلاف ظاهر الحديث الذي تمس</w:t>
      </w:r>
      <w:r w:rsidR="00A52C43">
        <w:rPr>
          <w:rFonts w:hint="cs"/>
          <w:rtl/>
        </w:rPr>
        <w:t>ّ</w:t>
      </w:r>
      <w:r>
        <w:rPr>
          <w:rtl/>
        </w:rPr>
        <w:t>كتم به لتشريع الإجماع.</w:t>
      </w:r>
    </w:p>
    <w:p w:rsidR="008406C4" w:rsidRDefault="006F739F" w:rsidP="006F739F">
      <w:pPr>
        <w:pStyle w:val="libNormal"/>
        <w:rPr>
          <w:rtl/>
        </w:rPr>
      </w:pPr>
      <w:r>
        <w:rPr>
          <w:rtl/>
        </w:rPr>
        <w:t>فالحديث يصر</w:t>
      </w:r>
      <w:r w:rsidR="00A52C43">
        <w:rPr>
          <w:rFonts w:hint="cs"/>
          <w:rtl/>
        </w:rPr>
        <w:t>ّ</w:t>
      </w:r>
      <w:r>
        <w:rPr>
          <w:rtl/>
        </w:rPr>
        <w:t>ح: لا تجتمع أم</w:t>
      </w:r>
      <w:r w:rsidR="00A52C43">
        <w:rPr>
          <w:rFonts w:hint="cs"/>
          <w:rtl/>
        </w:rPr>
        <w:t>ّ</w:t>
      </w:r>
      <w:r>
        <w:rPr>
          <w:rtl/>
        </w:rPr>
        <w:t>تي على خطأ - أو ضلال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رضي الله عنهما قال: قال رسول الله </w:t>
      </w:r>
      <w:r w:rsidRPr="00A52C43">
        <w:rPr>
          <w:rStyle w:val="libFootnoteAlaemChar"/>
          <w:rtl/>
        </w:rPr>
        <w:t>صلى‌الله‌عليه‌وآله</w:t>
      </w:r>
      <w:r>
        <w:rPr>
          <w:rtl/>
        </w:rPr>
        <w:t>: الحق</w:t>
      </w:r>
      <w:r w:rsidR="00A52C43">
        <w:rPr>
          <w:rFonts w:hint="cs"/>
          <w:rtl/>
        </w:rPr>
        <w:t>ّ</w:t>
      </w:r>
      <w:r>
        <w:rPr>
          <w:rtl/>
        </w:rPr>
        <w:t xml:space="preserve"> مع علي حيث دار.</w:t>
      </w:r>
    </w:p>
    <w:p w:rsidR="008406C4" w:rsidRDefault="00A52C43" w:rsidP="006F739F">
      <w:pPr>
        <w:pStyle w:val="libFootnote0"/>
        <w:rPr>
          <w:rtl/>
        </w:rPr>
      </w:pPr>
      <w:r>
        <w:rPr>
          <w:rFonts w:hint="cs"/>
          <w:rtl/>
        </w:rPr>
        <w:t xml:space="preserve">15- </w:t>
      </w:r>
      <w:r w:rsidR="006F739F">
        <w:rPr>
          <w:rtl/>
        </w:rPr>
        <w:t>أخرج المحد</w:t>
      </w:r>
      <w:r>
        <w:rPr>
          <w:rFonts w:hint="cs"/>
          <w:rtl/>
        </w:rPr>
        <w:t>ّ</w:t>
      </w:r>
      <w:r w:rsidR="006F739F">
        <w:rPr>
          <w:rtl/>
        </w:rPr>
        <w:t>ث الحافظ البخشي في «مفتاح النجا»..</w:t>
      </w:r>
    </w:p>
    <w:p w:rsidR="008406C4" w:rsidRDefault="006F739F" w:rsidP="006F739F">
      <w:pPr>
        <w:pStyle w:val="libFootnote0"/>
        <w:rPr>
          <w:rtl/>
        </w:rPr>
      </w:pPr>
      <w:r>
        <w:rPr>
          <w:rtl/>
        </w:rPr>
        <w:t>وكذلك عبيد الله الحنفي في ارجح المطالب:598 و599.</w:t>
      </w:r>
    </w:p>
    <w:p w:rsidR="008406C4" w:rsidRDefault="006F739F" w:rsidP="00A52C43">
      <w:pPr>
        <w:pStyle w:val="libFootnote0"/>
        <w:rPr>
          <w:rtl/>
        </w:rPr>
      </w:pPr>
      <w:r>
        <w:rPr>
          <w:rtl/>
        </w:rPr>
        <w:t>أخرجا عن أبي موسى ال</w:t>
      </w:r>
      <w:r w:rsidR="00A52C43">
        <w:rPr>
          <w:rFonts w:hint="cs"/>
          <w:rtl/>
        </w:rPr>
        <w:t>أ</w:t>
      </w:r>
      <w:r>
        <w:rPr>
          <w:rtl/>
        </w:rPr>
        <w:t xml:space="preserve">شعري </w:t>
      </w:r>
      <w:r w:rsidR="00A52C43">
        <w:rPr>
          <w:rFonts w:hint="cs"/>
          <w:rtl/>
        </w:rPr>
        <w:t>أ</w:t>
      </w:r>
      <w:r>
        <w:rPr>
          <w:rtl/>
        </w:rPr>
        <w:t>ن</w:t>
      </w:r>
      <w:r w:rsidR="00A52C43">
        <w:rPr>
          <w:rFonts w:hint="cs"/>
          <w:rtl/>
        </w:rPr>
        <w:t>ّ</w:t>
      </w:r>
      <w:r>
        <w:rPr>
          <w:rtl/>
        </w:rPr>
        <w:t>ه قال: اشهد أن</w:t>
      </w:r>
      <w:r w:rsidR="00A52C43">
        <w:rPr>
          <w:rFonts w:hint="cs"/>
          <w:rtl/>
        </w:rPr>
        <w:t>ّ</w:t>
      </w:r>
      <w:r>
        <w:rPr>
          <w:rtl/>
        </w:rPr>
        <w:t xml:space="preserve"> الحق</w:t>
      </w:r>
      <w:r w:rsidR="00A52C43">
        <w:rPr>
          <w:rFonts w:hint="cs"/>
          <w:rtl/>
        </w:rPr>
        <w:t>ّ</w:t>
      </w:r>
      <w:r>
        <w:rPr>
          <w:rtl/>
        </w:rPr>
        <w:t xml:space="preserve"> مع علي</w:t>
      </w:r>
      <w:r w:rsidR="00A52C43">
        <w:rPr>
          <w:rFonts w:hint="cs"/>
          <w:rtl/>
        </w:rPr>
        <w:t>ٍّ</w:t>
      </w:r>
      <w:r>
        <w:rPr>
          <w:rtl/>
        </w:rPr>
        <w:t xml:space="preserve"> ولكن مالت الدنيا بأهلها، ولقد سمعت النبي</w:t>
      </w:r>
      <w:r w:rsidR="00A52C43">
        <w:rPr>
          <w:rFonts w:hint="cs"/>
          <w:rtl/>
        </w:rPr>
        <w:t xml:space="preserve">ّ </w:t>
      </w:r>
      <w:r w:rsidRPr="00A52C43">
        <w:rPr>
          <w:rStyle w:val="libFootnoteAlaemChar"/>
          <w:rtl/>
        </w:rPr>
        <w:t>صلى‌الله‌عليه‌وآله</w:t>
      </w:r>
      <w:r w:rsidR="00A52C43">
        <w:rPr>
          <w:rStyle w:val="libAlaemChar"/>
          <w:rFonts w:hint="cs"/>
          <w:rtl/>
        </w:rPr>
        <w:t xml:space="preserve"> </w:t>
      </w:r>
      <w:r>
        <w:rPr>
          <w:rtl/>
        </w:rPr>
        <w:t>يقول له: يا علي</w:t>
      </w:r>
      <w:r w:rsidR="00A52C43">
        <w:rPr>
          <w:rFonts w:hint="cs"/>
          <w:rtl/>
        </w:rPr>
        <w:t>ّ</w:t>
      </w:r>
      <w:r>
        <w:rPr>
          <w:rtl/>
        </w:rPr>
        <w:t>! أنت مع الحق</w:t>
      </w:r>
      <w:r w:rsidR="00A52C43">
        <w:rPr>
          <w:rFonts w:hint="cs"/>
          <w:rtl/>
        </w:rPr>
        <w:t>ّ</w:t>
      </w:r>
      <w:r>
        <w:rPr>
          <w:rtl/>
        </w:rPr>
        <w:t>، والحق</w:t>
      </w:r>
      <w:r w:rsidR="00A52C43">
        <w:rPr>
          <w:rFonts w:hint="cs"/>
          <w:rtl/>
        </w:rPr>
        <w:t>ّ</w:t>
      </w:r>
      <w:r>
        <w:rPr>
          <w:rtl/>
        </w:rPr>
        <w:t xml:space="preserve"> بعدي معك.</w:t>
      </w:r>
    </w:p>
    <w:p w:rsidR="008406C4" w:rsidRDefault="006F739F" w:rsidP="006F739F">
      <w:pPr>
        <w:pStyle w:val="libFootnote0"/>
        <w:rPr>
          <w:rtl/>
        </w:rPr>
      </w:pPr>
      <w:r>
        <w:rPr>
          <w:rtl/>
        </w:rPr>
        <w:t>نكتفي بهذا المقدار وبه كفاية لطالب الحق</w:t>
      </w:r>
      <w:r w:rsidR="00A52C43">
        <w:rPr>
          <w:rFonts w:hint="cs"/>
          <w:rtl/>
        </w:rPr>
        <w:t>ّ</w:t>
      </w:r>
      <w:r>
        <w:rPr>
          <w:rtl/>
        </w:rPr>
        <w:t>.</w:t>
      </w:r>
    </w:p>
    <w:p w:rsidR="006F739F" w:rsidRDefault="006F739F" w:rsidP="00A52C43">
      <w:pPr>
        <w:pStyle w:val="libFootnoteLeft"/>
      </w:pPr>
      <w:r>
        <w:rPr>
          <w:rtl/>
        </w:rPr>
        <w:t>«المترجم»</w:t>
      </w:r>
    </w:p>
    <w:p w:rsidR="008406C4" w:rsidRDefault="006F739F" w:rsidP="006F739F">
      <w:pPr>
        <w:pStyle w:val="libFootnote0"/>
        <w:rPr>
          <w:rtl/>
        </w:rPr>
      </w:pPr>
      <w:r>
        <w:rPr>
          <w:rtl/>
        </w:rPr>
        <w:t>1) سورة سبأ، الآية 12.</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فكيف استخرجتم هذا المعنى، وخص</w:t>
      </w:r>
      <w:r w:rsidR="00A52C43">
        <w:rPr>
          <w:rFonts w:hint="cs"/>
          <w:rtl/>
        </w:rPr>
        <w:t>ّ</w:t>
      </w:r>
      <w:r>
        <w:rPr>
          <w:rtl/>
        </w:rPr>
        <w:t>صتم الأم</w:t>
      </w:r>
      <w:r w:rsidR="00A52C43">
        <w:rPr>
          <w:rFonts w:hint="cs"/>
          <w:rtl/>
        </w:rPr>
        <w:t>ّ</w:t>
      </w:r>
      <w:r>
        <w:rPr>
          <w:rtl/>
        </w:rPr>
        <w:t>ة بأهل الحل</w:t>
      </w:r>
      <w:r w:rsidR="00A52C43">
        <w:rPr>
          <w:rFonts w:hint="cs"/>
          <w:rtl/>
        </w:rPr>
        <w:t>ّ</w:t>
      </w:r>
      <w:r>
        <w:rPr>
          <w:rtl/>
        </w:rPr>
        <w:t xml:space="preserve"> والعقد والسنام - أي الطبقة العليا من المجتمع - ثمّ ألزمتم الآخرين بات</w:t>
      </w:r>
      <w:r w:rsidR="00A52C43">
        <w:rPr>
          <w:rFonts w:hint="cs"/>
          <w:rtl/>
        </w:rPr>
        <w:t>ّ</w:t>
      </w:r>
      <w:r>
        <w:rPr>
          <w:rtl/>
        </w:rPr>
        <w:t>باع رأي أولئك وإطاعتهم؟!!</w:t>
      </w:r>
    </w:p>
    <w:p w:rsidR="008406C4" w:rsidRDefault="006F739F" w:rsidP="00A52C43">
      <w:pPr>
        <w:pStyle w:val="libNormal"/>
        <w:rPr>
          <w:rtl/>
        </w:rPr>
      </w:pPr>
      <w:r>
        <w:rPr>
          <w:rtl/>
        </w:rPr>
        <w:t xml:space="preserve">والحال </w:t>
      </w:r>
      <w:r w:rsidR="00A52C43">
        <w:rPr>
          <w:rFonts w:hint="cs"/>
          <w:rtl/>
        </w:rPr>
        <w:t>أ</w:t>
      </w:r>
      <w:r>
        <w:rPr>
          <w:rtl/>
        </w:rPr>
        <w:t>ن</w:t>
      </w:r>
      <w:r w:rsidR="00A52C43">
        <w:rPr>
          <w:rFonts w:hint="cs"/>
          <w:rtl/>
        </w:rPr>
        <w:t>ّ</w:t>
      </w:r>
      <w:r>
        <w:rPr>
          <w:rtl/>
        </w:rPr>
        <w:t xml:space="preserve"> إضافة الأم</w:t>
      </w:r>
      <w:r w:rsidR="00A52C43">
        <w:rPr>
          <w:rFonts w:hint="cs"/>
          <w:rtl/>
        </w:rPr>
        <w:t>ّ</w:t>
      </w:r>
      <w:r>
        <w:rPr>
          <w:rtl/>
        </w:rPr>
        <w:t>ة إلى ياء المتكل</w:t>
      </w:r>
      <w:r w:rsidR="00A52C43">
        <w:rPr>
          <w:rFonts w:hint="cs"/>
          <w:rtl/>
        </w:rPr>
        <w:t>ّ</w:t>
      </w:r>
      <w:r>
        <w:rPr>
          <w:rtl/>
        </w:rPr>
        <w:t>م، أو نسبتها إلى ياء النسبة تفيد العموم، فلا يجوز عند النحوي</w:t>
      </w:r>
      <w:r w:rsidR="00A52C43">
        <w:rPr>
          <w:rFonts w:hint="cs"/>
          <w:rtl/>
        </w:rPr>
        <w:t>ّ</w:t>
      </w:r>
      <w:r>
        <w:rPr>
          <w:rtl/>
        </w:rPr>
        <w:t>ين أن ت</w:t>
      </w:r>
      <w:r w:rsidR="00A52C43">
        <w:rPr>
          <w:rFonts w:hint="cs"/>
          <w:rtl/>
        </w:rPr>
        <w:t>ُ</w:t>
      </w:r>
      <w:r>
        <w:rPr>
          <w:rtl/>
        </w:rPr>
        <w:t>خص</w:t>
      </w:r>
      <w:r w:rsidR="00A52C43">
        <w:rPr>
          <w:rFonts w:hint="cs"/>
          <w:rtl/>
        </w:rPr>
        <w:t>َّ</w:t>
      </w:r>
      <w:r>
        <w:rPr>
          <w:rtl/>
        </w:rPr>
        <w:t>ص الأم</w:t>
      </w:r>
      <w:r w:rsidR="00A52C43">
        <w:rPr>
          <w:rFonts w:hint="cs"/>
          <w:rtl/>
        </w:rPr>
        <w:t>ّ</w:t>
      </w:r>
      <w:r>
        <w:rPr>
          <w:rtl/>
        </w:rPr>
        <w:t>ة بعدد من الصحابة دون الآخرين.</w:t>
      </w:r>
    </w:p>
    <w:p w:rsidR="008406C4" w:rsidRDefault="006F739F" w:rsidP="006F739F">
      <w:pPr>
        <w:pStyle w:val="libNormal"/>
        <w:rPr>
          <w:rtl/>
        </w:rPr>
      </w:pPr>
      <w:r>
        <w:rPr>
          <w:rtl/>
        </w:rPr>
        <w:t>وحت</w:t>
      </w:r>
      <w:r w:rsidR="00A52C43">
        <w:rPr>
          <w:rFonts w:hint="cs"/>
          <w:rtl/>
        </w:rPr>
        <w:t>ّ</w:t>
      </w:r>
      <w:r>
        <w:rPr>
          <w:rtl/>
        </w:rPr>
        <w:t>ى إذا سل</w:t>
      </w:r>
      <w:r w:rsidR="00A52C43">
        <w:rPr>
          <w:rFonts w:hint="cs"/>
          <w:rtl/>
        </w:rPr>
        <w:t>ّ</w:t>
      </w:r>
      <w:r>
        <w:rPr>
          <w:rtl/>
        </w:rPr>
        <w:t>منا أن الإجماع يحصل بتوافق أهل الحل</w:t>
      </w:r>
      <w:r w:rsidR="00A52C43">
        <w:rPr>
          <w:rFonts w:hint="cs"/>
          <w:rtl/>
        </w:rPr>
        <w:t>ّ</w:t>
      </w:r>
      <w:r>
        <w:rPr>
          <w:rtl/>
        </w:rPr>
        <w:t xml:space="preserve"> والعقد، فهل ال</w:t>
      </w:r>
      <w:r w:rsidR="00A52C43">
        <w:rPr>
          <w:rFonts w:hint="cs"/>
          <w:rtl/>
        </w:rPr>
        <w:t>ّ</w:t>
      </w:r>
      <w:r>
        <w:rPr>
          <w:rtl/>
        </w:rPr>
        <w:t>ذين حضروا السقيفة كانوا أهل الحل</w:t>
      </w:r>
      <w:r w:rsidR="00A52C43">
        <w:rPr>
          <w:rFonts w:hint="cs"/>
          <w:rtl/>
        </w:rPr>
        <w:t>ّ</w:t>
      </w:r>
      <w:r>
        <w:rPr>
          <w:rtl/>
        </w:rPr>
        <w:t xml:space="preserve"> والعقد دون سواهم؟!</w:t>
      </w:r>
    </w:p>
    <w:p w:rsidR="008406C4" w:rsidRDefault="006F739F" w:rsidP="006F739F">
      <w:pPr>
        <w:pStyle w:val="libNormal"/>
        <w:rPr>
          <w:rtl/>
        </w:rPr>
      </w:pPr>
      <w:r>
        <w:rPr>
          <w:rtl/>
        </w:rPr>
        <w:t>أم كان في المدينة وحواليها آخرون من أهل الحل</w:t>
      </w:r>
      <w:r w:rsidR="00A52C43">
        <w:rPr>
          <w:rFonts w:hint="cs"/>
          <w:rtl/>
        </w:rPr>
        <w:t>ّ</w:t>
      </w:r>
      <w:r>
        <w:rPr>
          <w:rtl/>
        </w:rPr>
        <w:t xml:space="preserve"> والعقد، ولم</w:t>
      </w:r>
      <w:r w:rsidR="00A52C43">
        <w:rPr>
          <w:rFonts w:hint="cs"/>
          <w:rtl/>
        </w:rPr>
        <w:t xml:space="preserve"> </w:t>
      </w:r>
      <w:r>
        <w:rPr>
          <w:rtl/>
        </w:rPr>
        <w:t>يحضروا آنذاك في السقيفة؟!</w:t>
      </w:r>
    </w:p>
    <w:p w:rsidR="008406C4" w:rsidRDefault="006F739F" w:rsidP="006F739F">
      <w:pPr>
        <w:pStyle w:val="libNormal"/>
        <w:rPr>
          <w:rtl/>
        </w:rPr>
      </w:pPr>
      <w:r>
        <w:rPr>
          <w:rtl/>
        </w:rPr>
        <w:t>فهل</w:t>
      </w:r>
      <w:r w:rsidR="00A52C43">
        <w:rPr>
          <w:rFonts w:hint="cs"/>
          <w:rtl/>
        </w:rPr>
        <w:t>ّ</w:t>
      </w:r>
      <w:r>
        <w:rPr>
          <w:rtl/>
        </w:rPr>
        <w:t>ا أخبروهم بانعقاد ذلك المؤتمر ودعوهم للحضور؟!</w:t>
      </w:r>
    </w:p>
    <w:p w:rsidR="008406C4" w:rsidRDefault="006F739F" w:rsidP="006F739F">
      <w:pPr>
        <w:pStyle w:val="libNormal"/>
        <w:rPr>
          <w:rtl/>
        </w:rPr>
      </w:pPr>
      <w:r>
        <w:rPr>
          <w:rtl/>
        </w:rPr>
        <w:t>وهلا استفسروا عن رأيهم في خلافة أبي بكر؟!</w:t>
      </w:r>
    </w:p>
    <w:p w:rsidR="008406C4" w:rsidRDefault="006F739F" w:rsidP="006F739F">
      <w:pPr>
        <w:pStyle w:val="libNormal"/>
        <w:rPr>
          <w:rtl/>
        </w:rPr>
      </w:pPr>
      <w:r w:rsidRPr="00537012">
        <w:rPr>
          <w:rStyle w:val="libBold2Char"/>
          <w:rtl/>
        </w:rPr>
        <w:t>الحافظ:</w:t>
      </w:r>
      <w:r>
        <w:rPr>
          <w:rtl/>
        </w:rPr>
        <w:t xml:space="preserve"> الظروف ما سمحت بذلك، فإذا كان على الشيخين أن ينتظروا رأي جميع أهل الحل</w:t>
      </w:r>
      <w:r w:rsidR="00A52C43">
        <w:rPr>
          <w:rFonts w:hint="cs"/>
          <w:rtl/>
        </w:rPr>
        <w:t>ّ</w:t>
      </w:r>
      <w:r>
        <w:rPr>
          <w:rtl/>
        </w:rPr>
        <w:t xml:space="preserve"> والعقد ال</w:t>
      </w:r>
      <w:r w:rsidR="00A52C43">
        <w:rPr>
          <w:rFonts w:hint="cs"/>
          <w:rtl/>
        </w:rPr>
        <w:t>ّ</w:t>
      </w:r>
      <w:r>
        <w:rPr>
          <w:rtl/>
        </w:rPr>
        <w:t>ذين كانوا في المدينة المنو</w:t>
      </w:r>
      <w:r w:rsidR="00A52C43">
        <w:rPr>
          <w:rFonts w:hint="cs"/>
          <w:rtl/>
        </w:rPr>
        <w:t>ّ</w:t>
      </w:r>
      <w:r>
        <w:rPr>
          <w:rtl/>
        </w:rPr>
        <w:t>رة وخارجها، لكانت دسائس المنافقين تعمل عملها، فلذلك</w:t>
      </w:r>
      <w:r w:rsidR="005D504B">
        <w:rPr>
          <w:rtl/>
        </w:rPr>
        <w:t xml:space="preserve"> لمـّا </w:t>
      </w:r>
      <w:r>
        <w:rPr>
          <w:rtl/>
        </w:rPr>
        <w:t>سمع أبو بكر وعمر (رض) أن</w:t>
      </w:r>
      <w:r w:rsidR="00A52C43">
        <w:rPr>
          <w:rFonts w:hint="cs"/>
          <w:rtl/>
        </w:rPr>
        <w:t>ّ</w:t>
      </w:r>
      <w:r>
        <w:rPr>
          <w:rtl/>
        </w:rPr>
        <w:t xml:space="preserve"> جماعة من الأنصار اجتمعوا في سقيفة بني ساعدة، ليتشاوروا في أمر الخلافة، أسرعا إليها وتكل</w:t>
      </w:r>
      <w:r w:rsidR="00A52C43">
        <w:rPr>
          <w:rFonts w:hint="cs"/>
          <w:rtl/>
        </w:rPr>
        <w:t>ّ</w:t>
      </w:r>
      <w:r>
        <w:rPr>
          <w:rtl/>
        </w:rPr>
        <w:t>ما استوليا به على الوضع.</w:t>
      </w:r>
    </w:p>
    <w:p w:rsidR="008406C4" w:rsidRDefault="006F739F" w:rsidP="006F739F">
      <w:pPr>
        <w:pStyle w:val="libNormal"/>
        <w:rPr>
          <w:rtl/>
        </w:rPr>
      </w:pPr>
      <w:r>
        <w:rPr>
          <w:rtl/>
        </w:rPr>
        <w:t>ثم</w:t>
      </w:r>
      <w:r w:rsidR="00A52C43">
        <w:rPr>
          <w:rFonts w:hint="cs"/>
          <w:rtl/>
        </w:rPr>
        <w:t>ّ</w:t>
      </w:r>
      <w:r>
        <w:rPr>
          <w:rtl/>
        </w:rPr>
        <w:t xml:space="preserve"> إن</w:t>
      </w:r>
      <w:r w:rsidR="00A52C43">
        <w:rPr>
          <w:rFonts w:hint="cs"/>
          <w:rtl/>
        </w:rPr>
        <w:t>ّ</w:t>
      </w:r>
      <w:r>
        <w:rPr>
          <w:rtl/>
        </w:rPr>
        <w:t xml:space="preserve"> عمر - الذي كان رجلا</w:t>
      </w:r>
      <w:r w:rsidR="00A52C43">
        <w:rPr>
          <w:rFonts w:hint="cs"/>
          <w:rtl/>
        </w:rPr>
        <w:t>ً</w:t>
      </w:r>
      <w:r>
        <w:rPr>
          <w:rtl/>
        </w:rPr>
        <w:t xml:space="preserve"> سياسيا</w:t>
      </w:r>
      <w:r w:rsidR="00A52C43">
        <w:rPr>
          <w:rFonts w:hint="cs"/>
          <w:rtl/>
        </w:rPr>
        <w:t>ً</w:t>
      </w:r>
      <w:r>
        <w:rPr>
          <w:rtl/>
        </w:rPr>
        <w:t xml:space="preserve"> وشيخا</w:t>
      </w:r>
      <w:r w:rsidR="00A52C43">
        <w:rPr>
          <w:rFonts w:hint="cs"/>
          <w:rtl/>
        </w:rPr>
        <w:t>ً</w:t>
      </w:r>
      <w:r>
        <w:rPr>
          <w:rtl/>
        </w:rPr>
        <w:t xml:space="preserve"> محن</w:t>
      </w:r>
      <w:r w:rsidR="00A52C43">
        <w:rPr>
          <w:rFonts w:hint="cs"/>
          <w:rtl/>
        </w:rPr>
        <w:t>ّ</w:t>
      </w:r>
      <w:r>
        <w:rPr>
          <w:rtl/>
        </w:rPr>
        <w:t>كا</w:t>
      </w:r>
      <w:r w:rsidR="00A52C43">
        <w:rPr>
          <w:rFonts w:hint="cs"/>
          <w:rtl/>
        </w:rPr>
        <w:t>ً</w:t>
      </w:r>
      <w:r>
        <w:rPr>
          <w:rtl/>
        </w:rPr>
        <w:t xml:space="preserve"> - رأى صلاح الإسلام في أن ي</w:t>
      </w:r>
      <w:r w:rsidR="00A52C43">
        <w:rPr>
          <w:rFonts w:hint="cs"/>
          <w:rtl/>
        </w:rPr>
        <w:t>ُ</w:t>
      </w:r>
      <w:r>
        <w:rPr>
          <w:rtl/>
        </w:rPr>
        <w:t>نابيع أبا بكر بالخلافة، فمد</w:t>
      </w:r>
      <w:r w:rsidR="00A52C43">
        <w:rPr>
          <w:rFonts w:hint="cs"/>
          <w:rtl/>
        </w:rPr>
        <w:t>ّ</w:t>
      </w:r>
      <w:r>
        <w:rPr>
          <w:rtl/>
        </w:rPr>
        <w:t xml:space="preserve"> يده وبايعه، وتبعه أبو عبيدة بن الجر</w:t>
      </w:r>
      <w:r w:rsidR="00A52C43">
        <w:rPr>
          <w:rFonts w:hint="cs"/>
          <w:rtl/>
        </w:rPr>
        <w:t>ّ</w:t>
      </w:r>
      <w:r>
        <w:rPr>
          <w:rtl/>
        </w:rPr>
        <w:t>اح والأ</w:t>
      </w:r>
      <w:r w:rsidR="00A52C43">
        <w:rPr>
          <w:rFonts w:hint="cs"/>
          <w:rtl/>
        </w:rPr>
        <w:t>َ</w:t>
      </w:r>
      <w:r>
        <w:rPr>
          <w:rtl/>
        </w:rPr>
        <w:t>و</w:t>
      </w:r>
      <w:r w:rsidR="00A52C43">
        <w:rPr>
          <w:rFonts w:hint="cs"/>
          <w:rtl/>
        </w:rPr>
        <w:t>ْ</w:t>
      </w:r>
      <w:r>
        <w:rPr>
          <w:rtl/>
        </w:rPr>
        <w:t>سيون.</w:t>
      </w:r>
    </w:p>
    <w:p w:rsidR="008406C4" w:rsidRDefault="006F739F" w:rsidP="006F739F">
      <w:pPr>
        <w:pStyle w:val="libNormal"/>
        <w:rPr>
          <w:rtl/>
        </w:rPr>
      </w:pPr>
      <w:r>
        <w:rPr>
          <w:rtl/>
        </w:rPr>
        <w:t>فلم</w:t>
      </w:r>
      <w:r w:rsidR="00A52C43">
        <w:rPr>
          <w:rFonts w:hint="cs"/>
          <w:rtl/>
        </w:rPr>
        <w:t>ّ</w:t>
      </w:r>
      <w:r>
        <w:rPr>
          <w:rtl/>
        </w:rPr>
        <w:t>ا رأى سعد بن عبادة ذلك، خرج من السقيفة غاضبا</w:t>
      </w:r>
      <w:r w:rsidR="00A52C43">
        <w:rPr>
          <w:rFonts w:hint="cs"/>
          <w:rtl/>
        </w:rPr>
        <w:t>ً</w:t>
      </w:r>
      <w:r>
        <w:rPr>
          <w:rtl/>
        </w:rPr>
        <w:t xml:space="preserve"> غير</w:t>
      </w:r>
    </w:p>
    <w:p w:rsidR="006F739F" w:rsidRDefault="006F739F" w:rsidP="00D96FAA">
      <w:pPr>
        <w:pStyle w:val="libNormal"/>
      </w:pPr>
      <w:r>
        <w:rPr>
          <w:rtl/>
        </w:rPr>
        <w:br w:type="page"/>
      </w:r>
    </w:p>
    <w:p w:rsidR="008406C4" w:rsidRDefault="006F739F" w:rsidP="00A52C43">
      <w:pPr>
        <w:pStyle w:val="libNormal0"/>
        <w:rPr>
          <w:rtl/>
        </w:rPr>
      </w:pPr>
      <w:r>
        <w:rPr>
          <w:rtl/>
        </w:rPr>
        <w:lastRenderedPageBreak/>
        <w:t>راض</w:t>
      </w:r>
      <w:r w:rsidR="00A52C43">
        <w:rPr>
          <w:rFonts w:hint="cs"/>
          <w:rtl/>
        </w:rPr>
        <w:t>ٍ</w:t>
      </w:r>
      <w:r>
        <w:rPr>
          <w:rtl/>
        </w:rPr>
        <w:t xml:space="preserve"> عم</w:t>
      </w:r>
      <w:r w:rsidR="00A52C43">
        <w:rPr>
          <w:rFonts w:hint="cs"/>
          <w:rtl/>
        </w:rPr>
        <w:t>ّ</w:t>
      </w:r>
      <w:r>
        <w:rPr>
          <w:rtl/>
        </w:rPr>
        <w:t>ا حصل، لأن</w:t>
      </w:r>
      <w:r w:rsidR="00A52C43">
        <w:rPr>
          <w:rFonts w:hint="cs"/>
          <w:rtl/>
        </w:rPr>
        <w:t>ّ</w:t>
      </w:r>
      <w:r>
        <w:rPr>
          <w:rtl/>
        </w:rPr>
        <w:t>ه كان يريد الخلافة لنفسه، وتبعه قومه الخزرجي</w:t>
      </w:r>
      <w:r w:rsidR="00A52C43">
        <w:rPr>
          <w:rFonts w:hint="cs"/>
          <w:rtl/>
        </w:rPr>
        <w:t>ّ</w:t>
      </w:r>
      <w:r>
        <w:rPr>
          <w:rtl/>
        </w:rPr>
        <w:t>ون وخرجوا من السقيفة غاضبين.</w:t>
      </w:r>
    </w:p>
    <w:p w:rsidR="008406C4" w:rsidRDefault="006F739F" w:rsidP="006F739F">
      <w:pPr>
        <w:pStyle w:val="libNormal"/>
        <w:rPr>
          <w:rtl/>
        </w:rPr>
      </w:pPr>
      <w:r>
        <w:rPr>
          <w:rtl/>
        </w:rPr>
        <w:t>هذا هو سبب استعجال الشيخين في أمر الخلافة، ولولا ات</w:t>
      </w:r>
      <w:r w:rsidR="00A52C43">
        <w:rPr>
          <w:rFonts w:hint="cs"/>
          <w:rtl/>
        </w:rPr>
        <w:t>ّ</w:t>
      </w:r>
      <w:r>
        <w:rPr>
          <w:rtl/>
        </w:rPr>
        <w:t>خاذهما ذلك الموقف الحاسم في السقيفة لكان الأمر يؤول إلى النزاع بين قبيلت</w:t>
      </w:r>
      <w:r w:rsidR="00A52C43">
        <w:rPr>
          <w:rFonts w:hint="cs"/>
          <w:rtl/>
        </w:rPr>
        <w:t>َ</w:t>
      </w:r>
      <w:r>
        <w:rPr>
          <w:rtl/>
        </w:rPr>
        <w:t>ي الأنصار: الأوس والخزرج.</w:t>
      </w:r>
    </w:p>
    <w:p w:rsidR="008406C4" w:rsidRDefault="006F739F" w:rsidP="006F739F">
      <w:pPr>
        <w:pStyle w:val="libNormal"/>
        <w:rPr>
          <w:rtl/>
        </w:rPr>
      </w:pPr>
      <w:r w:rsidRPr="00537012">
        <w:rPr>
          <w:rStyle w:val="libBold2Char"/>
          <w:rtl/>
        </w:rPr>
        <w:t>قلت:</w:t>
      </w:r>
      <w:r>
        <w:rPr>
          <w:rtl/>
        </w:rPr>
        <w:t xml:space="preserve"> ما كان اجتماع الأنصار في السقيفة من أجل تعيين خليفة، بل كانوا بصدد تعيين لأنفسهم، وأخيرا</w:t>
      </w:r>
      <w:r w:rsidR="00A52C43">
        <w:rPr>
          <w:rFonts w:hint="cs"/>
          <w:rtl/>
        </w:rPr>
        <w:t>ً</w:t>
      </w:r>
      <w:r>
        <w:rPr>
          <w:rtl/>
        </w:rPr>
        <w:t xml:space="preserve"> كاد التوافق يحصل بأن يكون للأوس أمير وللخزرج أمير وهو أشبه شيء برئيس القبيلة وشيخ العشيرة.</w:t>
      </w:r>
    </w:p>
    <w:p w:rsidR="008406C4" w:rsidRDefault="006F739F" w:rsidP="006F739F">
      <w:pPr>
        <w:pStyle w:val="libNormal"/>
        <w:rPr>
          <w:rtl/>
        </w:rPr>
      </w:pPr>
      <w:r>
        <w:rPr>
          <w:rtl/>
        </w:rPr>
        <w:t>فهنا اغتنم الشيخان أبو بكر وعمر الفرصة من نزاع القوم، فتقد</w:t>
      </w:r>
      <w:r w:rsidR="00A52C43">
        <w:rPr>
          <w:rFonts w:hint="cs"/>
          <w:rtl/>
        </w:rPr>
        <w:t>ّ</w:t>
      </w:r>
      <w:r>
        <w:rPr>
          <w:rtl/>
        </w:rPr>
        <w:t>م أبو بكر وتكل</w:t>
      </w:r>
      <w:r w:rsidR="00A52C43">
        <w:rPr>
          <w:rFonts w:hint="cs"/>
          <w:rtl/>
        </w:rPr>
        <w:t>ّ</w:t>
      </w:r>
      <w:r>
        <w:rPr>
          <w:rtl/>
        </w:rPr>
        <w:t>م في أمر الخلافة، وتعج</w:t>
      </w:r>
      <w:r w:rsidR="00A52C43">
        <w:rPr>
          <w:rFonts w:hint="cs"/>
          <w:rtl/>
        </w:rPr>
        <w:t>ّ</w:t>
      </w:r>
      <w:r>
        <w:rPr>
          <w:rtl/>
        </w:rPr>
        <w:t>ل عمر في بيعته، وإل</w:t>
      </w:r>
      <w:r w:rsidR="00A52C43">
        <w:rPr>
          <w:rFonts w:hint="cs"/>
          <w:rtl/>
        </w:rPr>
        <w:t>ّ</w:t>
      </w:r>
      <w:r>
        <w:rPr>
          <w:rtl/>
        </w:rPr>
        <w:t xml:space="preserve">ا لو كان الاجتماع من أجل تعيين خليفة رسول الله </w:t>
      </w:r>
      <w:r w:rsidRPr="00201CCF">
        <w:rPr>
          <w:rStyle w:val="libAlaemChar"/>
          <w:rtl/>
        </w:rPr>
        <w:t>صلى‌الله‌عليه‌وآله</w:t>
      </w:r>
      <w:r>
        <w:rPr>
          <w:rtl/>
        </w:rPr>
        <w:t xml:space="preserve"> لكان الاجتماع يضم</w:t>
      </w:r>
      <w:r w:rsidR="00A52C43">
        <w:rPr>
          <w:rFonts w:hint="cs"/>
          <w:rtl/>
        </w:rPr>
        <w:t>ّ</w:t>
      </w:r>
      <w:r>
        <w:rPr>
          <w:rtl/>
        </w:rPr>
        <w:t xml:space="preserve"> كل</w:t>
      </w:r>
      <w:r w:rsidR="00A52C43">
        <w:rPr>
          <w:rFonts w:hint="cs"/>
          <w:rtl/>
        </w:rPr>
        <w:t>ّ</w:t>
      </w:r>
      <w:r>
        <w:rPr>
          <w:rtl/>
        </w:rPr>
        <w:t xml:space="preserve"> الصحابة ال</w:t>
      </w:r>
      <w:r w:rsidR="00A52C43">
        <w:rPr>
          <w:rFonts w:hint="cs"/>
          <w:rtl/>
        </w:rPr>
        <w:t>ّ</w:t>
      </w:r>
      <w:r>
        <w:rPr>
          <w:rtl/>
        </w:rPr>
        <w:t>ذين كانوا في المدينة المنو</w:t>
      </w:r>
      <w:r w:rsidR="00A52C43">
        <w:rPr>
          <w:rFonts w:hint="cs"/>
          <w:rtl/>
        </w:rPr>
        <w:t>ّ</w:t>
      </w:r>
      <w:r>
        <w:rPr>
          <w:rtl/>
        </w:rPr>
        <w:t>رة من المهاجرين والأنصار، وحت</w:t>
      </w:r>
      <w:r w:rsidR="00A52C43">
        <w:rPr>
          <w:rFonts w:hint="cs"/>
          <w:rtl/>
        </w:rPr>
        <w:t>ّ</w:t>
      </w:r>
      <w:r>
        <w:rPr>
          <w:rtl/>
        </w:rPr>
        <w:t>ى ال</w:t>
      </w:r>
      <w:r w:rsidR="00A52C43">
        <w:rPr>
          <w:rFonts w:hint="cs"/>
          <w:rtl/>
        </w:rPr>
        <w:t>ّ</w:t>
      </w:r>
      <w:r>
        <w:rPr>
          <w:rtl/>
        </w:rPr>
        <w:t>ذين كانوا في معسكر أسامة بن زيد خارج</w:t>
      </w:r>
      <w:r w:rsidR="00A52C43">
        <w:rPr>
          <w:rFonts w:hint="cs"/>
          <w:rtl/>
        </w:rPr>
        <w:t xml:space="preserve"> </w:t>
      </w:r>
      <w:r>
        <w:rPr>
          <w:rtl/>
        </w:rPr>
        <w:t>المدينة.</w:t>
      </w:r>
    </w:p>
    <w:p w:rsidR="008406C4" w:rsidRDefault="006F739F" w:rsidP="006F739F">
      <w:pPr>
        <w:pStyle w:val="libNormal"/>
        <w:rPr>
          <w:rtl/>
        </w:rPr>
      </w:pPr>
      <w:r>
        <w:rPr>
          <w:rtl/>
        </w:rPr>
        <w:t>فإن</w:t>
      </w:r>
      <w:r w:rsidR="00A52C43">
        <w:rPr>
          <w:rFonts w:hint="cs"/>
          <w:rtl/>
        </w:rPr>
        <w:t>ّ</w:t>
      </w:r>
      <w:r>
        <w:rPr>
          <w:rtl/>
        </w:rPr>
        <w:t xml:space="preserve"> رسول الله </w:t>
      </w:r>
      <w:r w:rsidRPr="00201CCF">
        <w:rPr>
          <w:rStyle w:val="libAlaemChar"/>
          <w:rtl/>
        </w:rPr>
        <w:t>صلى‌الله‌عليه‌وآله</w:t>
      </w:r>
      <w:r>
        <w:rPr>
          <w:rtl/>
        </w:rPr>
        <w:t xml:space="preserve"> في أواخر أي</w:t>
      </w:r>
      <w:r w:rsidR="00A52C43">
        <w:rPr>
          <w:rFonts w:hint="cs"/>
          <w:rtl/>
        </w:rPr>
        <w:t>ّ</w:t>
      </w:r>
      <w:r>
        <w:rPr>
          <w:rtl/>
        </w:rPr>
        <w:t>امه عقد راية</w:t>
      </w:r>
      <w:r w:rsidR="00A52C43">
        <w:rPr>
          <w:rFonts w:hint="cs"/>
          <w:rtl/>
        </w:rPr>
        <w:t>ً</w:t>
      </w:r>
      <w:r>
        <w:rPr>
          <w:rtl/>
        </w:rPr>
        <w:t xml:space="preserve"> لأسامة وأ</w:t>
      </w:r>
      <w:r w:rsidR="00A52C43">
        <w:rPr>
          <w:rFonts w:hint="cs"/>
          <w:rtl/>
        </w:rPr>
        <w:t>َ</w:t>
      </w:r>
      <w:r>
        <w:rPr>
          <w:rtl/>
        </w:rPr>
        <w:t>م</w:t>
      </w:r>
      <w:r w:rsidR="00A52C43">
        <w:rPr>
          <w:rFonts w:hint="cs"/>
          <w:rtl/>
        </w:rPr>
        <w:t>َ</w:t>
      </w:r>
      <w:r>
        <w:rPr>
          <w:rtl/>
        </w:rPr>
        <w:t>ر</w:t>
      </w:r>
      <w:r w:rsidR="00A52C43">
        <w:rPr>
          <w:rFonts w:hint="cs"/>
          <w:rtl/>
        </w:rPr>
        <w:t xml:space="preserve">َ </w:t>
      </w:r>
      <w:r>
        <w:rPr>
          <w:rtl/>
        </w:rPr>
        <w:t>المسلمين بالانضمام تحتها، وكر</w:t>
      </w:r>
      <w:r w:rsidR="00B86FE9">
        <w:rPr>
          <w:rFonts w:hint="cs"/>
          <w:rtl/>
        </w:rPr>
        <w:t>ّ</w:t>
      </w:r>
      <w:r>
        <w:rPr>
          <w:rtl/>
        </w:rPr>
        <w:t xml:space="preserve">ر الأمر بقوله </w:t>
      </w:r>
      <w:r w:rsidRPr="00201CCF">
        <w:rPr>
          <w:rStyle w:val="libAlaemChar"/>
          <w:rtl/>
        </w:rPr>
        <w:t>صلى‌الله‌عليه‌وآله</w:t>
      </w:r>
      <w:r>
        <w:rPr>
          <w:rtl/>
        </w:rPr>
        <w:t>: أ</w:t>
      </w:r>
      <w:r w:rsidR="00B86FE9">
        <w:rPr>
          <w:rFonts w:hint="cs"/>
          <w:rtl/>
        </w:rPr>
        <w:t>َ</w:t>
      </w:r>
      <w:r>
        <w:rPr>
          <w:rtl/>
        </w:rPr>
        <w:t>ن</w:t>
      </w:r>
      <w:r w:rsidR="00B86FE9">
        <w:rPr>
          <w:rFonts w:hint="cs"/>
          <w:rtl/>
        </w:rPr>
        <w:t>ْ</w:t>
      </w:r>
      <w:r>
        <w:rPr>
          <w:rtl/>
        </w:rPr>
        <w:t>ف</w:t>
      </w:r>
      <w:r w:rsidR="00B86FE9">
        <w:rPr>
          <w:rFonts w:hint="cs"/>
          <w:rtl/>
        </w:rPr>
        <w:t>ِ</w:t>
      </w:r>
      <w:r>
        <w:rPr>
          <w:rtl/>
        </w:rPr>
        <w:t>ذوا جيش أسامة، لعن الله منتخلف عن جيش أسامة!</w:t>
      </w:r>
    </w:p>
    <w:p w:rsidR="008406C4" w:rsidRDefault="006F739F" w:rsidP="006F739F">
      <w:pPr>
        <w:pStyle w:val="libNormal"/>
        <w:rPr>
          <w:rtl/>
        </w:rPr>
      </w:pPr>
      <w:r>
        <w:rPr>
          <w:rtl/>
        </w:rPr>
        <w:t>وكان الشيخان تحت إم</w:t>
      </w:r>
      <w:r w:rsidR="00B86FE9">
        <w:rPr>
          <w:rFonts w:hint="cs"/>
          <w:rtl/>
        </w:rPr>
        <w:t>ْ</w:t>
      </w:r>
      <w:r>
        <w:rPr>
          <w:rtl/>
        </w:rPr>
        <w:t>رة أسامة بن زيد، ولكن</w:t>
      </w:r>
      <w:r w:rsidR="00B86FE9">
        <w:rPr>
          <w:rFonts w:hint="cs"/>
          <w:rtl/>
        </w:rPr>
        <w:t>ّ</w:t>
      </w:r>
      <w:r>
        <w:rPr>
          <w:rtl/>
        </w:rPr>
        <w:t>هما تخل</w:t>
      </w:r>
      <w:r w:rsidR="00B86FE9">
        <w:rPr>
          <w:rFonts w:hint="cs"/>
          <w:rtl/>
        </w:rPr>
        <w:t>ّ</w:t>
      </w:r>
      <w:r>
        <w:rPr>
          <w:rtl/>
        </w:rPr>
        <w:t>فا وتركا المعسكر، فكان المفروض عليهما أن يستشيرا أميرهما في مثل ذلك الأمر الهام</w:t>
      </w:r>
      <w:r w:rsidR="00B86FE9">
        <w:rPr>
          <w:rFonts w:hint="cs"/>
          <w:rtl/>
        </w:rPr>
        <w:t>ّ</w:t>
      </w:r>
      <w:r>
        <w:rPr>
          <w:rtl/>
        </w:rPr>
        <w:t>، ولكن</w:t>
      </w:r>
      <w:r w:rsidR="00B86FE9">
        <w:rPr>
          <w:rFonts w:hint="cs"/>
          <w:rtl/>
        </w:rPr>
        <w:t>ّ</w:t>
      </w:r>
      <w:r>
        <w:rPr>
          <w:rtl/>
        </w:rPr>
        <w:t>هما استبد</w:t>
      </w:r>
      <w:r w:rsidR="00B86FE9">
        <w:rPr>
          <w:rFonts w:hint="cs"/>
          <w:rtl/>
        </w:rPr>
        <w:t>ّ</w:t>
      </w:r>
      <w:r>
        <w:rPr>
          <w:rtl/>
        </w:rPr>
        <w:t>ا بالرأي وما شاوراه!</w:t>
      </w:r>
    </w:p>
    <w:p w:rsidR="008406C4" w:rsidRDefault="006F739F" w:rsidP="00B86FE9">
      <w:pPr>
        <w:pStyle w:val="libNormal"/>
        <w:rPr>
          <w:rtl/>
        </w:rPr>
      </w:pPr>
      <w:r>
        <w:rPr>
          <w:rtl/>
        </w:rPr>
        <w:t>فلذلك</w:t>
      </w:r>
      <w:r w:rsidR="005D504B">
        <w:rPr>
          <w:rtl/>
        </w:rPr>
        <w:t xml:space="preserve"> لمـّا </w:t>
      </w:r>
      <w:r>
        <w:rPr>
          <w:rtl/>
        </w:rPr>
        <w:t>سمع بما حدث في السقيفة و</w:t>
      </w:r>
      <w:r w:rsidR="00B86FE9">
        <w:rPr>
          <w:rFonts w:hint="cs"/>
          <w:rtl/>
        </w:rPr>
        <w:t>أ</w:t>
      </w:r>
      <w:r>
        <w:rPr>
          <w:rtl/>
        </w:rPr>
        <w:t>ن</w:t>
      </w:r>
      <w:r w:rsidR="00B86FE9">
        <w:rPr>
          <w:rFonts w:hint="cs"/>
          <w:rtl/>
        </w:rPr>
        <w:t>ّ</w:t>
      </w:r>
      <w:r>
        <w:rPr>
          <w:rtl/>
        </w:rPr>
        <w:t xml:space="preserve"> أبا بكر صار خليفة جاء إلى مسجد النبي</w:t>
      </w:r>
      <w:r w:rsidR="00B86FE9">
        <w:rPr>
          <w:rFonts w:hint="cs"/>
          <w:rtl/>
        </w:rPr>
        <w:t>ّ</w:t>
      </w:r>
      <w:r>
        <w:rPr>
          <w:rtl/>
        </w:rPr>
        <w:t xml:space="preserve"> </w:t>
      </w:r>
      <w:r w:rsidRPr="00201CCF">
        <w:rPr>
          <w:rStyle w:val="libAlaemChar"/>
          <w:rtl/>
        </w:rPr>
        <w:t>صلى‌الله‌عليه‌وآله</w:t>
      </w:r>
      <w:r>
        <w:rPr>
          <w:rtl/>
        </w:rPr>
        <w:t xml:space="preserve"> واعترض، فاقترب منه عمر قائلا</w:t>
      </w:r>
      <w:r w:rsidR="00B86FE9">
        <w:rPr>
          <w:rFonts w:hint="cs"/>
          <w:rtl/>
        </w:rPr>
        <w:t>ً</w:t>
      </w:r>
      <w:r>
        <w:rPr>
          <w:rtl/>
        </w:rPr>
        <w:t>: لقد انقضى</w:t>
      </w:r>
    </w:p>
    <w:p w:rsidR="006F739F" w:rsidRDefault="006F739F" w:rsidP="00D96FAA">
      <w:pPr>
        <w:pStyle w:val="libNormal"/>
      </w:pPr>
      <w:r>
        <w:rPr>
          <w:rtl/>
        </w:rPr>
        <w:br w:type="page"/>
      </w:r>
    </w:p>
    <w:p w:rsidR="008406C4" w:rsidRDefault="006F739F" w:rsidP="00B86FE9">
      <w:pPr>
        <w:pStyle w:val="libNormal0"/>
        <w:rPr>
          <w:rtl/>
        </w:rPr>
      </w:pPr>
      <w:r>
        <w:rPr>
          <w:rtl/>
        </w:rPr>
        <w:lastRenderedPageBreak/>
        <w:t>الأمر وتم</w:t>
      </w:r>
      <w:r w:rsidR="00B86FE9">
        <w:rPr>
          <w:rFonts w:hint="cs"/>
          <w:rtl/>
        </w:rPr>
        <w:t>ّ</w:t>
      </w:r>
      <w:r>
        <w:rPr>
          <w:rtl/>
        </w:rPr>
        <w:t>ت البيعة لأبي بكر،</w:t>
      </w:r>
      <w:r w:rsidR="00B86FE9">
        <w:rPr>
          <w:rFonts w:hint="cs"/>
          <w:rtl/>
        </w:rPr>
        <w:t xml:space="preserve"> </w:t>
      </w:r>
      <w:r>
        <w:rPr>
          <w:rtl/>
        </w:rPr>
        <w:t>قم وبايع ولا تشق</w:t>
      </w:r>
      <w:r w:rsidR="00B86FE9">
        <w:rPr>
          <w:rFonts w:hint="cs"/>
          <w:rtl/>
        </w:rPr>
        <w:t>ّ</w:t>
      </w:r>
      <w:r>
        <w:rPr>
          <w:rtl/>
        </w:rPr>
        <w:t xml:space="preserve"> عصا المسلمين! فقام وبايع!</w:t>
      </w:r>
    </w:p>
    <w:p w:rsidR="008406C4" w:rsidRDefault="006F739F" w:rsidP="006F739F">
      <w:pPr>
        <w:pStyle w:val="libNormal"/>
        <w:rPr>
          <w:rtl/>
        </w:rPr>
      </w:pPr>
      <w:r>
        <w:rPr>
          <w:rtl/>
        </w:rPr>
        <w:t xml:space="preserve">ولكن كان لأسامة أن يقول: لقد جعلني رسول الله </w:t>
      </w:r>
      <w:r w:rsidRPr="00201CCF">
        <w:rPr>
          <w:rStyle w:val="libAlaemChar"/>
          <w:rtl/>
        </w:rPr>
        <w:t>صلى‌الله‌عليه‌وآله</w:t>
      </w:r>
      <w:r>
        <w:rPr>
          <w:rtl/>
        </w:rPr>
        <w:t xml:space="preserve"> أميرا</w:t>
      </w:r>
      <w:r w:rsidR="00B86FE9">
        <w:rPr>
          <w:rFonts w:hint="cs"/>
          <w:rtl/>
        </w:rPr>
        <w:t>ً</w:t>
      </w:r>
      <w:r>
        <w:rPr>
          <w:rtl/>
        </w:rPr>
        <w:t xml:space="preserve"> عليك وعلى أبي بكر ولم يعزلني بعد، فكيف يصبح أميركم الذي أمّره رسول الله </w:t>
      </w:r>
      <w:r w:rsidRPr="00201CCF">
        <w:rPr>
          <w:rStyle w:val="libAlaemChar"/>
          <w:rtl/>
        </w:rPr>
        <w:t>صلى‌الله‌عليه‌وآله</w:t>
      </w:r>
      <w:r>
        <w:rPr>
          <w:rtl/>
        </w:rPr>
        <w:t xml:space="preserve"> تحت إم</w:t>
      </w:r>
      <w:r w:rsidR="00B86FE9">
        <w:rPr>
          <w:rFonts w:hint="cs"/>
          <w:rtl/>
        </w:rPr>
        <w:t>ْ</w:t>
      </w:r>
      <w:r>
        <w:rPr>
          <w:rtl/>
        </w:rPr>
        <w:t>ر</w:t>
      </w:r>
      <w:r w:rsidR="00B86FE9">
        <w:rPr>
          <w:rFonts w:hint="cs"/>
          <w:rtl/>
        </w:rPr>
        <w:t>َ</w:t>
      </w:r>
      <w:r>
        <w:rPr>
          <w:rtl/>
        </w:rPr>
        <w:t>ت</w:t>
      </w:r>
      <w:r w:rsidR="00B86FE9">
        <w:rPr>
          <w:rFonts w:hint="cs"/>
          <w:rtl/>
        </w:rPr>
        <w:t>ِ</w:t>
      </w:r>
      <w:r>
        <w:rPr>
          <w:rtl/>
        </w:rPr>
        <w:t>كم؟!</w:t>
      </w:r>
    </w:p>
    <w:p w:rsidR="008406C4" w:rsidRDefault="006F739F" w:rsidP="006F739F">
      <w:pPr>
        <w:pStyle w:val="libNormal"/>
        <w:rPr>
          <w:rtl/>
        </w:rPr>
      </w:pPr>
      <w:r>
        <w:rPr>
          <w:rtl/>
        </w:rPr>
        <w:t>أ</w:t>
      </w:r>
      <w:r w:rsidR="00B86FE9">
        <w:rPr>
          <w:rFonts w:hint="cs"/>
          <w:rtl/>
        </w:rPr>
        <w:t>َ</w:t>
      </w:r>
      <w:r>
        <w:rPr>
          <w:rtl/>
        </w:rPr>
        <w:t>م</w:t>
      </w:r>
      <w:r w:rsidR="00B86FE9">
        <w:rPr>
          <w:rFonts w:hint="cs"/>
          <w:rtl/>
        </w:rPr>
        <w:t>َ</w:t>
      </w:r>
      <w:r>
        <w:rPr>
          <w:rtl/>
        </w:rPr>
        <w:t>ا أ</w:t>
      </w:r>
      <w:r w:rsidR="00B86FE9">
        <w:rPr>
          <w:rFonts w:hint="cs"/>
          <w:rtl/>
        </w:rPr>
        <w:t>َ</w:t>
      </w:r>
      <w:r>
        <w:rPr>
          <w:rtl/>
        </w:rPr>
        <w:t>م</w:t>
      </w:r>
      <w:r w:rsidR="00B86FE9">
        <w:rPr>
          <w:rFonts w:hint="cs"/>
          <w:rtl/>
        </w:rPr>
        <w:t>َ</w:t>
      </w:r>
      <w:r>
        <w:rPr>
          <w:rtl/>
        </w:rPr>
        <w:t xml:space="preserve">ركما رسول الله </w:t>
      </w:r>
      <w:r w:rsidRPr="00201CCF">
        <w:rPr>
          <w:rStyle w:val="libAlaemChar"/>
          <w:rtl/>
        </w:rPr>
        <w:t>صلى‌الله‌عليه‌وآله</w:t>
      </w:r>
      <w:r>
        <w:rPr>
          <w:rtl/>
        </w:rPr>
        <w:t xml:space="preserve"> بطاعتي؟! وأ</w:t>
      </w:r>
      <w:r w:rsidR="00B86FE9">
        <w:rPr>
          <w:rFonts w:hint="cs"/>
          <w:rtl/>
        </w:rPr>
        <w:t>َ</w:t>
      </w:r>
      <w:r>
        <w:rPr>
          <w:rtl/>
        </w:rPr>
        <w:t>م</w:t>
      </w:r>
      <w:r w:rsidR="00B86FE9">
        <w:rPr>
          <w:rFonts w:hint="cs"/>
          <w:rtl/>
        </w:rPr>
        <w:t>َ</w:t>
      </w:r>
      <w:r>
        <w:rPr>
          <w:rtl/>
        </w:rPr>
        <w:t>ر</w:t>
      </w:r>
      <w:r w:rsidR="00B86FE9">
        <w:rPr>
          <w:rFonts w:hint="cs"/>
          <w:rtl/>
        </w:rPr>
        <w:t>َ</w:t>
      </w:r>
      <w:r>
        <w:rPr>
          <w:rtl/>
        </w:rPr>
        <w:t>كم أن تكونا تحت إمرتي؟! فكيف انعكس الأمر؟!!</w:t>
      </w:r>
    </w:p>
    <w:p w:rsidR="008406C4" w:rsidRDefault="006F739F" w:rsidP="006F739F">
      <w:pPr>
        <w:pStyle w:val="libNormal"/>
        <w:rPr>
          <w:rtl/>
        </w:rPr>
      </w:pPr>
      <w:r>
        <w:rPr>
          <w:rtl/>
        </w:rPr>
        <w:t>فإن تقولوا: إن</w:t>
      </w:r>
      <w:r w:rsidR="00B86FE9">
        <w:rPr>
          <w:rFonts w:hint="cs"/>
          <w:rtl/>
        </w:rPr>
        <w:t>ّ</w:t>
      </w:r>
      <w:r>
        <w:rPr>
          <w:rtl/>
        </w:rPr>
        <w:t xml:space="preserve"> المسافة كانت بعيدة بين المدينة والمعسكر والظروف الراهنة ما سمحت للشيخين أن يستشيرا أميرهما أسامة ومن كان تحت رايته منذوي البصائر وأهل الحل</w:t>
      </w:r>
      <w:r w:rsidR="00B86FE9">
        <w:rPr>
          <w:rFonts w:hint="cs"/>
          <w:rtl/>
        </w:rPr>
        <w:t>ّ</w:t>
      </w:r>
      <w:r>
        <w:rPr>
          <w:rtl/>
        </w:rPr>
        <w:t xml:space="preserve"> والعقد!</w:t>
      </w:r>
    </w:p>
    <w:p w:rsidR="008406C4" w:rsidRDefault="006F739F" w:rsidP="006F739F">
      <w:pPr>
        <w:pStyle w:val="libNormal"/>
        <w:rPr>
          <w:rtl/>
        </w:rPr>
      </w:pPr>
      <w:r>
        <w:rPr>
          <w:rtl/>
        </w:rPr>
        <w:t>فما تقولون في بني هاشم ال</w:t>
      </w:r>
      <w:r w:rsidR="00B86FE9">
        <w:rPr>
          <w:rFonts w:hint="cs"/>
          <w:rtl/>
        </w:rPr>
        <w:t>ّ</w:t>
      </w:r>
      <w:r>
        <w:rPr>
          <w:rtl/>
        </w:rPr>
        <w:t>ذين كانوا مجتمعين في بيت رسول الله</w:t>
      </w:r>
      <w:r w:rsidRPr="00201CCF">
        <w:rPr>
          <w:rStyle w:val="libAlaemChar"/>
          <w:rtl/>
        </w:rPr>
        <w:t>صلى‌الله‌عليه‌وآله</w:t>
      </w:r>
      <w:r>
        <w:rPr>
          <w:rtl/>
        </w:rPr>
        <w:t xml:space="preserve"> وكذلك الصحابة المقر</w:t>
      </w:r>
      <w:r w:rsidR="00B86FE9">
        <w:rPr>
          <w:rFonts w:hint="cs"/>
          <w:rtl/>
        </w:rPr>
        <w:t>ّ</w:t>
      </w:r>
      <w:r>
        <w:rPr>
          <w:rtl/>
        </w:rPr>
        <w:t>بين الذين كانوا آنذاك عند جثمان النبي</w:t>
      </w:r>
      <w:r w:rsidR="00B86FE9">
        <w:rPr>
          <w:rFonts w:hint="cs"/>
          <w:rtl/>
        </w:rPr>
        <w:t>ّ</w:t>
      </w:r>
      <w:r>
        <w:rPr>
          <w:rtl/>
        </w:rPr>
        <w:t xml:space="preserve"> </w:t>
      </w:r>
      <w:r w:rsidRPr="00201CCF">
        <w:rPr>
          <w:rStyle w:val="libAlaemChar"/>
          <w:rtl/>
        </w:rPr>
        <w:t>صلى‌الله‌عليه‌وآله</w:t>
      </w:r>
      <w:r>
        <w:rPr>
          <w:rtl/>
        </w:rPr>
        <w:t xml:space="preserve"> يعز</w:t>
      </w:r>
      <w:r w:rsidR="00B86FE9">
        <w:rPr>
          <w:rFonts w:hint="cs"/>
          <w:rtl/>
        </w:rPr>
        <w:t>ّ</w:t>
      </w:r>
      <w:r>
        <w:rPr>
          <w:rtl/>
        </w:rPr>
        <w:t>ون أهله المصابين بتلك المصيبة العظمى؟!</w:t>
      </w:r>
    </w:p>
    <w:p w:rsidR="008406C4" w:rsidRDefault="006F739F" w:rsidP="006F739F">
      <w:pPr>
        <w:pStyle w:val="libNormal"/>
        <w:rPr>
          <w:rtl/>
        </w:rPr>
      </w:pPr>
      <w:r>
        <w:rPr>
          <w:rtl/>
        </w:rPr>
        <w:t>فلماذا ما استشار أولئك، وبالخصوص علي</w:t>
      </w:r>
      <w:r w:rsidR="00B86FE9">
        <w:rPr>
          <w:rFonts w:hint="cs"/>
          <w:rtl/>
        </w:rPr>
        <w:t>ّ</w:t>
      </w:r>
      <w:r>
        <w:rPr>
          <w:rtl/>
        </w:rPr>
        <w:t xml:space="preserve"> بن أبي طالب و</w:t>
      </w:r>
      <w:r w:rsidR="00B86FE9">
        <w:rPr>
          <w:rFonts w:hint="cs"/>
          <w:rtl/>
        </w:rPr>
        <w:t xml:space="preserve"> </w:t>
      </w:r>
      <w:r>
        <w:rPr>
          <w:rtl/>
        </w:rPr>
        <w:t>العب</w:t>
      </w:r>
      <w:r w:rsidR="00B86FE9">
        <w:rPr>
          <w:rFonts w:hint="cs"/>
          <w:rtl/>
        </w:rPr>
        <w:t>ّ</w:t>
      </w:r>
      <w:r>
        <w:rPr>
          <w:rtl/>
        </w:rPr>
        <w:t>اس</w:t>
      </w:r>
      <w:r w:rsidRPr="000B0BDE">
        <w:rPr>
          <w:rStyle w:val="libFootnotenumChar"/>
          <w:rtl/>
        </w:rPr>
        <w:t>(1)</w:t>
      </w:r>
      <w:r w:rsidR="00B86FE9" w:rsidRPr="00B86FE9">
        <w:rPr>
          <w:rFonts w:hint="cs"/>
          <w:rtl/>
        </w:rPr>
        <w:t xml:space="preserve"> </w:t>
      </w:r>
      <w:r>
        <w:rPr>
          <w:rtl/>
        </w:rPr>
        <w:t>عم</w:t>
      </w:r>
      <w:r w:rsidR="00B86FE9">
        <w:rPr>
          <w:rFonts w:hint="cs"/>
          <w:rtl/>
        </w:rPr>
        <w:t>ّ</w:t>
      </w:r>
      <w:r>
        <w:rPr>
          <w:rtl/>
        </w:rPr>
        <w:t xml:space="preserve"> رسول الله </w:t>
      </w:r>
      <w:r w:rsidRPr="00201CCF">
        <w:rPr>
          <w:rStyle w:val="libAlaemChar"/>
          <w:rtl/>
        </w:rPr>
        <w:t>صلى‌الله‌عليه‌وآله</w:t>
      </w:r>
      <w:r>
        <w:rPr>
          <w:rtl/>
        </w:rPr>
        <w:t xml:space="preserve"> وهما بإجماع المسلمين كانا من أهل</w:t>
      </w:r>
    </w:p>
    <w:p w:rsidR="006F739F" w:rsidRDefault="006F739F" w:rsidP="006F739F">
      <w:pPr>
        <w:pStyle w:val="libLine"/>
      </w:pPr>
      <w:r>
        <w:rPr>
          <w:rtl/>
        </w:rPr>
        <w:t>____________________</w:t>
      </w:r>
    </w:p>
    <w:p w:rsidR="008406C4" w:rsidRDefault="006F739F" w:rsidP="006F739F">
      <w:pPr>
        <w:pStyle w:val="libFootnote0"/>
        <w:rPr>
          <w:rtl/>
        </w:rPr>
      </w:pPr>
      <w:r>
        <w:rPr>
          <w:rtl/>
        </w:rPr>
        <w:t>1) شرح ابن أبي الحديد 1/ 219 -221 ط دار احياء التراث العربي بيروت:</w:t>
      </w:r>
    </w:p>
    <w:p w:rsidR="006F739F" w:rsidRDefault="006F739F" w:rsidP="00B86FE9">
      <w:pPr>
        <w:pStyle w:val="libFootnote0"/>
      </w:pPr>
      <w:r>
        <w:rPr>
          <w:rtl/>
        </w:rPr>
        <w:t>روى البراء بن عازب، قال: لم أزل لبني هاشم محب</w:t>
      </w:r>
      <w:r w:rsidR="00B86FE9">
        <w:rPr>
          <w:rFonts w:hint="cs"/>
          <w:rtl/>
        </w:rPr>
        <w:t>ّ</w:t>
      </w:r>
      <w:r>
        <w:rPr>
          <w:rtl/>
        </w:rPr>
        <w:t>ا</w:t>
      </w:r>
      <w:r w:rsidR="00B86FE9">
        <w:rPr>
          <w:rFonts w:hint="cs"/>
          <w:rtl/>
        </w:rPr>
        <w:t>ً</w:t>
      </w:r>
      <w:r>
        <w:rPr>
          <w:rtl/>
        </w:rPr>
        <w:t>، فلم</w:t>
      </w:r>
      <w:r w:rsidR="00B86FE9">
        <w:rPr>
          <w:rFonts w:hint="cs"/>
          <w:rtl/>
        </w:rPr>
        <w:t>ّ</w:t>
      </w:r>
      <w:r>
        <w:rPr>
          <w:rtl/>
        </w:rPr>
        <w:t xml:space="preserve">ا قبض رسول الله </w:t>
      </w:r>
      <w:r w:rsidRPr="00B86FE9">
        <w:rPr>
          <w:rStyle w:val="libFootnoteAlaemChar"/>
          <w:rtl/>
        </w:rPr>
        <w:t>صلى‌الله‌عليه‌وآله</w:t>
      </w:r>
      <w:r>
        <w:rPr>
          <w:rtl/>
        </w:rPr>
        <w:t xml:space="preserve"> خفت أن تتمالأ قريش على </w:t>
      </w:r>
      <w:r w:rsidR="00B86FE9">
        <w:rPr>
          <w:rFonts w:hint="cs"/>
          <w:rtl/>
        </w:rPr>
        <w:t>إ</w:t>
      </w:r>
      <w:r>
        <w:rPr>
          <w:rtl/>
        </w:rPr>
        <w:t xml:space="preserve">خراج هذا الأمر عنهم، فأخذني ما يأخذ الوالهة العجول مع ما في نفسي من الحزن لوفاة رسول الله </w:t>
      </w:r>
      <w:r w:rsidRPr="00B86FE9">
        <w:rPr>
          <w:rStyle w:val="libFootnoteAlaemChar"/>
          <w:rtl/>
        </w:rPr>
        <w:t>صلى‌الله‌عليه‌وآله</w:t>
      </w:r>
      <w:r>
        <w:rPr>
          <w:rtl/>
        </w:rPr>
        <w:t xml:space="preserve"> فكنت أترد</w:t>
      </w:r>
      <w:r w:rsidR="00B86FE9">
        <w:rPr>
          <w:rFonts w:hint="cs"/>
          <w:rtl/>
        </w:rPr>
        <w:t>ّ</w:t>
      </w:r>
      <w:r>
        <w:rPr>
          <w:rtl/>
        </w:rPr>
        <w:t>د إلى بني هاشم وهم عند النبي</w:t>
      </w:r>
      <w:r w:rsidR="00B86FE9">
        <w:rPr>
          <w:rFonts w:hint="cs"/>
          <w:rtl/>
        </w:rPr>
        <w:t>ّ</w:t>
      </w:r>
      <w:r>
        <w:rPr>
          <w:rtl/>
        </w:rPr>
        <w:t xml:space="preserve"> </w:t>
      </w:r>
      <w:r w:rsidRPr="00B86FE9">
        <w:rPr>
          <w:rStyle w:val="libFootnoteAlaemChar"/>
          <w:rtl/>
        </w:rPr>
        <w:t>صلى‌الله‌عليه‌وآله</w:t>
      </w:r>
      <w:r>
        <w:rPr>
          <w:rtl/>
        </w:rPr>
        <w:t xml:space="preserve"> في الحجرة، وأتفق</w:t>
      </w:r>
      <w:r w:rsidR="00B86FE9">
        <w:rPr>
          <w:rFonts w:hint="cs"/>
          <w:rtl/>
        </w:rPr>
        <w:t>ّ</w:t>
      </w:r>
      <w:r>
        <w:rPr>
          <w:rtl/>
        </w:rPr>
        <w:t>د وجوه قريش، فإن</w:t>
      </w:r>
      <w:r w:rsidR="00B86FE9">
        <w:rPr>
          <w:rFonts w:hint="cs"/>
          <w:rtl/>
        </w:rPr>
        <w:t>ّ</w:t>
      </w:r>
      <w:r>
        <w:rPr>
          <w:rtl/>
        </w:rPr>
        <w:t>ي كذلك إذ</w:t>
      </w:r>
      <w:r w:rsidR="00B86FE9">
        <w:rPr>
          <w:rFonts w:hint="cs"/>
          <w:rtl/>
        </w:rPr>
        <w:t>ْ</w:t>
      </w:r>
      <w:r>
        <w:rPr>
          <w:rtl/>
        </w:rPr>
        <w:t xml:space="preserve"> فقدت ابا بكر وعمر، و</w:t>
      </w:r>
      <w:r w:rsidR="00B86FE9">
        <w:rPr>
          <w:rFonts w:hint="cs"/>
          <w:rtl/>
        </w:rPr>
        <w:t xml:space="preserve"> إ</w:t>
      </w:r>
      <w:r>
        <w:rPr>
          <w:rtl/>
        </w:rPr>
        <w:t>ذا قائل يقول: القوم في سقيفة بني ساعدة واذا قائل آخر يقول: قد ب</w:t>
      </w:r>
      <w:r w:rsidR="00B86FE9">
        <w:rPr>
          <w:rFonts w:hint="cs"/>
          <w:rtl/>
        </w:rPr>
        <w:t>ُ</w:t>
      </w:r>
      <w:r>
        <w:rPr>
          <w:rtl/>
        </w:rPr>
        <w:t xml:space="preserve">ويع </w:t>
      </w:r>
      <w:r w:rsidR="00B86FE9">
        <w:rPr>
          <w:rFonts w:hint="cs"/>
          <w:rtl/>
        </w:rPr>
        <w:t>أ</w:t>
      </w:r>
      <w:r>
        <w:rPr>
          <w:rtl/>
        </w:rPr>
        <w:t>بو بكر =</w:t>
      </w:r>
    </w:p>
    <w:p w:rsidR="006F739F" w:rsidRDefault="006F739F" w:rsidP="00D96FAA">
      <w:pPr>
        <w:pStyle w:val="libNormal"/>
      </w:pPr>
      <w:r>
        <w:rPr>
          <w:rtl/>
        </w:rPr>
        <w:br w:type="page"/>
      </w:r>
    </w:p>
    <w:p w:rsidR="00B86FE9" w:rsidRDefault="00B86FE9" w:rsidP="00B86FE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فلم ألبث وإذا أنا بأبي بكر قد أقبل ومعه عمر وأبو عبيدة وجماعة من أصحاب السقيفة، وهم محتجزون بالأ</w:t>
      </w:r>
      <w:r w:rsidR="00B86FE9">
        <w:rPr>
          <w:rFonts w:hint="cs"/>
          <w:rtl/>
        </w:rPr>
        <w:t>ُ</w:t>
      </w:r>
      <w:r>
        <w:rPr>
          <w:rtl/>
        </w:rPr>
        <w:t>زر الصنعاني</w:t>
      </w:r>
      <w:r w:rsidR="00B86FE9">
        <w:rPr>
          <w:rFonts w:hint="cs"/>
          <w:rtl/>
        </w:rPr>
        <w:t>ّ</w:t>
      </w:r>
      <w:r>
        <w:rPr>
          <w:rtl/>
        </w:rPr>
        <w:t>ة لا يمر</w:t>
      </w:r>
      <w:r w:rsidR="00B86FE9">
        <w:rPr>
          <w:rFonts w:hint="cs"/>
          <w:rtl/>
        </w:rPr>
        <w:t>ّ</w:t>
      </w:r>
      <w:r>
        <w:rPr>
          <w:rtl/>
        </w:rPr>
        <w:t>ون بأحد إل</w:t>
      </w:r>
      <w:r w:rsidR="00B86FE9">
        <w:rPr>
          <w:rFonts w:hint="cs"/>
          <w:rtl/>
        </w:rPr>
        <w:t>ّ</w:t>
      </w:r>
      <w:r>
        <w:rPr>
          <w:rtl/>
        </w:rPr>
        <w:t>ا خبطوه وقد</w:t>
      </w:r>
      <w:r w:rsidR="00B86FE9">
        <w:rPr>
          <w:rFonts w:hint="cs"/>
          <w:rtl/>
        </w:rPr>
        <w:t>ّ</w:t>
      </w:r>
      <w:r>
        <w:rPr>
          <w:rtl/>
        </w:rPr>
        <w:t>موه فمد</w:t>
      </w:r>
      <w:r w:rsidR="00B86FE9">
        <w:rPr>
          <w:rFonts w:hint="cs"/>
          <w:rtl/>
        </w:rPr>
        <w:t>ّ</w:t>
      </w:r>
      <w:r>
        <w:rPr>
          <w:rtl/>
        </w:rPr>
        <w:t>وا يده فمسحوها على يد أبي بكر يبايعه، شاء ذلك او أبى.</w:t>
      </w:r>
    </w:p>
    <w:p w:rsidR="008406C4" w:rsidRDefault="006F739F" w:rsidP="006F739F">
      <w:pPr>
        <w:pStyle w:val="libFootnote0"/>
        <w:rPr>
          <w:rtl/>
        </w:rPr>
      </w:pPr>
      <w:r>
        <w:rPr>
          <w:rtl/>
        </w:rPr>
        <w:t>فأنكرت عقلي، وخرجت أشتد</w:t>
      </w:r>
      <w:r w:rsidR="00B86FE9">
        <w:rPr>
          <w:rFonts w:hint="cs"/>
          <w:rtl/>
        </w:rPr>
        <w:t>ّ</w:t>
      </w:r>
      <w:r>
        <w:rPr>
          <w:rtl/>
        </w:rPr>
        <w:t xml:space="preserve"> حتّى انتهيت إلى بني هاشم، والباب مغلق، فضربت عليهم الباب ضربا</w:t>
      </w:r>
      <w:r w:rsidR="00B86FE9">
        <w:rPr>
          <w:rFonts w:hint="cs"/>
          <w:rtl/>
        </w:rPr>
        <w:t>ً</w:t>
      </w:r>
      <w:r>
        <w:rPr>
          <w:rtl/>
        </w:rPr>
        <w:t xml:space="preserve"> عنيفا</w:t>
      </w:r>
      <w:r w:rsidR="00B86FE9">
        <w:rPr>
          <w:rFonts w:hint="cs"/>
          <w:rtl/>
        </w:rPr>
        <w:t>ً</w:t>
      </w:r>
      <w:r>
        <w:rPr>
          <w:rtl/>
        </w:rPr>
        <w:t>، وقلت قد بايع الناس لأبي بكر بن أبي قحافة، فقال العب</w:t>
      </w:r>
      <w:r w:rsidR="00B86FE9">
        <w:rPr>
          <w:rFonts w:hint="cs"/>
          <w:rtl/>
        </w:rPr>
        <w:t>ّ</w:t>
      </w:r>
      <w:r>
        <w:rPr>
          <w:rtl/>
        </w:rPr>
        <w:t>اس: ترب</w:t>
      </w:r>
      <w:r w:rsidR="00B86FE9">
        <w:rPr>
          <w:rFonts w:hint="cs"/>
          <w:rtl/>
        </w:rPr>
        <w:t>َ</w:t>
      </w:r>
      <w:r>
        <w:rPr>
          <w:rtl/>
        </w:rPr>
        <w:t>ت</w:t>
      </w:r>
      <w:r w:rsidR="00B86FE9">
        <w:rPr>
          <w:rFonts w:hint="cs"/>
          <w:rtl/>
        </w:rPr>
        <w:t>ْ</w:t>
      </w:r>
      <w:r>
        <w:rPr>
          <w:rtl/>
        </w:rPr>
        <w:t xml:space="preserve"> أيديكم إلى آخر الدهر، أما إن</w:t>
      </w:r>
      <w:r w:rsidR="00B86FE9">
        <w:rPr>
          <w:rFonts w:hint="cs"/>
          <w:rtl/>
        </w:rPr>
        <w:t>ّ</w:t>
      </w:r>
      <w:r>
        <w:rPr>
          <w:rtl/>
        </w:rPr>
        <w:t>ي قد أمرتكم فعصيتموني.</w:t>
      </w:r>
    </w:p>
    <w:p w:rsidR="008406C4" w:rsidRDefault="006F739F" w:rsidP="006F739F">
      <w:pPr>
        <w:pStyle w:val="libFootnote0"/>
        <w:rPr>
          <w:rtl/>
        </w:rPr>
      </w:pPr>
      <w:r>
        <w:rPr>
          <w:rtl/>
        </w:rPr>
        <w:t>قال البراء: فمكثت</w:t>
      </w:r>
      <w:r w:rsidR="00B86FE9">
        <w:rPr>
          <w:rFonts w:hint="cs"/>
          <w:rtl/>
        </w:rPr>
        <w:t>ُ</w:t>
      </w:r>
      <w:r>
        <w:rPr>
          <w:rtl/>
        </w:rPr>
        <w:t xml:space="preserve"> أكابد ما في نفسي، ورأيت في الليل المقداد وسلمان وأبا ذر وعبادة بن الصامت وأبا الهيثم بن الت</w:t>
      </w:r>
      <w:r w:rsidR="00B86FE9">
        <w:rPr>
          <w:rFonts w:hint="cs"/>
          <w:rtl/>
        </w:rPr>
        <w:t>ّ</w:t>
      </w:r>
      <w:r>
        <w:rPr>
          <w:rtl/>
        </w:rPr>
        <w:t>يهان وح</w:t>
      </w:r>
      <w:r w:rsidR="00B86FE9">
        <w:rPr>
          <w:rFonts w:hint="cs"/>
          <w:rtl/>
        </w:rPr>
        <w:t>ُ</w:t>
      </w:r>
      <w:r>
        <w:rPr>
          <w:rtl/>
        </w:rPr>
        <w:t>ذيفة وعم</w:t>
      </w:r>
      <w:r w:rsidR="00B86FE9">
        <w:rPr>
          <w:rFonts w:hint="cs"/>
          <w:rtl/>
        </w:rPr>
        <w:t>ّ</w:t>
      </w:r>
      <w:r>
        <w:rPr>
          <w:rtl/>
        </w:rPr>
        <w:t>ارا</w:t>
      </w:r>
      <w:r w:rsidR="00B86FE9">
        <w:rPr>
          <w:rFonts w:hint="cs"/>
          <w:rtl/>
        </w:rPr>
        <w:t>ً</w:t>
      </w:r>
      <w:r>
        <w:rPr>
          <w:rtl/>
        </w:rPr>
        <w:t>، وهم يريدون أن يعيدوا الأمر شورى</w:t>
      </w:r>
      <w:r w:rsidR="00B86FE9">
        <w:rPr>
          <w:rFonts w:hint="cs"/>
          <w:rtl/>
        </w:rPr>
        <w:t>ً</w:t>
      </w:r>
      <w:r>
        <w:rPr>
          <w:rtl/>
        </w:rPr>
        <w:t xml:space="preserve"> بين المهاجرين.</w:t>
      </w:r>
    </w:p>
    <w:p w:rsidR="008406C4" w:rsidRDefault="006F739F" w:rsidP="006F739F">
      <w:pPr>
        <w:pStyle w:val="libFootnote0"/>
        <w:rPr>
          <w:rtl/>
        </w:rPr>
      </w:pPr>
      <w:r>
        <w:rPr>
          <w:rtl/>
        </w:rPr>
        <w:t>وبلغ ذلك أبا بكر وعمر، فأرسلا إلى أبي عبيدة والى المغيرة بن شعبة، فسألاهما عن الرأي، فقال المغيرة: الرأي أن تلقوا العب</w:t>
      </w:r>
      <w:r w:rsidR="00B86FE9">
        <w:rPr>
          <w:rFonts w:hint="cs"/>
          <w:rtl/>
        </w:rPr>
        <w:t>ّ</w:t>
      </w:r>
      <w:r>
        <w:rPr>
          <w:rtl/>
        </w:rPr>
        <w:t>اس فتجعلوا له ولوله في هذه الإمرة نصيبا</w:t>
      </w:r>
      <w:r w:rsidR="00B86FE9">
        <w:rPr>
          <w:rFonts w:hint="cs"/>
          <w:rtl/>
        </w:rPr>
        <w:t>ً</w:t>
      </w:r>
      <w:r>
        <w:rPr>
          <w:rtl/>
        </w:rPr>
        <w:t>، ليقطعوا بذلك ناحية علي بن أبي طالب.</w:t>
      </w:r>
    </w:p>
    <w:p w:rsidR="008406C4" w:rsidRDefault="006F739F" w:rsidP="006F739F">
      <w:pPr>
        <w:pStyle w:val="libFootnote0"/>
        <w:rPr>
          <w:rtl/>
        </w:rPr>
      </w:pPr>
      <w:r>
        <w:rPr>
          <w:rtl/>
        </w:rPr>
        <w:t>[ أقول: هذا معنى المؤامرة المدب</w:t>
      </w:r>
      <w:r w:rsidR="00B86FE9">
        <w:rPr>
          <w:rFonts w:hint="cs"/>
          <w:rtl/>
        </w:rPr>
        <w:t>ّ</w:t>
      </w:r>
      <w:r>
        <w:rPr>
          <w:rtl/>
        </w:rPr>
        <w:t>رة والخديعة والمكر ].</w:t>
      </w:r>
    </w:p>
    <w:p w:rsidR="008406C4" w:rsidRDefault="006F739F" w:rsidP="006E41EE">
      <w:pPr>
        <w:pStyle w:val="libFootnote0"/>
        <w:rPr>
          <w:rtl/>
        </w:rPr>
      </w:pPr>
      <w:r>
        <w:rPr>
          <w:rtl/>
        </w:rPr>
        <w:t>فانطلق أبو بكر وعمر وأبو عبيدة والمغيرة حتّى دخ</w:t>
      </w:r>
      <w:r w:rsidR="00B86FE9">
        <w:rPr>
          <w:rFonts w:hint="cs"/>
          <w:rtl/>
        </w:rPr>
        <w:t>َ</w:t>
      </w:r>
      <w:r>
        <w:rPr>
          <w:rtl/>
        </w:rPr>
        <w:t>لوا على العب</w:t>
      </w:r>
      <w:r w:rsidR="00B86FE9">
        <w:rPr>
          <w:rFonts w:hint="cs"/>
          <w:rtl/>
        </w:rPr>
        <w:t>ّ</w:t>
      </w:r>
      <w:r>
        <w:rPr>
          <w:rtl/>
        </w:rPr>
        <w:t xml:space="preserve">اس وذلك في الليلة الثانية على وفاة رسول الله </w:t>
      </w:r>
      <w:r w:rsidRPr="006E41EE">
        <w:rPr>
          <w:rStyle w:val="libFootnoteAlaemChar"/>
          <w:rtl/>
        </w:rPr>
        <w:t>صلى‌الله‌عليه‌وآله</w:t>
      </w:r>
      <w:r>
        <w:rPr>
          <w:rtl/>
        </w:rPr>
        <w:t xml:space="preserve">، فحمد أبو بكر الله وأثنى عليه، وقال: </w:t>
      </w:r>
      <w:r w:rsidR="00B86FE9">
        <w:rPr>
          <w:rFonts w:hint="cs"/>
          <w:rtl/>
        </w:rPr>
        <w:t>إ</w:t>
      </w:r>
      <w:r>
        <w:rPr>
          <w:rtl/>
        </w:rPr>
        <w:t>ن</w:t>
      </w:r>
      <w:r w:rsidR="00B86FE9">
        <w:rPr>
          <w:rFonts w:hint="cs"/>
          <w:rtl/>
        </w:rPr>
        <w:t>ّ</w:t>
      </w:r>
      <w:r>
        <w:rPr>
          <w:rtl/>
        </w:rPr>
        <w:t xml:space="preserve"> الله ابتعث لكم محمدا</w:t>
      </w:r>
      <w:r w:rsidR="006E41EE">
        <w:rPr>
          <w:rFonts w:hint="cs"/>
          <w:rtl/>
        </w:rPr>
        <w:t>ً</w:t>
      </w:r>
      <w:r>
        <w:rPr>
          <w:rtl/>
        </w:rPr>
        <w:t xml:space="preserve"> </w:t>
      </w:r>
      <w:r w:rsidR="006E41EE" w:rsidRPr="006E41EE">
        <w:rPr>
          <w:rStyle w:val="libFootnoteAlaemChar"/>
          <w:rtl/>
        </w:rPr>
        <w:t>صلى‌الله‌عليه‌وآله</w:t>
      </w:r>
      <w:r w:rsidR="006E41EE">
        <w:rPr>
          <w:rtl/>
        </w:rPr>
        <w:t xml:space="preserve"> </w:t>
      </w:r>
      <w:r>
        <w:rPr>
          <w:rtl/>
        </w:rPr>
        <w:t>نبي</w:t>
      </w:r>
      <w:r w:rsidR="006E41EE">
        <w:rPr>
          <w:rFonts w:hint="cs"/>
          <w:rtl/>
        </w:rPr>
        <w:t>ّ</w:t>
      </w:r>
      <w:r>
        <w:rPr>
          <w:rtl/>
        </w:rPr>
        <w:t>ا</w:t>
      </w:r>
      <w:r w:rsidR="006E41EE">
        <w:rPr>
          <w:rFonts w:hint="cs"/>
          <w:rtl/>
        </w:rPr>
        <w:t>ً</w:t>
      </w:r>
      <w:r>
        <w:rPr>
          <w:rtl/>
        </w:rPr>
        <w:t xml:space="preserve"> وللمؤمنين ولي</w:t>
      </w:r>
      <w:r w:rsidR="006E41EE">
        <w:rPr>
          <w:rFonts w:hint="cs"/>
          <w:rtl/>
        </w:rPr>
        <w:t>ّ</w:t>
      </w:r>
      <w:r>
        <w:rPr>
          <w:rtl/>
        </w:rPr>
        <w:t>ا</w:t>
      </w:r>
      <w:r w:rsidR="006E41EE">
        <w:rPr>
          <w:rFonts w:hint="cs"/>
          <w:rtl/>
        </w:rPr>
        <w:t>ً</w:t>
      </w:r>
      <w:r>
        <w:rPr>
          <w:rtl/>
        </w:rPr>
        <w:t>، ف</w:t>
      </w:r>
      <w:r w:rsidR="006E41EE">
        <w:rPr>
          <w:rFonts w:hint="cs"/>
          <w:rtl/>
        </w:rPr>
        <w:t>َ</w:t>
      </w:r>
      <w:r>
        <w:rPr>
          <w:rtl/>
        </w:rPr>
        <w:t>م</w:t>
      </w:r>
      <w:r w:rsidR="006E41EE">
        <w:rPr>
          <w:rFonts w:hint="cs"/>
          <w:rtl/>
        </w:rPr>
        <w:t>َ</w:t>
      </w:r>
      <w:r>
        <w:rPr>
          <w:rtl/>
        </w:rPr>
        <w:t>ن</w:t>
      </w:r>
      <w:r w:rsidR="006E41EE">
        <w:rPr>
          <w:rFonts w:hint="cs"/>
          <w:rtl/>
        </w:rPr>
        <w:t>َ</w:t>
      </w:r>
      <w:r>
        <w:rPr>
          <w:rtl/>
        </w:rPr>
        <w:t xml:space="preserve"> الله عليهم بكونه بين ظهرانيهم حتّى اختار له ما عنده، فخل</w:t>
      </w:r>
      <w:r w:rsidR="005C5C29">
        <w:rPr>
          <w:rFonts w:hint="cs"/>
          <w:rtl/>
        </w:rPr>
        <w:t>ّ</w:t>
      </w:r>
      <w:r>
        <w:rPr>
          <w:rtl/>
        </w:rPr>
        <w:t>ى على الناس أ</w:t>
      </w:r>
      <w:r w:rsidR="005C5C29">
        <w:rPr>
          <w:rFonts w:hint="cs"/>
          <w:rtl/>
        </w:rPr>
        <w:t>ُ</w:t>
      </w:r>
      <w:r>
        <w:rPr>
          <w:rtl/>
        </w:rPr>
        <w:t>مور</w:t>
      </w:r>
      <w:r w:rsidR="005C5C29">
        <w:rPr>
          <w:rFonts w:hint="cs"/>
          <w:rtl/>
        </w:rPr>
        <w:t>َ</w:t>
      </w:r>
      <w:r>
        <w:rPr>
          <w:rtl/>
        </w:rPr>
        <w:t>هم ليختاروا لأنفسهم مت</w:t>
      </w:r>
      <w:r w:rsidR="005C5C29">
        <w:rPr>
          <w:rFonts w:hint="cs"/>
          <w:rtl/>
        </w:rPr>
        <w:t>ّ</w:t>
      </w:r>
      <w:r>
        <w:rPr>
          <w:rtl/>
        </w:rPr>
        <w:t>فقين غير مختلفين، فاختاروني عليهم واليا</w:t>
      </w:r>
      <w:r w:rsidR="005C5C29">
        <w:rPr>
          <w:rFonts w:hint="cs"/>
          <w:rtl/>
        </w:rPr>
        <w:t>ً</w:t>
      </w:r>
      <w:r>
        <w:rPr>
          <w:rtl/>
        </w:rPr>
        <w:t>، ولأمورهم راعيا</w:t>
      </w:r>
      <w:r w:rsidR="005C5C29">
        <w:rPr>
          <w:rFonts w:hint="cs"/>
          <w:rtl/>
        </w:rPr>
        <w:t>ً</w:t>
      </w:r>
      <w:r>
        <w:rPr>
          <w:rtl/>
        </w:rPr>
        <w:t>، فتول</w:t>
      </w:r>
      <w:r w:rsidR="005C5C29">
        <w:rPr>
          <w:rFonts w:hint="cs"/>
          <w:rtl/>
        </w:rPr>
        <w:t>ّ</w:t>
      </w:r>
      <w:r>
        <w:rPr>
          <w:rtl/>
        </w:rPr>
        <w:t>يت</w:t>
      </w:r>
      <w:r w:rsidR="005C5C29">
        <w:rPr>
          <w:rFonts w:hint="cs"/>
          <w:rtl/>
        </w:rPr>
        <w:t>ُ</w:t>
      </w:r>
      <w:r>
        <w:rPr>
          <w:rtl/>
        </w:rPr>
        <w:t xml:space="preserve"> ذلك، وما أخاف بعو</w:t>
      </w:r>
      <w:r w:rsidR="005C5C29">
        <w:rPr>
          <w:rFonts w:hint="cs"/>
          <w:rtl/>
        </w:rPr>
        <w:t>ْ</w:t>
      </w:r>
      <w:r>
        <w:rPr>
          <w:rtl/>
        </w:rPr>
        <w:t>ن الله وتسديده وه</w:t>
      </w:r>
      <w:r w:rsidR="005C5C29">
        <w:rPr>
          <w:rFonts w:hint="cs"/>
          <w:rtl/>
        </w:rPr>
        <w:t>َ</w:t>
      </w:r>
      <w:r>
        <w:rPr>
          <w:rtl/>
        </w:rPr>
        <w:t>نا</w:t>
      </w:r>
      <w:r w:rsidR="005C5C29">
        <w:rPr>
          <w:rFonts w:hint="cs"/>
          <w:rtl/>
        </w:rPr>
        <w:t>ً</w:t>
      </w:r>
      <w:r>
        <w:rPr>
          <w:rtl/>
        </w:rPr>
        <w:t xml:space="preserve"> ولا ح</w:t>
      </w:r>
      <w:r w:rsidR="005C5C29">
        <w:rPr>
          <w:rFonts w:hint="cs"/>
          <w:rtl/>
        </w:rPr>
        <w:t>َ</w:t>
      </w:r>
      <w:r>
        <w:rPr>
          <w:rtl/>
        </w:rPr>
        <w:t>يرة</w:t>
      </w:r>
      <w:r w:rsidR="005C5C29">
        <w:rPr>
          <w:rFonts w:hint="cs"/>
          <w:rtl/>
        </w:rPr>
        <w:t>ً</w:t>
      </w:r>
      <w:r>
        <w:rPr>
          <w:rtl/>
        </w:rPr>
        <w:t xml:space="preserve"> ولا جبنا</w:t>
      </w:r>
      <w:r w:rsidR="005C5C29">
        <w:rPr>
          <w:rFonts w:hint="cs"/>
          <w:rtl/>
        </w:rPr>
        <w:t>ً</w:t>
      </w:r>
      <w:r>
        <w:rPr>
          <w:rtl/>
        </w:rPr>
        <w:t>، وما توفيقي إل</w:t>
      </w:r>
      <w:r w:rsidR="005C5C29">
        <w:rPr>
          <w:rFonts w:hint="cs"/>
          <w:rtl/>
        </w:rPr>
        <w:t>ّ</w:t>
      </w:r>
      <w:r>
        <w:rPr>
          <w:rtl/>
        </w:rPr>
        <w:t>ا بالله عليه توك</w:t>
      </w:r>
      <w:r w:rsidR="005C5C29">
        <w:rPr>
          <w:rFonts w:hint="cs"/>
          <w:rtl/>
        </w:rPr>
        <w:t>ّ</w:t>
      </w:r>
      <w:r>
        <w:rPr>
          <w:rtl/>
        </w:rPr>
        <w:t>لت وإليه أ</w:t>
      </w:r>
      <w:r w:rsidR="005C5C29">
        <w:rPr>
          <w:rFonts w:hint="cs"/>
          <w:rtl/>
        </w:rPr>
        <w:t>ُ</w:t>
      </w:r>
      <w:r>
        <w:rPr>
          <w:rtl/>
        </w:rPr>
        <w:t>نيب.</w:t>
      </w:r>
    </w:p>
    <w:p w:rsidR="006F739F" w:rsidRDefault="006F739F" w:rsidP="006F739F">
      <w:pPr>
        <w:pStyle w:val="libFootnote0"/>
      </w:pPr>
      <w:r>
        <w:rPr>
          <w:rtl/>
        </w:rPr>
        <w:t>وما أنفك</w:t>
      </w:r>
      <w:r w:rsidR="005C5C29">
        <w:rPr>
          <w:rFonts w:hint="cs"/>
          <w:rtl/>
        </w:rPr>
        <w:t>ّ</w:t>
      </w:r>
      <w:r>
        <w:rPr>
          <w:rtl/>
        </w:rPr>
        <w:t xml:space="preserve"> يبلغني عن طاعن يقول بخلاف قول عام</w:t>
      </w:r>
      <w:r w:rsidR="005C5C29">
        <w:rPr>
          <w:rFonts w:hint="cs"/>
          <w:rtl/>
        </w:rPr>
        <w:t>ّ</w:t>
      </w:r>
      <w:r>
        <w:rPr>
          <w:rtl/>
        </w:rPr>
        <w:t>ة المسلمين يت</w:t>
      </w:r>
      <w:r w:rsidR="005C5C29">
        <w:rPr>
          <w:rFonts w:hint="cs"/>
          <w:rtl/>
        </w:rPr>
        <w:t>ّ</w:t>
      </w:r>
      <w:r>
        <w:rPr>
          <w:rtl/>
        </w:rPr>
        <w:t>خذكم لجأ فتكونون حصنه المنيع وخطبه البديع =</w:t>
      </w:r>
    </w:p>
    <w:p w:rsidR="006F739F" w:rsidRDefault="006F739F" w:rsidP="00D96FAA">
      <w:pPr>
        <w:pStyle w:val="libNormal"/>
      </w:pPr>
      <w:r>
        <w:rPr>
          <w:rtl/>
        </w:rPr>
        <w:br w:type="page"/>
      </w:r>
    </w:p>
    <w:p w:rsidR="005C5C29" w:rsidRDefault="005C5C29" w:rsidP="005C5C2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5C5C29" w:rsidRDefault="006F739F" w:rsidP="005C5C29">
      <w:pPr>
        <w:pStyle w:val="libFootnote0"/>
        <w:rPr>
          <w:rtl/>
        </w:rPr>
      </w:pPr>
      <w:r>
        <w:rPr>
          <w:rtl/>
        </w:rPr>
        <w:t>= فإم</w:t>
      </w:r>
      <w:r w:rsidR="005C5C29">
        <w:rPr>
          <w:rFonts w:hint="cs"/>
          <w:rtl/>
        </w:rPr>
        <w:t>ّ</w:t>
      </w:r>
      <w:r>
        <w:rPr>
          <w:rtl/>
        </w:rPr>
        <w:t>ا دخلتم فيما دخل فيه الناس، أو صرفتموهم عم</w:t>
      </w:r>
      <w:r w:rsidR="005C5C29">
        <w:rPr>
          <w:rFonts w:hint="cs"/>
          <w:rtl/>
        </w:rPr>
        <w:t>ّ</w:t>
      </w:r>
      <w:r>
        <w:rPr>
          <w:rtl/>
        </w:rPr>
        <w:t>ا مالوا إليه، فقد جئناك ونحن نريد أن نجعل لك في هذا الأمر نصيبا</w:t>
      </w:r>
      <w:r w:rsidR="005C5C29">
        <w:rPr>
          <w:rFonts w:hint="cs"/>
          <w:rtl/>
        </w:rPr>
        <w:t>ً</w:t>
      </w:r>
      <w:r>
        <w:rPr>
          <w:rtl/>
        </w:rPr>
        <w:t xml:space="preserve">، ولمن بعدك من عقبك، </w:t>
      </w:r>
      <w:r w:rsidR="005C5C29">
        <w:rPr>
          <w:rFonts w:hint="cs"/>
          <w:rtl/>
        </w:rPr>
        <w:t>إ</w:t>
      </w:r>
      <w:r>
        <w:rPr>
          <w:rtl/>
        </w:rPr>
        <w:t>ذ كنت عم</w:t>
      </w:r>
      <w:r w:rsidR="005C5C29">
        <w:rPr>
          <w:rFonts w:hint="cs"/>
          <w:rtl/>
        </w:rPr>
        <w:t>ّ</w:t>
      </w:r>
      <w:r>
        <w:rPr>
          <w:rtl/>
        </w:rPr>
        <w:t xml:space="preserve"> رسول الله </w:t>
      </w:r>
      <w:r w:rsidRPr="002846CF">
        <w:rPr>
          <w:rStyle w:val="libFootnoteAlaemChar"/>
          <w:rtl/>
        </w:rPr>
        <w:t>صلى‌الله‌عليه‌وآله</w:t>
      </w:r>
      <w:r>
        <w:rPr>
          <w:rtl/>
        </w:rPr>
        <w:t>، و</w:t>
      </w:r>
      <w:r w:rsidR="005C5C29">
        <w:rPr>
          <w:rFonts w:hint="cs"/>
          <w:rtl/>
        </w:rPr>
        <w:t>إ</w:t>
      </w:r>
      <w:r>
        <w:rPr>
          <w:rtl/>
        </w:rPr>
        <w:t xml:space="preserve">ن كان المسلمون قد رأوا مكانك من رسول الله </w:t>
      </w:r>
      <w:r w:rsidRPr="002846CF">
        <w:rPr>
          <w:rStyle w:val="libFootnoteAlaemChar"/>
          <w:rtl/>
        </w:rPr>
        <w:t>صلى‌الله‌عليه‌وآله</w:t>
      </w:r>
      <w:r w:rsidR="005C5C29">
        <w:rPr>
          <w:rtl/>
        </w:rPr>
        <w:t xml:space="preserve"> ومكان أهلك،</w:t>
      </w:r>
      <w:r>
        <w:rPr>
          <w:rtl/>
        </w:rPr>
        <w:t>ثم</w:t>
      </w:r>
      <w:r w:rsidR="005C5C29">
        <w:rPr>
          <w:rFonts w:hint="cs"/>
          <w:rtl/>
        </w:rPr>
        <w:t>ّ</w:t>
      </w:r>
      <w:r>
        <w:rPr>
          <w:rtl/>
        </w:rPr>
        <w:t xml:space="preserve"> عدلوا بهذا الأمر عنكم، وعلى رسلكم بني هاشم، ف</w:t>
      </w:r>
      <w:r w:rsidR="005C5C29">
        <w:rPr>
          <w:rFonts w:hint="cs"/>
          <w:rtl/>
        </w:rPr>
        <w:t>إ</w:t>
      </w:r>
      <w:r>
        <w:rPr>
          <w:rtl/>
        </w:rPr>
        <w:t>ن</w:t>
      </w:r>
      <w:r w:rsidR="005C5C29">
        <w:rPr>
          <w:rFonts w:hint="cs"/>
          <w:rtl/>
        </w:rPr>
        <w:t>ّ</w:t>
      </w:r>
      <w:r>
        <w:rPr>
          <w:rtl/>
        </w:rPr>
        <w:t xml:space="preserve"> رسول الله </w:t>
      </w:r>
      <w:r w:rsidRPr="002846CF">
        <w:rPr>
          <w:rStyle w:val="libFootnoteAlaemChar"/>
          <w:rtl/>
        </w:rPr>
        <w:t>صلى‌الله‌عليه‌وآله</w:t>
      </w:r>
      <w:r>
        <w:rPr>
          <w:rtl/>
        </w:rPr>
        <w:t xml:space="preserve"> من</w:t>
      </w:r>
      <w:r w:rsidR="005C5C29">
        <w:rPr>
          <w:rFonts w:hint="cs"/>
          <w:rtl/>
        </w:rPr>
        <w:t>ّ</w:t>
      </w:r>
      <w:r>
        <w:rPr>
          <w:rtl/>
        </w:rPr>
        <w:t>ا وم</w:t>
      </w:r>
      <w:r w:rsidR="005C5C29">
        <w:rPr>
          <w:rFonts w:hint="cs"/>
          <w:rtl/>
        </w:rPr>
        <w:t>ن</w:t>
      </w:r>
      <w:r>
        <w:rPr>
          <w:rtl/>
        </w:rPr>
        <w:t>كم</w:t>
      </w:r>
      <w:r w:rsidR="005C5C29">
        <w:rPr>
          <w:rFonts w:hint="cs"/>
          <w:rtl/>
        </w:rPr>
        <w:t>.</w:t>
      </w:r>
    </w:p>
    <w:p w:rsidR="005C5C29" w:rsidRDefault="006F739F" w:rsidP="005C5C29">
      <w:pPr>
        <w:pStyle w:val="libFootnote0"/>
        <w:rPr>
          <w:rtl/>
        </w:rPr>
      </w:pPr>
      <w:r>
        <w:rPr>
          <w:rtl/>
        </w:rPr>
        <w:t>فتكل</w:t>
      </w:r>
      <w:r w:rsidR="005C5C29">
        <w:rPr>
          <w:rFonts w:hint="cs"/>
          <w:rtl/>
        </w:rPr>
        <w:t>ّ</w:t>
      </w:r>
      <w:r>
        <w:rPr>
          <w:rtl/>
        </w:rPr>
        <w:t>م العب</w:t>
      </w:r>
      <w:r w:rsidR="005C5C29">
        <w:rPr>
          <w:rFonts w:hint="cs"/>
          <w:rtl/>
        </w:rPr>
        <w:t>ّ</w:t>
      </w:r>
      <w:r>
        <w:rPr>
          <w:rtl/>
        </w:rPr>
        <w:t>اس، فحمد الله وأثنى عليه، ثمّ قال: إن</w:t>
      </w:r>
      <w:r w:rsidR="005C5C29">
        <w:rPr>
          <w:rFonts w:hint="cs"/>
          <w:rtl/>
        </w:rPr>
        <w:t>ّ</w:t>
      </w:r>
      <w:r>
        <w:rPr>
          <w:rtl/>
        </w:rPr>
        <w:t xml:space="preserve"> الله ابتعث محمدا</w:t>
      </w:r>
      <w:r w:rsidR="005C5C29">
        <w:rPr>
          <w:rFonts w:hint="cs"/>
          <w:rtl/>
        </w:rPr>
        <w:t>ً</w:t>
      </w:r>
      <w:r>
        <w:rPr>
          <w:rtl/>
        </w:rPr>
        <w:t xml:space="preserve"> نبيا</w:t>
      </w:r>
      <w:r w:rsidR="005C5C29">
        <w:rPr>
          <w:rFonts w:hint="cs"/>
          <w:rtl/>
        </w:rPr>
        <w:t>ً</w:t>
      </w:r>
      <w:r>
        <w:rPr>
          <w:rtl/>
        </w:rPr>
        <w:t xml:space="preserve"> - كما وصفت - وولي</w:t>
      </w:r>
      <w:r w:rsidR="005C5C29">
        <w:rPr>
          <w:rFonts w:hint="cs"/>
          <w:rtl/>
        </w:rPr>
        <w:t>ّ</w:t>
      </w:r>
      <w:r>
        <w:rPr>
          <w:rtl/>
        </w:rPr>
        <w:t>ا</w:t>
      </w:r>
      <w:r w:rsidR="005C5C29">
        <w:rPr>
          <w:rFonts w:hint="cs"/>
          <w:rtl/>
        </w:rPr>
        <w:t>ً</w:t>
      </w:r>
      <w:r>
        <w:rPr>
          <w:rtl/>
        </w:rPr>
        <w:t xml:space="preserve"> للمؤمنين، فمن</w:t>
      </w:r>
      <w:r w:rsidR="005C5C29">
        <w:rPr>
          <w:rFonts w:hint="cs"/>
          <w:rtl/>
        </w:rPr>
        <w:t>ّ</w:t>
      </w:r>
      <w:r>
        <w:rPr>
          <w:rtl/>
        </w:rPr>
        <w:t xml:space="preserve"> الله به على أمته حتّى اختار له ما عنده، فخل</w:t>
      </w:r>
      <w:r w:rsidR="005C5C29">
        <w:rPr>
          <w:rFonts w:hint="cs"/>
          <w:rtl/>
        </w:rPr>
        <w:t>ّ</w:t>
      </w:r>
      <w:r>
        <w:rPr>
          <w:rtl/>
        </w:rPr>
        <w:t>ى الناس على أمرهم ليختاروا لأنفسهم مصيبين للحق</w:t>
      </w:r>
      <w:r w:rsidR="005C5C29">
        <w:rPr>
          <w:rFonts w:hint="cs"/>
          <w:rtl/>
        </w:rPr>
        <w:t>ّ</w:t>
      </w:r>
      <w:r>
        <w:rPr>
          <w:rtl/>
        </w:rPr>
        <w:t>، مائلين عن ز</w:t>
      </w:r>
      <w:r w:rsidR="005C5C29">
        <w:rPr>
          <w:rFonts w:hint="cs"/>
          <w:rtl/>
        </w:rPr>
        <w:t>َ</w:t>
      </w:r>
      <w:r>
        <w:rPr>
          <w:rtl/>
        </w:rPr>
        <w:t>ي</w:t>
      </w:r>
      <w:r w:rsidR="005C5C29">
        <w:rPr>
          <w:rFonts w:hint="cs"/>
          <w:rtl/>
        </w:rPr>
        <w:t>ْ</w:t>
      </w:r>
      <w:r>
        <w:rPr>
          <w:rtl/>
        </w:rPr>
        <w:t>غ الهوى.</w:t>
      </w:r>
    </w:p>
    <w:p w:rsidR="008406C4" w:rsidRDefault="006F739F" w:rsidP="005C5C29">
      <w:pPr>
        <w:pStyle w:val="libFootnote0"/>
        <w:rPr>
          <w:rtl/>
        </w:rPr>
      </w:pPr>
      <w:r>
        <w:rPr>
          <w:rtl/>
        </w:rPr>
        <w:t>«هذا الكلام من العب</w:t>
      </w:r>
      <w:r w:rsidR="005C5C29">
        <w:rPr>
          <w:rFonts w:hint="cs"/>
          <w:rtl/>
        </w:rPr>
        <w:t>ّ</w:t>
      </w:r>
      <w:r>
        <w:rPr>
          <w:rtl/>
        </w:rPr>
        <w:t>اس، من باب المماشاة، أي على فرض أن</w:t>
      </w:r>
      <w:r w:rsidR="005C5C29">
        <w:rPr>
          <w:rFonts w:hint="cs"/>
          <w:rtl/>
        </w:rPr>
        <w:t>ّ</w:t>
      </w:r>
      <w:r>
        <w:rPr>
          <w:rtl/>
        </w:rPr>
        <w:t xml:space="preserve"> النبي </w:t>
      </w:r>
      <w:r w:rsidRPr="002846CF">
        <w:rPr>
          <w:rStyle w:val="libFootnoteAlaemChar"/>
          <w:rtl/>
        </w:rPr>
        <w:t>صلى‌الله‌عليه‌وآله</w:t>
      </w:r>
      <w:r>
        <w:rPr>
          <w:rtl/>
        </w:rPr>
        <w:t xml:space="preserve"> </w:t>
      </w:r>
      <w:r w:rsidR="005C5C29">
        <w:rPr>
          <w:rFonts w:hint="cs"/>
          <w:rtl/>
        </w:rPr>
        <w:t>ف</w:t>
      </w:r>
      <w:r>
        <w:rPr>
          <w:rtl/>
        </w:rPr>
        <w:t>خل</w:t>
      </w:r>
      <w:r w:rsidR="005C5C29">
        <w:rPr>
          <w:rFonts w:hint="cs"/>
          <w:rtl/>
        </w:rPr>
        <w:t>ّ</w:t>
      </w:r>
      <w:r>
        <w:rPr>
          <w:rtl/>
        </w:rPr>
        <w:t>ى الناس ليختاروا لأنفسهم».</w:t>
      </w:r>
    </w:p>
    <w:p w:rsidR="008406C4" w:rsidRDefault="006F739F" w:rsidP="006F739F">
      <w:pPr>
        <w:pStyle w:val="libFootnote0"/>
        <w:rPr>
          <w:rtl/>
        </w:rPr>
      </w:pPr>
      <w:r>
        <w:rPr>
          <w:rtl/>
        </w:rPr>
        <w:t>فإن</w:t>
      </w:r>
      <w:r w:rsidR="005C5C29">
        <w:rPr>
          <w:rFonts w:hint="cs"/>
          <w:rtl/>
        </w:rPr>
        <w:t>ْ</w:t>
      </w:r>
      <w:r>
        <w:rPr>
          <w:rtl/>
        </w:rPr>
        <w:t xml:space="preserve"> ك</w:t>
      </w:r>
      <w:r w:rsidR="00A4436F">
        <w:rPr>
          <w:rFonts w:hint="cs"/>
          <w:rtl/>
        </w:rPr>
        <w:t>ُ</w:t>
      </w:r>
      <w:r>
        <w:rPr>
          <w:rtl/>
        </w:rPr>
        <w:t>ن</w:t>
      </w:r>
      <w:r w:rsidR="00A4436F">
        <w:rPr>
          <w:rFonts w:hint="cs"/>
          <w:rtl/>
        </w:rPr>
        <w:t>ْ</w:t>
      </w:r>
      <w:r>
        <w:rPr>
          <w:rtl/>
        </w:rPr>
        <w:t>ت</w:t>
      </w:r>
      <w:r w:rsidR="00A4436F">
        <w:rPr>
          <w:rFonts w:hint="cs"/>
          <w:rtl/>
        </w:rPr>
        <w:t>َ</w:t>
      </w:r>
      <w:r>
        <w:rPr>
          <w:rtl/>
        </w:rPr>
        <w:t xml:space="preserve"> برسول الله ط</w:t>
      </w:r>
      <w:r w:rsidR="00A4436F">
        <w:rPr>
          <w:rFonts w:hint="cs"/>
          <w:rtl/>
        </w:rPr>
        <w:t>َ</w:t>
      </w:r>
      <w:r>
        <w:rPr>
          <w:rtl/>
        </w:rPr>
        <w:t>لب</w:t>
      </w:r>
      <w:r w:rsidR="00A4436F">
        <w:rPr>
          <w:rFonts w:hint="cs"/>
          <w:rtl/>
        </w:rPr>
        <w:t>ْ</w:t>
      </w:r>
      <w:r>
        <w:rPr>
          <w:rtl/>
        </w:rPr>
        <w:t>ت</w:t>
      </w:r>
      <w:r w:rsidR="00A4436F">
        <w:rPr>
          <w:rFonts w:hint="cs"/>
          <w:rtl/>
        </w:rPr>
        <w:t>َ</w:t>
      </w:r>
      <w:r>
        <w:rPr>
          <w:rtl/>
        </w:rPr>
        <w:t>، فحق</w:t>
      </w:r>
      <w:r w:rsidR="00A4436F">
        <w:rPr>
          <w:rFonts w:hint="cs"/>
          <w:rtl/>
        </w:rPr>
        <w:t>َّ</w:t>
      </w:r>
      <w:r>
        <w:rPr>
          <w:rtl/>
        </w:rPr>
        <w:t>نا أخذت، وإن كنت بالمؤمنين، فنحن منهم، ما تقد</w:t>
      </w:r>
      <w:r w:rsidR="00A4436F">
        <w:rPr>
          <w:rFonts w:hint="cs"/>
          <w:rtl/>
        </w:rPr>
        <w:t>ّ</w:t>
      </w:r>
      <w:r>
        <w:rPr>
          <w:rtl/>
        </w:rPr>
        <w:t>منا في أمركم ف</w:t>
      </w:r>
      <w:r w:rsidR="00A4436F">
        <w:rPr>
          <w:rFonts w:hint="cs"/>
          <w:rtl/>
        </w:rPr>
        <w:t>َ</w:t>
      </w:r>
      <w:r>
        <w:rPr>
          <w:rtl/>
        </w:rPr>
        <w:t>ر</w:t>
      </w:r>
      <w:r w:rsidR="00A4436F">
        <w:rPr>
          <w:rFonts w:hint="cs"/>
          <w:rtl/>
        </w:rPr>
        <w:t>َ</w:t>
      </w:r>
      <w:r>
        <w:rPr>
          <w:rtl/>
        </w:rPr>
        <w:t>طا</w:t>
      </w:r>
      <w:r w:rsidR="00A4436F">
        <w:rPr>
          <w:rFonts w:hint="cs"/>
          <w:rtl/>
        </w:rPr>
        <w:t>ً</w:t>
      </w:r>
      <w:r>
        <w:rPr>
          <w:rtl/>
        </w:rPr>
        <w:t>، ولا حللنا وسطا</w:t>
      </w:r>
      <w:r w:rsidR="00A4436F">
        <w:rPr>
          <w:rFonts w:hint="cs"/>
          <w:rtl/>
        </w:rPr>
        <w:t>ً</w:t>
      </w:r>
      <w:r>
        <w:rPr>
          <w:rtl/>
        </w:rPr>
        <w:t>، ولا نزحنا ش</w:t>
      </w:r>
      <w:r w:rsidR="00A4436F">
        <w:rPr>
          <w:rFonts w:hint="cs"/>
          <w:rtl/>
        </w:rPr>
        <w:t>َ</w:t>
      </w:r>
      <w:r>
        <w:rPr>
          <w:rtl/>
        </w:rPr>
        <w:t>ح</w:t>
      </w:r>
      <w:r w:rsidR="00A4436F">
        <w:rPr>
          <w:rFonts w:hint="cs"/>
          <w:rtl/>
        </w:rPr>
        <w:t>َ</w:t>
      </w:r>
      <w:r>
        <w:rPr>
          <w:rtl/>
        </w:rPr>
        <w:t>طا</w:t>
      </w:r>
      <w:r w:rsidR="00A4436F">
        <w:rPr>
          <w:rFonts w:hint="cs"/>
          <w:rtl/>
        </w:rPr>
        <w:t>ً</w:t>
      </w:r>
      <w:r>
        <w:rPr>
          <w:rtl/>
        </w:rPr>
        <w:t>، فإن كان هذا الأمر يجب لك بالمؤمنين، فما وجب إذ كنا كارهين، وما أبعد قولك: إن</w:t>
      </w:r>
      <w:r w:rsidR="00A4436F">
        <w:rPr>
          <w:rFonts w:hint="cs"/>
          <w:rtl/>
        </w:rPr>
        <w:t>ّ</w:t>
      </w:r>
      <w:r>
        <w:rPr>
          <w:rtl/>
        </w:rPr>
        <w:t>هم طعنوا من قولك إن</w:t>
      </w:r>
      <w:r w:rsidR="00A4436F">
        <w:rPr>
          <w:rFonts w:hint="cs"/>
          <w:rtl/>
        </w:rPr>
        <w:t>ّ</w:t>
      </w:r>
      <w:r>
        <w:rPr>
          <w:rtl/>
        </w:rPr>
        <w:t>هم مالوا إليك!</w:t>
      </w:r>
    </w:p>
    <w:p w:rsidR="008406C4" w:rsidRDefault="006F739F" w:rsidP="006F739F">
      <w:pPr>
        <w:pStyle w:val="libFootnote0"/>
        <w:rPr>
          <w:rtl/>
        </w:rPr>
      </w:pPr>
      <w:r>
        <w:rPr>
          <w:rtl/>
        </w:rPr>
        <w:t>وأم</w:t>
      </w:r>
      <w:r w:rsidR="00A4436F">
        <w:rPr>
          <w:rFonts w:hint="cs"/>
          <w:rtl/>
        </w:rPr>
        <w:t>ّ</w:t>
      </w:r>
      <w:r>
        <w:rPr>
          <w:rtl/>
        </w:rPr>
        <w:t>ا ما بذلت لنا، فإن يكن حق</w:t>
      </w:r>
      <w:r w:rsidR="00A4436F">
        <w:rPr>
          <w:rFonts w:hint="cs"/>
          <w:rtl/>
        </w:rPr>
        <w:t>ّ</w:t>
      </w:r>
      <w:r>
        <w:rPr>
          <w:rtl/>
        </w:rPr>
        <w:t>ك أعطيتناه فأمسكه عليك، وإن يكن حق</w:t>
      </w:r>
      <w:r w:rsidR="00A4436F">
        <w:rPr>
          <w:rFonts w:hint="cs"/>
          <w:rtl/>
        </w:rPr>
        <w:t>ّ</w:t>
      </w:r>
      <w:r>
        <w:rPr>
          <w:rtl/>
        </w:rPr>
        <w:t xml:space="preserve"> المؤمنين فليس لك أن تحكم فيه، وإن يك</w:t>
      </w:r>
      <w:r w:rsidR="00A4436F">
        <w:rPr>
          <w:rFonts w:hint="cs"/>
          <w:rtl/>
        </w:rPr>
        <w:t>ُ</w:t>
      </w:r>
      <w:r>
        <w:rPr>
          <w:rtl/>
        </w:rPr>
        <w:t>ن</w:t>
      </w:r>
      <w:r w:rsidR="00A4436F">
        <w:rPr>
          <w:rFonts w:hint="cs"/>
          <w:rtl/>
        </w:rPr>
        <w:t>ْ</w:t>
      </w:r>
      <w:r>
        <w:rPr>
          <w:rtl/>
        </w:rPr>
        <w:t xml:space="preserve"> حق</w:t>
      </w:r>
      <w:r w:rsidR="00A4436F">
        <w:rPr>
          <w:rFonts w:hint="cs"/>
          <w:rtl/>
        </w:rPr>
        <w:t>َّ</w:t>
      </w:r>
      <w:r>
        <w:rPr>
          <w:rtl/>
        </w:rPr>
        <w:t>نا لم نرض لك ببعضه دون بعض.</w:t>
      </w:r>
    </w:p>
    <w:p w:rsidR="008406C4" w:rsidRDefault="006F739F" w:rsidP="00A4436F">
      <w:pPr>
        <w:pStyle w:val="libFootnote0"/>
        <w:rPr>
          <w:rtl/>
        </w:rPr>
      </w:pPr>
      <w:r>
        <w:rPr>
          <w:rtl/>
        </w:rPr>
        <w:t>وما أ</w:t>
      </w:r>
      <w:r w:rsidR="00A4436F">
        <w:rPr>
          <w:rFonts w:hint="cs"/>
          <w:rtl/>
        </w:rPr>
        <w:t>قول</w:t>
      </w:r>
      <w:r>
        <w:rPr>
          <w:rtl/>
        </w:rPr>
        <w:t xml:space="preserve"> هذا أروم صرفك عم</w:t>
      </w:r>
      <w:r w:rsidR="00A4436F">
        <w:rPr>
          <w:rFonts w:hint="cs"/>
          <w:rtl/>
        </w:rPr>
        <w:t>ّ</w:t>
      </w:r>
      <w:r>
        <w:rPr>
          <w:rtl/>
        </w:rPr>
        <w:t>ا دخلت فيه، ولكن للحج</w:t>
      </w:r>
      <w:r w:rsidR="00A4436F">
        <w:rPr>
          <w:rFonts w:hint="cs"/>
          <w:rtl/>
        </w:rPr>
        <w:t>ّ</w:t>
      </w:r>
      <w:r>
        <w:rPr>
          <w:rtl/>
        </w:rPr>
        <w:t>ة نصيبها من البيان.</w:t>
      </w:r>
    </w:p>
    <w:p w:rsidR="008406C4" w:rsidRDefault="006F739F" w:rsidP="006F739F">
      <w:pPr>
        <w:pStyle w:val="libFootnote0"/>
        <w:rPr>
          <w:rtl/>
        </w:rPr>
      </w:pPr>
      <w:r>
        <w:rPr>
          <w:rtl/>
        </w:rPr>
        <w:t>وأم</w:t>
      </w:r>
      <w:r w:rsidR="00A4436F">
        <w:rPr>
          <w:rFonts w:hint="cs"/>
          <w:rtl/>
        </w:rPr>
        <w:t>ّ</w:t>
      </w:r>
      <w:r>
        <w:rPr>
          <w:rtl/>
        </w:rPr>
        <w:t>ا قولك: إن</w:t>
      </w:r>
      <w:r w:rsidR="00A4436F">
        <w:rPr>
          <w:rFonts w:hint="cs"/>
          <w:rtl/>
        </w:rPr>
        <w:t>ّ</w:t>
      </w:r>
      <w:r>
        <w:rPr>
          <w:rtl/>
        </w:rPr>
        <w:t xml:space="preserve"> رسول الله من</w:t>
      </w:r>
      <w:r w:rsidR="00A4436F">
        <w:rPr>
          <w:rFonts w:hint="cs"/>
          <w:rtl/>
        </w:rPr>
        <w:t>ّ</w:t>
      </w:r>
      <w:r>
        <w:rPr>
          <w:rtl/>
        </w:rPr>
        <w:t>ا ومنكم، فإن</w:t>
      </w:r>
      <w:r w:rsidR="00A4436F">
        <w:rPr>
          <w:rFonts w:hint="cs"/>
          <w:rtl/>
        </w:rPr>
        <w:t>ّ</w:t>
      </w:r>
      <w:r>
        <w:rPr>
          <w:rtl/>
        </w:rPr>
        <w:t xml:space="preserve"> رسول الله </w:t>
      </w:r>
      <w:r w:rsidRPr="002846CF">
        <w:rPr>
          <w:rStyle w:val="libFootnoteAlaemChar"/>
          <w:rtl/>
        </w:rPr>
        <w:t>صلى‌الله‌عليه‌وآله</w:t>
      </w:r>
      <w:r>
        <w:rPr>
          <w:rtl/>
        </w:rPr>
        <w:t xml:space="preserve"> من شجرة نحن أغصانها وأنتم جيرانها.</w:t>
      </w:r>
    </w:p>
    <w:p w:rsidR="00A4436F" w:rsidRDefault="006F739F" w:rsidP="006F739F">
      <w:pPr>
        <w:pStyle w:val="libFootnote0"/>
        <w:rPr>
          <w:rtl/>
        </w:rPr>
      </w:pPr>
      <w:r>
        <w:rPr>
          <w:rtl/>
        </w:rPr>
        <w:t>وأم</w:t>
      </w:r>
      <w:r w:rsidR="00A4436F">
        <w:rPr>
          <w:rFonts w:hint="cs"/>
          <w:rtl/>
        </w:rPr>
        <w:t>ّ</w:t>
      </w:r>
      <w:r>
        <w:rPr>
          <w:rtl/>
        </w:rPr>
        <w:t>ا قولك ياعمر: إن</w:t>
      </w:r>
      <w:r w:rsidR="00A4436F">
        <w:rPr>
          <w:rFonts w:hint="cs"/>
          <w:rtl/>
        </w:rPr>
        <w:t>ّ</w:t>
      </w:r>
      <w:r>
        <w:rPr>
          <w:rtl/>
        </w:rPr>
        <w:t>ك تخاف الناس علينا، فهذا الذي قد</w:t>
      </w:r>
      <w:r w:rsidR="00A4436F">
        <w:rPr>
          <w:rFonts w:hint="cs"/>
          <w:rtl/>
        </w:rPr>
        <w:t>ّ</w:t>
      </w:r>
      <w:r>
        <w:rPr>
          <w:rtl/>
        </w:rPr>
        <w:t>متموه أو</w:t>
      </w:r>
      <w:r w:rsidR="00A4436F">
        <w:rPr>
          <w:rFonts w:hint="cs"/>
          <w:rtl/>
        </w:rPr>
        <w:t>َّ</w:t>
      </w:r>
      <w:r>
        <w:rPr>
          <w:rtl/>
        </w:rPr>
        <w:t>ل ذلك، وبالله المستعان.</w:t>
      </w:r>
    </w:p>
    <w:p w:rsidR="006F739F" w:rsidRDefault="006F739F" w:rsidP="00D738B2">
      <w:pPr>
        <w:pStyle w:val="libFootnote0"/>
      </w:pPr>
      <w:r>
        <w:rPr>
          <w:rtl/>
        </w:rPr>
        <w:t>ويحد</w:t>
      </w:r>
      <w:r w:rsidR="00A4436F">
        <w:rPr>
          <w:rFonts w:hint="cs"/>
          <w:rtl/>
        </w:rPr>
        <w:t>ّ</w:t>
      </w:r>
      <w:r>
        <w:rPr>
          <w:rtl/>
        </w:rPr>
        <w:t>ثنا ابن قتيبة في كتابه ال</w:t>
      </w:r>
      <w:r w:rsidR="00D738B2">
        <w:rPr>
          <w:rFonts w:hint="cs"/>
          <w:rtl/>
        </w:rPr>
        <w:t>إ</w:t>
      </w:r>
      <w:r>
        <w:rPr>
          <w:rtl/>
        </w:rPr>
        <w:t>مامة والسياسة:12 ط مطبعة الأم</w:t>
      </w:r>
      <w:r w:rsidR="00D738B2">
        <w:rPr>
          <w:rFonts w:hint="cs"/>
          <w:rtl/>
        </w:rPr>
        <w:t>ّ</w:t>
      </w:r>
      <w:r>
        <w:rPr>
          <w:rtl/>
        </w:rPr>
        <w:t>ة بمصر، فيقولون: ثمّ إن</w:t>
      </w:r>
      <w:r w:rsidR="00D738B2">
        <w:rPr>
          <w:rFonts w:hint="cs"/>
          <w:rtl/>
        </w:rPr>
        <w:t>ّ</w:t>
      </w:r>
      <w:r>
        <w:rPr>
          <w:rtl/>
        </w:rPr>
        <w:t xml:space="preserve"> علي</w:t>
      </w:r>
      <w:r w:rsidR="00D738B2">
        <w:rPr>
          <w:rFonts w:hint="cs"/>
          <w:rtl/>
        </w:rPr>
        <w:t>ّ</w:t>
      </w:r>
      <w:r>
        <w:rPr>
          <w:rtl/>
        </w:rPr>
        <w:t>ا</w:t>
      </w:r>
      <w:r w:rsidR="00D738B2">
        <w:rPr>
          <w:rFonts w:hint="cs"/>
          <w:rtl/>
        </w:rPr>
        <w:t>ً</w:t>
      </w:r>
      <w:r>
        <w:rPr>
          <w:rtl/>
        </w:rPr>
        <w:t xml:space="preserve"> كرم الله وجهه أ</w:t>
      </w:r>
      <w:r w:rsidR="00D738B2">
        <w:rPr>
          <w:rFonts w:hint="cs"/>
          <w:rtl/>
        </w:rPr>
        <w:t>ُ</w:t>
      </w:r>
      <w:r>
        <w:rPr>
          <w:rtl/>
        </w:rPr>
        <w:t xml:space="preserve">تي به إلى أبي بكر وهو يقول: أنا عبد الله وأخو رسول الله </w:t>
      </w:r>
      <w:r w:rsidRPr="002846CF">
        <w:rPr>
          <w:rStyle w:val="libFootnoteAlaemChar"/>
          <w:rtl/>
        </w:rPr>
        <w:t>صلى‌الله‌عليه‌وآله</w:t>
      </w:r>
      <w:r>
        <w:rPr>
          <w:rtl/>
        </w:rPr>
        <w:t xml:space="preserve"> =</w:t>
      </w:r>
    </w:p>
    <w:p w:rsidR="006F739F" w:rsidRDefault="006F739F" w:rsidP="00D96FAA">
      <w:pPr>
        <w:pStyle w:val="libNormal"/>
      </w:pPr>
      <w:r>
        <w:rPr>
          <w:rtl/>
        </w:rPr>
        <w:br w:type="page"/>
      </w:r>
    </w:p>
    <w:p w:rsidR="008406C4" w:rsidRDefault="006F739F" w:rsidP="002846CF">
      <w:pPr>
        <w:pStyle w:val="libNormal0"/>
        <w:rPr>
          <w:rtl/>
        </w:rPr>
      </w:pPr>
      <w:r>
        <w:rPr>
          <w:rtl/>
        </w:rPr>
        <w:lastRenderedPageBreak/>
        <w:t>الحل</w:t>
      </w:r>
      <w:r w:rsidR="002846CF">
        <w:rPr>
          <w:rFonts w:hint="cs"/>
          <w:rtl/>
        </w:rPr>
        <w:t>ّ</w:t>
      </w:r>
      <w:r>
        <w:rPr>
          <w:rtl/>
        </w:rPr>
        <w:t xml:space="preserve"> والعقد في الإسلام وكانا من ذوي البصيرة والرأي، هل المسافة كانت بعيدة؟!! أم الظروف الراهنة ما سمحت؟!!</w:t>
      </w:r>
    </w:p>
    <w:p w:rsidR="006F739F" w:rsidRDefault="006F739F" w:rsidP="006F739F">
      <w:pPr>
        <w:pStyle w:val="libNormal"/>
      </w:pPr>
      <w:r w:rsidRPr="00537012">
        <w:rPr>
          <w:rStyle w:val="libBold2Char"/>
          <w:rtl/>
        </w:rPr>
        <w:t>الحافظ:</w:t>
      </w:r>
      <w:r>
        <w:rPr>
          <w:rtl/>
        </w:rPr>
        <w:t xml:space="preserve"> أظن</w:t>
      </w:r>
      <w:r w:rsidR="002846CF">
        <w:rPr>
          <w:rFonts w:hint="cs"/>
          <w:rtl/>
        </w:rPr>
        <w:t>ّ</w:t>
      </w:r>
      <w:r>
        <w:rPr>
          <w:rtl/>
        </w:rPr>
        <w:t xml:space="preserve"> بأن</w:t>
      </w:r>
      <w:r w:rsidR="002846CF">
        <w:rPr>
          <w:rFonts w:hint="cs"/>
          <w:rtl/>
        </w:rPr>
        <w:t>ّ</w:t>
      </w:r>
      <w:r>
        <w:rPr>
          <w:rtl/>
        </w:rPr>
        <w:t xml:space="preserve"> الأمر كان خطيرا</w:t>
      </w:r>
      <w:r w:rsidR="002846CF">
        <w:rPr>
          <w:rFonts w:hint="cs"/>
          <w:rtl/>
        </w:rPr>
        <w:t>ً</w:t>
      </w:r>
      <w:r>
        <w:rPr>
          <w:rtl/>
        </w:rPr>
        <w:t xml:space="preserve"> والخطر كبيرا</w:t>
      </w:r>
      <w:r w:rsidR="002846CF">
        <w:rPr>
          <w:rFonts w:hint="cs"/>
          <w:rtl/>
        </w:rPr>
        <w:t>ً</w:t>
      </w:r>
      <w:r>
        <w:rPr>
          <w:rtl/>
        </w:rPr>
        <w:t xml:space="preserve"> بحيث لم يمكن</w:t>
      </w:r>
    </w:p>
    <w:p w:rsidR="006F739F" w:rsidRDefault="006F739F" w:rsidP="006F739F">
      <w:pPr>
        <w:pStyle w:val="libLine"/>
      </w:pPr>
      <w:r>
        <w:rPr>
          <w:rtl/>
        </w:rPr>
        <w:t>____________________</w:t>
      </w:r>
    </w:p>
    <w:p w:rsidR="008406C4" w:rsidRDefault="006F739F" w:rsidP="006F739F">
      <w:pPr>
        <w:pStyle w:val="libFootnote0"/>
        <w:rPr>
          <w:rtl/>
        </w:rPr>
      </w:pPr>
      <w:r>
        <w:rPr>
          <w:rtl/>
        </w:rPr>
        <w:t>= فقيل له: بايع أبا بكر.</w:t>
      </w:r>
    </w:p>
    <w:p w:rsidR="008406C4" w:rsidRDefault="006F739F" w:rsidP="006F739F">
      <w:pPr>
        <w:pStyle w:val="libFootnote0"/>
        <w:rPr>
          <w:rtl/>
        </w:rPr>
      </w:pPr>
      <w:r>
        <w:rPr>
          <w:rtl/>
        </w:rPr>
        <w:t>فقال: أنا أحق</w:t>
      </w:r>
      <w:r w:rsidR="002846CF">
        <w:rPr>
          <w:rFonts w:hint="cs"/>
          <w:rtl/>
        </w:rPr>
        <w:t>ّ</w:t>
      </w:r>
      <w:r>
        <w:rPr>
          <w:rtl/>
        </w:rPr>
        <w:t xml:space="preserve"> بهذا الأمر منكم، لا أ</w:t>
      </w:r>
      <w:r w:rsidR="002846CF">
        <w:rPr>
          <w:rFonts w:hint="cs"/>
          <w:rtl/>
        </w:rPr>
        <w:t>ُ</w:t>
      </w:r>
      <w:r>
        <w:rPr>
          <w:rtl/>
        </w:rPr>
        <w:t>بايعكم، وأنتم أ</w:t>
      </w:r>
      <w:r w:rsidR="002846CF">
        <w:rPr>
          <w:rFonts w:hint="cs"/>
          <w:rtl/>
        </w:rPr>
        <w:t>َ</w:t>
      </w:r>
      <w:r>
        <w:rPr>
          <w:rtl/>
        </w:rPr>
        <w:t>و</w:t>
      </w:r>
      <w:r w:rsidR="002846CF">
        <w:rPr>
          <w:rFonts w:hint="cs"/>
          <w:rtl/>
        </w:rPr>
        <w:t>ْ</w:t>
      </w:r>
      <w:r>
        <w:rPr>
          <w:rtl/>
        </w:rPr>
        <w:t xml:space="preserve">لى بالبيعة لي، أخذتم هذا الأمر من الأنصار واحتججتم عليهم بالقرابة من النبي </w:t>
      </w:r>
      <w:r w:rsidRPr="008F584E">
        <w:rPr>
          <w:rStyle w:val="libFootnoteAlaemChar"/>
          <w:rtl/>
        </w:rPr>
        <w:t>صلى‌الله‌عليه‌وآله</w:t>
      </w:r>
      <w:r>
        <w:rPr>
          <w:rtl/>
        </w:rPr>
        <w:t>، وتأخذونه من</w:t>
      </w:r>
      <w:r w:rsidR="002846CF">
        <w:rPr>
          <w:rFonts w:hint="cs"/>
          <w:rtl/>
        </w:rPr>
        <w:t>ّ</w:t>
      </w:r>
      <w:r>
        <w:rPr>
          <w:rtl/>
        </w:rPr>
        <w:t>ا أهل البيت غصبا</w:t>
      </w:r>
      <w:r w:rsidR="002846CF">
        <w:rPr>
          <w:rFonts w:hint="cs"/>
          <w:rtl/>
        </w:rPr>
        <w:t>ً</w:t>
      </w:r>
      <w:r>
        <w:rPr>
          <w:rtl/>
        </w:rPr>
        <w:t>.</w:t>
      </w:r>
    </w:p>
    <w:p w:rsidR="008406C4" w:rsidRDefault="006F739F" w:rsidP="002846CF">
      <w:pPr>
        <w:pStyle w:val="libFootnote0"/>
        <w:rPr>
          <w:rtl/>
        </w:rPr>
      </w:pPr>
      <w:r>
        <w:rPr>
          <w:rtl/>
        </w:rPr>
        <w:t>ألستم زعمتم للأنصار أن</w:t>
      </w:r>
      <w:r w:rsidR="002846CF">
        <w:rPr>
          <w:rFonts w:hint="cs"/>
          <w:rtl/>
        </w:rPr>
        <w:t>ّ</w:t>
      </w:r>
      <w:r>
        <w:rPr>
          <w:rtl/>
        </w:rPr>
        <w:t>كم أ</w:t>
      </w:r>
      <w:r w:rsidR="002846CF">
        <w:rPr>
          <w:rFonts w:hint="cs"/>
          <w:rtl/>
        </w:rPr>
        <w:t>َ</w:t>
      </w:r>
      <w:r>
        <w:rPr>
          <w:rtl/>
        </w:rPr>
        <w:t>و</w:t>
      </w:r>
      <w:r w:rsidR="002846CF">
        <w:rPr>
          <w:rFonts w:hint="cs"/>
          <w:rtl/>
        </w:rPr>
        <w:t>ْ</w:t>
      </w:r>
      <w:r>
        <w:rPr>
          <w:rtl/>
        </w:rPr>
        <w:t>لى بهذ الأمر منهم</w:t>
      </w:r>
      <w:r w:rsidR="005D504B">
        <w:rPr>
          <w:rtl/>
        </w:rPr>
        <w:t xml:space="preserve"> لمـّا </w:t>
      </w:r>
      <w:r>
        <w:rPr>
          <w:rtl/>
        </w:rPr>
        <w:t>كان محمد منكم، فأعطوكم المقادة، وسل</w:t>
      </w:r>
      <w:r w:rsidR="002846CF">
        <w:rPr>
          <w:rFonts w:hint="cs"/>
          <w:rtl/>
        </w:rPr>
        <w:t>ّ</w:t>
      </w:r>
      <w:r>
        <w:rPr>
          <w:rtl/>
        </w:rPr>
        <w:t>موا إليكم ال</w:t>
      </w:r>
      <w:r w:rsidR="002846CF">
        <w:rPr>
          <w:rFonts w:hint="cs"/>
          <w:rtl/>
        </w:rPr>
        <w:t>إ</w:t>
      </w:r>
      <w:r>
        <w:rPr>
          <w:rtl/>
        </w:rPr>
        <w:t>مارة، فإذا</w:t>
      </w:r>
      <w:r w:rsidR="002846CF">
        <w:rPr>
          <w:rFonts w:hint="cs"/>
          <w:rtl/>
        </w:rPr>
        <w:t>ً</w:t>
      </w:r>
      <w:r>
        <w:rPr>
          <w:rtl/>
        </w:rPr>
        <w:t xml:space="preserve"> أحتج</w:t>
      </w:r>
      <w:r w:rsidR="002846CF">
        <w:rPr>
          <w:rFonts w:hint="cs"/>
          <w:rtl/>
        </w:rPr>
        <w:t>ّ</w:t>
      </w:r>
      <w:r>
        <w:rPr>
          <w:rtl/>
        </w:rPr>
        <w:t xml:space="preserve"> عليكم بمثل ما احتججتم على الأنصار، نحن أو</w:t>
      </w:r>
      <w:r w:rsidR="002846CF">
        <w:rPr>
          <w:rFonts w:hint="cs"/>
          <w:rtl/>
        </w:rPr>
        <w:t>ْ</w:t>
      </w:r>
      <w:r>
        <w:rPr>
          <w:rtl/>
        </w:rPr>
        <w:t xml:space="preserve">لى برسول الله </w:t>
      </w:r>
      <w:r w:rsidRPr="008F584E">
        <w:rPr>
          <w:rStyle w:val="libFootnoteAlaemChar"/>
          <w:rtl/>
        </w:rPr>
        <w:t>صلى‌الله‌عليه‌وآله</w:t>
      </w:r>
      <w:r>
        <w:rPr>
          <w:rtl/>
        </w:rPr>
        <w:t xml:space="preserve"> حي</w:t>
      </w:r>
      <w:r w:rsidR="002846CF">
        <w:rPr>
          <w:rFonts w:hint="cs"/>
          <w:rtl/>
        </w:rPr>
        <w:t>ّ</w:t>
      </w:r>
      <w:r>
        <w:rPr>
          <w:rtl/>
        </w:rPr>
        <w:t>ا</w:t>
      </w:r>
      <w:r w:rsidR="002846CF">
        <w:rPr>
          <w:rFonts w:hint="cs"/>
          <w:rtl/>
        </w:rPr>
        <w:t>ً</w:t>
      </w:r>
      <w:r>
        <w:rPr>
          <w:rtl/>
        </w:rPr>
        <w:t xml:space="preserve"> ومي</w:t>
      </w:r>
      <w:r w:rsidR="002846CF">
        <w:rPr>
          <w:rFonts w:hint="cs"/>
          <w:rtl/>
        </w:rPr>
        <w:t>ّ</w:t>
      </w:r>
      <w:r>
        <w:rPr>
          <w:rtl/>
        </w:rPr>
        <w:t>تا</w:t>
      </w:r>
      <w:r w:rsidR="002846CF">
        <w:rPr>
          <w:rFonts w:hint="cs"/>
          <w:rtl/>
        </w:rPr>
        <w:t>ً</w:t>
      </w:r>
      <w:r>
        <w:rPr>
          <w:rtl/>
        </w:rPr>
        <w:t>، فأنصفونا إن كنتم تؤمنون! وإل</w:t>
      </w:r>
      <w:r w:rsidR="002846CF">
        <w:rPr>
          <w:rFonts w:hint="cs"/>
          <w:rtl/>
        </w:rPr>
        <w:t>ّ</w:t>
      </w:r>
      <w:r>
        <w:rPr>
          <w:rtl/>
        </w:rPr>
        <w:t>ا فبوءوا بالظلم وأنتم تعلمون!</w:t>
      </w:r>
    </w:p>
    <w:p w:rsidR="008406C4" w:rsidRDefault="006F739F" w:rsidP="002846CF">
      <w:pPr>
        <w:pStyle w:val="libFootnote0"/>
        <w:rPr>
          <w:rtl/>
        </w:rPr>
      </w:pPr>
      <w:r>
        <w:rPr>
          <w:rtl/>
        </w:rPr>
        <w:t xml:space="preserve">فقال له عمر: </w:t>
      </w:r>
      <w:r w:rsidR="002846CF">
        <w:rPr>
          <w:rFonts w:hint="cs"/>
          <w:rtl/>
        </w:rPr>
        <w:t>إ</w:t>
      </w:r>
      <w:r>
        <w:rPr>
          <w:rtl/>
        </w:rPr>
        <w:t>ن</w:t>
      </w:r>
      <w:r w:rsidR="002846CF">
        <w:rPr>
          <w:rFonts w:hint="cs"/>
          <w:rtl/>
        </w:rPr>
        <w:t>ّ</w:t>
      </w:r>
      <w:r>
        <w:rPr>
          <w:rtl/>
        </w:rPr>
        <w:t>ك لست</w:t>
      </w:r>
      <w:r w:rsidR="002846CF">
        <w:rPr>
          <w:rFonts w:hint="cs"/>
          <w:rtl/>
        </w:rPr>
        <w:t>َ</w:t>
      </w:r>
      <w:r>
        <w:rPr>
          <w:rtl/>
        </w:rPr>
        <w:t xml:space="preserve"> متروكا</w:t>
      </w:r>
      <w:r w:rsidR="002846CF">
        <w:rPr>
          <w:rFonts w:hint="cs"/>
          <w:rtl/>
        </w:rPr>
        <w:t>ً</w:t>
      </w:r>
      <w:r>
        <w:rPr>
          <w:rtl/>
        </w:rPr>
        <w:t xml:space="preserve"> حتّى تبايع.</w:t>
      </w:r>
    </w:p>
    <w:p w:rsidR="008406C4" w:rsidRDefault="006F739F" w:rsidP="002846CF">
      <w:pPr>
        <w:pStyle w:val="libFootnote0"/>
        <w:rPr>
          <w:rtl/>
        </w:rPr>
      </w:pPr>
      <w:r>
        <w:rPr>
          <w:rtl/>
        </w:rPr>
        <w:t>فقال له علي</w:t>
      </w:r>
      <w:r w:rsidR="002846CF">
        <w:rPr>
          <w:rFonts w:hint="cs"/>
          <w:rtl/>
        </w:rPr>
        <w:t>ٌّ</w:t>
      </w:r>
      <w:r>
        <w:rPr>
          <w:rtl/>
        </w:rPr>
        <w:t xml:space="preserve">: </w:t>
      </w:r>
      <w:r w:rsidR="002846CF">
        <w:rPr>
          <w:rFonts w:hint="cs"/>
          <w:rtl/>
        </w:rPr>
        <w:t>إ</w:t>
      </w:r>
      <w:r>
        <w:rPr>
          <w:rtl/>
        </w:rPr>
        <w:t>حلب حلبا</w:t>
      </w:r>
      <w:r w:rsidR="002846CF">
        <w:rPr>
          <w:rFonts w:hint="cs"/>
          <w:rtl/>
        </w:rPr>
        <w:t>ً</w:t>
      </w:r>
      <w:r>
        <w:rPr>
          <w:rtl/>
        </w:rPr>
        <w:t xml:space="preserve"> لك شطره، وشدّ له اليوم يردده عليك غدا</w:t>
      </w:r>
      <w:r w:rsidR="002846CF">
        <w:rPr>
          <w:rFonts w:hint="cs"/>
          <w:rtl/>
        </w:rPr>
        <w:t>ً</w:t>
      </w:r>
      <w:r>
        <w:rPr>
          <w:rtl/>
        </w:rPr>
        <w:t>.</w:t>
      </w:r>
    </w:p>
    <w:p w:rsidR="008406C4" w:rsidRDefault="006F739F" w:rsidP="006F739F">
      <w:pPr>
        <w:pStyle w:val="libFootnote0"/>
        <w:rPr>
          <w:rtl/>
        </w:rPr>
      </w:pPr>
      <w:r>
        <w:rPr>
          <w:rtl/>
        </w:rPr>
        <w:t>ثم</w:t>
      </w:r>
      <w:r w:rsidR="002846CF">
        <w:rPr>
          <w:rFonts w:hint="cs"/>
          <w:rtl/>
        </w:rPr>
        <w:t>ّ</w:t>
      </w:r>
      <w:r>
        <w:rPr>
          <w:rtl/>
        </w:rPr>
        <w:t xml:space="preserve"> قال: والله يا عمر لا أقبل قولك ولا أ</w:t>
      </w:r>
      <w:r w:rsidR="002846CF">
        <w:rPr>
          <w:rFonts w:hint="cs"/>
          <w:rtl/>
        </w:rPr>
        <w:t>ُ</w:t>
      </w:r>
      <w:r>
        <w:rPr>
          <w:rtl/>
        </w:rPr>
        <w:t>بايعه.</w:t>
      </w:r>
    </w:p>
    <w:p w:rsidR="008406C4" w:rsidRDefault="006F739F" w:rsidP="006F739F">
      <w:pPr>
        <w:pStyle w:val="libFootnote0"/>
        <w:rPr>
          <w:rtl/>
        </w:rPr>
      </w:pPr>
      <w:r>
        <w:rPr>
          <w:rtl/>
        </w:rPr>
        <w:t>فقال له أبو بكر: فإن لم تبايع فلا أ</w:t>
      </w:r>
      <w:r w:rsidR="002846CF">
        <w:rPr>
          <w:rFonts w:hint="cs"/>
          <w:rtl/>
        </w:rPr>
        <w:t>ُ</w:t>
      </w:r>
      <w:r>
        <w:rPr>
          <w:rtl/>
        </w:rPr>
        <w:t>كرهك.</w:t>
      </w:r>
    </w:p>
    <w:p w:rsidR="008406C4" w:rsidRDefault="006F739F" w:rsidP="006F739F">
      <w:pPr>
        <w:pStyle w:val="libFootnote0"/>
        <w:rPr>
          <w:rtl/>
        </w:rPr>
      </w:pPr>
      <w:r>
        <w:rPr>
          <w:rtl/>
        </w:rPr>
        <w:t>فقال علي</w:t>
      </w:r>
      <w:r w:rsidR="002846CF">
        <w:rPr>
          <w:rFonts w:hint="cs"/>
          <w:rtl/>
        </w:rPr>
        <w:t>ٌّ</w:t>
      </w:r>
      <w:r>
        <w:rPr>
          <w:rtl/>
        </w:rPr>
        <w:t xml:space="preserve"> كر</w:t>
      </w:r>
      <w:r w:rsidR="002846CF">
        <w:rPr>
          <w:rFonts w:hint="cs"/>
          <w:rtl/>
        </w:rPr>
        <w:t>ّ</w:t>
      </w:r>
      <w:r>
        <w:rPr>
          <w:rtl/>
        </w:rPr>
        <w:t>م الله وجهه: الله</w:t>
      </w:r>
      <w:r w:rsidR="002846CF">
        <w:rPr>
          <w:rFonts w:hint="cs"/>
          <w:rtl/>
        </w:rPr>
        <w:t>َ</w:t>
      </w:r>
      <w:r>
        <w:rPr>
          <w:rtl/>
        </w:rPr>
        <w:t xml:space="preserve"> الله</w:t>
      </w:r>
      <w:r w:rsidR="002846CF">
        <w:rPr>
          <w:rFonts w:hint="cs"/>
          <w:rtl/>
        </w:rPr>
        <w:t>َ</w:t>
      </w:r>
      <w:r>
        <w:rPr>
          <w:rtl/>
        </w:rPr>
        <w:t xml:space="preserve"> يا معشر المهاجرين! لا تخرجوا سلطان محم</w:t>
      </w:r>
      <w:r w:rsidR="002846CF">
        <w:rPr>
          <w:rFonts w:hint="cs"/>
          <w:rtl/>
        </w:rPr>
        <w:t>ّ</w:t>
      </w:r>
      <w:r>
        <w:rPr>
          <w:rtl/>
        </w:rPr>
        <w:t>د في العرب من داره وقعر بيته إلى دوركم وقعور بيوتكم، وتدفعون أهله عن مقامه في الناس وحق</w:t>
      </w:r>
      <w:r w:rsidR="002846CF">
        <w:rPr>
          <w:rFonts w:hint="cs"/>
          <w:rtl/>
        </w:rPr>
        <w:t>ّ</w:t>
      </w:r>
      <w:r>
        <w:rPr>
          <w:rtl/>
        </w:rPr>
        <w:t>ه.</w:t>
      </w:r>
    </w:p>
    <w:p w:rsidR="008406C4" w:rsidRDefault="006F739F" w:rsidP="006F739F">
      <w:pPr>
        <w:pStyle w:val="libFootnote0"/>
        <w:rPr>
          <w:rtl/>
        </w:rPr>
      </w:pPr>
      <w:r>
        <w:rPr>
          <w:rtl/>
        </w:rPr>
        <w:t>فوالله يا معشر المهاجرين! لنحن أحق</w:t>
      </w:r>
      <w:r w:rsidR="002846CF">
        <w:rPr>
          <w:rFonts w:hint="cs"/>
          <w:rtl/>
        </w:rPr>
        <w:t>ّ</w:t>
      </w:r>
      <w:r>
        <w:rPr>
          <w:rtl/>
        </w:rPr>
        <w:t xml:space="preserve"> الناس به لأن</w:t>
      </w:r>
      <w:r w:rsidR="002846CF">
        <w:rPr>
          <w:rFonts w:hint="cs"/>
          <w:rtl/>
        </w:rPr>
        <w:t>ّ</w:t>
      </w:r>
      <w:r>
        <w:rPr>
          <w:rtl/>
        </w:rPr>
        <w:t>ا أهل البيت ونحن أحق</w:t>
      </w:r>
      <w:r w:rsidR="002846CF">
        <w:rPr>
          <w:rFonts w:hint="cs"/>
          <w:rtl/>
        </w:rPr>
        <w:t>ّ</w:t>
      </w:r>
      <w:r>
        <w:rPr>
          <w:rtl/>
        </w:rPr>
        <w:t xml:space="preserve"> بهذا الأمر منكم ما كان فينا القارئ لكتاب الله، الفقيه في دين الله، العلم بسنن رسول الله </w:t>
      </w:r>
      <w:r w:rsidRPr="008F584E">
        <w:rPr>
          <w:rStyle w:val="libFootnoteAlaemChar"/>
          <w:rtl/>
        </w:rPr>
        <w:t>صلى‌الله‌عليه‌وآله</w:t>
      </w:r>
      <w:r w:rsidR="002846CF">
        <w:rPr>
          <w:rtl/>
        </w:rPr>
        <w:t xml:space="preserve"> المتطل</w:t>
      </w:r>
      <w:r>
        <w:rPr>
          <w:rtl/>
        </w:rPr>
        <w:t>ع لأمر الرعي</w:t>
      </w:r>
      <w:r w:rsidR="002846CF">
        <w:rPr>
          <w:rFonts w:hint="cs"/>
          <w:rtl/>
        </w:rPr>
        <w:t>ّ</w:t>
      </w:r>
      <w:r>
        <w:rPr>
          <w:rtl/>
        </w:rPr>
        <w:t>ة، الدافع عنهم الأمور السي</w:t>
      </w:r>
      <w:r w:rsidR="002846CF">
        <w:rPr>
          <w:rFonts w:hint="cs"/>
          <w:rtl/>
        </w:rPr>
        <w:t>ّ</w:t>
      </w:r>
      <w:r>
        <w:rPr>
          <w:rtl/>
        </w:rPr>
        <w:t>ئة، القاسم بينهم بالسوي</w:t>
      </w:r>
      <w:r w:rsidR="002846CF">
        <w:rPr>
          <w:rFonts w:hint="cs"/>
          <w:rtl/>
        </w:rPr>
        <w:t>ّ</w:t>
      </w:r>
      <w:r>
        <w:rPr>
          <w:rtl/>
        </w:rPr>
        <w:t>ة، والله إن</w:t>
      </w:r>
      <w:r w:rsidR="002846CF">
        <w:rPr>
          <w:rFonts w:hint="cs"/>
          <w:rtl/>
        </w:rPr>
        <w:t>ّ</w:t>
      </w:r>
      <w:r>
        <w:rPr>
          <w:rtl/>
        </w:rPr>
        <w:t>ه لفينا فلا تت</w:t>
      </w:r>
      <w:r w:rsidR="002846CF">
        <w:rPr>
          <w:rFonts w:hint="cs"/>
          <w:rtl/>
        </w:rPr>
        <w:t>ّ</w:t>
      </w:r>
      <w:r>
        <w:rPr>
          <w:rtl/>
        </w:rPr>
        <w:t>بعوا الهوى فتضل</w:t>
      </w:r>
      <w:r w:rsidR="002846CF">
        <w:rPr>
          <w:rFonts w:hint="cs"/>
          <w:rtl/>
        </w:rPr>
        <w:t>ّ</w:t>
      </w:r>
      <w:r>
        <w:rPr>
          <w:rtl/>
        </w:rPr>
        <w:t>وا عن سبيل الله فتزدادوا من الحق</w:t>
      </w:r>
      <w:r w:rsidR="002846CF">
        <w:rPr>
          <w:rFonts w:hint="cs"/>
          <w:rtl/>
        </w:rPr>
        <w:t>ّ</w:t>
      </w:r>
      <w:r>
        <w:rPr>
          <w:rtl/>
        </w:rPr>
        <w:t xml:space="preserve"> بعدا</w:t>
      </w:r>
      <w:r w:rsidR="002846CF">
        <w:rPr>
          <w:rFonts w:hint="cs"/>
          <w:rtl/>
        </w:rPr>
        <w:t>ً</w:t>
      </w:r>
      <w:r>
        <w:rPr>
          <w:rtl/>
        </w:rPr>
        <w:t>.</w:t>
      </w:r>
    </w:p>
    <w:p w:rsidR="008406C4" w:rsidRDefault="006F739F" w:rsidP="006F739F">
      <w:pPr>
        <w:pStyle w:val="libFootnote0"/>
        <w:rPr>
          <w:rtl/>
        </w:rPr>
      </w:pPr>
      <w:r>
        <w:rPr>
          <w:rtl/>
        </w:rPr>
        <w:t>قال بشير بن سعد الأنصاري: لو كان هذا الكلام س</w:t>
      </w:r>
      <w:r w:rsidR="002846CF">
        <w:rPr>
          <w:rFonts w:hint="cs"/>
          <w:rtl/>
        </w:rPr>
        <w:t>َ</w:t>
      </w:r>
      <w:r>
        <w:rPr>
          <w:rtl/>
        </w:rPr>
        <w:t>م</w:t>
      </w:r>
      <w:r w:rsidR="002846CF">
        <w:rPr>
          <w:rFonts w:hint="cs"/>
          <w:rtl/>
        </w:rPr>
        <w:t>ِ</w:t>
      </w:r>
      <w:r>
        <w:rPr>
          <w:rtl/>
        </w:rPr>
        <w:t>ع</w:t>
      </w:r>
      <w:r w:rsidR="002846CF">
        <w:rPr>
          <w:rFonts w:hint="cs"/>
          <w:rtl/>
        </w:rPr>
        <w:t>َ</w:t>
      </w:r>
      <w:r>
        <w:rPr>
          <w:rtl/>
        </w:rPr>
        <w:t>ت</w:t>
      </w:r>
      <w:r w:rsidR="002846CF">
        <w:rPr>
          <w:rFonts w:hint="cs"/>
          <w:rtl/>
        </w:rPr>
        <w:t>ْ</w:t>
      </w:r>
      <w:r>
        <w:rPr>
          <w:rtl/>
        </w:rPr>
        <w:t>ه</w:t>
      </w:r>
      <w:r w:rsidR="002846CF">
        <w:rPr>
          <w:rFonts w:hint="cs"/>
          <w:rtl/>
        </w:rPr>
        <w:t>ُ</w:t>
      </w:r>
      <w:r>
        <w:rPr>
          <w:rtl/>
        </w:rPr>
        <w:t xml:space="preserve"> الأنصار منك يا علي</w:t>
      </w:r>
      <w:r w:rsidR="002846CF">
        <w:rPr>
          <w:rFonts w:hint="cs"/>
          <w:rtl/>
        </w:rPr>
        <w:t>ّ</w:t>
      </w:r>
      <w:r>
        <w:rPr>
          <w:rtl/>
        </w:rPr>
        <w:t xml:space="preserve"> قبل بيعتها لأبي بكر ما اختلفت عليك.</w:t>
      </w:r>
    </w:p>
    <w:p w:rsidR="006F739F" w:rsidRDefault="006F739F" w:rsidP="002846CF">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للشيخين ترك السقيفة حتّى لحظة واحدة.</w:t>
      </w:r>
    </w:p>
    <w:p w:rsidR="008406C4" w:rsidRDefault="006F739F" w:rsidP="006F739F">
      <w:pPr>
        <w:pStyle w:val="libNormal"/>
        <w:rPr>
          <w:rtl/>
        </w:rPr>
      </w:pPr>
      <w:r w:rsidRPr="00537012">
        <w:rPr>
          <w:rStyle w:val="libBold2Char"/>
          <w:rtl/>
        </w:rPr>
        <w:t>قلت:</w:t>
      </w:r>
      <w:r>
        <w:rPr>
          <w:rtl/>
        </w:rPr>
        <w:t xml:space="preserve"> ولكن</w:t>
      </w:r>
      <w:r w:rsidR="002846CF">
        <w:rPr>
          <w:rFonts w:hint="cs"/>
          <w:rtl/>
        </w:rPr>
        <w:t>ّي</w:t>
      </w:r>
      <w:r>
        <w:rPr>
          <w:rtl/>
        </w:rPr>
        <w:t xml:space="preserve"> أقول: إن</w:t>
      </w:r>
      <w:r w:rsidR="002846CF">
        <w:rPr>
          <w:rFonts w:hint="cs"/>
          <w:rtl/>
        </w:rPr>
        <w:t>ّ</w:t>
      </w:r>
      <w:r>
        <w:rPr>
          <w:rtl/>
        </w:rPr>
        <w:t xml:space="preserve"> الشيخين ما أرادا أن يخبرا علي</w:t>
      </w:r>
      <w:r w:rsidR="002846CF">
        <w:rPr>
          <w:rFonts w:hint="cs"/>
          <w:rtl/>
        </w:rPr>
        <w:t>ّ</w:t>
      </w:r>
      <w:r>
        <w:rPr>
          <w:rtl/>
        </w:rPr>
        <w:t>ا</w:t>
      </w:r>
      <w:r w:rsidR="002846CF">
        <w:rPr>
          <w:rFonts w:hint="cs"/>
          <w:rtl/>
        </w:rPr>
        <w:t>ً</w:t>
      </w:r>
      <w:r>
        <w:rPr>
          <w:rtl/>
        </w:rPr>
        <w:t xml:space="preserve"> وبني هاشم وسائر الصحابة، بل كانا يريدان خلو</w:t>
      </w:r>
      <w:r w:rsidR="002846CF">
        <w:rPr>
          <w:rFonts w:hint="cs"/>
          <w:rtl/>
        </w:rPr>
        <w:t>ّ</w:t>
      </w:r>
      <w:r>
        <w:rPr>
          <w:rtl/>
        </w:rPr>
        <w:t xml:space="preserve"> الساحة من أولئك، حتّى يحق</w:t>
      </w:r>
      <w:r w:rsidR="002846CF">
        <w:rPr>
          <w:rFonts w:hint="cs"/>
          <w:rtl/>
        </w:rPr>
        <w:t>ّ</w:t>
      </w:r>
      <w:r>
        <w:rPr>
          <w:rtl/>
        </w:rPr>
        <w:t>قا أمرا</w:t>
      </w:r>
      <w:r w:rsidR="002846CF">
        <w:rPr>
          <w:rFonts w:hint="cs"/>
          <w:rtl/>
        </w:rPr>
        <w:t>ً</w:t>
      </w:r>
      <w:r>
        <w:rPr>
          <w:rtl/>
        </w:rPr>
        <w:t xml:space="preserve"> دبّراه فيما بينهما!</w:t>
      </w:r>
    </w:p>
    <w:p w:rsidR="006F739F" w:rsidRDefault="006F739F" w:rsidP="006F739F">
      <w:pPr>
        <w:pStyle w:val="libNormal"/>
      </w:pPr>
      <w:r w:rsidRPr="00537012">
        <w:rPr>
          <w:rStyle w:val="libBold2Char"/>
          <w:rtl/>
        </w:rPr>
        <w:t>الحافظ:</w:t>
      </w:r>
      <w:r>
        <w:rPr>
          <w:rtl/>
        </w:rPr>
        <w:t xml:space="preserve"> وهل لكم دليل على ذلك؟</w:t>
      </w:r>
    </w:p>
    <w:p w:rsidR="008406C4" w:rsidRDefault="006F739F" w:rsidP="006F739F">
      <w:pPr>
        <w:pStyle w:val="libNormal"/>
        <w:rPr>
          <w:rtl/>
        </w:rPr>
      </w:pPr>
      <w:r w:rsidRPr="00537012">
        <w:rPr>
          <w:rStyle w:val="libBold2Char"/>
          <w:rtl/>
        </w:rPr>
        <w:t>قلت:</w:t>
      </w:r>
      <w:r>
        <w:rPr>
          <w:rtl/>
        </w:rPr>
        <w:t xml:space="preserve"> أو</w:t>
      </w:r>
      <w:r w:rsidR="002846CF">
        <w:rPr>
          <w:rFonts w:hint="cs"/>
          <w:rtl/>
        </w:rPr>
        <w:t>ّ</w:t>
      </w:r>
      <w:r>
        <w:rPr>
          <w:rtl/>
        </w:rPr>
        <w:t>لا</w:t>
      </w:r>
      <w:r w:rsidR="002846CF">
        <w:rPr>
          <w:rFonts w:hint="cs"/>
          <w:rtl/>
        </w:rPr>
        <w:t>ً</w:t>
      </w:r>
      <w:r>
        <w:rPr>
          <w:rtl/>
        </w:rPr>
        <w:t>: كان بإمكانهما أن يراقبا الوضع في السقيفة ويبعثا أبا عبيدة الجر</w:t>
      </w:r>
      <w:r w:rsidR="002846CF">
        <w:rPr>
          <w:rFonts w:hint="cs"/>
          <w:rtl/>
        </w:rPr>
        <w:t>ّ</w:t>
      </w:r>
      <w:r>
        <w:rPr>
          <w:rtl/>
        </w:rPr>
        <w:t>اح، فيخبر بني هاشم وسائر الصحابة.</w:t>
      </w:r>
    </w:p>
    <w:p w:rsidR="008406C4" w:rsidRDefault="006F739F" w:rsidP="006F739F">
      <w:pPr>
        <w:pStyle w:val="libNormal"/>
        <w:rPr>
          <w:rtl/>
        </w:rPr>
      </w:pPr>
      <w:r w:rsidRPr="00537012">
        <w:rPr>
          <w:rStyle w:val="libBold2Char"/>
          <w:rtl/>
        </w:rPr>
        <w:t>ثانيا</w:t>
      </w:r>
      <w:r w:rsidR="002846CF" w:rsidRPr="00537012">
        <w:rPr>
          <w:rStyle w:val="libBold2Char"/>
          <w:rFonts w:hint="cs"/>
          <w:rtl/>
        </w:rPr>
        <w:t>ً</w:t>
      </w:r>
      <w:r w:rsidRPr="00537012">
        <w:rPr>
          <w:rStyle w:val="libBold2Char"/>
          <w:rtl/>
        </w:rPr>
        <w:t>:</w:t>
      </w:r>
      <w:r>
        <w:rPr>
          <w:rtl/>
        </w:rPr>
        <w:t xml:space="preserve"> قبل أن يأتي الشيخان إلى السقيفة، كان أبو بكر مع المجتمعين في بيت رسول الله </w:t>
      </w:r>
      <w:r w:rsidRPr="00201CCF">
        <w:rPr>
          <w:rStyle w:val="libAlaemChar"/>
          <w:rtl/>
        </w:rPr>
        <w:t>صلى‌الله‌عليه‌وآله</w:t>
      </w:r>
      <w:r>
        <w:rPr>
          <w:rtl/>
        </w:rPr>
        <w:t>، فجاء عمر عند الباب ولم يدخل البيت، فطلب أبابكر وأخبره باجتماع الأنصار في السقيفة، ولم يخبر الآخرين، ثمّ أخذه معه وانطلقا نحو السقيفة.</w:t>
      </w:r>
    </w:p>
    <w:p w:rsidR="008406C4" w:rsidRDefault="006F739F" w:rsidP="006F739F">
      <w:pPr>
        <w:pStyle w:val="libNormal"/>
        <w:rPr>
          <w:rtl/>
        </w:rPr>
      </w:pPr>
      <w:r w:rsidRPr="00537012">
        <w:rPr>
          <w:rStyle w:val="libBold2Char"/>
          <w:rtl/>
        </w:rPr>
        <w:t>الحافظ:</w:t>
      </w:r>
      <w:r>
        <w:rPr>
          <w:rtl/>
        </w:rPr>
        <w:t xml:space="preserve"> هذا الخبر من أقاويل الروافض!</w:t>
      </w:r>
    </w:p>
    <w:p w:rsidR="008406C4" w:rsidRDefault="006F739F" w:rsidP="002846CF">
      <w:pPr>
        <w:pStyle w:val="libNormal"/>
        <w:rPr>
          <w:rtl/>
        </w:rPr>
      </w:pPr>
      <w:r w:rsidRPr="00537012">
        <w:rPr>
          <w:rStyle w:val="libBold2Char"/>
          <w:rtl/>
        </w:rPr>
        <w:t>قلت:</w:t>
      </w:r>
      <w:r>
        <w:rPr>
          <w:rtl/>
        </w:rPr>
        <w:t xml:space="preserve"> سبحان الله، مالك كل</w:t>
      </w:r>
      <w:r w:rsidR="002846CF">
        <w:rPr>
          <w:rFonts w:hint="cs"/>
          <w:rtl/>
        </w:rPr>
        <w:t>ّ</w:t>
      </w:r>
      <w:r>
        <w:rPr>
          <w:rtl/>
        </w:rPr>
        <w:t>ما عجزت</w:t>
      </w:r>
      <w:r w:rsidR="002846CF">
        <w:rPr>
          <w:rFonts w:hint="cs"/>
          <w:rtl/>
        </w:rPr>
        <w:t>َ</w:t>
      </w:r>
      <w:r>
        <w:rPr>
          <w:rtl/>
        </w:rPr>
        <w:t xml:space="preserve"> عن الجواب، ات</w:t>
      </w:r>
      <w:r w:rsidR="002846CF">
        <w:rPr>
          <w:rFonts w:hint="cs"/>
          <w:rtl/>
        </w:rPr>
        <w:t>ّ</w:t>
      </w:r>
      <w:r>
        <w:rPr>
          <w:rtl/>
        </w:rPr>
        <w:t>همت الشيعة وأسأت إليهم بالكلام؟!</w:t>
      </w:r>
      <w:r w:rsidR="002846CF">
        <w:rPr>
          <w:rFonts w:hint="cs"/>
          <w:rtl/>
        </w:rPr>
        <w:t xml:space="preserve"> </w:t>
      </w:r>
      <w:r>
        <w:rPr>
          <w:rtl/>
        </w:rPr>
        <w:t>ولقد تكر</w:t>
      </w:r>
      <w:r w:rsidR="002846CF">
        <w:rPr>
          <w:rFonts w:hint="cs"/>
          <w:rtl/>
        </w:rPr>
        <w:t>ّ</w:t>
      </w:r>
      <w:r>
        <w:rPr>
          <w:rtl/>
        </w:rPr>
        <w:t>ر منك هذا الموقف العنيف، ثمّ ث</w:t>
      </w:r>
      <w:r w:rsidR="002846CF">
        <w:rPr>
          <w:rFonts w:hint="cs"/>
          <w:rtl/>
        </w:rPr>
        <w:t>َ</w:t>
      </w:r>
      <w:r>
        <w:rPr>
          <w:rtl/>
        </w:rPr>
        <w:t>ب</w:t>
      </w:r>
      <w:r w:rsidR="002846CF">
        <w:rPr>
          <w:rFonts w:hint="cs"/>
          <w:rtl/>
        </w:rPr>
        <w:t>َ</w:t>
      </w:r>
      <w:r>
        <w:rPr>
          <w:rtl/>
        </w:rPr>
        <w:t>ت</w:t>
      </w:r>
      <w:r w:rsidR="002846CF">
        <w:rPr>
          <w:rFonts w:hint="cs"/>
          <w:rtl/>
        </w:rPr>
        <w:t>َ</w:t>
      </w:r>
      <w:r>
        <w:rPr>
          <w:rtl/>
        </w:rPr>
        <w:t xml:space="preserve"> للحاضرين زيف كلامك وبطلان رأيك هذه المر</w:t>
      </w:r>
      <w:r w:rsidR="002846CF">
        <w:rPr>
          <w:rFonts w:hint="cs"/>
          <w:rtl/>
        </w:rPr>
        <w:t>ّ</w:t>
      </w:r>
      <w:r>
        <w:rPr>
          <w:rtl/>
        </w:rPr>
        <w:t>ة كذلك.</w:t>
      </w:r>
    </w:p>
    <w:p w:rsidR="008406C4" w:rsidRDefault="006F739F" w:rsidP="006F739F">
      <w:pPr>
        <w:pStyle w:val="libNormal"/>
        <w:rPr>
          <w:rtl/>
        </w:rPr>
      </w:pPr>
      <w:r>
        <w:rPr>
          <w:rtl/>
        </w:rPr>
        <w:t>ولكي تعرف الحقيقة فراجع تاريخ محمد بن جرير الطبري - من كبار أعلامكم ومؤر</w:t>
      </w:r>
      <w:r w:rsidR="002846CF">
        <w:rPr>
          <w:rFonts w:hint="cs"/>
          <w:rtl/>
        </w:rPr>
        <w:t>ّ</w:t>
      </w:r>
      <w:r>
        <w:rPr>
          <w:rtl/>
        </w:rPr>
        <w:t>خيكم في القرن الثالث - 2/456، ونقل عنه ابن أبي الحديد في شرح نهج البلاغة 2/38 فقال: وروى أبو جعفر أيضا</w:t>
      </w:r>
      <w:r w:rsidR="002846CF">
        <w:rPr>
          <w:rFonts w:hint="cs"/>
          <w:rtl/>
        </w:rPr>
        <w:t>ً</w:t>
      </w:r>
      <w:r>
        <w:rPr>
          <w:rtl/>
        </w:rPr>
        <w:t xml:space="preserve"> في التاريخ، أن</w:t>
      </w:r>
      <w:r w:rsidR="002846CF">
        <w:rPr>
          <w:rFonts w:hint="cs"/>
          <w:rtl/>
        </w:rPr>
        <w:t>ّ</w:t>
      </w:r>
      <w:r>
        <w:rPr>
          <w:rtl/>
        </w:rPr>
        <w:t xml:space="preserve"> رسول الله </w:t>
      </w:r>
      <w:r w:rsidRPr="00201CCF">
        <w:rPr>
          <w:rStyle w:val="libAlaemChar"/>
          <w:rtl/>
        </w:rPr>
        <w:t>صلى‌الله‌عليه‌وآله</w:t>
      </w:r>
      <w:r w:rsidR="005D504B">
        <w:rPr>
          <w:rtl/>
        </w:rPr>
        <w:t xml:space="preserve"> لمـّا </w:t>
      </w:r>
      <w:r>
        <w:rPr>
          <w:rtl/>
        </w:rPr>
        <w:t>ق</w:t>
      </w:r>
      <w:r w:rsidR="002846CF">
        <w:rPr>
          <w:rFonts w:hint="cs"/>
          <w:rtl/>
        </w:rPr>
        <w:t>ُ</w:t>
      </w:r>
      <w:r>
        <w:rPr>
          <w:rtl/>
        </w:rPr>
        <w:t xml:space="preserve">بض اجتمعت الأنصار في سقيفة بني ساعدة - إلى أن قال: - وسمع عمر الخبر فأتى منزل رسول الله </w:t>
      </w:r>
      <w:r w:rsidRPr="00201CCF">
        <w:rPr>
          <w:rStyle w:val="libAlaemChar"/>
          <w:rtl/>
        </w:rPr>
        <w:t>صلى‌الله‌عليه‌وآله</w:t>
      </w:r>
      <w:r>
        <w:rPr>
          <w:rtl/>
        </w:rPr>
        <w:t xml:space="preserve"> وفيه أبو بكر، فأرس</w:t>
      </w:r>
      <w:r w:rsidR="002846CF">
        <w:rPr>
          <w:rFonts w:hint="cs"/>
          <w:rtl/>
        </w:rPr>
        <w:t>َ</w:t>
      </w:r>
      <w:r>
        <w:rPr>
          <w:rtl/>
        </w:rPr>
        <w:t>ل</w:t>
      </w:r>
      <w:r w:rsidR="002846CF">
        <w:rPr>
          <w:rFonts w:hint="cs"/>
          <w:rtl/>
        </w:rPr>
        <w:t>َ</w:t>
      </w:r>
      <w:r>
        <w:rPr>
          <w:rtl/>
        </w:rPr>
        <w:t xml:space="preserve"> إليه: أن أخرج إلي</w:t>
      </w:r>
      <w:r w:rsidR="002846CF">
        <w:rPr>
          <w:rFonts w:hint="cs"/>
          <w:rtl/>
        </w:rPr>
        <w:t>ّ</w:t>
      </w:r>
      <w:r>
        <w:rPr>
          <w:rtl/>
        </w:rPr>
        <w:t>، فأرس</w:t>
      </w:r>
      <w:r w:rsidR="002846CF">
        <w:rPr>
          <w:rFonts w:hint="cs"/>
          <w:rtl/>
        </w:rPr>
        <w:t>َ</w:t>
      </w:r>
      <w:r>
        <w:rPr>
          <w:rtl/>
        </w:rPr>
        <w:t>ل</w:t>
      </w:r>
      <w:r w:rsidR="002846CF">
        <w:rPr>
          <w:rFonts w:hint="cs"/>
          <w:rtl/>
        </w:rPr>
        <w:t>َ</w:t>
      </w:r>
      <w:r>
        <w:rPr>
          <w:rtl/>
        </w:rPr>
        <w:t>: إن</w:t>
      </w:r>
      <w:r w:rsidR="002846CF">
        <w:rPr>
          <w:rFonts w:hint="cs"/>
          <w:rtl/>
        </w:rPr>
        <w:t>ّ</w:t>
      </w:r>
      <w:r>
        <w:rPr>
          <w:rtl/>
        </w:rPr>
        <w:t>ي مشغول، فأرس</w:t>
      </w:r>
      <w:r w:rsidR="002846CF">
        <w:rPr>
          <w:rFonts w:hint="cs"/>
          <w:rtl/>
        </w:rPr>
        <w:t>َ</w:t>
      </w:r>
      <w:r>
        <w:rPr>
          <w:rtl/>
        </w:rPr>
        <w:t>ل</w:t>
      </w:r>
      <w:r w:rsidR="002846CF">
        <w:rPr>
          <w:rFonts w:hint="cs"/>
          <w:rtl/>
        </w:rPr>
        <w:t>َ</w:t>
      </w:r>
      <w:r>
        <w:rPr>
          <w:rtl/>
        </w:rPr>
        <w:t xml:space="preserve"> إليه عمر أن أخرج، فقد حدث أمر لا ب</w:t>
      </w:r>
      <w:r w:rsidR="002846CF">
        <w:rPr>
          <w:rFonts w:hint="cs"/>
          <w:rtl/>
        </w:rPr>
        <w:t>ُ</w:t>
      </w:r>
      <w:r>
        <w:rPr>
          <w:rtl/>
        </w:rPr>
        <w:t>د</w:t>
      </w:r>
      <w:r w:rsidR="002846CF">
        <w:rPr>
          <w:rFonts w:hint="cs"/>
          <w:rtl/>
        </w:rPr>
        <w:t>َّ</w:t>
      </w:r>
      <w:r>
        <w:rPr>
          <w:rtl/>
        </w:rPr>
        <w:t xml:space="preserve"> أن تحضره</w:t>
      </w:r>
      <w:r w:rsidR="002846CF">
        <w:rPr>
          <w:rFonts w:hint="cs"/>
          <w:rtl/>
        </w:rPr>
        <w:t>؛</w:t>
      </w:r>
    </w:p>
    <w:p w:rsidR="006F739F" w:rsidRDefault="006F739F" w:rsidP="00D96FAA">
      <w:pPr>
        <w:pStyle w:val="libNormal"/>
      </w:pPr>
      <w:r>
        <w:rPr>
          <w:rtl/>
        </w:rPr>
        <w:br w:type="page"/>
      </w:r>
    </w:p>
    <w:p w:rsidR="008406C4" w:rsidRDefault="006F739F" w:rsidP="002846CF">
      <w:pPr>
        <w:pStyle w:val="libNormal0"/>
        <w:rPr>
          <w:rtl/>
        </w:rPr>
      </w:pPr>
      <w:r>
        <w:rPr>
          <w:rtl/>
        </w:rPr>
        <w:lastRenderedPageBreak/>
        <w:t>فخرج فأعلمه الخبر، فمضيا مسرعين نحوهم ومعهما أبو عبيدة .... إلى آخر الخبر</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وروى ابن أبي الحديد في الجزء 6/43 من شرح نهج البلاغة: عن أبي بكر الجوهري، قال: سمعت عمر بن شب</w:t>
      </w:r>
      <w:r w:rsidR="008F584E">
        <w:rPr>
          <w:rFonts w:hint="cs"/>
          <w:rtl/>
        </w:rPr>
        <w:t>ّ</w:t>
      </w:r>
      <w:r>
        <w:rPr>
          <w:rtl/>
        </w:rPr>
        <w:t>ة يحد</w:t>
      </w:r>
      <w:r w:rsidR="008F584E">
        <w:rPr>
          <w:rFonts w:hint="cs"/>
          <w:rtl/>
        </w:rPr>
        <w:t>ِّ</w:t>
      </w:r>
      <w:r>
        <w:rPr>
          <w:rtl/>
        </w:rPr>
        <w:t>ث رجلا</w:t>
      </w:r>
      <w:r w:rsidR="008F584E">
        <w:rPr>
          <w:rFonts w:hint="cs"/>
          <w:rtl/>
        </w:rPr>
        <w:t>ً</w:t>
      </w:r>
      <w:r>
        <w:rPr>
          <w:rtl/>
        </w:rPr>
        <w:t>، قال: مر</w:t>
      </w:r>
      <w:r w:rsidR="008F584E">
        <w:rPr>
          <w:rFonts w:hint="cs"/>
          <w:rtl/>
        </w:rPr>
        <w:t>َّ</w:t>
      </w:r>
      <w:r>
        <w:rPr>
          <w:rtl/>
        </w:rPr>
        <w:t xml:space="preserve"> المغيرة بن شعبه بأبي بكر وعمر، وهما جالسان على باب النبي</w:t>
      </w:r>
      <w:r w:rsidR="008F584E">
        <w:rPr>
          <w:rFonts w:hint="cs"/>
          <w:rtl/>
        </w:rPr>
        <w:t>ّ</w:t>
      </w:r>
      <w:r>
        <w:rPr>
          <w:rtl/>
        </w:rPr>
        <w:t xml:space="preserve"> </w:t>
      </w:r>
      <w:r w:rsidRPr="008F584E">
        <w:rPr>
          <w:rStyle w:val="libFootnoteAlaemChar"/>
          <w:rtl/>
        </w:rPr>
        <w:t>صلى‌الله‌عليه‌وآله</w:t>
      </w:r>
      <w:r>
        <w:rPr>
          <w:rtl/>
        </w:rPr>
        <w:t xml:space="preserve"> حين ق</w:t>
      </w:r>
      <w:r w:rsidR="008F584E">
        <w:rPr>
          <w:rFonts w:hint="cs"/>
          <w:rtl/>
        </w:rPr>
        <w:t>ُ</w:t>
      </w:r>
      <w:r>
        <w:rPr>
          <w:rtl/>
        </w:rPr>
        <w:t>بض، فقال: ما يقعدكما؟</w:t>
      </w:r>
    </w:p>
    <w:p w:rsidR="008406C4" w:rsidRDefault="006F739F" w:rsidP="006F739F">
      <w:pPr>
        <w:pStyle w:val="libFootnote0"/>
        <w:rPr>
          <w:rtl/>
        </w:rPr>
      </w:pPr>
      <w:r>
        <w:rPr>
          <w:rtl/>
        </w:rPr>
        <w:t>قالا: ننتظر هذا الرجل يخرج فنبايعه - يعنيان علي</w:t>
      </w:r>
      <w:r w:rsidR="008F584E">
        <w:rPr>
          <w:rFonts w:hint="cs"/>
          <w:rtl/>
        </w:rPr>
        <w:t>ّ</w:t>
      </w:r>
      <w:r>
        <w:rPr>
          <w:rtl/>
        </w:rPr>
        <w:t>ا</w:t>
      </w:r>
      <w:r w:rsidR="008F584E">
        <w:rPr>
          <w:rFonts w:hint="cs"/>
          <w:rtl/>
        </w:rPr>
        <w:t>ً</w:t>
      </w:r>
      <w:r>
        <w:rPr>
          <w:rtl/>
        </w:rPr>
        <w:t xml:space="preserve"> -.</w:t>
      </w:r>
    </w:p>
    <w:p w:rsidR="008406C4" w:rsidRDefault="006F739F" w:rsidP="006F739F">
      <w:pPr>
        <w:pStyle w:val="libFootnote0"/>
        <w:rPr>
          <w:rtl/>
        </w:rPr>
      </w:pPr>
      <w:r>
        <w:rPr>
          <w:rtl/>
        </w:rPr>
        <w:t>فقال: أتريدون أن تنظروا حب</w:t>
      </w:r>
      <w:r w:rsidR="008F584E">
        <w:rPr>
          <w:rFonts w:hint="cs"/>
          <w:rtl/>
        </w:rPr>
        <w:t>َ</w:t>
      </w:r>
      <w:r>
        <w:rPr>
          <w:rtl/>
        </w:rPr>
        <w:t>ل الحب</w:t>
      </w:r>
      <w:r w:rsidR="008F584E">
        <w:rPr>
          <w:rFonts w:hint="cs"/>
          <w:rtl/>
        </w:rPr>
        <w:t>َ</w:t>
      </w:r>
      <w:r>
        <w:rPr>
          <w:rtl/>
        </w:rPr>
        <w:t>لة من أهل هذا البيت؟! وس</w:t>
      </w:r>
      <w:r w:rsidR="008F584E">
        <w:rPr>
          <w:rFonts w:hint="cs"/>
          <w:rtl/>
        </w:rPr>
        <w:t>ِّ</w:t>
      </w:r>
      <w:r>
        <w:rPr>
          <w:rtl/>
        </w:rPr>
        <w:t>عوها في قريش تت</w:t>
      </w:r>
      <w:r w:rsidR="008F584E">
        <w:rPr>
          <w:rFonts w:hint="cs"/>
          <w:rtl/>
        </w:rPr>
        <w:t>ّ</w:t>
      </w:r>
      <w:r>
        <w:rPr>
          <w:rtl/>
        </w:rPr>
        <w:t>سع.</w:t>
      </w:r>
    </w:p>
    <w:p w:rsidR="008406C4" w:rsidRDefault="006F739F" w:rsidP="006F739F">
      <w:pPr>
        <w:pStyle w:val="libFootnote0"/>
        <w:rPr>
          <w:rtl/>
        </w:rPr>
      </w:pPr>
      <w:r>
        <w:rPr>
          <w:rtl/>
        </w:rPr>
        <w:t>قال: فقاما إلى سقيفة بني ساعدة.</w:t>
      </w:r>
    </w:p>
    <w:p w:rsidR="008406C4" w:rsidRDefault="006F739F" w:rsidP="006F739F">
      <w:pPr>
        <w:pStyle w:val="libFootnote0"/>
        <w:rPr>
          <w:rtl/>
        </w:rPr>
      </w:pPr>
      <w:r>
        <w:rPr>
          <w:rtl/>
        </w:rPr>
        <w:t>انظر أي</w:t>
      </w:r>
      <w:r w:rsidR="008F584E">
        <w:rPr>
          <w:rFonts w:hint="cs"/>
          <w:rtl/>
        </w:rPr>
        <w:t>ّ</w:t>
      </w:r>
      <w:r>
        <w:rPr>
          <w:rtl/>
        </w:rPr>
        <w:t xml:space="preserve">ها القارئ الكريم كيف ترك الشيخان أمر النبي </w:t>
      </w:r>
      <w:r w:rsidRPr="008F584E">
        <w:rPr>
          <w:rStyle w:val="libFootnoteAlaemChar"/>
          <w:rtl/>
        </w:rPr>
        <w:t>صلى‌الله‌عليه‌وآله</w:t>
      </w:r>
      <w:r>
        <w:rPr>
          <w:rtl/>
        </w:rPr>
        <w:t xml:space="preserve"> بالبيعة لعلي</w:t>
      </w:r>
      <w:r w:rsidR="008F584E">
        <w:rPr>
          <w:rFonts w:hint="cs"/>
          <w:rtl/>
        </w:rPr>
        <w:t>ٍّ</w:t>
      </w:r>
      <w:r>
        <w:rPr>
          <w:rtl/>
        </w:rPr>
        <w:t xml:space="preserve"> وأخذا بكلام المغيرة، وقد كافأه عمر إذ ول</w:t>
      </w:r>
      <w:r w:rsidR="008F584E">
        <w:rPr>
          <w:rFonts w:hint="cs"/>
          <w:rtl/>
        </w:rPr>
        <w:t>ّ</w:t>
      </w:r>
      <w:r>
        <w:rPr>
          <w:rtl/>
        </w:rPr>
        <w:t>اه البصرة في خلافته، فزنى فيها بامرأة يقال لها أ</w:t>
      </w:r>
      <w:r w:rsidR="008F584E">
        <w:rPr>
          <w:rFonts w:hint="cs"/>
          <w:rtl/>
        </w:rPr>
        <w:t>ُ</w:t>
      </w:r>
      <w:r>
        <w:rPr>
          <w:rtl/>
        </w:rPr>
        <w:t>م</w:t>
      </w:r>
      <w:r w:rsidR="008F584E">
        <w:rPr>
          <w:rFonts w:hint="cs"/>
          <w:rtl/>
        </w:rPr>
        <w:t>ّ</w:t>
      </w:r>
      <w:r>
        <w:rPr>
          <w:rtl/>
        </w:rPr>
        <w:t xml:space="preserve"> جميل، وشهد عليه أربع شهداء ولكن عمر درأ عنه الحد</w:t>
      </w:r>
      <w:r w:rsidR="008F584E">
        <w:rPr>
          <w:rFonts w:hint="cs"/>
          <w:rtl/>
        </w:rPr>
        <w:t>ّ</w:t>
      </w:r>
      <w:r>
        <w:rPr>
          <w:rtl/>
        </w:rPr>
        <w:t>.</w:t>
      </w:r>
    </w:p>
    <w:p w:rsidR="008406C4" w:rsidRDefault="008F584E" w:rsidP="006F739F">
      <w:pPr>
        <w:pStyle w:val="libFootnote0"/>
        <w:rPr>
          <w:rtl/>
        </w:rPr>
      </w:pPr>
      <w:r>
        <w:rPr>
          <w:rtl/>
        </w:rPr>
        <w:t>و</w:t>
      </w:r>
      <w:r>
        <w:rPr>
          <w:rFonts w:hint="cs"/>
          <w:rtl/>
        </w:rPr>
        <w:t>ت</w:t>
      </w:r>
      <w:r w:rsidR="006F739F">
        <w:rPr>
          <w:rtl/>
        </w:rPr>
        <w:t>جد تفصل الواقعة في شرح نهج البلاغة - لابن أبي الحديد - 12/227 - 239، وهو بعدما يروي الخبر من تاريخ الطبري ومن كتاب الأغاني - لأبي الفرج الأصفهاني - يستنتج فيقول في صفحة 239: فهذه الأخبار كما تراها تدل</w:t>
      </w:r>
      <w:r>
        <w:rPr>
          <w:rFonts w:hint="cs"/>
          <w:rtl/>
        </w:rPr>
        <w:t>ّ</w:t>
      </w:r>
      <w:r w:rsidR="006F739F">
        <w:rPr>
          <w:rtl/>
        </w:rPr>
        <w:t xml:space="preserve"> متأم</w:t>
      </w:r>
      <w:r>
        <w:rPr>
          <w:rFonts w:hint="cs"/>
          <w:rtl/>
        </w:rPr>
        <w:t>ّ</w:t>
      </w:r>
      <w:r w:rsidR="006F739F">
        <w:rPr>
          <w:rtl/>
        </w:rPr>
        <w:t>لها على أن</w:t>
      </w:r>
      <w:r>
        <w:rPr>
          <w:rFonts w:hint="cs"/>
          <w:rtl/>
        </w:rPr>
        <w:t>ّ</w:t>
      </w:r>
      <w:r w:rsidR="006F739F">
        <w:rPr>
          <w:rtl/>
        </w:rPr>
        <w:t xml:space="preserve"> الرجل - المغيرة - زنى بالمرأة لا محالة.</w:t>
      </w:r>
    </w:p>
    <w:p w:rsidR="008406C4" w:rsidRDefault="006F739F" w:rsidP="006F739F">
      <w:pPr>
        <w:pStyle w:val="libFootnote0"/>
        <w:rPr>
          <w:rtl/>
        </w:rPr>
      </w:pPr>
      <w:r>
        <w:rPr>
          <w:rtl/>
        </w:rPr>
        <w:t>وكل</w:t>
      </w:r>
      <w:r w:rsidR="008F584E">
        <w:rPr>
          <w:rFonts w:hint="cs"/>
          <w:rtl/>
        </w:rPr>
        <w:t>ّ</w:t>
      </w:r>
      <w:r>
        <w:rPr>
          <w:rtl/>
        </w:rPr>
        <w:t xml:space="preserve"> كتب التواريخ والس</w:t>
      </w:r>
      <w:r w:rsidR="008F584E">
        <w:rPr>
          <w:rFonts w:hint="cs"/>
          <w:rtl/>
        </w:rPr>
        <w:t>ِّ</w:t>
      </w:r>
      <w:r>
        <w:rPr>
          <w:rtl/>
        </w:rPr>
        <w:t>ير تشهد بذلك وإن</w:t>
      </w:r>
      <w:r w:rsidR="008F584E">
        <w:rPr>
          <w:rFonts w:hint="cs"/>
          <w:rtl/>
        </w:rPr>
        <w:t>ّ</w:t>
      </w:r>
      <w:r>
        <w:rPr>
          <w:rtl/>
        </w:rPr>
        <w:t>ما اقتصرنا نحن منها على هذين الكتابين.</w:t>
      </w:r>
    </w:p>
    <w:p w:rsidR="008406C4" w:rsidRDefault="006F739F" w:rsidP="006F739F">
      <w:pPr>
        <w:pStyle w:val="libFootnote0"/>
        <w:rPr>
          <w:rtl/>
        </w:rPr>
      </w:pPr>
      <w:r>
        <w:rPr>
          <w:rtl/>
        </w:rPr>
        <w:t>قال: وقد روى المدائني، أن</w:t>
      </w:r>
      <w:r w:rsidR="008F584E">
        <w:rPr>
          <w:rFonts w:hint="cs"/>
          <w:rtl/>
        </w:rPr>
        <w:t>ّ</w:t>
      </w:r>
      <w:r>
        <w:rPr>
          <w:rtl/>
        </w:rPr>
        <w:t xml:space="preserve"> المغيرة كان أزنى الناس في الجاهلية، فلم</w:t>
      </w:r>
      <w:r w:rsidR="008F584E">
        <w:rPr>
          <w:rFonts w:hint="cs"/>
          <w:rtl/>
        </w:rPr>
        <w:t>ّ</w:t>
      </w:r>
      <w:r>
        <w:rPr>
          <w:rtl/>
        </w:rPr>
        <w:t>ا دخل في الإسلام قي</w:t>
      </w:r>
      <w:r w:rsidR="008F584E">
        <w:rPr>
          <w:rFonts w:hint="cs"/>
          <w:rtl/>
        </w:rPr>
        <w:t>ّ</w:t>
      </w:r>
      <w:r>
        <w:rPr>
          <w:rtl/>
        </w:rPr>
        <w:t>ده الإسلام، وبقيت عنده منه بقي</w:t>
      </w:r>
      <w:r w:rsidR="008F584E">
        <w:rPr>
          <w:rFonts w:hint="cs"/>
          <w:rtl/>
        </w:rPr>
        <w:t>ّ</w:t>
      </w:r>
      <w:r>
        <w:rPr>
          <w:rtl/>
        </w:rPr>
        <w:t>ة ظهرت في أي</w:t>
      </w:r>
      <w:r w:rsidR="008F584E">
        <w:rPr>
          <w:rFonts w:hint="cs"/>
          <w:rtl/>
        </w:rPr>
        <w:t>ّ</w:t>
      </w:r>
      <w:r>
        <w:rPr>
          <w:rtl/>
        </w:rPr>
        <w:t>ام ولايته بالبصرة.</w:t>
      </w:r>
    </w:p>
    <w:p w:rsidR="008406C4" w:rsidRDefault="006F739F" w:rsidP="008F584E">
      <w:pPr>
        <w:pStyle w:val="libFootnote0"/>
        <w:rPr>
          <w:rtl/>
        </w:rPr>
      </w:pPr>
      <w:r>
        <w:rPr>
          <w:rtl/>
        </w:rPr>
        <w:t>أقول: والمغيرة هو الذي أشار على أبي بكر وعمر فقال: الرأي أن تلقوا العب</w:t>
      </w:r>
      <w:r w:rsidR="008F584E">
        <w:rPr>
          <w:rFonts w:hint="cs"/>
          <w:rtl/>
        </w:rPr>
        <w:t>ّ</w:t>
      </w:r>
      <w:r>
        <w:rPr>
          <w:rtl/>
        </w:rPr>
        <w:t>اس فتجعلوا له ولولده في ه</w:t>
      </w:r>
      <w:r w:rsidR="008F584E">
        <w:rPr>
          <w:rFonts w:hint="cs"/>
          <w:rtl/>
        </w:rPr>
        <w:t>ذ</w:t>
      </w:r>
      <w:r>
        <w:rPr>
          <w:rtl/>
        </w:rPr>
        <w:t>ه الإمرة نصيبا</w:t>
      </w:r>
      <w:r w:rsidR="008F584E">
        <w:rPr>
          <w:rFonts w:hint="cs"/>
          <w:rtl/>
        </w:rPr>
        <w:t>ً؛</w:t>
      </w:r>
      <w:r>
        <w:rPr>
          <w:rtl/>
        </w:rPr>
        <w:t xml:space="preserve"> ليقطعوا بذلك ناحية علي</w:t>
      </w:r>
      <w:r w:rsidR="008F584E">
        <w:rPr>
          <w:rFonts w:hint="cs"/>
          <w:rtl/>
        </w:rPr>
        <w:t>ّ</w:t>
      </w:r>
      <w:r>
        <w:rPr>
          <w:rtl/>
        </w:rPr>
        <w:t xml:space="preserve"> بن أبي طالب ... إلى آخر الخبر الذي ذكرت</w:t>
      </w:r>
      <w:r w:rsidR="008F584E">
        <w:rPr>
          <w:rFonts w:hint="cs"/>
          <w:rtl/>
        </w:rPr>
        <w:t>ُ</w:t>
      </w:r>
      <w:r>
        <w:rPr>
          <w:rtl/>
        </w:rPr>
        <w:t>ه في ما عل</w:t>
      </w:r>
      <w:r w:rsidR="008F584E">
        <w:rPr>
          <w:rFonts w:hint="cs"/>
          <w:rtl/>
        </w:rPr>
        <w:t>ّ</w:t>
      </w:r>
      <w:r>
        <w:rPr>
          <w:rtl/>
        </w:rPr>
        <w:t>قته قبل هذا التعليق فراجع.</w:t>
      </w:r>
    </w:p>
    <w:p w:rsidR="006F739F" w:rsidRDefault="006F739F" w:rsidP="006F739F">
      <w:pPr>
        <w:pStyle w:val="libFootnote0"/>
      </w:pPr>
      <w:r>
        <w:rPr>
          <w:rtl/>
        </w:rPr>
        <w:t>وحسب مطالعاتي لأخبار السقيفة، أرى أن</w:t>
      </w:r>
      <w:r w:rsidR="008F584E">
        <w:rPr>
          <w:rFonts w:hint="cs"/>
          <w:rtl/>
        </w:rPr>
        <w:t>ّ</w:t>
      </w:r>
      <w:r>
        <w:rPr>
          <w:rtl/>
        </w:rPr>
        <w:t xml:space="preserve"> المغيرة كان أحد المتآمرين في أمر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فبأي</w:t>
      </w:r>
      <w:r w:rsidR="008F584E">
        <w:rPr>
          <w:rFonts w:hint="cs"/>
          <w:rtl/>
        </w:rPr>
        <w:t>ّ</w:t>
      </w:r>
      <w:r>
        <w:rPr>
          <w:rtl/>
        </w:rPr>
        <w:t xml:space="preserve"> دليل ومنطق، تسم</w:t>
      </w:r>
      <w:r w:rsidR="008F584E">
        <w:rPr>
          <w:rFonts w:hint="cs"/>
          <w:rtl/>
        </w:rPr>
        <w:t>ّ</w:t>
      </w:r>
      <w:r>
        <w:rPr>
          <w:rtl/>
        </w:rPr>
        <w:t>ون هذه الواقعة، إجماع الأم</w:t>
      </w:r>
      <w:r w:rsidR="008F584E">
        <w:rPr>
          <w:rFonts w:hint="cs"/>
          <w:rtl/>
        </w:rPr>
        <w:t>ّ</w:t>
      </w:r>
      <w:r>
        <w:rPr>
          <w:rtl/>
        </w:rPr>
        <w:t xml:space="preserve">ة </w:t>
      </w:r>
      <w:r w:rsidR="008F584E">
        <w:rPr>
          <w:rFonts w:hint="cs"/>
          <w:rtl/>
        </w:rPr>
        <w:t>أ</w:t>
      </w:r>
      <w:r>
        <w:rPr>
          <w:rtl/>
        </w:rPr>
        <w:t>و</w:t>
      </w:r>
      <w:r w:rsidR="008F584E">
        <w:rPr>
          <w:rFonts w:hint="cs"/>
          <w:rtl/>
        </w:rPr>
        <w:t xml:space="preserve"> </w:t>
      </w:r>
      <w:r>
        <w:rPr>
          <w:rtl/>
        </w:rPr>
        <w:t>إجماع أهل الحل</w:t>
      </w:r>
      <w:r w:rsidR="008F584E">
        <w:rPr>
          <w:rFonts w:hint="cs"/>
          <w:rtl/>
        </w:rPr>
        <w:t>ّ</w:t>
      </w:r>
      <w:r>
        <w:rPr>
          <w:rtl/>
        </w:rPr>
        <w:t xml:space="preserve"> والعقد؟!</w:t>
      </w:r>
    </w:p>
    <w:p w:rsidR="008406C4" w:rsidRDefault="006F739F" w:rsidP="006F739F">
      <w:pPr>
        <w:pStyle w:val="libNormal"/>
        <w:rPr>
          <w:rtl/>
        </w:rPr>
      </w:pPr>
      <w:r>
        <w:rPr>
          <w:rtl/>
        </w:rPr>
        <w:t>إن</w:t>
      </w:r>
      <w:r w:rsidR="008F584E">
        <w:rPr>
          <w:rFonts w:hint="cs"/>
          <w:rtl/>
        </w:rPr>
        <w:t>ّ</w:t>
      </w:r>
      <w:r>
        <w:rPr>
          <w:rtl/>
        </w:rPr>
        <w:t xml:space="preserve"> هذه الطريقة في تعيين رئيس الجمهورية أو أمير القوم أو خليفة رسول الله </w:t>
      </w:r>
      <w:r w:rsidRPr="00201CCF">
        <w:rPr>
          <w:rStyle w:val="libAlaemChar"/>
          <w:rtl/>
        </w:rPr>
        <w:t>صلى‌الله‌عليه‌وآله</w:t>
      </w:r>
      <w:r>
        <w:rPr>
          <w:rtl/>
        </w:rPr>
        <w:t xml:space="preserve"> تخالف القوانين السماوية والأرضية، وتناقض سيرة العقلاء في العالم وترفضها جميع الأمم والشعوب، لا الشيعة فحسب!</w:t>
      </w:r>
    </w:p>
    <w:p w:rsidR="006F739F" w:rsidRDefault="006F739F" w:rsidP="008F584E">
      <w:pPr>
        <w:pStyle w:val="Heading2Center"/>
      </w:pPr>
      <w:bookmarkStart w:id="301" w:name="_Toc531284035"/>
      <w:bookmarkStart w:id="302" w:name="_Toc531286896"/>
      <w:r>
        <w:rPr>
          <w:rtl/>
        </w:rPr>
        <w:t>لا إجماع</w:t>
      </w:r>
      <w:r w:rsidR="008F584E">
        <w:rPr>
          <w:rFonts w:hint="cs"/>
          <w:rtl/>
        </w:rPr>
        <w:t>َ</w:t>
      </w:r>
      <w:r>
        <w:rPr>
          <w:rtl/>
        </w:rPr>
        <w:t xml:space="preserve"> على خلافة أبي بكر</w:t>
      </w:r>
      <w:bookmarkEnd w:id="301"/>
      <w:bookmarkEnd w:id="302"/>
    </w:p>
    <w:p w:rsidR="008406C4" w:rsidRDefault="006F739F" w:rsidP="006F739F">
      <w:pPr>
        <w:pStyle w:val="libNormal"/>
        <w:rPr>
          <w:rtl/>
        </w:rPr>
      </w:pPr>
      <w:r>
        <w:rPr>
          <w:rtl/>
        </w:rPr>
        <w:t>أي</w:t>
      </w:r>
      <w:r w:rsidR="008F584E">
        <w:rPr>
          <w:rFonts w:hint="cs"/>
          <w:rtl/>
        </w:rPr>
        <w:t>ّ</w:t>
      </w:r>
      <w:r>
        <w:rPr>
          <w:rtl/>
        </w:rPr>
        <w:t>ها العلماء لو فك</w:t>
      </w:r>
      <w:r w:rsidR="008F584E">
        <w:rPr>
          <w:rFonts w:hint="cs"/>
          <w:rtl/>
        </w:rPr>
        <w:t>ّ</w:t>
      </w:r>
      <w:r>
        <w:rPr>
          <w:rtl/>
        </w:rPr>
        <w:t>رتم قليلا</w:t>
      </w:r>
      <w:r w:rsidR="008F584E">
        <w:rPr>
          <w:rFonts w:hint="cs"/>
          <w:rtl/>
        </w:rPr>
        <w:t>ً</w:t>
      </w:r>
      <w:r>
        <w:rPr>
          <w:rtl/>
        </w:rPr>
        <w:t xml:space="preserve"> وأنصفتم، ثمّ نظرتم إلى أحداث السقيفة وما نجم منها، لأذعنتم أن</w:t>
      </w:r>
      <w:r w:rsidR="008F584E">
        <w:rPr>
          <w:rFonts w:hint="cs"/>
          <w:rtl/>
        </w:rPr>
        <w:t>ّ</w:t>
      </w:r>
      <w:r>
        <w:rPr>
          <w:rtl/>
        </w:rPr>
        <w:t xml:space="preserve"> خلافة أبي بكر ما كانت بموافقة جميع أهل الحل</w:t>
      </w:r>
      <w:r w:rsidR="008F584E">
        <w:rPr>
          <w:rFonts w:hint="cs"/>
          <w:rtl/>
        </w:rPr>
        <w:t>ّ</w:t>
      </w:r>
      <w:r>
        <w:rPr>
          <w:rtl/>
        </w:rPr>
        <w:t xml:space="preserve"> والعقد، ولم يحصل الإجماع عليها، وأن</w:t>
      </w:r>
      <w:r w:rsidR="008F584E">
        <w:rPr>
          <w:rFonts w:hint="cs"/>
          <w:rtl/>
        </w:rPr>
        <w:t>ّ</w:t>
      </w:r>
      <w:r>
        <w:rPr>
          <w:rtl/>
        </w:rPr>
        <w:t xml:space="preserve"> اد</w:t>
      </w:r>
      <w:r w:rsidR="008F584E">
        <w:rPr>
          <w:rFonts w:hint="cs"/>
          <w:rtl/>
        </w:rPr>
        <w:t>ّ</w:t>
      </w:r>
      <w:r>
        <w:rPr>
          <w:rtl/>
        </w:rPr>
        <w:t>عاء القوم وتمس</w:t>
      </w:r>
      <w:r w:rsidR="008F584E">
        <w:rPr>
          <w:rFonts w:hint="cs"/>
          <w:rtl/>
        </w:rPr>
        <w:t>ّ</w:t>
      </w:r>
      <w:r>
        <w:rPr>
          <w:rtl/>
        </w:rPr>
        <w:t>كهم بالإجماع فارغ عن المعنى واسم من غير مسمى!</w:t>
      </w:r>
    </w:p>
    <w:p w:rsidR="008406C4" w:rsidRDefault="006F739F" w:rsidP="006F739F">
      <w:pPr>
        <w:pStyle w:val="libNormal"/>
        <w:rPr>
          <w:rtl/>
        </w:rPr>
      </w:pPr>
      <w:r>
        <w:rPr>
          <w:rtl/>
        </w:rPr>
        <w:t>فإن</w:t>
      </w:r>
      <w:r w:rsidR="008F584E">
        <w:rPr>
          <w:rFonts w:hint="cs"/>
          <w:rtl/>
        </w:rPr>
        <w:t>ّ</w:t>
      </w:r>
      <w:r>
        <w:rPr>
          <w:rtl/>
        </w:rPr>
        <w:t xml:space="preserve"> إعلان النتيجة في مثل هذه الأمور ت</w:t>
      </w:r>
      <w:r w:rsidR="008F584E">
        <w:rPr>
          <w:rFonts w:hint="cs"/>
          <w:rtl/>
        </w:rPr>
        <w:t>ُ</w:t>
      </w:r>
      <w:r>
        <w:rPr>
          <w:rtl/>
        </w:rPr>
        <w:t>عب</w:t>
      </w:r>
      <w:r w:rsidR="008F584E">
        <w:rPr>
          <w:rFonts w:hint="cs"/>
          <w:rtl/>
        </w:rPr>
        <w:t>َّ</w:t>
      </w:r>
      <w:r>
        <w:rPr>
          <w:rtl/>
        </w:rPr>
        <w:t>ر برأي الأكثرية والأقل</w:t>
      </w:r>
      <w:r w:rsidR="008F584E">
        <w:rPr>
          <w:rFonts w:hint="cs"/>
          <w:rtl/>
        </w:rPr>
        <w:t>ّ</w:t>
      </w:r>
      <w:r>
        <w:rPr>
          <w:rtl/>
        </w:rPr>
        <w:t>ي</w:t>
      </w:r>
      <w:r w:rsidR="008F584E">
        <w:rPr>
          <w:rFonts w:hint="cs"/>
          <w:rtl/>
        </w:rPr>
        <w:t>ّ</w:t>
      </w:r>
      <w:r>
        <w:rPr>
          <w:rtl/>
        </w:rPr>
        <w:t>ة أو الإجماع.</w:t>
      </w:r>
    </w:p>
    <w:p w:rsidR="008406C4" w:rsidRDefault="006F739F" w:rsidP="008F584E">
      <w:pPr>
        <w:pStyle w:val="libNormal"/>
        <w:rPr>
          <w:rtl/>
        </w:rPr>
      </w:pPr>
      <w:r>
        <w:rPr>
          <w:rtl/>
        </w:rPr>
        <w:t>فلو تشاور قوم في أمر، فوافق أكثرهم وخالف آخرون</w:t>
      </w:r>
      <w:r w:rsidR="008F584E">
        <w:rPr>
          <w:rFonts w:hint="cs"/>
          <w:rtl/>
        </w:rPr>
        <w:t>.</w:t>
      </w:r>
      <w:r>
        <w:rPr>
          <w:rtl/>
        </w:rPr>
        <w:t xml:space="preserve"> فالموافقون أكثرية والمخالفون أقل</w:t>
      </w:r>
      <w:r w:rsidR="008F584E">
        <w:rPr>
          <w:rFonts w:hint="cs"/>
          <w:rtl/>
        </w:rPr>
        <w:t>ّ</w:t>
      </w:r>
      <w:r>
        <w:rPr>
          <w:rtl/>
        </w:rPr>
        <w:t>ي</w:t>
      </w:r>
      <w:r w:rsidR="008F584E">
        <w:rPr>
          <w:rFonts w:hint="cs"/>
          <w:rtl/>
        </w:rPr>
        <w:t>ّ</w:t>
      </w:r>
      <w:r>
        <w:rPr>
          <w:rtl/>
        </w:rPr>
        <w:t>ة.</w:t>
      </w:r>
    </w:p>
    <w:p w:rsidR="006F739F" w:rsidRDefault="006F739F" w:rsidP="006F739F">
      <w:pPr>
        <w:pStyle w:val="libLine"/>
      </w:pPr>
      <w:r>
        <w:rPr>
          <w:rtl/>
        </w:rPr>
        <w:t>____________________</w:t>
      </w:r>
    </w:p>
    <w:p w:rsidR="008406C4" w:rsidRDefault="006F739F" w:rsidP="006F739F">
      <w:pPr>
        <w:pStyle w:val="libFootnote0"/>
        <w:rPr>
          <w:rtl/>
        </w:rPr>
      </w:pPr>
      <w:r>
        <w:rPr>
          <w:rtl/>
        </w:rPr>
        <w:t>= الخلافة، ولا عجب لأن</w:t>
      </w:r>
      <w:r w:rsidR="008F584E">
        <w:rPr>
          <w:rFonts w:hint="cs"/>
          <w:rtl/>
        </w:rPr>
        <w:t>ّ</w:t>
      </w:r>
      <w:r>
        <w:rPr>
          <w:rtl/>
        </w:rPr>
        <w:t>ه ما دخل الإسلام عن بصيرة وإيمان.</w:t>
      </w:r>
    </w:p>
    <w:p w:rsidR="008406C4" w:rsidRDefault="006F739F" w:rsidP="008F584E">
      <w:pPr>
        <w:pStyle w:val="libFootnote0"/>
        <w:rPr>
          <w:rtl/>
        </w:rPr>
      </w:pPr>
      <w:r>
        <w:rPr>
          <w:rtl/>
        </w:rPr>
        <w:t>قال ابن أبي الحديد في شرح نهج البلاغة 13/42 ط. دار إحياء الكتب العربية: وقد علم الله تعالى والمسلمون، أن</w:t>
      </w:r>
      <w:r w:rsidR="008F584E">
        <w:rPr>
          <w:rFonts w:hint="cs"/>
          <w:rtl/>
        </w:rPr>
        <w:t>ّ</w:t>
      </w:r>
      <w:r>
        <w:rPr>
          <w:rtl/>
        </w:rPr>
        <w:t>ه لولا الحدث الذي أحدث، والقوم ال</w:t>
      </w:r>
      <w:r w:rsidR="008F584E">
        <w:rPr>
          <w:rFonts w:hint="cs"/>
          <w:rtl/>
        </w:rPr>
        <w:t>ّ</w:t>
      </w:r>
      <w:r>
        <w:rPr>
          <w:rtl/>
        </w:rPr>
        <w:t>ذين صحبهم فقتلهم غد</w:t>
      </w:r>
      <w:r w:rsidR="008F584E">
        <w:rPr>
          <w:rFonts w:hint="cs"/>
          <w:rtl/>
        </w:rPr>
        <w:t>ْ</w:t>
      </w:r>
      <w:r>
        <w:rPr>
          <w:rtl/>
        </w:rPr>
        <w:t>را</w:t>
      </w:r>
      <w:r w:rsidR="008F584E">
        <w:rPr>
          <w:rFonts w:hint="cs"/>
          <w:rtl/>
        </w:rPr>
        <w:t>ً</w:t>
      </w:r>
      <w:r>
        <w:rPr>
          <w:rtl/>
        </w:rPr>
        <w:t>، وات</w:t>
      </w:r>
      <w:r w:rsidR="008F584E">
        <w:rPr>
          <w:rFonts w:hint="cs"/>
          <w:rtl/>
        </w:rPr>
        <w:t>ّ</w:t>
      </w:r>
      <w:r>
        <w:rPr>
          <w:rtl/>
        </w:rPr>
        <w:t xml:space="preserve">خذ أموالهم، ثمّ التجأ إلى رسول الله </w:t>
      </w:r>
      <w:r w:rsidRPr="008F584E">
        <w:rPr>
          <w:rStyle w:val="libFootnoteAlaemChar"/>
          <w:rtl/>
        </w:rPr>
        <w:t>صلى‌الله‌عليه‌وآله</w:t>
      </w:r>
      <w:r>
        <w:rPr>
          <w:rtl/>
        </w:rPr>
        <w:t xml:space="preserve"> ليعصم</w:t>
      </w:r>
      <w:r w:rsidR="008F584E">
        <w:rPr>
          <w:rFonts w:hint="cs"/>
          <w:rtl/>
        </w:rPr>
        <w:t>َ</w:t>
      </w:r>
      <w:r>
        <w:rPr>
          <w:rtl/>
        </w:rPr>
        <w:t>ه، لم ي</w:t>
      </w:r>
      <w:r w:rsidR="008F584E">
        <w:rPr>
          <w:rFonts w:hint="cs"/>
          <w:rtl/>
        </w:rPr>
        <w:t>ُ</w:t>
      </w:r>
      <w:r>
        <w:rPr>
          <w:rtl/>
        </w:rPr>
        <w:t>سلم، ولا وط</w:t>
      </w:r>
      <w:r w:rsidR="008F584E">
        <w:rPr>
          <w:rFonts w:hint="cs"/>
          <w:rtl/>
        </w:rPr>
        <w:t>ىء</w:t>
      </w:r>
      <w:r>
        <w:rPr>
          <w:rtl/>
        </w:rPr>
        <w:t xml:space="preserve"> حصا المدينة.</w:t>
      </w:r>
    </w:p>
    <w:p w:rsidR="008406C4" w:rsidRDefault="006F739F" w:rsidP="006F739F">
      <w:pPr>
        <w:pStyle w:val="libFootnote0"/>
        <w:rPr>
          <w:rtl/>
        </w:rPr>
      </w:pPr>
      <w:r>
        <w:rPr>
          <w:rtl/>
        </w:rPr>
        <w:t>انتهى كلام ابن أبي الحديد.</w:t>
      </w:r>
    </w:p>
    <w:p w:rsidR="006F739F" w:rsidRDefault="006F739F" w:rsidP="008F584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إذا وافق كل</w:t>
      </w:r>
      <w:r w:rsidR="008F584E">
        <w:rPr>
          <w:rFonts w:hint="cs"/>
          <w:rtl/>
        </w:rPr>
        <w:t>ّ</w:t>
      </w:r>
      <w:r>
        <w:rPr>
          <w:rtl/>
        </w:rPr>
        <w:t>هم، بحيث لم يخالف منهم أحد، فقد حصل الإجماع.</w:t>
      </w:r>
    </w:p>
    <w:p w:rsidR="008406C4" w:rsidRDefault="006F739F" w:rsidP="006F739F">
      <w:pPr>
        <w:pStyle w:val="libNormal"/>
        <w:rPr>
          <w:rtl/>
        </w:rPr>
      </w:pPr>
      <w:r>
        <w:rPr>
          <w:rtl/>
        </w:rPr>
        <w:t>والآن أسألكم بالله! هل حصل هذا الإجماع على خلافة أبي بكر، في السقيفة أو في المسجد أو في المدينة.</w:t>
      </w:r>
    </w:p>
    <w:p w:rsidR="008406C4" w:rsidRDefault="006F739F" w:rsidP="006F739F">
      <w:pPr>
        <w:pStyle w:val="libNormal"/>
        <w:rPr>
          <w:rtl/>
        </w:rPr>
      </w:pPr>
      <w:r>
        <w:rPr>
          <w:rtl/>
        </w:rPr>
        <w:t>وحت</w:t>
      </w:r>
      <w:r w:rsidR="008F584E">
        <w:rPr>
          <w:rFonts w:hint="cs"/>
          <w:rtl/>
        </w:rPr>
        <w:t>ّ</w:t>
      </w:r>
      <w:r>
        <w:rPr>
          <w:rtl/>
        </w:rPr>
        <w:t>ى لو تنز</w:t>
      </w:r>
      <w:r w:rsidR="008F584E">
        <w:rPr>
          <w:rFonts w:hint="cs"/>
          <w:rtl/>
        </w:rPr>
        <w:t>ّ</w:t>
      </w:r>
      <w:r>
        <w:rPr>
          <w:rtl/>
        </w:rPr>
        <w:t>لنا وقلنا: إن</w:t>
      </w:r>
      <w:r w:rsidR="008F584E">
        <w:rPr>
          <w:rFonts w:hint="cs"/>
          <w:rtl/>
        </w:rPr>
        <w:t>ّ</w:t>
      </w:r>
      <w:r>
        <w:rPr>
          <w:rtl/>
        </w:rPr>
        <w:t xml:space="preserve"> الملحوظ هو رأي كبار الصحابة وذوي العقل والبصيرة من المسلمين، فهل أجمع كبار الصحابة وعقلاء المسلمين وأهل الحل</w:t>
      </w:r>
      <w:r w:rsidR="003D0062">
        <w:rPr>
          <w:rFonts w:hint="cs"/>
          <w:rtl/>
        </w:rPr>
        <w:t>ّ</w:t>
      </w:r>
      <w:r>
        <w:rPr>
          <w:rtl/>
        </w:rPr>
        <w:t xml:space="preserve"> والعقد كلهم على خلافة أبي بكر، بحيث لم يكن فيهم مخالف</w:t>
      </w:r>
      <w:r w:rsidR="003D0062">
        <w:rPr>
          <w:rFonts w:hint="cs"/>
          <w:rtl/>
        </w:rPr>
        <w:t>ٌ</w:t>
      </w:r>
      <w:r>
        <w:rPr>
          <w:rtl/>
        </w:rPr>
        <w:t xml:space="preserve"> واحد؟!</w:t>
      </w:r>
    </w:p>
    <w:p w:rsidR="008406C4" w:rsidRDefault="006F739F" w:rsidP="003D0062">
      <w:pPr>
        <w:pStyle w:val="libNormal"/>
        <w:rPr>
          <w:rtl/>
        </w:rPr>
      </w:pPr>
      <w:r w:rsidRPr="00537012">
        <w:rPr>
          <w:rStyle w:val="libBold2Char"/>
          <w:rtl/>
        </w:rPr>
        <w:t>الحافظ:</w:t>
      </w:r>
      <w:r>
        <w:rPr>
          <w:rtl/>
        </w:rPr>
        <w:t xml:space="preserve"> قلنا بأن</w:t>
      </w:r>
      <w:r w:rsidR="003D0062">
        <w:rPr>
          <w:rFonts w:hint="cs"/>
          <w:rtl/>
        </w:rPr>
        <w:t>ّ</w:t>
      </w:r>
      <w:r>
        <w:rPr>
          <w:rtl/>
        </w:rPr>
        <w:t xml:space="preserve"> ال</w:t>
      </w:r>
      <w:r w:rsidR="003D0062">
        <w:rPr>
          <w:rFonts w:hint="cs"/>
          <w:rtl/>
        </w:rPr>
        <w:t>ا</w:t>
      </w:r>
      <w:r>
        <w:rPr>
          <w:rtl/>
        </w:rPr>
        <w:t>جماع ما حصل في بادئ الأمر، بل حصل تدريجا</w:t>
      </w:r>
      <w:r w:rsidR="003D0062">
        <w:rPr>
          <w:rFonts w:hint="cs"/>
          <w:rtl/>
        </w:rPr>
        <w:t>ً</w:t>
      </w:r>
      <w:r>
        <w:rPr>
          <w:rtl/>
        </w:rPr>
        <w:t xml:space="preserve"> بموافقة المخالفين واحدا</w:t>
      </w:r>
      <w:r w:rsidR="003D0062">
        <w:rPr>
          <w:rFonts w:hint="cs"/>
          <w:rtl/>
        </w:rPr>
        <w:t>ً</w:t>
      </w:r>
      <w:r>
        <w:rPr>
          <w:rtl/>
        </w:rPr>
        <w:t xml:space="preserve"> بعد الآخر مع طول الزمن.</w:t>
      </w:r>
    </w:p>
    <w:p w:rsidR="008406C4" w:rsidRDefault="006F739F" w:rsidP="006F739F">
      <w:pPr>
        <w:pStyle w:val="libNormal"/>
        <w:rPr>
          <w:rtl/>
        </w:rPr>
      </w:pPr>
      <w:r w:rsidRPr="00537012">
        <w:rPr>
          <w:rStyle w:val="libBold2Char"/>
          <w:rtl/>
        </w:rPr>
        <w:t>قلت:</w:t>
      </w:r>
      <w:r>
        <w:rPr>
          <w:rtl/>
        </w:rPr>
        <w:t xml:space="preserve"> وحت</w:t>
      </w:r>
      <w:r w:rsidR="003D0062">
        <w:rPr>
          <w:rFonts w:hint="cs"/>
          <w:rtl/>
        </w:rPr>
        <w:t>ّ</w:t>
      </w:r>
      <w:r>
        <w:rPr>
          <w:rtl/>
        </w:rPr>
        <w:t>ى هكذا - إجماع تدريجي - لم يحصل أيضا</w:t>
      </w:r>
      <w:r w:rsidR="003D0062">
        <w:rPr>
          <w:rFonts w:hint="cs"/>
          <w:rtl/>
        </w:rPr>
        <w:t>ً</w:t>
      </w:r>
      <w:r>
        <w:rPr>
          <w:rtl/>
        </w:rPr>
        <w:t>، لأن</w:t>
      </w:r>
      <w:r w:rsidR="003D0062">
        <w:rPr>
          <w:rFonts w:hint="cs"/>
          <w:rtl/>
        </w:rPr>
        <w:t>ّ</w:t>
      </w:r>
      <w:r>
        <w:rPr>
          <w:rtl/>
        </w:rPr>
        <w:t xml:space="preserve"> كثيرا</w:t>
      </w:r>
      <w:r w:rsidR="003D0062">
        <w:rPr>
          <w:rFonts w:hint="cs"/>
          <w:rtl/>
        </w:rPr>
        <w:t>ً</w:t>
      </w:r>
      <w:r>
        <w:rPr>
          <w:rtl/>
        </w:rPr>
        <w:t xml:space="preserve"> من المخالفين بقوا على مخالفتهم لخليفة السقيفة، إلى أن وافاهم الأجل، منهم سيدة نساء العالمين وبنت سي</w:t>
      </w:r>
      <w:r w:rsidR="003D0062">
        <w:rPr>
          <w:rFonts w:hint="cs"/>
          <w:rtl/>
        </w:rPr>
        <w:t>ّ</w:t>
      </w:r>
      <w:r>
        <w:rPr>
          <w:rtl/>
        </w:rPr>
        <w:t>د المرسلين وحبيبة خاتم النبي</w:t>
      </w:r>
      <w:r w:rsidR="003D0062">
        <w:rPr>
          <w:rFonts w:hint="cs"/>
          <w:rtl/>
        </w:rPr>
        <w:t>ّ</w:t>
      </w:r>
      <w:r>
        <w:rPr>
          <w:rtl/>
        </w:rPr>
        <w:t xml:space="preserve">ين، فاطمة الزهراء </w:t>
      </w:r>
      <w:r w:rsidRPr="00201CCF">
        <w:rPr>
          <w:rStyle w:val="libAlaemChar"/>
          <w:rtl/>
        </w:rPr>
        <w:t>عليه‌السلام</w:t>
      </w:r>
      <w:r>
        <w:rPr>
          <w:rtl/>
        </w:rPr>
        <w:t xml:space="preserve">، وكانت هي مدار سخط الله سبحانه ورضاه، حيث قال رسول الله </w:t>
      </w:r>
      <w:r w:rsidRPr="00201CCF">
        <w:rPr>
          <w:rStyle w:val="libAlaemChar"/>
          <w:rtl/>
        </w:rPr>
        <w:t>صلى‌الله‌عليه‌وآله</w:t>
      </w:r>
      <w:r>
        <w:rPr>
          <w:rtl/>
        </w:rPr>
        <w:t xml:space="preserve"> في شأنها: </w:t>
      </w:r>
      <w:r w:rsidRPr="00573EB4">
        <w:rPr>
          <w:rStyle w:val="libBold2Char"/>
          <w:rtl/>
        </w:rPr>
        <w:t>«فاطمة بضعة من</w:t>
      </w:r>
      <w:r w:rsidR="003D0062" w:rsidRPr="00573EB4">
        <w:rPr>
          <w:rStyle w:val="libBold2Char"/>
          <w:rFonts w:hint="cs"/>
          <w:rtl/>
        </w:rPr>
        <w:t>ّ</w:t>
      </w:r>
      <w:r w:rsidRPr="00573EB4">
        <w:rPr>
          <w:rStyle w:val="libBold2Char"/>
          <w:rtl/>
        </w:rPr>
        <w:t>ي، يرضى الله لرضاها، ويسخط لسخطها»</w:t>
      </w:r>
      <w:r>
        <w:rPr>
          <w:rtl/>
        </w:rPr>
        <w:t>.</w:t>
      </w:r>
    </w:p>
    <w:p w:rsidR="008406C4" w:rsidRDefault="006F739F" w:rsidP="006F739F">
      <w:pPr>
        <w:pStyle w:val="libNormal"/>
        <w:rPr>
          <w:rtl/>
        </w:rPr>
      </w:pPr>
      <w:r>
        <w:rPr>
          <w:rtl/>
        </w:rPr>
        <w:t>فأعلنت سخطها على الخليفة، ومخالفتها لرأي السقيفة، ورفضت أن تبايع أبا بكر حتّى ماتت وهي واجدة عليه</w:t>
      </w:r>
      <w:r w:rsidR="003D0062">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573EB4">
      <w:pPr>
        <w:pStyle w:val="libFootnote0"/>
        <w:rPr>
          <w:rtl/>
        </w:rPr>
      </w:pPr>
      <w:r>
        <w:rPr>
          <w:rtl/>
        </w:rPr>
        <w:t>1) قال ابن قتيبة في كتاب الإمامة والسياسة 14 و 15 ط. مطبعة ال</w:t>
      </w:r>
      <w:r w:rsidR="00573EB4">
        <w:rPr>
          <w:rFonts w:hint="cs"/>
          <w:rtl/>
        </w:rPr>
        <w:t>اُ</w:t>
      </w:r>
      <w:r>
        <w:rPr>
          <w:rtl/>
        </w:rPr>
        <w:t>م</w:t>
      </w:r>
      <w:r w:rsidR="003D0062">
        <w:rPr>
          <w:rFonts w:hint="cs"/>
          <w:rtl/>
        </w:rPr>
        <w:t>ّ</w:t>
      </w:r>
      <w:r>
        <w:rPr>
          <w:rtl/>
        </w:rPr>
        <w:t>ة بمصر:</w:t>
      </w:r>
    </w:p>
    <w:p w:rsidR="008406C4" w:rsidRDefault="006F739F" w:rsidP="006F739F">
      <w:pPr>
        <w:pStyle w:val="libFootnote0"/>
        <w:rPr>
          <w:rtl/>
        </w:rPr>
      </w:pPr>
      <w:r>
        <w:rPr>
          <w:rtl/>
        </w:rPr>
        <w:t xml:space="preserve"> ... فقال عمر لأبي بكر (رض): انطلق بنا على فاطمة فإنا قد أغضبناها!</w:t>
      </w:r>
    </w:p>
    <w:p w:rsidR="006F739F" w:rsidRDefault="006F739F" w:rsidP="006F739F">
      <w:pPr>
        <w:pStyle w:val="libFootnote0"/>
      </w:pPr>
      <w:r>
        <w:rPr>
          <w:rtl/>
        </w:rPr>
        <w:t>فانطلقا</w:t>
      </w:r>
      <w:r w:rsidR="00573EB4">
        <w:rPr>
          <w:rFonts w:hint="cs"/>
          <w:rtl/>
        </w:rPr>
        <w:t>ً</w:t>
      </w:r>
      <w:r>
        <w:rPr>
          <w:rtl/>
        </w:rPr>
        <w:t xml:space="preserve"> جميعا فاستأذنا على فاطمة، فلم تأذن لهما!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وأحد المخالفين لخلافة أبي بكر، سعد بن عبادة الخزرجي، وهو سي</w:t>
      </w:r>
      <w:r w:rsidR="003D0062">
        <w:rPr>
          <w:rFonts w:hint="cs"/>
          <w:rtl/>
        </w:rPr>
        <w:t>ّ</w:t>
      </w:r>
      <w:r>
        <w:rPr>
          <w:rtl/>
        </w:rPr>
        <w:t>د قومه، أعلن خلافه</w:t>
      </w:r>
      <w:r w:rsidR="005D504B">
        <w:rPr>
          <w:rtl/>
        </w:rPr>
        <w:t xml:space="preserve"> لمـّا </w:t>
      </w:r>
      <w:r>
        <w:rPr>
          <w:rtl/>
        </w:rPr>
        <w:t>بعث إليه أبو بكر أن</w:t>
      </w:r>
      <w:r w:rsidR="003D0062">
        <w:rPr>
          <w:rFonts w:hint="cs"/>
          <w:rtl/>
        </w:rPr>
        <w:t>ْ</w:t>
      </w:r>
      <w:r>
        <w:rPr>
          <w:rtl/>
        </w:rPr>
        <w:t xml:space="preserve"> أقب</w:t>
      </w:r>
      <w:r w:rsidR="003D0062">
        <w:rPr>
          <w:rFonts w:hint="cs"/>
          <w:rtl/>
        </w:rPr>
        <w:t>ِ</w:t>
      </w:r>
      <w:r>
        <w:rPr>
          <w:rtl/>
        </w:rPr>
        <w:t>ل فبايع فقد بايع الناس.</w:t>
      </w:r>
    </w:p>
    <w:p w:rsidR="006F739F" w:rsidRDefault="003D0062" w:rsidP="003D0062">
      <w:pPr>
        <w:pStyle w:val="libNormal"/>
      </w:pPr>
      <w:r>
        <w:rPr>
          <w:rtl/>
        </w:rPr>
        <w:t>فقال: أما والله حت</w:t>
      </w:r>
      <w:r w:rsidR="006F739F">
        <w:rPr>
          <w:rtl/>
        </w:rPr>
        <w:t>ى أرميكم بكل</w:t>
      </w:r>
      <w:r>
        <w:rPr>
          <w:rFonts w:hint="cs"/>
          <w:rtl/>
        </w:rPr>
        <w:t>ّ</w:t>
      </w:r>
      <w:r w:rsidR="006F739F">
        <w:rPr>
          <w:rtl/>
        </w:rPr>
        <w:t xml:space="preserve"> سهم في كنانتي من نبل، وأخضب منكم سناني ورمحي، وأضربكم بسيفي، ما ملكته يدي، و</w:t>
      </w:r>
      <w:r>
        <w:rPr>
          <w:rFonts w:hint="cs"/>
          <w:rtl/>
        </w:rPr>
        <w:t>ا</w:t>
      </w:r>
      <w:r w:rsidR="006F739F">
        <w:rPr>
          <w:rtl/>
        </w:rPr>
        <w:t>قاتلكم بمن معي من أهلي وعشيرتي، ولا والله لو أن</w:t>
      </w:r>
      <w:r>
        <w:rPr>
          <w:rFonts w:hint="cs"/>
          <w:rtl/>
        </w:rPr>
        <w:t>ّ</w:t>
      </w:r>
      <w:r w:rsidR="006F739F">
        <w:rPr>
          <w:rtl/>
        </w:rPr>
        <w:t xml:space="preserve"> الجن</w:t>
      </w:r>
      <w:r>
        <w:rPr>
          <w:rFonts w:hint="cs"/>
          <w:rtl/>
        </w:rPr>
        <w:t>ّ</w:t>
      </w:r>
      <w:r w:rsidR="006F739F">
        <w:rPr>
          <w:rtl/>
        </w:rPr>
        <w:t xml:space="preserve"> اجتمعت لكم مع</w:t>
      </w:r>
    </w:p>
    <w:p w:rsidR="006F739F" w:rsidRDefault="006F739F" w:rsidP="006F739F">
      <w:pPr>
        <w:pStyle w:val="libLine"/>
      </w:pPr>
      <w:r>
        <w:rPr>
          <w:rtl/>
        </w:rPr>
        <w:t>____________________</w:t>
      </w:r>
    </w:p>
    <w:p w:rsidR="003D0062" w:rsidRDefault="006F739F" w:rsidP="003D0062">
      <w:pPr>
        <w:pStyle w:val="libFootnote0"/>
        <w:rPr>
          <w:rtl/>
        </w:rPr>
      </w:pPr>
      <w:r>
        <w:rPr>
          <w:rtl/>
        </w:rPr>
        <w:t>= فأتيا علي</w:t>
      </w:r>
      <w:r w:rsidR="003D0062">
        <w:rPr>
          <w:rFonts w:hint="cs"/>
          <w:rtl/>
        </w:rPr>
        <w:t>ّ</w:t>
      </w:r>
      <w:r>
        <w:rPr>
          <w:rtl/>
        </w:rPr>
        <w:t>ا</w:t>
      </w:r>
      <w:r w:rsidR="003D0062">
        <w:rPr>
          <w:rFonts w:hint="cs"/>
          <w:rtl/>
        </w:rPr>
        <w:t>ً</w:t>
      </w:r>
      <w:r>
        <w:rPr>
          <w:rtl/>
        </w:rPr>
        <w:t xml:space="preserve"> فكل</w:t>
      </w:r>
      <w:r w:rsidR="003D0062">
        <w:rPr>
          <w:rFonts w:hint="cs"/>
          <w:rtl/>
        </w:rPr>
        <w:t>ّ</w:t>
      </w:r>
      <w:r>
        <w:rPr>
          <w:rtl/>
        </w:rPr>
        <w:t>ماه، فأدخلهما عليها، فلم</w:t>
      </w:r>
      <w:r w:rsidR="003D0062">
        <w:rPr>
          <w:rFonts w:hint="cs"/>
          <w:rtl/>
        </w:rPr>
        <w:t>ّ</w:t>
      </w:r>
      <w:r>
        <w:rPr>
          <w:rtl/>
        </w:rPr>
        <w:t>ا قعدا عندها حو</w:t>
      </w:r>
      <w:r w:rsidR="003D0062">
        <w:rPr>
          <w:rFonts w:hint="cs"/>
          <w:rtl/>
        </w:rPr>
        <w:t>ّ</w:t>
      </w:r>
      <w:r>
        <w:rPr>
          <w:rtl/>
        </w:rPr>
        <w:t>لت وجهها إلى الحائط، فسل</w:t>
      </w:r>
      <w:r w:rsidR="003D0062">
        <w:rPr>
          <w:rFonts w:hint="cs"/>
          <w:rtl/>
        </w:rPr>
        <w:t>ّ</w:t>
      </w:r>
      <w:r>
        <w:rPr>
          <w:rtl/>
        </w:rPr>
        <w:t>ما عليها فلم ترد</w:t>
      </w:r>
      <w:r w:rsidR="003D0062">
        <w:rPr>
          <w:rFonts w:hint="cs"/>
          <w:rtl/>
        </w:rPr>
        <w:t>ّ</w:t>
      </w:r>
      <w:r>
        <w:rPr>
          <w:rtl/>
        </w:rPr>
        <w:t xml:space="preserve"> </w:t>
      </w:r>
      <w:r w:rsidRPr="003D0062">
        <w:rPr>
          <w:rtl/>
        </w:rPr>
        <w:t>عليهما‌</w:t>
      </w:r>
      <w:r w:rsidR="003D0062">
        <w:rPr>
          <w:rFonts w:hint="cs"/>
          <w:rtl/>
        </w:rPr>
        <w:t xml:space="preserve"> </w:t>
      </w:r>
      <w:r w:rsidRPr="003D0062">
        <w:rPr>
          <w:rtl/>
        </w:rPr>
        <w:t>الس</w:t>
      </w:r>
      <w:r w:rsidR="003D0062">
        <w:rPr>
          <w:rFonts w:hint="cs"/>
          <w:rtl/>
        </w:rPr>
        <w:t>ّ</w:t>
      </w:r>
      <w:r w:rsidRPr="003D0062">
        <w:rPr>
          <w:rtl/>
        </w:rPr>
        <w:t>لام</w:t>
      </w:r>
      <w:r>
        <w:rPr>
          <w:rtl/>
        </w:rPr>
        <w:t>!</w:t>
      </w:r>
    </w:p>
    <w:p w:rsidR="008406C4" w:rsidRDefault="006F739F" w:rsidP="005E5D61">
      <w:pPr>
        <w:pStyle w:val="libFootnote0"/>
        <w:rPr>
          <w:rtl/>
        </w:rPr>
      </w:pPr>
      <w:r>
        <w:rPr>
          <w:rtl/>
        </w:rPr>
        <w:t>فتكل</w:t>
      </w:r>
      <w:r w:rsidR="003D0062">
        <w:rPr>
          <w:rFonts w:hint="cs"/>
          <w:rtl/>
        </w:rPr>
        <w:t>ّ</w:t>
      </w:r>
      <w:r>
        <w:rPr>
          <w:rtl/>
        </w:rPr>
        <w:t>م أبو بكر فقال: يا حبيبة رسول الله! والله.. إلى آخر كلامه الذي يرويه ابن قتيبة، ثمّ يقول: فقالت [ فاطمة ] أرأيتكما إن حد</w:t>
      </w:r>
      <w:r w:rsidR="003D0062">
        <w:rPr>
          <w:rFonts w:hint="cs"/>
          <w:rtl/>
        </w:rPr>
        <w:t>ّ</w:t>
      </w:r>
      <w:r>
        <w:rPr>
          <w:rtl/>
        </w:rPr>
        <w:t>ثتكما حديثا</w:t>
      </w:r>
      <w:r w:rsidR="003D0062">
        <w:rPr>
          <w:rFonts w:hint="cs"/>
          <w:rtl/>
        </w:rPr>
        <w:t>ً</w:t>
      </w:r>
      <w:r>
        <w:rPr>
          <w:rtl/>
        </w:rPr>
        <w:t xml:space="preserve"> عن رسول الله </w:t>
      </w:r>
      <w:r w:rsidR="005E5D61" w:rsidRPr="005E5D61">
        <w:rPr>
          <w:rStyle w:val="libFootnoteAlaemChar"/>
          <w:rFonts w:eastAsiaTheme="minorHAnsi"/>
          <w:rtl/>
        </w:rPr>
        <w:t>صلى‌الله‌عليه‌وآله‌وسلم</w:t>
      </w:r>
      <w:r>
        <w:rPr>
          <w:rtl/>
        </w:rPr>
        <w:t xml:space="preserve"> تعرفانه وتفعلان به؟!</w:t>
      </w:r>
    </w:p>
    <w:p w:rsidR="008406C4" w:rsidRDefault="006F739F" w:rsidP="006F739F">
      <w:pPr>
        <w:pStyle w:val="libFootnote0"/>
        <w:rPr>
          <w:rtl/>
        </w:rPr>
      </w:pPr>
      <w:r>
        <w:rPr>
          <w:rtl/>
        </w:rPr>
        <w:t>قالا: نعم.</w:t>
      </w:r>
    </w:p>
    <w:p w:rsidR="008406C4" w:rsidRDefault="006F739F" w:rsidP="006F739F">
      <w:pPr>
        <w:pStyle w:val="libFootnote0"/>
        <w:rPr>
          <w:rtl/>
        </w:rPr>
      </w:pPr>
      <w:r>
        <w:rPr>
          <w:rtl/>
        </w:rPr>
        <w:t>فقالت: نشدتكما الله، ألم تسمعا رسول الله يقول: رضا فاطمة من رضاي وسخط فاطمة من سخطي، فمن أحب</w:t>
      </w:r>
      <w:r w:rsidR="003D0062">
        <w:rPr>
          <w:rFonts w:hint="cs"/>
          <w:rtl/>
        </w:rPr>
        <w:t>ّ</w:t>
      </w:r>
      <w:r>
        <w:rPr>
          <w:rtl/>
        </w:rPr>
        <w:t xml:space="preserve"> فاطمة ابنتي فقد أحب</w:t>
      </w:r>
      <w:r w:rsidR="003D0062">
        <w:rPr>
          <w:rFonts w:hint="cs"/>
          <w:rtl/>
        </w:rPr>
        <w:t>ّ</w:t>
      </w:r>
      <w:r>
        <w:rPr>
          <w:rtl/>
        </w:rPr>
        <w:t>ني، ومن أرضى فاطمة فقد أرضاني، ومن أسخط فاطمة فقد أسخطني؟!</w:t>
      </w:r>
    </w:p>
    <w:p w:rsidR="008406C4" w:rsidRDefault="006F739F" w:rsidP="006F739F">
      <w:pPr>
        <w:pStyle w:val="libFootnote0"/>
        <w:rPr>
          <w:rtl/>
        </w:rPr>
      </w:pPr>
      <w:r>
        <w:rPr>
          <w:rtl/>
        </w:rPr>
        <w:t xml:space="preserve">قالا: نعم سمعناه من رسول الله </w:t>
      </w:r>
      <w:r w:rsidRPr="003D0062">
        <w:rPr>
          <w:rStyle w:val="libFootnoteAlaemChar"/>
          <w:rtl/>
        </w:rPr>
        <w:t>صلى‌الله‌عليه‌وآله</w:t>
      </w:r>
      <w:r>
        <w:rPr>
          <w:rtl/>
        </w:rPr>
        <w:t>.</w:t>
      </w:r>
    </w:p>
    <w:p w:rsidR="008406C4" w:rsidRDefault="006F739F" w:rsidP="006F739F">
      <w:pPr>
        <w:pStyle w:val="libFootnote0"/>
        <w:rPr>
          <w:rtl/>
        </w:rPr>
      </w:pPr>
      <w:r>
        <w:rPr>
          <w:rtl/>
        </w:rPr>
        <w:t>قالت: فإن</w:t>
      </w:r>
      <w:r w:rsidR="003D0062">
        <w:rPr>
          <w:rFonts w:hint="cs"/>
          <w:rtl/>
        </w:rPr>
        <w:t>ّ</w:t>
      </w:r>
      <w:r>
        <w:rPr>
          <w:rtl/>
        </w:rPr>
        <w:t>ي أ</w:t>
      </w:r>
      <w:r w:rsidR="003D0062">
        <w:rPr>
          <w:rFonts w:hint="cs"/>
          <w:rtl/>
        </w:rPr>
        <w:t>ُ</w:t>
      </w:r>
      <w:r>
        <w:rPr>
          <w:rtl/>
        </w:rPr>
        <w:t>شهد الله وملائكته أن</w:t>
      </w:r>
      <w:r w:rsidR="003D0062">
        <w:rPr>
          <w:rFonts w:hint="cs"/>
          <w:rtl/>
        </w:rPr>
        <w:t>ّ</w:t>
      </w:r>
      <w:r>
        <w:rPr>
          <w:rtl/>
        </w:rPr>
        <w:t>كما أسخطتماني وما أرضيتماني، ولئن لقيت النبي لأشكو</w:t>
      </w:r>
      <w:r w:rsidR="003D0062">
        <w:rPr>
          <w:rFonts w:hint="cs"/>
          <w:rtl/>
        </w:rPr>
        <w:t>َ</w:t>
      </w:r>
      <w:r>
        <w:rPr>
          <w:rtl/>
        </w:rPr>
        <w:t>ن</w:t>
      </w:r>
      <w:r w:rsidR="003D0062">
        <w:rPr>
          <w:rFonts w:hint="cs"/>
          <w:rtl/>
        </w:rPr>
        <w:t>ّ</w:t>
      </w:r>
      <w:r>
        <w:rPr>
          <w:rtl/>
        </w:rPr>
        <w:t>كما إليه!</w:t>
      </w:r>
    </w:p>
    <w:p w:rsidR="008406C4" w:rsidRDefault="006F739F" w:rsidP="006F739F">
      <w:pPr>
        <w:pStyle w:val="libFootnote0"/>
        <w:rPr>
          <w:rtl/>
        </w:rPr>
      </w:pPr>
      <w:r>
        <w:rPr>
          <w:rtl/>
        </w:rPr>
        <w:t>فقال أبو بكر: أنا عائذ بالله تعالى من سخطه وسخطك يا فاطمة.</w:t>
      </w:r>
    </w:p>
    <w:p w:rsidR="008406C4" w:rsidRDefault="006F739F" w:rsidP="006F739F">
      <w:pPr>
        <w:pStyle w:val="libFootnote0"/>
        <w:rPr>
          <w:rtl/>
        </w:rPr>
      </w:pPr>
      <w:r>
        <w:rPr>
          <w:rtl/>
        </w:rPr>
        <w:t>ثم</w:t>
      </w:r>
      <w:r w:rsidR="003D0062">
        <w:rPr>
          <w:rFonts w:hint="cs"/>
          <w:rtl/>
        </w:rPr>
        <w:t>ّ</w:t>
      </w:r>
      <w:r>
        <w:rPr>
          <w:rtl/>
        </w:rPr>
        <w:t xml:space="preserve"> انتحب أبو بكر يبكي</w:t>
      </w:r>
      <w:r w:rsidR="003D0062">
        <w:rPr>
          <w:rFonts w:hint="cs"/>
          <w:rtl/>
        </w:rPr>
        <w:t>. .</w:t>
      </w:r>
      <w:r>
        <w:rPr>
          <w:rtl/>
        </w:rPr>
        <w:t>: وهي تقول: والله لأدعون</w:t>
      </w:r>
      <w:r w:rsidR="003D0062">
        <w:rPr>
          <w:rFonts w:hint="cs"/>
          <w:rtl/>
        </w:rPr>
        <w:t>ّ</w:t>
      </w:r>
      <w:r>
        <w:rPr>
          <w:rtl/>
        </w:rPr>
        <w:t xml:space="preserve"> عليك في كل</w:t>
      </w:r>
      <w:r w:rsidR="003D0062">
        <w:rPr>
          <w:rFonts w:hint="cs"/>
          <w:rtl/>
        </w:rPr>
        <w:t>ّ</w:t>
      </w:r>
      <w:r>
        <w:rPr>
          <w:rtl/>
        </w:rPr>
        <w:t xml:space="preserve"> صلاة أ</w:t>
      </w:r>
      <w:r w:rsidR="003D0062">
        <w:rPr>
          <w:rFonts w:hint="cs"/>
          <w:rtl/>
        </w:rPr>
        <w:t>ُ</w:t>
      </w:r>
      <w:r>
        <w:rPr>
          <w:rtl/>
        </w:rPr>
        <w:t>صل</w:t>
      </w:r>
      <w:r w:rsidR="003D0062">
        <w:rPr>
          <w:rFonts w:hint="cs"/>
          <w:rtl/>
        </w:rPr>
        <w:t>ّ</w:t>
      </w:r>
      <w:r>
        <w:rPr>
          <w:rtl/>
        </w:rPr>
        <w:t>يها.</w:t>
      </w:r>
    </w:p>
    <w:p w:rsidR="008406C4" w:rsidRDefault="006F739F" w:rsidP="006F739F">
      <w:pPr>
        <w:pStyle w:val="libFootnote0"/>
        <w:rPr>
          <w:rtl/>
        </w:rPr>
      </w:pPr>
      <w:r>
        <w:rPr>
          <w:rtl/>
        </w:rPr>
        <w:t>هذا ولقد ات</w:t>
      </w:r>
      <w:r w:rsidR="003D0062">
        <w:rPr>
          <w:rFonts w:hint="cs"/>
          <w:rtl/>
        </w:rPr>
        <w:t>ّ</w:t>
      </w:r>
      <w:r>
        <w:rPr>
          <w:rtl/>
        </w:rPr>
        <w:t>فق المؤر</w:t>
      </w:r>
      <w:r w:rsidR="003D0062">
        <w:rPr>
          <w:rFonts w:hint="cs"/>
          <w:rtl/>
        </w:rPr>
        <w:t>ّ</w:t>
      </w:r>
      <w:r>
        <w:rPr>
          <w:rtl/>
        </w:rPr>
        <w:t>خون والمحد</w:t>
      </w:r>
      <w:r w:rsidR="003D0062">
        <w:rPr>
          <w:rFonts w:hint="cs"/>
          <w:rtl/>
        </w:rPr>
        <w:t>ّ</w:t>
      </w:r>
      <w:r>
        <w:rPr>
          <w:rtl/>
        </w:rPr>
        <w:t>ثون من أهل الس</w:t>
      </w:r>
      <w:r w:rsidR="003D0062">
        <w:rPr>
          <w:rFonts w:hint="cs"/>
          <w:rtl/>
        </w:rPr>
        <w:t>ُ</w:t>
      </w:r>
      <w:r>
        <w:rPr>
          <w:rtl/>
        </w:rPr>
        <w:t>ن</w:t>
      </w:r>
      <w:r w:rsidR="003D0062">
        <w:rPr>
          <w:rFonts w:hint="cs"/>
          <w:rtl/>
        </w:rPr>
        <w:t>ّ</w:t>
      </w:r>
      <w:r>
        <w:rPr>
          <w:rtl/>
        </w:rPr>
        <w:t>ة والشيعة أن</w:t>
      </w:r>
      <w:r w:rsidR="003D0062">
        <w:rPr>
          <w:rFonts w:hint="cs"/>
          <w:rtl/>
        </w:rPr>
        <w:t>ّ</w:t>
      </w:r>
      <w:r>
        <w:rPr>
          <w:rtl/>
        </w:rPr>
        <w:t xml:space="preserve"> فاطمة الزهراء </w:t>
      </w:r>
      <w:r w:rsidRPr="00573EB4">
        <w:rPr>
          <w:rStyle w:val="libFootnoteAlaemChar"/>
          <w:rtl/>
        </w:rPr>
        <w:t>عليها‌السلام</w:t>
      </w:r>
      <w:r>
        <w:rPr>
          <w:rtl/>
        </w:rPr>
        <w:t xml:space="preserve"> ماتت وهي ساخطة - وفي بعض الأخبار: واجدة، وفي بعضها: غضبى - على أبي بكر وعمر.</w:t>
      </w:r>
    </w:p>
    <w:p w:rsidR="006F739F" w:rsidRDefault="006F739F" w:rsidP="003D0062">
      <w:pPr>
        <w:pStyle w:val="libFootnoteLeft"/>
      </w:pPr>
      <w:r>
        <w:rPr>
          <w:rtl/>
        </w:rPr>
        <w:t>«المترجم»</w:t>
      </w:r>
    </w:p>
    <w:p w:rsidR="006F739F" w:rsidRDefault="006F739F" w:rsidP="00D96FAA">
      <w:pPr>
        <w:pStyle w:val="libNormal"/>
      </w:pPr>
      <w:r>
        <w:rPr>
          <w:rtl/>
        </w:rPr>
        <w:br w:type="page"/>
      </w:r>
    </w:p>
    <w:p w:rsidR="008406C4" w:rsidRDefault="006F739F" w:rsidP="003D0062">
      <w:pPr>
        <w:pStyle w:val="libNormal0"/>
        <w:rPr>
          <w:rtl/>
        </w:rPr>
      </w:pPr>
      <w:r>
        <w:rPr>
          <w:rtl/>
        </w:rPr>
        <w:lastRenderedPageBreak/>
        <w:t>الإنس ما بايعتكم حتّى أع</w:t>
      </w:r>
      <w:r w:rsidR="003D0062">
        <w:rPr>
          <w:rFonts w:hint="cs"/>
          <w:rtl/>
        </w:rPr>
        <w:t>ْ</w:t>
      </w:r>
      <w:r>
        <w:rPr>
          <w:rtl/>
        </w:rPr>
        <w:t>ر</w:t>
      </w:r>
      <w:r w:rsidR="003D0062">
        <w:rPr>
          <w:rFonts w:hint="cs"/>
          <w:rtl/>
        </w:rPr>
        <w:t>َ</w:t>
      </w:r>
      <w:r>
        <w:rPr>
          <w:rtl/>
        </w:rPr>
        <w:t>ض على رب</w:t>
      </w:r>
      <w:r w:rsidR="003D0062">
        <w:rPr>
          <w:rFonts w:hint="cs"/>
          <w:rtl/>
        </w:rPr>
        <w:t>ّ</w:t>
      </w:r>
      <w:r>
        <w:rPr>
          <w:rtl/>
        </w:rPr>
        <w:t>ي</w:t>
      </w:r>
      <w:r w:rsidR="003D0062">
        <w:rPr>
          <w:rFonts w:hint="cs"/>
          <w:rtl/>
        </w:rPr>
        <w:t xml:space="preserve"> </w:t>
      </w:r>
      <w:r>
        <w:rPr>
          <w:rtl/>
        </w:rPr>
        <w:t>وأ</w:t>
      </w:r>
      <w:r w:rsidR="003D0062">
        <w:rPr>
          <w:rFonts w:hint="cs"/>
          <w:rtl/>
        </w:rPr>
        <w:t>َ</w:t>
      </w:r>
      <w:r>
        <w:rPr>
          <w:rtl/>
        </w:rPr>
        <w:t>ع</w:t>
      </w:r>
      <w:r w:rsidR="003D0062">
        <w:rPr>
          <w:rFonts w:hint="cs"/>
          <w:rtl/>
        </w:rPr>
        <w:t>ْ</w:t>
      </w:r>
      <w:r>
        <w:rPr>
          <w:rtl/>
        </w:rPr>
        <w:t>ل</w:t>
      </w:r>
      <w:r w:rsidR="003D0062">
        <w:rPr>
          <w:rFonts w:hint="cs"/>
          <w:rtl/>
        </w:rPr>
        <w:t>َ</w:t>
      </w:r>
      <w:r>
        <w:rPr>
          <w:rtl/>
        </w:rPr>
        <w:t>م حسابي</w:t>
      </w:r>
      <w:r w:rsidRPr="000B0BDE">
        <w:rPr>
          <w:rStyle w:val="libFootnotenumChar"/>
          <w:rtl/>
        </w:rPr>
        <w:t>(1)</w:t>
      </w:r>
      <w:r>
        <w:rPr>
          <w:rtl/>
        </w:rPr>
        <w:t>.</w:t>
      </w:r>
    </w:p>
    <w:p w:rsidR="008406C4" w:rsidRDefault="006F739F" w:rsidP="006F739F">
      <w:pPr>
        <w:pStyle w:val="libNormal"/>
        <w:rPr>
          <w:rtl/>
        </w:rPr>
      </w:pPr>
      <w:r>
        <w:rPr>
          <w:rtl/>
        </w:rPr>
        <w:t>فالإجماع الذي تزعمونه نفاه</w:t>
      </w:r>
      <w:r w:rsidR="003D0062">
        <w:rPr>
          <w:rFonts w:hint="cs"/>
          <w:rtl/>
        </w:rPr>
        <w:t>ُ</w:t>
      </w:r>
      <w:r>
        <w:rPr>
          <w:rtl/>
        </w:rPr>
        <w:t xml:space="preserve"> كثير من أعلامكم أيضا</w:t>
      </w:r>
      <w:r w:rsidR="003D0062">
        <w:rPr>
          <w:rFonts w:hint="cs"/>
          <w:rtl/>
        </w:rPr>
        <w:t>ً</w:t>
      </w:r>
      <w:r>
        <w:rPr>
          <w:rtl/>
        </w:rPr>
        <w:t>، منهم صاحب كتاب «المواقف» والفخر الرازي وجلال الدين السيوطي وابن أبى الحديد والطبري والبخاري ومسلم بن الحج</w:t>
      </w:r>
      <w:r w:rsidR="003D0062">
        <w:rPr>
          <w:rFonts w:hint="cs"/>
          <w:rtl/>
        </w:rPr>
        <w:t>ّ</w:t>
      </w:r>
      <w:r>
        <w:rPr>
          <w:rtl/>
        </w:rPr>
        <w:t>اج وغيرهم.</w:t>
      </w:r>
    </w:p>
    <w:p w:rsidR="008406C4" w:rsidRDefault="006F739F" w:rsidP="006F739F">
      <w:pPr>
        <w:pStyle w:val="libNormal"/>
        <w:rPr>
          <w:rtl/>
        </w:rPr>
      </w:pPr>
      <w:r>
        <w:rPr>
          <w:rtl/>
        </w:rPr>
        <w:t>وقد ذكر العسقلاني والبلاذري في تاريخه ومحمد خاوند شاه في «روضة الصفا» وابن عبد البر</w:t>
      </w:r>
      <w:r w:rsidR="003D0062">
        <w:rPr>
          <w:rFonts w:hint="cs"/>
          <w:rtl/>
        </w:rPr>
        <w:t>ّ</w:t>
      </w:r>
      <w:r>
        <w:rPr>
          <w:rtl/>
        </w:rPr>
        <w:t xml:space="preserve"> في «الاستيعاب» وغير هؤلاء أيضا</w:t>
      </w:r>
      <w:r w:rsidR="003D0062">
        <w:rPr>
          <w:rFonts w:hint="cs"/>
          <w:rtl/>
        </w:rPr>
        <w:t>ً</w:t>
      </w:r>
      <w:r>
        <w:rPr>
          <w:rtl/>
        </w:rPr>
        <w:t xml:space="preserve"> ذكروا: أن</w:t>
      </w:r>
      <w:r w:rsidR="003D0062">
        <w:rPr>
          <w:rFonts w:hint="cs"/>
          <w:rtl/>
        </w:rPr>
        <w:t>ّ</w:t>
      </w:r>
      <w:r>
        <w:rPr>
          <w:rtl/>
        </w:rPr>
        <w:t xml:space="preserve"> سعد بن عبادة وطائفة من الخزرج وجماعة من قريش ما بايعوا أبا بكر، وثمانية عشر من كبار الصحابة رفضوا أيضا</w:t>
      </w:r>
      <w:r w:rsidR="003D0062">
        <w:rPr>
          <w:rFonts w:hint="cs"/>
          <w:rtl/>
        </w:rPr>
        <w:t>ً</w:t>
      </w:r>
      <w:r>
        <w:rPr>
          <w:rtl/>
        </w:rPr>
        <w:t xml:space="preserve"> أن يبايعوه، وهم شيعة علي</w:t>
      </w:r>
      <w:r w:rsidR="003D0062">
        <w:rPr>
          <w:rFonts w:hint="cs"/>
          <w:rtl/>
        </w:rPr>
        <w:t>ّ</w:t>
      </w:r>
      <w:r>
        <w:rPr>
          <w:rtl/>
        </w:rPr>
        <w:t xml:space="preserve"> بن أبي طالب وأنصاره، وذكروا أسماءهم كما يلي:</w:t>
      </w:r>
    </w:p>
    <w:p w:rsidR="008406C4" w:rsidRDefault="006F739F" w:rsidP="003D0062">
      <w:pPr>
        <w:pStyle w:val="libNormal"/>
        <w:rPr>
          <w:rtl/>
        </w:rPr>
      </w:pPr>
      <w:r>
        <w:rPr>
          <w:rtl/>
        </w:rPr>
        <w:t>1- سلمان الفارسي 2- أبوذر</w:t>
      </w:r>
      <w:r w:rsidR="003D0062">
        <w:rPr>
          <w:rFonts w:hint="cs"/>
          <w:rtl/>
        </w:rPr>
        <w:t>ّ</w:t>
      </w:r>
      <w:r>
        <w:rPr>
          <w:rtl/>
        </w:rPr>
        <w:t xml:space="preserve"> الغفاري 3- المقداد بن الاسود الكندي 4- </w:t>
      </w:r>
      <w:r w:rsidR="003D0062">
        <w:rPr>
          <w:rFonts w:hint="cs"/>
          <w:rtl/>
        </w:rPr>
        <w:t>اُ</w:t>
      </w:r>
      <w:r>
        <w:rPr>
          <w:rtl/>
        </w:rPr>
        <w:t>بي</w:t>
      </w:r>
      <w:r w:rsidR="003D0062">
        <w:rPr>
          <w:rFonts w:hint="cs"/>
          <w:rtl/>
        </w:rPr>
        <w:t>ّ</w:t>
      </w:r>
      <w:r>
        <w:rPr>
          <w:rtl/>
        </w:rPr>
        <w:t xml:space="preserve"> بن كعب 5- عم</w:t>
      </w:r>
      <w:r w:rsidR="003D0062">
        <w:rPr>
          <w:rFonts w:hint="cs"/>
          <w:rtl/>
        </w:rPr>
        <w:t>ّ</w:t>
      </w:r>
      <w:r>
        <w:rPr>
          <w:rtl/>
        </w:rPr>
        <w:t>ار بن ياسر 6- خالد بن سعيد بن العاص 7- بريدة الأسلمي 8- خزيمة بن ثابت ذو الشهادتين 9- أبو الهيثم بن التيهان 10 - سهل بن حنيف 11- عثمان بن حنيف 12- أبو أي</w:t>
      </w:r>
      <w:r w:rsidR="003D0062">
        <w:rPr>
          <w:rFonts w:hint="cs"/>
          <w:rtl/>
        </w:rPr>
        <w:t>ّ</w:t>
      </w:r>
      <w:r>
        <w:rPr>
          <w:rtl/>
        </w:rPr>
        <w:t>وب الأنصاري 13- جابر بن عبد الله الأنصاري 14- حذيفة بن اليمان 15- سعد بن عبادة 16- قيس بن سعد 17- عبد الله بن عب</w:t>
      </w:r>
      <w:r w:rsidR="003D0062">
        <w:rPr>
          <w:rFonts w:hint="cs"/>
          <w:rtl/>
        </w:rPr>
        <w:t>ّ</w:t>
      </w:r>
      <w:r>
        <w:rPr>
          <w:rtl/>
        </w:rPr>
        <w:t>اس 18- زيد بن أرقم.</w:t>
      </w:r>
    </w:p>
    <w:p w:rsidR="008406C4" w:rsidRDefault="006F739F" w:rsidP="006F739F">
      <w:pPr>
        <w:pStyle w:val="libNormal"/>
        <w:rPr>
          <w:rtl/>
        </w:rPr>
      </w:pPr>
      <w:r>
        <w:rPr>
          <w:rtl/>
        </w:rPr>
        <w:t>وذكر اليعقوبي في تاريخه فقال: تخل</w:t>
      </w:r>
      <w:r w:rsidR="00D51D25">
        <w:rPr>
          <w:rFonts w:hint="cs"/>
          <w:rtl/>
        </w:rPr>
        <w:t>ّ</w:t>
      </w:r>
      <w:r>
        <w:rPr>
          <w:rtl/>
        </w:rPr>
        <w:t>ف قوم من المهاجرين والأنصار عن بيعة أبي بكر، ومالوا مع علي</w:t>
      </w:r>
      <w:r w:rsidR="00D51D25">
        <w:rPr>
          <w:rFonts w:hint="cs"/>
          <w:rtl/>
        </w:rPr>
        <w:t>ّ</w:t>
      </w:r>
      <w:r>
        <w:rPr>
          <w:rtl/>
        </w:rPr>
        <w:t xml:space="preserve"> بن أبي طالب، منهم العب</w:t>
      </w:r>
      <w:r w:rsidR="00D51D25">
        <w:rPr>
          <w:rFonts w:hint="cs"/>
          <w:rtl/>
        </w:rPr>
        <w:t>ّ</w:t>
      </w:r>
      <w:r>
        <w:rPr>
          <w:rtl/>
        </w:rPr>
        <w:t>اس بن عبد المطلب والفضل</w:t>
      </w:r>
      <w:r w:rsidR="00D51D25">
        <w:rPr>
          <w:rFonts w:hint="cs"/>
          <w:rtl/>
        </w:rPr>
        <w:t xml:space="preserve"> </w:t>
      </w:r>
      <w:r>
        <w:rPr>
          <w:rtl/>
        </w:rPr>
        <w:t>بن العب</w:t>
      </w:r>
      <w:r w:rsidR="00D51D25">
        <w:rPr>
          <w:rFonts w:hint="cs"/>
          <w:rtl/>
        </w:rPr>
        <w:t>ّ</w:t>
      </w:r>
      <w:r>
        <w:rPr>
          <w:rtl/>
        </w:rPr>
        <w:t>اس والزبير بن العو</w:t>
      </w:r>
      <w:r w:rsidR="00D51D25">
        <w:rPr>
          <w:rFonts w:hint="cs"/>
          <w:rtl/>
        </w:rPr>
        <w:t>ّ</w:t>
      </w:r>
      <w:r>
        <w:rPr>
          <w:rtl/>
        </w:rPr>
        <w:t>ام وخالد بن سعيد بن العاص والمقداد وسلمان وأبو ذرالغفاري وعم</w:t>
      </w:r>
      <w:r w:rsidR="00D51D25">
        <w:rPr>
          <w:rFonts w:hint="cs"/>
          <w:rtl/>
        </w:rPr>
        <w:t>ّ</w:t>
      </w:r>
      <w:r>
        <w:rPr>
          <w:rtl/>
        </w:rPr>
        <w:t>ار بن ياسر</w:t>
      </w:r>
    </w:p>
    <w:p w:rsidR="006F739F" w:rsidRDefault="006F739F" w:rsidP="006F739F">
      <w:pPr>
        <w:pStyle w:val="libLine"/>
      </w:pPr>
      <w:r>
        <w:rPr>
          <w:rtl/>
        </w:rPr>
        <w:t>____________________</w:t>
      </w:r>
    </w:p>
    <w:p w:rsidR="008406C4" w:rsidRDefault="006F739F" w:rsidP="006F739F">
      <w:pPr>
        <w:pStyle w:val="libFootnote0"/>
        <w:rPr>
          <w:rtl/>
        </w:rPr>
      </w:pPr>
      <w:r>
        <w:rPr>
          <w:rtl/>
        </w:rPr>
        <w:t>1) الإمامة والسياسة:11.</w:t>
      </w:r>
    </w:p>
    <w:p w:rsidR="006F739F" w:rsidRDefault="006F739F" w:rsidP="00D96FAA">
      <w:pPr>
        <w:pStyle w:val="libNormal"/>
      </w:pPr>
      <w:r>
        <w:rPr>
          <w:rtl/>
        </w:rPr>
        <w:br w:type="page"/>
      </w:r>
    </w:p>
    <w:p w:rsidR="008406C4" w:rsidRDefault="006F739F" w:rsidP="00D51D25">
      <w:pPr>
        <w:pStyle w:val="libNormal0"/>
        <w:rPr>
          <w:rtl/>
        </w:rPr>
      </w:pPr>
      <w:r>
        <w:rPr>
          <w:rtl/>
        </w:rPr>
        <w:lastRenderedPageBreak/>
        <w:t>والبر</w:t>
      </w:r>
      <w:r w:rsidR="00D51D25">
        <w:rPr>
          <w:rFonts w:hint="cs"/>
          <w:rtl/>
        </w:rPr>
        <w:t>ّ</w:t>
      </w:r>
      <w:r>
        <w:rPr>
          <w:rtl/>
        </w:rPr>
        <w:t>اء بن عازب و</w:t>
      </w:r>
      <w:r w:rsidR="00D51D25">
        <w:rPr>
          <w:rFonts w:hint="cs"/>
          <w:rtl/>
        </w:rPr>
        <w:t>اُ</w:t>
      </w:r>
      <w:r>
        <w:rPr>
          <w:rtl/>
        </w:rPr>
        <w:t>بي</w:t>
      </w:r>
      <w:r w:rsidR="00D51D25">
        <w:rPr>
          <w:rFonts w:hint="cs"/>
          <w:rtl/>
        </w:rPr>
        <w:t>ّ</w:t>
      </w:r>
      <w:r>
        <w:rPr>
          <w:rtl/>
        </w:rPr>
        <w:t xml:space="preserve"> بن كعب.</w:t>
      </w:r>
    </w:p>
    <w:p w:rsidR="008406C4" w:rsidRDefault="006F739F" w:rsidP="00537012">
      <w:pPr>
        <w:pStyle w:val="libBold2"/>
        <w:rPr>
          <w:rtl/>
        </w:rPr>
      </w:pPr>
      <w:r>
        <w:rPr>
          <w:rtl/>
        </w:rPr>
        <w:t>أقول:</w:t>
      </w:r>
    </w:p>
    <w:p w:rsidR="008406C4" w:rsidRDefault="006F739F" w:rsidP="006F739F">
      <w:pPr>
        <w:pStyle w:val="libNormal"/>
        <w:rPr>
          <w:rtl/>
        </w:rPr>
      </w:pPr>
      <w:r>
        <w:rPr>
          <w:rtl/>
        </w:rPr>
        <w:t xml:space="preserve">ألم يكن هؤلاء من صفوة أصحاب النبي </w:t>
      </w:r>
      <w:r w:rsidRPr="00201CCF">
        <w:rPr>
          <w:rStyle w:val="libAlaemChar"/>
          <w:rtl/>
        </w:rPr>
        <w:t>صلى‌الله‌عليه‌وآله</w:t>
      </w:r>
      <w:r>
        <w:rPr>
          <w:rtl/>
        </w:rPr>
        <w:t xml:space="preserve"> ومن المقر</w:t>
      </w:r>
      <w:r w:rsidR="00D51D25">
        <w:rPr>
          <w:rFonts w:hint="cs"/>
          <w:rtl/>
        </w:rPr>
        <w:t>ّ</w:t>
      </w:r>
      <w:r>
        <w:rPr>
          <w:rtl/>
        </w:rPr>
        <w:t>بين إليه والمكر</w:t>
      </w:r>
      <w:r w:rsidR="00D51D25">
        <w:rPr>
          <w:rFonts w:hint="cs"/>
          <w:rtl/>
        </w:rPr>
        <w:t>ّ</w:t>
      </w:r>
      <w:r>
        <w:rPr>
          <w:rtl/>
        </w:rPr>
        <w:t>مين لديه؟! فلماذا لم يشاوروهم؟!</w:t>
      </w:r>
    </w:p>
    <w:p w:rsidR="008406C4" w:rsidRDefault="006F739F" w:rsidP="006F739F">
      <w:pPr>
        <w:pStyle w:val="libNormal"/>
        <w:rPr>
          <w:rtl/>
        </w:rPr>
      </w:pPr>
      <w:r>
        <w:rPr>
          <w:rtl/>
        </w:rPr>
        <w:t>فإن لم يكن هؤلاء الأخيار من أهل الحل</w:t>
      </w:r>
      <w:r w:rsidR="00D51D25">
        <w:rPr>
          <w:rFonts w:hint="cs"/>
          <w:rtl/>
        </w:rPr>
        <w:t>ّ</w:t>
      </w:r>
      <w:r>
        <w:rPr>
          <w:rtl/>
        </w:rPr>
        <w:t xml:space="preserve"> والعقد ومن ذوي البصيرة والرأي في المشورة والاختيار، فمن يكون إذن؟!!</w:t>
      </w:r>
    </w:p>
    <w:p w:rsidR="008406C4" w:rsidRDefault="006F739F" w:rsidP="006F739F">
      <w:pPr>
        <w:pStyle w:val="libNormal"/>
        <w:rPr>
          <w:rtl/>
        </w:rPr>
      </w:pPr>
      <w:r>
        <w:rPr>
          <w:rtl/>
        </w:rPr>
        <w:t>وإذا لم ي</w:t>
      </w:r>
      <w:r w:rsidR="00D51D25">
        <w:rPr>
          <w:rFonts w:hint="cs"/>
          <w:rtl/>
        </w:rPr>
        <w:t>ُ</w:t>
      </w:r>
      <w:r>
        <w:rPr>
          <w:rtl/>
        </w:rPr>
        <w:t xml:space="preserve">عبأ برأي أولئك </w:t>
      </w:r>
      <w:r w:rsidR="0062792B">
        <w:rPr>
          <w:rFonts w:hint="cs"/>
          <w:rtl/>
        </w:rPr>
        <w:t xml:space="preserve">الّذين </w:t>
      </w:r>
      <w:r>
        <w:rPr>
          <w:rtl/>
        </w:rPr>
        <w:t xml:space="preserve">كان رسول الله </w:t>
      </w:r>
      <w:r w:rsidRPr="00201CCF">
        <w:rPr>
          <w:rStyle w:val="libAlaemChar"/>
          <w:rtl/>
        </w:rPr>
        <w:t>صلى‌الله‌عليه‌وآله</w:t>
      </w:r>
      <w:r>
        <w:rPr>
          <w:rtl/>
        </w:rPr>
        <w:t xml:space="preserve"> يشاورهم في الأمور ويعتمد عليهم، فبرأي م</w:t>
      </w:r>
      <w:r w:rsidR="0062792B">
        <w:rPr>
          <w:rFonts w:hint="cs"/>
          <w:rtl/>
        </w:rPr>
        <w:t>َ</w:t>
      </w:r>
      <w:r>
        <w:rPr>
          <w:rtl/>
        </w:rPr>
        <w:t>ن ي</w:t>
      </w:r>
      <w:r w:rsidR="0062792B">
        <w:rPr>
          <w:rFonts w:hint="cs"/>
          <w:rtl/>
        </w:rPr>
        <w:t>ُ</w:t>
      </w:r>
      <w:r>
        <w:rPr>
          <w:rtl/>
        </w:rPr>
        <w:t>عبأ، ورأي م</w:t>
      </w:r>
      <w:r w:rsidR="0062792B">
        <w:rPr>
          <w:rFonts w:hint="cs"/>
          <w:rtl/>
        </w:rPr>
        <w:t>َ</w:t>
      </w:r>
      <w:r>
        <w:rPr>
          <w:rtl/>
        </w:rPr>
        <w:t>ن يكون ميزانا</w:t>
      </w:r>
      <w:r w:rsidR="0062792B">
        <w:rPr>
          <w:rFonts w:hint="cs"/>
          <w:rtl/>
        </w:rPr>
        <w:t>ً</w:t>
      </w:r>
      <w:r>
        <w:rPr>
          <w:rtl/>
        </w:rPr>
        <w:t xml:space="preserve"> ومعيارا</w:t>
      </w:r>
      <w:r w:rsidR="0062792B">
        <w:rPr>
          <w:rFonts w:hint="cs"/>
          <w:rtl/>
        </w:rPr>
        <w:t>ً</w:t>
      </w:r>
      <w:r>
        <w:rPr>
          <w:rtl/>
        </w:rPr>
        <w:t xml:space="preserve"> لإبرام الأمور المهم</w:t>
      </w:r>
      <w:r w:rsidR="0062792B">
        <w:rPr>
          <w:rFonts w:hint="cs"/>
          <w:rtl/>
        </w:rPr>
        <w:t>ّ</w:t>
      </w:r>
      <w:r>
        <w:rPr>
          <w:rtl/>
        </w:rPr>
        <w:t>ة وحسم قضايا الأم</w:t>
      </w:r>
      <w:r w:rsidR="0062792B">
        <w:rPr>
          <w:rFonts w:hint="cs"/>
          <w:rtl/>
        </w:rPr>
        <w:t>ّ</w:t>
      </w:r>
      <w:r>
        <w:rPr>
          <w:rtl/>
        </w:rPr>
        <w:t>ة؟!</w:t>
      </w:r>
    </w:p>
    <w:p w:rsidR="006F739F" w:rsidRDefault="006F739F" w:rsidP="0062792B">
      <w:pPr>
        <w:pStyle w:val="Heading2Center"/>
      </w:pPr>
      <w:bookmarkStart w:id="303" w:name="_Toc531284036"/>
      <w:bookmarkStart w:id="304" w:name="_Toc531286897"/>
      <w:r>
        <w:rPr>
          <w:rtl/>
        </w:rPr>
        <w:t>مخالفة العترة لخلافة أبي بكر</w:t>
      </w:r>
      <w:bookmarkEnd w:id="303"/>
      <w:bookmarkEnd w:id="304"/>
    </w:p>
    <w:p w:rsidR="008406C4" w:rsidRDefault="006F739F" w:rsidP="001237F4">
      <w:pPr>
        <w:pStyle w:val="libNormal"/>
        <w:rPr>
          <w:rtl/>
        </w:rPr>
      </w:pPr>
      <w:r>
        <w:rPr>
          <w:rtl/>
        </w:rPr>
        <w:t>لا شك</w:t>
      </w:r>
      <w:r w:rsidR="0062792B">
        <w:rPr>
          <w:rFonts w:hint="cs"/>
          <w:rtl/>
        </w:rPr>
        <w:t>ّ</w:t>
      </w:r>
      <w:r>
        <w:rPr>
          <w:rtl/>
        </w:rPr>
        <w:t xml:space="preserve"> أن</w:t>
      </w:r>
      <w:r w:rsidR="001237F4">
        <w:rPr>
          <w:rFonts w:hint="cs"/>
          <w:rtl/>
        </w:rPr>
        <w:t>ّ</w:t>
      </w:r>
      <w:r>
        <w:rPr>
          <w:rtl/>
        </w:rPr>
        <w:t xml:space="preserve"> العترة وأهل بيت رسول الله </w:t>
      </w:r>
      <w:r w:rsidRPr="00201CCF">
        <w:rPr>
          <w:rStyle w:val="libAlaemChar"/>
          <w:rtl/>
        </w:rPr>
        <w:t>صلى‌الله‌عليه‌وآله</w:t>
      </w:r>
      <w:r>
        <w:rPr>
          <w:rtl/>
        </w:rPr>
        <w:t xml:space="preserve"> هم أفضل الصحابة، وهم</w:t>
      </w:r>
      <w:r w:rsidR="001237F4">
        <w:rPr>
          <w:rFonts w:hint="cs"/>
          <w:rtl/>
        </w:rPr>
        <w:t xml:space="preserve"> </w:t>
      </w:r>
      <w:r>
        <w:rPr>
          <w:rtl/>
        </w:rPr>
        <w:t>في الصف</w:t>
      </w:r>
      <w:r w:rsidR="001237F4">
        <w:rPr>
          <w:rFonts w:hint="cs"/>
          <w:rtl/>
        </w:rPr>
        <w:t>ّ</w:t>
      </w:r>
      <w:r>
        <w:rPr>
          <w:rtl/>
        </w:rPr>
        <w:t xml:space="preserve"> الأو</w:t>
      </w:r>
      <w:r w:rsidR="001237F4">
        <w:rPr>
          <w:rFonts w:hint="cs"/>
          <w:rtl/>
        </w:rPr>
        <w:t>ّ</w:t>
      </w:r>
      <w:r>
        <w:rPr>
          <w:rtl/>
        </w:rPr>
        <w:t>ل والمتقد</w:t>
      </w:r>
      <w:r w:rsidR="001237F4">
        <w:rPr>
          <w:rFonts w:hint="cs"/>
          <w:rtl/>
        </w:rPr>
        <w:t>ّ</w:t>
      </w:r>
      <w:r>
        <w:rPr>
          <w:rtl/>
        </w:rPr>
        <w:t>مين على أهل الحل</w:t>
      </w:r>
      <w:r w:rsidR="001237F4">
        <w:rPr>
          <w:rFonts w:hint="cs"/>
          <w:rtl/>
        </w:rPr>
        <w:t>ّ</w:t>
      </w:r>
      <w:r>
        <w:rPr>
          <w:rtl/>
        </w:rPr>
        <w:t xml:space="preserve"> والعقد، و</w:t>
      </w:r>
      <w:r w:rsidR="001237F4">
        <w:rPr>
          <w:rFonts w:hint="cs"/>
          <w:rtl/>
        </w:rPr>
        <w:t>أ</w:t>
      </w:r>
      <w:r>
        <w:rPr>
          <w:rtl/>
        </w:rPr>
        <w:t>ن</w:t>
      </w:r>
      <w:r w:rsidR="001237F4">
        <w:rPr>
          <w:rFonts w:hint="cs"/>
          <w:rtl/>
        </w:rPr>
        <w:t>ّ</w:t>
      </w:r>
      <w:r>
        <w:rPr>
          <w:rtl/>
        </w:rPr>
        <w:t xml:space="preserve"> إجماع أهل البيت </w:t>
      </w:r>
      <w:r w:rsidR="000F5224" w:rsidRPr="000F5224">
        <w:rPr>
          <w:rStyle w:val="libAlaemChar"/>
          <w:rtl/>
        </w:rPr>
        <w:t>عليهم‌السلام</w:t>
      </w:r>
      <w:r>
        <w:rPr>
          <w:rtl/>
        </w:rPr>
        <w:t xml:space="preserve"> حج</w:t>
      </w:r>
      <w:r w:rsidR="001237F4">
        <w:rPr>
          <w:rFonts w:hint="cs"/>
          <w:rtl/>
        </w:rPr>
        <w:t>ّ</w:t>
      </w:r>
      <w:r>
        <w:rPr>
          <w:rtl/>
        </w:rPr>
        <w:t>ة لازمة، ليس لأحد من المسلمين رد</w:t>
      </w:r>
      <w:r w:rsidR="001237F4">
        <w:rPr>
          <w:rFonts w:hint="cs"/>
          <w:rtl/>
        </w:rPr>
        <w:t>ّ</w:t>
      </w:r>
      <w:r>
        <w:rPr>
          <w:rtl/>
        </w:rPr>
        <w:t>هم بدليل الحديث النبوي</w:t>
      </w:r>
      <w:r w:rsidR="001237F4">
        <w:rPr>
          <w:rFonts w:hint="cs"/>
          <w:rtl/>
        </w:rPr>
        <w:t>ّ</w:t>
      </w:r>
      <w:r>
        <w:rPr>
          <w:rtl/>
        </w:rPr>
        <w:t xml:space="preserve"> الشريف المروي في كتب الفريقين أن</w:t>
      </w:r>
      <w:r w:rsidR="001237F4">
        <w:rPr>
          <w:rFonts w:hint="cs"/>
          <w:rtl/>
        </w:rPr>
        <w:t>ّ</w:t>
      </w:r>
      <w:r>
        <w:rPr>
          <w:rtl/>
        </w:rPr>
        <w:t xml:space="preserve">ه </w:t>
      </w:r>
      <w:r w:rsidRPr="00201CCF">
        <w:rPr>
          <w:rStyle w:val="libAlaemChar"/>
          <w:rtl/>
        </w:rPr>
        <w:t>صلى‌الله‌عليه‌وآله</w:t>
      </w:r>
      <w:r>
        <w:rPr>
          <w:rtl/>
        </w:rPr>
        <w:t xml:space="preserve"> قال: إن</w:t>
      </w:r>
      <w:r w:rsidR="001237F4">
        <w:rPr>
          <w:rFonts w:hint="cs"/>
          <w:rtl/>
        </w:rPr>
        <w:t>ّ</w:t>
      </w:r>
      <w:r>
        <w:rPr>
          <w:rtl/>
        </w:rPr>
        <w:t>ي تارك فيكم الثقلين: كتاب الله وعترتي أهل بيتي، ما إن تمس</w:t>
      </w:r>
      <w:r w:rsidR="001237F4">
        <w:rPr>
          <w:rFonts w:hint="cs"/>
          <w:rtl/>
        </w:rPr>
        <w:t>ّ</w:t>
      </w:r>
      <w:r>
        <w:rPr>
          <w:rtl/>
        </w:rPr>
        <w:t>كتم بهما لن تضلوا بعدي أبدا</w:t>
      </w:r>
      <w:r w:rsidR="001237F4">
        <w:rPr>
          <w:rFonts w:hint="cs"/>
          <w:rtl/>
        </w:rPr>
        <w:t>ً</w:t>
      </w:r>
      <w:r>
        <w:rPr>
          <w:rtl/>
        </w:rPr>
        <w:t>.</w:t>
      </w:r>
    </w:p>
    <w:p w:rsidR="008406C4" w:rsidRDefault="006F739F" w:rsidP="006F739F">
      <w:pPr>
        <w:pStyle w:val="libNormal"/>
        <w:rPr>
          <w:rtl/>
        </w:rPr>
      </w:pPr>
      <w:r>
        <w:rPr>
          <w:rtl/>
        </w:rPr>
        <w:t>[ ذكرنا بعض مصادره من كتب العامة في مجلس سابق ].</w:t>
      </w:r>
    </w:p>
    <w:p w:rsidR="008406C4" w:rsidRDefault="006F739F" w:rsidP="006F739F">
      <w:pPr>
        <w:pStyle w:val="libNormal"/>
        <w:rPr>
          <w:rtl/>
        </w:rPr>
      </w:pPr>
      <w:r>
        <w:rPr>
          <w:rtl/>
        </w:rPr>
        <w:t xml:space="preserve">فجعلهم رسول الله </w:t>
      </w:r>
      <w:r w:rsidRPr="00201CCF">
        <w:rPr>
          <w:rStyle w:val="libAlaemChar"/>
          <w:rtl/>
        </w:rPr>
        <w:t>صلى‌الله‌عليه‌وآله</w:t>
      </w:r>
      <w:r>
        <w:rPr>
          <w:rtl/>
        </w:rPr>
        <w:t xml:space="preserve"> منار الهدى، وأمانا</w:t>
      </w:r>
      <w:r w:rsidR="001237F4">
        <w:rPr>
          <w:rFonts w:hint="cs"/>
          <w:rtl/>
        </w:rPr>
        <w:t>ً</w:t>
      </w:r>
      <w:r>
        <w:rPr>
          <w:rtl/>
        </w:rPr>
        <w:t xml:space="preserve"> من الضلالة والع</w:t>
      </w:r>
      <w:r w:rsidR="001237F4">
        <w:rPr>
          <w:rFonts w:hint="cs"/>
          <w:rtl/>
        </w:rPr>
        <w:t>َ</w:t>
      </w:r>
      <w:r>
        <w:rPr>
          <w:rtl/>
        </w:rPr>
        <w:t>مى.</w:t>
      </w:r>
    </w:p>
    <w:p w:rsidR="008406C4" w:rsidRDefault="006F739F" w:rsidP="001237F4">
      <w:pPr>
        <w:pStyle w:val="libNormal"/>
        <w:rPr>
          <w:rtl/>
        </w:rPr>
      </w:pPr>
      <w:r>
        <w:rPr>
          <w:rtl/>
        </w:rPr>
        <w:t xml:space="preserve">وقال </w:t>
      </w:r>
      <w:r w:rsidR="001237F4" w:rsidRPr="00201CCF">
        <w:rPr>
          <w:rStyle w:val="libAlaemChar"/>
          <w:rtl/>
        </w:rPr>
        <w:t>صلى‌الله‌عليه‌وآله</w:t>
      </w:r>
      <w:r>
        <w:rPr>
          <w:rtl/>
        </w:rPr>
        <w:t>: م</w:t>
      </w:r>
      <w:r w:rsidR="001237F4">
        <w:rPr>
          <w:rFonts w:hint="cs"/>
          <w:rtl/>
        </w:rPr>
        <w:t>َ</w:t>
      </w:r>
      <w:r>
        <w:rPr>
          <w:rtl/>
        </w:rPr>
        <w:t>ث</w:t>
      </w:r>
      <w:r w:rsidR="001237F4">
        <w:rPr>
          <w:rFonts w:hint="cs"/>
          <w:rtl/>
        </w:rPr>
        <w:t>َ</w:t>
      </w:r>
      <w:r>
        <w:rPr>
          <w:rtl/>
        </w:rPr>
        <w:t>ل</w:t>
      </w:r>
      <w:r w:rsidR="001237F4">
        <w:rPr>
          <w:rFonts w:hint="cs"/>
          <w:rtl/>
        </w:rPr>
        <w:t>ُ</w:t>
      </w:r>
      <w:r>
        <w:rPr>
          <w:rtl/>
        </w:rPr>
        <w:t xml:space="preserve"> أهل بيتي كمثل سفينة نوح، من ركبها نجا ومن</w:t>
      </w:r>
      <w:r w:rsidR="001237F4">
        <w:rPr>
          <w:rFonts w:hint="cs"/>
          <w:rtl/>
        </w:rPr>
        <w:t xml:space="preserve"> </w:t>
      </w:r>
      <w:r>
        <w:rPr>
          <w:rtl/>
        </w:rPr>
        <w:t>تخل</w:t>
      </w:r>
      <w:r w:rsidR="001237F4">
        <w:rPr>
          <w:rFonts w:hint="cs"/>
          <w:rtl/>
        </w:rPr>
        <w:t>ّ</w:t>
      </w:r>
      <w:r>
        <w:rPr>
          <w:rtl/>
        </w:rPr>
        <w:t>ف عنها غرق وهوى. [ ذكرنا مصادره في المجلس الثالث من هذا الكتاب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وقال </w:t>
      </w:r>
      <w:r w:rsidRPr="00201CCF">
        <w:rPr>
          <w:rStyle w:val="libAlaemChar"/>
          <w:rtl/>
        </w:rPr>
        <w:t>صلى‌الله‌عليه‌وآله</w:t>
      </w:r>
      <w:r>
        <w:rPr>
          <w:rtl/>
        </w:rPr>
        <w:t>: أنا وأهل بيتي شجرة [أصلها] في الجنة، وأغصانها في الدنيا فمن شاء أن يت</w:t>
      </w:r>
      <w:r w:rsidR="001237F4">
        <w:rPr>
          <w:rFonts w:hint="cs"/>
          <w:rtl/>
        </w:rPr>
        <w:t>ّ</w:t>
      </w:r>
      <w:r>
        <w:rPr>
          <w:rtl/>
        </w:rPr>
        <w:t>خذ إلى رب</w:t>
      </w:r>
      <w:r w:rsidR="001237F4">
        <w:rPr>
          <w:rFonts w:hint="cs"/>
          <w:rtl/>
        </w:rPr>
        <w:t>ّ</w:t>
      </w:r>
      <w:r>
        <w:rPr>
          <w:rtl/>
        </w:rPr>
        <w:t>ه سبيلا</w:t>
      </w:r>
      <w:r w:rsidR="001237F4">
        <w:rPr>
          <w:rFonts w:hint="cs"/>
          <w:rtl/>
        </w:rPr>
        <w:t>ً</w:t>
      </w:r>
      <w:r>
        <w:rPr>
          <w:rtl/>
        </w:rPr>
        <w:t xml:space="preserve"> فليتمس</w:t>
      </w:r>
      <w:r w:rsidR="001237F4">
        <w:rPr>
          <w:rFonts w:hint="cs"/>
          <w:rtl/>
        </w:rPr>
        <w:t>ّ</w:t>
      </w:r>
      <w:r>
        <w:rPr>
          <w:rtl/>
        </w:rPr>
        <w:t>ك بها</w:t>
      </w:r>
      <w:r w:rsidR="001237F4">
        <w:rPr>
          <w:rFonts w:hint="cs"/>
          <w:rtl/>
        </w:rPr>
        <w:t xml:space="preserve"> </w:t>
      </w:r>
      <w:r w:rsidRPr="000B0BDE">
        <w:rPr>
          <w:rStyle w:val="libFootnotenumChar"/>
          <w:rtl/>
        </w:rPr>
        <w:t>(1)</w:t>
      </w:r>
      <w:r>
        <w:rPr>
          <w:rtl/>
        </w:rPr>
        <w:t>. فجعلهم سبيل الوصول إلى الله سبحانه وتعالى.</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في كل</w:t>
      </w:r>
      <w:r w:rsidR="001237F4">
        <w:rPr>
          <w:rFonts w:hint="cs"/>
          <w:rtl/>
        </w:rPr>
        <w:t>ّ</w:t>
      </w:r>
      <w:r>
        <w:rPr>
          <w:rtl/>
        </w:rPr>
        <w:t xml:space="preserve"> خلف من أم</w:t>
      </w:r>
      <w:r w:rsidR="001237F4">
        <w:rPr>
          <w:rFonts w:hint="cs"/>
          <w:rtl/>
        </w:rPr>
        <w:t>ّ</w:t>
      </w:r>
      <w:r>
        <w:rPr>
          <w:rtl/>
        </w:rPr>
        <w:t>تي عدول من أهل بيتي، ينفون عن هذا الدين تحريف الضال</w:t>
      </w:r>
      <w:r w:rsidR="001237F4">
        <w:rPr>
          <w:rFonts w:hint="cs"/>
          <w:rtl/>
        </w:rPr>
        <w:t>ّ</w:t>
      </w:r>
      <w:r>
        <w:rPr>
          <w:rtl/>
        </w:rPr>
        <w:t>ين وانتحال المبطلين وتأويل الجاهلين، ألا وإن</w:t>
      </w:r>
      <w:r w:rsidR="001237F4">
        <w:rPr>
          <w:rFonts w:hint="cs"/>
          <w:rtl/>
        </w:rPr>
        <w:t>ّ</w:t>
      </w:r>
      <w:r>
        <w:rPr>
          <w:rtl/>
        </w:rPr>
        <w:t xml:space="preserve"> أئم</w:t>
      </w:r>
      <w:r w:rsidR="001237F4">
        <w:rPr>
          <w:rFonts w:hint="cs"/>
          <w:rtl/>
        </w:rPr>
        <w:t>ّ</w:t>
      </w:r>
      <w:r>
        <w:rPr>
          <w:rtl/>
        </w:rPr>
        <w:t>تكم وفدكم إلى الله عز</w:t>
      </w:r>
      <w:r w:rsidR="001237F4">
        <w:rPr>
          <w:rFonts w:hint="cs"/>
          <w:rtl/>
        </w:rPr>
        <w:t>ّ</w:t>
      </w:r>
      <w:r>
        <w:rPr>
          <w:rtl/>
        </w:rPr>
        <w:t xml:space="preserve"> وجل</w:t>
      </w:r>
      <w:r w:rsidR="001237F4">
        <w:rPr>
          <w:rFonts w:hint="cs"/>
          <w:rtl/>
        </w:rPr>
        <w:t>ّ</w:t>
      </w:r>
      <w:r>
        <w:rPr>
          <w:rtl/>
        </w:rPr>
        <w:t xml:space="preserve"> فانظروا م</w:t>
      </w:r>
      <w:r w:rsidR="001237F4">
        <w:rPr>
          <w:rFonts w:hint="cs"/>
          <w:rtl/>
        </w:rPr>
        <w:t>َ</w:t>
      </w:r>
      <w:r>
        <w:rPr>
          <w:rtl/>
        </w:rPr>
        <w:t>ن ت</w:t>
      </w:r>
      <w:r w:rsidR="001237F4">
        <w:rPr>
          <w:rFonts w:hint="cs"/>
          <w:rtl/>
        </w:rPr>
        <w:t>ُ</w:t>
      </w:r>
      <w:r>
        <w:rPr>
          <w:rtl/>
        </w:rPr>
        <w:t>وفدون!</w:t>
      </w:r>
      <w:r w:rsidRPr="000B0BDE">
        <w:rPr>
          <w:rStyle w:val="libFootnotenumChar"/>
          <w:rtl/>
        </w:rPr>
        <w:t>(2)</w:t>
      </w:r>
      <w:r>
        <w:rPr>
          <w:rtl/>
        </w:rPr>
        <w:t>.</w:t>
      </w:r>
    </w:p>
    <w:p w:rsidR="008406C4" w:rsidRDefault="006F739F" w:rsidP="006F739F">
      <w:pPr>
        <w:pStyle w:val="libNormal"/>
        <w:rPr>
          <w:rtl/>
        </w:rPr>
      </w:pPr>
      <w:r>
        <w:rPr>
          <w:rtl/>
        </w:rPr>
        <w:t>هذه الأحاديث الشريفة وأمثالها، جاءت في كتبكم، وذكرت فيمسانيدكم وصحاحكم، وهي تشير إلى أن</w:t>
      </w:r>
      <w:r w:rsidR="001237F4">
        <w:rPr>
          <w:rFonts w:hint="cs"/>
          <w:rtl/>
        </w:rPr>
        <w:t>ّ</w:t>
      </w:r>
      <w:r>
        <w:rPr>
          <w:rtl/>
        </w:rPr>
        <w:t xml:space="preserve"> المسلمين إذا أطاعوا أهل البيت </w:t>
      </w:r>
      <w:r w:rsidR="000F5224" w:rsidRPr="000F5224">
        <w:rPr>
          <w:rStyle w:val="libAlaemChar"/>
          <w:rtl/>
        </w:rPr>
        <w:t>عليهم‌السلام</w:t>
      </w:r>
      <w:r>
        <w:rPr>
          <w:rtl/>
        </w:rPr>
        <w:t xml:space="preserve"> وات</w:t>
      </w:r>
      <w:r w:rsidR="001237F4">
        <w:rPr>
          <w:rFonts w:hint="cs"/>
          <w:rtl/>
        </w:rPr>
        <w:t>ّ</w:t>
      </w:r>
      <w:r>
        <w:rPr>
          <w:rtl/>
        </w:rPr>
        <w:t>بعوا العترة الهادية سعدوا في الدنيا والآخرة.</w:t>
      </w:r>
    </w:p>
    <w:p w:rsidR="008406C4" w:rsidRDefault="006F739F" w:rsidP="006F739F">
      <w:pPr>
        <w:pStyle w:val="libNormal"/>
        <w:rPr>
          <w:rtl/>
        </w:rPr>
      </w:pPr>
      <w:r>
        <w:rPr>
          <w:rtl/>
        </w:rPr>
        <w:t>وات</w:t>
      </w:r>
      <w:r w:rsidR="001237F4">
        <w:rPr>
          <w:rFonts w:hint="cs"/>
          <w:rtl/>
        </w:rPr>
        <w:t>ّ</w:t>
      </w:r>
      <w:r>
        <w:rPr>
          <w:rtl/>
        </w:rPr>
        <w:t>فق المؤر</w:t>
      </w:r>
      <w:r w:rsidR="001237F4">
        <w:rPr>
          <w:rFonts w:hint="cs"/>
          <w:rtl/>
        </w:rPr>
        <w:t>ّ</w:t>
      </w:r>
      <w:r>
        <w:rPr>
          <w:rtl/>
        </w:rPr>
        <w:t>خون والمحد</w:t>
      </w:r>
      <w:r w:rsidR="001237F4">
        <w:rPr>
          <w:rFonts w:hint="cs"/>
          <w:rtl/>
        </w:rPr>
        <w:t>ّ</w:t>
      </w:r>
      <w:r>
        <w:rPr>
          <w:rtl/>
        </w:rPr>
        <w:t>ثون على أن</w:t>
      </w:r>
      <w:r w:rsidR="001237F4">
        <w:rPr>
          <w:rFonts w:hint="cs"/>
          <w:rtl/>
        </w:rPr>
        <w:t>ّ</w:t>
      </w:r>
      <w:r>
        <w:rPr>
          <w:rtl/>
        </w:rPr>
        <w:t xml:space="preserve"> أهل البيت وبني هاشم كل</w:t>
      </w:r>
      <w:r w:rsidR="001237F4">
        <w:rPr>
          <w:rFonts w:hint="cs"/>
          <w:rtl/>
        </w:rPr>
        <w:t>ّ</w:t>
      </w:r>
      <w:r>
        <w:rPr>
          <w:rtl/>
        </w:rPr>
        <w:t>هم</w:t>
      </w:r>
      <w:r w:rsidR="001237F4">
        <w:rPr>
          <w:rFonts w:hint="cs"/>
          <w:rtl/>
        </w:rPr>
        <w:t xml:space="preserve"> </w:t>
      </w:r>
      <w:r>
        <w:rPr>
          <w:rtl/>
        </w:rPr>
        <w:t>تخل</w:t>
      </w:r>
      <w:r w:rsidR="001237F4">
        <w:rPr>
          <w:rFonts w:hint="cs"/>
          <w:rtl/>
        </w:rPr>
        <w:t>ّ</w:t>
      </w:r>
      <w:r>
        <w:rPr>
          <w:rtl/>
        </w:rPr>
        <w:t>فوا عن بيعة أبي بكر ولم يرضوا بخلافته.</w:t>
      </w:r>
    </w:p>
    <w:p w:rsidR="008406C4" w:rsidRDefault="006F739F" w:rsidP="006F739F">
      <w:pPr>
        <w:pStyle w:val="libNormal"/>
        <w:rPr>
          <w:rtl/>
        </w:rPr>
      </w:pPr>
      <w:r>
        <w:rPr>
          <w:rtl/>
        </w:rPr>
        <w:t>فثبت أن</w:t>
      </w:r>
      <w:r w:rsidR="001237F4">
        <w:rPr>
          <w:rFonts w:hint="cs"/>
          <w:rtl/>
        </w:rPr>
        <w:t>ّ</w:t>
      </w:r>
      <w:r>
        <w:rPr>
          <w:rtl/>
        </w:rPr>
        <w:t xml:space="preserve"> دليلكم الأو</w:t>
      </w:r>
      <w:r w:rsidR="001237F4">
        <w:rPr>
          <w:rFonts w:hint="cs"/>
          <w:rtl/>
        </w:rPr>
        <w:t>ّ</w:t>
      </w:r>
      <w:r>
        <w:rPr>
          <w:rtl/>
        </w:rPr>
        <w:t>ل - وهو الإجماع على خلافة أبي بكر - مردود.</w:t>
      </w:r>
    </w:p>
    <w:p w:rsidR="006F739F" w:rsidRDefault="006F739F" w:rsidP="001237F4">
      <w:pPr>
        <w:pStyle w:val="Heading2Center"/>
      </w:pPr>
      <w:bookmarkStart w:id="305" w:name="_Toc531284037"/>
      <w:bookmarkStart w:id="306" w:name="_Toc531286898"/>
      <w:r>
        <w:rPr>
          <w:rtl/>
        </w:rPr>
        <w:t>تفنيد الدليل الثاني</w:t>
      </w:r>
      <w:bookmarkEnd w:id="305"/>
      <w:bookmarkEnd w:id="306"/>
    </w:p>
    <w:p w:rsidR="008406C4" w:rsidRDefault="006F739F" w:rsidP="006F739F">
      <w:pPr>
        <w:pStyle w:val="libNormal"/>
        <w:rPr>
          <w:rtl/>
        </w:rPr>
      </w:pPr>
      <w:r>
        <w:rPr>
          <w:rtl/>
        </w:rPr>
        <w:t>وأم</w:t>
      </w:r>
      <w:r w:rsidR="001237F4">
        <w:rPr>
          <w:rFonts w:hint="cs"/>
          <w:rtl/>
        </w:rPr>
        <w:t>ّ</w:t>
      </w:r>
      <w:r>
        <w:rPr>
          <w:rtl/>
        </w:rPr>
        <w:t>ا دليلكم الثاني، وهو كبر السن</w:t>
      </w:r>
      <w:r w:rsidR="001237F4">
        <w:rPr>
          <w:rFonts w:hint="cs"/>
          <w:rtl/>
        </w:rPr>
        <w:t>ّ</w:t>
      </w:r>
      <w:r>
        <w:rPr>
          <w:rtl/>
        </w:rPr>
        <w:t>، إذ قلتم: إن</w:t>
      </w:r>
      <w:r w:rsidR="001237F4">
        <w:rPr>
          <w:rFonts w:hint="cs"/>
          <w:rtl/>
        </w:rPr>
        <w:t>ّ</w:t>
      </w:r>
      <w:r>
        <w:rPr>
          <w:rtl/>
        </w:rPr>
        <w:t>هم قد</w:t>
      </w:r>
      <w:r w:rsidR="001237F4">
        <w:rPr>
          <w:rFonts w:hint="cs"/>
          <w:rtl/>
        </w:rPr>
        <w:t>ّ</w:t>
      </w:r>
      <w:r>
        <w:rPr>
          <w:rtl/>
        </w:rPr>
        <w:t>موا أبابكر في الخلافة لأن</w:t>
      </w:r>
      <w:r w:rsidR="001237F4">
        <w:rPr>
          <w:rFonts w:hint="cs"/>
          <w:rtl/>
        </w:rPr>
        <w:t>ّ</w:t>
      </w:r>
      <w:r>
        <w:rPr>
          <w:rtl/>
        </w:rPr>
        <w:t>ه أكبر سن</w:t>
      </w:r>
      <w:r w:rsidR="001237F4">
        <w:rPr>
          <w:rFonts w:hint="cs"/>
          <w:rtl/>
        </w:rPr>
        <w:t>ّ</w:t>
      </w:r>
      <w:r>
        <w:rPr>
          <w:rtl/>
        </w:rPr>
        <w:t>ا</w:t>
      </w:r>
      <w:r w:rsidR="001237F4">
        <w:rPr>
          <w:rFonts w:hint="cs"/>
          <w:rtl/>
        </w:rPr>
        <w:t>ً</w:t>
      </w:r>
      <w:r>
        <w:rPr>
          <w:rtl/>
        </w:rPr>
        <w:t xml:space="preserve"> من علي</w:t>
      </w:r>
      <w:r w:rsidR="001237F4">
        <w:rPr>
          <w:rFonts w:hint="cs"/>
          <w:rtl/>
        </w:rPr>
        <w:t>ّ</w:t>
      </w:r>
      <w:r>
        <w:rPr>
          <w:rtl/>
        </w:rPr>
        <w:t xml:space="preserve"> بن أبي طالب.</w:t>
      </w:r>
    </w:p>
    <w:p w:rsidR="008406C4" w:rsidRDefault="006F739F" w:rsidP="006F739F">
      <w:pPr>
        <w:pStyle w:val="libNormal"/>
        <w:rPr>
          <w:rtl/>
        </w:rPr>
      </w:pPr>
      <w:r>
        <w:rPr>
          <w:rtl/>
        </w:rPr>
        <w:t>صحيح</w:t>
      </w:r>
      <w:r w:rsidR="001237F4">
        <w:rPr>
          <w:rFonts w:hint="cs"/>
          <w:rtl/>
        </w:rPr>
        <w:t>ٌ</w:t>
      </w:r>
      <w:r>
        <w:rPr>
          <w:rtl/>
        </w:rPr>
        <w:t xml:space="preserve"> أن</w:t>
      </w:r>
      <w:r w:rsidR="001237F4">
        <w:rPr>
          <w:rFonts w:hint="cs"/>
          <w:rtl/>
        </w:rPr>
        <w:t>ّ</w:t>
      </w:r>
      <w:r>
        <w:rPr>
          <w:rtl/>
        </w:rPr>
        <w:t xml:space="preserve"> أصحاب السقيفة استدل</w:t>
      </w:r>
      <w:r w:rsidR="001237F4">
        <w:rPr>
          <w:rFonts w:hint="cs"/>
          <w:rtl/>
        </w:rPr>
        <w:t>ّ</w:t>
      </w:r>
      <w:r>
        <w:rPr>
          <w:rtl/>
        </w:rPr>
        <w:t>وا بهذا الدليل لإقناع الإمام علي</w:t>
      </w:r>
      <w:r w:rsidR="001237F4">
        <w:rPr>
          <w:rFonts w:hint="cs"/>
          <w:rtl/>
        </w:rPr>
        <w:t xml:space="preserve">ّ </w:t>
      </w:r>
      <w:r w:rsidRPr="005E607E">
        <w:rPr>
          <w:rStyle w:val="libAlaemChar"/>
          <w:rtl/>
        </w:rPr>
        <w:t>عليه‌السلام</w:t>
      </w:r>
      <w:r>
        <w:rPr>
          <w:rtl/>
        </w:rPr>
        <w:t xml:space="preserve"> ليبايع أبا بكر</w:t>
      </w:r>
      <w:r w:rsidRPr="000B0BDE">
        <w:rPr>
          <w:rStyle w:val="libFootnotenumChar"/>
          <w:rtl/>
        </w:rPr>
        <w:t>(3)</w:t>
      </w:r>
      <w:r>
        <w:rPr>
          <w:rtl/>
        </w:rPr>
        <w:t xml:space="preserve"> ولكن</w:t>
      </w:r>
      <w:r w:rsidR="001237F4">
        <w:rPr>
          <w:rFonts w:hint="cs"/>
          <w:rtl/>
        </w:rPr>
        <w:t>ّ</w:t>
      </w:r>
      <w:r>
        <w:rPr>
          <w:rtl/>
        </w:rPr>
        <w:t>ه دليل</w:t>
      </w:r>
      <w:r w:rsidR="001237F4">
        <w:rPr>
          <w:rFonts w:hint="cs"/>
          <w:rtl/>
        </w:rPr>
        <w:t>ٌ</w:t>
      </w:r>
      <w:r>
        <w:rPr>
          <w:rtl/>
        </w:rPr>
        <w:t xml:space="preserve"> ضعيف وكلام سخيف.</w:t>
      </w:r>
    </w:p>
    <w:p w:rsidR="006F739F" w:rsidRDefault="006F739F" w:rsidP="006F739F">
      <w:pPr>
        <w:pStyle w:val="libLine"/>
      </w:pPr>
      <w:r>
        <w:rPr>
          <w:rtl/>
        </w:rPr>
        <w:t>____________________</w:t>
      </w:r>
    </w:p>
    <w:p w:rsidR="008406C4" w:rsidRDefault="006F739F" w:rsidP="001237F4">
      <w:pPr>
        <w:pStyle w:val="libFootnote0"/>
        <w:rPr>
          <w:rtl/>
        </w:rPr>
      </w:pPr>
      <w:r>
        <w:rPr>
          <w:rtl/>
        </w:rPr>
        <w:t>1 و 2</w:t>
      </w:r>
      <w:r w:rsidR="001237F4">
        <w:rPr>
          <w:rFonts w:hint="cs"/>
          <w:rtl/>
        </w:rPr>
        <w:t>)</w:t>
      </w:r>
      <w:r>
        <w:rPr>
          <w:rtl/>
        </w:rPr>
        <w:t xml:space="preserve"> الصواعق المحرقة / ذيل الآية الرابعة / في فضائل أهل البيت </w:t>
      </w:r>
      <w:r w:rsidR="000F5224" w:rsidRPr="001237F4">
        <w:rPr>
          <w:rStyle w:val="libFootnoteAlaemChar"/>
          <w:rtl/>
        </w:rPr>
        <w:t>عليهم‌السلام</w:t>
      </w:r>
      <w:r>
        <w:rPr>
          <w:rtl/>
        </w:rPr>
        <w:t>.</w:t>
      </w:r>
    </w:p>
    <w:p w:rsidR="006F739F" w:rsidRDefault="006F739F" w:rsidP="006F739F">
      <w:pPr>
        <w:pStyle w:val="libFootnote0"/>
      </w:pPr>
      <w:r>
        <w:rPr>
          <w:rtl/>
        </w:rPr>
        <w:t>3) قال ابن قتيبة في الإمامة والسياسة 12: فقال أبو عبيدة بن الجر</w:t>
      </w:r>
      <w:r w:rsidR="001237F4">
        <w:rPr>
          <w:rFonts w:hint="cs"/>
          <w:rtl/>
        </w:rPr>
        <w:t>ّ</w:t>
      </w:r>
      <w:r>
        <w:rPr>
          <w:rtl/>
        </w:rPr>
        <w:t>اح له [لعلي</w:t>
      </w:r>
      <w:r w:rsidR="001237F4">
        <w:rPr>
          <w:rFonts w:hint="cs"/>
          <w:rtl/>
        </w:rPr>
        <w:t>ٍّ</w:t>
      </w:r>
      <w:r>
        <w:rPr>
          <w:rtl/>
        </w:rPr>
        <w:t xml:space="preserve"> كر</w:t>
      </w:r>
      <w:r w:rsidR="001237F4">
        <w:rPr>
          <w:rFonts w:hint="cs"/>
          <w:rtl/>
        </w:rPr>
        <w:t>ّ</w:t>
      </w:r>
      <w:r>
        <w:rPr>
          <w:rtl/>
        </w:rPr>
        <w:t>م الله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فلو كان كبر السن</w:t>
      </w:r>
      <w:r w:rsidR="001237F4">
        <w:rPr>
          <w:rFonts w:hint="cs"/>
          <w:rtl/>
        </w:rPr>
        <w:t>ّ</w:t>
      </w:r>
      <w:r>
        <w:rPr>
          <w:rtl/>
        </w:rPr>
        <w:t xml:space="preserve"> ملحوظا</w:t>
      </w:r>
      <w:r w:rsidR="001237F4">
        <w:rPr>
          <w:rFonts w:hint="cs"/>
          <w:rtl/>
        </w:rPr>
        <w:t>ً</w:t>
      </w:r>
      <w:r>
        <w:rPr>
          <w:rtl/>
        </w:rPr>
        <w:t xml:space="preserve"> في المنصوب للخلافة، فقد كان في</w:t>
      </w:r>
      <w:r w:rsidR="001237F4">
        <w:rPr>
          <w:rFonts w:hint="cs"/>
          <w:rtl/>
        </w:rPr>
        <w:t xml:space="preserve"> </w:t>
      </w:r>
      <w:r>
        <w:rPr>
          <w:rtl/>
        </w:rPr>
        <w:t>المسلمين والصحابة من هو أكبر سن</w:t>
      </w:r>
      <w:r w:rsidR="001237F4">
        <w:rPr>
          <w:rFonts w:hint="cs"/>
          <w:rtl/>
        </w:rPr>
        <w:t>ّ</w:t>
      </w:r>
      <w:r>
        <w:rPr>
          <w:rtl/>
        </w:rPr>
        <w:t>ا</w:t>
      </w:r>
      <w:r w:rsidR="001237F4">
        <w:rPr>
          <w:rFonts w:hint="cs"/>
          <w:rtl/>
        </w:rPr>
        <w:t>ً</w:t>
      </w:r>
      <w:r>
        <w:rPr>
          <w:rtl/>
        </w:rPr>
        <w:t xml:space="preserve"> من أبي بكر، حتّى إن والده أبا قحافة كان حي</w:t>
      </w:r>
      <w:r w:rsidR="001237F4">
        <w:rPr>
          <w:rFonts w:hint="cs"/>
          <w:rtl/>
        </w:rPr>
        <w:t>ّ</w:t>
      </w:r>
      <w:r>
        <w:rPr>
          <w:rtl/>
        </w:rPr>
        <w:t>ا</w:t>
      </w:r>
      <w:r w:rsidR="001237F4">
        <w:rPr>
          <w:rFonts w:hint="cs"/>
          <w:rtl/>
        </w:rPr>
        <w:t>ً</w:t>
      </w:r>
      <w:r>
        <w:rPr>
          <w:rtl/>
        </w:rPr>
        <w:t xml:space="preserve"> في</w:t>
      </w:r>
      <w:r w:rsidR="001237F4">
        <w:rPr>
          <w:rFonts w:hint="cs"/>
          <w:rtl/>
        </w:rPr>
        <w:t xml:space="preserve"> </w:t>
      </w:r>
      <w:r>
        <w:rPr>
          <w:rtl/>
        </w:rPr>
        <w:t>ذلك اليوم، فل</w:t>
      </w:r>
      <w:r w:rsidR="001237F4">
        <w:rPr>
          <w:rFonts w:hint="cs"/>
          <w:rtl/>
        </w:rPr>
        <w:t>ِ</w:t>
      </w:r>
      <w:r>
        <w:rPr>
          <w:rtl/>
        </w:rPr>
        <w:t>م</w:t>
      </w:r>
      <w:r w:rsidR="001237F4">
        <w:rPr>
          <w:rFonts w:hint="cs"/>
          <w:rtl/>
        </w:rPr>
        <w:t>َ</w:t>
      </w:r>
      <w:r>
        <w:rPr>
          <w:rtl/>
        </w:rPr>
        <w:t xml:space="preserve"> أخ</w:t>
      </w:r>
      <w:r w:rsidR="001237F4">
        <w:rPr>
          <w:rFonts w:hint="cs"/>
          <w:rtl/>
        </w:rPr>
        <w:t>ّ</w:t>
      </w:r>
      <w:r>
        <w:rPr>
          <w:rtl/>
        </w:rPr>
        <w:t>روه وقد</w:t>
      </w:r>
      <w:r w:rsidR="001237F4">
        <w:rPr>
          <w:rFonts w:hint="cs"/>
          <w:rtl/>
        </w:rPr>
        <w:t>ّ</w:t>
      </w:r>
      <w:r>
        <w:rPr>
          <w:rtl/>
        </w:rPr>
        <w:t>موا ابنه؟!!</w:t>
      </w:r>
      <w:r w:rsidRPr="000B0BDE">
        <w:rPr>
          <w:rStyle w:val="libFootnotenumChar"/>
          <w:rtl/>
        </w:rPr>
        <w:t>(1)</w:t>
      </w:r>
      <w:r>
        <w:rPr>
          <w:rtl/>
        </w:rPr>
        <w:t>.</w:t>
      </w:r>
    </w:p>
    <w:p w:rsidR="008406C4" w:rsidRDefault="006F739F" w:rsidP="006F739F">
      <w:pPr>
        <w:pStyle w:val="libNormal"/>
        <w:rPr>
          <w:rtl/>
        </w:rPr>
      </w:pPr>
      <w:r w:rsidRPr="00537012">
        <w:rPr>
          <w:rStyle w:val="libBold2Char"/>
          <w:rtl/>
        </w:rPr>
        <w:t>الحافظ:</w:t>
      </w:r>
      <w:r>
        <w:rPr>
          <w:rtl/>
        </w:rPr>
        <w:t xml:space="preserve"> إن</w:t>
      </w:r>
      <w:r w:rsidR="001237F4">
        <w:rPr>
          <w:rFonts w:hint="cs"/>
          <w:rtl/>
        </w:rPr>
        <w:t>ّ</w:t>
      </w:r>
      <w:r>
        <w:rPr>
          <w:rtl/>
        </w:rPr>
        <w:t xml:space="preserve"> الملحوظ عندنا كبر السن</w:t>
      </w:r>
      <w:r w:rsidR="001237F4">
        <w:rPr>
          <w:rFonts w:hint="cs"/>
          <w:rtl/>
        </w:rPr>
        <w:t>ّ</w:t>
      </w:r>
      <w:r>
        <w:rPr>
          <w:rtl/>
        </w:rPr>
        <w:t xml:space="preserve"> مع السابقة في الإسلام.</w:t>
      </w:r>
    </w:p>
    <w:p w:rsidR="008406C4" w:rsidRDefault="006F739F" w:rsidP="006F739F">
      <w:pPr>
        <w:pStyle w:val="libNormal"/>
        <w:rPr>
          <w:rtl/>
        </w:rPr>
      </w:pPr>
      <w:r>
        <w:rPr>
          <w:rtl/>
        </w:rPr>
        <w:t>وقد كان أبو بكر شيخا</w:t>
      </w:r>
      <w:r w:rsidR="001237F4">
        <w:rPr>
          <w:rFonts w:hint="cs"/>
          <w:rtl/>
        </w:rPr>
        <w:t>ً</w:t>
      </w:r>
      <w:r>
        <w:rPr>
          <w:rtl/>
        </w:rPr>
        <w:t xml:space="preserve"> محن</w:t>
      </w:r>
      <w:r w:rsidR="001237F4">
        <w:rPr>
          <w:rFonts w:hint="cs"/>
          <w:rtl/>
        </w:rPr>
        <w:t>ّ</w:t>
      </w:r>
      <w:r>
        <w:rPr>
          <w:rtl/>
        </w:rPr>
        <w:t>كا</w:t>
      </w:r>
      <w:r w:rsidR="001237F4">
        <w:rPr>
          <w:rFonts w:hint="cs"/>
          <w:rtl/>
        </w:rPr>
        <w:t>ً</w:t>
      </w:r>
      <w:r>
        <w:rPr>
          <w:rtl/>
        </w:rPr>
        <w:t xml:space="preserve"> في الأمور، ذا سابقة حسنة، وكان</w:t>
      </w:r>
      <w:r w:rsidR="001237F4">
        <w:rPr>
          <w:rFonts w:hint="cs"/>
          <w:rtl/>
        </w:rPr>
        <w:t xml:space="preserve"> </w:t>
      </w:r>
      <w:r>
        <w:rPr>
          <w:rtl/>
        </w:rPr>
        <w:t>مقد</w:t>
      </w:r>
      <w:r w:rsidR="001237F4">
        <w:rPr>
          <w:rFonts w:hint="cs"/>
          <w:rtl/>
        </w:rPr>
        <w:t>َّ</w:t>
      </w:r>
      <w:r>
        <w:rPr>
          <w:rtl/>
        </w:rPr>
        <w:t>را</w:t>
      </w:r>
      <w:r w:rsidR="001237F4">
        <w:rPr>
          <w:rFonts w:hint="cs"/>
          <w:rtl/>
        </w:rPr>
        <w:t>ً</w:t>
      </w:r>
      <w:r>
        <w:rPr>
          <w:rtl/>
        </w:rPr>
        <w:t xml:space="preserve"> ومحبوبا</w:t>
      </w:r>
      <w:r w:rsidR="001237F4">
        <w:rPr>
          <w:rFonts w:hint="cs"/>
          <w:rtl/>
        </w:rPr>
        <w:t>ً</w:t>
      </w:r>
      <w:r>
        <w:rPr>
          <w:rtl/>
        </w:rPr>
        <w:t xml:space="preserve"> عند رسول الله </w:t>
      </w:r>
      <w:r w:rsidRPr="00201CCF">
        <w:rPr>
          <w:rStyle w:val="libAlaemChar"/>
          <w:rtl/>
        </w:rPr>
        <w:t>صلى‌الله‌عليه‌وآله</w:t>
      </w:r>
      <w:r>
        <w:rPr>
          <w:rtl/>
        </w:rPr>
        <w:t xml:space="preserve"> فلا يقد</w:t>
      </w:r>
      <w:r w:rsidR="001237F4">
        <w:rPr>
          <w:rFonts w:hint="cs"/>
          <w:rtl/>
        </w:rPr>
        <w:t>ّ</w:t>
      </w:r>
      <w:r>
        <w:rPr>
          <w:rtl/>
        </w:rPr>
        <w:t>م عليه علي</w:t>
      </w:r>
      <w:r w:rsidR="001237F4">
        <w:rPr>
          <w:rFonts w:hint="cs"/>
          <w:rtl/>
        </w:rPr>
        <w:t>ٌّ</w:t>
      </w:r>
      <w:r>
        <w:rPr>
          <w:rtl/>
        </w:rPr>
        <w:t xml:space="preserve"> كرم الله وجهه وهو حديث السنغير محن</w:t>
      </w:r>
      <w:r w:rsidR="001237F4">
        <w:rPr>
          <w:rFonts w:hint="cs"/>
          <w:rtl/>
        </w:rPr>
        <w:t>ّ</w:t>
      </w:r>
      <w:r>
        <w:rPr>
          <w:rtl/>
        </w:rPr>
        <w:t>ك في الأمور.</w:t>
      </w:r>
    </w:p>
    <w:p w:rsidR="008406C4" w:rsidRDefault="006F739F" w:rsidP="006F739F">
      <w:pPr>
        <w:pStyle w:val="libNormal"/>
        <w:rPr>
          <w:rtl/>
        </w:rPr>
      </w:pPr>
      <w:r w:rsidRPr="00537012">
        <w:rPr>
          <w:rStyle w:val="libBold2Char"/>
          <w:rtl/>
        </w:rPr>
        <w:t>قلت:</w:t>
      </w:r>
      <w:r>
        <w:rPr>
          <w:rtl/>
        </w:rPr>
        <w:t xml:space="preserve"> إن كان كذلك فلماذا قد</w:t>
      </w:r>
      <w:r w:rsidR="001237F4">
        <w:rPr>
          <w:rFonts w:hint="cs"/>
          <w:rtl/>
        </w:rPr>
        <w:t>ّ</w:t>
      </w:r>
      <w:r>
        <w:rPr>
          <w:rtl/>
        </w:rPr>
        <w:t xml:space="preserve">م رسول الله </w:t>
      </w:r>
      <w:r w:rsidRPr="00201CCF">
        <w:rPr>
          <w:rStyle w:val="libAlaemChar"/>
          <w:rtl/>
        </w:rPr>
        <w:t>صلى‌الله‌عليه‌وآله</w:t>
      </w:r>
      <w:r>
        <w:rPr>
          <w:rtl/>
        </w:rPr>
        <w:t xml:space="preserve"> علي</w:t>
      </w:r>
      <w:r w:rsidR="001237F4">
        <w:rPr>
          <w:rFonts w:hint="cs"/>
          <w:rtl/>
        </w:rPr>
        <w:t>ّ</w:t>
      </w:r>
      <w:r>
        <w:rPr>
          <w:rtl/>
        </w:rPr>
        <w:t>ا</w:t>
      </w:r>
      <w:r w:rsidR="001237F4">
        <w:rPr>
          <w:rFonts w:hint="cs"/>
          <w:rtl/>
        </w:rPr>
        <w:t>ً</w:t>
      </w:r>
      <w:r>
        <w:rPr>
          <w:rtl/>
        </w:rPr>
        <w:t xml:space="preserve"> </w:t>
      </w:r>
      <w:r w:rsidRPr="00201CCF">
        <w:rPr>
          <w:rStyle w:val="libAlaemChar"/>
          <w:rtl/>
        </w:rPr>
        <w:t>عليه‌السلام</w:t>
      </w:r>
      <w:r>
        <w:rPr>
          <w:rtl/>
        </w:rPr>
        <w:t xml:space="preserve"> عليه في</w:t>
      </w:r>
      <w:r w:rsidR="001237F4">
        <w:rPr>
          <w:rFonts w:hint="cs"/>
          <w:rtl/>
        </w:rPr>
        <w:t xml:space="preserve"> </w:t>
      </w:r>
      <w:r>
        <w:rPr>
          <w:rtl/>
        </w:rPr>
        <w:t>كثير من الأمور والقضايا؟!</w:t>
      </w:r>
    </w:p>
    <w:p w:rsidR="008406C4" w:rsidRDefault="006F739F" w:rsidP="006F739F">
      <w:pPr>
        <w:pStyle w:val="libNormal"/>
        <w:rPr>
          <w:rtl/>
        </w:rPr>
      </w:pPr>
      <w:r>
        <w:rPr>
          <w:rtl/>
        </w:rPr>
        <w:t xml:space="preserve">منها: في غزوة تبوك، حينما عزم رسول الله </w:t>
      </w:r>
      <w:r w:rsidRPr="00201CCF">
        <w:rPr>
          <w:rStyle w:val="libAlaemChar"/>
          <w:rtl/>
        </w:rPr>
        <w:t>صلى‌الله‌عليه‌وآله</w:t>
      </w:r>
      <w:r>
        <w:rPr>
          <w:rtl/>
        </w:rPr>
        <w:t xml:space="preserve"> أن يخرج مع</w:t>
      </w:r>
      <w:r w:rsidR="00291DCB">
        <w:rPr>
          <w:rFonts w:hint="cs"/>
          <w:rtl/>
        </w:rPr>
        <w:t xml:space="preserve"> </w:t>
      </w:r>
      <w:r>
        <w:rPr>
          <w:rtl/>
        </w:rPr>
        <w:t>المسلمين إلى تبوك وكان يخشى تحر</w:t>
      </w:r>
      <w:r w:rsidR="00291DCB">
        <w:rPr>
          <w:rFonts w:hint="cs"/>
          <w:rtl/>
        </w:rPr>
        <w:t>ّ</w:t>
      </w:r>
      <w:r>
        <w:rPr>
          <w:rtl/>
        </w:rPr>
        <w:t>ك المنافقين في المدينة وتخريبهم،</w:t>
      </w:r>
    </w:p>
    <w:p w:rsidR="006F739F" w:rsidRDefault="006F739F" w:rsidP="006F739F">
      <w:pPr>
        <w:pStyle w:val="libLine"/>
      </w:pPr>
      <w:r>
        <w:rPr>
          <w:rtl/>
        </w:rPr>
        <w:t>____________________</w:t>
      </w:r>
    </w:p>
    <w:p w:rsidR="008406C4" w:rsidRDefault="006F739F" w:rsidP="006F739F">
      <w:pPr>
        <w:pStyle w:val="libFootnote0"/>
        <w:rPr>
          <w:rtl/>
        </w:rPr>
      </w:pPr>
      <w:r>
        <w:rPr>
          <w:rtl/>
        </w:rPr>
        <w:t>= وجهه]: يا بن عم</w:t>
      </w:r>
      <w:r w:rsidR="00291DCB">
        <w:rPr>
          <w:rFonts w:hint="cs"/>
          <w:rtl/>
        </w:rPr>
        <w:t>ّ</w:t>
      </w:r>
      <w:r>
        <w:rPr>
          <w:rtl/>
        </w:rPr>
        <w:t>! إن</w:t>
      </w:r>
      <w:r w:rsidR="00291DCB">
        <w:rPr>
          <w:rFonts w:hint="cs"/>
          <w:rtl/>
        </w:rPr>
        <w:t>ّ</w:t>
      </w:r>
      <w:r>
        <w:rPr>
          <w:rtl/>
        </w:rPr>
        <w:t>ك حديث السن</w:t>
      </w:r>
      <w:r w:rsidR="00291DCB">
        <w:rPr>
          <w:rFonts w:hint="cs"/>
          <w:rtl/>
        </w:rPr>
        <w:t>ّ</w:t>
      </w:r>
      <w:r>
        <w:rPr>
          <w:rtl/>
        </w:rPr>
        <w:t>، وهؤلاء مشيخة قومك ليس لك مثل تجربتهم ومعرفتهم بالأمور، ولا أرى أبا بكر إل</w:t>
      </w:r>
      <w:r w:rsidR="00291DCB">
        <w:rPr>
          <w:rFonts w:hint="cs"/>
          <w:rtl/>
        </w:rPr>
        <w:t>ّ</w:t>
      </w:r>
      <w:r>
        <w:rPr>
          <w:rtl/>
        </w:rPr>
        <w:t>ا أقوى على هذا الأمر منك وأشد</w:t>
      </w:r>
      <w:r w:rsidR="00291DCB">
        <w:rPr>
          <w:rFonts w:hint="cs"/>
          <w:rtl/>
        </w:rPr>
        <w:t>ّ</w:t>
      </w:r>
      <w:r>
        <w:rPr>
          <w:rtl/>
        </w:rPr>
        <w:t xml:space="preserve"> احتمالا</w:t>
      </w:r>
      <w:r w:rsidR="00291DCB">
        <w:rPr>
          <w:rFonts w:hint="cs"/>
          <w:rtl/>
        </w:rPr>
        <w:t>ً</w:t>
      </w:r>
      <w:r>
        <w:rPr>
          <w:rtl/>
        </w:rPr>
        <w:t xml:space="preserve"> واستطلاعا</w:t>
      </w:r>
      <w:r w:rsidR="00291DCB">
        <w:rPr>
          <w:rFonts w:hint="cs"/>
          <w:rtl/>
        </w:rPr>
        <w:t>ً</w:t>
      </w:r>
      <w:r>
        <w:rPr>
          <w:rtl/>
        </w:rPr>
        <w:t>، فسل</w:t>
      </w:r>
      <w:r w:rsidR="00291DCB">
        <w:rPr>
          <w:rFonts w:hint="cs"/>
          <w:rtl/>
        </w:rPr>
        <w:t>ِّ</w:t>
      </w:r>
      <w:r>
        <w:rPr>
          <w:rtl/>
        </w:rPr>
        <w:t>م لأبي بكر هذا الأمر، فإن</w:t>
      </w:r>
      <w:r w:rsidR="00291DCB">
        <w:rPr>
          <w:rFonts w:hint="cs"/>
          <w:rtl/>
        </w:rPr>
        <w:t>ّ</w:t>
      </w:r>
      <w:r>
        <w:rPr>
          <w:rtl/>
        </w:rPr>
        <w:t>ك إن تعش ويطل بك بقاء فأنت لهذا الأمر حليق وحقيق، في فضلك ودينك وعلمك وفهمك وسابقتك ونسبك وصهرك ...</w:t>
      </w:r>
    </w:p>
    <w:p w:rsidR="008406C4" w:rsidRDefault="006F739F" w:rsidP="006F739F">
      <w:pPr>
        <w:pStyle w:val="libFootnote0"/>
        <w:rPr>
          <w:rtl/>
        </w:rPr>
      </w:pPr>
      <w:r>
        <w:rPr>
          <w:rtl/>
        </w:rPr>
        <w:t>فانظر أي</w:t>
      </w:r>
      <w:r w:rsidR="00291DCB">
        <w:rPr>
          <w:rFonts w:hint="cs"/>
          <w:rtl/>
        </w:rPr>
        <w:t>ّ</w:t>
      </w:r>
      <w:r>
        <w:rPr>
          <w:rtl/>
        </w:rPr>
        <w:t>ها القارئ الكريم كيف يعترف للامام علي</w:t>
      </w:r>
      <w:r w:rsidR="00291DCB">
        <w:rPr>
          <w:rFonts w:hint="cs"/>
          <w:rtl/>
        </w:rPr>
        <w:t>ّ</w:t>
      </w:r>
      <w:r>
        <w:rPr>
          <w:rtl/>
        </w:rPr>
        <w:t xml:space="preserve"> </w:t>
      </w:r>
      <w:r w:rsidRPr="005E5D61">
        <w:rPr>
          <w:rStyle w:val="libFootnoteAlaemChar"/>
          <w:rtl/>
        </w:rPr>
        <w:t>عليه‌السلام</w:t>
      </w:r>
      <w:r>
        <w:rPr>
          <w:rtl/>
        </w:rPr>
        <w:t xml:space="preserve"> بفضله في الدين والعلم والفهم والسابقة والنسب والحسب، ولكن لأن</w:t>
      </w:r>
      <w:r w:rsidR="00291DCB">
        <w:rPr>
          <w:rFonts w:hint="cs"/>
          <w:rtl/>
        </w:rPr>
        <w:t>ّ</w:t>
      </w:r>
      <w:r>
        <w:rPr>
          <w:rtl/>
        </w:rPr>
        <w:t>ه حديث السن</w:t>
      </w:r>
      <w:r w:rsidR="00291DCB">
        <w:rPr>
          <w:rFonts w:hint="cs"/>
          <w:rtl/>
        </w:rPr>
        <w:t>ّ</w:t>
      </w:r>
      <w:r>
        <w:rPr>
          <w:rtl/>
        </w:rPr>
        <w:t xml:space="preserve"> يؤخ</w:t>
      </w:r>
      <w:r w:rsidR="00291DCB">
        <w:rPr>
          <w:rFonts w:hint="cs"/>
          <w:rtl/>
        </w:rPr>
        <w:t>َّ</w:t>
      </w:r>
      <w:r>
        <w:rPr>
          <w:rtl/>
        </w:rPr>
        <w:t>ر عن مقامه!!</w:t>
      </w:r>
    </w:p>
    <w:p w:rsidR="006F739F" w:rsidRDefault="006F739F" w:rsidP="00291DCB">
      <w:pPr>
        <w:pStyle w:val="libFootnoteLeft"/>
      </w:pPr>
      <w:r>
        <w:rPr>
          <w:rtl/>
        </w:rPr>
        <w:t>«المترجم»</w:t>
      </w:r>
    </w:p>
    <w:p w:rsidR="008406C4" w:rsidRDefault="006F739F" w:rsidP="00291DCB">
      <w:pPr>
        <w:pStyle w:val="libFootnote0"/>
        <w:rPr>
          <w:rtl/>
        </w:rPr>
      </w:pPr>
      <w:r>
        <w:rPr>
          <w:rtl/>
        </w:rPr>
        <w:t xml:space="preserve">1) شرح </w:t>
      </w:r>
      <w:r w:rsidR="00291DCB">
        <w:rPr>
          <w:rFonts w:hint="cs"/>
          <w:rtl/>
        </w:rPr>
        <w:t xml:space="preserve">ابن </w:t>
      </w:r>
      <w:r>
        <w:rPr>
          <w:rtl/>
        </w:rPr>
        <w:t>أبي الحديد 1/222، قال: قيل لأبي قحافة يوم و</w:t>
      </w:r>
      <w:r w:rsidR="00291DCB">
        <w:rPr>
          <w:rFonts w:hint="cs"/>
          <w:rtl/>
        </w:rPr>
        <w:t>َ</w:t>
      </w:r>
      <w:r>
        <w:rPr>
          <w:rtl/>
        </w:rPr>
        <w:t xml:space="preserve">لي الأمر لابنه: قد ولي ابنك الخلافة. فقرأ: </w:t>
      </w:r>
      <w:r w:rsidRPr="00291DCB">
        <w:rPr>
          <w:rStyle w:val="libFootnoteAlaemChar"/>
          <w:rtl/>
        </w:rPr>
        <w:t>(</w:t>
      </w:r>
      <w:r w:rsidR="00291DCB" w:rsidRPr="00291DCB">
        <w:rPr>
          <w:rStyle w:val="libFootnoteAieChar"/>
          <w:rFonts w:hint="eastAsia"/>
          <w:rtl/>
        </w:rPr>
        <w:t>قُلِ</w:t>
      </w:r>
      <w:r w:rsidR="00291DCB" w:rsidRPr="00291DCB">
        <w:rPr>
          <w:rStyle w:val="libFootnoteAieChar"/>
          <w:rtl/>
        </w:rPr>
        <w:t xml:space="preserve"> </w:t>
      </w:r>
      <w:r w:rsidR="0041446A">
        <w:rPr>
          <w:rStyle w:val="libFootnoteAieChar"/>
          <w:rtl/>
        </w:rPr>
        <w:t>الله</w:t>
      </w:r>
      <w:r w:rsidR="00291DCB" w:rsidRPr="00291DCB">
        <w:rPr>
          <w:rStyle w:val="libFootnoteAieChar"/>
          <w:rtl/>
        </w:rPr>
        <w:t>مَّ مَالِکَ الْمُلْکِ تُؤْتِي الْمُلْکَ مَنْ تَشَاءُ وَ تَنْزِعُ الْمُلْکَ مِمَّنْ تَشَاءُ</w:t>
      </w:r>
      <w:r w:rsidRPr="00291DCB">
        <w:rPr>
          <w:rStyle w:val="libFootnoteAlaemChar"/>
          <w:rtl/>
        </w:rPr>
        <w:t>)</w:t>
      </w:r>
      <w:r>
        <w:rPr>
          <w:rtl/>
        </w:rPr>
        <w:t xml:space="preserve"> ثمّ قال: ل</w:t>
      </w:r>
      <w:r w:rsidR="00291DCB">
        <w:rPr>
          <w:rFonts w:hint="cs"/>
          <w:rtl/>
        </w:rPr>
        <w:t>ِ</w:t>
      </w:r>
      <w:r>
        <w:rPr>
          <w:rtl/>
        </w:rPr>
        <w:t>م</w:t>
      </w:r>
      <w:r w:rsidR="00291DCB">
        <w:rPr>
          <w:rFonts w:hint="cs"/>
          <w:rtl/>
        </w:rPr>
        <w:t>َ</w:t>
      </w:r>
      <w:r>
        <w:rPr>
          <w:rtl/>
        </w:rPr>
        <w:t xml:space="preserve"> ول</w:t>
      </w:r>
      <w:r w:rsidR="00291DCB">
        <w:rPr>
          <w:rFonts w:hint="cs"/>
          <w:rtl/>
        </w:rPr>
        <w:t>َّ</w:t>
      </w:r>
      <w:r>
        <w:rPr>
          <w:rtl/>
        </w:rPr>
        <w:t>و</w:t>
      </w:r>
      <w:r w:rsidR="00291DCB">
        <w:rPr>
          <w:rFonts w:hint="cs"/>
          <w:rtl/>
        </w:rPr>
        <w:t>ْ</w:t>
      </w:r>
      <w:r>
        <w:rPr>
          <w:rtl/>
        </w:rPr>
        <w:t>ه؟ قالوا: ل</w:t>
      </w:r>
      <w:r w:rsidR="00291DCB">
        <w:rPr>
          <w:rFonts w:hint="cs"/>
          <w:rtl/>
        </w:rPr>
        <w:t>ِ</w:t>
      </w:r>
      <w:r>
        <w:rPr>
          <w:rtl/>
        </w:rPr>
        <w:t>س</w:t>
      </w:r>
      <w:r w:rsidR="00291DCB">
        <w:rPr>
          <w:rFonts w:hint="cs"/>
          <w:rtl/>
        </w:rPr>
        <w:t>ِ</w:t>
      </w:r>
      <w:r>
        <w:rPr>
          <w:rtl/>
        </w:rPr>
        <w:t>ن</w:t>
      </w:r>
      <w:r w:rsidR="00291DCB">
        <w:rPr>
          <w:rFonts w:hint="cs"/>
          <w:rtl/>
        </w:rPr>
        <w:t>ّ</w:t>
      </w:r>
      <w:r>
        <w:rPr>
          <w:rtl/>
        </w:rPr>
        <w:t>ه! قال: أنا أسن</w:t>
      </w:r>
      <w:r w:rsidR="00291DCB">
        <w:rPr>
          <w:rFonts w:hint="cs"/>
          <w:rtl/>
        </w:rPr>
        <w:t>ّ</w:t>
      </w:r>
      <w:r>
        <w:rPr>
          <w:rtl/>
        </w:rPr>
        <w:t xml:space="preserve"> منه!!</w:t>
      </w:r>
    </w:p>
    <w:p w:rsidR="006F739F" w:rsidRDefault="006F739F" w:rsidP="00291DCB">
      <w:pPr>
        <w:pStyle w:val="libFootnoteLeft"/>
      </w:pPr>
      <w:r>
        <w:rPr>
          <w:rtl/>
        </w:rPr>
        <w:t>«المترجم»</w:t>
      </w:r>
    </w:p>
    <w:p w:rsidR="006F739F" w:rsidRDefault="006F739F" w:rsidP="00D96FAA">
      <w:pPr>
        <w:pStyle w:val="libNormal"/>
      </w:pPr>
      <w:r>
        <w:rPr>
          <w:rtl/>
        </w:rPr>
        <w:br w:type="page"/>
      </w:r>
    </w:p>
    <w:p w:rsidR="008406C4" w:rsidRDefault="006F739F" w:rsidP="00291DCB">
      <w:pPr>
        <w:pStyle w:val="libNormal0"/>
        <w:rPr>
          <w:rtl/>
        </w:rPr>
      </w:pPr>
      <w:r>
        <w:rPr>
          <w:rtl/>
        </w:rPr>
        <w:lastRenderedPageBreak/>
        <w:t>خ</w:t>
      </w:r>
      <w:r w:rsidR="00291DCB">
        <w:rPr>
          <w:rFonts w:hint="cs"/>
          <w:rtl/>
        </w:rPr>
        <w:t>َ</w:t>
      </w:r>
      <w:r>
        <w:rPr>
          <w:rtl/>
        </w:rPr>
        <w:t>ل</w:t>
      </w:r>
      <w:r w:rsidR="00291DCB">
        <w:rPr>
          <w:rFonts w:hint="cs"/>
          <w:rtl/>
        </w:rPr>
        <w:t>َّ</w:t>
      </w:r>
      <w:r>
        <w:rPr>
          <w:rtl/>
        </w:rPr>
        <w:t>ف</w:t>
      </w:r>
      <w:r w:rsidR="00291DCB">
        <w:rPr>
          <w:rFonts w:hint="cs"/>
          <w:rtl/>
        </w:rPr>
        <w:t>َ</w:t>
      </w:r>
      <w:r>
        <w:rPr>
          <w:rtl/>
        </w:rPr>
        <w:t xml:space="preserve"> عليا</w:t>
      </w:r>
      <w:r w:rsidR="00291DCB">
        <w:rPr>
          <w:rFonts w:hint="cs"/>
          <w:rtl/>
        </w:rPr>
        <w:t>ً</w:t>
      </w:r>
      <w:r>
        <w:rPr>
          <w:rtl/>
        </w:rPr>
        <w:t xml:space="preserve"> </w:t>
      </w:r>
      <w:r w:rsidRPr="00201CCF">
        <w:rPr>
          <w:rStyle w:val="libAlaemChar"/>
          <w:rtl/>
        </w:rPr>
        <w:t>عليه‌السلام</w:t>
      </w:r>
      <w:r>
        <w:rPr>
          <w:rtl/>
        </w:rPr>
        <w:t xml:space="preserve"> ليدير أمور المدينة المنو</w:t>
      </w:r>
      <w:r w:rsidR="00291DCB">
        <w:rPr>
          <w:rFonts w:hint="cs"/>
          <w:rtl/>
        </w:rPr>
        <w:t>ّ</w:t>
      </w:r>
      <w:r>
        <w:rPr>
          <w:rtl/>
        </w:rPr>
        <w:t>رة، دينيا</w:t>
      </w:r>
      <w:r w:rsidR="00291DCB">
        <w:rPr>
          <w:rFonts w:hint="cs"/>
          <w:rtl/>
        </w:rPr>
        <w:t>ً</w:t>
      </w:r>
      <w:r>
        <w:rPr>
          <w:rtl/>
        </w:rPr>
        <w:t xml:space="preserve"> وسياسيا</w:t>
      </w:r>
      <w:r w:rsidR="00291DCB">
        <w:rPr>
          <w:rFonts w:hint="cs"/>
          <w:rtl/>
        </w:rPr>
        <w:t>ً</w:t>
      </w:r>
      <w:r>
        <w:rPr>
          <w:rtl/>
        </w:rPr>
        <w:t xml:space="preserve"> واجتماعيا</w:t>
      </w:r>
      <w:r w:rsidR="00291DCB">
        <w:rPr>
          <w:rFonts w:hint="cs"/>
          <w:rtl/>
        </w:rPr>
        <w:t>ً</w:t>
      </w:r>
      <w:r>
        <w:rPr>
          <w:rtl/>
        </w:rPr>
        <w:t>، وقال له: أنت خليفتي في</w:t>
      </w:r>
      <w:r w:rsidR="00291DCB">
        <w:rPr>
          <w:rFonts w:hint="cs"/>
          <w:rtl/>
        </w:rPr>
        <w:t xml:space="preserve"> </w:t>
      </w:r>
      <w:r>
        <w:rPr>
          <w:rtl/>
        </w:rPr>
        <w:t>أهل بيتي ودار هجرتي، وأنت من</w:t>
      </w:r>
      <w:r w:rsidR="00291DCB">
        <w:rPr>
          <w:rFonts w:hint="cs"/>
          <w:rtl/>
        </w:rPr>
        <w:t>ّ</w:t>
      </w:r>
      <w:r>
        <w:rPr>
          <w:rtl/>
        </w:rPr>
        <w:t>ي بمنزلة هارون من موسى، إل</w:t>
      </w:r>
      <w:r w:rsidR="00291DCB">
        <w:rPr>
          <w:rFonts w:hint="cs"/>
          <w:rtl/>
        </w:rPr>
        <w:t>ّ</w:t>
      </w:r>
      <w:r>
        <w:rPr>
          <w:rtl/>
        </w:rPr>
        <w:t>ا أن</w:t>
      </w:r>
      <w:r w:rsidR="00291DCB">
        <w:rPr>
          <w:rFonts w:hint="cs"/>
          <w:rtl/>
        </w:rPr>
        <w:t>ّ</w:t>
      </w:r>
      <w:r>
        <w:rPr>
          <w:rtl/>
        </w:rPr>
        <w:t>ه لا نبي</w:t>
      </w:r>
      <w:r w:rsidR="00291DCB">
        <w:rPr>
          <w:rFonts w:hint="cs"/>
          <w:rtl/>
        </w:rPr>
        <w:t>ّ</w:t>
      </w:r>
      <w:r>
        <w:rPr>
          <w:rtl/>
        </w:rPr>
        <w:t xml:space="preserve"> بعدي.</w:t>
      </w:r>
    </w:p>
    <w:p w:rsidR="008406C4" w:rsidRDefault="006F739F" w:rsidP="006F739F">
      <w:pPr>
        <w:pStyle w:val="libNormal"/>
        <w:rPr>
          <w:rtl/>
        </w:rPr>
      </w:pPr>
      <w:r>
        <w:rPr>
          <w:rtl/>
        </w:rPr>
        <w:t>وكان علي</w:t>
      </w:r>
      <w:r w:rsidR="00291DCB">
        <w:rPr>
          <w:rFonts w:hint="cs"/>
          <w:rtl/>
        </w:rPr>
        <w:t>ٌ</w:t>
      </w:r>
      <w:r>
        <w:rPr>
          <w:rtl/>
        </w:rPr>
        <w:t xml:space="preserve"> </w:t>
      </w:r>
      <w:r w:rsidRPr="00201CCF">
        <w:rPr>
          <w:rStyle w:val="libAlaemChar"/>
          <w:rtl/>
        </w:rPr>
        <w:t>عليه‌السلام</w:t>
      </w:r>
      <w:r>
        <w:rPr>
          <w:rtl/>
        </w:rPr>
        <w:t xml:space="preserve"> ن</w:t>
      </w:r>
      <w:r w:rsidR="00291DCB">
        <w:rPr>
          <w:rFonts w:hint="cs"/>
          <w:rtl/>
        </w:rPr>
        <w:t>ِ</w:t>
      </w:r>
      <w:r>
        <w:rPr>
          <w:rtl/>
        </w:rPr>
        <w:t>ع</w:t>
      </w:r>
      <w:r w:rsidR="00291DCB">
        <w:rPr>
          <w:rFonts w:hint="cs"/>
          <w:rtl/>
        </w:rPr>
        <w:t>ْ</w:t>
      </w:r>
      <w:r>
        <w:rPr>
          <w:rtl/>
        </w:rPr>
        <w:t>م</w:t>
      </w:r>
      <w:r w:rsidR="00291DCB">
        <w:rPr>
          <w:rFonts w:hint="cs"/>
          <w:rtl/>
        </w:rPr>
        <w:t>َ</w:t>
      </w:r>
      <w:r>
        <w:rPr>
          <w:rtl/>
        </w:rPr>
        <w:t xml:space="preserve"> الخلف، وخير مدير، وأفضل أمير.</w:t>
      </w:r>
    </w:p>
    <w:p w:rsidR="008406C4" w:rsidRDefault="006F739F" w:rsidP="006F739F">
      <w:pPr>
        <w:pStyle w:val="libNormal"/>
        <w:rPr>
          <w:rtl/>
        </w:rPr>
      </w:pPr>
      <w:r>
        <w:rPr>
          <w:rtl/>
        </w:rPr>
        <w:t>ومنها</w:t>
      </w:r>
      <w:r w:rsidR="00291DCB">
        <w:rPr>
          <w:rFonts w:hint="cs"/>
          <w:rtl/>
        </w:rPr>
        <w:t>:</w:t>
      </w:r>
      <w:r>
        <w:rPr>
          <w:rtl/>
        </w:rPr>
        <w:t xml:space="preserve"> تبليغ آيات من سورة براءة لأهل مك</w:t>
      </w:r>
      <w:r w:rsidR="00291DCB">
        <w:rPr>
          <w:rFonts w:hint="cs"/>
          <w:rtl/>
        </w:rPr>
        <w:t>ّ</w:t>
      </w:r>
      <w:r>
        <w:rPr>
          <w:rtl/>
        </w:rPr>
        <w:t>ة حين كانوا مشركين، فقد عي</w:t>
      </w:r>
      <w:r w:rsidR="00291DCB">
        <w:rPr>
          <w:rFonts w:hint="cs"/>
          <w:rtl/>
        </w:rPr>
        <w:t>ّ</w:t>
      </w:r>
      <w:r>
        <w:rPr>
          <w:rtl/>
        </w:rPr>
        <w:t>ن النبي</w:t>
      </w:r>
      <w:r w:rsidR="00291DCB">
        <w:rPr>
          <w:rFonts w:hint="cs"/>
          <w:rtl/>
        </w:rPr>
        <w:t>ّ</w:t>
      </w:r>
      <w:r>
        <w:rPr>
          <w:rtl/>
        </w:rPr>
        <w:t xml:space="preserve"> </w:t>
      </w:r>
      <w:r w:rsidRPr="00201CCF">
        <w:rPr>
          <w:rStyle w:val="libAlaemChar"/>
          <w:rtl/>
        </w:rPr>
        <w:t>صلى‌الله‌عليه‌وآله</w:t>
      </w:r>
      <w:r>
        <w:rPr>
          <w:rtl/>
        </w:rPr>
        <w:t xml:space="preserve"> أبا بكر لهذه المهم</w:t>
      </w:r>
      <w:r w:rsidR="00291DCB">
        <w:rPr>
          <w:rFonts w:hint="cs"/>
          <w:rtl/>
        </w:rPr>
        <w:t>ّ</w:t>
      </w:r>
      <w:r>
        <w:rPr>
          <w:rtl/>
        </w:rPr>
        <w:t>ة وأرسله إلى مك</w:t>
      </w:r>
      <w:r w:rsidR="00291DCB">
        <w:rPr>
          <w:rFonts w:hint="cs"/>
          <w:rtl/>
        </w:rPr>
        <w:t>ّ</w:t>
      </w:r>
      <w:r>
        <w:rPr>
          <w:rtl/>
        </w:rPr>
        <w:t>ة وقطع مسافة</w:t>
      </w:r>
      <w:r w:rsidR="00291DCB">
        <w:rPr>
          <w:rFonts w:hint="cs"/>
          <w:rtl/>
        </w:rPr>
        <w:t>ً</w:t>
      </w:r>
      <w:r>
        <w:rPr>
          <w:rtl/>
        </w:rPr>
        <w:t xml:space="preserve"> نحوها، ولكن الله عز</w:t>
      </w:r>
      <w:r w:rsidR="00291DCB">
        <w:rPr>
          <w:rFonts w:hint="cs"/>
          <w:rtl/>
        </w:rPr>
        <w:t>ّ</w:t>
      </w:r>
      <w:r>
        <w:rPr>
          <w:rtl/>
        </w:rPr>
        <w:t xml:space="preserve"> وجل</w:t>
      </w:r>
      <w:r w:rsidR="00291DCB">
        <w:rPr>
          <w:rFonts w:hint="cs"/>
          <w:rtl/>
        </w:rPr>
        <w:t>ّ</w:t>
      </w:r>
      <w:r>
        <w:rPr>
          <w:rtl/>
        </w:rPr>
        <w:t xml:space="preserve"> أمر النبي</w:t>
      </w:r>
      <w:r w:rsidR="00291DCB">
        <w:rPr>
          <w:rFonts w:hint="cs"/>
          <w:rtl/>
        </w:rPr>
        <w:t>ّ</w:t>
      </w:r>
      <w:r>
        <w:rPr>
          <w:rtl/>
        </w:rPr>
        <w:t xml:space="preserve"> </w:t>
      </w:r>
      <w:r w:rsidRPr="00201CCF">
        <w:rPr>
          <w:rStyle w:val="libAlaemChar"/>
          <w:rtl/>
        </w:rPr>
        <w:t>صلى‌الله‌عليه‌وآله</w:t>
      </w:r>
      <w:r>
        <w:rPr>
          <w:rtl/>
        </w:rPr>
        <w:t xml:space="preserve"> أن يعزل أبا بكر ويعي</w:t>
      </w:r>
      <w:r w:rsidR="00291DCB">
        <w:rPr>
          <w:rFonts w:hint="cs"/>
          <w:rtl/>
        </w:rPr>
        <w:t>ّ</w:t>
      </w:r>
      <w:r>
        <w:rPr>
          <w:rtl/>
        </w:rPr>
        <w:t>ن علي</w:t>
      </w:r>
      <w:r w:rsidR="00291DCB">
        <w:rPr>
          <w:rFonts w:hint="cs"/>
          <w:rtl/>
        </w:rPr>
        <w:t>ّ</w:t>
      </w:r>
      <w:r>
        <w:rPr>
          <w:rtl/>
        </w:rPr>
        <w:t>ا</w:t>
      </w:r>
      <w:r w:rsidR="00291DCB">
        <w:rPr>
          <w:rFonts w:hint="cs"/>
          <w:rtl/>
        </w:rPr>
        <w:t>ً</w:t>
      </w:r>
      <w:r>
        <w:rPr>
          <w:rtl/>
        </w:rPr>
        <w:t xml:space="preserve"> </w:t>
      </w:r>
      <w:r w:rsidRPr="00201CCF">
        <w:rPr>
          <w:rStyle w:val="libAlaemChar"/>
          <w:rtl/>
        </w:rPr>
        <w:t>عليه‌السلام</w:t>
      </w:r>
      <w:r>
        <w:rPr>
          <w:rtl/>
        </w:rPr>
        <w:t xml:space="preserve"> لتبليغ الرسالة، ففعل النبي</w:t>
      </w:r>
      <w:r w:rsidR="00291DCB">
        <w:rPr>
          <w:rFonts w:hint="cs"/>
          <w:rtl/>
        </w:rPr>
        <w:t>ّ</w:t>
      </w:r>
      <w:r>
        <w:rPr>
          <w:rtl/>
        </w:rPr>
        <w:t xml:space="preserve"> </w:t>
      </w:r>
      <w:r w:rsidRPr="00201CCF">
        <w:rPr>
          <w:rStyle w:val="libAlaemChar"/>
          <w:rtl/>
        </w:rPr>
        <w:t>صلى‌الله‌عليه‌وآله</w:t>
      </w:r>
      <w:r>
        <w:rPr>
          <w:rtl/>
        </w:rPr>
        <w:t xml:space="preserve"> وأرسل علي</w:t>
      </w:r>
      <w:r w:rsidR="00291DCB">
        <w:rPr>
          <w:rFonts w:hint="cs"/>
          <w:rtl/>
        </w:rPr>
        <w:t>ّ</w:t>
      </w:r>
      <w:r>
        <w:rPr>
          <w:rtl/>
        </w:rPr>
        <w:t>ا</w:t>
      </w:r>
      <w:r w:rsidR="00291DCB">
        <w:rPr>
          <w:rFonts w:hint="cs"/>
          <w:rtl/>
        </w:rPr>
        <w:t>ً</w:t>
      </w:r>
      <w:r>
        <w:rPr>
          <w:rtl/>
        </w:rPr>
        <w:t xml:space="preserve"> </w:t>
      </w:r>
      <w:r w:rsidRPr="00201CCF">
        <w:rPr>
          <w:rStyle w:val="libAlaemChar"/>
          <w:rtl/>
        </w:rPr>
        <w:t>عليه‌السلام</w:t>
      </w:r>
      <w:r>
        <w:rPr>
          <w:rtl/>
        </w:rPr>
        <w:t xml:space="preserve"> فأخذ الرسالة من أبي بكر، فرجع إلى المدينة وذهب علي</w:t>
      </w:r>
      <w:r w:rsidR="00291DCB">
        <w:rPr>
          <w:rFonts w:hint="cs"/>
          <w:rtl/>
        </w:rPr>
        <w:t>ٌّ</w:t>
      </w:r>
      <w:r>
        <w:rPr>
          <w:rtl/>
        </w:rPr>
        <w:t xml:space="preserve"> </w:t>
      </w:r>
      <w:r w:rsidRPr="00201CCF">
        <w:rPr>
          <w:rStyle w:val="libAlaemChar"/>
          <w:rtl/>
        </w:rPr>
        <w:t>عليه‌السلام</w:t>
      </w:r>
      <w:r>
        <w:rPr>
          <w:rtl/>
        </w:rPr>
        <w:t xml:space="preserve"> إلى مك</w:t>
      </w:r>
      <w:r w:rsidR="00291DCB">
        <w:rPr>
          <w:rFonts w:hint="cs"/>
          <w:rtl/>
        </w:rPr>
        <w:t>ّ</w:t>
      </w:r>
      <w:r>
        <w:rPr>
          <w:rtl/>
        </w:rPr>
        <w:t>ة فوقف في الملأ العام</w:t>
      </w:r>
      <w:r w:rsidR="00291DCB">
        <w:rPr>
          <w:rFonts w:hint="cs"/>
          <w:rtl/>
        </w:rPr>
        <w:t>ّ</w:t>
      </w:r>
      <w:r>
        <w:rPr>
          <w:rtl/>
        </w:rPr>
        <w:t xml:space="preserve"> من قريش ورفع صوته بتلاوة الآيات من سورة براءة وأد</w:t>
      </w:r>
      <w:r w:rsidR="00291DCB">
        <w:rPr>
          <w:rFonts w:hint="cs"/>
          <w:rtl/>
        </w:rPr>
        <w:t>ّ</w:t>
      </w:r>
      <w:r>
        <w:rPr>
          <w:rtl/>
        </w:rPr>
        <w:t>ى تبليغ الرسالة، ونف</w:t>
      </w:r>
      <w:r w:rsidR="00291DCB">
        <w:rPr>
          <w:rFonts w:hint="cs"/>
          <w:rtl/>
        </w:rPr>
        <w:t>ّ</w:t>
      </w:r>
      <w:r>
        <w:rPr>
          <w:rtl/>
        </w:rPr>
        <w:t>ذ الأمر، ورجع إلى المدينة</w:t>
      </w:r>
      <w:r w:rsidRPr="000B0BDE">
        <w:rPr>
          <w:rStyle w:val="libFootnotenumChar"/>
          <w:rtl/>
        </w:rPr>
        <w:t>(1)</w:t>
      </w:r>
      <w:r>
        <w:rPr>
          <w:rtl/>
        </w:rPr>
        <w:t>.</w:t>
      </w:r>
    </w:p>
    <w:p w:rsidR="008406C4" w:rsidRDefault="006F739F" w:rsidP="00291DCB">
      <w:pPr>
        <w:pStyle w:val="libNormal"/>
        <w:rPr>
          <w:rtl/>
        </w:rPr>
      </w:pPr>
      <w:r>
        <w:rPr>
          <w:rtl/>
        </w:rPr>
        <w:t>ومنها: أن</w:t>
      </w:r>
      <w:r w:rsidR="00291DCB">
        <w:rPr>
          <w:rFonts w:hint="cs"/>
          <w:rtl/>
        </w:rPr>
        <w:t>ّ</w:t>
      </w:r>
      <w:r>
        <w:rPr>
          <w:rtl/>
        </w:rPr>
        <w:t xml:space="preserve">ه </w:t>
      </w:r>
      <w:r w:rsidRPr="00201CCF">
        <w:rPr>
          <w:rStyle w:val="libAlaemChar"/>
          <w:rtl/>
        </w:rPr>
        <w:t>صلى‌الله‌عليه‌وآله</w:t>
      </w:r>
      <w:r>
        <w:rPr>
          <w:rtl/>
        </w:rPr>
        <w:t xml:space="preserve"> بعثه إلى اليمن ليهدي أهلها إلى ال</w:t>
      </w:r>
      <w:r w:rsidR="00291DCB">
        <w:rPr>
          <w:rFonts w:hint="cs"/>
          <w:rtl/>
        </w:rPr>
        <w:t>ا</w:t>
      </w:r>
      <w:r>
        <w:rPr>
          <w:rtl/>
        </w:rPr>
        <w:t>سلام،</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في شرحه 12/46 ط. دار إحياء التراث العربي، بيروت.</w:t>
      </w:r>
    </w:p>
    <w:p w:rsidR="008406C4" w:rsidRDefault="006F739F" w:rsidP="006F739F">
      <w:pPr>
        <w:pStyle w:val="libFootnote0"/>
        <w:rPr>
          <w:rtl/>
        </w:rPr>
      </w:pPr>
      <w:r>
        <w:rPr>
          <w:rtl/>
        </w:rPr>
        <w:t>وروى الزبير بن بك</w:t>
      </w:r>
      <w:r w:rsidR="00291DCB">
        <w:rPr>
          <w:rFonts w:hint="cs"/>
          <w:rtl/>
        </w:rPr>
        <w:t>ّ</w:t>
      </w:r>
      <w:r>
        <w:rPr>
          <w:rtl/>
        </w:rPr>
        <w:t>ار في كتاب «الموف</w:t>
      </w:r>
      <w:r w:rsidR="00291DCB">
        <w:rPr>
          <w:rFonts w:hint="cs"/>
          <w:rtl/>
        </w:rPr>
        <w:t>ّ</w:t>
      </w:r>
      <w:r>
        <w:rPr>
          <w:rtl/>
        </w:rPr>
        <w:t>قيات» عن عبد الله بن عب</w:t>
      </w:r>
      <w:r w:rsidR="00291DCB">
        <w:rPr>
          <w:rFonts w:hint="cs"/>
          <w:rtl/>
        </w:rPr>
        <w:t>ّ</w:t>
      </w:r>
      <w:r>
        <w:rPr>
          <w:rtl/>
        </w:rPr>
        <w:t>اس، قال: إن</w:t>
      </w:r>
      <w:r w:rsidR="00291DCB">
        <w:rPr>
          <w:rFonts w:hint="cs"/>
          <w:rtl/>
        </w:rPr>
        <w:t>ّ</w:t>
      </w:r>
      <w:r>
        <w:rPr>
          <w:rtl/>
        </w:rPr>
        <w:t>ي لأ</w:t>
      </w:r>
      <w:r w:rsidR="00291DCB">
        <w:rPr>
          <w:rFonts w:hint="cs"/>
          <w:rtl/>
        </w:rPr>
        <w:t>ُ</w:t>
      </w:r>
      <w:r>
        <w:rPr>
          <w:rtl/>
        </w:rPr>
        <w:t>ماشي عمر بن الخط</w:t>
      </w:r>
      <w:r w:rsidR="00291DCB">
        <w:rPr>
          <w:rFonts w:hint="cs"/>
          <w:rtl/>
        </w:rPr>
        <w:t>ّ</w:t>
      </w:r>
      <w:r>
        <w:rPr>
          <w:rtl/>
        </w:rPr>
        <w:t>اب في سك</w:t>
      </w:r>
      <w:r w:rsidR="00291DCB">
        <w:rPr>
          <w:rFonts w:hint="cs"/>
          <w:rtl/>
        </w:rPr>
        <w:t>ّ</w:t>
      </w:r>
      <w:r>
        <w:rPr>
          <w:rtl/>
        </w:rPr>
        <w:t>ة من سكك المدينة، إذ قال لي: يا بن عب</w:t>
      </w:r>
      <w:r w:rsidR="00291DCB">
        <w:rPr>
          <w:rFonts w:hint="cs"/>
          <w:rtl/>
        </w:rPr>
        <w:t>ّ</w:t>
      </w:r>
      <w:r>
        <w:rPr>
          <w:rtl/>
        </w:rPr>
        <w:t>اس! ما أرى صاحبك إل</w:t>
      </w:r>
      <w:r w:rsidR="00291DCB">
        <w:rPr>
          <w:rFonts w:hint="cs"/>
          <w:rtl/>
        </w:rPr>
        <w:t>ّ</w:t>
      </w:r>
      <w:r>
        <w:rPr>
          <w:rtl/>
        </w:rPr>
        <w:t>ا مظلوما</w:t>
      </w:r>
      <w:r w:rsidR="00291DCB">
        <w:rPr>
          <w:rFonts w:hint="cs"/>
          <w:rtl/>
        </w:rPr>
        <w:t>ً</w:t>
      </w:r>
      <w:r>
        <w:rPr>
          <w:rtl/>
        </w:rPr>
        <w:t>!</w:t>
      </w:r>
    </w:p>
    <w:p w:rsidR="008406C4" w:rsidRDefault="006F739F" w:rsidP="00291DCB">
      <w:pPr>
        <w:pStyle w:val="libFootnote0"/>
        <w:rPr>
          <w:rtl/>
        </w:rPr>
      </w:pPr>
      <w:r>
        <w:rPr>
          <w:rtl/>
        </w:rPr>
        <w:t xml:space="preserve">فقلت في نفسي: والله لا يسبقني بها، </w:t>
      </w:r>
      <w:r w:rsidRPr="00291DCB">
        <w:rPr>
          <w:rtl/>
        </w:rPr>
        <w:t xml:space="preserve">فقلت: يا </w:t>
      </w:r>
      <w:r w:rsidR="00291DCB">
        <w:rPr>
          <w:rFonts w:hint="cs"/>
          <w:rtl/>
        </w:rPr>
        <w:t>أ</w:t>
      </w:r>
      <w:r w:rsidRPr="00291DCB">
        <w:rPr>
          <w:rtl/>
        </w:rPr>
        <w:t>مير</w:t>
      </w:r>
      <w:r>
        <w:rPr>
          <w:rtl/>
        </w:rPr>
        <w:t xml:space="preserve"> المؤمنين! فأردد إليه ظلامته.</w:t>
      </w:r>
    </w:p>
    <w:p w:rsidR="006F739F" w:rsidRDefault="006F739F" w:rsidP="006F739F">
      <w:pPr>
        <w:pStyle w:val="libFootnote0"/>
      </w:pPr>
      <w:r>
        <w:rPr>
          <w:rtl/>
        </w:rPr>
        <w:t>فانت</w:t>
      </w:r>
      <w:r w:rsidR="00291DCB">
        <w:rPr>
          <w:rFonts w:hint="cs"/>
          <w:rtl/>
        </w:rPr>
        <w:t>َ</w:t>
      </w:r>
      <w:r>
        <w:rPr>
          <w:rtl/>
        </w:rPr>
        <w:t>ز</w:t>
      </w:r>
      <w:r w:rsidR="00291DCB">
        <w:rPr>
          <w:rFonts w:hint="cs"/>
          <w:rtl/>
        </w:rPr>
        <w:t>َ</w:t>
      </w:r>
      <w:r>
        <w:rPr>
          <w:rtl/>
        </w:rPr>
        <w:t>ع</w:t>
      </w:r>
      <w:r w:rsidR="00291DCB">
        <w:rPr>
          <w:rFonts w:hint="cs"/>
          <w:rtl/>
        </w:rPr>
        <w:t>َ</w:t>
      </w:r>
      <w:r>
        <w:rPr>
          <w:rtl/>
        </w:rPr>
        <w:t xml:space="preserve"> يده من يدي ومضى يهمهم ساعة، ثمّ وقف فلحقته، فقال: يا ابن عب</w:t>
      </w:r>
      <w:r w:rsidR="00291DCB">
        <w:rPr>
          <w:rFonts w:hint="cs"/>
          <w:rtl/>
        </w:rPr>
        <w:t>ّ</w:t>
      </w:r>
      <w:r>
        <w:rPr>
          <w:rtl/>
        </w:rPr>
        <w:t>اس! ما أظن</w:t>
      </w:r>
      <w:r w:rsidR="00291DCB">
        <w:rPr>
          <w:rFonts w:hint="cs"/>
          <w:rtl/>
        </w:rPr>
        <w:t>ّ</w:t>
      </w:r>
      <w:r>
        <w:rPr>
          <w:rtl/>
        </w:rPr>
        <w:t>هم منعهم عنه إل</w:t>
      </w:r>
      <w:r w:rsidR="00291DCB">
        <w:rPr>
          <w:rFonts w:hint="cs"/>
          <w:rtl/>
        </w:rPr>
        <w:t>ّ</w:t>
      </w:r>
      <w:r>
        <w:rPr>
          <w:rtl/>
        </w:rPr>
        <w:t>ا أن</w:t>
      </w:r>
      <w:r w:rsidR="00291DCB">
        <w:rPr>
          <w:rFonts w:hint="cs"/>
          <w:rtl/>
        </w:rPr>
        <w:t>ّ</w:t>
      </w:r>
      <w:r>
        <w:rPr>
          <w:rtl/>
        </w:rPr>
        <w:t>ه استصغره قومه؟</w:t>
      </w:r>
    </w:p>
    <w:p w:rsidR="008406C4" w:rsidRDefault="006F739F" w:rsidP="006F739F">
      <w:pPr>
        <w:pStyle w:val="libFootnote0"/>
        <w:rPr>
          <w:rtl/>
        </w:rPr>
      </w:pPr>
      <w:r>
        <w:rPr>
          <w:rtl/>
        </w:rPr>
        <w:t>فقلت في نفسي: هذه شر</w:t>
      </w:r>
      <w:r w:rsidR="00291DCB">
        <w:rPr>
          <w:rFonts w:hint="cs"/>
          <w:rtl/>
        </w:rPr>
        <w:t>ٌّ</w:t>
      </w:r>
      <w:r>
        <w:rPr>
          <w:rtl/>
        </w:rPr>
        <w:t xml:space="preserve"> من الأولى! </w:t>
      </w:r>
      <w:r w:rsidRPr="00291DCB">
        <w:rPr>
          <w:rtl/>
        </w:rPr>
        <w:t>فقلت: والله</w:t>
      </w:r>
      <w:r>
        <w:rPr>
          <w:rtl/>
        </w:rPr>
        <w:t xml:space="preserve"> ما استصغره الله ورسوله حين أم</w:t>
      </w:r>
      <w:r w:rsidR="00291DCB">
        <w:rPr>
          <w:rFonts w:hint="cs"/>
          <w:rtl/>
        </w:rPr>
        <w:t>َ</w:t>
      </w:r>
      <w:r>
        <w:rPr>
          <w:rtl/>
        </w:rPr>
        <w:t>راه أن يأخذ براءة من صاحبك!</w:t>
      </w:r>
    </w:p>
    <w:p w:rsidR="008406C4" w:rsidRDefault="006F739F" w:rsidP="006F739F">
      <w:pPr>
        <w:pStyle w:val="libFootnote0"/>
        <w:rPr>
          <w:rtl/>
        </w:rPr>
      </w:pPr>
      <w:r>
        <w:rPr>
          <w:rtl/>
        </w:rPr>
        <w:t>فاعرض عن</w:t>
      </w:r>
      <w:r w:rsidR="00291DCB">
        <w:rPr>
          <w:rFonts w:hint="cs"/>
          <w:rtl/>
        </w:rPr>
        <w:t>ّ</w:t>
      </w:r>
      <w:r>
        <w:rPr>
          <w:rtl/>
        </w:rPr>
        <w:t>ي وأسرع، فرجعت عنه.</w:t>
      </w:r>
    </w:p>
    <w:p w:rsidR="008406C4" w:rsidRDefault="006F739F" w:rsidP="006F739F">
      <w:pPr>
        <w:pStyle w:val="libFootnote0"/>
        <w:rPr>
          <w:rtl/>
        </w:rPr>
      </w:pPr>
      <w:r w:rsidRPr="00291DCB">
        <w:rPr>
          <w:rStyle w:val="libFootnoteBoldChar"/>
          <w:rtl/>
        </w:rPr>
        <w:t>أقول:</w:t>
      </w:r>
      <w:r>
        <w:rPr>
          <w:rtl/>
        </w:rPr>
        <w:t xml:space="preserve"> وروي في الرياض النضرة 2/173.</w:t>
      </w:r>
    </w:p>
    <w:p w:rsidR="006F739F" w:rsidRDefault="006F739F" w:rsidP="00291DCB">
      <w:pPr>
        <w:pStyle w:val="libFootnoteLeft"/>
      </w:pPr>
      <w:r>
        <w:rPr>
          <w:rtl/>
        </w:rPr>
        <w:t>«المترجم»</w:t>
      </w:r>
    </w:p>
    <w:p w:rsidR="006F739F" w:rsidRDefault="006F739F" w:rsidP="00D96FAA">
      <w:pPr>
        <w:pStyle w:val="libNormal"/>
      </w:pPr>
      <w:r>
        <w:rPr>
          <w:rtl/>
        </w:rPr>
        <w:br w:type="page"/>
      </w:r>
    </w:p>
    <w:p w:rsidR="008406C4" w:rsidRDefault="006F739F" w:rsidP="00291DCB">
      <w:pPr>
        <w:pStyle w:val="libNormal0"/>
        <w:rPr>
          <w:rtl/>
        </w:rPr>
      </w:pPr>
      <w:r>
        <w:rPr>
          <w:rtl/>
        </w:rPr>
        <w:lastRenderedPageBreak/>
        <w:t>ويبل</w:t>
      </w:r>
      <w:r w:rsidR="00291DCB">
        <w:rPr>
          <w:rFonts w:hint="cs"/>
          <w:rtl/>
        </w:rPr>
        <w:t>ّ</w:t>
      </w:r>
      <w:r>
        <w:rPr>
          <w:rtl/>
        </w:rPr>
        <w:t>غهم الدين، ويقضي بين المتخاصمين، وقد أد</w:t>
      </w:r>
      <w:r w:rsidR="00291DCB">
        <w:rPr>
          <w:rFonts w:hint="cs"/>
          <w:rtl/>
        </w:rPr>
        <w:t>ّ</w:t>
      </w:r>
      <w:r>
        <w:rPr>
          <w:rtl/>
        </w:rPr>
        <w:t>ى هذا الأمر على أحسن وجه.</w:t>
      </w:r>
    </w:p>
    <w:p w:rsidR="008406C4" w:rsidRDefault="006F739F" w:rsidP="006F739F">
      <w:pPr>
        <w:pStyle w:val="libNormal"/>
        <w:rPr>
          <w:rtl/>
        </w:rPr>
      </w:pPr>
      <w:r>
        <w:rPr>
          <w:rtl/>
        </w:rPr>
        <w:t>وأمثال هذه الأخبار كثيرة، لا يسعنا المجال لذكرها، ولكن ذكرنا نماذج منها لتفنيد دليلكم وإبطال قولكم، ولكي يعرف الحاضرون أن</w:t>
      </w:r>
      <w:r w:rsidR="00291DCB">
        <w:rPr>
          <w:rFonts w:hint="cs"/>
          <w:rtl/>
        </w:rPr>
        <w:t>ّ</w:t>
      </w:r>
      <w:r>
        <w:rPr>
          <w:rtl/>
        </w:rPr>
        <w:t xml:space="preserve"> كبر السن</w:t>
      </w:r>
      <w:r w:rsidR="00291DCB">
        <w:rPr>
          <w:rFonts w:hint="cs"/>
          <w:rtl/>
        </w:rPr>
        <w:t>ّ</w:t>
      </w:r>
      <w:r>
        <w:rPr>
          <w:rtl/>
        </w:rPr>
        <w:t xml:space="preserve"> والشيخوخة غير ملحوظة في انتخاب خليفة النبي</w:t>
      </w:r>
      <w:r w:rsidR="00291DCB">
        <w:rPr>
          <w:rFonts w:hint="cs"/>
          <w:rtl/>
        </w:rPr>
        <w:t>ّ</w:t>
      </w:r>
      <w:r>
        <w:rPr>
          <w:rtl/>
        </w:rPr>
        <w:t xml:space="preserve"> </w:t>
      </w:r>
      <w:r w:rsidRPr="00201CCF">
        <w:rPr>
          <w:rStyle w:val="libAlaemChar"/>
          <w:rtl/>
        </w:rPr>
        <w:t>صلى‌الله‌عليه‌وآله</w:t>
      </w:r>
      <w:r>
        <w:rPr>
          <w:rtl/>
        </w:rPr>
        <w:t>، وإن</w:t>
      </w:r>
      <w:r w:rsidR="00291DCB">
        <w:rPr>
          <w:rFonts w:hint="cs"/>
          <w:rtl/>
        </w:rPr>
        <w:t>ّ</w:t>
      </w:r>
      <w:r>
        <w:rPr>
          <w:rtl/>
        </w:rPr>
        <w:t>ما الملحوظ كمال عقله وإيمانه، وات</w:t>
      </w:r>
      <w:r w:rsidR="00291DCB">
        <w:rPr>
          <w:rFonts w:hint="cs"/>
          <w:rtl/>
        </w:rPr>
        <w:t>ّ</w:t>
      </w:r>
      <w:r>
        <w:rPr>
          <w:rtl/>
        </w:rPr>
        <w:t>صافه بالصفات الحميدة والفضائل المجيدة، التي تجعله مشابها</w:t>
      </w:r>
      <w:r w:rsidR="00291DCB">
        <w:rPr>
          <w:rFonts w:hint="cs"/>
          <w:rtl/>
        </w:rPr>
        <w:t>ً</w:t>
      </w:r>
      <w:r>
        <w:rPr>
          <w:rtl/>
        </w:rPr>
        <w:t xml:space="preserve"> ومماثلا</w:t>
      </w:r>
      <w:r w:rsidR="00291DCB">
        <w:rPr>
          <w:rFonts w:hint="cs"/>
          <w:rtl/>
        </w:rPr>
        <w:t>ً</w:t>
      </w:r>
      <w:r>
        <w:rPr>
          <w:rtl/>
        </w:rPr>
        <w:t xml:space="preserve"> للنبي</w:t>
      </w:r>
      <w:r w:rsidR="00291DCB">
        <w:rPr>
          <w:rFonts w:hint="cs"/>
          <w:rtl/>
        </w:rPr>
        <w:t>ّ</w:t>
      </w:r>
      <w:r>
        <w:rPr>
          <w:rtl/>
        </w:rPr>
        <w:t xml:space="preserve"> </w:t>
      </w:r>
      <w:r w:rsidRPr="00201CCF">
        <w:rPr>
          <w:rStyle w:val="libAlaemChar"/>
          <w:rtl/>
        </w:rPr>
        <w:t>صلى‌الله‌عليه‌وآله</w:t>
      </w:r>
      <w:r>
        <w:rPr>
          <w:rtl/>
        </w:rPr>
        <w:t xml:space="preserve"> سواء</w:t>
      </w:r>
      <w:r w:rsidR="00291DCB">
        <w:rPr>
          <w:rFonts w:hint="cs"/>
          <w:rtl/>
        </w:rPr>
        <w:t>ً</w:t>
      </w:r>
      <w:r>
        <w:rPr>
          <w:rtl/>
        </w:rPr>
        <w:t xml:space="preserve"> أكان</w:t>
      </w:r>
      <w:r w:rsidR="00291DCB">
        <w:rPr>
          <w:rFonts w:hint="cs"/>
          <w:rtl/>
        </w:rPr>
        <w:t>َ</w:t>
      </w:r>
      <w:r>
        <w:rPr>
          <w:rtl/>
        </w:rPr>
        <w:t xml:space="preserve"> خليفته شيخا</w:t>
      </w:r>
      <w:r w:rsidR="00291DCB">
        <w:rPr>
          <w:rFonts w:hint="cs"/>
          <w:rtl/>
        </w:rPr>
        <w:t>ً</w:t>
      </w:r>
      <w:r>
        <w:rPr>
          <w:rtl/>
        </w:rPr>
        <w:t xml:space="preserve"> أم شاب</w:t>
      </w:r>
      <w:r w:rsidR="00291DCB">
        <w:rPr>
          <w:rFonts w:hint="cs"/>
          <w:rtl/>
        </w:rPr>
        <w:t>ّ</w:t>
      </w:r>
      <w:r>
        <w:rPr>
          <w:rtl/>
        </w:rPr>
        <w:t>ا</w:t>
      </w:r>
      <w:r w:rsidR="00291DCB">
        <w:rPr>
          <w:rFonts w:hint="cs"/>
          <w:rtl/>
        </w:rPr>
        <w:t>ً</w:t>
      </w:r>
      <w:r>
        <w:rPr>
          <w:rtl/>
        </w:rPr>
        <w:t>.</w:t>
      </w:r>
    </w:p>
    <w:p w:rsidR="008406C4" w:rsidRDefault="006F739F" w:rsidP="00291DCB">
      <w:pPr>
        <w:pStyle w:val="Heading2Center"/>
        <w:rPr>
          <w:rtl/>
        </w:rPr>
      </w:pPr>
      <w:bookmarkStart w:id="307" w:name="_Toc531284038"/>
      <w:bookmarkStart w:id="308" w:name="_Toc531286899"/>
      <w:r>
        <w:rPr>
          <w:rtl/>
        </w:rPr>
        <w:t>علي</w:t>
      </w:r>
      <w:r w:rsidR="00291DCB">
        <w:rPr>
          <w:rFonts w:hint="cs"/>
          <w:rtl/>
        </w:rPr>
        <w:t>ٌّ</w:t>
      </w:r>
      <w:r>
        <w:rPr>
          <w:rtl/>
        </w:rPr>
        <w:t xml:space="preserve"> </w:t>
      </w:r>
      <w:r w:rsidRPr="00201CCF">
        <w:rPr>
          <w:rStyle w:val="libAlaemChar"/>
          <w:rtl/>
        </w:rPr>
        <w:t>عليه‌السلام</w:t>
      </w:r>
      <w:r>
        <w:rPr>
          <w:rtl/>
        </w:rPr>
        <w:t xml:space="preserve"> فاروق</w:t>
      </w:r>
      <w:r w:rsidR="00291DCB">
        <w:rPr>
          <w:rFonts w:hint="cs"/>
          <w:rtl/>
        </w:rPr>
        <w:t>ٌ</w:t>
      </w:r>
      <w:r>
        <w:rPr>
          <w:rtl/>
        </w:rPr>
        <w:t xml:space="preserve"> بين الحق</w:t>
      </w:r>
      <w:r w:rsidR="00291DCB">
        <w:rPr>
          <w:rFonts w:hint="cs"/>
          <w:rtl/>
        </w:rPr>
        <w:t>ّ</w:t>
      </w:r>
      <w:r>
        <w:rPr>
          <w:rtl/>
        </w:rPr>
        <w:t xml:space="preserve"> والباطل</w:t>
      </w:r>
      <w:bookmarkEnd w:id="307"/>
      <w:bookmarkEnd w:id="308"/>
    </w:p>
    <w:p w:rsidR="008406C4" w:rsidRDefault="006F739F" w:rsidP="006F739F">
      <w:pPr>
        <w:pStyle w:val="libNormal"/>
        <w:rPr>
          <w:rtl/>
        </w:rPr>
      </w:pPr>
      <w:r>
        <w:rPr>
          <w:rtl/>
        </w:rPr>
        <w:t>ودليلنا الآخر على بطلان خلافة أبي بكر أن</w:t>
      </w:r>
      <w:r w:rsidR="00686BA5">
        <w:rPr>
          <w:rFonts w:hint="cs"/>
          <w:rtl/>
        </w:rPr>
        <w:t>ّ</w:t>
      </w:r>
      <w:r>
        <w:rPr>
          <w:rtl/>
        </w:rPr>
        <w:t xml:space="preserve"> علي</w:t>
      </w:r>
      <w:r w:rsidR="00686BA5">
        <w:rPr>
          <w:rFonts w:hint="cs"/>
          <w:rtl/>
        </w:rPr>
        <w:t>ّ</w:t>
      </w:r>
      <w:r>
        <w:rPr>
          <w:rtl/>
        </w:rPr>
        <w:t xml:space="preserve"> بن أبي طالب </w:t>
      </w:r>
      <w:r w:rsidRPr="00201CCF">
        <w:rPr>
          <w:rStyle w:val="libAlaemChar"/>
          <w:rtl/>
        </w:rPr>
        <w:t>عليه‌السلام</w:t>
      </w:r>
      <w:r>
        <w:rPr>
          <w:rtl/>
        </w:rPr>
        <w:t>رفض البيعة له وخالف ولايته.</w:t>
      </w:r>
    </w:p>
    <w:p w:rsidR="008406C4" w:rsidRDefault="006F739F" w:rsidP="006F739F">
      <w:pPr>
        <w:pStyle w:val="libNormal"/>
        <w:rPr>
          <w:rtl/>
        </w:rPr>
      </w:pPr>
      <w:r>
        <w:rPr>
          <w:rtl/>
        </w:rPr>
        <w:t xml:space="preserve">والنبي </w:t>
      </w:r>
      <w:r w:rsidRPr="00201CCF">
        <w:rPr>
          <w:rStyle w:val="libAlaemChar"/>
          <w:rtl/>
        </w:rPr>
        <w:t>صلى‌الله‌عليه‌وآله</w:t>
      </w:r>
      <w:r>
        <w:rPr>
          <w:rtl/>
        </w:rPr>
        <w:t xml:space="preserve"> وصف علي</w:t>
      </w:r>
      <w:r w:rsidR="00686BA5">
        <w:rPr>
          <w:rFonts w:hint="cs"/>
          <w:rtl/>
        </w:rPr>
        <w:t>ّ</w:t>
      </w:r>
      <w:r>
        <w:rPr>
          <w:rtl/>
        </w:rPr>
        <w:t>ا</w:t>
      </w:r>
      <w:r w:rsidR="00686BA5">
        <w:rPr>
          <w:rFonts w:hint="cs"/>
          <w:rtl/>
        </w:rPr>
        <w:t>ً</w:t>
      </w:r>
      <w:r>
        <w:rPr>
          <w:rtl/>
        </w:rPr>
        <w:t xml:space="preserve"> </w:t>
      </w:r>
      <w:r w:rsidRPr="00201CCF">
        <w:rPr>
          <w:rStyle w:val="libAlaemChar"/>
          <w:rtl/>
        </w:rPr>
        <w:t>عليه‌السلام</w:t>
      </w:r>
      <w:r>
        <w:rPr>
          <w:rtl/>
        </w:rPr>
        <w:t xml:space="preserve"> بأن</w:t>
      </w:r>
      <w:r w:rsidR="00686BA5">
        <w:rPr>
          <w:rFonts w:hint="cs"/>
          <w:rtl/>
        </w:rPr>
        <w:t>ّ</w:t>
      </w:r>
      <w:r>
        <w:rPr>
          <w:rtl/>
        </w:rPr>
        <w:t>ه الفاروق بين الحق</w:t>
      </w:r>
      <w:r w:rsidR="00686BA5">
        <w:rPr>
          <w:rFonts w:hint="cs"/>
          <w:rtl/>
        </w:rPr>
        <w:t>ّ</w:t>
      </w:r>
      <w:r>
        <w:rPr>
          <w:rtl/>
        </w:rPr>
        <w:t xml:space="preserve"> والباطل.</w:t>
      </w:r>
    </w:p>
    <w:p w:rsidR="008406C4" w:rsidRDefault="006F739F" w:rsidP="006F739F">
      <w:pPr>
        <w:pStyle w:val="libNormal"/>
        <w:rPr>
          <w:rtl/>
        </w:rPr>
      </w:pPr>
      <w:r>
        <w:rPr>
          <w:rtl/>
        </w:rPr>
        <w:t>فخلافة أبي بكر التي خالفها علي</w:t>
      </w:r>
      <w:r w:rsidR="00686BA5">
        <w:rPr>
          <w:rFonts w:hint="cs"/>
          <w:rtl/>
        </w:rPr>
        <w:t>ٌّ</w:t>
      </w:r>
      <w:r>
        <w:rPr>
          <w:rtl/>
        </w:rPr>
        <w:t xml:space="preserve"> </w:t>
      </w:r>
      <w:r w:rsidRPr="00201CCF">
        <w:rPr>
          <w:rStyle w:val="libAlaemChar"/>
          <w:rtl/>
        </w:rPr>
        <w:t>عليه‌السلام</w:t>
      </w:r>
      <w:r>
        <w:rPr>
          <w:rtl/>
        </w:rPr>
        <w:t xml:space="preserve"> باطلة لا محالة.</w:t>
      </w:r>
    </w:p>
    <w:p w:rsidR="008406C4" w:rsidRDefault="006F739F" w:rsidP="006F739F">
      <w:pPr>
        <w:pStyle w:val="libNormal"/>
        <w:rPr>
          <w:rtl/>
        </w:rPr>
      </w:pPr>
      <w:r w:rsidRPr="00537012">
        <w:rPr>
          <w:rStyle w:val="libBold2Char"/>
          <w:rtl/>
        </w:rPr>
        <w:t>الحافظ:</w:t>
      </w:r>
      <w:r>
        <w:rPr>
          <w:rtl/>
        </w:rPr>
        <w:t xml:space="preserve"> إن</w:t>
      </w:r>
      <w:r w:rsidR="00686BA5">
        <w:rPr>
          <w:rFonts w:hint="cs"/>
          <w:rtl/>
        </w:rPr>
        <w:t>ّ</w:t>
      </w:r>
      <w:r>
        <w:rPr>
          <w:rtl/>
        </w:rPr>
        <w:t xml:space="preserve"> عمر بن الخط</w:t>
      </w:r>
      <w:r w:rsidR="00686BA5">
        <w:rPr>
          <w:rFonts w:hint="cs"/>
          <w:rtl/>
        </w:rPr>
        <w:t>ّ</w:t>
      </w:r>
      <w:r>
        <w:rPr>
          <w:rtl/>
        </w:rPr>
        <w:t>اب هو الفاروق الأعظم، وهو أو</w:t>
      </w:r>
      <w:r w:rsidR="00686BA5">
        <w:rPr>
          <w:rFonts w:hint="cs"/>
          <w:rtl/>
        </w:rPr>
        <w:t>ّ</w:t>
      </w:r>
      <w:r>
        <w:rPr>
          <w:rtl/>
        </w:rPr>
        <w:t>ل م</w:t>
      </w:r>
      <w:r w:rsidR="00686BA5">
        <w:rPr>
          <w:rFonts w:hint="cs"/>
          <w:rtl/>
        </w:rPr>
        <w:t>َ</w:t>
      </w:r>
      <w:r>
        <w:rPr>
          <w:rtl/>
        </w:rPr>
        <w:t>ن بايع</w:t>
      </w:r>
      <w:r w:rsidR="00686BA5">
        <w:rPr>
          <w:rFonts w:hint="cs"/>
          <w:rtl/>
        </w:rPr>
        <w:t xml:space="preserve"> </w:t>
      </w:r>
      <w:r>
        <w:rPr>
          <w:rtl/>
        </w:rPr>
        <w:t>أبا بكر وسعى في تحكيم خلافته.</w:t>
      </w:r>
    </w:p>
    <w:p w:rsidR="008406C4" w:rsidRDefault="006F739F" w:rsidP="006F739F">
      <w:pPr>
        <w:pStyle w:val="libNormal"/>
        <w:rPr>
          <w:rtl/>
        </w:rPr>
      </w:pPr>
      <w:r w:rsidRPr="00686BA5">
        <w:rPr>
          <w:rtl/>
        </w:rPr>
        <w:t>قلت: الناس</w:t>
      </w:r>
      <w:r>
        <w:rPr>
          <w:rtl/>
        </w:rPr>
        <w:t xml:space="preserve"> لق</w:t>
      </w:r>
      <w:r w:rsidR="00686BA5">
        <w:rPr>
          <w:rFonts w:hint="cs"/>
          <w:rtl/>
        </w:rPr>
        <w:t>ّ</w:t>
      </w:r>
      <w:r>
        <w:rPr>
          <w:rtl/>
        </w:rPr>
        <w:t>بوا عمر بالفاروق، في قبال النبي</w:t>
      </w:r>
      <w:r w:rsidR="00686BA5">
        <w:rPr>
          <w:rFonts w:hint="cs"/>
          <w:rtl/>
        </w:rPr>
        <w:t>ّ</w:t>
      </w:r>
      <w:r>
        <w:rPr>
          <w:rtl/>
        </w:rPr>
        <w:t xml:space="preserve"> </w:t>
      </w:r>
      <w:r w:rsidRPr="00201CCF">
        <w:rPr>
          <w:rStyle w:val="libAlaemChar"/>
          <w:rtl/>
        </w:rPr>
        <w:t>صلى‌الله‌عليه‌وآله</w:t>
      </w:r>
      <w:r>
        <w:rPr>
          <w:rtl/>
        </w:rPr>
        <w:t xml:space="preserve"> إذ لق</w:t>
      </w:r>
      <w:r w:rsidR="00686BA5">
        <w:rPr>
          <w:rFonts w:hint="cs"/>
          <w:rtl/>
        </w:rPr>
        <w:t>ّ</w:t>
      </w:r>
      <w:r>
        <w:rPr>
          <w:rtl/>
        </w:rPr>
        <w:t>ب</w:t>
      </w:r>
      <w:r w:rsidR="00686BA5">
        <w:rPr>
          <w:rFonts w:hint="cs"/>
          <w:rtl/>
        </w:rPr>
        <w:t xml:space="preserve"> </w:t>
      </w:r>
      <w:r>
        <w:rPr>
          <w:rtl/>
        </w:rPr>
        <w:t>علي</w:t>
      </w:r>
      <w:r w:rsidR="00686BA5">
        <w:rPr>
          <w:rFonts w:hint="cs"/>
          <w:rtl/>
        </w:rPr>
        <w:t>ّ</w:t>
      </w:r>
      <w:r>
        <w:rPr>
          <w:rtl/>
        </w:rPr>
        <w:t>ا</w:t>
      </w:r>
      <w:r w:rsidR="00686BA5">
        <w:rPr>
          <w:rFonts w:hint="cs"/>
          <w:rtl/>
        </w:rPr>
        <w:t>ً</w:t>
      </w:r>
      <w:r>
        <w:rPr>
          <w:rtl/>
        </w:rPr>
        <w:t xml:space="preserve"> </w:t>
      </w:r>
      <w:r w:rsidRPr="00201CCF">
        <w:rPr>
          <w:rStyle w:val="libAlaemChar"/>
          <w:rtl/>
        </w:rPr>
        <w:t>عليه‌السلام</w:t>
      </w:r>
      <w:r>
        <w:rPr>
          <w:rtl/>
        </w:rPr>
        <w:t xml:space="preserve"> به، وزادوا «الأعظم» في لقب عمر ليؤك</w:t>
      </w:r>
      <w:r w:rsidR="00686BA5">
        <w:rPr>
          <w:rFonts w:hint="cs"/>
          <w:rtl/>
        </w:rPr>
        <w:t>ّ</w:t>
      </w:r>
      <w:r>
        <w:rPr>
          <w:rtl/>
        </w:rPr>
        <w:t>دوه فيه.</w:t>
      </w:r>
    </w:p>
    <w:p w:rsidR="008406C4" w:rsidRDefault="006F739F" w:rsidP="00686BA5">
      <w:pPr>
        <w:pStyle w:val="libNormal"/>
        <w:rPr>
          <w:rtl/>
        </w:rPr>
      </w:pPr>
      <w:r w:rsidRPr="00537012">
        <w:rPr>
          <w:rStyle w:val="libBold2Char"/>
          <w:rtl/>
        </w:rPr>
        <w:t>الحافظ:</w:t>
      </w:r>
      <w:r>
        <w:rPr>
          <w:rtl/>
        </w:rPr>
        <w:t xml:space="preserve"> وهل لكم دليل على أن</w:t>
      </w:r>
      <w:r w:rsidR="00686BA5">
        <w:rPr>
          <w:rFonts w:hint="cs"/>
          <w:rtl/>
        </w:rPr>
        <w:t>ّ</w:t>
      </w:r>
      <w:r>
        <w:rPr>
          <w:rtl/>
        </w:rPr>
        <w:t xml:space="preserve"> النبي </w:t>
      </w:r>
      <w:r w:rsidR="00686BA5" w:rsidRPr="00201CCF">
        <w:rPr>
          <w:rStyle w:val="libAlaemChar"/>
          <w:rtl/>
        </w:rPr>
        <w:t>صلى‌الله‌عليه‌وآله</w:t>
      </w:r>
      <w:r w:rsidR="00686BA5">
        <w:rPr>
          <w:rtl/>
        </w:rPr>
        <w:t xml:space="preserve"> </w:t>
      </w:r>
      <w:r>
        <w:rPr>
          <w:rtl/>
        </w:rPr>
        <w:t>لق</w:t>
      </w:r>
      <w:r w:rsidR="00686BA5">
        <w:rPr>
          <w:rFonts w:hint="cs"/>
          <w:rtl/>
        </w:rPr>
        <w:t>ّ</w:t>
      </w:r>
      <w:r>
        <w:rPr>
          <w:rtl/>
        </w:rPr>
        <w:t>ب علي</w:t>
      </w:r>
      <w:r w:rsidR="00686BA5">
        <w:rPr>
          <w:rFonts w:hint="cs"/>
          <w:rtl/>
        </w:rPr>
        <w:t>ّ</w:t>
      </w:r>
      <w:r>
        <w:rPr>
          <w:rtl/>
        </w:rPr>
        <w:t>ا</w:t>
      </w:r>
      <w:r w:rsidR="00686BA5">
        <w:rPr>
          <w:rFonts w:hint="cs"/>
          <w:rtl/>
        </w:rPr>
        <w:t>ً</w:t>
      </w:r>
      <w:r>
        <w:rPr>
          <w:rtl/>
        </w:rPr>
        <w:t xml:space="preserve"> كرم الله وجهه بالفاروق.</w:t>
      </w:r>
    </w:p>
    <w:p w:rsidR="008406C4" w:rsidRDefault="006F739F" w:rsidP="006F739F">
      <w:pPr>
        <w:pStyle w:val="libNormal"/>
        <w:rPr>
          <w:rtl/>
        </w:rPr>
      </w:pPr>
      <w:r w:rsidRPr="00537012">
        <w:rPr>
          <w:rStyle w:val="libBold2Char"/>
          <w:rtl/>
        </w:rPr>
        <w:t>قلت:</w:t>
      </w:r>
      <w:r>
        <w:rPr>
          <w:rtl/>
        </w:rPr>
        <w:t xml:space="preserve"> وهل نقلت</w:t>
      </w:r>
      <w:r w:rsidR="00686BA5">
        <w:rPr>
          <w:rFonts w:hint="cs"/>
          <w:rtl/>
        </w:rPr>
        <w:t>ُ</w:t>
      </w:r>
      <w:r>
        <w:rPr>
          <w:rtl/>
        </w:rPr>
        <w:t xml:space="preserve"> إلى الآن خبرا</w:t>
      </w:r>
      <w:r w:rsidR="00686BA5">
        <w:rPr>
          <w:rFonts w:hint="cs"/>
          <w:rtl/>
        </w:rPr>
        <w:t>ً</w:t>
      </w:r>
      <w:r>
        <w:rPr>
          <w:rtl/>
        </w:rPr>
        <w:t xml:space="preserve"> في فضل الإمام علي</w:t>
      </w:r>
      <w:r w:rsidR="00686BA5">
        <w:rPr>
          <w:rFonts w:hint="cs"/>
          <w:rtl/>
        </w:rPr>
        <w:t>ٍّ</w:t>
      </w:r>
      <w:r>
        <w:rPr>
          <w:rtl/>
        </w:rPr>
        <w:t xml:space="preserve"> </w:t>
      </w:r>
      <w:r w:rsidRPr="00201CCF">
        <w:rPr>
          <w:rStyle w:val="libAlaemChar"/>
          <w:rtl/>
        </w:rPr>
        <w:t>عليه‌السلام</w:t>
      </w:r>
      <w:r>
        <w:rPr>
          <w:rtl/>
        </w:rPr>
        <w:t xml:space="preserve"> بغير دليل من كتبكم ومسانيدكم المعتبرة عندكم؟! وهذا الموضوع أيضا</w:t>
      </w:r>
      <w:r w:rsidR="00686BA5">
        <w:rPr>
          <w:rFonts w:hint="cs"/>
          <w:rtl/>
        </w:rPr>
        <w:t>ً</w:t>
      </w:r>
      <w:r>
        <w:rPr>
          <w:rtl/>
        </w:rPr>
        <w:t xml:space="preserve"> سنده</w:t>
      </w:r>
    </w:p>
    <w:p w:rsidR="006F739F" w:rsidRDefault="006F739F" w:rsidP="00D96FAA">
      <w:pPr>
        <w:pStyle w:val="libNormal"/>
      </w:pPr>
      <w:r>
        <w:rPr>
          <w:rtl/>
        </w:rPr>
        <w:br w:type="page"/>
      </w:r>
    </w:p>
    <w:p w:rsidR="008406C4" w:rsidRDefault="006F739F" w:rsidP="00686BA5">
      <w:pPr>
        <w:pStyle w:val="libNormal0"/>
        <w:rPr>
          <w:rtl/>
        </w:rPr>
      </w:pPr>
      <w:r>
        <w:rPr>
          <w:rtl/>
        </w:rPr>
        <w:lastRenderedPageBreak/>
        <w:t>ودليله في كتبكم المعتبرة ومسانيدكم الموث</w:t>
      </w:r>
      <w:r w:rsidR="00686BA5">
        <w:rPr>
          <w:rFonts w:hint="cs"/>
          <w:rtl/>
        </w:rPr>
        <w:t>ّ</w:t>
      </w:r>
      <w:r>
        <w:rPr>
          <w:rtl/>
        </w:rPr>
        <w:t>قة.</w:t>
      </w:r>
    </w:p>
    <w:p w:rsidR="008406C4" w:rsidRDefault="006F739F" w:rsidP="006F739F">
      <w:pPr>
        <w:pStyle w:val="libNormal"/>
        <w:rPr>
          <w:rtl/>
        </w:rPr>
      </w:pPr>
      <w:r>
        <w:rPr>
          <w:rtl/>
        </w:rPr>
        <w:t>لقد نقل الحافظ سليمان القندوزي الحنفي في كتابه «ينابيع المودة» باب 56: روى من كتاب «السبعين في فضائل أمير المؤمنين» حديث رقم 12، عن أبي ذر</w:t>
      </w:r>
      <w:r w:rsidR="00686BA5">
        <w:rPr>
          <w:rFonts w:hint="cs"/>
          <w:rtl/>
        </w:rPr>
        <w:t>ّ</w:t>
      </w:r>
      <w:r>
        <w:rPr>
          <w:rtl/>
        </w:rPr>
        <w:t xml:space="preserve"> الغفاري رضي الله عنه، قال: قال رسول الله </w:t>
      </w:r>
      <w:r w:rsidRPr="00201CCF">
        <w:rPr>
          <w:rStyle w:val="libAlaemChar"/>
          <w:rtl/>
        </w:rPr>
        <w:t>صلى‌الله‌عليه‌وآله</w:t>
      </w:r>
      <w:r>
        <w:rPr>
          <w:rtl/>
        </w:rPr>
        <w:t>: ستكون من بعدي فتنة، فإن كان ذلك فالزموا علي</w:t>
      </w:r>
      <w:r w:rsidR="00686BA5">
        <w:rPr>
          <w:rFonts w:hint="cs"/>
          <w:rtl/>
        </w:rPr>
        <w:t>ّ</w:t>
      </w:r>
      <w:r>
        <w:rPr>
          <w:rtl/>
        </w:rPr>
        <w:t xml:space="preserve"> بن أبي طالب، فإن</w:t>
      </w:r>
      <w:r w:rsidR="00686BA5">
        <w:rPr>
          <w:rFonts w:hint="cs"/>
          <w:rtl/>
        </w:rPr>
        <w:t>ّ</w:t>
      </w:r>
      <w:r>
        <w:rPr>
          <w:rtl/>
        </w:rPr>
        <w:t>ه الفاروق بين الحق</w:t>
      </w:r>
      <w:r w:rsidR="00686BA5">
        <w:rPr>
          <w:rFonts w:hint="cs"/>
          <w:rtl/>
        </w:rPr>
        <w:t>ّ</w:t>
      </w:r>
      <w:r>
        <w:rPr>
          <w:rtl/>
        </w:rPr>
        <w:t xml:space="preserve"> والباطل.</w:t>
      </w:r>
    </w:p>
    <w:p w:rsidR="008406C4" w:rsidRDefault="006F739F" w:rsidP="006F739F">
      <w:pPr>
        <w:pStyle w:val="libNormal"/>
        <w:rPr>
          <w:rtl/>
        </w:rPr>
      </w:pPr>
      <w:r>
        <w:rPr>
          <w:rtl/>
        </w:rPr>
        <w:t>قال: رواه صاحب الفردوس.</w:t>
      </w:r>
    </w:p>
    <w:p w:rsidR="008406C4" w:rsidRDefault="006F739F" w:rsidP="00686BA5">
      <w:pPr>
        <w:pStyle w:val="libNormal"/>
        <w:rPr>
          <w:rtl/>
        </w:rPr>
      </w:pPr>
      <w:r>
        <w:rPr>
          <w:rtl/>
        </w:rPr>
        <w:t>و</w:t>
      </w:r>
      <w:r w:rsidR="005E5D61">
        <w:rPr>
          <w:rFonts w:hint="cs"/>
          <w:rtl/>
        </w:rPr>
        <w:t xml:space="preserve"> خرّجه</w:t>
      </w:r>
      <w:r>
        <w:rPr>
          <w:rtl/>
        </w:rPr>
        <w:t xml:space="preserve"> أيضا</w:t>
      </w:r>
      <w:r w:rsidR="00686BA5">
        <w:rPr>
          <w:rFonts w:hint="cs"/>
          <w:rtl/>
        </w:rPr>
        <w:t>ً</w:t>
      </w:r>
      <w:r>
        <w:rPr>
          <w:rtl/>
        </w:rPr>
        <w:t xml:space="preserve"> العل</w:t>
      </w:r>
      <w:r w:rsidR="00686BA5">
        <w:rPr>
          <w:rFonts w:hint="cs"/>
          <w:rtl/>
        </w:rPr>
        <w:t>ّ</w:t>
      </w:r>
      <w:r>
        <w:rPr>
          <w:rtl/>
        </w:rPr>
        <w:t>امة المير السيّد علي الهمداني في كتابه «مود</w:t>
      </w:r>
      <w:r w:rsidR="00686BA5">
        <w:rPr>
          <w:rFonts w:hint="cs"/>
          <w:rtl/>
        </w:rPr>
        <w:t>ّ</w:t>
      </w:r>
      <w:r>
        <w:rPr>
          <w:rtl/>
        </w:rPr>
        <w:t xml:space="preserve">ة القربى» المودة السادسة، عن أبي ليلى الغفاري، عن النبي </w:t>
      </w:r>
      <w:r w:rsidRPr="00201CCF">
        <w:rPr>
          <w:rStyle w:val="libAlaemChar"/>
          <w:rtl/>
        </w:rPr>
        <w:t>صلى‌الله‌عليه‌وآله</w:t>
      </w:r>
      <w:r>
        <w:rPr>
          <w:rtl/>
        </w:rPr>
        <w:t xml:space="preserve"> قال: ستكون من بعدي فتنة، فإذا كان ذلك فالزموا علي</w:t>
      </w:r>
      <w:r w:rsidR="00686BA5">
        <w:rPr>
          <w:rFonts w:hint="cs"/>
          <w:rtl/>
        </w:rPr>
        <w:t>ّ</w:t>
      </w:r>
      <w:r>
        <w:rPr>
          <w:rtl/>
        </w:rPr>
        <w:t>ا</w:t>
      </w:r>
      <w:r w:rsidR="00686BA5">
        <w:rPr>
          <w:rFonts w:hint="cs"/>
          <w:rtl/>
        </w:rPr>
        <w:t>ً</w:t>
      </w:r>
      <w:r>
        <w:rPr>
          <w:rtl/>
        </w:rPr>
        <w:t>، فإن</w:t>
      </w:r>
      <w:r w:rsidR="00686BA5">
        <w:rPr>
          <w:rFonts w:hint="cs"/>
          <w:rtl/>
        </w:rPr>
        <w:t>ّ</w:t>
      </w:r>
      <w:r>
        <w:rPr>
          <w:rtl/>
        </w:rPr>
        <w:t>ه الفاروق بين الحق</w:t>
      </w:r>
      <w:r w:rsidR="00686BA5">
        <w:rPr>
          <w:rFonts w:hint="cs"/>
          <w:rtl/>
        </w:rPr>
        <w:t>ّ</w:t>
      </w:r>
      <w:r>
        <w:rPr>
          <w:rtl/>
        </w:rPr>
        <w:t xml:space="preserve"> والباطل.</w:t>
      </w:r>
    </w:p>
    <w:p w:rsidR="008406C4" w:rsidRDefault="006F739F" w:rsidP="006F739F">
      <w:pPr>
        <w:pStyle w:val="libNormal"/>
        <w:rPr>
          <w:rtl/>
        </w:rPr>
      </w:pPr>
      <w:r>
        <w:rPr>
          <w:rtl/>
        </w:rPr>
        <w:t>وروى العل</w:t>
      </w:r>
      <w:r w:rsidR="00686BA5">
        <w:rPr>
          <w:rFonts w:hint="cs"/>
          <w:rtl/>
        </w:rPr>
        <w:t>ّ</w:t>
      </w:r>
      <w:r>
        <w:rPr>
          <w:rtl/>
        </w:rPr>
        <w:t xml:space="preserve">امة الكنجي الشافعي في كتابه «كفاية الطالب» الباب الرابع والأربعين: بإسناده عن أبي ليلى الغفاري، قال: سمعت رسول الله </w:t>
      </w:r>
      <w:r w:rsidRPr="00201CCF">
        <w:rPr>
          <w:rStyle w:val="libAlaemChar"/>
          <w:rtl/>
        </w:rPr>
        <w:t>صلى‌الله‌عليه‌وآله</w:t>
      </w:r>
      <w:r>
        <w:rPr>
          <w:rtl/>
        </w:rPr>
        <w:t xml:space="preserve"> يقول:ستكون من بعدي</w:t>
      </w:r>
      <w:r w:rsidR="00D27953">
        <w:rPr>
          <w:rtl/>
        </w:rPr>
        <w:t xml:space="preserve"> فتنة، فإذا كان ذلك فالزموا علي</w:t>
      </w:r>
      <w:r w:rsidR="00D27953">
        <w:rPr>
          <w:rFonts w:hint="cs"/>
          <w:rtl/>
        </w:rPr>
        <w:t>ّ بن أبي طالب</w:t>
      </w:r>
      <w:r>
        <w:rPr>
          <w:rtl/>
        </w:rPr>
        <w:t>، إن</w:t>
      </w:r>
      <w:r w:rsidR="00D27953">
        <w:rPr>
          <w:rFonts w:hint="cs"/>
          <w:rtl/>
        </w:rPr>
        <w:t>ّ</w:t>
      </w:r>
      <w:r>
        <w:rPr>
          <w:rtl/>
        </w:rPr>
        <w:t>ه أو</w:t>
      </w:r>
      <w:r w:rsidR="00D27953">
        <w:rPr>
          <w:rFonts w:hint="cs"/>
          <w:rtl/>
        </w:rPr>
        <w:t>ّ</w:t>
      </w:r>
      <w:r>
        <w:rPr>
          <w:rtl/>
        </w:rPr>
        <w:t>ل من يراني، وأو</w:t>
      </w:r>
      <w:r w:rsidR="00D27953">
        <w:rPr>
          <w:rFonts w:hint="cs"/>
          <w:rtl/>
        </w:rPr>
        <w:t>ّ</w:t>
      </w:r>
      <w:r>
        <w:rPr>
          <w:rtl/>
        </w:rPr>
        <w:t>ل من يصافحني يوم القيامة، وهو معي في السماء العليا، وهو الفاروق بين الحق</w:t>
      </w:r>
      <w:r w:rsidR="00D27953">
        <w:rPr>
          <w:rFonts w:hint="cs"/>
          <w:rtl/>
        </w:rPr>
        <w:t>ّ</w:t>
      </w:r>
      <w:r>
        <w:rPr>
          <w:rtl/>
        </w:rPr>
        <w:t xml:space="preserve"> والباطل.</w:t>
      </w:r>
    </w:p>
    <w:p w:rsidR="008406C4" w:rsidRDefault="006F739F" w:rsidP="006F739F">
      <w:pPr>
        <w:pStyle w:val="libNormal"/>
        <w:rPr>
          <w:rtl/>
        </w:rPr>
      </w:pPr>
      <w:r>
        <w:rPr>
          <w:rtl/>
        </w:rPr>
        <w:t>قال الكنجي: هذا حديث حسن عال، رواه الحافظ في أماليه.</w:t>
      </w:r>
    </w:p>
    <w:p w:rsidR="006F739F" w:rsidRDefault="006F739F" w:rsidP="00D27953">
      <w:pPr>
        <w:pStyle w:val="libNormal"/>
      </w:pPr>
      <w:r>
        <w:rPr>
          <w:rtl/>
        </w:rPr>
        <w:t>وروى أيضا</w:t>
      </w:r>
      <w:r w:rsidR="00D27953">
        <w:rPr>
          <w:rFonts w:hint="cs"/>
          <w:rtl/>
        </w:rPr>
        <w:t>ً</w:t>
      </w:r>
      <w:r>
        <w:rPr>
          <w:rtl/>
        </w:rPr>
        <w:t xml:space="preserve"> في الباب ب</w:t>
      </w:r>
      <w:r w:rsidR="00D27953">
        <w:rPr>
          <w:rFonts w:hint="cs"/>
          <w:rtl/>
        </w:rPr>
        <w:t>إ</w:t>
      </w:r>
      <w:r>
        <w:rPr>
          <w:rtl/>
        </w:rPr>
        <w:t>سناده عن ابن عب</w:t>
      </w:r>
      <w:r w:rsidR="00D27953">
        <w:rPr>
          <w:rFonts w:hint="cs"/>
          <w:rtl/>
        </w:rPr>
        <w:t>ّ</w:t>
      </w:r>
      <w:r>
        <w:rPr>
          <w:rtl/>
        </w:rPr>
        <w:t>اس، قال: ستكون فتنة، فمن أدركها منكم فعليه بخصلة من كتاب الله تعالى وعلي</w:t>
      </w:r>
      <w:r w:rsidR="00D27953">
        <w:rPr>
          <w:rFonts w:hint="cs"/>
          <w:rtl/>
        </w:rPr>
        <w:t>ّ</w:t>
      </w:r>
      <w:r>
        <w:rPr>
          <w:rtl/>
        </w:rPr>
        <w:t xml:space="preserve"> بن أبي طالب </w:t>
      </w:r>
      <w:r w:rsidRPr="00201CCF">
        <w:rPr>
          <w:rStyle w:val="libAlaemChar"/>
          <w:rtl/>
        </w:rPr>
        <w:t>عليه‌السلام</w:t>
      </w:r>
      <w:r>
        <w:rPr>
          <w:rtl/>
        </w:rPr>
        <w:t>، فإن</w:t>
      </w:r>
      <w:r w:rsidR="00D27953">
        <w:rPr>
          <w:rFonts w:hint="cs"/>
          <w:rtl/>
        </w:rPr>
        <w:t>ّ</w:t>
      </w:r>
      <w:r>
        <w:rPr>
          <w:rtl/>
        </w:rPr>
        <w:t xml:space="preserve">ي سمعت رسول الله </w:t>
      </w:r>
      <w:r w:rsidRPr="00201CCF">
        <w:rPr>
          <w:rStyle w:val="libAlaemChar"/>
          <w:rtl/>
        </w:rPr>
        <w:t>صلى‌الله‌عليه‌وآله</w:t>
      </w:r>
      <w:r>
        <w:rPr>
          <w:rtl/>
        </w:rPr>
        <w:t xml:space="preserve"> وهو يقول: هذا أو</w:t>
      </w:r>
      <w:r w:rsidR="00D27953">
        <w:rPr>
          <w:rFonts w:hint="cs"/>
          <w:rtl/>
        </w:rPr>
        <w:t>ّ</w:t>
      </w:r>
      <w:r>
        <w:rPr>
          <w:rtl/>
        </w:rPr>
        <w:t>ل من آمن بي، وأو</w:t>
      </w:r>
      <w:r w:rsidR="00D27953">
        <w:rPr>
          <w:rFonts w:hint="cs"/>
          <w:rtl/>
        </w:rPr>
        <w:t>ّ</w:t>
      </w:r>
      <w:r>
        <w:rPr>
          <w:rtl/>
        </w:rPr>
        <w:t>ل من يصافحني، وهو فاروق هذه الأم</w:t>
      </w:r>
      <w:r w:rsidR="00D27953">
        <w:rPr>
          <w:rFonts w:hint="cs"/>
          <w:rtl/>
        </w:rPr>
        <w:t>ّ</w:t>
      </w:r>
      <w:r>
        <w:rPr>
          <w:rtl/>
        </w:rPr>
        <w:t>ة، يفرق بين الحق</w:t>
      </w:r>
      <w:r w:rsidR="00D27953">
        <w:rPr>
          <w:rFonts w:hint="cs"/>
          <w:rtl/>
        </w:rPr>
        <w:t>ّ</w:t>
      </w:r>
      <w:r>
        <w:rPr>
          <w:rtl/>
        </w:rPr>
        <w:t xml:space="preserve"> والباطل، وهو يعسوب المؤمنين، والمال يعسوب الظلمة، وهو</w:t>
      </w:r>
    </w:p>
    <w:p w:rsidR="006F739F" w:rsidRDefault="006F739F" w:rsidP="00D96FAA">
      <w:pPr>
        <w:pStyle w:val="libNormal"/>
      </w:pPr>
      <w:r>
        <w:rPr>
          <w:rtl/>
        </w:rPr>
        <w:br w:type="page"/>
      </w:r>
    </w:p>
    <w:p w:rsidR="008406C4" w:rsidRDefault="006F739F" w:rsidP="00D27953">
      <w:pPr>
        <w:pStyle w:val="libNormal0"/>
        <w:rPr>
          <w:rtl/>
        </w:rPr>
      </w:pPr>
      <w:r>
        <w:rPr>
          <w:rtl/>
        </w:rPr>
        <w:lastRenderedPageBreak/>
        <w:t>الصد</w:t>
      </w:r>
      <w:r w:rsidR="00D27953">
        <w:rPr>
          <w:rFonts w:hint="cs"/>
          <w:rtl/>
        </w:rPr>
        <w:t>ّ</w:t>
      </w:r>
      <w:r>
        <w:rPr>
          <w:rtl/>
        </w:rPr>
        <w:t xml:space="preserve">يق الأكبر، وهو بابي الذي </w:t>
      </w:r>
      <w:r w:rsidR="00D27953">
        <w:rPr>
          <w:rFonts w:hint="cs"/>
          <w:rtl/>
        </w:rPr>
        <w:t>اُؤ</w:t>
      </w:r>
      <w:r>
        <w:rPr>
          <w:rtl/>
        </w:rPr>
        <w:t>تي منه، وهو خليفتي من بعدي.</w:t>
      </w:r>
    </w:p>
    <w:p w:rsidR="008406C4" w:rsidRDefault="006F739F" w:rsidP="006F739F">
      <w:pPr>
        <w:pStyle w:val="libNormal"/>
        <w:rPr>
          <w:rtl/>
        </w:rPr>
      </w:pPr>
      <w:r>
        <w:rPr>
          <w:rtl/>
        </w:rPr>
        <w:t>قال الكنجي: هكذا أخرجه محد</w:t>
      </w:r>
      <w:r w:rsidR="00D27953">
        <w:rPr>
          <w:rFonts w:hint="cs"/>
          <w:rtl/>
        </w:rPr>
        <w:t>ّ</w:t>
      </w:r>
      <w:r>
        <w:rPr>
          <w:rtl/>
        </w:rPr>
        <w:t>ث الشام في فضائل علي</w:t>
      </w:r>
      <w:r w:rsidR="00D27953">
        <w:rPr>
          <w:rFonts w:hint="cs"/>
          <w:rtl/>
        </w:rPr>
        <w:t>ّ</w:t>
      </w:r>
      <w:r>
        <w:rPr>
          <w:rtl/>
        </w:rPr>
        <w:t xml:space="preserve"> </w:t>
      </w:r>
      <w:r w:rsidRPr="005E607E">
        <w:rPr>
          <w:rStyle w:val="libAlaemChar"/>
          <w:rtl/>
        </w:rPr>
        <w:t>عليه‌السلام</w:t>
      </w:r>
      <w:r>
        <w:rPr>
          <w:rtl/>
        </w:rPr>
        <w:t xml:space="preserve"> في الجزء التاسع والأربعين بعد الثلاث مائة من كتابه بطرق شت</w:t>
      </w:r>
      <w:r w:rsidR="00D27953">
        <w:rPr>
          <w:rFonts w:hint="cs"/>
          <w:rtl/>
        </w:rPr>
        <w:t>ّ</w:t>
      </w:r>
      <w:r>
        <w:rPr>
          <w:rtl/>
        </w:rPr>
        <w:t>ى وأخرج شيخ الإسلام الحمويني بسنده عن علقمة بن قيس والأسود بن بريدة.</w:t>
      </w:r>
    </w:p>
    <w:p w:rsidR="008406C4" w:rsidRDefault="006F739F" w:rsidP="006F739F">
      <w:pPr>
        <w:pStyle w:val="libNormal"/>
        <w:rPr>
          <w:rtl/>
        </w:rPr>
      </w:pPr>
      <w:r>
        <w:rPr>
          <w:rtl/>
        </w:rPr>
        <w:t>وأخرجه عنهما المير السيّد علي الهمداني في آخر المود</w:t>
      </w:r>
      <w:r w:rsidR="00D27953">
        <w:rPr>
          <w:rFonts w:hint="cs"/>
          <w:rtl/>
        </w:rPr>
        <w:t>ّ</w:t>
      </w:r>
      <w:r>
        <w:rPr>
          <w:rtl/>
        </w:rPr>
        <w:t>ة الخامسة من كتاب «مود</w:t>
      </w:r>
      <w:r w:rsidR="00D27953">
        <w:rPr>
          <w:rFonts w:hint="cs"/>
          <w:rtl/>
        </w:rPr>
        <w:t>ّ</w:t>
      </w:r>
      <w:r>
        <w:rPr>
          <w:rtl/>
        </w:rPr>
        <w:t>ة القربى» باختلاف يسير في أو</w:t>
      </w:r>
      <w:r w:rsidR="00D27953">
        <w:rPr>
          <w:rFonts w:hint="cs"/>
          <w:rtl/>
        </w:rPr>
        <w:t>ّ</w:t>
      </w:r>
      <w:r>
        <w:rPr>
          <w:rtl/>
        </w:rPr>
        <w:t>له، ونحن ننقل عنه..</w:t>
      </w:r>
    </w:p>
    <w:p w:rsidR="008406C4" w:rsidRDefault="006F739F" w:rsidP="006F739F">
      <w:pPr>
        <w:pStyle w:val="libNormal"/>
        <w:rPr>
          <w:rtl/>
        </w:rPr>
      </w:pPr>
      <w:r>
        <w:rPr>
          <w:rtl/>
        </w:rPr>
        <w:t>قالا: أتينا أبا أي</w:t>
      </w:r>
      <w:r w:rsidR="00D27953">
        <w:rPr>
          <w:rFonts w:hint="cs"/>
          <w:rtl/>
        </w:rPr>
        <w:t>ّ</w:t>
      </w:r>
      <w:r>
        <w:rPr>
          <w:rtl/>
        </w:rPr>
        <w:t>وب الأنصاري، قلنا: يا أبا أي</w:t>
      </w:r>
      <w:r w:rsidR="00D27953">
        <w:rPr>
          <w:rFonts w:hint="cs"/>
          <w:rtl/>
        </w:rPr>
        <w:t>ّ</w:t>
      </w:r>
      <w:r>
        <w:rPr>
          <w:rtl/>
        </w:rPr>
        <w:t>وب! إن</w:t>
      </w:r>
      <w:r w:rsidR="00D27953">
        <w:rPr>
          <w:rFonts w:hint="cs"/>
          <w:rtl/>
        </w:rPr>
        <w:t>ّ</w:t>
      </w:r>
      <w:r>
        <w:rPr>
          <w:rtl/>
        </w:rPr>
        <w:t xml:space="preserve"> الله تعالى أكرمك بنبي</w:t>
      </w:r>
      <w:r w:rsidR="00D27953">
        <w:rPr>
          <w:rFonts w:hint="cs"/>
          <w:rtl/>
        </w:rPr>
        <w:t>ّ</w:t>
      </w:r>
      <w:r>
        <w:rPr>
          <w:rtl/>
        </w:rPr>
        <w:t>ك إذ أوحى إلى راحلته ت</w:t>
      </w:r>
      <w:r w:rsidR="00D27953">
        <w:rPr>
          <w:rFonts w:hint="cs"/>
          <w:rtl/>
        </w:rPr>
        <w:t>َ</w:t>
      </w:r>
      <w:r>
        <w:rPr>
          <w:rtl/>
        </w:rPr>
        <w:t>ب</w:t>
      </w:r>
      <w:r w:rsidR="00D27953">
        <w:rPr>
          <w:rFonts w:hint="cs"/>
          <w:rtl/>
        </w:rPr>
        <w:t>ْ</w:t>
      </w:r>
      <w:r>
        <w:rPr>
          <w:rtl/>
        </w:rPr>
        <w:t xml:space="preserve">رك إلى بابك، فكان رسول الله </w:t>
      </w:r>
      <w:r w:rsidRPr="00201CCF">
        <w:rPr>
          <w:rStyle w:val="libAlaemChar"/>
          <w:rtl/>
        </w:rPr>
        <w:t>صلى‌الله‌عليه‌وآله</w:t>
      </w:r>
      <w:r>
        <w:rPr>
          <w:rtl/>
        </w:rPr>
        <w:t xml:space="preserve"> صنع لكفضيلة فض</w:t>
      </w:r>
      <w:r w:rsidR="00D27953">
        <w:rPr>
          <w:rFonts w:hint="cs"/>
          <w:rtl/>
        </w:rPr>
        <w:t>ّ</w:t>
      </w:r>
      <w:r>
        <w:rPr>
          <w:rtl/>
        </w:rPr>
        <w:t>لك بها.</w:t>
      </w:r>
    </w:p>
    <w:p w:rsidR="008406C4" w:rsidRDefault="006F739F" w:rsidP="006F739F">
      <w:pPr>
        <w:pStyle w:val="libNormal"/>
        <w:rPr>
          <w:rtl/>
        </w:rPr>
      </w:pPr>
      <w:r>
        <w:rPr>
          <w:rtl/>
        </w:rPr>
        <w:t>أ</w:t>
      </w:r>
      <w:r w:rsidR="00D27953">
        <w:rPr>
          <w:rFonts w:hint="cs"/>
          <w:rtl/>
        </w:rPr>
        <w:t>َ</w:t>
      </w:r>
      <w:r>
        <w:rPr>
          <w:rtl/>
        </w:rPr>
        <w:t>خ</w:t>
      </w:r>
      <w:r w:rsidR="00D27953">
        <w:rPr>
          <w:rFonts w:hint="cs"/>
          <w:rtl/>
        </w:rPr>
        <w:t>ْ</w:t>
      </w:r>
      <w:r>
        <w:rPr>
          <w:rtl/>
        </w:rPr>
        <w:t>ب</w:t>
      </w:r>
      <w:r w:rsidR="00D27953">
        <w:rPr>
          <w:rFonts w:hint="cs"/>
          <w:rtl/>
        </w:rPr>
        <w:t>ِ</w:t>
      </w:r>
      <w:r>
        <w:rPr>
          <w:rtl/>
        </w:rPr>
        <w:t>ر</w:t>
      </w:r>
      <w:r w:rsidR="00D27953">
        <w:rPr>
          <w:rFonts w:hint="cs"/>
          <w:rtl/>
        </w:rPr>
        <w:t>ْ</w:t>
      </w:r>
      <w:r>
        <w:rPr>
          <w:rtl/>
        </w:rPr>
        <w:t>نا بمخرجك مع علي</w:t>
      </w:r>
      <w:r w:rsidR="00D27953">
        <w:rPr>
          <w:rFonts w:hint="cs"/>
          <w:rtl/>
        </w:rPr>
        <w:t>ّ</w:t>
      </w:r>
      <w:r>
        <w:rPr>
          <w:rtl/>
        </w:rPr>
        <w:t xml:space="preserve"> </w:t>
      </w:r>
      <w:r w:rsidRPr="00201CCF">
        <w:rPr>
          <w:rStyle w:val="libAlaemChar"/>
          <w:rtl/>
        </w:rPr>
        <w:t>عليه‌السلام</w:t>
      </w:r>
      <w:r>
        <w:rPr>
          <w:rtl/>
        </w:rPr>
        <w:t xml:space="preserve"> تقاتل أهل لا إله إل</w:t>
      </w:r>
      <w:r w:rsidR="0040753B">
        <w:rPr>
          <w:rFonts w:hint="cs"/>
          <w:rtl/>
        </w:rPr>
        <w:t>ّ</w:t>
      </w:r>
      <w:r>
        <w:rPr>
          <w:rtl/>
        </w:rPr>
        <w:t>ا الله!</w:t>
      </w:r>
    </w:p>
    <w:p w:rsidR="006F739F" w:rsidRDefault="006F739F" w:rsidP="006F739F">
      <w:pPr>
        <w:pStyle w:val="libNormal"/>
      </w:pPr>
      <w:r>
        <w:rPr>
          <w:rtl/>
        </w:rPr>
        <w:t>فقال أبو أي</w:t>
      </w:r>
      <w:r w:rsidR="00D27953">
        <w:rPr>
          <w:rFonts w:hint="cs"/>
          <w:rtl/>
        </w:rPr>
        <w:t>ّ</w:t>
      </w:r>
      <w:r>
        <w:rPr>
          <w:rtl/>
        </w:rPr>
        <w:t>وب: فإن</w:t>
      </w:r>
      <w:r w:rsidR="00D27953">
        <w:rPr>
          <w:rFonts w:hint="cs"/>
          <w:rtl/>
        </w:rPr>
        <w:t>ّ</w:t>
      </w:r>
      <w:r>
        <w:rPr>
          <w:rtl/>
        </w:rPr>
        <w:t xml:space="preserve">ي أقسم لكما بالله تعالى لقد كان والنبي </w:t>
      </w:r>
      <w:r w:rsidRPr="00201CCF">
        <w:rPr>
          <w:rStyle w:val="libAlaemChar"/>
          <w:rtl/>
        </w:rPr>
        <w:t>صلى‌الله‌عليه‌وآله</w:t>
      </w:r>
      <w:r>
        <w:rPr>
          <w:rtl/>
        </w:rPr>
        <w:t xml:space="preserve"> معي في هذا البيت الذي أنتما فيه معي، وما في البيت غير رسول الله </w:t>
      </w:r>
      <w:r w:rsidRPr="00201CCF">
        <w:rPr>
          <w:rStyle w:val="libAlaemChar"/>
          <w:rtl/>
        </w:rPr>
        <w:t>صلى‌الله‌عليه‌وآله</w:t>
      </w:r>
      <w:r>
        <w:rPr>
          <w:rtl/>
        </w:rPr>
        <w:t xml:space="preserve"> وعلي</w:t>
      </w:r>
      <w:r w:rsidR="00D27953">
        <w:rPr>
          <w:rFonts w:hint="cs"/>
          <w:rtl/>
        </w:rPr>
        <w:t>ٌّ</w:t>
      </w:r>
      <w:r>
        <w:rPr>
          <w:rtl/>
        </w:rPr>
        <w:t xml:space="preserve"> جالس يمينه، وأنس قائم بين يديه، إذ ح</w:t>
      </w:r>
      <w:r w:rsidR="00D27953">
        <w:rPr>
          <w:rFonts w:hint="cs"/>
          <w:rtl/>
        </w:rPr>
        <w:t>ُ</w:t>
      </w:r>
      <w:r>
        <w:rPr>
          <w:rtl/>
        </w:rPr>
        <w:t>ر</w:t>
      </w:r>
      <w:r w:rsidR="00D27953">
        <w:rPr>
          <w:rFonts w:hint="cs"/>
          <w:rtl/>
        </w:rPr>
        <w:t>ِّ</w:t>
      </w:r>
      <w:r>
        <w:rPr>
          <w:rtl/>
        </w:rPr>
        <w:t xml:space="preserve">ك الباب، فقال رسول الله </w:t>
      </w:r>
      <w:r w:rsidRPr="00201CCF">
        <w:rPr>
          <w:rStyle w:val="libAlaemChar"/>
          <w:rtl/>
        </w:rPr>
        <w:t>صلى‌الله‌عليه‌وآله</w:t>
      </w:r>
      <w:r>
        <w:rPr>
          <w:rtl/>
        </w:rPr>
        <w:t>: انظر إلى الباب م</w:t>
      </w:r>
      <w:r w:rsidR="00D27953">
        <w:rPr>
          <w:rFonts w:hint="cs"/>
          <w:rtl/>
        </w:rPr>
        <w:t>َ</w:t>
      </w:r>
      <w:r>
        <w:rPr>
          <w:rtl/>
        </w:rPr>
        <w:t>ن بالباب؟</w:t>
      </w:r>
    </w:p>
    <w:p w:rsidR="008406C4" w:rsidRDefault="006F739F" w:rsidP="006F739F">
      <w:pPr>
        <w:pStyle w:val="libNormal"/>
        <w:rPr>
          <w:rtl/>
        </w:rPr>
      </w:pPr>
      <w:r>
        <w:rPr>
          <w:rtl/>
        </w:rPr>
        <w:t>فقال: يا رسول الله! هذا عم</w:t>
      </w:r>
      <w:r w:rsidR="00D27953">
        <w:rPr>
          <w:rFonts w:hint="cs"/>
          <w:rtl/>
        </w:rPr>
        <w:t>ّ</w:t>
      </w:r>
      <w:r>
        <w:rPr>
          <w:rtl/>
        </w:rPr>
        <w:t>ار.</w:t>
      </w:r>
    </w:p>
    <w:p w:rsidR="008406C4" w:rsidRDefault="006F739F" w:rsidP="006F739F">
      <w:pPr>
        <w:pStyle w:val="libNormal"/>
        <w:rPr>
          <w:rtl/>
        </w:rPr>
      </w:pPr>
      <w:r>
        <w:rPr>
          <w:rtl/>
        </w:rPr>
        <w:t>فقال: افتح لعم</w:t>
      </w:r>
      <w:r w:rsidR="00862AED">
        <w:rPr>
          <w:rFonts w:hint="cs"/>
          <w:rtl/>
        </w:rPr>
        <w:t>ّ</w:t>
      </w:r>
      <w:r>
        <w:rPr>
          <w:rtl/>
        </w:rPr>
        <w:t>ار الطي</w:t>
      </w:r>
      <w:r w:rsidR="00862AED">
        <w:rPr>
          <w:rFonts w:hint="cs"/>
          <w:rtl/>
        </w:rPr>
        <w:t>ّ</w:t>
      </w:r>
      <w:r>
        <w:rPr>
          <w:rtl/>
        </w:rPr>
        <w:t>ب المطي</w:t>
      </w:r>
      <w:r w:rsidR="00862AED">
        <w:rPr>
          <w:rFonts w:hint="cs"/>
          <w:rtl/>
        </w:rPr>
        <w:t>ّ</w:t>
      </w:r>
      <w:r>
        <w:rPr>
          <w:rtl/>
        </w:rPr>
        <w:t>ب.</w:t>
      </w:r>
    </w:p>
    <w:p w:rsidR="008406C4" w:rsidRDefault="006F739F" w:rsidP="006F739F">
      <w:pPr>
        <w:pStyle w:val="libNormal"/>
        <w:rPr>
          <w:rtl/>
        </w:rPr>
      </w:pPr>
      <w:r>
        <w:rPr>
          <w:rtl/>
        </w:rPr>
        <w:t>ففتح أنس الباب، فدخل عم</w:t>
      </w:r>
      <w:r w:rsidR="00D27953">
        <w:rPr>
          <w:rFonts w:hint="cs"/>
          <w:rtl/>
        </w:rPr>
        <w:t>ّ</w:t>
      </w:r>
      <w:r>
        <w:rPr>
          <w:rtl/>
        </w:rPr>
        <w:t xml:space="preserve">ار على رسول الله </w:t>
      </w:r>
      <w:r w:rsidRPr="00201CCF">
        <w:rPr>
          <w:rStyle w:val="libAlaemChar"/>
          <w:rtl/>
        </w:rPr>
        <w:t>صلى‌الله‌عليه‌وآله</w:t>
      </w:r>
      <w:r>
        <w:rPr>
          <w:rtl/>
        </w:rPr>
        <w:t>.</w:t>
      </w:r>
    </w:p>
    <w:p w:rsidR="008406C4" w:rsidRDefault="006F739F" w:rsidP="006F739F">
      <w:pPr>
        <w:pStyle w:val="libNormal"/>
        <w:rPr>
          <w:rtl/>
        </w:rPr>
      </w:pPr>
      <w:r>
        <w:rPr>
          <w:rtl/>
        </w:rPr>
        <w:t xml:space="preserve">قال </w:t>
      </w:r>
      <w:r w:rsidRPr="00201CCF">
        <w:rPr>
          <w:rStyle w:val="libAlaemChar"/>
          <w:rtl/>
        </w:rPr>
        <w:t>صلى‌الله‌عليه‌وآله</w:t>
      </w:r>
      <w:r>
        <w:rPr>
          <w:rtl/>
        </w:rPr>
        <w:t>: يا عم</w:t>
      </w:r>
      <w:r w:rsidR="00D27953">
        <w:rPr>
          <w:rFonts w:hint="cs"/>
          <w:rtl/>
        </w:rPr>
        <w:t>ّ</w:t>
      </w:r>
      <w:r>
        <w:rPr>
          <w:rtl/>
        </w:rPr>
        <w:t>ار ستكون في أم</w:t>
      </w:r>
      <w:r w:rsidR="00D27953">
        <w:rPr>
          <w:rFonts w:hint="cs"/>
          <w:rtl/>
        </w:rPr>
        <w:t>ّ</w:t>
      </w:r>
      <w:r>
        <w:rPr>
          <w:rtl/>
        </w:rPr>
        <w:t>تي هنات حتّى يختلف السيف فيما بينهم حتّى يقتل بعضهم بعضا</w:t>
      </w:r>
      <w:r w:rsidR="00D27953">
        <w:rPr>
          <w:rFonts w:hint="cs"/>
          <w:rtl/>
        </w:rPr>
        <w:t>ً</w:t>
      </w:r>
      <w:r>
        <w:rPr>
          <w:rtl/>
        </w:rPr>
        <w:t>، فإذا رأيت ذلك فعليك بذلك الأصلع عن يميني - يعني علي</w:t>
      </w:r>
      <w:r w:rsidR="00D27953">
        <w:rPr>
          <w:rFonts w:hint="cs"/>
          <w:rtl/>
        </w:rPr>
        <w:t xml:space="preserve"> </w:t>
      </w:r>
      <w:r>
        <w:rPr>
          <w:rtl/>
        </w:rPr>
        <w:t>بن أبي طالب - إن</w:t>
      </w:r>
      <w:r w:rsidR="00D27953">
        <w:rPr>
          <w:rFonts w:hint="cs"/>
          <w:rtl/>
        </w:rPr>
        <w:t>ْ</w:t>
      </w:r>
      <w:r>
        <w:rPr>
          <w:rtl/>
        </w:rPr>
        <w:t xml:space="preserve"> سلك الناس كل</w:t>
      </w:r>
      <w:r w:rsidR="00D27953">
        <w:rPr>
          <w:rFonts w:hint="cs"/>
          <w:rtl/>
        </w:rPr>
        <w:t>ّ</w:t>
      </w:r>
      <w:r>
        <w:rPr>
          <w:rtl/>
        </w:rPr>
        <w:t>هم واديا</w:t>
      </w:r>
      <w:r w:rsidR="00D27953">
        <w:rPr>
          <w:rFonts w:hint="cs"/>
          <w:rtl/>
        </w:rPr>
        <w:t>ً</w:t>
      </w:r>
      <w:r>
        <w:rPr>
          <w:rtl/>
        </w:rPr>
        <w:t xml:space="preserve"> وسلك علي واديا</w:t>
      </w:r>
      <w:r w:rsidR="00D27953">
        <w:rPr>
          <w:rFonts w:hint="cs"/>
          <w:rtl/>
        </w:rPr>
        <w:t>ً</w:t>
      </w:r>
      <w:r>
        <w:rPr>
          <w:rtl/>
        </w:rPr>
        <w:t>، فاسلك وادي علي</w:t>
      </w:r>
      <w:r w:rsidR="00D27953">
        <w:rPr>
          <w:rFonts w:hint="cs"/>
          <w:rtl/>
        </w:rPr>
        <w:t>ٍّ</w:t>
      </w:r>
      <w:r>
        <w:rPr>
          <w:rtl/>
        </w:rPr>
        <w:t xml:space="preserve"> وخل</w:t>
      </w:r>
      <w:r w:rsidR="00D27953">
        <w:rPr>
          <w:rFonts w:hint="cs"/>
          <w:rtl/>
        </w:rPr>
        <w:t>ِّ</w:t>
      </w:r>
      <w:r>
        <w:rPr>
          <w:rtl/>
        </w:rPr>
        <w:t xml:space="preserve"> عن الناس.</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يا عم</w:t>
      </w:r>
      <w:r w:rsidR="00D27953">
        <w:rPr>
          <w:rFonts w:hint="cs"/>
          <w:rtl/>
        </w:rPr>
        <w:t>ّ</w:t>
      </w:r>
      <w:r>
        <w:rPr>
          <w:rtl/>
        </w:rPr>
        <w:t>ار! علي</w:t>
      </w:r>
      <w:r w:rsidR="00D27953">
        <w:rPr>
          <w:rFonts w:hint="cs"/>
          <w:rtl/>
        </w:rPr>
        <w:t>ٌّ</w:t>
      </w:r>
      <w:r>
        <w:rPr>
          <w:rtl/>
        </w:rPr>
        <w:t xml:space="preserve"> لا يرد</w:t>
      </w:r>
      <w:r w:rsidR="00D27953">
        <w:rPr>
          <w:rFonts w:hint="cs"/>
          <w:rtl/>
        </w:rPr>
        <w:t>ّ</w:t>
      </w:r>
      <w:r>
        <w:rPr>
          <w:rtl/>
        </w:rPr>
        <w:t>ك عن هدى</w:t>
      </w:r>
      <w:r w:rsidR="00D27953">
        <w:rPr>
          <w:rFonts w:hint="cs"/>
          <w:rtl/>
        </w:rPr>
        <w:t>ً</w:t>
      </w:r>
      <w:r>
        <w:rPr>
          <w:rtl/>
        </w:rPr>
        <w:t>، ولا يدل</w:t>
      </w:r>
      <w:r w:rsidR="00D27953">
        <w:rPr>
          <w:rFonts w:hint="cs"/>
          <w:rtl/>
        </w:rPr>
        <w:t>ّ</w:t>
      </w:r>
      <w:r>
        <w:rPr>
          <w:rtl/>
        </w:rPr>
        <w:t>ك على رد</w:t>
      </w:r>
      <w:r w:rsidR="00D27953">
        <w:rPr>
          <w:rFonts w:hint="cs"/>
          <w:rtl/>
        </w:rPr>
        <w:t>َ</w:t>
      </w:r>
      <w:r>
        <w:rPr>
          <w:rtl/>
        </w:rPr>
        <w:t>ى.</w:t>
      </w:r>
    </w:p>
    <w:p w:rsidR="008406C4" w:rsidRDefault="006F739F" w:rsidP="006F739F">
      <w:pPr>
        <w:pStyle w:val="libNormal"/>
        <w:rPr>
          <w:rtl/>
        </w:rPr>
      </w:pPr>
      <w:r>
        <w:rPr>
          <w:rtl/>
        </w:rPr>
        <w:t>يا عم</w:t>
      </w:r>
      <w:r w:rsidR="00D27953">
        <w:rPr>
          <w:rFonts w:hint="cs"/>
          <w:rtl/>
        </w:rPr>
        <w:t>ّ</w:t>
      </w:r>
      <w:r>
        <w:rPr>
          <w:rtl/>
        </w:rPr>
        <w:t>ار! طاعة علي</w:t>
      </w:r>
      <w:r w:rsidR="00D27953">
        <w:rPr>
          <w:rFonts w:hint="cs"/>
          <w:rtl/>
        </w:rPr>
        <w:t>ٍّ</w:t>
      </w:r>
      <w:r>
        <w:rPr>
          <w:rtl/>
        </w:rPr>
        <w:t xml:space="preserve"> طاعتي، وطاعتي طاعة الله.</w:t>
      </w:r>
    </w:p>
    <w:p w:rsidR="008406C4" w:rsidRDefault="006F739F" w:rsidP="006F739F">
      <w:pPr>
        <w:pStyle w:val="libNormal"/>
        <w:rPr>
          <w:rtl/>
        </w:rPr>
      </w:pPr>
      <w:r>
        <w:rPr>
          <w:rtl/>
        </w:rPr>
        <w:t xml:space="preserve">أقول: فكانت الفتنة التي أشار إليها رسول الله </w:t>
      </w:r>
      <w:r w:rsidRPr="00201CCF">
        <w:rPr>
          <w:rStyle w:val="libAlaemChar"/>
          <w:rtl/>
        </w:rPr>
        <w:t>صلى‌الله‌عليه‌وآله</w:t>
      </w:r>
      <w:r>
        <w:rPr>
          <w:rtl/>
        </w:rPr>
        <w:t xml:space="preserve"> وصر</w:t>
      </w:r>
      <w:r w:rsidR="00D27953">
        <w:rPr>
          <w:rFonts w:hint="cs"/>
          <w:rtl/>
        </w:rPr>
        <w:t>َّ</w:t>
      </w:r>
      <w:r>
        <w:rPr>
          <w:rtl/>
        </w:rPr>
        <w:t>ح</w:t>
      </w:r>
      <w:r w:rsidR="00D27953">
        <w:rPr>
          <w:rFonts w:hint="cs"/>
          <w:rtl/>
        </w:rPr>
        <w:t>َ</w:t>
      </w:r>
      <w:r>
        <w:rPr>
          <w:rtl/>
        </w:rPr>
        <w:t xml:space="preserve"> بها</w:t>
      </w:r>
      <w:r w:rsidR="00D27953">
        <w:rPr>
          <w:rFonts w:hint="cs"/>
          <w:rtl/>
        </w:rPr>
        <w:t xml:space="preserve"> </w:t>
      </w:r>
      <w:r>
        <w:rPr>
          <w:rtl/>
        </w:rPr>
        <w:t>وأ</w:t>
      </w:r>
      <w:r w:rsidR="00D27953">
        <w:rPr>
          <w:rFonts w:hint="cs"/>
          <w:rtl/>
        </w:rPr>
        <w:t>َ</w:t>
      </w:r>
      <w:r>
        <w:rPr>
          <w:rtl/>
        </w:rPr>
        <w:t>ف</w:t>
      </w:r>
      <w:r w:rsidR="00D27953">
        <w:rPr>
          <w:rFonts w:hint="cs"/>
          <w:rtl/>
        </w:rPr>
        <w:t>ْ</w:t>
      </w:r>
      <w:r>
        <w:rPr>
          <w:rtl/>
        </w:rPr>
        <w:t>ص</w:t>
      </w:r>
      <w:r w:rsidR="00D27953">
        <w:rPr>
          <w:rFonts w:hint="cs"/>
          <w:rtl/>
        </w:rPr>
        <w:t>َ</w:t>
      </w:r>
      <w:r>
        <w:rPr>
          <w:rtl/>
        </w:rPr>
        <w:t>ح</w:t>
      </w:r>
      <w:r w:rsidR="00D27953">
        <w:rPr>
          <w:rFonts w:hint="cs"/>
          <w:rtl/>
        </w:rPr>
        <w:t>َ</w:t>
      </w:r>
      <w:r>
        <w:rPr>
          <w:rtl/>
        </w:rPr>
        <w:t xml:space="preserve"> عنها، وهي اختلاف أصحابه بعده في أمر الخلافة، وقد بي</w:t>
      </w:r>
      <w:r w:rsidR="00D27953">
        <w:rPr>
          <w:rFonts w:hint="cs"/>
          <w:rtl/>
        </w:rPr>
        <w:t>ّ</w:t>
      </w:r>
      <w:r>
        <w:rPr>
          <w:rtl/>
        </w:rPr>
        <w:t xml:space="preserve">ن </w:t>
      </w:r>
      <w:r w:rsidRPr="00201CCF">
        <w:rPr>
          <w:rStyle w:val="libAlaemChar"/>
          <w:rtl/>
        </w:rPr>
        <w:t>صلى‌الله‌عليه‌وآله</w:t>
      </w:r>
      <w:r>
        <w:rPr>
          <w:rtl/>
        </w:rPr>
        <w:t xml:space="preserve"> ما عليه، من</w:t>
      </w:r>
      <w:r w:rsidR="00D27953">
        <w:rPr>
          <w:rFonts w:hint="cs"/>
          <w:rtl/>
        </w:rPr>
        <w:t xml:space="preserve"> </w:t>
      </w:r>
      <w:r>
        <w:rPr>
          <w:rtl/>
        </w:rPr>
        <w:t>إرشاد أم</w:t>
      </w:r>
      <w:r w:rsidR="00D27953">
        <w:rPr>
          <w:rFonts w:hint="cs"/>
          <w:rtl/>
        </w:rPr>
        <w:t>ّ</w:t>
      </w:r>
      <w:r>
        <w:rPr>
          <w:rtl/>
        </w:rPr>
        <w:t>ته إلى الصراط المستقيم والطريق القويم، بأن يستضيئوا بنور وصي</w:t>
      </w:r>
      <w:r w:rsidR="00D27953">
        <w:rPr>
          <w:rFonts w:hint="cs"/>
          <w:rtl/>
        </w:rPr>
        <w:t>ّ</w:t>
      </w:r>
      <w:r>
        <w:rPr>
          <w:rtl/>
        </w:rPr>
        <w:t>ه وابن عم</w:t>
      </w:r>
      <w:r w:rsidR="00D27953">
        <w:rPr>
          <w:rFonts w:hint="cs"/>
          <w:rtl/>
        </w:rPr>
        <w:t>ّ</w:t>
      </w:r>
      <w:r>
        <w:rPr>
          <w:rtl/>
        </w:rPr>
        <w:t>ه علي</w:t>
      </w:r>
      <w:r w:rsidR="00D27953">
        <w:rPr>
          <w:rFonts w:hint="cs"/>
          <w:rtl/>
        </w:rPr>
        <w:t>ّ</w:t>
      </w:r>
      <w:r>
        <w:rPr>
          <w:rtl/>
        </w:rPr>
        <w:t xml:space="preserve"> بن أبي طالب </w:t>
      </w:r>
      <w:r w:rsidRPr="00201CCF">
        <w:rPr>
          <w:rStyle w:val="libAlaemChar"/>
          <w:rtl/>
        </w:rPr>
        <w:t>عليه‌السلام</w:t>
      </w:r>
      <w:r>
        <w:rPr>
          <w:rtl/>
        </w:rPr>
        <w:t xml:space="preserve"> ويت</w:t>
      </w:r>
      <w:r w:rsidR="00D27953">
        <w:rPr>
          <w:rFonts w:hint="cs"/>
          <w:rtl/>
        </w:rPr>
        <w:t>ّ</w:t>
      </w:r>
      <w:r>
        <w:rPr>
          <w:rtl/>
        </w:rPr>
        <w:t>بعوه ويأخذوا جانبه، فإن</w:t>
      </w:r>
      <w:r w:rsidR="00BE6932">
        <w:rPr>
          <w:rFonts w:hint="cs"/>
          <w:rtl/>
        </w:rPr>
        <w:t>ّ</w:t>
      </w:r>
      <w:r>
        <w:rPr>
          <w:rtl/>
        </w:rPr>
        <w:t xml:space="preserve"> الحق</w:t>
      </w:r>
      <w:r w:rsidR="00BE6932">
        <w:rPr>
          <w:rFonts w:hint="cs"/>
          <w:rtl/>
        </w:rPr>
        <w:t>ّ</w:t>
      </w:r>
      <w:r>
        <w:rPr>
          <w:rtl/>
        </w:rPr>
        <w:t xml:space="preserve"> معه، وكان علي</w:t>
      </w:r>
      <w:r w:rsidR="00BE6932">
        <w:rPr>
          <w:rFonts w:hint="cs"/>
          <w:rtl/>
        </w:rPr>
        <w:t>ٌّ</w:t>
      </w:r>
      <w:r>
        <w:rPr>
          <w:rtl/>
        </w:rPr>
        <w:t xml:space="preserve"> </w:t>
      </w:r>
      <w:r w:rsidRPr="00201CCF">
        <w:rPr>
          <w:rStyle w:val="libAlaemChar"/>
          <w:rtl/>
        </w:rPr>
        <w:t>عليه‌السلام</w:t>
      </w:r>
      <w:r>
        <w:rPr>
          <w:rtl/>
        </w:rPr>
        <w:t xml:space="preserve"> يخالف بيعة أبي بكر ويرفضها لأن</w:t>
      </w:r>
      <w:r w:rsidR="00BE6932">
        <w:rPr>
          <w:rFonts w:hint="cs"/>
          <w:rtl/>
        </w:rPr>
        <w:t>ّ</w:t>
      </w:r>
      <w:r>
        <w:rPr>
          <w:rtl/>
        </w:rPr>
        <w:t>ها باطلة.</w:t>
      </w:r>
    </w:p>
    <w:p w:rsidR="008406C4" w:rsidRDefault="006F739F" w:rsidP="006F739F">
      <w:pPr>
        <w:pStyle w:val="libNormal"/>
        <w:rPr>
          <w:rtl/>
        </w:rPr>
      </w:pPr>
      <w:r>
        <w:rPr>
          <w:rtl/>
        </w:rPr>
        <w:t>ونحن نعتقد أن</w:t>
      </w:r>
      <w:r w:rsidR="00BE6932">
        <w:rPr>
          <w:rFonts w:hint="cs"/>
          <w:rtl/>
        </w:rPr>
        <w:t>ّ</w:t>
      </w:r>
      <w:r>
        <w:rPr>
          <w:rtl/>
        </w:rPr>
        <w:t xml:space="preserve"> السقيفة وخليفتها ما هي إل</w:t>
      </w:r>
      <w:r w:rsidR="00BE6932">
        <w:rPr>
          <w:rFonts w:hint="cs"/>
          <w:rtl/>
        </w:rPr>
        <w:t>ّ</w:t>
      </w:r>
      <w:r>
        <w:rPr>
          <w:rtl/>
        </w:rPr>
        <w:t>ا مؤامرة نفر من قريش، أشهرهم أبو بكر وعمر وأبو عبيدة بن الجر</w:t>
      </w:r>
      <w:r w:rsidR="00BE6932">
        <w:rPr>
          <w:rFonts w:hint="cs"/>
          <w:rtl/>
        </w:rPr>
        <w:t>ّ</w:t>
      </w:r>
      <w:r>
        <w:rPr>
          <w:rtl/>
        </w:rPr>
        <w:t>اح، وإذا لم تكن مؤامرة مدب</w:t>
      </w:r>
      <w:r w:rsidR="00BE6932">
        <w:rPr>
          <w:rFonts w:hint="cs"/>
          <w:rtl/>
        </w:rPr>
        <w:t>ّ</w:t>
      </w:r>
      <w:r>
        <w:rPr>
          <w:rtl/>
        </w:rPr>
        <w:t>رة بين هؤلاء كان عليهم أن يخبروا الصحابة الآخرين وخاص</w:t>
      </w:r>
      <w:r w:rsidR="00BE6932">
        <w:rPr>
          <w:rFonts w:hint="cs"/>
          <w:rtl/>
        </w:rPr>
        <w:t>ّ</w:t>
      </w:r>
      <w:r>
        <w:rPr>
          <w:rtl/>
        </w:rPr>
        <w:t>ة الإمام علي</w:t>
      </w:r>
      <w:r w:rsidR="00BE6932">
        <w:rPr>
          <w:rFonts w:hint="cs"/>
          <w:rtl/>
        </w:rPr>
        <w:t>ّ</w:t>
      </w:r>
      <w:r>
        <w:rPr>
          <w:rtl/>
        </w:rPr>
        <w:t>ا</w:t>
      </w:r>
      <w:r w:rsidR="00BE6932">
        <w:rPr>
          <w:rFonts w:hint="cs"/>
          <w:rtl/>
        </w:rPr>
        <w:t>ً</w:t>
      </w:r>
      <w:r>
        <w:rPr>
          <w:rtl/>
        </w:rPr>
        <w:t xml:space="preserve"> والعب</w:t>
      </w:r>
      <w:r w:rsidR="00BE6932">
        <w:rPr>
          <w:rFonts w:hint="cs"/>
          <w:rtl/>
        </w:rPr>
        <w:t>ّ</w:t>
      </w:r>
      <w:r>
        <w:rPr>
          <w:rtl/>
        </w:rPr>
        <w:t>اس، وكان عليهم أن يشاوروهم ويأخذوا رأيهم. فكان يتعي</w:t>
      </w:r>
      <w:r w:rsidR="00BE6932">
        <w:rPr>
          <w:rFonts w:hint="cs"/>
          <w:rtl/>
        </w:rPr>
        <w:t>ّ</w:t>
      </w:r>
      <w:r>
        <w:rPr>
          <w:rtl/>
        </w:rPr>
        <w:t>ن حينئذ</w:t>
      </w:r>
      <w:r w:rsidR="00BE6932">
        <w:rPr>
          <w:rFonts w:hint="cs"/>
          <w:rtl/>
        </w:rPr>
        <w:t>ٍ</w:t>
      </w:r>
      <w:r>
        <w:rPr>
          <w:rtl/>
        </w:rPr>
        <w:t xml:space="preserve"> خليفة رسول الله </w:t>
      </w:r>
      <w:r w:rsidRPr="00201CCF">
        <w:rPr>
          <w:rStyle w:val="libAlaemChar"/>
          <w:rtl/>
        </w:rPr>
        <w:t>صلى‌الله‌عليه‌وآله</w:t>
      </w:r>
      <w:r>
        <w:rPr>
          <w:rtl/>
        </w:rPr>
        <w:t xml:space="preserve"> على أساس الإجماع.</w:t>
      </w:r>
    </w:p>
    <w:p w:rsidR="008406C4" w:rsidRDefault="006F739F" w:rsidP="006F739F">
      <w:pPr>
        <w:pStyle w:val="libNormal"/>
        <w:rPr>
          <w:rtl/>
        </w:rPr>
      </w:pPr>
      <w:r w:rsidRPr="00537012">
        <w:rPr>
          <w:rStyle w:val="libBold2Char"/>
          <w:rtl/>
        </w:rPr>
        <w:t>الحافظ:</w:t>
      </w:r>
      <w:r>
        <w:rPr>
          <w:rtl/>
        </w:rPr>
        <w:t xml:space="preserve"> ما كانت هناك مؤامرة، وإن</w:t>
      </w:r>
      <w:r w:rsidR="00BE6932">
        <w:rPr>
          <w:rFonts w:hint="cs"/>
          <w:rtl/>
        </w:rPr>
        <w:t>ّ</w:t>
      </w:r>
      <w:r>
        <w:rPr>
          <w:rtl/>
        </w:rPr>
        <w:t>ما الأوضاع الر</w:t>
      </w:r>
      <w:r w:rsidR="00BE6932">
        <w:rPr>
          <w:rFonts w:hint="cs"/>
          <w:rtl/>
        </w:rPr>
        <w:t>ّ</w:t>
      </w:r>
      <w:r>
        <w:rPr>
          <w:rtl/>
        </w:rPr>
        <w:t>اهنة كانت خطيرة للغاية، بحيث رأوا التعجيل في تعيين الخليفة أمرا</w:t>
      </w:r>
      <w:r w:rsidR="00BE6932">
        <w:rPr>
          <w:rFonts w:hint="cs"/>
          <w:rtl/>
        </w:rPr>
        <w:t>ً</w:t>
      </w:r>
      <w:r>
        <w:rPr>
          <w:rtl/>
        </w:rPr>
        <w:t xml:space="preserve"> ضروريا</w:t>
      </w:r>
      <w:r w:rsidR="00BE6932">
        <w:rPr>
          <w:rFonts w:hint="cs"/>
          <w:rtl/>
        </w:rPr>
        <w:t>ً</w:t>
      </w:r>
      <w:r>
        <w:rPr>
          <w:rtl/>
        </w:rPr>
        <w:t xml:space="preserve"> لا يجوز تأخيره، وذلك في مصلحة الإسلام والمسلمين حفظا</w:t>
      </w:r>
      <w:r w:rsidR="00BE6932">
        <w:rPr>
          <w:rFonts w:hint="cs"/>
          <w:rtl/>
        </w:rPr>
        <w:t>ً</w:t>
      </w:r>
      <w:r>
        <w:rPr>
          <w:rtl/>
        </w:rPr>
        <w:t xml:space="preserve"> للدين.</w:t>
      </w:r>
    </w:p>
    <w:p w:rsidR="008406C4" w:rsidRDefault="006F739F" w:rsidP="006F739F">
      <w:pPr>
        <w:pStyle w:val="libNormal"/>
        <w:rPr>
          <w:rtl/>
        </w:rPr>
      </w:pPr>
      <w:r w:rsidRPr="00537012">
        <w:rPr>
          <w:rStyle w:val="libBold2Char"/>
          <w:rtl/>
        </w:rPr>
        <w:t>قلت:</w:t>
      </w:r>
      <w:r>
        <w:rPr>
          <w:rtl/>
        </w:rPr>
        <w:t xml:space="preserve"> هل إن</w:t>
      </w:r>
      <w:r w:rsidR="00BE6932">
        <w:rPr>
          <w:rFonts w:hint="cs"/>
          <w:rtl/>
        </w:rPr>
        <w:t>ّ</w:t>
      </w:r>
      <w:r>
        <w:rPr>
          <w:rtl/>
        </w:rPr>
        <w:t xml:space="preserve"> الثلاثة ال</w:t>
      </w:r>
      <w:r w:rsidR="00BE6932">
        <w:rPr>
          <w:rFonts w:hint="cs"/>
          <w:rtl/>
        </w:rPr>
        <w:t>ّ</w:t>
      </w:r>
      <w:r>
        <w:rPr>
          <w:rtl/>
        </w:rPr>
        <w:t>ذين سبقوا بني هاشم وغيرهم من ذوي البصيرة والرأي، وحضروا السقيفة، هل كان إحساسهم في حفظ الدين أكثر من العب</w:t>
      </w:r>
      <w:r w:rsidR="00BE6932">
        <w:rPr>
          <w:rFonts w:hint="cs"/>
          <w:rtl/>
        </w:rPr>
        <w:t>ّ</w:t>
      </w:r>
      <w:r>
        <w:rPr>
          <w:rtl/>
        </w:rPr>
        <w:t>اس ومن</w:t>
      </w:r>
      <w:r w:rsidR="00BE6932">
        <w:rPr>
          <w:rFonts w:hint="cs"/>
          <w:rtl/>
        </w:rPr>
        <w:t xml:space="preserve"> </w:t>
      </w:r>
      <w:r>
        <w:rPr>
          <w:rtl/>
        </w:rPr>
        <w:t>علي</w:t>
      </w:r>
      <w:r w:rsidR="00BE6932">
        <w:rPr>
          <w:rFonts w:hint="cs"/>
          <w:rtl/>
        </w:rPr>
        <w:t>ّ</w:t>
      </w:r>
      <w:r>
        <w:rPr>
          <w:rtl/>
        </w:rPr>
        <w:t xml:space="preserve"> بن أبي طالب، مع سوابقه المشرقة في الجهاد والتضحية والذب</w:t>
      </w:r>
      <w:r w:rsidR="00BE6932">
        <w:rPr>
          <w:rFonts w:hint="cs"/>
          <w:rtl/>
        </w:rPr>
        <w:t>ّ</w:t>
      </w:r>
      <w:r>
        <w:rPr>
          <w:rtl/>
        </w:rPr>
        <w:t xml:space="preserve"> عن الإسلام ونبي</w:t>
      </w:r>
      <w:r w:rsidR="00BE6932">
        <w:rPr>
          <w:rFonts w:hint="cs"/>
          <w:rtl/>
        </w:rPr>
        <w:t>ّ</w:t>
      </w:r>
      <w:r>
        <w:rPr>
          <w:rtl/>
        </w:rPr>
        <w:t>ه</w:t>
      </w:r>
      <w:r w:rsidRPr="00201CCF">
        <w:rPr>
          <w:rStyle w:val="libAlaemChar"/>
          <w:rtl/>
        </w:rPr>
        <w:t>صلى‌الله‌عليه‌وآله</w:t>
      </w:r>
      <w:r>
        <w:rPr>
          <w:rtl/>
        </w:rPr>
        <w:t>؟!!</w:t>
      </w:r>
    </w:p>
    <w:p w:rsidR="008406C4" w:rsidRDefault="006F739F" w:rsidP="006F739F">
      <w:pPr>
        <w:pStyle w:val="libNormal"/>
        <w:rPr>
          <w:rtl/>
        </w:rPr>
      </w:pPr>
      <w:r>
        <w:rPr>
          <w:rtl/>
        </w:rPr>
        <w:t>فإذا لم يكونوا متآمرين في سبيل نيل الخلافة، وما كانوا طامعين</w:t>
      </w:r>
    </w:p>
    <w:p w:rsidR="006F739F" w:rsidRDefault="006F739F" w:rsidP="00D96FAA">
      <w:pPr>
        <w:pStyle w:val="libNormal"/>
      </w:pPr>
      <w:r>
        <w:rPr>
          <w:rtl/>
        </w:rPr>
        <w:br w:type="page"/>
      </w:r>
    </w:p>
    <w:p w:rsidR="008406C4" w:rsidRDefault="006F739F" w:rsidP="00BE6932">
      <w:pPr>
        <w:pStyle w:val="libNormal0"/>
        <w:rPr>
          <w:rtl/>
        </w:rPr>
      </w:pPr>
      <w:r>
        <w:rPr>
          <w:rtl/>
        </w:rPr>
        <w:lastRenderedPageBreak/>
        <w:t>فيها، لكان على اثنين منهم أن يبقيا في الس</w:t>
      </w:r>
      <w:r w:rsidR="00BE6932">
        <w:rPr>
          <w:rFonts w:hint="cs"/>
          <w:rtl/>
        </w:rPr>
        <w:t>ّ</w:t>
      </w:r>
      <w:r>
        <w:rPr>
          <w:rtl/>
        </w:rPr>
        <w:t>قيفة ويناقشا الأنصار ويهد</w:t>
      </w:r>
      <w:r w:rsidR="00BE6932">
        <w:rPr>
          <w:rFonts w:hint="cs"/>
          <w:rtl/>
        </w:rPr>
        <w:t>ّ</w:t>
      </w:r>
      <w:r>
        <w:rPr>
          <w:rtl/>
        </w:rPr>
        <w:t>ئا الوضع، ويخرج الثالث إلى الصحابة وبني هاشم ال</w:t>
      </w:r>
      <w:r w:rsidR="00BE6932">
        <w:rPr>
          <w:rFonts w:hint="cs"/>
          <w:rtl/>
        </w:rPr>
        <w:t>ّ</w:t>
      </w:r>
      <w:r>
        <w:rPr>
          <w:rtl/>
        </w:rPr>
        <w:t xml:space="preserve">ذين كانوا في بيت النبي </w:t>
      </w:r>
      <w:r w:rsidRPr="00201CCF">
        <w:rPr>
          <w:rStyle w:val="libAlaemChar"/>
          <w:rtl/>
        </w:rPr>
        <w:t>صلى‌الله‌عليه‌وآله</w:t>
      </w:r>
      <w:r>
        <w:rPr>
          <w:rtl/>
        </w:rPr>
        <w:t xml:space="preserve"> فيخبرهم باجتماع السقيفة، فكانوا سيشاركونهم فيها ويبدون رأيهم، ول</w:t>
      </w:r>
      <w:r w:rsidR="00BE6932">
        <w:rPr>
          <w:rFonts w:hint="cs"/>
          <w:rtl/>
        </w:rPr>
        <w:t>َ</w:t>
      </w:r>
      <w:r>
        <w:rPr>
          <w:rtl/>
        </w:rPr>
        <w:t>ح</w:t>
      </w:r>
      <w:r w:rsidR="00BE6932">
        <w:rPr>
          <w:rFonts w:hint="cs"/>
          <w:rtl/>
        </w:rPr>
        <w:t>َ</w:t>
      </w:r>
      <w:r>
        <w:rPr>
          <w:rtl/>
        </w:rPr>
        <w:t>ل</w:t>
      </w:r>
      <w:r w:rsidR="00BE6932">
        <w:rPr>
          <w:rFonts w:hint="cs"/>
          <w:rtl/>
        </w:rPr>
        <w:t>َّ</w:t>
      </w:r>
      <w:r>
        <w:rPr>
          <w:rtl/>
        </w:rPr>
        <w:t xml:space="preserve"> الوفاق محل الاختلاف.</w:t>
      </w:r>
    </w:p>
    <w:p w:rsidR="008406C4" w:rsidRDefault="006F739F" w:rsidP="00BE6932">
      <w:pPr>
        <w:pStyle w:val="libNormal"/>
        <w:rPr>
          <w:rtl/>
        </w:rPr>
      </w:pPr>
      <w:r>
        <w:rPr>
          <w:rtl/>
        </w:rPr>
        <w:t>وصد</w:t>
      </w:r>
      <w:r w:rsidR="00BE6932">
        <w:rPr>
          <w:rFonts w:hint="cs"/>
          <w:rtl/>
        </w:rPr>
        <w:t>ّ</w:t>
      </w:r>
      <w:r>
        <w:rPr>
          <w:rtl/>
        </w:rPr>
        <w:t>قوني أي</w:t>
      </w:r>
      <w:r w:rsidR="00BE6932">
        <w:rPr>
          <w:rFonts w:hint="cs"/>
          <w:rtl/>
        </w:rPr>
        <w:t>ّ</w:t>
      </w:r>
      <w:r>
        <w:rPr>
          <w:rtl/>
        </w:rPr>
        <w:t>ها ال</w:t>
      </w:r>
      <w:r w:rsidR="00BE6932">
        <w:rPr>
          <w:rFonts w:hint="cs"/>
          <w:rtl/>
        </w:rPr>
        <w:t>إ</w:t>
      </w:r>
      <w:r>
        <w:rPr>
          <w:rtl/>
        </w:rPr>
        <w:t>خوة، إن</w:t>
      </w:r>
      <w:r w:rsidR="00BE6932">
        <w:rPr>
          <w:rFonts w:hint="cs"/>
          <w:rtl/>
        </w:rPr>
        <w:t>ّ</w:t>
      </w:r>
      <w:r>
        <w:rPr>
          <w:rtl/>
        </w:rPr>
        <w:t xml:space="preserve"> كل ما نجده اليوم من افتراق المسلمين واختلافهم الذي انتهى إلى ضعفهم وكسر شوكتهم، وما حدثت من نزاعات داخلية بين المسلمين، والحروب الدامية والوقائع المخزية التي نشبت بينهم في الماضي والحاضر، كل</w:t>
      </w:r>
      <w:r w:rsidR="00BE6932">
        <w:rPr>
          <w:rFonts w:hint="cs"/>
          <w:rtl/>
        </w:rPr>
        <w:t>ّ</w:t>
      </w:r>
      <w:r>
        <w:rPr>
          <w:rtl/>
        </w:rPr>
        <w:t>ها حصيلة يوم السقيفة ومؤامرة أولئك النفر وتعجيلهم في تعيين الخليفة.</w:t>
      </w:r>
    </w:p>
    <w:p w:rsidR="008406C4" w:rsidRDefault="006F739F" w:rsidP="006F739F">
      <w:pPr>
        <w:pStyle w:val="libNormal"/>
        <w:rPr>
          <w:rtl/>
        </w:rPr>
      </w:pPr>
      <w:r w:rsidRPr="00537012">
        <w:rPr>
          <w:rStyle w:val="libBold2Char"/>
          <w:rtl/>
        </w:rPr>
        <w:t>النو</w:t>
      </w:r>
      <w:r w:rsidR="00BE6932" w:rsidRPr="00537012">
        <w:rPr>
          <w:rStyle w:val="libBold2Char"/>
          <w:rFonts w:hint="cs"/>
          <w:rtl/>
        </w:rPr>
        <w:t>ّ</w:t>
      </w:r>
      <w:r w:rsidRPr="00537012">
        <w:rPr>
          <w:rStyle w:val="libBold2Char"/>
          <w:rtl/>
        </w:rPr>
        <w:t>اب:</w:t>
      </w:r>
      <w:r>
        <w:rPr>
          <w:rtl/>
        </w:rPr>
        <w:t xml:space="preserve"> سيدنا الجليل! ما هو السبب في تعجيل القوم؟! وما الذي حداهم إلى عدم إخبار بني هاشم والصحابة الذين كانوا مجتمعين في بيت رسول الله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قلت:</w:t>
      </w:r>
      <w:r>
        <w:rPr>
          <w:rtl/>
        </w:rPr>
        <w:t xml:space="preserve"> نحن على يقين أنهم كانوا يعلمون، لو لم يعج</w:t>
      </w:r>
      <w:r w:rsidR="00BE6932">
        <w:rPr>
          <w:rFonts w:hint="cs"/>
          <w:rtl/>
        </w:rPr>
        <w:t>ّ</w:t>
      </w:r>
      <w:r>
        <w:rPr>
          <w:rtl/>
        </w:rPr>
        <w:t xml:space="preserve">لوا في تعيين أحدهم بالخلافة، ولو صبروا حتّى يحضر بنو هاشم وكبار الصحابة فيشاورهم في تعيين خليفة النبي </w:t>
      </w:r>
      <w:r w:rsidRPr="00201CCF">
        <w:rPr>
          <w:rStyle w:val="libAlaemChar"/>
          <w:rtl/>
        </w:rPr>
        <w:t>صلى‌الله‌عليه‌وآله</w:t>
      </w:r>
      <w:r>
        <w:rPr>
          <w:rtl/>
        </w:rPr>
        <w:t xml:space="preserve"> ويسمع الحاضرون احتجاجهم ما عدلوا عن علي</w:t>
      </w:r>
      <w:r w:rsidR="00BE6932">
        <w:rPr>
          <w:rFonts w:hint="cs"/>
          <w:rtl/>
        </w:rPr>
        <w:t>ّ</w:t>
      </w:r>
      <w:r>
        <w:rPr>
          <w:rtl/>
        </w:rPr>
        <w:t xml:space="preserve"> بن أبي طالب </w:t>
      </w:r>
      <w:r w:rsidRPr="00201CCF">
        <w:rPr>
          <w:rStyle w:val="libAlaemChar"/>
          <w:rtl/>
        </w:rPr>
        <w:t>عليه‌السلام</w:t>
      </w:r>
      <w:r>
        <w:rPr>
          <w:rtl/>
        </w:rPr>
        <w:t xml:space="preserve"> كما أن</w:t>
      </w:r>
      <w:r w:rsidR="00BE6932">
        <w:rPr>
          <w:rFonts w:hint="cs"/>
          <w:rtl/>
        </w:rPr>
        <w:t>ّ</w:t>
      </w:r>
      <w:r>
        <w:rPr>
          <w:rtl/>
        </w:rPr>
        <w:t xml:space="preserve"> بشير بن سعد الأنصاري، وهو أول من بايع أبا بكر من الأنصار،</w:t>
      </w:r>
      <w:r w:rsidR="005D504B">
        <w:rPr>
          <w:rtl/>
        </w:rPr>
        <w:t xml:space="preserve"> لمـّا </w:t>
      </w:r>
      <w:r>
        <w:rPr>
          <w:rtl/>
        </w:rPr>
        <w:t>سمع كلام الإمام علي</w:t>
      </w:r>
      <w:r w:rsidR="00BE6932">
        <w:rPr>
          <w:rFonts w:hint="cs"/>
          <w:rtl/>
        </w:rPr>
        <w:t>ّ</w:t>
      </w:r>
      <w:r>
        <w:rPr>
          <w:rtl/>
        </w:rPr>
        <w:t xml:space="preserve"> </w:t>
      </w:r>
      <w:r w:rsidRPr="00201CCF">
        <w:rPr>
          <w:rStyle w:val="libAlaemChar"/>
          <w:rtl/>
        </w:rPr>
        <w:t>عليه‌السلام</w:t>
      </w:r>
      <w:r>
        <w:rPr>
          <w:rtl/>
        </w:rPr>
        <w:t xml:space="preserve"> وهو يحتج</w:t>
      </w:r>
      <w:r w:rsidR="00BE6932">
        <w:rPr>
          <w:rFonts w:hint="cs"/>
          <w:rtl/>
        </w:rPr>
        <w:t>ّ</w:t>
      </w:r>
      <w:r>
        <w:rPr>
          <w:rtl/>
        </w:rPr>
        <w:t xml:space="preserve"> على أبي بكر، قال: لو كان هذا الكلام س</w:t>
      </w:r>
      <w:r w:rsidR="00BE6932">
        <w:rPr>
          <w:rFonts w:hint="cs"/>
          <w:rtl/>
        </w:rPr>
        <w:t>َ</w:t>
      </w:r>
      <w:r>
        <w:rPr>
          <w:rtl/>
        </w:rPr>
        <w:t>م</w:t>
      </w:r>
      <w:r w:rsidR="00BE6932">
        <w:rPr>
          <w:rFonts w:hint="cs"/>
          <w:rtl/>
        </w:rPr>
        <w:t>ِ</w:t>
      </w:r>
      <w:r>
        <w:rPr>
          <w:rtl/>
        </w:rPr>
        <w:t>ع</w:t>
      </w:r>
      <w:r w:rsidR="00BE6932">
        <w:rPr>
          <w:rFonts w:hint="cs"/>
          <w:rtl/>
        </w:rPr>
        <w:t>َ</w:t>
      </w:r>
      <w:r>
        <w:rPr>
          <w:rtl/>
        </w:rPr>
        <w:t>ت</w:t>
      </w:r>
      <w:r w:rsidR="00BE6932">
        <w:rPr>
          <w:rFonts w:hint="cs"/>
          <w:rtl/>
        </w:rPr>
        <w:t>ْ</w:t>
      </w:r>
      <w:r>
        <w:rPr>
          <w:rtl/>
        </w:rPr>
        <w:t>ه</w:t>
      </w:r>
      <w:r w:rsidR="00BE6932">
        <w:rPr>
          <w:rFonts w:hint="cs"/>
          <w:rtl/>
        </w:rPr>
        <w:t>ُ</w:t>
      </w:r>
      <w:r>
        <w:rPr>
          <w:rtl/>
        </w:rPr>
        <w:t xml:space="preserve"> الأنصار منك يا علي</w:t>
      </w:r>
      <w:r w:rsidR="00BE6932">
        <w:rPr>
          <w:rFonts w:hint="cs"/>
          <w:rtl/>
        </w:rPr>
        <w:t>ّ</w:t>
      </w:r>
      <w:r>
        <w:rPr>
          <w:rtl/>
        </w:rPr>
        <w:t xml:space="preserve"> قبل بيعتها لأبي بكر، ما اختلفت عليك!</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BE6932">
      <w:pPr>
        <w:pStyle w:val="libFootnote0"/>
        <w:rPr>
          <w:rtl/>
        </w:rPr>
      </w:pPr>
      <w:r>
        <w:rPr>
          <w:rtl/>
        </w:rPr>
        <w:t>1) الإمامة والسياسة: 13 ط. مطبعة ال</w:t>
      </w:r>
      <w:r w:rsidR="00BE6932">
        <w:rPr>
          <w:rFonts w:hint="cs"/>
          <w:rtl/>
        </w:rPr>
        <w:t>اُ</w:t>
      </w:r>
      <w:r>
        <w:rPr>
          <w:rtl/>
        </w:rPr>
        <w:t>م</w:t>
      </w:r>
      <w:r w:rsidR="00BE6932">
        <w:rPr>
          <w:rFonts w:hint="cs"/>
          <w:rtl/>
        </w:rPr>
        <w:t>ّ</w:t>
      </w:r>
      <w:r>
        <w:rPr>
          <w:rtl/>
        </w:rPr>
        <w:t>ة بمصر.</w:t>
      </w:r>
    </w:p>
    <w:p w:rsidR="006F739F" w:rsidRDefault="006F739F" w:rsidP="006F739F">
      <w:pPr>
        <w:pStyle w:val="libFootnote0"/>
      </w:pPr>
      <w:r>
        <w:rPr>
          <w:rtl/>
        </w:rPr>
        <w:t>وروى ابن أبي الحديد في شرح نهج البلاغة 6/21 عن الزبير بن بك</w:t>
      </w:r>
      <w:r w:rsidR="00BE6932">
        <w:rPr>
          <w:rFonts w:hint="cs"/>
          <w:rtl/>
        </w:rPr>
        <w:t>ّ</w:t>
      </w:r>
      <w:r>
        <w:rPr>
          <w:rtl/>
        </w:rPr>
        <w:t>ار،قال: وكان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وحت</w:t>
      </w:r>
      <w:r w:rsidR="00BE6932">
        <w:rPr>
          <w:rFonts w:hint="cs"/>
          <w:rtl/>
        </w:rPr>
        <w:t>ّ</w:t>
      </w:r>
      <w:r>
        <w:rPr>
          <w:rtl/>
        </w:rPr>
        <w:t>ى عمر بن الخط</w:t>
      </w:r>
      <w:r w:rsidR="00BE6932">
        <w:rPr>
          <w:rFonts w:hint="cs"/>
          <w:rtl/>
        </w:rPr>
        <w:t>ّ</w:t>
      </w:r>
      <w:r>
        <w:rPr>
          <w:rtl/>
        </w:rPr>
        <w:t>اب لم يكن موقنا</w:t>
      </w:r>
      <w:r w:rsidR="00BE6932">
        <w:rPr>
          <w:rFonts w:hint="cs"/>
          <w:rtl/>
        </w:rPr>
        <w:t>ً</w:t>
      </w:r>
      <w:r>
        <w:rPr>
          <w:rtl/>
        </w:rPr>
        <w:t xml:space="preserve"> بنجاح المؤامرة، وأن</w:t>
      </w:r>
      <w:r w:rsidR="00BE6932">
        <w:rPr>
          <w:rFonts w:hint="cs"/>
          <w:rtl/>
        </w:rPr>
        <w:t>ّ</w:t>
      </w:r>
      <w:r>
        <w:rPr>
          <w:rtl/>
        </w:rPr>
        <w:t xml:space="preserve"> الخليفة الذي سينص</w:t>
      </w:r>
      <w:r w:rsidR="00BE6932">
        <w:rPr>
          <w:rFonts w:hint="cs"/>
          <w:rtl/>
        </w:rPr>
        <w:t>ّ</w:t>
      </w:r>
      <w:r>
        <w:rPr>
          <w:rtl/>
        </w:rPr>
        <w:t>به هو</w:t>
      </w:r>
      <w:r w:rsidRPr="000B0BDE">
        <w:rPr>
          <w:rStyle w:val="libFootnotenumChar"/>
          <w:rtl/>
        </w:rPr>
        <w:t>(1)</w:t>
      </w:r>
      <w:r>
        <w:rPr>
          <w:rtl/>
        </w:rPr>
        <w:t xml:space="preserve"> ويبادر إلى بيعته، سيصبح حاكما</w:t>
      </w:r>
      <w:r w:rsidR="00BE6932">
        <w:rPr>
          <w:rFonts w:hint="cs"/>
          <w:rtl/>
        </w:rPr>
        <w:t>ً</w:t>
      </w:r>
      <w:r>
        <w:rPr>
          <w:rtl/>
        </w:rPr>
        <w:t xml:space="preserve"> متمك</w:t>
      </w:r>
      <w:r w:rsidR="00BE6932">
        <w:rPr>
          <w:rFonts w:hint="cs"/>
          <w:rtl/>
        </w:rPr>
        <w:t>ّ</w:t>
      </w:r>
      <w:r>
        <w:rPr>
          <w:rtl/>
        </w:rPr>
        <w:t>نا</w:t>
      </w:r>
      <w:r w:rsidR="00BE6932">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عام</w:t>
      </w:r>
      <w:r w:rsidR="00886179">
        <w:rPr>
          <w:rFonts w:hint="cs"/>
          <w:rtl/>
        </w:rPr>
        <w:t>ّ</w:t>
      </w:r>
      <w:r>
        <w:rPr>
          <w:rtl/>
        </w:rPr>
        <w:t>ة المهاجرين وجل</w:t>
      </w:r>
      <w:r w:rsidR="00BE6932">
        <w:rPr>
          <w:rFonts w:hint="cs"/>
          <w:rtl/>
        </w:rPr>
        <w:t>ّ</w:t>
      </w:r>
      <w:r>
        <w:rPr>
          <w:rtl/>
        </w:rPr>
        <w:t xml:space="preserve"> الأنصار لا يشك</w:t>
      </w:r>
      <w:r w:rsidR="00BE6932">
        <w:rPr>
          <w:rFonts w:hint="cs"/>
          <w:rtl/>
        </w:rPr>
        <w:t>ّ</w:t>
      </w:r>
      <w:r>
        <w:rPr>
          <w:rtl/>
        </w:rPr>
        <w:t>ون أن</w:t>
      </w:r>
      <w:r w:rsidR="00BE6932">
        <w:rPr>
          <w:rFonts w:hint="cs"/>
          <w:rtl/>
        </w:rPr>
        <w:t>ّ</w:t>
      </w:r>
      <w:r>
        <w:rPr>
          <w:rtl/>
        </w:rPr>
        <w:t xml:space="preserve"> عليا</w:t>
      </w:r>
      <w:r w:rsidR="00BE6932">
        <w:rPr>
          <w:rFonts w:hint="cs"/>
          <w:rtl/>
        </w:rPr>
        <w:t>ً</w:t>
      </w:r>
      <w:r>
        <w:rPr>
          <w:rtl/>
        </w:rPr>
        <w:t xml:space="preserve"> هو صاحب الأمر بعد رسول الله </w:t>
      </w:r>
      <w:r w:rsidRPr="00B51B33">
        <w:rPr>
          <w:rStyle w:val="libFootnoteAlaemChar"/>
          <w:rtl/>
        </w:rPr>
        <w:t>صلى‌الله‌عليه‌وآله</w:t>
      </w:r>
      <w:r>
        <w:rPr>
          <w:rtl/>
        </w:rPr>
        <w:t>.</w:t>
      </w:r>
    </w:p>
    <w:p w:rsidR="008406C4" w:rsidRDefault="006F739F" w:rsidP="006F739F">
      <w:pPr>
        <w:pStyle w:val="libFootnote0"/>
        <w:rPr>
          <w:rtl/>
        </w:rPr>
      </w:pPr>
      <w:r>
        <w:rPr>
          <w:rtl/>
        </w:rPr>
        <w:t>ونقل ابن أبي الحديد في شرحه 6/19 عن الزبير بن بك</w:t>
      </w:r>
      <w:r w:rsidR="00BE6932">
        <w:rPr>
          <w:rFonts w:hint="cs"/>
          <w:rtl/>
        </w:rPr>
        <w:t>ّ</w:t>
      </w:r>
      <w:r>
        <w:rPr>
          <w:rtl/>
        </w:rPr>
        <w:t>ار، جواب زيد بن أرقم، في رد</w:t>
      </w:r>
      <w:r w:rsidR="00BE6932">
        <w:rPr>
          <w:rFonts w:hint="cs"/>
          <w:rtl/>
        </w:rPr>
        <w:t>ّ</w:t>
      </w:r>
      <w:r>
        <w:rPr>
          <w:rtl/>
        </w:rPr>
        <w:t xml:space="preserve"> عبد الرحمن بن عوف في أو</w:t>
      </w:r>
      <w:r w:rsidR="00BE6932">
        <w:rPr>
          <w:rFonts w:hint="cs"/>
          <w:rtl/>
        </w:rPr>
        <w:t>ّ</w:t>
      </w:r>
      <w:r>
        <w:rPr>
          <w:rtl/>
        </w:rPr>
        <w:t>ل يوم من بيعة أبي بكر، إذ قال:</w:t>
      </w:r>
    </w:p>
    <w:p w:rsidR="008406C4" w:rsidRDefault="006F739F" w:rsidP="006F739F">
      <w:pPr>
        <w:pStyle w:val="libFootnote0"/>
        <w:rPr>
          <w:rtl/>
        </w:rPr>
      </w:pPr>
      <w:r>
        <w:rPr>
          <w:rtl/>
        </w:rPr>
        <w:t>يا معشر الأنصار ليس فيكم مثل أبي بكر ولا عمر ولا علي</w:t>
      </w:r>
      <w:r w:rsidR="00BE6932">
        <w:rPr>
          <w:rFonts w:hint="cs"/>
          <w:rtl/>
        </w:rPr>
        <w:t>ّ</w:t>
      </w:r>
      <w:r>
        <w:rPr>
          <w:rtl/>
        </w:rPr>
        <w:t xml:space="preserve"> ولا أبي عبيدة!</w:t>
      </w:r>
    </w:p>
    <w:p w:rsidR="008406C4" w:rsidRDefault="006F739F" w:rsidP="006F739F">
      <w:pPr>
        <w:pStyle w:val="libFootnote0"/>
        <w:rPr>
          <w:rtl/>
        </w:rPr>
      </w:pPr>
      <w:r>
        <w:rPr>
          <w:rtl/>
        </w:rPr>
        <w:t>فقال زيد كلاما</w:t>
      </w:r>
      <w:r w:rsidR="00BE6932">
        <w:rPr>
          <w:rFonts w:hint="cs"/>
          <w:rtl/>
        </w:rPr>
        <w:t>ً</w:t>
      </w:r>
      <w:r>
        <w:rPr>
          <w:rtl/>
        </w:rPr>
        <w:t xml:space="preserve"> طويلا</w:t>
      </w:r>
      <w:r w:rsidR="00BE6932">
        <w:rPr>
          <w:rFonts w:hint="cs"/>
          <w:rtl/>
        </w:rPr>
        <w:t>ً</w:t>
      </w:r>
      <w:r>
        <w:rPr>
          <w:rtl/>
        </w:rPr>
        <w:t>، آخره: وإن</w:t>
      </w:r>
      <w:r w:rsidR="00BE6932">
        <w:rPr>
          <w:rFonts w:hint="cs"/>
          <w:rtl/>
        </w:rPr>
        <w:t>ّ</w:t>
      </w:r>
      <w:r>
        <w:rPr>
          <w:rtl/>
        </w:rPr>
        <w:t>ا لنعلم أن</w:t>
      </w:r>
      <w:r w:rsidR="00BE6932">
        <w:rPr>
          <w:rFonts w:hint="cs"/>
          <w:rtl/>
        </w:rPr>
        <w:t>ّ</w:t>
      </w:r>
      <w:r>
        <w:rPr>
          <w:rtl/>
        </w:rPr>
        <w:t xml:space="preserve"> مم</w:t>
      </w:r>
      <w:r w:rsidR="00BE6932">
        <w:rPr>
          <w:rFonts w:hint="cs"/>
          <w:rtl/>
        </w:rPr>
        <w:t>ّ</w:t>
      </w:r>
      <w:r>
        <w:rPr>
          <w:rtl/>
        </w:rPr>
        <w:t>ن سم</w:t>
      </w:r>
      <w:r w:rsidR="00BE6932">
        <w:rPr>
          <w:rFonts w:hint="cs"/>
          <w:rtl/>
        </w:rPr>
        <w:t>ّ</w:t>
      </w:r>
      <w:r>
        <w:rPr>
          <w:rtl/>
        </w:rPr>
        <w:t>يت من قريش، م</w:t>
      </w:r>
      <w:r w:rsidR="00BE6932">
        <w:rPr>
          <w:rFonts w:hint="cs"/>
          <w:rtl/>
        </w:rPr>
        <w:t>َ</w:t>
      </w:r>
      <w:r>
        <w:rPr>
          <w:rtl/>
        </w:rPr>
        <w:t>ن لو طلب هذا الأمر لم ينازعه فيه أحد، علي بن أبي طالب.</w:t>
      </w:r>
    </w:p>
    <w:p w:rsidR="008406C4" w:rsidRDefault="006F739F" w:rsidP="00886179">
      <w:pPr>
        <w:pStyle w:val="libFootnote0"/>
        <w:rPr>
          <w:rtl/>
        </w:rPr>
      </w:pPr>
      <w:r>
        <w:rPr>
          <w:rtl/>
        </w:rPr>
        <w:t>ويقول ال</w:t>
      </w:r>
      <w:r w:rsidR="00886179">
        <w:rPr>
          <w:rFonts w:hint="cs"/>
          <w:rtl/>
        </w:rPr>
        <w:t>اُ</w:t>
      </w:r>
      <w:r>
        <w:rPr>
          <w:rtl/>
        </w:rPr>
        <w:t>ستاذ عبد الفت</w:t>
      </w:r>
      <w:r w:rsidR="00BE6932">
        <w:rPr>
          <w:rFonts w:hint="cs"/>
          <w:rtl/>
        </w:rPr>
        <w:t>ّ</w:t>
      </w:r>
      <w:r>
        <w:rPr>
          <w:rtl/>
        </w:rPr>
        <w:t>اح عبد المقصود في كتابه «السقيفة والخلافة» صفحة 160:</w:t>
      </w:r>
    </w:p>
    <w:p w:rsidR="008406C4" w:rsidRDefault="006F739F" w:rsidP="00BE6932">
      <w:pPr>
        <w:pStyle w:val="libFootnote0"/>
        <w:rPr>
          <w:rtl/>
        </w:rPr>
      </w:pPr>
      <w:r>
        <w:rPr>
          <w:rtl/>
        </w:rPr>
        <w:t>فالراجح الذي يقارب اليقين أن</w:t>
      </w:r>
      <w:r w:rsidR="00BE6932">
        <w:rPr>
          <w:rFonts w:hint="cs"/>
          <w:rtl/>
        </w:rPr>
        <w:t>ّ</w:t>
      </w:r>
      <w:r>
        <w:rPr>
          <w:rtl/>
        </w:rPr>
        <w:t xml:space="preserve"> أغلب المهاجرين، ثمّ أكثر الكثيرين من رفاق محمد </w:t>
      </w:r>
      <w:r w:rsidRPr="00B51B33">
        <w:rPr>
          <w:rStyle w:val="libFootnoteAlaemChar"/>
          <w:rtl/>
        </w:rPr>
        <w:t>صلى‌الله‌عليه‌وآله</w:t>
      </w:r>
      <w:r>
        <w:rPr>
          <w:rtl/>
        </w:rPr>
        <w:t xml:space="preserve"> على طريق ال</w:t>
      </w:r>
      <w:r w:rsidR="00BE6932">
        <w:rPr>
          <w:rFonts w:hint="cs"/>
          <w:rtl/>
        </w:rPr>
        <w:t>إ</w:t>
      </w:r>
      <w:r>
        <w:rPr>
          <w:rtl/>
        </w:rPr>
        <w:t>يمان منذ بدء الدعوة لهادية، كانوا بعيدين عن مجال هذا الصراع السياسي بين فريقي المتنازع</w:t>
      </w:r>
      <w:r w:rsidR="00BE6932">
        <w:rPr>
          <w:rFonts w:hint="cs"/>
          <w:rtl/>
        </w:rPr>
        <w:t>َ</w:t>
      </w:r>
      <w:r>
        <w:rPr>
          <w:rtl/>
        </w:rPr>
        <w:t>ين يومئذ على السلطان، بعضهم نفورا</w:t>
      </w:r>
      <w:r w:rsidR="00BE6932">
        <w:rPr>
          <w:rFonts w:hint="cs"/>
          <w:rtl/>
        </w:rPr>
        <w:t>ً</w:t>
      </w:r>
      <w:r>
        <w:rPr>
          <w:rtl/>
        </w:rPr>
        <w:t xml:space="preserve"> منه وبعضهم غفلة عنه، وعام</w:t>
      </w:r>
      <w:r w:rsidR="00BE6932">
        <w:rPr>
          <w:rFonts w:hint="cs"/>
          <w:rtl/>
        </w:rPr>
        <w:t>ّ</w:t>
      </w:r>
      <w:r>
        <w:rPr>
          <w:rtl/>
        </w:rPr>
        <w:t>تهم اطمئنانا</w:t>
      </w:r>
      <w:r w:rsidR="00BE6932">
        <w:rPr>
          <w:rFonts w:hint="cs"/>
          <w:rtl/>
        </w:rPr>
        <w:t>ً</w:t>
      </w:r>
      <w:r>
        <w:rPr>
          <w:rtl/>
        </w:rPr>
        <w:t xml:space="preserve"> يقينيا</w:t>
      </w:r>
      <w:r w:rsidR="00BE6932">
        <w:rPr>
          <w:rFonts w:hint="cs"/>
          <w:rtl/>
        </w:rPr>
        <w:t>ً</w:t>
      </w:r>
      <w:r>
        <w:rPr>
          <w:rtl/>
        </w:rPr>
        <w:t xml:space="preserve"> إلى أن</w:t>
      </w:r>
      <w:r w:rsidR="00BE6932">
        <w:rPr>
          <w:rFonts w:hint="cs"/>
          <w:rtl/>
        </w:rPr>
        <w:t>ّ</w:t>
      </w:r>
      <w:r>
        <w:rPr>
          <w:rtl/>
        </w:rPr>
        <w:t xml:space="preserve"> خلافة صاحب الرسالة باقية في بيته لا محالة، إذ كانوا لا يشك</w:t>
      </w:r>
      <w:r w:rsidR="00447FE4">
        <w:rPr>
          <w:rFonts w:hint="cs"/>
          <w:rtl/>
        </w:rPr>
        <w:t>ّ</w:t>
      </w:r>
      <w:r>
        <w:rPr>
          <w:rtl/>
        </w:rPr>
        <w:t>ون لحظة واحدة في أن</w:t>
      </w:r>
      <w:r w:rsidR="00447FE4">
        <w:rPr>
          <w:rFonts w:hint="cs"/>
          <w:rtl/>
        </w:rPr>
        <w:t>ّ</w:t>
      </w:r>
      <w:r>
        <w:rPr>
          <w:rtl/>
        </w:rPr>
        <w:t xml:space="preserve"> الولاية على المسلمين مفضية حتما</w:t>
      </w:r>
      <w:r w:rsidR="00447FE4">
        <w:rPr>
          <w:rFonts w:hint="cs"/>
          <w:rtl/>
        </w:rPr>
        <w:t>ً</w:t>
      </w:r>
      <w:r>
        <w:rPr>
          <w:rtl/>
        </w:rPr>
        <w:t xml:space="preserve"> من بعد محم</w:t>
      </w:r>
      <w:r w:rsidR="00447FE4">
        <w:rPr>
          <w:rFonts w:hint="cs"/>
          <w:rtl/>
        </w:rPr>
        <w:t>ّ</w:t>
      </w:r>
      <w:r>
        <w:rPr>
          <w:rtl/>
        </w:rPr>
        <w:t xml:space="preserve">د </w:t>
      </w:r>
      <w:r w:rsidRPr="00B51B33">
        <w:rPr>
          <w:rStyle w:val="libFootnoteAlaemChar"/>
          <w:rtl/>
        </w:rPr>
        <w:t>صلى‌الله‌عليه‌وآله</w:t>
      </w:r>
      <w:r>
        <w:rPr>
          <w:rtl/>
        </w:rPr>
        <w:t xml:space="preserve"> إلى علي</w:t>
      </w:r>
      <w:r w:rsidR="00447FE4">
        <w:rPr>
          <w:rFonts w:hint="cs"/>
          <w:rtl/>
        </w:rPr>
        <w:t>ّ</w:t>
      </w:r>
      <w:r>
        <w:rPr>
          <w:rtl/>
        </w:rPr>
        <w:t xml:space="preserve"> بن أبي طالب، بحق</w:t>
      </w:r>
      <w:r w:rsidR="00447FE4">
        <w:rPr>
          <w:rFonts w:hint="cs"/>
          <w:rtl/>
        </w:rPr>
        <w:t>ّ</w:t>
      </w:r>
      <w:r>
        <w:rPr>
          <w:rtl/>
        </w:rPr>
        <w:t xml:space="preserve"> قدره وفضله، وليس فقط بحق</w:t>
      </w:r>
      <w:r w:rsidR="00447FE4">
        <w:rPr>
          <w:rFonts w:hint="cs"/>
          <w:rtl/>
        </w:rPr>
        <w:t>ّ</w:t>
      </w:r>
      <w:r>
        <w:rPr>
          <w:rtl/>
        </w:rPr>
        <w:t xml:space="preserve"> صهره وقرياه، فهو من علم الناس موئل علمه، ولجأ أمره، وموضع سر</w:t>
      </w:r>
      <w:r w:rsidR="00447FE4">
        <w:rPr>
          <w:rFonts w:hint="cs"/>
          <w:rtl/>
        </w:rPr>
        <w:t>ّ</w:t>
      </w:r>
      <w:r>
        <w:rPr>
          <w:rtl/>
        </w:rPr>
        <w:t>ه، ونجي قلبه ولصيق لب</w:t>
      </w:r>
      <w:r w:rsidR="00447FE4">
        <w:rPr>
          <w:rFonts w:hint="cs"/>
          <w:rtl/>
        </w:rPr>
        <w:t>ّ</w:t>
      </w:r>
      <w:r>
        <w:rPr>
          <w:rtl/>
        </w:rPr>
        <w:t>ه، وأو</w:t>
      </w:r>
      <w:r w:rsidR="00447FE4">
        <w:rPr>
          <w:rFonts w:hint="cs"/>
          <w:rtl/>
        </w:rPr>
        <w:t>ْ</w:t>
      </w:r>
      <w:r>
        <w:rPr>
          <w:rtl/>
        </w:rPr>
        <w:t>لاهم كاف</w:t>
      </w:r>
      <w:r w:rsidR="00447FE4">
        <w:rPr>
          <w:rFonts w:hint="cs"/>
          <w:rtl/>
        </w:rPr>
        <w:t>ّ</w:t>
      </w:r>
      <w:r>
        <w:rPr>
          <w:rtl/>
        </w:rPr>
        <w:t>ة - أ</w:t>
      </w:r>
      <w:r w:rsidR="00447FE4">
        <w:rPr>
          <w:rFonts w:hint="cs"/>
          <w:rtl/>
        </w:rPr>
        <w:t>ُ</w:t>
      </w:r>
      <w:r>
        <w:rPr>
          <w:rtl/>
        </w:rPr>
        <w:t>م</w:t>
      </w:r>
      <w:r w:rsidR="00447FE4">
        <w:rPr>
          <w:rFonts w:hint="cs"/>
          <w:rtl/>
        </w:rPr>
        <w:t>ّ</w:t>
      </w:r>
      <w:r>
        <w:rPr>
          <w:rtl/>
        </w:rPr>
        <w:t>ة</w:t>
      </w:r>
      <w:r w:rsidR="00447FE4">
        <w:rPr>
          <w:rFonts w:hint="cs"/>
          <w:rtl/>
        </w:rPr>
        <w:t>ً</w:t>
      </w:r>
      <w:r>
        <w:rPr>
          <w:rtl/>
        </w:rPr>
        <w:t xml:space="preserve"> وآلا</w:t>
      </w:r>
      <w:r w:rsidR="00447FE4">
        <w:rPr>
          <w:rFonts w:hint="cs"/>
          <w:rtl/>
        </w:rPr>
        <w:t>ً</w:t>
      </w:r>
      <w:r>
        <w:rPr>
          <w:rtl/>
        </w:rPr>
        <w:t xml:space="preserve"> - بإمرة المؤمنين بلا مجادلة ونزاع.</w:t>
      </w:r>
    </w:p>
    <w:p w:rsidR="006F739F" w:rsidRDefault="006F739F" w:rsidP="00447FE4">
      <w:pPr>
        <w:pStyle w:val="libFootnoteLeft"/>
      </w:pPr>
      <w:r>
        <w:rPr>
          <w:rtl/>
        </w:rPr>
        <w:t>«المترجم»</w:t>
      </w:r>
    </w:p>
    <w:p w:rsidR="008406C4" w:rsidRDefault="006F739F" w:rsidP="006F739F">
      <w:pPr>
        <w:pStyle w:val="libFootnote0"/>
        <w:rPr>
          <w:rtl/>
        </w:rPr>
      </w:pPr>
      <w:r>
        <w:rPr>
          <w:rtl/>
        </w:rPr>
        <w:t>1) قال ابن أبي الحديد في شرح نهج البلاغة 1/174 ط. دار إحياء التراث:</w:t>
      </w:r>
    </w:p>
    <w:p w:rsidR="006F739F" w:rsidRDefault="006F739F" w:rsidP="006F739F">
      <w:pPr>
        <w:pStyle w:val="libFootnote0"/>
      </w:pPr>
      <w:r>
        <w:rPr>
          <w:rtl/>
        </w:rPr>
        <w:t>وعمر هو الذي شد</w:t>
      </w:r>
      <w:r w:rsidR="00447FE4">
        <w:rPr>
          <w:rFonts w:hint="cs"/>
          <w:rtl/>
        </w:rPr>
        <w:t>ّ</w:t>
      </w:r>
      <w:r>
        <w:rPr>
          <w:rtl/>
        </w:rPr>
        <w:t xml:space="preserve"> بيعة أبي بكر ووقم - أذل</w:t>
      </w:r>
      <w:r w:rsidR="00447FE4">
        <w:rPr>
          <w:rFonts w:hint="cs"/>
          <w:rtl/>
        </w:rPr>
        <w:t>ّ</w:t>
      </w:r>
      <w:r>
        <w:rPr>
          <w:rtl/>
        </w:rPr>
        <w:t xml:space="preserve"> - المخالفين فيها، فكسر سيف الزبير</w:t>
      </w:r>
      <w:r w:rsidR="005D504B">
        <w:rPr>
          <w:rtl/>
        </w:rPr>
        <w:t xml:space="preserve"> لمـّا </w:t>
      </w:r>
      <w:r>
        <w:rPr>
          <w:rtl/>
        </w:rPr>
        <w:t>جر</w:t>
      </w:r>
      <w:r w:rsidR="00447FE4">
        <w:rPr>
          <w:rFonts w:hint="cs"/>
          <w:rtl/>
        </w:rPr>
        <w:t>ّ</w:t>
      </w:r>
      <w:r>
        <w:rPr>
          <w:rtl/>
        </w:rPr>
        <w:t>ده ودفع في صدره المقداد، ووطيء في السقيفة سعد بن عبادة وقال: اقتلوا سعدا</w:t>
      </w:r>
      <w:r w:rsidR="00447FE4">
        <w:rPr>
          <w:rFonts w:hint="cs"/>
          <w:rtl/>
        </w:rPr>
        <w:t>ً</w:t>
      </w:r>
      <w:r>
        <w:rPr>
          <w:rtl/>
        </w:rPr>
        <w:t>، قتل الله سعدا</w:t>
      </w:r>
      <w:r w:rsidR="00447FE4">
        <w:rPr>
          <w:rFonts w:hint="cs"/>
          <w:rtl/>
        </w:rPr>
        <w:t>ً</w:t>
      </w:r>
      <w:r>
        <w:rPr>
          <w:rtl/>
        </w:rPr>
        <w:t>، وحط</w:t>
      </w:r>
      <w:r w:rsidR="00447FE4">
        <w:rPr>
          <w:rFonts w:hint="cs"/>
          <w:rtl/>
        </w:rPr>
        <w:t>ّ</w:t>
      </w:r>
      <w:r>
        <w:rPr>
          <w:rtl/>
        </w:rPr>
        <w:t>م أنف الحب</w:t>
      </w:r>
      <w:r w:rsidR="00447FE4">
        <w:rPr>
          <w:rFonts w:hint="cs"/>
          <w:rtl/>
        </w:rPr>
        <w:t>ّ</w:t>
      </w:r>
      <w:r>
        <w:rPr>
          <w:rtl/>
        </w:rPr>
        <w:t>اب بن المنذر، الذي قال يوم السقيفة: جذيلها المحك</w:t>
      </w:r>
      <w:r w:rsidR="00447FE4">
        <w:rPr>
          <w:rFonts w:hint="cs"/>
          <w:rtl/>
        </w:rPr>
        <w:t>ّ</w:t>
      </w:r>
      <w:r>
        <w:rPr>
          <w:rtl/>
        </w:rPr>
        <w:t>ك، وعذيقها المرج</w:t>
      </w:r>
      <w:r w:rsidR="00447FE4">
        <w:rPr>
          <w:rFonts w:hint="cs"/>
          <w:rtl/>
        </w:rPr>
        <w:t>ّ</w:t>
      </w:r>
      <w:r>
        <w:rPr>
          <w:rtl/>
        </w:rPr>
        <w:t>ب. =</w:t>
      </w:r>
    </w:p>
    <w:p w:rsidR="006F739F" w:rsidRDefault="006F739F" w:rsidP="00D96FAA">
      <w:pPr>
        <w:pStyle w:val="libNormal"/>
      </w:pPr>
      <w:r>
        <w:rPr>
          <w:rtl/>
        </w:rPr>
        <w:br w:type="page"/>
      </w:r>
    </w:p>
    <w:p w:rsidR="008406C4" w:rsidRDefault="006F739F" w:rsidP="00447FE4">
      <w:pPr>
        <w:pStyle w:val="libNormal0"/>
        <w:rPr>
          <w:rtl/>
        </w:rPr>
      </w:pPr>
      <w:r>
        <w:rPr>
          <w:rtl/>
        </w:rPr>
        <w:lastRenderedPageBreak/>
        <w:t>فلذلك كان يقول: إن</w:t>
      </w:r>
      <w:r w:rsidR="00447FE4">
        <w:rPr>
          <w:rFonts w:hint="cs"/>
          <w:rtl/>
        </w:rPr>
        <w:t>ّ</w:t>
      </w:r>
      <w:r>
        <w:rPr>
          <w:rtl/>
        </w:rPr>
        <w:t xml:space="preserve"> بيعة أبي بكر كانت فلتة وقى الله شرها، فمن عاد إلى مثلها فاقتلوه</w:t>
      </w:r>
      <w:r w:rsidR="00886179">
        <w:rPr>
          <w:rFonts w:hint="cs"/>
          <w:rtl/>
        </w:rPr>
        <w:t xml:space="preserve"> </w:t>
      </w:r>
      <w:r w:rsidRPr="000B0BDE">
        <w:rPr>
          <w:rStyle w:val="libFootnotenumChar"/>
          <w:rtl/>
        </w:rPr>
        <w:t>(1)</w:t>
      </w:r>
      <w:r>
        <w:rPr>
          <w:rtl/>
        </w:rPr>
        <w:t>.</w:t>
      </w:r>
    </w:p>
    <w:p w:rsidR="006F739F" w:rsidRDefault="006F739F" w:rsidP="00447FE4">
      <w:pPr>
        <w:pStyle w:val="Heading2Center"/>
      </w:pPr>
      <w:bookmarkStart w:id="309" w:name="_Toc531284039"/>
      <w:bookmarkStart w:id="310" w:name="_Toc531286900"/>
      <w:r>
        <w:rPr>
          <w:rtl/>
        </w:rPr>
        <w:t>رد</w:t>
      </w:r>
      <w:r w:rsidR="00447FE4">
        <w:rPr>
          <w:rFonts w:hint="cs"/>
          <w:rtl/>
        </w:rPr>
        <w:t>ّ</w:t>
      </w:r>
      <w:r>
        <w:rPr>
          <w:rtl/>
        </w:rPr>
        <w:t xml:space="preserve"> الدليل الثالث</w:t>
      </w:r>
      <w:bookmarkEnd w:id="309"/>
      <w:bookmarkEnd w:id="310"/>
    </w:p>
    <w:p w:rsidR="008406C4" w:rsidRDefault="006F739F" w:rsidP="00B51B33">
      <w:pPr>
        <w:pStyle w:val="libNormal"/>
        <w:rPr>
          <w:rtl/>
        </w:rPr>
      </w:pPr>
      <w:r>
        <w:rPr>
          <w:rtl/>
        </w:rPr>
        <w:t>وأم</w:t>
      </w:r>
      <w:r w:rsidR="00447FE4">
        <w:rPr>
          <w:rFonts w:hint="cs"/>
          <w:rtl/>
        </w:rPr>
        <w:t>ّ</w:t>
      </w:r>
      <w:r>
        <w:rPr>
          <w:rtl/>
        </w:rPr>
        <w:t>ا دليلكم الثالث، وهو قول عمر بن الخط</w:t>
      </w:r>
      <w:r w:rsidR="00447FE4">
        <w:rPr>
          <w:rFonts w:hint="cs"/>
          <w:rtl/>
        </w:rPr>
        <w:t>ّ</w:t>
      </w:r>
      <w:r>
        <w:rPr>
          <w:rtl/>
        </w:rPr>
        <w:t>اب بأن النبو</w:t>
      </w:r>
      <w:r w:rsidR="00447FE4">
        <w:rPr>
          <w:rFonts w:hint="cs"/>
          <w:rtl/>
        </w:rPr>
        <w:t>ّ</w:t>
      </w:r>
      <w:r>
        <w:rPr>
          <w:rtl/>
        </w:rPr>
        <w:t xml:space="preserve">ة والحكم لا تجتمعان في أهل بيت واحد، فبطلانه وزيفه واضح، بدليل قوله تعالى: </w:t>
      </w:r>
      <w:r w:rsidRPr="00851423">
        <w:rPr>
          <w:rStyle w:val="libAlaemChar"/>
          <w:rtl/>
        </w:rPr>
        <w:t>(</w:t>
      </w:r>
      <w:r w:rsidR="00B51B33" w:rsidRPr="00B51B33">
        <w:rPr>
          <w:rStyle w:val="libAieChar"/>
          <w:rFonts w:hint="eastAsia"/>
          <w:rtl/>
        </w:rPr>
        <w:t>أَمْ</w:t>
      </w:r>
      <w:r w:rsidR="00B51B33" w:rsidRPr="00B51B33">
        <w:rPr>
          <w:rStyle w:val="libAieChar"/>
          <w:rtl/>
        </w:rPr>
        <w:t xml:space="preserve"> يَحْسُدُونَ النَّاسَ عَلَى مَا آتَاهُمُ </w:t>
      </w:r>
      <w:r w:rsidR="0041446A">
        <w:rPr>
          <w:rStyle w:val="libAieChar"/>
          <w:rtl/>
        </w:rPr>
        <w:t>الله</w:t>
      </w:r>
      <w:r w:rsidR="00B51B33" w:rsidRPr="00B51B33">
        <w:rPr>
          <w:rStyle w:val="libAieChar"/>
          <w:rtl/>
        </w:rPr>
        <w:t xml:space="preserve"> مِنْ فَضْلِهِ فَقَدْ آتَيْنَا آلَ إِبْرَاهِيمَ الْکِتَابَ وَ الْحِکْمَةَ وَ آتَيْنَاهُمْ مُلْکاً عَظِيماً</w:t>
      </w:r>
      <w:r w:rsidRPr="00851423">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وتوع</w:t>
      </w:r>
      <w:r w:rsidR="00B51B33">
        <w:rPr>
          <w:rFonts w:hint="cs"/>
          <w:rtl/>
        </w:rPr>
        <w:t>ّ</w:t>
      </w:r>
      <w:r>
        <w:rPr>
          <w:rtl/>
        </w:rPr>
        <w:t xml:space="preserve">د من لجأ إلى دار فاطمة </w:t>
      </w:r>
      <w:r w:rsidRPr="00B51B33">
        <w:rPr>
          <w:rStyle w:val="libFootnoteAlaemChar"/>
          <w:rtl/>
        </w:rPr>
        <w:t>عليه‌السلام</w:t>
      </w:r>
      <w:r>
        <w:rPr>
          <w:rtl/>
        </w:rPr>
        <w:t xml:space="preserve"> من الهاشمي</w:t>
      </w:r>
      <w:r w:rsidR="00B51B33">
        <w:rPr>
          <w:rFonts w:hint="cs"/>
          <w:rtl/>
        </w:rPr>
        <w:t>ّ</w:t>
      </w:r>
      <w:r>
        <w:rPr>
          <w:rtl/>
        </w:rPr>
        <w:t>ين وأخرجهم منها، ولولاه لم يثبت لأبي بكر أمر ولا قامت له قائمة.</w:t>
      </w:r>
    </w:p>
    <w:p w:rsidR="008406C4" w:rsidRDefault="006F739F" w:rsidP="006F739F">
      <w:pPr>
        <w:pStyle w:val="libFootnote0"/>
        <w:rPr>
          <w:rtl/>
        </w:rPr>
      </w:pPr>
      <w:r>
        <w:rPr>
          <w:rtl/>
        </w:rPr>
        <w:t>انتهى كلام ابن أبي الحديد.</w:t>
      </w:r>
    </w:p>
    <w:p w:rsidR="008406C4" w:rsidRDefault="006F739F" w:rsidP="00B51B33">
      <w:pPr>
        <w:pStyle w:val="libFootnote0"/>
        <w:rPr>
          <w:rtl/>
        </w:rPr>
      </w:pPr>
      <w:r>
        <w:rPr>
          <w:rtl/>
        </w:rPr>
        <w:t>1) قال ابن ابي الحديد في شرح نهج البلاغة 2/26: فأم</w:t>
      </w:r>
      <w:r w:rsidR="00B51B33">
        <w:rPr>
          <w:rFonts w:hint="cs"/>
          <w:rtl/>
        </w:rPr>
        <w:t>ّ</w:t>
      </w:r>
      <w:r>
        <w:rPr>
          <w:rtl/>
        </w:rPr>
        <w:t>ا حديث الفلتة، فقد كان سبق من عمر أن قال</w:t>
      </w:r>
      <w:r w:rsidR="00B51B33">
        <w:rPr>
          <w:rFonts w:hint="cs"/>
          <w:rtl/>
        </w:rPr>
        <w:t>: إنّ</w:t>
      </w:r>
      <w:r>
        <w:rPr>
          <w:rtl/>
        </w:rPr>
        <w:t xml:space="preserve"> بيعة أبي بكر كانت فلتة وقى الله شر</w:t>
      </w:r>
      <w:r w:rsidR="00B51B33">
        <w:rPr>
          <w:rFonts w:hint="cs"/>
          <w:rtl/>
        </w:rPr>
        <w:t>ّ</w:t>
      </w:r>
      <w:r>
        <w:rPr>
          <w:rtl/>
        </w:rPr>
        <w:t>ها، فمن عاد إلى مثلها فاقتلوه!</w:t>
      </w:r>
    </w:p>
    <w:p w:rsidR="008406C4" w:rsidRDefault="006F739F" w:rsidP="006F739F">
      <w:pPr>
        <w:pStyle w:val="libFootnote0"/>
        <w:rPr>
          <w:rtl/>
        </w:rPr>
      </w:pPr>
      <w:r>
        <w:rPr>
          <w:rtl/>
        </w:rPr>
        <w:t>ثم</w:t>
      </w:r>
      <w:r w:rsidR="00B51B33">
        <w:rPr>
          <w:rFonts w:hint="cs"/>
          <w:rtl/>
        </w:rPr>
        <w:t>ّ</w:t>
      </w:r>
      <w:r>
        <w:rPr>
          <w:rtl/>
        </w:rPr>
        <w:t xml:space="preserve"> نقل معنى «الفلتة» في صفحة 36 و37 فقال: ذكر صاحب </w:t>
      </w:r>
      <w:r w:rsidR="00EF4FE0">
        <w:rPr>
          <w:rtl/>
        </w:rPr>
        <w:t>«</w:t>
      </w:r>
      <w:r>
        <w:rPr>
          <w:rtl/>
        </w:rPr>
        <w:t>الصحاح</w:t>
      </w:r>
      <w:r w:rsidR="00EF4FE0">
        <w:rPr>
          <w:rtl/>
        </w:rPr>
        <w:t>»</w:t>
      </w:r>
      <w:r>
        <w:rPr>
          <w:rtl/>
        </w:rPr>
        <w:t xml:space="preserve"> أن</w:t>
      </w:r>
      <w:r w:rsidR="00EF4FE0">
        <w:rPr>
          <w:rFonts w:hint="cs"/>
          <w:rtl/>
        </w:rPr>
        <w:t>ّ</w:t>
      </w:r>
      <w:r>
        <w:rPr>
          <w:rtl/>
        </w:rPr>
        <w:t xml:space="preserve"> الفلتة الأمر الذي ي</w:t>
      </w:r>
      <w:r w:rsidR="00EF4FE0">
        <w:rPr>
          <w:rFonts w:hint="cs"/>
          <w:rtl/>
        </w:rPr>
        <w:t>ُ</w:t>
      </w:r>
      <w:r>
        <w:rPr>
          <w:rtl/>
        </w:rPr>
        <w:t>عمل فجأة من غير ترد</w:t>
      </w:r>
      <w:r w:rsidR="00EF4FE0">
        <w:rPr>
          <w:rFonts w:hint="cs"/>
          <w:rtl/>
        </w:rPr>
        <w:t>ّ</w:t>
      </w:r>
      <w:r>
        <w:rPr>
          <w:rtl/>
        </w:rPr>
        <w:t>د ولا تدب</w:t>
      </w:r>
      <w:r w:rsidR="00EF4FE0">
        <w:rPr>
          <w:rFonts w:hint="cs"/>
          <w:rtl/>
        </w:rPr>
        <w:t>ّ</w:t>
      </w:r>
      <w:r>
        <w:rPr>
          <w:rtl/>
        </w:rPr>
        <w:t>ر، وهكذا كانت بيعة أبي بكر، لأن</w:t>
      </w:r>
      <w:r w:rsidR="00EF4FE0">
        <w:rPr>
          <w:rFonts w:hint="cs"/>
          <w:rtl/>
        </w:rPr>
        <w:t>ّ</w:t>
      </w:r>
      <w:r>
        <w:rPr>
          <w:rtl/>
        </w:rPr>
        <w:t xml:space="preserve"> الأمر لم يكن فيها شورى بين المسلمين، وإن</w:t>
      </w:r>
      <w:r w:rsidR="00EF4FE0">
        <w:rPr>
          <w:rFonts w:hint="cs"/>
          <w:rtl/>
        </w:rPr>
        <w:t>ّ</w:t>
      </w:r>
      <w:r>
        <w:rPr>
          <w:rtl/>
        </w:rPr>
        <w:t>ما وقعت بغتة لم تمح</w:t>
      </w:r>
      <w:r w:rsidR="00EF4FE0">
        <w:rPr>
          <w:rFonts w:hint="cs"/>
          <w:rtl/>
        </w:rPr>
        <w:t>ّ</w:t>
      </w:r>
      <w:r>
        <w:rPr>
          <w:rtl/>
        </w:rPr>
        <w:t>ص فيها الآراء، ولم يتناظر فيها الرجال، وكانت كالشيء المستلب المنته</w:t>
      </w:r>
      <w:r w:rsidR="00EF4FE0">
        <w:rPr>
          <w:rFonts w:hint="cs"/>
          <w:rtl/>
        </w:rPr>
        <w:t>َ</w:t>
      </w:r>
      <w:r>
        <w:rPr>
          <w:rtl/>
        </w:rPr>
        <w:t>ب.</w:t>
      </w:r>
    </w:p>
    <w:p w:rsidR="00EF4FE0" w:rsidRDefault="006F739F" w:rsidP="00EF4FE0">
      <w:pPr>
        <w:pStyle w:val="libFootnote0"/>
        <w:rPr>
          <w:rtl/>
        </w:rPr>
      </w:pPr>
      <w:r>
        <w:rPr>
          <w:rtl/>
        </w:rPr>
        <w:t>أقول</w:t>
      </w:r>
      <w:r w:rsidR="00EF4FE0">
        <w:rPr>
          <w:rFonts w:hint="cs"/>
          <w:rtl/>
        </w:rPr>
        <w:t>:</w:t>
      </w:r>
      <w:r>
        <w:rPr>
          <w:rtl/>
        </w:rPr>
        <w:t xml:space="preserve"> لقد عب</w:t>
      </w:r>
      <w:r w:rsidR="00EF4FE0">
        <w:rPr>
          <w:rFonts w:hint="cs"/>
          <w:rtl/>
        </w:rPr>
        <w:t>ّ</w:t>
      </w:r>
      <w:r>
        <w:rPr>
          <w:rtl/>
        </w:rPr>
        <w:t>ر أبو بكر عن بيعته أن</w:t>
      </w:r>
      <w:r w:rsidR="00EF4FE0">
        <w:rPr>
          <w:rFonts w:hint="cs"/>
          <w:rtl/>
        </w:rPr>
        <w:t>ّ</w:t>
      </w:r>
      <w:r>
        <w:rPr>
          <w:rtl/>
        </w:rPr>
        <w:t>ها كانت «فلتة» قبل عمر، كما روى ذلك ابن أبي الحديد في شرحه 6/47 عن عمر بن شب</w:t>
      </w:r>
      <w:r w:rsidR="00EF4FE0">
        <w:rPr>
          <w:rFonts w:hint="cs"/>
          <w:rtl/>
        </w:rPr>
        <w:t>ّ</w:t>
      </w:r>
      <w:r>
        <w:rPr>
          <w:rtl/>
        </w:rPr>
        <w:t>ة.. ثمّ قام أبو بكر، فخطب الناس، فأعتذر إليهم، وقال: إن</w:t>
      </w:r>
      <w:r w:rsidR="00EF4FE0">
        <w:rPr>
          <w:rFonts w:hint="cs"/>
          <w:rtl/>
        </w:rPr>
        <w:t>ّ</w:t>
      </w:r>
      <w:r>
        <w:rPr>
          <w:rtl/>
        </w:rPr>
        <w:t xml:space="preserve"> بيعتي كانت «فلتة» وقى الله شر</w:t>
      </w:r>
      <w:r w:rsidR="00EF4FE0">
        <w:rPr>
          <w:rFonts w:hint="cs"/>
          <w:rtl/>
        </w:rPr>
        <w:t>ّ</w:t>
      </w:r>
      <w:r>
        <w:rPr>
          <w:rtl/>
        </w:rPr>
        <w:t>ها..</w:t>
      </w:r>
      <w:r w:rsidR="00EF4FE0">
        <w:rPr>
          <w:rFonts w:hint="cs"/>
          <w:rtl/>
        </w:rPr>
        <w:t>.</w:t>
      </w:r>
    </w:p>
    <w:p w:rsidR="008406C4" w:rsidRDefault="006F739F" w:rsidP="00EF4FE0">
      <w:pPr>
        <w:pStyle w:val="libFootnote0"/>
        <w:rPr>
          <w:rtl/>
        </w:rPr>
      </w:pPr>
      <w:r>
        <w:rPr>
          <w:rtl/>
        </w:rPr>
        <w:t>ولا يخفى أن قول عمر بأن تلك البيعة كانت فلتة وقى الله المسلمين شر</w:t>
      </w:r>
      <w:r w:rsidR="00EF4FE0">
        <w:rPr>
          <w:rFonts w:hint="cs"/>
          <w:rtl/>
        </w:rPr>
        <w:t>ّ</w:t>
      </w:r>
      <w:r>
        <w:rPr>
          <w:rtl/>
        </w:rPr>
        <w:t>ها قد نقله البخاري في صحيحه:ج 4</w:t>
      </w:r>
      <w:r>
        <w:rPr>
          <w:rFonts w:hint="cs"/>
          <w:rtl/>
        </w:rPr>
        <w:t xml:space="preserve"> </w:t>
      </w:r>
      <w:r>
        <w:rPr>
          <w:rtl/>
        </w:rPr>
        <w:t>ص 127.</w:t>
      </w:r>
    </w:p>
    <w:p w:rsidR="006F739F" w:rsidRDefault="006F739F" w:rsidP="00EF4FE0">
      <w:pPr>
        <w:pStyle w:val="libFootnoteLeft"/>
      </w:pPr>
      <w:r>
        <w:rPr>
          <w:rtl/>
        </w:rPr>
        <w:t>«المترجم»</w:t>
      </w:r>
    </w:p>
    <w:p w:rsidR="008406C4" w:rsidRDefault="006F739F" w:rsidP="006F739F">
      <w:pPr>
        <w:pStyle w:val="libFootnote0"/>
        <w:rPr>
          <w:rtl/>
        </w:rPr>
      </w:pPr>
      <w:r>
        <w:rPr>
          <w:rtl/>
        </w:rPr>
        <w:t>2) سورة النساء، الآية 54.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فالكلام إن كان ي</w:t>
      </w:r>
      <w:r w:rsidR="009A2DCC">
        <w:rPr>
          <w:rFonts w:hint="cs"/>
          <w:rtl/>
        </w:rPr>
        <w:t>ُ</w:t>
      </w:r>
      <w:r>
        <w:rPr>
          <w:rtl/>
        </w:rPr>
        <w:t>نسب إلى عمر فهو دليل على عدم إحاطته بالآيات القرآنية ومفاهيمها!</w:t>
      </w:r>
    </w:p>
    <w:p w:rsidR="008406C4" w:rsidRDefault="009A2DCC" w:rsidP="006F739F">
      <w:pPr>
        <w:pStyle w:val="libNormal"/>
        <w:rPr>
          <w:rtl/>
        </w:rPr>
      </w:pPr>
      <w:r>
        <w:rPr>
          <w:rtl/>
        </w:rPr>
        <w:t>و</w:t>
      </w:r>
      <w:r>
        <w:rPr>
          <w:rFonts w:hint="cs"/>
          <w:rtl/>
        </w:rPr>
        <w:t>إ</w:t>
      </w:r>
      <w:r w:rsidR="006F739F">
        <w:rPr>
          <w:rtl/>
        </w:rPr>
        <w:t xml:space="preserve">ن كان عمر يرويه عن رسول الله </w:t>
      </w:r>
      <w:r w:rsidR="006F739F" w:rsidRPr="00201CCF">
        <w:rPr>
          <w:rStyle w:val="libAlaemChar"/>
          <w:rtl/>
        </w:rPr>
        <w:t>صلى‌الله‌عليه‌وآله</w:t>
      </w:r>
      <w:r w:rsidR="006F739F">
        <w:rPr>
          <w:rtl/>
        </w:rPr>
        <w:t xml:space="preserve"> فهو حديث مجعول، لأنه مخالف لكتاب الله الحكيم.</w:t>
      </w:r>
    </w:p>
    <w:p w:rsidR="008406C4" w:rsidRDefault="006F739F" w:rsidP="006F739F">
      <w:pPr>
        <w:pStyle w:val="libNormal"/>
        <w:rPr>
          <w:rtl/>
        </w:rPr>
      </w:pPr>
      <w:r>
        <w:rPr>
          <w:rtl/>
        </w:rPr>
        <w:t>ثم</w:t>
      </w:r>
      <w:r w:rsidR="009A2DCC">
        <w:rPr>
          <w:rFonts w:hint="cs"/>
          <w:rtl/>
        </w:rPr>
        <w:t>ّ</w:t>
      </w:r>
      <w:r>
        <w:rPr>
          <w:rtl/>
        </w:rPr>
        <w:t xml:space="preserve"> نحن نعتقد بأن</w:t>
      </w:r>
      <w:r w:rsidR="009A2DCC">
        <w:rPr>
          <w:rFonts w:hint="cs"/>
          <w:rtl/>
        </w:rPr>
        <w:t>ّ</w:t>
      </w:r>
      <w:r>
        <w:rPr>
          <w:rtl/>
        </w:rPr>
        <w:t xml:space="preserve"> الخلافة تالية للنبوة ولازمة لها، فلا يطلق عليها اسم الحكومة والسلطنة، لأن</w:t>
      </w:r>
      <w:r w:rsidR="009A2DCC">
        <w:rPr>
          <w:rFonts w:hint="cs"/>
          <w:rtl/>
        </w:rPr>
        <w:t>ّ</w:t>
      </w:r>
      <w:r>
        <w:rPr>
          <w:rtl/>
        </w:rPr>
        <w:t xml:space="preserve"> سلطنة الخليفة لا تكون كسلطة الملوك وحكومتهم.</w:t>
      </w:r>
    </w:p>
    <w:p w:rsidR="008406C4" w:rsidRDefault="006F739F" w:rsidP="009A2DCC">
      <w:pPr>
        <w:pStyle w:val="libNormal"/>
        <w:rPr>
          <w:rtl/>
        </w:rPr>
      </w:pPr>
      <w:r>
        <w:rPr>
          <w:rtl/>
        </w:rPr>
        <w:t>ثم</w:t>
      </w:r>
      <w:r w:rsidR="009A2DCC">
        <w:rPr>
          <w:rFonts w:hint="cs"/>
          <w:rtl/>
        </w:rPr>
        <w:t>ّ</w:t>
      </w:r>
      <w:r>
        <w:rPr>
          <w:rtl/>
        </w:rPr>
        <w:t xml:space="preserve"> إن</w:t>
      </w:r>
      <w:r w:rsidR="009A2DCC">
        <w:rPr>
          <w:rFonts w:hint="cs"/>
          <w:rtl/>
        </w:rPr>
        <w:t>ّ</w:t>
      </w:r>
      <w:r>
        <w:rPr>
          <w:rtl/>
        </w:rPr>
        <w:t xml:space="preserve"> خلافة النبو</w:t>
      </w:r>
      <w:r w:rsidR="009A2DCC">
        <w:rPr>
          <w:rFonts w:hint="cs"/>
          <w:rtl/>
        </w:rPr>
        <w:t>ّ</w:t>
      </w:r>
      <w:r>
        <w:rPr>
          <w:rtl/>
        </w:rPr>
        <w:t xml:space="preserve">ة عندنا كخلافة هارون لأخيه موسى بن عمران حيث قال سبحانه وتعالى في كتابه: </w:t>
      </w:r>
      <w:r w:rsidRPr="00851423">
        <w:rPr>
          <w:rStyle w:val="libAlaemChar"/>
          <w:rtl/>
        </w:rPr>
        <w:t>(</w:t>
      </w:r>
      <w:r w:rsidR="009A2DCC" w:rsidRPr="009A2DCC">
        <w:rPr>
          <w:rStyle w:val="libAieChar"/>
          <w:rtl/>
        </w:rPr>
        <w:t>وَ قَالَ مُوسَى لِأَخِيهِ هَارُونَ اخْلُفْنِي فِي قَوْمِي وَ أَصْلِحْ</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فإن يكن عندكم، أن</w:t>
      </w:r>
      <w:r w:rsidR="009A2DCC">
        <w:rPr>
          <w:rFonts w:hint="cs"/>
          <w:rtl/>
        </w:rPr>
        <w:t>ّ</w:t>
      </w:r>
      <w:r>
        <w:rPr>
          <w:rtl/>
        </w:rPr>
        <w:t>ه يحق</w:t>
      </w:r>
      <w:r w:rsidR="009A2DCC">
        <w:rPr>
          <w:rFonts w:hint="cs"/>
          <w:rtl/>
        </w:rPr>
        <w:t>ّ</w:t>
      </w:r>
      <w:r>
        <w:rPr>
          <w:rtl/>
        </w:rPr>
        <w:t xml:space="preserve"> للمسلم أن ينفي خلافة هارون لموسى، فإن</w:t>
      </w:r>
      <w:r w:rsidR="009A2DCC">
        <w:rPr>
          <w:rFonts w:hint="cs"/>
          <w:rtl/>
        </w:rPr>
        <w:t>ّ</w:t>
      </w:r>
      <w:r>
        <w:rPr>
          <w:rtl/>
        </w:rPr>
        <w:t>ه يحق</w:t>
      </w:r>
      <w:r w:rsidR="009A2DCC">
        <w:rPr>
          <w:rFonts w:hint="cs"/>
          <w:rtl/>
        </w:rPr>
        <w:t>ّ</w:t>
      </w:r>
      <w:r>
        <w:rPr>
          <w:rtl/>
        </w:rPr>
        <w:t xml:space="preserve"> له أيضا</w:t>
      </w:r>
      <w:r w:rsidR="009A2DCC">
        <w:rPr>
          <w:rFonts w:hint="cs"/>
          <w:rtl/>
        </w:rPr>
        <w:t>ً</w:t>
      </w:r>
      <w:r>
        <w:rPr>
          <w:rtl/>
        </w:rPr>
        <w:t xml:space="preserve"> عزل علي</w:t>
      </w:r>
      <w:r w:rsidR="009A2DCC">
        <w:rPr>
          <w:rFonts w:hint="cs"/>
          <w:rtl/>
        </w:rPr>
        <w:t>ّ</w:t>
      </w:r>
      <w:r>
        <w:rPr>
          <w:rtl/>
        </w:rPr>
        <w:t xml:space="preserve"> </w:t>
      </w:r>
      <w:r w:rsidRPr="005E607E">
        <w:rPr>
          <w:rStyle w:val="libAlaemChar"/>
          <w:rtl/>
        </w:rPr>
        <w:t>عليه‌السلام</w:t>
      </w:r>
      <w:r>
        <w:rPr>
          <w:rtl/>
        </w:rPr>
        <w:t xml:space="preserve"> من خلافة خاتم النبي</w:t>
      </w:r>
      <w:r w:rsidR="009A2DCC">
        <w:rPr>
          <w:rFonts w:hint="cs"/>
          <w:rtl/>
        </w:rPr>
        <w:t>ّ</w:t>
      </w:r>
      <w:r>
        <w:rPr>
          <w:rtl/>
        </w:rPr>
        <w:t xml:space="preserve">ين </w:t>
      </w:r>
      <w:r w:rsidRPr="00201CCF">
        <w:rPr>
          <w:rStyle w:val="libAlaemChar"/>
          <w:rtl/>
        </w:rPr>
        <w:t>صلى‌الله‌عليه‌وآله</w:t>
      </w:r>
      <w:r>
        <w:rPr>
          <w:rtl/>
        </w:rPr>
        <w:t>.</w:t>
      </w:r>
    </w:p>
    <w:p w:rsidR="008406C4" w:rsidRDefault="006F739F" w:rsidP="006F739F">
      <w:pPr>
        <w:pStyle w:val="libNormal"/>
        <w:rPr>
          <w:rtl/>
        </w:rPr>
      </w:pPr>
      <w:r>
        <w:rPr>
          <w:rtl/>
        </w:rPr>
        <w:t>فكما إن</w:t>
      </w:r>
      <w:r w:rsidR="009A2DCC">
        <w:rPr>
          <w:rFonts w:hint="cs"/>
          <w:rtl/>
        </w:rPr>
        <w:t>ّ</w:t>
      </w:r>
      <w:r>
        <w:rPr>
          <w:rtl/>
        </w:rPr>
        <w:t xml:space="preserve"> النبو</w:t>
      </w:r>
      <w:r w:rsidR="009A2DCC">
        <w:rPr>
          <w:rFonts w:hint="cs"/>
          <w:rtl/>
        </w:rPr>
        <w:t>ّ</w:t>
      </w:r>
      <w:r>
        <w:rPr>
          <w:rtl/>
        </w:rPr>
        <w:t>ة والخلافة اجتمعتا في أهل بيت عمران والد موسى وهارون، كما ينص</w:t>
      </w:r>
      <w:r w:rsidR="009A2DCC">
        <w:rPr>
          <w:rFonts w:hint="cs"/>
          <w:rtl/>
        </w:rPr>
        <w:t>ّ</w:t>
      </w:r>
      <w:r>
        <w:rPr>
          <w:rtl/>
        </w:rPr>
        <w:t xml:space="preserve"> القرآن فيه، كذلك اجتمعتا للنبي</w:t>
      </w:r>
      <w:r w:rsidR="009A2DCC">
        <w:rPr>
          <w:rFonts w:hint="cs"/>
          <w:rtl/>
        </w:rPr>
        <w:t>ّ</w:t>
      </w:r>
      <w:r>
        <w:rPr>
          <w:rtl/>
        </w:rPr>
        <w:t xml:space="preserve"> </w:t>
      </w:r>
      <w:r w:rsidRPr="00201CCF">
        <w:rPr>
          <w:rStyle w:val="libAlaemChar"/>
          <w:rtl/>
        </w:rPr>
        <w:t>صلى‌الله‌عليه‌وآله</w:t>
      </w:r>
      <w:r>
        <w:rPr>
          <w:rtl/>
        </w:rPr>
        <w:t xml:space="preserve"> وعلي</w:t>
      </w:r>
      <w:r w:rsidR="009A2DCC">
        <w:rPr>
          <w:rFonts w:hint="cs"/>
          <w:rtl/>
        </w:rPr>
        <w:t>ّ</w:t>
      </w:r>
      <w:r>
        <w:rPr>
          <w:rtl/>
        </w:rPr>
        <w:t xml:space="preserve"> </w:t>
      </w:r>
      <w:r w:rsidRPr="005E607E">
        <w:rPr>
          <w:rStyle w:val="libAlaemChar"/>
          <w:rtl/>
        </w:rPr>
        <w:t>عليه‌السلام</w:t>
      </w:r>
      <w:r>
        <w:rPr>
          <w:rtl/>
        </w:rPr>
        <w:t xml:space="preserve"> في بيت عبد المط</w:t>
      </w:r>
      <w:r w:rsidR="009A2DCC">
        <w:rPr>
          <w:rFonts w:hint="cs"/>
          <w:rtl/>
        </w:rPr>
        <w:t>ّ</w:t>
      </w:r>
      <w:r>
        <w:rPr>
          <w:rtl/>
        </w:rPr>
        <w:t>لب، بالنصوص الكثيرة، منها: حديث المنزلة، وقد ذكرنا مصادره وتكل</w:t>
      </w:r>
      <w:r w:rsidR="009A2DCC">
        <w:rPr>
          <w:rFonts w:hint="cs"/>
          <w:rtl/>
        </w:rPr>
        <w:t>ّ</w:t>
      </w:r>
      <w:r>
        <w:rPr>
          <w:rtl/>
        </w:rPr>
        <w:t>منا حوله في الليالي الماضية.</w:t>
      </w:r>
    </w:p>
    <w:p w:rsidR="008406C4" w:rsidRDefault="006F739F" w:rsidP="00886179">
      <w:pPr>
        <w:pStyle w:val="libNormal"/>
        <w:rPr>
          <w:rtl/>
        </w:rPr>
      </w:pPr>
      <w:r>
        <w:rPr>
          <w:rtl/>
        </w:rPr>
        <w:t>ثم</w:t>
      </w:r>
      <w:r w:rsidR="009A2DCC">
        <w:rPr>
          <w:rFonts w:hint="cs"/>
          <w:rtl/>
        </w:rPr>
        <w:t>ّ</w:t>
      </w:r>
      <w:r>
        <w:rPr>
          <w:rtl/>
        </w:rPr>
        <w:t xml:space="preserve"> إن</w:t>
      </w:r>
      <w:r w:rsidR="009A2DCC">
        <w:rPr>
          <w:rFonts w:hint="cs"/>
          <w:rtl/>
        </w:rPr>
        <w:t>ّ</w:t>
      </w:r>
      <w:r>
        <w:rPr>
          <w:rtl/>
        </w:rPr>
        <w:t xml:space="preserve"> عمر بن الخط</w:t>
      </w:r>
      <w:r w:rsidR="009A2DCC">
        <w:rPr>
          <w:rFonts w:hint="cs"/>
          <w:rtl/>
        </w:rPr>
        <w:t>ّ</w:t>
      </w:r>
      <w:r>
        <w:rPr>
          <w:rtl/>
        </w:rPr>
        <w:t>اب</w:t>
      </w:r>
      <w:r w:rsidR="005D504B">
        <w:rPr>
          <w:rtl/>
        </w:rPr>
        <w:t xml:space="preserve"> لمـّا </w:t>
      </w:r>
      <w:r>
        <w:rPr>
          <w:rtl/>
        </w:rPr>
        <w:t>جعل علي</w:t>
      </w:r>
      <w:r w:rsidR="009A2DCC">
        <w:rPr>
          <w:rFonts w:hint="cs"/>
          <w:rtl/>
        </w:rPr>
        <w:t>ّ</w:t>
      </w:r>
      <w:r>
        <w:rPr>
          <w:rtl/>
        </w:rPr>
        <w:t>ا</w:t>
      </w:r>
      <w:r w:rsidR="009A2DCC">
        <w:rPr>
          <w:rFonts w:hint="cs"/>
          <w:rtl/>
        </w:rPr>
        <w:t>ً</w:t>
      </w:r>
      <w:r>
        <w:rPr>
          <w:rtl/>
        </w:rPr>
        <w:t xml:space="preserve"> </w:t>
      </w:r>
      <w:r w:rsidRPr="005E607E">
        <w:rPr>
          <w:rStyle w:val="libAlaemChar"/>
          <w:rtl/>
        </w:rPr>
        <w:t>عليه‌السلام</w:t>
      </w:r>
      <w:r>
        <w:rPr>
          <w:rtl/>
        </w:rPr>
        <w:t xml:space="preserve"> أحد الست</w:t>
      </w:r>
      <w:r w:rsidR="009A2DCC">
        <w:rPr>
          <w:rFonts w:hint="cs"/>
          <w:rtl/>
        </w:rPr>
        <w:t>ّ</w:t>
      </w:r>
      <w:r>
        <w:rPr>
          <w:rtl/>
        </w:rPr>
        <w:t>ة ال</w:t>
      </w:r>
      <w:r w:rsidR="009A2DCC">
        <w:rPr>
          <w:rFonts w:hint="cs"/>
          <w:rtl/>
        </w:rPr>
        <w:t>ّ</w:t>
      </w:r>
      <w:r>
        <w:rPr>
          <w:rtl/>
        </w:rPr>
        <w:t>ذين عي</w:t>
      </w:r>
      <w:r w:rsidR="009A2DCC">
        <w:rPr>
          <w:rFonts w:hint="cs"/>
          <w:rtl/>
        </w:rPr>
        <w:t>ّ</w:t>
      </w:r>
      <w:r>
        <w:rPr>
          <w:rtl/>
        </w:rPr>
        <w:t>نهم في شورى الخلافة من بعده، قد ناقض حديثه بعمله، وإضافة</w:t>
      </w:r>
      <w:r w:rsidR="009A2DCC">
        <w:rPr>
          <w:rFonts w:hint="cs"/>
          <w:rtl/>
        </w:rPr>
        <w:t>ً</w:t>
      </w:r>
      <w:r>
        <w:rPr>
          <w:rtl/>
        </w:rPr>
        <w:t xml:space="preserve"> إلى تناقض عمر، تناقض اعتقاد</w:t>
      </w:r>
      <w:r w:rsidR="009A2DCC">
        <w:rPr>
          <w:rFonts w:hint="cs"/>
          <w:rtl/>
        </w:rPr>
        <w:t>ُ</w:t>
      </w:r>
      <w:r>
        <w:rPr>
          <w:rtl/>
        </w:rPr>
        <w:t>كم لهذا الحديث، إذ أن</w:t>
      </w:r>
      <w:r w:rsidR="009A2DCC">
        <w:rPr>
          <w:rFonts w:hint="cs"/>
          <w:rtl/>
        </w:rPr>
        <w:t>ّ</w:t>
      </w:r>
      <w:r>
        <w:rPr>
          <w:rtl/>
        </w:rPr>
        <w:t>كم إن تعتقدون بصح</w:t>
      </w:r>
      <w:r w:rsidR="009A2DCC">
        <w:rPr>
          <w:rFonts w:hint="cs"/>
          <w:rtl/>
        </w:rPr>
        <w:t>ّ</w:t>
      </w:r>
      <w:r>
        <w:rPr>
          <w:rtl/>
        </w:rPr>
        <w:t>ة كلام عمر في هذا المجال، فكيف تعتقدون بخلافة علي</w:t>
      </w:r>
      <w:r w:rsidR="009A2DCC">
        <w:rPr>
          <w:rFonts w:hint="cs"/>
          <w:rtl/>
        </w:rPr>
        <w:t>ّ</w:t>
      </w:r>
      <w:r>
        <w:rPr>
          <w:rtl/>
        </w:rPr>
        <w:t xml:space="preserve"> </w:t>
      </w:r>
      <w:r w:rsidR="00886179" w:rsidRPr="005E607E">
        <w:rPr>
          <w:rStyle w:val="libAlaemChar"/>
          <w:rtl/>
        </w:rPr>
        <w:t>عليه‌السلام</w:t>
      </w:r>
      <w:r w:rsidR="00886179">
        <w:rPr>
          <w:rtl/>
        </w:rPr>
        <w:t xml:space="preserve"> </w:t>
      </w:r>
      <w:r>
        <w:rPr>
          <w:rtl/>
        </w:rPr>
        <w:t>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142.</w:t>
      </w:r>
    </w:p>
    <w:p w:rsidR="006F739F" w:rsidRDefault="006F739F" w:rsidP="00D96FAA">
      <w:pPr>
        <w:pStyle w:val="libNormal"/>
      </w:pPr>
      <w:r>
        <w:rPr>
          <w:rtl/>
        </w:rPr>
        <w:br w:type="page"/>
      </w:r>
    </w:p>
    <w:p w:rsidR="008406C4" w:rsidRDefault="006F739F" w:rsidP="009A2DCC">
      <w:pPr>
        <w:pStyle w:val="libNormal0"/>
        <w:rPr>
          <w:rtl/>
        </w:rPr>
      </w:pPr>
      <w:r>
        <w:rPr>
          <w:rtl/>
        </w:rPr>
        <w:lastRenderedPageBreak/>
        <w:t>الدور الرابع؟!! وهذا تناقض بي</w:t>
      </w:r>
      <w:r w:rsidR="009A2DCC">
        <w:rPr>
          <w:rFonts w:hint="cs"/>
          <w:rtl/>
        </w:rPr>
        <w:t>ّ</w:t>
      </w:r>
      <w:r>
        <w:rPr>
          <w:rtl/>
        </w:rPr>
        <w:t>ن</w:t>
      </w:r>
      <w:r w:rsidR="009A2DCC">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9A2DCC" w:rsidRDefault="006F739F" w:rsidP="009A2DCC">
      <w:pPr>
        <w:pStyle w:val="libFootnote0"/>
        <w:rPr>
          <w:rtl/>
        </w:rPr>
      </w:pPr>
      <w:r>
        <w:rPr>
          <w:rtl/>
        </w:rPr>
        <w:t>1) قال ابن ابي الحديد في شرح النهج 12/52-54 ط دار إحياء التراث العربي:</w:t>
      </w:r>
    </w:p>
    <w:p w:rsidR="008406C4" w:rsidRDefault="006F739F" w:rsidP="009A2DCC">
      <w:pPr>
        <w:pStyle w:val="libFootnote0"/>
        <w:rPr>
          <w:rtl/>
        </w:rPr>
      </w:pPr>
      <w:r>
        <w:rPr>
          <w:rtl/>
        </w:rPr>
        <w:t>قال: وروى عبد الله بن عمر، قال: كنت عند أبي يوما</w:t>
      </w:r>
      <w:r w:rsidR="009A2DCC">
        <w:rPr>
          <w:rFonts w:hint="cs"/>
          <w:rtl/>
        </w:rPr>
        <w:t>ً</w:t>
      </w:r>
      <w:r>
        <w:rPr>
          <w:rtl/>
        </w:rPr>
        <w:t xml:space="preserve"> وعنده نفر من الناس، على أن قال: - فقال [ أي أبوه عمر ]: يا بن عب</w:t>
      </w:r>
      <w:r w:rsidR="009A2DCC">
        <w:rPr>
          <w:rFonts w:hint="cs"/>
          <w:rtl/>
        </w:rPr>
        <w:t>ّ</w:t>
      </w:r>
      <w:r>
        <w:rPr>
          <w:rtl/>
        </w:rPr>
        <w:t>اس! أتدري ما منع الناس منكم؟!</w:t>
      </w:r>
    </w:p>
    <w:p w:rsidR="008406C4" w:rsidRDefault="006F739F" w:rsidP="006F739F">
      <w:pPr>
        <w:pStyle w:val="libFootnote0"/>
        <w:rPr>
          <w:rtl/>
        </w:rPr>
      </w:pPr>
      <w:r>
        <w:rPr>
          <w:rtl/>
        </w:rPr>
        <w:t>قال: لا يا أمير المؤمنين.</w:t>
      </w:r>
    </w:p>
    <w:p w:rsidR="008406C4" w:rsidRDefault="006F739F" w:rsidP="006F739F">
      <w:pPr>
        <w:pStyle w:val="libFootnote0"/>
        <w:rPr>
          <w:rtl/>
        </w:rPr>
      </w:pPr>
      <w:r>
        <w:rPr>
          <w:rtl/>
        </w:rPr>
        <w:t>قال: لكن</w:t>
      </w:r>
      <w:r w:rsidR="009A2DCC">
        <w:rPr>
          <w:rFonts w:hint="cs"/>
          <w:rtl/>
        </w:rPr>
        <w:t>ّ</w:t>
      </w:r>
      <w:r>
        <w:rPr>
          <w:rtl/>
        </w:rPr>
        <w:t>ي أدري.</w:t>
      </w:r>
    </w:p>
    <w:p w:rsidR="006F739F" w:rsidRDefault="006F739F" w:rsidP="006F739F">
      <w:pPr>
        <w:pStyle w:val="libFootnote0"/>
      </w:pPr>
      <w:r>
        <w:rPr>
          <w:rtl/>
        </w:rPr>
        <w:t>قال: ماهو يا أمير المؤمنين؟</w:t>
      </w:r>
    </w:p>
    <w:p w:rsidR="008406C4" w:rsidRDefault="006F739F" w:rsidP="006F739F">
      <w:pPr>
        <w:pStyle w:val="libFootnote0"/>
        <w:rPr>
          <w:rtl/>
        </w:rPr>
      </w:pPr>
      <w:r>
        <w:rPr>
          <w:rtl/>
        </w:rPr>
        <w:t>قال: كرهت قريش أن تجتمع لكم النبو</w:t>
      </w:r>
      <w:r w:rsidR="009A2DCC">
        <w:rPr>
          <w:rFonts w:hint="cs"/>
          <w:rtl/>
        </w:rPr>
        <w:t>ّ</w:t>
      </w:r>
      <w:r>
        <w:rPr>
          <w:rtl/>
        </w:rPr>
        <w:t>ة والخلافة، فتجخفوا جخفا</w:t>
      </w:r>
      <w:r w:rsidR="009A2DCC">
        <w:rPr>
          <w:rFonts w:hint="cs"/>
          <w:rtl/>
        </w:rPr>
        <w:t>ً</w:t>
      </w:r>
      <w:r>
        <w:rPr>
          <w:rtl/>
        </w:rPr>
        <w:t>، فنظرت</w:t>
      </w:r>
      <w:r w:rsidR="009A2DCC">
        <w:rPr>
          <w:rFonts w:hint="cs"/>
          <w:rtl/>
        </w:rPr>
        <w:t>ْ</w:t>
      </w:r>
      <w:r>
        <w:rPr>
          <w:rtl/>
        </w:rPr>
        <w:t xml:space="preserve"> قريش لنفسها فاختارت، ووف</w:t>
      </w:r>
      <w:r w:rsidR="009A2DCC">
        <w:rPr>
          <w:rFonts w:hint="cs"/>
          <w:rtl/>
        </w:rPr>
        <w:t>ّ</w:t>
      </w:r>
      <w:r>
        <w:rPr>
          <w:rtl/>
        </w:rPr>
        <w:t>ق</w:t>
      </w:r>
      <w:r w:rsidR="009A2DCC">
        <w:rPr>
          <w:rFonts w:hint="cs"/>
          <w:rtl/>
        </w:rPr>
        <w:t>َ</w:t>
      </w:r>
      <w:r>
        <w:rPr>
          <w:rtl/>
        </w:rPr>
        <w:t>ت</w:t>
      </w:r>
      <w:r w:rsidR="009A2DCC">
        <w:rPr>
          <w:rFonts w:hint="cs"/>
          <w:rtl/>
        </w:rPr>
        <w:t>ْ</w:t>
      </w:r>
      <w:r>
        <w:rPr>
          <w:rtl/>
        </w:rPr>
        <w:t xml:space="preserve"> فأصابت</w:t>
      </w:r>
      <w:r w:rsidR="009A2DCC">
        <w:rPr>
          <w:rFonts w:hint="cs"/>
          <w:rtl/>
        </w:rPr>
        <w:t>ْ</w:t>
      </w:r>
      <w:r>
        <w:rPr>
          <w:rtl/>
        </w:rPr>
        <w:t>.</w:t>
      </w:r>
    </w:p>
    <w:p w:rsidR="008406C4" w:rsidRDefault="006F739F" w:rsidP="006F739F">
      <w:pPr>
        <w:pStyle w:val="libFootnote0"/>
        <w:rPr>
          <w:rtl/>
        </w:rPr>
      </w:pPr>
      <w:r>
        <w:rPr>
          <w:rtl/>
        </w:rPr>
        <w:t>فقال ابن عب</w:t>
      </w:r>
      <w:r w:rsidR="009A2DCC">
        <w:rPr>
          <w:rFonts w:hint="cs"/>
          <w:rtl/>
        </w:rPr>
        <w:t>ّ</w:t>
      </w:r>
      <w:r>
        <w:rPr>
          <w:rtl/>
        </w:rPr>
        <w:t>اس: أيميط أمير المؤمنين عن</w:t>
      </w:r>
      <w:r w:rsidR="009A2DCC">
        <w:rPr>
          <w:rFonts w:hint="cs"/>
          <w:rtl/>
        </w:rPr>
        <w:t>ّ</w:t>
      </w:r>
      <w:r>
        <w:rPr>
          <w:rtl/>
        </w:rPr>
        <w:t>ي غضبه فيسمع؟!</w:t>
      </w:r>
    </w:p>
    <w:p w:rsidR="008406C4" w:rsidRDefault="006F739F" w:rsidP="006F739F">
      <w:pPr>
        <w:pStyle w:val="libFootnote0"/>
        <w:rPr>
          <w:rtl/>
        </w:rPr>
      </w:pPr>
      <w:r>
        <w:rPr>
          <w:rtl/>
        </w:rPr>
        <w:t>قال: ق</w:t>
      </w:r>
      <w:r w:rsidR="009A2DCC">
        <w:rPr>
          <w:rFonts w:hint="cs"/>
          <w:rtl/>
        </w:rPr>
        <w:t>ُ</w:t>
      </w:r>
      <w:r>
        <w:rPr>
          <w:rtl/>
        </w:rPr>
        <w:t>ل ما تشاء.</w:t>
      </w:r>
    </w:p>
    <w:p w:rsidR="008406C4" w:rsidRDefault="006F739F" w:rsidP="00886179">
      <w:pPr>
        <w:pStyle w:val="libFootnote0"/>
        <w:rPr>
          <w:rtl/>
        </w:rPr>
      </w:pPr>
      <w:r>
        <w:rPr>
          <w:rtl/>
        </w:rPr>
        <w:t>قال: أم</w:t>
      </w:r>
      <w:r w:rsidR="009A2DCC">
        <w:rPr>
          <w:rFonts w:hint="cs"/>
          <w:rtl/>
        </w:rPr>
        <w:t>ّ</w:t>
      </w:r>
      <w:r>
        <w:rPr>
          <w:rtl/>
        </w:rPr>
        <w:t xml:space="preserve">ا قول أمير المؤمنين: </w:t>
      </w:r>
      <w:r w:rsidR="00886179" w:rsidRPr="00743CF5">
        <w:rPr>
          <w:rFonts w:hint="cs"/>
          <w:rtl/>
        </w:rPr>
        <w:t>«</w:t>
      </w:r>
      <w:r>
        <w:rPr>
          <w:rtl/>
        </w:rPr>
        <w:t xml:space="preserve"> إن</w:t>
      </w:r>
      <w:r w:rsidR="009A2DCC">
        <w:rPr>
          <w:rFonts w:hint="cs"/>
          <w:rtl/>
        </w:rPr>
        <w:t>ّ</w:t>
      </w:r>
      <w:r>
        <w:rPr>
          <w:rtl/>
        </w:rPr>
        <w:t xml:space="preserve"> قريشا</w:t>
      </w:r>
      <w:r w:rsidR="009A2DCC">
        <w:rPr>
          <w:rFonts w:hint="cs"/>
          <w:rtl/>
        </w:rPr>
        <w:t>ً</w:t>
      </w:r>
      <w:r>
        <w:rPr>
          <w:rtl/>
        </w:rPr>
        <w:t xml:space="preserve"> كرهت </w:t>
      </w:r>
      <w:r w:rsidR="00886179" w:rsidRPr="00743CF5">
        <w:rPr>
          <w:rFonts w:hint="cs"/>
          <w:rtl/>
        </w:rPr>
        <w:t>»</w:t>
      </w:r>
      <w:r>
        <w:rPr>
          <w:rtl/>
        </w:rPr>
        <w:t xml:space="preserve"> فإن</w:t>
      </w:r>
      <w:r w:rsidR="009A2DCC">
        <w:rPr>
          <w:rFonts w:hint="cs"/>
          <w:rtl/>
        </w:rPr>
        <w:t>ّ</w:t>
      </w:r>
      <w:r>
        <w:rPr>
          <w:rtl/>
        </w:rPr>
        <w:t xml:space="preserve"> الله تعالى قال لقوم</w:t>
      </w:r>
      <w:r w:rsidR="009A2DCC">
        <w:rPr>
          <w:rFonts w:hint="cs"/>
          <w:rtl/>
        </w:rPr>
        <w:t>ٍ</w:t>
      </w:r>
      <w:r>
        <w:rPr>
          <w:rtl/>
        </w:rPr>
        <w:t xml:space="preserve">: </w:t>
      </w:r>
      <w:r w:rsidRPr="009A2DCC">
        <w:rPr>
          <w:rStyle w:val="libFootnoteAlaemChar"/>
          <w:rtl/>
        </w:rPr>
        <w:t>(</w:t>
      </w:r>
      <w:r w:rsidR="00E551BB" w:rsidRPr="00E551BB">
        <w:rPr>
          <w:rStyle w:val="libFootnoteAieChar"/>
          <w:rFonts w:hint="eastAsia"/>
          <w:rtl/>
        </w:rPr>
        <w:t>ذٰلِکَ</w:t>
      </w:r>
      <w:r w:rsidR="00E551BB" w:rsidRPr="00E551BB">
        <w:rPr>
          <w:rStyle w:val="libFootnoteAieChar"/>
          <w:rtl/>
        </w:rPr>
        <w:t xml:space="preserve"> بِأَنَّهُمْ کَرِهُوا مَا أَنْزَلَ </w:t>
      </w:r>
      <w:r w:rsidR="0041446A">
        <w:rPr>
          <w:rStyle w:val="libFootnoteAieChar"/>
          <w:rtl/>
        </w:rPr>
        <w:t>الله</w:t>
      </w:r>
      <w:r w:rsidR="00E551BB" w:rsidRPr="00E551BB">
        <w:rPr>
          <w:rStyle w:val="libFootnoteAieChar"/>
          <w:rtl/>
        </w:rPr>
        <w:t xml:space="preserve"> فَأَحْبَطَ أَعْمَالَهُمْ‌</w:t>
      </w:r>
      <w:r w:rsidRPr="009A2DCC">
        <w:rPr>
          <w:rStyle w:val="libFootnoteAlaemChar"/>
          <w:rtl/>
        </w:rPr>
        <w:t>)</w:t>
      </w:r>
      <w:r>
        <w:rPr>
          <w:rtl/>
        </w:rPr>
        <w:t xml:space="preserve"> سورة </w:t>
      </w:r>
      <w:r w:rsidR="00E551BB">
        <w:rPr>
          <w:rFonts w:hint="cs"/>
          <w:rtl/>
        </w:rPr>
        <w:t>محمد</w:t>
      </w:r>
      <w:r>
        <w:rPr>
          <w:rtl/>
        </w:rPr>
        <w:t>:</w:t>
      </w:r>
      <w:r w:rsidR="00E551BB">
        <w:rPr>
          <w:rtl/>
        </w:rPr>
        <w:t xml:space="preserve"> </w:t>
      </w:r>
      <w:r>
        <w:rPr>
          <w:rtl/>
        </w:rPr>
        <w:t>9.</w:t>
      </w:r>
    </w:p>
    <w:p w:rsidR="008406C4" w:rsidRDefault="006F739F" w:rsidP="00886179">
      <w:pPr>
        <w:pStyle w:val="libFootnote0"/>
        <w:rPr>
          <w:rtl/>
        </w:rPr>
      </w:pPr>
      <w:r>
        <w:rPr>
          <w:rtl/>
        </w:rPr>
        <w:t>وأم</w:t>
      </w:r>
      <w:r w:rsidR="0087572A">
        <w:rPr>
          <w:rFonts w:hint="cs"/>
          <w:rtl/>
        </w:rPr>
        <w:t>ّ</w:t>
      </w:r>
      <w:r>
        <w:rPr>
          <w:rtl/>
        </w:rPr>
        <w:t xml:space="preserve">ا قولك: </w:t>
      </w:r>
      <w:r w:rsidR="00886179" w:rsidRPr="00743CF5">
        <w:rPr>
          <w:rFonts w:hint="cs"/>
          <w:rtl/>
        </w:rPr>
        <w:t>«</w:t>
      </w:r>
      <w:r>
        <w:rPr>
          <w:rtl/>
        </w:rPr>
        <w:t xml:space="preserve"> إن</w:t>
      </w:r>
      <w:r w:rsidR="0087572A">
        <w:rPr>
          <w:rFonts w:hint="cs"/>
          <w:rtl/>
        </w:rPr>
        <w:t>ّ</w:t>
      </w:r>
      <w:r>
        <w:rPr>
          <w:rtl/>
        </w:rPr>
        <w:t>ا كن</w:t>
      </w:r>
      <w:r w:rsidR="0087572A">
        <w:rPr>
          <w:rFonts w:hint="cs"/>
          <w:rtl/>
        </w:rPr>
        <w:t>ّ</w:t>
      </w:r>
      <w:r>
        <w:rPr>
          <w:rtl/>
        </w:rPr>
        <w:t>ا نجخف</w:t>
      </w:r>
      <w:r w:rsidR="00886179" w:rsidRPr="00743CF5">
        <w:rPr>
          <w:rFonts w:hint="cs"/>
          <w:rtl/>
        </w:rPr>
        <w:t>»</w:t>
      </w:r>
      <w:r>
        <w:rPr>
          <w:rtl/>
        </w:rPr>
        <w:t xml:space="preserve"> فلو جخفنا بالخلافة لجخفنا بالقرابة، ولكن</w:t>
      </w:r>
      <w:r w:rsidR="0087572A">
        <w:rPr>
          <w:rFonts w:hint="cs"/>
          <w:rtl/>
        </w:rPr>
        <w:t>ّ</w:t>
      </w:r>
      <w:r>
        <w:rPr>
          <w:rtl/>
        </w:rPr>
        <w:t>ا قوم أخلاقنا مشتق</w:t>
      </w:r>
      <w:r w:rsidR="0087572A">
        <w:rPr>
          <w:rFonts w:hint="cs"/>
          <w:rtl/>
        </w:rPr>
        <w:t>ّ</w:t>
      </w:r>
      <w:r>
        <w:rPr>
          <w:rtl/>
        </w:rPr>
        <w:t>ة من خ</w:t>
      </w:r>
      <w:r w:rsidR="0087572A">
        <w:rPr>
          <w:rFonts w:hint="cs"/>
          <w:rtl/>
        </w:rPr>
        <w:t>ُ</w:t>
      </w:r>
      <w:r>
        <w:rPr>
          <w:rtl/>
        </w:rPr>
        <w:t>ل</w:t>
      </w:r>
      <w:r w:rsidR="0087572A">
        <w:rPr>
          <w:rFonts w:hint="cs"/>
          <w:rtl/>
        </w:rPr>
        <w:t>ُ</w:t>
      </w:r>
      <w:r>
        <w:rPr>
          <w:rtl/>
        </w:rPr>
        <w:t xml:space="preserve">ق رسول الله </w:t>
      </w:r>
      <w:r w:rsidRPr="0087572A">
        <w:rPr>
          <w:rStyle w:val="libFootnoteAlaemChar"/>
          <w:rtl/>
        </w:rPr>
        <w:t>صلى‌الله‌عليه‌وآله</w:t>
      </w:r>
      <w:r>
        <w:rPr>
          <w:rtl/>
        </w:rPr>
        <w:t xml:space="preserve"> الذي قال الله تعالى: </w:t>
      </w:r>
      <w:r w:rsidRPr="0087572A">
        <w:rPr>
          <w:rStyle w:val="libFootnoteAlaemChar"/>
          <w:rtl/>
        </w:rPr>
        <w:t>(</w:t>
      </w:r>
      <w:r w:rsidR="0087572A" w:rsidRPr="0087572A">
        <w:rPr>
          <w:rStyle w:val="libFootnoteAieChar"/>
          <w:rFonts w:hint="eastAsia"/>
          <w:rtl/>
        </w:rPr>
        <w:t>وَ</w:t>
      </w:r>
      <w:r w:rsidR="0087572A" w:rsidRPr="0087572A">
        <w:rPr>
          <w:rStyle w:val="libFootnoteAieChar"/>
          <w:rtl/>
        </w:rPr>
        <w:t xml:space="preserve"> إِنَّکَ لَعَلَى خُلُقٍ عَظِيمٍ‌</w:t>
      </w:r>
      <w:r w:rsidRPr="0087572A">
        <w:rPr>
          <w:rStyle w:val="libFootnoteAlaemChar"/>
          <w:rtl/>
        </w:rPr>
        <w:t>)</w:t>
      </w:r>
      <w:r>
        <w:rPr>
          <w:rtl/>
        </w:rPr>
        <w:t xml:space="preserve"> سورة القلم: 4.</w:t>
      </w:r>
    </w:p>
    <w:p w:rsidR="008406C4" w:rsidRDefault="006F739F" w:rsidP="0087572A">
      <w:pPr>
        <w:pStyle w:val="libFootnote0"/>
        <w:rPr>
          <w:rtl/>
        </w:rPr>
      </w:pPr>
      <w:r>
        <w:rPr>
          <w:rtl/>
        </w:rPr>
        <w:t xml:space="preserve">وقال له: </w:t>
      </w:r>
      <w:r w:rsidRPr="0087572A">
        <w:rPr>
          <w:rStyle w:val="libFootnoteAlaemChar"/>
          <w:rtl/>
        </w:rPr>
        <w:t>(</w:t>
      </w:r>
      <w:r w:rsidR="0087572A" w:rsidRPr="0087572A">
        <w:rPr>
          <w:rStyle w:val="libFootnoteAieChar"/>
          <w:rFonts w:hint="eastAsia"/>
          <w:rtl/>
        </w:rPr>
        <w:t>وَ</w:t>
      </w:r>
      <w:r w:rsidR="0087572A" w:rsidRPr="0087572A">
        <w:rPr>
          <w:rStyle w:val="libFootnoteAieChar"/>
          <w:rtl/>
        </w:rPr>
        <w:t xml:space="preserve"> اخْفِضْ جَنَاحَکَ لِمَنِ اتَّبَعَکَ مِنَ الْمُؤْمِنِينَ‌</w:t>
      </w:r>
      <w:r w:rsidRPr="0087572A">
        <w:rPr>
          <w:rStyle w:val="libFootnoteAlaemChar"/>
          <w:rtl/>
        </w:rPr>
        <w:t>)</w:t>
      </w:r>
      <w:r>
        <w:rPr>
          <w:rtl/>
        </w:rPr>
        <w:t xml:space="preserve"> سورة الشعراء 215.</w:t>
      </w:r>
    </w:p>
    <w:p w:rsidR="008406C4" w:rsidRDefault="006F739F" w:rsidP="00F140C5">
      <w:pPr>
        <w:pStyle w:val="libFootnote0"/>
        <w:rPr>
          <w:rtl/>
        </w:rPr>
      </w:pPr>
      <w:r>
        <w:rPr>
          <w:rtl/>
        </w:rPr>
        <w:t>وأم</w:t>
      </w:r>
      <w:r w:rsidR="0087572A">
        <w:rPr>
          <w:rFonts w:hint="cs"/>
          <w:rtl/>
        </w:rPr>
        <w:t>ّ</w:t>
      </w:r>
      <w:r>
        <w:rPr>
          <w:rtl/>
        </w:rPr>
        <w:t>ا قولك: فإن</w:t>
      </w:r>
      <w:r w:rsidR="0087572A">
        <w:rPr>
          <w:rFonts w:hint="cs"/>
          <w:rtl/>
        </w:rPr>
        <w:t>ّ</w:t>
      </w:r>
      <w:r>
        <w:rPr>
          <w:rtl/>
        </w:rPr>
        <w:t xml:space="preserve"> قريشا</w:t>
      </w:r>
      <w:r w:rsidR="0087572A">
        <w:rPr>
          <w:rFonts w:hint="cs"/>
          <w:rtl/>
        </w:rPr>
        <w:t>ً</w:t>
      </w:r>
      <w:r>
        <w:rPr>
          <w:rtl/>
        </w:rPr>
        <w:t xml:space="preserve"> اختارت: فإن</w:t>
      </w:r>
      <w:r w:rsidR="0087572A">
        <w:rPr>
          <w:rFonts w:hint="cs"/>
          <w:rtl/>
        </w:rPr>
        <w:t>ّ</w:t>
      </w:r>
      <w:r>
        <w:rPr>
          <w:rtl/>
        </w:rPr>
        <w:t xml:space="preserve"> الله تعالى يقول: </w:t>
      </w:r>
      <w:r w:rsidRPr="0087572A">
        <w:rPr>
          <w:rStyle w:val="libFootnoteAlaemChar"/>
          <w:rtl/>
        </w:rPr>
        <w:t>(</w:t>
      </w:r>
      <w:r w:rsidR="0087572A" w:rsidRPr="0087572A">
        <w:rPr>
          <w:rStyle w:val="libFootnoteAieChar"/>
          <w:rFonts w:hint="eastAsia"/>
          <w:rtl/>
        </w:rPr>
        <w:t>وَ</w:t>
      </w:r>
      <w:r w:rsidR="0087572A" w:rsidRPr="0087572A">
        <w:rPr>
          <w:rStyle w:val="libFootnoteAieChar"/>
          <w:rtl/>
        </w:rPr>
        <w:t xml:space="preserve"> رَبُّکَ يَخْلُقُ مَا يَشَاءُ وَ يَخْتَارُ مَا کَانَ لَهُمُ الْخِيَرَةُ</w:t>
      </w:r>
      <w:r w:rsidRPr="0087572A">
        <w:rPr>
          <w:rStyle w:val="libFootnoteAlaemChar"/>
          <w:rtl/>
        </w:rPr>
        <w:t>)</w:t>
      </w:r>
      <w:r>
        <w:rPr>
          <w:rtl/>
        </w:rPr>
        <w:t xml:space="preserve"> سورة القصص:86. وقد علمت يا أمير المؤمنين </w:t>
      </w:r>
      <w:r w:rsidR="00F140C5">
        <w:rPr>
          <w:rFonts w:hint="cs"/>
          <w:rtl/>
        </w:rPr>
        <w:t>أ</w:t>
      </w:r>
      <w:r>
        <w:rPr>
          <w:rtl/>
        </w:rPr>
        <w:t>ن</w:t>
      </w:r>
      <w:r w:rsidR="00F140C5">
        <w:rPr>
          <w:rFonts w:hint="cs"/>
          <w:rtl/>
        </w:rPr>
        <w:t>ّ</w:t>
      </w:r>
      <w:r>
        <w:rPr>
          <w:rtl/>
        </w:rPr>
        <w:t xml:space="preserve"> الله اختار م</w:t>
      </w:r>
      <w:r w:rsidR="00F140C5">
        <w:rPr>
          <w:rFonts w:hint="cs"/>
          <w:rtl/>
        </w:rPr>
        <w:t>ِ</w:t>
      </w:r>
      <w:r>
        <w:rPr>
          <w:rtl/>
        </w:rPr>
        <w:t>ن خلقه لذلك م</w:t>
      </w:r>
      <w:r w:rsidR="00F140C5">
        <w:rPr>
          <w:rFonts w:hint="cs"/>
          <w:rtl/>
        </w:rPr>
        <w:t>َ</w:t>
      </w:r>
      <w:r>
        <w:rPr>
          <w:rtl/>
        </w:rPr>
        <w:t>ن اختار، فلو نظرت</w:t>
      </w:r>
      <w:r w:rsidR="00F140C5">
        <w:rPr>
          <w:rFonts w:hint="cs"/>
          <w:rtl/>
        </w:rPr>
        <w:t>ْ</w:t>
      </w:r>
      <w:r>
        <w:rPr>
          <w:rtl/>
        </w:rPr>
        <w:t xml:space="preserve"> قريش من حيث نظر الله لها لو</w:t>
      </w:r>
      <w:r w:rsidR="00F140C5">
        <w:rPr>
          <w:rFonts w:hint="cs"/>
          <w:rtl/>
        </w:rPr>
        <w:t>ُ</w:t>
      </w:r>
      <w:r>
        <w:rPr>
          <w:rtl/>
        </w:rPr>
        <w:t>ف</w:t>
      </w:r>
      <w:r w:rsidR="00F140C5">
        <w:rPr>
          <w:rFonts w:hint="cs"/>
          <w:rtl/>
        </w:rPr>
        <w:t>ّ</w:t>
      </w:r>
      <w:r>
        <w:rPr>
          <w:rtl/>
        </w:rPr>
        <w:t>قت وأصابت قريش.</w:t>
      </w:r>
    </w:p>
    <w:p w:rsidR="008406C4" w:rsidRDefault="006F739F" w:rsidP="00F140C5">
      <w:pPr>
        <w:pStyle w:val="libFootnote0"/>
        <w:rPr>
          <w:rtl/>
        </w:rPr>
      </w:pPr>
      <w:r>
        <w:rPr>
          <w:rtl/>
        </w:rPr>
        <w:t>فقال عمر: على رسلك يا بن عب</w:t>
      </w:r>
      <w:r w:rsidR="00F140C5">
        <w:rPr>
          <w:rFonts w:hint="cs"/>
          <w:rtl/>
        </w:rPr>
        <w:t>ّ</w:t>
      </w:r>
      <w:r>
        <w:rPr>
          <w:rtl/>
        </w:rPr>
        <w:t>اس، أبت</w:t>
      </w:r>
      <w:r w:rsidR="00F140C5">
        <w:rPr>
          <w:rFonts w:hint="cs"/>
          <w:rtl/>
        </w:rPr>
        <w:t>ْ</w:t>
      </w:r>
      <w:r w:rsidR="00F140C5">
        <w:rPr>
          <w:rtl/>
        </w:rPr>
        <w:t xml:space="preserve"> قلوبكم يا بني هاشم</w:t>
      </w:r>
      <w:r>
        <w:rPr>
          <w:rtl/>
        </w:rPr>
        <w:t xml:space="preserve"> </w:t>
      </w:r>
      <w:r w:rsidR="00F140C5">
        <w:rPr>
          <w:rFonts w:hint="cs"/>
          <w:rtl/>
        </w:rPr>
        <w:t>إ</w:t>
      </w:r>
      <w:r>
        <w:rPr>
          <w:rtl/>
        </w:rPr>
        <w:t>ل</w:t>
      </w:r>
      <w:r w:rsidR="00F140C5">
        <w:rPr>
          <w:rFonts w:hint="cs"/>
          <w:rtl/>
        </w:rPr>
        <w:t>ّ</w:t>
      </w:r>
      <w:r>
        <w:rPr>
          <w:rtl/>
        </w:rPr>
        <w:t>ا غش</w:t>
      </w:r>
      <w:r w:rsidR="00F140C5">
        <w:rPr>
          <w:rFonts w:hint="cs"/>
          <w:rtl/>
        </w:rPr>
        <w:t>ّ</w:t>
      </w:r>
      <w:r>
        <w:rPr>
          <w:rtl/>
        </w:rPr>
        <w:t>ا</w:t>
      </w:r>
      <w:r w:rsidR="00F140C5">
        <w:rPr>
          <w:rFonts w:hint="cs"/>
          <w:rtl/>
        </w:rPr>
        <w:t>ً</w:t>
      </w:r>
      <w:r>
        <w:rPr>
          <w:rtl/>
        </w:rPr>
        <w:t xml:space="preserve"> في أمر قريش لا يزول، وحقدا</w:t>
      </w:r>
      <w:r w:rsidR="00F140C5">
        <w:rPr>
          <w:rFonts w:hint="cs"/>
          <w:rtl/>
        </w:rPr>
        <w:t>ً</w:t>
      </w:r>
      <w:r>
        <w:rPr>
          <w:rtl/>
        </w:rPr>
        <w:t xml:space="preserve"> عليها لا يحول.</w:t>
      </w:r>
    </w:p>
    <w:p w:rsidR="006F739F" w:rsidRDefault="006F739F" w:rsidP="006F739F">
      <w:pPr>
        <w:pStyle w:val="libFootnote0"/>
      </w:pPr>
      <w:r>
        <w:rPr>
          <w:rtl/>
        </w:rPr>
        <w:t>فقال ابن عب</w:t>
      </w:r>
      <w:r w:rsidR="00886179">
        <w:rPr>
          <w:rFonts w:hint="cs"/>
          <w:rtl/>
        </w:rPr>
        <w:t>ّ</w:t>
      </w:r>
      <w:r>
        <w:rPr>
          <w:rtl/>
        </w:rPr>
        <w:t>اس:مهلا</w:t>
      </w:r>
      <w:r w:rsidR="00F140C5">
        <w:rPr>
          <w:rFonts w:hint="cs"/>
          <w:rtl/>
        </w:rPr>
        <w:t>ً</w:t>
      </w:r>
      <w:r>
        <w:rPr>
          <w:rtl/>
        </w:rPr>
        <w:t xml:space="preserve"> يا أمير المؤمنين لا تنسب هاشما</w:t>
      </w:r>
      <w:r w:rsidR="00F140C5">
        <w:rPr>
          <w:rFonts w:hint="cs"/>
          <w:rtl/>
        </w:rPr>
        <w:t>ً</w:t>
      </w:r>
      <w:r>
        <w:rPr>
          <w:rtl/>
        </w:rPr>
        <w:t xml:space="preserve"> إلى الغش</w:t>
      </w:r>
      <w:r w:rsidR="00F140C5">
        <w:rPr>
          <w:rFonts w:hint="cs"/>
          <w:rtl/>
        </w:rPr>
        <w:t>ّ</w:t>
      </w:r>
      <w:r>
        <w:rPr>
          <w:rtl/>
        </w:rPr>
        <w:t>، فإن</w:t>
      </w:r>
      <w:r w:rsidR="00F140C5">
        <w:rPr>
          <w:rFonts w:hint="cs"/>
          <w:rtl/>
        </w:rPr>
        <w:t>ّ</w:t>
      </w:r>
      <w:r>
        <w:rPr>
          <w:rtl/>
        </w:rPr>
        <w:t xml:space="preserve"> قلوبهم من قلب رسول الله </w:t>
      </w:r>
      <w:r w:rsidRPr="00E551BB">
        <w:rPr>
          <w:rStyle w:val="libFootnoteAlaemChar"/>
          <w:rtl/>
        </w:rPr>
        <w:t>صلى‌الله‌عليه‌وآله</w:t>
      </w:r>
      <w:r>
        <w:rPr>
          <w:rtl/>
        </w:rPr>
        <w:t xml:space="preserve"> الذي طه</w:t>
      </w:r>
      <w:r w:rsidR="00F140C5">
        <w:rPr>
          <w:rFonts w:hint="cs"/>
          <w:rtl/>
        </w:rPr>
        <w:t>ّ</w:t>
      </w:r>
      <w:r>
        <w:rPr>
          <w:rtl/>
        </w:rPr>
        <w:t>ره الله وزك</w:t>
      </w:r>
      <w:r w:rsidR="00F140C5">
        <w:rPr>
          <w:rFonts w:hint="cs"/>
          <w:rtl/>
        </w:rPr>
        <w:t>ّ</w:t>
      </w:r>
      <w:r>
        <w:rPr>
          <w:rtl/>
        </w:rPr>
        <w:t>اه، وهم أهل البيت ال</w:t>
      </w:r>
      <w:r w:rsidR="00F140C5">
        <w:rPr>
          <w:rFonts w:hint="cs"/>
          <w:rtl/>
        </w:rPr>
        <w:t>ّ</w:t>
      </w:r>
      <w:r>
        <w:rPr>
          <w:rtl/>
        </w:rPr>
        <w:t>ذين قال الله =</w:t>
      </w:r>
    </w:p>
    <w:p w:rsidR="006F739F" w:rsidRDefault="006F739F" w:rsidP="00D96FAA">
      <w:pPr>
        <w:pStyle w:val="libNormal"/>
        <w:rPr>
          <w:rtl/>
        </w:rPr>
      </w:pPr>
      <w:r>
        <w:rPr>
          <w:rtl/>
        </w:rPr>
        <w:br w:type="page"/>
      </w:r>
    </w:p>
    <w:p w:rsidR="008406C4" w:rsidRDefault="006F739F" w:rsidP="006F739F">
      <w:pPr>
        <w:pStyle w:val="libNormal"/>
        <w:rPr>
          <w:rtl/>
        </w:rPr>
      </w:pPr>
      <w:r w:rsidRPr="00537012">
        <w:rPr>
          <w:rStyle w:val="libBold2Char"/>
          <w:rtl/>
        </w:rPr>
        <w:lastRenderedPageBreak/>
        <w:t>الشيخ عبد الس</w:t>
      </w:r>
      <w:r w:rsidR="00F140C5" w:rsidRPr="00537012">
        <w:rPr>
          <w:rStyle w:val="libBold2Char"/>
          <w:rFonts w:hint="cs"/>
          <w:rtl/>
        </w:rPr>
        <w:t>ّ</w:t>
      </w:r>
      <w:r w:rsidRPr="00537012">
        <w:rPr>
          <w:rStyle w:val="libBold2Char"/>
          <w:rtl/>
        </w:rPr>
        <w:t>لام:</w:t>
      </w:r>
      <w:r>
        <w:rPr>
          <w:rtl/>
        </w:rPr>
        <w:t xml:space="preserve"> إن</w:t>
      </w:r>
      <w:r w:rsidR="00886179">
        <w:rPr>
          <w:rFonts w:hint="cs"/>
          <w:rtl/>
        </w:rPr>
        <w:t>ّ</w:t>
      </w:r>
      <w:r>
        <w:rPr>
          <w:rtl/>
        </w:rPr>
        <w:t xml:space="preserve"> الكلام والنقاش حول هذا الموضوع لا يزيد المسلمين إل</w:t>
      </w:r>
      <w:r w:rsidR="00F140C5">
        <w:rPr>
          <w:rFonts w:hint="cs"/>
          <w:rtl/>
        </w:rPr>
        <w:t>ّ</w:t>
      </w:r>
      <w:r>
        <w:rPr>
          <w:rtl/>
        </w:rPr>
        <w:t>ا افتراقا</w:t>
      </w:r>
      <w:r w:rsidR="00F140C5">
        <w:rPr>
          <w:rFonts w:hint="cs"/>
          <w:rtl/>
        </w:rPr>
        <w:t>ً</w:t>
      </w:r>
      <w:r>
        <w:rPr>
          <w:rtl/>
        </w:rPr>
        <w:t>، وابتعادا</w:t>
      </w:r>
      <w:r w:rsidR="00F140C5">
        <w:rPr>
          <w:rFonts w:hint="cs"/>
          <w:rtl/>
        </w:rPr>
        <w:t>ً</w:t>
      </w:r>
      <w:r>
        <w:rPr>
          <w:rtl/>
        </w:rPr>
        <w:t xml:space="preserve"> لذلك نقول: كيفما كان الأمر فنحن ما كنّا في </w:t>
      </w:r>
      <w:r w:rsidR="00F140C5">
        <w:rPr>
          <w:rtl/>
        </w:rPr>
        <w:t>ذلك اليوم، وما حضرنا السقيفة حت</w:t>
      </w:r>
      <w:r>
        <w:rPr>
          <w:rtl/>
        </w:rPr>
        <w:t>ى نلمس الأمر ونتحس</w:t>
      </w:r>
      <w:r w:rsidR="00F140C5">
        <w:rPr>
          <w:rFonts w:hint="cs"/>
          <w:rtl/>
        </w:rPr>
        <w:t>ّ</w:t>
      </w:r>
      <w:r>
        <w:rPr>
          <w:rtl/>
        </w:rPr>
        <w:t>س الأحداث، فنجد أنفسنا اليوم أمام أمر و</w:t>
      </w:r>
      <w:r w:rsidR="00F140C5">
        <w:rPr>
          <w:rtl/>
        </w:rPr>
        <w:t>اقع، وقد حصل عليه الإجماع تدريج</w:t>
      </w:r>
      <w:r>
        <w:rPr>
          <w:rtl/>
        </w:rPr>
        <w:t>ا</w:t>
      </w:r>
      <w:r w:rsidR="00F140C5">
        <w:rPr>
          <w:rFonts w:hint="cs"/>
          <w:rtl/>
        </w:rPr>
        <w:t>ً</w:t>
      </w:r>
      <w:r>
        <w:rPr>
          <w:rtl/>
        </w:rPr>
        <w:t>، فلا يجوز لنا أن نخالفه، بل يجب على كل</w:t>
      </w:r>
      <w:r w:rsidR="00F140C5">
        <w:rPr>
          <w:rFonts w:hint="cs"/>
          <w:rtl/>
        </w:rPr>
        <w:t>ّ</w:t>
      </w:r>
      <w:r>
        <w:rPr>
          <w:rtl/>
        </w:rPr>
        <w:t xml:space="preserve"> مسلم أن يخضع له ويستسلم للأمر الواقع.</w:t>
      </w:r>
    </w:p>
    <w:p w:rsidR="006F739F" w:rsidRDefault="006F739F" w:rsidP="006F739F">
      <w:pPr>
        <w:pStyle w:val="libNormal"/>
      </w:pPr>
      <w:r w:rsidRPr="00537012">
        <w:rPr>
          <w:rStyle w:val="libBold2Char"/>
          <w:rtl/>
        </w:rPr>
        <w:t>قلت:</w:t>
      </w:r>
      <w:r>
        <w:rPr>
          <w:rtl/>
        </w:rPr>
        <w:t xml:space="preserve"> أم</w:t>
      </w:r>
      <w:r w:rsidR="00F140C5">
        <w:rPr>
          <w:rFonts w:hint="cs"/>
          <w:rtl/>
        </w:rPr>
        <w:t>ّ</w:t>
      </w:r>
      <w:r>
        <w:rPr>
          <w:rtl/>
        </w:rPr>
        <w:t>ا نحن فنقول: لا يجوز لأحد من المسلمين أن يعتقد بشيء من غير دليل شرعي، ويجب على كل</w:t>
      </w:r>
      <w:r w:rsidR="00F140C5">
        <w:rPr>
          <w:rFonts w:hint="cs"/>
          <w:rtl/>
        </w:rPr>
        <w:t>ّ</w:t>
      </w:r>
      <w:r>
        <w:rPr>
          <w:rtl/>
        </w:rPr>
        <w:t xml:space="preserve"> مسلم أن يت</w:t>
      </w:r>
      <w:r w:rsidR="00F140C5">
        <w:rPr>
          <w:rFonts w:hint="cs"/>
          <w:rtl/>
        </w:rPr>
        <w:t>ّ</w:t>
      </w:r>
      <w:r>
        <w:rPr>
          <w:rtl/>
        </w:rPr>
        <w:t>بع الحق</w:t>
      </w:r>
      <w:r w:rsidR="00F140C5">
        <w:rPr>
          <w:rFonts w:hint="cs"/>
          <w:rtl/>
        </w:rPr>
        <w:t>ّ</w:t>
      </w:r>
      <w:r>
        <w:rPr>
          <w:rtl/>
        </w:rPr>
        <w:t xml:space="preserve"> لا أن</w:t>
      </w:r>
      <w:r w:rsidR="00F140C5">
        <w:rPr>
          <w:rFonts w:hint="cs"/>
          <w:rtl/>
        </w:rPr>
        <w:t>ّ</w:t>
      </w:r>
      <w:r>
        <w:rPr>
          <w:rtl/>
        </w:rPr>
        <w:t>ه يستسلم للأمر الواقع، فكم من ضلال وباطل قائم في الدنيا، فهل</w:t>
      </w:r>
    </w:p>
    <w:p w:rsidR="006F739F" w:rsidRDefault="006F739F" w:rsidP="006F739F">
      <w:pPr>
        <w:pStyle w:val="libLine"/>
      </w:pPr>
      <w:r>
        <w:rPr>
          <w:rtl/>
        </w:rPr>
        <w:t>____________________</w:t>
      </w:r>
    </w:p>
    <w:p w:rsidR="008406C4" w:rsidRDefault="006F739F" w:rsidP="00E551BB">
      <w:pPr>
        <w:pStyle w:val="libFootnote0"/>
        <w:rPr>
          <w:rtl/>
        </w:rPr>
      </w:pPr>
      <w:r>
        <w:rPr>
          <w:rtl/>
        </w:rPr>
        <w:t xml:space="preserve">= تعالى لهم: </w:t>
      </w:r>
      <w:r w:rsidRPr="00E551BB">
        <w:rPr>
          <w:rStyle w:val="libFootnoteAlaemChar"/>
          <w:rtl/>
        </w:rPr>
        <w:t>(</w:t>
      </w:r>
      <w:r w:rsidR="00E551BB" w:rsidRPr="00E551BB">
        <w:rPr>
          <w:rStyle w:val="libFootnoteAieChar"/>
          <w:rtl/>
        </w:rPr>
        <w:t xml:space="preserve">إِنَّمَا يُرِيدُ </w:t>
      </w:r>
      <w:r w:rsidR="0041446A">
        <w:rPr>
          <w:rStyle w:val="libFootnoteAieChar"/>
          <w:rtl/>
        </w:rPr>
        <w:t>الله</w:t>
      </w:r>
      <w:r w:rsidR="00E551BB" w:rsidRPr="00E551BB">
        <w:rPr>
          <w:rStyle w:val="libFootnoteAieChar"/>
          <w:rtl/>
        </w:rPr>
        <w:t xml:space="preserve"> لِيُذْهِبَ عَنْکُمُ الرِّجْسَ أَهْلَ الْبَيْتِ وَ يُطَهِّرَکُمْ تَطْهِير</w:t>
      </w:r>
      <w:r w:rsidR="00E551BB" w:rsidRPr="00E551BB">
        <w:rPr>
          <w:rStyle w:val="libFootnoteAieChar"/>
          <w:rFonts w:hint="eastAsia"/>
          <w:rtl/>
        </w:rPr>
        <w:t>اً</w:t>
      </w:r>
      <w:r w:rsidRPr="00E551BB">
        <w:rPr>
          <w:rStyle w:val="libFootnoteAlaemChar"/>
          <w:rtl/>
        </w:rPr>
        <w:t>)</w:t>
      </w:r>
      <w:r>
        <w:rPr>
          <w:rtl/>
        </w:rPr>
        <w:t xml:space="preserve"> سورة الاحزاب:33.</w:t>
      </w:r>
    </w:p>
    <w:p w:rsidR="008406C4" w:rsidRDefault="006F739F" w:rsidP="006F739F">
      <w:pPr>
        <w:pStyle w:val="libFootnote0"/>
        <w:rPr>
          <w:rtl/>
        </w:rPr>
      </w:pPr>
      <w:r>
        <w:rPr>
          <w:rtl/>
        </w:rPr>
        <w:t>وأم</w:t>
      </w:r>
      <w:r w:rsidR="00E551BB">
        <w:rPr>
          <w:rFonts w:hint="cs"/>
          <w:rtl/>
        </w:rPr>
        <w:t>ّ</w:t>
      </w:r>
      <w:r>
        <w:rPr>
          <w:rtl/>
        </w:rPr>
        <w:t>ا قولك «حقدا</w:t>
      </w:r>
      <w:r w:rsidR="00E551BB">
        <w:rPr>
          <w:rFonts w:hint="cs"/>
          <w:rtl/>
        </w:rPr>
        <w:t>ً</w:t>
      </w:r>
      <w:r>
        <w:rPr>
          <w:rtl/>
        </w:rPr>
        <w:t>» فكيف لا يحقد م</w:t>
      </w:r>
      <w:r w:rsidR="00E551BB">
        <w:rPr>
          <w:rFonts w:hint="cs"/>
          <w:rtl/>
        </w:rPr>
        <w:t>َ</w:t>
      </w:r>
      <w:r>
        <w:rPr>
          <w:rtl/>
        </w:rPr>
        <w:t>ن غ</w:t>
      </w:r>
      <w:r w:rsidR="00E551BB">
        <w:rPr>
          <w:rFonts w:hint="cs"/>
          <w:rtl/>
        </w:rPr>
        <w:t>ُ</w:t>
      </w:r>
      <w:r>
        <w:rPr>
          <w:rtl/>
        </w:rPr>
        <w:t>ص</w:t>
      </w:r>
      <w:r w:rsidR="00E551BB">
        <w:rPr>
          <w:rFonts w:hint="cs"/>
          <w:rtl/>
        </w:rPr>
        <w:t>ِ</w:t>
      </w:r>
      <w:r>
        <w:rPr>
          <w:rtl/>
        </w:rPr>
        <w:t>ب شيئه ويراه في يد غيره؟!</w:t>
      </w:r>
    </w:p>
    <w:p w:rsidR="008406C4" w:rsidRDefault="006F739F" w:rsidP="006F739F">
      <w:pPr>
        <w:pStyle w:val="libFootnote0"/>
        <w:rPr>
          <w:rtl/>
        </w:rPr>
      </w:pPr>
      <w:r>
        <w:rPr>
          <w:rtl/>
        </w:rPr>
        <w:t>فقال عمر: أم</w:t>
      </w:r>
      <w:r w:rsidR="00E551BB">
        <w:rPr>
          <w:rFonts w:hint="cs"/>
          <w:rtl/>
        </w:rPr>
        <w:t>ّ</w:t>
      </w:r>
      <w:r>
        <w:rPr>
          <w:rtl/>
        </w:rPr>
        <w:t>ا أنت يا بن عب</w:t>
      </w:r>
      <w:r w:rsidR="00E551BB">
        <w:rPr>
          <w:rFonts w:hint="cs"/>
          <w:rtl/>
        </w:rPr>
        <w:t>ّ</w:t>
      </w:r>
      <w:r>
        <w:rPr>
          <w:rtl/>
        </w:rPr>
        <w:t>اس، فقد بلغني عنك كلام</w:t>
      </w:r>
      <w:r w:rsidR="00E551BB">
        <w:rPr>
          <w:rFonts w:hint="cs"/>
          <w:rtl/>
        </w:rPr>
        <w:t>ٌ</w:t>
      </w:r>
      <w:r>
        <w:rPr>
          <w:rtl/>
        </w:rPr>
        <w:t xml:space="preserve"> أكره أن أ</w:t>
      </w:r>
      <w:r w:rsidR="00E551BB">
        <w:rPr>
          <w:rFonts w:hint="cs"/>
          <w:rtl/>
        </w:rPr>
        <w:t>ُ</w:t>
      </w:r>
      <w:r>
        <w:rPr>
          <w:rtl/>
        </w:rPr>
        <w:t>خبرك به فتزول منزلتك عندي.</w:t>
      </w:r>
    </w:p>
    <w:p w:rsidR="008406C4" w:rsidRDefault="006F739F" w:rsidP="006F739F">
      <w:pPr>
        <w:pStyle w:val="libFootnote0"/>
        <w:rPr>
          <w:rtl/>
        </w:rPr>
      </w:pPr>
      <w:r>
        <w:rPr>
          <w:rtl/>
        </w:rPr>
        <w:t>قال: وما هو يا أمير المؤمنين؟! أخبرني به فإن</w:t>
      </w:r>
      <w:r w:rsidR="00E551BB">
        <w:rPr>
          <w:rFonts w:hint="cs"/>
          <w:rtl/>
        </w:rPr>
        <w:t>ْ</w:t>
      </w:r>
      <w:r w:rsidR="00E551BB">
        <w:rPr>
          <w:rtl/>
        </w:rPr>
        <w:t xml:space="preserve"> يك</w:t>
      </w:r>
      <w:r w:rsidR="00E551BB">
        <w:rPr>
          <w:rFonts w:hint="cs"/>
          <w:rtl/>
        </w:rPr>
        <w:t>ُ</w:t>
      </w:r>
      <w:r>
        <w:rPr>
          <w:rtl/>
        </w:rPr>
        <w:t xml:space="preserve"> باطلا</w:t>
      </w:r>
      <w:r w:rsidR="00E551BB">
        <w:rPr>
          <w:rFonts w:hint="cs"/>
          <w:rtl/>
        </w:rPr>
        <w:t>ً</w:t>
      </w:r>
      <w:r>
        <w:rPr>
          <w:rtl/>
        </w:rPr>
        <w:t xml:space="preserve"> فمثلي أماط الباطل عن نفسه، وإن</w:t>
      </w:r>
      <w:r w:rsidR="00E551BB">
        <w:rPr>
          <w:rFonts w:hint="cs"/>
          <w:rtl/>
        </w:rPr>
        <w:t>ْ</w:t>
      </w:r>
      <w:r>
        <w:rPr>
          <w:rtl/>
        </w:rPr>
        <w:t xml:space="preserve"> يك</w:t>
      </w:r>
      <w:r w:rsidR="00E551BB">
        <w:rPr>
          <w:rFonts w:hint="cs"/>
          <w:rtl/>
        </w:rPr>
        <w:t>ُ</w:t>
      </w:r>
      <w:r>
        <w:rPr>
          <w:rtl/>
        </w:rPr>
        <w:t xml:space="preserve"> حق</w:t>
      </w:r>
      <w:r w:rsidR="00E551BB">
        <w:rPr>
          <w:rFonts w:hint="cs"/>
          <w:rtl/>
        </w:rPr>
        <w:t>ّ</w:t>
      </w:r>
      <w:r>
        <w:rPr>
          <w:rtl/>
        </w:rPr>
        <w:t>ا</w:t>
      </w:r>
      <w:r w:rsidR="00E551BB">
        <w:rPr>
          <w:rFonts w:hint="cs"/>
          <w:rtl/>
        </w:rPr>
        <w:t>ً</w:t>
      </w:r>
      <w:r>
        <w:rPr>
          <w:rtl/>
        </w:rPr>
        <w:t xml:space="preserve"> فإن</w:t>
      </w:r>
      <w:r w:rsidR="00E551BB">
        <w:rPr>
          <w:rFonts w:hint="cs"/>
          <w:rtl/>
        </w:rPr>
        <w:t>ّ</w:t>
      </w:r>
      <w:r>
        <w:rPr>
          <w:rtl/>
        </w:rPr>
        <w:t xml:space="preserve"> منزلتي عندك لا تزول به.</w:t>
      </w:r>
    </w:p>
    <w:p w:rsidR="006F739F" w:rsidRDefault="006F739F" w:rsidP="006F739F">
      <w:pPr>
        <w:pStyle w:val="libFootnote0"/>
      </w:pPr>
      <w:r>
        <w:rPr>
          <w:rtl/>
        </w:rPr>
        <w:t>قال: بلغني أن</w:t>
      </w:r>
      <w:r w:rsidR="00E551BB">
        <w:rPr>
          <w:rFonts w:hint="cs"/>
          <w:rtl/>
        </w:rPr>
        <w:t>ّ</w:t>
      </w:r>
      <w:r>
        <w:rPr>
          <w:rtl/>
        </w:rPr>
        <w:t>ك لا تزال تقول: أ</w:t>
      </w:r>
      <w:r w:rsidR="00E551BB">
        <w:rPr>
          <w:rFonts w:hint="cs"/>
          <w:rtl/>
        </w:rPr>
        <w:t>ُ</w:t>
      </w:r>
      <w:r>
        <w:rPr>
          <w:rtl/>
        </w:rPr>
        <w:t>خذ هذا الأمر منكم حسدا</w:t>
      </w:r>
      <w:r w:rsidR="00E551BB">
        <w:rPr>
          <w:rFonts w:hint="cs"/>
          <w:rtl/>
        </w:rPr>
        <w:t>ً</w:t>
      </w:r>
      <w:r>
        <w:rPr>
          <w:rtl/>
        </w:rPr>
        <w:t xml:space="preserve"> وظلما</w:t>
      </w:r>
      <w:r w:rsidR="00E551BB">
        <w:rPr>
          <w:rFonts w:hint="cs"/>
          <w:rtl/>
        </w:rPr>
        <w:t>ً.</w:t>
      </w:r>
    </w:p>
    <w:p w:rsidR="008406C4" w:rsidRDefault="006F739F" w:rsidP="00E551BB">
      <w:pPr>
        <w:pStyle w:val="libFootnote0"/>
        <w:rPr>
          <w:rtl/>
        </w:rPr>
      </w:pPr>
      <w:r>
        <w:rPr>
          <w:rtl/>
        </w:rPr>
        <w:t>قال: أم</w:t>
      </w:r>
      <w:r w:rsidR="00E551BB">
        <w:rPr>
          <w:rFonts w:hint="cs"/>
          <w:rtl/>
        </w:rPr>
        <w:t>ّ</w:t>
      </w:r>
      <w:r>
        <w:rPr>
          <w:rtl/>
        </w:rPr>
        <w:t>ا قولك يا أمير المؤمنين: «حسدا</w:t>
      </w:r>
      <w:r w:rsidR="00E551BB">
        <w:rPr>
          <w:rFonts w:hint="cs"/>
          <w:rtl/>
        </w:rPr>
        <w:t>ً</w:t>
      </w:r>
      <w:r>
        <w:rPr>
          <w:rtl/>
        </w:rPr>
        <w:t xml:space="preserve">» فقد حسد </w:t>
      </w:r>
      <w:r w:rsidR="00E551BB">
        <w:rPr>
          <w:rFonts w:hint="cs"/>
          <w:rtl/>
        </w:rPr>
        <w:t>إ</w:t>
      </w:r>
      <w:r>
        <w:rPr>
          <w:rtl/>
        </w:rPr>
        <w:t xml:space="preserve">بليس آدم، فأخرجه من الجنة </w:t>
      </w:r>
      <w:r w:rsidR="00E551BB">
        <w:rPr>
          <w:rFonts w:hint="cs"/>
          <w:rtl/>
        </w:rPr>
        <w:t xml:space="preserve">، </w:t>
      </w:r>
      <w:r>
        <w:rPr>
          <w:rtl/>
        </w:rPr>
        <w:t>فنحن بنو آدم المحسود.</w:t>
      </w:r>
    </w:p>
    <w:p w:rsidR="008406C4" w:rsidRDefault="006F739F" w:rsidP="006F739F">
      <w:pPr>
        <w:pStyle w:val="libFootnote0"/>
        <w:rPr>
          <w:rtl/>
        </w:rPr>
      </w:pPr>
      <w:r>
        <w:rPr>
          <w:rtl/>
        </w:rPr>
        <w:t>وأم</w:t>
      </w:r>
      <w:r w:rsidR="00E551BB">
        <w:rPr>
          <w:rFonts w:hint="cs"/>
          <w:rtl/>
        </w:rPr>
        <w:t>ّ</w:t>
      </w:r>
      <w:r>
        <w:rPr>
          <w:rtl/>
        </w:rPr>
        <w:t>ا قولك: «ظلما</w:t>
      </w:r>
      <w:r w:rsidR="00E551BB">
        <w:rPr>
          <w:rFonts w:hint="cs"/>
          <w:rtl/>
        </w:rPr>
        <w:t>ً</w:t>
      </w:r>
      <w:r>
        <w:rPr>
          <w:rtl/>
        </w:rPr>
        <w:t>» فأمير المؤمنين يعلم صاحب الحق</w:t>
      </w:r>
      <w:r w:rsidR="00E551BB">
        <w:rPr>
          <w:rFonts w:hint="cs"/>
          <w:rtl/>
        </w:rPr>
        <w:t>ّ</w:t>
      </w:r>
      <w:r>
        <w:rPr>
          <w:rtl/>
        </w:rPr>
        <w:t xml:space="preserve"> من هو!</w:t>
      </w:r>
    </w:p>
    <w:p w:rsidR="008406C4" w:rsidRDefault="006F739F" w:rsidP="006F739F">
      <w:pPr>
        <w:pStyle w:val="libFootnote0"/>
        <w:rPr>
          <w:rtl/>
        </w:rPr>
      </w:pPr>
      <w:r>
        <w:rPr>
          <w:rtl/>
        </w:rPr>
        <w:t>ثم</w:t>
      </w:r>
      <w:r w:rsidR="00E551BB">
        <w:rPr>
          <w:rFonts w:hint="cs"/>
          <w:rtl/>
        </w:rPr>
        <w:t>ّ</w:t>
      </w:r>
      <w:r>
        <w:rPr>
          <w:rtl/>
        </w:rPr>
        <w:t xml:space="preserve"> قال: يا أمير المؤمنين! ألم تحتج</w:t>
      </w:r>
      <w:r w:rsidR="00E551BB">
        <w:rPr>
          <w:rFonts w:hint="cs"/>
          <w:rtl/>
        </w:rPr>
        <w:t>ّ</w:t>
      </w:r>
      <w:r>
        <w:rPr>
          <w:rtl/>
        </w:rPr>
        <w:t xml:space="preserve"> العرب على العجم بحق</w:t>
      </w:r>
      <w:r w:rsidR="00E551BB">
        <w:rPr>
          <w:rFonts w:hint="cs"/>
          <w:rtl/>
        </w:rPr>
        <w:t>ّ</w:t>
      </w:r>
      <w:r>
        <w:rPr>
          <w:rtl/>
        </w:rPr>
        <w:t xml:space="preserve"> رسول الله واحتج</w:t>
      </w:r>
      <w:r w:rsidR="00E551BB">
        <w:rPr>
          <w:rFonts w:hint="cs"/>
          <w:rtl/>
        </w:rPr>
        <w:t>ّ</w:t>
      </w:r>
      <w:r>
        <w:rPr>
          <w:rtl/>
        </w:rPr>
        <w:t>ت قريش على سائر العرب بحق</w:t>
      </w:r>
      <w:r w:rsidR="00E551BB">
        <w:rPr>
          <w:rFonts w:hint="cs"/>
          <w:rtl/>
        </w:rPr>
        <w:t>ّ</w:t>
      </w:r>
      <w:r>
        <w:rPr>
          <w:rtl/>
        </w:rPr>
        <w:t xml:space="preserve"> رسول الله </w:t>
      </w:r>
      <w:r w:rsidRPr="00E551BB">
        <w:rPr>
          <w:rStyle w:val="libFootnoteAlaemChar"/>
          <w:rtl/>
        </w:rPr>
        <w:t>صلى‌الله‌عليه‌وآله</w:t>
      </w:r>
      <w:r>
        <w:rPr>
          <w:rtl/>
        </w:rPr>
        <w:t xml:space="preserve"> فنحن أحق</w:t>
      </w:r>
      <w:r w:rsidR="00E551BB">
        <w:rPr>
          <w:rFonts w:hint="cs"/>
          <w:rtl/>
        </w:rPr>
        <w:t>ّ</w:t>
      </w:r>
      <w:r>
        <w:rPr>
          <w:rtl/>
        </w:rPr>
        <w:t xml:space="preserve"> برسول الله من سائر قريش.</w:t>
      </w:r>
    </w:p>
    <w:p w:rsidR="006F739F" w:rsidRDefault="006F739F" w:rsidP="00E551BB">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يجوز لمسلم أن يت</w:t>
      </w:r>
      <w:r w:rsidR="00E551BB">
        <w:rPr>
          <w:rFonts w:hint="cs"/>
          <w:rtl/>
        </w:rPr>
        <w:t>ّ</w:t>
      </w:r>
      <w:r>
        <w:rPr>
          <w:rtl/>
        </w:rPr>
        <w:t>بعه ويتقب</w:t>
      </w:r>
      <w:r w:rsidR="00E551BB">
        <w:rPr>
          <w:rFonts w:hint="cs"/>
          <w:rtl/>
        </w:rPr>
        <w:t>ّ</w:t>
      </w:r>
      <w:r>
        <w:rPr>
          <w:rtl/>
        </w:rPr>
        <w:t>له، ثمّ يقول: إن</w:t>
      </w:r>
      <w:r w:rsidR="00E551BB">
        <w:rPr>
          <w:rFonts w:hint="cs"/>
          <w:rtl/>
        </w:rPr>
        <w:t>ّ</w:t>
      </w:r>
      <w:r>
        <w:rPr>
          <w:rtl/>
        </w:rPr>
        <w:t>ه أمر واقع وليس لنا إل</w:t>
      </w:r>
      <w:r w:rsidR="00E551BB">
        <w:rPr>
          <w:rFonts w:hint="cs"/>
          <w:rtl/>
        </w:rPr>
        <w:t>ّ</w:t>
      </w:r>
      <w:r>
        <w:rPr>
          <w:rtl/>
        </w:rPr>
        <w:t>ا أن نستسلم للأمر الواقع؟!</w:t>
      </w:r>
    </w:p>
    <w:p w:rsidR="008406C4" w:rsidRDefault="006F739F" w:rsidP="006F739F">
      <w:pPr>
        <w:pStyle w:val="libNormal"/>
        <w:rPr>
          <w:rtl/>
        </w:rPr>
      </w:pPr>
      <w:r>
        <w:rPr>
          <w:rtl/>
        </w:rPr>
        <w:t>فالإسلام دين تحقيق لا دين تقليد.</w:t>
      </w:r>
    </w:p>
    <w:p w:rsidR="008406C4" w:rsidRDefault="006F739F" w:rsidP="007F517F">
      <w:pPr>
        <w:pStyle w:val="libNormal"/>
        <w:rPr>
          <w:rtl/>
        </w:rPr>
      </w:pPr>
      <w:r>
        <w:rPr>
          <w:rtl/>
        </w:rPr>
        <w:t xml:space="preserve">قال سبحانه وتعالى: </w:t>
      </w:r>
      <w:r w:rsidRPr="00851423">
        <w:rPr>
          <w:rStyle w:val="libAlaemChar"/>
          <w:rtl/>
        </w:rPr>
        <w:t>(</w:t>
      </w:r>
      <w:r w:rsidR="007F517F" w:rsidRPr="007F517F">
        <w:rPr>
          <w:rStyle w:val="libAieChar"/>
          <w:rtl/>
        </w:rPr>
        <w:t>فَبَشِّرْ عِبَادِ</w:t>
      </w:r>
      <w:r w:rsidRPr="007F517F">
        <w:rPr>
          <w:rStyle w:val="libAieChar"/>
          <w:rtl/>
        </w:rPr>
        <w:t xml:space="preserve"> * </w:t>
      </w:r>
      <w:r w:rsidR="007F517F" w:rsidRPr="007F517F">
        <w:rPr>
          <w:rStyle w:val="libAieChar"/>
          <w:rFonts w:hint="eastAsia"/>
          <w:rtl/>
        </w:rPr>
        <w:t>الَّذِينَ</w:t>
      </w:r>
      <w:r w:rsidR="007F517F" w:rsidRPr="007F517F">
        <w:rPr>
          <w:rStyle w:val="libAieChar"/>
          <w:rtl/>
        </w:rPr>
        <w:t xml:space="preserve"> يَسْتَمِعُونَ الْقَوْلَ فَيَتَّبِعُونَ أَحْسَنَهُ</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فهل قول عمر أحسن أم قول رسول الله </w:t>
      </w:r>
      <w:r w:rsidRPr="00201CCF">
        <w:rPr>
          <w:rStyle w:val="libAlaemChar"/>
          <w:rtl/>
        </w:rPr>
        <w:t>صلى‌الله‌عليه‌وآله</w:t>
      </w:r>
      <w:r>
        <w:rPr>
          <w:rtl/>
        </w:rPr>
        <w:t>؟!</w:t>
      </w:r>
    </w:p>
    <w:p w:rsidR="008406C4" w:rsidRDefault="006F739F" w:rsidP="006F739F">
      <w:pPr>
        <w:pStyle w:val="libNormal"/>
        <w:rPr>
          <w:rtl/>
        </w:rPr>
      </w:pPr>
      <w:r>
        <w:rPr>
          <w:rtl/>
        </w:rPr>
        <w:t>فهل يجوز لمسلم أن يترك هذه النصوص الجلي</w:t>
      </w:r>
      <w:r w:rsidR="007F517F">
        <w:rPr>
          <w:rFonts w:hint="cs"/>
          <w:rtl/>
        </w:rPr>
        <w:t>ّ</w:t>
      </w:r>
      <w:r>
        <w:rPr>
          <w:rtl/>
        </w:rPr>
        <w:t>ة، والأحاديث النبوي</w:t>
      </w:r>
      <w:r w:rsidR="007F517F">
        <w:rPr>
          <w:rFonts w:hint="cs"/>
          <w:rtl/>
        </w:rPr>
        <w:t>ّ</w:t>
      </w:r>
      <w:r>
        <w:rPr>
          <w:rtl/>
        </w:rPr>
        <w:t xml:space="preserve">ة المروية عن طرقكم، والمذكورة في كتبكم المعتبرة عندكم في شأن الإمام علي </w:t>
      </w:r>
      <w:r w:rsidRPr="005E607E">
        <w:rPr>
          <w:rStyle w:val="libAlaemChar"/>
          <w:rtl/>
        </w:rPr>
        <w:t>عليه‌السلام</w:t>
      </w:r>
      <w:r>
        <w:rPr>
          <w:rtl/>
        </w:rPr>
        <w:t>، وأن</w:t>
      </w:r>
      <w:r w:rsidR="007F517F">
        <w:rPr>
          <w:rFonts w:hint="cs"/>
          <w:rtl/>
        </w:rPr>
        <w:t>ّ</w:t>
      </w:r>
      <w:r>
        <w:rPr>
          <w:rtl/>
        </w:rPr>
        <w:t xml:space="preserve"> الحق</w:t>
      </w:r>
      <w:r w:rsidR="007F517F">
        <w:rPr>
          <w:rFonts w:hint="cs"/>
          <w:rtl/>
        </w:rPr>
        <w:t>ّ</w:t>
      </w:r>
      <w:r>
        <w:rPr>
          <w:rtl/>
        </w:rPr>
        <w:t xml:space="preserve"> بجانبه وهو مع الحق</w:t>
      </w:r>
      <w:r w:rsidR="007F517F">
        <w:rPr>
          <w:rFonts w:hint="cs"/>
          <w:rtl/>
        </w:rPr>
        <w:t>ّ</w:t>
      </w:r>
      <w:r>
        <w:rPr>
          <w:rtl/>
        </w:rPr>
        <w:t xml:space="preserve"> متلازمان لا يفترقان، ثمّ يتمس</w:t>
      </w:r>
      <w:r w:rsidR="007F517F">
        <w:rPr>
          <w:rFonts w:hint="cs"/>
          <w:rtl/>
        </w:rPr>
        <w:t>ّ</w:t>
      </w:r>
      <w:r>
        <w:rPr>
          <w:rtl/>
        </w:rPr>
        <w:t>ك بقول عمر بن الخط</w:t>
      </w:r>
      <w:r w:rsidR="007F517F">
        <w:rPr>
          <w:rFonts w:hint="cs"/>
          <w:rtl/>
        </w:rPr>
        <w:t>ّ</w:t>
      </w:r>
      <w:r>
        <w:rPr>
          <w:rtl/>
        </w:rPr>
        <w:t>اب فيعتقد بخلافة أبي بكر، مع العلم بأن</w:t>
      </w:r>
      <w:r w:rsidR="007F517F">
        <w:rPr>
          <w:rFonts w:hint="cs"/>
          <w:rtl/>
        </w:rPr>
        <w:t>ّ</w:t>
      </w:r>
      <w:r>
        <w:rPr>
          <w:rtl/>
        </w:rPr>
        <w:t xml:space="preserve"> علي</w:t>
      </w:r>
      <w:r w:rsidR="007F517F">
        <w:rPr>
          <w:rFonts w:hint="cs"/>
          <w:rtl/>
        </w:rPr>
        <w:t>ّ</w:t>
      </w:r>
      <w:r>
        <w:rPr>
          <w:rtl/>
        </w:rPr>
        <w:t>ا</w:t>
      </w:r>
      <w:r w:rsidR="007F517F">
        <w:rPr>
          <w:rFonts w:hint="cs"/>
          <w:rtl/>
        </w:rPr>
        <w:t>ً</w:t>
      </w:r>
      <w:r>
        <w:rPr>
          <w:rtl/>
        </w:rPr>
        <w:t xml:space="preserve"> </w:t>
      </w:r>
      <w:r w:rsidRPr="005E607E">
        <w:rPr>
          <w:rStyle w:val="libAlaemChar"/>
          <w:rtl/>
        </w:rPr>
        <w:t>عليه‌السلام</w:t>
      </w:r>
      <w:r>
        <w:rPr>
          <w:rtl/>
        </w:rPr>
        <w:t xml:space="preserve"> أعلن بطلانها، وهو علم</w:t>
      </w:r>
      <w:r w:rsidR="007F517F">
        <w:rPr>
          <w:rFonts w:hint="cs"/>
          <w:rtl/>
        </w:rPr>
        <w:t>ُ</w:t>
      </w:r>
      <w:r>
        <w:rPr>
          <w:rtl/>
        </w:rPr>
        <w:t xml:space="preserve"> الهدى والكمال، والفاروق، بين الحق</w:t>
      </w:r>
      <w:r w:rsidR="007F517F">
        <w:rPr>
          <w:rFonts w:hint="cs"/>
          <w:rtl/>
        </w:rPr>
        <w:t>ّ</w:t>
      </w:r>
      <w:r>
        <w:rPr>
          <w:rtl/>
        </w:rPr>
        <w:t xml:space="preserve"> والضلال، فلذلك تبعه بنو هاشم و</w:t>
      </w:r>
      <w:r w:rsidR="007F517F">
        <w:rPr>
          <w:rFonts w:hint="cs"/>
          <w:rtl/>
        </w:rPr>
        <w:t xml:space="preserve"> </w:t>
      </w:r>
      <w:r>
        <w:rPr>
          <w:rtl/>
        </w:rPr>
        <w:t>كثير من الصحابة، فأبوا أن يبايعوا لأبي بكر.</w:t>
      </w:r>
    </w:p>
    <w:p w:rsidR="008406C4" w:rsidRDefault="006F739F" w:rsidP="006F739F">
      <w:pPr>
        <w:pStyle w:val="libNormal"/>
        <w:rPr>
          <w:rtl/>
        </w:rPr>
      </w:pPr>
      <w:r>
        <w:rPr>
          <w:rtl/>
        </w:rPr>
        <w:t>[ علا صوت المؤذ</w:t>
      </w:r>
      <w:r w:rsidR="007F517F">
        <w:rPr>
          <w:rFonts w:hint="cs"/>
          <w:rtl/>
        </w:rPr>
        <w:t>ّ</w:t>
      </w:r>
      <w:r>
        <w:rPr>
          <w:rtl/>
        </w:rPr>
        <w:t>ن لصلاة العشاء فقطعنا الحديث، وبعد الفراغ من صلاة العشاء وبعد تناول الشاي ]..</w:t>
      </w:r>
      <w:r w:rsidR="007F517F">
        <w:rPr>
          <w:rFonts w:hint="cs"/>
          <w:rtl/>
        </w:rPr>
        <w:t>.</w:t>
      </w:r>
    </w:p>
    <w:p w:rsidR="008406C4" w:rsidRDefault="006F739F" w:rsidP="006F739F">
      <w:pPr>
        <w:pStyle w:val="libNormal"/>
        <w:rPr>
          <w:rtl/>
        </w:rPr>
      </w:pPr>
      <w:r>
        <w:rPr>
          <w:rtl/>
        </w:rPr>
        <w:t>افتتح الحافظ الكلام قائلا</w:t>
      </w:r>
      <w:r w:rsidR="007F517F">
        <w:rPr>
          <w:rFonts w:hint="cs"/>
          <w:rtl/>
        </w:rPr>
        <w:t>ً</w:t>
      </w:r>
      <w:r>
        <w:rPr>
          <w:rtl/>
        </w:rPr>
        <w:t>: لقد كر</w:t>
      </w:r>
      <w:r w:rsidR="007F517F">
        <w:rPr>
          <w:rFonts w:hint="cs"/>
          <w:rtl/>
        </w:rPr>
        <w:t>ّ</w:t>
      </w:r>
      <w:r>
        <w:rPr>
          <w:rtl/>
        </w:rPr>
        <w:t>رتم الكلام بأن</w:t>
      </w:r>
      <w:r w:rsidR="007F517F">
        <w:rPr>
          <w:rFonts w:hint="cs"/>
          <w:rtl/>
        </w:rPr>
        <w:t>ّ</w:t>
      </w:r>
      <w:r>
        <w:rPr>
          <w:rtl/>
        </w:rPr>
        <w:t xml:space="preserve"> علي</w:t>
      </w:r>
      <w:r w:rsidR="007F517F">
        <w:rPr>
          <w:rFonts w:hint="cs"/>
          <w:rtl/>
        </w:rPr>
        <w:t>ّ</w:t>
      </w:r>
      <w:r>
        <w:rPr>
          <w:rtl/>
        </w:rPr>
        <w:t>ا</w:t>
      </w:r>
      <w:r w:rsidR="007F517F">
        <w:rPr>
          <w:rFonts w:hint="cs"/>
          <w:rtl/>
        </w:rPr>
        <w:t>ً</w:t>
      </w:r>
      <w:r>
        <w:rPr>
          <w:rtl/>
        </w:rPr>
        <w:t xml:space="preserve"> كرم الله وجهه وبني هاشم وكثير من الصحابة رضي الله عنهم، لم يرضوا بخلافة أبي بكر ولم يبايعوه، ونحن نرى التواريخ كل</w:t>
      </w:r>
      <w:r w:rsidR="007F517F">
        <w:rPr>
          <w:rFonts w:hint="cs"/>
          <w:rtl/>
        </w:rPr>
        <w:t>ّ</w:t>
      </w:r>
      <w:r>
        <w:rPr>
          <w:rtl/>
        </w:rPr>
        <w:t>ها ات</w:t>
      </w:r>
      <w:r w:rsidR="007F517F">
        <w:rPr>
          <w:rFonts w:hint="cs"/>
          <w:rtl/>
        </w:rPr>
        <w:t>ّ</w:t>
      </w:r>
      <w:r>
        <w:rPr>
          <w:rtl/>
        </w:rPr>
        <w:t>فقت على أن</w:t>
      </w:r>
      <w:r w:rsidR="007F517F">
        <w:rPr>
          <w:rFonts w:hint="cs"/>
          <w:rtl/>
        </w:rPr>
        <w:t>ّ</w:t>
      </w:r>
      <w:r>
        <w:rPr>
          <w:rtl/>
        </w:rPr>
        <w:t xml:space="preserve"> سي</w:t>
      </w:r>
      <w:r w:rsidR="007F517F">
        <w:rPr>
          <w:rFonts w:hint="cs"/>
          <w:rtl/>
        </w:rPr>
        <w:t>ّ</w:t>
      </w:r>
      <w:r>
        <w:rPr>
          <w:rtl/>
        </w:rPr>
        <w:t>دنا علي</w:t>
      </w:r>
      <w:r w:rsidR="007F517F">
        <w:rPr>
          <w:rFonts w:hint="cs"/>
          <w:rtl/>
        </w:rPr>
        <w:t>ّ</w:t>
      </w:r>
      <w:r>
        <w:rPr>
          <w:rtl/>
        </w:rPr>
        <w:t>ا</w:t>
      </w:r>
      <w:r w:rsidR="007F517F">
        <w:rPr>
          <w:rFonts w:hint="cs"/>
          <w:rtl/>
        </w:rPr>
        <w:t>ً</w:t>
      </w:r>
      <w:r>
        <w:rPr>
          <w:rtl/>
        </w:rPr>
        <w:t xml:space="preserve"> وبني هاشم وجميع أصحاب رسول الله </w:t>
      </w:r>
      <w:r w:rsidRPr="00201CCF">
        <w:rPr>
          <w:rStyle w:val="libAlaemChar"/>
          <w:rtl/>
        </w:rPr>
        <w:t>صلى‌الله‌عليه‌وآله</w:t>
      </w:r>
      <w:r>
        <w:rPr>
          <w:rtl/>
        </w:rPr>
        <w:t xml:space="preserve"> بايعوا أبا بكر.</w:t>
      </w:r>
    </w:p>
    <w:p w:rsidR="008406C4" w:rsidRDefault="006F739F" w:rsidP="006F739F">
      <w:pPr>
        <w:pStyle w:val="libNormal"/>
        <w:rPr>
          <w:rtl/>
        </w:rPr>
      </w:pPr>
      <w:r w:rsidRPr="00537012">
        <w:rPr>
          <w:rStyle w:val="libBold2Char"/>
          <w:rtl/>
        </w:rPr>
        <w:t>قلت:</w:t>
      </w:r>
      <w:r>
        <w:rPr>
          <w:rtl/>
        </w:rPr>
        <w:t xml:space="preserve"> نعم بايعوا.. ولكن كيف تم</w:t>
      </w:r>
      <w:r w:rsidR="007F517F">
        <w:rPr>
          <w:rFonts w:hint="cs"/>
          <w:rtl/>
        </w:rPr>
        <w:t>ّ</w:t>
      </w:r>
      <w:r>
        <w:rPr>
          <w:rtl/>
        </w:rPr>
        <w:t>ت البيعة؟!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17-18.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أما قرأتم في كتب التاريخ والحديث أن</w:t>
      </w:r>
      <w:r w:rsidR="007F517F">
        <w:rPr>
          <w:rFonts w:hint="cs"/>
          <w:rtl/>
        </w:rPr>
        <w:t>ّ</w:t>
      </w:r>
      <w:r>
        <w:rPr>
          <w:rtl/>
        </w:rPr>
        <w:t xml:space="preserve"> علي</w:t>
      </w:r>
      <w:r w:rsidR="007F517F">
        <w:rPr>
          <w:rFonts w:hint="cs"/>
          <w:rtl/>
        </w:rPr>
        <w:t>ّ</w:t>
      </w:r>
      <w:r>
        <w:rPr>
          <w:rtl/>
        </w:rPr>
        <w:t>ا</w:t>
      </w:r>
      <w:r w:rsidR="007F517F">
        <w:rPr>
          <w:rFonts w:hint="cs"/>
          <w:rtl/>
        </w:rPr>
        <w:t>ً</w:t>
      </w:r>
      <w:r>
        <w:rPr>
          <w:rtl/>
        </w:rPr>
        <w:t xml:space="preserve"> </w:t>
      </w:r>
      <w:r w:rsidRPr="005E607E">
        <w:rPr>
          <w:rStyle w:val="libAlaemChar"/>
          <w:rtl/>
        </w:rPr>
        <w:t>عليه‌السلام</w:t>
      </w:r>
      <w:r>
        <w:rPr>
          <w:rtl/>
        </w:rPr>
        <w:t xml:space="preserve"> وبني هاشم وكثيرا</w:t>
      </w:r>
      <w:r w:rsidR="007F517F">
        <w:rPr>
          <w:rFonts w:hint="cs"/>
          <w:rtl/>
        </w:rPr>
        <w:t>ً</w:t>
      </w:r>
      <w:r>
        <w:rPr>
          <w:rtl/>
        </w:rPr>
        <w:t xml:space="preserve"> من كبار الصحابة، ما بايعوا إل</w:t>
      </w:r>
      <w:r w:rsidR="007F517F">
        <w:rPr>
          <w:rFonts w:hint="cs"/>
          <w:rtl/>
        </w:rPr>
        <w:t>ّ</w:t>
      </w:r>
      <w:r>
        <w:rPr>
          <w:rtl/>
        </w:rPr>
        <w:t>ا بعد ست</w:t>
      </w:r>
      <w:r w:rsidR="007F517F">
        <w:rPr>
          <w:rFonts w:hint="cs"/>
          <w:rtl/>
        </w:rPr>
        <w:t>ّ</w:t>
      </w:r>
      <w:r>
        <w:rPr>
          <w:rtl/>
        </w:rPr>
        <w:t>ة اشهر بالتهديد والجبر، إذ جر</w:t>
      </w:r>
      <w:r w:rsidR="007F517F">
        <w:rPr>
          <w:rFonts w:hint="cs"/>
          <w:rtl/>
        </w:rPr>
        <w:t>ّ</w:t>
      </w:r>
      <w:r>
        <w:rPr>
          <w:rtl/>
        </w:rPr>
        <w:t>دوا السيف على رأس الإمام علي</w:t>
      </w:r>
      <w:r w:rsidR="007F517F">
        <w:rPr>
          <w:rFonts w:hint="cs"/>
          <w:rtl/>
        </w:rPr>
        <w:t>ّ</w:t>
      </w:r>
      <w:r>
        <w:rPr>
          <w:rtl/>
        </w:rPr>
        <w:t xml:space="preserve"> </w:t>
      </w:r>
      <w:r w:rsidRPr="005E607E">
        <w:rPr>
          <w:rStyle w:val="libAlaemChar"/>
          <w:rtl/>
        </w:rPr>
        <w:t>عليه‌السلام</w:t>
      </w:r>
      <w:r>
        <w:rPr>
          <w:rtl/>
        </w:rPr>
        <w:t xml:space="preserve"> وهد</w:t>
      </w:r>
      <w:r w:rsidR="007F517F">
        <w:rPr>
          <w:rFonts w:hint="cs"/>
          <w:rtl/>
        </w:rPr>
        <w:t>ّ</w:t>
      </w:r>
      <w:r>
        <w:rPr>
          <w:rtl/>
        </w:rPr>
        <w:t>دوه بالقتل إن لم يبايع!</w:t>
      </w:r>
    </w:p>
    <w:p w:rsidR="008406C4" w:rsidRDefault="006F739F" w:rsidP="006F739F">
      <w:pPr>
        <w:pStyle w:val="libNormal"/>
        <w:rPr>
          <w:rtl/>
        </w:rPr>
      </w:pPr>
      <w:r w:rsidRPr="00537012">
        <w:rPr>
          <w:rStyle w:val="libBold2Char"/>
          <w:rtl/>
        </w:rPr>
        <w:t>الحافظ:</w:t>
      </w:r>
      <w:r>
        <w:rPr>
          <w:rtl/>
        </w:rPr>
        <w:t xml:space="preserve"> إن</w:t>
      </w:r>
      <w:r w:rsidR="007F517F">
        <w:rPr>
          <w:rFonts w:hint="cs"/>
          <w:rtl/>
        </w:rPr>
        <w:t>ّ</w:t>
      </w:r>
      <w:r>
        <w:rPr>
          <w:rtl/>
        </w:rPr>
        <w:t>ي أعجب من جنابك، كيف تتفو</w:t>
      </w:r>
      <w:r w:rsidR="007F517F">
        <w:rPr>
          <w:rFonts w:hint="cs"/>
          <w:rtl/>
        </w:rPr>
        <w:t>ّ</w:t>
      </w:r>
      <w:r>
        <w:rPr>
          <w:rtl/>
        </w:rPr>
        <w:t>ه بهذا الكلام الذي ما هو إل</w:t>
      </w:r>
      <w:r w:rsidR="007F517F">
        <w:rPr>
          <w:rFonts w:hint="cs"/>
          <w:rtl/>
        </w:rPr>
        <w:t>ّ</w:t>
      </w:r>
      <w:r>
        <w:rPr>
          <w:rtl/>
        </w:rPr>
        <w:t>ا أساطير جهلة الشيعة والعوام</w:t>
      </w:r>
      <w:r w:rsidR="007F517F">
        <w:rPr>
          <w:rFonts w:hint="cs"/>
          <w:rtl/>
        </w:rPr>
        <w:t>ّ</w:t>
      </w:r>
      <w:r>
        <w:rPr>
          <w:rtl/>
        </w:rPr>
        <w:t>، وقد أك</w:t>
      </w:r>
      <w:r w:rsidR="007F517F">
        <w:rPr>
          <w:rFonts w:hint="cs"/>
          <w:rtl/>
        </w:rPr>
        <w:t>ّ</w:t>
      </w:r>
      <w:r>
        <w:rPr>
          <w:rtl/>
        </w:rPr>
        <w:t>د غير واحد من المؤر</w:t>
      </w:r>
      <w:r w:rsidR="007F517F">
        <w:rPr>
          <w:rFonts w:hint="cs"/>
          <w:rtl/>
        </w:rPr>
        <w:t>ّ</w:t>
      </w:r>
      <w:r>
        <w:rPr>
          <w:rtl/>
        </w:rPr>
        <w:t>خين أن</w:t>
      </w:r>
      <w:r w:rsidR="007F517F">
        <w:rPr>
          <w:rFonts w:hint="cs"/>
          <w:rtl/>
        </w:rPr>
        <w:t>ّ</w:t>
      </w:r>
      <w:r>
        <w:rPr>
          <w:rtl/>
        </w:rPr>
        <w:t xml:space="preserve"> سي</w:t>
      </w:r>
      <w:r w:rsidR="007F517F">
        <w:rPr>
          <w:rFonts w:hint="cs"/>
          <w:rtl/>
        </w:rPr>
        <w:t>ّ</w:t>
      </w:r>
      <w:r>
        <w:rPr>
          <w:rtl/>
        </w:rPr>
        <w:t>دنا علي</w:t>
      </w:r>
      <w:r w:rsidR="007F517F">
        <w:rPr>
          <w:rFonts w:hint="cs"/>
          <w:rtl/>
        </w:rPr>
        <w:t>ّ</w:t>
      </w:r>
      <w:r>
        <w:rPr>
          <w:rtl/>
        </w:rPr>
        <w:t>ا</w:t>
      </w:r>
      <w:r w:rsidR="007F517F">
        <w:rPr>
          <w:rFonts w:hint="cs"/>
          <w:rtl/>
        </w:rPr>
        <w:t>ً</w:t>
      </w:r>
      <w:r w:rsidR="007F517F">
        <w:rPr>
          <w:rtl/>
        </w:rPr>
        <w:t xml:space="preserve"> كرم الله وجه</w:t>
      </w:r>
      <w:r>
        <w:rPr>
          <w:rtl/>
        </w:rPr>
        <w:t xml:space="preserve"> بايع أبا بكر في </w:t>
      </w:r>
      <w:r w:rsidR="007F517F">
        <w:rPr>
          <w:rFonts w:hint="cs"/>
          <w:rtl/>
        </w:rPr>
        <w:t xml:space="preserve">أوان خلافة طوعاً و رغبة، كرم الله لخلافة أبي بكر في </w:t>
      </w:r>
      <w:r>
        <w:rPr>
          <w:rtl/>
        </w:rPr>
        <w:t>خطبة خطبها من غير جبر وإكراه.</w:t>
      </w:r>
    </w:p>
    <w:p w:rsidR="008406C4" w:rsidRDefault="006F739F" w:rsidP="004066B2">
      <w:pPr>
        <w:pStyle w:val="libNormal"/>
        <w:rPr>
          <w:rtl/>
        </w:rPr>
      </w:pPr>
      <w:r w:rsidRPr="00537012">
        <w:rPr>
          <w:rStyle w:val="libBold2Char"/>
          <w:rtl/>
        </w:rPr>
        <w:t>قلت:</w:t>
      </w:r>
      <w:r>
        <w:rPr>
          <w:rtl/>
        </w:rPr>
        <w:t xml:space="preserve"> ولكن</w:t>
      </w:r>
      <w:r w:rsidR="004066B2">
        <w:rPr>
          <w:rFonts w:hint="cs"/>
          <w:rtl/>
        </w:rPr>
        <w:t>ّ</w:t>
      </w:r>
      <w:r>
        <w:rPr>
          <w:rtl/>
        </w:rPr>
        <w:t xml:space="preserve"> الخبر الذي ات</w:t>
      </w:r>
      <w:r w:rsidR="004066B2">
        <w:rPr>
          <w:rFonts w:hint="cs"/>
          <w:rtl/>
        </w:rPr>
        <w:t>ّ</w:t>
      </w:r>
      <w:r>
        <w:rPr>
          <w:rtl/>
        </w:rPr>
        <w:t>فق عليه أعلامكم من أصحاب الصحاح والمؤر</w:t>
      </w:r>
      <w:r w:rsidR="004066B2">
        <w:rPr>
          <w:rFonts w:hint="cs"/>
          <w:rtl/>
        </w:rPr>
        <w:t>ّ</w:t>
      </w:r>
      <w:r>
        <w:rPr>
          <w:rtl/>
        </w:rPr>
        <w:t>خين، وصر</w:t>
      </w:r>
      <w:r w:rsidR="004066B2">
        <w:rPr>
          <w:rFonts w:hint="cs"/>
          <w:rtl/>
        </w:rPr>
        <w:t>ّ</w:t>
      </w:r>
      <w:r>
        <w:rPr>
          <w:rtl/>
        </w:rPr>
        <w:t>ح</w:t>
      </w:r>
      <w:r w:rsidR="004066B2">
        <w:rPr>
          <w:rFonts w:hint="cs"/>
          <w:rtl/>
        </w:rPr>
        <w:t>َ</w:t>
      </w:r>
      <w:r>
        <w:rPr>
          <w:rtl/>
        </w:rPr>
        <w:t xml:space="preserve"> به البخاري في صحيحه 3/37 باب غزوة خيبر، ومسلم بن الحج</w:t>
      </w:r>
      <w:r w:rsidR="004066B2">
        <w:rPr>
          <w:rFonts w:hint="cs"/>
          <w:rtl/>
        </w:rPr>
        <w:t>ّ</w:t>
      </w:r>
      <w:r>
        <w:rPr>
          <w:rtl/>
        </w:rPr>
        <w:t>اج في صحيحه 5/154 باب قول النبي</w:t>
      </w:r>
      <w:r w:rsidR="004066B2">
        <w:rPr>
          <w:rFonts w:hint="cs"/>
          <w:rtl/>
        </w:rPr>
        <w:t>ّ</w:t>
      </w:r>
      <w:r>
        <w:rPr>
          <w:rtl/>
        </w:rPr>
        <w:t xml:space="preserve"> </w:t>
      </w:r>
      <w:r w:rsidRPr="00201CCF">
        <w:rPr>
          <w:rStyle w:val="libAlaemChar"/>
          <w:rtl/>
        </w:rPr>
        <w:t>صلى‌الله‌عليه‌وآله</w:t>
      </w:r>
      <w:r>
        <w:rPr>
          <w:rtl/>
        </w:rPr>
        <w:t xml:space="preserve">: لا نورث، مسلم بن </w:t>
      </w:r>
      <w:r w:rsidR="004066B2">
        <w:rPr>
          <w:rtl/>
        </w:rPr>
        <w:t>قتيبة في الإمام</w:t>
      </w:r>
      <w:r>
        <w:rPr>
          <w:rtl/>
        </w:rPr>
        <w:t>ة والسياسة: 14، والمسعودي في مروج الذهب 1/414، وابن أعثم الكوفي في الفتوح، و</w:t>
      </w:r>
      <w:r w:rsidR="004066B2">
        <w:rPr>
          <w:rFonts w:hint="cs"/>
          <w:rtl/>
        </w:rPr>
        <w:t>أ</w:t>
      </w:r>
      <w:r>
        <w:rPr>
          <w:rtl/>
        </w:rPr>
        <w:t>بو نصر الحميدي في الجمع بين الصحيحين، أخرجوا: أن</w:t>
      </w:r>
      <w:r w:rsidR="004066B2">
        <w:rPr>
          <w:rFonts w:hint="cs"/>
          <w:rtl/>
        </w:rPr>
        <w:t>ّ</w:t>
      </w:r>
      <w:r>
        <w:rPr>
          <w:rtl/>
        </w:rPr>
        <w:t xml:space="preserve"> عليا</w:t>
      </w:r>
      <w:r w:rsidR="004066B2">
        <w:rPr>
          <w:rFonts w:hint="cs"/>
          <w:rtl/>
        </w:rPr>
        <w:t>ً</w:t>
      </w:r>
      <w:r>
        <w:rPr>
          <w:rtl/>
        </w:rPr>
        <w:t xml:space="preserve"> وبني هاشم لم يبايعوا إل</w:t>
      </w:r>
      <w:r w:rsidR="004066B2">
        <w:rPr>
          <w:rFonts w:hint="cs"/>
          <w:rtl/>
        </w:rPr>
        <w:t>ّ</w:t>
      </w:r>
      <w:r>
        <w:rPr>
          <w:rtl/>
        </w:rPr>
        <w:t>ا بعد ست</w:t>
      </w:r>
      <w:r w:rsidR="004066B2">
        <w:rPr>
          <w:rFonts w:hint="cs"/>
          <w:rtl/>
        </w:rPr>
        <w:t>ّ</w:t>
      </w:r>
      <w:r>
        <w:rPr>
          <w:rtl/>
        </w:rPr>
        <w:t>ة أشهر.</w:t>
      </w:r>
    </w:p>
    <w:p w:rsidR="008406C4" w:rsidRDefault="006F739F" w:rsidP="006F739F">
      <w:pPr>
        <w:pStyle w:val="libNormal"/>
        <w:rPr>
          <w:rtl/>
        </w:rPr>
      </w:pPr>
      <w:r>
        <w:rPr>
          <w:rtl/>
        </w:rPr>
        <w:t xml:space="preserve">وروى ابن أبي الحديد في شرح نهج البلاغة 6/46 </w:t>
      </w:r>
      <w:r w:rsidR="00F74187">
        <w:rPr>
          <w:rtl/>
        </w:rPr>
        <w:t>عن الصحيحين عن الزهري، عن عائشة</w:t>
      </w:r>
      <w:r>
        <w:rPr>
          <w:rtl/>
        </w:rPr>
        <w:t>...... ف</w:t>
      </w:r>
      <w:r w:rsidR="004066B2">
        <w:rPr>
          <w:rFonts w:hint="cs"/>
          <w:rtl/>
        </w:rPr>
        <w:t>َ</w:t>
      </w:r>
      <w:r>
        <w:rPr>
          <w:rtl/>
        </w:rPr>
        <w:t>ه</w:t>
      </w:r>
      <w:r w:rsidR="004066B2">
        <w:rPr>
          <w:rFonts w:hint="cs"/>
          <w:rtl/>
        </w:rPr>
        <w:t>َ</w:t>
      </w:r>
      <w:r>
        <w:rPr>
          <w:rtl/>
        </w:rPr>
        <w:t>ج</w:t>
      </w:r>
      <w:r w:rsidR="004066B2">
        <w:rPr>
          <w:rFonts w:hint="cs"/>
          <w:rtl/>
        </w:rPr>
        <w:t>َ</w:t>
      </w:r>
      <w:r>
        <w:rPr>
          <w:rtl/>
        </w:rPr>
        <w:t>ر</w:t>
      </w:r>
      <w:r w:rsidR="004066B2">
        <w:rPr>
          <w:rFonts w:hint="cs"/>
          <w:rtl/>
        </w:rPr>
        <w:t>َ</w:t>
      </w:r>
      <w:r>
        <w:rPr>
          <w:rtl/>
        </w:rPr>
        <w:t>ت</w:t>
      </w:r>
      <w:r w:rsidR="004066B2">
        <w:rPr>
          <w:rFonts w:hint="cs"/>
          <w:rtl/>
        </w:rPr>
        <w:t>ْ</w:t>
      </w:r>
      <w:r>
        <w:rPr>
          <w:rtl/>
        </w:rPr>
        <w:t>ه</w:t>
      </w:r>
      <w:r w:rsidR="004066B2">
        <w:rPr>
          <w:rFonts w:hint="cs"/>
          <w:rtl/>
        </w:rPr>
        <w:t>ُ</w:t>
      </w:r>
      <w:r>
        <w:rPr>
          <w:rtl/>
        </w:rPr>
        <w:t xml:space="preserve"> [ أبا بكر ] فاطمة ولم تكل</w:t>
      </w:r>
      <w:r w:rsidR="004066B2">
        <w:rPr>
          <w:rFonts w:hint="cs"/>
          <w:rtl/>
        </w:rPr>
        <w:t>ّ</w:t>
      </w:r>
      <w:r w:rsidR="004066B2">
        <w:rPr>
          <w:rtl/>
        </w:rPr>
        <w:t>مه في ذلك حتّى ماتت، فدفنها علي</w:t>
      </w:r>
      <w:r w:rsidR="004066B2">
        <w:rPr>
          <w:rFonts w:hint="cs"/>
          <w:rtl/>
        </w:rPr>
        <w:t>ٌّ</w:t>
      </w:r>
      <w:r>
        <w:rPr>
          <w:rtl/>
        </w:rPr>
        <w:t xml:space="preserve"> ليلا</w:t>
      </w:r>
      <w:r w:rsidR="004066B2">
        <w:rPr>
          <w:rFonts w:hint="cs"/>
          <w:rtl/>
        </w:rPr>
        <w:t>ً</w:t>
      </w:r>
      <w:r>
        <w:rPr>
          <w:rtl/>
        </w:rPr>
        <w:t>، ولم ي</w:t>
      </w:r>
      <w:r w:rsidR="004066B2">
        <w:rPr>
          <w:rFonts w:hint="cs"/>
          <w:rtl/>
        </w:rPr>
        <w:t>ُ</w:t>
      </w:r>
      <w:r>
        <w:rPr>
          <w:rtl/>
        </w:rPr>
        <w:t>ؤ</w:t>
      </w:r>
      <w:r w:rsidR="004066B2">
        <w:rPr>
          <w:rFonts w:hint="cs"/>
          <w:rtl/>
        </w:rPr>
        <w:t>ْ</w:t>
      </w:r>
      <w:r>
        <w:rPr>
          <w:rtl/>
        </w:rPr>
        <w:t>ذن</w:t>
      </w:r>
      <w:r w:rsidR="004066B2">
        <w:rPr>
          <w:rFonts w:hint="cs"/>
          <w:rtl/>
        </w:rPr>
        <w:t>ِ</w:t>
      </w:r>
      <w:r>
        <w:rPr>
          <w:rtl/>
        </w:rPr>
        <w:t xml:space="preserve"> بها أبا بكر، وفي الخبر: فمكثت فاطمة ست</w:t>
      </w:r>
      <w:r w:rsidR="004066B2">
        <w:rPr>
          <w:rFonts w:hint="cs"/>
          <w:rtl/>
        </w:rPr>
        <w:t>ّ</w:t>
      </w:r>
      <w:r>
        <w:rPr>
          <w:rtl/>
        </w:rPr>
        <w:t>ة أشهر ثمّ توف</w:t>
      </w:r>
      <w:r w:rsidR="004066B2">
        <w:rPr>
          <w:rFonts w:hint="cs"/>
          <w:rtl/>
        </w:rPr>
        <w:t>ّ</w:t>
      </w:r>
      <w:r>
        <w:rPr>
          <w:rtl/>
        </w:rPr>
        <w:t>يت.</w:t>
      </w:r>
    </w:p>
    <w:p w:rsidR="008406C4" w:rsidRDefault="006F739F" w:rsidP="006F739F">
      <w:pPr>
        <w:pStyle w:val="libNormal"/>
        <w:rPr>
          <w:rtl/>
        </w:rPr>
      </w:pPr>
      <w:r>
        <w:rPr>
          <w:rtl/>
        </w:rPr>
        <w:t>فقال رجل للزهري: فلم يبايعه علي</w:t>
      </w:r>
      <w:r w:rsidR="004066B2">
        <w:rPr>
          <w:rFonts w:hint="cs"/>
          <w:rtl/>
        </w:rPr>
        <w:t>ٌّ</w:t>
      </w:r>
      <w:r>
        <w:rPr>
          <w:rtl/>
        </w:rPr>
        <w:t xml:space="preserve"> ست</w:t>
      </w:r>
      <w:r w:rsidR="004066B2">
        <w:rPr>
          <w:rFonts w:hint="cs"/>
          <w:rtl/>
        </w:rPr>
        <w:t>ّ</w:t>
      </w:r>
      <w:r>
        <w:rPr>
          <w:rtl/>
        </w:rPr>
        <w:t>ة اشهر؟!</w:t>
      </w:r>
    </w:p>
    <w:p w:rsidR="008406C4" w:rsidRDefault="006F739F" w:rsidP="006F739F">
      <w:pPr>
        <w:pStyle w:val="libNormal"/>
        <w:rPr>
          <w:rtl/>
        </w:rPr>
      </w:pPr>
      <w:r>
        <w:rPr>
          <w:rtl/>
        </w:rPr>
        <w:t>قال: ولا أحد من بني هاشم، حتّى بايعه علي</w:t>
      </w:r>
      <w:r w:rsidR="004066B2">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وذكر ابن قتيبة في الإمامة والسياسة، صفحة 13</w:t>
      </w:r>
      <w:r w:rsidRPr="000B0BDE">
        <w:rPr>
          <w:rStyle w:val="libFootnotenumChar"/>
          <w:rtl/>
        </w:rPr>
        <w:t>(1)</w:t>
      </w:r>
      <w:r>
        <w:rPr>
          <w:rtl/>
        </w:rPr>
        <w:t>، تحت عنوان «كيف كانت بيعة علي</w:t>
      </w:r>
      <w:r w:rsidR="004066B2">
        <w:rPr>
          <w:rFonts w:hint="cs"/>
          <w:rtl/>
        </w:rPr>
        <w:t>ّ</w:t>
      </w:r>
      <w:r>
        <w:rPr>
          <w:rtl/>
        </w:rPr>
        <w:t xml:space="preserve"> بن أبي طالب كر</w:t>
      </w:r>
      <w:r w:rsidR="004066B2">
        <w:rPr>
          <w:rFonts w:hint="cs"/>
          <w:rtl/>
        </w:rPr>
        <w:t>ّ</w:t>
      </w:r>
      <w:r>
        <w:rPr>
          <w:rtl/>
        </w:rPr>
        <w:t>م الله وجهه» قال: وإن</w:t>
      </w:r>
      <w:r w:rsidR="004066B2">
        <w:rPr>
          <w:rFonts w:hint="cs"/>
          <w:rtl/>
        </w:rPr>
        <w:t>ّ</w:t>
      </w:r>
      <w:r>
        <w:rPr>
          <w:rtl/>
        </w:rPr>
        <w:t xml:space="preserve"> أبا بكر (رض) تفق</w:t>
      </w:r>
      <w:r w:rsidR="004066B2">
        <w:rPr>
          <w:rFonts w:hint="cs"/>
          <w:rtl/>
        </w:rPr>
        <w:t>ّ</w:t>
      </w:r>
      <w:r>
        <w:rPr>
          <w:rtl/>
        </w:rPr>
        <w:t>د قوما</w:t>
      </w:r>
      <w:r w:rsidR="004066B2">
        <w:rPr>
          <w:rFonts w:hint="cs"/>
          <w:rtl/>
        </w:rPr>
        <w:t>ً</w:t>
      </w:r>
      <w:r>
        <w:rPr>
          <w:rtl/>
        </w:rPr>
        <w:t xml:space="preserve"> تخل</w:t>
      </w:r>
      <w:r w:rsidR="004066B2">
        <w:rPr>
          <w:rFonts w:hint="cs"/>
          <w:rtl/>
        </w:rPr>
        <w:t>ّ</w:t>
      </w:r>
      <w:r>
        <w:rPr>
          <w:rtl/>
        </w:rPr>
        <w:t>فوا عن بيعته عند علي</w:t>
      </w:r>
      <w:r w:rsidR="004066B2">
        <w:rPr>
          <w:rFonts w:hint="cs"/>
          <w:rtl/>
        </w:rPr>
        <w:t>ّ</w:t>
      </w:r>
      <w:r>
        <w:rPr>
          <w:rtl/>
        </w:rPr>
        <w:t xml:space="preserve"> كر</w:t>
      </w:r>
      <w:r w:rsidR="004066B2">
        <w:rPr>
          <w:rFonts w:hint="cs"/>
          <w:rtl/>
        </w:rPr>
        <w:t>ّ</w:t>
      </w:r>
      <w:r>
        <w:rPr>
          <w:rtl/>
        </w:rPr>
        <w:t>م الله وجهه، فبعث إليهم عمر فجاء فناداهم وهم في دار علي</w:t>
      </w:r>
      <w:r w:rsidR="004066B2">
        <w:rPr>
          <w:rFonts w:hint="cs"/>
          <w:rtl/>
        </w:rPr>
        <w:t>ّ</w:t>
      </w:r>
      <w:r>
        <w:rPr>
          <w:rtl/>
        </w:rPr>
        <w:t>، فأبوا أن يخرجوا، فدعا بالحطب وقال: والذي نفس عمر بيده لتخرجن</w:t>
      </w:r>
      <w:r w:rsidR="004066B2">
        <w:rPr>
          <w:rFonts w:hint="cs"/>
          <w:rtl/>
        </w:rPr>
        <w:t>ّ</w:t>
      </w:r>
      <w:r>
        <w:rPr>
          <w:rtl/>
        </w:rPr>
        <w:t xml:space="preserve"> أو لأحر</w:t>
      </w:r>
      <w:r w:rsidR="004066B2">
        <w:rPr>
          <w:rFonts w:hint="cs"/>
          <w:rtl/>
        </w:rPr>
        <w:t>ّ</w:t>
      </w:r>
      <w:r>
        <w:rPr>
          <w:rtl/>
        </w:rPr>
        <w:t>قنها على من فيها!</w:t>
      </w:r>
    </w:p>
    <w:p w:rsidR="008406C4" w:rsidRDefault="006F739F" w:rsidP="006F739F">
      <w:pPr>
        <w:pStyle w:val="libNormal"/>
        <w:rPr>
          <w:rtl/>
        </w:rPr>
      </w:pPr>
      <w:r>
        <w:rPr>
          <w:rtl/>
        </w:rPr>
        <w:t>فقيل له: يا أبا حفص! إن</w:t>
      </w:r>
      <w:r w:rsidR="004066B2">
        <w:rPr>
          <w:rFonts w:hint="cs"/>
          <w:rtl/>
        </w:rPr>
        <w:t>ّ</w:t>
      </w:r>
      <w:r>
        <w:rPr>
          <w:rtl/>
        </w:rPr>
        <w:t xml:space="preserve"> فيها فاطمة!</w:t>
      </w:r>
    </w:p>
    <w:p w:rsidR="008406C4" w:rsidRDefault="006F739F" w:rsidP="006F739F">
      <w:pPr>
        <w:pStyle w:val="libNormal"/>
        <w:rPr>
          <w:rtl/>
        </w:rPr>
      </w:pPr>
      <w:r>
        <w:rPr>
          <w:rtl/>
        </w:rPr>
        <w:t>فقال: وإن</w:t>
      </w:r>
      <w:r w:rsidR="004066B2">
        <w:rPr>
          <w:rFonts w:hint="cs"/>
          <w:rtl/>
        </w:rPr>
        <w:t>ْ</w:t>
      </w:r>
      <w:r>
        <w:rPr>
          <w:rtl/>
        </w:rPr>
        <w:t xml:space="preserve"> ....</w:t>
      </w:r>
    </w:p>
    <w:p w:rsidR="008406C4" w:rsidRDefault="006F739F" w:rsidP="004066B2">
      <w:pPr>
        <w:pStyle w:val="libNormal"/>
        <w:rPr>
          <w:rtl/>
        </w:rPr>
      </w:pPr>
      <w:r>
        <w:rPr>
          <w:rtl/>
        </w:rPr>
        <w:t>وبعد عد</w:t>
      </w:r>
      <w:r w:rsidR="004066B2">
        <w:rPr>
          <w:rFonts w:hint="cs"/>
          <w:rtl/>
        </w:rPr>
        <w:t>ّ</w:t>
      </w:r>
      <w:r>
        <w:rPr>
          <w:rtl/>
        </w:rPr>
        <w:t>ة أسطر يقول: فدق</w:t>
      </w:r>
      <w:r w:rsidR="004066B2">
        <w:rPr>
          <w:rFonts w:hint="cs"/>
          <w:rtl/>
        </w:rPr>
        <w:t>ّ</w:t>
      </w:r>
      <w:r>
        <w:rPr>
          <w:rtl/>
        </w:rPr>
        <w:t>وا الباب فلم</w:t>
      </w:r>
      <w:r w:rsidR="004066B2">
        <w:rPr>
          <w:rFonts w:hint="cs"/>
          <w:rtl/>
        </w:rPr>
        <w:t>ّ</w:t>
      </w:r>
      <w:r>
        <w:rPr>
          <w:rtl/>
        </w:rPr>
        <w:t>ا سمعت أصواتهم، نادت بأعلى صوتها: يا أبت</w:t>
      </w:r>
      <w:r w:rsidR="004066B2">
        <w:rPr>
          <w:rFonts w:hint="cs"/>
          <w:rtl/>
        </w:rPr>
        <w:t>ِ</w:t>
      </w:r>
      <w:r w:rsidR="004066B2">
        <w:rPr>
          <w:rtl/>
        </w:rPr>
        <w:t xml:space="preserve"> يا رسول الله! ما</w:t>
      </w:r>
      <w:r>
        <w:rPr>
          <w:rtl/>
        </w:rPr>
        <w:t>ذ</w:t>
      </w:r>
      <w:r w:rsidR="004066B2">
        <w:rPr>
          <w:rFonts w:hint="cs"/>
          <w:rtl/>
        </w:rPr>
        <w:t>ا</w:t>
      </w:r>
      <w:r>
        <w:rPr>
          <w:rtl/>
        </w:rPr>
        <w:t xml:space="preserve"> لقينا بعدك من ابن الخط</w:t>
      </w:r>
      <w:r w:rsidR="004066B2">
        <w:rPr>
          <w:rFonts w:hint="cs"/>
          <w:rtl/>
        </w:rPr>
        <w:t>ّ</w:t>
      </w:r>
      <w:r>
        <w:rPr>
          <w:rtl/>
        </w:rPr>
        <w:t>اب وابن أبي قحافة!</w:t>
      </w:r>
    </w:p>
    <w:p w:rsidR="008406C4" w:rsidRDefault="006F739F" w:rsidP="006F739F">
      <w:pPr>
        <w:pStyle w:val="libNormal"/>
        <w:rPr>
          <w:rtl/>
        </w:rPr>
      </w:pPr>
      <w:r>
        <w:rPr>
          <w:rtl/>
        </w:rPr>
        <w:t>فلم</w:t>
      </w:r>
      <w:r w:rsidR="004066B2">
        <w:rPr>
          <w:rFonts w:hint="cs"/>
          <w:rtl/>
        </w:rPr>
        <w:t>ّ</w:t>
      </w:r>
      <w:r>
        <w:rPr>
          <w:rtl/>
        </w:rPr>
        <w:t>ا سمع القوم صوتها وبكاءها انصرفوا باكين، وبقي عمر ومعه قوم فأخرجوا</w:t>
      </w:r>
      <w:r w:rsidR="004066B2">
        <w:rPr>
          <w:rFonts w:hint="cs"/>
          <w:rtl/>
        </w:rPr>
        <w:t xml:space="preserve"> </w:t>
      </w:r>
      <w:r w:rsidRPr="000B0BDE">
        <w:rPr>
          <w:rStyle w:val="libFootnotenumChar"/>
          <w:rtl/>
        </w:rPr>
        <w:t>(2)</w:t>
      </w:r>
      <w:r>
        <w:rPr>
          <w:rtl/>
        </w:rPr>
        <w:t xml:space="preserve"> علي</w:t>
      </w:r>
      <w:r w:rsidR="004066B2">
        <w:rPr>
          <w:rFonts w:hint="cs"/>
          <w:rtl/>
        </w:rPr>
        <w:t>ّ</w:t>
      </w:r>
      <w:r>
        <w:rPr>
          <w:rtl/>
        </w:rPr>
        <w:t>ا</w:t>
      </w:r>
      <w:r w:rsidR="004066B2">
        <w:rPr>
          <w:rFonts w:hint="cs"/>
          <w:rtl/>
        </w:rPr>
        <w:t>ً</w:t>
      </w:r>
      <w:r>
        <w:rPr>
          <w:rtl/>
        </w:rPr>
        <w:t xml:space="preserve"> فمضوا به إلى أبي بكر، فقالوا له: بايع.</w:t>
      </w:r>
    </w:p>
    <w:p w:rsidR="008406C4" w:rsidRDefault="006F739F" w:rsidP="004066B2">
      <w:pPr>
        <w:pStyle w:val="libNormal"/>
        <w:rPr>
          <w:rtl/>
        </w:rPr>
      </w:pPr>
      <w:r>
        <w:rPr>
          <w:rtl/>
        </w:rPr>
        <w:t>فقال: إن</w:t>
      </w:r>
      <w:r w:rsidR="004066B2">
        <w:rPr>
          <w:rFonts w:hint="cs"/>
          <w:rtl/>
        </w:rPr>
        <w:t>ْ</w:t>
      </w:r>
      <w:r>
        <w:rPr>
          <w:rtl/>
        </w:rPr>
        <w:t xml:space="preserve"> لم </w:t>
      </w:r>
      <w:r w:rsidR="004066B2">
        <w:rPr>
          <w:rFonts w:hint="cs"/>
          <w:rtl/>
        </w:rPr>
        <w:t>اُ</w:t>
      </w:r>
      <w:r>
        <w:rPr>
          <w:rtl/>
        </w:rPr>
        <w:t>بايع فمه؟!</w:t>
      </w:r>
    </w:p>
    <w:p w:rsidR="008406C4" w:rsidRDefault="006F739F" w:rsidP="006F739F">
      <w:pPr>
        <w:pStyle w:val="libNormal"/>
        <w:rPr>
          <w:rtl/>
        </w:rPr>
      </w:pPr>
      <w:r>
        <w:rPr>
          <w:rtl/>
        </w:rPr>
        <w:t>قالوا: إذا</w:t>
      </w:r>
      <w:r w:rsidR="004066B2">
        <w:rPr>
          <w:rFonts w:hint="cs"/>
          <w:rtl/>
        </w:rPr>
        <w:t>ً</w:t>
      </w:r>
      <w:r>
        <w:rPr>
          <w:rtl/>
        </w:rPr>
        <w:t xml:space="preserve"> والله الذي لا إله إل</w:t>
      </w:r>
      <w:r w:rsidR="004066B2">
        <w:rPr>
          <w:rFonts w:hint="cs"/>
          <w:rtl/>
        </w:rPr>
        <w:t>ّ</w:t>
      </w:r>
      <w:r>
        <w:rPr>
          <w:rtl/>
        </w:rPr>
        <w:t>ا هو نضرب عنقك!</w:t>
      </w:r>
    </w:p>
    <w:p w:rsidR="008406C4" w:rsidRDefault="006F739F" w:rsidP="004066B2">
      <w:pPr>
        <w:pStyle w:val="libNormal"/>
        <w:rPr>
          <w:rtl/>
        </w:rPr>
      </w:pPr>
      <w:r>
        <w:rPr>
          <w:rtl/>
        </w:rPr>
        <w:t>قال: إذ</w:t>
      </w:r>
      <w:r w:rsidR="004066B2">
        <w:rPr>
          <w:rFonts w:hint="cs"/>
          <w:rtl/>
        </w:rPr>
        <w:t>اً</w:t>
      </w:r>
      <w:r>
        <w:rPr>
          <w:rtl/>
        </w:rPr>
        <w:t xml:space="preserve"> تقتلون عبد</w:t>
      </w:r>
      <w:r w:rsidR="004066B2">
        <w:rPr>
          <w:rFonts w:hint="cs"/>
          <w:rtl/>
        </w:rPr>
        <w:t>َ</w:t>
      </w:r>
      <w:r>
        <w:rPr>
          <w:rtl/>
        </w:rPr>
        <w:t xml:space="preserve"> الله وأخا رسوله.</w:t>
      </w:r>
    </w:p>
    <w:p w:rsidR="008406C4" w:rsidRDefault="006F739F" w:rsidP="006F739F">
      <w:pPr>
        <w:pStyle w:val="libNormal"/>
        <w:rPr>
          <w:rtl/>
        </w:rPr>
      </w:pPr>
      <w:r>
        <w:rPr>
          <w:rtl/>
        </w:rPr>
        <w:t>قال عمر: أم</w:t>
      </w:r>
      <w:r w:rsidR="004066B2">
        <w:rPr>
          <w:rFonts w:hint="cs"/>
          <w:rtl/>
        </w:rPr>
        <w:t>ّ</w:t>
      </w:r>
      <w:r>
        <w:rPr>
          <w:rtl/>
        </w:rPr>
        <w:t>ا عبد الله فنعم، وأم</w:t>
      </w:r>
      <w:r w:rsidR="004066B2">
        <w:rPr>
          <w:rFonts w:hint="cs"/>
          <w:rtl/>
        </w:rPr>
        <w:t>ّ</w:t>
      </w:r>
      <w:r>
        <w:rPr>
          <w:rtl/>
        </w:rPr>
        <w:t>ا أخو رسوله فلا.</w:t>
      </w:r>
    </w:p>
    <w:p w:rsidR="008406C4" w:rsidRDefault="006F739F" w:rsidP="006F739F">
      <w:pPr>
        <w:pStyle w:val="libNormal"/>
        <w:rPr>
          <w:rtl/>
        </w:rPr>
      </w:pPr>
      <w:r>
        <w:rPr>
          <w:rtl/>
        </w:rPr>
        <w:t>وأبو بكر ساكت</w:t>
      </w:r>
      <w:r w:rsidR="004066B2">
        <w:rPr>
          <w:rFonts w:hint="cs"/>
          <w:rtl/>
        </w:rPr>
        <w:t>ٌ</w:t>
      </w:r>
      <w:r>
        <w:rPr>
          <w:rtl/>
        </w:rPr>
        <w:t xml:space="preserve"> لا يتكل</w:t>
      </w:r>
      <w:r w:rsidR="004066B2">
        <w:rPr>
          <w:rFonts w:hint="cs"/>
          <w:rtl/>
        </w:rPr>
        <w:t>ّ</w:t>
      </w:r>
      <w:r>
        <w:rPr>
          <w:rtl/>
        </w:rPr>
        <w:t>م، فقال له عمر: ألا تأمر فيه بأمرك؟!</w:t>
      </w:r>
    </w:p>
    <w:p w:rsidR="006F739F" w:rsidRDefault="006F739F" w:rsidP="006F739F">
      <w:pPr>
        <w:pStyle w:val="libLine"/>
      </w:pPr>
      <w:r>
        <w:rPr>
          <w:rtl/>
        </w:rPr>
        <w:t>____________________</w:t>
      </w:r>
    </w:p>
    <w:p w:rsidR="008406C4" w:rsidRDefault="006F739F" w:rsidP="006F739F">
      <w:pPr>
        <w:pStyle w:val="libFootnote0"/>
        <w:rPr>
          <w:rtl/>
        </w:rPr>
      </w:pPr>
      <w:r>
        <w:rPr>
          <w:rtl/>
        </w:rPr>
        <w:t>1) من الطبعة القديمة، وفي ص 30 من الطبعة المصرية.</w:t>
      </w:r>
    </w:p>
    <w:p w:rsidR="008406C4" w:rsidRDefault="006F739F" w:rsidP="004066B2">
      <w:pPr>
        <w:pStyle w:val="libFootnote0"/>
        <w:rPr>
          <w:rtl/>
        </w:rPr>
      </w:pPr>
      <w:r>
        <w:rPr>
          <w:rtl/>
        </w:rPr>
        <w:t>2) أي</w:t>
      </w:r>
      <w:r w:rsidR="004066B2">
        <w:rPr>
          <w:rFonts w:hint="cs"/>
          <w:rtl/>
        </w:rPr>
        <w:t>ّ</w:t>
      </w:r>
      <w:r>
        <w:rPr>
          <w:rtl/>
        </w:rPr>
        <w:t>ها القار</w:t>
      </w:r>
      <w:r w:rsidR="004066B2">
        <w:rPr>
          <w:rFonts w:hint="cs"/>
          <w:rtl/>
        </w:rPr>
        <w:t>ىء</w:t>
      </w:r>
      <w:r>
        <w:rPr>
          <w:rtl/>
        </w:rPr>
        <w:t xml:space="preserve"> الكريم! </w:t>
      </w:r>
      <w:r w:rsidR="004066B2">
        <w:rPr>
          <w:rFonts w:hint="cs"/>
          <w:rtl/>
        </w:rPr>
        <w:t>إ</w:t>
      </w:r>
      <w:r>
        <w:rPr>
          <w:rtl/>
        </w:rPr>
        <w:t>ن</w:t>
      </w:r>
      <w:r w:rsidR="004066B2">
        <w:rPr>
          <w:rFonts w:hint="cs"/>
          <w:rtl/>
        </w:rPr>
        <w:t>ّ</w:t>
      </w:r>
      <w:r>
        <w:rPr>
          <w:rtl/>
        </w:rPr>
        <w:t xml:space="preserve"> ابن قتيبة في نقله يراعي جانب الشيخين، فلا ينقل الخبر بتمامه، فلا يقول كيف أخرجوا علي</w:t>
      </w:r>
      <w:r w:rsidR="004066B2">
        <w:rPr>
          <w:rFonts w:hint="cs"/>
          <w:rtl/>
        </w:rPr>
        <w:t>ّ</w:t>
      </w:r>
      <w:r>
        <w:rPr>
          <w:rtl/>
        </w:rPr>
        <w:t>ا</w:t>
      </w:r>
      <w:r w:rsidR="004066B2">
        <w:rPr>
          <w:rFonts w:hint="cs"/>
          <w:rtl/>
        </w:rPr>
        <w:t>ً</w:t>
      </w:r>
      <w:r>
        <w:rPr>
          <w:rtl/>
        </w:rPr>
        <w:t>، فال</w:t>
      </w:r>
      <w:r w:rsidR="004066B2">
        <w:rPr>
          <w:rFonts w:hint="cs"/>
          <w:rtl/>
        </w:rPr>
        <w:t>إ</w:t>
      </w:r>
      <w:r>
        <w:rPr>
          <w:rtl/>
        </w:rPr>
        <w:t>خراج حصل بعدما اقتحموا الدار وهجموا، وكانت فاطمة خلف الباب، فع</w:t>
      </w:r>
      <w:r w:rsidR="004066B2">
        <w:rPr>
          <w:rFonts w:hint="cs"/>
          <w:rtl/>
        </w:rPr>
        <w:t>ُ</w:t>
      </w:r>
      <w:r>
        <w:rPr>
          <w:rtl/>
        </w:rPr>
        <w:t>صرت وصار ما صار، فإن</w:t>
      </w:r>
      <w:r w:rsidR="004066B2">
        <w:rPr>
          <w:rFonts w:hint="cs"/>
          <w:rtl/>
        </w:rPr>
        <w:t>ّ</w:t>
      </w:r>
      <w:r>
        <w:rPr>
          <w:rtl/>
        </w:rPr>
        <w:t>ا لله وإن</w:t>
      </w:r>
      <w:r w:rsidR="004066B2">
        <w:rPr>
          <w:rFonts w:hint="cs"/>
          <w:rtl/>
        </w:rPr>
        <w:t>ّ</w:t>
      </w:r>
      <w:r>
        <w:rPr>
          <w:rtl/>
        </w:rPr>
        <w:t>ا إليه راجعون.</w:t>
      </w:r>
    </w:p>
    <w:p w:rsidR="006F739F" w:rsidRDefault="006F739F" w:rsidP="004066B2">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لا أكرهه على شيء ما دامت فاطمة إلى جنبه.</w:t>
      </w:r>
    </w:p>
    <w:p w:rsidR="008406C4" w:rsidRDefault="006F739F" w:rsidP="006853A5">
      <w:pPr>
        <w:pStyle w:val="libNormal"/>
        <w:rPr>
          <w:rtl/>
        </w:rPr>
      </w:pPr>
      <w:r>
        <w:rPr>
          <w:rtl/>
        </w:rPr>
        <w:t>فلحق علي</w:t>
      </w:r>
      <w:r w:rsidR="004066B2">
        <w:rPr>
          <w:rFonts w:hint="cs"/>
          <w:rtl/>
        </w:rPr>
        <w:t>ٌّ</w:t>
      </w:r>
      <w:r>
        <w:rPr>
          <w:rtl/>
        </w:rPr>
        <w:t xml:space="preserve"> بقبر رسول الله </w:t>
      </w:r>
      <w:r w:rsidRPr="00201CCF">
        <w:rPr>
          <w:rStyle w:val="libAlaemChar"/>
          <w:rtl/>
        </w:rPr>
        <w:t>صلى‌الله‌عليه‌وآله</w:t>
      </w:r>
      <w:r>
        <w:rPr>
          <w:rtl/>
        </w:rPr>
        <w:t xml:space="preserve"> يصيح ويبكي وينادي </w:t>
      </w:r>
      <w:r w:rsidRPr="00851423">
        <w:rPr>
          <w:rStyle w:val="libAlaemChar"/>
          <w:rtl/>
        </w:rPr>
        <w:t>(</w:t>
      </w:r>
      <w:r w:rsidR="006853A5" w:rsidRPr="006853A5">
        <w:rPr>
          <w:rStyle w:val="libAieChar"/>
          <w:rtl/>
        </w:rPr>
        <w:t>قَالَ ابْنَ أُمَّ إِنَّ الْقَوْمَ اسْتَضْعَفُونِي وَ ک</w:t>
      </w:r>
      <w:r w:rsidR="006853A5" w:rsidRPr="006853A5">
        <w:rPr>
          <w:rStyle w:val="libAieChar"/>
          <w:rFonts w:hint="eastAsia"/>
          <w:rtl/>
        </w:rPr>
        <w:t>َادُوا</w:t>
      </w:r>
      <w:r w:rsidR="006853A5" w:rsidRPr="006853A5">
        <w:rPr>
          <w:rStyle w:val="libAieChar"/>
          <w:rtl/>
        </w:rPr>
        <w:t xml:space="preserve"> يَقْتُلُونَنِي</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بعدما سمعت هذا الخبر، إعلم بأن</w:t>
      </w:r>
      <w:r w:rsidR="006853A5">
        <w:rPr>
          <w:rFonts w:hint="cs"/>
          <w:rtl/>
        </w:rPr>
        <w:t>ّ</w:t>
      </w:r>
      <w:r>
        <w:rPr>
          <w:rtl/>
        </w:rPr>
        <w:t xml:space="preserve"> كلامك كذب وزور وافتراء علينا، لأن</w:t>
      </w:r>
      <w:r w:rsidR="006853A5">
        <w:rPr>
          <w:rFonts w:hint="cs"/>
          <w:rtl/>
        </w:rPr>
        <w:t>ّ</w:t>
      </w:r>
      <w:r>
        <w:rPr>
          <w:rtl/>
        </w:rPr>
        <w:t>ك تعلم بأن</w:t>
      </w:r>
      <w:r w:rsidR="006853A5">
        <w:rPr>
          <w:rFonts w:hint="cs"/>
          <w:rtl/>
        </w:rPr>
        <w:t>ّ</w:t>
      </w:r>
      <w:r>
        <w:rPr>
          <w:rtl/>
        </w:rPr>
        <w:t xml:space="preserve"> هذا الخبر ليست من أساطير جهلة الشيعة وعوام</w:t>
      </w:r>
      <w:r w:rsidR="006853A5">
        <w:rPr>
          <w:rFonts w:hint="cs"/>
          <w:rtl/>
        </w:rPr>
        <w:t>ّ</w:t>
      </w:r>
      <w:r>
        <w:rPr>
          <w:rtl/>
        </w:rPr>
        <w:t>هم، بل مم</w:t>
      </w:r>
      <w:r w:rsidR="006853A5">
        <w:rPr>
          <w:rFonts w:hint="cs"/>
          <w:rtl/>
        </w:rPr>
        <w:t>ّ</w:t>
      </w:r>
      <w:r>
        <w:rPr>
          <w:rtl/>
        </w:rPr>
        <w:t>ا نقله كثير من أعلامكم وعلمائكم في كتبهم المعتبرة لديكم.</w:t>
      </w:r>
    </w:p>
    <w:p w:rsidR="008406C4" w:rsidRDefault="006F739F" w:rsidP="006F739F">
      <w:pPr>
        <w:pStyle w:val="libNormal"/>
        <w:rPr>
          <w:rtl/>
        </w:rPr>
      </w:pPr>
      <w:r>
        <w:rPr>
          <w:rtl/>
        </w:rPr>
        <w:t>واعلم أن</w:t>
      </w:r>
      <w:r w:rsidR="006853A5">
        <w:rPr>
          <w:rFonts w:hint="cs"/>
          <w:rtl/>
        </w:rPr>
        <w:t>ّ</w:t>
      </w:r>
      <w:r>
        <w:rPr>
          <w:rtl/>
        </w:rPr>
        <w:t xml:space="preserve"> مسؤولي</w:t>
      </w:r>
      <w:r w:rsidR="006853A5">
        <w:rPr>
          <w:rFonts w:hint="cs"/>
          <w:rtl/>
        </w:rPr>
        <w:t>ّ</w:t>
      </w:r>
      <w:r>
        <w:rPr>
          <w:rtl/>
        </w:rPr>
        <w:t>تكم - أنتم العلماء - خطيرة تجاه الجهلة والعوام، لأن</w:t>
      </w:r>
      <w:r w:rsidR="006853A5">
        <w:rPr>
          <w:rFonts w:hint="cs"/>
          <w:rtl/>
        </w:rPr>
        <w:t>ّ</w:t>
      </w:r>
      <w:r>
        <w:rPr>
          <w:rtl/>
        </w:rPr>
        <w:t>هم يأخذون منكم وينقلون عنكم، وقد قيل: إذا فسد العالِم فسد العالَم.</w:t>
      </w:r>
    </w:p>
    <w:p w:rsidR="008406C4" w:rsidRDefault="006F739F" w:rsidP="006F739F">
      <w:pPr>
        <w:pStyle w:val="libNormal"/>
        <w:rPr>
          <w:rtl/>
        </w:rPr>
      </w:pPr>
      <w:r w:rsidRPr="00537012">
        <w:rPr>
          <w:rStyle w:val="libBold2Char"/>
          <w:rtl/>
        </w:rPr>
        <w:t>الحافظ:</w:t>
      </w:r>
      <w:r>
        <w:rPr>
          <w:rtl/>
        </w:rPr>
        <w:t xml:space="preserve"> مقصودنا من أساطير الشيعة، هي الأخبار الكاذبة التي وضعوها، مثل هجوم القوم على بيت فاطمة الزهراء، وحرق الباب، وضربها حتّى سقط جنينها، وأن</w:t>
      </w:r>
      <w:r w:rsidR="006853A5">
        <w:rPr>
          <w:rFonts w:hint="cs"/>
          <w:rtl/>
        </w:rPr>
        <w:t>ّ</w:t>
      </w:r>
      <w:r>
        <w:rPr>
          <w:rtl/>
        </w:rPr>
        <w:t xml:space="preserve"> عليا</w:t>
      </w:r>
      <w:r w:rsidR="006853A5">
        <w:rPr>
          <w:rFonts w:hint="cs"/>
          <w:rtl/>
        </w:rPr>
        <w:t>ً</w:t>
      </w:r>
      <w:r>
        <w:rPr>
          <w:rtl/>
        </w:rPr>
        <w:t xml:space="preserve"> أخرجوه من الدار قهرا</w:t>
      </w:r>
      <w:r w:rsidR="006853A5">
        <w:rPr>
          <w:rFonts w:hint="cs"/>
          <w:rtl/>
        </w:rPr>
        <w:t>ً</w:t>
      </w:r>
      <w:r>
        <w:rPr>
          <w:rtl/>
        </w:rPr>
        <w:t>، وأخذوا منه البيعة جبرا</w:t>
      </w:r>
      <w:r w:rsidR="006853A5">
        <w:rPr>
          <w:rFonts w:hint="cs"/>
          <w:rtl/>
        </w:rPr>
        <w:t>ً</w:t>
      </w:r>
      <w:r>
        <w:rPr>
          <w:rtl/>
        </w:rPr>
        <w:t>، وأمثال هذه الأخبار المجعولة التي تتناقلها الشيعة في مجالسها ب</w:t>
      </w:r>
      <w:r w:rsidR="006853A5">
        <w:rPr>
          <w:rFonts w:hint="cs"/>
          <w:rtl/>
        </w:rPr>
        <w:t>ِ</w:t>
      </w:r>
      <w:r>
        <w:rPr>
          <w:rtl/>
        </w:rPr>
        <w:t>ل</w:t>
      </w:r>
      <w:r w:rsidR="006853A5">
        <w:rPr>
          <w:rFonts w:hint="cs"/>
          <w:rtl/>
        </w:rPr>
        <w:t>َ</w:t>
      </w:r>
      <w:r>
        <w:rPr>
          <w:rtl/>
        </w:rPr>
        <w:t>و</w:t>
      </w:r>
      <w:r w:rsidR="006853A5">
        <w:rPr>
          <w:rFonts w:hint="cs"/>
          <w:rtl/>
        </w:rPr>
        <w:t>ْ</w:t>
      </w:r>
      <w:r>
        <w:rPr>
          <w:rtl/>
        </w:rPr>
        <w:t>عة وحنين وحرقة الواله الحزين.</w:t>
      </w:r>
    </w:p>
    <w:p w:rsidR="008406C4" w:rsidRDefault="006F739F" w:rsidP="006F739F">
      <w:pPr>
        <w:pStyle w:val="libNormal"/>
        <w:rPr>
          <w:rtl/>
        </w:rPr>
      </w:pPr>
      <w:r w:rsidRPr="00537012">
        <w:rPr>
          <w:rStyle w:val="libBold2Char"/>
          <w:rtl/>
        </w:rPr>
        <w:t>قلت:</w:t>
      </w:r>
      <w:r>
        <w:rPr>
          <w:rtl/>
        </w:rPr>
        <w:t xml:space="preserve"> إم</w:t>
      </w:r>
      <w:r w:rsidR="006853A5">
        <w:rPr>
          <w:rFonts w:hint="cs"/>
          <w:rtl/>
        </w:rPr>
        <w:t>ّ</w:t>
      </w:r>
      <w:r>
        <w:rPr>
          <w:rtl/>
        </w:rPr>
        <w:t>ا أن</w:t>
      </w:r>
      <w:r w:rsidR="006853A5">
        <w:rPr>
          <w:rFonts w:hint="cs"/>
          <w:rtl/>
        </w:rPr>
        <w:t>ّ</w:t>
      </w:r>
      <w:r>
        <w:rPr>
          <w:rtl/>
        </w:rPr>
        <w:t xml:space="preserve"> معلوماتكم التاريخية ومطالعاتكم لهذه القضايا ضعيفة، وإما تعرفون وتحر</w:t>
      </w:r>
      <w:r w:rsidR="006853A5">
        <w:rPr>
          <w:rFonts w:hint="cs"/>
          <w:rtl/>
        </w:rPr>
        <w:t>ّ</w:t>
      </w:r>
      <w:r>
        <w:rPr>
          <w:rtl/>
        </w:rPr>
        <w:t>فون!</w:t>
      </w:r>
    </w:p>
    <w:p w:rsidR="008406C4" w:rsidRDefault="006F739F" w:rsidP="006F739F">
      <w:pPr>
        <w:pStyle w:val="libNormal"/>
        <w:rPr>
          <w:rtl/>
        </w:rPr>
      </w:pPr>
      <w:r>
        <w:rPr>
          <w:rtl/>
        </w:rPr>
        <w:t>ثم</w:t>
      </w:r>
      <w:r w:rsidR="006853A5">
        <w:rPr>
          <w:rFonts w:hint="cs"/>
          <w:rtl/>
        </w:rPr>
        <w:t>ّ</w:t>
      </w:r>
      <w:r>
        <w:rPr>
          <w:rtl/>
        </w:rPr>
        <w:t xml:space="preserve"> تبعا</w:t>
      </w:r>
      <w:r w:rsidR="006853A5">
        <w:rPr>
          <w:rFonts w:hint="cs"/>
          <w:rtl/>
        </w:rPr>
        <w:t>ً</w:t>
      </w:r>
      <w:r>
        <w:rPr>
          <w:rtl/>
        </w:rPr>
        <w:t xml:space="preserve"> لأسلافكم، تت</w:t>
      </w:r>
      <w:r w:rsidR="006853A5">
        <w:rPr>
          <w:rFonts w:hint="cs"/>
          <w:rtl/>
        </w:rPr>
        <w:t>ّ</w:t>
      </w:r>
      <w:r>
        <w:rPr>
          <w:rtl/>
        </w:rPr>
        <w:t>همون الشيعة المظلومين بوضع الأخبار وجعل الحديث، وأتباعكم الغافلون يصد</w:t>
      </w:r>
      <w:r w:rsidR="006853A5">
        <w:rPr>
          <w:rFonts w:hint="cs"/>
          <w:rtl/>
        </w:rPr>
        <w:t>ّ</w:t>
      </w:r>
      <w:r>
        <w:rPr>
          <w:rtl/>
        </w:rPr>
        <w:t>قونكم فيحسبون الشيعة كذلك، بينما هذه الأخبار التي تنكرها وتقول إن</w:t>
      </w:r>
      <w:r w:rsidR="006853A5">
        <w:rPr>
          <w:rFonts w:hint="cs"/>
          <w:rtl/>
        </w:rPr>
        <w:t>ّ</w:t>
      </w:r>
      <w:r>
        <w:rPr>
          <w:rtl/>
        </w:rPr>
        <w:t>ها أساطير الشيعة، كل</w:t>
      </w:r>
      <w:r w:rsidR="006853A5">
        <w:rPr>
          <w:rFonts w:hint="cs"/>
          <w:rtl/>
        </w:rPr>
        <w:t>ّ</w:t>
      </w:r>
      <w:r>
        <w:rPr>
          <w:rtl/>
        </w:rPr>
        <w:t>ها مذكورة في كتبكم، ومنقولة من طرقكم ورجالكم.</w:t>
      </w:r>
    </w:p>
    <w:p w:rsidR="008406C4" w:rsidRDefault="006F739F" w:rsidP="006F739F">
      <w:pPr>
        <w:pStyle w:val="libNormal"/>
        <w:rPr>
          <w:rtl/>
        </w:rPr>
      </w:pPr>
      <w:r>
        <w:rPr>
          <w:rtl/>
        </w:rPr>
        <w:t>وسأنقل بعضها، حسب اقتضاء الوقت والمجلس، حتّى يعرف</w:t>
      </w:r>
    </w:p>
    <w:p w:rsidR="006F739F" w:rsidRDefault="006F739F" w:rsidP="006F739F">
      <w:pPr>
        <w:pStyle w:val="libLine"/>
      </w:pPr>
      <w:r>
        <w:rPr>
          <w:rtl/>
        </w:rPr>
        <w:t>____________________</w:t>
      </w:r>
    </w:p>
    <w:p w:rsidR="008406C4" w:rsidRDefault="006F739F" w:rsidP="006853A5">
      <w:pPr>
        <w:pStyle w:val="libFootnote0"/>
        <w:rPr>
          <w:rtl/>
        </w:rPr>
      </w:pPr>
      <w:r>
        <w:rPr>
          <w:rtl/>
        </w:rPr>
        <w:t>1) سورة ال</w:t>
      </w:r>
      <w:r w:rsidR="006853A5">
        <w:rPr>
          <w:rFonts w:hint="cs"/>
          <w:rtl/>
        </w:rPr>
        <w:t>أ</w:t>
      </w:r>
      <w:r>
        <w:rPr>
          <w:rtl/>
        </w:rPr>
        <w:t>عراف، الآية 150.</w:t>
      </w:r>
    </w:p>
    <w:p w:rsidR="006F739F" w:rsidRDefault="006F739F" w:rsidP="00D96FAA">
      <w:pPr>
        <w:pStyle w:val="libNormal"/>
      </w:pPr>
      <w:r>
        <w:rPr>
          <w:rtl/>
        </w:rPr>
        <w:br w:type="page"/>
      </w:r>
    </w:p>
    <w:p w:rsidR="008406C4" w:rsidRDefault="006F739F" w:rsidP="006853A5">
      <w:pPr>
        <w:pStyle w:val="libNormal0"/>
        <w:rPr>
          <w:rtl/>
        </w:rPr>
      </w:pPr>
      <w:r>
        <w:rPr>
          <w:rtl/>
        </w:rPr>
        <w:lastRenderedPageBreak/>
        <w:t>الحاضرون المنصفون، صدق كلامي، ويتبي</w:t>
      </w:r>
      <w:r w:rsidR="006853A5">
        <w:rPr>
          <w:rFonts w:hint="cs"/>
          <w:rtl/>
        </w:rPr>
        <w:t>ّ</w:t>
      </w:r>
      <w:r>
        <w:rPr>
          <w:rtl/>
        </w:rPr>
        <w:t>ن لهم، أن</w:t>
      </w:r>
      <w:r w:rsidR="006853A5">
        <w:rPr>
          <w:rFonts w:hint="cs"/>
          <w:rtl/>
        </w:rPr>
        <w:t>ّ</w:t>
      </w:r>
      <w:r>
        <w:rPr>
          <w:rtl/>
        </w:rPr>
        <w:t>ك حائف، وكلامك زائف، ومقالك جائف.</w:t>
      </w:r>
    </w:p>
    <w:p w:rsidR="006F739F" w:rsidRDefault="006F739F" w:rsidP="006853A5">
      <w:pPr>
        <w:pStyle w:val="Heading2Center"/>
      </w:pPr>
      <w:bookmarkStart w:id="311" w:name="_Toc531284040"/>
      <w:bookmarkStart w:id="312" w:name="_Toc531286901"/>
      <w:r>
        <w:rPr>
          <w:rtl/>
        </w:rPr>
        <w:t>وثائق تاريخية</w:t>
      </w:r>
      <w:bookmarkEnd w:id="311"/>
      <w:bookmarkEnd w:id="312"/>
    </w:p>
    <w:p w:rsidR="008406C4" w:rsidRDefault="006F739F" w:rsidP="006F739F">
      <w:pPr>
        <w:pStyle w:val="libNormal"/>
        <w:rPr>
          <w:rtl/>
        </w:rPr>
      </w:pPr>
      <w:r>
        <w:rPr>
          <w:rtl/>
        </w:rPr>
        <w:t>لقد أشار المحد</w:t>
      </w:r>
      <w:r w:rsidR="006853A5">
        <w:rPr>
          <w:rFonts w:hint="cs"/>
          <w:rtl/>
        </w:rPr>
        <w:t>ّ</w:t>
      </w:r>
      <w:r>
        <w:rPr>
          <w:rtl/>
        </w:rPr>
        <w:t>ثون والمؤر</w:t>
      </w:r>
      <w:r w:rsidR="006853A5">
        <w:rPr>
          <w:rFonts w:hint="cs"/>
          <w:rtl/>
        </w:rPr>
        <w:t>ّ</w:t>
      </w:r>
      <w:r>
        <w:rPr>
          <w:rtl/>
        </w:rPr>
        <w:t>خون إلى هذه الحوادث الأليمة في الأخبار، وبعضهم صر</w:t>
      </w:r>
      <w:r w:rsidR="006853A5">
        <w:rPr>
          <w:rFonts w:hint="cs"/>
          <w:rtl/>
        </w:rPr>
        <w:t>ّ</w:t>
      </w:r>
      <w:r>
        <w:rPr>
          <w:rtl/>
        </w:rPr>
        <w:t>حوا وشرحوها بالتفصيل وبعضهم باختصار، بحيث لم يبق لأحد مجال للإنكار، وإليكم بعض الوثائق التاريخية التي تكون عندكم محل</w:t>
      </w:r>
      <w:r w:rsidR="006853A5">
        <w:rPr>
          <w:rFonts w:hint="cs"/>
          <w:rtl/>
        </w:rPr>
        <w:t>ّ</w:t>
      </w:r>
      <w:r>
        <w:rPr>
          <w:rtl/>
        </w:rPr>
        <w:t xml:space="preserve"> الوثوق والاعتبار:</w:t>
      </w:r>
    </w:p>
    <w:p w:rsidR="008406C4" w:rsidRDefault="006F739F" w:rsidP="006F739F">
      <w:pPr>
        <w:pStyle w:val="libNormal"/>
        <w:rPr>
          <w:rtl/>
        </w:rPr>
      </w:pPr>
      <w:r>
        <w:rPr>
          <w:rtl/>
        </w:rPr>
        <w:t>1- أحمد بن يحيى البغدادي، المعروف بالبلاذري، وهو من كبار محد</w:t>
      </w:r>
      <w:r w:rsidR="006853A5">
        <w:rPr>
          <w:rFonts w:hint="cs"/>
          <w:rtl/>
        </w:rPr>
        <w:t>ّ</w:t>
      </w:r>
      <w:r>
        <w:rPr>
          <w:rtl/>
        </w:rPr>
        <w:t>ثيكم، المتوف</w:t>
      </w:r>
      <w:r w:rsidR="006853A5">
        <w:rPr>
          <w:rFonts w:hint="cs"/>
          <w:rtl/>
        </w:rPr>
        <w:t>ّ</w:t>
      </w:r>
      <w:r>
        <w:rPr>
          <w:rtl/>
        </w:rPr>
        <w:t>ي سنة 279، روى في كتابه أنساب الأشراف 1/586، عن سليمان التيمي، وعن ابن عون: أن</w:t>
      </w:r>
      <w:r w:rsidR="006853A5">
        <w:rPr>
          <w:rFonts w:hint="cs"/>
          <w:rtl/>
        </w:rPr>
        <w:t>ّ</w:t>
      </w:r>
      <w:r>
        <w:rPr>
          <w:rtl/>
        </w:rPr>
        <w:t xml:space="preserve"> أبا بكر أرسل إلى علي</w:t>
      </w:r>
      <w:r w:rsidR="006853A5">
        <w:rPr>
          <w:rFonts w:hint="cs"/>
          <w:rtl/>
        </w:rPr>
        <w:t>ّ</w:t>
      </w:r>
      <w:r>
        <w:rPr>
          <w:rtl/>
        </w:rPr>
        <w:t xml:space="preserve"> </w:t>
      </w:r>
      <w:r w:rsidRPr="005E607E">
        <w:rPr>
          <w:rStyle w:val="libAlaemChar"/>
          <w:rtl/>
        </w:rPr>
        <w:t>عليه‌السلام</w:t>
      </w:r>
      <w:r>
        <w:rPr>
          <w:rtl/>
        </w:rPr>
        <w:t>، يريد البيعة، فلم يبايع.</w:t>
      </w:r>
    </w:p>
    <w:p w:rsidR="008406C4" w:rsidRDefault="006F739F" w:rsidP="006853A5">
      <w:pPr>
        <w:pStyle w:val="libNormal"/>
        <w:rPr>
          <w:rtl/>
        </w:rPr>
      </w:pPr>
      <w:r>
        <w:rPr>
          <w:rtl/>
        </w:rPr>
        <w:t>فجاء عمر ومعه فتيلة - أي شعلة نار - فتلق</w:t>
      </w:r>
      <w:r w:rsidR="006853A5">
        <w:rPr>
          <w:rFonts w:hint="cs"/>
          <w:rtl/>
        </w:rPr>
        <w:t>ّ</w:t>
      </w:r>
      <w:r>
        <w:rPr>
          <w:rtl/>
        </w:rPr>
        <w:t>ته فاطمة على الباب</w:t>
      </w:r>
      <w:r w:rsidR="006853A5">
        <w:rPr>
          <w:rFonts w:hint="cs"/>
          <w:rtl/>
        </w:rPr>
        <w:t>.</w:t>
      </w:r>
      <w:r>
        <w:rPr>
          <w:rtl/>
        </w:rPr>
        <w:t xml:space="preserve"> فقالت فاطمة: يا بن الخط</w:t>
      </w:r>
      <w:r w:rsidR="006853A5">
        <w:rPr>
          <w:rFonts w:hint="cs"/>
          <w:rtl/>
        </w:rPr>
        <w:t>ّ</w:t>
      </w:r>
      <w:r>
        <w:rPr>
          <w:rtl/>
        </w:rPr>
        <w:t>اب! أتراك محر</w:t>
      </w:r>
      <w:r w:rsidR="006853A5">
        <w:rPr>
          <w:rFonts w:hint="cs"/>
          <w:rtl/>
        </w:rPr>
        <w:t>ّ</w:t>
      </w:r>
      <w:r>
        <w:rPr>
          <w:rtl/>
        </w:rPr>
        <w:t>قا</w:t>
      </w:r>
      <w:r w:rsidR="006853A5">
        <w:rPr>
          <w:rFonts w:hint="cs"/>
          <w:rtl/>
        </w:rPr>
        <w:t>ً</w:t>
      </w:r>
      <w:r>
        <w:rPr>
          <w:rtl/>
        </w:rPr>
        <w:t xml:space="preserve"> ع</w:t>
      </w:r>
      <w:r w:rsidR="006853A5">
        <w:rPr>
          <w:rFonts w:hint="cs"/>
          <w:rtl/>
        </w:rPr>
        <w:t>َ</w:t>
      </w:r>
      <w:r>
        <w:rPr>
          <w:rtl/>
        </w:rPr>
        <w:t>ل</w:t>
      </w:r>
      <w:r w:rsidR="006853A5">
        <w:rPr>
          <w:rFonts w:hint="cs"/>
          <w:rtl/>
        </w:rPr>
        <w:t>َ</w:t>
      </w:r>
      <w:r>
        <w:rPr>
          <w:rtl/>
        </w:rPr>
        <w:t>ي</w:t>
      </w:r>
      <w:r w:rsidR="006853A5">
        <w:rPr>
          <w:rFonts w:hint="cs"/>
          <w:rtl/>
        </w:rPr>
        <w:t>َّ</w:t>
      </w:r>
      <w:r>
        <w:rPr>
          <w:rtl/>
        </w:rPr>
        <w:t xml:space="preserve"> بابي؟!</w:t>
      </w:r>
    </w:p>
    <w:p w:rsidR="008406C4" w:rsidRDefault="006F739F" w:rsidP="006F739F">
      <w:pPr>
        <w:pStyle w:val="libNormal"/>
        <w:rPr>
          <w:rtl/>
        </w:rPr>
      </w:pPr>
      <w:r>
        <w:rPr>
          <w:rtl/>
        </w:rPr>
        <w:t>قال: نعم، وذلك أقوى فيما جاء به أبوك!!</w:t>
      </w:r>
    </w:p>
    <w:p w:rsidR="008406C4" w:rsidRDefault="006F739F" w:rsidP="006853A5">
      <w:pPr>
        <w:pStyle w:val="libNormal"/>
        <w:rPr>
          <w:rtl/>
        </w:rPr>
      </w:pPr>
      <w:r>
        <w:rPr>
          <w:rtl/>
        </w:rPr>
        <w:t>2- روى ابن خذابه في كتابه «الغدر» عن زيد بن أسلم قال: كنت</w:t>
      </w:r>
      <w:r w:rsidR="006853A5">
        <w:rPr>
          <w:rFonts w:hint="cs"/>
          <w:rtl/>
        </w:rPr>
        <w:t>ُ</w:t>
      </w:r>
      <w:r>
        <w:rPr>
          <w:rtl/>
        </w:rPr>
        <w:t xml:space="preserve"> م</w:t>
      </w:r>
      <w:r w:rsidR="006853A5">
        <w:rPr>
          <w:rFonts w:hint="cs"/>
          <w:rtl/>
        </w:rPr>
        <w:t>ِ</w:t>
      </w:r>
      <w:r>
        <w:rPr>
          <w:rtl/>
        </w:rPr>
        <w:t xml:space="preserve">ن </w:t>
      </w:r>
      <w:r w:rsidR="006853A5">
        <w:rPr>
          <w:rFonts w:hint="cs"/>
          <w:rtl/>
        </w:rPr>
        <w:t xml:space="preserve">مَن </w:t>
      </w:r>
      <w:r>
        <w:rPr>
          <w:rtl/>
        </w:rPr>
        <w:t>حمل الحطب مع عمر إلى باب فاطمة حين امتنع علي</w:t>
      </w:r>
      <w:r w:rsidR="006853A5">
        <w:rPr>
          <w:rFonts w:hint="cs"/>
          <w:rtl/>
        </w:rPr>
        <w:t>ٌّ</w:t>
      </w:r>
      <w:r>
        <w:rPr>
          <w:rtl/>
        </w:rPr>
        <w:t xml:space="preserve"> و</w:t>
      </w:r>
      <w:r w:rsidR="006853A5">
        <w:rPr>
          <w:rFonts w:hint="cs"/>
          <w:rtl/>
        </w:rPr>
        <w:t>أ</w:t>
      </w:r>
      <w:r>
        <w:rPr>
          <w:rtl/>
        </w:rPr>
        <w:t>صحابه م</w:t>
      </w:r>
      <w:r w:rsidR="006853A5">
        <w:rPr>
          <w:rFonts w:hint="cs"/>
          <w:rtl/>
        </w:rPr>
        <w:t>ِ</w:t>
      </w:r>
      <w:r>
        <w:rPr>
          <w:rtl/>
        </w:rPr>
        <w:t xml:space="preserve">ن البيعة، فقال عمر لفاطمة: </w:t>
      </w:r>
      <w:r w:rsidR="006853A5">
        <w:rPr>
          <w:rFonts w:hint="cs"/>
          <w:rtl/>
        </w:rPr>
        <w:t>أ</w:t>
      </w:r>
      <w:r>
        <w:rPr>
          <w:rtl/>
        </w:rPr>
        <w:t>خرجي كل</w:t>
      </w:r>
      <w:r w:rsidR="006853A5">
        <w:rPr>
          <w:rFonts w:hint="cs"/>
          <w:rtl/>
        </w:rPr>
        <w:t>ّ</w:t>
      </w:r>
      <w:r>
        <w:rPr>
          <w:rtl/>
        </w:rPr>
        <w:t xml:space="preserve"> م</w:t>
      </w:r>
      <w:r w:rsidR="006853A5">
        <w:rPr>
          <w:rFonts w:hint="cs"/>
          <w:rtl/>
        </w:rPr>
        <w:t>َ</w:t>
      </w:r>
      <w:r>
        <w:rPr>
          <w:rtl/>
        </w:rPr>
        <w:t>ن في البيت أو لأحر</w:t>
      </w:r>
      <w:r w:rsidR="006853A5">
        <w:rPr>
          <w:rFonts w:hint="cs"/>
          <w:rtl/>
        </w:rPr>
        <w:t>ّ</w:t>
      </w:r>
      <w:r>
        <w:rPr>
          <w:rtl/>
        </w:rPr>
        <w:t>قن</w:t>
      </w:r>
      <w:r w:rsidR="006853A5">
        <w:rPr>
          <w:rFonts w:hint="cs"/>
          <w:rtl/>
        </w:rPr>
        <w:t>ّ</w:t>
      </w:r>
      <w:r>
        <w:rPr>
          <w:rtl/>
        </w:rPr>
        <w:t>ه وم</w:t>
      </w:r>
      <w:r w:rsidR="006853A5">
        <w:rPr>
          <w:rFonts w:hint="cs"/>
          <w:rtl/>
        </w:rPr>
        <w:t>َ</w:t>
      </w:r>
      <w:r>
        <w:rPr>
          <w:rtl/>
        </w:rPr>
        <w:t>ن فيه!</w:t>
      </w:r>
    </w:p>
    <w:p w:rsidR="008406C4" w:rsidRDefault="006F739F" w:rsidP="006F739F">
      <w:pPr>
        <w:pStyle w:val="libNormal"/>
        <w:rPr>
          <w:rtl/>
        </w:rPr>
      </w:pPr>
      <w:r>
        <w:rPr>
          <w:rtl/>
        </w:rPr>
        <w:t>قال: وكان في البيت علي وفاطمة والحسن والحسين وجماعة من أصحاب النبي</w:t>
      </w:r>
      <w:r w:rsidR="006853A5">
        <w:rPr>
          <w:rFonts w:hint="cs"/>
          <w:rtl/>
        </w:rPr>
        <w:t>ّ</w:t>
      </w:r>
      <w:r>
        <w:rPr>
          <w:rtl/>
        </w:rPr>
        <w:t xml:space="preserve"> </w:t>
      </w:r>
      <w:r w:rsidRPr="00201CCF">
        <w:rPr>
          <w:rStyle w:val="libAlaemChar"/>
          <w:rtl/>
        </w:rPr>
        <w:t>صلى‌الله‌عليه‌وآله</w:t>
      </w:r>
      <w:r>
        <w:rPr>
          <w:rtl/>
        </w:rPr>
        <w:t>.</w:t>
      </w:r>
    </w:p>
    <w:p w:rsidR="008406C4" w:rsidRDefault="006F739F" w:rsidP="006F739F">
      <w:pPr>
        <w:pStyle w:val="libNormal"/>
        <w:rPr>
          <w:rtl/>
        </w:rPr>
      </w:pPr>
      <w:r>
        <w:rPr>
          <w:rtl/>
        </w:rPr>
        <w:t>فقالت فاطمة: أفتحرق علي</w:t>
      </w:r>
      <w:r w:rsidR="006853A5">
        <w:rPr>
          <w:rFonts w:hint="cs"/>
          <w:rtl/>
        </w:rPr>
        <w:t>َّ</w:t>
      </w:r>
      <w:r>
        <w:rPr>
          <w:rtl/>
        </w:rPr>
        <w:t xml:space="preserve"> ولدي!!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عمر: إي والله، أو ليخرجنّ وليبايعنّ!!</w:t>
      </w:r>
    </w:p>
    <w:p w:rsidR="008406C4" w:rsidRDefault="006F739F" w:rsidP="006F739F">
      <w:pPr>
        <w:pStyle w:val="libNormal"/>
        <w:rPr>
          <w:rtl/>
        </w:rPr>
      </w:pPr>
      <w:r>
        <w:rPr>
          <w:rtl/>
        </w:rPr>
        <w:t>3- ابن عبد رب</w:t>
      </w:r>
      <w:r w:rsidR="006853A5">
        <w:rPr>
          <w:rFonts w:hint="cs"/>
          <w:rtl/>
        </w:rPr>
        <w:t>ّ</w:t>
      </w:r>
      <w:r>
        <w:rPr>
          <w:rtl/>
        </w:rPr>
        <w:t>ه في العقد الفريد 2/ 205 ط المطبعة الأزهرية، سنة 1321</w:t>
      </w:r>
      <w:r>
        <w:rPr>
          <w:rFonts w:hint="cs"/>
          <w:rtl/>
        </w:rPr>
        <w:t xml:space="preserve"> </w:t>
      </w:r>
      <w:r>
        <w:rPr>
          <w:rtl/>
        </w:rPr>
        <w:t>هجرية، قال: ال</w:t>
      </w:r>
      <w:r w:rsidR="006853A5">
        <w:rPr>
          <w:rFonts w:hint="cs"/>
          <w:rtl/>
        </w:rPr>
        <w:t>ّ</w:t>
      </w:r>
      <w:r>
        <w:rPr>
          <w:rtl/>
        </w:rPr>
        <w:t>ذين تخل</w:t>
      </w:r>
      <w:r w:rsidR="006853A5">
        <w:rPr>
          <w:rFonts w:hint="cs"/>
          <w:rtl/>
        </w:rPr>
        <w:t>ّ</w:t>
      </w:r>
      <w:r>
        <w:rPr>
          <w:rtl/>
        </w:rPr>
        <w:t>فوا عن بيعة أبي بكر، علي</w:t>
      </w:r>
      <w:r w:rsidR="006853A5">
        <w:rPr>
          <w:rFonts w:hint="cs"/>
          <w:rtl/>
        </w:rPr>
        <w:t>ٌّ</w:t>
      </w:r>
      <w:r>
        <w:rPr>
          <w:rtl/>
        </w:rPr>
        <w:t>، والعب</w:t>
      </w:r>
      <w:r w:rsidR="006853A5">
        <w:rPr>
          <w:rFonts w:hint="cs"/>
          <w:rtl/>
        </w:rPr>
        <w:t>ّ</w:t>
      </w:r>
      <w:r>
        <w:rPr>
          <w:rtl/>
        </w:rPr>
        <w:t>اس، والزبير، وسعد بن عبادة.</w:t>
      </w:r>
    </w:p>
    <w:p w:rsidR="008406C4" w:rsidRDefault="006F739F" w:rsidP="006F739F">
      <w:pPr>
        <w:pStyle w:val="libNormal"/>
        <w:rPr>
          <w:rtl/>
        </w:rPr>
      </w:pPr>
      <w:r>
        <w:rPr>
          <w:rtl/>
        </w:rPr>
        <w:t>فأم</w:t>
      </w:r>
      <w:r w:rsidR="006853A5">
        <w:rPr>
          <w:rFonts w:hint="cs"/>
          <w:rtl/>
        </w:rPr>
        <w:t>ّ</w:t>
      </w:r>
      <w:r>
        <w:rPr>
          <w:rtl/>
        </w:rPr>
        <w:t>ا علي</w:t>
      </w:r>
      <w:r w:rsidR="006853A5">
        <w:rPr>
          <w:rFonts w:hint="cs"/>
          <w:rtl/>
        </w:rPr>
        <w:t>ٌّ</w:t>
      </w:r>
      <w:r>
        <w:rPr>
          <w:rtl/>
        </w:rPr>
        <w:t xml:space="preserve"> والعب</w:t>
      </w:r>
      <w:r w:rsidR="006853A5">
        <w:rPr>
          <w:rFonts w:hint="cs"/>
          <w:rtl/>
        </w:rPr>
        <w:t>ّ</w:t>
      </w:r>
      <w:r>
        <w:rPr>
          <w:rtl/>
        </w:rPr>
        <w:t>اس والزبير فقعدوا في بيت فاطمة حتّى بعث إليهم أبو بكر، عمر</w:t>
      </w:r>
      <w:r w:rsidR="006853A5">
        <w:rPr>
          <w:rFonts w:hint="cs"/>
          <w:rtl/>
        </w:rPr>
        <w:t>َ</w:t>
      </w:r>
      <w:r>
        <w:rPr>
          <w:rtl/>
        </w:rPr>
        <w:t xml:space="preserve"> بن الخط</w:t>
      </w:r>
      <w:r w:rsidR="006853A5">
        <w:rPr>
          <w:rFonts w:hint="cs"/>
          <w:rtl/>
        </w:rPr>
        <w:t>ّ</w:t>
      </w:r>
      <w:r>
        <w:rPr>
          <w:rtl/>
        </w:rPr>
        <w:t>اب ليخرجهم من بيت فاطمة، وقال له: إن أبوا فقاتلهم!</w:t>
      </w:r>
    </w:p>
    <w:p w:rsidR="008406C4" w:rsidRDefault="006F739F" w:rsidP="006F739F">
      <w:pPr>
        <w:pStyle w:val="libNormal"/>
        <w:rPr>
          <w:rtl/>
        </w:rPr>
      </w:pPr>
      <w:r>
        <w:rPr>
          <w:rtl/>
        </w:rPr>
        <w:t>فأقبل بقبس من نار على أن يضرم عليهم الدار، فلقيته فاطمة، فقال: يا بن الخط</w:t>
      </w:r>
      <w:r w:rsidR="006853A5">
        <w:rPr>
          <w:rFonts w:hint="cs"/>
          <w:rtl/>
        </w:rPr>
        <w:t>ّ</w:t>
      </w:r>
      <w:r>
        <w:rPr>
          <w:rtl/>
        </w:rPr>
        <w:t>اب: أجئت لتحرق دارنا؟!</w:t>
      </w:r>
    </w:p>
    <w:p w:rsidR="008406C4" w:rsidRDefault="006F739F" w:rsidP="006F739F">
      <w:pPr>
        <w:pStyle w:val="libNormal"/>
        <w:rPr>
          <w:rtl/>
        </w:rPr>
      </w:pPr>
      <w:r>
        <w:rPr>
          <w:rtl/>
        </w:rPr>
        <w:t>قال: نعم، أو تدخلوا في ما دخلت فيه الأم</w:t>
      </w:r>
      <w:r w:rsidR="006853A5">
        <w:rPr>
          <w:rFonts w:hint="cs"/>
          <w:rtl/>
        </w:rPr>
        <w:t>ّ</w:t>
      </w:r>
      <w:r>
        <w:rPr>
          <w:rtl/>
        </w:rPr>
        <w:t>ة!!</w:t>
      </w:r>
    </w:p>
    <w:p w:rsidR="008406C4" w:rsidRDefault="006F739F" w:rsidP="006F739F">
      <w:pPr>
        <w:pStyle w:val="libNormal"/>
        <w:rPr>
          <w:rtl/>
        </w:rPr>
      </w:pPr>
      <w:r>
        <w:rPr>
          <w:rtl/>
        </w:rPr>
        <w:t>4- محمد بن جرير الطبري في تاريخه 3/203 وما بعدها، قال: دعا عمر بالحطب والنار وقال: لتخرجن</w:t>
      </w:r>
      <w:r w:rsidR="006853A5">
        <w:rPr>
          <w:rFonts w:hint="cs"/>
          <w:rtl/>
        </w:rPr>
        <w:t>ّ</w:t>
      </w:r>
      <w:r>
        <w:rPr>
          <w:rtl/>
        </w:rPr>
        <w:t xml:space="preserve"> إلى البيعة أو لأحرقن</w:t>
      </w:r>
      <w:r w:rsidR="006853A5">
        <w:rPr>
          <w:rFonts w:hint="cs"/>
          <w:rtl/>
        </w:rPr>
        <w:t>ّ</w:t>
      </w:r>
      <w:r>
        <w:rPr>
          <w:rtl/>
        </w:rPr>
        <w:t>ها على م</w:t>
      </w:r>
      <w:r w:rsidR="006853A5">
        <w:rPr>
          <w:rFonts w:hint="cs"/>
          <w:rtl/>
        </w:rPr>
        <w:t>َ</w:t>
      </w:r>
      <w:r>
        <w:rPr>
          <w:rtl/>
        </w:rPr>
        <w:t>ن فيها.</w:t>
      </w:r>
    </w:p>
    <w:p w:rsidR="008406C4" w:rsidRDefault="006F739F" w:rsidP="006F739F">
      <w:pPr>
        <w:pStyle w:val="libNormal"/>
        <w:rPr>
          <w:rtl/>
        </w:rPr>
      </w:pPr>
      <w:r>
        <w:rPr>
          <w:rtl/>
        </w:rPr>
        <w:t>فقالوا له: إن فيها فاطمة!</w:t>
      </w:r>
    </w:p>
    <w:p w:rsidR="008406C4" w:rsidRDefault="006F739F" w:rsidP="006F739F">
      <w:pPr>
        <w:pStyle w:val="libNormal"/>
        <w:rPr>
          <w:rtl/>
        </w:rPr>
      </w:pPr>
      <w:r>
        <w:rPr>
          <w:rtl/>
        </w:rPr>
        <w:t>قال: وإن</w:t>
      </w:r>
      <w:r w:rsidR="006853A5">
        <w:rPr>
          <w:rFonts w:hint="cs"/>
          <w:rtl/>
        </w:rPr>
        <w:t>ْ</w:t>
      </w:r>
      <w:r>
        <w:rPr>
          <w:rtl/>
        </w:rPr>
        <w:t>!!</w:t>
      </w:r>
    </w:p>
    <w:p w:rsidR="008406C4" w:rsidRDefault="006F739F" w:rsidP="006F739F">
      <w:pPr>
        <w:pStyle w:val="libNormal"/>
        <w:rPr>
          <w:rtl/>
        </w:rPr>
      </w:pPr>
      <w:r>
        <w:rPr>
          <w:rtl/>
        </w:rPr>
        <w:t xml:space="preserve">5- ابن </w:t>
      </w:r>
      <w:r w:rsidR="006853A5">
        <w:rPr>
          <w:rFonts w:hint="cs"/>
          <w:rtl/>
        </w:rPr>
        <w:t xml:space="preserve">أبي </w:t>
      </w:r>
      <w:r>
        <w:rPr>
          <w:rtl/>
        </w:rPr>
        <w:t>الحديد في شرح نهج البلاغة 2/56 روى عن أبي بكر الجوهري، فقال: قال أبو بكر: وقد روي في رواية أخرى أن</w:t>
      </w:r>
      <w:r w:rsidR="006853A5">
        <w:rPr>
          <w:rFonts w:hint="cs"/>
          <w:rtl/>
        </w:rPr>
        <w:t>ّ</w:t>
      </w:r>
      <w:r>
        <w:rPr>
          <w:rtl/>
        </w:rPr>
        <w:t xml:space="preserve"> سعد بن أبي وق</w:t>
      </w:r>
      <w:r w:rsidR="006853A5">
        <w:rPr>
          <w:rFonts w:hint="cs"/>
          <w:rtl/>
        </w:rPr>
        <w:t>ّ</w:t>
      </w:r>
      <w:r>
        <w:rPr>
          <w:rtl/>
        </w:rPr>
        <w:t xml:space="preserve">اص كان معهم في بيت فاطمة </w:t>
      </w:r>
      <w:r w:rsidRPr="00201CCF">
        <w:rPr>
          <w:rStyle w:val="libAlaemChar"/>
          <w:rtl/>
        </w:rPr>
        <w:t>عليها‌السلام</w:t>
      </w:r>
      <w:r>
        <w:rPr>
          <w:rtl/>
        </w:rPr>
        <w:t>، والمقداد بن الأسود أيضا</w:t>
      </w:r>
      <w:r w:rsidR="006853A5">
        <w:rPr>
          <w:rFonts w:hint="cs"/>
          <w:rtl/>
        </w:rPr>
        <w:t>ً</w:t>
      </w:r>
      <w:r>
        <w:rPr>
          <w:rtl/>
        </w:rPr>
        <w:t>، وأن</w:t>
      </w:r>
      <w:r w:rsidR="006853A5">
        <w:rPr>
          <w:rFonts w:hint="cs"/>
          <w:rtl/>
        </w:rPr>
        <w:t>ّ</w:t>
      </w:r>
      <w:r>
        <w:rPr>
          <w:rtl/>
        </w:rPr>
        <w:t>هم اجتمعوا على أن يبايعوا علي</w:t>
      </w:r>
      <w:r w:rsidR="006853A5">
        <w:rPr>
          <w:rFonts w:hint="cs"/>
          <w:rtl/>
        </w:rPr>
        <w:t>ّ</w:t>
      </w:r>
      <w:r>
        <w:rPr>
          <w:rtl/>
        </w:rPr>
        <w:t>ا</w:t>
      </w:r>
      <w:r w:rsidR="006853A5">
        <w:rPr>
          <w:rFonts w:hint="cs"/>
          <w:rtl/>
        </w:rPr>
        <w:t>ً</w:t>
      </w:r>
      <w:r>
        <w:rPr>
          <w:rtl/>
        </w:rPr>
        <w:t xml:space="preserve"> </w:t>
      </w:r>
      <w:r w:rsidRPr="005E607E">
        <w:rPr>
          <w:rStyle w:val="libAlaemChar"/>
          <w:rtl/>
        </w:rPr>
        <w:t>عليه‌السلام</w:t>
      </w:r>
      <w:r>
        <w:rPr>
          <w:rtl/>
        </w:rPr>
        <w:t xml:space="preserve">، فأتاهم عمر ليحرق عليهم البيت، وخرجت فاطمة </w:t>
      </w:r>
      <w:r w:rsidR="006853A5" w:rsidRPr="00201CCF">
        <w:rPr>
          <w:rStyle w:val="libAlaemChar"/>
          <w:rtl/>
        </w:rPr>
        <w:t>عليها‌السلام</w:t>
      </w:r>
      <w:r w:rsidR="006853A5">
        <w:rPr>
          <w:rtl/>
        </w:rPr>
        <w:t xml:space="preserve"> </w:t>
      </w:r>
      <w:r>
        <w:rPr>
          <w:rtl/>
        </w:rPr>
        <w:t>تبكي وتصيح.. إلى آخره.</w:t>
      </w:r>
    </w:p>
    <w:p w:rsidR="008406C4" w:rsidRDefault="006F739F" w:rsidP="006F739F">
      <w:pPr>
        <w:pStyle w:val="libNormal"/>
        <w:rPr>
          <w:rtl/>
        </w:rPr>
      </w:pPr>
      <w:r>
        <w:rPr>
          <w:rtl/>
        </w:rPr>
        <w:t>وفي صفحة 57: قال أبو بكر: وحد</w:t>
      </w:r>
      <w:r w:rsidR="006853A5">
        <w:rPr>
          <w:rFonts w:hint="cs"/>
          <w:rtl/>
        </w:rPr>
        <w:t>ّ</w:t>
      </w:r>
      <w:r>
        <w:rPr>
          <w:rtl/>
        </w:rPr>
        <w:t>ثنا عمر بن شب</w:t>
      </w:r>
      <w:r w:rsidR="006853A5">
        <w:rPr>
          <w:rFonts w:hint="cs"/>
          <w:rtl/>
        </w:rPr>
        <w:t>ّ</w:t>
      </w:r>
      <w:r>
        <w:rPr>
          <w:rtl/>
        </w:rPr>
        <w:t>ة بسنده عن الشعبي، قال: سأل أبو بكر فقال: أين الزبير؟! فقيل عند علي</w:t>
      </w:r>
      <w:r w:rsidR="006853A5">
        <w:rPr>
          <w:rFonts w:hint="cs"/>
          <w:rtl/>
        </w:rPr>
        <w:t>ٍّ</w:t>
      </w:r>
      <w:r>
        <w:rPr>
          <w:rtl/>
        </w:rPr>
        <w:t xml:space="preserve"> وقد</w:t>
      </w:r>
    </w:p>
    <w:p w:rsidR="006F739F" w:rsidRDefault="006F739F" w:rsidP="00D96FAA">
      <w:pPr>
        <w:pStyle w:val="libNormal"/>
      </w:pPr>
      <w:r>
        <w:rPr>
          <w:rtl/>
        </w:rPr>
        <w:br w:type="page"/>
      </w:r>
    </w:p>
    <w:p w:rsidR="008406C4" w:rsidRDefault="006F739F" w:rsidP="006853A5">
      <w:pPr>
        <w:pStyle w:val="libNormal0"/>
        <w:rPr>
          <w:rtl/>
        </w:rPr>
      </w:pPr>
      <w:r>
        <w:rPr>
          <w:rtl/>
        </w:rPr>
        <w:lastRenderedPageBreak/>
        <w:t>تقل</w:t>
      </w:r>
      <w:r w:rsidR="006853A5">
        <w:rPr>
          <w:rFonts w:hint="cs"/>
          <w:rtl/>
        </w:rPr>
        <w:t>ّ</w:t>
      </w:r>
      <w:r>
        <w:rPr>
          <w:rtl/>
        </w:rPr>
        <w:t>د سيفه.</w:t>
      </w:r>
    </w:p>
    <w:p w:rsidR="008406C4" w:rsidRDefault="006F739F" w:rsidP="006F739F">
      <w:pPr>
        <w:pStyle w:val="libNormal"/>
        <w:rPr>
          <w:rtl/>
        </w:rPr>
      </w:pPr>
      <w:r>
        <w:rPr>
          <w:rtl/>
        </w:rPr>
        <w:t>فقال: قم يا عمر! قم يا خالد بن الوليد! انطلقا حتّى تأتياني بهما.</w:t>
      </w:r>
    </w:p>
    <w:p w:rsidR="008406C4" w:rsidRDefault="006F739F" w:rsidP="006F739F">
      <w:pPr>
        <w:pStyle w:val="libNormal"/>
        <w:rPr>
          <w:rtl/>
        </w:rPr>
      </w:pPr>
      <w:r>
        <w:rPr>
          <w:rtl/>
        </w:rPr>
        <w:t>فانطلقا، فدخل عمر، وقام خالد على باب البيت من خارج، فقال عمر للزبير: ما هذا السيف؟!</w:t>
      </w:r>
    </w:p>
    <w:p w:rsidR="008406C4" w:rsidRDefault="006F739F" w:rsidP="006F739F">
      <w:pPr>
        <w:pStyle w:val="libNormal"/>
        <w:rPr>
          <w:rtl/>
        </w:rPr>
      </w:pPr>
      <w:r>
        <w:rPr>
          <w:rtl/>
        </w:rPr>
        <w:t>فقال: نبايع علي</w:t>
      </w:r>
      <w:r w:rsidR="00BA73B3">
        <w:rPr>
          <w:rFonts w:hint="cs"/>
          <w:rtl/>
        </w:rPr>
        <w:t>ّ</w:t>
      </w:r>
      <w:r>
        <w:rPr>
          <w:rtl/>
        </w:rPr>
        <w:t>ا</w:t>
      </w:r>
      <w:r w:rsidR="00BA73B3">
        <w:rPr>
          <w:rFonts w:hint="cs"/>
          <w:rtl/>
        </w:rPr>
        <w:t>ً</w:t>
      </w:r>
      <w:r>
        <w:rPr>
          <w:rtl/>
        </w:rPr>
        <w:t>.</w:t>
      </w:r>
    </w:p>
    <w:p w:rsidR="008406C4" w:rsidRDefault="006F739F" w:rsidP="006F739F">
      <w:pPr>
        <w:pStyle w:val="libNormal"/>
        <w:rPr>
          <w:rtl/>
        </w:rPr>
      </w:pPr>
      <w:r>
        <w:rPr>
          <w:rtl/>
        </w:rPr>
        <w:t>فاخترطه عمر فضرب به حجرا</w:t>
      </w:r>
      <w:r w:rsidR="00BA73B3">
        <w:rPr>
          <w:rFonts w:hint="cs"/>
          <w:rtl/>
        </w:rPr>
        <w:t>ً</w:t>
      </w:r>
      <w:r>
        <w:rPr>
          <w:rtl/>
        </w:rPr>
        <w:t xml:space="preserve"> فكسره، ثمّ أخذ بيد الزبير فأقامه ثمّ دفعه وقال: يا خالد! دونكه فأمسكه.</w:t>
      </w:r>
    </w:p>
    <w:p w:rsidR="008406C4" w:rsidRDefault="006F739F" w:rsidP="006F739F">
      <w:pPr>
        <w:pStyle w:val="libNormal"/>
        <w:rPr>
          <w:rtl/>
        </w:rPr>
      </w:pPr>
      <w:r>
        <w:rPr>
          <w:rtl/>
        </w:rPr>
        <w:t>ثم</w:t>
      </w:r>
      <w:r w:rsidR="00BA73B3">
        <w:rPr>
          <w:rFonts w:hint="cs"/>
          <w:rtl/>
        </w:rPr>
        <w:t>ّ</w:t>
      </w:r>
      <w:r>
        <w:rPr>
          <w:rtl/>
        </w:rPr>
        <w:t xml:space="preserve"> قال لعلي</w:t>
      </w:r>
      <w:r w:rsidR="00BA73B3">
        <w:rPr>
          <w:rFonts w:hint="cs"/>
          <w:rtl/>
        </w:rPr>
        <w:t>ٍّ</w:t>
      </w:r>
      <w:r>
        <w:rPr>
          <w:rtl/>
        </w:rPr>
        <w:t>: قم فبايع لأبي بكر!</w:t>
      </w:r>
    </w:p>
    <w:p w:rsidR="008406C4" w:rsidRDefault="006F739F" w:rsidP="006F739F">
      <w:pPr>
        <w:pStyle w:val="libNormal"/>
        <w:rPr>
          <w:rtl/>
        </w:rPr>
      </w:pPr>
      <w:r>
        <w:rPr>
          <w:rtl/>
        </w:rPr>
        <w:t>فأبى أن يقوم، فحمله ودفعه كما دفع الزبير فأخرجه، ورأت فاطمة ما صنع بهما، فقامت على باب الحجرة وقالت: يا أبا بكر ما أسرع ما أغرتم على أهل بيت رسول الله! ......إلى آخره.</w:t>
      </w:r>
    </w:p>
    <w:p w:rsidR="008406C4" w:rsidRDefault="006F739F" w:rsidP="006F739F">
      <w:pPr>
        <w:pStyle w:val="libNormal"/>
        <w:rPr>
          <w:rtl/>
        </w:rPr>
      </w:pPr>
      <w:r>
        <w:rPr>
          <w:rtl/>
        </w:rPr>
        <w:t>وقال ابن الحديد في صفحة 59 و60: فأم</w:t>
      </w:r>
      <w:r w:rsidR="00BA73B3">
        <w:rPr>
          <w:rFonts w:hint="cs"/>
          <w:rtl/>
        </w:rPr>
        <w:t>ّ</w:t>
      </w:r>
      <w:r>
        <w:rPr>
          <w:rtl/>
        </w:rPr>
        <w:t>ا امتناع علي</w:t>
      </w:r>
      <w:r w:rsidR="00BA73B3">
        <w:rPr>
          <w:rFonts w:hint="cs"/>
          <w:rtl/>
        </w:rPr>
        <w:t>ٍّ</w:t>
      </w:r>
      <w:r>
        <w:rPr>
          <w:rtl/>
        </w:rPr>
        <w:t xml:space="preserve"> </w:t>
      </w:r>
      <w:r w:rsidRPr="005E607E">
        <w:rPr>
          <w:rStyle w:val="libAlaemChar"/>
          <w:rtl/>
        </w:rPr>
        <w:t>عليه‌السلام</w:t>
      </w:r>
      <w:r>
        <w:rPr>
          <w:rtl/>
        </w:rPr>
        <w:t xml:space="preserve"> من البيعة حتّى أ</w:t>
      </w:r>
      <w:r w:rsidR="00BA73B3">
        <w:rPr>
          <w:rFonts w:hint="cs"/>
          <w:rtl/>
        </w:rPr>
        <w:t>ُ</w:t>
      </w:r>
      <w:r>
        <w:rPr>
          <w:rtl/>
        </w:rPr>
        <w:t>خر</w:t>
      </w:r>
      <w:r w:rsidR="00BA73B3">
        <w:rPr>
          <w:rFonts w:hint="cs"/>
          <w:rtl/>
        </w:rPr>
        <w:t>ِ</w:t>
      </w:r>
      <w:r>
        <w:rPr>
          <w:rtl/>
        </w:rPr>
        <w:t>ج</w:t>
      </w:r>
      <w:r w:rsidR="00BA73B3">
        <w:rPr>
          <w:rFonts w:hint="cs"/>
          <w:rtl/>
        </w:rPr>
        <w:t>َ</w:t>
      </w:r>
      <w:r>
        <w:rPr>
          <w:rtl/>
        </w:rPr>
        <w:t xml:space="preserve"> على الوجه الذي أ</w:t>
      </w:r>
      <w:r w:rsidR="00BA73B3">
        <w:rPr>
          <w:rFonts w:hint="cs"/>
          <w:rtl/>
        </w:rPr>
        <w:t>ُ</w:t>
      </w:r>
      <w:r>
        <w:rPr>
          <w:rtl/>
        </w:rPr>
        <w:t>خرج عليه. فقد ذكره المحد</w:t>
      </w:r>
      <w:r w:rsidR="00BA73B3">
        <w:rPr>
          <w:rFonts w:hint="cs"/>
          <w:rtl/>
        </w:rPr>
        <w:t>ّ</w:t>
      </w:r>
      <w:r>
        <w:rPr>
          <w:rtl/>
        </w:rPr>
        <w:t>ثون ورواه أهل السير، وقد ذكرنا ما قاله الجوهري فيلا هذا الباب، وهو من رجال الحديث ومن الثقات المأمونين، وقد ذكر غيره</w:t>
      </w:r>
      <w:r w:rsidR="00BA73B3">
        <w:rPr>
          <w:rFonts w:hint="cs"/>
          <w:rtl/>
        </w:rPr>
        <w:t>ُ</w:t>
      </w:r>
      <w:r>
        <w:rPr>
          <w:rtl/>
        </w:rPr>
        <w:t xml:space="preserve"> من هذا النحو ما لا يحصى كثرة.</w:t>
      </w:r>
    </w:p>
    <w:p w:rsidR="008406C4" w:rsidRDefault="006F739F" w:rsidP="006F739F">
      <w:pPr>
        <w:pStyle w:val="libNormal"/>
        <w:rPr>
          <w:rtl/>
        </w:rPr>
      </w:pPr>
      <w:r>
        <w:rPr>
          <w:rtl/>
        </w:rPr>
        <w:t>6- مسلم بن قتيبة بن عمرو الباهلي، المتوف</w:t>
      </w:r>
      <w:r w:rsidR="00BA73B3">
        <w:rPr>
          <w:rFonts w:hint="cs"/>
          <w:rtl/>
        </w:rPr>
        <w:t>ّ</w:t>
      </w:r>
      <w:r>
        <w:rPr>
          <w:rtl/>
        </w:rPr>
        <w:t>ى سنة 276 هجرية، وهو من كبار علمائكم له كتب قي</w:t>
      </w:r>
      <w:r w:rsidR="00BA73B3">
        <w:rPr>
          <w:rFonts w:hint="cs"/>
          <w:rtl/>
        </w:rPr>
        <w:t>ّ</w:t>
      </w:r>
      <w:r w:rsidR="00BA73B3">
        <w:rPr>
          <w:rtl/>
        </w:rPr>
        <w:t>مة منها كتاب «الإمام</w:t>
      </w:r>
      <w:r>
        <w:rPr>
          <w:rtl/>
        </w:rPr>
        <w:t>ة والسياسة» يروي في أو</w:t>
      </w:r>
      <w:r w:rsidR="00BA73B3">
        <w:rPr>
          <w:rFonts w:hint="cs"/>
          <w:rtl/>
        </w:rPr>
        <w:t>ّ</w:t>
      </w:r>
      <w:r>
        <w:rPr>
          <w:rtl/>
        </w:rPr>
        <w:t>له قضية السقيفة بالتفصيل، ذكر في صفحة 13 قال: إن</w:t>
      </w:r>
      <w:r w:rsidR="00BA73B3">
        <w:rPr>
          <w:rFonts w:hint="cs"/>
          <w:rtl/>
        </w:rPr>
        <w:t>ّ</w:t>
      </w:r>
      <w:r>
        <w:rPr>
          <w:rtl/>
        </w:rPr>
        <w:t xml:space="preserve"> أبا بكر تفق</w:t>
      </w:r>
      <w:r w:rsidR="00BA73B3">
        <w:rPr>
          <w:rFonts w:hint="cs"/>
          <w:rtl/>
        </w:rPr>
        <w:t>ّ</w:t>
      </w:r>
      <w:r>
        <w:rPr>
          <w:rtl/>
        </w:rPr>
        <w:t>د قوما</w:t>
      </w:r>
      <w:r w:rsidR="00BA73B3">
        <w:rPr>
          <w:rFonts w:hint="cs"/>
          <w:rtl/>
        </w:rPr>
        <w:t>ً</w:t>
      </w:r>
      <w:r>
        <w:rPr>
          <w:rtl/>
        </w:rPr>
        <w:t xml:space="preserve"> تخل</w:t>
      </w:r>
      <w:r w:rsidR="00BA73B3">
        <w:rPr>
          <w:rFonts w:hint="cs"/>
          <w:rtl/>
        </w:rPr>
        <w:t>ّ</w:t>
      </w:r>
      <w:r>
        <w:rPr>
          <w:rtl/>
        </w:rPr>
        <w:t>فوا عن بيعته عند علي</w:t>
      </w:r>
      <w:r w:rsidR="00BA73B3">
        <w:rPr>
          <w:rFonts w:hint="cs"/>
          <w:rtl/>
        </w:rPr>
        <w:t>ّ</w:t>
      </w:r>
      <w:r>
        <w:rPr>
          <w:rtl/>
        </w:rPr>
        <w:t xml:space="preserve"> كر</w:t>
      </w:r>
      <w:r w:rsidR="00BA73B3">
        <w:rPr>
          <w:rFonts w:hint="cs"/>
          <w:rtl/>
        </w:rPr>
        <w:t>ّ</w:t>
      </w:r>
      <w:r>
        <w:rPr>
          <w:rtl/>
        </w:rPr>
        <w:t>م الله وجهه فبعث إليهم عمر، فجاء فناداهم وهم في دار علي</w:t>
      </w:r>
      <w:r w:rsidR="00BA73B3">
        <w:rPr>
          <w:rFonts w:hint="cs"/>
          <w:rtl/>
        </w:rPr>
        <w:t>ٍّ</w:t>
      </w:r>
      <w:r>
        <w:rPr>
          <w:rtl/>
        </w:rPr>
        <w:t>، فأبوا أن يخرجوا، فدعا</w:t>
      </w:r>
    </w:p>
    <w:p w:rsidR="006F739F" w:rsidRDefault="006F739F" w:rsidP="00D96FAA">
      <w:pPr>
        <w:pStyle w:val="libNormal"/>
      </w:pPr>
      <w:r>
        <w:rPr>
          <w:rtl/>
        </w:rPr>
        <w:br w:type="page"/>
      </w:r>
    </w:p>
    <w:p w:rsidR="008406C4" w:rsidRDefault="006F739F" w:rsidP="00BA73B3">
      <w:pPr>
        <w:pStyle w:val="libNormal0"/>
        <w:rPr>
          <w:rtl/>
        </w:rPr>
      </w:pPr>
      <w:r>
        <w:rPr>
          <w:rtl/>
        </w:rPr>
        <w:lastRenderedPageBreak/>
        <w:t>بالحطب وقال: والذي نفس عمر بيده لتخرجن</w:t>
      </w:r>
      <w:r w:rsidR="00BA73B3">
        <w:rPr>
          <w:rFonts w:hint="cs"/>
          <w:rtl/>
        </w:rPr>
        <w:t>ّ</w:t>
      </w:r>
      <w:r>
        <w:rPr>
          <w:rtl/>
        </w:rPr>
        <w:t xml:space="preserve"> أو لأحر</w:t>
      </w:r>
      <w:r w:rsidR="00BA73B3">
        <w:rPr>
          <w:rFonts w:hint="cs"/>
          <w:rtl/>
        </w:rPr>
        <w:t>ّ</w:t>
      </w:r>
      <w:r>
        <w:rPr>
          <w:rtl/>
        </w:rPr>
        <w:t>قن</w:t>
      </w:r>
      <w:r w:rsidR="00BA73B3">
        <w:rPr>
          <w:rFonts w:hint="cs"/>
          <w:rtl/>
        </w:rPr>
        <w:t>ّ</w:t>
      </w:r>
      <w:r>
        <w:rPr>
          <w:rtl/>
        </w:rPr>
        <w:t>ها على م</w:t>
      </w:r>
      <w:r w:rsidR="00BA73B3">
        <w:rPr>
          <w:rFonts w:hint="cs"/>
          <w:rtl/>
        </w:rPr>
        <w:t>َ</w:t>
      </w:r>
      <w:r>
        <w:rPr>
          <w:rtl/>
        </w:rPr>
        <w:t>ن فيها.</w:t>
      </w:r>
    </w:p>
    <w:p w:rsidR="008406C4" w:rsidRDefault="006F739F" w:rsidP="006F739F">
      <w:pPr>
        <w:pStyle w:val="libNormal"/>
        <w:rPr>
          <w:rtl/>
        </w:rPr>
      </w:pPr>
      <w:r>
        <w:rPr>
          <w:rtl/>
        </w:rPr>
        <w:t>فقيل له: يا أبا حفص! إن</w:t>
      </w:r>
      <w:r w:rsidR="00BA73B3">
        <w:rPr>
          <w:rFonts w:hint="cs"/>
          <w:rtl/>
        </w:rPr>
        <w:t>ّ</w:t>
      </w:r>
      <w:r>
        <w:rPr>
          <w:rtl/>
        </w:rPr>
        <w:t xml:space="preserve"> فيها فاطمة! فقال: وإن! .... إلى آخره.</w:t>
      </w:r>
    </w:p>
    <w:p w:rsidR="008406C4" w:rsidRDefault="006F739F" w:rsidP="006F739F">
      <w:pPr>
        <w:pStyle w:val="libNormal"/>
        <w:rPr>
          <w:rtl/>
        </w:rPr>
      </w:pPr>
      <w:r>
        <w:rPr>
          <w:rtl/>
        </w:rPr>
        <w:t>7- أبو الوليد محب</w:t>
      </w:r>
      <w:r w:rsidR="00BA73B3">
        <w:rPr>
          <w:rFonts w:hint="cs"/>
          <w:rtl/>
        </w:rPr>
        <w:t>ّ</w:t>
      </w:r>
      <w:r>
        <w:rPr>
          <w:rtl/>
        </w:rPr>
        <w:t xml:space="preserve"> الدين بن شحنة الحنفي، المتوف</w:t>
      </w:r>
      <w:r w:rsidR="00BA73B3">
        <w:rPr>
          <w:rFonts w:hint="cs"/>
          <w:rtl/>
        </w:rPr>
        <w:t>ّ</w:t>
      </w:r>
      <w:r>
        <w:rPr>
          <w:rtl/>
        </w:rPr>
        <w:t>ي سنة</w:t>
      </w:r>
      <w:r>
        <w:rPr>
          <w:rFonts w:hint="cs"/>
          <w:rtl/>
        </w:rPr>
        <w:t xml:space="preserve"> </w:t>
      </w:r>
      <w:r>
        <w:rPr>
          <w:rtl/>
        </w:rPr>
        <w:t>815 هجرية، وهو من كبار علمائكم، وكان قاضي حلب، له تاريخ «روضة المناظر في أخبار الأوائل والأواخر» ذكر فيه موضوع السقيفة، فقال: جاء عمر إلى بيت علي</w:t>
      </w:r>
      <w:r w:rsidR="00BA73B3">
        <w:rPr>
          <w:rFonts w:hint="cs"/>
          <w:rtl/>
        </w:rPr>
        <w:t>ّ</w:t>
      </w:r>
      <w:r>
        <w:rPr>
          <w:rtl/>
        </w:rPr>
        <w:t xml:space="preserve"> بن أبي طالب ليحرقه على م</w:t>
      </w:r>
      <w:r w:rsidR="00BA73B3">
        <w:rPr>
          <w:rFonts w:hint="cs"/>
          <w:rtl/>
        </w:rPr>
        <w:t>َ</w:t>
      </w:r>
      <w:r>
        <w:rPr>
          <w:rtl/>
        </w:rPr>
        <w:t>ن فيه.</w:t>
      </w:r>
    </w:p>
    <w:p w:rsidR="008406C4" w:rsidRDefault="006F739F" w:rsidP="006F739F">
      <w:pPr>
        <w:pStyle w:val="libNormal"/>
        <w:rPr>
          <w:rtl/>
        </w:rPr>
      </w:pPr>
      <w:r>
        <w:rPr>
          <w:rtl/>
        </w:rPr>
        <w:t>فلقيته فاطمة، فقال عمر: أدخلوا في ما دخلت الأم</w:t>
      </w:r>
      <w:r w:rsidR="00BA73B3">
        <w:rPr>
          <w:rFonts w:hint="cs"/>
          <w:rtl/>
        </w:rPr>
        <w:t>ّ</w:t>
      </w:r>
      <w:r>
        <w:rPr>
          <w:rtl/>
        </w:rPr>
        <w:t>ة ... إلى آخره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وجدت مصادر أ</w:t>
      </w:r>
      <w:r w:rsidR="00BA73B3">
        <w:rPr>
          <w:rFonts w:hint="cs"/>
          <w:rtl/>
        </w:rPr>
        <w:t>ُ</w:t>
      </w:r>
      <w:r>
        <w:rPr>
          <w:rtl/>
        </w:rPr>
        <w:t>خرى إضافة إلى ما ذكرها السيّد المؤل</w:t>
      </w:r>
      <w:r w:rsidR="00BA73B3">
        <w:rPr>
          <w:rFonts w:hint="cs"/>
          <w:rtl/>
        </w:rPr>
        <w:t>ّ</w:t>
      </w:r>
      <w:r>
        <w:rPr>
          <w:rtl/>
        </w:rPr>
        <w:t>ف رحمه الله، أذكرها لتكون الحج</w:t>
      </w:r>
      <w:r w:rsidR="00BA73B3">
        <w:rPr>
          <w:rFonts w:hint="cs"/>
          <w:rtl/>
        </w:rPr>
        <w:t>ّ</w:t>
      </w:r>
      <w:r>
        <w:rPr>
          <w:rtl/>
        </w:rPr>
        <w:t>ة أقوى وأثبت:</w:t>
      </w:r>
    </w:p>
    <w:p w:rsidR="008406C4" w:rsidRDefault="006F739F" w:rsidP="006F739F">
      <w:pPr>
        <w:pStyle w:val="libFootnote0"/>
        <w:rPr>
          <w:rtl/>
        </w:rPr>
      </w:pPr>
      <w:r>
        <w:rPr>
          <w:rtl/>
        </w:rPr>
        <w:t>1) عمر رضا كح</w:t>
      </w:r>
      <w:r w:rsidR="00BA73B3">
        <w:rPr>
          <w:rFonts w:hint="cs"/>
          <w:rtl/>
        </w:rPr>
        <w:t>ّ</w:t>
      </w:r>
      <w:r>
        <w:rPr>
          <w:rtl/>
        </w:rPr>
        <w:t>الة، ذكر في كتابه أعلام النساء 4/114، قال: وتفقد أبو بكر قوما</w:t>
      </w:r>
      <w:r w:rsidR="00BA73B3">
        <w:rPr>
          <w:rFonts w:hint="cs"/>
          <w:rtl/>
        </w:rPr>
        <w:t>ً</w:t>
      </w:r>
      <w:r>
        <w:rPr>
          <w:rtl/>
        </w:rPr>
        <w:t xml:space="preserve"> تخل</w:t>
      </w:r>
      <w:r w:rsidR="00BA73B3">
        <w:rPr>
          <w:rFonts w:hint="cs"/>
          <w:rtl/>
        </w:rPr>
        <w:t>ّ</w:t>
      </w:r>
      <w:r>
        <w:rPr>
          <w:rtl/>
        </w:rPr>
        <w:t>فوا عن بيعته عند علي</w:t>
      </w:r>
      <w:r w:rsidR="00BA73B3">
        <w:rPr>
          <w:rFonts w:hint="cs"/>
          <w:rtl/>
        </w:rPr>
        <w:t>ّ</w:t>
      </w:r>
      <w:r>
        <w:rPr>
          <w:rtl/>
        </w:rPr>
        <w:t xml:space="preserve"> بن أبي طالب، كالعب</w:t>
      </w:r>
      <w:r w:rsidR="00BA73B3">
        <w:rPr>
          <w:rFonts w:hint="cs"/>
          <w:rtl/>
        </w:rPr>
        <w:t>ّ</w:t>
      </w:r>
      <w:r>
        <w:rPr>
          <w:rtl/>
        </w:rPr>
        <w:t>اس والزبير وسعد بن عبادة، فقعدوا في بيت فاطمة، فبعث أبو بكر عمر بن الخط</w:t>
      </w:r>
      <w:r w:rsidR="00BA73B3">
        <w:rPr>
          <w:rFonts w:hint="cs"/>
          <w:rtl/>
        </w:rPr>
        <w:t>ّ</w:t>
      </w:r>
      <w:r>
        <w:rPr>
          <w:rtl/>
        </w:rPr>
        <w:t>اب فجاءهم عمر فناداهم وهم في دار فاطمة، فأبوا أن يخرجوا، فدعا بالحطب وقال: والذي نفس عمر بيده لتخرجنّ أو لأحرقن</w:t>
      </w:r>
      <w:r w:rsidR="00BA73B3">
        <w:rPr>
          <w:rFonts w:hint="cs"/>
          <w:rtl/>
        </w:rPr>
        <w:t>ّ</w:t>
      </w:r>
      <w:r>
        <w:rPr>
          <w:rtl/>
        </w:rPr>
        <w:t>ها على م</w:t>
      </w:r>
      <w:r w:rsidR="00BA73B3">
        <w:rPr>
          <w:rFonts w:hint="cs"/>
          <w:rtl/>
        </w:rPr>
        <w:t>َ</w:t>
      </w:r>
      <w:r>
        <w:rPr>
          <w:rtl/>
        </w:rPr>
        <w:t>ن فيها.</w:t>
      </w:r>
    </w:p>
    <w:p w:rsidR="008406C4" w:rsidRDefault="006F739F" w:rsidP="006F739F">
      <w:pPr>
        <w:pStyle w:val="libFootnote0"/>
        <w:rPr>
          <w:rtl/>
        </w:rPr>
      </w:pPr>
      <w:r>
        <w:rPr>
          <w:rtl/>
        </w:rPr>
        <w:t>فقيل له: يا أبا حفص! إن</w:t>
      </w:r>
      <w:r w:rsidR="00BA73B3">
        <w:rPr>
          <w:rFonts w:hint="cs"/>
          <w:rtl/>
        </w:rPr>
        <w:t>ّا</w:t>
      </w:r>
      <w:r>
        <w:rPr>
          <w:rtl/>
        </w:rPr>
        <w:t xml:space="preserve"> فيها فاطمة.</w:t>
      </w:r>
    </w:p>
    <w:p w:rsidR="008406C4" w:rsidRDefault="006F739F" w:rsidP="006F739F">
      <w:pPr>
        <w:pStyle w:val="libFootnote0"/>
        <w:rPr>
          <w:rtl/>
        </w:rPr>
      </w:pPr>
      <w:r>
        <w:rPr>
          <w:rtl/>
        </w:rPr>
        <w:t>قال: وإن</w:t>
      </w:r>
      <w:r w:rsidR="00BA73B3">
        <w:rPr>
          <w:rFonts w:hint="cs"/>
          <w:rtl/>
        </w:rPr>
        <w:t>ْ</w:t>
      </w:r>
      <w:r>
        <w:rPr>
          <w:rtl/>
        </w:rPr>
        <w:t>!</w:t>
      </w:r>
    </w:p>
    <w:p w:rsidR="008406C4" w:rsidRDefault="006F739F" w:rsidP="006F739F">
      <w:pPr>
        <w:pStyle w:val="libFootnote0"/>
        <w:rPr>
          <w:rtl/>
        </w:rPr>
      </w:pPr>
      <w:r>
        <w:rPr>
          <w:rtl/>
        </w:rPr>
        <w:t>2) ونقل هذا الخبر في تاريخ أبي الفداء 1/156.</w:t>
      </w:r>
    </w:p>
    <w:p w:rsidR="008406C4" w:rsidRDefault="006F739F" w:rsidP="006F739F">
      <w:pPr>
        <w:pStyle w:val="libFootnote0"/>
        <w:rPr>
          <w:rtl/>
        </w:rPr>
      </w:pPr>
      <w:r>
        <w:rPr>
          <w:rtl/>
        </w:rPr>
        <w:t>3) وشهيرات النساء 3/33.</w:t>
      </w:r>
    </w:p>
    <w:p w:rsidR="006F739F" w:rsidRDefault="006F739F" w:rsidP="006F739F">
      <w:pPr>
        <w:pStyle w:val="libFootnote0"/>
      </w:pPr>
      <w:r>
        <w:rPr>
          <w:rtl/>
        </w:rPr>
        <w:t>4) الدكتور عبد الفت</w:t>
      </w:r>
      <w:r w:rsidR="00BA73B3">
        <w:rPr>
          <w:rFonts w:hint="cs"/>
          <w:rtl/>
        </w:rPr>
        <w:t>ّ</w:t>
      </w:r>
      <w:r>
        <w:rPr>
          <w:rtl/>
        </w:rPr>
        <w:t>اح عبد المقصود، ذكر في كتابه «السقيفة والخلافة» ص 14، ط مكتبة في القاهرة، بعدما يسرد الأخبار المتضاربة يقول: ثمّ تطالعنا صحائف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هذه نماذج من الأخبار المروي</w:t>
      </w:r>
      <w:r w:rsidR="00BA73B3">
        <w:rPr>
          <w:rFonts w:hint="cs"/>
          <w:rtl/>
        </w:rPr>
        <w:t>ّ</w:t>
      </w:r>
      <w:r>
        <w:rPr>
          <w:rtl/>
        </w:rPr>
        <w:t>ة في كتبكم، حتّى إن</w:t>
      </w:r>
      <w:r w:rsidR="00BA73B3">
        <w:rPr>
          <w:rFonts w:hint="cs"/>
          <w:rtl/>
        </w:rPr>
        <w:t>ّ</w:t>
      </w:r>
      <w:r>
        <w:rPr>
          <w:rtl/>
        </w:rPr>
        <w:t xml:space="preserve"> بعض شعرائكم المعاصرين ذكر الموضوع في قصيدة يمدح فيها عمر بن الخط</w:t>
      </w:r>
      <w:r w:rsidR="00BA73B3">
        <w:rPr>
          <w:rFonts w:hint="cs"/>
          <w:rtl/>
        </w:rPr>
        <w:t>ّ</w:t>
      </w:r>
      <w:r>
        <w:rPr>
          <w:rtl/>
        </w:rPr>
        <w:t>اب، وهو حافظ إبراهيم المصري المعروف بشاعر النيل، قال في قصيدته العمري</w:t>
      </w:r>
      <w:r w:rsidR="00BA73B3">
        <w:rPr>
          <w:rFonts w:hint="cs"/>
          <w:rtl/>
        </w:rPr>
        <w:t>ّ</w:t>
      </w:r>
      <w:r>
        <w:rPr>
          <w:rtl/>
        </w:rPr>
        <w:t>ة:</w:t>
      </w:r>
    </w:p>
    <w:tbl>
      <w:tblPr>
        <w:tblStyle w:val="TableGrid"/>
        <w:bidiVisual/>
        <w:tblW w:w="4562" w:type="pct"/>
        <w:tblInd w:w="384" w:type="dxa"/>
        <w:tblLook w:val="01E0" w:firstRow="1" w:lastRow="1" w:firstColumn="1" w:lastColumn="1" w:noHBand="0" w:noVBand="0"/>
      </w:tblPr>
      <w:tblGrid>
        <w:gridCol w:w="3524"/>
        <w:gridCol w:w="272"/>
        <w:gridCol w:w="3514"/>
      </w:tblGrid>
      <w:tr w:rsidR="00BA73B3" w:rsidTr="00242769">
        <w:trPr>
          <w:trHeight w:val="350"/>
        </w:trPr>
        <w:tc>
          <w:tcPr>
            <w:tcW w:w="3920" w:type="dxa"/>
            <w:shd w:val="clear" w:color="auto" w:fill="auto"/>
          </w:tcPr>
          <w:p w:rsidR="00BA73B3" w:rsidRDefault="00BA73B3" w:rsidP="00242769">
            <w:pPr>
              <w:pStyle w:val="libPoem"/>
            </w:pPr>
            <w:r>
              <w:rPr>
                <w:rtl/>
              </w:rPr>
              <w:t>وقولة لعلي</w:t>
            </w:r>
            <w:r>
              <w:rPr>
                <w:rFonts w:hint="cs"/>
                <w:rtl/>
              </w:rPr>
              <w:t>ٍّ</w:t>
            </w:r>
            <w:r>
              <w:rPr>
                <w:rtl/>
              </w:rPr>
              <w:t xml:space="preserve"> قالها عمر</w:t>
            </w:r>
            <w:r w:rsidRPr="00725071">
              <w:rPr>
                <w:rStyle w:val="libPoemTiniChar0"/>
                <w:rtl/>
              </w:rPr>
              <w:br/>
              <w:t> </w:t>
            </w:r>
          </w:p>
        </w:tc>
        <w:tc>
          <w:tcPr>
            <w:tcW w:w="279" w:type="dxa"/>
            <w:shd w:val="clear" w:color="auto" w:fill="auto"/>
          </w:tcPr>
          <w:p w:rsidR="00BA73B3" w:rsidRDefault="00BA73B3" w:rsidP="00242769">
            <w:pPr>
              <w:pStyle w:val="libPoem"/>
              <w:rPr>
                <w:rtl/>
              </w:rPr>
            </w:pPr>
          </w:p>
        </w:tc>
        <w:tc>
          <w:tcPr>
            <w:tcW w:w="3881" w:type="dxa"/>
            <w:shd w:val="clear" w:color="auto" w:fill="auto"/>
          </w:tcPr>
          <w:p w:rsidR="00BA73B3" w:rsidRDefault="00BA73B3" w:rsidP="00242769">
            <w:pPr>
              <w:pStyle w:val="libPoem"/>
            </w:pPr>
            <w:r>
              <w:rPr>
                <w:rtl/>
              </w:rPr>
              <w:t>أكر</w:t>
            </w:r>
            <w:r>
              <w:rPr>
                <w:rFonts w:hint="cs"/>
                <w:rtl/>
              </w:rPr>
              <w:t>ِ</w:t>
            </w:r>
            <w:r>
              <w:rPr>
                <w:rtl/>
              </w:rPr>
              <w:t>م بسامعها أعظم بملقيها</w:t>
            </w:r>
            <w:r w:rsidRPr="00725071">
              <w:rPr>
                <w:rStyle w:val="libPoemTiniChar0"/>
                <w:rtl/>
              </w:rPr>
              <w:br/>
              <w:t> </w:t>
            </w:r>
          </w:p>
        </w:tc>
      </w:tr>
      <w:tr w:rsidR="00BA73B3" w:rsidTr="00242769">
        <w:trPr>
          <w:trHeight w:val="350"/>
        </w:trPr>
        <w:tc>
          <w:tcPr>
            <w:tcW w:w="3920" w:type="dxa"/>
          </w:tcPr>
          <w:p w:rsidR="00BA73B3" w:rsidRDefault="00BA73B3" w:rsidP="00242769">
            <w:pPr>
              <w:pStyle w:val="libPoem"/>
            </w:pPr>
            <w:r>
              <w:rPr>
                <w:rtl/>
              </w:rPr>
              <w:t>حر</w:t>
            </w:r>
            <w:r>
              <w:rPr>
                <w:rFonts w:hint="cs"/>
                <w:rtl/>
              </w:rPr>
              <w:t>ّ</w:t>
            </w:r>
            <w:r>
              <w:rPr>
                <w:rtl/>
              </w:rPr>
              <w:t>قت</w:t>
            </w:r>
            <w:r>
              <w:rPr>
                <w:rFonts w:hint="cs"/>
                <w:rtl/>
              </w:rPr>
              <w:t>ُ</w:t>
            </w:r>
            <w:r>
              <w:rPr>
                <w:rtl/>
              </w:rPr>
              <w:t xml:space="preserve"> دار</w:t>
            </w:r>
            <w:r>
              <w:rPr>
                <w:rFonts w:hint="cs"/>
                <w:rtl/>
              </w:rPr>
              <w:t>َ</w:t>
            </w:r>
            <w:r>
              <w:rPr>
                <w:rtl/>
              </w:rPr>
              <w:t>ك لا أبقي عليك بها</w:t>
            </w:r>
            <w:r w:rsidRPr="00725071">
              <w:rPr>
                <w:rStyle w:val="libPoemTiniChar0"/>
                <w:rtl/>
              </w:rPr>
              <w:br/>
              <w:t> </w:t>
            </w:r>
          </w:p>
        </w:tc>
        <w:tc>
          <w:tcPr>
            <w:tcW w:w="279" w:type="dxa"/>
          </w:tcPr>
          <w:p w:rsidR="00BA73B3" w:rsidRDefault="00BA73B3" w:rsidP="00242769">
            <w:pPr>
              <w:pStyle w:val="libPoem"/>
              <w:rPr>
                <w:rtl/>
              </w:rPr>
            </w:pPr>
          </w:p>
        </w:tc>
        <w:tc>
          <w:tcPr>
            <w:tcW w:w="3881" w:type="dxa"/>
          </w:tcPr>
          <w:p w:rsidR="00BA73B3" w:rsidRDefault="00BA73B3" w:rsidP="00242769">
            <w:pPr>
              <w:pStyle w:val="libPoem"/>
            </w:pPr>
            <w:r>
              <w:rPr>
                <w:rtl/>
              </w:rPr>
              <w:t>إن</w:t>
            </w:r>
            <w:r>
              <w:rPr>
                <w:rFonts w:hint="cs"/>
                <w:rtl/>
              </w:rPr>
              <w:t>ْ</w:t>
            </w:r>
            <w:r>
              <w:rPr>
                <w:rtl/>
              </w:rPr>
              <w:t xml:space="preserve"> لم تبايع</w:t>
            </w:r>
            <w:r>
              <w:rPr>
                <w:rFonts w:hint="cs"/>
                <w:rtl/>
              </w:rPr>
              <w:t>ْ</w:t>
            </w:r>
            <w:r>
              <w:rPr>
                <w:rtl/>
              </w:rPr>
              <w:t xml:space="preserve"> وبنت المصطفى فيها</w:t>
            </w:r>
            <w:r w:rsidRPr="00725071">
              <w:rPr>
                <w:rStyle w:val="libPoemTiniChar0"/>
                <w:rtl/>
              </w:rPr>
              <w:br/>
              <w:t> </w:t>
            </w:r>
          </w:p>
        </w:tc>
      </w:tr>
      <w:tr w:rsidR="00BA73B3" w:rsidTr="00242769">
        <w:trPr>
          <w:trHeight w:val="350"/>
        </w:trPr>
        <w:tc>
          <w:tcPr>
            <w:tcW w:w="3920" w:type="dxa"/>
          </w:tcPr>
          <w:p w:rsidR="00BA73B3" w:rsidRDefault="00BA73B3" w:rsidP="00242769">
            <w:pPr>
              <w:pStyle w:val="libPoem"/>
            </w:pPr>
            <w:r>
              <w:rPr>
                <w:rtl/>
              </w:rPr>
              <w:t>ما كان غير أبي حفص</w:t>
            </w:r>
            <w:r>
              <w:rPr>
                <w:rFonts w:hint="cs"/>
                <w:rtl/>
              </w:rPr>
              <w:t>ٍ</w:t>
            </w:r>
            <w:r>
              <w:rPr>
                <w:rtl/>
              </w:rPr>
              <w:t xml:space="preserve"> يفوه بها</w:t>
            </w:r>
            <w:r w:rsidRPr="00725071">
              <w:rPr>
                <w:rStyle w:val="libPoemTiniChar0"/>
                <w:rtl/>
              </w:rPr>
              <w:br/>
              <w:t> </w:t>
            </w:r>
          </w:p>
        </w:tc>
        <w:tc>
          <w:tcPr>
            <w:tcW w:w="279" w:type="dxa"/>
          </w:tcPr>
          <w:p w:rsidR="00BA73B3" w:rsidRDefault="00BA73B3" w:rsidP="00242769">
            <w:pPr>
              <w:pStyle w:val="libPoem"/>
              <w:rPr>
                <w:rtl/>
              </w:rPr>
            </w:pPr>
          </w:p>
        </w:tc>
        <w:tc>
          <w:tcPr>
            <w:tcW w:w="3881" w:type="dxa"/>
          </w:tcPr>
          <w:p w:rsidR="00BA73B3" w:rsidRDefault="00BA73B3" w:rsidP="00242769">
            <w:pPr>
              <w:pStyle w:val="libPoem"/>
            </w:pPr>
            <w:r>
              <w:rPr>
                <w:rtl/>
              </w:rPr>
              <w:t>أمام فارس عدنان وحاميها</w:t>
            </w:r>
            <w:r w:rsidRPr="00725071">
              <w:rPr>
                <w:rStyle w:val="libPoemTiniChar0"/>
                <w:rtl/>
              </w:rPr>
              <w:br/>
              <w:t> </w:t>
            </w:r>
          </w:p>
        </w:tc>
      </w:tr>
    </w:tbl>
    <w:p w:rsidR="008406C4" w:rsidRDefault="006F739F" w:rsidP="006F739F">
      <w:pPr>
        <w:pStyle w:val="libNormal"/>
        <w:rPr>
          <w:rtl/>
        </w:rPr>
      </w:pPr>
      <w:r w:rsidRPr="00537012">
        <w:rPr>
          <w:rStyle w:val="libBold2Char"/>
          <w:rtl/>
        </w:rPr>
        <w:t>الحافظ:</w:t>
      </w:r>
      <w:r>
        <w:rPr>
          <w:rtl/>
        </w:rPr>
        <w:t xml:space="preserve"> هذه الأخبار كل</w:t>
      </w:r>
      <w:r w:rsidR="00BA73B3">
        <w:rPr>
          <w:rFonts w:hint="cs"/>
          <w:rtl/>
        </w:rPr>
        <w:t>ّ</w:t>
      </w:r>
      <w:r>
        <w:rPr>
          <w:rtl/>
        </w:rPr>
        <w:t>ها تنبئ بأن</w:t>
      </w:r>
      <w:r w:rsidR="00BA73B3">
        <w:rPr>
          <w:rFonts w:hint="cs"/>
          <w:rtl/>
        </w:rPr>
        <w:t>ّ</w:t>
      </w:r>
      <w:r>
        <w:rPr>
          <w:rtl/>
        </w:rPr>
        <w:t xml:space="preserve"> عمر بن الخط</w:t>
      </w:r>
      <w:r w:rsidR="00BA73B3">
        <w:rPr>
          <w:rFonts w:hint="cs"/>
          <w:rtl/>
        </w:rPr>
        <w:t>ّ</w:t>
      </w:r>
      <w:r>
        <w:rPr>
          <w:rtl/>
        </w:rPr>
        <w:t>اب أمر بالحطب وجاء بالنار وهد</w:t>
      </w:r>
      <w:r w:rsidR="00BA73B3">
        <w:rPr>
          <w:rFonts w:hint="cs"/>
          <w:rtl/>
        </w:rPr>
        <w:t>ّ</w:t>
      </w:r>
      <w:r>
        <w:rPr>
          <w:rtl/>
        </w:rPr>
        <w:t>د بإحراق البيت على م</w:t>
      </w:r>
      <w:r w:rsidR="00BA73B3">
        <w:rPr>
          <w:rFonts w:hint="cs"/>
          <w:rtl/>
        </w:rPr>
        <w:t>َ</w:t>
      </w:r>
      <w:r>
        <w:rPr>
          <w:rtl/>
        </w:rPr>
        <w:t>ن فيه، ليفر</w:t>
      </w:r>
      <w:r w:rsidR="00BA73B3">
        <w:rPr>
          <w:rFonts w:hint="cs"/>
          <w:rtl/>
        </w:rPr>
        <w:t>ّ</w:t>
      </w:r>
      <w:r>
        <w:rPr>
          <w:rtl/>
        </w:rPr>
        <w:t>ق اجتماع المخالفين لبيعة الخليفة، فأراد أن يرهبهم ويخو</w:t>
      </w:r>
      <w:r w:rsidR="00BA73B3">
        <w:rPr>
          <w:rFonts w:hint="cs"/>
          <w:rtl/>
        </w:rPr>
        <w:t>ّ</w:t>
      </w:r>
      <w:r>
        <w:rPr>
          <w:rtl/>
        </w:rPr>
        <w:t>فهم.</w:t>
      </w:r>
    </w:p>
    <w:p w:rsidR="008406C4" w:rsidRDefault="006F739F" w:rsidP="006F739F">
      <w:pPr>
        <w:pStyle w:val="libNormal"/>
        <w:rPr>
          <w:rtl/>
        </w:rPr>
      </w:pPr>
      <w:r>
        <w:rPr>
          <w:rtl/>
        </w:rPr>
        <w:t>ولكن</w:t>
      </w:r>
      <w:r w:rsidR="00BA73B3">
        <w:rPr>
          <w:rFonts w:hint="cs"/>
          <w:rtl/>
        </w:rPr>
        <w:t>ّ</w:t>
      </w:r>
      <w:r>
        <w:rPr>
          <w:rtl/>
        </w:rPr>
        <w:t>كم زدتم أخبارا</w:t>
      </w:r>
      <w:r w:rsidR="00BA73B3">
        <w:rPr>
          <w:rFonts w:hint="cs"/>
          <w:rtl/>
        </w:rPr>
        <w:t>ً</w:t>
      </w:r>
      <w:r>
        <w:rPr>
          <w:rtl/>
        </w:rPr>
        <w:t xml:space="preserve"> لا أصل، فقلتم إن</w:t>
      </w:r>
      <w:r w:rsidR="00BA73B3">
        <w:rPr>
          <w:rFonts w:hint="cs"/>
          <w:rtl/>
        </w:rPr>
        <w:t>ّ</w:t>
      </w:r>
      <w:r>
        <w:rPr>
          <w:rtl/>
        </w:rPr>
        <w:t>هم أحرقوا الباب وعصروا فاطمة وضربوها حتّى أسقطوا جنينها المسم</w:t>
      </w:r>
      <w:r w:rsidR="00BA73B3">
        <w:rPr>
          <w:rFonts w:hint="cs"/>
          <w:rtl/>
        </w:rPr>
        <w:t>ّ</w:t>
      </w:r>
      <w:r>
        <w:rPr>
          <w:rtl/>
        </w:rPr>
        <w:t>ى محس</w:t>
      </w:r>
      <w:r w:rsidR="00BA73B3">
        <w:rPr>
          <w:rFonts w:hint="cs"/>
          <w:rtl/>
        </w:rPr>
        <w:t>ّ</w:t>
      </w:r>
      <w:r>
        <w:rPr>
          <w:rtl/>
        </w:rPr>
        <w:t>نا</w:t>
      </w:r>
      <w:r w:rsidR="00BA73B3">
        <w:rPr>
          <w:rFonts w:hint="cs"/>
          <w:rtl/>
        </w:rPr>
        <w:t>ً</w:t>
      </w:r>
      <w:r>
        <w:rPr>
          <w:rtl/>
        </w:rPr>
        <w:t>.</w:t>
      </w:r>
    </w:p>
    <w:p w:rsidR="008406C4" w:rsidRDefault="006F739F" w:rsidP="006F739F">
      <w:pPr>
        <w:pStyle w:val="libNormal"/>
        <w:rPr>
          <w:rtl/>
        </w:rPr>
      </w:pPr>
      <w:r>
        <w:rPr>
          <w:rtl/>
        </w:rPr>
        <w:t>هذه الأخبار، من أكاذيب الشيعة ولا أصل لها أبدا</w:t>
      </w:r>
      <w:r w:rsidR="00BA73B3">
        <w:rPr>
          <w:rFonts w:hint="cs"/>
          <w:rtl/>
        </w:rPr>
        <w:t>ً</w:t>
      </w:r>
      <w:r>
        <w:rPr>
          <w:rtl/>
        </w:rPr>
        <w:t>، وما أظن</w:t>
      </w:r>
      <w:r w:rsidR="00BA73B3">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ما أورد المؤر</w:t>
      </w:r>
      <w:r w:rsidR="00BA73B3">
        <w:rPr>
          <w:rFonts w:hint="cs"/>
          <w:rtl/>
        </w:rPr>
        <w:t>ّ</w:t>
      </w:r>
      <w:r>
        <w:rPr>
          <w:rtl/>
        </w:rPr>
        <w:t>خون بالكثير من أشباه هذه الأخبار المضطربة التي لا نعدم أن نجد بينها من عنف عمر ما يصل به إلى الشروع في قتل علي</w:t>
      </w:r>
      <w:r w:rsidR="00BA73B3">
        <w:rPr>
          <w:rFonts w:hint="cs"/>
          <w:rtl/>
        </w:rPr>
        <w:t>ّ</w:t>
      </w:r>
      <w:r>
        <w:rPr>
          <w:rtl/>
        </w:rPr>
        <w:t>، أو إحراق بيته على م</w:t>
      </w:r>
      <w:r w:rsidR="00BA73B3">
        <w:rPr>
          <w:rFonts w:hint="cs"/>
          <w:rtl/>
        </w:rPr>
        <w:t>َ</w:t>
      </w:r>
      <w:r>
        <w:rPr>
          <w:rtl/>
        </w:rPr>
        <w:t>ن فيه.</w:t>
      </w:r>
    </w:p>
    <w:p w:rsidR="00D96F0E" w:rsidRDefault="006F739F" w:rsidP="00D96F0E">
      <w:pPr>
        <w:pStyle w:val="libFootnote0"/>
        <w:rPr>
          <w:rtl/>
        </w:rPr>
      </w:pPr>
      <w:r>
        <w:rPr>
          <w:rtl/>
        </w:rPr>
        <w:t>فلقد ذ</w:t>
      </w:r>
      <w:r w:rsidR="00D96F0E">
        <w:rPr>
          <w:rFonts w:hint="cs"/>
          <w:rtl/>
        </w:rPr>
        <w:t>ُ</w:t>
      </w:r>
      <w:r>
        <w:rPr>
          <w:rtl/>
        </w:rPr>
        <w:t>كر أن</w:t>
      </w:r>
      <w:r w:rsidR="00D96F0E">
        <w:rPr>
          <w:rFonts w:hint="cs"/>
          <w:rtl/>
        </w:rPr>
        <w:t>ّ</w:t>
      </w:r>
      <w:r>
        <w:rPr>
          <w:rtl/>
        </w:rPr>
        <w:t xml:space="preserve"> أبا بكر أرسل عمر بن الخط</w:t>
      </w:r>
      <w:r w:rsidR="00D96F0E">
        <w:rPr>
          <w:rFonts w:hint="cs"/>
          <w:rtl/>
        </w:rPr>
        <w:t>ّ</w:t>
      </w:r>
      <w:r>
        <w:rPr>
          <w:rtl/>
        </w:rPr>
        <w:t>اب ومعه جماعة بالنار والحطب إلى دار علي</w:t>
      </w:r>
      <w:r w:rsidR="00D96F0E">
        <w:rPr>
          <w:rFonts w:hint="cs"/>
          <w:rtl/>
        </w:rPr>
        <w:t>ٍّ</w:t>
      </w:r>
      <w:r>
        <w:rPr>
          <w:rtl/>
        </w:rPr>
        <w:t xml:space="preserve"> وفاطمة والحسن والحسين ليحرقوه بسبب الامتناع عن بيعته، فلم</w:t>
      </w:r>
      <w:r w:rsidR="00D96F0E">
        <w:rPr>
          <w:rFonts w:hint="cs"/>
          <w:rtl/>
        </w:rPr>
        <w:t>ّ</w:t>
      </w:r>
      <w:r>
        <w:rPr>
          <w:rtl/>
        </w:rPr>
        <w:t>ا راجع عمر بعض</w:t>
      </w:r>
      <w:r w:rsidR="00D96F0E">
        <w:rPr>
          <w:rFonts w:hint="cs"/>
          <w:rtl/>
        </w:rPr>
        <w:t>ُ</w:t>
      </w:r>
      <w:r>
        <w:rPr>
          <w:rtl/>
        </w:rPr>
        <w:t xml:space="preserve"> اناس قائلين: إن</w:t>
      </w:r>
      <w:r w:rsidR="00D96F0E">
        <w:rPr>
          <w:rFonts w:hint="cs"/>
          <w:rtl/>
        </w:rPr>
        <w:t>ّ</w:t>
      </w:r>
      <w:r>
        <w:rPr>
          <w:rtl/>
        </w:rPr>
        <w:t xml:space="preserve"> في البيت فاطمة!</w:t>
      </w:r>
    </w:p>
    <w:p w:rsidR="008406C4" w:rsidRDefault="006F739F" w:rsidP="00D96F0E">
      <w:pPr>
        <w:pStyle w:val="libFootnote0"/>
        <w:rPr>
          <w:rtl/>
        </w:rPr>
      </w:pPr>
      <w:r>
        <w:rPr>
          <w:rtl/>
        </w:rPr>
        <w:t>قال: وإن</w:t>
      </w:r>
      <w:r w:rsidR="00D96F0E">
        <w:rPr>
          <w:rFonts w:hint="cs"/>
          <w:rtl/>
        </w:rPr>
        <w:t>ْ</w:t>
      </w:r>
      <w:r>
        <w:rPr>
          <w:rtl/>
        </w:rPr>
        <w:t>!</w:t>
      </w:r>
    </w:p>
    <w:p w:rsidR="006F739F" w:rsidRDefault="006F739F" w:rsidP="00D96F0E">
      <w:pPr>
        <w:pStyle w:val="libFootnoteLeft"/>
      </w:pPr>
      <w:r>
        <w:rPr>
          <w:rtl/>
        </w:rPr>
        <w:t>«المترجم»</w:t>
      </w:r>
    </w:p>
    <w:p w:rsidR="006F739F" w:rsidRDefault="006F739F" w:rsidP="00D96FAA">
      <w:pPr>
        <w:pStyle w:val="libNormal"/>
      </w:pPr>
      <w:r>
        <w:rPr>
          <w:rtl/>
        </w:rPr>
        <w:br w:type="page"/>
      </w:r>
    </w:p>
    <w:p w:rsidR="008406C4" w:rsidRDefault="006F739F" w:rsidP="00D96F0E">
      <w:pPr>
        <w:pStyle w:val="libNormal0"/>
        <w:rPr>
          <w:rtl/>
        </w:rPr>
      </w:pPr>
      <w:r>
        <w:rPr>
          <w:rtl/>
        </w:rPr>
        <w:lastRenderedPageBreak/>
        <w:t>أحدا</w:t>
      </w:r>
      <w:r w:rsidR="00D96F0E">
        <w:rPr>
          <w:rFonts w:hint="cs"/>
          <w:rtl/>
        </w:rPr>
        <w:t>ً</w:t>
      </w:r>
      <w:r>
        <w:rPr>
          <w:rtl/>
        </w:rPr>
        <w:t xml:space="preserve"> من المؤر</w:t>
      </w:r>
      <w:r w:rsidR="00D96F0E">
        <w:rPr>
          <w:rFonts w:hint="cs"/>
          <w:rtl/>
        </w:rPr>
        <w:t>ّ</w:t>
      </w:r>
      <w:r>
        <w:rPr>
          <w:rtl/>
        </w:rPr>
        <w:t>خين ذكرها.</w:t>
      </w:r>
    </w:p>
    <w:p w:rsidR="008406C4" w:rsidRDefault="006F739F" w:rsidP="006F739F">
      <w:pPr>
        <w:pStyle w:val="libNormal"/>
        <w:rPr>
          <w:rtl/>
        </w:rPr>
      </w:pPr>
      <w:r w:rsidRPr="00537012">
        <w:rPr>
          <w:rStyle w:val="libBold2Char"/>
          <w:rtl/>
        </w:rPr>
        <w:t>قلت:</w:t>
      </w:r>
      <w:r>
        <w:rPr>
          <w:rtl/>
        </w:rPr>
        <w:t xml:space="preserve"> أسأل الله تعالى أن يهديك إلى الحق</w:t>
      </w:r>
      <w:r w:rsidR="00D96F0E">
        <w:rPr>
          <w:rFonts w:hint="cs"/>
          <w:rtl/>
        </w:rPr>
        <w:t>ّ</w:t>
      </w:r>
      <w:r>
        <w:rPr>
          <w:rtl/>
        </w:rPr>
        <w:t xml:space="preserve"> ويكشف لك الحقيقة، إن</w:t>
      </w:r>
      <w:r w:rsidR="00D96F0E">
        <w:rPr>
          <w:rFonts w:hint="cs"/>
          <w:rtl/>
        </w:rPr>
        <w:t>ّ</w:t>
      </w:r>
      <w:r>
        <w:rPr>
          <w:rtl/>
        </w:rPr>
        <w:t>ك نسبتنا إلى الكذب، وافتريت علينا ج</w:t>
      </w:r>
      <w:r w:rsidR="00D96F0E">
        <w:rPr>
          <w:rFonts w:hint="cs"/>
          <w:rtl/>
        </w:rPr>
        <w:t>َ</w:t>
      </w:r>
      <w:r>
        <w:rPr>
          <w:rtl/>
        </w:rPr>
        <w:t>ع</w:t>
      </w:r>
      <w:r w:rsidR="00D96F0E">
        <w:rPr>
          <w:rFonts w:hint="cs"/>
          <w:rtl/>
        </w:rPr>
        <w:t>ْ</w:t>
      </w:r>
      <w:r>
        <w:rPr>
          <w:rtl/>
        </w:rPr>
        <w:t>ل</w:t>
      </w:r>
      <w:r w:rsidR="00D96F0E">
        <w:rPr>
          <w:rFonts w:hint="cs"/>
          <w:rtl/>
        </w:rPr>
        <w:t>َ</w:t>
      </w:r>
      <w:r>
        <w:rPr>
          <w:rtl/>
        </w:rPr>
        <w:t xml:space="preserve"> الأخبار غير مر</w:t>
      </w:r>
      <w:r w:rsidR="00D96F0E">
        <w:rPr>
          <w:rFonts w:hint="cs"/>
          <w:rtl/>
        </w:rPr>
        <w:t>ّ</w:t>
      </w:r>
      <w:r>
        <w:rPr>
          <w:rtl/>
        </w:rPr>
        <w:t>ة، وفي كل</w:t>
      </w:r>
      <w:r w:rsidR="00D96F0E">
        <w:rPr>
          <w:rFonts w:hint="cs"/>
          <w:rtl/>
        </w:rPr>
        <w:t>ّ</w:t>
      </w:r>
      <w:r>
        <w:rPr>
          <w:rtl/>
        </w:rPr>
        <w:t xml:space="preserve"> ذلك ات</w:t>
      </w:r>
      <w:r w:rsidR="00D96F0E">
        <w:rPr>
          <w:rFonts w:hint="cs"/>
          <w:rtl/>
        </w:rPr>
        <w:t>ّ</w:t>
      </w:r>
      <w:r>
        <w:rPr>
          <w:rtl/>
        </w:rPr>
        <w:t>ضح للحاضرين زيف كلامك وبطلان رأيك، وفي هذه المر</w:t>
      </w:r>
      <w:r w:rsidR="00D96F0E">
        <w:rPr>
          <w:rFonts w:hint="cs"/>
          <w:rtl/>
        </w:rPr>
        <w:t>ّ</w:t>
      </w:r>
      <w:r>
        <w:rPr>
          <w:rtl/>
        </w:rPr>
        <w:t>ة أيضا</w:t>
      </w:r>
      <w:r w:rsidR="00D96F0E">
        <w:rPr>
          <w:rFonts w:hint="cs"/>
          <w:rtl/>
        </w:rPr>
        <w:t>ً</w:t>
      </w:r>
      <w:r>
        <w:rPr>
          <w:rtl/>
        </w:rPr>
        <w:t>، أذكر مصادر هذه الأخبار التي تنكرها، من كتبكم المعتبرة ومصادركم المشتهرة، حتّى يعرف الحاضرون صدقنا، وتعترف أنت بأن</w:t>
      </w:r>
      <w:r w:rsidR="00D96F0E">
        <w:rPr>
          <w:rFonts w:hint="cs"/>
          <w:rtl/>
        </w:rPr>
        <w:t>ّ</w:t>
      </w:r>
      <w:r>
        <w:rPr>
          <w:rtl/>
        </w:rPr>
        <w:t xml:space="preserve"> الحق</w:t>
      </w:r>
      <w:r w:rsidR="00D96F0E">
        <w:rPr>
          <w:rFonts w:hint="cs"/>
          <w:rtl/>
        </w:rPr>
        <w:t>ّ</w:t>
      </w:r>
      <w:r>
        <w:rPr>
          <w:rtl/>
        </w:rPr>
        <w:t xml:space="preserve"> معنا.</w:t>
      </w:r>
    </w:p>
    <w:p w:rsidR="006F739F" w:rsidRDefault="006F739F" w:rsidP="00D96F0E">
      <w:pPr>
        <w:pStyle w:val="Heading2Center"/>
      </w:pPr>
      <w:bookmarkStart w:id="313" w:name="_Toc531284041"/>
      <w:bookmarkStart w:id="314" w:name="_Toc531286902"/>
      <w:r>
        <w:rPr>
          <w:rtl/>
        </w:rPr>
        <w:t>فاجعة سقط الجنين</w:t>
      </w:r>
      <w:bookmarkEnd w:id="313"/>
      <w:bookmarkEnd w:id="314"/>
    </w:p>
    <w:p w:rsidR="008406C4" w:rsidRDefault="006F739F" w:rsidP="006F739F">
      <w:pPr>
        <w:pStyle w:val="libNormal"/>
        <w:rPr>
          <w:rtl/>
        </w:rPr>
      </w:pPr>
      <w:r>
        <w:rPr>
          <w:rtl/>
        </w:rPr>
        <w:t>1- ذكر المسعودي صاحب تاريخ «مروج الذهب» المتوف</w:t>
      </w:r>
      <w:r w:rsidR="00D96F0E">
        <w:rPr>
          <w:rFonts w:hint="cs"/>
          <w:rtl/>
        </w:rPr>
        <w:t>ّ</w:t>
      </w:r>
      <w:r>
        <w:rPr>
          <w:rtl/>
        </w:rPr>
        <w:t>ي سنة 346</w:t>
      </w:r>
      <w:r>
        <w:rPr>
          <w:rFonts w:hint="cs"/>
          <w:rtl/>
        </w:rPr>
        <w:t xml:space="preserve"> </w:t>
      </w:r>
      <w:r>
        <w:rPr>
          <w:rtl/>
        </w:rPr>
        <w:t>هجرية، وهو مؤر</w:t>
      </w:r>
      <w:r w:rsidR="00D96F0E">
        <w:rPr>
          <w:rFonts w:hint="cs"/>
          <w:rtl/>
        </w:rPr>
        <w:t>ّ</w:t>
      </w:r>
      <w:r>
        <w:rPr>
          <w:rtl/>
        </w:rPr>
        <w:t>خ مشهور ينقل عنه كل</w:t>
      </w:r>
      <w:r w:rsidR="00D96F0E">
        <w:rPr>
          <w:rFonts w:hint="cs"/>
          <w:rtl/>
        </w:rPr>
        <w:t>ّ</w:t>
      </w:r>
      <w:r>
        <w:rPr>
          <w:rtl/>
        </w:rPr>
        <w:t xml:space="preserve"> مؤر</w:t>
      </w:r>
      <w:r w:rsidR="00D96F0E">
        <w:rPr>
          <w:rFonts w:hint="cs"/>
          <w:rtl/>
        </w:rPr>
        <w:t>ّ</w:t>
      </w:r>
      <w:r>
        <w:rPr>
          <w:rtl/>
        </w:rPr>
        <w:t>خ جاء بعده، قال في كتابه «إثبات الوصي</w:t>
      </w:r>
      <w:r w:rsidR="00D96F0E">
        <w:rPr>
          <w:rFonts w:hint="cs"/>
          <w:rtl/>
        </w:rPr>
        <w:t>ّ</w:t>
      </w:r>
      <w:r>
        <w:rPr>
          <w:rtl/>
        </w:rPr>
        <w:t>ة» عند شرحه قضايا السقيفة والخلافة: فهجموا عليه [ علي</w:t>
      </w:r>
      <w:r w:rsidR="00D96F0E">
        <w:rPr>
          <w:rFonts w:hint="cs"/>
          <w:rtl/>
        </w:rPr>
        <w:t>ّ</w:t>
      </w:r>
      <w:r>
        <w:rPr>
          <w:rtl/>
        </w:rPr>
        <w:t xml:space="preserve"> </w:t>
      </w:r>
      <w:r w:rsidRPr="005E607E">
        <w:rPr>
          <w:rStyle w:val="libAlaemChar"/>
          <w:rtl/>
        </w:rPr>
        <w:t>عليه‌السلام</w:t>
      </w:r>
      <w:r>
        <w:rPr>
          <w:rtl/>
        </w:rPr>
        <w:t xml:space="preserve"> ] وأحرقوا بابه، واستخرجوه كرها</w:t>
      </w:r>
      <w:r w:rsidR="00D96F0E">
        <w:rPr>
          <w:rFonts w:hint="cs"/>
          <w:rtl/>
        </w:rPr>
        <w:t>ً</w:t>
      </w:r>
      <w:r>
        <w:rPr>
          <w:rtl/>
        </w:rPr>
        <w:t xml:space="preserve"> وضغطوا سي</w:t>
      </w:r>
      <w:r w:rsidR="00D96F0E">
        <w:rPr>
          <w:rFonts w:hint="cs"/>
          <w:rtl/>
        </w:rPr>
        <w:t>ّ</w:t>
      </w:r>
      <w:r>
        <w:rPr>
          <w:rtl/>
        </w:rPr>
        <w:t>دة النساء بالباب حتّى أسقطت محس</w:t>
      </w:r>
      <w:r w:rsidR="00D96F0E">
        <w:rPr>
          <w:rFonts w:hint="cs"/>
          <w:rtl/>
        </w:rPr>
        <w:t>ّ</w:t>
      </w:r>
      <w:r>
        <w:rPr>
          <w:rtl/>
        </w:rPr>
        <w:t>نا</w:t>
      </w:r>
      <w:r w:rsidR="00D96F0E">
        <w:rPr>
          <w:rFonts w:hint="cs"/>
          <w:rtl/>
        </w:rPr>
        <w:t>ً</w:t>
      </w:r>
      <w:r>
        <w:rPr>
          <w:rtl/>
        </w:rPr>
        <w:t>!!</w:t>
      </w:r>
    </w:p>
    <w:p w:rsidR="008406C4" w:rsidRDefault="006F739F" w:rsidP="006F739F">
      <w:pPr>
        <w:pStyle w:val="libNormal"/>
        <w:rPr>
          <w:rtl/>
        </w:rPr>
      </w:pPr>
      <w:r>
        <w:rPr>
          <w:rtl/>
        </w:rPr>
        <w:t>نعم، إن</w:t>
      </w:r>
      <w:r w:rsidR="00D96F0E">
        <w:rPr>
          <w:rFonts w:hint="cs"/>
          <w:rtl/>
        </w:rPr>
        <w:t>ّ</w:t>
      </w:r>
      <w:r>
        <w:rPr>
          <w:rtl/>
        </w:rPr>
        <w:t xml:space="preserve"> إسقاط جنين فاطمة </w:t>
      </w:r>
      <w:r w:rsidRPr="00201CCF">
        <w:rPr>
          <w:rStyle w:val="libAlaemChar"/>
          <w:rtl/>
        </w:rPr>
        <w:t>عليها‌السلام</w:t>
      </w:r>
      <w:r>
        <w:rPr>
          <w:rtl/>
        </w:rPr>
        <w:t xml:space="preserve"> وقتل ولدها «محس</w:t>
      </w:r>
      <w:r w:rsidR="00D96F0E">
        <w:rPr>
          <w:rFonts w:hint="cs"/>
          <w:rtl/>
        </w:rPr>
        <w:t>ّ</w:t>
      </w:r>
      <w:r>
        <w:rPr>
          <w:rtl/>
        </w:rPr>
        <w:t>ن» عند هجوم القوم لأخذ البيعة من الإمام علي</w:t>
      </w:r>
      <w:r w:rsidR="00D96F0E">
        <w:rPr>
          <w:rFonts w:hint="cs"/>
          <w:rtl/>
        </w:rPr>
        <w:t>ٍّ</w:t>
      </w:r>
      <w:r>
        <w:rPr>
          <w:rtl/>
        </w:rPr>
        <w:t xml:space="preserve"> </w:t>
      </w:r>
      <w:r w:rsidRPr="005E607E">
        <w:rPr>
          <w:rStyle w:val="libAlaemChar"/>
          <w:rtl/>
        </w:rPr>
        <w:t>عليه‌السلام</w:t>
      </w:r>
      <w:r>
        <w:rPr>
          <w:rtl/>
        </w:rPr>
        <w:t>، أمر</w:t>
      </w:r>
      <w:r w:rsidR="00D96F0E">
        <w:rPr>
          <w:rFonts w:hint="cs"/>
          <w:rtl/>
        </w:rPr>
        <w:t>ٌ</w:t>
      </w:r>
      <w:r>
        <w:rPr>
          <w:rtl/>
        </w:rPr>
        <w:t xml:space="preserve"> ثابت، إل</w:t>
      </w:r>
      <w:r w:rsidR="00D96F0E">
        <w:rPr>
          <w:rFonts w:hint="cs"/>
          <w:rtl/>
        </w:rPr>
        <w:t>ّ</w:t>
      </w:r>
      <w:r>
        <w:rPr>
          <w:rtl/>
        </w:rPr>
        <w:t>ا أن</w:t>
      </w:r>
      <w:r w:rsidR="00D96F0E">
        <w:rPr>
          <w:rFonts w:hint="cs"/>
          <w:rtl/>
        </w:rPr>
        <w:t>ّ</w:t>
      </w:r>
      <w:r>
        <w:rPr>
          <w:rtl/>
        </w:rPr>
        <w:t xml:space="preserve"> أكثر مؤر</w:t>
      </w:r>
      <w:r w:rsidR="00D96F0E">
        <w:rPr>
          <w:rFonts w:hint="cs"/>
          <w:rtl/>
        </w:rPr>
        <w:t>ّ</w:t>
      </w:r>
      <w:r>
        <w:rPr>
          <w:rtl/>
        </w:rPr>
        <w:t>خيكم سكتوا عنه ولم ينقلوه، لحب</w:t>
      </w:r>
      <w:r w:rsidR="00D96F0E">
        <w:rPr>
          <w:rFonts w:hint="cs"/>
          <w:rtl/>
        </w:rPr>
        <w:t>ّ</w:t>
      </w:r>
      <w:r>
        <w:rPr>
          <w:rtl/>
        </w:rPr>
        <w:t>هم للشيخين، وسترا</w:t>
      </w:r>
      <w:r w:rsidR="00D96F0E">
        <w:rPr>
          <w:rFonts w:hint="cs"/>
          <w:rtl/>
        </w:rPr>
        <w:t>ً</w:t>
      </w:r>
      <w:r>
        <w:rPr>
          <w:rtl/>
        </w:rPr>
        <w:t xml:space="preserve"> على سوء فعلهما وهتكهما لبيت الرسالة وحريم العترة، ومع ذلك فقد جرت أقلام بعضهم وسج</w:t>
      </w:r>
      <w:r w:rsidR="00D96F0E">
        <w:rPr>
          <w:rFonts w:hint="cs"/>
          <w:rtl/>
        </w:rPr>
        <w:t>ّ</w:t>
      </w:r>
      <w:r>
        <w:rPr>
          <w:rtl/>
        </w:rPr>
        <w:t>لت ما حدث وجرى، لأن</w:t>
      </w:r>
      <w:r w:rsidR="00D96F0E">
        <w:rPr>
          <w:rFonts w:hint="cs"/>
          <w:rtl/>
        </w:rPr>
        <w:t>ّ</w:t>
      </w:r>
      <w:r>
        <w:rPr>
          <w:rtl/>
        </w:rPr>
        <w:t xml:space="preserve"> الله سبحانه يريد أن يتم</w:t>
      </w:r>
      <w:r w:rsidR="00D96F0E">
        <w:rPr>
          <w:rFonts w:hint="cs"/>
          <w:rtl/>
        </w:rPr>
        <w:t>ّ</w:t>
      </w:r>
      <w:r>
        <w:rPr>
          <w:rtl/>
        </w:rPr>
        <w:t xml:space="preserve"> الحج</w:t>
      </w:r>
      <w:r w:rsidR="00D96F0E">
        <w:rPr>
          <w:rFonts w:hint="cs"/>
          <w:rtl/>
        </w:rPr>
        <w:t>ّ</w:t>
      </w:r>
      <w:r>
        <w:rPr>
          <w:rtl/>
        </w:rPr>
        <w:t>ة عليكم وعلى كل</w:t>
      </w:r>
      <w:r w:rsidR="00D96F0E">
        <w:rPr>
          <w:rFonts w:hint="cs"/>
          <w:rtl/>
        </w:rPr>
        <w:t>ّ</w:t>
      </w:r>
      <w:r>
        <w:rPr>
          <w:rtl/>
        </w:rPr>
        <w:t xml:space="preserve"> المسلمين، ويريد أن يكشف الحقائق للجاهلين والغافلين، فاستمعوا أي</w:t>
      </w:r>
      <w:r w:rsidR="00D96F0E">
        <w:rPr>
          <w:rFonts w:hint="cs"/>
          <w:rtl/>
        </w:rPr>
        <w:t>ّ</w:t>
      </w:r>
      <w:r>
        <w:rPr>
          <w:rtl/>
        </w:rPr>
        <w:t>ها الحاضرون!</w:t>
      </w:r>
    </w:p>
    <w:p w:rsidR="008406C4" w:rsidRDefault="006F739F" w:rsidP="006F739F">
      <w:pPr>
        <w:pStyle w:val="libNormal"/>
        <w:rPr>
          <w:rtl/>
        </w:rPr>
      </w:pPr>
      <w:r>
        <w:rPr>
          <w:rtl/>
        </w:rPr>
        <w:t>2- قال الصفدي في كتاب «الوافي بالوفيات 6/76» في حرف</w:t>
      </w:r>
    </w:p>
    <w:p w:rsidR="006F739F" w:rsidRDefault="006F739F" w:rsidP="00D96FAA">
      <w:pPr>
        <w:pStyle w:val="libNormal"/>
      </w:pPr>
      <w:r>
        <w:rPr>
          <w:rtl/>
        </w:rPr>
        <w:br w:type="page"/>
      </w:r>
    </w:p>
    <w:p w:rsidR="008406C4" w:rsidRDefault="006F739F" w:rsidP="00D96F0E">
      <w:pPr>
        <w:pStyle w:val="libNormal0"/>
        <w:rPr>
          <w:rtl/>
        </w:rPr>
      </w:pPr>
      <w:r>
        <w:rPr>
          <w:rtl/>
        </w:rPr>
        <w:lastRenderedPageBreak/>
        <w:t>الألف، عند ذكر إبراهيم بن سي</w:t>
      </w:r>
      <w:r w:rsidR="00D96F0E">
        <w:rPr>
          <w:rFonts w:hint="cs"/>
          <w:rtl/>
        </w:rPr>
        <w:t>ّ</w:t>
      </w:r>
      <w:r>
        <w:rPr>
          <w:rtl/>
        </w:rPr>
        <w:t>ار، المعروف بالنظّام، ونقل كلماته وعقائده، يقول: إن</w:t>
      </w:r>
      <w:r w:rsidR="00D96F0E">
        <w:rPr>
          <w:rFonts w:hint="cs"/>
          <w:rtl/>
        </w:rPr>
        <w:t>ّ</w:t>
      </w:r>
      <w:r>
        <w:rPr>
          <w:rtl/>
        </w:rPr>
        <w:t xml:space="preserve"> عمر ضرب بطن فاطمة يوم البيعة حتّى ألقت المحس</w:t>
      </w:r>
      <w:r w:rsidR="00D96F0E">
        <w:rPr>
          <w:rFonts w:hint="cs"/>
          <w:rtl/>
        </w:rPr>
        <w:t>ّ</w:t>
      </w:r>
      <w:r>
        <w:rPr>
          <w:rtl/>
        </w:rPr>
        <w:t>ن من بطنها!</w:t>
      </w:r>
    </w:p>
    <w:p w:rsidR="008406C4" w:rsidRDefault="006F739F" w:rsidP="006F739F">
      <w:pPr>
        <w:pStyle w:val="libNormal"/>
        <w:rPr>
          <w:rtl/>
        </w:rPr>
      </w:pPr>
      <w:r>
        <w:rPr>
          <w:rtl/>
        </w:rPr>
        <w:t>3- ونقل أبو الفتح الشهرستاني في كتابه الملل والنحل 1/57: وقال النظّام</w:t>
      </w:r>
      <w:r w:rsidRPr="000B0BDE">
        <w:rPr>
          <w:rStyle w:val="libFootnotenumChar"/>
          <w:rtl/>
        </w:rPr>
        <w:t>(1)</w:t>
      </w:r>
      <w:r>
        <w:rPr>
          <w:rtl/>
        </w:rPr>
        <w:t>: إن</w:t>
      </w:r>
      <w:r w:rsidR="00D96F0E">
        <w:rPr>
          <w:rFonts w:hint="cs"/>
          <w:rtl/>
        </w:rPr>
        <w:t>ّ</w:t>
      </w:r>
      <w:r>
        <w:rPr>
          <w:rtl/>
        </w:rPr>
        <w:t xml:space="preserve"> عمر ضرب بطن فاطمة يوم البيعة حتّى ألقت الجنين من بطنها. وكان يصيح [عمر]: احرقوا دارها بم</w:t>
      </w:r>
      <w:r w:rsidR="00D96F0E">
        <w:rPr>
          <w:rFonts w:hint="cs"/>
          <w:rtl/>
        </w:rPr>
        <w:t>َ</w:t>
      </w:r>
      <w:r>
        <w:rPr>
          <w:rtl/>
        </w:rPr>
        <w:t>ن فيها!!</w:t>
      </w:r>
    </w:p>
    <w:p w:rsidR="008406C4" w:rsidRDefault="006F739F" w:rsidP="006F739F">
      <w:pPr>
        <w:pStyle w:val="libNormal"/>
        <w:rPr>
          <w:rtl/>
        </w:rPr>
      </w:pPr>
      <w:r>
        <w:rPr>
          <w:rtl/>
        </w:rPr>
        <w:t>وما كان في الدار غير علي</w:t>
      </w:r>
      <w:r w:rsidR="00D96F0E">
        <w:rPr>
          <w:rFonts w:hint="cs"/>
          <w:rtl/>
        </w:rPr>
        <w:t>ّ</w:t>
      </w:r>
      <w:r>
        <w:rPr>
          <w:rtl/>
        </w:rPr>
        <w:t xml:space="preserve"> وفاطمة والحسن والحسين.</w:t>
      </w:r>
    </w:p>
    <w:p w:rsidR="008406C4" w:rsidRDefault="006F739F" w:rsidP="006F739F">
      <w:pPr>
        <w:pStyle w:val="libNormal"/>
        <w:rPr>
          <w:rtl/>
        </w:rPr>
      </w:pPr>
      <w:r>
        <w:rPr>
          <w:rtl/>
        </w:rPr>
        <w:t>انتهى كلام الشهرستاني.</w:t>
      </w:r>
    </w:p>
    <w:p w:rsidR="008406C4" w:rsidRDefault="006F739F" w:rsidP="00D96F0E">
      <w:pPr>
        <w:pStyle w:val="libNormal"/>
        <w:rPr>
          <w:rtl/>
        </w:rPr>
      </w:pPr>
      <w:r>
        <w:rPr>
          <w:rtl/>
        </w:rPr>
        <w:t>4- ابن أبي الحديد في شرح نهج البلاغة 14/193 ط. دار احياء الكتب العربية، بعدما ينقل خبر هب</w:t>
      </w:r>
      <w:r w:rsidR="00D96F0E">
        <w:rPr>
          <w:rFonts w:hint="cs"/>
          <w:rtl/>
        </w:rPr>
        <w:t>ّ</w:t>
      </w:r>
      <w:r>
        <w:rPr>
          <w:rtl/>
        </w:rPr>
        <w:t xml:space="preserve">ار بن الأسود وترويعه زينب بنت رسول </w:t>
      </w:r>
      <w:r w:rsidR="00D96F0E">
        <w:rPr>
          <w:rFonts w:hint="cs"/>
          <w:rtl/>
        </w:rPr>
        <w:t xml:space="preserve">الله </w:t>
      </w:r>
      <w:r w:rsidRPr="00201CCF">
        <w:rPr>
          <w:rStyle w:val="libAlaemChar"/>
          <w:rtl/>
        </w:rPr>
        <w:t>صلى‌الله‌عليه‌وآله</w:t>
      </w:r>
      <w:r>
        <w:rPr>
          <w:rtl/>
        </w:rPr>
        <w:t xml:space="preserve"> حتّى أسقطت جنينها، فأباح النبي </w:t>
      </w:r>
      <w:r w:rsidRPr="00201CCF">
        <w:rPr>
          <w:rStyle w:val="libAlaemChar"/>
          <w:rtl/>
        </w:rPr>
        <w:t>صلى‌الله‌عليه‌وآله</w:t>
      </w:r>
      <w:r>
        <w:rPr>
          <w:rtl/>
        </w:rPr>
        <w:t xml:space="preserve"> دم هب</w:t>
      </w:r>
      <w:r w:rsidR="00D96F0E">
        <w:rPr>
          <w:rFonts w:hint="cs"/>
          <w:rtl/>
        </w:rPr>
        <w:t>ّ</w:t>
      </w:r>
      <w:r>
        <w:rPr>
          <w:rtl/>
        </w:rPr>
        <w:t>ار لذلك</w:t>
      </w:r>
      <w:r w:rsidR="00D96F0E">
        <w:rPr>
          <w:rFonts w:hint="cs"/>
          <w:rtl/>
        </w:rPr>
        <w:t xml:space="preserve">. </w:t>
      </w:r>
      <w:r>
        <w:rPr>
          <w:rtl/>
        </w:rPr>
        <w:t>قال:</w:t>
      </w:r>
    </w:p>
    <w:p w:rsidR="008406C4" w:rsidRDefault="006F739F" w:rsidP="006F739F">
      <w:pPr>
        <w:pStyle w:val="libNormal"/>
        <w:rPr>
          <w:rtl/>
        </w:rPr>
      </w:pPr>
      <w:r>
        <w:rPr>
          <w:rtl/>
        </w:rPr>
        <w:t>وهذا الخبر أيضا</w:t>
      </w:r>
      <w:r w:rsidR="00D96F0E">
        <w:rPr>
          <w:rFonts w:hint="cs"/>
          <w:rtl/>
        </w:rPr>
        <w:t>ً</w:t>
      </w:r>
      <w:r>
        <w:rPr>
          <w:rtl/>
        </w:rPr>
        <w:t xml:space="preserve"> قرأته على النقيب أبي جعفر رحمه الله فقال: إذا كان رسول الله </w:t>
      </w:r>
      <w:r w:rsidRPr="00201CCF">
        <w:rPr>
          <w:rStyle w:val="libAlaemChar"/>
          <w:rtl/>
        </w:rPr>
        <w:t>صلى‌الله‌عليه‌وآله</w:t>
      </w:r>
      <w:r>
        <w:rPr>
          <w:rtl/>
        </w:rPr>
        <w:t>، أباح دم هب</w:t>
      </w:r>
      <w:r w:rsidR="00D96F0E">
        <w:rPr>
          <w:rFonts w:hint="cs"/>
          <w:rtl/>
        </w:rPr>
        <w:t>ّ</w:t>
      </w:r>
      <w:r>
        <w:rPr>
          <w:rtl/>
        </w:rPr>
        <w:t>ار بن الأسود لأن</w:t>
      </w:r>
      <w:r w:rsidR="00D96F0E">
        <w:rPr>
          <w:rFonts w:hint="cs"/>
          <w:rtl/>
        </w:rPr>
        <w:t>ّ</w:t>
      </w:r>
      <w:r>
        <w:rPr>
          <w:rtl/>
        </w:rPr>
        <w:t>ه رو</w:t>
      </w:r>
      <w:r w:rsidR="00D96F0E">
        <w:rPr>
          <w:rFonts w:hint="cs"/>
          <w:rtl/>
        </w:rPr>
        <w:t>ّ</w:t>
      </w:r>
      <w:r>
        <w:rPr>
          <w:rtl/>
        </w:rPr>
        <w:t>ع زينب فألقت ذا بطنها، فظهر الحال أن</w:t>
      </w:r>
      <w:r w:rsidR="00D96F0E">
        <w:rPr>
          <w:rFonts w:hint="cs"/>
          <w:rtl/>
        </w:rPr>
        <w:t>ّ</w:t>
      </w:r>
      <w:r>
        <w:rPr>
          <w:rtl/>
        </w:rPr>
        <w:t>ه لو كان حي</w:t>
      </w:r>
      <w:r w:rsidR="00D96F0E">
        <w:rPr>
          <w:rFonts w:hint="cs"/>
          <w:rtl/>
        </w:rPr>
        <w:t>ّ</w:t>
      </w:r>
      <w:r>
        <w:rPr>
          <w:rtl/>
        </w:rPr>
        <w:t>ا</w:t>
      </w:r>
      <w:r w:rsidR="00D96F0E">
        <w:rPr>
          <w:rFonts w:hint="cs"/>
          <w:rtl/>
        </w:rPr>
        <w:t>ً</w:t>
      </w:r>
      <w:r>
        <w:rPr>
          <w:rtl/>
        </w:rPr>
        <w:t xml:space="preserve"> لأباح دم من رو</w:t>
      </w:r>
      <w:r w:rsidR="00D96F0E">
        <w:rPr>
          <w:rFonts w:hint="cs"/>
          <w:rtl/>
        </w:rPr>
        <w:t>ّ</w:t>
      </w:r>
      <w:r>
        <w:rPr>
          <w:rtl/>
        </w:rPr>
        <w:t>ع فاطمة حتّى ألقت ذا بطنها ... إلى آخره.</w:t>
      </w:r>
    </w:p>
    <w:p w:rsidR="008406C4" w:rsidRDefault="006F739F" w:rsidP="006F739F">
      <w:pPr>
        <w:pStyle w:val="libNormal"/>
        <w:rPr>
          <w:rtl/>
        </w:rPr>
      </w:pPr>
      <w:r>
        <w:rPr>
          <w:rtl/>
        </w:rPr>
        <w:t>هذه البعض المصادر التي ظفرنا بها في نقل الأخبار التي تنكرونها وتت</w:t>
      </w:r>
      <w:r w:rsidR="00D96F0E">
        <w:rPr>
          <w:rFonts w:hint="cs"/>
          <w:rtl/>
        </w:rPr>
        <w:t>ّ</w:t>
      </w:r>
      <w:r>
        <w:rPr>
          <w:rtl/>
        </w:rPr>
        <w:t>همون الشيعة المؤمنين بجعلها!</w:t>
      </w:r>
    </w:p>
    <w:p w:rsidR="008406C4" w:rsidRDefault="006F739F" w:rsidP="006F739F">
      <w:pPr>
        <w:pStyle w:val="libNormal"/>
        <w:rPr>
          <w:rtl/>
        </w:rPr>
      </w:pPr>
      <w:r w:rsidRPr="00537012">
        <w:rPr>
          <w:rStyle w:val="libBold2Char"/>
          <w:rtl/>
        </w:rPr>
        <w:t>الحافظ:</w:t>
      </w:r>
      <w:r>
        <w:rPr>
          <w:rtl/>
        </w:rPr>
        <w:t xml:space="preserve"> في نظرنا أن</w:t>
      </w:r>
      <w:r w:rsidR="00D96F0E">
        <w:rPr>
          <w:rFonts w:hint="cs"/>
          <w:rtl/>
        </w:rPr>
        <w:t>ّ</w:t>
      </w:r>
      <w:r>
        <w:rPr>
          <w:rtl/>
        </w:rPr>
        <w:t xml:space="preserve"> نقل هذه الأخبار لا فائدة فيها سوى التفرقة وتشت</w:t>
      </w:r>
      <w:r w:rsidR="00D96F0E">
        <w:rPr>
          <w:rFonts w:hint="cs"/>
          <w:rtl/>
        </w:rPr>
        <w:t>ّ</w:t>
      </w:r>
      <w:r>
        <w:rPr>
          <w:rtl/>
        </w:rPr>
        <w:t>ت المسلمين.</w:t>
      </w:r>
    </w:p>
    <w:p w:rsidR="006F739F" w:rsidRDefault="006F739F" w:rsidP="006F739F">
      <w:pPr>
        <w:pStyle w:val="libLine"/>
      </w:pPr>
      <w:r>
        <w:rPr>
          <w:rtl/>
        </w:rPr>
        <w:t>____________________</w:t>
      </w:r>
    </w:p>
    <w:p w:rsidR="008406C4" w:rsidRDefault="006F739F" w:rsidP="006F739F">
      <w:pPr>
        <w:pStyle w:val="libFootnote0"/>
        <w:rPr>
          <w:rtl/>
        </w:rPr>
      </w:pPr>
      <w:r>
        <w:rPr>
          <w:rtl/>
        </w:rPr>
        <w:t>1) توف</w:t>
      </w:r>
      <w:r w:rsidR="00D96F0E">
        <w:rPr>
          <w:rFonts w:hint="cs"/>
          <w:rtl/>
        </w:rPr>
        <w:t>ّ</w:t>
      </w:r>
      <w:r>
        <w:rPr>
          <w:rtl/>
        </w:rPr>
        <w:t>ي النظّام سنة 231 هجرية. «المترجم»</w:t>
      </w:r>
    </w:p>
    <w:p w:rsidR="006F739F" w:rsidRDefault="006F739F" w:rsidP="00D96FAA">
      <w:pPr>
        <w:pStyle w:val="libNormal"/>
      </w:pPr>
      <w:r>
        <w:rPr>
          <w:rtl/>
        </w:rPr>
        <w:br w:type="page"/>
      </w:r>
    </w:p>
    <w:p w:rsidR="006F739F" w:rsidRDefault="006F739F" w:rsidP="00D96F0E">
      <w:pPr>
        <w:pStyle w:val="Heading2Center"/>
      </w:pPr>
      <w:bookmarkStart w:id="315" w:name="_Toc531284042"/>
      <w:bookmarkStart w:id="316" w:name="_Toc531286903"/>
      <w:r>
        <w:rPr>
          <w:rtl/>
        </w:rPr>
        <w:lastRenderedPageBreak/>
        <w:t>يلزم الدفاع عن المظلوم وإثبات حق</w:t>
      </w:r>
      <w:r w:rsidR="00D96F0E">
        <w:rPr>
          <w:rFonts w:hint="cs"/>
          <w:rtl/>
        </w:rPr>
        <w:t>ّ</w:t>
      </w:r>
      <w:r>
        <w:rPr>
          <w:rtl/>
        </w:rPr>
        <w:t>ه</w:t>
      </w:r>
      <w:bookmarkEnd w:id="315"/>
      <w:bookmarkEnd w:id="316"/>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D96F0E" w:rsidRPr="00537012">
        <w:rPr>
          <w:rStyle w:val="libBold2Char"/>
          <w:rFonts w:hint="cs"/>
          <w:rtl/>
        </w:rPr>
        <w:t>ّ</w:t>
      </w:r>
      <w:r w:rsidRPr="00537012">
        <w:rPr>
          <w:rStyle w:val="libBold2Char"/>
          <w:rtl/>
        </w:rPr>
        <w:t>لا</w:t>
      </w:r>
      <w:r w:rsidR="00D96F0E" w:rsidRPr="00537012">
        <w:rPr>
          <w:rStyle w:val="libBold2Char"/>
          <w:rFonts w:hint="cs"/>
          <w:rtl/>
        </w:rPr>
        <w:t>ً</w:t>
      </w:r>
      <w:r w:rsidRPr="00537012">
        <w:rPr>
          <w:rStyle w:val="libBold2Char"/>
          <w:rtl/>
        </w:rPr>
        <w:t>:</w:t>
      </w:r>
      <w:r>
        <w:rPr>
          <w:rtl/>
        </w:rPr>
        <w:t xml:space="preserve"> قولوا لعلمائكم ومؤر</w:t>
      </w:r>
      <w:r w:rsidR="00D96F0E">
        <w:rPr>
          <w:rFonts w:hint="cs"/>
          <w:rtl/>
        </w:rPr>
        <w:t>ّ</w:t>
      </w:r>
      <w:r>
        <w:rPr>
          <w:rtl/>
        </w:rPr>
        <w:t>خيكم لماذا ذكروا هذه الأخبار! ثمّ رد</w:t>
      </w:r>
      <w:r w:rsidR="00D96F0E">
        <w:rPr>
          <w:rFonts w:hint="cs"/>
          <w:rtl/>
        </w:rPr>
        <w:t>ّ</w:t>
      </w:r>
      <w:r>
        <w:rPr>
          <w:rtl/>
        </w:rPr>
        <w:t>وا على شاعر النيل قصيدته الع</w:t>
      </w:r>
      <w:r w:rsidR="00D96F0E">
        <w:rPr>
          <w:rFonts w:hint="cs"/>
          <w:rtl/>
        </w:rPr>
        <w:t>ُ</w:t>
      </w:r>
      <w:r>
        <w:rPr>
          <w:rtl/>
        </w:rPr>
        <w:t>م</w:t>
      </w:r>
      <w:r w:rsidR="00D96F0E">
        <w:rPr>
          <w:rFonts w:hint="cs"/>
          <w:rtl/>
        </w:rPr>
        <w:t>َ</w:t>
      </w:r>
      <w:r>
        <w:rPr>
          <w:rtl/>
        </w:rPr>
        <w:t>ري</w:t>
      </w:r>
      <w:r w:rsidR="00D96F0E">
        <w:rPr>
          <w:rFonts w:hint="cs"/>
          <w:rtl/>
        </w:rPr>
        <w:t>ّ</w:t>
      </w:r>
      <w:r>
        <w:rPr>
          <w:rtl/>
        </w:rPr>
        <w:t>ة وعاتبوه عليها وحاكموه على تلك الأبيات التي يتفاخر فيها ويتباهى بتلك الوقائع الأليمة والفجائع العظيمة ويعد</w:t>
      </w:r>
      <w:r w:rsidR="00D96F0E">
        <w:rPr>
          <w:rFonts w:hint="cs"/>
          <w:rtl/>
        </w:rPr>
        <w:t>ّ</w:t>
      </w:r>
      <w:r>
        <w:rPr>
          <w:rtl/>
        </w:rPr>
        <w:t>ها من فضائل القوم!!</w:t>
      </w:r>
    </w:p>
    <w:p w:rsidR="008406C4" w:rsidRDefault="006F739F" w:rsidP="005C3092">
      <w:pPr>
        <w:pStyle w:val="libNormal"/>
        <w:rPr>
          <w:rtl/>
        </w:rPr>
      </w:pPr>
      <w:r w:rsidRPr="00537012">
        <w:rPr>
          <w:rStyle w:val="libBold2Char"/>
          <w:rtl/>
        </w:rPr>
        <w:t>ثانيا</w:t>
      </w:r>
      <w:r w:rsidR="00D96F0E" w:rsidRPr="00537012">
        <w:rPr>
          <w:rStyle w:val="libBold2Char"/>
          <w:rFonts w:hint="cs"/>
          <w:rtl/>
        </w:rPr>
        <w:t>ً</w:t>
      </w:r>
      <w:r w:rsidRPr="00537012">
        <w:rPr>
          <w:rStyle w:val="libBold2Char"/>
          <w:rtl/>
        </w:rPr>
        <w:t>:</w:t>
      </w:r>
      <w:r>
        <w:rPr>
          <w:rtl/>
        </w:rPr>
        <w:t xml:space="preserve"> وأم</w:t>
      </w:r>
      <w:r w:rsidR="00D96F0E">
        <w:rPr>
          <w:rFonts w:hint="cs"/>
          <w:rtl/>
        </w:rPr>
        <w:t>ّ</w:t>
      </w:r>
      <w:r>
        <w:rPr>
          <w:rtl/>
        </w:rPr>
        <w:t>ا نحن فننقلها عنكم لإقامة الحج</w:t>
      </w:r>
      <w:r w:rsidR="00D96F0E">
        <w:rPr>
          <w:rFonts w:hint="cs"/>
          <w:rtl/>
        </w:rPr>
        <w:t>ّ</w:t>
      </w:r>
      <w:r>
        <w:rPr>
          <w:rtl/>
        </w:rPr>
        <w:t xml:space="preserve">ة عليكم </w:t>
      </w:r>
      <w:r w:rsidRPr="00851423">
        <w:rPr>
          <w:rStyle w:val="libAlaemChar"/>
          <w:rtl/>
        </w:rPr>
        <w:t>(</w:t>
      </w:r>
      <w:r w:rsidR="005C3092" w:rsidRPr="005C3092">
        <w:rPr>
          <w:rStyle w:val="libAieChar"/>
          <w:rtl/>
        </w:rPr>
        <w:t>فَلِلَّهِ الْحُجَّةُ الْبَالِغَةُ</w:t>
      </w:r>
      <w:r w:rsidRPr="00851423">
        <w:rPr>
          <w:rStyle w:val="libAlaemChar"/>
          <w:rtl/>
        </w:rPr>
        <w:t>)</w:t>
      </w:r>
      <w:r w:rsidRPr="000B0BDE">
        <w:rPr>
          <w:rStyle w:val="libFootnotenumChar"/>
          <w:rtl/>
        </w:rPr>
        <w:t>(1)</w:t>
      </w:r>
      <w:r>
        <w:rPr>
          <w:rtl/>
        </w:rPr>
        <w:t>ولكي لا ينحرف التاريخ، فنعرف الحق</w:t>
      </w:r>
      <w:r w:rsidR="005C3092">
        <w:rPr>
          <w:rFonts w:hint="cs"/>
          <w:rtl/>
        </w:rPr>
        <w:t>ّ</w:t>
      </w:r>
      <w:r>
        <w:rPr>
          <w:rtl/>
        </w:rPr>
        <w:t xml:space="preserve"> حق</w:t>
      </w:r>
      <w:r w:rsidR="005C3092">
        <w:rPr>
          <w:rFonts w:hint="cs"/>
          <w:rtl/>
        </w:rPr>
        <w:t>ّ</w:t>
      </w:r>
      <w:r>
        <w:rPr>
          <w:rtl/>
        </w:rPr>
        <w:t>ا</w:t>
      </w:r>
      <w:r w:rsidR="005C3092">
        <w:rPr>
          <w:rFonts w:hint="cs"/>
          <w:rtl/>
        </w:rPr>
        <w:t>ً</w:t>
      </w:r>
      <w:r>
        <w:rPr>
          <w:rtl/>
        </w:rPr>
        <w:t xml:space="preserve"> والباطل باطلا</w:t>
      </w:r>
      <w:r w:rsidR="005C3092">
        <w:rPr>
          <w:rFonts w:hint="cs"/>
          <w:rtl/>
        </w:rPr>
        <w:t>ً</w:t>
      </w:r>
      <w:r>
        <w:rPr>
          <w:rtl/>
        </w:rPr>
        <w:t>، والمظلوم مظلوما</w:t>
      </w:r>
      <w:r w:rsidR="005C3092">
        <w:rPr>
          <w:rFonts w:hint="cs"/>
          <w:rtl/>
        </w:rPr>
        <w:t>ً</w:t>
      </w:r>
      <w:r>
        <w:rPr>
          <w:rtl/>
        </w:rPr>
        <w:t xml:space="preserve"> والظالم ظالما</w:t>
      </w:r>
      <w:r w:rsidR="005C3092">
        <w:rPr>
          <w:rFonts w:hint="cs"/>
          <w:rtl/>
        </w:rPr>
        <w:t>ً</w:t>
      </w:r>
      <w:r>
        <w:rPr>
          <w:rtl/>
        </w:rPr>
        <w:t>.</w:t>
      </w:r>
    </w:p>
    <w:p w:rsidR="008406C4" w:rsidRDefault="006F739F" w:rsidP="006F739F">
      <w:pPr>
        <w:pStyle w:val="libNormal"/>
        <w:rPr>
          <w:rtl/>
        </w:rPr>
      </w:pPr>
      <w:r w:rsidRPr="00537012">
        <w:rPr>
          <w:rStyle w:val="libBold2Char"/>
          <w:rtl/>
        </w:rPr>
        <w:t>ثالثا</w:t>
      </w:r>
      <w:r w:rsidR="005C3092" w:rsidRPr="00537012">
        <w:rPr>
          <w:rStyle w:val="libBold2Char"/>
          <w:rFonts w:hint="cs"/>
          <w:rtl/>
        </w:rPr>
        <w:t>ً</w:t>
      </w:r>
      <w:r w:rsidRPr="00537012">
        <w:rPr>
          <w:rStyle w:val="libBold2Char"/>
          <w:rtl/>
        </w:rPr>
        <w:t>:</w:t>
      </w:r>
      <w:r>
        <w:rPr>
          <w:rtl/>
        </w:rPr>
        <w:t xml:space="preserve"> نحن ننقل هذه الأخبار عندما نواجه هجماتكم وحملات بعض المنسوبين إليكم من أصحاب الأقلام التي ما هي إل</w:t>
      </w:r>
      <w:r w:rsidR="00645C87">
        <w:rPr>
          <w:rFonts w:hint="cs"/>
          <w:rtl/>
        </w:rPr>
        <w:t>ّ</w:t>
      </w:r>
      <w:r>
        <w:rPr>
          <w:rtl/>
        </w:rPr>
        <w:t>ا أجيرة للأعداء لتبث البغضاء والشحناء بين المسلمين، فتت</w:t>
      </w:r>
      <w:r w:rsidR="00645C87">
        <w:rPr>
          <w:rFonts w:hint="cs"/>
          <w:rtl/>
        </w:rPr>
        <w:t>ّ</w:t>
      </w:r>
      <w:r>
        <w:rPr>
          <w:rtl/>
        </w:rPr>
        <w:t>هم الشيعة الأبرياء والمؤمنين الأوفياء بالكفر والشرك! وتحر</w:t>
      </w:r>
      <w:r w:rsidR="00645C87">
        <w:rPr>
          <w:rFonts w:hint="cs"/>
          <w:rtl/>
        </w:rPr>
        <w:t>ّ</w:t>
      </w:r>
      <w:r>
        <w:rPr>
          <w:rtl/>
        </w:rPr>
        <w:t>ك علينا مشاعر العامة وخاصة الجاهلين والغافلين.</w:t>
      </w:r>
    </w:p>
    <w:p w:rsidR="008406C4" w:rsidRDefault="006F739F" w:rsidP="006F739F">
      <w:pPr>
        <w:pStyle w:val="libNormal"/>
        <w:rPr>
          <w:rtl/>
        </w:rPr>
      </w:pPr>
      <w:r>
        <w:rPr>
          <w:rtl/>
        </w:rPr>
        <w:t>ونحن دفاعا</w:t>
      </w:r>
      <w:r w:rsidR="00645C87">
        <w:rPr>
          <w:rFonts w:hint="cs"/>
          <w:rtl/>
        </w:rPr>
        <w:t>ً</w:t>
      </w:r>
      <w:r>
        <w:rPr>
          <w:rtl/>
        </w:rPr>
        <w:t xml:space="preserve"> عن مذهبنا ومعتقدنا، نبي</w:t>
      </w:r>
      <w:r w:rsidR="00645C87">
        <w:rPr>
          <w:rFonts w:hint="cs"/>
          <w:rtl/>
        </w:rPr>
        <w:t>ّ</w:t>
      </w:r>
      <w:r>
        <w:rPr>
          <w:rtl/>
        </w:rPr>
        <w:t>ن الوقائع، ونكشف عن الحقائق، حتّى يعرف الجميع أن</w:t>
      </w:r>
      <w:r w:rsidR="00645C87">
        <w:rPr>
          <w:rFonts w:hint="cs"/>
          <w:rtl/>
        </w:rPr>
        <w:t>ّ</w:t>
      </w:r>
      <w:r>
        <w:rPr>
          <w:rtl/>
        </w:rPr>
        <w:t xml:space="preserve"> علي</w:t>
      </w:r>
      <w:r w:rsidR="00645C87">
        <w:rPr>
          <w:rFonts w:hint="cs"/>
          <w:rtl/>
        </w:rPr>
        <w:t>ّ</w:t>
      </w:r>
      <w:r>
        <w:rPr>
          <w:rtl/>
        </w:rPr>
        <w:t>ا</w:t>
      </w:r>
      <w:r w:rsidR="00645C87">
        <w:rPr>
          <w:rFonts w:hint="cs"/>
          <w:rtl/>
        </w:rPr>
        <w:t>ً</w:t>
      </w:r>
      <w:r>
        <w:rPr>
          <w:rtl/>
        </w:rPr>
        <w:t xml:space="preserve"> </w:t>
      </w:r>
      <w:r w:rsidRPr="00201CCF">
        <w:rPr>
          <w:rStyle w:val="libAlaemChar"/>
          <w:rtl/>
        </w:rPr>
        <w:t>عليه‌السلام</w:t>
      </w:r>
      <w:r>
        <w:rPr>
          <w:rtl/>
        </w:rPr>
        <w:t xml:space="preserve"> مع الحق</w:t>
      </w:r>
      <w:r w:rsidR="00645C87">
        <w:rPr>
          <w:rFonts w:hint="cs"/>
          <w:rtl/>
        </w:rPr>
        <w:t>ّ</w:t>
      </w:r>
      <w:r>
        <w:rPr>
          <w:rtl/>
        </w:rPr>
        <w:t xml:space="preserve"> والحق</w:t>
      </w:r>
      <w:r w:rsidR="00645C87">
        <w:rPr>
          <w:rFonts w:hint="cs"/>
          <w:rtl/>
        </w:rPr>
        <w:t>ّ</w:t>
      </w:r>
      <w:r>
        <w:rPr>
          <w:rtl/>
        </w:rPr>
        <w:t xml:space="preserve"> معه، ونحن أتباعه وشيعته، نشهد أن</w:t>
      </w:r>
      <w:r w:rsidR="00645C87">
        <w:rPr>
          <w:rFonts w:hint="cs"/>
          <w:rtl/>
        </w:rPr>
        <w:t>ّ</w:t>
      </w:r>
      <w:r>
        <w:rPr>
          <w:rtl/>
        </w:rPr>
        <w:t xml:space="preserve"> لا إله إل</w:t>
      </w:r>
      <w:r w:rsidR="00645C87">
        <w:rPr>
          <w:rFonts w:hint="cs"/>
          <w:rtl/>
        </w:rPr>
        <w:t>ّ</w:t>
      </w:r>
      <w:r>
        <w:rPr>
          <w:rtl/>
        </w:rPr>
        <w:t>ا الله جل</w:t>
      </w:r>
      <w:r w:rsidR="00645C87">
        <w:rPr>
          <w:rFonts w:hint="cs"/>
          <w:rtl/>
        </w:rPr>
        <w:t>ّ</w:t>
      </w:r>
      <w:r>
        <w:rPr>
          <w:rtl/>
        </w:rPr>
        <w:t xml:space="preserve"> جلاله، وأن</w:t>
      </w:r>
      <w:r w:rsidR="00645C87">
        <w:rPr>
          <w:rFonts w:hint="cs"/>
          <w:rtl/>
        </w:rPr>
        <w:t>ّ</w:t>
      </w:r>
      <w:r>
        <w:rPr>
          <w:rtl/>
        </w:rPr>
        <w:t xml:space="preserve"> محم</w:t>
      </w:r>
      <w:r w:rsidR="00645C87">
        <w:rPr>
          <w:rFonts w:hint="cs"/>
          <w:rtl/>
        </w:rPr>
        <w:t>ّ</w:t>
      </w:r>
      <w:r>
        <w:rPr>
          <w:rtl/>
        </w:rPr>
        <w:t>دا</w:t>
      </w:r>
      <w:r w:rsidR="00645C87">
        <w:rPr>
          <w:rFonts w:hint="cs"/>
          <w:rtl/>
        </w:rPr>
        <w:t>ً</w:t>
      </w:r>
      <w:r>
        <w:rPr>
          <w:rtl/>
        </w:rPr>
        <w:t xml:space="preserve"> رسول الله </w:t>
      </w:r>
      <w:r w:rsidRPr="00201CCF">
        <w:rPr>
          <w:rStyle w:val="libAlaemChar"/>
          <w:rtl/>
        </w:rPr>
        <w:t>صلى‌الله‌عليه‌وآله</w:t>
      </w:r>
      <w:r>
        <w:rPr>
          <w:rtl/>
        </w:rPr>
        <w:t>، ونقول في علي</w:t>
      </w:r>
      <w:r w:rsidR="00645C87">
        <w:rPr>
          <w:rFonts w:hint="cs"/>
          <w:rtl/>
        </w:rPr>
        <w:t>ّ</w:t>
      </w:r>
      <w:r>
        <w:rPr>
          <w:rtl/>
        </w:rPr>
        <w:t xml:space="preserve"> بن أبي طالب </w:t>
      </w:r>
      <w:r w:rsidRPr="00201CCF">
        <w:rPr>
          <w:rStyle w:val="libAlaemChar"/>
          <w:rtl/>
        </w:rPr>
        <w:t>عليه‌السلام</w:t>
      </w:r>
      <w:r>
        <w:rPr>
          <w:rtl/>
        </w:rPr>
        <w:t xml:space="preserve"> ما قاله رسول الله </w:t>
      </w:r>
      <w:r w:rsidRPr="00201CCF">
        <w:rPr>
          <w:rStyle w:val="libAlaemChar"/>
          <w:rtl/>
        </w:rPr>
        <w:t>صلى‌الله‌عليه‌وآله</w:t>
      </w:r>
      <w:r>
        <w:rPr>
          <w:rtl/>
        </w:rPr>
        <w:t xml:space="preserve"> وذلك نقلا</w:t>
      </w:r>
      <w:r w:rsidR="00645C87">
        <w:rPr>
          <w:rFonts w:hint="cs"/>
          <w:rtl/>
        </w:rPr>
        <w:t>ً</w:t>
      </w:r>
      <w:r>
        <w:rPr>
          <w:rtl/>
        </w:rPr>
        <w:t xml:space="preserve"> من كتبكم المعتبرة ومصادركم المشهورة، فنشهد بأن</w:t>
      </w:r>
      <w:r w:rsidR="00645C87">
        <w:rPr>
          <w:rFonts w:hint="cs"/>
          <w:rtl/>
        </w:rPr>
        <w:t>ّ</w:t>
      </w:r>
      <w:r>
        <w:rPr>
          <w:rtl/>
        </w:rPr>
        <w:t xml:space="preserve"> عليا</w:t>
      </w:r>
      <w:r w:rsidR="00645C87">
        <w:rPr>
          <w:rFonts w:hint="cs"/>
          <w:rtl/>
        </w:rPr>
        <w:t>ً</w:t>
      </w:r>
      <w:r>
        <w:rPr>
          <w:rtl/>
        </w:rPr>
        <w:t xml:space="preserve"> </w:t>
      </w:r>
      <w:r w:rsidRPr="00201CCF">
        <w:rPr>
          <w:rStyle w:val="libAlaemChar"/>
          <w:rtl/>
        </w:rPr>
        <w:t>عليه‌السلام</w:t>
      </w:r>
      <w:r>
        <w:rPr>
          <w:rtl/>
        </w:rPr>
        <w:t xml:space="preserve"> عبد الله، وولي</w:t>
      </w:r>
      <w:r w:rsidR="00645C87">
        <w:rPr>
          <w:rFonts w:hint="cs"/>
          <w:rtl/>
        </w:rPr>
        <w:t>ّ</w:t>
      </w:r>
      <w:r>
        <w:rPr>
          <w:rtl/>
        </w:rPr>
        <w:t>ه، وأخو رسول الله، ووصي</w:t>
      </w:r>
      <w:r w:rsidR="00645C87">
        <w:rPr>
          <w:rFonts w:hint="cs"/>
          <w:rtl/>
        </w:rPr>
        <w:t>ّ</w:t>
      </w:r>
      <w:r>
        <w:rPr>
          <w:rtl/>
        </w:rPr>
        <w:t>ه، وهو خليفته الذي نص</w:t>
      </w:r>
      <w:r w:rsidR="00645C87">
        <w:rPr>
          <w:rFonts w:hint="cs"/>
          <w:rtl/>
        </w:rPr>
        <w:t>ّ</w:t>
      </w:r>
      <w:r>
        <w:rPr>
          <w:rtl/>
        </w:rPr>
        <w:t xml:space="preserve"> عليه بأمر الله تعالى.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149.</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w:t>
      </w:r>
      <w:r w:rsidR="00645C87">
        <w:rPr>
          <w:rFonts w:hint="cs"/>
          <w:rtl/>
        </w:rPr>
        <w:t>ّ</w:t>
      </w:r>
      <w:r>
        <w:rPr>
          <w:rtl/>
        </w:rPr>
        <w:t>ا في جواب قولكم بأن هذه الأخبار لا فائدة فيها سوى التفرقة وتشت</w:t>
      </w:r>
      <w:r w:rsidR="00645C87">
        <w:rPr>
          <w:rFonts w:hint="cs"/>
          <w:rtl/>
        </w:rPr>
        <w:t>ّ</w:t>
      </w:r>
      <w:r>
        <w:rPr>
          <w:rtl/>
        </w:rPr>
        <w:t>ت المسلمين.</w:t>
      </w:r>
    </w:p>
    <w:p w:rsidR="008406C4" w:rsidRDefault="006F739F" w:rsidP="006F739F">
      <w:pPr>
        <w:pStyle w:val="libNormal"/>
        <w:rPr>
          <w:rtl/>
        </w:rPr>
      </w:pPr>
      <w:r>
        <w:rPr>
          <w:rtl/>
        </w:rPr>
        <w:t>فأقول: أنتم البادئون والعادون والمهاجمون ونحن مدافعون، فانتهوا وامنعوا أصحابكم عن التعر</w:t>
      </w:r>
      <w:r w:rsidR="00645C87">
        <w:rPr>
          <w:rFonts w:hint="cs"/>
          <w:rtl/>
        </w:rPr>
        <w:t>ّ</w:t>
      </w:r>
      <w:r>
        <w:rPr>
          <w:rtl/>
        </w:rPr>
        <w:t>ض وعن الكذب والافتراء علينا، حتّى نسكت عن نقل هذه الأخبار.</w:t>
      </w:r>
    </w:p>
    <w:p w:rsidR="008406C4" w:rsidRDefault="006F739F" w:rsidP="006F739F">
      <w:pPr>
        <w:pStyle w:val="libNormal"/>
        <w:rPr>
          <w:rtl/>
        </w:rPr>
      </w:pPr>
      <w:r w:rsidRPr="00537012">
        <w:rPr>
          <w:rStyle w:val="libBold2Char"/>
          <w:rtl/>
        </w:rPr>
        <w:t>الحافظ:</w:t>
      </w:r>
      <w:r>
        <w:rPr>
          <w:rtl/>
        </w:rPr>
        <w:t xml:space="preserve"> أنا لا أوافق ال</w:t>
      </w:r>
      <w:r w:rsidR="00645C87">
        <w:rPr>
          <w:rFonts w:hint="cs"/>
          <w:rtl/>
        </w:rPr>
        <w:t>ّ</w:t>
      </w:r>
      <w:r>
        <w:rPr>
          <w:rtl/>
        </w:rPr>
        <w:t>ذين يرمون الشيعة بالكفر والشرك، ولكن</w:t>
      </w:r>
      <w:r w:rsidR="00D51E4A">
        <w:rPr>
          <w:rFonts w:hint="cs"/>
          <w:rtl/>
        </w:rPr>
        <w:t>ّ</w:t>
      </w:r>
      <w:r>
        <w:rPr>
          <w:rtl/>
        </w:rPr>
        <w:t>ي لا أسكت أيضا</w:t>
      </w:r>
      <w:r w:rsidR="00D51E4A">
        <w:rPr>
          <w:rFonts w:hint="cs"/>
          <w:rtl/>
        </w:rPr>
        <w:t>ً</w:t>
      </w:r>
      <w:r>
        <w:rPr>
          <w:rtl/>
        </w:rPr>
        <w:t xml:space="preserve"> على بعض الأخبار المروي</w:t>
      </w:r>
      <w:r w:rsidR="00D51E4A">
        <w:rPr>
          <w:rFonts w:hint="cs"/>
          <w:rtl/>
        </w:rPr>
        <w:t>ّ</w:t>
      </w:r>
      <w:r>
        <w:rPr>
          <w:rtl/>
        </w:rPr>
        <w:t xml:space="preserve">ة في كتبكم، والتي تنسبونها إلى رسول الله </w:t>
      </w:r>
      <w:r w:rsidRPr="00201CCF">
        <w:rPr>
          <w:rStyle w:val="libAlaemChar"/>
          <w:rtl/>
        </w:rPr>
        <w:t>صلى‌الله‌عليه‌وآله</w:t>
      </w:r>
      <w:r>
        <w:rPr>
          <w:rtl/>
        </w:rPr>
        <w:t xml:space="preserve"> وهي تفسح مجال العصيان للعباد، فيعملون بالذنوب ات</w:t>
      </w:r>
      <w:r w:rsidR="00D51E4A">
        <w:rPr>
          <w:rFonts w:hint="cs"/>
          <w:rtl/>
        </w:rPr>
        <w:t>ّ</w:t>
      </w:r>
      <w:r>
        <w:rPr>
          <w:rtl/>
        </w:rPr>
        <w:t>كالا</w:t>
      </w:r>
      <w:r w:rsidR="00D51E4A">
        <w:rPr>
          <w:rFonts w:hint="cs"/>
          <w:rtl/>
        </w:rPr>
        <w:t>ً</w:t>
      </w:r>
      <w:r>
        <w:rPr>
          <w:rtl/>
        </w:rPr>
        <w:t xml:space="preserve"> على تلك الأخبار والأحاديث.</w:t>
      </w:r>
    </w:p>
    <w:p w:rsidR="008406C4" w:rsidRDefault="006F739F" w:rsidP="006F739F">
      <w:pPr>
        <w:pStyle w:val="libNormal"/>
        <w:rPr>
          <w:rtl/>
        </w:rPr>
      </w:pPr>
      <w:r w:rsidRPr="00537012">
        <w:rPr>
          <w:rStyle w:val="libBold2Char"/>
          <w:rtl/>
        </w:rPr>
        <w:t>قلت:</w:t>
      </w:r>
      <w:r>
        <w:rPr>
          <w:rtl/>
        </w:rPr>
        <w:t xml:space="preserve"> رجاء</w:t>
      </w:r>
      <w:r w:rsidR="00D51E4A">
        <w:rPr>
          <w:rFonts w:hint="cs"/>
          <w:rtl/>
        </w:rPr>
        <w:t>ً</w:t>
      </w:r>
      <w:r>
        <w:rPr>
          <w:rtl/>
        </w:rPr>
        <w:t>! بي</w:t>
      </w:r>
      <w:r w:rsidR="00D51E4A">
        <w:rPr>
          <w:rFonts w:hint="cs"/>
          <w:rtl/>
        </w:rPr>
        <w:t>ِّ</w:t>
      </w:r>
      <w:r>
        <w:rPr>
          <w:rtl/>
        </w:rPr>
        <w:t>ن تلك الأخبار، فرب</w:t>
      </w:r>
      <w:r w:rsidR="00D51E4A">
        <w:rPr>
          <w:rFonts w:hint="cs"/>
          <w:rtl/>
        </w:rPr>
        <w:t>ّ</w:t>
      </w:r>
      <w:r>
        <w:rPr>
          <w:rtl/>
        </w:rPr>
        <w:t>ما نصل معكم إلى حل</w:t>
      </w:r>
      <w:r w:rsidR="00D51E4A">
        <w:rPr>
          <w:rFonts w:hint="cs"/>
          <w:rtl/>
        </w:rPr>
        <w:t>ّ</w:t>
      </w:r>
      <w:r>
        <w:rPr>
          <w:rtl/>
        </w:rPr>
        <w:t xml:space="preserve"> وتفاهم.</w:t>
      </w:r>
    </w:p>
    <w:p w:rsidR="006F739F" w:rsidRDefault="006F739F" w:rsidP="00D51E4A">
      <w:pPr>
        <w:pStyle w:val="Heading2Center"/>
      </w:pPr>
      <w:bookmarkStart w:id="317" w:name="_Toc531284043"/>
      <w:bookmarkStart w:id="318" w:name="_Toc531286904"/>
      <w:r>
        <w:rPr>
          <w:rtl/>
        </w:rPr>
        <w:t>شبهات وردود</w:t>
      </w:r>
      <w:bookmarkEnd w:id="317"/>
      <w:bookmarkEnd w:id="318"/>
    </w:p>
    <w:p w:rsidR="008406C4" w:rsidRDefault="006F739F" w:rsidP="002164DA">
      <w:pPr>
        <w:pStyle w:val="libNormal"/>
        <w:rPr>
          <w:rtl/>
        </w:rPr>
      </w:pPr>
      <w:r w:rsidRPr="00537012">
        <w:rPr>
          <w:rStyle w:val="libBold2Char"/>
          <w:rtl/>
        </w:rPr>
        <w:t>الحافظ:</w:t>
      </w:r>
      <w:r>
        <w:rPr>
          <w:rtl/>
        </w:rPr>
        <w:t xml:space="preserve"> ذكر العل</w:t>
      </w:r>
      <w:r w:rsidR="00D51E4A">
        <w:rPr>
          <w:rFonts w:hint="cs"/>
          <w:rtl/>
        </w:rPr>
        <w:t>ّ</w:t>
      </w:r>
      <w:r>
        <w:rPr>
          <w:rtl/>
        </w:rPr>
        <w:t>امة المجلسي وهو واحد من أكبر علمائكم ومحد</w:t>
      </w:r>
      <w:r w:rsidR="00D51E4A">
        <w:rPr>
          <w:rFonts w:hint="cs"/>
          <w:rtl/>
        </w:rPr>
        <w:t>ّ</w:t>
      </w:r>
      <w:r>
        <w:rPr>
          <w:rtl/>
        </w:rPr>
        <w:t>ثيكم، في كتابه «بحار الأنوار» راويا</w:t>
      </w:r>
      <w:r w:rsidR="00D51E4A">
        <w:rPr>
          <w:rFonts w:hint="cs"/>
          <w:rtl/>
        </w:rPr>
        <w:t>ً</w:t>
      </w:r>
      <w:r>
        <w:rPr>
          <w:rtl/>
        </w:rPr>
        <w:t xml:space="preserve"> عن رسول الله </w:t>
      </w:r>
      <w:r w:rsidR="002164DA" w:rsidRPr="00201CCF">
        <w:rPr>
          <w:rStyle w:val="libAlaemChar"/>
          <w:rtl/>
        </w:rPr>
        <w:t>صلى‌الله‌عليه‌وآله</w:t>
      </w:r>
      <w:r w:rsidR="002164DA">
        <w:rPr>
          <w:rtl/>
        </w:rPr>
        <w:t xml:space="preserve"> </w:t>
      </w:r>
      <w:r>
        <w:rPr>
          <w:rtl/>
        </w:rPr>
        <w:t>أن</w:t>
      </w:r>
      <w:r w:rsidR="00D51E4A">
        <w:rPr>
          <w:rFonts w:hint="cs"/>
          <w:rtl/>
        </w:rPr>
        <w:t>ّ</w:t>
      </w:r>
      <w:r>
        <w:rPr>
          <w:rtl/>
        </w:rPr>
        <w:t>ه قال: حب</w:t>
      </w:r>
      <w:r w:rsidR="00D51E4A">
        <w:rPr>
          <w:rFonts w:hint="cs"/>
          <w:rtl/>
        </w:rPr>
        <w:t>ّ</w:t>
      </w:r>
      <w:r>
        <w:rPr>
          <w:rtl/>
        </w:rPr>
        <w:t xml:space="preserve"> علي</w:t>
      </w:r>
      <w:r w:rsidR="00D51E4A">
        <w:rPr>
          <w:rFonts w:hint="cs"/>
          <w:rtl/>
        </w:rPr>
        <w:t>ّ</w:t>
      </w:r>
      <w:r>
        <w:rPr>
          <w:rtl/>
        </w:rPr>
        <w:t xml:space="preserve"> حسنة لا تضر</w:t>
      </w:r>
      <w:r w:rsidR="00D51E4A">
        <w:rPr>
          <w:rFonts w:hint="cs"/>
          <w:rtl/>
        </w:rPr>
        <w:t>ّ</w:t>
      </w:r>
      <w:r>
        <w:rPr>
          <w:rtl/>
        </w:rPr>
        <w:t xml:space="preserve"> معها سي</w:t>
      </w:r>
      <w:r w:rsidR="00D51E4A">
        <w:rPr>
          <w:rFonts w:hint="cs"/>
          <w:rtl/>
        </w:rPr>
        <w:t>ّ</w:t>
      </w:r>
      <w:r>
        <w:rPr>
          <w:rtl/>
        </w:rPr>
        <w:t>ئة.</w:t>
      </w:r>
    </w:p>
    <w:p w:rsidR="008406C4" w:rsidRDefault="006F739F" w:rsidP="006F739F">
      <w:pPr>
        <w:pStyle w:val="libNormal"/>
        <w:rPr>
          <w:rtl/>
        </w:rPr>
      </w:pPr>
      <w:r>
        <w:rPr>
          <w:rtl/>
        </w:rPr>
        <w:t xml:space="preserve">وروى عنه </w:t>
      </w:r>
      <w:r w:rsidRPr="00201CCF">
        <w:rPr>
          <w:rStyle w:val="libAlaemChar"/>
          <w:rtl/>
        </w:rPr>
        <w:t>صلى‌الله‌عليه‌وآله</w:t>
      </w:r>
      <w:r>
        <w:rPr>
          <w:rtl/>
        </w:rPr>
        <w:t>: من بكى على الحسين وجبت له الجن</w:t>
      </w:r>
      <w:r w:rsidR="00D51E4A">
        <w:rPr>
          <w:rFonts w:hint="cs"/>
          <w:rtl/>
        </w:rPr>
        <w:t>ّ</w:t>
      </w:r>
      <w:r>
        <w:rPr>
          <w:rtl/>
        </w:rPr>
        <w:t>ة.</w:t>
      </w:r>
    </w:p>
    <w:p w:rsidR="008406C4" w:rsidRDefault="006F739F" w:rsidP="006F739F">
      <w:pPr>
        <w:pStyle w:val="libNormal"/>
        <w:rPr>
          <w:rtl/>
        </w:rPr>
      </w:pPr>
      <w:r>
        <w:rPr>
          <w:rtl/>
        </w:rPr>
        <w:t>هذه الأخبار ونظائرها كثيرة في كتبكم، وهي تسب</w:t>
      </w:r>
      <w:r w:rsidR="00D51E4A">
        <w:rPr>
          <w:rFonts w:hint="cs"/>
          <w:rtl/>
        </w:rPr>
        <w:t>ّ</w:t>
      </w:r>
      <w:r>
        <w:rPr>
          <w:rtl/>
        </w:rPr>
        <w:t>ب فساد الأم</w:t>
      </w:r>
      <w:r w:rsidR="00D51E4A">
        <w:rPr>
          <w:rFonts w:hint="cs"/>
          <w:rtl/>
        </w:rPr>
        <w:t>ّ</w:t>
      </w:r>
      <w:r>
        <w:rPr>
          <w:rtl/>
        </w:rPr>
        <w:t>ة وانتشار الذنوب والمعاصي.</w:t>
      </w:r>
    </w:p>
    <w:p w:rsidR="008406C4" w:rsidRDefault="006F739F" w:rsidP="006F739F">
      <w:pPr>
        <w:pStyle w:val="libNormal"/>
        <w:rPr>
          <w:rtl/>
        </w:rPr>
      </w:pPr>
      <w:r w:rsidRPr="00537012">
        <w:rPr>
          <w:rStyle w:val="libBold2Char"/>
          <w:rtl/>
        </w:rPr>
        <w:t>قلت:</w:t>
      </w:r>
      <w:r>
        <w:rPr>
          <w:rtl/>
        </w:rPr>
        <w:t xml:space="preserve"> لو كان الأمر كذلك للز</w:t>
      </w:r>
      <w:r w:rsidR="00D51E4A">
        <w:rPr>
          <w:rFonts w:hint="cs"/>
          <w:rtl/>
        </w:rPr>
        <w:t>ِ</w:t>
      </w:r>
      <w:r>
        <w:rPr>
          <w:rtl/>
        </w:rPr>
        <w:t>م</w:t>
      </w:r>
      <w:r w:rsidR="00D51E4A">
        <w:rPr>
          <w:rFonts w:hint="cs"/>
          <w:rtl/>
        </w:rPr>
        <w:t>َ</w:t>
      </w:r>
      <w:r>
        <w:rPr>
          <w:rtl/>
        </w:rPr>
        <w:t xml:space="preserve"> أن نرى أهل الس</w:t>
      </w:r>
      <w:r w:rsidR="00D51E4A">
        <w:rPr>
          <w:rFonts w:hint="cs"/>
          <w:rtl/>
        </w:rPr>
        <w:t>ُ</w:t>
      </w:r>
      <w:r>
        <w:rPr>
          <w:rtl/>
        </w:rPr>
        <w:t>ن</w:t>
      </w:r>
      <w:r w:rsidR="00D51E4A">
        <w:rPr>
          <w:rFonts w:hint="cs"/>
          <w:rtl/>
        </w:rPr>
        <w:t>ّ</w:t>
      </w:r>
      <w:r>
        <w:rPr>
          <w:rtl/>
        </w:rPr>
        <w:t>ة والجماعة مبر</w:t>
      </w:r>
      <w:r w:rsidR="00D51E4A">
        <w:rPr>
          <w:rFonts w:hint="cs"/>
          <w:rtl/>
        </w:rPr>
        <w:t>ّ</w:t>
      </w:r>
      <w:r>
        <w:rPr>
          <w:rtl/>
        </w:rPr>
        <w:t>ئين من الذنوب، وبعيدين عن الحوب، بينما نرى البلاد التي يسكنها أهل الس</w:t>
      </w:r>
      <w:r w:rsidR="00D51E4A">
        <w:rPr>
          <w:rFonts w:hint="cs"/>
          <w:rtl/>
        </w:rPr>
        <w:t>ُ</w:t>
      </w:r>
      <w:r>
        <w:rPr>
          <w:rtl/>
        </w:rPr>
        <w:t>ن</w:t>
      </w:r>
      <w:r w:rsidR="00D51E4A">
        <w:rPr>
          <w:rFonts w:hint="cs"/>
          <w:rtl/>
        </w:rPr>
        <w:t>ّ</w:t>
      </w:r>
      <w:r>
        <w:rPr>
          <w:rtl/>
        </w:rPr>
        <w:t>ة قد انتشرت فيها الذنوب الكبيرة، وشاعت فيها</w:t>
      </w:r>
    </w:p>
    <w:p w:rsidR="006F739F" w:rsidRDefault="006F739F" w:rsidP="00D96FAA">
      <w:pPr>
        <w:pStyle w:val="libNormal"/>
      </w:pPr>
      <w:r>
        <w:rPr>
          <w:rtl/>
        </w:rPr>
        <w:br w:type="page"/>
      </w:r>
    </w:p>
    <w:p w:rsidR="008406C4" w:rsidRDefault="006F739F" w:rsidP="00D51E4A">
      <w:pPr>
        <w:pStyle w:val="libNormal0"/>
        <w:rPr>
          <w:rtl/>
        </w:rPr>
      </w:pPr>
      <w:r>
        <w:rPr>
          <w:rtl/>
        </w:rPr>
        <w:lastRenderedPageBreak/>
        <w:t>معاصي كثيرة، وكثير منهم يتجاهرون بالفسوق والفجيرة! فهذه عواصمكم مثل بغداد والقاهرة ودمشق وبيروت وعم</w:t>
      </w:r>
      <w:r w:rsidR="00D51E4A">
        <w:rPr>
          <w:rFonts w:hint="cs"/>
          <w:rtl/>
        </w:rPr>
        <w:t>ّ</w:t>
      </w:r>
      <w:r>
        <w:rPr>
          <w:rtl/>
        </w:rPr>
        <w:t>ان والجزيرة وغيرها، تتسابق في تأسيس مراكز المعاصي والفجور، ومحل</w:t>
      </w:r>
      <w:r w:rsidR="00D51E4A">
        <w:rPr>
          <w:rFonts w:hint="cs"/>
          <w:rtl/>
        </w:rPr>
        <w:t>ّ</w:t>
      </w:r>
      <w:r>
        <w:rPr>
          <w:rtl/>
        </w:rPr>
        <w:t>ات القمار، وحانات الخمور.</w:t>
      </w:r>
    </w:p>
    <w:p w:rsidR="008406C4" w:rsidRDefault="006F739F" w:rsidP="006F739F">
      <w:pPr>
        <w:pStyle w:val="libNormal"/>
        <w:rPr>
          <w:rtl/>
        </w:rPr>
      </w:pPr>
      <w:r>
        <w:rPr>
          <w:rtl/>
        </w:rPr>
        <w:t>فهل ترضون أن ننسب هذه المخازي والفسوق إلى مذهبكم وضعف مبادئكم؟!</w:t>
      </w:r>
    </w:p>
    <w:p w:rsidR="008406C4" w:rsidRDefault="006F739F" w:rsidP="006F739F">
      <w:pPr>
        <w:pStyle w:val="libNormal"/>
        <w:rPr>
          <w:rtl/>
        </w:rPr>
      </w:pPr>
      <w:r>
        <w:rPr>
          <w:rtl/>
        </w:rPr>
        <w:t>هل تقبلون من</w:t>
      </w:r>
      <w:r w:rsidR="00D51E4A">
        <w:rPr>
          <w:rFonts w:hint="cs"/>
          <w:rtl/>
        </w:rPr>
        <w:t>ّ</w:t>
      </w:r>
      <w:r>
        <w:rPr>
          <w:rtl/>
        </w:rPr>
        <w:t>ا لو قلنا: إن السبب في انتشار الفحشاء والفجور، وعدم التحر</w:t>
      </w:r>
      <w:r w:rsidR="00D51E4A">
        <w:rPr>
          <w:rFonts w:hint="cs"/>
          <w:rtl/>
        </w:rPr>
        <w:t>ّ</w:t>
      </w:r>
      <w:r>
        <w:rPr>
          <w:rtl/>
        </w:rPr>
        <w:t>ج في شرب النبيذ والخمور، هو فتاوى علمائكم؟!!</w:t>
      </w:r>
    </w:p>
    <w:p w:rsidR="008406C4" w:rsidRDefault="006F739F" w:rsidP="006F739F">
      <w:pPr>
        <w:pStyle w:val="libNormal"/>
        <w:rPr>
          <w:rtl/>
        </w:rPr>
      </w:pPr>
      <w:r>
        <w:rPr>
          <w:rtl/>
        </w:rPr>
        <w:t>لأن بعضهم أفتى بطهارة الكلب وأحل</w:t>
      </w:r>
      <w:r w:rsidR="00D51E4A">
        <w:rPr>
          <w:rFonts w:hint="cs"/>
          <w:rtl/>
        </w:rPr>
        <w:t>ّ</w:t>
      </w:r>
      <w:r>
        <w:rPr>
          <w:rtl/>
        </w:rPr>
        <w:t xml:space="preserve"> أكله.</w:t>
      </w:r>
    </w:p>
    <w:p w:rsidR="008406C4" w:rsidRDefault="006F739F" w:rsidP="006F739F">
      <w:pPr>
        <w:pStyle w:val="libNormal"/>
        <w:rPr>
          <w:rtl/>
        </w:rPr>
      </w:pPr>
      <w:r>
        <w:rPr>
          <w:rtl/>
        </w:rPr>
        <w:t>وبعضهم أفتى بطهارة المني</w:t>
      </w:r>
      <w:r w:rsidR="00D51E4A">
        <w:rPr>
          <w:rFonts w:hint="cs"/>
          <w:rtl/>
        </w:rPr>
        <w:t>ّ</w:t>
      </w:r>
      <w:r>
        <w:rPr>
          <w:rtl/>
        </w:rPr>
        <w:t xml:space="preserve"> والخمر وعرق الجنب من الحرام.</w:t>
      </w:r>
    </w:p>
    <w:p w:rsidR="008406C4" w:rsidRDefault="006F739F" w:rsidP="006F739F">
      <w:pPr>
        <w:pStyle w:val="libNormal"/>
        <w:rPr>
          <w:rtl/>
        </w:rPr>
      </w:pPr>
      <w:r>
        <w:rPr>
          <w:rtl/>
        </w:rPr>
        <w:t>وبعضهم أفتى بجواز اللواط في السفر!</w:t>
      </w:r>
    </w:p>
    <w:p w:rsidR="008406C4" w:rsidRDefault="006F739F" w:rsidP="006F739F">
      <w:pPr>
        <w:pStyle w:val="libNormal"/>
        <w:rPr>
          <w:rtl/>
        </w:rPr>
      </w:pPr>
      <w:r>
        <w:rPr>
          <w:rtl/>
        </w:rPr>
        <w:t>وبعضهم أفتى بنكاح المحارم، الأم</w:t>
      </w:r>
      <w:r w:rsidR="00D51E4A">
        <w:rPr>
          <w:rFonts w:hint="cs"/>
          <w:rtl/>
        </w:rPr>
        <w:t>ّ</w:t>
      </w:r>
      <w:r>
        <w:rPr>
          <w:rtl/>
        </w:rPr>
        <w:t xml:space="preserve"> وم</w:t>
      </w:r>
      <w:r w:rsidR="00D51E4A">
        <w:rPr>
          <w:rFonts w:hint="cs"/>
          <w:rtl/>
        </w:rPr>
        <w:t>َ</w:t>
      </w:r>
      <w:r>
        <w:rPr>
          <w:rtl/>
        </w:rPr>
        <w:t>ن دونها، بشرط أن يلف</w:t>
      </w:r>
      <w:r w:rsidR="00D51E4A">
        <w:rPr>
          <w:rFonts w:hint="cs"/>
          <w:rtl/>
        </w:rPr>
        <w:t>ّ</w:t>
      </w:r>
      <w:r>
        <w:rPr>
          <w:rtl/>
        </w:rPr>
        <w:t xml:space="preserve"> القضيب بالحرير!!</w:t>
      </w:r>
    </w:p>
    <w:p w:rsidR="008406C4" w:rsidRDefault="006F739F" w:rsidP="006F739F">
      <w:pPr>
        <w:pStyle w:val="libNormal"/>
        <w:rPr>
          <w:rtl/>
        </w:rPr>
      </w:pPr>
      <w:r>
        <w:rPr>
          <w:rtl/>
        </w:rPr>
        <w:t>هذه الفتاوى وأمثالها تسب</w:t>
      </w:r>
      <w:r w:rsidR="00D51E4A">
        <w:rPr>
          <w:rFonts w:hint="cs"/>
          <w:rtl/>
        </w:rPr>
        <w:t>ّ</w:t>
      </w:r>
      <w:r>
        <w:rPr>
          <w:rtl/>
        </w:rPr>
        <w:t>ب تجر</w:t>
      </w:r>
      <w:r w:rsidR="00D51E4A">
        <w:rPr>
          <w:rFonts w:hint="cs"/>
          <w:rtl/>
        </w:rPr>
        <w:t>ّ</w:t>
      </w:r>
      <w:r>
        <w:rPr>
          <w:rtl/>
        </w:rPr>
        <w:t>ؤ العوام</w:t>
      </w:r>
      <w:r w:rsidR="00D51E4A">
        <w:rPr>
          <w:rFonts w:hint="cs"/>
          <w:rtl/>
        </w:rPr>
        <w:t>ّ</w:t>
      </w:r>
      <w:r>
        <w:rPr>
          <w:rtl/>
        </w:rPr>
        <w:t xml:space="preserve"> والجاهلين على ارتكاب المعاصي وعمل الفسق والفجور.</w:t>
      </w:r>
    </w:p>
    <w:p w:rsidR="008406C4" w:rsidRDefault="006F739F" w:rsidP="006F739F">
      <w:pPr>
        <w:pStyle w:val="libNormal"/>
        <w:rPr>
          <w:rtl/>
        </w:rPr>
      </w:pPr>
      <w:r>
        <w:rPr>
          <w:rtl/>
        </w:rPr>
        <w:t>ولذلك فإن علماء</w:t>
      </w:r>
      <w:r w:rsidR="00D51E4A">
        <w:rPr>
          <w:rFonts w:hint="cs"/>
          <w:rtl/>
        </w:rPr>
        <w:t>َ</w:t>
      </w:r>
      <w:r>
        <w:rPr>
          <w:rtl/>
        </w:rPr>
        <w:t>نا يحر</w:t>
      </w:r>
      <w:r w:rsidR="00D51E4A">
        <w:rPr>
          <w:rFonts w:hint="cs"/>
          <w:rtl/>
        </w:rPr>
        <w:t>ّ</w:t>
      </w:r>
      <w:r>
        <w:rPr>
          <w:rtl/>
        </w:rPr>
        <w:t>مون تلك الأعمال القبيحة ولا يجيزونها بأي</w:t>
      </w:r>
      <w:r w:rsidR="00D51E4A">
        <w:rPr>
          <w:rFonts w:hint="cs"/>
          <w:rtl/>
        </w:rPr>
        <w:t>ّ</w:t>
      </w:r>
      <w:r>
        <w:rPr>
          <w:rtl/>
        </w:rPr>
        <w:t xml:space="preserve"> حال من الأحوال.</w:t>
      </w:r>
    </w:p>
    <w:p w:rsidR="008406C4" w:rsidRDefault="006F739F" w:rsidP="006F739F">
      <w:pPr>
        <w:pStyle w:val="libNormal"/>
        <w:rPr>
          <w:rtl/>
        </w:rPr>
      </w:pPr>
      <w:r w:rsidRPr="00537012">
        <w:rPr>
          <w:rStyle w:val="libBold2Char"/>
          <w:rtl/>
        </w:rPr>
        <w:t>الحافظ:</w:t>
      </w:r>
      <w:r>
        <w:rPr>
          <w:rtl/>
        </w:rPr>
        <w:t xml:space="preserve"> هذه المسائل التي ذكرتها، كل</w:t>
      </w:r>
      <w:r w:rsidR="00D51E4A">
        <w:rPr>
          <w:rFonts w:hint="cs"/>
          <w:rtl/>
        </w:rPr>
        <w:t>ّ</w:t>
      </w:r>
      <w:r>
        <w:rPr>
          <w:rtl/>
        </w:rPr>
        <w:t>ها أكاذيب، وللأسطورة أقرب منها إلى الحقيقة، وهي من مفتريات الشيعة!</w:t>
      </w:r>
    </w:p>
    <w:p w:rsidR="006F739F" w:rsidRDefault="006F739F" w:rsidP="00D51E4A">
      <w:pPr>
        <w:pStyle w:val="Heading2Center"/>
      </w:pPr>
      <w:bookmarkStart w:id="319" w:name="_Toc531284044"/>
      <w:bookmarkStart w:id="320" w:name="_Toc531286905"/>
      <w:r>
        <w:rPr>
          <w:rtl/>
        </w:rPr>
        <w:t>أبيات شعر للعل</w:t>
      </w:r>
      <w:r w:rsidR="00D51E4A">
        <w:rPr>
          <w:rFonts w:hint="cs"/>
          <w:rtl/>
        </w:rPr>
        <w:t>ّ</w:t>
      </w:r>
      <w:r>
        <w:rPr>
          <w:rtl/>
        </w:rPr>
        <w:t>امة الزمخشري</w:t>
      </w:r>
      <w:bookmarkEnd w:id="319"/>
      <w:bookmarkEnd w:id="320"/>
    </w:p>
    <w:p w:rsidR="008406C4" w:rsidRDefault="006F739F" w:rsidP="006F739F">
      <w:pPr>
        <w:pStyle w:val="libNormal"/>
        <w:rPr>
          <w:rtl/>
        </w:rPr>
      </w:pPr>
      <w:r w:rsidRPr="00537012">
        <w:rPr>
          <w:rStyle w:val="libBold2Char"/>
          <w:rtl/>
        </w:rPr>
        <w:t>قلت:</w:t>
      </w:r>
      <w:r>
        <w:rPr>
          <w:rtl/>
        </w:rPr>
        <w:t xml:space="preserve"> أنت أعرف بحقيقة مقالي والعلماء الحاضرون أيضا</w:t>
      </w:r>
      <w:r w:rsidR="00D51E4A">
        <w:rPr>
          <w:rFonts w:hint="cs"/>
          <w:rtl/>
        </w:rPr>
        <w:t>ً</w:t>
      </w:r>
    </w:p>
    <w:p w:rsidR="006F739F" w:rsidRDefault="006F739F" w:rsidP="00D96FAA">
      <w:pPr>
        <w:pStyle w:val="libNormal"/>
      </w:pPr>
      <w:r>
        <w:rPr>
          <w:rtl/>
        </w:rPr>
        <w:br w:type="page"/>
      </w:r>
    </w:p>
    <w:p w:rsidR="008406C4" w:rsidRDefault="006F739F" w:rsidP="00D51E4A">
      <w:pPr>
        <w:pStyle w:val="libNormal0"/>
        <w:rPr>
          <w:rtl/>
        </w:rPr>
      </w:pPr>
      <w:r>
        <w:rPr>
          <w:rtl/>
        </w:rPr>
        <w:lastRenderedPageBreak/>
        <w:t>يعلمون بصدقي، ولكن يصعب عليكم الإقرار، والخجل يدعوكم إلى الإنكار، وإل</w:t>
      </w:r>
      <w:r w:rsidR="00D51E4A">
        <w:rPr>
          <w:rFonts w:hint="cs"/>
          <w:rtl/>
        </w:rPr>
        <w:t>ّ</w:t>
      </w:r>
      <w:r>
        <w:rPr>
          <w:rtl/>
        </w:rPr>
        <w:t>ا كيف يمكن لعالم ديني</w:t>
      </w:r>
      <w:r w:rsidR="00D51E4A">
        <w:rPr>
          <w:rFonts w:hint="cs"/>
          <w:rtl/>
        </w:rPr>
        <w:t>ّ</w:t>
      </w:r>
      <w:r>
        <w:rPr>
          <w:rtl/>
        </w:rPr>
        <w:t xml:space="preserve"> - مثلكم - يجهل هذه المسائل التي ذ</w:t>
      </w:r>
      <w:r w:rsidR="00D51E4A">
        <w:rPr>
          <w:rFonts w:hint="cs"/>
          <w:rtl/>
        </w:rPr>
        <w:t>َ</w:t>
      </w:r>
      <w:r>
        <w:rPr>
          <w:rtl/>
        </w:rPr>
        <w:t>ك</w:t>
      </w:r>
      <w:r w:rsidR="00D51E4A">
        <w:rPr>
          <w:rFonts w:hint="cs"/>
          <w:rtl/>
        </w:rPr>
        <w:t>َ</w:t>
      </w:r>
      <w:r>
        <w:rPr>
          <w:rtl/>
        </w:rPr>
        <w:t>رها وأ</w:t>
      </w:r>
      <w:r w:rsidR="00D51E4A">
        <w:rPr>
          <w:rFonts w:hint="cs"/>
          <w:rtl/>
        </w:rPr>
        <w:t>َ</w:t>
      </w:r>
      <w:r>
        <w:rPr>
          <w:rtl/>
        </w:rPr>
        <w:t>ف</w:t>
      </w:r>
      <w:r w:rsidR="00D51E4A">
        <w:rPr>
          <w:rFonts w:hint="cs"/>
          <w:rtl/>
        </w:rPr>
        <w:t>ْ</w:t>
      </w:r>
      <w:r>
        <w:rPr>
          <w:rtl/>
        </w:rPr>
        <w:t>تى بها بعض علمائكم ثمّ ن</w:t>
      </w:r>
      <w:r w:rsidR="00D51E4A">
        <w:rPr>
          <w:rFonts w:hint="cs"/>
          <w:rtl/>
        </w:rPr>
        <w:t>َ</w:t>
      </w:r>
      <w:r>
        <w:rPr>
          <w:rtl/>
        </w:rPr>
        <w:t>ق</w:t>
      </w:r>
      <w:r w:rsidR="00D51E4A">
        <w:rPr>
          <w:rFonts w:hint="cs"/>
          <w:rtl/>
        </w:rPr>
        <w:t>َ</w:t>
      </w:r>
      <w:r>
        <w:rPr>
          <w:rtl/>
        </w:rPr>
        <w:t>لها عنهم بعض أعلامكم وانتقدوها؟!</w:t>
      </w:r>
    </w:p>
    <w:p w:rsidR="008406C4" w:rsidRDefault="006F739F" w:rsidP="006F739F">
      <w:pPr>
        <w:pStyle w:val="libNormal"/>
        <w:rPr>
          <w:rtl/>
        </w:rPr>
      </w:pPr>
      <w:r>
        <w:rPr>
          <w:rtl/>
        </w:rPr>
        <w:t>وأذكر لك نموذجا</w:t>
      </w:r>
      <w:r w:rsidR="00D51E4A">
        <w:rPr>
          <w:rFonts w:hint="cs"/>
          <w:rtl/>
        </w:rPr>
        <w:t>ً</w:t>
      </w:r>
      <w:r>
        <w:rPr>
          <w:rtl/>
        </w:rPr>
        <w:t xml:space="preserve"> من كتبكم ليكون دليلا</w:t>
      </w:r>
      <w:r w:rsidR="00D51E4A">
        <w:rPr>
          <w:rFonts w:hint="cs"/>
          <w:rtl/>
        </w:rPr>
        <w:t>ً</w:t>
      </w:r>
      <w:r>
        <w:rPr>
          <w:rtl/>
        </w:rPr>
        <w:t xml:space="preserve"> على كلامنا، راجع تفسير الكش</w:t>
      </w:r>
      <w:r w:rsidR="00D51E4A">
        <w:rPr>
          <w:rFonts w:hint="cs"/>
          <w:rtl/>
        </w:rPr>
        <w:t>ّ</w:t>
      </w:r>
      <w:r>
        <w:rPr>
          <w:rtl/>
        </w:rPr>
        <w:t>اف 3/301 للعل</w:t>
      </w:r>
      <w:r w:rsidR="00D51E4A">
        <w:rPr>
          <w:rFonts w:hint="cs"/>
          <w:rtl/>
        </w:rPr>
        <w:t>ّ</w:t>
      </w:r>
      <w:r>
        <w:rPr>
          <w:rtl/>
        </w:rPr>
        <w:t>امة الكبير جار الله الزمخشري، فإنه يقول:</w:t>
      </w:r>
    </w:p>
    <w:tbl>
      <w:tblPr>
        <w:tblStyle w:val="TableGrid"/>
        <w:bidiVisual/>
        <w:tblW w:w="4562" w:type="pct"/>
        <w:tblInd w:w="384" w:type="dxa"/>
        <w:tblLook w:val="01E0" w:firstRow="1" w:lastRow="1" w:firstColumn="1" w:lastColumn="1" w:noHBand="0" w:noVBand="0"/>
      </w:tblPr>
      <w:tblGrid>
        <w:gridCol w:w="3534"/>
        <w:gridCol w:w="272"/>
        <w:gridCol w:w="3504"/>
      </w:tblGrid>
      <w:tr w:rsidR="00D51E4A" w:rsidTr="00242769">
        <w:trPr>
          <w:trHeight w:val="350"/>
        </w:trPr>
        <w:tc>
          <w:tcPr>
            <w:tcW w:w="3920" w:type="dxa"/>
            <w:shd w:val="clear" w:color="auto" w:fill="auto"/>
          </w:tcPr>
          <w:p w:rsidR="00D51E4A" w:rsidRDefault="00D51E4A" w:rsidP="00242769">
            <w:pPr>
              <w:pStyle w:val="libPoem"/>
            </w:pPr>
            <w:r>
              <w:rPr>
                <w:rtl/>
              </w:rPr>
              <w:t>إذا سألوا عن مذهبي لم أبح به</w:t>
            </w:r>
            <w:r w:rsidRPr="00725071">
              <w:rPr>
                <w:rStyle w:val="libPoemTiniChar0"/>
                <w:rtl/>
              </w:rPr>
              <w:br/>
              <w:t> </w:t>
            </w:r>
          </w:p>
        </w:tc>
        <w:tc>
          <w:tcPr>
            <w:tcW w:w="279" w:type="dxa"/>
            <w:shd w:val="clear" w:color="auto" w:fill="auto"/>
          </w:tcPr>
          <w:p w:rsidR="00D51E4A" w:rsidRDefault="00D51E4A" w:rsidP="00242769">
            <w:pPr>
              <w:pStyle w:val="libPoem"/>
              <w:rPr>
                <w:rtl/>
              </w:rPr>
            </w:pPr>
          </w:p>
        </w:tc>
        <w:tc>
          <w:tcPr>
            <w:tcW w:w="3881" w:type="dxa"/>
            <w:shd w:val="clear" w:color="auto" w:fill="auto"/>
          </w:tcPr>
          <w:p w:rsidR="00D51E4A" w:rsidRDefault="00D51E4A" w:rsidP="00242769">
            <w:pPr>
              <w:pStyle w:val="libPoem"/>
            </w:pPr>
            <w:r>
              <w:rPr>
                <w:rtl/>
              </w:rPr>
              <w:t>وأكتمه، كتمان</w:t>
            </w:r>
            <w:r w:rsidR="009A79FE">
              <w:rPr>
                <w:rFonts w:hint="cs"/>
                <w:rtl/>
              </w:rPr>
              <w:t>ُ</w:t>
            </w:r>
            <w:r>
              <w:rPr>
                <w:rtl/>
              </w:rPr>
              <w:t>ه لي أسلم</w:t>
            </w:r>
            <w:r w:rsidR="009A79FE">
              <w:rPr>
                <w:rFonts w:hint="cs"/>
                <w:rtl/>
              </w:rPr>
              <w:t>ُ</w:t>
            </w:r>
            <w:r w:rsidRPr="00725071">
              <w:rPr>
                <w:rStyle w:val="libPoemTiniChar0"/>
                <w:rtl/>
              </w:rPr>
              <w:br/>
              <w:t> </w:t>
            </w:r>
          </w:p>
        </w:tc>
      </w:tr>
      <w:tr w:rsidR="00D51E4A" w:rsidTr="00242769">
        <w:trPr>
          <w:trHeight w:val="350"/>
        </w:trPr>
        <w:tc>
          <w:tcPr>
            <w:tcW w:w="3920" w:type="dxa"/>
          </w:tcPr>
          <w:p w:rsidR="00D51E4A" w:rsidRDefault="00D51E4A" w:rsidP="00242769">
            <w:pPr>
              <w:pStyle w:val="libPoem"/>
            </w:pPr>
            <w:r>
              <w:rPr>
                <w:rtl/>
              </w:rPr>
              <w:t>فإن حنفيا</w:t>
            </w:r>
            <w:r w:rsidR="009A79FE">
              <w:rPr>
                <w:rFonts w:hint="cs"/>
                <w:rtl/>
              </w:rPr>
              <w:t>ً</w:t>
            </w:r>
            <w:r>
              <w:rPr>
                <w:rtl/>
              </w:rPr>
              <w:t xml:space="preserve"> قلت، قالوا بأن</w:t>
            </w:r>
            <w:r w:rsidR="009A79FE">
              <w:rPr>
                <w:rFonts w:hint="cs"/>
                <w:rtl/>
              </w:rPr>
              <w:t>ّ</w:t>
            </w:r>
            <w:r>
              <w:rPr>
                <w:rtl/>
              </w:rPr>
              <w:t>ني</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أبيح الط</w:t>
            </w:r>
            <w:r w:rsidR="009A79FE">
              <w:rPr>
                <w:rFonts w:hint="cs"/>
                <w:rtl/>
              </w:rPr>
              <w:t>ّ</w:t>
            </w:r>
            <w:r>
              <w:rPr>
                <w:rtl/>
              </w:rPr>
              <w:t>لا وهو الشراب المحر</w:t>
            </w:r>
            <w:r w:rsidR="009A79FE">
              <w:rPr>
                <w:rFonts w:hint="cs"/>
                <w:rtl/>
              </w:rPr>
              <w:t>َّ</w:t>
            </w:r>
            <w:r>
              <w:rPr>
                <w:rtl/>
              </w:rPr>
              <w:t>م</w:t>
            </w:r>
            <w:r w:rsidR="009A79FE">
              <w:rPr>
                <w:rFonts w:hint="cs"/>
                <w:rtl/>
              </w:rPr>
              <w:t>ُ</w:t>
            </w:r>
            <w:r w:rsidRPr="00725071">
              <w:rPr>
                <w:rStyle w:val="libPoemTiniChar0"/>
                <w:rtl/>
              </w:rPr>
              <w:br/>
              <w:t> </w:t>
            </w:r>
          </w:p>
        </w:tc>
      </w:tr>
      <w:tr w:rsidR="00D51E4A" w:rsidTr="00242769">
        <w:trPr>
          <w:trHeight w:val="350"/>
        </w:trPr>
        <w:tc>
          <w:tcPr>
            <w:tcW w:w="3920" w:type="dxa"/>
          </w:tcPr>
          <w:p w:rsidR="00D51E4A" w:rsidRDefault="00D51E4A" w:rsidP="00242769">
            <w:pPr>
              <w:pStyle w:val="libPoem"/>
            </w:pPr>
            <w:r>
              <w:rPr>
                <w:rtl/>
              </w:rPr>
              <w:t>وإن</w:t>
            </w:r>
            <w:r w:rsidR="009A79FE">
              <w:rPr>
                <w:rFonts w:hint="cs"/>
                <w:rtl/>
              </w:rPr>
              <w:t>ْ</w:t>
            </w:r>
            <w:r>
              <w:rPr>
                <w:rtl/>
              </w:rPr>
              <w:t xml:space="preserve"> مالكيا</w:t>
            </w:r>
            <w:r w:rsidR="009A79FE">
              <w:rPr>
                <w:rFonts w:hint="cs"/>
                <w:rtl/>
              </w:rPr>
              <w:t>ً</w:t>
            </w:r>
            <w:r>
              <w:rPr>
                <w:rtl/>
              </w:rPr>
              <w:t xml:space="preserve"> قلت، قالوا بأن</w:t>
            </w:r>
            <w:r w:rsidR="009A79FE">
              <w:rPr>
                <w:rFonts w:hint="cs"/>
                <w:rtl/>
              </w:rPr>
              <w:t>ّ</w:t>
            </w:r>
            <w:r>
              <w:rPr>
                <w:rtl/>
              </w:rPr>
              <w:t>ني</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أبيح لهم أكل الكلاب وهم هم</w:t>
            </w:r>
            <w:r w:rsidR="009A79FE">
              <w:rPr>
                <w:rFonts w:hint="cs"/>
                <w:rtl/>
              </w:rPr>
              <w:t>ُ</w:t>
            </w:r>
            <w:r w:rsidRPr="00725071">
              <w:rPr>
                <w:rStyle w:val="libPoemTiniChar0"/>
                <w:rtl/>
              </w:rPr>
              <w:br/>
              <w:t> </w:t>
            </w:r>
          </w:p>
        </w:tc>
      </w:tr>
      <w:tr w:rsidR="00D51E4A" w:rsidTr="00242769">
        <w:trPr>
          <w:trHeight w:val="350"/>
        </w:trPr>
        <w:tc>
          <w:tcPr>
            <w:tcW w:w="3920" w:type="dxa"/>
          </w:tcPr>
          <w:p w:rsidR="00D51E4A" w:rsidRDefault="00D51E4A" w:rsidP="00242769">
            <w:pPr>
              <w:pStyle w:val="libPoem"/>
            </w:pPr>
            <w:r>
              <w:rPr>
                <w:rtl/>
              </w:rPr>
              <w:t>وإن</w:t>
            </w:r>
            <w:r w:rsidR="009A79FE">
              <w:rPr>
                <w:rFonts w:hint="cs"/>
                <w:rtl/>
              </w:rPr>
              <w:t>ْ</w:t>
            </w:r>
            <w:r>
              <w:rPr>
                <w:rtl/>
              </w:rPr>
              <w:t xml:space="preserve"> شافعيا</w:t>
            </w:r>
            <w:r w:rsidR="009A79FE">
              <w:rPr>
                <w:rFonts w:hint="cs"/>
                <w:rtl/>
              </w:rPr>
              <w:t>ً</w:t>
            </w:r>
            <w:r>
              <w:rPr>
                <w:rtl/>
              </w:rPr>
              <w:t xml:space="preserve"> قلت، قالوا بأن</w:t>
            </w:r>
            <w:r w:rsidR="009A79FE">
              <w:rPr>
                <w:rFonts w:hint="cs"/>
                <w:rtl/>
              </w:rPr>
              <w:t>ّ</w:t>
            </w:r>
            <w:r>
              <w:rPr>
                <w:rtl/>
              </w:rPr>
              <w:t>ني</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أبيح نكاح البنت والبنت تحرم</w:t>
            </w:r>
            <w:r w:rsidR="009A79FE">
              <w:rPr>
                <w:rFonts w:hint="cs"/>
                <w:rtl/>
              </w:rPr>
              <w:t>ُ</w:t>
            </w:r>
            <w:r w:rsidRPr="00725071">
              <w:rPr>
                <w:rStyle w:val="libPoemTiniChar0"/>
                <w:rtl/>
              </w:rPr>
              <w:br/>
              <w:t> </w:t>
            </w:r>
          </w:p>
        </w:tc>
      </w:tr>
      <w:tr w:rsidR="00D51E4A" w:rsidTr="00242769">
        <w:trPr>
          <w:trHeight w:val="350"/>
        </w:trPr>
        <w:tc>
          <w:tcPr>
            <w:tcW w:w="3920" w:type="dxa"/>
          </w:tcPr>
          <w:p w:rsidR="00D51E4A" w:rsidRDefault="00D51E4A" w:rsidP="00242769">
            <w:pPr>
              <w:pStyle w:val="libPoem"/>
            </w:pPr>
            <w:r>
              <w:rPr>
                <w:rtl/>
              </w:rPr>
              <w:t>وإن</w:t>
            </w:r>
            <w:r w:rsidR="009A79FE">
              <w:rPr>
                <w:rFonts w:hint="cs"/>
                <w:rtl/>
              </w:rPr>
              <w:t>ْ</w:t>
            </w:r>
            <w:r>
              <w:rPr>
                <w:rtl/>
              </w:rPr>
              <w:t xml:space="preserve"> حنبليا</w:t>
            </w:r>
            <w:r w:rsidR="009A79FE">
              <w:rPr>
                <w:rFonts w:hint="cs"/>
                <w:rtl/>
              </w:rPr>
              <w:t>ً</w:t>
            </w:r>
            <w:r>
              <w:rPr>
                <w:rtl/>
              </w:rPr>
              <w:t xml:space="preserve"> قلت، قالوا بأن</w:t>
            </w:r>
            <w:r w:rsidR="009A79FE">
              <w:rPr>
                <w:rFonts w:hint="cs"/>
                <w:rtl/>
              </w:rPr>
              <w:t>ّ</w:t>
            </w:r>
            <w:r>
              <w:rPr>
                <w:rtl/>
              </w:rPr>
              <w:t>ني</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ثقيل حلولي بغيض مجس</w:t>
            </w:r>
            <w:r w:rsidR="009A79FE">
              <w:rPr>
                <w:rFonts w:hint="cs"/>
                <w:rtl/>
              </w:rPr>
              <w:t>ّ</w:t>
            </w:r>
            <w:r>
              <w:rPr>
                <w:rtl/>
              </w:rPr>
              <w:t>م</w:t>
            </w:r>
            <w:r w:rsidR="009A79FE">
              <w:rPr>
                <w:rFonts w:hint="cs"/>
                <w:rtl/>
              </w:rPr>
              <w:t>ُ</w:t>
            </w:r>
            <w:r w:rsidRPr="00725071">
              <w:rPr>
                <w:rStyle w:val="libPoemTiniChar0"/>
                <w:rtl/>
              </w:rPr>
              <w:br/>
              <w:t> </w:t>
            </w:r>
          </w:p>
        </w:tc>
      </w:tr>
      <w:tr w:rsidR="00D51E4A" w:rsidTr="00242769">
        <w:tblPrEx>
          <w:tblLook w:val="04A0" w:firstRow="1" w:lastRow="0" w:firstColumn="1" w:lastColumn="0" w:noHBand="0" w:noVBand="1"/>
        </w:tblPrEx>
        <w:trPr>
          <w:trHeight w:val="350"/>
        </w:trPr>
        <w:tc>
          <w:tcPr>
            <w:tcW w:w="3920" w:type="dxa"/>
          </w:tcPr>
          <w:p w:rsidR="00D51E4A" w:rsidRDefault="00D51E4A" w:rsidP="00242769">
            <w:pPr>
              <w:pStyle w:val="libPoem"/>
            </w:pPr>
            <w:r>
              <w:rPr>
                <w:rtl/>
              </w:rPr>
              <w:t>وإن</w:t>
            </w:r>
            <w:r w:rsidR="009A79FE">
              <w:rPr>
                <w:rFonts w:hint="cs"/>
                <w:rtl/>
              </w:rPr>
              <w:t>ْ</w:t>
            </w:r>
            <w:r>
              <w:rPr>
                <w:rtl/>
              </w:rPr>
              <w:t xml:space="preserve"> قلت من أهل الحديث وحزبه</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يقولون: تيس ليس يدري ويفه</w:t>
            </w:r>
            <w:r w:rsidR="009A79FE">
              <w:rPr>
                <w:rFonts w:hint="cs"/>
                <w:rtl/>
              </w:rPr>
              <w:t>ُ</w:t>
            </w:r>
            <w:r>
              <w:rPr>
                <w:rtl/>
              </w:rPr>
              <w:t>م</w:t>
            </w:r>
            <w:r w:rsidRPr="00725071">
              <w:rPr>
                <w:rStyle w:val="libPoemTiniChar0"/>
                <w:rtl/>
              </w:rPr>
              <w:br/>
              <w:t> </w:t>
            </w:r>
          </w:p>
        </w:tc>
      </w:tr>
      <w:tr w:rsidR="00D51E4A" w:rsidTr="00242769">
        <w:tblPrEx>
          <w:tblLook w:val="04A0" w:firstRow="1" w:lastRow="0" w:firstColumn="1" w:lastColumn="0" w:noHBand="0" w:noVBand="1"/>
        </w:tblPrEx>
        <w:trPr>
          <w:trHeight w:val="350"/>
        </w:trPr>
        <w:tc>
          <w:tcPr>
            <w:tcW w:w="3920" w:type="dxa"/>
          </w:tcPr>
          <w:p w:rsidR="00D51E4A" w:rsidRDefault="00D51E4A" w:rsidP="00242769">
            <w:pPr>
              <w:pStyle w:val="libPoem"/>
            </w:pPr>
            <w:r>
              <w:rPr>
                <w:rtl/>
              </w:rPr>
              <w:t>تعج</w:t>
            </w:r>
            <w:r w:rsidR="009A79FE">
              <w:rPr>
                <w:rFonts w:hint="cs"/>
                <w:rtl/>
              </w:rPr>
              <w:t>ّ</w:t>
            </w:r>
            <w:r>
              <w:rPr>
                <w:rtl/>
              </w:rPr>
              <w:t>بت من هذا الزمان وأهله</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فما أحد من ألسن الناس يسلم</w:t>
            </w:r>
            <w:r w:rsidR="009A79FE">
              <w:rPr>
                <w:rFonts w:hint="cs"/>
                <w:rtl/>
              </w:rPr>
              <w:t>ُ</w:t>
            </w:r>
            <w:r w:rsidRPr="00725071">
              <w:rPr>
                <w:rStyle w:val="libPoemTiniChar0"/>
                <w:rtl/>
              </w:rPr>
              <w:br/>
              <w:t> </w:t>
            </w:r>
          </w:p>
        </w:tc>
      </w:tr>
      <w:tr w:rsidR="00D51E4A" w:rsidTr="00242769">
        <w:tblPrEx>
          <w:tblLook w:val="04A0" w:firstRow="1" w:lastRow="0" w:firstColumn="1" w:lastColumn="0" w:noHBand="0" w:noVBand="1"/>
        </w:tblPrEx>
        <w:trPr>
          <w:trHeight w:val="350"/>
        </w:trPr>
        <w:tc>
          <w:tcPr>
            <w:tcW w:w="3920" w:type="dxa"/>
          </w:tcPr>
          <w:p w:rsidR="00D51E4A" w:rsidRDefault="00D51E4A" w:rsidP="00242769">
            <w:pPr>
              <w:pStyle w:val="libPoem"/>
            </w:pPr>
            <w:r>
              <w:rPr>
                <w:rtl/>
              </w:rPr>
              <w:t>وأخ</w:t>
            </w:r>
            <w:r w:rsidR="009A79FE">
              <w:rPr>
                <w:rFonts w:hint="cs"/>
                <w:rtl/>
              </w:rPr>
              <w:t>ّ</w:t>
            </w:r>
            <w:r>
              <w:rPr>
                <w:rtl/>
              </w:rPr>
              <w:t>رني دهري وقد</w:t>
            </w:r>
            <w:r w:rsidR="009A79FE">
              <w:rPr>
                <w:rFonts w:hint="cs"/>
                <w:rtl/>
              </w:rPr>
              <w:t>ّ</w:t>
            </w:r>
            <w:r>
              <w:rPr>
                <w:rtl/>
              </w:rPr>
              <w:t>م معشرا</w:t>
            </w:r>
            <w:r w:rsidR="009A79FE">
              <w:rPr>
                <w:rFonts w:hint="cs"/>
                <w:rtl/>
              </w:rPr>
              <w:t>ً</w:t>
            </w:r>
            <w:r w:rsidRPr="00725071">
              <w:rPr>
                <w:rStyle w:val="libPoemTiniChar0"/>
                <w:rtl/>
              </w:rPr>
              <w:br/>
              <w:t> </w:t>
            </w:r>
          </w:p>
        </w:tc>
        <w:tc>
          <w:tcPr>
            <w:tcW w:w="279" w:type="dxa"/>
          </w:tcPr>
          <w:p w:rsidR="00D51E4A" w:rsidRDefault="00D51E4A" w:rsidP="00242769">
            <w:pPr>
              <w:pStyle w:val="libPoem"/>
              <w:rPr>
                <w:rtl/>
              </w:rPr>
            </w:pPr>
          </w:p>
        </w:tc>
        <w:tc>
          <w:tcPr>
            <w:tcW w:w="3881" w:type="dxa"/>
          </w:tcPr>
          <w:p w:rsidR="00D51E4A" w:rsidRDefault="00D51E4A" w:rsidP="00242769">
            <w:pPr>
              <w:pStyle w:val="libPoem"/>
            </w:pPr>
            <w:r>
              <w:rPr>
                <w:rtl/>
              </w:rPr>
              <w:t>على أن</w:t>
            </w:r>
            <w:r w:rsidR="009A79FE">
              <w:rPr>
                <w:rFonts w:hint="cs"/>
                <w:rtl/>
              </w:rPr>
              <w:t>ّ</w:t>
            </w:r>
            <w:r>
              <w:rPr>
                <w:rtl/>
              </w:rPr>
              <w:t>هم لا يعلمون وأعلم</w:t>
            </w:r>
            <w:r w:rsidR="009A79FE">
              <w:rPr>
                <w:rFonts w:hint="cs"/>
                <w:rtl/>
              </w:rPr>
              <w:t>ُ</w:t>
            </w:r>
            <w:r w:rsidRPr="00725071">
              <w:rPr>
                <w:rStyle w:val="libPoemTiniChar0"/>
                <w:rtl/>
              </w:rPr>
              <w:br/>
              <w:t> </w:t>
            </w:r>
          </w:p>
        </w:tc>
      </w:tr>
    </w:tbl>
    <w:p w:rsidR="008406C4" w:rsidRDefault="006F739F" w:rsidP="006F739F">
      <w:pPr>
        <w:pStyle w:val="libNormal"/>
        <w:rPr>
          <w:rtl/>
        </w:rPr>
      </w:pPr>
      <w:r>
        <w:rPr>
          <w:rtl/>
        </w:rPr>
        <w:t>فنرى هذا العالم والمفس</w:t>
      </w:r>
      <w:r w:rsidR="009A79FE">
        <w:rPr>
          <w:rFonts w:hint="cs"/>
          <w:rtl/>
        </w:rPr>
        <w:t>ّ</w:t>
      </w:r>
      <w:r>
        <w:rPr>
          <w:rtl/>
        </w:rPr>
        <w:t>ر يخجل أن ينسب</w:t>
      </w:r>
      <w:r w:rsidR="009A79FE">
        <w:rPr>
          <w:rFonts w:hint="cs"/>
          <w:rtl/>
        </w:rPr>
        <w:t>َ</w:t>
      </w:r>
      <w:r>
        <w:rPr>
          <w:rtl/>
        </w:rPr>
        <w:t xml:space="preserve"> نفسه إلى أحد المذاهب الأربعة! لوجود تلك الآراء الفاسدة والفتاوى الباطلة فيها، ثمّ إن</w:t>
      </w:r>
      <w:r w:rsidR="009A79FE">
        <w:rPr>
          <w:rFonts w:hint="cs"/>
          <w:rtl/>
        </w:rPr>
        <w:t>ّ</w:t>
      </w:r>
      <w:r>
        <w:rPr>
          <w:rtl/>
        </w:rPr>
        <w:t>كم تريدون من</w:t>
      </w:r>
      <w:r w:rsidR="009A79FE">
        <w:rPr>
          <w:rFonts w:hint="cs"/>
          <w:rtl/>
        </w:rPr>
        <w:t>ّ</w:t>
      </w:r>
      <w:r>
        <w:rPr>
          <w:rtl/>
        </w:rPr>
        <w:t>ا أن</w:t>
      </w:r>
      <w:r w:rsidR="009A79FE">
        <w:rPr>
          <w:rFonts w:hint="cs"/>
          <w:rtl/>
        </w:rPr>
        <w:t>ْ</w:t>
      </w:r>
      <w:r>
        <w:rPr>
          <w:rtl/>
        </w:rPr>
        <w:t xml:space="preserve"> نت</w:t>
      </w:r>
      <w:r w:rsidR="009A79FE">
        <w:rPr>
          <w:rFonts w:hint="cs"/>
          <w:rtl/>
        </w:rPr>
        <w:t>ّ</w:t>
      </w:r>
      <w:r>
        <w:rPr>
          <w:rtl/>
        </w:rPr>
        <w:t>بع تلك المذاهب ونترك مذهب أهل بيت النبوة والعترة والصفوة الطاهرة!</w:t>
      </w:r>
    </w:p>
    <w:p w:rsidR="008406C4" w:rsidRDefault="006F739F" w:rsidP="006F739F">
      <w:pPr>
        <w:pStyle w:val="libNormal"/>
        <w:rPr>
          <w:rtl/>
        </w:rPr>
      </w:pPr>
      <w:r>
        <w:rPr>
          <w:rtl/>
        </w:rPr>
        <w:t>فلنخرج من هذا الإطار ونتابع موضوع الحوار.</w:t>
      </w:r>
    </w:p>
    <w:p w:rsidR="008406C4" w:rsidRDefault="006F739F" w:rsidP="006F739F">
      <w:pPr>
        <w:pStyle w:val="libNormal"/>
        <w:rPr>
          <w:rtl/>
        </w:rPr>
      </w:pPr>
      <w:r>
        <w:rPr>
          <w:rtl/>
        </w:rPr>
        <w:t>فأقول: أم</w:t>
      </w:r>
      <w:r w:rsidR="009A79FE">
        <w:rPr>
          <w:rFonts w:hint="cs"/>
          <w:rtl/>
        </w:rPr>
        <w:t>ّ</w:t>
      </w:r>
      <w:r>
        <w:rPr>
          <w:rtl/>
        </w:rPr>
        <w:t>ا الخبر الذي ذكرته من «بحار الأنوار» لم تنفرد الشيعة</w:t>
      </w:r>
    </w:p>
    <w:p w:rsidR="006F739F" w:rsidRDefault="006F739F" w:rsidP="00D96FAA">
      <w:pPr>
        <w:pStyle w:val="libNormal"/>
      </w:pPr>
      <w:r>
        <w:rPr>
          <w:rtl/>
        </w:rPr>
        <w:br w:type="page"/>
      </w:r>
    </w:p>
    <w:p w:rsidR="008406C4" w:rsidRDefault="006F739F" w:rsidP="009A79FE">
      <w:pPr>
        <w:pStyle w:val="libNormal0"/>
        <w:rPr>
          <w:rtl/>
        </w:rPr>
      </w:pPr>
      <w:r>
        <w:rPr>
          <w:rtl/>
        </w:rPr>
        <w:lastRenderedPageBreak/>
        <w:t>بنقله، فإن</w:t>
      </w:r>
      <w:r w:rsidR="009A79FE">
        <w:rPr>
          <w:rFonts w:hint="cs"/>
          <w:rtl/>
        </w:rPr>
        <w:t>ّ</w:t>
      </w:r>
      <w:r>
        <w:rPr>
          <w:rtl/>
        </w:rPr>
        <w:t xml:space="preserve"> علمائكم وأعلامكم نقلوه أيضا</w:t>
      </w:r>
      <w:r w:rsidR="009A79FE">
        <w:rPr>
          <w:rFonts w:hint="cs"/>
          <w:rtl/>
        </w:rPr>
        <w:t>ً</w:t>
      </w:r>
      <w:r>
        <w:rPr>
          <w:rtl/>
        </w:rPr>
        <w:t xml:space="preserve"> ونقلوا أمثاله في كتبهم المعتبرة.</w:t>
      </w:r>
    </w:p>
    <w:p w:rsidR="006F739F" w:rsidRDefault="006F739F" w:rsidP="009A79FE">
      <w:pPr>
        <w:pStyle w:val="Heading2Center"/>
      </w:pPr>
      <w:bookmarkStart w:id="321" w:name="_Toc531284045"/>
      <w:bookmarkStart w:id="322" w:name="_Toc531286906"/>
      <w:r>
        <w:rPr>
          <w:rtl/>
        </w:rPr>
        <w:t>إسناد حديث حب</w:t>
      </w:r>
      <w:r w:rsidR="009A79FE">
        <w:rPr>
          <w:rFonts w:hint="cs"/>
          <w:rtl/>
        </w:rPr>
        <w:t>ّ</w:t>
      </w:r>
      <w:r>
        <w:rPr>
          <w:rtl/>
        </w:rPr>
        <w:t xml:space="preserve"> علي</w:t>
      </w:r>
      <w:r w:rsidR="009A79FE">
        <w:rPr>
          <w:rFonts w:hint="cs"/>
          <w:rtl/>
        </w:rPr>
        <w:t>ّ</w:t>
      </w:r>
      <w:r>
        <w:rPr>
          <w:rtl/>
        </w:rPr>
        <w:t xml:space="preserve"> </w:t>
      </w:r>
      <w:r w:rsidR="00A7471E" w:rsidRPr="00201CCF">
        <w:rPr>
          <w:rStyle w:val="libAlaemChar"/>
          <w:rtl/>
        </w:rPr>
        <w:t>عليه‌السلام</w:t>
      </w:r>
      <w:r w:rsidR="00A7471E">
        <w:rPr>
          <w:rtl/>
        </w:rPr>
        <w:t xml:space="preserve"> </w:t>
      </w:r>
      <w:r>
        <w:rPr>
          <w:rtl/>
        </w:rPr>
        <w:t>حسنة</w:t>
      </w:r>
      <w:bookmarkEnd w:id="321"/>
      <w:bookmarkEnd w:id="322"/>
    </w:p>
    <w:p w:rsidR="008406C4" w:rsidRDefault="006F739F" w:rsidP="006F739F">
      <w:pPr>
        <w:pStyle w:val="libNormal"/>
        <w:rPr>
          <w:rtl/>
        </w:rPr>
      </w:pPr>
      <w:r>
        <w:rPr>
          <w:rtl/>
        </w:rPr>
        <w:t>لقد ذكر هذا الحديث كثير من أعلامكم وأي</w:t>
      </w:r>
      <w:r w:rsidR="009A79FE">
        <w:rPr>
          <w:rFonts w:hint="cs"/>
          <w:rtl/>
        </w:rPr>
        <w:t>ّ</w:t>
      </w:r>
      <w:r>
        <w:rPr>
          <w:rtl/>
        </w:rPr>
        <w:t>دوه، منهم:</w:t>
      </w:r>
    </w:p>
    <w:p w:rsidR="008406C4" w:rsidRDefault="006F739F" w:rsidP="006F739F">
      <w:pPr>
        <w:pStyle w:val="libNormal"/>
        <w:rPr>
          <w:rtl/>
        </w:rPr>
      </w:pPr>
      <w:r>
        <w:rPr>
          <w:rtl/>
        </w:rPr>
        <w:t>الإمام أحمد بن حنبل في مسنده، والخطيب الخوارزمي في آخر الفصل السادس من كتابه «المناقب» والشيخ القندوزي الحنفي في الباب 43 من كتابه «ينابيع المود</w:t>
      </w:r>
      <w:r w:rsidR="009A79FE">
        <w:rPr>
          <w:rFonts w:hint="cs"/>
          <w:rtl/>
        </w:rPr>
        <w:t>ّ</w:t>
      </w:r>
      <w:r>
        <w:rPr>
          <w:rtl/>
        </w:rPr>
        <w:t>ة» وأيضا</w:t>
      </w:r>
      <w:r w:rsidR="009A79FE">
        <w:rPr>
          <w:rFonts w:hint="cs"/>
          <w:rtl/>
        </w:rPr>
        <w:t>ً</w:t>
      </w:r>
      <w:r>
        <w:rPr>
          <w:rtl/>
        </w:rPr>
        <w:t xml:space="preserve"> في الباب 56 نقله عن الديلمي، قال: حب</w:t>
      </w:r>
      <w:r w:rsidR="009A79FE">
        <w:rPr>
          <w:rFonts w:hint="cs"/>
          <w:rtl/>
        </w:rPr>
        <w:t>ّ</w:t>
      </w:r>
      <w:r>
        <w:rPr>
          <w:rtl/>
        </w:rPr>
        <w:t xml:space="preserve"> علي</w:t>
      </w:r>
      <w:r w:rsidR="009A79FE">
        <w:rPr>
          <w:rFonts w:hint="cs"/>
          <w:rtl/>
        </w:rPr>
        <w:t>ٍّ</w:t>
      </w:r>
      <w:r>
        <w:rPr>
          <w:rtl/>
        </w:rPr>
        <w:t xml:space="preserve"> حسنة لا تضر</w:t>
      </w:r>
      <w:r w:rsidR="009A79FE">
        <w:rPr>
          <w:rFonts w:hint="cs"/>
          <w:rtl/>
        </w:rPr>
        <w:t>ّ</w:t>
      </w:r>
      <w:r>
        <w:rPr>
          <w:rtl/>
        </w:rPr>
        <w:t xml:space="preserve"> معها سي</w:t>
      </w:r>
      <w:r w:rsidR="009A79FE">
        <w:rPr>
          <w:rFonts w:hint="cs"/>
          <w:rtl/>
        </w:rPr>
        <w:t>ّ</w:t>
      </w:r>
      <w:r>
        <w:rPr>
          <w:rtl/>
        </w:rPr>
        <w:t>ئة، حب علي</w:t>
      </w:r>
      <w:r w:rsidR="009A79FE">
        <w:rPr>
          <w:rFonts w:hint="cs"/>
          <w:rtl/>
        </w:rPr>
        <w:t>ٍّ</w:t>
      </w:r>
      <w:r>
        <w:rPr>
          <w:rtl/>
        </w:rPr>
        <w:t xml:space="preserve"> براءة من النار، حب</w:t>
      </w:r>
      <w:r w:rsidR="009A79FE">
        <w:rPr>
          <w:rFonts w:hint="cs"/>
          <w:rtl/>
        </w:rPr>
        <w:t>ّ</w:t>
      </w:r>
      <w:r>
        <w:rPr>
          <w:rtl/>
        </w:rPr>
        <w:t xml:space="preserve"> علي</w:t>
      </w:r>
      <w:r w:rsidR="009A79FE">
        <w:rPr>
          <w:rFonts w:hint="cs"/>
          <w:rtl/>
        </w:rPr>
        <w:t>ٍّ</w:t>
      </w:r>
      <w:r>
        <w:rPr>
          <w:rtl/>
        </w:rPr>
        <w:t xml:space="preserve"> يأكل الذنب كما يأكل النار الحطب، حب</w:t>
      </w:r>
      <w:r w:rsidR="009A79FE">
        <w:rPr>
          <w:rFonts w:hint="cs"/>
          <w:rtl/>
        </w:rPr>
        <w:t>ّ</w:t>
      </w:r>
      <w:r>
        <w:rPr>
          <w:rtl/>
        </w:rPr>
        <w:t xml:space="preserve"> علي</w:t>
      </w:r>
      <w:r w:rsidR="009A79FE">
        <w:rPr>
          <w:rFonts w:hint="cs"/>
          <w:rtl/>
        </w:rPr>
        <w:t>ٍّ</w:t>
      </w:r>
      <w:r>
        <w:rPr>
          <w:rtl/>
        </w:rPr>
        <w:t xml:space="preserve"> براءة من النفاق.</w:t>
      </w:r>
    </w:p>
    <w:p w:rsidR="008406C4" w:rsidRDefault="006F739F" w:rsidP="006F739F">
      <w:pPr>
        <w:pStyle w:val="libNormal"/>
        <w:rPr>
          <w:rtl/>
        </w:rPr>
      </w:pPr>
      <w:r>
        <w:rPr>
          <w:rtl/>
        </w:rPr>
        <w:t xml:space="preserve">وفي المناقب السبعين </w:t>
      </w:r>
      <w:r w:rsidRPr="000B0BDE">
        <w:rPr>
          <w:rStyle w:val="libFootnotenumChar"/>
          <w:rtl/>
        </w:rPr>
        <w:t>(1)</w:t>
      </w:r>
      <w:r>
        <w:rPr>
          <w:rtl/>
        </w:rPr>
        <w:t xml:space="preserve"> خر</w:t>
      </w:r>
      <w:r w:rsidR="009A79FE">
        <w:rPr>
          <w:rFonts w:hint="cs"/>
          <w:rtl/>
        </w:rPr>
        <w:t>ّ</w:t>
      </w:r>
      <w:r>
        <w:rPr>
          <w:rtl/>
        </w:rPr>
        <w:t>جه عن ابن عب</w:t>
      </w:r>
      <w:r w:rsidR="009A79FE">
        <w:rPr>
          <w:rFonts w:hint="cs"/>
          <w:rtl/>
        </w:rPr>
        <w:t>ّ</w:t>
      </w:r>
      <w:r>
        <w:rPr>
          <w:rtl/>
        </w:rPr>
        <w:t xml:space="preserve">اس في الحديث رقم 33، قال: قال رسول الله </w:t>
      </w:r>
      <w:r w:rsidRPr="00201CCF">
        <w:rPr>
          <w:rStyle w:val="libAlaemChar"/>
          <w:rtl/>
        </w:rPr>
        <w:t>صلى‌الله‌عليه‌وآله</w:t>
      </w:r>
      <w:r>
        <w:rPr>
          <w:rtl/>
        </w:rPr>
        <w:t>: حب</w:t>
      </w:r>
      <w:r w:rsidR="009A79FE">
        <w:rPr>
          <w:rFonts w:hint="cs"/>
          <w:rtl/>
        </w:rPr>
        <w:t>ّ</w:t>
      </w:r>
      <w:r>
        <w:rPr>
          <w:rtl/>
        </w:rPr>
        <w:t xml:space="preserve"> علي</w:t>
      </w:r>
      <w:r w:rsidR="009A79FE">
        <w:rPr>
          <w:rFonts w:hint="cs"/>
          <w:rtl/>
        </w:rPr>
        <w:t>ّ</w:t>
      </w:r>
      <w:r>
        <w:rPr>
          <w:rtl/>
        </w:rPr>
        <w:t xml:space="preserve"> بن أبي طالب يأكل الذنوب كما تأكل النار الحطب.</w:t>
      </w:r>
    </w:p>
    <w:p w:rsidR="008406C4" w:rsidRDefault="006F739F" w:rsidP="006F739F">
      <w:pPr>
        <w:pStyle w:val="libNormal"/>
        <w:rPr>
          <w:rtl/>
        </w:rPr>
      </w:pPr>
      <w:r>
        <w:rPr>
          <w:rtl/>
        </w:rPr>
        <w:t xml:space="preserve">وفي الحديث رقم 59، عن معاذ بن جبل، قال: قال رسول الله </w:t>
      </w:r>
      <w:r w:rsidRPr="00201CCF">
        <w:rPr>
          <w:rStyle w:val="libAlaemChar"/>
          <w:rtl/>
        </w:rPr>
        <w:t>صلى‌الله‌عليه‌وآله</w:t>
      </w:r>
      <w:r>
        <w:rPr>
          <w:rtl/>
        </w:rPr>
        <w:t>: حب</w:t>
      </w:r>
      <w:r w:rsidR="009A79FE">
        <w:rPr>
          <w:rFonts w:hint="cs"/>
          <w:rtl/>
        </w:rPr>
        <w:t>ّ</w:t>
      </w:r>
      <w:r>
        <w:rPr>
          <w:rtl/>
        </w:rPr>
        <w:t xml:space="preserve"> علي</w:t>
      </w:r>
      <w:r w:rsidR="009A79FE">
        <w:rPr>
          <w:rFonts w:hint="cs"/>
          <w:rtl/>
        </w:rPr>
        <w:t>ّ</w:t>
      </w:r>
      <w:r>
        <w:rPr>
          <w:rtl/>
        </w:rPr>
        <w:t xml:space="preserve"> بن أبي طالب حسنة لا تضر</w:t>
      </w:r>
      <w:r w:rsidR="009A79FE">
        <w:rPr>
          <w:rFonts w:hint="cs"/>
          <w:rtl/>
        </w:rPr>
        <w:t>ّ</w:t>
      </w:r>
      <w:r>
        <w:rPr>
          <w:rtl/>
        </w:rPr>
        <w:t xml:space="preserve"> معها سي</w:t>
      </w:r>
      <w:r w:rsidR="009A79FE">
        <w:rPr>
          <w:rFonts w:hint="cs"/>
          <w:rtl/>
        </w:rPr>
        <w:t>ّ</w:t>
      </w:r>
      <w:r>
        <w:rPr>
          <w:rtl/>
        </w:rPr>
        <w:t>ئة، وبغضه سي</w:t>
      </w:r>
      <w:r w:rsidR="009A79FE">
        <w:rPr>
          <w:rFonts w:hint="cs"/>
          <w:rtl/>
        </w:rPr>
        <w:t>ّ</w:t>
      </w:r>
      <w:r>
        <w:rPr>
          <w:rtl/>
        </w:rPr>
        <w:t>ئة لا تنفع معها حسنة.</w:t>
      </w:r>
    </w:p>
    <w:p w:rsidR="008406C4" w:rsidRDefault="006F739F" w:rsidP="006F739F">
      <w:pPr>
        <w:pStyle w:val="libNormal"/>
        <w:rPr>
          <w:rtl/>
        </w:rPr>
      </w:pPr>
      <w:r>
        <w:rPr>
          <w:rtl/>
        </w:rPr>
        <w:t>رواهما صاحب «الفردوس».</w:t>
      </w:r>
    </w:p>
    <w:p w:rsidR="008406C4" w:rsidRDefault="006F739F" w:rsidP="006F739F">
      <w:pPr>
        <w:pStyle w:val="libNormal"/>
        <w:rPr>
          <w:rtl/>
        </w:rPr>
      </w:pPr>
      <w:r>
        <w:rPr>
          <w:rtl/>
        </w:rPr>
        <w:t>ورواه المحد</w:t>
      </w:r>
      <w:r w:rsidR="009A79FE">
        <w:rPr>
          <w:rFonts w:hint="cs"/>
          <w:rtl/>
        </w:rPr>
        <w:t>ّ</w:t>
      </w:r>
      <w:r>
        <w:rPr>
          <w:rtl/>
        </w:rPr>
        <w:t>ث والفقيه الشافعي المير السيّد علي الهمداني في كتابه</w:t>
      </w:r>
    </w:p>
    <w:p w:rsidR="006F739F" w:rsidRDefault="006F739F" w:rsidP="006F739F">
      <w:pPr>
        <w:pStyle w:val="libLine"/>
      </w:pPr>
      <w:r>
        <w:rPr>
          <w:rtl/>
        </w:rPr>
        <w:t>____________________</w:t>
      </w:r>
    </w:p>
    <w:p w:rsidR="008406C4" w:rsidRDefault="006F739F" w:rsidP="006F739F">
      <w:pPr>
        <w:pStyle w:val="libFootnote0"/>
        <w:rPr>
          <w:rtl/>
        </w:rPr>
      </w:pPr>
      <w:r>
        <w:rPr>
          <w:rtl/>
        </w:rPr>
        <w:t>1) كتاب «السبعين في مناقب أمير المؤمنين» نقله القندوزي بكامله في «ينابيع المود</w:t>
      </w:r>
      <w:r w:rsidR="009A79FE">
        <w:rPr>
          <w:rFonts w:hint="cs"/>
          <w:rtl/>
        </w:rPr>
        <w:t>ّ</w:t>
      </w:r>
      <w:r>
        <w:rPr>
          <w:rtl/>
        </w:rPr>
        <w:t>ة».</w:t>
      </w:r>
    </w:p>
    <w:p w:rsidR="006F739F" w:rsidRDefault="006F739F" w:rsidP="009A79FE">
      <w:pPr>
        <w:pStyle w:val="libFootnoteLeft"/>
      </w:pPr>
      <w:r>
        <w:rPr>
          <w:rtl/>
        </w:rPr>
        <w:t>«المترجم»</w:t>
      </w:r>
    </w:p>
    <w:p w:rsidR="006F739F" w:rsidRDefault="006F739F" w:rsidP="00D96FAA">
      <w:pPr>
        <w:pStyle w:val="libNormal"/>
      </w:pPr>
      <w:r>
        <w:rPr>
          <w:rtl/>
        </w:rPr>
        <w:br w:type="page"/>
      </w:r>
    </w:p>
    <w:p w:rsidR="008406C4" w:rsidRDefault="006F739F" w:rsidP="009A79FE">
      <w:pPr>
        <w:pStyle w:val="libNormal0"/>
        <w:rPr>
          <w:rtl/>
        </w:rPr>
      </w:pPr>
      <w:r>
        <w:rPr>
          <w:rtl/>
        </w:rPr>
        <w:lastRenderedPageBreak/>
        <w:t>«مود</w:t>
      </w:r>
      <w:r w:rsidR="009A79FE">
        <w:rPr>
          <w:rFonts w:hint="cs"/>
          <w:rtl/>
        </w:rPr>
        <w:t>ّ</w:t>
      </w:r>
      <w:r>
        <w:rPr>
          <w:rtl/>
        </w:rPr>
        <w:t>ة القربى» في المود</w:t>
      </w:r>
      <w:r w:rsidR="009A79FE">
        <w:rPr>
          <w:rFonts w:hint="cs"/>
          <w:rtl/>
        </w:rPr>
        <w:t>ّ</w:t>
      </w:r>
      <w:r>
        <w:rPr>
          <w:rtl/>
        </w:rPr>
        <w:t>ة السادسة عن ابن عب</w:t>
      </w:r>
      <w:r w:rsidR="009A79FE">
        <w:rPr>
          <w:rFonts w:hint="cs"/>
          <w:rtl/>
        </w:rPr>
        <w:t>ّ</w:t>
      </w:r>
      <w:r>
        <w:rPr>
          <w:rtl/>
        </w:rPr>
        <w:t>اس، قال: حب</w:t>
      </w:r>
      <w:r w:rsidR="009A79FE">
        <w:rPr>
          <w:rFonts w:hint="cs"/>
          <w:rtl/>
        </w:rPr>
        <w:t>ّ</w:t>
      </w:r>
      <w:r>
        <w:rPr>
          <w:rtl/>
        </w:rPr>
        <w:t xml:space="preserve"> علي</w:t>
      </w:r>
      <w:r w:rsidR="009A79FE">
        <w:rPr>
          <w:rFonts w:hint="cs"/>
          <w:rtl/>
        </w:rPr>
        <w:t>ّ</w:t>
      </w:r>
      <w:r>
        <w:rPr>
          <w:rtl/>
        </w:rPr>
        <w:t xml:space="preserve"> يأكل الذنوب كما تأكل النار الحطب.</w:t>
      </w:r>
    </w:p>
    <w:p w:rsidR="008406C4" w:rsidRDefault="006F739F" w:rsidP="006F739F">
      <w:pPr>
        <w:pStyle w:val="libNormal"/>
        <w:rPr>
          <w:rtl/>
        </w:rPr>
      </w:pPr>
      <w:r>
        <w:rPr>
          <w:rtl/>
        </w:rPr>
        <w:t>وعنه أيضا</w:t>
      </w:r>
      <w:r w:rsidR="009A79FE">
        <w:rPr>
          <w:rFonts w:hint="cs"/>
          <w:rtl/>
        </w:rPr>
        <w:t>ً</w:t>
      </w:r>
      <w:r>
        <w:rPr>
          <w:rtl/>
        </w:rPr>
        <w:t>: حب</w:t>
      </w:r>
      <w:r w:rsidR="009A79FE">
        <w:rPr>
          <w:rFonts w:hint="cs"/>
          <w:rtl/>
        </w:rPr>
        <w:t>ّ</w:t>
      </w:r>
      <w:r>
        <w:rPr>
          <w:rtl/>
        </w:rPr>
        <w:t xml:space="preserve"> علي</w:t>
      </w:r>
      <w:r w:rsidR="009A79FE">
        <w:rPr>
          <w:rFonts w:hint="cs"/>
          <w:rtl/>
        </w:rPr>
        <w:t>ّ</w:t>
      </w:r>
      <w:r>
        <w:rPr>
          <w:rtl/>
        </w:rPr>
        <w:t xml:space="preserve"> براءة من النار.</w:t>
      </w:r>
    </w:p>
    <w:p w:rsidR="008406C4" w:rsidRDefault="006F739F" w:rsidP="006F739F">
      <w:pPr>
        <w:pStyle w:val="libNormal"/>
        <w:rPr>
          <w:rtl/>
        </w:rPr>
      </w:pPr>
      <w:r>
        <w:rPr>
          <w:rtl/>
        </w:rPr>
        <w:t>ورواه محب</w:t>
      </w:r>
      <w:r w:rsidR="009A79FE">
        <w:rPr>
          <w:rFonts w:hint="cs"/>
          <w:rtl/>
        </w:rPr>
        <w:t>ّ</w:t>
      </w:r>
      <w:r>
        <w:rPr>
          <w:rtl/>
        </w:rPr>
        <w:t xml:space="preserve"> الدين الطبري في «ذخائر العقبي» الحديث رقم 59 من الأحاديث السبعين التي رواها في فضائل أهل البيت </w:t>
      </w:r>
      <w:r w:rsidR="000F5224" w:rsidRPr="000F5224">
        <w:rPr>
          <w:rStyle w:val="libAlaemChar"/>
          <w:rtl/>
        </w:rPr>
        <w:t>عليهم‌السلام</w:t>
      </w:r>
      <w:r>
        <w:rPr>
          <w:rtl/>
        </w:rPr>
        <w:t>.</w:t>
      </w:r>
    </w:p>
    <w:p w:rsidR="008406C4" w:rsidRDefault="006F739F" w:rsidP="006F739F">
      <w:pPr>
        <w:pStyle w:val="libNormal"/>
        <w:rPr>
          <w:rtl/>
        </w:rPr>
      </w:pPr>
      <w:r>
        <w:rPr>
          <w:rtl/>
        </w:rPr>
        <w:t>ورواه محمد بن طلحة في مطالب السؤول.</w:t>
      </w:r>
    </w:p>
    <w:p w:rsidR="008406C4" w:rsidRDefault="006F739F" w:rsidP="006F739F">
      <w:pPr>
        <w:pStyle w:val="libNormal"/>
        <w:rPr>
          <w:rtl/>
        </w:rPr>
      </w:pPr>
      <w:r>
        <w:rPr>
          <w:rtl/>
        </w:rPr>
        <w:t>والعل</w:t>
      </w:r>
      <w:r w:rsidR="009A79FE">
        <w:rPr>
          <w:rFonts w:hint="cs"/>
          <w:rtl/>
        </w:rPr>
        <w:t>ّ</w:t>
      </w:r>
      <w:r>
        <w:rPr>
          <w:rtl/>
        </w:rPr>
        <w:t>امة الكنجي والشافعي في كتاب «كفاية الطالب في مناقب مولانا علي بن أبي طالب».</w:t>
      </w:r>
    </w:p>
    <w:p w:rsidR="008406C4" w:rsidRDefault="006F739F" w:rsidP="000C2D1B">
      <w:pPr>
        <w:pStyle w:val="libNormal"/>
        <w:rPr>
          <w:rtl/>
        </w:rPr>
      </w:pPr>
      <w:r>
        <w:rPr>
          <w:rtl/>
        </w:rPr>
        <w:t>ثم</w:t>
      </w:r>
      <w:r w:rsidR="009A79FE">
        <w:rPr>
          <w:rFonts w:hint="cs"/>
          <w:rtl/>
        </w:rPr>
        <w:t>ّ</w:t>
      </w:r>
      <w:r>
        <w:rPr>
          <w:rtl/>
        </w:rPr>
        <w:t xml:space="preserve"> إن كان عقلكم وعلمكم لا يصل إلى حل</w:t>
      </w:r>
      <w:r w:rsidR="009A79FE">
        <w:rPr>
          <w:rFonts w:hint="cs"/>
          <w:rtl/>
        </w:rPr>
        <w:t>ّ معنى</w:t>
      </w:r>
      <w:r>
        <w:rPr>
          <w:rtl/>
        </w:rPr>
        <w:t xml:space="preserve"> الحديث كهذا وأمثاله، فأنصحكم ألا تطعنوا فيه ولا ترد</w:t>
      </w:r>
      <w:r w:rsidR="000C2D1B">
        <w:rPr>
          <w:rFonts w:hint="cs"/>
          <w:rtl/>
        </w:rPr>
        <w:t>ّ</w:t>
      </w:r>
      <w:r>
        <w:rPr>
          <w:rtl/>
        </w:rPr>
        <w:t>وه، بل يجب أن تسألوا عن حل</w:t>
      </w:r>
      <w:r w:rsidR="000C2D1B">
        <w:rPr>
          <w:rFonts w:hint="cs"/>
          <w:rtl/>
        </w:rPr>
        <w:t>ّ</w:t>
      </w:r>
      <w:r>
        <w:rPr>
          <w:rtl/>
        </w:rPr>
        <w:t>ه ومعناه وتفسيره مم</w:t>
      </w:r>
      <w:r w:rsidR="000C2D1B">
        <w:rPr>
          <w:rFonts w:hint="cs"/>
          <w:rtl/>
        </w:rPr>
        <w:t>ّ</w:t>
      </w:r>
      <w:r>
        <w:rPr>
          <w:rtl/>
        </w:rPr>
        <w:t xml:space="preserve">ن هو أعلم، قال تعالى: </w:t>
      </w:r>
      <w:r w:rsidRPr="00851423">
        <w:rPr>
          <w:rStyle w:val="libAlaemChar"/>
          <w:rtl/>
        </w:rPr>
        <w:t>(</w:t>
      </w:r>
      <w:r w:rsidR="000C2D1B" w:rsidRPr="000C2D1B">
        <w:rPr>
          <w:rStyle w:val="libAieChar"/>
          <w:rtl/>
        </w:rPr>
        <w:t>فَاسْأَلُوا أَهْلَ الذِّکْرِ إِنْ کُنْتُمْ لاَ تَعْلَمُونَ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وطالما أن</w:t>
      </w:r>
      <w:r w:rsidR="000C2D1B">
        <w:rPr>
          <w:rFonts w:hint="cs"/>
          <w:rtl/>
        </w:rPr>
        <w:t>ّ</w:t>
      </w:r>
      <w:r>
        <w:rPr>
          <w:rtl/>
        </w:rPr>
        <w:t xml:space="preserve"> هذا الحديث وأمثاله لا يعار</w:t>
      </w:r>
      <w:r w:rsidR="000C2D1B">
        <w:rPr>
          <w:rFonts w:hint="cs"/>
          <w:rtl/>
        </w:rPr>
        <w:t>ِ</w:t>
      </w:r>
      <w:r>
        <w:rPr>
          <w:rtl/>
        </w:rPr>
        <w:t>ض كتاب الله سبحانه فليس لأحد من المسلمين إنكاره.</w:t>
      </w:r>
    </w:p>
    <w:p w:rsidR="008406C4" w:rsidRDefault="006F739F" w:rsidP="006F739F">
      <w:pPr>
        <w:pStyle w:val="libNormal"/>
        <w:rPr>
          <w:rtl/>
        </w:rPr>
      </w:pPr>
      <w:r w:rsidRPr="00537012">
        <w:rPr>
          <w:rStyle w:val="libBold2Char"/>
          <w:rtl/>
        </w:rPr>
        <w:t>الحافظ:</w:t>
      </w:r>
      <w:r>
        <w:rPr>
          <w:rtl/>
        </w:rPr>
        <w:t xml:space="preserve"> كيف لا يعارض كتاب</w:t>
      </w:r>
      <w:r w:rsidR="000C2D1B">
        <w:rPr>
          <w:rFonts w:hint="cs"/>
          <w:rtl/>
        </w:rPr>
        <w:t>َ</w:t>
      </w:r>
      <w:r>
        <w:rPr>
          <w:rtl/>
        </w:rPr>
        <w:t xml:space="preserve"> الله وهو سبب تجر</w:t>
      </w:r>
      <w:r w:rsidR="000C2D1B">
        <w:rPr>
          <w:rFonts w:hint="cs"/>
          <w:rtl/>
        </w:rPr>
        <w:t>ّ</w:t>
      </w:r>
      <w:r>
        <w:rPr>
          <w:rtl/>
        </w:rPr>
        <w:t>ؤ الناس على المعاصي!</w:t>
      </w:r>
    </w:p>
    <w:p w:rsidR="008406C4" w:rsidRDefault="006F739F" w:rsidP="006F739F">
      <w:pPr>
        <w:pStyle w:val="libNormal"/>
        <w:rPr>
          <w:rtl/>
        </w:rPr>
      </w:pPr>
      <w:r w:rsidRPr="00537012">
        <w:rPr>
          <w:rStyle w:val="libBold2Char"/>
          <w:rtl/>
        </w:rPr>
        <w:t>قلت:</w:t>
      </w:r>
      <w:r>
        <w:rPr>
          <w:rtl/>
        </w:rPr>
        <w:t xml:space="preserve"> لا تعجل حتّى أ</w:t>
      </w:r>
      <w:r w:rsidR="000C2D1B">
        <w:rPr>
          <w:rFonts w:hint="cs"/>
          <w:rtl/>
        </w:rPr>
        <w:t>ُ</w:t>
      </w:r>
      <w:r>
        <w:rPr>
          <w:rtl/>
        </w:rPr>
        <w:t>بي</w:t>
      </w:r>
      <w:r w:rsidR="000C2D1B">
        <w:rPr>
          <w:rFonts w:hint="cs"/>
          <w:rtl/>
        </w:rPr>
        <w:t>ّ</w:t>
      </w:r>
      <w:r>
        <w:rPr>
          <w:rtl/>
        </w:rPr>
        <w:t>ن لك كيف لا يعارض الكتاب الكريم، فإن الله تعالى يقس</w:t>
      </w:r>
      <w:r w:rsidR="000C2D1B">
        <w:rPr>
          <w:rFonts w:hint="cs"/>
          <w:rtl/>
        </w:rPr>
        <w:t>ّ</w:t>
      </w:r>
      <w:r>
        <w:rPr>
          <w:rtl/>
        </w:rPr>
        <w:t>م الذنوب في القرآن إلى قسمين، صغائر وكبائر.</w:t>
      </w:r>
    </w:p>
    <w:p w:rsidR="008406C4" w:rsidRDefault="006F739F" w:rsidP="006F739F">
      <w:pPr>
        <w:pStyle w:val="libNormal"/>
        <w:rPr>
          <w:rtl/>
        </w:rPr>
      </w:pPr>
      <w:r>
        <w:rPr>
          <w:rtl/>
        </w:rPr>
        <w:t>وهو يعب</w:t>
      </w:r>
      <w:r w:rsidR="000C2D1B">
        <w:rPr>
          <w:rFonts w:hint="cs"/>
          <w:rtl/>
        </w:rPr>
        <w:t>ّ</w:t>
      </w:r>
      <w:r>
        <w:rPr>
          <w:rtl/>
        </w:rPr>
        <w:t>ر في بعض الآيات عن الصغائر بالسي</w:t>
      </w:r>
      <w:r w:rsidR="000C2D1B">
        <w:rPr>
          <w:rFonts w:hint="cs"/>
          <w:rtl/>
        </w:rPr>
        <w:t>ّ</w:t>
      </w:r>
      <w:r>
        <w:rPr>
          <w:rtl/>
        </w:rPr>
        <w:t>ئة، في حين يعب</w:t>
      </w:r>
      <w:r w:rsidR="000C2D1B">
        <w:rPr>
          <w:rFonts w:hint="cs"/>
          <w:rtl/>
        </w:rPr>
        <w:t>ّ</w:t>
      </w:r>
      <w:r>
        <w:rPr>
          <w:rtl/>
        </w:rPr>
        <w:t>ر عن الكبائر بالذنوب، كما في سورة النساء، الآية 31، قال تعالى:</w:t>
      </w:r>
    </w:p>
    <w:p w:rsidR="008406C4" w:rsidRDefault="006F739F" w:rsidP="000C2D1B">
      <w:pPr>
        <w:pStyle w:val="libNormal"/>
        <w:rPr>
          <w:rtl/>
        </w:rPr>
      </w:pPr>
      <w:r w:rsidRPr="000C2D1B">
        <w:rPr>
          <w:rStyle w:val="libAlaemChar"/>
          <w:rtl/>
        </w:rPr>
        <w:t>(</w:t>
      </w:r>
      <w:r w:rsidR="000C2D1B" w:rsidRPr="00242769">
        <w:rPr>
          <w:rStyle w:val="libAieChar"/>
          <w:rFonts w:hint="eastAsia"/>
          <w:rtl/>
        </w:rPr>
        <w:t>إِنْ</w:t>
      </w:r>
      <w:r w:rsidR="000C2D1B" w:rsidRPr="00242769">
        <w:rPr>
          <w:rStyle w:val="libAieChar"/>
          <w:rtl/>
        </w:rPr>
        <w:t xml:space="preserve"> تَجْتَنِبُوا کَبَائِرَ مَا تُنْهَوْنَ عَنْهُ نُکَفِّرْ عَنْکُمْ سَيِّئَاتِکُمْ وَ نُدْخِلْکُمْ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الأنبياء، الآية 7.</w:t>
      </w:r>
    </w:p>
    <w:p w:rsidR="006F739F" w:rsidRDefault="006F739F" w:rsidP="00D96FAA">
      <w:pPr>
        <w:pStyle w:val="libNormal"/>
      </w:pPr>
      <w:r>
        <w:rPr>
          <w:rtl/>
        </w:rPr>
        <w:br w:type="page"/>
      </w:r>
    </w:p>
    <w:p w:rsidR="008406C4" w:rsidRDefault="00242769" w:rsidP="00242769">
      <w:pPr>
        <w:pStyle w:val="libNormal0"/>
        <w:rPr>
          <w:rtl/>
        </w:rPr>
      </w:pPr>
      <w:r w:rsidRPr="00242769">
        <w:rPr>
          <w:rStyle w:val="libAieChar"/>
          <w:rtl/>
        </w:rPr>
        <w:lastRenderedPageBreak/>
        <w:t>مُدْخَلاً کَرِيماً</w:t>
      </w:r>
      <w:r w:rsidR="006F739F" w:rsidRPr="00242769">
        <w:rPr>
          <w:rStyle w:val="libAlaemChar"/>
          <w:rtl/>
        </w:rPr>
        <w:t>)</w:t>
      </w:r>
      <w:r w:rsidR="006F739F">
        <w:rPr>
          <w:rtl/>
        </w:rPr>
        <w:t>.</w:t>
      </w:r>
    </w:p>
    <w:p w:rsidR="008406C4" w:rsidRDefault="006F739F" w:rsidP="006F739F">
      <w:pPr>
        <w:pStyle w:val="libNormal"/>
        <w:rPr>
          <w:rtl/>
        </w:rPr>
      </w:pPr>
      <w:r>
        <w:rPr>
          <w:rtl/>
        </w:rPr>
        <w:t xml:space="preserve">فالآية </w:t>
      </w:r>
      <w:r w:rsidR="00242769">
        <w:rPr>
          <w:rFonts w:hint="cs"/>
          <w:rtl/>
        </w:rPr>
        <w:t xml:space="preserve">الكريمة </w:t>
      </w:r>
      <w:r>
        <w:rPr>
          <w:rtl/>
        </w:rPr>
        <w:t>تصر</w:t>
      </w:r>
      <w:r w:rsidR="00242769">
        <w:rPr>
          <w:rFonts w:hint="cs"/>
          <w:rtl/>
        </w:rPr>
        <w:t>ّ</w:t>
      </w:r>
      <w:r>
        <w:rPr>
          <w:rtl/>
        </w:rPr>
        <w:t>ح بأن</w:t>
      </w:r>
      <w:r w:rsidR="00242769">
        <w:rPr>
          <w:rFonts w:hint="cs"/>
          <w:rtl/>
        </w:rPr>
        <w:t>ّ</w:t>
      </w:r>
      <w:r>
        <w:rPr>
          <w:rtl/>
        </w:rPr>
        <w:t xml:space="preserve"> عبدا</w:t>
      </w:r>
      <w:r w:rsidR="00242769">
        <w:rPr>
          <w:rFonts w:hint="cs"/>
          <w:rtl/>
        </w:rPr>
        <w:t>ً</w:t>
      </w:r>
      <w:r>
        <w:rPr>
          <w:rtl/>
        </w:rPr>
        <w:t xml:space="preserve"> لو اجتنب الكبائر وارتكب الصغائر، فإن</w:t>
      </w:r>
      <w:r w:rsidR="00242769">
        <w:rPr>
          <w:rFonts w:hint="cs"/>
          <w:rtl/>
        </w:rPr>
        <w:t>ّ</w:t>
      </w:r>
      <w:r>
        <w:rPr>
          <w:rtl/>
        </w:rPr>
        <w:t xml:space="preserve"> الله عز</w:t>
      </w:r>
      <w:r w:rsidR="00242769">
        <w:rPr>
          <w:rFonts w:hint="cs"/>
          <w:rtl/>
        </w:rPr>
        <w:t>ّ</w:t>
      </w:r>
      <w:r>
        <w:rPr>
          <w:rtl/>
        </w:rPr>
        <w:t xml:space="preserve"> وجل</w:t>
      </w:r>
      <w:r w:rsidR="00242769">
        <w:rPr>
          <w:rFonts w:hint="cs"/>
          <w:rtl/>
        </w:rPr>
        <w:t>ّ</w:t>
      </w:r>
      <w:r>
        <w:rPr>
          <w:rtl/>
        </w:rPr>
        <w:t xml:space="preserve"> يعفو عنه، ويدخله الجن</w:t>
      </w:r>
      <w:r w:rsidR="00242769">
        <w:rPr>
          <w:rFonts w:hint="cs"/>
          <w:rtl/>
        </w:rPr>
        <w:t>ّ</w:t>
      </w:r>
      <w:r>
        <w:rPr>
          <w:rtl/>
        </w:rPr>
        <w:t>ة، والحديث الذي تنكروه لا يصر</w:t>
      </w:r>
      <w:r w:rsidR="00242769">
        <w:rPr>
          <w:rFonts w:hint="cs"/>
          <w:rtl/>
        </w:rPr>
        <w:t>ّ</w:t>
      </w:r>
      <w:r>
        <w:rPr>
          <w:rtl/>
        </w:rPr>
        <w:t>ح بأكثر من هذا.</w:t>
      </w:r>
    </w:p>
    <w:p w:rsidR="008406C4" w:rsidRDefault="006F739F" w:rsidP="006F739F">
      <w:pPr>
        <w:pStyle w:val="libNormal"/>
        <w:rPr>
          <w:rtl/>
        </w:rPr>
      </w:pPr>
      <w:r>
        <w:rPr>
          <w:rtl/>
        </w:rPr>
        <w:t>فإن</w:t>
      </w:r>
      <w:r w:rsidR="00242769">
        <w:rPr>
          <w:rFonts w:hint="cs"/>
          <w:rtl/>
        </w:rPr>
        <w:t>ّ</w:t>
      </w:r>
      <w:r>
        <w:rPr>
          <w:rtl/>
        </w:rPr>
        <w:t xml:space="preserve"> حب</w:t>
      </w:r>
      <w:r w:rsidR="00242769">
        <w:rPr>
          <w:rFonts w:hint="cs"/>
          <w:rtl/>
        </w:rPr>
        <w:t>ّ</w:t>
      </w:r>
      <w:r>
        <w:rPr>
          <w:rtl/>
        </w:rPr>
        <w:t xml:space="preserve"> علي</w:t>
      </w:r>
      <w:r w:rsidR="00242769">
        <w:rPr>
          <w:rFonts w:hint="cs"/>
          <w:rtl/>
        </w:rPr>
        <w:t>ٍّ</w:t>
      </w:r>
      <w:r>
        <w:rPr>
          <w:rtl/>
        </w:rPr>
        <w:t xml:space="preserve"> </w:t>
      </w:r>
      <w:r w:rsidRPr="00201CCF">
        <w:rPr>
          <w:rStyle w:val="libAlaemChar"/>
          <w:rtl/>
        </w:rPr>
        <w:t>عليه‌السلام</w:t>
      </w:r>
      <w:r>
        <w:rPr>
          <w:rtl/>
        </w:rPr>
        <w:t xml:space="preserve"> حسنة عظيمة عند الله سبحانه بحيث لا تضر</w:t>
      </w:r>
      <w:r w:rsidR="00242769">
        <w:rPr>
          <w:rFonts w:hint="cs"/>
          <w:rtl/>
        </w:rPr>
        <w:t>ّ</w:t>
      </w:r>
      <w:r>
        <w:rPr>
          <w:rtl/>
        </w:rPr>
        <w:t xml:space="preserve"> معها السي</w:t>
      </w:r>
      <w:r w:rsidR="00242769">
        <w:rPr>
          <w:rFonts w:hint="cs"/>
          <w:rtl/>
        </w:rPr>
        <w:t>ّ</w:t>
      </w:r>
      <w:r>
        <w:rPr>
          <w:rtl/>
        </w:rPr>
        <w:t>ئات، يعني الصغائر.</w:t>
      </w:r>
    </w:p>
    <w:p w:rsidR="008406C4" w:rsidRDefault="006F739F" w:rsidP="006F739F">
      <w:pPr>
        <w:pStyle w:val="libNormal"/>
        <w:rPr>
          <w:rtl/>
        </w:rPr>
      </w:pPr>
      <w:r w:rsidRPr="00537012">
        <w:rPr>
          <w:rStyle w:val="libBold2Char"/>
          <w:rtl/>
        </w:rPr>
        <w:t>الحافظ:</w:t>
      </w:r>
      <w:r>
        <w:rPr>
          <w:rtl/>
        </w:rPr>
        <w:t xml:space="preserve"> إن</w:t>
      </w:r>
      <w:r w:rsidR="00242769">
        <w:rPr>
          <w:rFonts w:hint="cs"/>
          <w:rtl/>
        </w:rPr>
        <w:t>ّ</w:t>
      </w:r>
      <w:r>
        <w:rPr>
          <w:rtl/>
        </w:rPr>
        <w:t xml:space="preserve"> هذا التفسير والتقسيم لا يكون على أساس علمي </w:t>
      </w:r>
      <w:r w:rsidRPr="000B0BDE">
        <w:rPr>
          <w:rStyle w:val="libFootnotenumChar"/>
          <w:rtl/>
        </w:rPr>
        <w:t>(1)</w:t>
      </w:r>
      <w:r>
        <w:rPr>
          <w:rtl/>
        </w:rPr>
        <w:t>.</w:t>
      </w:r>
    </w:p>
    <w:p w:rsidR="008406C4" w:rsidRDefault="006F739F" w:rsidP="00242769">
      <w:pPr>
        <w:pStyle w:val="libNormal"/>
        <w:rPr>
          <w:rtl/>
        </w:rPr>
      </w:pPr>
      <w:r>
        <w:rPr>
          <w:rtl/>
        </w:rPr>
        <w:t>لأن</w:t>
      </w:r>
      <w:r w:rsidR="00242769">
        <w:rPr>
          <w:rFonts w:hint="cs"/>
          <w:rtl/>
        </w:rPr>
        <w:t>ّ</w:t>
      </w:r>
      <w:r>
        <w:rPr>
          <w:rtl/>
        </w:rPr>
        <w:t xml:space="preserve"> الله تعالى يقول: </w:t>
      </w:r>
      <w:r w:rsidRPr="00851423">
        <w:rPr>
          <w:rStyle w:val="libAlaemChar"/>
          <w:rtl/>
        </w:rPr>
        <w:t>(</w:t>
      </w:r>
      <w:r w:rsidR="00242769" w:rsidRPr="00242769">
        <w:rPr>
          <w:rStyle w:val="libAieChar"/>
          <w:rtl/>
        </w:rPr>
        <w:t xml:space="preserve">إِنَّ </w:t>
      </w:r>
      <w:r w:rsidR="0041446A">
        <w:rPr>
          <w:rStyle w:val="libAieChar"/>
          <w:rtl/>
        </w:rPr>
        <w:t>الله</w:t>
      </w:r>
      <w:r w:rsidR="00242769" w:rsidRPr="00242769">
        <w:rPr>
          <w:rStyle w:val="libAieChar"/>
          <w:rtl/>
        </w:rPr>
        <w:t xml:space="preserve"> يَغْفِرُ الذُّنُوبَ جَمِيعاً</w:t>
      </w:r>
      <w:r w:rsidRPr="00851423">
        <w:rPr>
          <w:rStyle w:val="libAlaemChar"/>
          <w:rtl/>
        </w:rPr>
        <w:t>)</w:t>
      </w:r>
      <w:r w:rsidRPr="000B0BDE">
        <w:rPr>
          <w:rStyle w:val="libFootnotenumChar"/>
          <w:rtl/>
        </w:rPr>
        <w:t>(2)</w:t>
      </w:r>
      <w:r>
        <w:rPr>
          <w:rtl/>
        </w:rPr>
        <w:t xml:space="preserve"> فالعبد العاصي إذا تاب واستغفر الله سبحانه فإن</w:t>
      </w:r>
      <w:r w:rsidR="00242769">
        <w:rPr>
          <w:rFonts w:hint="cs"/>
          <w:rtl/>
        </w:rPr>
        <w:t>ّ</w:t>
      </w:r>
      <w:r>
        <w:rPr>
          <w:rtl/>
        </w:rPr>
        <w:t>ه يغفر كل</w:t>
      </w:r>
      <w:r w:rsidR="00242769">
        <w:rPr>
          <w:rFonts w:hint="cs"/>
          <w:rtl/>
        </w:rPr>
        <w:t>ّ</w:t>
      </w:r>
      <w:r>
        <w:rPr>
          <w:rtl/>
        </w:rPr>
        <w:t xml:space="preserve"> ذنوبه سواء</w:t>
      </w:r>
      <w:r w:rsidR="00242769">
        <w:rPr>
          <w:rFonts w:hint="cs"/>
          <w:rtl/>
        </w:rPr>
        <w:t>ً</w:t>
      </w:r>
      <w:r>
        <w:rPr>
          <w:rtl/>
        </w:rPr>
        <w:t xml:space="preserve"> أكانت من الكبائر أم الصغائر.</w:t>
      </w:r>
    </w:p>
    <w:p w:rsidR="008406C4" w:rsidRDefault="006F739F" w:rsidP="006F739F">
      <w:pPr>
        <w:pStyle w:val="libNormal"/>
        <w:rPr>
          <w:rtl/>
        </w:rPr>
      </w:pPr>
      <w:r w:rsidRPr="00537012">
        <w:rPr>
          <w:rStyle w:val="libBold2Char"/>
          <w:rtl/>
        </w:rPr>
        <w:t>قلت:</w:t>
      </w:r>
      <w:r>
        <w:rPr>
          <w:rtl/>
        </w:rPr>
        <w:t xml:space="preserve"> أظن</w:t>
      </w:r>
      <w:r w:rsidR="00242769">
        <w:rPr>
          <w:rFonts w:hint="cs"/>
          <w:rtl/>
        </w:rPr>
        <w:t>ّ</w:t>
      </w:r>
      <w:r>
        <w:rPr>
          <w:rtl/>
        </w:rPr>
        <w:t>ك ما دق</w:t>
      </w:r>
      <w:r w:rsidR="00242769">
        <w:rPr>
          <w:rFonts w:hint="cs"/>
          <w:rtl/>
        </w:rPr>
        <w:t>ّ</w:t>
      </w:r>
      <w:r>
        <w:rPr>
          <w:rtl/>
        </w:rPr>
        <w:t>قت النظر في الآية الكريمة التي تلوت</w:t>
      </w:r>
      <w:r w:rsidR="00242769">
        <w:rPr>
          <w:rFonts w:hint="cs"/>
          <w:rtl/>
        </w:rPr>
        <w:t>ُ</w:t>
      </w:r>
      <w:r>
        <w:rPr>
          <w:rtl/>
        </w:rPr>
        <w:t>ها عليك، وإل</w:t>
      </w:r>
      <w:r w:rsidR="00242769">
        <w:rPr>
          <w:rFonts w:hint="cs"/>
          <w:rtl/>
        </w:rPr>
        <w:t>ّ</w:t>
      </w:r>
      <w:r>
        <w:rPr>
          <w:rtl/>
        </w:rPr>
        <w:t>ا ما كنت تورد إشكالا</w:t>
      </w:r>
      <w:r w:rsidR="00242769">
        <w:rPr>
          <w:rFonts w:hint="cs"/>
          <w:rtl/>
        </w:rPr>
        <w:t>ً</w:t>
      </w:r>
      <w:r>
        <w:rPr>
          <w:rtl/>
        </w:rPr>
        <w:t xml:space="preserve"> على كلامي، لأن</w:t>
      </w:r>
      <w:r w:rsidR="00242769">
        <w:rPr>
          <w:rFonts w:hint="cs"/>
          <w:rtl/>
        </w:rPr>
        <w:t>ّ</w:t>
      </w:r>
      <w:r>
        <w:rPr>
          <w:rtl/>
        </w:rPr>
        <w:t xml:space="preserve"> الذي قس</w:t>
      </w:r>
      <w:r w:rsidR="00242769">
        <w:rPr>
          <w:rFonts w:hint="cs"/>
          <w:rtl/>
        </w:rPr>
        <w:t>ّ</w:t>
      </w:r>
      <w:r>
        <w:rPr>
          <w:rtl/>
        </w:rPr>
        <w:t>م المعاصي إلى كبائر وصغائر وفر</w:t>
      </w:r>
      <w:r w:rsidR="00242769">
        <w:rPr>
          <w:rFonts w:hint="cs"/>
          <w:rtl/>
        </w:rPr>
        <w:t>ّ</w:t>
      </w:r>
      <w:r>
        <w:rPr>
          <w:rtl/>
        </w:rPr>
        <w:t>ق بينهما هو الله تعالى، لا أنا.</w:t>
      </w:r>
    </w:p>
    <w:p w:rsidR="008406C4" w:rsidRDefault="006F739F" w:rsidP="006F739F">
      <w:pPr>
        <w:pStyle w:val="libNormal"/>
        <w:rPr>
          <w:rtl/>
        </w:rPr>
      </w:pPr>
      <w:r>
        <w:rPr>
          <w:rtl/>
        </w:rPr>
        <w:t>ثم</w:t>
      </w:r>
      <w:r w:rsidR="00242769">
        <w:rPr>
          <w:rFonts w:hint="cs"/>
          <w:rtl/>
        </w:rPr>
        <w:t>ّ</w:t>
      </w:r>
      <w:r>
        <w:rPr>
          <w:rtl/>
        </w:rPr>
        <w:t xml:space="preserve"> اعلم بأن</w:t>
      </w:r>
      <w:r w:rsidR="00242769">
        <w:rPr>
          <w:rFonts w:hint="cs"/>
          <w:rtl/>
        </w:rPr>
        <w:t>ّ</w:t>
      </w:r>
      <w:r>
        <w:rPr>
          <w:rtl/>
        </w:rPr>
        <w:t>نا نعتقد</w:t>
      </w:r>
      <w:r w:rsidR="00242769">
        <w:rPr>
          <w:rFonts w:hint="cs"/>
          <w:rtl/>
        </w:rPr>
        <w:t>ُ</w:t>
      </w:r>
      <w:r>
        <w:rPr>
          <w:rtl/>
        </w:rPr>
        <w:t xml:space="preserve"> - مثل</w:t>
      </w:r>
      <w:r w:rsidR="00242769">
        <w:rPr>
          <w:rFonts w:hint="cs"/>
          <w:rtl/>
        </w:rPr>
        <w:t>ُ</w:t>
      </w:r>
      <w:r>
        <w:rPr>
          <w:rtl/>
        </w:rPr>
        <w:t>كم - بأن</w:t>
      </w:r>
      <w:r w:rsidR="00242769">
        <w:rPr>
          <w:rFonts w:hint="cs"/>
          <w:rtl/>
        </w:rPr>
        <w:t>ّ</w:t>
      </w:r>
      <w:r>
        <w:rPr>
          <w:rtl/>
        </w:rPr>
        <w:t xml:space="preserve"> الله تعالى يغفر الذنوب جميعا</w:t>
      </w:r>
      <w:r w:rsidR="00242769">
        <w:rPr>
          <w:rFonts w:hint="cs"/>
          <w:rtl/>
        </w:rPr>
        <w:t>ً</w:t>
      </w:r>
      <w:r>
        <w:rPr>
          <w:rtl/>
        </w:rPr>
        <w:t>، فكل</w:t>
      </w:r>
      <w:r w:rsidR="00242769">
        <w:rPr>
          <w:rFonts w:hint="cs"/>
          <w:rtl/>
        </w:rPr>
        <w:t>ّ</w:t>
      </w:r>
      <w:r>
        <w:rPr>
          <w:rtl/>
        </w:rPr>
        <w:t xml:space="preserve"> عبد عاص</w:t>
      </w:r>
      <w:r w:rsidR="00242769">
        <w:rPr>
          <w:rFonts w:hint="cs"/>
          <w:rtl/>
        </w:rPr>
        <w:t>ٍ</w:t>
      </w:r>
      <w:r>
        <w:rPr>
          <w:rtl/>
        </w:rPr>
        <w:t xml:space="preserve"> إذا تاب وندم وعمل بشرائط التوبة، فإن</w:t>
      </w:r>
      <w:r w:rsidR="00242769">
        <w:rPr>
          <w:rFonts w:hint="cs"/>
          <w:rtl/>
        </w:rPr>
        <w:t>ّ</w:t>
      </w:r>
      <w:r>
        <w:rPr>
          <w:rtl/>
        </w:rPr>
        <w:t xml:space="preserve"> الله سبحانه</w:t>
      </w:r>
    </w:p>
    <w:p w:rsidR="006F739F" w:rsidRDefault="006F739F" w:rsidP="006F739F">
      <w:pPr>
        <w:pStyle w:val="libLine"/>
      </w:pPr>
      <w:r>
        <w:rPr>
          <w:rtl/>
        </w:rPr>
        <w:t>____________________</w:t>
      </w:r>
    </w:p>
    <w:p w:rsidR="008406C4" w:rsidRDefault="006F739F" w:rsidP="006F739F">
      <w:pPr>
        <w:pStyle w:val="libFootnote0"/>
        <w:rPr>
          <w:rtl/>
        </w:rPr>
      </w:pPr>
      <w:r>
        <w:rPr>
          <w:rtl/>
        </w:rPr>
        <w:t>1) إن</w:t>
      </w:r>
      <w:r w:rsidR="00242769">
        <w:rPr>
          <w:rFonts w:hint="cs"/>
          <w:rtl/>
        </w:rPr>
        <w:t>ّ</w:t>
      </w:r>
      <w:r>
        <w:rPr>
          <w:rtl/>
        </w:rPr>
        <w:t xml:space="preserve"> بيان «الحافظ» كليل، وليس له دليل، ولا يصدر إل</w:t>
      </w:r>
      <w:r w:rsidR="00242769">
        <w:rPr>
          <w:rFonts w:hint="cs"/>
          <w:rtl/>
        </w:rPr>
        <w:t>ّ</w:t>
      </w:r>
      <w:r>
        <w:rPr>
          <w:rtl/>
        </w:rPr>
        <w:t>ا من ذي عقل عليل، لأن</w:t>
      </w:r>
      <w:r w:rsidR="00242769">
        <w:rPr>
          <w:rFonts w:hint="cs"/>
          <w:rtl/>
        </w:rPr>
        <w:t>ّ</w:t>
      </w:r>
      <w:r>
        <w:rPr>
          <w:rtl/>
        </w:rPr>
        <w:t>ه يعارض كلام الرب</w:t>
      </w:r>
      <w:r w:rsidR="00242769">
        <w:rPr>
          <w:rFonts w:hint="cs"/>
          <w:rtl/>
        </w:rPr>
        <w:t>ّ</w:t>
      </w:r>
      <w:r>
        <w:rPr>
          <w:rtl/>
        </w:rPr>
        <w:t xml:space="preserve"> الجليل، فقد قال سبحانه:</w:t>
      </w:r>
    </w:p>
    <w:p w:rsidR="008406C4" w:rsidRDefault="006F739F" w:rsidP="00242769">
      <w:pPr>
        <w:pStyle w:val="libFootnote0"/>
        <w:rPr>
          <w:rtl/>
        </w:rPr>
      </w:pPr>
      <w:r w:rsidRPr="00242769">
        <w:rPr>
          <w:rStyle w:val="libFootnoteAlaemChar"/>
          <w:rtl/>
        </w:rPr>
        <w:t>(</w:t>
      </w:r>
      <w:r w:rsidR="00242769" w:rsidRPr="00242769">
        <w:rPr>
          <w:rStyle w:val="libFootnoteAieChar"/>
          <w:rFonts w:hint="eastAsia"/>
          <w:rtl/>
        </w:rPr>
        <w:t>وَ</w:t>
      </w:r>
      <w:r w:rsidR="00242769" w:rsidRPr="00242769">
        <w:rPr>
          <w:rStyle w:val="libFootnoteAieChar"/>
          <w:rtl/>
        </w:rPr>
        <w:t xml:space="preserve"> لِلَّهِ مَا فِي السَّمَاوَاتِ وَ مَا فِي الْأَرْضِ لِيَجْزِيَ الَّذِينَ أَسَاءُوا بِمَا عَمِلُوا وَ يَجْزِيَ الَّذِينَ أَحْسَنُوا بِالْحُسْنَى</w:t>
      </w:r>
      <w:r w:rsidRPr="00242769">
        <w:rPr>
          <w:rStyle w:val="libFootnoteAieChar"/>
          <w:rtl/>
        </w:rPr>
        <w:t xml:space="preserve"> * </w:t>
      </w:r>
      <w:r w:rsidR="00242769" w:rsidRPr="00242769">
        <w:rPr>
          <w:rStyle w:val="libFootnoteAieChar"/>
          <w:rFonts w:hint="eastAsia"/>
          <w:rtl/>
        </w:rPr>
        <w:t>الَّذِينَ</w:t>
      </w:r>
      <w:r w:rsidR="00242769" w:rsidRPr="00242769">
        <w:rPr>
          <w:rStyle w:val="libFootnoteAieChar"/>
          <w:rtl/>
        </w:rPr>
        <w:t xml:space="preserve"> يَجْتَنِبُونَ کَبَائِرَ الْإِثْمِ وَ الْفَوَاحِشَ إِلاَّ اللَّمَمَ إِنَّ رَبَّکَ وَاسِعُ الْمَغْفِرَةِ</w:t>
      </w:r>
      <w:r w:rsidRPr="00242769">
        <w:rPr>
          <w:rStyle w:val="libFootnoteAlaemChar"/>
          <w:rtl/>
        </w:rPr>
        <w:t>)</w:t>
      </w:r>
      <w:r>
        <w:rPr>
          <w:rtl/>
        </w:rPr>
        <w:t xml:space="preserve"> سورة النجم: 3</w:t>
      </w:r>
      <w:r w:rsidR="00242769">
        <w:rPr>
          <w:rFonts w:hint="cs"/>
          <w:rtl/>
        </w:rPr>
        <w:t>1</w:t>
      </w:r>
      <w:r>
        <w:rPr>
          <w:rtl/>
        </w:rPr>
        <w:t xml:space="preserve"> - 3</w:t>
      </w:r>
      <w:r w:rsidR="00242769">
        <w:rPr>
          <w:rFonts w:hint="cs"/>
          <w:rtl/>
        </w:rPr>
        <w:t>2</w:t>
      </w:r>
      <w:r>
        <w:rPr>
          <w:rtl/>
        </w:rPr>
        <w:t>.</w:t>
      </w:r>
    </w:p>
    <w:p w:rsidR="008406C4" w:rsidRDefault="006F739F" w:rsidP="006F739F">
      <w:pPr>
        <w:pStyle w:val="libFootnote0"/>
        <w:rPr>
          <w:rtl/>
        </w:rPr>
      </w:pPr>
      <w:r>
        <w:rPr>
          <w:rtl/>
        </w:rPr>
        <w:t>فاللمم هي المعاصي الصغائر تقابلها كبائر الاثم، كما تجد في الآية الكريمة.</w:t>
      </w:r>
    </w:p>
    <w:p w:rsidR="006F739F" w:rsidRDefault="006F739F" w:rsidP="00242769">
      <w:pPr>
        <w:pStyle w:val="libFootnoteLeft"/>
      </w:pPr>
      <w:r>
        <w:rPr>
          <w:rtl/>
        </w:rPr>
        <w:t>«المترجم»</w:t>
      </w:r>
    </w:p>
    <w:p w:rsidR="008406C4" w:rsidRDefault="006F739F" w:rsidP="00242769">
      <w:pPr>
        <w:pStyle w:val="libFootnote0"/>
        <w:rPr>
          <w:rtl/>
        </w:rPr>
      </w:pPr>
      <w:r>
        <w:rPr>
          <w:rtl/>
        </w:rPr>
        <w:t>2) سورة ال</w:t>
      </w:r>
      <w:r w:rsidR="00242769">
        <w:rPr>
          <w:rFonts w:hint="cs"/>
          <w:rtl/>
        </w:rPr>
        <w:t>زمر</w:t>
      </w:r>
      <w:r>
        <w:rPr>
          <w:rtl/>
        </w:rPr>
        <w:t xml:space="preserve">، الآية </w:t>
      </w:r>
      <w:r w:rsidR="00242769">
        <w:rPr>
          <w:rFonts w:hint="cs"/>
          <w:rtl/>
        </w:rPr>
        <w:t>53</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يغفر ذنوبه ويعفو عنه، ولكن إذا لم يتب فيعاقبه الله تعالى بعد الموت في عالم البرزخ، فإذا لاقى عقاب ذنوبه قبل يوم الحساب، ي</w:t>
      </w:r>
      <w:r w:rsidR="00242769">
        <w:rPr>
          <w:rFonts w:hint="cs"/>
          <w:rtl/>
        </w:rPr>
        <w:t>ُ</w:t>
      </w:r>
      <w:r>
        <w:rPr>
          <w:rtl/>
        </w:rPr>
        <w:t>ساق إلى الجن</w:t>
      </w:r>
      <w:r w:rsidR="00242769">
        <w:rPr>
          <w:rFonts w:hint="cs"/>
          <w:rtl/>
        </w:rPr>
        <w:t>ّ</w:t>
      </w:r>
      <w:r>
        <w:rPr>
          <w:rtl/>
        </w:rPr>
        <w:t>ة في يوم المعاد، وإل</w:t>
      </w:r>
      <w:r w:rsidR="00242769">
        <w:rPr>
          <w:rFonts w:hint="cs"/>
          <w:rtl/>
        </w:rPr>
        <w:t>ّ</w:t>
      </w:r>
      <w:r>
        <w:rPr>
          <w:rtl/>
        </w:rPr>
        <w:t>ا فيقضى عليه في</w:t>
      </w:r>
      <w:r w:rsidR="00242769">
        <w:rPr>
          <w:rFonts w:hint="cs"/>
          <w:rtl/>
        </w:rPr>
        <w:t>ُ</w:t>
      </w:r>
      <w:r>
        <w:rPr>
          <w:rtl/>
        </w:rPr>
        <w:t>لقى في جهن</w:t>
      </w:r>
      <w:r w:rsidR="00242769">
        <w:rPr>
          <w:rFonts w:hint="cs"/>
          <w:rtl/>
        </w:rPr>
        <w:t>ّ</w:t>
      </w:r>
      <w:r>
        <w:rPr>
          <w:rtl/>
        </w:rPr>
        <w:t>م لي</w:t>
      </w:r>
      <w:r w:rsidR="00242769">
        <w:rPr>
          <w:rFonts w:hint="cs"/>
          <w:rtl/>
        </w:rPr>
        <w:t>َ</w:t>
      </w:r>
      <w:r>
        <w:rPr>
          <w:rtl/>
        </w:rPr>
        <w:t>رى جزاء عمله هناك.</w:t>
      </w:r>
    </w:p>
    <w:p w:rsidR="008406C4" w:rsidRDefault="006F739F" w:rsidP="00F617AA">
      <w:pPr>
        <w:pStyle w:val="libNormal"/>
        <w:rPr>
          <w:rtl/>
        </w:rPr>
      </w:pPr>
      <w:r>
        <w:rPr>
          <w:rtl/>
        </w:rPr>
        <w:t>والعبد المؤمن إذا ارت</w:t>
      </w:r>
      <w:r w:rsidR="00242769">
        <w:rPr>
          <w:rtl/>
        </w:rPr>
        <w:t>كب الصغائر ومات من غير توبة فإن</w:t>
      </w:r>
      <w:r>
        <w:rPr>
          <w:rtl/>
        </w:rPr>
        <w:t xml:space="preserve"> كان يحب</w:t>
      </w:r>
      <w:r w:rsidR="00242769">
        <w:rPr>
          <w:rFonts w:hint="cs"/>
          <w:rtl/>
        </w:rPr>
        <w:t>ّ</w:t>
      </w:r>
      <w:r>
        <w:rPr>
          <w:rtl/>
        </w:rPr>
        <w:t xml:space="preserve"> الإمام علي</w:t>
      </w:r>
      <w:r w:rsidR="00242769">
        <w:rPr>
          <w:rFonts w:hint="cs"/>
          <w:rtl/>
        </w:rPr>
        <w:t>ّ</w:t>
      </w:r>
      <w:r>
        <w:rPr>
          <w:rtl/>
        </w:rPr>
        <w:t>ا</w:t>
      </w:r>
      <w:r w:rsidR="00242769">
        <w:rPr>
          <w:rFonts w:hint="cs"/>
          <w:rtl/>
        </w:rPr>
        <w:t>ً</w:t>
      </w:r>
      <w:r>
        <w:rPr>
          <w:rtl/>
        </w:rPr>
        <w:t xml:space="preserve"> </w:t>
      </w:r>
      <w:r w:rsidRPr="00201CCF">
        <w:rPr>
          <w:rStyle w:val="libAlaemChar"/>
          <w:rtl/>
        </w:rPr>
        <w:t>عليه‌السلام</w:t>
      </w:r>
      <w:r>
        <w:rPr>
          <w:rtl/>
        </w:rPr>
        <w:t xml:space="preserve"> يغفر الله تعالى له ويعفو عنه ويدخله الجن</w:t>
      </w:r>
      <w:r w:rsidR="00242769">
        <w:rPr>
          <w:rFonts w:hint="cs"/>
          <w:rtl/>
        </w:rPr>
        <w:t>ّ</w:t>
      </w:r>
      <w:r>
        <w:rPr>
          <w:rtl/>
        </w:rPr>
        <w:t xml:space="preserve">ة، قال سبحانه: </w:t>
      </w:r>
      <w:r w:rsidRPr="00851423">
        <w:rPr>
          <w:rStyle w:val="libAlaemChar"/>
          <w:rtl/>
        </w:rPr>
        <w:t>(</w:t>
      </w:r>
      <w:r w:rsidR="00F617AA" w:rsidRPr="00F617AA">
        <w:rPr>
          <w:rStyle w:val="libAieChar"/>
          <w:rtl/>
        </w:rPr>
        <w:t>وَ نُدْخِلْکُمْ مُدْخَلاً کَرِيماً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فلا أدري لماذا تعتقد بأن</w:t>
      </w:r>
      <w:r w:rsidR="00F617AA">
        <w:rPr>
          <w:rFonts w:hint="cs"/>
          <w:rtl/>
        </w:rPr>
        <w:t>ّ</w:t>
      </w:r>
      <w:r>
        <w:rPr>
          <w:rtl/>
        </w:rPr>
        <w:t xml:space="preserve"> هذا الحديث الشريف «حب</w:t>
      </w:r>
      <w:r w:rsidR="00F617AA">
        <w:rPr>
          <w:rFonts w:hint="cs"/>
          <w:rtl/>
        </w:rPr>
        <w:t>ّ</w:t>
      </w:r>
      <w:r>
        <w:rPr>
          <w:rtl/>
        </w:rPr>
        <w:t xml:space="preserve"> علي</w:t>
      </w:r>
      <w:r w:rsidR="00F617AA">
        <w:rPr>
          <w:rFonts w:hint="cs"/>
          <w:rtl/>
        </w:rPr>
        <w:t>ّ</w:t>
      </w:r>
      <w:r>
        <w:rPr>
          <w:rtl/>
        </w:rPr>
        <w:t xml:space="preserve"> حسنة لا تضر</w:t>
      </w:r>
      <w:r w:rsidR="00F617AA">
        <w:rPr>
          <w:rFonts w:hint="cs"/>
          <w:rtl/>
        </w:rPr>
        <w:t>ّ</w:t>
      </w:r>
      <w:r>
        <w:rPr>
          <w:rtl/>
        </w:rPr>
        <w:t xml:space="preserve"> معها سي</w:t>
      </w:r>
      <w:r w:rsidR="00F617AA">
        <w:rPr>
          <w:rFonts w:hint="cs"/>
          <w:rtl/>
        </w:rPr>
        <w:t>ّ</w:t>
      </w:r>
      <w:r>
        <w:rPr>
          <w:rtl/>
        </w:rPr>
        <w:t>ئة» يسب</w:t>
      </w:r>
      <w:r w:rsidR="00F617AA">
        <w:rPr>
          <w:rFonts w:hint="cs"/>
          <w:rtl/>
        </w:rPr>
        <w:t>ّ</w:t>
      </w:r>
      <w:r>
        <w:rPr>
          <w:rtl/>
        </w:rPr>
        <w:t>ب تجر</w:t>
      </w:r>
      <w:r w:rsidR="00F617AA">
        <w:rPr>
          <w:rFonts w:hint="cs"/>
          <w:rtl/>
        </w:rPr>
        <w:t>ّ</w:t>
      </w:r>
      <w:r>
        <w:rPr>
          <w:rtl/>
        </w:rPr>
        <w:t>ؤ الشيعة على المعاصي!!.</w:t>
      </w:r>
    </w:p>
    <w:p w:rsidR="008406C4" w:rsidRDefault="006F739F" w:rsidP="006F739F">
      <w:pPr>
        <w:pStyle w:val="libNormal"/>
        <w:rPr>
          <w:rtl/>
        </w:rPr>
      </w:pPr>
      <w:r>
        <w:rPr>
          <w:rtl/>
        </w:rPr>
        <w:t>هل الحديث يأمر بارتكاب الذنوب؟! لا..</w:t>
      </w:r>
    </w:p>
    <w:p w:rsidR="008406C4" w:rsidRDefault="006F739F" w:rsidP="006F739F">
      <w:pPr>
        <w:pStyle w:val="libNormal"/>
        <w:rPr>
          <w:rtl/>
        </w:rPr>
      </w:pPr>
      <w:r>
        <w:rPr>
          <w:rtl/>
        </w:rPr>
        <w:t>فأثر هذا الحديث في المسلمين كأثر آيات القرآن الحكيم التي ت</w:t>
      </w:r>
      <w:r w:rsidR="00F617AA">
        <w:rPr>
          <w:rFonts w:hint="cs"/>
          <w:rtl/>
        </w:rPr>
        <w:t>َ</w:t>
      </w:r>
      <w:r>
        <w:rPr>
          <w:rtl/>
        </w:rPr>
        <w:t>ع</w:t>
      </w:r>
      <w:r w:rsidR="00F617AA">
        <w:rPr>
          <w:rFonts w:hint="cs"/>
          <w:rtl/>
        </w:rPr>
        <w:t>ِ</w:t>
      </w:r>
      <w:r>
        <w:rPr>
          <w:rtl/>
        </w:rPr>
        <w:t>د</w:t>
      </w:r>
      <w:r w:rsidR="00F617AA">
        <w:rPr>
          <w:rFonts w:hint="cs"/>
          <w:rtl/>
        </w:rPr>
        <w:t>ُ</w:t>
      </w:r>
      <w:r>
        <w:rPr>
          <w:rtl/>
        </w:rPr>
        <w:t xml:space="preserve"> العباد المذنبين بقبول التوبة وغفران ذنوبهم.</w:t>
      </w:r>
    </w:p>
    <w:p w:rsidR="008406C4" w:rsidRDefault="006F739F" w:rsidP="006F739F">
      <w:pPr>
        <w:pStyle w:val="libNormal"/>
        <w:rPr>
          <w:rtl/>
        </w:rPr>
      </w:pPr>
      <w:r>
        <w:rPr>
          <w:rtl/>
        </w:rPr>
        <w:t>فكما إن</w:t>
      </w:r>
      <w:r w:rsidR="00F617AA">
        <w:rPr>
          <w:rFonts w:hint="cs"/>
          <w:rtl/>
        </w:rPr>
        <w:t>ّ</w:t>
      </w:r>
      <w:r>
        <w:rPr>
          <w:rtl/>
        </w:rPr>
        <w:t xml:space="preserve"> آيات التوبة والمغفرة تبعث الرجاء برحمة الله تعالى في قلوب العباد وت</w:t>
      </w:r>
      <w:r w:rsidR="00F617AA">
        <w:rPr>
          <w:rFonts w:hint="cs"/>
          <w:rtl/>
        </w:rPr>
        <w:t>ُ</w:t>
      </w:r>
      <w:r>
        <w:rPr>
          <w:rtl/>
        </w:rPr>
        <w:t>زيل اليأس عن نفوس العصاة، كذلك هذا الحديث الشريف وأمثاله، فإن</w:t>
      </w:r>
      <w:r w:rsidR="00F617AA">
        <w:rPr>
          <w:rFonts w:hint="cs"/>
          <w:rtl/>
        </w:rPr>
        <w:t>ّ</w:t>
      </w:r>
      <w:r>
        <w:rPr>
          <w:rtl/>
        </w:rPr>
        <w:t>ه يوقف المحب</w:t>
      </w:r>
      <w:r w:rsidR="00F617AA">
        <w:rPr>
          <w:rFonts w:hint="cs"/>
          <w:rtl/>
        </w:rPr>
        <w:t>ّ</w:t>
      </w:r>
      <w:r>
        <w:rPr>
          <w:rtl/>
        </w:rPr>
        <w:t xml:space="preserve"> عند السي</w:t>
      </w:r>
      <w:r w:rsidR="00F617AA">
        <w:rPr>
          <w:rFonts w:hint="cs"/>
          <w:rtl/>
        </w:rPr>
        <w:t>ّ</w:t>
      </w:r>
      <w:r>
        <w:rPr>
          <w:rtl/>
        </w:rPr>
        <w:t>ئات ويصد</w:t>
      </w:r>
      <w:r w:rsidR="00F617AA">
        <w:rPr>
          <w:rFonts w:hint="cs"/>
          <w:rtl/>
        </w:rPr>
        <w:t>ّ</w:t>
      </w:r>
      <w:r>
        <w:rPr>
          <w:rtl/>
        </w:rPr>
        <w:t>ه عن الكبائر الموبقات، لأن</w:t>
      </w:r>
      <w:r w:rsidR="00F617AA">
        <w:rPr>
          <w:rFonts w:hint="cs"/>
          <w:rtl/>
        </w:rPr>
        <w:t>ّ</w:t>
      </w:r>
      <w:r>
        <w:rPr>
          <w:rtl/>
        </w:rPr>
        <w:t xml:space="preserve"> إطاعة الحبيب من لوازم الحب</w:t>
      </w:r>
      <w:r w:rsidR="00F617AA">
        <w:rPr>
          <w:rFonts w:hint="cs"/>
          <w:rtl/>
        </w:rPr>
        <w:t>ّ</w:t>
      </w:r>
      <w:r>
        <w:rPr>
          <w:rtl/>
        </w:rPr>
        <w:t>.</w:t>
      </w:r>
    </w:p>
    <w:p w:rsidR="008406C4" w:rsidRDefault="006F739F" w:rsidP="006F739F">
      <w:pPr>
        <w:pStyle w:val="libNormal"/>
        <w:rPr>
          <w:rtl/>
        </w:rPr>
      </w:pPr>
      <w:r>
        <w:rPr>
          <w:rtl/>
        </w:rPr>
        <w:t xml:space="preserve">قال الإمام الصادق، وهو إمامنا جعفر بن محمد </w:t>
      </w:r>
      <w:r w:rsidRPr="00201CCF">
        <w:rPr>
          <w:rStyle w:val="libAlaemChar"/>
          <w:rtl/>
        </w:rPr>
        <w:t>عليه‌السلام</w:t>
      </w:r>
      <w:r>
        <w:rPr>
          <w:rtl/>
        </w:rPr>
        <w:t>: إن</w:t>
      </w:r>
      <w:r w:rsidR="00F617AA">
        <w:rPr>
          <w:rFonts w:hint="cs"/>
          <w:rtl/>
        </w:rPr>
        <w:t>ّ</w:t>
      </w:r>
      <w:r>
        <w:rPr>
          <w:rtl/>
        </w:rPr>
        <w:t xml:space="preserve"> المحب</w:t>
      </w:r>
      <w:r w:rsidR="00F617AA">
        <w:rPr>
          <w:rFonts w:hint="cs"/>
          <w:rtl/>
        </w:rPr>
        <w:t>ّ</w:t>
      </w:r>
      <w:r>
        <w:rPr>
          <w:rtl/>
        </w:rPr>
        <w:t xml:space="preserve"> لمن يحب</w:t>
      </w:r>
      <w:r w:rsidR="00F617AA">
        <w:rPr>
          <w:rFonts w:hint="cs"/>
          <w:rtl/>
        </w:rPr>
        <w:t>ّ</w:t>
      </w:r>
      <w:r>
        <w:rPr>
          <w:rtl/>
        </w:rPr>
        <w:t xml:space="preserve"> مطيع، فالشيعي يعرف هذا فلذلك لا يرتكب الذنوب والمعاصي ات</w:t>
      </w:r>
      <w:r w:rsidR="00F617AA">
        <w:rPr>
          <w:rFonts w:hint="cs"/>
          <w:rtl/>
        </w:rPr>
        <w:t>ّ</w:t>
      </w:r>
      <w:r>
        <w:rPr>
          <w:rtl/>
        </w:rPr>
        <w:t>كالا</w:t>
      </w:r>
      <w:r w:rsidR="00F617AA">
        <w:rPr>
          <w:rFonts w:hint="cs"/>
          <w:rtl/>
        </w:rPr>
        <w:t>ً</w:t>
      </w:r>
      <w:r>
        <w:rPr>
          <w:rtl/>
        </w:rPr>
        <w:t xml:space="preserve"> على حب</w:t>
      </w:r>
      <w:r w:rsidR="00F617AA">
        <w:rPr>
          <w:rFonts w:hint="cs"/>
          <w:rtl/>
        </w:rPr>
        <w:t>ّ</w:t>
      </w:r>
      <w:r>
        <w:rPr>
          <w:rtl/>
        </w:rPr>
        <w:t>ه للإمام علي</w:t>
      </w:r>
      <w:r w:rsidR="00F617AA">
        <w:rPr>
          <w:rFonts w:hint="cs"/>
          <w:rtl/>
        </w:rPr>
        <w:t>ٍّ</w:t>
      </w:r>
      <w:r>
        <w:rPr>
          <w:rtl/>
        </w:rPr>
        <w:t xml:space="preserve"> </w:t>
      </w:r>
      <w:r w:rsidRPr="00201CCF">
        <w:rPr>
          <w:rStyle w:val="libAlaemChar"/>
          <w:rtl/>
        </w:rPr>
        <w:t>عليه‌السلام</w:t>
      </w:r>
      <w:r>
        <w:rPr>
          <w:rtl/>
        </w:rPr>
        <w:t xml:space="preserve"> بل يجتهد في الطاعة إمامه ومتابعته، لإثبات صدقه في الحب</w:t>
      </w:r>
      <w:r w:rsidR="00F617AA">
        <w:rPr>
          <w:rFonts w:hint="cs"/>
          <w:rtl/>
        </w:rPr>
        <w:t>ّ</w:t>
      </w:r>
      <w:r>
        <w:rPr>
          <w:rtl/>
        </w:rPr>
        <w:t xml:space="preserve"> لأمير المؤمنين علي</w:t>
      </w:r>
      <w:r w:rsidR="00F617AA">
        <w:rPr>
          <w:rFonts w:hint="cs"/>
          <w:rtl/>
        </w:rPr>
        <w:t>ّ</w:t>
      </w:r>
      <w:r>
        <w:rPr>
          <w:rtl/>
        </w:rPr>
        <w:t xml:space="preserve"> بن أبي طالب </w:t>
      </w:r>
      <w:r w:rsidRPr="00201CCF">
        <w:rPr>
          <w:rStyle w:val="libAlaemChar"/>
          <w:rtl/>
        </w:rPr>
        <w:t>عليه‌السلام</w:t>
      </w:r>
      <w:r>
        <w:rPr>
          <w:rtl/>
        </w:rPr>
        <w:t>.</w:t>
      </w:r>
    </w:p>
    <w:p w:rsidR="008406C4" w:rsidRDefault="006F739F" w:rsidP="006F739F">
      <w:pPr>
        <w:pStyle w:val="libNormal"/>
        <w:rPr>
          <w:rtl/>
        </w:rPr>
      </w:pPr>
      <w:r>
        <w:rPr>
          <w:rtl/>
        </w:rPr>
        <w:t>نعم، هناك بعض المحب</w:t>
      </w:r>
      <w:r w:rsidR="00F617AA">
        <w:rPr>
          <w:rFonts w:hint="cs"/>
          <w:rtl/>
        </w:rPr>
        <w:t>ّ</w:t>
      </w:r>
      <w:r>
        <w:rPr>
          <w:rtl/>
        </w:rPr>
        <w:t>ين ال</w:t>
      </w:r>
      <w:r w:rsidR="00F617AA">
        <w:rPr>
          <w:rFonts w:hint="cs"/>
          <w:rtl/>
        </w:rPr>
        <w:t>ّ</w:t>
      </w:r>
      <w:r>
        <w:rPr>
          <w:rtl/>
        </w:rPr>
        <w:t>ذين يحسبون أنفسهم من الشيعة يرتكبون بعض الذنوب مثل كثير من أهل الس</w:t>
      </w:r>
      <w:r w:rsidR="00F617AA">
        <w:rPr>
          <w:rFonts w:hint="cs"/>
          <w:rtl/>
        </w:rPr>
        <w:t>ُ</w:t>
      </w:r>
      <w:r>
        <w:rPr>
          <w:rtl/>
        </w:rPr>
        <w:t>ن</w:t>
      </w:r>
      <w:r w:rsidR="00F617AA">
        <w:rPr>
          <w:rFonts w:hint="cs"/>
          <w:rtl/>
        </w:rPr>
        <w:t>ّ</w:t>
      </w:r>
      <w:r>
        <w:rPr>
          <w:rtl/>
        </w:rPr>
        <w:t>ة والجماعة فلا يكون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31.</w:t>
      </w:r>
    </w:p>
    <w:p w:rsidR="006F739F" w:rsidRDefault="006F739F" w:rsidP="00D96FAA">
      <w:pPr>
        <w:pStyle w:val="libNormal"/>
      </w:pPr>
      <w:r>
        <w:rPr>
          <w:rtl/>
        </w:rPr>
        <w:br w:type="page"/>
      </w:r>
    </w:p>
    <w:p w:rsidR="008406C4" w:rsidRDefault="006F739F" w:rsidP="00722861">
      <w:pPr>
        <w:pStyle w:val="libNormal0"/>
        <w:rPr>
          <w:rtl/>
        </w:rPr>
      </w:pPr>
      <w:r>
        <w:rPr>
          <w:rtl/>
        </w:rPr>
        <w:lastRenderedPageBreak/>
        <w:t>عملهم السي</w:t>
      </w:r>
      <w:r w:rsidR="00F617AA">
        <w:rPr>
          <w:rFonts w:hint="cs"/>
          <w:rtl/>
        </w:rPr>
        <w:t>ّ</w:t>
      </w:r>
      <w:r>
        <w:rPr>
          <w:rtl/>
        </w:rPr>
        <w:t>ئ بسبب حب</w:t>
      </w:r>
      <w:r w:rsidR="00F617AA">
        <w:rPr>
          <w:rFonts w:hint="cs"/>
          <w:rtl/>
        </w:rPr>
        <w:t>ّ</w:t>
      </w:r>
      <w:r>
        <w:rPr>
          <w:rtl/>
        </w:rPr>
        <w:t xml:space="preserve">هم أو بسبب حديث النبي </w:t>
      </w:r>
      <w:r w:rsidRPr="00201CCF">
        <w:rPr>
          <w:rStyle w:val="libAlaemChar"/>
          <w:rtl/>
        </w:rPr>
        <w:t>صلى‌الله‌عليه‌وآله</w:t>
      </w:r>
      <w:r>
        <w:rPr>
          <w:rtl/>
        </w:rPr>
        <w:t xml:space="preserve"> فإن</w:t>
      </w:r>
      <w:r w:rsidR="00F617AA">
        <w:rPr>
          <w:rFonts w:hint="cs"/>
          <w:rtl/>
        </w:rPr>
        <w:t>ّ</w:t>
      </w:r>
      <w:r>
        <w:rPr>
          <w:rtl/>
        </w:rPr>
        <w:t xml:space="preserve"> الإنسان بطبعه يكون مطيعا</w:t>
      </w:r>
      <w:r w:rsidR="00F617AA">
        <w:rPr>
          <w:rFonts w:hint="cs"/>
          <w:rtl/>
        </w:rPr>
        <w:t>ً</w:t>
      </w:r>
      <w:r>
        <w:rPr>
          <w:rtl/>
        </w:rPr>
        <w:t xml:space="preserve"> لهواه ومجيبا</w:t>
      </w:r>
      <w:r w:rsidR="00F617AA">
        <w:rPr>
          <w:rFonts w:hint="cs"/>
          <w:rtl/>
        </w:rPr>
        <w:t>ً</w:t>
      </w:r>
      <w:r>
        <w:rPr>
          <w:rtl/>
        </w:rPr>
        <w:t xml:space="preserve"> لنفسه الأم</w:t>
      </w:r>
      <w:r w:rsidR="00F617AA">
        <w:rPr>
          <w:rFonts w:hint="cs"/>
          <w:rtl/>
        </w:rPr>
        <w:t>ّ</w:t>
      </w:r>
      <w:r>
        <w:rPr>
          <w:rtl/>
        </w:rPr>
        <w:t>ارة كما قال سبحانه وتعالى حكاية عن يوسف الصد</w:t>
      </w:r>
      <w:r w:rsidR="00F617AA">
        <w:rPr>
          <w:rFonts w:hint="cs"/>
          <w:rtl/>
        </w:rPr>
        <w:t>ّ</w:t>
      </w:r>
      <w:r>
        <w:rPr>
          <w:rtl/>
        </w:rPr>
        <w:t xml:space="preserve">يق: </w:t>
      </w:r>
      <w:r w:rsidRPr="00851423">
        <w:rPr>
          <w:rStyle w:val="libAlaemChar"/>
          <w:rtl/>
        </w:rPr>
        <w:t>(</w:t>
      </w:r>
      <w:r w:rsidR="00722861" w:rsidRPr="00722861">
        <w:rPr>
          <w:rStyle w:val="libAieChar"/>
          <w:rFonts w:hint="eastAsia"/>
          <w:rtl/>
        </w:rPr>
        <w:t>وَ</w:t>
      </w:r>
      <w:r w:rsidR="00722861" w:rsidRPr="00722861">
        <w:rPr>
          <w:rStyle w:val="libAieChar"/>
          <w:rtl/>
        </w:rPr>
        <w:t xml:space="preserve"> مَا أُبَرِّئُ نَفْسِي إِنَّ النَّفْسَ لَأَمَّارَةٌ بِالسُّوءِ إِلاَّ مَا رَحِمَ رَبِّي إِنَّ رَبِّي غَفُورٌ رَحِيمٌ‌</w:t>
      </w:r>
      <w:r w:rsidRPr="00851423">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وأم</w:t>
      </w:r>
      <w:r w:rsidR="00722861">
        <w:rPr>
          <w:rFonts w:hint="cs"/>
          <w:rtl/>
        </w:rPr>
        <w:t>ّ</w:t>
      </w:r>
      <w:r>
        <w:rPr>
          <w:rtl/>
        </w:rPr>
        <w:t>ا الشيعي هو الذي يعزم على أن يخطو ويسير في الطريق الذي سار</w:t>
      </w:r>
      <w:r w:rsidR="00722861">
        <w:rPr>
          <w:rFonts w:hint="cs"/>
          <w:rtl/>
        </w:rPr>
        <w:t>َ</w:t>
      </w:r>
      <w:r>
        <w:rPr>
          <w:rtl/>
        </w:rPr>
        <w:t xml:space="preserve"> فيه الأئم</w:t>
      </w:r>
      <w:r w:rsidR="00722861">
        <w:rPr>
          <w:rFonts w:hint="cs"/>
          <w:rtl/>
        </w:rPr>
        <w:t>ّ</w:t>
      </w:r>
      <w:r>
        <w:rPr>
          <w:rtl/>
        </w:rPr>
        <w:t xml:space="preserve">ة الهداة من أهل البيت </w:t>
      </w:r>
      <w:r w:rsidR="000F5224" w:rsidRPr="000F5224">
        <w:rPr>
          <w:rStyle w:val="libAlaemChar"/>
          <w:rtl/>
        </w:rPr>
        <w:t>عليهم‌السلام</w:t>
      </w:r>
      <w:r>
        <w:rPr>
          <w:rtl/>
        </w:rPr>
        <w:t xml:space="preserve"> ويلتزم بنهجهم ويعمل برأيهم.</w:t>
      </w:r>
    </w:p>
    <w:p w:rsidR="008406C4" w:rsidRDefault="006F739F" w:rsidP="00722861">
      <w:pPr>
        <w:pStyle w:val="libNormal"/>
        <w:rPr>
          <w:rtl/>
        </w:rPr>
      </w:pPr>
      <w:r>
        <w:rPr>
          <w:rtl/>
        </w:rPr>
        <w:t>وقد ذكرنا في الليالي السالفة بعض الأحاديث النبوية في حق</w:t>
      </w:r>
      <w:r w:rsidR="00722861">
        <w:rPr>
          <w:rFonts w:hint="cs"/>
          <w:rtl/>
        </w:rPr>
        <w:t>ّ</w:t>
      </w:r>
      <w:r>
        <w:rPr>
          <w:rtl/>
        </w:rPr>
        <w:t>هم، حيث بش</w:t>
      </w:r>
      <w:r w:rsidR="00722861">
        <w:rPr>
          <w:rFonts w:hint="cs"/>
          <w:rtl/>
        </w:rPr>
        <w:t>ّ</w:t>
      </w:r>
      <w:r>
        <w:rPr>
          <w:rtl/>
        </w:rPr>
        <w:t xml:space="preserve">رهم رسول الله </w:t>
      </w:r>
      <w:r w:rsidRPr="00201CCF">
        <w:rPr>
          <w:rStyle w:val="libAlaemChar"/>
          <w:rtl/>
        </w:rPr>
        <w:t>صلى‌الله‌عليه‌وآله</w:t>
      </w:r>
      <w:r>
        <w:rPr>
          <w:rtl/>
        </w:rPr>
        <w:t xml:space="preserve"> بالجن</w:t>
      </w:r>
      <w:r w:rsidR="00722861">
        <w:rPr>
          <w:rFonts w:hint="cs"/>
          <w:rtl/>
        </w:rPr>
        <w:t>ّ</w:t>
      </w:r>
      <w:r>
        <w:rPr>
          <w:rtl/>
        </w:rPr>
        <w:t xml:space="preserve">ة، فقال </w:t>
      </w:r>
      <w:r w:rsidRPr="00201CCF">
        <w:rPr>
          <w:rStyle w:val="libAlaemChar"/>
          <w:rtl/>
        </w:rPr>
        <w:t>صلى‌الله‌عليه‌وآله</w:t>
      </w:r>
      <w:r>
        <w:rPr>
          <w:rtl/>
        </w:rPr>
        <w:t>: «يا علي</w:t>
      </w:r>
      <w:r w:rsidR="00722861">
        <w:rPr>
          <w:rFonts w:hint="cs"/>
          <w:rtl/>
        </w:rPr>
        <w:t>ّ</w:t>
      </w:r>
      <w:r>
        <w:rPr>
          <w:rtl/>
        </w:rPr>
        <w:t xml:space="preserve">! أنت وشيعتك الفائزون </w:t>
      </w:r>
      <w:r w:rsidR="00722861">
        <w:rPr>
          <w:rFonts w:hint="cs"/>
          <w:rtl/>
        </w:rPr>
        <w:t>ب</w:t>
      </w:r>
      <w:r>
        <w:rPr>
          <w:rtl/>
        </w:rPr>
        <w:t>الجن</w:t>
      </w:r>
      <w:r w:rsidR="00722861">
        <w:rPr>
          <w:rFonts w:hint="cs"/>
          <w:rtl/>
        </w:rPr>
        <w:t>ّ</w:t>
      </w:r>
      <w:r>
        <w:rPr>
          <w:rtl/>
        </w:rPr>
        <w:t xml:space="preserve">ة» وذكرنا مصادر هذا الحديث الشريف وأمثاله من كتبكم المعتبرة وطرقكم المتواترة، وبشارة النبي </w:t>
      </w:r>
      <w:r w:rsidRPr="00201CCF">
        <w:rPr>
          <w:rStyle w:val="libAlaemChar"/>
          <w:rtl/>
        </w:rPr>
        <w:t>صلى‌الله‌عليه‌وآله</w:t>
      </w:r>
      <w:r>
        <w:rPr>
          <w:rtl/>
        </w:rPr>
        <w:t xml:space="preserve"> لشيعة علي</w:t>
      </w:r>
      <w:r w:rsidR="00722861">
        <w:rPr>
          <w:rFonts w:hint="cs"/>
          <w:rtl/>
        </w:rPr>
        <w:t>ّ</w:t>
      </w:r>
      <w:r>
        <w:rPr>
          <w:rtl/>
        </w:rPr>
        <w:t xml:space="preserve"> </w:t>
      </w:r>
      <w:r w:rsidRPr="00201CCF">
        <w:rPr>
          <w:rStyle w:val="libAlaemChar"/>
          <w:rtl/>
        </w:rPr>
        <w:t>عليه‌السلام</w:t>
      </w:r>
      <w:r>
        <w:rPr>
          <w:rtl/>
        </w:rPr>
        <w:t xml:space="preserve"> بالجن</w:t>
      </w:r>
      <w:r w:rsidR="00722861">
        <w:rPr>
          <w:rFonts w:hint="cs"/>
          <w:rtl/>
        </w:rPr>
        <w:t>ّ</w:t>
      </w:r>
      <w:r>
        <w:rPr>
          <w:rtl/>
        </w:rPr>
        <w:t>ة أمر ثابت لا ينكره إل</w:t>
      </w:r>
      <w:r w:rsidR="00722861">
        <w:rPr>
          <w:rFonts w:hint="cs"/>
          <w:rtl/>
        </w:rPr>
        <w:t>ّ</w:t>
      </w:r>
      <w:r>
        <w:rPr>
          <w:rtl/>
        </w:rPr>
        <w:t>ا الجاهل المعاند المتعص</w:t>
      </w:r>
      <w:r w:rsidR="00722861">
        <w:rPr>
          <w:rFonts w:hint="cs"/>
          <w:rtl/>
        </w:rPr>
        <w:t>ّ</w:t>
      </w:r>
      <w:r>
        <w:rPr>
          <w:rtl/>
        </w:rPr>
        <w:t>ب الجاحد.</w:t>
      </w:r>
    </w:p>
    <w:p w:rsidR="008406C4" w:rsidRDefault="006F739F" w:rsidP="006F739F">
      <w:pPr>
        <w:pStyle w:val="libNormal"/>
        <w:rPr>
          <w:rtl/>
        </w:rPr>
      </w:pPr>
      <w:r>
        <w:rPr>
          <w:rtl/>
        </w:rPr>
        <w:t>وإن</w:t>
      </w:r>
      <w:r w:rsidR="00722861">
        <w:rPr>
          <w:rFonts w:hint="cs"/>
          <w:rtl/>
        </w:rPr>
        <w:t>ّ</w:t>
      </w:r>
      <w:r>
        <w:rPr>
          <w:rtl/>
        </w:rPr>
        <w:t xml:space="preserve"> إشكالك على حديث «حب</w:t>
      </w:r>
      <w:r w:rsidR="00722861">
        <w:rPr>
          <w:rFonts w:hint="cs"/>
          <w:rtl/>
        </w:rPr>
        <w:t>ّ</w:t>
      </w:r>
      <w:r>
        <w:rPr>
          <w:rtl/>
        </w:rPr>
        <w:t xml:space="preserve"> علي</w:t>
      </w:r>
      <w:r w:rsidR="00722861">
        <w:rPr>
          <w:rFonts w:hint="cs"/>
          <w:rtl/>
        </w:rPr>
        <w:t>ٍّ</w:t>
      </w:r>
      <w:r>
        <w:rPr>
          <w:rtl/>
        </w:rPr>
        <w:t xml:space="preserve"> حسنة لا تضر</w:t>
      </w:r>
      <w:r w:rsidR="00722861">
        <w:rPr>
          <w:rFonts w:hint="cs"/>
          <w:rtl/>
        </w:rPr>
        <w:t>ّ</w:t>
      </w:r>
      <w:r>
        <w:rPr>
          <w:rtl/>
        </w:rPr>
        <w:t xml:space="preserve"> معها سي</w:t>
      </w:r>
      <w:r w:rsidR="00722861">
        <w:rPr>
          <w:rFonts w:hint="cs"/>
          <w:rtl/>
        </w:rPr>
        <w:t>ّ</w:t>
      </w:r>
      <w:r>
        <w:rPr>
          <w:rtl/>
        </w:rPr>
        <w:t>ئة» يرد</w:t>
      </w:r>
      <w:r w:rsidR="00722861">
        <w:rPr>
          <w:rFonts w:hint="cs"/>
          <w:rtl/>
        </w:rPr>
        <w:t>ّ</w:t>
      </w:r>
      <w:r>
        <w:rPr>
          <w:rtl/>
        </w:rPr>
        <w:t xml:space="preserve"> على تبشير النبي</w:t>
      </w:r>
      <w:r w:rsidR="00722861">
        <w:rPr>
          <w:rFonts w:hint="cs"/>
          <w:rtl/>
        </w:rPr>
        <w:t>ّ</w:t>
      </w:r>
      <w:r>
        <w:rPr>
          <w:rtl/>
        </w:rPr>
        <w:t xml:space="preserve"> </w:t>
      </w:r>
      <w:r w:rsidRPr="00201CCF">
        <w:rPr>
          <w:rStyle w:val="libAlaemChar"/>
          <w:rtl/>
        </w:rPr>
        <w:t>صلى‌الله‌عليه‌وآله</w:t>
      </w:r>
      <w:r>
        <w:rPr>
          <w:rtl/>
        </w:rPr>
        <w:t xml:space="preserve"> شيعة</w:t>
      </w:r>
      <w:r w:rsidR="00722861">
        <w:rPr>
          <w:rFonts w:hint="cs"/>
          <w:rtl/>
        </w:rPr>
        <w:t>َ</w:t>
      </w:r>
      <w:r>
        <w:rPr>
          <w:rtl/>
        </w:rPr>
        <w:t xml:space="preserve"> علي</w:t>
      </w:r>
      <w:r w:rsidR="00722861">
        <w:rPr>
          <w:rFonts w:hint="cs"/>
          <w:rtl/>
        </w:rPr>
        <w:t>ٍّ</w:t>
      </w:r>
      <w:r>
        <w:rPr>
          <w:rtl/>
        </w:rPr>
        <w:t xml:space="preserve"> </w:t>
      </w:r>
      <w:r w:rsidRPr="00201CCF">
        <w:rPr>
          <w:rStyle w:val="libAlaemChar"/>
          <w:rtl/>
        </w:rPr>
        <w:t>عليه‌السلام</w:t>
      </w:r>
      <w:r>
        <w:rPr>
          <w:rtl/>
        </w:rPr>
        <w:t xml:space="preserve"> بالجن</w:t>
      </w:r>
      <w:r w:rsidR="00722861">
        <w:rPr>
          <w:rFonts w:hint="cs"/>
          <w:rtl/>
        </w:rPr>
        <w:t>ّ</w:t>
      </w:r>
      <w:r>
        <w:rPr>
          <w:rtl/>
        </w:rPr>
        <w:t>ة أيضا</w:t>
      </w:r>
      <w:r w:rsidR="00722861">
        <w:rPr>
          <w:rFonts w:hint="cs"/>
          <w:rtl/>
        </w:rPr>
        <w:t>ً</w:t>
      </w:r>
      <w:r>
        <w:rPr>
          <w:rtl/>
        </w:rPr>
        <w:t>.</w:t>
      </w:r>
    </w:p>
    <w:p w:rsidR="008406C4" w:rsidRDefault="006F739F" w:rsidP="006F739F">
      <w:pPr>
        <w:pStyle w:val="libNormal"/>
        <w:rPr>
          <w:rtl/>
        </w:rPr>
      </w:pPr>
      <w:r>
        <w:rPr>
          <w:rtl/>
        </w:rPr>
        <w:t>لأن</w:t>
      </w:r>
      <w:r w:rsidR="00722861">
        <w:rPr>
          <w:rFonts w:hint="cs"/>
          <w:rtl/>
        </w:rPr>
        <w:t>ّ</w:t>
      </w:r>
      <w:r>
        <w:rPr>
          <w:rtl/>
        </w:rPr>
        <w:t xml:space="preserve"> الشيعي إذا عرف أن</w:t>
      </w:r>
      <w:r w:rsidR="00722861">
        <w:rPr>
          <w:rFonts w:hint="cs"/>
          <w:rtl/>
        </w:rPr>
        <w:t>ّ</w:t>
      </w:r>
      <w:r>
        <w:rPr>
          <w:rtl/>
        </w:rPr>
        <w:t>ه من أهل الجن</w:t>
      </w:r>
      <w:r w:rsidR="00722861">
        <w:rPr>
          <w:rFonts w:hint="cs"/>
          <w:rtl/>
        </w:rPr>
        <w:t>ّ</w:t>
      </w:r>
      <w:r>
        <w:rPr>
          <w:rtl/>
        </w:rPr>
        <w:t xml:space="preserve">ة يرتكب الذنوب ولا يبالي، فإشكالك على رسول الله </w:t>
      </w:r>
      <w:r w:rsidRPr="00201CCF">
        <w:rPr>
          <w:rStyle w:val="libAlaemChar"/>
          <w:rtl/>
        </w:rPr>
        <w:t>صلى‌الله‌عليه‌وآله</w:t>
      </w:r>
      <w:r>
        <w:rPr>
          <w:rtl/>
        </w:rPr>
        <w:t xml:space="preserve"> موجب للكفر، وهو مردود بالأدل</w:t>
      </w:r>
      <w:r w:rsidR="00722861">
        <w:rPr>
          <w:rFonts w:hint="cs"/>
          <w:rtl/>
        </w:rPr>
        <w:t>ّ</w:t>
      </w:r>
      <w:r>
        <w:rPr>
          <w:rtl/>
        </w:rPr>
        <w:t>ة التي أقمناها.</w:t>
      </w:r>
    </w:p>
    <w:p w:rsidR="008406C4" w:rsidRDefault="006F739F" w:rsidP="006F739F">
      <w:pPr>
        <w:pStyle w:val="libNormal"/>
        <w:rPr>
          <w:rtl/>
        </w:rPr>
      </w:pPr>
      <w:r>
        <w:rPr>
          <w:rtl/>
        </w:rPr>
        <w:t>ولب</w:t>
      </w:r>
      <w:r w:rsidR="00722861">
        <w:rPr>
          <w:rFonts w:hint="cs"/>
          <w:rtl/>
        </w:rPr>
        <w:t>ّ</w:t>
      </w:r>
      <w:r>
        <w:rPr>
          <w:rtl/>
        </w:rPr>
        <w:t xml:space="preserve"> الكلام: إن</w:t>
      </w:r>
      <w:r w:rsidR="00722861">
        <w:rPr>
          <w:rFonts w:hint="cs"/>
          <w:rtl/>
        </w:rPr>
        <w:t>ّ</w:t>
      </w:r>
      <w:r>
        <w:rPr>
          <w:rtl/>
        </w:rPr>
        <w:t xml:space="preserve"> الشيعي هو الذي يسير على أثر مسير أهل البيت </w:t>
      </w:r>
      <w:r w:rsidR="000F5224" w:rsidRPr="000F5224">
        <w:rPr>
          <w:rStyle w:val="libAlaemChar"/>
          <w:rtl/>
        </w:rPr>
        <w:t>عليهم‌السلام</w:t>
      </w:r>
      <w:r>
        <w:rPr>
          <w:rtl/>
        </w:rPr>
        <w:t>، فيعمل بما عملوا، ويجتنب عم</w:t>
      </w:r>
      <w:r w:rsidR="00722861">
        <w:rPr>
          <w:rFonts w:hint="cs"/>
          <w:rtl/>
        </w:rPr>
        <w:t>ّ</w:t>
      </w:r>
      <w:r>
        <w:rPr>
          <w:rtl/>
        </w:rPr>
        <w:t>ا اجتنبوا، ولم</w:t>
      </w:r>
      <w:r w:rsidR="00722861">
        <w:rPr>
          <w:rFonts w:hint="cs"/>
          <w:rtl/>
        </w:rPr>
        <w:t>ـّ</w:t>
      </w:r>
      <w:r>
        <w:rPr>
          <w:rtl/>
        </w:rPr>
        <w:t>ا لم يكن معصوما</w:t>
      </w:r>
      <w:r w:rsidR="00722861">
        <w:rPr>
          <w:rFonts w:hint="cs"/>
          <w:rtl/>
        </w:rPr>
        <w:t>ً</w:t>
      </w:r>
      <w:r>
        <w:rPr>
          <w:rtl/>
        </w:rPr>
        <w:t>، رب</w:t>
      </w:r>
      <w:r w:rsidR="00722861">
        <w:rPr>
          <w:rFonts w:hint="cs"/>
          <w:rtl/>
        </w:rPr>
        <w:t>ّ</w:t>
      </w:r>
      <w:r>
        <w:rPr>
          <w:rtl/>
        </w:rPr>
        <w:t>ما ارتكب ذنبا</w:t>
      </w:r>
      <w:r w:rsidR="00722861">
        <w:rPr>
          <w:rFonts w:hint="cs"/>
          <w:rtl/>
        </w:rPr>
        <w:t>ً</w:t>
      </w:r>
      <w:r>
        <w:rPr>
          <w:rtl/>
        </w:rPr>
        <w:t xml:space="preserve"> وعمل إثما</w:t>
      </w:r>
      <w:r w:rsidR="00722861">
        <w:rPr>
          <w:rFonts w:hint="cs"/>
          <w:rtl/>
        </w:rPr>
        <w:t>ً</w:t>
      </w:r>
      <w:r>
        <w:rPr>
          <w:rtl/>
        </w:rPr>
        <w:t xml:space="preserve"> ولم يوف</w:t>
      </w:r>
      <w:r w:rsidR="00722861">
        <w:rPr>
          <w:rFonts w:hint="cs"/>
          <w:rtl/>
        </w:rPr>
        <w:t>َّ</w:t>
      </w:r>
      <w:r>
        <w:rPr>
          <w:rtl/>
        </w:rPr>
        <w:t>ق للتوبة فمات، فإن</w:t>
      </w:r>
      <w:r w:rsidR="00722861">
        <w:rPr>
          <w:rFonts w:hint="cs"/>
          <w:rtl/>
        </w:rPr>
        <w:t>ّ</w:t>
      </w:r>
      <w:r>
        <w:rPr>
          <w:rtl/>
        </w:rPr>
        <w:t xml:space="preserve"> الله عز</w:t>
      </w:r>
      <w:r w:rsidR="00722861">
        <w:rPr>
          <w:rFonts w:hint="cs"/>
          <w:rtl/>
        </w:rPr>
        <w:t>ّ</w:t>
      </w:r>
      <w:r>
        <w:rPr>
          <w:rtl/>
        </w:rPr>
        <w:t xml:space="preserve"> وجل</w:t>
      </w:r>
      <w:r w:rsidR="00722861">
        <w:rPr>
          <w:rFonts w:hint="cs"/>
          <w:rtl/>
        </w:rPr>
        <w:t>ّ</w:t>
      </w:r>
      <w:r>
        <w:rPr>
          <w:rtl/>
        </w:rPr>
        <w:t xml:space="preserve"> يعفو عن ذنبه ويغفر له كرامة</w:t>
      </w:r>
      <w:r w:rsidR="00722861">
        <w:rPr>
          <w:rFonts w:hint="cs"/>
          <w:rtl/>
        </w:rPr>
        <w:t>ً</w:t>
      </w:r>
      <w:r>
        <w:rPr>
          <w:rtl/>
        </w:rPr>
        <w:t xml:space="preserve"> لعلي</w:t>
      </w:r>
      <w:r w:rsidR="00722861">
        <w:rPr>
          <w:rFonts w:hint="cs"/>
          <w:rtl/>
        </w:rPr>
        <w:t>ّ</w:t>
      </w:r>
      <w:r>
        <w:rPr>
          <w:rtl/>
        </w:rPr>
        <w:t xml:space="preserve"> بن أبي طالب </w:t>
      </w:r>
      <w:r w:rsidRPr="00201CCF">
        <w:rPr>
          <w:rStyle w:val="libAlaemChar"/>
          <w:rtl/>
        </w:rPr>
        <w:t>عليه‌السلام</w:t>
      </w:r>
      <w:r>
        <w:rPr>
          <w:rtl/>
        </w:rPr>
        <w:t xml:space="preserve"> وحب</w:t>
      </w:r>
      <w:r w:rsidR="00722861">
        <w:rPr>
          <w:rFonts w:hint="cs"/>
          <w:rtl/>
        </w:rPr>
        <w:t>ّ</w:t>
      </w:r>
      <w:r>
        <w:rPr>
          <w:rtl/>
        </w:rPr>
        <w:t>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يوسف، الآية 53.</w:t>
      </w:r>
    </w:p>
    <w:p w:rsidR="006F739F" w:rsidRDefault="006F739F" w:rsidP="00D96FAA">
      <w:pPr>
        <w:pStyle w:val="libNormal"/>
      </w:pPr>
      <w:r>
        <w:rPr>
          <w:rtl/>
        </w:rPr>
        <w:br w:type="page"/>
      </w:r>
    </w:p>
    <w:p w:rsidR="008406C4" w:rsidRDefault="006F739F" w:rsidP="00722861">
      <w:pPr>
        <w:pStyle w:val="libNormal0"/>
        <w:rPr>
          <w:rtl/>
        </w:rPr>
      </w:pPr>
      <w:r>
        <w:rPr>
          <w:rtl/>
        </w:rPr>
        <w:lastRenderedPageBreak/>
        <w:t>إي</w:t>
      </w:r>
      <w:r w:rsidR="00722861">
        <w:rPr>
          <w:rFonts w:hint="cs"/>
          <w:rtl/>
        </w:rPr>
        <w:t>ّ</w:t>
      </w:r>
      <w:r>
        <w:rPr>
          <w:rtl/>
        </w:rPr>
        <w:t>اه، والله غفور رحيم.</w:t>
      </w:r>
    </w:p>
    <w:p w:rsidR="008406C4" w:rsidRDefault="006F739F" w:rsidP="00722861">
      <w:pPr>
        <w:pStyle w:val="Heading2Center"/>
        <w:rPr>
          <w:rtl/>
        </w:rPr>
      </w:pPr>
      <w:bookmarkStart w:id="323" w:name="_Toc531284046"/>
      <w:bookmarkStart w:id="324" w:name="_Toc531286907"/>
      <w:r>
        <w:rPr>
          <w:rtl/>
        </w:rPr>
        <w:t xml:space="preserve">البكاء على الحسين </w:t>
      </w:r>
      <w:r w:rsidRPr="00201CCF">
        <w:rPr>
          <w:rStyle w:val="libAlaemChar"/>
          <w:rtl/>
        </w:rPr>
        <w:t>عليه‌السلام</w:t>
      </w:r>
      <w:r>
        <w:rPr>
          <w:rtl/>
        </w:rPr>
        <w:t xml:space="preserve"> س</w:t>
      </w:r>
      <w:r w:rsidR="00722861">
        <w:rPr>
          <w:rFonts w:hint="cs"/>
          <w:rtl/>
        </w:rPr>
        <w:t>ُ</w:t>
      </w:r>
      <w:r>
        <w:rPr>
          <w:rtl/>
        </w:rPr>
        <w:t>ن</w:t>
      </w:r>
      <w:r w:rsidR="00722861">
        <w:rPr>
          <w:rFonts w:hint="cs"/>
          <w:rtl/>
        </w:rPr>
        <w:t>ّ</w:t>
      </w:r>
      <w:r>
        <w:rPr>
          <w:rtl/>
        </w:rPr>
        <w:t>ة نبوي</w:t>
      </w:r>
      <w:r w:rsidR="00722861">
        <w:rPr>
          <w:rFonts w:hint="cs"/>
          <w:rtl/>
        </w:rPr>
        <w:t>ّ</w:t>
      </w:r>
      <w:r>
        <w:rPr>
          <w:rtl/>
        </w:rPr>
        <w:t>ة</w:t>
      </w:r>
      <w:bookmarkEnd w:id="323"/>
      <w:bookmarkEnd w:id="324"/>
    </w:p>
    <w:p w:rsidR="008406C4" w:rsidRDefault="006F739F" w:rsidP="006F739F">
      <w:pPr>
        <w:pStyle w:val="libNormal"/>
        <w:rPr>
          <w:rtl/>
        </w:rPr>
      </w:pPr>
      <w:r>
        <w:rPr>
          <w:rtl/>
        </w:rPr>
        <w:t>وأم</w:t>
      </w:r>
      <w:r w:rsidR="00722861">
        <w:rPr>
          <w:rFonts w:hint="cs"/>
          <w:rtl/>
        </w:rPr>
        <w:t>ّ</w:t>
      </w:r>
      <w:r>
        <w:rPr>
          <w:rtl/>
        </w:rPr>
        <w:t>ا الحديث الشريف «من بكى على الحسين وجبت له الجن</w:t>
      </w:r>
      <w:r w:rsidR="00722861">
        <w:rPr>
          <w:rFonts w:hint="cs"/>
          <w:rtl/>
        </w:rPr>
        <w:t>ّ</w:t>
      </w:r>
      <w:r>
        <w:rPr>
          <w:rtl/>
        </w:rPr>
        <w:t>ة» ... كل</w:t>
      </w:r>
      <w:r w:rsidR="00722861">
        <w:rPr>
          <w:rFonts w:hint="cs"/>
          <w:rtl/>
        </w:rPr>
        <w:t>ّ</w:t>
      </w:r>
      <w:r>
        <w:rPr>
          <w:rtl/>
        </w:rPr>
        <w:t>نا نعلم أن</w:t>
      </w:r>
      <w:r w:rsidR="00722861">
        <w:rPr>
          <w:rFonts w:hint="cs"/>
          <w:rtl/>
        </w:rPr>
        <w:t>ّ</w:t>
      </w:r>
      <w:r>
        <w:rPr>
          <w:rtl/>
        </w:rPr>
        <w:t xml:space="preserve"> رسول الله </w:t>
      </w:r>
      <w:r w:rsidRPr="00201CCF">
        <w:rPr>
          <w:rStyle w:val="libAlaemChar"/>
          <w:rtl/>
        </w:rPr>
        <w:t>صلى‌الله‌عليه‌وآله</w:t>
      </w:r>
      <w:r>
        <w:rPr>
          <w:rtl/>
        </w:rPr>
        <w:t xml:space="preserve"> بكى على مصائب ولده الحسين </w:t>
      </w:r>
      <w:r w:rsidRPr="00201CCF">
        <w:rPr>
          <w:rStyle w:val="libAlaemChar"/>
          <w:rtl/>
        </w:rPr>
        <w:t>عليه‌السلام</w:t>
      </w:r>
      <w:r>
        <w:rPr>
          <w:rtl/>
        </w:rPr>
        <w:t xml:space="preserve"> قبل أن تقع، فأخبر بها أصحابه وهو يبكي، وقد تواترت بذلك الأخبار المروي</w:t>
      </w:r>
      <w:r w:rsidR="00722861">
        <w:rPr>
          <w:rFonts w:hint="cs"/>
          <w:rtl/>
        </w:rPr>
        <w:t>ّ</w:t>
      </w:r>
      <w:r>
        <w:rPr>
          <w:rtl/>
        </w:rPr>
        <w:t xml:space="preserve">ة عن طرقكم والتي نقرأها في كتبكم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722861">
      <w:pPr>
        <w:pStyle w:val="libFootnote0"/>
        <w:rPr>
          <w:rtl/>
        </w:rPr>
      </w:pPr>
      <w:r>
        <w:rPr>
          <w:rtl/>
        </w:rPr>
        <w:t>1) لقد تواترت الروايات وصر</w:t>
      </w:r>
      <w:r w:rsidR="00722861">
        <w:rPr>
          <w:rFonts w:hint="cs"/>
          <w:rtl/>
        </w:rPr>
        <w:t>ّ</w:t>
      </w:r>
      <w:r>
        <w:rPr>
          <w:rtl/>
        </w:rPr>
        <w:t>حت الأخبار بأن</w:t>
      </w:r>
      <w:r w:rsidR="00722861">
        <w:rPr>
          <w:rFonts w:hint="cs"/>
          <w:rtl/>
        </w:rPr>
        <w:t>ّ</w:t>
      </w:r>
      <w:r>
        <w:rPr>
          <w:rtl/>
        </w:rPr>
        <w:t xml:space="preserve"> النبي</w:t>
      </w:r>
      <w:r w:rsidR="00722861">
        <w:rPr>
          <w:rFonts w:hint="cs"/>
          <w:rtl/>
        </w:rPr>
        <w:t>ّ</w:t>
      </w:r>
      <w:r>
        <w:rPr>
          <w:rtl/>
        </w:rPr>
        <w:t xml:space="preserve"> </w:t>
      </w:r>
      <w:r w:rsidRPr="00722861">
        <w:rPr>
          <w:rStyle w:val="libFootnoteAlaemChar"/>
          <w:rtl/>
        </w:rPr>
        <w:t>صلى‌الله‌عليه‌وآله</w:t>
      </w:r>
      <w:r>
        <w:rPr>
          <w:rtl/>
        </w:rPr>
        <w:t xml:space="preserve"> بكى على ولده الحسين </w:t>
      </w:r>
      <w:r w:rsidRPr="00722861">
        <w:rPr>
          <w:rStyle w:val="libFootnoteAlaemChar"/>
          <w:rtl/>
        </w:rPr>
        <w:t>عليه‌السلام</w:t>
      </w:r>
      <w:r>
        <w:rPr>
          <w:rtl/>
        </w:rPr>
        <w:t xml:space="preserve"> في أوان ولادته وأخبر بمقتله، وتكر</w:t>
      </w:r>
      <w:r w:rsidR="00722861">
        <w:rPr>
          <w:rFonts w:hint="cs"/>
          <w:rtl/>
        </w:rPr>
        <w:t>ّ</w:t>
      </w:r>
      <w:r>
        <w:rPr>
          <w:rtl/>
        </w:rPr>
        <w:t>ر منه البكاء في خواص</w:t>
      </w:r>
      <w:r w:rsidR="00722861">
        <w:rPr>
          <w:rFonts w:hint="cs"/>
          <w:rtl/>
        </w:rPr>
        <w:t>ّ</w:t>
      </w:r>
      <w:r>
        <w:rPr>
          <w:rtl/>
        </w:rPr>
        <w:t xml:space="preserve"> أصحابه تارة وفي الملأ العام</w:t>
      </w:r>
      <w:r w:rsidR="00722861">
        <w:rPr>
          <w:rFonts w:hint="cs"/>
          <w:rtl/>
        </w:rPr>
        <w:t>ّ</w:t>
      </w:r>
      <w:r>
        <w:rPr>
          <w:rtl/>
        </w:rPr>
        <w:t xml:space="preserve"> أ</w:t>
      </w:r>
      <w:r w:rsidR="00722861">
        <w:rPr>
          <w:rFonts w:hint="cs"/>
          <w:rtl/>
        </w:rPr>
        <w:t>ُ</w:t>
      </w:r>
      <w:r>
        <w:rPr>
          <w:rtl/>
        </w:rPr>
        <w:t>خرى، وحد</w:t>
      </w:r>
      <w:r w:rsidR="00722861">
        <w:rPr>
          <w:rFonts w:hint="cs"/>
          <w:rtl/>
        </w:rPr>
        <w:t>َّ</w:t>
      </w:r>
      <w:r>
        <w:rPr>
          <w:rtl/>
        </w:rPr>
        <w:t>ث عن مصائب الحسين وما يلاقيه من بني أ</w:t>
      </w:r>
      <w:r w:rsidR="00722861">
        <w:rPr>
          <w:rFonts w:hint="cs"/>
          <w:rtl/>
        </w:rPr>
        <w:t>ُ</w:t>
      </w:r>
      <w:r>
        <w:rPr>
          <w:rtl/>
        </w:rPr>
        <w:t>مي</w:t>
      </w:r>
      <w:r w:rsidR="00722861">
        <w:rPr>
          <w:rFonts w:hint="cs"/>
          <w:rtl/>
        </w:rPr>
        <w:t>ّ</w:t>
      </w:r>
      <w:r>
        <w:rPr>
          <w:rtl/>
        </w:rPr>
        <w:t>ة الطلقاء، وإليكم بعض تلك الأخبار التي وصلت إلينا من طرق علماء الس</w:t>
      </w:r>
      <w:r w:rsidR="0047638C">
        <w:rPr>
          <w:rFonts w:hint="cs"/>
          <w:rtl/>
        </w:rPr>
        <w:t>ُ</w:t>
      </w:r>
      <w:r>
        <w:rPr>
          <w:rtl/>
        </w:rPr>
        <w:t>ن</w:t>
      </w:r>
      <w:r w:rsidR="0047638C">
        <w:rPr>
          <w:rFonts w:hint="cs"/>
          <w:rtl/>
        </w:rPr>
        <w:t>ّ</w:t>
      </w:r>
      <w:r>
        <w:rPr>
          <w:rtl/>
        </w:rPr>
        <w:t>ة وأي</w:t>
      </w:r>
      <w:r w:rsidR="0047638C">
        <w:rPr>
          <w:rFonts w:hint="cs"/>
          <w:rtl/>
        </w:rPr>
        <w:t>ّ</w:t>
      </w:r>
      <w:r>
        <w:rPr>
          <w:rtl/>
        </w:rPr>
        <w:t>دها أعلامهم:</w:t>
      </w:r>
    </w:p>
    <w:p w:rsidR="008406C4" w:rsidRDefault="006F739F" w:rsidP="00722861">
      <w:pPr>
        <w:pStyle w:val="libFootnote0"/>
        <w:rPr>
          <w:rtl/>
        </w:rPr>
      </w:pPr>
      <w:r>
        <w:rPr>
          <w:rtl/>
        </w:rPr>
        <w:t>1</w:t>
      </w:r>
      <w:r w:rsidR="00722861">
        <w:rPr>
          <w:rFonts w:hint="cs"/>
          <w:rtl/>
        </w:rPr>
        <w:t>-</w:t>
      </w:r>
      <w:r>
        <w:rPr>
          <w:rtl/>
        </w:rPr>
        <w:t xml:space="preserve"> روى الخوارزمي في كتابه «مقتل الحسين </w:t>
      </w:r>
      <w:r w:rsidRPr="00722861">
        <w:rPr>
          <w:rStyle w:val="libFootnoteAlaemChar"/>
          <w:rtl/>
        </w:rPr>
        <w:t>عليه‌السلام</w:t>
      </w:r>
      <w:r>
        <w:rPr>
          <w:rtl/>
        </w:rPr>
        <w:t>» بسنده عن أسماء بنت عميس خبرا</w:t>
      </w:r>
      <w:r w:rsidR="0047638C">
        <w:rPr>
          <w:rFonts w:hint="cs"/>
          <w:rtl/>
        </w:rPr>
        <w:t>ً</w:t>
      </w:r>
      <w:r>
        <w:rPr>
          <w:rtl/>
        </w:rPr>
        <w:t xml:space="preserve"> طويلا</w:t>
      </w:r>
      <w:r w:rsidR="0047638C">
        <w:rPr>
          <w:rFonts w:hint="cs"/>
          <w:rtl/>
        </w:rPr>
        <w:t>ً</w:t>
      </w:r>
      <w:r>
        <w:rPr>
          <w:rtl/>
        </w:rPr>
        <w:t xml:space="preserve"> ... جاء في آخره، قالت أسماء: فلم</w:t>
      </w:r>
      <w:r w:rsidR="0047638C">
        <w:rPr>
          <w:rFonts w:hint="cs"/>
          <w:rtl/>
        </w:rPr>
        <w:t>ّ</w:t>
      </w:r>
      <w:r>
        <w:rPr>
          <w:rtl/>
        </w:rPr>
        <w:t>ا كان بعد حول من مولد الحسن، ولدت [أي فاطمة</w:t>
      </w:r>
      <w:r w:rsidR="00722861">
        <w:rPr>
          <w:rFonts w:hint="cs"/>
          <w:rtl/>
        </w:rPr>
        <w:t xml:space="preserve"> </w:t>
      </w:r>
      <w:r w:rsidRPr="00722861">
        <w:rPr>
          <w:rStyle w:val="libFootnoteAlaemChar"/>
          <w:rtl/>
        </w:rPr>
        <w:t>عليه‌السلام</w:t>
      </w:r>
      <w:r>
        <w:rPr>
          <w:rtl/>
        </w:rPr>
        <w:t xml:space="preserve"> ] الحسين فجاءني النبي </w:t>
      </w:r>
      <w:r w:rsidRPr="00722861">
        <w:rPr>
          <w:rStyle w:val="libFootnoteAlaemChar"/>
          <w:rtl/>
        </w:rPr>
        <w:t>صلى‌الله‌عليه‌وآله</w:t>
      </w:r>
      <w:r>
        <w:rPr>
          <w:rtl/>
        </w:rPr>
        <w:t xml:space="preserve"> فقال: يا أسماء هاتي ابني.</w:t>
      </w:r>
    </w:p>
    <w:p w:rsidR="008406C4" w:rsidRDefault="006F739F" w:rsidP="006F739F">
      <w:pPr>
        <w:pStyle w:val="libFootnote0"/>
        <w:rPr>
          <w:rtl/>
        </w:rPr>
      </w:pPr>
      <w:r>
        <w:rPr>
          <w:rtl/>
        </w:rPr>
        <w:t>فدفعته إليه في خرقة بيضاء، فأذ</w:t>
      </w:r>
      <w:r w:rsidR="0047638C">
        <w:rPr>
          <w:rFonts w:hint="cs"/>
          <w:rtl/>
        </w:rPr>
        <w:t>ّ</w:t>
      </w:r>
      <w:r>
        <w:rPr>
          <w:rtl/>
        </w:rPr>
        <w:t>ن في أ</w:t>
      </w:r>
      <w:r w:rsidR="0047638C">
        <w:rPr>
          <w:rFonts w:hint="cs"/>
          <w:rtl/>
        </w:rPr>
        <w:t>ُ</w:t>
      </w:r>
      <w:r>
        <w:rPr>
          <w:rtl/>
        </w:rPr>
        <w:t>ذنه اليمنى وأقام في اليسرى ثمّ وضعه في حجره وبكى!!</w:t>
      </w:r>
    </w:p>
    <w:p w:rsidR="008406C4" w:rsidRDefault="006F739F" w:rsidP="006F739F">
      <w:pPr>
        <w:pStyle w:val="libFootnote0"/>
        <w:rPr>
          <w:rtl/>
        </w:rPr>
      </w:pPr>
      <w:r>
        <w:rPr>
          <w:rtl/>
        </w:rPr>
        <w:t>قالت أسماء: فقلت فداك أبي وأ</w:t>
      </w:r>
      <w:r w:rsidR="0047638C">
        <w:rPr>
          <w:rFonts w:hint="cs"/>
          <w:rtl/>
        </w:rPr>
        <w:t>ُ</w:t>
      </w:r>
      <w:r>
        <w:rPr>
          <w:rtl/>
        </w:rPr>
        <w:t>م</w:t>
      </w:r>
      <w:r w:rsidR="0047638C">
        <w:rPr>
          <w:rFonts w:hint="cs"/>
          <w:rtl/>
        </w:rPr>
        <w:t>ّ</w:t>
      </w:r>
      <w:r>
        <w:rPr>
          <w:rtl/>
        </w:rPr>
        <w:t>ي مم</w:t>
      </w:r>
      <w:r w:rsidR="0047638C">
        <w:rPr>
          <w:rFonts w:hint="cs"/>
          <w:rtl/>
        </w:rPr>
        <w:t>ّ</w:t>
      </w:r>
      <w:r>
        <w:rPr>
          <w:rtl/>
        </w:rPr>
        <w:t xml:space="preserve"> بكاؤك؟!</w:t>
      </w:r>
    </w:p>
    <w:p w:rsidR="008406C4" w:rsidRDefault="006F739F" w:rsidP="006F739F">
      <w:pPr>
        <w:pStyle w:val="libFootnote0"/>
        <w:rPr>
          <w:rtl/>
        </w:rPr>
      </w:pPr>
      <w:r>
        <w:rPr>
          <w:rtl/>
        </w:rPr>
        <w:t>قال: على ابني هذا!</w:t>
      </w:r>
    </w:p>
    <w:p w:rsidR="008406C4" w:rsidRDefault="006F739F" w:rsidP="006F739F">
      <w:pPr>
        <w:pStyle w:val="libFootnote0"/>
        <w:rPr>
          <w:rtl/>
        </w:rPr>
      </w:pPr>
      <w:r w:rsidRPr="00722861">
        <w:rPr>
          <w:rtl/>
        </w:rPr>
        <w:t>قلت: إن</w:t>
      </w:r>
      <w:r w:rsidR="0047638C">
        <w:rPr>
          <w:rFonts w:hint="cs"/>
          <w:rtl/>
        </w:rPr>
        <w:t>ّ</w:t>
      </w:r>
      <w:r w:rsidRPr="00722861">
        <w:rPr>
          <w:rtl/>
        </w:rPr>
        <w:t>ه و</w:t>
      </w:r>
      <w:r w:rsidR="0047638C">
        <w:rPr>
          <w:rFonts w:hint="cs"/>
          <w:rtl/>
        </w:rPr>
        <w:t>ُ</w:t>
      </w:r>
      <w:r w:rsidRPr="00722861">
        <w:rPr>
          <w:rtl/>
        </w:rPr>
        <w:t>لد</w:t>
      </w:r>
      <w:r>
        <w:rPr>
          <w:rtl/>
        </w:rPr>
        <w:t xml:space="preserve"> الساعة!</w:t>
      </w:r>
    </w:p>
    <w:p w:rsidR="008406C4" w:rsidRDefault="006F739F" w:rsidP="006F739F">
      <w:pPr>
        <w:pStyle w:val="libFootnote0"/>
        <w:rPr>
          <w:rtl/>
        </w:rPr>
      </w:pPr>
      <w:r>
        <w:rPr>
          <w:rtl/>
        </w:rPr>
        <w:t xml:space="preserve">قال </w:t>
      </w:r>
      <w:r w:rsidRPr="00722861">
        <w:rPr>
          <w:rStyle w:val="libFootnoteAlaemChar"/>
          <w:rtl/>
        </w:rPr>
        <w:t>صلى‌الله‌عليه‌وآله</w:t>
      </w:r>
      <w:r>
        <w:rPr>
          <w:rtl/>
        </w:rPr>
        <w:t xml:space="preserve">: يا أسماء! تقتلهم الفئة الباغية، لا أنالهم </w:t>
      </w:r>
      <w:r w:rsidR="0047638C">
        <w:rPr>
          <w:rFonts w:hint="cs"/>
          <w:rtl/>
        </w:rPr>
        <w:t xml:space="preserve">الله </w:t>
      </w:r>
      <w:r>
        <w:rPr>
          <w:rtl/>
        </w:rPr>
        <w:t>شفاعتي.</w:t>
      </w:r>
    </w:p>
    <w:p w:rsidR="008406C4" w:rsidRDefault="006F739F" w:rsidP="006F739F">
      <w:pPr>
        <w:pStyle w:val="libFootnote0"/>
        <w:rPr>
          <w:rtl/>
        </w:rPr>
      </w:pPr>
      <w:r>
        <w:rPr>
          <w:rtl/>
        </w:rPr>
        <w:t>ثم</w:t>
      </w:r>
      <w:r w:rsidR="0047638C">
        <w:rPr>
          <w:rFonts w:hint="cs"/>
          <w:rtl/>
        </w:rPr>
        <w:t>ّ</w:t>
      </w:r>
      <w:r>
        <w:rPr>
          <w:rtl/>
        </w:rPr>
        <w:t xml:space="preserve"> قال </w:t>
      </w:r>
      <w:r w:rsidRPr="00722861">
        <w:rPr>
          <w:rStyle w:val="libFootnoteAlaemChar"/>
          <w:rtl/>
        </w:rPr>
        <w:t>صلى‌الله‌عليه‌وآله</w:t>
      </w:r>
      <w:r>
        <w:rPr>
          <w:rtl/>
        </w:rPr>
        <w:t>: يا أسماء! لا تخبري فاطمة بهذا، فإن</w:t>
      </w:r>
      <w:r w:rsidR="0047638C">
        <w:rPr>
          <w:rFonts w:hint="cs"/>
          <w:rtl/>
        </w:rPr>
        <w:t>ّ</w:t>
      </w:r>
      <w:r>
        <w:rPr>
          <w:rtl/>
        </w:rPr>
        <w:t>ها قريبة عهد بولادته.</w:t>
      </w:r>
    </w:p>
    <w:p w:rsidR="006F739F" w:rsidRDefault="006F739F" w:rsidP="006F739F">
      <w:pPr>
        <w:pStyle w:val="libFootnote0"/>
      </w:pPr>
      <w:r>
        <w:rPr>
          <w:rtl/>
        </w:rPr>
        <w:t xml:space="preserve">رواه الحمويني في فرائد السمطين 2/103، ورواه ابن عساكر </w:t>
      </w:r>
      <w:r w:rsidR="0047638C">
        <w:rPr>
          <w:rFonts w:hint="cs"/>
          <w:rtl/>
        </w:rPr>
        <w:t xml:space="preserve">أيضاً </w:t>
      </w:r>
      <w:r>
        <w:rPr>
          <w:rtl/>
        </w:rPr>
        <w:t xml:space="preserve">في تتاريخ دمشق، الحديثين 13 و 14 من ترجمة الإمام </w:t>
      </w:r>
      <w:r w:rsidR="0047638C">
        <w:rPr>
          <w:rFonts w:hint="cs"/>
          <w:rtl/>
        </w:rPr>
        <w:t xml:space="preserve">الحسين </w:t>
      </w:r>
      <w:r w:rsidRPr="00722861">
        <w:rPr>
          <w:rStyle w:val="libFootnoteAlaemChar"/>
          <w:rtl/>
        </w:rPr>
        <w:t>عليه‌السلام</w:t>
      </w:r>
      <w:r>
        <w:rPr>
          <w:rtl/>
        </w:rPr>
        <w:t>، ورواه السمهودي في «جواهر العقدين» ورواه آخرون منهم لا مجال لذكرهم. =</w:t>
      </w:r>
    </w:p>
    <w:p w:rsidR="006F739F" w:rsidRDefault="006F739F" w:rsidP="00D96FAA">
      <w:pPr>
        <w:pStyle w:val="libNormal"/>
      </w:pPr>
      <w:r>
        <w:rPr>
          <w:rtl/>
        </w:rPr>
        <w:br w:type="page"/>
      </w:r>
    </w:p>
    <w:p w:rsidR="0047638C" w:rsidRDefault="0047638C" w:rsidP="0047638C">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2- روى الحاكم النيسابوري في المستدرك 3/176 في الحديث الأو</w:t>
      </w:r>
      <w:r w:rsidR="0047638C">
        <w:rPr>
          <w:rFonts w:hint="cs"/>
          <w:rtl/>
        </w:rPr>
        <w:t>ّ</w:t>
      </w:r>
      <w:r>
        <w:rPr>
          <w:rtl/>
        </w:rPr>
        <w:t xml:space="preserve">ل من فضائل الإمام أبي عبد الله الحسين </w:t>
      </w:r>
      <w:r w:rsidRPr="0047638C">
        <w:rPr>
          <w:rStyle w:val="libFootnoteAlaemChar"/>
          <w:rtl/>
        </w:rPr>
        <w:t>عليه‌السلام</w:t>
      </w:r>
      <w:r>
        <w:rPr>
          <w:rtl/>
        </w:rPr>
        <w:t>، روى بسنده عن أ</w:t>
      </w:r>
      <w:r w:rsidR="0047638C">
        <w:rPr>
          <w:rFonts w:hint="cs"/>
          <w:rtl/>
        </w:rPr>
        <w:t>ُ</w:t>
      </w:r>
      <w:r>
        <w:rPr>
          <w:rtl/>
        </w:rPr>
        <w:t>م</w:t>
      </w:r>
      <w:r w:rsidR="0047638C">
        <w:rPr>
          <w:rFonts w:hint="cs"/>
          <w:rtl/>
        </w:rPr>
        <w:t>ّ</w:t>
      </w:r>
      <w:r>
        <w:rPr>
          <w:rtl/>
        </w:rPr>
        <w:t xml:space="preserve"> الفضل بنت الحارث خبرا</w:t>
      </w:r>
      <w:r w:rsidR="0047638C">
        <w:rPr>
          <w:rFonts w:hint="cs"/>
          <w:rtl/>
        </w:rPr>
        <w:t>ً</w:t>
      </w:r>
      <w:r>
        <w:rPr>
          <w:rtl/>
        </w:rPr>
        <w:t xml:space="preserve"> جاء في آخره:</w:t>
      </w:r>
    </w:p>
    <w:p w:rsidR="008406C4" w:rsidRDefault="006F739F" w:rsidP="0047638C">
      <w:pPr>
        <w:pStyle w:val="libFootnote0"/>
        <w:rPr>
          <w:rtl/>
        </w:rPr>
      </w:pPr>
      <w:r>
        <w:rPr>
          <w:rtl/>
        </w:rPr>
        <w:t>فولدت فاطمة</w:t>
      </w:r>
      <w:r w:rsidR="0047638C">
        <w:rPr>
          <w:rFonts w:hint="cs"/>
          <w:rtl/>
        </w:rPr>
        <w:t>ُ</w:t>
      </w:r>
      <w:r>
        <w:rPr>
          <w:rtl/>
        </w:rPr>
        <w:t xml:space="preserve"> الحسين فكان في حجري</w:t>
      </w:r>
      <w:r w:rsidR="0047638C">
        <w:rPr>
          <w:rFonts w:hint="cs"/>
          <w:rtl/>
        </w:rPr>
        <w:t>..</w:t>
      </w:r>
      <w:r>
        <w:rPr>
          <w:rtl/>
        </w:rPr>
        <w:t xml:space="preserve"> فدخلت يوما</w:t>
      </w:r>
      <w:r w:rsidR="0047638C">
        <w:rPr>
          <w:rFonts w:hint="cs"/>
          <w:rtl/>
        </w:rPr>
        <w:t>ً</w:t>
      </w:r>
      <w:r>
        <w:rPr>
          <w:rtl/>
        </w:rPr>
        <w:t xml:space="preserve"> على رسول الله </w:t>
      </w:r>
      <w:r w:rsidRPr="0047638C">
        <w:rPr>
          <w:rStyle w:val="libFootnoteAlaemChar"/>
          <w:rtl/>
        </w:rPr>
        <w:t>صلى‌الله‌عليه‌وآله</w:t>
      </w:r>
      <w:r w:rsidR="0047638C">
        <w:rPr>
          <w:rtl/>
        </w:rPr>
        <w:t xml:space="preserve"> فوضعته في حجره، ثم</w:t>
      </w:r>
      <w:r>
        <w:rPr>
          <w:rtl/>
        </w:rPr>
        <w:t xml:space="preserve"> حانت مني التفاتة فإذا عي</w:t>
      </w:r>
      <w:r w:rsidR="0047638C">
        <w:rPr>
          <w:rFonts w:hint="cs"/>
          <w:rtl/>
        </w:rPr>
        <w:t>ْ</w:t>
      </w:r>
      <w:r>
        <w:rPr>
          <w:rtl/>
        </w:rPr>
        <w:t xml:space="preserve">نا رسول الله </w:t>
      </w:r>
      <w:r w:rsidRPr="0047638C">
        <w:rPr>
          <w:rStyle w:val="libFootnoteAlaemChar"/>
          <w:rtl/>
        </w:rPr>
        <w:t>صلى‌الله‌عليه‌وآله</w:t>
      </w:r>
      <w:r>
        <w:rPr>
          <w:rtl/>
        </w:rPr>
        <w:t xml:space="preserve"> تهريقان من الدموع.</w:t>
      </w:r>
    </w:p>
    <w:p w:rsidR="008406C4" w:rsidRDefault="006F739F" w:rsidP="006F739F">
      <w:pPr>
        <w:pStyle w:val="libFootnote0"/>
        <w:rPr>
          <w:rtl/>
        </w:rPr>
      </w:pPr>
      <w:r>
        <w:rPr>
          <w:rtl/>
        </w:rPr>
        <w:t xml:space="preserve">قالت: </w:t>
      </w:r>
      <w:r w:rsidRPr="0047638C">
        <w:rPr>
          <w:rtl/>
        </w:rPr>
        <w:t>فقلت:</w:t>
      </w:r>
      <w:r>
        <w:rPr>
          <w:rtl/>
        </w:rPr>
        <w:t xml:space="preserve"> يا نبي الله! بأبي أنت وأ</w:t>
      </w:r>
      <w:r w:rsidR="0047638C">
        <w:rPr>
          <w:rFonts w:hint="cs"/>
          <w:rtl/>
        </w:rPr>
        <w:t>ُ</w:t>
      </w:r>
      <w:r>
        <w:rPr>
          <w:rtl/>
        </w:rPr>
        <w:t>م</w:t>
      </w:r>
      <w:r w:rsidR="0047638C">
        <w:rPr>
          <w:rFonts w:hint="cs"/>
          <w:rtl/>
        </w:rPr>
        <w:t>ّ</w:t>
      </w:r>
      <w:r>
        <w:rPr>
          <w:rtl/>
        </w:rPr>
        <w:t>ي مالك؟!</w:t>
      </w:r>
    </w:p>
    <w:p w:rsidR="008406C4" w:rsidRDefault="006F739F" w:rsidP="006F739F">
      <w:pPr>
        <w:pStyle w:val="libFootnote0"/>
        <w:rPr>
          <w:rtl/>
        </w:rPr>
      </w:pPr>
      <w:r>
        <w:rPr>
          <w:rtl/>
        </w:rPr>
        <w:t xml:space="preserve">قال </w:t>
      </w:r>
      <w:r w:rsidRPr="0047638C">
        <w:rPr>
          <w:rStyle w:val="libFootnoteAlaemChar"/>
          <w:rtl/>
        </w:rPr>
        <w:t>صلى‌الله‌عليه‌وآله</w:t>
      </w:r>
      <w:r>
        <w:rPr>
          <w:rtl/>
        </w:rPr>
        <w:t>: أتاني جبرئيل فأخبرني أن</w:t>
      </w:r>
      <w:r w:rsidR="0047638C">
        <w:rPr>
          <w:rFonts w:hint="cs"/>
          <w:rtl/>
        </w:rPr>
        <w:t>ّ</w:t>
      </w:r>
      <w:r>
        <w:rPr>
          <w:rtl/>
        </w:rPr>
        <w:t xml:space="preserve"> أ</w:t>
      </w:r>
      <w:r w:rsidR="0047638C">
        <w:rPr>
          <w:rFonts w:hint="cs"/>
          <w:rtl/>
        </w:rPr>
        <w:t>ُ</w:t>
      </w:r>
      <w:r>
        <w:rPr>
          <w:rtl/>
        </w:rPr>
        <w:t>م</w:t>
      </w:r>
      <w:r w:rsidR="0047638C">
        <w:rPr>
          <w:rFonts w:hint="cs"/>
          <w:rtl/>
        </w:rPr>
        <w:t>ّ</w:t>
      </w:r>
      <w:r>
        <w:rPr>
          <w:rtl/>
        </w:rPr>
        <w:t>تي ستقتل ابني هذا!!</w:t>
      </w:r>
    </w:p>
    <w:p w:rsidR="008406C4" w:rsidRDefault="006F739F" w:rsidP="006F739F">
      <w:pPr>
        <w:pStyle w:val="libFootnote0"/>
        <w:rPr>
          <w:rtl/>
        </w:rPr>
      </w:pPr>
      <w:r w:rsidRPr="0047638C">
        <w:rPr>
          <w:rtl/>
        </w:rPr>
        <w:t>فقلت:</w:t>
      </w:r>
      <w:r>
        <w:rPr>
          <w:rtl/>
        </w:rPr>
        <w:t xml:space="preserve"> هذا؟!</w:t>
      </w:r>
    </w:p>
    <w:p w:rsidR="008406C4" w:rsidRDefault="006F739F" w:rsidP="006F739F">
      <w:pPr>
        <w:pStyle w:val="libFootnote0"/>
        <w:rPr>
          <w:rtl/>
        </w:rPr>
      </w:pPr>
      <w:r>
        <w:rPr>
          <w:rtl/>
        </w:rPr>
        <w:t>قال: نعم، وأتاني بتربة من تربته حمراء!</w:t>
      </w:r>
    </w:p>
    <w:p w:rsidR="008406C4" w:rsidRDefault="006F739F" w:rsidP="006F739F">
      <w:pPr>
        <w:pStyle w:val="libFootnote0"/>
        <w:rPr>
          <w:rtl/>
        </w:rPr>
      </w:pPr>
      <w:r>
        <w:rPr>
          <w:rtl/>
        </w:rPr>
        <w:t>أقول: ورواه البيهقي أيضا</w:t>
      </w:r>
      <w:r w:rsidR="0047638C">
        <w:rPr>
          <w:rFonts w:hint="cs"/>
          <w:rtl/>
        </w:rPr>
        <w:t>ً</w:t>
      </w:r>
      <w:r>
        <w:rPr>
          <w:rtl/>
        </w:rPr>
        <w:t xml:space="preserve"> في كتابه دلائل النبو</w:t>
      </w:r>
      <w:r w:rsidR="0047638C">
        <w:rPr>
          <w:rFonts w:hint="cs"/>
          <w:rtl/>
        </w:rPr>
        <w:t>ّ</w:t>
      </w:r>
      <w:r>
        <w:rPr>
          <w:rtl/>
        </w:rPr>
        <w:t>ة 6/ 468 ط بيروت، ورواه ابن كثير في البداية والنهاية 6/230، ورواه جمع آخر من أعلام الس</w:t>
      </w:r>
      <w:r w:rsidR="0047638C">
        <w:rPr>
          <w:rFonts w:hint="cs"/>
          <w:rtl/>
        </w:rPr>
        <w:t>ُ</w:t>
      </w:r>
      <w:r>
        <w:rPr>
          <w:rtl/>
        </w:rPr>
        <w:t>نة لا مجال لذكر أسمائهم.</w:t>
      </w:r>
    </w:p>
    <w:p w:rsidR="008406C4" w:rsidRDefault="006F739F" w:rsidP="0047638C">
      <w:pPr>
        <w:pStyle w:val="libFootnote0"/>
        <w:rPr>
          <w:rtl/>
        </w:rPr>
      </w:pPr>
      <w:r>
        <w:rPr>
          <w:rtl/>
        </w:rPr>
        <w:t>3</w:t>
      </w:r>
      <w:r w:rsidR="0047638C">
        <w:rPr>
          <w:rFonts w:hint="cs"/>
          <w:rtl/>
        </w:rPr>
        <w:t>-</w:t>
      </w:r>
      <w:r>
        <w:rPr>
          <w:rtl/>
        </w:rPr>
        <w:t xml:space="preserve"> روى ابن سعد في كتابه الطبقات الكبرى 8/45 الحديث رقم 81 من ترجمة الإمام الحسين </w:t>
      </w:r>
      <w:r w:rsidRPr="0047638C">
        <w:rPr>
          <w:rStyle w:val="libFootnoteAlaemChar"/>
          <w:rtl/>
        </w:rPr>
        <w:t>عليه‌السلام</w:t>
      </w:r>
      <w:r>
        <w:rPr>
          <w:rtl/>
        </w:rPr>
        <w:t xml:space="preserve">، عن عائشة، قالت: بينا رسول الله </w:t>
      </w:r>
      <w:r w:rsidRPr="0047638C">
        <w:rPr>
          <w:rStyle w:val="libFootnoteAlaemChar"/>
          <w:rtl/>
        </w:rPr>
        <w:t>صلى‌الله‌عليه‌وآله</w:t>
      </w:r>
      <w:r>
        <w:rPr>
          <w:rtl/>
        </w:rPr>
        <w:t xml:space="preserve"> راقد إذ جاء الحسين يحبو إليه فنحيته عنه، ثمّ قمت لبعض أمري، فدنا منه، فاستيقظ </w:t>
      </w:r>
      <w:r w:rsidRPr="0047638C">
        <w:rPr>
          <w:rStyle w:val="libFootnoteAlaemChar"/>
          <w:rtl/>
        </w:rPr>
        <w:t>صلى‌الله‌عليه‌وآله</w:t>
      </w:r>
      <w:r>
        <w:rPr>
          <w:rtl/>
        </w:rPr>
        <w:t xml:space="preserve"> وهو يبكي!</w:t>
      </w:r>
    </w:p>
    <w:p w:rsidR="008406C4" w:rsidRDefault="006F739F" w:rsidP="006F739F">
      <w:pPr>
        <w:pStyle w:val="libFootnote0"/>
        <w:rPr>
          <w:rtl/>
        </w:rPr>
      </w:pPr>
      <w:r w:rsidRPr="0047638C">
        <w:rPr>
          <w:rtl/>
        </w:rPr>
        <w:t>فقلت:</w:t>
      </w:r>
      <w:r>
        <w:rPr>
          <w:rtl/>
        </w:rPr>
        <w:t xml:space="preserve"> ما يبكيك؟!</w:t>
      </w:r>
    </w:p>
    <w:p w:rsidR="008406C4" w:rsidRDefault="006F739F" w:rsidP="006F739F">
      <w:pPr>
        <w:pStyle w:val="libFootnote0"/>
        <w:rPr>
          <w:rtl/>
        </w:rPr>
      </w:pPr>
      <w:r>
        <w:rPr>
          <w:rtl/>
        </w:rPr>
        <w:t xml:space="preserve">قال </w:t>
      </w:r>
      <w:r w:rsidRPr="0047638C">
        <w:rPr>
          <w:rStyle w:val="libFootnoteAlaemChar"/>
          <w:rtl/>
        </w:rPr>
        <w:t>صلى‌الله‌عليه‌وآله</w:t>
      </w:r>
      <w:r>
        <w:rPr>
          <w:rtl/>
        </w:rPr>
        <w:t xml:space="preserve"> إن</w:t>
      </w:r>
      <w:r w:rsidR="0047638C">
        <w:rPr>
          <w:rFonts w:hint="cs"/>
          <w:rtl/>
        </w:rPr>
        <w:t>ّ</w:t>
      </w:r>
      <w:r>
        <w:rPr>
          <w:rtl/>
        </w:rPr>
        <w:t xml:space="preserve"> جبرئيل أراني التربة التي ي</w:t>
      </w:r>
      <w:r w:rsidR="0047638C">
        <w:rPr>
          <w:rFonts w:hint="cs"/>
          <w:rtl/>
        </w:rPr>
        <w:t>ُ</w:t>
      </w:r>
      <w:r>
        <w:rPr>
          <w:rtl/>
        </w:rPr>
        <w:t>قتل عليها الحسين، فاشتد</w:t>
      </w:r>
      <w:r w:rsidR="0047638C">
        <w:rPr>
          <w:rFonts w:hint="cs"/>
          <w:rtl/>
        </w:rPr>
        <w:t>ّ</w:t>
      </w:r>
      <w:r>
        <w:rPr>
          <w:rtl/>
        </w:rPr>
        <w:t xml:space="preserve"> غضب الله على من يسفك دمه ...</w:t>
      </w:r>
    </w:p>
    <w:p w:rsidR="008406C4" w:rsidRDefault="006F739F" w:rsidP="006F739F">
      <w:pPr>
        <w:pStyle w:val="libFootnote0"/>
        <w:rPr>
          <w:rtl/>
        </w:rPr>
      </w:pPr>
      <w:r>
        <w:rPr>
          <w:rtl/>
        </w:rPr>
        <w:t>ورواه ابن عساكر أيضا</w:t>
      </w:r>
      <w:r w:rsidR="0047638C">
        <w:rPr>
          <w:rFonts w:hint="cs"/>
          <w:rtl/>
        </w:rPr>
        <w:t>ً</w:t>
      </w:r>
      <w:r>
        <w:rPr>
          <w:rtl/>
        </w:rPr>
        <w:t xml:space="preserve"> في تاريخ دمشق في الحديث رقم 229 من ترجمة الإمام الحسين </w:t>
      </w:r>
      <w:r w:rsidRPr="0047638C">
        <w:rPr>
          <w:rStyle w:val="libFootnoteAlaemChar"/>
          <w:rtl/>
        </w:rPr>
        <w:t>عليه‌السلام</w:t>
      </w:r>
      <w:r>
        <w:rPr>
          <w:rtl/>
        </w:rPr>
        <w:t>.</w:t>
      </w:r>
    </w:p>
    <w:p w:rsidR="006F739F" w:rsidRDefault="006F739F" w:rsidP="006F739F">
      <w:pPr>
        <w:pStyle w:val="libFootnote0"/>
      </w:pPr>
      <w:r>
        <w:rPr>
          <w:rtl/>
        </w:rPr>
        <w:t>ورواه أيضا</w:t>
      </w:r>
      <w:r w:rsidR="0047638C">
        <w:rPr>
          <w:rFonts w:hint="cs"/>
          <w:rtl/>
        </w:rPr>
        <w:t>ً</w:t>
      </w:r>
      <w:r>
        <w:rPr>
          <w:rtl/>
        </w:rPr>
        <w:t xml:space="preserve"> ابن حجر في «الصواعق المحرقة» كما حكى عنه القندوزي في أوائل الجزء الثاني من «ينابيع المودة». =</w:t>
      </w:r>
    </w:p>
    <w:p w:rsidR="006F739F" w:rsidRDefault="006F739F" w:rsidP="00D96FAA">
      <w:pPr>
        <w:pStyle w:val="libNormal"/>
      </w:pPr>
      <w:r>
        <w:rPr>
          <w:rtl/>
        </w:rPr>
        <w:br w:type="page"/>
      </w:r>
    </w:p>
    <w:p w:rsidR="0047638C" w:rsidRDefault="0047638C" w:rsidP="0047638C">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ورواه ابن العديم في كتابه بغية الطلب في تاريخ حلب 7/78 في ترجمة الإمام الحسين </w:t>
      </w:r>
      <w:r w:rsidRPr="00AA1703">
        <w:rPr>
          <w:rStyle w:val="libFootnoteAlaemChar"/>
          <w:rtl/>
        </w:rPr>
        <w:t>عليه‌السلام</w:t>
      </w:r>
      <w:r>
        <w:rPr>
          <w:rtl/>
        </w:rPr>
        <w:t>.</w:t>
      </w:r>
    </w:p>
    <w:p w:rsidR="008406C4" w:rsidRDefault="006F739F" w:rsidP="006F739F">
      <w:pPr>
        <w:pStyle w:val="libFootnote0"/>
        <w:rPr>
          <w:rtl/>
        </w:rPr>
      </w:pPr>
      <w:r>
        <w:rPr>
          <w:rtl/>
        </w:rPr>
        <w:t>ورواه الدار القطني في كتاب العلل 5/83.</w:t>
      </w:r>
    </w:p>
    <w:p w:rsidR="008406C4" w:rsidRDefault="006F739F" w:rsidP="006F739F">
      <w:pPr>
        <w:pStyle w:val="libFootnote0"/>
        <w:rPr>
          <w:rtl/>
        </w:rPr>
      </w:pPr>
      <w:r>
        <w:rPr>
          <w:rtl/>
        </w:rPr>
        <w:t>وحديث التربة رواه جمع كثير من أعلام الس</w:t>
      </w:r>
      <w:r w:rsidR="0047638C">
        <w:rPr>
          <w:rFonts w:hint="cs"/>
          <w:rtl/>
        </w:rPr>
        <w:t>ُ</w:t>
      </w:r>
      <w:r>
        <w:rPr>
          <w:rtl/>
        </w:rPr>
        <w:t>ن</w:t>
      </w:r>
      <w:r w:rsidR="0047638C">
        <w:rPr>
          <w:rFonts w:hint="cs"/>
          <w:rtl/>
        </w:rPr>
        <w:t>ّ</w:t>
      </w:r>
      <w:r>
        <w:rPr>
          <w:rtl/>
        </w:rPr>
        <w:t>ة بألفاظ متعد</w:t>
      </w:r>
      <w:r w:rsidR="0047638C">
        <w:rPr>
          <w:rFonts w:hint="cs"/>
          <w:rtl/>
        </w:rPr>
        <w:t>ّ</w:t>
      </w:r>
      <w:r>
        <w:rPr>
          <w:rtl/>
        </w:rPr>
        <w:t>دة، ويبدو أن</w:t>
      </w:r>
      <w:r w:rsidR="0047638C">
        <w:rPr>
          <w:rFonts w:hint="cs"/>
          <w:rtl/>
        </w:rPr>
        <w:t>ّ</w:t>
      </w:r>
      <w:r>
        <w:rPr>
          <w:rtl/>
        </w:rPr>
        <w:t xml:space="preserve"> إتيان جبرئيل بتربة كربلاء للنبي </w:t>
      </w:r>
      <w:r w:rsidRPr="00AA1703">
        <w:rPr>
          <w:rStyle w:val="libFootnoteAlaemChar"/>
          <w:rtl/>
        </w:rPr>
        <w:t>صلى‌الله‌عليه‌وآله</w:t>
      </w:r>
      <w:r>
        <w:rPr>
          <w:rtl/>
        </w:rPr>
        <w:t xml:space="preserve"> كان غير مر</w:t>
      </w:r>
      <w:r w:rsidR="0047638C">
        <w:rPr>
          <w:rFonts w:hint="cs"/>
          <w:rtl/>
        </w:rPr>
        <w:t>ّ</w:t>
      </w:r>
      <w:r>
        <w:rPr>
          <w:rtl/>
        </w:rPr>
        <w:t>ة، والأشهر ما روي عن أ</w:t>
      </w:r>
      <w:r w:rsidR="0047638C">
        <w:rPr>
          <w:rFonts w:hint="cs"/>
          <w:rtl/>
        </w:rPr>
        <w:t>ُ</w:t>
      </w:r>
      <w:r>
        <w:rPr>
          <w:rtl/>
        </w:rPr>
        <w:t>م</w:t>
      </w:r>
      <w:r w:rsidR="0047638C">
        <w:rPr>
          <w:rFonts w:hint="cs"/>
          <w:rtl/>
        </w:rPr>
        <w:t>ّ</w:t>
      </w:r>
      <w:r>
        <w:rPr>
          <w:rtl/>
        </w:rPr>
        <w:t xml:space="preserve"> سلمة أ</w:t>
      </w:r>
      <w:r w:rsidR="0047638C">
        <w:rPr>
          <w:rFonts w:hint="cs"/>
          <w:rtl/>
        </w:rPr>
        <w:t>ُ</w:t>
      </w:r>
      <w:r>
        <w:rPr>
          <w:rtl/>
        </w:rPr>
        <w:t>م</w:t>
      </w:r>
      <w:r w:rsidR="0047638C">
        <w:rPr>
          <w:rFonts w:hint="cs"/>
          <w:rtl/>
        </w:rPr>
        <w:t>ّ</w:t>
      </w:r>
      <w:r>
        <w:rPr>
          <w:rtl/>
        </w:rPr>
        <w:t xml:space="preserve"> المؤمنين رضي الله عنها.</w:t>
      </w:r>
    </w:p>
    <w:p w:rsidR="008406C4" w:rsidRDefault="006F739F" w:rsidP="006F739F">
      <w:pPr>
        <w:pStyle w:val="libFootnote0"/>
        <w:rPr>
          <w:rtl/>
        </w:rPr>
      </w:pPr>
      <w:r>
        <w:rPr>
          <w:rtl/>
        </w:rPr>
        <w:t>روى عمر بن خضر المعروف بـ «ملاّ» وهو من علماء القرن السادس الهجري، في كتابه «وسيلة المتعب</w:t>
      </w:r>
      <w:r w:rsidR="0047638C">
        <w:rPr>
          <w:rFonts w:hint="cs"/>
          <w:rtl/>
        </w:rPr>
        <w:t>ّ</w:t>
      </w:r>
      <w:r>
        <w:rPr>
          <w:rtl/>
        </w:rPr>
        <w:t xml:space="preserve">دين» - في أواسط باب معجزات النبي </w:t>
      </w:r>
      <w:r w:rsidRPr="00AA1703">
        <w:rPr>
          <w:rStyle w:val="libFootnoteAlaemChar"/>
          <w:rtl/>
        </w:rPr>
        <w:t>صلى‌الله‌عليه‌وآله</w:t>
      </w:r>
      <w:r>
        <w:rPr>
          <w:rtl/>
        </w:rPr>
        <w:t xml:space="preserve"> -: وعن أ</w:t>
      </w:r>
      <w:r w:rsidR="0047638C">
        <w:rPr>
          <w:rFonts w:hint="cs"/>
          <w:rtl/>
        </w:rPr>
        <w:t>ُ</w:t>
      </w:r>
      <w:r>
        <w:rPr>
          <w:rtl/>
        </w:rPr>
        <w:t>م</w:t>
      </w:r>
      <w:r w:rsidR="0047638C">
        <w:rPr>
          <w:rFonts w:hint="cs"/>
          <w:rtl/>
        </w:rPr>
        <w:t>ّ</w:t>
      </w:r>
      <w:r>
        <w:rPr>
          <w:rtl/>
        </w:rPr>
        <w:t xml:space="preserve"> سلمة قالت: سمعت بكاء النبي</w:t>
      </w:r>
      <w:r w:rsidR="0047638C">
        <w:rPr>
          <w:rFonts w:hint="cs"/>
          <w:rtl/>
        </w:rPr>
        <w:t>ّ</w:t>
      </w:r>
      <w:r>
        <w:rPr>
          <w:rtl/>
        </w:rPr>
        <w:t xml:space="preserve"> </w:t>
      </w:r>
      <w:r w:rsidRPr="00AA1703">
        <w:rPr>
          <w:rStyle w:val="libFootnoteAlaemChar"/>
          <w:rtl/>
        </w:rPr>
        <w:t>صلى‌الله‌عليه‌وآله</w:t>
      </w:r>
      <w:r>
        <w:rPr>
          <w:rtl/>
        </w:rPr>
        <w:t xml:space="preserve"> في بيتي فاط</w:t>
      </w:r>
      <w:r w:rsidR="0047638C">
        <w:rPr>
          <w:rFonts w:hint="cs"/>
          <w:rtl/>
        </w:rPr>
        <w:t>ّ</w:t>
      </w:r>
      <w:r>
        <w:rPr>
          <w:rtl/>
        </w:rPr>
        <w:t>لعت، فإذا الحسين بن علي</w:t>
      </w:r>
      <w:r w:rsidR="0047638C">
        <w:rPr>
          <w:rFonts w:hint="cs"/>
          <w:rtl/>
        </w:rPr>
        <w:t>ّ</w:t>
      </w:r>
      <w:r>
        <w:rPr>
          <w:rtl/>
        </w:rPr>
        <w:t xml:space="preserve"> رضي الله عنهما في حجره أو إلى جنبه وهو يمسح رأسه ويبكي!!</w:t>
      </w:r>
    </w:p>
    <w:p w:rsidR="008406C4" w:rsidRDefault="006F739F" w:rsidP="006F739F">
      <w:pPr>
        <w:pStyle w:val="libFootnote0"/>
        <w:rPr>
          <w:rtl/>
        </w:rPr>
      </w:pPr>
      <w:r>
        <w:rPr>
          <w:rtl/>
        </w:rPr>
        <w:t xml:space="preserve">قالت: </w:t>
      </w:r>
      <w:r w:rsidRPr="0047638C">
        <w:rPr>
          <w:rtl/>
        </w:rPr>
        <w:t>فقلت: يا</w:t>
      </w:r>
      <w:r>
        <w:rPr>
          <w:rtl/>
        </w:rPr>
        <w:t xml:space="preserve"> رسول الله! على مَ بكاؤك؟!</w:t>
      </w:r>
    </w:p>
    <w:p w:rsidR="008406C4" w:rsidRDefault="006F739F" w:rsidP="006F739F">
      <w:pPr>
        <w:pStyle w:val="libFootnote0"/>
        <w:rPr>
          <w:rtl/>
        </w:rPr>
      </w:pPr>
      <w:r>
        <w:rPr>
          <w:rtl/>
        </w:rPr>
        <w:t xml:space="preserve">فقال </w:t>
      </w:r>
      <w:r w:rsidRPr="00AA1703">
        <w:rPr>
          <w:rStyle w:val="libFootnoteAlaemChar"/>
          <w:rtl/>
        </w:rPr>
        <w:t>صلى‌الله‌عليه‌وآله</w:t>
      </w:r>
      <w:r>
        <w:rPr>
          <w:rtl/>
        </w:rPr>
        <w:t>: إن</w:t>
      </w:r>
      <w:r w:rsidR="0047638C">
        <w:rPr>
          <w:rFonts w:hint="cs"/>
          <w:rtl/>
        </w:rPr>
        <w:t>ّ</w:t>
      </w:r>
      <w:r>
        <w:rPr>
          <w:rtl/>
        </w:rPr>
        <w:t xml:space="preserve"> جبرئيل أخبرني أن</w:t>
      </w:r>
      <w:r w:rsidR="0047638C">
        <w:rPr>
          <w:rFonts w:hint="cs"/>
          <w:rtl/>
        </w:rPr>
        <w:t>ّ</w:t>
      </w:r>
      <w:r>
        <w:rPr>
          <w:rtl/>
        </w:rPr>
        <w:t xml:space="preserve"> ابني هذا ي</w:t>
      </w:r>
      <w:r w:rsidR="0047638C">
        <w:rPr>
          <w:rFonts w:hint="cs"/>
          <w:rtl/>
        </w:rPr>
        <w:t>ُ</w:t>
      </w:r>
      <w:r>
        <w:rPr>
          <w:rtl/>
        </w:rPr>
        <w:t>قتل بأرض من العراق يقال لها كربلا.</w:t>
      </w:r>
    </w:p>
    <w:p w:rsidR="008406C4" w:rsidRDefault="006F739F" w:rsidP="006F739F">
      <w:pPr>
        <w:pStyle w:val="libFootnote0"/>
        <w:rPr>
          <w:rtl/>
        </w:rPr>
      </w:pPr>
      <w:r>
        <w:rPr>
          <w:rtl/>
        </w:rPr>
        <w:t>قالت: ثمّ ناولني كف</w:t>
      </w:r>
      <w:r w:rsidR="0047638C">
        <w:rPr>
          <w:rFonts w:hint="cs"/>
          <w:rtl/>
        </w:rPr>
        <w:t>ّ</w:t>
      </w:r>
      <w:r>
        <w:rPr>
          <w:rtl/>
        </w:rPr>
        <w:t>ا</w:t>
      </w:r>
      <w:r w:rsidR="0047638C">
        <w:rPr>
          <w:rFonts w:hint="cs"/>
          <w:rtl/>
        </w:rPr>
        <w:t>ً</w:t>
      </w:r>
      <w:r>
        <w:rPr>
          <w:rtl/>
        </w:rPr>
        <w:t xml:space="preserve"> من تراب أحمر وقال: إن</w:t>
      </w:r>
      <w:r w:rsidR="0047638C">
        <w:rPr>
          <w:rFonts w:hint="cs"/>
          <w:rtl/>
        </w:rPr>
        <w:t>ّ</w:t>
      </w:r>
      <w:r>
        <w:rPr>
          <w:rtl/>
        </w:rPr>
        <w:t xml:space="preserve"> هذه تربة الأرض التي يقتل بها، فمتى صارت دما</w:t>
      </w:r>
      <w:r w:rsidR="0047638C">
        <w:rPr>
          <w:rFonts w:hint="cs"/>
          <w:rtl/>
        </w:rPr>
        <w:t>ً</w:t>
      </w:r>
      <w:r>
        <w:rPr>
          <w:rtl/>
        </w:rPr>
        <w:t xml:space="preserve"> فاعل</w:t>
      </w:r>
      <w:r w:rsidR="0047638C">
        <w:rPr>
          <w:rFonts w:hint="cs"/>
          <w:rtl/>
        </w:rPr>
        <w:t>َ</w:t>
      </w:r>
      <w:r>
        <w:rPr>
          <w:rtl/>
        </w:rPr>
        <w:t>مي أن</w:t>
      </w:r>
      <w:r w:rsidR="0047638C">
        <w:rPr>
          <w:rFonts w:hint="cs"/>
          <w:rtl/>
        </w:rPr>
        <w:t>ّ</w:t>
      </w:r>
      <w:r>
        <w:rPr>
          <w:rtl/>
        </w:rPr>
        <w:t>ه قد ق</w:t>
      </w:r>
      <w:r w:rsidR="0047638C">
        <w:rPr>
          <w:rFonts w:hint="cs"/>
          <w:rtl/>
        </w:rPr>
        <w:t>ُ</w:t>
      </w:r>
      <w:r>
        <w:rPr>
          <w:rtl/>
        </w:rPr>
        <w:t>تل.</w:t>
      </w:r>
    </w:p>
    <w:p w:rsidR="008406C4" w:rsidRDefault="006F739F" w:rsidP="006F739F">
      <w:pPr>
        <w:pStyle w:val="libFootnote0"/>
        <w:rPr>
          <w:rtl/>
        </w:rPr>
      </w:pPr>
      <w:r>
        <w:rPr>
          <w:rtl/>
        </w:rPr>
        <w:t>قالت أ</w:t>
      </w:r>
      <w:r w:rsidR="0047638C">
        <w:rPr>
          <w:rFonts w:hint="cs"/>
          <w:rtl/>
        </w:rPr>
        <w:t>ُ</w:t>
      </w:r>
      <w:r>
        <w:rPr>
          <w:rtl/>
        </w:rPr>
        <w:t>م</w:t>
      </w:r>
      <w:r w:rsidR="0047638C">
        <w:rPr>
          <w:rFonts w:hint="cs"/>
          <w:rtl/>
        </w:rPr>
        <w:t>ّ</w:t>
      </w:r>
      <w:r>
        <w:rPr>
          <w:rtl/>
        </w:rPr>
        <w:t xml:space="preserve"> سلمة: فوضعت</w:t>
      </w:r>
      <w:r w:rsidR="0047638C">
        <w:rPr>
          <w:rFonts w:hint="cs"/>
          <w:rtl/>
        </w:rPr>
        <w:t>ُ</w:t>
      </w:r>
      <w:r>
        <w:rPr>
          <w:rtl/>
        </w:rPr>
        <w:t xml:space="preserve"> التراب في قارورة عندي وكنت أقول: إن</w:t>
      </w:r>
      <w:r w:rsidR="0047638C">
        <w:rPr>
          <w:rFonts w:hint="cs"/>
          <w:rtl/>
        </w:rPr>
        <w:t>ّ</w:t>
      </w:r>
      <w:r>
        <w:rPr>
          <w:rtl/>
        </w:rPr>
        <w:t xml:space="preserve"> يوما</w:t>
      </w:r>
      <w:r w:rsidR="0047638C">
        <w:rPr>
          <w:rFonts w:hint="cs"/>
          <w:rtl/>
        </w:rPr>
        <w:t>ً</w:t>
      </w:r>
      <w:r>
        <w:rPr>
          <w:rtl/>
        </w:rPr>
        <w:t xml:space="preserve"> تتحو</w:t>
      </w:r>
      <w:r w:rsidR="0047638C">
        <w:rPr>
          <w:rFonts w:hint="cs"/>
          <w:rtl/>
        </w:rPr>
        <w:t>ّ</w:t>
      </w:r>
      <w:r>
        <w:rPr>
          <w:rtl/>
        </w:rPr>
        <w:t>لين فيه دما</w:t>
      </w:r>
      <w:r w:rsidR="0047638C">
        <w:rPr>
          <w:rFonts w:hint="cs"/>
          <w:rtl/>
        </w:rPr>
        <w:t>ً</w:t>
      </w:r>
      <w:r>
        <w:rPr>
          <w:rtl/>
        </w:rPr>
        <w:t xml:space="preserve"> ليوم</w:t>
      </w:r>
      <w:r w:rsidR="0047638C">
        <w:rPr>
          <w:rFonts w:hint="cs"/>
          <w:rtl/>
        </w:rPr>
        <w:t>ٌ</w:t>
      </w:r>
      <w:r>
        <w:rPr>
          <w:rtl/>
        </w:rPr>
        <w:t xml:space="preserve"> عظيم.</w:t>
      </w:r>
    </w:p>
    <w:p w:rsidR="008406C4" w:rsidRDefault="006F739F" w:rsidP="006F739F">
      <w:pPr>
        <w:pStyle w:val="libFootnote0"/>
        <w:rPr>
          <w:rtl/>
        </w:rPr>
      </w:pPr>
      <w:r>
        <w:rPr>
          <w:rtl/>
        </w:rPr>
        <w:t>ور</w:t>
      </w:r>
      <w:r w:rsidR="0047638C">
        <w:rPr>
          <w:rFonts w:hint="cs"/>
          <w:rtl/>
        </w:rPr>
        <w:t>َ</w:t>
      </w:r>
      <w:r>
        <w:rPr>
          <w:rtl/>
        </w:rPr>
        <w:t>وى قريبا</w:t>
      </w:r>
      <w:r w:rsidR="0047638C">
        <w:rPr>
          <w:rFonts w:hint="cs"/>
          <w:rtl/>
        </w:rPr>
        <w:t>ً</w:t>
      </w:r>
      <w:r>
        <w:rPr>
          <w:rtl/>
        </w:rPr>
        <w:t xml:space="preserve"> من هذا المعنى جماعة كبيرة عن أ</w:t>
      </w:r>
      <w:r w:rsidR="003243FE">
        <w:rPr>
          <w:rFonts w:hint="cs"/>
          <w:rtl/>
        </w:rPr>
        <w:t>ُ</w:t>
      </w:r>
      <w:r>
        <w:rPr>
          <w:rtl/>
        </w:rPr>
        <w:t>م</w:t>
      </w:r>
      <w:r w:rsidR="003243FE">
        <w:rPr>
          <w:rFonts w:hint="cs"/>
          <w:rtl/>
        </w:rPr>
        <w:t>ّ</w:t>
      </w:r>
      <w:r>
        <w:rPr>
          <w:rtl/>
        </w:rPr>
        <w:t xml:space="preserve"> سلمة رضي الله عنها منهم:</w:t>
      </w:r>
    </w:p>
    <w:p w:rsidR="008406C4" w:rsidRDefault="006F739F" w:rsidP="006F739F">
      <w:pPr>
        <w:pStyle w:val="libFootnote0"/>
        <w:rPr>
          <w:rtl/>
        </w:rPr>
      </w:pPr>
      <w:r>
        <w:rPr>
          <w:rtl/>
        </w:rPr>
        <w:t xml:space="preserve">ابن سعد في طبقاته في حديث رقم 79 من ترجمة الإمام الحسين </w:t>
      </w:r>
      <w:r w:rsidRPr="00AA1703">
        <w:rPr>
          <w:rStyle w:val="libFootnoteAlaemChar"/>
          <w:rtl/>
        </w:rPr>
        <w:t>عليه‌السلام</w:t>
      </w:r>
      <w:r>
        <w:rPr>
          <w:rtl/>
        </w:rPr>
        <w:t xml:space="preserve"> في الجزء الثامن والمحب</w:t>
      </w:r>
      <w:r w:rsidR="003243FE">
        <w:rPr>
          <w:rFonts w:hint="cs"/>
          <w:rtl/>
        </w:rPr>
        <w:t>ّ</w:t>
      </w:r>
      <w:r>
        <w:rPr>
          <w:rtl/>
        </w:rPr>
        <w:t xml:space="preserve"> الطبري في ذخائر العقبي 147.</w:t>
      </w:r>
    </w:p>
    <w:p w:rsidR="008406C4" w:rsidRDefault="006F739F" w:rsidP="006F739F">
      <w:pPr>
        <w:pStyle w:val="libFootnote0"/>
        <w:rPr>
          <w:rtl/>
        </w:rPr>
      </w:pPr>
      <w:r>
        <w:rPr>
          <w:rtl/>
        </w:rPr>
        <w:t>وأبو بكر بن أبي شيبة في كتاب الفتن من كتاب المصن</w:t>
      </w:r>
      <w:r w:rsidR="003243FE">
        <w:rPr>
          <w:rFonts w:hint="cs"/>
          <w:rtl/>
        </w:rPr>
        <w:t>ّ</w:t>
      </w:r>
      <w:r>
        <w:rPr>
          <w:rtl/>
        </w:rPr>
        <w:t>ف 15/14 حديث رقم 19213.</w:t>
      </w:r>
    </w:p>
    <w:p w:rsidR="006F739F" w:rsidRDefault="006F739F" w:rsidP="006F739F">
      <w:pPr>
        <w:pStyle w:val="libFootnote0"/>
      </w:pPr>
      <w:r>
        <w:rPr>
          <w:rtl/>
        </w:rPr>
        <w:t>وابن حجر في كتاب المطالب العالية 4/73 ط. دار المعرفة - بيروت.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فالبكاء على الإمام الحسين </w:t>
      </w:r>
      <w:r w:rsidRPr="00201CCF">
        <w:rPr>
          <w:rStyle w:val="libAlaemChar"/>
          <w:rtl/>
        </w:rPr>
        <w:t>عليه‌السلام</w:t>
      </w:r>
      <w:r>
        <w:rPr>
          <w:rtl/>
        </w:rPr>
        <w:t xml:space="preserve"> س</w:t>
      </w:r>
      <w:r w:rsidR="003243FE">
        <w:rPr>
          <w:rFonts w:hint="cs"/>
          <w:rtl/>
        </w:rPr>
        <w:t>ُ</w:t>
      </w:r>
      <w:r>
        <w:rPr>
          <w:rtl/>
        </w:rPr>
        <w:t>ن</w:t>
      </w:r>
      <w:r w:rsidR="003243FE">
        <w:rPr>
          <w:rFonts w:hint="cs"/>
          <w:rtl/>
        </w:rPr>
        <w:t>ّ</w:t>
      </w:r>
      <w:r>
        <w:rPr>
          <w:rtl/>
        </w:rPr>
        <w:t xml:space="preserve">ة رسول الله </w:t>
      </w:r>
      <w:r w:rsidRPr="00201CCF">
        <w:rPr>
          <w:rStyle w:val="libAlaemChar"/>
          <w:rtl/>
        </w:rPr>
        <w:t>صلى‌الله‌عليه‌وآله</w:t>
      </w:r>
      <w:r>
        <w:rPr>
          <w:rtl/>
        </w:rPr>
        <w:t xml:space="preserve"> والالتزام بس</w:t>
      </w:r>
      <w:r w:rsidR="003243FE">
        <w:rPr>
          <w:rFonts w:hint="cs"/>
          <w:rtl/>
        </w:rPr>
        <w:t>ُ</w:t>
      </w:r>
      <w:r>
        <w:rPr>
          <w:rtl/>
        </w:rPr>
        <w:t xml:space="preserve">نة رسول الله </w:t>
      </w:r>
      <w:r w:rsidRPr="00201CCF">
        <w:rPr>
          <w:rStyle w:val="libAlaemChar"/>
          <w:rtl/>
        </w:rPr>
        <w:t>صلى‌الله‌عليه‌وآله</w:t>
      </w:r>
      <w:r>
        <w:rPr>
          <w:rtl/>
        </w:rPr>
        <w:t xml:space="preserve"> يوجب دخول الجن</w:t>
      </w:r>
      <w:r w:rsidR="003243FE">
        <w:rPr>
          <w:rFonts w:hint="cs"/>
          <w:rtl/>
        </w:rPr>
        <w:t>ّ</w:t>
      </w:r>
      <w:r>
        <w:rPr>
          <w:rtl/>
        </w:rPr>
        <w:t>ة، بشرطها وشروطها.</w:t>
      </w:r>
    </w:p>
    <w:p w:rsidR="008406C4" w:rsidRDefault="006F739F" w:rsidP="006F739F">
      <w:pPr>
        <w:pStyle w:val="libNormal"/>
        <w:rPr>
          <w:rtl/>
        </w:rPr>
      </w:pPr>
      <w:r>
        <w:rPr>
          <w:rtl/>
        </w:rPr>
        <w:t>فكما إن</w:t>
      </w:r>
      <w:r w:rsidR="003243FE">
        <w:rPr>
          <w:rFonts w:hint="cs"/>
          <w:rtl/>
        </w:rPr>
        <w:t>ّ</w:t>
      </w:r>
      <w:r>
        <w:rPr>
          <w:rtl/>
        </w:rPr>
        <w:t xml:space="preserve"> الله تعالى وعد التائبين بالعفو والمغفرة والجن</w:t>
      </w:r>
      <w:r w:rsidR="003243FE">
        <w:rPr>
          <w:rFonts w:hint="cs"/>
          <w:rtl/>
        </w:rPr>
        <w:t>ّ</w:t>
      </w:r>
      <w:r>
        <w:rPr>
          <w:rtl/>
        </w:rPr>
        <w:t>ة ولكن مع شرائط، فلا ت</w:t>
      </w:r>
      <w:r w:rsidR="003243FE">
        <w:rPr>
          <w:rFonts w:hint="cs"/>
          <w:rtl/>
        </w:rPr>
        <w:t>ُ</w:t>
      </w:r>
      <w:r>
        <w:rPr>
          <w:rtl/>
        </w:rPr>
        <w:t>قبل توبة كل</w:t>
      </w:r>
      <w:r w:rsidR="003243FE">
        <w:rPr>
          <w:rFonts w:hint="cs"/>
          <w:rtl/>
        </w:rPr>
        <w:t>ّ</w:t>
      </w:r>
      <w:r>
        <w:rPr>
          <w:rtl/>
        </w:rPr>
        <w:t xml:space="preserve"> من قال: أستغفر الله وأتوب إليه إل</w:t>
      </w:r>
      <w:r w:rsidR="003243FE">
        <w:rPr>
          <w:rFonts w:hint="cs"/>
          <w:rtl/>
        </w:rPr>
        <w:t>ّ</w:t>
      </w:r>
      <w:r>
        <w:rPr>
          <w:rtl/>
        </w:rPr>
        <w:t>ا أن يرد</w:t>
      </w:r>
      <w:r w:rsidR="003243FE">
        <w:rPr>
          <w:rFonts w:hint="cs"/>
          <w:rtl/>
        </w:rPr>
        <w:t>ّ</w:t>
      </w:r>
      <w:r>
        <w:rPr>
          <w:rtl/>
        </w:rPr>
        <w:t xml:space="preserve"> حقوق الناس إليهم، ويقضي ما فاته من الفرائض ومن حقوق الله سبحانه، ويندم على ما ارتكب من المعاصي، ويعزم على أن</w:t>
      </w:r>
    </w:p>
    <w:p w:rsidR="006F739F" w:rsidRDefault="006F739F" w:rsidP="006F739F">
      <w:pPr>
        <w:pStyle w:val="libLine"/>
      </w:pPr>
      <w:r>
        <w:rPr>
          <w:rtl/>
        </w:rPr>
        <w:t>____________________</w:t>
      </w:r>
    </w:p>
    <w:p w:rsidR="008406C4" w:rsidRDefault="006F739F" w:rsidP="006F739F">
      <w:pPr>
        <w:pStyle w:val="libFootnote0"/>
        <w:rPr>
          <w:rtl/>
        </w:rPr>
      </w:pPr>
      <w:r>
        <w:rPr>
          <w:rtl/>
        </w:rPr>
        <w:t>= والطبراني في المعجم الكبير 3/14 ط. بغداد، ورواه بطريق آخر في صفحة 115.</w:t>
      </w:r>
    </w:p>
    <w:p w:rsidR="008406C4" w:rsidRDefault="006F739F" w:rsidP="006F739F">
      <w:pPr>
        <w:pStyle w:val="libFootnote0"/>
        <w:rPr>
          <w:rtl/>
        </w:rPr>
      </w:pPr>
      <w:r>
        <w:rPr>
          <w:rtl/>
        </w:rPr>
        <w:t xml:space="preserve">وابن عساكر في تاريخه في الحديث رقم 223 من ترجمة الإمام الحسن </w:t>
      </w:r>
      <w:r w:rsidRPr="003243FE">
        <w:rPr>
          <w:rStyle w:val="libFootnoteAlaemChar"/>
          <w:rtl/>
        </w:rPr>
        <w:t>عليه‌السلام</w:t>
      </w:r>
      <w:r>
        <w:rPr>
          <w:rtl/>
        </w:rPr>
        <w:t xml:space="preserve"> بمناسبة.</w:t>
      </w:r>
    </w:p>
    <w:p w:rsidR="008406C4" w:rsidRDefault="006F739F" w:rsidP="006F739F">
      <w:pPr>
        <w:pStyle w:val="libFootnote0"/>
        <w:rPr>
          <w:rtl/>
        </w:rPr>
      </w:pPr>
      <w:r>
        <w:rPr>
          <w:rtl/>
        </w:rPr>
        <w:t>ورواه المز</w:t>
      </w:r>
      <w:r w:rsidR="003243FE">
        <w:rPr>
          <w:rFonts w:hint="cs"/>
          <w:rtl/>
        </w:rPr>
        <w:t>ّ</w:t>
      </w:r>
      <w:r>
        <w:rPr>
          <w:rtl/>
        </w:rPr>
        <w:t>ي في كتاب تهذيب الكمال 6/408.</w:t>
      </w:r>
    </w:p>
    <w:p w:rsidR="008406C4" w:rsidRDefault="006F739F" w:rsidP="006F739F">
      <w:pPr>
        <w:pStyle w:val="libFootnote0"/>
        <w:rPr>
          <w:rtl/>
        </w:rPr>
      </w:pPr>
      <w:r>
        <w:rPr>
          <w:rtl/>
        </w:rPr>
        <w:t xml:space="preserve">ورواه ابن العديم وعمر بن أحمد في كتابه تاريخ حلب 7/56 حديث رقم 88 وما بعده من ترجمة الإمام الحسين </w:t>
      </w:r>
      <w:r w:rsidRPr="003243FE">
        <w:rPr>
          <w:rStyle w:val="libFootnoteAlaemChar"/>
          <w:rtl/>
        </w:rPr>
        <w:t>عليه‌السلام</w:t>
      </w:r>
      <w:r>
        <w:rPr>
          <w:rtl/>
        </w:rPr>
        <w:t>.</w:t>
      </w:r>
    </w:p>
    <w:p w:rsidR="008406C4" w:rsidRDefault="006F739F" w:rsidP="006F739F">
      <w:pPr>
        <w:pStyle w:val="libFootnote0"/>
        <w:rPr>
          <w:rtl/>
        </w:rPr>
      </w:pPr>
      <w:r>
        <w:rPr>
          <w:rtl/>
        </w:rPr>
        <w:t>ورواه الهيثمي في مجمع الزوائد 9/192.</w:t>
      </w:r>
    </w:p>
    <w:p w:rsidR="008406C4" w:rsidRDefault="006F739F" w:rsidP="006F739F">
      <w:pPr>
        <w:pStyle w:val="libFootnote0"/>
        <w:rPr>
          <w:rtl/>
        </w:rPr>
      </w:pPr>
      <w:r>
        <w:rPr>
          <w:rtl/>
        </w:rPr>
        <w:t>ورواه الحاكم في المستدرك 4/389 في آخر كتاب تعبير الرؤيا، قال الحاكم - وأقر</w:t>
      </w:r>
      <w:r w:rsidR="003243FE">
        <w:rPr>
          <w:rFonts w:hint="cs"/>
          <w:rtl/>
        </w:rPr>
        <w:t>ّ</w:t>
      </w:r>
      <w:r>
        <w:rPr>
          <w:rtl/>
        </w:rPr>
        <w:t>ه الذهبي -: هذا حديث صحيح على شرط الشيخين ولم يخر</w:t>
      </w:r>
      <w:r w:rsidR="003243FE">
        <w:rPr>
          <w:rFonts w:hint="cs"/>
          <w:rtl/>
        </w:rPr>
        <w:t>ّ</w:t>
      </w:r>
      <w:r>
        <w:rPr>
          <w:rtl/>
        </w:rPr>
        <w:t>جاه.</w:t>
      </w:r>
    </w:p>
    <w:p w:rsidR="008406C4" w:rsidRDefault="006F739F" w:rsidP="006F739F">
      <w:pPr>
        <w:pStyle w:val="libFootnote0"/>
        <w:rPr>
          <w:rtl/>
        </w:rPr>
      </w:pPr>
      <w:r>
        <w:rPr>
          <w:rtl/>
        </w:rPr>
        <w:t>وراه البيهقي في كتابه دلائل النبو</w:t>
      </w:r>
      <w:r w:rsidR="003243FE">
        <w:rPr>
          <w:rFonts w:hint="cs"/>
          <w:rtl/>
        </w:rPr>
        <w:t>ّ</w:t>
      </w:r>
      <w:r>
        <w:rPr>
          <w:rtl/>
        </w:rPr>
        <w:t>ة 6/468 ط. دار الفكر.</w:t>
      </w:r>
    </w:p>
    <w:p w:rsidR="008406C4" w:rsidRDefault="006F739F" w:rsidP="006F739F">
      <w:pPr>
        <w:pStyle w:val="libFootnote0"/>
        <w:rPr>
          <w:rtl/>
        </w:rPr>
      </w:pPr>
      <w:r>
        <w:rPr>
          <w:rtl/>
        </w:rPr>
        <w:t>ورواه ابن كثير في كتاب البداية والنهاية 3/230 ط. دار الفكر.</w:t>
      </w:r>
    </w:p>
    <w:p w:rsidR="008406C4" w:rsidRDefault="006F739F" w:rsidP="006F739F">
      <w:pPr>
        <w:pStyle w:val="libFootnote0"/>
        <w:rPr>
          <w:rtl/>
        </w:rPr>
      </w:pPr>
      <w:r>
        <w:rPr>
          <w:rtl/>
        </w:rPr>
        <w:t>ورواه جمع كثير من محد</w:t>
      </w:r>
      <w:r w:rsidR="003243FE">
        <w:rPr>
          <w:rFonts w:hint="cs"/>
          <w:rtl/>
        </w:rPr>
        <w:t>ّ</w:t>
      </w:r>
      <w:r>
        <w:rPr>
          <w:rtl/>
        </w:rPr>
        <w:t>ثي العامة وأعلامهم لا مجال لذكر أسماءهم.</w:t>
      </w:r>
    </w:p>
    <w:p w:rsidR="008406C4" w:rsidRDefault="006F739F" w:rsidP="006F739F">
      <w:pPr>
        <w:pStyle w:val="libFootnote0"/>
        <w:rPr>
          <w:rtl/>
        </w:rPr>
      </w:pPr>
      <w:r>
        <w:rPr>
          <w:rtl/>
        </w:rPr>
        <w:t>وإن</w:t>
      </w:r>
      <w:r w:rsidR="003243FE">
        <w:rPr>
          <w:rFonts w:hint="cs"/>
          <w:rtl/>
        </w:rPr>
        <w:t>ّ</w:t>
      </w:r>
      <w:r>
        <w:rPr>
          <w:rtl/>
        </w:rPr>
        <w:t xml:space="preserve"> بكاء النبي </w:t>
      </w:r>
      <w:r w:rsidRPr="003243FE">
        <w:rPr>
          <w:rStyle w:val="libFootnoteAlaemChar"/>
          <w:rtl/>
        </w:rPr>
        <w:t>صلى‌الله‌عليه‌وآله</w:t>
      </w:r>
      <w:r>
        <w:rPr>
          <w:rtl/>
        </w:rPr>
        <w:t xml:space="preserve"> على مصاب ولده الحسين </w:t>
      </w:r>
      <w:r w:rsidRPr="003243FE">
        <w:rPr>
          <w:rStyle w:val="libFootnoteAlaemChar"/>
          <w:rtl/>
        </w:rPr>
        <w:t>عليه‌السلام</w:t>
      </w:r>
      <w:r>
        <w:rPr>
          <w:rtl/>
        </w:rPr>
        <w:t xml:space="preserve"> قبل أن ي</w:t>
      </w:r>
      <w:r w:rsidR="003243FE">
        <w:rPr>
          <w:rFonts w:hint="cs"/>
          <w:rtl/>
        </w:rPr>
        <w:t>ُ</w:t>
      </w:r>
      <w:r>
        <w:rPr>
          <w:rtl/>
        </w:rPr>
        <w:t>قتل أمر ثابت مسج</w:t>
      </w:r>
      <w:r w:rsidR="003243FE">
        <w:rPr>
          <w:rFonts w:hint="cs"/>
          <w:rtl/>
        </w:rPr>
        <w:t>ّ</w:t>
      </w:r>
      <w:r>
        <w:rPr>
          <w:rtl/>
        </w:rPr>
        <w:t>ل في المصادر والمسانيد المعتبرة، غير قابل</w:t>
      </w:r>
      <w:r w:rsidR="003243FE">
        <w:rPr>
          <w:rFonts w:hint="cs"/>
          <w:rtl/>
        </w:rPr>
        <w:t>ٍ</w:t>
      </w:r>
      <w:r>
        <w:rPr>
          <w:rtl/>
        </w:rPr>
        <w:t xml:space="preserve"> للإنكار، ولا ينكره إل</w:t>
      </w:r>
      <w:r w:rsidR="003243FE">
        <w:rPr>
          <w:rFonts w:hint="cs"/>
          <w:rtl/>
        </w:rPr>
        <w:t>ّ</w:t>
      </w:r>
      <w:r>
        <w:rPr>
          <w:rtl/>
        </w:rPr>
        <w:t>ا معاند جاحد أو شيطان مارد.</w:t>
      </w:r>
    </w:p>
    <w:p w:rsidR="008406C4" w:rsidRDefault="006F739F" w:rsidP="006F739F">
      <w:pPr>
        <w:pStyle w:val="libFootnote0"/>
        <w:rPr>
          <w:rtl/>
        </w:rPr>
      </w:pPr>
      <w:r>
        <w:rPr>
          <w:rtl/>
        </w:rPr>
        <w:t>أعاذنا الله من الجهل والعناد.</w:t>
      </w:r>
    </w:p>
    <w:p w:rsidR="006F739F" w:rsidRDefault="006F739F" w:rsidP="003243F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لا يعصي.. إلى آخر الشرائط اللازمة المذكورة في الأخبار والروايات.</w:t>
      </w:r>
    </w:p>
    <w:p w:rsidR="008406C4" w:rsidRDefault="006F739F" w:rsidP="006F739F">
      <w:pPr>
        <w:pStyle w:val="libNormal"/>
        <w:rPr>
          <w:rtl/>
        </w:rPr>
      </w:pPr>
      <w:r>
        <w:rPr>
          <w:rtl/>
        </w:rPr>
        <w:t xml:space="preserve">كذلك: من بكى على الحسين </w:t>
      </w:r>
      <w:r w:rsidRPr="00201CCF">
        <w:rPr>
          <w:rStyle w:val="libAlaemChar"/>
          <w:rtl/>
        </w:rPr>
        <w:t>عليه‌السلام</w:t>
      </w:r>
      <w:r>
        <w:rPr>
          <w:rtl/>
        </w:rPr>
        <w:t xml:space="preserve"> - مع الشرائط - وجبت له الجن</w:t>
      </w:r>
      <w:r w:rsidR="003243FE">
        <w:rPr>
          <w:rFonts w:hint="cs"/>
          <w:rtl/>
        </w:rPr>
        <w:t>ّ</w:t>
      </w:r>
      <w:r>
        <w:rPr>
          <w:rtl/>
        </w:rPr>
        <w:t xml:space="preserve">ة، ومن الشرائط السعي لتحقيق أهداف الحسين </w:t>
      </w:r>
      <w:r w:rsidRPr="00201CCF">
        <w:rPr>
          <w:rStyle w:val="libAlaemChar"/>
          <w:rtl/>
        </w:rPr>
        <w:t>عليه‌السلام</w:t>
      </w:r>
      <w:r>
        <w:rPr>
          <w:rtl/>
        </w:rPr>
        <w:t xml:space="preserve"> وتطبيقها في نفسه وفي المجتمع، وإل</w:t>
      </w:r>
      <w:r w:rsidR="003243FE">
        <w:rPr>
          <w:rFonts w:hint="cs"/>
          <w:rtl/>
        </w:rPr>
        <w:t>ّ</w:t>
      </w:r>
      <w:r>
        <w:rPr>
          <w:rtl/>
        </w:rPr>
        <w:t>ا فإن</w:t>
      </w:r>
      <w:r w:rsidR="003243FE">
        <w:rPr>
          <w:rFonts w:hint="cs"/>
          <w:rtl/>
        </w:rPr>
        <w:t>ّ</w:t>
      </w:r>
      <w:r>
        <w:rPr>
          <w:rtl/>
        </w:rPr>
        <w:t xml:space="preserve"> المؤر</w:t>
      </w:r>
      <w:r w:rsidR="003243FE">
        <w:rPr>
          <w:rFonts w:hint="cs"/>
          <w:rtl/>
        </w:rPr>
        <w:t>ّ</w:t>
      </w:r>
      <w:r>
        <w:rPr>
          <w:rtl/>
        </w:rPr>
        <w:t>خين ذكروا أن</w:t>
      </w:r>
      <w:r w:rsidR="003243FE">
        <w:rPr>
          <w:rFonts w:hint="cs"/>
          <w:rtl/>
        </w:rPr>
        <w:t>ّ</w:t>
      </w:r>
      <w:r>
        <w:rPr>
          <w:rtl/>
        </w:rPr>
        <w:t xml:space="preserve"> سكينة بنت الحسين </w:t>
      </w:r>
      <w:r w:rsidRPr="00201CCF">
        <w:rPr>
          <w:rStyle w:val="libAlaemChar"/>
          <w:rtl/>
        </w:rPr>
        <w:t>عليه‌السلام</w:t>
      </w:r>
      <w:r>
        <w:rPr>
          <w:rtl/>
        </w:rPr>
        <w:t xml:space="preserve"> حينما جلست عند نعش أبيها، تكل</w:t>
      </w:r>
      <w:r w:rsidR="003243FE">
        <w:rPr>
          <w:rFonts w:hint="cs"/>
          <w:rtl/>
        </w:rPr>
        <w:t>ّ</w:t>
      </w:r>
      <w:r>
        <w:rPr>
          <w:rtl/>
        </w:rPr>
        <w:t>مت بكلمات أبكت والله كل</w:t>
      </w:r>
      <w:r w:rsidR="003243FE">
        <w:rPr>
          <w:rFonts w:hint="cs"/>
          <w:rtl/>
        </w:rPr>
        <w:t>ّ</w:t>
      </w:r>
      <w:r>
        <w:rPr>
          <w:rtl/>
        </w:rPr>
        <w:t xml:space="preserve"> عدو</w:t>
      </w:r>
      <w:r w:rsidR="003243FE">
        <w:rPr>
          <w:rFonts w:hint="cs"/>
          <w:rtl/>
        </w:rPr>
        <w:t>ّ</w:t>
      </w:r>
      <w:r>
        <w:rPr>
          <w:rtl/>
        </w:rPr>
        <w:t xml:space="preserve"> وصديق.</w:t>
      </w:r>
    </w:p>
    <w:p w:rsidR="008406C4" w:rsidRDefault="006F739F" w:rsidP="006F739F">
      <w:pPr>
        <w:pStyle w:val="libNormal"/>
        <w:rPr>
          <w:rtl/>
        </w:rPr>
      </w:pPr>
      <w:r>
        <w:rPr>
          <w:rtl/>
        </w:rPr>
        <w:t>وقالوا: إن</w:t>
      </w:r>
      <w:r w:rsidR="003243FE">
        <w:rPr>
          <w:rFonts w:hint="cs"/>
          <w:rtl/>
        </w:rPr>
        <w:t>ّ</w:t>
      </w:r>
      <w:r>
        <w:rPr>
          <w:rtl/>
        </w:rPr>
        <w:t xml:space="preserve"> الحوراء زينب</w:t>
      </w:r>
      <w:r w:rsidR="005D504B">
        <w:rPr>
          <w:rtl/>
        </w:rPr>
        <w:t xml:space="preserve"> لمـّا </w:t>
      </w:r>
      <w:r>
        <w:rPr>
          <w:rtl/>
        </w:rPr>
        <w:t>خاطبت عمر بن سعد و قالت له: يا بن سعد! أ</w:t>
      </w:r>
      <w:r w:rsidR="003243FE">
        <w:rPr>
          <w:rFonts w:hint="cs"/>
          <w:rtl/>
        </w:rPr>
        <w:t>َ</w:t>
      </w:r>
      <w:r>
        <w:rPr>
          <w:rtl/>
        </w:rPr>
        <w:t>ي</w:t>
      </w:r>
      <w:r w:rsidR="003243FE">
        <w:rPr>
          <w:rFonts w:hint="cs"/>
          <w:rtl/>
        </w:rPr>
        <w:t>ُ</w:t>
      </w:r>
      <w:r>
        <w:rPr>
          <w:rtl/>
        </w:rPr>
        <w:t>قتل أبا عبدالله وأنت تنظر إليه؟!! ترقرقت دموعه وسالت على لحيته.</w:t>
      </w:r>
    </w:p>
    <w:p w:rsidR="008406C4" w:rsidRDefault="006F739F" w:rsidP="006F739F">
      <w:pPr>
        <w:pStyle w:val="libNormal"/>
        <w:rPr>
          <w:rtl/>
        </w:rPr>
      </w:pPr>
      <w:r>
        <w:rPr>
          <w:rtl/>
        </w:rPr>
        <w:t>فهل ابن سعد والأعداء ال</w:t>
      </w:r>
      <w:r w:rsidR="003243FE">
        <w:rPr>
          <w:rFonts w:hint="cs"/>
          <w:rtl/>
        </w:rPr>
        <w:t>ّ</w:t>
      </w:r>
      <w:r>
        <w:rPr>
          <w:rtl/>
        </w:rPr>
        <w:t>ذين بكوا يوم عاشوراء، وجبت لهم الجن</w:t>
      </w:r>
      <w:r w:rsidR="003243FE">
        <w:rPr>
          <w:rFonts w:hint="cs"/>
          <w:rtl/>
        </w:rPr>
        <w:t>ّ</w:t>
      </w:r>
      <w:r>
        <w:rPr>
          <w:rtl/>
        </w:rPr>
        <w:t>ة؟!</w:t>
      </w:r>
    </w:p>
    <w:p w:rsidR="008406C4" w:rsidRDefault="006F739F" w:rsidP="006F739F">
      <w:pPr>
        <w:pStyle w:val="libNormal"/>
        <w:rPr>
          <w:rtl/>
        </w:rPr>
      </w:pPr>
      <w:r>
        <w:rPr>
          <w:rtl/>
        </w:rPr>
        <w:t>لا، لأن</w:t>
      </w:r>
      <w:r w:rsidR="003243FE">
        <w:rPr>
          <w:rFonts w:hint="cs"/>
          <w:rtl/>
        </w:rPr>
        <w:t>ّ</w:t>
      </w:r>
      <w:r>
        <w:rPr>
          <w:rtl/>
        </w:rPr>
        <w:t xml:space="preserve"> الشرائط ما كانت متوف</w:t>
      </w:r>
      <w:r w:rsidR="003243FE">
        <w:rPr>
          <w:rFonts w:hint="cs"/>
          <w:rtl/>
        </w:rPr>
        <w:t>ّ</w:t>
      </w:r>
      <w:r>
        <w:rPr>
          <w:rtl/>
        </w:rPr>
        <w:t>رة فيهم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من البديهي أن</w:t>
      </w:r>
      <w:r w:rsidR="003243FE">
        <w:rPr>
          <w:rFonts w:hint="cs"/>
          <w:rtl/>
        </w:rPr>
        <w:t>ّ</w:t>
      </w:r>
      <w:r>
        <w:rPr>
          <w:rtl/>
        </w:rPr>
        <w:t xml:space="preserve"> البكاء على الحسين </w:t>
      </w:r>
      <w:r w:rsidRPr="003243FE">
        <w:rPr>
          <w:rStyle w:val="libFootnoteAlaemChar"/>
          <w:rtl/>
        </w:rPr>
        <w:t>عليه‌السلام</w:t>
      </w:r>
      <w:r>
        <w:rPr>
          <w:rtl/>
        </w:rPr>
        <w:t xml:space="preserve"> الذي يوجب دخوله الجن</w:t>
      </w:r>
      <w:r w:rsidR="003243FE">
        <w:rPr>
          <w:rFonts w:hint="cs"/>
          <w:rtl/>
        </w:rPr>
        <w:t>ّ</w:t>
      </w:r>
      <w:r>
        <w:rPr>
          <w:rtl/>
        </w:rPr>
        <w:t>ة إن</w:t>
      </w:r>
      <w:r w:rsidR="003243FE">
        <w:rPr>
          <w:rFonts w:hint="cs"/>
          <w:rtl/>
        </w:rPr>
        <w:t>ّ</w:t>
      </w:r>
      <w:r>
        <w:rPr>
          <w:rtl/>
        </w:rPr>
        <w:t xml:space="preserve">ما هو البكاء الذي يكون عن شعور ومعرفة بالحسين </w:t>
      </w:r>
      <w:r w:rsidRPr="003243FE">
        <w:rPr>
          <w:rStyle w:val="libFootnoteAlaemChar"/>
          <w:rtl/>
        </w:rPr>
        <w:t>عليه‌السلام</w:t>
      </w:r>
      <w:r>
        <w:rPr>
          <w:rtl/>
        </w:rPr>
        <w:t xml:space="preserve"> وتأييدا</w:t>
      </w:r>
      <w:r w:rsidR="003243FE">
        <w:rPr>
          <w:rFonts w:hint="cs"/>
          <w:rtl/>
        </w:rPr>
        <w:t>ً</w:t>
      </w:r>
      <w:r>
        <w:rPr>
          <w:rtl/>
        </w:rPr>
        <w:t xml:space="preserve"> لأهدافه المقد</w:t>
      </w:r>
      <w:r w:rsidR="003243FE">
        <w:rPr>
          <w:rFonts w:hint="cs"/>
          <w:rtl/>
        </w:rPr>
        <w:t>ّ</w:t>
      </w:r>
      <w:r>
        <w:rPr>
          <w:rtl/>
        </w:rPr>
        <w:t>سة، ويكون رمزا</w:t>
      </w:r>
      <w:r w:rsidR="003243FE">
        <w:rPr>
          <w:rFonts w:hint="cs"/>
          <w:rtl/>
        </w:rPr>
        <w:t>ً</w:t>
      </w:r>
      <w:r>
        <w:rPr>
          <w:rtl/>
        </w:rPr>
        <w:t xml:space="preserve"> وشعارا</w:t>
      </w:r>
      <w:r w:rsidR="003243FE">
        <w:rPr>
          <w:rFonts w:hint="cs"/>
          <w:rtl/>
        </w:rPr>
        <w:t>ً</w:t>
      </w:r>
      <w:r>
        <w:rPr>
          <w:rtl/>
        </w:rPr>
        <w:t xml:space="preserve"> في نصرة الحق</w:t>
      </w:r>
      <w:r w:rsidR="003243FE">
        <w:rPr>
          <w:rFonts w:hint="cs"/>
          <w:rtl/>
        </w:rPr>
        <w:t>ّ</w:t>
      </w:r>
      <w:r>
        <w:rPr>
          <w:rtl/>
        </w:rPr>
        <w:t xml:space="preserve"> وانتصار المظلوم، لا مطلق البكاء.</w:t>
      </w:r>
    </w:p>
    <w:p w:rsidR="008406C4" w:rsidRDefault="006F739F" w:rsidP="006F739F">
      <w:pPr>
        <w:pStyle w:val="libFootnote0"/>
        <w:rPr>
          <w:rtl/>
        </w:rPr>
      </w:pPr>
      <w:r>
        <w:rPr>
          <w:rtl/>
        </w:rPr>
        <w:t>إن</w:t>
      </w:r>
      <w:r w:rsidR="003243FE">
        <w:rPr>
          <w:rFonts w:hint="cs"/>
          <w:rtl/>
        </w:rPr>
        <w:t>ّ</w:t>
      </w:r>
      <w:r>
        <w:rPr>
          <w:rtl/>
        </w:rPr>
        <w:t xml:space="preserve"> الباكي الممدوح عندنا والذي وعده النبي</w:t>
      </w:r>
      <w:r w:rsidR="003243FE">
        <w:rPr>
          <w:rFonts w:hint="cs"/>
          <w:rtl/>
        </w:rPr>
        <w:t>ّ</w:t>
      </w:r>
      <w:r>
        <w:rPr>
          <w:rtl/>
        </w:rPr>
        <w:t xml:space="preserve"> والأئم</w:t>
      </w:r>
      <w:r w:rsidR="003243FE">
        <w:rPr>
          <w:rFonts w:hint="cs"/>
          <w:rtl/>
        </w:rPr>
        <w:t>ّ</w:t>
      </w:r>
      <w:r>
        <w:rPr>
          <w:rtl/>
        </w:rPr>
        <w:t xml:space="preserve">ة من أهل البيت </w:t>
      </w:r>
      <w:r w:rsidR="000F5224" w:rsidRPr="003243FE">
        <w:rPr>
          <w:rStyle w:val="libFootnoteAlaemChar"/>
          <w:rtl/>
        </w:rPr>
        <w:t>عليهم‌السلام</w:t>
      </w:r>
      <w:r>
        <w:rPr>
          <w:rtl/>
        </w:rPr>
        <w:t xml:space="preserve"> بالجن</w:t>
      </w:r>
      <w:r w:rsidR="003243FE">
        <w:rPr>
          <w:rFonts w:hint="cs"/>
          <w:rtl/>
        </w:rPr>
        <w:t>ّ</w:t>
      </w:r>
      <w:r>
        <w:rPr>
          <w:rtl/>
        </w:rPr>
        <w:t>ة، هو الباكي الذي جد</w:t>
      </w:r>
      <w:r w:rsidR="003243FE">
        <w:rPr>
          <w:rFonts w:hint="cs"/>
          <w:rtl/>
        </w:rPr>
        <w:t>ّ</w:t>
      </w:r>
      <w:r>
        <w:rPr>
          <w:rtl/>
        </w:rPr>
        <w:t xml:space="preserve"> وجاهد، ويسعى ويجتهد بكل</w:t>
      </w:r>
      <w:r w:rsidR="003243FE">
        <w:rPr>
          <w:rFonts w:hint="cs"/>
          <w:rtl/>
        </w:rPr>
        <w:t>ّ</w:t>
      </w:r>
      <w:r>
        <w:rPr>
          <w:rtl/>
        </w:rPr>
        <w:t xml:space="preserve"> قدراته وإمكاناته، لتحقيق أهداف أبي عبد الله الحسين </w:t>
      </w:r>
      <w:r w:rsidRPr="003243FE">
        <w:rPr>
          <w:rStyle w:val="libFootnoteAlaemChar"/>
          <w:rtl/>
        </w:rPr>
        <w:t>عليه‌السلام</w:t>
      </w:r>
      <w:r>
        <w:rPr>
          <w:rtl/>
        </w:rPr>
        <w:t xml:space="preserve"> وتطبيقها، لأن</w:t>
      </w:r>
      <w:r w:rsidR="003243FE">
        <w:rPr>
          <w:rFonts w:hint="cs"/>
          <w:rtl/>
        </w:rPr>
        <w:t>ّ</w:t>
      </w:r>
      <w:r>
        <w:rPr>
          <w:rtl/>
        </w:rPr>
        <w:t>ها ما هي إل</w:t>
      </w:r>
      <w:r w:rsidR="003243FE">
        <w:rPr>
          <w:rFonts w:hint="cs"/>
          <w:rtl/>
        </w:rPr>
        <w:t>ّ</w:t>
      </w:r>
      <w:r>
        <w:rPr>
          <w:rtl/>
        </w:rPr>
        <w:t>ا أهداف الله سبحانه وتعالى وغرضه من رسالة محم</w:t>
      </w:r>
      <w:r w:rsidR="003243FE">
        <w:rPr>
          <w:rFonts w:hint="cs"/>
          <w:rtl/>
        </w:rPr>
        <w:t>ّ</w:t>
      </w:r>
      <w:r>
        <w:rPr>
          <w:rtl/>
        </w:rPr>
        <w:t xml:space="preserve">د </w:t>
      </w:r>
      <w:r w:rsidRPr="003243FE">
        <w:rPr>
          <w:rStyle w:val="libFootnoteAlaemChar"/>
          <w:rtl/>
        </w:rPr>
        <w:t>صلى‌الله‌عليه‌وآله</w:t>
      </w:r>
      <w:r>
        <w:rPr>
          <w:rtl/>
        </w:rPr>
        <w:t xml:space="preserve"> وبعثة الأنبياء </w:t>
      </w:r>
      <w:r w:rsidRPr="003243FE">
        <w:rPr>
          <w:rStyle w:val="libFootnoteAlaemChar"/>
          <w:rtl/>
        </w:rPr>
        <w:t>عليه‌السلام</w:t>
      </w:r>
      <w:r>
        <w:rPr>
          <w:rtl/>
        </w:rPr>
        <w:t xml:space="preserve"> جميعا</w:t>
      </w:r>
      <w:r w:rsidR="003243FE">
        <w:rPr>
          <w:rFonts w:hint="cs"/>
          <w:rtl/>
        </w:rPr>
        <w:t>ً</w:t>
      </w:r>
      <w:r>
        <w:rPr>
          <w:rtl/>
        </w:rPr>
        <w:t>.</w:t>
      </w:r>
    </w:p>
    <w:p w:rsidR="006F739F" w:rsidRDefault="006F739F" w:rsidP="006F739F">
      <w:pPr>
        <w:pStyle w:val="libFootnote0"/>
      </w:pPr>
      <w:r>
        <w:rPr>
          <w:rtl/>
        </w:rPr>
        <w:t xml:space="preserve">فالبكاء على الحسين </w:t>
      </w:r>
      <w:r w:rsidRPr="003243FE">
        <w:rPr>
          <w:rStyle w:val="libFootnoteAlaemChar"/>
          <w:rtl/>
        </w:rPr>
        <w:t>عليه‌السلام</w:t>
      </w:r>
      <w:r>
        <w:rPr>
          <w:rtl/>
        </w:rPr>
        <w:t xml:space="preserve"> الذي يوجب لصاحبه دخول الجن</w:t>
      </w:r>
      <w:r w:rsidR="003243FE">
        <w:rPr>
          <w:rFonts w:hint="cs"/>
          <w:rtl/>
        </w:rPr>
        <w:t>ّ</w:t>
      </w:r>
      <w:r>
        <w:rPr>
          <w:rtl/>
        </w:rPr>
        <w:t>ة، إن</w:t>
      </w:r>
      <w:r w:rsidR="003243FE">
        <w:rPr>
          <w:rFonts w:hint="cs"/>
          <w:rtl/>
        </w:rPr>
        <w:t>ّ</w:t>
      </w:r>
      <w:r>
        <w:rPr>
          <w:rtl/>
        </w:rPr>
        <w:t>ما هو البكاء الذي ينبثق من قلب ممتلئ حقدا</w:t>
      </w:r>
      <w:r w:rsidR="003243FE">
        <w:rPr>
          <w:rFonts w:hint="cs"/>
          <w:rtl/>
        </w:rPr>
        <w:t>ً</w:t>
      </w:r>
      <w:r>
        <w:rPr>
          <w:rtl/>
        </w:rPr>
        <w:t xml:space="preserve"> على الظالمين، فيتحو</w:t>
      </w:r>
      <w:r w:rsidR="003243FE">
        <w:rPr>
          <w:rFonts w:hint="cs"/>
          <w:rtl/>
        </w:rPr>
        <w:t>ّ</w:t>
      </w:r>
      <w:r>
        <w:rPr>
          <w:rtl/>
        </w:rPr>
        <w:t>ل صرخة</w:t>
      </w:r>
      <w:r w:rsidR="003243FE">
        <w:rPr>
          <w:rFonts w:hint="cs"/>
          <w:rtl/>
        </w:rPr>
        <w:t>ً</w:t>
      </w:r>
      <w:r>
        <w:rPr>
          <w:rtl/>
        </w:rPr>
        <w:t xml:space="preserve"> في وجه الباطل وثورة على الظالم. =</w:t>
      </w:r>
    </w:p>
    <w:p w:rsidR="006F739F" w:rsidRDefault="006F739F" w:rsidP="00D96FAA">
      <w:pPr>
        <w:pStyle w:val="libNormal"/>
        <w:rPr>
          <w:rtl/>
        </w:rPr>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إذا كان المسلم ملتزما</w:t>
      </w:r>
      <w:r w:rsidR="003243FE">
        <w:rPr>
          <w:rFonts w:hint="cs"/>
          <w:rtl/>
        </w:rPr>
        <w:t>ً</w:t>
      </w:r>
      <w:r>
        <w:rPr>
          <w:rtl/>
        </w:rPr>
        <w:t xml:space="preserve"> بأ</w:t>
      </w:r>
      <w:r w:rsidR="003243FE">
        <w:rPr>
          <w:rFonts w:hint="cs"/>
          <w:rtl/>
        </w:rPr>
        <w:t>ُ</w:t>
      </w:r>
      <w:r>
        <w:rPr>
          <w:rtl/>
        </w:rPr>
        <w:t>صول الإسلام وعاملا</w:t>
      </w:r>
      <w:r w:rsidR="003243FE">
        <w:rPr>
          <w:rFonts w:hint="cs"/>
          <w:rtl/>
        </w:rPr>
        <w:t>ً</w:t>
      </w:r>
      <w:r>
        <w:rPr>
          <w:rtl/>
        </w:rPr>
        <w:t xml:space="preserve"> بأحكام الدين فهو من أهل الجن</w:t>
      </w:r>
      <w:r w:rsidR="003243FE">
        <w:rPr>
          <w:rFonts w:hint="cs"/>
          <w:rtl/>
        </w:rPr>
        <w:t>ّ</w:t>
      </w:r>
      <w:r>
        <w:rPr>
          <w:rtl/>
        </w:rPr>
        <w:t>ة، سواء</w:t>
      </w:r>
      <w:r w:rsidR="003243FE">
        <w:rPr>
          <w:rFonts w:hint="cs"/>
          <w:rtl/>
        </w:rPr>
        <w:t>َ</w:t>
      </w:r>
      <w:r>
        <w:rPr>
          <w:rtl/>
        </w:rPr>
        <w:t xml:space="preserve"> أ</w:t>
      </w:r>
      <w:r w:rsidR="003243FE">
        <w:rPr>
          <w:rFonts w:hint="cs"/>
          <w:rtl/>
        </w:rPr>
        <w:t>َ</w:t>
      </w:r>
      <w:r>
        <w:rPr>
          <w:rtl/>
        </w:rPr>
        <w:t>بكى على الحسين أم لم يبك</w:t>
      </w:r>
      <w:r w:rsidR="003243FE">
        <w:rPr>
          <w:rFonts w:hint="cs"/>
          <w:rtl/>
        </w:rPr>
        <w:t>ِ</w:t>
      </w:r>
      <w:r>
        <w:rPr>
          <w:rtl/>
        </w:rPr>
        <w:t>، فلا أرى فائدة للمجالس التي تنعقد في بلاد الشيعة وهم يصرفون أموالا</w:t>
      </w:r>
      <w:r w:rsidR="003243FE">
        <w:rPr>
          <w:rFonts w:hint="cs"/>
          <w:rtl/>
        </w:rPr>
        <w:t>ً</w:t>
      </w:r>
      <w:r>
        <w:rPr>
          <w:rtl/>
        </w:rPr>
        <w:t xml:space="preserve"> طائلة ليجتمعوا ويبكوا على الحسين! إن</w:t>
      </w:r>
      <w:r w:rsidR="003243FE">
        <w:rPr>
          <w:rFonts w:hint="cs"/>
          <w:rtl/>
        </w:rPr>
        <w:t>ّ</w:t>
      </w:r>
      <w:r>
        <w:rPr>
          <w:rtl/>
        </w:rPr>
        <w:t>ه عمل مخالف للعقل!!</w:t>
      </w:r>
    </w:p>
    <w:p w:rsidR="006F739F" w:rsidRDefault="006F739F" w:rsidP="003243FE">
      <w:pPr>
        <w:pStyle w:val="Heading2Center"/>
      </w:pPr>
      <w:bookmarkStart w:id="325" w:name="_Toc531284047"/>
      <w:bookmarkStart w:id="326" w:name="_Toc531286908"/>
      <w:r>
        <w:rPr>
          <w:rtl/>
        </w:rPr>
        <w:t>فوائد المجالس الحسينية</w:t>
      </w:r>
      <w:bookmarkEnd w:id="325"/>
      <w:bookmarkEnd w:id="326"/>
    </w:p>
    <w:p w:rsidR="008406C4" w:rsidRDefault="006F739F" w:rsidP="00537012">
      <w:pPr>
        <w:pStyle w:val="libBold2"/>
        <w:rPr>
          <w:rtl/>
        </w:rPr>
      </w:pPr>
      <w:r w:rsidRPr="002004B7">
        <w:rPr>
          <w:rStyle w:val="libBold1Char"/>
          <w:rtl/>
        </w:rPr>
        <w:t>قلت:</w:t>
      </w:r>
    </w:p>
    <w:p w:rsidR="008406C4" w:rsidRDefault="006F739F" w:rsidP="006F739F">
      <w:pPr>
        <w:pStyle w:val="libNormal"/>
        <w:rPr>
          <w:rtl/>
        </w:rPr>
      </w:pPr>
      <w:r w:rsidRPr="00537012">
        <w:rPr>
          <w:rStyle w:val="libBold2Char"/>
          <w:rtl/>
        </w:rPr>
        <w:t>أو</w:t>
      </w:r>
      <w:r w:rsidR="003243FE" w:rsidRPr="00537012">
        <w:rPr>
          <w:rStyle w:val="libBold2Char"/>
          <w:rFonts w:hint="cs"/>
          <w:rtl/>
        </w:rPr>
        <w:t>ّ</w:t>
      </w:r>
      <w:r w:rsidRPr="00537012">
        <w:rPr>
          <w:rStyle w:val="libBold2Char"/>
          <w:rtl/>
        </w:rPr>
        <w:t>لا</w:t>
      </w:r>
      <w:r w:rsidR="00AA1703" w:rsidRPr="00537012">
        <w:rPr>
          <w:rStyle w:val="libBold2Char"/>
          <w:rFonts w:hint="cs"/>
          <w:rtl/>
        </w:rPr>
        <w:t>ً</w:t>
      </w:r>
      <w:r w:rsidRPr="00537012">
        <w:rPr>
          <w:rStyle w:val="libBold2Char"/>
          <w:rtl/>
        </w:rPr>
        <w:t>:</w:t>
      </w:r>
      <w:r>
        <w:rPr>
          <w:rtl/>
        </w:rPr>
        <w:t xml:space="preserve"> الإنسان مهما كان ملتزما</w:t>
      </w:r>
      <w:r w:rsidR="003243FE">
        <w:rPr>
          <w:rFonts w:hint="cs"/>
          <w:rtl/>
        </w:rPr>
        <w:t>ً</w:t>
      </w:r>
      <w:r>
        <w:rPr>
          <w:rtl/>
        </w:rPr>
        <w:t xml:space="preserve"> بأصول الإسلام، وعاملا</w:t>
      </w:r>
      <w:r w:rsidR="003243FE">
        <w:rPr>
          <w:rFonts w:hint="cs"/>
          <w:rtl/>
        </w:rPr>
        <w:t>ً</w:t>
      </w:r>
      <w:r>
        <w:rPr>
          <w:rtl/>
        </w:rPr>
        <w:t xml:space="preserve"> بالأحكام، فلا يكون معصوما</w:t>
      </w:r>
      <w:r w:rsidR="003243FE">
        <w:rPr>
          <w:rFonts w:hint="cs"/>
          <w:rtl/>
        </w:rPr>
        <w:t>ً</w:t>
      </w:r>
      <w:r>
        <w:rPr>
          <w:rtl/>
        </w:rPr>
        <w:t xml:space="preserve"> من الذنوب والآثام، فرب</w:t>
      </w:r>
      <w:r w:rsidR="003243FE">
        <w:rPr>
          <w:rFonts w:hint="cs"/>
          <w:rtl/>
        </w:rPr>
        <w:t>ّ</w:t>
      </w:r>
      <w:r>
        <w:rPr>
          <w:rtl/>
        </w:rPr>
        <w:t>ما زل</w:t>
      </w:r>
      <w:r w:rsidR="003243FE">
        <w:rPr>
          <w:rFonts w:hint="cs"/>
          <w:rtl/>
        </w:rPr>
        <w:t>ّ</w:t>
      </w:r>
      <w:r>
        <w:rPr>
          <w:rtl/>
        </w:rPr>
        <w:t>ت به الأقدام، وسقط في مهاوي النفس والشيطان، وخالف أمر الله العزيز المن</w:t>
      </w:r>
      <w:r w:rsidR="003243FE">
        <w:rPr>
          <w:rFonts w:hint="cs"/>
          <w:rtl/>
        </w:rPr>
        <w:t>ّ</w:t>
      </w:r>
      <w:r>
        <w:rPr>
          <w:rtl/>
        </w:rPr>
        <w:t>ان.</w:t>
      </w:r>
    </w:p>
    <w:p w:rsidR="008406C4" w:rsidRDefault="006F739F" w:rsidP="006F739F">
      <w:pPr>
        <w:pStyle w:val="libNormal"/>
        <w:rPr>
          <w:rtl/>
        </w:rPr>
      </w:pPr>
      <w:r>
        <w:rPr>
          <w:rtl/>
        </w:rPr>
        <w:t>فلكي لا ييأس من الله الكريم الرحمن،ويرجو منه اللطف والإحسان، ويسأل منه العفو والغفران، فتح له باب التوبة والإنابة ليشعر بالأمان.</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هذا النوع من البكاء - لا مطلق البكاء - يكون استمرارا لحركة الإمام أبي عبد الله السبط الشهيد </w:t>
      </w:r>
      <w:r w:rsidRPr="003243FE">
        <w:rPr>
          <w:rStyle w:val="libFootnoteAlaemChar"/>
          <w:rtl/>
        </w:rPr>
        <w:t>عليه‌السلام</w:t>
      </w:r>
      <w:r>
        <w:rPr>
          <w:rtl/>
        </w:rPr>
        <w:t xml:space="preserve"> واستمرارا</w:t>
      </w:r>
      <w:r w:rsidR="003243FE">
        <w:rPr>
          <w:rFonts w:hint="cs"/>
          <w:rtl/>
        </w:rPr>
        <w:t>ً</w:t>
      </w:r>
      <w:r>
        <w:rPr>
          <w:rtl/>
        </w:rPr>
        <w:t xml:space="preserve"> لحركة الحوراء زينب وأهل البيت </w:t>
      </w:r>
      <w:r w:rsidR="000F5224" w:rsidRPr="003243FE">
        <w:rPr>
          <w:rStyle w:val="libFootnoteAlaemChar"/>
          <w:rtl/>
        </w:rPr>
        <w:t>عليهم‌السلام</w:t>
      </w:r>
      <w:r>
        <w:rPr>
          <w:rtl/>
        </w:rPr>
        <w:t xml:space="preserve"> من كربلاء إلى الشام سبايا.</w:t>
      </w:r>
    </w:p>
    <w:p w:rsidR="008406C4" w:rsidRDefault="006F739F" w:rsidP="00A66CFC">
      <w:pPr>
        <w:pStyle w:val="libFootnote0"/>
        <w:rPr>
          <w:rtl/>
        </w:rPr>
      </w:pPr>
      <w:r>
        <w:rPr>
          <w:rtl/>
        </w:rPr>
        <w:t xml:space="preserve">فكما </w:t>
      </w:r>
      <w:r w:rsidR="003243FE">
        <w:rPr>
          <w:rFonts w:hint="cs"/>
          <w:rtl/>
        </w:rPr>
        <w:t>إ</w:t>
      </w:r>
      <w:r>
        <w:rPr>
          <w:rtl/>
        </w:rPr>
        <w:t>ن</w:t>
      </w:r>
      <w:r w:rsidR="003243FE">
        <w:rPr>
          <w:rFonts w:hint="cs"/>
          <w:rtl/>
        </w:rPr>
        <w:t>ّ</w:t>
      </w:r>
      <w:r>
        <w:rPr>
          <w:rtl/>
        </w:rPr>
        <w:t xml:space="preserve"> هاتين الحركتين تركتا أثرا</w:t>
      </w:r>
      <w:r w:rsidR="003243FE">
        <w:rPr>
          <w:rFonts w:hint="cs"/>
          <w:rtl/>
        </w:rPr>
        <w:t>ً</w:t>
      </w:r>
      <w:r>
        <w:rPr>
          <w:rtl/>
        </w:rPr>
        <w:t xml:space="preserve"> عظيما</w:t>
      </w:r>
      <w:r w:rsidR="003243FE">
        <w:rPr>
          <w:rFonts w:hint="cs"/>
          <w:rtl/>
        </w:rPr>
        <w:t>ً</w:t>
      </w:r>
      <w:r>
        <w:rPr>
          <w:rtl/>
        </w:rPr>
        <w:t xml:space="preserve"> في تحريك الإحساس الديني وإيقاظ الشعور الإنساني في المجتمع الإسلامي، بحيث أد</w:t>
      </w:r>
      <w:r w:rsidR="003243FE">
        <w:rPr>
          <w:rFonts w:hint="cs"/>
          <w:rtl/>
        </w:rPr>
        <w:t>ّ</w:t>
      </w:r>
      <w:r>
        <w:rPr>
          <w:rtl/>
        </w:rPr>
        <w:t>ت إلى ثورات، وأسقطت عروش الظلم، وقضت على الظالمين كذلك الأثر في البكاء الذي يكون استمرارا</w:t>
      </w:r>
      <w:r w:rsidR="003243FE">
        <w:rPr>
          <w:rFonts w:hint="cs"/>
          <w:rtl/>
        </w:rPr>
        <w:t>ً</w:t>
      </w:r>
      <w:r>
        <w:rPr>
          <w:rtl/>
        </w:rPr>
        <w:t xml:space="preserve"> لحركة الإمام الحسين والحوراء زينب </w:t>
      </w:r>
      <w:r w:rsidR="00A66CFC" w:rsidRPr="00A66CFC">
        <w:rPr>
          <w:rStyle w:val="libFootnoteAlaemChar"/>
          <w:rFonts w:eastAsiaTheme="minorHAnsi"/>
          <w:rtl/>
        </w:rPr>
        <w:t>عليها‌السلام</w:t>
      </w:r>
      <w:r>
        <w:rPr>
          <w:rtl/>
        </w:rPr>
        <w:t>.</w:t>
      </w:r>
    </w:p>
    <w:p w:rsidR="006F739F" w:rsidRDefault="006F739F" w:rsidP="003243FE">
      <w:pPr>
        <w:pStyle w:val="libFootnoteLeft"/>
      </w:pPr>
      <w:r>
        <w:rPr>
          <w:rtl/>
        </w:rPr>
        <w:t>«المترجم»</w:t>
      </w:r>
    </w:p>
    <w:p w:rsidR="006F739F" w:rsidRDefault="006F739F" w:rsidP="00D96FAA">
      <w:pPr>
        <w:pStyle w:val="libNormal"/>
      </w:pPr>
      <w:r>
        <w:rPr>
          <w:rtl/>
        </w:rPr>
        <w:br w:type="page"/>
      </w:r>
    </w:p>
    <w:p w:rsidR="008406C4" w:rsidRDefault="006F739F" w:rsidP="00D375E8">
      <w:pPr>
        <w:pStyle w:val="libNormal"/>
        <w:rPr>
          <w:rtl/>
        </w:rPr>
      </w:pPr>
      <w:r>
        <w:rPr>
          <w:rtl/>
        </w:rPr>
        <w:lastRenderedPageBreak/>
        <w:t>وأ</w:t>
      </w:r>
      <w:r w:rsidR="003243FE">
        <w:rPr>
          <w:rFonts w:hint="cs"/>
          <w:rtl/>
        </w:rPr>
        <w:t>َ</w:t>
      </w:r>
      <w:r>
        <w:rPr>
          <w:rtl/>
        </w:rPr>
        <w:t>م</w:t>
      </w:r>
      <w:r w:rsidR="003243FE">
        <w:rPr>
          <w:rFonts w:hint="cs"/>
          <w:rtl/>
        </w:rPr>
        <w:t>َ</w:t>
      </w:r>
      <w:r>
        <w:rPr>
          <w:rtl/>
        </w:rPr>
        <w:t>ر الله عز</w:t>
      </w:r>
      <w:r w:rsidR="003243FE">
        <w:rPr>
          <w:rFonts w:hint="cs"/>
          <w:rtl/>
        </w:rPr>
        <w:t>ّ</w:t>
      </w:r>
      <w:r>
        <w:rPr>
          <w:rtl/>
        </w:rPr>
        <w:t xml:space="preserve"> وجل</w:t>
      </w:r>
      <w:r w:rsidR="003243FE">
        <w:rPr>
          <w:rFonts w:hint="cs"/>
          <w:rtl/>
        </w:rPr>
        <w:t>ّ</w:t>
      </w:r>
      <w:r>
        <w:rPr>
          <w:rtl/>
        </w:rPr>
        <w:t xml:space="preserve"> عباده أن يتوس</w:t>
      </w:r>
      <w:r w:rsidR="003243FE">
        <w:rPr>
          <w:rFonts w:hint="cs"/>
          <w:rtl/>
        </w:rPr>
        <w:t>ّ</w:t>
      </w:r>
      <w:r>
        <w:rPr>
          <w:rtl/>
        </w:rPr>
        <w:t xml:space="preserve">لوا إليه في التوبة والاستغفار وقضاء حوائجهم، بقوله تعالى: </w:t>
      </w:r>
      <w:r w:rsidRPr="00851423">
        <w:rPr>
          <w:rStyle w:val="libAlaemChar"/>
          <w:rtl/>
        </w:rPr>
        <w:t>(</w:t>
      </w:r>
      <w:r w:rsidR="003243FE" w:rsidRPr="003243FE">
        <w:rPr>
          <w:rStyle w:val="libAieChar"/>
          <w:rtl/>
        </w:rPr>
        <w:t>وَ ابْتَغُوا إِلَيْهِ الْوَسِيلَةَ</w:t>
      </w:r>
      <w:r w:rsidRPr="00851423">
        <w:rPr>
          <w:rStyle w:val="libAlaemChar"/>
          <w:rtl/>
        </w:rPr>
        <w:t>)</w:t>
      </w:r>
      <w:r w:rsidRPr="000B0BDE">
        <w:rPr>
          <w:rStyle w:val="libFootnotenumChar"/>
          <w:rtl/>
        </w:rPr>
        <w:t>(1)</w:t>
      </w:r>
      <w:r>
        <w:rPr>
          <w:rtl/>
        </w:rPr>
        <w:t xml:space="preserve"> ويصف أنبياءه فيقول: </w:t>
      </w:r>
      <w:r w:rsidRPr="00851423">
        <w:rPr>
          <w:rStyle w:val="libAlaemChar"/>
          <w:rtl/>
        </w:rPr>
        <w:t>(</w:t>
      </w:r>
      <w:r w:rsidR="00D375E8" w:rsidRPr="00D375E8">
        <w:rPr>
          <w:rStyle w:val="libAieChar"/>
          <w:rFonts w:hint="eastAsia"/>
          <w:rtl/>
        </w:rPr>
        <w:t>أُولٰئِکَ</w:t>
      </w:r>
      <w:r w:rsidR="00D375E8" w:rsidRPr="00D375E8">
        <w:rPr>
          <w:rStyle w:val="libAieChar"/>
          <w:rtl/>
        </w:rPr>
        <w:t xml:space="preserve"> الَّذِينَ يَدْعُونَ يَبْتَغُونَ إِلَى رَبِّهِمُ الْوَسِيلَةَ أَيُّهُمْ أَقْرَبُ وَ يَرْجُونَ رَحْمَتَهُ وَ يَخَافُونَ عَذَابَهُ إِنَّ عَذَابَ رَبِّکَ کَانَ مَحْذُوراً</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ثم بي</w:t>
      </w:r>
      <w:r w:rsidR="00D375E8">
        <w:rPr>
          <w:rFonts w:hint="cs"/>
          <w:rtl/>
        </w:rPr>
        <w:t>َّ</w:t>
      </w:r>
      <w:r>
        <w:rPr>
          <w:rtl/>
        </w:rPr>
        <w:t>ن النبي</w:t>
      </w:r>
      <w:r w:rsidR="00D375E8">
        <w:rPr>
          <w:rFonts w:hint="cs"/>
          <w:rtl/>
        </w:rPr>
        <w:t>ّ</w:t>
      </w:r>
      <w:r>
        <w:rPr>
          <w:rtl/>
        </w:rPr>
        <w:t xml:space="preserve"> </w:t>
      </w:r>
      <w:r w:rsidRPr="00201CCF">
        <w:rPr>
          <w:rStyle w:val="libAlaemChar"/>
          <w:rtl/>
        </w:rPr>
        <w:t>صلى‌الله‌عليه‌وآله</w:t>
      </w:r>
      <w:r>
        <w:rPr>
          <w:rtl/>
        </w:rPr>
        <w:t xml:space="preserve"> الوسائل التي ي</w:t>
      </w:r>
      <w:r w:rsidR="00D375E8">
        <w:rPr>
          <w:rFonts w:hint="cs"/>
          <w:rtl/>
        </w:rPr>
        <w:t>ُ</w:t>
      </w:r>
      <w:r>
        <w:rPr>
          <w:rtl/>
        </w:rPr>
        <w:t>توس</w:t>
      </w:r>
      <w:r w:rsidR="00D375E8">
        <w:rPr>
          <w:rFonts w:hint="cs"/>
          <w:rtl/>
        </w:rPr>
        <w:t>ّ</w:t>
      </w:r>
      <w:r>
        <w:rPr>
          <w:rtl/>
        </w:rPr>
        <w:t>ل بها إلى الله سبحانه، منها حب</w:t>
      </w:r>
      <w:r w:rsidR="00D375E8">
        <w:rPr>
          <w:rFonts w:hint="cs"/>
          <w:rtl/>
        </w:rPr>
        <w:t>ّ</w:t>
      </w:r>
      <w:r>
        <w:rPr>
          <w:rtl/>
        </w:rPr>
        <w:t xml:space="preserve"> علي</w:t>
      </w:r>
      <w:r w:rsidR="00D375E8">
        <w:rPr>
          <w:rFonts w:hint="cs"/>
          <w:rtl/>
        </w:rPr>
        <w:t>ّ</w:t>
      </w:r>
      <w:r>
        <w:rPr>
          <w:rtl/>
        </w:rPr>
        <w:t xml:space="preserve"> بن أبي طالب </w:t>
      </w:r>
      <w:r w:rsidRPr="00201CCF">
        <w:rPr>
          <w:rStyle w:val="libAlaemChar"/>
          <w:rtl/>
        </w:rPr>
        <w:t>عليه‌السلام</w:t>
      </w:r>
      <w:r>
        <w:rPr>
          <w:rtl/>
        </w:rPr>
        <w:t xml:space="preserve"> ومنها البكاء على الحسين ومنها خدمة الوالدين، ومنها الجهاد في سبيل الله، ومنها العطف على الأيتام، وغير ذلك.</w:t>
      </w:r>
    </w:p>
    <w:p w:rsidR="008406C4" w:rsidRDefault="006F739F" w:rsidP="006F739F">
      <w:pPr>
        <w:pStyle w:val="libNormal"/>
        <w:rPr>
          <w:rtl/>
        </w:rPr>
      </w:pPr>
      <w:r>
        <w:rPr>
          <w:rtl/>
        </w:rPr>
        <w:t>فالمؤمن إن</w:t>
      </w:r>
      <w:r w:rsidR="00D375E8">
        <w:rPr>
          <w:rFonts w:hint="cs"/>
          <w:rtl/>
        </w:rPr>
        <w:t>ْ</w:t>
      </w:r>
      <w:r>
        <w:rPr>
          <w:rtl/>
        </w:rPr>
        <w:t xml:space="preserve"> كان بريئا</w:t>
      </w:r>
      <w:r w:rsidR="00D375E8">
        <w:rPr>
          <w:rFonts w:hint="cs"/>
          <w:rtl/>
        </w:rPr>
        <w:t>ً</w:t>
      </w:r>
      <w:r>
        <w:rPr>
          <w:rtl/>
        </w:rPr>
        <w:t xml:space="preserve"> من الذنب، فهذه الوسائل تسب</w:t>
      </w:r>
      <w:r w:rsidR="00D375E8">
        <w:rPr>
          <w:rFonts w:hint="cs"/>
          <w:rtl/>
        </w:rPr>
        <w:t>ّ</w:t>
      </w:r>
      <w:r>
        <w:rPr>
          <w:rtl/>
        </w:rPr>
        <w:t>ب رفع درجاته في الجن</w:t>
      </w:r>
      <w:r w:rsidR="00D375E8">
        <w:rPr>
          <w:rFonts w:hint="cs"/>
          <w:rtl/>
        </w:rPr>
        <w:t>ّ</w:t>
      </w:r>
      <w:r>
        <w:rPr>
          <w:rtl/>
        </w:rPr>
        <w:t>ة، وإن</w:t>
      </w:r>
      <w:r w:rsidR="00D375E8">
        <w:rPr>
          <w:rFonts w:hint="cs"/>
          <w:rtl/>
        </w:rPr>
        <w:t>ْ</w:t>
      </w:r>
      <w:r>
        <w:rPr>
          <w:rtl/>
        </w:rPr>
        <w:t xml:space="preserve"> كان مرتكبا</w:t>
      </w:r>
      <w:r w:rsidR="00D375E8">
        <w:rPr>
          <w:rFonts w:hint="cs"/>
          <w:rtl/>
        </w:rPr>
        <w:t>ً</w:t>
      </w:r>
      <w:r>
        <w:rPr>
          <w:rtl/>
        </w:rPr>
        <w:t xml:space="preserve"> بعض السي</w:t>
      </w:r>
      <w:r w:rsidR="00D375E8">
        <w:rPr>
          <w:rFonts w:hint="cs"/>
          <w:rtl/>
        </w:rPr>
        <w:t>ّ</w:t>
      </w:r>
      <w:r>
        <w:rPr>
          <w:rtl/>
        </w:rPr>
        <w:t>ئات والذنوب فهذه الوسائل تسب</w:t>
      </w:r>
      <w:r w:rsidR="00D375E8">
        <w:rPr>
          <w:rFonts w:hint="cs"/>
          <w:rtl/>
        </w:rPr>
        <w:t>ّ</w:t>
      </w:r>
      <w:r>
        <w:rPr>
          <w:rtl/>
        </w:rPr>
        <w:t>ب له المغفرة وتجلب له رضا رب</w:t>
      </w:r>
      <w:r w:rsidR="00D375E8">
        <w:rPr>
          <w:rFonts w:hint="cs"/>
          <w:rtl/>
        </w:rPr>
        <w:t>ّ</w:t>
      </w:r>
      <w:r>
        <w:rPr>
          <w:rtl/>
        </w:rPr>
        <w:t>ه عز</w:t>
      </w:r>
      <w:r w:rsidR="00D375E8">
        <w:rPr>
          <w:rFonts w:hint="cs"/>
          <w:rtl/>
        </w:rPr>
        <w:t>ّ</w:t>
      </w:r>
      <w:r>
        <w:rPr>
          <w:rtl/>
        </w:rPr>
        <w:t xml:space="preserve"> وجل</w:t>
      </w:r>
      <w:r w:rsidR="00D375E8">
        <w:rPr>
          <w:rFonts w:hint="cs"/>
          <w:rtl/>
        </w:rPr>
        <w:t>ّ</w:t>
      </w:r>
      <w:r>
        <w:rPr>
          <w:rtl/>
        </w:rPr>
        <w:t>.</w:t>
      </w:r>
    </w:p>
    <w:p w:rsidR="008406C4" w:rsidRDefault="006F739F" w:rsidP="006F739F">
      <w:pPr>
        <w:pStyle w:val="libNormal"/>
        <w:rPr>
          <w:rtl/>
        </w:rPr>
      </w:pPr>
      <w:r w:rsidRPr="00537012">
        <w:rPr>
          <w:rStyle w:val="libBold2Char"/>
          <w:rtl/>
        </w:rPr>
        <w:t>ثانيا</w:t>
      </w:r>
      <w:r w:rsidR="00D375E8" w:rsidRPr="00537012">
        <w:rPr>
          <w:rStyle w:val="libBold2Char"/>
          <w:rFonts w:hint="cs"/>
          <w:rtl/>
        </w:rPr>
        <w:t>ً</w:t>
      </w:r>
      <w:r w:rsidRPr="00537012">
        <w:rPr>
          <w:rStyle w:val="libBold2Char"/>
          <w:rtl/>
        </w:rPr>
        <w:t>:</w:t>
      </w:r>
      <w:r>
        <w:rPr>
          <w:rtl/>
        </w:rPr>
        <w:t xml:space="preserve"> وأم</w:t>
      </w:r>
      <w:r w:rsidR="00D375E8">
        <w:rPr>
          <w:rFonts w:hint="cs"/>
          <w:rtl/>
        </w:rPr>
        <w:t>ّ</w:t>
      </w:r>
      <w:r>
        <w:rPr>
          <w:rtl/>
        </w:rPr>
        <w:t>ا فوائد المجالس الحسينية فهي كثيرة جد</w:t>
      </w:r>
      <w:r w:rsidR="00D375E8">
        <w:rPr>
          <w:rFonts w:hint="cs"/>
          <w:rtl/>
        </w:rPr>
        <w:t>ّ</w:t>
      </w:r>
      <w:r>
        <w:rPr>
          <w:rtl/>
        </w:rPr>
        <w:t>ا</w:t>
      </w:r>
      <w:r w:rsidR="00D375E8">
        <w:rPr>
          <w:rFonts w:hint="cs"/>
          <w:rtl/>
        </w:rPr>
        <w:t>ً</w:t>
      </w:r>
      <w:r>
        <w:rPr>
          <w:rtl/>
        </w:rPr>
        <w:t>، ولكن</w:t>
      </w:r>
      <w:r w:rsidR="00D375E8">
        <w:rPr>
          <w:rFonts w:hint="cs"/>
          <w:rtl/>
        </w:rPr>
        <w:t>ّ</w:t>
      </w:r>
      <w:r>
        <w:rPr>
          <w:rtl/>
        </w:rPr>
        <w:t>ك حيث لم تحضرها ولم تكن من المباشرين والعاقدين لها، فلا ترى فوائدها ولا تدرك بركاتها.</w:t>
      </w:r>
    </w:p>
    <w:p w:rsidR="008406C4" w:rsidRDefault="006F739F" w:rsidP="006F739F">
      <w:pPr>
        <w:pStyle w:val="libNormal"/>
        <w:rPr>
          <w:rtl/>
        </w:rPr>
      </w:pPr>
      <w:r>
        <w:rPr>
          <w:rtl/>
        </w:rPr>
        <w:t>ولم</w:t>
      </w:r>
      <w:r w:rsidR="00D375E8">
        <w:rPr>
          <w:rFonts w:hint="cs"/>
          <w:rtl/>
        </w:rPr>
        <w:t>ـّ</w:t>
      </w:r>
      <w:r>
        <w:rPr>
          <w:rtl/>
        </w:rPr>
        <w:t>ا كنت بعيدا</w:t>
      </w:r>
      <w:r w:rsidR="00D375E8">
        <w:rPr>
          <w:rFonts w:hint="cs"/>
          <w:rtl/>
        </w:rPr>
        <w:t>ً</w:t>
      </w:r>
      <w:r>
        <w:rPr>
          <w:rtl/>
        </w:rPr>
        <w:t xml:space="preserve"> عنها وجاهلا بفلسفتها، فليس لك أن تقول: إن</w:t>
      </w:r>
      <w:r w:rsidR="00D375E8">
        <w:rPr>
          <w:rFonts w:hint="cs"/>
          <w:rtl/>
        </w:rPr>
        <w:t>ّ</w:t>
      </w:r>
      <w:r>
        <w:rPr>
          <w:rtl/>
        </w:rPr>
        <w:t>ه عمل مخالف للعقل! بل العقل السليم يخالف كلامك، والوجدان القويم ينقض بيانك، فقد تسر</w:t>
      </w:r>
      <w:r w:rsidR="00D375E8">
        <w:rPr>
          <w:rFonts w:hint="cs"/>
          <w:rtl/>
        </w:rPr>
        <w:t>ّ</w:t>
      </w:r>
      <w:r>
        <w:rPr>
          <w:rtl/>
        </w:rPr>
        <w:t>عت في الحكم على شيء</w:t>
      </w:r>
      <w:r w:rsidR="00D375E8">
        <w:rPr>
          <w:rFonts w:hint="cs"/>
          <w:rtl/>
        </w:rPr>
        <w:t>ٍ</w:t>
      </w:r>
      <w:r>
        <w:rPr>
          <w:rtl/>
        </w:rPr>
        <w:t xml:space="preserve"> ما عرفت مغزاه، ولما أدركت منتاه.</w:t>
      </w:r>
    </w:p>
    <w:p w:rsidR="008406C4" w:rsidRDefault="006F739F" w:rsidP="006F739F">
      <w:pPr>
        <w:pStyle w:val="libNormal"/>
        <w:rPr>
          <w:rtl/>
        </w:rPr>
      </w:pPr>
      <w:r>
        <w:rPr>
          <w:rtl/>
        </w:rPr>
        <w:t>فلو كنت تحضر هذه المجالس مع الشيعة، وتستمع إلى كلام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35.</w:t>
      </w:r>
    </w:p>
    <w:p w:rsidR="008406C4" w:rsidRDefault="006F739F" w:rsidP="006F739F">
      <w:pPr>
        <w:pStyle w:val="libFootnote0"/>
        <w:rPr>
          <w:rtl/>
        </w:rPr>
      </w:pPr>
      <w:r>
        <w:rPr>
          <w:rtl/>
        </w:rPr>
        <w:t>2) سورة الاسراء، الآية 57.</w:t>
      </w:r>
    </w:p>
    <w:p w:rsidR="006F739F" w:rsidRDefault="006F739F" w:rsidP="00D96FAA">
      <w:pPr>
        <w:pStyle w:val="libNormal"/>
      </w:pPr>
      <w:r>
        <w:rPr>
          <w:rtl/>
        </w:rPr>
        <w:br w:type="page"/>
      </w:r>
    </w:p>
    <w:p w:rsidR="008406C4" w:rsidRDefault="006F739F" w:rsidP="00D375E8">
      <w:pPr>
        <w:pStyle w:val="libNormal0"/>
        <w:rPr>
          <w:rtl/>
        </w:rPr>
      </w:pPr>
      <w:r>
        <w:rPr>
          <w:rtl/>
        </w:rPr>
        <w:lastRenderedPageBreak/>
        <w:t>خطبائها الكرام، لعرفت فوائدها الجم</w:t>
      </w:r>
      <w:r w:rsidR="00D375E8">
        <w:rPr>
          <w:rFonts w:hint="cs"/>
          <w:rtl/>
        </w:rPr>
        <w:t>ّ</w:t>
      </w:r>
      <w:r>
        <w:rPr>
          <w:rtl/>
        </w:rPr>
        <w:t>ة التي منها:</w:t>
      </w:r>
    </w:p>
    <w:p w:rsidR="008406C4" w:rsidRDefault="006F739F" w:rsidP="006F739F">
      <w:pPr>
        <w:pStyle w:val="libNormal"/>
        <w:rPr>
          <w:rtl/>
        </w:rPr>
      </w:pPr>
      <w:r>
        <w:rPr>
          <w:rtl/>
        </w:rPr>
        <w:t>1- هذه المجالس تكون كالمدارس، فإن</w:t>
      </w:r>
      <w:r w:rsidR="00D375E8">
        <w:rPr>
          <w:rFonts w:hint="cs"/>
          <w:rtl/>
        </w:rPr>
        <w:t>ّ</w:t>
      </w:r>
      <w:r>
        <w:rPr>
          <w:rtl/>
        </w:rPr>
        <w:t xml:space="preserve"> الخطيب يلقي على الحاضرين فيها أحكام الدين، والتاريخ الإسلامي، وتاريخ الأنبياء وأ</w:t>
      </w:r>
      <w:r w:rsidR="00D375E8">
        <w:rPr>
          <w:rFonts w:hint="cs"/>
          <w:rtl/>
        </w:rPr>
        <w:t>ُ</w:t>
      </w:r>
      <w:r>
        <w:rPr>
          <w:rtl/>
        </w:rPr>
        <w:t>ممهم، ويتناول تفسير القرآن الحكيم، ويتكل</w:t>
      </w:r>
      <w:r w:rsidR="00D375E8">
        <w:rPr>
          <w:rFonts w:hint="cs"/>
          <w:rtl/>
        </w:rPr>
        <w:t>ّ</w:t>
      </w:r>
      <w:r>
        <w:rPr>
          <w:rtl/>
        </w:rPr>
        <w:t>م حول التوحيد والعدل الإلهي والنبو</w:t>
      </w:r>
      <w:r w:rsidR="00D375E8">
        <w:rPr>
          <w:rFonts w:hint="cs"/>
          <w:rtl/>
        </w:rPr>
        <w:t>ّ</w:t>
      </w:r>
      <w:r>
        <w:rPr>
          <w:rtl/>
        </w:rPr>
        <w:t>ة والإمامة والمعاد، وأخلاق المسلم وما يجب أن يت</w:t>
      </w:r>
      <w:r w:rsidR="00D375E8">
        <w:rPr>
          <w:rFonts w:hint="cs"/>
          <w:rtl/>
        </w:rPr>
        <w:t>ّ</w:t>
      </w:r>
      <w:r>
        <w:rPr>
          <w:rtl/>
        </w:rPr>
        <w:t>صف به المؤمن، ويبي</w:t>
      </w:r>
      <w:r w:rsidR="00D375E8">
        <w:rPr>
          <w:rFonts w:hint="cs"/>
          <w:rtl/>
        </w:rPr>
        <w:t>ّ</w:t>
      </w:r>
      <w:r>
        <w:rPr>
          <w:rtl/>
        </w:rPr>
        <w:t>ن للمستمعين فلسفة الأحكام وعلل الشرائع ومضار</w:t>
      </w:r>
      <w:r w:rsidR="00D375E8">
        <w:rPr>
          <w:rFonts w:hint="cs"/>
          <w:rtl/>
        </w:rPr>
        <w:t>ّ</w:t>
      </w:r>
      <w:r>
        <w:rPr>
          <w:rtl/>
        </w:rPr>
        <w:t xml:space="preserve"> الذنوب، ويقايس الإسلام بسائر الأديان ويثبت بالدليل والبرهان تفو</w:t>
      </w:r>
      <w:r w:rsidR="00D375E8">
        <w:rPr>
          <w:rFonts w:hint="cs"/>
          <w:rtl/>
        </w:rPr>
        <w:t>ّ</w:t>
      </w:r>
      <w:r>
        <w:rPr>
          <w:rtl/>
        </w:rPr>
        <w:t>قه وامتيازه على المذاهب والأديان.</w:t>
      </w:r>
    </w:p>
    <w:p w:rsidR="008406C4" w:rsidRDefault="006F739F" w:rsidP="006F739F">
      <w:pPr>
        <w:pStyle w:val="libNormal"/>
        <w:rPr>
          <w:rtl/>
        </w:rPr>
      </w:pPr>
      <w:r>
        <w:rPr>
          <w:rtl/>
        </w:rPr>
        <w:t xml:space="preserve">2- يشرح الخطيب سيرة رسول الله </w:t>
      </w:r>
      <w:r w:rsidRPr="00201CCF">
        <w:rPr>
          <w:rStyle w:val="libAlaemChar"/>
          <w:rtl/>
        </w:rPr>
        <w:t>صلى‌الله‌عليه‌وآله</w:t>
      </w:r>
      <w:r>
        <w:rPr>
          <w:rtl/>
        </w:rPr>
        <w:t xml:space="preserve"> وتاريخ حياته وسيرة أهل بيته والعترة الهادية والصحابة والصالحين، فيلفت الخطيب أنظار مستمعيه إلى النقاط المشرقة الهام</w:t>
      </w:r>
      <w:r w:rsidR="00D375E8">
        <w:rPr>
          <w:rFonts w:hint="cs"/>
          <w:rtl/>
        </w:rPr>
        <w:t>ّ</w:t>
      </w:r>
      <w:r>
        <w:rPr>
          <w:rtl/>
        </w:rPr>
        <w:t>ة من ذلك التاريخ، فيأخذ الحاضرون دروسا</w:t>
      </w:r>
      <w:r w:rsidR="00D375E8">
        <w:rPr>
          <w:rFonts w:hint="cs"/>
          <w:rtl/>
        </w:rPr>
        <w:t>ً</w:t>
      </w:r>
      <w:r>
        <w:rPr>
          <w:rtl/>
        </w:rPr>
        <w:t xml:space="preserve"> وعبرا</w:t>
      </w:r>
      <w:r w:rsidR="00D375E8">
        <w:rPr>
          <w:rFonts w:hint="cs"/>
          <w:rtl/>
        </w:rPr>
        <w:t>ً</w:t>
      </w:r>
      <w:r>
        <w:rPr>
          <w:rtl/>
        </w:rPr>
        <w:t xml:space="preserve"> منه يطبقونها في حياتهم الشخصية وسيرتهم الاجتماعية.</w:t>
      </w:r>
    </w:p>
    <w:p w:rsidR="008406C4" w:rsidRDefault="006F739F" w:rsidP="006F739F">
      <w:pPr>
        <w:pStyle w:val="libNormal"/>
        <w:rPr>
          <w:rtl/>
        </w:rPr>
      </w:pPr>
      <w:r>
        <w:rPr>
          <w:rtl/>
        </w:rPr>
        <w:t>3- يتناول الخطيب تاريخ النهضة الحسينية، ويبي</w:t>
      </w:r>
      <w:r w:rsidR="00D375E8">
        <w:rPr>
          <w:rFonts w:hint="cs"/>
          <w:rtl/>
        </w:rPr>
        <w:t>ّ</w:t>
      </w:r>
      <w:r>
        <w:rPr>
          <w:rtl/>
        </w:rPr>
        <w:t>ن أسبابها وأهدافها. ويشرح آثارها والدروس التي يجب على المسلم أن يأخذها من تلك النهضة المقد</w:t>
      </w:r>
      <w:r w:rsidR="00D375E8">
        <w:rPr>
          <w:rFonts w:hint="cs"/>
          <w:rtl/>
        </w:rPr>
        <w:t>ّ</w:t>
      </w:r>
      <w:r>
        <w:rPr>
          <w:rtl/>
        </w:rPr>
        <w:t xml:space="preserve">سة، ويدعو الخطيب المستمعين إلى تطبيق أهداف الحسين </w:t>
      </w:r>
      <w:r w:rsidRPr="00201CCF">
        <w:rPr>
          <w:rStyle w:val="libAlaemChar"/>
          <w:rtl/>
        </w:rPr>
        <w:t>عليه‌السلام</w:t>
      </w:r>
      <w:r>
        <w:rPr>
          <w:rtl/>
        </w:rPr>
        <w:t xml:space="preserve"> وإحياء ثورته وتكرارها ضد</w:t>
      </w:r>
      <w:r w:rsidR="00D375E8">
        <w:rPr>
          <w:rFonts w:hint="cs"/>
          <w:rtl/>
        </w:rPr>
        <w:t>ّ</w:t>
      </w:r>
      <w:r>
        <w:rPr>
          <w:rtl/>
        </w:rPr>
        <w:t xml:space="preserve"> الظلم والظالمين في كل</w:t>
      </w:r>
      <w:r w:rsidR="00D375E8">
        <w:rPr>
          <w:rFonts w:hint="cs"/>
          <w:rtl/>
        </w:rPr>
        <w:t>ّ</w:t>
      </w:r>
      <w:r>
        <w:rPr>
          <w:rtl/>
        </w:rPr>
        <w:t xml:space="preserve"> زمان ومكان.</w:t>
      </w:r>
    </w:p>
    <w:p w:rsidR="008406C4" w:rsidRDefault="006F739F" w:rsidP="006F739F">
      <w:pPr>
        <w:pStyle w:val="libNormal"/>
        <w:rPr>
          <w:rtl/>
        </w:rPr>
      </w:pPr>
      <w:r>
        <w:rPr>
          <w:rtl/>
        </w:rPr>
        <w:t>4- في كل</w:t>
      </w:r>
      <w:r w:rsidR="00D375E8">
        <w:rPr>
          <w:rFonts w:hint="cs"/>
          <w:rtl/>
        </w:rPr>
        <w:t>ّ</w:t>
      </w:r>
      <w:r>
        <w:rPr>
          <w:rtl/>
        </w:rPr>
        <w:t xml:space="preserve"> عام يهتدي كثير من الضال</w:t>
      </w:r>
      <w:r w:rsidR="00D375E8">
        <w:rPr>
          <w:rFonts w:hint="cs"/>
          <w:rtl/>
        </w:rPr>
        <w:t>ّ</w:t>
      </w:r>
      <w:r>
        <w:rPr>
          <w:rtl/>
        </w:rPr>
        <w:t>ين والعاصين، فيتوبون إلى الله تعالى، ويسلكون الصراط المستقيم، ويصبحون من الصالحين المهتدين، حتّى إن</w:t>
      </w:r>
      <w:r w:rsidR="00D375E8">
        <w:rPr>
          <w:rFonts w:hint="cs"/>
          <w:rtl/>
        </w:rPr>
        <w:t>ّ</w:t>
      </w:r>
      <w:r>
        <w:rPr>
          <w:rtl/>
        </w:rPr>
        <w:t xml:space="preserve"> في بعض البلاد التي تسكنها الشيعة والكف</w:t>
      </w:r>
      <w:r w:rsidR="00D375E8">
        <w:rPr>
          <w:rFonts w:hint="cs"/>
          <w:rtl/>
        </w:rPr>
        <w:t>ّ</w:t>
      </w:r>
      <w:r>
        <w:rPr>
          <w:rtl/>
        </w:rPr>
        <w:t xml:space="preserve">ار مثل بلاد الهند والبلاد الأفريقية، أسلم كثير منهم بعدما حضروا في المجالس الحسينية وعرفوا تاريخ الإسلام وأحكامه وسيرة رسول الله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D375E8">
      <w:pPr>
        <w:pStyle w:val="libNormal0"/>
        <w:rPr>
          <w:rtl/>
        </w:rPr>
      </w:pPr>
      <w:r>
        <w:rPr>
          <w:rtl/>
        </w:rPr>
        <w:lastRenderedPageBreak/>
        <w:t>وأخلاقه الحميدة.</w:t>
      </w:r>
    </w:p>
    <w:p w:rsidR="008406C4" w:rsidRDefault="006F739F" w:rsidP="006F739F">
      <w:pPr>
        <w:pStyle w:val="libNormal"/>
        <w:rPr>
          <w:rtl/>
        </w:rPr>
      </w:pPr>
      <w:r>
        <w:rPr>
          <w:rtl/>
        </w:rPr>
        <w:t>وهذا جانب من معنى الحديث النبوي الذي نقله علماؤكم أيضا</w:t>
      </w:r>
      <w:r w:rsidR="00D375E8">
        <w:rPr>
          <w:rFonts w:hint="cs"/>
          <w:rtl/>
        </w:rPr>
        <w:t>ً</w:t>
      </w:r>
      <w:r>
        <w:rPr>
          <w:rtl/>
        </w:rPr>
        <w:t xml:space="preserve"> في الكتب المعتبرة، قال رسول الله </w:t>
      </w:r>
      <w:r w:rsidRPr="00201CCF">
        <w:rPr>
          <w:rStyle w:val="libAlaemChar"/>
          <w:rtl/>
        </w:rPr>
        <w:t>صلى‌الله‌عليه‌وآله</w:t>
      </w:r>
      <w:r>
        <w:rPr>
          <w:rtl/>
        </w:rPr>
        <w:t>: حسين من</w:t>
      </w:r>
      <w:r w:rsidR="00D375E8">
        <w:rPr>
          <w:rFonts w:hint="cs"/>
          <w:rtl/>
        </w:rPr>
        <w:t>ّ</w:t>
      </w:r>
      <w:r>
        <w:rPr>
          <w:rtl/>
        </w:rPr>
        <w:t>ي وأنا من حسين، أحب</w:t>
      </w:r>
      <w:r w:rsidR="00D375E8">
        <w:rPr>
          <w:rFonts w:hint="cs"/>
          <w:rtl/>
        </w:rPr>
        <w:t>ّ</w:t>
      </w:r>
      <w:r>
        <w:rPr>
          <w:rtl/>
        </w:rPr>
        <w:t xml:space="preserve"> الله من أحب</w:t>
      </w:r>
      <w:r w:rsidR="00D375E8">
        <w:rPr>
          <w:rFonts w:hint="cs"/>
          <w:rtl/>
        </w:rPr>
        <w:t>ّ</w:t>
      </w:r>
      <w:r>
        <w:rPr>
          <w:rtl/>
        </w:rPr>
        <w:t xml:space="preserve"> حسينا</w:t>
      </w:r>
      <w:r w:rsidR="00D375E8">
        <w:rPr>
          <w:rFonts w:hint="cs"/>
          <w:rtl/>
        </w:rPr>
        <w:t>ً</w:t>
      </w:r>
      <w:r>
        <w:rPr>
          <w:rtl/>
        </w:rPr>
        <w:t>، حسين سبط من الأسباط</w:t>
      </w:r>
      <w:r w:rsidRPr="000B0BDE">
        <w:rPr>
          <w:rStyle w:val="libFootnotenumChar"/>
          <w:rtl/>
        </w:rPr>
        <w:t>(1)</w:t>
      </w:r>
      <w:r>
        <w:rPr>
          <w:rtl/>
        </w:rPr>
        <w:t>.</w:t>
      </w:r>
    </w:p>
    <w:p w:rsidR="008406C4" w:rsidRDefault="006F739F" w:rsidP="006F739F">
      <w:pPr>
        <w:pStyle w:val="libNormal"/>
        <w:rPr>
          <w:rtl/>
        </w:rPr>
      </w:pPr>
      <w:r>
        <w:rPr>
          <w:rtl/>
        </w:rPr>
        <w:t>فمعنى: «وأنا من حسين» لعل</w:t>
      </w:r>
      <w:r w:rsidR="00D375E8">
        <w:rPr>
          <w:rFonts w:hint="cs"/>
          <w:rtl/>
        </w:rPr>
        <w:t>ّ</w:t>
      </w:r>
      <w:r>
        <w:rPr>
          <w:rtl/>
        </w:rPr>
        <w:t>ه يكون: إن</w:t>
      </w:r>
      <w:r w:rsidR="00D375E8">
        <w:rPr>
          <w:rFonts w:hint="cs"/>
          <w:rtl/>
        </w:rPr>
        <w:t>ّ</w:t>
      </w:r>
      <w:r>
        <w:rPr>
          <w:rtl/>
        </w:rPr>
        <w:t xml:space="preserve"> الحسين والمجالس التي تنعقد باسمه ولأجله هو السبب في إحياء ديني وإبقائه، فالحسين </w:t>
      </w:r>
      <w:r w:rsidRPr="00201CCF">
        <w:rPr>
          <w:rStyle w:val="libAlaemChar"/>
          <w:rtl/>
        </w:rPr>
        <w:t>عليه‌السلام</w:t>
      </w:r>
      <w:r>
        <w:rPr>
          <w:rtl/>
        </w:rPr>
        <w:t xml:space="preserve"> بنهضته المباركة فضح بني أمي</w:t>
      </w:r>
      <w:r w:rsidR="00D375E8">
        <w:rPr>
          <w:rFonts w:hint="cs"/>
          <w:rtl/>
        </w:rPr>
        <w:t>ّ</w:t>
      </w:r>
      <w:r>
        <w:rPr>
          <w:rtl/>
        </w:rPr>
        <w:t>ة وكشف واقعهم الإلحادي، وحال بينهم وبين الوصول إلى أهدافهم العدواني</w:t>
      </w:r>
      <w:r w:rsidR="00D375E8">
        <w:rPr>
          <w:rFonts w:hint="cs"/>
          <w:rtl/>
        </w:rPr>
        <w:t>ّ</w:t>
      </w:r>
      <w:r>
        <w:rPr>
          <w:rtl/>
        </w:rPr>
        <w:t xml:space="preserve">ة ونياتهم الشيطانية التي كانت ستقضي على الدين الحنيف ورسالة خاتم الأنبياء </w:t>
      </w:r>
      <w:r w:rsidRPr="00201CCF">
        <w:rPr>
          <w:rStyle w:val="libAlaemChar"/>
          <w:rtl/>
        </w:rPr>
        <w:t>صلى‌الله‌عليه‌وآله</w:t>
      </w:r>
      <w:r>
        <w:rPr>
          <w:rtl/>
        </w:rPr>
        <w:t>.</w:t>
      </w:r>
    </w:p>
    <w:p w:rsidR="008406C4" w:rsidRDefault="006F739F" w:rsidP="006F739F">
      <w:pPr>
        <w:pStyle w:val="libNormal"/>
        <w:rPr>
          <w:rtl/>
        </w:rPr>
      </w:pPr>
      <w:r>
        <w:rPr>
          <w:rtl/>
        </w:rPr>
        <w:t>واليوم يمر</w:t>
      </w:r>
      <w:r w:rsidR="00D375E8">
        <w:rPr>
          <w:rFonts w:hint="cs"/>
          <w:rtl/>
        </w:rPr>
        <w:t>ّ</w:t>
      </w:r>
      <w:r>
        <w:rPr>
          <w:rtl/>
        </w:rPr>
        <w:t xml:space="preserve"> أكثر من ألف عام على إقامة مجالس عظيمة ومحافل كريمة باسم الحسين </w:t>
      </w:r>
      <w:r w:rsidRPr="00201CCF">
        <w:rPr>
          <w:rStyle w:val="libAlaemChar"/>
          <w:rtl/>
        </w:rPr>
        <w:t>عليه‌السلام</w:t>
      </w:r>
      <w:r>
        <w:rPr>
          <w:rtl/>
        </w:rPr>
        <w:t xml:space="preserve"> علانية</w:t>
      </w:r>
      <w:r w:rsidR="00D375E8">
        <w:rPr>
          <w:rFonts w:hint="cs"/>
          <w:rtl/>
        </w:rPr>
        <w:t>ً</w:t>
      </w:r>
      <w:r>
        <w:rPr>
          <w:rtl/>
        </w:rPr>
        <w:t xml:space="preserve"> وسر</w:t>
      </w:r>
      <w:r w:rsidR="00D375E8">
        <w:rPr>
          <w:rFonts w:hint="cs"/>
          <w:rtl/>
        </w:rPr>
        <w:t>ّ</w:t>
      </w:r>
      <w:r>
        <w:rPr>
          <w:rtl/>
        </w:rPr>
        <w:t>ا</w:t>
      </w:r>
      <w:r w:rsidR="00D375E8">
        <w:rPr>
          <w:rFonts w:hint="cs"/>
          <w:rtl/>
        </w:rPr>
        <w:t>ً</w:t>
      </w:r>
      <w:r>
        <w:rPr>
          <w:rtl/>
        </w:rPr>
        <w:t>، والناس يحضرون على مختلف طبقاتهم ومستوياتهم، فيقتبسون النور ويتعر</w:t>
      </w:r>
      <w:r w:rsidR="00D375E8">
        <w:rPr>
          <w:rFonts w:hint="cs"/>
          <w:rtl/>
        </w:rPr>
        <w:t>ّ</w:t>
      </w:r>
      <w:r>
        <w:rPr>
          <w:rtl/>
        </w:rPr>
        <w:t>فون على الإسلام الحقيقي</w:t>
      </w:r>
    </w:p>
    <w:p w:rsidR="006F739F" w:rsidRDefault="006F739F" w:rsidP="006F739F">
      <w:pPr>
        <w:pStyle w:val="libLine"/>
      </w:pPr>
      <w:r>
        <w:rPr>
          <w:rtl/>
        </w:rPr>
        <w:t>____________________</w:t>
      </w:r>
    </w:p>
    <w:p w:rsidR="008406C4" w:rsidRDefault="006F739F" w:rsidP="006F739F">
      <w:pPr>
        <w:pStyle w:val="libFootnote0"/>
        <w:rPr>
          <w:rtl/>
        </w:rPr>
      </w:pPr>
      <w:r>
        <w:rPr>
          <w:rtl/>
        </w:rPr>
        <w:t>1) خر</w:t>
      </w:r>
      <w:r w:rsidR="00D375E8">
        <w:rPr>
          <w:rFonts w:hint="cs"/>
          <w:rtl/>
        </w:rPr>
        <w:t>ّ</w:t>
      </w:r>
      <w:r>
        <w:rPr>
          <w:rtl/>
        </w:rPr>
        <w:t>جه الإمام أحمد في مسنده 4/172 بسنده عن يعلى بن مرة الثقفي.</w:t>
      </w:r>
    </w:p>
    <w:p w:rsidR="008406C4" w:rsidRDefault="006F739F" w:rsidP="006F739F">
      <w:pPr>
        <w:pStyle w:val="libFootnote0"/>
        <w:rPr>
          <w:rtl/>
        </w:rPr>
      </w:pPr>
      <w:r>
        <w:rPr>
          <w:rtl/>
        </w:rPr>
        <w:t xml:space="preserve">ورواه ابن سعد في طبقاته الكبرى ج 8 حديث رقم 18 من ترجمة الإمام الحسين </w:t>
      </w:r>
      <w:r w:rsidRPr="00D375E8">
        <w:rPr>
          <w:rStyle w:val="libFootnoteAlaemChar"/>
          <w:rtl/>
        </w:rPr>
        <w:t>عليه‌السلام</w:t>
      </w:r>
      <w:r>
        <w:rPr>
          <w:rtl/>
        </w:rPr>
        <w:t>.</w:t>
      </w:r>
    </w:p>
    <w:p w:rsidR="008406C4" w:rsidRDefault="006F739F" w:rsidP="006F739F">
      <w:pPr>
        <w:pStyle w:val="libFootnote0"/>
        <w:rPr>
          <w:rtl/>
        </w:rPr>
      </w:pPr>
      <w:r>
        <w:rPr>
          <w:rtl/>
        </w:rPr>
        <w:t xml:space="preserve">ورواه الحاكم في المستدرك 3/177 باب فضائل الحسين </w:t>
      </w:r>
      <w:r w:rsidRPr="00D375E8">
        <w:rPr>
          <w:rStyle w:val="libFootnoteAlaemChar"/>
          <w:rtl/>
        </w:rPr>
        <w:t>عليه‌السلام</w:t>
      </w:r>
      <w:r>
        <w:rPr>
          <w:rtl/>
        </w:rPr>
        <w:t>، وأقر</w:t>
      </w:r>
      <w:r w:rsidR="00D375E8">
        <w:rPr>
          <w:rFonts w:hint="cs"/>
          <w:rtl/>
        </w:rPr>
        <w:t>ّ</w:t>
      </w:r>
      <w:r>
        <w:rPr>
          <w:rtl/>
        </w:rPr>
        <w:t xml:space="preserve"> صح</w:t>
      </w:r>
      <w:r w:rsidR="00D375E8">
        <w:rPr>
          <w:rFonts w:hint="cs"/>
          <w:rtl/>
        </w:rPr>
        <w:t>ّ</w:t>
      </w:r>
      <w:r>
        <w:rPr>
          <w:rtl/>
        </w:rPr>
        <w:t>ته.</w:t>
      </w:r>
    </w:p>
    <w:p w:rsidR="008406C4" w:rsidRDefault="006F739F" w:rsidP="006F739F">
      <w:pPr>
        <w:pStyle w:val="libFootnote0"/>
        <w:rPr>
          <w:rtl/>
        </w:rPr>
      </w:pPr>
      <w:r>
        <w:rPr>
          <w:rtl/>
        </w:rPr>
        <w:t>ورواه الذهبي في تلخيصه، وقال هذا حديث صحيح.</w:t>
      </w:r>
    </w:p>
    <w:p w:rsidR="008406C4" w:rsidRDefault="006F739F" w:rsidP="006F739F">
      <w:pPr>
        <w:pStyle w:val="libFootnote0"/>
        <w:rPr>
          <w:rtl/>
        </w:rPr>
      </w:pPr>
      <w:r>
        <w:rPr>
          <w:rtl/>
        </w:rPr>
        <w:t>ورواه الخطيب الخوارزمي في كتابه مقتل الحسين 1/146 الفصل السابع.</w:t>
      </w:r>
    </w:p>
    <w:p w:rsidR="008406C4" w:rsidRDefault="006F739F" w:rsidP="00D375E8">
      <w:pPr>
        <w:pStyle w:val="libFootnote0"/>
        <w:rPr>
          <w:rtl/>
        </w:rPr>
      </w:pPr>
      <w:r>
        <w:rPr>
          <w:rtl/>
        </w:rPr>
        <w:t>ورواه شيخ ال</w:t>
      </w:r>
      <w:r w:rsidR="00D375E8">
        <w:rPr>
          <w:rFonts w:hint="cs"/>
          <w:rtl/>
        </w:rPr>
        <w:t>ا</w:t>
      </w:r>
      <w:r>
        <w:rPr>
          <w:rtl/>
        </w:rPr>
        <w:t>سلام الحمويني في كتابه «فرائد السمطين» في الباب 30.</w:t>
      </w:r>
    </w:p>
    <w:p w:rsidR="008406C4" w:rsidRDefault="006F739F" w:rsidP="006F739F">
      <w:pPr>
        <w:pStyle w:val="libFootnote0"/>
        <w:rPr>
          <w:rtl/>
        </w:rPr>
      </w:pPr>
      <w:r>
        <w:rPr>
          <w:rtl/>
        </w:rPr>
        <w:t>ورواه البخاري في «الأدب المفرد» صفحة 100 ط. مصر.</w:t>
      </w:r>
    </w:p>
    <w:p w:rsidR="008406C4" w:rsidRDefault="006F739F" w:rsidP="006F739F">
      <w:pPr>
        <w:pStyle w:val="libFootnote0"/>
        <w:rPr>
          <w:rtl/>
        </w:rPr>
      </w:pPr>
      <w:r>
        <w:rPr>
          <w:rtl/>
        </w:rPr>
        <w:t xml:space="preserve">ورواه الترمذي في سننه 13/195 باب مناقب الحسن والحسين </w:t>
      </w:r>
      <w:r w:rsidRPr="00D375E8">
        <w:rPr>
          <w:rStyle w:val="libFootnoteAlaemChar"/>
          <w:rtl/>
        </w:rPr>
        <w:t>عليه‌السلام</w:t>
      </w:r>
      <w:r>
        <w:rPr>
          <w:rtl/>
        </w:rPr>
        <w:t>.</w:t>
      </w:r>
    </w:p>
    <w:p w:rsidR="008406C4" w:rsidRDefault="006F739F" w:rsidP="006F739F">
      <w:pPr>
        <w:pStyle w:val="libFootnote0"/>
        <w:rPr>
          <w:rtl/>
        </w:rPr>
      </w:pPr>
      <w:r>
        <w:rPr>
          <w:rtl/>
        </w:rPr>
        <w:t>ورواه في ابن ماجة في مقد</w:t>
      </w:r>
      <w:r w:rsidR="00D375E8">
        <w:rPr>
          <w:rFonts w:hint="cs"/>
          <w:rtl/>
        </w:rPr>
        <w:t>ّ</w:t>
      </w:r>
      <w:r>
        <w:rPr>
          <w:rtl/>
        </w:rPr>
        <w:t>مة سننه 1/64.</w:t>
      </w:r>
    </w:p>
    <w:p w:rsidR="008406C4" w:rsidRDefault="006F739F" w:rsidP="006F739F">
      <w:pPr>
        <w:pStyle w:val="libFootnote0"/>
        <w:rPr>
          <w:rtl/>
        </w:rPr>
      </w:pPr>
      <w:r>
        <w:rPr>
          <w:rtl/>
        </w:rPr>
        <w:t>ورواه جمع كثير من أعلام العام</w:t>
      </w:r>
      <w:r w:rsidR="00D375E8">
        <w:rPr>
          <w:rFonts w:hint="cs"/>
          <w:rtl/>
        </w:rPr>
        <w:t>ّ</w:t>
      </w:r>
      <w:r>
        <w:rPr>
          <w:rtl/>
        </w:rPr>
        <w:t>ة لا مجال لذ</w:t>
      </w:r>
      <w:r w:rsidR="00D375E8">
        <w:rPr>
          <w:rFonts w:hint="cs"/>
          <w:rtl/>
        </w:rPr>
        <w:t>ِ</w:t>
      </w:r>
      <w:r>
        <w:rPr>
          <w:rtl/>
        </w:rPr>
        <w:t>كر أسمائهم جميعا</w:t>
      </w:r>
      <w:r w:rsidR="00D375E8">
        <w:rPr>
          <w:rFonts w:hint="cs"/>
          <w:rtl/>
        </w:rPr>
        <w:t>ً</w:t>
      </w:r>
      <w:r>
        <w:rPr>
          <w:rtl/>
        </w:rPr>
        <w:t>.</w:t>
      </w:r>
    </w:p>
    <w:p w:rsidR="006F739F" w:rsidRDefault="006F739F" w:rsidP="00D375E8">
      <w:pPr>
        <w:pStyle w:val="libFootnoteLeft"/>
      </w:pPr>
      <w:r>
        <w:rPr>
          <w:rtl/>
        </w:rPr>
        <w:t>«المترجم»</w:t>
      </w:r>
    </w:p>
    <w:p w:rsidR="006F739F" w:rsidRDefault="006F739F" w:rsidP="00D96FAA">
      <w:pPr>
        <w:pStyle w:val="libNormal"/>
      </w:pPr>
      <w:r>
        <w:rPr>
          <w:rtl/>
        </w:rPr>
        <w:br w:type="page"/>
      </w:r>
    </w:p>
    <w:p w:rsidR="008406C4" w:rsidRDefault="006F739F" w:rsidP="00D375E8">
      <w:pPr>
        <w:pStyle w:val="libNormal0"/>
        <w:rPr>
          <w:rtl/>
        </w:rPr>
      </w:pPr>
      <w:r>
        <w:rPr>
          <w:rtl/>
        </w:rPr>
        <w:lastRenderedPageBreak/>
        <w:t>الذي ضح</w:t>
      </w:r>
      <w:r w:rsidR="00D375E8">
        <w:rPr>
          <w:rFonts w:hint="cs"/>
          <w:rtl/>
        </w:rPr>
        <w:t>ّ</w:t>
      </w:r>
      <w:r>
        <w:rPr>
          <w:rtl/>
        </w:rPr>
        <w:t xml:space="preserve">ى الإمام الحسين </w:t>
      </w:r>
      <w:r w:rsidRPr="00201CCF">
        <w:rPr>
          <w:rStyle w:val="libAlaemChar"/>
          <w:rtl/>
        </w:rPr>
        <w:t>عليه‌السلام</w:t>
      </w:r>
      <w:r>
        <w:rPr>
          <w:rtl/>
        </w:rPr>
        <w:t xml:space="preserve"> من أجله، ويعرفون أهدافه المقد</w:t>
      </w:r>
      <w:r w:rsidR="00D375E8">
        <w:rPr>
          <w:rFonts w:hint="cs"/>
          <w:rtl/>
        </w:rPr>
        <w:t>ّ</w:t>
      </w:r>
      <w:r>
        <w:rPr>
          <w:rtl/>
        </w:rPr>
        <w:t>سة وأسباب نهضته المباركة، فيهتدون بهداه وهو على هدى جد</w:t>
      </w:r>
      <w:r w:rsidR="00D375E8">
        <w:rPr>
          <w:rFonts w:hint="cs"/>
          <w:rtl/>
        </w:rPr>
        <w:t>ّ</w:t>
      </w:r>
      <w:r>
        <w:rPr>
          <w:rtl/>
        </w:rPr>
        <w:t xml:space="preserve">ه المصطفى </w:t>
      </w:r>
      <w:r w:rsidRPr="00201CCF">
        <w:rPr>
          <w:rStyle w:val="libAlaemChar"/>
          <w:rtl/>
        </w:rPr>
        <w:t>عليه‌السلام</w:t>
      </w:r>
      <w:r>
        <w:rPr>
          <w:rtl/>
        </w:rPr>
        <w:t xml:space="preserve"> وأبيه المرتضى </w:t>
      </w:r>
      <w:r w:rsidRPr="00201CCF">
        <w:rPr>
          <w:rStyle w:val="libAlaemChar"/>
          <w:rtl/>
        </w:rPr>
        <w:t>عليه‌السلام</w:t>
      </w:r>
      <w:r>
        <w:rPr>
          <w:rtl/>
        </w:rPr>
        <w:t>.</w:t>
      </w:r>
    </w:p>
    <w:p w:rsidR="008406C4" w:rsidRDefault="006F739F" w:rsidP="006F739F">
      <w:pPr>
        <w:pStyle w:val="libNormal"/>
        <w:rPr>
          <w:rtl/>
        </w:rPr>
      </w:pPr>
      <w:r>
        <w:rPr>
          <w:rtl/>
        </w:rPr>
        <w:t>فالمجالس الحسينية، ما هي إل</w:t>
      </w:r>
      <w:r w:rsidR="00D375E8">
        <w:rPr>
          <w:rFonts w:hint="cs"/>
          <w:rtl/>
        </w:rPr>
        <w:t>ّ</w:t>
      </w:r>
      <w:r>
        <w:rPr>
          <w:rtl/>
        </w:rPr>
        <w:t xml:space="preserve">ا مدارس أهل البيت والعترة الهادية </w:t>
      </w:r>
      <w:r w:rsidRPr="00201CCF">
        <w:rPr>
          <w:rStyle w:val="libAlaemChar"/>
          <w:rtl/>
        </w:rPr>
        <w:t>عليه‌السلام</w:t>
      </w:r>
      <w:r>
        <w:rPr>
          <w:rtl/>
        </w:rPr>
        <w:t>.</w:t>
      </w:r>
    </w:p>
    <w:p w:rsidR="008406C4" w:rsidRDefault="006F739F" w:rsidP="00D375E8">
      <w:pPr>
        <w:pStyle w:val="libNormal"/>
        <w:rPr>
          <w:rtl/>
        </w:rPr>
      </w:pPr>
      <w:r>
        <w:rPr>
          <w:rtl/>
        </w:rPr>
        <w:t>ال</w:t>
      </w:r>
      <w:r w:rsidR="00D375E8">
        <w:rPr>
          <w:rFonts w:hint="cs"/>
          <w:rtl/>
        </w:rPr>
        <w:t>ّ</w:t>
      </w:r>
      <w:r>
        <w:rPr>
          <w:rtl/>
        </w:rPr>
        <w:t>ذين يحب</w:t>
      </w:r>
      <w:r w:rsidR="00D375E8">
        <w:rPr>
          <w:rFonts w:hint="cs"/>
          <w:rtl/>
        </w:rPr>
        <w:t>ّ</w:t>
      </w:r>
      <w:r>
        <w:rPr>
          <w:rtl/>
        </w:rPr>
        <w:t>ون علي</w:t>
      </w:r>
      <w:r w:rsidR="00D375E8">
        <w:rPr>
          <w:rFonts w:hint="cs"/>
          <w:rtl/>
        </w:rPr>
        <w:t>ّ</w:t>
      </w:r>
      <w:r>
        <w:rPr>
          <w:rtl/>
        </w:rPr>
        <w:t>ا</w:t>
      </w:r>
      <w:r w:rsidR="00D375E8">
        <w:rPr>
          <w:rFonts w:hint="cs"/>
          <w:rtl/>
        </w:rPr>
        <w:t>ً</w:t>
      </w:r>
      <w:r>
        <w:rPr>
          <w:rtl/>
        </w:rPr>
        <w:t xml:space="preserve"> والحسين </w:t>
      </w:r>
      <w:r w:rsidR="00D375E8" w:rsidRPr="00201CCF">
        <w:rPr>
          <w:rStyle w:val="libAlaemChar"/>
          <w:rtl/>
        </w:rPr>
        <w:t>عليه‌السلام</w:t>
      </w:r>
      <w:r w:rsidR="00D375E8">
        <w:rPr>
          <w:rtl/>
        </w:rPr>
        <w:t xml:space="preserve"> </w:t>
      </w:r>
      <w:r>
        <w:rPr>
          <w:rtl/>
        </w:rPr>
        <w:t>إن</w:t>
      </w:r>
      <w:r w:rsidR="00D375E8">
        <w:rPr>
          <w:rFonts w:hint="cs"/>
          <w:rtl/>
        </w:rPr>
        <w:t>ّ</w:t>
      </w:r>
      <w:r>
        <w:rPr>
          <w:rtl/>
        </w:rPr>
        <w:t>ما يحب</w:t>
      </w:r>
      <w:r w:rsidR="00D375E8">
        <w:rPr>
          <w:rFonts w:hint="cs"/>
          <w:rtl/>
        </w:rPr>
        <w:t>ّ</w:t>
      </w:r>
      <w:r>
        <w:rPr>
          <w:rtl/>
        </w:rPr>
        <w:t>ونهما من أجل الدين، لأن</w:t>
      </w:r>
      <w:r w:rsidR="00D375E8">
        <w:rPr>
          <w:rFonts w:hint="cs"/>
          <w:rtl/>
        </w:rPr>
        <w:t>ّ</w:t>
      </w:r>
      <w:r>
        <w:rPr>
          <w:rtl/>
        </w:rPr>
        <w:t>هما استشهدا وق</w:t>
      </w:r>
      <w:r w:rsidR="00D375E8">
        <w:rPr>
          <w:rFonts w:hint="cs"/>
          <w:rtl/>
        </w:rPr>
        <w:t>ُ</w:t>
      </w:r>
      <w:r>
        <w:rPr>
          <w:rtl/>
        </w:rPr>
        <w:t>تلا ليبقى الإسلام والقرآن، و لتحيا رسالة محم</w:t>
      </w:r>
      <w:r w:rsidR="00D375E8">
        <w:rPr>
          <w:rFonts w:hint="cs"/>
          <w:rtl/>
        </w:rPr>
        <w:t>ّ</w:t>
      </w:r>
      <w:r>
        <w:rPr>
          <w:rtl/>
        </w:rPr>
        <w:t>د السماوية، على صاحبها ألف صلاة وسلام وتحية.</w:t>
      </w:r>
    </w:p>
    <w:p w:rsidR="008406C4" w:rsidRDefault="006F739F" w:rsidP="006F739F">
      <w:pPr>
        <w:pStyle w:val="libNormal"/>
        <w:rPr>
          <w:rtl/>
        </w:rPr>
      </w:pPr>
      <w:r>
        <w:rPr>
          <w:rtl/>
        </w:rPr>
        <w:t>نحن نحب</w:t>
      </w:r>
      <w:r w:rsidR="00D375E8">
        <w:rPr>
          <w:rFonts w:hint="cs"/>
          <w:rtl/>
        </w:rPr>
        <w:t>ّ</w:t>
      </w:r>
      <w:r>
        <w:rPr>
          <w:rtl/>
        </w:rPr>
        <w:t xml:space="preserve"> الإمام عليا</w:t>
      </w:r>
      <w:r w:rsidR="00D375E8">
        <w:rPr>
          <w:rFonts w:hint="cs"/>
          <w:rtl/>
        </w:rPr>
        <w:t>ً</w:t>
      </w:r>
      <w:r>
        <w:rPr>
          <w:rtl/>
        </w:rPr>
        <w:t xml:space="preserve"> </w:t>
      </w:r>
      <w:r w:rsidRPr="00201CCF">
        <w:rPr>
          <w:rStyle w:val="libAlaemChar"/>
          <w:rtl/>
        </w:rPr>
        <w:t>عليه‌السلام</w:t>
      </w:r>
      <w:r>
        <w:rPr>
          <w:rtl/>
        </w:rPr>
        <w:t xml:space="preserve"> ونقد</w:t>
      </w:r>
      <w:r w:rsidR="00D375E8">
        <w:rPr>
          <w:rFonts w:hint="cs"/>
          <w:rtl/>
        </w:rPr>
        <w:t>ّ</w:t>
      </w:r>
      <w:r>
        <w:rPr>
          <w:rtl/>
        </w:rPr>
        <w:t>سه، لأن</w:t>
      </w:r>
      <w:r w:rsidR="00D375E8">
        <w:rPr>
          <w:rFonts w:hint="cs"/>
          <w:rtl/>
        </w:rPr>
        <w:t>ّ</w:t>
      </w:r>
      <w:r>
        <w:rPr>
          <w:rtl/>
        </w:rPr>
        <w:t>ه كان عبدا</w:t>
      </w:r>
      <w:r w:rsidR="00D375E8">
        <w:rPr>
          <w:rFonts w:hint="cs"/>
          <w:rtl/>
        </w:rPr>
        <w:t>ً</w:t>
      </w:r>
      <w:r>
        <w:rPr>
          <w:rtl/>
        </w:rPr>
        <w:t xml:space="preserve"> مخلصا</w:t>
      </w:r>
      <w:r w:rsidR="00D375E8">
        <w:rPr>
          <w:rFonts w:hint="cs"/>
          <w:rtl/>
        </w:rPr>
        <w:t>ً</w:t>
      </w:r>
      <w:r>
        <w:rPr>
          <w:rtl/>
        </w:rPr>
        <w:t xml:space="preserve"> لله، متفانيا</w:t>
      </w:r>
      <w:r w:rsidR="00D375E8">
        <w:rPr>
          <w:rFonts w:hint="cs"/>
          <w:rtl/>
        </w:rPr>
        <w:t>ً</w:t>
      </w:r>
      <w:r>
        <w:rPr>
          <w:rtl/>
        </w:rPr>
        <w:t xml:space="preserve"> في ذات الله سبحانه، شهيدا</w:t>
      </w:r>
      <w:r w:rsidR="00D375E8">
        <w:rPr>
          <w:rFonts w:hint="cs"/>
          <w:rtl/>
        </w:rPr>
        <w:t>ً</w:t>
      </w:r>
      <w:r>
        <w:rPr>
          <w:rtl/>
        </w:rPr>
        <w:t xml:space="preserve"> في سبيل الله تعالى.</w:t>
      </w:r>
    </w:p>
    <w:p w:rsidR="008406C4" w:rsidRDefault="006F739F" w:rsidP="006F739F">
      <w:pPr>
        <w:pStyle w:val="libNormal"/>
        <w:rPr>
          <w:rtl/>
        </w:rPr>
      </w:pPr>
      <w:r>
        <w:rPr>
          <w:rtl/>
        </w:rPr>
        <w:t>ولم</w:t>
      </w:r>
      <w:r w:rsidR="00D375E8">
        <w:rPr>
          <w:rFonts w:hint="cs"/>
          <w:rtl/>
        </w:rPr>
        <w:t>ـّ</w:t>
      </w:r>
      <w:r>
        <w:rPr>
          <w:rtl/>
        </w:rPr>
        <w:t>ا نقف عند مرقده الشريف نخاطبه، نقول: أشهد أن</w:t>
      </w:r>
      <w:r w:rsidR="00D375E8">
        <w:rPr>
          <w:rFonts w:hint="cs"/>
          <w:rtl/>
        </w:rPr>
        <w:t>ّ</w:t>
      </w:r>
      <w:r>
        <w:rPr>
          <w:rtl/>
        </w:rPr>
        <w:t>ك عبدت الله مخلصا</w:t>
      </w:r>
      <w:r w:rsidR="00CF501D">
        <w:rPr>
          <w:rFonts w:hint="cs"/>
          <w:rtl/>
        </w:rPr>
        <w:t>ً</w:t>
      </w:r>
      <w:r>
        <w:rPr>
          <w:rtl/>
        </w:rPr>
        <w:t xml:space="preserve"> حتّى أتاك اليقين - أي الموت -.</w:t>
      </w:r>
    </w:p>
    <w:p w:rsidR="008406C4" w:rsidRDefault="006F739F" w:rsidP="006F739F">
      <w:pPr>
        <w:pStyle w:val="libNormal"/>
        <w:rPr>
          <w:rtl/>
        </w:rPr>
      </w:pPr>
      <w:r>
        <w:rPr>
          <w:rtl/>
        </w:rPr>
        <w:t>وكذلك إذا حضرنا عند مرقد سي</w:t>
      </w:r>
      <w:r w:rsidR="00CF501D">
        <w:rPr>
          <w:rFonts w:hint="cs"/>
          <w:rtl/>
        </w:rPr>
        <w:t>ّ</w:t>
      </w:r>
      <w:r>
        <w:rPr>
          <w:rtl/>
        </w:rPr>
        <w:t xml:space="preserve">د الشهداء الحسين </w:t>
      </w:r>
      <w:r w:rsidRPr="00201CCF">
        <w:rPr>
          <w:rStyle w:val="libAlaemChar"/>
          <w:rtl/>
        </w:rPr>
        <w:t>عليه‌السلام</w:t>
      </w:r>
      <w:r>
        <w:rPr>
          <w:rtl/>
        </w:rPr>
        <w:t>، نشهد له ونقول: أشهد أن</w:t>
      </w:r>
      <w:r w:rsidR="00CF501D">
        <w:rPr>
          <w:rFonts w:hint="cs"/>
          <w:rtl/>
        </w:rPr>
        <w:t>ّ</w:t>
      </w:r>
      <w:r>
        <w:rPr>
          <w:rtl/>
        </w:rPr>
        <w:t>ك قد أقمت الصلاة وآتيت الزكاة وأمرت بالمعروف ونهيت عن المنكر، وأطعت الله ورسوله حتّى أتاك اليقين.</w:t>
      </w:r>
    </w:p>
    <w:p w:rsidR="008406C4" w:rsidRDefault="006F739F" w:rsidP="006F739F">
      <w:pPr>
        <w:pStyle w:val="libNormal"/>
        <w:rPr>
          <w:rtl/>
        </w:rPr>
      </w:pPr>
      <w:r>
        <w:rPr>
          <w:rtl/>
        </w:rPr>
        <w:t>ثم اعلم أي</w:t>
      </w:r>
      <w:r w:rsidR="00CF501D">
        <w:rPr>
          <w:rFonts w:hint="cs"/>
          <w:rtl/>
        </w:rPr>
        <w:t>ّ</w:t>
      </w:r>
      <w:r>
        <w:rPr>
          <w:rtl/>
        </w:rPr>
        <w:t>ها الحافظ، وليعلم كل</w:t>
      </w:r>
      <w:r w:rsidR="00CF501D">
        <w:rPr>
          <w:rFonts w:hint="cs"/>
          <w:rtl/>
        </w:rPr>
        <w:t>ّ</w:t>
      </w:r>
      <w:r>
        <w:rPr>
          <w:rtl/>
        </w:rPr>
        <w:t xml:space="preserve"> الحاضرين، أن</w:t>
      </w:r>
      <w:r w:rsidR="00CF501D">
        <w:rPr>
          <w:rFonts w:hint="cs"/>
          <w:rtl/>
        </w:rPr>
        <w:t>ّ</w:t>
      </w:r>
      <w:r>
        <w:rPr>
          <w:rtl/>
        </w:rPr>
        <w:t xml:space="preserve"> زيارة الحسين </w:t>
      </w:r>
      <w:r w:rsidRPr="00201CCF">
        <w:rPr>
          <w:rStyle w:val="libAlaemChar"/>
          <w:rtl/>
        </w:rPr>
        <w:t>عليه‌السلام</w:t>
      </w:r>
      <w:r>
        <w:rPr>
          <w:rtl/>
        </w:rPr>
        <w:t xml:space="preserve"> والبكاء عليه إنما يفيدان ويوجبان الأجر والكثير والثواب العظيم، إذا كانا مم</w:t>
      </w:r>
      <w:r w:rsidR="00CF501D">
        <w:rPr>
          <w:rFonts w:hint="cs"/>
          <w:rtl/>
        </w:rPr>
        <w:t>ّ</w:t>
      </w:r>
      <w:r>
        <w:rPr>
          <w:rtl/>
        </w:rPr>
        <w:t>ن يعرف حق</w:t>
      </w:r>
      <w:r w:rsidR="00CF501D">
        <w:rPr>
          <w:rFonts w:hint="cs"/>
          <w:rtl/>
        </w:rPr>
        <w:t>ّ</w:t>
      </w:r>
      <w:r>
        <w:rPr>
          <w:rtl/>
        </w:rPr>
        <w:t xml:space="preserve"> الحسين </w:t>
      </w:r>
      <w:r w:rsidRPr="00201CCF">
        <w:rPr>
          <w:rStyle w:val="libAlaemChar"/>
          <w:rtl/>
        </w:rPr>
        <w:t>عليه‌السلام</w:t>
      </w:r>
      <w:r>
        <w:rPr>
          <w:rtl/>
        </w:rPr>
        <w:t>، كما صر</w:t>
      </w:r>
      <w:r w:rsidR="00CF501D">
        <w:rPr>
          <w:rFonts w:hint="cs"/>
          <w:rtl/>
        </w:rPr>
        <w:t>ّ</w:t>
      </w:r>
      <w:r>
        <w:rPr>
          <w:rtl/>
        </w:rPr>
        <w:t xml:space="preserve">حت رواياتنا بذلك عن رسول الله </w:t>
      </w:r>
      <w:r w:rsidRPr="00201CCF">
        <w:rPr>
          <w:rStyle w:val="libAlaemChar"/>
          <w:rtl/>
        </w:rPr>
        <w:t>صلى‌الله‌عليه‌وآله</w:t>
      </w:r>
      <w:r>
        <w:rPr>
          <w:rtl/>
        </w:rPr>
        <w:t xml:space="preserve"> وعن أئم</w:t>
      </w:r>
      <w:r w:rsidR="00CF501D">
        <w:rPr>
          <w:rFonts w:hint="cs"/>
          <w:rtl/>
        </w:rPr>
        <w:t>ّ</w:t>
      </w:r>
      <w:r>
        <w:rPr>
          <w:rtl/>
        </w:rPr>
        <w:t xml:space="preserve">تنا أبناء رسول الله وعترته </w:t>
      </w:r>
      <w:r w:rsidRPr="00201CCF">
        <w:rPr>
          <w:rStyle w:val="libAlaemChar"/>
          <w:rtl/>
        </w:rPr>
        <w:t>عليه‌السلام</w:t>
      </w:r>
      <w:r>
        <w:rPr>
          <w:rtl/>
        </w:rPr>
        <w:t>، قالوا: من زار الحسين بكربلاء عارفا</w:t>
      </w:r>
      <w:r w:rsidR="00CF501D">
        <w:rPr>
          <w:rFonts w:hint="cs"/>
          <w:rtl/>
        </w:rPr>
        <w:t>ً</w:t>
      </w:r>
      <w:r>
        <w:rPr>
          <w:rtl/>
        </w:rPr>
        <w:t xml:space="preserve"> بحق</w:t>
      </w:r>
      <w:r w:rsidR="00CF501D">
        <w:rPr>
          <w:rFonts w:hint="cs"/>
          <w:rtl/>
        </w:rPr>
        <w:t>ّ</w:t>
      </w:r>
      <w:r>
        <w:rPr>
          <w:rtl/>
        </w:rPr>
        <w:t>ه وجبت له الجن</w:t>
      </w:r>
      <w:r w:rsidR="00CF501D">
        <w:rPr>
          <w:rFonts w:hint="cs"/>
          <w:rtl/>
        </w:rPr>
        <w:t>ّ</w:t>
      </w:r>
      <w:r>
        <w:rPr>
          <w:rtl/>
        </w:rPr>
        <w:t>ة.</w:t>
      </w:r>
    </w:p>
    <w:p w:rsidR="008406C4" w:rsidRDefault="006F739F" w:rsidP="006F739F">
      <w:pPr>
        <w:pStyle w:val="libNormal"/>
        <w:rPr>
          <w:rtl/>
        </w:rPr>
      </w:pPr>
      <w:r>
        <w:rPr>
          <w:rtl/>
        </w:rPr>
        <w:t>من بكى على الحسين عارفا</w:t>
      </w:r>
      <w:r w:rsidR="00CF501D">
        <w:rPr>
          <w:rFonts w:hint="cs"/>
          <w:rtl/>
        </w:rPr>
        <w:t>ً</w:t>
      </w:r>
      <w:r>
        <w:rPr>
          <w:rtl/>
        </w:rPr>
        <w:t xml:space="preserve"> بحق</w:t>
      </w:r>
      <w:r w:rsidR="00CF501D">
        <w:rPr>
          <w:rFonts w:hint="cs"/>
          <w:rtl/>
        </w:rPr>
        <w:t>ّ</w:t>
      </w:r>
      <w:r>
        <w:rPr>
          <w:rtl/>
        </w:rPr>
        <w:t>ه وجبت له الجنة.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فكما إن</w:t>
      </w:r>
      <w:r w:rsidR="00CF501D">
        <w:rPr>
          <w:rFonts w:hint="cs"/>
          <w:rtl/>
        </w:rPr>
        <w:t>ّ</w:t>
      </w:r>
      <w:r>
        <w:rPr>
          <w:rtl/>
        </w:rPr>
        <w:t xml:space="preserve"> قبول العبادات كل</w:t>
      </w:r>
      <w:r w:rsidR="00CF501D">
        <w:rPr>
          <w:rFonts w:hint="cs"/>
          <w:rtl/>
        </w:rPr>
        <w:t>ّ</w:t>
      </w:r>
      <w:r>
        <w:rPr>
          <w:rtl/>
        </w:rPr>
        <w:t>ها - فرضها ونفلها - تتوق</w:t>
      </w:r>
      <w:r w:rsidR="00CF501D">
        <w:rPr>
          <w:rFonts w:hint="cs"/>
          <w:rtl/>
        </w:rPr>
        <w:t>ّ</w:t>
      </w:r>
      <w:r>
        <w:rPr>
          <w:rtl/>
        </w:rPr>
        <w:t>ف على معرفة الله سبحانه، لأن</w:t>
      </w:r>
      <w:r w:rsidR="00CF501D">
        <w:rPr>
          <w:rFonts w:hint="cs"/>
          <w:rtl/>
        </w:rPr>
        <w:t>ّ</w:t>
      </w:r>
      <w:r>
        <w:rPr>
          <w:rtl/>
        </w:rPr>
        <w:t xml:space="preserve"> العبد إذا لم يعرف رب</w:t>
      </w:r>
      <w:r w:rsidR="00CF501D">
        <w:rPr>
          <w:rFonts w:hint="cs"/>
          <w:rtl/>
        </w:rPr>
        <w:t>ّ</w:t>
      </w:r>
      <w:r>
        <w:rPr>
          <w:rtl/>
        </w:rPr>
        <w:t>ه كما ينبغي فلا تتحق</w:t>
      </w:r>
      <w:r w:rsidR="00CF501D">
        <w:rPr>
          <w:rFonts w:hint="cs"/>
          <w:rtl/>
        </w:rPr>
        <w:t>ّ</w:t>
      </w:r>
      <w:r>
        <w:rPr>
          <w:rtl/>
        </w:rPr>
        <w:t>ق ني</w:t>
      </w:r>
      <w:r w:rsidR="00CF501D">
        <w:rPr>
          <w:rFonts w:hint="cs"/>
          <w:rtl/>
        </w:rPr>
        <w:t>ّ</w:t>
      </w:r>
      <w:r>
        <w:rPr>
          <w:rtl/>
        </w:rPr>
        <w:t>ة القربة إليه، وهي تجب في العبادات.</w:t>
      </w:r>
    </w:p>
    <w:p w:rsidR="008406C4" w:rsidRDefault="006F739F" w:rsidP="006F739F">
      <w:pPr>
        <w:pStyle w:val="libNormal"/>
        <w:rPr>
          <w:rtl/>
        </w:rPr>
      </w:pPr>
      <w:r>
        <w:rPr>
          <w:rtl/>
        </w:rPr>
        <w:t>كذلك البكاء والزيارة للنبي</w:t>
      </w:r>
      <w:r w:rsidR="00CF501D">
        <w:rPr>
          <w:rFonts w:hint="cs"/>
          <w:rtl/>
        </w:rPr>
        <w:t>ّ</w:t>
      </w:r>
      <w:r>
        <w:rPr>
          <w:rtl/>
        </w:rPr>
        <w:t xml:space="preserve"> والأئم</w:t>
      </w:r>
      <w:r w:rsidR="00CF501D">
        <w:rPr>
          <w:rFonts w:hint="cs"/>
          <w:rtl/>
        </w:rPr>
        <w:t>ّ</w:t>
      </w:r>
      <w:r>
        <w:rPr>
          <w:rtl/>
        </w:rPr>
        <w:t xml:space="preserve">ة </w:t>
      </w:r>
      <w:r w:rsidRPr="00201CCF">
        <w:rPr>
          <w:rStyle w:val="libAlaemChar"/>
          <w:rtl/>
        </w:rPr>
        <w:t>عليه‌السلام</w:t>
      </w:r>
      <w:r>
        <w:rPr>
          <w:rtl/>
        </w:rPr>
        <w:t>، لا تفيد ولا ت</w:t>
      </w:r>
      <w:r w:rsidR="00CF501D">
        <w:rPr>
          <w:rFonts w:hint="cs"/>
          <w:rtl/>
        </w:rPr>
        <w:t>ُ</w:t>
      </w:r>
      <w:r>
        <w:rPr>
          <w:rtl/>
        </w:rPr>
        <w:t>قبل إذا كان الباكي والزائر لا يعرفهم حق المعرفة، وإذا عرفهم حق المعرفة وعرف حق</w:t>
      </w:r>
      <w:r w:rsidR="00CF501D">
        <w:rPr>
          <w:rFonts w:hint="cs"/>
          <w:rtl/>
        </w:rPr>
        <w:t>ّ</w:t>
      </w:r>
      <w:r>
        <w:rPr>
          <w:rtl/>
        </w:rPr>
        <w:t>هم، علم أن</w:t>
      </w:r>
      <w:r w:rsidR="00CF501D">
        <w:rPr>
          <w:rFonts w:hint="cs"/>
          <w:rtl/>
        </w:rPr>
        <w:t>ّ</w:t>
      </w:r>
      <w:r>
        <w:rPr>
          <w:rtl/>
        </w:rPr>
        <w:t>ه يجب أن يطيعهم، ويتمس</w:t>
      </w:r>
      <w:r w:rsidR="00CF501D">
        <w:rPr>
          <w:rFonts w:hint="cs"/>
          <w:rtl/>
        </w:rPr>
        <w:t>ّ</w:t>
      </w:r>
      <w:r>
        <w:rPr>
          <w:rtl/>
        </w:rPr>
        <w:t>ك بأقوالهم، ويسير على نهجهم، ويلتزم بطريقتهم المثلى.</w:t>
      </w:r>
    </w:p>
    <w:p w:rsidR="006F739F" w:rsidRDefault="006F739F" w:rsidP="006F739F">
      <w:pPr>
        <w:pStyle w:val="libNormal"/>
      </w:pPr>
      <w:r w:rsidRPr="00537012">
        <w:rPr>
          <w:rStyle w:val="libBold2Char"/>
          <w:rtl/>
        </w:rPr>
        <w:t>النو</w:t>
      </w:r>
      <w:r w:rsidR="00CF501D" w:rsidRPr="00537012">
        <w:rPr>
          <w:rStyle w:val="libBold2Char"/>
          <w:rFonts w:hint="cs"/>
          <w:rtl/>
        </w:rPr>
        <w:t>ّ</w:t>
      </w:r>
      <w:r w:rsidRPr="00537012">
        <w:rPr>
          <w:rStyle w:val="libBold2Char"/>
          <w:rtl/>
        </w:rPr>
        <w:t>اب:</w:t>
      </w:r>
      <w:r>
        <w:rPr>
          <w:rtl/>
        </w:rPr>
        <w:t xml:space="preserve"> سيدنا الجليل! نحن نعتقد بأن</w:t>
      </w:r>
      <w:r w:rsidR="00CF501D">
        <w:rPr>
          <w:rFonts w:hint="cs"/>
          <w:rtl/>
        </w:rPr>
        <w:t>ّ</w:t>
      </w:r>
      <w:r>
        <w:rPr>
          <w:rtl/>
        </w:rPr>
        <w:t xml:space="preserve"> الحسين الشهيد إن</w:t>
      </w:r>
      <w:r w:rsidR="00CF501D">
        <w:rPr>
          <w:rFonts w:hint="cs"/>
          <w:rtl/>
        </w:rPr>
        <w:t>ّ</w:t>
      </w:r>
      <w:r>
        <w:rPr>
          <w:rtl/>
        </w:rPr>
        <w:t>ما نهض للحق</w:t>
      </w:r>
      <w:r w:rsidR="00CF501D">
        <w:rPr>
          <w:rFonts w:hint="cs"/>
          <w:rtl/>
        </w:rPr>
        <w:t>ّ</w:t>
      </w:r>
      <w:r>
        <w:rPr>
          <w:rtl/>
        </w:rPr>
        <w:t xml:space="preserve"> وق</w:t>
      </w:r>
      <w:r w:rsidR="00CF501D">
        <w:rPr>
          <w:rFonts w:hint="cs"/>
          <w:rtl/>
        </w:rPr>
        <w:t>ُ</w:t>
      </w:r>
      <w:r>
        <w:rPr>
          <w:rtl/>
        </w:rPr>
        <w:t>تل في سبيل الله عز</w:t>
      </w:r>
      <w:r w:rsidR="00CF501D">
        <w:rPr>
          <w:rFonts w:hint="cs"/>
          <w:rtl/>
        </w:rPr>
        <w:t>ّ</w:t>
      </w:r>
      <w:r>
        <w:rPr>
          <w:rtl/>
        </w:rPr>
        <w:t xml:space="preserve"> وجل</w:t>
      </w:r>
      <w:r w:rsidR="00CF501D">
        <w:rPr>
          <w:rFonts w:hint="cs"/>
          <w:rtl/>
        </w:rPr>
        <w:t>ّ</w:t>
      </w:r>
      <w:r>
        <w:rPr>
          <w:rtl/>
        </w:rPr>
        <w:t>، ولكن بعض أهل مذهبنا - وأغلبهم من الشباب ال</w:t>
      </w:r>
      <w:r w:rsidR="00CF501D">
        <w:rPr>
          <w:rFonts w:hint="cs"/>
          <w:rtl/>
        </w:rPr>
        <w:t>ّ</w:t>
      </w:r>
      <w:r>
        <w:rPr>
          <w:rtl/>
        </w:rPr>
        <w:t>ذين درسوا في المدارس العصرية - يقولون: إن</w:t>
      </w:r>
      <w:r w:rsidR="00CF501D">
        <w:rPr>
          <w:rFonts w:hint="cs"/>
          <w:rtl/>
        </w:rPr>
        <w:t>ّ</w:t>
      </w:r>
      <w:r>
        <w:rPr>
          <w:rtl/>
        </w:rPr>
        <w:t xml:space="preserve"> الحسين نهض وقاتل لأجل الحصول على الحكومة والرئاسة الدنيوية، وعارض يزيد بن معاوية على ملكه، ولكن</w:t>
      </w:r>
      <w:r w:rsidR="00CF501D">
        <w:rPr>
          <w:rFonts w:hint="cs"/>
          <w:rtl/>
        </w:rPr>
        <w:t>ّ</w:t>
      </w:r>
      <w:r>
        <w:rPr>
          <w:rtl/>
        </w:rPr>
        <w:t>ه خ</w:t>
      </w:r>
      <w:r w:rsidR="00CF501D">
        <w:rPr>
          <w:rFonts w:hint="cs"/>
          <w:rtl/>
        </w:rPr>
        <w:t>ُ</w:t>
      </w:r>
      <w:r>
        <w:rPr>
          <w:rtl/>
        </w:rPr>
        <w:t>ذل من قبل أنصاره، وتغل</w:t>
      </w:r>
      <w:r w:rsidR="00CF501D">
        <w:rPr>
          <w:rFonts w:hint="cs"/>
          <w:rtl/>
        </w:rPr>
        <w:t>ّ</w:t>
      </w:r>
      <w:r>
        <w:rPr>
          <w:rtl/>
        </w:rPr>
        <w:t>ب عليه يزيد وجنوده فقتلوه!! ما هو جوابكم عن هذا الكلام؟</w:t>
      </w:r>
    </w:p>
    <w:p w:rsidR="008406C4" w:rsidRDefault="006F739F" w:rsidP="006F739F">
      <w:pPr>
        <w:pStyle w:val="libNormal"/>
        <w:rPr>
          <w:rtl/>
        </w:rPr>
      </w:pPr>
      <w:r w:rsidRPr="00537012">
        <w:rPr>
          <w:rStyle w:val="libBold2Char"/>
          <w:rtl/>
        </w:rPr>
        <w:t>قلت:</w:t>
      </w:r>
      <w:r>
        <w:rPr>
          <w:rtl/>
        </w:rPr>
        <w:t xml:space="preserve"> الجواب حاضر، لكن الوقت لا يسمح أن نخوض في هذا الموضوع، لأنه قد طال بنا الجلوس، والحاضرون قد تعبوا.</w:t>
      </w:r>
    </w:p>
    <w:p w:rsidR="008406C4" w:rsidRDefault="006F739F" w:rsidP="006F739F">
      <w:pPr>
        <w:pStyle w:val="libNormal"/>
        <w:rPr>
          <w:rtl/>
        </w:rPr>
      </w:pPr>
      <w:r>
        <w:rPr>
          <w:rtl/>
        </w:rPr>
        <w:t>النواب: أنا أتكل</w:t>
      </w:r>
      <w:r w:rsidR="00CF501D">
        <w:rPr>
          <w:rFonts w:hint="cs"/>
          <w:rtl/>
        </w:rPr>
        <w:t>ّ</w:t>
      </w:r>
      <w:r>
        <w:rPr>
          <w:rtl/>
        </w:rPr>
        <w:t>م نيابة عن أكثر الحاضرين، نحن ما تعبنا من مجالستكم والاستماع لحديثكم، بل نحب</w:t>
      </w:r>
      <w:r w:rsidR="00CF501D">
        <w:rPr>
          <w:rFonts w:hint="cs"/>
          <w:rtl/>
        </w:rPr>
        <w:t>ّ</w:t>
      </w:r>
      <w:r>
        <w:rPr>
          <w:rtl/>
        </w:rPr>
        <w:t xml:space="preserve"> أن نسمع جوابكم بكل</w:t>
      </w:r>
      <w:r w:rsidR="00CF501D">
        <w:rPr>
          <w:rFonts w:hint="cs"/>
          <w:rtl/>
        </w:rPr>
        <w:t>ّ</w:t>
      </w:r>
      <w:r>
        <w:rPr>
          <w:rtl/>
        </w:rPr>
        <w:t xml:space="preserve"> لهفة واشتياق.</w:t>
      </w:r>
    </w:p>
    <w:p w:rsidR="006F739F" w:rsidRDefault="006F739F" w:rsidP="00CF501D">
      <w:pPr>
        <w:pStyle w:val="Heading2Center"/>
      </w:pPr>
      <w:bookmarkStart w:id="327" w:name="_Toc531284048"/>
      <w:bookmarkStart w:id="328" w:name="_Toc531286909"/>
      <w:r>
        <w:rPr>
          <w:rtl/>
        </w:rPr>
        <w:t>نهضة حسينية.. لا حكومة دنيوية</w:t>
      </w:r>
      <w:bookmarkEnd w:id="327"/>
      <w:bookmarkEnd w:id="328"/>
    </w:p>
    <w:p w:rsidR="008406C4" w:rsidRDefault="006F739F" w:rsidP="00C049ED">
      <w:pPr>
        <w:pStyle w:val="libNormal"/>
        <w:rPr>
          <w:rtl/>
        </w:rPr>
      </w:pPr>
      <w:r w:rsidRPr="00537012">
        <w:rPr>
          <w:rStyle w:val="libBold2Char"/>
          <w:rtl/>
        </w:rPr>
        <w:t>قلت:</w:t>
      </w:r>
      <w:r>
        <w:rPr>
          <w:rtl/>
        </w:rPr>
        <w:t xml:space="preserve"> الذين يقولون: بأن</w:t>
      </w:r>
      <w:r w:rsidR="00C049ED">
        <w:rPr>
          <w:rFonts w:hint="cs"/>
          <w:rtl/>
        </w:rPr>
        <w:t>ّ</w:t>
      </w:r>
      <w:r>
        <w:rPr>
          <w:rtl/>
        </w:rPr>
        <w:t xml:space="preserve"> الحسين </w:t>
      </w:r>
      <w:r w:rsidRPr="00201CCF">
        <w:rPr>
          <w:rStyle w:val="libAlaemChar"/>
          <w:rtl/>
        </w:rPr>
        <w:t>عليه‌السلام</w:t>
      </w:r>
      <w:r>
        <w:rPr>
          <w:rtl/>
        </w:rPr>
        <w:t xml:space="preserve"> نهض وقاتل للحصول على الحكم وق</w:t>
      </w:r>
      <w:r w:rsidR="00C049ED">
        <w:rPr>
          <w:rFonts w:hint="cs"/>
          <w:rtl/>
        </w:rPr>
        <w:t>ُ</w:t>
      </w:r>
      <w:r>
        <w:rPr>
          <w:rtl/>
        </w:rPr>
        <w:t>تل في طلب الرئاسة الدنيوية!! إن</w:t>
      </w:r>
      <w:r w:rsidR="00C049ED">
        <w:rPr>
          <w:rFonts w:hint="cs"/>
          <w:rtl/>
        </w:rPr>
        <w:t>ْ</w:t>
      </w:r>
      <w:r>
        <w:rPr>
          <w:rtl/>
        </w:rPr>
        <w:t xml:space="preserve"> كانوا مسلمين فالقرآن يرد</w:t>
      </w:r>
      <w:r w:rsidR="00C049ED">
        <w:rPr>
          <w:rFonts w:hint="cs"/>
          <w:rtl/>
        </w:rPr>
        <w:t>ُّ</w:t>
      </w:r>
      <w:r>
        <w:rPr>
          <w:rtl/>
        </w:rPr>
        <w:t xml:space="preserve"> كلامهم، فإن</w:t>
      </w:r>
      <w:r w:rsidR="00C049ED">
        <w:rPr>
          <w:rFonts w:hint="cs"/>
          <w:rtl/>
        </w:rPr>
        <w:t>ّ</w:t>
      </w:r>
      <w:r>
        <w:rPr>
          <w:rtl/>
        </w:rPr>
        <w:t xml:space="preserve"> مقالهم يعارض قول الله تعالى: </w:t>
      </w:r>
      <w:r w:rsidRPr="00851423">
        <w:rPr>
          <w:rStyle w:val="libAlaemChar"/>
          <w:rtl/>
        </w:rPr>
        <w:t>(</w:t>
      </w:r>
      <w:r w:rsidR="00C049ED" w:rsidRPr="00C049ED">
        <w:rPr>
          <w:rStyle w:val="libAieChar"/>
          <w:rtl/>
        </w:rPr>
        <w:t xml:space="preserve">إِنَّمَا يُرِيدُ </w:t>
      </w:r>
      <w:r w:rsidR="0041446A">
        <w:rPr>
          <w:rStyle w:val="libAieChar"/>
          <w:rtl/>
        </w:rPr>
        <w:t>الله</w:t>
      </w:r>
    </w:p>
    <w:p w:rsidR="006F739F" w:rsidRDefault="006F739F" w:rsidP="00D96FAA">
      <w:pPr>
        <w:pStyle w:val="libNormal"/>
      </w:pPr>
      <w:r>
        <w:rPr>
          <w:rtl/>
        </w:rPr>
        <w:br w:type="page"/>
      </w:r>
    </w:p>
    <w:p w:rsidR="008406C4" w:rsidRDefault="00C049ED" w:rsidP="00C049ED">
      <w:pPr>
        <w:pStyle w:val="libNormal0"/>
        <w:rPr>
          <w:rtl/>
        </w:rPr>
      </w:pPr>
      <w:r w:rsidRPr="00C049ED">
        <w:rPr>
          <w:rStyle w:val="libAieChar"/>
          <w:rtl/>
        </w:rPr>
        <w:lastRenderedPageBreak/>
        <w:t>لِيُذْهِبَ عَنْکُمُ الرِّجْسَ أَهْلَ الْبَيْتِ وَ يُطَهِّرَکُمْ تَطْهِير</w:t>
      </w:r>
      <w:r w:rsidRPr="00C049ED">
        <w:rPr>
          <w:rStyle w:val="libAieChar"/>
          <w:rFonts w:hint="eastAsia"/>
          <w:rtl/>
        </w:rPr>
        <w:t>اً</w:t>
      </w:r>
      <w:r w:rsidR="006F739F" w:rsidRPr="00851423">
        <w:rPr>
          <w:rStyle w:val="libAlaemChar"/>
          <w:rtl/>
        </w:rPr>
        <w:t>)</w:t>
      </w:r>
      <w:r w:rsidR="006F739F" w:rsidRPr="000B0BDE">
        <w:rPr>
          <w:rStyle w:val="libFootnotenumChar"/>
          <w:rtl/>
        </w:rPr>
        <w:t>(1)</w:t>
      </w:r>
      <w:r w:rsidR="006F739F">
        <w:rPr>
          <w:rtl/>
        </w:rPr>
        <w:t>.</w:t>
      </w:r>
      <w:r>
        <w:rPr>
          <w:rFonts w:hint="cs"/>
          <w:rtl/>
        </w:rPr>
        <w:t xml:space="preserve"> </w:t>
      </w:r>
      <w:r w:rsidR="006F739F">
        <w:rPr>
          <w:rtl/>
        </w:rPr>
        <w:t>وقد ات</w:t>
      </w:r>
      <w:r>
        <w:rPr>
          <w:rFonts w:hint="cs"/>
          <w:rtl/>
        </w:rPr>
        <w:t>ّ</w:t>
      </w:r>
      <w:r w:rsidR="006F739F">
        <w:rPr>
          <w:rtl/>
        </w:rPr>
        <w:t>فق أعلامكم من المفس</w:t>
      </w:r>
      <w:r>
        <w:rPr>
          <w:rFonts w:hint="cs"/>
          <w:rtl/>
        </w:rPr>
        <w:t>ّ</w:t>
      </w:r>
      <w:r w:rsidR="006F739F">
        <w:rPr>
          <w:rtl/>
        </w:rPr>
        <w:t>رين والمحد</w:t>
      </w:r>
      <w:r>
        <w:rPr>
          <w:rFonts w:hint="cs"/>
          <w:rtl/>
        </w:rPr>
        <w:t>ّ</w:t>
      </w:r>
      <w:r w:rsidR="006F739F">
        <w:rPr>
          <w:rtl/>
        </w:rPr>
        <w:t>ثين، مثل الترمذي ومسلم والثعلبي والسجستاني وأبي نعيم وأبي بكر الشيرازي والسيوطي والحمويني والإمام أحمد والزمخشري والبيضاوي وابن الأثير والبيهقي والطبراني وابن حجر والفخر الرازي والنيسابوري والعسقلاني وابن عساكر، وغيرهم، ات</w:t>
      </w:r>
      <w:r>
        <w:rPr>
          <w:rFonts w:hint="cs"/>
          <w:rtl/>
        </w:rPr>
        <w:t>ّ</w:t>
      </w:r>
      <w:r w:rsidR="006F739F">
        <w:rPr>
          <w:rtl/>
        </w:rPr>
        <w:t>فقوا على أن</w:t>
      </w:r>
      <w:r>
        <w:rPr>
          <w:rFonts w:hint="cs"/>
          <w:rtl/>
        </w:rPr>
        <w:t>ّ</w:t>
      </w:r>
      <w:r w:rsidR="006F739F">
        <w:rPr>
          <w:rtl/>
        </w:rPr>
        <w:t xml:space="preserve"> هذه الآية، وهي آية التطهير، نزلت في شأن النبي</w:t>
      </w:r>
      <w:r>
        <w:rPr>
          <w:rFonts w:hint="cs"/>
          <w:rtl/>
        </w:rPr>
        <w:t>ّ</w:t>
      </w:r>
      <w:r w:rsidR="006F739F">
        <w:rPr>
          <w:rtl/>
        </w:rPr>
        <w:t xml:space="preserve"> </w:t>
      </w:r>
      <w:r w:rsidR="006F739F" w:rsidRPr="00201CCF">
        <w:rPr>
          <w:rStyle w:val="libAlaemChar"/>
          <w:rtl/>
        </w:rPr>
        <w:t>صلى‌الله‌عليه‌وآله</w:t>
      </w:r>
      <w:r w:rsidR="006F739F">
        <w:rPr>
          <w:rtl/>
        </w:rPr>
        <w:t xml:space="preserve"> وعلي</w:t>
      </w:r>
      <w:r>
        <w:rPr>
          <w:rFonts w:hint="cs"/>
          <w:rtl/>
        </w:rPr>
        <w:t>ّ</w:t>
      </w:r>
      <w:r w:rsidR="006F739F">
        <w:rPr>
          <w:rtl/>
        </w:rPr>
        <w:t xml:space="preserve"> وفاطمة والحسن والحسين </w:t>
      </w:r>
      <w:r w:rsidR="006F739F" w:rsidRPr="00201CCF">
        <w:rPr>
          <w:rStyle w:val="libAlaemChar"/>
          <w:rtl/>
        </w:rPr>
        <w:t>عليه‌السلام</w:t>
      </w:r>
      <w:r w:rsidR="006F739F">
        <w:rPr>
          <w:rtl/>
        </w:rPr>
        <w:t>.</w:t>
      </w:r>
    </w:p>
    <w:p w:rsidR="008406C4" w:rsidRDefault="006F739F" w:rsidP="00537012">
      <w:pPr>
        <w:pStyle w:val="libBold2"/>
        <w:rPr>
          <w:rtl/>
        </w:rPr>
      </w:pPr>
      <w:r>
        <w:rPr>
          <w:rtl/>
        </w:rPr>
        <w:t>فنقول:</w:t>
      </w:r>
    </w:p>
    <w:p w:rsidR="008406C4" w:rsidRDefault="006F739F" w:rsidP="006F739F">
      <w:pPr>
        <w:pStyle w:val="libNormal"/>
        <w:rPr>
          <w:rtl/>
        </w:rPr>
      </w:pPr>
      <w:r w:rsidRPr="00537012">
        <w:rPr>
          <w:rStyle w:val="libBold2Char"/>
          <w:rtl/>
        </w:rPr>
        <w:t>أو</w:t>
      </w:r>
      <w:r w:rsidR="00DA2853" w:rsidRPr="00537012">
        <w:rPr>
          <w:rStyle w:val="libBold2Char"/>
          <w:rFonts w:hint="cs"/>
          <w:rtl/>
        </w:rPr>
        <w:t>ّ</w:t>
      </w:r>
      <w:r w:rsidRPr="00537012">
        <w:rPr>
          <w:rStyle w:val="libBold2Char"/>
          <w:rtl/>
        </w:rPr>
        <w:t>لا</w:t>
      </w:r>
      <w:r w:rsidR="00DA2853" w:rsidRPr="00537012">
        <w:rPr>
          <w:rStyle w:val="libBold2Char"/>
          <w:rFonts w:hint="cs"/>
          <w:rtl/>
        </w:rPr>
        <w:t>ً</w:t>
      </w:r>
      <w:r w:rsidRPr="00537012">
        <w:rPr>
          <w:rStyle w:val="libBold2Char"/>
          <w:rtl/>
        </w:rPr>
        <w:t>:</w:t>
      </w:r>
      <w:r>
        <w:rPr>
          <w:rtl/>
        </w:rPr>
        <w:t xml:space="preserve"> القرآن يشهد بأن</w:t>
      </w:r>
      <w:r w:rsidR="00DA2853">
        <w:rPr>
          <w:rFonts w:hint="cs"/>
          <w:rtl/>
        </w:rPr>
        <w:t>ّ</w:t>
      </w:r>
      <w:r>
        <w:rPr>
          <w:rtl/>
        </w:rPr>
        <w:t xml:space="preserve"> الله تعالى طه</w:t>
      </w:r>
      <w:r w:rsidR="00DA2853">
        <w:rPr>
          <w:rFonts w:hint="cs"/>
          <w:rtl/>
        </w:rPr>
        <w:t>ّ</w:t>
      </w:r>
      <w:r>
        <w:rPr>
          <w:rtl/>
        </w:rPr>
        <w:t xml:space="preserve">ر الإمام الحسين </w:t>
      </w:r>
      <w:r w:rsidRPr="00201CCF">
        <w:rPr>
          <w:rStyle w:val="libAlaemChar"/>
          <w:rtl/>
        </w:rPr>
        <w:t>عليه‌السلام</w:t>
      </w:r>
      <w:r>
        <w:rPr>
          <w:rtl/>
        </w:rPr>
        <w:t xml:space="preserve"> من الرجس، ولا شك</w:t>
      </w:r>
      <w:r w:rsidR="00DA2853">
        <w:rPr>
          <w:rFonts w:hint="cs"/>
          <w:rtl/>
        </w:rPr>
        <w:t>ّ</w:t>
      </w:r>
      <w:r>
        <w:rPr>
          <w:rtl/>
        </w:rPr>
        <w:t xml:space="preserve"> أن حب</w:t>
      </w:r>
      <w:r w:rsidR="00DA2853">
        <w:rPr>
          <w:rFonts w:hint="cs"/>
          <w:rtl/>
        </w:rPr>
        <w:t>ّ</w:t>
      </w:r>
      <w:r>
        <w:rPr>
          <w:rtl/>
        </w:rPr>
        <w:t xml:space="preserve"> الدنيا وطلب الرئاسة للهوى، رجس من عمل الشيطان، قال النبي</w:t>
      </w:r>
      <w:r w:rsidR="00DA2853">
        <w:rPr>
          <w:rFonts w:hint="cs"/>
          <w:rtl/>
        </w:rPr>
        <w:t>ّ</w:t>
      </w:r>
      <w:r>
        <w:rPr>
          <w:rtl/>
        </w:rPr>
        <w:t xml:space="preserve"> </w:t>
      </w:r>
      <w:r w:rsidRPr="00201CCF">
        <w:rPr>
          <w:rStyle w:val="libAlaemChar"/>
          <w:rtl/>
        </w:rPr>
        <w:t>صلى‌الله‌عليه‌وآله</w:t>
      </w:r>
      <w:r>
        <w:rPr>
          <w:rtl/>
        </w:rPr>
        <w:t>: «حب</w:t>
      </w:r>
      <w:r w:rsidR="00DA2853">
        <w:rPr>
          <w:rFonts w:hint="cs"/>
          <w:rtl/>
        </w:rPr>
        <w:t>ّ</w:t>
      </w:r>
      <w:r>
        <w:rPr>
          <w:rtl/>
        </w:rPr>
        <w:t xml:space="preserve"> الدنيا رأس كل</w:t>
      </w:r>
      <w:r w:rsidR="00DA2853">
        <w:rPr>
          <w:rFonts w:hint="cs"/>
          <w:rtl/>
        </w:rPr>
        <w:t>ّ</w:t>
      </w:r>
      <w:r>
        <w:rPr>
          <w:rtl/>
        </w:rPr>
        <w:t xml:space="preserve"> خطيئة» فنقول: حاشا الحسين </w:t>
      </w:r>
      <w:r w:rsidRPr="00201CCF">
        <w:rPr>
          <w:rStyle w:val="libAlaemChar"/>
          <w:rtl/>
        </w:rPr>
        <w:t>عليه‌السلام</w:t>
      </w:r>
      <w:r>
        <w:rPr>
          <w:rtl/>
        </w:rPr>
        <w:t xml:space="preserve"> أن يقاتل للدنيا والرئاسة، وإن</w:t>
      </w:r>
      <w:r w:rsidR="00DA2853">
        <w:rPr>
          <w:rFonts w:hint="cs"/>
          <w:rtl/>
        </w:rPr>
        <w:t>ّ</w:t>
      </w:r>
      <w:r>
        <w:rPr>
          <w:rtl/>
        </w:rPr>
        <w:t>ما نهض لإنقاذ الدين وتحرير رقاب المسلمين من براثن يزيد الكفر والإلحاد وقومه الأوغاد.</w:t>
      </w:r>
    </w:p>
    <w:p w:rsidR="008406C4" w:rsidRDefault="006F739F" w:rsidP="006F739F">
      <w:pPr>
        <w:pStyle w:val="libNormal"/>
        <w:rPr>
          <w:rtl/>
        </w:rPr>
      </w:pPr>
      <w:r w:rsidRPr="00537012">
        <w:rPr>
          <w:rStyle w:val="libBold2Char"/>
          <w:rtl/>
        </w:rPr>
        <w:t>ثانيا</w:t>
      </w:r>
      <w:r w:rsidR="00DA2853" w:rsidRPr="00537012">
        <w:rPr>
          <w:rStyle w:val="libBold2Char"/>
          <w:rFonts w:hint="cs"/>
          <w:rtl/>
        </w:rPr>
        <w:t>ً</w:t>
      </w:r>
      <w:r w:rsidRPr="00537012">
        <w:rPr>
          <w:rStyle w:val="libBold2Char"/>
          <w:rtl/>
        </w:rPr>
        <w:t>:</w:t>
      </w:r>
      <w:r>
        <w:rPr>
          <w:rtl/>
        </w:rPr>
        <w:t xml:space="preserve"> إذا كانت نهضة الإمام الحسين </w:t>
      </w:r>
      <w:r w:rsidRPr="00201CCF">
        <w:rPr>
          <w:rStyle w:val="libAlaemChar"/>
          <w:rtl/>
        </w:rPr>
        <w:t>عليه‌السلام</w:t>
      </w:r>
      <w:r>
        <w:rPr>
          <w:rtl/>
        </w:rPr>
        <w:t xml:space="preserve"> لأجل الدنيا لا الدين،</w:t>
      </w:r>
      <w:r w:rsidR="00DA2853">
        <w:rPr>
          <w:rtl/>
        </w:rPr>
        <w:t xml:space="preserve"> ل</w:t>
      </w:r>
      <w:r w:rsidR="00DA2853">
        <w:rPr>
          <w:rFonts w:hint="cs"/>
          <w:rtl/>
        </w:rPr>
        <w:t>َ</w:t>
      </w:r>
      <w:r w:rsidR="00DA2853">
        <w:rPr>
          <w:rtl/>
        </w:rPr>
        <w:t>مـ</w:t>
      </w:r>
      <w:r w:rsidR="005D504B">
        <w:rPr>
          <w:rtl/>
        </w:rPr>
        <w:t xml:space="preserve">ا </w:t>
      </w:r>
      <w:r>
        <w:rPr>
          <w:rtl/>
        </w:rPr>
        <w:t xml:space="preserve">كان رسول الله </w:t>
      </w:r>
      <w:r w:rsidRPr="00201CCF">
        <w:rPr>
          <w:rStyle w:val="libAlaemChar"/>
          <w:rtl/>
        </w:rPr>
        <w:t>صلى‌الله‌عليه‌وآله</w:t>
      </w:r>
      <w:r>
        <w:rPr>
          <w:rtl/>
        </w:rPr>
        <w:t xml:space="preserve"> يأمر المسلمين بنصرة ولده الحسين </w:t>
      </w:r>
      <w:r w:rsidRPr="00201CCF">
        <w:rPr>
          <w:rStyle w:val="libAlaemChar"/>
          <w:rtl/>
        </w:rPr>
        <w:t>عليه‌السلام</w:t>
      </w:r>
      <w:r>
        <w:rPr>
          <w:rtl/>
        </w:rPr>
        <w:t xml:space="preserve"> إذا نهض وقاتل!</w:t>
      </w:r>
    </w:p>
    <w:p w:rsidR="008406C4" w:rsidRDefault="006F739F" w:rsidP="006F739F">
      <w:pPr>
        <w:pStyle w:val="libNormal"/>
        <w:rPr>
          <w:rtl/>
        </w:rPr>
      </w:pPr>
      <w:r>
        <w:rPr>
          <w:rtl/>
        </w:rPr>
        <w:t>فالنبي</w:t>
      </w:r>
      <w:r w:rsidR="00DA2853">
        <w:rPr>
          <w:rFonts w:hint="cs"/>
          <w:rtl/>
        </w:rPr>
        <w:t>ّ</w:t>
      </w:r>
      <w:r>
        <w:rPr>
          <w:rtl/>
        </w:rPr>
        <w:t xml:space="preserve"> </w:t>
      </w:r>
      <w:r w:rsidRPr="00201CCF">
        <w:rPr>
          <w:rStyle w:val="libAlaemChar"/>
          <w:rtl/>
        </w:rPr>
        <w:t>صلى‌الله‌عليه‌وآله</w:t>
      </w:r>
      <w:r>
        <w:rPr>
          <w:rtl/>
        </w:rPr>
        <w:t xml:space="preserve"> أخبر بنهضة ولده الحسين، وأمر المسلمين بنصرته، وقد نقله كثير من علمائكم في كتبهم، ولكن</w:t>
      </w:r>
      <w:r w:rsidR="00DA2853">
        <w:rPr>
          <w:rFonts w:hint="cs"/>
          <w:rtl/>
        </w:rPr>
        <w:t>ّ</w:t>
      </w:r>
      <w:r>
        <w:rPr>
          <w:rtl/>
        </w:rPr>
        <w:t>ي أكتفي بذ</w:t>
      </w:r>
      <w:r w:rsidR="00DA2853">
        <w:rPr>
          <w:rFonts w:hint="cs"/>
          <w:rtl/>
        </w:rPr>
        <w:t>ِ</w:t>
      </w:r>
      <w:r>
        <w:rPr>
          <w:rtl/>
        </w:rPr>
        <w:t>كر واحد منهم لضيق الوقت.</w:t>
      </w:r>
    </w:p>
    <w:p w:rsidR="008406C4" w:rsidRDefault="006F739F" w:rsidP="006F739F">
      <w:pPr>
        <w:pStyle w:val="libNormal"/>
        <w:rPr>
          <w:rtl/>
        </w:rPr>
      </w:pPr>
      <w:r>
        <w:rPr>
          <w:rtl/>
        </w:rPr>
        <w:t>قال الشيخ سليمان الحنفي القندوزي في كتابه ينابيع المود</w:t>
      </w:r>
      <w:r w:rsidR="00DA2853">
        <w:rPr>
          <w:rFonts w:hint="cs"/>
          <w:rtl/>
        </w:rPr>
        <w:t>ّ</w:t>
      </w:r>
      <w:r>
        <w:rPr>
          <w:rtl/>
        </w:rPr>
        <w:t>ة 2/1: وفي الإصابة، أنس بن الحرث بن البيعة، قال البخاري في تاريخه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33.</w:t>
      </w:r>
    </w:p>
    <w:p w:rsidR="006F739F" w:rsidRDefault="006F739F" w:rsidP="00D96FAA">
      <w:pPr>
        <w:pStyle w:val="libNormal"/>
      </w:pPr>
      <w:r>
        <w:rPr>
          <w:rtl/>
        </w:rPr>
        <w:br w:type="page"/>
      </w:r>
    </w:p>
    <w:p w:rsidR="008406C4" w:rsidRDefault="006F739F" w:rsidP="00DA2853">
      <w:pPr>
        <w:pStyle w:val="libNormal0"/>
        <w:rPr>
          <w:rtl/>
        </w:rPr>
      </w:pPr>
      <w:r>
        <w:rPr>
          <w:rtl/>
        </w:rPr>
        <w:lastRenderedPageBreak/>
        <w:t>والبغوي وابن السك</w:t>
      </w:r>
      <w:r w:rsidR="00E93C2B">
        <w:rPr>
          <w:rFonts w:hint="cs"/>
          <w:rtl/>
        </w:rPr>
        <w:t>ّ</w:t>
      </w:r>
      <w:r>
        <w:rPr>
          <w:rtl/>
        </w:rPr>
        <w:t xml:space="preserve">ين وغيرهما عن أشعث بن سحيم، عن أبيه، عن أنس بن الحارث، قال: سمعت رسول الله </w:t>
      </w:r>
      <w:r w:rsidRPr="00201CCF">
        <w:rPr>
          <w:rStyle w:val="libAlaemChar"/>
          <w:rtl/>
        </w:rPr>
        <w:t>صلى‌الله‌عليه‌وآله</w:t>
      </w:r>
      <w:r>
        <w:rPr>
          <w:rtl/>
        </w:rPr>
        <w:t xml:space="preserve"> يقول: إن</w:t>
      </w:r>
      <w:r w:rsidR="00E93C2B">
        <w:rPr>
          <w:rFonts w:hint="cs"/>
          <w:rtl/>
        </w:rPr>
        <w:t>ّ</w:t>
      </w:r>
      <w:r>
        <w:rPr>
          <w:rtl/>
        </w:rPr>
        <w:t xml:space="preserve"> ابني هذا [ يعني الحسين ] ي</w:t>
      </w:r>
      <w:r w:rsidR="00E93C2B">
        <w:rPr>
          <w:rFonts w:hint="cs"/>
          <w:rtl/>
        </w:rPr>
        <w:t>ُ</w:t>
      </w:r>
      <w:r>
        <w:rPr>
          <w:rtl/>
        </w:rPr>
        <w:t>قتل بأرض</w:t>
      </w:r>
      <w:r w:rsidR="00E93C2B">
        <w:rPr>
          <w:rFonts w:hint="cs"/>
          <w:rtl/>
        </w:rPr>
        <w:t>ٍ</w:t>
      </w:r>
      <w:r>
        <w:rPr>
          <w:rtl/>
        </w:rPr>
        <w:t xml:space="preserve"> يقال لها كربلاء، فمن شهد ذلك منكم فلينصره.</w:t>
      </w:r>
    </w:p>
    <w:p w:rsidR="008406C4" w:rsidRDefault="006F739F" w:rsidP="006F739F">
      <w:pPr>
        <w:pStyle w:val="libNormal"/>
        <w:rPr>
          <w:rtl/>
        </w:rPr>
      </w:pPr>
      <w:r>
        <w:rPr>
          <w:rtl/>
        </w:rPr>
        <w:t>فخرج أنس بن الحارث إلى كربلاء فقتل بها مع الحسين، رضي الله عنه وعم</w:t>
      </w:r>
      <w:r w:rsidR="00E93C2B">
        <w:rPr>
          <w:rFonts w:hint="cs"/>
          <w:rtl/>
        </w:rPr>
        <w:t>ّ</w:t>
      </w:r>
      <w:r>
        <w:rPr>
          <w:rtl/>
        </w:rPr>
        <w:t>ن معه.</w:t>
      </w:r>
    </w:p>
    <w:p w:rsidR="008406C4" w:rsidRDefault="006F739F" w:rsidP="006F739F">
      <w:pPr>
        <w:pStyle w:val="libNormal"/>
        <w:rPr>
          <w:rtl/>
        </w:rPr>
      </w:pPr>
      <w:r>
        <w:rPr>
          <w:rtl/>
        </w:rPr>
        <w:t>أم</w:t>
      </w:r>
      <w:r w:rsidR="00E93C2B">
        <w:rPr>
          <w:rFonts w:hint="cs"/>
          <w:rtl/>
        </w:rPr>
        <w:t>ّ</w:t>
      </w:r>
      <w:r>
        <w:rPr>
          <w:rtl/>
        </w:rPr>
        <w:t xml:space="preserve">ا إذا كان القائلون لذلك الكلام يرفضون القرآن الحكيم وحديث النبي الكريم </w:t>
      </w:r>
      <w:r w:rsidRPr="00201CCF">
        <w:rPr>
          <w:rStyle w:val="libAlaemChar"/>
          <w:rtl/>
        </w:rPr>
        <w:t>صلى‌الله‌عليه‌وآله</w:t>
      </w:r>
      <w:r>
        <w:rPr>
          <w:rtl/>
        </w:rPr>
        <w:t xml:space="preserve"> ويريدون جوابا</w:t>
      </w:r>
      <w:r w:rsidR="00E93C2B">
        <w:rPr>
          <w:rFonts w:hint="cs"/>
          <w:rtl/>
        </w:rPr>
        <w:t>ً</w:t>
      </w:r>
      <w:r>
        <w:rPr>
          <w:rtl/>
        </w:rPr>
        <w:t xml:space="preserve"> يوافق المقاييس الماد</w:t>
      </w:r>
      <w:r w:rsidR="00E93C2B">
        <w:rPr>
          <w:rFonts w:hint="cs"/>
          <w:rtl/>
        </w:rPr>
        <w:t>ّ</w:t>
      </w:r>
      <w:r>
        <w:rPr>
          <w:rtl/>
        </w:rPr>
        <w:t>ية والسياسة الدنيوية.</w:t>
      </w:r>
    </w:p>
    <w:p w:rsidR="008406C4" w:rsidRDefault="006F739F" w:rsidP="006F739F">
      <w:pPr>
        <w:pStyle w:val="libNormal"/>
        <w:rPr>
          <w:rtl/>
        </w:rPr>
      </w:pPr>
      <w:r w:rsidRPr="00537012">
        <w:rPr>
          <w:rStyle w:val="libBold2Char"/>
          <w:rtl/>
        </w:rPr>
        <w:t>فأقول أو</w:t>
      </w:r>
      <w:r w:rsidR="00E93C2B" w:rsidRPr="00537012">
        <w:rPr>
          <w:rStyle w:val="libBold2Char"/>
          <w:rFonts w:hint="cs"/>
          <w:rtl/>
        </w:rPr>
        <w:t>ّ</w:t>
      </w:r>
      <w:r w:rsidRPr="00537012">
        <w:rPr>
          <w:rStyle w:val="libBold2Char"/>
          <w:rtl/>
        </w:rPr>
        <w:t>لا</w:t>
      </w:r>
      <w:r w:rsidR="00E93C2B" w:rsidRPr="00537012">
        <w:rPr>
          <w:rStyle w:val="libBold2Char"/>
          <w:rFonts w:hint="cs"/>
          <w:rtl/>
        </w:rPr>
        <w:t>ً</w:t>
      </w:r>
      <w:r w:rsidRPr="00537012">
        <w:rPr>
          <w:rStyle w:val="libBold2Char"/>
          <w:rtl/>
        </w:rPr>
        <w:t>:</w:t>
      </w:r>
      <w:r>
        <w:rPr>
          <w:rtl/>
        </w:rPr>
        <w:t xml:space="preserve"> إذا كان الحسين </w:t>
      </w:r>
      <w:r w:rsidRPr="005E607E">
        <w:rPr>
          <w:rStyle w:val="libAlaemChar"/>
          <w:rtl/>
        </w:rPr>
        <w:t>عليه‌السلام</w:t>
      </w:r>
      <w:r>
        <w:rPr>
          <w:rtl/>
        </w:rPr>
        <w:t xml:space="preserve"> نهض لطلب الحكم ولأجل الوصول إلى الرئاسة، فما معنى حمله العيال والأطفال معه؟ فإن</w:t>
      </w:r>
      <w:r w:rsidR="00F21217">
        <w:rPr>
          <w:rFonts w:hint="cs"/>
          <w:rtl/>
        </w:rPr>
        <w:t>ّ</w:t>
      </w:r>
      <w:r>
        <w:rPr>
          <w:rtl/>
        </w:rPr>
        <w:t xml:space="preserve"> الذي يطلب الدنيا يدع أهله وعياله في مأمن ثمّ يخرج، فإن نال المقصود ينضم</w:t>
      </w:r>
      <w:r w:rsidR="00F21217">
        <w:rPr>
          <w:rFonts w:hint="cs"/>
          <w:rtl/>
        </w:rPr>
        <w:t>ّ</w:t>
      </w:r>
      <w:r>
        <w:rPr>
          <w:rtl/>
        </w:rPr>
        <w:t xml:space="preserve"> أهله إليه، وإذا ق</w:t>
      </w:r>
      <w:r w:rsidR="00F21217">
        <w:rPr>
          <w:rFonts w:hint="cs"/>
          <w:rtl/>
        </w:rPr>
        <w:t>ُ</w:t>
      </w:r>
      <w:r>
        <w:rPr>
          <w:rtl/>
        </w:rPr>
        <w:t>تل فأهله يكونون في أمان من شر</w:t>
      </w:r>
      <w:r w:rsidR="00F21217">
        <w:rPr>
          <w:rFonts w:hint="cs"/>
          <w:rtl/>
        </w:rPr>
        <w:t>ّ</w:t>
      </w:r>
      <w:r>
        <w:rPr>
          <w:rtl/>
        </w:rPr>
        <w:t xml:space="preserve"> الأعداء.</w:t>
      </w:r>
    </w:p>
    <w:p w:rsidR="008406C4" w:rsidRDefault="006F739F" w:rsidP="006F739F">
      <w:pPr>
        <w:pStyle w:val="libNormal"/>
        <w:rPr>
          <w:rtl/>
        </w:rPr>
      </w:pPr>
      <w:r w:rsidRPr="00537012">
        <w:rPr>
          <w:rStyle w:val="libBold2Char"/>
          <w:rtl/>
        </w:rPr>
        <w:t>ثانيا</w:t>
      </w:r>
      <w:r w:rsidR="00F21217" w:rsidRPr="00537012">
        <w:rPr>
          <w:rStyle w:val="libBold2Char"/>
          <w:rFonts w:hint="cs"/>
          <w:rtl/>
        </w:rPr>
        <w:t>ً</w:t>
      </w:r>
      <w:r w:rsidRPr="00537012">
        <w:rPr>
          <w:rStyle w:val="libBold2Char"/>
          <w:rtl/>
        </w:rPr>
        <w:t>:</w:t>
      </w:r>
      <w:r>
        <w:rPr>
          <w:rtl/>
        </w:rPr>
        <w:t xml:space="preserve"> الثائر الذي يطلب الدنيا يسعى لجمع الأنصار، وي</w:t>
      </w:r>
      <w:r w:rsidR="00F21217">
        <w:rPr>
          <w:rFonts w:hint="cs"/>
          <w:rtl/>
        </w:rPr>
        <w:t>ُ</w:t>
      </w:r>
      <w:r>
        <w:rPr>
          <w:rtl/>
        </w:rPr>
        <w:t>كث</w:t>
      </w:r>
      <w:r w:rsidR="00F21217">
        <w:rPr>
          <w:rFonts w:hint="cs"/>
          <w:rtl/>
        </w:rPr>
        <w:t>ِ</w:t>
      </w:r>
      <w:r>
        <w:rPr>
          <w:rtl/>
        </w:rPr>
        <w:t>ر من المقاتلين والأعوان، ويعدهم النصر والوصول إلى الحكومة والرئاسة، ولكن</w:t>
      </w:r>
      <w:r w:rsidR="00F21217">
        <w:rPr>
          <w:rFonts w:hint="cs"/>
          <w:rtl/>
        </w:rPr>
        <w:t>ّ</w:t>
      </w:r>
      <w:r>
        <w:rPr>
          <w:rtl/>
        </w:rPr>
        <w:t xml:space="preserve"> أبا عبد الله الحسين </w:t>
      </w:r>
      <w:r w:rsidRPr="005E607E">
        <w:rPr>
          <w:rStyle w:val="libAlaemChar"/>
          <w:rtl/>
        </w:rPr>
        <w:t>عليه‌السلام</w:t>
      </w:r>
      <w:r>
        <w:rPr>
          <w:rtl/>
        </w:rPr>
        <w:t xml:space="preserve"> من حين خروجه من المدينة إلى مك</w:t>
      </w:r>
      <w:r w:rsidR="00F21217">
        <w:rPr>
          <w:rFonts w:hint="cs"/>
          <w:rtl/>
        </w:rPr>
        <w:t>ّ</w:t>
      </w:r>
      <w:r>
        <w:rPr>
          <w:rtl/>
        </w:rPr>
        <w:t>ة، وبعده من مك</w:t>
      </w:r>
      <w:r w:rsidR="00F21217">
        <w:rPr>
          <w:rFonts w:hint="cs"/>
          <w:rtl/>
        </w:rPr>
        <w:t>ّ</w:t>
      </w:r>
      <w:r>
        <w:rPr>
          <w:rtl/>
        </w:rPr>
        <w:t>ة إلى العراق، كان يعلن بأنه مقتول لا محالة، وأن</w:t>
      </w:r>
      <w:r w:rsidR="00F21217">
        <w:rPr>
          <w:rFonts w:hint="cs"/>
          <w:rtl/>
        </w:rPr>
        <w:t>ّ</w:t>
      </w:r>
      <w:r>
        <w:rPr>
          <w:rtl/>
        </w:rPr>
        <w:t xml:space="preserve"> أنصاره وأعوانه ي</w:t>
      </w:r>
      <w:r w:rsidR="00F21217">
        <w:rPr>
          <w:rFonts w:hint="cs"/>
          <w:rtl/>
        </w:rPr>
        <w:t>ُ</w:t>
      </w:r>
      <w:r>
        <w:rPr>
          <w:rtl/>
        </w:rPr>
        <w:t>قتلون أيضا</w:t>
      </w:r>
      <w:r w:rsidR="00F21217">
        <w:rPr>
          <w:rFonts w:hint="cs"/>
          <w:rtl/>
        </w:rPr>
        <w:t>ً</w:t>
      </w:r>
      <w:r>
        <w:rPr>
          <w:rtl/>
        </w:rPr>
        <w:t>، وأن</w:t>
      </w:r>
      <w:r w:rsidR="00F21217">
        <w:rPr>
          <w:rFonts w:hint="cs"/>
          <w:rtl/>
        </w:rPr>
        <w:t>ّ</w:t>
      </w:r>
      <w:r>
        <w:rPr>
          <w:rtl/>
        </w:rPr>
        <w:t xml:space="preserve"> أهله وعياله وأطفاله ي</w:t>
      </w:r>
      <w:r w:rsidR="00F21217">
        <w:rPr>
          <w:rFonts w:hint="cs"/>
          <w:rtl/>
        </w:rPr>
        <w:t>ُ</w:t>
      </w:r>
      <w:r>
        <w:rPr>
          <w:rtl/>
        </w:rPr>
        <w:t>س</w:t>
      </w:r>
      <w:r w:rsidR="00F21217">
        <w:rPr>
          <w:rFonts w:hint="cs"/>
          <w:rtl/>
        </w:rPr>
        <w:t>ْ</w:t>
      </w:r>
      <w:r>
        <w:rPr>
          <w:rtl/>
        </w:rPr>
        <w:t>ب</w:t>
      </w:r>
      <w:r w:rsidR="00F21217">
        <w:rPr>
          <w:rFonts w:hint="cs"/>
          <w:rtl/>
        </w:rPr>
        <w:t>َ</w:t>
      </w:r>
      <w:r>
        <w:rPr>
          <w:rtl/>
        </w:rPr>
        <w:t>و</w:t>
      </w:r>
      <w:r w:rsidR="00F21217">
        <w:rPr>
          <w:rFonts w:hint="cs"/>
          <w:rtl/>
        </w:rPr>
        <w:t>ْ</w:t>
      </w:r>
      <w:r>
        <w:rPr>
          <w:rtl/>
        </w:rPr>
        <w:t>ن من بعده، فقد كتب من مك</w:t>
      </w:r>
      <w:r w:rsidR="00F21217">
        <w:rPr>
          <w:rFonts w:hint="cs"/>
          <w:rtl/>
        </w:rPr>
        <w:t>ّ</w:t>
      </w:r>
      <w:r>
        <w:rPr>
          <w:rtl/>
        </w:rPr>
        <w:t>ة إلى أخيه محمد بن الحنفية وهو في المدينة.</w:t>
      </w:r>
    </w:p>
    <w:p w:rsidR="008406C4" w:rsidRDefault="006F739F" w:rsidP="006F739F">
      <w:pPr>
        <w:pStyle w:val="libNormal"/>
        <w:rPr>
          <w:rtl/>
        </w:rPr>
      </w:pPr>
      <w:r>
        <w:rPr>
          <w:rtl/>
        </w:rPr>
        <w:t>بسم الله الرحمن الرحيم، من الحسين بن علي إلى محمد بن علي</w:t>
      </w:r>
      <w:r w:rsidR="00F21217">
        <w:rPr>
          <w:rFonts w:hint="cs"/>
          <w:rtl/>
        </w:rPr>
        <w:t>ّ</w:t>
      </w:r>
      <w:r>
        <w:rPr>
          <w:rtl/>
        </w:rPr>
        <w:t xml:space="preserve"> وم</w:t>
      </w:r>
      <w:r w:rsidR="00F21217">
        <w:rPr>
          <w:rFonts w:hint="cs"/>
          <w:rtl/>
        </w:rPr>
        <w:t>َ</w:t>
      </w:r>
      <w:r>
        <w:rPr>
          <w:rtl/>
        </w:rPr>
        <w:t>ن قِبَلَه من بني هاشم، أم</w:t>
      </w:r>
      <w:r w:rsidR="00F21217">
        <w:rPr>
          <w:rFonts w:hint="cs"/>
          <w:rtl/>
        </w:rPr>
        <w:t>ّ</w:t>
      </w:r>
      <w:r>
        <w:rPr>
          <w:rtl/>
        </w:rPr>
        <w:t>ا بعد، فإن</w:t>
      </w:r>
      <w:r w:rsidR="00F21217">
        <w:rPr>
          <w:rFonts w:hint="cs"/>
          <w:rtl/>
        </w:rPr>
        <w:t>ّ</w:t>
      </w:r>
      <w:r>
        <w:rPr>
          <w:rtl/>
        </w:rPr>
        <w:t xml:space="preserve"> م</w:t>
      </w:r>
      <w:r w:rsidR="00F21217">
        <w:rPr>
          <w:rFonts w:hint="cs"/>
          <w:rtl/>
        </w:rPr>
        <w:t>َ</w:t>
      </w:r>
      <w:r>
        <w:rPr>
          <w:rtl/>
        </w:rPr>
        <w:t>ن لحق بي استشهد! ومن لم يلحق بي لم يدرك الفتح، والسلام.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 أعلن </w:t>
      </w:r>
      <w:r w:rsidRPr="005E607E">
        <w:rPr>
          <w:rStyle w:val="libAlaemChar"/>
          <w:rtl/>
        </w:rPr>
        <w:t>عليه‌السلام</w:t>
      </w:r>
      <w:r>
        <w:rPr>
          <w:rtl/>
        </w:rPr>
        <w:t xml:space="preserve"> أن</w:t>
      </w:r>
      <w:r w:rsidR="008A707B">
        <w:rPr>
          <w:rFonts w:hint="cs"/>
          <w:rtl/>
        </w:rPr>
        <w:t>ّ</w:t>
      </w:r>
      <w:r>
        <w:rPr>
          <w:rtl/>
        </w:rPr>
        <w:t xml:space="preserve"> الفتح الذي يطلبه لا يكون إلا</w:t>
      </w:r>
      <w:r w:rsidR="008A707B">
        <w:rPr>
          <w:rFonts w:hint="cs"/>
          <w:rtl/>
        </w:rPr>
        <w:t>ّ</w:t>
      </w:r>
      <w:r>
        <w:rPr>
          <w:rtl/>
        </w:rPr>
        <w:t xml:space="preserve"> في شهادته وشهادة أنصاره وأهل بيته!! ].</w:t>
      </w:r>
    </w:p>
    <w:p w:rsidR="006F739F" w:rsidRDefault="006F739F" w:rsidP="008A707B">
      <w:pPr>
        <w:pStyle w:val="Heading2Center"/>
      </w:pPr>
      <w:bookmarkStart w:id="329" w:name="_Toc531284049"/>
      <w:bookmarkStart w:id="330" w:name="_Toc531286910"/>
      <w:r>
        <w:rPr>
          <w:rtl/>
        </w:rPr>
        <w:t xml:space="preserve">خطبة الحسين </w:t>
      </w:r>
      <w:r w:rsidRPr="005E607E">
        <w:rPr>
          <w:rStyle w:val="libAlaemChar"/>
          <w:rtl/>
        </w:rPr>
        <w:t>عليه‌السلام</w:t>
      </w:r>
      <w:r>
        <w:rPr>
          <w:rtl/>
        </w:rPr>
        <w:t xml:space="preserve"> عند الخروج من مك</w:t>
      </w:r>
      <w:r w:rsidR="008A707B">
        <w:rPr>
          <w:rFonts w:hint="cs"/>
          <w:rtl/>
        </w:rPr>
        <w:t>ّ</w:t>
      </w:r>
      <w:r>
        <w:rPr>
          <w:rtl/>
        </w:rPr>
        <w:t>ة</w:t>
      </w:r>
      <w:bookmarkEnd w:id="329"/>
      <w:bookmarkEnd w:id="330"/>
    </w:p>
    <w:p w:rsidR="008406C4" w:rsidRDefault="006F739F" w:rsidP="006F739F">
      <w:pPr>
        <w:pStyle w:val="libNormal"/>
        <w:rPr>
          <w:rtl/>
        </w:rPr>
      </w:pPr>
      <w:r>
        <w:rPr>
          <w:rtl/>
        </w:rPr>
        <w:t>لقد ذكر مؤرخو الفريقين أن</w:t>
      </w:r>
      <w:r w:rsidR="008A707B">
        <w:rPr>
          <w:rFonts w:hint="cs"/>
          <w:rtl/>
        </w:rPr>
        <w:t>ّ</w:t>
      </w:r>
      <w:r>
        <w:rPr>
          <w:rtl/>
        </w:rPr>
        <w:t xml:space="preserve">ه </w:t>
      </w:r>
      <w:r w:rsidRPr="005E607E">
        <w:rPr>
          <w:rStyle w:val="libAlaemChar"/>
          <w:rtl/>
        </w:rPr>
        <w:t>عليه‌السلام</w:t>
      </w:r>
      <w:r w:rsidR="005D504B">
        <w:rPr>
          <w:rtl/>
        </w:rPr>
        <w:t xml:space="preserve"> لمـّا </w:t>
      </w:r>
      <w:r>
        <w:rPr>
          <w:rtl/>
        </w:rPr>
        <w:t>عزم على الخروج إلى العراق قام خطيبا</w:t>
      </w:r>
      <w:r w:rsidR="008A707B">
        <w:rPr>
          <w:rFonts w:hint="cs"/>
          <w:rtl/>
        </w:rPr>
        <w:t>ً</w:t>
      </w:r>
      <w:r>
        <w:rPr>
          <w:rtl/>
        </w:rPr>
        <w:t xml:space="preserve"> فقال:</w:t>
      </w:r>
    </w:p>
    <w:p w:rsidR="00D55797" w:rsidRDefault="006F739F" w:rsidP="006F739F">
      <w:pPr>
        <w:pStyle w:val="libNormal"/>
        <w:rPr>
          <w:rtl/>
        </w:rPr>
      </w:pPr>
      <w:r>
        <w:rPr>
          <w:rtl/>
        </w:rPr>
        <w:t>«الحمد لله و ما شاء الله و لا حول و لا قو</w:t>
      </w:r>
      <w:r w:rsidR="008A707B">
        <w:rPr>
          <w:rFonts w:hint="cs"/>
          <w:rtl/>
        </w:rPr>
        <w:t>ّ</w:t>
      </w:r>
      <w:r>
        <w:rPr>
          <w:rtl/>
        </w:rPr>
        <w:t>ة إل</w:t>
      </w:r>
      <w:r w:rsidR="008A707B">
        <w:rPr>
          <w:rFonts w:hint="cs"/>
          <w:rtl/>
        </w:rPr>
        <w:t>ّ</w:t>
      </w:r>
      <w:r>
        <w:rPr>
          <w:rtl/>
        </w:rPr>
        <w:t>ا بالله و صل</w:t>
      </w:r>
      <w:r w:rsidR="008A707B">
        <w:rPr>
          <w:rFonts w:hint="cs"/>
          <w:rtl/>
        </w:rPr>
        <w:t>ّ</w:t>
      </w:r>
      <w:r>
        <w:rPr>
          <w:rtl/>
        </w:rPr>
        <w:t>ى الله على رسوله و سل</w:t>
      </w:r>
      <w:r w:rsidR="008A707B">
        <w:rPr>
          <w:rFonts w:hint="cs"/>
          <w:rtl/>
        </w:rPr>
        <w:t>ّ</w:t>
      </w:r>
      <w:r>
        <w:rPr>
          <w:rtl/>
        </w:rPr>
        <w:t>م خ</w:t>
      </w:r>
      <w:r w:rsidR="008A707B">
        <w:rPr>
          <w:rFonts w:hint="cs"/>
          <w:rtl/>
        </w:rPr>
        <w:t>ُ</w:t>
      </w:r>
      <w:r>
        <w:rPr>
          <w:rtl/>
        </w:rPr>
        <w:t>ط</w:t>
      </w:r>
      <w:r w:rsidR="008A707B">
        <w:rPr>
          <w:rFonts w:hint="cs"/>
          <w:rtl/>
        </w:rPr>
        <w:t>ّ</w:t>
      </w:r>
      <w:r>
        <w:rPr>
          <w:rtl/>
        </w:rPr>
        <w:t xml:space="preserve"> الموت على ولد آدم مخط</w:t>
      </w:r>
      <w:r w:rsidR="008A707B">
        <w:rPr>
          <w:rFonts w:hint="cs"/>
          <w:rtl/>
        </w:rPr>
        <w:t>ّ</w:t>
      </w:r>
      <w:r>
        <w:rPr>
          <w:rtl/>
        </w:rPr>
        <w:t xml:space="preserve"> القلادة على جيد الفتاة و ما أولهني إلى أسلافي اشتياق يعقوب إلى يوسف و خير لي مصرع أنا لاقيه كأن</w:t>
      </w:r>
      <w:r w:rsidR="008A707B">
        <w:rPr>
          <w:rFonts w:hint="cs"/>
          <w:rtl/>
        </w:rPr>
        <w:t>ّ</w:t>
      </w:r>
      <w:r>
        <w:rPr>
          <w:rtl/>
        </w:rPr>
        <w:t>ي بأوصالي يتقط</w:t>
      </w:r>
      <w:r w:rsidR="008A707B">
        <w:rPr>
          <w:rFonts w:hint="cs"/>
          <w:rtl/>
        </w:rPr>
        <w:t>ّ</w:t>
      </w:r>
      <w:r>
        <w:rPr>
          <w:rtl/>
        </w:rPr>
        <w:t>عها عسلان الفلوات بين النواويس و كربلاء فيملأ</w:t>
      </w:r>
      <w:r w:rsidR="008A707B">
        <w:rPr>
          <w:rFonts w:hint="cs"/>
          <w:rtl/>
        </w:rPr>
        <w:t>ْ</w:t>
      </w:r>
      <w:r>
        <w:rPr>
          <w:rtl/>
        </w:rPr>
        <w:t>ن</w:t>
      </w:r>
      <w:r w:rsidR="008A707B">
        <w:rPr>
          <w:rFonts w:hint="cs"/>
          <w:rtl/>
        </w:rPr>
        <w:t>َ</w:t>
      </w:r>
      <w:r>
        <w:rPr>
          <w:rtl/>
        </w:rPr>
        <w:t xml:space="preserve"> من</w:t>
      </w:r>
      <w:r w:rsidR="008A707B">
        <w:rPr>
          <w:rFonts w:hint="cs"/>
          <w:rtl/>
        </w:rPr>
        <w:t>ّ</w:t>
      </w:r>
      <w:r>
        <w:rPr>
          <w:rtl/>
        </w:rPr>
        <w:t>ي أكراشا</w:t>
      </w:r>
      <w:r w:rsidR="00D55797">
        <w:rPr>
          <w:rFonts w:hint="cs"/>
          <w:rtl/>
        </w:rPr>
        <w:t>ً</w:t>
      </w:r>
      <w:r>
        <w:rPr>
          <w:rtl/>
        </w:rPr>
        <w:t xml:space="preserve"> جوفا و أجربة سغبا لا محيص عن يوم خ</w:t>
      </w:r>
      <w:r w:rsidR="00D55797">
        <w:rPr>
          <w:rFonts w:hint="cs"/>
          <w:rtl/>
        </w:rPr>
        <w:t>ُ</w:t>
      </w:r>
      <w:r>
        <w:rPr>
          <w:rtl/>
        </w:rPr>
        <w:t>ط</w:t>
      </w:r>
      <w:r w:rsidR="00D55797">
        <w:rPr>
          <w:rFonts w:hint="cs"/>
          <w:rtl/>
        </w:rPr>
        <w:t>ّ</w:t>
      </w:r>
      <w:r>
        <w:rPr>
          <w:rtl/>
        </w:rPr>
        <w:t xml:space="preserve"> بالقلم</w:t>
      </w:r>
      <w:r w:rsidR="00D55797">
        <w:rPr>
          <w:rFonts w:hint="cs"/>
          <w:rtl/>
        </w:rPr>
        <w:t>.</w:t>
      </w:r>
    </w:p>
    <w:p w:rsidR="00D55797" w:rsidRDefault="00D55797" w:rsidP="006F739F">
      <w:pPr>
        <w:pStyle w:val="libNormal"/>
        <w:rPr>
          <w:rtl/>
        </w:rPr>
      </w:pPr>
      <w:r>
        <w:rPr>
          <w:rtl/>
        </w:rPr>
        <w:t>رض</w:t>
      </w:r>
      <w:r>
        <w:rPr>
          <w:rFonts w:hint="cs"/>
          <w:rtl/>
        </w:rPr>
        <w:t>ا</w:t>
      </w:r>
      <w:r w:rsidR="006F739F">
        <w:rPr>
          <w:rtl/>
        </w:rPr>
        <w:t xml:space="preserve"> الله رضانا أهل البيت نصبر على بلائه و يوف</w:t>
      </w:r>
      <w:r>
        <w:rPr>
          <w:rFonts w:hint="cs"/>
          <w:rtl/>
        </w:rPr>
        <w:t>ّ</w:t>
      </w:r>
      <w:r w:rsidR="006F739F">
        <w:rPr>
          <w:rtl/>
        </w:rPr>
        <w:t>ينا أ</w:t>
      </w:r>
      <w:r>
        <w:rPr>
          <w:rFonts w:hint="cs"/>
          <w:rtl/>
        </w:rPr>
        <w:t>ُ</w:t>
      </w:r>
      <w:r w:rsidR="006F739F">
        <w:rPr>
          <w:rtl/>
        </w:rPr>
        <w:t>جور الصابرين لن تشذ</w:t>
      </w:r>
      <w:r>
        <w:rPr>
          <w:rFonts w:hint="cs"/>
          <w:rtl/>
        </w:rPr>
        <w:t>ّ</w:t>
      </w:r>
      <w:r w:rsidR="006F739F">
        <w:rPr>
          <w:rtl/>
        </w:rPr>
        <w:t xml:space="preserve"> عن رسول الله لحمته و هي مجموعة له في حظيرة القدس ت</w:t>
      </w:r>
      <w:r>
        <w:rPr>
          <w:rFonts w:hint="cs"/>
          <w:rtl/>
        </w:rPr>
        <w:t>َ</w:t>
      </w:r>
      <w:r w:rsidR="006F739F">
        <w:rPr>
          <w:rtl/>
        </w:rPr>
        <w:t>ق</w:t>
      </w:r>
      <w:r>
        <w:rPr>
          <w:rFonts w:hint="cs"/>
          <w:rtl/>
        </w:rPr>
        <w:t>َ</w:t>
      </w:r>
      <w:r w:rsidR="006F739F">
        <w:rPr>
          <w:rtl/>
        </w:rPr>
        <w:t>ر</w:t>
      </w:r>
      <w:r>
        <w:rPr>
          <w:rFonts w:hint="cs"/>
          <w:rtl/>
        </w:rPr>
        <w:t>ُّ</w:t>
      </w:r>
      <w:r w:rsidR="006F739F">
        <w:rPr>
          <w:rtl/>
        </w:rPr>
        <w:t xml:space="preserve"> بهم عينه و تنجز لهم وعده</w:t>
      </w:r>
      <w:r>
        <w:rPr>
          <w:rFonts w:hint="cs"/>
          <w:rtl/>
        </w:rPr>
        <w:t>.</w:t>
      </w:r>
    </w:p>
    <w:p w:rsidR="008406C4" w:rsidRDefault="006F739F" w:rsidP="00D55797">
      <w:pPr>
        <w:pStyle w:val="libNormal"/>
        <w:rPr>
          <w:rtl/>
        </w:rPr>
      </w:pPr>
      <w:r>
        <w:rPr>
          <w:rtl/>
        </w:rPr>
        <w:t>م</w:t>
      </w:r>
      <w:r w:rsidR="00D55797">
        <w:rPr>
          <w:rFonts w:hint="cs"/>
          <w:rtl/>
        </w:rPr>
        <w:t>َ</w:t>
      </w:r>
      <w:r>
        <w:rPr>
          <w:rtl/>
        </w:rPr>
        <w:t>ن كان</w:t>
      </w:r>
      <w:r w:rsidR="00D55797" w:rsidRPr="00D55797">
        <w:rPr>
          <w:rtl/>
        </w:rPr>
        <w:t xml:space="preserve"> </w:t>
      </w:r>
      <w:r w:rsidR="00D55797">
        <w:rPr>
          <w:rtl/>
        </w:rPr>
        <w:t>باذلا</w:t>
      </w:r>
      <w:r w:rsidR="00D55797">
        <w:rPr>
          <w:rFonts w:hint="cs"/>
          <w:rtl/>
        </w:rPr>
        <w:t>ً</w:t>
      </w:r>
      <w:r>
        <w:rPr>
          <w:rtl/>
        </w:rPr>
        <w:t xml:space="preserve"> فينا مهجته موط</w:t>
      </w:r>
      <w:r w:rsidR="00D55797">
        <w:rPr>
          <w:rFonts w:hint="cs"/>
          <w:rtl/>
        </w:rPr>
        <w:t>ِّ</w:t>
      </w:r>
      <w:r>
        <w:rPr>
          <w:rtl/>
        </w:rPr>
        <w:t>نا</w:t>
      </w:r>
      <w:r w:rsidR="00D55797">
        <w:rPr>
          <w:rFonts w:hint="cs"/>
          <w:rtl/>
        </w:rPr>
        <w:t>ً</w:t>
      </w:r>
      <w:r>
        <w:rPr>
          <w:rtl/>
        </w:rPr>
        <w:t xml:space="preserve"> على لقاء الله نفسه فليرحل معنا فإن</w:t>
      </w:r>
      <w:r w:rsidR="00D55797">
        <w:rPr>
          <w:rFonts w:hint="cs"/>
          <w:rtl/>
        </w:rPr>
        <w:t>ّن</w:t>
      </w:r>
      <w:r>
        <w:rPr>
          <w:rtl/>
        </w:rPr>
        <w:t>ي راحل مصبحا</w:t>
      </w:r>
      <w:r w:rsidR="00D55797">
        <w:rPr>
          <w:rFonts w:hint="cs"/>
          <w:rtl/>
        </w:rPr>
        <w:t>ً</w:t>
      </w:r>
      <w:r>
        <w:rPr>
          <w:rtl/>
        </w:rPr>
        <w:t xml:space="preserve"> إن شاء الله تعالى».</w:t>
      </w:r>
    </w:p>
    <w:p w:rsidR="008406C4" w:rsidRDefault="006F739F" w:rsidP="006F739F">
      <w:pPr>
        <w:pStyle w:val="libNormal"/>
        <w:rPr>
          <w:rtl/>
        </w:rPr>
      </w:pPr>
      <w:r>
        <w:rPr>
          <w:rtl/>
        </w:rPr>
        <w:t>وفي طريقه إلى كربلاء،</w:t>
      </w:r>
      <w:r w:rsidR="00D55797">
        <w:rPr>
          <w:rtl/>
        </w:rPr>
        <w:t xml:space="preserve"> لمـ</w:t>
      </w:r>
      <w:r w:rsidR="005D504B">
        <w:rPr>
          <w:rtl/>
        </w:rPr>
        <w:t xml:space="preserve">ا </w:t>
      </w:r>
      <w:r>
        <w:rPr>
          <w:rtl/>
        </w:rPr>
        <w:t>وصل إليه خبر مقتل سفيره مسلم بن عقيل أعلن الخبر في أصحابه ولم يكتمه عنهم، بل وقف يخطب فيهم وينب</w:t>
      </w:r>
      <w:r w:rsidR="00D55797">
        <w:rPr>
          <w:rFonts w:hint="cs"/>
          <w:rtl/>
        </w:rPr>
        <w:t>ِّ</w:t>
      </w:r>
      <w:r>
        <w:rPr>
          <w:rtl/>
        </w:rPr>
        <w:t>ئهم قائلا</w:t>
      </w:r>
      <w:r w:rsidR="00D55797">
        <w:rPr>
          <w:rFonts w:hint="cs"/>
          <w:rtl/>
        </w:rPr>
        <w:t>ً</w:t>
      </w:r>
      <w:r>
        <w:rPr>
          <w:rtl/>
        </w:rPr>
        <w:t>: «بسم الله الرحمن الرحيم، أم</w:t>
      </w:r>
      <w:r w:rsidR="00D55797">
        <w:rPr>
          <w:rFonts w:hint="cs"/>
          <w:rtl/>
        </w:rPr>
        <w:t>ّ</w:t>
      </w:r>
      <w:r>
        <w:rPr>
          <w:rtl/>
        </w:rPr>
        <w:t>ا بعد، فإن</w:t>
      </w:r>
      <w:r w:rsidR="00D55797">
        <w:rPr>
          <w:rFonts w:hint="cs"/>
          <w:rtl/>
        </w:rPr>
        <w:t>ّ</w:t>
      </w:r>
      <w:r>
        <w:rPr>
          <w:rtl/>
        </w:rPr>
        <w:t>ه قد أتاني خبر فظيع، قتل مسلم بن عقيل وهانئ بن عروة وعبد الله بن يقطر، وقد خذلنا شيعت</w:t>
      </w:r>
      <w:r w:rsidR="00D55797">
        <w:rPr>
          <w:rFonts w:hint="cs"/>
          <w:rtl/>
        </w:rPr>
        <w:t>ُ</w:t>
      </w:r>
      <w:r>
        <w:rPr>
          <w:rtl/>
        </w:rPr>
        <w:t>نا، فمن أحب</w:t>
      </w:r>
      <w:r w:rsidR="00D55797">
        <w:rPr>
          <w:rFonts w:hint="cs"/>
          <w:rtl/>
        </w:rPr>
        <w:t>ّ</w:t>
      </w:r>
      <w:r>
        <w:rPr>
          <w:rtl/>
        </w:rPr>
        <w:t xml:space="preserve"> منكم الانصراف فلينصرف من غير حرج</w:t>
      </w:r>
    </w:p>
    <w:p w:rsidR="006F739F" w:rsidRDefault="006F739F" w:rsidP="00D96FAA">
      <w:pPr>
        <w:pStyle w:val="libNormal"/>
      </w:pPr>
      <w:r>
        <w:rPr>
          <w:rtl/>
        </w:rPr>
        <w:br w:type="page"/>
      </w:r>
    </w:p>
    <w:p w:rsidR="008406C4" w:rsidRDefault="006F739F" w:rsidP="00D55797">
      <w:pPr>
        <w:pStyle w:val="libNormal0"/>
        <w:rPr>
          <w:rtl/>
        </w:rPr>
      </w:pPr>
      <w:r>
        <w:rPr>
          <w:rtl/>
        </w:rPr>
        <w:lastRenderedPageBreak/>
        <w:t>ليس عليه ذمام».</w:t>
      </w:r>
    </w:p>
    <w:p w:rsidR="008406C4" w:rsidRDefault="006F739F" w:rsidP="006F739F">
      <w:pPr>
        <w:pStyle w:val="libNormal"/>
        <w:rPr>
          <w:rtl/>
        </w:rPr>
      </w:pPr>
      <w:r>
        <w:rPr>
          <w:rtl/>
        </w:rPr>
        <w:t>فتفر</w:t>
      </w:r>
      <w:r w:rsidR="00810F23">
        <w:rPr>
          <w:rFonts w:hint="cs"/>
          <w:rtl/>
        </w:rPr>
        <w:t>ّ</w:t>
      </w:r>
      <w:r>
        <w:rPr>
          <w:rtl/>
        </w:rPr>
        <w:t>ق الناس عنه وأخذوا يمينا</w:t>
      </w:r>
      <w:r w:rsidR="00810F23">
        <w:rPr>
          <w:rFonts w:hint="cs"/>
          <w:rtl/>
        </w:rPr>
        <w:t>ً</w:t>
      </w:r>
      <w:r>
        <w:rPr>
          <w:rtl/>
        </w:rPr>
        <w:t xml:space="preserve"> وشمالا</w:t>
      </w:r>
      <w:r w:rsidR="00810F23">
        <w:rPr>
          <w:rFonts w:hint="cs"/>
          <w:rtl/>
        </w:rPr>
        <w:t>ً</w:t>
      </w:r>
      <w:r>
        <w:rPr>
          <w:rtl/>
        </w:rPr>
        <w:t xml:space="preserve"> حتّى بقي من أصحابه ال</w:t>
      </w:r>
      <w:r w:rsidR="00810F23">
        <w:rPr>
          <w:rFonts w:hint="cs"/>
          <w:rtl/>
        </w:rPr>
        <w:t>ّ</w:t>
      </w:r>
      <w:r>
        <w:rPr>
          <w:rtl/>
        </w:rPr>
        <w:t>ذين جاءوا معه من المدينة ونفر يسير مم</w:t>
      </w:r>
      <w:r w:rsidR="00810F23">
        <w:rPr>
          <w:rFonts w:hint="cs"/>
          <w:rtl/>
        </w:rPr>
        <w:t>ّ</w:t>
      </w:r>
      <w:r>
        <w:rPr>
          <w:rtl/>
        </w:rPr>
        <w:t>ن انضم</w:t>
      </w:r>
      <w:r w:rsidR="00810F23">
        <w:rPr>
          <w:rFonts w:hint="cs"/>
          <w:rtl/>
        </w:rPr>
        <w:t>ّ</w:t>
      </w:r>
      <w:r>
        <w:rPr>
          <w:rtl/>
        </w:rPr>
        <w:t xml:space="preserve">وا إليه، فلو كان </w:t>
      </w:r>
      <w:r w:rsidRPr="005E607E">
        <w:rPr>
          <w:rStyle w:val="libAlaemChar"/>
          <w:rtl/>
        </w:rPr>
        <w:t>عليه‌السلام</w:t>
      </w:r>
      <w:r>
        <w:rPr>
          <w:rtl/>
        </w:rPr>
        <w:t xml:space="preserve"> يطلب الحومة والرئاسة،</w:t>
      </w:r>
      <w:r w:rsidR="005D504B">
        <w:rPr>
          <w:rtl/>
        </w:rPr>
        <w:t xml:space="preserve"> ل</w:t>
      </w:r>
      <w:r w:rsidR="00810F23">
        <w:rPr>
          <w:rFonts w:hint="cs"/>
          <w:rtl/>
        </w:rPr>
        <w:t>َ</w:t>
      </w:r>
      <w:r w:rsidR="005D504B">
        <w:rPr>
          <w:rtl/>
        </w:rPr>
        <w:t xml:space="preserve">مـّا </w:t>
      </w:r>
      <w:r>
        <w:rPr>
          <w:rtl/>
        </w:rPr>
        <w:t>فر</w:t>
      </w:r>
      <w:r w:rsidR="00810F23">
        <w:rPr>
          <w:rFonts w:hint="cs"/>
          <w:rtl/>
        </w:rPr>
        <w:t>ّ</w:t>
      </w:r>
      <w:r>
        <w:rPr>
          <w:rtl/>
        </w:rPr>
        <w:t>ق أصحابه، بل كان يشد</w:t>
      </w:r>
      <w:r w:rsidR="00810F23">
        <w:rPr>
          <w:rFonts w:hint="cs"/>
          <w:rtl/>
        </w:rPr>
        <w:t>ّ</w:t>
      </w:r>
      <w:r>
        <w:rPr>
          <w:rtl/>
        </w:rPr>
        <w:t xml:space="preserve"> عزائمهم ويطمئنهم بالنصر ويغريهم بالمال والولايات، كما هو شأن كل</w:t>
      </w:r>
      <w:r w:rsidR="00775A4B">
        <w:rPr>
          <w:rFonts w:hint="cs"/>
          <w:rtl/>
        </w:rPr>
        <w:t>ّ</w:t>
      </w:r>
      <w:r>
        <w:rPr>
          <w:rtl/>
        </w:rPr>
        <w:t xml:space="preserve"> قائد سياسي وماد</w:t>
      </w:r>
      <w:r w:rsidR="00775A4B">
        <w:rPr>
          <w:rFonts w:hint="cs"/>
          <w:rtl/>
        </w:rPr>
        <w:t>ّ</w:t>
      </w:r>
      <w:r>
        <w:rPr>
          <w:rtl/>
        </w:rPr>
        <w:t>ي مع جنوده.</w:t>
      </w:r>
    </w:p>
    <w:p w:rsidR="008406C4" w:rsidRDefault="006F739F" w:rsidP="006F739F">
      <w:pPr>
        <w:pStyle w:val="libNormal"/>
        <w:rPr>
          <w:rtl/>
        </w:rPr>
      </w:pPr>
      <w:r>
        <w:rPr>
          <w:rtl/>
        </w:rPr>
        <w:t>وكذلك</w:t>
      </w:r>
      <w:r w:rsidR="005D504B">
        <w:rPr>
          <w:rtl/>
        </w:rPr>
        <w:t xml:space="preserve"> لمـّا </w:t>
      </w:r>
      <w:r>
        <w:rPr>
          <w:rtl/>
        </w:rPr>
        <w:t xml:space="preserve">التقى </w:t>
      </w:r>
      <w:r w:rsidRPr="005E607E">
        <w:rPr>
          <w:rStyle w:val="libAlaemChar"/>
          <w:rtl/>
        </w:rPr>
        <w:t>عليه‌السلام</w:t>
      </w:r>
      <w:r>
        <w:rPr>
          <w:rtl/>
        </w:rPr>
        <w:t xml:space="preserve"> بالحر</w:t>
      </w:r>
      <w:r w:rsidR="00775A4B">
        <w:rPr>
          <w:rFonts w:hint="cs"/>
          <w:rtl/>
        </w:rPr>
        <w:t>ّ</w:t>
      </w:r>
      <w:r>
        <w:rPr>
          <w:rtl/>
        </w:rPr>
        <w:t xml:space="preserve"> بن يزيد الرياحي وجنوده، وقد أخذ العطش منهم كل</w:t>
      </w:r>
      <w:r w:rsidR="00775A4B">
        <w:rPr>
          <w:rFonts w:hint="cs"/>
          <w:rtl/>
        </w:rPr>
        <w:t>ّ</w:t>
      </w:r>
      <w:r>
        <w:rPr>
          <w:rtl/>
        </w:rPr>
        <w:t xml:space="preserve"> مأخذ وقد أشرفوا على الموت، فسقاهم الحسين </w:t>
      </w:r>
      <w:r w:rsidRPr="005E607E">
        <w:rPr>
          <w:rStyle w:val="libAlaemChar"/>
          <w:rtl/>
        </w:rPr>
        <w:t>عليه‌السلام</w:t>
      </w:r>
      <w:r>
        <w:rPr>
          <w:rtl/>
        </w:rPr>
        <w:t xml:space="preserve"> وروّاهم حتّى أنقذهم من الهلاك، وهو </w:t>
      </w:r>
      <w:r w:rsidRPr="005E607E">
        <w:rPr>
          <w:rStyle w:val="libAlaemChar"/>
          <w:rtl/>
        </w:rPr>
        <w:t>عليه‌السلام</w:t>
      </w:r>
      <w:r>
        <w:rPr>
          <w:rtl/>
        </w:rPr>
        <w:t xml:space="preserve"> يعلم أنهم ضد</w:t>
      </w:r>
      <w:r w:rsidR="00775A4B">
        <w:rPr>
          <w:rFonts w:hint="cs"/>
          <w:rtl/>
        </w:rPr>
        <w:t>ّ</w:t>
      </w:r>
      <w:r>
        <w:rPr>
          <w:rtl/>
        </w:rPr>
        <w:t>ه وليسوا من أنصاره.</w:t>
      </w:r>
    </w:p>
    <w:p w:rsidR="008406C4" w:rsidRDefault="006F739F" w:rsidP="00D30E52">
      <w:pPr>
        <w:pStyle w:val="libNormal"/>
        <w:rPr>
          <w:rtl/>
        </w:rPr>
      </w:pPr>
      <w:r>
        <w:rPr>
          <w:rtl/>
        </w:rPr>
        <w:t xml:space="preserve">فلو كان الحسين </w:t>
      </w:r>
      <w:r w:rsidR="00D30E52" w:rsidRPr="005E607E">
        <w:rPr>
          <w:rStyle w:val="libAlaemChar"/>
          <w:rtl/>
        </w:rPr>
        <w:t>عليه‌السلام</w:t>
      </w:r>
      <w:r w:rsidR="00D30E52">
        <w:rPr>
          <w:rtl/>
        </w:rPr>
        <w:t xml:space="preserve"> </w:t>
      </w:r>
      <w:r>
        <w:rPr>
          <w:rtl/>
        </w:rPr>
        <w:t>يطلب الدنيا والحكم لاغتنم الفرصة في الح</w:t>
      </w:r>
      <w:r w:rsidR="00775A4B">
        <w:rPr>
          <w:rFonts w:hint="cs"/>
          <w:rtl/>
        </w:rPr>
        <w:t>ُ</w:t>
      </w:r>
      <w:r>
        <w:rPr>
          <w:rtl/>
        </w:rPr>
        <w:t>ر</w:t>
      </w:r>
      <w:r w:rsidR="00775A4B">
        <w:rPr>
          <w:rFonts w:hint="cs"/>
          <w:rtl/>
        </w:rPr>
        <w:t>ِّ</w:t>
      </w:r>
      <w:r>
        <w:rPr>
          <w:rtl/>
        </w:rPr>
        <w:t xml:space="preserve"> وأصحابه وتركهم يموتون عطشا</w:t>
      </w:r>
      <w:r w:rsidR="00775A4B">
        <w:rPr>
          <w:rFonts w:hint="cs"/>
          <w:rtl/>
        </w:rPr>
        <w:t>ً</w:t>
      </w:r>
      <w:r>
        <w:rPr>
          <w:rtl/>
        </w:rPr>
        <w:t xml:space="preserve">، ثمّ يمضي هو </w:t>
      </w:r>
      <w:r w:rsidRPr="005E607E">
        <w:rPr>
          <w:rStyle w:val="libAlaemChar"/>
          <w:rtl/>
        </w:rPr>
        <w:t>عليه‌السلام</w:t>
      </w:r>
      <w:r>
        <w:rPr>
          <w:rtl/>
        </w:rPr>
        <w:t xml:space="preserve"> إلى ما يرده، ورب</w:t>
      </w:r>
      <w:r w:rsidR="00775A4B">
        <w:rPr>
          <w:rFonts w:hint="cs"/>
          <w:rtl/>
        </w:rPr>
        <w:t>ّ</w:t>
      </w:r>
      <w:r>
        <w:rPr>
          <w:rtl/>
        </w:rPr>
        <w:t>ما لو كان ذلك لكانت المقاييس تنقلب، وكان التاريخ غير ما نقرأه اليوم!</w:t>
      </w:r>
    </w:p>
    <w:p w:rsidR="008406C4" w:rsidRDefault="006F739F" w:rsidP="006F739F">
      <w:pPr>
        <w:pStyle w:val="libNormal"/>
        <w:rPr>
          <w:rtl/>
        </w:rPr>
      </w:pPr>
      <w:r>
        <w:rPr>
          <w:rtl/>
        </w:rPr>
        <w:t xml:space="preserve">وكذلك خطبته </w:t>
      </w:r>
      <w:r w:rsidRPr="005E607E">
        <w:rPr>
          <w:rStyle w:val="libAlaemChar"/>
          <w:rtl/>
        </w:rPr>
        <w:t>عليه‌السلام</w:t>
      </w:r>
      <w:r>
        <w:rPr>
          <w:rtl/>
        </w:rPr>
        <w:t xml:space="preserve"> ليلة العاشر من المحر</w:t>
      </w:r>
      <w:r w:rsidR="00775A4B">
        <w:rPr>
          <w:rFonts w:hint="cs"/>
          <w:rtl/>
        </w:rPr>
        <w:t>ّ</w:t>
      </w:r>
      <w:r>
        <w:rPr>
          <w:rtl/>
        </w:rPr>
        <w:t>م، حينما جمع أصحابه وأذ</w:t>
      </w:r>
      <w:r w:rsidR="00775A4B">
        <w:rPr>
          <w:rFonts w:hint="cs"/>
          <w:rtl/>
        </w:rPr>
        <w:t>ِ</w:t>
      </w:r>
      <w:r>
        <w:rPr>
          <w:rtl/>
        </w:rPr>
        <w:t>ن</w:t>
      </w:r>
      <w:r w:rsidR="00775A4B">
        <w:rPr>
          <w:rFonts w:hint="cs"/>
          <w:rtl/>
        </w:rPr>
        <w:t>َ</w:t>
      </w:r>
      <w:r>
        <w:rPr>
          <w:rtl/>
        </w:rPr>
        <w:t xml:space="preserve"> لهم أن يذهبوا ويتفر</w:t>
      </w:r>
      <w:r w:rsidR="00775A4B">
        <w:rPr>
          <w:rFonts w:hint="cs"/>
          <w:rtl/>
        </w:rPr>
        <w:t>ّ</w:t>
      </w:r>
      <w:r>
        <w:rPr>
          <w:rtl/>
        </w:rPr>
        <w:t>قوا عنه ويتركوه مع الأعداء، لأن</w:t>
      </w:r>
      <w:r w:rsidR="00775A4B">
        <w:rPr>
          <w:rFonts w:hint="cs"/>
          <w:rtl/>
        </w:rPr>
        <w:t>ّ</w:t>
      </w:r>
      <w:r>
        <w:rPr>
          <w:rtl/>
        </w:rPr>
        <w:t>هم لا ي</w:t>
      </w:r>
      <w:r w:rsidR="00775A4B">
        <w:rPr>
          <w:rFonts w:hint="cs"/>
          <w:rtl/>
        </w:rPr>
        <w:t>َ</w:t>
      </w:r>
      <w:r>
        <w:rPr>
          <w:rtl/>
        </w:rPr>
        <w:t>ر</w:t>
      </w:r>
      <w:r w:rsidR="00775A4B">
        <w:rPr>
          <w:rFonts w:hint="cs"/>
          <w:rtl/>
        </w:rPr>
        <w:t>ي</w:t>
      </w:r>
      <w:r>
        <w:rPr>
          <w:rtl/>
        </w:rPr>
        <w:t>دون غيره، ولكن</w:t>
      </w:r>
      <w:r w:rsidR="00775A4B">
        <w:rPr>
          <w:rFonts w:hint="cs"/>
          <w:rtl/>
        </w:rPr>
        <w:t>ّ</w:t>
      </w:r>
      <w:r>
        <w:rPr>
          <w:rtl/>
        </w:rPr>
        <w:t>هم قالوا: إن</w:t>
      </w:r>
      <w:r w:rsidR="00775A4B">
        <w:rPr>
          <w:rFonts w:hint="cs"/>
          <w:rtl/>
        </w:rPr>
        <w:t>ّ</w:t>
      </w:r>
      <w:r>
        <w:rPr>
          <w:rtl/>
        </w:rPr>
        <w:t>هم يحب</w:t>
      </w:r>
      <w:r w:rsidR="00775A4B">
        <w:rPr>
          <w:rFonts w:hint="cs"/>
          <w:rtl/>
        </w:rPr>
        <w:t>ّ</w:t>
      </w:r>
      <w:r>
        <w:rPr>
          <w:rtl/>
        </w:rPr>
        <w:t>ون أن ي</w:t>
      </w:r>
      <w:r w:rsidR="00775A4B">
        <w:rPr>
          <w:rFonts w:hint="cs"/>
          <w:rtl/>
        </w:rPr>
        <w:t>ُ</w:t>
      </w:r>
      <w:r>
        <w:rPr>
          <w:rtl/>
        </w:rPr>
        <w:t>قتلوا دونه، ولا يريدون العيش بعده، وقد صد قوا.</w:t>
      </w:r>
    </w:p>
    <w:p w:rsidR="008406C4" w:rsidRDefault="006F739F" w:rsidP="00775A4B">
      <w:pPr>
        <w:pStyle w:val="libNormal"/>
        <w:rPr>
          <w:rtl/>
        </w:rPr>
      </w:pPr>
      <w:r>
        <w:rPr>
          <w:rtl/>
        </w:rPr>
        <w:t>وفي ظلام الليلة العاشرة من المحر</w:t>
      </w:r>
      <w:r w:rsidR="00775A4B">
        <w:rPr>
          <w:rFonts w:hint="cs"/>
          <w:rtl/>
        </w:rPr>
        <w:t>ّ</w:t>
      </w:r>
      <w:r>
        <w:rPr>
          <w:rtl/>
        </w:rPr>
        <w:t xml:space="preserve">م التحق به </w:t>
      </w:r>
      <w:r w:rsidRPr="005E607E">
        <w:rPr>
          <w:rStyle w:val="libAlaemChar"/>
          <w:rtl/>
        </w:rPr>
        <w:t>عليه‌السلام</w:t>
      </w:r>
      <w:r>
        <w:rPr>
          <w:rtl/>
        </w:rPr>
        <w:t xml:space="preserve"> ثلاثون رجلا</w:t>
      </w:r>
      <w:r w:rsidR="00775A4B">
        <w:rPr>
          <w:rFonts w:hint="cs"/>
          <w:rtl/>
        </w:rPr>
        <w:t>ً</w:t>
      </w:r>
      <w:r>
        <w:rPr>
          <w:rtl/>
        </w:rPr>
        <w:t xml:space="preserve"> من معسكر ابن زياد، لأن</w:t>
      </w:r>
      <w:r w:rsidR="00775A4B">
        <w:rPr>
          <w:rFonts w:hint="cs"/>
          <w:rtl/>
        </w:rPr>
        <w:t>ّ</w:t>
      </w:r>
      <w:r>
        <w:rPr>
          <w:rtl/>
        </w:rPr>
        <w:t>هم سمعوا صوت القرآن والدعاء يعلو في معسكر الحسين</w:t>
      </w:r>
      <w:r w:rsidR="00775A4B">
        <w:rPr>
          <w:rFonts w:hint="cs"/>
          <w:rtl/>
        </w:rPr>
        <w:t xml:space="preserve"> </w:t>
      </w:r>
      <w:r w:rsidR="00775A4B" w:rsidRPr="005E607E">
        <w:rPr>
          <w:rStyle w:val="libAlaemChar"/>
          <w:rtl/>
        </w:rPr>
        <w:t>عليه‌السلام</w:t>
      </w:r>
      <w:r w:rsidR="00775A4B">
        <w:rPr>
          <w:rStyle w:val="libAlaemChar"/>
          <w:rFonts w:hint="cs"/>
          <w:rtl/>
        </w:rPr>
        <w:t xml:space="preserve"> </w:t>
      </w:r>
      <w:r w:rsidR="00775A4B">
        <w:rPr>
          <w:rFonts w:hint="cs"/>
          <w:rtl/>
        </w:rPr>
        <w:t xml:space="preserve">بينما كان معسكرهم يلهو و يعلب، فعرفوا أنّ الحقّ مع الحسين </w:t>
      </w:r>
      <w:r>
        <w:rPr>
          <w:rtl/>
        </w:rPr>
        <w:t>فانضم</w:t>
      </w:r>
      <w:r w:rsidR="00775A4B">
        <w:rPr>
          <w:rFonts w:hint="cs"/>
          <w:rtl/>
        </w:rPr>
        <w:t>ّ</w:t>
      </w:r>
      <w:r>
        <w:rPr>
          <w:rtl/>
        </w:rPr>
        <w:t>وا إليه وكانوا من المستشه</w:t>
      </w:r>
      <w:r w:rsidR="00775A4B">
        <w:rPr>
          <w:rFonts w:hint="cs"/>
          <w:rtl/>
        </w:rPr>
        <w:t>َ</w:t>
      </w:r>
      <w:r>
        <w:rPr>
          <w:rtl/>
        </w:rPr>
        <w:t>دين بين يديه.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وفي صبيحة اليوم العاشر،</w:t>
      </w:r>
      <w:r w:rsidR="005D504B">
        <w:rPr>
          <w:rtl/>
        </w:rPr>
        <w:t xml:space="preserve"> لمـّا </w:t>
      </w:r>
      <w:r>
        <w:rPr>
          <w:rtl/>
        </w:rPr>
        <w:t>سمع الحر</w:t>
      </w:r>
      <w:r w:rsidR="00775A4B">
        <w:rPr>
          <w:rFonts w:hint="cs"/>
          <w:rtl/>
        </w:rPr>
        <w:t>ّ</w:t>
      </w:r>
      <w:r>
        <w:rPr>
          <w:rtl/>
        </w:rPr>
        <w:t xml:space="preserve"> الرياحي، ذلك القائد، كلام الحسين </w:t>
      </w:r>
      <w:r w:rsidRPr="005E607E">
        <w:rPr>
          <w:rStyle w:val="libAlaemChar"/>
          <w:rtl/>
        </w:rPr>
        <w:t>عليه‌السلام</w:t>
      </w:r>
      <w:r>
        <w:rPr>
          <w:rtl/>
        </w:rPr>
        <w:t xml:space="preserve"> واحتجاجه على عساكر الكوفة، عرف أن</w:t>
      </w:r>
      <w:r w:rsidR="00775A4B">
        <w:rPr>
          <w:rFonts w:hint="cs"/>
          <w:rtl/>
        </w:rPr>
        <w:t>ّ</w:t>
      </w:r>
      <w:r>
        <w:rPr>
          <w:rtl/>
        </w:rPr>
        <w:t xml:space="preserve"> الحق</w:t>
      </w:r>
      <w:r w:rsidR="00775A4B">
        <w:rPr>
          <w:rFonts w:hint="cs"/>
          <w:rtl/>
        </w:rPr>
        <w:t>ّ</w:t>
      </w:r>
      <w:r>
        <w:rPr>
          <w:rtl/>
        </w:rPr>
        <w:t xml:space="preserve"> مع الحسين </w:t>
      </w:r>
      <w:r w:rsidRPr="005E607E">
        <w:rPr>
          <w:rStyle w:val="libAlaemChar"/>
          <w:rtl/>
        </w:rPr>
        <w:t>عليه‌السلام</w:t>
      </w:r>
      <w:r>
        <w:rPr>
          <w:rtl/>
        </w:rPr>
        <w:t xml:space="preserve"> فترك جيشه - وه</w:t>
      </w:r>
      <w:r w:rsidR="00775A4B">
        <w:rPr>
          <w:rFonts w:hint="cs"/>
          <w:rtl/>
        </w:rPr>
        <w:t>ُ</w:t>
      </w:r>
      <w:r>
        <w:rPr>
          <w:rtl/>
        </w:rPr>
        <w:t xml:space="preserve">م ألف فارس تحت رايته - وجاء نحو الحسين </w:t>
      </w:r>
      <w:r w:rsidRPr="005E607E">
        <w:rPr>
          <w:rStyle w:val="libAlaemChar"/>
          <w:rtl/>
        </w:rPr>
        <w:t>عليه‌السلام</w:t>
      </w:r>
      <w:r>
        <w:rPr>
          <w:rtl/>
        </w:rPr>
        <w:t xml:space="preserve"> وتاب على يديه وكان من المستشهدين.</w:t>
      </w:r>
    </w:p>
    <w:p w:rsidR="006F739F" w:rsidRDefault="006F739F" w:rsidP="00775A4B">
      <w:pPr>
        <w:pStyle w:val="Heading2Center"/>
      </w:pPr>
      <w:bookmarkStart w:id="331" w:name="_Toc531284050"/>
      <w:bookmarkStart w:id="332" w:name="_Toc531286911"/>
      <w:r>
        <w:rPr>
          <w:rtl/>
        </w:rPr>
        <w:t xml:space="preserve">ما هو سبب نهضة الحسين </w:t>
      </w:r>
      <w:r w:rsidRPr="005E607E">
        <w:rPr>
          <w:rStyle w:val="libAlaemChar"/>
          <w:rtl/>
        </w:rPr>
        <w:t>عليه‌السلام</w:t>
      </w:r>
      <w:r>
        <w:rPr>
          <w:rtl/>
        </w:rPr>
        <w:t>؟</w:t>
      </w:r>
      <w:bookmarkEnd w:id="331"/>
      <w:bookmarkEnd w:id="332"/>
    </w:p>
    <w:p w:rsidR="008406C4" w:rsidRDefault="00775A4B" w:rsidP="003D7043">
      <w:pPr>
        <w:pStyle w:val="libNormal"/>
        <w:rPr>
          <w:rtl/>
        </w:rPr>
      </w:pPr>
      <w:r>
        <w:rPr>
          <w:rtl/>
        </w:rPr>
        <w:t>لا ينكر أحد</w:t>
      </w:r>
      <w:r>
        <w:rPr>
          <w:rFonts w:hint="cs"/>
          <w:rtl/>
        </w:rPr>
        <w:t>ٌ</w:t>
      </w:r>
      <w:r w:rsidR="006F739F">
        <w:rPr>
          <w:rtl/>
        </w:rPr>
        <w:t xml:space="preserve"> أن</w:t>
      </w:r>
      <w:r w:rsidR="003D7043">
        <w:rPr>
          <w:rFonts w:hint="cs"/>
          <w:rtl/>
        </w:rPr>
        <w:t>ّ</w:t>
      </w:r>
      <w:r w:rsidR="006F739F">
        <w:rPr>
          <w:rtl/>
        </w:rPr>
        <w:t xml:space="preserve"> يزيد بن معاوية كان رجلا</w:t>
      </w:r>
      <w:r w:rsidR="003D7043">
        <w:rPr>
          <w:rFonts w:hint="cs"/>
          <w:rtl/>
        </w:rPr>
        <w:t>ً</w:t>
      </w:r>
      <w:r w:rsidR="006F739F">
        <w:rPr>
          <w:rtl/>
        </w:rPr>
        <w:t xml:space="preserve"> فاسقا</w:t>
      </w:r>
      <w:r w:rsidR="003D7043">
        <w:rPr>
          <w:rFonts w:hint="cs"/>
          <w:rtl/>
        </w:rPr>
        <w:t>ً</w:t>
      </w:r>
      <w:r w:rsidR="006F739F">
        <w:rPr>
          <w:rtl/>
        </w:rPr>
        <w:t>، متجاهرا</w:t>
      </w:r>
      <w:r w:rsidR="003D7043">
        <w:rPr>
          <w:rFonts w:hint="cs"/>
          <w:rtl/>
        </w:rPr>
        <w:t>ً</w:t>
      </w:r>
      <w:r w:rsidR="006F739F">
        <w:rPr>
          <w:rtl/>
        </w:rPr>
        <w:t xml:space="preserve"> بالفجور، مول</w:t>
      </w:r>
      <w:r w:rsidR="003D7043">
        <w:rPr>
          <w:rFonts w:hint="cs"/>
          <w:rtl/>
        </w:rPr>
        <w:t>َ</w:t>
      </w:r>
      <w:r w:rsidR="006F739F">
        <w:rPr>
          <w:rtl/>
        </w:rPr>
        <w:t>عا</w:t>
      </w:r>
      <w:r w:rsidR="003D7043">
        <w:rPr>
          <w:rFonts w:hint="cs"/>
          <w:rtl/>
        </w:rPr>
        <w:t>ً</w:t>
      </w:r>
      <w:r w:rsidR="006F739F">
        <w:rPr>
          <w:rtl/>
        </w:rPr>
        <w:t xml:space="preserve"> بشرب الخمور، وكانت آمال بني </w:t>
      </w:r>
      <w:r w:rsidR="003D7043">
        <w:rPr>
          <w:rFonts w:hint="cs"/>
          <w:rtl/>
        </w:rPr>
        <w:t>اُ</w:t>
      </w:r>
      <w:r w:rsidR="006F739F">
        <w:rPr>
          <w:rtl/>
        </w:rPr>
        <w:t>مي</w:t>
      </w:r>
      <w:r w:rsidR="003D7043">
        <w:rPr>
          <w:rFonts w:hint="cs"/>
          <w:rtl/>
        </w:rPr>
        <w:t>ّ</w:t>
      </w:r>
      <w:r w:rsidR="006F739F">
        <w:rPr>
          <w:rtl/>
        </w:rPr>
        <w:t>ة معل</w:t>
      </w:r>
      <w:r w:rsidR="003D7043">
        <w:rPr>
          <w:rFonts w:hint="cs"/>
          <w:rtl/>
        </w:rPr>
        <w:t>ّ</w:t>
      </w:r>
      <w:r w:rsidR="006F739F">
        <w:rPr>
          <w:rtl/>
        </w:rPr>
        <w:t>قة عليه على أن</w:t>
      </w:r>
      <w:r w:rsidR="003D7043">
        <w:rPr>
          <w:rFonts w:hint="cs"/>
          <w:rtl/>
        </w:rPr>
        <w:t>ّ</w:t>
      </w:r>
      <w:r w:rsidR="006F739F">
        <w:rPr>
          <w:rtl/>
        </w:rPr>
        <w:t>ه المعد</w:t>
      </w:r>
      <w:r w:rsidR="003D7043">
        <w:rPr>
          <w:rFonts w:hint="cs"/>
          <w:rtl/>
        </w:rPr>
        <w:t>ّ</w:t>
      </w:r>
      <w:r w:rsidR="006F739F">
        <w:rPr>
          <w:rtl/>
        </w:rPr>
        <w:t xml:space="preserve"> واللائق للأخذ بثأر قتلاهم، من آل محم</w:t>
      </w:r>
      <w:r w:rsidR="003D7043">
        <w:rPr>
          <w:rFonts w:hint="cs"/>
          <w:rtl/>
        </w:rPr>
        <w:t>ّ</w:t>
      </w:r>
      <w:r w:rsidR="006F739F">
        <w:rPr>
          <w:rtl/>
        </w:rPr>
        <w:t>د وعلي</w:t>
      </w:r>
      <w:r w:rsidR="003D7043">
        <w:rPr>
          <w:rFonts w:hint="cs"/>
          <w:rtl/>
        </w:rPr>
        <w:t>ّ</w:t>
      </w:r>
      <w:r w:rsidR="006F739F">
        <w:rPr>
          <w:rtl/>
        </w:rPr>
        <w:t xml:space="preserve"> </w:t>
      </w:r>
      <w:r w:rsidR="006F739F" w:rsidRPr="005E607E">
        <w:rPr>
          <w:rStyle w:val="libAlaemChar"/>
          <w:rtl/>
        </w:rPr>
        <w:t>عليه‌السلام</w:t>
      </w:r>
      <w:r w:rsidR="006F739F">
        <w:rPr>
          <w:rtl/>
        </w:rPr>
        <w:t>.</w:t>
      </w:r>
    </w:p>
    <w:p w:rsidR="008406C4" w:rsidRDefault="006F739F" w:rsidP="006F739F">
      <w:pPr>
        <w:pStyle w:val="libNormal"/>
        <w:rPr>
          <w:rtl/>
        </w:rPr>
      </w:pPr>
      <w:r>
        <w:rPr>
          <w:rtl/>
        </w:rPr>
        <w:t>ويزيد بن ميسون النصرانية، الذي ر</w:t>
      </w:r>
      <w:r w:rsidR="003D7043">
        <w:rPr>
          <w:rFonts w:hint="cs"/>
          <w:rtl/>
        </w:rPr>
        <w:t>ُ</w:t>
      </w:r>
      <w:r>
        <w:rPr>
          <w:rtl/>
        </w:rPr>
        <w:t>ب</w:t>
      </w:r>
      <w:r w:rsidR="003D7043">
        <w:rPr>
          <w:rFonts w:hint="cs"/>
          <w:rtl/>
        </w:rPr>
        <w:t>ّ</w:t>
      </w:r>
      <w:r>
        <w:rPr>
          <w:rtl/>
        </w:rPr>
        <w:t>ي في حجرها وعند قومها النصارى لاعبا</w:t>
      </w:r>
      <w:r w:rsidR="003D7043">
        <w:rPr>
          <w:rFonts w:hint="cs"/>
          <w:rtl/>
        </w:rPr>
        <w:t>ً</w:t>
      </w:r>
      <w:r>
        <w:rPr>
          <w:rtl/>
        </w:rPr>
        <w:t xml:space="preserve"> مع الكلاب والفهود والقرود، شاربا</w:t>
      </w:r>
      <w:r w:rsidR="003D7043">
        <w:rPr>
          <w:rFonts w:hint="cs"/>
          <w:rtl/>
        </w:rPr>
        <w:t>ً</w:t>
      </w:r>
      <w:r>
        <w:rPr>
          <w:rtl/>
        </w:rPr>
        <w:t xml:space="preserve"> للخمور، مول</w:t>
      </w:r>
      <w:r w:rsidR="003D7043">
        <w:rPr>
          <w:rFonts w:hint="cs"/>
          <w:rtl/>
        </w:rPr>
        <w:t>َ</w:t>
      </w:r>
      <w:r>
        <w:rPr>
          <w:rtl/>
        </w:rPr>
        <w:t>عا</w:t>
      </w:r>
      <w:r w:rsidR="003D7043">
        <w:rPr>
          <w:rFonts w:hint="cs"/>
          <w:rtl/>
        </w:rPr>
        <w:t>ً</w:t>
      </w:r>
      <w:r>
        <w:rPr>
          <w:rtl/>
        </w:rPr>
        <w:t xml:space="preserve"> بالفسق والفجور، مع هذه الخصائص وغيرها من الرذائل التي اجتمعت فيه، كان قادرا</w:t>
      </w:r>
      <w:r w:rsidR="003D7043">
        <w:rPr>
          <w:rFonts w:hint="cs"/>
          <w:rtl/>
        </w:rPr>
        <w:t>ً</w:t>
      </w:r>
      <w:r>
        <w:rPr>
          <w:rtl/>
        </w:rPr>
        <w:t xml:space="preserve"> على أن يجر</w:t>
      </w:r>
      <w:r w:rsidR="003D7043">
        <w:rPr>
          <w:rFonts w:hint="cs"/>
          <w:rtl/>
        </w:rPr>
        <w:t>ّ</w:t>
      </w:r>
      <w:r>
        <w:rPr>
          <w:rtl/>
        </w:rPr>
        <w:t>د سيف الكفر والإلحاد الذي صنعه أبو سفيان وقومه في عهد خلافة عثمان.</w:t>
      </w:r>
    </w:p>
    <w:p w:rsidR="006F739F" w:rsidRDefault="006F739F" w:rsidP="003D7043">
      <w:pPr>
        <w:pStyle w:val="libNormal"/>
      </w:pPr>
      <w:r>
        <w:rPr>
          <w:rtl/>
        </w:rPr>
        <w:t>إذ يروي ابن أبي الحديد عن الشعبي قال: فلم</w:t>
      </w:r>
      <w:r w:rsidR="003D7043">
        <w:rPr>
          <w:rFonts w:hint="cs"/>
          <w:rtl/>
        </w:rPr>
        <w:t>ّ</w:t>
      </w:r>
      <w:r>
        <w:rPr>
          <w:rtl/>
        </w:rPr>
        <w:t xml:space="preserve">ا دخل عثمان رحله - بعدما بويع بالخلافة - دخل إليه بنو </w:t>
      </w:r>
      <w:r w:rsidR="003D7043">
        <w:rPr>
          <w:rFonts w:hint="cs"/>
          <w:rtl/>
        </w:rPr>
        <w:t>اُ</w:t>
      </w:r>
      <w:r>
        <w:rPr>
          <w:rtl/>
        </w:rPr>
        <w:t>مي</w:t>
      </w:r>
      <w:r w:rsidR="003D7043">
        <w:rPr>
          <w:rFonts w:hint="cs"/>
          <w:rtl/>
        </w:rPr>
        <w:t>ّ</w:t>
      </w:r>
      <w:r>
        <w:rPr>
          <w:rtl/>
        </w:rPr>
        <w:t>ة حتّى امتلأت بهم الدار، ثمّ أغلقوها عليهم، فقال أبو سفيان أعندكم أحد من غيركم؟</w:t>
      </w:r>
    </w:p>
    <w:p w:rsidR="008406C4" w:rsidRDefault="006F739F" w:rsidP="006F739F">
      <w:pPr>
        <w:pStyle w:val="libNormal"/>
        <w:rPr>
          <w:rtl/>
        </w:rPr>
      </w:pPr>
      <w:r>
        <w:rPr>
          <w:rtl/>
        </w:rPr>
        <w:t>قالوا: لا.</w:t>
      </w:r>
    </w:p>
    <w:p w:rsidR="008406C4" w:rsidRDefault="006F739F" w:rsidP="003D7043">
      <w:pPr>
        <w:pStyle w:val="libNormal"/>
        <w:rPr>
          <w:rtl/>
        </w:rPr>
      </w:pPr>
      <w:r>
        <w:rPr>
          <w:rtl/>
        </w:rPr>
        <w:t>قال: يا ب</w:t>
      </w:r>
      <w:r w:rsidR="003D7043">
        <w:rPr>
          <w:rFonts w:hint="cs"/>
          <w:rtl/>
        </w:rPr>
        <w:t>َ</w:t>
      </w:r>
      <w:r>
        <w:rPr>
          <w:rtl/>
        </w:rPr>
        <w:t xml:space="preserve">ني </w:t>
      </w:r>
      <w:r w:rsidR="003D7043">
        <w:rPr>
          <w:rFonts w:hint="cs"/>
          <w:rtl/>
        </w:rPr>
        <w:t>اُ</w:t>
      </w:r>
      <w:r>
        <w:rPr>
          <w:rtl/>
        </w:rPr>
        <w:t>مي</w:t>
      </w:r>
      <w:r w:rsidR="003D7043">
        <w:rPr>
          <w:rFonts w:hint="cs"/>
          <w:rtl/>
        </w:rPr>
        <w:t>ّ</w:t>
      </w:r>
      <w:r>
        <w:rPr>
          <w:rtl/>
        </w:rPr>
        <w:t>ة، تلق</w:t>
      </w:r>
      <w:r w:rsidR="00F60186">
        <w:rPr>
          <w:rFonts w:hint="cs"/>
          <w:rtl/>
        </w:rPr>
        <w:t>ّ</w:t>
      </w:r>
      <w:r>
        <w:rPr>
          <w:rtl/>
        </w:rPr>
        <w:t>فوها تلق</w:t>
      </w:r>
      <w:r w:rsidR="00F60186">
        <w:rPr>
          <w:rFonts w:hint="cs"/>
          <w:rtl/>
        </w:rPr>
        <w:t>ّ</w:t>
      </w:r>
      <w:r>
        <w:rPr>
          <w:rtl/>
        </w:rPr>
        <w:t>ف الكرة، فوالذي يحلف به أبو سفيان، ما من عذاب ولا حساب، ولا جن</w:t>
      </w:r>
      <w:r w:rsidR="00F60186">
        <w:rPr>
          <w:rFonts w:hint="cs"/>
          <w:rtl/>
        </w:rPr>
        <w:t>ّ</w:t>
      </w:r>
      <w:r>
        <w:rPr>
          <w:rtl/>
        </w:rPr>
        <w:t>ة ولا نار، ولا بعث</w:t>
      </w:r>
    </w:p>
    <w:p w:rsidR="006F739F" w:rsidRDefault="006F739F" w:rsidP="00D96FAA">
      <w:pPr>
        <w:pStyle w:val="libNormal"/>
      </w:pPr>
      <w:r>
        <w:rPr>
          <w:rtl/>
        </w:rPr>
        <w:br w:type="page"/>
      </w:r>
    </w:p>
    <w:p w:rsidR="008406C4" w:rsidRDefault="006F739F" w:rsidP="00031C6C">
      <w:pPr>
        <w:pStyle w:val="libNormal0"/>
        <w:rPr>
          <w:rtl/>
        </w:rPr>
      </w:pPr>
      <w:r>
        <w:rPr>
          <w:rtl/>
        </w:rPr>
        <w:lastRenderedPageBreak/>
        <w:t>ولا قيامة!</w:t>
      </w:r>
      <w:r w:rsidRPr="000B0BDE">
        <w:rPr>
          <w:rStyle w:val="libFootnotenumChar"/>
          <w:rtl/>
        </w:rPr>
        <w:t>(1)</w:t>
      </w:r>
      <w:r>
        <w:rPr>
          <w:rtl/>
        </w:rPr>
        <w:t>.</w:t>
      </w:r>
    </w:p>
    <w:p w:rsidR="008406C4" w:rsidRDefault="006F739F" w:rsidP="006F739F">
      <w:pPr>
        <w:pStyle w:val="libNormal"/>
        <w:rPr>
          <w:rtl/>
        </w:rPr>
      </w:pPr>
      <w:r>
        <w:rPr>
          <w:rtl/>
        </w:rPr>
        <w:t xml:space="preserve">فيزيد هو الذي يقرّ عيون قومه بانتقامه من آل رسول الله </w:t>
      </w:r>
      <w:r w:rsidRPr="00201CCF">
        <w:rPr>
          <w:rStyle w:val="libAlaemChar"/>
          <w:rtl/>
        </w:rPr>
        <w:t>صلى‌الله‌عليه‌وآله</w:t>
      </w:r>
      <w:r>
        <w:rPr>
          <w:rtl/>
        </w:rPr>
        <w:t xml:space="preserve"> ويقبض على مقابض السيف الذي صقله أبو سفيان وحد</w:t>
      </w:r>
      <w:r w:rsidR="00031C6C">
        <w:rPr>
          <w:rFonts w:hint="cs"/>
          <w:rtl/>
        </w:rPr>
        <w:t>ّ</w:t>
      </w:r>
      <w:r>
        <w:rPr>
          <w:rtl/>
        </w:rPr>
        <w:t>ه معاوية وأعد</w:t>
      </w:r>
      <w:r w:rsidR="00031C6C">
        <w:rPr>
          <w:rFonts w:hint="cs"/>
          <w:rtl/>
        </w:rPr>
        <w:t>ّ</w:t>
      </w:r>
      <w:r>
        <w:rPr>
          <w:rtl/>
        </w:rPr>
        <w:t>ه ليزيد، حتّى يقضي به على رسالة محم</w:t>
      </w:r>
      <w:r w:rsidR="00031C6C">
        <w:rPr>
          <w:rFonts w:hint="cs"/>
          <w:rtl/>
        </w:rPr>
        <w:t>ّ</w:t>
      </w:r>
      <w:r>
        <w:rPr>
          <w:rtl/>
        </w:rPr>
        <w:t xml:space="preserve">د </w:t>
      </w:r>
      <w:r w:rsidRPr="00201CCF">
        <w:rPr>
          <w:rStyle w:val="libAlaemChar"/>
          <w:rtl/>
        </w:rPr>
        <w:t>صلى‌الله‌عليه‌وآله</w:t>
      </w:r>
      <w:r>
        <w:rPr>
          <w:rtl/>
        </w:rPr>
        <w:t xml:space="preserve"> والدين الذي جاء به من عند الله سبحانه وتعالى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شرح نهج البلاغة 9/ 53 ط دار إحياء التراث العربي.</w:t>
      </w:r>
    </w:p>
    <w:p w:rsidR="00031C6C" w:rsidRDefault="006F739F" w:rsidP="00031C6C">
      <w:pPr>
        <w:pStyle w:val="libFootnote0"/>
        <w:rPr>
          <w:rtl/>
        </w:rPr>
      </w:pPr>
      <w:r>
        <w:rPr>
          <w:rtl/>
        </w:rPr>
        <w:t>2) وفي شرح نهج البلاغة - لابن ابي الحديد - 5/129</w:t>
      </w:r>
      <w:r>
        <w:rPr>
          <w:rFonts w:hint="cs"/>
          <w:rtl/>
        </w:rPr>
        <w:t xml:space="preserve"> </w:t>
      </w:r>
      <w:r>
        <w:rPr>
          <w:rtl/>
        </w:rPr>
        <w:t>قال: و روى الزبير بن بك</w:t>
      </w:r>
      <w:r w:rsidR="00031C6C">
        <w:rPr>
          <w:rFonts w:hint="cs"/>
          <w:rtl/>
        </w:rPr>
        <w:t>ّ</w:t>
      </w:r>
      <w:r>
        <w:rPr>
          <w:rtl/>
        </w:rPr>
        <w:t>ار في الموف</w:t>
      </w:r>
      <w:r w:rsidR="00031C6C">
        <w:rPr>
          <w:rFonts w:hint="cs"/>
          <w:rtl/>
        </w:rPr>
        <w:t>ّ</w:t>
      </w:r>
      <w:r>
        <w:rPr>
          <w:rtl/>
        </w:rPr>
        <w:t>قي</w:t>
      </w:r>
      <w:r w:rsidR="00031C6C">
        <w:rPr>
          <w:rFonts w:hint="cs"/>
          <w:rtl/>
        </w:rPr>
        <w:t>ّ</w:t>
      </w:r>
      <w:r>
        <w:rPr>
          <w:rtl/>
        </w:rPr>
        <w:t>ات و هو غير مت</w:t>
      </w:r>
      <w:r w:rsidR="00031C6C">
        <w:rPr>
          <w:rFonts w:hint="cs"/>
          <w:rtl/>
        </w:rPr>
        <w:t>َّ</w:t>
      </w:r>
      <w:r>
        <w:rPr>
          <w:rtl/>
        </w:rPr>
        <w:t>هم على معاوية</w:t>
      </w:r>
      <w:r w:rsidR="00031C6C">
        <w:rPr>
          <w:rFonts w:hint="cs"/>
          <w:rtl/>
        </w:rPr>
        <w:t>،</w:t>
      </w:r>
      <w:r>
        <w:rPr>
          <w:rtl/>
        </w:rPr>
        <w:t xml:space="preserve"> و لا منسوب إلى اعتقاد الشيعة</w:t>
      </w:r>
      <w:r w:rsidR="00031C6C">
        <w:rPr>
          <w:rtl/>
        </w:rPr>
        <w:t xml:space="preserve"> ل</w:t>
      </w:r>
      <w:r w:rsidR="00031C6C">
        <w:rPr>
          <w:rFonts w:hint="cs"/>
          <w:rtl/>
        </w:rPr>
        <w:t>ِ</w:t>
      </w:r>
      <w:r w:rsidR="00031C6C">
        <w:rPr>
          <w:rtl/>
        </w:rPr>
        <w:t>مـ</w:t>
      </w:r>
      <w:r w:rsidR="005D504B">
        <w:rPr>
          <w:rtl/>
        </w:rPr>
        <w:t xml:space="preserve">ا </w:t>
      </w:r>
      <w:r>
        <w:rPr>
          <w:rtl/>
        </w:rPr>
        <w:t>هو معلوم من حاله من مجانبة علي</w:t>
      </w:r>
      <w:r w:rsidR="00031C6C">
        <w:rPr>
          <w:rFonts w:hint="cs"/>
          <w:rtl/>
        </w:rPr>
        <w:t>ّ</w:t>
      </w:r>
      <w:r>
        <w:rPr>
          <w:rtl/>
        </w:rPr>
        <w:t xml:space="preserve"> </w:t>
      </w:r>
      <w:r w:rsidR="00031C6C" w:rsidRPr="00031C6C">
        <w:rPr>
          <w:rStyle w:val="libFootnoteAlaemChar"/>
          <w:rtl/>
        </w:rPr>
        <w:t>عليه‌السلام</w:t>
      </w:r>
      <w:r>
        <w:rPr>
          <w:rtl/>
        </w:rPr>
        <w:t xml:space="preserve"> و ال</w:t>
      </w:r>
      <w:r w:rsidR="00031C6C">
        <w:rPr>
          <w:rFonts w:hint="cs"/>
          <w:rtl/>
        </w:rPr>
        <w:t>إ</w:t>
      </w:r>
      <w:r>
        <w:rPr>
          <w:rtl/>
        </w:rPr>
        <w:t>نحراف عنه</w:t>
      </w:r>
      <w:r w:rsidR="00031C6C">
        <w:rPr>
          <w:rFonts w:hint="cs"/>
          <w:rtl/>
        </w:rPr>
        <w:t>_:</w:t>
      </w:r>
    </w:p>
    <w:p w:rsidR="00031C6C" w:rsidRDefault="006F739F" w:rsidP="00031C6C">
      <w:pPr>
        <w:pStyle w:val="libFootnote0"/>
        <w:rPr>
          <w:rtl/>
        </w:rPr>
      </w:pPr>
      <w:r>
        <w:rPr>
          <w:rtl/>
        </w:rPr>
        <w:t>قال المطر</w:t>
      </w:r>
      <w:r w:rsidR="00031C6C">
        <w:rPr>
          <w:rFonts w:hint="cs"/>
          <w:rtl/>
        </w:rPr>
        <w:t>ّ</w:t>
      </w:r>
      <w:r>
        <w:rPr>
          <w:rtl/>
        </w:rPr>
        <w:t>ف بن المغيرة بن شعبة دخلت مع أبي على معاوية و كان أبي يأتيه فيتحد</w:t>
      </w:r>
      <w:r w:rsidR="00031C6C">
        <w:rPr>
          <w:rFonts w:hint="cs"/>
          <w:rtl/>
        </w:rPr>
        <w:t>ّ</w:t>
      </w:r>
      <w:r>
        <w:rPr>
          <w:rtl/>
        </w:rPr>
        <w:t>ث معه ثمّ ينصرف إلي</w:t>
      </w:r>
      <w:r w:rsidR="00031C6C">
        <w:rPr>
          <w:rFonts w:hint="cs"/>
          <w:rtl/>
        </w:rPr>
        <w:t>ّ</w:t>
      </w:r>
      <w:r>
        <w:rPr>
          <w:rtl/>
        </w:rPr>
        <w:t xml:space="preserve"> فيذكر معاوية و عقله</w:t>
      </w:r>
      <w:r w:rsidR="00031C6C">
        <w:rPr>
          <w:rFonts w:hint="cs"/>
          <w:rtl/>
        </w:rPr>
        <w:t>،</w:t>
      </w:r>
      <w:r>
        <w:rPr>
          <w:rtl/>
        </w:rPr>
        <w:t xml:space="preserve"> و يعجب بما يرى منه إذ جاء ذات ليلة فأمسك عن العشاء و رأيته مغتم</w:t>
      </w:r>
      <w:r w:rsidR="00031C6C">
        <w:rPr>
          <w:rFonts w:hint="cs"/>
          <w:rtl/>
        </w:rPr>
        <w:t>ّ</w:t>
      </w:r>
      <w:r>
        <w:rPr>
          <w:rtl/>
        </w:rPr>
        <w:t>ا</w:t>
      </w:r>
      <w:r w:rsidR="00031C6C">
        <w:rPr>
          <w:rFonts w:hint="cs"/>
          <w:rtl/>
        </w:rPr>
        <w:t>ً</w:t>
      </w:r>
      <w:r>
        <w:rPr>
          <w:rtl/>
        </w:rPr>
        <w:t xml:space="preserve"> فانتظرته ساعة و ظننت أنه لأمر حدث فينا</w:t>
      </w:r>
      <w:r w:rsidR="00031C6C">
        <w:rPr>
          <w:rFonts w:hint="cs"/>
          <w:rtl/>
        </w:rPr>
        <w:t>.</w:t>
      </w:r>
    </w:p>
    <w:p w:rsidR="00031C6C" w:rsidRDefault="006F739F" w:rsidP="00031C6C">
      <w:pPr>
        <w:pStyle w:val="libFootnote0"/>
        <w:rPr>
          <w:rtl/>
        </w:rPr>
      </w:pPr>
      <w:r>
        <w:rPr>
          <w:rtl/>
        </w:rPr>
        <w:t>فقلت ما لي أراك مغتم</w:t>
      </w:r>
      <w:r w:rsidR="00031C6C">
        <w:rPr>
          <w:rFonts w:hint="cs"/>
          <w:rtl/>
        </w:rPr>
        <w:t>ّ</w:t>
      </w:r>
      <w:r>
        <w:rPr>
          <w:rtl/>
        </w:rPr>
        <w:t>ا</w:t>
      </w:r>
      <w:r w:rsidR="00031C6C">
        <w:rPr>
          <w:rFonts w:hint="cs"/>
          <w:rtl/>
        </w:rPr>
        <w:t>ً</w:t>
      </w:r>
      <w:r>
        <w:rPr>
          <w:rtl/>
        </w:rPr>
        <w:t xml:space="preserve"> منذ الليلة</w:t>
      </w:r>
      <w:r w:rsidR="00031C6C">
        <w:rPr>
          <w:rFonts w:hint="cs"/>
          <w:rtl/>
        </w:rPr>
        <w:t>؟!</w:t>
      </w:r>
    </w:p>
    <w:p w:rsidR="00031C6C" w:rsidRDefault="006F739F" w:rsidP="00031C6C">
      <w:pPr>
        <w:pStyle w:val="libFootnote0"/>
        <w:rPr>
          <w:rtl/>
        </w:rPr>
      </w:pPr>
      <w:r>
        <w:rPr>
          <w:rtl/>
        </w:rPr>
        <w:t>فقال يا بني</w:t>
      </w:r>
      <w:r w:rsidR="00031C6C">
        <w:rPr>
          <w:rFonts w:hint="cs"/>
          <w:rtl/>
        </w:rPr>
        <w:t>ّ</w:t>
      </w:r>
      <w:r>
        <w:rPr>
          <w:rtl/>
        </w:rPr>
        <w:t xml:space="preserve"> جئت من عند أكفر الناس و أخبثهم</w:t>
      </w:r>
      <w:r w:rsidR="00031C6C">
        <w:rPr>
          <w:rFonts w:hint="cs"/>
          <w:rtl/>
        </w:rPr>
        <w:t>!</w:t>
      </w:r>
    </w:p>
    <w:p w:rsidR="00031C6C" w:rsidRDefault="006F739F" w:rsidP="00031C6C">
      <w:pPr>
        <w:pStyle w:val="libFootnote0"/>
        <w:rPr>
          <w:rtl/>
        </w:rPr>
      </w:pPr>
      <w:r>
        <w:rPr>
          <w:rtl/>
        </w:rPr>
        <w:t>قلت و ما ذاك</w:t>
      </w:r>
      <w:r w:rsidR="00031C6C">
        <w:rPr>
          <w:rFonts w:hint="cs"/>
          <w:rtl/>
        </w:rPr>
        <w:t>؟!</w:t>
      </w:r>
    </w:p>
    <w:p w:rsidR="00031C6C" w:rsidRDefault="006F739F" w:rsidP="00031C6C">
      <w:pPr>
        <w:pStyle w:val="libFootnote0"/>
        <w:rPr>
          <w:rtl/>
        </w:rPr>
      </w:pPr>
      <w:r>
        <w:rPr>
          <w:rtl/>
        </w:rPr>
        <w:t>قال قلت له و قد خلوت</w:t>
      </w:r>
      <w:r w:rsidR="00031C6C">
        <w:rPr>
          <w:rFonts w:hint="cs"/>
          <w:rtl/>
        </w:rPr>
        <w:t>ُ</w:t>
      </w:r>
      <w:r>
        <w:rPr>
          <w:rtl/>
        </w:rPr>
        <w:t xml:space="preserve"> به إن</w:t>
      </w:r>
      <w:r w:rsidR="00031C6C">
        <w:rPr>
          <w:rFonts w:hint="cs"/>
          <w:rtl/>
        </w:rPr>
        <w:t>ّ</w:t>
      </w:r>
      <w:r>
        <w:rPr>
          <w:rtl/>
        </w:rPr>
        <w:t>ك قد بلغت</w:t>
      </w:r>
      <w:r w:rsidR="00031C6C">
        <w:rPr>
          <w:rFonts w:hint="cs"/>
          <w:rtl/>
        </w:rPr>
        <w:t>َ</w:t>
      </w:r>
      <w:r>
        <w:rPr>
          <w:rtl/>
        </w:rPr>
        <w:t xml:space="preserve"> سن</w:t>
      </w:r>
      <w:r w:rsidR="00031C6C">
        <w:rPr>
          <w:rFonts w:hint="cs"/>
          <w:rtl/>
        </w:rPr>
        <w:t>ّ</w:t>
      </w:r>
      <w:r>
        <w:rPr>
          <w:rtl/>
        </w:rPr>
        <w:t>ا</w:t>
      </w:r>
      <w:r w:rsidR="00031C6C">
        <w:rPr>
          <w:rFonts w:hint="cs"/>
          <w:rtl/>
        </w:rPr>
        <w:t>ً</w:t>
      </w:r>
      <w:r>
        <w:rPr>
          <w:rtl/>
        </w:rPr>
        <w:t xml:space="preserve"> يا أمير المؤمنين</w:t>
      </w:r>
      <w:r w:rsidR="00031C6C">
        <w:rPr>
          <w:rFonts w:hint="cs"/>
          <w:rtl/>
        </w:rPr>
        <w:t>!</w:t>
      </w:r>
      <w:r>
        <w:rPr>
          <w:rtl/>
        </w:rPr>
        <w:t xml:space="preserve"> فلو أظهرت عدلا</w:t>
      </w:r>
      <w:r w:rsidR="00031C6C">
        <w:rPr>
          <w:rFonts w:hint="cs"/>
          <w:rtl/>
        </w:rPr>
        <w:t>ً</w:t>
      </w:r>
      <w:r>
        <w:rPr>
          <w:rtl/>
        </w:rPr>
        <w:t xml:space="preserve"> و بسطت خيرا</w:t>
      </w:r>
      <w:r w:rsidR="00031C6C">
        <w:rPr>
          <w:rFonts w:hint="cs"/>
          <w:rtl/>
        </w:rPr>
        <w:t>ً</w:t>
      </w:r>
      <w:r>
        <w:rPr>
          <w:rtl/>
        </w:rPr>
        <w:t xml:space="preserve"> فإن</w:t>
      </w:r>
      <w:r w:rsidR="00031C6C">
        <w:rPr>
          <w:rFonts w:hint="cs"/>
          <w:rtl/>
        </w:rPr>
        <w:t>ّ</w:t>
      </w:r>
      <w:r>
        <w:rPr>
          <w:rtl/>
        </w:rPr>
        <w:t>ك قد كبرت</w:t>
      </w:r>
      <w:r w:rsidR="00031C6C">
        <w:rPr>
          <w:rFonts w:hint="cs"/>
          <w:rtl/>
        </w:rPr>
        <w:t>،</w:t>
      </w:r>
      <w:r>
        <w:rPr>
          <w:rtl/>
        </w:rPr>
        <w:t xml:space="preserve"> و لو نظرت إلى إخوتك من بني هاشم فوصلت أرحامهم فو الله ما عندهم اليوم</w:t>
      </w:r>
      <w:r w:rsidR="00031C6C">
        <w:rPr>
          <w:rFonts w:hint="cs"/>
          <w:rtl/>
        </w:rPr>
        <w:t>َ</w:t>
      </w:r>
      <w:r>
        <w:rPr>
          <w:rtl/>
        </w:rPr>
        <w:t xml:space="preserve"> شي ء تخافه و إن</w:t>
      </w:r>
      <w:r w:rsidR="00031C6C">
        <w:rPr>
          <w:rFonts w:hint="cs"/>
          <w:rtl/>
        </w:rPr>
        <w:t>ّ</w:t>
      </w:r>
      <w:r>
        <w:rPr>
          <w:rtl/>
        </w:rPr>
        <w:t xml:space="preserve"> ذلك مم</w:t>
      </w:r>
      <w:r w:rsidR="00031C6C">
        <w:rPr>
          <w:rFonts w:hint="cs"/>
          <w:rtl/>
        </w:rPr>
        <w:t>ّ</w:t>
      </w:r>
      <w:r>
        <w:rPr>
          <w:rtl/>
        </w:rPr>
        <w:t>ا يبقى لك ذ</w:t>
      </w:r>
      <w:r w:rsidR="00031C6C">
        <w:rPr>
          <w:rFonts w:hint="cs"/>
          <w:rtl/>
        </w:rPr>
        <w:t>ِ</w:t>
      </w:r>
      <w:r>
        <w:rPr>
          <w:rtl/>
        </w:rPr>
        <w:t>كره و ثوابه</w:t>
      </w:r>
      <w:r w:rsidR="00031C6C">
        <w:rPr>
          <w:rFonts w:hint="cs"/>
          <w:rtl/>
        </w:rPr>
        <w:t>.</w:t>
      </w:r>
    </w:p>
    <w:p w:rsidR="00031C6C" w:rsidRDefault="006F739F" w:rsidP="00031C6C">
      <w:pPr>
        <w:pStyle w:val="libFootnote0"/>
        <w:rPr>
          <w:rtl/>
        </w:rPr>
      </w:pPr>
      <w:r>
        <w:rPr>
          <w:rtl/>
        </w:rPr>
        <w:t>فقال هيهات هيهات</w:t>
      </w:r>
      <w:r w:rsidR="00031C6C">
        <w:rPr>
          <w:rFonts w:hint="cs"/>
          <w:rtl/>
        </w:rPr>
        <w:t>!</w:t>
      </w:r>
      <w:r>
        <w:rPr>
          <w:rtl/>
        </w:rPr>
        <w:t xml:space="preserve"> أي</w:t>
      </w:r>
      <w:r w:rsidR="00031C6C">
        <w:rPr>
          <w:rFonts w:hint="cs"/>
          <w:rtl/>
        </w:rPr>
        <w:t>ُّ</w:t>
      </w:r>
      <w:r>
        <w:rPr>
          <w:rtl/>
        </w:rPr>
        <w:t xml:space="preserve"> ذكر أرجو بقاءه م</w:t>
      </w:r>
      <w:r w:rsidR="00031C6C">
        <w:rPr>
          <w:rFonts w:hint="cs"/>
          <w:rtl/>
        </w:rPr>
        <w:t>َ</w:t>
      </w:r>
      <w:r>
        <w:rPr>
          <w:rtl/>
        </w:rPr>
        <w:t>ل</w:t>
      </w:r>
      <w:r w:rsidR="00031C6C">
        <w:rPr>
          <w:rFonts w:hint="cs"/>
          <w:rtl/>
        </w:rPr>
        <w:t>َ</w:t>
      </w:r>
      <w:r>
        <w:rPr>
          <w:rtl/>
        </w:rPr>
        <w:t>ك أخو ت</w:t>
      </w:r>
      <w:r w:rsidR="00031C6C">
        <w:rPr>
          <w:rFonts w:hint="cs"/>
          <w:rtl/>
        </w:rPr>
        <w:t>َ</w:t>
      </w:r>
      <w:r>
        <w:rPr>
          <w:rtl/>
        </w:rPr>
        <w:t>ي</w:t>
      </w:r>
      <w:r w:rsidR="00031C6C">
        <w:rPr>
          <w:rFonts w:hint="cs"/>
          <w:rtl/>
        </w:rPr>
        <w:t>ْ</w:t>
      </w:r>
      <w:r>
        <w:rPr>
          <w:rtl/>
        </w:rPr>
        <w:t>م فعدل و فعل ما فعل فما عدا أن ه</w:t>
      </w:r>
      <w:r w:rsidR="00031C6C">
        <w:rPr>
          <w:rFonts w:hint="cs"/>
          <w:rtl/>
        </w:rPr>
        <w:t>َ</w:t>
      </w:r>
      <w:r>
        <w:rPr>
          <w:rtl/>
        </w:rPr>
        <w:t>ل</w:t>
      </w:r>
      <w:r w:rsidR="00031C6C">
        <w:rPr>
          <w:rFonts w:hint="cs"/>
          <w:rtl/>
        </w:rPr>
        <w:t>َ</w:t>
      </w:r>
      <w:r>
        <w:rPr>
          <w:rtl/>
        </w:rPr>
        <w:t>ك حتّى هلك ذ</w:t>
      </w:r>
      <w:r w:rsidR="00031C6C">
        <w:rPr>
          <w:rFonts w:hint="cs"/>
          <w:rtl/>
        </w:rPr>
        <w:t>ِ</w:t>
      </w:r>
      <w:r>
        <w:rPr>
          <w:rtl/>
        </w:rPr>
        <w:t>كر</w:t>
      </w:r>
      <w:r w:rsidR="00031C6C">
        <w:rPr>
          <w:rFonts w:hint="cs"/>
          <w:rtl/>
        </w:rPr>
        <w:t>ُ</w:t>
      </w:r>
      <w:r>
        <w:rPr>
          <w:rtl/>
        </w:rPr>
        <w:t>ه إل</w:t>
      </w:r>
      <w:r w:rsidR="00031C6C">
        <w:rPr>
          <w:rFonts w:hint="cs"/>
          <w:rtl/>
        </w:rPr>
        <w:t>ّ</w:t>
      </w:r>
      <w:r>
        <w:rPr>
          <w:rtl/>
        </w:rPr>
        <w:t>ا أن يقول قائل أبو بكر</w:t>
      </w:r>
      <w:r w:rsidR="00031C6C">
        <w:rPr>
          <w:rFonts w:hint="cs"/>
          <w:rtl/>
        </w:rPr>
        <w:t>!</w:t>
      </w:r>
    </w:p>
    <w:p w:rsidR="004463D0" w:rsidRDefault="006F739F" w:rsidP="004463D0">
      <w:pPr>
        <w:pStyle w:val="libFootnote0"/>
        <w:rPr>
          <w:rtl/>
        </w:rPr>
      </w:pPr>
      <w:r>
        <w:rPr>
          <w:rtl/>
        </w:rPr>
        <w:t>ثمّ م</w:t>
      </w:r>
      <w:r w:rsidR="00031C6C">
        <w:rPr>
          <w:rFonts w:hint="cs"/>
          <w:rtl/>
        </w:rPr>
        <w:t>َ</w:t>
      </w:r>
      <w:r>
        <w:rPr>
          <w:rtl/>
        </w:rPr>
        <w:t>ل</w:t>
      </w:r>
      <w:r w:rsidR="00031C6C">
        <w:rPr>
          <w:rFonts w:hint="cs"/>
          <w:rtl/>
        </w:rPr>
        <w:t>َ</w:t>
      </w:r>
      <w:r>
        <w:rPr>
          <w:rtl/>
        </w:rPr>
        <w:t>ك أخو عدي</w:t>
      </w:r>
      <w:r w:rsidR="00031C6C">
        <w:rPr>
          <w:rFonts w:hint="cs"/>
          <w:rtl/>
        </w:rPr>
        <w:t>ّ</w:t>
      </w:r>
      <w:r>
        <w:rPr>
          <w:rtl/>
        </w:rPr>
        <w:t xml:space="preserve"> فاجتهد و شم</w:t>
      </w:r>
      <w:r w:rsidR="00031C6C">
        <w:rPr>
          <w:rFonts w:hint="cs"/>
          <w:rtl/>
        </w:rPr>
        <w:t>ّ</w:t>
      </w:r>
      <w:r>
        <w:rPr>
          <w:rtl/>
        </w:rPr>
        <w:t>ر عشر سنين فما عدا أن هلك حتّى هلك ذكر</w:t>
      </w:r>
      <w:r w:rsidR="00031C6C">
        <w:rPr>
          <w:rFonts w:hint="cs"/>
          <w:rtl/>
        </w:rPr>
        <w:t>ُ</w:t>
      </w:r>
      <w:r>
        <w:rPr>
          <w:rtl/>
        </w:rPr>
        <w:t>ه</w:t>
      </w:r>
      <w:r w:rsidR="00031C6C">
        <w:rPr>
          <w:rFonts w:hint="cs"/>
          <w:rtl/>
        </w:rPr>
        <w:t>،</w:t>
      </w:r>
      <w:r>
        <w:rPr>
          <w:rtl/>
        </w:rPr>
        <w:t xml:space="preserve"> إلا</w:t>
      </w:r>
      <w:r w:rsidR="00031C6C">
        <w:rPr>
          <w:rFonts w:hint="cs"/>
          <w:rtl/>
        </w:rPr>
        <w:t>ّ</w:t>
      </w:r>
      <w:r>
        <w:rPr>
          <w:rtl/>
        </w:rPr>
        <w:t xml:space="preserve"> أن يقول قائل عمر</w:t>
      </w:r>
      <w:r w:rsidR="004463D0">
        <w:rPr>
          <w:rFonts w:hint="cs"/>
          <w:rtl/>
        </w:rPr>
        <w:t>!</w:t>
      </w:r>
    </w:p>
    <w:p w:rsidR="008406C4" w:rsidRDefault="006F739F" w:rsidP="004463D0">
      <w:pPr>
        <w:pStyle w:val="libFootnote0"/>
        <w:rPr>
          <w:rtl/>
        </w:rPr>
      </w:pPr>
      <w:r>
        <w:rPr>
          <w:rtl/>
        </w:rPr>
        <w:t>و إن</w:t>
      </w:r>
      <w:r w:rsidR="004463D0">
        <w:rPr>
          <w:rFonts w:hint="cs"/>
          <w:rtl/>
        </w:rPr>
        <w:t>ّ</w:t>
      </w:r>
      <w:r>
        <w:rPr>
          <w:rtl/>
        </w:rPr>
        <w:t xml:space="preserve"> ابن أبي كبشة لي</w:t>
      </w:r>
      <w:r w:rsidR="004463D0">
        <w:rPr>
          <w:rFonts w:hint="cs"/>
          <w:rtl/>
        </w:rPr>
        <w:t>ُ</w:t>
      </w:r>
      <w:r>
        <w:rPr>
          <w:rtl/>
        </w:rPr>
        <w:t>صاح به كل</w:t>
      </w:r>
      <w:r w:rsidR="004463D0">
        <w:rPr>
          <w:rFonts w:hint="cs"/>
          <w:rtl/>
        </w:rPr>
        <w:t>ّ</w:t>
      </w:r>
      <w:r>
        <w:rPr>
          <w:rtl/>
        </w:rPr>
        <w:t xml:space="preserve"> يوم خمس مر</w:t>
      </w:r>
      <w:r w:rsidR="004463D0">
        <w:rPr>
          <w:rFonts w:hint="cs"/>
          <w:rtl/>
        </w:rPr>
        <w:t>ّ</w:t>
      </w:r>
      <w:r>
        <w:rPr>
          <w:rtl/>
        </w:rPr>
        <w:t>ات</w:t>
      </w:r>
      <w:r w:rsidR="004463D0">
        <w:rPr>
          <w:rFonts w:hint="cs"/>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w:t>
      </w:r>
      <w:r w:rsidR="003D1CC4">
        <w:rPr>
          <w:rFonts w:hint="cs"/>
          <w:rtl/>
        </w:rPr>
        <w:t>ّ</w:t>
      </w:r>
      <w:r>
        <w:rPr>
          <w:rtl/>
        </w:rPr>
        <w:t xml:space="preserve"> يزيد لا يتمك</w:t>
      </w:r>
      <w:r w:rsidR="003D1CC4">
        <w:rPr>
          <w:rFonts w:hint="cs"/>
          <w:rtl/>
        </w:rPr>
        <w:t>ّ</w:t>
      </w:r>
      <w:r>
        <w:rPr>
          <w:rtl/>
        </w:rPr>
        <w:t>ن من تنفيذ ما خط</w:t>
      </w:r>
      <w:r w:rsidR="003D1CC4">
        <w:rPr>
          <w:rFonts w:hint="cs"/>
          <w:rtl/>
        </w:rPr>
        <w:t>ّ</w:t>
      </w:r>
      <w:r>
        <w:rPr>
          <w:rtl/>
        </w:rPr>
        <w:t xml:space="preserve">طه أسلافه وقومه، ما دام الحسين بن رسول الله </w:t>
      </w:r>
      <w:r w:rsidRPr="00201CCF">
        <w:rPr>
          <w:rStyle w:val="libAlaemChar"/>
          <w:rtl/>
        </w:rPr>
        <w:t>صلى‌الله‌عليه‌وآله</w:t>
      </w:r>
      <w:r>
        <w:rPr>
          <w:rtl/>
        </w:rPr>
        <w:t xml:space="preserve"> يحظى بالحياة.</w:t>
      </w:r>
    </w:p>
    <w:p w:rsidR="008406C4" w:rsidRDefault="006F739F" w:rsidP="000D4AF9">
      <w:pPr>
        <w:pStyle w:val="libNormal"/>
        <w:rPr>
          <w:rtl/>
        </w:rPr>
      </w:pPr>
      <w:r>
        <w:rPr>
          <w:rtl/>
        </w:rPr>
        <w:t xml:space="preserve">والحسين </w:t>
      </w:r>
      <w:r w:rsidRPr="005E607E">
        <w:rPr>
          <w:rStyle w:val="libAlaemChar"/>
          <w:rtl/>
        </w:rPr>
        <w:t>عليه‌السلام</w:t>
      </w:r>
      <w:r>
        <w:rPr>
          <w:rtl/>
        </w:rPr>
        <w:t xml:space="preserve"> تربى في حجر جد</w:t>
      </w:r>
      <w:r w:rsidR="003D1CC4">
        <w:rPr>
          <w:rFonts w:hint="cs"/>
          <w:rtl/>
        </w:rPr>
        <w:t>ّ</w:t>
      </w:r>
      <w:r>
        <w:rPr>
          <w:rtl/>
        </w:rPr>
        <w:t xml:space="preserve">ه رسول الله </w:t>
      </w:r>
      <w:r w:rsidRPr="00201CCF">
        <w:rPr>
          <w:rStyle w:val="libAlaemChar"/>
          <w:rtl/>
        </w:rPr>
        <w:t>صلى‌الله‌عليه‌وآله</w:t>
      </w:r>
      <w:r>
        <w:rPr>
          <w:rtl/>
        </w:rPr>
        <w:t xml:space="preserve"> وأبيه أمير المؤمنين </w:t>
      </w:r>
      <w:r w:rsidRPr="005E607E">
        <w:rPr>
          <w:rStyle w:val="libAlaemChar"/>
          <w:rtl/>
        </w:rPr>
        <w:t>عليه‌السلام</w:t>
      </w:r>
      <w:r>
        <w:rPr>
          <w:rtl/>
        </w:rPr>
        <w:t xml:space="preserve"> وهو المعد</w:t>
      </w:r>
      <w:r w:rsidR="003D1CC4">
        <w:rPr>
          <w:rFonts w:hint="cs"/>
          <w:rtl/>
        </w:rPr>
        <w:t>ّ</w:t>
      </w:r>
      <w:r>
        <w:rPr>
          <w:rtl/>
        </w:rPr>
        <w:t xml:space="preserve"> لإحياء الدين وإنقاذ شريعة سي</w:t>
      </w:r>
      <w:r w:rsidR="003D1CC4">
        <w:rPr>
          <w:rFonts w:hint="cs"/>
          <w:rtl/>
        </w:rPr>
        <w:t>ّ</w:t>
      </w:r>
      <w:r>
        <w:rPr>
          <w:rtl/>
        </w:rPr>
        <w:t>د المرسلين من التحريف والتغيير، فنهض ليصد</w:t>
      </w:r>
      <w:r w:rsidR="003D1CC4">
        <w:rPr>
          <w:rFonts w:hint="cs"/>
          <w:rtl/>
        </w:rPr>
        <w:t>ّ</w:t>
      </w:r>
      <w:r>
        <w:rPr>
          <w:rtl/>
        </w:rPr>
        <w:t xml:space="preserve"> طغاة بني </w:t>
      </w:r>
      <w:r w:rsidR="003D1CC4">
        <w:rPr>
          <w:rFonts w:hint="cs"/>
          <w:rtl/>
        </w:rPr>
        <w:t>اُ</w:t>
      </w:r>
      <w:r>
        <w:rPr>
          <w:rtl/>
        </w:rPr>
        <w:t>مي</w:t>
      </w:r>
      <w:r w:rsidR="003D1CC4">
        <w:rPr>
          <w:rFonts w:hint="cs"/>
          <w:rtl/>
        </w:rPr>
        <w:t>ّ</w:t>
      </w:r>
      <w:r>
        <w:rPr>
          <w:rtl/>
        </w:rPr>
        <w:t>ة عن التلاعب بالدين والاستخفاف بالشريعة المقد</w:t>
      </w:r>
      <w:r w:rsidR="000D4AF9">
        <w:rPr>
          <w:rFonts w:hint="cs"/>
          <w:rtl/>
        </w:rPr>
        <w:t>ّ</w:t>
      </w:r>
      <w:r>
        <w:rPr>
          <w:rtl/>
        </w:rPr>
        <w:t>سة.. فروّى شجرة الإسلام بدمه الزاكي ودماء أهل بيته وأنصاره الطي</w:t>
      </w:r>
      <w:r w:rsidR="000D4AF9">
        <w:rPr>
          <w:rFonts w:hint="cs"/>
          <w:rtl/>
        </w:rPr>
        <w:t>ّ</w:t>
      </w:r>
      <w:r>
        <w:rPr>
          <w:rtl/>
        </w:rPr>
        <w:t>بين، فاخضر</w:t>
      </w:r>
      <w:r w:rsidR="000D4AF9">
        <w:rPr>
          <w:rFonts w:hint="cs"/>
          <w:rtl/>
        </w:rPr>
        <w:t>ّ</w:t>
      </w:r>
      <w:r>
        <w:rPr>
          <w:rtl/>
        </w:rPr>
        <w:t>ت وأورقت وترعرعت، بعدما كانت ذابلة وكأن</w:t>
      </w:r>
      <w:r w:rsidR="000D4AF9">
        <w:rPr>
          <w:rFonts w:hint="cs"/>
          <w:rtl/>
        </w:rPr>
        <w:t>ّ</w:t>
      </w:r>
      <w:r>
        <w:rPr>
          <w:rtl/>
        </w:rPr>
        <w:t xml:space="preserve">ها خشبة يابسة تنتظر نيران بني </w:t>
      </w:r>
      <w:r w:rsidR="000D4AF9">
        <w:rPr>
          <w:rFonts w:hint="cs"/>
          <w:rtl/>
        </w:rPr>
        <w:t>اُ</w:t>
      </w:r>
      <w:r>
        <w:rPr>
          <w:rtl/>
        </w:rPr>
        <w:t>مي</w:t>
      </w:r>
      <w:r w:rsidR="000D4AF9">
        <w:rPr>
          <w:rFonts w:hint="cs"/>
          <w:rtl/>
        </w:rPr>
        <w:t>ّ</w:t>
      </w:r>
      <w:r>
        <w:rPr>
          <w:rtl/>
        </w:rPr>
        <w:t>ة وأحقادها الجاهلية لتحول</w:t>
      </w:r>
      <w:r w:rsidR="000D4AF9">
        <w:rPr>
          <w:rFonts w:hint="cs"/>
          <w:rtl/>
        </w:rPr>
        <w:t>ّ</w:t>
      </w:r>
      <w:r>
        <w:rPr>
          <w:rtl/>
        </w:rPr>
        <w:t xml:space="preserve">ها إلى رماد تذروه الرياح </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 xml:space="preserve">= </w:t>
      </w:r>
      <w:r w:rsidR="006B00E2" w:rsidRPr="00743CF5">
        <w:rPr>
          <w:rFonts w:hint="cs"/>
          <w:rtl/>
        </w:rPr>
        <w:t>«</w:t>
      </w:r>
      <w:r w:rsidR="006B00E2">
        <w:rPr>
          <w:rFonts w:hint="cs"/>
          <w:rtl/>
        </w:rPr>
        <w:t xml:space="preserve"> </w:t>
      </w:r>
      <w:r>
        <w:rPr>
          <w:rtl/>
        </w:rPr>
        <w:t>أشهد أن</w:t>
      </w:r>
      <w:r w:rsidR="000D4AF9">
        <w:rPr>
          <w:rFonts w:hint="cs"/>
          <w:rtl/>
        </w:rPr>
        <w:t>ّ</w:t>
      </w:r>
      <w:r>
        <w:rPr>
          <w:rtl/>
        </w:rPr>
        <w:t xml:space="preserve"> محمدا</w:t>
      </w:r>
      <w:r w:rsidR="000D4AF9">
        <w:rPr>
          <w:rFonts w:hint="cs"/>
          <w:rtl/>
        </w:rPr>
        <w:t>ً</w:t>
      </w:r>
      <w:r>
        <w:rPr>
          <w:rtl/>
        </w:rPr>
        <w:t xml:space="preserve"> رسول الله</w:t>
      </w:r>
      <w:r w:rsidR="006B00E2" w:rsidRPr="00743CF5">
        <w:rPr>
          <w:rFonts w:hint="cs"/>
          <w:rtl/>
        </w:rPr>
        <w:t>»</w:t>
      </w:r>
      <w:r>
        <w:rPr>
          <w:rtl/>
        </w:rPr>
        <w:t xml:space="preserve"> فأي</w:t>
      </w:r>
      <w:r w:rsidR="000D4AF9">
        <w:rPr>
          <w:rFonts w:hint="cs"/>
          <w:rtl/>
        </w:rPr>
        <w:t>ُّ</w:t>
      </w:r>
      <w:r>
        <w:rPr>
          <w:rtl/>
        </w:rPr>
        <w:t xml:space="preserve"> عملي يبقى</w:t>
      </w:r>
      <w:r w:rsidR="000D4AF9">
        <w:rPr>
          <w:rFonts w:hint="cs"/>
          <w:rtl/>
        </w:rPr>
        <w:t>؟!</w:t>
      </w:r>
      <w:r>
        <w:rPr>
          <w:rtl/>
        </w:rPr>
        <w:t xml:space="preserve"> و أي</w:t>
      </w:r>
      <w:r w:rsidR="000D4AF9">
        <w:rPr>
          <w:rFonts w:hint="cs"/>
          <w:rtl/>
        </w:rPr>
        <w:t>ّ</w:t>
      </w:r>
      <w:r>
        <w:rPr>
          <w:rtl/>
        </w:rPr>
        <w:t xml:space="preserve"> ذ</w:t>
      </w:r>
      <w:r w:rsidR="000D4AF9">
        <w:rPr>
          <w:rFonts w:hint="cs"/>
          <w:rtl/>
        </w:rPr>
        <w:t>ِ</w:t>
      </w:r>
      <w:r>
        <w:rPr>
          <w:rtl/>
        </w:rPr>
        <w:t>كر يدوم بعد هذا لا أبا لك؟</w:t>
      </w:r>
      <w:r w:rsidR="000D4AF9">
        <w:rPr>
          <w:rFonts w:hint="cs"/>
          <w:rtl/>
        </w:rPr>
        <w:t>!</w:t>
      </w:r>
    </w:p>
    <w:p w:rsidR="008406C4" w:rsidRDefault="006F739F" w:rsidP="006F739F">
      <w:pPr>
        <w:pStyle w:val="libFootnote0"/>
        <w:rPr>
          <w:rtl/>
        </w:rPr>
      </w:pPr>
      <w:r>
        <w:rPr>
          <w:rtl/>
        </w:rPr>
        <w:t>لا و الله إل</w:t>
      </w:r>
      <w:r w:rsidR="000D4AF9">
        <w:rPr>
          <w:rFonts w:hint="cs"/>
          <w:rtl/>
        </w:rPr>
        <w:t>ّ</w:t>
      </w:r>
      <w:r>
        <w:rPr>
          <w:rtl/>
        </w:rPr>
        <w:t>ا دفنا</w:t>
      </w:r>
      <w:r w:rsidR="000D4AF9">
        <w:rPr>
          <w:rFonts w:hint="cs"/>
          <w:rtl/>
        </w:rPr>
        <w:t>ً</w:t>
      </w:r>
      <w:r>
        <w:rPr>
          <w:rtl/>
        </w:rPr>
        <w:t xml:space="preserve"> دفنا</w:t>
      </w:r>
      <w:r w:rsidR="000D4AF9">
        <w:rPr>
          <w:rFonts w:hint="cs"/>
          <w:rtl/>
        </w:rPr>
        <w:t>ً</w:t>
      </w:r>
      <w:r>
        <w:rPr>
          <w:rtl/>
        </w:rPr>
        <w:t>!!</w:t>
      </w:r>
    </w:p>
    <w:p w:rsidR="008406C4" w:rsidRDefault="006F739F" w:rsidP="006F739F">
      <w:pPr>
        <w:pStyle w:val="libFootnote0"/>
        <w:rPr>
          <w:rtl/>
        </w:rPr>
      </w:pPr>
      <w:r>
        <w:rPr>
          <w:rtl/>
        </w:rPr>
        <w:t>أقول: هذه ني</w:t>
      </w:r>
      <w:r w:rsidR="002578BC">
        <w:rPr>
          <w:rFonts w:hint="cs"/>
          <w:rtl/>
        </w:rPr>
        <w:t>ّ</w:t>
      </w:r>
      <w:r>
        <w:rPr>
          <w:rtl/>
        </w:rPr>
        <w:t>ات معاوية الإلحادية نقلها لابنه يزيد وأمره أن يسعى ويجتهد لتنفيذها.</w:t>
      </w:r>
    </w:p>
    <w:p w:rsidR="006F739F" w:rsidRDefault="006F739F" w:rsidP="002578BC">
      <w:pPr>
        <w:pStyle w:val="libFootnoteLeft"/>
      </w:pPr>
      <w:r>
        <w:rPr>
          <w:rtl/>
        </w:rPr>
        <w:t>«المترجم»</w:t>
      </w:r>
    </w:p>
    <w:p w:rsidR="008406C4" w:rsidRDefault="006F739F" w:rsidP="006F739F">
      <w:pPr>
        <w:pStyle w:val="libFootnote0"/>
        <w:rPr>
          <w:rtl/>
        </w:rPr>
      </w:pPr>
      <w:r>
        <w:rPr>
          <w:rtl/>
        </w:rPr>
        <w:t>1) وللمرحوم السيّد جعفر الحل</w:t>
      </w:r>
      <w:r w:rsidR="002578BC">
        <w:rPr>
          <w:rFonts w:hint="cs"/>
          <w:rtl/>
        </w:rPr>
        <w:t>ّ</w:t>
      </w:r>
      <w:r>
        <w:rPr>
          <w:rtl/>
        </w:rPr>
        <w:t>ي قصيدة عصماء في هذا المجال أذكرها بالمناسبة:</w:t>
      </w:r>
    </w:p>
    <w:tbl>
      <w:tblPr>
        <w:tblStyle w:val="TableGrid"/>
        <w:bidiVisual/>
        <w:tblW w:w="4562" w:type="pct"/>
        <w:tblInd w:w="384" w:type="dxa"/>
        <w:tblLook w:val="01E0" w:firstRow="1" w:lastRow="1" w:firstColumn="1" w:lastColumn="1" w:noHBand="0" w:noVBand="0"/>
      </w:tblPr>
      <w:tblGrid>
        <w:gridCol w:w="3535"/>
        <w:gridCol w:w="272"/>
        <w:gridCol w:w="3503"/>
      </w:tblGrid>
      <w:tr w:rsidR="002578BC" w:rsidTr="006A228D">
        <w:trPr>
          <w:trHeight w:val="350"/>
        </w:trPr>
        <w:tc>
          <w:tcPr>
            <w:tcW w:w="3920" w:type="dxa"/>
            <w:shd w:val="clear" w:color="auto" w:fill="auto"/>
          </w:tcPr>
          <w:p w:rsidR="002578BC" w:rsidRDefault="002578BC" w:rsidP="00B9361A">
            <w:pPr>
              <w:pStyle w:val="libPoemFootnote"/>
            </w:pPr>
            <w:r>
              <w:rPr>
                <w:rtl/>
              </w:rPr>
              <w:t>الله أي</w:t>
            </w:r>
            <w:r>
              <w:rPr>
                <w:rFonts w:hint="cs"/>
                <w:rtl/>
              </w:rPr>
              <w:t>ُّ</w:t>
            </w:r>
            <w:r>
              <w:rPr>
                <w:rtl/>
              </w:rPr>
              <w:t xml:space="preserve"> دم في كربلاء س</w:t>
            </w:r>
            <w:r>
              <w:rPr>
                <w:rFonts w:hint="cs"/>
                <w:rtl/>
              </w:rPr>
              <w:t>ُ</w:t>
            </w:r>
            <w:r>
              <w:rPr>
                <w:rtl/>
              </w:rPr>
              <w:t>فكا</w:t>
            </w:r>
            <w:r w:rsidRPr="00725071">
              <w:rPr>
                <w:rStyle w:val="libPoemTiniChar0"/>
                <w:rtl/>
              </w:rPr>
              <w:br/>
              <w:t> </w:t>
            </w:r>
          </w:p>
        </w:tc>
        <w:tc>
          <w:tcPr>
            <w:tcW w:w="279" w:type="dxa"/>
            <w:shd w:val="clear" w:color="auto" w:fill="auto"/>
          </w:tcPr>
          <w:p w:rsidR="002578BC" w:rsidRDefault="002578BC" w:rsidP="00B9361A">
            <w:pPr>
              <w:pStyle w:val="libPoemFootnote"/>
              <w:rPr>
                <w:rtl/>
              </w:rPr>
            </w:pPr>
          </w:p>
        </w:tc>
        <w:tc>
          <w:tcPr>
            <w:tcW w:w="3881" w:type="dxa"/>
            <w:shd w:val="clear" w:color="auto" w:fill="auto"/>
          </w:tcPr>
          <w:p w:rsidR="002578BC" w:rsidRDefault="002578BC" w:rsidP="00B9361A">
            <w:pPr>
              <w:pStyle w:val="libPoemFootnote"/>
            </w:pPr>
            <w:r>
              <w:rPr>
                <w:rtl/>
              </w:rPr>
              <w:t>لم يجر في الأرض حتّى أوقف الف</w:t>
            </w:r>
            <w:r>
              <w:rPr>
                <w:rFonts w:hint="cs"/>
                <w:rtl/>
              </w:rPr>
              <w:t>َ</w:t>
            </w:r>
            <w:r>
              <w:rPr>
                <w:rtl/>
              </w:rPr>
              <w:t>ل</w:t>
            </w:r>
            <w:r>
              <w:rPr>
                <w:rFonts w:hint="cs"/>
                <w:rtl/>
              </w:rPr>
              <w:t>َ</w:t>
            </w:r>
            <w:r>
              <w:rPr>
                <w:rtl/>
              </w:rPr>
              <w:t>كا</w:t>
            </w:r>
            <w:r w:rsidRPr="00725071">
              <w:rPr>
                <w:rStyle w:val="libPoemTiniChar0"/>
                <w:rtl/>
              </w:rPr>
              <w:br/>
              <w:t> </w:t>
            </w:r>
          </w:p>
        </w:tc>
      </w:tr>
      <w:tr w:rsidR="002578BC" w:rsidTr="006A228D">
        <w:trPr>
          <w:trHeight w:val="350"/>
        </w:trPr>
        <w:tc>
          <w:tcPr>
            <w:tcW w:w="3920" w:type="dxa"/>
          </w:tcPr>
          <w:p w:rsidR="002578BC" w:rsidRDefault="002578BC" w:rsidP="00B9361A">
            <w:pPr>
              <w:pStyle w:val="libPoemFootnote"/>
            </w:pPr>
            <w:r>
              <w:rPr>
                <w:rtl/>
              </w:rPr>
              <w:t>وأي</w:t>
            </w:r>
            <w:r>
              <w:rPr>
                <w:rFonts w:hint="cs"/>
                <w:rtl/>
              </w:rPr>
              <w:t>ُّ</w:t>
            </w:r>
            <w:r>
              <w:rPr>
                <w:rtl/>
              </w:rPr>
              <w:t xml:space="preserve"> خيل ضلال بالطفوف عد</w:t>
            </w:r>
            <w:r>
              <w:rPr>
                <w:rFonts w:hint="cs"/>
                <w:rtl/>
              </w:rPr>
              <w:t>َ</w:t>
            </w:r>
            <w:r>
              <w:rPr>
                <w:rtl/>
              </w:rPr>
              <w:t>ت</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على حريم رسول الله فانت</w:t>
            </w:r>
            <w:r>
              <w:rPr>
                <w:rFonts w:hint="cs"/>
                <w:rtl/>
              </w:rPr>
              <w:t>ُ</w:t>
            </w:r>
            <w:r>
              <w:rPr>
                <w:rtl/>
              </w:rPr>
              <w:t>ه</w:t>
            </w:r>
            <w:r>
              <w:rPr>
                <w:rFonts w:hint="cs"/>
                <w:rtl/>
              </w:rPr>
              <w:t>ِ</w:t>
            </w:r>
            <w:r>
              <w:rPr>
                <w:rtl/>
              </w:rPr>
              <w:t>كا</w:t>
            </w:r>
            <w:r w:rsidRPr="00725071">
              <w:rPr>
                <w:rStyle w:val="libPoemTiniChar0"/>
                <w:rtl/>
              </w:rPr>
              <w:br/>
              <w:t> </w:t>
            </w:r>
          </w:p>
        </w:tc>
      </w:tr>
      <w:tr w:rsidR="002578BC" w:rsidTr="006A228D">
        <w:trPr>
          <w:trHeight w:val="350"/>
        </w:trPr>
        <w:tc>
          <w:tcPr>
            <w:tcW w:w="3920" w:type="dxa"/>
          </w:tcPr>
          <w:p w:rsidR="002578BC" w:rsidRDefault="002578BC" w:rsidP="00B9361A">
            <w:pPr>
              <w:pStyle w:val="libPoemFootnote"/>
            </w:pPr>
            <w:r>
              <w:rPr>
                <w:rtl/>
              </w:rPr>
              <w:t>يوم بحامية ال</w:t>
            </w:r>
            <w:r>
              <w:rPr>
                <w:rFonts w:hint="cs"/>
                <w:rtl/>
              </w:rPr>
              <w:t>إ</w:t>
            </w:r>
            <w:r>
              <w:rPr>
                <w:rtl/>
              </w:rPr>
              <w:t>سلام قد نهضت</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له حمي</w:t>
            </w:r>
            <w:r>
              <w:rPr>
                <w:rFonts w:hint="cs"/>
                <w:rtl/>
              </w:rPr>
              <w:t>ّ</w:t>
            </w:r>
            <w:r>
              <w:rPr>
                <w:rtl/>
              </w:rPr>
              <w:t>ة دين الله إذ تركا</w:t>
            </w:r>
            <w:r w:rsidRPr="00725071">
              <w:rPr>
                <w:rStyle w:val="libPoemTiniChar0"/>
                <w:rtl/>
              </w:rPr>
              <w:br/>
              <w:t> </w:t>
            </w:r>
          </w:p>
        </w:tc>
      </w:tr>
      <w:tr w:rsidR="002578BC" w:rsidTr="006A228D">
        <w:trPr>
          <w:trHeight w:val="350"/>
        </w:trPr>
        <w:tc>
          <w:tcPr>
            <w:tcW w:w="3920" w:type="dxa"/>
          </w:tcPr>
          <w:p w:rsidR="002578BC" w:rsidRDefault="002578BC" w:rsidP="00B9361A">
            <w:pPr>
              <w:pStyle w:val="libPoemFootnote"/>
            </w:pPr>
            <w:r>
              <w:rPr>
                <w:rtl/>
              </w:rPr>
              <w:t>رأى بأن</w:t>
            </w:r>
            <w:r>
              <w:rPr>
                <w:rFonts w:hint="cs"/>
                <w:rtl/>
              </w:rPr>
              <w:t>ّ</w:t>
            </w:r>
            <w:r>
              <w:rPr>
                <w:rtl/>
              </w:rPr>
              <w:t xml:space="preserve"> سبيل الغي</w:t>
            </w:r>
            <w:r>
              <w:rPr>
                <w:rFonts w:hint="cs"/>
                <w:rtl/>
              </w:rPr>
              <w:t>ّ</w:t>
            </w:r>
            <w:r>
              <w:rPr>
                <w:rtl/>
              </w:rPr>
              <w:t xml:space="preserve"> مت</w:t>
            </w:r>
            <w:r>
              <w:rPr>
                <w:rFonts w:hint="cs"/>
                <w:rtl/>
              </w:rPr>
              <w:t>ّ</w:t>
            </w:r>
            <w:r>
              <w:rPr>
                <w:rtl/>
              </w:rPr>
              <w:t>بع</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والرشد لم تدر قوم أي</w:t>
            </w:r>
            <w:r>
              <w:rPr>
                <w:rFonts w:hint="cs"/>
                <w:rtl/>
              </w:rPr>
              <w:t>ّ</w:t>
            </w:r>
            <w:r>
              <w:rPr>
                <w:rtl/>
              </w:rPr>
              <w:t>ه سلكا</w:t>
            </w:r>
            <w:r w:rsidRPr="00725071">
              <w:rPr>
                <w:rStyle w:val="libPoemTiniChar0"/>
                <w:rtl/>
              </w:rPr>
              <w:br/>
              <w:t> </w:t>
            </w:r>
          </w:p>
        </w:tc>
      </w:tr>
      <w:tr w:rsidR="002578BC" w:rsidTr="006A228D">
        <w:trPr>
          <w:trHeight w:val="350"/>
        </w:trPr>
        <w:tc>
          <w:tcPr>
            <w:tcW w:w="3920" w:type="dxa"/>
          </w:tcPr>
          <w:p w:rsidR="002578BC" w:rsidRDefault="002578BC" w:rsidP="00B9361A">
            <w:pPr>
              <w:pStyle w:val="libPoemFootnote"/>
            </w:pPr>
            <w:r>
              <w:rPr>
                <w:rtl/>
              </w:rPr>
              <w:t>والناس عادت إليهم جاهلي</w:t>
            </w:r>
            <w:r>
              <w:rPr>
                <w:rFonts w:hint="cs"/>
                <w:rtl/>
              </w:rPr>
              <w:t>ّ</w:t>
            </w:r>
            <w:r>
              <w:rPr>
                <w:rtl/>
              </w:rPr>
              <w:t>تهم</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كان</w:t>
            </w:r>
            <w:r>
              <w:rPr>
                <w:rFonts w:hint="cs"/>
                <w:rtl/>
              </w:rPr>
              <w:t>ّ</w:t>
            </w:r>
            <w:r>
              <w:rPr>
                <w:rtl/>
              </w:rPr>
              <w:t xml:space="preserve"> من شرع ال</w:t>
            </w:r>
            <w:r>
              <w:rPr>
                <w:rFonts w:hint="cs"/>
                <w:rtl/>
              </w:rPr>
              <w:t>إ</w:t>
            </w:r>
            <w:r>
              <w:rPr>
                <w:rtl/>
              </w:rPr>
              <w:t>سلام قد أفكا</w:t>
            </w:r>
            <w:r w:rsidRPr="00725071">
              <w:rPr>
                <w:rStyle w:val="libPoemTiniChar0"/>
                <w:rtl/>
              </w:rPr>
              <w:br/>
              <w:t> </w:t>
            </w:r>
          </w:p>
        </w:tc>
      </w:tr>
      <w:tr w:rsidR="002578BC" w:rsidTr="006A228D">
        <w:tblPrEx>
          <w:tblLook w:val="04A0" w:firstRow="1" w:lastRow="0" w:firstColumn="1" w:lastColumn="0" w:noHBand="0" w:noVBand="1"/>
        </w:tblPrEx>
        <w:trPr>
          <w:trHeight w:val="350"/>
        </w:trPr>
        <w:tc>
          <w:tcPr>
            <w:tcW w:w="3920" w:type="dxa"/>
          </w:tcPr>
          <w:p w:rsidR="002578BC" w:rsidRDefault="002578BC" w:rsidP="00B9361A">
            <w:pPr>
              <w:pStyle w:val="libPoemFootnote"/>
            </w:pPr>
            <w:r>
              <w:rPr>
                <w:rtl/>
              </w:rPr>
              <w:t>وقد تحك</w:t>
            </w:r>
            <w:r>
              <w:rPr>
                <w:rFonts w:hint="cs"/>
                <w:rtl/>
              </w:rPr>
              <w:t>ّ</w:t>
            </w:r>
            <w:r>
              <w:rPr>
                <w:rtl/>
              </w:rPr>
              <w:t>م بال</w:t>
            </w:r>
            <w:r>
              <w:rPr>
                <w:rFonts w:hint="cs"/>
                <w:rtl/>
              </w:rPr>
              <w:t>إ</w:t>
            </w:r>
            <w:r>
              <w:rPr>
                <w:rtl/>
              </w:rPr>
              <w:t>سلام طاغية</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يمسي ويصبح بالفحشاء منهم</w:t>
            </w:r>
            <w:r>
              <w:rPr>
                <w:rFonts w:hint="cs"/>
                <w:rtl/>
              </w:rPr>
              <w:t>ِ</w:t>
            </w:r>
            <w:r>
              <w:rPr>
                <w:rtl/>
              </w:rPr>
              <w:t>كا</w:t>
            </w:r>
            <w:r w:rsidRPr="00725071">
              <w:rPr>
                <w:rStyle w:val="libPoemTiniChar0"/>
                <w:rtl/>
              </w:rPr>
              <w:br/>
              <w:t> </w:t>
            </w:r>
          </w:p>
        </w:tc>
      </w:tr>
      <w:tr w:rsidR="002578BC" w:rsidTr="006A228D">
        <w:tblPrEx>
          <w:tblLook w:val="04A0" w:firstRow="1" w:lastRow="0" w:firstColumn="1" w:lastColumn="0" w:noHBand="0" w:noVBand="1"/>
        </w:tblPrEx>
        <w:trPr>
          <w:trHeight w:val="350"/>
        </w:trPr>
        <w:tc>
          <w:tcPr>
            <w:tcW w:w="3920" w:type="dxa"/>
          </w:tcPr>
          <w:p w:rsidR="002578BC" w:rsidRDefault="002578BC" w:rsidP="00B9361A">
            <w:pPr>
              <w:pStyle w:val="libPoemFootnote"/>
            </w:pPr>
            <w:r>
              <w:rPr>
                <w:rtl/>
              </w:rPr>
              <w:t>لم أدر</w:t>
            </w:r>
            <w:r>
              <w:rPr>
                <w:rFonts w:hint="cs"/>
                <w:rtl/>
              </w:rPr>
              <w:t>ِ</w:t>
            </w:r>
            <w:r>
              <w:rPr>
                <w:rtl/>
              </w:rPr>
              <w:t xml:space="preserve"> أين رجال المسلمين مضوا</w:t>
            </w:r>
            <w:r w:rsidRPr="00725071">
              <w:rPr>
                <w:rStyle w:val="libPoemTiniChar0"/>
                <w:rtl/>
              </w:rPr>
              <w:br/>
              <w:t> </w:t>
            </w:r>
          </w:p>
        </w:tc>
        <w:tc>
          <w:tcPr>
            <w:tcW w:w="279" w:type="dxa"/>
          </w:tcPr>
          <w:p w:rsidR="002578BC" w:rsidRDefault="002578BC" w:rsidP="00B9361A">
            <w:pPr>
              <w:pStyle w:val="libPoemFootnote"/>
              <w:rPr>
                <w:rtl/>
              </w:rPr>
            </w:pPr>
          </w:p>
        </w:tc>
        <w:tc>
          <w:tcPr>
            <w:tcW w:w="3881" w:type="dxa"/>
          </w:tcPr>
          <w:p w:rsidR="002578BC" w:rsidRDefault="002578BC" w:rsidP="00B9361A">
            <w:pPr>
              <w:pStyle w:val="libPoemFootnote"/>
            </w:pPr>
            <w:r>
              <w:rPr>
                <w:rtl/>
              </w:rPr>
              <w:t>وكيف صار يزيد بينهم م</w:t>
            </w:r>
            <w:r>
              <w:rPr>
                <w:rFonts w:hint="cs"/>
                <w:rtl/>
              </w:rPr>
              <w:t>َ</w:t>
            </w:r>
            <w:r>
              <w:rPr>
                <w:rtl/>
              </w:rPr>
              <w:t>ل</w:t>
            </w:r>
            <w:r>
              <w:rPr>
                <w:rFonts w:hint="cs"/>
                <w:rtl/>
              </w:rPr>
              <w:t>ِ</w:t>
            </w:r>
            <w:r>
              <w:rPr>
                <w:rtl/>
              </w:rPr>
              <w:t>كا</w:t>
            </w:r>
            <w:r w:rsidRPr="00725071">
              <w:rPr>
                <w:rStyle w:val="libPoemTiniChar0"/>
                <w:rtl/>
              </w:rPr>
              <w:br/>
              <w:t> </w:t>
            </w:r>
          </w:p>
        </w:tc>
      </w:tr>
    </w:tbl>
    <w:p w:rsidR="006F739F" w:rsidRDefault="006F739F" w:rsidP="00D96FAA">
      <w:pPr>
        <w:pStyle w:val="libNormal"/>
      </w:pPr>
      <w:r>
        <w:rPr>
          <w:rtl/>
        </w:rPr>
        <w:br w:type="page"/>
      </w:r>
    </w:p>
    <w:p w:rsidR="008406C4" w:rsidRDefault="006F739F" w:rsidP="006F739F">
      <w:pPr>
        <w:pStyle w:val="libNormal"/>
        <w:rPr>
          <w:rtl/>
        </w:rPr>
      </w:pPr>
      <w:r>
        <w:rPr>
          <w:rtl/>
        </w:rPr>
        <w:lastRenderedPageBreak/>
        <w:t>وبعض الغافلين يقولون: بأن</w:t>
      </w:r>
      <w:r w:rsidR="00B9361A">
        <w:rPr>
          <w:rFonts w:hint="cs"/>
          <w:rtl/>
        </w:rPr>
        <w:t>ّ</w:t>
      </w:r>
      <w:r>
        <w:rPr>
          <w:rtl/>
        </w:rPr>
        <w:t xml:space="preserve"> بقاء الحسين </w:t>
      </w:r>
      <w:r w:rsidRPr="005E607E">
        <w:rPr>
          <w:rStyle w:val="libAlaemChar"/>
          <w:rtl/>
        </w:rPr>
        <w:t>عليه‌السلام</w:t>
      </w:r>
      <w:r>
        <w:rPr>
          <w:rtl/>
        </w:rPr>
        <w:t xml:space="preserve"> في المدينة المنو</w:t>
      </w:r>
      <w:r w:rsidR="00B9361A">
        <w:rPr>
          <w:rFonts w:hint="cs"/>
          <w:rtl/>
        </w:rPr>
        <w:t>ّ</w:t>
      </w:r>
      <w:r>
        <w:rPr>
          <w:rtl/>
        </w:rPr>
        <w:t>رة كان أسلم له وأحفظ لعياله! لماذا خرج إلى العراق حتّى يرى تلك المصيبة الفادحة والنكبة القادحة؟!</w:t>
      </w:r>
    </w:p>
    <w:p w:rsidR="008406C4" w:rsidRDefault="006F739F" w:rsidP="006F739F">
      <w:pPr>
        <w:pStyle w:val="libNormal"/>
        <w:rPr>
          <w:rtl/>
        </w:rPr>
      </w:pPr>
      <w:r>
        <w:rPr>
          <w:rtl/>
        </w:rPr>
        <w:t>ولكن كل</w:t>
      </w:r>
      <w:r w:rsidR="00B9361A">
        <w:rPr>
          <w:rFonts w:hint="cs"/>
          <w:rtl/>
        </w:rPr>
        <w:t>ّ</w:t>
      </w:r>
      <w:r>
        <w:rPr>
          <w:rtl/>
        </w:rPr>
        <w:t xml:space="preserve"> من له أدنى معرفة بهكذا قضايا يعلم أن</w:t>
      </w:r>
      <w:r w:rsidR="00B9361A">
        <w:rPr>
          <w:rFonts w:hint="cs"/>
          <w:rtl/>
        </w:rPr>
        <w:t>ّ</w:t>
      </w:r>
      <w:r>
        <w:rPr>
          <w:rtl/>
        </w:rPr>
        <w:t xml:space="preserve"> الحسين </w:t>
      </w:r>
      <w:r w:rsidRPr="005E607E">
        <w:rPr>
          <w:rStyle w:val="libAlaemChar"/>
          <w:rtl/>
        </w:rPr>
        <w:t>عليه‌السلام</w:t>
      </w:r>
      <w:r>
        <w:rPr>
          <w:rtl/>
        </w:rPr>
        <w:t xml:space="preserve"> لو كان يقتل في المدينة المنو</w:t>
      </w:r>
      <w:r w:rsidR="00B9361A">
        <w:rPr>
          <w:rFonts w:hint="cs"/>
          <w:rtl/>
        </w:rPr>
        <w:t>ّ</w:t>
      </w:r>
      <w:r>
        <w:rPr>
          <w:rtl/>
        </w:rPr>
        <w:t>رة، ما كان لقتله ذلك الصدى والأثر الذي كان لقتله في كربلاء، فخروجه من المدينة إلى مك</w:t>
      </w:r>
      <w:r w:rsidR="00B9361A">
        <w:rPr>
          <w:rFonts w:hint="cs"/>
          <w:rtl/>
        </w:rPr>
        <w:t>ّ</w:t>
      </w:r>
      <w:r>
        <w:rPr>
          <w:rtl/>
        </w:rPr>
        <w:t>ة وإقامته فيها من شهر شعبان حتّى موسم الحج</w:t>
      </w:r>
      <w:r w:rsidR="00B9361A">
        <w:rPr>
          <w:rFonts w:hint="cs"/>
          <w:rtl/>
        </w:rPr>
        <w:t>ّ</w:t>
      </w:r>
      <w:r>
        <w:rPr>
          <w:rtl/>
        </w:rPr>
        <w:t>، واجتماع المسلمين الوافدين من كل</w:t>
      </w:r>
      <w:r w:rsidR="00B9361A">
        <w:rPr>
          <w:rFonts w:hint="cs"/>
          <w:rtl/>
        </w:rPr>
        <w:t>ّ</w:t>
      </w:r>
      <w:r>
        <w:rPr>
          <w:rtl/>
        </w:rPr>
        <w:t xml:space="preserve"> صوب وبلد عند الكعبة المكر</w:t>
      </w:r>
      <w:r w:rsidR="00B9361A">
        <w:rPr>
          <w:rFonts w:hint="cs"/>
          <w:rtl/>
        </w:rPr>
        <w:t>ّ</w:t>
      </w:r>
      <w:r>
        <w:rPr>
          <w:rtl/>
        </w:rPr>
        <w:t xml:space="preserve">مة، والتفافهم حول الإمام أبي عبد الله الحسين </w:t>
      </w:r>
      <w:r w:rsidRPr="005E607E">
        <w:rPr>
          <w:rStyle w:val="libAlaemChar"/>
          <w:rtl/>
        </w:rPr>
        <w:t>عليه‌السلام</w:t>
      </w:r>
      <w:r>
        <w:rPr>
          <w:rtl/>
        </w:rPr>
        <w:t xml:space="preserve"> واستماعهم لحديثه وهو يشرح لهم ويوض</w:t>
      </w:r>
      <w:r w:rsidR="00B9361A">
        <w:rPr>
          <w:rFonts w:hint="cs"/>
          <w:rtl/>
        </w:rPr>
        <w:t>ّ</w:t>
      </w:r>
      <w:r>
        <w:rPr>
          <w:rtl/>
        </w:rPr>
        <w:t>ح أن</w:t>
      </w:r>
      <w:r w:rsidR="00B9361A">
        <w:rPr>
          <w:rFonts w:hint="cs"/>
          <w:rtl/>
        </w:rPr>
        <w:t>ّ</w:t>
      </w:r>
      <w:r>
        <w:rPr>
          <w:rtl/>
        </w:rPr>
        <w:t>ه لماذا لا يبايع يزيد، لأن</w:t>
      </w:r>
      <w:r w:rsidR="00B9361A">
        <w:rPr>
          <w:rFonts w:hint="cs"/>
          <w:rtl/>
        </w:rPr>
        <w:t>ّ</w:t>
      </w:r>
      <w:r>
        <w:rPr>
          <w:rtl/>
        </w:rPr>
        <w:t xml:space="preserve"> يزيد رجل فاسق شارب الخمور، وراكب الفجور، واللاعب بالكلاب</w:t>
      </w:r>
    </w:p>
    <w:p w:rsidR="006F739F" w:rsidRDefault="006F739F" w:rsidP="006F739F">
      <w:pPr>
        <w:pStyle w:val="libLine"/>
        <w:rPr>
          <w:rtl/>
        </w:rPr>
      </w:pPr>
      <w:r>
        <w:rPr>
          <w:rtl/>
        </w:rPr>
        <w:t>____________________</w:t>
      </w:r>
    </w:p>
    <w:p w:rsidR="00791CED" w:rsidRPr="00791CED" w:rsidRDefault="00791CED" w:rsidP="00791CED">
      <w:pPr>
        <w:pStyle w:val="libFootnote0"/>
      </w:pPr>
      <w:r>
        <w:rPr>
          <w:rFonts w:hint="cs"/>
          <w:rtl/>
        </w:rPr>
        <w:t>=</w:t>
      </w:r>
    </w:p>
    <w:tbl>
      <w:tblPr>
        <w:tblStyle w:val="TableGrid"/>
        <w:bidiVisual/>
        <w:tblW w:w="4562" w:type="pct"/>
        <w:tblInd w:w="384" w:type="dxa"/>
        <w:tblLook w:val="01E0" w:firstRow="1" w:lastRow="1" w:firstColumn="1" w:lastColumn="1" w:noHBand="0" w:noVBand="0"/>
      </w:tblPr>
      <w:tblGrid>
        <w:gridCol w:w="3531"/>
        <w:gridCol w:w="272"/>
        <w:gridCol w:w="3507"/>
      </w:tblGrid>
      <w:tr w:rsidR="00CC0B70" w:rsidTr="006A228D">
        <w:trPr>
          <w:trHeight w:val="350"/>
        </w:trPr>
        <w:tc>
          <w:tcPr>
            <w:tcW w:w="3920" w:type="dxa"/>
            <w:shd w:val="clear" w:color="auto" w:fill="auto"/>
          </w:tcPr>
          <w:p w:rsidR="00CC0B70" w:rsidRDefault="00CC0B70" w:rsidP="001F160B">
            <w:pPr>
              <w:pStyle w:val="libPoemFootnote"/>
            </w:pPr>
            <w:r>
              <w:rPr>
                <w:rtl/>
              </w:rPr>
              <w:t>العاصر الخمر من لؤم بعنصره</w:t>
            </w:r>
            <w:r w:rsidRPr="00725071">
              <w:rPr>
                <w:rStyle w:val="libPoemTiniChar0"/>
                <w:rtl/>
              </w:rPr>
              <w:br/>
              <w:t> </w:t>
            </w:r>
          </w:p>
        </w:tc>
        <w:tc>
          <w:tcPr>
            <w:tcW w:w="279" w:type="dxa"/>
            <w:shd w:val="clear" w:color="auto" w:fill="auto"/>
          </w:tcPr>
          <w:p w:rsidR="00CC0B70" w:rsidRDefault="00CC0B70" w:rsidP="001F160B">
            <w:pPr>
              <w:pStyle w:val="libPoemFootnote"/>
              <w:rPr>
                <w:rtl/>
              </w:rPr>
            </w:pPr>
          </w:p>
        </w:tc>
        <w:tc>
          <w:tcPr>
            <w:tcW w:w="3881" w:type="dxa"/>
            <w:shd w:val="clear" w:color="auto" w:fill="auto"/>
          </w:tcPr>
          <w:p w:rsidR="00CC0B70" w:rsidRDefault="00CC0B70" w:rsidP="001F160B">
            <w:pPr>
              <w:pStyle w:val="libPoemFootnote"/>
            </w:pPr>
            <w:r>
              <w:rPr>
                <w:rtl/>
              </w:rPr>
              <w:t>ومن خساسة طبع يعصر الودكا</w:t>
            </w:r>
            <w:r w:rsidRPr="00725071">
              <w:rPr>
                <w:rStyle w:val="libPoemTiniChar0"/>
                <w:rtl/>
              </w:rPr>
              <w:br/>
              <w:t> </w:t>
            </w:r>
          </w:p>
        </w:tc>
      </w:tr>
      <w:tr w:rsidR="00CC0B70" w:rsidTr="006A228D">
        <w:trPr>
          <w:trHeight w:val="350"/>
        </w:trPr>
        <w:tc>
          <w:tcPr>
            <w:tcW w:w="3920" w:type="dxa"/>
          </w:tcPr>
          <w:p w:rsidR="00CC0B70" w:rsidRDefault="00CC0B70" w:rsidP="001F160B">
            <w:pPr>
              <w:pStyle w:val="libPoemFootnote"/>
            </w:pPr>
            <w:r>
              <w:rPr>
                <w:rtl/>
              </w:rPr>
              <w:t>لئن جرت لفظة التوحيد في فمه</w:t>
            </w:r>
            <w:r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فسيفه بسوى التوحيد ما فتكا</w:t>
            </w:r>
            <w:r w:rsidR="00CC0B70" w:rsidRPr="00725071">
              <w:rPr>
                <w:rStyle w:val="libPoemTiniChar0"/>
                <w:rtl/>
              </w:rPr>
              <w:br/>
              <w:t> </w:t>
            </w:r>
          </w:p>
        </w:tc>
      </w:tr>
      <w:tr w:rsidR="00CC0B70" w:rsidTr="006A228D">
        <w:trPr>
          <w:trHeight w:val="350"/>
        </w:trPr>
        <w:tc>
          <w:tcPr>
            <w:tcW w:w="3920" w:type="dxa"/>
          </w:tcPr>
          <w:p w:rsidR="00CC0B70" w:rsidRDefault="00791CED" w:rsidP="001F160B">
            <w:pPr>
              <w:pStyle w:val="libPoemFootnote"/>
            </w:pPr>
            <w:r>
              <w:rPr>
                <w:rtl/>
              </w:rPr>
              <w:t>قد أصبح الدين يشتكي منه سقما</w:t>
            </w:r>
            <w:r>
              <w:rPr>
                <w:rFonts w:hint="cs"/>
                <w:rtl/>
              </w:rPr>
              <w:t>ً</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وما إلى أحد غير الحسين شكا</w:t>
            </w:r>
            <w:r w:rsidR="00CC0B70" w:rsidRPr="00725071">
              <w:rPr>
                <w:rStyle w:val="libPoemTiniChar0"/>
                <w:rtl/>
              </w:rPr>
              <w:br/>
              <w:t> </w:t>
            </w:r>
          </w:p>
        </w:tc>
      </w:tr>
      <w:tr w:rsidR="00CC0B70" w:rsidTr="006A228D">
        <w:trPr>
          <w:trHeight w:val="350"/>
        </w:trPr>
        <w:tc>
          <w:tcPr>
            <w:tcW w:w="3920" w:type="dxa"/>
          </w:tcPr>
          <w:p w:rsidR="00CC0B70" w:rsidRDefault="00791CED" w:rsidP="001F160B">
            <w:pPr>
              <w:pStyle w:val="libPoemFootnote"/>
            </w:pPr>
            <w:r>
              <w:rPr>
                <w:rtl/>
              </w:rPr>
              <w:t>فما رأى السبط للدين الحنيف شفا</w:t>
            </w:r>
            <w:r>
              <w:rPr>
                <w:rFonts w:hint="cs"/>
                <w:rtl/>
              </w:rPr>
              <w:t>ً</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إل</w:t>
            </w:r>
            <w:r>
              <w:rPr>
                <w:rFonts w:hint="cs"/>
                <w:rtl/>
              </w:rPr>
              <w:t>ّ</w:t>
            </w:r>
            <w:r>
              <w:rPr>
                <w:rtl/>
              </w:rPr>
              <w:t>ا إذا دمه في كربلاء س</w:t>
            </w:r>
            <w:r>
              <w:rPr>
                <w:rFonts w:hint="cs"/>
                <w:rtl/>
              </w:rPr>
              <w:t>ُ</w:t>
            </w:r>
            <w:r>
              <w:rPr>
                <w:rtl/>
              </w:rPr>
              <w:t>فكا</w:t>
            </w:r>
            <w:r w:rsidR="00CC0B70" w:rsidRPr="00725071">
              <w:rPr>
                <w:rStyle w:val="libPoemTiniChar0"/>
                <w:rtl/>
              </w:rPr>
              <w:br/>
              <w:t> </w:t>
            </w:r>
          </w:p>
        </w:tc>
      </w:tr>
      <w:tr w:rsidR="00CC0B70" w:rsidTr="006A228D">
        <w:trPr>
          <w:trHeight w:val="350"/>
        </w:trPr>
        <w:tc>
          <w:tcPr>
            <w:tcW w:w="3920" w:type="dxa"/>
          </w:tcPr>
          <w:p w:rsidR="00CC0B70" w:rsidRDefault="00791CED" w:rsidP="001F160B">
            <w:pPr>
              <w:pStyle w:val="libPoemFootnote"/>
            </w:pPr>
            <w:r>
              <w:rPr>
                <w:rtl/>
              </w:rPr>
              <w:t>وما سمعنا عليلا</w:t>
            </w:r>
            <w:r>
              <w:rPr>
                <w:rFonts w:hint="cs"/>
                <w:rtl/>
              </w:rPr>
              <w:t>ً</w:t>
            </w:r>
            <w:r>
              <w:rPr>
                <w:rtl/>
              </w:rPr>
              <w:t xml:space="preserve"> لا علاج له</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إل</w:t>
            </w:r>
            <w:r>
              <w:rPr>
                <w:rFonts w:hint="cs"/>
                <w:rtl/>
              </w:rPr>
              <w:t>ّ</w:t>
            </w:r>
            <w:r>
              <w:rPr>
                <w:rtl/>
              </w:rPr>
              <w:t>ا بنفس مداويه إذا هل</w:t>
            </w:r>
            <w:r>
              <w:rPr>
                <w:rFonts w:hint="cs"/>
                <w:rtl/>
              </w:rPr>
              <w:t>َ</w:t>
            </w:r>
            <w:r>
              <w:rPr>
                <w:rtl/>
              </w:rPr>
              <w:t>كا</w:t>
            </w:r>
            <w:r w:rsidR="00CC0B70" w:rsidRPr="00725071">
              <w:rPr>
                <w:rStyle w:val="libPoemTiniChar0"/>
                <w:rtl/>
              </w:rPr>
              <w:br/>
              <w:t> </w:t>
            </w:r>
          </w:p>
        </w:tc>
      </w:tr>
      <w:tr w:rsidR="00CC0B70" w:rsidTr="006A228D">
        <w:tblPrEx>
          <w:tblLook w:val="04A0" w:firstRow="1" w:lastRow="0" w:firstColumn="1" w:lastColumn="0" w:noHBand="0" w:noVBand="1"/>
        </w:tblPrEx>
        <w:trPr>
          <w:trHeight w:val="350"/>
        </w:trPr>
        <w:tc>
          <w:tcPr>
            <w:tcW w:w="3920" w:type="dxa"/>
          </w:tcPr>
          <w:p w:rsidR="00CC0B70" w:rsidRDefault="00791CED" w:rsidP="001F160B">
            <w:pPr>
              <w:pStyle w:val="libPoemFootnote"/>
            </w:pPr>
            <w:r>
              <w:rPr>
                <w:rtl/>
              </w:rPr>
              <w:t>بقتله فاح لإسلام نشر هدى</w:t>
            </w:r>
            <w:r>
              <w:rPr>
                <w:rFonts w:hint="cs"/>
                <w:rtl/>
              </w:rPr>
              <w:t>ً</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فكل</w:t>
            </w:r>
            <w:r>
              <w:rPr>
                <w:rFonts w:hint="cs"/>
                <w:rtl/>
              </w:rPr>
              <w:t>ّ</w:t>
            </w:r>
            <w:r>
              <w:rPr>
                <w:rtl/>
              </w:rPr>
              <w:t>ما ذكر</w:t>
            </w:r>
            <w:r>
              <w:rPr>
                <w:rFonts w:hint="cs"/>
                <w:rtl/>
              </w:rPr>
              <w:t>َ</w:t>
            </w:r>
            <w:r>
              <w:rPr>
                <w:rtl/>
              </w:rPr>
              <w:t>ت</w:t>
            </w:r>
            <w:r>
              <w:rPr>
                <w:rFonts w:hint="cs"/>
                <w:rtl/>
              </w:rPr>
              <w:t>ْ</w:t>
            </w:r>
            <w:r>
              <w:rPr>
                <w:rtl/>
              </w:rPr>
              <w:t>ه المسلمون ذكا</w:t>
            </w:r>
            <w:r w:rsidR="00CC0B70" w:rsidRPr="00725071">
              <w:rPr>
                <w:rStyle w:val="libPoemTiniChar0"/>
                <w:rtl/>
              </w:rPr>
              <w:br/>
              <w:t> </w:t>
            </w:r>
          </w:p>
        </w:tc>
      </w:tr>
      <w:tr w:rsidR="00CC0B70" w:rsidTr="006A228D">
        <w:tblPrEx>
          <w:tblLook w:val="04A0" w:firstRow="1" w:lastRow="0" w:firstColumn="1" w:lastColumn="0" w:noHBand="0" w:noVBand="1"/>
        </w:tblPrEx>
        <w:trPr>
          <w:trHeight w:val="350"/>
        </w:trPr>
        <w:tc>
          <w:tcPr>
            <w:tcW w:w="3920" w:type="dxa"/>
          </w:tcPr>
          <w:p w:rsidR="00CC0B70" w:rsidRDefault="00791CED" w:rsidP="001F160B">
            <w:pPr>
              <w:pStyle w:val="libPoemFootnote"/>
            </w:pPr>
            <w:r>
              <w:rPr>
                <w:rtl/>
              </w:rPr>
              <w:t>نفسي الفداء لفاد شرع والده</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بنفسه وبأهليه وما ملكا</w:t>
            </w:r>
            <w:r w:rsidR="00CC0B70" w:rsidRPr="00725071">
              <w:rPr>
                <w:rStyle w:val="libPoemTiniChar0"/>
                <w:rtl/>
              </w:rPr>
              <w:br/>
              <w:t> </w:t>
            </w:r>
          </w:p>
        </w:tc>
      </w:tr>
      <w:tr w:rsidR="00CC0B70" w:rsidTr="006A228D">
        <w:tblPrEx>
          <w:tblLook w:val="04A0" w:firstRow="1" w:lastRow="0" w:firstColumn="1" w:lastColumn="0" w:noHBand="0" w:noVBand="1"/>
        </w:tblPrEx>
        <w:trPr>
          <w:trHeight w:val="350"/>
        </w:trPr>
        <w:tc>
          <w:tcPr>
            <w:tcW w:w="3920" w:type="dxa"/>
          </w:tcPr>
          <w:p w:rsidR="00CC0B70" w:rsidRDefault="00791CED" w:rsidP="001F160B">
            <w:pPr>
              <w:pStyle w:val="libPoemFootnote"/>
            </w:pPr>
            <w:r>
              <w:rPr>
                <w:rtl/>
              </w:rPr>
              <w:t>وشب</w:t>
            </w:r>
            <w:r>
              <w:rPr>
                <w:rFonts w:hint="cs"/>
                <w:rtl/>
              </w:rPr>
              <w:t>ّ</w:t>
            </w:r>
            <w:r>
              <w:rPr>
                <w:rtl/>
              </w:rPr>
              <w:t>ها بذبال السيف نائرة</w:t>
            </w:r>
            <w:r w:rsidR="00CC0B70" w:rsidRPr="00725071">
              <w:rPr>
                <w:rStyle w:val="libPoemTiniChar0"/>
                <w:rtl/>
              </w:rPr>
              <w:br/>
              <w:t> </w:t>
            </w:r>
          </w:p>
        </w:tc>
        <w:tc>
          <w:tcPr>
            <w:tcW w:w="279" w:type="dxa"/>
          </w:tcPr>
          <w:p w:rsidR="00CC0B70" w:rsidRDefault="00CC0B70" w:rsidP="001F160B">
            <w:pPr>
              <w:pStyle w:val="libPoemFootnote"/>
              <w:rPr>
                <w:rtl/>
              </w:rPr>
            </w:pPr>
          </w:p>
        </w:tc>
        <w:tc>
          <w:tcPr>
            <w:tcW w:w="3881" w:type="dxa"/>
          </w:tcPr>
          <w:p w:rsidR="00CC0B70" w:rsidRDefault="00791CED" w:rsidP="001F160B">
            <w:pPr>
              <w:pStyle w:val="libPoemFootnote"/>
            </w:pPr>
            <w:r>
              <w:rPr>
                <w:rtl/>
              </w:rPr>
              <w:t>شعواء قد أوردت أعداءه الدركا</w:t>
            </w:r>
            <w:r w:rsidR="00CC0B70" w:rsidRPr="00725071">
              <w:rPr>
                <w:rStyle w:val="libPoemTiniChar0"/>
                <w:rtl/>
              </w:rPr>
              <w:br/>
              <w:t> </w:t>
            </w:r>
          </w:p>
        </w:tc>
      </w:tr>
    </w:tbl>
    <w:p w:rsidR="008406C4" w:rsidRDefault="006F739F" w:rsidP="006F739F">
      <w:pPr>
        <w:pStyle w:val="libFootnote0"/>
        <w:rPr>
          <w:rtl/>
        </w:rPr>
      </w:pPr>
      <w:r>
        <w:rPr>
          <w:rtl/>
        </w:rPr>
        <w:t>إلى آخر قصيدته العصماء وهو يتطر</w:t>
      </w:r>
      <w:r w:rsidR="00791CED">
        <w:rPr>
          <w:rFonts w:hint="cs"/>
          <w:rtl/>
        </w:rPr>
        <w:t>ّ</w:t>
      </w:r>
      <w:r>
        <w:rPr>
          <w:rtl/>
        </w:rPr>
        <w:t xml:space="preserve">ق فيها إلى شجاعة بني هاشم وأنصار الحسين </w:t>
      </w:r>
      <w:r w:rsidRPr="00791CED">
        <w:rPr>
          <w:rStyle w:val="libFootnoteAlaemChar"/>
          <w:rtl/>
        </w:rPr>
        <w:t>عليه‌السلام</w:t>
      </w:r>
      <w:r>
        <w:rPr>
          <w:rtl/>
        </w:rPr>
        <w:t xml:space="preserve"> ومصارعهم بالطفوف، وإلى سبي العيال والأطفال من كربلاء إلى الكوفة ومنها إلى الشام.</w:t>
      </w:r>
    </w:p>
    <w:p w:rsidR="008406C4" w:rsidRDefault="006F739F" w:rsidP="006F739F">
      <w:pPr>
        <w:pStyle w:val="libFootnote0"/>
        <w:rPr>
          <w:rtl/>
        </w:rPr>
      </w:pPr>
      <w:r>
        <w:rPr>
          <w:rtl/>
        </w:rPr>
        <w:t>إنا لله وإنا إليه راجعون.</w:t>
      </w:r>
    </w:p>
    <w:p w:rsidR="006F739F" w:rsidRDefault="006F739F" w:rsidP="00791CED">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والقردة، وقاتل النفوس المحترمة البريئة، فإذا</w:t>
      </w:r>
      <w:r w:rsidR="00DB4AEA">
        <w:rPr>
          <w:rFonts w:hint="cs"/>
          <w:rtl/>
        </w:rPr>
        <w:t>ً</w:t>
      </w:r>
      <w:r>
        <w:rPr>
          <w:rtl/>
        </w:rPr>
        <w:t xml:space="preserve"> لا يليق للخلافة والإمامة.</w:t>
      </w:r>
    </w:p>
    <w:p w:rsidR="008406C4" w:rsidRDefault="006F739F" w:rsidP="006F739F">
      <w:pPr>
        <w:pStyle w:val="libNormal"/>
        <w:rPr>
          <w:rtl/>
        </w:rPr>
      </w:pPr>
      <w:r>
        <w:rPr>
          <w:rtl/>
        </w:rPr>
        <w:t xml:space="preserve">فكان </w:t>
      </w:r>
      <w:r w:rsidRPr="005E607E">
        <w:rPr>
          <w:rStyle w:val="libAlaemChar"/>
          <w:rtl/>
        </w:rPr>
        <w:t>عليه‌السلام</w:t>
      </w:r>
      <w:r>
        <w:rPr>
          <w:rtl/>
        </w:rPr>
        <w:t xml:space="preserve"> يبعث الوعي في النفوس وفي المجتمع بهذا الإعلام الصريح وأخيرا</w:t>
      </w:r>
      <w:r w:rsidR="00DB4AEA">
        <w:rPr>
          <w:rFonts w:hint="cs"/>
          <w:rtl/>
        </w:rPr>
        <w:t>ً</w:t>
      </w:r>
      <w:r>
        <w:rPr>
          <w:rtl/>
        </w:rPr>
        <w:t xml:space="preserve"> أ</w:t>
      </w:r>
      <w:r w:rsidR="00DB4AEA">
        <w:rPr>
          <w:rFonts w:hint="cs"/>
          <w:rtl/>
        </w:rPr>
        <w:t>َ</w:t>
      </w:r>
      <w:r>
        <w:rPr>
          <w:rtl/>
        </w:rPr>
        <w:t>عل</w:t>
      </w:r>
      <w:r w:rsidR="00DB4AEA">
        <w:rPr>
          <w:rFonts w:hint="cs"/>
          <w:rtl/>
        </w:rPr>
        <w:t>َ</w:t>
      </w:r>
      <w:r>
        <w:rPr>
          <w:rtl/>
        </w:rPr>
        <w:t>ن أن</w:t>
      </w:r>
      <w:r w:rsidR="00DB4AEA">
        <w:rPr>
          <w:rFonts w:hint="cs"/>
          <w:rtl/>
        </w:rPr>
        <w:t>ّ</w:t>
      </w:r>
      <w:r>
        <w:rPr>
          <w:rtl/>
        </w:rPr>
        <w:t>ه خارج إلى العراق، وهو لا يخضع لحكم يزيد حتّى إذا آل الأمر إلى قتله وقتل أهل بيته وأنصاره - فخطب تلك الخطبة التي ذكرناها لكم قبل دقائق - وأعلن في الناس أن</w:t>
      </w:r>
      <w:r w:rsidR="00DB4AEA">
        <w:rPr>
          <w:rFonts w:hint="cs"/>
          <w:rtl/>
        </w:rPr>
        <w:t>ّ</w:t>
      </w:r>
      <w:r>
        <w:rPr>
          <w:rtl/>
        </w:rPr>
        <w:t>ه مقتول مسلوب، وأن</w:t>
      </w:r>
      <w:r w:rsidR="00DB4AEA">
        <w:rPr>
          <w:rFonts w:hint="cs"/>
          <w:rtl/>
        </w:rPr>
        <w:t>ّ</w:t>
      </w:r>
      <w:r>
        <w:rPr>
          <w:rtl/>
        </w:rPr>
        <w:t xml:space="preserve"> عياله وأطفاله ي</w:t>
      </w:r>
      <w:r w:rsidR="00DB4AEA">
        <w:rPr>
          <w:rFonts w:hint="cs"/>
          <w:rtl/>
        </w:rPr>
        <w:t>ُ</w:t>
      </w:r>
      <w:r>
        <w:rPr>
          <w:rtl/>
        </w:rPr>
        <w:t>س</w:t>
      </w:r>
      <w:r w:rsidR="00DB4AEA">
        <w:rPr>
          <w:rFonts w:hint="cs"/>
          <w:rtl/>
        </w:rPr>
        <w:t>َ</w:t>
      </w:r>
      <w:r>
        <w:rPr>
          <w:rtl/>
        </w:rPr>
        <w:t>بو</w:t>
      </w:r>
      <w:r w:rsidR="00DB4AEA">
        <w:rPr>
          <w:rFonts w:hint="cs"/>
          <w:rtl/>
        </w:rPr>
        <w:t>ْ</w:t>
      </w:r>
      <w:r>
        <w:rPr>
          <w:rtl/>
        </w:rPr>
        <w:t>ن بعده ويؤخذون أسارى إلى الشام!</w:t>
      </w:r>
    </w:p>
    <w:p w:rsidR="008406C4" w:rsidRDefault="006F739F" w:rsidP="005052EC">
      <w:pPr>
        <w:pStyle w:val="libNormal"/>
        <w:rPr>
          <w:rtl/>
        </w:rPr>
      </w:pPr>
      <w:r>
        <w:rPr>
          <w:rtl/>
        </w:rPr>
        <w:t>بهذا الإعلان، غدا المسلمون يترص</w:t>
      </w:r>
      <w:r w:rsidR="00DB4AEA">
        <w:rPr>
          <w:rFonts w:hint="cs"/>
          <w:rtl/>
        </w:rPr>
        <w:t>ّ</w:t>
      </w:r>
      <w:r>
        <w:rPr>
          <w:rtl/>
        </w:rPr>
        <w:t>دون أخباره، وال</w:t>
      </w:r>
      <w:r w:rsidR="00DB4AEA">
        <w:rPr>
          <w:rFonts w:hint="cs"/>
          <w:rtl/>
        </w:rPr>
        <w:t>اُ</w:t>
      </w:r>
      <w:r>
        <w:rPr>
          <w:rtl/>
        </w:rPr>
        <w:t>م</w:t>
      </w:r>
      <w:r w:rsidR="00DB4AEA">
        <w:rPr>
          <w:rFonts w:hint="cs"/>
          <w:rtl/>
        </w:rPr>
        <w:t>ّ</w:t>
      </w:r>
      <w:r>
        <w:rPr>
          <w:rtl/>
        </w:rPr>
        <w:t>ة كانت لابثة في سبات ونوم عميق، لا ي</w:t>
      </w:r>
      <w:r w:rsidR="00DB4AEA">
        <w:rPr>
          <w:rFonts w:hint="cs"/>
          <w:rtl/>
        </w:rPr>
        <w:t>ُ</w:t>
      </w:r>
      <w:r>
        <w:rPr>
          <w:rtl/>
        </w:rPr>
        <w:t>ستيقظ منه إل</w:t>
      </w:r>
      <w:r w:rsidR="00DB4AEA">
        <w:rPr>
          <w:rFonts w:hint="cs"/>
          <w:rtl/>
        </w:rPr>
        <w:t>ّ</w:t>
      </w:r>
      <w:r>
        <w:rPr>
          <w:rtl/>
        </w:rPr>
        <w:t>ا بحركة عنيفة واعية، ونهضة مقد</w:t>
      </w:r>
      <w:r w:rsidR="00DB4AEA">
        <w:rPr>
          <w:rFonts w:hint="cs"/>
          <w:rtl/>
        </w:rPr>
        <w:t>ّ</w:t>
      </w:r>
      <w:r>
        <w:rPr>
          <w:rtl/>
        </w:rPr>
        <w:t>سة دامية تهزها، وهذه الحركة والنهضة ما كانت تتحق</w:t>
      </w:r>
      <w:r w:rsidR="00DB4AEA">
        <w:rPr>
          <w:rFonts w:hint="cs"/>
          <w:rtl/>
        </w:rPr>
        <w:t>ّ</w:t>
      </w:r>
      <w:r>
        <w:rPr>
          <w:rtl/>
        </w:rPr>
        <w:t>ق إل</w:t>
      </w:r>
      <w:r w:rsidR="00DB4AEA">
        <w:rPr>
          <w:rFonts w:hint="cs"/>
          <w:rtl/>
        </w:rPr>
        <w:t>ّ</w:t>
      </w:r>
      <w:r>
        <w:rPr>
          <w:rtl/>
        </w:rPr>
        <w:t xml:space="preserve">ا بواسطة آل رسول الله </w:t>
      </w:r>
      <w:r w:rsidRPr="00201CCF">
        <w:rPr>
          <w:rStyle w:val="libAlaemChar"/>
          <w:rtl/>
        </w:rPr>
        <w:t>صلى‌الله‌عليه‌وآله</w:t>
      </w:r>
      <w:r>
        <w:rPr>
          <w:rtl/>
        </w:rPr>
        <w:t xml:space="preserve"> وأهل بيت الوحي، وكان الإمام الحسين </w:t>
      </w:r>
      <w:r w:rsidRPr="005E607E">
        <w:rPr>
          <w:rStyle w:val="libAlaemChar"/>
          <w:rtl/>
        </w:rPr>
        <w:t>عليه‌السلام</w:t>
      </w:r>
      <w:r>
        <w:rPr>
          <w:rtl/>
        </w:rPr>
        <w:t xml:space="preserve"> ذلك اليوم زعيم أهل البيت والإمام المسؤول من عند الله سبحانه وتعالى لحفظ دينه وكتابه، وقد أد</w:t>
      </w:r>
      <w:r w:rsidR="005052EC">
        <w:rPr>
          <w:rFonts w:hint="cs"/>
          <w:rtl/>
        </w:rPr>
        <w:t>ّ</w:t>
      </w:r>
      <w:r>
        <w:rPr>
          <w:rtl/>
        </w:rPr>
        <w:t>ى ما عليه بأحسن وجه، وسار بخطوات حكيمة نحو الهدف المقد</w:t>
      </w:r>
      <w:r w:rsidR="005052EC">
        <w:rPr>
          <w:rFonts w:hint="cs"/>
          <w:rtl/>
        </w:rPr>
        <w:t>ّ</w:t>
      </w:r>
      <w:r>
        <w:rPr>
          <w:rtl/>
        </w:rPr>
        <w:t xml:space="preserve">س، وانتصر على يزيد وبني </w:t>
      </w:r>
      <w:r w:rsidR="005052EC">
        <w:rPr>
          <w:rFonts w:hint="cs"/>
          <w:rtl/>
        </w:rPr>
        <w:t>اُ</w:t>
      </w:r>
      <w:r>
        <w:rPr>
          <w:rtl/>
        </w:rPr>
        <w:t>مي</w:t>
      </w:r>
      <w:r w:rsidR="005052EC">
        <w:rPr>
          <w:rFonts w:hint="cs"/>
          <w:rtl/>
        </w:rPr>
        <w:t>ّ</w:t>
      </w:r>
      <w:r>
        <w:rPr>
          <w:rtl/>
        </w:rPr>
        <w:t>ة بشهادته وسفك دمه.</w:t>
      </w:r>
    </w:p>
    <w:p w:rsidR="008406C4" w:rsidRDefault="006F739F" w:rsidP="006A228D">
      <w:pPr>
        <w:pStyle w:val="libNormal"/>
        <w:rPr>
          <w:rtl/>
        </w:rPr>
      </w:pPr>
      <w:r>
        <w:rPr>
          <w:rtl/>
        </w:rPr>
        <w:t>فإن النصر تارة يتحق</w:t>
      </w:r>
      <w:r w:rsidR="006A228D">
        <w:rPr>
          <w:rFonts w:hint="cs"/>
          <w:rtl/>
        </w:rPr>
        <w:t>ّ</w:t>
      </w:r>
      <w:r>
        <w:rPr>
          <w:rtl/>
        </w:rPr>
        <w:t>ق بقتل العدو</w:t>
      </w:r>
      <w:r w:rsidR="006A228D">
        <w:rPr>
          <w:rFonts w:hint="cs"/>
          <w:rtl/>
        </w:rPr>
        <w:t>ّ</w:t>
      </w:r>
      <w:r>
        <w:rPr>
          <w:rtl/>
        </w:rPr>
        <w:t xml:space="preserve"> وهزيمته، وتارة يتحق</w:t>
      </w:r>
      <w:r w:rsidR="006A228D">
        <w:rPr>
          <w:rFonts w:hint="cs"/>
          <w:rtl/>
        </w:rPr>
        <w:t>ّ</w:t>
      </w:r>
      <w:r>
        <w:rPr>
          <w:rtl/>
        </w:rPr>
        <w:t>ق بأن يكون المنتصر مظلوما</w:t>
      </w:r>
      <w:r w:rsidR="006A228D">
        <w:rPr>
          <w:rFonts w:hint="cs"/>
          <w:rtl/>
        </w:rPr>
        <w:t>ً</w:t>
      </w:r>
      <w:r>
        <w:rPr>
          <w:rtl/>
        </w:rPr>
        <w:t xml:space="preserve"> قتيلا</w:t>
      </w:r>
      <w:r w:rsidR="006A228D">
        <w:rPr>
          <w:rFonts w:hint="cs"/>
          <w:rtl/>
        </w:rPr>
        <w:t>ً</w:t>
      </w:r>
      <w:r>
        <w:rPr>
          <w:rtl/>
        </w:rPr>
        <w:t xml:space="preserve"> شهيدا</w:t>
      </w:r>
      <w:r w:rsidR="006A228D">
        <w:rPr>
          <w:rFonts w:hint="cs"/>
          <w:rtl/>
        </w:rPr>
        <w:t>ً</w:t>
      </w:r>
      <w:r>
        <w:rPr>
          <w:rtl/>
        </w:rPr>
        <w:t xml:space="preserve">، فالحسين </w:t>
      </w:r>
      <w:r w:rsidRPr="005E607E">
        <w:rPr>
          <w:rStyle w:val="libAlaemChar"/>
          <w:rtl/>
        </w:rPr>
        <w:t>عليه‌السلام</w:t>
      </w:r>
      <w:r>
        <w:rPr>
          <w:rtl/>
        </w:rPr>
        <w:t xml:space="preserve"> ما كان طالبا</w:t>
      </w:r>
      <w:r w:rsidR="006A228D">
        <w:rPr>
          <w:rFonts w:hint="cs"/>
          <w:rtl/>
        </w:rPr>
        <w:t>ً</w:t>
      </w:r>
      <w:r>
        <w:rPr>
          <w:rtl/>
        </w:rPr>
        <w:t xml:space="preserve"> للحكم والرئاسة في نهضته، حتّى يكون خاسرا</w:t>
      </w:r>
      <w:r w:rsidR="006A228D">
        <w:rPr>
          <w:rFonts w:hint="cs"/>
          <w:rtl/>
        </w:rPr>
        <w:t>ً</w:t>
      </w:r>
      <w:r>
        <w:rPr>
          <w:rtl/>
        </w:rPr>
        <w:t xml:space="preserve"> بعدم وصوله إليها، وإن</w:t>
      </w:r>
      <w:r w:rsidR="006A228D">
        <w:rPr>
          <w:rFonts w:hint="cs"/>
          <w:rtl/>
        </w:rPr>
        <w:t>ّ</w:t>
      </w:r>
      <w:r>
        <w:rPr>
          <w:rtl/>
        </w:rPr>
        <w:t>ما كان يريد يقظة ال</w:t>
      </w:r>
      <w:r w:rsidR="006A228D">
        <w:rPr>
          <w:rFonts w:hint="cs"/>
          <w:rtl/>
        </w:rPr>
        <w:t>اُ</w:t>
      </w:r>
      <w:r>
        <w:rPr>
          <w:rtl/>
        </w:rPr>
        <w:t>م</w:t>
      </w:r>
      <w:r w:rsidR="006A228D">
        <w:rPr>
          <w:rFonts w:hint="cs"/>
          <w:rtl/>
        </w:rPr>
        <w:t>ّ</w:t>
      </w:r>
      <w:r>
        <w:rPr>
          <w:rtl/>
        </w:rPr>
        <w:t>ة وتحر</w:t>
      </w:r>
      <w:r w:rsidR="006A228D">
        <w:rPr>
          <w:rFonts w:hint="cs"/>
          <w:rtl/>
        </w:rPr>
        <w:t>ّ</w:t>
      </w:r>
      <w:r>
        <w:rPr>
          <w:rtl/>
        </w:rPr>
        <w:t>كها ضد الظالمين، وكان يريد أن</w:t>
      </w:r>
      <w:r w:rsidR="006A228D">
        <w:rPr>
          <w:rFonts w:hint="cs"/>
          <w:rtl/>
        </w:rPr>
        <w:t>ْ</w:t>
      </w:r>
      <w:r>
        <w:rPr>
          <w:rtl/>
        </w:rPr>
        <w:t xml:space="preserve"> يفضح بني أ</w:t>
      </w:r>
      <w:r w:rsidR="006A228D">
        <w:rPr>
          <w:rFonts w:hint="cs"/>
          <w:rtl/>
        </w:rPr>
        <w:t>ُ</w:t>
      </w:r>
      <w:r>
        <w:rPr>
          <w:rtl/>
        </w:rPr>
        <w:t>مي</w:t>
      </w:r>
      <w:r w:rsidR="006A228D">
        <w:rPr>
          <w:rFonts w:hint="cs"/>
          <w:rtl/>
        </w:rPr>
        <w:t>ّ</w:t>
      </w:r>
      <w:r>
        <w:rPr>
          <w:rtl/>
        </w:rPr>
        <w:t>ة ويكشف واقعهم للمسلمين، وقد تحق</w:t>
      </w:r>
      <w:r w:rsidR="006A228D">
        <w:rPr>
          <w:rFonts w:hint="cs"/>
          <w:rtl/>
        </w:rPr>
        <w:t>ّ</w:t>
      </w:r>
      <w:r>
        <w:rPr>
          <w:rtl/>
        </w:rPr>
        <w:t>ق كل</w:t>
      </w:r>
      <w:r w:rsidR="006A228D">
        <w:rPr>
          <w:rFonts w:hint="cs"/>
          <w:rtl/>
        </w:rPr>
        <w:t>ّ</w:t>
      </w:r>
      <w:r>
        <w:rPr>
          <w:rtl/>
        </w:rPr>
        <w:t xml:space="preserve"> ما أراده، فهو قد انتصر في كربلاء وعدوه خسر وانكسر</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وأذكر لكم بعض أبيات من قصيدة رائعة بالمناسبة لعبد الحسين الأزري: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w:t>
      </w:r>
      <w:r w:rsidR="006A228D">
        <w:rPr>
          <w:rFonts w:hint="cs"/>
          <w:rtl/>
        </w:rPr>
        <w:t>َ</w:t>
      </w:r>
      <w:r>
        <w:rPr>
          <w:rtl/>
        </w:rPr>
        <w:t>ق</w:t>
      </w:r>
      <w:r w:rsidR="006A228D">
        <w:rPr>
          <w:rFonts w:hint="cs"/>
          <w:rtl/>
        </w:rPr>
        <w:t>َ</w:t>
      </w:r>
      <w:r>
        <w:rPr>
          <w:rtl/>
        </w:rPr>
        <w:t>د</w:t>
      </w:r>
      <w:r w:rsidR="006A228D">
        <w:rPr>
          <w:rFonts w:hint="cs"/>
          <w:rtl/>
        </w:rPr>
        <w:t>ِ</w:t>
      </w:r>
      <w:r>
        <w:rPr>
          <w:rtl/>
        </w:rPr>
        <w:t>م</w:t>
      </w:r>
      <w:r w:rsidR="006A228D">
        <w:rPr>
          <w:rFonts w:hint="cs"/>
          <w:rtl/>
        </w:rPr>
        <w:t>َ</w:t>
      </w:r>
      <w:r>
        <w:rPr>
          <w:rtl/>
        </w:rPr>
        <w:t xml:space="preserve"> الحسين </w:t>
      </w:r>
      <w:r w:rsidRPr="005E607E">
        <w:rPr>
          <w:rStyle w:val="libAlaemChar"/>
          <w:rtl/>
        </w:rPr>
        <w:t>عليه‌السلام</w:t>
      </w:r>
      <w:r>
        <w:rPr>
          <w:rtl/>
        </w:rPr>
        <w:t xml:space="preserve"> إلى كربلاء وسار إلى ميدان الجهاد على بصيرة كاملة فقد روى المؤر</w:t>
      </w:r>
      <w:r w:rsidR="006A228D">
        <w:rPr>
          <w:rFonts w:hint="cs"/>
          <w:rtl/>
        </w:rPr>
        <w:t>ّ</w:t>
      </w:r>
      <w:r>
        <w:rPr>
          <w:rtl/>
        </w:rPr>
        <w:t>خون أن</w:t>
      </w:r>
      <w:r w:rsidR="006A228D">
        <w:rPr>
          <w:rFonts w:hint="cs"/>
          <w:rtl/>
        </w:rPr>
        <w:t>ّ</w:t>
      </w:r>
      <w:r>
        <w:rPr>
          <w:rtl/>
        </w:rPr>
        <w:t>ه</w:t>
      </w:r>
      <w:r w:rsidR="005D504B">
        <w:rPr>
          <w:rtl/>
        </w:rPr>
        <w:t xml:space="preserve"> لمـّا </w:t>
      </w:r>
      <w:r>
        <w:rPr>
          <w:rtl/>
        </w:rPr>
        <w:t>عارضه بعض أقربائه - ليمنعوه من الخروج إلى العراق واقترحوا عليه أن يخرج إلى اليمن لأن</w:t>
      </w:r>
      <w:r w:rsidR="006A228D">
        <w:rPr>
          <w:rFonts w:hint="cs"/>
          <w:rtl/>
        </w:rPr>
        <w:t>ّ</w:t>
      </w:r>
      <w:r>
        <w:rPr>
          <w:rtl/>
        </w:rPr>
        <w:t xml:space="preserve"> أهلها شيعة مخلصون له ولأبيه وليسوا كأهل الكوفة مذبذبين وانتهازي</w:t>
      </w:r>
      <w:r w:rsidR="006A228D">
        <w:rPr>
          <w:rFonts w:hint="cs"/>
          <w:rtl/>
        </w:rPr>
        <w:t>ّ</w:t>
      </w:r>
      <w:r>
        <w:rPr>
          <w:rtl/>
        </w:rPr>
        <w:t>ين - أجابهم قائلا</w:t>
      </w:r>
      <w:r w:rsidR="006A228D">
        <w:rPr>
          <w:rFonts w:hint="cs"/>
          <w:rtl/>
        </w:rPr>
        <w:t>ً</w:t>
      </w:r>
      <w:r>
        <w:rPr>
          <w:rtl/>
        </w:rPr>
        <w:t>:</w:t>
      </w:r>
    </w:p>
    <w:p w:rsidR="008406C4" w:rsidRDefault="006F739F" w:rsidP="006F739F">
      <w:pPr>
        <w:pStyle w:val="libNormal"/>
        <w:rPr>
          <w:rtl/>
        </w:rPr>
      </w:pPr>
      <w:r>
        <w:rPr>
          <w:rtl/>
        </w:rPr>
        <w:t>إن</w:t>
      </w:r>
      <w:r w:rsidR="006A228D">
        <w:rPr>
          <w:rFonts w:hint="cs"/>
          <w:rtl/>
        </w:rPr>
        <w:t>ّ</w:t>
      </w:r>
      <w:r>
        <w:rPr>
          <w:rtl/>
        </w:rPr>
        <w:t xml:space="preserve"> جد</w:t>
      </w:r>
      <w:r w:rsidR="006A228D">
        <w:rPr>
          <w:rFonts w:hint="cs"/>
          <w:rtl/>
        </w:rPr>
        <w:t>ّ</w:t>
      </w:r>
      <w:r>
        <w:rPr>
          <w:rtl/>
        </w:rPr>
        <w:t xml:space="preserve">ي رسول الله </w:t>
      </w:r>
      <w:r w:rsidRPr="00201CCF">
        <w:rPr>
          <w:rStyle w:val="libAlaemChar"/>
          <w:rtl/>
        </w:rPr>
        <w:t>صلى‌الله‌عليه‌وآله</w:t>
      </w:r>
      <w:r>
        <w:rPr>
          <w:rtl/>
        </w:rPr>
        <w:t xml:space="preserve"> أتاني فقال: يا حسين أ</w:t>
      </w:r>
      <w:r w:rsidR="006A228D">
        <w:rPr>
          <w:rFonts w:hint="cs"/>
          <w:rtl/>
        </w:rPr>
        <w:t>ُ</w:t>
      </w:r>
      <w:r>
        <w:rPr>
          <w:rtl/>
        </w:rPr>
        <w:t>خرج إلى العراق، فإن</w:t>
      </w:r>
      <w:r w:rsidR="006A228D">
        <w:rPr>
          <w:rFonts w:hint="cs"/>
          <w:rtl/>
        </w:rPr>
        <w:t>ّ</w:t>
      </w:r>
      <w:r>
        <w:rPr>
          <w:rtl/>
        </w:rPr>
        <w:t xml:space="preserve"> الله شاء أن يراك قتيلا</w:t>
      </w:r>
      <w:r w:rsidR="006A228D">
        <w:rPr>
          <w:rFonts w:hint="cs"/>
          <w:rtl/>
        </w:rPr>
        <w:t>ً</w:t>
      </w:r>
      <w:r>
        <w:rPr>
          <w:rtl/>
        </w:rPr>
        <w:t>!</w:t>
      </w:r>
    </w:p>
    <w:p w:rsidR="008406C4" w:rsidRDefault="006F739F" w:rsidP="006F739F">
      <w:pPr>
        <w:pStyle w:val="libNormal"/>
        <w:rPr>
          <w:rtl/>
        </w:rPr>
      </w:pPr>
      <w:r>
        <w:rPr>
          <w:rtl/>
        </w:rPr>
        <w:t>قالوا: إذا</w:t>
      </w:r>
      <w:r w:rsidR="006A228D">
        <w:rPr>
          <w:rFonts w:hint="cs"/>
          <w:rtl/>
        </w:rPr>
        <w:t>ً</w:t>
      </w:r>
      <w:r>
        <w:rPr>
          <w:rtl/>
        </w:rPr>
        <w:t xml:space="preserve"> ما معنى حملك هؤلاء النسوة معك؟!</w:t>
      </w:r>
    </w:p>
    <w:p w:rsidR="008406C4" w:rsidRDefault="006F739F" w:rsidP="006F739F">
      <w:pPr>
        <w:pStyle w:val="libNormal"/>
        <w:rPr>
          <w:rtl/>
        </w:rPr>
      </w:pPr>
      <w:r>
        <w:rPr>
          <w:rtl/>
        </w:rPr>
        <w:t>فقال: إن</w:t>
      </w:r>
      <w:r w:rsidR="006A228D">
        <w:rPr>
          <w:rFonts w:hint="cs"/>
          <w:rtl/>
        </w:rPr>
        <w:t>ّ</w:t>
      </w:r>
      <w:r>
        <w:rPr>
          <w:rtl/>
        </w:rPr>
        <w:t xml:space="preserve"> الله شاء أن يراهن</w:t>
      </w:r>
      <w:r w:rsidR="006A228D">
        <w:rPr>
          <w:rFonts w:hint="cs"/>
          <w:rtl/>
        </w:rPr>
        <w:t>ّ</w:t>
      </w:r>
      <w:r>
        <w:rPr>
          <w:rtl/>
        </w:rPr>
        <w:t xml:space="preserve"> سبايا!!</w:t>
      </w:r>
    </w:p>
    <w:p w:rsidR="008406C4" w:rsidRDefault="006F739F" w:rsidP="006F739F">
      <w:pPr>
        <w:pStyle w:val="libNormal"/>
        <w:rPr>
          <w:rtl/>
        </w:rPr>
      </w:pPr>
      <w:r>
        <w:rPr>
          <w:rtl/>
        </w:rPr>
        <w:t>نعم، كل</w:t>
      </w:r>
      <w:r w:rsidR="006A228D">
        <w:rPr>
          <w:rFonts w:hint="cs"/>
          <w:rtl/>
        </w:rPr>
        <w:t>ّ</w:t>
      </w:r>
      <w:r>
        <w:rPr>
          <w:rtl/>
        </w:rPr>
        <w:t xml:space="preserve"> من أمعن النظر في تاريخ النهضة الحسينية المباركة ودرس أبعادها وجوانبها،عرف أهم</w:t>
      </w:r>
      <w:r w:rsidR="006A228D">
        <w:rPr>
          <w:rFonts w:hint="cs"/>
          <w:rtl/>
        </w:rPr>
        <w:t>ّ</w:t>
      </w:r>
      <w:r>
        <w:rPr>
          <w:rtl/>
        </w:rPr>
        <w:t>ي</w:t>
      </w:r>
      <w:r w:rsidR="006A228D">
        <w:rPr>
          <w:rFonts w:hint="cs"/>
          <w:rtl/>
        </w:rPr>
        <w:t>ّ</w:t>
      </w:r>
      <w:r>
        <w:rPr>
          <w:rtl/>
        </w:rPr>
        <w:t>ة دور النساء والأطفال، وأهم</w:t>
      </w:r>
      <w:r w:rsidR="006A228D">
        <w:rPr>
          <w:rFonts w:hint="cs"/>
          <w:rtl/>
        </w:rPr>
        <w:t>ّ</w:t>
      </w:r>
      <w:r>
        <w:rPr>
          <w:rtl/>
        </w:rPr>
        <w:t>ي</w:t>
      </w:r>
      <w:r w:rsidR="006A228D">
        <w:rPr>
          <w:rFonts w:hint="cs"/>
          <w:rtl/>
        </w:rPr>
        <w:t>ّ</w:t>
      </w:r>
      <w:r>
        <w:rPr>
          <w:rtl/>
        </w:rPr>
        <w:t xml:space="preserve">ة دور السبايا من أهل البيت </w:t>
      </w:r>
      <w:r w:rsidR="000F5224" w:rsidRPr="000F5224">
        <w:rPr>
          <w:rStyle w:val="libAlaemChar"/>
          <w:rtl/>
        </w:rPr>
        <w:t>عليهم‌السلام</w:t>
      </w:r>
      <w:r>
        <w:rPr>
          <w:rtl/>
        </w:rPr>
        <w:t xml:space="preserve"> في نشر أهداف الحسين </w:t>
      </w:r>
      <w:r w:rsidRPr="005E607E">
        <w:rPr>
          <w:rStyle w:val="libAlaemChar"/>
          <w:rtl/>
        </w:rPr>
        <w:t>عليه‌السلام</w:t>
      </w:r>
      <w:r>
        <w:rPr>
          <w:rtl/>
        </w:rPr>
        <w:t xml:space="preserve"> وأسباب ثورته</w:t>
      </w:r>
    </w:p>
    <w:p w:rsidR="006F739F" w:rsidRDefault="006F739F" w:rsidP="006F739F">
      <w:pPr>
        <w:pStyle w:val="libLine"/>
      </w:pPr>
      <w:r>
        <w:rPr>
          <w:rtl/>
        </w:rPr>
        <w:t>____________________</w:t>
      </w:r>
    </w:p>
    <w:p w:rsidR="006A228D" w:rsidRDefault="006F739F" w:rsidP="006A228D">
      <w:pPr>
        <w:pStyle w:val="libFootnote0"/>
        <w:rPr>
          <w:rtl/>
        </w:rPr>
      </w:pPr>
      <w:r>
        <w:rPr>
          <w:rtl/>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6A228D" w:rsidTr="006A228D">
        <w:trPr>
          <w:trHeight w:val="350"/>
        </w:trPr>
        <w:tc>
          <w:tcPr>
            <w:tcW w:w="3920" w:type="dxa"/>
            <w:shd w:val="clear" w:color="auto" w:fill="auto"/>
          </w:tcPr>
          <w:p w:rsidR="006A228D" w:rsidRDefault="006A228D" w:rsidP="006A228D">
            <w:pPr>
              <w:pStyle w:val="libPoemFootnote"/>
            </w:pPr>
            <w:r>
              <w:rPr>
                <w:rtl/>
              </w:rPr>
              <w:t>عش زمانك ما استطعت نبيلا</w:t>
            </w:r>
            <w:r w:rsidRPr="00725071">
              <w:rPr>
                <w:rStyle w:val="libPoemTiniChar0"/>
                <w:rtl/>
              </w:rPr>
              <w:br/>
              <w:t> </w:t>
            </w:r>
          </w:p>
        </w:tc>
        <w:tc>
          <w:tcPr>
            <w:tcW w:w="279" w:type="dxa"/>
            <w:shd w:val="clear" w:color="auto" w:fill="auto"/>
          </w:tcPr>
          <w:p w:rsidR="006A228D" w:rsidRDefault="006A228D" w:rsidP="006A228D">
            <w:pPr>
              <w:pStyle w:val="libPoemFootnote"/>
              <w:rPr>
                <w:rtl/>
              </w:rPr>
            </w:pPr>
          </w:p>
        </w:tc>
        <w:tc>
          <w:tcPr>
            <w:tcW w:w="3881" w:type="dxa"/>
            <w:shd w:val="clear" w:color="auto" w:fill="auto"/>
          </w:tcPr>
          <w:p w:rsidR="006A228D" w:rsidRDefault="006A228D" w:rsidP="006A228D">
            <w:pPr>
              <w:pStyle w:val="libPoemFootnote"/>
            </w:pPr>
            <w:r>
              <w:rPr>
                <w:rtl/>
              </w:rPr>
              <w:t>واترك حديثك للرواة جميلا</w:t>
            </w:r>
            <w:r w:rsidRPr="00725071">
              <w:rPr>
                <w:rStyle w:val="libPoemTiniChar0"/>
                <w:rtl/>
              </w:rPr>
              <w:br/>
              <w:t> </w:t>
            </w:r>
          </w:p>
        </w:tc>
      </w:tr>
      <w:tr w:rsidR="006A228D" w:rsidTr="006A228D">
        <w:trPr>
          <w:trHeight w:val="350"/>
        </w:trPr>
        <w:tc>
          <w:tcPr>
            <w:tcW w:w="3920" w:type="dxa"/>
          </w:tcPr>
          <w:p w:rsidR="006A228D" w:rsidRDefault="006A228D" w:rsidP="006A228D">
            <w:pPr>
              <w:pStyle w:val="libPoemFootnote"/>
            </w:pPr>
            <w:r>
              <w:rPr>
                <w:rtl/>
              </w:rPr>
              <w:t>العز</w:t>
            </w:r>
            <w:r>
              <w:rPr>
                <w:rFonts w:hint="cs"/>
                <w:rtl/>
              </w:rPr>
              <w:t>ّ</w:t>
            </w:r>
            <w:r>
              <w:rPr>
                <w:rtl/>
              </w:rPr>
              <w:t xml:space="preserve"> مقياس الحياة وضل</w:t>
            </w:r>
            <w:r>
              <w:rPr>
                <w:rFonts w:hint="cs"/>
                <w:rtl/>
              </w:rPr>
              <w:t>ّ</w:t>
            </w:r>
            <w:r>
              <w:rPr>
                <w:rtl/>
              </w:rPr>
              <w:t xml:space="preserve"> من</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قد عد</w:t>
            </w:r>
            <w:r>
              <w:rPr>
                <w:rFonts w:hint="cs"/>
                <w:rtl/>
              </w:rPr>
              <w:t>ّ</w:t>
            </w:r>
            <w:r>
              <w:rPr>
                <w:rtl/>
              </w:rPr>
              <w:t xml:space="preserve"> مقياس الحياة الط</w:t>
            </w:r>
            <w:r>
              <w:rPr>
                <w:rFonts w:hint="cs"/>
                <w:rtl/>
              </w:rPr>
              <w:t>ّ</w:t>
            </w:r>
            <w:r>
              <w:rPr>
                <w:rtl/>
              </w:rPr>
              <w:t>ولا</w:t>
            </w:r>
            <w:r w:rsidRPr="00725071">
              <w:rPr>
                <w:rStyle w:val="libPoemTiniChar0"/>
                <w:rtl/>
              </w:rPr>
              <w:br/>
              <w:t> </w:t>
            </w:r>
          </w:p>
        </w:tc>
      </w:tr>
      <w:tr w:rsidR="006A228D" w:rsidTr="006A228D">
        <w:trPr>
          <w:trHeight w:val="350"/>
        </w:trPr>
        <w:tc>
          <w:tcPr>
            <w:tcW w:w="3920" w:type="dxa"/>
          </w:tcPr>
          <w:p w:rsidR="006A228D" w:rsidRDefault="006A228D" w:rsidP="006A228D">
            <w:pPr>
              <w:pStyle w:val="libPoemFootnote"/>
            </w:pPr>
            <w:r>
              <w:rPr>
                <w:rtl/>
              </w:rPr>
              <w:t>قل: كيف عاش؟ ولا تقل كم عاش</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م</w:t>
            </w:r>
            <w:r>
              <w:rPr>
                <w:rFonts w:hint="cs"/>
                <w:rtl/>
              </w:rPr>
              <w:t>َ</w:t>
            </w:r>
            <w:r>
              <w:rPr>
                <w:rtl/>
              </w:rPr>
              <w:t>ن</w:t>
            </w:r>
            <w:r>
              <w:rPr>
                <w:rFonts w:hint="cs"/>
                <w:rtl/>
              </w:rPr>
              <w:t>ْ</w:t>
            </w:r>
            <w:r>
              <w:rPr>
                <w:rtl/>
              </w:rPr>
              <w:t xml:space="preserve"> جعل</w:t>
            </w:r>
            <w:r>
              <w:rPr>
                <w:rFonts w:hint="cs"/>
                <w:rtl/>
              </w:rPr>
              <w:t>َ</w:t>
            </w:r>
            <w:r>
              <w:rPr>
                <w:rtl/>
              </w:rPr>
              <w:t xml:space="preserve"> الحياة</w:t>
            </w:r>
            <w:r>
              <w:rPr>
                <w:rFonts w:hint="cs"/>
                <w:rtl/>
              </w:rPr>
              <w:t>َ</w:t>
            </w:r>
            <w:r>
              <w:rPr>
                <w:rtl/>
              </w:rPr>
              <w:t xml:space="preserve"> إلى علاه سبيلا</w:t>
            </w:r>
            <w:r w:rsidRPr="00725071">
              <w:rPr>
                <w:rStyle w:val="libPoemTiniChar0"/>
                <w:rtl/>
              </w:rPr>
              <w:br/>
              <w:t> </w:t>
            </w:r>
          </w:p>
        </w:tc>
      </w:tr>
      <w:tr w:rsidR="006A228D" w:rsidTr="006A228D">
        <w:trPr>
          <w:trHeight w:val="350"/>
        </w:trPr>
        <w:tc>
          <w:tcPr>
            <w:tcW w:w="3920" w:type="dxa"/>
          </w:tcPr>
          <w:p w:rsidR="006A228D" w:rsidRDefault="006A228D" w:rsidP="006A228D">
            <w:pPr>
              <w:pStyle w:val="libPoemFootnote"/>
            </w:pPr>
            <w:r>
              <w:rPr>
                <w:rtl/>
              </w:rPr>
              <w:t>ما كان للأحرار إل</w:t>
            </w:r>
            <w:r>
              <w:rPr>
                <w:rFonts w:hint="cs"/>
                <w:rtl/>
              </w:rPr>
              <w:t>ّ</w:t>
            </w:r>
            <w:r>
              <w:rPr>
                <w:rtl/>
              </w:rPr>
              <w:t>ا قدوة</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بطل توس</w:t>
            </w:r>
            <w:r>
              <w:rPr>
                <w:rFonts w:hint="cs"/>
                <w:rtl/>
              </w:rPr>
              <w:t>َّ</w:t>
            </w:r>
            <w:r>
              <w:rPr>
                <w:rtl/>
              </w:rPr>
              <w:t>د</w:t>
            </w:r>
            <w:r>
              <w:rPr>
                <w:rFonts w:hint="cs"/>
                <w:rtl/>
              </w:rPr>
              <w:t>َ</w:t>
            </w:r>
            <w:r>
              <w:rPr>
                <w:rtl/>
              </w:rPr>
              <w:t xml:space="preserve"> في الطفوف قتيلا</w:t>
            </w:r>
            <w:r w:rsidRPr="00725071">
              <w:rPr>
                <w:rStyle w:val="libPoemTiniChar0"/>
                <w:rtl/>
              </w:rPr>
              <w:br/>
              <w:t> </w:t>
            </w:r>
          </w:p>
        </w:tc>
      </w:tr>
      <w:tr w:rsidR="006A228D" w:rsidTr="006A228D">
        <w:trPr>
          <w:trHeight w:val="350"/>
        </w:trPr>
        <w:tc>
          <w:tcPr>
            <w:tcW w:w="3920" w:type="dxa"/>
          </w:tcPr>
          <w:p w:rsidR="006A228D" w:rsidRDefault="006A228D" w:rsidP="006A228D">
            <w:pPr>
              <w:pStyle w:val="libPoemFootnote"/>
            </w:pPr>
            <w:r>
              <w:rPr>
                <w:rtl/>
              </w:rPr>
              <w:t>خشيت أ</w:t>
            </w:r>
            <w:r>
              <w:rPr>
                <w:rFonts w:hint="cs"/>
                <w:rtl/>
              </w:rPr>
              <w:t>ُ</w:t>
            </w:r>
            <w:r>
              <w:rPr>
                <w:rtl/>
              </w:rPr>
              <w:t>مية</w:t>
            </w:r>
            <w:r>
              <w:rPr>
                <w:rFonts w:hint="cs"/>
                <w:rtl/>
              </w:rPr>
              <w:t>َ</w:t>
            </w:r>
            <w:r>
              <w:rPr>
                <w:rtl/>
              </w:rPr>
              <w:t xml:space="preserve"> أن يزعزع عرشها</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والعرش لولاه استقام طويلا</w:t>
            </w:r>
            <w:r w:rsidRPr="00725071">
              <w:rPr>
                <w:rStyle w:val="libPoemTiniChar0"/>
                <w:rtl/>
              </w:rPr>
              <w:br/>
              <w:t> </w:t>
            </w:r>
          </w:p>
        </w:tc>
      </w:tr>
      <w:tr w:rsidR="006A228D" w:rsidTr="006A228D">
        <w:tblPrEx>
          <w:tblLook w:val="04A0" w:firstRow="1" w:lastRow="0" w:firstColumn="1" w:lastColumn="0" w:noHBand="0" w:noVBand="1"/>
        </w:tblPrEx>
        <w:trPr>
          <w:trHeight w:val="350"/>
        </w:trPr>
        <w:tc>
          <w:tcPr>
            <w:tcW w:w="3920" w:type="dxa"/>
          </w:tcPr>
          <w:p w:rsidR="006A228D" w:rsidRDefault="006A228D" w:rsidP="006A228D">
            <w:pPr>
              <w:pStyle w:val="libPoemFootnote"/>
            </w:pPr>
            <w:r>
              <w:rPr>
                <w:rtl/>
              </w:rPr>
              <w:t>قتلوه للدنيا ولكن لم تدم</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لبني أ</w:t>
            </w:r>
            <w:r>
              <w:rPr>
                <w:rFonts w:hint="cs"/>
                <w:rtl/>
              </w:rPr>
              <w:t>ُ</w:t>
            </w:r>
            <w:r>
              <w:rPr>
                <w:rtl/>
              </w:rPr>
              <w:t>مي</w:t>
            </w:r>
            <w:r>
              <w:rPr>
                <w:rFonts w:hint="cs"/>
                <w:rtl/>
              </w:rPr>
              <w:t>ّ</w:t>
            </w:r>
            <w:r>
              <w:rPr>
                <w:rtl/>
              </w:rPr>
              <w:t>ة بعد ذلك جيلا</w:t>
            </w:r>
            <w:r w:rsidRPr="00725071">
              <w:rPr>
                <w:rStyle w:val="libPoemTiniChar0"/>
                <w:rtl/>
              </w:rPr>
              <w:br/>
              <w:t> </w:t>
            </w:r>
          </w:p>
        </w:tc>
      </w:tr>
      <w:tr w:rsidR="006A228D" w:rsidTr="006A228D">
        <w:tblPrEx>
          <w:tblLook w:val="04A0" w:firstRow="1" w:lastRow="0" w:firstColumn="1" w:lastColumn="0" w:noHBand="0" w:noVBand="1"/>
        </w:tblPrEx>
        <w:trPr>
          <w:trHeight w:val="350"/>
        </w:trPr>
        <w:tc>
          <w:tcPr>
            <w:tcW w:w="3920" w:type="dxa"/>
          </w:tcPr>
          <w:p w:rsidR="006A228D" w:rsidRDefault="006A228D" w:rsidP="006A228D">
            <w:pPr>
              <w:pStyle w:val="libPoemFootnote"/>
            </w:pPr>
            <w:r>
              <w:rPr>
                <w:rtl/>
              </w:rPr>
              <w:t>ولر</w:t>
            </w:r>
            <w:r>
              <w:rPr>
                <w:rFonts w:hint="cs"/>
                <w:rtl/>
              </w:rPr>
              <w:t>ُ</w:t>
            </w:r>
            <w:r>
              <w:rPr>
                <w:rtl/>
              </w:rPr>
              <w:t>ب</w:t>
            </w:r>
            <w:r>
              <w:rPr>
                <w:rFonts w:hint="cs"/>
                <w:rtl/>
              </w:rPr>
              <w:t>ّ</w:t>
            </w:r>
            <w:r>
              <w:rPr>
                <w:rtl/>
              </w:rPr>
              <w:t xml:space="preserve"> نصر</w:t>
            </w:r>
            <w:r>
              <w:rPr>
                <w:rFonts w:hint="cs"/>
                <w:rtl/>
              </w:rPr>
              <w:t>ٍ</w:t>
            </w:r>
            <w:r>
              <w:rPr>
                <w:rtl/>
              </w:rPr>
              <w:t xml:space="preserve"> عاد شر</w:t>
            </w:r>
            <w:r>
              <w:rPr>
                <w:rFonts w:hint="cs"/>
                <w:rtl/>
              </w:rPr>
              <w:t>ّ</w:t>
            </w:r>
            <w:r>
              <w:rPr>
                <w:rtl/>
              </w:rPr>
              <w:t xml:space="preserve"> هزيمة</w:t>
            </w:r>
            <w:r w:rsidRPr="00725071">
              <w:rPr>
                <w:rStyle w:val="libPoemTiniChar0"/>
                <w:rtl/>
              </w:rPr>
              <w:br/>
              <w:t> </w:t>
            </w:r>
          </w:p>
        </w:tc>
        <w:tc>
          <w:tcPr>
            <w:tcW w:w="279" w:type="dxa"/>
          </w:tcPr>
          <w:p w:rsidR="006A228D" w:rsidRDefault="006A228D" w:rsidP="006A228D">
            <w:pPr>
              <w:pStyle w:val="libPoemFootnote"/>
              <w:rPr>
                <w:rtl/>
              </w:rPr>
            </w:pPr>
          </w:p>
        </w:tc>
        <w:tc>
          <w:tcPr>
            <w:tcW w:w="3881" w:type="dxa"/>
          </w:tcPr>
          <w:p w:rsidR="006A228D" w:rsidRDefault="006A228D" w:rsidP="006A228D">
            <w:pPr>
              <w:pStyle w:val="libPoemFootnote"/>
            </w:pPr>
            <w:r>
              <w:rPr>
                <w:rtl/>
              </w:rPr>
              <w:t>تركت بيوت الظالمين طلولا</w:t>
            </w:r>
            <w:r w:rsidRPr="00725071">
              <w:rPr>
                <w:rStyle w:val="libPoemTiniChar0"/>
                <w:rtl/>
              </w:rPr>
              <w:br/>
              <w:t> </w:t>
            </w:r>
          </w:p>
        </w:tc>
      </w:tr>
    </w:tbl>
    <w:p w:rsidR="008406C4" w:rsidRDefault="006F739F" w:rsidP="006F739F">
      <w:pPr>
        <w:pStyle w:val="libFootnote0"/>
        <w:rPr>
          <w:rtl/>
        </w:rPr>
      </w:pPr>
      <w:r>
        <w:rPr>
          <w:rtl/>
        </w:rPr>
        <w:t>إلى آخر القصيدة العصماء، وينطلق الشاعر بها إلى شرح جانب من واقعة عاشوراء وآثار تلك النهضة المباركة الدامية.</w:t>
      </w:r>
    </w:p>
    <w:p w:rsidR="006F739F" w:rsidRDefault="006F739F" w:rsidP="006A228D">
      <w:pPr>
        <w:pStyle w:val="libFootnoteLeft"/>
      </w:pPr>
      <w:r>
        <w:rPr>
          <w:rtl/>
        </w:rPr>
        <w:t>«المترجم»</w:t>
      </w:r>
    </w:p>
    <w:p w:rsidR="006F739F" w:rsidRDefault="006F739F" w:rsidP="00D96FAA">
      <w:pPr>
        <w:pStyle w:val="libNormal"/>
      </w:pPr>
      <w:r>
        <w:rPr>
          <w:rtl/>
        </w:rPr>
        <w:br w:type="page"/>
      </w:r>
    </w:p>
    <w:p w:rsidR="008406C4" w:rsidRDefault="006F739F" w:rsidP="006A228D">
      <w:pPr>
        <w:pStyle w:val="libNormal0"/>
        <w:rPr>
          <w:rtl/>
        </w:rPr>
      </w:pPr>
      <w:r>
        <w:rPr>
          <w:rtl/>
        </w:rPr>
        <w:lastRenderedPageBreak/>
        <w:t>المقد</w:t>
      </w:r>
      <w:r w:rsidR="006A228D">
        <w:rPr>
          <w:rFonts w:hint="cs"/>
          <w:rtl/>
        </w:rPr>
        <w:t>ّ</w:t>
      </w:r>
      <w:r>
        <w:rPr>
          <w:rtl/>
        </w:rPr>
        <w:t>سة ونقل المصائب الأليمة والفجائع العظيمة التي وقعت لأهل البيت في كربلاء.</w:t>
      </w:r>
    </w:p>
    <w:p w:rsidR="008406C4" w:rsidRDefault="006F739F" w:rsidP="006F739F">
      <w:pPr>
        <w:pStyle w:val="libNormal"/>
        <w:rPr>
          <w:rtl/>
        </w:rPr>
      </w:pPr>
      <w:r>
        <w:rPr>
          <w:rtl/>
        </w:rPr>
        <w:t>وكان لهذا الدور أثرا</w:t>
      </w:r>
      <w:r w:rsidR="006A228D">
        <w:rPr>
          <w:rFonts w:hint="cs"/>
          <w:rtl/>
        </w:rPr>
        <w:t>ً</w:t>
      </w:r>
      <w:r>
        <w:rPr>
          <w:rtl/>
        </w:rPr>
        <w:t xml:space="preserve"> بالغا</w:t>
      </w:r>
      <w:r w:rsidR="006A228D">
        <w:rPr>
          <w:rFonts w:hint="cs"/>
          <w:rtl/>
        </w:rPr>
        <w:t>ً</w:t>
      </w:r>
      <w:r>
        <w:rPr>
          <w:rtl/>
        </w:rPr>
        <w:t xml:space="preserve"> في فضح بني أ</w:t>
      </w:r>
      <w:r w:rsidR="006A228D">
        <w:rPr>
          <w:rFonts w:hint="cs"/>
          <w:rtl/>
        </w:rPr>
        <w:t>ُ</w:t>
      </w:r>
      <w:r>
        <w:rPr>
          <w:rtl/>
        </w:rPr>
        <w:t>مي</w:t>
      </w:r>
      <w:r w:rsidR="006A228D">
        <w:rPr>
          <w:rFonts w:hint="cs"/>
          <w:rtl/>
        </w:rPr>
        <w:t>ّ</w:t>
      </w:r>
      <w:r>
        <w:rPr>
          <w:rtl/>
        </w:rPr>
        <w:t>ة وتعريتهم وكشفهم للأ</w:t>
      </w:r>
      <w:r w:rsidR="006A228D">
        <w:rPr>
          <w:rFonts w:hint="cs"/>
          <w:rtl/>
        </w:rPr>
        <w:t>ُ</w:t>
      </w:r>
      <w:r>
        <w:rPr>
          <w:rtl/>
        </w:rPr>
        <w:t>م</w:t>
      </w:r>
      <w:r w:rsidR="006A228D">
        <w:rPr>
          <w:rFonts w:hint="cs"/>
          <w:rtl/>
        </w:rPr>
        <w:t>ّ</w:t>
      </w:r>
      <w:r>
        <w:rPr>
          <w:rtl/>
        </w:rPr>
        <w:t>ة الإسلامية.</w:t>
      </w:r>
    </w:p>
    <w:p w:rsidR="008406C4" w:rsidRDefault="006F739F" w:rsidP="006F739F">
      <w:pPr>
        <w:pStyle w:val="libNormal"/>
        <w:rPr>
          <w:rtl/>
        </w:rPr>
      </w:pPr>
      <w:r>
        <w:rPr>
          <w:rtl/>
        </w:rPr>
        <w:t>فالخ</w:t>
      </w:r>
      <w:r w:rsidR="006A228D">
        <w:rPr>
          <w:rFonts w:hint="cs"/>
          <w:rtl/>
        </w:rPr>
        <w:t>ُ</w:t>
      </w:r>
      <w:r>
        <w:rPr>
          <w:rtl/>
        </w:rPr>
        <w:t>ط</w:t>
      </w:r>
      <w:r w:rsidR="006A228D">
        <w:rPr>
          <w:rFonts w:hint="cs"/>
          <w:rtl/>
        </w:rPr>
        <w:t>َ</w:t>
      </w:r>
      <w:r>
        <w:rPr>
          <w:rtl/>
        </w:rPr>
        <w:t>ب التي ألقتها الفاطمي</w:t>
      </w:r>
      <w:r w:rsidR="006A228D">
        <w:rPr>
          <w:rFonts w:hint="cs"/>
          <w:rtl/>
        </w:rPr>
        <w:t>ّ</w:t>
      </w:r>
      <w:r>
        <w:rPr>
          <w:rtl/>
        </w:rPr>
        <w:t>ات في الكوفة كانت سبب ثورة التو</w:t>
      </w:r>
      <w:r w:rsidR="006A228D">
        <w:rPr>
          <w:rFonts w:hint="cs"/>
          <w:rtl/>
        </w:rPr>
        <w:t>ّ</w:t>
      </w:r>
      <w:r>
        <w:rPr>
          <w:rtl/>
        </w:rPr>
        <w:t xml:space="preserve">ابين ومن بعدهم ثورة المختار وانتقامه من قتلة الحسين </w:t>
      </w:r>
      <w:r w:rsidRPr="005E607E">
        <w:rPr>
          <w:rStyle w:val="libAlaemChar"/>
          <w:rtl/>
        </w:rPr>
        <w:t>عليه‌السلام</w:t>
      </w:r>
      <w:r>
        <w:rPr>
          <w:rtl/>
        </w:rPr>
        <w:t>.</w:t>
      </w:r>
    </w:p>
    <w:p w:rsidR="008406C4" w:rsidRDefault="006F739F" w:rsidP="006F739F">
      <w:pPr>
        <w:pStyle w:val="libNormal"/>
        <w:rPr>
          <w:rtl/>
        </w:rPr>
      </w:pPr>
      <w:r>
        <w:rPr>
          <w:rtl/>
        </w:rPr>
        <w:t>وكذلك خ</w:t>
      </w:r>
      <w:r w:rsidR="006A228D">
        <w:rPr>
          <w:rFonts w:hint="cs"/>
          <w:rtl/>
        </w:rPr>
        <w:t>ُ</w:t>
      </w:r>
      <w:r>
        <w:rPr>
          <w:rtl/>
        </w:rPr>
        <w:t>ط</w:t>
      </w:r>
      <w:r w:rsidR="006A228D">
        <w:rPr>
          <w:rFonts w:hint="cs"/>
          <w:rtl/>
        </w:rPr>
        <w:t>ْ</w:t>
      </w:r>
      <w:r>
        <w:rPr>
          <w:rtl/>
        </w:rPr>
        <w:t xml:space="preserve">بة الحوراء زينب في مجلس يزيد، وخطبة الإمام زين العابدين </w:t>
      </w:r>
      <w:r w:rsidRPr="005E607E">
        <w:rPr>
          <w:rStyle w:val="libAlaemChar"/>
          <w:rtl/>
        </w:rPr>
        <w:t>عليه‌السلام</w:t>
      </w:r>
      <w:r>
        <w:rPr>
          <w:rtl/>
        </w:rPr>
        <w:t xml:space="preserve"> في الجامع الأ</w:t>
      </w:r>
      <w:r w:rsidR="006A228D">
        <w:rPr>
          <w:rFonts w:hint="cs"/>
          <w:rtl/>
        </w:rPr>
        <w:t>ُ</w:t>
      </w:r>
      <w:r>
        <w:rPr>
          <w:rtl/>
        </w:rPr>
        <w:t>موي بالشام، ق</w:t>
      </w:r>
      <w:r w:rsidR="006A228D">
        <w:rPr>
          <w:rFonts w:hint="cs"/>
          <w:rtl/>
        </w:rPr>
        <w:t>َ</w:t>
      </w:r>
      <w:r>
        <w:rPr>
          <w:rtl/>
        </w:rPr>
        <w:t>ل</w:t>
      </w:r>
      <w:r w:rsidR="006A228D">
        <w:rPr>
          <w:rFonts w:hint="cs"/>
          <w:rtl/>
        </w:rPr>
        <w:t>َ</w:t>
      </w:r>
      <w:r>
        <w:rPr>
          <w:rtl/>
        </w:rPr>
        <w:t>ب</w:t>
      </w:r>
      <w:r w:rsidR="006A228D">
        <w:rPr>
          <w:rFonts w:hint="cs"/>
          <w:rtl/>
        </w:rPr>
        <w:t>َ</w:t>
      </w:r>
      <w:r>
        <w:rPr>
          <w:rtl/>
        </w:rPr>
        <w:t>ت كل</w:t>
      </w:r>
      <w:r w:rsidR="006A228D">
        <w:rPr>
          <w:rFonts w:hint="cs"/>
          <w:rtl/>
        </w:rPr>
        <w:t>ّ</w:t>
      </w:r>
      <w:r>
        <w:rPr>
          <w:rtl/>
        </w:rPr>
        <w:t xml:space="preserve"> المعادلات، بحيث اضط</w:t>
      </w:r>
      <w:r w:rsidR="006A228D">
        <w:rPr>
          <w:rFonts w:hint="cs"/>
          <w:rtl/>
        </w:rPr>
        <w:t>ّ</w:t>
      </w:r>
      <w:r>
        <w:rPr>
          <w:rtl/>
        </w:rPr>
        <w:t>ر يزيد بن معاوية أن يلعن ابن زياد، وت</w:t>
      </w:r>
      <w:r w:rsidR="006A228D">
        <w:rPr>
          <w:rFonts w:hint="cs"/>
          <w:rtl/>
        </w:rPr>
        <w:t>َ</w:t>
      </w:r>
      <w:r>
        <w:rPr>
          <w:rtl/>
        </w:rPr>
        <w:t>نص</w:t>
      </w:r>
      <w:r w:rsidR="006A228D">
        <w:rPr>
          <w:rFonts w:hint="cs"/>
          <w:rtl/>
        </w:rPr>
        <w:t>َّ</w:t>
      </w:r>
      <w:r>
        <w:rPr>
          <w:rtl/>
        </w:rPr>
        <w:t>ل هو عن مسؤولية الواقعة وألقى كل</w:t>
      </w:r>
      <w:r w:rsidR="006A228D">
        <w:rPr>
          <w:rFonts w:hint="cs"/>
          <w:rtl/>
        </w:rPr>
        <w:t>ّ</w:t>
      </w:r>
      <w:r>
        <w:rPr>
          <w:rtl/>
        </w:rPr>
        <w:t xml:space="preserve"> تبعاتها على عاتق ابن زياد.</w:t>
      </w:r>
    </w:p>
    <w:p w:rsidR="008406C4" w:rsidRDefault="006F739F" w:rsidP="006F739F">
      <w:pPr>
        <w:pStyle w:val="libNormal"/>
        <w:rPr>
          <w:rtl/>
        </w:rPr>
      </w:pPr>
      <w:r>
        <w:rPr>
          <w:rtl/>
        </w:rPr>
        <w:t>وعلى أثر تلك الحادثة الأليمة، لا نجد يومنا هذا لبني أ</w:t>
      </w:r>
      <w:r w:rsidR="003545F2">
        <w:rPr>
          <w:rFonts w:hint="cs"/>
          <w:rtl/>
        </w:rPr>
        <w:t>ُ</w:t>
      </w:r>
      <w:r>
        <w:rPr>
          <w:rtl/>
        </w:rPr>
        <w:t>مي</w:t>
      </w:r>
      <w:r w:rsidR="003545F2">
        <w:rPr>
          <w:rFonts w:hint="cs"/>
          <w:rtl/>
        </w:rPr>
        <w:t>ّ</w:t>
      </w:r>
      <w:r>
        <w:rPr>
          <w:rtl/>
        </w:rPr>
        <w:t>ة وخلفائهم، حتّى في الشام التي كانت عاصمة حكمهم وسلطانهم لا نجد</w:t>
      </w:r>
      <w:r w:rsidR="003545F2">
        <w:rPr>
          <w:rFonts w:hint="cs"/>
          <w:rtl/>
        </w:rPr>
        <w:t>ُ</w:t>
      </w:r>
      <w:r>
        <w:rPr>
          <w:rtl/>
        </w:rPr>
        <w:t xml:space="preserve"> ذ</w:t>
      </w:r>
      <w:r w:rsidR="003545F2">
        <w:rPr>
          <w:rFonts w:hint="cs"/>
          <w:rtl/>
        </w:rPr>
        <w:t>ِ</w:t>
      </w:r>
      <w:r>
        <w:rPr>
          <w:rtl/>
        </w:rPr>
        <w:t>ك</w:t>
      </w:r>
      <w:r w:rsidR="003545F2">
        <w:rPr>
          <w:rFonts w:hint="cs"/>
          <w:rtl/>
        </w:rPr>
        <w:t>ْ</w:t>
      </w:r>
      <w:r>
        <w:rPr>
          <w:rtl/>
        </w:rPr>
        <w:t>را</w:t>
      </w:r>
      <w:r w:rsidR="003545F2">
        <w:rPr>
          <w:rFonts w:hint="cs"/>
          <w:rtl/>
        </w:rPr>
        <w:t>ً</w:t>
      </w:r>
      <w:r>
        <w:rPr>
          <w:rtl/>
        </w:rPr>
        <w:t xml:space="preserve"> حسنا</w:t>
      </w:r>
      <w:r w:rsidR="003545F2">
        <w:rPr>
          <w:rFonts w:hint="cs"/>
          <w:rtl/>
        </w:rPr>
        <w:t>ً</w:t>
      </w:r>
      <w:r>
        <w:rPr>
          <w:rtl/>
        </w:rPr>
        <w:t xml:space="preserve"> ولا أثرا</w:t>
      </w:r>
      <w:r w:rsidR="003545F2">
        <w:rPr>
          <w:rFonts w:hint="cs"/>
          <w:rtl/>
        </w:rPr>
        <w:t>ً</w:t>
      </w:r>
      <w:r>
        <w:rPr>
          <w:rtl/>
        </w:rPr>
        <w:t xml:space="preserve"> ظاهرا</w:t>
      </w:r>
      <w:r w:rsidR="003545F2">
        <w:rPr>
          <w:rFonts w:hint="cs"/>
          <w:rtl/>
        </w:rPr>
        <w:t>ً</w:t>
      </w:r>
      <w:r>
        <w:rPr>
          <w:rtl/>
        </w:rPr>
        <w:t>، حتّى قبورهم مجهولة مهجورة.</w:t>
      </w:r>
    </w:p>
    <w:p w:rsidR="006F739F" w:rsidRDefault="006F739F" w:rsidP="003545F2">
      <w:pPr>
        <w:pStyle w:val="Heading2Center"/>
      </w:pPr>
      <w:bookmarkStart w:id="333" w:name="_Toc531284051"/>
      <w:bookmarkStart w:id="334" w:name="_Toc531286912"/>
      <w:r>
        <w:rPr>
          <w:rtl/>
        </w:rPr>
        <w:t>نتيجة البحث</w:t>
      </w:r>
      <w:bookmarkEnd w:id="333"/>
      <w:bookmarkEnd w:id="334"/>
    </w:p>
    <w:p w:rsidR="008406C4" w:rsidRDefault="006F739F" w:rsidP="006F739F">
      <w:pPr>
        <w:pStyle w:val="libNormal"/>
        <w:rPr>
          <w:rtl/>
        </w:rPr>
      </w:pPr>
      <w:r>
        <w:rPr>
          <w:rtl/>
        </w:rPr>
        <w:t>فثبت أن</w:t>
      </w:r>
      <w:r w:rsidR="003545F2">
        <w:rPr>
          <w:rFonts w:hint="cs"/>
          <w:rtl/>
        </w:rPr>
        <w:t>ّ</w:t>
      </w:r>
      <w:r>
        <w:rPr>
          <w:rtl/>
        </w:rPr>
        <w:t xml:space="preserve"> نهضة الإمام الحسين </w:t>
      </w:r>
      <w:r w:rsidRPr="005E607E">
        <w:rPr>
          <w:rStyle w:val="libAlaemChar"/>
          <w:rtl/>
        </w:rPr>
        <w:t>عليه‌السلام</w:t>
      </w:r>
      <w:r>
        <w:rPr>
          <w:rtl/>
        </w:rPr>
        <w:t xml:space="preserve"> كانت نهضة دينية، وقد استشهد في سبيل الله ولنصرة دين الله عز</w:t>
      </w:r>
      <w:r w:rsidR="003545F2">
        <w:rPr>
          <w:rFonts w:hint="cs"/>
          <w:rtl/>
        </w:rPr>
        <w:t>ّ</w:t>
      </w:r>
      <w:r>
        <w:rPr>
          <w:rtl/>
        </w:rPr>
        <w:t xml:space="preserve"> وجل</w:t>
      </w:r>
      <w:r w:rsidR="003545F2">
        <w:rPr>
          <w:rFonts w:hint="cs"/>
          <w:rtl/>
        </w:rPr>
        <w:t>ّ</w:t>
      </w:r>
      <w:r>
        <w:rPr>
          <w:rtl/>
        </w:rPr>
        <w:t>، فلم</w:t>
      </w:r>
      <w:r w:rsidR="003545F2">
        <w:rPr>
          <w:rFonts w:hint="cs"/>
          <w:rtl/>
        </w:rPr>
        <w:t>ّ</w:t>
      </w:r>
      <w:r>
        <w:rPr>
          <w:rtl/>
        </w:rPr>
        <w:t>ا يحضر الشيعي والمحب</w:t>
      </w:r>
      <w:r w:rsidR="003545F2">
        <w:rPr>
          <w:rFonts w:hint="cs"/>
          <w:rtl/>
        </w:rPr>
        <w:t>ّ</w:t>
      </w:r>
      <w:r>
        <w:rPr>
          <w:rtl/>
        </w:rPr>
        <w:t xml:space="preserve"> في مجلس عزائه </w:t>
      </w:r>
      <w:r w:rsidRPr="005E607E">
        <w:rPr>
          <w:rStyle w:val="libAlaemChar"/>
          <w:rtl/>
        </w:rPr>
        <w:t>عليه‌السلام</w:t>
      </w:r>
      <w:r>
        <w:rPr>
          <w:rtl/>
        </w:rPr>
        <w:t xml:space="preserve"> ويستمع إلى الخطيب وهو يشرح أسباب ثورة الحسين وأهدافها ويسمع بأن</w:t>
      </w:r>
      <w:r w:rsidR="003545F2">
        <w:rPr>
          <w:rFonts w:hint="cs"/>
          <w:rtl/>
        </w:rPr>
        <w:t>ّ</w:t>
      </w:r>
      <w:r>
        <w:rPr>
          <w:rtl/>
        </w:rPr>
        <w:t xml:space="preserve"> الحسين </w:t>
      </w:r>
      <w:r w:rsidRPr="005E607E">
        <w:rPr>
          <w:rStyle w:val="libAlaemChar"/>
          <w:rtl/>
        </w:rPr>
        <w:t>عليه‌السلام</w:t>
      </w:r>
      <w:r>
        <w:rPr>
          <w:rtl/>
        </w:rPr>
        <w:t xml:space="preserve"> خالف يزيد وقاتله، لأن</w:t>
      </w:r>
      <w:r w:rsidR="003545F2">
        <w:rPr>
          <w:rFonts w:hint="cs"/>
          <w:rtl/>
        </w:rPr>
        <w:t>ّ</w:t>
      </w:r>
      <w:r>
        <w:rPr>
          <w:rtl/>
        </w:rPr>
        <w:t>ه كان يعمل بالمنكرات ويرتكب المحر</w:t>
      </w:r>
      <w:r w:rsidR="003545F2">
        <w:rPr>
          <w:rFonts w:hint="cs"/>
          <w:rtl/>
        </w:rPr>
        <w:t>ّ</w:t>
      </w:r>
      <w:r>
        <w:rPr>
          <w:rtl/>
        </w:rPr>
        <w:t>مات.</w:t>
      </w:r>
    </w:p>
    <w:p w:rsidR="008406C4" w:rsidRDefault="006F739F" w:rsidP="006F739F">
      <w:pPr>
        <w:pStyle w:val="libNormal"/>
        <w:rPr>
          <w:rtl/>
        </w:rPr>
      </w:pPr>
      <w:r>
        <w:rPr>
          <w:rtl/>
        </w:rPr>
        <w:t>ويسمع الخطيب وهو ينقل كلام الحسين قائلا</w:t>
      </w:r>
      <w:r w:rsidR="003545F2">
        <w:rPr>
          <w:rFonts w:hint="cs"/>
          <w:rtl/>
        </w:rPr>
        <w:t>ً</w:t>
      </w:r>
      <w:r>
        <w:rPr>
          <w:rtl/>
        </w:rPr>
        <w:t>: إن</w:t>
      </w:r>
      <w:r w:rsidR="003545F2">
        <w:rPr>
          <w:rFonts w:hint="cs"/>
          <w:rtl/>
        </w:rPr>
        <w:t>ّ</w:t>
      </w:r>
      <w:r>
        <w:rPr>
          <w:rtl/>
        </w:rPr>
        <w:t>ي ما خرجت أشرا</w:t>
      </w:r>
      <w:r w:rsidR="003545F2">
        <w:rPr>
          <w:rFonts w:hint="cs"/>
          <w:rtl/>
        </w:rPr>
        <w:t>ً</w:t>
      </w:r>
      <w:r>
        <w:rPr>
          <w:rtl/>
        </w:rPr>
        <w:t xml:space="preserve"> ولا بطرا</w:t>
      </w:r>
      <w:r w:rsidR="003545F2">
        <w:rPr>
          <w:rFonts w:hint="cs"/>
          <w:rtl/>
        </w:rPr>
        <w:t>ً</w:t>
      </w:r>
      <w:r>
        <w:rPr>
          <w:rtl/>
        </w:rPr>
        <w:t>، وإن</w:t>
      </w:r>
      <w:r w:rsidR="003545F2">
        <w:rPr>
          <w:rFonts w:hint="cs"/>
          <w:rtl/>
        </w:rPr>
        <w:t>ّ</w:t>
      </w:r>
      <w:r>
        <w:rPr>
          <w:rtl/>
        </w:rPr>
        <w:t>ما خرجت لطلب الإصلاح في أ</w:t>
      </w:r>
      <w:r w:rsidR="003545F2">
        <w:rPr>
          <w:rFonts w:hint="cs"/>
          <w:rtl/>
        </w:rPr>
        <w:t>ُ</w:t>
      </w:r>
      <w:r>
        <w:rPr>
          <w:rtl/>
        </w:rPr>
        <w:t>م</w:t>
      </w:r>
      <w:r w:rsidR="003545F2">
        <w:rPr>
          <w:rFonts w:hint="cs"/>
          <w:rtl/>
        </w:rPr>
        <w:t>ّ</w:t>
      </w:r>
      <w:r>
        <w:rPr>
          <w:rtl/>
        </w:rPr>
        <w:t>ة جد</w:t>
      </w:r>
      <w:r w:rsidR="003545F2">
        <w:rPr>
          <w:rFonts w:hint="cs"/>
          <w:rtl/>
        </w:rPr>
        <w:t>ّ</w:t>
      </w:r>
      <w:r>
        <w:rPr>
          <w:rtl/>
        </w:rPr>
        <w:t>ي وأن آمر</w:t>
      </w:r>
    </w:p>
    <w:p w:rsidR="006F739F" w:rsidRDefault="006F739F" w:rsidP="00D96FAA">
      <w:pPr>
        <w:pStyle w:val="libNormal"/>
      </w:pPr>
      <w:r>
        <w:rPr>
          <w:rtl/>
        </w:rPr>
        <w:br w:type="page"/>
      </w:r>
    </w:p>
    <w:p w:rsidR="008406C4" w:rsidRDefault="006F739F" w:rsidP="003545F2">
      <w:pPr>
        <w:pStyle w:val="libNormal0"/>
        <w:rPr>
          <w:rtl/>
        </w:rPr>
      </w:pPr>
      <w:r>
        <w:rPr>
          <w:rtl/>
        </w:rPr>
        <w:lastRenderedPageBreak/>
        <w:t>بالمعروف وأنهى عن المنكر.</w:t>
      </w:r>
    </w:p>
    <w:p w:rsidR="008406C4" w:rsidRDefault="006F739F" w:rsidP="006F739F">
      <w:pPr>
        <w:pStyle w:val="libNormal"/>
        <w:rPr>
          <w:rtl/>
        </w:rPr>
      </w:pPr>
      <w:r>
        <w:rPr>
          <w:rtl/>
        </w:rPr>
        <w:t>أو يسمع بأن</w:t>
      </w:r>
      <w:r w:rsidR="003545F2">
        <w:rPr>
          <w:rFonts w:hint="cs"/>
          <w:rtl/>
        </w:rPr>
        <w:t>ّ</w:t>
      </w:r>
      <w:r>
        <w:rPr>
          <w:rtl/>
        </w:rPr>
        <w:t xml:space="preserve"> الحسين </w:t>
      </w:r>
      <w:r w:rsidRPr="005E607E">
        <w:rPr>
          <w:rStyle w:val="libAlaemChar"/>
          <w:rtl/>
        </w:rPr>
        <w:t>عليه‌السلام</w:t>
      </w:r>
      <w:r>
        <w:rPr>
          <w:rtl/>
        </w:rPr>
        <w:t xml:space="preserve"> يوم عاشوراء أقام صلاته في ساحة القتال مع أصحابه جماعة</w:t>
      </w:r>
      <w:r w:rsidR="003545F2">
        <w:rPr>
          <w:rFonts w:hint="cs"/>
          <w:rtl/>
        </w:rPr>
        <w:t>ً</w:t>
      </w:r>
      <w:r>
        <w:rPr>
          <w:rtl/>
        </w:rPr>
        <w:t>.</w:t>
      </w:r>
    </w:p>
    <w:p w:rsidR="008406C4" w:rsidRDefault="006F739F" w:rsidP="006F739F">
      <w:pPr>
        <w:pStyle w:val="libNormal"/>
        <w:rPr>
          <w:rtl/>
        </w:rPr>
      </w:pPr>
      <w:r>
        <w:rPr>
          <w:rtl/>
        </w:rPr>
        <w:t>أو يقرأ في زيارته: أشهد أن</w:t>
      </w:r>
      <w:r w:rsidR="003545F2">
        <w:rPr>
          <w:rFonts w:hint="cs"/>
          <w:rtl/>
        </w:rPr>
        <w:t>ّ</w:t>
      </w:r>
      <w:r>
        <w:rPr>
          <w:rtl/>
        </w:rPr>
        <w:t>ك قد أقمت الصلاة وآتيت الزكاة وأمرت بالمعروف ونهيت عن المنكر ...</w:t>
      </w:r>
    </w:p>
    <w:p w:rsidR="008406C4" w:rsidRDefault="006F739F" w:rsidP="003545F2">
      <w:pPr>
        <w:pStyle w:val="libNormal"/>
        <w:rPr>
          <w:rtl/>
        </w:rPr>
      </w:pPr>
      <w:r>
        <w:rPr>
          <w:rtl/>
        </w:rPr>
        <w:t>فيلتزم بأن</w:t>
      </w:r>
      <w:r w:rsidR="003545F2">
        <w:rPr>
          <w:rFonts w:hint="cs"/>
          <w:rtl/>
        </w:rPr>
        <w:t>ّ</w:t>
      </w:r>
      <w:r>
        <w:rPr>
          <w:rtl/>
        </w:rPr>
        <w:t xml:space="preserve"> يعمل بما عمل الحسين </w:t>
      </w:r>
      <w:r w:rsidRPr="005E607E">
        <w:rPr>
          <w:rStyle w:val="libAlaemChar"/>
          <w:rtl/>
        </w:rPr>
        <w:t>عليه‌السلام</w:t>
      </w:r>
      <w:r>
        <w:rPr>
          <w:rtl/>
        </w:rPr>
        <w:t xml:space="preserve"> لأن</w:t>
      </w:r>
      <w:r w:rsidR="003545F2">
        <w:rPr>
          <w:rFonts w:hint="cs"/>
          <w:rtl/>
        </w:rPr>
        <w:t>ّ</w:t>
      </w:r>
      <w:r>
        <w:rPr>
          <w:rtl/>
        </w:rPr>
        <w:t xml:space="preserve"> المحب</w:t>
      </w:r>
      <w:r w:rsidR="003545F2">
        <w:rPr>
          <w:rFonts w:hint="cs"/>
          <w:rtl/>
        </w:rPr>
        <w:t>ّ</w:t>
      </w:r>
      <w:r>
        <w:rPr>
          <w:rtl/>
        </w:rPr>
        <w:t xml:space="preserve"> لمن </w:t>
      </w:r>
      <w:r w:rsidR="003545F2">
        <w:rPr>
          <w:rFonts w:hint="cs"/>
          <w:rtl/>
        </w:rPr>
        <w:t>ي</w:t>
      </w:r>
      <w:r>
        <w:rPr>
          <w:rtl/>
        </w:rPr>
        <w:t>حب</w:t>
      </w:r>
      <w:r w:rsidR="003545F2">
        <w:rPr>
          <w:rFonts w:hint="cs"/>
          <w:rtl/>
        </w:rPr>
        <w:t>ّ</w:t>
      </w:r>
      <w:r>
        <w:rPr>
          <w:rtl/>
        </w:rPr>
        <w:t xml:space="preserve"> مطيع، لذلك كل</w:t>
      </w:r>
      <w:r w:rsidR="003545F2">
        <w:rPr>
          <w:rFonts w:hint="cs"/>
          <w:rtl/>
        </w:rPr>
        <w:t>ّ</w:t>
      </w:r>
      <w:r>
        <w:rPr>
          <w:rtl/>
        </w:rPr>
        <w:t xml:space="preserve"> عام في محر</w:t>
      </w:r>
      <w:r w:rsidR="003545F2">
        <w:rPr>
          <w:rFonts w:hint="cs"/>
          <w:rtl/>
        </w:rPr>
        <w:t>ّ</w:t>
      </w:r>
      <w:r>
        <w:rPr>
          <w:rtl/>
        </w:rPr>
        <w:t>م حين تكثر المجالس الحسينية نجد كثيرا</w:t>
      </w:r>
      <w:r w:rsidR="003545F2">
        <w:rPr>
          <w:rFonts w:hint="cs"/>
          <w:rtl/>
        </w:rPr>
        <w:t>ً</w:t>
      </w:r>
      <w:r>
        <w:rPr>
          <w:rtl/>
        </w:rPr>
        <w:t xml:space="preserve"> من الناس - وخاص</w:t>
      </w:r>
      <w:r w:rsidR="003545F2">
        <w:rPr>
          <w:rFonts w:hint="cs"/>
          <w:rtl/>
        </w:rPr>
        <w:t>ّ</w:t>
      </w:r>
      <w:r>
        <w:rPr>
          <w:rtl/>
        </w:rPr>
        <w:t>ة الشباب - على أثر حضورهم في تلك المجالس واستماعهم لمواعظ الخطيب ونصائحه وتفسيره للنهضة الحسينية وشرحه حديث «من بكى على الحسين وجبت له الجنة» كما مر</w:t>
      </w:r>
      <w:r w:rsidR="003545F2">
        <w:rPr>
          <w:rFonts w:hint="cs"/>
          <w:rtl/>
        </w:rPr>
        <w:t>ّ</w:t>
      </w:r>
      <w:r>
        <w:rPr>
          <w:rtl/>
        </w:rPr>
        <w:t>، وغير ذلك، يؤث</w:t>
      </w:r>
      <w:r w:rsidR="003545F2">
        <w:rPr>
          <w:rFonts w:hint="cs"/>
          <w:rtl/>
        </w:rPr>
        <w:t>ّ</w:t>
      </w:r>
      <w:r>
        <w:rPr>
          <w:rtl/>
        </w:rPr>
        <w:t>ر فيهم تأثيرا</w:t>
      </w:r>
      <w:r w:rsidR="003545F2">
        <w:rPr>
          <w:rFonts w:hint="cs"/>
          <w:rtl/>
        </w:rPr>
        <w:t>ً</w:t>
      </w:r>
      <w:r>
        <w:rPr>
          <w:rtl/>
        </w:rPr>
        <w:t xml:space="preserve"> بالغا</w:t>
      </w:r>
      <w:r w:rsidR="003545F2">
        <w:rPr>
          <w:rFonts w:hint="cs"/>
          <w:rtl/>
        </w:rPr>
        <w:t>ً</w:t>
      </w:r>
      <w:r>
        <w:rPr>
          <w:rtl/>
        </w:rPr>
        <w:t>، فنجد انهم يهتدون إلى الصراط المستقيم، فتتحس</w:t>
      </w:r>
      <w:r w:rsidR="003545F2">
        <w:rPr>
          <w:rFonts w:hint="cs"/>
          <w:rtl/>
        </w:rPr>
        <w:t>ّ</w:t>
      </w:r>
      <w:r>
        <w:rPr>
          <w:rtl/>
        </w:rPr>
        <w:t>ن سيرتهم ويعتدل سلوكهم، فيتركون السي</w:t>
      </w:r>
      <w:r w:rsidR="003545F2">
        <w:rPr>
          <w:rFonts w:hint="cs"/>
          <w:rtl/>
        </w:rPr>
        <w:t>ّ</w:t>
      </w:r>
      <w:r>
        <w:rPr>
          <w:rtl/>
        </w:rPr>
        <w:t xml:space="preserve">ئات ويتوبون إلى الله تعالى ببركات الحسين </w:t>
      </w:r>
      <w:r w:rsidRPr="005E607E">
        <w:rPr>
          <w:rStyle w:val="libAlaemChar"/>
          <w:rtl/>
        </w:rPr>
        <w:t>عليه‌السلام</w:t>
      </w:r>
      <w:r>
        <w:rPr>
          <w:rtl/>
        </w:rPr>
        <w:t xml:space="preserve"> ومجالس عزائه.</w:t>
      </w:r>
    </w:p>
    <w:p w:rsidR="008406C4" w:rsidRDefault="006F739F" w:rsidP="006F739F">
      <w:pPr>
        <w:pStyle w:val="libNormal"/>
        <w:rPr>
          <w:rtl/>
        </w:rPr>
      </w:pPr>
      <w:r>
        <w:rPr>
          <w:rtl/>
        </w:rPr>
        <w:t>وهذا جانب من معنى الحديث النبوي الشريف:</w:t>
      </w:r>
    </w:p>
    <w:p w:rsidR="008406C4" w:rsidRDefault="006F739F" w:rsidP="006F739F">
      <w:pPr>
        <w:pStyle w:val="libNormal"/>
        <w:rPr>
          <w:rtl/>
        </w:rPr>
      </w:pPr>
      <w:r>
        <w:rPr>
          <w:rtl/>
        </w:rPr>
        <w:t>«إن</w:t>
      </w:r>
      <w:r w:rsidR="003545F2">
        <w:rPr>
          <w:rFonts w:hint="cs"/>
          <w:rtl/>
        </w:rPr>
        <w:t>ّ</w:t>
      </w:r>
      <w:r>
        <w:rPr>
          <w:rtl/>
        </w:rPr>
        <w:t xml:space="preserve"> الحسين مصباح الهدى وسفينة النجاة».</w:t>
      </w:r>
    </w:p>
    <w:p w:rsidR="008406C4" w:rsidRDefault="006F739F" w:rsidP="006F739F">
      <w:pPr>
        <w:pStyle w:val="libNormal"/>
        <w:rPr>
          <w:rtl/>
        </w:rPr>
      </w:pPr>
      <w:r>
        <w:rPr>
          <w:rFonts w:hint="cs"/>
          <w:rtl/>
        </w:rPr>
        <w:t>-</w:t>
      </w:r>
      <w:r w:rsidR="005D504B">
        <w:rPr>
          <w:rtl/>
        </w:rPr>
        <w:t xml:space="preserve"> لمـّا </w:t>
      </w:r>
      <w:r>
        <w:rPr>
          <w:rtl/>
        </w:rPr>
        <w:t>وصل كلامنا إلى هنا دمعت عيون كثير من الحاضرين، وكانوا مطرقين برؤوسهم، يتفك</w:t>
      </w:r>
      <w:r w:rsidR="003545F2">
        <w:rPr>
          <w:rFonts w:hint="cs"/>
          <w:rtl/>
        </w:rPr>
        <w:t>ّ</w:t>
      </w:r>
      <w:r>
        <w:rPr>
          <w:rtl/>
        </w:rPr>
        <w:t>رون في عظمة الحسين وعظمة ثورته المقد</w:t>
      </w:r>
      <w:r w:rsidR="003545F2">
        <w:rPr>
          <w:rFonts w:hint="cs"/>
          <w:rtl/>
        </w:rPr>
        <w:t>ّ</w:t>
      </w:r>
      <w:r>
        <w:rPr>
          <w:rtl/>
        </w:rPr>
        <w:t>سة وعزمت على أن أختم الحديث..</w:t>
      </w:r>
    </w:p>
    <w:p w:rsidR="008406C4" w:rsidRDefault="006F739F" w:rsidP="003545F2">
      <w:pPr>
        <w:pStyle w:val="libNormal"/>
        <w:rPr>
          <w:rtl/>
        </w:rPr>
      </w:pPr>
      <w:r w:rsidRPr="00537012">
        <w:rPr>
          <w:rStyle w:val="libBold2Char"/>
          <w:rtl/>
        </w:rPr>
        <w:t>النو</w:t>
      </w:r>
      <w:r w:rsidR="003545F2" w:rsidRPr="00537012">
        <w:rPr>
          <w:rStyle w:val="libBold2Char"/>
          <w:rFonts w:hint="cs"/>
          <w:rtl/>
        </w:rPr>
        <w:t>ّ</w:t>
      </w:r>
      <w:r w:rsidRPr="00537012">
        <w:rPr>
          <w:rStyle w:val="libBold2Char"/>
          <w:rtl/>
        </w:rPr>
        <w:t>اب:</w:t>
      </w:r>
      <w:r>
        <w:rPr>
          <w:rtl/>
        </w:rPr>
        <w:t xml:space="preserve"> سيدنا الجليل! وإن كان قد انقضى وقت المجلس، وطال بالحاضرين الجلوس، ولكن أود</w:t>
      </w:r>
      <w:r w:rsidR="003545F2">
        <w:rPr>
          <w:rFonts w:hint="cs"/>
          <w:rtl/>
        </w:rPr>
        <w:t>ّ</w:t>
      </w:r>
      <w:r>
        <w:rPr>
          <w:rtl/>
        </w:rPr>
        <w:t xml:space="preserve"> أن أقول بأن</w:t>
      </w:r>
      <w:r w:rsidR="003545F2">
        <w:rPr>
          <w:rFonts w:hint="cs"/>
          <w:rtl/>
        </w:rPr>
        <w:t>ّ</w:t>
      </w:r>
      <w:r>
        <w:rPr>
          <w:rtl/>
        </w:rPr>
        <w:t>نا بفضل حديثك قد تعر</w:t>
      </w:r>
      <w:r w:rsidR="003545F2">
        <w:rPr>
          <w:rFonts w:hint="cs"/>
          <w:rtl/>
        </w:rPr>
        <w:t>ّ</w:t>
      </w:r>
      <w:r>
        <w:rPr>
          <w:rtl/>
        </w:rPr>
        <w:t>فنا على عظمة الحسين وفضله، وعرفنا شخصي</w:t>
      </w:r>
      <w:r w:rsidR="003545F2">
        <w:rPr>
          <w:rFonts w:hint="cs"/>
          <w:rtl/>
        </w:rPr>
        <w:t>ّ</w:t>
      </w:r>
      <w:r>
        <w:rPr>
          <w:rtl/>
        </w:rPr>
        <w:t>ت</w:t>
      </w:r>
      <w:r w:rsidR="003545F2">
        <w:rPr>
          <w:rFonts w:hint="cs"/>
          <w:rtl/>
        </w:rPr>
        <w:t>ه</w:t>
      </w:r>
      <w:r>
        <w:rPr>
          <w:rtl/>
        </w:rPr>
        <w:t xml:space="preserve"> المقد</w:t>
      </w:r>
      <w:r w:rsidR="003545F2">
        <w:rPr>
          <w:rFonts w:hint="cs"/>
          <w:rtl/>
        </w:rPr>
        <w:t>ّ</w:t>
      </w:r>
      <w:r>
        <w:rPr>
          <w:rtl/>
        </w:rPr>
        <w:t>سة أكثر من ذي قبل، فجزاك خيرا</w:t>
      </w:r>
      <w:r w:rsidR="003545F2">
        <w:rPr>
          <w:rFonts w:hint="cs"/>
          <w:rtl/>
        </w:rPr>
        <w:t>ً</w:t>
      </w:r>
      <w:r>
        <w:rPr>
          <w:rtl/>
        </w:rPr>
        <w:t>، إذ عل</w:t>
      </w:r>
      <w:r w:rsidR="003545F2">
        <w:rPr>
          <w:rFonts w:hint="cs"/>
          <w:rtl/>
        </w:rPr>
        <w:t>ّ</w:t>
      </w:r>
      <w:r>
        <w:rPr>
          <w:rtl/>
        </w:rPr>
        <w:t>متنا معنى الحب</w:t>
      </w:r>
      <w:r w:rsidR="003545F2">
        <w:rPr>
          <w:rFonts w:hint="cs"/>
          <w:rtl/>
        </w:rPr>
        <w:t>ّ</w:t>
      </w:r>
      <w:r>
        <w:rPr>
          <w:rtl/>
        </w:rPr>
        <w:t xml:space="preserve"> وفلسفة البكاء والزيارة.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وإن</w:t>
      </w:r>
      <w:r w:rsidR="003545F2">
        <w:rPr>
          <w:rFonts w:hint="cs"/>
          <w:rtl/>
        </w:rPr>
        <w:t>ّ</w:t>
      </w:r>
      <w:r>
        <w:rPr>
          <w:rtl/>
        </w:rPr>
        <w:t>ي آسف جد</w:t>
      </w:r>
      <w:r w:rsidR="003545F2">
        <w:rPr>
          <w:rFonts w:hint="cs"/>
          <w:rtl/>
        </w:rPr>
        <w:t>ّ</w:t>
      </w:r>
      <w:r>
        <w:rPr>
          <w:rtl/>
        </w:rPr>
        <w:t>ا</w:t>
      </w:r>
      <w:r w:rsidR="003545F2">
        <w:rPr>
          <w:rFonts w:hint="cs"/>
          <w:rtl/>
        </w:rPr>
        <w:t>ً</w:t>
      </w:r>
      <w:r>
        <w:rPr>
          <w:rtl/>
        </w:rPr>
        <w:t xml:space="preserve"> على ما فتني من الأجر والثواب لعدم حضوري في مجالس عزاء آل النبي </w:t>
      </w:r>
      <w:r w:rsidRPr="00201CCF">
        <w:rPr>
          <w:rStyle w:val="libAlaemChar"/>
          <w:rtl/>
        </w:rPr>
        <w:t>صلى‌الله‌عليه‌وآله</w:t>
      </w:r>
      <w:r>
        <w:rPr>
          <w:rtl/>
        </w:rPr>
        <w:t xml:space="preserve"> التي يعقدها إخواننا الشيعة في بلدنا هذا، لأن</w:t>
      </w:r>
      <w:r w:rsidR="003545F2">
        <w:rPr>
          <w:rFonts w:hint="cs"/>
          <w:rtl/>
        </w:rPr>
        <w:t>ّ</w:t>
      </w:r>
      <w:r>
        <w:rPr>
          <w:rtl/>
        </w:rPr>
        <w:t>ي ات</w:t>
      </w:r>
      <w:r w:rsidR="003545F2">
        <w:rPr>
          <w:rFonts w:hint="cs"/>
          <w:rtl/>
        </w:rPr>
        <w:t>ّ</w:t>
      </w:r>
      <w:r>
        <w:rPr>
          <w:rtl/>
        </w:rPr>
        <w:t>بعت بعض أهل مذهبي وأطعتهم عن جهل وتعص</w:t>
      </w:r>
      <w:r w:rsidR="003545F2">
        <w:rPr>
          <w:rFonts w:hint="cs"/>
          <w:rtl/>
        </w:rPr>
        <w:t>ّ</w:t>
      </w:r>
      <w:r>
        <w:rPr>
          <w:rtl/>
        </w:rPr>
        <w:t>ب، إذ كانوا يقولون: إن</w:t>
      </w:r>
      <w:r w:rsidR="003545F2">
        <w:rPr>
          <w:rFonts w:hint="cs"/>
          <w:rtl/>
        </w:rPr>
        <w:t>ّ</w:t>
      </w:r>
      <w:r>
        <w:rPr>
          <w:rtl/>
        </w:rPr>
        <w:t xml:space="preserve"> الحضور في مجالس عزاء الحسين بدعة، وزيارته بدعة، والبكاء عليه بدعة، ولكن</w:t>
      </w:r>
      <w:r w:rsidR="003545F2">
        <w:rPr>
          <w:rFonts w:hint="cs"/>
          <w:rtl/>
        </w:rPr>
        <w:t>ّ</w:t>
      </w:r>
      <w:r>
        <w:rPr>
          <w:rtl/>
        </w:rPr>
        <w:t>ي عرفت أن</w:t>
      </w:r>
      <w:r w:rsidR="003545F2">
        <w:rPr>
          <w:rFonts w:hint="cs"/>
          <w:rtl/>
        </w:rPr>
        <w:t>ّ</w:t>
      </w:r>
      <w:r>
        <w:rPr>
          <w:rtl/>
        </w:rPr>
        <w:t xml:space="preserve"> هذه المجالس حتّى إذا كانت بدعة فهي حسنة، لأن</w:t>
      </w:r>
      <w:r w:rsidR="003545F2">
        <w:rPr>
          <w:rFonts w:hint="cs"/>
          <w:rtl/>
        </w:rPr>
        <w:t>ّ</w:t>
      </w:r>
      <w:r>
        <w:rPr>
          <w:rtl/>
        </w:rPr>
        <w:t>ها تكون مدارس جامعة!</w:t>
      </w:r>
    </w:p>
    <w:p w:rsidR="008406C4" w:rsidRDefault="006F739F" w:rsidP="006F739F">
      <w:pPr>
        <w:pStyle w:val="libNormal"/>
        <w:rPr>
          <w:rtl/>
        </w:rPr>
      </w:pPr>
      <w:r>
        <w:rPr>
          <w:rtl/>
        </w:rPr>
        <w:t>لذلك نرى أن</w:t>
      </w:r>
      <w:r w:rsidR="003545F2">
        <w:rPr>
          <w:rFonts w:hint="cs"/>
          <w:rtl/>
        </w:rPr>
        <w:t>ّ</w:t>
      </w:r>
      <w:r>
        <w:rPr>
          <w:rtl/>
        </w:rPr>
        <w:t xml:space="preserve"> ثقافة أبناء الشيعة الدينية هي أعلى مم</w:t>
      </w:r>
      <w:r w:rsidR="003545F2">
        <w:rPr>
          <w:rFonts w:hint="cs"/>
          <w:rtl/>
        </w:rPr>
        <w:t>ّ</w:t>
      </w:r>
      <w:r>
        <w:rPr>
          <w:rtl/>
        </w:rPr>
        <w:t>ا هي عليه عند أبنائنا، وهم أعلم من</w:t>
      </w:r>
      <w:r w:rsidR="003545F2">
        <w:rPr>
          <w:rFonts w:hint="cs"/>
          <w:rtl/>
        </w:rPr>
        <w:t>ّ</w:t>
      </w:r>
      <w:r>
        <w:rPr>
          <w:rtl/>
        </w:rPr>
        <w:t>ا بأ</w:t>
      </w:r>
      <w:r w:rsidR="003545F2">
        <w:rPr>
          <w:rFonts w:hint="cs"/>
          <w:rtl/>
        </w:rPr>
        <w:t>ُ</w:t>
      </w:r>
      <w:r>
        <w:rPr>
          <w:rtl/>
        </w:rPr>
        <w:t>مور المذهب وأحكام الدين.</w:t>
      </w:r>
    </w:p>
    <w:p w:rsidR="008406C4" w:rsidRDefault="006F739F" w:rsidP="003545F2">
      <w:pPr>
        <w:pStyle w:val="Heading2Center"/>
        <w:rPr>
          <w:rtl/>
        </w:rPr>
      </w:pPr>
      <w:bookmarkStart w:id="335" w:name="_Toc531284052"/>
      <w:bookmarkStart w:id="336" w:name="_Toc531286913"/>
      <w:r>
        <w:rPr>
          <w:rtl/>
        </w:rPr>
        <w:t xml:space="preserve">فوائد زيارة مشاهد آل رسول الله </w:t>
      </w:r>
      <w:r w:rsidRPr="00201CCF">
        <w:rPr>
          <w:rStyle w:val="libAlaemChar"/>
          <w:rtl/>
        </w:rPr>
        <w:t>صلى‌الله‌عليه‌وآله</w:t>
      </w:r>
      <w:bookmarkEnd w:id="335"/>
      <w:bookmarkEnd w:id="336"/>
    </w:p>
    <w:p w:rsidR="008406C4" w:rsidRDefault="006F739F" w:rsidP="000A6797">
      <w:pPr>
        <w:pStyle w:val="libNormal"/>
        <w:rPr>
          <w:rtl/>
        </w:rPr>
      </w:pPr>
      <w:r w:rsidRPr="00537012">
        <w:rPr>
          <w:rStyle w:val="libBold2Char"/>
          <w:rtl/>
        </w:rPr>
        <w:t>قلت:</w:t>
      </w:r>
      <w:r>
        <w:rPr>
          <w:rtl/>
        </w:rPr>
        <w:t xml:space="preserve"> سمعت منك بأن</w:t>
      </w:r>
      <w:r w:rsidR="000A6797">
        <w:rPr>
          <w:rFonts w:hint="cs"/>
          <w:rtl/>
        </w:rPr>
        <w:t>ّ</w:t>
      </w:r>
      <w:r>
        <w:rPr>
          <w:rtl/>
        </w:rPr>
        <w:t xml:space="preserve"> بعض أهل مذهبك يقولون: إن</w:t>
      </w:r>
      <w:r w:rsidR="000A6797">
        <w:rPr>
          <w:rFonts w:hint="cs"/>
          <w:rtl/>
        </w:rPr>
        <w:t>ّ</w:t>
      </w:r>
      <w:r>
        <w:rPr>
          <w:rtl/>
        </w:rPr>
        <w:t xml:space="preserve"> مجالس الحسين والبكاء عليه بدعة، وزيارته بدعة، وأنا بي</w:t>
      </w:r>
      <w:r w:rsidR="000A6797">
        <w:rPr>
          <w:rFonts w:hint="cs"/>
          <w:rtl/>
        </w:rPr>
        <w:t>ّ</w:t>
      </w:r>
      <w:r>
        <w:rPr>
          <w:rtl/>
        </w:rPr>
        <w:t>نت لكم فوائد مجالس الحسين وفلسفة البكاء عليه، و</w:t>
      </w:r>
      <w:r w:rsidR="000A6797">
        <w:rPr>
          <w:rFonts w:hint="cs"/>
          <w:rtl/>
        </w:rPr>
        <w:t>اُ</w:t>
      </w:r>
      <w:r>
        <w:rPr>
          <w:rtl/>
        </w:rPr>
        <w:t>بي</w:t>
      </w:r>
      <w:r w:rsidR="000A6797">
        <w:rPr>
          <w:rFonts w:hint="cs"/>
          <w:rtl/>
        </w:rPr>
        <w:t>ّ</w:t>
      </w:r>
      <w:r>
        <w:rPr>
          <w:rtl/>
        </w:rPr>
        <w:t xml:space="preserve">ن لكم فوائد زيارته وزيارة مشاهد آل النبي </w:t>
      </w:r>
      <w:r w:rsidRPr="00201CCF">
        <w:rPr>
          <w:rStyle w:val="libAlaemChar"/>
          <w:rtl/>
        </w:rPr>
        <w:t>صلى‌الله‌عليه‌وآله</w:t>
      </w:r>
      <w:r>
        <w:rPr>
          <w:rtl/>
        </w:rPr>
        <w:t xml:space="preserve"> ومراقدهم.</w:t>
      </w:r>
    </w:p>
    <w:p w:rsidR="008406C4" w:rsidRDefault="006F739F" w:rsidP="006F739F">
      <w:pPr>
        <w:pStyle w:val="libNormal"/>
        <w:rPr>
          <w:rtl/>
        </w:rPr>
      </w:pPr>
      <w:r>
        <w:rPr>
          <w:rtl/>
        </w:rPr>
        <w:t>إضافة على الثواب والأجر الأ</w:t>
      </w:r>
      <w:r w:rsidR="000A6797">
        <w:rPr>
          <w:rFonts w:hint="cs"/>
          <w:rtl/>
        </w:rPr>
        <w:t>ُ</w:t>
      </w:r>
      <w:r>
        <w:rPr>
          <w:rtl/>
        </w:rPr>
        <w:t>خروي، فإن</w:t>
      </w:r>
      <w:r w:rsidR="000A6797">
        <w:rPr>
          <w:rFonts w:hint="cs"/>
          <w:rtl/>
        </w:rPr>
        <w:t>ّ</w:t>
      </w:r>
      <w:r>
        <w:rPr>
          <w:rtl/>
        </w:rPr>
        <w:t xml:space="preserve"> فيها فوائد جم</w:t>
      </w:r>
      <w:r w:rsidR="000A6797">
        <w:rPr>
          <w:rFonts w:hint="cs"/>
          <w:rtl/>
        </w:rPr>
        <w:t>ّ</w:t>
      </w:r>
      <w:r>
        <w:rPr>
          <w:rtl/>
        </w:rPr>
        <w:t>ة:</w:t>
      </w:r>
    </w:p>
    <w:p w:rsidR="008406C4" w:rsidRDefault="006F739F" w:rsidP="006F739F">
      <w:pPr>
        <w:pStyle w:val="libNormal"/>
        <w:rPr>
          <w:rtl/>
        </w:rPr>
      </w:pPr>
      <w:r w:rsidRPr="00537012">
        <w:rPr>
          <w:rStyle w:val="libBold2Char"/>
          <w:rtl/>
        </w:rPr>
        <w:t>أو</w:t>
      </w:r>
      <w:r w:rsidR="000A6797" w:rsidRPr="00537012">
        <w:rPr>
          <w:rStyle w:val="libBold2Char"/>
          <w:rFonts w:hint="cs"/>
          <w:rtl/>
        </w:rPr>
        <w:t>ّ</w:t>
      </w:r>
      <w:r w:rsidRPr="00537012">
        <w:rPr>
          <w:rStyle w:val="libBold2Char"/>
          <w:rtl/>
        </w:rPr>
        <w:t>لا</w:t>
      </w:r>
      <w:r w:rsidR="000A6797" w:rsidRPr="00537012">
        <w:rPr>
          <w:rStyle w:val="libBold2Char"/>
          <w:rFonts w:hint="cs"/>
          <w:rtl/>
        </w:rPr>
        <w:t>ً</w:t>
      </w:r>
      <w:r w:rsidRPr="00537012">
        <w:rPr>
          <w:rStyle w:val="libBold2Char"/>
          <w:rtl/>
        </w:rPr>
        <w:t>:</w:t>
      </w:r>
      <w:r>
        <w:rPr>
          <w:rtl/>
        </w:rPr>
        <w:t xml:space="preserve"> زيارة القبور ليست بدعة، بل هي س</w:t>
      </w:r>
      <w:r w:rsidR="000A6797">
        <w:rPr>
          <w:rFonts w:hint="cs"/>
          <w:rtl/>
        </w:rPr>
        <w:t>ُ</w:t>
      </w:r>
      <w:r>
        <w:rPr>
          <w:rtl/>
        </w:rPr>
        <w:t>ن</w:t>
      </w:r>
      <w:r w:rsidR="000A6797">
        <w:rPr>
          <w:rFonts w:hint="cs"/>
          <w:rtl/>
        </w:rPr>
        <w:t>ّ</w:t>
      </w:r>
      <w:r>
        <w:rPr>
          <w:rtl/>
        </w:rPr>
        <w:t>ة، فقد كان رسول الله يزور القبور، فإن</w:t>
      </w:r>
      <w:r w:rsidR="000A6797">
        <w:rPr>
          <w:rFonts w:hint="cs"/>
          <w:rtl/>
        </w:rPr>
        <w:t>ّ</w:t>
      </w:r>
      <w:r>
        <w:rPr>
          <w:rtl/>
        </w:rPr>
        <w:t xml:space="preserve">ه </w:t>
      </w:r>
      <w:r w:rsidRPr="00201CCF">
        <w:rPr>
          <w:rStyle w:val="libAlaemChar"/>
          <w:rtl/>
        </w:rPr>
        <w:t>صلى‌الله‌عليه‌وآله</w:t>
      </w:r>
      <w:r>
        <w:rPr>
          <w:rtl/>
        </w:rPr>
        <w:t xml:space="preserve"> زار قبر أ</w:t>
      </w:r>
      <w:r w:rsidR="000A6797">
        <w:rPr>
          <w:rFonts w:hint="cs"/>
          <w:rtl/>
        </w:rPr>
        <w:t>ُ</w:t>
      </w:r>
      <w:r>
        <w:rPr>
          <w:rtl/>
        </w:rPr>
        <w:t>م</w:t>
      </w:r>
      <w:r w:rsidR="000A6797">
        <w:rPr>
          <w:rFonts w:hint="cs"/>
          <w:rtl/>
        </w:rPr>
        <w:t>ّ</w:t>
      </w:r>
      <w:r>
        <w:rPr>
          <w:rtl/>
        </w:rPr>
        <w:t>ه آمنة</w:t>
      </w:r>
      <w:r w:rsidRPr="000B0BDE">
        <w:rPr>
          <w:rStyle w:val="libFootnotenumChar"/>
          <w:rtl/>
        </w:rPr>
        <w:t>(1)</w:t>
      </w:r>
      <w:r>
        <w:rPr>
          <w:rtl/>
        </w:rPr>
        <w:t xml:space="preserve"> بالقرب من المدينة المنور</w:t>
      </w:r>
      <w:r w:rsidR="000A6797">
        <w:rPr>
          <w:rFonts w:hint="cs"/>
          <w:rtl/>
        </w:rPr>
        <w:t>ّ</w:t>
      </w:r>
      <w:r>
        <w:rPr>
          <w:rtl/>
        </w:rPr>
        <w:t>ة، وزار البقيع واستغفر للمدفونين فيه</w:t>
      </w:r>
      <w:r w:rsidRPr="000B0BDE">
        <w:rPr>
          <w:rStyle w:val="libFootnotenumChar"/>
          <w:rtl/>
        </w:rPr>
        <w:t>(2)</w:t>
      </w:r>
      <w:r>
        <w:rPr>
          <w:rtl/>
        </w:rPr>
        <w:t xml:space="preserve"> فعندنا أن</w:t>
      </w:r>
      <w:r w:rsidR="000A6797">
        <w:rPr>
          <w:rFonts w:hint="cs"/>
          <w:rtl/>
        </w:rPr>
        <w:t>ّ</w:t>
      </w:r>
      <w:r>
        <w:rPr>
          <w:rtl/>
        </w:rPr>
        <w:t xml:space="preserve"> زيارة قبور آل البيت من علائم الإيمان وليس كل</w:t>
      </w:r>
      <w:r w:rsidR="000A6797">
        <w:rPr>
          <w:rFonts w:hint="cs"/>
          <w:rtl/>
        </w:rPr>
        <w:t>ّ</w:t>
      </w:r>
      <w:r>
        <w:rPr>
          <w:rtl/>
        </w:rPr>
        <w:t xml:space="preserve"> مسلم بمؤمن.</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أخرج مسلم في صحيحه 1/ 359 قال: زار </w:t>
      </w:r>
      <w:r w:rsidRPr="000A6797">
        <w:rPr>
          <w:rStyle w:val="libFootnoteAlaemChar"/>
          <w:rtl/>
        </w:rPr>
        <w:t>صلى‌الله‌عليه‌وآله</w:t>
      </w:r>
      <w:r>
        <w:rPr>
          <w:rtl/>
        </w:rPr>
        <w:t xml:space="preserve"> قبر أ</w:t>
      </w:r>
      <w:r w:rsidR="000A6797">
        <w:rPr>
          <w:rFonts w:hint="cs"/>
          <w:rtl/>
        </w:rPr>
        <w:t>ُ</w:t>
      </w:r>
      <w:r>
        <w:rPr>
          <w:rtl/>
        </w:rPr>
        <w:t>م</w:t>
      </w:r>
      <w:r w:rsidR="000A6797">
        <w:rPr>
          <w:rFonts w:hint="cs"/>
          <w:rtl/>
        </w:rPr>
        <w:t>ّ</w:t>
      </w:r>
      <w:r>
        <w:rPr>
          <w:rtl/>
        </w:rPr>
        <w:t>ه آمنة فبكى وأبكى من حوله.</w:t>
      </w:r>
    </w:p>
    <w:p w:rsidR="008406C4" w:rsidRDefault="006F739F" w:rsidP="006F739F">
      <w:pPr>
        <w:pStyle w:val="libFootnote0"/>
        <w:rPr>
          <w:rtl/>
        </w:rPr>
      </w:pPr>
      <w:r>
        <w:rPr>
          <w:rtl/>
        </w:rPr>
        <w:t>2) شرح نهج البلاغة - لابن أبي الحديد - 10/138 ط دار إحياء التراث العربي.</w:t>
      </w:r>
    </w:p>
    <w:p w:rsidR="006F739F" w:rsidRDefault="006F739F" w:rsidP="00D96FAA">
      <w:pPr>
        <w:pStyle w:val="libNormal"/>
      </w:pPr>
      <w:r>
        <w:rPr>
          <w:rtl/>
        </w:rPr>
        <w:br w:type="page"/>
      </w:r>
    </w:p>
    <w:p w:rsidR="008406C4" w:rsidRDefault="006F739F" w:rsidP="00204FDC">
      <w:pPr>
        <w:pStyle w:val="libNormal"/>
        <w:rPr>
          <w:rtl/>
        </w:rPr>
      </w:pPr>
      <w:r w:rsidRPr="00537012">
        <w:rPr>
          <w:rStyle w:val="libBold2Char"/>
          <w:rtl/>
        </w:rPr>
        <w:lastRenderedPageBreak/>
        <w:t>ثانيا</w:t>
      </w:r>
      <w:r w:rsidR="000A6797" w:rsidRPr="00537012">
        <w:rPr>
          <w:rStyle w:val="libBold2Char"/>
          <w:rFonts w:hint="cs"/>
          <w:rtl/>
        </w:rPr>
        <w:t>ً</w:t>
      </w:r>
      <w:r w:rsidRPr="00537012">
        <w:rPr>
          <w:rStyle w:val="libBold2Char"/>
          <w:rtl/>
        </w:rPr>
        <w:t>:</w:t>
      </w:r>
      <w:r>
        <w:rPr>
          <w:rtl/>
        </w:rPr>
        <w:t xml:space="preserve"> إذا ذهبتم أنتم إلى قباب الأئم</w:t>
      </w:r>
      <w:r w:rsidR="000A6797">
        <w:rPr>
          <w:rFonts w:hint="cs"/>
          <w:rtl/>
        </w:rPr>
        <w:t>ّ</w:t>
      </w:r>
      <w:r>
        <w:rPr>
          <w:rtl/>
        </w:rPr>
        <w:t xml:space="preserve">ة ومشاهد آل النبي </w:t>
      </w:r>
      <w:r w:rsidRPr="00201CCF">
        <w:rPr>
          <w:rStyle w:val="libAlaemChar"/>
          <w:rtl/>
        </w:rPr>
        <w:t>صلى‌الله‌عليه‌وآله</w:t>
      </w:r>
      <w:r>
        <w:rPr>
          <w:rtl/>
        </w:rPr>
        <w:t xml:space="preserve"> التي يزورها الشيعة، فستشاهدون بأعينكم أن</w:t>
      </w:r>
      <w:r w:rsidR="000A6797">
        <w:rPr>
          <w:rFonts w:hint="cs"/>
          <w:rtl/>
        </w:rPr>
        <w:t>ّ</w:t>
      </w:r>
      <w:r>
        <w:rPr>
          <w:rtl/>
        </w:rPr>
        <w:t xml:space="preserve">ها مراكز عبادة الله، وهي </w:t>
      </w:r>
      <w:r w:rsidRPr="00851423">
        <w:rPr>
          <w:rStyle w:val="libAlaemChar"/>
          <w:rtl/>
        </w:rPr>
        <w:t>(</w:t>
      </w:r>
      <w:r w:rsidR="00204FDC" w:rsidRPr="00204FDC">
        <w:rPr>
          <w:rStyle w:val="libAieChar"/>
          <w:rtl/>
        </w:rPr>
        <w:t xml:space="preserve">بُيُوتٍ أَذِنَ </w:t>
      </w:r>
      <w:r w:rsidR="0041446A">
        <w:rPr>
          <w:rStyle w:val="libAieChar"/>
          <w:rtl/>
        </w:rPr>
        <w:t>الله</w:t>
      </w:r>
      <w:r w:rsidR="00204FDC" w:rsidRPr="00204FDC">
        <w:rPr>
          <w:rStyle w:val="libAieChar"/>
          <w:rtl/>
        </w:rPr>
        <w:t xml:space="preserve"> أَنْ تُرْفَعَ وَ يُذْکَرَ فِيهَا اسْمُهُ</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فالمؤمنون يسألون حوائجهم من الله تعالى ويبتهلون إليه خاشعين، والمشاهد لا تغلق أبوابها ليل نهار إل</w:t>
      </w:r>
      <w:r w:rsidR="00204FDC">
        <w:rPr>
          <w:rFonts w:hint="cs"/>
          <w:rtl/>
        </w:rPr>
        <w:t>ّ</w:t>
      </w:r>
      <w:r>
        <w:rPr>
          <w:rtl/>
        </w:rPr>
        <w:t>ا سويعات في الأسبوع لأجل التنظيف.</w:t>
      </w:r>
    </w:p>
    <w:p w:rsidR="008406C4" w:rsidRDefault="006F739F" w:rsidP="00204FDC">
      <w:pPr>
        <w:pStyle w:val="libNormal"/>
        <w:rPr>
          <w:rtl/>
        </w:rPr>
      </w:pPr>
      <w:r>
        <w:rPr>
          <w:rtl/>
        </w:rPr>
        <w:t>فالشيعي حينما يسافر إلى تلك المزارات الشريفة يلتزم غالبا</w:t>
      </w:r>
      <w:r w:rsidR="00204FDC">
        <w:rPr>
          <w:rFonts w:hint="cs"/>
          <w:rtl/>
        </w:rPr>
        <w:t>ً</w:t>
      </w:r>
      <w:r>
        <w:rPr>
          <w:rtl/>
        </w:rPr>
        <w:t xml:space="preserve"> </w:t>
      </w:r>
      <w:r w:rsidR="00204FDC">
        <w:rPr>
          <w:rFonts w:hint="cs"/>
          <w:rtl/>
        </w:rPr>
        <w:t>ب</w:t>
      </w:r>
      <w:r>
        <w:rPr>
          <w:rtl/>
        </w:rPr>
        <w:t>الحضور فيها كل</w:t>
      </w:r>
      <w:r w:rsidR="00204FDC">
        <w:rPr>
          <w:rFonts w:hint="cs"/>
          <w:rtl/>
        </w:rPr>
        <w:t>ّ</w:t>
      </w:r>
      <w:r>
        <w:rPr>
          <w:rtl/>
        </w:rPr>
        <w:t xml:space="preserve"> يوم ساعات عديدة، وأكثرهم يفض</w:t>
      </w:r>
      <w:r w:rsidR="00204FDC">
        <w:rPr>
          <w:rFonts w:hint="cs"/>
          <w:rtl/>
        </w:rPr>
        <w:t>ّ</w:t>
      </w:r>
      <w:r>
        <w:rPr>
          <w:rtl/>
        </w:rPr>
        <w:t>لون الحضور فيها وقت السحر إلى ما بعد طلوع الفجر، وقبل الظهر إلى ما بعده، وقبل المغرب إلى ما بعد العشاء، فيصل</w:t>
      </w:r>
      <w:r w:rsidR="00204FDC">
        <w:rPr>
          <w:rFonts w:hint="cs"/>
          <w:rtl/>
        </w:rPr>
        <w:t>ّ</w:t>
      </w:r>
      <w:r>
        <w:rPr>
          <w:rtl/>
        </w:rPr>
        <w:t>ون النوافل ثمّ يقيمون الفرائض جماعة، ويشتغلون بقراءة القرآن الكريم والدعاء، بكل</w:t>
      </w:r>
      <w:r w:rsidR="00204FDC">
        <w:rPr>
          <w:rFonts w:hint="cs"/>
          <w:rtl/>
        </w:rPr>
        <w:t>ّ</w:t>
      </w:r>
      <w:r>
        <w:rPr>
          <w:rtl/>
        </w:rPr>
        <w:t xml:space="preserve"> لهفة ورغبة، وبكل</w:t>
      </w:r>
      <w:r w:rsidR="00204FDC">
        <w:rPr>
          <w:rFonts w:hint="cs"/>
          <w:rtl/>
        </w:rPr>
        <w:t>ّ</w:t>
      </w:r>
      <w:r>
        <w:rPr>
          <w:rtl/>
        </w:rPr>
        <w:t xml:space="preserve"> خضوع وخشوع، فأي</w:t>
      </w:r>
      <w:r w:rsidR="00204FDC">
        <w:rPr>
          <w:rFonts w:hint="cs"/>
          <w:rtl/>
        </w:rPr>
        <w:t>ّ</w:t>
      </w:r>
      <w:r>
        <w:rPr>
          <w:rtl/>
        </w:rPr>
        <w:t xml:space="preserve"> هذه الأعمال بدعة؟!</w:t>
      </w:r>
    </w:p>
    <w:p w:rsidR="008406C4" w:rsidRDefault="006F739F" w:rsidP="006F739F">
      <w:pPr>
        <w:pStyle w:val="libNormal"/>
        <w:rPr>
          <w:rtl/>
        </w:rPr>
      </w:pPr>
      <w:r>
        <w:rPr>
          <w:rtl/>
        </w:rPr>
        <w:t>إن</w:t>
      </w:r>
      <w:r w:rsidR="00204FDC">
        <w:rPr>
          <w:rFonts w:hint="cs"/>
          <w:rtl/>
        </w:rPr>
        <w:t>ّ</w:t>
      </w:r>
      <w:r>
        <w:rPr>
          <w:rtl/>
        </w:rPr>
        <w:t xml:space="preserve"> المشاهد التي يزورها الشيعة إن</w:t>
      </w:r>
      <w:r w:rsidR="00204FDC">
        <w:rPr>
          <w:rFonts w:hint="cs"/>
          <w:rtl/>
        </w:rPr>
        <w:t>ّ</w:t>
      </w:r>
      <w:r>
        <w:rPr>
          <w:rtl/>
        </w:rPr>
        <w:t>ما هي أماكن عبادة الله سبحانه، منو</w:t>
      </w:r>
      <w:r w:rsidR="00204FDC">
        <w:rPr>
          <w:rFonts w:hint="cs"/>
          <w:rtl/>
        </w:rPr>
        <w:t>ّ</w:t>
      </w:r>
      <w:r>
        <w:rPr>
          <w:rtl/>
        </w:rPr>
        <w:t xml:space="preserve">رة بنور أهل البيت </w:t>
      </w:r>
      <w:r w:rsidR="000F5224" w:rsidRPr="000F5224">
        <w:rPr>
          <w:rStyle w:val="libAlaemChar"/>
          <w:rtl/>
        </w:rPr>
        <w:t>عليهم‌السلام</w:t>
      </w:r>
      <w:r>
        <w:rPr>
          <w:rtl/>
        </w:rPr>
        <w:t xml:space="preserve"> ومجل</w:t>
      </w:r>
      <w:r w:rsidR="00204FDC">
        <w:rPr>
          <w:rFonts w:hint="cs"/>
          <w:rtl/>
        </w:rPr>
        <w:t>ّ</w:t>
      </w:r>
      <w:r>
        <w:rPr>
          <w:rtl/>
        </w:rPr>
        <w:t>لة بهالة قدسية من شجرة النبو</w:t>
      </w:r>
      <w:r w:rsidR="00204FDC">
        <w:rPr>
          <w:rFonts w:hint="cs"/>
          <w:rtl/>
        </w:rPr>
        <w:t>ّ</w:t>
      </w:r>
      <w:r>
        <w:rPr>
          <w:rtl/>
        </w:rPr>
        <w:t>ة والعترة الهادية.</w:t>
      </w:r>
    </w:p>
    <w:p w:rsidR="008406C4" w:rsidRDefault="006F739F" w:rsidP="006F739F">
      <w:pPr>
        <w:pStyle w:val="libNormal"/>
        <w:rPr>
          <w:rtl/>
        </w:rPr>
      </w:pPr>
      <w:r>
        <w:rPr>
          <w:rtl/>
        </w:rPr>
        <w:t>فلو لم تكن لهذه المشاهد أي</w:t>
      </w:r>
      <w:r w:rsidR="00204FDC">
        <w:rPr>
          <w:rFonts w:hint="cs"/>
          <w:rtl/>
        </w:rPr>
        <w:t>ّ</w:t>
      </w:r>
      <w:r>
        <w:rPr>
          <w:rtl/>
        </w:rPr>
        <w:t>ة فائدة إل</w:t>
      </w:r>
      <w:r w:rsidR="00204FDC">
        <w:rPr>
          <w:rFonts w:hint="cs"/>
          <w:rtl/>
        </w:rPr>
        <w:t>ّ</w:t>
      </w:r>
      <w:r>
        <w:rPr>
          <w:rtl/>
        </w:rPr>
        <w:t>ا التوفيق الذي يناله الزائر عند حضوره فيها لكف</w:t>
      </w:r>
      <w:r w:rsidR="00204FDC">
        <w:rPr>
          <w:rFonts w:hint="cs"/>
          <w:rtl/>
        </w:rPr>
        <w:t>َ</w:t>
      </w:r>
      <w:r>
        <w:rPr>
          <w:rtl/>
        </w:rPr>
        <w:t>ت، فيقضي ساعات من عمره بعبادة رب</w:t>
      </w:r>
      <w:r w:rsidR="00204FDC">
        <w:rPr>
          <w:rFonts w:hint="cs"/>
          <w:rtl/>
        </w:rPr>
        <w:t>ّ</w:t>
      </w:r>
      <w:r>
        <w:rPr>
          <w:rtl/>
        </w:rPr>
        <w:t>ه متقر</w:t>
      </w:r>
      <w:r w:rsidR="00204FDC">
        <w:rPr>
          <w:rFonts w:hint="cs"/>
          <w:rtl/>
        </w:rPr>
        <w:t>ّ</w:t>
      </w:r>
      <w:r>
        <w:rPr>
          <w:rtl/>
        </w:rPr>
        <w:t>با</w:t>
      </w:r>
      <w:r w:rsidR="00204FDC">
        <w:rPr>
          <w:rFonts w:hint="cs"/>
          <w:rtl/>
        </w:rPr>
        <w:t>ً</w:t>
      </w:r>
      <w:r>
        <w:rPr>
          <w:rtl/>
        </w:rPr>
        <w:t xml:space="preserve"> إليه بتلاوة القرآن والدعاء والتضر</w:t>
      </w:r>
      <w:r w:rsidR="00204FDC">
        <w:rPr>
          <w:rFonts w:hint="cs"/>
          <w:rtl/>
        </w:rPr>
        <w:t>ّ</w:t>
      </w:r>
      <w:r>
        <w:rPr>
          <w:rtl/>
        </w:rPr>
        <w:t>ع إليه وإظهار فقره وحوائجه إلى ربه، مستغرقا</w:t>
      </w:r>
      <w:r w:rsidR="00204FDC">
        <w:rPr>
          <w:rFonts w:hint="cs"/>
          <w:rtl/>
        </w:rPr>
        <w:t>ً</w:t>
      </w:r>
      <w:r>
        <w:rPr>
          <w:rtl/>
        </w:rPr>
        <w:t xml:space="preserve"> في الأمور المعنوي</w:t>
      </w:r>
      <w:r w:rsidR="00204FDC">
        <w:rPr>
          <w:rFonts w:hint="cs"/>
          <w:rtl/>
        </w:rPr>
        <w:t>ّ</w:t>
      </w:r>
      <w:r>
        <w:rPr>
          <w:rtl/>
        </w:rPr>
        <w:t>ة، متوج</w:t>
      </w:r>
      <w:r w:rsidR="00204FDC">
        <w:rPr>
          <w:rFonts w:hint="cs"/>
          <w:rtl/>
        </w:rPr>
        <w:t>ّ</w:t>
      </w:r>
      <w:r>
        <w:rPr>
          <w:rtl/>
        </w:rPr>
        <w:t>ها</w:t>
      </w:r>
      <w:r w:rsidR="00204FDC">
        <w:rPr>
          <w:rFonts w:hint="cs"/>
          <w:rtl/>
        </w:rPr>
        <w:t>ً</w:t>
      </w:r>
      <w:r>
        <w:rPr>
          <w:rtl/>
        </w:rPr>
        <w:t xml:space="preserve"> إلى المراتب الأ</w:t>
      </w:r>
      <w:r w:rsidR="00204FDC">
        <w:rPr>
          <w:rFonts w:hint="cs"/>
          <w:rtl/>
        </w:rPr>
        <w:t>ُ</w:t>
      </w:r>
      <w:r>
        <w:rPr>
          <w:rtl/>
        </w:rPr>
        <w:t>خروية، ومنصرفا</w:t>
      </w:r>
      <w:r w:rsidR="00204FDC">
        <w:rPr>
          <w:rFonts w:hint="cs"/>
          <w:rtl/>
        </w:rPr>
        <w:t>ً</w:t>
      </w:r>
      <w:r>
        <w:rPr>
          <w:rtl/>
        </w:rPr>
        <w:t xml:space="preserve"> عن الأ</w:t>
      </w:r>
      <w:r w:rsidR="00204FDC">
        <w:rPr>
          <w:rFonts w:hint="cs"/>
          <w:rtl/>
        </w:rPr>
        <w:t>ُ</w:t>
      </w:r>
      <w:r>
        <w:rPr>
          <w:rtl/>
        </w:rPr>
        <w:t>مور المادي</w:t>
      </w:r>
      <w:r w:rsidR="00204FDC">
        <w:rPr>
          <w:rFonts w:hint="cs"/>
          <w:rtl/>
        </w:rPr>
        <w:t>ّ</w:t>
      </w:r>
      <w:r>
        <w:rPr>
          <w:rtl/>
        </w:rPr>
        <w:t>ة والمسائل الد</w:t>
      </w:r>
      <w:r w:rsidR="00204FDC">
        <w:rPr>
          <w:rFonts w:hint="cs"/>
          <w:rtl/>
        </w:rPr>
        <w:t>ّ</w:t>
      </w:r>
      <w:r>
        <w:rPr>
          <w:rtl/>
        </w:rPr>
        <w:t>نيوية.</w:t>
      </w:r>
    </w:p>
    <w:p w:rsidR="008406C4" w:rsidRDefault="006F739F" w:rsidP="006F739F">
      <w:pPr>
        <w:pStyle w:val="libNormal"/>
        <w:rPr>
          <w:rtl/>
        </w:rPr>
      </w:pPr>
      <w:r>
        <w:rPr>
          <w:rtl/>
        </w:rPr>
        <w:t>فهل تعرفون في بلادكم و سائر البلاد التي يسكنها أهل الس</w:t>
      </w:r>
      <w:r w:rsidR="00204FDC">
        <w:rPr>
          <w:rFonts w:hint="cs"/>
          <w:rtl/>
        </w:rPr>
        <w:t>ُ</w:t>
      </w:r>
      <w:r>
        <w:rPr>
          <w:rtl/>
        </w:rPr>
        <w:t>ن</w:t>
      </w:r>
      <w:r w:rsidR="00204FDC">
        <w:rPr>
          <w:rFonts w:hint="cs"/>
          <w:rtl/>
        </w:rPr>
        <w:t>ّ</w:t>
      </w:r>
      <w:r>
        <w:rPr>
          <w:rtl/>
        </w:rPr>
        <w:t>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النور، الآية 36.</w:t>
      </w:r>
    </w:p>
    <w:p w:rsidR="006F739F" w:rsidRDefault="006F739F" w:rsidP="00D96FAA">
      <w:pPr>
        <w:pStyle w:val="libNormal"/>
      </w:pPr>
      <w:r>
        <w:rPr>
          <w:rtl/>
        </w:rPr>
        <w:br w:type="page"/>
      </w:r>
    </w:p>
    <w:p w:rsidR="008406C4" w:rsidRDefault="006F739F" w:rsidP="00204FDC">
      <w:pPr>
        <w:pStyle w:val="libNormal0"/>
        <w:rPr>
          <w:rtl/>
        </w:rPr>
      </w:pPr>
      <w:r>
        <w:rPr>
          <w:rtl/>
        </w:rPr>
        <w:lastRenderedPageBreak/>
        <w:t>محلا</w:t>
      </w:r>
      <w:r w:rsidR="00204FDC">
        <w:rPr>
          <w:rFonts w:hint="cs"/>
          <w:rtl/>
        </w:rPr>
        <w:t>ً</w:t>
      </w:r>
      <w:r>
        <w:rPr>
          <w:rtl/>
        </w:rPr>
        <w:t xml:space="preserve"> مقد</w:t>
      </w:r>
      <w:r w:rsidR="00204FDC">
        <w:rPr>
          <w:rFonts w:hint="cs"/>
          <w:rtl/>
        </w:rPr>
        <w:t>َّ</w:t>
      </w:r>
      <w:r>
        <w:rPr>
          <w:rtl/>
        </w:rPr>
        <w:t>سا</w:t>
      </w:r>
      <w:r w:rsidR="00204FDC">
        <w:rPr>
          <w:rFonts w:hint="cs"/>
          <w:rtl/>
        </w:rPr>
        <w:t>ً</w:t>
      </w:r>
      <w:r>
        <w:rPr>
          <w:rtl/>
        </w:rPr>
        <w:t xml:space="preserve"> يحضره الناس على مختلف طبقاتهم في كل</w:t>
      </w:r>
      <w:r w:rsidR="00204FDC">
        <w:rPr>
          <w:rFonts w:hint="cs"/>
          <w:rtl/>
        </w:rPr>
        <w:t>ّ</w:t>
      </w:r>
      <w:r>
        <w:rPr>
          <w:rtl/>
        </w:rPr>
        <w:t xml:space="preserve"> ساعات الليل والنهار، يشتغلون بالعبادة ويتقر</w:t>
      </w:r>
      <w:r w:rsidR="00204FDC">
        <w:rPr>
          <w:rFonts w:hint="cs"/>
          <w:rtl/>
        </w:rPr>
        <w:t>ّ</w:t>
      </w:r>
      <w:r>
        <w:rPr>
          <w:rtl/>
        </w:rPr>
        <w:t>بون إلى الله تعالى لنيل السعادة، كهذه الروضات المقد</w:t>
      </w:r>
      <w:r w:rsidR="00204FDC">
        <w:rPr>
          <w:rFonts w:hint="cs"/>
          <w:rtl/>
        </w:rPr>
        <w:t>ّ</w:t>
      </w:r>
      <w:r>
        <w:rPr>
          <w:rtl/>
        </w:rPr>
        <w:t>سة؟!</w:t>
      </w:r>
    </w:p>
    <w:p w:rsidR="008406C4" w:rsidRDefault="006F739F" w:rsidP="006F739F">
      <w:pPr>
        <w:pStyle w:val="libNormal"/>
        <w:rPr>
          <w:rtl/>
        </w:rPr>
      </w:pPr>
      <w:r>
        <w:rPr>
          <w:rtl/>
        </w:rPr>
        <w:t>أم</w:t>
      </w:r>
      <w:r w:rsidR="00204FDC">
        <w:rPr>
          <w:rFonts w:hint="cs"/>
          <w:rtl/>
        </w:rPr>
        <w:t>ّ</w:t>
      </w:r>
      <w:r>
        <w:rPr>
          <w:rtl/>
        </w:rPr>
        <w:t>ا مساجدكم فلا ت</w:t>
      </w:r>
      <w:r w:rsidR="00204FDC">
        <w:rPr>
          <w:rFonts w:hint="cs"/>
          <w:rtl/>
        </w:rPr>
        <w:t>ُ</w:t>
      </w:r>
      <w:r>
        <w:rPr>
          <w:rtl/>
        </w:rPr>
        <w:t>فتح إل</w:t>
      </w:r>
      <w:r w:rsidR="00204FDC">
        <w:rPr>
          <w:rFonts w:hint="cs"/>
          <w:rtl/>
        </w:rPr>
        <w:t>ّ</w:t>
      </w:r>
      <w:r>
        <w:rPr>
          <w:rtl/>
        </w:rPr>
        <w:t>ا أوقات الفرائض ثمّ تغلق أبوابها، وإن</w:t>
      </w:r>
      <w:r w:rsidR="00204FDC">
        <w:rPr>
          <w:rFonts w:hint="cs"/>
          <w:rtl/>
        </w:rPr>
        <w:t>ّ</w:t>
      </w:r>
      <w:r>
        <w:rPr>
          <w:rtl/>
        </w:rPr>
        <w:t>ي شاهدت في بغداد مرقدي الشيخ عبد القادر الجيلاني وأبي حنيفة، كانت أبوابها مغلقة وما فتحت إل</w:t>
      </w:r>
      <w:r w:rsidR="00204FDC">
        <w:rPr>
          <w:rFonts w:hint="cs"/>
          <w:rtl/>
        </w:rPr>
        <w:t>ّ</w:t>
      </w:r>
      <w:r>
        <w:rPr>
          <w:rtl/>
        </w:rPr>
        <w:t>ا وقت الصلاة، فحضر بعض السوقي</w:t>
      </w:r>
      <w:r w:rsidR="00204FDC">
        <w:rPr>
          <w:rFonts w:hint="cs"/>
          <w:rtl/>
        </w:rPr>
        <w:t>ّ</w:t>
      </w:r>
      <w:r>
        <w:rPr>
          <w:rtl/>
        </w:rPr>
        <w:t>ين المجاورين وصل</w:t>
      </w:r>
      <w:r w:rsidR="00204FDC">
        <w:rPr>
          <w:rFonts w:hint="cs"/>
          <w:rtl/>
        </w:rPr>
        <w:t>ّ</w:t>
      </w:r>
      <w:r>
        <w:rPr>
          <w:rtl/>
        </w:rPr>
        <w:t>وا مع الإمام الموظ</w:t>
      </w:r>
      <w:r w:rsidR="00204FDC">
        <w:rPr>
          <w:rFonts w:hint="cs"/>
          <w:rtl/>
        </w:rPr>
        <w:t>ّ</w:t>
      </w:r>
      <w:r>
        <w:rPr>
          <w:rtl/>
        </w:rPr>
        <w:t>ف لمديرية الأوقاف، ثمّ خرجوا وأ</w:t>
      </w:r>
      <w:r w:rsidR="00204FDC">
        <w:rPr>
          <w:rFonts w:hint="cs"/>
          <w:rtl/>
        </w:rPr>
        <w:t>ُ</w:t>
      </w:r>
      <w:r>
        <w:rPr>
          <w:rtl/>
        </w:rPr>
        <w:t>غلقت الأبواب.</w:t>
      </w:r>
    </w:p>
    <w:p w:rsidR="008406C4" w:rsidRDefault="006F739F" w:rsidP="006F739F">
      <w:pPr>
        <w:pStyle w:val="libNormal"/>
        <w:rPr>
          <w:rtl/>
        </w:rPr>
      </w:pPr>
      <w:r>
        <w:rPr>
          <w:rtl/>
        </w:rPr>
        <w:t>ولكن</w:t>
      </w:r>
      <w:r w:rsidR="00204FDC">
        <w:rPr>
          <w:rFonts w:hint="cs"/>
          <w:rtl/>
        </w:rPr>
        <w:t>ّ</w:t>
      </w:r>
      <w:r>
        <w:rPr>
          <w:rtl/>
        </w:rPr>
        <w:t xml:space="preserve"> مرقد الإمامين العسكري</w:t>
      </w:r>
      <w:r w:rsidR="00204FDC">
        <w:rPr>
          <w:rFonts w:hint="cs"/>
          <w:rtl/>
        </w:rPr>
        <w:t>ّ</w:t>
      </w:r>
      <w:r>
        <w:rPr>
          <w:rtl/>
        </w:rPr>
        <w:t>ين - علي بن محمد الهادي وهو عاشر الأئم</w:t>
      </w:r>
      <w:r w:rsidR="00204FDC">
        <w:rPr>
          <w:rFonts w:hint="cs"/>
          <w:rtl/>
        </w:rPr>
        <w:t>ّ</w:t>
      </w:r>
      <w:r>
        <w:rPr>
          <w:rtl/>
        </w:rPr>
        <w:t>ة، وابنه الحسن الزكي، وهو الإمام الحادي عشر للشيعة - الذي يقع في مدينة سامراء في العراق، وسك</w:t>
      </w:r>
      <w:r w:rsidR="00204FDC">
        <w:rPr>
          <w:rFonts w:hint="cs"/>
          <w:rtl/>
        </w:rPr>
        <w:t>ّ</w:t>
      </w:r>
      <w:r>
        <w:rPr>
          <w:rtl/>
        </w:rPr>
        <w:t>ان هذه المدينة من أهل الس</w:t>
      </w:r>
      <w:r w:rsidR="003D3673">
        <w:rPr>
          <w:rFonts w:hint="cs"/>
          <w:rtl/>
        </w:rPr>
        <w:t>ُ</w:t>
      </w:r>
      <w:r>
        <w:rPr>
          <w:rtl/>
        </w:rPr>
        <w:t>نة والجماعة، وتوجد جالية شيعية مستضعفة فيها، وأم</w:t>
      </w:r>
      <w:r w:rsidR="005C2FB1">
        <w:rPr>
          <w:rFonts w:hint="cs"/>
          <w:rtl/>
        </w:rPr>
        <w:t>ّ</w:t>
      </w:r>
      <w:r>
        <w:rPr>
          <w:rtl/>
        </w:rPr>
        <w:t>ا الس</w:t>
      </w:r>
      <w:r w:rsidR="005C2FB1">
        <w:rPr>
          <w:rFonts w:hint="cs"/>
          <w:rtl/>
        </w:rPr>
        <w:t>ّ</w:t>
      </w:r>
      <w:r>
        <w:rPr>
          <w:rtl/>
        </w:rPr>
        <w:t>ادن وخد</w:t>
      </w:r>
      <w:r w:rsidR="005C2FB1">
        <w:rPr>
          <w:rFonts w:hint="cs"/>
          <w:rtl/>
        </w:rPr>
        <w:t>ّ</w:t>
      </w:r>
      <w:r>
        <w:rPr>
          <w:rtl/>
        </w:rPr>
        <w:t>ام الروضة المقد</w:t>
      </w:r>
      <w:r w:rsidR="005C2FB1">
        <w:rPr>
          <w:rFonts w:hint="cs"/>
          <w:rtl/>
        </w:rPr>
        <w:t>ّ</w:t>
      </w:r>
      <w:r>
        <w:rPr>
          <w:rtl/>
        </w:rPr>
        <w:t>سة فكلهم من الس</w:t>
      </w:r>
      <w:r w:rsidR="005C2FB1">
        <w:rPr>
          <w:rFonts w:hint="cs"/>
          <w:rtl/>
        </w:rPr>
        <w:t>ُ</w:t>
      </w:r>
      <w:r>
        <w:rPr>
          <w:rtl/>
        </w:rPr>
        <w:t>نة الموظفين لمديرية الأوقاف، وقد يصعب عليهم فتح أبواب الروضة قبل الفجر. ولكن بإلحاح وإصرار من الشيعة والزائرين يفتحون أبوابها قبل الفجر ويدخل الزائرون والمجاورون من كل</w:t>
      </w:r>
      <w:r w:rsidR="005C2FB1">
        <w:rPr>
          <w:rFonts w:hint="cs"/>
          <w:rtl/>
        </w:rPr>
        <w:t>ّ</w:t>
      </w:r>
      <w:r>
        <w:rPr>
          <w:rtl/>
        </w:rPr>
        <w:t xml:space="preserve"> باب، ويشتغلون بالنوافل والعبادات، ولا يوجد أحد</w:t>
      </w:r>
      <w:r w:rsidR="005C2FB1">
        <w:rPr>
          <w:rFonts w:hint="cs"/>
          <w:rtl/>
        </w:rPr>
        <w:t>ٌ</w:t>
      </w:r>
      <w:r>
        <w:rPr>
          <w:rtl/>
        </w:rPr>
        <w:t xml:space="preserve"> من أهل الس</w:t>
      </w:r>
      <w:r w:rsidR="005C2FB1">
        <w:rPr>
          <w:rFonts w:hint="cs"/>
          <w:rtl/>
        </w:rPr>
        <w:t>ُ</w:t>
      </w:r>
      <w:r>
        <w:rPr>
          <w:rtl/>
        </w:rPr>
        <w:t>ن</w:t>
      </w:r>
      <w:r w:rsidR="005C2FB1">
        <w:rPr>
          <w:rFonts w:hint="cs"/>
          <w:rtl/>
        </w:rPr>
        <w:t>ّ</w:t>
      </w:r>
      <w:r>
        <w:rPr>
          <w:rtl/>
        </w:rPr>
        <w:t>ة في تلك الجموع، حتّى خد</w:t>
      </w:r>
      <w:r w:rsidR="005C2FB1">
        <w:rPr>
          <w:rFonts w:hint="cs"/>
          <w:rtl/>
        </w:rPr>
        <w:t>ّ</w:t>
      </w:r>
      <w:r>
        <w:rPr>
          <w:rtl/>
        </w:rPr>
        <w:t>ام الروضة والمسؤولين عليها، بعد أن يفتحوا الباب يذهبوا ليناموا.</w:t>
      </w:r>
    </w:p>
    <w:p w:rsidR="008406C4" w:rsidRDefault="006F739F" w:rsidP="006F739F">
      <w:pPr>
        <w:pStyle w:val="libNormal"/>
        <w:rPr>
          <w:rtl/>
        </w:rPr>
      </w:pPr>
      <w:r>
        <w:rPr>
          <w:rtl/>
        </w:rPr>
        <w:t>وإن</w:t>
      </w:r>
      <w:r w:rsidR="005C2FB1">
        <w:rPr>
          <w:rFonts w:hint="cs"/>
          <w:rtl/>
        </w:rPr>
        <w:t>ّ</w:t>
      </w:r>
      <w:r>
        <w:rPr>
          <w:rtl/>
        </w:rPr>
        <w:t>ي أسأل الله سبحانه أن يوف</w:t>
      </w:r>
      <w:r w:rsidR="005C2FB1">
        <w:rPr>
          <w:rFonts w:hint="cs"/>
          <w:rtl/>
        </w:rPr>
        <w:t>ّ</w:t>
      </w:r>
      <w:r>
        <w:rPr>
          <w:rtl/>
        </w:rPr>
        <w:t>قكم لتسافروا إلى العراق لتقايسوا بين مدينتين متقاربتين - المسافة بينهما لا تقل عن العشرة كيلو مترات -.</w:t>
      </w:r>
    </w:p>
    <w:p w:rsidR="008406C4" w:rsidRDefault="006F739F" w:rsidP="006F739F">
      <w:pPr>
        <w:pStyle w:val="libNormal"/>
        <w:rPr>
          <w:rtl/>
        </w:rPr>
      </w:pPr>
      <w:r>
        <w:rPr>
          <w:rtl/>
        </w:rPr>
        <w:t>إحداهما مدينة الكاظمية، وهي تضم</w:t>
      </w:r>
      <w:r w:rsidR="00A551D0">
        <w:rPr>
          <w:rFonts w:hint="cs"/>
          <w:rtl/>
        </w:rPr>
        <w:t>ّ</w:t>
      </w:r>
      <w:r>
        <w:rPr>
          <w:rtl/>
        </w:rPr>
        <w:t xml:space="preserve"> مرقد الإمامين الجوادي</w:t>
      </w:r>
      <w:r w:rsidR="00A551D0">
        <w:rPr>
          <w:rFonts w:hint="cs"/>
          <w:rtl/>
        </w:rPr>
        <w:t>ْ</w:t>
      </w:r>
      <w:r>
        <w:rPr>
          <w:rtl/>
        </w:rPr>
        <w:t xml:space="preserve">ن الكاظمين </w:t>
      </w:r>
      <w:r w:rsidRPr="00201CCF">
        <w:rPr>
          <w:rStyle w:val="libAlaemChar"/>
          <w:rtl/>
        </w:rPr>
        <w:t>عليهما‌السلام</w:t>
      </w:r>
      <w:r>
        <w:rPr>
          <w:rtl/>
        </w:rPr>
        <w:t xml:space="preserve"> - الإمام السابع موسى بن جعفر، والإمام التاسع محمد</w:t>
      </w:r>
    </w:p>
    <w:p w:rsidR="006F739F" w:rsidRDefault="006F739F" w:rsidP="00D96FAA">
      <w:pPr>
        <w:pStyle w:val="libNormal"/>
      </w:pPr>
      <w:r>
        <w:rPr>
          <w:rtl/>
        </w:rPr>
        <w:br w:type="page"/>
      </w:r>
    </w:p>
    <w:p w:rsidR="008406C4" w:rsidRDefault="006F739F" w:rsidP="00A551D0">
      <w:pPr>
        <w:pStyle w:val="libNormal0"/>
        <w:rPr>
          <w:rtl/>
        </w:rPr>
      </w:pPr>
      <w:r>
        <w:rPr>
          <w:rtl/>
        </w:rPr>
        <w:lastRenderedPageBreak/>
        <w:t>بن علي</w:t>
      </w:r>
      <w:r w:rsidR="00A551D0">
        <w:rPr>
          <w:rFonts w:hint="cs"/>
          <w:rtl/>
        </w:rPr>
        <w:t>ّ</w:t>
      </w:r>
      <w:r>
        <w:rPr>
          <w:rtl/>
        </w:rPr>
        <w:t xml:space="preserve"> - وهي من مراكز الشيعة.</w:t>
      </w:r>
    </w:p>
    <w:p w:rsidR="008406C4" w:rsidRDefault="006F739F" w:rsidP="006F739F">
      <w:pPr>
        <w:pStyle w:val="libNormal"/>
        <w:rPr>
          <w:rtl/>
        </w:rPr>
      </w:pPr>
      <w:r>
        <w:rPr>
          <w:rtl/>
        </w:rPr>
        <w:t>والأ</w:t>
      </w:r>
      <w:r w:rsidR="00A551D0">
        <w:rPr>
          <w:rFonts w:hint="cs"/>
          <w:rtl/>
        </w:rPr>
        <w:t>ُ</w:t>
      </w:r>
      <w:r>
        <w:rPr>
          <w:rtl/>
        </w:rPr>
        <w:t>خرى مدينة بغداد، وهي عاصمة العراق ومركز أهل الس</w:t>
      </w:r>
      <w:r w:rsidR="00A551D0">
        <w:rPr>
          <w:rFonts w:hint="cs"/>
          <w:rtl/>
        </w:rPr>
        <w:t>ُ</w:t>
      </w:r>
      <w:r>
        <w:rPr>
          <w:rtl/>
        </w:rPr>
        <w:t>نة والجماعة، وفيها مرقد الشيخ عبد القادر الجيلاني، وإمامكم الأعظم أبي حنيفة.</w:t>
      </w:r>
    </w:p>
    <w:p w:rsidR="008406C4" w:rsidRDefault="006F739F" w:rsidP="006F739F">
      <w:pPr>
        <w:pStyle w:val="libNormal"/>
        <w:rPr>
          <w:rtl/>
        </w:rPr>
      </w:pPr>
      <w:r>
        <w:rPr>
          <w:rtl/>
        </w:rPr>
        <w:t xml:space="preserve">سافروا إلى هاتين المدينتين وقايسوا بينهما حتّى تنظروا بأعينكم إلى آثار تعاليم أهل البيت </w:t>
      </w:r>
      <w:r w:rsidR="000F5224" w:rsidRPr="000F5224">
        <w:rPr>
          <w:rStyle w:val="libAlaemChar"/>
          <w:rtl/>
        </w:rPr>
        <w:t>عليهم‌السلام</w:t>
      </w:r>
      <w:r>
        <w:rPr>
          <w:rtl/>
        </w:rPr>
        <w:t xml:space="preserve"> وانطباع الشيعة عنهم! فتحس</w:t>
      </w:r>
      <w:r w:rsidR="00A551D0">
        <w:rPr>
          <w:rFonts w:hint="cs"/>
          <w:rtl/>
        </w:rPr>
        <w:t>ّ</w:t>
      </w:r>
      <w:r>
        <w:rPr>
          <w:rtl/>
        </w:rPr>
        <w:t>ون ببركات تلك القباب المنيرة، وتدركون بركاتها الشاملة على الزائرين والمجاورين لها، فإن كثيرا</w:t>
      </w:r>
      <w:r w:rsidR="00A551D0">
        <w:rPr>
          <w:rFonts w:hint="cs"/>
          <w:rtl/>
        </w:rPr>
        <w:t>ً</w:t>
      </w:r>
      <w:r>
        <w:rPr>
          <w:rtl/>
        </w:rPr>
        <w:t xml:space="preserve"> منهم ينامون أو</w:t>
      </w:r>
      <w:r w:rsidR="00A551D0">
        <w:rPr>
          <w:rFonts w:hint="cs"/>
          <w:rtl/>
        </w:rPr>
        <w:t>ّ</w:t>
      </w:r>
      <w:r>
        <w:rPr>
          <w:rtl/>
        </w:rPr>
        <w:t>ل الليل حتى يستيقظوا وقت السحر ساعتي</w:t>
      </w:r>
      <w:r w:rsidR="00A551D0">
        <w:rPr>
          <w:rFonts w:hint="cs"/>
          <w:rtl/>
        </w:rPr>
        <w:t>ْ</w:t>
      </w:r>
      <w:r>
        <w:rPr>
          <w:rtl/>
        </w:rPr>
        <w:t>ن قبل الفجر، ليحضروا في روضة الإمامين الجواد</w:t>
      </w:r>
      <w:r w:rsidR="00A551D0">
        <w:rPr>
          <w:rFonts w:hint="cs"/>
          <w:rtl/>
        </w:rPr>
        <w:t>ْ</w:t>
      </w:r>
      <w:r>
        <w:rPr>
          <w:rtl/>
        </w:rPr>
        <w:t xml:space="preserve">ين </w:t>
      </w:r>
      <w:r w:rsidRPr="00201CCF">
        <w:rPr>
          <w:rStyle w:val="libAlaemChar"/>
          <w:rtl/>
        </w:rPr>
        <w:t>عليهما‌السلام</w:t>
      </w:r>
      <w:r>
        <w:rPr>
          <w:rtl/>
        </w:rPr>
        <w:t xml:space="preserve"> برغبة واشتياق، فيقيموا نافلة الليل ويشتغلوا بالدعاء والعبادة، وكثير منهم أصحاب متاجر كبيرة ومهم</w:t>
      </w:r>
      <w:r w:rsidR="00A551D0">
        <w:rPr>
          <w:rFonts w:hint="cs"/>
          <w:rtl/>
        </w:rPr>
        <w:t>ّ</w:t>
      </w:r>
      <w:r>
        <w:rPr>
          <w:rtl/>
        </w:rPr>
        <w:t>ة في بغداد إل</w:t>
      </w:r>
      <w:r w:rsidR="00A551D0">
        <w:rPr>
          <w:rFonts w:hint="cs"/>
          <w:rtl/>
        </w:rPr>
        <w:t>ّ</w:t>
      </w:r>
      <w:r>
        <w:rPr>
          <w:rtl/>
        </w:rPr>
        <w:t>ا أن</w:t>
      </w:r>
      <w:r w:rsidR="00A551D0">
        <w:rPr>
          <w:rFonts w:hint="cs"/>
          <w:rtl/>
        </w:rPr>
        <w:t>ّ</w:t>
      </w:r>
      <w:r>
        <w:rPr>
          <w:rtl/>
        </w:rPr>
        <w:t xml:space="preserve"> دور سكنهم في الكاظمية، فيقضون ساعة أو أكثر في الروضة المقدسة بالعبادة والدعاء، ثمّ يذهبون إلى متاجرهم وأشغالهم واكتساب معايشهم.</w:t>
      </w:r>
    </w:p>
    <w:p w:rsidR="008406C4" w:rsidRDefault="006F739F" w:rsidP="006F739F">
      <w:pPr>
        <w:pStyle w:val="libNormal"/>
        <w:rPr>
          <w:rtl/>
        </w:rPr>
      </w:pPr>
      <w:r>
        <w:rPr>
          <w:rtl/>
        </w:rPr>
        <w:t>ولكن إذا نظرتم إلى أكثر أهالي بغداد، وهم مع الأسف منهمكون في المعاصي، ومستقرون في الفسوق والملاهي، فالمقامر ودور البغاء والفجور وحانات الخمور، تعمل ليل نهار!!</w:t>
      </w:r>
    </w:p>
    <w:p w:rsidR="008406C4" w:rsidRDefault="006F739F" w:rsidP="006F739F">
      <w:pPr>
        <w:pStyle w:val="libNormal"/>
        <w:rPr>
          <w:rtl/>
        </w:rPr>
      </w:pPr>
      <w:r w:rsidRPr="00537012">
        <w:rPr>
          <w:rStyle w:val="libBold2Char"/>
          <w:rtl/>
        </w:rPr>
        <w:t>النو</w:t>
      </w:r>
      <w:r w:rsidR="00A551D0" w:rsidRPr="00537012">
        <w:rPr>
          <w:rStyle w:val="libBold2Char"/>
          <w:rFonts w:hint="cs"/>
          <w:rtl/>
        </w:rPr>
        <w:t>ّ</w:t>
      </w:r>
      <w:r w:rsidRPr="00537012">
        <w:rPr>
          <w:rStyle w:val="libBold2Char"/>
          <w:rtl/>
        </w:rPr>
        <w:t>اب:</w:t>
      </w:r>
      <w:r>
        <w:rPr>
          <w:rtl/>
        </w:rPr>
        <w:t xml:space="preserve"> سيدنا الجليل! إن</w:t>
      </w:r>
      <w:r w:rsidR="00A551D0">
        <w:rPr>
          <w:rFonts w:hint="cs"/>
          <w:rtl/>
        </w:rPr>
        <w:t>ّ</w:t>
      </w:r>
      <w:r>
        <w:rPr>
          <w:rtl/>
        </w:rPr>
        <w:t>ي أ</w:t>
      </w:r>
      <w:r w:rsidR="00A551D0">
        <w:rPr>
          <w:rFonts w:hint="cs"/>
          <w:rtl/>
        </w:rPr>
        <w:t>ُ</w:t>
      </w:r>
      <w:r>
        <w:rPr>
          <w:rtl/>
        </w:rPr>
        <w:t>صد</w:t>
      </w:r>
      <w:r w:rsidR="00A551D0">
        <w:rPr>
          <w:rFonts w:hint="cs"/>
          <w:rtl/>
        </w:rPr>
        <w:t>ّ</w:t>
      </w:r>
      <w:r>
        <w:rPr>
          <w:rtl/>
        </w:rPr>
        <w:t>قك وأقبل كلامك، ويحق</w:t>
      </w:r>
      <w:r w:rsidR="00A551D0">
        <w:rPr>
          <w:rFonts w:hint="cs"/>
          <w:rtl/>
        </w:rPr>
        <w:t>ّ</w:t>
      </w:r>
      <w:r>
        <w:rPr>
          <w:rtl/>
        </w:rPr>
        <w:t xml:space="preserve"> أن ألعن</w:t>
      </w:r>
      <w:r w:rsidR="00A551D0">
        <w:rPr>
          <w:rFonts w:hint="cs"/>
          <w:rtl/>
        </w:rPr>
        <w:t>َ</w:t>
      </w:r>
      <w:r>
        <w:rPr>
          <w:rtl/>
        </w:rPr>
        <w:t xml:space="preserve"> نفسي، إذ كنت جاهلا</w:t>
      </w:r>
      <w:r w:rsidR="00A551D0">
        <w:rPr>
          <w:rFonts w:hint="cs"/>
          <w:rtl/>
        </w:rPr>
        <w:t>ً</w:t>
      </w:r>
      <w:r>
        <w:rPr>
          <w:rtl/>
        </w:rPr>
        <w:t xml:space="preserve"> بمقام آل رسول الله </w:t>
      </w:r>
      <w:r w:rsidRPr="00201CCF">
        <w:rPr>
          <w:rStyle w:val="libAlaemChar"/>
          <w:rtl/>
        </w:rPr>
        <w:t>صلى‌الله‌عليه‌وآله</w:t>
      </w:r>
      <w:r>
        <w:rPr>
          <w:rtl/>
        </w:rPr>
        <w:t xml:space="preserve"> وشأنهم، فتبعت أ</w:t>
      </w:r>
      <w:r w:rsidR="00A551D0">
        <w:rPr>
          <w:rFonts w:hint="cs"/>
          <w:rtl/>
        </w:rPr>
        <w:t>ُ</w:t>
      </w:r>
      <w:r>
        <w:rPr>
          <w:rtl/>
        </w:rPr>
        <w:t>ناسا</w:t>
      </w:r>
      <w:r w:rsidR="00A551D0">
        <w:rPr>
          <w:rFonts w:hint="cs"/>
          <w:rtl/>
        </w:rPr>
        <w:t>ً</w:t>
      </w:r>
      <w:r>
        <w:rPr>
          <w:rtl/>
        </w:rPr>
        <w:t xml:space="preserve"> ما كان لي أن أتبعهم.</w:t>
      </w:r>
    </w:p>
    <w:p w:rsidR="008406C4" w:rsidRDefault="006F739F" w:rsidP="00A551D0">
      <w:pPr>
        <w:pStyle w:val="libNormal"/>
        <w:rPr>
          <w:rtl/>
        </w:rPr>
      </w:pPr>
      <w:r>
        <w:rPr>
          <w:rtl/>
        </w:rPr>
        <w:t xml:space="preserve">قبل سنين سافرت من هذا البلد مع قافلة كبيرة من أهل بلدتي ونحلتي إلى بغداد وقصدنا قبر الإمام الأعظم أبي حنيفة، والشيخ عبد القادر </w:t>
      </w:r>
      <w:r w:rsidR="00A551D0" w:rsidRPr="00743CF5">
        <w:rPr>
          <w:rFonts w:hint="cs"/>
          <w:rtl/>
        </w:rPr>
        <w:t>«</w:t>
      </w:r>
      <w:r>
        <w:rPr>
          <w:rtl/>
        </w:rPr>
        <w:t>رض</w:t>
      </w:r>
      <w:r w:rsidR="00A551D0" w:rsidRPr="00743CF5">
        <w:rPr>
          <w:rFonts w:hint="cs"/>
          <w:rtl/>
        </w:rPr>
        <w:t>»</w:t>
      </w:r>
      <w:r>
        <w:rPr>
          <w:rtl/>
        </w:rPr>
        <w:t xml:space="preserve"> وكنا نبغي زيارتهما، راجين بها الأجر والثواب،</w:t>
      </w:r>
    </w:p>
    <w:p w:rsidR="006F739F" w:rsidRDefault="006F739F" w:rsidP="00D96FAA">
      <w:pPr>
        <w:pStyle w:val="libNormal"/>
      </w:pPr>
      <w:r>
        <w:rPr>
          <w:rtl/>
        </w:rPr>
        <w:br w:type="page"/>
      </w:r>
    </w:p>
    <w:p w:rsidR="008406C4" w:rsidRDefault="006F739F" w:rsidP="00A551D0">
      <w:pPr>
        <w:pStyle w:val="libNormal0"/>
        <w:rPr>
          <w:rtl/>
        </w:rPr>
      </w:pPr>
      <w:r>
        <w:rPr>
          <w:rtl/>
        </w:rPr>
        <w:lastRenderedPageBreak/>
        <w:t>فانفردت يوما</w:t>
      </w:r>
      <w:r w:rsidR="00A551D0">
        <w:rPr>
          <w:rFonts w:hint="cs"/>
          <w:rtl/>
        </w:rPr>
        <w:t>ً</w:t>
      </w:r>
      <w:r>
        <w:rPr>
          <w:rtl/>
        </w:rPr>
        <w:t xml:space="preserve"> عن أصحابي وذهبت إلى روضة الإمامين الجوادين، فرأيت الوضع كما وصفتم، ولكن</w:t>
      </w:r>
      <w:r w:rsidR="005D504B">
        <w:rPr>
          <w:rtl/>
        </w:rPr>
        <w:t xml:space="preserve"> لمـّا </w:t>
      </w:r>
      <w:r>
        <w:rPr>
          <w:rtl/>
        </w:rPr>
        <w:t>رجعت إلى أصحابي وعرفوا بأن</w:t>
      </w:r>
      <w:r w:rsidR="00A551D0">
        <w:rPr>
          <w:rFonts w:hint="cs"/>
          <w:rtl/>
        </w:rPr>
        <w:t>ّ</w:t>
      </w:r>
      <w:r>
        <w:rPr>
          <w:rtl/>
        </w:rPr>
        <w:t>ي ذهبت إلى تلك الروضة المقد</w:t>
      </w:r>
      <w:r w:rsidR="00A551D0">
        <w:rPr>
          <w:rFonts w:hint="cs"/>
          <w:rtl/>
        </w:rPr>
        <w:t>ّ</w:t>
      </w:r>
      <w:r>
        <w:rPr>
          <w:rtl/>
        </w:rPr>
        <w:t>سة، تحاملوا ع</w:t>
      </w:r>
      <w:r w:rsidR="00A551D0">
        <w:rPr>
          <w:rFonts w:hint="cs"/>
          <w:rtl/>
        </w:rPr>
        <w:t>َ</w:t>
      </w:r>
      <w:r>
        <w:rPr>
          <w:rtl/>
        </w:rPr>
        <w:t>لي</w:t>
      </w:r>
      <w:r w:rsidR="00A551D0">
        <w:rPr>
          <w:rFonts w:hint="cs"/>
          <w:rtl/>
        </w:rPr>
        <w:t>َّ</w:t>
      </w:r>
      <w:r>
        <w:rPr>
          <w:rtl/>
        </w:rPr>
        <w:t xml:space="preserve"> وعاتبوني عتابا</w:t>
      </w:r>
      <w:r w:rsidR="00A551D0">
        <w:rPr>
          <w:rFonts w:hint="cs"/>
          <w:rtl/>
        </w:rPr>
        <w:t>ً</w:t>
      </w:r>
      <w:r>
        <w:rPr>
          <w:rtl/>
        </w:rPr>
        <w:t xml:space="preserve"> شديدا</w:t>
      </w:r>
      <w:r w:rsidR="00A551D0">
        <w:rPr>
          <w:rFonts w:hint="cs"/>
          <w:rtl/>
        </w:rPr>
        <w:t>ً</w:t>
      </w:r>
      <w:r>
        <w:rPr>
          <w:rtl/>
        </w:rPr>
        <w:t>! فاعتذرت إليهم بأن</w:t>
      </w:r>
      <w:r w:rsidR="00A551D0">
        <w:rPr>
          <w:rFonts w:hint="cs"/>
          <w:rtl/>
        </w:rPr>
        <w:t>ّ</w:t>
      </w:r>
      <w:r>
        <w:rPr>
          <w:rtl/>
        </w:rPr>
        <w:t>ي ما ذهبت بقصد الزيارة والتقر</w:t>
      </w:r>
      <w:r w:rsidR="00A551D0">
        <w:rPr>
          <w:rFonts w:hint="cs"/>
          <w:rtl/>
        </w:rPr>
        <w:t>ّ</w:t>
      </w:r>
      <w:r>
        <w:rPr>
          <w:rtl/>
        </w:rPr>
        <w:t>ب إلى الله عز</w:t>
      </w:r>
      <w:r w:rsidR="00A551D0">
        <w:rPr>
          <w:rFonts w:hint="cs"/>
          <w:rtl/>
        </w:rPr>
        <w:t>ّ</w:t>
      </w:r>
      <w:r>
        <w:rPr>
          <w:rtl/>
        </w:rPr>
        <w:t xml:space="preserve"> وجل</w:t>
      </w:r>
      <w:r w:rsidR="00A551D0">
        <w:rPr>
          <w:rFonts w:hint="cs"/>
          <w:rtl/>
        </w:rPr>
        <w:t>ّ</w:t>
      </w:r>
      <w:r>
        <w:rPr>
          <w:rtl/>
        </w:rPr>
        <w:t>، وإن</w:t>
      </w:r>
      <w:r w:rsidR="00A551D0">
        <w:rPr>
          <w:rFonts w:hint="cs"/>
          <w:rtl/>
        </w:rPr>
        <w:t>ّ</w:t>
      </w:r>
      <w:r>
        <w:rPr>
          <w:rtl/>
        </w:rPr>
        <w:t>ما ذهبت للتفر</w:t>
      </w:r>
      <w:r w:rsidR="00A551D0">
        <w:rPr>
          <w:rFonts w:hint="cs"/>
          <w:rtl/>
        </w:rPr>
        <w:t>ّ</w:t>
      </w:r>
      <w:r>
        <w:rPr>
          <w:rtl/>
        </w:rPr>
        <w:t>ج والاستطلاع، فسكتوا عن</w:t>
      </w:r>
      <w:r w:rsidR="00A551D0">
        <w:rPr>
          <w:rFonts w:hint="cs"/>
          <w:rtl/>
        </w:rPr>
        <w:t>ّ</w:t>
      </w:r>
      <w:r>
        <w:rPr>
          <w:rtl/>
        </w:rPr>
        <w:t>ي!!</w:t>
      </w:r>
    </w:p>
    <w:p w:rsidR="008406C4" w:rsidRDefault="006F739F" w:rsidP="00A551D0">
      <w:pPr>
        <w:pStyle w:val="libNormal"/>
        <w:rPr>
          <w:rtl/>
        </w:rPr>
      </w:pPr>
      <w:r>
        <w:rPr>
          <w:rtl/>
        </w:rPr>
        <w:t>وأنا الآن أ</w:t>
      </w:r>
      <w:r w:rsidR="00A551D0">
        <w:rPr>
          <w:rFonts w:hint="cs"/>
          <w:rtl/>
        </w:rPr>
        <w:t>ُ</w:t>
      </w:r>
      <w:r>
        <w:rPr>
          <w:rtl/>
        </w:rPr>
        <w:t>راجع نفسي وأتعج</w:t>
      </w:r>
      <w:r w:rsidR="00A551D0">
        <w:rPr>
          <w:rFonts w:hint="cs"/>
          <w:rtl/>
        </w:rPr>
        <w:t>ّ</w:t>
      </w:r>
      <w:r>
        <w:rPr>
          <w:rtl/>
        </w:rPr>
        <w:t>ب كثيرا</w:t>
      </w:r>
      <w:r w:rsidR="00A551D0">
        <w:rPr>
          <w:rFonts w:hint="cs"/>
          <w:rtl/>
        </w:rPr>
        <w:t>ً</w:t>
      </w:r>
      <w:r>
        <w:rPr>
          <w:rtl/>
        </w:rPr>
        <w:t xml:space="preserve">، فأقول لماذا تكون زيارة الإمام الأعظم والشيخ عبد القادر في بغداد جائزة، وزيارة الخواجة نظام الدين في الهند جائزة، وموجبة للأجر والثواب، حتّى </w:t>
      </w:r>
      <w:r w:rsidR="00A551D0">
        <w:rPr>
          <w:rFonts w:hint="cs"/>
          <w:rtl/>
        </w:rPr>
        <w:t>إ</w:t>
      </w:r>
      <w:r>
        <w:rPr>
          <w:rtl/>
        </w:rPr>
        <w:t>ن</w:t>
      </w:r>
      <w:r w:rsidR="00A551D0">
        <w:rPr>
          <w:rFonts w:hint="cs"/>
          <w:rtl/>
        </w:rPr>
        <w:t>ّ</w:t>
      </w:r>
      <w:r>
        <w:rPr>
          <w:rtl/>
        </w:rPr>
        <w:t xml:space="preserve"> جماعة كثيرة - كل</w:t>
      </w:r>
      <w:r w:rsidR="00A551D0">
        <w:rPr>
          <w:rFonts w:hint="cs"/>
          <w:rtl/>
        </w:rPr>
        <w:t>ّ</w:t>
      </w:r>
      <w:r>
        <w:rPr>
          <w:rtl/>
        </w:rPr>
        <w:t xml:space="preserve"> عام - يشد</w:t>
      </w:r>
      <w:r w:rsidR="00A551D0">
        <w:rPr>
          <w:rFonts w:hint="cs"/>
          <w:rtl/>
        </w:rPr>
        <w:t>ّ</w:t>
      </w:r>
      <w:r>
        <w:rPr>
          <w:rtl/>
        </w:rPr>
        <w:t>ون الرحال إليهم من هذه البلاد ويقطعون مسافات بعيدة، ويصرفون أموالا</w:t>
      </w:r>
      <w:r w:rsidR="00A551D0">
        <w:rPr>
          <w:rFonts w:hint="cs"/>
          <w:rtl/>
        </w:rPr>
        <w:t>ً</w:t>
      </w:r>
      <w:r>
        <w:rPr>
          <w:rtl/>
        </w:rPr>
        <w:t xml:space="preserve"> كثيرة، وهم يقصدون التقر</w:t>
      </w:r>
      <w:r w:rsidR="00A551D0">
        <w:rPr>
          <w:rFonts w:hint="cs"/>
          <w:rtl/>
        </w:rPr>
        <w:t>ّ</w:t>
      </w:r>
      <w:r>
        <w:rPr>
          <w:rtl/>
        </w:rPr>
        <w:t>ب إلى الله سبحانه، ويعتقدون أن</w:t>
      </w:r>
      <w:r w:rsidR="00A551D0">
        <w:rPr>
          <w:rFonts w:hint="cs"/>
          <w:rtl/>
        </w:rPr>
        <w:t>ّ</w:t>
      </w:r>
      <w:r>
        <w:rPr>
          <w:rtl/>
        </w:rPr>
        <w:t>هم يحسنون صنعا</w:t>
      </w:r>
      <w:r w:rsidR="00A551D0">
        <w:rPr>
          <w:rFonts w:hint="cs"/>
          <w:rtl/>
        </w:rPr>
        <w:t>ً</w:t>
      </w:r>
      <w:r>
        <w:rPr>
          <w:rtl/>
        </w:rPr>
        <w:t xml:space="preserve"> ويكتسبون ثوابا</w:t>
      </w:r>
      <w:r w:rsidR="00A551D0">
        <w:rPr>
          <w:rFonts w:hint="cs"/>
          <w:rtl/>
        </w:rPr>
        <w:t>ً</w:t>
      </w:r>
      <w:r>
        <w:rPr>
          <w:rtl/>
        </w:rPr>
        <w:t xml:space="preserve"> وأجرا</w:t>
      </w:r>
      <w:r w:rsidR="00A551D0">
        <w:rPr>
          <w:rFonts w:hint="cs"/>
          <w:rtl/>
        </w:rPr>
        <w:t>ً</w:t>
      </w:r>
      <w:r>
        <w:rPr>
          <w:rtl/>
        </w:rPr>
        <w:t>!!</w:t>
      </w:r>
    </w:p>
    <w:p w:rsidR="008406C4" w:rsidRDefault="006F739F" w:rsidP="00694A82">
      <w:pPr>
        <w:pStyle w:val="libNormal"/>
        <w:rPr>
          <w:rtl/>
        </w:rPr>
      </w:pPr>
      <w:r>
        <w:rPr>
          <w:rtl/>
        </w:rPr>
        <w:t>عجبا</w:t>
      </w:r>
      <w:r w:rsidR="00A551D0">
        <w:rPr>
          <w:rFonts w:hint="cs"/>
          <w:rtl/>
        </w:rPr>
        <w:t>ً</w:t>
      </w:r>
      <w:r>
        <w:rPr>
          <w:rtl/>
        </w:rPr>
        <w:t xml:space="preserve"> هذه الزيارات موجبة للأجر والثواب، مع علمنا ب</w:t>
      </w:r>
      <w:r w:rsidR="00A551D0">
        <w:rPr>
          <w:rFonts w:hint="cs"/>
          <w:rtl/>
        </w:rPr>
        <w:t>أ</w:t>
      </w:r>
      <w:r>
        <w:rPr>
          <w:rtl/>
        </w:rPr>
        <w:t>ن</w:t>
      </w:r>
      <w:r w:rsidR="00A551D0">
        <w:rPr>
          <w:rFonts w:hint="cs"/>
          <w:rtl/>
        </w:rPr>
        <w:t>ّ</w:t>
      </w:r>
      <w:r>
        <w:rPr>
          <w:rtl/>
        </w:rPr>
        <w:t xml:space="preserve"> النبي </w:t>
      </w:r>
      <w:r w:rsidR="00694A82" w:rsidRPr="00201CCF">
        <w:rPr>
          <w:rStyle w:val="libAlaemChar"/>
          <w:rtl/>
        </w:rPr>
        <w:t>صلى‌الله‌عليه‌وآله</w:t>
      </w:r>
      <w:r w:rsidR="00694A82">
        <w:rPr>
          <w:rtl/>
        </w:rPr>
        <w:t xml:space="preserve"> </w:t>
      </w:r>
      <w:r>
        <w:rPr>
          <w:rtl/>
        </w:rPr>
        <w:t>لم يذكر فيهم خبرا</w:t>
      </w:r>
      <w:r w:rsidR="00A551D0">
        <w:rPr>
          <w:rFonts w:hint="cs"/>
          <w:rtl/>
        </w:rPr>
        <w:t>ً</w:t>
      </w:r>
      <w:r>
        <w:rPr>
          <w:rtl/>
        </w:rPr>
        <w:t xml:space="preserve">، ولم يذكرهم بمدح و ثناء، ولكن زيارة الحسين، ريحانة رسول الله </w:t>
      </w:r>
      <w:r w:rsidRPr="00201CCF">
        <w:rPr>
          <w:rStyle w:val="libAlaemChar"/>
          <w:rtl/>
        </w:rPr>
        <w:t>صلى‌الله‌عليه‌وآله</w:t>
      </w:r>
      <w:r>
        <w:rPr>
          <w:rtl/>
        </w:rPr>
        <w:t xml:space="preserve"> الذي جاهد في سبيل الله وضح</w:t>
      </w:r>
      <w:r w:rsidR="00A551D0">
        <w:rPr>
          <w:rFonts w:hint="cs"/>
          <w:rtl/>
        </w:rPr>
        <w:t>ّ</w:t>
      </w:r>
      <w:r>
        <w:rPr>
          <w:rtl/>
        </w:rPr>
        <w:t>ى بنفسه للدين، وقد وردت في شأنه وفي فضله الأحاديث النبوية الشريفة الكثيرة المروي</w:t>
      </w:r>
      <w:r w:rsidR="00A551D0">
        <w:rPr>
          <w:rFonts w:hint="cs"/>
          <w:rtl/>
        </w:rPr>
        <w:t>ّ</w:t>
      </w:r>
      <w:r>
        <w:rPr>
          <w:rtl/>
        </w:rPr>
        <w:t>ة في كتب كبار علمائنا، تكون بدعة؟!!</w:t>
      </w:r>
    </w:p>
    <w:p w:rsidR="008406C4" w:rsidRDefault="006F739F" w:rsidP="006F739F">
      <w:pPr>
        <w:pStyle w:val="libNormal"/>
        <w:rPr>
          <w:rtl/>
        </w:rPr>
      </w:pPr>
      <w:r>
        <w:rPr>
          <w:rtl/>
        </w:rPr>
        <w:t>ولقد نويت</w:t>
      </w:r>
      <w:r w:rsidR="00A551D0">
        <w:rPr>
          <w:rFonts w:hint="cs"/>
          <w:rtl/>
        </w:rPr>
        <w:t>ُ</w:t>
      </w:r>
      <w:r>
        <w:rPr>
          <w:rtl/>
        </w:rPr>
        <w:t xml:space="preserve"> الآن وعزمت</w:t>
      </w:r>
      <w:r w:rsidR="00A551D0">
        <w:rPr>
          <w:rFonts w:hint="cs"/>
          <w:rtl/>
        </w:rPr>
        <w:t>ُ</w:t>
      </w:r>
      <w:r>
        <w:rPr>
          <w:rtl/>
        </w:rPr>
        <w:t xml:space="preserve"> على أن أذهب هذا العام إن شاء الله، وأتشر</w:t>
      </w:r>
      <w:r w:rsidR="00A551D0">
        <w:rPr>
          <w:rFonts w:hint="cs"/>
          <w:rtl/>
        </w:rPr>
        <w:t>ّ</w:t>
      </w:r>
      <w:r>
        <w:rPr>
          <w:rtl/>
        </w:rPr>
        <w:t>ف لزيارة سي</w:t>
      </w:r>
      <w:r w:rsidR="00A551D0">
        <w:rPr>
          <w:rFonts w:hint="cs"/>
          <w:rtl/>
        </w:rPr>
        <w:t>ّ</w:t>
      </w:r>
      <w:r>
        <w:rPr>
          <w:rtl/>
        </w:rPr>
        <w:t>دنا الحسين، وأحضر عند مرقده المقد</w:t>
      </w:r>
      <w:r w:rsidR="00A551D0">
        <w:rPr>
          <w:rFonts w:hint="cs"/>
          <w:rtl/>
        </w:rPr>
        <w:t>ّ</w:t>
      </w:r>
      <w:r>
        <w:rPr>
          <w:rtl/>
        </w:rPr>
        <w:t>س، قربة</w:t>
      </w:r>
      <w:r w:rsidR="00A551D0">
        <w:rPr>
          <w:rFonts w:hint="cs"/>
          <w:rtl/>
        </w:rPr>
        <w:t>ً</w:t>
      </w:r>
      <w:r>
        <w:rPr>
          <w:rtl/>
        </w:rPr>
        <w:t xml:space="preserve"> إلى الله تعالى، وطالبا</w:t>
      </w:r>
      <w:r w:rsidR="00A551D0">
        <w:rPr>
          <w:rFonts w:hint="cs"/>
          <w:rtl/>
        </w:rPr>
        <w:t>ً</w:t>
      </w:r>
      <w:r>
        <w:rPr>
          <w:rtl/>
        </w:rPr>
        <w:t xml:space="preserve"> لمرضاته، وراجيا</w:t>
      </w:r>
      <w:r w:rsidR="00A551D0">
        <w:rPr>
          <w:rFonts w:hint="cs"/>
          <w:rtl/>
        </w:rPr>
        <w:t>ً</w:t>
      </w:r>
      <w:r>
        <w:rPr>
          <w:rtl/>
        </w:rPr>
        <w:t xml:space="preserve"> منه سبحانه أن يعفو عم</w:t>
      </w:r>
      <w:r w:rsidR="00A551D0">
        <w:rPr>
          <w:rFonts w:hint="cs"/>
          <w:rtl/>
        </w:rPr>
        <w:t>ّ</w:t>
      </w:r>
      <w:r>
        <w:rPr>
          <w:rtl/>
        </w:rPr>
        <w:t>ا سلف من</w:t>
      </w:r>
      <w:r w:rsidR="00A551D0">
        <w:rPr>
          <w:rFonts w:hint="cs"/>
          <w:rtl/>
        </w:rPr>
        <w:t>ّ</w:t>
      </w:r>
      <w:r>
        <w:rPr>
          <w:rtl/>
        </w:rPr>
        <w:t>ي.</w:t>
      </w:r>
    </w:p>
    <w:p w:rsidR="008406C4" w:rsidRDefault="006F739F" w:rsidP="006F739F">
      <w:pPr>
        <w:pStyle w:val="libNormal"/>
        <w:rPr>
          <w:rtl/>
        </w:rPr>
      </w:pPr>
      <w:r>
        <w:rPr>
          <w:rtl/>
        </w:rPr>
        <w:t>ثم</w:t>
      </w:r>
      <w:r w:rsidR="00A551D0">
        <w:rPr>
          <w:rFonts w:hint="cs"/>
          <w:rtl/>
        </w:rPr>
        <w:t>ّ</w:t>
      </w:r>
      <w:r>
        <w:rPr>
          <w:rtl/>
        </w:rPr>
        <w:t xml:space="preserve"> قاموا وانصرفوا جميعا</w:t>
      </w:r>
      <w:r w:rsidR="00A551D0">
        <w:rPr>
          <w:rFonts w:hint="cs"/>
          <w:rtl/>
        </w:rPr>
        <w:t>ً</w:t>
      </w:r>
      <w:r>
        <w:rPr>
          <w:rtl/>
        </w:rPr>
        <w:t>، وود</w:t>
      </w:r>
      <w:r w:rsidR="00A551D0">
        <w:rPr>
          <w:rFonts w:hint="cs"/>
          <w:rtl/>
        </w:rPr>
        <w:t>ّ</w:t>
      </w:r>
      <w:r>
        <w:rPr>
          <w:rtl/>
        </w:rPr>
        <w:t>عناهم وشايعناهم إلى باب البيت.</w:t>
      </w:r>
    </w:p>
    <w:p w:rsidR="006F739F" w:rsidRDefault="006F739F" w:rsidP="00D96FAA">
      <w:pPr>
        <w:pStyle w:val="libNormal"/>
      </w:pPr>
      <w:r>
        <w:rPr>
          <w:rtl/>
        </w:rPr>
        <w:br w:type="page"/>
      </w:r>
    </w:p>
    <w:p w:rsidR="006F739F" w:rsidRDefault="006F739F" w:rsidP="00D96FAA">
      <w:pPr>
        <w:pStyle w:val="libNormal"/>
        <w:rPr>
          <w:rtl/>
        </w:rPr>
      </w:pPr>
      <w:r>
        <w:rPr>
          <w:rtl/>
        </w:rPr>
        <w:lastRenderedPageBreak/>
        <w:br w:type="page"/>
      </w:r>
    </w:p>
    <w:p w:rsidR="006F739F" w:rsidRDefault="006F739F" w:rsidP="00A551D0">
      <w:pPr>
        <w:pStyle w:val="Heading1Center"/>
      </w:pPr>
      <w:bookmarkStart w:id="337" w:name="_Toc531284053"/>
      <w:bookmarkStart w:id="338" w:name="_Toc531286914"/>
      <w:r>
        <w:rPr>
          <w:rtl/>
        </w:rPr>
        <w:lastRenderedPageBreak/>
        <w:t>المجلس الثامن</w:t>
      </w:r>
      <w:bookmarkEnd w:id="337"/>
      <w:bookmarkEnd w:id="338"/>
    </w:p>
    <w:p w:rsidR="008406C4" w:rsidRDefault="006F739F" w:rsidP="00537012">
      <w:pPr>
        <w:pStyle w:val="libCenterBold2"/>
        <w:rPr>
          <w:rtl/>
        </w:rPr>
      </w:pPr>
      <w:r>
        <w:rPr>
          <w:rtl/>
        </w:rPr>
        <w:t>ليلة الجمعة / غر</w:t>
      </w:r>
      <w:r w:rsidR="00A551D0">
        <w:rPr>
          <w:rFonts w:hint="cs"/>
          <w:rtl/>
        </w:rPr>
        <w:t>ّ</w:t>
      </w:r>
      <w:r>
        <w:rPr>
          <w:rtl/>
        </w:rPr>
        <w:t>ة شعبان المعظ</w:t>
      </w:r>
      <w:r w:rsidR="00A551D0">
        <w:rPr>
          <w:rFonts w:hint="cs"/>
          <w:rtl/>
        </w:rPr>
        <w:t>ّ</w:t>
      </w:r>
      <w:r>
        <w:rPr>
          <w:rtl/>
        </w:rPr>
        <w:t>م / 1345 هجرية</w:t>
      </w:r>
    </w:p>
    <w:p w:rsidR="008406C4" w:rsidRDefault="006F739F" w:rsidP="006F739F">
      <w:pPr>
        <w:pStyle w:val="libNormal"/>
        <w:rPr>
          <w:rtl/>
        </w:rPr>
      </w:pPr>
      <w:r>
        <w:rPr>
          <w:rtl/>
        </w:rPr>
        <w:t>أقبل القوم بعدما أت</w:t>
      </w:r>
      <w:r w:rsidR="00A551D0">
        <w:rPr>
          <w:rFonts w:hint="cs"/>
          <w:rtl/>
        </w:rPr>
        <w:t>ْ</w:t>
      </w:r>
      <w:r>
        <w:rPr>
          <w:rtl/>
        </w:rPr>
        <w:t>ممت</w:t>
      </w:r>
      <w:r w:rsidR="00A551D0">
        <w:rPr>
          <w:rFonts w:hint="cs"/>
          <w:rtl/>
        </w:rPr>
        <w:t>ُ</w:t>
      </w:r>
      <w:r>
        <w:rPr>
          <w:rtl/>
        </w:rPr>
        <w:t xml:space="preserve"> صلاة العشاء، فاستقبلناهم بالترحاب،فجلسوا وشربوا الشاي.</w:t>
      </w:r>
    </w:p>
    <w:p w:rsidR="008406C4" w:rsidRDefault="00A551D0" w:rsidP="006F739F">
      <w:pPr>
        <w:pStyle w:val="libNormal"/>
        <w:rPr>
          <w:rtl/>
        </w:rPr>
      </w:pPr>
      <w:r>
        <w:rPr>
          <w:rtl/>
        </w:rPr>
        <w:t>ثم تكلم السي</w:t>
      </w:r>
      <w:r w:rsidR="006F739F">
        <w:rPr>
          <w:rtl/>
        </w:rPr>
        <w:t>د عبد الحي قائلا</w:t>
      </w:r>
      <w:r>
        <w:rPr>
          <w:rFonts w:hint="cs"/>
          <w:rtl/>
        </w:rPr>
        <w:t>ً</w:t>
      </w:r>
      <w:r w:rsidR="006F739F">
        <w:rPr>
          <w:rtl/>
        </w:rPr>
        <w:t>:</w:t>
      </w:r>
    </w:p>
    <w:p w:rsidR="008406C4" w:rsidRDefault="006F739F" w:rsidP="007479AC">
      <w:pPr>
        <w:pStyle w:val="libNormal"/>
        <w:rPr>
          <w:rtl/>
        </w:rPr>
      </w:pPr>
      <w:r>
        <w:rPr>
          <w:rtl/>
        </w:rPr>
        <w:t>لقد صدرت منكم في البحث الماضي كلمة لا ينبغي لمثلكم أن يتفو</w:t>
      </w:r>
      <w:r w:rsidR="00A551D0">
        <w:rPr>
          <w:rFonts w:hint="cs"/>
          <w:rtl/>
        </w:rPr>
        <w:t>ّ</w:t>
      </w:r>
      <w:r>
        <w:rPr>
          <w:rtl/>
        </w:rPr>
        <w:t>ه</w:t>
      </w:r>
      <w:r w:rsidR="00A551D0">
        <w:rPr>
          <w:rFonts w:hint="cs"/>
          <w:rtl/>
        </w:rPr>
        <w:t xml:space="preserve"> </w:t>
      </w:r>
      <w:r>
        <w:rPr>
          <w:rtl/>
        </w:rPr>
        <w:t>بها</w:t>
      </w:r>
      <w:r w:rsidR="00A551D0">
        <w:rPr>
          <w:rFonts w:hint="cs"/>
          <w:rtl/>
        </w:rPr>
        <w:t>.</w:t>
      </w:r>
      <w:r>
        <w:rPr>
          <w:rtl/>
        </w:rPr>
        <w:t xml:space="preserve"> لأنها ت</w:t>
      </w:r>
      <w:r w:rsidR="00A551D0">
        <w:rPr>
          <w:rFonts w:hint="cs"/>
          <w:rtl/>
        </w:rPr>
        <w:t>ُ</w:t>
      </w:r>
      <w:r>
        <w:rPr>
          <w:rtl/>
        </w:rPr>
        <w:t>سب</w:t>
      </w:r>
      <w:r w:rsidR="00A551D0">
        <w:rPr>
          <w:rFonts w:hint="cs"/>
          <w:rtl/>
        </w:rPr>
        <w:t>ِّ</w:t>
      </w:r>
      <w:r>
        <w:rPr>
          <w:rtl/>
        </w:rPr>
        <w:t xml:space="preserve">ب تفرقة المسلمين، والله تعالى يقول: </w:t>
      </w:r>
      <w:r w:rsidRPr="00851423">
        <w:rPr>
          <w:rStyle w:val="libAlaemChar"/>
          <w:rtl/>
        </w:rPr>
        <w:t>(</w:t>
      </w:r>
      <w:r w:rsidR="00A551D0" w:rsidRPr="00A551D0">
        <w:rPr>
          <w:rStyle w:val="libAieChar"/>
          <w:rFonts w:hint="eastAsia"/>
          <w:rtl/>
        </w:rPr>
        <w:t>وَ</w:t>
      </w:r>
      <w:r w:rsidR="00A551D0" w:rsidRPr="00A551D0">
        <w:rPr>
          <w:rStyle w:val="libAieChar"/>
          <w:rtl/>
        </w:rPr>
        <w:t xml:space="preserve"> اعْتَصِمُوا بِحَبْلِ </w:t>
      </w:r>
      <w:r w:rsidR="0041446A">
        <w:rPr>
          <w:rStyle w:val="libAieChar"/>
          <w:rtl/>
        </w:rPr>
        <w:t>الله</w:t>
      </w:r>
      <w:r w:rsidR="00A551D0" w:rsidRPr="00A551D0">
        <w:rPr>
          <w:rStyle w:val="libAieChar"/>
          <w:rtl/>
        </w:rPr>
        <w:t xml:space="preserve"> جَمِيعاً وَ لاَ تَفَرَّقُوا</w:t>
      </w:r>
      <w:r w:rsidRPr="00851423">
        <w:rPr>
          <w:rStyle w:val="libAlaemChar"/>
          <w:rtl/>
        </w:rPr>
        <w:t>)</w:t>
      </w:r>
      <w:r w:rsidRPr="000B0BDE">
        <w:rPr>
          <w:rStyle w:val="libFootnotenumChar"/>
          <w:rtl/>
        </w:rPr>
        <w:t>(1)</w:t>
      </w:r>
      <w:r>
        <w:rPr>
          <w:rtl/>
        </w:rPr>
        <w:t xml:space="preserve"> </w:t>
      </w:r>
      <w:r w:rsidRPr="00851423">
        <w:rPr>
          <w:rStyle w:val="libAlaemChar"/>
          <w:rtl/>
        </w:rPr>
        <w:t>(</w:t>
      </w:r>
      <w:r w:rsidR="007479AC" w:rsidRPr="007479AC">
        <w:rPr>
          <w:rStyle w:val="libAieChar"/>
          <w:rtl/>
        </w:rPr>
        <w:t>وَ لاَ تَنَازَعُوا فَتَفْشَلُوا</w:t>
      </w:r>
      <w:r w:rsidRPr="00851423">
        <w:rPr>
          <w:rStyle w:val="libAlaemChar"/>
          <w:rtl/>
        </w:rPr>
        <w:t>)</w:t>
      </w:r>
      <w:r w:rsidRPr="000B0BDE">
        <w:rPr>
          <w:rStyle w:val="libFootnotenumChar"/>
          <w:rtl/>
        </w:rPr>
        <w:t>(2)</w:t>
      </w:r>
      <w:r>
        <w:rPr>
          <w:rtl/>
        </w:rPr>
        <w:t>.</w:t>
      </w:r>
    </w:p>
    <w:p w:rsidR="008406C4" w:rsidRDefault="006F739F" w:rsidP="007479AC">
      <w:pPr>
        <w:pStyle w:val="libNormal"/>
        <w:rPr>
          <w:rtl/>
        </w:rPr>
      </w:pPr>
      <w:r w:rsidRPr="00537012">
        <w:rPr>
          <w:rStyle w:val="libBold2Char"/>
          <w:rtl/>
        </w:rPr>
        <w:t>قلت</w:t>
      </w:r>
      <w:r>
        <w:rPr>
          <w:rtl/>
        </w:rPr>
        <w:t xml:space="preserve"> </w:t>
      </w:r>
      <w:r w:rsidR="007479AC" w:rsidRPr="00743CF5">
        <w:rPr>
          <w:rFonts w:hint="cs"/>
          <w:rtl/>
        </w:rPr>
        <w:t>«</w:t>
      </w:r>
      <w:r>
        <w:rPr>
          <w:rtl/>
        </w:rPr>
        <w:t>متعجبا</w:t>
      </w:r>
      <w:r w:rsidR="007479AC">
        <w:rPr>
          <w:rFonts w:hint="cs"/>
          <w:rtl/>
        </w:rPr>
        <w:t>ً</w:t>
      </w:r>
      <w:r w:rsidR="007479AC" w:rsidRPr="00743CF5">
        <w:rPr>
          <w:rFonts w:hint="cs"/>
          <w:rtl/>
        </w:rPr>
        <w:t>»</w:t>
      </w:r>
      <w:r>
        <w:rPr>
          <w:rtl/>
        </w:rPr>
        <w:t>: أرجو أن</w:t>
      </w:r>
      <w:r w:rsidR="007479AC">
        <w:rPr>
          <w:rFonts w:hint="cs"/>
          <w:rtl/>
        </w:rPr>
        <w:t>ْ</w:t>
      </w:r>
      <w:r>
        <w:rPr>
          <w:rtl/>
        </w:rPr>
        <w:t xml:space="preserve"> توضح ما هي تلك الكلمة؟! فربما صدرتفي حال الغفلة.</w:t>
      </w:r>
    </w:p>
    <w:p w:rsidR="008406C4" w:rsidRDefault="006F739F" w:rsidP="006F739F">
      <w:pPr>
        <w:pStyle w:val="libNormal"/>
        <w:rPr>
          <w:rtl/>
        </w:rPr>
      </w:pPr>
      <w:r w:rsidRPr="00537012">
        <w:rPr>
          <w:rStyle w:val="libBold2Char"/>
          <w:rtl/>
        </w:rPr>
        <w:t>السيد عبد الحي:</w:t>
      </w:r>
      <w:r>
        <w:rPr>
          <w:rtl/>
        </w:rPr>
        <w:t xml:space="preserve"> في الليلة الماضية، في أواخر البحث عن فوائد الزيارة قلتم: إنكم تعتقدون بأن</w:t>
      </w:r>
      <w:r w:rsidR="007479AC">
        <w:rPr>
          <w:rFonts w:hint="cs"/>
          <w:rtl/>
        </w:rPr>
        <w:t>ّ</w:t>
      </w:r>
      <w:r>
        <w:rPr>
          <w:rtl/>
        </w:rPr>
        <w:t xml:space="preserve"> زيارة مشاهد أهل البيت من علائم الإيمان، وقلتم</w:t>
      </w:r>
      <w:r w:rsidR="007479AC">
        <w:rPr>
          <w:rFonts w:hint="cs"/>
          <w:rtl/>
        </w:rPr>
        <w:t xml:space="preserve"> :</w:t>
      </w:r>
      <w:r>
        <w:rPr>
          <w:rtl/>
        </w:rPr>
        <w:t>ليس كل مسلم بمؤمن!</w:t>
      </w:r>
    </w:p>
    <w:p w:rsidR="008406C4" w:rsidRDefault="006F739F" w:rsidP="006F739F">
      <w:pPr>
        <w:pStyle w:val="libNormal"/>
        <w:rPr>
          <w:rtl/>
        </w:rPr>
      </w:pPr>
      <w:r>
        <w:rPr>
          <w:rtl/>
        </w:rPr>
        <w:t>بينما المسلمون كلهم مؤمنون والمؤمنون كلهم مسلمون!</w:t>
      </w:r>
    </w:p>
    <w:p w:rsidR="008406C4" w:rsidRDefault="006F739F" w:rsidP="006F739F">
      <w:pPr>
        <w:pStyle w:val="libNormal"/>
        <w:rPr>
          <w:rtl/>
        </w:rPr>
      </w:pPr>
      <w:r>
        <w:rPr>
          <w:rtl/>
        </w:rPr>
        <w:t>فلماذا تفر</w:t>
      </w:r>
      <w:r w:rsidR="007479AC">
        <w:rPr>
          <w:rFonts w:hint="cs"/>
          <w:rtl/>
        </w:rPr>
        <w:t>ّ</w:t>
      </w:r>
      <w:r>
        <w:rPr>
          <w:rtl/>
        </w:rPr>
        <w:t>قون بينهم وتجعلونهم قسمين متمايزين؟!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103.</w:t>
      </w:r>
    </w:p>
    <w:p w:rsidR="008406C4" w:rsidRDefault="006F739F" w:rsidP="006F739F">
      <w:pPr>
        <w:pStyle w:val="libFootnote0"/>
        <w:rPr>
          <w:rtl/>
        </w:rPr>
      </w:pPr>
      <w:r>
        <w:rPr>
          <w:rtl/>
        </w:rPr>
        <w:t>2) سورة الأنفال، الآية 16.</w:t>
      </w:r>
    </w:p>
    <w:p w:rsidR="006F739F" w:rsidRDefault="006F739F" w:rsidP="00D96FAA">
      <w:pPr>
        <w:pStyle w:val="libNormal"/>
      </w:pPr>
      <w:r>
        <w:rPr>
          <w:rtl/>
        </w:rPr>
        <w:br w:type="page"/>
      </w:r>
    </w:p>
    <w:p w:rsidR="008406C4" w:rsidRDefault="006F739F" w:rsidP="007479AC">
      <w:pPr>
        <w:pStyle w:val="libNormal"/>
        <w:rPr>
          <w:rtl/>
        </w:rPr>
      </w:pPr>
      <w:r>
        <w:rPr>
          <w:rtl/>
        </w:rPr>
        <w:lastRenderedPageBreak/>
        <w:t>أليس</w:t>
      </w:r>
      <w:r w:rsidR="007479AC">
        <w:rPr>
          <w:rFonts w:hint="cs"/>
          <w:rtl/>
        </w:rPr>
        <w:t>َ</w:t>
      </w:r>
      <w:r>
        <w:rPr>
          <w:rtl/>
        </w:rPr>
        <w:t xml:space="preserve"> هذا الانقسام يضر الإسلام! وقد تبي</w:t>
      </w:r>
      <w:r w:rsidR="007479AC">
        <w:rPr>
          <w:rFonts w:hint="cs"/>
          <w:rtl/>
        </w:rPr>
        <w:t>َّ</w:t>
      </w:r>
      <w:r>
        <w:rPr>
          <w:rtl/>
        </w:rPr>
        <w:t>ن</w:t>
      </w:r>
      <w:r w:rsidR="007479AC">
        <w:rPr>
          <w:rFonts w:hint="cs"/>
          <w:rtl/>
        </w:rPr>
        <w:t>َ</w:t>
      </w:r>
      <w:r>
        <w:rPr>
          <w:rtl/>
        </w:rPr>
        <w:t xml:space="preserve"> لنا من كلامكم شيء</w:t>
      </w:r>
      <w:r w:rsidR="007479AC">
        <w:rPr>
          <w:rFonts w:hint="cs"/>
          <w:rtl/>
        </w:rPr>
        <w:t>ٌ</w:t>
      </w:r>
      <w:r>
        <w:rPr>
          <w:rtl/>
        </w:rPr>
        <w:t>، وهو أن</w:t>
      </w:r>
      <w:r w:rsidR="007479AC">
        <w:rPr>
          <w:rFonts w:hint="cs"/>
          <w:rtl/>
        </w:rPr>
        <w:t>ّ</w:t>
      </w:r>
      <w:r>
        <w:rPr>
          <w:rtl/>
        </w:rPr>
        <w:t xml:space="preserve"> عوام الشيعة </w:t>
      </w:r>
      <w:r w:rsidR="007479AC" w:rsidRPr="00743CF5">
        <w:rPr>
          <w:rFonts w:hint="cs"/>
          <w:rtl/>
        </w:rPr>
        <w:t>«</w:t>
      </w:r>
      <w:r>
        <w:rPr>
          <w:rtl/>
        </w:rPr>
        <w:t>خاصة في الهند</w:t>
      </w:r>
      <w:r w:rsidR="007479AC" w:rsidRPr="00743CF5">
        <w:rPr>
          <w:rFonts w:hint="cs"/>
          <w:rtl/>
        </w:rPr>
        <w:t>»</w:t>
      </w:r>
      <w:r>
        <w:rPr>
          <w:rtl/>
        </w:rPr>
        <w:t xml:space="preserve"> حين يحسبون أنفسهم مؤمنين ويحسبوننا مسلمين، مأخوذ من علمائهم.</w:t>
      </w:r>
    </w:p>
    <w:p w:rsidR="008406C4" w:rsidRDefault="006F739F" w:rsidP="006F739F">
      <w:pPr>
        <w:pStyle w:val="libNormal"/>
        <w:rPr>
          <w:rtl/>
        </w:rPr>
      </w:pPr>
      <w:r>
        <w:rPr>
          <w:rtl/>
        </w:rPr>
        <w:t>وهذا الأمر مخالف</w:t>
      </w:r>
      <w:r w:rsidR="007479AC">
        <w:rPr>
          <w:rFonts w:hint="cs"/>
          <w:rtl/>
        </w:rPr>
        <w:t>ٌ</w:t>
      </w:r>
      <w:r>
        <w:rPr>
          <w:rtl/>
        </w:rPr>
        <w:t xml:space="preserve"> لرأي جمهور علماء الإسلام، إذ لا يفر</w:t>
      </w:r>
      <w:r w:rsidR="007479AC">
        <w:rPr>
          <w:rFonts w:hint="cs"/>
          <w:rtl/>
        </w:rPr>
        <w:t>ّ</w:t>
      </w:r>
      <w:r>
        <w:rPr>
          <w:rtl/>
        </w:rPr>
        <w:t>قون بين الإسلام وبين الإيمان.</w:t>
      </w:r>
    </w:p>
    <w:p w:rsidR="006F739F" w:rsidRDefault="006F739F" w:rsidP="007479AC">
      <w:pPr>
        <w:pStyle w:val="Heading2Center"/>
      </w:pPr>
      <w:bookmarkStart w:id="339" w:name="_Toc531284054"/>
      <w:bookmarkStart w:id="340" w:name="_Toc531286915"/>
      <w:r>
        <w:rPr>
          <w:rtl/>
        </w:rPr>
        <w:t>الفرق بين الإسلام والإيمان</w:t>
      </w:r>
      <w:bookmarkEnd w:id="339"/>
      <w:bookmarkEnd w:id="340"/>
    </w:p>
    <w:p w:rsidR="008406C4" w:rsidRDefault="006F739F" w:rsidP="006F739F">
      <w:pPr>
        <w:pStyle w:val="libNormal"/>
        <w:rPr>
          <w:rtl/>
        </w:rPr>
      </w:pPr>
      <w:r w:rsidRPr="00537012">
        <w:rPr>
          <w:rStyle w:val="libBold2Char"/>
          <w:rtl/>
        </w:rPr>
        <w:t>قلت: أولا</w:t>
      </w:r>
      <w:r w:rsidR="007479AC" w:rsidRPr="00537012">
        <w:rPr>
          <w:rStyle w:val="libBold2Char"/>
          <w:rFonts w:hint="cs"/>
          <w:rtl/>
        </w:rPr>
        <w:t>ً</w:t>
      </w:r>
      <w:r>
        <w:rPr>
          <w:rtl/>
        </w:rPr>
        <w:t>، قولك: جمهور علماء الإسلام لا يفرقون بينه وبين الإيمان. فغير صحيح، لأننا نجد في الكتب الكلامية اختلافا</w:t>
      </w:r>
      <w:r w:rsidR="007479AC">
        <w:rPr>
          <w:rFonts w:hint="cs"/>
          <w:rtl/>
        </w:rPr>
        <w:t>ً</w:t>
      </w:r>
      <w:r>
        <w:rPr>
          <w:rtl/>
        </w:rPr>
        <w:t xml:space="preserve"> كثيرا</w:t>
      </w:r>
      <w:r w:rsidR="007479AC">
        <w:rPr>
          <w:rFonts w:hint="cs"/>
          <w:rtl/>
        </w:rPr>
        <w:t>ً</w:t>
      </w:r>
      <w:r>
        <w:rPr>
          <w:rtl/>
        </w:rPr>
        <w:t xml:space="preserve"> حول الموضوع لابين الشيعة والسن</w:t>
      </w:r>
      <w:r w:rsidR="007479AC">
        <w:rPr>
          <w:rFonts w:hint="cs"/>
          <w:rtl/>
        </w:rPr>
        <w:t>ّ</w:t>
      </w:r>
      <w:r>
        <w:rPr>
          <w:rtl/>
        </w:rPr>
        <w:t>ة فحسب، بل نجد الاختلاف ساريا</w:t>
      </w:r>
      <w:r w:rsidR="007479AC">
        <w:rPr>
          <w:rFonts w:hint="cs"/>
          <w:rtl/>
        </w:rPr>
        <w:t>ً</w:t>
      </w:r>
      <w:r>
        <w:rPr>
          <w:rtl/>
        </w:rPr>
        <w:t xml:space="preserve"> في أقوال أهل السنة والجماعة أنفسهم أيضا</w:t>
      </w:r>
      <w:r w:rsidR="007479AC">
        <w:rPr>
          <w:rFonts w:hint="cs"/>
          <w:rtl/>
        </w:rPr>
        <w:t>ً</w:t>
      </w:r>
      <w:r>
        <w:rPr>
          <w:rtl/>
        </w:rPr>
        <w:t>، فالمعتزلة على خلاف الأشاعرة. وبعض علماء الشافعية والحنفية على خلاف رأي أحمد ومالك.</w:t>
      </w:r>
    </w:p>
    <w:p w:rsidR="008406C4" w:rsidRDefault="006F739F" w:rsidP="007479AC">
      <w:pPr>
        <w:pStyle w:val="libNormal"/>
        <w:rPr>
          <w:rtl/>
        </w:rPr>
      </w:pPr>
      <w:r w:rsidRPr="00537012">
        <w:rPr>
          <w:rStyle w:val="libBold2Char"/>
          <w:rtl/>
        </w:rPr>
        <w:t>ثانيا</w:t>
      </w:r>
      <w:r w:rsidR="007479AC" w:rsidRPr="00537012">
        <w:rPr>
          <w:rStyle w:val="libBold2Char"/>
          <w:rFonts w:hint="cs"/>
          <w:rtl/>
        </w:rPr>
        <w:t>ً</w:t>
      </w:r>
      <w:r w:rsidRPr="00537012">
        <w:rPr>
          <w:rStyle w:val="libBold2Char"/>
          <w:rtl/>
        </w:rPr>
        <w:t>:</w:t>
      </w:r>
      <w:r>
        <w:rPr>
          <w:rtl/>
        </w:rPr>
        <w:t xml:space="preserve"> لا يرد إشكالك على كلامي، لأن</w:t>
      </w:r>
      <w:r w:rsidR="007479AC">
        <w:rPr>
          <w:rFonts w:hint="cs"/>
          <w:rtl/>
        </w:rPr>
        <w:t>ّ</w:t>
      </w:r>
      <w:r>
        <w:rPr>
          <w:rtl/>
        </w:rPr>
        <w:t xml:space="preserve"> كلامي صدر على أساس قوله تعالى: </w:t>
      </w:r>
      <w:r w:rsidRPr="00851423">
        <w:rPr>
          <w:rStyle w:val="libAlaemChar"/>
          <w:rtl/>
        </w:rPr>
        <w:t>(</w:t>
      </w:r>
      <w:r w:rsidR="007479AC" w:rsidRPr="007479AC">
        <w:rPr>
          <w:rStyle w:val="libAieChar"/>
          <w:rFonts w:hint="eastAsia"/>
          <w:rtl/>
        </w:rPr>
        <w:t>قَالَتِ</w:t>
      </w:r>
      <w:r w:rsidR="007479AC" w:rsidRPr="007479AC">
        <w:rPr>
          <w:rStyle w:val="libAieChar"/>
          <w:rtl/>
        </w:rPr>
        <w:t xml:space="preserve"> الْأَعْرَابُ آمَنَّا قُلْ لَمْ تُؤْمِنُوا وَ لٰکِنْ قُولُوا أَسْلَمْنَا وَ لَمَّا يَدْخُلِ الْإِيمَانُ فِي قُلُوبِکُمْ</w:t>
      </w:r>
      <w:r w:rsidRPr="00851423">
        <w:rPr>
          <w:rStyle w:val="libAlaemChar"/>
          <w:rtl/>
        </w:rPr>
        <w:t>)</w:t>
      </w:r>
      <w:r w:rsidRPr="000B0BDE">
        <w:rPr>
          <w:rStyle w:val="libFootnotenumChar"/>
          <w:rtl/>
        </w:rPr>
        <w:t>(1)</w:t>
      </w:r>
      <w:r>
        <w:rPr>
          <w:rtl/>
        </w:rPr>
        <w:t>الخ.</w:t>
      </w:r>
    </w:p>
    <w:p w:rsidR="008406C4" w:rsidRDefault="006F739F" w:rsidP="00694A82">
      <w:pPr>
        <w:pStyle w:val="libNormal"/>
        <w:rPr>
          <w:rtl/>
        </w:rPr>
      </w:pPr>
      <w:r>
        <w:rPr>
          <w:rtl/>
        </w:rPr>
        <w:t>فالآية الكريمة تصر</w:t>
      </w:r>
      <w:r w:rsidR="007479AC">
        <w:rPr>
          <w:rFonts w:hint="cs"/>
          <w:rtl/>
        </w:rPr>
        <w:t>ّ</w:t>
      </w:r>
      <w:r>
        <w:rPr>
          <w:rtl/>
        </w:rPr>
        <w:t>ح بأن</w:t>
      </w:r>
      <w:r w:rsidR="007479AC">
        <w:rPr>
          <w:rFonts w:hint="cs"/>
          <w:rtl/>
        </w:rPr>
        <w:t>ّ</w:t>
      </w:r>
      <w:r>
        <w:rPr>
          <w:rtl/>
        </w:rPr>
        <w:t xml:space="preserve"> الإسلام والتسليم في الظاهر، والإيمان يرتبط بالقلب، والآية تنفي إيمان قوم في حين تثبت إسلامهم</w:t>
      </w:r>
      <w:r w:rsidR="007479AC">
        <w:rPr>
          <w:rFonts w:hint="cs"/>
          <w:rtl/>
        </w:rPr>
        <w:t>.</w:t>
      </w:r>
      <w:r>
        <w:rPr>
          <w:rtl/>
        </w:rPr>
        <w:t xml:space="preserve"> فالمسلم، م</w:t>
      </w:r>
      <w:r w:rsidR="00637A55">
        <w:rPr>
          <w:rFonts w:hint="cs"/>
          <w:rtl/>
        </w:rPr>
        <w:t>َ</w:t>
      </w:r>
      <w:r>
        <w:rPr>
          <w:rtl/>
        </w:rPr>
        <w:t>ن شهد بالتوحيد والنبوة فقال: أشهد أن</w:t>
      </w:r>
      <w:r w:rsidR="00637A55">
        <w:rPr>
          <w:rFonts w:hint="cs"/>
          <w:rtl/>
        </w:rPr>
        <w:t>ْ</w:t>
      </w:r>
      <w:r>
        <w:rPr>
          <w:rtl/>
        </w:rPr>
        <w:t xml:space="preserve"> لا إله إل</w:t>
      </w:r>
      <w:r w:rsidR="00637A55">
        <w:rPr>
          <w:rFonts w:hint="cs"/>
          <w:rtl/>
        </w:rPr>
        <w:t>ّ</w:t>
      </w:r>
      <w:r>
        <w:rPr>
          <w:rtl/>
        </w:rPr>
        <w:t>ا الله، وأشهد أن</w:t>
      </w:r>
      <w:r w:rsidR="00637A55">
        <w:rPr>
          <w:rFonts w:hint="cs"/>
          <w:rtl/>
        </w:rPr>
        <w:t>ّ</w:t>
      </w:r>
      <w:r>
        <w:rPr>
          <w:rtl/>
        </w:rPr>
        <w:t xml:space="preserve"> محمدا</w:t>
      </w:r>
      <w:r w:rsidR="00637A55">
        <w:rPr>
          <w:rFonts w:hint="cs"/>
          <w:rtl/>
        </w:rPr>
        <w:t>ً</w:t>
      </w:r>
      <w:r>
        <w:rPr>
          <w:rtl/>
        </w:rPr>
        <w:t xml:space="preserve"> </w:t>
      </w:r>
      <w:r w:rsidR="00694A82" w:rsidRPr="00201CCF">
        <w:rPr>
          <w:rStyle w:val="libAlaemChar"/>
          <w:rtl/>
        </w:rPr>
        <w:t>صلى‌الله‌عليه‌وآله</w:t>
      </w:r>
      <w:r w:rsidR="00694A82">
        <w:rPr>
          <w:rtl/>
        </w:rPr>
        <w:t xml:space="preserve"> </w:t>
      </w:r>
      <w:r>
        <w:rPr>
          <w:rtl/>
        </w:rPr>
        <w:t>رسول الله. فحينئذ</w:t>
      </w:r>
      <w:r w:rsidR="00637A55">
        <w:rPr>
          <w:rFonts w:hint="cs"/>
          <w:rtl/>
        </w:rPr>
        <w:t>ٍ</w:t>
      </w:r>
      <w:r>
        <w:rPr>
          <w:rtl/>
        </w:rPr>
        <w:t xml:space="preserve"> يكون للمسلم ما للمؤمنين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14.</w:t>
      </w:r>
    </w:p>
    <w:p w:rsidR="006F739F" w:rsidRDefault="006F739F" w:rsidP="00D96FAA">
      <w:pPr>
        <w:pStyle w:val="libNormal"/>
      </w:pPr>
      <w:r>
        <w:rPr>
          <w:rtl/>
        </w:rPr>
        <w:br w:type="page"/>
      </w:r>
    </w:p>
    <w:p w:rsidR="008406C4" w:rsidRDefault="006F739F" w:rsidP="00637A55">
      <w:pPr>
        <w:pStyle w:val="libNormal0"/>
        <w:rPr>
          <w:rtl/>
        </w:rPr>
      </w:pPr>
      <w:r>
        <w:rPr>
          <w:rtl/>
        </w:rPr>
        <w:lastRenderedPageBreak/>
        <w:t xml:space="preserve">في الدنيا، من الحقوق الاجتماعية والمدنية والشخصية، دون الآخرة، فقد قال تعالى: </w:t>
      </w:r>
      <w:r w:rsidRPr="00851423">
        <w:rPr>
          <w:rStyle w:val="libAlaemChar"/>
          <w:rtl/>
        </w:rPr>
        <w:t>(</w:t>
      </w:r>
      <w:r w:rsidR="00637A55" w:rsidRPr="00637A55">
        <w:rPr>
          <w:rStyle w:val="libAieChar"/>
          <w:rtl/>
        </w:rPr>
        <w:t>مَا لَهُ فِي الْآخِرَةِ مِنْ خَلاَقٍ</w:t>
      </w:r>
      <w:r w:rsidRPr="00851423">
        <w:rPr>
          <w:rStyle w:val="libAlaemChar"/>
          <w:rtl/>
        </w:rPr>
        <w:t>)</w:t>
      </w:r>
      <w:r w:rsidRPr="000B0BDE">
        <w:rPr>
          <w:rStyle w:val="libFootnotenumChar"/>
          <w:rtl/>
        </w:rPr>
        <w:t>(1)</w:t>
      </w:r>
      <w:r>
        <w:rPr>
          <w:rtl/>
        </w:rPr>
        <w:t>.</w:t>
      </w:r>
    </w:p>
    <w:p w:rsidR="008406C4" w:rsidRDefault="006F739F" w:rsidP="00637A55">
      <w:pPr>
        <w:pStyle w:val="libNormal"/>
        <w:rPr>
          <w:rtl/>
        </w:rPr>
      </w:pPr>
      <w:r>
        <w:rPr>
          <w:rtl/>
        </w:rPr>
        <w:t>السيد عبد الحي: نقبل بأن</w:t>
      </w:r>
      <w:r w:rsidR="00637A55">
        <w:rPr>
          <w:rFonts w:hint="cs"/>
          <w:rtl/>
        </w:rPr>
        <w:t>ّ</w:t>
      </w:r>
      <w:r>
        <w:rPr>
          <w:rtl/>
        </w:rPr>
        <w:t xml:space="preserve"> الإسلام غير الإيمان، فقد قال سبحانه وتعالى: </w:t>
      </w:r>
      <w:r w:rsidRPr="00851423">
        <w:rPr>
          <w:rStyle w:val="libAlaemChar"/>
          <w:rtl/>
        </w:rPr>
        <w:t>(</w:t>
      </w:r>
      <w:r w:rsidR="00637A55" w:rsidRPr="00637A55">
        <w:rPr>
          <w:rStyle w:val="libAieChar"/>
          <w:rtl/>
        </w:rPr>
        <w:t>وَ لاَ تَقُولُوا لِمَنْ أَلْقَى إِلَيْکُمُ السَّلاَمَ لَسْتَ مُؤْمِناً</w:t>
      </w:r>
      <w:r w:rsidRPr="00851423">
        <w:rPr>
          <w:rStyle w:val="libAlaemChar"/>
          <w:rtl/>
        </w:rPr>
        <w:t>)</w:t>
      </w:r>
      <w:r w:rsidRPr="000B0BDE">
        <w:rPr>
          <w:rStyle w:val="libFootnotenumChar"/>
          <w:rtl/>
        </w:rPr>
        <w:t>(2)</w:t>
      </w:r>
      <w:r>
        <w:rPr>
          <w:rtl/>
        </w:rPr>
        <w:t>.</w:t>
      </w:r>
    </w:p>
    <w:p w:rsidR="008406C4" w:rsidRDefault="006F739F" w:rsidP="00637A55">
      <w:pPr>
        <w:pStyle w:val="libNormal"/>
        <w:rPr>
          <w:rtl/>
        </w:rPr>
      </w:pPr>
      <w:r>
        <w:rPr>
          <w:rtl/>
        </w:rPr>
        <w:t>فهذه الآية تفرض علينا ال</w:t>
      </w:r>
      <w:r w:rsidR="00637A55">
        <w:rPr>
          <w:rFonts w:hint="cs"/>
          <w:rtl/>
        </w:rPr>
        <w:t>إ</w:t>
      </w:r>
      <w:r>
        <w:rPr>
          <w:rtl/>
        </w:rPr>
        <w:t>لتزام بالظاهر وأن</w:t>
      </w:r>
      <w:r w:rsidR="00637A55">
        <w:rPr>
          <w:rFonts w:hint="cs"/>
          <w:rtl/>
        </w:rPr>
        <w:t>ْ</w:t>
      </w:r>
      <w:r>
        <w:rPr>
          <w:rtl/>
        </w:rPr>
        <w:t xml:space="preserve"> لا ننفي الإسلام عم</w:t>
      </w:r>
      <w:r w:rsidR="00637A55">
        <w:rPr>
          <w:rFonts w:hint="cs"/>
          <w:rtl/>
        </w:rPr>
        <w:t>ّ</w:t>
      </w:r>
      <w:r>
        <w:rPr>
          <w:rtl/>
        </w:rPr>
        <w:t>ن أظهر الإسلام.</w:t>
      </w:r>
    </w:p>
    <w:p w:rsidR="008406C4" w:rsidRDefault="006F739F" w:rsidP="006F739F">
      <w:pPr>
        <w:pStyle w:val="libNormal"/>
        <w:rPr>
          <w:rtl/>
        </w:rPr>
      </w:pPr>
      <w:r w:rsidRPr="00537012">
        <w:rPr>
          <w:rStyle w:val="libBold2Char"/>
          <w:rtl/>
        </w:rPr>
        <w:t>قلت:</w:t>
      </w:r>
      <w:r>
        <w:rPr>
          <w:rtl/>
        </w:rPr>
        <w:t xml:space="preserve"> نعم كل من نطق بالشهادتين، فما لم يرتكب</w:t>
      </w:r>
      <w:r w:rsidR="00637A55">
        <w:rPr>
          <w:rFonts w:hint="cs"/>
          <w:rtl/>
        </w:rPr>
        <w:t>ْ</w:t>
      </w:r>
      <w:r>
        <w:rPr>
          <w:rtl/>
        </w:rPr>
        <w:t xml:space="preserve"> منكرا</w:t>
      </w:r>
      <w:r w:rsidR="00637A55">
        <w:rPr>
          <w:rFonts w:hint="cs"/>
          <w:rtl/>
        </w:rPr>
        <w:t>ً</w:t>
      </w:r>
      <w:r>
        <w:rPr>
          <w:rtl/>
        </w:rPr>
        <w:t xml:space="preserve"> يلازم الكفر والارتداد، ولم ينكر إحدى الضرورات الإسلامي</w:t>
      </w:r>
      <w:r w:rsidR="00637A55">
        <w:rPr>
          <w:rFonts w:hint="cs"/>
          <w:rtl/>
        </w:rPr>
        <w:t>ّ</w:t>
      </w:r>
      <w:r>
        <w:rPr>
          <w:rtl/>
        </w:rPr>
        <w:t>ة كالمعاد، فهو مسلم، نعاشره</w:t>
      </w:r>
      <w:r w:rsidR="00637A55">
        <w:rPr>
          <w:rFonts w:hint="cs"/>
          <w:rtl/>
        </w:rPr>
        <w:t xml:space="preserve"> </w:t>
      </w:r>
      <w:r>
        <w:rPr>
          <w:rtl/>
        </w:rPr>
        <w:t>ونجالسه ونعامله معاملة الإسلام، ولم نتجاوز الظاهر، فإن</w:t>
      </w:r>
      <w:r w:rsidR="00637A55">
        <w:rPr>
          <w:rFonts w:hint="cs"/>
          <w:rtl/>
        </w:rPr>
        <w:t>ّ</w:t>
      </w:r>
      <w:r>
        <w:rPr>
          <w:rtl/>
        </w:rPr>
        <w:t xml:space="preserve"> بواطن الناس لا يعلمها إلا الله سبحانه، وليس لأحد أن</w:t>
      </w:r>
      <w:r w:rsidR="00637A55">
        <w:rPr>
          <w:rFonts w:hint="cs"/>
          <w:rtl/>
        </w:rPr>
        <w:t>ْ</w:t>
      </w:r>
      <w:r>
        <w:rPr>
          <w:rtl/>
        </w:rPr>
        <w:t xml:space="preserve"> يتجس</w:t>
      </w:r>
      <w:r w:rsidR="00637A55">
        <w:rPr>
          <w:rFonts w:hint="cs"/>
          <w:rtl/>
        </w:rPr>
        <w:t>ّ</w:t>
      </w:r>
      <w:r>
        <w:rPr>
          <w:rtl/>
        </w:rPr>
        <w:t>س على بواطن المسلمين. ولكن نقول: بأن النسبة بين الإسلام والإيمان، عموم مطلق</w:t>
      </w:r>
      <w:r w:rsidRPr="000B0BDE">
        <w:rPr>
          <w:rStyle w:val="libFootnotenumChar"/>
          <w:rtl/>
        </w:rPr>
        <w:t>(3)</w:t>
      </w:r>
      <w:r>
        <w:rPr>
          <w:rtl/>
        </w:rPr>
        <w:t>.</w:t>
      </w:r>
    </w:p>
    <w:p w:rsidR="006F739F" w:rsidRDefault="006F739F" w:rsidP="00637A55">
      <w:pPr>
        <w:pStyle w:val="Heading2Center"/>
      </w:pPr>
      <w:bookmarkStart w:id="341" w:name="_Toc531284055"/>
      <w:bookmarkStart w:id="342" w:name="_Toc531286916"/>
      <w:r>
        <w:rPr>
          <w:rtl/>
        </w:rPr>
        <w:t>مراتب الإيمان</w:t>
      </w:r>
      <w:bookmarkEnd w:id="341"/>
      <w:bookmarkEnd w:id="342"/>
    </w:p>
    <w:p w:rsidR="008406C4" w:rsidRDefault="006F739F" w:rsidP="006F739F">
      <w:pPr>
        <w:pStyle w:val="libNormal"/>
        <w:rPr>
          <w:rtl/>
        </w:rPr>
      </w:pPr>
      <w:r>
        <w:rPr>
          <w:rtl/>
        </w:rPr>
        <w:t xml:space="preserve">لقد أمر النبي </w:t>
      </w:r>
      <w:r w:rsidRPr="00201CCF">
        <w:rPr>
          <w:rStyle w:val="libAlaemChar"/>
          <w:rtl/>
        </w:rPr>
        <w:t>صلى‌الله‌عليه‌وآله</w:t>
      </w:r>
      <w:r>
        <w:rPr>
          <w:rtl/>
        </w:rPr>
        <w:t xml:space="preserve"> أمته عند اختلاف الأقوال وتضارب آرائهم، أن</w:t>
      </w:r>
      <w:r w:rsidR="00637A55">
        <w:rPr>
          <w:rFonts w:hint="cs"/>
          <w:rtl/>
        </w:rPr>
        <w:t>ْ</w:t>
      </w:r>
      <w:r>
        <w:rPr>
          <w:rtl/>
        </w:rPr>
        <w:t xml:space="preserve"> يأخذوا بقول أهل بيته ويلتزموا برأيهم، لأنهم أهل الحق</w:t>
      </w:r>
      <w:r w:rsidR="00637A55">
        <w:rPr>
          <w:rFonts w:hint="cs"/>
          <w:rtl/>
        </w:rPr>
        <w:t>ٍّ</w:t>
      </w:r>
      <w:r>
        <w:rPr>
          <w:rtl/>
        </w:rPr>
        <w:t xml:space="preserve"> والحق</w:t>
      </w:r>
      <w:r w:rsidR="00637A55">
        <w:rPr>
          <w:rFonts w:hint="cs"/>
          <w:rtl/>
        </w:rPr>
        <w:t>ُّ</w:t>
      </w:r>
      <w:r>
        <w:rPr>
          <w:rtl/>
        </w:rPr>
        <w:t xml:space="preserve"> لا يفارقهم. فلذلك إذا بحثنا في أحاديث أهل البيت </w:t>
      </w:r>
      <w:r w:rsidR="000F5224" w:rsidRPr="000F5224">
        <w:rPr>
          <w:rStyle w:val="libAlaemChar"/>
          <w:rtl/>
        </w:rPr>
        <w:t>عليهم‌السلام</w:t>
      </w:r>
      <w:r>
        <w:rPr>
          <w:rtl/>
        </w:rPr>
        <w:t xml:space="preserve"> لنجد حقيقة موضوع حوارنا، نصل إلى قول الإمام الصادق </w:t>
      </w:r>
      <w:r w:rsidRPr="005E607E">
        <w:rPr>
          <w:rStyle w:val="libAlaemChar"/>
          <w:rtl/>
        </w:rPr>
        <w:t>عليه‌السلام</w:t>
      </w:r>
      <w:r>
        <w:rPr>
          <w:rtl/>
        </w:rPr>
        <w:t xml:space="preserve"> إذ يقول: «إن</w:t>
      </w:r>
      <w:r w:rsidR="00637A55">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الآية،10</w:t>
      </w:r>
    </w:p>
    <w:p w:rsidR="008406C4" w:rsidRDefault="006F739F" w:rsidP="006F739F">
      <w:pPr>
        <w:pStyle w:val="libFootnote0"/>
        <w:rPr>
          <w:rtl/>
        </w:rPr>
      </w:pPr>
      <w:r>
        <w:rPr>
          <w:rtl/>
        </w:rPr>
        <w:t>2) سورة النساء، الآية 94.</w:t>
      </w:r>
    </w:p>
    <w:p w:rsidR="00694A82" w:rsidRDefault="006F739F" w:rsidP="00694A82">
      <w:pPr>
        <w:pStyle w:val="libFootnote0"/>
        <w:rPr>
          <w:rtl/>
        </w:rPr>
      </w:pPr>
      <w:r>
        <w:rPr>
          <w:rtl/>
        </w:rPr>
        <w:t>3) مورد الاجتماع: المسلم المؤمن</w:t>
      </w:r>
      <w:r w:rsidR="00694A82">
        <w:rPr>
          <w:rFonts w:hint="cs"/>
          <w:rtl/>
        </w:rPr>
        <w:t>.</w:t>
      </w:r>
    </w:p>
    <w:p w:rsidR="008406C4" w:rsidRDefault="006F739F" w:rsidP="00694A82">
      <w:pPr>
        <w:pStyle w:val="libFootnote0"/>
        <w:rPr>
          <w:rtl/>
        </w:rPr>
      </w:pPr>
      <w:r>
        <w:rPr>
          <w:rtl/>
        </w:rPr>
        <w:t>ومورد ال</w:t>
      </w:r>
      <w:r w:rsidR="00637A55">
        <w:rPr>
          <w:rFonts w:hint="cs"/>
          <w:rtl/>
        </w:rPr>
        <w:t>إ</w:t>
      </w:r>
      <w:r>
        <w:rPr>
          <w:rtl/>
        </w:rPr>
        <w:t>فتراق: المسلم غير المؤمن، ولا يوجد مؤمن غير مسلم.</w:t>
      </w:r>
    </w:p>
    <w:p w:rsidR="006F739F" w:rsidRDefault="006F739F" w:rsidP="00D96FAA">
      <w:pPr>
        <w:pStyle w:val="libNormal"/>
      </w:pPr>
      <w:r>
        <w:rPr>
          <w:rtl/>
        </w:rPr>
        <w:br w:type="page"/>
      </w:r>
    </w:p>
    <w:p w:rsidR="008406C4" w:rsidRDefault="006F739F" w:rsidP="000E34F8">
      <w:pPr>
        <w:pStyle w:val="libNormal0"/>
        <w:rPr>
          <w:rtl/>
        </w:rPr>
      </w:pPr>
      <w:r>
        <w:rPr>
          <w:rtl/>
        </w:rPr>
        <w:lastRenderedPageBreak/>
        <w:t>للإيمان حالات ودرجات وطبقات ومنازل.فمنه الناقص البي</w:t>
      </w:r>
      <w:r w:rsidR="00637A55">
        <w:rPr>
          <w:rFonts w:hint="cs"/>
          <w:rtl/>
        </w:rPr>
        <w:t>ِّ</w:t>
      </w:r>
      <w:r>
        <w:rPr>
          <w:rtl/>
        </w:rPr>
        <w:t>ن نقصانه ومنه الراجح الزائد رجحانه ومنه التام المنته</w:t>
      </w:r>
      <w:r w:rsidR="00637A55">
        <w:rPr>
          <w:rFonts w:hint="cs"/>
          <w:rtl/>
        </w:rPr>
        <w:t>َ</w:t>
      </w:r>
      <w:r>
        <w:rPr>
          <w:rtl/>
        </w:rPr>
        <w:t xml:space="preserve">ى تمامه. وأما الإيمان الراجح فهو عبارة عن إيمان الشخص الذي يتصف ببعض لوازم الإيمان، فهو راجح على الذي لا يتصف بها فالثاني ناقص إيمانه، وأما التام المنتهى تمامه، فهو الذي يتصف بكل لوازم الإيمان. وقد قال سبحانه وتعالى فيهم: </w:t>
      </w:r>
      <w:r w:rsidRPr="000C15B5">
        <w:rPr>
          <w:rStyle w:val="libAlaemChar"/>
          <w:rtl/>
        </w:rPr>
        <w:t>(</w:t>
      </w:r>
      <w:r w:rsidR="000E34F8" w:rsidRPr="000E34F8">
        <w:rPr>
          <w:rStyle w:val="libAieChar"/>
          <w:rtl/>
        </w:rPr>
        <w:t>أُولٰئِکَ هُمُ الْمُؤْمِنُونَ حَقّاً لَهُمْ مَغْفِرَةٌ وَ رِزْقٌ کَرِيمٌ</w:t>
      </w:r>
      <w:r w:rsidRPr="000C15B5">
        <w:rPr>
          <w:rStyle w:val="libAlaemChar"/>
          <w:rtl/>
        </w:rPr>
        <w:t>)</w:t>
      </w:r>
      <w:r w:rsidRPr="000B0BDE">
        <w:rPr>
          <w:rStyle w:val="libFootnotenumChar"/>
          <w:rtl/>
        </w:rPr>
        <w:t>(1)</w:t>
      </w:r>
      <w:r>
        <w:rPr>
          <w:rtl/>
        </w:rPr>
        <w:t>.</w:t>
      </w:r>
    </w:p>
    <w:p w:rsidR="008406C4" w:rsidRDefault="006F739F" w:rsidP="00F20200">
      <w:pPr>
        <w:pStyle w:val="libNormal"/>
        <w:rPr>
          <w:rtl/>
        </w:rPr>
      </w:pPr>
      <w:r>
        <w:rPr>
          <w:rtl/>
        </w:rPr>
        <w:t>وأما الصفات اللازمة للإيمان فهي كثيرة منها كما في الحديث المروي</w:t>
      </w:r>
      <w:r w:rsidR="000E34F8">
        <w:rPr>
          <w:rFonts w:hint="cs"/>
          <w:rtl/>
        </w:rPr>
        <w:t>(</w:t>
      </w:r>
      <w:r>
        <w:rPr>
          <w:rtl/>
        </w:rPr>
        <w:t xml:space="preserve"> عن رسول الله </w:t>
      </w:r>
      <w:r w:rsidRPr="00201CCF">
        <w:rPr>
          <w:rStyle w:val="libAlaemChar"/>
          <w:rtl/>
        </w:rPr>
        <w:t>صلى‌الله‌عليه‌وآله</w:t>
      </w:r>
      <w:r>
        <w:rPr>
          <w:rtl/>
        </w:rPr>
        <w:t xml:space="preserve"> قال: يا علي سبعة من كن</w:t>
      </w:r>
      <w:r w:rsidR="000E34F8">
        <w:rPr>
          <w:rFonts w:hint="cs"/>
          <w:rtl/>
        </w:rPr>
        <w:t>َّ</w:t>
      </w:r>
      <w:r>
        <w:rPr>
          <w:rtl/>
        </w:rPr>
        <w:t xml:space="preserve"> فيه فقد استكمل حقيقة الإيمان، وأبواب</w:t>
      </w:r>
      <w:r w:rsidR="000E34F8">
        <w:rPr>
          <w:rFonts w:hint="cs"/>
          <w:rtl/>
        </w:rPr>
        <w:t>ُ</w:t>
      </w:r>
      <w:r>
        <w:rPr>
          <w:rtl/>
        </w:rPr>
        <w:t xml:space="preserve"> الجنة مفت</w:t>
      </w:r>
      <w:r w:rsidR="000E34F8">
        <w:rPr>
          <w:rFonts w:hint="cs"/>
          <w:rtl/>
        </w:rPr>
        <w:t>ّ</w:t>
      </w:r>
      <w:r>
        <w:rPr>
          <w:rtl/>
        </w:rPr>
        <w:t>حة له: م</w:t>
      </w:r>
      <w:r w:rsidR="000E34F8">
        <w:rPr>
          <w:rFonts w:hint="cs"/>
          <w:rtl/>
        </w:rPr>
        <w:t>َ</w:t>
      </w:r>
      <w:r>
        <w:rPr>
          <w:rtl/>
        </w:rPr>
        <w:t>ن</w:t>
      </w:r>
      <w:r w:rsidR="000E34F8">
        <w:rPr>
          <w:rFonts w:hint="cs"/>
          <w:rtl/>
        </w:rPr>
        <w:t>ْ</w:t>
      </w:r>
      <w:r>
        <w:rPr>
          <w:rtl/>
        </w:rPr>
        <w:t xml:space="preserve"> أس</w:t>
      </w:r>
      <w:r w:rsidR="000E34F8">
        <w:rPr>
          <w:rFonts w:hint="cs"/>
          <w:rtl/>
        </w:rPr>
        <w:t>ْ</w:t>
      </w:r>
      <w:r>
        <w:rPr>
          <w:rtl/>
        </w:rPr>
        <w:t>ب</w:t>
      </w:r>
      <w:r w:rsidR="000E34F8">
        <w:rPr>
          <w:rFonts w:hint="cs"/>
          <w:rtl/>
        </w:rPr>
        <w:t>َ</w:t>
      </w:r>
      <w:r>
        <w:rPr>
          <w:rtl/>
        </w:rPr>
        <w:t>غ</w:t>
      </w:r>
      <w:r w:rsidR="000E34F8">
        <w:rPr>
          <w:rFonts w:hint="cs"/>
          <w:rtl/>
        </w:rPr>
        <w:t>َ</w:t>
      </w:r>
      <w:r>
        <w:rPr>
          <w:rtl/>
        </w:rPr>
        <w:t xml:space="preserve"> وضوءه وأحسن صلاته، وأد</w:t>
      </w:r>
      <w:r w:rsidR="000E34F8">
        <w:rPr>
          <w:rFonts w:hint="cs"/>
          <w:rtl/>
        </w:rPr>
        <w:t>َّ</w:t>
      </w:r>
      <w:r>
        <w:rPr>
          <w:rtl/>
        </w:rPr>
        <w:t>ى زكاة ماله، وك</w:t>
      </w:r>
      <w:r w:rsidR="000E34F8">
        <w:rPr>
          <w:rFonts w:hint="cs"/>
          <w:rtl/>
        </w:rPr>
        <w:t>َ</w:t>
      </w:r>
      <w:r>
        <w:rPr>
          <w:rtl/>
        </w:rPr>
        <w:t>ف</w:t>
      </w:r>
      <w:r w:rsidR="000E34F8">
        <w:rPr>
          <w:rFonts w:hint="cs"/>
          <w:rtl/>
        </w:rPr>
        <w:t>َّ</w:t>
      </w:r>
      <w:r>
        <w:rPr>
          <w:rtl/>
        </w:rPr>
        <w:t xml:space="preserve"> غضبه.وس</w:t>
      </w:r>
      <w:r w:rsidR="000E34F8">
        <w:rPr>
          <w:rFonts w:hint="cs"/>
          <w:rtl/>
        </w:rPr>
        <w:t>َ</w:t>
      </w:r>
      <w:r>
        <w:rPr>
          <w:rtl/>
        </w:rPr>
        <w:t>ج</w:t>
      </w:r>
      <w:r w:rsidR="000E34F8">
        <w:rPr>
          <w:rFonts w:hint="cs"/>
          <w:rtl/>
        </w:rPr>
        <w:t>َ</w:t>
      </w:r>
      <w:r>
        <w:rPr>
          <w:rtl/>
        </w:rPr>
        <w:t>ن لسانه، واستغفر لذنبه، وأد</w:t>
      </w:r>
      <w:r w:rsidR="000E34F8">
        <w:rPr>
          <w:rFonts w:hint="cs"/>
          <w:rtl/>
        </w:rPr>
        <w:t>َّ</w:t>
      </w:r>
      <w:r>
        <w:rPr>
          <w:rtl/>
        </w:rPr>
        <w:t>ى النصيحة لأهل بيت نبيه</w:t>
      </w:r>
      <w:r w:rsidR="000E34F8">
        <w:rPr>
          <w:rFonts w:hint="cs"/>
          <w:rtl/>
        </w:rPr>
        <w:t xml:space="preserve">) </w:t>
      </w:r>
      <w:r w:rsidRPr="000B0BDE">
        <w:rPr>
          <w:rStyle w:val="libFootnotenumChar"/>
          <w:rtl/>
        </w:rPr>
        <w:t>(2)</w:t>
      </w:r>
      <w:r>
        <w:rPr>
          <w:rtl/>
        </w:rPr>
        <w:t xml:space="preserve"> ونحن نعتقد أن</w:t>
      </w:r>
      <w:r w:rsidR="000E34F8">
        <w:rPr>
          <w:rFonts w:hint="cs"/>
          <w:rtl/>
        </w:rPr>
        <w:t>ّ</w:t>
      </w:r>
      <w:r>
        <w:rPr>
          <w:rtl/>
        </w:rPr>
        <w:t xml:space="preserve"> زيارة مشاهد أهل البيت </w:t>
      </w:r>
      <w:r w:rsidR="000F5224" w:rsidRPr="000F5224">
        <w:rPr>
          <w:rStyle w:val="libAlaemChar"/>
          <w:rtl/>
        </w:rPr>
        <w:t>عليهم‌السلام</w:t>
      </w:r>
      <w:r>
        <w:rPr>
          <w:rtl/>
        </w:rPr>
        <w:t xml:space="preserve"> يدخل ضمن العنوان الأخير. فالذي أسلم، هو مؤمن في الظاهر ولا نعلم باطنه، ولكن أعماله تكشف عن حقيقة إيمانه، ومراتب رسوخ الإيمان في قلبه وباطنه وقد جاء في تفسير الآية الكريمة: </w:t>
      </w:r>
      <w:r w:rsidRPr="000C15B5">
        <w:rPr>
          <w:rStyle w:val="libAlaemChar"/>
          <w:rtl/>
        </w:rPr>
        <w:t>(</w:t>
      </w:r>
      <w:r w:rsidR="00F20200" w:rsidRPr="00F20200">
        <w:rPr>
          <w:rStyle w:val="libAieChar"/>
          <w:rFonts w:hint="eastAsia"/>
          <w:rtl/>
        </w:rPr>
        <w:t>يَا</w:t>
      </w:r>
      <w:r w:rsidR="00F20200" w:rsidRPr="00F20200">
        <w:rPr>
          <w:rStyle w:val="libAieChar"/>
          <w:rtl/>
        </w:rPr>
        <w:t xml:space="preserve"> أَيُّهَا الَّذِينَ آمَنُوا آمِنُوا</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أي: يا أيها الذين آمنوا بألسنتهم آم</w:t>
      </w:r>
      <w:r w:rsidR="00F20200">
        <w:rPr>
          <w:rFonts w:hint="cs"/>
          <w:rtl/>
        </w:rPr>
        <w:t>ِ</w:t>
      </w:r>
      <w:r>
        <w:rPr>
          <w:rtl/>
        </w:rPr>
        <w:t>نوا بقلوبكم.</w:t>
      </w:r>
    </w:p>
    <w:p w:rsidR="008406C4" w:rsidRDefault="006F739F" w:rsidP="006F739F">
      <w:pPr>
        <w:pStyle w:val="libNormal"/>
        <w:rPr>
          <w:rtl/>
        </w:rPr>
      </w:pPr>
      <w:r>
        <w:rPr>
          <w:rtl/>
        </w:rPr>
        <w:t xml:space="preserve">وخاطب النبي </w:t>
      </w:r>
      <w:r w:rsidRPr="00201CCF">
        <w:rPr>
          <w:rStyle w:val="libAlaemChar"/>
          <w:rtl/>
        </w:rPr>
        <w:t>صلى‌الله‌عليه‌وآله</w:t>
      </w:r>
      <w:r>
        <w:rPr>
          <w:rtl/>
        </w:rPr>
        <w:t xml:space="preserve"> جماعة من أصحابه فقال: يا معشر م</w:t>
      </w:r>
      <w:r w:rsidR="00F20200">
        <w:rPr>
          <w:rFonts w:hint="cs"/>
          <w:rtl/>
        </w:rPr>
        <w:t>َ</w:t>
      </w:r>
      <w:r>
        <w:rPr>
          <w:rtl/>
        </w:rPr>
        <w:t>ن أسلم بلسانه ولم يخلص الإيمان بقلبه.</w:t>
      </w:r>
    </w:p>
    <w:p w:rsidR="006F739F" w:rsidRDefault="006F739F" w:rsidP="006F739F">
      <w:pPr>
        <w:pStyle w:val="libNormal"/>
      </w:pPr>
      <w:r>
        <w:rPr>
          <w:rtl/>
        </w:rPr>
        <w:t>فلا شك أن</w:t>
      </w:r>
      <w:r w:rsidR="00F20200">
        <w:rPr>
          <w:rFonts w:hint="cs"/>
          <w:rtl/>
        </w:rPr>
        <w:t>ّ</w:t>
      </w:r>
      <w:r>
        <w:rPr>
          <w:rtl/>
        </w:rPr>
        <w:t xml:space="preserve"> بين الإسلام والإيمان فرقا</w:t>
      </w:r>
      <w:r w:rsidR="00F20200">
        <w:rPr>
          <w:rFonts w:hint="cs"/>
          <w:rtl/>
        </w:rPr>
        <w:t>ً</w:t>
      </w:r>
      <w:r>
        <w:rPr>
          <w:rtl/>
        </w:rPr>
        <w:t xml:space="preserve"> لغويا</w:t>
      </w:r>
      <w:r w:rsidR="00F20200">
        <w:rPr>
          <w:rFonts w:hint="cs"/>
          <w:rtl/>
        </w:rPr>
        <w:t>ً</w:t>
      </w:r>
      <w:r>
        <w:rPr>
          <w:rtl/>
        </w:rPr>
        <w:t xml:space="preserve"> ومعنويا. وللمؤمن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الانفال، الآية 74.</w:t>
      </w:r>
    </w:p>
    <w:p w:rsidR="008406C4" w:rsidRDefault="006F739F" w:rsidP="006F739F">
      <w:pPr>
        <w:pStyle w:val="libFootnote0"/>
        <w:rPr>
          <w:rtl/>
        </w:rPr>
      </w:pPr>
      <w:r>
        <w:rPr>
          <w:rtl/>
        </w:rPr>
        <w:t>2) الخصال: 2/168، الحديث رقم 8.</w:t>
      </w:r>
    </w:p>
    <w:p w:rsidR="008406C4" w:rsidRDefault="006F739F" w:rsidP="006F739F">
      <w:pPr>
        <w:pStyle w:val="libFootnote0"/>
        <w:rPr>
          <w:rtl/>
        </w:rPr>
      </w:pPr>
      <w:r>
        <w:rPr>
          <w:rtl/>
        </w:rPr>
        <w:t>3) سورة النساء، الآية 136.</w:t>
      </w:r>
    </w:p>
    <w:p w:rsidR="006F739F" w:rsidRDefault="006F739F" w:rsidP="00D96FAA">
      <w:pPr>
        <w:pStyle w:val="libNormal"/>
      </w:pPr>
      <w:r>
        <w:rPr>
          <w:rtl/>
        </w:rPr>
        <w:br w:type="page"/>
      </w:r>
    </w:p>
    <w:p w:rsidR="008406C4" w:rsidRDefault="006F739F" w:rsidP="00F20200">
      <w:pPr>
        <w:pStyle w:val="libNormal0"/>
        <w:rPr>
          <w:rtl/>
        </w:rPr>
      </w:pPr>
      <w:r>
        <w:rPr>
          <w:rtl/>
        </w:rPr>
        <w:lastRenderedPageBreak/>
        <w:t>علائم تظهر في سلوكه وأعماله.</w:t>
      </w:r>
    </w:p>
    <w:p w:rsidR="008406C4" w:rsidRDefault="006F739F" w:rsidP="00F20200">
      <w:pPr>
        <w:pStyle w:val="libNormal"/>
        <w:rPr>
          <w:rtl/>
        </w:rPr>
      </w:pPr>
      <w:r>
        <w:rPr>
          <w:rtl/>
        </w:rPr>
        <w:t>ثم اعلموا بأننا لا نفتش عن بواطن الناس ولا نفر</w:t>
      </w:r>
      <w:r w:rsidR="00F20200">
        <w:rPr>
          <w:rFonts w:hint="cs"/>
          <w:rtl/>
        </w:rPr>
        <w:t>ّ</w:t>
      </w:r>
      <w:r>
        <w:rPr>
          <w:rtl/>
        </w:rPr>
        <w:t>ق بين المسلمين، ولكن نعاملهم على حد</w:t>
      </w:r>
      <w:r w:rsidR="00F20200">
        <w:rPr>
          <w:rFonts w:hint="cs"/>
          <w:rtl/>
        </w:rPr>
        <w:t>ّ</w:t>
      </w:r>
      <w:r>
        <w:rPr>
          <w:rtl/>
        </w:rPr>
        <w:t xml:space="preserve"> أعمالهم، فهناك من ينطق بالشهادتين ولكن يستخف بالصلاة والصوم ويستهين بالحج ولا يدفع الزكاة ويخالف القرآن الحكيم وأوامر النبي </w:t>
      </w:r>
      <w:r w:rsidRPr="00201CCF">
        <w:rPr>
          <w:rStyle w:val="libAlaemChar"/>
          <w:rtl/>
        </w:rPr>
        <w:t>صلى‌الله‌عليه‌وآله</w:t>
      </w:r>
      <w:r>
        <w:rPr>
          <w:rtl/>
        </w:rPr>
        <w:t xml:space="preserve"> وأهلبيته، فليس هذا عندنا من ال</w:t>
      </w:r>
      <w:r w:rsidR="00F20200">
        <w:rPr>
          <w:rFonts w:hint="cs"/>
          <w:rtl/>
        </w:rPr>
        <w:t>إ</w:t>
      </w:r>
      <w:r>
        <w:rPr>
          <w:rtl/>
        </w:rPr>
        <w:t>حترام والتكريم، كمن ينطق بالشهادتين ويلتزم بأحكام الدين فيعمل بكل الفرائض ويترك المنهي</w:t>
      </w:r>
      <w:r w:rsidR="00F20200">
        <w:rPr>
          <w:rFonts w:hint="cs"/>
          <w:rtl/>
        </w:rPr>
        <w:t>ّ</w:t>
      </w:r>
      <w:r>
        <w:rPr>
          <w:rtl/>
        </w:rPr>
        <w:t xml:space="preserve">ات ويطيع الله ورسوله </w:t>
      </w:r>
      <w:r w:rsidRPr="00201CCF">
        <w:rPr>
          <w:rStyle w:val="libAlaemChar"/>
          <w:rtl/>
        </w:rPr>
        <w:t>صلى‌الله‌عليه‌وآله</w:t>
      </w:r>
      <w:r>
        <w:rPr>
          <w:rtl/>
        </w:rPr>
        <w:t xml:space="preserve"> وعترته </w:t>
      </w:r>
      <w:r w:rsidR="000F5224" w:rsidRPr="000F5224">
        <w:rPr>
          <w:rStyle w:val="libAlaemChar"/>
          <w:rtl/>
        </w:rPr>
        <w:t>عليهم‌السلام</w:t>
      </w:r>
      <w:r>
        <w:rPr>
          <w:rtl/>
        </w:rPr>
        <w:t xml:space="preserve"> لقوله تعالى: </w:t>
      </w:r>
      <w:r w:rsidRPr="000C15B5">
        <w:rPr>
          <w:rStyle w:val="libAlaemChar"/>
          <w:rtl/>
        </w:rPr>
        <w:t>(</w:t>
      </w:r>
      <w:r w:rsidR="00F20200" w:rsidRPr="00F20200">
        <w:rPr>
          <w:rStyle w:val="libAieChar"/>
          <w:rtl/>
        </w:rPr>
        <w:t xml:space="preserve">إِنَّ أَکْرَمَکُمْ عِنْدَ </w:t>
      </w:r>
      <w:r w:rsidR="0041446A">
        <w:rPr>
          <w:rStyle w:val="libAieChar"/>
          <w:rtl/>
        </w:rPr>
        <w:t>الله</w:t>
      </w:r>
      <w:r w:rsidR="00F20200" w:rsidRPr="00F20200">
        <w:rPr>
          <w:rStyle w:val="libAieChar"/>
          <w:rtl/>
        </w:rPr>
        <w:t xml:space="preserve"> أَتْقَاکُمْ</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فالإسلام يتحقق باللسان، وهو بداية المرحلة الأولى من الإيمان، ويترتب عليه الأحكام الدنيوية كالحقوق الاجتماعية والشخصية والمدنية.</w:t>
      </w:r>
    </w:p>
    <w:p w:rsidR="008406C4" w:rsidRDefault="006F739F" w:rsidP="00F20200">
      <w:pPr>
        <w:pStyle w:val="libNormal"/>
        <w:rPr>
          <w:rtl/>
        </w:rPr>
      </w:pPr>
      <w:r>
        <w:rPr>
          <w:rtl/>
        </w:rPr>
        <w:t>ولكن الإيمان المطلق فيتحقق باللسان والقلب، ويظهر بالأعمال الصالحة التي تصدر من جوارح المؤمن وأعضاءه بدنه، وحتى اللسان، وهو يحب أن</w:t>
      </w:r>
      <w:r w:rsidR="00F20200">
        <w:rPr>
          <w:rFonts w:hint="cs"/>
          <w:rtl/>
        </w:rPr>
        <w:t>ْ</w:t>
      </w:r>
      <w:r>
        <w:rPr>
          <w:rtl/>
        </w:rPr>
        <w:t xml:space="preserve"> يكون مطلقا</w:t>
      </w:r>
      <w:r w:rsidR="00F20200">
        <w:rPr>
          <w:rFonts w:hint="cs"/>
          <w:rtl/>
        </w:rPr>
        <w:t>ً</w:t>
      </w:r>
      <w:r>
        <w:rPr>
          <w:rtl/>
        </w:rPr>
        <w:t>، يتقي</w:t>
      </w:r>
      <w:r w:rsidR="00F20200">
        <w:rPr>
          <w:rFonts w:hint="cs"/>
          <w:rtl/>
        </w:rPr>
        <w:t>َّ</w:t>
      </w:r>
      <w:r>
        <w:rPr>
          <w:rtl/>
        </w:rPr>
        <w:t>د بالإيمان فلا يتكلم إل</w:t>
      </w:r>
      <w:r w:rsidR="00F20200">
        <w:rPr>
          <w:rFonts w:hint="cs"/>
          <w:rtl/>
        </w:rPr>
        <w:t>ّ</w:t>
      </w:r>
      <w:r>
        <w:rPr>
          <w:rtl/>
        </w:rPr>
        <w:t xml:space="preserve">ا بالحق والصبر، كما قال تعالى: </w:t>
      </w:r>
      <w:r w:rsidRPr="000C15B5">
        <w:rPr>
          <w:rStyle w:val="libAlaemChar"/>
          <w:rtl/>
        </w:rPr>
        <w:t>(</w:t>
      </w:r>
      <w:r w:rsidR="00F20200" w:rsidRPr="00F20200">
        <w:rPr>
          <w:rStyle w:val="libAieChar"/>
          <w:rFonts w:hint="eastAsia"/>
          <w:rtl/>
        </w:rPr>
        <w:t>بِسْمِ</w:t>
      </w:r>
      <w:r w:rsidR="00F20200" w:rsidRPr="00F20200">
        <w:rPr>
          <w:rStyle w:val="libAieChar"/>
          <w:rtl/>
        </w:rPr>
        <w:t xml:space="preserve"> </w:t>
      </w:r>
      <w:r w:rsidR="0041446A">
        <w:rPr>
          <w:rStyle w:val="libAieChar"/>
          <w:rtl/>
        </w:rPr>
        <w:t>الله</w:t>
      </w:r>
      <w:r w:rsidR="00F20200" w:rsidRPr="00F20200">
        <w:rPr>
          <w:rStyle w:val="libAieChar"/>
          <w:rtl/>
        </w:rPr>
        <w:t xml:space="preserve"> الرَّحْمٰنِ الرَّحِيمِ </w:t>
      </w:r>
      <w:r w:rsidRPr="00F20200">
        <w:rPr>
          <w:rStyle w:val="libAieChar"/>
          <w:rtl/>
        </w:rPr>
        <w:t xml:space="preserve">، </w:t>
      </w:r>
      <w:r w:rsidR="00F20200" w:rsidRPr="00F20200">
        <w:rPr>
          <w:rStyle w:val="libAieChar"/>
          <w:rFonts w:hint="eastAsia"/>
          <w:rtl/>
        </w:rPr>
        <w:t>وَ</w:t>
      </w:r>
      <w:r w:rsidR="00F20200" w:rsidRPr="00F20200">
        <w:rPr>
          <w:rStyle w:val="libAieChar"/>
          <w:rtl/>
        </w:rPr>
        <w:t xml:space="preserve"> الْعَصْرِ</w:t>
      </w:r>
      <w:r w:rsidRPr="00F20200">
        <w:rPr>
          <w:rStyle w:val="libAieChar"/>
          <w:rtl/>
        </w:rPr>
        <w:t xml:space="preserve"> * </w:t>
      </w:r>
      <w:r w:rsidR="00F20200" w:rsidRPr="00F20200">
        <w:rPr>
          <w:rStyle w:val="libAieChar"/>
          <w:rFonts w:hint="eastAsia"/>
          <w:rtl/>
        </w:rPr>
        <w:t>إِنَّ</w:t>
      </w:r>
      <w:r w:rsidR="00F20200" w:rsidRPr="00F20200">
        <w:rPr>
          <w:rStyle w:val="libAieChar"/>
          <w:rtl/>
        </w:rPr>
        <w:t xml:space="preserve"> الْإِنْسَانَ لَفِي خُسْرٍ </w:t>
      </w:r>
      <w:r w:rsidRPr="00F20200">
        <w:rPr>
          <w:rStyle w:val="libAieChar"/>
          <w:rtl/>
        </w:rPr>
        <w:t xml:space="preserve">* </w:t>
      </w:r>
      <w:r w:rsidR="00F20200" w:rsidRPr="00F20200">
        <w:rPr>
          <w:rStyle w:val="libAieChar"/>
          <w:rFonts w:hint="eastAsia"/>
          <w:rtl/>
        </w:rPr>
        <w:t>إِلاَّ</w:t>
      </w:r>
      <w:r w:rsidR="00F20200" w:rsidRPr="00F20200">
        <w:rPr>
          <w:rStyle w:val="libAieChar"/>
          <w:rtl/>
        </w:rPr>
        <w:t xml:space="preserve"> الَّذِينَ آمَنُوا وَ عَمِلُوا الصَّالِحَاتِ وَ تَوَاصَوْا بِالْحَقِّ وَ تَوَاصَوْا بِالصَّبْرِ</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وجاء في الحديث الشريف:</w:t>
      </w:r>
    </w:p>
    <w:p w:rsidR="008406C4" w:rsidRDefault="006F739F" w:rsidP="006F739F">
      <w:pPr>
        <w:pStyle w:val="libNormal"/>
        <w:rPr>
          <w:rtl/>
        </w:rPr>
      </w:pPr>
      <w:r>
        <w:rPr>
          <w:rtl/>
        </w:rPr>
        <w:t>الإيمان هو الإقرار باللسان والعقد بالجنان والعمل بالأركان.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13.</w:t>
      </w:r>
    </w:p>
    <w:p w:rsidR="008406C4" w:rsidRDefault="006F739F" w:rsidP="006F739F">
      <w:pPr>
        <w:pStyle w:val="libFootnote0"/>
        <w:rPr>
          <w:rtl/>
        </w:rPr>
      </w:pPr>
      <w:r>
        <w:rPr>
          <w:rtl/>
        </w:rPr>
        <w:t>2) سورة العصر.</w:t>
      </w:r>
    </w:p>
    <w:p w:rsidR="006F739F" w:rsidRDefault="006F739F" w:rsidP="00D96FAA">
      <w:pPr>
        <w:pStyle w:val="libNormal"/>
      </w:pPr>
      <w:r>
        <w:rPr>
          <w:rtl/>
        </w:rPr>
        <w:br w:type="page"/>
      </w:r>
    </w:p>
    <w:p w:rsidR="008406C4" w:rsidRDefault="006F739F" w:rsidP="00F20200">
      <w:pPr>
        <w:pStyle w:val="Heading2Center"/>
        <w:rPr>
          <w:rtl/>
        </w:rPr>
      </w:pPr>
      <w:bookmarkStart w:id="343" w:name="_Toc531284056"/>
      <w:bookmarkStart w:id="344" w:name="_Toc531286917"/>
      <w:r>
        <w:rPr>
          <w:rtl/>
        </w:rPr>
        <w:lastRenderedPageBreak/>
        <w:t>لماذا ترفضون الشيعة!!</w:t>
      </w:r>
      <w:bookmarkEnd w:id="343"/>
      <w:bookmarkEnd w:id="344"/>
    </w:p>
    <w:p w:rsidR="008406C4" w:rsidRDefault="006F739F" w:rsidP="00F20200">
      <w:pPr>
        <w:pStyle w:val="libNormal"/>
        <w:rPr>
          <w:rtl/>
        </w:rPr>
      </w:pPr>
      <w:r>
        <w:rPr>
          <w:rtl/>
        </w:rPr>
        <w:t>إذا كنتم ملتزمين بهذا الأصل العام، إن</w:t>
      </w:r>
      <w:r w:rsidR="00F20200">
        <w:rPr>
          <w:rFonts w:hint="cs"/>
          <w:rtl/>
        </w:rPr>
        <w:t>ّ</w:t>
      </w:r>
      <w:r>
        <w:rPr>
          <w:rtl/>
        </w:rPr>
        <w:t xml:space="preserve"> كل من نطق بالشهادتين فهو مسلم ومؤمن وأخ</w:t>
      </w:r>
      <w:r w:rsidR="00F20200">
        <w:rPr>
          <w:rFonts w:hint="cs"/>
          <w:rtl/>
        </w:rPr>
        <w:t>ٌ</w:t>
      </w:r>
      <w:r>
        <w:rPr>
          <w:rtl/>
        </w:rPr>
        <w:t xml:space="preserve"> في الدين. فلماذا تطردون الشيعة وترفضونهم بل تعادونهم، ولاتحسبون مذهبهم من المذاهب الإسلامية! وكلكم تعلمون بأن</w:t>
      </w:r>
      <w:r w:rsidR="00F20200">
        <w:rPr>
          <w:rFonts w:hint="cs"/>
          <w:rtl/>
        </w:rPr>
        <w:t>ّ</w:t>
      </w:r>
      <w:r>
        <w:rPr>
          <w:rtl/>
        </w:rPr>
        <w:t xml:space="preserve"> الشيعة يشهدون أن لا إله </w:t>
      </w:r>
      <w:r w:rsidR="00F20200">
        <w:rPr>
          <w:rFonts w:hint="cs"/>
          <w:rtl/>
        </w:rPr>
        <w:t xml:space="preserve">إلّا </w:t>
      </w:r>
      <w:r>
        <w:rPr>
          <w:rtl/>
        </w:rPr>
        <w:t>الله، وأن</w:t>
      </w:r>
      <w:r w:rsidR="00F20200">
        <w:rPr>
          <w:rFonts w:hint="cs"/>
          <w:rtl/>
        </w:rPr>
        <w:t>ّ</w:t>
      </w:r>
      <w:r>
        <w:rPr>
          <w:rtl/>
        </w:rPr>
        <w:t xml:space="preserve"> محمدا</w:t>
      </w:r>
      <w:r w:rsidR="00F20200">
        <w:rPr>
          <w:rFonts w:hint="cs"/>
          <w:rtl/>
        </w:rPr>
        <w:t>ً</w:t>
      </w:r>
      <w:r>
        <w:rPr>
          <w:rtl/>
        </w:rPr>
        <w:t xml:space="preserve"> رسول الله وخاتم النبيين. ويعتقدون بأن</w:t>
      </w:r>
      <w:r w:rsidR="00F20200">
        <w:rPr>
          <w:rFonts w:hint="cs"/>
          <w:rtl/>
        </w:rPr>
        <w:t>ّ</w:t>
      </w:r>
      <w:r>
        <w:rPr>
          <w:rtl/>
        </w:rPr>
        <w:t xml:space="preserve"> القرآن كلام الله العزيز ويلتزمون بكل ما جاء به المصطفى </w:t>
      </w:r>
      <w:r w:rsidRPr="00201CCF">
        <w:rPr>
          <w:rStyle w:val="libAlaemChar"/>
          <w:rtl/>
        </w:rPr>
        <w:t>صلى‌الله‌عليه‌وآله</w:t>
      </w:r>
      <w:r>
        <w:rPr>
          <w:rtl/>
        </w:rPr>
        <w:t>، فيصل</w:t>
      </w:r>
      <w:r w:rsidR="00F20200">
        <w:rPr>
          <w:rFonts w:hint="cs"/>
          <w:rtl/>
        </w:rPr>
        <w:t>ّ</w:t>
      </w:r>
      <w:r>
        <w:rPr>
          <w:rtl/>
        </w:rPr>
        <w:t>ون ويصومون ويزك</w:t>
      </w:r>
      <w:r w:rsidR="00F20200">
        <w:rPr>
          <w:rFonts w:hint="cs"/>
          <w:rtl/>
        </w:rPr>
        <w:t>ّ</w:t>
      </w:r>
      <w:r>
        <w:rPr>
          <w:rtl/>
        </w:rPr>
        <w:t xml:space="preserve">ون ويحجون ويجاهدون فيسبيل الله ويأمرون بالمعروف وينهون عن المنكر، ويعتقدون بالبعث والمعاد وبالمحاسبة والجزاء </w:t>
      </w:r>
      <w:r w:rsidRPr="000C15B5">
        <w:rPr>
          <w:rStyle w:val="libAlaemChar"/>
          <w:rtl/>
        </w:rPr>
        <w:t>(</w:t>
      </w:r>
      <w:r w:rsidR="00F20200" w:rsidRPr="00F20200">
        <w:rPr>
          <w:rStyle w:val="libAieChar"/>
          <w:rFonts w:hint="eastAsia"/>
          <w:rtl/>
        </w:rPr>
        <w:t>فَمَنْ</w:t>
      </w:r>
      <w:r w:rsidR="00F20200" w:rsidRPr="00F20200">
        <w:rPr>
          <w:rStyle w:val="libAieChar"/>
          <w:rtl/>
        </w:rPr>
        <w:t xml:space="preserve"> يَعْمَلْ مِثْقَالَ ذَرَّةٍ خَيْراً يَرَهُ </w:t>
      </w:r>
      <w:r w:rsidRPr="00F20200">
        <w:rPr>
          <w:rStyle w:val="libAieChar"/>
          <w:rtl/>
        </w:rPr>
        <w:t xml:space="preserve">* </w:t>
      </w:r>
      <w:r w:rsidR="00F20200" w:rsidRPr="00F20200">
        <w:rPr>
          <w:rStyle w:val="libAieChar"/>
          <w:rFonts w:hint="eastAsia"/>
          <w:rtl/>
        </w:rPr>
        <w:t>وَ</w:t>
      </w:r>
      <w:r w:rsidR="00F20200" w:rsidRPr="00F20200">
        <w:rPr>
          <w:rStyle w:val="libAieChar"/>
          <w:rtl/>
        </w:rPr>
        <w:t xml:space="preserve"> مَنْ يَعْمَلْ مِثْقَالَ ذَرَّةٍ شَرّاً يَرَهُ‌</w:t>
      </w:r>
      <w:r w:rsidRPr="000C15B5">
        <w:rPr>
          <w:rStyle w:val="libAlaemChar"/>
          <w:rtl/>
        </w:rPr>
        <w:t>)</w:t>
      </w:r>
      <w:r w:rsidRPr="000B0BDE">
        <w:rPr>
          <w:rStyle w:val="libFootnotenumChar"/>
          <w:rtl/>
        </w:rPr>
        <w:t>(1)</w:t>
      </w:r>
      <w:r>
        <w:rPr>
          <w:rtl/>
        </w:rPr>
        <w:t xml:space="preserve"> لذلك يلتزمون بترك القبائح والمحر</w:t>
      </w:r>
      <w:r w:rsidR="00F20200">
        <w:rPr>
          <w:rFonts w:hint="cs"/>
          <w:rtl/>
        </w:rPr>
        <w:t>ّ</w:t>
      </w:r>
      <w:r>
        <w:rPr>
          <w:rtl/>
        </w:rPr>
        <w:t>مات كالظلم والسرقة والخمر والزنا والقمار واللواط والربا والكذب والافتراء والنميمة والسحر وغيرها من المحر</w:t>
      </w:r>
      <w:r w:rsidR="00F20200">
        <w:rPr>
          <w:rFonts w:hint="cs"/>
          <w:rtl/>
        </w:rPr>
        <w:t>ّ</w:t>
      </w:r>
      <w:r>
        <w:rPr>
          <w:rtl/>
        </w:rPr>
        <w:t>مات.</w:t>
      </w:r>
    </w:p>
    <w:p w:rsidR="008406C4" w:rsidRDefault="006F739F" w:rsidP="006F739F">
      <w:pPr>
        <w:pStyle w:val="libNormal"/>
        <w:rPr>
          <w:rtl/>
        </w:rPr>
      </w:pPr>
      <w:r>
        <w:rPr>
          <w:rtl/>
        </w:rPr>
        <w:t>فنحن معكم نعتقد بإله واحد ونبي واحد ودين واحد وكتاب واحد وقبلة واحدة، ومع ذلك كله نراكم تفترون علينا وترموننا بالكفر والشرك! وهذا مايريده الأجانب والمستعمرون ويفرحون منه.</w:t>
      </w:r>
    </w:p>
    <w:p w:rsidR="008406C4" w:rsidRDefault="006F739F" w:rsidP="006F739F">
      <w:pPr>
        <w:pStyle w:val="libNormal"/>
        <w:rPr>
          <w:rtl/>
        </w:rPr>
      </w:pPr>
      <w:r>
        <w:rPr>
          <w:rtl/>
        </w:rPr>
        <w:t>فلماذا هذا الظلم والجفاء وهذا التقو</w:t>
      </w:r>
      <w:r w:rsidR="0034259E">
        <w:rPr>
          <w:rFonts w:hint="cs"/>
          <w:rtl/>
        </w:rPr>
        <w:t>ُّ</w:t>
      </w:r>
      <w:r>
        <w:rPr>
          <w:rtl/>
        </w:rPr>
        <w:t>ل والافتراء علينا؟!!</w:t>
      </w:r>
    </w:p>
    <w:p w:rsidR="008406C4" w:rsidRDefault="006F739F" w:rsidP="006F739F">
      <w:pPr>
        <w:pStyle w:val="libNormal"/>
        <w:rPr>
          <w:rtl/>
        </w:rPr>
      </w:pPr>
      <w:r>
        <w:rPr>
          <w:rtl/>
        </w:rPr>
        <w:t>أل</w:t>
      </w:r>
      <w:r w:rsidR="0034259E">
        <w:rPr>
          <w:rFonts w:hint="cs"/>
          <w:rtl/>
        </w:rPr>
        <w:t>َ</w:t>
      </w:r>
      <w:r>
        <w:rPr>
          <w:rtl/>
        </w:rPr>
        <w:t>م نكن معكم مت</w:t>
      </w:r>
      <w:r w:rsidR="0034259E">
        <w:rPr>
          <w:rFonts w:hint="cs"/>
          <w:rtl/>
        </w:rPr>
        <w:t>ّ</w:t>
      </w:r>
      <w:r>
        <w:rPr>
          <w:rtl/>
        </w:rPr>
        <w:t>فقين على دين واحد، ومت</w:t>
      </w:r>
      <w:r w:rsidR="0034259E">
        <w:rPr>
          <w:rFonts w:hint="cs"/>
          <w:rtl/>
        </w:rPr>
        <w:t>ّ</w:t>
      </w:r>
      <w:r>
        <w:rPr>
          <w:rtl/>
        </w:rPr>
        <w:t>فقين على أصوله وفروعه وأحكامه؟ - غير الإمامة والخلافة - وأما الاختلاف الموجود بيننا وبينكم في بعض الأحكام الفرعية، فهو اختلاف</w:t>
      </w:r>
      <w:r w:rsidR="0034259E">
        <w:rPr>
          <w:rFonts w:hint="cs"/>
          <w:rtl/>
        </w:rPr>
        <w:t>ٌ</w:t>
      </w:r>
      <w:r>
        <w:rPr>
          <w:rtl/>
        </w:rPr>
        <w:t xml:space="preserve"> نظري</w:t>
      </w:r>
      <w:r w:rsidR="0034259E">
        <w:rPr>
          <w:rFonts w:hint="cs"/>
          <w:rtl/>
        </w:rPr>
        <w:t>ٌّ</w:t>
      </w:r>
      <w:r>
        <w:rPr>
          <w:rtl/>
        </w:rPr>
        <w:t xml:space="preserve"> ورأي</w:t>
      </w:r>
      <w:r w:rsidR="0034259E">
        <w:rPr>
          <w:rFonts w:hint="cs"/>
          <w:rtl/>
        </w:rPr>
        <w:t>ٌ</w:t>
      </w:r>
      <w:r>
        <w:rPr>
          <w:rtl/>
        </w:rPr>
        <w:t xml:space="preserve"> فقهي، كالاختلاف الواقع بين الأئمة الأربعة لأهل السن</w:t>
      </w:r>
      <w:r w:rsidR="0034259E">
        <w:rPr>
          <w:rFonts w:hint="cs"/>
          <w:rtl/>
        </w:rPr>
        <w:t>ّ</w:t>
      </w:r>
      <w:r>
        <w:rPr>
          <w:rtl/>
        </w:rPr>
        <w:t>ة والجماعة. بل</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الزلزلة، الآية 7 و8.</w:t>
      </w:r>
    </w:p>
    <w:p w:rsidR="006F739F" w:rsidRDefault="006F739F" w:rsidP="00D96FAA">
      <w:pPr>
        <w:pStyle w:val="libNormal"/>
      </w:pPr>
      <w:r>
        <w:rPr>
          <w:rtl/>
        </w:rPr>
        <w:br w:type="page"/>
      </w:r>
    </w:p>
    <w:p w:rsidR="008406C4" w:rsidRDefault="006F739F" w:rsidP="0034259E">
      <w:pPr>
        <w:pStyle w:val="libNormal0"/>
        <w:rPr>
          <w:rtl/>
        </w:rPr>
      </w:pPr>
      <w:r>
        <w:rPr>
          <w:rtl/>
        </w:rPr>
        <w:lastRenderedPageBreak/>
        <w:t>في بعض المسائل تكون اختلافاتهم أشد</w:t>
      </w:r>
      <w:r w:rsidR="0034259E">
        <w:rPr>
          <w:rFonts w:hint="cs"/>
          <w:rtl/>
        </w:rPr>
        <w:t>ّ</w:t>
      </w:r>
      <w:r>
        <w:rPr>
          <w:rtl/>
        </w:rPr>
        <w:t xml:space="preserve"> من اختلافنا مع بعضهم. هل أعددتم جوابا</w:t>
      </w:r>
      <w:r w:rsidR="0034259E">
        <w:rPr>
          <w:rFonts w:hint="cs"/>
          <w:rtl/>
        </w:rPr>
        <w:t>ً</w:t>
      </w:r>
      <w:r>
        <w:rPr>
          <w:rtl/>
        </w:rPr>
        <w:t xml:space="preserve"> ليوم الحساب إذا س</w:t>
      </w:r>
      <w:r w:rsidR="0034259E">
        <w:rPr>
          <w:rFonts w:hint="cs"/>
          <w:rtl/>
        </w:rPr>
        <w:t>ُ</w:t>
      </w:r>
      <w:r>
        <w:rPr>
          <w:rtl/>
        </w:rPr>
        <w:t>ئلتم عن سبب هذا الموقف البغيض والحقد العريض على الشيعة المؤمنين؟ وهل ي</w:t>
      </w:r>
      <w:r w:rsidR="0034259E">
        <w:rPr>
          <w:rFonts w:hint="cs"/>
          <w:rtl/>
        </w:rPr>
        <w:t>ُ</w:t>
      </w:r>
      <w:r>
        <w:rPr>
          <w:rtl/>
        </w:rPr>
        <w:t>قب</w:t>
      </w:r>
      <w:r w:rsidR="0034259E">
        <w:rPr>
          <w:rFonts w:hint="cs"/>
          <w:rtl/>
        </w:rPr>
        <w:t>َ</w:t>
      </w:r>
      <w:r>
        <w:rPr>
          <w:rtl/>
        </w:rPr>
        <w:t>ل منكم إذا قلتم: إننا ات</w:t>
      </w:r>
      <w:r w:rsidR="0034259E">
        <w:rPr>
          <w:rFonts w:hint="cs"/>
          <w:rtl/>
        </w:rPr>
        <w:t>ّ</w:t>
      </w:r>
      <w:r>
        <w:rPr>
          <w:rtl/>
        </w:rPr>
        <w:t>بعنا أسلافنا من الخوارج والن</w:t>
      </w:r>
      <w:r w:rsidR="0034259E">
        <w:rPr>
          <w:rFonts w:hint="cs"/>
          <w:rtl/>
        </w:rPr>
        <w:t>ّ</w:t>
      </w:r>
      <w:r>
        <w:rPr>
          <w:rtl/>
        </w:rPr>
        <w:t>واصب، المعادين للعترة الهادية والفرقة الن</w:t>
      </w:r>
      <w:r w:rsidR="0034259E">
        <w:rPr>
          <w:rFonts w:hint="cs"/>
          <w:rtl/>
        </w:rPr>
        <w:t>ّ</w:t>
      </w:r>
      <w:r>
        <w:rPr>
          <w:rtl/>
        </w:rPr>
        <w:t>اجية؟!!</w:t>
      </w:r>
    </w:p>
    <w:p w:rsidR="008406C4" w:rsidRDefault="006F739F" w:rsidP="006F739F">
      <w:pPr>
        <w:pStyle w:val="libNormal"/>
        <w:rPr>
          <w:rtl/>
        </w:rPr>
      </w:pPr>
      <w:r>
        <w:rPr>
          <w:rtl/>
        </w:rPr>
        <w:t xml:space="preserve">فليس للشيعة ذنب، سوى أنهم سلكوا الطريق الذي رسمه النبي </w:t>
      </w:r>
      <w:r w:rsidRPr="00201CCF">
        <w:rPr>
          <w:rStyle w:val="libAlaemChar"/>
          <w:rtl/>
        </w:rPr>
        <w:t>صلى‌الله‌عليه‌وآله</w:t>
      </w:r>
      <w:r>
        <w:rPr>
          <w:rtl/>
        </w:rPr>
        <w:t xml:space="preserve"> بأمر الله سبحانه، فأم</w:t>
      </w:r>
      <w:r w:rsidR="0034259E">
        <w:rPr>
          <w:rFonts w:hint="cs"/>
          <w:rtl/>
        </w:rPr>
        <w:t>َ</w:t>
      </w:r>
      <w:r>
        <w:rPr>
          <w:rtl/>
        </w:rPr>
        <w:t>ر</w:t>
      </w:r>
      <w:r w:rsidR="0034259E">
        <w:rPr>
          <w:rFonts w:hint="cs"/>
          <w:rtl/>
        </w:rPr>
        <w:t>َ</w:t>
      </w:r>
      <w:r>
        <w:rPr>
          <w:rtl/>
        </w:rPr>
        <w:t xml:space="preserve"> المسلمين بمتابعة أهل بيته وإطاعة عترته من بعده.</w:t>
      </w:r>
    </w:p>
    <w:p w:rsidR="008406C4" w:rsidRDefault="006F739F" w:rsidP="006F739F">
      <w:pPr>
        <w:pStyle w:val="libNormal"/>
        <w:rPr>
          <w:rtl/>
        </w:rPr>
      </w:pPr>
      <w:r>
        <w:rPr>
          <w:rtl/>
        </w:rPr>
        <w:t xml:space="preserve">فقال </w:t>
      </w:r>
      <w:r w:rsidRPr="00201CCF">
        <w:rPr>
          <w:rStyle w:val="libAlaemChar"/>
          <w:rtl/>
        </w:rPr>
        <w:t>صلى‌الله‌عليه‌وآله</w:t>
      </w:r>
      <w:r>
        <w:rPr>
          <w:rtl/>
        </w:rPr>
        <w:t>: إني تارك</w:t>
      </w:r>
      <w:r w:rsidR="0034259E">
        <w:rPr>
          <w:rFonts w:hint="cs"/>
          <w:rtl/>
        </w:rPr>
        <w:t>ٌ</w:t>
      </w:r>
      <w:r>
        <w:rPr>
          <w:rtl/>
        </w:rPr>
        <w:t xml:space="preserve"> فيكم الثقلين كتاب الله وعترتي أهل بيتي، ما إن تمسكتم بهما لن تضل</w:t>
      </w:r>
      <w:r w:rsidR="0034259E">
        <w:rPr>
          <w:rFonts w:hint="cs"/>
          <w:rtl/>
        </w:rPr>
        <w:t>ّ</w:t>
      </w:r>
      <w:r>
        <w:rPr>
          <w:rtl/>
        </w:rPr>
        <w:t>وا بعدي أبدا</w:t>
      </w:r>
      <w:r w:rsidR="0034259E">
        <w:rPr>
          <w:rFonts w:hint="cs"/>
          <w:rtl/>
        </w:rPr>
        <w:t>ً</w:t>
      </w:r>
      <w:r>
        <w:rPr>
          <w:rtl/>
        </w:rPr>
        <w:t>.</w:t>
      </w:r>
    </w:p>
    <w:p w:rsidR="008406C4" w:rsidRDefault="006F739F" w:rsidP="006F739F">
      <w:pPr>
        <w:pStyle w:val="libNormal"/>
        <w:rPr>
          <w:rtl/>
        </w:rPr>
      </w:pPr>
      <w:r>
        <w:rPr>
          <w:rtl/>
        </w:rPr>
        <w:t xml:space="preserve">فالشيعة أخذوا بأمر النبي </w:t>
      </w:r>
      <w:r w:rsidRPr="00201CCF">
        <w:rPr>
          <w:rStyle w:val="libAlaemChar"/>
          <w:rtl/>
        </w:rPr>
        <w:t>صلى‌الله‌عليه‌وآله</w:t>
      </w:r>
      <w:r>
        <w:rPr>
          <w:rtl/>
        </w:rPr>
        <w:t xml:space="preserve"> وتمس</w:t>
      </w:r>
      <w:r w:rsidR="0034259E">
        <w:rPr>
          <w:rFonts w:hint="cs"/>
          <w:rtl/>
        </w:rPr>
        <w:t>ّ</w:t>
      </w:r>
      <w:r>
        <w:rPr>
          <w:rtl/>
        </w:rPr>
        <w:t>كوا بالثقلين.</w:t>
      </w:r>
    </w:p>
    <w:p w:rsidR="008406C4" w:rsidRDefault="006F739F" w:rsidP="006F739F">
      <w:pPr>
        <w:pStyle w:val="libNormal"/>
        <w:rPr>
          <w:rtl/>
        </w:rPr>
      </w:pPr>
      <w:r>
        <w:rPr>
          <w:rtl/>
        </w:rPr>
        <w:t>وأم</w:t>
      </w:r>
      <w:r w:rsidR="0034259E">
        <w:rPr>
          <w:rFonts w:hint="cs"/>
          <w:rtl/>
        </w:rPr>
        <w:t>ّ</w:t>
      </w:r>
      <w:r>
        <w:rPr>
          <w:rtl/>
        </w:rPr>
        <w:t xml:space="preserve">ا غيرهم فقد أخذوا بقول غير النبي </w:t>
      </w:r>
      <w:r w:rsidRPr="00201CCF">
        <w:rPr>
          <w:rStyle w:val="libAlaemChar"/>
          <w:rtl/>
        </w:rPr>
        <w:t>صلى‌الله‌عليه‌وآله</w:t>
      </w:r>
      <w:r>
        <w:rPr>
          <w:rtl/>
        </w:rPr>
        <w:t xml:space="preserve"> إذ</w:t>
      </w:r>
      <w:r w:rsidR="0034259E">
        <w:rPr>
          <w:rFonts w:hint="cs"/>
          <w:rtl/>
        </w:rPr>
        <w:t>ْ</w:t>
      </w:r>
      <w:r>
        <w:rPr>
          <w:rtl/>
        </w:rPr>
        <w:t xml:space="preserve"> عارضوه فقالوا: كفانا كتاب الله! فتركوا أهل البيت والعترة الطاهرة الهادية </w:t>
      </w:r>
      <w:r w:rsidR="000F5224" w:rsidRPr="000F5224">
        <w:rPr>
          <w:rStyle w:val="libAlaemChar"/>
          <w:rtl/>
        </w:rPr>
        <w:t>عليهم‌السلام</w:t>
      </w:r>
      <w:r>
        <w:rPr>
          <w:rtl/>
        </w:rPr>
        <w:t>.</w:t>
      </w:r>
    </w:p>
    <w:p w:rsidR="008406C4" w:rsidRDefault="006F739F" w:rsidP="0034259E">
      <w:pPr>
        <w:pStyle w:val="libNormal"/>
        <w:rPr>
          <w:rtl/>
        </w:rPr>
      </w:pPr>
      <w:r>
        <w:rPr>
          <w:rtl/>
        </w:rPr>
        <w:t xml:space="preserve">الشيعة أخذوا أحاديث رسول الله </w:t>
      </w:r>
      <w:r w:rsidRPr="00201CCF">
        <w:rPr>
          <w:rStyle w:val="libAlaemChar"/>
          <w:rtl/>
        </w:rPr>
        <w:t>صلى‌الله‌عليه‌وآله</w:t>
      </w:r>
      <w:r>
        <w:rPr>
          <w:rtl/>
        </w:rPr>
        <w:t xml:space="preserve"> عن طريق أهل بيته </w:t>
      </w:r>
      <w:r w:rsidR="0034259E" w:rsidRPr="000F5224">
        <w:rPr>
          <w:rStyle w:val="libAlaemChar"/>
          <w:rtl/>
        </w:rPr>
        <w:t>عليهم‌السلام</w:t>
      </w:r>
      <w:r w:rsidR="0034259E">
        <w:rPr>
          <w:rtl/>
        </w:rPr>
        <w:t xml:space="preserve"> </w:t>
      </w:r>
      <w:r>
        <w:rPr>
          <w:rtl/>
        </w:rPr>
        <w:t>، وغيرهم أخذوا الأحاديث عن طريق أبي هريرة وأن</w:t>
      </w:r>
      <w:r w:rsidR="0034259E">
        <w:rPr>
          <w:rFonts w:hint="cs"/>
          <w:rtl/>
        </w:rPr>
        <w:t>َ</w:t>
      </w:r>
      <w:r>
        <w:rPr>
          <w:rtl/>
        </w:rPr>
        <w:t>س وس</w:t>
      </w:r>
      <w:r w:rsidR="0034259E">
        <w:rPr>
          <w:rFonts w:hint="cs"/>
          <w:rtl/>
        </w:rPr>
        <w:t>َ</w:t>
      </w:r>
      <w:r>
        <w:rPr>
          <w:rtl/>
        </w:rPr>
        <w:t xml:space="preserve">مرة وأمثالهم، وتركوا طريق أهل البيت الطيبين </w:t>
      </w:r>
      <w:r w:rsidR="000F5224" w:rsidRPr="000F5224">
        <w:rPr>
          <w:rStyle w:val="libAlaemChar"/>
          <w:rtl/>
        </w:rPr>
        <w:t>عليهم‌السلام</w:t>
      </w:r>
      <w:r>
        <w:rPr>
          <w:rtl/>
        </w:rPr>
        <w:t>.</w:t>
      </w:r>
    </w:p>
    <w:p w:rsidR="008406C4" w:rsidRDefault="006F739F" w:rsidP="006F739F">
      <w:pPr>
        <w:pStyle w:val="libNormal"/>
        <w:rPr>
          <w:rtl/>
        </w:rPr>
      </w:pPr>
      <w:r>
        <w:rPr>
          <w:rtl/>
        </w:rPr>
        <w:t>وللحصول على أحكام الدين ابتدعوا القياس والاستحسان حسب ما تراه</w:t>
      </w:r>
      <w:r w:rsidR="0034259E">
        <w:rPr>
          <w:rFonts w:hint="cs"/>
          <w:rtl/>
        </w:rPr>
        <w:t>ُ</w:t>
      </w:r>
      <w:r>
        <w:rPr>
          <w:rtl/>
        </w:rPr>
        <w:t xml:space="preserve"> عقولهم، وتحكم به أفكارهم، كل ذلك ليستغنوا عن العترة الهادية!!</w:t>
      </w:r>
    </w:p>
    <w:p w:rsidR="006F739F" w:rsidRDefault="006F739F" w:rsidP="0067534C">
      <w:pPr>
        <w:pStyle w:val="Heading2Center"/>
      </w:pPr>
      <w:bookmarkStart w:id="345" w:name="_Toc531284057"/>
      <w:bookmarkStart w:id="346" w:name="_Toc531286918"/>
      <w:r>
        <w:rPr>
          <w:rtl/>
        </w:rPr>
        <w:t>لماذا نت</w:t>
      </w:r>
      <w:r w:rsidR="0034259E">
        <w:rPr>
          <w:rFonts w:hint="cs"/>
          <w:rtl/>
        </w:rPr>
        <w:t>ّ</w:t>
      </w:r>
      <w:r>
        <w:rPr>
          <w:rtl/>
        </w:rPr>
        <w:t xml:space="preserve">بع علي </w:t>
      </w:r>
      <w:r w:rsidR="0067534C" w:rsidRPr="005E607E">
        <w:rPr>
          <w:rStyle w:val="libAlaemChar"/>
          <w:rtl/>
        </w:rPr>
        <w:t>عليه‌السلام</w:t>
      </w:r>
      <w:r w:rsidR="0067534C">
        <w:rPr>
          <w:rtl/>
        </w:rPr>
        <w:t xml:space="preserve"> </w:t>
      </w:r>
      <w:r>
        <w:rPr>
          <w:rtl/>
        </w:rPr>
        <w:t>وأبناءه</w:t>
      </w:r>
      <w:bookmarkEnd w:id="345"/>
      <w:bookmarkEnd w:id="346"/>
    </w:p>
    <w:p w:rsidR="008406C4" w:rsidRDefault="006F739F" w:rsidP="006F739F">
      <w:pPr>
        <w:pStyle w:val="libNormal"/>
        <w:rPr>
          <w:rtl/>
        </w:rPr>
      </w:pPr>
      <w:r>
        <w:rPr>
          <w:rtl/>
        </w:rPr>
        <w:t>ونحن إنما نت</w:t>
      </w:r>
      <w:r w:rsidR="0034259E">
        <w:rPr>
          <w:rFonts w:hint="cs"/>
          <w:rtl/>
        </w:rPr>
        <w:t>ّ</w:t>
      </w:r>
      <w:r>
        <w:rPr>
          <w:rtl/>
        </w:rPr>
        <w:t>بع علي</w:t>
      </w:r>
      <w:r w:rsidR="0034259E">
        <w:rPr>
          <w:rFonts w:hint="cs"/>
          <w:rtl/>
        </w:rPr>
        <w:t>ّ</w:t>
      </w:r>
      <w:r>
        <w:rPr>
          <w:rtl/>
        </w:rPr>
        <w:t>ا</w:t>
      </w:r>
      <w:r w:rsidR="0034259E">
        <w:rPr>
          <w:rFonts w:hint="cs"/>
          <w:rtl/>
        </w:rPr>
        <w:t>ً</w:t>
      </w:r>
      <w:r>
        <w:rPr>
          <w:rtl/>
        </w:rPr>
        <w:t xml:space="preserve"> </w:t>
      </w:r>
      <w:r w:rsidRPr="005E607E">
        <w:rPr>
          <w:rStyle w:val="libAlaemChar"/>
          <w:rtl/>
        </w:rPr>
        <w:t>عليه‌السلام</w:t>
      </w:r>
      <w:r>
        <w:rPr>
          <w:rtl/>
        </w:rPr>
        <w:t xml:space="preserve"> وأبناءه الأئمة المعصومين </w:t>
      </w:r>
      <w:r w:rsidR="000F5224" w:rsidRPr="000F5224">
        <w:rPr>
          <w:rStyle w:val="libAlaemChar"/>
          <w:rtl/>
        </w:rPr>
        <w:t>عليهم‌السلام</w:t>
      </w:r>
      <w:r>
        <w:rPr>
          <w:rtl/>
        </w:rPr>
        <w:t xml:space="preserve"> لقول النبي </w:t>
      </w:r>
      <w:r w:rsidRPr="00201CCF">
        <w:rPr>
          <w:rStyle w:val="libAlaemChar"/>
          <w:rtl/>
        </w:rPr>
        <w:t>صلى‌الله‌عليه‌وآله</w:t>
      </w:r>
      <w:r>
        <w:rPr>
          <w:rtl/>
        </w:rPr>
        <w:t>: أنا مدينة العلم وعلي بابها فمن أراد المدينة فليأتها من بابها.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لذلك نحن دخلنا من الباب الذي فتحه رسول الله </w:t>
      </w:r>
      <w:r w:rsidRPr="00201CCF">
        <w:rPr>
          <w:rStyle w:val="libAlaemChar"/>
          <w:rtl/>
        </w:rPr>
        <w:t>صلى‌الله‌عليه‌وآله</w:t>
      </w:r>
      <w:r>
        <w:rPr>
          <w:rtl/>
        </w:rPr>
        <w:t xml:space="preserve"> لأمته وأمرهم بالدخول منه إلى مدينة علومه وأحكام دينه وحقيقة شرعه.</w:t>
      </w:r>
    </w:p>
    <w:p w:rsidR="008406C4" w:rsidRDefault="006F739F" w:rsidP="006F739F">
      <w:pPr>
        <w:pStyle w:val="libNormal"/>
        <w:rPr>
          <w:rtl/>
        </w:rPr>
      </w:pPr>
      <w:r>
        <w:rPr>
          <w:rtl/>
        </w:rPr>
        <w:t>ولكنكم ت</w:t>
      </w:r>
      <w:r w:rsidR="0034259E">
        <w:rPr>
          <w:rFonts w:hint="cs"/>
          <w:rtl/>
        </w:rPr>
        <w:t>ُ</w:t>
      </w:r>
      <w:r>
        <w:rPr>
          <w:rtl/>
        </w:rPr>
        <w:t>حت</w:t>
      </w:r>
      <w:r w:rsidR="0034259E">
        <w:rPr>
          <w:rFonts w:hint="cs"/>
          <w:rtl/>
        </w:rPr>
        <w:t>ِّ</w:t>
      </w:r>
      <w:r>
        <w:rPr>
          <w:rtl/>
        </w:rPr>
        <w:t>مون علينا وعلى المسلمين أن</w:t>
      </w:r>
      <w:r w:rsidR="0034259E">
        <w:rPr>
          <w:rFonts w:hint="cs"/>
          <w:rtl/>
        </w:rPr>
        <w:t>ْ</w:t>
      </w:r>
      <w:r>
        <w:rPr>
          <w:rtl/>
        </w:rPr>
        <w:t xml:space="preserve"> نكون أشاعرة أو معتزلة في أصول الدين وأما في الفروع والأحكام فتريدوننا أن نأخذ برأي أحد الأئمة الأربعة، لمذاهب أهل السن</w:t>
      </w:r>
      <w:r w:rsidR="0034259E">
        <w:rPr>
          <w:rFonts w:hint="cs"/>
          <w:rtl/>
        </w:rPr>
        <w:t>ّ</w:t>
      </w:r>
      <w:r>
        <w:rPr>
          <w:rtl/>
        </w:rPr>
        <w:t>ة والجماعة وهو تحك</w:t>
      </w:r>
      <w:r w:rsidR="0034259E">
        <w:rPr>
          <w:rFonts w:hint="cs"/>
          <w:rtl/>
        </w:rPr>
        <w:t>ّ</w:t>
      </w:r>
      <w:r>
        <w:rPr>
          <w:rtl/>
        </w:rPr>
        <w:t>م منكم، ليس لكم دليل عليه!</w:t>
      </w:r>
    </w:p>
    <w:p w:rsidR="008406C4" w:rsidRDefault="006F739F" w:rsidP="006F739F">
      <w:pPr>
        <w:pStyle w:val="libNormal"/>
        <w:rPr>
          <w:rtl/>
        </w:rPr>
      </w:pPr>
      <w:r>
        <w:rPr>
          <w:rtl/>
        </w:rPr>
        <w:t>ولكننا نستند على أدلة عقلية، ونقلي</w:t>
      </w:r>
      <w:r w:rsidR="0034259E">
        <w:rPr>
          <w:rFonts w:hint="cs"/>
          <w:rtl/>
        </w:rPr>
        <w:t>ّ</w:t>
      </w:r>
      <w:r>
        <w:rPr>
          <w:rtl/>
        </w:rPr>
        <w:t xml:space="preserve">ة من أحاديث رسول الله </w:t>
      </w:r>
      <w:r w:rsidRPr="00201CCF">
        <w:rPr>
          <w:rStyle w:val="libAlaemChar"/>
          <w:rtl/>
        </w:rPr>
        <w:t>صلى‌الله‌عليه‌وآله</w:t>
      </w:r>
      <w:r>
        <w:rPr>
          <w:rtl/>
        </w:rPr>
        <w:t xml:space="preserve"> في وجوب متابعة علي </w:t>
      </w:r>
      <w:r w:rsidRPr="005E607E">
        <w:rPr>
          <w:rStyle w:val="libAlaemChar"/>
          <w:rtl/>
        </w:rPr>
        <w:t>عليه‌السلام</w:t>
      </w:r>
      <w:r>
        <w:rPr>
          <w:rtl/>
        </w:rPr>
        <w:t xml:space="preserve"> وأبنائه الأئمة الطيبين، وقد ن</w:t>
      </w:r>
      <w:r w:rsidR="0034259E">
        <w:rPr>
          <w:rFonts w:hint="cs"/>
          <w:rtl/>
        </w:rPr>
        <w:t>َ</w:t>
      </w:r>
      <w:r>
        <w:rPr>
          <w:rtl/>
        </w:rPr>
        <w:t>ق</w:t>
      </w:r>
      <w:r w:rsidR="0034259E">
        <w:rPr>
          <w:rFonts w:hint="cs"/>
          <w:rtl/>
        </w:rPr>
        <w:t>َ</w:t>
      </w:r>
      <w:r>
        <w:rPr>
          <w:rtl/>
        </w:rPr>
        <w:t>ل</w:t>
      </w:r>
      <w:r w:rsidR="0034259E">
        <w:rPr>
          <w:rFonts w:hint="cs"/>
          <w:rtl/>
        </w:rPr>
        <w:t>ْ</w:t>
      </w:r>
      <w:r>
        <w:rPr>
          <w:rtl/>
        </w:rPr>
        <w:t>ت</w:t>
      </w:r>
      <w:r w:rsidR="0034259E">
        <w:rPr>
          <w:rFonts w:hint="cs"/>
          <w:rtl/>
        </w:rPr>
        <w:t>ُ</w:t>
      </w:r>
      <w:r>
        <w:rPr>
          <w:rtl/>
        </w:rPr>
        <w:t xml:space="preserve"> لكم بعض الأحاديث الشريفة من كتبكم المعتبرة ومصادركم المشتهرة كحديث الثقلين وحديث السفينة وباب حط</w:t>
      </w:r>
      <w:r w:rsidR="0034259E">
        <w:rPr>
          <w:rFonts w:hint="cs"/>
          <w:rtl/>
        </w:rPr>
        <w:t>ّ</w:t>
      </w:r>
      <w:r>
        <w:rPr>
          <w:rtl/>
        </w:rPr>
        <w:t>ة وغيرها. وإذ</w:t>
      </w:r>
      <w:r w:rsidR="0034259E">
        <w:rPr>
          <w:rFonts w:hint="cs"/>
          <w:rtl/>
        </w:rPr>
        <w:t>ْ</w:t>
      </w:r>
      <w:r>
        <w:rPr>
          <w:rtl/>
        </w:rPr>
        <w:t xml:space="preserve"> ت</w:t>
      </w:r>
      <w:r w:rsidR="0034259E">
        <w:rPr>
          <w:rFonts w:hint="cs"/>
          <w:rtl/>
        </w:rPr>
        <w:t>ُ</w:t>
      </w:r>
      <w:r>
        <w:rPr>
          <w:rtl/>
        </w:rPr>
        <w:t>نصفونا وتتركوا العناد واللجاج، لكفى كل واحد</w:t>
      </w:r>
      <w:r w:rsidR="0034259E">
        <w:rPr>
          <w:rFonts w:hint="cs"/>
          <w:rtl/>
        </w:rPr>
        <w:t>ٍ</w:t>
      </w:r>
      <w:r>
        <w:rPr>
          <w:rtl/>
        </w:rPr>
        <w:t xml:space="preserve"> من تلك الأحاديث في إثبات قولنا وأحقية مذهبنا.</w:t>
      </w:r>
    </w:p>
    <w:p w:rsidR="008406C4" w:rsidRDefault="006F739F" w:rsidP="006F739F">
      <w:pPr>
        <w:pStyle w:val="libNormal"/>
        <w:rPr>
          <w:rtl/>
        </w:rPr>
      </w:pPr>
      <w:r>
        <w:rPr>
          <w:rtl/>
        </w:rPr>
        <w:t>وأم</w:t>
      </w:r>
      <w:r w:rsidR="0034259E">
        <w:rPr>
          <w:rFonts w:hint="cs"/>
          <w:rtl/>
        </w:rPr>
        <w:t>ّ</w:t>
      </w:r>
      <w:r>
        <w:rPr>
          <w:rtl/>
        </w:rPr>
        <w:t>ا أنتم فليس عندكم حتّى حديث</w:t>
      </w:r>
      <w:r w:rsidR="0034259E">
        <w:rPr>
          <w:rFonts w:hint="cs"/>
          <w:rtl/>
        </w:rPr>
        <w:t>ٌ</w:t>
      </w:r>
      <w:r>
        <w:rPr>
          <w:rtl/>
        </w:rPr>
        <w:t xml:space="preserve"> واحد عن النبي </w:t>
      </w:r>
      <w:r w:rsidRPr="00201CCF">
        <w:rPr>
          <w:rStyle w:val="libAlaemChar"/>
          <w:rtl/>
        </w:rPr>
        <w:t>صلى‌الله‌عليه‌وآله</w:t>
      </w:r>
      <w:r>
        <w:rPr>
          <w:rtl/>
        </w:rPr>
        <w:t xml:space="preserve"> يأمر أم</w:t>
      </w:r>
      <w:r w:rsidR="00B700EE">
        <w:rPr>
          <w:rFonts w:hint="cs"/>
          <w:rtl/>
        </w:rPr>
        <w:t>ّ</w:t>
      </w:r>
      <w:r>
        <w:rPr>
          <w:rtl/>
        </w:rPr>
        <w:t>ته بمتابعة الأشعري أو ابن عطاء في مسائل أصول الدين، أو العمل بآراء وأقوال مالك بنأنس أو أحمد بن حنبل أو أبي حنيفة أو محمد بن إدريس الشافعي في فروع الدين وأحكام العبادات والمعاملات، ليت شعري من أين جاء هذا الانحصار؟!</w:t>
      </w:r>
    </w:p>
    <w:p w:rsidR="008406C4" w:rsidRDefault="006F739F" w:rsidP="006F739F">
      <w:pPr>
        <w:pStyle w:val="libNormal"/>
        <w:rPr>
          <w:rtl/>
        </w:rPr>
      </w:pPr>
      <w:r>
        <w:rPr>
          <w:rtl/>
        </w:rPr>
        <w:t>فاتركوا الت</w:t>
      </w:r>
      <w:r w:rsidR="00CE31FA">
        <w:rPr>
          <w:rFonts w:hint="cs"/>
          <w:rtl/>
        </w:rPr>
        <w:t>ّ</w:t>
      </w:r>
      <w:r>
        <w:rPr>
          <w:rtl/>
        </w:rPr>
        <w:t>عص</w:t>
      </w:r>
      <w:r w:rsidR="00CE31FA">
        <w:rPr>
          <w:rFonts w:hint="cs"/>
          <w:rtl/>
        </w:rPr>
        <w:t>ّ</w:t>
      </w:r>
      <w:r>
        <w:rPr>
          <w:rtl/>
        </w:rPr>
        <w:t>ب لمذهب الآباء والأم</w:t>
      </w:r>
      <w:r w:rsidR="0068796C">
        <w:rPr>
          <w:rFonts w:hint="cs"/>
          <w:rtl/>
        </w:rPr>
        <w:t>ّ</w:t>
      </w:r>
      <w:r>
        <w:rPr>
          <w:rtl/>
        </w:rPr>
        <w:t xml:space="preserve">هات والتمسك بالتقاليد والعادات، وارجعوا إلى القرآن الحكيم وأحاديث النبي الكريم </w:t>
      </w:r>
      <w:r w:rsidRPr="00201CCF">
        <w:rPr>
          <w:rStyle w:val="libAlaemChar"/>
          <w:rtl/>
        </w:rPr>
        <w:t>صلى‌الله‌عليه‌وآله</w:t>
      </w:r>
      <w:r>
        <w:rPr>
          <w:rtl/>
        </w:rPr>
        <w:t xml:space="preserve"> فلو كان ع</w:t>
      </w:r>
      <w:r w:rsidR="00CE31FA">
        <w:rPr>
          <w:rFonts w:hint="cs"/>
          <w:rtl/>
        </w:rPr>
        <w:t>ُ</w:t>
      </w:r>
      <w:r>
        <w:rPr>
          <w:rtl/>
        </w:rPr>
        <w:t>ش</w:t>
      </w:r>
      <w:r w:rsidR="00CE31FA">
        <w:rPr>
          <w:rFonts w:hint="cs"/>
          <w:rtl/>
        </w:rPr>
        <w:t>ْ</w:t>
      </w:r>
      <w:r>
        <w:rPr>
          <w:rtl/>
        </w:rPr>
        <w:t xml:space="preserve">ر هذه الروايات والأحاديث المروية في كتبكم والواصلة عن طرقكم في متابعة أهل البيت </w:t>
      </w:r>
      <w:r w:rsidR="000F5224" w:rsidRPr="000F5224">
        <w:rPr>
          <w:rStyle w:val="libAlaemChar"/>
          <w:rtl/>
        </w:rPr>
        <w:t>عليهم‌السلام</w:t>
      </w:r>
      <w:r>
        <w:rPr>
          <w:rtl/>
        </w:rPr>
        <w:t>، لو كانت في حق</w:t>
      </w:r>
      <w:r w:rsidR="00CE31FA">
        <w:rPr>
          <w:rFonts w:hint="cs"/>
          <w:rtl/>
        </w:rPr>
        <w:t>ّ</w:t>
      </w:r>
      <w:r>
        <w:rPr>
          <w:rtl/>
        </w:rPr>
        <w:t xml:space="preserve"> واحد</w:t>
      </w:r>
      <w:r w:rsidR="00CE31FA">
        <w:rPr>
          <w:rFonts w:hint="cs"/>
          <w:rtl/>
        </w:rPr>
        <w:t>ٍ</w:t>
      </w:r>
      <w:r>
        <w:rPr>
          <w:rtl/>
        </w:rPr>
        <w:t xml:space="preserve"> من أئم</w:t>
      </w:r>
      <w:r w:rsidR="00CE31FA">
        <w:rPr>
          <w:rFonts w:hint="cs"/>
          <w:rtl/>
        </w:rPr>
        <w:t>ّ</w:t>
      </w:r>
      <w:r>
        <w:rPr>
          <w:rtl/>
        </w:rPr>
        <w:t>ة المذاهب الأربعة لات</w:t>
      </w:r>
      <w:r w:rsidR="00CE31FA">
        <w:rPr>
          <w:rFonts w:hint="cs"/>
          <w:rtl/>
        </w:rPr>
        <w:t>ّ</w:t>
      </w:r>
      <w:r>
        <w:rPr>
          <w:rtl/>
        </w:rPr>
        <w:t>بعناه وأخذنا برأيه وعملنا بقوله.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لا نرى في كتبكم وأسانيدكم إل</w:t>
      </w:r>
      <w:r w:rsidR="00CE31FA">
        <w:rPr>
          <w:rFonts w:hint="cs"/>
          <w:rtl/>
        </w:rPr>
        <w:t>ّ</w:t>
      </w:r>
      <w:r>
        <w:rPr>
          <w:rtl/>
        </w:rPr>
        <w:t xml:space="preserve">ا أحاديث النبي </w:t>
      </w:r>
      <w:r w:rsidRPr="00201CCF">
        <w:rPr>
          <w:rStyle w:val="libAlaemChar"/>
          <w:rtl/>
        </w:rPr>
        <w:t>صلى‌الله‌عليه‌وآله</w:t>
      </w:r>
      <w:r>
        <w:rPr>
          <w:rtl/>
        </w:rPr>
        <w:t xml:space="preserve"> وهو ي</w:t>
      </w:r>
      <w:r w:rsidR="00CE31FA">
        <w:rPr>
          <w:rFonts w:hint="cs"/>
          <w:rtl/>
        </w:rPr>
        <w:t>ُ</w:t>
      </w:r>
      <w:r>
        <w:rPr>
          <w:rtl/>
        </w:rPr>
        <w:t>حر</w:t>
      </w:r>
      <w:r w:rsidR="00CE31FA">
        <w:rPr>
          <w:rFonts w:hint="cs"/>
          <w:rtl/>
        </w:rPr>
        <w:t>ِّ</w:t>
      </w:r>
      <w:r>
        <w:rPr>
          <w:rtl/>
        </w:rPr>
        <w:t>ض وي</w:t>
      </w:r>
      <w:r w:rsidR="00CE31FA">
        <w:rPr>
          <w:rFonts w:hint="cs"/>
          <w:rtl/>
        </w:rPr>
        <w:t>ُ</w:t>
      </w:r>
      <w:r>
        <w:rPr>
          <w:rtl/>
        </w:rPr>
        <w:t>حف</w:t>
      </w:r>
      <w:r w:rsidR="00CE31FA">
        <w:rPr>
          <w:rFonts w:hint="cs"/>
          <w:rtl/>
        </w:rPr>
        <w:t>ِّ</w:t>
      </w:r>
      <w:r>
        <w:rPr>
          <w:rtl/>
        </w:rPr>
        <w:t xml:space="preserve">ز على متابعة الإمام علي </w:t>
      </w:r>
      <w:r w:rsidRPr="005E607E">
        <w:rPr>
          <w:rStyle w:val="libAlaemChar"/>
          <w:rtl/>
        </w:rPr>
        <w:t>عليه‌السلام</w:t>
      </w:r>
      <w:r>
        <w:rPr>
          <w:rtl/>
        </w:rPr>
        <w:t xml:space="preserve"> بل يأمر المسلمين بذلك وينهى عن مخالفته ويصر</w:t>
      </w:r>
      <w:r w:rsidR="00CE31FA">
        <w:rPr>
          <w:rFonts w:hint="cs"/>
          <w:rtl/>
        </w:rPr>
        <w:t>ّ</w:t>
      </w:r>
      <w:r>
        <w:rPr>
          <w:rtl/>
        </w:rPr>
        <w:t>ح بأن</w:t>
      </w:r>
      <w:r w:rsidR="00CE31FA">
        <w:rPr>
          <w:rFonts w:hint="cs"/>
          <w:rtl/>
        </w:rPr>
        <w:t>ّ</w:t>
      </w:r>
      <w:r>
        <w:rPr>
          <w:rtl/>
        </w:rPr>
        <w:t xml:space="preserve"> الحق معه.</w:t>
      </w:r>
    </w:p>
    <w:p w:rsidR="008406C4" w:rsidRDefault="006F739F" w:rsidP="006F739F">
      <w:pPr>
        <w:pStyle w:val="libNormal"/>
        <w:rPr>
          <w:rtl/>
        </w:rPr>
      </w:pPr>
      <w:r>
        <w:rPr>
          <w:rtl/>
        </w:rPr>
        <w:t>والآن تذك</w:t>
      </w:r>
      <w:r w:rsidR="00CE31FA">
        <w:rPr>
          <w:rFonts w:hint="cs"/>
          <w:rtl/>
        </w:rPr>
        <w:t>ّ</w:t>
      </w:r>
      <w:r>
        <w:rPr>
          <w:rtl/>
        </w:rPr>
        <w:t>رت حديثا</w:t>
      </w:r>
      <w:r w:rsidR="00CE31FA">
        <w:rPr>
          <w:rFonts w:hint="cs"/>
          <w:rtl/>
        </w:rPr>
        <w:t>ً</w:t>
      </w:r>
      <w:r>
        <w:rPr>
          <w:rtl/>
        </w:rPr>
        <w:t xml:space="preserve"> نبويا</w:t>
      </w:r>
      <w:r w:rsidR="00CE31FA">
        <w:rPr>
          <w:rFonts w:hint="cs"/>
          <w:rtl/>
        </w:rPr>
        <w:t>ً</w:t>
      </w:r>
      <w:r>
        <w:rPr>
          <w:rtl/>
        </w:rPr>
        <w:t xml:space="preserve"> نقله كثير من علمائكم وأعلامكم، أنقله لكم بالمناسبة لتعرفوا أن</w:t>
      </w:r>
      <w:r w:rsidR="00CE31FA">
        <w:rPr>
          <w:rFonts w:hint="cs"/>
          <w:rtl/>
        </w:rPr>
        <w:t>ّ</w:t>
      </w:r>
      <w:r>
        <w:rPr>
          <w:rtl/>
        </w:rPr>
        <w:t xml:space="preserve"> الشيعة لا يت</w:t>
      </w:r>
      <w:r w:rsidR="00CE31FA">
        <w:rPr>
          <w:rFonts w:hint="cs"/>
          <w:rtl/>
        </w:rPr>
        <w:t>ّ</w:t>
      </w:r>
      <w:r>
        <w:rPr>
          <w:rtl/>
        </w:rPr>
        <w:t>بعون علي</w:t>
      </w:r>
      <w:r w:rsidR="00CE31FA">
        <w:rPr>
          <w:rFonts w:hint="cs"/>
          <w:rtl/>
        </w:rPr>
        <w:t>ّ</w:t>
      </w:r>
      <w:r>
        <w:rPr>
          <w:rtl/>
        </w:rPr>
        <w:t>ا</w:t>
      </w:r>
      <w:r w:rsidR="00CE31FA">
        <w:rPr>
          <w:rFonts w:hint="cs"/>
          <w:rtl/>
        </w:rPr>
        <w:t>ً</w:t>
      </w:r>
      <w:r>
        <w:rPr>
          <w:rtl/>
        </w:rPr>
        <w:t xml:space="preserve"> وأبناءه عن تعص</w:t>
      </w:r>
      <w:r w:rsidR="00CE31FA">
        <w:rPr>
          <w:rFonts w:hint="cs"/>
          <w:rtl/>
        </w:rPr>
        <w:t>ّ</w:t>
      </w:r>
      <w:r>
        <w:rPr>
          <w:rtl/>
        </w:rPr>
        <w:t>ب وهوى، بل بأمر من</w:t>
      </w:r>
      <w:r w:rsidR="00CE31FA">
        <w:rPr>
          <w:rFonts w:hint="cs"/>
          <w:rtl/>
        </w:rPr>
        <w:t xml:space="preserve"> </w:t>
      </w:r>
      <w:r>
        <w:rPr>
          <w:rtl/>
        </w:rPr>
        <w:t xml:space="preserve">الله ورسوله </w:t>
      </w:r>
      <w:r w:rsidRPr="00201CCF">
        <w:rPr>
          <w:rStyle w:val="libAlaemChar"/>
          <w:rtl/>
        </w:rPr>
        <w:t>صلى‌الله‌عليه‌وآله</w:t>
      </w:r>
      <w:r>
        <w:rPr>
          <w:rtl/>
        </w:rPr>
        <w:t xml:space="preserve"> وليس إلى الحق</w:t>
      </w:r>
      <w:r w:rsidR="00CE31FA">
        <w:rPr>
          <w:rFonts w:hint="cs"/>
          <w:rtl/>
        </w:rPr>
        <w:t>ّ</w:t>
      </w:r>
      <w:r>
        <w:rPr>
          <w:rtl/>
        </w:rPr>
        <w:t xml:space="preserve"> والجنة سبيل غير مذهب أهل البيت </w:t>
      </w:r>
      <w:r w:rsidR="000F5224" w:rsidRPr="000F5224">
        <w:rPr>
          <w:rStyle w:val="libAlaemChar"/>
          <w:rtl/>
        </w:rPr>
        <w:t>عليهم‌السلام</w:t>
      </w:r>
      <w:r>
        <w:rPr>
          <w:rtl/>
        </w:rPr>
        <w:t xml:space="preserve"> وهو مذهب رسول الله </w:t>
      </w:r>
      <w:r w:rsidRPr="00201CCF">
        <w:rPr>
          <w:rStyle w:val="libAlaemChar"/>
          <w:rtl/>
        </w:rPr>
        <w:t>صلى‌الله‌عليه‌وآله</w:t>
      </w:r>
      <w:r>
        <w:rPr>
          <w:rtl/>
        </w:rPr>
        <w:t>.</w:t>
      </w:r>
    </w:p>
    <w:p w:rsidR="008406C4" w:rsidRDefault="006F739F" w:rsidP="00CE31FA">
      <w:pPr>
        <w:pStyle w:val="libNormal"/>
        <w:rPr>
          <w:rtl/>
        </w:rPr>
      </w:pPr>
      <w:r>
        <w:rPr>
          <w:rtl/>
        </w:rPr>
        <w:t xml:space="preserve">روى الشيخ سليمان الحنفي القندوزي في كتابه ينابيع المودة الباب الرابع / عن فرائد السمطين لشيخ الإسلام الحمويني بسنده عن سعيد بن جبير عن ابن عباس - رضي الله عنهما - قال: قال رسول الله </w:t>
      </w:r>
      <w:r w:rsidR="00CE31FA" w:rsidRPr="00201CCF">
        <w:rPr>
          <w:rStyle w:val="libAlaemChar"/>
          <w:rtl/>
        </w:rPr>
        <w:t>صلى‌الله‌عليه‌وآله</w:t>
      </w:r>
      <w:r>
        <w:rPr>
          <w:rtl/>
        </w:rPr>
        <w:t>: يا علي أنا مدينة العلم و أنت بابها و لن ت</w:t>
      </w:r>
      <w:r w:rsidR="00CE31FA">
        <w:rPr>
          <w:rFonts w:hint="cs"/>
          <w:rtl/>
        </w:rPr>
        <w:t>ُ</w:t>
      </w:r>
      <w:r>
        <w:rPr>
          <w:rtl/>
        </w:rPr>
        <w:t>ؤ</w:t>
      </w:r>
      <w:r w:rsidR="00CE31FA">
        <w:rPr>
          <w:rFonts w:hint="cs"/>
          <w:rtl/>
        </w:rPr>
        <w:t>ْ</w:t>
      </w:r>
      <w:r>
        <w:rPr>
          <w:rtl/>
        </w:rPr>
        <w:t>تى المدينة إل</w:t>
      </w:r>
      <w:r w:rsidR="00CE31FA">
        <w:rPr>
          <w:rFonts w:hint="cs"/>
          <w:rtl/>
        </w:rPr>
        <w:t>ّ</w:t>
      </w:r>
      <w:r>
        <w:rPr>
          <w:rtl/>
        </w:rPr>
        <w:t>ا من ق</w:t>
      </w:r>
      <w:r w:rsidR="00CE31FA">
        <w:rPr>
          <w:rFonts w:hint="cs"/>
          <w:rtl/>
        </w:rPr>
        <w:t>ِ</w:t>
      </w:r>
      <w:r>
        <w:rPr>
          <w:rtl/>
        </w:rPr>
        <w:t>ب</w:t>
      </w:r>
      <w:r w:rsidR="00CE31FA">
        <w:rPr>
          <w:rFonts w:hint="cs"/>
          <w:rtl/>
        </w:rPr>
        <w:t>َ</w:t>
      </w:r>
      <w:r>
        <w:rPr>
          <w:rtl/>
        </w:rPr>
        <w:t>ل الباب، و ك</w:t>
      </w:r>
      <w:r w:rsidR="00CE31FA">
        <w:rPr>
          <w:rFonts w:hint="cs"/>
          <w:rtl/>
        </w:rPr>
        <w:t>َ</w:t>
      </w:r>
      <w:r>
        <w:rPr>
          <w:rtl/>
        </w:rPr>
        <w:t>ذ</w:t>
      </w:r>
      <w:r w:rsidR="00CE31FA">
        <w:rPr>
          <w:rFonts w:hint="cs"/>
          <w:rtl/>
        </w:rPr>
        <w:t>ِ</w:t>
      </w:r>
      <w:r>
        <w:rPr>
          <w:rtl/>
        </w:rPr>
        <w:t>ب</w:t>
      </w:r>
      <w:r w:rsidR="00CE31FA">
        <w:rPr>
          <w:rFonts w:hint="cs"/>
          <w:rtl/>
        </w:rPr>
        <w:t>َ</w:t>
      </w:r>
      <w:r>
        <w:rPr>
          <w:rtl/>
        </w:rPr>
        <w:t xml:space="preserve"> م</w:t>
      </w:r>
      <w:r w:rsidR="00CE31FA">
        <w:rPr>
          <w:rFonts w:hint="cs"/>
          <w:rtl/>
        </w:rPr>
        <w:t>َ</w:t>
      </w:r>
      <w:r>
        <w:rPr>
          <w:rtl/>
        </w:rPr>
        <w:t>ن</w:t>
      </w:r>
      <w:r w:rsidR="00CE31FA">
        <w:rPr>
          <w:rFonts w:hint="cs"/>
          <w:rtl/>
        </w:rPr>
        <w:t>ْ</w:t>
      </w:r>
      <w:r>
        <w:rPr>
          <w:rtl/>
        </w:rPr>
        <w:t xml:space="preserve"> ز</w:t>
      </w:r>
      <w:r w:rsidR="00CE31FA">
        <w:rPr>
          <w:rFonts w:hint="cs"/>
          <w:rtl/>
        </w:rPr>
        <w:t>َ</w:t>
      </w:r>
      <w:r>
        <w:rPr>
          <w:rtl/>
        </w:rPr>
        <w:t>ع</w:t>
      </w:r>
      <w:r w:rsidR="00CE31FA">
        <w:rPr>
          <w:rFonts w:hint="cs"/>
          <w:rtl/>
        </w:rPr>
        <w:t>َ</w:t>
      </w:r>
      <w:r>
        <w:rPr>
          <w:rtl/>
        </w:rPr>
        <w:t>م أن</w:t>
      </w:r>
      <w:r w:rsidR="00CE31FA">
        <w:rPr>
          <w:rFonts w:hint="cs"/>
          <w:rtl/>
        </w:rPr>
        <w:t>ّ</w:t>
      </w:r>
      <w:r>
        <w:rPr>
          <w:rtl/>
        </w:rPr>
        <w:t>ه ي</w:t>
      </w:r>
      <w:r w:rsidR="00CE31FA">
        <w:rPr>
          <w:rFonts w:hint="cs"/>
          <w:rtl/>
        </w:rPr>
        <w:t>ُ</w:t>
      </w:r>
      <w:r>
        <w:rPr>
          <w:rtl/>
        </w:rPr>
        <w:t>حب</w:t>
      </w:r>
      <w:r w:rsidR="00CE31FA">
        <w:rPr>
          <w:rFonts w:hint="cs"/>
          <w:rtl/>
        </w:rPr>
        <w:t>ِّ</w:t>
      </w:r>
      <w:r>
        <w:rPr>
          <w:rtl/>
        </w:rPr>
        <w:t>ني ويبغضك لأن</w:t>
      </w:r>
      <w:r w:rsidR="00CE31FA">
        <w:rPr>
          <w:rFonts w:hint="cs"/>
          <w:rtl/>
        </w:rPr>
        <w:t>ّ</w:t>
      </w:r>
      <w:r>
        <w:rPr>
          <w:rtl/>
        </w:rPr>
        <w:t>ك مني و أنا منك</w:t>
      </w:r>
      <w:r w:rsidR="00CE31FA">
        <w:rPr>
          <w:rFonts w:hint="cs"/>
          <w:rtl/>
        </w:rPr>
        <w:t>َ.</w:t>
      </w:r>
      <w:r>
        <w:rPr>
          <w:rtl/>
        </w:rPr>
        <w:t xml:space="preserve"> لحمك من لحمي و د</w:t>
      </w:r>
      <w:r w:rsidR="00CE31FA">
        <w:rPr>
          <w:rFonts w:hint="cs"/>
          <w:rtl/>
        </w:rPr>
        <w:t>َ</w:t>
      </w:r>
      <w:r>
        <w:rPr>
          <w:rtl/>
        </w:rPr>
        <w:t>م</w:t>
      </w:r>
      <w:r w:rsidR="00CE31FA">
        <w:rPr>
          <w:rFonts w:hint="cs"/>
          <w:rtl/>
        </w:rPr>
        <w:t>ُ</w:t>
      </w:r>
      <w:r w:rsidR="00CE31FA">
        <w:rPr>
          <w:rtl/>
        </w:rPr>
        <w:t>ك</w:t>
      </w:r>
      <w:r>
        <w:rPr>
          <w:rtl/>
        </w:rPr>
        <w:t xml:space="preserve"> دمي و روحك من روحي و سريرتك من</w:t>
      </w:r>
      <w:r w:rsidR="00CE31FA">
        <w:rPr>
          <w:rFonts w:hint="cs"/>
          <w:rtl/>
        </w:rPr>
        <w:t xml:space="preserve"> </w:t>
      </w:r>
      <w:r>
        <w:rPr>
          <w:rtl/>
        </w:rPr>
        <w:t>سريرتي و علانيتك من علانيتي، سعد من أطاعك و ش</w:t>
      </w:r>
      <w:r w:rsidR="00CE31FA">
        <w:rPr>
          <w:rFonts w:hint="cs"/>
          <w:rtl/>
        </w:rPr>
        <w:t>َ</w:t>
      </w:r>
      <w:r>
        <w:rPr>
          <w:rtl/>
        </w:rPr>
        <w:t>ق</w:t>
      </w:r>
      <w:r w:rsidR="00CE31FA">
        <w:rPr>
          <w:rFonts w:hint="cs"/>
          <w:rtl/>
        </w:rPr>
        <w:t>َ</w:t>
      </w:r>
      <w:r>
        <w:rPr>
          <w:rtl/>
        </w:rPr>
        <w:t>ي م</w:t>
      </w:r>
      <w:r w:rsidR="00CE31FA">
        <w:rPr>
          <w:rFonts w:hint="cs"/>
          <w:rtl/>
        </w:rPr>
        <w:t>َ</w:t>
      </w:r>
      <w:r>
        <w:rPr>
          <w:rtl/>
        </w:rPr>
        <w:t>ن</w:t>
      </w:r>
      <w:r w:rsidR="00CE31FA">
        <w:rPr>
          <w:rFonts w:hint="cs"/>
          <w:rtl/>
        </w:rPr>
        <w:t>ْ</w:t>
      </w:r>
      <w:r>
        <w:rPr>
          <w:rtl/>
        </w:rPr>
        <w:t xml:space="preserve"> عصاك، و ربح م</w:t>
      </w:r>
      <w:r w:rsidR="00CE31FA">
        <w:rPr>
          <w:rFonts w:hint="cs"/>
          <w:rtl/>
        </w:rPr>
        <w:t>َ</w:t>
      </w:r>
      <w:r>
        <w:rPr>
          <w:rtl/>
        </w:rPr>
        <w:t>ن</w:t>
      </w:r>
      <w:r w:rsidR="00CE31FA">
        <w:rPr>
          <w:rFonts w:hint="cs"/>
          <w:rtl/>
        </w:rPr>
        <w:t>ْ</w:t>
      </w:r>
      <w:r>
        <w:rPr>
          <w:rtl/>
        </w:rPr>
        <w:t xml:space="preserve"> تول</w:t>
      </w:r>
      <w:r w:rsidR="00CE31FA">
        <w:rPr>
          <w:rFonts w:hint="cs"/>
          <w:rtl/>
        </w:rPr>
        <w:t>ّ</w:t>
      </w:r>
      <w:r>
        <w:rPr>
          <w:rtl/>
        </w:rPr>
        <w:t>اك، وخسر من عاداك، و فاز من لزمك، و هلك من فارقك، م</w:t>
      </w:r>
      <w:r w:rsidR="00CE31FA">
        <w:rPr>
          <w:rFonts w:hint="cs"/>
          <w:rtl/>
        </w:rPr>
        <w:t>َ</w:t>
      </w:r>
      <w:r>
        <w:rPr>
          <w:rtl/>
        </w:rPr>
        <w:t>ث</w:t>
      </w:r>
      <w:r w:rsidR="00CE31FA">
        <w:rPr>
          <w:rFonts w:hint="cs"/>
          <w:rtl/>
        </w:rPr>
        <w:t>َ</w:t>
      </w:r>
      <w:r>
        <w:rPr>
          <w:rtl/>
        </w:rPr>
        <w:t>ل</w:t>
      </w:r>
      <w:r w:rsidR="00CE31FA">
        <w:rPr>
          <w:rFonts w:hint="cs"/>
          <w:rtl/>
        </w:rPr>
        <w:t>ُ</w:t>
      </w:r>
      <w:r>
        <w:rPr>
          <w:rtl/>
        </w:rPr>
        <w:t>ك و م</w:t>
      </w:r>
      <w:r w:rsidR="00CE31FA">
        <w:rPr>
          <w:rFonts w:hint="cs"/>
          <w:rtl/>
        </w:rPr>
        <w:t>َ</w:t>
      </w:r>
      <w:r>
        <w:rPr>
          <w:rtl/>
        </w:rPr>
        <w:t>ث</w:t>
      </w:r>
      <w:r w:rsidR="00CE31FA">
        <w:rPr>
          <w:rFonts w:hint="cs"/>
          <w:rtl/>
        </w:rPr>
        <w:t>َ</w:t>
      </w:r>
      <w:r>
        <w:rPr>
          <w:rtl/>
        </w:rPr>
        <w:t>ل الأئمة م</w:t>
      </w:r>
      <w:r w:rsidR="00CE31FA">
        <w:rPr>
          <w:rFonts w:hint="cs"/>
          <w:rtl/>
        </w:rPr>
        <w:t>ِ</w:t>
      </w:r>
      <w:r>
        <w:rPr>
          <w:rtl/>
        </w:rPr>
        <w:t>ن ولدك بعدي، م</w:t>
      </w:r>
      <w:r w:rsidR="00CE31FA">
        <w:rPr>
          <w:rFonts w:hint="cs"/>
          <w:rtl/>
        </w:rPr>
        <w:t>َ</w:t>
      </w:r>
      <w:r>
        <w:rPr>
          <w:rtl/>
        </w:rPr>
        <w:t>ث</w:t>
      </w:r>
      <w:r w:rsidR="00CE31FA">
        <w:rPr>
          <w:rFonts w:hint="cs"/>
          <w:rtl/>
        </w:rPr>
        <w:t>َ</w:t>
      </w:r>
      <w:r>
        <w:rPr>
          <w:rtl/>
        </w:rPr>
        <w:t>ل سفينة نوح من ركبها نج</w:t>
      </w:r>
      <w:r w:rsidR="00CE31FA">
        <w:rPr>
          <w:rFonts w:hint="cs"/>
          <w:rtl/>
        </w:rPr>
        <w:t>ى</w:t>
      </w:r>
      <w:r>
        <w:rPr>
          <w:rtl/>
        </w:rPr>
        <w:t xml:space="preserve"> و من تخل</w:t>
      </w:r>
      <w:r w:rsidR="00CE31FA">
        <w:rPr>
          <w:rFonts w:hint="cs"/>
          <w:rtl/>
        </w:rPr>
        <w:t>ّ</w:t>
      </w:r>
      <w:r>
        <w:rPr>
          <w:rtl/>
        </w:rPr>
        <w:t xml:space="preserve">ف عنها غرق، و مثلهم </w:t>
      </w:r>
      <w:r w:rsidR="00CE31FA">
        <w:rPr>
          <w:rFonts w:hint="cs"/>
          <w:rtl/>
        </w:rPr>
        <w:t>ك</w:t>
      </w:r>
      <w:r>
        <w:rPr>
          <w:rtl/>
        </w:rPr>
        <w:t>مثل النجوم كل</w:t>
      </w:r>
      <w:r w:rsidR="00CE31FA">
        <w:rPr>
          <w:rFonts w:hint="cs"/>
          <w:rtl/>
        </w:rPr>
        <w:t>ّ</w:t>
      </w:r>
      <w:r>
        <w:rPr>
          <w:rtl/>
        </w:rPr>
        <w:t>ما غاب نجم طلع نجم إلى يوم القيامة.</w:t>
      </w:r>
    </w:p>
    <w:p w:rsidR="008406C4" w:rsidRDefault="006F739F" w:rsidP="006F739F">
      <w:pPr>
        <w:pStyle w:val="libNormal"/>
        <w:rPr>
          <w:rtl/>
        </w:rPr>
      </w:pPr>
      <w:r>
        <w:rPr>
          <w:rtl/>
        </w:rPr>
        <w:t>ويصر</w:t>
      </w:r>
      <w:r w:rsidR="00CE31FA">
        <w:rPr>
          <w:rFonts w:hint="cs"/>
          <w:rtl/>
        </w:rPr>
        <w:t>ّ</w:t>
      </w:r>
      <w:r>
        <w:rPr>
          <w:rtl/>
        </w:rPr>
        <w:t xml:space="preserve">ح النبي </w:t>
      </w:r>
      <w:r w:rsidRPr="00201CCF">
        <w:rPr>
          <w:rStyle w:val="libAlaemChar"/>
          <w:rtl/>
        </w:rPr>
        <w:t>صلى‌الله‌عليه‌وآله</w:t>
      </w:r>
      <w:r>
        <w:rPr>
          <w:rtl/>
        </w:rPr>
        <w:t xml:space="preserve"> في حديث الثقلين الذي اتفق علماء المسلمين على صحته، إن</w:t>
      </w:r>
      <w:r w:rsidR="00CE31FA">
        <w:rPr>
          <w:rFonts w:hint="cs"/>
          <w:rtl/>
        </w:rPr>
        <w:t>ّ</w:t>
      </w:r>
      <w:r>
        <w:rPr>
          <w:rtl/>
        </w:rPr>
        <w:t>كم ما إن</w:t>
      </w:r>
      <w:r w:rsidR="00CE31FA">
        <w:rPr>
          <w:rFonts w:hint="cs"/>
          <w:rtl/>
        </w:rPr>
        <w:t>ْ</w:t>
      </w:r>
      <w:r>
        <w:rPr>
          <w:rtl/>
        </w:rPr>
        <w:t xml:space="preserve"> تمس</w:t>
      </w:r>
      <w:r w:rsidR="00CE31FA">
        <w:rPr>
          <w:rFonts w:hint="cs"/>
          <w:rtl/>
        </w:rPr>
        <w:t>ّ</w:t>
      </w:r>
      <w:r>
        <w:rPr>
          <w:rtl/>
        </w:rPr>
        <w:t>كتم بالقرآن وبأهل بيته وعترته لن تضل</w:t>
      </w:r>
      <w:r w:rsidR="00CE31FA">
        <w:rPr>
          <w:rFonts w:hint="cs"/>
          <w:rtl/>
        </w:rPr>
        <w:t>ّ</w:t>
      </w:r>
      <w:r>
        <w:rPr>
          <w:rtl/>
        </w:rPr>
        <w:t>وا بعده أبدا</w:t>
      </w:r>
      <w:r w:rsidR="00CE31FA">
        <w:rPr>
          <w:rFonts w:hint="cs"/>
          <w:rtl/>
        </w:rPr>
        <w:t>ً</w:t>
      </w:r>
      <w:r>
        <w:rPr>
          <w:rtl/>
        </w:rPr>
        <w:t>.</w:t>
      </w:r>
    </w:p>
    <w:p w:rsidR="008406C4" w:rsidRDefault="006F739F" w:rsidP="006F739F">
      <w:pPr>
        <w:pStyle w:val="libNormal"/>
        <w:rPr>
          <w:rtl/>
        </w:rPr>
      </w:pPr>
      <w:r>
        <w:rPr>
          <w:rtl/>
        </w:rPr>
        <w:t>وقد تكلمت حول هذا الحديث بالتفصيل في الليالي الماضية</w:t>
      </w:r>
    </w:p>
    <w:p w:rsidR="006F739F" w:rsidRDefault="006F739F" w:rsidP="00D96FAA">
      <w:pPr>
        <w:pStyle w:val="libNormal"/>
      </w:pPr>
      <w:r>
        <w:rPr>
          <w:rtl/>
        </w:rPr>
        <w:br w:type="page"/>
      </w:r>
    </w:p>
    <w:p w:rsidR="008406C4" w:rsidRDefault="006F739F" w:rsidP="00CE31FA">
      <w:pPr>
        <w:pStyle w:val="libNormal0"/>
        <w:rPr>
          <w:rtl/>
        </w:rPr>
      </w:pPr>
      <w:r>
        <w:rPr>
          <w:rtl/>
        </w:rPr>
        <w:lastRenderedPageBreak/>
        <w:t>وذكرت</w:t>
      </w:r>
      <w:r w:rsidR="00CE31FA">
        <w:rPr>
          <w:rFonts w:hint="cs"/>
          <w:rtl/>
        </w:rPr>
        <w:t xml:space="preserve"> </w:t>
      </w:r>
      <w:r>
        <w:rPr>
          <w:rtl/>
        </w:rPr>
        <w:t>لكم مصادره من كتبكم ومسانيدكم، ولكن بالمناسبة أقول:</w:t>
      </w:r>
    </w:p>
    <w:p w:rsidR="008406C4" w:rsidRDefault="006F739F" w:rsidP="006F739F">
      <w:pPr>
        <w:pStyle w:val="libNormal"/>
        <w:rPr>
          <w:rtl/>
        </w:rPr>
      </w:pPr>
      <w:r>
        <w:rPr>
          <w:rtl/>
        </w:rPr>
        <w:t>إن</w:t>
      </w:r>
      <w:r w:rsidR="00CE31FA">
        <w:rPr>
          <w:rFonts w:hint="cs"/>
          <w:rtl/>
        </w:rPr>
        <w:t>ّ</w:t>
      </w:r>
      <w:r>
        <w:rPr>
          <w:rtl/>
        </w:rPr>
        <w:t xml:space="preserve"> ابن حجر الهيثمي وهو ممن لا ي</w:t>
      </w:r>
      <w:r w:rsidR="00CE31FA">
        <w:rPr>
          <w:rFonts w:hint="cs"/>
          <w:rtl/>
        </w:rPr>
        <w:t>ُ</w:t>
      </w:r>
      <w:r>
        <w:rPr>
          <w:rtl/>
        </w:rPr>
        <w:t>ت</w:t>
      </w:r>
      <w:r w:rsidR="00CE31FA">
        <w:rPr>
          <w:rFonts w:hint="cs"/>
          <w:rtl/>
        </w:rPr>
        <w:t>َّ</w:t>
      </w:r>
      <w:r>
        <w:rPr>
          <w:rtl/>
        </w:rPr>
        <w:t>هم عندكم بشيء بل لا ي</w:t>
      </w:r>
      <w:r w:rsidR="00CE31FA">
        <w:rPr>
          <w:rFonts w:hint="cs"/>
          <w:rtl/>
        </w:rPr>
        <w:t>َ</w:t>
      </w:r>
      <w:r>
        <w:rPr>
          <w:rtl/>
        </w:rPr>
        <w:t>نكر أحد</w:t>
      </w:r>
      <w:r w:rsidR="00CE31FA">
        <w:rPr>
          <w:rFonts w:hint="cs"/>
          <w:rtl/>
        </w:rPr>
        <w:t>ٌ</w:t>
      </w:r>
      <w:r>
        <w:rPr>
          <w:rtl/>
        </w:rPr>
        <w:t xml:space="preserve"> تعص</w:t>
      </w:r>
      <w:r w:rsidR="00CE31FA">
        <w:rPr>
          <w:rFonts w:hint="cs"/>
          <w:rtl/>
        </w:rPr>
        <w:t>ّ</w:t>
      </w:r>
      <w:r>
        <w:rPr>
          <w:rtl/>
        </w:rPr>
        <w:t>به في مذهبه، وتمس</w:t>
      </w:r>
      <w:r w:rsidR="00CE31FA">
        <w:rPr>
          <w:rFonts w:hint="cs"/>
          <w:rtl/>
        </w:rPr>
        <w:t>ّ</w:t>
      </w:r>
      <w:r>
        <w:rPr>
          <w:rtl/>
        </w:rPr>
        <w:t>كه بطريقة أهل الس</w:t>
      </w:r>
      <w:r w:rsidR="00CE31FA">
        <w:rPr>
          <w:rFonts w:hint="cs"/>
          <w:rtl/>
        </w:rPr>
        <w:t>ّ</w:t>
      </w:r>
      <w:r>
        <w:rPr>
          <w:rtl/>
        </w:rPr>
        <w:t>نة والجماعة.</w:t>
      </w:r>
    </w:p>
    <w:p w:rsidR="00917FAB" w:rsidRDefault="006F739F" w:rsidP="00917FAB">
      <w:pPr>
        <w:pStyle w:val="libNormal"/>
        <w:rPr>
          <w:rtl/>
        </w:rPr>
      </w:pPr>
      <w:r>
        <w:rPr>
          <w:rtl/>
        </w:rPr>
        <w:t xml:space="preserve">قال في كتاب الصواعق المحرقة / الفصل الأول من الباب الحادي عشرعند ذكره الآيات الكريمة النازلة في شأن أهل البيت </w:t>
      </w:r>
      <w:r w:rsidR="000F5224" w:rsidRPr="000F5224">
        <w:rPr>
          <w:rStyle w:val="libAlaemChar"/>
          <w:rtl/>
        </w:rPr>
        <w:t>عليهم‌السلام</w:t>
      </w:r>
      <w:r>
        <w:rPr>
          <w:rtl/>
        </w:rPr>
        <w:t xml:space="preserve"> فيقول في ذيل </w:t>
      </w:r>
      <w:r w:rsidR="00C67336" w:rsidRPr="00743CF5">
        <w:rPr>
          <w:rFonts w:hint="cs"/>
          <w:rtl/>
        </w:rPr>
        <w:t>«</w:t>
      </w:r>
      <w:r>
        <w:rPr>
          <w:rtl/>
        </w:rPr>
        <w:t>الآية الرابعة</w:t>
      </w:r>
      <w:r w:rsidR="00C67336" w:rsidRPr="00743CF5">
        <w:rPr>
          <w:rFonts w:hint="cs"/>
          <w:rtl/>
        </w:rPr>
        <w:t>»</w:t>
      </w:r>
      <w:r>
        <w:rPr>
          <w:rtl/>
        </w:rPr>
        <w:t xml:space="preserve"> قوله تعالى: </w:t>
      </w:r>
      <w:r w:rsidRPr="000C15B5">
        <w:rPr>
          <w:rStyle w:val="libAlaemChar"/>
          <w:rtl/>
        </w:rPr>
        <w:t>(</w:t>
      </w:r>
      <w:r w:rsidR="00C67336" w:rsidRPr="00C67336">
        <w:rPr>
          <w:rStyle w:val="libAieChar"/>
          <w:rFonts w:hint="eastAsia"/>
          <w:rtl/>
        </w:rPr>
        <w:t>وَ</w:t>
      </w:r>
      <w:r w:rsidR="00C67336" w:rsidRPr="00C67336">
        <w:rPr>
          <w:rStyle w:val="libAieChar"/>
          <w:rtl/>
        </w:rPr>
        <w:t xml:space="preserve"> قِفُوهُمْ إِنَّهُمْ مَسْئُولُونَ‌</w:t>
      </w:r>
      <w:r w:rsidRPr="000C15B5">
        <w:rPr>
          <w:rStyle w:val="libAlaemChar"/>
          <w:rtl/>
        </w:rPr>
        <w:t>)</w:t>
      </w:r>
      <w:r w:rsidRPr="00C67336">
        <w:rPr>
          <w:rStyle w:val="libFootnotenumChar"/>
          <w:rtl/>
        </w:rPr>
        <w:t>(1)</w:t>
      </w:r>
      <w:r w:rsidR="00917FAB">
        <w:rPr>
          <w:rFonts w:hint="cs"/>
          <w:rtl/>
        </w:rPr>
        <w:t>:</w:t>
      </w:r>
    </w:p>
    <w:p w:rsidR="0024153F" w:rsidRDefault="00917FAB" w:rsidP="00917FAB">
      <w:pPr>
        <w:pStyle w:val="libNormal"/>
        <w:rPr>
          <w:rtl/>
        </w:rPr>
      </w:pPr>
      <w:r w:rsidRPr="00743CF5">
        <w:rPr>
          <w:rFonts w:hint="cs"/>
          <w:rtl/>
        </w:rPr>
        <w:t>«</w:t>
      </w:r>
      <w:r>
        <w:rPr>
          <w:rFonts w:hint="cs"/>
          <w:rtl/>
        </w:rPr>
        <w:t>أخرج الديلمي</w:t>
      </w:r>
      <w:r w:rsidRPr="00743CF5">
        <w:rPr>
          <w:rFonts w:hint="cs"/>
          <w:rtl/>
        </w:rPr>
        <w:t>»</w:t>
      </w:r>
      <w:r>
        <w:rPr>
          <w:rFonts w:hint="cs"/>
          <w:rtl/>
        </w:rPr>
        <w:t xml:space="preserve"> عن ابن سعيد الخدري أنّ النبي </w:t>
      </w:r>
      <w:r w:rsidR="0068796C" w:rsidRPr="0068796C">
        <w:rPr>
          <w:rStyle w:val="libAlaemChar"/>
          <w:rFonts w:hint="cs"/>
          <w:rtl/>
        </w:rPr>
        <w:t>صلى‌الله‌عليه‌وآله‌وسلم</w:t>
      </w:r>
      <w:r>
        <w:rPr>
          <w:rFonts w:hint="cs"/>
          <w:rtl/>
        </w:rPr>
        <w:t xml:space="preserve"> </w:t>
      </w:r>
    </w:p>
    <w:p w:rsidR="0024153F" w:rsidRDefault="0024153F" w:rsidP="00917FAB">
      <w:pPr>
        <w:pStyle w:val="libNormal"/>
        <w:rPr>
          <w:rtl/>
        </w:rPr>
      </w:pPr>
    </w:p>
    <w:p w:rsidR="0024153F" w:rsidRDefault="0024153F" w:rsidP="00917FAB">
      <w:pPr>
        <w:pStyle w:val="libNormal"/>
        <w:rPr>
          <w:rtl/>
        </w:rPr>
      </w:pPr>
    </w:p>
    <w:p w:rsidR="0024153F" w:rsidRDefault="0024153F" w:rsidP="00917FAB">
      <w:pPr>
        <w:pStyle w:val="libNormal"/>
        <w:rPr>
          <w:rtl/>
        </w:rPr>
      </w:pPr>
    </w:p>
    <w:p w:rsidR="008406C4" w:rsidRDefault="00917FAB" w:rsidP="00917FAB">
      <w:pPr>
        <w:pStyle w:val="libNormal"/>
        <w:rPr>
          <w:rtl/>
        </w:rPr>
      </w:pPr>
      <w:r>
        <w:rPr>
          <w:rFonts w:hint="cs"/>
          <w:rtl/>
        </w:rPr>
        <w:t xml:space="preserve">قال: وقوفوهم إنهم مسئولون عن ولاية عليّ.و كأنّ هذا هو مراد الواحدي بقوله: رُوي في قوله تعالى : </w:t>
      </w:r>
      <w:r w:rsidRPr="000C15B5">
        <w:rPr>
          <w:rStyle w:val="libAlaemChar"/>
          <w:rtl/>
        </w:rPr>
        <w:t>(</w:t>
      </w:r>
      <w:r w:rsidRPr="00C67336">
        <w:rPr>
          <w:rStyle w:val="libAieChar"/>
          <w:rFonts w:hint="eastAsia"/>
          <w:rtl/>
        </w:rPr>
        <w:t>وَ</w:t>
      </w:r>
      <w:r w:rsidRPr="00C67336">
        <w:rPr>
          <w:rStyle w:val="libAieChar"/>
          <w:rtl/>
        </w:rPr>
        <w:t xml:space="preserve"> قِفُوهُمْ إِنَّهُمْ مَسْئُولُونَ‌</w:t>
      </w:r>
      <w:r w:rsidRPr="000C15B5">
        <w:rPr>
          <w:rStyle w:val="libAlaemChar"/>
          <w:rtl/>
        </w:rPr>
        <w:t>)</w:t>
      </w:r>
      <w:r w:rsidRPr="00917FAB">
        <w:rPr>
          <w:rFonts w:hint="cs"/>
          <w:rtl/>
        </w:rPr>
        <w:t>،</w:t>
      </w:r>
      <w:r>
        <w:rPr>
          <w:rFonts w:hint="cs"/>
          <w:rtl/>
        </w:rPr>
        <w:t xml:space="preserve"> </w:t>
      </w:r>
      <w:r w:rsidR="006F739F">
        <w:rPr>
          <w:rtl/>
        </w:rPr>
        <w:t>أي عن ولاية علي</w:t>
      </w:r>
      <w:r>
        <w:rPr>
          <w:rFonts w:hint="cs"/>
          <w:rtl/>
        </w:rPr>
        <w:t>ٍّ</w:t>
      </w:r>
      <w:r w:rsidR="006F739F">
        <w:rPr>
          <w:rtl/>
        </w:rPr>
        <w:t xml:space="preserve"> وأهل البيت .... قال ابن حجر: وأخرج الترمذي وقال: ح</w:t>
      </w:r>
      <w:r>
        <w:rPr>
          <w:rFonts w:hint="cs"/>
          <w:rtl/>
        </w:rPr>
        <w:t>َ</w:t>
      </w:r>
      <w:r w:rsidR="006F739F">
        <w:rPr>
          <w:rtl/>
        </w:rPr>
        <w:t>س</w:t>
      </w:r>
      <w:r>
        <w:rPr>
          <w:rFonts w:hint="cs"/>
          <w:rtl/>
        </w:rPr>
        <w:t>َ</w:t>
      </w:r>
      <w:r w:rsidR="006F739F">
        <w:rPr>
          <w:rtl/>
        </w:rPr>
        <w:t>ن</w:t>
      </w:r>
      <w:r>
        <w:rPr>
          <w:rFonts w:hint="cs"/>
          <w:rtl/>
        </w:rPr>
        <w:t>ٌ</w:t>
      </w:r>
      <w:r w:rsidR="006F739F">
        <w:rPr>
          <w:rtl/>
        </w:rPr>
        <w:t xml:space="preserve"> غريب، إنه </w:t>
      </w:r>
      <w:r w:rsidR="0068796C" w:rsidRPr="0068796C">
        <w:rPr>
          <w:rStyle w:val="libAlaemChar"/>
          <w:rFonts w:hint="cs"/>
          <w:rtl/>
        </w:rPr>
        <w:t>صلى‌الله‌عليه‌وآله‌وسلم</w:t>
      </w:r>
      <w:r>
        <w:rPr>
          <w:rFonts w:hint="cs"/>
          <w:rtl/>
        </w:rPr>
        <w:t xml:space="preserve"> </w:t>
      </w:r>
      <w:r w:rsidR="006F739F">
        <w:rPr>
          <w:rtl/>
        </w:rPr>
        <w:t>قال: إن</w:t>
      </w:r>
      <w:r>
        <w:rPr>
          <w:rFonts w:hint="cs"/>
          <w:rtl/>
        </w:rPr>
        <w:t>ّ</w:t>
      </w:r>
      <w:r w:rsidR="006F739F">
        <w:rPr>
          <w:rtl/>
        </w:rPr>
        <w:t>ي تارك</w:t>
      </w:r>
      <w:r>
        <w:rPr>
          <w:rFonts w:hint="cs"/>
          <w:rtl/>
        </w:rPr>
        <w:t>ٌ</w:t>
      </w:r>
      <w:r w:rsidR="006F739F">
        <w:rPr>
          <w:rtl/>
        </w:rPr>
        <w:t xml:space="preserve"> فيكم ما إن تمس</w:t>
      </w:r>
      <w:r>
        <w:rPr>
          <w:rFonts w:hint="cs"/>
          <w:rtl/>
        </w:rPr>
        <w:t>ّ</w:t>
      </w:r>
      <w:r w:rsidR="006F739F">
        <w:rPr>
          <w:rtl/>
        </w:rPr>
        <w:t>كتم به لن تضل</w:t>
      </w:r>
      <w:r>
        <w:rPr>
          <w:rFonts w:hint="cs"/>
          <w:rtl/>
        </w:rPr>
        <w:t>ّ</w:t>
      </w:r>
      <w:r w:rsidR="006F739F">
        <w:rPr>
          <w:rtl/>
        </w:rPr>
        <w:t>وا بعدي: أحدهما أعظم من الآخر</w:t>
      </w:r>
      <w:r>
        <w:rPr>
          <w:rFonts w:hint="cs"/>
          <w:rtl/>
        </w:rPr>
        <w:t>،</w:t>
      </w:r>
      <w:r w:rsidR="006F739F">
        <w:rPr>
          <w:rtl/>
        </w:rPr>
        <w:t xml:space="preserve"> هو كتاب الله عز</w:t>
      </w:r>
      <w:r>
        <w:rPr>
          <w:rFonts w:hint="cs"/>
          <w:rtl/>
        </w:rPr>
        <w:t>ّ</w:t>
      </w:r>
      <w:r w:rsidR="006F739F">
        <w:rPr>
          <w:rtl/>
        </w:rPr>
        <w:t xml:space="preserve"> وجل</w:t>
      </w:r>
      <w:r>
        <w:rPr>
          <w:rFonts w:hint="cs"/>
          <w:rtl/>
        </w:rPr>
        <w:t>ّ</w:t>
      </w:r>
      <w:r w:rsidR="006F739F">
        <w:rPr>
          <w:rtl/>
        </w:rPr>
        <w:t>، حبل</w:t>
      </w:r>
      <w:r>
        <w:rPr>
          <w:rFonts w:hint="cs"/>
          <w:rtl/>
        </w:rPr>
        <w:t>ٌ</w:t>
      </w:r>
      <w:r w:rsidR="006F739F">
        <w:rPr>
          <w:rtl/>
        </w:rPr>
        <w:t xml:space="preserve"> ممدود</w:t>
      </w:r>
      <w:r>
        <w:rPr>
          <w:rFonts w:hint="cs"/>
          <w:rtl/>
        </w:rPr>
        <w:t>ٌ</w:t>
      </w:r>
      <w:r w:rsidR="006F739F">
        <w:rPr>
          <w:rtl/>
        </w:rPr>
        <w:t xml:space="preserve"> من الأرض إلى السماء و عترتي أهل بيتي ولن</w:t>
      </w:r>
      <w:r>
        <w:rPr>
          <w:rFonts w:hint="cs"/>
          <w:rtl/>
        </w:rPr>
        <w:t xml:space="preserve"> </w:t>
      </w:r>
      <w:r>
        <w:rPr>
          <w:rtl/>
        </w:rPr>
        <w:t>يفترقا حت</w:t>
      </w:r>
      <w:r w:rsidR="006F739F">
        <w:rPr>
          <w:rtl/>
        </w:rPr>
        <w:t>ى يردا علي</w:t>
      </w:r>
      <w:r>
        <w:rPr>
          <w:rFonts w:hint="cs"/>
          <w:rtl/>
        </w:rPr>
        <w:t>ّ</w:t>
      </w:r>
      <w:r w:rsidR="006F739F">
        <w:rPr>
          <w:rtl/>
        </w:rPr>
        <w:t xml:space="preserve"> الحوض، فانظروا كيف تخلفوني فيهما؟! قال:</w:t>
      </w:r>
      <w:r w:rsidRPr="00917FAB">
        <w:rPr>
          <w:rFonts w:hint="cs"/>
          <w:rtl/>
        </w:rPr>
        <w:t xml:space="preserve"> </w:t>
      </w:r>
      <w:r w:rsidRPr="00743CF5">
        <w:rPr>
          <w:rFonts w:hint="cs"/>
          <w:rtl/>
        </w:rPr>
        <w:t>«</w:t>
      </w:r>
      <w:r w:rsidR="006F739F">
        <w:rPr>
          <w:rtl/>
        </w:rPr>
        <w:t xml:space="preserve"> وأخرجه أحمد </w:t>
      </w:r>
      <w:r>
        <w:rPr>
          <w:rtl/>
        </w:rPr>
        <w:t>»</w:t>
      </w:r>
      <w:r>
        <w:rPr>
          <w:rFonts w:hint="cs"/>
          <w:rtl/>
        </w:rPr>
        <w:t xml:space="preserve"> </w:t>
      </w:r>
      <w:r w:rsidR="006F739F">
        <w:rPr>
          <w:rtl/>
        </w:rPr>
        <w:t>في مسنده بمعناه ولفظه: إن</w:t>
      </w:r>
      <w:r>
        <w:rPr>
          <w:rFonts w:hint="cs"/>
          <w:rtl/>
        </w:rPr>
        <w:t>ّ</w:t>
      </w:r>
      <w:r w:rsidR="006F739F">
        <w:rPr>
          <w:rtl/>
        </w:rPr>
        <w:t>ي أوشك أن أ</w:t>
      </w:r>
      <w:r>
        <w:rPr>
          <w:rFonts w:hint="cs"/>
          <w:rtl/>
        </w:rPr>
        <w:t>ُ</w:t>
      </w:r>
      <w:r w:rsidR="006F739F">
        <w:rPr>
          <w:rtl/>
        </w:rPr>
        <w:t>د</w:t>
      </w:r>
      <w:r>
        <w:rPr>
          <w:rFonts w:hint="cs"/>
          <w:rtl/>
        </w:rPr>
        <w:t>ْ</w:t>
      </w:r>
      <w:r w:rsidR="006F739F">
        <w:rPr>
          <w:rtl/>
        </w:rPr>
        <w:t>عى فأ</w:t>
      </w:r>
      <w:r>
        <w:rPr>
          <w:rFonts w:hint="cs"/>
          <w:rtl/>
        </w:rPr>
        <w:t>ُ</w:t>
      </w:r>
      <w:r w:rsidR="006F739F">
        <w:rPr>
          <w:rtl/>
        </w:rPr>
        <w:t>جيب، و إني تارك</w:t>
      </w:r>
      <w:r>
        <w:rPr>
          <w:rFonts w:hint="cs"/>
          <w:rtl/>
        </w:rPr>
        <w:t>ٌ</w:t>
      </w:r>
      <w:r w:rsidR="006F739F">
        <w:rPr>
          <w:rtl/>
        </w:rPr>
        <w:t xml:space="preserve"> فيكم الثقلين: كتاب الله حبل ممدود من السماء إلى الأرض و عترتي أهل بيتي، و إن</w:t>
      </w:r>
      <w:r>
        <w:rPr>
          <w:rFonts w:hint="cs"/>
          <w:rtl/>
        </w:rPr>
        <w:t>ّ</w:t>
      </w:r>
      <w:r w:rsidR="006F739F">
        <w:rPr>
          <w:rtl/>
        </w:rPr>
        <w:t xml:space="preserve"> اللطيف ا</w:t>
      </w:r>
      <w:r>
        <w:rPr>
          <w:rtl/>
        </w:rPr>
        <w:t>لخبير أخبرني أنهما لن يفترقا حت</w:t>
      </w:r>
      <w:r w:rsidR="006F739F">
        <w:rPr>
          <w:rtl/>
        </w:rPr>
        <w:t>ى يردا علي</w:t>
      </w:r>
      <w:r>
        <w:rPr>
          <w:rFonts w:hint="cs"/>
          <w:rtl/>
        </w:rPr>
        <w:t>ّ</w:t>
      </w:r>
      <w:r w:rsidR="006F739F">
        <w:rPr>
          <w:rtl/>
        </w:rPr>
        <w:t xml:space="preserve"> الحوض. فانظروا بم تخلفوني فيهما؟! وسنده لا بأس به. وفي رواية: إن</w:t>
      </w:r>
      <w:r>
        <w:rPr>
          <w:rFonts w:hint="cs"/>
          <w:rtl/>
        </w:rPr>
        <w:t>ّ</w:t>
      </w:r>
      <w:r w:rsidR="006F739F">
        <w:rPr>
          <w:rtl/>
        </w:rPr>
        <w:t xml:space="preserve"> ذلك كان في حجة الوداع. وفي [ رواية ] أخرى: م</w:t>
      </w:r>
      <w:r>
        <w:rPr>
          <w:rFonts w:hint="cs"/>
          <w:rtl/>
        </w:rPr>
        <w:t>َ</w:t>
      </w:r>
      <w:r w:rsidR="006F739F">
        <w:rPr>
          <w:rtl/>
        </w:rPr>
        <w:t>ثل</w:t>
      </w:r>
      <w:r>
        <w:rPr>
          <w:rFonts w:hint="cs"/>
          <w:rtl/>
        </w:rPr>
        <w:t>ُ</w:t>
      </w:r>
      <w:r w:rsidR="006F739F">
        <w:rPr>
          <w:rtl/>
        </w:rPr>
        <w:t>ه</w:t>
      </w:r>
      <w:r>
        <w:rPr>
          <w:rFonts w:hint="cs"/>
          <w:rtl/>
        </w:rPr>
        <w:t>ُ</w:t>
      </w:r>
      <w:r w:rsidR="006F739F">
        <w:rPr>
          <w:rtl/>
        </w:rPr>
        <w:t xml:space="preserve"> - يعني: كتابالله </w:t>
      </w:r>
      <w:r>
        <w:rPr>
          <w:rtl/>
        </w:rPr>
        <w:t>–</w:t>
      </w:r>
      <w:r w:rsidR="006F739F">
        <w:rPr>
          <w:rtl/>
        </w:rPr>
        <w:t xml:space="preserve"> كسفينة</w:t>
      </w:r>
    </w:p>
    <w:p w:rsidR="00917FAB" w:rsidRDefault="00917FAB" w:rsidP="00917FAB">
      <w:pPr>
        <w:pStyle w:val="libLine"/>
        <w:rPr>
          <w:rtl/>
        </w:rPr>
      </w:pPr>
      <w:r>
        <w:rPr>
          <w:rFonts w:hint="cs"/>
          <w:rtl/>
        </w:rPr>
        <w:t>____________________</w:t>
      </w:r>
    </w:p>
    <w:p w:rsidR="00917FAB" w:rsidRDefault="00917FAB" w:rsidP="00917FAB">
      <w:pPr>
        <w:pStyle w:val="libFootnote0"/>
        <w:rPr>
          <w:rtl/>
        </w:rPr>
      </w:pPr>
      <w:r>
        <w:rPr>
          <w:rFonts w:hint="cs"/>
          <w:rtl/>
        </w:rPr>
        <w:t>سورة الصافات، الآية 24.</w:t>
      </w:r>
    </w:p>
    <w:p w:rsidR="006F739F" w:rsidRDefault="006F739F" w:rsidP="00D96FAA">
      <w:pPr>
        <w:pStyle w:val="libNormal"/>
      </w:pPr>
      <w:r>
        <w:rPr>
          <w:rtl/>
        </w:rPr>
        <w:br w:type="page"/>
      </w:r>
    </w:p>
    <w:p w:rsidR="008406C4" w:rsidRDefault="006F739F" w:rsidP="009C4FD4">
      <w:pPr>
        <w:pStyle w:val="libNormal0"/>
        <w:rPr>
          <w:rtl/>
        </w:rPr>
      </w:pPr>
      <w:r>
        <w:rPr>
          <w:rtl/>
        </w:rPr>
        <w:lastRenderedPageBreak/>
        <w:t>نوح من ركب فيها نجى. ومثلهم - أي أهل بيته - كمثل باب حط</w:t>
      </w:r>
      <w:r w:rsidR="009C4FD4">
        <w:rPr>
          <w:rFonts w:hint="cs"/>
          <w:rtl/>
        </w:rPr>
        <w:t>ّ</w:t>
      </w:r>
      <w:r>
        <w:rPr>
          <w:rtl/>
        </w:rPr>
        <w:t>ة، م</w:t>
      </w:r>
      <w:r w:rsidR="009C4FD4">
        <w:rPr>
          <w:rFonts w:hint="cs"/>
          <w:rtl/>
        </w:rPr>
        <w:t>َ</w:t>
      </w:r>
      <w:r>
        <w:rPr>
          <w:rtl/>
        </w:rPr>
        <w:t>ن</w:t>
      </w:r>
      <w:r w:rsidR="009C4FD4">
        <w:rPr>
          <w:rFonts w:hint="cs"/>
          <w:rtl/>
        </w:rPr>
        <w:t>ْ</w:t>
      </w:r>
      <w:r>
        <w:rPr>
          <w:rtl/>
        </w:rPr>
        <w:t xml:space="preserve"> دخله غ</w:t>
      </w:r>
      <w:r w:rsidR="009C4FD4">
        <w:rPr>
          <w:rFonts w:hint="cs"/>
          <w:rtl/>
        </w:rPr>
        <w:t>ُ</w:t>
      </w:r>
      <w:r>
        <w:rPr>
          <w:rtl/>
        </w:rPr>
        <w:t>فرت له الذنوب.</w:t>
      </w:r>
    </w:p>
    <w:p w:rsidR="008406C4" w:rsidRDefault="006F739F" w:rsidP="009C4FD4">
      <w:pPr>
        <w:pStyle w:val="libNormal"/>
        <w:rPr>
          <w:rtl/>
        </w:rPr>
      </w:pPr>
      <w:r>
        <w:rPr>
          <w:rtl/>
        </w:rPr>
        <w:t>وذكر ابن الجوزي لذلك في</w:t>
      </w:r>
      <w:r w:rsidR="009C4FD4">
        <w:rPr>
          <w:rtl/>
        </w:rPr>
        <w:t>«</w:t>
      </w:r>
      <w:r>
        <w:rPr>
          <w:rtl/>
        </w:rPr>
        <w:t xml:space="preserve"> العلل المتناهية</w:t>
      </w:r>
      <w:r w:rsidR="009C4FD4">
        <w:rPr>
          <w:rtl/>
        </w:rPr>
        <w:t>»</w:t>
      </w:r>
      <w:r>
        <w:rPr>
          <w:rtl/>
        </w:rPr>
        <w:t xml:space="preserve"> و</w:t>
      </w:r>
      <w:r w:rsidR="009C4FD4">
        <w:rPr>
          <w:rFonts w:hint="cs"/>
          <w:rtl/>
        </w:rPr>
        <w:t>َ</w:t>
      </w:r>
      <w:r>
        <w:rPr>
          <w:rtl/>
        </w:rPr>
        <w:t>ه</w:t>
      </w:r>
      <w:r w:rsidR="009C4FD4">
        <w:rPr>
          <w:rFonts w:hint="cs"/>
          <w:rtl/>
        </w:rPr>
        <w:t>ْ</w:t>
      </w:r>
      <w:r>
        <w:rPr>
          <w:rtl/>
        </w:rPr>
        <w:t>م</w:t>
      </w:r>
      <w:r w:rsidR="009C4FD4">
        <w:rPr>
          <w:rFonts w:hint="cs"/>
          <w:rtl/>
        </w:rPr>
        <w:t>ٌ</w:t>
      </w:r>
      <w:r>
        <w:rPr>
          <w:rtl/>
        </w:rPr>
        <w:t xml:space="preserve"> أو غ</w:t>
      </w:r>
      <w:r w:rsidR="009C4FD4">
        <w:rPr>
          <w:rFonts w:hint="cs"/>
          <w:rtl/>
        </w:rPr>
        <w:t>َ</w:t>
      </w:r>
      <w:r>
        <w:rPr>
          <w:rtl/>
        </w:rPr>
        <w:t>ف</w:t>
      </w:r>
      <w:r w:rsidR="009C4FD4">
        <w:rPr>
          <w:rFonts w:hint="cs"/>
          <w:rtl/>
        </w:rPr>
        <w:t>ْ</w:t>
      </w:r>
      <w:r>
        <w:rPr>
          <w:rtl/>
        </w:rPr>
        <w:t>ل</w:t>
      </w:r>
      <w:r w:rsidR="009C4FD4">
        <w:rPr>
          <w:rFonts w:hint="cs"/>
          <w:rtl/>
        </w:rPr>
        <w:t>َ</w:t>
      </w:r>
      <w:r>
        <w:rPr>
          <w:rtl/>
        </w:rPr>
        <w:t>ة</w:t>
      </w:r>
      <w:r w:rsidR="009C4FD4">
        <w:rPr>
          <w:rFonts w:hint="cs"/>
          <w:rtl/>
        </w:rPr>
        <w:t>ٌ</w:t>
      </w:r>
      <w:r>
        <w:rPr>
          <w:rtl/>
        </w:rPr>
        <w:t xml:space="preserve"> عن استحضار بقية طرقه. بل في مسلم - أي صحيح مسلم - عن زيد بن أرقم أنه </w:t>
      </w:r>
      <w:r w:rsidR="001D6501" w:rsidRPr="001D6501">
        <w:rPr>
          <w:rStyle w:val="libAlaemChar"/>
          <w:rFonts w:hint="cs"/>
          <w:rtl/>
        </w:rPr>
        <w:t>صلى‌الله‌عليه‌وآله‌وسلم</w:t>
      </w:r>
      <w:r>
        <w:rPr>
          <w:rtl/>
        </w:rPr>
        <w:t xml:space="preserve"> قال: ذلك يوم غدير خم وهو ماء بالجحفة، كما مر وزاد: أ</w:t>
      </w:r>
      <w:r w:rsidR="00B36593">
        <w:rPr>
          <w:rFonts w:hint="cs"/>
          <w:rtl/>
        </w:rPr>
        <w:t>ُ</w:t>
      </w:r>
      <w:r>
        <w:rPr>
          <w:rtl/>
        </w:rPr>
        <w:t>ذ</w:t>
      </w:r>
      <w:r w:rsidR="00B36593">
        <w:rPr>
          <w:rFonts w:hint="cs"/>
          <w:rtl/>
        </w:rPr>
        <w:t>َ</w:t>
      </w:r>
      <w:r>
        <w:rPr>
          <w:rtl/>
        </w:rPr>
        <w:t>ك</w:t>
      </w:r>
      <w:r w:rsidR="00B36593">
        <w:rPr>
          <w:rFonts w:hint="cs"/>
          <w:rtl/>
        </w:rPr>
        <w:t>ِّ</w:t>
      </w:r>
      <w:r>
        <w:rPr>
          <w:rtl/>
        </w:rPr>
        <w:t>ركم الله في أهل بيتي. قلنا لزيد</w:t>
      </w:r>
      <w:r w:rsidR="00B36593">
        <w:rPr>
          <w:rFonts w:hint="cs"/>
          <w:rtl/>
        </w:rPr>
        <w:t xml:space="preserve"> </w:t>
      </w:r>
      <w:r>
        <w:rPr>
          <w:rtl/>
        </w:rPr>
        <w:t>م</w:t>
      </w:r>
      <w:r w:rsidR="00B36593">
        <w:rPr>
          <w:rFonts w:hint="cs"/>
          <w:rtl/>
        </w:rPr>
        <w:t>َ</w:t>
      </w:r>
      <w:r>
        <w:rPr>
          <w:rtl/>
        </w:rPr>
        <w:t>ن</w:t>
      </w:r>
      <w:r w:rsidR="00B36593">
        <w:rPr>
          <w:rFonts w:hint="cs"/>
          <w:rtl/>
        </w:rPr>
        <w:t>ْ</w:t>
      </w:r>
      <w:r>
        <w:rPr>
          <w:rtl/>
        </w:rPr>
        <w:t xml:space="preserve"> أهل بيتيه: نساؤه؟ قال: لا، أي</w:t>
      </w:r>
      <w:r w:rsidR="00B36593">
        <w:rPr>
          <w:rFonts w:hint="cs"/>
          <w:rtl/>
        </w:rPr>
        <w:t>ْ</w:t>
      </w:r>
      <w:r>
        <w:rPr>
          <w:rtl/>
        </w:rPr>
        <w:t>م الله! إن</w:t>
      </w:r>
      <w:r w:rsidR="00B36593">
        <w:rPr>
          <w:rFonts w:hint="cs"/>
          <w:rtl/>
        </w:rPr>
        <w:t>ّ</w:t>
      </w:r>
      <w:r>
        <w:rPr>
          <w:rtl/>
        </w:rPr>
        <w:t xml:space="preserve"> المرأة تكون مع الرجل العصر من الد</w:t>
      </w:r>
      <w:r w:rsidR="00B36593">
        <w:rPr>
          <w:rFonts w:hint="cs"/>
          <w:rtl/>
        </w:rPr>
        <w:t>ّ</w:t>
      </w:r>
      <w:r>
        <w:rPr>
          <w:rtl/>
        </w:rPr>
        <w:t>هر، ثمّ ي</w:t>
      </w:r>
      <w:r w:rsidR="00B36593">
        <w:rPr>
          <w:rFonts w:hint="cs"/>
          <w:rtl/>
        </w:rPr>
        <w:t>ُ</w:t>
      </w:r>
      <w:r>
        <w:rPr>
          <w:rtl/>
        </w:rPr>
        <w:t>طل</w:t>
      </w:r>
      <w:r w:rsidR="00B36593">
        <w:rPr>
          <w:rFonts w:hint="cs"/>
          <w:rtl/>
        </w:rPr>
        <w:t>ِّ</w:t>
      </w:r>
      <w:r>
        <w:rPr>
          <w:rtl/>
        </w:rPr>
        <w:t>قها فترجع إلى أبيها وقومها. أهل بيته أهله وعصبته الذين ح</w:t>
      </w:r>
      <w:r w:rsidR="00B36593">
        <w:rPr>
          <w:rFonts w:hint="cs"/>
          <w:rtl/>
        </w:rPr>
        <w:t>ُ</w:t>
      </w:r>
      <w:r>
        <w:rPr>
          <w:rtl/>
        </w:rPr>
        <w:t>رموا الصدقة بعده.</w:t>
      </w:r>
    </w:p>
    <w:p w:rsidR="008406C4" w:rsidRDefault="006F739F" w:rsidP="006F739F">
      <w:pPr>
        <w:pStyle w:val="libNormal"/>
        <w:rPr>
          <w:rtl/>
        </w:rPr>
      </w:pPr>
      <w:r>
        <w:rPr>
          <w:rtl/>
        </w:rPr>
        <w:t>قال ابن حجر: وفي رواية صحيحة: إني تارك فيكم أمرين لن تضلوا إن</w:t>
      </w:r>
      <w:r w:rsidR="00B36593">
        <w:rPr>
          <w:rFonts w:hint="cs"/>
          <w:rtl/>
        </w:rPr>
        <w:t>ْ</w:t>
      </w:r>
      <w:r>
        <w:rPr>
          <w:rtl/>
        </w:rPr>
        <w:t xml:space="preserve"> تبعتموهما، وهما: كتاب الله وأهل بيتي عترتي. وقال: زاد الطبراني: إن</w:t>
      </w:r>
      <w:r w:rsidR="00457C88">
        <w:rPr>
          <w:rFonts w:hint="cs"/>
          <w:rtl/>
        </w:rPr>
        <w:t>ّ</w:t>
      </w:r>
      <w:r>
        <w:rPr>
          <w:rtl/>
        </w:rPr>
        <w:t>ي سألت</w:t>
      </w:r>
      <w:r w:rsidR="00457C88">
        <w:rPr>
          <w:rFonts w:hint="cs"/>
          <w:rtl/>
        </w:rPr>
        <w:t>ُ</w:t>
      </w:r>
      <w:r>
        <w:rPr>
          <w:rtl/>
        </w:rPr>
        <w:t xml:space="preserve"> ذلك لهما فلا تقدموهما فتهلكوا، ولا تقصروا عنهما فتهلكوا، ولا ت</w:t>
      </w:r>
      <w:r w:rsidR="00457C88">
        <w:rPr>
          <w:rFonts w:hint="cs"/>
          <w:rtl/>
        </w:rPr>
        <w:t>ُ</w:t>
      </w:r>
      <w:r>
        <w:rPr>
          <w:rtl/>
        </w:rPr>
        <w:t>عل</w:t>
      </w:r>
      <w:r w:rsidR="00457C88">
        <w:rPr>
          <w:rFonts w:hint="cs"/>
          <w:rtl/>
        </w:rPr>
        <w:t>ِّ</w:t>
      </w:r>
      <w:r>
        <w:rPr>
          <w:rtl/>
        </w:rPr>
        <w:t>مهم فإن</w:t>
      </w:r>
      <w:r w:rsidR="00457C88">
        <w:rPr>
          <w:rFonts w:hint="cs"/>
          <w:rtl/>
        </w:rPr>
        <w:t>ّ</w:t>
      </w:r>
      <w:r>
        <w:rPr>
          <w:rtl/>
        </w:rPr>
        <w:t>هم أعلم منكم.</w:t>
      </w:r>
    </w:p>
    <w:p w:rsidR="008406C4" w:rsidRDefault="006F739F" w:rsidP="001D6501">
      <w:pPr>
        <w:pStyle w:val="libNormal"/>
        <w:rPr>
          <w:rtl/>
        </w:rPr>
      </w:pPr>
      <w:r>
        <w:rPr>
          <w:rtl/>
        </w:rPr>
        <w:t xml:space="preserve">ثم قال ابن حجر: </w:t>
      </w:r>
      <w:r w:rsidR="00457C88">
        <w:rPr>
          <w:rFonts w:hint="cs"/>
          <w:rtl/>
        </w:rPr>
        <w:t>إ</w:t>
      </w:r>
      <w:r>
        <w:rPr>
          <w:rtl/>
        </w:rPr>
        <w:t>علم أن</w:t>
      </w:r>
      <w:r w:rsidR="00457C88">
        <w:rPr>
          <w:rFonts w:hint="cs"/>
          <w:rtl/>
        </w:rPr>
        <w:t>ّ</w:t>
      </w:r>
      <w:r>
        <w:rPr>
          <w:rtl/>
        </w:rPr>
        <w:t xml:space="preserve"> الحديث التمس</w:t>
      </w:r>
      <w:r w:rsidR="00457C88">
        <w:rPr>
          <w:rFonts w:hint="cs"/>
          <w:rtl/>
        </w:rPr>
        <w:t>ّ</w:t>
      </w:r>
      <w:r>
        <w:rPr>
          <w:rtl/>
        </w:rPr>
        <w:t>ك بذلك، طرقا</w:t>
      </w:r>
      <w:r w:rsidR="00457C88">
        <w:rPr>
          <w:rFonts w:hint="cs"/>
          <w:rtl/>
        </w:rPr>
        <w:t>ً</w:t>
      </w:r>
      <w:r>
        <w:rPr>
          <w:rtl/>
        </w:rPr>
        <w:t xml:space="preserve"> كثيرة، و</w:t>
      </w:r>
      <w:r w:rsidR="00457C88">
        <w:rPr>
          <w:rFonts w:hint="cs"/>
          <w:rtl/>
        </w:rPr>
        <w:t>َ</w:t>
      </w:r>
      <w:r>
        <w:rPr>
          <w:rtl/>
        </w:rPr>
        <w:t>ر</w:t>
      </w:r>
      <w:r w:rsidR="00457C88">
        <w:rPr>
          <w:rFonts w:hint="cs"/>
          <w:rtl/>
        </w:rPr>
        <w:t>َ</w:t>
      </w:r>
      <w:r>
        <w:rPr>
          <w:rtl/>
        </w:rPr>
        <w:t>دت عن ن</w:t>
      </w:r>
      <w:r w:rsidR="00457C88">
        <w:rPr>
          <w:rFonts w:hint="cs"/>
          <w:rtl/>
        </w:rPr>
        <w:t>َ</w:t>
      </w:r>
      <w:r>
        <w:rPr>
          <w:rtl/>
        </w:rPr>
        <w:t>ي</w:t>
      </w:r>
      <w:r w:rsidR="00457C88">
        <w:rPr>
          <w:rFonts w:hint="cs"/>
          <w:rtl/>
        </w:rPr>
        <w:t>ّ</w:t>
      </w:r>
      <w:r>
        <w:rPr>
          <w:rtl/>
        </w:rPr>
        <w:t>ف وعشرين وصحابيا</w:t>
      </w:r>
      <w:r w:rsidR="00457C88">
        <w:rPr>
          <w:rFonts w:hint="cs"/>
          <w:rtl/>
        </w:rPr>
        <w:t>ً</w:t>
      </w:r>
      <w:r>
        <w:rPr>
          <w:rtl/>
        </w:rPr>
        <w:t xml:space="preserve">، وفي </w:t>
      </w:r>
      <w:r w:rsidR="00457C88">
        <w:rPr>
          <w:rFonts w:hint="cs"/>
          <w:rtl/>
        </w:rPr>
        <w:t xml:space="preserve">بعض </w:t>
      </w:r>
      <w:r>
        <w:rPr>
          <w:rtl/>
        </w:rPr>
        <w:t xml:space="preserve">تلك الطرق أنه </w:t>
      </w:r>
      <w:r w:rsidRPr="00201CCF">
        <w:rPr>
          <w:rStyle w:val="libAlaemChar"/>
          <w:rtl/>
        </w:rPr>
        <w:t>صلى‌الله‌عليه‌وآله</w:t>
      </w:r>
      <w:r>
        <w:rPr>
          <w:rtl/>
        </w:rPr>
        <w:t xml:space="preserve"> قال ذلك بحجة الوداع بع</w:t>
      </w:r>
      <w:r w:rsidR="00457C88">
        <w:rPr>
          <w:rFonts w:hint="cs"/>
          <w:rtl/>
        </w:rPr>
        <w:t>َ</w:t>
      </w:r>
      <w:r>
        <w:rPr>
          <w:rtl/>
        </w:rPr>
        <w:t>ر</w:t>
      </w:r>
      <w:r w:rsidR="00457C88">
        <w:rPr>
          <w:rFonts w:hint="cs"/>
          <w:rtl/>
        </w:rPr>
        <w:t>َ</w:t>
      </w:r>
      <w:r>
        <w:rPr>
          <w:rtl/>
        </w:rPr>
        <w:t>ف</w:t>
      </w:r>
      <w:r w:rsidR="00457C88">
        <w:rPr>
          <w:rFonts w:hint="cs"/>
          <w:rtl/>
        </w:rPr>
        <w:t>َ</w:t>
      </w:r>
      <w:r>
        <w:rPr>
          <w:rtl/>
        </w:rPr>
        <w:t xml:space="preserve">ة، وفي </w:t>
      </w:r>
      <w:r w:rsidR="001D6501">
        <w:rPr>
          <w:rFonts w:hint="cs"/>
          <w:rtl/>
        </w:rPr>
        <w:t>ا</w:t>
      </w:r>
      <w:r>
        <w:rPr>
          <w:rtl/>
        </w:rPr>
        <w:t xml:space="preserve">خرى أنه </w:t>
      </w:r>
      <w:r w:rsidRPr="00201CCF">
        <w:rPr>
          <w:rStyle w:val="libAlaemChar"/>
          <w:rtl/>
        </w:rPr>
        <w:t>صلى‌الله‌عليه‌وآله</w:t>
      </w:r>
      <w:r>
        <w:rPr>
          <w:rtl/>
        </w:rPr>
        <w:t xml:space="preserve"> قاله بالمدينة في مرضه وقد امتلأت الحجرة بأصحابه، وفي أخرى أنه</w:t>
      </w:r>
      <w:r w:rsidR="00457C88">
        <w:rPr>
          <w:rFonts w:hint="cs"/>
          <w:rtl/>
        </w:rPr>
        <w:t xml:space="preserve"> </w:t>
      </w:r>
      <w:r w:rsidRPr="00201CCF">
        <w:rPr>
          <w:rStyle w:val="libAlaemChar"/>
          <w:rtl/>
        </w:rPr>
        <w:t>صلى‌الله‌عليه‌وآله</w:t>
      </w:r>
      <w:r>
        <w:rPr>
          <w:rtl/>
        </w:rPr>
        <w:t xml:space="preserve"> قال ذلك بغدير خم، وفي أخرى أنه </w:t>
      </w:r>
      <w:r w:rsidRPr="00201CCF">
        <w:rPr>
          <w:rStyle w:val="libAlaemChar"/>
          <w:rtl/>
        </w:rPr>
        <w:t>صلى‌الله‌عليه‌وآله</w:t>
      </w:r>
      <w:r>
        <w:rPr>
          <w:rtl/>
        </w:rPr>
        <w:t xml:space="preserve"> قال</w:t>
      </w:r>
      <w:r w:rsidR="00457C88">
        <w:rPr>
          <w:rtl/>
        </w:rPr>
        <w:t xml:space="preserve"> لم</w:t>
      </w:r>
      <w:r w:rsidR="005D504B">
        <w:rPr>
          <w:rtl/>
        </w:rPr>
        <w:t xml:space="preserve">ا </w:t>
      </w:r>
      <w:r>
        <w:rPr>
          <w:rtl/>
        </w:rPr>
        <w:t>قام خطيبا</w:t>
      </w:r>
      <w:r w:rsidR="00457C88">
        <w:rPr>
          <w:rFonts w:hint="cs"/>
          <w:rtl/>
        </w:rPr>
        <w:t>ً</w:t>
      </w:r>
      <w:r>
        <w:rPr>
          <w:rtl/>
        </w:rPr>
        <w:t xml:space="preserve"> بعد انصرافه من الطائف.</w:t>
      </w:r>
    </w:p>
    <w:p w:rsidR="008406C4" w:rsidRDefault="006F739F" w:rsidP="001D6501">
      <w:pPr>
        <w:pStyle w:val="libNormal"/>
        <w:rPr>
          <w:rtl/>
        </w:rPr>
      </w:pPr>
      <w:r>
        <w:rPr>
          <w:rtl/>
        </w:rPr>
        <w:t>ولا تنافي إذ لا مانع من أن</w:t>
      </w:r>
      <w:r w:rsidR="00457C88">
        <w:rPr>
          <w:rFonts w:hint="cs"/>
          <w:rtl/>
        </w:rPr>
        <w:t>ّ</w:t>
      </w:r>
      <w:r>
        <w:rPr>
          <w:rtl/>
        </w:rPr>
        <w:t xml:space="preserve">ه </w:t>
      </w:r>
      <w:r w:rsidRPr="00201CCF">
        <w:rPr>
          <w:rStyle w:val="libAlaemChar"/>
          <w:rtl/>
        </w:rPr>
        <w:t>صلى‌الله‌عليه‌وآله</w:t>
      </w:r>
      <w:r>
        <w:rPr>
          <w:rtl/>
        </w:rPr>
        <w:t xml:space="preserve"> كر</w:t>
      </w:r>
      <w:r w:rsidR="00457C88">
        <w:rPr>
          <w:rFonts w:hint="cs"/>
          <w:rtl/>
        </w:rPr>
        <w:t>ّ</w:t>
      </w:r>
      <w:r>
        <w:rPr>
          <w:rtl/>
        </w:rPr>
        <w:t>ر عليهم ذلك في تلك المواطن وغيرها اهتماما</w:t>
      </w:r>
      <w:r w:rsidR="00457C88">
        <w:rPr>
          <w:rFonts w:hint="cs"/>
          <w:rtl/>
        </w:rPr>
        <w:t>ً</w:t>
      </w:r>
      <w:r>
        <w:rPr>
          <w:rtl/>
        </w:rPr>
        <w:t xml:space="preserve"> بشأن الكتاب العزيز والعترة الطاهرة - وبعد سطور قال -:</w:t>
      </w:r>
      <w:r w:rsidR="001D6501">
        <w:rPr>
          <w:rtl/>
        </w:rPr>
        <w:t>«</w:t>
      </w:r>
      <w:r>
        <w:rPr>
          <w:rtl/>
        </w:rPr>
        <w:t xml:space="preserve"> تنبيه </w:t>
      </w:r>
      <w:r w:rsidR="001D6501">
        <w:rPr>
          <w:rtl/>
        </w:rPr>
        <w:t>»</w:t>
      </w:r>
      <w:r>
        <w:rPr>
          <w:rtl/>
        </w:rPr>
        <w:t>سَم</w:t>
      </w:r>
      <w:r w:rsidR="00457C88">
        <w:rPr>
          <w:rFonts w:hint="cs"/>
          <w:rtl/>
        </w:rPr>
        <w:t>َّ</w:t>
      </w:r>
      <w:r>
        <w:rPr>
          <w:rtl/>
        </w:rPr>
        <w:t>ي رسول</w:t>
      </w:r>
      <w:r w:rsidR="00457C88">
        <w:rPr>
          <w:rFonts w:hint="cs"/>
          <w:rtl/>
        </w:rPr>
        <w:t>ُ</w:t>
      </w:r>
      <w:r>
        <w:rPr>
          <w:rtl/>
        </w:rPr>
        <w:t xml:space="preserve"> الله </w:t>
      </w:r>
      <w:r w:rsidR="001D6501" w:rsidRPr="001D6501">
        <w:rPr>
          <w:rStyle w:val="libAlaemChar"/>
          <w:rFonts w:hint="cs"/>
          <w:rtl/>
        </w:rPr>
        <w:t>صلى‌الله‌عليه‌وآله‌وسلم</w:t>
      </w:r>
      <w:r w:rsidR="00457C88">
        <w:rPr>
          <w:rFonts w:hint="cs"/>
          <w:rtl/>
        </w:rPr>
        <w:t xml:space="preserve"> </w:t>
      </w:r>
      <w:r>
        <w:rPr>
          <w:rtl/>
        </w:rPr>
        <w:t>القرآن</w:t>
      </w:r>
      <w:r w:rsidR="00457C88">
        <w:rPr>
          <w:rFonts w:hint="cs"/>
          <w:rtl/>
        </w:rPr>
        <w:t>َ</w:t>
      </w:r>
    </w:p>
    <w:p w:rsidR="006F739F" w:rsidRDefault="006F739F" w:rsidP="00D96FAA">
      <w:pPr>
        <w:pStyle w:val="libNormal"/>
      </w:pPr>
      <w:r>
        <w:rPr>
          <w:rtl/>
        </w:rPr>
        <w:br w:type="page"/>
      </w:r>
    </w:p>
    <w:p w:rsidR="008406C4" w:rsidRDefault="006F739F" w:rsidP="00457C88">
      <w:pPr>
        <w:pStyle w:val="libNormal0"/>
        <w:rPr>
          <w:rtl/>
        </w:rPr>
      </w:pPr>
      <w:r>
        <w:rPr>
          <w:rtl/>
        </w:rPr>
        <w:lastRenderedPageBreak/>
        <w:t>وعترت</w:t>
      </w:r>
      <w:r w:rsidR="00457C88">
        <w:rPr>
          <w:rFonts w:hint="cs"/>
          <w:rtl/>
        </w:rPr>
        <w:t>َ</w:t>
      </w:r>
      <w:r>
        <w:rPr>
          <w:rtl/>
        </w:rPr>
        <w:t>ه ثقلي</w:t>
      </w:r>
      <w:r w:rsidR="00457C88">
        <w:rPr>
          <w:rFonts w:hint="cs"/>
          <w:rtl/>
        </w:rPr>
        <w:t>ْ</w:t>
      </w:r>
      <w:r>
        <w:rPr>
          <w:rtl/>
        </w:rPr>
        <w:t>ن، لأن</w:t>
      </w:r>
      <w:r w:rsidR="00457C88">
        <w:rPr>
          <w:rFonts w:hint="cs"/>
          <w:rtl/>
        </w:rPr>
        <w:t>ّ</w:t>
      </w:r>
      <w:r>
        <w:rPr>
          <w:rtl/>
        </w:rPr>
        <w:t xml:space="preserve"> الث</w:t>
      </w:r>
      <w:r w:rsidR="00457C88">
        <w:rPr>
          <w:rFonts w:hint="cs"/>
          <w:rtl/>
        </w:rPr>
        <w:t>ِّ</w:t>
      </w:r>
      <w:r>
        <w:rPr>
          <w:rtl/>
        </w:rPr>
        <w:t>قل كل</w:t>
      </w:r>
      <w:r w:rsidR="00457C88">
        <w:rPr>
          <w:rFonts w:hint="cs"/>
          <w:rtl/>
        </w:rPr>
        <w:t>ُّ</w:t>
      </w:r>
      <w:r>
        <w:rPr>
          <w:rtl/>
        </w:rPr>
        <w:t xml:space="preserve"> نفيس خطير مصون وهذان كذلك، إذ كل منهما معدن للعلوم اللدني</w:t>
      </w:r>
      <w:r w:rsidR="00457C88">
        <w:rPr>
          <w:rFonts w:hint="cs"/>
          <w:rtl/>
        </w:rPr>
        <w:t>ّ</w:t>
      </w:r>
      <w:r>
        <w:rPr>
          <w:rtl/>
        </w:rPr>
        <w:t>ة والأسرار والحكم الع</w:t>
      </w:r>
      <w:r w:rsidR="00457C88">
        <w:rPr>
          <w:rFonts w:hint="cs"/>
          <w:rtl/>
        </w:rPr>
        <w:t>َ</w:t>
      </w:r>
      <w:r>
        <w:rPr>
          <w:rtl/>
        </w:rPr>
        <w:t>لي</w:t>
      </w:r>
      <w:r w:rsidR="00457C88">
        <w:rPr>
          <w:rFonts w:hint="cs"/>
          <w:rtl/>
        </w:rPr>
        <w:t>َّ</w:t>
      </w:r>
      <w:r>
        <w:rPr>
          <w:rtl/>
        </w:rPr>
        <w:t>ة والأحكام الش</w:t>
      </w:r>
      <w:r w:rsidR="00457C88">
        <w:rPr>
          <w:rFonts w:hint="cs"/>
          <w:rtl/>
        </w:rPr>
        <w:t>َ</w:t>
      </w:r>
      <w:r>
        <w:rPr>
          <w:rtl/>
        </w:rPr>
        <w:t>رعي</w:t>
      </w:r>
      <w:r w:rsidR="00457C88">
        <w:rPr>
          <w:rFonts w:hint="cs"/>
          <w:rtl/>
        </w:rPr>
        <w:t>ّ</w:t>
      </w:r>
      <w:r>
        <w:rPr>
          <w:rtl/>
        </w:rPr>
        <w:t>ة، ولذا حث</w:t>
      </w:r>
      <w:r w:rsidR="00457C88">
        <w:rPr>
          <w:rFonts w:hint="cs"/>
          <w:rtl/>
        </w:rPr>
        <w:t>ّ</w:t>
      </w:r>
      <w:r>
        <w:rPr>
          <w:rtl/>
        </w:rPr>
        <w:t xml:space="preserve"> </w:t>
      </w:r>
      <w:r w:rsidR="001D6501" w:rsidRPr="001D6501">
        <w:rPr>
          <w:rStyle w:val="libAlaemChar"/>
          <w:rFonts w:hint="cs"/>
          <w:rtl/>
        </w:rPr>
        <w:t>صلى‌الله‌عليه‌وآله‌وسلم</w:t>
      </w:r>
      <w:r w:rsidR="00457C88">
        <w:rPr>
          <w:rFonts w:hint="cs"/>
          <w:rtl/>
        </w:rPr>
        <w:t xml:space="preserve"> </w:t>
      </w:r>
      <w:r>
        <w:rPr>
          <w:rtl/>
        </w:rPr>
        <w:t>على الاقتداء والتمس</w:t>
      </w:r>
      <w:r w:rsidR="00457C88">
        <w:rPr>
          <w:rFonts w:hint="cs"/>
          <w:rtl/>
        </w:rPr>
        <w:t>ّ</w:t>
      </w:r>
      <w:r>
        <w:rPr>
          <w:rtl/>
        </w:rPr>
        <w:t>ك بهم والتعل</w:t>
      </w:r>
      <w:r w:rsidR="00457C88">
        <w:rPr>
          <w:rFonts w:hint="cs"/>
          <w:rtl/>
        </w:rPr>
        <w:t>ّ</w:t>
      </w:r>
      <w:r>
        <w:rPr>
          <w:rtl/>
        </w:rPr>
        <w:t>م منهم ... ويؤيده الخبر السابق: ولاتعل</w:t>
      </w:r>
      <w:r w:rsidR="00457C88">
        <w:rPr>
          <w:rFonts w:hint="cs"/>
          <w:rtl/>
        </w:rPr>
        <w:t>ّ</w:t>
      </w:r>
      <w:r>
        <w:rPr>
          <w:rtl/>
        </w:rPr>
        <w:t>موهم فإنهم أعلم منكم. وتمي</w:t>
      </w:r>
      <w:r w:rsidR="00457C88">
        <w:rPr>
          <w:rFonts w:hint="cs"/>
          <w:rtl/>
        </w:rPr>
        <w:t>ّ</w:t>
      </w:r>
      <w:r>
        <w:rPr>
          <w:rtl/>
        </w:rPr>
        <w:t>زوا بذلك عن بقية العلماء، لأن</w:t>
      </w:r>
      <w:r w:rsidR="00457C88">
        <w:rPr>
          <w:rFonts w:hint="cs"/>
          <w:rtl/>
        </w:rPr>
        <w:t>ّ</w:t>
      </w:r>
      <w:r>
        <w:rPr>
          <w:rtl/>
        </w:rPr>
        <w:t xml:space="preserve"> الله أذهب عنهم الرجس وطه</w:t>
      </w:r>
      <w:r w:rsidR="00457C88">
        <w:rPr>
          <w:rFonts w:hint="cs"/>
          <w:rtl/>
        </w:rPr>
        <w:t>ّ</w:t>
      </w:r>
      <w:r>
        <w:rPr>
          <w:rtl/>
        </w:rPr>
        <w:t>رهم تطهيرا</w:t>
      </w:r>
      <w:r w:rsidR="00457C88">
        <w:rPr>
          <w:rFonts w:hint="cs"/>
          <w:rtl/>
        </w:rPr>
        <w:t>ً</w:t>
      </w:r>
      <w:r>
        <w:rPr>
          <w:rtl/>
        </w:rPr>
        <w:t>، وش</w:t>
      </w:r>
      <w:r w:rsidR="00457C88">
        <w:rPr>
          <w:rFonts w:hint="cs"/>
          <w:rtl/>
        </w:rPr>
        <w:t>َ</w:t>
      </w:r>
      <w:r>
        <w:rPr>
          <w:rtl/>
        </w:rPr>
        <w:t>ر</w:t>
      </w:r>
      <w:r w:rsidR="00457C88">
        <w:rPr>
          <w:rFonts w:hint="cs"/>
          <w:rtl/>
        </w:rPr>
        <w:t>َّ</w:t>
      </w:r>
      <w:r>
        <w:rPr>
          <w:rtl/>
        </w:rPr>
        <w:t>فهم بالكرامات الباهرة والمزايا المتكاثرة.</w:t>
      </w:r>
    </w:p>
    <w:p w:rsidR="008406C4" w:rsidRDefault="006F739F" w:rsidP="006F739F">
      <w:pPr>
        <w:pStyle w:val="libNormal"/>
        <w:rPr>
          <w:rtl/>
        </w:rPr>
      </w:pPr>
      <w:r>
        <w:rPr>
          <w:rtl/>
        </w:rPr>
        <w:t>وفي أحاديث الحث</w:t>
      </w:r>
      <w:r w:rsidR="00457C88">
        <w:rPr>
          <w:rFonts w:hint="cs"/>
          <w:rtl/>
        </w:rPr>
        <w:t>ّ</w:t>
      </w:r>
      <w:r>
        <w:rPr>
          <w:rtl/>
        </w:rPr>
        <w:t xml:space="preserve"> على التمس</w:t>
      </w:r>
      <w:r w:rsidR="00457C88">
        <w:rPr>
          <w:rFonts w:hint="cs"/>
          <w:rtl/>
        </w:rPr>
        <w:t>ّ</w:t>
      </w:r>
      <w:r>
        <w:rPr>
          <w:rtl/>
        </w:rPr>
        <w:t>ك بأهل البيت، إشارة إلى عدم انقطاع العالم عن التمس</w:t>
      </w:r>
      <w:r w:rsidR="00457C88">
        <w:rPr>
          <w:rFonts w:hint="cs"/>
          <w:rtl/>
        </w:rPr>
        <w:t>ّ</w:t>
      </w:r>
      <w:r w:rsidR="00457C88">
        <w:rPr>
          <w:rtl/>
        </w:rPr>
        <w:t xml:space="preserve">ك بهم </w:t>
      </w:r>
      <w:r w:rsidR="00457C88">
        <w:rPr>
          <w:rFonts w:hint="cs"/>
          <w:rtl/>
        </w:rPr>
        <w:t>ا</w:t>
      </w:r>
      <w:r w:rsidR="00457C88">
        <w:rPr>
          <w:rtl/>
        </w:rPr>
        <w:t xml:space="preserve">لى يوم القيامة، كما </w:t>
      </w:r>
      <w:r w:rsidR="00457C88">
        <w:rPr>
          <w:rFonts w:hint="cs"/>
          <w:rtl/>
        </w:rPr>
        <w:t>ا</w:t>
      </w:r>
      <w:r>
        <w:rPr>
          <w:rtl/>
        </w:rPr>
        <w:t>ن</w:t>
      </w:r>
      <w:r w:rsidR="00457C88">
        <w:rPr>
          <w:rFonts w:hint="cs"/>
          <w:rtl/>
        </w:rPr>
        <w:t>ّ</w:t>
      </w:r>
      <w:r>
        <w:rPr>
          <w:rtl/>
        </w:rPr>
        <w:t xml:space="preserve"> الكتاب العزيز كذلك، ولهذا كانوا أمانا</w:t>
      </w:r>
      <w:r w:rsidR="00457C88">
        <w:rPr>
          <w:rFonts w:hint="cs"/>
          <w:rtl/>
        </w:rPr>
        <w:t>ً</w:t>
      </w:r>
      <w:r w:rsidR="00457C88">
        <w:rPr>
          <w:rtl/>
        </w:rPr>
        <w:t xml:space="preserve"> لأهل الأرض كما يأتي ... ثم</w:t>
      </w:r>
      <w:r>
        <w:rPr>
          <w:rtl/>
        </w:rPr>
        <w:t xml:space="preserve"> أحق من يتمس</w:t>
      </w:r>
      <w:r w:rsidR="00457C88">
        <w:rPr>
          <w:rFonts w:hint="cs"/>
          <w:rtl/>
        </w:rPr>
        <w:t>ّ</w:t>
      </w:r>
      <w:r>
        <w:rPr>
          <w:rtl/>
        </w:rPr>
        <w:t>ك به منهم، إمامهم وعالمهم علي بنأبي طالب كرم الله وجهه،</w:t>
      </w:r>
      <w:r w:rsidR="00457C88">
        <w:rPr>
          <w:rtl/>
        </w:rPr>
        <w:t xml:space="preserve"> لم</w:t>
      </w:r>
      <w:r w:rsidR="005D504B">
        <w:rPr>
          <w:rtl/>
        </w:rPr>
        <w:t xml:space="preserve">ا </w:t>
      </w:r>
      <w:r>
        <w:rPr>
          <w:rtl/>
        </w:rPr>
        <w:t>قد</w:t>
      </w:r>
      <w:r w:rsidR="00457C88">
        <w:rPr>
          <w:rFonts w:hint="cs"/>
          <w:rtl/>
        </w:rPr>
        <w:t>ّ</w:t>
      </w:r>
      <w:r>
        <w:rPr>
          <w:rtl/>
        </w:rPr>
        <w:t>منا من مزيد علمه ودقائق مستنبطاته الخ.</w:t>
      </w:r>
    </w:p>
    <w:p w:rsidR="008406C4" w:rsidRDefault="001D6501" w:rsidP="006F739F">
      <w:pPr>
        <w:pStyle w:val="libNormal"/>
        <w:rPr>
          <w:rtl/>
        </w:rPr>
      </w:pPr>
      <w:r>
        <w:rPr>
          <w:rFonts w:hint="cs"/>
          <w:rtl/>
        </w:rPr>
        <w:t>ا</w:t>
      </w:r>
      <w:r w:rsidR="006F739F">
        <w:rPr>
          <w:rtl/>
        </w:rPr>
        <w:t>يها الحاضرون! هذه تصريحات أحد كبار علماء السن</w:t>
      </w:r>
      <w:r w:rsidR="00457C88">
        <w:rPr>
          <w:rFonts w:hint="cs"/>
          <w:rtl/>
        </w:rPr>
        <w:t>ّ</w:t>
      </w:r>
      <w:r w:rsidR="006F739F">
        <w:rPr>
          <w:rtl/>
        </w:rPr>
        <w:t>ة وهو ابن حجر الذي اشتهر بالت</w:t>
      </w:r>
      <w:r w:rsidR="00457C88">
        <w:rPr>
          <w:rFonts w:hint="cs"/>
          <w:rtl/>
        </w:rPr>
        <w:t>ّ</w:t>
      </w:r>
      <w:r w:rsidR="006F739F">
        <w:rPr>
          <w:rtl/>
        </w:rPr>
        <w:t>عصب ضد الشيعة ومذهبهم، والعج</w:t>
      </w:r>
      <w:r w:rsidR="00457C88">
        <w:rPr>
          <w:rFonts w:hint="cs"/>
          <w:rtl/>
        </w:rPr>
        <w:t>ي</w:t>
      </w:r>
      <w:r w:rsidR="006F739F">
        <w:rPr>
          <w:rtl/>
        </w:rPr>
        <w:t xml:space="preserve">ب أنه مع كل تلك الاعترافات بفضل أهل البيت </w:t>
      </w:r>
      <w:r w:rsidR="000F5224" w:rsidRPr="000F5224">
        <w:rPr>
          <w:rStyle w:val="libAlaemChar"/>
          <w:rtl/>
        </w:rPr>
        <w:t>عليهم‌السلام</w:t>
      </w:r>
      <w:r w:rsidR="006F739F">
        <w:rPr>
          <w:rtl/>
        </w:rPr>
        <w:t xml:space="preserve"> ولز</w:t>
      </w:r>
      <w:r w:rsidR="00457C88">
        <w:rPr>
          <w:rFonts w:hint="cs"/>
          <w:rtl/>
        </w:rPr>
        <w:t>و</w:t>
      </w:r>
      <w:r w:rsidR="006F739F">
        <w:rPr>
          <w:rtl/>
        </w:rPr>
        <w:t>م التمس</w:t>
      </w:r>
      <w:r w:rsidR="00457C88">
        <w:rPr>
          <w:rFonts w:hint="cs"/>
          <w:rtl/>
        </w:rPr>
        <w:t>ّ</w:t>
      </w:r>
      <w:r w:rsidR="006F739F">
        <w:rPr>
          <w:rtl/>
        </w:rPr>
        <w:t>ك بهم، يؤخ</w:t>
      </w:r>
      <w:r w:rsidR="00457C88">
        <w:rPr>
          <w:rFonts w:hint="cs"/>
          <w:rtl/>
        </w:rPr>
        <w:t>ّ</w:t>
      </w:r>
      <w:r w:rsidR="006F739F">
        <w:rPr>
          <w:rtl/>
        </w:rPr>
        <w:t>رهم عن مقامهم وعن مراتبهم التي رت</w:t>
      </w:r>
      <w:r w:rsidR="00457C88">
        <w:rPr>
          <w:rFonts w:hint="cs"/>
          <w:rtl/>
        </w:rPr>
        <w:t>ّ</w:t>
      </w:r>
      <w:r w:rsidR="006F739F">
        <w:rPr>
          <w:rtl/>
        </w:rPr>
        <w:t>بهم الله فيها، لا سي</w:t>
      </w:r>
      <w:r w:rsidR="00457C88">
        <w:rPr>
          <w:rFonts w:hint="cs"/>
          <w:rtl/>
        </w:rPr>
        <w:t>ّ</w:t>
      </w:r>
      <w:r w:rsidR="006F739F">
        <w:rPr>
          <w:rtl/>
        </w:rPr>
        <w:t xml:space="preserve">ما الإمام علي بن أبي طالب </w:t>
      </w:r>
      <w:r w:rsidR="006F739F" w:rsidRPr="00201CCF">
        <w:rPr>
          <w:rStyle w:val="libAlaemChar"/>
          <w:rtl/>
        </w:rPr>
        <w:t>عليه‌السلام</w:t>
      </w:r>
      <w:r w:rsidR="006F739F">
        <w:rPr>
          <w:rtl/>
        </w:rPr>
        <w:t xml:space="preserve"> فيقد</w:t>
      </w:r>
      <w:r w:rsidR="00457C88">
        <w:rPr>
          <w:rFonts w:hint="cs"/>
          <w:rtl/>
        </w:rPr>
        <w:t>ّ</w:t>
      </w:r>
      <w:r w:rsidR="006F739F">
        <w:rPr>
          <w:rtl/>
        </w:rPr>
        <w:t>م عليه وعليهم م</w:t>
      </w:r>
      <w:r w:rsidR="00457C88">
        <w:rPr>
          <w:rFonts w:hint="cs"/>
          <w:rtl/>
        </w:rPr>
        <w:t>َ</w:t>
      </w:r>
      <w:r w:rsidR="006F739F">
        <w:rPr>
          <w:rtl/>
        </w:rPr>
        <w:t>ن لا ي</w:t>
      </w:r>
      <w:r w:rsidR="00457C88">
        <w:rPr>
          <w:rFonts w:hint="cs"/>
          <w:rtl/>
        </w:rPr>
        <w:t>ُ</w:t>
      </w:r>
      <w:r w:rsidR="006F739F">
        <w:rPr>
          <w:rtl/>
        </w:rPr>
        <w:t>قا</w:t>
      </w:r>
      <w:r w:rsidR="00457C88">
        <w:rPr>
          <w:rFonts w:hint="cs"/>
          <w:rtl/>
        </w:rPr>
        <w:t>يَ</w:t>
      </w:r>
      <w:r w:rsidR="006F739F">
        <w:rPr>
          <w:rtl/>
        </w:rPr>
        <w:t>س بهم في العلم والفضيلة فاعتبروا يا أولي الأبصار!! نعوذ بالله من الت</w:t>
      </w:r>
      <w:r w:rsidR="00372A5D">
        <w:rPr>
          <w:rFonts w:hint="cs"/>
          <w:rtl/>
        </w:rPr>
        <w:t>ّ</w:t>
      </w:r>
      <w:r w:rsidR="006F739F">
        <w:rPr>
          <w:rtl/>
        </w:rPr>
        <w:t>عصب والعناد.</w:t>
      </w:r>
    </w:p>
    <w:p w:rsidR="008406C4" w:rsidRDefault="006F739F" w:rsidP="001D6501">
      <w:pPr>
        <w:pStyle w:val="libNormal"/>
        <w:rPr>
          <w:rtl/>
        </w:rPr>
      </w:pPr>
      <w:r>
        <w:rPr>
          <w:rtl/>
        </w:rPr>
        <w:t>أيها ال</w:t>
      </w:r>
      <w:r w:rsidR="001D6501">
        <w:rPr>
          <w:rFonts w:hint="cs"/>
          <w:rtl/>
        </w:rPr>
        <w:t>ا</w:t>
      </w:r>
      <w:r>
        <w:rPr>
          <w:rtl/>
        </w:rPr>
        <w:t xml:space="preserve">خوان فكروا في هذه التأكيدات المتتالية عن النبي </w:t>
      </w:r>
      <w:r w:rsidRPr="00201CCF">
        <w:rPr>
          <w:rStyle w:val="libAlaemChar"/>
          <w:rtl/>
        </w:rPr>
        <w:t>صلى‌الله‌عليه‌وآله</w:t>
      </w:r>
      <w:r>
        <w:rPr>
          <w:rtl/>
        </w:rPr>
        <w:t>! وهو يبي</w:t>
      </w:r>
      <w:r w:rsidR="00372A5D">
        <w:rPr>
          <w:rFonts w:hint="cs"/>
          <w:rtl/>
        </w:rPr>
        <w:t>ّ</w:t>
      </w:r>
      <w:r>
        <w:rPr>
          <w:rtl/>
        </w:rPr>
        <w:t>ن أن</w:t>
      </w:r>
      <w:r w:rsidR="00372A5D">
        <w:rPr>
          <w:rFonts w:hint="cs"/>
          <w:rtl/>
        </w:rPr>
        <w:t>ّ</w:t>
      </w:r>
      <w:r>
        <w:rPr>
          <w:rtl/>
        </w:rPr>
        <w:t xml:space="preserve"> سعادة الدنيا والآخرة منحصرة في التمس</w:t>
      </w:r>
      <w:r w:rsidR="00372A5D">
        <w:rPr>
          <w:rFonts w:hint="cs"/>
          <w:rtl/>
        </w:rPr>
        <w:t>ّ</w:t>
      </w:r>
      <w:r>
        <w:rPr>
          <w:rtl/>
        </w:rPr>
        <w:t>ك بالقرآن والعترة معا</w:t>
      </w:r>
      <w:r w:rsidR="00372A5D">
        <w:rPr>
          <w:rFonts w:hint="cs"/>
          <w:rtl/>
        </w:rPr>
        <w:t>ً</w:t>
      </w:r>
      <w:r>
        <w:rPr>
          <w:rtl/>
        </w:rPr>
        <w:t xml:space="preserve"> وأن</w:t>
      </w:r>
      <w:r w:rsidR="00372A5D">
        <w:rPr>
          <w:rFonts w:hint="cs"/>
          <w:rtl/>
        </w:rPr>
        <w:t>ّ</w:t>
      </w:r>
      <w:r>
        <w:rPr>
          <w:rtl/>
        </w:rPr>
        <w:t xml:space="preserve"> طريق الحق واحد وهو الذي سار فيه أهل بيته فما هو واجب المسلمين؟ فكروا وأنصفوا!!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إنه موقف</w:t>
      </w:r>
      <w:r w:rsidR="00372A5D">
        <w:rPr>
          <w:rFonts w:hint="cs"/>
          <w:rtl/>
        </w:rPr>
        <w:t>ٌ</w:t>
      </w:r>
      <w:r>
        <w:rPr>
          <w:rtl/>
        </w:rPr>
        <w:t xml:space="preserve"> صعب</w:t>
      </w:r>
      <w:r w:rsidR="00372A5D">
        <w:rPr>
          <w:rFonts w:hint="cs"/>
          <w:rtl/>
        </w:rPr>
        <w:t>ٌ</w:t>
      </w:r>
      <w:r>
        <w:rPr>
          <w:rtl/>
        </w:rPr>
        <w:t xml:space="preserve"> واختيار الحق أصعب، لقد وقفتم على طريقين: طريق</w:t>
      </w:r>
      <w:r w:rsidR="00372A5D">
        <w:rPr>
          <w:rFonts w:hint="cs"/>
          <w:rtl/>
        </w:rPr>
        <w:t>ٌ</w:t>
      </w:r>
      <w:r>
        <w:rPr>
          <w:rtl/>
        </w:rPr>
        <w:t xml:space="preserve"> سلكه آباؤكم وأسلافكم، وطريق</w:t>
      </w:r>
      <w:r w:rsidR="00372A5D">
        <w:rPr>
          <w:rFonts w:hint="cs"/>
          <w:rtl/>
        </w:rPr>
        <w:t>ٌ</w:t>
      </w:r>
      <w:r>
        <w:rPr>
          <w:rtl/>
        </w:rPr>
        <w:t xml:space="preserve"> يدعوكم إليه نبيكم </w:t>
      </w:r>
      <w:r w:rsidRPr="00201CCF">
        <w:rPr>
          <w:rStyle w:val="libAlaemChar"/>
          <w:rtl/>
        </w:rPr>
        <w:t>صلى‌الله‌عليه‌وآله</w:t>
      </w:r>
      <w:r>
        <w:rPr>
          <w:rtl/>
        </w:rPr>
        <w:t xml:space="preserve"> وقرآنكم وعقولكم.</w:t>
      </w:r>
    </w:p>
    <w:p w:rsidR="008406C4" w:rsidRDefault="006F739F" w:rsidP="006F739F">
      <w:pPr>
        <w:pStyle w:val="libNormal"/>
        <w:rPr>
          <w:rtl/>
        </w:rPr>
      </w:pPr>
      <w:r>
        <w:rPr>
          <w:rtl/>
        </w:rPr>
        <w:t>فكما لا يجوز للمسلمين أن ي</w:t>
      </w:r>
      <w:r w:rsidR="00372A5D">
        <w:rPr>
          <w:rFonts w:hint="cs"/>
          <w:rtl/>
        </w:rPr>
        <w:t>ُ</w:t>
      </w:r>
      <w:r>
        <w:rPr>
          <w:rtl/>
        </w:rPr>
        <w:t>غي</w:t>
      </w:r>
      <w:r w:rsidR="00372A5D">
        <w:rPr>
          <w:rFonts w:hint="cs"/>
          <w:rtl/>
        </w:rPr>
        <w:t>ِّ</w:t>
      </w:r>
      <w:r>
        <w:rPr>
          <w:rtl/>
        </w:rPr>
        <w:t>روا شيئا</w:t>
      </w:r>
      <w:r w:rsidR="00372A5D">
        <w:rPr>
          <w:rFonts w:hint="cs"/>
          <w:rtl/>
        </w:rPr>
        <w:t>ً</w:t>
      </w:r>
      <w:r w:rsidR="00372A5D">
        <w:rPr>
          <w:rtl/>
        </w:rPr>
        <w:t xml:space="preserve"> من كتاب الله العزيز حت</w:t>
      </w:r>
      <w:r>
        <w:rPr>
          <w:rtl/>
        </w:rPr>
        <w:t>ى لو أجمعوا على ضرورة التغيير لتغيير الزمان وغير ذلك، وكذلك لا يجوز للمسلمين أن يترك</w:t>
      </w:r>
      <w:r w:rsidR="00372A5D">
        <w:rPr>
          <w:rtl/>
        </w:rPr>
        <w:t>وا أهل البيت ويتمسكوا بغيرهم حت</w:t>
      </w:r>
      <w:r>
        <w:rPr>
          <w:rtl/>
        </w:rPr>
        <w:t>ى لو أجمعوا على ذلك لأن</w:t>
      </w:r>
      <w:r w:rsidR="00372A5D">
        <w:rPr>
          <w:rFonts w:hint="cs"/>
          <w:rtl/>
        </w:rPr>
        <w:t>ّ</w:t>
      </w:r>
      <w:r>
        <w:rPr>
          <w:rtl/>
        </w:rPr>
        <w:t xml:space="preserve"> رسول الله </w:t>
      </w:r>
      <w:r w:rsidRPr="00201CCF">
        <w:rPr>
          <w:rStyle w:val="libAlaemChar"/>
          <w:rtl/>
        </w:rPr>
        <w:t>صلى‌الله‌عليه‌وآله</w:t>
      </w:r>
      <w:r>
        <w:rPr>
          <w:rtl/>
        </w:rPr>
        <w:t xml:space="preserve"> حكم</w:t>
      </w:r>
      <w:r w:rsidR="00372A5D">
        <w:rPr>
          <w:rFonts w:hint="cs"/>
          <w:rtl/>
        </w:rPr>
        <w:t>َ</w:t>
      </w:r>
      <w:r>
        <w:rPr>
          <w:rtl/>
        </w:rPr>
        <w:t xml:space="preserve"> على المسلمين وأمرهم أن يتمسكوا بالقرآن وبعترته وأهل بيته معا</w:t>
      </w:r>
      <w:r w:rsidR="00372A5D">
        <w:rPr>
          <w:rFonts w:hint="cs"/>
          <w:rtl/>
        </w:rPr>
        <w:t>ً</w:t>
      </w:r>
      <w:r>
        <w:rPr>
          <w:rtl/>
        </w:rPr>
        <w:t xml:space="preserve"> فلا يجوز التمسك بواحد دون الآخر.</w:t>
      </w:r>
    </w:p>
    <w:p w:rsidR="008406C4" w:rsidRDefault="006F739F" w:rsidP="00372A5D">
      <w:pPr>
        <w:pStyle w:val="libNormal"/>
        <w:rPr>
          <w:rtl/>
        </w:rPr>
      </w:pPr>
      <w:r>
        <w:rPr>
          <w:rtl/>
        </w:rPr>
        <w:t xml:space="preserve">أسألكم أيها الحاضرون! هل الخلفاء الذين سبقوا الإمام علي </w:t>
      </w:r>
      <w:r w:rsidRPr="00201CCF">
        <w:rPr>
          <w:rStyle w:val="libAlaemChar"/>
          <w:rtl/>
        </w:rPr>
        <w:t>عليه‌السلام</w:t>
      </w:r>
      <w:r>
        <w:rPr>
          <w:rtl/>
        </w:rPr>
        <w:t xml:space="preserve"> كانوا من أهل البيت والعترة الهادية؟ وهل تشملهم أحاديث الثق</w:t>
      </w:r>
      <w:r w:rsidR="00372A5D">
        <w:rPr>
          <w:rtl/>
        </w:rPr>
        <w:t>لين والسفينة وباب حطة وغيرها حت</w:t>
      </w:r>
      <w:r>
        <w:rPr>
          <w:rtl/>
        </w:rPr>
        <w:t xml:space="preserve">ى </w:t>
      </w:r>
      <w:r w:rsidR="00372A5D">
        <w:rPr>
          <w:rFonts w:hint="cs"/>
          <w:rtl/>
        </w:rPr>
        <w:t>يكون ال</w:t>
      </w:r>
      <w:r>
        <w:rPr>
          <w:rtl/>
        </w:rPr>
        <w:t>ت</w:t>
      </w:r>
      <w:r w:rsidR="00372A5D">
        <w:rPr>
          <w:rFonts w:hint="cs"/>
          <w:rtl/>
        </w:rPr>
        <w:t>ّ</w:t>
      </w:r>
      <w:r>
        <w:rPr>
          <w:rtl/>
        </w:rPr>
        <w:t>مسك بهم لازما</w:t>
      </w:r>
      <w:r w:rsidR="00372A5D">
        <w:rPr>
          <w:rFonts w:hint="cs"/>
          <w:rtl/>
        </w:rPr>
        <w:t>ً</w:t>
      </w:r>
      <w:r>
        <w:rPr>
          <w:rtl/>
        </w:rPr>
        <w:t>، وطاعتهم واجبة علينا؟!</w:t>
      </w:r>
    </w:p>
    <w:p w:rsidR="008406C4" w:rsidRDefault="006F739F" w:rsidP="006F739F">
      <w:pPr>
        <w:pStyle w:val="libNormal"/>
        <w:rPr>
          <w:rtl/>
        </w:rPr>
      </w:pPr>
      <w:r>
        <w:rPr>
          <w:rtl/>
        </w:rPr>
        <w:t>السيد عبد الحي: لم يد</w:t>
      </w:r>
      <w:r w:rsidR="00372A5D">
        <w:rPr>
          <w:rFonts w:hint="cs"/>
          <w:rtl/>
        </w:rPr>
        <w:t>ّ</w:t>
      </w:r>
      <w:r>
        <w:rPr>
          <w:rtl/>
        </w:rPr>
        <w:t>ع أحد</w:t>
      </w:r>
      <w:r w:rsidR="00372A5D">
        <w:rPr>
          <w:rFonts w:hint="cs"/>
          <w:rtl/>
        </w:rPr>
        <w:t>ٌ</w:t>
      </w:r>
      <w:r>
        <w:rPr>
          <w:rtl/>
        </w:rPr>
        <w:t xml:space="preserve"> من المسلمين أن</w:t>
      </w:r>
      <w:r w:rsidR="00372A5D">
        <w:rPr>
          <w:rFonts w:hint="cs"/>
          <w:rtl/>
        </w:rPr>
        <w:t>ّ</w:t>
      </w:r>
      <w:r>
        <w:rPr>
          <w:rtl/>
        </w:rPr>
        <w:t xml:space="preserve"> الخلفاء الثلاثة رضي الله عنهم كانوا </w:t>
      </w:r>
      <w:r w:rsidR="00372A5D">
        <w:rPr>
          <w:rFonts w:hint="cs"/>
          <w:rtl/>
        </w:rPr>
        <w:t xml:space="preserve">من </w:t>
      </w:r>
      <w:r>
        <w:rPr>
          <w:rtl/>
        </w:rPr>
        <w:t xml:space="preserve">أهل البيت، ولكنهم كانوا من الصحابة الصالحين، ولهم فضيلة المصاهرة مع النبي </w:t>
      </w:r>
      <w:r w:rsidR="00DD6F20" w:rsidRPr="00DD6F20">
        <w:rPr>
          <w:rStyle w:val="libAlaemChar"/>
          <w:rFonts w:hint="cs"/>
          <w:rtl/>
        </w:rPr>
        <w:t>صلى‌الله‌عليه‌وآله‌وسلم</w:t>
      </w:r>
      <w:r>
        <w:rPr>
          <w:rtl/>
        </w:rPr>
        <w:t>.</w:t>
      </w:r>
    </w:p>
    <w:p w:rsidR="008406C4" w:rsidRDefault="006F739F" w:rsidP="006F739F">
      <w:pPr>
        <w:pStyle w:val="libNormal"/>
        <w:rPr>
          <w:rtl/>
        </w:rPr>
      </w:pPr>
      <w:r w:rsidRPr="001D6501">
        <w:rPr>
          <w:rtl/>
        </w:rPr>
        <w:t>قلت</w:t>
      </w:r>
      <w:r w:rsidR="00372A5D" w:rsidRPr="001D6501">
        <w:rPr>
          <w:rFonts w:hint="cs"/>
          <w:rtl/>
        </w:rPr>
        <w:t>ُ</w:t>
      </w:r>
      <w:r w:rsidRPr="001D6501">
        <w:rPr>
          <w:rtl/>
        </w:rPr>
        <w:t>:</w:t>
      </w:r>
      <w:r>
        <w:rPr>
          <w:rtl/>
        </w:rPr>
        <w:t xml:space="preserve"> فإذا أمر رسول الله </w:t>
      </w:r>
      <w:r w:rsidRPr="00201CCF">
        <w:rPr>
          <w:rStyle w:val="libAlaemChar"/>
          <w:rtl/>
        </w:rPr>
        <w:t>صلى‌الله‌عليه‌وآله</w:t>
      </w:r>
      <w:r>
        <w:rPr>
          <w:rtl/>
        </w:rPr>
        <w:t xml:space="preserve"> بإطاعة</w:t>
      </w:r>
      <w:r w:rsidR="001D6501">
        <w:rPr>
          <w:rFonts w:hint="cs"/>
          <w:rtl/>
        </w:rPr>
        <w:t>ِ</w:t>
      </w:r>
      <w:r>
        <w:rPr>
          <w:rtl/>
        </w:rPr>
        <w:t xml:space="preserve"> قوم</w:t>
      </w:r>
      <w:r w:rsidR="001D6501">
        <w:rPr>
          <w:rFonts w:hint="cs"/>
          <w:rtl/>
        </w:rPr>
        <w:t>ٍ</w:t>
      </w:r>
      <w:r>
        <w:rPr>
          <w:rtl/>
        </w:rPr>
        <w:t xml:space="preserve"> أو فرد</w:t>
      </w:r>
      <w:r w:rsidR="00372A5D">
        <w:rPr>
          <w:rFonts w:hint="cs"/>
          <w:rtl/>
        </w:rPr>
        <w:t>ٍ</w:t>
      </w:r>
      <w:r>
        <w:rPr>
          <w:rtl/>
        </w:rPr>
        <w:t xml:space="preserve"> م</w:t>
      </w:r>
      <w:r w:rsidR="00372A5D">
        <w:rPr>
          <w:rFonts w:hint="cs"/>
          <w:rtl/>
        </w:rPr>
        <w:t>ُ</w:t>
      </w:r>
      <w:r>
        <w:rPr>
          <w:rtl/>
        </w:rPr>
        <w:t>عي</w:t>
      </w:r>
      <w:r w:rsidR="00372A5D">
        <w:rPr>
          <w:rFonts w:hint="cs"/>
          <w:rtl/>
        </w:rPr>
        <w:t>َّ</w:t>
      </w:r>
      <w:r>
        <w:rPr>
          <w:rtl/>
        </w:rPr>
        <w:t>ن وأك</w:t>
      </w:r>
      <w:r w:rsidR="00372A5D">
        <w:rPr>
          <w:rFonts w:hint="cs"/>
          <w:rtl/>
        </w:rPr>
        <w:t>َّ</w:t>
      </w:r>
      <w:r>
        <w:rPr>
          <w:rtl/>
        </w:rPr>
        <w:t>د</w:t>
      </w:r>
      <w:r w:rsidR="00372A5D">
        <w:rPr>
          <w:rFonts w:hint="cs"/>
          <w:rtl/>
        </w:rPr>
        <w:t>َ</w:t>
      </w:r>
      <w:r>
        <w:rPr>
          <w:rtl/>
        </w:rPr>
        <w:t xml:space="preserve"> ذلك على أمته، فهل يجوز لطائفة من الأم</w:t>
      </w:r>
      <w:r w:rsidR="00372A5D">
        <w:rPr>
          <w:rFonts w:hint="cs"/>
          <w:rtl/>
        </w:rPr>
        <w:t>ّ</w:t>
      </w:r>
      <w:r>
        <w:rPr>
          <w:rtl/>
        </w:rPr>
        <w:t>ة أن</w:t>
      </w:r>
      <w:r w:rsidR="00372A5D">
        <w:rPr>
          <w:rFonts w:hint="cs"/>
          <w:rtl/>
        </w:rPr>
        <w:t>ْ</w:t>
      </w:r>
      <w:r>
        <w:rPr>
          <w:rtl/>
        </w:rPr>
        <w:t xml:space="preserve"> ي</w:t>
      </w:r>
      <w:r w:rsidR="00372A5D">
        <w:rPr>
          <w:rFonts w:hint="cs"/>
          <w:rtl/>
        </w:rPr>
        <w:t>ُ</w:t>
      </w:r>
      <w:r>
        <w:rPr>
          <w:rtl/>
        </w:rPr>
        <w:t xml:space="preserve">عرضوا عن أمر النبي </w:t>
      </w:r>
      <w:r w:rsidRPr="00201CCF">
        <w:rPr>
          <w:rStyle w:val="libAlaemChar"/>
          <w:rtl/>
        </w:rPr>
        <w:t>صلى‌الله‌عليه‌وآله</w:t>
      </w:r>
      <w:r>
        <w:rPr>
          <w:rtl/>
        </w:rPr>
        <w:t xml:space="preserve"> ويقولوا: إننا نرى صلاحنا وصلاح الأم</w:t>
      </w:r>
      <w:r w:rsidR="00372A5D">
        <w:rPr>
          <w:rFonts w:hint="cs"/>
          <w:rtl/>
        </w:rPr>
        <w:t>ّ</w:t>
      </w:r>
      <w:r>
        <w:rPr>
          <w:rtl/>
        </w:rPr>
        <w:t xml:space="preserve">ة </w:t>
      </w:r>
      <w:r w:rsidR="001D6501">
        <w:rPr>
          <w:rtl/>
        </w:rPr>
        <w:t>في متابعة وإطاعة قوم آخرين - حت</w:t>
      </w:r>
      <w:r>
        <w:rPr>
          <w:rtl/>
        </w:rPr>
        <w:t xml:space="preserve">ى إذا كانوا صلحاء -؟ فهل امتثال أمر النبي </w:t>
      </w:r>
      <w:r w:rsidRPr="00201CCF">
        <w:rPr>
          <w:rStyle w:val="libAlaemChar"/>
          <w:rtl/>
        </w:rPr>
        <w:t>صلى‌الله‌عليه‌وآله</w:t>
      </w:r>
      <w:r>
        <w:rPr>
          <w:rtl/>
        </w:rPr>
        <w:t xml:space="preserve"> وطاعته واجبة؟ أم إطاعة تلك الطائفة المتخل</w:t>
      </w:r>
      <w:r w:rsidR="00372A5D">
        <w:rPr>
          <w:rFonts w:hint="cs"/>
          <w:rtl/>
        </w:rPr>
        <w:t>ِّ</w:t>
      </w:r>
      <w:r>
        <w:rPr>
          <w:rtl/>
        </w:rPr>
        <w:t xml:space="preserve">فة عن أمر رسول الله </w:t>
      </w:r>
      <w:r w:rsidRPr="00201CCF">
        <w:rPr>
          <w:rStyle w:val="libAlaemChar"/>
          <w:rtl/>
        </w:rPr>
        <w:t>صلى‌الله‌عليه‌وآله</w:t>
      </w:r>
      <w:r>
        <w:rPr>
          <w:rtl/>
        </w:rPr>
        <w:t>، والعاملة حسب نظرها في تعيين الصواب والصلاح للأم</w:t>
      </w:r>
      <w:r w:rsidR="00372A5D">
        <w:rPr>
          <w:rFonts w:hint="cs"/>
          <w:rtl/>
        </w:rPr>
        <w:t>ّ</w:t>
      </w:r>
      <w:r>
        <w:rPr>
          <w:rtl/>
        </w:rPr>
        <w:t>ة؟!</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السيد عبد الحي:</w:t>
      </w:r>
      <w:r>
        <w:rPr>
          <w:rtl/>
        </w:rPr>
        <w:t xml:space="preserve"> حسب اعتقادنا ... طاعة النبي </w:t>
      </w:r>
      <w:r w:rsidRPr="00201CCF">
        <w:rPr>
          <w:rStyle w:val="libAlaemChar"/>
          <w:rtl/>
        </w:rPr>
        <w:t>صلى‌الله‌عليه‌وآله</w:t>
      </w:r>
      <w:r>
        <w:rPr>
          <w:rtl/>
        </w:rPr>
        <w:t xml:space="preserve"> واجبة.</w:t>
      </w:r>
    </w:p>
    <w:p w:rsidR="008406C4" w:rsidRDefault="006F739F" w:rsidP="006F739F">
      <w:pPr>
        <w:pStyle w:val="libNormal"/>
        <w:rPr>
          <w:rtl/>
        </w:rPr>
      </w:pPr>
      <w:r w:rsidRPr="00537012">
        <w:rPr>
          <w:rStyle w:val="libBold2Char"/>
          <w:rtl/>
        </w:rPr>
        <w:t>قلت:</w:t>
      </w:r>
      <w:r>
        <w:rPr>
          <w:rtl/>
        </w:rPr>
        <w:t xml:space="preserve"> إذا</w:t>
      </w:r>
      <w:r w:rsidR="00372A5D">
        <w:rPr>
          <w:rFonts w:hint="cs"/>
          <w:rtl/>
        </w:rPr>
        <w:t>ً</w:t>
      </w:r>
      <w:r>
        <w:rPr>
          <w:rtl/>
        </w:rPr>
        <w:t xml:space="preserve">، لماذا تركتم أمر النبي </w:t>
      </w:r>
      <w:r w:rsidRPr="00201CCF">
        <w:rPr>
          <w:rStyle w:val="libAlaemChar"/>
          <w:rtl/>
        </w:rPr>
        <w:t>صلى‌الله‌عليه‌وآله</w:t>
      </w:r>
      <w:r>
        <w:rPr>
          <w:rtl/>
        </w:rPr>
        <w:t xml:space="preserve"> ولم تطيعوه حيث قال:</w:t>
      </w:r>
      <w:r w:rsidR="001D6501">
        <w:rPr>
          <w:rFonts w:hint="cs"/>
          <w:rtl/>
        </w:rPr>
        <w:t xml:space="preserve"> </w:t>
      </w:r>
      <w:r>
        <w:rPr>
          <w:rtl/>
        </w:rPr>
        <w:t>إني تارك</w:t>
      </w:r>
      <w:r w:rsidR="00372A5D">
        <w:rPr>
          <w:rFonts w:hint="cs"/>
          <w:rtl/>
        </w:rPr>
        <w:t>ٌ</w:t>
      </w:r>
      <w:r>
        <w:rPr>
          <w:rtl/>
        </w:rPr>
        <w:t xml:space="preserve"> فيكم ثقلين أو أمرين، لن تضلوا إن</w:t>
      </w:r>
      <w:r w:rsidR="00372A5D">
        <w:rPr>
          <w:rFonts w:hint="cs"/>
          <w:rtl/>
        </w:rPr>
        <w:t>ْ</w:t>
      </w:r>
      <w:r>
        <w:rPr>
          <w:rtl/>
        </w:rPr>
        <w:t xml:space="preserve"> اتبعتموهما وهما: كتاب الله وعترتي أهل بيتي، فلا تقدموا عليهم فتهلكوا ولا تقص</w:t>
      </w:r>
      <w:r w:rsidR="00372A5D">
        <w:rPr>
          <w:rFonts w:hint="cs"/>
          <w:rtl/>
        </w:rPr>
        <w:t>ّ</w:t>
      </w:r>
      <w:r>
        <w:rPr>
          <w:rtl/>
        </w:rPr>
        <w:t>روا عنهم فتهلكوا، ولا ت</w:t>
      </w:r>
      <w:r w:rsidR="00372A5D">
        <w:rPr>
          <w:rFonts w:hint="cs"/>
          <w:rtl/>
        </w:rPr>
        <w:t>ُ</w:t>
      </w:r>
      <w:r>
        <w:rPr>
          <w:rtl/>
        </w:rPr>
        <w:t>عل</w:t>
      </w:r>
      <w:r w:rsidR="00372A5D">
        <w:rPr>
          <w:rFonts w:hint="cs"/>
          <w:rtl/>
        </w:rPr>
        <w:t>ِّ</w:t>
      </w:r>
      <w:r>
        <w:rPr>
          <w:rtl/>
        </w:rPr>
        <w:t>موهم فإنهم أعلم منكم؟. ومع هذا تركتموهم وهم أعلم الناس وأفضلهم، وتبعتم واصل بن عطاء وأباحسن الأشعري، أو مالك بن أنس وأبا حنيفة ومحمد بن إدريس وأحمد بن حنبل!</w:t>
      </w:r>
    </w:p>
    <w:p w:rsidR="006F739F" w:rsidRDefault="006F739F" w:rsidP="00372A5D">
      <w:pPr>
        <w:pStyle w:val="libNormal"/>
      </w:pPr>
      <w:r>
        <w:rPr>
          <w:rtl/>
        </w:rPr>
        <w:t>هل إن</w:t>
      </w:r>
      <w:r w:rsidR="00372A5D">
        <w:rPr>
          <w:rFonts w:hint="cs"/>
          <w:rtl/>
        </w:rPr>
        <w:t>ّ</w:t>
      </w:r>
      <w:r>
        <w:rPr>
          <w:rtl/>
        </w:rPr>
        <w:t xml:space="preserve"> هؤلاء أهل بيت النبي </w:t>
      </w:r>
      <w:r w:rsidRPr="00201CCF">
        <w:rPr>
          <w:rStyle w:val="libAlaemChar"/>
          <w:rtl/>
        </w:rPr>
        <w:t>صلى‌الله‌عليه‌وآله</w:t>
      </w:r>
      <w:r>
        <w:rPr>
          <w:rtl/>
        </w:rPr>
        <w:t xml:space="preserve"> وعترته أم هم علي بن أبي طالب وأبناؤه الأئمة المعصومون </w:t>
      </w:r>
      <w:r w:rsidR="00372A5D" w:rsidRPr="000F5224">
        <w:rPr>
          <w:rStyle w:val="libAlaemChar"/>
          <w:rtl/>
        </w:rPr>
        <w:t>عليهم‌السلام</w:t>
      </w:r>
      <w:r w:rsidR="00372A5D">
        <w:rPr>
          <w:rtl/>
        </w:rPr>
        <w:t xml:space="preserve"> </w:t>
      </w:r>
      <w:r>
        <w:rPr>
          <w:rtl/>
        </w:rPr>
        <w:t>؟</w:t>
      </w:r>
    </w:p>
    <w:p w:rsidR="008406C4" w:rsidRDefault="006F739F" w:rsidP="00372A5D">
      <w:pPr>
        <w:pStyle w:val="libNormal"/>
        <w:rPr>
          <w:rtl/>
        </w:rPr>
      </w:pPr>
      <w:r w:rsidRPr="00537012">
        <w:rPr>
          <w:rStyle w:val="libBold2Char"/>
          <w:rtl/>
        </w:rPr>
        <w:t>السيد عبد الحي:</w:t>
      </w:r>
      <w:r>
        <w:rPr>
          <w:rtl/>
        </w:rPr>
        <w:t xml:space="preserve"> لم يد</w:t>
      </w:r>
      <w:r w:rsidR="00372A5D">
        <w:rPr>
          <w:rFonts w:hint="cs"/>
          <w:rtl/>
        </w:rPr>
        <w:t>ّ</w:t>
      </w:r>
      <w:r>
        <w:rPr>
          <w:rtl/>
        </w:rPr>
        <w:t>ع</w:t>
      </w:r>
      <w:r w:rsidR="00372A5D">
        <w:rPr>
          <w:rFonts w:hint="cs"/>
          <w:rtl/>
        </w:rPr>
        <w:t>ِ</w:t>
      </w:r>
      <w:r>
        <w:rPr>
          <w:rtl/>
        </w:rPr>
        <w:t xml:space="preserve"> أحد</w:t>
      </w:r>
      <w:r w:rsidR="00372A5D">
        <w:rPr>
          <w:rFonts w:hint="cs"/>
          <w:rtl/>
        </w:rPr>
        <w:t>ٌ</w:t>
      </w:r>
      <w:r>
        <w:rPr>
          <w:rtl/>
        </w:rPr>
        <w:t xml:space="preserve"> من المسلمين أن</w:t>
      </w:r>
      <w:r w:rsidR="00372A5D">
        <w:rPr>
          <w:rFonts w:hint="cs"/>
          <w:rtl/>
        </w:rPr>
        <w:t>ّ</w:t>
      </w:r>
      <w:r>
        <w:rPr>
          <w:rtl/>
        </w:rPr>
        <w:t xml:space="preserve"> المقصود من أهل البيت في حديث الثقلين، أئمة المذاهب الأربعة، أو الخلفاء الثلاثة، أو أبو الحسن الأشعري أو واصل بن عطاء، وإنما نقول: </w:t>
      </w:r>
      <w:r w:rsidR="00372A5D">
        <w:rPr>
          <w:rFonts w:hint="cs"/>
          <w:rtl/>
        </w:rPr>
        <w:t>إ</w:t>
      </w:r>
      <w:r>
        <w:rPr>
          <w:rtl/>
        </w:rPr>
        <w:t>ن</w:t>
      </w:r>
      <w:r w:rsidR="00372A5D">
        <w:rPr>
          <w:rFonts w:hint="cs"/>
          <w:rtl/>
        </w:rPr>
        <w:t>ّ</w:t>
      </w:r>
      <w:r>
        <w:rPr>
          <w:rtl/>
        </w:rPr>
        <w:t xml:space="preserve"> هؤلاء </w:t>
      </w:r>
      <w:r w:rsidR="00372A5D">
        <w:rPr>
          <w:rFonts w:hint="cs"/>
          <w:rtl/>
        </w:rPr>
        <w:t xml:space="preserve">كانوا </w:t>
      </w:r>
      <w:r>
        <w:rPr>
          <w:rtl/>
        </w:rPr>
        <w:t>من أبرز علماء المسلمين ومن الفقهاء الصلحاء.</w:t>
      </w:r>
    </w:p>
    <w:p w:rsidR="008406C4" w:rsidRDefault="006F739F" w:rsidP="00372A5D">
      <w:pPr>
        <w:pStyle w:val="libNormal"/>
        <w:rPr>
          <w:rtl/>
        </w:rPr>
      </w:pPr>
      <w:r w:rsidRPr="00537012">
        <w:rPr>
          <w:rStyle w:val="libBold2Char"/>
          <w:rtl/>
        </w:rPr>
        <w:t>قلت:</w:t>
      </w:r>
      <w:r>
        <w:rPr>
          <w:rtl/>
        </w:rPr>
        <w:t xml:space="preserve"> ولكن بإجماع العلماء واتفاق جمهور المسلمين، أن الأئمة ال</w:t>
      </w:r>
      <w:r w:rsidR="00372A5D">
        <w:rPr>
          <w:rFonts w:hint="cs"/>
          <w:rtl/>
        </w:rPr>
        <w:t>إ</w:t>
      </w:r>
      <w:r>
        <w:rPr>
          <w:rtl/>
        </w:rPr>
        <w:t xml:space="preserve">ثني عشر الذين نتمسك نحن الشيعة بأقوالهم ونلتزم </w:t>
      </w:r>
      <w:r w:rsidR="00372A5D">
        <w:rPr>
          <w:rFonts w:hint="cs"/>
          <w:rtl/>
        </w:rPr>
        <w:t>ب</w:t>
      </w:r>
      <w:r>
        <w:rPr>
          <w:rtl/>
        </w:rPr>
        <w:t>طاعتهم، كلهم من أهل بيت النبي</w:t>
      </w:r>
      <w:r w:rsidR="006348CE">
        <w:rPr>
          <w:rFonts w:hint="cs"/>
          <w:rtl/>
        </w:rPr>
        <w:t xml:space="preserve"> </w:t>
      </w:r>
      <w:r w:rsidRPr="00201CCF">
        <w:rPr>
          <w:rStyle w:val="libAlaemChar"/>
          <w:rtl/>
        </w:rPr>
        <w:t>صلى‌الله‌عليه‌وآله</w:t>
      </w:r>
      <w:r>
        <w:rPr>
          <w:rtl/>
        </w:rPr>
        <w:t xml:space="preserve"> وعترته، وهم أشرف أبناء رسول الله </w:t>
      </w:r>
      <w:r w:rsidRPr="00201CCF">
        <w:rPr>
          <w:rStyle w:val="libAlaemChar"/>
          <w:rtl/>
        </w:rPr>
        <w:t>صلى‌الله‌عليه‌وآله</w:t>
      </w:r>
      <w:r>
        <w:rPr>
          <w:rtl/>
        </w:rPr>
        <w:t>، وثبت أنهم في كل زمان كانوا أعلم الناس بأحكام الدين وتفسير الكتاب المبين وفقه شريعة سيد المرسلين. وأق</w:t>
      </w:r>
      <w:r w:rsidR="00002C91">
        <w:rPr>
          <w:rFonts w:hint="cs"/>
          <w:rtl/>
        </w:rPr>
        <w:t>َّ</w:t>
      </w:r>
      <w:r>
        <w:rPr>
          <w:rtl/>
        </w:rPr>
        <w:t>ر</w:t>
      </w:r>
      <w:r w:rsidR="00002C91">
        <w:rPr>
          <w:rFonts w:hint="cs"/>
          <w:rtl/>
        </w:rPr>
        <w:t>َّ</w:t>
      </w:r>
      <w:r>
        <w:rPr>
          <w:rtl/>
        </w:rPr>
        <w:t xml:space="preserve"> لهم بذلك جميع علماء المسلمين.</w:t>
      </w:r>
    </w:p>
    <w:p w:rsidR="008406C4" w:rsidRDefault="006F739F" w:rsidP="006F739F">
      <w:pPr>
        <w:pStyle w:val="libNormal"/>
        <w:rPr>
          <w:rtl/>
        </w:rPr>
      </w:pPr>
      <w:r>
        <w:rPr>
          <w:rtl/>
        </w:rPr>
        <w:t xml:space="preserve">لا أدري ما يكون جوابكم، إذا سألكم النبي </w:t>
      </w:r>
      <w:r w:rsidRPr="00201CCF">
        <w:rPr>
          <w:rStyle w:val="libAlaemChar"/>
          <w:rtl/>
        </w:rPr>
        <w:t>صلى‌الله‌عليه‌وآله</w:t>
      </w:r>
      <w:r>
        <w:rPr>
          <w:rtl/>
        </w:rPr>
        <w:t xml:space="preserve"> يوم الحساب: أن</w:t>
      </w:r>
      <w:r w:rsidR="00002C91">
        <w:rPr>
          <w:rFonts w:hint="cs"/>
          <w:rtl/>
        </w:rPr>
        <w:t>ْ</w:t>
      </w:r>
      <w:r>
        <w:rPr>
          <w:rtl/>
        </w:rPr>
        <w:t xml:space="preserve"> لماذا خالفتم رأيي وعصيتم أمري فتركتم عترتي وأهلي وقد</w:t>
      </w:r>
      <w:r w:rsidR="00002C91">
        <w:rPr>
          <w:rFonts w:hint="cs"/>
          <w:rtl/>
        </w:rPr>
        <w:t>ّ</w:t>
      </w:r>
      <w:r>
        <w:rPr>
          <w:rtl/>
        </w:rPr>
        <w:t>متم غيرهم عليهم؟!</w:t>
      </w:r>
    </w:p>
    <w:p w:rsidR="006F739F" w:rsidRDefault="006F739F" w:rsidP="00D96FAA">
      <w:pPr>
        <w:pStyle w:val="libNormal"/>
      </w:pPr>
      <w:r>
        <w:rPr>
          <w:rtl/>
        </w:rPr>
        <w:br w:type="page"/>
      </w:r>
    </w:p>
    <w:p w:rsidR="00002C91" w:rsidRDefault="00002C91" w:rsidP="00002C91">
      <w:pPr>
        <w:pStyle w:val="libNormal"/>
      </w:pPr>
      <w:r>
        <w:rPr>
          <w:rtl/>
        </w:rPr>
        <w:lastRenderedPageBreak/>
        <w:t>أليس أهل بيتي كانوا أعلم وأفضل؟</w:t>
      </w:r>
    </w:p>
    <w:p w:rsidR="008406C4" w:rsidRDefault="006F739F" w:rsidP="006F739F">
      <w:pPr>
        <w:pStyle w:val="libNormal"/>
        <w:rPr>
          <w:rtl/>
        </w:rPr>
      </w:pPr>
      <w:r>
        <w:rPr>
          <w:rtl/>
        </w:rPr>
        <w:t xml:space="preserve">لقد أخذ الشيعة دينهم ومذهبهم، حسب أمر النبي </w:t>
      </w:r>
      <w:r w:rsidRPr="00201CCF">
        <w:rPr>
          <w:rStyle w:val="libAlaemChar"/>
          <w:rtl/>
        </w:rPr>
        <w:t>صلى‌الله‌عليه‌وآله</w:t>
      </w:r>
      <w:r>
        <w:rPr>
          <w:rtl/>
        </w:rPr>
        <w:t xml:space="preserve"> من باب علمه، ومن وصيه علي بن أبي طالب </w:t>
      </w:r>
      <w:r w:rsidRPr="00201CCF">
        <w:rPr>
          <w:rStyle w:val="libAlaemChar"/>
          <w:rtl/>
        </w:rPr>
        <w:t>عليه‌السلام</w:t>
      </w:r>
      <w:r>
        <w:rPr>
          <w:rtl/>
        </w:rPr>
        <w:t>، وأخذوا بعده من عترته وأهل بيته الذين أدركوه وعاشروه وسمعوا حديثه ور</w:t>
      </w:r>
      <w:r w:rsidR="00002C91">
        <w:rPr>
          <w:rFonts w:hint="cs"/>
          <w:rtl/>
        </w:rPr>
        <w:t>َ</w:t>
      </w:r>
      <w:r>
        <w:rPr>
          <w:rtl/>
        </w:rPr>
        <w:t xml:space="preserve">أوا أعماله وسلوكه فأخذوا منه وأصلوا ذلك إلى أبنائهم ونشروه. أما غير أهل البيت </w:t>
      </w:r>
      <w:r w:rsidR="000F5224" w:rsidRPr="000F5224">
        <w:rPr>
          <w:rStyle w:val="libAlaemChar"/>
          <w:rtl/>
        </w:rPr>
        <w:t>عليهم‌السلام</w:t>
      </w:r>
      <w:r>
        <w:rPr>
          <w:rtl/>
        </w:rPr>
        <w:t xml:space="preserve"> فكيف وصلوا إلى علم النبي </w:t>
      </w:r>
      <w:r w:rsidRPr="00201CCF">
        <w:rPr>
          <w:rStyle w:val="libAlaemChar"/>
          <w:rtl/>
        </w:rPr>
        <w:t>صلى‌الله‌عليه‌وآله</w:t>
      </w:r>
      <w:r>
        <w:rPr>
          <w:rtl/>
        </w:rPr>
        <w:t>؟!</w:t>
      </w:r>
    </w:p>
    <w:p w:rsidR="008406C4" w:rsidRDefault="006F739F" w:rsidP="006F739F">
      <w:pPr>
        <w:pStyle w:val="libNormal"/>
        <w:rPr>
          <w:rtl/>
        </w:rPr>
      </w:pPr>
      <w:r>
        <w:rPr>
          <w:rtl/>
        </w:rPr>
        <w:t>فالأئمة الأربعة ما كان لهم أي</w:t>
      </w:r>
      <w:r w:rsidR="00002C91">
        <w:rPr>
          <w:rFonts w:hint="cs"/>
          <w:rtl/>
        </w:rPr>
        <w:t>ّ</w:t>
      </w:r>
      <w:r>
        <w:rPr>
          <w:rtl/>
        </w:rPr>
        <w:t xml:space="preserve"> ذكر في الق</w:t>
      </w:r>
      <w:r w:rsidR="00002C91">
        <w:rPr>
          <w:rFonts w:hint="cs"/>
          <w:rtl/>
        </w:rPr>
        <w:t>َ</w:t>
      </w:r>
      <w:r>
        <w:rPr>
          <w:rtl/>
        </w:rPr>
        <w:t>ر</w:t>
      </w:r>
      <w:r w:rsidR="00002C91">
        <w:rPr>
          <w:rFonts w:hint="cs"/>
          <w:rtl/>
        </w:rPr>
        <w:t>ْ</w:t>
      </w:r>
      <w:r>
        <w:rPr>
          <w:rtl/>
        </w:rPr>
        <w:t xml:space="preserve">ن الأول الثاني بعد رسول الله </w:t>
      </w:r>
      <w:r w:rsidRPr="00201CCF">
        <w:rPr>
          <w:rStyle w:val="libAlaemChar"/>
          <w:rtl/>
        </w:rPr>
        <w:t>صلى‌الله‌عليه‌وآله</w:t>
      </w:r>
      <w:r>
        <w:rPr>
          <w:rtl/>
        </w:rPr>
        <w:t>، فلا ي</w:t>
      </w:r>
      <w:r w:rsidR="00002C91">
        <w:rPr>
          <w:rFonts w:hint="cs"/>
          <w:rtl/>
        </w:rPr>
        <w:t>ُ</w:t>
      </w:r>
      <w:r>
        <w:rPr>
          <w:rtl/>
        </w:rPr>
        <w:t>عد</w:t>
      </w:r>
      <w:r w:rsidR="00002C91">
        <w:rPr>
          <w:rFonts w:hint="cs"/>
          <w:rtl/>
        </w:rPr>
        <w:t>ُّ</w:t>
      </w:r>
      <w:r>
        <w:rPr>
          <w:rtl/>
        </w:rPr>
        <w:t>ون من الصحابة والتابعين.</w:t>
      </w:r>
    </w:p>
    <w:p w:rsidR="008406C4" w:rsidRDefault="006F739F" w:rsidP="006F739F">
      <w:pPr>
        <w:pStyle w:val="libNormal"/>
        <w:rPr>
          <w:rtl/>
        </w:rPr>
      </w:pPr>
      <w:r>
        <w:rPr>
          <w:rtl/>
        </w:rPr>
        <w:t>ولكن أخرجتهم السياسة وأظهرتهم الحكومة والفئة المناوئة لأهل</w:t>
      </w:r>
      <w:r w:rsidR="00002C91">
        <w:rPr>
          <w:rFonts w:hint="cs"/>
          <w:rtl/>
        </w:rPr>
        <w:t xml:space="preserve"> </w:t>
      </w:r>
      <w:r>
        <w:rPr>
          <w:rtl/>
        </w:rPr>
        <w:t xml:space="preserve">البيت والعترة </w:t>
      </w:r>
      <w:r w:rsidRPr="00201CCF">
        <w:rPr>
          <w:rStyle w:val="libAlaemChar"/>
          <w:rtl/>
        </w:rPr>
        <w:t>عليه‌السلام</w:t>
      </w:r>
      <w:r>
        <w:rPr>
          <w:rtl/>
        </w:rPr>
        <w:t>.</w:t>
      </w:r>
    </w:p>
    <w:p w:rsidR="008406C4" w:rsidRDefault="006F739F" w:rsidP="006F739F">
      <w:pPr>
        <w:pStyle w:val="libNormal"/>
        <w:rPr>
          <w:rtl/>
        </w:rPr>
      </w:pPr>
      <w:r>
        <w:rPr>
          <w:rtl/>
        </w:rPr>
        <w:t>ففسحت لهم المجال وفتحت أبوابهم، ومنعت الحكومات الناس من التوجه إلى آل محم</w:t>
      </w:r>
      <w:r w:rsidR="00002C91">
        <w:rPr>
          <w:rFonts w:hint="cs"/>
          <w:rtl/>
        </w:rPr>
        <w:t>ّ</w:t>
      </w:r>
      <w:r>
        <w:rPr>
          <w:rtl/>
        </w:rPr>
        <w:t xml:space="preserve">د </w:t>
      </w:r>
      <w:r w:rsidRPr="00201CCF">
        <w:rPr>
          <w:rStyle w:val="libAlaemChar"/>
          <w:rtl/>
        </w:rPr>
        <w:t>صلى‌الله‌عليه‌وآله</w:t>
      </w:r>
      <w:r>
        <w:rPr>
          <w:rtl/>
        </w:rPr>
        <w:t>: لينصرفوا نحو الأئمة الأربعة، وإذا كان أحد م</w:t>
      </w:r>
      <w:r w:rsidR="00002C91">
        <w:rPr>
          <w:rFonts w:hint="cs"/>
          <w:rtl/>
        </w:rPr>
        <w:t>َ</w:t>
      </w:r>
      <w:r>
        <w:rPr>
          <w:rtl/>
        </w:rPr>
        <w:t>ن</w:t>
      </w:r>
      <w:r w:rsidR="00002C91">
        <w:rPr>
          <w:rFonts w:hint="cs"/>
          <w:rtl/>
        </w:rPr>
        <w:t>ْ</w:t>
      </w:r>
      <w:r>
        <w:rPr>
          <w:rtl/>
        </w:rPr>
        <w:t xml:space="preserve"> لا يهتم لأمر الحكومة، فيتمسك بأهل البيت ويعمل برأيهم ولم ينضم إلى مذاهب الأئمة الأربعة، فكان ي</w:t>
      </w:r>
      <w:r w:rsidR="00002C91">
        <w:rPr>
          <w:rFonts w:hint="cs"/>
          <w:rtl/>
        </w:rPr>
        <w:t>ُ</w:t>
      </w:r>
      <w:r>
        <w:rPr>
          <w:rtl/>
        </w:rPr>
        <w:t>ر</w:t>
      </w:r>
      <w:r w:rsidR="00002C91">
        <w:rPr>
          <w:rFonts w:hint="cs"/>
          <w:rtl/>
        </w:rPr>
        <w:t>ْ</w:t>
      </w:r>
      <w:r>
        <w:rPr>
          <w:rtl/>
        </w:rPr>
        <w:t>م</w:t>
      </w:r>
      <w:r w:rsidR="00002C91">
        <w:rPr>
          <w:rFonts w:hint="cs"/>
          <w:rtl/>
        </w:rPr>
        <w:t>َ</w:t>
      </w:r>
      <w:r>
        <w:rPr>
          <w:rtl/>
        </w:rPr>
        <w:t>ى بالكفر والزندقة وكان مصيره</w:t>
      </w:r>
      <w:r w:rsidR="00002C91">
        <w:rPr>
          <w:rFonts w:hint="cs"/>
          <w:rtl/>
        </w:rPr>
        <w:t>ُ</w:t>
      </w:r>
      <w:r>
        <w:rPr>
          <w:rtl/>
        </w:rPr>
        <w:t xml:space="preserve"> السجن والمطاردة!</w:t>
      </w:r>
    </w:p>
    <w:p w:rsidR="008406C4" w:rsidRDefault="006F739F" w:rsidP="006F739F">
      <w:pPr>
        <w:pStyle w:val="libNormal"/>
        <w:rPr>
          <w:rtl/>
        </w:rPr>
      </w:pPr>
      <w:r>
        <w:rPr>
          <w:rtl/>
        </w:rPr>
        <w:t>وما زالت هذه الحالة الت</w:t>
      </w:r>
      <w:r w:rsidR="00002C91">
        <w:rPr>
          <w:rFonts w:hint="cs"/>
          <w:rtl/>
        </w:rPr>
        <w:t>ّ</w:t>
      </w:r>
      <w:r>
        <w:rPr>
          <w:rtl/>
        </w:rPr>
        <w:t>عص</w:t>
      </w:r>
      <w:r w:rsidR="00002C91">
        <w:rPr>
          <w:rFonts w:hint="cs"/>
          <w:rtl/>
        </w:rPr>
        <w:t>ّ</w:t>
      </w:r>
      <w:r>
        <w:rPr>
          <w:rtl/>
        </w:rPr>
        <w:t>بية تنتقل من د</w:t>
      </w:r>
      <w:r w:rsidR="00002C91">
        <w:rPr>
          <w:rFonts w:hint="cs"/>
          <w:rtl/>
        </w:rPr>
        <w:t>َ</w:t>
      </w:r>
      <w:r>
        <w:rPr>
          <w:rtl/>
        </w:rPr>
        <w:t>و</w:t>
      </w:r>
      <w:r w:rsidR="00002C91">
        <w:rPr>
          <w:rFonts w:hint="cs"/>
          <w:rtl/>
        </w:rPr>
        <w:t>ْ</w:t>
      </w:r>
      <w:r>
        <w:rPr>
          <w:rtl/>
        </w:rPr>
        <w:t>ر إلى د</w:t>
      </w:r>
      <w:r w:rsidR="00002C91">
        <w:rPr>
          <w:rFonts w:hint="cs"/>
          <w:rtl/>
        </w:rPr>
        <w:t>َ</w:t>
      </w:r>
      <w:r>
        <w:rPr>
          <w:rtl/>
        </w:rPr>
        <w:t>و</w:t>
      </w:r>
      <w:r w:rsidR="00002C91">
        <w:rPr>
          <w:rFonts w:hint="cs"/>
          <w:rtl/>
        </w:rPr>
        <w:t>ْ</w:t>
      </w:r>
      <w:r>
        <w:rPr>
          <w:rtl/>
        </w:rPr>
        <w:t>ر، وم</w:t>
      </w:r>
      <w:r w:rsidR="00002C91">
        <w:rPr>
          <w:rFonts w:hint="cs"/>
          <w:rtl/>
        </w:rPr>
        <w:t>ِ</w:t>
      </w:r>
      <w:r>
        <w:rPr>
          <w:rtl/>
        </w:rPr>
        <w:t>ن دولة</w:t>
      </w:r>
      <w:r w:rsidR="00002C91">
        <w:rPr>
          <w:rFonts w:hint="cs"/>
          <w:rtl/>
        </w:rPr>
        <w:t>ٍ</w:t>
      </w:r>
      <w:r>
        <w:rPr>
          <w:rtl/>
        </w:rPr>
        <w:t xml:space="preserve"> إلى أخرى، حتّى يومنا هذا!!</w:t>
      </w:r>
    </w:p>
    <w:p w:rsidR="006F739F" w:rsidRDefault="006F739F" w:rsidP="006F739F">
      <w:pPr>
        <w:pStyle w:val="libNormal"/>
      </w:pPr>
      <w:r>
        <w:rPr>
          <w:rtl/>
        </w:rPr>
        <w:t xml:space="preserve">فما يكون جوابكم لنبيكم </w:t>
      </w:r>
      <w:r w:rsidRPr="00201CCF">
        <w:rPr>
          <w:rStyle w:val="libAlaemChar"/>
          <w:rtl/>
        </w:rPr>
        <w:t>صلى‌الله‌عليه‌وآله</w:t>
      </w:r>
      <w:r>
        <w:rPr>
          <w:rtl/>
        </w:rPr>
        <w:t xml:space="preserve"> يوم الحساب إذا سألكم: بأي دليل ك</w:t>
      </w:r>
      <w:r w:rsidR="00002C91">
        <w:rPr>
          <w:rFonts w:hint="cs"/>
          <w:rtl/>
        </w:rPr>
        <w:t>َ</w:t>
      </w:r>
      <w:r>
        <w:rPr>
          <w:rtl/>
        </w:rPr>
        <w:t>ف</w:t>
      </w:r>
      <w:r w:rsidR="00002C91">
        <w:rPr>
          <w:rFonts w:hint="cs"/>
          <w:rtl/>
        </w:rPr>
        <w:t>َّ</w:t>
      </w:r>
      <w:r>
        <w:rPr>
          <w:rtl/>
        </w:rPr>
        <w:t>رتم شيعة أهل بيتي، وهم مؤمنوا أم</w:t>
      </w:r>
      <w:r w:rsidR="00002C91">
        <w:rPr>
          <w:rFonts w:hint="cs"/>
          <w:rtl/>
        </w:rPr>
        <w:t>ّ</w:t>
      </w:r>
      <w:r>
        <w:rPr>
          <w:rtl/>
        </w:rPr>
        <w:t>تي؟</w:t>
      </w:r>
    </w:p>
    <w:p w:rsidR="008406C4" w:rsidRDefault="006F739F" w:rsidP="006F739F">
      <w:pPr>
        <w:pStyle w:val="libNormal"/>
        <w:rPr>
          <w:rtl/>
        </w:rPr>
      </w:pPr>
      <w:r>
        <w:rPr>
          <w:rtl/>
        </w:rPr>
        <w:t>ولماذا قلتم لأتباعكم وأشياعكم: إن</w:t>
      </w:r>
      <w:r w:rsidR="00002C91">
        <w:rPr>
          <w:rFonts w:hint="cs"/>
          <w:rtl/>
        </w:rPr>
        <w:t>ّ</w:t>
      </w:r>
      <w:r>
        <w:rPr>
          <w:rtl/>
        </w:rPr>
        <w:t xml:space="preserve"> شيعة علي</w:t>
      </w:r>
      <w:r w:rsidR="00002C91">
        <w:rPr>
          <w:rFonts w:hint="cs"/>
          <w:rtl/>
        </w:rPr>
        <w:t>ٍّ</w:t>
      </w:r>
      <w:r>
        <w:rPr>
          <w:rtl/>
        </w:rPr>
        <w:t xml:space="preserve"> </w:t>
      </w:r>
      <w:r w:rsidRPr="00201CCF">
        <w:rPr>
          <w:rStyle w:val="libAlaemChar"/>
          <w:rtl/>
        </w:rPr>
        <w:t>عليه‌السلام</w:t>
      </w:r>
      <w:r>
        <w:rPr>
          <w:rtl/>
        </w:rPr>
        <w:t xml:space="preserve"> مشركون؟!</w:t>
      </w:r>
    </w:p>
    <w:p w:rsidR="008406C4" w:rsidRDefault="006F739F" w:rsidP="006F739F">
      <w:pPr>
        <w:pStyle w:val="libNormal"/>
        <w:rPr>
          <w:rtl/>
        </w:rPr>
      </w:pPr>
      <w:r>
        <w:rPr>
          <w:rtl/>
        </w:rPr>
        <w:t>فحينئذ</w:t>
      </w:r>
      <w:r w:rsidR="00002C91">
        <w:rPr>
          <w:rFonts w:hint="cs"/>
          <w:rtl/>
        </w:rPr>
        <w:t>ٍ</w:t>
      </w:r>
      <w:r>
        <w:rPr>
          <w:rtl/>
        </w:rPr>
        <w:t xml:space="preserve"> ليس لكم جواب، ولكم الخزي والخجل في المحشر!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أيها الأخوة! تداركوا اليوم</w:t>
      </w:r>
      <w:r w:rsidR="00002C91">
        <w:rPr>
          <w:rFonts w:hint="cs"/>
          <w:rtl/>
        </w:rPr>
        <w:t>َ</w:t>
      </w:r>
      <w:r>
        <w:rPr>
          <w:rtl/>
        </w:rPr>
        <w:t xml:space="preserve"> الموقف! وارجعوا إلى الحق والصواب! واعتبروا يا أولي الألباب!</w:t>
      </w:r>
    </w:p>
    <w:p w:rsidR="006F739F" w:rsidRDefault="006F739F" w:rsidP="00002C91">
      <w:pPr>
        <w:pStyle w:val="Heading2Center"/>
      </w:pPr>
      <w:bookmarkStart w:id="347" w:name="_Toc531284058"/>
      <w:bookmarkStart w:id="348" w:name="_Toc531286919"/>
      <w:r>
        <w:rPr>
          <w:rtl/>
        </w:rPr>
        <w:t>ن</w:t>
      </w:r>
      <w:r w:rsidR="00002C91">
        <w:rPr>
          <w:rFonts w:hint="cs"/>
          <w:rtl/>
        </w:rPr>
        <w:t>َ</w:t>
      </w:r>
      <w:r>
        <w:rPr>
          <w:rtl/>
        </w:rPr>
        <w:t>ت</w:t>
      </w:r>
      <w:r w:rsidR="00002C91">
        <w:rPr>
          <w:rFonts w:hint="cs"/>
          <w:rtl/>
        </w:rPr>
        <w:t>َّ</w:t>
      </w:r>
      <w:r>
        <w:rPr>
          <w:rtl/>
        </w:rPr>
        <w:t>بع</w:t>
      </w:r>
      <w:r w:rsidR="00002C91">
        <w:rPr>
          <w:rFonts w:hint="cs"/>
          <w:rtl/>
        </w:rPr>
        <w:t>ُ</w:t>
      </w:r>
      <w:r>
        <w:rPr>
          <w:rtl/>
        </w:rPr>
        <w:t xml:space="preserve"> العلم والعقل</w:t>
      </w:r>
      <w:bookmarkEnd w:id="347"/>
      <w:bookmarkEnd w:id="348"/>
    </w:p>
    <w:p w:rsidR="008406C4" w:rsidRDefault="006F739F" w:rsidP="00A02109">
      <w:pPr>
        <w:pStyle w:val="libNormal"/>
        <w:rPr>
          <w:rtl/>
        </w:rPr>
      </w:pPr>
      <w:r>
        <w:rPr>
          <w:rtl/>
        </w:rPr>
        <w:t>أيها الحاضرون الكرام! نحن لا نعاديكم ولا نعادي أحدا</w:t>
      </w:r>
      <w:r w:rsidR="00002C91">
        <w:rPr>
          <w:rFonts w:hint="cs"/>
          <w:rtl/>
        </w:rPr>
        <w:t>ً</w:t>
      </w:r>
      <w:r>
        <w:rPr>
          <w:rtl/>
        </w:rPr>
        <w:t xml:space="preserve"> من المسلمين، بل نحسب جميع المسلمين إخواننا في الدين، ولكن</w:t>
      </w:r>
      <w:r w:rsidR="00002C91">
        <w:rPr>
          <w:rFonts w:hint="cs"/>
          <w:rtl/>
        </w:rPr>
        <w:t>ّ</w:t>
      </w:r>
      <w:r>
        <w:rPr>
          <w:rtl/>
        </w:rPr>
        <w:t xml:space="preserve"> خلافنا معكم ناش</w:t>
      </w:r>
      <w:r w:rsidR="00002C91">
        <w:rPr>
          <w:rFonts w:hint="cs"/>
          <w:rtl/>
        </w:rPr>
        <w:t>يء</w:t>
      </w:r>
      <w:r>
        <w:rPr>
          <w:rtl/>
        </w:rPr>
        <w:t xml:space="preserve"> من التزامنا لحكم العقل و العلم، وهو أن</w:t>
      </w:r>
      <w:r w:rsidR="00002C91">
        <w:rPr>
          <w:rFonts w:hint="cs"/>
          <w:rtl/>
        </w:rPr>
        <w:t>ّ</w:t>
      </w:r>
      <w:r>
        <w:rPr>
          <w:rtl/>
        </w:rPr>
        <w:t>نا لا نقل</w:t>
      </w:r>
      <w:r w:rsidR="00002C91">
        <w:rPr>
          <w:rFonts w:hint="cs"/>
          <w:rtl/>
        </w:rPr>
        <w:t>ّ</w:t>
      </w:r>
      <w:r>
        <w:rPr>
          <w:rtl/>
        </w:rPr>
        <w:t>د في أمر ديننا تقليدا</w:t>
      </w:r>
      <w:r w:rsidR="00002C91">
        <w:rPr>
          <w:rFonts w:hint="cs"/>
          <w:rtl/>
        </w:rPr>
        <w:t>ً</w:t>
      </w:r>
      <w:r>
        <w:rPr>
          <w:rtl/>
        </w:rPr>
        <w:t xml:space="preserve"> أعمى، بل يجب</w:t>
      </w:r>
      <w:r w:rsidR="00002C91">
        <w:rPr>
          <w:rFonts w:hint="cs"/>
          <w:rtl/>
        </w:rPr>
        <w:t xml:space="preserve"> </w:t>
      </w:r>
      <w:r>
        <w:rPr>
          <w:rtl/>
        </w:rPr>
        <w:t>أن</w:t>
      </w:r>
      <w:r w:rsidR="00002C91">
        <w:rPr>
          <w:rFonts w:hint="cs"/>
          <w:rtl/>
        </w:rPr>
        <w:t>ْ</w:t>
      </w:r>
      <w:r>
        <w:rPr>
          <w:rtl/>
        </w:rPr>
        <w:t xml:space="preserve"> نفهم الدين بالدليل والبرهان حتّى يحصل لنا اليقين، قال سبحانه وتعالى: </w:t>
      </w:r>
      <w:r w:rsidRPr="000C15B5">
        <w:rPr>
          <w:rStyle w:val="libAlaemChar"/>
          <w:rtl/>
        </w:rPr>
        <w:t>(</w:t>
      </w:r>
      <w:r w:rsidR="00A02109" w:rsidRPr="00A02109">
        <w:rPr>
          <w:rStyle w:val="libAieChar"/>
          <w:rtl/>
        </w:rPr>
        <w:t xml:space="preserve">فَبَشِّرْ عِبَادِ </w:t>
      </w:r>
      <w:r w:rsidR="00A02109" w:rsidRPr="00A02109">
        <w:rPr>
          <w:rStyle w:val="libAieChar"/>
          <w:rFonts w:hint="cs"/>
          <w:rtl/>
        </w:rPr>
        <w:t xml:space="preserve">* </w:t>
      </w:r>
      <w:r w:rsidR="00A02109" w:rsidRPr="00A02109">
        <w:rPr>
          <w:rStyle w:val="libAieChar"/>
          <w:rFonts w:hint="eastAsia"/>
          <w:rtl/>
        </w:rPr>
        <w:t>الَّذِينَ</w:t>
      </w:r>
      <w:r w:rsidR="00A02109" w:rsidRPr="00A02109">
        <w:rPr>
          <w:rStyle w:val="libAieChar"/>
          <w:rtl/>
        </w:rPr>
        <w:t xml:space="preserve"> يَسْتَمِعُونَ الْقَوْلَ فَيَتَّبِعُونَ أَحْسَنَهُ</w:t>
      </w:r>
      <w:r w:rsidRPr="000C15B5">
        <w:rPr>
          <w:rStyle w:val="libAlaemChar"/>
          <w:rtl/>
        </w:rPr>
        <w:t>)</w:t>
      </w:r>
      <w:r w:rsidRPr="000B0BDE">
        <w:rPr>
          <w:rStyle w:val="libFootnotenumChar"/>
          <w:rtl/>
        </w:rPr>
        <w:t>(1)</w:t>
      </w:r>
      <w:r>
        <w:rPr>
          <w:rtl/>
        </w:rPr>
        <w:t>.</w:t>
      </w:r>
    </w:p>
    <w:p w:rsidR="008406C4" w:rsidRDefault="006F739F" w:rsidP="00A02109">
      <w:pPr>
        <w:pStyle w:val="libNormal"/>
        <w:rPr>
          <w:rtl/>
        </w:rPr>
      </w:pPr>
      <w:r>
        <w:rPr>
          <w:rtl/>
        </w:rPr>
        <w:t>فلا نتبع أحدا</w:t>
      </w:r>
      <w:r w:rsidR="00A02109">
        <w:rPr>
          <w:rFonts w:hint="cs"/>
          <w:rtl/>
        </w:rPr>
        <w:t>ً</w:t>
      </w:r>
      <w:r>
        <w:rPr>
          <w:rtl/>
        </w:rPr>
        <w:t xml:space="preserve"> ولا نطيعه من غير دليل، فنأخذ بأمر الله سبحانه ونهتدي بهدى النبي </w:t>
      </w:r>
      <w:r w:rsidRPr="00201CCF">
        <w:rPr>
          <w:rStyle w:val="libAlaemChar"/>
          <w:rtl/>
        </w:rPr>
        <w:t>صلى‌الله‌عليه‌وآله</w:t>
      </w:r>
      <w:r>
        <w:rPr>
          <w:rtl/>
        </w:rPr>
        <w:t xml:space="preserve"> ولا نسلك</w:t>
      </w:r>
      <w:r w:rsidR="00A02109">
        <w:rPr>
          <w:rFonts w:hint="cs"/>
          <w:rtl/>
        </w:rPr>
        <w:t>ُ</w:t>
      </w:r>
      <w:r>
        <w:rPr>
          <w:rtl/>
        </w:rPr>
        <w:t xml:space="preserve"> إل</w:t>
      </w:r>
      <w:r w:rsidR="00A02109">
        <w:rPr>
          <w:rFonts w:hint="cs"/>
          <w:rtl/>
        </w:rPr>
        <w:t>ّ</w:t>
      </w:r>
      <w:r>
        <w:rPr>
          <w:rtl/>
        </w:rPr>
        <w:t>ا الطريق الس</w:t>
      </w:r>
      <w:r w:rsidR="00A02109">
        <w:rPr>
          <w:rFonts w:hint="cs"/>
          <w:rtl/>
        </w:rPr>
        <w:t>َّ</w:t>
      </w:r>
      <w:r>
        <w:rPr>
          <w:rtl/>
        </w:rPr>
        <w:t xml:space="preserve">وي الذي رسمه لنا رسول الله </w:t>
      </w:r>
      <w:r w:rsidRPr="00201CCF">
        <w:rPr>
          <w:rStyle w:val="libAlaemChar"/>
          <w:rtl/>
        </w:rPr>
        <w:t>صلى‌الله‌عليه‌وآله</w:t>
      </w:r>
      <w:r>
        <w:rPr>
          <w:rtl/>
        </w:rPr>
        <w:t xml:space="preserve"> بأمر</w:t>
      </w:r>
      <w:r w:rsidR="00A02109">
        <w:rPr>
          <w:rFonts w:hint="cs"/>
          <w:rtl/>
        </w:rPr>
        <w:t xml:space="preserve"> </w:t>
      </w:r>
      <w:r>
        <w:rPr>
          <w:rtl/>
        </w:rPr>
        <w:t>الله عز</w:t>
      </w:r>
      <w:r w:rsidR="00A02109">
        <w:rPr>
          <w:rFonts w:hint="cs"/>
          <w:rtl/>
        </w:rPr>
        <w:t>ّ</w:t>
      </w:r>
      <w:r>
        <w:rPr>
          <w:rtl/>
        </w:rPr>
        <w:t xml:space="preserve"> وجل</w:t>
      </w:r>
      <w:r w:rsidR="00A02109">
        <w:rPr>
          <w:rFonts w:hint="cs"/>
          <w:rtl/>
        </w:rPr>
        <w:t>ّ</w:t>
      </w:r>
      <w:r>
        <w:rPr>
          <w:rtl/>
        </w:rPr>
        <w:t>، من مطلع رسالته حين جمع رجال قومه الأقربين امتثالا</w:t>
      </w:r>
      <w:r w:rsidR="00A02109">
        <w:rPr>
          <w:rFonts w:hint="cs"/>
          <w:rtl/>
        </w:rPr>
        <w:t>ً</w:t>
      </w:r>
      <w:r>
        <w:rPr>
          <w:rtl/>
        </w:rPr>
        <w:t xml:space="preserve"> لأمر الله سبحانه حيث قال: </w:t>
      </w:r>
      <w:r w:rsidRPr="000C15B5">
        <w:rPr>
          <w:rStyle w:val="libAlaemChar"/>
          <w:rtl/>
        </w:rPr>
        <w:t>(</w:t>
      </w:r>
      <w:r w:rsidR="00A02109" w:rsidRPr="00A02109">
        <w:rPr>
          <w:rStyle w:val="libAieChar"/>
          <w:rFonts w:hint="eastAsia"/>
          <w:rtl/>
        </w:rPr>
        <w:t>وَ</w:t>
      </w:r>
      <w:r w:rsidR="00A02109" w:rsidRPr="00A02109">
        <w:rPr>
          <w:rStyle w:val="libAieChar"/>
          <w:rtl/>
        </w:rPr>
        <w:t xml:space="preserve"> أَنْذِرْ عَشِيرَتَکَ الْأَقْرَبِينَ‌</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فجمعهم رسول الله </w:t>
      </w:r>
      <w:r w:rsidRPr="00201CCF">
        <w:rPr>
          <w:rStyle w:val="libAlaemChar"/>
          <w:rtl/>
        </w:rPr>
        <w:t>صلى‌الله‌عليه‌وآله</w:t>
      </w:r>
      <w:r>
        <w:rPr>
          <w:rtl/>
        </w:rPr>
        <w:t>: وأطعمهم، ثمّ قام فيهم بشيرا</w:t>
      </w:r>
      <w:r w:rsidR="00A02109">
        <w:rPr>
          <w:rFonts w:hint="cs"/>
          <w:rtl/>
        </w:rPr>
        <w:t>ً</w:t>
      </w:r>
      <w:r>
        <w:rPr>
          <w:rtl/>
        </w:rPr>
        <w:t xml:space="preserve"> ونذيرا</w:t>
      </w:r>
      <w:r w:rsidR="00A02109">
        <w:rPr>
          <w:rFonts w:hint="cs"/>
          <w:rtl/>
        </w:rPr>
        <w:t>ً</w:t>
      </w:r>
      <w:r>
        <w:rPr>
          <w:rtl/>
        </w:rPr>
        <w:t xml:space="preserve"> ثمّ قال: فمن منكم يجيبني إلى هذا الأمر ويؤازرني في القيام به، ي</w:t>
      </w:r>
      <w:r w:rsidR="00A02109">
        <w:rPr>
          <w:rFonts w:hint="cs"/>
          <w:rtl/>
        </w:rPr>
        <w:t>َ</w:t>
      </w:r>
      <w:r>
        <w:rPr>
          <w:rtl/>
        </w:rPr>
        <w:t>كن</w:t>
      </w:r>
      <w:r w:rsidR="00A02109">
        <w:rPr>
          <w:rFonts w:hint="cs"/>
          <w:rtl/>
        </w:rPr>
        <w:t>ْ</w:t>
      </w:r>
      <w:r>
        <w:rPr>
          <w:rtl/>
        </w:rPr>
        <w:t xml:space="preserve"> أخي و</w:t>
      </w:r>
      <w:r w:rsidR="00A02109">
        <w:rPr>
          <w:rFonts w:hint="cs"/>
          <w:rtl/>
        </w:rPr>
        <w:t xml:space="preserve"> </w:t>
      </w:r>
      <w:r>
        <w:rPr>
          <w:rtl/>
        </w:rPr>
        <w:t>وزيري</w:t>
      </w:r>
      <w:r w:rsidR="00A02109">
        <w:rPr>
          <w:rFonts w:hint="cs"/>
          <w:rtl/>
        </w:rPr>
        <w:t xml:space="preserve"> وخليفتي</w:t>
      </w:r>
      <w:r>
        <w:rPr>
          <w:rtl/>
        </w:rPr>
        <w:t xml:space="preserve"> من بعدي؟ فما أجابه إل</w:t>
      </w:r>
      <w:r w:rsidR="00A02109">
        <w:rPr>
          <w:rFonts w:hint="cs"/>
          <w:rtl/>
        </w:rPr>
        <w:t>ّ</w:t>
      </w:r>
      <w:r>
        <w:rPr>
          <w:rtl/>
        </w:rPr>
        <w:t xml:space="preserve">ا علي </w:t>
      </w:r>
      <w:r w:rsidRPr="00201CCF">
        <w:rPr>
          <w:rStyle w:val="libAlaemChar"/>
          <w:rtl/>
        </w:rPr>
        <w:t>عليه‌السلام</w:t>
      </w:r>
      <w:r>
        <w:rPr>
          <w:rtl/>
        </w:rPr>
        <w:t>، وكان أصغرهم سن</w:t>
      </w:r>
      <w:r w:rsidR="00A02109">
        <w:rPr>
          <w:rFonts w:hint="cs"/>
          <w:rtl/>
        </w:rPr>
        <w:t>ّ</w:t>
      </w:r>
      <w:r>
        <w:rPr>
          <w:rtl/>
        </w:rPr>
        <w:t>ا</w:t>
      </w:r>
      <w:r w:rsidR="00A02109">
        <w:rPr>
          <w:rFonts w:hint="cs"/>
          <w:rtl/>
        </w:rPr>
        <w:t>ً</w:t>
      </w:r>
      <w:r>
        <w:rPr>
          <w:rtl/>
        </w:rPr>
        <w:t>، فأخذ النبي بيده وقال: إن</w:t>
      </w:r>
      <w:r w:rsidR="00A02109">
        <w:rPr>
          <w:rFonts w:hint="cs"/>
          <w:rtl/>
        </w:rPr>
        <w:t>ّ</w:t>
      </w:r>
      <w:r>
        <w:rPr>
          <w:rtl/>
        </w:rPr>
        <w:t xml:space="preserve"> هذا أخي ووصي</w:t>
      </w:r>
      <w:r w:rsidR="00A02109">
        <w:rPr>
          <w:rFonts w:hint="cs"/>
          <w:rtl/>
        </w:rPr>
        <w:t>ّ</w:t>
      </w:r>
      <w:r>
        <w:rPr>
          <w:rtl/>
        </w:rPr>
        <w:t>ي وخليفتي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17 - 18.</w:t>
      </w:r>
    </w:p>
    <w:p w:rsidR="008406C4" w:rsidRDefault="006F739F" w:rsidP="006F739F">
      <w:pPr>
        <w:pStyle w:val="libFootnote0"/>
        <w:rPr>
          <w:rtl/>
        </w:rPr>
      </w:pPr>
      <w:r>
        <w:rPr>
          <w:rtl/>
        </w:rPr>
        <w:t>2) سورة الشعراء، الآية 214.</w:t>
      </w:r>
    </w:p>
    <w:p w:rsidR="006F739F" w:rsidRDefault="006F739F" w:rsidP="00D96FAA">
      <w:pPr>
        <w:pStyle w:val="libNormal"/>
      </w:pPr>
      <w:r>
        <w:rPr>
          <w:rtl/>
        </w:rPr>
        <w:br w:type="page"/>
      </w:r>
    </w:p>
    <w:p w:rsidR="008406C4" w:rsidRDefault="006F739F" w:rsidP="00C62789">
      <w:pPr>
        <w:pStyle w:val="libNormal0"/>
        <w:rPr>
          <w:rtl/>
        </w:rPr>
      </w:pPr>
      <w:r>
        <w:rPr>
          <w:rtl/>
        </w:rPr>
        <w:lastRenderedPageBreak/>
        <w:t>فيكم فاسمعوا له</w:t>
      </w:r>
      <w:r w:rsidR="00C62789">
        <w:rPr>
          <w:rFonts w:hint="cs"/>
          <w:rtl/>
        </w:rPr>
        <w:t>ُ</w:t>
      </w:r>
      <w:r>
        <w:rPr>
          <w:rtl/>
        </w:rPr>
        <w:t xml:space="preserve"> وأطيعوا الخ - وقد نقلنا هذا الخبر بالتفصيل وذكرنا مصادره المعتبرة في المجلس الخامس -.</w:t>
      </w:r>
    </w:p>
    <w:p w:rsidR="008406C4" w:rsidRDefault="006F739F" w:rsidP="006F739F">
      <w:pPr>
        <w:pStyle w:val="libNormal"/>
        <w:rPr>
          <w:rtl/>
        </w:rPr>
      </w:pPr>
      <w:r>
        <w:rPr>
          <w:rtl/>
        </w:rPr>
        <w:t>وفي أواخر أيام حياته المباركة، وفي أكبر ج</w:t>
      </w:r>
      <w:r w:rsidR="00C62789">
        <w:rPr>
          <w:rFonts w:hint="cs"/>
          <w:rtl/>
        </w:rPr>
        <w:t>َ</w:t>
      </w:r>
      <w:r>
        <w:rPr>
          <w:rtl/>
        </w:rPr>
        <w:t xml:space="preserve">مع من أمته، يوم الغدير، أخذ بيد علي بن أبي طالب </w:t>
      </w:r>
      <w:r w:rsidRPr="00201CCF">
        <w:rPr>
          <w:rStyle w:val="libAlaemChar"/>
          <w:rtl/>
        </w:rPr>
        <w:t>عليه‌السلام</w:t>
      </w:r>
      <w:r>
        <w:rPr>
          <w:rtl/>
        </w:rPr>
        <w:t xml:space="preserve"> بأمر الله عز</w:t>
      </w:r>
      <w:r w:rsidR="00C62789">
        <w:rPr>
          <w:rFonts w:hint="cs"/>
          <w:rtl/>
        </w:rPr>
        <w:t>ّ</w:t>
      </w:r>
      <w:r>
        <w:rPr>
          <w:rtl/>
        </w:rPr>
        <w:t xml:space="preserve"> وجل</w:t>
      </w:r>
      <w:r w:rsidR="00C62789">
        <w:rPr>
          <w:rFonts w:hint="cs"/>
          <w:rtl/>
        </w:rPr>
        <w:t>ّ</w:t>
      </w:r>
      <w:r>
        <w:rPr>
          <w:rtl/>
        </w:rPr>
        <w:t xml:space="preserve"> وع</w:t>
      </w:r>
      <w:r w:rsidR="00C62789">
        <w:rPr>
          <w:rFonts w:hint="cs"/>
          <w:rtl/>
        </w:rPr>
        <w:t>َ</w:t>
      </w:r>
      <w:r>
        <w:rPr>
          <w:rtl/>
        </w:rPr>
        <w:t>ي</w:t>
      </w:r>
      <w:r w:rsidR="00C62789">
        <w:rPr>
          <w:rFonts w:hint="cs"/>
          <w:rtl/>
        </w:rPr>
        <w:t>َّ</w:t>
      </w:r>
      <w:r>
        <w:rPr>
          <w:rtl/>
        </w:rPr>
        <w:t>نه</w:t>
      </w:r>
      <w:r w:rsidR="00C62789">
        <w:rPr>
          <w:rFonts w:hint="cs"/>
          <w:rtl/>
        </w:rPr>
        <w:t>ُ</w:t>
      </w:r>
      <w:r>
        <w:rPr>
          <w:rtl/>
        </w:rPr>
        <w:t xml:space="preserve"> لخلافته، فقال: من</w:t>
      </w:r>
      <w:r w:rsidR="00C62789">
        <w:rPr>
          <w:rFonts w:hint="cs"/>
          <w:rtl/>
        </w:rPr>
        <w:t xml:space="preserve"> </w:t>
      </w:r>
      <w:r>
        <w:rPr>
          <w:rtl/>
        </w:rPr>
        <w:t>كنت مولاه فهذا علي</w:t>
      </w:r>
      <w:r w:rsidR="00C62789">
        <w:rPr>
          <w:rFonts w:hint="cs"/>
          <w:rtl/>
        </w:rPr>
        <w:t>ٌّ</w:t>
      </w:r>
      <w:r>
        <w:rPr>
          <w:rtl/>
        </w:rPr>
        <w:t xml:space="preserve"> مولاه ... وأخذ له البيعة منهم.</w:t>
      </w:r>
    </w:p>
    <w:p w:rsidR="008406C4" w:rsidRDefault="006F739F" w:rsidP="006F739F">
      <w:pPr>
        <w:pStyle w:val="libNormal"/>
        <w:rPr>
          <w:rtl/>
        </w:rPr>
      </w:pPr>
      <w:r>
        <w:rPr>
          <w:rtl/>
        </w:rPr>
        <w:t>فالد</w:t>
      </w:r>
      <w:r w:rsidR="00C62789">
        <w:rPr>
          <w:rFonts w:hint="cs"/>
          <w:rtl/>
        </w:rPr>
        <w:t>ّ</w:t>
      </w:r>
      <w:r>
        <w:rPr>
          <w:rtl/>
        </w:rPr>
        <w:t xml:space="preserve">لائل الساطعة والبراهين القاطعة من القرآن الحكيم وأحاديث النبي الكريم </w:t>
      </w:r>
      <w:r w:rsidRPr="00201CCF">
        <w:rPr>
          <w:rStyle w:val="libAlaemChar"/>
          <w:rtl/>
        </w:rPr>
        <w:t>صلى‌الله‌عليه‌وآله</w:t>
      </w:r>
      <w:r>
        <w:rPr>
          <w:rtl/>
        </w:rPr>
        <w:t xml:space="preserve"> المروي</w:t>
      </w:r>
      <w:r w:rsidR="00C62789">
        <w:rPr>
          <w:rFonts w:hint="cs"/>
          <w:rtl/>
        </w:rPr>
        <w:t>ّ</w:t>
      </w:r>
      <w:r>
        <w:rPr>
          <w:rtl/>
        </w:rPr>
        <w:t>ة في كتبكم المعتبرة ومسانيدكم الموث</w:t>
      </w:r>
      <w:r w:rsidR="00C62789">
        <w:rPr>
          <w:rFonts w:hint="cs"/>
          <w:rtl/>
        </w:rPr>
        <w:t>ّ</w:t>
      </w:r>
      <w:r>
        <w:rPr>
          <w:rtl/>
        </w:rPr>
        <w:t>قة - إضافة</w:t>
      </w:r>
      <w:r w:rsidR="00C62789">
        <w:rPr>
          <w:rFonts w:hint="cs"/>
          <w:rtl/>
        </w:rPr>
        <w:t>ً</w:t>
      </w:r>
      <w:r>
        <w:rPr>
          <w:rtl/>
        </w:rPr>
        <w:t xml:space="preserve"> على تواترها في كتب الشيعة - كلها تشير بل ت</w:t>
      </w:r>
      <w:r w:rsidR="00C62789">
        <w:rPr>
          <w:rFonts w:hint="cs"/>
          <w:rtl/>
        </w:rPr>
        <w:t>ُ</w:t>
      </w:r>
      <w:r>
        <w:rPr>
          <w:rtl/>
        </w:rPr>
        <w:t>صر</w:t>
      </w:r>
      <w:r w:rsidR="00C62789">
        <w:rPr>
          <w:rFonts w:hint="cs"/>
          <w:rtl/>
        </w:rPr>
        <w:t>ِّ</w:t>
      </w:r>
      <w:r>
        <w:rPr>
          <w:rtl/>
        </w:rPr>
        <w:t>ح على أن</w:t>
      </w:r>
      <w:r w:rsidR="00C62789">
        <w:rPr>
          <w:rFonts w:hint="cs"/>
          <w:rtl/>
        </w:rPr>
        <w:t>ّ</w:t>
      </w:r>
      <w:r>
        <w:rPr>
          <w:rtl/>
        </w:rPr>
        <w:t xml:space="preserve"> الص</w:t>
      </w:r>
      <w:r w:rsidR="00C62789">
        <w:rPr>
          <w:rFonts w:hint="cs"/>
          <w:rtl/>
        </w:rPr>
        <w:t>ّ</w:t>
      </w:r>
      <w:r>
        <w:rPr>
          <w:rtl/>
        </w:rPr>
        <w:t>راط المستقيم والسبيل القويم منحصر</w:t>
      </w:r>
      <w:r w:rsidR="00C62789">
        <w:rPr>
          <w:rFonts w:hint="cs"/>
          <w:rtl/>
        </w:rPr>
        <w:t>ٌ</w:t>
      </w:r>
      <w:r>
        <w:rPr>
          <w:rtl/>
        </w:rPr>
        <w:t xml:space="preserve"> في متابعة آل محمد وعترته </w:t>
      </w:r>
      <w:r w:rsidRPr="00201CCF">
        <w:rPr>
          <w:rStyle w:val="libAlaemChar"/>
          <w:rtl/>
        </w:rPr>
        <w:t>صلى‌الله‌عليه‌وآله</w:t>
      </w:r>
      <w:r>
        <w:rPr>
          <w:rtl/>
        </w:rPr>
        <w:t>.</w:t>
      </w:r>
    </w:p>
    <w:p w:rsidR="008406C4" w:rsidRDefault="006F739F" w:rsidP="006F739F">
      <w:pPr>
        <w:pStyle w:val="libNormal"/>
        <w:rPr>
          <w:rtl/>
        </w:rPr>
      </w:pPr>
      <w:r>
        <w:rPr>
          <w:rtl/>
        </w:rPr>
        <w:t>ولو تذكرون لنا حديثا</w:t>
      </w:r>
      <w:r w:rsidR="00C62789">
        <w:rPr>
          <w:rFonts w:hint="cs"/>
          <w:rtl/>
        </w:rPr>
        <w:t>ً</w:t>
      </w:r>
      <w:r>
        <w:rPr>
          <w:rtl/>
        </w:rPr>
        <w:t xml:space="preserve"> واحدا</w:t>
      </w:r>
      <w:r w:rsidR="00C62789">
        <w:rPr>
          <w:rFonts w:hint="cs"/>
          <w:rtl/>
        </w:rPr>
        <w:t>ً</w:t>
      </w:r>
      <w:r>
        <w:rPr>
          <w:rtl/>
        </w:rPr>
        <w:t xml:space="preserve"> عن النبي </w:t>
      </w:r>
      <w:r w:rsidRPr="00201CCF">
        <w:rPr>
          <w:rStyle w:val="libAlaemChar"/>
          <w:rtl/>
        </w:rPr>
        <w:t>صلى‌الله‌عليه‌وآله</w:t>
      </w:r>
      <w:r>
        <w:rPr>
          <w:rtl/>
        </w:rPr>
        <w:t xml:space="preserve"> بأن</w:t>
      </w:r>
      <w:r w:rsidR="00C62789">
        <w:rPr>
          <w:rFonts w:hint="cs"/>
          <w:rtl/>
        </w:rPr>
        <w:t>ّ</w:t>
      </w:r>
      <w:r>
        <w:rPr>
          <w:rtl/>
        </w:rPr>
        <w:t>ه قال: خذوا أحكام ديني من أبي حنيفة أو مالك أو أحمد بن حنبل أو الشافعي، لقبلناه منكم! ولتركت</w:t>
      </w:r>
      <w:r w:rsidR="00C62789">
        <w:rPr>
          <w:rFonts w:hint="cs"/>
          <w:rtl/>
        </w:rPr>
        <w:t>ُ</w:t>
      </w:r>
      <w:r>
        <w:rPr>
          <w:rtl/>
        </w:rPr>
        <w:t xml:space="preserve"> مذهبي واخترت</w:t>
      </w:r>
      <w:r w:rsidR="00C62789">
        <w:rPr>
          <w:rFonts w:hint="cs"/>
          <w:rtl/>
        </w:rPr>
        <w:t>ُ</w:t>
      </w:r>
      <w:r>
        <w:rPr>
          <w:rtl/>
        </w:rPr>
        <w:t xml:space="preserve"> أحد المذاهب الأربعة!!</w:t>
      </w:r>
    </w:p>
    <w:p w:rsidR="008406C4" w:rsidRDefault="006F739F" w:rsidP="006F739F">
      <w:pPr>
        <w:pStyle w:val="libNormal"/>
        <w:rPr>
          <w:rtl/>
        </w:rPr>
      </w:pPr>
      <w:r>
        <w:rPr>
          <w:rtl/>
        </w:rPr>
        <w:t>ولكن لا تجدون ذلك أبدا</w:t>
      </w:r>
      <w:r w:rsidR="00C62789">
        <w:rPr>
          <w:rFonts w:hint="cs"/>
          <w:rtl/>
        </w:rPr>
        <w:t>ً</w:t>
      </w:r>
      <w:r>
        <w:rPr>
          <w:rtl/>
        </w:rPr>
        <w:t xml:space="preserve"> وليس لكم أي دليل وبرهان عليه، ولم يد</w:t>
      </w:r>
      <w:r w:rsidR="00C62789">
        <w:rPr>
          <w:rFonts w:hint="cs"/>
          <w:rtl/>
        </w:rPr>
        <w:t>ّ</w:t>
      </w:r>
      <w:r>
        <w:rPr>
          <w:rtl/>
        </w:rPr>
        <w:t>عه أحد من المسلمين إلى يومنا هذا.</w:t>
      </w:r>
    </w:p>
    <w:p w:rsidR="008406C4" w:rsidRDefault="006F739F" w:rsidP="006F739F">
      <w:pPr>
        <w:pStyle w:val="libNormal"/>
        <w:rPr>
          <w:rtl/>
        </w:rPr>
      </w:pPr>
      <w:r>
        <w:rPr>
          <w:rtl/>
        </w:rPr>
        <w:t>نعم لكم أن</w:t>
      </w:r>
      <w:r w:rsidR="00C62789">
        <w:rPr>
          <w:rFonts w:hint="cs"/>
          <w:rtl/>
        </w:rPr>
        <w:t>ْ</w:t>
      </w:r>
      <w:r>
        <w:rPr>
          <w:rtl/>
        </w:rPr>
        <w:t xml:space="preserve"> تقولوا: بأن الأئمة الأربعة كانوا من فقهاء الإسلام، ولذلك الظاهر بيبرس في عام 666 من الهجرة، أجبر المسلمين على متابعة أحدهم</w:t>
      </w:r>
      <w:r w:rsidRPr="000B0BDE">
        <w:rPr>
          <w:rStyle w:val="libFootnotenumChar"/>
          <w:rtl/>
        </w:rPr>
        <w:t>(1)</w:t>
      </w:r>
      <w:r>
        <w:rPr>
          <w:rtl/>
        </w:rPr>
        <w:t xml:space="preserve"> وأعلن رسمية المذاهب الأربعة ومنع فقهاء</w:t>
      </w:r>
    </w:p>
    <w:p w:rsidR="006F739F" w:rsidRDefault="006F739F" w:rsidP="006F739F">
      <w:pPr>
        <w:pStyle w:val="libLine"/>
      </w:pPr>
      <w:r>
        <w:rPr>
          <w:rtl/>
        </w:rPr>
        <w:t>____________________</w:t>
      </w:r>
    </w:p>
    <w:p w:rsidR="006F739F" w:rsidRDefault="006F739F" w:rsidP="006F739F">
      <w:pPr>
        <w:pStyle w:val="libFootnote0"/>
      </w:pPr>
      <w:r>
        <w:rPr>
          <w:rtl/>
        </w:rPr>
        <w:t>1) قال المقريزي: فلما كانت سلطنة الظاهر بيبرس البندقداري و</w:t>
      </w:r>
      <w:r w:rsidR="00C62789">
        <w:rPr>
          <w:rFonts w:hint="cs"/>
          <w:rtl/>
        </w:rPr>
        <w:t>َ</w:t>
      </w:r>
      <w:r>
        <w:rPr>
          <w:rtl/>
        </w:rPr>
        <w:t>ل</w:t>
      </w:r>
      <w:r w:rsidR="00C62789">
        <w:rPr>
          <w:rFonts w:hint="cs"/>
          <w:rtl/>
        </w:rPr>
        <w:t>َّ</w:t>
      </w:r>
      <w:r>
        <w:rPr>
          <w:rtl/>
        </w:rPr>
        <w:t>ى بمصر أربعة ق</w:t>
      </w:r>
      <w:r w:rsidR="00C62789">
        <w:rPr>
          <w:rFonts w:hint="cs"/>
          <w:rtl/>
        </w:rPr>
        <w:t>ُ</w:t>
      </w:r>
      <w:r>
        <w:rPr>
          <w:rtl/>
        </w:rPr>
        <w:t>ضاة: شافعي</w:t>
      </w:r>
      <w:r w:rsidR="00C62789">
        <w:rPr>
          <w:rFonts w:hint="cs"/>
          <w:rtl/>
        </w:rPr>
        <w:t>ٌّ</w:t>
      </w:r>
      <w:r>
        <w:rPr>
          <w:rtl/>
        </w:rPr>
        <w:t>، ومالكي</w:t>
      </w:r>
      <w:r w:rsidR="00C62789">
        <w:rPr>
          <w:rFonts w:hint="cs"/>
          <w:rtl/>
        </w:rPr>
        <w:t>ّ</w:t>
      </w:r>
      <w:r>
        <w:rPr>
          <w:rtl/>
        </w:rPr>
        <w:t>، وحنفي</w:t>
      </w:r>
      <w:r w:rsidR="00C62789">
        <w:rPr>
          <w:rFonts w:hint="cs"/>
          <w:rtl/>
        </w:rPr>
        <w:t>ّ</w:t>
      </w:r>
      <w:r>
        <w:rPr>
          <w:rtl/>
        </w:rPr>
        <w:t>، وحنبلي، فاستمر ذلك</w:t>
      </w:r>
      <w:r w:rsidR="00C62789">
        <w:rPr>
          <w:rtl/>
        </w:rPr>
        <w:t xml:space="preserve"> من سنة 665 هجرية حت</w:t>
      </w:r>
      <w:r>
        <w:rPr>
          <w:rtl/>
        </w:rPr>
        <w:t>ى لم يبق في مجموع أمصار الإسلام مذهب</w:t>
      </w:r>
      <w:r w:rsidR="00C62789">
        <w:rPr>
          <w:rFonts w:hint="cs"/>
          <w:rtl/>
        </w:rPr>
        <w:t>ّ</w:t>
      </w:r>
      <w:r>
        <w:rPr>
          <w:rtl/>
        </w:rPr>
        <w:t xml:space="preserve"> ي</w:t>
      </w:r>
      <w:r w:rsidR="00C62789">
        <w:rPr>
          <w:rFonts w:hint="cs"/>
          <w:rtl/>
        </w:rPr>
        <w:t>ُ</w:t>
      </w:r>
      <w:r>
        <w:rPr>
          <w:rtl/>
        </w:rPr>
        <w:t>عرف من مذاهب الإسلام سوى هذه =</w:t>
      </w:r>
    </w:p>
    <w:p w:rsidR="006F739F" w:rsidRDefault="006F739F" w:rsidP="00D96FAA">
      <w:pPr>
        <w:pStyle w:val="libNormal"/>
      </w:pPr>
      <w:r>
        <w:rPr>
          <w:rtl/>
        </w:rPr>
        <w:br w:type="page"/>
      </w:r>
    </w:p>
    <w:p w:rsidR="00C62789" w:rsidRDefault="00C62789" w:rsidP="00C6278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المذاهب الأربعة ... وع</w:t>
      </w:r>
      <w:r w:rsidR="00C62789">
        <w:rPr>
          <w:rFonts w:hint="cs"/>
          <w:rtl/>
        </w:rPr>
        <w:t>ُ</w:t>
      </w:r>
      <w:r>
        <w:rPr>
          <w:rtl/>
        </w:rPr>
        <w:t>ود</w:t>
      </w:r>
      <w:r w:rsidR="00C62789">
        <w:rPr>
          <w:rFonts w:hint="cs"/>
          <w:rtl/>
        </w:rPr>
        <w:t>ِ</w:t>
      </w:r>
      <w:r>
        <w:rPr>
          <w:rtl/>
        </w:rPr>
        <w:t>ي</w:t>
      </w:r>
      <w:r w:rsidR="00C62789">
        <w:rPr>
          <w:rFonts w:hint="cs"/>
          <w:rtl/>
        </w:rPr>
        <w:t>َ</w:t>
      </w:r>
      <w:r>
        <w:rPr>
          <w:rtl/>
        </w:rPr>
        <w:t xml:space="preserve"> م</w:t>
      </w:r>
      <w:r w:rsidR="00C62789">
        <w:rPr>
          <w:rFonts w:hint="cs"/>
          <w:rtl/>
        </w:rPr>
        <w:t>َ</w:t>
      </w:r>
      <w:r>
        <w:rPr>
          <w:rtl/>
        </w:rPr>
        <w:t>ن</w:t>
      </w:r>
      <w:r w:rsidR="00C62789">
        <w:rPr>
          <w:rFonts w:hint="cs"/>
          <w:rtl/>
        </w:rPr>
        <w:t>ْ</w:t>
      </w:r>
      <w:r>
        <w:rPr>
          <w:rtl/>
        </w:rPr>
        <w:t xml:space="preserve"> ت</w:t>
      </w:r>
      <w:r w:rsidR="00C62789">
        <w:rPr>
          <w:rFonts w:hint="cs"/>
          <w:rtl/>
        </w:rPr>
        <w:t>َ</w:t>
      </w:r>
      <w:r>
        <w:rPr>
          <w:rtl/>
        </w:rPr>
        <w:t>م</w:t>
      </w:r>
      <w:r w:rsidR="00C62789">
        <w:rPr>
          <w:rFonts w:hint="cs"/>
          <w:rtl/>
        </w:rPr>
        <w:t>َ</w:t>
      </w:r>
      <w:r>
        <w:rPr>
          <w:rtl/>
        </w:rPr>
        <w:t>ذ</w:t>
      </w:r>
      <w:r w:rsidR="00C62789">
        <w:rPr>
          <w:rFonts w:hint="cs"/>
          <w:rtl/>
        </w:rPr>
        <w:t>ْ</w:t>
      </w:r>
      <w:r>
        <w:rPr>
          <w:rtl/>
        </w:rPr>
        <w:t>ه</w:t>
      </w:r>
      <w:r w:rsidR="00C62789">
        <w:rPr>
          <w:rFonts w:hint="cs"/>
          <w:rtl/>
        </w:rPr>
        <w:t>َ</w:t>
      </w:r>
      <w:r>
        <w:rPr>
          <w:rtl/>
        </w:rPr>
        <w:t>ب</w:t>
      </w:r>
      <w:r w:rsidR="00C62789">
        <w:rPr>
          <w:rFonts w:hint="cs"/>
          <w:rtl/>
        </w:rPr>
        <w:t>َ</w:t>
      </w:r>
      <w:r>
        <w:rPr>
          <w:rtl/>
        </w:rPr>
        <w:t xml:space="preserve"> بغيرها وأنكر عليه، ولم ي</w:t>
      </w:r>
      <w:r w:rsidR="00C62789">
        <w:rPr>
          <w:rFonts w:hint="cs"/>
          <w:rtl/>
        </w:rPr>
        <w:t>ُ</w:t>
      </w:r>
      <w:r>
        <w:rPr>
          <w:rtl/>
        </w:rPr>
        <w:t>ول</w:t>
      </w:r>
      <w:r w:rsidR="00C62789">
        <w:rPr>
          <w:rFonts w:hint="cs"/>
          <w:rtl/>
        </w:rPr>
        <w:t>َّ</w:t>
      </w:r>
      <w:r>
        <w:rPr>
          <w:rtl/>
        </w:rPr>
        <w:t xml:space="preserve"> قاضي ولا ق</w:t>
      </w:r>
      <w:r w:rsidR="00C62789">
        <w:rPr>
          <w:rFonts w:hint="cs"/>
          <w:rtl/>
        </w:rPr>
        <w:t>ُ</w:t>
      </w:r>
      <w:r>
        <w:rPr>
          <w:rtl/>
        </w:rPr>
        <w:t>ب</w:t>
      </w:r>
      <w:r w:rsidR="00C62789">
        <w:rPr>
          <w:rFonts w:hint="cs"/>
          <w:rtl/>
        </w:rPr>
        <w:t>ِ</w:t>
      </w:r>
      <w:r>
        <w:rPr>
          <w:rtl/>
        </w:rPr>
        <w:t>ل</w:t>
      </w:r>
      <w:r w:rsidR="00C62789">
        <w:rPr>
          <w:rFonts w:hint="cs"/>
          <w:rtl/>
        </w:rPr>
        <w:t>َ</w:t>
      </w:r>
      <w:r>
        <w:rPr>
          <w:rtl/>
        </w:rPr>
        <w:t>ت</w:t>
      </w:r>
      <w:r w:rsidR="00C62789">
        <w:rPr>
          <w:rFonts w:hint="cs"/>
          <w:rtl/>
        </w:rPr>
        <w:t>ْ</w:t>
      </w:r>
      <w:r>
        <w:rPr>
          <w:rtl/>
        </w:rPr>
        <w:t xml:space="preserve"> شهادة أحد ولا قد</w:t>
      </w:r>
      <w:r w:rsidR="00C62789">
        <w:rPr>
          <w:rFonts w:hint="cs"/>
          <w:rtl/>
        </w:rPr>
        <w:t>ِّ</w:t>
      </w:r>
      <w:r>
        <w:rPr>
          <w:rtl/>
        </w:rPr>
        <w:t>م</w:t>
      </w:r>
      <w:r w:rsidR="00C62789">
        <w:rPr>
          <w:rFonts w:hint="cs"/>
          <w:rtl/>
        </w:rPr>
        <w:t>َ</w:t>
      </w:r>
      <w:r>
        <w:rPr>
          <w:rtl/>
        </w:rPr>
        <w:t xml:space="preserve"> للخطابة والإمامة والتدريس أحد ما لم يكن مقلدا</w:t>
      </w:r>
      <w:r w:rsidR="00C62789">
        <w:rPr>
          <w:rFonts w:hint="cs"/>
          <w:rtl/>
        </w:rPr>
        <w:t>ً</w:t>
      </w:r>
      <w:r>
        <w:rPr>
          <w:rtl/>
        </w:rPr>
        <w:t xml:space="preserve"> لأحد هذه المذاهب، وأفتى فقهاء الامصار في طول هذه المدة بوجوب اتباع هذه المذاهب وتحريم ما عداها.</w:t>
      </w:r>
    </w:p>
    <w:p w:rsidR="008406C4" w:rsidRDefault="006F739F" w:rsidP="006F739F">
      <w:pPr>
        <w:pStyle w:val="libFootnote0"/>
        <w:rPr>
          <w:rtl/>
        </w:rPr>
      </w:pPr>
      <w:r>
        <w:rPr>
          <w:rtl/>
        </w:rPr>
        <w:t>وسبقه إلى ذلك الخليفة العباسي في بغداد، وهو المستنصر، فقد أنشأ المدرسة المستنصرية سنة 625 هجرية وتم بناؤها سنة 631 هجرية فاحتفل بافتتاحها احتفالا</w:t>
      </w:r>
      <w:r w:rsidR="00C62789">
        <w:rPr>
          <w:rFonts w:hint="cs"/>
          <w:rtl/>
        </w:rPr>
        <w:t>ً</w:t>
      </w:r>
      <w:r>
        <w:rPr>
          <w:rtl/>
        </w:rPr>
        <w:t xml:space="preserve"> عظيما</w:t>
      </w:r>
      <w:r w:rsidR="00C62789">
        <w:rPr>
          <w:rFonts w:hint="cs"/>
          <w:rtl/>
        </w:rPr>
        <w:t>ً</w:t>
      </w:r>
      <w:r>
        <w:rPr>
          <w:rtl/>
        </w:rPr>
        <w:t xml:space="preserve"> حضره</w:t>
      </w:r>
      <w:r w:rsidR="00C62789">
        <w:rPr>
          <w:rFonts w:hint="cs"/>
          <w:rtl/>
        </w:rPr>
        <w:t>ُ</w:t>
      </w:r>
      <w:r>
        <w:rPr>
          <w:rtl/>
        </w:rPr>
        <w:t xml:space="preserve"> بنفسه وحضر معه نائب وزيره والولاة والحجاب والقضاة والمدرسون والفقهاء والقراء والوعاظ والشعراء وأعيان التجار والن</w:t>
      </w:r>
      <w:r w:rsidR="00C62789">
        <w:rPr>
          <w:rFonts w:hint="cs"/>
          <w:rtl/>
        </w:rPr>
        <w:t>ّ</w:t>
      </w:r>
      <w:r>
        <w:rPr>
          <w:rtl/>
        </w:rPr>
        <w:t>قباء.</w:t>
      </w:r>
    </w:p>
    <w:p w:rsidR="00543DBA" w:rsidRDefault="006F739F" w:rsidP="00543DBA">
      <w:pPr>
        <w:pStyle w:val="libFootnote0"/>
        <w:rPr>
          <w:rtl/>
        </w:rPr>
      </w:pPr>
      <w:r>
        <w:rPr>
          <w:rtl/>
        </w:rPr>
        <w:t>وح</w:t>
      </w:r>
      <w:r w:rsidR="00C62789">
        <w:rPr>
          <w:rFonts w:hint="cs"/>
          <w:rtl/>
        </w:rPr>
        <w:t>َ</w:t>
      </w:r>
      <w:r>
        <w:rPr>
          <w:rtl/>
        </w:rPr>
        <w:t>ص</w:t>
      </w:r>
      <w:r w:rsidR="00C62789">
        <w:rPr>
          <w:rFonts w:hint="cs"/>
          <w:rtl/>
        </w:rPr>
        <w:t>َ</w:t>
      </w:r>
      <w:r>
        <w:rPr>
          <w:rtl/>
        </w:rPr>
        <w:t>ر</w:t>
      </w:r>
      <w:r w:rsidR="00C62789">
        <w:rPr>
          <w:rFonts w:hint="cs"/>
          <w:rtl/>
        </w:rPr>
        <w:t>َ</w:t>
      </w:r>
      <w:r>
        <w:rPr>
          <w:rtl/>
        </w:rPr>
        <w:t xml:space="preserve"> الخليفة التدريس في المستنصرية على المذاهب الأربعة، وجعل لها ستة عشر وقفا</w:t>
      </w:r>
      <w:r w:rsidR="00C62789">
        <w:rPr>
          <w:rFonts w:hint="cs"/>
          <w:rtl/>
        </w:rPr>
        <w:t>ً</w:t>
      </w:r>
      <w:r>
        <w:rPr>
          <w:rtl/>
        </w:rPr>
        <w:t xml:space="preserve"> تجري عائداتها عليها، لكل مذهب ربع العوائد، وجعل ربع القبلة الأيمن للشافعي، وجعل ربع القبلة الأيسر للحنفي، والر</w:t>
      </w:r>
      <w:r w:rsidR="00C62789">
        <w:rPr>
          <w:rFonts w:hint="cs"/>
          <w:rtl/>
        </w:rPr>
        <w:t>ُّ</w:t>
      </w:r>
      <w:r>
        <w:rPr>
          <w:rtl/>
        </w:rPr>
        <w:t>بع الذي على يمين الد</w:t>
      </w:r>
      <w:r w:rsidR="00543DBA">
        <w:rPr>
          <w:rFonts w:hint="cs"/>
          <w:rtl/>
        </w:rPr>
        <w:t>ّ</w:t>
      </w:r>
      <w:r>
        <w:rPr>
          <w:rtl/>
        </w:rPr>
        <w:t>اخل للحنابلة، والر</w:t>
      </w:r>
      <w:r w:rsidR="00543DBA">
        <w:rPr>
          <w:rFonts w:hint="cs"/>
          <w:rtl/>
        </w:rPr>
        <w:t>ُّ</w:t>
      </w:r>
      <w:r>
        <w:rPr>
          <w:rtl/>
        </w:rPr>
        <w:t>بع الذي على يسار الداخل للمالكية.</w:t>
      </w:r>
    </w:p>
    <w:p w:rsidR="008406C4" w:rsidRDefault="006F739F" w:rsidP="00543DBA">
      <w:pPr>
        <w:pStyle w:val="libFootnote0"/>
        <w:rPr>
          <w:rtl/>
        </w:rPr>
      </w:pPr>
      <w:r>
        <w:rPr>
          <w:rtl/>
        </w:rPr>
        <w:t>وسبقه إلى اختيار بعض المذاهب و إعلان رسميته، جد</w:t>
      </w:r>
      <w:r w:rsidR="00543DBA">
        <w:rPr>
          <w:rFonts w:hint="cs"/>
          <w:rtl/>
        </w:rPr>
        <w:t>ُّ</w:t>
      </w:r>
      <w:r>
        <w:rPr>
          <w:rtl/>
        </w:rPr>
        <w:t>ه أبو جعفر المنصور الوانيقي حيث أمر الإمام مالك بوضع كتاب في الفقه يحمل الناس عليه بالقهر! فوضع الموط</w:t>
      </w:r>
      <w:r w:rsidR="00543DBA">
        <w:rPr>
          <w:rFonts w:hint="cs"/>
          <w:rtl/>
        </w:rPr>
        <w:t>َّ</w:t>
      </w:r>
      <w:r>
        <w:rPr>
          <w:rtl/>
        </w:rPr>
        <w:t>أ. / شرح الموطأ للزرقاني ج 1 ص 8.</w:t>
      </w:r>
    </w:p>
    <w:p w:rsidR="008406C4" w:rsidRDefault="006F739F" w:rsidP="006F739F">
      <w:pPr>
        <w:pStyle w:val="libFootnote0"/>
        <w:rPr>
          <w:rtl/>
        </w:rPr>
      </w:pPr>
      <w:r>
        <w:rPr>
          <w:rtl/>
        </w:rPr>
        <w:t>فأعلن</w:t>
      </w:r>
      <w:r w:rsidR="00543DBA">
        <w:rPr>
          <w:rFonts w:hint="cs"/>
          <w:rtl/>
        </w:rPr>
        <w:t>َ</w:t>
      </w:r>
      <w:r>
        <w:rPr>
          <w:rtl/>
        </w:rPr>
        <w:t xml:space="preserve"> المنصور أن</w:t>
      </w:r>
      <w:r w:rsidR="00543DBA">
        <w:rPr>
          <w:rFonts w:hint="cs"/>
          <w:rtl/>
        </w:rPr>
        <w:t>ّ</w:t>
      </w:r>
      <w:r>
        <w:rPr>
          <w:rtl/>
        </w:rPr>
        <w:t xml:space="preserve"> مالكا</w:t>
      </w:r>
      <w:r w:rsidR="00543DBA">
        <w:rPr>
          <w:rFonts w:hint="cs"/>
          <w:rtl/>
        </w:rPr>
        <w:t>ً</w:t>
      </w:r>
      <w:r>
        <w:rPr>
          <w:rtl/>
        </w:rPr>
        <w:t xml:space="preserve"> أعلم الناس.</w:t>
      </w:r>
    </w:p>
    <w:p w:rsidR="008406C4" w:rsidRDefault="006F739F" w:rsidP="006F739F">
      <w:pPr>
        <w:pStyle w:val="libFootnote0"/>
        <w:rPr>
          <w:rtl/>
        </w:rPr>
      </w:pPr>
      <w:r>
        <w:rPr>
          <w:rtl/>
        </w:rPr>
        <w:t>وقد أمر الرشيد عامله على المدينة بأن لا يقطع أمرا</w:t>
      </w:r>
      <w:r w:rsidR="00543DBA">
        <w:rPr>
          <w:rFonts w:hint="cs"/>
          <w:rtl/>
        </w:rPr>
        <w:t>ً</w:t>
      </w:r>
      <w:r>
        <w:rPr>
          <w:rtl/>
        </w:rPr>
        <w:t xml:space="preserve"> دون مالك، ومنادي السلطان كان ينادي أيام الحج: أن</w:t>
      </w:r>
      <w:r w:rsidR="00543DBA">
        <w:rPr>
          <w:rFonts w:hint="cs"/>
          <w:rtl/>
        </w:rPr>
        <w:t>ْ</w:t>
      </w:r>
      <w:r>
        <w:rPr>
          <w:rtl/>
        </w:rPr>
        <w:t xml:space="preserve"> لا ي</w:t>
      </w:r>
      <w:r w:rsidR="00543DBA">
        <w:rPr>
          <w:rFonts w:hint="cs"/>
          <w:rtl/>
        </w:rPr>
        <w:t>ُ</w:t>
      </w:r>
      <w:r>
        <w:rPr>
          <w:rtl/>
        </w:rPr>
        <w:t>فتي إلا مالك.</w:t>
      </w:r>
    </w:p>
    <w:p w:rsidR="008406C4" w:rsidRDefault="006F739F" w:rsidP="006F739F">
      <w:pPr>
        <w:pStyle w:val="libFootnote0"/>
        <w:rPr>
          <w:rtl/>
        </w:rPr>
      </w:pPr>
      <w:r>
        <w:rPr>
          <w:rtl/>
        </w:rPr>
        <w:t>أما في بغداد فقد و</w:t>
      </w:r>
      <w:r w:rsidR="00543DBA">
        <w:rPr>
          <w:rFonts w:hint="cs"/>
          <w:rtl/>
        </w:rPr>
        <w:t>َ</w:t>
      </w:r>
      <w:r>
        <w:rPr>
          <w:rtl/>
        </w:rPr>
        <w:t>ل</w:t>
      </w:r>
      <w:r w:rsidR="00543DBA">
        <w:rPr>
          <w:rFonts w:hint="cs"/>
          <w:rtl/>
        </w:rPr>
        <w:t>َّ</w:t>
      </w:r>
      <w:r>
        <w:rPr>
          <w:rtl/>
        </w:rPr>
        <w:t>ى الرشيد أبا يوسف منصب رآسة القضاة العامة و أبو يوسف هو تلميذ أبي حنيفة.</w:t>
      </w:r>
    </w:p>
    <w:p w:rsidR="006F739F" w:rsidRDefault="006F739F" w:rsidP="006F739F">
      <w:pPr>
        <w:pStyle w:val="libFootnote0"/>
      </w:pPr>
      <w:r>
        <w:rPr>
          <w:rtl/>
        </w:rPr>
        <w:t>وكان الرشيد لا ينصب أحدا</w:t>
      </w:r>
      <w:r w:rsidR="00543DBA">
        <w:rPr>
          <w:rFonts w:hint="cs"/>
          <w:rtl/>
        </w:rPr>
        <w:t>ً</w:t>
      </w:r>
      <w:r>
        <w:rPr>
          <w:rtl/>
        </w:rPr>
        <w:t xml:space="preserve"> في بلاد العراق وخراسان والشام ومصر، بالولاية =</w:t>
      </w:r>
    </w:p>
    <w:p w:rsidR="006F739F" w:rsidRDefault="006F739F" w:rsidP="00D96FAA">
      <w:pPr>
        <w:pStyle w:val="libNormal"/>
      </w:pPr>
      <w:r>
        <w:rPr>
          <w:rtl/>
        </w:rPr>
        <w:br w:type="page"/>
      </w:r>
    </w:p>
    <w:p w:rsidR="008406C4" w:rsidRDefault="006F739F" w:rsidP="006348CE">
      <w:pPr>
        <w:pStyle w:val="libNormal0"/>
        <w:rPr>
          <w:rtl/>
        </w:rPr>
      </w:pPr>
      <w:r>
        <w:rPr>
          <w:rtl/>
        </w:rPr>
        <w:lastRenderedPageBreak/>
        <w:t>المسلمين من استنباط الأحكام وإبداء آرائهم، والتاريخ ي</w:t>
      </w:r>
      <w:r w:rsidR="00543DBA">
        <w:rPr>
          <w:rFonts w:hint="cs"/>
          <w:rtl/>
        </w:rPr>
        <w:t>ُ</w:t>
      </w:r>
      <w:r>
        <w:rPr>
          <w:rtl/>
        </w:rPr>
        <w:t>صر</w:t>
      </w:r>
      <w:r w:rsidR="00543DBA">
        <w:rPr>
          <w:rFonts w:hint="cs"/>
          <w:rtl/>
        </w:rPr>
        <w:t>ِّ</w:t>
      </w:r>
      <w:r>
        <w:rPr>
          <w:rtl/>
        </w:rPr>
        <w:t>ح بأن</w:t>
      </w:r>
      <w:r w:rsidR="00543DBA">
        <w:rPr>
          <w:rFonts w:hint="cs"/>
          <w:rtl/>
        </w:rPr>
        <w:t>ّ</w:t>
      </w:r>
      <w:r>
        <w:rPr>
          <w:rtl/>
        </w:rPr>
        <w:t>ه كان في الإسلام فقهاء وعلماء أعلم وأفقه من أولئك الأربعة.</w:t>
      </w:r>
    </w:p>
    <w:p w:rsidR="008406C4" w:rsidRDefault="006F739F" w:rsidP="006F739F">
      <w:pPr>
        <w:pStyle w:val="libNormal"/>
        <w:rPr>
          <w:rtl/>
        </w:rPr>
      </w:pPr>
      <w:r>
        <w:rPr>
          <w:rtl/>
        </w:rPr>
        <w:t xml:space="preserve">والعجب أنكم تتركون الإمام علي </w:t>
      </w:r>
      <w:r w:rsidRPr="00201CCF">
        <w:rPr>
          <w:rStyle w:val="libAlaemChar"/>
          <w:rtl/>
        </w:rPr>
        <w:t>عليه‌السلام</w:t>
      </w:r>
      <w:r>
        <w:rPr>
          <w:rtl/>
        </w:rPr>
        <w:t xml:space="preserve"> وهو باب علم النبي </w:t>
      </w:r>
      <w:r w:rsidRPr="00201CCF">
        <w:rPr>
          <w:rStyle w:val="libAlaemChar"/>
          <w:rtl/>
        </w:rPr>
        <w:t>صلى‌الله‌عليه‌وآله</w:t>
      </w:r>
      <w:r>
        <w:rPr>
          <w:rtl/>
        </w:rPr>
        <w:t xml:space="preserve"> والذي أمر رسول الله </w:t>
      </w:r>
      <w:r w:rsidRPr="00201CCF">
        <w:rPr>
          <w:rStyle w:val="libAlaemChar"/>
          <w:rtl/>
        </w:rPr>
        <w:t>صلى‌الله‌عليه‌وآله</w:t>
      </w:r>
      <w:r>
        <w:rPr>
          <w:rtl/>
        </w:rPr>
        <w:t xml:space="preserve"> أمته بالأخذ منه ومتابعته في أمر الد</w:t>
      </w:r>
      <w:r w:rsidR="00543DBA">
        <w:rPr>
          <w:rFonts w:hint="cs"/>
          <w:rtl/>
        </w:rPr>
        <w:t>ّ</w:t>
      </w:r>
      <w:r>
        <w:rPr>
          <w:rtl/>
        </w:rPr>
        <w:t>ين والشرع، بالنصوص الكثيرة والروايات المتواترة الواصلة عن طرقكم المعتبرة، وكذلك الآيات القرآنية التي نزلتفي هذا الشأن كما فس</w:t>
      </w:r>
      <w:r w:rsidR="00543DBA">
        <w:rPr>
          <w:rFonts w:hint="cs"/>
          <w:rtl/>
        </w:rPr>
        <w:t>ّ</w:t>
      </w:r>
      <w:r>
        <w:rPr>
          <w:rtl/>
        </w:rPr>
        <w:t>رها كبار علمائكم الأعلام ومحدثيكم الكرام.</w:t>
      </w:r>
    </w:p>
    <w:p w:rsidR="008406C4" w:rsidRDefault="006F739F" w:rsidP="006F739F">
      <w:pPr>
        <w:pStyle w:val="libNormal"/>
        <w:rPr>
          <w:rtl/>
        </w:rPr>
      </w:pPr>
      <w:r>
        <w:rPr>
          <w:rtl/>
        </w:rPr>
        <w:t>وأنتم مع ذلك ت</w:t>
      </w:r>
      <w:r w:rsidR="00543DBA">
        <w:rPr>
          <w:rFonts w:hint="cs"/>
          <w:rtl/>
        </w:rPr>
        <w:t>َ</w:t>
      </w:r>
      <w:r>
        <w:rPr>
          <w:rtl/>
        </w:rPr>
        <w:t>صم</w:t>
      </w:r>
      <w:r w:rsidR="00543DBA">
        <w:rPr>
          <w:rFonts w:hint="cs"/>
          <w:rtl/>
        </w:rPr>
        <w:t>ُّ</w:t>
      </w:r>
      <w:r>
        <w:rPr>
          <w:rtl/>
        </w:rPr>
        <w:t>ون أسماعكم، وتغمضون أبصاركم، وتت</w:t>
      </w:r>
      <w:r w:rsidR="00543DBA">
        <w:rPr>
          <w:rFonts w:hint="cs"/>
          <w:rtl/>
        </w:rPr>
        <w:t>ّ</w:t>
      </w:r>
      <w:r>
        <w:rPr>
          <w:rtl/>
        </w:rPr>
        <w:t>بعون الأئمة الأربعة، وتحصرون الحق في آرائهم وأقوالهم بغير دليل وبرهان، وأغلقتم باب الاجتهاد واستنباط الأحكام، وقد تركه النبي</w:t>
      </w:r>
      <w:r w:rsidR="00543DBA" w:rsidRPr="00543DBA">
        <w:rPr>
          <w:rStyle w:val="libAlaemChar"/>
          <w:rtl/>
        </w:rPr>
        <w:t xml:space="preserve"> </w:t>
      </w:r>
      <w:r w:rsidR="00543DBA" w:rsidRPr="00201CCF">
        <w:rPr>
          <w:rStyle w:val="libAlaemChar"/>
          <w:rtl/>
        </w:rPr>
        <w:t>صلى‌الله‌عليه‌وآله</w:t>
      </w:r>
      <w:r>
        <w:rPr>
          <w:rtl/>
        </w:rPr>
        <w:t xml:space="preserve"> مفتوحا</w:t>
      </w:r>
      <w:r w:rsidR="00543DBA">
        <w:rPr>
          <w:rFonts w:hint="cs"/>
          <w:rtl/>
        </w:rPr>
        <w:t>ً</w:t>
      </w:r>
      <w:r>
        <w:rPr>
          <w:rtl/>
        </w:rPr>
        <w:t xml:space="preserve"> أمام الفقهاء والعلماء.</w:t>
      </w:r>
    </w:p>
    <w:p w:rsidR="008406C4" w:rsidRDefault="006F739F" w:rsidP="00543DBA">
      <w:pPr>
        <w:pStyle w:val="libNormal"/>
        <w:rPr>
          <w:rtl/>
        </w:rPr>
      </w:pPr>
      <w:r>
        <w:rPr>
          <w:rtl/>
        </w:rPr>
        <w:t>السيد عبد الحي: نحن نرى الحق في متابعة الأئمة الأربعة، كما أنكم ترون الحق في متابعة الأئمة ال</w:t>
      </w:r>
      <w:r w:rsidR="00543DBA">
        <w:rPr>
          <w:rFonts w:hint="cs"/>
          <w:rtl/>
        </w:rPr>
        <w:t>إ</w:t>
      </w:r>
      <w:r>
        <w:rPr>
          <w:rtl/>
        </w:rPr>
        <w:t>ثني عشر!!!</w:t>
      </w:r>
    </w:p>
    <w:p w:rsidR="008406C4" w:rsidRDefault="006F739F" w:rsidP="006F739F">
      <w:pPr>
        <w:pStyle w:val="libNormal"/>
        <w:rPr>
          <w:rtl/>
        </w:rPr>
      </w:pPr>
      <w:r w:rsidRPr="00537012">
        <w:rPr>
          <w:rStyle w:val="libBold2Char"/>
          <w:rtl/>
        </w:rPr>
        <w:t>قلت:</w:t>
      </w:r>
      <w:r>
        <w:rPr>
          <w:rtl/>
        </w:rPr>
        <w:t xml:space="preserve"> هذا قياس</w:t>
      </w:r>
      <w:r w:rsidR="00543DBA">
        <w:rPr>
          <w:rFonts w:hint="cs"/>
          <w:rtl/>
        </w:rPr>
        <w:t>ٌ</w:t>
      </w:r>
      <w:r>
        <w:rPr>
          <w:rtl/>
        </w:rPr>
        <w:t xml:space="preserve"> باطل لأنكم ترون الحق في متابعة أحد الأئمة الأربعة، بينما نحن نرى الحق في متابعة كل</w:t>
      </w:r>
      <w:r w:rsidR="00543DBA">
        <w:rPr>
          <w:rFonts w:hint="cs"/>
          <w:rtl/>
        </w:rPr>
        <w:t>ّ</w:t>
      </w:r>
      <w:r>
        <w:rPr>
          <w:rtl/>
        </w:rPr>
        <w:t xml:space="preserve"> الأئمة الاثني عشر، فلا يجوز عندنا ترك أحدهم والإعراض عن أوامره.</w:t>
      </w:r>
    </w:p>
    <w:p w:rsidR="006F739F" w:rsidRDefault="006F739F" w:rsidP="006F739F">
      <w:pPr>
        <w:pStyle w:val="libLine"/>
      </w:pPr>
      <w:r>
        <w:rPr>
          <w:rtl/>
        </w:rPr>
        <w:t>____________________</w:t>
      </w:r>
    </w:p>
    <w:p w:rsidR="008406C4" w:rsidRDefault="006F739F" w:rsidP="006F739F">
      <w:pPr>
        <w:pStyle w:val="libFootnote0"/>
        <w:rPr>
          <w:rtl/>
        </w:rPr>
      </w:pPr>
      <w:r>
        <w:rPr>
          <w:rtl/>
        </w:rPr>
        <w:t>= والقضاء إلا من أشار به القاضي أبو يوسف وذلك لمكانته في الدولة ومنزلته عند الرشيد.</w:t>
      </w:r>
    </w:p>
    <w:p w:rsidR="008406C4" w:rsidRDefault="006F739F" w:rsidP="006F739F">
      <w:pPr>
        <w:pStyle w:val="libFootnote0"/>
        <w:rPr>
          <w:rtl/>
        </w:rPr>
      </w:pPr>
      <w:r>
        <w:rPr>
          <w:rtl/>
        </w:rPr>
        <w:t>فكان القاضي أبو يوسف أقوى عوامل انتشار المذهب الحنفي ورسميته في الدولة.</w:t>
      </w:r>
    </w:p>
    <w:p w:rsidR="008406C4" w:rsidRDefault="006F739F" w:rsidP="00543DBA">
      <w:pPr>
        <w:pStyle w:val="libFootnote0"/>
        <w:rPr>
          <w:rtl/>
        </w:rPr>
      </w:pPr>
      <w:r>
        <w:rPr>
          <w:rtl/>
        </w:rPr>
        <w:t xml:space="preserve">ومن </w:t>
      </w:r>
      <w:r w:rsidR="00543DBA">
        <w:rPr>
          <w:rFonts w:hint="cs"/>
          <w:rtl/>
        </w:rPr>
        <w:t>ا</w:t>
      </w:r>
      <w:r>
        <w:rPr>
          <w:rtl/>
        </w:rPr>
        <w:t>راد التفصيل في هذا الباب فليراجع كتاب الإمام الصادق والمذاهب الأربعة ج 1 تأليف المحقق الشيخ أسد حيدر (قدس سره).</w:t>
      </w:r>
    </w:p>
    <w:p w:rsidR="006F739F" w:rsidRDefault="006F739F" w:rsidP="00D96FAA">
      <w:pPr>
        <w:pStyle w:val="libNormal"/>
      </w:pPr>
      <w:r>
        <w:rPr>
          <w:rtl/>
        </w:rPr>
        <w:br w:type="page"/>
      </w:r>
    </w:p>
    <w:p w:rsidR="008406C4" w:rsidRDefault="006F739F" w:rsidP="006348CE">
      <w:pPr>
        <w:pStyle w:val="libNormal"/>
        <w:rPr>
          <w:rtl/>
        </w:rPr>
      </w:pPr>
      <w:r>
        <w:rPr>
          <w:rtl/>
        </w:rPr>
        <w:lastRenderedPageBreak/>
        <w:t>ثم إن تعيين الأئمة ال</w:t>
      </w:r>
      <w:r w:rsidR="006348CE">
        <w:rPr>
          <w:rFonts w:hint="cs"/>
          <w:rtl/>
        </w:rPr>
        <w:t>إ</w:t>
      </w:r>
      <w:r>
        <w:rPr>
          <w:rtl/>
        </w:rPr>
        <w:t xml:space="preserve">ثني عشر ما كان إلا من عند النبي </w:t>
      </w:r>
      <w:r w:rsidRPr="00201CCF">
        <w:rPr>
          <w:rStyle w:val="libAlaemChar"/>
          <w:rtl/>
        </w:rPr>
        <w:t>صلى‌الله‌عليه‌وآله</w:t>
      </w:r>
      <w:r>
        <w:rPr>
          <w:rtl/>
        </w:rPr>
        <w:t xml:space="preserve"> وبأمره وحكمه، فهو </w:t>
      </w:r>
      <w:r w:rsidRPr="00201CCF">
        <w:rPr>
          <w:rStyle w:val="libAlaemChar"/>
          <w:rtl/>
        </w:rPr>
        <w:t>صلى‌الله‌عليه‌وآله</w:t>
      </w:r>
      <w:r>
        <w:rPr>
          <w:rtl/>
        </w:rPr>
        <w:t xml:space="preserve"> عي</w:t>
      </w:r>
      <w:r w:rsidR="00543DBA">
        <w:rPr>
          <w:rFonts w:hint="cs"/>
          <w:rtl/>
        </w:rPr>
        <w:t>ّ</w:t>
      </w:r>
      <w:r>
        <w:rPr>
          <w:rtl/>
        </w:rPr>
        <w:t>نهم وذكر أسماءهم واحدا</w:t>
      </w:r>
      <w:r w:rsidR="00543DBA">
        <w:rPr>
          <w:rFonts w:hint="cs"/>
          <w:rtl/>
        </w:rPr>
        <w:t>ً</w:t>
      </w:r>
      <w:r>
        <w:rPr>
          <w:rtl/>
        </w:rPr>
        <w:t xml:space="preserve"> بعد الآخر.</w:t>
      </w:r>
    </w:p>
    <w:p w:rsidR="008406C4" w:rsidRDefault="006F739F" w:rsidP="00543DBA">
      <w:pPr>
        <w:pStyle w:val="Heading2Center"/>
        <w:rPr>
          <w:rtl/>
        </w:rPr>
      </w:pPr>
      <w:bookmarkStart w:id="349" w:name="_Toc531284059"/>
      <w:bookmarkStart w:id="350" w:name="_Toc531286920"/>
      <w:r>
        <w:rPr>
          <w:rtl/>
        </w:rPr>
        <w:t xml:space="preserve">خلفاء النبي </w:t>
      </w:r>
      <w:r w:rsidRPr="00201CCF">
        <w:rPr>
          <w:rStyle w:val="libAlaemChar"/>
          <w:rtl/>
        </w:rPr>
        <w:t>صلى‌الله‌عليه‌وآله</w:t>
      </w:r>
      <w:r>
        <w:rPr>
          <w:rtl/>
        </w:rPr>
        <w:t xml:space="preserve"> إثنا عشر</w:t>
      </w:r>
      <w:bookmarkEnd w:id="349"/>
      <w:bookmarkEnd w:id="350"/>
    </w:p>
    <w:p w:rsidR="008406C4" w:rsidRDefault="006F739F" w:rsidP="006F739F">
      <w:pPr>
        <w:pStyle w:val="libNormal"/>
        <w:rPr>
          <w:rtl/>
        </w:rPr>
      </w:pPr>
      <w:r>
        <w:rPr>
          <w:rtl/>
        </w:rPr>
        <w:t>ذكر الشيخ سليمان القندوزي الحنفي في كتابه ينابيع المود</w:t>
      </w:r>
      <w:r w:rsidR="00543DBA">
        <w:rPr>
          <w:rFonts w:hint="cs"/>
          <w:rtl/>
        </w:rPr>
        <w:t>ّ</w:t>
      </w:r>
      <w:r>
        <w:rPr>
          <w:rtl/>
        </w:rPr>
        <w:t xml:space="preserve">ة مجموعة أحاديث عن النبي </w:t>
      </w:r>
      <w:r w:rsidRPr="00201CCF">
        <w:rPr>
          <w:rStyle w:val="libAlaemChar"/>
          <w:rtl/>
        </w:rPr>
        <w:t>صلى‌الله‌عليه‌وآله</w:t>
      </w:r>
      <w:r>
        <w:rPr>
          <w:rtl/>
        </w:rPr>
        <w:t xml:space="preserve"> بهذا المعنى وفتح لها بابا</w:t>
      </w:r>
      <w:r w:rsidR="00543DBA">
        <w:rPr>
          <w:rFonts w:hint="cs"/>
          <w:rtl/>
        </w:rPr>
        <w:t>ً</w:t>
      </w:r>
      <w:r>
        <w:rPr>
          <w:rtl/>
        </w:rPr>
        <w:t xml:space="preserve"> عنوانه:</w:t>
      </w:r>
    </w:p>
    <w:p w:rsidR="008406C4" w:rsidRDefault="006F739F" w:rsidP="006F739F">
      <w:pPr>
        <w:pStyle w:val="libNormal"/>
        <w:rPr>
          <w:rtl/>
        </w:rPr>
      </w:pPr>
      <w:r>
        <w:rPr>
          <w:rtl/>
        </w:rPr>
        <w:t>الباب السابع والسبعون: في تحقيق حديث بعدي إثنى عشر خليفة.</w:t>
      </w:r>
    </w:p>
    <w:p w:rsidR="008406C4" w:rsidRDefault="006F739F" w:rsidP="006F739F">
      <w:pPr>
        <w:pStyle w:val="libNormal"/>
        <w:rPr>
          <w:rtl/>
        </w:rPr>
      </w:pPr>
      <w:r>
        <w:rPr>
          <w:rtl/>
        </w:rPr>
        <w:t>قال ذكر يحيى بن الحسن في كتاب العمدة، م</w:t>
      </w:r>
      <w:r w:rsidR="00543DBA">
        <w:rPr>
          <w:rFonts w:hint="cs"/>
          <w:rtl/>
        </w:rPr>
        <w:t>ِ</w:t>
      </w:r>
      <w:r>
        <w:rPr>
          <w:rtl/>
        </w:rPr>
        <w:t>ن عشرين طريقا</w:t>
      </w:r>
      <w:r w:rsidR="00543DBA">
        <w:rPr>
          <w:rFonts w:hint="cs"/>
          <w:rtl/>
        </w:rPr>
        <w:t>ً</w:t>
      </w:r>
      <w:r>
        <w:rPr>
          <w:rtl/>
        </w:rPr>
        <w:t xml:space="preserve"> في أن</w:t>
      </w:r>
      <w:r w:rsidR="00543DBA">
        <w:rPr>
          <w:rFonts w:hint="cs"/>
          <w:rtl/>
        </w:rPr>
        <w:t xml:space="preserve">ّ </w:t>
      </w:r>
      <w:r>
        <w:rPr>
          <w:rtl/>
        </w:rPr>
        <w:t xml:space="preserve">الخلفاء بعد النبي </w:t>
      </w:r>
      <w:r w:rsidRPr="00201CCF">
        <w:rPr>
          <w:rStyle w:val="libAlaemChar"/>
          <w:rtl/>
        </w:rPr>
        <w:t>صلى‌الله‌عليه‌وآله</w:t>
      </w:r>
      <w:r>
        <w:rPr>
          <w:rtl/>
        </w:rPr>
        <w:t xml:space="preserve"> إثنا عشر خليفة كلهم</w:t>
      </w:r>
      <w:r w:rsidR="00543DBA">
        <w:rPr>
          <w:rFonts w:hint="cs"/>
          <w:rtl/>
        </w:rPr>
        <w:t>َ</w:t>
      </w:r>
      <w:r>
        <w:rPr>
          <w:rtl/>
        </w:rPr>
        <w:t xml:space="preserve"> من قريش: في البخاري من ثلاثة طرق وفي الترمذي من طريق واحد في الحميدي من ثلاثة طرق.</w:t>
      </w:r>
    </w:p>
    <w:p w:rsidR="008406C4" w:rsidRDefault="006F739F" w:rsidP="00543DBA">
      <w:pPr>
        <w:pStyle w:val="libNormal"/>
        <w:rPr>
          <w:rtl/>
        </w:rPr>
      </w:pPr>
      <w:r>
        <w:rPr>
          <w:rtl/>
        </w:rPr>
        <w:t>وذكر هذه الأحاديث الشريفة كثير من علمائكم الأعلام غير الذين ذكرهم القندوزي، منهم: الحمويني في فرائد السمطين، والخوارزمي في المناقب، وابن المغازلي في المناقب، والثعلبي في التفسير، وابن أبي الحديد في شرح نهج البلاغة، والمير سيد علي الهمداني الشافعي في المود</w:t>
      </w:r>
      <w:r w:rsidR="00543DBA">
        <w:rPr>
          <w:rFonts w:hint="cs"/>
          <w:rtl/>
        </w:rPr>
        <w:t>ّ</w:t>
      </w:r>
      <w:r>
        <w:rPr>
          <w:rtl/>
        </w:rPr>
        <w:t>ة العاشرة من كتابه مودة القربى، نقل</w:t>
      </w:r>
      <w:r w:rsidR="00543DBA">
        <w:rPr>
          <w:rFonts w:hint="cs"/>
          <w:rtl/>
        </w:rPr>
        <w:t xml:space="preserve"> إ</w:t>
      </w:r>
      <w:r>
        <w:rPr>
          <w:rtl/>
        </w:rPr>
        <w:t>ثنا عشر خبرا</w:t>
      </w:r>
      <w:r w:rsidR="00543DBA">
        <w:rPr>
          <w:rFonts w:hint="cs"/>
          <w:rtl/>
        </w:rPr>
        <w:t>ً</w:t>
      </w:r>
      <w:r>
        <w:rPr>
          <w:rtl/>
        </w:rPr>
        <w:t xml:space="preserve"> وحديثا</w:t>
      </w:r>
      <w:r w:rsidR="00543DBA">
        <w:rPr>
          <w:rFonts w:hint="cs"/>
          <w:rtl/>
        </w:rPr>
        <w:t>ً</w:t>
      </w:r>
      <w:r>
        <w:rPr>
          <w:rtl/>
        </w:rPr>
        <w:t xml:space="preserve"> في هذا الأمر، من عبد الله بن مسعود وجابر بن سمرة وسلمان الفارسي وعبد الله بن عباس وعباية بن ربعي وزيد بن حارثة وأبي هريرة، وعن الإمام علي </w:t>
      </w:r>
      <w:r w:rsidRPr="00201CCF">
        <w:rPr>
          <w:rStyle w:val="libAlaemChar"/>
          <w:rtl/>
        </w:rPr>
        <w:t>عليه‌السلام</w:t>
      </w:r>
      <w:r>
        <w:rPr>
          <w:rtl/>
        </w:rPr>
        <w:t>، كلهم يروون عن رسول</w:t>
      </w:r>
    </w:p>
    <w:p w:rsidR="006F739F" w:rsidRDefault="006F739F" w:rsidP="00D96FAA">
      <w:pPr>
        <w:pStyle w:val="libNormal"/>
      </w:pPr>
      <w:r>
        <w:rPr>
          <w:rtl/>
        </w:rPr>
        <w:br w:type="page"/>
      </w:r>
    </w:p>
    <w:p w:rsidR="008406C4" w:rsidRDefault="006F739F" w:rsidP="00543DBA">
      <w:pPr>
        <w:pStyle w:val="libNormal0"/>
        <w:rPr>
          <w:rtl/>
        </w:rPr>
      </w:pPr>
      <w:r>
        <w:rPr>
          <w:rtl/>
        </w:rPr>
        <w:lastRenderedPageBreak/>
        <w:t xml:space="preserve">الله </w:t>
      </w:r>
      <w:r w:rsidRPr="00201CCF">
        <w:rPr>
          <w:rStyle w:val="libAlaemChar"/>
          <w:rtl/>
        </w:rPr>
        <w:t>صلى‌الله‌عليه‌وآله</w:t>
      </w:r>
      <w:r>
        <w:rPr>
          <w:rtl/>
        </w:rPr>
        <w:t xml:space="preserve"> أنه قال: الأئمة بعدي أو خلفائي بعدي إثنا</w:t>
      </w:r>
      <w:r w:rsidR="00543DBA">
        <w:rPr>
          <w:rFonts w:hint="cs"/>
          <w:rtl/>
        </w:rPr>
        <w:t xml:space="preserve"> </w:t>
      </w:r>
      <w:r>
        <w:rPr>
          <w:rtl/>
        </w:rPr>
        <w:t>عشر كلهم من قريش، وفي بعض الروايات كلهم من بني هاشم، وحتى في بعضها عي</w:t>
      </w:r>
      <w:r w:rsidR="00543DBA">
        <w:rPr>
          <w:rFonts w:hint="cs"/>
          <w:rtl/>
        </w:rPr>
        <w:t>ّ</w:t>
      </w:r>
      <w:r>
        <w:rPr>
          <w:rtl/>
        </w:rPr>
        <w:t>نهم بذكر أسماءهم.</w:t>
      </w:r>
    </w:p>
    <w:p w:rsidR="008406C4" w:rsidRDefault="006F739F" w:rsidP="006F739F">
      <w:pPr>
        <w:pStyle w:val="libNormal"/>
        <w:rPr>
          <w:rtl/>
        </w:rPr>
      </w:pPr>
      <w:r>
        <w:rPr>
          <w:rtl/>
        </w:rPr>
        <w:t>ولا نجد حتّى حديثا</w:t>
      </w:r>
      <w:r w:rsidR="00543DBA">
        <w:rPr>
          <w:rFonts w:hint="cs"/>
          <w:rtl/>
        </w:rPr>
        <w:t>ً</w:t>
      </w:r>
      <w:r>
        <w:rPr>
          <w:rtl/>
        </w:rPr>
        <w:t xml:space="preserve"> واحدا</w:t>
      </w:r>
      <w:r w:rsidR="00543DBA">
        <w:rPr>
          <w:rFonts w:hint="cs"/>
          <w:rtl/>
        </w:rPr>
        <w:t>ً</w:t>
      </w:r>
      <w:r>
        <w:rPr>
          <w:rtl/>
        </w:rPr>
        <w:t xml:space="preserve"> عن النبي </w:t>
      </w:r>
      <w:r w:rsidRPr="00201CCF">
        <w:rPr>
          <w:rStyle w:val="libAlaemChar"/>
          <w:rtl/>
        </w:rPr>
        <w:t>صلى‌الله‌عليه‌وآله</w:t>
      </w:r>
      <w:r>
        <w:rPr>
          <w:rtl/>
        </w:rPr>
        <w:t xml:space="preserve"> حول الأئمة الأربعة الذين تمسكتم بهم. ثمّ إن</w:t>
      </w:r>
      <w:r w:rsidR="00543DBA">
        <w:rPr>
          <w:rFonts w:hint="cs"/>
          <w:rtl/>
        </w:rPr>
        <w:t>ّ</w:t>
      </w:r>
      <w:r>
        <w:rPr>
          <w:rtl/>
        </w:rPr>
        <w:t xml:space="preserve"> الفرق بين الأئمة الإثني عشر الذين نتمسك بهم نحن ونأخذ بأقوالهم وبين أئمتكم الأربعة فرق</w:t>
      </w:r>
      <w:r w:rsidR="00543DBA">
        <w:rPr>
          <w:rFonts w:hint="cs"/>
          <w:rtl/>
        </w:rPr>
        <w:t>ٌ</w:t>
      </w:r>
      <w:r>
        <w:rPr>
          <w:rtl/>
        </w:rPr>
        <w:t xml:space="preserve"> كبير.</w:t>
      </w:r>
    </w:p>
    <w:p w:rsidR="008406C4" w:rsidRDefault="006F739F" w:rsidP="006F739F">
      <w:pPr>
        <w:pStyle w:val="libNormal"/>
        <w:rPr>
          <w:rtl/>
        </w:rPr>
      </w:pPr>
      <w:r>
        <w:rPr>
          <w:rtl/>
        </w:rPr>
        <w:t>وكما أشرنا في الليالي الس</w:t>
      </w:r>
      <w:r w:rsidR="00543DBA">
        <w:rPr>
          <w:rFonts w:hint="cs"/>
          <w:rtl/>
        </w:rPr>
        <w:t>ّ</w:t>
      </w:r>
      <w:r>
        <w:rPr>
          <w:rtl/>
        </w:rPr>
        <w:t>الفة أن</w:t>
      </w:r>
      <w:r w:rsidR="00543DBA">
        <w:rPr>
          <w:rFonts w:hint="cs"/>
          <w:rtl/>
        </w:rPr>
        <w:t>ّ</w:t>
      </w:r>
      <w:r>
        <w:rPr>
          <w:rtl/>
        </w:rPr>
        <w:t xml:space="preserve"> الأئمة الإثني عشر </w:t>
      </w:r>
      <w:r w:rsidR="000F5224" w:rsidRPr="000F5224">
        <w:rPr>
          <w:rStyle w:val="libAlaemChar"/>
          <w:rtl/>
        </w:rPr>
        <w:t>عليهم‌السلام</w:t>
      </w:r>
      <w:r>
        <w:rPr>
          <w:rtl/>
        </w:rPr>
        <w:t xml:space="preserve"> هم أوصياء رسول الله </w:t>
      </w:r>
      <w:r w:rsidRPr="00201CCF">
        <w:rPr>
          <w:rStyle w:val="libAlaemChar"/>
          <w:rtl/>
        </w:rPr>
        <w:t>صلى‌الله‌عليه‌وآله</w:t>
      </w:r>
      <w:r>
        <w:rPr>
          <w:rtl/>
        </w:rPr>
        <w:t xml:space="preserve"> وقد نص</w:t>
      </w:r>
      <w:r w:rsidR="00543DBA">
        <w:rPr>
          <w:rFonts w:hint="cs"/>
          <w:rtl/>
        </w:rPr>
        <w:t>ّ</w:t>
      </w:r>
      <w:r>
        <w:rPr>
          <w:rtl/>
        </w:rPr>
        <w:t xml:space="preserve"> عليهم بأمر</w:t>
      </w:r>
      <w:r w:rsidR="00543DBA">
        <w:rPr>
          <w:rFonts w:hint="cs"/>
          <w:rtl/>
        </w:rPr>
        <w:t>ٍ</w:t>
      </w:r>
      <w:r>
        <w:rPr>
          <w:rtl/>
        </w:rPr>
        <w:t xml:space="preserve"> من الله سبحانه فلا يقاس بهم أي</w:t>
      </w:r>
      <w:r w:rsidR="00543DBA">
        <w:rPr>
          <w:rFonts w:hint="cs"/>
          <w:rtl/>
        </w:rPr>
        <w:t xml:space="preserve"> </w:t>
      </w:r>
      <w:r>
        <w:rPr>
          <w:rtl/>
        </w:rPr>
        <w:t>فرد</w:t>
      </w:r>
      <w:r w:rsidR="00543DBA">
        <w:rPr>
          <w:rFonts w:hint="cs"/>
          <w:rtl/>
        </w:rPr>
        <w:t>ٍ</w:t>
      </w:r>
      <w:r>
        <w:rPr>
          <w:rtl/>
        </w:rPr>
        <w:t xml:space="preserve"> من الخلفاء والأئمة الذين تمسكتم بهم، فإن</w:t>
      </w:r>
      <w:r w:rsidR="00543DBA">
        <w:rPr>
          <w:rFonts w:hint="cs"/>
          <w:rtl/>
        </w:rPr>
        <w:t>ّ</w:t>
      </w:r>
      <w:r>
        <w:rPr>
          <w:rtl/>
        </w:rPr>
        <w:t xml:space="preserve"> أئمة المذاهب الأربعة شأنهم شأن</w:t>
      </w:r>
      <w:r w:rsidR="00543DBA">
        <w:rPr>
          <w:rFonts w:hint="cs"/>
          <w:rtl/>
        </w:rPr>
        <w:t xml:space="preserve"> </w:t>
      </w:r>
      <w:r>
        <w:rPr>
          <w:rtl/>
        </w:rPr>
        <w:t>غيرهم من فقهاء المسلمين وعلماء الدين، والمسلمون في خيار تام</w:t>
      </w:r>
      <w:r w:rsidR="00543DBA">
        <w:rPr>
          <w:rFonts w:hint="cs"/>
          <w:rtl/>
        </w:rPr>
        <w:t>ٍ</w:t>
      </w:r>
      <w:r>
        <w:rPr>
          <w:rtl/>
        </w:rPr>
        <w:t xml:space="preserve"> في تقليدهم وتقليد غيرهم من فقهاء الإسلام الذين يملكون قدرة الاستنباط واستخراج الأحكام الدينية من القرآن الحكيم والس</w:t>
      </w:r>
      <w:r w:rsidR="00543DBA">
        <w:rPr>
          <w:rFonts w:hint="cs"/>
          <w:rtl/>
        </w:rPr>
        <w:t>ّ</w:t>
      </w:r>
      <w:r>
        <w:rPr>
          <w:rtl/>
        </w:rPr>
        <w:t>ن</w:t>
      </w:r>
      <w:r w:rsidR="00543DBA">
        <w:rPr>
          <w:rFonts w:hint="cs"/>
          <w:rtl/>
        </w:rPr>
        <w:t>ّ</w:t>
      </w:r>
      <w:r>
        <w:rPr>
          <w:rtl/>
        </w:rPr>
        <w:t>ة النبوي</w:t>
      </w:r>
      <w:r w:rsidR="00543DBA">
        <w:rPr>
          <w:rFonts w:hint="cs"/>
          <w:rtl/>
        </w:rPr>
        <w:t>ّ</w:t>
      </w:r>
      <w:r>
        <w:rPr>
          <w:rtl/>
        </w:rPr>
        <w:t>ة الشريفة.</w:t>
      </w:r>
    </w:p>
    <w:p w:rsidR="008406C4" w:rsidRDefault="006F739F" w:rsidP="006F739F">
      <w:pPr>
        <w:pStyle w:val="libNormal"/>
        <w:rPr>
          <w:rtl/>
        </w:rPr>
      </w:pPr>
      <w:r>
        <w:rPr>
          <w:rtl/>
        </w:rPr>
        <w:t>وعلى هذا فنحن الشيعة نقل</w:t>
      </w:r>
      <w:r w:rsidR="00543DBA">
        <w:rPr>
          <w:rFonts w:hint="cs"/>
          <w:rtl/>
        </w:rPr>
        <w:t>ّ</w:t>
      </w:r>
      <w:r>
        <w:rPr>
          <w:rtl/>
        </w:rPr>
        <w:t>د مراجع الدين وهم الفقهاء الذين درسوا وحققوا الأخبار والأحاديث المروي</w:t>
      </w:r>
      <w:r w:rsidR="00543DBA">
        <w:rPr>
          <w:rFonts w:hint="cs"/>
          <w:rtl/>
        </w:rPr>
        <w:t>ّ</w:t>
      </w:r>
      <w:r>
        <w:rPr>
          <w:rtl/>
        </w:rPr>
        <w:t>ة عن النبي وأهل بيته الطيبين الراسخين في العلم.</w:t>
      </w:r>
    </w:p>
    <w:p w:rsidR="008406C4" w:rsidRDefault="006F739F" w:rsidP="006F739F">
      <w:pPr>
        <w:pStyle w:val="libNormal"/>
        <w:rPr>
          <w:rtl/>
        </w:rPr>
      </w:pPr>
      <w:r>
        <w:rPr>
          <w:rtl/>
        </w:rPr>
        <w:t>فيحق</w:t>
      </w:r>
      <w:r w:rsidR="00543DBA">
        <w:rPr>
          <w:rFonts w:hint="cs"/>
          <w:rtl/>
        </w:rPr>
        <w:t>ّ</w:t>
      </w:r>
      <w:r>
        <w:rPr>
          <w:rtl/>
        </w:rPr>
        <w:t>قوا ويتقنوا أسنادها وطرقها ويمي</w:t>
      </w:r>
      <w:r w:rsidR="00543DBA">
        <w:rPr>
          <w:rFonts w:hint="cs"/>
          <w:rtl/>
        </w:rPr>
        <w:t>ّ</w:t>
      </w:r>
      <w:r>
        <w:rPr>
          <w:rtl/>
        </w:rPr>
        <w:t>زوا بين صحيحها وسقيمها ويستخرجوا منها حكم المسائل المستحدثة والفروع الطارئة في زماننا هذا، وي</w:t>
      </w:r>
      <w:r w:rsidR="00543DBA">
        <w:rPr>
          <w:rFonts w:hint="cs"/>
          <w:rtl/>
        </w:rPr>
        <w:t>ُ</w:t>
      </w:r>
      <w:r>
        <w:rPr>
          <w:rtl/>
        </w:rPr>
        <w:t>بي</w:t>
      </w:r>
      <w:r w:rsidR="00543DBA">
        <w:rPr>
          <w:rFonts w:hint="cs"/>
          <w:rtl/>
        </w:rPr>
        <w:t>ِّ</w:t>
      </w:r>
      <w:r>
        <w:rPr>
          <w:rtl/>
        </w:rPr>
        <w:t>نوا تكليفنا الشرعي على أساس أصول الفقه والقواعد الإلهي</w:t>
      </w:r>
      <w:r w:rsidR="00543DBA">
        <w:rPr>
          <w:rFonts w:hint="cs"/>
          <w:rtl/>
        </w:rPr>
        <w:t>ّ</w:t>
      </w:r>
      <w:r>
        <w:rPr>
          <w:rtl/>
        </w:rPr>
        <w:t>ة، يرد</w:t>
      </w:r>
      <w:r w:rsidR="00543DBA">
        <w:rPr>
          <w:rFonts w:hint="cs"/>
          <w:rtl/>
        </w:rPr>
        <w:t>ّ</w:t>
      </w:r>
      <w:r>
        <w:rPr>
          <w:rtl/>
        </w:rPr>
        <w:t>ون الفرع على الأصل ويستخرجوا حكمه ويبي</w:t>
      </w:r>
      <w:r w:rsidR="00543DBA">
        <w:rPr>
          <w:rFonts w:hint="cs"/>
          <w:rtl/>
        </w:rPr>
        <w:t>ِّ</w:t>
      </w:r>
      <w:r>
        <w:rPr>
          <w:rtl/>
        </w:rPr>
        <w:t>نوه لمقل</w:t>
      </w:r>
      <w:r w:rsidR="00543DBA">
        <w:rPr>
          <w:rFonts w:hint="cs"/>
          <w:rtl/>
        </w:rPr>
        <w:t>ّ</w:t>
      </w:r>
      <w:r>
        <w:rPr>
          <w:rtl/>
        </w:rPr>
        <w:t>ديهم، وهؤلاء الفقهاء يتواجدون في كل زمان وهم متعد</w:t>
      </w:r>
      <w:r w:rsidR="00543DBA">
        <w:rPr>
          <w:rFonts w:hint="cs"/>
          <w:rtl/>
        </w:rPr>
        <w:t>ّ</w:t>
      </w:r>
      <w:r>
        <w:rPr>
          <w:rtl/>
        </w:rPr>
        <w:t>دون ولا ينحصر التقليد في واحد منهم، لأن</w:t>
      </w:r>
      <w:r w:rsidR="00543DBA">
        <w:rPr>
          <w:rFonts w:hint="cs"/>
          <w:rtl/>
        </w:rPr>
        <w:t>ّ</w:t>
      </w:r>
      <w:r>
        <w:rPr>
          <w:rtl/>
        </w:rPr>
        <w:t xml:space="preserve"> الكل</w:t>
      </w:r>
      <w:r w:rsidR="00543DBA">
        <w:rPr>
          <w:rFonts w:hint="cs"/>
          <w:rtl/>
        </w:rPr>
        <w:t>ّ</w:t>
      </w:r>
      <w:r>
        <w:rPr>
          <w:rtl/>
        </w:rPr>
        <w:t xml:space="preserve"> يأخذون من منهل العترة</w:t>
      </w:r>
    </w:p>
    <w:p w:rsidR="006F739F" w:rsidRDefault="006F739F" w:rsidP="00D96FAA">
      <w:pPr>
        <w:pStyle w:val="libNormal"/>
      </w:pPr>
      <w:r>
        <w:rPr>
          <w:rtl/>
        </w:rPr>
        <w:br w:type="page"/>
      </w:r>
    </w:p>
    <w:p w:rsidR="008406C4" w:rsidRDefault="006F739F" w:rsidP="00543DBA">
      <w:pPr>
        <w:pStyle w:val="libNormal0"/>
        <w:rPr>
          <w:rtl/>
        </w:rPr>
      </w:pPr>
      <w:r>
        <w:rPr>
          <w:rtl/>
        </w:rPr>
        <w:lastRenderedPageBreak/>
        <w:t xml:space="preserve">الهادية ومنبع أهل البيت الطاهرين </w:t>
      </w:r>
      <w:r w:rsidR="000F5224" w:rsidRPr="000F5224">
        <w:rPr>
          <w:rStyle w:val="libAlaemChar"/>
          <w:rtl/>
        </w:rPr>
        <w:t>عليهم‌السلام</w:t>
      </w:r>
      <w:r>
        <w:rPr>
          <w:rtl/>
        </w:rPr>
        <w:t>.</w:t>
      </w:r>
    </w:p>
    <w:p w:rsidR="008406C4" w:rsidRDefault="006F739F" w:rsidP="00D03D4F">
      <w:pPr>
        <w:pStyle w:val="libNormal"/>
        <w:rPr>
          <w:rtl/>
        </w:rPr>
      </w:pPr>
      <w:r>
        <w:rPr>
          <w:rtl/>
        </w:rPr>
        <w:t>ولكن الأئمة وإن</w:t>
      </w:r>
      <w:r w:rsidR="00543DBA">
        <w:rPr>
          <w:rFonts w:hint="cs"/>
          <w:rtl/>
        </w:rPr>
        <w:t>ْ</w:t>
      </w:r>
      <w:r>
        <w:rPr>
          <w:rtl/>
        </w:rPr>
        <w:t xml:space="preserve"> تتلمذوا عند بعض أئمة أهل البيت </w:t>
      </w:r>
      <w:r w:rsidR="000F5224" w:rsidRPr="000F5224">
        <w:rPr>
          <w:rStyle w:val="libAlaemChar"/>
          <w:rtl/>
        </w:rPr>
        <w:t>عليهم‌السلام</w:t>
      </w:r>
      <w:r>
        <w:rPr>
          <w:rtl/>
        </w:rPr>
        <w:t xml:space="preserve"> إل</w:t>
      </w:r>
      <w:r w:rsidR="00D03D4F">
        <w:rPr>
          <w:rFonts w:hint="cs"/>
          <w:rtl/>
        </w:rPr>
        <w:t>ّ</w:t>
      </w:r>
      <w:r>
        <w:rPr>
          <w:rtl/>
        </w:rPr>
        <w:t xml:space="preserve">ا أنهم خرجوا من إطارهم وتركوا الأصول الفقهية والقواعد المقبولة لديهم، فعملوا بالقياسات </w:t>
      </w:r>
      <w:r w:rsidR="00D03D4F">
        <w:rPr>
          <w:rtl/>
        </w:rPr>
        <w:t>العقلية والإستحسانات النظرية حت</w:t>
      </w:r>
      <w:r>
        <w:rPr>
          <w:rtl/>
        </w:rPr>
        <w:t>ى أن</w:t>
      </w:r>
      <w:r w:rsidR="00D03D4F">
        <w:rPr>
          <w:rFonts w:hint="cs"/>
          <w:rtl/>
        </w:rPr>
        <w:t>ّ</w:t>
      </w:r>
      <w:r>
        <w:rPr>
          <w:rtl/>
        </w:rPr>
        <w:t>هم ربما اجتهدوا في بعض المسائل وخالفوا النصوص الجلي</w:t>
      </w:r>
      <w:r w:rsidR="00D03D4F">
        <w:rPr>
          <w:rFonts w:hint="cs"/>
          <w:rtl/>
        </w:rPr>
        <w:t>ّ</w:t>
      </w:r>
      <w:r>
        <w:rPr>
          <w:rtl/>
        </w:rPr>
        <w:t>ة فيها، فضل</w:t>
      </w:r>
      <w:r w:rsidR="00D03D4F">
        <w:rPr>
          <w:rFonts w:hint="cs"/>
          <w:rtl/>
        </w:rPr>
        <w:t>ّ</w:t>
      </w:r>
      <w:r>
        <w:rPr>
          <w:rtl/>
        </w:rPr>
        <w:t>وا وأضل</w:t>
      </w:r>
      <w:r w:rsidR="00D03D4F">
        <w:rPr>
          <w:rFonts w:hint="cs"/>
          <w:rtl/>
        </w:rPr>
        <w:t>ّ</w:t>
      </w:r>
      <w:r>
        <w:rPr>
          <w:rtl/>
        </w:rPr>
        <w:t>وا</w:t>
      </w:r>
      <w:r w:rsidR="00D03D4F">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والعجب أنكم تركتم تقليد العترة وأهل بيت الوحي والرسالة الذين عي</w:t>
      </w:r>
      <w:r w:rsidR="00D03D4F">
        <w:rPr>
          <w:rFonts w:hint="cs"/>
          <w:rtl/>
        </w:rPr>
        <w:t>ّ</w:t>
      </w:r>
      <w:r>
        <w:rPr>
          <w:rtl/>
        </w:rPr>
        <w:t xml:space="preserve">نهم النبي </w:t>
      </w:r>
      <w:r w:rsidRPr="00201CCF">
        <w:rPr>
          <w:rStyle w:val="libAlaemChar"/>
          <w:rtl/>
        </w:rPr>
        <w:t>صلى‌الله‌عليه‌وآله</w:t>
      </w:r>
      <w:r>
        <w:rPr>
          <w:rtl/>
        </w:rPr>
        <w:t xml:space="preserve"> وتابعتم التلامذة الذين لم يبلغوا عشر معشار علوم أهل البيت </w:t>
      </w:r>
      <w:r w:rsidR="000F5224" w:rsidRPr="000F5224">
        <w:rPr>
          <w:rStyle w:val="libAlaemChar"/>
          <w:rtl/>
        </w:rPr>
        <w:t>عليهم‌السلام</w:t>
      </w:r>
      <w:r>
        <w:rPr>
          <w:rtl/>
        </w:rPr>
        <w:t xml:space="preserve"> ولم يقترفوا إل</w:t>
      </w:r>
      <w:r w:rsidR="00D03D4F">
        <w:rPr>
          <w:rFonts w:hint="cs"/>
          <w:rtl/>
        </w:rPr>
        <w:t>ّ</w:t>
      </w:r>
      <w:r>
        <w:rPr>
          <w:rtl/>
        </w:rPr>
        <w:t>ا غرفة أو رشحة من بحارهم المتلاطمة بشتى العلوم التي آتاهم الله عز وجل</w:t>
      </w:r>
      <w:r w:rsidR="00D03D4F">
        <w:rPr>
          <w:rFonts w:hint="cs"/>
          <w:rtl/>
        </w:rPr>
        <w:t>ّ</w:t>
      </w:r>
      <w:r>
        <w:rPr>
          <w:rtl/>
        </w:rPr>
        <w:t xml:space="preserve"> من لدنه وجعلهم أئمة يهدون بأمره.</w:t>
      </w:r>
    </w:p>
    <w:p w:rsidR="008406C4" w:rsidRDefault="006F739F" w:rsidP="006F739F">
      <w:pPr>
        <w:pStyle w:val="libNormal"/>
        <w:rPr>
          <w:rtl/>
        </w:rPr>
      </w:pPr>
      <w:r>
        <w:rPr>
          <w:rtl/>
        </w:rPr>
        <w:t>فالأئم</w:t>
      </w:r>
      <w:r w:rsidR="00D03D4F">
        <w:rPr>
          <w:rFonts w:hint="cs"/>
          <w:rtl/>
        </w:rPr>
        <w:t>ّ</w:t>
      </w:r>
      <w:r>
        <w:rPr>
          <w:rtl/>
        </w:rPr>
        <w:t>ة الأربعة استندوا إلى عقولهم الن</w:t>
      </w:r>
      <w:r w:rsidR="00D03D4F">
        <w:rPr>
          <w:rFonts w:hint="cs"/>
          <w:rtl/>
        </w:rPr>
        <w:t>ّ</w:t>
      </w:r>
      <w:r>
        <w:rPr>
          <w:rtl/>
        </w:rPr>
        <w:t>اقصة في بيان حكم الله عز</w:t>
      </w:r>
      <w:r w:rsidR="00D03D4F">
        <w:rPr>
          <w:rFonts w:hint="cs"/>
          <w:rtl/>
        </w:rPr>
        <w:t>ّ</w:t>
      </w:r>
      <w:r>
        <w:rPr>
          <w:rtl/>
        </w:rPr>
        <w:t xml:space="preserve"> وجل ولم يستندوا إلى الكتاب المبين وسن</w:t>
      </w:r>
      <w:r w:rsidR="00D03D4F">
        <w:rPr>
          <w:rFonts w:hint="cs"/>
          <w:rtl/>
        </w:rPr>
        <w:t>ّ</w:t>
      </w:r>
      <w:r>
        <w:rPr>
          <w:rtl/>
        </w:rPr>
        <w:t>ة سيد المرسلين.</w:t>
      </w:r>
    </w:p>
    <w:p w:rsidR="008406C4" w:rsidRDefault="006F739F" w:rsidP="00D03D4F">
      <w:pPr>
        <w:pStyle w:val="libNormal"/>
        <w:rPr>
          <w:rtl/>
        </w:rPr>
      </w:pPr>
      <w:r>
        <w:rPr>
          <w:rtl/>
        </w:rPr>
        <w:t xml:space="preserve">وقد قال سبحانه وتعالى: </w:t>
      </w:r>
      <w:r w:rsidRPr="000C15B5">
        <w:rPr>
          <w:rStyle w:val="libAlaemChar"/>
          <w:rtl/>
        </w:rPr>
        <w:t>(</w:t>
      </w:r>
      <w:r w:rsidR="00D03D4F" w:rsidRPr="00D03D4F">
        <w:rPr>
          <w:rStyle w:val="libAieChar"/>
          <w:rtl/>
        </w:rPr>
        <w:t>أَ فَمَنْ يَهْدِي إِلَى الْحَقِّ أَحَقُّ أَنْ يُتَّبَعَ أَمَّنْ لاَ يَهِدِّي إِلاَّ أَنْ يُهْدَى فَمَا لَکُمْ کَيْفَ تَحْکُمُونَ‌</w:t>
      </w:r>
      <w:r w:rsidRPr="000C15B5">
        <w:rPr>
          <w:rStyle w:val="libAlaemChar"/>
          <w:rtl/>
        </w:rPr>
        <w:t>)</w:t>
      </w:r>
      <w:r w:rsidRPr="000B0BDE">
        <w:rPr>
          <w:rStyle w:val="libFootnotenumChar"/>
          <w:rtl/>
        </w:rPr>
        <w:t>(2)</w:t>
      </w:r>
      <w:r>
        <w:rPr>
          <w:rtl/>
        </w:rPr>
        <w:t>.</w:t>
      </w:r>
    </w:p>
    <w:p w:rsidR="006F739F" w:rsidRDefault="006F739F" w:rsidP="006F739F">
      <w:pPr>
        <w:pStyle w:val="libNormal"/>
      </w:pPr>
      <w:r>
        <w:rPr>
          <w:rtl/>
        </w:rPr>
        <w:t>السيد عبد الحي: وهل عندكم دليل على أن</w:t>
      </w:r>
      <w:r w:rsidR="00D03D4F">
        <w:rPr>
          <w:rFonts w:hint="cs"/>
          <w:rtl/>
        </w:rPr>
        <w:t>ّ</w:t>
      </w:r>
      <w:r>
        <w:rPr>
          <w:rtl/>
        </w:rPr>
        <w:t xml:space="preserve"> الأئمة الأربعة تتلمذواعند أئمتكم؟</w:t>
      </w:r>
    </w:p>
    <w:p w:rsidR="006F739F" w:rsidRDefault="006F739F" w:rsidP="006F739F">
      <w:pPr>
        <w:pStyle w:val="libLine"/>
      </w:pPr>
      <w:r>
        <w:rPr>
          <w:rtl/>
        </w:rPr>
        <w:t>____________________</w:t>
      </w:r>
    </w:p>
    <w:p w:rsidR="008406C4" w:rsidRDefault="006F739F" w:rsidP="006F739F">
      <w:pPr>
        <w:pStyle w:val="libFootnote0"/>
        <w:rPr>
          <w:rtl/>
        </w:rPr>
      </w:pPr>
      <w:r>
        <w:rPr>
          <w:rtl/>
        </w:rPr>
        <w:t>1) مر</w:t>
      </w:r>
      <w:r w:rsidR="00D03D4F">
        <w:rPr>
          <w:rFonts w:hint="cs"/>
          <w:rtl/>
        </w:rPr>
        <w:t>ّ</w:t>
      </w:r>
      <w:r>
        <w:rPr>
          <w:rtl/>
        </w:rPr>
        <w:t xml:space="preserve"> هذا البحث في أوائل المجلس الرابع.</w:t>
      </w:r>
    </w:p>
    <w:p w:rsidR="008406C4" w:rsidRDefault="006F739F" w:rsidP="006F739F">
      <w:pPr>
        <w:pStyle w:val="libFootnote0"/>
        <w:rPr>
          <w:rtl/>
        </w:rPr>
      </w:pPr>
      <w:r>
        <w:rPr>
          <w:rtl/>
        </w:rPr>
        <w:t>2) سورة يونس، الآية 35.</w:t>
      </w:r>
    </w:p>
    <w:p w:rsidR="006F739F" w:rsidRDefault="006F739F" w:rsidP="00D96FAA">
      <w:pPr>
        <w:pStyle w:val="libNormal"/>
      </w:pPr>
      <w:r>
        <w:rPr>
          <w:rtl/>
        </w:rPr>
        <w:br w:type="page"/>
      </w:r>
    </w:p>
    <w:p w:rsidR="006F739F" w:rsidRDefault="006F739F" w:rsidP="00D03D4F">
      <w:pPr>
        <w:pStyle w:val="Heading2Center"/>
      </w:pPr>
      <w:bookmarkStart w:id="351" w:name="_Toc531284060"/>
      <w:bookmarkStart w:id="352" w:name="_Toc531286921"/>
      <w:r>
        <w:rPr>
          <w:rtl/>
        </w:rPr>
        <w:lastRenderedPageBreak/>
        <w:t xml:space="preserve">الإمام الصادق </w:t>
      </w:r>
      <w:r w:rsidRPr="005E607E">
        <w:rPr>
          <w:rStyle w:val="libAlaemChar"/>
          <w:rtl/>
        </w:rPr>
        <w:t>عليه‌السلام</w:t>
      </w:r>
      <w:r>
        <w:rPr>
          <w:rtl/>
        </w:rPr>
        <w:t xml:space="preserve"> وموقعه العلمي</w:t>
      </w:r>
      <w:bookmarkEnd w:id="351"/>
      <w:bookmarkEnd w:id="352"/>
    </w:p>
    <w:p w:rsidR="008406C4" w:rsidRDefault="006F739F" w:rsidP="006F739F">
      <w:pPr>
        <w:pStyle w:val="libNormal"/>
        <w:rPr>
          <w:rtl/>
        </w:rPr>
      </w:pPr>
      <w:r w:rsidRPr="00537012">
        <w:rPr>
          <w:rStyle w:val="libBold2Char"/>
          <w:rtl/>
        </w:rPr>
        <w:t>قلت:</w:t>
      </w:r>
      <w:r>
        <w:rPr>
          <w:rtl/>
        </w:rPr>
        <w:t xml:space="preserve"> دليلنا هو التاريخ الذي كتبه أعلامكم، فقد ذكر الصب</w:t>
      </w:r>
      <w:r w:rsidR="00D03D4F">
        <w:rPr>
          <w:rFonts w:hint="cs"/>
          <w:rtl/>
        </w:rPr>
        <w:t>ّ</w:t>
      </w:r>
      <w:r>
        <w:rPr>
          <w:rtl/>
        </w:rPr>
        <w:t xml:space="preserve">اغ المالكي في كتابه الفصول المهمة في معرفة الأئمة </w:t>
      </w:r>
      <w:r w:rsidR="000F5224" w:rsidRPr="000F5224">
        <w:rPr>
          <w:rStyle w:val="libAlaemChar"/>
          <w:rtl/>
        </w:rPr>
        <w:t>عليهم‌السلام</w:t>
      </w:r>
      <w:r>
        <w:rPr>
          <w:rtl/>
        </w:rPr>
        <w:t xml:space="preserve"> - فصل حياة الإمام الصادق </w:t>
      </w:r>
      <w:r w:rsidRPr="005E607E">
        <w:rPr>
          <w:rStyle w:val="libAlaemChar"/>
          <w:rtl/>
        </w:rPr>
        <w:t>عليه‌السلام</w:t>
      </w:r>
      <w:r>
        <w:rPr>
          <w:rtl/>
        </w:rPr>
        <w:t xml:space="preserve"> - قال:</w:t>
      </w:r>
      <w:r w:rsidR="00D03D4F">
        <w:rPr>
          <w:rFonts w:hint="cs"/>
          <w:rtl/>
        </w:rPr>
        <w:t>...</w:t>
      </w:r>
    </w:p>
    <w:p w:rsidR="008406C4" w:rsidRDefault="006F739F" w:rsidP="00D03D4F">
      <w:pPr>
        <w:pStyle w:val="libNormal"/>
        <w:rPr>
          <w:rtl/>
        </w:rPr>
      </w:pPr>
      <w:r>
        <w:rPr>
          <w:rtl/>
        </w:rPr>
        <w:t xml:space="preserve">كان جعفر الصادق </w:t>
      </w:r>
      <w:r w:rsidRPr="005E607E">
        <w:rPr>
          <w:rStyle w:val="libAlaemChar"/>
          <w:rtl/>
        </w:rPr>
        <w:t>عليه‌السلام</w:t>
      </w:r>
      <w:r>
        <w:rPr>
          <w:rtl/>
        </w:rPr>
        <w:t xml:space="preserve"> من بين </w:t>
      </w:r>
      <w:r w:rsidR="00D03D4F">
        <w:rPr>
          <w:rFonts w:hint="cs"/>
          <w:rtl/>
        </w:rPr>
        <w:t>إ</w:t>
      </w:r>
      <w:r>
        <w:rPr>
          <w:rtl/>
        </w:rPr>
        <w:t>خوته خليفة أبيه ووصيه والقائم بالإمامة من بعده، برز على جماعة بالفضل وكان أنبههم ذكرا</w:t>
      </w:r>
      <w:r w:rsidR="00D03D4F">
        <w:rPr>
          <w:rFonts w:hint="cs"/>
          <w:rtl/>
        </w:rPr>
        <w:t>ً</w:t>
      </w:r>
      <w:r>
        <w:rPr>
          <w:rtl/>
        </w:rPr>
        <w:t xml:space="preserve"> وأجل</w:t>
      </w:r>
      <w:r w:rsidR="00D03D4F">
        <w:rPr>
          <w:rFonts w:hint="cs"/>
          <w:rtl/>
        </w:rPr>
        <w:t>ّ</w:t>
      </w:r>
      <w:r>
        <w:rPr>
          <w:rtl/>
        </w:rPr>
        <w:t>هم قدرا</w:t>
      </w:r>
      <w:r w:rsidR="00D03D4F">
        <w:rPr>
          <w:rFonts w:hint="cs"/>
          <w:rtl/>
        </w:rPr>
        <w:t>ً</w:t>
      </w:r>
      <w:r>
        <w:rPr>
          <w:rtl/>
        </w:rPr>
        <w:t xml:space="preserve"> نقل الناس عنه من العلوم ما سارت به الركبان وانتشر صيت</w:t>
      </w:r>
      <w:r w:rsidR="00D03D4F">
        <w:rPr>
          <w:rFonts w:hint="cs"/>
          <w:rtl/>
        </w:rPr>
        <w:t>ُ</w:t>
      </w:r>
      <w:r>
        <w:rPr>
          <w:rtl/>
        </w:rPr>
        <w:t>ه</w:t>
      </w:r>
      <w:r w:rsidR="00D03D4F">
        <w:rPr>
          <w:rFonts w:hint="cs"/>
          <w:rtl/>
        </w:rPr>
        <w:t>ُ</w:t>
      </w:r>
      <w:r>
        <w:rPr>
          <w:rtl/>
        </w:rPr>
        <w:t xml:space="preserve"> وذ</w:t>
      </w:r>
      <w:r w:rsidR="00D03D4F">
        <w:rPr>
          <w:rFonts w:hint="cs"/>
          <w:rtl/>
        </w:rPr>
        <w:t>ِ</w:t>
      </w:r>
      <w:r>
        <w:rPr>
          <w:rtl/>
        </w:rPr>
        <w:t>ك</w:t>
      </w:r>
      <w:r w:rsidR="00D03D4F">
        <w:rPr>
          <w:rFonts w:hint="cs"/>
          <w:rtl/>
        </w:rPr>
        <w:t>ْ</w:t>
      </w:r>
      <w:r>
        <w:rPr>
          <w:rtl/>
        </w:rPr>
        <w:t>ر</w:t>
      </w:r>
      <w:r w:rsidR="00D03D4F">
        <w:rPr>
          <w:rFonts w:hint="cs"/>
          <w:rtl/>
        </w:rPr>
        <w:t>ُ</w:t>
      </w:r>
      <w:r>
        <w:rPr>
          <w:rtl/>
        </w:rPr>
        <w:t>ه في ساير البلدان ولم ينقل العلماء عن أحد من أهل بيته ما ن</w:t>
      </w:r>
      <w:r w:rsidR="00D03D4F">
        <w:rPr>
          <w:rFonts w:hint="cs"/>
          <w:rtl/>
        </w:rPr>
        <w:t>ُ</w:t>
      </w:r>
      <w:r>
        <w:rPr>
          <w:rtl/>
        </w:rPr>
        <w:t>قل عنه من الحديث، ور</w:t>
      </w:r>
      <w:r w:rsidR="00D03D4F">
        <w:rPr>
          <w:rFonts w:hint="cs"/>
          <w:rtl/>
        </w:rPr>
        <w:t>َ</w:t>
      </w:r>
      <w:r>
        <w:rPr>
          <w:rtl/>
        </w:rPr>
        <w:t>و</w:t>
      </w:r>
      <w:r w:rsidR="00D03D4F">
        <w:rPr>
          <w:rFonts w:hint="cs"/>
          <w:rtl/>
        </w:rPr>
        <w:t>َ</w:t>
      </w:r>
      <w:r>
        <w:rPr>
          <w:rtl/>
        </w:rPr>
        <w:t>ى عنه جماعة من أعيان الأم</w:t>
      </w:r>
      <w:r w:rsidR="00D03D4F">
        <w:rPr>
          <w:rFonts w:hint="cs"/>
          <w:rtl/>
        </w:rPr>
        <w:t>ّ</w:t>
      </w:r>
      <w:r>
        <w:rPr>
          <w:rtl/>
        </w:rPr>
        <w:t>ة مثل يحيى بن سعيد وابن جريح ومالك بن أنس والثوري وأبو عيينة وأبو حنيفة وشعبة وأبو أي</w:t>
      </w:r>
      <w:r w:rsidR="00D03D4F">
        <w:rPr>
          <w:rFonts w:hint="cs"/>
          <w:rtl/>
        </w:rPr>
        <w:t>ّ</w:t>
      </w:r>
      <w:r>
        <w:rPr>
          <w:rtl/>
        </w:rPr>
        <w:t>وب السجستاني وغيرهم ... الخ.</w:t>
      </w:r>
    </w:p>
    <w:p w:rsidR="00D03D4F" w:rsidRDefault="006F739F" w:rsidP="00D03D4F">
      <w:pPr>
        <w:pStyle w:val="libNormal"/>
        <w:rPr>
          <w:rtl/>
        </w:rPr>
      </w:pPr>
      <w:r>
        <w:rPr>
          <w:rtl/>
        </w:rPr>
        <w:t>وقال كمال الدين محمد بن طلحة العدوي القر</w:t>
      </w:r>
      <w:r w:rsidR="00D03D4F">
        <w:rPr>
          <w:rtl/>
        </w:rPr>
        <w:t>شي الشافعي، في كتابه مطالب السؤ</w:t>
      </w:r>
      <w:r>
        <w:rPr>
          <w:rtl/>
        </w:rPr>
        <w:t xml:space="preserve">ل في مناقب آل الرسول - الباب السادس في أبي عبد الله جعفر بن الصادق </w:t>
      </w:r>
      <w:r w:rsidRPr="005E607E">
        <w:rPr>
          <w:rStyle w:val="libAlaemChar"/>
          <w:rtl/>
        </w:rPr>
        <w:t>عليه‌السلام</w:t>
      </w:r>
      <w:r w:rsidR="00D03D4F" w:rsidRPr="00D03D4F">
        <w:rPr>
          <w:rFonts w:hint="cs"/>
          <w:rtl/>
        </w:rPr>
        <w:t>-</w:t>
      </w:r>
      <w:r>
        <w:rPr>
          <w:rtl/>
        </w:rPr>
        <w:t>:</w:t>
      </w:r>
    </w:p>
    <w:p w:rsidR="008406C4" w:rsidRDefault="006F739F" w:rsidP="00D03D4F">
      <w:pPr>
        <w:pStyle w:val="libNormal"/>
        <w:rPr>
          <w:rtl/>
        </w:rPr>
      </w:pPr>
      <w:r>
        <w:rPr>
          <w:rtl/>
        </w:rPr>
        <w:t xml:space="preserve">هو من عظماء أهل البيت و ساداتهم </w:t>
      </w:r>
      <w:r w:rsidRPr="00201CCF">
        <w:rPr>
          <w:rStyle w:val="libAlaemChar"/>
          <w:rtl/>
        </w:rPr>
        <w:t>عليه‌السلام</w:t>
      </w:r>
      <w:r>
        <w:rPr>
          <w:rtl/>
        </w:rPr>
        <w:t xml:space="preserve"> ذو علوم جم</w:t>
      </w:r>
      <w:r w:rsidR="00D03D4F">
        <w:rPr>
          <w:rFonts w:hint="cs"/>
          <w:rtl/>
        </w:rPr>
        <w:t>َّ</w:t>
      </w:r>
      <w:r>
        <w:rPr>
          <w:rtl/>
        </w:rPr>
        <w:t>ة، و عبادة موفورة، و أوراد متواصلة، و زهادة بي</w:t>
      </w:r>
      <w:r w:rsidR="00D03D4F">
        <w:rPr>
          <w:rFonts w:hint="cs"/>
          <w:rtl/>
        </w:rPr>
        <w:t>ِّ</w:t>
      </w:r>
      <w:r w:rsidR="0034775F">
        <w:rPr>
          <w:rtl/>
        </w:rPr>
        <w:t>نة، و تلاوة كثيرة، ي</w:t>
      </w:r>
      <w:r>
        <w:rPr>
          <w:rtl/>
        </w:rPr>
        <w:t>ت</w:t>
      </w:r>
      <w:r w:rsidR="0034775F">
        <w:rPr>
          <w:rFonts w:hint="cs"/>
          <w:rtl/>
        </w:rPr>
        <w:t>ّ</w:t>
      </w:r>
      <w:r>
        <w:rPr>
          <w:rtl/>
        </w:rPr>
        <w:t>بع معاني القرآن الكريم ويستخرج من بحره جواهره و يستنتج عجائبه، و ي</w:t>
      </w:r>
      <w:r w:rsidR="00D03D4F">
        <w:rPr>
          <w:rFonts w:hint="cs"/>
          <w:rtl/>
        </w:rPr>
        <w:t>ُ</w:t>
      </w:r>
      <w:r>
        <w:rPr>
          <w:rtl/>
        </w:rPr>
        <w:t>قس</w:t>
      </w:r>
      <w:r w:rsidR="00D03D4F">
        <w:rPr>
          <w:rFonts w:hint="cs"/>
          <w:rtl/>
        </w:rPr>
        <w:t>ّ</w:t>
      </w:r>
      <w:r>
        <w:rPr>
          <w:rtl/>
        </w:rPr>
        <w:t>م أوقاته عل</w:t>
      </w:r>
      <w:r w:rsidR="00D03D4F">
        <w:rPr>
          <w:rtl/>
        </w:rPr>
        <w:t>ى أنواع الطاعات بحيث يحاسب عليه</w:t>
      </w:r>
      <w:r>
        <w:rPr>
          <w:rtl/>
        </w:rPr>
        <w:t xml:space="preserve"> نفسه. رؤيت</w:t>
      </w:r>
      <w:r w:rsidR="005C0607">
        <w:rPr>
          <w:rFonts w:hint="cs"/>
          <w:rtl/>
        </w:rPr>
        <w:t>ُ</w:t>
      </w:r>
      <w:r>
        <w:rPr>
          <w:rtl/>
        </w:rPr>
        <w:t>ه</w:t>
      </w:r>
      <w:r w:rsidR="005C0607">
        <w:rPr>
          <w:rFonts w:hint="cs"/>
          <w:rtl/>
        </w:rPr>
        <w:t>ُ</w:t>
      </w:r>
      <w:r>
        <w:rPr>
          <w:rtl/>
        </w:rPr>
        <w:t xml:space="preserve"> ت</w:t>
      </w:r>
      <w:r w:rsidR="005C0607">
        <w:rPr>
          <w:rFonts w:hint="cs"/>
          <w:rtl/>
        </w:rPr>
        <w:t>ُ</w:t>
      </w:r>
      <w:r>
        <w:rPr>
          <w:rtl/>
        </w:rPr>
        <w:t>ذك</w:t>
      </w:r>
      <w:r w:rsidR="005C0607">
        <w:rPr>
          <w:rFonts w:hint="cs"/>
          <w:rtl/>
        </w:rPr>
        <w:t>ِّ</w:t>
      </w:r>
      <w:r>
        <w:rPr>
          <w:rtl/>
        </w:rPr>
        <w:t>ر بالآخرة، و استماع كلامه يزهد في الد</w:t>
      </w:r>
      <w:r w:rsidR="005C0607">
        <w:rPr>
          <w:rFonts w:hint="cs"/>
          <w:rtl/>
        </w:rPr>
        <w:t>ّ</w:t>
      </w:r>
      <w:r>
        <w:rPr>
          <w:rtl/>
        </w:rPr>
        <w:t>نيا، والاقتداء بهداه يورث الجنة، نور</w:t>
      </w:r>
      <w:r w:rsidR="005C0607">
        <w:rPr>
          <w:rFonts w:hint="cs"/>
          <w:rtl/>
        </w:rPr>
        <w:t>ُ</w:t>
      </w:r>
      <w:r>
        <w:rPr>
          <w:rtl/>
        </w:rPr>
        <w:t xml:space="preserve"> قسماته</w:t>
      </w:r>
      <w:r w:rsidR="005C0607">
        <w:rPr>
          <w:rFonts w:hint="cs"/>
          <w:rtl/>
        </w:rPr>
        <w:t>ِ</w:t>
      </w:r>
      <w:r>
        <w:rPr>
          <w:rtl/>
        </w:rPr>
        <w:t xml:space="preserve"> شاهد</w:t>
      </w:r>
      <w:r w:rsidR="005C0607">
        <w:rPr>
          <w:rFonts w:hint="cs"/>
          <w:rtl/>
        </w:rPr>
        <w:t>ٌ</w:t>
      </w:r>
      <w:r>
        <w:rPr>
          <w:rtl/>
        </w:rPr>
        <w:t xml:space="preserve"> أنه من سلالة النبوة، و طهارة أفعاله تص</w:t>
      </w:r>
      <w:r w:rsidR="005C0607">
        <w:rPr>
          <w:rFonts w:hint="cs"/>
          <w:rtl/>
        </w:rPr>
        <w:t>ْ</w:t>
      </w:r>
      <w:r>
        <w:rPr>
          <w:rtl/>
        </w:rPr>
        <w:t>د</w:t>
      </w:r>
      <w:r w:rsidR="005C0607">
        <w:rPr>
          <w:rFonts w:hint="cs"/>
          <w:rtl/>
        </w:rPr>
        <w:t>َ</w:t>
      </w:r>
      <w:r>
        <w:rPr>
          <w:rtl/>
        </w:rPr>
        <w:t>ع</w:t>
      </w:r>
      <w:r w:rsidR="005C0607">
        <w:rPr>
          <w:rFonts w:hint="cs"/>
          <w:rtl/>
        </w:rPr>
        <w:t>ُ</w:t>
      </w:r>
      <w:r>
        <w:rPr>
          <w:rtl/>
        </w:rPr>
        <w:t xml:space="preserve"> أنه من</w:t>
      </w:r>
    </w:p>
    <w:p w:rsidR="006F739F" w:rsidRDefault="006F739F" w:rsidP="00D96FAA">
      <w:pPr>
        <w:pStyle w:val="libNormal"/>
      </w:pPr>
      <w:r>
        <w:rPr>
          <w:rtl/>
        </w:rPr>
        <w:br w:type="page"/>
      </w:r>
    </w:p>
    <w:p w:rsidR="008406C4" w:rsidRDefault="006F739F" w:rsidP="005C0607">
      <w:pPr>
        <w:pStyle w:val="libNormal0"/>
        <w:rPr>
          <w:rtl/>
        </w:rPr>
      </w:pPr>
      <w:r>
        <w:rPr>
          <w:rtl/>
        </w:rPr>
        <w:lastRenderedPageBreak/>
        <w:t>ذرية الرسالة.</w:t>
      </w:r>
    </w:p>
    <w:p w:rsidR="008406C4" w:rsidRDefault="006F739F" w:rsidP="006F739F">
      <w:pPr>
        <w:pStyle w:val="libNormal"/>
        <w:rPr>
          <w:rtl/>
        </w:rPr>
      </w:pPr>
      <w:r>
        <w:rPr>
          <w:rtl/>
        </w:rPr>
        <w:t>ن</w:t>
      </w:r>
      <w:r w:rsidR="005C0607">
        <w:rPr>
          <w:rFonts w:hint="cs"/>
          <w:rtl/>
        </w:rPr>
        <w:t>َ</w:t>
      </w:r>
      <w:r>
        <w:rPr>
          <w:rtl/>
        </w:rPr>
        <w:t>ق</w:t>
      </w:r>
      <w:r w:rsidR="005C0607">
        <w:rPr>
          <w:rFonts w:hint="cs"/>
          <w:rtl/>
        </w:rPr>
        <w:t>َ</w:t>
      </w:r>
      <w:r>
        <w:rPr>
          <w:rtl/>
        </w:rPr>
        <w:t>ل عنه الحديث و استفاد منه العلم جماعة من الأئمة و أعلامهم مثل يحيى بن سعيد الأنصاري و ابن جريح و مالك بن أنس و الثوري و ابن عيينة و أبي حنيفة و شعبة و أيوب السختياني و غيرهم (رض) و ع</w:t>
      </w:r>
      <w:r w:rsidR="005C0607">
        <w:rPr>
          <w:rFonts w:hint="cs"/>
          <w:rtl/>
        </w:rPr>
        <w:t>َ</w:t>
      </w:r>
      <w:r>
        <w:rPr>
          <w:rtl/>
        </w:rPr>
        <w:t>دو</w:t>
      </w:r>
      <w:r w:rsidR="005C0607">
        <w:rPr>
          <w:rFonts w:hint="cs"/>
          <w:rtl/>
        </w:rPr>
        <w:t>ّ</w:t>
      </w:r>
      <w:r>
        <w:rPr>
          <w:rtl/>
        </w:rPr>
        <w:t>ا أخذهم عنه منقبة شرفوا بها وفضيلة اكتسبوها ... الخ.</w:t>
      </w:r>
    </w:p>
    <w:p w:rsidR="008406C4" w:rsidRDefault="006F739F" w:rsidP="006F739F">
      <w:pPr>
        <w:pStyle w:val="libNormal"/>
        <w:rPr>
          <w:rtl/>
        </w:rPr>
      </w:pPr>
      <w:r>
        <w:rPr>
          <w:rtl/>
        </w:rPr>
        <w:t>وقال الشيخ أبو عبد الرحمن الس</w:t>
      </w:r>
      <w:r w:rsidR="005C0607">
        <w:rPr>
          <w:rFonts w:hint="cs"/>
          <w:rtl/>
        </w:rPr>
        <w:t>ّ</w:t>
      </w:r>
      <w:r>
        <w:rPr>
          <w:rtl/>
        </w:rPr>
        <w:t>لمي وهو من أعلامكم في كتابه طبقات المشايخ: إن</w:t>
      </w:r>
      <w:r w:rsidR="005C0607">
        <w:rPr>
          <w:rFonts w:hint="cs"/>
          <w:rtl/>
        </w:rPr>
        <w:t>ّ</w:t>
      </w:r>
      <w:r>
        <w:rPr>
          <w:rtl/>
        </w:rPr>
        <w:t xml:space="preserve"> الإمام جعفر الصادق فاق جميع أقرانه، وهو ذو علم غزير في الدين وز</w:t>
      </w:r>
      <w:r w:rsidR="005C0607">
        <w:rPr>
          <w:rFonts w:hint="cs"/>
          <w:rtl/>
        </w:rPr>
        <w:t>ُ</w:t>
      </w:r>
      <w:r>
        <w:rPr>
          <w:rtl/>
        </w:rPr>
        <w:t>ه</w:t>
      </w:r>
      <w:r w:rsidR="005C0607">
        <w:rPr>
          <w:rFonts w:hint="cs"/>
          <w:rtl/>
        </w:rPr>
        <w:t>ْ</w:t>
      </w:r>
      <w:r>
        <w:rPr>
          <w:rtl/>
        </w:rPr>
        <w:t>د بالغ في الدنيا، وورع تام عن الشهوات، وأدب كامل في الحكمة ... الخ</w:t>
      </w:r>
      <w:r w:rsidR="005C0607">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5C0607">
      <w:pPr>
        <w:pStyle w:val="libFootnote0"/>
        <w:rPr>
          <w:rtl/>
        </w:rPr>
      </w:pPr>
      <w:r>
        <w:rPr>
          <w:rtl/>
        </w:rPr>
        <w:t xml:space="preserve">1) أقول: ومما يناسب المقام كلام ابن أبي الحديد المعتزلي في مقدمة شرحه على نهج البلاغة فقد قال: و من العلوم علم الفقه و هو </w:t>
      </w:r>
      <w:r w:rsidRPr="005C0607">
        <w:rPr>
          <w:rStyle w:val="libFootnoteAlaemChar"/>
          <w:rtl/>
        </w:rPr>
        <w:t>عليه‌السلام</w:t>
      </w:r>
      <w:r>
        <w:rPr>
          <w:rtl/>
        </w:rPr>
        <w:t xml:space="preserve"> - أي الإمام علي - أصل</w:t>
      </w:r>
      <w:r w:rsidR="005C0607">
        <w:rPr>
          <w:rFonts w:hint="cs"/>
          <w:rtl/>
        </w:rPr>
        <w:t>ُ</w:t>
      </w:r>
      <w:r>
        <w:rPr>
          <w:rtl/>
        </w:rPr>
        <w:t>ه و أساسه و كل فقيه في الإسلام فهو عيال</w:t>
      </w:r>
      <w:r w:rsidR="005C0607">
        <w:rPr>
          <w:rFonts w:hint="cs"/>
          <w:rtl/>
        </w:rPr>
        <w:t>ٌ</w:t>
      </w:r>
      <w:r>
        <w:rPr>
          <w:rtl/>
        </w:rPr>
        <w:t xml:space="preserve"> عليه و مستفيد</w:t>
      </w:r>
      <w:r w:rsidR="005C0607">
        <w:rPr>
          <w:rFonts w:hint="cs"/>
          <w:rtl/>
        </w:rPr>
        <w:t>ٌ</w:t>
      </w:r>
      <w:r>
        <w:rPr>
          <w:rtl/>
        </w:rPr>
        <w:t xml:space="preserve"> من فقهه أما أصحاب أبي حنيفة كأبي يوسف و محمد و غيرهما فأخذوا عن أبي حنيفة و أما الشافعي فقرأ على محمد بن الحسن فيرجع فقهه أيضا</w:t>
      </w:r>
      <w:r w:rsidR="005C0607">
        <w:rPr>
          <w:rFonts w:hint="cs"/>
          <w:rtl/>
        </w:rPr>
        <w:t>ً</w:t>
      </w:r>
      <w:r>
        <w:rPr>
          <w:rtl/>
        </w:rPr>
        <w:t xml:space="preserve"> إلى أبي حنيفة و أما أحمد بن حنبل فقرأ على الشافعي فيرجع فقهه أيضا</w:t>
      </w:r>
      <w:r w:rsidR="005C0607">
        <w:rPr>
          <w:rFonts w:hint="cs"/>
          <w:rtl/>
        </w:rPr>
        <w:t>ً</w:t>
      </w:r>
      <w:r>
        <w:rPr>
          <w:rtl/>
        </w:rPr>
        <w:t xml:space="preserve"> إلى أبي حنيفة و أبو حنيفة قرأ على جعفر بن محمد </w:t>
      </w:r>
      <w:r w:rsidR="005C0607" w:rsidRPr="005C0607">
        <w:rPr>
          <w:rStyle w:val="libFootnoteAlaemChar"/>
          <w:rtl/>
        </w:rPr>
        <w:t>عليه‌السلام</w:t>
      </w:r>
      <w:r w:rsidR="005C0607">
        <w:rPr>
          <w:rtl/>
        </w:rPr>
        <w:t xml:space="preserve"> </w:t>
      </w:r>
      <w:r>
        <w:rPr>
          <w:rtl/>
        </w:rPr>
        <w:t>- أي الصادق -.</w:t>
      </w:r>
    </w:p>
    <w:p w:rsidR="008406C4" w:rsidRDefault="006F739F" w:rsidP="005C0607">
      <w:pPr>
        <w:pStyle w:val="libFootnote0"/>
        <w:rPr>
          <w:rtl/>
        </w:rPr>
      </w:pPr>
      <w:r>
        <w:rPr>
          <w:rtl/>
        </w:rPr>
        <w:t>ويقول الالوسي البغدادي وهو من أعلام العامة، في كتابه التحفة ال</w:t>
      </w:r>
      <w:r w:rsidR="005C0607">
        <w:rPr>
          <w:rFonts w:hint="cs"/>
          <w:rtl/>
        </w:rPr>
        <w:t>إ</w:t>
      </w:r>
      <w:r>
        <w:rPr>
          <w:rtl/>
        </w:rPr>
        <w:t>ثنا عشرية ص 8: هذا أبو حنيفة وهو من أهل السن</w:t>
      </w:r>
      <w:r w:rsidR="005C0607">
        <w:rPr>
          <w:rFonts w:hint="cs"/>
          <w:rtl/>
        </w:rPr>
        <w:t>ّ</w:t>
      </w:r>
      <w:r>
        <w:rPr>
          <w:rtl/>
        </w:rPr>
        <w:t>ة يفتخر ويقول بأفصح لسان: «لولا السن</w:t>
      </w:r>
      <w:r w:rsidR="0034775F">
        <w:rPr>
          <w:rFonts w:hint="cs"/>
          <w:rtl/>
        </w:rPr>
        <w:t>َ</w:t>
      </w:r>
      <w:r>
        <w:rPr>
          <w:rtl/>
        </w:rPr>
        <w:t>تان ل</w:t>
      </w:r>
      <w:r w:rsidR="005C0607">
        <w:rPr>
          <w:rFonts w:hint="cs"/>
          <w:rtl/>
        </w:rPr>
        <w:t>َ</w:t>
      </w:r>
      <w:r>
        <w:rPr>
          <w:rtl/>
        </w:rPr>
        <w:t>ه</w:t>
      </w:r>
      <w:r w:rsidR="005C0607">
        <w:rPr>
          <w:rFonts w:hint="cs"/>
          <w:rtl/>
        </w:rPr>
        <w:t>َ</w:t>
      </w:r>
      <w:r>
        <w:rPr>
          <w:rtl/>
        </w:rPr>
        <w:t>لك النعمان» يعني الس</w:t>
      </w:r>
      <w:r w:rsidR="005C0607">
        <w:rPr>
          <w:rFonts w:hint="cs"/>
          <w:rtl/>
        </w:rPr>
        <w:t>ّ</w:t>
      </w:r>
      <w:r>
        <w:rPr>
          <w:rtl/>
        </w:rPr>
        <w:t>ن</w:t>
      </w:r>
      <w:r w:rsidR="005C0607">
        <w:rPr>
          <w:rFonts w:hint="cs"/>
          <w:rtl/>
        </w:rPr>
        <w:t>َ</w:t>
      </w:r>
      <w:r>
        <w:rPr>
          <w:rtl/>
        </w:rPr>
        <w:t>تين الل</w:t>
      </w:r>
      <w:r w:rsidR="005C0607">
        <w:rPr>
          <w:rFonts w:hint="cs"/>
          <w:rtl/>
        </w:rPr>
        <w:t>ّ</w:t>
      </w:r>
      <w:r>
        <w:rPr>
          <w:rtl/>
        </w:rPr>
        <w:t>تين جلس فيهما لأخذ العلم عن الإمام الصادق ... الخ.</w:t>
      </w:r>
    </w:p>
    <w:p w:rsidR="008406C4" w:rsidRDefault="006F739F" w:rsidP="006F739F">
      <w:pPr>
        <w:pStyle w:val="libFootnote0"/>
        <w:rPr>
          <w:rtl/>
        </w:rPr>
      </w:pPr>
      <w:r>
        <w:rPr>
          <w:rtl/>
        </w:rPr>
        <w:t>وجاء في كتاب مناقب أبي حنيفة للخوارزمي ج 1 /173 وفي جامع أسانيد أبي حنيفة ج 1 / 222.</w:t>
      </w:r>
    </w:p>
    <w:p w:rsidR="006F739F" w:rsidRDefault="006F739F" w:rsidP="006F739F">
      <w:pPr>
        <w:pStyle w:val="libFootnote0"/>
      </w:pPr>
      <w:r>
        <w:rPr>
          <w:rtl/>
        </w:rPr>
        <w:t>وفي تذكرة الحفاظ للذهبي: ج 1 /157. =</w:t>
      </w:r>
    </w:p>
    <w:p w:rsidR="006F739F" w:rsidRDefault="006F739F" w:rsidP="00D96FAA">
      <w:pPr>
        <w:pStyle w:val="libNormal"/>
      </w:pPr>
      <w:r>
        <w:rPr>
          <w:rtl/>
        </w:rPr>
        <w:br w:type="page"/>
      </w:r>
    </w:p>
    <w:p w:rsidR="005C0607" w:rsidRDefault="005C0607" w:rsidP="005C060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5C0607">
      <w:pPr>
        <w:pStyle w:val="libFootnote0"/>
        <w:rPr>
          <w:rtl/>
        </w:rPr>
      </w:pPr>
      <w:r>
        <w:rPr>
          <w:rtl/>
        </w:rPr>
        <w:t>= قال أبو حنيفة: ما رأيت أفقه من جعفر بن محمد،</w:t>
      </w:r>
      <w:r w:rsidR="005D504B">
        <w:rPr>
          <w:rtl/>
        </w:rPr>
        <w:t xml:space="preserve"> لمـّا </w:t>
      </w:r>
      <w:r>
        <w:rPr>
          <w:rtl/>
        </w:rPr>
        <w:t>أقدمه المنصور بعث إلي</w:t>
      </w:r>
      <w:r w:rsidR="005C0607">
        <w:rPr>
          <w:rFonts w:hint="cs"/>
          <w:rtl/>
        </w:rPr>
        <w:t>َّ</w:t>
      </w:r>
      <w:r>
        <w:rPr>
          <w:rtl/>
        </w:rPr>
        <w:t xml:space="preserve"> فقال: يا أبا حنيفة إن</w:t>
      </w:r>
      <w:r w:rsidR="005C0607">
        <w:rPr>
          <w:rFonts w:hint="cs"/>
          <w:rtl/>
        </w:rPr>
        <w:t>ّ</w:t>
      </w:r>
      <w:r>
        <w:rPr>
          <w:rtl/>
        </w:rPr>
        <w:t xml:space="preserve"> الناس قد افتتنوا بجعفر بن محمد، ف</w:t>
      </w:r>
      <w:r w:rsidR="005C0607">
        <w:rPr>
          <w:rFonts w:hint="cs"/>
          <w:rtl/>
        </w:rPr>
        <w:t>َ</w:t>
      </w:r>
      <w:r>
        <w:rPr>
          <w:rtl/>
        </w:rPr>
        <w:t>ه</w:t>
      </w:r>
      <w:r w:rsidR="005C0607">
        <w:rPr>
          <w:rFonts w:hint="cs"/>
          <w:rtl/>
        </w:rPr>
        <w:t>َ</w:t>
      </w:r>
      <w:r>
        <w:rPr>
          <w:rtl/>
        </w:rPr>
        <w:t>ي</w:t>
      </w:r>
      <w:r w:rsidR="005C0607">
        <w:rPr>
          <w:rFonts w:hint="cs"/>
          <w:rtl/>
        </w:rPr>
        <w:t>ِّي</w:t>
      </w:r>
      <w:r>
        <w:rPr>
          <w:rtl/>
        </w:rPr>
        <w:t xml:space="preserve"> ل</w:t>
      </w:r>
      <w:r w:rsidR="005C0607">
        <w:rPr>
          <w:rFonts w:hint="cs"/>
          <w:rtl/>
        </w:rPr>
        <w:t>َ</w:t>
      </w:r>
      <w:r>
        <w:rPr>
          <w:rtl/>
        </w:rPr>
        <w:t>ه</w:t>
      </w:r>
      <w:r w:rsidR="005C0607">
        <w:rPr>
          <w:rFonts w:hint="cs"/>
          <w:rtl/>
        </w:rPr>
        <w:t>ُ</w:t>
      </w:r>
      <w:r>
        <w:rPr>
          <w:rtl/>
        </w:rPr>
        <w:t xml:space="preserve"> من المسائل الش</w:t>
      </w:r>
      <w:r w:rsidR="005C0607">
        <w:rPr>
          <w:rFonts w:hint="cs"/>
          <w:rtl/>
        </w:rPr>
        <w:t>ِّ</w:t>
      </w:r>
      <w:r>
        <w:rPr>
          <w:rtl/>
        </w:rPr>
        <w:t>داد.</w:t>
      </w:r>
    </w:p>
    <w:p w:rsidR="008406C4" w:rsidRDefault="006F739F" w:rsidP="005C0607">
      <w:pPr>
        <w:pStyle w:val="libFootnote0"/>
        <w:rPr>
          <w:rtl/>
        </w:rPr>
      </w:pPr>
      <w:r>
        <w:rPr>
          <w:rtl/>
        </w:rPr>
        <w:t>ف</w:t>
      </w:r>
      <w:r w:rsidR="005C0607">
        <w:rPr>
          <w:rFonts w:hint="cs"/>
          <w:rtl/>
        </w:rPr>
        <w:t>َ</w:t>
      </w:r>
      <w:r>
        <w:rPr>
          <w:rtl/>
        </w:rPr>
        <w:t>ه</w:t>
      </w:r>
      <w:r w:rsidR="005C0607">
        <w:rPr>
          <w:rFonts w:hint="cs"/>
          <w:rtl/>
        </w:rPr>
        <w:t>َ</w:t>
      </w:r>
      <w:r>
        <w:rPr>
          <w:rtl/>
        </w:rPr>
        <w:t>ي</w:t>
      </w:r>
      <w:r w:rsidR="005C0607">
        <w:rPr>
          <w:rFonts w:hint="cs"/>
          <w:rtl/>
        </w:rPr>
        <w:t>َّ</w:t>
      </w:r>
      <w:r>
        <w:rPr>
          <w:rtl/>
        </w:rPr>
        <w:t>أت</w:t>
      </w:r>
      <w:r w:rsidR="005C0607">
        <w:rPr>
          <w:rFonts w:hint="cs"/>
          <w:rtl/>
        </w:rPr>
        <w:t>ُ</w:t>
      </w:r>
      <w:r w:rsidR="0034775F">
        <w:rPr>
          <w:rtl/>
        </w:rPr>
        <w:t xml:space="preserve"> له أربعين مسألة، ثم</w:t>
      </w:r>
      <w:r>
        <w:rPr>
          <w:rtl/>
        </w:rPr>
        <w:t xml:space="preserve"> بعث إلي</w:t>
      </w:r>
      <w:r w:rsidR="005C0607">
        <w:rPr>
          <w:rFonts w:hint="cs"/>
          <w:rtl/>
        </w:rPr>
        <w:t>ّ</w:t>
      </w:r>
      <w:r>
        <w:rPr>
          <w:rtl/>
        </w:rPr>
        <w:t xml:space="preserve"> أبو جعفر و هو بالحيرة فأتيت</w:t>
      </w:r>
      <w:r w:rsidR="005C0607">
        <w:rPr>
          <w:rFonts w:hint="cs"/>
          <w:rtl/>
        </w:rPr>
        <w:t>ُ</w:t>
      </w:r>
      <w:r>
        <w:rPr>
          <w:rtl/>
        </w:rPr>
        <w:t>ه</w:t>
      </w:r>
      <w:r w:rsidR="005C0607">
        <w:rPr>
          <w:rFonts w:hint="cs"/>
          <w:rtl/>
        </w:rPr>
        <w:t>ُ</w:t>
      </w:r>
      <w:r>
        <w:rPr>
          <w:rtl/>
        </w:rPr>
        <w:t xml:space="preserve"> فدخ</w:t>
      </w:r>
      <w:r w:rsidR="005C0607">
        <w:rPr>
          <w:rFonts w:hint="cs"/>
          <w:rtl/>
        </w:rPr>
        <w:t>َ</w:t>
      </w:r>
      <w:r>
        <w:rPr>
          <w:rtl/>
        </w:rPr>
        <w:t>ل</w:t>
      </w:r>
      <w:r w:rsidR="005C0607">
        <w:rPr>
          <w:rFonts w:hint="cs"/>
          <w:rtl/>
        </w:rPr>
        <w:t>ْ</w:t>
      </w:r>
      <w:r>
        <w:rPr>
          <w:rtl/>
        </w:rPr>
        <w:t>ت</w:t>
      </w:r>
      <w:r w:rsidR="005C0607">
        <w:rPr>
          <w:rFonts w:hint="cs"/>
          <w:rtl/>
        </w:rPr>
        <w:t>ُ</w:t>
      </w:r>
      <w:r>
        <w:rPr>
          <w:rtl/>
        </w:rPr>
        <w:t xml:space="preserve"> عليه و جعفر بن محمد جالس عن يمينه، فلما أبصرت</w:t>
      </w:r>
      <w:r w:rsidR="005C0607">
        <w:rPr>
          <w:rFonts w:hint="cs"/>
          <w:rtl/>
        </w:rPr>
        <w:t>ُ</w:t>
      </w:r>
      <w:r>
        <w:rPr>
          <w:rtl/>
        </w:rPr>
        <w:t xml:space="preserve"> به د</w:t>
      </w:r>
      <w:r w:rsidR="005C0607">
        <w:rPr>
          <w:rFonts w:hint="cs"/>
          <w:rtl/>
        </w:rPr>
        <w:t>َ</w:t>
      </w:r>
      <w:r>
        <w:rPr>
          <w:rtl/>
        </w:rPr>
        <w:t>خ</w:t>
      </w:r>
      <w:r w:rsidR="005C0607">
        <w:rPr>
          <w:rFonts w:hint="cs"/>
          <w:rtl/>
        </w:rPr>
        <w:t>َ</w:t>
      </w:r>
      <w:r>
        <w:rPr>
          <w:rtl/>
        </w:rPr>
        <w:t>ل</w:t>
      </w:r>
      <w:r w:rsidR="005C0607">
        <w:rPr>
          <w:rFonts w:hint="cs"/>
          <w:rtl/>
        </w:rPr>
        <w:t>َ</w:t>
      </w:r>
      <w:r>
        <w:rPr>
          <w:rtl/>
        </w:rPr>
        <w:t>ت</w:t>
      </w:r>
      <w:r w:rsidR="005C0607">
        <w:rPr>
          <w:rFonts w:hint="cs"/>
          <w:rtl/>
        </w:rPr>
        <w:t>ْ</w:t>
      </w:r>
      <w:r>
        <w:rPr>
          <w:rtl/>
        </w:rPr>
        <w:t>ني من الهيبة لجعفر بن محمد ما لم ي</w:t>
      </w:r>
      <w:r w:rsidR="005C0607">
        <w:rPr>
          <w:rFonts w:hint="cs"/>
          <w:rtl/>
        </w:rPr>
        <w:t>َ</w:t>
      </w:r>
      <w:r>
        <w:rPr>
          <w:rtl/>
        </w:rPr>
        <w:t>د</w:t>
      </w:r>
      <w:r w:rsidR="005C0607">
        <w:rPr>
          <w:rFonts w:hint="cs"/>
          <w:rtl/>
        </w:rPr>
        <w:t>ْ</w:t>
      </w:r>
      <w:r>
        <w:rPr>
          <w:rtl/>
        </w:rPr>
        <w:t>خ</w:t>
      </w:r>
      <w:r w:rsidR="005C0607">
        <w:rPr>
          <w:rFonts w:hint="cs"/>
          <w:rtl/>
        </w:rPr>
        <w:t>ُ</w:t>
      </w:r>
      <w:r>
        <w:rPr>
          <w:rtl/>
        </w:rPr>
        <w:t>ل</w:t>
      </w:r>
      <w:r w:rsidR="005C0607">
        <w:rPr>
          <w:rFonts w:hint="cs"/>
          <w:rtl/>
        </w:rPr>
        <w:t>ْ</w:t>
      </w:r>
      <w:r>
        <w:rPr>
          <w:rtl/>
        </w:rPr>
        <w:t xml:space="preserve">ني لأبي جعفر </w:t>
      </w:r>
      <w:r w:rsidR="005C0607">
        <w:rPr>
          <w:rFonts w:hint="cs"/>
          <w:rtl/>
        </w:rPr>
        <w:t>[</w:t>
      </w:r>
      <w:r>
        <w:rPr>
          <w:rtl/>
        </w:rPr>
        <w:t>المنصور</w:t>
      </w:r>
      <w:r w:rsidR="005C0607">
        <w:rPr>
          <w:rFonts w:hint="cs"/>
          <w:rtl/>
        </w:rPr>
        <w:t>]</w:t>
      </w:r>
      <w:r>
        <w:rPr>
          <w:rtl/>
        </w:rPr>
        <w:t xml:space="preserve"> فسل</w:t>
      </w:r>
      <w:r w:rsidR="005C0607">
        <w:rPr>
          <w:rFonts w:hint="cs"/>
          <w:rtl/>
        </w:rPr>
        <w:t>ّ</w:t>
      </w:r>
      <w:r>
        <w:rPr>
          <w:rtl/>
        </w:rPr>
        <w:t>مت</w:t>
      </w:r>
      <w:r w:rsidR="005C0607">
        <w:rPr>
          <w:rFonts w:hint="cs"/>
          <w:rtl/>
        </w:rPr>
        <w:t>ُ</w:t>
      </w:r>
      <w:r>
        <w:rPr>
          <w:rtl/>
        </w:rPr>
        <w:t xml:space="preserve"> عليه، </w:t>
      </w:r>
      <w:r w:rsidR="005C0607">
        <w:rPr>
          <w:rFonts w:hint="cs"/>
          <w:rtl/>
        </w:rPr>
        <w:t>و</w:t>
      </w:r>
      <w:r>
        <w:rPr>
          <w:rtl/>
        </w:rPr>
        <w:t>أومأ إلي</w:t>
      </w:r>
      <w:r w:rsidR="005C0607">
        <w:rPr>
          <w:rFonts w:hint="cs"/>
          <w:rtl/>
        </w:rPr>
        <w:t>َّ</w:t>
      </w:r>
      <w:r>
        <w:rPr>
          <w:rtl/>
        </w:rPr>
        <w:t>، فجلست</w:t>
      </w:r>
      <w:r w:rsidR="005C0607">
        <w:rPr>
          <w:rFonts w:hint="cs"/>
          <w:rtl/>
        </w:rPr>
        <w:t>ُ</w:t>
      </w:r>
      <w:r>
        <w:rPr>
          <w:rtl/>
        </w:rPr>
        <w:t xml:space="preserve"> ثمّ الت</w:t>
      </w:r>
      <w:r w:rsidR="005C0607">
        <w:rPr>
          <w:rFonts w:hint="cs"/>
          <w:rtl/>
        </w:rPr>
        <w:t>َ</w:t>
      </w:r>
      <w:r>
        <w:rPr>
          <w:rtl/>
        </w:rPr>
        <w:t>ف</w:t>
      </w:r>
      <w:r w:rsidR="005C0607">
        <w:rPr>
          <w:rFonts w:hint="cs"/>
          <w:rtl/>
        </w:rPr>
        <w:t>ْ</w:t>
      </w:r>
      <w:r>
        <w:rPr>
          <w:rtl/>
        </w:rPr>
        <w:t>ت</w:t>
      </w:r>
      <w:r w:rsidR="005C0607">
        <w:rPr>
          <w:rFonts w:hint="cs"/>
          <w:rtl/>
        </w:rPr>
        <w:t>ُّ</w:t>
      </w:r>
      <w:r>
        <w:rPr>
          <w:rtl/>
        </w:rPr>
        <w:t xml:space="preserve"> إليه، فقال: يا أبا عبد الله أ ه</w:t>
      </w:r>
      <w:r w:rsidR="005C0607">
        <w:rPr>
          <w:rtl/>
        </w:rPr>
        <w:t>ذا أبو حنيفة، قال جعفر: نعم، ثم</w:t>
      </w:r>
      <w:r>
        <w:rPr>
          <w:rtl/>
        </w:rPr>
        <w:t xml:space="preserve"> أتب</w:t>
      </w:r>
      <w:r w:rsidR="005C0607">
        <w:rPr>
          <w:rFonts w:hint="cs"/>
          <w:rtl/>
        </w:rPr>
        <w:t>َ</w:t>
      </w:r>
      <w:r>
        <w:rPr>
          <w:rtl/>
        </w:rPr>
        <w:t>ع</w:t>
      </w:r>
      <w:r w:rsidR="005C0607">
        <w:rPr>
          <w:rFonts w:hint="cs"/>
          <w:rtl/>
        </w:rPr>
        <w:t>َ</w:t>
      </w:r>
      <w:r>
        <w:rPr>
          <w:rtl/>
        </w:rPr>
        <w:t>ها: قد أتانا، كأن</w:t>
      </w:r>
      <w:r w:rsidR="005C0607">
        <w:rPr>
          <w:rFonts w:hint="cs"/>
          <w:rtl/>
        </w:rPr>
        <w:t>ّ</w:t>
      </w:r>
      <w:r>
        <w:rPr>
          <w:rtl/>
        </w:rPr>
        <w:t>ه كره ما يقول فيه قوم</w:t>
      </w:r>
      <w:r w:rsidR="005C0607">
        <w:rPr>
          <w:rFonts w:hint="cs"/>
          <w:rtl/>
        </w:rPr>
        <w:t>ٌ</w:t>
      </w:r>
      <w:r>
        <w:rPr>
          <w:rtl/>
        </w:rPr>
        <w:t xml:space="preserve"> </w:t>
      </w:r>
      <w:r w:rsidR="005C0607">
        <w:rPr>
          <w:rFonts w:hint="cs"/>
          <w:rtl/>
        </w:rPr>
        <w:t>أ</w:t>
      </w:r>
      <w:r>
        <w:rPr>
          <w:rtl/>
        </w:rPr>
        <w:t>ن</w:t>
      </w:r>
      <w:r w:rsidR="005C0607">
        <w:rPr>
          <w:rFonts w:hint="cs"/>
          <w:rtl/>
        </w:rPr>
        <w:t>ّ</w:t>
      </w:r>
      <w:r>
        <w:rPr>
          <w:rtl/>
        </w:rPr>
        <w:t>ه إذا رأى الرجل عرفه.</w:t>
      </w:r>
    </w:p>
    <w:p w:rsidR="008406C4" w:rsidRDefault="006F739F" w:rsidP="006F739F">
      <w:pPr>
        <w:pStyle w:val="libFootnote0"/>
        <w:rPr>
          <w:rtl/>
        </w:rPr>
      </w:pPr>
      <w:r>
        <w:rPr>
          <w:rtl/>
        </w:rPr>
        <w:t>ثم التفت</w:t>
      </w:r>
      <w:r w:rsidR="005C0607">
        <w:rPr>
          <w:rFonts w:hint="cs"/>
          <w:rtl/>
        </w:rPr>
        <w:t>َ</w:t>
      </w:r>
      <w:r>
        <w:rPr>
          <w:rtl/>
        </w:rPr>
        <w:t xml:space="preserve"> المنصور إلي</w:t>
      </w:r>
      <w:r w:rsidR="005C0607">
        <w:rPr>
          <w:rFonts w:hint="cs"/>
          <w:rtl/>
        </w:rPr>
        <w:t>َّ</w:t>
      </w:r>
      <w:r>
        <w:rPr>
          <w:rtl/>
        </w:rPr>
        <w:t xml:space="preserve"> فقال: يا أبا حنيفة ألق</w:t>
      </w:r>
      <w:r w:rsidR="005C0607">
        <w:rPr>
          <w:rFonts w:hint="cs"/>
          <w:rtl/>
        </w:rPr>
        <w:t>ِ</w:t>
      </w:r>
      <w:r>
        <w:rPr>
          <w:rtl/>
        </w:rPr>
        <w:t xml:space="preserve"> على أبي عبد الله من مسائلك! فج</w:t>
      </w:r>
      <w:r w:rsidR="005C0607">
        <w:rPr>
          <w:rFonts w:hint="cs"/>
          <w:rtl/>
        </w:rPr>
        <w:t>َ</w:t>
      </w:r>
      <w:r>
        <w:rPr>
          <w:rtl/>
        </w:rPr>
        <w:t>ع</w:t>
      </w:r>
      <w:r w:rsidR="005C0607">
        <w:rPr>
          <w:rFonts w:hint="cs"/>
          <w:rtl/>
        </w:rPr>
        <w:t>َ</w:t>
      </w:r>
      <w:r>
        <w:rPr>
          <w:rtl/>
        </w:rPr>
        <w:t>ل</w:t>
      </w:r>
      <w:r w:rsidR="005C0607">
        <w:rPr>
          <w:rFonts w:hint="cs"/>
          <w:rtl/>
        </w:rPr>
        <w:t>ْ</w:t>
      </w:r>
      <w:r>
        <w:rPr>
          <w:rtl/>
        </w:rPr>
        <w:t>ت</w:t>
      </w:r>
      <w:r w:rsidR="005C0607">
        <w:rPr>
          <w:rFonts w:hint="cs"/>
          <w:rtl/>
        </w:rPr>
        <w:t>ُ</w:t>
      </w:r>
      <w:r>
        <w:rPr>
          <w:rtl/>
        </w:rPr>
        <w:t xml:space="preserve"> ألقي عليه في</w:t>
      </w:r>
      <w:r w:rsidR="005C0607">
        <w:rPr>
          <w:rFonts w:hint="cs"/>
          <w:rtl/>
        </w:rPr>
        <w:t>ُ</w:t>
      </w:r>
      <w:r>
        <w:rPr>
          <w:rtl/>
        </w:rPr>
        <w:t>جيب</w:t>
      </w:r>
      <w:r w:rsidR="005C0607">
        <w:rPr>
          <w:rFonts w:hint="cs"/>
          <w:rtl/>
        </w:rPr>
        <w:t>ُ</w:t>
      </w:r>
      <w:r>
        <w:rPr>
          <w:rtl/>
        </w:rPr>
        <w:t>ني، فيقول: أنتم تقولون كذا و أهل المدينة يقولون كذا و نحن نقول كذا، فربما تاب</w:t>
      </w:r>
      <w:r w:rsidR="005C0607">
        <w:rPr>
          <w:rFonts w:hint="cs"/>
          <w:rtl/>
        </w:rPr>
        <w:t>َ</w:t>
      </w:r>
      <w:r>
        <w:rPr>
          <w:rtl/>
        </w:rPr>
        <w:t>ع</w:t>
      </w:r>
      <w:r w:rsidR="005C0607">
        <w:rPr>
          <w:rFonts w:hint="cs"/>
          <w:rtl/>
        </w:rPr>
        <w:t>َ</w:t>
      </w:r>
      <w:r>
        <w:rPr>
          <w:rtl/>
        </w:rPr>
        <w:t>هم و ربما خالفنا جميعا</w:t>
      </w:r>
      <w:r w:rsidR="005C0607">
        <w:rPr>
          <w:rFonts w:hint="cs"/>
          <w:rtl/>
        </w:rPr>
        <w:t>ً</w:t>
      </w:r>
      <w:r>
        <w:rPr>
          <w:rtl/>
        </w:rPr>
        <w:t xml:space="preserve"> حتّى أتيت</w:t>
      </w:r>
      <w:r w:rsidR="005C0607">
        <w:rPr>
          <w:rFonts w:hint="cs"/>
          <w:rtl/>
        </w:rPr>
        <w:t>ُ</w:t>
      </w:r>
      <w:r>
        <w:rPr>
          <w:rtl/>
        </w:rPr>
        <w:t xml:space="preserve"> على الأربعين مسألة.</w:t>
      </w:r>
    </w:p>
    <w:p w:rsidR="006F739F" w:rsidRDefault="006F739F" w:rsidP="006F739F">
      <w:pPr>
        <w:pStyle w:val="libFootnote0"/>
      </w:pPr>
      <w:r>
        <w:rPr>
          <w:rtl/>
        </w:rPr>
        <w:t>ثم قال أبو حنيفة: أل</w:t>
      </w:r>
      <w:r w:rsidR="005C0607">
        <w:rPr>
          <w:rFonts w:hint="cs"/>
          <w:rtl/>
        </w:rPr>
        <w:t>َ</w:t>
      </w:r>
      <w:r>
        <w:rPr>
          <w:rtl/>
        </w:rPr>
        <w:t>سنا ر</w:t>
      </w:r>
      <w:r w:rsidR="005C0607">
        <w:rPr>
          <w:rFonts w:hint="cs"/>
          <w:rtl/>
        </w:rPr>
        <w:t>ُ</w:t>
      </w:r>
      <w:r>
        <w:rPr>
          <w:rtl/>
        </w:rPr>
        <w:t>وينا أن</w:t>
      </w:r>
      <w:r w:rsidR="005C0607">
        <w:rPr>
          <w:rFonts w:hint="cs"/>
          <w:rtl/>
        </w:rPr>
        <w:t>ّ</w:t>
      </w:r>
      <w:r>
        <w:rPr>
          <w:rtl/>
        </w:rPr>
        <w:t xml:space="preserve"> أعلم الناس أعلمهم باختلاف الناس؟</w:t>
      </w:r>
    </w:p>
    <w:p w:rsidR="008406C4" w:rsidRDefault="006F739F" w:rsidP="00814AB6">
      <w:pPr>
        <w:pStyle w:val="libFootnote0"/>
        <w:rPr>
          <w:rtl/>
        </w:rPr>
      </w:pPr>
      <w:r>
        <w:rPr>
          <w:rtl/>
        </w:rPr>
        <w:t xml:space="preserve">وقال ابن حجر العسقلاني في تهذيب التهذيب ج 2 /103 تحت رقم 156: جعفر بن محمد ... وروى عنه شعبة والسفيانان ومالك وابن جريح و </w:t>
      </w:r>
      <w:r w:rsidR="00814AB6">
        <w:rPr>
          <w:rFonts w:hint="cs"/>
          <w:rtl/>
        </w:rPr>
        <w:t>ا</w:t>
      </w:r>
      <w:r>
        <w:rPr>
          <w:rtl/>
        </w:rPr>
        <w:t xml:space="preserve">بو حنيفة وابنه موسى </w:t>
      </w:r>
      <w:r w:rsidRPr="0034775F">
        <w:rPr>
          <w:rStyle w:val="libFootnoteAlaemChar"/>
          <w:rtl/>
        </w:rPr>
        <w:t>عليه‌السلام</w:t>
      </w:r>
      <w:r>
        <w:rPr>
          <w:rtl/>
        </w:rPr>
        <w:t xml:space="preserve"> ووهيب بن خالد والقط</w:t>
      </w:r>
      <w:r w:rsidR="00814AB6">
        <w:rPr>
          <w:rFonts w:hint="cs"/>
          <w:rtl/>
        </w:rPr>
        <w:t>ّ</w:t>
      </w:r>
      <w:r>
        <w:rPr>
          <w:rtl/>
        </w:rPr>
        <w:t>ان و أبو عاصم وخلق كثير، وروى عنه يحيى بن سعيد ال</w:t>
      </w:r>
      <w:r w:rsidR="00814AB6">
        <w:rPr>
          <w:rFonts w:hint="cs"/>
          <w:rtl/>
        </w:rPr>
        <w:t>أ</w:t>
      </w:r>
      <w:r>
        <w:rPr>
          <w:rtl/>
        </w:rPr>
        <w:t>نصاري وهو من اقرانه، ويزيد بن الهاد ... الخ.</w:t>
      </w:r>
    </w:p>
    <w:p w:rsidR="008406C4" w:rsidRDefault="006F739F" w:rsidP="00814AB6">
      <w:pPr>
        <w:pStyle w:val="libFootnote0"/>
        <w:rPr>
          <w:rtl/>
        </w:rPr>
      </w:pPr>
      <w:r>
        <w:rPr>
          <w:rtl/>
        </w:rPr>
        <w:t xml:space="preserve">وقال الخطيب التبريزي العمري في </w:t>
      </w:r>
      <w:r w:rsidR="00814AB6">
        <w:rPr>
          <w:rFonts w:hint="cs"/>
          <w:rtl/>
        </w:rPr>
        <w:t>إ</w:t>
      </w:r>
      <w:r>
        <w:rPr>
          <w:rtl/>
        </w:rPr>
        <w:t>كمال الرجال طبع دمشق /623.</w:t>
      </w:r>
    </w:p>
    <w:p w:rsidR="008406C4" w:rsidRDefault="006F739F" w:rsidP="006F739F">
      <w:pPr>
        <w:pStyle w:val="libFootnote0"/>
        <w:rPr>
          <w:rtl/>
        </w:rPr>
      </w:pPr>
      <w:r>
        <w:rPr>
          <w:rtl/>
        </w:rPr>
        <w:t>جعفر الصادق ... سمع منه الأئمة الاعلام نحو يحيى بن سعيد وابن جريح ومالك بن أنس والثوري وابن عيينة و أبو حنيفة ... الخ.</w:t>
      </w:r>
    </w:p>
    <w:p w:rsidR="008406C4" w:rsidRDefault="006F739F" w:rsidP="006F739F">
      <w:pPr>
        <w:pStyle w:val="libFootnote0"/>
        <w:rPr>
          <w:rtl/>
        </w:rPr>
      </w:pPr>
      <w:r>
        <w:rPr>
          <w:rtl/>
        </w:rPr>
        <w:t>وقال الذهبي في تذكرة الحفاظ ج 1 /166 ط حيدر آباد:</w:t>
      </w:r>
    </w:p>
    <w:p w:rsidR="006F739F" w:rsidRDefault="00814AB6" w:rsidP="00814AB6">
      <w:pPr>
        <w:pStyle w:val="libFootnote0"/>
      </w:pPr>
      <w:r>
        <w:rPr>
          <w:rFonts w:hint="cs"/>
          <w:rtl/>
        </w:rPr>
        <w:t>ج</w:t>
      </w:r>
      <w:r w:rsidR="006F739F">
        <w:rPr>
          <w:rtl/>
        </w:rPr>
        <w:t xml:space="preserve">عفر بن </w:t>
      </w:r>
      <w:r>
        <w:rPr>
          <w:rFonts w:hint="cs"/>
          <w:rtl/>
        </w:rPr>
        <w:t>م</w:t>
      </w:r>
      <w:r>
        <w:rPr>
          <w:rtl/>
        </w:rPr>
        <w:t>ح</w:t>
      </w:r>
      <w:r>
        <w:rPr>
          <w:rFonts w:hint="cs"/>
          <w:rtl/>
        </w:rPr>
        <w:t>م</w:t>
      </w:r>
      <w:r w:rsidR="006F739F">
        <w:rPr>
          <w:rtl/>
        </w:rPr>
        <w:t>د..</w:t>
      </w:r>
      <w:r>
        <w:rPr>
          <w:rFonts w:hint="cs"/>
          <w:rtl/>
        </w:rPr>
        <w:t>.</w:t>
      </w:r>
      <w:r w:rsidR="006F739F">
        <w:rPr>
          <w:rtl/>
        </w:rPr>
        <w:t xml:space="preserve"> </w:t>
      </w:r>
      <w:r>
        <w:rPr>
          <w:rFonts w:hint="cs"/>
          <w:rtl/>
        </w:rPr>
        <w:t>أ</w:t>
      </w:r>
      <w:r w:rsidR="006F739F">
        <w:rPr>
          <w:rtl/>
        </w:rPr>
        <w:t xml:space="preserve">حد السادة الاعلام وعنه اخذ - مالك والسفيانان وحاتم بن </w:t>
      </w:r>
      <w:r>
        <w:rPr>
          <w:rFonts w:hint="cs"/>
          <w:rtl/>
        </w:rPr>
        <w:t>إ</w:t>
      </w:r>
      <w:r w:rsidR="006F739F">
        <w:rPr>
          <w:rtl/>
        </w:rPr>
        <w:t>سماعيل ويحيى القط</w:t>
      </w:r>
      <w:r>
        <w:rPr>
          <w:rFonts w:hint="cs"/>
          <w:rtl/>
        </w:rPr>
        <w:t>ّ</w:t>
      </w:r>
      <w:r w:rsidR="006F739F">
        <w:rPr>
          <w:rtl/>
        </w:rPr>
        <w:t>ان و أبو عاصم النبيل وخلق</w:t>
      </w:r>
      <w:r>
        <w:rPr>
          <w:rFonts w:hint="cs"/>
          <w:rtl/>
        </w:rPr>
        <w:t>ٌ</w:t>
      </w:r>
      <w:r w:rsidR="006F739F">
        <w:rPr>
          <w:rtl/>
        </w:rPr>
        <w:t xml:space="preserve"> كثير..</w:t>
      </w:r>
      <w:r>
        <w:rPr>
          <w:rFonts w:hint="cs"/>
          <w:rtl/>
        </w:rPr>
        <w:t>.</w:t>
      </w:r>
      <w:r w:rsidR="006F739F">
        <w:rPr>
          <w:rtl/>
        </w:rPr>
        <w:t xml:space="preserve"> =</w:t>
      </w:r>
    </w:p>
    <w:p w:rsidR="006F739F" w:rsidRDefault="006F739F" w:rsidP="00D96FAA">
      <w:pPr>
        <w:pStyle w:val="libNormal"/>
      </w:pPr>
      <w:r>
        <w:rPr>
          <w:rtl/>
        </w:rPr>
        <w:br w:type="page"/>
      </w:r>
    </w:p>
    <w:p w:rsidR="00814AB6" w:rsidRDefault="00814AB6" w:rsidP="00814AB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وعن أبي حنيفة قال: ما رأيت أفقه من جعفر بن محمد الخ.</w:t>
      </w:r>
    </w:p>
    <w:p w:rsidR="008406C4" w:rsidRDefault="006F739F" w:rsidP="006F739F">
      <w:pPr>
        <w:pStyle w:val="libFootnote0"/>
        <w:rPr>
          <w:rtl/>
        </w:rPr>
      </w:pPr>
      <w:r>
        <w:rPr>
          <w:rtl/>
        </w:rPr>
        <w:t>وقال أبو نعيم في حلية الأولياء ج 3/198 ط مصر:</w:t>
      </w:r>
    </w:p>
    <w:p w:rsidR="008406C4" w:rsidRDefault="006F739F" w:rsidP="00A373CF">
      <w:pPr>
        <w:pStyle w:val="libFootnote0"/>
        <w:rPr>
          <w:rtl/>
        </w:rPr>
      </w:pPr>
      <w:r>
        <w:rPr>
          <w:rtl/>
        </w:rPr>
        <w:t xml:space="preserve">روى عن جعفر </w:t>
      </w:r>
      <w:r w:rsidRPr="00814AB6">
        <w:rPr>
          <w:rStyle w:val="libFootnoteAlaemChar"/>
          <w:rtl/>
        </w:rPr>
        <w:t>عليه‌السلام</w:t>
      </w:r>
      <w:r>
        <w:rPr>
          <w:rtl/>
        </w:rPr>
        <w:t xml:space="preserve"> عدة التابعين، منهم يحيى بن سعيد ال</w:t>
      </w:r>
      <w:r w:rsidR="00A373CF">
        <w:rPr>
          <w:rFonts w:hint="cs"/>
          <w:rtl/>
        </w:rPr>
        <w:t>أ</w:t>
      </w:r>
      <w:r>
        <w:rPr>
          <w:rtl/>
        </w:rPr>
        <w:t>نصاري و أبو السختياني وابان بن تغلب و أبو عمر بن العلاء ويزيد بن عبدالله بن الهاد.الخ.</w:t>
      </w:r>
    </w:p>
    <w:p w:rsidR="008406C4" w:rsidRDefault="006F739F" w:rsidP="006F739F">
      <w:pPr>
        <w:pStyle w:val="libFootnote0"/>
        <w:rPr>
          <w:rtl/>
        </w:rPr>
      </w:pPr>
      <w:r>
        <w:rPr>
          <w:rtl/>
        </w:rPr>
        <w:t>وقال محمد بن عبد الغف</w:t>
      </w:r>
      <w:r w:rsidR="00814AB6">
        <w:rPr>
          <w:rFonts w:hint="cs"/>
          <w:rtl/>
        </w:rPr>
        <w:t>ّ</w:t>
      </w:r>
      <w:r>
        <w:rPr>
          <w:rtl/>
        </w:rPr>
        <w:t>ار في كتابه أئمة الهدى ص 117 ط القاهرة:</w:t>
      </w:r>
    </w:p>
    <w:p w:rsidR="008406C4" w:rsidRDefault="006F739F" w:rsidP="00814AB6">
      <w:pPr>
        <w:pStyle w:val="libFootnote0"/>
        <w:rPr>
          <w:rtl/>
        </w:rPr>
      </w:pPr>
      <w:r>
        <w:rPr>
          <w:rtl/>
        </w:rPr>
        <w:t xml:space="preserve">لقد كان </w:t>
      </w:r>
      <w:r w:rsidR="00814AB6">
        <w:rPr>
          <w:rFonts w:hint="cs"/>
          <w:rtl/>
        </w:rPr>
        <w:t xml:space="preserve">الإمام </w:t>
      </w:r>
      <w:r>
        <w:rPr>
          <w:rtl/>
        </w:rPr>
        <w:t xml:space="preserve">جعفر الصادق </w:t>
      </w:r>
      <w:r w:rsidRPr="00814AB6">
        <w:rPr>
          <w:rStyle w:val="libFootnoteAlaemChar"/>
          <w:rtl/>
        </w:rPr>
        <w:t>عليه‌السلام</w:t>
      </w:r>
      <w:r>
        <w:rPr>
          <w:rtl/>
        </w:rPr>
        <w:t xml:space="preserve"> بحرا</w:t>
      </w:r>
      <w:r w:rsidR="00814AB6">
        <w:rPr>
          <w:rFonts w:hint="cs"/>
          <w:rtl/>
        </w:rPr>
        <w:t>ً</w:t>
      </w:r>
      <w:r>
        <w:rPr>
          <w:rtl/>
        </w:rPr>
        <w:t xml:space="preserve"> زاخرا</w:t>
      </w:r>
      <w:r w:rsidR="00814AB6">
        <w:rPr>
          <w:rFonts w:hint="cs"/>
          <w:rtl/>
        </w:rPr>
        <w:t>ً</w:t>
      </w:r>
      <w:r>
        <w:rPr>
          <w:rtl/>
        </w:rPr>
        <w:t xml:space="preserve"> في ال</w:t>
      </w:r>
      <w:r w:rsidR="00814AB6">
        <w:rPr>
          <w:rFonts w:hint="cs"/>
          <w:rtl/>
        </w:rPr>
        <w:t>ع</w:t>
      </w:r>
      <w:r>
        <w:rPr>
          <w:rtl/>
        </w:rPr>
        <w:t xml:space="preserve">لم حيث </w:t>
      </w:r>
      <w:r w:rsidR="00814AB6">
        <w:rPr>
          <w:rFonts w:hint="cs"/>
          <w:rtl/>
        </w:rPr>
        <w:t>أ</w:t>
      </w:r>
      <w:r>
        <w:rPr>
          <w:rtl/>
        </w:rPr>
        <w:t xml:space="preserve">خذ عنه أربعة آلاف شيخ، فرووا عنه الحديث الشريف ومنهم أعلام العلم، كالإمام الاعظم أبي حنيفة والإمام مالك بن أنس والإمام سفيان الثوري وغيرهم من </w:t>
      </w:r>
      <w:r w:rsidR="00814AB6">
        <w:rPr>
          <w:rFonts w:hint="cs"/>
          <w:rtl/>
        </w:rPr>
        <w:t>أ</w:t>
      </w:r>
      <w:r>
        <w:rPr>
          <w:rtl/>
        </w:rPr>
        <w:t>جل</w:t>
      </w:r>
      <w:r w:rsidR="00814AB6">
        <w:rPr>
          <w:rFonts w:hint="cs"/>
          <w:rtl/>
        </w:rPr>
        <w:t>ّ</w:t>
      </w:r>
      <w:r>
        <w:rPr>
          <w:rtl/>
        </w:rPr>
        <w:t>ة العلماء الخ.</w:t>
      </w:r>
    </w:p>
    <w:p w:rsidR="008406C4" w:rsidRDefault="006F739F" w:rsidP="00814AB6">
      <w:pPr>
        <w:pStyle w:val="libFootnote0"/>
        <w:rPr>
          <w:rtl/>
        </w:rPr>
      </w:pPr>
      <w:r>
        <w:rPr>
          <w:rtl/>
        </w:rPr>
        <w:t>وقال الشبراوي في كتابه الاتحاف بحب</w:t>
      </w:r>
      <w:r w:rsidR="00814AB6">
        <w:rPr>
          <w:rFonts w:hint="cs"/>
          <w:rtl/>
        </w:rPr>
        <w:t>ّ</w:t>
      </w:r>
      <w:r>
        <w:rPr>
          <w:rtl/>
        </w:rPr>
        <w:t xml:space="preserve"> ال</w:t>
      </w:r>
      <w:r w:rsidR="00814AB6">
        <w:rPr>
          <w:rFonts w:hint="cs"/>
          <w:rtl/>
        </w:rPr>
        <w:t>أ</w:t>
      </w:r>
      <w:r>
        <w:rPr>
          <w:rtl/>
        </w:rPr>
        <w:t>شراف ص 54 ط مصر:</w:t>
      </w:r>
    </w:p>
    <w:p w:rsidR="008406C4" w:rsidRDefault="006F739F" w:rsidP="006F739F">
      <w:pPr>
        <w:pStyle w:val="libFootnote0"/>
        <w:rPr>
          <w:rtl/>
        </w:rPr>
      </w:pPr>
      <w:r>
        <w:rPr>
          <w:rtl/>
        </w:rPr>
        <w:t xml:space="preserve">السادس من الأئمة جعفر الصادق </w:t>
      </w:r>
      <w:r w:rsidRPr="00814AB6">
        <w:rPr>
          <w:rStyle w:val="libFootnoteAlaemChar"/>
          <w:rtl/>
        </w:rPr>
        <w:t>عليه‌السلام</w:t>
      </w:r>
      <w:r>
        <w:rPr>
          <w:rtl/>
        </w:rPr>
        <w:t xml:space="preserve"> ذو المناقب الكثيرة والفضائل الشهيرة روى عنه الحديث أئمة كثيرون مثل مالك بن أنس وأبي حنيفة ويحيى بن سعيد وابن جريح والثوري وابن عيينة وشعبة وغيره الخ.</w:t>
      </w:r>
    </w:p>
    <w:p w:rsidR="008406C4" w:rsidRDefault="006F739F" w:rsidP="006F739F">
      <w:pPr>
        <w:pStyle w:val="libFootnote0"/>
        <w:rPr>
          <w:rtl/>
        </w:rPr>
      </w:pPr>
      <w:r>
        <w:rPr>
          <w:rtl/>
        </w:rPr>
        <w:t xml:space="preserve">وقال ابن حجر الهيتمي في كتابه الصواعق المحرقة: ص 120 ط مصر: جعفر الصادق </w:t>
      </w:r>
      <w:r w:rsidRPr="00814AB6">
        <w:rPr>
          <w:rStyle w:val="libFootnoteAlaemChar"/>
          <w:rtl/>
        </w:rPr>
        <w:t>عليه‌السلام</w:t>
      </w:r>
      <w:r>
        <w:rPr>
          <w:rtl/>
        </w:rPr>
        <w:t xml:space="preserve"> ن</w:t>
      </w:r>
      <w:r w:rsidR="00814AB6">
        <w:rPr>
          <w:rFonts w:hint="cs"/>
          <w:rtl/>
        </w:rPr>
        <w:t>َ</w:t>
      </w:r>
      <w:r>
        <w:rPr>
          <w:rtl/>
        </w:rPr>
        <w:t>ق</w:t>
      </w:r>
      <w:r w:rsidR="00814AB6">
        <w:rPr>
          <w:rFonts w:hint="cs"/>
          <w:rtl/>
        </w:rPr>
        <w:t>َ</w:t>
      </w:r>
      <w:r>
        <w:rPr>
          <w:rtl/>
        </w:rPr>
        <w:t>ل عنه الناس من العلوم ما سارت به الركبان وانتشر صيت</w:t>
      </w:r>
      <w:r w:rsidR="00814AB6">
        <w:rPr>
          <w:rFonts w:hint="cs"/>
          <w:rtl/>
        </w:rPr>
        <w:t>ُ</w:t>
      </w:r>
      <w:r>
        <w:rPr>
          <w:rtl/>
        </w:rPr>
        <w:t>ه</w:t>
      </w:r>
      <w:r w:rsidR="00814AB6">
        <w:rPr>
          <w:rFonts w:hint="cs"/>
          <w:rtl/>
        </w:rPr>
        <w:t>ُ</w:t>
      </w:r>
      <w:r>
        <w:rPr>
          <w:rtl/>
        </w:rPr>
        <w:t xml:space="preserve"> في جميع البلدان، وروى عنه الأئمة الاكابر كيحيى بن سعيد وابن جريح ومالك والسفيانين وأبي حنيفة وشعبة وايوب السختياني الخ.</w:t>
      </w:r>
    </w:p>
    <w:p w:rsidR="008406C4" w:rsidRDefault="006F739F" w:rsidP="00814AB6">
      <w:pPr>
        <w:pStyle w:val="libFootnote0"/>
        <w:rPr>
          <w:rtl/>
        </w:rPr>
      </w:pPr>
      <w:r>
        <w:rPr>
          <w:rtl/>
        </w:rPr>
        <w:t xml:space="preserve">وجاء في كتاب رسائل الجاحظ ص 106 قوله: جعفر بن محمد الذي ملأ الدنيا علمه وفقهه، ويقال: </w:t>
      </w:r>
      <w:r w:rsidR="00814AB6">
        <w:rPr>
          <w:rFonts w:hint="cs"/>
          <w:rtl/>
        </w:rPr>
        <w:t>أ</w:t>
      </w:r>
      <w:r>
        <w:rPr>
          <w:rtl/>
        </w:rPr>
        <w:t>ن أبا حنيفة من تلامذته وكذلك سفيان الثوري، وحسبك بهما في هذا الباب.</w:t>
      </w:r>
    </w:p>
    <w:p w:rsidR="006F739F" w:rsidRDefault="006F739F" w:rsidP="00814AB6">
      <w:pPr>
        <w:pStyle w:val="libFootnote0"/>
      </w:pPr>
      <w:r>
        <w:rPr>
          <w:rtl/>
        </w:rPr>
        <w:t>وقال جمال الدين أبو المحاسن في كتاب النجوم الزاهرة: ج 2</w:t>
      </w:r>
      <w:r>
        <w:rPr>
          <w:rFonts w:hint="cs"/>
          <w:rtl/>
        </w:rPr>
        <w:t xml:space="preserve"> </w:t>
      </w:r>
      <w:r>
        <w:rPr>
          <w:rtl/>
        </w:rPr>
        <w:t>ص 8 جعفر الصادق بن محمد الباقر</w:t>
      </w:r>
      <w:r w:rsidR="00814AB6" w:rsidRPr="00814AB6">
        <w:rPr>
          <w:rStyle w:val="libFootnoteAlaemChar"/>
          <w:rtl/>
        </w:rPr>
        <w:t xml:space="preserve"> </w:t>
      </w:r>
      <w:r w:rsidR="00814AB6" w:rsidRPr="005C0607">
        <w:rPr>
          <w:rStyle w:val="libFootnoteAlaemChar"/>
          <w:rtl/>
        </w:rPr>
        <w:t>عليه‌السلام</w:t>
      </w:r>
      <w:r>
        <w:rPr>
          <w:rtl/>
        </w:rPr>
        <w:t>.. ح</w:t>
      </w:r>
      <w:r w:rsidR="00814AB6">
        <w:rPr>
          <w:rFonts w:hint="cs"/>
          <w:rtl/>
        </w:rPr>
        <w:t>َ</w:t>
      </w:r>
      <w:r>
        <w:rPr>
          <w:rtl/>
        </w:rPr>
        <w:t>د</w:t>
      </w:r>
      <w:r w:rsidR="00814AB6">
        <w:rPr>
          <w:rFonts w:hint="cs"/>
          <w:rtl/>
        </w:rPr>
        <w:t>َّ</w:t>
      </w:r>
      <w:r>
        <w:rPr>
          <w:rtl/>
        </w:rPr>
        <w:t>ث عنه أبو حنيفة وابن جريح وشعبة والسفيانان ومالك وغيرهم الخ.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ولو نقلت</w:t>
      </w:r>
      <w:r w:rsidR="00814AB6">
        <w:rPr>
          <w:rFonts w:hint="cs"/>
          <w:rtl/>
        </w:rPr>
        <w:t>ُ</w:t>
      </w:r>
      <w:r>
        <w:rPr>
          <w:rtl/>
        </w:rPr>
        <w:t xml:space="preserve"> لكم ما ذكره علماؤكم وأعلامكم عن الإمام جعفر بن محمد الصادق </w:t>
      </w:r>
      <w:r w:rsidRPr="00201CCF">
        <w:rPr>
          <w:rStyle w:val="libAlaemChar"/>
          <w:rtl/>
        </w:rPr>
        <w:t>عليه‌السلام</w:t>
      </w:r>
      <w:r>
        <w:rPr>
          <w:rtl/>
        </w:rPr>
        <w:t xml:space="preserve"> ومقامه العلمي، وصفاته الحميدة وأخلاقه المحمودة ل</w:t>
      </w:r>
      <w:r w:rsidR="00814AB6">
        <w:rPr>
          <w:rFonts w:hint="cs"/>
          <w:rtl/>
        </w:rPr>
        <w:t>َ</w:t>
      </w:r>
      <w:r>
        <w:rPr>
          <w:rtl/>
        </w:rPr>
        <w:t>طال بنا المقام، ولتقاص</w:t>
      </w:r>
      <w:r w:rsidR="00814AB6">
        <w:rPr>
          <w:rFonts w:hint="cs"/>
          <w:rtl/>
        </w:rPr>
        <w:t>َ</w:t>
      </w:r>
      <w:r>
        <w:rPr>
          <w:rtl/>
        </w:rPr>
        <w:t>ر</w:t>
      </w:r>
      <w:r w:rsidR="00814AB6">
        <w:rPr>
          <w:rFonts w:hint="cs"/>
          <w:rtl/>
        </w:rPr>
        <w:t>َ</w:t>
      </w:r>
      <w:r>
        <w:rPr>
          <w:rtl/>
        </w:rPr>
        <w:t xml:space="preserve"> البيان عن أداء حق</w:t>
      </w:r>
      <w:r w:rsidR="00814AB6">
        <w:rPr>
          <w:rFonts w:hint="cs"/>
          <w:rtl/>
        </w:rPr>
        <w:t>ّ</w:t>
      </w:r>
      <w:r>
        <w:rPr>
          <w:rtl/>
        </w:rPr>
        <w:t>ه وتعريفه بما يستحق</w:t>
      </w:r>
      <w:r w:rsidR="00814AB6">
        <w:rPr>
          <w:rFonts w:hint="cs"/>
          <w:rtl/>
        </w:rPr>
        <w:t>ّ</w:t>
      </w:r>
      <w:r>
        <w:rPr>
          <w:rtl/>
        </w:rPr>
        <w:t>ه، وكل</w:t>
      </w:r>
      <w:r w:rsidR="00814AB6">
        <w:rPr>
          <w:rFonts w:hint="cs"/>
          <w:rtl/>
        </w:rPr>
        <w:t>ّ</w:t>
      </w:r>
      <w:r>
        <w:rPr>
          <w:rtl/>
        </w:rPr>
        <w:t xml:space="preserve"> ما ي</w:t>
      </w:r>
      <w:r w:rsidR="00814AB6">
        <w:rPr>
          <w:rFonts w:hint="cs"/>
          <w:rtl/>
        </w:rPr>
        <w:t>ُ</w:t>
      </w:r>
      <w:r>
        <w:rPr>
          <w:rtl/>
        </w:rPr>
        <w:t>قال في علمه وخلقه وصفاته الحسنة لا ي</w:t>
      </w:r>
      <w:r w:rsidR="00814AB6">
        <w:rPr>
          <w:rFonts w:hint="cs"/>
          <w:rtl/>
        </w:rPr>
        <w:t>ُ</w:t>
      </w:r>
      <w:r>
        <w:rPr>
          <w:rtl/>
        </w:rPr>
        <w:t>ب</w:t>
      </w:r>
      <w:r w:rsidR="00814AB6">
        <w:rPr>
          <w:rFonts w:hint="cs"/>
          <w:rtl/>
        </w:rPr>
        <w:t>ْ</w:t>
      </w:r>
      <w:r>
        <w:rPr>
          <w:rtl/>
        </w:rPr>
        <w:t>لغ به معشار وما هو حق</w:t>
      </w:r>
      <w:r w:rsidR="00814AB6">
        <w:rPr>
          <w:rFonts w:hint="cs"/>
          <w:rtl/>
        </w:rPr>
        <w:t>ّ</w:t>
      </w:r>
      <w:r>
        <w:rPr>
          <w:rtl/>
        </w:rPr>
        <w:t>ه.</w:t>
      </w:r>
    </w:p>
    <w:p w:rsidR="006F739F" w:rsidRDefault="006F739F" w:rsidP="006F739F">
      <w:pPr>
        <w:pStyle w:val="libNormal"/>
      </w:pPr>
      <w:r w:rsidRPr="00537012">
        <w:rPr>
          <w:rStyle w:val="libBold2Char"/>
          <w:rtl/>
        </w:rPr>
        <w:t>النو</w:t>
      </w:r>
      <w:r w:rsidR="00814AB6" w:rsidRPr="00537012">
        <w:rPr>
          <w:rStyle w:val="libBold2Char"/>
          <w:rFonts w:hint="cs"/>
          <w:rtl/>
        </w:rPr>
        <w:t>ّ</w:t>
      </w:r>
      <w:r w:rsidRPr="00537012">
        <w:rPr>
          <w:rStyle w:val="libBold2Char"/>
          <w:rtl/>
        </w:rPr>
        <w:t>اب:</w:t>
      </w:r>
      <w:r>
        <w:rPr>
          <w:rtl/>
        </w:rPr>
        <w:t xml:space="preserve"> هل تأذن لي بالسؤال؟</w:t>
      </w:r>
    </w:p>
    <w:p w:rsidR="008406C4" w:rsidRDefault="006F739F" w:rsidP="006F739F">
      <w:pPr>
        <w:pStyle w:val="libNormal"/>
        <w:rPr>
          <w:rtl/>
        </w:rPr>
      </w:pPr>
      <w:r w:rsidRPr="00537012">
        <w:rPr>
          <w:rStyle w:val="libBold2Char"/>
          <w:rtl/>
        </w:rPr>
        <w:t>قلت</w:t>
      </w:r>
      <w:r w:rsidR="00814AB6" w:rsidRPr="00537012">
        <w:rPr>
          <w:rStyle w:val="libBold2Char"/>
          <w:rFonts w:hint="cs"/>
          <w:rtl/>
        </w:rPr>
        <w:t>ُ</w:t>
      </w:r>
      <w:r w:rsidRPr="00537012">
        <w:rPr>
          <w:rStyle w:val="libBold2Char"/>
          <w:rtl/>
        </w:rPr>
        <w:t>:</w:t>
      </w:r>
      <w:r>
        <w:rPr>
          <w:rtl/>
        </w:rPr>
        <w:t xml:space="preserve"> أرجو أن يكون سؤالك فيما نحن فيه، وأن لا تخرجنا بسؤالك عن الموضوع.</w:t>
      </w:r>
    </w:p>
    <w:p w:rsidR="006F739F" w:rsidRDefault="006F739F" w:rsidP="00814AB6">
      <w:pPr>
        <w:pStyle w:val="libNormal"/>
      </w:pPr>
      <w:r w:rsidRPr="00537012">
        <w:rPr>
          <w:rStyle w:val="libBold2Char"/>
          <w:rtl/>
        </w:rPr>
        <w:t>قال النواب:</w:t>
      </w:r>
      <w:r>
        <w:rPr>
          <w:rtl/>
        </w:rPr>
        <w:t xml:space="preserve"> إن</w:t>
      </w:r>
      <w:r w:rsidR="00814AB6">
        <w:rPr>
          <w:rFonts w:hint="cs"/>
          <w:rtl/>
        </w:rPr>
        <w:t>ّ</w:t>
      </w:r>
      <w:r>
        <w:rPr>
          <w:rtl/>
        </w:rPr>
        <w:t xml:space="preserve"> مذهبكم ي</w:t>
      </w:r>
      <w:r w:rsidR="00814AB6">
        <w:rPr>
          <w:rFonts w:hint="cs"/>
          <w:rtl/>
        </w:rPr>
        <w:t>ُ</w:t>
      </w:r>
      <w:r>
        <w:rPr>
          <w:rtl/>
        </w:rPr>
        <w:t>عر</w:t>
      </w:r>
      <w:r w:rsidR="00814AB6">
        <w:rPr>
          <w:rFonts w:hint="cs"/>
          <w:rtl/>
        </w:rPr>
        <w:t>َ</w:t>
      </w:r>
      <w:r>
        <w:rPr>
          <w:rtl/>
        </w:rPr>
        <w:t>ف بالمذهب ال</w:t>
      </w:r>
      <w:r w:rsidR="00814AB6">
        <w:rPr>
          <w:rFonts w:hint="cs"/>
          <w:rtl/>
        </w:rPr>
        <w:t>إ</w:t>
      </w:r>
      <w:r>
        <w:rPr>
          <w:rtl/>
        </w:rPr>
        <w:t>ثني عشري لأنكم تت</w:t>
      </w:r>
      <w:r w:rsidR="00814AB6">
        <w:rPr>
          <w:rFonts w:hint="cs"/>
          <w:rtl/>
        </w:rPr>
        <w:t>ّ</w:t>
      </w:r>
      <w:r>
        <w:rPr>
          <w:rtl/>
        </w:rPr>
        <w:t>بعون إثني عشر إماما</w:t>
      </w:r>
      <w:r w:rsidR="00814AB6">
        <w:rPr>
          <w:rFonts w:hint="cs"/>
          <w:rtl/>
        </w:rPr>
        <w:t>ً</w:t>
      </w:r>
      <w:r>
        <w:rPr>
          <w:rtl/>
        </w:rPr>
        <w:t>. فلماذا اشتهر هذا المذهب باسم الإمام جعفر الصادق رضي الله عنه في</w:t>
      </w:r>
      <w:r w:rsidR="00814AB6">
        <w:rPr>
          <w:rFonts w:hint="cs"/>
          <w:rtl/>
        </w:rPr>
        <w:t>ُ</w:t>
      </w:r>
      <w:r>
        <w:rPr>
          <w:rtl/>
        </w:rPr>
        <w:t>طلق عليكم الجعفرية نسبة</w:t>
      </w:r>
      <w:r w:rsidR="00814AB6">
        <w:rPr>
          <w:rFonts w:hint="cs"/>
          <w:rtl/>
        </w:rPr>
        <w:t>ً</w:t>
      </w:r>
      <w:r>
        <w:rPr>
          <w:rtl/>
        </w:rPr>
        <w:t xml:space="preserve"> إليه؟</w:t>
      </w:r>
    </w:p>
    <w:p w:rsidR="006F739F" w:rsidRDefault="006F739F" w:rsidP="00814AB6">
      <w:pPr>
        <w:pStyle w:val="Heading2Center"/>
      </w:pPr>
      <w:bookmarkStart w:id="353" w:name="_Toc531284061"/>
      <w:bookmarkStart w:id="354" w:name="_Toc531286922"/>
      <w:r>
        <w:rPr>
          <w:rtl/>
        </w:rPr>
        <w:t>ظهور المذهب الجعفري</w:t>
      </w:r>
      <w:bookmarkEnd w:id="353"/>
      <w:bookmarkEnd w:id="354"/>
    </w:p>
    <w:p w:rsidR="008406C4" w:rsidRDefault="006F739F" w:rsidP="006F739F">
      <w:pPr>
        <w:pStyle w:val="libNormal"/>
        <w:rPr>
          <w:rtl/>
        </w:rPr>
      </w:pPr>
      <w:r w:rsidRPr="00537012">
        <w:rPr>
          <w:rStyle w:val="libBold2Char"/>
          <w:rtl/>
        </w:rPr>
        <w:t>قلت:</w:t>
      </w:r>
      <w:r>
        <w:rPr>
          <w:rtl/>
        </w:rPr>
        <w:t xml:space="preserve"> لقد جرت السن</w:t>
      </w:r>
      <w:r w:rsidR="00814AB6">
        <w:rPr>
          <w:rFonts w:hint="cs"/>
          <w:rtl/>
        </w:rPr>
        <w:t>ّ</w:t>
      </w:r>
      <w:r>
        <w:rPr>
          <w:rtl/>
        </w:rPr>
        <w:t>ة الإلهية على أن</w:t>
      </w:r>
      <w:r w:rsidR="00814AB6">
        <w:rPr>
          <w:rFonts w:hint="cs"/>
          <w:rtl/>
        </w:rPr>
        <w:t>ّ</w:t>
      </w:r>
      <w:r>
        <w:rPr>
          <w:rtl/>
        </w:rPr>
        <w:t xml:space="preserve"> كل نبي يعي</w:t>
      </w:r>
      <w:r w:rsidR="000F2FFB">
        <w:rPr>
          <w:rFonts w:hint="cs"/>
          <w:rtl/>
        </w:rPr>
        <w:t>ّ</w:t>
      </w:r>
      <w:r>
        <w:rPr>
          <w:rtl/>
        </w:rPr>
        <w:t>ن رجلا</w:t>
      </w:r>
      <w:r w:rsidR="000F2FFB">
        <w:rPr>
          <w:rFonts w:hint="cs"/>
          <w:rtl/>
        </w:rPr>
        <w:t>ً</w:t>
      </w:r>
      <w:r>
        <w:rPr>
          <w:rtl/>
        </w:rPr>
        <w:t xml:space="preserve"> وصي</w:t>
      </w:r>
      <w:r w:rsidR="000F2FFB">
        <w:rPr>
          <w:rFonts w:hint="cs"/>
          <w:rtl/>
        </w:rPr>
        <w:t>ّاً</w:t>
      </w:r>
      <w:r w:rsidR="000F2FFB">
        <w:rPr>
          <w:rtl/>
        </w:rPr>
        <w:t xml:space="preserve"> </w:t>
      </w:r>
      <w:r>
        <w:rPr>
          <w:rtl/>
        </w:rPr>
        <w:t>لنفسه ليقوم بالأمر من بعده ولكي لا تكون أم</w:t>
      </w:r>
      <w:r w:rsidR="000F2FFB">
        <w:rPr>
          <w:rFonts w:hint="cs"/>
          <w:rtl/>
        </w:rPr>
        <w:t>ّ</w:t>
      </w:r>
      <w:r>
        <w:rPr>
          <w:rtl/>
        </w:rPr>
        <w:t>ته حائرة</w:t>
      </w:r>
      <w:r w:rsidR="000F2FFB">
        <w:rPr>
          <w:rFonts w:hint="cs"/>
          <w:rtl/>
        </w:rPr>
        <w:t>ً</w:t>
      </w:r>
      <w:r>
        <w:rPr>
          <w:rtl/>
        </w:rPr>
        <w:t xml:space="preserve"> من بعده،</w:t>
      </w:r>
    </w:p>
    <w:p w:rsidR="006F739F" w:rsidRDefault="006F739F" w:rsidP="006F739F">
      <w:pPr>
        <w:pStyle w:val="libLine"/>
      </w:pPr>
      <w:r>
        <w:rPr>
          <w:rtl/>
        </w:rPr>
        <w:t>____________________</w:t>
      </w:r>
    </w:p>
    <w:p w:rsidR="008406C4" w:rsidRDefault="006F739F" w:rsidP="000F2FFB">
      <w:pPr>
        <w:pStyle w:val="libFootnote0"/>
        <w:rPr>
          <w:rtl/>
        </w:rPr>
      </w:pPr>
      <w:r>
        <w:rPr>
          <w:rtl/>
        </w:rPr>
        <w:t>= وقال الز</w:t>
      </w:r>
      <w:r w:rsidR="000F2FFB">
        <w:rPr>
          <w:rFonts w:hint="cs"/>
          <w:rtl/>
        </w:rPr>
        <w:t>ّ</w:t>
      </w:r>
      <w:r>
        <w:rPr>
          <w:rtl/>
        </w:rPr>
        <w:t>ركلي في ال</w:t>
      </w:r>
      <w:r w:rsidR="000F2FFB">
        <w:rPr>
          <w:rFonts w:hint="cs"/>
          <w:rtl/>
        </w:rPr>
        <w:t>أ</w:t>
      </w:r>
      <w:r>
        <w:rPr>
          <w:rtl/>
        </w:rPr>
        <w:t>علام ج 1 /186: جعفر الصادق.. سادس الأئمة ال</w:t>
      </w:r>
      <w:r w:rsidR="000F2FFB">
        <w:rPr>
          <w:rFonts w:hint="cs"/>
          <w:rtl/>
        </w:rPr>
        <w:t>إ</w:t>
      </w:r>
      <w:r>
        <w:rPr>
          <w:rtl/>
        </w:rPr>
        <w:t xml:space="preserve">ثنى عشر عند الإمامية، كان من </w:t>
      </w:r>
      <w:r w:rsidR="000F2FFB">
        <w:rPr>
          <w:rFonts w:hint="cs"/>
          <w:rtl/>
        </w:rPr>
        <w:t>أ</w:t>
      </w:r>
      <w:r>
        <w:rPr>
          <w:rtl/>
        </w:rPr>
        <w:t>جل</w:t>
      </w:r>
      <w:r w:rsidR="000F2FFB">
        <w:rPr>
          <w:rFonts w:hint="cs"/>
          <w:rtl/>
        </w:rPr>
        <w:t>ّ</w:t>
      </w:r>
      <w:r>
        <w:rPr>
          <w:rtl/>
        </w:rPr>
        <w:t xml:space="preserve"> التابعين وله منزلة رفيعة في العلم، </w:t>
      </w:r>
      <w:r w:rsidR="000F2FFB">
        <w:rPr>
          <w:rFonts w:hint="cs"/>
          <w:rtl/>
        </w:rPr>
        <w:t>أ</w:t>
      </w:r>
      <w:r>
        <w:rPr>
          <w:rtl/>
        </w:rPr>
        <w:t>خذ عنه جماعة، منهم أبو حنيفة ومالك وجابر بن حي</w:t>
      </w:r>
      <w:r w:rsidR="000F2FFB">
        <w:rPr>
          <w:rFonts w:hint="cs"/>
          <w:rtl/>
        </w:rPr>
        <w:t>ّ</w:t>
      </w:r>
      <w:r>
        <w:rPr>
          <w:rtl/>
        </w:rPr>
        <w:t>ان، ول</w:t>
      </w:r>
      <w:r w:rsidR="000F2FFB">
        <w:rPr>
          <w:rFonts w:hint="cs"/>
          <w:rtl/>
        </w:rPr>
        <w:t>ُ</w:t>
      </w:r>
      <w:r>
        <w:rPr>
          <w:rtl/>
        </w:rPr>
        <w:t>ق</w:t>
      </w:r>
      <w:r w:rsidR="000F2FFB">
        <w:rPr>
          <w:rFonts w:hint="cs"/>
          <w:rtl/>
        </w:rPr>
        <w:t>ِّ</w:t>
      </w:r>
      <w:r>
        <w:rPr>
          <w:rtl/>
        </w:rPr>
        <w:t>ب بالصادق لأن</w:t>
      </w:r>
      <w:r w:rsidR="000F2FFB">
        <w:rPr>
          <w:rFonts w:hint="cs"/>
          <w:rtl/>
        </w:rPr>
        <w:t>ّ</w:t>
      </w:r>
      <w:r>
        <w:rPr>
          <w:rtl/>
        </w:rPr>
        <w:t>ه لم ي</w:t>
      </w:r>
      <w:r w:rsidR="000F2FFB">
        <w:rPr>
          <w:rFonts w:hint="cs"/>
          <w:rtl/>
        </w:rPr>
        <w:t>ُ</w:t>
      </w:r>
      <w:r>
        <w:rPr>
          <w:rtl/>
        </w:rPr>
        <w:t>عر</w:t>
      </w:r>
      <w:r w:rsidR="000F2FFB">
        <w:rPr>
          <w:rFonts w:hint="cs"/>
          <w:rtl/>
        </w:rPr>
        <w:t>َ</w:t>
      </w:r>
      <w:r>
        <w:rPr>
          <w:rtl/>
        </w:rPr>
        <w:t>ف عنه الكذب قط الخ.</w:t>
      </w:r>
    </w:p>
    <w:p w:rsidR="008406C4" w:rsidRDefault="006F739F" w:rsidP="000F2FFB">
      <w:pPr>
        <w:pStyle w:val="libFootnote0"/>
        <w:rPr>
          <w:rtl/>
        </w:rPr>
      </w:pPr>
      <w:r>
        <w:rPr>
          <w:rtl/>
        </w:rPr>
        <w:t>وقال محمود بن وهيب البغدادي في كتاب جواهر الكلام ص 13 جعفر الصادق..</w:t>
      </w:r>
      <w:r w:rsidR="000F2FFB">
        <w:rPr>
          <w:rFonts w:hint="cs"/>
          <w:rtl/>
        </w:rPr>
        <w:t>.</w:t>
      </w:r>
      <w:r>
        <w:rPr>
          <w:rtl/>
        </w:rPr>
        <w:t xml:space="preserve"> نقل الناس عنه من العلوم ما سارت به الركبان وانتشر صيته في جميع البلدان وروى عنه الأئمة الكبار كيحيى ومالك وأبي حنيفة الخ ..</w:t>
      </w:r>
    </w:p>
    <w:p w:rsidR="006F739F" w:rsidRDefault="006F739F" w:rsidP="000F2FFB">
      <w:pPr>
        <w:pStyle w:val="libFootnoteLeft"/>
      </w:pPr>
      <w:r>
        <w:rPr>
          <w:rtl/>
        </w:rPr>
        <w:t>«المترجم»</w:t>
      </w:r>
    </w:p>
    <w:p w:rsidR="006F739F" w:rsidRDefault="006F739F" w:rsidP="00D96FAA">
      <w:pPr>
        <w:pStyle w:val="libNormal"/>
      </w:pPr>
      <w:r>
        <w:rPr>
          <w:rtl/>
        </w:rPr>
        <w:br w:type="page"/>
      </w:r>
    </w:p>
    <w:p w:rsidR="008406C4" w:rsidRDefault="006F739F" w:rsidP="00A373CF">
      <w:pPr>
        <w:pStyle w:val="libNormal0"/>
        <w:rPr>
          <w:rtl/>
        </w:rPr>
      </w:pPr>
      <w:r>
        <w:rPr>
          <w:rtl/>
        </w:rPr>
        <w:lastRenderedPageBreak/>
        <w:t>فيضلوا عن سبيل الله سبحانه، فقد قال عز</w:t>
      </w:r>
      <w:r w:rsidR="000F2FFB">
        <w:rPr>
          <w:rFonts w:hint="cs"/>
          <w:rtl/>
        </w:rPr>
        <w:t>ّ</w:t>
      </w:r>
      <w:r>
        <w:rPr>
          <w:rtl/>
        </w:rPr>
        <w:t xml:space="preserve"> وجل</w:t>
      </w:r>
      <w:r w:rsidR="000F2FFB">
        <w:rPr>
          <w:rFonts w:hint="cs"/>
          <w:rtl/>
        </w:rPr>
        <w:t>ّ</w:t>
      </w:r>
      <w:r>
        <w:rPr>
          <w:rtl/>
        </w:rPr>
        <w:t xml:space="preserve">: </w:t>
      </w:r>
      <w:r w:rsidRPr="000C15B5">
        <w:rPr>
          <w:rStyle w:val="libAlaemChar"/>
          <w:rtl/>
        </w:rPr>
        <w:t>(</w:t>
      </w:r>
      <w:r w:rsidR="000F2FFB" w:rsidRPr="000F2FFB">
        <w:rPr>
          <w:rStyle w:val="libAieChar"/>
          <w:rtl/>
        </w:rPr>
        <w:t>إِنَّمَا أَنْتَ مُنْذِرٌ وَ لِکُلِّ قَوْمٍ هَادٍ</w:t>
      </w:r>
      <w:r w:rsidRPr="000C15B5">
        <w:rPr>
          <w:rStyle w:val="libAlaemChar"/>
          <w:rtl/>
        </w:rPr>
        <w:t>)</w:t>
      </w:r>
      <w:r w:rsidRPr="000B0BDE">
        <w:rPr>
          <w:rStyle w:val="libFootnotenumChar"/>
          <w:rtl/>
        </w:rPr>
        <w:t>(1)</w:t>
      </w:r>
      <w:r>
        <w:rPr>
          <w:rtl/>
        </w:rPr>
        <w:t>. وبي</w:t>
      </w:r>
      <w:r w:rsidR="000F2FFB">
        <w:rPr>
          <w:rFonts w:hint="cs"/>
          <w:rtl/>
        </w:rPr>
        <w:t>ّ</w:t>
      </w:r>
      <w:r>
        <w:rPr>
          <w:rtl/>
        </w:rPr>
        <w:t>نا لكم في المجالس السابقة أن</w:t>
      </w:r>
      <w:r w:rsidR="000F2FFB">
        <w:rPr>
          <w:rFonts w:hint="cs"/>
          <w:rtl/>
        </w:rPr>
        <w:t>ّ</w:t>
      </w:r>
      <w:r>
        <w:rPr>
          <w:rtl/>
        </w:rPr>
        <w:t xml:space="preserve"> النبي محم</w:t>
      </w:r>
      <w:r w:rsidR="000F2FFB">
        <w:rPr>
          <w:rFonts w:hint="cs"/>
          <w:rtl/>
        </w:rPr>
        <w:t>ّ</w:t>
      </w:r>
      <w:r>
        <w:rPr>
          <w:rtl/>
        </w:rPr>
        <w:t xml:space="preserve">د </w:t>
      </w:r>
      <w:r w:rsidRPr="00201CCF">
        <w:rPr>
          <w:rStyle w:val="libAlaemChar"/>
          <w:rtl/>
        </w:rPr>
        <w:t>صلى‌الله‌عليه‌وآله</w:t>
      </w:r>
      <w:r>
        <w:rPr>
          <w:rtl/>
        </w:rPr>
        <w:t xml:space="preserve"> ع</w:t>
      </w:r>
      <w:r w:rsidR="000F2FFB">
        <w:rPr>
          <w:rFonts w:hint="cs"/>
          <w:rtl/>
        </w:rPr>
        <w:t>َ</w:t>
      </w:r>
      <w:r>
        <w:rPr>
          <w:rtl/>
        </w:rPr>
        <w:t>ي</w:t>
      </w:r>
      <w:r w:rsidR="000F2FFB">
        <w:rPr>
          <w:rFonts w:hint="cs"/>
          <w:rtl/>
        </w:rPr>
        <w:t>َّ</w:t>
      </w:r>
      <w:r>
        <w:rPr>
          <w:rtl/>
        </w:rPr>
        <w:t>ن</w:t>
      </w:r>
      <w:r w:rsidR="000F2FFB">
        <w:rPr>
          <w:rFonts w:hint="cs"/>
          <w:rtl/>
        </w:rPr>
        <w:t>َ</w:t>
      </w:r>
      <w:r>
        <w:rPr>
          <w:rtl/>
        </w:rPr>
        <w:t xml:space="preserve"> الإمام علي</w:t>
      </w:r>
      <w:r w:rsidR="000F2FFB">
        <w:rPr>
          <w:rFonts w:hint="cs"/>
          <w:rtl/>
        </w:rPr>
        <w:t>ٍّ</w:t>
      </w:r>
      <w:r>
        <w:rPr>
          <w:rtl/>
        </w:rPr>
        <w:t xml:space="preserve"> </w:t>
      </w:r>
      <w:r w:rsidRPr="00201CCF">
        <w:rPr>
          <w:rStyle w:val="libAlaemChar"/>
          <w:rtl/>
        </w:rPr>
        <w:t>عليه‌السلام</w:t>
      </w:r>
      <w:r>
        <w:rPr>
          <w:rtl/>
        </w:rPr>
        <w:t xml:space="preserve"> وصي</w:t>
      </w:r>
      <w:r w:rsidR="000F2FFB">
        <w:rPr>
          <w:rFonts w:hint="cs"/>
          <w:rtl/>
        </w:rPr>
        <w:t>ّ</w:t>
      </w:r>
      <w:r>
        <w:rPr>
          <w:rtl/>
        </w:rPr>
        <w:t>ا</w:t>
      </w:r>
      <w:r w:rsidR="000F2FFB">
        <w:rPr>
          <w:rFonts w:hint="cs"/>
          <w:rtl/>
        </w:rPr>
        <w:t>ً</w:t>
      </w:r>
      <w:r>
        <w:rPr>
          <w:rtl/>
        </w:rPr>
        <w:t xml:space="preserve"> وأوصى إليه بأمر</w:t>
      </w:r>
      <w:r w:rsidR="000F2FFB">
        <w:rPr>
          <w:rFonts w:hint="cs"/>
          <w:rtl/>
        </w:rPr>
        <w:t>ٍ</w:t>
      </w:r>
      <w:r>
        <w:rPr>
          <w:rtl/>
        </w:rPr>
        <w:t xml:space="preserve"> من الله سبحانه وعي</w:t>
      </w:r>
      <w:r w:rsidR="000F2FFB">
        <w:rPr>
          <w:rFonts w:hint="cs"/>
          <w:rtl/>
        </w:rPr>
        <w:t>َّ</w:t>
      </w:r>
      <w:r>
        <w:rPr>
          <w:rtl/>
        </w:rPr>
        <w:t>ن</w:t>
      </w:r>
      <w:r w:rsidR="000F2FFB">
        <w:rPr>
          <w:rFonts w:hint="cs"/>
          <w:rtl/>
        </w:rPr>
        <w:t>َ</w:t>
      </w:r>
      <w:r>
        <w:rPr>
          <w:rtl/>
        </w:rPr>
        <w:t>ه</w:t>
      </w:r>
      <w:r w:rsidR="000F2FFB">
        <w:rPr>
          <w:rFonts w:hint="cs"/>
          <w:rtl/>
        </w:rPr>
        <w:t>ُ</w:t>
      </w:r>
      <w:r>
        <w:rPr>
          <w:rtl/>
        </w:rPr>
        <w:t xml:space="preserve"> خليفة</w:t>
      </w:r>
      <w:r w:rsidR="000F2FFB">
        <w:rPr>
          <w:rFonts w:hint="cs"/>
          <w:rtl/>
        </w:rPr>
        <w:t>ً</w:t>
      </w:r>
      <w:r>
        <w:rPr>
          <w:rtl/>
        </w:rPr>
        <w:t xml:space="preserve"> من بعده ليهدي</w:t>
      </w:r>
      <w:r w:rsidR="000F2FFB">
        <w:rPr>
          <w:rFonts w:hint="cs"/>
          <w:rtl/>
        </w:rPr>
        <w:t>َ</w:t>
      </w:r>
      <w:r>
        <w:rPr>
          <w:rtl/>
        </w:rPr>
        <w:t xml:space="preserve"> أ</w:t>
      </w:r>
      <w:r w:rsidR="000F2FFB">
        <w:rPr>
          <w:rFonts w:hint="cs"/>
          <w:rtl/>
        </w:rPr>
        <w:t>ُ</w:t>
      </w:r>
      <w:r>
        <w:rPr>
          <w:rtl/>
        </w:rPr>
        <w:t>م</w:t>
      </w:r>
      <w:r w:rsidR="000F2FFB">
        <w:rPr>
          <w:rFonts w:hint="cs"/>
          <w:rtl/>
        </w:rPr>
        <w:t>َّ</w:t>
      </w:r>
      <w:r>
        <w:rPr>
          <w:rtl/>
        </w:rPr>
        <w:t xml:space="preserve">ته إلى الحق وإلى الصراط المستقيم، ولكن السياسة اقتضت أن يخالفوا وصية رسول الله </w:t>
      </w:r>
      <w:r w:rsidRPr="00201CCF">
        <w:rPr>
          <w:rStyle w:val="libAlaemChar"/>
          <w:rtl/>
        </w:rPr>
        <w:t>صلى‌الله‌عليه‌وآله</w:t>
      </w:r>
      <w:r>
        <w:rPr>
          <w:rtl/>
        </w:rPr>
        <w:t xml:space="preserve"> ف</w:t>
      </w:r>
      <w:r w:rsidR="000F2FFB">
        <w:rPr>
          <w:rFonts w:hint="cs"/>
          <w:rtl/>
        </w:rPr>
        <w:t>َ</w:t>
      </w:r>
      <w:r>
        <w:rPr>
          <w:rtl/>
        </w:rPr>
        <w:t>ع</w:t>
      </w:r>
      <w:r w:rsidR="000F2FFB">
        <w:rPr>
          <w:rFonts w:hint="cs"/>
          <w:rtl/>
        </w:rPr>
        <w:t>َ</w:t>
      </w:r>
      <w:r>
        <w:rPr>
          <w:rtl/>
        </w:rPr>
        <w:t>دلوا عنه إلى أبي بكر وعمر وعثمان وقد كانوا يستشيرون</w:t>
      </w:r>
      <w:r w:rsidR="000F2FFB">
        <w:rPr>
          <w:rFonts w:hint="cs"/>
          <w:rtl/>
        </w:rPr>
        <w:t>َ</w:t>
      </w:r>
      <w:r>
        <w:rPr>
          <w:rtl/>
        </w:rPr>
        <w:t>ه</w:t>
      </w:r>
      <w:r w:rsidR="000F2FFB">
        <w:rPr>
          <w:rFonts w:hint="cs"/>
          <w:rtl/>
        </w:rPr>
        <w:t>ُ</w:t>
      </w:r>
      <w:r>
        <w:rPr>
          <w:rtl/>
        </w:rPr>
        <w:t xml:space="preserve"> في أكثر الأمور، فكان يشير عليهم بالحق والصواب، وهو الذي كان يواجه علماء الأديان المناوئون للإسلام فيرد</w:t>
      </w:r>
      <w:r w:rsidR="000F2FFB">
        <w:rPr>
          <w:rFonts w:hint="cs"/>
          <w:rtl/>
        </w:rPr>
        <w:t>ُّ</w:t>
      </w:r>
      <w:r>
        <w:rPr>
          <w:rtl/>
        </w:rPr>
        <w:t xml:space="preserve"> شبهاتهم ويجيب مسائلهم.</w:t>
      </w:r>
    </w:p>
    <w:p w:rsidR="008406C4" w:rsidRDefault="006F739F" w:rsidP="006F739F">
      <w:pPr>
        <w:pStyle w:val="libNormal"/>
        <w:rPr>
          <w:rtl/>
        </w:rPr>
      </w:pPr>
      <w:r>
        <w:rPr>
          <w:rtl/>
        </w:rPr>
        <w:t>ولم</w:t>
      </w:r>
      <w:r w:rsidR="000F2FFB">
        <w:rPr>
          <w:rFonts w:hint="cs"/>
          <w:rtl/>
        </w:rPr>
        <w:t>ـّ</w:t>
      </w:r>
      <w:r>
        <w:rPr>
          <w:rtl/>
        </w:rPr>
        <w:t>ا آل الأمر إلى بني أمية واغتصب</w:t>
      </w:r>
      <w:r w:rsidR="000F2FFB">
        <w:rPr>
          <w:rFonts w:hint="cs"/>
          <w:rtl/>
        </w:rPr>
        <w:t>َ</w:t>
      </w:r>
      <w:r>
        <w:rPr>
          <w:rtl/>
        </w:rPr>
        <w:t xml:space="preserve"> معاوية عرش الخلافة، عاملوه وعاملوا أئمة أهل البيت والعترة الهادية </w:t>
      </w:r>
      <w:r w:rsidRPr="00201CCF">
        <w:rPr>
          <w:rStyle w:val="libAlaemChar"/>
          <w:rtl/>
        </w:rPr>
        <w:t>عليه‌السلام</w:t>
      </w:r>
      <w:r>
        <w:rPr>
          <w:rtl/>
        </w:rPr>
        <w:t xml:space="preserve"> بكل قساوة، فما شاور</w:t>
      </w:r>
      <w:r w:rsidR="00A373CF">
        <w:rPr>
          <w:rFonts w:hint="cs"/>
          <w:rtl/>
        </w:rPr>
        <w:t>و</w:t>
      </w:r>
      <w:r>
        <w:rPr>
          <w:rtl/>
        </w:rPr>
        <w:t>هم في أي أمر</w:t>
      </w:r>
      <w:r w:rsidR="000F2FFB">
        <w:rPr>
          <w:rFonts w:hint="cs"/>
          <w:rtl/>
        </w:rPr>
        <w:t>ٍ</w:t>
      </w:r>
      <w:r>
        <w:rPr>
          <w:rtl/>
        </w:rPr>
        <w:t xml:space="preserve"> من الأمور بل خالفوهم وما أذنوا لهم بنشر علومهم وبيان ما أخذوه من رسول الله </w:t>
      </w:r>
      <w:r w:rsidRPr="00201CCF">
        <w:rPr>
          <w:rStyle w:val="libAlaemChar"/>
          <w:rtl/>
        </w:rPr>
        <w:t>صلى‌الله‌عليه‌وآله</w:t>
      </w:r>
      <w:r>
        <w:rPr>
          <w:rtl/>
        </w:rPr>
        <w:t>، فطاردوا شيعتهم ومحبيهم وقتلوهم وسجنوهم وأبعدوهم إلى أن انتهت هذه السياسة الظالمة والسيرة الجائرة الغاشمة بقيام</w:t>
      </w:r>
      <w:r w:rsidR="000F2FFB">
        <w:rPr>
          <w:rFonts w:hint="cs"/>
          <w:rtl/>
        </w:rPr>
        <w:t>ٍ</w:t>
      </w:r>
      <w:r>
        <w:rPr>
          <w:rtl/>
        </w:rPr>
        <w:t xml:space="preserve"> عام</w:t>
      </w:r>
      <w:r w:rsidR="000F2FFB">
        <w:rPr>
          <w:rFonts w:hint="cs"/>
          <w:rtl/>
        </w:rPr>
        <w:t>ٍّ</w:t>
      </w:r>
      <w:r>
        <w:rPr>
          <w:rtl/>
        </w:rPr>
        <w:t xml:space="preserve"> من المسلمين ضد</w:t>
      </w:r>
      <w:r w:rsidR="000F2FFB">
        <w:rPr>
          <w:rFonts w:hint="cs"/>
          <w:rtl/>
        </w:rPr>
        <w:t>ّ</w:t>
      </w:r>
      <w:r>
        <w:rPr>
          <w:rtl/>
        </w:rPr>
        <w:t xml:space="preserve"> بني أمية فأبادوهم، وانتقل الحكم إلى بني العباس وكان ذلك في عصر الإمام الصادق </w:t>
      </w:r>
      <w:r w:rsidRPr="00201CCF">
        <w:rPr>
          <w:rStyle w:val="libAlaemChar"/>
          <w:rtl/>
        </w:rPr>
        <w:t>عليه‌السلام</w:t>
      </w:r>
      <w:r>
        <w:rPr>
          <w:rtl/>
        </w:rPr>
        <w:t xml:space="preserve"> الذي اغتنم هذه الفرصة التي أ</w:t>
      </w:r>
      <w:r w:rsidR="000F2FFB">
        <w:rPr>
          <w:rFonts w:hint="cs"/>
          <w:rtl/>
        </w:rPr>
        <w:t>ُ</w:t>
      </w:r>
      <w:r>
        <w:rPr>
          <w:rtl/>
        </w:rPr>
        <w:t>تيحت له بانشغال الدولتين ف</w:t>
      </w:r>
      <w:r w:rsidR="000F2FFB">
        <w:rPr>
          <w:rFonts w:hint="cs"/>
          <w:rtl/>
        </w:rPr>
        <w:t>َ</w:t>
      </w:r>
      <w:r>
        <w:rPr>
          <w:rtl/>
        </w:rPr>
        <w:t>ف</w:t>
      </w:r>
      <w:r w:rsidR="000F2FFB">
        <w:rPr>
          <w:rFonts w:hint="cs"/>
          <w:rtl/>
        </w:rPr>
        <w:t>َ</w:t>
      </w:r>
      <w:r>
        <w:rPr>
          <w:rtl/>
        </w:rPr>
        <w:t>تح باب بيته على مصراعيه ليستقبل من رو</w:t>
      </w:r>
      <w:r w:rsidR="000F2FFB">
        <w:rPr>
          <w:rFonts w:hint="cs"/>
          <w:rtl/>
        </w:rPr>
        <w:t>ّ</w:t>
      </w:r>
      <w:r>
        <w:rPr>
          <w:rtl/>
        </w:rPr>
        <w:t>اد العلم وطل</w:t>
      </w:r>
      <w:r w:rsidR="000F2FFB">
        <w:rPr>
          <w:rFonts w:hint="cs"/>
          <w:rtl/>
        </w:rPr>
        <w:t>ّ</w:t>
      </w:r>
      <w:r>
        <w:rPr>
          <w:rtl/>
        </w:rPr>
        <w:t>ابه، فوفد نحوه العلماء من كل ص</w:t>
      </w:r>
      <w:r w:rsidR="000F2FFB">
        <w:rPr>
          <w:rFonts w:hint="cs"/>
          <w:rtl/>
        </w:rPr>
        <w:t>َ</w:t>
      </w:r>
      <w:r>
        <w:rPr>
          <w:rtl/>
        </w:rPr>
        <w:t>و</w:t>
      </w:r>
      <w:r w:rsidR="00A373CF">
        <w:rPr>
          <w:rFonts w:hint="cs"/>
          <w:rtl/>
        </w:rPr>
        <w:t>ْ</w:t>
      </w:r>
      <w:r>
        <w:rPr>
          <w:rtl/>
        </w:rPr>
        <w:t>ب ومن كل مكان ليرتووا من منهله ويستقوا من منبعه الع</w:t>
      </w:r>
      <w:r w:rsidR="000F2FFB">
        <w:rPr>
          <w:rFonts w:hint="cs"/>
          <w:rtl/>
        </w:rPr>
        <w:t>َ</w:t>
      </w:r>
      <w:r>
        <w:rPr>
          <w:rtl/>
        </w:rPr>
        <w:t>ذ</w:t>
      </w:r>
      <w:r w:rsidR="000F2FFB">
        <w:rPr>
          <w:rFonts w:hint="cs"/>
          <w:rtl/>
        </w:rPr>
        <w:t>ْ</w:t>
      </w:r>
      <w:r>
        <w:rPr>
          <w:rtl/>
        </w:rPr>
        <w:t>ب الص</w:t>
      </w:r>
      <w:r w:rsidR="000F2FFB">
        <w:rPr>
          <w:rFonts w:hint="cs"/>
          <w:rtl/>
        </w:rPr>
        <w:t>ّ</w:t>
      </w:r>
      <w:r>
        <w:rPr>
          <w:rtl/>
        </w:rPr>
        <w:t>افي، وقد ع</w:t>
      </w:r>
      <w:r w:rsidR="000F2FFB">
        <w:rPr>
          <w:rFonts w:hint="cs"/>
          <w:rtl/>
        </w:rPr>
        <w:t>َ</w:t>
      </w:r>
      <w:r>
        <w:rPr>
          <w:rtl/>
        </w:rPr>
        <w:t>د</w:t>
      </w:r>
      <w:r w:rsidR="000F2FFB">
        <w:rPr>
          <w:rFonts w:hint="cs"/>
          <w:rtl/>
        </w:rPr>
        <w:t>َّ</w:t>
      </w:r>
      <w:r>
        <w:rPr>
          <w:rtl/>
        </w:rPr>
        <w:t xml:space="preserve"> بعض</w:t>
      </w:r>
      <w:r w:rsidR="00A373CF">
        <w:rPr>
          <w:rFonts w:hint="cs"/>
          <w:rtl/>
        </w:rPr>
        <w:t>ِ</w:t>
      </w:r>
      <w:r>
        <w:rPr>
          <w:rtl/>
        </w:rPr>
        <w:t xml:space="preserve"> المحققين والمؤر</w:t>
      </w:r>
      <w:r w:rsidR="000F2FFB">
        <w:rPr>
          <w:rFonts w:hint="cs"/>
          <w:rtl/>
        </w:rPr>
        <w:t>ّ</w:t>
      </w:r>
      <w:r>
        <w:rPr>
          <w:rtl/>
        </w:rPr>
        <w:t>خين تلاميذه فتجاوز الأربعة آلاف، فالتف</w:t>
      </w:r>
      <w:r w:rsidR="000F2FFB">
        <w:rPr>
          <w:rFonts w:hint="cs"/>
          <w:rtl/>
        </w:rPr>
        <w:t>ّ</w:t>
      </w:r>
      <w:r>
        <w:rPr>
          <w:rtl/>
        </w:rPr>
        <w:t xml:space="preserve"> حوله طل</w:t>
      </w:r>
      <w:r w:rsidR="000F2FFB">
        <w:rPr>
          <w:rFonts w:hint="cs"/>
          <w:rtl/>
        </w:rPr>
        <w:t>ّ</w:t>
      </w:r>
      <w:r>
        <w:rPr>
          <w:rtl/>
        </w:rPr>
        <w:t>اب الحق فكش</w:t>
      </w:r>
      <w:r w:rsidR="000F2FFB">
        <w:rPr>
          <w:rFonts w:hint="cs"/>
          <w:rtl/>
        </w:rPr>
        <w:t>َ</w:t>
      </w:r>
      <w:r>
        <w:rPr>
          <w:rtl/>
        </w:rPr>
        <w:t>ف</w:t>
      </w:r>
      <w:r w:rsidR="000F2FFB">
        <w:rPr>
          <w:rFonts w:hint="cs"/>
          <w:rtl/>
        </w:rPr>
        <w:t>َ</w:t>
      </w:r>
      <w:r>
        <w:rPr>
          <w:rtl/>
        </w:rPr>
        <w:t xml:space="preserve"> لهم الحقائق العلمية، وأوضح لهم المسائل الاعتقادية، وبي</w:t>
      </w:r>
      <w:r w:rsidR="000F2FFB">
        <w:rPr>
          <w:rFonts w:hint="cs"/>
          <w:rtl/>
        </w:rPr>
        <w:t>ّ</w:t>
      </w:r>
      <w:r>
        <w:rPr>
          <w:rtl/>
        </w:rPr>
        <w:t>ن</w:t>
      </w:r>
      <w:r w:rsidR="000F2FFB">
        <w:rPr>
          <w:rFonts w:hint="cs"/>
          <w:rtl/>
        </w:rPr>
        <w:t>َ</w:t>
      </w:r>
      <w:r>
        <w:rPr>
          <w:rtl/>
        </w:rPr>
        <w:t xml:space="preserve"> لهم المسائل الدينية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الرعد، الآية 7.</w:t>
      </w:r>
    </w:p>
    <w:p w:rsidR="006F739F" w:rsidRDefault="006F739F" w:rsidP="00D96FAA">
      <w:pPr>
        <w:pStyle w:val="libNormal"/>
      </w:pPr>
      <w:r>
        <w:rPr>
          <w:rtl/>
        </w:rPr>
        <w:br w:type="page"/>
      </w:r>
    </w:p>
    <w:p w:rsidR="008406C4" w:rsidRDefault="006F739F" w:rsidP="000F2FFB">
      <w:pPr>
        <w:pStyle w:val="libNormal0"/>
        <w:rPr>
          <w:rtl/>
        </w:rPr>
      </w:pPr>
      <w:r>
        <w:rPr>
          <w:rtl/>
        </w:rPr>
        <w:lastRenderedPageBreak/>
        <w:t>مستندا</w:t>
      </w:r>
      <w:r w:rsidR="000F2FFB">
        <w:rPr>
          <w:rFonts w:hint="cs"/>
          <w:rtl/>
        </w:rPr>
        <w:t>ً</w:t>
      </w:r>
      <w:r>
        <w:rPr>
          <w:rtl/>
        </w:rPr>
        <w:t xml:space="preserve"> فيها على الآيات القرآنية والأحاديث النبوي</w:t>
      </w:r>
      <w:r w:rsidR="000F2FFB">
        <w:rPr>
          <w:rFonts w:hint="cs"/>
          <w:rtl/>
        </w:rPr>
        <w:t>ّ</w:t>
      </w:r>
      <w:r>
        <w:rPr>
          <w:rtl/>
        </w:rPr>
        <w:t xml:space="preserve">ة الشريفة التي وصلته عن طريق آبائه الطيبين والأئمة المعصومين من أهل البيت </w:t>
      </w:r>
      <w:r w:rsidR="000F5224" w:rsidRPr="000F5224">
        <w:rPr>
          <w:rStyle w:val="libAlaemChar"/>
          <w:rtl/>
        </w:rPr>
        <w:t>عليهم‌السلام</w:t>
      </w:r>
      <w:r>
        <w:rPr>
          <w:rtl/>
        </w:rPr>
        <w:t>.</w:t>
      </w:r>
    </w:p>
    <w:p w:rsidR="008406C4" w:rsidRDefault="006F739F" w:rsidP="006F739F">
      <w:pPr>
        <w:pStyle w:val="libNormal"/>
        <w:rPr>
          <w:rtl/>
        </w:rPr>
      </w:pPr>
      <w:r>
        <w:rPr>
          <w:rtl/>
        </w:rPr>
        <w:t>وهكذا انتشرت عن طريقه أصول مذهب الشيعة وعقائدهم الحق</w:t>
      </w:r>
      <w:r w:rsidR="000F2FFB">
        <w:rPr>
          <w:rFonts w:hint="cs"/>
          <w:rtl/>
        </w:rPr>
        <w:t>ّ</w:t>
      </w:r>
      <w:r>
        <w:rPr>
          <w:rtl/>
        </w:rPr>
        <w:t>ة، وقد أل</w:t>
      </w:r>
      <w:r w:rsidR="000F2FFB">
        <w:rPr>
          <w:rFonts w:hint="cs"/>
          <w:rtl/>
        </w:rPr>
        <w:t>ّ</w:t>
      </w:r>
      <w:r>
        <w:rPr>
          <w:rtl/>
        </w:rPr>
        <w:t>ف بعض أصحابه وتلامذته المقر</w:t>
      </w:r>
      <w:r w:rsidR="000F2FFB">
        <w:rPr>
          <w:rFonts w:hint="cs"/>
          <w:rtl/>
        </w:rPr>
        <w:t>ّ</w:t>
      </w:r>
      <w:r>
        <w:rPr>
          <w:rtl/>
        </w:rPr>
        <w:t>بين رسائل في هذا الأمر اشتهرت بالأصول الأربعمائة.</w:t>
      </w:r>
    </w:p>
    <w:p w:rsidR="008406C4" w:rsidRDefault="006F739F" w:rsidP="006F739F">
      <w:pPr>
        <w:pStyle w:val="libNormal"/>
        <w:rPr>
          <w:rtl/>
        </w:rPr>
      </w:pPr>
      <w:r>
        <w:rPr>
          <w:rtl/>
        </w:rPr>
        <w:t>ولم ينحصر علمه في المسائل الدينية والأحكام الشرعية بل كان</w:t>
      </w:r>
      <w:r w:rsidR="000F2FFB">
        <w:rPr>
          <w:rFonts w:hint="cs"/>
          <w:rtl/>
        </w:rPr>
        <w:t xml:space="preserve"> </w:t>
      </w:r>
      <w:r>
        <w:rPr>
          <w:rtl/>
        </w:rPr>
        <w:t>بحرا</w:t>
      </w:r>
      <w:r w:rsidR="000F2FFB">
        <w:rPr>
          <w:rFonts w:hint="cs"/>
          <w:rtl/>
        </w:rPr>
        <w:t>ً</w:t>
      </w:r>
      <w:r>
        <w:rPr>
          <w:rtl/>
        </w:rPr>
        <w:t xml:space="preserve"> زاخرا</w:t>
      </w:r>
      <w:r w:rsidR="000F2FFB">
        <w:rPr>
          <w:rFonts w:hint="cs"/>
          <w:rtl/>
        </w:rPr>
        <w:t>ً</w:t>
      </w:r>
      <w:r w:rsidR="000F2FFB">
        <w:rPr>
          <w:rtl/>
        </w:rPr>
        <w:t xml:space="preserve"> في شتى العلوم حت</w:t>
      </w:r>
      <w:r>
        <w:rPr>
          <w:rtl/>
        </w:rPr>
        <w:t>ى أن</w:t>
      </w:r>
      <w:r w:rsidR="000F2FFB">
        <w:rPr>
          <w:rFonts w:hint="cs"/>
          <w:rtl/>
        </w:rPr>
        <w:t>ّ</w:t>
      </w:r>
      <w:r>
        <w:rPr>
          <w:rtl/>
        </w:rPr>
        <w:t xml:space="preserve"> جابر بن حي</w:t>
      </w:r>
      <w:r w:rsidR="000F2FFB">
        <w:rPr>
          <w:rFonts w:hint="cs"/>
          <w:rtl/>
        </w:rPr>
        <w:t>ّ</w:t>
      </w:r>
      <w:r>
        <w:rPr>
          <w:rtl/>
        </w:rPr>
        <w:t>ان أخذ منه علم الكيمياء وأل</w:t>
      </w:r>
      <w:r w:rsidR="000F2FFB">
        <w:rPr>
          <w:rFonts w:hint="cs"/>
          <w:rtl/>
        </w:rPr>
        <w:t>ّ</w:t>
      </w:r>
      <w:r>
        <w:rPr>
          <w:rtl/>
        </w:rPr>
        <w:t>ف في ذلك رسائل عديدة ت</w:t>
      </w:r>
      <w:r w:rsidR="000F2FFB">
        <w:rPr>
          <w:rFonts w:hint="cs"/>
          <w:rtl/>
        </w:rPr>
        <w:t>ُ</w:t>
      </w:r>
      <w:r>
        <w:rPr>
          <w:rtl/>
        </w:rPr>
        <w:t>در</w:t>
      </w:r>
      <w:r w:rsidR="000F2FFB">
        <w:rPr>
          <w:rFonts w:hint="cs"/>
          <w:rtl/>
        </w:rPr>
        <w:t>َّ</w:t>
      </w:r>
      <w:r>
        <w:rPr>
          <w:rtl/>
        </w:rPr>
        <w:t>س بعضها إلى يومنا هذا في الجامعات العلمية.</w:t>
      </w:r>
    </w:p>
    <w:p w:rsidR="008406C4" w:rsidRDefault="006F739F" w:rsidP="006F739F">
      <w:pPr>
        <w:pStyle w:val="libNormal"/>
        <w:rPr>
          <w:rtl/>
        </w:rPr>
      </w:pPr>
      <w:r>
        <w:rPr>
          <w:rtl/>
        </w:rPr>
        <w:t>وبعدما تسل</w:t>
      </w:r>
      <w:r w:rsidR="000F2FFB">
        <w:rPr>
          <w:rFonts w:hint="cs"/>
          <w:rtl/>
        </w:rPr>
        <w:t>َّ</w:t>
      </w:r>
      <w:r>
        <w:rPr>
          <w:rtl/>
        </w:rPr>
        <w:t>ط</w:t>
      </w:r>
      <w:r w:rsidR="000F2FFB">
        <w:rPr>
          <w:rFonts w:hint="cs"/>
          <w:rtl/>
        </w:rPr>
        <w:t>َ</w:t>
      </w:r>
      <w:r>
        <w:rPr>
          <w:rtl/>
        </w:rPr>
        <w:t xml:space="preserve"> بنو العباس على الحكم وقويت شوكتهم، منعوه من نشر العلم وتدريسه، ودام المنع على أبنائه الأئمة الطاهرين </w:t>
      </w:r>
      <w:r w:rsidRPr="00201CCF">
        <w:rPr>
          <w:rStyle w:val="libAlaemChar"/>
          <w:rtl/>
        </w:rPr>
        <w:t>عليه‌السلام</w:t>
      </w:r>
      <w:r>
        <w:rPr>
          <w:rtl/>
        </w:rPr>
        <w:t xml:space="preserve"> من بعده، فالفرصة التي أتيحت له في فترة قصيرة ما أتيحت لأحد من آبائه ولا لأحد من أبنائه الهداة الطيبين.</w:t>
      </w:r>
    </w:p>
    <w:p w:rsidR="008406C4" w:rsidRDefault="006F739F" w:rsidP="006F739F">
      <w:pPr>
        <w:pStyle w:val="libNormal"/>
        <w:rPr>
          <w:rtl/>
        </w:rPr>
      </w:pPr>
      <w:r>
        <w:rPr>
          <w:rtl/>
        </w:rPr>
        <w:t>فلذلك اشتهر هذا المذهب باسمه وانتسب إليه، فيقال: مذهب جعفر بن محمد أو المذهب الجعفري.</w:t>
      </w:r>
    </w:p>
    <w:p w:rsidR="008406C4" w:rsidRDefault="006F739F" w:rsidP="00985E9C">
      <w:pPr>
        <w:pStyle w:val="libNormal"/>
        <w:rPr>
          <w:rtl/>
        </w:rPr>
      </w:pPr>
      <w:r>
        <w:rPr>
          <w:rtl/>
        </w:rPr>
        <w:t xml:space="preserve">فالإمام الصادق </w:t>
      </w:r>
      <w:r w:rsidRPr="00201CCF">
        <w:rPr>
          <w:rStyle w:val="libAlaemChar"/>
          <w:rtl/>
        </w:rPr>
        <w:t>عليه‌السلام</w:t>
      </w:r>
      <w:r>
        <w:rPr>
          <w:rtl/>
        </w:rPr>
        <w:t xml:space="preserve"> كما يعترف</w:t>
      </w:r>
      <w:r w:rsidR="00985E9C">
        <w:rPr>
          <w:rFonts w:hint="cs"/>
          <w:rtl/>
        </w:rPr>
        <w:t>ُ</w:t>
      </w:r>
      <w:r>
        <w:rPr>
          <w:rtl/>
        </w:rPr>
        <w:t xml:space="preserve"> أعلامكم وكبار علمائكم هو أف</w:t>
      </w:r>
      <w:r w:rsidR="00985E9C">
        <w:rPr>
          <w:rFonts w:hint="cs"/>
          <w:rtl/>
        </w:rPr>
        <w:t>قه</w:t>
      </w:r>
      <w:r>
        <w:rPr>
          <w:rtl/>
        </w:rPr>
        <w:t xml:space="preserve"> وأعلم أهل زمانه، وكما أشرنا بأن</w:t>
      </w:r>
      <w:r w:rsidR="00985E9C">
        <w:rPr>
          <w:rFonts w:hint="cs"/>
          <w:rtl/>
        </w:rPr>
        <w:t>ّ</w:t>
      </w:r>
      <w:r>
        <w:rPr>
          <w:rtl/>
        </w:rPr>
        <w:t xml:space="preserve"> الأئمة وغيرهم من أئمة الفقه أخذوا عنه وتتلمذوا عنده، وكل واحد استفاد من محضره حسب استعداده. وكان </w:t>
      </w:r>
      <w:r w:rsidRPr="00201CCF">
        <w:rPr>
          <w:rStyle w:val="libAlaemChar"/>
          <w:rtl/>
        </w:rPr>
        <w:t>عليه‌السلام</w:t>
      </w:r>
      <w:r>
        <w:rPr>
          <w:rtl/>
        </w:rPr>
        <w:t xml:space="preserve"> أفضلهم وأزهدهم و أورعهم ومع ذلك ترك أسلافكم تقليده ومتابعته، حتّى أن</w:t>
      </w:r>
      <w:r w:rsidR="00985E9C">
        <w:rPr>
          <w:rFonts w:hint="cs"/>
          <w:rtl/>
        </w:rPr>
        <w:t>ّ</w:t>
      </w:r>
      <w:r>
        <w:rPr>
          <w:rtl/>
        </w:rPr>
        <w:t>هم أ</w:t>
      </w:r>
      <w:r w:rsidR="00985E9C">
        <w:rPr>
          <w:rFonts w:hint="cs"/>
          <w:rtl/>
        </w:rPr>
        <w:t>َ</w:t>
      </w:r>
      <w:r>
        <w:rPr>
          <w:rtl/>
        </w:rPr>
        <w:t>ب</w:t>
      </w:r>
      <w:r w:rsidR="00985E9C">
        <w:rPr>
          <w:rFonts w:hint="cs"/>
          <w:rtl/>
        </w:rPr>
        <w:t>َ</w:t>
      </w:r>
      <w:r>
        <w:rPr>
          <w:rtl/>
        </w:rPr>
        <w:t>وا أن يجعلوه في عداد الأئمة الأربعة! لماذا هذا الجفاء والبغضاء؟ هل لأن</w:t>
      </w:r>
      <w:r w:rsidR="00985E9C">
        <w:rPr>
          <w:rFonts w:hint="cs"/>
          <w:rtl/>
        </w:rPr>
        <w:t>ّ</w:t>
      </w:r>
      <w:r>
        <w:rPr>
          <w:rtl/>
        </w:rPr>
        <w:t>ه من آل محم</w:t>
      </w:r>
      <w:r w:rsidR="00985E9C">
        <w:rPr>
          <w:rFonts w:hint="cs"/>
          <w:rtl/>
        </w:rPr>
        <w:t>ّ</w:t>
      </w:r>
      <w:r>
        <w:rPr>
          <w:rtl/>
        </w:rPr>
        <w:t xml:space="preserve">د </w:t>
      </w:r>
      <w:r w:rsidRPr="00201CCF">
        <w:rPr>
          <w:rStyle w:val="libAlaemChar"/>
          <w:rtl/>
        </w:rPr>
        <w:t>صلى‌الله‌عليه‌وآله</w:t>
      </w:r>
      <w:r>
        <w:rPr>
          <w:rtl/>
        </w:rPr>
        <w:t xml:space="preserve"> ومن عترته الطاهرة </w:t>
      </w:r>
      <w:r w:rsidRPr="00201CCF">
        <w:rPr>
          <w:rStyle w:val="libAlaemChar"/>
          <w:rtl/>
        </w:rPr>
        <w:t>عليه‌السلام</w:t>
      </w:r>
      <w:r>
        <w:rPr>
          <w:rtl/>
        </w:rPr>
        <w:t>؟!</w:t>
      </w:r>
    </w:p>
    <w:p w:rsidR="006F739F" w:rsidRDefault="006F739F" w:rsidP="00D96FAA">
      <w:pPr>
        <w:pStyle w:val="libNormal"/>
        <w:rPr>
          <w:rtl/>
        </w:rPr>
      </w:pPr>
      <w:r>
        <w:rPr>
          <w:rtl/>
        </w:rPr>
        <w:br w:type="page"/>
      </w:r>
    </w:p>
    <w:p w:rsidR="008406C4" w:rsidRDefault="006F739F" w:rsidP="006F739F">
      <w:pPr>
        <w:pStyle w:val="libNormal"/>
        <w:rPr>
          <w:rtl/>
        </w:rPr>
      </w:pPr>
      <w:r>
        <w:rPr>
          <w:rtl/>
        </w:rPr>
        <w:lastRenderedPageBreak/>
        <w:t>وقد بالغ بعض محد</w:t>
      </w:r>
      <w:r w:rsidR="00985E9C">
        <w:rPr>
          <w:rFonts w:hint="cs"/>
          <w:rtl/>
        </w:rPr>
        <w:t>ّ</w:t>
      </w:r>
      <w:r>
        <w:rPr>
          <w:rtl/>
        </w:rPr>
        <w:t>ثيكم وأعلامكم في البعض والجفاء لأهل البيت إلى حد</w:t>
      </w:r>
      <w:r w:rsidR="00985E9C">
        <w:rPr>
          <w:rFonts w:hint="cs"/>
          <w:rtl/>
        </w:rPr>
        <w:t>ّ</w:t>
      </w:r>
      <w:r>
        <w:rPr>
          <w:rtl/>
        </w:rPr>
        <w:t xml:space="preserve"> العناد، بحيث أب</w:t>
      </w:r>
      <w:r w:rsidR="00985E9C">
        <w:rPr>
          <w:rFonts w:hint="cs"/>
          <w:rtl/>
        </w:rPr>
        <w:t>َ</w:t>
      </w:r>
      <w:r>
        <w:rPr>
          <w:rtl/>
        </w:rPr>
        <w:t xml:space="preserve">وا أن ينقلوا عنهم الحديث الذي يروونه عن جدهم رسول الله </w:t>
      </w:r>
      <w:r w:rsidRPr="00201CCF">
        <w:rPr>
          <w:rStyle w:val="libAlaemChar"/>
          <w:rtl/>
        </w:rPr>
        <w:t>صلى‌الله‌عليه‌وآله</w:t>
      </w:r>
      <w:r>
        <w:rPr>
          <w:rtl/>
        </w:rPr>
        <w:t xml:space="preserve"> (مع ما أوصى به النبي </w:t>
      </w:r>
      <w:r w:rsidRPr="00201CCF">
        <w:rPr>
          <w:rStyle w:val="libAlaemChar"/>
          <w:rtl/>
        </w:rPr>
        <w:t>صلى‌الله‌عليه‌وآله</w:t>
      </w:r>
      <w:r>
        <w:rPr>
          <w:rtl/>
        </w:rPr>
        <w:t xml:space="preserve"> بهم، وتحريضه الأمة على إكرامهم واحترامهم ومتابعتهم).</w:t>
      </w:r>
    </w:p>
    <w:p w:rsidR="008406C4" w:rsidRDefault="006F739F" w:rsidP="00985E9C">
      <w:pPr>
        <w:pStyle w:val="libNormal"/>
        <w:rPr>
          <w:rtl/>
        </w:rPr>
      </w:pPr>
      <w:r>
        <w:rPr>
          <w:rtl/>
        </w:rPr>
        <w:t xml:space="preserve">فهذا البخاري ومسلم لم ينقلا روايات الإمام جعفر الصادق </w:t>
      </w:r>
      <w:r w:rsidRPr="00201CCF">
        <w:rPr>
          <w:rStyle w:val="libAlaemChar"/>
          <w:rtl/>
        </w:rPr>
        <w:t>عليه‌السلام</w:t>
      </w:r>
      <w:r>
        <w:rPr>
          <w:rtl/>
        </w:rPr>
        <w:t xml:space="preserve"> في صحيحهما، بل لم ينقلا عن أبي واحد من علماء أهل البيت وفقهائهم، مثل زيد بن علي الشهيد والمدفون في</w:t>
      </w:r>
      <w:r w:rsidR="00985E9C">
        <w:rPr>
          <w:rtl/>
        </w:rPr>
        <w:t>«</w:t>
      </w:r>
      <w:r>
        <w:rPr>
          <w:rtl/>
        </w:rPr>
        <w:t xml:space="preserve"> فخ</w:t>
      </w:r>
      <w:r w:rsidR="00985E9C">
        <w:rPr>
          <w:rtl/>
        </w:rPr>
        <w:t>»</w:t>
      </w:r>
      <w:r>
        <w:rPr>
          <w:rtl/>
        </w:rPr>
        <w:t xml:space="preserve"> ويحيى ابن عبدالله بن الحسن وأخيه </w:t>
      </w:r>
      <w:r w:rsidR="00985E9C">
        <w:rPr>
          <w:rFonts w:hint="cs"/>
          <w:rtl/>
        </w:rPr>
        <w:t>ا</w:t>
      </w:r>
      <w:r>
        <w:rPr>
          <w:rtl/>
        </w:rPr>
        <w:t>دريس، ومحمد بن الإمام الصادق ومحمد بن إبراهيم المعروف بابن طباطبا ومحمد بن محمد بن زيد وعبدالله بن الحسن وعلي بن جعفر الع</w:t>
      </w:r>
      <w:r w:rsidR="00985E9C">
        <w:rPr>
          <w:rFonts w:hint="cs"/>
          <w:rtl/>
        </w:rPr>
        <w:t>ُ</w:t>
      </w:r>
      <w:r>
        <w:rPr>
          <w:rtl/>
        </w:rPr>
        <w:t>ر</w:t>
      </w:r>
      <w:r w:rsidR="00985E9C">
        <w:rPr>
          <w:rFonts w:hint="cs"/>
          <w:rtl/>
        </w:rPr>
        <w:t>َ</w:t>
      </w:r>
      <w:r>
        <w:rPr>
          <w:rtl/>
        </w:rPr>
        <w:t>يضي وغيرهم من أكابر وسادات بني هاشم من المحدثين والفقهاء، فلم ينقلا عنهم. والعجيب أن</w:t>
      </w:r>
      <w:r w:rsidR="00985E9C">
        <w:rPr>
          <w:rFonts w:hint="cs"/>
          <w:rtl/>
        </w:rPr>
        <w:t>ّ</w:t>
      </w:r>
      <w:r>
        <w:rPr>
          <w:rtl/>
        </w:rPr>
        <w:t xml:space="preserve"> البخاري ينقل ويروي عن أناس</w:t>
      </w:r>
      <w:r w:rsidR="00985E9C">
        <w:rPr>
          <w:rFonts w:hint="cs"/>
          <w:rtl/>
        </w:rPr>
        <w:t>ٍ</w:t>
      </w:r>
      <w:r>
        <w:rPr>
          <w:rtl/>
        </w:rPr>
        <w:t xml:space="preserve"> ضعفاء في الإيمان والعقيدة، بل ينقل عن عدة من الخوارج والذين نصبوا العداء لآل محم</w:t>
      </w:r>
      <w:r w:rsidR="00985E9C">
        <w:rPr>
          <w:rFonts w:hint="cs"/>
          <w:rtl/>
        </w:rPr>
        <w:t>ّ</w:t>
      </w:r>
      <w:r>
        <w:rPr>
          <w:rtl/>
        </w:rPr>
        <w:t xml:space="preserve">د </w:t>
      </w:r>
      <w:r w:rsidRPr="00201CCF">
        <w:rPr>
          <w:rStyle w:val="libAlaemChar"/>
          <w:rtl/>
        </w:rPr>
        <w:t>صلى‌الله‌عليه‌وآله</w:t>
      </w:r>
      <w:r>
        <w:rPr>
          <w:rtl/>
        </w:rPr>
        <w:t xml:space="preserve"> أمثال أبي هريرة وعكرمة وعمران بن حط</w:t>
      </w:r>
      <w:r w:rsidR="00985E9C">
        <w:rPr>
          <w:rFonts w:hint="cs"/>
          <w:rtl/>
        </w:rPr>
        <w:t>ّ</w:t>
      </w:r>
      <w:r>
        <w:rPr>
          <w:rtl/>
        </w:rPr>
        <w:t xml:space="preserve">ان الذي يمدح ابن ملجم المرادي قاتل الإمام علي بن أبي طالب </w:t>
      </w:r>
      <w:r w:rsidRPr="00201CCF">
        <w:rPr>
          <w:rStyle w:val="libAlaemChar"/>
          <w:rtl/>
        </w:rPr>
        <w:t>عليه‌السلام</w:t>
      </w:r>
      <w:r>
        <w:rPr>
          <w:rtl/>
        </w:rPr>
        <w:t>.</w:t>
      </w:r>
    </w:p>
    <w:p w:rsidR="008406C4" w:rsidRDefault="006F739F" w:rsidP="006F739F">
      <w:pPr>
        <w:pStyle w:val="libNormal"/>
        <w:rPr>
          <w:rtl/>
        </w:rPr>
      </w:pPr>
      <w:r>
        <w:rPr>
          <w:rtl/>
        </w:rPr>
        <w:t>وقد كتب ابن البي</w:t>
      </w:r>
      <w:r w:rsidR="00985E9C">
        <w:rPr>
          <w:rFonts w:hint="cs"/>
          <w:rtl/>
        </w:rPr>
        <w:t>ّ</w:t>
      </w:r>
      <w:r>
        <w:rPr>
          <w:rtl/>
        </w:rPr>
        <w:t>ع أن</w:t>
      </w:r>
      <w:r w:rsidR="00985E9C">
        <w:rPr>
          <w:rFonts w:hint="cs"/>
          <w:rtl/>
        </w:rPr>
        <w:t>ّ</w:t>
      </w:r>
      <w:r>
        <w:rPr>
          <w:rtl/>
        </w:rPr>
        <w:t xml:space="preserve"> البخاري روى في صحيحه عن ألف ومئتين خارجي وناصبي من قبيل عمران بن حطان</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عمران بن حط</w:t>
      </w:r>
      <w:r w:rsidR="00985E9C">
        <w:rPr>
          <w:rFonts w:hint="cs"/>
          <w:rtl/>
        </w:rPr>
        <w:t>ّ</w:t>
      </w:r>
      <w:r>
        <w:rPr>
          <w:rtl/>
        </w:rPr>
        <w:t xml:space="preserve">ان السدوسي البصري المتوفى سنة 84 هـ كان من رؤوس الخوارج والمعلنين عداء الإمام علي </w:t>
      </w:r>
      <w:r w:rsidRPr="00985E9C">
        <w:rPr>
          <w:rStyle w:val="libFootnoteAlaemChar"/>
          <w:rtl/>
        </w:rPr>
        <w:t>عليه‌السلام</w:t>
      </w:r>
      <w:r>
        <w:rPr>
          <w:rtl/>
        </w:rPr>
        <w:t xml:space="preserve">، </w:t>
      </w:r>
      <w:r w:rsidR="00985E9C">
        <w:rPr>
          <w:rFonts w:hint="cs"/>
          <w:rtl/>
        </w:rPr>
        <w:t xml:space="preserve">و هو </w:t>
      </w:r>
      <w:r>
        <w:rPr>
          <w:rtl/>
        </w:rPr>
        <w:t>والمادح ابن ملجم المرادي لعنه الله بقوله:</w:t>
      </w:r>
    </w:p>
    <w:tbl>
      <w:tblPr>
        <w:tblStyle w:val="TableGrid"/>
        <w:bidiVisual/>
        <w:tblW w:w="4562" w:type="pct"/>
        <w:tblInd w:w="384" w:type="dxa"/>
        <w:tblLook w:val="01E0" w:firstRow="1" w:lastRow="1" w:firstColumn="1" w:lastColumn="1" w:noHBand="0" w:noVBand="0"/>
      </w:tblPr>
      <w:tblGrid>
        <w:gridCol w:w="3531"/>
        <w:gridCol w:w="272"/>
        <w:gridCol w:w="3507"/>
      </w:tblGrid>
      <w:tr w:rsidR="00985E9C" w:rsidTr="00AE331B">
        <w:trPr>
          <w:trHeight w:val="350"/>
        </w:trPr>
        <w:tc>
          <w:tcPr>
            <w:tcW w:w="3920" w:type="dxa"/>
            <w:shd w:val="clear" w:color="auto" w:fill="auto"/>
          </w:tcPr>
          <w:p w:rsidR="00985E9C" w:rsidRDefault="00985E9C" w:rsidP="00985E9C">
            <w:pPr>
              <w:pStyle w:val="libPoemFootnote"/>
            </w:pPr>
            <w:r>
              <w:rPr>
                <w:rtl/>
              </w:rPr>
              <w:t>يا ضربة</w:t>
            </w:r>
            <w:r>
              <w:rPr>
                <w:rFonts w:hint="cs"/>
                <w:rtl/>
              </w:rPr>
              <w:t>ً</w:t>
            </w:r>
            <w:r>
              <w:rPr>
                <w:rtl/>
              </w:rPr>
              <w:t xml:space="preserve"> من تقي</w:t>
            </w:r>
            <w:r>
              <w:rPr>
                <w:rFonts w:hint="cs"/>
                <w:rtl/>
              </w:rPr>
              <w:t>ٍّ</w:t>
            </w:r>
            <w:r>
              <w:rPr>
                <w:rtl/>
              </w:rPr>
              <w:t xml:space="preserve"> ما أراد بها</w:t>
            </w:r>
            <w:r w:rsidRPr="00725071">
              <w:rPr>
                <w:rStyle w:val="libPoemTiniChar0"/>
                <w:rtl/>
              </w:rPr>
              <w:br/>
              <w:t> </w:t>
            </w:r>
          </w:p>
        </w:tc>
        <w:tc>
          <w:tcPr>
            <w:tcW w:w="279" w:type="dxa"/>
            <w:shd w:val="clear" w:color="auto" w:fill="auto"/>
          </w:tcPr>
          <w:p w:rsidR="00985E9C" w:rsidRDefault="00985E9C" w:rsidP="00985E9C">
            <w:pPr>
              <w:pStyle w:val="libPoemFootnote"/>
              <w:rPr>
                <w:rtl/>
              </w:rPr>
            </w:pPr>
          </w:p>
        </w:tc>
        <w:tc>
          <w:tcPr>
            <w:tcW w:w="3881" w:type="dxa"/>
            <w:shd w:val="clear" w:color="auto" w:fill="auto"/>
          </w:tcPr>
          <w:p w:rsidR="00985E9C" w:rsidRDefault="00985E9C" w:rsidP="00985E9C">
            <w:pPr>
              <w:pStyle w:val="libPoemFootnote"/>
            </w:pPr>
            <w:r>
              <w:rPr>
                <w:rtl/>
              </w:rPr>
              <w:t>إل</w:t>
            </w:r>
            <w:r>
              <w:rPr>
                <w:rFonts w:hint="cs"/>
                <w:rtl/>
              </w:rPr>
              <w:t>ّ</w:t>
            </w:r>
            <w:r>
              <w:rPr>
                <w:rtl/>
              </w:rPr>
              <w:t>ا ليبلغ من ذي العرش رضوانا</w:t>
            </w:r>
            <w:r w:rsidRPr="00725071">
              <w:rPr>
                <w:rStyle w:val="libPoemTiniChar0"/>
                <w:rtl/>
              </w:rPr>
              <w:br/>
              <w:t> </w:t>
            </w:r>
          </w:p>
        </w:tc>
      </w:tr>
    </w:tbl>
    <w:p w:rsidR="006F739F" w:rsidRDefault="006F739F" w:rsidP="00985E9C">
      <w:pPr>
        <w:pStyle w:val="libFootnote0"/>
      </w:pPr>
      <w:r>
        <w:rPr>
          <w:rtl/>
        </w:rPr>
        <w:t>=</w:t>
      </w:r>
    </w:p>
    <w:p w:rsidR="006F739F" w:rsidRDefault="006F739F" w:rsidP="00D96FAA">
      <w:pPr>
        <w:pStyle w:val="libNormal"/>
      </w:pPr>
      <w:r>
        <w:rPr>
          <w:rtl/>
        </w:rPr>
        <w:br w:type="page"/>
      </w:r>
    </w:p>
    <w:p w:rsidR="006F739F" w:rsidRDefault="006F739F" w:rsidP="006F739F">
      <w:pPr>
        <w:pStyle w:val="libNormal"/>
      </w:pPr>
      <w:r>
        <w:rPr>
          <w:rtl/>
        </w:rPr>
        <w:lastRenderedPageBreak/>
        <w:t>وإن</w:t>
      </w:r>
      <w:r w:rsidR="00E167CF">
        <w:rPr>
          <w:rFonts w:hint="cs"/>
          <w:rtl/>
        </w:rPr>
        <w:t>ّ</w:t>
      </w:r>
      <w:r>
        <w:rPr>
          <w:rtl/>
        </w:rPr>
        <w:t>ي أتعج</w:t>
      </w:r>
      <w:r w:rsidR="00E167CF">
        <w:rPr>
          <w:rFonts w:hint="cs"/>
          <w:rtl/>
        </w:rPr>
        <w:t>ّ</w:t>
      </w:r>
      <w:r>
        <w:rPr>
          <w:rtl/>
        </w:rPr>
        <w:t>ب وأتأس</w:t>
      </w:r>
      <w:r w:rsidR="00E167CF">
        <w:rPr>
          <w:rFonts w:hint="cs"/>
          <w:rtl/>
        </w:rPr>
        <w:t>ّ</w:t>
      </w:r>
      <w:r>
        <w:rPr>
          <w:rtl/>
        </w:rPr>
        <w:t>ف من رأي بعض أعلامكم إذ</w:t>
      </w:r>
      <w:r w:rsidR="00E167CF">
        <w:rPr>
          <w:rFonts w:hint="cs"/>
          <w:rtl/>
        </w:rPr>
        <w:t>ْ</w:t>
      </w:r>
      <w:r>
        <w:rPr>
          <w:rtl/>
        </w:rPr>
        <w:t xml:space="preserve"> ي</w:t>
      </w:r>
      <w:r w:rsidR="00E167CF">
        <w:rPr>
          <w:rFonts w:hint="cs"/>
          <w:rtl/>
        </w:rPr>
        <w:t>َ</w:t>
      </w:r>
      <w:r>
        <w:rPr>
          <w:rtl/>
        </w:rPr>
        <w:t>ر</w:t>
      </w:r>
      <w:r w:rsidR="00E167CF">
        <w:rPr>
          <w:rFonts w:hint="cs"/>
          <w:rtl/>
        </w:rPr>
        <w:t>َ</w:t>
      </w:r>
      <w:r>
        <w:rPr>
          <w:rtl/>
        </w:rPr>
        <w:t>و</w:t>
      </w:r>
      <w:r w:rsidR="00E167CF">
        <w:rPr>
          <w:rFonts w:hint="cs"/>
          <w:rtl/>
        </w:rPr>
        <w:t>ْ</w:t>
      </w:r>
      <w:r>
        <w:rPr>
          <w:rtl/>
        </w:rPr>
        <w:t>ن بأن</w:t>
      </w:r>
      <w:r w:rsidR="00E167CF">
        <w:rPr>
          <w:rFonts w:hint="cs"/>
          <w:rtl/>
        </w:rPr>
        <w:t>ّ</w:t>
      </w:r>
      <w:r>
        <w:rPr>
          <w:rtl/>
        </w:rPr>
        <w:t xml:space="preserve"> أ</w:t>
      </w:r>
      <w:r w:rsidR="00E167CF">
        <w:rPr>
          <w:rFonts w:hint="cs"/>
          <w:rtl/>
        </w:rPr>
        <w:t>َ</w:t>
      </w:r>
      <w:r>
        <w:rPr>
          <w:rtl/>
        </w:rPr>
        <w:t>ت</w:t>
      </w:r>
      <w:r w:rsidR="00E167CF">
        <w:rPr>
          <w:rFonts w:hint="cs"/>
          <w:rtl/>
        </w:rPr>
        <w:t>ْ</w:t>
      </w:r>
      <w:r>
        <w:rPr>
          <w:rtl/>
        </w:rPr>
        <w:t>باع الأئمة الأربعة مسلمين مؤمنين، ولكن</w:t>
      </w:r>
      <w:r w:rsidR="00E167CF">
        <w:rPr>
          <w:rFonts w:hint="cs"/>
          <w:rtl/>
        </w:rPr>
        <w:t>ّ</w:t>
      </w:r>
      <w:r>
        <w:rPr>
          <w:rtl/>
        </w:rPr>
        <w:t xml:space="preserve"> شيعة آل محم</w:t>
      </w:r>
      <w:r w:rsidR="00E167CF">
        <w:rPr>
          <w:rFonts w:hint="cs"/>
          <w:rtl/>
        </w:rPr>
        <w:t>ّ</w:t>
      </w:r>
      <w:r>
        <w:rPr>
          <w:rtl/>
        </w:rPr>
        <w:t>د وأت</w:t>
      </w:r>
      <w:r w:rsidR="00E167CF">
        <w:rPr>
          <w:rFonts w:hint="cs"/>
          <w:rtl/>
        </w:rPr>
        <w:t>ّ</w:t>
      </w:r>
      <w:r>
        <w:rPr>
          <w:rtl/>
        </w:rPr>
        <w:t xml:space="preserve">باع الإمام جعفر الصادق </w:t>
      </w:r>
      <w:r w:rsidRPr="00201CCF">
        <w:rPr>
          <w:rStyle w:val="libAlaemChar"/>
          <w:rtl/>
        </w:rPr>
        <w:t>صلى‌الله‌عليه‌وآله</w:t>
      </w:r>
      <w:r>
        <w:rPr>
          <w:rtl/>
        </w:rPr>
        <w:t xml:space="preserve"> كفرة ومشركين، فيفترون على طائفة كبيرة من المسلمين وعددا</w:t>
      </w:r>
      <w:r w:rsidR="00E167CF">
        <w:rPr>
          <w:rFonts w:hint="cs"/>
          <w:rtl/>
        </w:rPr>
        <w:t>ً</w:t>
      </w:r>
      <w:r>
        <w:rPr>
          <w:rtl/>
        </w:rPr>
        <w:t xml:space="preserve"> كثيرا</w:t>
      </w:r>
      <w:r w:rsidR="00E167CF">
        <w:rPr>
          <w:rFonts w:hint="cs"/>
          <w:rtl/>
        </w:rPr>
        <w:t>ً</w:t>
      </w:r>
      <w:r>
        <w:rPr>
          <w:rtl/>
        </w:rPr>
        <w:t xml:space="preserve"> بالكفر والشرك. فلو قس</w:t>
      </w:r>
      <w:r w:rsidR="00E167CF">
        <w:rPr>
          <w:rFonts w:hint="cs"/>
          <w:rtl/>
        </w:rPr>
        <w:t>ْ</w:t>
      </w:r>
      <w:r>
        <w:rPr>
          <w:rtl/>
        </w:rPr>
        <w:t>نا الشيعة بأتباع كل</w:t>
      </w:r>
      <w:r w:rsidR="00E167CF">
        <w:rPr>
          <w:rFonts w:hint="cs"/>
          <w:rtl/>
        </w:rPr>
        <w:t>ّ</w:t>
      </w:r>
      <w:r>
        <w:rPr>
          <w:rtl/>
        </w:rPr>
        <w:t xml:space="preserve"> مذهب من المذاهب الأربعة من أهل السن</w:t>
      </w:r>
      <w:r w:rsidR="00E167CF">
        <w:rPr>
          <w:rFonts w:hint="cs"/>
          <w:rtl/>
        </w:rPr>
        <w:t>ّ</w:t>
      </w:r>
      <w:r>
        <w:rPr>
          <w:rtl/>
        </w:rPr>
        <w:t>ة لوحدهم فالشيعة هم الأكثر،فإن أتباع الإمام الصادق</w:t>
      </w:r>
      <w:r w:rsidR="00494C80">
        <w:rPr>
          <w:rFonts w:hint="cs"/>
          <w:rtl/>
        </w:rPr>
        <w:t xml:space="preserve"> </w:t>
      </w:r>
      <w:r w:rsidRPr="00201CCF">
        <w:rPr>
          <w:rStyle w:val="libAlaemChar"/>
          <w:rtl/>
        </w:rPr>
        <w:t>عليه‌السلام</w:t>
      </w:r>
      <w:r>
        <w:rPr>
          <w:rtl/>
        </w:rPr>
        <w:t xml:space="preserve">، أكثر </w:t>
      </w:r>
      <w:r w:rsidR="00E167CF">
        <w:rPr>
          <w:rFonts w:hint="cs"/>
          <w:rtl/>
        </w:rPr>
        <w:t xml:space="preserve">عدداً </w:t>
      </w:r>
      <w:r>
        <w:rPr>
          <w:rtl/>
        </w:rPr>
        <w:t xml:space="preserve">من أتباع </w:t>
      </w:r>
      <w:r w:rsidR="00494C80">
        <w:rPr>
          <w:rFonts w:hint="cs"/>
          <w:rtl/>
        </w:rPr>
        <w:t xml:space="preserve">مالك بن أنس و شيعة الإمام الصادق </w:t>
      </w:r>
      <w:r w:rsidR="00494C80" w:rsidRPr="00201CCF">
        <w:rPr>
          <w:rStyle w:val="libAlaemChar"/>
          <w:rtl/>
        </w:rPr>
        <w:t>عليه‌السلام</w:t>
      </w:r>
      <w:r w:rsidR="00494C80">
        <w:rPr>
          <w:rFonts w:hint="cs"/>
          <w:rtl/>
        </w:rPr>
        <w:t xml:space="preserve"> ، أكثر من أتباع </w:t>
      </w:r>
      <w:r>
        <w:rPr>
          <w:rtl/>
        </w:rPr>
        <w:t xml:space="preserve">محمد بن إدريس وهكذا لو قسناهم مع أتباع أبي حنيفة لوحدهم وأتباع أحمد بن حنبل لوحدهم، لوجدنا شيعة الإمام الصادق </w:t>
      </w:r>
      <w:r w:rsidRPr="00201CCF">
        <w:rPr>
          <w:rStyle w:val="libAlaemChar"/>
          <w:rtl/>
        </w:rPr>
        <w:t>عليه‌السلام</w:t>
      </w:r>
      <w:r>
        <w:rPr>
          <w:rtl/>
        </w:rPr>
        <w:t xml:space="preserve"> أكثر عددا</w:t>
      </w:r>
      <w:r w:rsidR="00494C80">
        <w:rPr>
          <w:rFonts w:hint="cs"/>
          <w:rtl/>
        </w:rPr>
        <w:t>ً</w:t>
      </w:r>
      <w:r>
        <w:rPr>
          <w:rtl/>
        </w:rPr>
        <w:t>، وإن</w:t>
      </w:r>
      <w:r w:rsidR="00494C80">
        <w:rPr>
          <w:rFonts w:hint="cs"/>
          <w:rtl/>
        </w:rPr>
        <w:t>ّ</w:t>
      </w:r>
      <w:r>
        <w:rPr>
          <w:rtl/>
        </w:rPr>
        <w:t>ي أعلن</w:t>
      </w:r>
      <w:r w:rsidR="00494C80">
        <w:rPr>
          <w:rFonts w:hint="cs"/>
          <w:rtl/>
        </w:rPr>
        <w:t>ُ</w:t>
      </w:r>
      <w:r>
        <w:rPr>
          <w:rtl/>
        </w:rPr>
        <w:t xml:space="preserve"> بأننا نحن الشيعة ندعوا إخواننا السنة إلى التقارب والوحدة ونبرأ إلى</w:t>
      </w:r>
    </w:p>
    <w:p w:rsidR="006F739F" w:rsidRDefault="006F739F" w:rsidP="006F739F">
      <w:pPr>
        <w:pStyle w:val="libLine"/>
      </w:pPr>
      <w:r>
        <w:rPr>
          <w:rtl/>
        </w:rPr>
        <w:t>____________________</w:t>
      </w:r>
    </w:p>
    <w:p w:rsidR="008406C4" w:rsidRDefault="006F739F" w:rsidP="006F739F">
      <w:pPr>
        <w:pStyle w:val="libFootnote0"/>
        <w:rPr>
          <w:rtl/>
        </w:rPr>
      </w:pPr>
      <w:r>
        <w:rPr>
          <w:rtl/>
        </w:rPr>
        <w:t>= مع العلم أن</w:t>
      </w:r>
      <w:r w:rsidR="00494C80">
        <w:rPr>
          <w:rFonts w:hint="cs"/>
          <w:rtl/>
        </w:rPr>
        <w:t>ّ</w:t>
      </w:r>
      <w:r>
        <w:rPr>
          <w:rtl/>
        </w:rPr>
        <w:t xml:space="preserve"> رسول الله </w:t>
      </w:r>
      <w:r w:rsidRPr="00494C80">
        <w:rPr>
          <w:rStyle w:val="libFootnoteAlaemChar"/>
          <w:rtl/>
        </w:rPr>
        <w:t>صلى‌الله‌عليه‌وآله</w:t>
      </w:r>
      <w:r>
        <w:rPr>
          <w:rtl/>
        </w:rPr>
        <w:t xml:space="preserve"> وصف ابن ملجم بأنه أشقى الأولين والآخرين.</w:t>
      </w:r>
    </w:p>
    <w:p w:rsidR="008406C4" w:rsidRDefault="006F739F" w:rsidP="00494C80">
      <w:pPr>
        <w:pStyle w:val="libFootnote0"/>
        <w:rPr>
          <w:rtl/>
        </w:rPr>
      </w:pPr>
      <w:r>
        <w:rPr>
          <w:rtl/>
        </w:rPr>
        <w:t>ويروي البخاري عن أبي الأحمر السائب بن فروخ وكان شاعرا</w:t>
      </w:r>
      <w:r w:rsidR="00494C80">
        <w:rPr>
          <w:rFonts w:hint="cs"/>
          <w:rtl/>
        </w:rPr>
        <w:t>ً</w:t>
      </w:r>
      <w:r>
        <w:rPr>
          <w:rtl/>
        </w:rPr>
        <w:t xml:space="preserve"> فاسقا</w:t>
      </w:r>
      <w:r w:rsidR="00494C80">
        <w:rPr>
          <w:rFonts w:hint="cs"/>
          <w:rtl/>
        </w:rPr>
        <w:t>ً</w:t>
      </w:r>
      <w:r>
        <w:rPr>
          <w:rtl/>
        </w:rPr>
        <w:t xml:space="preserve"> ومبغضا</w:t>
      </w:r>
      <w:r w:rsidR="00494C80">
        <w:rPr>
          <w:rFonts w:hint="cs"/>
          <w:rtl/>
        </w:rPr>
        <w:t>ً</w:t>
      </w:r>
      <w:r>
        <w:rPr>
          <w:rtl/>
        </w:rPr>
        <w:t xml:space="preserve"> لآل محم</w:t>
      </w:r>
      <w:r w:rsidR="00494C80">
        <w:rPr>
          <w:rFonts w:hint="cs"/>
          <w:rtl/>
        </w:rPr>
        <w:t>ّ</w:t>
      </w:r>
      <w:r>
        <w:rPr>
          <w:rtl/>
        </w:rPr>
        <w:t xml:space="preserve">د </w:t>
      </w:r>
      <w:r w:rsidRPr="00494C80">
        <w:rPr>
          <w:rStyle w:val="libFootnoteAlaemChar"/>
          <w:rtl/>
        </w:rPr>
        <w:t>صلى‌الله‌عليه‌وآله</w:t>
      </w:r>
      <w:r>
        <w:rPr>
          <w:rtl/>
        </w:rPr>
        <w:t xml:space="preserve"> وهو القائل لأبي عامر بن وائلة الصح</w:t>
      </w:r>
      <w:r w:rsidR="00494C80">
        <w:rPr>
          <w:rFonts w:hint="cs"/>
          <w:rtl/>
        </w:rPr>
        <w:t>ا</w:t>
      </w:r>
      <w:r>
        <w:rPr>
          <w:rtl/>
        </w:rPr>
        <w:t xml:space="preserve">بي المعروف بأبي الطفيل من شيعة الإمام علي </w:t>
      </w:r>
      <w:r w:rsidRPr="00494C80">
        <w:rPr>
          <w:rStyle w:val="libFootnoteAlaemChar"/>
          <w:rtl/>
        </w:rPr>
        <w:t>عليه‌السلام</w:t>
      </w:r>
      <w:r>
        <w:rPr>
          <w:rtl/>
        </w:rPr>
        <w:t>:</w:t>
      </w:r>
    </w:p>
    <w:tbl>
      <w:tblPr>
        <w:tblStyle w:val="TableGrid"/>
        <w:bidiVisual/>
        <w:tblW w:w="4562" w:type="pct"/>
        <w:tblInd w:w="384" w:type="dxa"/>
        <w:tblLook w:val="01E0" w:firstRow="1" w:lastRow="1" w:firstColumn="1" w:lastColumn="1" w:noHBand="0" w:noVBand="0"/>
      </w:tblPr>
      <w:tblGrid>
        <w:gridCol w:w="3530"/>
        <w:gridCol w:w="272"/>
        <w:gridCol w:w="3508"/>
      </w:tblGrid>
      <w:tr w:rsidR="00494C80" w:rsidTr="00AE331B">
        <w:trPr>
          <w:trHeight w:val="350"/>
        </w:trPr>
        <w:tc>
          <w:tcPr>
            <w:tcW w:w="3920" w:type="dxa"/>
            <w:shd w:val="clear" w:color="auto" w:fill="auto"/>
          </w:tcPr>
          <w:p w:rsidR="00494C80" w:rsidRDefault="00494C80" w:rsidP="00494C80">
            <w:pPr>
              <w:pStyle w:val="libPoemFootnote"/>
            </w:pPr>
            <w:r>
              <w:rPr>
                <w:rtl/>
              </w:rPr>
              <w:t>لعمرك إنني وأبا الطفيل</w:t>
            </w:r>
            <w:r w:rsidRPr="00725071">
              <w:rPr>
                <w:rStyle w:val="libPoemTiniChar0"/>
                <w:rtl/>
              </w:rPr>
              <w:br/>
              <w:t> </w:t>
            </w:r>
          </w:p>
        </w:tc>
        <w:tc>
          <w:tcPr>
            <w:tcW w:w="279" w:type="dxa"/>
            <w:shd w:val="clear" w:color="auto" w:fill="auto"/>
          </w:tcPr>
          <w:p w:rsidR="00494C80" w:rsidRDefault="00494C80" w:rsidP="00494C80">
            <w:pPr>
              <w:pStyle w:val="libPoemFootnote"/>
              <w:rPr>
                <w:rtl/>
              </w:rPr>
            </w:pPr>
          </w:p>
        </w:tc>
        <w:tc>
          <w:tcPr>
            <w:tcW w:w="3881" w:type="dxa"/>
            <w:shd w:val="clear" w:color="auto" w:fill="auto"/>
          </w:tcPr>
          <w:p w:rsidR="00494C80" w:rsidRDefault="00494C80" w:rsidP="00494C80">
            <w:pPr>
              <w:pStyle w:val="libPoemFootnote"/>
            </w:pPr>
            <w:r>
              <w:rPr>
                <w:rtl/>
              </w:rPr>
              <w:t>لمختلفان والله</w:t>
            </w:r>
            <w:r>
              <w:rPr>
                <w:rFonts w:hint="cs"/>
                <w:rtl/>
              </w:rPr>
              <w:t>ُ</w:t>
            </w:r>
            <w:r>
              <w:rPr>
                <w:rtl/>
              </w:rPr>
              <w:t xml:space="preserve"> شهيد</w:t>
            </w:r>
            <w:r w:rsidRPr="00725071">
              <w:rPr>
                <w:rStyle w:val="libPoemTiniChar0"/>
                <w:rtl/>
              </w:rPr>
              <w:br/>
              <w:t> </w:t>
            </w:r>
          </w:p>
        </w:tc>
      </w:tr>
      <w:tr w:rsidR="00494C80" w:rsidTr="00AE331B">
        <w:trPr>
          <w:trHeight w:val="350"/>
        </w:trPr>
        <w:tc>
          <w:tcPr>
            <w:tcW w:w="3920" w:type="dxa"/>
          </w:tcPr>
          <w:p w:rsidR="00494C80" w:rsidRDefault="00494C80" w:rsidP="00494C80">
            <w:pPr>
              <w:pStyle w:val="libPoemFootnote"/>
            </w:pPr>
            <w:r>
              <w:rPr>
                <w:rtl/>
              </w:rPr>
              <w:t>لقد ضل</w:t>
            </w:r>
            <w:r>
              <w:rPr>
                <w:rFonts w:hint="cs"/>
                <w:rtl/>
              </w:rPr>
              <w:t>ّ</w:t>
            </w:r>
            <w:r>
              <w:rPr>
                <w:rtl/>
              </w:rPr>
              <w:t>وا بحب</w:t>
            </w:r>
            <w:r>
              <w:rPr>
                <w:rFonts w:hint="cs"/>
                <w:rtl/>
              </w:rPr>
              <w:t>ّ</w:t>
            </w:r>
            <w:r>
              <w:rPr>
                <w:rtl/>
              </w:rPr>
              <w:t xml:space="preserve"> أبي تراب</w:t>
            </w:r>
            <w:r>
              <w:rPr>
                <w:rFonts w:hint="cs"/>
                <w:rtl/>
              </w:rPr>
              <w:t>ٍ</w:t>
            </w:r>
            <w:r w:rsidRPr="00725071">
              <w:rPr>
                <w:rStyle w:val="libPoemTiniChar0"/>
                <w:rtl/>
              </w:rPr>
              <w:br/>
              <w:t> </w:t>
            </w:r>
          </w:p>
        </w:tc>
        <w:tc>
          <w:tcPr>
            <w:tcW w:w="279" w:type="dxa"/>
          </w:tcPr>
          <w:p w:rsidR="00494C80" w:rsidRDefault="00494C80" w:rsidP="00494C80">
            <w:pPr>
              <w:pStyle w:val="libPoemFootnote"/>
              <w:rPr>
                <w:rtl/>
              </w:rPr>
            </w:pPr>
          </w:p>
        </w:tc>
        <w:tc>
          <w:tcPr>
            <w:tcW w:w="3881" w:type="dxa"/>
          </w:tcPr>
          <w:p w:rsidR="00494C80" w:rsidRDefault="00494C80" w:rsidP="00494C80">
            <w:pPr>
              <w:pStyle w:val="libPoemFootnote"/>
            </w:pPr>
            <w:r>
              <w:rPr>
                <w:rtl/>
              </w:rPr>
              <w:t>كما ضل</w:t>
            </w:r>
            <w:r>
              <w:rPr>
                <w:rFonts w:hint="cs"/>
                <w:rtl/>
              </w:rPr>
              <w:t>ّ</w:t>
            </w:r>
            <w:r>
              <w:rPr>
                <w:rtl/>
              </w:rPr>
              <w:t>ت عن الحق اليهود</w:t>
            </w:r>
            <w:r w:rsidRPr="00725071">
              <w:rPr>
                <w:rStyle w:val="libPoemTiniChar0"/>
                <w:rtl/>
              </w:rPr>
              <w:br/>
              <w:t> </w:t>
            </w:r>
          </w:p>
        </w:tc>
      </w:tr>
    </w:tbl>
    <w:p w:rsidR="008406C4" w:rsidRDefault="006F739F" w:rsidP="006F739F">
      <w:pPr>
        <w:pStyle w:val="libFootnote0"/>
        <w:rPr>
          <w:rtl/>
        </w:rPr>
      </w:pPr>
      <w:r>
        <w:rPr>
          <w:rtl/>
        </w:rPr>
        <w:t xml:space="preserve">مع العلم أن النبي </w:t>
      </w:r>
      <w:r w:rsidRPr="00494C80">
        <w:rPr>
          <w:rStyle w:val="libFootnoteAlaemChar"/>
          <w:rtl/>
        </w:rPr>
        <w:t>صلى‌الله‌عليه‌وآله</w:t>
      </w:r>
      <w:r>
        <w:rPr>
          <w:rtl/>
        </w:rPr>
        <w:t xml:space="preserve"> قال: علي مع الحق والحق مع علي.</w:t>
      </w:r>
    </w:p>
    <w:p w:rsidR="008406C4" w:rsidRDefault="006F739F" w:rsidP="006F739F">
      <w:pPr>
        <w:pStyle w:val="libFootnote0"/>
        <w:rPr>
          <w:rtl/>
        </w:rPr>
      </w:pPr>
      <w:r>
        <w:rPr>
          <w:rtl/>
        </w:rPr>
        <w:t>ويروي أيضا</w:t>
      </w:r>
      <w:r w:rsidR="00494C80">
        <w:rPr>
          <w:rFonts w:hint="cs"/>
          <w:rtl/>
        </w:rPr>
        <w:t>ً</w:t>
      </w:r>
      <w:r>
        <w:rPr>
          <w:rtl/>
        </w:rPr>
        <w:t xml:space="preserve"> عن حريز بن عثمان الحمصي، المشهور بالن</w:t>
      </w:r>
      <w:r w:rsidR="00494C80">
        <w:rPr>
          <w:rFonts w:hint="cs"/>
          <w:rtl/>
        </w:rPr>
        <w:t>ّ</w:t>
      </w:r>
      <w:r>
        <w:rPr>
          <w:rtl/>
        </w:rPr>
        <w:t xml:space="preserve">صب والمعلن عداءه لعلي </w:t>
      </w:r>
      <w:r w:rsidRPr="00494C80">
        <w:rPr>
          <w:rStyle w:val="libFootnoteAlaemChar"/>
          <w:rtl/>
        </w:rPr>
        <w:t>عليه‌السلام</w:t>
      </w:r>
      <w:r>
        <w:rPr>
          <w:rtl/>
        </w:rPr>
        <w:t>.</w:t>
      </w:r>
    </w:p>
    <w:p w:rsidR="008406C4" w:rsidRDefault="006F739F" w:rsidP="00494C80">
      <w:pPr>
        <w:pStyle w:val="libFootnote0"/>
        <w:rPr>
          <w:rtl/>
        </w:rPr>
      </w:pPr>
      <w:r>
        <w:rPr>
          <w:rtl/>
        </w:rPr>
        <w:t xml:space="preserve">ويروي عن </w:t>
      </w:r>
      <w:r w:rsidR="00494C80">
        <w:rPr>
          <w:rFonts w:hint="cs"/>
          <w:rtl/>
        </w:rPr>
        <w:t>إ</w:t>
      </w:r>
      <w:r>
        <w:rPr>
          <w:rtl/>
        </w:rPr>
        <w:t xml:space="preserve">سحاق بن سويد التميمي وعبدالله بن سالم الأشعري وزياد بن علاقة الكوفي، وأمثالهم الذين عرفوا واشتهروا بعدائهم للإمام علي </w:t>
      </w:r>
      <w:r w:rsidRPr="00494C80">
        <w:rPr>
          <w:rStyle w:val="libFootnoteAlaemChar"/>
          <w:rtl/>
        </w:rPr>
        <w:t>عليه‌السلام</w:t>
      </w:r>
      <w:r>
        <w:rPr>
          <w:rtl/>
        </w:rPr>
        <w:t>.</w:t>
      </w:r>
    </w:p>
    <w:p w:rsidR="006F739F" w:rsidRDefault="006F739F" w:rsidP="00494C80">
      <w:pPr>
        <w:pStyle w:val="libFootnoteLeft"/>
      </w:pPr>
      <w:r>
        <w:rPr>
          <w:rtl/>
        </w:rPr>
        <w:t>«المترجم»</w:t>
      </w:r>
    </w:p>
    <w:p w:rsidR="006F739F" w:rsidRDefault="006F739F" w:rsidP="00D96FAA">
      <w:pPr>
        <w:pStyle w:val="libNormal"/>
      </w:pPr>
      <w:r>
        <w:rPr>
          <w:rtl/>
        </w:rPr>
        <w:br w:type="page"/>
      </w:r>
    </w:p>
    <w:p w:rsidR="008406C4" w:rsidRDefault="006F739F" w:rsidP="00494C80">
      <w:pPr>
        <w:pStyle w:val="libNormal0"/>
        <w:rPr>
          <w:rtl/>
        </w:rPr>
      </w:pPr>
      <w:r>
        <w:rPr>
          <w:rtl/>
        </w:rPr>
        <w:lastRenderedPageBreak/>
        <w:t>الله تعالى من التنافر والتفرقة.</w:t>
      </w:r>
    </w:p>
    <w:p w:rsidR="008406C4" w:rsidRDefault="006F739F" w:rsidP="006F739F">
      <w:pPr>
        <w:pStyle w:val="libNormal"/>
        <w:rPr>
          <w:rtl/>
        </w:rPr>
      </w:pPr>
      <w:r w:rsidRPr="00537012">
        <w:rPr>
          <w:rStyle w:val="libBold2Char"/>
          <w:rtl/>
        </w:rPr>
        <w:t>الحافظ:</w:t>
      </w:r>
      <w:r>
        <w:rPr>
          <w:rtl/>
        </w:rPr>
        <w:t xml:space="preserve"> إن</w:t>
      </w:r>
      <w:r w:rsidR="00494C80">
        <w:rPr>
          <w:rFonts w:hint="cs"/>
          <w:rtl/>
        </w:rPr>
        <w:t>ّ</w:t>
      </w:r>
      <w:r>
        <w:rPr>
          <w:rtl/>
        </w:rPr>
        <w:t>ي أؤي</w:t>
      </w:r>
      <w:r w:rsidR="00494C80">
        <w:rPr>
          <w:rFonts w:hint="cs"/>
          <w:rtl/>
        </w:rPr>
        <w:t>ّ</w:t>
      </w:r>
      <w:r>
        <w:rPr>
          <w:rtl/>
        </w:rPr>
        <w:t>د كثيرا</w:t>
      </w:r>
      <w:r w:rsidR="00494C80">
        <w:rPr>
          <w:rFonts w:hint="cs"/>
          <w:rtl/>
        </w:rPr>
        <w:t>ً</w:t>
      </w:r>
      <w:r>
        <w:rPr>
          <w:rtl/>
        </w:rPr>
        <w:t xml:space="preserve"> من كلامك وأعترف بأن</w:t>
      </w:r>
      <w:r w:rsidR="00494C80">
        <w:rPr>
          <w:rFonts w:hint="cs"/>
          <w:rtl/>
        </w:rPr>
        <w:t>ّ</w:t>
      </w:r>
      <w:r>
        <w:rPr>
          <w:rtl/>
        </w:rPr>
        <w:t xml:space="preserve"> هناك بعض التعص</w:t>
      </w:r>
      <w:r w:rsidR="00494C80">
        <w:rPr>
          <w:rFonts w:hint="cs"/>
          <w:rtl/>
        </w:rPr>
        <w:t>ّ</w:t>
      </w:r>
      <w:r>
        <w:rPr>
          <w:rtl/>
        </w:rPr>
        <w:t>بات حاكمة على كثير من أهل السنة، ولكن لو تحق</w:t>
      </w:r>
      <w:r w:rsidR="00494C80">
        <w:rPr>
          <w:rFonts w:hint="cs"/>
          <w:rtl/>
        </w:rPr>
        <w:t>ّ</w:t>
      </w:r>
      <w:r>
        <w:rPr>
          <w:rtl/>
        </w:rPr>
        <w:t>قنا عن الأسباب لعرفناها ترجع إليكم، لأنكم أنتم - علماء الشيعة ومبلغيهم - لا ترشدون عوام الشيعة إلى الحق ولا تنهونهم عن الباطل، فهم يتكلمون بكلمات تنتهي إلى الكفر والشرك.</w:t>
      </w:r>
    </w:p>
    <w:p w:rsidR="008406C4" w:rsidRDefault="006F739F" w:rsidP="00494C80">
      <w:pPr>
        <w:pStyle w:val="libNormal"/>
        <w:rPr>
          <w:rtl/>
        </w:rPr>
      </w:pPr>
      <w:r w:rsidRPr="00537012">
        <w:rPr>
          <w:rStyle w:val="libBold2Char"/>
          <w:rtl/>
        </w:rPr>
        <w:t>قلت:</w:t>
      </w:r>
      <w:r>
        <w:rPr>
          <w:rtl/>
        </w:rPr>
        <w:t xml:space="preserve"> أرجوك أن توض</w:t>
      </w:r>
      <w:r w:rsidR="00494C80">
        <w:rPr>
          <w:rFonts w:hint="cs"/>
          <w:rtl/>
        </w:rPr>
        <w:t>ّ</w:t>
      </w:r>
      <w:r>
        <w:rPr>
          <w:rtl/>
        </w:rPr>
        <w:t>ح لي كلامك وتبي</w:t>
      </w:r>
      <w:r w:rsidR="00494C80">
        <w:rPr>
          <w:rFonts w:hint="cs"/>
          <w:rtl/>
        </w:rPr>
        <w:t>ّ</w:t>
      </w:r>
      <w:r>
        <w:rPr>
          <w:rtl/>
        </w:rPr>
        <w:t>ن لي مثالا</w:t>
      </w:r>
      <w:r w:rsidR="00494C80">
        <w:rPr>
          <w:rFonts w:hint="cs"/>
          <w:rtl/>
        </w:rPr>
        <w:t>ً</w:t>
      </w:r>
      <w:r>
        <w:rPr>
          <w:rtl/>
        </w:rPr>
        <w:t xml:space="preserve"> من كلام عوام الشيعة الذي ينتهي إلى الكفر!!</w:t>
      </w:r>
    </w:p>
    <w:p w:rsidR="008406C4" w:rsidRDefault="006F739F" w:rsidP="00494C80">
      <w:pPr>
        <w:pStyle w:val="Heading2Center"/>
        <w:rPr>
          <w:rtl/>
        </w:rPr>
      </w:pPr>
      <w:bookmarkStart w:id="355" w:name="_Toc531284062"/>
      <w:bookmarkStart w:id="356" w:name="_Toc531286923"/>
      <w:r>
        <w:rPr>
          <w:rtl/>
        </w:rPr>
        <w:t xml:space="preserve">مطاعن الشيعة في الصحابة وزوجات النبي </w:t>
      </w:r>
      <w:r w:rsidRPr="00201CCF">
        <w:rPr>
          <w:rStyle w:val="libAlaemChar"/>
          <w:rtl/>
        </w:rPr>
        <w:t>صلى‌الله‌عليه‌وآله</w:t>
      </w:r>
      <w:bookmarkEnd w:id="355"/>
      <w:bookmarkEnd w:id="356"/>
    </w:p>
    <w:p w:rsidR="008406C4" w:rsidRDefault="006F739F" w:rsidP="002A533F">
      <w:pPr>
        <w:pStyle w:val="libNormal"/>
        <w:rPr>
          <w:rtl/>
        </w:rPr>
      </w:pPr>
      <w:r w:rsidRPr="00537012">
        <w:rPr>
          <w:rStyle w:val="libBold2Char"/>
          <w:rtl/>
        </w:rPr>
        <w:t>الحافظ:</w:t>
      </w:r>
      <w:r>
        <w:rPr>
          <w:rtl/>
        </w:rPr>
        <w:t xml:space="preserve"> مما لاشك فيه أن</w:t>
      </w:r>
      <w:r w:rsidR="00494C80">
        <w:rPr>
          <w:rFonts w:hint="cs"/>
          <w:rtl/>
        </w:rPr>
        <w:t>ّ</w:t>
      </w:r>
      <w:r>
        <w:rPr>
          <w:rtl/>
        </w:rPr>
        <w:t xml:space="preserve"> المطاعن التي تروونها على الصحابة المقر</w:t>
      </w:r>
      <w:r w:rsidR="00494C80">
        <w:rPr>
          <w:rFonts w:hint="cs"/>
          <w:rtl/>
        </w:rPr>
        <w:t>ّ</w:t>
      </w:r>
      <w:r>
        <w:rPr>
          <w:rtl/>
        </w:rPr>
        <w:t>بين لرسول الله وبعض زوجاته الطاهرات رضي الله عنهم كفر</w:t>
      </w:r>
      <w:r w:rsidR="00494C80">
        <w:rPr>
          <w:rFonts w:hint="cs"/>
          <w:rtl/>
        </w:rPr>
        <w:t>ٌ</w:t>
      </w:r>
      <w:r>
        <w:rPr>
          <w:rtl/>
        </w:rPr>
        <w:t xml:space="preserve"> صريح، </w:t>
      </w:r>
      <w:r w:rsidR="00494C80">
        <w:rPr>
          <w:rFonts w:hint="cs"/>
          <w:rtl/>
        </w:rPr>
        <w:t>ا</w:t>
      </w:r>
      <w:r>
        <w:rPr>
          <w:rtl/>
        </w:rPr>
        <w:t xml:space="preserve">ذ </w:t>
      </w:r>
      <w:r w:rsidR="00494C80">
        <w:rPr>
          <w:rFonts w:hint="cs"/>
          <w:rtl/>
        </w:rPr>
        <w:t>إ</w:t>
      </w:r>
      <w:r>
        <w:rPr>
          <w:rtl/>
        </w:rPr>
        <w:t>ن</w:t>
      </w:r>
      <w:r w:rsidR="00494C80">
        <w:rPr>
          <w:rFonts w:hint="cs"/>
          <w:rtl/>
        </w:rPr>
        <w:t>ّ</w:t>
      </w:r>
      <w:r>
        <w:rPr>
          <w:rtl/>
        </w:rPr>
        <w:t xml:space="preserve"> هؤلاء الصحابة هم الذين جاهدوا في سبيل الله وقاتلوا الكفار تحت راية النبي وقد قال سبحانه فيهم: </w:t>
      </w:r>
      <w:r w:rsidRPr="000C15B5">
        <w:rPr>
          <w:rStyle w:val="libAlaemChar"/>
          <w:rtl/>
        </w:rPr>
        <w:t>(</w:t>
      </w:r>
      <w:r w:rsidR="00494C80" w:rsidRPr="00494C80">
        <w:rPr>
          <w:rStyle w:val="libAieChar"/>
          <w:rFonts w:hint="eastAsia"/>
          <w:rtl/>
        </w:rPr>
        <w:t>لَقَدْ</w:t>
      </w:r>
      <w:r w:rsidR="00494C80" w:rsidRPr="00494C80">
        <w:rPr>
          <w:rStyle w:val="libAieChar"/>
          <w:rtl/>
        </w:rPr>
        <w:t xml:space="preserve"> رَضِيَ </w:t>
      </w:r>
      <w:r w:rsidR="0041446A">
        <w:rPr>
          <w:rStyle w:val="libAieChar"/>
          <w:rtl/>
        </w:rPr>
        <w:t>الله</w:t>
      </w:r>
      <w:r w:rsidR="00494C80" w:rsidRPr="00494C80">
        <w:rPr>
          <w:rStyle w:val="libAieChar"/>
          <w:rtl/>
        </w:rPr>
        <w:t xml:space="preserve"> عَنِ الْمُؤْمِنِينَ إِذْ يُبَايِعُونَکَ تَحْتَ الشَّجَرَةِ</w:t>
      </w:r>
      <w:r w:rsidRPr="000C15B5">
        <w:rPr>
          <w:rStyle w:val="libAlaemChar"/>
          <w:rtl/>
        </w:rPr>
        <w:t>)</w:t>
      </w:r>
      <w:r w:rsidRPr="000B0BDE">
        <w:rPr>
          <w:rStyle w:val="libFootnotenumChar"/>
          <w:rtl/>
        </w:rPr>
        <w:t>(1)</w:t>
      </w:r>
      <w:r>
        <w:rPr>
          <w:rtl/>
        </w:rPr>
        <w:t xml:space="preserve"> فالذين ي</w:t>
      </w:r>
      <w:r w:rsidR="00494C80">
        <w:rPr>
          <w:rFonts w:hint="cs"/>
          <w:rtl/>
        </w:rPr>
        <w:t>ُ</w:t>
      </w:r>
      <w:r>
        <w:rPr>
          <w:rtl/>
        </w:rPr>
        <w:t>علن الله تعالى رضاه عنهم، ورسول الله يكرمهم ويحترمهم ويحد</w:t>
      </w:r>
      <w:r w:rsidR="00494C80">
        <w:rPr>
          <w:rFonts w:hint="cs"/>
          <w:rtl/>
        </w:rPr>
        <w:t>ّ</w:t>
      </w:r>
      <w:r>
        <w:rPr>
          <w:rtl/>
        </w:rPr>
        <w:t xml:space="preserve">ث عن فضائلهم، وهو كما قال سبحانه في سورة النجم </w:t>
      </w:r>
      <w:r w:rsidRPr="000C15B5">
        <w:rPr>
          <w:rStyle w:val="libAlaemChar"/>
          <w:rtl/>
        </w:rPr>
        <w:t>(</w:t>
      </w:r>
      <w:r w:rsidR="002A533F" w:rsidRPr="002A533F">
        <w:rPr>
          <w:rStyle w:val="libAieChar"/>
          <w:rFonts w:hint="eastAsia"/>
          <w:rtl/>
        </w:rPr>
        <w:t>وَ</w:t>
      </w:r>
      <w:r w:rsidR="002A533F" w:rsidRPr="002A533F">
        <w:rPr>
          <w:rStyle w:val="libAieChar"/>
          <w:rtl/>
        </w:rPr>
        <w:t xml:space="preserve"> مَا يَنْطِقُ عَنِ الْهَوَى‌</w:t>
      </w:r>
      <w:r w:rsidRPr="002A533F">
        <w:rPr>
          <w:rStyle w:val="libAieChar"/>
          <w:rtl/>
        </w:rPr>
        <w:t xml:space="preserve">* </w:t>
      </w:r>
      <w:r w:rsidR="002A533F" w:rsidRPr="002A533F">
        <w:rPr>
          <w:rStyle w:val="libAieChar"/>
          <w:rFonts w:hint="eastAsia"/>
          <w:rtl/>
        </w:rPr>
        <w:t>إِنْ</w:t>
      </w:r>
      <w:r w:rsidR="002A533F" w:rsidRPr="002A533F">
        <w:rPr>
          <w:rStyle w:val="libAieChar"/>
          <w:rtl/>
        </w:rPr>
        <w:t xml:space="preserve"> هُوَ إِلاَّ وَحْيٌ يُوحَى</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فالطعن فيهم إنكار</w:t>
      </w:r>
      <w:r w:rsidR="002A533F">
        <w:rPr>
          <w:rFonts w:hint="cs"/>
          <w:rtl/>
        </w:rPr>
        <w:t>ٌ</w:t>
      </w:r>
      <w:r>
        <w:rPr>
          <w:rtl/>
        </w:rPr>
        <w:t xml:space="preserve"> للقرآن والنبي، وهو كفر</w:t>
      </w:r>
      <w:r w:rsidR="002A533F">
        <w:rPr>
          <w:rFonts w:hint="cs"/>
          <w:rtl/>
        </w:rPr>
        <w:t>ٌ</w:t>
      </w:r>
      <w:r>
        <w:rPr>
          <w:rtl/>
        </w:rPr>
        <w:t>، والمنكر كافر.</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الفتح، الآية 18.</w:t>
      </w:r>
    </w:p>
    <w:p w:rsidR="008406C4" w:rsidRDefault="006F739F" w:rsidP="006F739F">
      <w:pPr>
        <w:pStyle w:val="libFootnote0"/>
        <w:rPr>
          <w:rtl/>
        </w:rPr>
      </w:pPr>
      <w:r>
        <w:rPr>
          <w:rtl/>
        </w:rPr>
        <w:t>2) سورة النجم، الآية 3 و 4.</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إن</w:t>
      </w:r>
      <w:r w:rsidR="001961E5">
        <w:rPr>
          <w:rFonts w:hint="cs"/>
          <w:rtl/>
        </w:rPr>
        <w:t>ّ</w:t>
      </w:r>
      <w:r>
        <w:rPr>
          <w:rtl/>
        </w:rPr>
        <w:t>ي لا أحب أن يخوض في هكذا مسائل فالرجاء أن تترك هذا السؤال ولا ت</w:t>
      </w:r>
      <w:r w:rsidR="001961E5">
        <w:rPr>
          <w:rFonts w:hint="cs"/>
          <w:rtl/>
        </w:rPr>
        <w:t>ُ</w:t>
      </w:r>
      <w:r>
        <w:rPr>
          <w:rtl/>
        </w:rPr>
        <w:t>طالبني بالجواب في حضور هذا الجمع، بل أجتمع بك وحدك وأعطيك الجواب.</w:t>
      </w:r>
    </w:p>
    <w:p w:rsidR="008406C4" w:rsidRDefault="006F739F" w:rsidP="006F739F">
      <w:pPr>
        <w:pStyle w:val="libNormal"/>
        <w:rPr>
          <w:rtl/>
        </w:rPr>
      </w:pPr>
      <w:r w:rsidRPr="00537012">
        <w:rPr>
          <w:rStyle w:val="libBold2Char"/>
          <w:rtl/>
        </w:rPr>
        <w:t>الحافظ:</w:t>
      </w:r>
      <w:r>
        <w:rPr>
          <w:rtl/>
        </w:rPr>
        <w:t xml:space="preserve"> الحقيقة، إن</w:t>
      </w:r>
      <w:r w:rsidR="001961E5">
        <w:rPr>
          <w:rFonts w:hint="cs"/>
          <w:rtl/>
        </w:rPr>
        <w:t>ّ</w:t>
      </w:r>
      <w:r>
        <w:rPr>
          <w:rtl/>
        </w:rPr>
        <w:t xml:space="preserve"> هذا السؤال والموضوع مطروح من ق</w:t>
      </w:r>
      <w:r w:rsidR="001961E5">
        <w:rPr>
          <w:rFonts w:hint="cs"/>
          <w:rtl/>
        </w:rPr>
        <w:t>ِ</w:t>
      </w:r>
      <w:r>
        <w:rPr>
          <w:rtl/>
        </w:rPr>
        <w:t>ب</w:t>
      </w:r>
      <w:r w:rsidR="001961E5">
        <w:rPr>
          <w:rFonts w:hint="cs"/>
          <w:rtl/>
        </w:rPr>
        <w:t>َ</w:t>
      </w:r>
      <w:r>
        <w:rPr>
          <w:rtl/>
        </w:rPr>
        <w:t>ل الجماعة الذين معي لأنهم أ</w:t>
      </w:r>
      <w:r w:rsidR="001961E5">
        <w:rPr>
          <w:rFonts w:hint="cs"/>
          <w:rtl/>
        </w:rPr>
        <w:t>َ</w:t>
      </w:r>
      <w:r>
        <w:rPr>
          <w:rtl/>
        </w:rPr>
        <w:t>ل</w:t>
      </w:r>
      <w:r w:rsidR="001961E5">
        <w:rPr>
          <w:rFonts w:hint="cs"/>
          <w:rtl/>
        </w:rPr>
        <w:t>َ</w:t>
      </w:r>
      <w:r>
        <w:rPr>
          <w:rtl/>
        </w:rPr>
        <w:t>ح</w:t>
      </w:r>
      <w:r w:rsidR="001961E5">
        <w:rPr>
          <w:rFonts w:hint="cs"/>
          <w:rtl/>
        </w:rPr>
        <w:t>ُّ</w:t>
      </w:r>
      <w:r>
        <w:rPr>
          <w:rtl/>
        </w:rPr>
        <w:t>وا علي</w:t>
      </w:r>
      <w:r w:rsidR="001961E5">
        <w:rPr>
          <w:rFonts w:hint="cs"/>
          <w:rtl/>
        </w:rPr>
        <w:t>َّ</w:t>
      </w:r>
      <w:r>
        <w:rPr>
          <w:rtl/>
        </w:rPr>
        <w:t xml:space="preserve"> وأك</w:t>
      </w:r>
      <w:r w:rsidR="001961E5">
        <w:rPr>
          <w:rFonts w:hint="cs"/>
          <w:rtl/>
        </w:rPr>
        <w:t>َّ</w:t>
      </w:r>
      <w:r>
        <w:rPr>
          <w:rtl/>
        </w:rPr>
        <w:t>دوا في الليلة الماضية حينما انتهينا من البحث وخرجنا إلى البيت، على أن أطرح هذا البحث فكلهم يحب</w:t>
      </w:r>
      <w:r w:rsidR="001961E5">
        <w:rPr>
          <w:rFonts w:hint="cs"/>
          <w:rtl/>
        </w:rPr>
        <w:t>ّ</w:t>
      </w:r>
      <w:r>
        <w:rPr>
          <w:rtl/>
        </w:rPr>
        <w:t xml:space="preserve"> أن يسمع جوابكم.</w:t>
      </w:r>
    </w:p>
    <w:p w:rsidR="008406C4" w:rsidRDefault="006F739F" w:rsidP="006F739F">
      <w:pPr>
        <w:pStyle w:val="libNormal"/>
        <w:rPr>
          <w:rtl/>
        </w:rPr>
      </w:pPr>
      <w:r w:rsidRPr="00537012">
        <w:rPr>
          <w:rStyle w:val="libBold2Char"/>
          <w:rtl/>
        </w:rPr>
        <w:t>النو</w:t>
      </w:r>
      <w:r w:rsidR="001961E5" w:rsidRPr="00537012">
        <w:rPr>
          <w:rStyle w:val="libBold2Char"/>
          <w:rFonts w:hint="cs"/>
          <w:rtl/>
        </w:rPr>
        <w:t>ّ</w:t>
      </w:r>
      <w:r w:rsidRPr="00537012">
        <w:rPr>
          <w:rStyle w:val="libBold2Char"/>
          <w:rtl/>
        </w:rPr>
        <w:t>اب:</w:t>
      </w:r>
      <w:r>
        <w:rPr>
          <w:rtl/>
        </w:rPr>
        <w:t xml:space="preserve"> صحيح يا مولانا كلنا نحب أن نسمع جواب هذا السؤال.</w:t>
      </w:r>
    </w:p>
    <w:p w:rsidR="008406C4" w:rsidRDefault="006F739F" w:rsidP="006F739F">
      <w:pPr>
        <w:pStyle w:val="libNormal"/>
        <w:rPr>
          <w:rtl/>
        </w:rPr>
      </w:pPr>
      <w:r w:rsidRPr="00537012">
        <w:rPr>
          <w:rStyle w:val="libBold2Char"/>
          <w:rtl/>
        </w:rPr>
        <w:t>قلت:</w:t>
      </w:r>
      <w:r>
        <w:rPr>
          <w:rtl/>
        </w:rPr>
        <w:t xml:space="preserve"> إني أتعج</w:t>
      </w:r>
      <w:r w:rsidR="001961E5">
        <w:rPr>
          <w:rFonts w:hint="cs"/>
          <w:rtl/>
        </w:rPr>
        <w:t>ّ</w:t>
      </w:r>
      <w:r>
        <w:rPr>
          <w:rtl/>
        </w:rPr>
        <w:t>ب من جنابكم وما كنت أتوق</w:t>
      </w:r>
      <w:r w:rsidR="001961E5">
        <w:rPr>
          <w:rFonts w:hint="cs"/>
          <w:rtl/>
        </w:rPr>
        <w:t>ّ</w:t>
      </w:r>
      <w:r>
        <w:rPr>
          <w:rtl/>
        </w:rPr>
        <w:t>ع طرح هذا السؤال، مع ما بين</w:t>
      </w:r>
      <w:r w:rsidR="001961E5">
        <w:rPr>
          <w:rFonts w:hint="cs"/>
          <w:rtl/>
        </w:rPr>
        <w:t>ّ</w:t>
      </w:r>
      <w:r>
        <w:rPr>
          <w:rtl/>
        </w:rPr>
        <w:t>اه في الليالي الماضية وأوضحنا لكم معنى الكفر والشرك وأثبتنا بأن</w:t>
      </w:r>
      <w:r w:rsidR="001961E5">
        <w:rPr>
          <w:rFonts w:hint="cs"/>
          <w:rtl/>
        </w:rPr>
        <w:t>ّ</w:t>
      </w:r>
      <w:r>
        <w:rPr>
          <w:rtl/>
        </w:rPr>
        <w:t xml:space="preserve"> الشيعة سائرون في طريق أهل البيت </w:t>
      </w:r>
      <w:r w:rsidR="000F5224" w:rsidRPr="000F5224">
        <w:rPr>
          <w:rStyle w:val="libAlaemChar"/>
          <w:rtl/>
        </w:rPr>
        <w:t>عليهم‌السلام</w:t>
      </w:r>
      <w:r>
        <w:rPr>
          <w:rtl/>
        </w:rPr>
        <w:t>، وتابعون لآل محم</w:t>
      </w:r>
      <w:r w:rsidR="001961E5">
        <w:rPr>
          <w:rFonts w:hint="cs"/>
          <w:rtl/>
        </w:rPr>
        <w:t>ّ</w:t>
      </w:r>
      <w:r>
        <w:rPr>
          <w:rtl/>
        </w:rPr>
        <w:t xml:space="preserve">د </w:t>
      </w:r>
      <w:r w:rsidRPr="00201CCF">
        <w:rPr>
          <w:rStyle w:val="libAlaemChar"/>
          <w:rtl/>
        </w:rPr>
        <w:t>صلى‌الله‌عليه‌وآله</w:t>
      </w:r>
      <w:r>
        <w:rPr>
          <w:rtl/>
        </w:rPr>
        <w:t>، وهم المؤمنون حقا</w:t>
      </w:r>
      <w:r w:rsidR="001961E5">
        <w:rPr>
          <w:rFonts w:hint="cs"/>
          <w:rtl/>
        </w:rPr>
        <w:t>ً</w:t>
      </w:r>
      <w:r>
        <w:rPr>
          <w:rtl/>
        </w:rPr>
        <w:t>.</w:t>
      </w:r>
    </w:p>
    <w:p w:rsidR="008406C4" w:rsidRDefault="006F739F" w:rsidP="006F739F">
      <w:pPr>
        <w:pStyle w:val="libNormal"/>
        <w:rPr>
          <w:rtl/>
        </w:rPr>
      </w:pPr>
      <w:r>
        <w:rPr>
          <w:rtl/>
        </w:rPr>
        <w:t>وأما الموضوع الذي طرحه جناب الحافظ، فهو ذو جهات، وليس موضوعا</w:t>
      </w:r>
      <w:r w:rsidR="001961E5">
        <w:rPr>
          <w:rFonts w:hint="cs"/>
          <w:rtl/>
        </w:rPr>
        <w:t>ً</w:t>
      </w:r>
      <w:r>
        <w:rPr>
          <w:rtl/>
        </w:rPr>
        <w:t xml:space="preserve"> واحدا</w:t>
      </w:r>
      <w:r w:rsidR="001961E5">
        <w:rPr>
          <w:rFonts w:hint="cs"/>
          <w:rtl/>
        </w:rPr>
        <w:t>ً</w:t>
      </w:r>
      <w:r>
        <w:rPr>
          <w:rtl/>
        </w:rPr>
        <w:t>، ولابد</w:t>
      </w:r>
      <w:r w:rsidR="001961E5">
        <w:rPr>
          <w:rFonts w:hint="cs"/>
          <w:rtl/>
        </w:rPr>
        <w:t>ّ</w:t>
      </w:r>
      <w:r>
        <w:rPr>
          <w:rtl/>
        </w:rPr>
        <w:t xml:space="preserve"> لي أن أبسطه وأشرحه، حتّى يعرف الحاضرون حقيقة الأمر ويقضوا بالحق، وحتى نزول الشبهات الواقعة في نفوسهم ضد الشيعة.</w:t>
      </w:r>
    </w:p>
    <w:p w:rsidR="006F739F" w:rsidRDefault="006F739F" w:rsidP="001961E5">
      <w:pPr>
        <w:pStyle w:val="Heading2Center"/>
      </w:pPr>
      <w:bookmarkStart w:id="357" w:name="_Toc531284063"/>
      <w:bookmarkStart w:id="358" w:name="_Toc531286924"/>
      <w:r>
        <w:rPr>
          <w:rtl/>
        </w:rPr>
        <w:t>سب</w:t>
      </w:r>
      <w:r w:rsidR="001961E5">
        <w:rPr>
          <w:rFonts w:hint="cs"/>
          <w:rtl/>
        </w:rPr>
        <w:t>ّ</w:t>
      </w:r>
      <w:r>
        <w:rPr>
          <w:rtl/>
        </w:rPr>
        <w:t xml:space="preserve"> الصحابة لا يوجب الكفر</w:t>
      </w:r>
      <w:bookmarkEnd w:id="357"/>
      <w:bookmarkEnd w:id="358"/>
    </w:p>
    <w:p w:rsidR="008406C4" w:rsidRDefault="006F739F" w:rsidP="006F739F">
      <w:pPr>
        <w:pStyle w:val="libNormal"/>
        <w:rPr>
          <w:rtl/>
        </w:rPr>
      </w:pPr>
      <w:r>
        <w:rPr>
          <w:rtl/>
        </w:rPr>
        <w:t>أم</w:t>
      </w:r>
      <w:r w:rsidR="001961E5">
        <w:rPr>
          <w:rFonts w:hint="cs"/>
          <w:rtl/>
        </w:rPr>
        <w:t>ّ</w:t>
      </w:r>
      <w:r>
        <w:rPr>
          <w:rtl/>
        </w:rPr>
        <w:t xml:space="preserve">ا قول </w:t>
      </w:r>
      <w:r w:rsidRPr="001961E5">
        <w:rPr>
          <w:rtl/>
        </w:rPr>
        <w:t>الحافظ:</w:t>
      </w:r>
      <w:r>
        <w:rPr>
          <w:rtl/>
        </w:rPr>
        <w:t xml:space="preserve"> بأن</w:t>
      </w:r>
      <w:r w:rsidR="001961E5">
        <w:rPr>
          <w:rFonts w:hint="cs"/>
          <w:rtl/>
        </w:rPr>
        <w:t>ّ</w:t>
      </w:r>
      <w:r>
        <w:rPr>
          <w:rtl/>
        </w:rPr>
        <w:t xml:space="preserve"> سب</w:t>
      </w:r>
      <w:r w:rsidR="001961E5">
        <w:rPr>
          <w:rFonts w:hint="cs"/>
          <w:rtl/>
        </w:rPr>
        <w:t>ّ</w:t>
      </w:r>
      <w:r>
        <w:rPr>
          <w:rtl/>
        </w:rPr>
        <w:t xml:space="preserve"> الصحابة والطعن فيهم ولعنهم، ولعن بعض زوجات النبي </w:t>
      </w:r>
      <w:r w:rsidRPr="00201CCF">
        <w:rPr>
          <w:rStyle w:val="libAlaemChar"/>
          <w:rtl/>
        </w:rPr>
        <w:t>صلى‌الله‌عليه‌وآله</w:t>
      </w:r>
      <w:r>
        <w:rPr>
          <w:rtl/>
        </w:rPr>
        <w:t xml:space="preserve"> من ق</w:t>
      </w:r>
      <w:r w:rsidR="001961E5">
        <w:rPr>
          <w:rFonts w:hint="cs"/>
          <w:rtl/>
        </w:rPr>
        <w:t>ِ</w:t>
      </w:r>
      <w:r>
        <w:rPr>
          <w:rtl/>
        </w:rPr>
        <w:t>ب</w:t>
      </w:r>
      <w:r w:rsidR="001961E5">
        <w:rPr>
          <w:rFonts w:hint="cs"/>
          <w:rtl/>
        </w:rPr>
        <w:t>َ</w:t>
      </w:r>
      <w:r>
        <w:rPr>
          <w:rtl/>
        </w:rPr>
        <w:t>ل الشيعة موجب</w:t>
      </w:r>
      <w:r w:rsidR="001961E5">
        <w:rPr>
          <w:rFonts w:hint="cs"/>
          <w:rtl/>
        </w:rPr>
        <w:t>ٌ</w:t>
      </w:r>
      <w:r>
        <w:rPr>
          <w:rtl/>
        </w:rPr>
        <w:t xml:space="preserve"> لكفر الشيعة، فهو حكم</w:t>
      </w:r>
      <w:r w:rsidR="001961E5">
        <w:rPr>
          <w:rFonts w:hint="cs"/>
          <w:rtl/>
        </w:rPr>
        <w:t>ٌ</w:t>
      </w:r>
      <w:r>
        <w:rPr>
          <w:rtl/>
        </w:rPr>
        <w:t xml:space="preserve"> غريب! ولا أدري بأي دليل من القرآن والسن</w:t>
      </w:r>
      <w:r w:rsidR="001961E5">
        <w:rPr>
          <w:rFonts w:hint="cs"/>
          <w:rtl/>
        </w:rPr>
        <w:t>ّ</w:t>
      </w:r>
      <w:r>
        <w:rPr>
          <w:rtl/>
        </w:rPr>
        <w:t>ة النبوية ص</w:t>
      </w:r>
      <w:r w:rsidR="001961E5">
        <w:rPr>
          <w:rFonts w:hint="cs"/>
          <w:rtl/>
        </w:rPr>
        <w:t>َ</w:t>
      </w:r>
      <w:r>
        <w:rPr>
          <w:rtl/>
        </w:rPr>
        <w:t>د</w:t>
      </w:r>
      <w:r w:rsidR="001961E5">
        <w:rPr>
          <w:rFonts w:hint="cs"/>
          <w:rtl/>
        </w:rPr>
        <w:t>َّ</w:t>
      </w:r>
      <w:r>
        <w:rPr>
          <w:rtl/>
        </w:rPr>
        <w:t>ر هذا الحكم؟!!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فإن</w:t>
      </w:r>
      <w:r w:rsidR="001961E5">
        <w:rPr>
          <w:rFonts w:hint="cs"/>
          <w:rtl/>
        </w:rPr>
        <w:t>ّ</w:t>
      </w:r>
      <w:r>
        <w:rPr>
          <w:rtl/>
        </w:rPr>
        <w:t xml:space="preserve"> بيان الطعن وكذلك السب واللعن إذا كان مستندا</w:t>
      </w:r>
      <w:r w:rsidR="001961E5">
        <w:rPr>
          <w:rFonts w:hint="cs"/>
          <w:rtl/>
        </w:rPr>
        <w:t>ً</w:t>
      </w:r>
      <w:r>
        <w:rPr>
          <w:rtl/>
        </w:rPr>
        <w:t xml:space="preserve"> إلى دليل وبرهان فلا إشكال فيه</w:t>
      </w:r>
      <w:r w:rsidRPr="000B0BDE">
        <w:rPr>
          <w:rStyle w:val="libFootnotenumChar"/>
          <w:rtl/>
        </w:rPr>
        <w:t>(1)</w:t>
      </w:r>
      <w:r>
        <w:rPr>
          <w:rtl/>
        </w:rPr>
        <w:t>.</w:t>
      </w:r>
    </w:p>
    <w:p w:rsidR="008406C4" w:rsidRDefault="006F739F" w:rsidP="006F739F">
      <w:pPr>
        <w:pStyle w:val="libNormal"/>
        <w:rPr>
          <w:rtl/>
        </w:rPr>
      </w:pPr>
      <w:r>
        <w:rPr>
          <w:rtl/>
        </w:rPr>
        <w:t>وإن</w:t>
      </w:r>
      <w:r w:rsidR="001961E5">
        <w:rPr>
          <w:rFonts w:hint="cs"/>
          <w:rtl/>
        </w:rPr>
        <w:t>ْ</w:t>
      </w:r>
      <w:r>
        <w:rPr>
          <w:rtl/>
        </w:rPr>
        <w:t xml:space="preserve"> كان من غير دليل وبرهان فهو فسق</w:t>
      </w:r>
      <w:r w:rsidR="001961E5">
        <w:rPr>
          <w:rFonts w:hint="cs"/>
          <w:rtl/>
        </w:rPr>
        <w:t>ٌ</w:t>
      </w:r>
      <w:r>
        <w:rPr>
          <w:rtl/>
        </w:rPr>
        <w:t xml:space="preserve">، حتّى إذا كان على أصحاب النبي </w:t>
      </w:r>
      <w:r w:rsidRPr="00201CCF">
        <w:rPr>
          <w:rStyle w:val="libAlaemChar"/>
          <w:rtl/>
        </w:rPr>
        <w:t>صلى‌الله‌عليه‌وآله</w:t>
      </w:r>
      <w:r>
        <w:rPr>
          <w:rtl/>
        </w:rPr>
        <w:t xml:space="preserve"> وزوجاته</w:t>
      </w:r>
      <w:r w:rsidRPr="000B0BDE">
        <w:rPr>
          <w:rStyle w:val="libFootnotenumChar"/>
          <w:rtl/>
        </w:rPr>
        <w:t>(2)</w:t>
      </w:r>
      <w:r>
        <w:rPr>
          <w:rtl/>
        </w:rPr>
        <w:t xml:space="preserve"> وهذا رأي بعض أعلامكم كابن حزم</w:t>
      </w:r>
    </w:p>
    <w:p w:rsidR="006F739F" w:rsidRDefault="006F739F" w:rsidP="006F739F">
      <w:pPr>
        <w:pStyle w:val="libLine"/>
      </w:pPr>
      <w:r>
        <w:rPr>
          <w:rtl/>
        </w:rPr>
        <w:t>____________________</w:t>
      </w:r>
    </w:p>
    <w:p w:rsidR="008406C4" w:rsidRDefault="006F739F" w:rsidP="00AE331B">
      <w:pPr>
        <w:pStyle w:val="libFootnote0"/>
        <w:rPr>
          <w:rtl/>
        </w:rPr>
      </w:pPr>
      <w:r>
        <w:rPr>
          <w:rtl/>
        </w:rPr>
        <w:t xml:space="preserve">1) </w:t>
      </w:r>
      <w:r w:rsidR="001961E5">
        <w:rPr>
          <w:rFonts w:hint="cs"/>
          <w:rtl/>
        </w:rPr>
        <w:t>ا</w:t>
      </w:r>
      <w:r>
        <w:rPr>
          <w:rtl/>
        </w:rPr>
        <w:t>ن</w:t>
      </w:r>
      <w:r w:rsidR="001961E5">
        <w:rPr>
          <w:rFonts w:hint="cs"/>
          <w:rtl/>
        </w:rPr>
        <w:t>ّ</w:t>
      </w:r>
      <w:r>
        <w:rPr>
          <w:rtl/>
        </w:rPr>
        <w:t xml:space="preserve"> الله سبحانه لعن كثيرا</w:t>
      </w:r>
      <w:r w:rsidR="001961E5">
        <w:rPr>
          <w:rFonts w:hint="cs"/>
          <w:rtl/>
        </w:rPr>
        <w:t>ً</w:t>
      </w:r>
      <w:r>
        <w:rPr>
          <w:rtl/>
        </w:rPr>
        <w:t xml:space="preserve"> من الناس في القرآن الحكيم كقوله تعالى: </w:t>
      </w:r>
      <w:r w:rsidRPr="00AE331B">
        <w:rPr>
          <w:rStyle w:val="libFootnoteAlaemChar"/>
          <w:rtl/>
        </w:rPr>
        <w:t>(</w:t>
      </w:r>
      <w:r w:rsidR="00AE331B" w:rsidRPr="00AE331B">
        <w:rPr>
          <w:rStyle w:val="libFootnoteAieChar"/>
          <w:rFonts w:hint="eastAsia"/>
          <w:rtl/>
        </w:rPr>
        <w:t>إِنَّ</w:t>
      </w:r>
      <w:r w:rsidR="00AE331B" w:rsidRPr="00AE331B">
        <w:rPr>
          <w:rStyle w:val="libFootnoteAieChar"/>
          <w:rtl/>
        </w:rPr>
        <w:t xml:space="preserve"> الَّذِينَ يَکْتُمُونَ مَا أَنْزَلْنَا مِنَ الْبَيِّنَاتِ وَ الْهُدَى مِنْ بَعْدِ مَا بَيَّنَّاهُ لِلنَّاسِ فِي الْکِتَابِ أُولٰئِکَ يَلْعَنُهُمُ </w:t>
      </w:r>
      <w:r w:rsidR="0041446A">
        <w:rPr>
          <w:rStyle w:val="libFootnoteAieChar"/>
          <w:rtl/>
        </w:rPr>
        <w:t>الله</w:t>
      </w:r>
      <w:r w:rsidR="00AE331B" w:rsidRPr="00AE331B">
        <w:rPr>
          <w:rStyle w:val="libFootnoteAieChar"/>
          <w:rtl/>
        </w:rPr>
        <w:t xml:space="preserve"> وَ يَلْعَنُهُمُ اللاَّعِنُونَ‌</w:t>
      </w:r>
      <w:r w:rsidRPr="00AE331B">
        <w:rPr>
          <w:rStyle w:val="libFootnoteAlaemChar"/>
          <w:rtl/>
        </w:rPr>
        <w:t>)</w:t>
      </w:r>
      <w:r>
        <w:rPr>
          <w:rtl/>
        </w:rPr>
        <w:t xml:space="preserve"> البقرة 159، وكقوله تعالى:</w:t>
      </w:r>
      <w:r w:rsidR="00AE331B">
        <w:rPr>
          <w:rFonts w:hint="cs"/>
          <w:rtl/>
        </w:rPr>
        <w:t xml:space="preserve"> </w:t>
      </w:r>
      <w:r w:rsidRPr="00AE331B">
        <w:rPr>
          <w:rStyle w:val="libFootnoteAlaemChar"/>
          <w:rtl/>
        </w:rPr>
        <w:t>(</w:t>
      </w:r>
      <w:r w:rsidR="00AE331B" w:rsidRPr="00AE331B">
        <w:rPr>
          <w:rStyle w:val="libFootnoteAieChar"/>
          <w:rFonts w:hint="eastAsia"/>
          <w:rtl/>
        </w:rPr>
        <w:t>إِنَّ</w:t>
      </w:r>
      <w:r w:rsidR="00AE331B" w:rsidRPr="00AE331B">
        <w:rPr>
          <w:rStyle w:val="libFootnoteAieChar"/>
          <w:rtl/>
        </w:rPr>
        <w:t xml:space="preserve"> الَّذِينَ يُؤْذُونَ </w:t>
      </w:r>
      <w:r w:rsidR="0041446A">
        <w:rPr>
          <w:rStyle w:val="libFootnoteAieChar"/>
          <w:rtl/>
        </w:rPr>
        <w:t>الله</w:t>
      </w:r>
      <w:r w:rsidR="00AE331B" w:rsidRPr="00AE331B">
        <w:rPr>
          <w:rStyle w:val="libFootnoteAieChar"/>
          <w:rtl/>
        </w:rPr>
        <w:t xml:space="preserve"> وَ رَسُولَهُ لَعَنَهُمُ </w:t>
      </w:r>
      <w:r w:rsidR="0041446A">
        <w:rPr>
          <w:rStyle w:val="libFootnoteAieChar"/>
          <w:rtl/>
        </w:rPr>
        <w:t>الله</w:t>
      </w:r>
      <w:r w:rsidR="00AE331B" w:rsidRPr="00AE331B">
        <w:rPr>
          <w:rStyle w:val="libFootnoteAieChar"/>
          <w:rtl/>
        </w:rPr>
        <w:t xml:space="preserve"> فِي الدُّنْيَا وَ الْآخِرَةِ وَ أَعَدَّ لَهُمْ عَذَاباً مُهِيناً</w:t>
      </w:r>
      <w:r w:rsidRPr="00AE331B">
        <w:rPr>
          <w:rStyle w:val="libFootnoteAlaemChar"/>
          <w:rtl/>
        </w:rPr>
        <w:t>)</w:t>
      </w:r>
      <w:r>
        <w:rPr>
          <w:rtl/>
        </w:rPr>
        <w:t xml:space="preserve"> الأحزاب 57، وكذلك غير اللعن كما في قوله تعالى: </w:t>
      </w:r>
      <w:r w:rsidRPr="00AE331B">
        <w:rPr>
          <w:rStyle w:val="libFootnoteAlaemChar"/>
          <w:rtl/>
        </w:rPr>
        <w:t>(</w:t>
      </w:r>
      <w:r w:rsidR="00AE331B" w:rsidRPr="00AE331B">
        <w:rPr>
          <w:rStyle w:val="libFootnoteAieChar"/>
          <w:rFonts w:hint="eastAsia"/>
          <w:rtl/>
        </w:rPr>
        <w:t>وَ</w:t>
      </w:r>
      <w:r w:rsidR="00AE331B" w:rsidRPr="00AE331B">
        <w:rPr>
          <w:rStyle w:val="libFootnoteAieChar"/>
          <w:rtl/>
        </w:rPr>
        <w:t xml:space="preserve"> لاَ تُطِعْ کُلَّ حَلاَّفٍ مَهِينٍ </w:t>
      </w:r>
      <w:r w:rsidRPr="00AE331B">
        <w:rPr>
          <w:rStyle w:val="libFootnoteAieChar"/>
          <w:rtl/>
        </w:rPr>
        <w:t xml:space="preserve">* </w:t>
      </w:r>
      <w:r w:rsidR="00AE331B" w:rsidRPr="00AE331B">
        <w:rPr>
          <w:rStyle w:val="libFootnoteAieChar"/>
          <w:rFonts w:hint="eastAsia"/>
          <w:rtl/>
        </w:rPr>
        <w:t>هَمَّازٍ</w:t>
      </w:r>
      <w:r w:rsidR="00AE331B" w:rsidRPr="00AE331B">
        <w:rPr>
          <w:rStyle w:val="libFootnoteAieChar"/>
          <w:rtl/>
        </w:rPr>
        <w:t xml:space="preserve"> مَشَّاءٍ بِنَمِيمٍ‌</w:t>
      </w:r>
      <w:r w:rsidR="00AE331B" w:rsidRPr="00AE331B">
        <w:rPr>
          <w:rStyle w:val="libFootnoteAieChar"/>
          <w:rFonts w:hint="cs"/>
          <w:rtl/>
        </w:rPr>
        <w:t xml:space="preserve"> </w:t>
      </w:r>
      <w:r w:rsidRPr="00AE331B">
        <w:rPr>
          <w:rStyle w:val="libFootnoteAieChar"/>
          <w:rtl/>
        </w:rPr>
        <w:t xml:space="preserve">* </w:t>
      </w:r>
      <w:r w:rsidR="00AE331B" w:rsidRPr="00AE331B">
        <w:rPr>
          <w:rStyle w:val="libFootnoteAieChar"/>
          <w:rFonts w:hint="eastAsia"/>
          <w:rtl/>
        </w:rPr>
        <w:t>مَنَّاعٍ</w:t>
      </w:r>
      <w:r w:rsidR="00AE331B" w:rsidRPr="00AE331B">
        <w:rPr>
          <w:rStyle w:val="libFootnoteAieChar"/>
          <w:rtl/>
        </w:rPr>
        <w:t xml:space="preserve"> لِلْخَيْرِ مُعْتَدٍ أَثِيمٍ</w:t>
      </w:r>
      <w:r w:rsidRPr="00AE331B">
        <w:rPr>
          <w:rStyle w:val="libFootnoteAieChar"/>
          <w:rtl/>
        </w:rPr>
        <w:t xml:space="preserve"> * </w:t>
      </w:r>
      <w:r w:rsidR="00AE331B" w:rsidRPr="00AE331B">
        <w:rPr>
          <w:rStyle w:val="libFootnoteAieChar"/>
          <w:rFonts w:hint="eastAsia"/>
          <w:rtl/>
        </w:rPr>
        <w:t>عُتُلٍّ</w:t>
      </w:r>
      <w:r w:rsidR="00AE331B" w:rsidRPr="00AE331B">
        <w:rPr>
          <w:rStyle w:val="libFootnoteAieChar"/>
          <w:rtl/>
        </w:rPr>
        <w:t xml:space="preserve"> بَعْدَ ذٰلِکَ زَنِيمٍ‌</w:t>
      </w:r>
      <w:r w:rsidRPr="00AE331B">
        <w:rPr>
          <w:rStyle w:val="libFootnoteAlaemChar"/>
          <w:rtl/>
        </w:rPr>
        <w:t>)</w:t>
      </w:r>
      <w:r>
        <w:rPr>
          <w:rtl/>
        </w:rPr>
        <w:t xml:space="preserve"> القلم 10 - 13.</w:t>
      </w:r>
    </w:p>
    <w:p w:rsidR="006F739F" w:rsidRDefault="006F739F" w:rsidP="00AE331B">
      <w:pPr>
        <w:pStyle w:val="libFootnoteLeft"/>
      </w:pPr>
      <w:r>
        <w:rPr>
          <w:rtl/>
        </w:rPr>
        <w:t>«المترجم»</w:t>
      </w:r>
    </w:p>
    <w:p w:rsidR="008406C4" w:rsidRDefault="006F739F" w:rsidP="006F739F">
      <w:pPr>
        <w:pStyle w:val="libFootnote0"/>
        <w:rPr>
          <w:rtl/>
        </w:rPr>
      </w:pPr>
      <w:r>
        <w:rPr>
          <w:rtl/>
        </w:rPr>
        <w:t xml:space="preserve">2) لقول النبي </w:t>
      </w:r>
      <w:r w:rsidRPr="00AE331B">
        <w:rPr>
          <w:rStyle w:val="libFootnoteAlaemChar"/>
          <w:rtl/>
        </w:rPr>
        <w:t>صلى‌الله‌عليه‌وآله</w:t>
      </w:r>
      <w:r>
        <w:rPr>
          <w:rtl/>
        </w:rPr>
        <w:t>:</w:t>
      </w:r>
    </w:p>
    <w:p w:rsidR="008406C4" w:rsidRDefault="006F739F" w:rsidP="006F739F">
      <w:pPr>
        <w:pStyle w:val="libFootnote0"/>
        <w:rPr>
          <w:rtl/>
        </w:rPr>
      </w:pPr>
      <w:r>
        <w:rPr>
          <w:rtl/>
        </w:rPr>
        <w:t>«سباب المؤمن فسوق وقتاله كفر» صحيح البخاري ج 8/18 من حديث ابن مسعود.</w:t>
      </w:r>
    </w:p>
    <w:p w:rsidR="008406C4" w:rsidRDefault="006F739F" w:rsidP="00AE331B">
      <w:pPr>
        <w:pStyle w:val="libFootnote0"/>
        <w:rPr>
          <w:rtl/>
        </w:rPr>
      </w:pPr>
      <w:r>
        <w:rPr>
          <w:rtl/>
        </w:rPr>
        <w:t>فالشيعة لا يلعنون مؤمنا</w:t>
      </w:r>
      <w:r w:rsidR="00AE331B">
        <w:rPr>
          <w:rFonts w:hint="cs"/>
          <w:rtl/>
        </w:rPr>
        <w:t>ً</w:t>
      </w:r>
      <w:r>
        <w:rPr>
          <w:rtl/>
        </w:rPr>
        <w:t xml:space="preserve"> وإنما يلعنون الذين كفروا من أصحاب رسول الله </w:t>
      </w:r>
      <w:r w:rsidRPr="00AE331B">
        <w:rPr>
          <w:rStyle w:val="libFootnoteAlaemChar"/>
          <w:rtl/>
        </w:rPr>
        <w:t>صلى‌الله‌عليه‌وآله</w:t>
      </w:r>
      <w:r>
        <w:rPr>
          <w:rtl/>
        </w:rPr>
        <w:t xml:space="preserve"> وارتد</w:t>
      </w:r>
      <w:r w:rsidR="00AE331B">
        <w:rPr>
          <w:rFonts w:hint="cs"/>
          <w:rtl/>
        </w:rPr>
        <w:t>ّ</w:t>
      </w:r>
      <w:r>
        <w:rPr>
          <w:rtl/>
        </w:rPr>
        <w:t xml:space="preserve">وا بعده، وهم الذين </w:t>
      </w:r>
      <w:r w:rsidR="00AE331B">
        <w:rPr>
          <w:rFonts w:hint="cs"/>
          <w:rtl/>
        </w:rPr>
        <w:t>ا</w:t>
      </w:r>
      <w:r>
        <w:rPr>
          <w:rtl/>
        </w:rPr>
        <w:t xml:space="preserve">شار الله سبحانه إليهم في قوله: </w:t>
      </w:r>
      <w:r w:rsidRPr="00AE331B">
        <w:rPr>
          <w:rStyle w:val="libFootnoteAlaemChar"/>
          <w:rtl/>
        </w:rPr>
        <w:t>(</w:t>
      </w:r>
      <w:r w:rsidR="00AE331B" w:rsidRPr="00AE331B">
        <w:rPr>
          <w:rStyle w:val="libFootnoteAieChar"/>
          <w:rFonts w:hint="eastAsia"/>
          <w:rtl/>
        </w:rPr>
        <w:t>وَ</w:t>
      </w:r>
      <w:r w:rsidR="00AE331B" w:rsidRPr="00AE331B">
        <w:rPr>
          <w:rStyle w:val="libFootnoteAieChar"/>
          <w:rtl/>
        </w:rPr>
        <w:t xml:space="preserve"> مَا مُحَمَّدٌ إِلاَّ رَسُولٌ قَدْ خَلَتْ مِنْ قَبْلِهِ الرُّسُلُ أَ فَإِنْ مَاتَ أَوْ قُتِلَ انْقَلَبْتُمْ عَلَى أَعْقَابِکُمْ وَ مَنْ يَنْقَلِبْ عَلَى عَقِبَيْهِ فَلَنْ يَضُرَّ </w:t>
      </w:r>
      <w:r w:rsidR="0041446A">
        <w:rPr>
          <w:rStyle w:val="libFootnoteAieChar"/>
          <w:rtl/>
        </w:rPr>
        <w:t>الله</w:t>
      </w:r>
      <w:r w:rsidR="00AE331B" w:rsidRPr="00AE331B">
        <w:rPr>
          <w:rStyle w:val="libFootnoteAieChar"/>
          <w:rtl/>
        </w:rPr>
        <w:t xml:space="preserve"> شَيْئاً وَ سَيَجْزِي </w:t>
      </w:r>
      <w:r w:rsidR="0041446A">
        <w:rPr>
          <w:rStyle w:val="libFootnoteAieChar"/>
          <w:rtl/>
        </w:rPr>
        <w:t>الله</w:t>
      </w:r>
      <w:r w:rsidR="00AE331B" w:rsidRPr="00AE331B">
        <w:rPr>
          <w:rStyle w:val="libFootnoteAieChar"/>
          <w:rtl/>
        </w:rPr>
        <w:t xml:space="preserve"> الشَّاکِرِينَ‌</w:t>
      </w:r>
      <w:r w:rsidRPr="00AE331B">
        <w:rPr>
          <w:rStyle w:val="libFootnoteAlaemChar"/>
          <w:rtl/>
        </w:rPr>
        <w:t>)</w:t>
      </w:r>
      <w:r>
        <w:rPr>
          <w:rtl/>
        </w:rPr>
        <w:t xml:space="preserve"> آل عمران /144، وهؤلاء هم الذين قاتلوا عليا</w:t>
      </w:r>
      <w:r w:rsidR="00AE331B">
        <w:rPr>
          <w:rFonts w:hint="cs"/>
          <w:rtl/>
        </w:rPr>
        <w:t>ً</w:t>
      </w:r>
      <w:r>
        <w:rPr>
          <w:rtl/>
        </w:rPr>
        <w:t xml:space="preserve"> </w:t>
      </w:r>
      <w:r w:rsidRPr="00AE331B">
        <w:rPr>
          <w:rStyle w:val="libFootnoteAlaemChar"/>
          <w:rtl/>
        </w:rPr>
        <w:t>عليه‌السلام</w:t>
      </w:r>
      <w:r>
        <w:rPr>
          <w:rtl/>
        </w:rPr>
        <w:t xml:space="preserve"> وأصحابه المؤمنين، إذ كان هو </w:t>
      </w:r>
      <w:r w:rsidRPr="00AE331B">
        <w:rPr>
          <w:rStyle w:val="libFootnoteAlaemChar"/>
          <w:rtl/>
        </w:rPr>
        <w:t>عليه‌السلام</w:t>
      </w:r>
      <w:r>
        <w:rPr>
          <w:rtl/>
        </w:rPr>
        <w:t xml:space="preserve"> يومئذ خليفة رسول الله </w:t>
      </w:r>
      <w:r w:rsidRPr="00AE331B">
        <w:rPr>
          <w:rStyle w:val="libFootnoteAlaemChar"/>
          <w:rtl/>
        </w:rPr>
        <w:t>صلى‌الله‌عليه‌وآله</w:t>
      </w:r>
      <w:r>
        <w:rPr>
          <w:rtl/>
        </w:rPr>
        <w:t xml:space="preserve"> وأمير المؤمنين الذي بايعه أهل الحل والعقد وأجمعوا على ولايته وخلافته، فالذين خرجوا عليه وخالفوه، شق</w:t>
      </w:r>
      <w:r w:rsidR="00AE331B">
        <w:rPr>
          <w:rFonts w:hint="cs"/>
          <w:rtl/>
        </w:rPr>
        <w:t>ّ</w:t>
      </w:r>
      <w:r>
        <w:rPr>
          <w:rtl/>
        </w:rPr>
        <w:t>وا ع</w:t>
      </w:r>
      <w:r w:rsidR="00AE331B">
        <w:rPr>
          <w:rFonts w:hint="cs"/>
          <w:rtl/>
        </w:rPr>
        <w:t>َ</w:t>
      </w:r>
      <w:r>
        <w:rPr>
          <w:rtl/>
        </w:rPr>
        <w:t>ص</w:t>
      </w:r>
      <w:r w:rsidR="00AE331B">
        <w:rPr>
          <w:rFonts w:hint="cs"/>
          <w:rtl/>
        </w:rPr>
        <w:t>َ</w:t>
      </w:r>
      <w:r>
        <w:rPr>
          <w:rtl/>
        </w:rPr>
        <w:t>ى المسلمين وقاتلوا المؤمنين، وأصبحوا بعملهم هذا كافرين.</w:t>
      </w:r>
    </w:p>
    <w:p w:rsidR="006F739F" w:rsidRDefault="006F739F" w:rsidP="006F739F">
      <w:pPr>
        <w:pStyle w:val="libFootnote0"/>
      </w:pPr>
      <w:r>
        <w:rPr>
          <w:rtl/>
        </w:rPr>
        <w:t>والعجب ... أن</w:t>
      </w:r>
      <w:r w:rsidR="00AE331B">
        <w:rPr>
          <w:rFonts w:hint="cs"/>
          <w:rtl/>
        </w:rPr>
        <w:t>ّ</w:t>
      </w:r>
      <w:r>
        <w:rPr>
          <w:rtl/>
        </w:rPr>
        <w:t>كم ت</w:t>
      </w:r>
      <w:r w:rsidR="00AE331B">
        <w:rPr>
          <w:rFonts w:hint="cs"/>
          <w:rtl/>
        </w:rPr>
        <w:t>ُ</w:t>
      </w:r>
      <w:r>
        <w:rPr>
          <w:rtl/>
        </w:rPr>
        <w:t>كف</w:t>
      </w:r>
      <w:r w:rsidR="00AE331B">
        <w:rPr>
          <w:rFonts w:hint="cs"/>
          <w:rtl/>
        </w:rPr>
        <w:t>ّ</w:t>
      </w:r>
      <w:r>
        <w:rPr>
          <w:rtl/>
        </w:rPr>
        <w:t xml:space="preserve">رون الشيعة لسبهم ولعنهم معاوية وعائشة وطلحة وابن العاص وأمثالهم الذين قادوا الناس لقتال المسلمين ومحاربة أمير المؤمنين </w:t>
      </w:r>
      <w:r w:rsidRPr="00AE331B">
        <w:rPr>
          <w:rStyle w:val="libFootnoteAlaemChar"/>
          <w:rtl/>
        </w:rPr>
        <w:t>عليه‌السلام</w:t>
      </w:r>
      <w:r>
        <w:rPr>
          <w:rtl/>
        </w:rPr>
        <w:t xml:space="preserve"> &lt;=</w:t>
      </w:r>
    </w:p>
    <w:p w:rsidR="006F739F" w:rsidRDefault="006F739F" w:rsidP="00D96FAA">
      <w:pPr>
        <w:pStyle w:val="libNormal"/>
      </w:pPr>
      <w:r>
        <w:rPr>
          <w:rtl/>
        </w:rPr>
        <w:br w:type="page"/>
      </w:r>
    </w:p>
    <w:p w:rsidR="008406C4" w:rsidRDefault="006F739F" w:rsidP="00AE331B">
      <w:pPr>
        <w:pStyle w:val="libNormal0"/>
        <w:rPr>
          <w:rtl/>
        </w:rPr>
      </w:pPr>
      <w:r>
        <w:rPr>
          <w:rtl/>
        </w:rPr>
        <w:lastRenderedPageBreak/>
        <w:t>حيث يقول في كتابه</w:t>
      </w:r>
      <w:r w:rsidR="00AE331B">
        <w:rPr>
          <w:rFonts w:hint="cs"/>
          <w:rtl/>
        </w:rPr>
        <w:t xml:space="preserve"> </w:t>
      </w:r>
      <w:r w:rsidR="00AE331B">
        <w:rPr>
          <w:rtl/>
        </w:rPr>
        <w:t>«</w:t>
      </w:r>
      <w:r>
        <w:rPr>
          <w:rtl/>
        </w:rPr>
        <w:t xml:space="preserve"> الفصل ج 3/257 </w:t>
      </w:r>
      <w:r w:rsidR="00AE331B">
        <w:rPr>
          <w:rtl/>
        </w:rPr>
        <w:t>»</w:t>
      </w:r>
      <w:r>
        <w:rPr>
          <w:rtl/>
        </w:rPr>
        <w:t>.</w:t>
      </w:r>
    </w:p>
    <w:p w:rsidR="008406C4" w:rsidRDefault="006F739F" w:rsidP="006F739F">
      <w:pPr>
        <w:pStyle w:val="libNormal"/>
        <w:rPr>
          <w:rtl/>
        </w:rPr>
      </w:pPr>
      <w:r>
        <w:rPr>
          <w:rtl/>
        </w:rPr>
        <w:t>وأم</w:t>
      </w:r>
      <w:r w:rsidR="00AE331B">
        <w:rPr>
          <w:rFonts w:hint="cs"/>
          <w:rtl/>
        </w:rPr>
        <w:t>ّ</w:t>
      </w:r>
      <w:r>
        <w:rPr>
          <w:rtl/>
        </w:rPr>
        <w:t>ا م</w:t>
      </w:r>
      <w:r w:rsidR="00AE331B">
        <w:rPr>
          <w:rFonts w:hint="cs"/>
          <w:rtl/>
        </w:rPr>
        <w:t>َ</w:t>
      </w:r>
      <w:r>
        <w:rPr>
          <w:rtl/>
        </w:rPr>
        <w:t>ن س</w:t>
      </w:r>
      <w:r w:rsidR="00AE331B">
        <w:rPr>
          <w:rFonts w:hint="cs"/>
          <w:rtl/>
        </w:rPr>
        <w:t>َ</w:t>
      </w:r>
      <w:r>
        <w:rPr>
          <w:rtl/>
        </w:rPr>
        <w:t>ب</w:t>
      </w:r>
      <w:r w:rsidR="00AE331B">
        <w:rPr>
          <w:rFonts w:hint="cs"/>
          <w:rtl/>
        </w:rPr>
        <w:t>َّ</w:t>
      </w:r>
      <w:r>
        <w:rPr>
          <w:rtl/>
        </w:rPr>
        <w:t xml:space="preserve"> أحدا</w:t>
      </w:r>
      <w:r w:rsidR="00AE331B">
        <w:rPr>
          <w:rFonts w:hint="cs"/>
          <w:rtl/>
        </w:rPr>
        <w:t>ً</w:t>
      </w:r>
      <w:r>
        <w:rPr>
          <w:rtl/>
        </w:rPr>
        <w:t xml:space="preserve"> من الصحابة (رض)، فإن كان جاهلا</w:t>
      </w:r>
      <w:r w:rsidR="00AE331B">
        <w:rPr>
          <w:rFonts w:hint="cs"/>
          <w:rtl/>
        </w:rPr>
        <w:t>ً</w:t>
      </w:r>
      <w:r>
        <w:rPr>
          <w:rtl/>
        </w:rPr>
        <w:t xml:space="preserve"> فمعذور، وإن قامت عليه الحج</w:t>
      </w:r>
      <w:r w:rsidR="00AE331B">
        <w:rPr>
          <w:rFonts w:hint="cs"/>
          <w:rtl/>
        </w:rPr>
        <w:t>ّ</w:t>
      </w:r>
      <w:r>
        <w:rPr>
          <w:rtl/>
        </w:rPr>
        <w:t>ة فتمادى غير</w:t>
      </w:r>
      <w:r w:rsidR="00AE331B">
        <w:rPr>
          <w:rFonts w:hint="cs"/>
          <w:rtl/>
        </w:rPr>
        <w:t>َ</w:t>
      </w:r>
      <w:r>
        <w:rPr>
          <w:rtl/>
        </w:rPr>
        <w:t xml:space="preserve"> معاند فهو فاسق، كمن زنى وسرق وإن عاند الله تعالى في ذلك ورسوله </w:t>
      </w:r>
      <w:r w:rsidRPr="00201CCF">
        <w:rPr>
          <w:rStyle w:val="libAlaemChar"/>
          <w:rtl/>
        </w:rPr>
        <w:t>صلى‌الله‌عليه‌وآله</w:t>
      </w:r>
      <w:r>
        <w:rPr>
          <w:rtl/>
        </w:rPr>
        <w:t xml:space="preserve"> فهو كافر، وقد قال عمر (رض) بحضرة النبي </w:t>
      </w:r>
      <w:r w:rsidRPr="00201CCF">
        <w:rPr>
          <w:rStyle w:val="libAlaemChar"/>
          <w:rtl/>
        </w:rPr>
        <w:t>صلى‌الله‌عليه‌وآله</w:t>
      </w:r>
      <w:r>
        <w:rPr>
          <w:rtl/>
        </w:rPr>
        <w:t xml:space="preserve"> عن حاطب، وحاطب مهاجر</w:t>
      </w:r>
      <w:r w:rsidR="00AE331B">
        <w:rPr>
          <w:rFonts w:hint="cs"/>
          <w:rtl/>
        </w:rPr>
        <w:t>ٌ</w:t>
      </w:r>
      <w:r>
        <w:rPr>
          <w:rtl/>
        </w:rPr>
        <w:t xml:space="preserve"> بدري</w:t>
      </w:r>
      <w:r w:rsidR="00AE331B">
        <w:rPr>
          <w:rFonts w:hint="cs"/>
          <w:rtl/>
        </w:rPr>
        <w:t>ٌ</w:t>
      </w:r>
      <w:r>
        <w:rPr>
          <w:rtl/>
        </w:rPr>
        <w:t>: دعني أضرب عنق هذا المنافق!</w:t>
      </w:r>
    </w:p>
    <w:p w:rsidR="008406C4" w:rsidRDefault="006F739F" w:rsidP="006F739F">
      <w:pPr>
        <w:pStyle w:val="libNormal"/>
        <w:rPr>
          <w:rtl/>
        </w:rPr>
      </w:pPr>
      <w:r>
        <w:rPr>
          <w:rtl/>
        </w:rPr>
        <w:t>فما كان عمر بتكفيره حاطبا</w:t>
      </w:r>
      <w:r w:rsidR="00AE331B">
        <w:rPr>
          <w:rFonts w:hint="cs"/>
          <w:rtl/>
        </w:rPr>
        <w:t>ً</w:t>
      </w:r>
      <w:r>
        <w:rPr>
          <w:rtl/>
        </w:rPr>
        <w:t xml:space="preserve"> كافرا</w:t>
      </w:r>
      <w:r w:rsidR="00AE331B">
        <w:rPr>
          <w:rFonts w:hint="cs"/>
          <w:rtl/>
        </w:rPr>
        <w:t>ً</w:t>
      </w:r>
      <w:r>
        <w:rPr>
          <w:rtl/>
        </w:rPr>
        <w:t>، بل كان مخطئا</w:t>
      </w:r>
      <w:r w:rsidR="00AE331B">
        <w:rPr>
          <w:rFonts w:hint="cs"/>
          <w:rtl/>
        </w:rPr>
        <w:t>ً</w:t>
      </w:r>
      <w:r>
        <w:rPr>
          <w:rtl/>
        </w:rPr>
        <w:t xml:space="preserve"> متأو</w:t>
      </w:r>
      <w:r w:rsidR="00AE331B">
        <w:rPr>
          <w:rFonts w:hint="cs"/>
          <w:rtl/>
        </w:rPr>
        <w:t>ٍّ</w:t>
      </w:r>
      <w:r>
        <w:rPr>
          <w:rtl/>
        </w:rPr>
        <w:t>لا</w:t>
      </w:r>
      <w:r w:rsidR="00AE331B">
        <w:rPr>
          <w:rFonts w:hint="cs"/>
          <w:rtl/>
        </w:rPr>
        <w:t>ً</w:t>
      </w:r>
      <w:r>
        <w:rPr>
          <w:rtl/>
        </w:rPr>
        <w:t xml:space="preserve"> ... الخ.</w:t>
      </w:r>
    </w:p>
    <w:p w:rsidR="008406C4" w:rsidRDefault="006F739F" w:rsidP="006F739F">
      <w:pPr>
        <w:pStyle w:val="libNormal"/>
        <w:rPr>
          <w:rtl/>
        </w:rPr>
      </w:pPr>
      <w:r>
        <w:rPr>
          <w:rtl/>
        </w:rPr>
        <w:t>وقد أفرط أبو الحسن الأشعري [ وهو إمامكم في مثل هذه المسائل ] فإنه يرى: إن</w:t>
      </w:r>
      <w:r w:rsidR="00AE331B">
        <w:rPr>
          <w:rFonts w:hint="cs"/>
          <w:rtl/>
        </w:rPr>
        <w:t>ّ</w:t>
      </w:r>
      <w:r>
        <w:rPr>
          <w:rtl/>
        </w:rPr>
        <w:t xml:space="preserve"> من كان في الباطن مؤمنا</w:t>
      </w:r>
      <w:r w:rsidR="00AE331B">
        <w:rPr>
          <w:rFonts w:hint="cs"/>
          <w:rtl/>
        </w:rPr>
        <w:t>ً</w:t>
      </w:r>
      <w:r>
        <w:rPr>
          <w:rtl/>
        </w:rPr>
        <w:t xml:space="preserve"> </w:t>
      </w:r>
      <w:r w:rsidR="00AE331B">
        <w:rPr>
          <w:rtl/>
        </w:rPr>
        <w:t>وتظاهر بالكفر، فهو غير كافر، حت</w:t>
      </w:r>
      <w:r>
        <w:rPr>
          <w:rtl/>
        </w:rPr>
        <w:t xml:space="preserve">ى إذا سب الله ورسوله </w:t>
      </w:r>
      <w:r w:rsidRPr="00201CCF">
        <w:rPr>
          <w:rStyle w:val="libAlaemChar"/>
          <w:rtl/>
        </w:rPr>
        <w:t>صلى‌الله‌عليه‌وآله</w:t>
      </w:r>
      <w:r>
        <w:rPr>
          <w:rtl/>
        </w:rPr>
        <w:t xml:space="preserve"> من غير عذر بل حتّى إذا خرج لحرب النبي! [ والعياذ بالله ].</w:t>
      </w:r>
    </w:p>
    <w:p w:rsidR="008406C4" w:rsidRDefault="006F739F" w:rsidP="006F739F">
      <w:pPr>
        <w:pStyle w:val="libNormal"/>
        <w:rPr>
          <w:rtl/>
        </w:rPr>
      </w:pPr>
      <w:r>
        <w:rPr>
          <w:rtl/>
        </w:rPr>
        <w:t>ويستدل</w:t>
      </w:r>
      <w:r w:rsidR="00AE331B">
        <w:rPr>
          <w:rFonts w:hint="cs"/>
          <w:rtl/>
        </w:rPr>
        <w:t>ّ</w:t>
      </w:r>
      <w:r>
        <w:rPr>
          <w:rtl/>
        </w:rPr>
        <w:t xml:space="preserve"> على ذلك بأن الكفر والإيمان محلهما في القلب وهما من الأمور الخفي</w:t>
      </w:r>
      <w:r w:rsidR="00AE331B">
        <w:rPr>
          <w:rFonts w:hint="cs"/>
          <w:rtl/>
        </w:rPr>
        <w:t>ّ</w:t>
      </w:r>
      <w:r>
        <w:rPr>
          <w:rtl/>
        </w:rPr>
        <w:t>ة الباطني</w:t>
      </w:r>
      <w:r w:rsidR="00AE331B">
        <w:rPr>
          <w:rFonts w:hint="cs"/>
          <w:rtl/>
        </w:rPr>
        <w:t>ّ</w:t>
      </w:r>
      <w:r>
        <w:rPr>
          <w:rtl/>
        </w:rPr>
        <w:t>ة، فلا يمكن لأحد</w:t>
      </w:r>
      <w:r w:rsidR="00AE331B">
        <w:rPr>
          <w:rFonts w:hint="cs"/>
          <w:rtl/>
        </w:rPr>
        <w:t>ٍ</w:t>
      </w:r>
      <w:r>
        <w:rPr>
          <w:rtl/>
        </w:rPr>
        <w:t xml:space="preserve"> أن يط</w:t>
      </w:r>
      <w:r w:rsidR="00AE331B">
        <w:rPr>
          <w:rFonts w:hint="cs"/>
          <w:rtl/>
        </w:rPr>
        <w:t>ّ</w:t>
      </w:r>
      <w:r>
        <w:rPr>
          <w:rtl/>
        </w:rPr>
        <w:t>لع على باطن الإنسان وما في قلبه إل</w:t>
      </w:r>
      <w:r w:rsidR="00AE331B">
        <w:rPr>
          <w:rFonts w:hint="cs"/>
          <w:rtl/>
        </w:rPr>
        <w:t>ّ</w:t>
      </w:r>
      <w:r>
        <w:rPr>
          <w:rtl/>
        </w:rPr>
        <w:t>ا الله سبحانه</w:t>
      </w:r>
      <w:r w:rsidRPr="000B0BDE">
        <w:rPr>
          <w:rStyle w:val="libFootnotenumChar"/>
          <w:rtl/>
        </w:rPr>
        <w:t>(1)</w:t>
      </w:r>
      <w:r>
        <w:rPr>
          <w:rtl/>
        </w:rPr>
        <w:t>!!</w:t>
      </w:r>
    </w:p>
    <w:p w:rsidR="006F739F" w:rsidRDefault="006F739F" w:rsidP="006F739F">
      <w:pPr>
        <w:pStyle w:val="libLine"/>
      </w:pPr>
      <w:r>
        <w:rPr>
          <w:rtl/>
        </w:rPr>
        <w:t>____________________</w:t>
      </w:r>
    </w:p>
    <w:p w:rsidR="00AE331B" w:rsidRDefault="006F739F" w:rsidP="00AE331B">
      <w:pPr>
        <w:pStyle w:val="libFootnote0"/>
        <w:rPr>
          <w:rtl/>
        </w:rPr>
      </w:pPr>
      <w:r>
        <w:rPr>
          <w:rtl/>
        </w:rPr>
        <w:t>= ولا تكفرونهم مع وجود هذا النص الصريح والحديث النبوي الصحيح:</w:t>
      </w:r>
    </w:p>
    <w:p w:rsidR="008406C4" w:rsidRDefault="006F739F" w:rsidP="00AE331B">
      <w:pPr>
        <w:pStyle w:val="libFootnote0"/>
        <w:rPr>
          <w:rtl/>
        </w:rPr>
      </w:pPr>
      <w:r>
        <w:rPr>
          <w:rtl/>
        </w:rPr>
        <w:t>سباب المؤمن فسوق وقتاله كفر / صحيح البخاري ج 8 /18.</w:t>
      </w:r>
    </w:p>
    <w:p w:rsidR="006F739F" w:rsidRDefault="006F739F" w:rsidP="00AE331B">
      <w:pPr>
        <w:pStyle w:val="libFootnoteLeft"/>
      </w:pPr>
      <w:r>
        <w:rPr>
          <w:rtl/>
        </w:rPr>
        <w:t>«المترجم»</w:t>
      </w:r>
    </w:p>
    <w:p w:rsidR="006F739F" w:rsidRDefault="006F739F" w:rsidP="006F739F">
      <w:pPr>
        <w:pStyle w:val="libFootnote0"/>
      </w:pPr>
      <w:r>
        <w:rPr>
          <w:rtl/>
        </w:rPr>
        <w:t xml:space="preserve">1) </w:t>
      </w:r>
      <w:r w:rsidRPr="00AE331B">
        <w:rPr>
          <w:rStyle w:val="libFootnoteBoldChar"/>
          <w:rtl/>
        </w:rPr>
        <w:t>أقول:</w:t>
      </w:r>
      <w:r>
        <w:rPr>
          <w:rtl/>
        </w:rPr>
        <w:t xml:space="preserve"> لقد ارتئا إمام الأشاعرة هذا الرأي الباطل ليبر</w:t>
      </w:r>
      <w:r w:rsidR="00E76483">
        <w:rPr>
          <w:rFonts w:hint="cs"/>
          <w:rtl/>
        </w:rPr>
        <w:t>ّ</w:t>
      </w:r>
      <w:r>
        <w:rPr>
          <w:rtl/>
        </w:rPr>
        <w:t>ر ساحة معاوية وأنصاره، وعائشة وجنودها الذين حاربوا الله ورسوله بقتالهم أمير المؤمنين علي</w:t>
      </w:r>
      <w:r w:rsidR="00E76483">
        <w:rPr>
          <w:rFonts w:hint="cs"/>
          <w:rtl/>
        </w:rPr>
        <w:t>ّ</w:t>
      </w:r>
      <w:r>
        <w:rPr>
          <w:rtl/>
        </w:rPr>
        <w:t>ا</w:t>
      </w:r>
      <w:r w:rsidR="00E76483">
        <w:rPr>
          <w:rFonts w:hint="cs"/>
          <w:rtl/>
        </w:rPr>
        <w:t>ً</w:t>
      </w:r>
      <w:r>
        <w:rPr>
          <w:rtl/>
        </w:rPr>
        <w:t xml:space="preserve"> </w:t>
      </w:r>
      <w:r w:rsidRPr="00E76483">
        <w:rPr>
          <w:rStyle w:val="libFootnoteAlaemChar"/>
          <w:rtl/>
        </w:rPr>
        <w:t>عليه‌السلام</w:t>
      </w:r>
      <w:r>
        <w:rPr>
          <w:rtl/>
        </w:rPr>
        <w:t xml:space="preserve"> وبسفكهم دماء المؤمنين والمسلمين، وكذلك بسبهم ولعنهم إمام المتقين وسيد =</w:t>
      </w:r>
    </w:p>
    <w:p w:rsidR="006F739F" w:rsidRDefault="006F739F" w:rsidP="00D96FAA">
      <w:pPr>
        <w:pStyle w:val="libNormal"/>
      </w:pPr>
      <w:r>
        <w:rPr>
          <w:rtl/>
        </w:rPr>
        <w:br w:type="page"/>
      </w:r>
    </w:p>
    <w:p w:rsidR="006F739F" w:rsidRDefault="006F739F" w:rsidP="006F739F">
      <w:pPr>
        <w:pStyle w:val="libNormal"/>
      </w:pPr>
      <w:r>
        <w:rPr>
          <w:rtl/>
        </w:rPr>
        <w:lastRenderedPageBreak/>
        <w:t>فكيف ي</w:t>
      </w:r>
      <w:r w:rsidR="00E76483">
        <w:rPr>
          <w:rFonts w:hint="cs"/>
          <w:rtl/>
        </w:rPr>
        <w:t>ُ</w:t>
      </w:r>
      <w:r>
        <w:rPr>
          <w:rtl/>
        </w:rPr>
        <w:t>كف</w:t>
      </w:r>
      <w:r w:rsidR="00E76483">
        <w:rPr>
          <w:rFonts w:hint="cs"/>
          <w:rtl/>
        </w:rPr>
        <w:t>ِ</w:t>
      </w:r>
      <w:r>
        <w:rPr>
          <w:rtl/>
        </w:rPr>
        <w:t>ر جناب الحافظ وأمثاله، شيعة آل محم</w:t>
      </w:r>
      <w:r w:rsidR="00E76483">
        <w:rPr>
          <w:rFonts w:hint="cs"/>
          <w:rtl/>
        </w:rPr>
        <w:t>ّ</w:t>
      </w:r>
      <w:r>
        <w:rPr>
          <w:rtl/>
        </w:rPr>
        <w:t xml:space="preserve">د </w:t>
      </w:r>
      <w:r w:rsidRPr="00201CCF">
        <w:rPr>
          <w:rStyle w:val="libAlaemChar"/>
          <w:rtl/>
        </w:rPr>
        <w:t>صلى‌الله‌عليه‌وآله</w:t>
      </w:r>
      <w:r>
        <w:rPr>
          <w:rtl/>
        </w:rPr>
        <w:t xml:space="preserve"> لمجر</w:t>
      </w:r>
      <w:r w:rsidR="00E76483">
        <w:rPr>
          <w:rFonts w:hint="cs"/>
          <w:rtl/>
        </w:rPr>
        <w:t>ّ</w:t>
      </w:r>
      <w:r>
        <w:rPr>
          <w:rtl/>
        </w:rPr>
        <w:t>د سبهم بعض الصحابة وبعض زوجات النبي؟</w:t>
      </w:r>
    </w:p>
    <w:p w:rsidR="008406C4" w:rsidRDefault="006F739F" w:rsidP="006F739F">
      <w:pPr>
        <w:pStyle w:val="libNormal"/>
        <w:rPr>
          <w:rtl/>
        </w:rPr>
      </w:pPr>
      <w:r>
        <w:rPr>
          <w:rtl/>
        </w:rPr>
        <w:t>مع العلم بأن</w:t>
      </w:r>
      <w:r w:rsidR="00E76483">
        <w:rPr>
          <w:rFonts w:hint="cs"/>
          <w:rtl/>
        </w:rPr>
        <w:t>ّ</w:t>
      </w:r>
      <w:r>
        <w:rPr>
          <w:rtl/>
        </w:rPr>
        <w:t xml:space="preserve"> كثيرا</w:t>
      </w:r>
      <w:r w:rsidR="00E76483">
        <w:rPr>
          <w:rFonts w:hint="cs"/>
          <w:rtl/>
        </w:rPr>
        <w:t>ً</w:t>
      </w:r>
      <w:r>
        <w:rPr>
          <w:rtl/>
        </w:rPr>
        <w:t xml:space="preserve"> من علمائكم وأعلامكم السابقين رد</w:t>
      </w:r>
      <w:r w:rsidR="00E76483">
        <w:rPr>
          <w:rFonts w:hint="cs"/>
          <w:rtl/>
        </w:rPr>
        <w:t>ّ</w:t>
      </w:r>
      <w:r>
        <w:rPr>
          <w:rtl/>
        </w:rPr>
        <w:t>وا هذا الحكم الجائر ونسبوا قائليه إلى الجهل والتعصب. وحكموا بأن</w:t>
      </w:r>
      <w:r w:rsidR="00E76483">
        <w:rPr>
          <w:rFonts w:hint="cs"/>
          <w:rtl/>
        </w:rPr>
        <w:t>ّ</w:t>
      </w:r>
      <w:r>
        <w:rPr>
          <w:rtl/>
        </w:rPr>
        <w:t xml:space="preserve"> الشيعة مسلمون مؤمنون.</w:t>
      </w:r>
    </w:p>
    <w:p w:rsidR="008406C4" w:rsidRDefault="006F739F" w:rsidP="00E76483">
      <w:pPr>
        <w:pStyle w:val="libNormal"/>
        <w:rPr>
          <w:rtl/>
        </w:rPr>
      </w:pPr>
      <w:r>
        <w:rPr>
          <w:rtl/>
        </w:rPr>
        <w:t>منهم القاضي عبدالرحمن ال</w:t>
      </w:r>
      <w:r w:rsidR="00E76483">
        <w:rPr>
          <w:rFonts w:hint="cs"/>
          <w:rtl/>
        </w:rPr>
        <w:t>إ</w:t>
      </w:r>
      <w:r>
        <w:rPr>
          <w:rtl/>
        </w:rPr>
        <w:t>يجي الشافعي في كتابه المواقف، رد</w:t>
      </w:r>
      <w:r w:rsidR="00E76483">
        <w:rPr>
          <w:rFonts w:hint="cs"/>
          <w:rtl/>
        </w:rPr>
        <w:t>ّ</w:t>
      </w:r>
      <w:r>
        <w:rPr>
          <w:rtl/>
        </w:rPr>
        <w:t xml:space="preserve"> كل الوجوه التي بي</w:t>
      </w:r>
      <w:r w:rsidR="00E76483">
        <w:rPr>
          <w:rFonts w:hint="cs"/>
          <w:rtl/>
        </w:rPr>
        <w:t>ّ</w:t>
      </w:r>
      <w:r>
        <w:rPr>
          <w:rtl/>
        </w:rPr>
        <w:t>نها بعض المتعص</w:t>
      </w:r>
      <w:r w:rsidR="00E76483">
        <w:rPr>
          <w:rFonts w:hint="cs"/>
          <w:rtl/>
        </w:rPr>
        <w:t>ّ</w:t>
      </w:r>
      <w:r>
        <w:rPr>
          <w:rtl/>
        </w:rPr>
        <w:t>بين من أهل السن</w:t>
      </w:r>
      <w:r w:rsidR="00E76483">
        <w:rPr>
          <w:rFonts w:hint="cs"/>
          <w:rtl/>
        </w:rPr>
        <w:t>ّ</w:t>
      </w:r>
      <w:r>
        <w:rPr>
          <w:rtl/>
        </w:rPr>
        <w:t>ة في تكفير الشيعة وأثبت بطلانها.</w:t>
      </w:r>
    </w:p>
    <w:p w:rsidR="008406C4" w:rsidRDefault="006F739F" w:rsidP="006F739F">
      <w:pPr>
        <w:pStyle w:val="libNormal"/>
        <w:rPr>
          <w:rtl/>
        </w:rPr>
      </w:pPr>
      <w:r>
        <w:rPr>
          <w:rtl/>
        </w:rPr>
        <w:t>ومنهم الإمام محمد الغزالي، صر</w:t>
      </w:r>
      <w:r w:rsidR="00E76483">
        <w:rPr>
          <w:rFonts w:hint="cs"/>
          <w:rtl/>
        </w:rPr>
        <w:t>ّ</w:t>
      </w:r>
      <w:r>
        <w:rPr>
          <w:rtl/>
        </w:rPr>
        <w:t>ح بأن</w:t>
      </w:r>
      <w:r w:rsidR="00E76483">
        <w:rPr>
          <w:rFonts w:hint="cs"/>
          <w:rtl/>
        </w:rPr>
        <w:t>ّ</w:t>
      </w:r>
      <w:r>
        <w:rPr>
          <w:rtl/>
        </w:rPr>
        <w:t xml:space="preserve"> سب الصحابة لا يوجب الكفر، حتّى سب الشيخين ليس بكفر.</w:t>
      </w:r>
    </w:p>
    <w:p w:rsidR="008406C4" w:rsidRDefault="006F739F" w:rsidP="006F739F">
      <w:pPr>
        <w:pStyle w:val="libNormal"/>
        <w:rPr>
          <w:rtl/>
        </w:rPr>
      </w:pPr>
      <w:r>
        <w:rPr>
          <w:rtl/>
        </w:rPr>
        <w:t>ومنهم سعد الدين التفتازاني في كتابه شرح العقائد النسفية، تناول هذا البحث بالتفصيل وخرج إلى أن</w:t>
      </w:r>
      <w:r w:rsidR="00E76483">
        <w:rPr>
          <w:rFonts w:hint="cs"/>
          <w:rtl/>
        </w:rPr>
        <w:t>ّ</w:t>
      </w:r>
      <w:r>
        <w:rPr>
          <w:rtl/>
        </w:rPr>
        <w:t xml:space="preserve"> ساب</w:t>
      </w:r>
      <w:r w:rsidR="00E76483">
        <w:rPr>
          <w:rFonts w:hint="cs"/>
          <w:rtl/>
        </w:rPr>
        <w:t>ّ</w:t>
      </w:r>
      <w:r>
        <w:rPr>
          <w:rtl/>
        </w:rPr>
        <w:t xml:space="preserve"> الصحابة ليس بكافر.</w:t>
      </w:r>
    </w:p>
    <w:p w:rsidR="008406C4" w:rsidRDefault="006F739F" w:rsidP="006F739F">
      <w:pPr>
        <w:pStyle w:val="libNormal"/>
        <w:rPr>
          <w:rtl/>
        </w:rPr>
      </w:pPr>
      <w:r>
        <w:rPr>
          <w:rtl/>
        </w:rPr>
        <w:t>ثم إن أكثر مَن كتب مِن أعلامكم في الملل والنحل وكتب في المذاهب الإسلامي</w:t>
      </w:r>
      <w:r w:rsidR="00E76483">
        <w:rPr>
          <w:rFonts w:hint="cs"/>
          <w:rtl/>
        </w:rPr>
        <w:t>ّ</w:t>
      </w:r>
      <w:r>
        <w:rPr>
          <w:rtl/>
        </w:rPr>
        <w:t>ة: عد</w:t>
      </w:r>
      <w:r w:rsidR="00E76483">
        <w:rPr>
          <w:rFonts w:hint="cs"/>
          <w:rtl/>
        </w:rPr>
        <w:t>ّ</w:t>
      </w:r>
      <w:r>
        <w:rPr>
          <w:rtl/>
        </w:rPr>
        <w:t xml:space="preserve"> الشيعة من المسلمين وذكرهم في ع</w:t>
      </w:r>
      <w:r w:rsidR="00E76483">
        <w:rPr>
          <w:rFonts w:hint="cs"/>
          <w:rtl/>
        </w:rPr>
        <w:t>ِ</w:t>
      </w:r>
      <w:r>
        <w:rPr>
          <w:rtl/>
        </w:rPr>
        <w:t>داد المذاهب</w:t>
      </w:r>
    </w:p>
    <w:p w:rsidR="006F739F" w:rsidRDefault="006F739F" w:rsidP="006F739F">
      <w:pPr>
        <w:pStyle w:val="libLine"/>
      </w:pPr>
      <w:r>
        <w:rPr>
          <w:rtl/>
        </w:rPr>
        <w:t>____________________</w:t>
      </w:r>
    </w:p>
    <w:p w:rsidR="008406C4" w:rsidRDefault="006F739F" w:rsidP="00E76483">
      <w:pPr>
        <w:pStyle w:val="libFootnote0"/>
        <w:rPr>
          <w:rtl/>
        </w:rPr>
      </w:pPr>
      <w:r>
        <w:rPr>
          <w:rtl/>
        </w:rPr>
        <w:t>= الوصي</w:t>
      </w:r>
      <w:r w:rsidR="00E76483">
        <w:rPr>
          <w:rFonts w:hint="cs"/>
          <w:rtl/>
        </w:rPr>
        <w:t>ّ</w:t>
      </w:r>
      <w:r>
        <w:rPr>
          <w:rtl/>
        </w:rPr>
        <w:t>ين عليا</w:t>
      </w:r>
      <w:r w:rsidR="00E76483">
        <w:rPr>
          <w:rFonts w:hint="cs"/>
          <w:rtl/>
        </w:rPr>
        <w:t>ً</w:t>
      </w:r>
      <w:r>
        <w:rPr>
          <w:rtl/>
        </w:rPr>
        <w:t xml:space="preserve"> </w:t>
      </w:r>
      <w:r w:rsidRPr="00E76483">
        <w:rPr>
          <w:rStyle w:val="libFootnoteAlaemChar"/>
          <w:rtl/>
        </w:rPr>
        <w:t>عليه‌السلام</w:t>
      </w:r>
      <w:r>
        <w:rPr>
          <w:rtl/>
        </w:rPr>
        <w:t xml:space="preserve">، وهو نفس النبي </w:t>
      </w:r>
      <w:r w:rsidRPr="00E76483">
        <w:rPr>
          <w:rStyle w:val="libFootnoteAlaemChar"/>
          <w:rtl/>
        </w:rPr>
        <w:t>صلى‌الله‌عليه‌وآله</w:t>
      </w:r>
      <w:r>
        <w:rPr>
          <w:rtl/>
        </w:rPr>
        <w:t xml:space="preserve"> كما في كتاب الله العزيز في آية المباهلة ولذلك حكم العلماء المحق</w:t>
      </w:r>
      <w:r w:rsidR="00E76483">
        <w:rPr>
          <w:rFonts w:hint="cs"/>
          <w:rtl/>
        </w:rPr>
        <w:t>ّ</w:t>
      </w:r>
      <w:r>
        <w:rPr>
          <w:rtl/>
        </w:rPr>
        <w:t>قون بكفر من سب</w:t>
      </w:r>
      <w:r w:rsidR="00E76483">
        <w:rPr>
          <w:rFonts w:hint="cs"/>
          <w:rtl/>
        </w:rPr>
        <w:t>َّ</w:t>
      </w:r>
      <w:r>
        <w:rPr>
          <w:rtl/>
        </w:rPr>
        <w:t xml:space="preserve">ه </w:t>
      </w:r>
      <w:r w:rsidRPr="00E76483">
        <w:rPr>
          <w:rStyle w:val="libFootnoteAlaemChar"/>
          <w:rtl/>
        </w:rPr>
        <w:t>عليه‌السلام</w:t>
      </w:r>
      <w:r>
        <w:rPr>
          <w:rtl/>
        </w:rPr>
        <w:t xml:space="preserve"> وقالوا: إن</w:t>
      </w:r>
      <w:r w:rsidR="00E76483">
        <w:rPr>
          <w:rFonts w:hint="cs"/>
          <w:rtl/>
        </w:rPr>
        <w:t>ّ</w:t>
      </w:r>
      <w:r>
        <w:rPr>
          <w:rtl/>
        </w:rPr>
        <w:t xml:space="preserve"> ساب</w:t>
      </w:r>
      <w:r w:rsidR="00E76483">
        <w:rPr>
          <w:rFonts w:hint="cs"/>
          <w:rtl/>
        </w:rPr>
        <w:t>َّ</w:t>
      </w:r>
      <w:r>
        <w:rPr>
          <w:rtl/>
        </w:rPr>
        <w:t xml:space="preserve"> علي</w:t>
      </w:r>
      <w:r w:rsidR="00E76483">
        <w:rPr>
          <w:rFonts w:hint="cs"/>
          <w:rtl/>
        </w:rPr>
        <w:t>ٍّ</w:t>
      </w:r>
      <w:r>
        <w:rPr>
          <w:rtl/>
        </w:rPr>
        <w:t xml:space="preserve"> </w:t>
      </w:r>
      <w:r w:rsidRPr="00E76483">
        <w:rPr>
          <w:rStyle w:val="libFootnoteAlaemChar"/>
          <w:rtl/>
        </w:rPr>
        <w:t>عليه‌السلام</w:t>
      </w:r>
      <w:r>
        <w:rPr>
          <w:rtl/>
        </w:rPr>
        <w:t xml:space="preserve"> ساب</w:t>
      </w:r>
      <w:r w:rsidR="00E76483">
        <w:rPr>
          <w:rFonts w:hint="cs"/>
          <w:rtl/>
        </w:rPr>
        <w:t>ٌّ</w:t>
      </w:r>
      <w:r>
        <w:rPr>
          <w:rtl/>
        </w:rPr>
        <w:t xml:space="preserve"> لرسول الله </w:t>
      </w:r>
      <w:r w:rsidRPr="00E76483">
        <w:rPr>
          <w:rStyle w:val="libFootnoteAlaemChar"/>
          <w:rtl/>
        </w:rPr>
        <w:t>صلى‌الله‌عليه‌وآله</w:t>
      </w:r>
      <w:r>
        <w:rPr>
          <w:rtl/>
        </w:rPr>
        <w:t xml:space="preserve"> وقد أفرد العل</w:t>
      </w:r>
      <w:r w:rsidR="00E76483">
        <w:rPr>
          <w:rFonts w:hint="cs"/>
          <w:rtl/>
        </w:rPr>
        <w:t>ّ</w:t>
      </w:r>
      <w:r>
        <w:rPr>
          <w:rtl/>
        </w:rPr>
        <w:t>ام</w:t>
      </w:r>
      <w:r w:rsidR="00E76483">
        <w:rPr>
          <w:rFonts w:hint="cs"/>
          <w:rtl/>
        </w:rPr>
        <w:t>ة</w:t>
      </w:r>
      <w:r>
        <w:rPr>
          <w:rtl/>
        </w:rPr>
        <w:t xml:space="preserve"> الكنجي الشافعي في كتابه كفاية الطالب - الباب العاشر بعنوان «كفر من سب</w:t>
      </w:r>
      <w:r w:rsidR="00E76483">
        <w:rPr>
          <w:rFonts w:hint="cs"/>
          <w:rtl/>
        </w:rPr>
        <w:t>َّ</w:t>
      </w:r>
      <w:r>
        <w:rPr>
          <w:rtl/>
        </w:rPr>
        <w:t xml:space="preserve"> عليا</w:t>
      </w:r>
      <w:r w:rsidR="00E76483">
        <w:rPr>
          <w:rFonts w:hint="cs"/>
          <w:rtl/>
        </w:rPr>
        <w:t>ً</w:t>
      </w:r>
      <w:r>
        <w:rPr>
          <w:rtl/>
        </w:rPr>
        <w:t xml:space="preserve"> </w:t>
      </w:r>
      <w:r w:rsidRPr="00E76483">
        <w:rPr>
          <w:rStyle w:val="libFootnoteAlaemChar"/>
          <w:rtl/>
        </w:rPr>
        <w:t>عليه‌السلام</w:t>
      </w:r>
      <w:r>
        <w:rPr>
          <w:rtl/>
        </w:rPr>
        <w:t xml:space="preserve">» - روى بسنده عن عبد الله بن عباس: أشهد على رسول الله على رسول الله </w:t>
      </w:r>
      <w:r w:rsidRPr="00E76483">
        <w:rPr>
          <w:rStyle w:val="libFootnoteAlaemChar"/>
          <w:rtl/>
        </w:rPr>
        <w:t>صلى‌الله‌عليه‌وآله</w:t>
      </w:r>
      <w:r>
        <w:rPr>
          <w:rtl/>
        </w:rPr>
        <w:t xml:space="preserve"> سمعته أذناي ووعاه قلبي، يقول لعلي بن أبي طالب من سب</w:t>
      </w:r>
      <w:r w:rsidR="00E76483">
        <w:rPr>
          <w:rFonts w:hint="cs"/>
          <w:rtl/>
        </w:rPr>
        <w:t>َّ</w:t>
      </w:r>
      <w:r>
        <w:rPr>
          <w:rtl/>
        </w:rPr>
        <w:t>ك فقد سب</w:t>
      </w:r>
      <w:r w:rsidR="00E76483">
        <w:rPr>
          <w:rFonts w:hint="cs"/>
          <w:rtl/>
        </w:rPr>
        <w:t>َّ</w:t>
      </w:r>
      <w:r>
        <w:rPr>
          <w:rtl/>
        </w:rPr>
        <w:t>ني ومن سب</w:t>
      </w:r>
      <w:r w:rsidR="00E76483">
        <w:rPr>
          <w:rFonts w:hint="cs"/>
          <w:rtl/>
        </w:rPr>
        <w:t>َّ</w:t>
      </w:r>
      <w:r>
        <w:rPr>
          <w:rtl/>
        </w:rPr>
        <w:t>ني فقد سب</w:t>
      </w:r>
      <w:r w:rsidR="00E76483">
        <w:rPr>
          <w:rFonts w:hint="cs"/>
          <w:rtl/>
        </w:rPr>
        <w:t>َّ</w:t>
      </w:r>
      <w:r>
        <w:rPr>
          <w:rtl/>
        </w:rPr>
        <w:t xml:space="preserve"> الله ومن سب</w:t>
      </w:r>
      <w:r w:rsidR="00E76483">
        <w:rPr>
          <w:rFonts w:hint="cs"/>
          <w:rtl/>
        </w:rPr>
        <w:t>َّ</w:t>
      </w:r>
      <w:r>
        <w:rPr>
          <w:rtl/>
        </w:rPr>
        <w:t xml:space="preserve"> الله أكب</w:t>
      </w:r>
      <w:r w:rsidR="00E76483">
        <w:rPr>
          <w:rFonts w:hint="cs"/>
          <w:rtl/>
        </w:rPr>
        <w:t>َّ</w:t>
      </w:r>
      <w:r>
        <w:rPr>
          <w:rtl/>
        </w:rPr>
        <w:t>ه على منخريه في النار.</w:t>
      </w:r>
    </w:p>
    <w:p w:rsidR="006F739F" w:rsidRDefault="006F739F" w:rsidP="00E76483">
      <w:pPr>
        <w:pStyle w:val="libFootnoteLeft"/>
      </w:pPr>
      <w:r>
        <w:rPr>
          <w:rtl/>
        </w:rPr>
        <w:t>«المترجم»</w:t>
      </w:r>
    </w:p>
    <w:p w:rsidR="006F739F" w:rsidRDefault="006F739F" w:rsidP="00D96FAA">
      <w:pPr>
        <w:pStyle w:val="libNormal"/>
      </w:pPr>
      <w:r>
        <w:rPr>
          <w:rtl/>
        </w:rPr>
        <w:br w:type="page"/>
      </w:r>
    </w:p>
    <w:p w:rsidR="008406C4" w:rsidRDefault="006F739F" w:rsidP="00E76483">
      <w:pPr>
        <w:pStyle w:val="libNormal0"/>
        <w:rPr>
          <w:rtl/>
        </w:rPr>
      </w:pPr>
      <w:r>
        <w:rPr>
          <w:rtl/>
        </w:rPr>
        <w:lastRenderedPageBreak/>
        <w:t>الإسلامية الأخرى.</w:t>
      </w:r>
    </w:p>
    <w:p w:rsidR="008406C4" w:rsidRDefault="006F739F" w:rsidP="006F739F">
      <w:pPr>
        <w:pStyle w:val="libNormal"/>
        <w:rPr>
          <w:rtl/>
        </w:rPr>
      </w:pPr>
      <w:r>
        <w:rPr>
          <w:rtl/>
        </w:rPr>
        <w:t>منهم العل</w:t>
      </w:r>
      <w:r w:rsidR="00E76483">
        <w:rPr>
          <w:rFonts w:hint="cs"/>
          <w:rtl/>
        </w:rPr>
        <w:t>ّ</w:t>
      </w:r>
      <w:r>
        <w:rPr>
          <w:rtl/>
        </w:rPr>
        <w:t>امة بن الأثير الجزري في كتابه جامع الأصول، ومنهم الشهرستاني في كتابه الملل والن</w:t>
      </w:r>
      <w:r w:rsidR="00E76483">
        <w:rPr>
          <w:rFonts w:hint="cs"/>
          <w:rtl/>
        </w:rPr>
        <w:t>ِ</w:t>
      </w:r>
      <w:r>
        <w:rPr>
          <w:rtl/>
        </w:rPr>
        <w:t>ح</w:t>
      </w:r>
      <w:r w:rsidR="00E76483">
        <w:rPr>
          <w:rFonts w:hint="cs"/>
          <w:rtl/>
        </w:rPr>
        <w:t>َ</w:t>
      </w:r>
      <w:r>
        <w:rPr>
          <w:rtl/>
        </w:rPr>
        <w:t>ل.</w:t>
      </w:r>
    </w:p>
    <w:p w:rsidR="008406C4" w:rsidRDefault="006F739F" w:rsidP="00E76483">
      <w:pPr>
        <w:pStyle w:val="libNormal"/>
        <w:rPr>
          <w:rtl/>
        </w:rPr>
      </w:pPr>
      <w:r>
        <w:rPr>
          <w:rtl/>
        </w:rPr>
        <w:t>ومم</w:t>
      </w:r>
      <w:r w:rsidR="00E76483">
        <w:rPr>
          <w:rFonts w:hint="cs"/>
          <w:rtl/>
        </w:rPr>
        <w:t>ّ</w:t>
      </w:r>
      <w:r>
        <w:rPr>
          <w:rtl/>
        </w:rPr>
        <w:t>ا ي</w:t>
      </w:r>
      <w:r w:rsidR="00E76483">
        <w:rPr>
          <w:rFonts w:hint="cs"/>
          <w:rtl/>
        </w:rPr>
        <w:t>ُ</w:t>
      </w:r>
      <w:r>
        <w:rPr>
          <w:rtl/>
        </w:rPr>
        <w:t>ذكر في عدم كفر الساب</w:t>
      </w:r>
      <w:r w:rsidR="00E76483">
        <w:rPr>
          <w:rFonts w:hint="cs"/>
          <w:rtl/>
        </w:rPr>
        <w:t>ّ</w:t>
      </w:r>
      <w:r>
        <w:rPr>
          <w:rtl/>
        </w:rPr>
        <w:t xml:space="preserve"> لبعض صحابة رسول الله </w:t>
      </w:r>
      <w:r w:rsidRPr="00201CCF">
        <w:rPr>
          <w:rStyle w:val="libAlaemChar"/>
          <w:rtl/>
        </w:rPr>
        <w:t>صلى‌الله‌عليه‌وآله</w:t>
      </w:r>
      <w:r>
        <w:rPr>
          <w:rtl/>
        </w:rPr>
        <w:t xml:space="preserve"> أن</w:t>
      </w:r>
      <w:r w:rsidR="00E76483">
        <w:rPr>
          <w:rFonts w:hint="cs"/>
          <w:rtl/>
        </w:rPr>
        <w:t>ّ</w:t>
      </w:r>
      <w:r>
        <w:rPr>
          <w:rtl/>
        </w:rPr>
        <w:t xml:space="preserve"> أبا بكر قد سب</w:t>
      </w:r>
      <w:r w:rsidR="00E76483">
        <w:rPr>
          <w:rFonts w:hint="cs"/>
          <w:rtl/>
        </w:rPr>
        <w:t>ّ</w:t>
      </w:r>
      <w:r>
        <w:rPr>
          <w:rtl/>
        </w:rPr>
        <w:t>ه أحد المسلمين وشتمه فما أمر بقتله، كما جاء في مستدرك الحاكم النيسابوري ج 4/355 أخرج بسنده عن أبي برزة ال</w:t>
      </w:r>
      <w:r w:rsidR="00E76483">
        <w:rPr>
          <w:rFonts w:hint="cs"/>
          <w:rtl/>
        </w:rPr>
        <w:t>ا</w:t>
      </w:r>
      <w:r>
        <w:rPr>
          <w:rtl/>
        </w:rPr>
        <w:t xml:space="preserve">سلمي (رض) قال: أغلظ رجل لأبي بكر الصديق (رض) </w:t>
      </w:r>
      <w:r w:rsidRPr="00E76483">
        <w:rPr>
          <w:rtl/>
        </w:rPr>
        <w:t>فقلت:</w:t>
      </w:r>
      <w:r>
        <w:rPr>
          <w:rtl/>
        </w:rPr>
        <w:t xml:space="preserve"> يا خليفة رسول الله ألا أقتله؟! فقال: ليس هذا إل</w:t>
      </w:r>
      <w:r w:rsidR="00E76483">
        <w:rPr>
          <w:rFonts w:hint="cs"/>
          <w:rtl/>
        </w:rPr>
        <w:t>َّ</w:t>
      </w:r>
      <w:r>
        <w:rPr>
          <w:rtl/>
        </w:rPr>
        <w:t xml:space="preserve">ا لمن شتم النبي </w:t>
      </w:r>
      <w:r w:rsidRPr="00201CCF">
        <w:rPr>
          <w:rStyle w:val="libAlaemChar"/>
          <w:rtl/>
        </w:rPr>
        <w:t>صلى‌الله‌عليه‌وآله</w:t>
      </w:r>
      <w:r>
        <w:rPr>
          <w:rtl/>
        </w:rPr>
        <w:t>.</w:t>
      </w:r>
    </w:p>
    <w:p w:rsidR="006F739F" w:rsidRDefault="006F739F" w:rsidP="006F739F">
      <w:pPr>
        <w:pStyle w:val="libNormal"/>
      </w:pPr>
      <w:r>
        <w:rPr>
          <w:rtl/>
        </w:rPr>
        <w:t>وأخرجه الإمام أحمد في المسند ج 1/9 بسنده عن ثوية العنبري قال: سمعت أبا سوار القاضي يقول: عن ابن برزة الأسلمي قال: أغلظ رجل لأبي بكر الصديق (رض) قال: فقال أبو برزة: ألا أضرب عنقه؟</w:t>
      </w:r>
    </w:p>
    <w:p w:rsidR="008406C4" w:rsidRDefault="006F739F" w:rsidP="006F739F">
      <w:pPr>
        <w:pStyle w:val="libNormal"/>
        <w:rPr>
          <w:rtl/>
        </w:rPr>
      </w:pPr>
      <w:r>
        <w:rPr>
          <w:rtl/>
        </w:rPr>
        <w:t>قال فانتهره وقال: ما هي لأحد بعد رسول الله.</w:t>
      </w:r>
    </w:p>
    <w:p w:rsidR="008406C4" w:rsidRDefault="006F739F" w:rsidP="006F739F">
      <w:pPr>
        <w:pStyle w:val="libNormal"/>
        <w:rPr>
          <w:rtl/>
        </w:rPr>
      </w:pPr>
      <w:r>
        <w:rPr>
          <w:rtl/>
        </w:rPr>
        <w:t>ورواه الذهبي في تلخيص المستدرك، والقاضي عي</w:t>
      </w:r>
      <w:r w:rsidR="00E76483">
        <w:rPr>
          <w:rFonts w:hint="cs"/>
          <w:rtl/>
        </w:rPr>
        <w:t>ّ</w:t>
      </w:r>
      <w:r>
        <w:rPr>
          <w:rtl/>
        </w:rPr>
        <w:t>اض في الشفاء ج 4/ الباب الأول، والإمام الغزالي في إحياء العلوم ج 2.</w:t>
      </w:r>
    </w:p>
    <w:p w:rsidR="008406C4" w:rsidRDefault="006F739F" w:rsidP="006F739F">
      <w:pPr>
        <w:pStyle w:val="libNormal"/>
        <w:rPr>
          <w:rtl/>
        </w:rPr>
      </w:pPr>
      <w:r>
        <w:rPr>
          <w:rtl/>
        </w:rPr>
        <w:t>فإذا كان الأمر كذلك، إذ يسمع الخليفة م</w:t>
      </w:r>
      <w:r w:rsidR="00E76483">
        <w:rPr>
          <w:rFonts w:hint="cs"/>
          <w:rtl/>
        </w:rPr>
        <w:t>ِ</w:t>
      </w:r>
      <w:r>
        <w:rPr>
          <w:rtl/>
        </w:rPr>
        <w:t>ن رجل السباب والشتم ولا يحكم بكفر ولا يقتله.</w:t>
      </w:r>
    </w:p>
    <w:p w:rsidR="008406C4" w:rsidRDefault="006F739F" w:rsidP="006F739F">
      <w:pPr>
        <w:pStyle w:val="libNormal"/>
        <w:rPr>
          <w:rtl/>
        </w:rPr>
      </w:pPr>
      <w:r>
        <w:rPr>
          <w:rtl/>
        </w:rPr>
        <w:t>فلماذا أنتم علماء ت</w:t>
      </w:r>
      <w:r w:rsidR="00E76483">
        <w:rPr>
          <w:rFonts w:hint="cs"/>
          <w:rtl/>
        </w:rPr>
        <w:t>ُ</w:t>
      </w:r>
      <w:r>
        <w:rPr>
          <w:rtl/>
        </w:rPr>
        <w:t>غوون أتباعكم العوام وتكف</w:t>
      </w:r>
      <w:r w:rsidR="00E76483">
        <w:rPr>
          <w:rFonts w:hint="cs"/>
          <w:rtl/>
        </w:rPr>
        <w:t>ّ</w:t>
      </w:r>
      <w:r>
        <w:rPr>
          <w:rtl/>
        </w:rPr>
        <w:t>رون الشيعة عندهم بحج</w:t>
      </w:r>
      <w:r w:rsidR="00E76483">
        <w:rPr>
          <w:rFonts w:hint="cs"/>
          <w:rtl/>
        </w:rPr>
        <w:t>ّ</w:t>
      </w:r>
      <w:r>
        <w:rPr>
          <w:rtl/>
        </w:rPr>
        <w:t>ة أن</w:t>
      </w:r>
      <w:r w:rsidR="00E76483">
        <w:rPr>
          <w:rFonts w:hint="cs"/>
          <w:rtl/>
        </w:rPr>
        <w:t>ّ</w:t>
      </w:r>
      <w:r>
        <w:rPr>
          <w:rtl/>
        </w:rPr>
        <w:t>هم يسب</w:t>
      </w:r>
      <w:r w:rsidR="00E76483">
        <w:rPr>
          <w:rFonts w:hint="cs"/>
          <w:rtl/>
        </w:rPr>
        <w:t>ّ</w:t>
      </w:r>
      <w:r>
        <w:rPr>
          <w:rtl/>
        </w:rPr>
        <w:t>ون الصحابة ويشتمون الخلفاء، ثمّ تبيحون لهم قتل الشيعة المؤمنين!!</w:t>
      </w:r>
    </w:p>
    <w:p w:rsidR="008406C4" w:rsidRDefault="006F739F" w:rsidP="006F739F">
      <w:pPr>
        <w:pStyle w:val="libNormal"/>
        <w:rPr>
          <w:rtl/>
        </w:rPr>
      </w:pPr>
      <w:r>
        <w:rPr>
          <w:rtl/>
        </w:rPr>
        <w:t xml:space="preserve">وإذا كان سب صحابة الرسول </w:t>
      </w:r>
      <w:r w:rsidRPr="00201CCF">
        <w:rPr>
          <w:rStyle w:val="libAlaemChar"/>
          <w:rtl/>
        </w:rPr>
        <w:t>صلى‌الله‌عليه‌وآله</w:t>
      </w:r>
      <w:r>
        <w:rPr>
          <w:rtl/>
        </w:rPr>
        <w:t xml:space="preserve"> موجبا</w:t>
      </w:r>
      <w:r w:rsidR="00E76483">
        <w:rPr>
          <w:rFonts w:hint="cs"/>
          <w:rtl/>
        </w:rPr>
        <w:t>ً</w:t>
      </w:r>
      <w:r>
        <w:rPr>
          <w:rtl/>
        </w:rPr>
        <w:t xml:space="preserve"> للكفر، فلماذا لا تحكمون بكفر معاوية وأتباعه الذين كانوا يسب</w:t>
      </w:r>
      <w:r w:rsidR="00E76483">
        <w:rPr>
          <w:rFonts w:hint="cs"/>
          <w:rtl/>
        </w:rPr>
        <w:t>ّ</w:t>
      </w:r>
      <w:r>
        <w:rPr>
          <w:rtl/>
        </w:rPr>
        <w:t>ون ويلعنون أفضل</w:t>
      </w:r>
    </w:p>
    <w:p w:rsidR="006F739F" w:rsidRDefault="006F739F" w:rsidP="00D96FAA">
      <w:pPr>
        <w:pStyle w:val="libNormal"/>
      </w:pPr>
      <w:r>
        <w:rPr>
          <w:rtl/>
        </w:rPr>
        <w:br w:type="page"/>
      </w:r>
    </w:p>
    <w:p w:rsidR="008406C4" w:rsidRDefault="006F739F" w:rsidP="00E76483">
      <w:pPr>
        <w:pStyle w:val="libNormal0"/>
        <w:rPr>
          <w:rtl/>
        </w:rPr>
      </w:pPr>
      <w:r>
        <w:rPr>
          <w:rtl/>
        </w:rPr>
        <w:lastRenderedPageBreak/>
        <w:t xml:space="preserve">صحابة رسول الله وأعلمهم وأروعهم، ألا وهو أمير المؤمنين وسيد الوصيين وإمام المتقين علي بن أبي طالب </w:t>
      </w:r>
      <w:r w:rsidRPr="00201CCF">
        <w:rPr>
          <w:rStyle w:val="libAlaemChar"/>
          <w:rtl/>
        </w:rPr>
        <w:t>عليه‌السلام</w:t>
      </w:r>
      <w:r>
        <w:rPr>
          <w:rtl/>
        </w:rPr>
        <w:t>؟!</w:t>
      </w:r>
    </w:p>
    <w:p w:rsidR="008406C4" w:rsidRDefault="006F739F" w:rsidP="006F739F">
      <w:pPr>
        <w:pStyle w:val="libNormal"/>
        <w:rPr>
          <w:rtl/>
        </w:rPr>
      </w:pPr>
      <w:r>
        <w:rPr>
          <w:rtl/>
        </w:rPr>
        <w:t>وإذا كان سب</w:t>
      </w:r>
      <w:r w:rsidR="00E76483">
        <w:rPr>
          <w:rFonts w:hint="cs"/>
          <w:rtl/>
        </w:rPr>
        <w:t>ّ</w:t>
      </w:r>
      <w:r>
        <w:rPr>
          <w:rtl/>
        </w:rPr>
        <w:t xml:space="preserve"> الصحابة يوجب الكفر، فلماذا لا تكف</w:t>
      </w:r>
      <w:r w:rsidR="00E76483">
        <w:rPr>
          <w:rFonts w:hint="cs"/>
          <w:rtl/>
        </w:rPr>
        <w:t>ّ</w:t>
      </w:r>
      <w:r>
        <w:rPr>
          <w:rtl/>
        </w:rPr>
        <w:t>رون عائشة - أم المؤمنين - إذا كانت تشتم عثمان وتحر</w:t>
      </w:r>
      <w:r w:rsidR="00E76483">
        <w:rPr>
          <w:rFonts w:hint="cs"/>
          <w:rtl/>
        </w:rPr>
        <w:t>ِّ</w:t>
      </w:r>
      <w:r>
        <w:rPr>
          <w:rtl/>
        </w:rPr>
        <w:t>ض</w:t>
      </w:r>
      <w:r w:rsidR="00E76483">
        <w:rPr>
          <w:rFonts w:hint="cs"/>
          <w:rtl/>
        </w:rPr>
        <w:t>ُ</w:t>
      </w:r>
      <w:r>
        <w:rPr>
          <w:rtl/>
        </w:rPr>
        <w:t xml:space="preserve"> أبناءها على قتله فتقول: اقتلوا ن</w:t>
      </w:r>
      <w:r w:rsidR="00E76483">
        <w:rPr>
          <w:rFonts w:hint="cs"/>
          <w:rtl/>
        </w:rPr>
        <w:t>َ</w:t>
      </w:r>
      <w:r>
        <w:rPr>
          <w:rtl/>
        </w:rPr>
        <w:t>ع</w:t>
      </w:r>
      <w:r w:rsidR="00E76483">
        <w:rPr>
          <w:rFonts w:hint="cs"/>
          <w:rtl/>
        </w:rPr>
        <w:t>ْ</w:t>
      </w:r>
      <w:r>
        <w:rPr>
          <w:rtl/>
        </w:rPr>
        <w:t>ث</w:t>
      </w:r>
      <w:r w:rsidR="00E76483">
        <w:rPr>
          <w:rFonts w:hint="cs"/>
          <w:rtl/>
        </w:rPr>
        <w:t>َ</w:t>
      </w:r>
      <w:r>
        <w:rPr>
          <w:rtl/>
        </w:rPr>
        <w:t>لا</w:t>
      </w:r>
      <w:r w:rsidR="00E76483">
        <w:rPr>
          <w:rFonts w:hint="cs"/>
          <w:rtl/>
        </w:rPr>
        <w:t>ً</w:t>
      </w:r>
      <w:r>
        <w:rPr>
          <w:rtl/>
        </w:rPr>
        <w:t xml:space="preserve"> فقد كفر؟!</w:t>
      </w:r>
    </w:p>
    <w:p w:rsidR="008406C4" w:rsidRDefault="006F739F" w:rsidP="006F739F">
      <w:pPr>
        <w:pStyle w:val="libNormal"/>
        <w:rPr>
          <w:rtl/>
        </w:rPr>
      </w:pPr>
      <w:r>
        <w:rPr>
          <w:rtl/>
        </w:rPr>
        <w:t>كيف تحكمون في موضوع واحد بحكمين متناقضي</w:t>
      </w:r>
      <w:r w:rsidR="00E76483">
        <w:rPr>
          <w:rFonts w:hint="cs"/>
          <w:rtl/>
        </w:rPr>
        <w:t>ْ</w:t>
      </w:r>
      <w:r>
        <w:rPr>
          <w:rtl/>
        </w:rPr>
        <w:t>ن؟!</w:t>
      </w:r>
    </w:p>
    <w:p w:rsidR="008406C4" w:rsidRDefault="006F739F" w:rsidP="006F739F">
      <w:pPr>
        <w:pStyle w:val="libNormal"/>
        <w:rPr>
          <w:rtl/>
        </w:rPr>
      </w:pPr>
      <w:r>
        <w:rPr>
          <w:rtl/>
        </w:rPr>
        <w:t>فإذا سب</w:t>
      </w:r>
      <w:r w:rsidR="00E76483">
        <w:rPr>
          <w:rFonts w:hint="cs"/>
          <w:rtl/>
        </w:rPr>
        <w:t>ّ</w:t>
      </w:r>
      <w:r>
        <w:rPr>
          <w:rtl/>
        </w:rPr>
        <w:t xml:space="preserve"> أحد الشيعة ولعن عثمان، ت</w:t>
      </w:r>
      <w:r w:rsidR="00E76483">
        <w:rPr>
          <w:rFonts w:hint="cs"/>
          <w:rtl/>
        </w:rPr>
        <w:t>ُ</w:t>
      </w:r>
      <w:r>
        <w:rPr>
          <w:rtl/>
        </w:rPr>
        <w:t>كف</w:t>
      </w:r>
      <w:r w:rsidR="00E76483">
        <w:rPr>
          <w:rFonts w:hint="cs"/>
          <w:rtl/>
        </w:rPr>
        <w:t>ّ</w:t>
      </w:r>
      <w:r>
        <w:rPr>
          <w:rtl/>
        </w:rPr>
        <w:t>روه وتحكمون بقتله. ولكن عائشة التي كف</w:t>
      </w:r>
      <w:r w:rsidR="00E76483">
        <w:rPr>
          <w:rFonts w:hint="cs"/>
          <w:rtl/>
        </w:rPr>
        <w:t>ّ</w:t>
      </w:r>
      <w:r>
        <w:rPr>
          <w:rtl/>
        </w:rPr>
        <w:t>رت عثمان وحر</w:t>
      </w:r>
      <w:r w:rsidR="00E76483">
        <w:rPr>
          <w:rFonts w:hint="cs"/>
          <w:rtl/>
        </w:rPr>
        <w:t>ّ</w:t>
      </w:r>
      <w:r>
        <w:rPr>
          <w:rtl/>
        </w:rPr>
        <w:t>ضت المسلمين على قتله تكون عندكم محترمة ومكر</w:t>
      </w:r>
      <w:r w:rsidR="00E76483">
        <w:rPr>
          <w:rFonts w:hint="cs"/>
          <w:rtl/>
        </w:rPr>
        <w:t>َّ</w:t>
      </w:r>
      <w:r>
        <w:rPr>
          <w:rtl/>
        </w:rPr>
        <w:t>مة!! فما هذا التهافت والت</w:t>
      </w:r>
      <w:r w:rsidR="00E76483">
        <w:rPr>
          <w:rFonts w:hint="cs"/>
          <w:rtl/>
        </w:rPr>
        <w:t>ّ</w:t>
      </w:r>
      <w:r>
        <w:rPr>
          <w:rtl/>
        </w:rPr>
        <w:t>ناقض؟!</w:t>
      </w:r>
    </w:p>
    <w:p w:rsidR="006F739F" w:rsidRDefault="006F739F" w:rsidP="006F739F">
      <w:pPr>
        <w:pStyle w:val="libNormal"/>
      </w:pPr>
      <w:r w:rsidRPr="00537012">
        <w:rPr>
          <w:rStyle w:val="libBold2Char"/>
          <w:rtl/>
        </w:rPr>
        <w:t>النو</w:t>
      </w:r>
      <w:r w:rsidR="00E76483" w:rsidRPr="00537012">
        <w:rPr>
          <w:rStyle w:val="libBold2Char"/>
          <w:rFonts w:hint="cs"/>
          <w:rtl/>
        </w:rPr>
        <w:t>ّ</w:t>
      </w:r>
      <w:r w:rsidRPr="00537012">
        <w:rPr>
          <w:rStyle w:val="libBold2Char"/>
          <w:rtl/>
        </w:rPr>
        <w:t>اب:</w:t>
      </w:r>
      <w:r>
        <w:rPr>
          <w:rtl/>
        </w:rPr>
        <w:t xml:space="preserve"> ما معنى نَعْثَل؟ ولماذا كانت أم المؤمنين تسمي عثمان بنعثل؟</w:t>
      </w:r>
    </w:p>
    <w:p w:rsidR="008406C4" w:rsidRDefault="006F739F" w:rsidP="006F739F">
      <w:pPr>
        <w:pStyle w:val="libNormal"/>
        <w:rPr>
          <w:rtl/>
        </w:rPr>
      </w:pPr>
      <w:r w:rsidRPr="00537012">
        <w:rPr>
          <w:rStyle w:val="libBold2Char"/>
          <w:rtl/>
        </w:rPr>
        <w:t>قلت:</w:t>
      </w:r>
      <w:r>
        <w:rPr>
          <w:rtl/>
        </w:rPr>
        <w:t xml:space="preserve"> معنى نعثل - كما قال الفيروز آبادي [ وهو من أعلامكم ] في القاموس - معناه: الشيخ المخرف.</w:t>
      </w:r>
    </w:p>
    <w:p w:rsidR="008406C4" w:rsidRDefault="006F739F" w:rsidP="00E76483">
      <w:pPr>
        <w:pStyle w:val="libNormal"/>
        <w:rPr>
          <w:rtl/>
        </w:rPr>
      </w:pPr>
      <w:r>
        <w:rPr>
          <w:rtl/>
        </w:rPr>
        <w:t xml:space="preserve">وقال العلامة القزويني في شرحه على القاموس: ذكر ابن حجر في كتابه تبصرة المنتبه: </w:t>
      </w:r>
      <w:r w:rsidR="00E76483">
        <w:rPr>
          <w:rFonts w:hint="cs"/>
          <w:rtl/>
        </w:rPr>
        <w:t>ا</w:t>
      </w:r>
      <w:r>
        <w:rPr>
          <w:rtl/>
        </w:rPr>
        <w:t>ن</w:t>
      </w:r>
      <w:r w:rsidR="00E76483">
        <w:rPr>
          <w:rFonts w:hint="cs"/>
          <w:rtl/>
        </w:rPr>
        <w:t>ّ</w:t>
      </w:r>
      <w:r>
        <w:rPr>
          <w:rtl/>
        </w:rPr>
        <w:t xml:space="preserve"> نعثل يهودي كان بالمدينة هو رجل لحياني ي</w:t>
      </w:r>
      <w:r w:rsidR="00E76483">
        <w:rPr>
          <w:rFonts w:hint="cs"/>
          <w:rtl/>
        </w:rPr>
        <w:t>ُ</w:t>
      </w:r>
      <w:r>
        <w:rPr>
          <w:rtl/>
        </w:rPr>
        <w:t>شبّ</w:t>
      </w:r>
      <w:r w:rsidR="00E76483">
        <w:rPr>
          <w:rFonts w:hint="cs"/>
          <w:rtl/>
        </w:rPr>
        <w:t>َ</w:t>
      </w:r>
      <w:r>
        <w:rPr>
          <w:rtl/>
        </w:rPr>
        <w:t>ه به عثمان.</w:t>
      </w:r>
    </w:p>
    <w:p w:rsidR="008406C4" w:rsidRDefault="006F739F" w:rsidP="006F739F">
      <w:pPr>
        <w:pStyle w:val="libNormal"/>
        <w:rPr>
          <w:rtl/>
        </w:rPr>
      </w:pPr>
      <w:r>
        <w:rPr>
          <w:rtl/>
        </w:rPr>
        <w:t>نرجع إلى بحثنا، فأقول:</w:t>
      </w:r>
    </w:p>
    <w:p w:rsidR="008406C4" w:rsidRDefault="006F739F" w:rsidP="006F739F">
      <w:pPr>
        <w:pStyle w:val="libNormal"/>
        <w:rPr>
          <w:rtl/>
        </w:rPr>
      </w:pPr>
      <w:r>
        <w:rPr>
          <w:rtl/>
        </w:rPr>
        <w:t>إذا كان سب الصحابة يلزم منه الكفر، فإن</w:t>
      </w:r>
      <w:r w:rsidR="00E76483">
        <w:rPr>
          <w:rFonts w:hint="cs"/>
          <w:rtl/>
        </w:rPr>
        <w:t>ّ</w:t>
      </w:r>
      <w:r>
        <w:rPr>
          <w:rtl/>
        </w:rPr>
        <w:t xml:space="preserve"> أول من بدأ بالسب</w:t>
      </w:r>
      <w:r w:rsidR="00E76483">
        <w:rPr>
          <w:rFonts w:hint="cs"/>
          <w:rtl/>
        </w:rPr>
        <w:t>ّ</w:t>
      </w:r>
      <w:r>
        <w:rPr>
          <w:rtl/>
        </w:rPr>
        <w:t xml:space="preserve"> هو أبو بكر</w:t>
      </w:r>
      <w:r w:rsidR="005D504B">
        <w:rPr>
          <w:rtl/>
        </w:rPr>
        <w:t xml:space="preserve"> </w:t>
      </w:r>
      <w:r w:rsidR="00E76483">
        <w:rPr>
          <w:rtl/>
        </w:rPr>
        <w:t>لم</w:t>
      </w:r>
      <w:r w:rsidR="005D504B">
        <w:rPr>
          <w:rtl/>
        </w:rPr>
        <w:t xml:space="preserve">ا </w:t>
      </w:r>
      <w:r>
        <w:rPr>
          <w:rtl/>
        </w:rPr>
        <w:t>سب</w:t>
      </w:r>
      <w:r w:rsidR="00E76483">
        <w:rPr>
          <w:rFonts w:hint="cs"/>
          <w:rtl/>
        </w:rPr>
        <w:t>ّ</w:t>
      </w:r>
      <w:r>
        <w:rPr>
          <w:rtl/>
        </w:rPr>
        <w:t xml:space="preserve"> الإمام علي بن أبي طالب </w:t>
      </w:r>
      <w:r w:rsidRPr="00201CCF">
        <w:rPr>
          <w:rStyle w:val="libAlaemChar"/>
          <w:rtl/>
        </w:rPr>
        <w:t>عليه‌السلام</w:t>
      </w:r>
      <w:r>
        <w:rPr>
          <w:rtl/>
        </w:rPr>
        <w:t xml:space="preserve"> على المنبر في المسجد، وعلي</w:t>
      </w:r>
      <w:r w:rsidR="00E76483">
        <w:rPr>
          <w:rFonts w:hint="cs"/>
          <w:rtl/>
        </w:rPr>
        <w:t>ٌ</w:t>
      </w:r>
      <w:r>
        <w:rPr>
          <w:rtl/>
        </w:rPr>
        <w:t xml:space="preserve"> هو أفضل الصحابة وأقربهم إلى رسول الله </w:t>
      </w:r>
      <w:r w:rsidRPr="00201CCF">
        <w:rPr>
          <w:rStyle w:val="libAlaemChar"/>
          <w:rtl/>
        </w:rPr>
        <w:t>صلى‌الله‌عليه‌وآله</w:t>
      </w:r>
      <w:r>
        <w:rPr>
          <w:rtl/>
        </w:rPr>
        <w:t xml:space="preserve"> وأعظمهم قدرا</w:t>
      </w:r>
      <w:r w:rsidR="00E76483">
        <w:rPr>
          <w:rFonts w:hint="cs"/>
          <w:rtl/>
        </w:rPr>
        <w:t>ً</w:t>
      </w:r>
      <w:r>
        <w:rPr>
          <w:rtl/>
        </w:rPr>
        <w:t xml:space="preserve"> وأكبرهم شأنا</w:t>
      </w:r>
      <w:r w:rsidR="00E76483">
        <w:rPr>
          <w:rFonts w:hint="cs"/>
          <w:rtl/>
        </w:rPr>
        <w:t>ً</w:t>
      </w:r>
      <w:r>
        <w:rPr>
          <w:rtl/>
        </w:rPr>
        <w:t xml:space="preserve"> عند الله عز</w:t>
      </w:r>
      <w:r w:rsidR="00E76483">
        <w:rPr>
          <w:rFonts w:hint="cs"/>
          <w:rtl/>
        </w:rPr>
        <w:t>ّ</w:t>
      </w:r>
      <w:r>
        <w:rPr>
          <w:rtl/>
        </w:rPr>
        <w:t xml:space="preserve"> وجل</w:t>
      </w:r>
      <w:r w:rsidR="00E76483">
        <w:rPr>
          <w:rFonts w:hint="cs"/>
          <w:rtl/>
        </w:rPr>
        <w:t>ّ</w:t>
      </w:r>
      <w:r>
        <w:rPr>
          <w:rtl/>
        </w:rPr>
        <w:t>.</w:t>
      </w:r>
    </w:p>
    <w:p w:rsidR="008406C4" w:rsidRDefault="006F739F" w:rsidP="006F739F">
      <w:pPr>
        <w:pStyle w:val="libNormal"/>
        <w:rPr>
          <w:rtl/>
        </w:rPr>
      </w:pPr>
      <w:r>
        <w:rPr>
          <w:rtl/>
        </w:rPr>
        <w:t>ومع ذلك أنتم لا تقب</w:t>
      </w:r>
      <w:r w:rsidR="00E76483">
        <w:rPr>
          <w:rFonts w:hint="cs"/>
          <w:rtl/>
        </w:rPr>
        <w:t>ِّ</w:t>
      </w:r>
      <w:r>
        <w:rPr>
          <w:rtl/>
        </w:rPr>
        <w:t>حون عمل أبي بكر، بل تكرموه وتعظ</w:t>
      </w:r>
      <w:r w:rsidR="00E76483">
        <w:rPr>
          <w:rFonts w:hint="cs"/>
          <w:rtl/>
        </w:rPr>
        <w:t>ّ</w:t>
      </w:r>
      <w:r>
        <w:rPr>
          <w:rtl/>
        </w:rPr>
        <w:t>موه!!</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هذا افتراء</w:t>
      </w:r>
      <w:r w:rsidR="004815BB">
        <w:rPr>
          <w:rFonts w:hint="cs"/>
          <w:rtl/>
        </w:rPr>
        <w:t>ٌ</w:t>
      </w:r>
      <w:r>
        <w:rPr>
          <w:rtl/>
        </w:rPr>
        <w:t xml:space="preserve"> وكذب منكم على الصد</w:t>
      </w:r>
      <w:r w:rsidR="00E76483">
        <w:rPr>
          <w:rFonts w:hint="cs"/>
          <w:rtl/>
        </w:rPr>
        <w:t>ّ</w:t>
      </w:r>
      <w:r>
        <w:rPr>
          <w:rtl/>
        </w:rPr>
        <w:t>يق، فإن أبا بكر أجل</w:t>
      </w:r>
      <w:r w:rsidR="00E76483">
        <w:rPr>
          <w:rFonts w:hint="cs"/>
          <w:rtl/>
        </w:rPr>
        <w:t>ُّ</w:t>
      </w:r>
      <w:r>
        <w:rPr>
          <w:rtl/>
        </w:rPr>
        <w:t xml:space="preserve"> وأكرم من أن</w:t>
      </w:r>
      <w:r w:rsidR="00E76483">
        <w:rPr>
          <w:rFonts w:hint="cs"/>
          <w:rtl/>
        </w:rPr>
        <w:t>ْ</w:t>
      </w:r>
      <w:r>
        <w:rPr>
          <w:rtl/>
        </w:rPr>
        <w:t xml:space="preserve"> يسب</w:t>
      </w:r>
      <w:r w:rsidR="00E76483">
        <w:rPr>
          <w:rFonts w:hint="cs"/>
          <w:rtl/>
        </w:rPr>
        <w:t>َّ</w:t>
      </w:r>
      <w:r>
        <w:rPr>
          <w:rtl/>
        </w:rPr>
        <w:t xml:space="preserve"> عليا</w:t>
      </w:r>
      <w:r w:rsidR="00E76483">
        <w:rPr>
          <w:rFonts w:hint="cs"/>
          <w:rtl/>
        </w:rPr>
        <w:t>ً</w:t>
      </w:r>
      <w:r>
        <w:rPr>
          <w:rtl/>
        </w:rPr>
        <w:t xml:space="preserve"> كر</w:t>
      </w:r>
      <w:r w:rsidR="00E76483">
        <w:rPr>
          <w:rFonts w:hint="cs"/>
          <w:rtl/>
        </w:rPr>
        <w:t>ّ</w:t>
      </w:r>
      <w:r>
        <w:rPr>
          <w:rtl/>
        </w:rPr>
        <w:t>م الله وجهه، وما سمعنا بهذا إل</w:t>
      </w:r>
      <w:r w:rsidR="00E76483">
        <w:rPr>
          <w:rFonts w:hint="cs"/>
          <w:rtl/>
        </w:rPr>
        <w:t>ّ</w:t>
      </w:r>
      <w:r>
        <w:rPr>
          <w:rtl/>
        </w:rPr>
        <w:t>ا منكم، وأنا على يقين بأن</w:t>
      </w:r>
      <w:r w:rsidR="00E76483">
        <w:rPr>
          <w:rFonts w:hint="cs"/>
          <w:rtl/>
        </w:rPr>
        <w:t>ّ</w:t>
      </w:r>
      <w:r>
        <w:rPr>
          <w:rtl/>
        </w:rPr>
        <w:t xml:space="preserve"> الصد</w:t>
      </w:r>
      <w:r w:rsidR="00E76483">
        <w:rPr>
          <w:rFonts w:hint="cs"/>
          <w:rtl/>
        </w:rPr>
        <w:t>ّ</w:t>
      </w:r>
      <w:r>
        <w:rPr>
          <w:rtl/>
        </w:rPr>
        <w:t>يق بريء</w:t>
      </w:r>
      <w:r w:rsidR="00E76483">
        <w:rPr>
          <w:rFonts w:hint="cs"/>
          <w:rtl/>
        </w:rPr>
        <w:t>ٌ</w:t>
      </w:r>
      <w:r>
        <w:rPr>
          <w:rtl/>
        </w:rPr>
        <w:t xml:space="preserve"> من هكذا أفعال وأعمال قبيحة.</w:t>
      </w:r>
    </w:p>
    <w:p w:rsidR="008406C4" w:rsidRDefault="006F739F" w:rsidP="00E76483">
      <w:pPr>
        <w:pStyle w:val="libNormal"/>
        <w:rPr>
          <w:rtl/>
        </w:rPr>
      </w:pPr>
      <w:r w:rsidRPr="00537012">
        <w:rPr>
          <w:rStyle w:val="libBold2Char"/>
          <w:rtl/>
        </w:rPr>
        <w:t>قلت:</w:t>
      </w:r>
      <w:r>
        <w:rPr>
          <w:rtl/>
        </w:rPr>
        <w:t xml:space="preserve"> لا تتسر</w:t>
      </w:r>
      <w:r w:rsidR="00E76483">
        <w:rPr>
          <w:rFonts w:hint="cs"/>
          <w:rtl/>
        </w:rPr>
        <w:t>ّ</w:t>
      </w:r>
      <w:r>
        <w:rPr>
          <w:rtl/>
        </w:rPr>
        <w:t>ع في الحكم ولا تت</w:t>
      </w:r>
      <w:r w:rsidR="00E76483">
        <w:rPr>
          <w:rFonts w:hint="cs"/>
          <w:rtl/>
        </w:rPr>
        <w:t>ّ</w:t>
      </w:r>
      <w:r>
        <w:rPr>
          <w:rtl/>
        </w:rPr>
        <w:t>همني بالكذب وال</w:t>
      </w:r>
      <w:r w:rsidR="00E76483">
        <w:rPr>
          <w:rFonts w:hint="cs"/>
          <w:rtl/>
        </w:rPr>
        <w:t>إ</w:t>
      </w:r>
      <w:r>
        <w:rPr>
          <w:rtl/>
        </w:rPr>
        <w:t>فتراء وقد ثبت لديكم بأن</w:t>
      </w:r>
      <w:r w:rsidR="00E76483">
        <w:rPr>
          <w:rFonts w:hint="cs"/>
          <w:rtl/>
        </w:rPr>
        <w:t>ّ</w:t>
      </w:r>
      <w:r>
        <w:rPr>
          <w:rtl/>
        </w:rPr>
        <w:t>ي لا أتكلم بغير دليل وبغير شاهد من كتبكم ولكي تعرف صدق كلامي وتعلم بأن</w:t>
      </w:r>
      <w:r w:rsidR="00E76483">
        <w:rPr>
          <w:rFonts w:hint="cs"/>
          <w:rtl/>
        </w:rPr>
        <w:t>ّ</w:t>
      </w:r>
      <w:r>
        <w:rPr>
          <w:rtl/>
        </w:rPr>
        <w:t xml:space="preserve"> أبا بكر ارتكب هذا العمل القبيح فراجع شرح نهج البلاغة لابن أبي الحديد ج 16 /214 و 215 ط. إحياء التراث العربي، قال:</w:t>
      </w:r>
    </w:p>
    <w:p w:rsidR="008406C4" w:rsidRDefault="006F739F" w:rsidP="006F739F">
      <w:pPr>
        <w:pStyle w:val="libNormal"/>
        <w:rPr>
          <w:rtl/>
        </w:rPr>
      </w:pPr>
      <w:r>
        <w:rPr>
          <w:rtl/>
        </w:rPr>
        <w:t xml:space="preserve">فلما سمع أبو بكر خطبتها [ أي خطبة سيدة النساء فاطمة </w:t>
      </w:r>
      <w:r w:rsidRPr="00201CCF">
        <w:rPr>
          <w:rStyle w:val="libAlaemChar"/>
          <w:rtl/>
        </w:rPr>
        <w:t>عليه‌السلام</w:t>
      </w:r>
      <w:r>
        <w:rPr>
          <w:rtl/>
        </w:rPr>
        <w:t xml:space="preserve"> ] شق</w:t>
      </w:r>
      <w:r w:rsidR="00C968C5">
        <w:rPr>
          <w:rFonts w:hint="cs"/>
          <w:rtl/>
        </w:rPr>
        <w:t>ّ</w:t>
      </w:r>
      <w:r>
        <w:rPr>
          <w:rtl/>
        </w:rPr>
        <w:t xml:space="preserve"> عليه مقالتها فصعد المنبر و قال أيها الناس ......</w:t>
      </w:r>
    </w:p>
    <w:p w:rsidR="008406C4" w:rsidRDefault="006F739F" w:rsidP="00C968C5">
      <w:pPr>
        <w:pStyle w:val="libNormal"/>
        <w:rPr>
          <w:rtl/>
        </w:rPr>
      </w:pPr>
      <w:r>
        <w:rPr>
          <w:rtl/>
        </w:rPr>
        <w:t>إنما هو</w:t>
      </w:r>
      <w:r w:rsidR="00C968C5">
        <w:rPr>
          <w:rFonts w:hint="cs"/>
          <w:rtl/>
        </w:rPr>
        <w:t>-</w:t>
      </w:r>
      <w:r>
        <w:rPr>
          <w:rtl/>
        </w:rPr>
        <w:t xml:space="preserve"> أي علي</w:t>
      </w:r>
      <w:r w:rsidR="00C968C5">
        <w:rPr>
          <w:rFonts w:hint="cs"/>
          <w:rtl/>
        </w:rPr>
        <w:t>ٌ</w:t>
      </w:r>
      <w:r>
        <w:rPr>
          <w:rtl/>
        </w:rPr>
        <w:t xml:space="preserve"> </w:t>
      </w:r>
      <w:r w:rsidRPr="00201CCF">
        <w:rPr>
          <w:rStyle w:val="libAlaemChar"/>
          <w:rtl/>
        </w:rPr>
        <w:t>عليه‌السلام</w:t>
      </w:r>
      <w:r>
        <w:rPr>
          <w:rtl/>
        </w:rPr>
        <w:t xml:space="preserve"> </w:t>
      </w:r>
      <w:r w:rsidR="00C968C5">
        <w:rPr>
          <w:rFonts w:hint="cs"/>
          <w:rtl/>
        </w:rPr>
        <w:t>-</w:t>
      </w:r>
      <w:r>
        <w:rPr>
          <w:rtl/>
        </w:rPr>
        <w:t xml:space="preserve"> ثعالة شهيده ذ</w:t>
      </w:r>
      <w:r w:rsidR="00C968C5">
        <w:rPr>
          <w:rFonts w:hint="cs"/>
          <w:rtl/>
        </w:rPr>
        <w:t>َ</w:t>
      </w:r>
      <w:r>
        <w:rPr>
          <w:rtl/>
        </w:rPr>
        <w:t>ن</w:t>
      </w:r>
      <w:r w:rsidR="00C968C5">
        <w:rPr>
          <w:rFonts w:hint="cs"/>
          <w:rtl/>
        </w:rPr>
        <w:t>َ</w:t>
      </w:r>
      <w:r>
        <w:rPr>
          <w:rtl/>
        </w:rPr>
        <w:t>به، م</w:t>
      </w:r>
      <w:r w:rsidR="00C968C5">
        <w:rPr>
          <w:rFonts w:hint="cs"/>
          <w:rtl/>
        </w:rPr>
        <w:t>ُ</w:t>
      </w:r>
      <w:r>
        <w:rPr>
          <w:rtl/>
        </w:rPr>
        <w:t>رب</w:t>
      </w:r>
      <w:r w:rsidR="00C968C5">
        <w:rPr>
          <w:rFonts w:hint="cs"/>
          <w:rtl/>
        </w:rPr>
        <w:t>ِّ</w:t>
      </w:r>
      <w:r>
        <w:rPr>
          <w:rtl/>
        </w:rPr>
        <w:t xml:space="preserve"> لكل فتنة هو الذي يقول كر</w:t>
      </w:r>
      <w:r w:rsidR="00C968C5">
        <w:rPr>
          <w:rFonts w:hint="cs"/>
          <w:rtl/>
        </w:rPr>
        <w:t>ّ</w:t>
      </w:r>
      <w:r>
        <w:rPr>
          <w:rtl/>
        </w:rPr>
        <w:t>وها جذعة بعد ما هرمت، يستعينون بالضعفة و يستنصرون بالنساء كأ</w:t>
      </w:r>
      <w:r w:rsidR="00C968C5">
        <w:rPr>
          <w:rFonts w:hint="cs"/>
          <w:rtl/>
        </w:rPr>
        <w:t>ُ</w:t>
      </w:r>
      <w:r>
        <w:rPr>
          <w:rtl/>
        </w:rPr>
        <w:t>م</w:t>
      </w:r>
      <w:r w:rsidR="00C968C5">
        <w:rPr>
          <w:rFonts w:hint="cs"/>
          <w:rtl/>
        </w:rPr>
        <w:t>ِّ</w:t>
      </w:r>
      <w:r>
        <w:rPr>
          <w:rtl/>
        </w:rPr>
        <w:t xml:space="preserve"> ط</w:t>
      </w:r>
      <w:r w:rsidR="00C968C5">
        <w:rPr>
          <w:rFonts w:hint="cs"/>
          <w:rtl/>
        </w:rPr>
        <w:t>ِ</w:t>
      </w:r>
      <w:r>
        <w:rPr>
          <w:rtl/>
        </w:rPr>
        <w:t>حال أحب</w:t>
      </w:r>
      <w:r w:rsidR="00C968C5">
        <w:rPr>
          <w:rFonts w:hint="cs"/>
          <w:rtl/>
        </w:rPr>
        <w:t>ّ</w:t>
      </w:r>
      <w:r>
        <w:rPr>
          <w:rtl/>
        </w:rPr>
        <w:t xml:space="preserve"> أهلها إليها البغي</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قال ابن أبي الحديد: قرأت</w:t>
      </w:r>
      <w:r w:rsidR="00C968C5">
        <w:rPr>
          <w:rFonts w:hint="cs"/>
          <w:rtl/>
        </w:rPr>
        <w:t>ُ</w:t>
      </w:r>
      <w:r>
        <w:rPr>
          <w:rtl/>
        </w:rPr>
        <w:t xml:space="preserve"> هذا الكلام على النقيب أبي يحيى</w:t>
      </w:r>
      <w:r w:rsidR="00C968C5">
        <w:rPr>
          <w:rtl/>
        </w:rPr>
        <w:t xml:space="preserve"> جعفر بن يحيى بن أبي زيد البصري</w:t>
      </w:r>
      <w:r>
        <w:rPr>
          <w:rtl/>
        </w:rPr>
        <w:t>. فقلت له: بمن يعرّ</w:t>
      </w:r>
      <w:r w:rsidR="00C968C5">
        <w:rPr>
          <w:rFonts w:hint="cs"/>
          <w:rtl/>
        </w:rPr>
        <w:t>ِ</w:t>
      </w:r>
      <w:r>
        <w:rPr>
          <w:rtl/>
        </w:rPr>
        <w:t>ض.؟</w:t>
      </w:r>
    </w:p>
    <w:p w:rsidR="008406C4" w:rsidRDefault="006F739F" w:rsidP="006F739F">
      <w:pPr>
        <w:pStyle w:val="libFootnote0"/>
        <w:rPr>
          <w:rtl/>
        </w:rPr>
      </w:pPr>
      <w:r>
        <w:rPr>
          <w:rtl/>
        </w:rPr>
        <w:t>فقال بل يصرّح. قلت لو</w:t>
      </w:r>
      <w:r w:rsidR="00C968C5">
        <w:rPr>
          <w:rtl/>
        </w:rPr>
        <w:t xml:space="preserve"> صرّح لم أسألك. فضحك و قال بعلي</w:t>
      </w:r>
      <w:r>
        <w:rPr>
          <w:rtl/>
        </w:rPr>
        <w:t xml:space="preserve"> بن أبي طالب </w:t>
      </w:r>
      <w:r w:rsidRPr="00C968C5">
        <w:rPr>
          <w:rStyle w:val="libFootnoteAlaemChar"/>
          <w:rtl/>
        </w:rPr>
        <w:t>عليه‌السلام</w:t>
      </w:r>
      <w:r>
        <w:rPr>
          <w:rtl/>
        </w:rPr>
        <w:t>.</w:t>
      </w:r>
    </w:p>
    <w:p w:rsidR="006F739F" w:rsidRDefault="006F739F" w:rsidP="006F739F">
      <w:pPr>
        <w:pStyle w:val="libFootnote0"/>
      </w:pPr>
      <w:r>
        <w:rPr>
          <w:rtl/>
        </w:rPr>
        <w:t xml:space="preserve">قلت أ هذا الكلام كلّه لعليّ </w:t>
      </w:r>
      <w:r w:rsidRPr="00C968C5">
        <w:rPr>
          <w:rStyle w:val="libFootnoteAlaemChar"/>
          <w:rtl/>
        </w:rPr>
        <w:t>عليه‌السلام</w:t>
      </w:r>
      <w:r>
        <w:rPr>
          <w:rtl/>
        </w:rPr>
        <w:t>؟ قال نعم إنّه الم</w:t>
      </w:r>
      <w:r w:rsidR="00C968C5">
        <w:rPr>
          <w:rFonts w:hint="cs"/>
          <w:rtl/>
        </w:rPr>
        <w:t>ـُ</w:t>
      </w:r>
      <w:r>
        <w:rPr>
          <w:rtl/>
        </w:rPr>
        <w:t>ل</w:t>
      </w:r>
      <w:r w:rsidR="00C968C5">
        <w:rPr>
          <w:rFonts w:hint="cs"/>
          <w:rtl/>
        </w:rPr>
        <w:t>ْ</w:t>
      </w:r>
      <w:r>
        <w:rPr>
          <w:rtl/>
        </w:rPr>
        <w:t>ك يا ب</w:t>
      </w:r>
      <w:r w:rsidR="00C968C5">
        <w:rPr>
          <w:rFonts w:hint="cs"/>
          <w:rtl/>
        </w:rPr>
        <w:t>ُ</w:t>
      </w:r>
      <w:r w:rsidR="00C968C5">
        <w:rPr>
          <w:rtl/>
        </w:rPr>
        <w:t>ني</w:t>
      </w:r>
      <w:r>
        <w:rPr>
          <w:rtl/>
        </w:rPr>
        <w:t>! قلت فما مقالة الأنصار؟</w:t>
      </w:r>
    </w:p>
    <w:p w:rsidR="008406C4" w:rsidRDefault="006F739F" w:rsidP="00C968C5">
      <w:pPr>
        <w:pStyle w:val="libFootnote0"/>
        <w:rPr>
          <w:rtl/>
        </w:rPr>
      </w:pPr>
      <w:r>
        <w:rPr>
          <w:rtl/>
        </w:rPr>
        <w:t>قال هتفوا بذكر عليّ</w:t>
      </w:r>
      <w:r w:rsidR="00C968C5">
        <w:rPr>
          <w:rFonts w:hint="cs"/>
          <w:rtl/>
        </w:rPr>
        <w:t>ٍ</w:t>
      </w:r>
      <w:r>
        <w:rPr>
          <w:rtl/>
        </w:rPr>
        <w:t>، فخاف من اضطراب الأمر عليه فنهاهم. فسألته عن غريبه، فقال: .... و ث</w:t>
      </w:r>
      <w:r w:rsidR="00C968C5">
        <w:rPr>
          <w:rFonts w:hint="cs"/>
          <w:rtl/>
        </w:rPr>
        <w:t>ُ</w:t>
      </w:r>
      <w:r>
        <w:rPr>
          <w:rtl/>
        </w:rPr>
        <w:t>عالة اسم للثعلب ع</w:t>
      </w:r>
      <w:r w:rsidR="00C968C5">
        <w:rPr>
          <w:rFonts w:hint="cs"/>
          <w:rtl/>
        </w:rPr>
        <w:t>َ</w:t>
      </w:r>
      <w:r>
        <w:rPr>
          <w:rtl/>
        </w:rPr>
        <w:t>ل</w:t>
      </w:r>
      <w:r w:rsidR="00C968C5">
        <w:rPr>
          <w:rFonts w:hint="cs"/>
          <w:rtl/>
        </w:rPr>
        <w:t>َ</w:t>
      </w:r>
      <w:r>
        <w:rPr>
          <w:rtl/>
        </w:rPr>
        <w:t xml:space="preserve">م غير مصروف ... و </w:t>
      </w:r>
      <w:r w:rsidR="00C968C5">
        <w:rPr>
          <w:rFonts w:hint="cs"/>
          <w:rtl/>
        </w:rPr>
        <w:t>اُ</w:t>
      </w:r>
      <w:r>
        <w:rPr>
          <w:rtl/>
        </w:rPr>
        <w:t>مّ ط</w:t>
      </w:r>
      <w:r w:rsidR="00C968C5">
        <w:rPr>
          <w:rFonts w:hint="cs"/>
          <w:rtl/>
        </w:rPr>
        <w:t>ِ</w:t>
      </w:r>
      <w:r>
        <w:rPr>
          <w:rtl/>
        </w:rPr>
        <w:t>حال: امرأة</w:t>
      </w:r>
      <w:r w:rsidR="00C968C5">
        <w:rPr>
          <w:rFonts w:hint="cs"/>
          <w:rtl/>
        </w:rPr>
        <w:t>ُ</w:t>
      </w:r>
      <w:r>
        <w:rPr>
          <w:rtl/>
        </w:rPr>
        <w:t xml:space="preserve"> بغي</w:t>
      </w:r>
      <w:r w:rsidR="00C968C5">
        <w:rPr>
          <w:rFonts w:hint="cs"/>
          <w:rtl/>
        </w:rPr>
        <w:t>ٌّ</w:t>
      </w:r>
      <w:r>
        <w:rPr>
          <w:rtl/>
        </w:rPr>
        <w:t xml:space="preserve"> في الجاهلية، </w:t>
      </w:r>
      <w:r w:rsidR="00C968C5">
        <w:rPr>
          <w:rFonts w:hint="cs"/>
          <w:rtl/>
        </w:rPr>
        <w:t>و يُ</w:t>
      </w:r>
      <w:r>
        <w:rPr>
          <w:rtl/>
        </w:rPr>
        <w:t>ضر</w:t>
      </w:r>
      <w:r w:rsidR="00C968C5">
        <w:rPr>
          <w:rFonts w:hint="cs"/>
          <w:rtl/>
        </w:rPr>
        <w:t>َ</w:t>
      </w:r>
      <w:r>
        <w:rPr>
          <w:rtl/>
        </w:rPr>
        <w:t>ب</w:t>
      </w:r>
      <w:r w:rsidR="00C968C5">
        <w:rPr>
          <w:rFonts w:hint="cs"/>
          <w:rtl/>
        </w:rPr>
        <w:t>ُ</w:t>
      </w:r>
      <w:r>
        <w:rPr>
          <w:rtl/>
        </w:rPr>
        <w:t xml:space="preserve"> بها الم</w:t>
      </w:r>
      <w:r w:rsidR="00C968C5">
        <w:rPr>
          <w:rFonts w:hint="cs"/>
          <w:rtl/>
        </w:rPr>
        <w:t>ـَ</w:t>
      </w:r>
      <w:r>
        <w:rPr>
          <w:rtl/>
        </w:rPr>
        <w:t>ث</w:t>
      </w:r>
      <w:r w:rsidR="00C968C5">
        <w:rPr>
          <w:rFonts w:hint="cs"/>
          <w:rtl/>
        </w:rPr>
        <w:t>َ</w:t>
      </w:r>
      <w:r w:rsidR="00C968C5">
        <w:rPr>
          <w:rtl/>
        </w:rPr>
        <w:t>ل</w:t>
      </w:r>
      <w:r>
        <w:rPr>
          <w:rtl/>
        </w:rPr>
        <w:t xml:space="preserve"> </w:t>
      </w:r>
      <w:r w:rsidR="00C968C5">
        <w:rPr>
          <w:rFonts w:hint="cs"/>
          <w:rtl/>
        </w:rPr>
        <w:t>ف</w:t>
      </w:r>
      <w:r>
        <w:rPr>
          <w:rtl/>
        </w:rPr>
        <w:t>يقال</w:t>
      </w:r>
      <w:r w:rsidR="00C968C5">
        <w:rPr>
          <w:rFonts w:hint="cs"/>
          <w:rtl/>
        </w:rPr>
        <w:t>:</w:t>
      </w:r>
      <w:r>
        <w:rPr>
          <w:rtl/>
        </w:rPr>
        <w:t xml:space="preserve"> </w:t>
      </w:r>
      <w:r w:rsidR="00C968C5">
        <w:rPr>
          <w:rFonts w:hint="cs"/>
          <w:rtl/>
        </w:rPr>
        <w:t>اَ</w:t>
      </w:r>
      <w:r>
        <w:rPr>
          <w:rtl/>
        </w:rPr>
        <w:t xml:space="preserve">زنى من </w:t>
      </w:r>
      <w:r w:rsidR="00C968C5">
        <w:rPr>
          <w:rFonts w:hint="cs"/>
          <w:rtl/>
        </w:rPr>
        <w:t>اُ</w:t>
      </w:r>
      <w:r>
        <w:rPr>
          <w:rtl/>
        </w:rPr>
        <w:t>مّ</w:t>
      </w:r>
      <w:r w:rsidR="00C968C5">
        <w:rPr>
          <w:rFonts w:hint="cs"/>
          <w:rtl/>
        </w:rPr>
        <w:t>ِ</w:t>
      </w:r>
      <w:r>
        <w:rPr>
          <w:rtl/>
        </w:rPr>
        <w:t xml:space="preserve"> ط</w:t>
      </w:r>
      <w:r w:rsidR="00C968C5">
        <w:rPr>
          <w:rFonts w:hint="cs"/>
          <w:rtl/>
        </w:rPr>
        <w:t>ِ</w:t>
      </w:r>
      <w:r>
        <w:rPr>
          <w:rtl/>
        </w:rPr>
        <w:t>حال.</w:t>
      </w:r>
    </w:p>
    <w:p w:rsidR="006F739F" w:rsidRDefault="006F739F" w:rsidP="00C968C5">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فإذا حكمتم بكفر من سب</w:t>
      </w:r>
      <w:r w:rsidR="008773FA">
        <w:rPr>
          <w:rFonts w:hint="cs"/>
          <w:rtl/>
        </w:rPr>
        <w:t>ّ</w:t>
      </w:r>
      <w:r>
        <w:rPr>
          <w:rtl/>
        </w:rPr>
        <w:t xml:space="preserve"> أحد الصحابة، فيلزم أن</w:t>
      </w:r>
      <w:r w:rsidR="008773FA">
        <w:rPr>
          <w:rFonts w:hint="cs"/>
          <w:rtl/>
        </w:rPr>
        <w:t>ْ</w:t>
      </w:r>
      <w:r>
        <w:rPr>
          <w:rtl/>
        </w:rPr>
        <w:t xml:space="preserve"> تحكموا بكفر أبي بكر وبنته وعائشة، وكذلك معاوية وأنصاره وتابعيهم، وإذا لم تحكموا بكفر هؤلاء لسبهم ولعنهم علي</w:t>
      </w:r>
      <w:r w:rsidR="008773FA">
        <w:rPr>
          <w:rFonts w:hint="cs"/>
          <w:rtl/>
        </w:rPr>
        <w:t>ّ</w:t>
      </w:r>
      <w:r>
        <w:rPr>
          <w:rtl/>
        </w:rPr>
        <w:t>ا</w:t>
      </w:r>
      <w:r w:rsidR="008773FA">
        <w:rPr>
          <w:rFonts w:hint="cs"/>
          <w:rtl/>
        </w:rPr>
        <w:t>ً</w:t>
      </w:r>
      <w:r>
        <w:rPr>
          <w:rtl/>
        </w:rPr>
        <w:t xml:space="preserve"> </w:t>
      </w:r>
      <w:r w:rsidRPr="00201CCF">
        <w:rPr>
          <w:rStyle w:val="libAlaemChar"/>
          <w:rtl/>
        </w:rPr>
        <w:t>عليه‌السلام</w:t>
      </w:r>
      <w:r>
        <w:rPr>
          <w:rtl/>
        </w:rPr>
        <w:t xml:space="preserve"> فيلزم أن تعم</w:t>
      </w:r>
      <w:r w:rsidR="008773FA">
        <w:rPr>
          <w:rFonts w:hint="cs"/>
          <w:rtl/>
        </w:rPr>
        <w:t>ِّ</w:t>
      </w:r>
      <w:r>
        <w:rPr>
          <w:rtl/>
        </w:rPr>
        <w:t>موا الحكم ولا ت</w:t>
      </w:r>
      <w:r w:rsidR="008773FA">
        <w:rPr>
          <w:rFonts w:hint="cs"/>
          <w:rtl/>
        </w:rPr>
        <w:t>ُ</w:t>
      </w:r>
      <w:r>
        <w:rPr>
          <w:rtl/>
        </w:rPr>
        <w:t>كف</w:t>
      </w:r>
      <w:r w:rsidR="008773FA">
        <w:rPr>
          <w:rFonts w:hint="cs"/>
          <w:rtl/>
        </w:rPr>
        <w:t>ِّ</w:t>
      </w:r>
      <w:r>
        <w:rPr>
          <w:rtl/>
        </w:rPr>
        <w:t xml:space="preserve">روا الشيعة الموالين للعترة الهادية </w:t>
      </w:r>
      <w:r w:rsidRPr="00201CCF">
        <w:rPr>
          <w:rStyle w:val="libAlaemChar"/>
          <w:rtl/>
        </w:rPr>
        <w:t>عليه‌السلام</w:t>
      </w:r>
      <w:r>
        <w:rPr>
          <w:rtl/>
        </w:rPr>
        <w:t xml:space="preserve"> لسب</w:t>
      </w:r>
      <w:r w:rsidR="008773FA">
        <w:rPr>
          <w:rFonts w:hint="cs"/>
          <w:rtl/>
        </w:rPr>
        <w:t>ّ</w:t>
      </w:r>
      <w:r>
        <w:rPr>
          <w:rtl/>
        </w:rPr>
        <w:t>هم بعض الصحابة.</w:t>
      </w:r>
    </w:p>
    <w:p w:rsidR="008406C4" w:rsidRDefault="006F739F" w:rsidP="006F739F">
      <w:pPr>
        <w:pStyle w:val="libNormal"/>
        <w:rPr>
          <w:rtl/>
        </w:rPr>
      </w:pPr>
      <w:r>
        <w:rPr>
          <w:rtl/>
        </w:rPr>
        <w:t>كما أفتى وحكم كثير</w:t>
      </w:r>
      <w:r w:rsidR="008773FA">
        <w:rPr>
          <w:rFonts w:hint="cs"/>
          <w:rtl/>
        </w:rPr>
        <w:t>ٌ</w:t>
      </w:r>
      <w:r>
        <w:rPr>
          <w:rtl/>
        </w:rPr>
        <w:t xml:space="preserve"> من فقهائكم وعلمائكم بأن</w:t>
      </w:r>
      <w:r w:rsidR="008773FA">
        <w:rPr>
          <w:rFonts w:hint="cs"/>
          <w:rtl/>
        </w:rPr>
        <w:t>ّ</w:t>
      </w:r>
      <w:r>
        <w:rPr>
          <w:rtl/>
        </w:rPr>
        <w:t xml:space="preserve"> الس</w:t>
      </w:r>
      <w:r w:rsidR="008773FA">
        <w:rPr>
          <w:rFonts w:hint="cs"/>
          <w:rtl/>
        </w:rPr>
        <w:t>ّ</w:t>
      </w:r>
      <w:r>
        <w:rPr>
          <w:rtl/>
        </w:rPr>
        <w:t>اب للصحابة غير كافر ولا يجوز قتله وذلك باستناد الخبر الذي رواه أحمد ابن حنبل في مسنده ج 3، والقاضي عياض في كتاب الشفاء ج 4 الباب الأول، وابن سعد في كتاب الطبقات ج 5 /279 أخرج بسنده عن سهيل بن أبي صالح أن عمر بن عبد العزيز قال: لا ي</w:t>
      </w:r>
      <w:r w:rsidR="008773FA">
        <w:rPr>
          <w:rFonts w:hint="cs"/>
          <w:rtl/>
        </w:rPr>
        <w:t>ُ</w:t>
      </w:r>
      <w:r>
        <w:rPr>
          <w:rtl/>
        </w:rPr>
        <w:t>قت</w:t>
      </w:r>
      <w:r w:rsidR="008773FA">
        <w:rPr>
          <w:rFonts w:hint="cs"/>
          <w:rtl/>
        </w:rPr>
        <w:t>َ</w:t>
      </w:r>
      <w:r>
        <w:rPr>
          <w:rtl/>
        </w:rPr>
        <w:t>ل أحد</w:t>
      </w:r>
      <w:r w:rsidR="008773FA">
        <w:rPr>
          <w:rFonts w:hint="cs"/>
          <w:rtl/>
        </w:rPr>
        <w:t>ٌ</w:t>
      </w:r>
      <w:r>
        <w:rPr>
          <w:rtl/>
        </w:rPr>
        <w:t xml:space="preserve"> في سب</w:t>
      </w:r>
      <w:r w:rsidR="008773FA">
        <w:rPr>
          <w:rFonts w:hint="cs"/>
          <w:rtl/>
        </w:rPr>
        <w:t>ّ</w:t>
      </w:r>
      <w:r>
        <w:rPr>
          <w:rtl/>
        </w:rPr>
        <w:t xml:space="preserve"> أحد إل</w:t>
      </w:r>
      <w:r w:rsidR="008773FA">
        <w:rPr>
          <w:rFonts w:hint="cs"/>
          <w:rtl/>
        </w:rPr>
        <w:t>ّ</w:t>
      </w:r>
      <w:r>
        <w:rPr>
          <w:rtl/>
        </w:rPr>
        <w:t>ا في سب</w:t>
      </w:r>
      <w:r w:rsidR="008773FA">
        <w:rPr>
          <w:rFonts w:hint="cs"/>
          <w:rtl/>
        </w:rPr>
        <w:t>ّ</w:t>
      </w:r>
      <w:r>
        <w:rPr>
          <w:rtl/>
        </w:rPr>
        <w:t xml:space="preserve"> نبي.</w:t>
      </w:r>
    </w:p>
    <w:p w:rsidR="008406C4" w:rsidRDefault="006F739F" w:rsidP="006F739F">
      <w:pPr>
        <w:pStyle w:val="libNormal"/>
        <w:rPr>
          <w:rtl/>
        </w:rPr>
      </w:pPr>
      <w:r>
        <w:rPr>
          <w:rtl/>
        </w:rPr>
        <w:t>واستنادا</w:t>
      </w:r>
      <w:r w:rsidR="008773FA">
        <w:rPr>
          <w:rFonts w:hint="cs"/>
          <w:rtl/>
        </w:rPr>
        <w:t>ً</w:t>
      </w:r>
      <w:r>
        <w:rPr>
          <w:rtl/>
        </w:rPr>
        <w:t xml:space="preserve"> على ما مر</w:t>
      </w:r>
      <w:r w:rsidR="008773FA">
        <w:rPr>
          <w:rFonts w:hint="cs"/>
          <w:rtl/>
        </w:rPr>
        <w:t>ّ</w:t>
      </w:r>
      <w:r>
        <w:rPr>
          <w:rtl/>
        </w:rPr>
        <w:t xml:space="preserve"> من الخبر الذي نقلناه عن الحاكم النيسابوري في مستدركه ج 4/355، وأخرجه أحمد في مسنده ج 1/9 كلاهما عن أبي برزة الأسلمي قال: أغلظ رجل لأبي بكر، فقال أبو برزة: ألا أضرب عنقه؟ فانتهره - أبو بكر - وقال: ما هي لأحد</w:t>
      </w:r>
      <w:r w:rsidR="008773FA">
        <w:rPr>
          <w:rFonts w:hint="cs"/>
          <w:rtl/>
        </w:rPr>
        <w:t>ٍ</w:t>
      </w:r>
      <w:r>
        <w:rPr>
          <w:rtl/>
        </w:rPr>
        <w:t xml:space="preserve"> بعد رسول الله </w:t>
      </w:r>
      <w:r w:rsidRPr="00201CCF">
        <w:rPr>
          <w:rStyle w:val="libAlaemChar"/>
          <w:rtl/>
        </w:rPr>
        <w:t>صلى‌الله‌عليه‌وآله</w:t>
      </w:r>
      <w:r>
        <w:rPr>
          <w:rtl/>
        </w:rPr>
        <w:t>.</w:t>
      </w:r>
    </w:p>
    <w:p w:rsidR="008406C4" w:rsidRDefault="006F739F" w:rsidP="008773FA">
      <w:pPr>
        <w:pStyle w:val="Heading2Center"/>
        <w:rPr>
          <w:rtl/>
        </w:rPr>
      </w:pPr>
      <w:bookmarkStart w:id="359" w:name="_Toc531284064"/>
      <w:bookmarkStart w:id="360" w:name="_Toc531286925"/>
      <w:r>
        <w:rPr>
          <w:rtl/>
        </w:rPr>
        <w:t xml:space="preserve">احترام النبي </w:t>
      </w:r>
      <w:r w:rsidRPr="00201CCF">
        <w:rPr>
          <w:rStyle w:val="libAlaemChar"/>
          <w:rtl/>
        </w:rPr>
        <w:t>صلى‌الله‌عليه‌وآله</w:t>
      </w:r>
      <w:r>
        <w:rPr>
          <w:rtl/>
        </w:rPr>
        <w:t xml:space="preserve"> لأصحابه</w:t>
      </w:r>
      <w:bookmarkEnd w:id="359"/>
      <w:bookmarkEnd w:id="360"/>
    </w:p>
    <w:p w:rsidR="008406C4" w:rsidRDefault="006F739F" w:rsidP="006F739F">
      <w:pPr>
        <w:pStyle w:val="libNormal"/>
        <w:rPr>
          <w:rtl/>
        </w:rPr>
      </w:pPr>
      <w:r>
        <w:rPr>
          <w:rtl/>
        </w:rPr>
        <w:t xml:space="preserve">وأما قول </w:t>
      </w:r>
      <w:r w:rsidRPr="008773FA">
        <w:rPr>
          <w:rtl/>
        </w:rPr>
        <w:t>الحافظ:</w:t>
      </w:r>
      <w:r>
        <w:rPr>
          <w:rtl/>
        </w:rPr>
        <w:t xml:space="preserve"> بأن النبي </w:t>
      </w:r>
      <w:r w:rsidRPr="00201CCF">
        <w:rPr>
          <w:rStyle w:val="libAlaemChar"/>
          <w:rtl/>
        </w:rPr>
        <w:t>صلى‌الله‌عليه‌وآله</w:t>
      </w:r>
      <w:r>
        <w:rPr>
          <w:rtl/>
        </w:rPr>
        <w:t xml:space="preserve"> كان يحترم أصحابه ويكرمهم.</w:t>
      </w:r>
    </w:p>
    <w:p w:rsidR="008406C4" w:rsidRDefault="006F739F" w:rsidP="008773FA">
      <w:pPr>
        <w:pStyle w:val="libNormal"/>
        <w:rPr>
          <w:rtl/>
        </w:rPr>
      </w:pPr>
      <w:r>
        <w:rPr>
          <w:rtl/>
        </w:rPr>
        <w:t>فلا ننكر ذلك ... ولكن العلماء أجمعوا على أن</w:t>
      </w:r>
      <w:r w:rsidR="008773FA">
        <w:rPr>
          <w:rFonts w:hint="cs"/>
          <w:rtl/>
        </w:rPr>
        <w:t>ّ</w:t>
      </w:r>
      <w:r>
        <w:rPr>
          <w:rtl/>
        </w:rPr>
        <w:t xml:space="preserve"> احترام النبي للناس كان بسبب أعمالهم حتّى </w:t>
      </w:r>
      <w:r w:rsidR="008773FA">
        <w:rPr>
          <w:rFonts w:hint="cs"/>
          <w:rtl/>
        </w:rPr>
        <w:t>ا</w:t>
      </w:r>
      <w:r>
        <w:rPr>
          <w:rtl/>
        </w:rPr>
        <w:t xml:space="preserve">نه كان </w:t>
      </w:r>
      <w:r w:rsidRPr="00201CCF">
        <w:rPr>
          <w:rStyle w:val="libAlaemChar"/>
          <w:rtl/>
        </w:rPr>
        <w:t>صلى‌الله‌عليه‌وآله</w:t>
      </w:r>
      <w:r>
        <w:rPr>
          <w:rtl/>
        </w:rPr>
        <w:t xml:space="preserve"> يقد</w:t>
      </w:r>
      <w:r w:rsidR="008773FA">
        <w:rPr>
          <w:rFonts w:hint="cs"/>
          <w:rtl/>
        </w:rPr>
        <w:t>ّ</w:t>
      </w:r>
      <w:r>
        <w:rPr>
          <w:rtl/>
        </w:rPr>
        <w:t>ر ويحترم عدل كسرى،</w:t>
      </w:r>
    </w:p>
    <w:p w:rsidR="006F739F" w:rsidRDefault="006F739F" w:rsidP="00D96FAA">
      <w:pPr>
        <w:pStyle w:val="libNormal"/>
      </w:pPr>
      <w:r>
        <w:rPr>
          <w:rtl/>
        </w:rPr>
        <w:br w:type="page"/>
      </w:r>
    </w:p>
    <w:p w:rsidR="008406C4" w:rsidRDefault="006F739F" w:rsidP="008773FA">
      <w:pPr>
        <w:pStyle w:val="libNormal0"/>
        <w:rPr>
          <w:rtl/>
        </w:rPr>
      </w:pPr>
      <w:r>
        <w:rPr>
          <w:rtl/>
        </w:rPr>
        <w:lastRenderedPageBreak/>
        <w:t>وجود حاتم وهما كافران، فكان يحترمهما للعدل والجود.</w:t>
      </w:r>
    </w:p>
    <w:p w:rsidR="008406C4" w:rsidRDefault="006F739F" w:rsidP="006F739F">
      <w:pPr>
        <w:pStyle w:val="libNormal"/>
        <w:rPr>
          <w:rtl/>
        </w:rPr>
      </w:pPr>
      <w:r>
        <w:rPr>
          <w:rtl/>
        </w:rPr>
        <w:t xml:space="preserve">وربما غضب </w:t>
      </w:r>
      <w:r w:rsidRPr="00201CCF">
        <w:rPr>
          <w:rStyle w:val="libAlaemChar"/>
          <w:rtl/>
        </w:rPr>
        <w:t>صلى‌الله‌عليه‌وآله</w:t>
      </w:r>
      <w:r>
        <w:rPr>
          <w:rtl/>
        </w:rPr>
        <w:t xml:space="preserve"> على أحد أصحابه لذنب</w:t>
      </w:r>
      <w:r w:rsidR="008773FA">
        <w:rPr>
          <w:rFonts w:hint="cs"/>
          <w:rtl/>
        </w:rPr>
        <w:t>ٍ</w:t>
      </w:r>
      <w:r>
        <w:rPr>
          <w:rtl/>
        </w:rPr>
        <w:t xml:space="preserve"> ارتكبه وقبيح</w:t>
      </w:r>
      <w:r w:rsidR="008773FA">
        <w:rPr>
          <w:rFonts w:hint="cs"/>
          <w:rtl/>
        </w:rPr>
        <w:t>ٍ</w:t>
      </w:r>
      <w:r>
        <w:rPr>
          <w:rtl/>
        </w:rPr>
        <w:t xml:space="preserve"> فعله.</w:t>
      </w:r>
    </w:p>
    <w:p w:rsidR="008406C4" w:rsidRDefault="006F739F" w:rsidP="006F739F">
      <w:pPr>
        <w:pStyle w:val="libNormal"/>
        <w:rPr>
          <w:rtl/>
        </w:rPr>
      </w:pPr>
      <w:r>
        <w:rPr>
          <w:rtl/>
        </w:rPr>
        <w:t xml:space="preserve">فاحترام النبي وتكريمه لأي شخص من الصحابة لا يدل على حسن عاقبة ذلك الشخص ولا يدل على أنه مورد احترام رسول الله </w:t>
      </w:r>
      <w:r w:rsidRPr="00201CCF">
        <w:rPr>
          <w:rStyle w:val="libAlaemChar"/>
          <w:rtl/>
        </w:rPr>
        <w:t>صلى‌الله‌عليه‌وآله</w:t>
      </w:r>
      <w:r>
        <w:rPr>
          <w:rtl/>
        </w:rPr>
        <w:t xml:space="preserve"> إلى الأبد، بل يكون احترامه وتكريمه للأشخاص مرهونا</w:t>
      </w:r>
      <w:r w:rsidR="008773FA">
        <w:rPr>
          <w:rFonts w:hint="cs"/>
          <w:rtl/>
        </w:rPr>
        <w:t>ً</w:t>
      </w:r>
      <w:r>
        <w:rPr>
          <w:rtl/>
        </w:rPr>
        <w:t xml:space="preserve"> بأعمالهم، فما داموا محسنين فهو يحترمهم، وإذا ع</w:t>
      </w:r>
      <w:r w:rsidR="008773FA">
        <w:rPr>
          <w:rFonts w:hint="cs"/>
          <w:rtl/>
        </w:rPr>
        <w:t>َ</w:t>
      </w:r>
      <w:r>
        <w:rPr>
          <w:rtl/>
        </w:rPr>
        <w:t>ص</w:t>
      </w:r>
      <w:r w:rsidR="008773FA">
        <w:rPr>
          <w:rFonts w:hint="cs"/>
          <w:rtl/>
        </w:rPr>
        <w:t>َ</w:t>
      </w:r>
      <w:r>
        <w:rPr>
          <w:rtl/>
        </w:rPr>
        <w:t>وا الله سبحانه وخالفوه ترك احترامهم وغضب عليهم.</w:t>
      </w:r>
    </w:p>
    <w:p w:rsidR="008406C4" w:rsidRDefault="006F739F" w:rsidP="008773FA">
      <w:pPr>
        <w:pStyle w:val="libNormal"/>
        <w:rPr>
          <w:rtl/>
        </w:rPr>
      </w:pPr>
      <w:r>
        <w:rPr>
          <w:rtl/>
        </w:rPr>
        <w:t xml:space="preserve">فكان رسول الله </w:t>
      </w:r>
      <w:r w:rsidRPr="00201CCF">
        <w:rPr>
          <w:rStyle w:val="libAlaemChar"/>
          <w:rtl/>
        </w:rPr>
        <w:t>صلى‌الله‌عليه‌وآله</w:t>
      </w:r>
      <w:r>
        <w:rPr>
          <w:rtl/>
        </w:rPr>
        <w:t xml:space="preserve"> يحترم أصحابه قبل أن يصدر منهم ذنبا</w:t>
      </w:r>
      <w:r w:rsidR="008773FA">
        <w:rPr>
          <w:rFonts w:hint="cs"/>
          <w:rtl/>
        </w:rPr>
        <w:t>ً</w:t>
      </w:r>
      <w:r>
        <w:rPr>
          <w:rtl/>
        </w:rPr>
        <w:t xml:space="preserve"> أو خلافا</w:t>
      </w:r>
      <w:r w:rsidR="008773FA">
        <w:rPr>
          <w:rFonts w:hint="cs"/>
          <w:rtl/>
        </w:rPr>
        <w:t>ً</w:t>
      </w:r>
      <w:r>
        <w:rPr>
          <w:rtl/>
        </w:rPr>
        <w:t xml:space="preserve"> لأن عقاب المجرم و</w:t>
      </w:r>
      <w:r w:rsidR="008773FA">
        <w:rPr>
          <w:rFonts w:hint="cs"/>
          <w:rtl/>
        </w:rPr>
        <w:t>أ</w:t>
      </w:r>
      <w:r>
        <w:rPr>
          <w:rtl/>
        </w:rPr>
        <w:t>هانته قبل أن يرتكب جرما</w:t>
      </w:r>
      <w:r w:rsidR="008773FA">
        <w:rPr>
          <w:rFonts w:hint="cs"/>
          <w:rtl/>
        </w:rPr>
        <w:t>ً</w:t>
      </w:r>
      <w:r>
        <w:rPr>
          <w:rtl/>
        </w:rPr>
        <w:t>، يكون قبيحا</w:t>
      </w:r>
      <w:r w:rsidR="008773FA">
        <w:rPr>
          <w:rFonts w:hint="cs"/>
          <w:rtl/>
        </w:rPr>
        <w:t>ً</w:t>
      </w:r>
      <w:r>
        <w:rPr>
          <w:rtl/>
        </w:rPr>
        <w:t xml:space="preserve"> وخلافا</w:t>
      </w:r>
      <w:r w:rsidR="008773FA">
        <w:rPr>
          <w:rFonts w:hint="cs"/>
          <w:rtl/>
        </w:rPr>
        <w:t>ً</w:t>
      </w:r>
      <w:r>
        <w:rPr>
          <w:rtl/>
        </w:rPr>
        <w:t xml:space="preserve"> للعقل والشرع.</w:t>
      </w:r>
    </w:p>
    <w:p w:rsidR="008406C4" w:rsidRDefault="006F739F" w:rsidP="008773FA">
      <w:pPr>
        <w:pStyle w:val="libNormal"/>
        <w:rPr>
          <w:rtl/>
        </w:rPr>
      </w:pPr>
      <w:r>
        <w:rPr>
          <w:rtl/>
        </w:rPr>
        <w:t xml:space="preserve">كما </w:t>
      </w:r>
      <w:r w:rsidR="008773FA">
        <w:rPr>
          <w:rFonts w:hint="cs"/>
          <w:rtl/>
        </w:rPr>
        <w:t>ا</w:t>
      </w:r>
      <w:r>
        <w:rPr>
          <w:rtl/>
        </w:rPr>
        <w:t>ن</w:t>
      </w:r>
      <w:r w:rsidR="008773FA">
        <w:rPr>
          <w:rFonts w:hint="cs"/>
          <w:rtl/>
        </w:rPr>
        <w:t>ّ</w:t>
      </w:r>
      <w:r>
        <w:rPr>
          <w:rtl/>
        </w:rPr>
        <w:t xml:space="preserve"> سيدنا الإمام علي </w:t>
      </w:r>
      <w:r w:rsidRPr="00201CCF">
        <w:rPr>
          <w:rStyle w:val="libAlaemChar"/>
          <w:rtl/>
        </w:rPr>
        <w:t>عليه‌السلام</w:t>
      </w:r>
      <w:r>
        <w:rPr>
          <w:rtl/>
        </w:rPr>
        <w:t xml:space="preserve"> كان يعلم بعلم</w:t>
      </w:r>
      <w:r w:rsidR="008773FA">
        <w:rPr>
          <w:rFonts w:hint="cs"/>
          <w:rtl/>
        </w:rPr>
        <w:t>ٍ</w:t>
      </w:r>
      <w:r>
        <w:rPr>
          <w:rtl/>
        </w:rPr>
        <w:t xml:space="preserve"> من الله سبحانه وإخبار من رسول الله </w:t>
      </w:r>
      <w:r w:rsidRPr="00201CCF">
        <w:rPr>
          <w:rStyle w:val="libAlaemChar"/>
          <w:rtl/>
        </w:rPr>
        <w:t>صلى‌الله‌عليه‌وآله</w:t>
      </w:r>
      <w:r>
        <w:rPr>
          <w:rtl/>
        </w:rPr>
        <w:t xml:space="preserve"> بأن</w:t>
      </w:r>
      <w:r w:rsidR="008773FA">
        <w:rPr>
          <w:rFonts w:hint="cs"/>
          <w:rtl/>
        </w:rPr>
        <w:t>ّ</w:t>
      </w:r>
      <w:r>
        <w:rPr>
          <w:rtl/>
        </w:rPr>
        <w:t xml:space="preserve"> ابن ملجم المرادي قاتله وكان </w:t>
      </w:r>
      <w:r w:rsidRPr="00201CCF">
        <w:rPr>
          <w:rStyle w:val="libAlaemChar"/>
          <w:rtl/>
        </w:rPr>
        <w:t>عليه‌السلام</w:t>
      </w:r>
      <w:r>
        <w:rPr>
          <w:rtl/>
        </w:rPr>
        <w:t xml:space="preserve"> يخبر أصحابه وشيعته بذلك، ولكن تركه وشأنه، فلم يسجنه ولم يحاصره ولم يضي</w:t>
      </w:r>
      <w:r w:rsidR="008773FA">
        <w:rPr>
          <w:rFonts w:hint="cs"/>
          <w:rtl/>
        </w:rPr>
        <w:t>ِّ</w:t>
      </w:r>
      <w:r>
        <w:rPr>
          <w:rtl/>
        </w:rPr>
        <w:t>ق عليه، ولم</w:t>
      </w:r>
      <w:r w:rsidR="008773FA">
        <w:rPr>
          <w:rFonts w:hint="cs"/>
          <w:rtl/>
        </w:rPr>
        <w:t>ـّ</w:t>
      </w:r>
      <w:r>
        <w:rPr>
          <w:rtl/>
        </w:rPr>
        <w:t xml:space="preserve">ا أشار عليه بعض الناس أن يقتل ابن ملجم، قال </w:t>
      </w:r>
      <w:r w:rsidRPr="00201CCF">
        <w:rPr>
          <w:rStyle w:val="libAlaemChar"/>
          <w:rtl/>
        </w:rPr>
        <w:t>عليه‌السلام</w:t>
      </w:r>
      <w:r>
        <w:rPr>
          <w:rtl/>
        </w:rPr>
        <w:t>: لا يجوز القصاص قبل الجناية.</w:t>
      </w:r>
    </w:p>
    <w:p w:rsidR="008406C4" w:rsidRDefault="006F739F" w:rsidP="006F739F">
      <w:pPr>
        <w:pStyle w:val="libNormal"/>
        <w:rPr>
          <w:rtl/>
        </w:rPr>
      </w:pPr>
      <w:r>
        <w:rPr>
          <w:rtl/>
        </w:rPr>
        <w:t>وروى ابن حجر في الصواعق المحرقة ص 80 في أواخر الفصل الخامس من الباب التاسع:</w:t>
      </w:r>
    </w:p>
    <w:p w:rsidR="008406C4" w:rsidRDefault="006F739F" w:rsidP="008773FA">
      <w:pPr>
        <w:pStyle w:val="libNormal"/>
        <w:rPr>
          <w:rtl/>
        </w:rPr>
      </w:pPr>
      <w:r>
        <w:rPr>
          <w:rtl/>
        </w:rPr>
        <w:t>أن</w:t>
      </w:r>
      <w:r w:rsidR="008773FA">
        <w:rPr>
          <w:rFonts w:hint="cs"/>
          <w:rtl/>
        </w:rPr>
        <w:t>ّ</w:t>
      </w:r>
      <w:r>
        <w:rPr>
          <w:rtl/>
        </w:rPr>
        <w:t xml:space="preserve"> عليا</w:t>
      </w:r>
      <w:r w:rsidR="008773FA">
        <w:rPr>
          <w:rFonts w:hint="cs"/>
          <w:rtl/>
        </w:rPr>
        <w:t>ً</w:t>
      </w:r>
      <w:r>
        <w:rPr>
          <w:rtl/>
        </w:rPr>
        <w:t xml:space="preserve"> جاءه ابن م</w:t>
      </w:r>
      <w:r w:rsidR="008773FA">
        <w:rPr>
          <w:rFonts w:hint="cs"/>
          <w:rtl/>
        </w:rPr>
        <w:t>ُ</w:t>
      </w:r>
      <w:r>
        <w:rPr>
          <w:rtl/>
        </w:rPr>
        <w:t xml:space="preserve">لجم يستحمله فحمله، ثمّ قال رضي الله عنه: </w:t>
      </w:r>
      <w:r w:rsidR="008773FA">
        <w:rPr>
          <w:rFonts w:hint="cs"/>
          <w:rtl/>
        </w:rPr>
        <w:t>ا</w:t>
      </w:r>
      <w:r>
        <w:rPr>
          <w:rtl/>
        </w:rPr>
        <w:t>ريد حياته ويريد قتلي غديري من خليلي من مرادي ثمّ قال: هذا والله قاتلي!</w:t>
      </w:r>
    </w:p>
    <w:p w:rsidR="006F739F" w:rsidRDefault="006F739F" w:rsidP="00D96FAA">
      <w:pPr>
        <w:pStyle w:val="libNormal"/>
      </w:pPr>
      <w:r>
        <w:rPr>
          <w:rtl/>
        </w:rPr>
        <w:br w:type="page"/>
      </w:r>
    </w:p>
    <w:p w:rsidR="006F739F" w:rsidRDefault="006F739F" w:rsidP="00F850FD">
      <w:pPr>
        <w:pStyle w:val="Heading2Center"/>
      </w:pPr>
      <w:bookmarkStart w:id="361" w:name="_Toc531284065"/>
      <w:bookmarkStart w:id="362" w:name="_Toc531286926"/>
      <w:r>
        <w:rPr>
          <w:rtl/>
        </w:rPr>
        <w:lastRenderedPageBreak/>
        <w:t>رضا الله سبحانه عن الصحابة</w:t>
      </w:r>
      <w:bookmarkEnd w:id="361"/>
      <w:bookmarkEnd w:id="362"/>
    </w:p>
    <w:p w:rsidR="008406C4" w:rsidRDefault="006F739F" w:rsidP="006F739F">
      <w:pPr>
        <w:pStyle w:val="libNormal"/>
        <w:rPr>
          <w:rtl/>
        </w:rPr>
      </w:pPr>
      <w:r>
        <w:rPr>
          <w:rtl/>
        </w:rPr>
        <w:t xml:space="preserve">وأما قول </w:t>
      </w:r>
      <w:r w:rsidRPr="00F850FD">
        <w:rPr>
          <w:rtl/>
        </w:rPr>
        <w:t>الحافظ:</w:t>
      </w:r>
      <w:r>
        <w:rPr>
          <w:rtl/>
        </w:rPr>
        <w:t xml:space="preserve"> إن الله سبحانه أعلن رضاه عن أصحاب نبيه، فالطعن فيه إنكار لرضا الله عزو</w:t>
      </w:r>
      <w:r w:rsidR="004815BB">
        <w:rPr>
          <w:rFonts w:hint="cs"/>
          <w:rtl/>
        </w:rPr>
        <w:t xml:space="preserve"> </w:t>
      </w:r>
      <w:r>
        <w:rPr>
          <w:rtl/>
        </w:rPr>
        <w:t>جل</w:t>
      </w:r>
      <w:r w:rsidR="00F850FD">
        <w:rPr>
          <w:rFonts w:hint="cs"/>
          <w:rtl/>
        </w:rPr>
        <w:t>ّ</w:t>
      </w:r>
      <w:r>
        <w:rPr>
          <w:rtl/>
        </w:rPr>
        <w:t>، وهذا كفر</w:t>
      </w:r>
      <w:r w:rsidR="00F850FD">
        <w:rPr>
          <w:rFonts w:hint="cs"/>
          <w:rtl/>
        </w:rPr>
        <w:t>ٌ</w:t>
      </w:r>
      <w:r>
        <w:rPr>
          <w:rtl/>
        </w:rPr>
        <w:t>!</w:t>
      </w:r>
    </w:p>
    <w:p w:rsidR="008406C4" w:rsidRDefault="006F739F" w:rsidP="006F739F">
      <w:pPr>
        <w:pStyle w:val="libNormal"/>
        <w:rPr>
          <w:rtl/>
        </w:rPr>
      </w:pPr>
      <w:r>
        <w:rPr>
          <w:rtl/>
        </w:rPr>
        <w:t>أقول في جوابه: نحن لا ننكر بأن</w:t>
      </w:r>
      <w:r w:rsidR="00955107">
        <w:rPr>
          <w:rFonts w:hint="cs"/>
          <w:rtl/>
        </w:rPr>
        <w:t>ّ</w:t>
      </w:r>
      <w:r>
        <w:rPr>
          <w:rtl/>
        </w:rPr>
        <w:t xml:space="preserve"> الله تعالى أعلن رضاه عن الصحابة في بيعة الرضوان بقوله سبحانه:</w:t>
      </w:r>
    </w:p>
    <w:p w:rsidR="008406C4" w:rsidRDefault="006F739F" w:rsidP="00955107">
      <w:pPr>
        <w:pStyle w:val="libNormal"/>
        <w:rPr>
          <w:rtl/>
        </w:rPr>
      </w:pPr>
      <w:r w:rsidRPr="00851423">
        <w:rPr>
          <w:rStyle w:val="libAlaemChar"/>
          <w:rtl/>
        </w:rPr>
        <w:t>(</w:t>
      </w:r>
      <w:r w:rsidR="00955107" w:rsidRPr="00955107">
        <w:rPr>
          <w:rStyle w:val="libAieChar"/>
          <w:rFonts w:hint="eastAsia"/>
          <w:rtl/>
        </w:rPr>
        <w:t>لَقَدْ</w:t>
      </w:r>
      <w:r w:rsidR="00955107" w:rsidRPr="00955107">
        <w:rPr>
          <w:rStyle w:val="libAieChar"/>
          <w:rtl/>
        </w:rPr>
        <w:t xml:space="preserve"> رَضِيَ </w:t>
      </w:r>
      <w:r w:rsidR="0041446A">
        <w:rPr>
          <w:rStyle w:val="libAieChar"/>
          <w:rtl/>
        </w:rPr>
        <w:t>الله</w:t>
      </w:r>
      <w:r w:rsidR="00955107" w:rsidRPr="00955107">
        <w:rPr>
          <w:rStyle w:val="libAieChar"/>
          <w:rtl/>
        </w:rPr>
        <w:t xml:space="preserve"> عَنِ الْمُؤْمِنِينَ إِذْ يُبَايِعُونَکَ تَحْتَ الشَّجَرَةِ</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ولكن نقول ما قاله العلماء المحققون: بأن</w:t>
      </w:r>
      <w:r w:rsidR="00955107">
        <w:rPr>
          <w:rFonts w:hint="cs"/>
          <w:rtl/>
        </w:rPr>
        <w:t>ّ</w:t>
      </w:r>
      <w:r>
        <w:rPr>
          <w:rtl/>
        </w:rPr>
        <w:t xml:space="preserve"> الآية الكريمة لا تتضمن رضا الله سبحانه عن المؤمنين - الذين اجتمعوا تحت الشجرة - على جميع أعمالهم إلى آخر حياتهم.</w:t>
      </w:r>
    </w:p>
    <w:p w:rsidR="008406C4" w:rsidRDefault="006F739F" w:rsidP="006F739F">
      <w:pPr>
        <w:pStyle w:val="libNormal"/>
        <w:rPr>
          <w:rtl/>
        </w:rPr>
      </w:pPr>
      <w:r>
        <w:rPr>
          <w:rtl/>
        </w:rPr>
        <w:t>إن</w:t>
      </w:r>
      <w:r w:rsidR="00955107">
        <w:rPr>
          <w:rFonts w:hint="cs"/>
          <w:rtl/>
        </w:rPr>
        <w:t>ّ</w:t>
      </w:r>
      <w:r>
        <w:rPr>
          <w:rtl/>
        </w:rPr>
        <w:t>ما عن</w:t>
      </w:r>
      <w:r w:rsidR="00955107">
        <w:rPr>
          <w:rFonts w:hint="cs"/>
          <w:rtl/>
        </w:rPr>
        <w:t>َ</w:t>
      </w:r>
      <w:r>
        <w:rPr>
          <w:rtl/>
        </w:rPr>
        <w:t>ت</w:t>
      </w:r>
      <w:r w:rsidR="00955107">
        <w:rPr>
          <w:rFonts w:hint="cs"/>
          <w:rtl/>
        </w:rPr>
        <w:t>ْ</w:t>
      </w:r>
      <w:r>
        <w:rPr>
          <w:rtl/>
        </w:rPr>
        <w:t xml:space="preserve"> الآية الشريفة رضا الله عز</w:t>
      </w:r>
      <w:r w:rsidR="00955107">
        <w:rPr>
          <w:rFonts w:hint="cs"/>
          <w:rtl/>
        </w:rPr>
        <w:t>ّ</w:t>
      </w:r>
      <w:r>
        <w:rPr>
          <w:rtl/>
        </w:rPr>
        <w:t xml:space="preserve"> وجل</w:t>
      </w:r>
      <w:r w:rsidR="00955107">
        <w:rPr>
          <w:rFonts w:hint="cs"/>
          <w:rtl/>
        </w:rPr>
        <w:t>ّ</w:t>
      </w:r>
      <w:r>
        <w:rPr>
          <w:rtl/>
        </w:rPr>
        <w:t xml:space="preserve"> عن المؤمنين بمبايعتهم النبي الكريم </w:t>
      </w:r>
      <w:r w:rsidRPr="00201CCF">
        <w:rPr>
          <w:rStyle w:val="libAlaemChar"/>
          <w:rtl/>
        </w:rPr>
        <w:t>صلى‌الله‌عليه‌وآله</w:t>
      </w:r>
      <w:r>
        <w:rPr>
          <w:rtl/>
        </w:rPr>
        <w:t xml:space="preserve"> تحت الشجرة - البيعة المعروفة ببيعة الرضوان - والتاريخ يشهد بأن</w:t>
      </w:r>
      <w:r w:rsidR="00955107">
        <w:rPr>
          <w:rFonts w:hint="cs"/>
          <w:rtl/>
        </w:rPr>
        <w:t>ّ</w:t>
      </w:r>
      <w:r>
        <w:rPr>
          <w:rtl/>
        </w:rPr>
        <w:t xml:space="preserve"> كثيرا</w:t>
      </w:r>
      <w:r w:rsidR="00955107">
        <w:rPr>
          <w:rFonts w:hint="cs"/>
          <w:rtl/>
        </w:rPr>
        <w:t>ً</w:t>
      </w:r>
      <w:r>
        <w:rPr>
          <w:rtl/>
        </w:rPr>
        <w:t xml:space="preserve"> من أولئك المبايعون نزلت فيهم آيات الن</w:t>
      </w:r>
      <w:r w:rsidR="00955107">
        <w:rPr>
          <w:rFonts w:hint="cs"/>
          <w:rtl/>
        </w:rPr>
        <w:t>ّ</w:t>
      </w:r>
      <w:r>
        <w:rPr>
          <w:rtl/>
        </w:rPr>
        <w:t>فاق بعد تلك البيعة وانضم</w:t>
      </w:r>
      <w:r w:rsidR="00955107">
        <w:rPr>
          <w:rFonts w:hint="cs"/>
          <w:rtl/>
        </w:rPr>
        <w:t>ّ</w:t>
      </w:r>
      <w:r>
        <w:rPr>
          <w:rtl/>
        </w:rPr>
        <w:t>وا مع المنافقين وأصبحوا من الخاسرين.</w:t>
      </w:r>
    </w:p>
    <w:p w:rsidR="008406C4" w:rsidRDefault="006F739F" w:rsidP="006F739F">
      <w:pPr>
        <w:pStyle w:val="libNormal"/>
        <w:rPr>
          <w:rtl/>
        </w:rPr>
      </w:pPr>
      <w:r>
        <w:rPr>
          <w:rtl/>
        </w:rPr>
        <w:t>فرضا الله سبحانه ما تعل</w:t>
      </w:r>
      <w:r w:rsidR="00955107">
        <w:rPr>
          <w:rFonts w:hint="cs"/>
          <w:rtl/>
        </w:rPr>
        <w:t>ّ</w:t>
      </w:r>
      <w:r>
        <w:rPr>
          <w:rtl/>
        </w:rPr>
        <w:t xml:space="preserve">ق بهم لأنهم أصحاب النبي </w:t>
      </w:r>
      <w:r w:rsidRPr="00201CCF">
        <w:rPr>
          <w:rStyle w:val="libAlaemChar"/>
          <w:rtl/>
        </w:rPr>
        <w:t>صلى‌الله‌عليه‌وآله</w:t>
      </w:r>
      <w:r>
        <w:rPr>
          <w:rtl/>
        </w:rPr>
        <w:t>، بل تعل</w:t>
      </w:r>
      <w:r w:rsidR="00955107">
        <w:rPr>
          <w:rFonts w:hint="cs"/>
          <w:rtl/>
        </w:rPr>
        <w:t>ّ</w:t>
      </w:r>
      <w:r>
        <w:rPr>
          <w:rtl/>
        </w:rPr>
        <w:t>ق رضاه بهم لأنهم كانوا مؤمنين بالله ورسوله ورضاهما بهم ما داموا مؤمنين، فإذا خرجوا من الإيمان وارتد</w:t>
      </w:r>
      <w:r w:rsidR="00955107">
        <w:rPr>
          <w:rFonts w:hint="cs"/>
          <w:rtl/>
        </w:rPr>
        <w:t>ّ</w:t>
      </w:r>
      <w:r>
        <w:rPr>
          <w:rtl/>
        </w:rPr>
        <w:t xml:space="preserve">وا، فرضا الله العزيز ينقلب إلى غضبه عليهم - نعوذ بالله من غضبه - والشيعة يحمدون كل عمل حسن صدر من إنسان وخاصة أصحاب رسول الله </w:t>
      </w:r>
      <w:r w:rsidRPr="00201CCF">
        <w:rPr>
          <w:rStyle w:val="libAlaemChar"/>
          <w:rtl/>
        </w:rPr>
        <w:t>صلى‌الله‌عليه‌وآله</w:t>
      </w:r>
      <w:r>
        <w:rPr>
          <w:rtl/>
        </w:rPr>
        <w:t>، ويقدحون كل عمل قبيح صدر من أي شخص سواء أكان صحابيا</w:t>
      </w:r>
      <w:r w:rsidR="00955107">
        <w:rPr>
          <w:rFonts w:hint="cs"/>
          <w:rtl/>
        </w:rPr>
        <w:t>ً</w:t>
      </w:r>
      <w:r>
        <w:rPr>
          <w:rtl/>
        </w:rPr>
        <w:t xml:space="preserve"> أو غير</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الفتح، الآية 18.</w:t>
      </w:r>
    </w:p>
    <w:p w:rsidR="006F739F" w:rsidRDefault="006F739F" w:rsidP="00D96FAA">
      <w:pPr>
        <w:pStyle w:val="libNormal"/>
      </w:pPr>
      <w:r>
        <w:rPr>
          <w:rtl/>
        </w:rPr>
        <w:br w:type="page"/>
      </w:r>
    </w:p>
    <w:p w:rsidR="008406C4" w:rsidRDefault="006F739F" w:rsidP="00955107">
      <w:pPr>
        <w:pStyle w:val="libNormal0"/>
        <w:rPr>
          <w:rtl/>
        </w:rPr>
      </w:pPr>
      <w:r>
        <w:rPr>
          <w:rtl/>
        </w:rPr>
        <w:lastRenderedPageBreak/>
        <w:t>صحابي، فإن</w:t>
      </w:r>
      <w:r w:rsidR="00955107">
        <w:rPr>
          <w:rFonts w:hint="cs"/>
          <w:rtl/>
        </w:rPr>
        <w:t>ّ</w:t>
      </w:r>
      <w:r>
        <w:rPr>
          <w:rtl/>
        </w:rPr>
        <w:t xml:space="preserve"> أصحاب رسول الله </w:t>
      </w:r>
      <w:r w:rsidRPr="00201CCF">
        <w:rPr>
          <w:rStyle w:val="libAlaemChar"/>
          <w:rtl/>
        </w:rPr>
        <w:t>صلى‌الله‌عليه‌وآله</w:t>
      </w:r>
      <w:r>
        <w:rPr>
          <w:rtl/>
        </w:rPr>
        <w:t xml:space="preserve"> ما كانوا معصومين وقد صدر من بعضهم أعمال</w:t>
      </w:r>
      <w:r w:rsidR="00955107">
        <w:rPr>
          <w:rFonts w:hint="cs"/>
          <w:rtl/>
        </w:rPr>
        <w:t>ٌ</w:t>
      </w:r>
      <w:r>
        <w:rPr>
          <w:rtl/>
        </w:rPr>
        <w:t xml:space="preserve"> غير حميدة ومعاصي عديدة.</w:t>
      </w:r>
    </w:p>
    <w:p w:rsidR="008406C4" w:rsidRDefault="006F739F" w:rsidP="006F739F">
      <w:pPr>
        <w:pStyle w:val="libNormal"/>
        <w:rPr>
          <w:rtl/>
        </w:rPr>
      </w:pPr>
      <w:r w:rsidRPr="00537012">
        <w:rPr>
          <w:rStyle w:val="libBold2Char"/>
          <w:rtl/>
        </w:rPr>
        <w:t>الحافظ:</w:t>
      </w:r>
      <w:r>
        <w:rPr>
          <w:rtl/>
        </w:rPr>
        <w:t xml:space="preserve"> إن</w:t>
      </w:r>
      <w:r w:rsidR="00955107">
        <w:rPr>
          <w:rFonts w:hint="cs"/>
          <w:rtl/>
        </w:rPr>
        <w:t>ّ</w:t>
      </w:r>
      <w:r>
        <w:rPr>
          <w:rtl/>
        </w:rPr>
        <w:t xml:space="preserve"> هذا القول افتراء</w:t>
      </w:r>
      <w:r w:rsidR="00955107">
        <w:rPr>
          <w:rFonts w:hint="cs"/>
          <w:rtl/>
        </w:rPr>
        <w:t>ٌ</w:t>
      </w:r>
      <w:r>
        <w:rPr>
          <w:rtl/>
        </w:rPr>
        <w:t xml:space="preserve"> على الصحابة!</w:t>
      </w:r>
    </w:p>
    <w:p w:rsidR="008406C4" w:rsidRDefault="006F739F" w:rsidP="006F739F">
      <w:pPr>
        <w:pStyle w:val="libNormal"/>
        <w:rPr>
          <w:rtl/>
        </w:rPr>
      </w:pPr>
      <w:r>
        <w:rPr>
          <w:rtl/>
        </w:rPr>
        <w:t xml:space="preserve">فنحن لا نعتقد بعصمتهم، لكن النبي </w:t>
      </w:r>
      <w:r w:rsidRPr="00201CCF">
        <w:rPr>
          <w:rStyle w:val="libAlaemChar"/>
          <w:rtl/>
        </w:rPr>
        <w:t>صلى‌الله‌عليه‌وآله</w:t>
      </w:r>
      <w:r>
        <w:rPr>
          <w:rtl/>
        </w:rPr>
        <w:t xml:space="preserve"> قال فيهم: أصحابي كالنجوم بأي</w:t>
      </w:r>
      <w:r w:rsidR="00955107">
        <w:rPr>
          <w:rFonts w:hint="cs"/>
          <w:rtl/>
        </w:rPr>
        <w:t>ّ</w:t>
      </w:r>
      <w:r>
        <w:rPr>
          <w:rtl/>
        </w:rPr>
        <w:t>هم اقتديتم اهتديتم.</w:t>
      </w:r>
    </w:p>
    <w:p w:rsidR="008406C4" w:rsidRDefault="006F739F" w:rsidP="006F739F">
      <w:pPr>
        <w:pStyle w:val="libNormal"/>
        <w:rPr>
          <w:rtl/>
        </w:rPr>
      </w:pPr>
      <w:r>
        <w:rPr>
          <w:rtl/>
        </w:rPr>
        <w:t>وقد أجمع المسلمون على صح</w:t>
      </w:r>
      <w:r w:rsidR="00955107">
        <w:rPr>
          <w:rFonts w:hint="cs"/>
          <w:rtl/>
        </w:rPr>
        <w:t>ّ</w:t>
      </w:r>
      <w:r>
        <w:rPr>
          <w:rtl/>
        </w:rPr>
        <w:t>ة هذا الحديث الشريف إل</w:t>
      </w:r>
      <w:r w:rsidR="00955107">
        <w:rPr>
          <w:rFonts w:hint="cs"/>
          <w:rtl/>
        </w:rPr>
        <w:t>ّ</w:t>
      </w:r>
      <w:r>
        <w:rPr>
          <w:rtl/>
        </w:rPr>
        <w:t>ا أنتم الشيعة.</w:t>
      </w:r>
    </w:p>
    <w:p w:rsidR="008406C4" w:rsidRDefault="006F739F" w:rsidP="00955107">
      <w:pPr>
        <w:pStyle w:val="Heading2Center"/>
        <w:rPr>
          <w:rtl/>
        </w:rPr>
      </w:pPr>
      <w:bookmarkStart w:id="363" w:name="_Toc531284066"/>
      <w:bookmarkStart w:id="364" w:name="_Toc531286927"/>
      <w:r>
        <w:rPr>
          <w:rtl/>
        </w:rPr>
        <w:t>أصحابي كالنجوم!</w:t>
      </w:r>
      <w:bookmarkEnd w:id="363"/>
      <w:bookmarkEnd w:id="364"/>
    </w:p>
    <w:p w:rsidR="008406C4" w:rsidRDefault="006F739F" w:rsidP="006F739F">
      <w:pPr>
        <w:pStyle w:val="libNormal"/>
        <w:rPr>
          <w:rtl/>
        </w:rPr>
      </w:pPr>
      <w:r w:rsidRPr="00537012">
        <w:rPr>
          <w:rStyle w:val="libBold2Char"/>
          <w:rtl/>
        </w:rPr>
        <w:t>قلت:</w:t>
      </w:r>
      <w:r>
        <w:rPr>
          <w:rtl/>
        </w:rPr>
        <w:t xml:space="preserve"> أ</w:t>
      </w:r>
      <w:r w:rsidR="00955107">
        <w:rPr>
          <w:rFonts w:hint="cs"/>
          <w:rtl/>
        </w:rPr>
        <w:t>َ</w:t>
      </w:r>
      <w:r>
        <w:rPr>
          <w:rtl/>
        </w:rPr>
        <w:t>ترك</w:t>
      </w:r>
      <w:r w:rsidR="00955107">
        <w:rPr>
          <w:rFonts w:hint="cs"/>
          <w:rtl/>
        </w:rPr>
        <w:t>ُ</w:t>
      </w:r>
      <w:r>
        <w:rPr>
          <w:rtl/>
        </w:rPr>
        <w:t xml:space="preserve"> النقاش حول سند الحديث و صح</w:t>
      </w:r>
      <w:r w:rsidR="00955107">
        <w:rPr>
          <w:rFonts w:hint="cs"/>
          <w:rtl/>
        </w:rPr>
        <w:t>ّ</w:t>
      </w:r>
      <w:r>
        <w:rPr>
          <w:rtl/>
        </w:rPr>
        <w:t>ته أو سقمه، وأبدأ معك في مدلوله حتّى لا نبتعد عن صلب الموضوع والبحث الذي نحن فيه.</w:t>
      </w:r>
    </w:p>
    <w:p w:rsidR="008406C4" w:rsidRDefault="006F739F" w:rsidP="006F739F">
      <w:pPr>
        <w:pStyle w:val="libNormal"/>
        <w:rPr>
          <w:rtl/>
        </w:rPr>
      </w:pPr>
      <w:r w:rsidRPr="00537012">
        <w:rPr>
          <w:rStyle w:val="libBold2Char"/>
          <w:rtl/>
        </w:rPr>
        <w:t>فأقول: أولا</w:t>
      </w:r>
      <w:r w:rsidR="00955107" w:rsidRPr="00537012">
        <w:rPr>
          <w:rStyle w:val="libBold2Char"/>
          <w:rFonts w:hint="cs"/>
          <w:rtl/>
        </w:rPr>
        <w:t>ً</w:t>
      </w:r>
      <w:r w:rsidRPr="00537012">
        <w:rPr>
          <w:rStyle w:val="libBold2Char"/>
          <w:rtl/>
        </w:rPr>
        <w:t>:</w:t>
      </w:r>
      <w:r>
        <w:rPr>
          <w:rtl/>
        </w:rPr>
        <w:t xml:space="preserve"> اتفق المسلمون وأجمعوا على أن</w:t>
      </w:r>
      <w:r w:rsidR="00955107">
        <w:rPr>
          <w:rFonts w:hint="cs"/>
          <w:rtl/>
        </w:rPr>
        <w:t>ّ</w:t>
      </w:r>
      <w:r>
        <w:rPr>
          <w:rtl/>
        </w:rPr>
        <w:t xml:space="preserve"> كل م</w:t>
      </w:r>
      <w:r w:rsidR="00955107">
        <w:rPr>
          <w:rFonts w:hint="cs"/>
          <w:rtl/>
        </w:rPr>
        <w:t>َ</w:t>
      </w:r>
      <w:r>
        <w:rPr>
          <w:rtl/>
        </w:rPr>
        <w:t xml:space="preserve">ن أدرك رسول الله </w:t>
      </w:r>
      <w:r w:rsidRPr="00201CCF">
        <w:rPr>
          <w:rStyle w:val="libAlaemChar"/>
          <w:rtl/>
        </w:rPr>
        <w:t>صلى‌الله‌عليه‌وآله</w:t>
      </w:r>
      <w:r>
        <w:rPr>
          <w:rtl/>
        </w:rPr>
        <w:t xml:space="preserve"> وسمع حديثه فهو صحابي</w:t>
      </w:r>
      <w:r w:rsidR="00955107">
        <w:rPr>
          <w:rFonts w:hint="cs"/>
          <w:rtl/>
        </w:rPr>
        <w:t>ٌ</w:t>
      </w:r>
      <w:r>
        <w:rPr>
          <w:rtl/>
        </w:rPr>
        <w:t>، سواء</w:t>
      </w:r>
      <w:r w:rsidR="00955107">
        <w:rPr>
          <w:rFonts w:hint="cs"/>
          <w:rtl/>
        </w:rPr>
        <w:t>ٌ</w:t>
      </w:r>
      <w:r>
        <w:rPr>
          <w:rtl/>
        </w:rPr>
        <w:t xml:space="preserve"> أكان من المهاجرين أم الأنصار، أم من الموالين وغيرهم.</w:t>
      </w:r>
    </w:p>
    <w:p w:rsidR="008406C4" w:rsidRDefault="006F739F" w:rsidP="006F739F">
      <w:pPr>
        <w:pStyle w:val="libNormal"/>
        <w:rPr>
          <w:rtl/>
        </w:rPr>
      </w:pPr>
      <w:r>
        <w:rPr>
          <w:rtl/>
        </w:rPr>
        <w:t>ومن الخطأ أن نحسب كل أولئك هادين مهديين، لوجود المنافقين بينهم والفاسقين، وذلك ثابت بالنص الصريح في القرآن الحكيم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955107">
      <w:pPr>
        <w:pStyle w:val="libFootnote0"/>
        <w:rPr>
          <w:rtl/>
        </w:rPr>
      </w:pPr>
      <w:r>
        <w:rPr>
          <w:rtl/>
        </w:rPr>
        <w:t>1) كم يحد</w:t>
      </w:r>
      <w:r w:rsidR="00955107">
        <w:rPr>
          <w:rFonts w:hint="cs"/>
          <w:rtl/>
        </w:rPr>
        <w:t>ّ</w:t>
      </w:r>
      <w:r>
        <w:rPr>
          <w:rtl/>
        </w:rPr>
        <w:t xml:space="preserve">ث القرآن الكريم ويحدثنا التاريخ عن أناس من أصحاب رسول الله </w:t>
      </w:r>
      <w:r w:rsidRPr="00955107">
        <w:rPr>
          <w:rStyle w:val="libFootnoteAlaemChar"/>
          <w:rtl/>
        </w:rPr>
        <w:t>صلى‌الله‌عليه‌وآله</w:t>
      </w:r>
      <w:r>
        <w:rPr>
          <w:rtl/>
        </w:rPr>
        <w:t xml:space="preserve"> كانوا باد</w:t>
      </w:r>
      <w:r w:rsidR="00955107">
        <w:rPr>
          <w:rFonts w:hint="cs"/>
          <w:rtl/>
        </w:rPr>
        <w:t>يء</w:t>
      </w:r>
      <w:r>
        <w:rPr>
          <w:rtl/>
        </w:rPr>
        <w:t xml:space="preserve"> أمرهم مؤمنين ثمّ انقلبوا كافرين.</w:t>
      </w:r>
    </w:p>
    <w:p w:rsidR="006F739F" w:rsidRDefault="006F739F" w:rsidP="00A46449">
      <w:pPr>
        <w:pStyle w:val="libFootnote0"/>
      </w:pPr>
      <w:r>
        <w:rPr>
          <w:rtl/>
        </w:rPr>
        <w:t>وقد صر</w:t>
      </w:r>
      <w:r w:rsidR="00955107">
        <w:rPr>
          <w:rFonts w:hint="cs"/>
          <w:rtl/>
        </w:rPr>
        <w:t>ّ</w:t>
      </w:r>
      <w:r>
        <w:rPr>
          <w:rtl/>
        </w:rPr>
        <w:t xml:space="preserve">ح العزيز الحكيم بذلك في قوله: </w:t>
      </w:r>
      <w:r w:rsidRPr="00A46449">
        <w:rPr>
          <w:rStyle w:val="libFootnoteAlaemChar"/>
          <w:rtl/>
        </w:rPr>
        <w:t>(</w:t>
      </w:r>
      <w:r w:rsidR="00A46449" w:rsidRPr="00A46449">
        <w:rPr>
          <w:rStyle w:val="libFootnoteAieChar"/>
          <w:rFonts w:hint="eastAsia"/>
          <w:rtl/>
        </w:rPr>
        <w:t>وَ</w:t>
      </w:r>
      <w:r w:rsidR="00A46449" w:rsidRPr="00A46449">
        <w:rPr>
          <w:rStyle w:val="libFootnoteAieChar"/>
          <w:rtl/>
        </w:rPr>
        <w:t xml:space="preserve"> مَا مُحَمَّدٌ إِلاَّ رَسُولٌ قَدْ خَلَتْ مِنْ قَبْلِهِ الرُّسُلُ أَ فَإِنْ مَاتَ أَوْ قُتِلَ انْقَلَبْتُمْ عَلَى أَعْقَابِکُمْ وَ مَنْ يَنْقَلِبْ عَلَى عَقِبَيْهِ فَلَنْ يَضُرَّ </w:t>
      </w:r>
      <w:r w:rsidR="0041446A">
        <w:rPr>
          <w:rStyle w:val="libFootnoteAieChar"/>
          <w:rtl/>
        </w:rPr>
        <w:t>الله</w:t>
      </w:r>
      <w:r w:rsidR="00A46449" w:rsidRPr="00A46449">
        <w:rPr>
          <w:rStyle w:val="libFootnoteAieChar"/>
          <w:rtl/>
        </w:rPr>
        <w:t xml:space="preserve"> شَيْئاً وَ سَيَجْزِي </w:t>
      </w:r>
      <w:r w:rsidR="0041446A">
        <w:rPr>
          <w:rStyle w:val="libFootnoteAieChar"/>
          <w:rtl/>
        </w:rPr>
        <w:t>الله</w:t>
      </w:r>
      <w:r w:rsidR="00A46449" w:rsidRPr="00A46449">
        <w:rPr>
          <w:rStyle w:val="libFootnoteAieChar"/>
          <w:rtl/>
        </w:rPr>
        <w:t xml:space="preserve"> الشَّاکِرِينَ‌</w:t>
      </w:r>
      <w:r w:rsidRPr="00A46449">
        <w:rPr>
          <w:rStyle w:val="libFootnoteAlaemChar"/>
          <w:rtl/>
        </w:rPr>
        <w:t>)</w:t>
      </w:r>
      <w:r>
        <w:rPr>
          <w:rtl/>
        </w:rPr>
        <w:t xml:space="preserve"> آل عمران 144 =</w:t>
      </w:r>
    </w:p>
    <w:p w:rsidR="006F739F" w:rsidRDefault="006F739F" w:rsidP="00D96FAA">
      <w:pPr>
        <w:pStyle w:val="libNormal"/>
      </w:pPr>
      <w:r>
        <w:rPr>
          <w:rtl/>
        </w:rPr>
        <w:br w:type="page"/>
      </w:r>
    </w:p>
    <w:p w:rsidR="006F739F" w:rsidRDefault="006F739F" w:rsidP="006F739F">
      <w:pPr>
        <w:pStyle w:val="libNormal"/>
      </w:pPr>
      <w:r>
        <w:rPr>
          <w:rtl/>
        </w:rPr>
        <w:lastRenderedPageBreak/>
        <w:t>حتى أن</w:t>
      </w:r>
      <w:r w:rsidR="00A46449">
        <w:rPr>
          <w:rFonts w:hint="cs"/>
          <w:rtl/>
        </w:rPr>
        <w:t>ّ</w:t>
      </w:r>
      <w:r>
        <w:rPr>
          <w:rtl/>
        </w:rPr>
        <w:t xml:space="preserve"> التاريخ يحد</w:t>
      </w:r>
      <w:r w:rsidR="00A46449">
        <w:rPr>
          <w:rFonts w:hint="cs"/>
          <w:rtl/>
        </w:rPr>
        <w:t>ّ</w:t>
      </w:r>
      <w:r>
        <w:rPr>
          <w:rtl/>
        </w:rPr>
        <w:t xml:space="preserve">ثنا بأن جماعة من أصحاب النبي </w:t>
      </w:r>
      <w:r w:rsidRPr="00201CCF">
        <w:rPr>
          <w:rStyle w:val="libAlaemChar"/>
          <w:rtl/>
        </w:rPr>
        <w:t>صلى‌الله‌عليه‌وآله</w:t>
      </w:r>
      <w:r>
        <w:rPr>
          <w:rtl/>
        </w:rPr>
        <w:t xml:space="preserve"> الذين كانوا يتظاهرون بحبه وطاعته، تآمروا عليه عند رجوعه من غزوة تبوك وأرادوا قتله في بطن عقبة في الطريق، إل</w:t>
      </w:r>
      <w:r w:rsidR="00A46449">
        <w:rPr>
          <w:rFonts w:hint="cs"/>
          <w:rtl/>
        </w:rPr>
        <w:t>ّ</w:t>
      </w:r>
      <w:r>
        <w:rPr>
          <w:rtl/>
        </w:rPr>
        <w:t>ا أن</w:t>
      </w:r>
      <w:r w:rsidR="00A46449">
        <w:rPr>
          <w:rFonts w:hint="cs"/>
          <w:rtl/>
        </w:rPr>
        <w:t>ّ</w:t>
      </w:r>
      <w:r>
        <w:rPr>
          <w:rtl/>
        </w:rPr>
        <w:t xml:space="preserve"> الله تعالى عصم</w:t>
      </w:r>
    </w:p>
    <w:p w:rsidR="006F739F" w:rsidRDefault="006F739F" w:rsidP="006F739F">
      <w:pPr>
        <w:pStyle w:val="libLine"/>
      </w:pPr>
      <w:r>
        <w:rPr>
          <w:rtl/>
        </w:rPr>
        <w:t>____________________</w:t>
      </w:r>
    </w:p>
    <w:p w:rsidR="008406C4" w:rsidRDefault="006F739F" w:rsidP="00A46449">
      <w:pPr>
        <w:pStyle w:val="libFootnote0"/>
        <w:rPr>
          <w:rtl/>
        </w:rPr>
      </w:pPr>
      <w:r>
        <w:rPr>
          <w:rtl/>
        </w:rPr>
        <w:t xml:space="preserve">= وقوله تعالى: </w:t>
      </w:r>
      <w:r w:rsidRPr="00A46449">
        <w:rPr>
          <w:rStyle w:val="libFootnoteAlaemChar"/>
          <w:rtl/>
        </w:rPr>
        <w:t>(</w:t>
      </w:r>
      <w:r w:rsidR="00A46449" w:rsidRPr="00A46449">
        <w:rPr>
          <w:rStyle w:val="libFootnoteAieChar"/>
          <w:rFonts w:hint="eastAsia"/>
          <w:rtl/>
        </w:rPr>
        <w:t>يَحْلِفُونَ</w:t>
      </w:r>
      <w:r w:rsidR="00A46449" w:rsidRPr="00A46449">
        <w:rPr>
          <w:rStyle w:val="libFootnoteAieChar"/>
          <w:rtl/>
        </w:rPr>
        <w:t xml:space="preserve"> بِ</w:t>
      </w:r>
      <w:r w:rsidR="0041446A">
        <w:rPr>
          <w:rStyle w:val="libFootnoteAieChar"/>
          <w:rtl/>
        </w:rPr>
        <w:t>الله</w:t>
      </w:r>
      <w:r w:rsidR="00A46449" w:rsidRPr="00A46449">
        <w:rPr>
          <w:rStyle w:val="libFootnoteAieChar"/>
          <w:rtl/>
        </w:rPr>
        <w:t xml:space="preserve"> مَا قَالُوا وَ لَقَدْ قَالُوا کَلِمَةَ الْکُفْرِ وَ کَفَرُوا بَعْدَ إِسْلاَمِهِمْ</w:t>
      </w:r>
      <w:r w:rsidRPr="00A46449">
        <w:rPr>
          <w:rStyle w:val="libFootnoteAlaemChar"/>
          <w:rtl/>
        </w:rPr>
        <w:t>)</w:t>
      </w:r>
      <w:r>
        <w:rPr>
          <w:rtl/>
        </w:rPr>
        <w:t xml:space="preserve"> التوبة 74.</w:t>
      </w:r>
    </w:p>
    <w:p w:rsidR="008406C4" w:rsidRDefault="006F739F" w:rsidP="00A46449">
      <w:pPr>
        <w:pStyle w:val="libFootnote0"/>
        <w:rPr>
          <w:rtl/>
        </w:rPr>
      </w:pPr>
      <w:r>
        <w:rPr>
          <w:rtl/>
        </w:rPr>
        <w:t>وأما الذين فسقوا منهم فلا يعلم عددهم إل</w:t>
      </w:r>
      <w:r w:rsidR="00A46449">
        <w:rPr>
          <w:rFonts w:hint="cs"/>
          <w:rtl/>
        </w:rPr>
        <w:t>ّ</w:t>
      </w:r>
      <w:r>
        <w:rPr>
          <w:rtl/>
        </w:rPr>
        <w:t>ا الله عز</w:t>
      </w:r>
      <w:r w:rsidR="00A46449">
        <w:rPr>
          <w:rFonts w:hint="cs"/>
          <w:rtl/>
        </w:rPr>
        <w:t>ّ</w:t>
      </w:r>
      <w:r>
        <w:rPr>
          <w:rtl/>
        </w:rPr>
        <w:t xml:space="preserve"> وجل</w:t>
      </w:r>
      <w:r w:rsidR="00A46449">
        <w:rPr>
          <w:rFonts w:hint="cs"/>
          <w:rtl/>
        </w:rPr>
        <w:t>ّ</w:t>
      </w:r>
      <w:r>
        <w:rPr>
          <w:rtl/>
        </w:rPr>
        <w:t xml:space="preserve"> حيث يقول:..</w:t>
      </w:r>
      <w:r w:rsidRPr="00A46449">
        <w:rPr>
          <w:rStyle w:val="libFootnoteAlaemChar"/>
          <w:rtl/>
        </w:rPr>
        <w:t>(</w:t>
      </w:r>
      <w:r w:rsidR="00A46449" w:rsidRPr="00A46449">
        <w:rPr>
          <w:rStyle w:val="libFootnoteAieChar"/>
          <w:rtl/>
        </w:rPr>
        <w:t xml:space="preserve"> وَ إِنَّ ک</w:t>
      </w:r>
      <w:r w:rsidR="00A46449" w:rsidRPr="00A46449">
        <w:rPr>
          <w:rStyle w:val="libFootnoteAieChar"/>
          <w:rFonts w:hint="eastAsia"/>
          <w:rtl/>
        </w:rPr>
        <w:t>َثِيراً</w:t>
      </w:r>
      <w:r w:rsidR="00A46449" w:rsidRPr="00A46449">
        <w:rPr>
          <w:rStyle w:val="libFootnoteAieChar"/>
          <w:rtl/>
        </w:rPr>
        <w:t xml:space="preserve"> مِنَ النَّاسِ لَفَاسِقُونَ‌</w:t>
      </w:r>
      <w:r w:rsidRPr="00A46449">
        <w:rPr>
          <w:rStyle w:val="libFootnoteAieChar"/>
          <w:rtl/>
        </w:rPr>
        <w:t xml:space="preserve"> * </w:t>
      </w:r>
      <w:r w:rsidR="00A46449" w:rsidRPr="00A46449">
        <w:rPr>
          <w:rStyle w:val="libFootnoteAieChar"/>
          <w:rFonts w:hint="eastAsia"/>
          <w:rtl/>
        </w:rPr>
        <w:t>أَ</w:t>
      </w:r>
      <w:r w:rsidR="00A46449" w:rsidRPr="00A46449">
        <w:rPr>
          <w:rStyle w:val="libFootnoteAieChar"/>
          <w:rtl/>
        </w:rPr>
        <w:t xml:space="preserve"> فَحُکْمَ الْجَاهِلِيَّةِ يَبْغُونَ وَ مَنْ أَحْسَنُ مِنَ </w:t>
      </w:r>
      <w:r w:rsidR="0041446A">
        <w:rPr>
          <w:rStyle w:val="libFootnoteAieChar"/>
          <w:rtl/>
        </w:rPr>
        <w:t>الله</w:t>
      </w:r>
      <w:r w:rsidR="00A46449" w:rsidRPr="00A46449">
        <w:rPr>
          <w:rStyle w:val="libFootnoteAieChar"/>
          <w:rtl/>
        </w:rPr>
        <w:t xml:space="preserve"> حُکْماً لِقَوْمٍ يُوقِنُونَ</w:t>
      </w:r>
      <w:r w:rsidRPr="00A46449">
        <w:rPr>
          <w:rStyle w:val="libFootnoteAlaemChar"/>
          <w:rtl/>
        </w:rPr>
        <w:t>)</w:t>
      </w:r>
      <w:r>
        <w:rPr>
          <w:rtl/>
        </w:rPr>
        <w:t xml:space="preserve"> المائدة 49 - 50.</w:t>
      </w:r>
    </w:p>
    <w:p w:rsidR="008406C4" w:rsidRDefault="006F739F" w:rsidP="00730569">
      <w:pPr>
        <w:pStyle w:val="libFootnote0"/>
        <w:rPr>
          <w:rtl/>
        </w:rPr>
      </w:pPr>
      <w:r>
        <w:rPr>
          <w:rtl/>
        </w:rPr>
        <w:t>وإن كثيرا</w:t>
      </w:r>
      <w:r w:rsidR="00A46449">
        <w:rPr>
          <w:rFonts w:hint="cs"/>
          <w:rtl/>
        </w:rPr>
        <w:t>ً</w:t>
      </w:r>
      <w:r>
        <w:rPr>
          <w:rtl/>
        </w:rPr>
        <w:t xml:space="preserve"> منهم هجروا القرآن وتركوا العمل به حتّى </w:t>
      </w:r>
      <w:r w:rsidR="00A46449">
        <w:rPr>
          <w:rFonts w:hint="cs"/>
          <w:rtl/>
        </w:rPr>
        <w:t>أ</w:t>
      </w:r>
      <w:r>
        <w:rPr>
          <w:rtl/>
        </w:rPr>
        <w:t xml:space="preserve">ن النبي </w:t>
      </w:r>
      <w:r w:rsidRPr="004815BB">
        <w:rPr>
          <w:rStyle w:val="libFootnoteAlaemChar"/>
          <w:rtl/>
        </w:rPr>
        <w:t>صلى‌الله‌عليه‌وآله</w:t>
      </w:r>
      <w:r>
        <w:rPr>
          <w:rtl/>
        </w:rPr>
        <w:t xml:space="preserve"> يشكوهم عند الله سبحانه كما اخبر القرآن عن ذلك بقوله: </w:t>
      </w:r>
      <w:r w:rsidRPr="00A46449">
        <w:rPr>
          <w:rStyle w:val="libFootnoteAlaemChar"/>
          <w:rtl/>
        </w:rPr>
        <w:t>(</w:t>
      </w:r>
      <w:r w:rsidR="00730569" w:rsidRPr="00730569">
        <w:rPr>
          <w:rStyle w:val="libFootnoteAieChar"/>
          <w:rFonts w:hint="eastAsia"/>
          <w:rtl/>
        </w:rPr>
        <w:t>وَ</w:t>
      </w:r>
      <w:r w:rsidR="00730569" w:rsidRPr="00730569">
        <w:rPr>
          <w:rStyle w:val="libFootnoteAieChar"/>
          <w:rtl/>
        </w:rPr>
        <w:t xml:space="preserve"> قَالَ الرَّسُولُ يَا رَبِّ إِنَّ قَوْمِي اتَّخَذُوا هٰذَا الْقُرْآنَ مَهْجُوراً</w:t>
      </w:r>
      <w:r w:rsidRPr="00A46449">
        <w:rPr>
          <w:rStyle w:val="libFootnoteAlaemChar"/>
          <w:rtl/>
        </w:rPr>
        <w:t>)</w:t>
      </w:r>
      <w:r>
        <w:rPr>
          <w:rtl/>
        </w:rPr>
        <w:t xml:space="preserve"> الفرقان 30.</w:t>
      </w:r>
    </w:p>
    <w:p w:rsidR="008406C4" w:rsidRDefault="006F739F" w:rsidP="00730569">
      <w:pPr>
        <w:pStyle w:val="libFootnote0"/>
        <w:rPr>
          <w:rtl/>
        </w:rPr>
      </w:pPr>
      <w:r>
        <w:rPr>
          <w:rtl/>
        </w:rPr>
        <w:t>ومن المناسب نقل الخبر الذي رواه العلامة الكنجي الشافعي في الباب العاشر من كتابه الطالب، بسنده المتصل عن ابن عباس قال: قال رسول الله: إنكم ت</w:t>
      </w:r>
      <w:r w:rsidR="00730569">
        <w:rPr>
          <w:rFonts w:hint="cs"/>
          <w:rtl/>
        </w:rPr>
        <w:t>ُ</w:t>
      </w:r>
      <w:r>
        <w:rPr>
          <w:rtl/>
        </w:rPr>
        <w:t>حشرون ح</w:t>
      </w:r>
      <w:r w:rsidR="00730569">
        <w:rPr>
          <w:rFonts w:hint="cs"/>
          <w:rtl/>
        </w:rPr>
        <w:t>ُ</w:t>
      </w:r>
      <w:r>
        <w:rPr>
          <w:rtl/>
        </w:rPr>
        <w:t>فاة عراة عزلا ... الا و</w:t>
      </w:r>
      <w:r w:rsidR="00730569">
        <w:rPr>
          <w:rFonts w:hint="cs"/>
          <w:rtl/>
        </w:rPr>
        <w:t>إ</w:t>
      </w:r>
      <w:r>
        <w:rPr>
          <w:rtl/>
        </w:rPr>
        <w:t>ن</w:t>
      </w:r>
      <w:r w:rsidR="00730569">
        <w:rPr>
          <w:rFonts w:hint="cs"/>
          <w:rtl/>
        </w:rPr>
        <w:t>ّ</w:t>
      </w:r>
      <w:r>
        <w:rPr>
          <w:rtl/>
        </w:rPr>
        <w:t xml:space="preserve"> أناسا</w:t>
      </w:r>
      <w:r w:rsidR="00730569">
        <w:rPr>
          <w:rFonts w:hint="cs"/>
          <w:rtl/>
        </w:rPr>
        <w:t>ً</w:t>
      </w:r>
      <w:r>
        <w:rPr>
          <w:rtl/>
        </w:rPr>
        <w:t xml:space="preserve"> من أصحابي ي</w:t>
      </w:r>
      <w:r w:rsidR="00730569">
        <w:rPr>
          <w:rFonts w:hint="cs"/>
          <w:rtl/>
        </w:rPr>
        <w:t>ُ</w:t>
      </w:r>
      <w:r>
        <w:rPr>
          <w:rtl/>
        </w:rPr>
        <w:t>ؤخذ بهم ذات الشمال فأقول: أصحابي أصحابي قال: فيقال إن</w:t>
      </w:r>
      <w:r w:rsidR="00730569">
        <w:rPr>
          <w:rFonts w:hint="cs"/>
          <w:rtl/>
        </w:rPr>
        <w:t>ّ</w:t>
      </w:r>
      <w:r>
        <w:rPr>
          <w:rtl/>
        </w:rPr>
        <w:t>هم لم يزالوا مرتدين على أعقابهم منذ فارقتهم.. الخ.</w:t>
      </w:r>
    </w:p>
    <w:p w:rsidR="008406C4" w:rsidRDefault="006F739F" w:rsidP="006F739F">
      <w:pPr>
        <w:pStyle w:val="libFootnote0"/>
        <w:rPr>
          <w:rtl/>
        </w:rPr>
      </w:pPr>
      <w:r>
        <w:rPr>
          <w:rtl/>
        </w:rPr>
        <w:t>قال العلامة الكنجي: هذا حديث صحيح متفق على صحته من حديث المغيرة بن النعمان، ورواه البخاري في صحيحه عن محمد بن كثير عن سفيان، ورواه مسلم في صحيحه عن محمد بن بشار «بندار» عن محمد بن جعفر «غندر» عن شعبة، رزقناه عاليا</w:t>
      </w:r>
      <w:r w:rsidR="00730569">
        <w:rPr>
          <w:rFonts w:hint="cs"/>
          <w:rtl/>
        </w:rPr>
        <w:t>ً</w:t>
      </w:r>
      <w:r>
        <w:rPr>
          <w:rtl/>
        </w:rPr>
        <w:t xml:space="preserve"> بحمد الله من هذا الطريق. انتهى كلام العلامة الكنجي الشافعي.</w:t>
      </w:r>
    </w:p>
    <w:p w:rsidR="008406C4" w:rsidRDefault="006F739F" w:rsidP="006F739F">
      <w:pPr>
        <w:pStyle w:val="libFootnote0"/>
        <w:rPr>
          <w:rtl/>
        </w:rPr>
      </w:pPr>
      <w:r>
        <w:rPr>
          <w:rtl/>
        </w:rPr>
        <w:t>أقول ورواه أيضا</w:t>
      </w:r>
      <w:r w:rsidR="00730569">
        <w:rPr>
          <w:rFonts w:hint="cs"/>
          <w:rtl/>
        </w:rPr>
        <w:t>ً</w:t>
      </w:r>
      <w:r>
        <w:rPr>
          <w:rtl/>
        </w:rPr>
        <w:t xml:space="preserve"> البخاري عن محمد بن بشار عن غندر عن شعبة في الجزء الرابع من صحيحه في كتاب الرقاق في باب / كيف الحشر / ص 82 / ط مصر سنة 1320.</w:t>
      </w:r>
    </w:p>
    <w:p w:rsidR="006F739F" w:rsidRDefault="006F739F" w:rsidP="00730569">
      <w:pPr>
        <w:pStyle w:val="libFootnoteLeft"/>
      </w:pPr>
      <w:r>
        <w:rPr>
          <w:rtl/>
        </w:rPr>
        <w:t>«المترجم»</w:t>
      </w:r>
    </w:p>
    <w:p w:rsidR="006F739F" w:rsidRDefault="006F739F" w:rsidP="00D96FAA">
      <w:pPr>
        <w:pStyle w:val="libNormal"/>
      </w:pPr>
      <w:r>
        <w:rPr>
          <w:rtl/>
        </w:rPr>
        <w:br w:type="page"/>
      </w:r>
    </w:p>
    <w:p w:rsidR="008406C4" w:rsidRDefault="006F739F" w:rsidP="004815BB">
      <w:pPr>
        <w:pStyle w:val="libNormal0"/>
        <w:rPr>
          <w:rtl/>
        </w:rPr>
      </w:pPr>
      <w:r>
        <w:rPr>
          <w:rtl/>
        </w:rPr>
        <w:lastRenderedPageBreak/>
        <w:t>رسول</w:t>
      </w:r>
      <w:r w:rsidR="004815BB">
        <w:rPr>
          <w:rFonts w:hint="cs"/>
          <w:rtl/>
        </w:rPr>
        <w:t>ه</w:t>
      </w:r>
      <w:r>
        <w:rPr>
          <w:rtl/>
        </w:rPr>
        <w:t xml:space="preserve"> </w:t>
      </w:r>
      <w:r w:rsidRPr="00201CCF">
        <w:rPr>
          <w:rStyle w:val="libAlaemChar"/>
          <w:rtl/>
        </w:rPr>
        <w:t>صلى‌الله‌عليه‌وآله</w:t>
      </w:r>
      <w:r>
        <w:rPr>
          <w:rtl/>
        </w:rPr>
        <w:t xml:space="preserve"> من كيد أولئك الأشرار المنافقين.</w:t>
      </w:r>
    </w:p>
    <w:p w:rsidR="008406C4" w:rsidRDefault="006F739F" w:rsidP="006F739F">
      <w:pPr>
        <w:pStyle w:val="libNormal"/>
        <w:rPr>
          <w:rtl/>
        </w:rPr>
      </w:pPr>
      <w:r w:rsidRPr="00537012">
        <w:rPr>
          <w:rStyle w:val="libBold2Char"/>
          <w:rtl/>
        </w:rPr>
        <w:t>الحافظ:</w:t>
      </w:r>
      <w:r>
        <w:rPr>
          <w:rtl/>
        </w:rPr>
        <w:t xml:space="preserve"> لقد روى قضية العقبة جماعة من علماء الشيعة وهي عند علمائنا غير ثابتة.</w:t>
      </w:r>
    </w:p>
    <w:p w:rsidR="008406C4" w:rsidRDefault="006F739F" w:rsidP="006F739F">
      <w:pPr>
        <w:pStyle w:val="libNormal"/>
        <w:rPr>
          <w:rtl/>
        </w:rPr>
      </w:pPr>
      <w:r w:rsidRPr="00537012">
        <w:rPr>
          <w:rStyle w:val="libBold2Char"/>
          <w:rtl/>
        </w:rPr>
        <w:t>قلت:</w:t>
      </w:r>
      <w:r>
        <w:rPr>
          <w:rtl/>
        </w:rPr>
        <w:t xml:space="preserve"> انك قلت رهجا</w:t>
      </w:r>
      <w:r w:rsidR="00730569">
        <w:rPr>
          <w:rFonts w:hint="cs"/>
          <w:rtl/>
        </w:rPr>
        <w:t>ً</w:t>
      </w:r>
      <w:r>
        <w:rPr>
          <w:rtl/>
        </w:rPr>
        <w:t xml:space="preserve"> وذهبت عوجا، فإن قضية العقبة اشتهرت بين المؤرخين والمحدثين حتّى ذكرها كثير من أعلامكم: منهم الحافظ أبو بكر البيهقي الشافعي، في كتابه دلائل النبو</w:t>
      </w:r>
      <w:r w:rsidR="00730569">
        <w:rPr>
          <w:rFonts w:hint="cs"/>
          <w:rtl/>
        </w:rPr>
        <w:t>ّ</w:t>
      </w:r>
      <w:r>
        <w:rPr>
          <w:rtl/>
        </w:rPr>
        <w:t>ة، ذكرها مسندا</w:t>
      </w:r>
      <w:r w:rsidR="00730569">
        <w:rPr>
          <w:rFonts w:hint="cs"/>
          <w:rtl/>
        </w:rPr>
        <w:t>ً</w:t>
      </w:r>
      <w:r>
        <w:rPr>
          <w:rtl/>
        </w:rPr>
        <w:t>، ومنهم احمد بن حنبل في آخر الجزء الخامس من مسنده عن أبى الطفيل، ومنهم ابن أبي الحديد في شرحه على نهج البلاغة، حتّى لعن رسول</w:t>
      </w:r>
      <w:r w:rsidR="00730569">
        <w:rPr>
          <w:rFonts w:hint="cs"/>
          <w:rtl/>
        </w:rPr>
        <w:t>ُ</w:t>
      </w:r>
      <w:r>
        <w:rPr>
          <w:rtl/>
        </w:rPr>
        <w:t xml:space="preserve"> الله </w:t>
      </w:r>
      <w:r w:rsidRPr="00201CCF">
        <w:rPr>
          <w:rStyle w:val="libAlaemChar"/>
          <w:rtl/>
        </w:rPr>
        <w:t>صلى‌الله‌عليه‌وآله</w:t>
      </w:r>
      <w:r>
        <w:rPr>
          <w:rtl/>
        </w:rPr>
        <w:t xml:space="preserve"> في تلك الليلة جماعة من أصحابه وهم المتآمرون عليه والقاصدون قتله.</w:t>
      </w:r>
    </w:p>
    <w:p w:rsidR="008406C4" w:rsidRDefault="006F739F" w:rsidP="00730569">
      <w:pPr>
        <w:pStyle w:val="Heading2Center"/>
        <w:rPr>
          <w:rtl/>
        </w:rPr>
      </w:pPr>
      <w:bookmarkStart w:id="365" w:name="_Toc531284067"/>
      <w:bookmarkStart w:id="366" w:name="_Toc531286928"/>
      <w:r>
        <w:rPr>
          <w:rtl/>
        </w:rPr>
        <w:t>م</w:t>
      </w:r>
      <w:r w:rsidR="00730569">
        <w:rPr>
          <w:rFonts w:hint="cs"/>
          <w:rtl/>
        </w:rPr>
        <w:t>أ</w:t>
      </w:r>
      <w:r>
        <w:rPr>
          <w:rtl/>
        </w:rPr>
        <w:t xml:space="preserve">مرة لقتل النبي </w:t>
      </w:r>
      <w:r w:rsidRPr="00201CCF">
        <w:rPr>
          <w:rStyle w:val="libAlaemChar"/>
          <w:rtl/>
        </w:rPr>
        <w:t>صلى‌الله‌عليه‌وآله</w:t>
      </w:r>
      <w:bookmarkEnd w:id="365"/>
      <w:bookmarkEnd w:id="366"/>
    </w:p>
    <w:p w:rsidR="008406C4" w:rsidRDefault="006F739F" w:rsidP="006F739F">
      <w:pPr>
        <w:pStyle w:val="libNormal"/>
        <w:rPr>
          <w:rtl/>
        </w:rPr>
      </w:pPr>
      <w:r w:rsidRPr="00537012">
        <w:rPr>
          <w:rStyle w:val="libBold2Char"/>
          <w:rtl/>
        </w:rPr>
        <w:t>النواب:</w:t>
      </w:r>
      <w:r>
        <w:rPr>
          <w:rtl/>
        </w:rPr>
        <w:t xml:space="preserve"> أرجوك أن تبي</w:t>
      </w:r>
      <w:r w:rsidR="00730569">
        <w:rPr>
          <w:rFonts w:hint="cs"/>
          <w:rtl/>
        </w:rPr>
        <w:t>ّ</w:t>
      </w:r>
      <w:r>
        <w:rPr>
          <w:rtl/>
        </w:rPr>
        <w:t>ن لنا قضية العقبة وقصة المتآمرين على قتل النبي الكريم ولو باختصار.</w:t>
      </w:r>
    </w:p>
    <w:p w:rsidR="008406C4" w:rsidRDefault="006F739F" w:rsidP="006F739F">
      <w:pPr>
        <w:pStyle w:val="libNormal"/>
        <w:rPr>
          <w:rtl/>
        </w:rPr>
      </w:pPr>
      <w:r w:rsidRPr="00537012">
        <w:rPr>
          <w:rStyle w:val="libBold2Char"/>
          <w:rtl/>
        </w:rPr>
        <w:t>قلت:</w:t>
      </w:r>
      <w:r>
        <w:rPr>
          <w:rtl/>
        </w:rPr>
        <w:t xml:space="preserve"> ذكر علماء الفريقين: أن جماعة من المنافقين الذين كانوا حول النبي </w:t>
      </w:r>
      <w:r w:rsidRPr="00201CCF">
        <w:rPr>
          <w:rStyle w:val="libAlaemChar"/>
          <w:rtl/>
        </w:rPr>
        <w:t>صلى‌الله‌عليه‌وآله</w:t>
      </w:r>
      <w:r>
        <w:rPr>
          <w:rtl/>
        </w:rPr>
        <w:t xml:space="preserve"> تآمروا على قتله عند رجوعه من غزوة تبوك.</w:t>
      </w:r>
    </w:p>
    <w:p w:rsidR="008406C4" w:rsidRDefault="006F739F" w:rsidP="004815BB">
      <w:pPr>
        <w:pStyle w:val="libNormal"/>
        <w:rPr>
          <w:rtl/>
        </w:rPr>
      </w:pPr>
      <w:r>
        <w:rPr>
          <w:rtl/>
        </w:rPr>
        <w:t xml:space="preserve">فهبط جبرئيل على رسول الله </w:t>
      </w:r>
      <w:r w:rsidRPr="00201CCF">
        <w:rPr>
          <w:rStyle w:val="libAlaemChar"/>
          <w:rtl/>
        </w:rPr>
        <w:t>صلى‌الله‌عليه‌وآله</w:t>
      </w:r>
      <w:r>
        <w:rPr>
          <w:rtl/>
        </w:rPr>
        <w:t xml:space="preserve"> وأخبره بتآمر القوم وأعلمه بمكان اجتماعهم وحذ</w:t>
      </w:r>
      <w:r w:rsidR="00730569">
        <w:rPr>
          <w:rFonts w:hint="cs"/>
          <w:rtl/>
        </w:rPr>
        <w:t>ّ</w:t>
      </w:r>
      <w:r>
        <w:rPr>
          <w:rtl/>
        </w:rPr>
        <w:t xml:space="preserve">ره من كيدهم، فبعث النبي </w:t>
      </w:r>
      <w:r w:rsidRPr="00201CCF">
        <w:rPr>
          <w:rStyle w:val="libAlaemChar"/>
          <w:rtl/>
        </w:rPr>
        <w:t>صلى‌الله‌عليه‌وآله</w:t>
      </w:r>
      <w:r>
        <w:rPr>
          <w:rtl/>
        </w:rPr>
        <w:t xml:space="preserve"> حذيفة بن اليمان على المكان ليعرفهم، فرجع حذيفة وذكر للنبي </w:t>
      </w:r>
      <w:r w:rsidR="004815BB" w:rsidRPr="00201CCF">
        <w:rPr>
          <w:rStyle w:val="libAlaemChar"/>
          <w:rtl/>
        </w:rPr>
        <w:t>صلى‌الله‌عليه‌وآله</w:t>
      </w:r>
      <w:r w:rsidR="004815BB">
        <w:rPr>
          <w:rtl/>
        </w:rPr>
        <w:t xml:space="preserve"> </w:t>
      </w:r>
      <w:r>
        <w:rPr>
          <w:rtl/>
        </w:rPr>
        <w:t>أسماء المتآمرين فكانوا أربعة عشر نفرا</w:t>
      </w:r>
      <w:r w:rsidR="00730569">
        <w:rPr>
          <w:rFonts w:hint="cs"/>
          <w:rtl/>
        </w:rPr>
        <w:t>ً</w:t>
      </w:r>
      <w:r>
        <w:rPr>
          <w:rtl/>
        </w:rPr>
        <w:t>، سبعة من آل أمي</w:t>
      </w:r>
      <w:r w:rsidR="00730569">
        <w:rPr>
          <w:rFonts w:hint="cs"/>
          <w:rtl/>
        </w:rPr>
        <w:t>ّ</w:t>
      </w:r>
      <w:r>
        <w:rPr>
          <w:rtl/>
        </w:rPr>
        <w:t>ة.</w:t>
      </w:r>
    </w:p>
    <w:p w:rsidR="008406C4" w:rsidRDefault="006F739F" w:rsidP="006F739F">
      <w:pPr>
        <w:pStyle w:val="libNormal"/>
        <w:rPr>
          <w:rtl/>
        </w:rPr>
      </w:pPr>
      <w:r>
        <w:rPr>
          <w:rtl/>
        </w:rPr>
        <w:t xml:space="preserve">فأمر النبي </w:t>
      </w:r>
      <w:r w:rsidRPr="00201CCF">
        <w:rPr>
          <w:rStyle w:val="libAlaemChar"/>
          <w:rtl/>
        </w:rPr>
        <w:t>صلى‌الله‌عليه‌وآله</w:t>
      </w:r>
      <w:r>
        <w:rPr>
          <w:rtl/>
        </w:rPr>
        <w:t xml:space="preserve"> حذيفة بكتمان الأمر وكتمان أسمائهم.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وأما مكان المؤامرة المدب</w:t>
      </w:r>
      <w:r w:rsidR="00730569">
        <w:rPr>
          <w:rFonts w:hint="cs"/>
          <w:rtl/>
        </w:rPr>
        <w:t>َّ</w:t>
      </w:r>
      <w:r>
        <w:rPr>
          <w:rtl/>
        </w:rPr>
        <w:t>رة.. فقد كانت عقبة خطرة في الطريق، وكانت رفيعة وضي</w:t>
      </w:r>
      <w:r w:rsidR="00730569">
        <w:rPr>
          <w:rFonts w:hint="cs"/>
          <w:rtl/>
        </w:rPr>
        <w:t>ّ</w:t>
      </w:r>
      <w:r>
        <w:rPr>
          <w:rtl/>
        </w:rPr>
        <w:t>قة بحيث لا يتسع إل</w:t>
      </w:r>
      <w:r w:rsidR="00730569">
        <w:rPr>
          <w:rFonts w:hint="cs"/>
          <w:rtl/>
        </w:rPr>
        <w:t>ّ</w:t>
      </w:r>
      <w:r>
        <w:rPr>
          <w:rtl/>
        </w:rPr>
        <w:t>ا لعبور راكب واحد فحمل المنافقون دبابا</w:t>
      </w:r>
      <w:r w:rsidR="00730569">
        <w:rPr>
          <w:rFonts w:hint="cs"/>
          <w:rtl/>
        </w:rPr>
        <w:t>ً</w:t>
      </w:r>
      <w:r>
        <w:rPr>
          <w:rtl/>
        </w:rPr>
        <w:t xml:space="preserve"> كثيرة على الجبل الذي يعلو تلك العقبة وكمنوا هناك ليدحرجوها عند وصول ناقة رسول الله </w:t>
      </w:r>
      <w:r w:rsidRPr="00201CCF">
        <w:rPr>
          <w:rStyle w:val="libAlaemChar"/>
          <w:rtl/>
        </w:rPr>
        <w:t>صلى‌الله‌عليه‌وآله</w:t>
      </w:r>
      <w:r>
        <w:rPr>
          <w:rtl/>
        </w:rPr>
        <w:t xml:space="preserve"> إلى تلك النقطة الخطرة، حتّى تنف</w:t>
      </w:r>
      <w:r w:rsidR="00730569">
        <w:rPr>
          <w:rFonts w:hint="cs"/>
          <w:rtl/>
        </w:rPr>
        <w:t>ُ</w:t>
      </w:r>
      <w:r>
        <w:rPr>
          <w:rtl/>
        </w:rPr>
        <w:t xml:space="preserve">ر الناقة من أصوات الدباب المدحرجة فيسقط النبي </w:t>
      </w:r>
      <w:r w:rsidRPr="00201CCF">
        <w:rPr>
          <w:rStyle w:val="libAlaemChar"/>
          <w:rtl/>
        </w:rPr>
        <w:t>صلى‌الله‌عليه‌وآله</w:t>
      </w:r>
      <w:r>
        <w:rPr>
          <w:rtl/>
        </w:rPr>
        <w:t xml:space="preserve"> عن ظهرها إلى عمق الوادي فيتقط</w:t>
      </w:r>
      <w:r w:rsidR="00730569">
        <w:rPr>
          <w:rFonts w:hint="cs"/>
          <w:rtl/>
        </w:rPr>
        <w:t>ّ</w:t>
      </w:r>
      <w:r>
        <w:rPr>
          <w:rtl/>
        </w:rPr>
        <w:t>ع ويموت ويضيع دمه، كل ذلك يتم في سواد الليل.</w:t>
      </w:r>
    </w:p>
    <w:p w:rsidR="008406C4" w:rsidRDefault="006F739F" w:rsidP="006F739F">
      <w:pPr>
        <w:pStyle w:val="libNormal"/>
        <w:rPr>
          <w:rtl/>
        </w:rPr>
      </w:pPr>
      <w:r>
        <w:rPr>
          <w:rtl/>
        </w:rPr>
        <w:t xml:space="preserve">أما النبي </w:t>
      </w:r>
      <w:r w:rsidRPr="00201CCF">
        <w:rPr>
          <w:rStyle w:val="libAlaemChar"/>
          <w:rtl/>
        </w:rPr>
        <w:t>صلى‌الله‌عليه‌وآله</w:t>
      </w:r>
      <w:r>
        <w:rPr>
          <w:rtl/>
        </w:rPr>
        <w:t xml:space="preserve"> عند عبوره من تلك العقبة أمر بن ياسر أن يأخذ بخطام الناقة ويقودها، وأمر أيضا</w:t>
      </w:r>
      <w:r w:rsidR="00730569">
        <w:rPr>
          <w:rFonts w:hint="cs"/>
          <w:rtl/>
        </w:rPr>
        <w:t>ً</w:t>
      </w:r>
      <w:r>
        <w:rPr>
          <w:rtl/>
        </w:rPr>
        <w:t xml:space="preserve"> حذيفة بن اليمان ليسوقها فلما دحرج القوم الد</w:t>
      </w:r>
      <w:r w:rsidR="00730569">
        <w:rPr>
          <w:rFonts w:hint="cs"/>
          <w:rtl/>
        </w:rPr>
        <w:t>ّ</w:t>
      </w:r>
      <w:r>
        <w:rPr>
          <w:rtl/>
        </w:rPr>
        <w:t>باب وأرادت الناقة أن</w:t>
      </w:r>
      <w:r w:rsidR="00730569">
        <w:rPr>
          <w:rFonts w:hint="cs"/>
          <w:rtl/>
        </w:rPr>
        <w:t>ْ</w:t>
      </w:r>
      <w:r>
        <w:rPr>
          <w:rtl/>
        </w:rPr>
        <w:t xml:space="preserve"> تنفر صاح النبي </w:t>
      </w:r>
      <w:r w:rsidRPr="00201CCF">
        <w:rPr>
          <w:rStyle w:val="libAlaemChar"/>
          <w:rtl/>
        </w:rPr>
        <w:t>صلى‌الله‌عليه‌وآله</w:t>
      </w:r>
      <w:r>
        <w:rPr>
          <w:rtl/>
        </w:rPr>
        <w:t xml:space="preserve"> عليها فسكنت وقر</w:t>
      </w:r>
      <w:r w:rsidR="00730569">
        <w:rPr>
          <w:rFonts w:hint="cs"/>
          <w:rtl/>
        </w:rPr>
        <w:t>ّ</w:t>
      </w:r>
      <w:r>
        <w:rPr>
          <w:rtl/>
        </w:rPr>
        <w:t>ت، وانهزم المنافقون وتواروا.</w:t>
      </w:r>
    </w:p>
    <w:p w:rsidR="008406C4" w:rsidRDefault="006F739F" w:rsidP="006F739F">
      <w:pPr>
        <w:pStyle w:val="libNormal"/>
        <w:rPr>
          <w:rtl/>
        </w:rPr>
      </w:pPr>
      <w:r>
        <w:rPr>
          <w:rtl/>
        </w:rPr>
        <w:t xml:space="preserve">وهكذا عصم الله سبحانه نبيه </w:t>
      </w:r>
      <w:r w:rsidRPr="00201CCF">
        <w:rPr>
          <w:rStyle w:val="libAlaemChar"/>
          <w:rtl/>
        </w:rPr>
        <w:t>صلى‌الله‌عليه‌وآله</w:t>
      </w:r>
      <w:r>
        <w:rPr>
          <w:rtl/>
        </w:rPr>
        <w:t xml:space="preserve"> وفضح أعداءه، نعم إنكم تعد</w:t>
      </w:r>
      <w:r w:rsidR="00730569">
        <w:rPr>
          <w:rFonts w:hint="cs"/>
          <w:rtl/>
        </w:rPr>
        <w:t>ّ</w:t>
      </w:r>
      <w:r>
        <w:rPr>
          <w:rtl/>
        </w:rPr>
        <w:t xml:space="preserve">ون هؤلاء المنافقين من أصحاب النبي </w:t>
      </w:r>
      <w:r w:rsidRPr="00201CCF">
        <w:rPr>
          <w:rStyle w:val="libAlaemChar"/>
          <w:rtl/>
        </w:rPr>
        <w:t>صلى‌الله‌عليه‌وآله</w:t>
      </w:r>
      <w:r>
        <w:rPr>
          <w:rtl/>
        </w:rPr>
        <w:t>، فكيف يمكن أن نقول بأن الاقتداء بهم جائز، أو نعتقد بعدالتهم وأن</w:t>
      </w:r>
      <w:r w:rsidR="00730569">
        <w:rPr>
          <w:rFonts w:hint="cs"/>
          <w:rtl/>
        </w:rPr>
        <w:t>ّ</w:t>
      </w:r>
      <w:r>
        <w:rPr>
          <w:rtl/>
        </w:rPr>
        <w:t>هم هداة مهديون؟!</w:t>
      </w:r>
    </w:p>
    <w:p w:rsidR="006F739F" w:rsidRDefault="006F739F" w:rsidP="00730569">
      <w:pPr>
        <w:pStyle w:val="Heading2Center"/>
      </w:pPr>
      <w:bookmarkStart w:id="367" w:name="_Toc531284068"/>
      <w:bookmarkStart w:id="368" w:name="_Toc531286929"/>
      <w:r>
        <w:rPr>
          <w:rtl/>
        </w:rPr>
        <w:t>صحابة ولكن كاذبون</w:t>
      </w:r>
      <w:bookmarkEnd w:id="367"/>
      <w:bookmarkEnd w:id="368"/>
    </w:p>
    <w:p w:rsidR="008406C4" w:rsidRDefault="006F739F" w:rsidP="006F739F">
      <w:pPr>
        <w:pStyle w:val="libNormal"/>
        <w:rPr>
          <w:rtl/>
        </w:rPr>
      </w:pPr>
      <w:r w:rsidRPr="00537012">
        <w:rPr>
          <w:rStyle w:val="libBold2Char"/>
          <w:rtl/>
        </w:rPr>
        <w:t>ثانيا</w:t>
      </w:r>
      <w:r w:rsidR="00730569" w:rsidRPr="00537012">
        <w:rPr>
          <w:rStyle w:val="libBold2Char"/>
          <w:rFonts w:hint="cs"/>
          <w:rtl/>
        </w:rPr>
        <w:t>ً</w:t>
      </w:r>
      <w:r w:rsidRPr="00537012">
        <w:rPr>
          <w:rStyle w:val="libBold2Char"/>
          <w:rtl/>
        </w:rPr>
        <w:t>:</w:t>
      </w:r>
      <w:r>
        <w:rPr>
          <w:rtl/>
        </w:rPr>
        <w:t xml:space="preserve"> هذا أبو هريرة الكذ</w:t>
      </w:r>
      <w:r w:rsidR="00730569">
        <w:rPr>
          <w:rFonts w:hint="cs"/>
          <w:rtl/>
        </w:rPr>
        <w:t>ّ</w:t>
      </w:r>
      <w:r>
        <w:rPr>
          <w:rtl/>
        </w:rPr>
        <w:t>اب - وقد أشرنا في بعض المجالس السابقة إلى تاريخه الأسود من كتبكم، وأثبتنا بأن</w:t>
      </w:r>
      <w:r w:rsidR="00730569">
        <w:rPr>
          <w:rFonts w:hint="cs"/>
          <w:rtl/>
        </w:rPr>
        <w:t>ّ</w:t>
      </w:r>
      <w:r>
        <w:rPr>
          <w:rtl/>
        </w:rPr>
        <w:t xml:space="preserve"> عمر بن الخطاب ضربه بالسياط حتّى أدماه، لأنه كان يكذب كثيرا</w:t>
      </w:r>
      <w:r w:rsidR="00730569">
        <w:rPr>
          <w:rFonts w:hint="cs"/>
          <w:rtl/>
        </w:rPr>
        <w:t>ً</w:t>
      </w:r>
      <w:r>
        <w:rPr>
          <w:rtl/>
        </w:rPr>
        <w:t xml:space="preserve"> على رسول الله في نقله الأحاديث المجعولة عنه </w:t>
      </w:r>
      <w:r w:rsidRPr="00201CCF">
        <w:rPr>
          <w:rStyle w:val="libAlaemChar"/>
          <w:rtl/>
        </w:rPr>
        <w:t>صلى‌الله‌عليه‌وآله</w:t>
      </w:r>
      <w:r>
        <w:rPr>
          <w:rtl/>
        </w:rPr>
        <w:t>.</w:t>
      </w:r>
    </w:p>
    <w:p w:rsidR="006F739F" w:rsidRDefault="006F739F" w:rsidP="006F739F">
      <w:pPr>
        <w:pStyle w:val="libNormal"/>
      </w:pPr>
      <w:r>
        <w:rPr>
          <w:rtl/>
        </w:rPr>
        <w:t xml:space="preserve">أما كان أبو هريرة من أصحاب رسول الله </w:t>
      </w:r>
      <w:r w:rsidRPr="00201CCF">
        <w:rPr>
          <w:rStyle w:val="libAlaemChar"/>
          <w:rtl/>
        </w:rPr>
        <w:t>صلى‌الله‌عليه‌وآله</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وكذلك سمرة بن جندب الكذ</w:t>
      </w:r>
      <w:r w:rsidR="00730569">
        <w:rPr>
          <w:rFonts w:hint="cs"/>
          <w:rtl/>
        </w:rPr>
        <w:t>ّ</w:t>
      </w:r>
      <w:r>
        <w:rPr>
          <w:rtl/>
        </w:rPr>
        <w:t xml:space="preserve">اب الفاسق وغيره من الذين كانوا يفترون على النبي </w:t>
      </w:r>
      <w:r w:rsidRPr="00201CCF">
        <w:rPr>
          <w:rStyle w:val="libAlaemChar"/>
          <w:rtl/>
        </w:rPr>
        <w:t>صلى‌الله‌عليه‌وآله</w:t>
      </w:r>
      <w:r>
        <w:rPr>
          <w:rtl/>
        </w:rPr>
        <w:t xml:space="preserve"> وينقلون عنه أحاديث ما كان فاه بها أبدا</w:t>
      </w:r>
      <w:r w:rsidR="00730569">
        <w:rPr>
          <w:rFonts w:hint="cs"/>
          <w:rtl/>
        </w:rPr>
        <w:t>ً</w:t>
      </w:r>
      <w:r>
        <w:rPr>
          <w:rtl/>
        </w:rPr>
        <w:t>!!</w:t>
      </w:r>
    </w:p>
    <w:p w:rsidR="008406C4" w:rsidRDefault="006F739F" w:rsidP="006F739F">
      <w:pPr>
        <w:pStyle w:val="libNormal"/>
        <w:rPr>
          <w:rtl/>
        </w:rPr>
      </w:pPr>
      <w:r>
        <w:rPr>
          <w:rtl/>
        </w:rPr>
        <w:t>وهم ي</w:t>
      </w:r>
      <w:r w:rsidR="00730569">
        <w:rPr>
          <w:rFonts w:hint="cs"/>
          <w:rtl/>
        </w:rPr>
        <w:t>ُ</w:t>
      </w:r>
      <w:r>
        <w:rPr>
          <w:rtl/>
        </w:rPr>
        <w:t>ع</w:t>
      </w:r>
      <w:r w:rsidR="00730569">
        <w:rPr>
          <w:rFonts w:hint="cs"/>
          <w:rtl/>
        </w:rPr>
        <w:t>َ</w:t>
      </w:r>
      <w:r>
        <w:rPr>
          <w:rtl/>
        </w:rPr>
        <w:t>د</w:t>
      </w:r>
      <w:r w:rsidR="00730569">
        <w:rPr>
          <w:rFonts w:hint="cs"/>
          <w:rtl/>
        </w:rPr>
        <w:t>ُّ</w:t>
      </w:r>
      <w:r>
        <w:rPr>
          <w:rtl/>
        </w:rPr>
        <w:t xml:space="preserve">ون من أصحابه </w:t>
      </w:r>
      <w:r w:rsidRPr="00201CCF">
        <w:rPr>
          <w:rStyle w:val="libAlaemChar"/>
          <w:rtl/>
        </w:rPr>
        <w:t>صلى‌الله‌عليه‌وآله</w:t>
      </w:r>
      <w:r>
        <w:rPr>
          <w:rtl/>
        </w:rPr>
        <w:t>.</w:t>
      </w:r>
    </w:p>
    <w:p w:rsidR="008406C4" w:rsidRDefault="006F739F" w:rsidP="006F739F">
      <w:pPr>
        <w:pStyle w:val="libNormal"/>
        <w:rPr>
          <w:rtl/>
        </w:rPr>
      </w:pPr>
      <w:r>
        <w:rPr>
          <w:rtl/>
        </w:rPr>
        <w:t xml:space="preserve">فهل من المعقول أن يسمح النبي </w:t>
      </w:r>
      <w:r w:rsidRPr="00201CCF">
        <w:rPr>
          <w:rStyle w:val="libAlaemChar"/>
          <w:rtl/>
        </w:rPr>
        <w:t>صلى‌الله‌عليه‌وآله</w:t>
      </w:r>
      <w:r>
        <w:rPr>
          <w:rtl/>
        </w:rPr>
        <w:t xml:space="preserve"> لأمته أن يت</w:t>
      </w:r>
      <w:r w:rsidR="00730569">
        <w:rPr>
          <w:rFonts w:hint="cs"/>
          <w:rtl/>
        </w:rPr>
        <w:t>ّ</w:t>
      </w:r>
      <w:r>
        <w:rPr>
          <w:rtl/>
        </w:rPr>
        <w:t>بعوا الكاذبين ويأخذوا دينهم عنهم؟!</w:t>
      </w:r>
    </w:p>
    <w:p w:rsidR="008406C4" w:rsidRDefault="006F739F" w:rsidP="00730569">
      <w:pPr>
        <w:pStyle w:val="libNormal"/>
        <w:rPr>
          <w:rtl/>
        </w:rPr>
      </w:pPr>
      <w:r>
        <w:rPr>
          <w:rtl/>
        </w:rPr>
        <w:t>ثم إذا كان هذا الحديث..</w:t>
      </w:r>
      <w:r w:rsidR="00730569" w:rsidRPr="00730569">
        <w:rPr>
          <w:rtl/>
        </w:rPr>
        <w:t xml:space="preserve"> </w:t>
      </w:r>
      <w:r w:rsidR="00730569" w:rsidRPr="00743CF5">
        <w:rPr>
          <w:rFonts w:hint="cs"/>
          <w:rtl/>
        </w:rPr>
        <w:t>«</w:t>
      </w:r>
      <w:r>
        <w:rPr>
          <w:rtl/>
        </w:rPr>
        <w:t xml:space="preserve"> أصحابي كالنجوم الخ </w:t>
      </w:r>
      <w:r w:rsidR="00730569">
        <w:rPr>
          <w:rtl/>
        </w:rPr>
        <w:t>»</w:t>
      </w:r>
      <w:r>
        <w:rPr>
          <w:rtl/>
        </w:rPr>
        <w:t>، صحيحا</w:t>
      </w:r>
      <w:r w:rsidR="00730569">
        <w:rPr>
          <w:rFonts w:hint="cs"/>
          <w:rtl/>
        </w:rPr>
        <w:t>ً</w:t>
      </w:r>
      <w:r>
        <w:rPr>
          <w:rtl/>
        </w:rPr>
        <w:t xml:space="preserve"> فما تقولون لو اختلف صحابيان في ح</w:t>
      </w:r>
      <w:r w:rsidR="00730569">
        <w:rPr>
          <w:rFonts w:hint="cs"/>
          <w:rtl/>
        </w:rPr>
        <w:t>ُ</w:t>
      </w:r>
      <w:r>
        <w:rPr>
          <w:rtl/>
        </w:rPr>
        <w:t>كم</w:t>
      </w:r>
      <w:r w:rsidR="00730569">
        <w:rPr>
          <w:rFonts w:hint="cs"/>
          <w:rtl/>
        </w:rPr>
        <w:t>ٍ</w:t>
      </w:r>
      <w:r>
        <w:rPr>
          <w:rtl/>
        </w:rPr>
        <w:t xml:space="preserve"> وتنازعا في أمر، أو قاتلت طائفتان من الصحابة - كما حدث بعد النبي </w:t>
      </w:r>
      <w:r w:rsidRPr="00201CCF">
        <w:rPr>
          <w:rStyle w:val="libAlaemChar"/>
          <w:rtl/>
        </w:rPr>
        <w:t>صلى‌الله‌عليه‌وآله</w:t>
      </w:r>
      <w:r>
        <w:rPr>
          <w:rtl/>
        </w:rPr>
        <w:t xml:space="preserve"> - فالحق مع من؟</w:t>
      </w:r>
    </w:p>
    <w:p w:rsidR="008406C4" w:rsidRDefault="006F739F" w:rsidP="006F739F">
      <w:pPr>
        <w:pStyle w:val="libNormal"/>
        <w:rPr>
          <w:rtl/>
        </w:rPr>
      </w:pPr>
      <w:r>
        <w:rPr>
          <w:rtl/>
        </w:rPr>
        <w:t>وفي متابعة أي الفريقين تكون السعادة والنجاة؟!</w:t>
      </w:r>
    </w:p>
    <w:p w:rsidR="008406C4" w:rsidRDefault="006F739F" w:rsidP="006F739F">
      <w:pPr>
        <w:pStyle w:val="libNormal"/>
        <w:rPr>
          <w:rtl/>
        </w:rPr>
      </w:pPr>
      <w:r w:rsidRPr="00537012">
        <w:rPr>
          <w:rStyle w:val="libBold2Char"/>
          <w:rtl/>
        </w:rPr>
        <w:t>الحافظ:</w:t>
      </w:r>
      <w:r>
        <w:rPr>
          <w:rtl/>
        </w:rPr>
        <w:t xml:space="preserve"> نستمع قول كل واحد منهما فمن كانت دلائله أقوى وحجته أعلى فنتبعه.</w:t>
      </w:r>
    </w:p>
    <w:p w:rsidR="008406C4" w:rsidRDefault="006F739F" w:rsidP="006F739F">
      <w:pPr>
        <w:pStyle w:val="libNormal"/>
        <w:rPr>
          <w:rtl/>
        </w:rPr>
      </w:pPr>
      <w:r w:rsidRPr="00537012">
        <w:rPr>
          <w:rStyle w:val="libBold2Char"/>
          <w:rtl/>
        </w:rPr>
        <w:t>قلت:</w:t>
      </w:r>
      <w:r>
        <w:rPr>
          <w:rtl/>
        </w:rPr>
        <w:t xml:space="preserve"> إذن صاحب الدلائل القوية والحجة العلية يكون صاحب الحق ومخالفه</w:t>
      </w:r>
      <w:r w:rsidR="00730569">
        <w:rPr>
          <w:rFonts w:hint="cs"/>
          <w:rtl/>
        </w:rPr>
        <w:t>ُ</w:t>
      </w:r>
      <w:r>
        <w:rPr>
          <w:rtl/>
        </w:rPr>
        <w:t xml:space="preserve"> يكون على باطل! فحينئذ</w:t>
      </w:r>
      <w:r w:rsidR="00730569">
        <w:rPr>
          <w:rFonts w:hint="cs"/>
          <w:rtl/>
        </w:rPr>
        <w:t>ٍ</w:t>
      </w:r>
      <w:r>
        <w:rPr>
          <w:rtl/>
        </w:rPr>
        <w:t xml:space="preserve"> لا اعتبار لحديث «أصحابي كالنجوم» وهو ساقط</w:t>
      </w:r>
      <w:r w:rsidR="00730569">
        <w:rPr>
          <w:rFonts w:hint="cs"/>
          <w:rtl/>
        </w:rPr>
        <w:t>ٌ</w:t>
      </w:r>
      <w:r>
        <w:rPr>
          <w:rtl/>
        </w:rPr>
        <w:t xml:space="preserve"> عقلا</w:t>
      </w:r>
      <w:r w:rsidR="00730569">
        <w:rPr>
          <w:rFonts w:hint="cs"/>
          <w:rtl/>
        </w:rPr>
        <w:t>ً</w:t>
      </w:r>
      <w:r>
        <w:rPr>
          <w:rtl/>
        </w:rPr>
        <w:t>، لأن</w:t>
      </w:r>
      <w:r w:rsidR="00730569">
        <w:rPr>
          <w:rFonts w:hint="cs"/>
          <w:rtl/>
        </w:rPr>
        <w:t>ّ</w:t>
      </w:r>
      <w:r>
        <w:rPr>
          <w:rtl/>
        </w:rPr>
        <w:t xml:space="preserve"> الهداية لا تحصل في الاقتداء بالباطل.</w:t>
      </w:r>
    </w:p>
    <w:p w:rsidR="008406C4" w:rsidRDefault="006F739F" w:rsidP="00730569">
      <w:pPr>
        <w:pStyle w:val="Heading2Center"/>
        <w:rPr>
          <w:rtl/>
        </w:rPr>
      </w:pPr>
      <w:bookmarkStart w:id="369" w:name="_Toc531284069"/>
      <w:bookmarkStart w:id="370" w:name="_Toc531286930"/>
      <w:r>
        <w:rPr>
          <w:rtl/>
        </w:rPr>
        <w:t>بمن نقتدي في خلافة السقيفة؟</w:t>
      </w:r>
      <w:bookmarkEnd w:id="369"/>
      <w:bookmarkEnd w:id="370"/>
    </w:p>
    <w:p w:rsidR="008406C4" w:rsidRDefault="006F739F" w:rsidP="006F739F">
      <w:pPr>
        <w:pStyle w:val="libNormal"/>
        <w:rPr>
          <w:rtl/>
        </w:rPr>
      </w:pPr>
      <w:r w:rsidRPr="00537012">
        <w:rPr>
          <w:rStyle w:val="libBold2Char"/>
          <w:rtl/>
        </w:rPr>
        <w:t>ثالثا</w:t>
      </w:r>
      <w:r w:rsidR="00730569" w:rsidRPr="00537012">
        <w:rPr>
          <w:rStyle w:val="libBold2Char"/>
          <w:rFonts w:hint="cs"/>
          <w:rtl/>
        </w:rPr>
        <w:t>ً</w:t>
      </w:r>
      <w:r w:rsidRPr="00537012">
        <w:rPr>
          <w:rStyle w:val="libBold2Char"/>
          <w:rtl/>
        </w:rPr>
        <w:t>:</w:t>
      </w:r>
      <w:r>
        <w:rPr>
          <w:rtl/>
        </w:rPr>
        <w:t xml:space="preserve"> اذا كان هذا الحديث - أصحابي كالنجوم - صحيحا</w:t>
      </w:r>
      <w:r w:rsidR="00730569">
        <w:rPr>
          <w:rFonts w:hint="cs"/>
          <w:rtl/>
        </w:rPr>
        <w:t>ً</w:t>
      </w:r>
      <w:r>
        <w:rPr>
          <w:rtl/>
        </w:rPr>
        <w:t>، فلماذا تطعنون في الشيعة وتحكمون عليهم بالخروج عن الدين ورفض الحق عندما اقتدوا في عدم قبول خلافة أبي بكر وبطلان السقيفة بعدد</w:t>
      </w:r>
      <w:r w:rsidR="00730569">
        <w:rPr>
          <w:rFonts w:hint="cs"/>
          <w:rtl/>
        </w:rPr>
        <w:t>ٍ</w:t>
      </w:r>
      <w:r>
        <w:rPr>
          <w:rtl/>
        </w:rPr>
        <w:t xml:space="preserve"> من الصحابة المقر</w:t>
      </w:r>
      <w:r w:rsidR="00730569">
        <w:rPr>
          <w:rFonts w:hint="cs"/>
          <w:rtl/>
        </w:rPr>
        <w:t>َّ</w:t>
      </w:r>
      <w:r>
        <w:rPr>
          <w:rtl/>
        </w:rPr>
        <w:t xml:space="preserve">بين للنبي </w:t>
      </w:r>
      <w:r w:rsidRPr="00201CCF">
        <w:rPr>
          <w:rStyle w:val="libAlaemChar"/>
          <w:rtl/>
        </w:rPr>
        <w:t>صلى‌الله‌عليه‌وآله</w:t>
      </w:r>
      <w:r>
        <w:rPr>
          <w:rtl/>
        </w:rPr>
        <w:t xml:space="preserve"> كسلمان وأبي ذر وعمار والمقداد وأبي أي</w:t>
      </w:r>
      <w:r w:rsidR="00730569">
        <w:rPr>
          <w:rFonts w:hint="cs"/>
          <w:rtl/>
        </w:rPr>
        <w:t>ّ</w:t>
      </w:r>
      <w:r>
        <w:rPr>
          <w:rtl/>
        </w:rPr>
        <w:t xml:space="preserve">وب الأنصاري وحذيفة بن اليمان وخزيمة ذي الشهادتين وغيرهم ممن كان النبي </w:t>
      </w:r>
      <w:r w:rsidRPr="00201CCF">
        <w:rPr>
          <w:rStyle w:val="libAlaemChar"/>
          <w:rtl/>
        </w:rPr>
        <w:t>صلى‌الله‌عليه‌وآله</w:t>
      </w:r>
      <w:r>
        <w:rPr>
          <w:rtl/>
        </w:rPr>
        <w:t xml:space="preserve"> يحترمهم ويكرمهم ويشاورهم في أمور العامة كالحرب</w:t>
      </w:r>
    </w:p>
    <w:p w:rsidR="006F739F" w:rsidRDefault="006F739F" w:rsidP="00D96FAA">
      <w:pPr>
        <w:pStyle w:val="libNormal"/>
      </w:pPr>
      <w:r>
        <w:rPr>
          <w:rtl/>
        </w:rPr>
        <w:br w:type="page"/>
      </w:r>
    </w:p>
    <w:p w:rsidR="008406C4" w:rsidRDefault="006F739F" w:rsidP="00730569">
      <w:pPr>
        <w:pStyle w:val="libNormal0"/>
        <w:rPr>
          <w:rtl/>
        </w:rPr>
      </w:pPr>
      <w:r>
        <w:rPr>
          <w:rtl/>
        </w:rPr>
        <w:lastRenderedPageBreak/>
        <w:t>والص</w:t>
      </w:r>
      <w:r w:rsidR="00730569">
        <w:rPr>
          <w:rFonts w:hint="cs"/>
          <w:rtl/>
        </w:rPr>
        <w:t>ّ</w:t>
      </w:r>
      <w:r>
        <w:rPr>
          <w:rtl/>
        </w:rPr>
        <w:t xml:space="preserve">لح وما شابه ذلك بل نجد في كتبكم ومسانيدكم المعتبرة أحادث كثيرة عن رسول الله </w:t>
      </w:r>
      <w:r w:rsidRPr="00201CCF">
        <w:rPr>
          <w:rStyle w:val="libAlaemChar"/>
          <w:rtl/>
        </w:rPr>
        <w:t>صلى‌الله‌عليه‌وآله</w:t>
      </w:r>
      <w:r>
        <w:rPr>
          <w:rtl/>
        </w:rPr>
        <w:t xml:space="preserve"> في فضل كثير منهم وقد ذكرنا بعضها في المجالس السابقة وكما ذكرنا احتجاجهم ودلائل مخالفتهم لرأي السقيفة وخلافة أبي بكر.</w:t>
      </w:r>
    </w:p>
    <w:p w:rsidR="008406C4" w:rsidRDefault="006F739F" w:rsidP="006F739F">
      <w:pPr>
        <w:pStyle w:val="libNormal"/>
        <w:rPr>
          <w:rtl/>
        </w:rPr>
      </w:pPr>
      <w:r>
        <w:rPr>
          <w:rtl/>
        </w:rPr>
        <w:t>فإذا كان حديث أصحابي كالنجوم صحيحا</w:t>
      </w:r>
      <w:r w:rsidR="00730569">
        <w:rPr>
          <w:rFonts w:hint="cs"/>
          <w:rtl/>
        </w:rPr>
        <w:t>ً</w:t>
      </w:r>
      <w:r>
        <w:rPr>
          <w:rtl/>
        </w:rPr>
        <w:t>، فلماذا تسم</w:t>
      </w:r>
      <w:r w:rsidR="00730569">
        <w:rPr>
          <w:rFonts w:hint="cs"/>
          <w:rtl/>
        </w:rPr>
        <w:t>ّ</w:t>
      </w:r>
      <w:r>
        <w:rPr>
          <w:rtl/>
        </w:rPr>
        <w:t>ون الشيعة بالرافضة ولماذا تحكمون على مذهبهم بالبطلان؟!</w:t>
      </w:r>
    </w:p>
    <w:p w:rsidR="008406C4" w:rsidRDefault="006F739F" w:rsidP="006F739F">
      <w:pPr>
        <w:pStyle w:val="libNormal"/>
        <w:rPr>
          <w:rtl/>
        </w:rPr>
      </w:pPr>
      <w:r>
        <w:rPr>
          <w:rtl/>
        </w:rPr>
        <w:t>أ</w:t>
      </w:r>
      <w:r w:rsidR="00730569">
        <w:rPr>
          <w:rFonts w:hint="cs"/>
          <w:rtl/>
        </w:rPr>
        <w:t>َ</w:t>
      </w:r>
      <w:r>
        <w:rPr>
          <w:rtl/>
        </w:rPr>
        <w:t>م</w:t>
      </w:r>
      <w:r w:rsidR="00730569">
        <w:rPr>
          <w:rFonts w:hint="cs"/>
          <w:rtl/>
        </w:rPr>
        <w:t>َ</w:t>
      </w:r>
      <w:r>
        <w:rPr>
          <w:rtl/>
        </w:rPr>
        <w:t>ا كان سعد بن عبادة من كبار الصحابة وسادات الأنصار؟ وهو بإجماع المؤرخين والمحد</w:t>
      </w:r>
      <w:r w:rsidR="00730569">
        <w:rPr>
          <w:rFonts w:hint="cs"/>
          <w:rtl/>
        </w:rPr>
        <w:t>ّ</w:t>
      </w:r>
      <w:r>
        <w:rPr>
          <w:rtl/>
        </w:rPr>
        <w:t>ثين ما بايع أبا بكر وخالف خلافته حتّى قتل على عهد الخليفة الثاني عمر، وسعد ما بايع عمر أيضا</w:t>
      </w:r>
      <w:r w:rsidR="00730569">
        <w:rPr>
          <w:rFonts w:hint="cs"/>
          <w:rtl/>
        </w:rPr>
        <w:t>ً</w:t>
      </w:r>
      <w:r>
        <w:rPr>
          <w:rtl/>
        </w:rPr>
        <w:t>.</w:t>
      </w:r>
    </w:p>
    <w:p w:rsidR="008406C4" w:rsidRDefault="006F739F" w:rsidP="006F739F">
      <w:pPr>
        <w:pStyle w:val="libNormal"/>
        <w:rPr>
          <w:rtl/>
        </w:rPr>
      </w:pPr>
      <w:r>
        <w:rPr>
          <w:rtl/>
        </w:rPr>
        <w:t>فالحديث يصر</w:t>
      </w:r>
      <w:r w:rsidR="00730569">
        <w:rPr>
          <w:rFonts w:hint="cs"/>
          <w:rtl/>
        </w:rPr>
        <w:t>ّ</w:t>
      </w:r>
      <w:r>
        <w:rPr>
          <w:rtl/>
        </w:rPr>
        <w:t>ح بأن الاقتداء به - وهو مخالفة أبي بكر وعمر ورفض خلافتهما ونسبتهما إلى الظلم والغصب والبطلان - صحيح</w:t>
      </w:r>
      <w:r w:rsidR="00730569">
        <w:rPr>
          <w:rFonts w:hint="cs"/>
          <w:rtl/>
        </w:rPr>
        <w:t>ٌ</w:t>
      </w:r>
      <w:r>
        <w:rPr>
          <w:rtl/>
        </w:rPr>
        <w:t xml:space="preserve"> وفيه الهداية والسعادة.</w:t>
      </w:r>
    </w:p>
    <w:p w:rsidR="006F739F" w:rsidRDefault="006F739F" w:rsidP="00730569">
      <w:pPr>
        <w:pStyle w:val="Heading2Center"/>
      </w:pPr>
      <w:bookmarkStart w:id="371" w:name="_Toc531284070"/>
      <w:bookmarkStart w:id="372" w:name="_Toc531286931"/>
      <w:r>
        <w:rPr>
          <w:rtl/>
        </w:rPr>
        <w:t>انحراف بعض الصحابة</w:t>
      </w:r>
      <w:bookmarkEnd w:id="371"/>
      <w:bookmarkEnd w:id="372"/>
    </w:p>
    <w:p w:rsidR="008406C4" w:rsidRDefault="006F739F" w:rsidP="006F739F">
      <w:pPr>
        <w:pStyle w:val="libNormal"/>
        <w:rPr>
          <w:rtl/>
        </w:rPr>
      </w:pPr>
      <w:r w:rsidRPr="00537012">
        <w:rPr>
          <w:rStyle w:val="libBold2Char"/>
          <w:rtl/>
        </w:rPr>
        <w:t>رابعا</w:t>
      </w:r>
      <w:r w:rsidR="00730569" w:rsidRPr="00537012">
        <w:rPr>
          <w:rStyle w:val="libBold2Char"/>
          <w:rFonts w:hint="cs"/>
          <w:rtl/>
        </w:rPr>
        <w:t>ً</w:t>
      </w:r>
      <w:r w:rsidRPr="00537012">
        <w:rPr>
          <w:rStyle w:val="libBold2Char"/>
          <w:rtl/>
        </w:rPr>
        <w:t>:</w:t>
      </w:r>
      <w:r>
        <w:rPr>
          <w:rtl/>
        </w:rPr>
        <w:t xml:space="preserve"> لا أظن أحد المؤمنين ينكر انحراف بعض الصحابة وخروجهم على الحق وميلهم عن الصراط المستقيم، وذلك بقتالهم أمير المؤمنين علي بن أبي طالب </w:t>
      </w:r>
      <w:r w:rsidRPr="00201CCF">
        <w:rPr>
          <w:rStyle w:val="libAlaemChar"/>
          <w:rtl/>
        </w:rPr>
        <w:t>عليه‌السلام</w:t>
      </w:r>
      <w:r>
        <w:rPr>
          <w:rtl/>
        </w:rPr>
        <w:t xml:space="preserve"> وهو إذ ذاك - حسب قولكم - كان الخليفة الرابع وآخر الخلفاء الراشدين الذين بايعه أهل الحل والعقد، وأجمعوا على خلافته، فنكث بعض الصحابة بيعته وخالفه آخرون، حتّى أعلنوا عليه الحرب وقادوا الجيوش لقتاله.</w:t>
      </w:r>
    </w:p>
    <w:p w:rsidR="008406C4" w:rsidRDefault="006F739F" w:rsidP="006F739F">
      <w:pPr>
        <w:pStyle w:val="libNormal"/>
        <w:rPr>
          <w:rtl/>
        </w:rPr>
      </w:pPr>
      <w:r>
        <w:rPr>
          <w:rtl/>
        </w:rPr>
        <w:t>فهذا طلحة والزبير وهما من أصحاب بيعة الرضوان، قد</w:t>
      </w:r>
    </w:p>
    <w:p w:rsidR="006F739F" w:rsidRDefault="006F739F" w:rsidP="00D96FAA">
      <w:pPr>
        <w:pStyle w:val="libNormal"/>
      </w:pPr>
      <w:r>
        <w:rPr>
          <w:rtl/>
        </w:rPr>
        <w:br w:type="page"/>
      </w:r>
    </w:p>
    <w:p w:rsidR="008406C4" w:rsidRDefault="006F739F" w:rsidP="00910DE4">
      <w:pPr>
        <w:pStyle w:val="libNormal0"/>
        <w:rPr>
          <w:rtl/>
        </w:rPr>
      </w:pPr>
      <w:r>
        <w:rPr>
          <w:rtl/>
        </w:rPr>
        <w:lastRenderedPageBreak/>
        <w:t xml:space="preserve">أخرجوا معهما عائشة زوجة رسول الله </w:t>
      </w:r>
      <w:r w:rsidR="00910DE4" w:rsidRPr="00201CCF">
        <w:rPr>
          <w:rStyle w:val="libAlaemChar"/>
          <w:rtl/>
        </w:rPr>
        <w:t>صلى‌الله‌عليه‌وآله</w:t>
      </w:r>
      <w:r w:rsidR="00910DE4">
        <w:rPr>
          <w:rtl/>
        </w:rPr>
        <w:t xml:space="preserve"> </w:t>
      </w:r>
      <w:r>
        <w:rPr>
          <w:rtl/>
        </w:rPr>
        <w:t>إلى البصرة وكانت بسببهم وقعة الجمل التي ق</w:t>
      </w:r>
      <w:r w:rsidR="006E3B59">
        <w:rPr>
          <w:rFonts w:hint="cs"/>
          <w:rtl/>
        </w:rPr>
        <w:t>ُ</w:t>
      </w:r>
      <w:r>
        <w:rPr>
          <w:rtl/>
        </w:rPr>
        <w:t>تل فيها ألوف المسلمين وس</w:t>
      </w:r>
      <w:r w:rsidR="006E3B59">
        <w:rPr>
          <w:rFonts w:hint="cs"/>
          <w:rtl/>
        </w:rPr>
        <w:t>ُ</w:t>
      </w:r>
      <w:r>
        <w:rPr>
          <w:rtl/>
        </w:rPr>
        <w:t>فكت دماء المؤمنين.</w:t>
      </w:r>
    </w:p>
    <w:p w:rsidR="008406C4" w:rsidRDefault="006F739F" w:rsidP="006F739F">
      <w:pPr>
        <w:pStyle w:val="libNormal"/>
        <w:rPr>
          <w:rtl/>
        </w:rPr>
      </w:pPr>
      <w:r>
        <w:rPr>
          <w:rtl/>
        </w:rPr>
        <w:t>وهذا معاوية وابن العاص، سب</w:t>
      </w:r>
      <w:r w:rsidR="006E3B59">
        <w:rPr>
          <w:rFonts w:hint="cs"/>
          <w:rtl/>
        </w:rPr>
        <w:t>ّ</w:t>
      </w:r>
      <w:r>
        <w:rPr>
          <w:rtl/>
        </w:rPr>
        <w:t>با معركة صفين، وكم ز</w:t>
      </w:r>
      <w:r w:rsidR="006E3B59">
        <w:rPr>
          <w:rFonts w:hint="cs"/>
          <w:rtl/>
        </w:rPr>
        <w:t>ُ</w:t>
      </w:r>
      <w:r>
        <w:rPr>
          <w:rtl/>
        </w:rPr>
        <w:t>هقت فيها نفوس المؤمنين وأريقت دماء المسلمين.</w:t>
      </w:r>
    </w:p>
    <w:p w:rsidR="008406C4" w:rsidRDefault="006F739F" w:rsidP="006E3B59">
      <w:pPr>
        <w:pStyle w:val="libNormal"/>
        <w:rPr>
          <w:rtl/>
        </w:rPr>
      </w:pPr>
      <w:r>
        <w:rPr>
          <w:rtl/>
        </w:rPr>
        <w:t>أفهل كانوا هؤلاء الذين نكثوا البيعة ونقضوا العهد وشق</w:t>
      </w:r>
      <w:r w:rsidR="006E3B59">
        <w:rPr>
          <w:rFonts w:hint="cs"/>
          <w:rtl/>
        </w:rPr>
        <w:t>ّ</w:t>
      </w:r>
      <w:r>
        <w:rPr>
          <w:rtl/>
        </w:rPr>
        <w:t xml:space="preserve">وا عصا المسلمين وأوقعوا فيهم الخلاف والشقاق وعملوا لصالح أهل الكفر والنفاق، هل كانوا على الهداية والحق </w:t>
      </w:r>
      <w:r w:rsidR="006E3B59">
        <w:rPr>
          <w:rFonts w:hint="cs"/>
          <w:rtl/>
        </w:rPr>
        <w:t>ا</w:t>
      </w:r>
      <w:r>
        <w:rPr>
          <w:rtl/>
        </w:rPr>
        <w:t>م كانوا على الباطل والضلال؟!</w:t>
      </w:r>
    </w:p>
    <w:p w:rsidR="008406C4" w:rsidRDefault="006F739F" w:rsidP="006F739F">
      <w:pPr>
        <w:pStyle w:val="libNormal"/>
        <w:rPr>
          <w:rtl/>
        </w:rPr>
      </w:pPr>
      <w:r>
        <w:rPr>
          <w:rtl/>
        </w:rPr>
        <w:t>وقد أجمع العلماء والمحققون وأئمة المسلمين على أن</w:t>
      </w:r>
      <w:r w:rsidR="006E3B59">
        <w:rPr>
          <w:rFonts w:hint="cs"/>
          <w:rtl/>
        </w:rPr>
        <w:t>ّ</w:t>
      </w:r>
      <w:r>
        <w:rPr>
          <w:rtl/>
        </w:rPr>
        <w:t xml:space="preserve"> عليا</w:t>
      </w:r>
      <w:r w:rsidR="006E3B59">
        <w:rPr>
          <w:rFonts w:hint="cs"/>
          <w:rtl/>
        </w:rPr>
        <w:t>ً</w:t>
      </w:r>
      <w:r>
        <w:rPr>
          <w:rtl/>
        </w:rPr>
        <w:t xml:space="preserve"> </w:t>
      </w:r>
      <w:r w:rsidRPr="00201CCF">
        <w:rPr>
          <w:rStyle w:val="libAlaemChar"/>
          <w:rtl/>
        </w:rPr>
        <w:t>عليه‌السلام</w:t>
      </w:r>
      <w:r>
        <w:rPr>
          <w:rtl/>
        </w:rPr>
        <w:t xml:space="preserve"> مع الحق والحق مع علي وهو قول النبي </w:t>
      </w:r>
      <w:r w:rsidRPr="00201CCF">
        <w:rPr>
          <w:rStyle w:val="libAlaemChar"/>
          <w:rtl/>
        </w:rPr>
        <w:t>صلى‌الله‌عليه‌وآله</w:t>
      </w:r>
      <w:r>
        <w:rPr>
          <w:rtl/>
        </w:rPr>
        <w:t xml:space="preserve"> فيه، فكل</w:t>
      </w:r>
      <w:r w:rsidR="006E3B59">
        <w:rPr>
          <w:rFonts w:hint="cs"/>
          <w:rtl/>
        </w:rPr>
        <w:t>ّ</w:t>
      </w:r>
      <w:r>
        <w:rPr>
          <w:rtl/>
        </w:rPr>
        <w:t xml:space="preserve"> م</w:t>
      </w:r>
      <w:r w:rsidR="006E3B59">
        <w:rPr>
          <w:rFonts w:hint="cs"/>
          <w:rtl/>
        </w:rPr>
        <w:t>َ</w:t>
      </w:r>
      <w:r>
        <w:rPr>
          <w:rtl/>
        </w:rPr>
        <w:t>ن خالفه يكون على باطل، ولو كان من الص</w:t>
      </w:r>
      <w:r w:rsidR="006E3B59">
        <w:rPr>
          <w:rFonts w:hint="cs"/>
          <w:rtl/>
        </w:rPr>
        <w:t>ّ</w:t>
      </w:r>
      <w:r>
        <w:rPr>
          <w:rtl/>
        </w:rPr>
        <w:t xml:space="preserve">حابة وحتى إذا كانت عائشة زوجة رسول الله </w:t>
      </w:r>
      <w:r w:rsidRPr="00201CCF">
        <w:rPr>
          <w:rStyle w:val="libAlaemChar"/>
          <w:rtl/>
        </w:rPr>
        <w:t>صلى‌الله‌عليه‌وآله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وهي التي تروي كما ن</w:t>
      </w:r>
      <w:r w:rsidR="006E3B59">
        <w:rPr>
          <w:rFonts w:hint="cs"/>
          <w:rtl/>
        </w:rPr>
        <w:t>َ</w:t>
      </w:r>
      <w:r>
        <w:rPr>
          <w:rtl/>
        </w:rPr>
        <w:t>ق</w:t>
      </w:r>
      <w:r w:rsidR="006E3B59">
        <w:rPr>
          <w:rFonts w:hint="cs"/>
          <w:rtl/>
        </w:rPr>
        <w:t>َ</w:t>
      </w:r>
      <w:r>
        <w:rPr>
          <w:rtl/>
        </w:rPr>
        <w:t>ل عنها الهمداني في كتاب مود</w:t>
      </w:r>
      <w:r w:rsidR="006E3B59">
        <w:rPr>
          <w:rFonts w:hint="cs"/>
          <w:rtl/>
        </w:rPr>
        <w:t>ّ</w:t>
      </w:r>
      <w:r>
        <w:rPr>
          <w:rtl/>
        </w:rPr>
        <w:t xml:space="preserve">ة القربى / في المودة الثالثة / قال رسول الله </w:t>
      </w:r>
      <w:r w:rsidRPr="006E3B59">
        <w:rPr>
          <w:rStyle w:val="libFootnoteAlaemChar"/>
          <w:rtl/>
        </w:rPr>
        <w:t>صلى‌الله‌عليه‌وآله</w:t>
      </w:r>
      <w:r>
        <w:rPr>
          <w:rtl/>
        </w:rPr>
        <w:t>: إن</w:t>
      </w:r>
      <w:r w:rsidR="006E3B59">
        <w:rPr>
          <w:rFonts w:hint="cs"/>
          <w:rtl/>
        </w:rPr>
        <w:t>ّ</w:t>
      </w:r>
      <w:r>
        <w:rPr>
          <w:rtl/>
        </w:rPr>
        <w:t xml:space="preserve"> الله عهد إلي</w:t>
      </w:r>
      <w:r w:rsidR="006E3B59">
        <w:rPr>
          <w:rFonts w:hint="cs"/>
          <w:rtl/>
        </w:rPr>
        <w:t>َّ</w:t>
      </w:r>
      <w:r>
        <w:rPr>
          <w:rtl/>
        </w:rPr>
        <w:t>: م</w:t>
      </w:r>
      <w:r w:rsidR="006E3B59">
        <w:rPr>
          <w:rFonts w:hint="cs"/>
          <w:rtl/>
        </w:rPr>
        <w:t>َ</w:t>
      </w:r>
      <w:r>
        <w:rPr>
          <w:rtl/>
        </w:rPr>
        <w:t>ن</w:t>
      </w:r>
      <w:r w:rsidR="006E3B59">
        <w:rPr>
          <w:rFonts w:hint="cs"/>
          <w:rtl/>
        </w:rPr>
        <w:t>ْ</w:t>
      </w:r>
      <w:r>
        <w:rPr>
          <w:rtl/>
        </w:rPr>
        <w:t xml:space="preserve"> خرج على علي</w:t>
      </w:r>
      <w:r w:rsidR="006E3B59">
        <w:rPr>
          <w:rFonts w:hint="cs"/>
          <w:rtl/>
        </w:rPr>
        <w:t>ِّ</w:t>
      </w:r>
      <w:r>
        <w:rPr>
          <w:rtl/>
        </w:rPr>
        <w:t xml:space="preserve"> فهو كافر في النار!</w:t>
      </w:r>
    </w:p>
    <w:p w:rsidR="008406C4" w:rsidRDefault="006F739F" w:rsidP="006E3B59">
      <w:pPr>
        <w:pStyle w:val="libFootnote0"/>
        <w:rPr>
          <w:rtl/>
        </w:rPr>
      </w:pPr>
      <w:r>
        <w:rPr>
          <w:rtl/>
        </w:rPr>
        <w:t xml:space="preserve">قيل </w:t>
      </w:r>
      <w:r w:rsidR="006E3B59">
        <w:rPr>
          <w:rFonts w:hint="cs"/>
          <w:rtl/>
        </w:rPr>
        <w:t>[</w:t>
      </w:r>
      <w:r>
        <w:rPr>
          <w:rtl/>
        </w:rPr>
        <w:t>لها</w:t>
      </w:r>
      <w:r w:rsidR="006E3B59">
        <w:rPr>
          <w:rFonts w:hint="cs"/>
          <w:rtl/>
        </w:rPr>
        <w:t>]</w:t>
      </w:r>
      <w:r>
        <w:rPr>
          <w:rtl/>
        </w:rPr>
        <w:t>: ل</w:t>
      </w:r>
      <w:r w:rsidR="006E3B59">
        <w:rPr>
          <w:rFonts w:hint="cs"/>
          <w:rtl/>
        </w:rPr>
        <w:t>ِ</w:t>
      </w:r>
      <w:r>
        <w:rPr>
          <w:rtl/>
        </w:rPr>
        <w:t>م خرجت عليه؟! قالت: أنا نسيت</w:t>
      </w:r>
      <w:r w:rsidR="006E3B59">
        <w:rPr>
          <w:rFonts w:hint="cs"/>
          <w:rtl/>
        </w:rPr>
        <w:t>ُ</w:t>
      </w:r>
      <w:r>
        <w:rPr>
          <w:rtl/>
        </w:rPr>
        <w:t xml:space="preserve"> هذا الحديث يوم الجمل حتّى ذكرته بالبصرة وأنا استغفر الله.</w:t>
      </w:r>
    </w:p>
    <w:p w:rsidR="008406C4" w:rsidRDefault="006F739F" w:rsidP="006E3B59">
      <w:pPr>
        <w:pStyle w:val="libFootnote0"/>
        <w:rPr>
          <w:rtl/>
        </w:rPr>
      </w:pPr>
      <w:r>
        <w:rPr>
          <w:rtl/>
        </w:rPr>
        <w:t>ويروي الهمداني عن عطاء عن عائشة / في اول المود</w:t>
      </w:r>
      <w:r w:rsidR="006E3B59">
        <w:rPr>
          <w:rFonts w:hint="cs"/>
          <w:rtl/>
        </w:rPr>
        <w:t>ّ</w:t>
      </w:r>
      <w:r>
        <w:rPr>
          <w:rtl/>
        </w:rPr>
        <w:t>ة الثالثة: س</w:t>
      </w:r>
      <w:r w:rsidR="006E3B59">
        <w:rPr>
          <w:rFonts w:hint="cs"/>
          <w:rtl/>
        </w:rPr>
        <w:t>ُ</w:t>
      </w:r>
      <w:r>
        <w:rPr>
          <w:rtl/>
        </w:rPr>
        <w:t>ئلت عائشة عن علي</w:t>
      </w:r>
      <w:r w:rsidR="006E3B59">
        <w:rPr>
          <w:rFonts w:hint="cs"/>
          <w:rtl/>
        </w:rPr>
        <w:t>ٍّ</w:t>
      </w:r>
      <w:r>
        <w:rPr>
          <w:rtl/>
        </w:rPr>
        <w:t xml:space="preserve"> قالت: ذلك خير البشر ما ش</w:t>
      </w:r>
      <w:r w:rsidR="006E3B59">
        <w:rPr>
          <w:rFonts w:hint="cs"/>
          <w:rtl/>
        </w:rPr>
        <w:t>َ</w:t>
      </w:r>
      <w:r>
        <w:rPr>
          <w:rtl/>
        </w:rPr>
        <w:t>ك</w:t>
      </w:r>
      <w:r w:rsidR="006E3B59">
        <w:rPr>
          <w:rFonts w:hint="cs"/>
          <w:rtl/>
        </w:rPr>
        <w:t>َّ</w:t>
      </w:r>
      <w:r>
        <w:rPr>
          <w:rtl/>
        </w:rPr>
        <w:t xml:space="preserve"> فيه </w:t>
      </w:r>
      <w:r w:rsidR="006E3B59">
        <w:rPr>
          <w:rFonts w:hint="cs"/>
          <w:rtl/>
        </w:rPr>
        <w:t>إ</w:t>
      </w:r>
      <w:r>
        <w:rPr>
          <w:rtl/>
        </w:rPr>
        <w:t>ل</w:t>
      </w:r>
      <w:r w:rsidR="006E3B59">
        <w:rPr>
          <w:rFonts w:hint="cs"/>
          <w:rtl/>
        </w:rPr>
        <w:t>ّ</w:t>
      </w:r>
      <w:r>
        <w:rPr>
          <w:rtl/>
        </w:rPr>
        <w:t>ا كافر.</w:t>
      </w:r>
    </w:p>
    <w:p w:rsidR="008406C4" w:rsidRDefault="006F739F" w:rsidP="006F739F">
      <w:pPr>
        <w:pStyle w:val="libFootnote0"/>
        <w:rPr>
          <w:rtl/>
        </w:rPr>
      </w:pPr>
      <w:r>
        <w:rPr>
          <w:rtl/>
        </w:rPr>
        <w:t>اقول: وخر</w:t>
      </w:r>
      <w:r w:rsidR="006E3B59">
        <w:rPr>
          <w:rFonts w:hint="cs"/>
          <w:rtl/>
        </w:rPr>
        <w:t>ّ</w:t>
      </w:r>
      <w:r>
        <w:rPr>
          <w:rtl/>
        </w:rPr>
        <w:t>جه العلامة الكنجي الشافعي في كفاية الطالب الباب الثاني في تخصيص علي</w:t>
      </w:r>
      <w:r w:rsidR="006E3B59">
        <w:rPr>
          <w:rFonts w:hint="cs"/>
          <w:rtl/>
        </w:rPr>
        <w:t>ٍّ</w:t>
      </w:r>
      <w:r>
        <w:rPr>
          <w:rtl/>
        </w:rPr>
        <w:t xml:space="preserve"> بمائة منقبة دون سائر الصحابة.</w:t>
      </w:r>
    </w:p>
    <w:p w:rsidR="006F739F" w:rsidRDefault="006F739F" w:rsidP="006E3B59">
      <w:pPr>
        <w:pStyle w:val="libFootnote0"/>
      </w:pPr>
      <w:r>
        <w:rPr>
          <w:rtl/>
        </w:rPr>
        <w:t>وبعد نقله الحديث من طرق متعد</w:t>
      </w:r>
      <w:r w:rsidR="006E3B59">
        <w:rPr>
          <w:rFonts w:hint="cs"/>
          <w:rtl/>
        </w:rPr>
        <w:t>ِّ</w:t>
      </w:r>
      <w:r>
        <w:rPr>
          <w:rtl/>
        </w:rPr>
        <w:t>دة ينتهي إلى حذيفة أو جابر، ن</w:t>
      </w:r>
      <w:r w:rsidR="006E3B59">
        <w:rPr>
          <w:rFonts w:hint="cs"/>
          <w:rtl/>
        </w:rPr>
        <w:t>َ</w:t>
      </w:r>
      <w:r>
        <w:rPr>
          <w:rtl/>
        </w:rPr>
        <w:t>ق</w:t>
      </w:r>
      <w:r w:rsidR="006E3B59">
        <w:rPr>
          <w:rFonts w:hint="cs"/>
          <w:rtl/>
        </w:rPr>
        <w:t>َ</w:t>
      </w:r>
      <w:r w:rsidR="006E3B59">
        <w:rPr>
          <w:rtl/>
        </w:rPr>
        <w:t>ل الحديث عن عطاء عن عائشة ثم</w:t>
      </w:r>
      <w:r>
        <w:rPr>
          <w:rtl/>
        </w:rPr>
        <w:t xml:space="preserve"> قال: هكذا ذكره الحافظ ابن عساكر في ترجمة علي </w:t>
      </w:r>
      <w:r w:rsidRPr="006E3B59">
        <w:rPr>
          <w:rStyle w:val="libFootnoteAlaemChar"/>
          <w:rtl/>
        </w:rPr>
        <w:t>عليه‌السلام</w:t>
      </w:r>
      <w:r>
        <w:rPr>
          <w:rtl/>
        </w:rPr>
        <w:t xml:space="preserve"> في تاريخه في المجلد الخمسين، ل</w:t>
      </w:r>
      <w:r w:rsidR="006E3B59">
        <w:rPr>
          <w:rFonts w:hint="cs"/>
          <w:rtl/>
        </w:rPr>
        <w:t>أ</w:t>
      </w:r>
      <w:r>
        <w:rPr>
          <w:rtl/>
        </w:rPr>
        <w:t>ن</w:t>
      </w:r>
      <w:r w:rsidR="006E3B59">
        <w:rPr>
          <w:rFonts w:hint="cs"/>
          <w:rtl/>
        </w:rPr>
        <w:t>ّ</w:t>
      </w:r>
      <w:r>
        <w:rPr>
          <w:rtl/>
        </w:rPr>
        <w:t xml:space="preserve"> كتابه مائة مجلد فذكر منها ثلاث مجل</w:t>
      </w:r>
      <w:r w:rsidR="006E3B59">
        <w:rPr>
          <w:rFonts w:hint="cs"/>
          <w:rtl/>
        </w:rPr>
        <w:t>ّ</w:t>
      </w:r>
      <w:r>
        <w:rPr>
          <w:rtl/>
        </w:rPr>
        <w:t xml:space="preserve">دات في مناقبه </w:t>
      </w:r>
      <w:r w:rsidRPr="006E3B59">
        <w:rPr>
          <w:rStyle w:val="libFootnoteAlaemChar"/>
          <w:rtl/>
        </w:rPr>
        <w:t>عليه‌السلام</w:t>
      </w:r>
      <w:r>
        <w:rPr>
          <w:rtl/>
        </w:rPr>
        <w:t xml:space="preserve"> انتهى كلام الكنجي. =</w:t>
      </w:r>
    </w:p>
    <w:p w:rsidR="006F739F" w:rsidRDefault="006F739F" w:rsidP="00D96FAA">
      <w:pPr>
        <w:pStyle w:val="libNormal"/>
      </w:pPr>
      <w:r>
        <w:rPr>
          <w:rtl/>
        </w:rPr>
        <w:br w:type="page"/>
      </w:r>
    </w:p>
    <w:p w:rsidR="006E3B59" w:rsidRDefault="006E3B59" w:rsidP="006E3B5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أقول: وهذا حديث خر</w:t>
      </w:r>
      <w:r w:rsidR="006E3B59">
        <w:rPr>
          <w:rFonts w:hint="cs"/>
          <w:rtl/>
        </w:rPr>
        <w:t>ّ</w:t>
      </w:r>
      <w:r>
        <w:rPr>
          <w:rtl/>
        </w:rPr>
        <w:t>جه كثير من الاعلام عن عائشة وغيرها.</w:t>
      </w:r>
    </w:p>
    <w:p w:rsidR="008406C4" w:rsidRDefault="006F739F" w:rsidP="006E3B59">
      <w:pPr>
        <w:pStyle w:val="libFootnote0"/>
        <w:rPr>
          <w:rtl/>
        </w:rPr>
      </w:pPr>
      <w:r>
        <w:rPr>
          <w:rtl/>
        </w:rPr>
        <w:t>ولل</w:t>
      </w:r>
      <w:r w:rsidR="006E3B59">
        <w:rPr>
          <w:rFonts w:hint="cs"/>
          <w:rtl/>
        </w:rPr>
        <w:t>إ</w:t>
      </w:r>
      <w:r>
        <w:rPr>
          <w:rtl/>
        </w:rPr>
        <w:t>ط</w:t>
      </w:r>
      <w:r w:rsidR="00910DE4">
        <w:rPr>
          <w:rFonts w:hint="cs"/>
          <w:rtl/>
        </w:rPr>
        <w:t>ّ</w:t>
      </w:r>
      <w:r>
        <w:rPr>
          <w:rtl/>
        </w:rPr>
        <w:t>لاع راجع كنوز الحقائق للمناوي / مطبوع بهامش الجامع الصغير للسيوطي ج 2/20</w:t>
      </w:r>
      <w:r>
        <w:rPr>
          <w:rFonts w:hint="cs"/>
          <w:rtl/>
        </w:rPr>
        <w:t xml:space="preserve"> </w:t>
      </w:r>
      <w:r>
        <w:rPr>
          <w:rtl/>
        </w:rPr>
        <w:t>و21 - والمتقي في كنز العمال ج 6 /156 - ونقله الخطيب في تاريخ بغداد والعلامة القندوزي في ينابيع المود</w:t>
      </w:r>
      <w:r w:rsidR="006E3B59">
        <w:rPr>
          <w:rFonts w:hint="cs"/>
          <w:rtl/>
        </w:rPr>
        <w:t>ّ</w:t>
      </w:r>
      <w:r>
        <w:rPr>
          <w:rtl/>
        </w:rPr>
        <w:t>ة، وقد جمع ألفاظ هذا الحديث الشريف وطرقه أحد علمائنا الاعلام في كتاب خاص، أسماه - نوادر الاثر في علي خير البشر - طبع في طهران سنة 1360 هجرية.</w:t>
      </w:r>
    </w:p>
    <w:p w:rsidR="008406C4" w:rsidRDefault="006F739F" w:rsidP="006F739F">
      <w:pPr>
        <w:pStyle w:val="libFootnote0"/>
        <w:rPr>
          <w:rtl/>
        </w:rPr>
      </w:pPr>
      <w:r>
        <w:rPr>
          <w:rtl/>
        </w:rPr>
        <w:t>وعائشة هي التي تروي - كما في كفاية الطالب / الباب الحادي والتسعون - أن</w:t>
      </w:r>
      <w:r w:rsidR="006E3B59">
        <w:rPr>
          <w:rFonts w:hint="cs"/>
          <w:rtl/>
        </w:rPr>
        <w:t>ّ</w:t>
      </w:r>
      <w:r>
        <w:rPr>
          <w:rtl/>
        </w:rPr>
        <w:t>ها قالت: ما خلق الله خ</w:t>
      </w:r>
      <w:r w:rsidR="006E3B59">
        <w:rPr>
          <w:rFonts w:hint="cs"/>
          <w:rtl/>
        </w:rPr>
        <w:t>َ</w:t>
      </w:r>
      <w:r>
        <w:rPr>
          <w:rtl/>
        </w:rPr>
        <w:t>ل</w:t>
      </w:r>
      <w:r w:rsidR="006E3B59">
        <w:rPr>
          <w:rFonts w:hint="cs"/>
          <w:rtl/>
        </w:rPr>
        <w:t>ْ</w:t>
      </w:r>
      <w:r>
        <w:rPr>
          <w:rtl/>
        </w:rPr>
        <w:t>قا</w:t>
      </w:r>
      <w:r w:rsidR="006E3B59">
        <w:rPr>
          <w:rFonts w:hint="cs"/>
          <w:rtl/>
        </w:rPr>
        <w:t>ً</w:t>
      </w:r>
      <w:r>
        <w:rPr>
          <w:rtl/>
        </w:rPr>
        <w:t xml:space="preserve"> كان أحب إلى رسول الله </w:t>
      </w:r>
      <w:r w:rsidRPr="006E3B59">
        <w:rPr>
          <w:rStyle w:val="libFootnoteAlaemChar"/>
          <w:rtl/>
        </w:rPr>
        <w:t>صلى‌الله‌عليه‌وآله</w:t>
      </w:r>
      <w:r w:rsidR="006E3B59">
        <w:rPr>
          <w:rtl/>
        </w:rPr>
        <w:t xml:space="preserve"> من علي بن أبي طالب، ثم</w:t>
      </w:r>
      <w:r>
        <w:rPr>
          <w:rtl/>
        </w:rPr>
        <w:t xml:space="preserve"> قال الكنجي: هذا حديث حسن رواه ابن جرير في مناقبه، وأخرجه ابن عساكر في ترجمته.</w:t>
      </w:r>
    </w:p>
    <w:p w:rsidR="008406C4" w:rsidRDefault="006F739F" w:rsidP="006F739F">
      <w:pPr>
        <w:pStyle w:val="libFootnote0"/>
        <w:rPr>
          <w:rtl/>
        </w:rPr>
      </w:pPr>
      <w:r>
        <w:rPr>
          <w:rtl/>
        </w:rPr>
        <w:t>وأخرج الحاكم النيسابوري في مستدرك الصحيحين ج 154 /3: حديثا</w:t>
      </w:r>
      <w:r w:rsidR="006E3B59">
        <w:rPr>
          <w:rFonts w:hint="cs"/>
          <w:rtl/>
        </w:rPr>
        <w:t>ً</w:t>
      </w:r>
      <w:r>
        <w:rPr>
          <w:rtl/>
        </w:rPr>
        <w:t xml:space="preserve"> عن عائشة بنفس المعني وخر</w:t>
      </w:r>
      <w:r w:rsidR="006E3B59">
        <w:rPr>
          <w:rFonts w:hint="cs"/>
          <w:rtl/>
        </w:rPr>
        <w:t>ّ</w:t>
      </w:r>
      <w:r>
        <w:rPr>
          <w:rtl/>
        </w:rPr>
        <w:t>ج الترمذي في صحيحه ج 2/475 - والمحب الطبري في ذخائر العقبى ص 35 - حديثا</w:t>
      </w:r>
      <w:r w:rsidR="006E3B59">
        <w:rPr>
          <w:rFonts w:hint="cs"/>
          <w:rtl/>
        </w:rPr>
        <w:t>ً</w:t>
      </w:r>
      <w:r>
        <w:rPr>
          <w:rtl/>
        </w:rPr>
        <w:t xml:space="preserve"> عن عائشة أيضا</w:t>
      </w:r>
      <w:r w:rsidR="006E3B59">
        <w:rPr>
          <w:rFonts w:hint="cs"/>
          <w:rtl/>
        </w:rPr>
        <w:t>ً</w:t>
      </w:r>
      <w:r>
        <w:rPr>
          <w:rtl/>
        </w:rPr>
        <w:t xml:space="preserve"> بنفس المعنى وهو: س</w:t>
      </w:r>
      <w:r w:rsidR="006E3B59">
        <w:rPr>
          <w:rFonts w:hint="cs"/>
          <w:rtl/>
        </w:rPr>
        <w:t>ُ</w:t>
      </w:r>
      <w:r>
        <w:rPr>
          <w:rtl/>
        </w:rPr>
        <w:t xml:space="preserve">ئلت عائشة أي الناس كان أحب إلى رسول الله </w:t>
      </w:r>
      <w:r w:rsidRPr="006E3B59">
        <w:rPr>
          <w:rStyle w:val="libFootnoteAlaemChar"/>
          <w:rtl/>
        </w:rPr>
        <w:t>صلى‌الله‌عليه‌وآله</w:t>
      </w:r>
      <w:r>
        <w:rPr>
          <w:rtl/>
        </w:rPr>
        <w:t xml:space="preserve">؟ قالت: فاطمة، فقيل: من الرجال؟ قالت: زوجها الخ.. وعن بريدة قال: كان أحب النساء إلى رسول الله </w:t>
      </w:r>
      <w:r w:rsidRPr="006E3B59">
        <w:rPr>
          <w:rStyle w:val="libFootnoteAlaemChar"/>
          <w:rtl/>
        </w:rPr>
        <w:t>صلى‌الله‌عليه‌وآله</w:t>
      </w:r>
      <w:r>
        <w:rPr>
          <w:rtl/>
        </w:rPr>
        <w:t xml:space="preserve"> فاطمة ومن الرجال علي</w:t>
      </w:r>
      <w:r w:rsidR="006E3B59">
        <w:rPr>
          <w:rFonts w:hint="cs"/>
          <w:rtl/>
        </w:rPr>
        <w:t>ٌ</w:t>
      </w:r>
      <w:r>
        <w:rPr>
          <w:rtl/>
        </w:rPr>
        <w:t>. خر</w:t>
      </w:r>
      <w:r w:rsidR="006E3B59">
        <w:rPr>
          <w:rFonts w:hint="cs"/>
          <w:rtl/>
        </w:rPr>
        <w:t>ّ</w:t>
      </w:r>
      <w:r>
        <w:rPr>
          <w:rtl/>
        </w:rPr>
        <w:t>جه أبو عم</w:t>
      </w:r>
      <w:r w:rsidR="00910DE4">
        <w:rPr>
          <w:rtl/>
        </w:rPr>
        <w:t>ر - انتهى كلام المحب في الذخائر</w:t>
      </w:r>
      <w:r>
        <w:rPr>
          <w:rtl/>
        </w:rPr>
        <w:t>-.</w:t>
      </w:r>
    </w:p>
    <w:p w:rsidR="008406C4" w:rsidRDefault="006E3B59" w:rsidP="006F739F">
      <w:pPr>
        <w:pStyle w:val="libFootnote0"/>
        <w:rPr>
          <w:rtl/>
        </w:rPr>
      </w:pPr>
      <w:r>
        <w:rPr>
          <w:rFonts w:hint="cs"/>
          <w:rtl/>
        </w:rPr>
        <w:t>أ</w:t>
      </w:r>
      <w:r w:rsidR="006F739F">
        <w:rPr>
          <w:rtl/>
        </w:rPr>
        <w:t>قول: وخر</w:t>
      </w:r>
      <w:r>
        <w:rPr>
          <w:rFonts w:hint="cs"/>
          <w:rtl/>
        </w:rPr>
        <w:t>ّ</w:t>
      </w:r>
      <w:r w:rsidR="006F739F">
        <w:rPr>
          <w:rtl/>
        </w:rPr>
        <w:t xml:space="preserve">ج الحديث الحاكم في المستدرك ج 3 /157 وابن الاثير في اسد الغابة ج 3/522 - وابن عبد البر في الاستيعاب ج 2/772 والترمذي في صحيحه ج 2/471 - والخوارزمي في مقتل الحسين </w:t>
      </w:r>
      <w:r w:rsidR="006F739F" w:rsidRPr="006E3B59">
        <w:rPr>
          <w:rStyle w:val="libFootnoteAlaemChar"/>
          <w:rtl/>
        </w:rPr>
        <w:t>عليه‌السلام</w:t>
      </w:r>
      <w:r w:rsidR="006F739F">
        <w:rPr>
          <w:rtl/>
        </w:rPr>
        <w:t xml:space="preserve"> ج 1/57 - والمتقي في كنز العمال ج 6 /450 وابن حجر في الصواعق 72 / ط المطبعة الميمنية بمصر، نقلا</w:t>
      </w:r>
      <w:r>
        <w:rPr>
          <w:rFonts w:hint="cs"/>
          <w:rtl/>
        </w:rPr>
        <w:t>ً</w:t>
      </w:r>
      <w:r w:rsidR="006F739F">
        <w:rPr>
          <w:rtl/>
        </w:rPr>
        <w:t xml:space="preserve"> من كتب عديدة لعلماء السنة.</w:t>
      </w:r>
    </w:p>
    <w:p w:rsidR="006F739F" w:rsidRDefault="006F739F" w:rsidP="006E3B59">
      <w:pPr>
        <w:pStyle w:val="libFootnote0"/>
      </w:pPr>
      <w:r>
        <w:rPr>
          <w:rtl/>
        </w:rPr>
        <w:t xml:space="preserve">وتروي عائشة عن النبي </w:t>
      </w:r>
      <w:r w:rsidRPr="006E3B59">
        <w:rPr>
          <w:rStyle w:val="libFootnoteAlaemChar"/>
          <w:rtl/>
        </w:rPr>
        <w:t>صلى‌الله‌عليه‌وآله</w:t>
      </w:r>
      <w:r>
        <w:rPr>
          <w:rtl/>
        </w:rPr>
        <w:t xml:space="preserve"> انه قال: النظر </w:t>
      </w:r>
      <w:r w:rsidR="006E3B59">
        <w:rPr>
          <w:rFonts w:hint="cs"/>
          <w:rtl/>
        </w:rPr>
        <w:t>ا</w:t>
      </w:r>
      <w:r>
        <w:rPr>
          <w:rtl/>
        </w:rPr>
        <w:t>لى وجه علي</w:t>
      </w:r>
      <w:r w:rsidR="006E3B59">
        <w:rPr>
          <w:rFonts w:hint="cs"/>
          <w:rtl/>
        </w:rPr>
        <w:t>ٍّ</w:t>
      </w:r>
      <w:r>
        <w:rPr>
          <w:rtl/>
        </w:rPr>
        <w:t xml:space="preserve"> عبادة رواه كثير من الصحابة وعائشة، كما ذكره ابن كثير في البداية والنهاية ج 7 /357 وقال: =</w:t>
      </w:r>
    </w:p>
    <w:p w:rsidR="006F739F" w:rsidRDefault="006F739F" w:rsidP="00D96FAA">
      <w:pPr>
        <w:pStyle w:val="libNormal"/>
      </w:pPr>
      <w:r>
        <w:rPr>
          <w:rtl/>
        </w:rPr>
        <w:br w:type="page"/>
      </w:r>
    </w:p>
    <w:p w:rsidR="00355C76" w:rsidRDefault="00355C76" w:rsidP="00355C7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355C76">
      <w:pPr>
        <w:pStyle w:val="libFootnote0"/>
        <w:rPr>
          <w:rtl/>
        </w:rPr>
      </w:pPr>
      <w:r>
        <w:rPr>
          <w:rtl/>
        </w:rPr>
        <w:t xml:space="preserve">= روى هذا الحديث من حديث أبي بكر الصديق وعمر وعثمان بن عفان وعبد الله بن مسعود ومعاذ بن جبل وعمران بن حصين وانس وثوبان وعائشة وأبي ذر وجابر </w:t>
      </w:r>
      <w:r w:rsidR="00355C76">
        <w:rPr>
          <w:rFonts w:hint="cs"/>
          <w:rtl/>
        </w:rPr>
        <w:t>أ</w:t>
      </w:r>
      <w:r>
        <w:rPr>
          <w:rtl/>
        </w:rPr>
        <w:t>ن</w:t>
      </w:r>
      <w:r w:rsidR="00355C76">
        <w:rPr>
          <w:rFonts w:hint="cs"/>
          <w:rtl/>
        </w:rPr>
        <w:t>ّ</w:t>
      </w:r>
      <w:r>
        <w:rPr>
          <w:rtl/>
        </w:rPr>
        <w:t xml:space="preserve"> رسول الله </w:t>
      </w:r>
      <w:r w:rsidRPr="00357379">
        <w:rPr>
          <w:rStyle w:val="libFootnoteAlaemChar"/>
          <w:rtl/>
        </w:rPr>
        <w:t xml:space="preserve">صلى‌الله‌عليه‌وآله </w:t>
      </w:r>
      <w:r>
        <w:rPr>
          <w:rtl/>
        </w:rPr>
        <w:t xml:space="preserve">قال: النظر </w:t>
      </w:r>
      <w:r w:rsidR="00355C76">
        <w:rPr>
          <w:rFonts w:hint="cs"/>
          <w:rtl/>
        </w:rPr>
        <w:t>ا</w:t>
      </w:r>
      <w:r>
        <w:rPr>
          <w:rtl/>
        </w:rPr>
        <w:t>لى وجه علي عبادة، قال: وفي حديث عائشة: ذ</w:t>
      </w:r>
      <w:r w:rsidR="00355C76">
        <w:rPr>
          <w:rFonts w:hint="cs"/>
          <w:rtl/>
        </w:rPr>
        <w:t>ِ</w:t>
      </w:r>
      <w:r>
        <w:rPr>
          <w:rtl/>
        </w:rPr>
        <w:t>كر علي</w:t>
      </w:r>
      <w:r w:rsidR="00355C76">
        <w:rPr>
          <w:rFonts w:hint="cs"/>
          <w:rtl/>
        </w:rPr>
        <w:t>ٍّ</w:t>
      </w:r>
      <w:r>
        <w:rPr>
          <w:rtl/>
        </w:rPr>
        <w:t xml:space="preserve"> عبادة.</w:t>
      </w:r>
    </w:p>
    <w:p w:rsidR="008406C4" w:rsidRDefault="00355C76" w:rsidP="00355C76">
      <w:pPr>
        <w:pStyle w:val="libFootnote0"/>
        <w:rPr>
          <w:rtl/>
        </w:rPr>
      </w:pPr>
      <w:r>
        <w:rPr>
          <w:rFonts w:hint="cs"/>
          <w:rtl/>
        </w:rPr>
        <w:t>أ</w:t>
      </w:r>
      <w:r w:rsidR="006F739F">
        <w:rPr>
          <w:rtl/>
        </w:rPr>
        <w:t>قول</w:t>
      </w:r>
      <w:r>
        <w:rPr>
          <w:rFonts w:hint="cs"/>
          <w:rtl/>
        </w:rPr>
        <w:t>:</w:t>
      </w:r>
      <w:r w:rsidR="006F739F">
        <w:rPr>
          <w:rtl/>
        </w:rPr>
        <w:t xml:space="preserve"> و</w:t>
      </w:r>
      <w:r>
        <w:rPr>
          <w:rFonts w:hint="cs"/>
          <w:rtl/>
        </w:rPr>
        <w:t>أ</w:t>
      </w:r>
      <w:r w:rsidR="006F739F">
        <w:rPr>
          <w:rtl/>
        </w:rPr>
        <w:t>خرجه المحب الطبري في الذخائر ص 95 عن ابن مسعود وعمرو بن العاص وجابر وأبي هريرة وعائشة و</w:t>
      </w:r>
      <w:r>
        <w:rPr>
          <w:rFonts w:hint="cs"/>
          <w:rtl/>
        </w:rPr>
        <w:t>أ</w:t>
      </w:r>
      <w:r w:rsidR="006F739F">
        <w:rPr>
          <w:rtl/>
        </w:rPr>
        <w:t>خرجه المتقي في كنز العمال ج 6/152 عن عائشة والصواعق المحرقة 106 / ط الميمنية بمصر: وكان أبو بكر يكثر النظر إلى وجه علي</w:t>
      </w:r>
      <w:r>
        <w:rPr>
          <w:rFonts w:hint="cs"/>
          <w:rtl/>
        </w:rPr>
        <w:t>ّ</w:t>
      </w:r>
      <w:r w:rsidR="006F739F">
        <w:rPr>
          <w:rtl/>
        </w:rPr>
        <w:t xml:space="preserve"> ف</w:t>
      </w:r>
      <w:r>
        <w:rPr>
          <w:rFonts w:hint="cs"/>
          <w:rtl/>
        </w:rPr>
        <w:t>َ</w:t>
      </w:r>
      <w:r w:rsidR="006F739F">
        <w:rPr>
          <w:rtl/>
        </w:rPr>
        <w:t>س</w:t>
      </w:r>
      <w:r>
        <w:rPr>
          <w:rFonts w:hint="cs"/>
          <w:rtl/>
        </w:rPr>
        <w:t>َ</w:t>
      </w:r>
      <w:r w:rsidR="006F739F">
        <w:rPr>
          <w:rtl/>
        </w:rPr>
        <w:t>أ</w:t>
      </w:r>
      <w:r>
        <w:rPr>
          <w:rFonts w:hint="cs"/>
          <w:rtl/>
        </w:rPr>
        <w:t>َ</w:t>
      </w:r>
      <w:r w:rsidR="006F739F">
        <w:rPr>
          <w:rtl/>
        </w:rPr>
        <w:t>لت</w:t>
      </w:r>
      <w:r>
        <w:rPr>
          <w:rFonts w:hint="cs"/>
          <w:rtl/>
        </w:rPr>
        <w:t>ْ</w:t>
      </w:r>
      <w:r w:rsidR="006F739F">
        <w:rPr>
          <w:rtl/>
        </w:rPr>
        <w:t>ه</w:t>
      </w:r>
      <w:r>
        <w:rPr>
          <w:rFonts w:hint="cs"/>
          <w:rtl/>
        </w:rPr>
        <w:t>ُ</w:t>
      </w:r>
      <w:r w:rsidR="006F739F">
        <w:rPr>
          <w:rtl/>
        </w:rPr>
        <w:t xml:space="preserve"> عائشة: فقال: سمعت رسول الله </w:t>
      </w:r>
      <w:r w:rsidR="00984CC7" w:rsidRPr="00910DE4">
        <w:rPr>
          <w:rStyle w:val="libFootnoteAlaemChar"/>
          <w:rFonts w:hint="cs"/>
          <w:rtl/>
        </w:rPr>
        <w:t>صلى‌الله‌عليه‌وآله‌وسلم</w:t>
      </w:r>
      <w:r w:rsidR="006F739F">
        <w:rPr>
          <w:rtl/>
        </w:rPr>
        <w:t xml:space="preserve"> يقول: النظر إلى وجه علي</w:t>
      </w:r>
      <w:r>
        <w:rPr>
          <w:rFonts w:hint="cs"/>
          <w:rtl/>
        </w:rPr>
        <w:t>ٍّ</w:t>
      </w:r>
      <w:r w:rsidR="006F739F">
        <w:rPr>
          <w:rtl/>
        </w:rPr>
        <w:t xml:space="preserve"> عبادة. و</w:t>
      </w:r>
      <w:r>
        <w:rPr>
          <w:rFonts w:hint="cs"/>
          <w:rtl/>
        </w:rPr>
        <w:t xml:space="preserve"> مرّغو </w:t>
      </w:r>
      <w:r w:rsidR="006F739F">
        <w:rPr>
          <w:rtl/>
        </w:rPr>
        <w:t xml:space="preserve">هذا </w:t>
      </w:r>
      <w:r>
        <w:rPr>
          <w:rFonts w:hint="cs"/>
          <w:rtl/>
        </w:rPr>
        <w:t xml:space="preserve">و أنّه </w:t>
      </w:r>
      <w:r w:rsidR="006F739F">
        <w:rPr>
          <w:rtl/>
        </w:rPr>
        <w:t>حديث ح</w:t>
      </w:r>
      <w:r>
        <w:rPr>
          <w:rFonts w:hint="cs"/>
          <w:rtl/>
        </w:rPr>
        <w:t>َ</w:t>
      </w:r>
      <w:r w:rsidR="006F739F">
        <w:rPr>
          <w:rtl/>
        </w:rPr>
        <w:t>س</w:t>
      </w:r>
      <w:r>
        <w:rPr>
          <w:rFonts w:hint="cs"/>
          <w:rtl/>
        </w:rPr>
        <w:t>َ</w:t>
      </w:r>
      <w:r w:rsidR="006F739F">
        <w:rPr>
          <w:rtl/>
        </w:rPr>
        <w:t>ن.</w:t>
      </w:r>
    </w:p>
    <w:p w:rsidR="008406C4" w:rsidRDefault="006F739F" w:rsidP="00355C76">
      <w:pPr>
        <w:pStyle w:val="libFootnote0"/>
        <w:rPr>
          <w:rtl/>
        </w:rPr>
      </w:pPr>
      <w:r>
        <w:rPr>
          <w:rtl/>
        </w:rPr>
        <w:t xml:space="preserve">وروى ابن المغازلي الفقيه الشافعي في المناقب بسنده عن عائشة </w:t>
      </w:r>
      <w:r w:rsidR="00355C76">
        <w:rPr>
          <w:rFonts w:hint="cs"/>
          <w:rtl/>
        </w:rPr>
        <w:t>أ</w:t>
      </w:r>
      <w:r>
        <w:rPr>
          <w:rtl/>
        </w:rPr>
        <w:t>ن</w:t>
      </w:r>
      <w:r w:rsidR="00355C76">
        <w:rPr>
          <w:rFonts w:hint="cs"/>
          <w:rtl/>
        </w:rPr>
        <w:t>ّ</w:t>
      </w:r>
      <w:r>
        <w:rPr>
          <w:rtl/>
        </w:rPr>
        <w:t xml:space="preserve"> النبي </w:t>
      </w:r>
      <w:r w:rsidRPr="00357379">
        <w:rPr>
          <w:rStyle w:val="libFootnoteAlaemChar"/>
          <w:rtl/>
        </w:rPr>
        <w:t xml:space="preserve">صلى‌الله‌عليه‌وآله </w:t>
      </w:r>
      <w:r>
        <w:rPr>
          <w:rtl/>
        </w:rPr>
        <w:t>قال: النظر إلى وجه علي</w:t>
      </w:r>
      <w:r w:rsidR="00355C76">
        <w:rPr>
          <w:rFonts w:hint="cs"/>
          <w:rtl/>
        </w:rPr>
        <w:t>ٍّ</w:t>
      </w:r>
      <w:r>
        <w:rPr>
          <w:rtl/>
        </w:rPr>
        <w:t xml:space="preserve"> عبادة.</w:t>
      </w:r>
    </w:p>
    <w:p w:rsidR="008406C4" w:rsidRDefault="006F739F" w:rsidP="006F739F">
      <w:pPr>
        <w:pStyle w:val="libFootnote0"/>
        <w:rPr>
          <w:rtl/>
        </w:rPr>
      </w:pPr>
      <w:r>
        <w:rPr>
          <w:rtl/>
        </w:rPr>
        <w:t xml:space="preserve">رواه عن عائشة بطرق مختلفة في احاديث رقم 245 و252 و253 وفي حديث رقم 243 روى بسنده عن عائشة أنها قالت: قال رسول الله </w:t>
      </w:r>
      <w:r w:rsidRPr="00357379">
        <w:rPr>
          <w:rStyle w:val="libFootnoteAlaemChar"/>
          <w:rtl/>
        </w:rPr>
        <w:t xml:space="preserve">صلى‌الله‌عليه‌وآله </w:t>
      </w:r>
      <w:r>
        <w:rPr>
          <w:rtl/>
        </w:rPr>
        <w:t>ذكر</w:t>
      </w:r>
      <w:r w:rsidR="00355C76">
        <w:rPr>
          <w:rFonts w:hint="cs"/>
          <w:rtl/>
        </w:rPr>
        <w:t>ُ</w:t>
      </w:r>
      <w:r>
        <w:rPr>
          <w:rtl/>
        </w:rPr>
        <w:t xml:space="preserve"> علي</w:t>
      </w:r>
      <w:r w:rsidR="00355C76">
        <w:rPr>
          <w:rFonts w:hint="cs"/>
          <w:rtl/>
        </w:rPr>
        <w:t>ٍّ</w:t>
      </w:r>
      <w:r>
        <w:rPr>
          <w:rtl/>
        </w:rPr>
        <w:t xml:space="preserve"> عبادة.</w:t>
      </w:r>
    </w:p>
    <w:p w:rsidR="008406C4" w:rsidRDefault="00355C76" w:rsidP="00355C76">
      <w:pPr>
        <w:pStyle w:val="libFootnote0"/>
        <w:rPr>
          <w:rtl/>
        </w:rPr>
      </w:pPr>
      <w:r>
        <w:rPr>
          <w:rFonts w:hint="cs"/>
          <w:rtl/>
        </w:rPr>
        <w:t>أ</w:t>
      </w:r>
      <w:r w:rsidR="006F739F">
        <w:rPr>
          <w:rtl/>
        </w:rPr>
        <w:t>قول و</w:t>
      </w:r>
      <w:r>
        <w:rPr>
          <w:rFonts w:hint="cs"/>
          <w:rtl/>
        </w:rPr>
        <w:t>أ</w:t>
      </w:r>
      <w:r w:rsidR="006F739F">
        <w:rPr>
          <w:rtl/>
        </w:rPr>
        <w:t>خرجه ابن كثير عن عائشة / في البداية والنهاية ج 7 ص 357 واخرجه عنها المتقي الهندي في منتخب كنز العمال ج 5 /30.</w:t>
      </w:r>
    </w:p>
    <w:p w:rsidR="008406C4" w:rsidRDefault="006F739F" w:rsidP="00355C76">
      <w:pPr>
        <w:pStyle w:val="libFootnote0"/>
        <w:rPr>
          <w:rtl/>
        </w:rPr>
      </w:pPr>
      <w:r>
        <w:rPr>
          <w:rtl/>
        </w:rPr>
        <w:t>ورواه الخطيب الخوارزمي في المناقب 252 والسيوطي في الجامع الصغير ج 1/583 وأخرجه الديلمي في فردوس ال</w:t>
      </w:r>
      <w:r w:rsidR="00355C76">
        <w:rPr>
          <w:rFonts w:hint="cs"/>
          <w:rtl/>
        </w:rPr>
        <w:t>أ</w:t>
      </w:r>
      <w:r>
        <w:rPr>
          <w:rtl/>
        </w:rPr>
        <w:t>خبار.</w:t>
      </w:r>
    </w:p>
    <w:p w:rsidR="008406C4" w:rsidRDefault="006F739F" w:rsidP="00357379">
      <w:pPr>
        <w:pStyle w:val="libFootnote0"/>
        <w:rPr>
          <w:rtl/>
        </w:rPr>
      </w:pPr>
      <w:r>
        <w:rPr>
          <w:rtl/>
        </w:rPr>
        <w:t xml:space="preserve">وتروي عائشة عن النبي </w:t>
      </w:r>
      <w:r w:rsidRPr="00357379">
        <w:rPr>
          <w:rStyle w:val="libFootnoteAlaemChar"/>
          <w:rtl/>
        </w:rPr>
        <w:t xml:space="preserve">صلى‌الله‌عليه‌وآله </w:t>
      </w:r>
      <w:r>
        <w:rPr>
          <w:rtl/>
        </w:rPr>
        <w:t>أنه قال: زي</w:t>
      </w:r>
      <w:r w:rsidR="00357379">
        <w:rPr>
          <w:rFonts w:hint="cs"/>
          <w:rtl/>
        </w:rPr>
        <w:t>ّ</w:t>
      </w:r>
      <w:r>
        <w:rPr>
          <w:rtl/>
        </w:rPr>
        <w:t>نوا مجالسكم بذكر علي</w:t>
      </w:r>
      <w:r w:rsidR="00357379">
        <w:rPr>
          <w:rFonts w:hint="cs"/>
          <w:rtl/>
        </w:rPr>
        <w:t>ٍّ</w:t>
      </w:r>
      <w:r>
        <w:rPr>
          <w:rtl/>
        </w:rPr>
        <w:t xml:space="preserve"> </w:t>
      </w:r>
      <w:r w:rsidRPr="00357379">
        <w:rPr>
          <w:rStyle w:val="libFootnoteAlaemChar"/>
          <w:rtl/>
        </w:rPr>
        <w:t>عليه‌السلام</w:t>
      </w:r>
      <w:r w:rsidRPr="00357379">
        <w:rPr>
          <w:rtl/>
        </w:rPr>
        <w:t>.</w:t>
      </w:r>
    </w:p>
    <w:p w:rsidR="008406C4" w:rsidRDefault="006F739F" w:rsidP="006F739F">
      <w:pPr>
        <w:pStyle w:val="libFootnote0"/>
        <w:rPr>
          <w:rtl/>
        </w:rPr>
      </w:pPr>
      <w:r>
        <w:rPr>
          <w:rtl/>
        </w:rPr>
        <w:t>رواه الفقيه الشافعي ابن المغازلي في المناقب حديث رقم 255 بسند متصل عن عائشة.</w:t>
      </w:r>
    </w:p>
    <w:p w:rsidR="006F739F" w:rsidRDefault="006F739F" w:rsidP="006F739F">
      <w:pPr>
        <w:pStyle w:val="libFootnote0"/>
      </w:pPr>
      <w:r>
        <w:rPr>
          <w:rtl/>
        </w:rPr>
        <w:t>وهي التي تروي عنها العل</w:t>
      </w:r>
      <w:r w:rsidR="00357379">
        <w:rPr>
          <w:rFonts w:hint="cs"/>
          <w:rtl/>
        </w:rPr>
        <w:t>ّ</w:t>
      </w:r>
      <w:r>
        <w:rPr>
          <w:rtl/>
        </w:rPr>
        <w:t>امة محمد بن يوسف القرشي الكنجي الشافعي في كتابه كفاية الطالب بسند متصل في الباب الثاني والستون / ص/ 133 ط مطبعة الغري أنها =</w:t>
      </w:r>
    </w:p>
    <w:p w:rsidR="006F739F" w:rsidRDefault="006F739F" w:rsidP="00D96FAA">
      <w:pPr>
        <w:pStyle w:val="libNormal"/>
      </w:pPr>
      <w:r>
        <w:rPr>
          <w:rtl/>
        </w:rPr>
        <w:br w:type="page"/>
      </w:r>
    </w:p>
    <w:p w:rsidR="008406C4" w:rsidRDefault="006F739F" w:rsidP="00552911">
      <w:pPr>
        <w:pStyle w:val="libNormal"/>
        <w:rPr>
          <w:rtl/>
        </w:rPr>
      </w:pPr>
      <w:r>
        <w:rPr>
          <w:rtl/>
        </w:rPr>
        <w:lastRenderedPageBreak/>
        <w:t>وأم</w:t>
      </w:r>
      <w:r w:rsidR="00357379">
        <w:rPr>
          <w:rFonts w:hint="cs"/>
          <w:rtl/>
        </w:rPr>
        <w:t>ّ</w:t>
      </w:r>
      <w:r>
        <w:rPr>
          <w:rtl/>
        </w:rPr>
        <w:t>ا معاوية وابن العاص والوليد بن عقبة ومروان وحزبهم الذين سن</w:t>
      </w:r>
      <w:r w:rsidR="00357379">
        <w:rPr>
          <w:rFonts w:hint="cs"/>
          <w:rtl/>
        </w:rPr>
        <w:t>ّ</w:t>
      </w:r>
      <w:r>
        <w:rPr>
          <w:rtl/>
        </w:rPr>
        <w:t xml:space="preserve">وا لعن الإمام علي </w:t>
      </w:r>
      <w:r w:rsidRPr="00201CCF">
        <w:rPr>
          <w:rStyle w:val="libAlaemChar"/>
          <w:rtl/>
        </w:rPr>
        <w:t>عليه‌السلام</w:t>
      </w:r>
      <w:r>
        <w:rPr>
          <w:rtl/>
        </w:rPr>
        <w:t xml:space="preserve"> وسب</w:t>
      </w:r>
      <w:r w:rsidR="00357379">
        <w:rPr>
          <w:rFonts w:hint="cs"/>
          <w:rtl/>
        </w:rPr>
        <w:t>َّ</w:t>
      </w:r>
      <w:r>
        <w:rPr>
          <w:rtl/>
        </w:rPr>
        <w:t xml:space="preserve">ه على منابر الإسلام وفي خطب الجمعات وحتى في قنوت الصلوات، مع علمهم بقول النبي </w:t>
      </w:r>
      <w:r w:rsidR="00552911" w:rsidRPr="00201CCF">
        <w:rPr>
          <w:rStyle w:val="libAlaemChar"/>
          <w:rtl/>
        </w:rPr>
        <w:t>صلى‌الله‌عليه‌وآله</w:t>
      </w:r>
      <w:r>
        <w:rPr>
          <w:rtl/>
        </w:rPr>
        <w:t>:</w:t>
      </w:r>
    </w:p>
    <w:p w:rsidR="008406C4" w:rsidRDefault="006F739F" w:rsidP="006F739F">
      <w:pPr>
        <w:pStyle w:val="libNormal"/>
        <w:rPr>
          <w:rtl/>
        </w:rPr>
      </w:pPr>
      <w:r>
        <w:rPr>
          <w:rtl/>
        </w:rPr>
        <w:t>من سب</w:t>
      </w:r>
      <w:r w:rsidR="00357379">
        <w:rPr>
          <w:rFonts w:hint="cs"/>
          <w:rtl/>
        </w:rPr>
        <w:t>َّ</w:t>
      </w:r>
      <w:r>
        <w:rPr>
          <w:rtl/>
        </w:rPr>
        <w:t xml:space="preserve"> عليا</w:t>
      </w:r>
      <w:r w:rsidR="00357379">
        <w:rPr>
          <w:rFonts w:hint="cs"/>
          <w:rtl/>
        </w:rPr>
        <w:t>ً</w:t>
      </w:r>
      <w:r>
        <w:rPr>
          <w:rtl/>
        </w:rPr>
        <w:t xml:space="preserve"> فقد سب</w:t>
      </w:r>
      <w:r w:rsidR="00357379">
        <w:rPr>
          <w:rFonts w:hint="cs"/>
          <w:rtl/>
        </w:rPr>
        <w:t>ّ</w:t>
      </w:r>
      <w:r>
        <w:rPr>
          <w:rtl/>
        </w:rPr>
        <w:t>ني ومن سب</w:t>
      </w:r>
      <w:r w:rsidR="00357379">
        <w:rPr>
          <w:rFonts w:hint="cs"/>
          <w:rtl/>
        </w:rPr>
        <w:t>ّ</w:t>
      </w:r>
      <w:r>
        <w:rPr>
          <w:rtl/>
        </w:rPr>
        <w:t>ني فقد سب الله تعالى</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357379">
      <w:pPr>
        <w:pStyle w:val="libFootnote0"/>
        <w:rPr>
          <w:rtl/>
        </w:rPr>
      </w:pPr>
      <w:r>
        <w:rPr>
          <w:rtl/>
        </w:rPr>
        <w:t xml:space="preserve">= قالت: قال رسول الله </w:t>
      </w:r>
      <w:r w:rsidR="00357379" w:rsidRPr="00552911">
        <w:rPr>
          <w:rStyle w:val="libFootnoteAlaemChar"/>
          <w:rtl/>
        </w:rPr>
        <w:t>صلى‌الله‌عليه‌وآله</w:t>
      </w:r>
      <w:r w:rsidR="00357379">
        <w:rPr>
          <w:rtl/>
        </w:rPr>
        <w:t xml:space="preserve"> </w:t>
      </w:r>
      <w:r>
        <w:rPr>
          <w:rtl/>
        </w:rPr>
        <w:t>و هو في بيتها</w:t>
      </w:r>
      <w:r w:rsidR="00357379">
        <w:rPr>
          <w:rtl/>
        </w:rPr>
        <w:t xml:space="preserve"> لم</w:t>
      </w:r>
      <w:r w:rsidR="005D504B">
        <w:rPr>
          <w:rtl/>
        </w:rPr>
        <w:t xml:space="preserve">ا </w:t>
      </w:r>
      <w:r>
        <w:rPr>
          <w:rtl/>
        </w:rPr>
        <w:t xml:space="preserve">حضره الموت: </w:t>
      </w:r>
      <w:r w:rsidR="00357379">
        <w:rPr>
          <w:rFonts w:hint="cs"/>
          <w:rtl/>
        </w:rPr>
        <w:t>أ</w:t>
      </w:r>
      <w:r>
        <w:rPr>
          <w:rtl/>
        </w:rPr>
        <w:t xml:space="preserve">دعوا لي حبيبي! فدعوت له أبا بكر، فنظر </w:t>
      </w:r>
      <w:r w:rsidRPr="00552911">
        <w:rPr>
          <w:rStyle w:val="libFootnoteAlaemChar"/>
          <w:rtl/>
        </w:rPr>
        <w:t>صلى‌الله‌عليه‌وآله</w:t>
      </w:r>
      <w:r w:rsidR="00357379">
        <w:rPr>
          <w:rtl/>
        </w:rPr>
        <w:t xml:space="preserve"> إليه ثمّ وضع رأسه، ثم</w:t>
      </w:r>
      <w:r>
        <w:rPr>
          <w:rtl/>
        </w:rPr>
        <w:t xml:space="preserve"> قال: ادعوا لي حبيبي! فدعوت له </w:t>
      </w:r>
      <w:r w:rsidR="00357379">
        <w:rPr>
          <w:rtl/>
        </w:rPr>
        <w:t>عمر، فلما نظر إليه وضع رأسه، ثم</w:t>
      </w:r>
      <w:r>
        <w:rPr>
          <w:rtl/>
        </w:rPr>
        <w:t xml:space="preserve"> قال: </w:t>
      </w:r>
      <w:r w:rsidR="00357379">
        <w:rPr>
          <w:rFonts w:hint="cs"/>
          <w:rtl/>
        </w:rPr>
        <w:t>أ</w:t>
      </w:r>
      <w:r>
        <w:rPr>
          <w:rtl/>
        </w:rPr>
        <w:t xml:space="preserve">دعوا لي حبيبي! </w:t>
      </w:r>
      <w:r w:rsidRPr="00357379">
        <w:rPr>
          <w:rtl/>
        </w:rPr>
        <w:t>فقلت:</w:t>
      </w:r>
      <w:r>
        <w:rPr>
          <w:rtl/>
        </w:rPr>
        <w:t xml:space="preserve"> ويلكم ادعوا له علي</w:t>
      </w:r>
      <w:r w:rsidR="00357379">
        <w:rPr>
          <w:rFonts w:hint="cs"/>
          <w:rtl/>
        </w:rPr>
        <w:t>ّ</w:t>
      </w:r>
      <w:r>
        <w:rPr>
          <w:rtl/>
        </w:rPr>
        <w:t>ا</w:t>
      </w:r>
      <w:r w:rsidR="00357379">
        <w:rPr>
          <w:rFonts w:hint="cs"/>
          <w:rtl/>
        </w:rPr>
        <w:t>ً</w:t>
      </w:r>
      <w:r>
        <w:rPr>
          <w:rtl/>
        </w:rPr>
        <w:t xml:space="preserve"> فو الله ما يريد غيره! فلما </w:t>
      </w:r>
      <w:r w:rsidR="00357379">
        <w:rPr>
          <w:rtl/>
        </w:rPr>
        <w:t>رآه أفرج الثوب الذي كان عليه ثم أدخله فيه و لم يزل محتضنه حت</w:t>
      </w:r>
      <w:r>
        <w:rPr>
          <w:rtl/>
        </w:rPr>
        <w:t>ى قبض و يده عليه. قال العلامة الكنجي: هكذا رواه محدث الشام في كتابه. انتهى كلامه.</w:t>
      </w:r>
    </w:p>
    <w:p w:rsidR="008406C4" w:rsidRDefault="006F739F" w:rsidP="00552911">
      <w:pPr>
        <w:pStyle w:val="libFootnote0"/>
        <w:rPr>
          <w:rtl/>
        </w:rPr>
      </w:pPr>
      <w:r>
        <w:rPr>
          <w:rtl/>
        </w:rPr>
        <w:t>ليس بعجيب</w:t>
      </w:r>
      <w:r w:rsidR="00F24A78">
        <w:rPr>
          <w:rFonts w:hint="cs"/>
          <w:rtl/>
        </w:rPr>
        <w:t>ٍ</w:t>
      </w:r>
      <w:r>
        <w:rPr>
          <w:rtl/>
        </w:rPr>
        <w:t xml:space="preserve"> أن</w:t>
      </w:r>
      <w:r w:rsidR="00357379">
        <w:rPr>
          <w:rFonts w:hint="cs"/>
          <w:rtl/>
        </w:rPr>
        <w:t>ّ</w:t>
      </w:r>
      <w:r>
        <w:rPr>
          <w:rtl/>
        </w:rPr>
        <w:t xml:space="preserve"> عائشة مع كل ما سمعته وترويه عن سيد المرسلين </w:t>
      </w:r>
      <w:r w:rsidRPr="00552911">
        <w:rPr>
          <w:rStyle w:val="libFootnoteAlaemChar"/>
          <w:rtl/>
        </w:rPr>
        <w:t>صلى‌الله‌عليه‌وآله</w:t>
      </w:r>
      <w:r>
        <w:rPr>
          <w:rtl/>
        </w:rPr>
        <w:t xml:space="preserve"> في حق الإمام علي </w:t>
      </w:r>
      <w:r w:rsidRPr="00552911">
        <w:rPr>
          <w:rStyle w:val="libFootnoteAlaemChar"/>
          <w:rtl/>
        </w:rPr>
        <w:t>عليه‌السلام</w:t>
      </w:r>
      <w:r>
        <w:rPr>
          <w:rtl/>
        </w:rPr>
        <w:t xml:space="preserve"> وفي مناقبه وفضائله، فتخرج عليه تقاتله وتخالفه! فيا ترى ما يكون جزاؤها </w:t>
      </w:r>
      <w:r w:rsidR="00F24A78">
        <w:rPr>
          <w:rFonts w:hint="cs"/>
          <w:rtl/>
        </w:rPr>
        <w:t>إ</w:t>
      </w:r>
      <w:r>
        <w:rPr>
          <w:rtl/>
        </w:rPr>
        <w:t>ذ</w:t>
      </w:r>
      <w:r w:rsidR="00F24A78">
        <w:rPr>
          <w:rFonts w:hint="cs"/>
          <w:rtl/>
        </w:rPr>
        <w:t>ْ</w:t>
      </w:r>
      <w:r>
        <w:rPr>
          <w:rtl/>
        </w:rPr>
        <w:t xml:space="preserve"> قد</w:t>
      </w:r>
      <w:r w:rsidR="00F24A78">
        <w:rPr>
          <w:rFonts w:hint="cs"/>
          <w:rtl/>
        </w:rPr>
        <w:t>َّ</w:t>
      </w:r>
      <w:r>
        <w:rPr>
          <w:rtl/>
        </w:rPr>
        <w:t xml:space="preserve">مت هوى نفسها على الحق واليقين؟ والله تعالى يقول: </w:t>
      </w:r>
      <w:r w:rsidRPr="00F24A78">
        <w:rPr>
          <w:rStyle w:val="libFootnoteAlaemChar"/>
          <w:rtl/>
        </w:rPr>
        <w:t>(</w:t>
      </w:r>
      <w:r w:rsidR="00552911" w:rsidRPr="00552911">
        <w:rPr>
          <w:rStyle w:val="libFootnoteAieChar"/>
          <w:rFonts w:hint="eastAsia"/>
          <w:rtl/>
        </w:rPr>
        <w:t>فَإِذَا</w:t>
      </w:r>
      <w:r w:rsidR="00552911" w:rsidRPr="00552911">
        <w:rPr>
          <w:rStyle w:val="libFootnoteAieChar"/>
          <w:rtl/>
        </w:rPr>
        <w:t xml:space="preserve"> نُفِخَ فِي الصُّورِ فَلاَ أَنْسَابَ بَيْنَهُمْ يَوْمَئِذٍ وَ لاَ يَتَسَاءَلُونَ</w:t>
      </w:r>
      <w:r w:rsidRPr="00552911">
        <w:rPr>
          <w:rStyle w:val="libFootnoteAieChar"/>
          <w:rtl/>
        </w:rPr>
        <w:t xml:space="preserve"> * </w:t>
      </w:r>
      <w:r w:rsidR="00552911" w:rsidRPr="00552911">
        <w:rPr>
          <w:rStyle w:val="libFootnoteAieChar"/>
          <w:rFonts w:hint="eastAsia"/>
          <w:rtl/>
        </w:rPr>
        <w:t>فَمَنْ</w:t>
      </w:r>
      <w:r w:rsidR="00552911" w:rsidRPr="00552911">
        <w:rPr>
          <w:rStyle w:val="libFootnoteAieChar"/>
          <w:rtl/>
        </w:rPr>
        <w:t xml:space="preserve"> ثَقُلَتْ مَوَازِينُهُ فَأُولٰئِکَ هُمُ الْمُفْلِحُونَ‌</w:t>
      </w:r>
      <w:r w:rsidRPr="00552911">
        <w:rPr>
          <w:rStyle w:val="libFootnoteAieChar"/>
          <w:rtl/>
        </w:rPr>
        <w:t xml:space="preserve"> * </w:t>
      </w:r>
      <w:r w:rsidR="00552911" w:rsidRPr="00552911">
        <w:rPr>
          <w:rStyle w:val="libFootnoteAieChar"/>
          <w:rFonts w:hint="eastAsia"/>
          <w:rtl/>
        </w:rPr>
        <w:t>وَ</w:t>
      </w:r>
      <w:r w:rsidR="00552911" w:rsidRPr="00552911">
        <w:rPr>
          <w:rStyle w:val="libFootnoteAieChar"/>
          <w:rtl/>
        </w:rPr>
        <w:t xml:space="preserve"> مَنْ خَفَّتْ مَوَازِينُهُ فَأُولٰئِکَ الَّذِينَ خَسِرُوا أَنْفُسَهُمْ فِي جَهَنَّمَ خَالِدُونَ‌</w:t>
      </w:r>
      <w:r w:rsidRPr="00F24A78">
        <w:rPr>
          <w:rStyle w:val="libFootnoteAlaemChar"/>
          <w:rtl/>
        </w:rPr>
        <w:t>)</w:t>
      </w:r>
      <w:r>
        <w:rPr>
          <w:rtl/>
        </w:rPr>
        <w:t xml:space="preserve"> سورة المؤمنون 101 -103.</w:t>
      </w:r>
    </w:p>
    <w:p w:rsidR="008406C4" w:rsidRDefault="006F739F" w:rsidP="006F739F">
      <w:pPr>
        <w:pStyle w:val="libFootnote0"/>
        <w:rPr>
          <w:rtl/>
        </w:rPr>
      </w:pPr>
      <w:r>
        <w:rPr>
          <w:rtl/>
        </w:rPr>
        <w:t>وهناك روايات كثيرة غير ما ذكرناه</w:t>
      </w:r>
      <w:r w:rsidR="00552911">
        <w:rPr>
          <w:rFonts w:hint="cs"/>
          <w:rtl/>
        </w:rPr>
        <w:t>ا</w:t>
      </w:r>
      <w:r>
        <w:rPr>
          <w:rtl/>
        </w:rPr>
        <w:t>، رواها المحدثون وأعلام السن</w:t>
      </w:r>
      <w:r w:rsidR="00552911">
        <w:rPr>
          <w:rFonts w:hint="cs"/>
          <w:rtl/>
        </w:rPr>
        <w:t>ّ</w:t>
      </w:r>
      <w:r>
        <w:rPr>
          <w:rtl/>
        </w:rPr>
        <w:t xml:space="preserve">ة عن عائشة في حق أمير المؤمنين علي بن أبي طالب </w:t>
      </w:r>
      <w:r w:rsidRPr="00552911">
        <w:rPr>
          <w:rStyle w:val="libFootnoteAlaemChar"/>
          <w:rtl/>
        </w:rPr>
        <w:t>عليه‌السلام</w:t>
      </w:r>
      <w:r>
        <w:rPr>
          <w:rtl/>
        </w:rPr>
        <w:t xml:space="preserve">، وفي فضائله ومناقبه عن النبي </w:t>
      </w:r>
      <w:r w:rsidRPr="00552911">
        <w:rPr>
          <w:rStyle w:val="libFootnoteAlaemChar"/>
          <w:rtl/>
        </w:rPr>
        <w:t>صلى‌الله‌عليه‌وآله</w:t>
      </w:r>
      <w:r>
        <w:rPr>
          <w:rtl/>
        </w:rPr>
        <w:t xml:space="preserve"> ولو أردنا استقصاءها لانفرد لها مجلد كامل، فندع هذا الأمر إلى فرصة أخرى إن شاء الله تعالى.</w:t>
      </w:r>
    </w:p>
    <w:p w:rsidR="006F739F" w:rsidRDefault="006F739F" w:rsidP="00552911">
      <w:pPr>
        <w:pStyle w:val="libFootnoteLeft"/>
      </w:pPr>
      <w:r>
        <w:rPr>
          <w:rtl/>
        </w:rPr>
        <w:t>«المترجم»</w:t>
      </w:r>
    </w:p>
    <w:p w:rsidR="006F739F" w:rsidRDefault="006F739F" w:rsidP="006F739F">
      <w:pPr>
        <w:pStyle w:val="libFootnote0"/>
      </w:pPr>
      <w:r>
        <w:rPr>
          <w:rtl/>
        </w:rPr>
        <w:t>1) هذا الحديث الشريف وما بمعناه بين علماء العامة وأعلامهم، وقد نقلوه في مسانيدهم، منهم العلامة الكنجي الشافعي في كتاب كفاية الطالب / الباب العاشر =</w:t>
      </w:r>
    </w:p>
    <w:p w:rsidR="006F739F" w:rsidRDefault="006F739F" w:rsidP="00D96FAA">
      <w:pPr>
        <w:pStyle w:val="libNormal"/>
      </w:pPr>
      <w:r>
        <w:rPr>
          <w:rtl/>
        </w:rPr>
        <w:br w:type="page"/>
      </w:r>
    </w:p>
    <w:p w:rsidR="00552911" w:rsidRDefault="00552911" w:rsidP="00552911">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552911">
      <w:pPr>
        <w:pStyle w:val="libFootnote0"/>
        <w:rPr>
          <w:rtl/>
        </w:rPr>
      </w:pPr>
      <w:r>
        <w:rPr>
          <w:rtl/>
        </w:rPr>
        <w:t>= في كفر من سب</w:t>
      </w:r>
      <w:r w:rsidR="00552911">
        <w:rPr>
          <w:rFonts w:hint="cs"/>
          <w:rtl/>
        </w:rPr>
        <w:t>ّ</w:t>
      </w:r>
      <w:r>
        <w:rPr>
          <w:rtl/>
        </w:rPr>
        <w:t xml:space="preserve"> عليا</w:t>
      </w:r>
      <w:r w:rsidR="00552911">
        <w:rPr>
          <w:rFonts w:hint="cs"/>
          <w:rtl/>
        </w:rPr>
        <w:t>ً</w:t>
      </w:r>
      <w:r>
        <w:rPr>
          <w:rtl/>
        </w:rPr>
        <w:t xml:space="preserve"> </w:t>
      </w:r>
      <w:r w:rsidRPr="00552911">
        <w:rPr>
          <w:rStyle w:val="libFootnoteAlaemChar"/>
          <w:rtl/>
        </w:rPr>
        <w:t>عليه‌السلام</w:t>
      </w:r>
      <w:r>
        <w:rPr>
          <w:rtl/>
        </w:rPr>
        <w:t xml:space="preserve"> / روى بسنده عن يعقوب بن جعفر بن سليمان «قال»</w:t>
      </w:r>
      <w:r w:rsidR="00552911">
        <w:rPr>
          <w:rFonts w:hint="cs"/>
          <w:rtl/>
        </w:rPr>
        <w:t>:</w:t>
      </w:r>
      <w:r>
        <w:rPr>
          <w:rtl/>
        </w:rPr>
        <w:t xml:space="preserve"> حدثنا أبي عن أبيه قال: كنت مع أبي - عبد الله بن عباس - و سعيد بن جبير يقوده فمر</w:t>
      </w:r>
      <w:r w:rsidR="00552911">
        <w:rPr>
          <w:rFonts w:hint="cs"/>
          <w:rtl/>
        </w:rPr>
        <w:t>ّ</w:t>
      </w:r>
      <w:r>
        <w:rPr>
          <w:rtl/>
        </w:rPr>
        <w:t xml:space="preserve"> على صف</w:t>
      </w:r>
      <w:r w:rsidR="00552911">
        <w:rPr>
          <w:rFonts w:hint="cs"/>
          <w:rtl/>
        </w:rPr>
        <w:t>ّ</w:t>
      </w:r>
      <w:r>
        <w:rPr>
          <w:rtl/>
        </w:rPr>
        <w:t>ة زمزم فإذا قوم</w:t>
      </w:r>
      <w:r w:rsidR="00552911">
        <w:rPr>
          <w:rFonts w:hint="cs"/>
          <w:rtl/>
        </w:rPr>
        <w:t>ٌ</w:t>
      </w:r>
      <w:r>
        <w:rPr>
          <w:rtl/>
        </w:rPr>
        <w:t xml:space="preserve"> من أهل الشام يشتمون عليا</w:t>
      </w:r>
      <w:r w:rsidR="00552911">
        <w:rPr>
          <w:rFonts w:hint="cs"/>
          <w:rtl/>
        </w:rPr>
        <w:t>ً</w:t>
      </w:r>
      <w:r>
        <w:rPr>
          <w:rtl/>
        </w:rPr>
        <w:t xml:space="preserve"> </w:t>
      </w:r>
      <w:r w:rsidR="00552911" w:rsidRPr="00552911">
        <w:rPr>
          <w:rStyle w:val="libFootnoteAlaemChar"/>
          <w:rtl/>
        </w:rPr>
        <w:t>عليه‌السلام</w:t>
      </w:r>
      <w:r>
        <w:rPr>
          <w:rtl/>
        </w:rPr>
        <w:t>، فقال لسعيد بن جبير ر</w:t>
      </w:r>
      <w:r w:rsidR="00552911">
        <w:rPr>
          <w:rFonts w:hint="cs"/>
          <w:rtl/>
        </w:rPr>
        <w:t>ُ</w:t>
      </w:r>
      <w:r>
        <w:rPr>
          <w:rtl/>
        </w:rPr>
        <w:t>د</w:t>
      </w:r>
      <w:r w:rsidR="00552911">
        <w:rPr>
          <w:rFonts w:hint="cs"/>
          <w:rtl/>
        </w:rPr>
        <w:t>َّ</w:t>
      </w:r>
      <w:r>
        <w:rPr>
          <w:rtl/>
        </w:rPr>
        <w:t>ني إليهم! فوقف عليهم، فقال: أيكم الس</w:t>
      </w:r>
      <w:r w:rsidR="00552911">
        <w:rPr>
          <w:rFonts w:hint="cs"/>
          <w:rtl/>
        </w:rPr>
        <w:t>ّ</w:t>
      </w:r>
      <w:r>
        <w:rPr>
          <w:rtl/>
        </w:rPr>
        <w:t>اب لله عز</w:t>
      </w:r>
      <w:r w:rsidR="00552911">
        <w:rPr>
          <w:rFonts w:hint="cs"/>
          <w:rtl/>
        </w:rPr>
        <w:t>ّ</w:t>
      </w:r>
      <w:r>
        <w:rPr>
          <w:rtl/>
        </w:rPr>
        <w:t xml:space="preserve"> و جل</w:t>
      </w:r>
      <w:r w:rsidR="00552911">
        <w:rPr>
          <w:rFonts w:hint="cs"/>
          <w:rtl/>
        </w:rPr>
        <w:t>ّ</w:t>
      </w:r>
      <w:r>
        <w:rPr>
          <w:rtl/>
        </w:rPr>
        <w:t>؟ فقالوا: سبحان الله ما فينا أحد</w:t>
      </w:r>
      <w:r w:rsidR="00552911">
        <w:rPr>
          <w:rFonts w:hint="cs"/>
          <w:rtl/>
        </w:rPr>
        <w:t>ٌ</w:t>
      </w:r>
      <w:r>
        <w:rPr>
          <w:rtl/>
        </w:rPr>
        <w:t xml:space="preserve"> سب الله. فقال: أيكم الس</w:t>
      </w:r>
      <w:r w:rsidR="00552911">
        <w:rPr>
          <w:rFonts w:hint="cs"/>
          <w:rtl/>
        </w:rPr>
        <w:t>ّ</w:t>
      </w:r>
      <w:r>
        <w:rPr>
          <w:rtl/>
        </w:rPr>
        <w:t>اب رسول الله؟ قالوا: ما فينا أحد سب</w:t>
      </w:r>
      <w:r w:rsidR="00552911">
        <w:rPr>
          <w:rFonts w:hint="cs"/>
          <w:rtl/>
        </w:rPr>
        <w:t>ّ</w:t>
      </w:r>
      <w:r>
        <w:rPr>
          <w:rtl/>
        </w:rPr>
        <w:t xml:space="preserve"> رسول الله </w:t>
      </w:r>
      <w:r w:rsidR="00552911" w:rsidRPr="00552911">
        <w:rPr>
          <w:rStyle w:val="libFootnoteAlaemChar"/>
          <w:rtl/>
        </w:rPr>
        <w:t>صلى‌الله‌عليه‌وآله</w:t>
      </w:r>
      <w:r>
        <w:rPr>
          <w:rtl/>
        </w:rPr>
        <w:t xml:space="preserve"> قال: فأيكم الساب علي بن أبي طالب؟ فقالوا: أم</w:t>
      </w:r>
      <w:r w:rsidR="00552911">
        <w:rPr>
          <w:rFonts w:hint="cs"/>
          <w:rtl/>
        </w:rPr>
        <w:t>ّ</w:t>
      </w:r>
      <w:r>
        <w:rPr>
          <w:rtl/>
        </w:rPr>
        <w:t>ا هذا فقد كان.</w:t>
      </w:r>
    </w:p>
    <w:p w:rsidR="008406C4" w:rsidRDefault="006F739F" w:rsidP="00552911">
      <w:pPr>
        <w:pStyle w:val="libFootnote0"/>
        <w:rPr>
          <w:rtl/>
        </w:rPr>
      </w:pPr>
      <w:r>
        <w:rPr>
          <w:rtl/>
        </w:rPr>
        <w:t>قال: فأشهد</w:t>
      </w:r>
      <w:r w:rsidR="00552911">
        <w:rPr>
          <w:rFonts w:hint="cs"/>
          <w:rtl/>
        </w:rPr>
        <w:t>ُ</w:t>
      </w:r>
      <w:r>
        <w:rPr>
          <w:rtl/>
        </w:rPr>
        <w:t xml:space="preserve"> على رسول الله </w:t>
      </w:r>
      <w:r w:rsidR="00552911" w:rsidRPr="00552911">
        <w:rPr>
          <w:rStyle w:val="libFootnoteAlaemChar"/>
          <w:rtl/>
        </w:rPr>
        <w:t>صلى‌الله‌عليه‌وآله</w:t>
      </w:r>
      <w:r w:rsidR="00552911">
        <w:rPr>
          <w:rtl/>
        </w:rPr>
        <w:t xml:space="preserve"> </w:t>
      </w:r>
      <w:r>
        <w:rPr>
          <w:rtl/>
        </w:rPr>
        <w:t>سمعته أذناي و وعاه قلبي يقول لعلي بن أبي طالب يا علي من سب</w:t>
      </w:r>
      <w:r w:rsidR="00552911">
        <w:rPr>
          <w:rFonts w:hint="cs"/>
          <w:rtl/>
        </w:rPr>
        <w:t>ّ</w:t>
      </w:r>
      <w:r>
        <w:rPr>
          <w:rtl/>
        </w:rPr>
        <w:t>ك فقد سب</w:t>
      </w:r>
      <w:r w:rsidR="00552911">
        <w:rPr>
          <w:rFonts w:hint="cs"/>
          <w:rtl/>
        </w:rPr>
        <w:t>ّ</w:t>
      </w:r>
      <w:r>
        <w:rPr>
          <w:rtl/>
        </w:rPr>
        <w:t>ني و من سب</w:t>
      </w:r>
      <w:r w:rsidR="00552911">
        <w:rPr>
          <w:rFonts w:hint="cs"/>
          <w:rtl/>
        </w:rPr>
        <w:t>ّ</w:t>
      </w:r>
      <w:r>
        <w:rPr>
          <w:rtl/>
        </w:rPr>
        <w:t>ني فقد سب</w:t>
      </w:r>
      <w:r w:rsidR="00552911">
        <w:rPr>
          <w:rFonts w:hint="cs"/>
          <w:rtl/>
        </w:rPr>
        <w:t>ّ</w:t>
      </w:r>
      <w:r>
        <w:rPr>
          <w:rtl/>
        </w:rPr>
        <w:t xml:space="preserve"> الله و من سب</w:t>
      </w:r>
      <w:r w:rsidR="00552911">
        <w:rPr>
          <w:rFonts w:hint="cs"/>
          <w:rtl/>
        </w:rPr>
        <w:t>ّ</w:t>
      </w:r>
      <w:r>
        <w:rPr>
          <w:rtl/>
        </w:rPr>
        <w:t xml:space="preserve"> الله </w:t>
      </w:r>
      <w:r w:rsidR="00552911">
        <w:rPr>
          <w:rFonts w:hint="cs"/>
          <w:rtl/>
        </w:rPr>
        <w:t xml:space="preserve">أكبّه الله </w:t>
      </w:r>
      <w:r>
        <w:rPr>
          <w:rtl/>
        </w:rPr>
        <w:t xml:space="preserve">على منخريه في النار ... </w:t>
      </w:r>
      <w:r w:rsidR="00552911">
        <w:rPr>
          <w:rFonts w:hint="cs"/>
          <w:rtl/>
        </w:rPr>
        <w:t>ا</w:t>
      </w:r>
      <w:r>
        <w:rPr>
          <w:rtl/>
        </w:rPr>
        <w:t>لخ.</w:t>
      </w:r>
    </w:p>
    <w:p w:rsidR="008406C4" w:rsidRDefault="006F739F" w:rsidP="006F739F">
      <w:pPr>
        <w:pStyle w:val="libFootnote0"/>
        <w:rPr>
          <w:rtl/>
        </w:rPr>
      </w:pPr>
      <w:r>
        <w:rPr>
          <w:rtl/>
        </w:rPr>
        <w:t>وذكره العلامة الهمداني في كتاب مودة القربى / آخر حديث من المودة الثالثة.</w:t>
      </w:r>
    </w:p>
    <w:p w:rsidR="008406C4" w:rsidRDefault="006F739F" w:rsidP="006F739F">
      <w:pPr>
        <w:pStyle w:val="libFootnote0"/>
        <w:rPr>
          <w:rtl/>
        </w:rPr>
      </w:pPr>
      <w:r>
        <w:rPr>
          <w:rtl/>
        </w:rPr>
        <w:t>وروى أحمد بن حنبل في المناقب ج 2/100: بسنده عن أبي عبدالله الجدلي قال: دخلت</w:t>
      </w:r>
      <w:r w:rsidR="00552911">
        <w:rPr>
          <w:rFonts w:hint="cs"/>
          <w:rtl/>
        </w:rPr>
        <w:t>ُ</w:t>
      </w:r>
      <w:r>
        <w:rPr>
          <w:rtl/>
        </w:rPr>
        <w:t xml:space="preserve"> على أم سلمة (رض) فقالت لي: أي</w:t>
      </w:r>
      <w:r w:rsidR="00552911">
        <w:rPr>
          <w:rFonts w:hint="cs"/>
          <w:rtl/>
        </w:rPr>
        <w:t>ُ</w:t>
      </w:r>
      <w:r>
        <w:rPr>
          <w:rtl/>
        </w:rPr>
        <w:t>س</w:t>
      </w:r>
      <w:r w:rsidR="00552911">
        <w:rPr>
          <w:rFonts w:hint="cs"/>
          <w:rtl/>
        </w:rPr>
        <w:t>َ</w:t>
      </w:r>
      <w:r>
        <w:rPr>
          <w:rtl/>
        </w:rPr>
        <w:t>ب</w:t>
      </w:r>
      <w:r w:rsidR="00552911">
        <w:rPr>
          <w:rFonts w:hint="cs"/>
          <w:rtl/>
        </w:rPr>
        <w:t>ُّ</w:t>
      </w:r>
      <w:r>
        <w:rPr>
          <w:rtl/>
        </w:rPr>
        <w:t xml:space="preserve"> رسول الله </w:t>
      </w:r>
      <w:r w:rsidRPr="00552911">
        <w:rPr>
          <w:rStyle w:val="libFootnoteAlaemChar"/>
          <w:rtl/>
        </w:rPr>
        <w:t>صلى‌الله‌عليه‌وآله</w:t>
      </w:r>
      <w:r>
        <w:rPr>
          <w:rtl/>
        </w:rPr>
        <w:t xml:space="preserve"> يقول: من سب</w:t>
      </w:r>
      <w:r w:rsidR="00552911">
        <w:rPr>
          <w:rFonts w:hint="cs"/>
          <w:rtl/>
        </w:rPr>
        <w:t>َّ</w:t>
      </w:r>
      <w:r>
        <w:rPr>
          <w:rtl/>
        </w:rPr>
        <w:t xml:space="preserve"> عليا</w:t>
      </w:r>
      <w:r w:rsidR="00552911">
        <w:rPr>
          <w:rFonts w:hint="cs"/>
          <w:rtl/>
        </w:rPr>
        <w:t>ً</w:t>
      </w:r>
      <w:r>
        <w:rPr>
          <w:rtl/>
        </w:rPr>
        <w:t xml:space="preserve"> فقد سب</w:t>
      </w:r>
      <w:r w:rsidR="00552911">
        <w:rPr>
          <w:rFonts w:hint="cs"/>
          <w:rtl/>
        </w:rPr>
        <w:t>ّ</w:t>
      </w:r>
      <w:r>
        <w:rPr>
          <w:rtl/>
        </w:rPr>
        <w:t>ني.</w:t>
      </w:r>
    </w:p>
    <w:p w:rsidR="008406C4" w:rsidRDefault="006F739F" w:rsidP="006F739F">
      <w:pPr>
        <w:pStyle w:val="libFootnote0"/>
        <w:rPr>
          <w:rtl/>
        </w:rPr>
      </w:pPr>
      <w:r>
        <w:rPr>
          <w:rtl/>
        </w:rPr>
        <w:t xml:space="preserve">ورواه العلامة النسائي في الخصائص 24 ط. التقدم بمصر: بسنده عنها. ورواه الحاكم النيسابوري في المستدرك ج 3/121/ ط. حيدر آباد بسنده عنها. وفي صفحة 121 من الطبع المذكور، بسنده عنها قالت: سمعت رسول الله </w:t>
      </w:r>
      <w:r w:rsidRPr="00552911">
        <w:rPr>
          <w:rStyle w:val="libFootnoteAlaemChar"/>
          <w:rtl/>
        </w:rPr>
        <w:t>صلى‌الله‌عليه‌وآله</w:t>
      </w:r>
      <w:r>
        <w:rPr>
          <w:rtl/>
        </w:rPr>
        <w:t xml:space="preserve"> يقول: من سب عليا</w:t>
      </w:r>
      <w:r w:rsidR="008024DC">
        <w:rPr>
          <w:rFonts w:hint="cs"/>
          <w:rtl/>
        </w:rPr>
        <w:t>ً</w:t>
      </w:r>
      <w:r>
        <w:rPr>
          <w:rtl/>
        </w:rPr>
        <w:t xml:space="preserve"> فقد سب</w:t>
      </w:r>
      <w:r w:rsidR="008024DC">
        <w:rPr>
          <w:rFonts w:hint="cs"/>
          <w:rtl/>
        </w:rPr>
        <w:t>ّ</w:t>
      </w:r>
      <w:r>
        <w:rPr>
          <w:rtl/>
        </w:rPr>
        <w:t>ني ومن سب</w:t>
      </w:r>
      <w:r w:rsidR="008024DC">
        <w:rPr>
          <w:rFonts w:hint="cs"/>
          <w:rtl/>
        </w:rPr>
        <w:t>ّ</w:t>
      </w:r>
      <w:r>
        <w:rPr>
          <w:rtl/>
        </w:rPr>
        <w:t>ني فقد سب</w:t>
      </w:r>
      <w:r w:rsidR="008024DC">
        <w:rPr>
          <w:rFonts w:hint="cs"/>
          <w:rtl/>
        </w:rPr>
        <w:t>َّ</w:t>
      </w:r>
      <w:r>
        <w:rPr>
          <w:rtl/>
        </w:rPr>
        <w:t xml:space="preserve"> الله تعالى ورواه الخطيب الخوارزمي في المناقب 89/ ط. تبريز والمحب الطبري في الرياض النضرة ج 2/166/ ط. مكتبة الخانجي بمصر في ذخائر العقبي 65 ط. مكتبة القدس بمصر.</w:t>
      </w:r>
    </w:p>
    <w:p w:rsidR="006F739F" w:rsidRDefault="006F739F" w:rsidP="006F739F">
      <w:pPr>
        <w:pStyle w:val="libFootnote0"/>
      </w:pPr>
      <w:r>
        <w:rPr>
          <w:rtl/>
        </w:rPr>
        <w:t>والحافظ الذهبي في تاريخ الاسلام ج 2 / 197 ط. مصر.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أف</w:t>
      </w:r>
      <w:r w:rsidR="008024DC">
        <w:rPr>
          <w:rFonts w:hint="cs"/>
          <w:rtl/>
        </w:rPr>
        <w:t>َ</w:t>
      </w:r>
      <w:r>
        <w:rPr>
          <w:rtl/>
        </w:rPr>
        <w:t>هل مع كل هذا تقولون بأن</w:t>
      </w:r>
      <w:r w:rsidR="008024DC">
        <w:rPr>
          <w:rFonts w:hint="cs"/>
          <w:rtl/>
        </w:rPr>
        <w:t>ّ</w:t>
      </w:r>
      <w:r>
        <w:rPr>
          <w:rtl/>
        </w:rPr>
        <w:t xml:space="preserve"> الاقتداء بهؤلاء الفسقة المنافقين والفجرة المضل</w:t>
      </w:r>
      <w:r w:rsidR="008024DC">
        <w:rPr>
          <w:rFonts w:hint="cs"/>
          <w:rtl/>
        </w:rPr>
        <w:t>ّ</w:t>
      </w:r>
      <w:r>
        <w:rPr>
          <w:rtl/>
        </w:rPr>
        <w:t>ين هدى</w:t>
      </w:r>
      <w:r w:rsidR="008024DC">
        <w:rPr>
          <w:rFonts w:hint="cs"/>
          <w:rtl/>
        </w:rPr>
        <w:t>ً</w:t>
      </w:r>
      <w:r>
        <w:rPr>
          <w:rtl/>
        </w:rPr>
        <w:t xml:space="preserve"> ونجاة؟!</w:t>
      </w:r>
    </w:p>
    <w:p w:rsidR="008406C4" w:rsidRDefault="006F739F" w:rsidP="008024DC">
      <w:pPr>
        <w:pStyle w:val="Heading2Center"/>
        <w:rPr>
          <w:rtl/>
        </w:rPr>
      </w:pPr>
      <w:bookmarkStart w:id="373" w:name="_Toc531284071"/>
      <w:bookmarkStart w:id="374" w:name="_Toc531286932"/>
      <w:r>
        <w:rPr>
          <w:rtl/>
        </w:rPr>
        <w:t>ضعف سند حديث «أصحابي كالنجوم»</w:t>
      </w:r>
      <w:bookmarkEnd w:id="373"/>
      <w:bookmarkEnd w:id="374"/>
    </w:p>
    <w:p w:rsidR="008406C4" w:rsidRDefault="006F739F" w:rsidP="006F739F">
      <w:pPr>
        <w:pStyle w:val="libNormal"/>
        <w:rPr>
          <w:rtl/>
        </w:rPr>
      </w:pPr>
      <w:r w:rsidRPr="00537012">
        <w:rPr>
          <w:rStyle w:val="libBold2Char"/>
          <w:rtl/>
        </w:rPr>
        <w:t>خامسا</w:t>
      </w:r>
      <w:r w:rsidR="008024DC" w:rsidRPr="00537012">
        <w:rPr>
          <w:rStyle w:val="libBold2Char"/>
          <w:rFonts w:hint="cs"/>
          <w:rtl/>
        </w:rPr>
        <w:t>ً</w:t>
      </w:r>
      <w:r w:rsidRPr="00537012">
        <w:rPr>
          <w:rStyle w:val="libBold2Char"/>
          <w:rtl/>
        </w:rPr>
        <w:t>:</w:t>
      </w:r>
      <w:r>
        <w:rPr>
          <w:rtl/>
        </w:rPr>
        <w:t xml:space="preserve"> إضافة</w:t>
      </w:r>
      <w:r w:rsidR="008024DC">
        <w:rPr>
          <w:rFonts w:hint="cs"/>
          <w:rtl/>
        </w:rPr>
        <w:t>ً</w:t>
      </w:r>
      <w:r>
        <w:rPr>
          <w:rtl/>
        </w:rPr>
        <w:t xml:space="preserve"> على إباء العقل السليم من قبول هذا الحديث وتصحيحه</w:t>
      </w:r>
      <w:r w:rsidR="008024DC">
        <w:rPr>
          <w:rtl/>
        </w:rPr>
        <w:t xml:space="preserve"> لم</w:t>
      </w:r>
      <w:r w:rsidR="005D504B">
        <w:rPr>
          <w:rtl/>
        </w:rPr>
        <w:t xml:space="preserve">ا </w:t>
      </w:r>
      <w:r>
        <w:rPr>
          <w:rtl/>
        </w:rPr>
        <w:t xml:space="preserve">ارتكبه بعض الصحابة بعد رسول الله </w:t>
      </w:r>
      <w:r w:rsidRPr="00201CCF">
        <w:rPr>
          <w:rStyle w:val="libAlaemChar"/>
          <w:rtl/>
        </w:rPr>
        <w:t>صلى‌الله‌عليه‌وآله</w:t>
      </w:r>
      <w:r w:rsidR="008024DC">
        <w:rPr>
          <w:rtl/>
        </w:rPr>
        <w:t xml:space="preserve"> من الظلم الفاحش والجرم ال</w:t>
      </w:r>
      <w:r>
        <w:rPr>
          <w:rtl/>
        </w:rPr>
        <w:t>بي</w:t>
      </w:r>
      <w:r w:rsidR="008024DC">
        <w:rPr>
          <w:rFonts w:hint="cs"/>
          <w:rtl/>
        </w:rPr>
        <w:t>ِّ</w:t>
      </w:r>
      <w:r>
        <w:rPr>
          <w:rtl/>
        </w:rPr>
        <w:t>ن، ومخالفتهم لكتاب الله العزيز وسن</w:t>
      </w:r>
      <w:r w:rsidR="008024DC">
        <w:rPr>
          <w:rFonts w:hint="cs"/>
          <w:rtl/>
        </w:rPr>
        <w:t>ّ</w:t>
      </w:r>
      <w:r>
        <w:rPr>
          <w:rtl/>
        </w:rPr>
        <w:t>ة نبيه الكريم، مضافا</w:t>
      </w:r>
      <w:r w:rsidR="008024DC">
        <w:rPr>
          <w:rFonts w:hint="cs"/>
          <w:rtl/>
        </w:rPr>
        <w:t>ً</w:t>
      </w:r>
      <w:r>
        <w:rPr>
          <w:rtl/>
        </w:rPr>
        <w:t xml:space="preserve"> إلى ذلك فقد رد</w:t>
      </w:r>
      <w:r w:rsidR="008024DC">
        <w:rPr>
          <w:rFonts w:hint="cs"/>
          <w:rtl/>
        </w:rPr>
        <w:t>ّ</w:t>
      </w:r>
      <w:r>
        <w:rPr>
          <w:rtl/>
        </w:rPr>
        <w:t xml:space="preserve"> كثير من أعلامكم سنده وضع</w:t>
      </w:r>
      <w:r w:rsidR="008024DC">
        <w:rPr>
          <w:rFonts w:hint="cs"/>
          <w:rtl/>
        </w:rPr>
        <w:t>ّ</w:t>
      </w:r>
      <w:r>
        <w:rPr>
          <w:rtl/>
        </w:rPr>
        <w:t>فوا رجاله.</w:t>
      </w:r>
    </w:p>
    <w:p w:rsidR="008406C4" w:rsidRDefault="006F739F" w:rsidP="008024DC">
      <w:pPr>
        <w:pStyle w:val="libNormal"/>
        <w:rPr>
          <w:rtl/>
        </w:rPr>
      </w:pPr>
      <w:r>
        <w:rPr>
          <w:rtl/>
        </w:rPr>
        <w:t>منهم القاضي عي</w:t>
      </w:r>
      <w:r w:rsidR="008024DC">
        <w:rPr>
          <w:rFonts w:hint="cs"/>
          <w:rtl/>
        </w:rPr>
        <w:t>ّ</w:t>
      </w:r>
      <w:r>
        <w:rPr>
          <w:rtl/>
        </w:rPr>
        <w:t>اض بعدما ذكر الحديث في كتابه شرح الشفاء ج 2/91 ذكر بأن</w:t>
      </w:r>
      <w:r w:rsidR="008024DC">
        <w:rPr>
          <w:rFonts w:hint="cs"/>
          <w:rtl/>
        </w:rPr>
        <w:t>ّ</w:t>
      </w:r>
      <w:r>
        <w:rPr>
          <w:rtl/>
        </w:rPr>
        <w:t xml:space="preserve"> الدار قطني وابن عبدالبر قالا بعدم حجي</w:t>
      </w:r>
      <w:r w:rsidR="008024DC">
        <w:rPr>
          <w:rFonts w:hint="cs"/>
          <w:rtl/>
        </w:rPr>
        <w:t>ّ</w:t>
      </w:r>
      <w:r>
        <w:rPr>
          <w:rtl/>
        </w:rPr>
        <w:t>ة سنده، فالحديث مردود عندهما، وذكر بأن</w:t>
      </w:r>
      <w:r w:rsidR="008024DC">
        <w:rPr>
          <w:rFonts w:hint="cs"/>
          <w:rtl/>
        </w:rPr>
        <w:t>ّ</w:t>
      </w:r>
      <w:r>
        <w:rPr>
          <w:rtl/>
        </w:rPr>
        <w:t xml:space="preserve"> عبد ابن حميد ذكر في مسنده عن عبدالله بن عمر، وعن البز</w:t>
      </w:r>
      <w:r w:rsidR="008024DC">
        <w:rPr>
          <w:rFonts w:hint="cs"/>
          <w:rtl/>
        </w:rPr>
        <w:t>ّ</w:t>
      </w:r>
      <w:r>
        <w:rPr>
          <w:rtl/>
        </w:rPr>
        <w:t>ا</w:t>
      </w:r>
      <w:r w:rsidR="008024DC">
        <w:rPr>
          <w:rFonts w:hint="cs"/>
          <w:rtl/>
        </w:rPr>
        <w:t>ر</w:t>
      </w:r>
      <w:r>
        <w:rPr>
          <w:rtl/>
        </w:rPr>
        <w:t>: بأن</w:t>
      </w:r>
      <w:r w:rsidR="008024DC">
        <w:rPr>
          <w:rFonts w:hint="cs"/>
          <w:rtl/>
        </w:rPr>
        <w:t>ّ</w:t>
      </w:r>
      <w:r>
        <w:rPr>
          <w:rtl/>
        </w:rPr>
        <w:t>هما أنكرا هذا الحديث وأعلنا عدم صحته.</w:t>
      </w:r>
    </w:p>
    <w:p w:rsidR="008406C4" w:rsidRDefault="006F739F" w:rsidP="006F739F">
      <w:pPr>
        <w:pStyle w:val="libNormal"/>
        <w:rPr>
          <w:rtl/>
        </w:rPr>
      </w:pPr>
      <w:r>
        <w:rPr>
          <w:rtl/>
        </w:rPr>
        <w:t>ونقل ابن عدي في الكامل بإسناده عن نافع عن عبدالله بن عمر</w:t>
      </w:r>
    </w:p>
    <w:p w:rsidR="006F739F" w:rsidRDefault="006F739F" w:rsidP="006F739F">
      <w:pPr>
        <w:pStyle w:val="libLine"/>
      </w:pPr>
      <w:r>
        <w:rPr>
          <w:rtl/>
        </w:rPr>
        <w:t>____________________</w:t>
      </w:r>
    </w:p>
    <w:p w:rsidR="008406C4" w:rsidRDefault="006F739F" w:rsidP="006F739F">
      <w:pPr>
        <w:pStyle w:val="libFootnote0"/>
        <w:rPr>
          <w:rtl/>
        </w:rPr>
      </w:pPr>
      <w:r>
        <w:rPr>
          <w:rtl/>
        </w:rPr>
        <w:t>= وابن كثير في البداية والنهاية ج 7 / 354/ط. حيدر آباد.</w:t>
      </w:r>
    </w:p>
    <w:p w:rsidR="008406C4" w:rsidRDefault="006F739F" w:rsidP="006F739F">
      <w:pPr>
        <w:pStyle w:val="libFootnote0"/>
        <w:rPr>
          <w:rtl/>
        </w:rPr>
      </w:pPr>
      <w:r>
        <w:rPr>
          <w:rtl/>
        </w:rPr>
        <w:t>والحافظ الهيثمي في مجمع الزوائد ج 9/129 / ط. مكتبة القدس بالقاهرة.</w:t>
      </w:r>
    </w:p>
    <w:p w:rsidR="008406C4" w:rsidRDefault="006F739F" w:rsidP="006F739F">
      <w:pPr>
        <w:pStyle w:val="libFootnote0"/>
        <w:rPr>
          <w:rtl/>
        </w:rPr>
      </w:pPr>
      <w:r>
        <w:rPr>
          <w:rtl/>
        </w:rPr>
        <w:t>والسيوطي في تاريخ الخلفاء 67/ط. الميمنة بمصر.</w:t>
      </w:r>
    </w:p>
    <w:p w:rsidR="008406C4" w:rsidRDefault="006F739F" w:rsidP="006F739F">
      <w:pPr>
        <w:pStyle w:val="libFootnote0"/>
        <w:rPr>
          <w:rtl/>
        </w:rPr>
      </w:pPr>
      <w:r>
        <w:rPr>
          <w:rtl/>
        </w:rPr>
        <w:t>وفي الجامع الصغير ج 2/525 حديث رقم 8736.</w:t>
      </w:r>
    </w:p>
    <w:p w:rsidR="008406C4" w:rsidRDefault="006F739F" w:rsidP="006F739F">
      <w:pPr>
        <w:pStyle w:val="libFootnote0"/>
        <w:rPr>
          <w:rtl/>
        </w:rPr>
      </w:pPr>
      <w:r>
        <w:rPr>
          <w:rtl/>
        </w:rPr>
        <w:t>وفي الصواعق المحرقة 74/ ط. الميمنة بمصر / الحديث 18 من الفصل الثاني.</w:t>
      </w:r>
    </w:p>
    <w:p w:rsidR="008406C4" w:rsidRDefault="006F739F" w:rsidP="006F739F">
      <w:pPr>
        <w:pStyle w:val="libFootnote0"/>
        <w:rPr>
          <w:rtl/>
        </w:rPr>
      </w:pPr>
      <w:r>
        <w:rPr>
          <w:rtl/>
        </w:rPr>
        <w:t>ورواه جمع كثير غير هؤلاء المذكورين لا مجال لذكر أسماءهم.</w:t>
      </w:r>
    </w:p>
    <w:p w:rsidR="006F739F" w:rsidRDefault="006F739F" w:rsidP="008024DC">
      <w:pPr>
        <w:pStyle w:val="libFootnoteLeft"/>
      </w:pPr>
      <w:r>
        <w:rPr>
          <w:rtl/>
        </w:rPr>
        <w:t>«المترجم»</w:t>
      </w:r>
    </w:p>
    <w:p w:rsidR="006F739F" w:rsidRDefault="006F739F" w:rsidP="00D96FAA">
      <w:pPr>
        <w:pStyle w:val="libNormal"/>
      </w:pPr>
      <w:r>
        <w:rPr>
          <w:rtl/>
        </w:rPr>
        <w:br w:type="page"/>
      </w:r>
    </w:p>
    <w:p w:rsidR="008406C4" w:rsidRDefault="006F739F" w:rsidP="008024DC">
      <w:pPr>
        <w:pStyle w:val="libNormal0"/>
        <w:rPr>
          <w:rtl/>
        </w:rPr>
      </w:pPr>
      <w:r>
        <w:rPr>
          <w:rtl/>
        </w:rPr>
        <w:lastRenderedPageBreak/>
        <w:t>أن</w:t>
      </w:r>
      <w:r w:rsidR="008024DC">
        <w:rPr>
          <w:rFonts w:hint="cs"/>
          <w:rtl/>
        </w:rPr>
        <w:t>ّ</w:t>
      </w:r>
      <w:r>
        <w:rPr>
          <w:rtl/>
        </w:rPr>
        <w:t>ه ضعّف الحديث ولم يؤي</w:t>
      </w:r>
      <w:r w:rsidR="008024DC">
        <w:rPr>
          <w:rFonts w:hint="cs"/>
          <w:rtl/>
        </w:rPr>
        <w:t>ّ</w:t>
      </w:r>
      <w:r>
        <w:rPr>
          <w:rtl/>
        </w:rPr>
        <w:t>ده.</w:t>
      </w:r>
    </w:p>
    <w:p w:rsidR="008406C4" w:rsidRDefault="006F739F" w:rsidP="006F739F">
      <w:pPr>
        <w:pStyle w:val="libNormal"/>
        <w:rPr>
          <w:rtl/>
        </w:rPr>
      </w:pPr>
      <w:r>
        <w:rPr>
          <w:rtl/>
        </w:rPr>
        <w:t>ونقل عن البيهقي أنه قال: سند الحديث ضعيف، وإن</w:t>
      </w:r>
      <w:r w:rsidR="008024DC">
        <w:rPr>
          <w:rFonts w:hint="cs"/>
          <w:rtl/>
        </w:rPr>
        <w:t>ْ</w:t>
      </w:r>
      <w:r>
        <w:rPr>
          <w:rtl/>
        </w:rPr>
        <w:t xml:space="preserve"> كان نص</w:t>
      </w:r>
      <w:r w:rsidR="008024DC">
        <w:rPr>
          <w:rFonts w:hint="cs"/>
          <w:rtl/>
        </w:rPr>
        <w:t>ّ</w:t>
      </w:r>
      <w:r>
        <w:rPr>
          <w:rtl/>
        </w:rPr>
        <w:t>ه مشتهرا</w:t>
      </w:r>
      <w:r w:rsidR="008024DC">
        <w:rPr>
          <w:rFonts w:hint="cs"/>
          <w:rtl/>
        </w:rPr>
        <w:t>ً</w:t>
      </w:r>
      <w:r>
        <w:rPr>
          <w:rtl/>
        </w:rPr>
        <w:t xml:space="preserve"> بين الناس. انتهى كلام القاضي عياض.</w:t>
      </w:r>
    </w:p>
    <w:p w:rsidR="008406C4" w:rsidRDefault="006F739F" w:rsidP="006F739F">
      <w:pPr>
        <w:pStyle w:val="libNormal"/>
        <w:rPr>
          <w:rtl/>
        </w:rPr>
      </w:pPr>
      <w:r>
        <w:rPr>
          <w:rtl/>
        </w:rPr>
        <w:t>وحيث نجد في سند الحديث الحارث ابن غضين وهو مجهول، وحمزة بن أبي حمزة النصيري وهو متهم عند المحققين بالكذب وجعل الحديث، فالحديث مردود</w:t>
      </w:r>
      <w:r w:rsidR="008024DC">
        <w:rPr>
          <w:rFonts w:hint="cs"/>
          <w:rtl/>
        </w:rPr>
        <w:t>ٌ</w:t>
      </w:r>
      <w:r>
        <w:rPr>
          <w:rtl/>
        </w:rPr>
        <w:t xml:space="preserve"> وملغي يجب تركه.</w:t>
      </w:r>
    </w:p>
    <w:p w:rsidR="008406C4" w:rsidRDefault="006F739F" w:rsidP="006F739F">
      <w:pPr>
        <w:pStyle w:val="libNormal"/>
        <w:rPr>
          <w:rtl/>
        </w:rPr>
      </w:pPr>
      <w:r>
        <w:rPr>
          <w:rtl/>
        </w:rPr>
        <w:t>وابن حزم أيضا</w:t>
      </w:r>
      <w:r w:rsidR="008024DC">
        <w:rPr>
          <w:rFonts w:hint="cs"/>
          <w:rtl/>
        </w:rPr>
        <w:t>ً</w:t>
      </w:r>
      <w:r>
        <w:rPr>
          <w:rtl/>
        </w:rPr>
        <w:t xml:space="preserve"> رد</w:t>
      </w:r>
      <w:r w:rsidR="008024DC">
        <w:rPr>
          <w:rFonts w:hint="cs"/>
          <w:rtl/>
        </w:rPr>
        <w:t>ّ</w:t>
      </w:r>
      <w:r>
        <w:rPr>
          <w:rtl/>
        </w:rPr>
        <w:t xml:space="preserve"> الحديث وقال فيه: إن</w:t>
      </w:r>
      <w:r w:rsidR="008024DC">
        <w:rPr>
          <w:rFonts w:hint="cs"/>
          <w:rtl/>
        </w:rPr>
        <w:t>ّ</w:t>
      </w:r>
      <w:r>
        <w:rPr>
          <w:rtl/>
        </w:rPr>
        <w:t>ه موضوع وباطل.</w:t>
      </w:r>
    </w:p>
    <w:p w:rsidR="006F739F" w:rsidRDefault="006F739F" w:rsidP="008024DC">
      <w:pPr>
        <w:pStyle w:val="Heading2Center"/>
      </w:pPr>
      <w:bookmarkStart w:id="375" w:name="_Toc531284072"/>
      <w:bookmarkStart w:id="376" w:name="_Toc531286933"/>
      <w:r>
        <w:rPr>
          <w:rtl/>
        </w:rPr>
        <w:t>هل تلتزمون بعصمة الصحابة؟</w:t>
      </w:r>
      <w:bookmarkEnd w:id="375"/>
      <w:bookmarkEnd w:id="376"/>
    </w:p>
    <w:p w:rsidR="008406C4" w:rsidRDefault="006F739F" w:rsidP="008024DC">
      <w:pPr>
        <w:pStyle w:val="libNormal"/>
        <w:rPr>
          <w:rtl/>
        </w:rPr>
      </w:pPr>
      <w:r>
        <w:rPr>
          <w:rtl/>
        </w:rPr>
        <w:t>والجدير بالذكر ... إنكم لا تلتزمون بعصمة الأنبياء بل وكثير</w:t>
      </w:r>
      <w:r w:rsidR="008024DC">
        <w:rPr>
          <w:rFonts w:hint="cs"/>
          <w:rtl/>
        </w:rPr>
        <w:t>ٌ</w:t>
      </w:r>
      <w:r>
        <w:rPr>
          <w:rtl/>
        </w:rPr>
        <w:t xml:space="preserve"> منكم يعتقد ب</w:t>
      </w:r>
      <w:r w:rsidR="008024DC">
        <w:rPr>
          <w:rFonts w:hint="cs"/>
          <w:rtl/>
        </w:rPr>
        <w:t>ا</w:t>
      </w:r>
      <w:r>
        <w:rPr>
          <w:rtl/>
        </w:rPr>
        <w:t xml:space="preserve">مكان صدور الخطأ من سيد المرسلين وخاتم النبيين محمد </w:t>
      </w:r>
      <w:r w:rsidRPr="00201CCF">
        <w:rPr>
          <w:rStyle w:val="libAlaemChar"/>
          <w:rtl/>
        </w:rPr>
        <w:t>صلى‌الله‌عليه‌وآله</w:t>
      </w:r>
      <w:r>
        <w:rPr>
          <w:rtl/>
        </w:rPr>
        <w:t xml:space="preserve"> ومع ذلك يتعص</w:t>
      </w:r>
      <w:r w:rsidR="008024DC">
        <w:rPr>
          <w:rFonts w:hint="cs"/>
          <w:rtl/>
        </w:rPr>
        <w:t>ّ</w:t>
      </w:r>
      <w:r>
        <w:rPr>
          <w:rtl/>
        </w:rPr>
        <w:t>ب لهذا الحديث الموضوع!!</w:t>
      </w:r>
    </w:p>
    <w:p w:rsidR="008406C4" w:rsidRDefault="006F739F" w:rsidP="006F739F">
      <w:pPr>
        <w:pStyle w:val="libNormal"/>
        <w:rPr>
          <w:rtl/>
        </w:rPr>
      </w:pPr>
      <w:r>
        <w:rPr>
          <w:rtl/>
        </w:rPr>
        <w:t>وي</w:t>
      </w:r>
      <w:r w:rsidR="008024DC">
        <w:rPr>
          <w:rFonts w:hint="cs"/>
          <w:rtl/>
        </w:rPr>
        <w:t>َ</w:t>
      </w:r>
      <w:r>
        <w:rPr>
          <w:rtl/>
        </w:rPr>
        <w:t xml:space="preserve">نكر على الشيعة إذا انتقدوا الصحابة وناقشوا في أفعالهم، وما صدر منهم بعد النبي </w:t>
      </w:r>
      <w:r w:rsidRPr="00201CCF">
        <w:rPr>
          <w:rStyle w:val="libAlaemChar"/>
          <w:rtl/>
        </w:rPr>
        <w:t>صلى‌الله‌عليه‌وآله</w:t>
      </w:r>
      <w:r>
        <w:rPr>
          <w:rtl/>
        </w:rPr>
        <w:t xml:space="preserve"> من الحروب والفتن التي أشعلوا نيرانها وأحرقوا بها المؤمنين الأبرياء و المسلمين الأتقياء!</w:t>
      </w:r>
    </w:p>
    <w:p w:rsidR="008406C4" w:rsidRDefault="006F739F" w:rsidP="006F739F">
      <w:pPr>
        <w:pStyle w:val="libNormal"/>
        <w:rPr>
          <w:rtl/>
        </w:rPr>
      </w:pPr>
      <w:r w:rsidRPr="00537012">
        <w:rPr>
          <w:rStyle w:val="libBold2Char"/>
          <w:rtl/>
        </w:rPr>
        <w:t>الحافظ:</w:t>
      </w:r>
      <w:r>
        <w:rPr>
          <w:rtl/>
        </w:rPr>
        <w:t xml:space="preserve"> نحن لا نعتقد بعصمة أصحاب رسول الله </w:t>
      </w:r>
      <w:r w:rsidRPr="00201CCF">
        <w:rPr>
          <w:rStyle w:val="libAlaemChar"/>
          <w:rtl/>
        </w:rPr>
        <w:t>صلى‌الله‌عليه‌وآله</w:t>
      </w:r>
      <w:r>
        <w:rPr>
          <w:rtl/>
        </w:rPr>
        <w:t xml:space="preserve"> ولكن نلتزم بعدالتهم ولذلك نقول: كلما صدر منهم كان عن عدالة وني</w:t>
      </w:r>
      <w:r w:rsidR="008024DC">
        <w:rPr>
          <w:rFonts w:hint="cs"/>
          <w:rtl/>
        </w:rPr>
        <w:t>ّ</w:t>
      </w:r>
      <w:r>
        <w:rPr>
          <w:rtl/>
        </w:rPr>
        <w:t>ة صحيحة حق</w:t>
      </w:r>
      <w:r w:rsidR="008024DC">
        <w:rPr>
          <w:rFonts w:hint="cs"/>
          <w:rtl/>
        </w:rPr>
        <w:t>ّ</w:t>
      </w:r>
      <w:r>
        <w:rPr>
          <w:rtl/>
        </w:rPr>
        <w:t>ة، فإنهم أرادوا إحقاق الحق، فلذلك يؤجرون عليه ولا يؤاخذون عليهم.</w:t>
      </w:r>
    </w:p>
    <w:p w:rsidR="008406C4" w:rsidRDefault="006F739F" w:rsidP="006F739F">
      <w:pPr>
        <w:pStyle w:val="libNormal"/>
        <w:rPr>
          <w:rtl/>
        </w:rPr>
      </w:pPr>
      <w:r w:rsidRPr="00537012">
        <w:rPr>
          <w:rStyle w:val="libBold2Char"/>
          <w:rtl/>
        </w:rPr>
        <w:t>قلت:</w:t>
      </w:r>
      <w:r>
        <w:rPr>
          <w:rtl/>
        </w:rPr>
        <w:t xml:space="preserve"> ولكن الأخبار التي نقلها كثير من أعلامكم تكشف أن</w:t>
      </w:r>
      <w:r w:rsidR="008024DC">
        <w:rPr>
          <w:rFonts w:hint="cs"/>
          <w:rtl/>
        </w:rPr>
        <w:t>ّ</w:t>
      </w:r>
      <w:r>
        <w:rPr>
          <w:rtl/>
        </w:rPr>
        <w:t xml:space="preserve"> كثيرا</w:t>
      </w:r>
      <w:r w:rsidR="008024DC">
        <w:rPr>
          <w:rFonts w:hint="cs"/>
          <w:rtl/>
        </w:rPr>
        <w:t>ً</w:t>
      </w:r>
      <w:r>
        <w:rPr>
          <w:rtl/>
        </w:rPr>
        <w:t xml:space="preserve"> من الصحابة كانوا يعصون الله سبحانه وكانوا يت</w:t>
      </w:r>
      <w:r w:rsidR="00B27EC8">
        <w:rPr>
          <w:rFonts w:hint="cs"/>
          <w:rtl/>
        </w:rPr>
        <w:t>ّ</w:t>
      </w:r>
      <w:r>
        <w:rPr>
          <w:rtl/>
        </w:rPr>
        <w:t>بعون الهوى ويميلون إلى الدنيا.</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لم نسمع بهذا القول قبل اليوم، فالرجاء بي</w:t>
      </w:r>
      <w:r w:rsidR="008024DC">
        <w:rPr>
          <w:rFonts w:hint="cs"/>
          <w:rtl/>
        </w:rPr>
        <w:t>ّ</w:t>
      </w:r>
      <w:r>
        <w:rPr>
          <w:rtl/>
        </w:rPr>
        <w:t>ن لنا تلك الأخبار.</w:t>
      </w:r>
    </w:p>
    <w:p w:rsidR="008406C4" w:rsidRDefault="006F739F" w:rsidP="008024DC">
      <w:pPr>
        <w:pStyle w:val="Heading2Center"/>
        <w:rPr>
          <w:rtl/>
        </w:rPr>
      </w:pPr>
      <w:bookmarkStart w:id="377" w:name="_Toc531284073"/>
      <w:bookmarkStart w:id="378" w:name="_Toc531286934"/>
      <w:r>
        <w:rPr>
          <w:rtl/>
        </w:rPr>
        <w:t>صحابي</w:t>
      </w:r>
      <w:r w:rsidR="008024DC">
        <w:rPr>
          <w:rFonts w:hint="cs"/>
          <w:rtl/>
        </w:rPr>
        <w:t>ُّ</w:t>
      </w:r>
      <w:r>
        <w:rPr>
          <w:rtl/>
        </w:rPr>
        <w:t xml:space="preserve"> يشرب الخمر!</w:t>
      </w:r>
      <w:bookmarkEnd w:id="377"/>
      <w:bookmarkEnd w:id="378"/>
    </w:p>
    <w:p w:rsidR="008406C4" w:rsidRDefault="006F739F" w:rsidP="006F739F">
      <w:pPr>
        <w:pStyle w:val="libNormal"/>
        <w:rPr>
          <w:rtl/>
        </w:rPr>
      </w:pPr>
      <w:r w:rsidRPr="00537012">
        <w:rPr>
          <w:rStyle w:val="libBold2Char"/>
          <w:rtl/>
        </w:rPr>
        <w:t>قلت:</w:t>
      </w:r>
      <w:r>
        <w:rPr>
          <w:rtl/>
        </w:rPr>
        <w:t xml:space="preserve"> ذكر ابن حجر في كتابه فتح الباري ج 10/30 قال: عقد أبو طلحة زيد بن سهل مجلس خمر في بيته ودعا عشرة أشخاص</w:t>
      </w:r>
      <w:r w:rsidR="008024DC">
        <w:rPr>
          <w:rtl/>
        </w:rPr>
        <w:t xml:space="preserve"> من المسلمين، فشربوا وسكروا، حت</w:t>
      </w:r>
      <w:r>
        <w:rPr>
          <w:rtl/>
        </w:rPr>
        <w:t>ى أن</w:t>
      </w:r>
      <w:r w:rsidR="008024DC">
        <w:rPr>
          <w:rFonts w:hint="cs"/>
          <w:rtl/>
        </w:rPr>
        <w:t>ّ</w:t>
      </w:r>
      <w:r>
        <w:rPr>
          <w:rtl/>
        </w:rPr>
        <w:t xml:space="preserve"> أبا بكر أنشد أشعارا</w:t>
      </w:r>
      <w:r w:rsidR="008024DC">
        <w:rPr>
          <w:rFonts w:hint="cs"/>
          <w:rtl/>
        </w:rPr>
        <w:t>ً</w:t>
      </w:r>
      <w:r>
        <w:rPr>
          <w:rtl/>
        </w:rPr>
        <w:t xml:space="preserve"> في رثاء قتلى المشركين في بدر!!</w:t>
      </w:r>
    </w:p>
    <w:p w:rsidR="006F739F" w:rsidRDefault="006F739F" w:rsidP="006F739F">
      <w:pPr>
        <w:pStyle w:val="libNormal"/>
      </w:pPr>
      <w:r>
        <w:rPr>
          <w:rtl/>
        </w:rPr>
        <w:t>النو</w:t>
      </w:r>
      <w:r w:rsidR="008024DC">
        <w:rPr>
          <w:rFonts w:hint="cs"/>
          <w:rtl/>
        </w:rPr>
        <w:t>ّ</w:t>
      </w:r>
      <w:r>
        <w:rPr>
          <w:rtl/>
        </w:rPr>
        <w:t>اب: وهل ذكر أسماء المدعوين الحاضرين في ذلك المجلس؟</w:t>
      </w:r>
    </w:p>
    <w:p w:rsidR="008406C4" w:rsidRDefault="006F739F" w:rsidP="006F739F">
      <w:pPr>
        <w:pStyle w:val="libNormal"/>
        <w:rPr>
          <w:rtl/>
        </w:rPr>
      </w:pPr>
      <w:r w:rsidRPr="008024DC">
        <w:rPr>
          <w:rtl/>
        </w:rPr>
        <w:t>قلت: نعم</w:t>
      </w:r>
      <w:r>
        <w:rPr>
          <w:rtl/>
        </w:rPr>
        <w:t xml:space="preserve"> يا حضرة النو</w:t>
      </w:r>
      <w:r w:rsidR="008024DC">
        <w:rPr>
          <w:rFonts w:hint="cs"/>
          <w:rtl/>
        </w:rPr>
        <w:t>ّ</w:t>
      </w:r>
      <w:r>
        <w:rPr>
          <w:rtl/>
        </w:rPr>
        <w:t>اب ذكرهم علماؤكم قالوا: إنهم كانوا:</w:t>
      </w:r>
    </w:p>
    <w:p w:rsidR="008406C4" w:rsidRDefault="006F739F" w:rsidP="006F739F">
      <w:pPr>
        <w:pStyle w:val="libNormal"/>
        <w:rPr>
          <w:rtl/>
        </w:rPr>
      </w:pPr>
      <w:r>
        <w:rPr>
          <w:rtl/>
        </w:rPr>
        <w:t>1- أبا بكر بن أبي قحافة 2- عمر بن الخط</w:t>
      </w:r>
      <w:r w:rsidR="008024DC">
        <w:rPr>
          <w:rFonts w:hint="cs"/>
          <w:rtl/>
        </w:rPr>
        <w:t>ّ</w:t>
      </w:r>
      <w:r>
        <w:rPr>
          <w:rtl/>
        </w:rPr>
        <w:t>اب 3- أبو عبيدة الجر</w:t>
      </w:r>
      <w:r w:rsidR="008024DC">
        <w:rPr>
          <w:rFonts w:hint="cs"/>
          <w:rtl/>
        </w:rPr>
        <w:t>ّ</w:t>
      </w:r>
      <w:r>
        <w:rPr>
          <w:rtl/>
        </w:rPr>
        <w:t>اح 4- أبي</w:t>
      </w:r>
      <w:r w:rsidR="008024DC">
        <w:rPr>
          <w:rFonts w:hint="cs"/>
          <w:rtl/>
        </w:rPr>
        <w:t>ّ</w:t>
      </w:r>
      <w:r>
        <w:rPr>
          <w:rtl/>
        </w:rPr>
        <w:t xml:space="preserve"> بن كعب 5- سهل بن بيضاء 6- أبو أي</w:t>
      </w:r>
      <w:r w:rsidR="008024DC">
        <w:rPr>
          <w:rFonts w:hint="cs"/>
          <w:rtl/>
        </w:rPr>
        <w:t>ّ</w:t>
      </w:r>
      <w:r>
        <w:rPr>
          <w:rtl/>
        </w:rPr>
        <w:t>وب الأنصاري 7- أبا طلحة «صاحب البيت» 8- أبا دجانة سماك بن خرشة 9- أبا بكر بن شغوب 10 - أنس بن مالك، وكان عمره يومذاك 18 سنة فكان يدور في المجلس بأواني الخمر يسقيهم.</w:t>
      </w:r>
    </w:p>
    <w:p w:rsidR="008406C4" w:rsidRDefault="006F739F" w:rsidP="008024DC">
      <w:pPr>
        <w:pStyle w:val="libNormal"/>
        <w:rPr>
          <w:rtl/>
        </w:rPr>
      </w:pPr>
      <w:r>
        <w:rPr>
          <w:rtl/>
        </w:rPr>
        <w:t>وروى البيهقي في س</w:t>
      </w:r>
      <w:r w:rsidR="008024DC">
        <w:rPr>
          <w:rFonts w:hint="cs"/>
          <w:rtl/>
        </w:rPr>
        <w:t>ُ</w:t>
      </w:r>
      <w:r>
        <w:rPr>
          <w:rtl/>
        </w:rPr>
        <w:t>ننه ج 8/29 عن أنس أن</w:t>
      </w:r>
      <w:r w:rsidR="008024DC">
        <w:rPr>
          <w:rFonts w:hint="cs"/>
          <w:rtl/>
        </w:rPr>
        <w:t>ّ</w:t>
      </w:r>
      <w:r>
        <w:rPr>
          <w:rtl/>
        </w:rPr>
        <w:t xml:space="preserve">ه قال: وكنت </w:t>
      </w:r>
      <w:r w:rsidR="008024DC">
        <w:rPr>
          <w:rFonts w:hint="cs"/>
          <w:rtl/>
        </w:rPr>
        <w:t>ا</w:t>
      </w:r>
      <w:r>
        <w:rPr>
          <w:rtl/>
        </w:rPr>
        <w:t>صغرهم سن</w:t>
      </w:r>
      <w:r w:rsidR="008024DC">
        <w:rPr>
          <w:rFonts w:hint="cs"/>
          <w:rtl/>
        </w:rPr>
        <w:t>ّ</w:t>
      </w:r>
      <w:r>
        <w:rPr>
          <w:rtl/>
        </w:rPr>
        <w:t>ا</w:t>
      </w:r>
      <w:r w:rsidR="008024DC">
        <w:rPr>
          <w:rFonts w:hint="cs"/>
          <w:rtl/>
        </w:rPr>
        <w:t>ً</w:t>
      </w:r>
      <w:r>
        <w:rPr>
          <w:rtl/>
        </w:rPr>
        <w:t xml:space="preserve"> وكنت الس</w:t>
      </w:r>
      <w:r w:rsidR="008024DC">
        <w:rPr>
          <w:rFonts w:hint="cs"/>
          <w:rtl/>
        </w:rPr>
        <w:t>ّ</w:t>
      </w:r>
      <w:r>
        <w:rPr>
          <w:rtl/>
        </w:rPr>
        <w:t>اقي في ذلك المجلس!</w:t>
      </w:r>
    </w:p>
    <w:p w:rsidR="008406C4" w:rsidRDefault="006F739F" w:rsidP="006F739F">
      <w:pPr>
        <w:pStyle w:val="libNormal"/>
        <w:rPr>
          <w:rtl/>
        </w:rPr>
      </w:pPr>
      <w:r>
        <w:rPr>
          <w:rtl/>
        </w:rPr>
        <w:t>فيقوم الشيخ عبدالسلام متعص</w:t>
      </w:r>
      <w:r w:rsidR="008024DC">
        <w:rPr>
          <w:rFonts w:hint="cs"/>
          <w:rtl/>
        </w:rPr>
        <w:t>ّ</w:t>
      </w:r>
      <w:r>
        <w:rPr>
          <w:rtl/>
        </w:rPr>
        <w:t>با</w:t>
      </w:r>
      <w:r w:rsidR="008024DC">
        <w:rPr>
          <w:rFonts w:hint="cs"/>
          <w:rtl/>
        </w:rPr>
        <w:t>ً</w:t>
      </w:r>
      <w:r>
        <w:rPr>
          <w:rtl/>
        </w:rPr>
        <w:t xml:space="preserve"> ويقول: والله هذا الخبر من مفتريات أعدائنا، وج</w:t>
      </w:r>
      <w:r w:rsidR="008024DC">
        <w:rPr>
          <w:rFonts w:hint="cs"/>
          <w:rtl/>
        </w:rPr>
        <w:t>َ</w:t>
      </w:r>
      <w:r>
        <w:rPr>
          <w:rtl/>
        </w:rPr>
        <w:t>ع</w:t>
      </w:r>
      <w:r w:rsidR="008024DC">
        <w:rPr>
          <w:rFonts w:hint="cs"/>
          <w:rtl/>
        </w:rPr>
        <w:t>ْ</w:t>
      </w:r>
      <w:r>
        <w:rPr>
          <w:rtl/>
        </w:rPr>
        <w:t>ل مخالفينا!</w:t>
      </w:r>
    </w:p>
    <w:p w:rsidR="008406C4" w:rsidRDefault="006F739F" w:rsidP="006F739F">
      <w:pPr>
        <w:pStyle w:val="libNormal"/>
        <w:rPr>
          <w:rtl/>
        </w:rPr>
      </w:pPr>
      <w:r w:rsidRPr="00537012">
        <w:rPr>
          <w:rStyle w:val="libBold2Char"/>
          <w:rtl/>
        </w:rPr>
        <w:t>قلت</w:t>
      </w:r>
      <w:r>
        <w:rPr>
          <w:rtl/>
        </w:rPr>
        <w:t xml:space="preserve"> - وأنا أتبس</w:t>
      </w:r>
      <w:r w:rsidR="008024DC">
        <w:rPr>
          <w:rFonts w:hint="cs"/>
          <w:rtl/>
        </w:rPr>
        <w:t>َّ</w:t>
      </w:r>
      <w:r>
        <w:rPr>
          <w:rtl/>
        </w:rPr>
        <w:t>م -: لا تتهم أحدا</w:t>
      </w:r>
      <w:r w:rsidR="008024DC">
        <w:rPr>
          <w:rFonts w:hint="cs"/>
          <w:rtl/>
        </w:rPr>
        <w:t>ً</w:t>
      </w:r>
      <w:r>
        <w:rPr>
          <w:rtl/>
        </w:rPr>
        <w:t xml:space="preserve"> بالجعل والافتراء ولا تحلف بالله عز</w:t>
      </w:r>
      <w:r w:rsidR="008024DC">
        <w:rPr>
          <w:rFonts w:hint="cs"/>
          <w:rtl/>
        </w:rPr>
        <w:t>ّ</w:t>
      </w:r>
      <w:r>
        <w:rPr>
          <w:rtl/>
        </w:rPr>
        <w:t xml:space="preserve"> وجل</w:t>
      </w:r>
      <w:r w:rsidR="008024DC">
        <w:rPr>
          <w:rFonts w:hint="cs"/>
          <w:rtl/>
        </w:rPr>
        <w:t>ّ</w:t>
      </w:r>
      <w:r>
        <w:rPr>
          <w:rtl/>
        </w:rPr>
        <w:t xml:space="preserve"> فإن</w:t>
      </w:r>
      <w:r w:rsidR="008024DC">
        <w:rPr>
          <w:rFonts w:hint="cs"/>
          <w:rtl/>
        </w:rPr>
        <w:t>ّ</w:t>
      </w:r>
      <w:r w:rsidR="008024DC">
        <w:rPr>
          <w:rtl/>
        </w:rPr>
        <w:t xml:space="preserve"> كبار علما</w:t>
      </w:r>
      <w:r w:rsidR="008024DC">
        <w:rPr>
          <w:rFonts w:hint="cs"/>
          <w:rtl/>
        </w:rPr>
        <w:t>ئ</w:t>
      </w:r>
      <w:r>
        <w:rPr>
          <w:rtl/>
        </w:rPr>
        <w:t>كم كتبوا هذا الخبر في صحاحهم ومسانيدهم</w:t>
      </w:r>
    </w:p>
    <w:p w:rsidR="006F739F" w:rsidRDefault="006F739F" w:rsidP="00D96FAA">
      <w:pPr>
        <w:pStyle w:val="libNormal"/>
      </w:pPr>
      <w:r>
        <w:rPr>
          <w:rtl/>
        </w:rPr>
        <w:br w:type="page"/>
      </w:r>
    </w:p>
    <w:p w:rsidR="008406C4" w:rsidRDefault="006F739F" w:rsidP="000E310F">
      <w:pPr>
        <w:pStyle w:val="libNormal0"/>
        <w:rPr>
          <w:rtl/>
        </w:rPr>
      </w:pPr>
      <w:r>
        <w:rPr>
          <w:rtl/>
        </w:rPr>
        <w:lastRenderedPageBreak/>
        <w:t xml:space="preserve">منهم، البخاري في صحيحه، في تفسير الآية الكريمة: </w:t>
      </w:r>
      <w:r w:rsidRPr="00851423">
        <w:rPr>
          <w:rStyle w:val="libAlaemChar"/>
          <w:rtl/>
        </w:rPr>
        <w:t>(</w:t>
      </w:r>
      <w:r w:rsidR="000E310F" w:rsidRPr="000E310F">
        <w:rPr>
          <w:rStyle w:val="libAieChar"/>
          <w:rFonts w:hint="eastAsia"/>
          <w:rtl/>
        </w:rPr>
        <w:t>إِنَّمَا</w:t>
      </w:r>
      <w:r w:rsidR="000E310F" w:rsidRPr="000E310F">
        <w:rPr>
          <w:rStyle w:val="libAieChar"/>
          <w:rtl/>
        </w:rPr>
        <w:t xml:space="preserve"> يُرِيدُ الشَّيْطَانُ أَنْ يُوقِعَ بَيْنَکُمُ الْعَدَاوَةَ وَ الْبَغْضَاءَ فِي الْخَمْرِ وَ الْمَيْسِرِ وَ يَصُدَّکُمْ عَنْ ذِکْرِ </w:t>
      </w:r>
      <w:r w:rsidR="0041446A">
        <w:rPr>
          <w:rStyle w:val="libAieChar"/>
          <w:rtl/>
        </w:rPr>
        <w:t>الله</w:t>
      </w:r>
      <w:r w:rsidR="000E310F" w:rsidRPr="000E310F">
        <w:rPr>
          <w:rStyle w:val="libAieChar"/>
          <w:rtl/>
        </w:rPr>
        <w:t xml:space="preserve"> وَ عَنِ الصَّلاَةِ فَهَلْ أَنْتُمْ مُنْتَهُونَ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ومسلم في صحيحه كتاب الأطعمة والأشربة / باب تحريم الخمر.</w:t>
      </w:r>
    </w:p>
    <w:p w:rsidR="008406C4" w:rsidRDefault="006F739F" w:rsidP="006F739F">
      <w:pPr>
        <w:pStyle w:val="libNormal"/>
        <w:rPr>
          <w:rtl/>
        </w:rPr>
      </w:pPr>
      <w:r>
        <w:rPr>
          <w:rtl/>
        </w:rPr>
        <w:t>والإمام أحمد بن حنبل في مسنده ج 3 / 181 و 227.</w:t>
      </w:r>
    </w:p>
    <w:p w:rsidR="008406C4" w:rsidRDefault="006F739F" w:rsidP="006F739F">
      <w:pPr>
        <w:pStyle w:val="libNormal"/>
        <w:rPr>
          <w:rtl/>
        </w:rPr>
      </w:pPr>
      <w:r>
        <w:rPr>
          <w:rtl/>
        </w:rPr>
        <w:t>وابن كثير في تفسيره ج 2 / 93 و 94.</w:t>
      </w:r>
    </w:p>
    <w:p w:rsidR="008406C4" w:rsidRDefault="006F739F" w:rsidP="006F739F">
      <w:pPr>
        <w:pStyle w:val="libNormal"/>
        <w:rPr>
          <w:rtl/>
        </w:rPr>
      </w:pPr>
      <w:r>
        <w:rPr>
          <w:rtl/>
        </w:rPr>
        <w:t>وجلال الدين السيوطي في تفسيره الدر المنثور ج 2/321.</w:t>
      </w:r>
    </w:p>
    <w:p w:rsidR="008406C4" w:rsidRDefault="006F739F" w:rsidP="000E310F">
      <w:pPr>
        <w:pStyle w:val="libNormal"/>
        <w:rPr>
          <w:rtl/>
        </w:rPr>
      </w:pPr>
      <w:r>
        <w:rPr>
          <w:rtl/>
        </w:rPr>
        <w:t>والطبري في تفسيره ج 7/24 - وابن حجر العسقلاني في ال</w:t>
      </w:r>
      <w:r w:rsidR="000E310F">
        <w:rPr>
          <w:rFonts w:hint="cs"/>
          <w:rtl/>
        </w:rPr>
        <w:t>إ</w:t>
      </w:r>
      <w:r>
        <w:rPr>
          <w:rtl/>
        </w:rPr>
        <w:t>صابة ج 4/22 - وفي فتح الباري ج 10/</w:t>
      </w:r>
      <w:r w:rsidR="000E310F">
        <w:rPr>
          <w:rFonts w:hint="cs"/>
          <w:rtl/>
        </w:rPr>
        <w:t>30</w:t>
      </w:r>
      <w:r>
        <w:rPr>
          <w:rtl/>
        </w:rPr>
        <w:t>.</w:t>
      </w:r>
    </w:p>
    <w:p w:rsidR="008406C4" w:rsidRDefault="006F739F" w:rsidP="006F739F">
      <w:pPr>
        <w:pStyle w:val="libNormal"/>
        <w:rPr>
          <w:rtl/>
        </w:rPr>
      </w:pPr>
      <w:r>
        <w:rPr>
          <w:rtl/>
        </w:rPr>
        <w:t>والبيهقي في س</w:t>
      </w:r>
      <w:r w:rsidR="000E310F">
        <w:rPr>
          <w:rFonts w:hint="cs"/>
          <w:rtl/>
        </w:rPr>
        <w:t>ُ</w:t>
      </w:r>
      <w:r>
        <w:rPr>
          <w:rtl/>
        </w:rPr>
        <w:t>ننه 286 و 290.</w:t>
      </w:r>
    </w:p>
    <w:p w:rsidR="008406C4" w:rsidRDefault="006F739F" w:rsidP="006F739F">
      <w:pPr>
        <w:pStyle w:val="libNormal"/>
        <w:rPr>
          <w:rtl/>
        </w:rPr>
      </w:pPr>
      <w:r>
        <w:rPr>
          <w:rtl/>
        </w:rPr>
        <w:t>وغير هؤلاء كثير</w:t>
      </w:r>
      <w:r w:rsidR="000E310F">
        <w:rPr>
          <w:rFonts w:hint="cs"/>
          <w:rtl/>
        </w:rPr>
        <w:t>ٌ</w:t>
      </w:r>
      <w:r>
        <w:rPr>
          <w:rtl/>
        </w:rPr>
        <w:t xml:space="preserve"> من أعلامكم الذين ذكروا خبر اجتماع المذكورين في مجلس الخمر!</w:t>
      </w:r>
    </w:p>
    <w:p w:rsidR="008406C4" w:rsidRDefault="006F739F" w:rsidP="006F739F">
      <w:pPr>
        <w:pStyle w:val="libNormal"/>
        <w:rPr>
          <w:rtl/>
        </w:rPr>
      </w:pPr>
      <w:r w:rsidRPr="00537012">
        <w:rPr>
          <w:rStyle w:val="libBold2Char"/>
          <w:rtl/>
        </w:rPr>
        <w:t>الشيخ عبد السلام:</w:t>
      </w:r>
      <w:r>
        <w:rPr>
          <w:rtl/>
        </w:rPr>
        <w:t xml:space="preserve"> ربما كان ذلك قبل تحريم الخمر!</w:t>
      </w:r>
    </w:p>
    <w:p w:rsidR="008406C4" w:rsidRDefault="006F739F" w:rsidP="006F739F">
      <w:pPr>
        <w:pStyle w:val="libNormal"/>
        <w:rPr>
          <w:rtl/>
        </w:rPr>
      </w:pPr>
      <w:r w:rsidRPr="00537012">
        <w:rPr>
          <w:rStyle w:val="libBold2Char"/>
          <w:rtl/>
        </w:rPr>
        <w:t>قلت:</w:t>
      </w:r>
      <w:r>
        <w:rPr>
          <w:rtl/>
        </w:rPr>
        <w:t xml:space="preserve"> حسب نزول آيات القرآن في بيان مضار الخمر وإثمها وتحريمها، وحسب بعض المفسرين، نعرف أن</w:t>
      </w:r>
      <w:r w:rsidR="000E310F">
        <w:rPr>
          <w:rFonts w:hint="cs"/>
          <w:rtl/>
        </w:rPr>
        <w:t>ّ</w:t>
      </w:r>
      <w:r>
        <w:rPr>
          <w:rtl/>
        </w:rPr>
        <w:t xml:space="preserve"> بعض الصحابة وبعض المسلمين كانوا يشربون الخمر حتّى بعدما حرمها الله!</w:t>
      </w:r>
    </w:p>
    <w:p w:rsidR="008406C4" w:rsidRDefault="006F739F" w:rsidP="000E310F">
      <w:pPr>
        <w:pStyle w:val="libNormal"/>
        <w:rPr>
          <w:rtl/>
        </w:rPr>
      </w:pPr>
      <w:r>
        <w:rPr>
          <w:rtl/>
        </w:rPr>
        <w:t>نقل محمد بن جرير الطبري في تفسيره الكبير ج 2/203 روى مسندا</w:t>
      </w:r>
      <w:r w:rsidR="000E310F">
        <w:rPr>
          <w:rFonts w:hint="cs"/>
          <w:rtl/>
        </w:rPr>
        <w:t>ً</w:t>
      </w:r>
      <w:r>
        <w:rPr>
          <w:rtl/>
        </w:rPr>
        <w:t xml:space="preserve"> عن أبي القموس زيد بن علي، بأن</w:t>
      </w:r>
      <w:r w:rsidR="000E310F">
        <w:rPr>
          <w:rFonts w:hint="cs"/>
          <w:rtl/>
        </w:rPr>
        <w:t>ّ</w:t>
      </w:r>
      <w:r>
        <w:rPr>
          <w:rtl/>
        </w:rPr>
        <w:t xml:space="preserve"> الله سبحانه أنزل آيات عن الخمر ثلاث مرات، المر</w:t>
      </w:r>
      <w:r w:rsidR="000E310F">
        <w:rPr>
          <w:rFonts w:hint="cs"/>
          <w:rtl/>
        </w:rPr>
        <w:t>ّ</w:t>
      </w:r>
      <w:r>
        <w:rPr>
          <w:rtl/>
        </w:rPr>
        <w:t xml:space="preserve">ة الأولى أنزل: </w:t>
      </w:r>
      <w:r w:rsidRPr="00851423">
        <w:rPr>
          <w:rStyle w:val="libAlaemChar"/>
          <w:rtl/>
        </w:rPr>
        <w:t>(</w:t>
      </w:r>
      <w:r w:rsidR="000E310F" w:rsidRPr="000E310F">
        <w:rPr>
          <w:rStyle w:val="libAieChar"/>
          <w:rFonts w:hint="eastAsia"/>
          <w:rtl/>
        </w:rPr>
        <w:t>يَسْأَلُونَکَ</w:t>
      </w:r>
      <w:r w:rsidR="000E310F" w:rsidRPr="000E310F">
        <w:rPr>
          <w:rStyle w:val="libAieChar"/>
          <w:rtl/>
        </w:rPr>
        <w:t xml:space="preserve"> عَنِ الْخَمْرِ</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91.</w:t>
      </w:r>
    </w:p>
    <w:p w:rsidR="006F739F" w:rsidRDefault="006F739F" w:rsidP="00D96FAA">
      <w:pPr>
        <w:pStyle w:val="libNormal"/>
      </w:pPr>
      <w:r>
        <w:rPr>
          <w:rtl/>
        </w:rPr>
        <w:br w:type="page"/>
      </w:r>
    </w:p>
    <w:p w:rsidR="008406C4" w:rsidRDefault="000E310F" w:rsidP="000E310F">
      <w:pPr>
        <w:pStyle w:val="libNormal0"/>
        <w:rPr>
          <w:rtl/>
        </w:rPr>
      </w:pPr>
      <w:r w:rsidRPr="000E310F">
        <w:rPr>
          <w:rStyle w:val="libAieChar"/>
          <w:rtl/>
        </w:rPr>
        <w:lastRenderedPageBreak/>
        <w:t>وَ الْمَيْسِرِ قُلْ فِيهِمَا إِثْمٌ کَبِيرٌ وَ مَنَافِعُ لِلنَّاسِ وَ إِثْمُهُمَا أَکْبَرُ مِنْ نَفْعِهِمَا</w:t>
      </w:r>
      <w:r w:rsidR="006F739F" w:rsidRPr="00851423">
        <w:rPr>
          <w:rStyle w:val="libAlaemChar"/>
          <w:rtl/>
        </w:rPr>
        <w:t>)</w:t>
      </w:r>
      <w:r w:rsidR="006F739F" w:rsidRPr="000B0BDE">
        <w:rPr>
          <w:rStyle w:val="libFootnotenumChar"/>
          <w:rtl/>
        </w:rPr>
        <w:t>(1)</w:t>
      </w:r>
      <w:r w:rsidR="006F739F">
        <w:rPr>
          <w:rtl/>
        </w:rPr>
        <w:t>.</w:t>
      </w:r>
    </w:p>
    <w:p w:rsidR="008406C4" w:rsidRDefault="006F739F" w:rsidP="006F739F">
      <w:pPr>
        <w:pStyle w:val="libNormal"/>
        <w:rPr>
          <w:rtl/>
        </w:rPr>
      </w:pPr>
      <w:r>
        <w:rPr>
          <w:rtl/>
        </w:rPr>
        <w:t>و</w:t>
      </w:r>
      <w:r w:rsidR="00B27EC8">
        <w:rPr>
          <w:rtl/>
        </w:rPr>
        <w:t>لكن المسلمين ما تركوا الخمر، حت</w:t>
      </w:r>
      <w:r>
        <w:rPr>
          <w:rtl/>
        </w:rPr>
        <w:t>ى شربها إثنان من المسلمين فوقفا للصلاة وهما لا يشعران بما يقولان، فأنزل الله تعالى:</w:t>
      </w:r>
    </w:p>
    <w:p w:rsidR="008406C4" w:rsidRDefault="006F739F" w:rsidP="000E310F">
      <w:pPr>
        <w:pStyle w:val="libNormal"/>
        <w:rPr>
          <w:rtl/>
        </w:rPr>
      </w:pPr>
      <w:r w:rsidRPr="00851423">
        <w:rPr>
          <w:rStyle w:val="libAlaemChar"/>
          <w:rtl/>
        </w:rPr>
        <w:t>(</w:t>
      </w:r>
      <w:r w:rsidR="000E310F" w:rsidRPr="000E310F">
        <w:rPr>
          <w:rStyle w:val="libAieChar"/>
          <w:rFonts w:hint="eastAsia"/>
          <w:rtl/>
        </w:rPr>
        <w:t>يَا</w:t>
      </w:r>
      <w:r w:rsidR="000E310F" w:rsidRPr="000E310F">
        <w:rPr>
          <w:rStyle w:val="libAieChar"/>
          <w:rtl/>
        </w:rPr>
        <w:t xml:space="preserve"> أَيُّهَا الَّذِينَ آمَنُوا لاَ تَقْرَبُوا الصَّلاَةَ وَ أَنْتُمْ سُکَارَى حَتَّى تَعْلَمُوا مَا تَقُولُونَ</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ومع ذلك ما انتهى كثير من المسلمين وما امتنعوا من شرب الخمر!</w:t>
      </w:r>
    </w:p>
    <w:p w:rsidR="008406C4" w:rsidRDefault="006F739F" w:rsidP="006F739F">
      <w:pPr>
        <w:pStyle w:val="libNormal"/>
        <w:rPr>
          <w:rtl/>
        </w:rPr>
      </w:pPr>
      <w:r>
        <w:rPr>
          <w:rtl/>
        </w:rPr>
        <w:t>إلى أن</w:t>
      </w:r>
      <w:r w:rsidR="000E310F">
        <w:rPr>
          <w:rFonts w:hint="cs"/>
          <w:rtl/>
        </w:rPr>
        <w:t>ْ</w:t>
      </w:r>
      <w:r>
        <w:rPr>
          <w:rtl/>
        </w:rPr>
        <w:t xml:space="preserve"> سكر أحد المسلمين يوما</w:t>
      </w:r>
      <w:r w:rsidR="000E310F">
        <w:rPr>
          <w:rFonts w:hint="cs"/>
          <w:rtl/>
        </w:rPr>
        <w:t>ً</w:t>
      </w:r>
      <w:r>
        <w:rPr>
          <w:rtl/>
        </w:rPr>
        <w:t xml:space="preserve"> وأنشد أبياتا</w:t>
      </w:r>
      <w:r w:rsidR="000E310F">
        <w:rPr>
          <w:rFonts w:hint="cs"/>
          <w:rtl/>
        </w:rPr>
        <w:t>ً</w:t>
      </w:r>
      <w:r>
        <w:rPr>
          <w:rtl/>
        </w:rPr>
        <w:t xml:space="preserve"> في رثاء قتلى المشركين يوم بدر [ حسب رواية البز</w:t>
      </w:r>
      <w:r w:rsidR="000E310F">
        <w:rPr>
          <w:rFonts w:hint="cs"/>
          <w:rtl/>
        </w:rPr>
        <w:t>ّ</w:t>
      </w:r>
      <w:r>
        <w:rPr>
          <w:rtl/>
        </w:rPr>
        <w:t xml:space="preserve">ار وابن حجر وابن مروديه كان ذاك السكران أبو بكر </w:t>
      </w:r>
      <w:r w:rsidR="000E310F">
        <w:rPr>
          <w:rFonts w:hint="cs"/>
          <w:rtl/>
        </w:rPr>
        <w:t>الصديق</w:t>
      </w:r>
      <w:r>
        <w:rPr>
          <w:rtl/>
        </w:rPr>
        <w:t>]</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219.</w:t>
      </w:r>
    </w:p>
    <w:p w:rsidR="008406C4" w:rsidRDefault="006F739F" w:rsidP="006F739F">
      <w:pPr>
        <w:pStyle w:val="libFootnote0"/>
        <w:rPr>
          <w:rtl/>
        </w:rPr>
      </w:pPr>
      <w:r>
        <w:rPr>
          <w:rtl/>
        </w:rPr>
        <w:t>2) سورة النساء، الآية 43.</w:t>
      </w:r>
    </w:p>
    <w:p w:rsidR="008406C4" w:rsidRDefault="006F739F" w:rsidP="006F739F">
      <w:pPr>
        <w:pStyle w:val="libFootnote0"/>
        <w:rPr>
          <w:rtl/>
        </w:rPr>
      </w:pPr>
      <w:r>
        <w:rPr>
          <w:rtl/>
        </w:rPr>
        <w:t>3) جاء في كتاب المستطرف ج 2/260 وفي كتاب تاريخ المدينة المنو</w:t>
      </w:r>
      <w:r w:rsidR="000E310F">
        <w:rPr>
          <w:rFonts w:hint="cs"/>
          <w:rtl/>
        </w:rPr>
        <w:t>ّ</w:t>
      </w:r>
      <w:r>
        <w:rPr>
          <w:rtl/>
        </w:rPr>
        <w:t>رة لابن شب</w:t>
      </w:r>
      <w:r w:rsidR="000E310F">
        <w:rPr>
          <w:rFonts w:hint="cs"/>
          <w:rtl/>
        </w:rPr>
        <w:t>ّ</w:t>
      </w:r>
      <w:r>
        <w:rPr>
          <w:rtl/>
        </w:rPr>
        <w:t>ة ج 3/863: قد أنزل الله في الخمر ثلاث آيات ...</w:t>
      </w:r>
    </w:p>
    <w:p w:rsidR="008406C4" w:rsidRDefault="006F739F" w:rsidP="006F739F">
      <w:pPr>
        <w:pStyle w:val="libFootnote0"/>
        <w:rPr>
          <w:rtl/>
        </w:rPr>
      </w:pPr>
      <w:r>
        <w:rPr>
          <w:rtl/>
        </w:rPr>
        <w:t>إلى أن قال: فشربها من شربها</w:t>
      </w:r>
      <w:r w:rsidR="000E310F">
        <w:rPr>
          <w:rtl/>
        </w:rPr>
        <w:t xml:space="preserve"> من المسلمين وتركها من تركها حت</w:t>
      </w:r>
      <w:r>
        <w:rPr>
          <w:rtl/>
        </w:rPr>
        <w:t>ى شربها عمر (رض) فأخذ بلحى بعير وشج</w:t>
      </w:r>
      <w:r w:rsidR="000E310F">
        <w:rPr>
          <w:rFonts w:hint="cs"/>
          <w:rtl/>
        </w:rPr>
        <w:t>ّ</w:t>
      </w:r>
      <w:r w:rsidR="000E310F">
        <w:rPr>
          <w:rtl/>
        </w:rPr>
        <w:t xml:space="preserve"> به رأس عبدالرحمن بن عوف، ثم قعد ينوح على قتلى بدر بشعر ال</w:t>
      </w:r>
      <w:r w:rsidR="000E310F">
        <w:rPr>
          <w:rFonts w:hint="cs"/>
          <w:rtl/>
        </w:rPr>
        <w:t>ا</w:t>
      </w:r>
      <w:r>
        <w:rPr>
          <w:rtl/>
        </w:rPr>
        <w:t>سود بن يعفر يقول:</w:t>
      </w:r>
    </w:p>
    <w:tbl>
      <w:tblPr>
        <w:tblStyle w:val="TableGrid"/>
        <w:bidiVisual/>
        <w:tblW w:w="4562" w:type="pct"/>
        <w:tblInd w:w="384" w:type="dxa"/>
        <w:tblLook w:val="01E0" w:firstRow="1" w:lastRow="1" w:firstColumn="1" w:lastColumn="1" w:noHBand="0" w:noVBand="0"/>
      </w:tblPr>
      <w:tblGrid>
        <w:gridCol w:w="3539"/>
        <w:gridCol w:w="272"/>
        <w:gridCol w:w="3499"/>
      </w:tblGrid>
      <w:tr w:rsidR="00D2794C" w:rsidTr="00320353">
        <w:trPr>
          <w:trHeight w:val="350"/>
        </w:trPr>
        <w:tc>
          <w:tcPr>
            <w:tcW w:w="3920" w:type="dxa"/>
            <w:shd w:val="clear" w:color="auto" w:fill="auto"/>
          </w:tcPr>
          <w:p w:rsidR="00D2794C" w:rsidRDefault="00D2794C" w:rsidP="00171E05">
            <w:pPr>
              <w:pStyle w:val="libPoemFootnote"/>
            </w:pPr>
            <w:r>
              <w:rPr>
                <w:rtl/>
              </w:rPr>
              <w:t>وكائن بالقليب قليب بدر</w:t>
            </w:r>
            <w:r w:rsidRPr="00725071">
              <w:rPr>
                <w:rStyle w:val="libPoemTiniChar0"/>
                <w:rtl/>
              </w:rPr>
              <w:br/>
              <w:t> </w:t>
            </w:r>
          </w:p>
        </w:tc>
        <w:tc>
          <w:tcPr>
            <w:tcW w:w="279" w:type="dxa"/>
            <w:shd w:val="clear" w:color="auto" w:fill="auto"/>
          </w:tcPr>
          <w:p w:rsidR="00D2794C" w:rsidRDefault="00D2794C" w:rsidP="00171E05">
            <w:pPr>
              <w:pStyle w:val="libPoemFootnote"/>
              <w:rPr>
                <w:rtl/>
              </w:rPr>
            </w:pPr>
          </w:p>
        </w:tc>
        <w:tc>
          <w:tcPr>
            <w:tcW w:w="3881" w:type="dxa"/>
            <w:shd w:val="clear" w:color="auto" w:fill="auto"/>
          </w:tcPr>
          <w:p w:rsidR="00D2794C" w:rsidRDefault="00D2794C" w:rsidP="00171E05">
            <w:pPr>
              <w:pStyle w:val="libPoemFootnote"/>
            </w:pPr>
            <w:r>
              <w:rPr>
                <w:rtl/>
              </w:rPr>
              <w:t>من الفتيان والعرب الكرام</w:t>
            </w:r>
            <w:r w:rsidRPr="00725071">
              <w:rPr>
                <w:rStyle w:val="libPoemTiniChar0"/>
                <w:rtl/>
              </w:rPr>
              <w:br/>
              <w:t> </w:t>
            </w:r>
          </w:p>
        </w:tc>
      </w:tr>
      <w:tr w:rsidR="00D2794C" w:rsidTr="00320353">
        <w:trPr>
          <w:trHeight w:val="350"/>
        </w:trPr>
        <w:tc>
          <w:tcPr>
            <w:tcW w:w="3920" w:type="dxa"/>
          </w:tcPr>
          <w:p w:rsidR="00D2794C" w:rsidRDefault="00D2794C" w:rsidP="00171E05">
            <w:pPr>
              <w:pStyle w:val="libPoemFootnote"/>
            </w:pPr>
            <w:r>
              <w:rPr>
                <w:rtl/>
              </w:rPr>
              <w:t>أيوعدني ابن كبشة أن</w:t>
            </w:r>
            <w:r w:rsidR="00D0789C">
              <w:rPr>
                <w:rFonts w:hint="cs"/>
                <w:rtl/>
              </w:rPr>
              <w:t>ْ</w:t>
            </w:r>
            <w:r>
              <w:rPr>
                <w:rtl/>
              </w:rPr>
              <w:t xml:space="preserve"> س</w:t>
            </w:r>
            <w:r w:rsidR="00171E05">
              <w:rPr>
                <w:rFonts w:hint="cs"/>
                <w:rtl/>
              </w:rPr>
              <w:t>َ</w:t>
            </w:r>
            <w:r>
              <w:rPr>
                <w:rtl/>
              </w:rPr>
              <w:t>ن</w:t>
            </w:r>
            <w:r w:rsidR="00171E05">
              <w:rPr>
                <w:rFonts w:hint="cs"/>
                <w:rtl/>
              </w:rPr>
              <w:t>َ</w:t>
            </w:r>
            <w:r>
              <w:rPr>
                <w:rtl/>
              </w:rPr>
              <w:t>ح</w:t>
            </w:r>
            <w:r w:rsidR="00171E05">
              <w:rPr>
                <w:rFonts w:hint="cs"/>
                <w:rtl/>
              </w:rPr>
              <w:t>ْ</w:t>
            </w:r>
            <w:r>
              <w:rPr>
                <w:rtl/>
              </w:rPr>
              <w:t>يا</w:t>
            </w:r>
            <w:r w:rsidR="00171E05">
              <w:rPr>
                <w:rFonts w:hint="cs"/>
                <w:rtl/>
              </w:rPr>
              <w:t>ً</w:t>
            </w:r>
            <w:r w:rsidRPr="00725071">
              <w:rPr>
                <w:rStyle w:val="libPoemTiniChar0"/>
                <w:rtl/>
              </w:rPr>
              <w:br/>
              <w:t> </w:t>
            </w:r>
          </w:p>
        </w:tc>
        <w:tc>
          <w:tcPr>
            <w:tcW w:w="279" w:type="dxa"/>
          </w:tcPr>
          <w:p w:rsidR="00D2794C" w:rsidRDefault="00D2794C" w:rsidP="00171E05">
            <w:pPr>
              <w:pStyle w:val="libPoemFootnote"/>
              <w:rPr>
                <w:rtl/>
              </w:rPr>
            </w:pPr>
          </w:p>
        </w:tc>
        <w:tc>
          <w:tcPr>
            <w:tcW w:w="3881" w:type="dxa"/>
          </w:tcPr>
          <w:p w:rsidR="00D2794C" w:rsidRDefault="00D2794C" w:rsidP="00171E05">
            <w:pPr>
              <w:pStyle w:val="libPoemFootnote"/>
            </w:pPr>
            <w:r>
              <w:rPr>
                <w:rtl/>
              </w:rPr>
              <w:t>وكيف حياة أصداء وهام</w:t>
            </w:r>
            <w:r w:rsidRPr="00725071">
              <w:rPr>
                <w:rStyle w:val="libPoemTiniChar0"/>
                <w:rtl/>
              </w:rPr>
              <w:br/>
              <w:t> </w:t>
            </w:r>
          </w:p>
        </w:tc>
      </w:tr>
      <w:tr w:rsidR="00D2794C" w:rsidTr="00320353">
        <w:trPr>
          <w:trHeight w:val="350"/>
        </w:trPr>
        <w:tc>
          <w:tcPr>
            <w:tcW w:w="3920" w:type="dxa"/>
          </w:tcPr>
          <w:p w:rsidR="00D2794C" w:rsidRDefault="00D2794C" w:rsidP="00171E05">
            <w:pPr>
              <w:pStyle w:val="libPoemFootnote"/>
            </w:pPr>
            <w:r>
              <w:rPr>
                <w:rtl/>
              </w:rPr>
              <w:t>ألا من مبلغ الرحمان عني</w:t>
            </w:r>
            <w:r w:rsidRPr="00725071">
              <w:rPr>
                <w:rStyle w:val="libPoemTiniChar0"/>
                <w:rtl/>
              </w:rPr>
              <w:br/>
              <w:t> </w:t>
            </w:r>
          </w:p>
        </w:tc>
        <w:tc>
          <w:tcPr>
            <w:tcW w:w="279" w:type="dxa"/>
          </w:tcPr>
          <w:p w:rsidR="00D2794C" w:rsidRDefault="00D2794C" w:rsidP="00171E05">
            <w:pPr>
              <w:pStyle w:val="libPoemFootnote"/>
              <w:rPr>
                <w:rtl/>
              </w:rPr>
            </w:pPr>
          </w:p>
        </w:tc>
        <w:tc>
          <w:tcPr>
            <w:tcW w:w="3881" w:type="dxa"/>
          </w:tcPr>
          <w:p w:rsidR="00D2794C" w:rsidRDefault="00D2794C" w:rsidP="00171E05">
            <w:pPr>
              <w:pStyle w:val="libPoemFootnote"/>
            </w:pPr>
            <w:r>
              <w:rPr>
                <w:rtl/>
              </w:rPr>
              <w:t>بأني تارك</w:t>
            </w:r>
            <w:r w:rsidR="00171E05">
              <w:rPr>
                <w:rFonts w:hint="cs"/>
                <w:rtl/>
              </w:rPr>
              <w:t>ٌ</w:t>
            </w:r>
            <w:r>
              <w:rPr>
                <w:rtl/>
              </w:rPr>
              <w:t xml:space="preserve"> شهر الصيام</w:t>
            </w:r>
            <w:r w:rsidRPr="00725071">
              <w:rPr>
                <w:rStyle w:val="libPoemTiniChar0"/>
                <w:rtl/>
              </w:rPr>
              <w:br/>
              <w:t> </w:t>
            </w:r>
          </w:p>
        </w:tc>
      </w:tr>
      <w:tr w:rsidR="00D2794C" w:rsidTr="00320353">
        <w:trPr>
          <w:trHeight w:val="350"/>
        </w:trPr>
        <w:tc>
          <w:tcPr>
            <w:tcW w:w="3920" w:type="dxa"/>
          </w:tcPr>
          <w:p w:rsidR="00D2794C" w:rsidRDefault="00D2794C" w:rsidP="00171E05">
            <w:pPr>
              <w:pStyle w:val="libPoemFootnote"/>
            </w:pPr>
            <w:r>
              <w:rPr>
                <w:rtl/>
              </w:rPr>
              <w:t>فقل لله يمنعني شرابي</w:t>
            </w:r>
            <w:r w:rsidRPr="00725071">
              <w:rPr>
                <w:rStyle w:val="libPoemTiniChar0"/>
                <w:rtl/>
              </w:rPr>
              <w:br/>
              <w:t> </w:t>
            </w:r>
          </w:p>
        </w:tc>
        <w:tc>
          <w:tcPr>
            <w:tcW w:w="279" w:type="dxa"/>
          </w:tcPr>
          <w:p w:rsidR="00D2794C" w:rsidRDefault="00D2794C" w:rsidP="00171E05">
            <w:pPr>
              <w:pStyle w:val="libPoemFootnote"/>
              <w:rPr>
                <w:rtl/>
              </w:rPr>
            </w:pPr>
          </w:p>
        </w:tc>
        <w:tc>
          <w:tcPr>
            <w:tcW w:w="3881" w:type="dxa"/>
          </w:tcPr>
          <w:p w:rsidR="00D2794C" w:rsidRDefault="00D2794C" w:rsidP="00171E05">
            <w:pPr>
              <w:pStyle w:val="libPoemFootnote"/>
            </w:pPr>
            <w:r>
              <w:rPr>
                <w:rtl/>
              </w:rPr>
              <w:t>وقل لله يمنعني طعامي</w:t>
            </w:r>
            <w:r w:rsidRPr="00725071">
              <w:rPr>
                <w:rStyle w:val="libPoemTiniChar0"/>
                <w:rtl/>
              </w:rPr>
              <w:br/>
              <w:t> </w:t>
            </w:r>
          </w:p>
        </w:tc>
      </w:tr>
    </w:tbl>
    <w:p w:rsidR="008406C4" w:rsidRDefault="006F739F" w:rsidP="006F739F">
      <w:pPr>
        <w:pStyle w:val="libFootnote0"/>
        <w:rPr>
          <w:rtl/>
        </w:rPr>
      </w:pPr>
      <w:r>
        <w:rPr>
          <w:rtl/>
        </w:rPr>
        <w:t>فبلغ ذلك رسول الله فخرج م</w:t>
      </w:r>
      <w:r w:rsidR="00171E05">
        <w:rPr>
          <w:rFonts w:hint="cs"/>
          <w:rtl/>
        </w:rPr>
        <w:t>ُ</w:t>
      </w:r>
      <w:r>
        <w:rPr>
          <w:rtl/>
        </w:rPr>
        <w:t>غ</w:t>
      </w:r>
      <w:r w:rsidR="00171E05">
        <w:rPr>
          <w:rFonts w:hint="cs"/>
          <w:rtl/>
        </w:rPr>
        <w:t>َ</w:t>
      </w:r>
      <w:r>
        <w:rPr>
          <w:rtl/>
        </w:rPr>
        <w:t>ضبا يجر رداءه، فرفع شيئا في يده فضربه.</w:t>
      </w:r>
    </w:p>
    <w:p w:rsidR="008406C4" w:rsidRDefault="006F739F" w:rsidP="006F739F">
      <w:pPr>
        <w:pStyle w:val="libFootnote0"/>
        <w:rPr>
          <w:rtl/>
        </w:rPr>
      </w:pPr>
      <w:r>
        <w:rPr>
          <w:rtl/>
        </w:rPr>
        <w:t>فقال: أعوذ بالله من غضبه وغضب رسوله. فأنزل الله تعالى:</w:t>
      </w:r>
    </w:p>
    <w:p w:rsidR="008406C4" w:rsidRDefault="006F739F" w:rsidP="006F739F">
      <w:pPr>
        <w:pStyle w:val="libFootnote0"/>
        <w:rPr>
          <w:rtl/>
        </w:rPr>
      </w:pPr>
      <w:r w:rsidRPr="00171E05">
        <w:rPr>
          <w:rStyle w:val="libFootnoteAlaemChar"/>
          <w:rtl/>
        </w:rPr>
        <w:t>(</w:t>
      </w:r>
      <w:r w:rsidRPr="00171E05">
        <w:rPr>
          <w:rStyle w:val="libFootnoteAieChar"/>
          <w:rtl/>
        </w:rPr>
        <w:t>إنما يريد الله أن يوقع بينكم العداوة والبغضاء في الخمر</w:t>
      </w:r>
      <w:r w:rsidRPr="00171E05">
        <w:rPr>
          <w:rStyle w:val="libFootnoteAlaemChar"/>
          <w:rtl/>
        </w:rPr>
        <w:t>)</w:t>
      </w:r>
      <w:r>
        <w:rPr>
          <w:rtl/>
        </w:rPr>
        <w:t xml:space="preserve"> إلخ فقال عمر: انتهينا، انتهينا.</w:t>
      </w:r>
    </w:p>
    <w:p w:rsidR="006F739F" w:rsidRDefault="006F739F" w:rsidP="00171E05">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فلما أ</w:t>
      </w:r>
      <w:r w:rsidR="00171E05">
        <w:rPr>
          <w:rFonts w:hint="cs"/>
          <w:rtl/>
        </w:rPr>
        <w:t>ُ</w:t>
      </w:r>
      <w:r>
        <w:rPr>
          <w:rtl/>
        </w:rPr>
        <w:t xml:space="preserve">خبر النبي </w:t>
      </w:r>
      <w:r w:rsidRPr="00201CCF">
        <w:rPr>
          <w:rStyle w:val="libAlaemChar"/>
          <w:rtl/>
        </w:rPr>
        <w:t>صلى‌الله‌عليه‌وآله</w:t>
      </w:r>
      <w:r>
        <w:rPr>
          <w:rtl/>
        </w:rPr>
        <w:t xml:space="preserve"> غضب وجاء إليه وأراد أن يضربه بشيء</w:t>
      </w:r>
      <w:r w:rsidR="00171E05">
        <w:rPr>
          <w:rFonts w:hint="cs"/>
          <w:rtl/>
        </w:rPr>
        <w:t>ٍ</w:t>
      </w:r>
      <w:r>
        <w:rPr>
          <w:rtl/>
        </w:rPr>
        <w:t xml:space="preserve"> كان في يده.</w:t>
      </w:r>
    </w:p>
    <w:p w:rsidR="008406C4" w:rsidRDefault="006F739F" w:rsidP="00767993">
      <w:pPr>
        <w:pStyle w:val="libNormal"/>
        <w:rPr>
          <w:rtl/>
        </w:rPr>
      </w:pPr>
      <w:r>
        <w:rPr>
          <w:rtl/>
        </w:rPr>
        <w:t>فقال الرجل: أعوذ بالله من غضب الله ورسوله، فوالله لا أشرب الخمر بعد يومي هذا. فأنزل الله عز وجل</w:t>
      </w:r>
      <w:r w:rsidR="00171E05">
        <w:rPr>
          <w:rFonts w:hint="cs"/>
          <w:rtl/>
        </w:rPr>
        <w:t>ّ</w:t>
      </w:r>
      <w:r>
        <w:rPr>
          <w:rtl/>
        </w:rPr>
        <w:t xml:space="preserve">: </w:t>
      </w:r>
      <w:r w:rsidRPr="00851423">
        <w:rPr>
          <w:rStyle w:val="libAlaemChar"/>
          <w:rtl/>
        </w:rPr>
        <w:t>(</w:t>
      </w:r>
      <w:r w:rsidR="00767993" w:rsidRPr="00767993">
        <w:rPr>
          <w:rStyle w:val="libAieChar"/>
          <w:rFonts w:hint="eastAsia"/>
          <w:rtl/>
        </w:rPr>
        <w:t>يَا</w:t>
      </w:r>
      <w:r w:rsidR="00767993" w:rsidRPr="00767993">
        <w:rPr>
          <w:rStyle w:val="libAieChar"/>
          <w:rtl/>
        </w:rPr>
        <w:t xml:space="preserve"> أَيُّهَا الَّذِينَ آمَنُوا إِنَّمَا الْخَمْرُ وَ الْمَيْسِرُ وَ الْأَنْصَابُ وَ الْأَزْلاَمُ رِجْسٌ مِنْ عَمَلِ الشَّيْطَانِ فَاجْتَنِبُوهُ لَعَلَّکُمْ تُفْلِحُونَ‌</w:t>
      </w:r>
      <w:r w:rsidRPr="00851423">
        <w:rPr>
          <w:rStyle w:val="libAlaemChar"/>
          <w:rtl/>
        </w:rPr>
        <w:t>)</w:t>
      </w:r>
      <w:r w:rsidRPr="000B0BDE">
        <w:rPr>
          <w:rStyle w:val="libFootnotenumChar"/>
          <w:rtl/>
        </w:rPr>
        <w:t>(1)</w:t>
      </w:r>
      <w:r>
        <w:rPr>
          <w:rtl/>
        </w:rPr>
        <w:t>.</w:t>
      </w:r>
    </w:p>
    <w:p w:rsidR="008406C4" w:rsidRDefault="006F739F" w:rsidP="00767993">
      <w:pPr>
        <w:pStyle w:val="libNormal"/>
        <w:rPr>
          <w:rtl/>
        </w:rPr>
      </w:pPr>
      <w:r>
        <w:rPr>
          <w:rtl/>
        </w:rPr>
        <w:t>و</w:t>
      </w:r>
      <w:r w:rsidR="00767993">
        <w:rPr>
          <w:rFonts w:hint="cs"/>
          <w:rtl/>
        </w:rPr>
        <w:t>َ</w:t>
      </w:r>
      <w:r>
        <w:rPr>
          <w:rtl/>
        </w:rPr>
        <w:t>الحاصل: إن</w:t>
      </w:r>
      <w:r w:rsidR="00767993">
        <w:rPr>
          <w:rFonts w:hint="cs"/>
          <w:rtl/>
        </w:rPr>
        <w:t>ّ</w:t>
      </w:r>
      <w:r>
        <w:rPr>
          <w:rtl/>
        </w:rPr>
        <w:t xml:space="preserve"> الصحابة كسائر الناس والأصناف، فيهم الطيب المحسن والعاصي المسيء، منهم من أدرك برسول الله </w:t>
      </w:r>
      <w:r w:rsidRPr="00201CCF">
        <w:rPr>
          <w:rStyle w:val="libAlaemChar"/>
          <w:rtl/>
        </w:rPr>
        <w:t>صلى‌الله‌عليه‌وآله</w:t>
      </w:r>
      <w:r>
        <w:rPr>
          <w:rtl/>
        </w:rPr>
        <w:t xml:space="preserve"> أعظم الدرجات العالية وسعد في الدنيا والآخرة بالطاعة وال</w:t>
      </w:r>
      <w:r w:rsidR="00767993">
        <w:rPr>
          <w:rFonts w:hint="cs"/>
          <w:rtl/>
        </w:rPr>
        <w:t>أ</w:t>
      </w:r>
      <w:r>
        <w:rPr>
          <w:rtl/>
        </w:rPr>
        <w:t xml:space="preserve">متثال لأوامر النبي </w:t>
      </w:r>
      <w:r w:rsidRPr="00201CCF">
        <w:rPr>
          <w:rStyle w:val="libAlaemChar"/>
          <w:rtl/>
        </w:rPr>
        <w:t>صلى‌الله‌عليه‌وآله</w:t>
      </w:r>
      <w:r>
        <w:rPr>
          <w:rtl/>
        </w:rPr>
        <w:t xml:space="preserve"> ومنهم من تبع الهوى وأطاع الشيطان واغتر</w:t>
      </w:r>
      <w:r w:rsidR="00767993">
        <w:rPr>
          <w:rFonts w:hint="cs"/>
          <w:rtl/>
        </w:rPr>
        <w:t>ّ</w:t>
      </w:r>
      <w:r>
        <w:rPr>
          <w:rtl/>
        </w:rPr>
        <w:t xml:space="preserve"> بالدنيا فضل</w:t>
      </w:r>
      <w:r w:rsidR="00767993">
        <w:rPr>
          <w:rFonts w:hint="cs"/>
          <w:rtl/>
        </w:rPr>
        <w:t>ّ</w:t>
      </w:r>
      <w:r>
        <w:rPr>
          <w:rtl/>
        </w:rPr>
        <w:t xml:space="preserve"> و أض</w:t>
      </w:r>
      <w:r w:rsidR="00767993">
        <w:rPr>
          <w:rFonts w:hint="cs"/>
          <w:rtl/>
        </w:rPr>
        <w:t>َ</w:t>
      </w:r>
      <w:r>
        <w:rPr>
          <w:rtl/>
        </w:rPr>
        <w:t>ل</w:t>
      </w:r>
      <w:r w:rsidR="00767993">
        <w:rPr>
          <w:rFonts w:hint="cs"/>
          <w:rtl/>
        </w:rPr>
        <w:t>ّ</w:t>
      </w:r>
      <w:r>
        <w:rPr>
          <w:rtl/>
        </w:rPr>
        <w:t>.</w:t>
      </w:r>
    </w:p>
    <w:p w:rsidR="008406C4" w:rsidRDefault="006F739F" w:rsidP="00767993">
      <w:pPr>
        <w:pStyle w:val="libNormal"/>
        <w:rPr>
          <w:rtl/>
        </w:rPr>
      </w:pPr>
      <w:r>
        <w:rPr>
          <w:rtl/>
        </w:rPr>
        <w:t>فنحن حينما نطعن في أحد الصحابة لابد</w:t>
      </w:r>
      <w:r w:rsidR="00767993">
        <w:rPr>
          <w:rFonts w:hint="cs"/>
          <w:rtl/>
        </w:rPr>
        <w:t>ّ</w:t>
      </w:r>
      <w:r>
        <w:rPr>
          <w:rtl/>
        </w:rPr>
        <w:t xml:space="preserve"> وأن يكون لدينا دليل</w:t>
      </w:r>
      <w:r w:rsidR="00767993">
        <w:rPr>
          <w:rFonts w:hint="cs"/>
          <w:rtl/>
        </w:rPr>
        <w:t>ٌ</w:t>
      </w:r>
      <w:r>
        <w:rPr>
          <w:rtl/>
        </w:rPr>
        <w:t xml:space="preserve"> وبرهان</w:t>
      </w:r>
      <w:r w:rsidR="00767993">
        <w:rPr>
          <w:rFonts w:hint="cs"/>
          <w:rtl/>
        </w:rPr>
        <w:t>ٌ</w:t>
      </w:r>
      <w:r>
        <w:rPr>
          <w:rtl/>
        </w:rPr>
        <w:t xml:space="preserve"> نستند عليه، حتّى أن كثيرا</w:t>
      </w:r>
      <w:r w:rsidR="00767993">
        <w:rPr>
          <w:rFonts w:hint="cs"/>
          <w:rtl/>
        </w:rPr>
        <w:t>ً</w:t>
      </w:r>
      <w:r>
        <w:rPr>
          <w:rtl/>
        </w:rPr>
        <w:t xml:space="preserve"> من تلك المطاعن إضافة على أنها مذكورة في كتبكم المعتبرة فهي مصد</w:t>
      </w:r>
      <w:r w:rsidR="00767993">
        <w:rPr>
          <w:rFonts w:hint="cs"/>
          <w:rtl/>
        </w:rPr>
        <w:t>َّ</w:t>
      </w:r>
      <w:r>
        <w:rPr>
          <w:rtl/>
        </w:rPr>
        <w:t>قة بشواهد من القرآن الحكيم، وإن كان عندكم رد</w:t>
      </w:r>
      <w:r w:rsidR="00767993">
        <w:rPr>
          <w:rFonts w:hint="cs"/>
          <w:rtl/>
        </w:rPr>
        <w:t>ٌّ</w:t>
      </w:r>
      <w:r>
        <w:rPr>
          <w:rtl/>
        </w:rPr>
        <w:t xml:space="preserve"> معقول ومقبول على ما نطعن به على بعض الصحابة فأتوا به حتّى نوافقكم ونترك الطعن، وإذا لم يكن عنكم رد</w:t>
      </w:r>
      <w:r w:rsidR="00767993">
        <w:rPr>
          <w:rFonts w:hint="cs"/>
          <w:rtl/>
        </w:rPr>
        <w:t>ٌّ</w:t>
      </w:r>
      <w:r>
        <w:rPr>
          <w:rtl/>
        </w:rPr>
        <w:t>، فأقبلوا قولنا واتركوا الت</w:t>
      </w:r>
      <w:r w:rsidR="00767993">
        <w:rPr>
          <w:rFonts w:hint="cs"/>
          <w:rtl/>
        </w:rPr>
        <w:t>ّ</w:t>
      </w:r>
      <w:r>
        <w:rPr>
          <w:rtl/>
        </w:rPr>
        <w:t>هجم على الشيعة بأن</w:t>
      </w:r>
      <w:r w:rsidR="00767993">
        <w:rPr>
          <w:rFonts w:hint="cs"/>
          <w:rtl/>
        </w:rPr>
        <w:t>ّ</w:t>
      </w:r>
      <w:r>
        <w:rPr>
          <w:rtl/>
        </w:rPr>
        <w:t>هم يطعنون في الصحابة والخلفاء</w:t>
      </w:r>
      <w:r w:rsidR="00767993">
        <w:rPr>
          <w:rFonts w:hint="cs"/>
          <w:rtl/>
        </w:rPr>
        <w:t>. بل</w:t>
      </w:r>
      <w:r>
        <w:rPr>
          <w:rtl/>
        </w:rPr>
        <w:t xml:space="preserve"> و</w:t>
      </w:r>
      <w:r w:rsidR="00767993">
        <w:rPr>
          <w:rFonts w:hint="cs"/>
          <w:rtl/>
        </w:rPr>
        <w:t>ا</w:t>
      </w:r>
      <w:r>
        <w:rPr>
          <w:rtl/>
        </w:rPr>
        <w:t>ذا سمعتم منا بأن</w:t>
      </w:r>
      <w:r w:rsidR="00767993">
        <w:rPr>
          <w:rFonts w:hint="cs"/>
          <w:rtl/>
        </w:rPr>
        <w:t>ّ</w:t>
      </w:r>
      <w:r>
        <w:rPr>
          <w:rtl/>
        </w:rPr>
        <w:t xml:space="preserve">ا نقول: </w:t>
      </w:r>
      <w:r w:rsidR="00767993">
        <w:rPr>
          <w:rFonts w:hint="cs"/>
          <w:rtl/>
        </w:rPr>
        <w:t>ا</w:t>
      </w:r>
      <w:r>
        <w:rPr>
          <w:rtl/>
        </w:rPr>
        <w:t>ن</w:t>
      </w:r>
      <w:r w:rsidR="00767993">
        <w:rPr>
          <w:rFonts w:hint="cs"/>
          <w:rtl/>
        </w:rPr>
        <w:t>ّ</w:t>
      </w:r>
      <w:r>
        <w:rPr>
          <w:rtl/>
        </w:rPr>
        <w:t xml:space="preserve"> بعض الصحابة أو بعض الخلفاء قاموا بأعمال قبيحة وأفعال غير حميدة، فطالبونا بالشواهد والدليل حتّى نوض</w:t>
      </w:r>
      <w:r w:rsidR="00767993">
        <w:rPr>
          <w:rFonts w:hint="cs"/>
          <w:rtl/>
        </w:rPr>
        <w:t>ّ</w:t>
      </w:r>
      <w:r>
        <w:rPr>
          <w:rtl/>
        </w:rPr>
        <w:t>ح ونبي</w:t>
      </w:r>
      <w:r w:rsidR="00767993">
        <w:rPr>
          <w:rFonts w:hint="cs"/>
          <w:rtl/>
        </w:rPr>
        <w:t>ّ</w:t>
      </w:r>
      <w:r>
        <w:rPr>
          <w:rtl/>
        </w:rPr>
        <w:t>ن لكم.</w:t>
      </w:r>
    </w:p>
    <w:p w:rsidR="008406C4" w:rsidRDefault="006F739F" w:rsidP="006F739F">
      <w:pPr>
        <w:pStyle w:val="libNormal"/>
        <w:rPr>
          <w:rtl/>
        </w:rPr>
      </w:pPr>
      <w:r w:rsidRPr="00537012">
        <w:rPr>
          <w:rStyle w:val="libBold2Char"/>
          <w:rtl/>
        </w:rPr>
        <w:t>الحافظ:</w:t>
      </w:r>
      <w:r>
        <w:rPr>
          <w:rtl/>
        </w:rPr>
        <w:t xml:space="preserve"> طي</w:t>
      </w:r>
      <w:r w:rsidR="00767993">
        <w:rPr>
          <w:rFonts w:hint="cs"/>
          <w:rtl/>
        </w:rPr>
        <w:t>ّ</w:t>
      </w:r>
      <w:r>
        <w:rPr>
          <w:rtl/>
        </w:rPr>
        <w:t>ب ... بي</w:t>
      </w:r>
      <w:r w:rsidR="00767993">
        <w:rPr>
          <w:rFonts w:hint="cs"/>
          <w:rtl/>
        </w:rPr>
        <w:t>ّ</w:t>
      </w:r>
      <w:r>
        <w:rPr>
          <w:rtl/>
        </w:rPr>
        <w:t>ن لنا كيف صدرت أعمال قبيحة وأفعال غير</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90.</w:t>
      </w:r>
    </w:p>
    <w:p w:rsidR="006F739F" w:rsidRDefault="006F739F" w:rsidP="00D96FAA">
      <w:pPr>
        <w:pStyle w:val="libNormal"/>
      </w:pPr>
      <w:r>
        <w:rPr>
          <w:rtl/>
        </w:rPr>
        <w:br w:type="page"/>
      </w:r>
    </w:p>
    <w:p w:rsidR="008406C4" w:rsidRDefault="006F739F" w:rsidP="00767993">
      <w:pPr>
        <w:pStyle w:val="libNormal0"/>
        <w:rPr>
          <w:rtl/>
        </w:rPr>
      </w:pPr>
      <w:r>
        <w:rPr>
          <w:rtl/>
        </w:rPr>
        <w:lastRenderedPageBreak/>
        <w:t>حميدة من بعض الصحابة وبعض الخلفاء، بي</w:t>
      </w:r>
      <w:r w:rsidR="00767993">
        <w:rPr>
          <w:rFonts w:hint="cs"/>
          <w:rtl/>
        </w:rPr>
        <w:t>ّ</w:t>
      </w:r>
      <w:r>
        <w:rPr>
          <w:rtl/>
        </w:rPr>
        <w:t>ن ذلك فان كان مستندا</w:t>
      </w:r>
      <w:r w:rsidR="00767993">
        <w:rPr>
          <w:rFonts w:hint="cs"/>
          <w:rtl/>
        </w:rPr>
        <w:t>ً</w:t>
      </w:r>
      <w:r>
        <w:rPr>
          <w:rtl/>
        </w:rPr>
        <w:t xml:space="preserve"> بدليل وبرهان فنحن أيضا</w:t>
      </w:r>
      <w:r w:rsidR="00767993">
        <w:rPr>
          <w:rFonts w:hint="cs"/>
          <w:rtl/>
        </w:rPr>
        <w:t>ً</w:t>
      </w:r>
      <w:r>
        <w:rPr>
          <w:rtl/>
        </w:rPr>
        <w:t xml:space="preserve"> نقبل منكم، ولسنا أهل تعصب وعناد.</w:t>
      </w:r>
    </w:p>
    <w:p w:rsidR="008406C4" w:rsidRDefault="006F739F" w:rsidP="006F739F">
      <w:pPr>
        <w:pStyle w:val="libNormal"/>
        <w:rPr>
          <w:rtl/>
        </w:rPr>
      </w:pPr>
      <w:r w:rsidRPr="00537012">
        <w:rPr>
          <w:rStyle w:val="libBold2Char"/>
          <w:rtl/>
        </w:rPr>
        <w:t>قلت:</w:t>
      </w:r>
      <w:r>
        <w:rPr>
          <w:rtl/>
        </w:rPr>
        <w:t xml:space="preserve"> أتعجب من جناب الحافظ محمد رشيد وسؤاله، بعدما بي</w:t>
      </w:r>
      <w:r w:rsidR="00767993">
        <w:rPr>
          <w:rFonts w:hint="cs"/>
          <w:rtl/>
        </w:rPr>
        <w:t>ّ</w:t>
      </w:r>
      <w:r>
        <w:rPr>
          <w:rtl/>
        </w:rPr>
        <w:t>نا نماذج من جرائم بعض الصحابة ومعاصيهم فيسأل عن القبائح التي ارتكبها بعض الأصحاب والخلفاء!</w:t>
      </w:r>
    </w:p>
    <w:p w:rsidR="008406C4" w:rsidRDefault="006F739F" w:rsidP="006F739F">
      <w:pPr>
        <w:pStyle w:val="libNormal"/>
        <w:rPr>
          <w:rtl/>
        </w:rPr>
      </w:pPr>
      <w:r>
        <w:rPr>
          <w:rtl/>
        </w:rPr>
        <w:t>فأذكر نموذجا</w:t>
      </w:r>
      <w:r w:rsidR="00767993">
        <w:rPr>
          <w:rFonts w:hint="cs"/>
          <w:rtl/>
        </w:rPr>
        <w:t>ً</w:t>
      </w:r>
      <w:r>
        <w:rPr>
          <w:rtl/>
        </w:rPr>
        <w:t xml:space="preserve"> واضحا</w:t>
      </w:r>
      <w:r w:rsidR="00767993">
        <w:rPr>
          <w:rFonts w:hint="cs"/>
          <w:rtl/>
        </w:rPr>
        <w:t>ً</w:t>
      </w:r>
      <w:r>
        <w:rPr>
          <w:rtl/>
        </w:rPr>
        <w:t xml:space="preserve"> في هذا الباب تلبية</w:t>
      </w:r>
      <w:r w:rsidR="00767993">
        <w:rPr>
          <w:rFonts w:hint="cs"/>
          <w:rtl/>
        </w:rPr>
        <w:t>ً</w:t>
      </w:r>
      <w:r>
        <w:rPr>
          <w:rtl/>
        </w:rPr>
        <w:t xml:space="preserve"> لطلب الحافظ محمد رشيد ولكي يزداد علما</w:t>
      </w:r>
      <w:r w:rsidR="005D273D">
        <w:rPr>
          <w:rFonts w:hint="cs"/>
          <w:rtl/>
        </w:rPr>
        <w:t>ً</w:t>
      </w:r>
      <w:r>
        <w:rPr>
          <w:rtl/>
        </w:rPr>
        <w:t xml:space="preserve"> فأقول:</w:t>
      </w:r>
    </w:p>
    <w:p w:rsidR="008406C4" w:rsidRDefault="006F739F" w:rsidP="00187057">
      <w:pPr>
        <w:pStyle w:val="libNormal"/>
        <w:rPr>
          <w:rtl/>
        </w:rPr>
      </w:pPr>
      <w:r>
        <w:rPr>
          <w:rtl/>
        </w:rPr>
        <w:t>لقد اتفق أعلام الفريقين على أن</w:t>
      </w:r>
      <w:r w:rsidR="005D273D">
        <w:rPr>
          <w:rFonts w:hint="cs"/>
          <w:rtl/>
        </w:rPr>
        <w:t>ّ</w:t>
      </w:r>
      <w:r>
        <w:rPr>
          <w:rtl/>
        </w:rPr>
        <w:t xml:space="preserve"> أكثر الصحابة نقضوا العهد ونكثوا البيعة التي أمر الله</w:t>
      </w:r>
      <w:r w:rsidR="005D273D">
        <w:rPr>
          <w:rFonts w:hint="cs"/>
          <w:rtl/>
        </w:rPr>
        <w:t>ُ</w:t>
      </w:r>
      <w:r>
        <w:rPr>
          <w:rtl/>
        </w:rPr>
        <w:t xml:space="preserve"> تعالى بها في كتابه ونهى عن نقض العهد بقوله: </w:t>
      </w:r>
      <w:r w:rsidRPr="00851423">
        <w:rPr>
          <w:rStyle w:val="libAlaemChar"/>
          <w:rtl/>
        </w:rPr>
        <w:t>(</w:t>
      </w:r>
      <w:r w:rsidR="00187057" w:rsidRPr="00187057">
        <w:rPr>
          <w:rStyle w:val="libAieChar"/>
          <w:rFonts w:hint="eastAsia"/>
          <w:rtl/>
        </w:rPr>
        <w:t>وَ</w:t>
      </w:r>
      <w:r w:rsidR="00187057" w:rsidRPr="00187057">
        <w:rPr>
          <w:rStyle w:val="libAieChar"/>
          <w:rtl/>
        </w:rPr>
        <w:t xml:space="preserve"> أَوْفُوا بِعَهْدِ </w:t>
      </w:r>
      <w:r w:rsidR="0041446A">
        <w:rPr>
          <w:rStyle w:val="libAieChar"/>
          <w:rtl/>
        </w:rPr>
        <w:t>الله</w:t>
      </w:r>
      <w:r w:rsidR="00187057" w:rsidRPr="00187057">
        <w:rPr>
          <w:rStyle w:val="libAieChar"/>
          <w:rtl/>
        </w:rPr>
        <w:t xml:space="preserve"> إِذَا عَاهَدْتُمْ وَ لاَ تَنْقُضُوا الْأَيْمَانَ بَعْدَ تَوْکِيدِهَا</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ولقد لعن الناقضين في قوله تعالى:</w:t>
      </w:r>
    </w:p>
    <w:p w:rsidR="008406C4" w:rsidRDefault="006F739F" w:rsidP="00187057">
      <w:pPr>
        <w:pStyle w:val="libNormal"/>
        <w:rPr>
          <w:rtl/>
        </w:rPr>
      </w:pPr>
      <w:r w:rsidRPr="00851423">
        <w:rPr>
          <w:rStyle w:val="libAlaemChar"/>
          <w:rtl/>
        </w:rPr>
        <w:t>(</w:t>
      </w:r>
      <w:r w:rsidR="00187057" w:rsidRPr="00187057">
        <w:rPr>
          <w:rStyle w:val="libAieChar"/>
          <w:rFonts w:hint="eastAsia"/>
          <w:rtl/>
        </w:rPr>
        <w:t>وَ</w:t>
      </w:r>
      <w:r w:rsidR="00187057" w:rsidRPr="00187057">
        <w:rPr>
          <w:rStyle w:val="libAieChar"/>
          <w:rtl/>
        </w:rPr>
        <w:t xml:space="preserve"> الَّذِينَ يَنْقُضُونَ عَهْدَ </w:t>
      </w:r>
      <w:r w:rsidR="0041446A">
        <w:rPr>
          <w:rStyle w:val="libAieChar"/>
          <w:rtl/>
        </w:rPr>
        <w:t>الله</w:t>
      </w:r>
      <w:r w:rsidR="00187057" w:rsidRPr="00187057">
        <w:rPr>
          <w:rStyle w:val="libAieChar"/>
          <w:rtl/>
        </w:rPr>
        <w:t xml:space="preserve"> مِنْ بَعْدِ مِيثَاقِهِ وَ يَقْطَعُونَ مَا أَمَرَ </w:t>
      </w:r>
      <w:r w:rsidR="0041446A">
        <w:rPr>
          <w:rStyle w:val="libAieChar"/>
          <w:rtl/>
        </w:rPr>
        <w:t>الله</w:t>
      </w:r>
      <w:r w:rsidR="00187057" w:rsidRPr="00187057">
        <w:rPr>
          <w:rStyle w:val="libAieChar"/>
          <w:rtl/>
        </w:rPr>
        <w:t xml:space="preserve"> بِهِ أَنْ يُوصَلَ وَ يُفْسِدُونَ فِي الْأَرْضِ أُولٰئِکَ لَهُمُ اللَّعْنَةُ وَ لَهُمْ سُوءُ الدَّارِ</w:t>
      </w:r>
      <w:r w:rsidRPr="00851423">
        <w:rPr>
          <w:rStyle w:val="libAlaemChar"/>
          <w:rtl/>
        </w:rPr>
        <w:t>)</w:t>
      </w:r>
      <w:r w:rsidRPr="000B0BDE">
        <w:rPr>
          <w:rStyle w:val="libFootnotenumChar"/>
          <w:rtl/>
        </w:rPr>
        <w:t>(2)</w:t>
      </w:r>
      <w:r>
        <w:rPr>
          <w:rtl/>
        </w:rPr>
        <w:t>.</w:t>
      </w:r>
    </w:p>
    <w:p w:rsidR="008406C4" w:rsidRDefault="006F739F" w:rsidP="006F739F">
      <w:pPr>
        <w:pStyle w:val="libNormal"/>
        <w:rPr>
          <w:rtl/>
        </w:rPr>
      </w:pPr>
      <w:r>
        <w:rPr>
          <w:rtl/>
        </w:rPr>
        <w:t>وكما حكم علماء الفريقين وأثبتوا أن نقض العهد من أكبر الذنوب والمعاصي، وخاصة إذا كان العهد والميثاق بأمر الله عز</w:t>
      </w:r>
      <w:r w:rsidR="00187057">
        <w:rPr>
          <w:rFonts w:hint="cs"/>
          <w:rtl/>
        </w:rPr>
        <w:t>ّ</w:t>
      </w:r>
      <w:r>
        <w:rPr>
          <w:rtl/>
        </w:rPr>
        <w:t xml:space="preserve"> وجل</w:t>
      </w:r>
      <w:r w:rsidR="00187057">
        <w:rPr>
          <w:rFonts w:hint="cs"/>
          <w:rtl/>
        </w:rPr>
        <w:t>ّ</w:t>
      </w:r>
      <w:r>
        <w:rPr>
          <w:rtl/>
        </w:rPr>
        <w:t xml:space="preserve"> وتبليغ حبيبه المصطفى محمد </w:t>
      </w:r>
      <w:r w:rsidRPr="00201CCF">
        <w:rPr>
          <w:rStyle w:val="libAlaemChar"/>
          <w:rtl/>
        </w:rPr>
        <w:t>صلى‌الله‌عليه‌وآله</w:t>
      </w:r>
      <w:r>
        <w:rPr>
          <w:rtl/>
        </w:rPr>
        <w:t xml:space="preserve"> فنقض الصحابة لذلك العهد والميثاق من أقبح القبائح التي تؤخذ عليهم.</w:t>
      </w:r>
    </w:p>
    <w:p w:rsidR="008406C4" w:rsidRDefault="006F739F" w:rsidP="006F739F">
      <w:pPr>
        <w:pStyle w:val="libNormal"/>
        <w:rPr>
          <w:rtl/>
        </w:rPr>
      </w:pPr>
      <w:r w:rsidRPr="00537012">
        <w:rPr>
          <w:rStyle w:val="libBold2Char"/>
          <w:rtl/>
        </w:rPr>
        <w:t>الحافظ:</w:t>
      </w:r>
      <w:r>
        <w:rPr>
          <w:rtl/>
        </w:rPr>
        <w:t xml:space="preserve"> أي عهد هذا؟ وأي ميثاق أخذه الله على الصحابة، وبل</w:t>
      </w:r>
      <w:r w:rsidR="00187057">
        <w:rPr>
          <w:rFonts w:hint="cs"/>
          <w:rtl/>
        </w:rPr>
        <w:t>ّ</w:t>
      </w:r>
      <w:r>
        <w:rPr>
          <w:rtl/>
        </w:rPr>
        <w:t xml:space="preserve">غه النبي </w:t>
      </w:r>
      <w:r w:rsidRPr="00201CCF">
        <w:rPr>
          <w:rStyle w:val="libAlaemChar"/>
          <w:rtl/>
        </w:rPr>
        <w:t>صلى‌الله‌عليه‌وآله</w:t>
      </w:r>
      <w:r>
        <w:rPr>
          <w:rtl/>
        </w:rPr>
        <w:t xml:space="preserve"> ثمّ نقضه الأصحاب؟ فالخبر في هذا الباب لا يكون إل</w:t>
      </w:r>
      <w:r w:rsidR="00187057">
        <w:rPr>
          <w:rFonts w:hint="cs"/>
          <w:rtl/>
        </w:rPr>
        <w:t>ّ</w:t>
      </w:r>
      <w:r>
        <w:rPr>
          <w:rtl/>
        </w:rPr>
        <w:t>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النحل، الآية 91.</w:t>
      </w:r>
    </w:p>
    <w:p w:rsidR="008406C4" w:rsidRDefault="006F739F" w:rsidP="006F739F">
      <w:pPr>
        <w:pStyle w:val="libFootnote0"/>
        <w:rPr>
          <w:rtl/>
        </w:rPr>
      </w:pPr>
      <w:r>
        <w:rPr>
          <w:rtl/>
        </w:rPr>
        <w:t>2) سورة الرعد، الآية 25.</w:t>
      </w:r>
    </w:p>
    <w:p w:rsidR="006F739F" w:rsidRDefault="006F739F" w:rsidP="00D96FAA">
      <w:pPr>
        <w:pStyle w:val="libNormal"/>
        <w:rPr>
          <w:rtl/>
        </w:rPr>
      </w:pPr>
      <w:r>
        <w:rPr>
          <w:rtl/>
        </w:rPr>
        <w:br w:type="page"/>
      </w:r>
    </w:p>
    <w:p w:rsidR="008406C4" w:rsidRDefault="006F739F" w:rsidP="00187057">
      <w:pPr>
        <w:pStyle w:val="libNormal0"/>
        <w:rPr>
          <w:rtl/>
        </w:rPr>
      </w:pPr>
      <w:r>
        <w:rPr>
          <w:rtl/>
        </w:rPr>
        <w:lastRenderedPageBreak/>
        <w:t>من مفتريات ومجعولات الشيعة، ونحن على علم واعتقاد بأن</w:t>
      </w:r>
      <w:r w:rsidR="00187057">
        <w:rPr>
          <w:rFonts w:hint="cs"/>
          <w:rtl/>
        </w:rPr>
        <w:t>ّ</w:t>
      </w:r>
      <w:r>
        <w:rPr>
          <w:rtl/>
        </w:rPr>
        <w:t xml:space="preserve"> أصحاب رسول الله </w:t>
      </w:r>
      <w:r w:rsidRPr="00201CCF">
        <w:rPr>
          <w:rStyle w:val="libAlaemChar"/>
          <w:rtl/>
        </w:rPr>
        <w:t>صلى‌الله‌عليه‌وآله</w:t>
      </w:r>
      <w:r>
        <w:rPr>
          <w:rtl/>
        </w:rPr>
        <w:t xml:space="preserve"> هم أجل</w:t>
      </w:r>
      <w:r w:rsidR="00187057">
        <w:rPr>
          <w:rFonts w:hint="cs"/>
          <w:rtl/>
        </w:rPr>
        <w:t>ّ</w:t>
      </w:r>
      <w:r>
        <w:rPr>
          <w:rtl/>
        </w:rPr>
        <w:t xml:space="preserve"> وأكرم من نقض العهد الإلهي.</w:t>
      </w:r>
    </w:p>
    <w:p w:rsidR="006F739F" w:rsidRDefault="006F739F" w:rsidP="00187057">
      <w:pPr>
        <w:pStyle w:val="Heading2Center"/>
      </w:pPr>
      <w:bookmarkStart w:id="379" w:name="_Toc531284074"/>
      <w:bookmarkStart w:id="380" w:name="_Toc531286935"/>
      <w:r>
        <w:rPr>
          <w:rtl/>
        </w:rPr>
        <w:t>من هم الصادقون؟</w:t>
      </w:r>
      <w:bookmarkEnd w:id="379"/>
      <w:bookmarkEnd w:id="380"/>
    </w:p>
    <w:p w:rsidR="008406C4" w:rsidRDefault="006F739F" w:rsidP="006F739F">
      <w:pPr>
        <w:pStyle w:val="libNormal"/>
        <w:rPr>
          <w:rtl/>
        </w:rPr>
      </w:pPr>
      <w:r>
        <w:rPr>
          <w:rtl/>
        </w:rPr>
        <w:t>لقد أك</w:t>
      </w:r>
      <w:r w:rsidR="00187057">
        <w:rPr>
          <w:rFonts w:hint="cs"/>
          <w:rtl/>
        </w:rPr>
        <w:t>َّ</w:t>
      </w:r>
      <w:r>
        <w:rPr>
          <w:rtl/>
        </w:rPr>
        <w:t>د</w:t>
      </w:r>
      <w:r w:rsidR="00187057">
        <w:rPr>
          <w:rFonts w:hint="cs"/>
          <w:rtl/>
        </w:rPr>
        <w:t>ْ</w:t>
      </w:r>
      <w:r>
        <w:rPr>
          <w:rtl/>
        </w:rPr>
        <w:t>ت</w:t>
      </w:r>
      <w:r w:rsidR="00187057">
        <w:rPr>
          <w:rFonts w:hint="cs"/>
          <w:rtl/>
        </w:rPr>
        <w:t>ُ</w:t>
      </w:r>
      <w:r>
        <w:rPr>
          <w:rtl/>
        </w:rPr>
        <w:t xml:space="preserve"> وك</w:t>
      </w:r>
      <w:r w:rsidR="00187057">
        <w:rPr>
          <w:rFonts w:hint="cs"/>
          <w:rtl/>
        </w:rPr>
        <w:t>َ</w:t>
      </w:r>
      <w:r>
        <w:rPr>
          <w:rtl/>
        </w:rPr>
        <w:t>ر</w:t>
      </w:r>
      <w:r w:rsidR="00187057">
        <w:rPr>
          <w:rFonts w:hint="cs"/>
          <w:rtl/>
        </w:rPr>
        <w:t>َّ</w:t>
      </w:r>
      <w:r>
        <w:rPr>
          <w:rtl/>
        </w:rPr>
        <w:t>رت</w:t>
      </w:r>
      <w:r w:rsidR="00187057">
        <w:rPr>
          <w:rFonts w:hint="cs"/>
          <w:rtl/>
        </w:rPr>
        <w:t>ُ</w:t>
      </w:r>
      <w:r>
        <w:rPr>
          <w:rtl/>
        </w:rPr>
        <w:t xml:space="preserve"> عليكم بأن</w:t>
      </w:r>
      <w:r w:rsidR="00187057">
        <w:rPr>
          <w:rFonts w:hint="cs"/>
          <w:rtl/>
        </w:rPr>
        <w:t>ّ</w:t>
      </w:r>
      <w:r>
        <w:rPr>
          <w:rtl/>
        </w:rPr>
        <w:t xml:space="preserve"> الشيعة حيث يتبعون الأئمة الصادقين من العترة الهادية الطاهرة، فلا يكذبون ولا هم بحاجة في إثبات عقائدهم إلى جعل</w:t>
      </w:r>
      <w:r w:rsidR="00187057">
        <w:rPr>
          <w:rFonts w:hint="cs"/>
          <w:rtl/>
        </w:rPr>
        <w:t>ِ</w:t>
      </w:r>
      <w:r>
        <w:rPr>
          <w:rtl/>
        </w:rPr>
        <w:t xml:space="preserve"> خبر</w:t>
      </w:r>
      <w:r w:rsidR="00187057">
        <w:rPr>
          <w:rFonts w:hint="cs"/>
          <w:rtl/>
        </w:rPr>
        <w:t>ٍ</w:t>
      </w:r>
      <w:r>
        <w:rPr>
          <w:rtl/>
        </w:rPr>
        <w:t>، أو و</w:t>
      </w:r>
      <w:r w:rsidR="00187057">
        <w:rPr>
          <w:rFonts w:hint="cs"/>
          <w:rtl/>
        </w:rPr>
        <w:t>َ</w:t>
      </w:r>
      <w:r>
        <w:rPr>
          <w:rtl/>
        </w:rPr>
        <w:t>ض</w:t>
      </w:r>
      <w:r w:rsidR="00187057">
        <w:rPr>
          <w:rFonts w:hint="cs"/>
          <w:rtl/>
        </w:rPr>
        <w:t>ْ</w:t>
      </w:r>
      <w:r>
        <w:rPr>
          <w:rtl/>
        </w:rPr>
        <w:t>ع</w:t>
      </w:r>
      <w:r w:rsidR="00187057">
        <w:rPr>
          <w:rFonts w:hint="cs"/>
          <w:rtl/>
        </w:rPr>
        <w:t>ِ</w:t>
      </w:r>
      <w:r>
        <w:rPr>
          <w:rtl/>
        </w:rPr>
        <w:t xml:space="preserve"> حديث.</w:t>
      </w:r>
    </w:p>
    <w:p w:rsidR="008406C4" w:rsidRDefault="006F739F" w:rsidP="006F739F">
      <w:pPr>
        <w:pStyle w:val="libNormal"/>
        <w:rPr>
          <w:rtl/>
        </w:rPr>
      </w:pPr>
      <w:r>
        <w:rPr>
          <w:rtl/>
        </w:rPr>
        <w:t>فعلماؤهم وعام</w:t>
      </w:r>
      <w:r w:rsidR="00187057">
        <w:rPr>
          <w:rFonts w:hint="cs"/>
          <w:rtl/>
        </w:rPr>
        <w:t>ّ</w:t>
      </w:r>
      <w:r>
        <w:rPr>
          <w:rtl/>
        </w:rPr>
        <w:t>تهم على حد</w:t>
      </w:r>
      <w:r w:rsidR="00187057">
        <w:rPr>
          <w:rFonts w:hint="cs"/>
          <w:rtl/>
        </w:rPr>
        <w:t>ٍّ</w:t>
      </w:r>
      <w:r>
        <w:rPr>
          <w:rtl/>
        </w:rPr>
        <w:t xml:space="preserve"> سواء في هذا الأمر، وكل</w:t>
      </w:r>
      <w:r w:rsidR="00187057">
        <w:rPr>
          <w:rFonts w:hint="cs"/>
          <w:rtl/>
        </w:rPr>
        <w:t>َّ</w:t>
      </w:r>
      <w:r>
        <w:rPr>
          <w:rtl/>
        </w:rPr>
        <w:t>هم يت</w:t>
      </w:r>
      <w:r w:rsidR="00187057">
        <w:rPr>
          <w:rFonts w:hint="cs"/>
          <w:rtl/>
        </w:rPr>
        <w:t>ّ</w:t>
      </w:r>
      <w:r>
        <w:rPr>
          <w:rtl/>
        </w:rPr>
        <w:t>بعون الصادقين الذين أمر الله عز</w:t>
      </w:r>
      <w:r w:rsidR="00187057">
        <w:rPr>
          <w:rFonts w:hint="cs"/>
          <w:rtl/>
        </w:rPr>
        <w:t>ّ</w:t>
      </w:r>
      <w:r>
        <w:rPr>
          <w:rtl/>
        </w:rPr>
        <w:t xml:space="preserve"> وجل</w:t>
      </w:r>
      <w:r w:rsidR="00187057">
        <w:rPr>
          <w:rFonts w:hint="cs"/>
          <w:rtl/>
        </w:rPr>
        <w:t>ّ</w:t>
      </w:r>
      <w:r>
        <w:rPr>
          <w:rtl/>
        </w:rPr>
        <w:t xml:space="preserve"> بمتابعتهم بقوله:</w:t>
      </w:r>
    </w:p>
    <w:p w:rsidR="008406C4" w:rsidRDefault="006F739F" w:rsidP="00F445B0">
      <w:pPr>
        <w:pStyle w:val="libNormal"/>
        <w:rPr>
          <w:rtl/>
        </w:rPr>
      </w:pPr>
      <w:r w:rsidRPr="00851423">
        <w:rPr>
          <w:rStyle w:val="libAlaemChar"/>
          <w:rtl/>
        </w:rPr>
        <w:t>(</w:t>
      </w:r>
      <w:r w:rsidR="00F445B0" w:rsidRPr="00F445B0">
        <w:rPr>
          <w:rStyle w:val="libAieChar"/>
          <w:rFonts w:hint="eastAsia"/>
          <w:rtl/>
        </w:rPr>
        <w:t>يَا</w:t>
      </w:r>
      <w:r w:rsidR="00F445B0" w:rsidRPr="00F445B0">
        <w:rPr>
          <w:rStyle w:val="libAieChar"/>
          <w:rtl/>
        </w:rPr>
        <w:t xml:space="preserve"> أَيُّهَا الَّذِينَ آمَنُوا اتَّقُوا </w:t>
      </w:r>
      <w:r w:rsidR="0041446A">
        <w:rPr>
          <w:rStyle w:val="libAieChar"/>
          <w:rtl/>
        </w:rPr>
        <w:t>الله</w:t>
      </w:r>
      <w:r w:rsidR="00F445B0" w:rsidRPr="00F445B0">
        <w:rPr>
          <w:rStyle w:val="libAieChar"/>
          <w:rtl/>
        </w:rPr>
        <w:t xml:space="preserve"> وَ کُونُوا مَعَ الصَّادِقِينَ</w:t>
      </w:r>
      <w:r w:rsidRPr="00851423">
        <w:rPr>
          <w:rStyle w:val="libAlaemChar"/>
          <w:rtl/>
        </w:rPr>
        <w:t>)</w:t>
      </w:r>
      <w:r w:rsidRPr="000B0BDE">
        <w:rPr>
          <w:rStyle w:val="libFootnotenumChar"/>
          <w:rtl/>
        </w:rPr>
        <w:t>(1)</w:t>
      </w:r>
      <w:r>
        <w:rPr>
          <w:rtl/>
        </w:rPr>
        <w:t>.</w:t>
      </w:r>
    </w:p>
    <w:p w:rsidR="008406C4" w:rsidRDefault="006F739F" w:rsidP="006F739F">
      <w:pPr>
        <w:pStyle w:val="libNormal"/>
        <w:rPr>
          <w:rtl/>
        </w:rPr>
      </w:pPr>
      <w:r>
        <w:rPr>
          <w:rtl/>
        </w:rPr>
        <w:t>وقد صر</w:t>
      </w:r>
      <w:r w:rsidR="00F445B0">
        <w:rPr>
          <w:rFonts w:hint="cs"/>
          <w:rtl/>
        </w:rPr>
        <w:t>ّ</w:t>
      </w:r>
      <w:r>
        <w:rPr>
          <w:rtl/>
        </w:rPr>
        <w:t>ح كثير</w:t>
      </w:r>
      <w:r w:rsidR="00F445B0">
        <w:rPr>
          <w:rFonts w:hint="cs"/>
          <w:rtl/>
        </w:rPr>
        <w:t>ٌ</w:t>
      </w:r>
      <w:r>
        <w:rPr>
          <w:rtl/>
        </w:rPr>
        <w:t xml:space="preserve"> من أعلامكم أن</w:t>
      </w:r>
      <w:r w:rsidR="00F445B0">
        <w:rPr>
          <w:rFonts w:hint="cs"/>
          <w:rtl/>
        </w:rPr>
        <w:t>ّ</w:t>
      </w:r>
      <w:r>
        <w:rPr>
          <w:rtl/>
        </w:rPr>
        <w:t xml:space="preserve"> المقصود من الصادقين في الآية الكريمة محمد المصطفى </w:t>
      </w:r>
      <w:r w:rsidRPr="00201CCF">
        <w:rPr>
          <w:rStyle w:val="libAlaemChar"/>
          <w:rtl/>
        </w:rPr>
        <w:t>صلى‌الله‌عليه‌وآله</w:t>
      </w:r>
      <w:r>
        <w:rPr>
          <w:rtl/>
        </w:rPr>
        <w:t xml:space="preserve"> وعلي المرتضى </w:t>
      </w:r>
      <w:r w:rsidRPr="00201CCF">
        <w:rPr>
          <w:rStyle w:val="libAlaemChar"/>
          <w:rtl/>
        </w:rPr>
        <w:t>عليه‌السلام</w:t>
      </w:r>
      <w:r>
        <w:rPr>
          <w:rtl/>
        </w:rPr>
        <w:t>، ومم</w:t>
      </w:r>
      <w:r w:rsidR="00F445B0">
        <w:rPr>
          <w:rFonts w:hint="cs"/>
          <w:rtl/>
        </w:rPr>
        <w:t>ّ</w:t>
      </w:r>
      <w:r>
        <w:rPr>
          <w:rtl/>
        </w:rPr>
        <w:t>ن صر</w:t>
      </w:r>
      <w:r w:rsidR="00F445B0">
        <w:rPr>
          <w:rFonts w:hint="cs"/>
          <w:rtl/>
        </w:rPr>
        <w:t>َّ</w:t>
      </w:r>
      <w:r>
        <w:rPr>
          <w:rtl/>
        </w:rPr>
        <w:t>ح بذلك:</w:t>
      </w:r>
    </w:p>
    <w:p w:rsidR="008406C4" w:rsidRDefault="006F739F" w:rsidP="006F739F">
      <w:pPr>
        <w:pStyle w:val="libNormal"/>
        <w:rPr>
          <w:rtl/>
        </w:rPr>
      </w:pPr>
      <w:r>
        <w:rPr>
          <w:rtl/>
        </w:rPr>
        <w:t>الثعلبي في تفسيره، وجلال الدين السيوطي في الدر</w:t>
      </w:r>
      <w:r w:rsidR="00F445B0">
        <w:rPr>
          <w:rFonts w:hint="cs"/>
          <w:rtl/>
        </w:rPr>
        <w:t>ّ</w:t>
      </w:r>
      <w:r>
        <w:rPr>
          <w:rtl/>
        </w:rPr>
        <w:t xml:space="preserve"> المنثور، والحافظ أبو نعيم في «ما نزل من القرآن في علي»، والخطيب الخوارزمي في «المناقب»، والحافظ سليمان القندوزي الحنفي في ينابيع المودة / الباب 39، وشيخ الإسلام الحمويني في فرائد السمطين، ومحمد بن يوسف الكنجي الشافعي في كفاية الطالب / الباب 62 عن تاريخ ابن عساكر ...، هؤلاء كل</w:t>
      </w:r>
      <w:r w:rsidR="00F445B0">
        <w:rPr>
          <w:rFonts w:hint="cs"/>
          <w:rtl/>
        </w:rPr>
        <w:t>ّ</w:t>
      </w:r>
      <w:r>
        <w:rPr>
          <w:rtl/>
        </w:rPr>
        <w:t>هم قد ات</w:t>
      </w:r>
      <w:r w:rsidR="00F445B0">
        <w:rPr>
          <w:rFonts w:hint="cs"/>
          <w:rtl/>
        </w:rPr>
        <w:t>ّ</w:t>
      </w:r>
      <w:r>
        <w:rPr>
          <w:rtl/>
        </w:rPr>
        <w:t xml:space="preserve">فقوا على </w:t>
      </w:r>
      <w:r w:rsidR="00F445B0">
        <w:rPr>
          <w:rFonts w:hint="cs"/>
          <w:rtl/>
        </w:rPr>
        <w:t xml:space="preserve">أنّ </w:t>
      </w:r>
      <w:r>
        <w:rPr>
          <w:rtl/>
        </w:rPr>
        <w:t xml:space="preserve">المقصود من الصادقين: النبي الكريم </w:t>
      </w:r>
      <w:r w:rsidRPr="00201CCF">
        <w:rPr>
          <w:rStyle w:val="libAlaemChar"/>
          <w:rtl/>
        </w:rPr>
        <w:t>صلى‌الله‌عليه‌وآله</w:t>
      </w:r>
      <w:r>
        <w:rPr>
          <w:rtl/>
        </w:rPr>
        <w:t xml:space="preserve"> والإمام علي </w:t>
      </w:r>
      <w:r w:rsidRPr="00201CCF">
        <w:rPr>
          <w:rStyle w:val="libAlaemChar"/>
          <w:rtl/>
        </w:rPr>
        <w:t>عليه‌السلام</w:t>
      </w:r>
      <w:r>
        <w:rPr>
          <w:rtl/>
        </w:rPr>
        <w:t>.</w:t>
      </w:r>
    </w:p>
    <w:p w:rsidR="008406C4" w:rsidRDefault="006F739F" w:rsidP="006F739F">
      <w:pPr>
        <w:pStyle w:val="libNormal"/>
        <w:rPr>
          <w:rtl/>
        </w:rPr>
      </w:pPr>
      <w:r>
        <w:rPr>
          <w:rtl/>
        </w:rPr>
        <w:t>وقال بعض</w:t>
      </w:r>
      <w:r w:rsidR="00F445B0">
        <w:rPr>
          <w:rFonts w:hint="cs"/>
          <w:rtl/>
        </w:rPr>
        <w:t>ٌ</w:t>
      </w:r>
      <w:r>
        <w:rPr>
          <w:rtl/>
        </w:rPr>
        <w:t xml:space="preserve"> بأن</w:t>
      </w:r>
      <w:r w:rsidR="00F445B0">
        <w:rPr>
          <w:rFonts w:hint="cs"/>
          <w:rtl/>
        </w:rPr>
        <w:t>ّ</w:t>
      </w:r>
      <w:r>
        <w:rPr>
          <w:rtl/>
        </w:rPr>
        <w:t xml:space="preserve"> المقصود من الصادقين في الآية الشريفة 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119.</w:t>
      </w:r>
    </w:p>
    <w:p w:rsidR="006F739F" w:rsidRDefault="006F739F" w:rsidP="00D96FAA">
      <w:pPr>
        <w:pStyle w:val="libNormal"/>
      </w:pPr>
      <w:r>
        <w:rPr>
          <w:rtl/>
        </w:rPr>
        <w:br w:type="page"/>
      </w:r>
    </w:p>
    <w:p w:rsidR="008406C4" w:rsidRDefault="006F739F" w:rsidP="00F445B0">
      <w:pPr>
        <w:pStyle w:val="libNormal0"/>
        <w:rPr>
          <w:rtl/>
        </w:rPr>
      </w:pPr>
      <w:r>
        <w:rPr>
          <w:rtl/>
        </w:rPr>
        <w:lastRenderedPageBreak/>
        <w:t xml:space="preserve">رسول الله </w:t>
      </w:r>
      <w:r w:rsidRPr="00201CCF">
        <w:rPr>
          <w:rStyle w:val="libAlaemChar"/>
          <w:rtl/>
        </w:rPr>
        <w:t>صلى‌الله‌عليه‌وآله</w:t>
      </w:r>
      <w:r>
        <w:rPr>
          <w:rtl/>
        </w:rPr>
        <w:t xml:space="preserve"> والأئمة من أهل بيته وعترته</w:t>
      </w:r>
      <w:r w:rsidR="00F445B0">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فالشيعة مع الصادقين، يتبعونهم ويطيعونهم وي</w:t>
      </w:r>
      <w:r w:rsidR="00F445B0">
        <w:rPr>
          <w:rFonts w:hint="cs"/>
          <w:rtl/>
        </w:rPr>
        <w:t>َ</w:t>
      </w:r>
      <w:r>
        <w:rPr>
          <w:rtl/>
        </w:rPr>
        <w:t>ح</w:t>
      </w:r>
      <w:r w:rsidR="00F445B0">
        <w:rPr>
          <w:rFonts w:hint="cs"/>
          <w:rtl/>
        </w:rPr>
        <w:t>ْ</w:t>
      </w:r>
      <w:r>
        <w:rPr>
          <w:rtl/>
        </w:rPr>
        <w:t>ذ</w:t>
      </w:r>
      <w:r w:rsidR="00F445B0">
        <w:rPr>
          <w:rFonts w:hint="cs"/>
          <w:rtl/>
        </w:rPr>
        <w:t>َ</w:t>
      </w:r>
      <w:r>
        <w:rPr>
          <w:rtl/>
        </w:rPr>
        <w:t>و</w:t>
      </w:r>
      <w:r w:rsidR="00F445B0">
        <w:rPr>
          <w:rFonts w:hint="cs"/>
          <w:rtl/>
        </w:rPr>
        <w:t>ْ</w:t>
      </w:r>
      <w:r>
        <w:rPr>
          <w:rtl/>
        </w:rPr>
        <w:t>ن ح</w:t>
      </w:r>
      <w:r w:rsidR="00F445B0">
        <w:rPr>
          <w:rFonts w:hint="cs"/>
          <w:rtl/>
        </w:rPr>
        <w:t>َ</w:t>
      </w:r>
      <w:r>
        <w:rPr>
          <w:rtl/>
        </w:rPr>
        <w:t>ذ</w:t>
      </w:r>
      <w:r w:rsidR="00F445B0">
        <w:rPr>
          <w:rFonts w:hint="cs"/>
          <w:rtl/>
        </w:rPr>
        <w:t>ْ</w:t>
      </w:r>
      <w:r>
        <w:rPr>
          <w:rtl/>
        </w:rPr>
        <w:t>و</w:t>
      </w:r>
      <w:r w:rsidR="00F445B0">
        <w:rPr>
          <w:rFonts w:hint="cs"/>
          <w:rtl/>
        </w:rPr>
        <w:t>َ</w:t>
      </w:r>
      <w:r>
        <w:rPr>
          <w:rtl/>
        </w:rPr>
        <w:t>هم، وما لم يكونا كذلك فليسوا بشيعة حق</w:t>
      </w:r>
      <w:r w:rsidR="00F445B0">
        <w:rPr>
          <w:rFonts w:hint="cs"/>
          <w:rtl/>
        </w:rPr>
        <w:t>ّ</w:t>
      </w:r>
      <w:r>
        <w:rPr>
          <w:rtl/>
        </w:rPr>
        <w:t>ا</w:t>
      </w:r>
      <w:r w:rsidR="00F445B0">
        <w:rPr>
          <w:rFonts w:hint="cs"/>
          <w:rtl/>
        </w:rPr>
        <w:t>ً</w:t>
      </w:r>
      <w:r>
        <w:rPr>
          <w:rtl/>
        </w:rPr>
        <w:t>.</w:t>
      </w:r>
    </w:p>
    <w:p w:rsidR="008406C4" w:rsidRDefault="006F739F" w:rsidP="006F739F">
      <w:pPr>
        <w:pStyle w:val="libNormal"/>
        <w:rPr>
          <w:rtl/>
        </w:rPr>
      </w:pPr>
      <w:r>
        <w:rPr>
          <w:rtl/>
        </w:rPr>
        <w:t>فكن على يقين - أيها الحافظ - بأن</w:t>
      </w:r>
      <w:r w:rsidR="00F445B0">
        <w:rPr>
          <w:rFonts w:hint="cs"/>
          <w:rtl/>
        </w:rPr>
        <w:t>ّ</w:t>
      </w:r>
      <w:r>
        <w:rPr>
          <w:rtl/>
        </w:rPr>
        <w:t>نا لا نقول شيئا</w:t>
      </w:r>
      <w:r w:rsidR="00F445B0">
        <w:rPr>
          <w:rFonts w:hint="cs"/>
          <w:rtl/>
        </w:rPr>
        <w:t>ً</w:t>
      </w:r>
      <w:r>
        <w:rPr>
          <w:rtl/>
        </w:rPr>
        <w:t xml:space="preserve"> في حوارنا ونقاشنا إل</w:t>
      </w:r>
      <w:r w:rsidR="00F445B0">
        <w:rPr>
          <w:rFonts w:hint="cs"/>
          <w:rtl/>
        </w:rPr>
        <w:t>ّ</w:t>
      </w:r>
      <w:r>
        <w:rPr>
          <w:rtl/>
        </w:rPr>
        <w:t>ا ويكون مصدره ومستنده كتب أعلامكم وأقوال علمائكم، فإن يكن لكم اعتراض فاللازم أن تعترضوا على علمائكم الذين كتبوا تلك الروايات والأدلة!</w:t>
      </w:r>
    </w:p>
    <w:p w:rsidR="008406C4" w:rsidRDefault="006F739F" w:rsidP="006F739F">
      <w:pPr>
        <w:pStyle w:val="libNormal"/>
        <w:rPr>
          <w:rtl/>
        </w:rPr>
      </w:pPr>
      <w:r w:rsidRPr="00537012">
        <w:rPr>
          <w:rStyle w:val="libBold2Char"/>
          <w:rtl/>
        </w:rPr>
        <w:t>الحافظ:</w:t>
      </w:r>
      <w:r>
        <w:rPr>
          <w:rtl/>
        </w:rPr>
        <w:t xml:space="preserve"> لم أعهد أحدا</w:t>
      </w:r>
      <w:r w:rsidR="00F445B0">
        <w:rPr>
          <w:rFonts w:hint="cs"/>
          <w:rtl/>
        </w:rPr>
        <w:t>ً</w:t>
      </w:r>
      <w:r>
        <w:rPr>
          <w:rtl/>
        </w:rPr>
        <w:t xml:space="preserve"> من علمائنا الأعلام كتب: بأن</w:t>
      </w:r>
      <w:r w:rsidR="00F445B0">
        <w:rPr>
          <w:rFonts w:hint="cs"/>
          <w:rtl/>
        </w:rPr>
        <w:t>ّ</w:t>
      </w:r>
      <w:r>
        <w:rPr>
          <w:rtl/>
        </w:rPr>
        <w:t xml:space="preserve"> الصحابة بعد رسول الله قد نقضوا عهدا</w:t>
      </w:r>
      <w:r w:rsidR="00F445B0">
        <w:rPr>
          <w:rFonts w:hint="cs"/>
          <w:rtl/>
        </w:rPr>
        <w:t>ً</w:t>
      </w:r>
      <w:r>
        <w:rPr>
          <w:rtl/>
        </w:rPr>
        <w:t xml:space="preserve"> أو نكثوا بيعة</w:t>
      </w:r>
      <w:r w:rsidR="00F445B0">
        <w:rPr>
          <w:rFonts w:hint="cs"/>
          <w:rtl/>
        </w:rPr>
        <w:t>ً</w:t>
      </w:r>
      <w:r>
        <w:rPr>
          <w:rtl/>
        </w:rPr>
        <w:t xml:space="preserve"> كانت عليهم في حضور النبي </w:t>
      </w:r>
      <w:r w:rsidRPr="00201CCF">
        <w:rPr>
          <w:rStyle w:val="libAlaemChar"/>
          <w:rtl/>
        </w:rPr>
        <w:t>صلى‌الله‌عليه‌وآله</w:t>
      </w:r>
      <w:r>
        <w:rPr>
          <w:rtl/>
        </w:rPr>
        <w:t xml:space="preserve"> أو أخذها عليهم رسول الله </w:t>
      </w:r>
      <w:r w:rsidRPr="00201CCF">
        <w:rPr>
          <w:rStyle w:val="libAlaemChar"/>
          <w:rtl/>
        </w:rPr>
        <w:t>صلى‌الله‌عليه‌وآله</w:t>
      </w:r>
      <w:r>
        <w:rPr>
          <w:rtl/>
        </w:rPr>
        <w:t xml:space="preserve"> فنكثوها.</w:t>
      </w:r>
    </w:p>
    <w:p w:rsidR="006F739F" w:rsidRDefault="006F739F" w:rsidP="006F739F">
      <w:pPr>
        <w:pStyle w:val="libLine"/>
      </w:pPr>
      <w:r>
        <w:rPr>
          <w:rtl/>
        </w:rPr>
        <w:t>____________________</w:t>
      </w:r>
    </w:p>
    <w:p w:rsidR="008406C4" w:rsidRDefault="006F739F" w:rsidP="006F739F">
      <w:pPr>
        <w:pStyle w:val="libFootnote0"/>
        <w:rPr>
          <w:rtl/>
        </w:rPr>
      </w:pPr>
      <w:r>
        <w:rPr>
          <w:rtl/>
        </w:rPr>
        <w:t>1) قال العلامة سبط الجوزي في - التذكرة - ص 20 ط. النجف: قال علماء الس</w:t>
      </w:r>
      <w:r w:rsidR="00F445B0">
        <w:rPr>
          <w:rFonts w:hint="cs"/>
          <w:rtl/>
        </w:rPr>
        <w:t>َّ</w:t>
      </w:r>
      <w:r>
        <w:rPr>
          <w:rtl/>
        </w:rPr>
        <w:t>ي</w:t>
      </w:r>
      <w:r w:rsidR="00F445B0">
        <w:rPr>
          <w:rFonts w:hint="cs"/>
          <w:rtl/>
        </w:rPr>
        <w:t>َ</w:t>
      </w:r>
      <w:r>
        <w:rPr>
          <w:rtl/>
        </w:rPr>
        <w:t xml:space="preserve">ر: معناه كونوا مع علي </w:t>
      </w:r>
      <w:r w:rsidRPr="00F445B0">
        <w:rPr>
          <w:rStyle w:val="libFootnoteAlaemChar"/>
          <w:rtl/>
        </w:rPr>
        <w:t>عليه‌السلام</w:t>
      </w:r>
      <w:r>
        <w:rPr>
          <w:rtl/>
        </w:rPr>
        <w:t xml:space="preserve"> وأهل بيته.</w:t>
      </w:r>
    </w:p>
    <w:p w:rsidR="008406C4" w:rsidRDefault="006F739F" w:rsidP="006F739F">
      <w:pPr>
        <w:pStyle w:val="libFootnote0"/>
        <w:rPr>
          <w:rtl/>
        </w:rPr>
      </w:pPr>
      <w:r>
        <w:rPr>
          <w:rtl/>
        </w:rPr>
        <w:t>وقال العلامة الخركوشي في كتاب شرف المصطفى: ر</w:t>
      </w:r>
      <w:r w:rsidR="00F445B0">
        <w:rPr>
          <w:rFonts w:hint="cs"/>
          <w:rtl/>
        </w:rPr>
        <w:t>ُ</w:t>
      </w:r>
      <w:r>
        <w:rPr>
          <w:rtl/>
        </w:rPr>
        <w:t>وي أي مع محمد وآل محم</w:t>
      </w:r>
      <w:r w:rsidR="00F445B0">
        <w:rPr>
          <w:rFonts w:hint="cs"/>
          <w:rtl/>
        </w:rPr>
        <w:t>ّ</w:t>
      </w:r>
      <w:r>
        <w:rPr>
          <w:rtl/>
        </w:rPr>
        <w:t xml:space="preserve">د </w:t>
      </w:r>
      <w:r w:rsidRPr="00F445B0">
        <w:rPr>
          <w:rStyle w:val="libFootnoteAlaemChar"/>
          <w:rtl/>
        </w:rPr>
        <w:t>صلى‌الله‌عليه‌وآله</w:t>
      </w:r>
      <w:r>
        <w:rPr>
          <w:rtl/>
        </w:rPr>
        <w:t>.</w:t>
      </w:r>
    </w:p>
    <w:p w:rsidR="008406C4" w:rsidRDefault="006F739F" w:rsidP="00F445B0">
      <w:pPr>
        <w:pStyle w:val="libFootnote0"/>
        <w:rPr>
          <w:rtl/>
        </w:rPr>
      </w:pPr>
      <w:r>
        <w:rPr>
          <w:rtl/>
        </w:rPr>
        <w:t xml:space="preserve">وقال العلامة محمد صالح الكشفي الترمذي في «مناقب مرتضوي» /43 ط. بمبئ، مطبعة محمدي: روي عن ابن عباس: أي كونوا مع علي </w:t>
      </w:r>
      <w:r w:rsidR="00F445B0" w:rsidRPr="00F445B0">
        <w:rPr>
          <w:rStyle w:val="libFootnoteAlaemChar"/>
          <w:rtl/>
        </w:rPr>
        <w:t>عليه‌السلام</w:t>
      </w:r>
      <w:r w:rsidR="00F445B0">
        <w:rPr>
          <w:rtl/>
        </w:rPr>
        <w:t xml:space="preserve"> </w:t>
      </w:r>
      <w:r w:rsidR="00F445B0">
        <w:rPr>
          <w:rFonts w:hint="cs"/>
          <w:rtl/>
        </w:rPr>
        <w:t>و أصحابه</w:t>
      </w:r>
      <w:r>
        <w:rPr>
          <w:rtl/>
        </w:rPr>
        <w:t>.</w:t>
      </w:r>
    </w:p>
    <w:p w:rsidR="008406C4" w:rsidRDefault="006F739F" w:rsidP="006F739F">
      <w:pPr>
        <w:pStyle w:val="libFootnote0"/>
        <w:rPr>
          <w:rtl/>
        </w:rPr>
      </w:pPr>
      <w:r>
        <w:rPr>
          <w:rtl/>
        </w:rPr>
        <w:t>وقال العلامة الآلوسي في تفسير «روح المعاني» ج 11/41 ط. المنيرية بمصر: ر</w:t>
      </w:r>
      <w:r w:rsidR="00F445B0">
        <w:rPr>
          <w:rFonts w:hint="cs"/>
          <w:rtl/>
        </w:rPr>
        <w:t>ُ</w:t>
      </w:r>
      <w:r>
        <w:rPr>
          <w:rtl/>
        </w:rPr>
        <w:t>وي أن</w:t>
      </w:r>
      <w:r w:rsidR="00F445B0">
        <w:rPr>
          <w:rFonts w:hint="cs"/>
          <w:rtl/>
        </w:rPr>
        <w:t>ّ</w:t>
      </w:r>
      <w:r>
        <w:rPr>
          <w:rtl/>
        </w:rPr>
        <w:t xml:space="preserve"> المراد كونوا مع علي كرم الله وجهه بالخلافة.</w:t>
      </w:r>
    </w:p>
    <w:p w:rsidR="006F739F" w:rsidRDefault="006F739F" w:rsidP="00F445B0">
      <w:pPr>
        <w:pStyle w:val="libFootnoteLeft"/>
      </w:pPr>
      <w:r>
        <w:rPr>
          <w:rtl/>
        </w:rPr>
        <w:t>«المترجم»</w:t>
      </w:r>
    </w:p>
    <w:p w:rsidR="006F739F" w:rsidRDefault="006F739F" w:rsidP="00D96FAA">
      <w:pPr>
        <w:pStyle w:val="libNormal"/>
      </w:pPr>
      <w:r>
        <w:rPr>
          <w:rtl/>
        </w:rPr>
        <w:br w:type="page"/>
      </w:r>
    </w:p>
    <w:p w:rsidR="006F739F" w:rsidRDefault="006F739F" w:rsidP="00D96FAA">
      <w:pPr>
        <w:pStyle w:val="Heading2Center"/>
      </w:pPr>
      <w:bookmarkStart w:id="381" w:name="_Toc531284075"/>
      <w:bookmarkStart w:id="382" w:name="_Toc531286936"/>
      <w:r>
        <w:rPr>
          <w:rtl/>
        </w:rPr>
        <w:lastRenderedPageBreak/>
        <w:t>نقض بعض الصحابة للعهود</w:t>
      </w:r>
      <w:bookmarkEnd w:id="381"/>
      <w:bookmarkEnd w:id="382"/>
    </w:p>
    <w:p w:rsidR="008406C4" w:rsidRDefault="006F739F" w:rsidP="006F739F">
      <w:pPr>
        <w:pStyle w:val="libNormal"/>
        <w:rPr>
          <w:rtl/>
        </w:rPr>
      </w:pPr>
      <w:r w:rsidRPr="00537012">
        <w:rPr>
          <w:rStyle w:val="libBold2Char"/>
          <w:rtl/>
        </w:rPr>
        <w:t>قلت:</w:t>
      </w:r>
      <w:r>
        <w:rPr>
          <w:rtl/>
        </w:rPr>
        <w:t xml:space="preserve"> لقد نقض بعض الصحابة عهودا</w:t>
      </w:r>
      <w:r w:rsidR="00D96FAA">
        <w:rPr>
          <w:rFonts w:hint="cs"/>
          <w:rtl/>
        </w:rPr>
        <w:t>ً</w:t>
      </w:r>
      <w:r>
        <w:rPr>
          <w:rtl/>
        </w:rPr>
        <w:t xml:space="preserve"> أخذها منهم النبي </w:t>
      </w:r>
      <w:r w:rsidRPr="00201CCF">
        <w:rPr>
          <w:rStyle w:val="libAlaemChar"/>
          <w:rtl/>
        </w:rPr>
        <w:t>صلى‌الله‌عليه‌وآله</w:t>
      </w:r>
      <w:r>
        <w:rPr>
          <w:rtl/>
        </w:rPr>
        <w:t>، ولكن</w:t>
      </w:r>
      <w:r w:rsidR="00D96FAA">
        <w:rPr>
          <w:rFonts w:hint="cs"/>
          <w:rtl/>
        </w:rPr>
        <w:t>ّ</w:t>
      </w:r>
      <w:r>
        <w:rPr>
          <w:rtl/>
        </w:rPr>
        <w:t>هم نقضوها في حياته أو بعد وفاته، وأهمها عهد</w:t>
      </w:r>
      <w:r w:rsidR="00D96FAA">
        <w:rPr>
          <w:rFonts w:hint="cs"/>
          <w:rtl/>
        </w:rPr>
        <w:t>ُ</w:t>
      </w:r>
      <w:r>
        <w:rPr>
          <w:rtl/>
        </w:rPr>
        <w:t xml:space="preserve"> الخلافة والولاية وبيعة</w:t>
      </w:r>
      <w:r w:rsidR="00D96FAA">
        <w:rPr>
          <w:rFonts w:hint="cs"/>
          <w:rtl/>
        </w:rPr>
        <w:t>ُ</w:t>
      </w:r>
      <w:r>
        <w:rPr>
          <w:rtl/>
        </w:rPr>
        <w:t xml:space="preserve"> يوم الغدير.</w:t>
      </w:r>
    </w:p>
    <w:p w:rsidR="006F739F" w:rsidRDefault="006F739F" w:rsidP="00D96FAA">
      <w:pPr>
        <w:pStyle w:val="Heading2Center"/>
      </w:pPr>
      <w:bookmarkStart w:id="383" w:name="_Toc531284076"/>
      <w:bookmarkStart w:id="384" w:name="_Toc531286937"/>
      <w:r>
        <w:rPr>
          <w:rtl/>
        </w:rPr>
        <w:t>حديث الولاية في غدير خم</w:t>
      </w:r>
      <w:bookmarkEnd w:id="383"/>
      <w:bookmarkEnd w:id="384"/>
    </w:p>
    <w:p w:rsidR="008406C4" w:rsidRDefault="006F739F" w:rsidP="00D96FAA">
      <w:pPr>
        <w:pStyle w:val="libNormal"/>
        <w:rPr>
          <w:rtl/>
        </w:rPr>
      </w:pPr>
      <w:r>
        <w:rPr>
          <w:rtl/>
        </w:rPr>
        <w:t xml:space="preserve">لقد اعترف جمهور علماء </w:t>
      </w:r>
      <w:r w:rsidR="00D96FAA">
        <w:rPr>
          <w:rFonts w:hint="cs"/>
          <w:rtl/>
        </w:rPr>
        <w:t xml:space="preserve">الإسلام </w:t>
      </w:r>
      <w:r>
        <w:rPr>
          <w:rtl/>
        </w:rPr>
        <w:t xml:space="preserve">من الفريقين: بأن النبي </w:t>
      </w:r>
      <w:r w:rsidRPr="00201CCF">
        <w:rPr>
          <w:rStyle w:val="libAlaemChar"/>
          <w:rtl/>
        </w:rPr>
        <w:t>صلى‌الله‌عليه‌وآله</w:t>
      </w:r>
      <w:r>
        <w:rPr>
          <w:rtl/>
        </w:rPr>
        <w:t xml:space="preserve"> في اليوم الثامن عشر من ذي الحجة الحرام في العام العاشر من الهجرة النبوية عند رجوعه من حجة الوداع إلى المدينة المنو</w:t>
      </w:r>
      <w:r w:rsidR="00D96FAA">
        <w:rPr>
          <w:rFonts w:hint="cs"/>
          <w:rtl/>
        </w:rPr>
        <w:t>ّ</w:t>
      </w:r>
      <w:r>
        <w:rPr>
          <w:rtl/>
        </w:rPr>
        <w:t>رة، نزل عند غدير</w:t>
      </w:r>
      <w:r w:rsidR="00D96FAA">
        <w:rPr>
          <w:rFonts w:hint="cs"/>
          <w:rtl/>
        </w:rPr>
        <w:t>ٍ</w:t>
      </w:r>
      <w:r>
        <w:rPr>
          <w:rtl/>
        </w:rPr>
        <w:t xml:space="preserve"> في أرض</w:t>
      </w:r>
      <w:r w:rsidR="00D96FAA">
        <w:rPr>
          <w:rFonts w:hint="cs"/>
          <w:rtl/>
        </w:rPr>
        <w:t>ٍ</w:t>
      </w:r>
      <w:r>
        <w:rPr>
          <w:rtl/>
        </w:rPr>
        <w:t xml:space="preserve"> ت</w:t>
      </w:r>
      <w:r w:rsidR="00D96FAA">
        <w:rPr>
          <w:rFonts w:hint="cs"/>
          <w:rtl/>
        </w:rPr>
        <w:t>ُ</w:t>
      </w:r>
      <w:r>
        <w:rPr>
          <w:rtl/>
        </w:rPr>
        <w:t>سمى «خ</w:t>
      </w:r>
      <w:r w:rsidR="00D96FAA">
        <w:rPr>
          <w:rFonts w:hint="cs"/>
          <w:rtl/>
        </w:rPr>
        <w:t>ُ</w:t>
      </w:r>
      <w:r>
        <w:rPr>
          <w:rtl/>
        </w:rPr>
        <w:t>م</w:t>
      </w:r>
      <w:r w:rsidR="00D96FAA">
        <w:rPr>
          <w:rFonts w:hint="cs"/>
          <w:rtl/>
        </w:rPr>
        <w:t>ّ</w:t>
      </w:r>
      <w:r>
        <w:rPr>
          <w:rtl/>
        </w:rPr>
        <w:t>» وأمر برجوع من تقد</w:t>
      </w:r>
      <w:r w:rsidR="00D96FAA">
        <w:rPr>
          <w:rFonts w:hint="cs"/>
          <w:rtl/>
        </w:rPr>
        <w:t>َّ</w:t>
      </w:r>
      <w:r>
        <w:rPr>
          <w:rtl/>
        </w:rPr>
        <w:t>م عليه وانتظر وصول من تخل</w:t>
      </w:r>
      <w:r w:rsidR="00D96FAA">
        <w:rPr>
          <w:rFonts w:hint="cs"/>
          <w:rtl/>
        </w:rPr>
        <w:t>َّ</w:t>
      </w:r>
      <w:r>
        <w:rPr>
          <w:rtl/>
        </w:rPr>
        <w:t>ف</w:t>
      </w:r>
      <w:r w:rsidR="00D96FAA">
        <w:rPr>
          <w:rFonts w:hint="cs"/>
          <w:rtl/>
        </w:rPr>
        <w:t>َ</w:t>
      </w:r>
      <w:r>
        <w:rPr>
          <w:rtl/>
        </w:rPr>
        <w:t xml:space="preserve"> عنه، حتّى اجتمع كل</w:t>
      </w:r>
      <w:r w:rsidR="00D96FAA">
        <w:rPr>
          <w:rFonts w:hint="cs"/>
          <w:rtl/>
        </w:rPr>
        <w:t>ّ</w:t>
      </w:r>
      <w:r>
        <w:rPr>
          <w:rtl/>
        </w:rPr>
        <w:t xml:space="preserve"> من كان معه </w:t>
      </w:r>
      <w:r w:rsidRPr="00201CCF">
        <w:rPr>
          <w:rStyle w:val="libAlaemChar"/>
          <w:rtl/>
        </w:rPr>
        <w:t>صلى‌الله‌عليه‌وآله</w:t>
      </w:r>
      <w:r>
        <w:rPr>
          <w:rtl/>
        </w:rPr>
        <w:t xml:space="preserve"> وكان عددهم سبعين ألفا</w:t>
      </w:r>
      <w:r w:rsidR="00D96FAA">
        <w:rPr>
          <w:rFonts w:hint="cs"/>
          <w:rtl/>
        </w:rPr>
        <w:t>ً</w:t>
      </w:r>
      <w:r>
        <w:rPr>
          <w:rtl/>
        </w:rPr>
        <w:t xml:space="preserve"> أو أكثر، ففي تفسير الثعلبي وتذكرة سبط ابن الجوزي وغيرهما: كان عددهم يومئذ</w:t>
      </w:r>
      <w:r w:rsidR="00D96FAA">
        <w:rPr>
          <w:rFonts w:hint="cs"/>
          <w:rtl/>
        </w:rPr>
        <w:t>ٍ</w:t>
      </w:r>
      <w:r>
        <w:rPr>
          <w:rtl/>
        </w:rPr>
        <w:t xml:space="preserve"> مائة وعشرين ألفا</w:t>
      </w:r>
      <w:r w:rsidR="00D96FAA">
        <w:rPr>
          <w:rFonts w:hint="cs"/>
          <w:rtl/>
        </w:rPr>
        <w:t>ً</w:t>
      </w:r>
      <w:r>
        <w:rPr>
          <w:rtl/>
        </w:rPr>
        <w:t xml:space="preserve"> وكلهم حضروا عند غدير خ</w:t>
      </w:r>
      <w:r w:rsidR="00D96FAA">
        <w:rPr>
          <w:rFonts w:hint="cs"/>
          <w:rtl/>
        </w:rPr>
        <w:t>ُ</w:t>
      </w:r>
      <w:r>
        <w:rPr>
          <w:rtl/>
        </w:rPr>
        <w:t>م</w:t>
      </w:r>
      <w:r w:rsidR="00D96FAA">
        <w:rPr>
          <w:rFonts w:hint="cs"/>
          <w:rtl/>
        </w:rPr>
        <w:t>ّ</w:t>
      </w:r>
      <w:r>
        <w:rPr>
          <w:rtl/>
        </w:rPr>
        <w:t>.</w:t>
      </w:r>
    </w:p>
    <w:p w:rsidR="008406C4" w:rsidRDefault="006F739F" w:rsidP="00D96FAA">
      <w:pPr>
        <w:pStyle w:val="libNormal"/>
        <w:rPr>
          <w:rtl/>
        </w:rPr>
      </w:pPr>
      <w:r>
        <w:rPr>
          <w:rtl/>
        </w:rPr>
        <w:t xml:space="preserve">فصعد رسول الله </w:t>
      </w:r>
      <w:r w:rsidRPr="00201CCF">
        <w:rPr>
          <w:rStyle w:val="libAlaemChar"/>
          <w:rtl/>
        </w:rPr>
        <w:t>صلى‌الله‌عليه‌وآله</w:t>
      </w:r>
      <w:r>
        <w:rPr>
          <w:rtl/>
        </w:rPr>
        <w:t xml:space="preserve"> منبرا</w:t>
      </w:r>
      <w:r w:rsidR="00D96FAA">
        <w:rPr>
          <w:rFonts w:hint="cs"/>
          <w:rtl/>
        </w:rPr>
        <w:t>ً</w:t>
      </w:r>
      <w:r>
        <w:rPr>
          <w:rtl/>
        </w:rPr>
        <w:t xml:space="preserve"> من أحداج ال</w:t>
      </w:r>
      <w:r w:rsidR="00D96FAA">
        <w:rPr>
          <w:rFonts w:hint="cs"/>
          <w:rtl/>
        </w:rPr>
        <w:t>إ</w:t>
      </w:r>
      <w:r>
        <w:rPr>
          <w:rtl/>
        </w:rPr>
        <w:t>بل، وخطب فيهم خطب</w:t>
      </w:r>
      <w:r w:rsidR="00D96FAA">
        <w:rPr>
          <w:rFonts w:hint="cs"/>
          <w:rtl/>
        </w:rPr>
        <w:t>ةً</w:t>
      </w:r>
      <w:r>
        <w:rPr>
          <w:rtl/>
        </w:rPr>
        <w:t xml:space="preserve"> عظيمة</w:t>
      </w:r>
      <w:r w:rsidR="00D96FAA">
        <w:rPr>
          <w:rFonts w:hint="cs"/>
          <w:rtl/>
        </w:rPr>
        <w:t>ً</w:t>
      </w:r>
      <w:r>
        <w:rPr>
          <w:rtl/>
        </w:rPr>
        <w:t>، ذكرها أكثر علماء المسلمين والمحدثين من الفريقين في مسانيدهم وكتبهم الجامعة، وذ</w:t>
      </w:r>
      <w:r w:rsidR="00D96FAA">
        <w:rPr>
          <w:rFonts w:hint="cs"/>
          <w:rtl/>
        </w:rPr>
        <w:t>َ</w:t>
      </w:r>
      <w:r>
        <w:rPr>
          <w:rtl/>
        </w:rPr>
        <w:t>ك</w:t>
      </w:r>
      <w:r w:rsidR="00D96FAA">
        <w:rPr>
          <w:rFonts w:hint="cs"/>
          <w:rtl/>
        </w:rPr>
        <w:t>َ</w:t>
      </w:r>
      <w:r>
        <w:rPr>
          <w:rtl/>
        </w:rPr>
        <w:t>ر في شطر</w:t>
      </w:r>
      <w:r w:rsidR="00D96FAA">
        <w:rPr>
          <w:rFonts w:hint="cs"/>
          <w:rtl/>
        </w:rPr>
        <w:t>ٍ</w:t>
      </w:r>
      <w:r>
        <w:rPr>
          <w:rtl/>
        </w:rPr>
        <w:t xml:space="preserve"> منها بعض الآيات القرآنية التي نزلت في شأن أخيه علي بن أبي طالب </w:t>
      </w:r>
      <w:r w:rsidRPr="00201CCF">
        <w:rPr>
          <w:rStyle w:val="libAlaemChar"/>
          <w:rtl/>
        </w:rPr>
        <w:t>عليه‌السلام</w:t>
      </w:r>
      <w:r>
        <w:rPr>
          <w:rtl/>
        </w:rPr>
        <w:t>، وب</w:t>
      </w:r>
      <w:r w:rsidR="00D96FAA">
        <w:rPr>
          <w:rFonts w:hint="cs"/>
          <w:rtl/>
        </w:rPr>
        <w:t>َ</w:t>
      </w:r>
      <w:r>
        <w:rPr>
          <w:rtl/>
        </w:rPr>
        <w:t>ي</w:t>
      </w:r>
      <w:r w:rsidR="00D96FAA">
        <w:rPr>
          <w:rFonts w:hint="cs"/>
          <w:rtl/>
        </w:rPr>
        <w:t>َّ</w:t>
      </w:r>
      <w:r>
        <w:rPr>
          <w:rtl/>
        </w:rPr>
        <w:t>ن</w:t>
      </w:r>
      <w:r w:rsidR="00D96FAA">
        <w:rPr>
          <w:rFonts w:hint="cs"/>
          <w:rtl/>
        </w:rPr>
        <w:t>َ</w:t>
      </w:r>
      <w:r>
        <w:rPr>
          <w:rtl/>
        </w:rPr>
        <w:t xml:space="preserve"> فضله ومقامه على ال</w:t>
      </w:r>
      <w:r w:rsidR="00D96FAA">
        <w:rPr>
          <w:rFonts w:hint="cs"/>
          <w:rtl/>
        </w:rPr>
        <w:t>اُ</w:t>
      </w:r>
      <w:r>
        <w:rPr>
          <w:rtl/>
        </w:rPr>
        <w:t>م</w:t>
      </w:r>
      <w:r w:rsidR="00D96FAA">
        <w:rPr>
          <w:rFonts w:hint="cs"/>
          <w:rtl/>
        </w:rPr>
        <w:t>ّ</w:t>
      </w:r>
      <w:r>
        <w:rPr>
          <w:rtl/>
        </w:rPr>
        <w:t>ة، ثمّ قال:</w:t>
      </w:r>
    </w:p>
    <w:p w:rsidR="008406C4" w:rsidRDefault="006F739F" w:rsidP="006F739F">
      <w:pPr>
        <w:pStyle w:val="libNormal"/>
        <w:rPr>
          <w:rtl/>
        </w:rPr>
      </w:pPr>
      <w:r>
        <w:rPr>
          <w:rtl/>
        </w:rPr>
        <w:t>معاشر الناس! أ</w:t>
      </w:r>
      <w:r w:rsidR="00D96FAA">
        <w:rPr>
          <w:rFonts w:hint="cs"/>
          <w:rtl/>
        </w:rPr>
        <w:t>َ</w:t>
      </w:r>
      <w:r>
        <w:rPr>
          <w:rtl/>
        </w:rPr>
        <w:t>ل</w:t>
      </w:r>
      <w:r w:rsidR="00D96FAA">
        <w:rPr>
          <w:rFonts w:hint="cs"/>
          <w:rtl/>
        </w:rPr>
        <w:t>َ</w:t>
      </w:r>
      <w:r>
        <w:rPr>
          <w:rtl/>
        </w:rPr>
        <w:t>س</w:t>
      </w:r>
      <w:r w:rsidR="00D96FAA">
        <w:rPr>
          <w:rFonts w:hint="cs"/>
          <w:rtl/>
        </w:rPr>
        <w:t>ْ</w:t>
      </w:r>
      <w:r>
        <w:rPr>
          <w:rtl/>
        </w:rPr>
        <w:t>ت</w:t>
      </w:r>
      <w:r w:rsidR="00D96FAA">
        <w:rPr>
          <w:rFonts w:hint="cs"/>
          <w:rtl/>
        </w:rPr>
        <w:t>ُ</w:t>
      </w:r>
      <w:r>
        <w:rPr>
          <w:rtl/>
        </w:rPr>
        <w:t xml:space="preserve"> أولى بكم من أنفسكم؟ قالوا: بلى.</w:t>
      </w:r>
    </w:p>
    <w:p w:rsidR="008406C4" w:rsidRDefault="006F739F" w:rsidP="006F739F">
      <w:pPr>
        <w:pStyle w:val="libNormal"/>
        <w:rPr>
          <w:rtl/>
        </w:rPr>
      </w:pPr>
      <w:r>
        <w:rPr>
          <w:rtl/>
        </w:rPr>
        <w:t>قال: م</w:t>
      </w:r>
      <w:r w:rsidR="00D96FAA">
        <w:rPr>
          <w:rFonts w:hint="cs"/>
          <w:rtl/>
        </w:rPr>
        <w:t>َ</w:t>
      </w:r>
      <w:r>
        <w:rPr>
          <w:rtl/>
        </w:rPr>
        <w:t>ن كنت</w:t>
      </w:r>
      <w:r w:rsidR="00D96FAA">
        <w:rPr>
          <w:rFonts w:hint="cs"/>
          <w:rtl/>
        </w:rPr>
        <w:t>ُ</w:t>
      </w:r>
      <w:r>
        <w:rPr>
          <w:rtl/>
        </w:rPr>
        <w:t xml:space="preserve"> مولاه فهذا علي</w:t>
      </w:r>
      <w:r w:rsidR="00D96FAA">
        <w:rPr>
          <w:rFonts w:hint="cs"/>
          <w:rtl/>
        </w:rPr>
        <w:t>ٌ</w:t>
      </w:r>
      <w:r>
        <w:rPr>
          <w:rtl/>
        </w:rPr>
        <w:t xml:space="preserve"> مولاه.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ثم رفع يده نحو السماء ودعا له ولمن ينصره ويتول</w:t>
      </w:r>
      <w:r w:rsidR="00D96FAA">
        <w:rPr>
          <w:rFonts w:hint="cs"/>
          <w:rtl/>
        </w:rPr>
        <w:t>ّ</w:t>
      </w:r>
      <w:r>
        <w:rPr>
          <w:rtl/>
        </w:rPr>
        <w:t>اه فقال: اللهم</w:t>
      </w:r>
      <w:r w:rsidR="00D96FAA">
        <w:rPr>
          <w:rFonts w:hint="cs"/>
          <w:rtl/>
        </w:rPr>
        <w:t>ّ</w:t>
      </w:r>
      <w:r>
        <w:rPr>
          <w:rtl/>
        </w:rPr>
        <w:t xml:space="preserve"> وال م</w:t>
      </w:r>
      <w:r w:rsidR="00D96FAA">
        <w:rPr>
          <w:rFonts w:hint="cs"/>
          <w:rtl/>
        </w:rPr>
        <w:t>َ</w:t>
      </w:r>
      <w:r>
        <w:rPr>
          <w:rtl/>
        </w:rPr>
        <w:t>ن والاه وعاد</w:t>
      </w:r>
      <w:r w:rsidR="00B27EC8">
        <w:rPr>
          <w:rFonts w:hint="cs"/>
          <w:rtl/>
        </w:rPr>
        <w:t>ِ</w:t>
      </w:r>
      <w:r>
        <w:rPr>
          <w:rtl/>
        </w:rPr>
        <w:t xml:space="preserve"> م</w:t>
      </w:r>
      <w:r w:rsidR="00D96FAA">
        <w:rPr>
          <w:rFonts w:hint="cs"/>
          <w:rtl/>
        </w:rPr>
        <w:t>َ</w:t>
      </w:r>
      <w:r>
        <w:rPr>
          <w:rtl/>
        </w:rPr>
        <w:t>ن</w:t>
      </w:r>
      <w:r w:rsidR="00D96FAA">
        <w:rPr>
          <w:rFonts w:hint="cs"/>
          <w:rtl/>
        </w:rPr>
        <w:t>ْ</w:t>
      </w:r>
      <w:r>
        <w:rPr>
          <w:rtl/>
        </w:rPr>
        <w:t xml:space="preserve"> عاداه وانصر م</w:t>
      </w:r>
      <w:r w:rsidR="00D96FAA">
        <w:rPr>
          <w:rFonts w:hint="cs"/>
          <w:rtl/>
        </w:rPr>
        <w:t>َ</w:t>
      </w:r>
      <w:r>
        <w:rPr>
          <w:rtl/>
        </w:rPr>
        <w:t>ن</w:t>
      </w:r>
      <w:r w:rsidR="00D96FAA">
        <w:rPr>
          <w:rFonts w:hint="cs"/>
          <w:rtl/>
        </w:rPr>
        <w:t>ْ</w:t>
      </w:r>
      <w:r>
        <w:rPr>
          <w:rtl/>
        </w:rPr>
        <w:t xml:space="preserve"> نصره واخذل من خذله.</w:t>
      </w:r>
    </w:p>
    <w:p w:rsidR="008406C4" w:rsidRDefault="006F739F" w:rsidP="006F739F">
      <w:pPr>
        <w:pStyle w:val="libNormal"/>
        <w:rPr>
          <w:rtl/>
        </w:rPr>
      </w:pPr>
      <w:r>
        <w:rPr>
          <w:rtl/>
        </w:rPr>
        <w:t xml:space="preserve">ثم أمر </w:t>
      </w:r>
      <w:r w:rsidRPr="00201CCF">
        <w:rPr>
          <w:rStyle w:val="libAlaemChar"/>
          <w:rtl/>
        </w:rPr>
        <w:t>صلى‌الله‌عليه‌وآله</w:t>
      </w:r>
      <w:r>
        <w:rPr>
          <w:rtl/>
        </w:rPr>
        <w:t>، فنصبوا خيمة</w:t>
      </w:r>
      <w:r w:rsidR="00D96FAA">
        <w:rPr>
          <w:rFonts w:hint="cs"/>
          <w:rtl/>
        </w:rPr>
        <w:t>ً</w:t>
      </w:r>
      <w:r>
        <w:rPr>
          <w:rtl/>
        </w:rPr>
        <w:t xml:space="preserve"> وأ</w:t>
      </w:r>
      <w:r w:rsidR="00D96FAA">
        <w:rPr>
          <w:rFonts w:hint="cs"/>
          <w:rtl/>
        </w:rPr>
        <w:t>َ</w:t>
      </w:r>
      <w:r>
        <w:rPr>
          <w:rtl/>
        </w:rPr>
        <w:t>ج</w:t>
      </w:r>
      <w:r w:rsidR="00D96FAA">
        <w:rPr>
          <w:rFonts w:hint="cs"/>
          <w:rtl/>
        </w:rPr>
        <w:t>ْ</w:t>
      </w:r>
      <w:r>
        <w:rPr>
          <w:rtl/>
        </w:rPr>
        <w:t>ل</w:t>
      </w:r>
      <w:r w:rsidR="00D96FAA">
        <w:rPr>
          <w:rFonts w:hint="cs"/>
          <w:rtl/>
        </w:rPr>
        <w:t>َ</w:t>
      </w:r>
      <w:r>
        <w:rPr>
          <w:rtl/>
        </w:rPr>
        <w:t>س</w:t>
      </w:r>
      <w:r w:rsidR="00D96FAA">
        <w:rPr>
          <w:rFonts w:hint="cs"/>
          <w:rtl/>
        </w:rPr>
        <w:t>َ</w:t>
      </w:r>
      <w:r>
        <w:rPr>
          <w:rtl/>
        </w:rPr>
        <w:t xml:space="preserve"> عليا</w:t>
      </w:r>
      <w:r w:rsidR="00D96FAA">
        <w:rPr>
          <w:rFonts w:hint="cs"/>
          <w:rtl/>
        </w:rPr>
        <w:t>ً</w:t>
      </w:r>
      <w:r>
        <w:rPr>
          <w:rtl/>
        </w:rPr>
        <w:t xml:space="preserve"> </w:t>
      </w:r>
      <w:r w:rsidRPr="00201CCF">
        <w:rPr>
          <w:rStyle w:val="libAlaemChar"/>
          <w:rtl/>
        </w:rPr>
        <w:t>عليه‌السلام</w:t>
      </w:r>
      <w:r>
        <w:rPr>
          <w:rtl/>
        </w:rPr>
        <w:t xml:space="preserve"> فيها وأمر جميع من كان معه أن يحضروا عنده جماعات</w:t>
      </w:r>
      <w:r w:rsidR="00D96FAA">
        <w:rPr>
          <w:rFonts w:hint="cs"/>
          <w:rtl/>
        </w:rPr>
        <w:t>ٍ</w:t>
      </w:r>
      <w:r>
        <w:rPr>
          <w:rtl/>
        </w:rPr>
        <w:t xml:space="preserve"> وأفرادا</w:t>
      </w:r>
      <w:r w:rsidR="00D96FAA">
        <w:rPr>
          <w:rFonts w:hint="cs"/>
          <w:rtl/>
        </w:rPr>
        <w:t>ً</w:t>
      </w:r>
      <w:r>
        <w:rPr>
          <w:rtl/>
        </w:rPr>
        <w:t xml:space="preserve"> ليسل</w:t>
      </w:r>
      <w:r w:rsidR="00D96FAA">
        <w:rPr>
          <w:rFonts w:hint="cs"/>
          <w:rtl/>
        </w:rPr>
        <w:t>ِّ</w:t>
      </w:r>
      <w:r>
        <w:rPr>
          <w:rtl/>
        </w:rPr>
        <w:t>موا عليه بإم</w:t>
      </w:r>
      <w:r w:rsidR="00D96FAA">
        <w:rPr>
          <w:rFonts w:hint="cs"/>
          <w:rtl/>
        </w:rPr>
        <w:t>ْ</w:t>
      </w:r>
      <w:r>
        <w:rPr>
          <w:rtl/>
        </w:rPr>
        <w:t>ر</w:t>
      </w:r>
      <w:r w:rsidR="00D96FAA">
        <w:rPr>
          <w:rFonts w:hint="cs"/>
          <w:rtl/>
        </w:rPr>
        <w:t>َ</w:t>
      </w:r>
      <w:r>
        <w:rPr>
          <w:rtl/>
        </w:rPr>
        <w:t>ة</w:t>
      </w:r>
      <w:r w:rsidR="00D96FAA">
        <w:rPr>
          <w:rFonts w:hint="cs"/>
          <w:rtl/>
        </w:rPr>
        <w:t>ِ</w:t>
      </w:r>
      <w:r>
        <w:rPr>
          <w:rtl/>
        </w:rPr>
        <w:t xml:space="preserve"> المؤمنين ويبايعوه، وقال </w:t>
      </w:r>
      <w:r w:rsidRPr="00201CCF">
        <w:rPr>
          <w:rStyle w:val="libAlaemChar"/>
          <w:rtl/>
        </w:rPr>
        <w:t>صلى‌الله‌عليه‌وآله</w:t>
      </w:r>
      <w:r>
        <w:rPr>
          <w:rtl/>
        </w:rPr>
        <w:t>: لقد أمرني رب</w:t>
      </w:r>
      <w:r w:rsidR="00D96FAA">
        <w:rPr>
          <w:rFonts w:hint="cs"/>
          <w:rtl/>
        </w:rPr>
        <w:t>ّ</w:t>
      </w:r>
      <w:r>
        <w:rPr>
          <w:rtl/>
        </w:rPr>
        <w:t xml:space="preserve">ي بذلك، وأمركم بالبيعة لعلي </w:t>
      </w:r>
      <w:r w:rsidRPr="00201CCF">
        <w:rPr>
          <w:rStyle w:val="libAlaemChar"/>
          <w:rtl/>
        </w:rPr>
        <w:t>عليه‌السلام</w:t>
      </w:r>
      <w:r>
        <w:rPr>
          <w:rtl/>
        </w:rPr>
        <w:t>.</w:t>
      </w:r>
    </w:p>
    <w:p w:rsidR="008406C4" w:rsidRDefault="006F739F" w:rsidP="00D96FAA">
      <w:pPr>
        <w:pStyle w:val="libNormal"/>
        <w:rPr>
          <w:rtl/>
        </w:rPr>
      </w:pPr>
      <w:r>
        <w:rPr>
          <w:rtl/>
        </w:rPr>
        <w:t>ولقد بايع في م</w:t>
      </w:r>
      <w:r w:rsidR="00D96FAA">
        <w:rPr>
          <w:rFonts w:hint="cs"/>
          <w:rtl/>
        </w:rPr>
        <w:t>َ</w:t>
      </w:r>
      <w:r>
        <w:rPr>
          <w:rtl/>
        </w:rPr>
        <w:t>ن بايع أبو بكر وعمر وعثمان وطلحة والزبير، فأق</w:t>
      </w:r>
      <w:r w:rsidR="00B27EC8">
        <w:rPr>
          <w:rtl/>
        </w:rPr>
        <w:t>ام ثلاثة أيام في ذلك المكان، حت</w:t>
      </w:r>
      <w:r>
        <w:rPr>
          <w:rtl/>
        </w:rPr>
        <w:t>ى تم</w:t>
      </w:r>
      <w:r w:rsidR="00D96FAA">
        <w:rPr>
          <w:rFonts w:hint="cs"/>
          <w:rtl/>
        </w:rPr>
        <w:t>ّ</w:t>
      </w:r>
      <w:r>
        <w:rPr>
          <w:rtl/>
        </w:rPr>
        <w:t xml:space="preserve">ت البيعة لعلي </w:t>
      </w:r>
      <w:r w:rsidRPr="00201CCF">
        <w:rPr>
          <w:rStyle w:val="libAlaemChar"/>
          <w:rtl/>
        </w:rPr>
        <w:t>عليه‌السلام</w:t>
      </w:r>
      <w:r>
        <w:rPr>
          <w:rtl/>
        </w:rPr>
        <w:t>، حيث بايعه جميع م</w:t>
      </w:r>
      <w:r w:rsidR="00D96FAA">
        <w:rPr>
          <w:rFonts w:hint="cs"/>
          <w:rtl/>
        </w:rPr>
        <w:t>َ</w:t>
      </w:r>
      <w:r>
        <w:rPr>
          <w:rtl/>
        </w:rPr>
        <w:t xml:space="preserve">ن كان مع النبي </w:t>
      </w:r>
      <w:r w:rsidRPr="00201CCF">
        <w:rPr>
          <w:rStyle w:val="libAlaemChar"/>
          <w:rtl/>
        </w:rPr>
        <w:t>صلى‌الله‌عليه‌وآله</w:t>
      </w:r>
      <w:r w:rsidR="00B27EC8">
        <w:rPr>
          <w:rtl/>
        </w:rPr>
        <w:t xml:space="preserve"> في حجة الوداع، ثم</w:t>
      </w:r>
      <w:r>
        <w:rPr>
          <w:rtl/>
        </w:rPr>
        <w:t xml:space="preserve"> ارتحل من خ</w:t>
      </w:r>
      <w:r w:rsidR="00D96FAA">
        <w:rPr>
          <w:rFonts w:hint="cs"/>
          <w:rtl/>
        </w:rPr>
        <w:t>ُ</w:t>
      </w:r>
      <w:r>
        <w:rPr>
          <w:rtl/>
        </w:rPr>
        <w:t>م</w:t>
      </w:r>
      <w:r w:rsidR="00D96FAA">
        <w:rPr>
          <w:rFonts w:hint="cs"/>
          <w:rtl/>
        </w:rPr>
        <w:t>ّ</w:t>
      </w:r>
      <w:r>
        <w:rPr>
          <w:rtl/>
        </w:rPr>
        <w:t xml:space="preserve"> وتابع سفره إلى المدينة المنو</w:t>
      </w:r>
      <w:r w:rsidR="00D96FAA">
        <w:rPr>
          <w:rFonts w:hint="cs"/>
          <w:rtl/>
        </w:rPr>
        <w:t>ّ</w:t>
      </w:r>
      <w:r>
        <w:rPr>
          <w:rtl/>
        </w:rPr>
        <w:t>رة.</w:t>
      </w:r>
    </w:p>
    <w:p w:rsidR="008406C4" w:rsidRDefault="006F739F" w:rsidP="00D96FAA">
      <w:pPr>
        <w:pStyle w:val="libNormal"/>
        <w:rPr>
          <w:rtl/>
        </w:rPr>
      </w:pPr>
      <w:r w:rsidRPr="00537012">
        <w:rPr>
          <w:rStyle w:val="libBold2Char"/>
          <w:rtl/>
        </w:rPr>
        <w:t>الحافظ:</w:t>
      </w:r>
      <w:r>
        <w:rPr>
          <w:rtl/>
        </w:rPr>
        <w:t xml:space="preserve"> كيف يمكن </w:t>
      </w:r>
      <w:r w:rsidR="00D96FAA">
        <w:rPr>
          <w:rFonts w:hint="cs"/>
          <w:rtl/>
        </w:rPr>
        <w:t>ا</w:t>
      </w:r>
      <w:r>
        <w:rPr>
          <w:rtl/>
        </w:rPr>
        <w:t>ن يقع هكذا أمر هام وعظيم ولكن</w:t>
      </w:r>
      <w:r w:rsidR="00D96FAA">
        <w:rPr>
          <w:rFonts w:hint="cs"/>
          <w:rtl/>
        </w:rPr>
        <w:t>ّ</w:t>
      </w:r>
      <w:r>
        <w:rPr>
          <w:rtl/>
        </w:rPr>
        <w:t xml:space="preserve"> العلماء الكبار لم يذكروه في كتبهم المعتبرة؟!</w:t>
      </w:r>
    </w:p>
    <w:p w:rsidR="008406C4" w:rsidRDefault="006F739F" w:rsidP="006F739F">
      <w:pPr>
        <w:pStyle w:val="libNormal"/>
        <w:rPr>
          <w:rtl/>
        </w:rPr>
      </w:pPr>
      <w:r w:rsidRPr="00537012">
        <w:rPr>
          <w:rStyle w:val="libBold2Char"/>
          <w:rtl/>
        </w:rPr>
        <w:t>قلت:</w:t>
      </w:r>
      <w:r>
        <w:rPr>
          <w:rtl/>
        </w:rPr>
        <w:t xml:space="preserve"> ما كنت أنتظر منك - وأنت من حف</w:t>
      </w:r>
      <w:r w:rsidR="00D96FAA">
        <w:rPr>
          <w:rFonts w:hint="cs"/>
          <w:rtl/>
        </w:rPr>
        <w:t>ّ</w:t>
      </w:r>
      <w:r>
        <w:rPr>
          <w:rtl/>
        </w:rPr>
        <w:t>اظ الحديث عند أهل السن</w:t>
      </w:r>
      <w:r w:rsidR="00D96FAA">
        <w:rPr>
          <w:rFonts w:hint="cs"/>
          <w:rtl/>
        </w:rPr>
        <w:t>ّ</w:t>
      </w:r>
      <w:r>
        <w:rPr>
          <w:rtl/>
        </w:rPr>
        <w:t>ة والجماعة - أن تجهل أو تتجاهل حديث الولاية في الغدير وهو أشهر من الشمس في رائعة النهار، ومن أوضح الواضحات عند ذوي الأبصار، ولا ينكره إل</w:t>
      </w:r>
      <w:r w:rsidR="00D96FAA">
        <w:rPr>
          <w:rFonts w:hint="cs"/>
          <w:rtl/>
        </w:rPr>
        <w:t>ّ</w:t>
      </w:r>
      <w:r>
        <w:rPr>
          <w:rtl/>
        </w:rPr>
        <w:t>ا الجاهل أو العالم المعاند!</w:t>
      </w:r>
    </w:p>
    <w:p w:rsidR="008406C4" w:rsidRDefault="006F739F" w:rsidP="006F739F">
      <w:pPr>
        <w:pStyle w:val="libNormal"/>
        <w:rPr>
          <w:rtl/>
        </w:rPr>
      </w:pPr>
      <w:r>
        <w:rPr>
          <w:rtl/>
        </w:rPr>
        <w:t xml:space="preserve">ولكي يثبت عندك وعند الحاضرين زيف مقالك وبطلان كلامك </w:t>
      </w:r>
      <w:r w:rsidRPr="004B3722">
        <w:rPr>
          <w:rtl/>
        </w:rPr>
        <w:t>حيث قلت:</w:t>
      </w:r>
      <w:r>
        <w:rPr>
          <w:rtl/>
        </w:rPr>
        <w:t xml:space="preserve"> ولكن</w:t>
      </w:r>
      <w:r w:rsidR="008B4164">
        <w:rPr>
          <w:rFonts w:hint="cs"/>
          <w:rtl/>
        </w:rPr>
        <w:t>ّ</w:t>
      </w:r>
      <w:r>
        <w:rPr>
          <w:rtl/>
        </w:rPr>
        <w:t xml:space="preserve"> العلماء الكبار لم يذكروا هذا الحديث!</w:t>
      </w:r>
    </w:p>
    <w:p w:rsidR="008406C4" w:rsidRDefault="006F739F" w:rsidP="006F739F">
      <w:pPr>
        <w:pStyle w:val="libNormal"/>
        <w:rPr>
          <w:rtl/>
        </w:rPr>
      </w:pPr>
      <w:r>
        <w:rPr>
          <w:rtl/>
        </w:rPr>
        <w:t>لا بد</w:t>
      </w:r>
      <w:r w:rsidR="004B3722">
        <w:rPr>
          <w:rFonts w:hint="cs"/>
          <w:rtl/>
        </w:rPr>
        <w:t>ّ</w:t>
      </w:r>
      <w:r>
        <w:rPr>
          <w:rtl/>
        </w:rPr>
        <w:t xml:space="preserve"> لي أن أذكر قائمة</w:t>
      </w:r>
      <w:r w:rsidR="004B3722">
        <w:rPr>
          <w:rFonts w:hint="cs"/>
          <w:rtl/>
        </w:rPr>
        <w:t>ً</w:t>
      </w:r>
      <w:r>
        <w:rPr>
          <w:rtl/>
        </w:rPr>
        <w:t xml:space="preserve"> بأسماء بعض من رواه من علمائكم الأعلام وأشهر محدثي الإسلام، وإل</w:t>
      </w:r>
      <w:r w:rsidR="004B3722">
        <w:rPr>
          <w:rFonts w:hint="cs"/>
          <w:rtl/>
        </w:rPr>
        <w:t>ّ</w:t>
      </w:r>
      <w:r>
        <w:rPr>
          <w:rtl/>
        </w:rPr>
        <w:t>ا فذكر جميعهم أمر</w:t>
      </w:r>
      <w:r w:rsidR="004B3722">
        <w:rPr>
          <w:rFonts w:hint="cs"/>
          <w:rtl/>
        </w:rPr>
        <w:t>ٌ</w:t>
      </w:r>
      <w:r>
        <w:rPr>
          <w:rtl/>
        </w:rPr>
        <w:t xml:space="preserve"> لا ي</w:t>
      </w:r>
      <w:r w:rsidR="004B3722">
        <w:rPr>
          <w:rFonts w:hint="cs"/>
          <w:rtl/>
        </w:rPr>
        <w:t>ُ</w:t>
      </w:r>
      <w:r>
        <w:rPr>
          <w:rtl/>
        </w:rPr>
        <w:t>رام فأقول منهم:</w:t>
      </w:r>
    </w:p>
    <w:p w:rsidR="008406C4" w:rsidRDefault="004B3722" w:rsidP="006F739F">
      <w:pPr>
        <w:pStyle w:val="libNormal"/>
        <w:rPr>
          <w:rtl/>
        </w:rPr>
      </w:pPr>
      <w:r>
        <w:rPr>
          <w:rFonts w:hint="cs"/>
          <w:rtl/>
        </w:rPr>
        <w:t xml:space="preserve">1- </w:t>
      </w:r>
      <w:r w:rsidR="006F739F">
        <w:rPr>
          <w:rtl/>
        </w:rPr>
        <w:t>الفخر الرازي في تفسيره الكبير مفاتيح الغيب.</w:t>
      </w:r>
    </w:p>
    <w:p w:rsidR="006F739F" w:rsidRDefault="006F739F" w:rsidP="00D96FAA">
      <w:pPr>
        <w:pStyle w:val="libNormal"/>
      </w:pPr>
      <w:r>
        <w:rPr>
          <w:rtl/>
        </w:rPr>
        <w:br w:type="page"/>
      </w:r>
    </w:p>
    <w:p w:rsidR="008406C4" w:rsidRDefault="004B3722" w:rsidP="006F739F">
      <w:pPr>
        <w:pStyle w:val="libNormal"/>
        <w:rPr>
          <w:rtl/>
        </w:rPr>
      </w:pPr>
      <w:r>
        <w:rPr>
          <w:rFonts w:hint="cs"/>
          <w:rtl/>
        </w:rPr>
        <w:lastRenderedPageBreak/>
        <w:t xml:space="preserve">2- </w:t>
      </w:r>
      <w:r w:rsidR="006F739F">
        <w:rPr>
          <w:rtl/>
        </w:rPr>
        <w:t>الثعلبي في تفسيره كشف البيان.</w:t>
      </w:r>
    </w:p>
    <w:p w:rsidR="008406C4" w:rsidRDefault="004B3722" w:rsidP="006F739F">
      <w:pPr>
        <w:pStyle w:val="libNormal"/>
        <w:rPr>
          <w:rtl/>
        </w:rPr>
      </w:pPr>
      <w:r>
        <w:rPr>
          <w:rFonts w:hint="cs"/>
          <w:rtl/>
        </w:rPr>
        <w:t xml:space="preserve">3- </w:t>
      </w:r>
      <w:r w:rsidR="006F739F">
        <w:rPr>
          <w:rtl/>
        </w:rPr>
        <w:t>جلال الدين السيوطي / في تفسيره الدر</w:t>
      </w:r>
      <w:r>
        <w:rPr>
          <w:rFonts w:hint="cs"/>
          <w:rtl/>
        </w:rPr>
        <w:t>ّ</w:t>
      </w:r>
      <w:r w:rsidR="006F739F">
        <w:rPr>
          <w:rtl/>
        </w:rPr>
        <w:t xml:space="preserve"> المنثور.</w:t>
      </w:r>
    </w:p>
    <w:p w:rsidR="008406C4" w:rsidRDefault="004B3722" w:rsidP="006F739F">
      <w:pPr>
        <w:pStyle w:val="libNormal"/>
        <w:rPr>
          <w:rtl/>
        </w:rPr>
      </w:pPr>
      <w:r>
        <w:rPr>
          <w:rFonts w:hint="cs"/>
          <w:rtl/>
        </w:rPr>
        <w:t xml:space="preserve">4- </w:t>
      </w:r>
      <w:r w:rsidR="006F739F">
        <w:rPr>
          <w:rtl/>
        </w:rPr>
        <w:t xml:space="preserve">الحافظ أبو نعيم في كتاب ما نزل من القرآن في علي </w:t>
      </w:r>
      <w:r w:rsidR="006F739F" w:rsidRPr="00201CCF">
        <w:rPr>
          <w:rStyle w:val="libAlaemChar"/>
          <w:rtl/>
        </w:rPr>
        <w:t>عليه‌السلام</w:t>
      </w:r>
      <w:r w:rsidR="006F739F">
        <w:rPr>
          <w:rtl/>
        </w:rPr>
        <w:t xml:space="preserve"> - و حلية الأولياء -.</w:t>
      </w:r>
    </w:p>
    <w:p w:rsidR="008406C4" w:rsidRDefault="004B3722" w:rsidP="008B4164">
      <w:pPr>
        <w:pStyle w:val="libNormal"/>
        <w:rPr>
          <w:rtl/>
        </w:rPr>
      </w:pPr>
      <w:r>
        <w:rPr>
          <w:rFonts w:hint="cs"/>
          <w:rtl/>
        </w:rPr>
        <w:t xml:space="preserve">5- </w:t>
      </w:r>
      <w:r w:rsidR="006F739F">
        <w:rPr>
          <w:rtl/>
        </w:rPr>
        <w:t xml:space="preserve">أبو الحسن الواحدي النيسابوري </w:t>
      </w:r>
      <w:r>
        <w:rPr>
          <w:rFonts w:hint="cs"/>
          <w:rtl/>
        </w:rPr>
        <w:t xml:space="preserve">في </w:t>
      </w:r>
      <w:r w:rsidRPr="00743CF5">
        <w:rPr>
          <w:rFonts w:hint="cs"/>
          <w:rtl/>
        </w:rPr>
        <w:t>«</w:t>
      </w:r>
      <w:r>
        <w:rPr>
          <w:rFonts w:hint="cs"/>
          <w:rtl/>
        </w:rPr>
        <w:t>أسباب النزول</w:t>
      </w:r>
      <w:r w:rsidRPr="00743CF5">
        <w:rPr>
          <w:rFonts w:hint="cs"/>
          <w:rtl/>
        </w:rPr>
        <w:t>»</w:t>
      </w:r>
      <w:r w:rsidR="006F739F">
        <w:rPr>
          <w:rtl/>
        </w:rPr>
        <w:t>.</w:t>
      </w:r>
    </w:p>
    <w:p w:rsidR="008406C4" w:rsidRDefault="004B3722" w:rsidP="006F739F">
      <w:pPr>
        <w:pStyle w:val="libNormal"/>
        <w:rPr>
          <w:rtl/>
        </w:rPr>
      </w:pPr>
      <w:r>
        <w:rPr>
          <w:rFonts w:hint="cs"/>
          <w:rtl/>
        </w:rPr>
        <w:t xml:space="preserve">6- </w:t>
      </w:r>
      <w:r w:rsidR="006F739F">
        <w:rPr>
          <w:rtl/>
        </w:rPr>
        <w:t>الطبري في تفسيره الكبير.</w:t>
      </w:r>
    </w:p>
    <w:p w:rsidR="008406C4" w:rsidRDefault="004B3722" w:rsidP="006F739F">
      <w:pPr>
        <w:pStyle w:val="libNormal"/>
        <w:rPr>
          <w:rtl/>
        </w:rPr>
      </w:pPr>
      <w:r>
        <w:rPr>
          <w:rFonts w:hint="cs"/>
          <w:rtl/>
        </w:rPr>
        <w:t xml:space="preserve">7- </w:t>
      </w:r>
      <w:r w:rsidR="006F739F">
        <w:rPr>
          <w:rtl/>
        </w:rPr>
        <w:t>نظام الدين النيسابوري في تفسيره غرائب القرآن.</w:t>
      </w:r>
    </w:p>
    <w:p w:rsidR="008406C4" w:rsidRDefault="006F739F" w:rsidP="008F4BD1">
      <w:pPr>
        <w:pStyle w:val="libNormal"/>
        <w:rPr>
          <w:rtl/>
        </w:rPr>
      </w:pPr>
      <w:r>
        <w:rPr>
          <w:rtl/>
        </w:rPr>
        <w:t xml:space="preserve">«كلهم ذكروا الحديث في تفسير الآية الكريمة: </w:t>
      </w:r>
      <w:r w:rsidRPr="000C15B5">
        <w:rPr>
          <w:rStyle w:val="libAlaemChar"/>
          <w:rtl/>
        </w:rPr>
        <w:t>(</w:t>
      </w:r>
      <w:r w:rsidR="008F4BD1" w:rsidRPr="008F4BD1">
        <w:rPr>
          <w:rStyle w:val="libAieChar"/>
          <w:rFonts w:hint="eastAsia"/>
          <w:rtl/>
        </w:rPr>
        <w:t>يَا</w:t>
      </w:r>
      <w:r w:rsidR="008F4BD1" w:rsidRPr="008F4BD1">
        <w:rPr>
          <w:rStyle w:val="libAieChar"/>
          <w:rtl/>
        </w:rPr>
        <w:t xml:space="preserve"> أَيُّهَا الرَّسُولُ بَلِّغْ مَا أُنْزِلَ إِلَيْکَ مِنْ رَبِّکَ وَ إِنْ لَمْ تَفْعَلْ فَمَا بَلَّغْتَ رِسَالَتَهُ</w:t>
      </w:r>
      <w:r w:rsidRPr="000C15B5">
        <w:rPr>
          <w:rStyle w:val="libAlaemChar"/>
          <w:rtl/>
        </w:rPr>
        <w:t>)</w:t>
      </w:r>
      <w:r w:rsidRPr="000B0BDE">
        <w:rPr>
          <w:rStyle w:val="libFootnotenumChar"/>
          <w:rtl/>
        </w:rPr>
        <w:t>(1)</w:t>
      </w:r>
      <w:r>
        <w:rPr>
          <w:rtl/>
        </w:rPr>
        <w:t>.</w:t>
      </w:r>
    </w:p>
    <w:p w:rsidR="008406C4" w:rsidRDefault="008F4BD1" w:rsidP="008B4164">
      <w:pPr>
        <w:pStyle w:val="libNormal"/>
        <w:rPr>
          <w:rtl/>
        </w:rPr>
      </w:pPr>
      <w:r>
        <w:rPr>
          <w:rFonts w:hint="cs"/>
          <w:rtl/>
        </w:rPr>
        <w:t xml:space="preserve">8- </w:t>
      </w:r>
      <w:r w:rsidR="006F739F">
        <w:rPr>
          <w:rtl/>
        </w:rPr>
        <w:t xml:space="preserve">محمد بن </w:t>
      </w:r>
      <w:r w:rsidR="008B4164">
        <w:rPr>
          <w:rFonts w:hint="cs"/>
          <w:rtl/>
        </w:rPr>
        <w:t>إ</w:t>
      </w:r>
      <w:r w:rsidR="006F739F">
        <w:rPr>
          <w:rtl/>
        </w:rPr>
        <w:t>سماعيل البخاري في تاريخه ج 1 / 375.</w:t>
      </w:r>
    </w:p>
    <w:p w:rsidR="008406C4" w:rsidRDefault="008F4BD1" w:rsidP="006F739F">
      <w:pPr>
        <w:pStyle w:val="libNormal"/>
        <w:rPr>
          <w:rtl/>
        </w:rPr>
      </w:pPr>
      <w:r>
        <w:rPr>
          <w:rFonts w:hint="cs"/>
          <w:rtl/>
        </w:rPr>
        <w:t xml:space="preserve">9- </w:t>
      </w:r>
      <w:r w:rsidR="006F739F">
        <w:rPr>
          <w:rtl/>
        </w:rPr>
        <w:t>مسلم بن الحجاج في صحيحه ج 2 / 325.</w:t>
      </w:r>
    </w:p>
    <w:p w:rsidR="008406C4" w:rsidRDefault="008F4BD1" w:rsidP="006F739F">
      <w:pPr>
        <w:pStyle w:val="libNormal"/>
        <w:rPr>
          <w:rtl/>
        </w:rPr>
      </w:pPr>
      <w:r>
        <w:rPr>
          <w:rFonts w:hint="cs"/>
          <w:rtl/>
        </w:rPr>
        <w:t xml:space="preserve">10- </w:t>
      </w:r>
      <w:r w:rsidR="006F739F">
        <w:rPr>
          <w:rtl/>
        </w:rPr>
        <w:t>أبو داود السجستاني في سننه.</w:t>
      </w:r>
    </w:p>
    <w:p w:rsidR="008406C4" w:rsidRDefault="008F4BD1" w:rsidP="006F739F">
      <w:pPr>
        <w:pStyle w:val="libNormal"/>
        <w:rPr>
          <w:rtl/>
        </w:rPr>
      </w:pPr>
      <w:r>
        <w:rPr>
          <w:rFonts w:hint="cs"/>
          <w:rtl/>
        </w:rPr>
        <w:t xml:space="preserve">11- </w:t>
      </w:r>
      <w:r w:rsidR="006F739F">
        <w:rPr>
          <w:rtl/>
        </w:rPr>
        <w:t>محمد بن عيسى الترمذي في سننه.</w:t>
      </w:r>
    </w:p>
    <w:p w:rsidR="008406C4" w:rsidRDefault="008F4BD1" w:rsidP="006F739F">
      <w:pPr>
        <w:pStyle w:val="libNormal"/>
        <w:rPr>
          <w:rtl/>
        </w:rPr>
      </w:pPr>
      <w:r>
        <w:rPr>
          <w:rFonts w:hint="cs"/>
          <w:rtl/>
        </w:rPr>
        <w:t xml:space="preserve">12- </w:t>
      </w:r>
      <w:r w:rsidR="006F739F">
        <w:rPr>
          <w:rtl/>
        </w:rPr>
        <w:t>ابن كثير الدمشقي في تاريخه.</w:t>
      </w:r>
    </w:p>
    <w:p w:rsidR="008406C4" w:rsidRDefault="008F4BD1" w:rsidP="006F739F">
      <w:pPr>
        <w:pStyle w:val="libNormal"/>
        <w:rPr>
          <w:rtl/>
        </w:rPr>
      </w:pPr>
      <w:r>
        <w:rPr>
          <w:rFonts w:hint="cs"/>
          <w:rtl/>
        </w:rPr>
        <w:t xml:space="preserve">13- </w:t>
      </w:r>
      <w:r w:rsidR="006F739F">
        <w:rPr>
          <w:rtl/>
        </w:rPr>
        <w:t>الإمام أحمد بن حنبل في مسنده ج 4/281 و 371.</w:t>
      </w:r>
    </w:p>
    <w:p w:rsidR="008406C4" w:rsidRDefault="008F4BD1" w:rsidP="006F739F">
      <w:pPr>
        <w:pStyle w:val="libNormal"/>
        <w:rPr>
          <w:rtl/>
        </w:rPr>
      </w:pPr>
      <w:r>
        <w:rPr>
          <w:rFonts w:hint="cs"/>
          <w:rtl/>
        </w:rPr>
        <w:t xml:space="preserve">14- </w:t>
      </w:r>
      <w:r w:rsidR="006F739F">
        <w:rPr>
          <w:rtl/>
        </w:rPr>
        <w:t>أبو حامد الغز</w:t>
      </w:r>
      <w:r>
        <w:rPr>
          <w:rFonts w:hint="cs"/>
          <w:rtl/>
        </w:rPr>
        <w:t>ّ</w:t>
      </w:r>
      <w:r w:rsidR="006F739F">
        <w:rPr>
          <w:rtl/>
        </w:rPr>
        <w:t>الي في كتابه سر</w:t>
      </w:r>
      <w:r>
        <w:rPr>
          <w:rFonts w:hint="cs"/>
          <w:rtl/>
        </w:rPr>
        <w:t>ّ</w:t>
      </w:r>
      <w:r w:rsidR="006F739F">
        <w:rPr>
          <w:rtl/>
        </w:rPr>
        <w:t xml:space="preserve"> العالمين.</w:t>
      </w:r>
    </w:p>
    <w:p w:rsidR="008406C4" w:rsidRDefault="008F4BD1" w:rsidP="006F739F">
      <w:pPr>
        <w:pStyle w:val="libNormal"/>
        <w:rPr>
          <w:rtl/>
        </w:rPr>
      </w:pPr>
      <w:r>
        <w:rPr>
          <w:rFonts w:hint="cs"/>
          <w:rtl/>
        </w:rPr>
        <w:t xml:space="preserve">15- </w:t>
      </w:r>
      <w:r w:rsidR="006F739F">
        <w:rPr>
          <w:rtl/>
        </w:rPr>
        <w:t>ابن عبد البر في الاستيعاب.</w:t>
      </w:r>
    </w:p>
    <w:p w:rsidR="008406C4" w:rsidRDefault="008F4BD1" w:rsidP="006F739F">
      <w:pPr>
        <w:pStyle w:val="libNormal"/>
        <w:rPr>
          <w:rtl/>
        </w:rPr>
      </w:pPr>
      <w:r>
        <w:rPr>
          <w:rFonts w:hint="cs"/>
          <w:rtl/>
        </w:rPr>
        <w:t xml:space="preserve">16- </w:t>
      </w:r>
      <w:r w:rsidR="006F739F">
        <w:rPr>
          <w:rtl/>
        </w:rPr>
        <w:t>محمد بن طلحة في مطالب السؤل.</w:t>
      </w:r>
    </w:p>
    <w:p w:rsidR="008406C4" w:rsidRDefault="008F4BD1" w:rsidP="008F4BD1">
      <w:pPr>
        <w:pStyle w:val="libNormal"/>
        <w:rPr>
          <w:rtl/>
        </w:rPr>
      </w:pPr>
      <w:r>
        <w:rPr>
          <w:rFonts w:hint="cs"/>
          <w:rtl/>
        </w:rPr>
        <w:t xml:space="preserve">17- </w:t>
      </w:r>
      <w:r w:rsidR="006F739F">
        <w:rPr>
          <w:rtl/>
        </w:rPr>
        <w:t>ابن المغازلي في</w:t>
      </w:r>
      <w:r w:rsidR="008B4164">
        <w:rPr>
          <w:rFonts w:hint="cs"/>
          <w:rtl/>
        </w:rPr>
        <w:t xml:space="preserve"> </w:t>
      </w:r>
      <w:r>
        <w:rPr>
          <w:rtl/>
        </w:rPr>
        <w:t>«</w:t>
      </w:r>
      <w:r w:rsidR="006F739F">
        <w:rPr>
          <w:rtl/>
        </w:rPr>
        <w:t xml:space="preserve"> المناقب </w:t>
      </w:r>
      <w:r>
        <w:rPr>
          <w:rtl/>
        </w:rPr>
        <w:t>»</w:t>
      </w:r>
      <w:r w:rsidR="006F739F">
        <w:rPr>
          <w:rtl/>
        </w:rPr>
        <w:t>.</w:t>
      </w:r>
    </w:p>
    <w:p w:rsidR="008406C4" w:rsidRDefault="008F4BD1" w:rsidP="006F739F">
      <w:pPr>
        <w:pStyle w:val="libNormal"/>
        <w:rPr>
          <w:rtl/>
        </w:rPr>
      </w:pPr>
      <w:r>
        <w:rPr>
          <w:rFonts w:hint="cs"/>
          <w:rtl/>
        </w:rPr>
        <w:t xml:space="preserve">18- </w:t>
      </w:r>
      <w:r w:rsidR="006F739F">
        <w:rPr>
          <w:rtl/>
        </w:rPr>
        <w:t>ابن الصباغ المالكي في كتابه الفصول المهمة: ص 24.</w:t>
      </w:r>
    </w:p>
    <w:p w:rsidR="008406C4" w:rsidRDefault="008F4BD1" w:rsidP="006F739F">
      <w:pPr>
        <w:pStyle w:val="libNormal"/>
        <w:rPr>
          <w:rtl/>
        </w:rPr>
      </w:pPr>
      <w:r>
        <w:rPr>
          <w:rFonts w:hint="cs"/>
          <w:rtl/>
        </w:rPr>
        <w:t xml:space="preserve">19- </w:t>
      </w:r>
      <w:r w:rsidR="006F739F">
        <w:rPr>
          <w:rtl/>
        </w:rPr>
        <w:t>البغوي في مصابيح السنة.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67.</w:t>
      </w:r>
    </w:p>
    <w:p w:rsidR="006F739F" w:rsidRDefault="006F739F" w:rsidP="00D96FAA">
      <w:pPr>
        <w:pStyle w:val="libNormal"/>
      </w:pPr>
      <w:r>
        <w:rPr>
          <w:rtl/>
        </w:rPr>
        <w:br w:type="page"/>
      </w:r>
    </w:p>
    <w:p w:rsidR="008406C4" w:rsidRDefault="008F4BD1" w:rsidP="006F739F">
      <w:pPr>
        <w:pStyle w:val="libNormal"/>
        <w:rPr>
          <w:rtl/>
        </w:rPr>
      </w:pPr>
      <w:r>
        <w:rPr>
          <w:rFonts w:hint="cs"/>
          <w:rtl/>
        </w:rPr>
        <w:lastRenderedPageBreak/>
        <w:t xml:space="preserve">20- </w:t>
      </w:r>
      <w:r w:rsidR="006F739F">
        <w:rPr>
          <w:rtl/>
        </w:rPr>
        <w:t>الخطيب الخوارزمي في المناقب.</w:t>
      </w:r>
    </w:p>
    <w:p w:rsidR="008406C4" w:rsidRDefault="008F4BD1" w:rsidP="006F739F">
      <w:pPr>
        <w:pStyle w:val="libNormal"/>
        <w:rPr>
          <w:rtl/>
        </w:rPr>
      </w:pPr>
      <w:r>
        <w:rPr>
          <w:rFonts w:hint="cs"/>
          <w:rtl/>
        </w:rPr>
        <w:t xml:space="preserve">21- </w:t>
      </w:r>
      <w:r w:rsidR="006F739F">
        <w:rPr>
          <w:rtl/>
        </w:rPr>
        <w:t>ابن الأثير الشيباني في جامع الأصول.</w:t>
      </w:r>
    </w:p>
    <w:p w:rsidR="008406C4" w:rsidRDefault="008F4BD1" w:rsidP="006F739F">
      <w:pPr>
        <w:pStyle w:val="libNormal"/>
        <w:rPr>
          <w:rtl/>
        </w:rPr>
      </w:pPr>
      <w:r>
        <w:rPr>
          <w:rFonts w:hint="cs"/>
          <w:rtl/>
        </w:rPr>
        <w:t xml:space="preserve">22- </w:t>
      </w:r>
      <w:r w:rsidR="006F739F">
        <w:rPr>
          <w:rtl/>
        </w:rPr>
        <w:t>الحافظ النسائي في الخصائص وفي سنته.</w:t>
      </w:r>
    </w:p>
    <w:p w:rsidR="008406C4" w:rsidRDefault="008F4BD1" w:rsidP="006F739F">
      <w:pPr>
        <w:pStyle w:val="libNormal"/>
        <w:rPr>
          <w:rtl/>
        </w:rPr>
      </w:pPr>
      <w:r>
        <w:rPr>
          <w:rFonts w:hint="cs"/>
          <w:rtl/>
        </w:rPr>
        <w:t xml:space="preserve">23- </w:t>
      </w:r>
      <w:r w:rsidR="006F739F">
        <w:rPr>
          <w:rtl/>
        </w:rPr>
        <w:t>الحافظ الشيخ سليمان الحنفي القندوزي في ينابيع المودة.</w:t>
      </w:r>
    </w:p>
    <w:p w:rsidR="008406C4" w:rsidRDefault="008F4BD1" w:rsidP="006F739F">
      <w:pPr>
        <w:pStyle w:val="libNormal"/>
        <w:rPr>
          <w:rtl/>
        </w:rPr>
      </w:pPr>
      <w:r>
        <w:rPr>
          <w:rFonts w:hint="cs"/>
          <w:rtl/>
        </w:rPr>
        <w:t xml:space="preserve">24- </w:t>
      </w:r>
      <w:r w:rsidR="006F739F">
        <w:rPr>
          <w:rtl/>
        </w:rPr>
        <w:t>ابن حجر في الصواعق المحرقة، بعدما ذكر الحديث في الباب الأول ص 25 ط الميمنية بمصر، قال - على تعصبه الشديد الذي اشتهر به -: إنه حديث صحيح لا مرية فيه وقد أخرجه جماعة كالترمذي والن</w:t>
      </w:r>
      <w:r>
        <w:rPr>
          <w:rFonts w:hint="cs"/>
          <w:rtl/>
        </w:rPr>
        <w:t>ّ</w:t>
      </w:r>
      <w:r w:rsidR="006F739F">
        <w:rPr>
          <w:rtl/>
        </w:rPr>
        <w:t>سائي وأحمد، وطرقه كثيرة جدا</w:t>
      </w:r>
      <w:r>
        <w:rPr>
          <w:rFonts w:hint="cs"/>
          <w:rtl/>
        </w:rPr>
        <w:t>ً</w:t>
      </w:r>
      <w:r w:rsidR="006F739F">
        <w:rPr>
          <w:rtl/>
        </w:rPr>
        <w:t>.</w:t>
      </w:r>
    </w:p>
    <w:p w:rsidR="008406C4" w:rsidRDefault="008F4BD1" w:rsidP="006F739F">
      <w:pPr>
        <w:pStyle w:val="libNormal"/>
        <w:rPr>
          <w:rtl/>
        </w:rPr>
      </w:pPr>
      <w:r>
        <w:rPr>
          <w:rFonts w:hint="cs"/>
          <w:rtl/>
        </w:rPr>
        <w:t xml:space="preserve">25- </w:t>
      </w:r>
      <w:r w:rsidR="006F739F">
        <w:rPr>
          <w:rtl/>
        </w:rPr>
        <w:t>الحافظ محمد بن يزيد المشهور بابن ماجة القزويني في سننه.</w:t>
      </w:r>
    </w:p>
    <w:p w:rsidR="008406C4" w:rsidRDefault="008F4BD1" w:rsidP="006F739F">
      <w:pPr>
        <w:pStyle w:val="libNormal"/>
        <w:rPr>
          <w:rtl/>
        </w:rPr>
      </w:pPr>
      <w:r>
        <w:rPr>
          <w:rFonts w:hint="cs"/>
          <w:rtl/>
        </w:rPr>
        <w:t xml:space="preserve">26- </w:t>
      </w:r>
      <w:r w:rsidR="006F739F">
        <w:rPr>
          <w:rtl/>
        </w:rPr>
        <w:t>الحاكم النيسابوري في مستدركه.</w:t>
      </w:r>
    </w:p>
    <w:p w:rsidR="008406C4" w:rsidRDefault="008F4BD1" w:rsidP="006F739F">
      <w:pPr>
        <w:pStyle w:val="libNormal"/>
        <w:rPr>
          <w:rtl/>
        </w:rPr>
      </w:pPr>
      <w:r>
        <w:rPr>
          <w:rFonts w:hint="cs"/>
          <w:rtl/>
        </w:rPr>
        <w:t xml:space="preserve">27- </w:t>
      </w:r>
      <w:r w:rsidR="006F739F">
        <w:rPr>
          <w:rtl/>
        </w:rPr>
        <w:t>الحافظ سليمان بن أحمد الطبراني في الأوسط.</w:t>
      </w:r>
    </w:p>
    <w:p w:rsidR="008406C4" w:rsidRDefault="008F4BD1" w:rsidP="006F739F">
      <w:pPr>
        <w:pStyle w:val="libNormal"/>
        <w:rPr>
          <w:rtl/>
        </w:rPr>
      </w:pPr>
      <w:r>
        <w:rPr>
          <w:rFonts w:hint="cs"/>
          <w:rtl/>
        </w:rPr>
        <w:t xml:space="preserve">28- </w:t>
      </w:r>
      <w:r w:rsidR="006F739F">
        <w:rPr>
          <w:rtl/>
        </w:rPr>
        <w:t>ابن الأثير الجزري في كتابه أ</w:t>
      </w:r>
      <w:r w:rsidR="008E5340">
        <w:rPr>
          <w:rFonts w:hint="cs"/>
          <w:rtl/>
        </w:rPr>
        <w:t>ُ</w:t>
      </w:r>
      <w:r w:rsidR="006F739F">
        <w:rPr>
          <w:rtl/>
        </w:rPr>
        <w:t>سد الغابة.</w:t>
      </w:r>
    </w:p>
    <w:p w:rsidR="008406C4" w:rsidRDefault="008F4BD1" w:rsidP="006F739F">
      <w:pPr>
        <w:pStyle w:val="libNormal"/>
        <w:rPr>
          <w:rtl/>
        </w:rPr>
      </w:pPr>
      <w:r>
        <w:rPr>
          <w:rFonts w:hint="cs"/>
          <w:rtl/>
        </w:rPr>
        <w:t xml:space="preserve">29- </w:t>
      </w:r>
      <w:r w:rsidR="006F739F">
        <w:rPr>
          <w:rtl/>
        </w:rPr>
        <w:t>سبط ابن الجوزي في كتابه تذكرة خواص الأمة: 17.</w:t>
      </w:r>
    </w:p>
    <w:p w:rsidR="008406C4" w:rsidRDefault="008F4BD1" w:rsidP="006F739F">
      <w:pPr>
        <w:pStyle w:val="libNormal"/>
        <w:rPr>
          <w:rtl/>
        </w:rPr>
      </w:pPr>
      <w:r>
        <w:rPr>
          <w:rFonts w:hint="cs"/>
          <w:rtl/>
        </w:rPr>
        <w:t xml:space="preserve">30- </w:t>
      </w:r>
      <w:r w:rsidR="006F739F">
        <w:rPr>
          <w:rtl/>
        </w:rPr>
        <w:t>ابن عبد ربه في العقد الفريد.</w:t>
      </w:r>
    </w:p>
    <w:p w:rsidR="008406C4" w:rsidRDefault="008F4BD1" w:rsidP="006F739F">
      <w:pPr>
        <w:pStyle w:val="libNormal"/>
        <w:rPr>
          <w:rtl/>
        </w:rPr>
      </w:pPr>
      <w:r>
        <w:rPr>
          <w:rFonts w:hint="cs"/>
          <w:rtl/>
        </w:rPr>
        <w:t xml:space="preserve">31- </w:t>
      </w:r>
      <w:r w:rsidR="006F739F">
        <w:rPr>
          <w:rtl/>
        </w:rPr>
        <w:t>العلامة السمهودي في جواهر العقدين.</w:t>
      </w:r>
    </w:p>
    <w:p w:rsidR="008406C4" w:rsidRDefault="008F4BD1" w:rsidP="006F739F">
      <w:pPr>
        <w:pStyle w:val="libNormal"/>
        <w:rPr>
          <w:rtl/>
        </w:rPr>
      </w:pPr>
      <w:r>
        <w:rPr>
          <w:rFonts w:hint="cs"/>
          <w:rtl/>
        </w:rPr>
        <w:t xml:space="preserve">32- </w:t>
      </w:r>
      <w:r w:rsidR="006F739F">
        <w:rPr>
          <w:rtl/>
        </w:rPr>
        <w:t>ابن تيمية في كتابه منهاج السن</w:t>
      </w:r>
      <w:r w:rsidR="008E5340">
        <w:rPr>
          <w:rFonts w:hint="cs"/>
          <w:rtl/>
        </w:rPr>
        <w:t>ّ</w:t>
      </w:r>
      <w:r w:rsidR="006F739F">
        <w:rPr>
          <w:rtl/>
        </w:rPr>
        <w:t>ة.</w:t>
      </w:r>
    </w:p>
    <w:p w:rsidR="008406C4" w:rsidRDefault="008F4BD1" w:rsidP="006F739F">
      <w:pPr>
        <w:pStyle w:val="libNormal"/>
        <w:rPr>
          <w:rtl/>
        </w:rPr>
      </w:pPr>
      <w:r>
        <w:rPr>
          <w:rFonts w:hint="cs"/>
          <w:rtl/>
        </w:rPr>
        <w:t xml:space="preserve">33- </w:t>
      </w:r>
      <w:r w:rsidR="006F739F">
        <w:rPr>
          <w:rtl/>
        </w:rPr>
        <w:t>ابن حجر العسقلاني في تهذيب التهذيب وفي فتح الباري.</w:t>
      </w:r>
    </w:p>
    <w:p w:rsidR="008406C4" w:rsidRDefault="008F4BD1" w:rsidP="006F739F">
      <w:pPr>
        <w:pStyle w:val="libNormal"/>
        <w:rPr>
          <w:rtl/>
        </w:rPr>
      </w:pPr>
      <w:r>
        <w:rPr>
          <w:rFonts w:hint="cs"/>
          <w:rtl/>
        </w:rPr>
        <w:t xml:space="preserve">34- </w:t>
      </w:r>
      <w:r w:rsidR="006F739F">
        <w:rPr>
          <w:rtl/>
        </w:rPr>
        <w:t>جار الله الزمخشري في ربيع الأبرار.</w:t>
      </w:r>
    </w:p>
    <w:p w:rsidR="008406C4" w:rsidRDefault="008F4BD1" w:rsidP="006F739F">
      <w:pPr>
        <w:pStyle w:val="libNormal"/>
        <w:rPr>
          <w:rtl/>
        </w:rPr>
      </w:pPr>
      <w:r>
        <w:rPr>
          <w:rFonts w:hint="cs"/>
          <w:rtl/>
        </w:rPr>
        <w:t xml:space="preserve">35- </w:t>
      </w:r>
      <w:r w:rsidR="006F739F">
        <w:rPr>
          <w:rtl/>
        </w:rPr>
        <w:t>أبو سعيد السجستاني في كتاب الدراية في حديث الولاية.</w:t>
      </w:r>
    </w:p>
    <w:p w:rsidR="008406C4" w:rsidRDefault="008F4BD1" w:rsidP="006F739F">
      <w:pPr>
        <w:pStyle w:val="libNormal"/>
        <w:rPr>
          <w:rtl/>
        </w:rPr>
      </w:pPr>
      <w:r>
        <w:rPr>
          <w:rFonts w:hint="cs"/>
          <w:rtl/>
        </w:rPr>
        <w:t xml:space="preserve">36- </w:t>
      </w:r>
      <w:r w:rsidR="006F739F">
        <w:rPr>
          <w:rtl/>
        </w:rPr>
        <w:t>عبيد الله الحسكاني في كتاب دعاة الهدى إلى أداء حق المولى.</w:t>
      </w:r>
    </w:p>
    <w:p w:rsidR="006F739F" w:rsidRDefault="006F739F" w:rsidP="00D96FAA">
      <w:pPr>
        <w:pStyle w:val="libNormal"/>
      </w:pPr>
      <w:r>
        <w:rPr>
          <w:rtl/>
        </w:rPr>
        <w:br w:type="page"/>
      </w:r>
    </w:p>
    <w:p w:rsidR="008406C4" w:rsidRDefault="008E5340" w:rsidP="008E5340">
      <w:pPr>
        <w:pStyle w:val="libNormal"/>
        <w:rPr>
          <w:rtl/>
        </w:rPr>
      </w:pPr>
      <w:r>
        <w:rPr>
          <w:rFonts w:hint="cs"/>
          <w:rtl/>
        </w:rPr>
        <w:lastRenderedPageBreak/>
        <w:t xml:space="preserve">37- </w:t>
      </w:r>
      <w:r w:rsidR="006F739F">
        <w:rPr>
          <w:rtl/>
        </w:rPr>
        <w:t>العل</w:t>
      </w:r>
      <w:r w:rsidR="00FC7EDB">
        <w:rPr>
          <w:rFonts w:hint="cs"/>
          <w:rtl/>
        </w:rPr>
        <w:t>ّ</w:t>
      </w:r>
      <w:r w:rsidR="006F739F">
        <w:rPr>
          <w:rtl/>
        </w:rPr>
        <w:t>امة العبدري في كتاب الجمع بين الصحاح الستة.</w:t>
      </w:r>
    </w:p>
    <w:p w:rsidR="008406C4" w:rsidRDefault="008E5340" w:rsidP="008E5340">
      <w:pPr>
        <w:pStyle w:val="libNormal"/>
        <w:rPr>
          <w:rtl/>
        </w:rPr>
      </w:pPr>
      <w:r>
        <w:rPr>
          <w:rFonts w:hint="cs"/>
          <w:rtl/>
        </w:rPr>
        <w:t xml:space="preserve">38- </w:t>
      </w:r>
      <w:r w:rsidR="006F739F">
        <w:rPr>
          <w:rtl/>
        </w:rPr>
        <w:t>الفخر الرازي في كتاب الأربعين، قال: أجمعت الأمة على هذا الحديث الشريف.</w:t>
      </w:r>
    </w:p>
    <w:p w:rsidR="008406C4" w:rsidRDefault="008E5340" w:rsidP="006F739F">
      <w:pPr>
        <w:pStyle w:val="libNormal"/>
        <w:rPr>
          <w:rtl/>
        </w:rPr>
      </w:pPr>
      <w:r>
        <w:rPr>
          <w:rFonts w:hint="cs"/>
          <w:rtl/>
        </w:rPr>
        <w:t xml:space="preserve">39- </w:t>
      </w:r>
      <w:r w:rsidR="006F739F">
        <w:rPr>
          <w:rtl/>
        </w:rPr>
        <w:t>العلامة المقبلي في كتاب الأحاديث المتواترة.</w:t>
      </w:r>
    </w:p>
    <w:p w:rsidR="008406C4" w:rsidRDefault="008E5340" w:rsidP="008E5340">
      <w:pPr>
        <w:pStyle w:val="libNormal"/>
        <w:rPr>
          <w:rtl/>
        </w:rPr>
      </w:pPr>
      <w:r>
        <w:rPr>
          <w:rFonts w:hint="cs"/>
          <w:rtl/>
        </w:rPr>
        <w:t xml:space="preserve">40- </w:t>
      </w:r>
      <w:r w:rsidR="006F739F">
        <w:rPr>
          <w:rtl/>
        </w:rPr>
        <w:t>السيوطي في تاريخ الخلفاء.</w:t>
      </w:r>
    </w:p>
    <w:p w:rsidR="008406C4" w:rsidRDefault="008E5340" w:rsidP="008E5340">
      <w:pPr>
        <w:pStyle w:val="libNormal"/>
        <w:rPr>
          <w:rtl/>
        </w:rPr>
      </w:pPr>
      <w:r>
        <w:rPr>
          <w:rFonts w:hint="cs"/>
          <w:rtl/>
        </w:rPr>
        <w:t xml:space="preserve">41- </w:t>
      </w:r>
      <w:r w:rsidR="006F739F">
        <w:rPr>
          <w:rtl/>
        </w:rPr>
        <w:t>المير علي الهمداني في كتاب مود</w:t>
      </w:r>
      <w:r w:rsidR="00FC7EDB">
        <w:rPr>
          <w:rFonts w:hint="cs"/>
          <w:rtl/>
        </w:rPr>
        <w:t>ّ</w:t>
      </w:r>
      <w:r w:rsidR="006F739F">
        <w:rPr>
          <w:rtl/>
        </w:rPr>
        <w:t>ة القربى.</w:t>
      </w:r>
    </w:p>
    <w:p w:rsidR="008406C4" w:rsidRDefault="008E5340" w:rsidP="008E5340">
      <w:pPr>
        <w:pStyle w:val="libNormal"/>
        <w:rPr>
          <w:rtl/>
        </w:rPr>
      </w:pPr>
      <w:r>
        <w:rPr>
          <w:rFonts w:hint="cs"/>
          <w:rtl/>
        </w:rPr>
        <w:t xml:space="preserve">42- </w:t>
      </w:r>
      <w:r w:rsidR="006F739F">
        <w:rPr>
          <w:rtl/>
        </w:rPr>
        <w:t>أبو الفتح النطنزي في كتابه الخصائص العلوية.</w:t>
      </w:r>
    </w:p>
    <w:p w:rsidR="008406C4" w:rsidRDefault="008E5340" w:rsidP="008E5340">
      <w:pPr>
        <w:pStyle w:val="libNormal"/>
        <w:rPr>
          <w:rtl/>
        </w:rPr>
      </w:pPr>
      <w:r>
        <w:rPr>
          <w:rFonts w:hint="cs"/>
          <w:rtl/>
        </w:rPr>
        <w:t xml:space="preserve">43- </w:t>
      </w:r>
      <w:r w:rsidR="006F739F">
        <w:rPr>
          <w:rtl/>
        </w:rPr>
        <w:t>خواجة بارسا البخاري في كتابه فصل الخطاب.</w:t>
      </w:r>
    </w:p>
    <w:p w:rsidR="008406C4" w:rsidRDefault="008E5340" w:rsidP="008E5340">
      <w:pPr>
        <w:pStyle w:val="libNormal"/>
        <w:rPr>
          <w:rtl/>
        </w:rPr>
      </w:pPr>
      <w:r>
        <w:rPr>
          <w:rFonts w:hint="cs"/>
          <w:rtl/>
        </w:rPr>
        <w:t xml:space="preserve">44- </w:t>
      </w:r>
      <w:r w:rsidR="006F739F">
        <w:rPr>
          <w:rtl/>
        </w:rPr>
        <w:t>جمال الدين الشيرازي في كتابه الأربعين.</w:t>
      </w:r>
    </w:p>
    <w:p w:rsidR="008406C4" w:rsidRDefault="008E5340" w:rsidP="008E5340">
      <w:pPr>
        <w:pStyle w:val="libNormal"/>
        <w:rPr>
          <w:rtl/>
        </w:rPr>
      </w:pPr>
      <w:r>
        <w:rPr>
          <w:rFonts w:hint="cs"/>
          <w:rtl/>
        </w:rPr>
        <w:t xml:space="preserve">45- </w:t>
      </w:r>
      <w:r w:rsidR="006F739F">
        <w:rPr>
          <w:rtl/>
        </w:rPr>
        <w:t>المناوي في فيض الغدير في شرح الجامع الصغير.</w:t>
      </w:r>
    </w:p>
    <w:p w:rsidR="008406C4" w:rsidRDefault="008E5340" w:rsidP="008E5340">
      <w:pPr>
        <w:pStyle w:val="libNormal"/>
        <w:rPr>
          <w:rtl/>
        </w:rPr>
      </w:pPr>
      <w:r>
        <w:rPr>
          <w:rFonts w:hint="cs"/>
          <w:rtl/>
        </w:rPr>
        <w:t xml:space="preserve">46- </w:t>
      </w:r>
      <w:r w:rsidR="006F739F">
        <w:rPr>
          <w:rtl/>
        </w:rPr>
        <w:t>العلامة الكنجي في كتابه كفاية الطالب / الباب الأول.</w:t>
      </w:r>
    </w:p>
    <w:p w:rsidR="008406C4" w:rsidRDefault="008E5340" w:rsidP="008E5340">
      <w:pPr>
        <w:pStyle w:val="libNormal"/>
        <w:rPr>
          <w:rtl/>
        </w:rPr>
      </w:pPr>
      <w:r>
        <w:rPr>
          <w:rFonts w:hint="cs"/>
          <w:rtl/>
        </w:rPr>
        <w:t xml:space="preserve">47- </w:t>
      </w:r>
      <w:r w:rsidR="006F739F">
        <w:rPr>
          <w:rtl/>
        </w:rPr>
        <w:t>العلامة النووي في كتابه تهذيب الأسماء والل</w:t>
      </w:r>
      <w:r w:rsidR="00FC7EDB">
        <w:rPr>
          <w:rFonts w:hint="cs"/>
          <w:rtl/>
        </w:rPr>
        <w:t>ّ</w:t>
      </w:r>
      <w:r w:rsidR="006F739F">
        <w:rPr>
          <w:rtl/>
        </w:rPr>
        <w:t>غات.</w:t>
      </w:r>
    </w:p>
    <w:p w:rsidR="008406C4" w:rsidRDefault="008E5340" w:rsidP="008E5340">
      <w:pPr>
        <w:pStyle w:val="libNormal"/>
        <w:rPr>
          <w:rtl/>
        </w:rPr>
      </w:pPr>
      <w:r>
        <w:rPr>
          <w:rFonts w:hint="cs"/>
          <w:rtl/>
        </w:rPr>
        <w:t xml:space="preserve">48- </w:t>
      </w:r>
      <w:r w:rsidR="006F739F">
        <w:rPr>
          <w:rtl/>
        </w:rPr>
        <w:t>شيخ الإسلام الحمويني في فرائد السمطين.</w:t>
      </w:r>
    </w:p>
    <w:p w:rsidR="008406C4" w:rsidRDefault="008E5340" w:rsidP="006F739F">
      <w:pPr>
        <w:pStyle w:val="libNormal"/>
        <w:rPr>
          <w:rtl/>
        </w:rPr>
      </w:pPr>
      <w:r>
        <w:rPr>
          <w:rFonts w:hint="cs"/>
          <w:rtl/>
        </w:rPr>
        <w:t xml:space="preserve">49- </w:t>
      </w:r>
      <w:r w:rsidR="006F739F">
        <w:rPr>
          <w:rtl/>
        </w:rPr>
        <w:t>القاضي ابن روزبهان في كتاب إبطال الباطل.</w:t>
      </w:r>
    </w:p>
    <w:p w:rsidR="008406C4" w:rsidRDefault="008E5340" w:rsidP="006F739F">
      <w:pPr>
        <w:pStyle w:val="libNormal"/>
        <w:rPr>
          <w:rtl/>
        </w:rPr>
      </w:pPr>
      <w:r>
        <w:rPr>
          <w:rFonts w:hint="cs"/>
          <w:rtl/>
        </w:rPr>
        <w:t xml:space="preserve">50- </w:t>
      </w:r>
      <w:r w:rsidR="006F739F">
        <w:rPr>
          <w:rtl/>
        </w:rPr>
        <w:t>شمس الدين الشربيني في السراج المنير.</w:t>
      </w:r>
    </w:p>
    <w:p w:rsidR="008406C4" w:rsidRDefault="008E5340" w:rsidP="008E5340">
      <w:pPr>
        <w:pStyle w:val="libNormal"/>
        <w:rPr>
          <w:rtl/>
        </w:rPr>
      </w:pPr>
      <w:r>
        <w:rPr>
          <w:rFonts w:hint="cs"/>
          <w:rtl/>
        </w:rPr>
        <w:t xml:space="preserve">51- </w:t>
      </w:r>
      <w:r w:rsidR="006F739F">
        <w:rPr>
          <w:rtl/>
        </w:rPr>
        <w:t>أبو الفتح الشهرستاني الشافعي في الملل والنحل.</w:t>
      </w:r>
    </w:p>
    <w:p w:rsidR="008406C4" w:rsidRDefault="008E5340" w:rsidP="008E5340">
      <w:pPr>
        <w:pStyle w:val="libNormal"/>
        <w:rPr>
          <w:rtl/>
        </w:rPr>
      </w:pPr>
      <w:r>
        <w:rPr>
          <w:rFonts w:hint="cs"/>
          <w:rtl/>
        </w:rPr>
        <w:t xml:space="preserve">52- </w:t>
      </w:r>
      <w:r w:rsidR="006F739F">
        <w:rPr>
          <w:rtl/>
        </w:rPr>
        <w:t>الحافظ الخطيب البغدادي في تاريخ بغداد.</w:t>
      </w:r>
    </w:p>
    <w:p w:rsidR="008406C4" w:rsidRDefault="008E5340" w:rsidP="008E5340">
      <w:pPr>
        <w:pStyle w:val="libNormal"/>
        <w:rPr>
          <w:rtl/>
        </w:rPr>
      </w:pPr>
      <w:r>
        <w:rPr>
          <w:rFonts w:hint="cs"/>
          <w:rtl/>
        </w:rPr>
        <w:t xml:space="preserve">53- </w:t>
      </w:r>
      <w:r w:rsidR="006F739F">
        <w:rPr>
          <w:rtl/>
        </w:rPr>
        <w:t>ابن عساكر في تاريخه الكبير.</w:t>
      </w:r>
    </w:p>
    <w:p w:rsidR="008406C4" w:rsidRDefault="008E5340" w:rsidP="008E5340">
      <w:pPr>
        <w:pStyle w:val="libNormal"/>
        <w:rPr>
          <w:rtl/>
        </w:rPr>
      </w:pPr>
      <w:r>
        <w:rPr>
          <w:rFonts w:hint="cs"/>
          <w:rtl/>
        </w:rPr>
        <w:t xml:space="preserve">54- </w:t>
      </w:r>
      <w:r w:rsidR="006F739F">
        <w:rPr>
          <w:rtl/>
        </w:rPr>
        <w:t>ابن أبي الحديد في شرح نهج البلاغة.</w:t>
      </w:r>
    </w:p>
    <w:p w:rsidR="008406C4" w:rsidRDefault="008E5340" w:rsidP="008E5340">
      <w:pPr>
        <w:pStyle w:val="libNormal"/>
        <w:rPr>
          <w:rtl/>
        </w:rPr>
      </w:pPr>
      <w:r>
        <w:rPr>
          <w:rFonts w:hint="cs"/>
          <w:rtl/>
        </w:rPr>
        <w:t xml:space="preserve">55- </w:t>
      </w:r>
      <w:r w:rsidR="006F739F">
        <w:rPr>
          <w:rtl/>
        </w:rPr>
        <w:t>علاء الدين السمناني في العروة لأهل الخلوة.</w:t>
      </w:r>
    </w:p>
    <w:p w:rsidR="008406C4" w:rsidRDefault="008E5340" w:rsidP="008E5340">
      <w:pPr>
        <w:pStyle w:val="libNormal"/>
        <w:rPr>
          <w:rtl/>
        </w:rPr>
      </w:pPr>
      <w:r>
        <w:rPr>
          <w:rFonts w:hint="cs"/>
          <w:rtl/>
        </w:rPr>
        <w:t xml:space="preserve">56- </w:t>
      </w:r>
      <w:r w:rsidR="006F739F">
        <w:rPr>
          <w:rtl/>
        </w:rPr>
        <w:t>ابن خلدون في مقدمته.</w:t>
      </w:r>
    </w:p>
    <w:p w:rsidR="008406C4" w:rsidRDefault="008E5340" w:rsidP="008E5340">
      <w:pPr>
        <w:pStyle w:val="libNormal"/>
        <w:rPr>
          <w:rtl/>
        </w:rPr>
      </w:pPr>
      <w:r>
        <w:rPr>
          <w:rFonts w:hint="cs"/>
          <w:rtl/>
        </w:rPr>
        <w:t xml:space="preserve">57- </w:t>
      </w:r>
      <w:r w:rsidR="006F739F">
        <w:rPr>
          <w:rtl/>
        </w:rPr>
        <w:t>المتقي الهندي في كنز العمال.</w:t>
      </w:r>
    </w:p>
    <w:p w:rsidR="006F739F" w:rsidRDefault="006F739F" w:rsidP="00D96FAA">
      <w:pPr>
        <w:pStyle w:val="libNormal"/>
      </w:pPr>
      <w:r>
        <w:rPr>
          <w:rtl/>
        </w:rPr>
        <w:br w:type="page"/>
      </w:r>
    </w:p>
    <w:p w:rsidR="008406C4" w:rsidRDefault="008E5340" w:rsidP="00320353">
      <w:pPr>
        <w:pStyle w:val="libNormal"/>
        <w:rPr>
          <w:rtl/>
        </w:rPr>
      </w:pPr>
      <w:r>
        <w:rPr>
          <w:rFonts w:hint="cs"/>
          <w:rtl/>
        </w:rPr>
        <w:lastRenderedPageBreak/>
        <w:t>5</w:t>
      </w:r>
      <w:r w:rsidR="00320353">
        <w:rPr>
          <w:rFonts w:hint="cs"/>
          <w:rtl/>
        </w:rPr>
        <w:t>8</w:t>
      </w:r>
      <w:r>
        <w:rPr>
          <w:rFonts w:hint="cs"/>
          <w:rtl/>
        </w:rPr>
        <w:t xml:space="preserve">- </w:t>
      </w:r>
      <w:r w:rsidR="006F739F">
        <w:rPr>
          <w:rtl/>
        </w:rPr>
        <w:t>شمس الد</w:t>
      </w:r>
      <w:r w:rsidR="00320353">
        <w:rPr>
          <w:rFonts w:hint="cs"/>
          <w:rtl/>
        </w:rPr>
        <w:t>ّ</w:t>
      </w:r>
      <w:r w:rsidR="006F739F">
        <w:rPr>
          <w:rtl/>
        </w:rPr>
        <w:t>ين الد</w:t>
      </w:r>
      <w:r w:rsidR="00320353">
        <w:rPr>
          <w:rFonts w:hint="cs"/>
          <w:rtl/>
        </w:rPr>
        <w:t>ّ</w:t>
      </w:r>
      <w:r w:rsidR="006F739F">
        <w:rPr>
          <w:rtl/>
        </w:rPr>
        <w:t>مشقي في كتاب أسنى المطالب.</w:t>
      </w:r>
    </w:p>
    <w:p w:rsidR="008406C4" w:rsidRDefault="00320353" w:rsidP="006F739F">
      <w:pPr>
        <w:pStyle w:val="libNormal"/>
        <w:rPr>
          <w:rtl/>
        </w:rPr>
      </w:pPr>
      <w:r>
        <w:rPr>
          <w:rFonts w:hint="cs"/>
          <w:rtl/>
        </w:rPr>
        <w:t>59</w:t>
      </w:r>
      <w:r w:rsidR="008E5340">
        <w:rPr>
          <w:rFonts w:hint="cs"/>
          <w:rtl/>
        </w:rPr>
        <w:t xml:space="preserve">- </w:t>
      </w:r>
      <w:r w:rsidR="006F739F">
        <w:rPr>
          <w:rtl/>
        </w:rPr>
        <w:t>الشريف الجرجاني الحنفي في شرح المواقف.</w:t>
      </w:r>
    </w:p>
    <w:p w:rsidR="008406C4" w:rsidRDefault="008E5340" w:rsidP="00320353">
      <w:pPr>
        <w:pStyle w:val="libNormal"/>
        <w:rPr>
          <w:rtl/>
        </w:rPr>
      </w:pPr>
      <w:r>
        <w:rPr>
          <w:rFonts w:hint="cs"/>
          <w:rtl/>
        </w:rPr>
        <w:t>6</w:t>
      </w:r>
      <w:r w:rsidR="00320353">
        <w:rPr>
          <w:rFonts w:hint="cs"/>
          <w:rtl/>
        </w:rPr>
        <w:t>0</w:t>
      </w:r>
      <w:r>
        <w:rPr>
          <w:rFonts w:hint="cs"/>
          <w:rtl/>
        </w:rPr>
        <w:t xml:space="preserve">- </w:t>
      </w:r>
      <w:r w:rsidR="006F739F">
        <w:rPr>
          <w:rtl/>
        </w:rPr>
        <w:t>الحافظ ابن عقدة في كتاب الولاية.</w:t>
      </w:r>
    </w:p>
    <w:p w:rsidR="008406C4" w:rsidRDefault="006F739F" w:rsidP="006F739F">
      <w:pPr>
        <w:pStyle w:val="libNormal"/>
        <w:rPr>
          <w:rtl/>
        </w:rPr>
      </w:pPr>
      <w:r>
        <w:rPr>
          <w:rtl/>
        </w:rPr>
        <w:t>ذكرت</w:t>
      </w:r>
      <w:r w:rsidR="00320353">
        <w:rPr>
          <w:rFonts w:hint="cs"/>
          <w:rtl/>
        </w:rPr>
        <w:t>ُ</w:t>
      </w:r>
      <w:r>
        <w:rPr>
          <w:rtl/>
        </w:rPr>
        <w:t xml:space="preserve"> لكم المدارك والمصادر التي جاءت في خاطري وحضرت في ذهني ولو راجعنا كل مصادر هذا الحديث لوصلت إلى ثلاثمائة مصدر من كبار أعلامكم ومحد</w:t>
      </w:r>
      <w:r w:rsidR="00320353">
        <w:rPr>
          <w:rFonts w:hint="cs"/>
          <w:rtl/>
        </w:rPr>
        <w:t>ّ</w:t>
      </w:r>
      <w:r>
        <w:rPr>
          <w:rtl/>
        </w:rPr>
        <w:t>ثيكم، رووه بطرق</w:t>
      </w:r>
      <w:r w:rsidR="00320353">
        <w:rPr>
          <w:rFonts w:hint="cs"/>
          <w:rtl/>
        </w:rPr>
        <w:t>ٍ</w:t>
      </w:r>
      <w:r>
        <w:rPr>
          <w:rtl/>
        </w:rPr>
        <w:t xml:space="preserve"> شتى عن أكثر من مائة صحابي من أصحاب النبي </w:t>
      </w:r>
      <w:r w:rsidRPr="00201CCF">
        <w:rPr>
          <w:rStyle w:val="libAlaemChar"/>
          <w:rtl/>
        </w:rPr>
        <w:t>صلى‌الله‌عليه‌وآله</w:t>
      </w:r>
      <w:r>
        <w:rPr>
          <w:rtl/>
        </w:rPr>
        <w:t>.</w:t>
      </w:r>
    </w:p>
    <w:p w:rsidR="008406C4" w:rsidRDefault="006F739F" w:rsidP="00320353">
      <w:pPr>
        <w:pStyle w:val="libNormal"/>
        <w:rPr>
          <w:rtl/>
        </w:rPr>
      </w:pPr>
      <w:r>
        <w:rPr>
          <w:rtl/>
        </w:rPr>
        <w:t>ولو جمعناها لاحتاجت إلى مجل</w:t>
      </w:r>
      <w:r w:rsidR="00320353">
        <w:rPr>
          <w:rFonts w:hint="cs"/>
          <w:rtl/>
        </w:rPr>
        <w:t>ّ</w:t>
      </w:r>
      <w:r>
        <w:rPr>
          <w:rtl/>
        </w:rPr>
        <w:t>دات</w:t>
      </w:r>
      <w:r w:rsidR="008B4164">
        <w:rPr>
          <w:rFonts w:hint="cs"/>
          <w:rtl/>
        </w:rPr>
        <w:t>ٍ</w:t>
      </w:r>
      <w:r>
        <w:rPr>
          <w:rtl/>
        </w:rPr>
        <w:t xml:space="preserve"> عديدة، كما أن</w:t>
      </w:r>
      <w:r w:rsidR="00320353">
        <w:rPr>
          <w:rFonts w:hint="cs"/>
          <w:rtl/>
        </w:rPr>
        <w:t>ّ</w:t>
      </w:r>
      <w:r>
        <w:rPr>
          <w:rtl/>
        </w:rPr>
        <w:t xml:space="preserve"> بعض علمائكم قام بهذا الأمر الهام وأل</w:t>
      </w:r>
      <w:r w:rsidR="00320353">
        <w:rPr>
          <w:rFonts w:hint="cs"/>
          <w:rtl/>
        </w:rPr>
        <w:t>ّ</w:t>
      </w:r>
      <w:r>
        <w:rPr>
          <w:rtl/>
        </w:rPr>
        <w:t>ف كتابا</w:t>
      </w:r>
      <w:r w:rsidR="00320353">
        <w:rPr>
          <w:rFonts w:hint="cs"/>
          <w:rtl/>
        </w:rPr>
        <w:t>ً</w:t>
      </w:r>
      <w:r>
        <w:rPr>
          <w:rtl/>
        </w:rPr>
        <w:t xml:space="preserve"> مستقلا</w:t>
      </w:r>
      <w:r w:rsidR="00320353">
        <w:rPr>
          <w:rFonts w:hint="cs"/>
          <w:rtl/>
        </w:rPr>
        <w:t>ً</w:t>
      </w:r>
      <w:r>
        <w:rPr>
          <w:rtl/>
        </w:rPr>
        <w:t xml:space="preserve"> في حديث الولاية، منهم ابن جرير الطبري، المفس</w:t>
      </w:r>
      <w:r w:rsidR="00320353">
        <w:rPr>
          <w:rFonts w:hint="cs"/>
          <w:rtl/>
        </w:rPr>
        <w:t>ِّ</w:t>
      </w:r>
      <w:r>
        <w:rPr>
          <w:rtl/>
        </w:rPr>
        <w:t>ر والمؤر</w:t>
      </w:r>
      <w:r w:rsidR="00320353">
        <w:rPr>
          <w:rFonts w:hint="cs"/>
          <w:rtl/>
        </w:rPr>
        <w:t>ِّ</w:t>
      </w:r>
      <w:r>
        <w:rPr>
          <w:rtl/>
        </w:rPr>
        <w:t>خ المشهور من أعلام القرن الثالث والرابع الهجري، ر</w:t>
      </w:r>
      <w:r w:rsidR="00320353">
        <w:rPr>
          <w:rFonts w:hint="cs"/>
          <w:rtl/>
        </w:rPr>
        <w:t>َ</w:t>
      </w:r>
      <w:r>
        <w:rPr>
          <w:rtl/>
        </w:rPr>
        <w:t>و</w:t>
      </w:r>
      <w:r w:rsidR="00320353">
        <w:rPr>
          <w:rFonts w:hint="cs"/>
          <w:rtl/>
        </w:rPr>
        <w:t>َ</w:t>
      </w:r>
      <w:r>
        <w:rPr>
          <w:rtl/>
        </w:rPr>
        <w:t>ى حديث الولاية عن خمس وسبعين طريقا</w:t>
      </w:r>
      <w:r w:rsidR="00320353">
        <w:rPr>
          <w:rFonts w:hint="cs"/>
          <w:rtl/>
        </w:rPr>
        <w:t>ً</w:t>
      </w:r>
      <w:r>
        <w:rPr>
          <w:rtl/>
        </w:rPr>
        <w:t xml:space="preserve"> في كتاب أسماه:</w:t>
      </w:r>
      <w:r w:rsidR="00320353" w:rsidRPr="00320353">
        <w:rPr>
          <w:rtl/>
        </w:rPr>
        <w:t xml:space="preserve"> </w:t>
      </w:r>
      <w:r w:rsidR="00320353">
        <w:rPr>
          <w:rtl/>
        </w:rPr>
        <w:t>«</w:t>
      </w:r>
      <w:r>
        <w:rPr>
          <w:rtl/>
        </w:rPr>
        <w:t xml:space="preserve"> الولاية</w:t>
      </w:r>
      <w:r w:rsidR="00320353">
        <w:rPr>
          <w:rtl/>
        </w:rPr>
        <w:t>»</w:t>
      </w:r>
      <w:r>
        <w:rPr>
          <w:rtl/>
        </w:rPr>
        <w:t>.</w:t>
      </w:r>
    </w:p>
    <w:p w:rsidR="008406C4" w:rsidRDefault="006F739F" w:rsidP="00320353">
      <w:pPr>
        <w:pStyle w:val="libNormal"/>
        <w:rPr>
          <w:rtl/>
        </w:rPr>
      </w:pPr>
      <w:r>
        <w:rPr>
          <w:rtl/>
        </w:rPr>
        <w:t>والحافظ ابن عقدة أيضا</w:t>
      </w:r>
      <w:r w:rsidR="00320353">
        <w:rPr>
          <w:rFonts w:hint="cs"/>
          <w:rtl/>
        </w:rPr>
        <w:t>ً</w:t>
      </w:r>
      <w:r>
        <w:rPr>
          <w:rtl/>
        </w:rPr>
        <w:t xml:space="preserve"> من أعلام القرن الثالث والرابع الهجري أل</w:t>
      </w:r>
      <w:r w:rsidR="00320353">
        <w:rPr>
          <w:rFonts w:hint="cs"/>
          <w:rtl/>
        </w:rPr>
        <w:t>َّ</w:t>
      </w:r>
      <w:r>
        <w:rPr>
          <w:rtl/>
        </w:rPr>
        <w:t>ف كتابا</w:t>
      </w:r>
      <w:r w:rsidR="00320353">
        <w:rPr>
          <w:rFonts w:hint="cs"/>
          <w:rtl/>
        </w:rPr>
        <w:t>ً</w:t>
      </w:r>
      <w:r>
        <w:rPr>
          <w:rtl/>
        </w:rPr>
        <w:t xml:space="preserve"> في الموضوع، أسماه</w:t>
      </w:r>
      <w:r w:rsidR="00320353">
        <w:rPr>
          <w:rFonts w:hint="cs"/>
          <w:rtl/>
        </w:rPr>
        <w:t>:</w:t>
      </w:r>
      <w:r>
        <w:rPr>
          <w:rtl/>
        </w:rPr>
        <w:t xml:space="preserve"> </w:t>
      </w:r>
      <w:r w:rsidR="00320353">
        <w:rPr>
          <w:rtl/>
        </w:rPr>
        <w:t>«</w:t>
      </w:r>
      <w:r>
        <w:rPr>
          <w:rtl/>
        </w:rPr>
        <w:t>الولاية</w:t>
      </w:r>
      <w:r w:rsidR="00320353">
        <w:rPr>
          <w:rtl/>
        </w:rPr>
        <w:t>»</w:t>
      </w:r>
      <w:r>
        <w:rPr>
          <w:rtl/>
        </w:rPr>
        <w:t xml:space="preserve"> جمع فيه مائة وخمس وعشرين طريقا</w:t>
      </w:r>
      <w:r w:rsidR="00320353">
        <w:rPr>
          <w:rFonts w:hint="cs"/>
          <w:rtl/>
        </w:rPr>
        <w:t>ً</w:t>
      </w:r>
      <w:r>
        <w:rPr>
          <w:rtl/>
        </w:rPr>
        <w:t xml:space="preserve"> نقلا</w:t>
      </w:r>
      <w:r w:rsidR="00320353">
        <w:rPr>
          <w:rFonts w:hint="cs"/>
          <w:rtl/>
        </w:rPr>
        <w:t>ً</w:t>
      </w:r>
      <w:r>
        <w:rPr>
          <w:rtl/>
        </w:rPr>
        <w:t xml:space="preserve"> عن مائة وخمسة وعشرين صحابيا</w:t>
      </w:r>
      <w:r w:rsidR="00320353">
        <w:rPr>
          <w:rFonts w:hint="cs"/>
          <w:rtl/>
        </w:rPr>
        <w:t>ً</w:t>
      </w:r>
      <w:r>
        <w:rPr>
          <w:rtl/>
        </w:rPr>
        <w:t xml:space="preserve"> من أصحاب رسول الله </w:t>
      </w:r>
      <w:r w:rsidRPr="00201CCF">
        <w:rPr>
          <w:rStyle w:val="libAlaemChar"/>
          <w:rtl/>
        </w:rPr>
        <w:t>صلى‌الله‌عليه‌وآله</w:t>
      </w:r>
      <w:r>
        <w:rPr>
          <w:rtl/>
        </w:rPr>
        <w:t xml:space="preserve"> مع تحقيقات وتعليقات قي</w:t>
      </w:r>
      <w:r w:rsidR="00320353">
        <w:rPr>
          <w:rFonts w:hint="cs"/>
          <w:rtl/>
        </w:rPr>
        <w:t>ّ</w:t>
      </w:r>
      <w:r>
        <w:rPr>
          <w:rtl/>
        </w:rPr>
        <w:t>مة.</w:t>
      </w:r>
    </w:p>
    <w:p w:rsidR="008406C4" w:rsidRDefault="006F739F" w:rsidP="00B70199">
      <w:pPr>
        <w:pStyle w:val="libNormal"/>
        <w:rPr>
          <w:rtl/>
        </w:rPr>
      </w:pPr>
      <w:r>
        <w:rPr>
          <w:rtl/>
        </w:rPr>
        <w:t>والحافظ بن حداد الحسكاني من أعلام القرن الخامس الهجري أل</w:t>
      </w:r>
      <w:r w:rsidR="008B4164">
        <w:rPr>
          <w:rFonts w:hint="cs"/>
          <w:rtl/>
        </w:rPr>
        <w:t>ّ</w:t>
      </w:r>
      <w:r>
        <w:rPr>
          <w:rtl/>
        </w:rPr>
        <w:t>ف كتابا</w:t>
      </w:r>
      <w:r w:rsidR="00320353">
        <w:rPr>
          <w:rFonts w:hint="cs"/>
          <w:rtl/>
        </w:rPr>
        <w:t>ً</w:t>
      </w:r>
      <w:r>
        <w:rPr>
          <w:rtl/>
        </w:rPr>
        <w:t xml:space="preserve"> أسماه: </w:t>
      </w:r>
      <w:r w:rsidR="00B70199">
        <w:rPr>
          <w:rtl/>
        </w:rPr>
        <w:t>«الولاية»</w:t>
      </w:r>
      <w:r w:rsidR="00B70199">
        <w:rPr>
          <w:rFonts w:hint="cs"/>
          <w:rtl/>
        </w:rPr>
        <w:t xml:space="preserve"> </w:t>
      </w:r>
      <w:r>
        <w:rPr>
          <w:rtl/>
        </w:rPr>
        <w:t>تطر</w:t>
      </w:r>
      <w:r w:rsidR="00B70199">
        <w:rPr>
          <w:rFonts w:hint="cs"/>
          <w:rtl/>
        </w:rPr>
        <w:t>ّ</w:t>
      </w:r>
      <w:r>
        <w:rPr>
          <w:rtl/>
        </w:rPr>
        <w:t>ق فيه إلى الحديث وإلى واقعة الغدير بالتفصيل.</w:t>
      </w:r>
    </w:p>
    <w:p w:rsidR="008406C4" w:rsidRDefault="006F739F" w:rsidP="006F739F">
      <w:pPr>
        <w:pStyle w:val="libNormal"/>
        <w:rPr>
          <w:rtl/>
        </w:rPr>
      </w:pPr>
      <w:r>
        <w:rPr>
          <w:rtl/>
        </w:rPr>
        <w:t>وذكر كثير</w:t>
      </w:r>
      <w:r w:rsidR="00B70199">
        <w:rPr>
          <w:rFonts w:hint="cs"/>
          <w:rtl/>
        </w:rPr>
        <w:t>ٌ</w:t>
      </w:r>
      <w:r>
        <w:rPr>
          <w:rtl/>
        </w:rPr>
        <w:t xml:space="preserve"> من محد</w:t>
      </w:r>
      <w:r w:rsidR="00B70199">
        <w:rPr>
          <w:rFonts w:hint="cs"/>
          <w:rtl/>
        </w:rPr>
        <w:t>ّ</w:t>
      </w:r>
      <w:r>
        <w:rPr>
          <w:rtl/>
        </w:rPr>
        <w:t>ثيكم الأعلام: أن عمر بن الخطاب كان ي</w:t>
      </w:r>
      <w:r w:rsidR="00B70199">
        <w:rPr>
          <w:rFonts w:hint="cs"/>
          <w:rtl/>
        </w:rPr>
        <w:t>ُ</w:t>
      </w:r>
      <w:r>
        <w:rPr>
          <w:rtl/>
        </w:rPr>
        <w:t>ظهر أو يتظاهر بالفرح ذلك اليوم فصافح عليا</w:t>
      </w:r>
      <w:r w:rsidR="00B70199">
        <w:rPr>
          <w:rFonts w:hint="cs"/>
          <w:rtl/>
        </w:rPr>
        <w:t>ً</w:t>
      </w:r>
      <w:r>
        <w:rPr>
          <w:rtl/>
        </w:rPr>
        <w:t xml:space="preserve"> </w:t>
      </w:r>
      <w:r w:rsidRPr="005E607E">
        <w:rPr>
          <w:rStyle w:val="libAlaemChar"/>
          <w:rtl/>
        </w:rPr>
        <w:t>عليه‌السلام</w:t>
      </w:r>
      <w:r>
        <w:rPr>
          <w:rtl/>
        </w:rPr>
        <w:t xml:space="preserve"> وقال: بخ</w:t>
      </w:r>
      <w:r w:rsidR="00B70199">
        <w:rPr>
          <w:rFonts w:hint="cs"/>
          <w:rtl/>
        </w:rPr>
        <w:t>ّ</w:t>
      </w:r>
      <w:r>
        <w:rPr>
          <w:rtl/>
        </w:rPr>
        <w:t xml:space="preserve"> بخ</w:t>
      </w:r>
      <w:r w:rsidR="00B70199">
        <w:rPr>
          <w:rFonts w:hint="cs"/>
          <w:rtl/>
        </w:rPr>
        <w:t>ّ</w:t>
      </w:r>
      <w:r>
        <w:rPr>
          <w:rtl/>
        </w:rPr>
        <w:t xml:space="preserve"> لك يا علي أصبحت مولاي ومولى كل</w:t>
      </w:r>
      <w:r w:rsidR="00B70199">
        <w:rPr>
          <w:rFonts w:hint="cs"/>
          <w:rtl/>
        </w:rPr>
        <w:t>ِّ</w:t>
      </w:r>
      <w:r>
        <w:rPr>
          <w:rtl/>
        </w:rPr>
        <w:t xml:space="preserve"> مؤمن ومؤمنة.</w:t>
      </w:r>
    </w:p>
    <w:p w:rsidR="006F739F" w:rsidRDefault="006F739F" w:rsidP="00D96FAA">
      <w:pPr>
        <w:pStyle w:val="libNormal"/>
      </w:pPr>
      <w:r>
        <w:rPr>
          <w:rtl/>
        </w:rPr>
        <w:br w:type="page"/>
      </w:r>
    </w:p>
    <w:p w:rsidR="006F739F" w:rsidRDefault="006F739F" w:rsidP="00B70199">
      <w:pPr>
        <w:pStyle w:val="Heading2Center"/>
      </w:pPr>
      <w:bookmarkStart w:id="385" w:name="_Toc531284077"/>
      <w:bookmarkStart w:id="386" w:name="_Toc531286938"/>
      <w:r>
        <w:rPr>
          <w:rtl/>
        </w:rPr>
        <w:lastRenderedPageBreak/>
        <w:t xml:space="preserve">تأكيد جبرئيل </w:t>
      </w:r>
      <w:r w:rsidRPr="00201CCF">
        <w:rPr>
          <w:rStyle w:val="libAlaemChar"/>
          <w:rtl/>
        </w:rPr>
        <w:t>عليه‌السلام</w:t>
      </w:r>
      <w:r>
        <w:rPr>
          <w:rtl/>
        </w:rPr>
        <w:t xml:space="preserve"> بالبيعة لعلي </w:t>
      </w:r>
      <w:r w:rsidRPr="005E607E">
        <w:rPr>
          <w:rStyle w:val="libAlaemChar"/>
          <w:rtl/>
        </w:rPr>
        <w:t>عليه‌السلام</w:t>
      </w:r>
      <w:bookmarkEnd w:id="385"/>
      <w:bookmarkEnd w:id="386"/>
    </w:p>
    <w:p w:rsidR="008406C4" w:rsidRDefault="006F739F" w:rsidP="006F739F">
      <w:pPr>
        <w:pStyle w:val="libNormal"/>
        <w:rPr>
          <w:rtl/>
        </w:rPr>
      </w:pPr>
      <w:r>
        <w:rPr>
          <w:rtl/>
        </w:rPr>
        <w:t>ذكر المير علي الهمداني (وهو فقيه شافعي من أعلام القرن الثامن الهجري) في كتابه مود</w:t>
      </w:r>
      <w:r w:rsidR="00B70199">
        <w:rPr>
          <w:rFonts w:hint="cs"/>
          <w:rtl/>
        </w:rPr>
        <w:t>ّ</w:t>
      </w:r>
      <w:r>
        <w:rPr>
          <w:rtl/>
        </w:rPr>
        <w:t>ة القربى / المود</w:t>
      </w:r>
      <w:r w:rsidR="00B70199">
        <w:rPr>
          <w:rFonts w:hint="cs"/>
          <w:rtl/>
        </w:rPr>
        <w:t>ّ</w:t>
      </w:r>
      <w:r>
        <w:rPr>
          <w:rtl/>
        </w:rPr>
        <w:t>ة الخامسة / روى عن عمر بن الخط</w:t>
      </w:r>
      <w:r w:rsidR="00B70199">
        <w:rPr>
          <w:rFonts w:hint="cs"/>
          <w:rtl/>
        </w:rPr>
        <w:t>ّ</w:t>
      </w:r>
      <w:r>
        <w:rPr>
          <w:rtl/>
        </w:rPr>
        <w:t>اب أنه قال: ن</w:t>
      </w:r>
      <w:r w:rsidR="00B70199">
        <w:rPr>
          <w:rFonts w:hint="cs"/>
          <w:rtl/>
        </w:rPr>
        <w:t>َ</w:t>
      </w:r>
      <w:r>
        <w:rPr>
          <w:rtl/>
        </w:rPr>
        <w:t>ص</w:t>
      </w:r>
      <w:r w:rsidR="00B70199">
        <w:rPr>
          <w:rFonts w:hint="cs"/>
          <w:rtl/>
        </w:rPr>
        <w:t>َ</w:t>
      </w:r>
      <w:r>
        <w:rPr>
          <w:rtl/>
        </w:rPr>
        <w:t xml:space="preserve">ب رسول الله </w:t>
      </w:r>
      <w:r w:rsidR="00FC1130" w:rsidRPr="00FC1130">
        <w:rPr>
          <w:rStyle w:val="libAlaemChar"/>
          <w:rFonts w:hint="cs"/>
          <w:rtl/>
        </w:rPr>
        <w:t>صلى‌الله‌عليه‌وآله‌وسلم</w:t>
      </w:r>
      <w:r>
        <w:rPr>
          <w:rtl/>
        </w:rPr>
        <w:t xml:space="preserve"> عليا</w:t>
      </w:r>
      <w:r w:rsidR="00B70199">
        <w:rPr>
          <w:rFonts w:hint="cs"/>
          <w:rtl/>
        </w:rPr>
        <w:t>ً</w:t>
      </w:r>
      <w:r>
        <w:rPr>
          <w:rtl/>
        </w:rPr>
        <w:t xml:space="preserve"> فقال: م</w:t>
      </w:r>
      <w:r w:rsidR="00B70199">
        <w:rPr>
          <w:rFonts w:hint="cs"/>
          <w:rtl/>
        </w:rPr>
        <w:t>َ</w:t>
      </w:r>
      <w:r>
        <w:rPr>
          <w:rtl/>
        </w:rPr>
        <w:t>ن كنت مولاه فعلي مولاه اللهم وال من والاه وعاد</w:t>
      </w:r>
      <w:r w:rsidR="00B70199">
        <w:rPr>
          <w:rFonts w:hint="cs"/>
          <w:rtl/>
        </w:rPr>
        <w:t>ِ</w:t>
      </w:r>
      <w:r>
        <w:rPr>
          <w:rtl/>
        </w:rPr>
        <w:t xml:space="preserve"> م</w:t>
      </w:r>
      <w:r w:rsidR="00B70199">
        <w:rPr>
          <w:rFonts w:hint="cs"/>
          <w:rtl/>
        </w:rPr>
        <w:t>َ</w:t>
      </w:r>
      <w:r>
        <w:rPr>
          <w:rtl/>
        </w:rPr>
        <w:t>ن عاداه واخذل من خذله وانصر م</w:t>
      </w:r>
      <w:r w:rsidR="00B70199">
        <w:rPr>
          <w:rFonts w:hint="cs"/>
          <w:rtl/>
        </w:rPr>
        <w:t>َ</w:t>
      </w:r>
      <w:r>
        <w:rPr>
          <w:rtl/>
        </w:rPr>
        <w:t>ن ن</w:t>
      </w:r>
      <w:r w:rsidR="00B70199">
        <w:rPr>
          <w:rFonts w:hint="cs"/>
          <w:rtl/>
        </w:rPr>
        <w:t>َ</w:t>
      </w:r>
      <w:r>
        <w:rPr>
          <w:rtl/>
        </w:rPr>
        <w:t>ص</w:t>
      </w:r>
      <w:r w:rsidR="00B70199">
        <w:rPr>
          <w:rFonts w:hint="cs"/>
          <w:rtl/>
        </w:rPr>
        <w:t>َ</w:t>
      </w:r>
      <w:r>
        <w:rPr>
          <w:rtl/>
        </w:rPr>
        <w:t>ره، اللهم أنت شهيدي عليهم.</w:t>
      </w:r>
    </w:p>
    <w:p w:rsidR="008406C4" w:rsidRDefault="006F739F" w:rsidP="006F739F">
      <w:pPr>
        <w:pStyle w:val="libNormal"/>
        <w:rPr>
          <w:rtl/>
        </w:rPr>
      </w:pPr>
      <w:r>
        <w:rPr>
          <w:rtl/>
        </w:rPr>
        <w:t>قال عمر بن الخطاب: يا رسول الله! وكان في جنبي شاب</w:t>
      </w:r>
      <w:r w:rsidR="00B70199">
        <w:rPr>
          <w:rFonts w:hint="cs"/>
          <w:rtl/>
        </w:rPr>
        <w:t>ٌّ</w:t>
      </w:r>
      <w:r>
        <w:rPr>
          <w:rtl/>
        </w:rPr>
        <w:t xml:space="preserve"> حسن الوجه طي</w:t>
      </w:r>
      <w:r w:rsidR="00B70199">
        <w:rPr>
          <w:rFonts w:hint="cs"/>
          <w:rtl/>
        </w:rPr>
        <w:t>ّ</w:t>
      </w:r>
      <w:r>
        <w:rPr>
          <w:rtl/>
        </w:rPr>
        <w:t xml:space="preserve">ب الريح، قال لي: يا عمر لقد عقد رسول الله </w:t>
      </w:r>
      <w:r w:rsidR="00B70199" w:rsidRPr="00201CCF">
        <w:rPr>
          <w:rStyle w:val="libAlaemChar"/>
          <w:rtl/>
        </w:rPr>
        <w:t>صلى‌الله‌عليه‌وآله</w:t>
      </w:r>
      <w:r w:rsidR="00B70199">
        <w:rPr>
          <w:rtl/>
        </w:rPr>
        <w:t xml:space="preserve"> </w:t>
      </w:r>
      <w:r>
        <w:rPr>
          <w:rtl/>
        </w:rPr>
        <w:t>عقدا</w:t>
      </w:r>
      <w:r w:rsidR="00B70199">
        <w:rPr>
          <w:rFonts w:hint="cs"/>
          <w:rtl/>
        </w:rPr>
        <w:t>ً</w:t>
      </w:r>
      <w:r>
        <w:rPr>
          <w:rtl/>
        </w:rPr>
        <w:t xml:space="preserve"> لا يحل</w:t>
      </w:r>
      <w:r w:rsidR="00B70199">
        <w:rPr>
          <w:rFonts w:hint="cs"/>
          <w:rtl/>
        </w:rPr>
        <w:t>ّ</w:t>
      </w:r>
      <w:r>
        <w:rPr>
          <w:rtl/>
        </w:rPr>
        <w:t>ه إل</w:t>
      </w:r>
      <w:r w:rsidR="00B70199">
        <w:rPr>
          <w:rFonts w:hint="cs"/>
          <w:rtl/>
        </w:rPr>
        <w:t>ّ</w:t>
      </w:r>
      <w:r>
        <w:rPr>
          <w:rtl/>
        </w:rPr>
        <w:t>ا منافق.</w:t>
      </w:r>
    </w:p>
    <w:p w:rsidR="008406C4" w:rsidRDefault="006F739F" w:rsidP="006F739F">
      <w:pPr>
        <w:pStyle w:val="libNormal"/>
        <w:rPr>
          <w:rtl/>
        </w:rPr>
      </w:pPr>
      <w:r>
        <w:rPr>
          <w:rtl/>
        </w:rPr>
        <w:t xml:space="preserve">فأخذ رسول الله </w:t>
      </w:r>
      <w:r w:rsidRPr="00201CCF">
        <w:rPr>
          <w:rStyle w:val="libAlaemChar"/>
          <w:rtl/>
        </w:rPr>
        <w:t>صلى‌الله‌عليه‌وآله</w:t>
      </w:r>
      <w:r>
        <w:rPr>
          <w:rtl/>
        </w:rPr>
        <w:t xml:space="preserve"> بيدي فقال: يا عمر! إن</w:t>
      </w:r>
      <w:r w:rsidR="00B70199">
        <w:rPr>
          <w:rFonts w:hint="cs"/>
          <w:rtl/>
        </w:rPr>
        <w:t>ّ</w:t>
      </w:r>
      <w:r>
        <w:rPr>
          <w:rtl/>
        </w:rPr>
        <w:t>ه ليس من ولد آدم، لكن</w:t>
      </w:r>
      <w:r w:rsidR="00B70199">
        <w:rPr>
          <w:rFonts w:hint="cs"/>
          <w:rtl/>
        </w:rPr>
        <w:t>ّ</w:t>
      </w:r>
      <w:r>
        <w:rPr>
          <w:rtl/>
        </w:rPr>
        <w:t>ه جبرئيل أراد أن يؤك</w:t>
      </w:r>
      <w:r w:rsidR="00B70199">
        <w:rPr>
          <w:rFonts w:hint="cs"/>
          <w:rtl/>
        </w:rPr>
        <w:t>ّ</w:t>
      </w:r>
      <w:r>
        <w:rPr>
          <w:rtl/>
        </w:rPr>
        <w:t>د عليكم ما قلت</w:t>
      </w:r>
      <w:r w:rsidR="00B70199">
        <w:rPr>
          <w:rFonts w:hint="cs"/>
          <w:rtl/>
        </w:rPr>
        <w:t>ُ</w:t>
      </w:r>
      <w:r>
        <w:rPr>
          <w:rtl/>
        </w:rPr>
        <w:t xml:space="preserve">ه في علي </w:t>
      </w:r>
      <w:r w:rsidRPr="005E607E">
        <w:rPr>
          <w:rStyle w:val="libAlaemChar"/>
          <w:rtl/>
        </w:rPr>
        <w:t>عليه‌السلام</w:t>
      </w:r>
      <w:r>
        <w:rPr>
          <w:rtl/>
        </w:rPr>
        <w:t>!!</w:t>
      </w:r>
    </w:p>
    <w:p w:rsidR="006F739F" w:rsidRDefault="006F739F" w:rsidP="006F739F">
      <w:pPr>
        <w:pStyle w:val="libNormal"/>
      </w:pPr>
      <w:r>
        <w:rPr>
          <w:rtl/>
        </w:rPr>
        <w:t>فأسألكم أيها الحاضرون.. هل كان يحق</w:t>
      </w:r>
      <w:r w:rsidR="00B70199">
        <w:rPr>
          <w:rFonts w:hint="cs"/>
          <w:rtl/>
        </w:rPr>
        <w:t>ّ</w:t>
      </w:r>
      <w:r>
        <w:rPr>
          <w:rtl/>
        </w:rPr>
        <w:t xml:space="preserve"> للصحابة أن ينقضوا ذلك العهد والميثاق الذي عهده الله تعالى لهم؟</w:t>
      </w:r>
    </w:p>
    <w:p w:rsidR="008406C4" w:rsidRDefault="006F739F" w:rsidP="006F739F">
      <w:pPr>
        <w:pStyle w:val="libNormal"/>
        <w:rPr>
          <w:rtl/>
        </w:rPr>
      </w:pPr>
      <w:r>
        <w:rPr>
          <w:rtl/>
        </w:rPr>
        <w:t xml:space="preserve">وهل من الإنصاف أن ينكثوا بيعتهم لعلي </w:t>
      </w:r>
      <w:r w:rsidRPr="005E607E">
        <w:rPr>
          <w:rStyle w:val="libAlaemChar"/>
          <w:rtl/>
        </w:rPr>
        <w:t>عليه‌السلام</w:t>
      </w:r>
      <w:r>
        <w:rPr>
          <w:rtl/>
        </w:rPr>
        <w:t xml:space="preserve"> التي عقدها خاتم النبيين </w:t>
      </w:r>
      <w:r w:rsidRPr="00201CCF">
        <w:rPr>
          <w:rStyle w:val="libAlaemChar"/>
          <w:rtl/>
        </w:rPr>
        <w:t>صلى‌الله‌عليه‌وآله</w:t>
      </w:r>
      <w:r>
        <w:rPr>
          <w:rtl/>
        </w:rPr>
        <w:t xml:space="preserve"> لأمير المؤمنين وسيد الوصيين؟!</w:t>
      </w:r>
    </w:p>
    <w:p w:rsidR="006F739F" w:rsidRDefault="006F739F" w:rsidP="006F739F">
      <w:pPr>
        <w:pStyle w:val="libNormal"/>
      </w:pPr>
      <w:r>
        <w:rPr>
          <w:rtl/>
        </w:rPr>
        <w:t>هل كان صحيحا</w:t>
      </w:r>
      <w:r w:rsidR="00B70199">
        <w:rPr>
          <w:rFonts w:hint="cs"/>
          <w:rtl/>
        </w:rPr>
        <w:t>ً</w:t>
      </w:r>
      <w:r>
        <w:rPr>
          <w:rtl/>
        </w:rPr>
        <w:t xml:space="preserve"> أن يهجموا على بيت علي</w:t>
      </w:r>
      <w:r w:rsidR="00B70199">
        <w:rPr>
          <w:rFonts w:hint="cs"/>
          <w:rtl/>
        </w:rPr>
        <w:t>ٍ</w:t>
      </w:r>
      <w:r>
        <w:rPr>
          <w:rtl/>
        </w:rPr>
        <w:t xml:space="preserve"> وفاطمة </w:t>
      </w:r>
      <w:r w:rsidRPr="00201CCF">
        <w:rPr>
          <w:rStyle w:val="libAlaemChar"/>
          <w:rtl/>
        </w:rPr>
        <w:t>عليهما‌السلام</w:t>
      </w:r>
      <w:r>
        <w:rPr>
          <w:rtl/>
        </w:rPr>
        <w:t xml:space="preserve"> ويشعلوا النار عند بابه ويهتكوا حرمة فاطمة سيد النساء؟</w:t>
      </w:r>
    </w:p>
    <w:p w:rsidR="008406C4" w:rsidRDefault="006F739F" w:rsidP="006F739F">
      <w:pPr>
        <w:pStyle w:val="libNormal"/>
        <w:rPr>
          <w:rtl/>
        </w:rPr>
      </w:pPr>
      <w:r>
        <w:rPr>
          <w:rtl/>
        </w:rPr>
        <w:t>هل كان يحق</w:t>
      </w:r>
      <w:r w:rsidR="00B70199">
        <w:rPr>
          <w:rFonts w:hint="cs"/>
          <w:rtl/>
        </w:rPr>
        <w:t>ّ</w:t>
      </w:r>
      <w:r>
        <w:rPr>
          <w:rtl/>
        </w:rPr>
        <w:t xml:space="preserve"> لهم أن يسحبوا عليا</w:t>
      </w:r>
      <w:r w:rsidR="00B70199">
        <w:rPr>
          <w:rFonts w:hint="cs"/>
          <w:rtl/>
        </w:rPr>
        <w:t>ً</w:t>
      </w:r>
      <w:r>
        <w:rPr>
          <w:rtl/>
        </w:rPr>
        <w:t xml:space="preserve"> إلى المسجد ويهد</w:t>
      </w:r>
      <w:r w:rsidR="00B70199">
        <w:rPr>
          <w:rFonts w:hint="cs"/>
          <w:rtl/>
        </w:rPr>
        <w:t>ّ</w:t>
      </w:r>
      <w:r>
        <w:rPr>
          <w:rtl/>
        </w:rPr>
        <w:t>دوه بالقتل إن لم يبايع أبي بكر ويجر</w:t>
      </w:r>
      <w:r w:rsidR="00B70199">
        <w:rPr>
          <w:rFonts w:hint="cs"/>
          <w:rtl/>
        </w:rPr>
        <w:t>ّ</w:t>
      </w:r>
      <w:r>
        <w:rPr>
          <w:rtl/>
        </w:rPr>
        <w:t>دوا عليه سيوفهم؟!</w:t>
      </w:r>
    </w:p>
    <w:p w:rsidR="008406C4" w:rsidRDefault="006F739F" w:rsidP="006F739F">
      <w:pPr>
        <w:pStyle w:val="libNormal"/>
        <w:rPr>
          <w:rtl/>
        </w:rPr>
      </w:pPr>
      <w:r>
        <w:rPr>
          <w:rtl/>
        </w:rPr>
        <w:t>وقد صدر كل ذلك منهم طلبا</w:t>
      </w:r>
      <w:r w:rsidR="00B70199">
        <w:rPr>
          <w:rFonts w:hint="cs"/>
          <w:rtl/>
        </w:rPr>
        <w:t>ً</w:t>
      </w:r>
      <w:r>
        <w:rPr>
          <w:rtl/>
        </w:rPr>
        <w:t xml:space="preserve"> للدنيا ومتابعة</w:t>
      </w:r>
      <w:r w:rsidR="00B70199">
        <w:rPr>
          <w:rFonts w:hint="cs"/>
          <w:rtl/>
        </w:rPr>
        <w:t>ً</w:t>
      </w:r>
      <w:r>
        <w:rPr>
          <w:rtl/>
        </w:rPr>
        <w:t xml:space="preserve"> للهوى ... ليس إل</w:t>
      </w:r>
      <w:r w:rsidR="00B70199">
        <w:rPr>
          <w:rFonts w:hint="cs"/>
          <w:rtl/>
        </w:rPr>
        <w:t>ّ</w:t>
      </w:r>
      <w:r>
        <w:rPr>
          <w:rtl/>
        </w:rPr>
        <w:t>ا!!</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الحافظ:</w:t>
      </w:r>
      <w:r>
        <w:rPr>
          <w:rtl/>
        </w:rPr>
        <w:t xml:space="preserve"> نحن ما كنا نتوقع من حضرتكم أن تنسبوا لصحابة النبي </w:t>
      </w:r>
      <w:r w:rsidRPr="00201CCF">
        <w:rPr>
          <w:rStyle w:val="libAlaemChar"/>
          <w:rtl/>
        </w:rPr>
        <w:t>صلى‌الله‌عليه‌وآله</w:t>
      </w:r>
      <w:r>
        <w:rPr>
          <w:rtl/>
        </w:rPr>
        <w:t xml:space="preserve"> المقربين، متابعة الهوى وطلب الدنيا، علما</w:t>
      </w:r>
      <w:r w:rsidR="00B70199">
        <w:rPr>
          <w:rFonts w:hint="cs"/>
          <w:rtl/>
        </w:rPr>
        <w:t>ً</w:t>
      </w:r>
      <w:r>
        <w:rPr>
          <w:rtl/>
        </w:rPr>
        <w:t xml:space="preserve"> بأن</w:t>
      </w:r>
      <w:r w:rsidR="00B70199">
        <w:rPr>
          <w:rFonts w:hint="cs"/>
          <w:rtl/>
        </w:rPr>
        <w:t>ّ</w:t>
      </w:r>
      <w:r>
        <w:rPr>
          <w:rtl/>
        </w:rPr>
        <w:t xml:space="preserve"> رسول ال</w:t>
      </w:r>
      <w:r w:rsidR="00B70199">
        <w:rPr>
          <w:rFonts w:hint="cs"/>
          <w:rtl/>
        </w:rPr>
        <w:t>ل</w:t>
      </w:r>
      <w:r>
        <w:rPr>
          <w:rtl/>
        </w:rPr>
        <w:t>ه أمر أم</w:t>
      </w:r>
      <w:r w:rsidR="00B70199">
        <w:rPr>
          <w:rFonts w:hint="cs"/>
          <w:rtl/>
        </w:rPr>
        <w:t>ّ</w:t>
      </w:r>
      <w:r>
        <w:rPr>
          <w:rtl/>
        </w:rPr>
        <w:t>ته بمتابعتهم والاقتداء بهم.</w:t>
      </w:r>
    </w:p>
    <w:p w:rsidR="008406C4" w:rsidRDefault="006F739F" w:rsidP="00B70199">
      <w:pPr>
        <w:pStyle w:val="libNormal"/>
        <w:rPr>
          <w:rtl/>
        </w:rPr>
      </w:pPr>
      <w:r w:rsidRPr="00537012">
        <w:rPr>
          <w:rStyle w:val="libBold2Char"/>
          <w:rtl/>
        </w:rPr>
        <w:t>قلت:</w:t>
      </w:r>
      <w:r>
        <w:rPr>
          <w:rtl/>
        </w:rPr>
        <w:t xml:space="preserve"> رجاء</w:t>
      </w:r>
      <w:r w:rsidR="00B70199">
        <w:rPr>
          <w:rFonts w:hint="cs"/>
          <w:rtl/>
        </w:rPr>
        <w:t>ً</w:t>
      </w:r>
      <w:r>
        <w:rPr>
          <w:rtl/>
        </w:rPr>
        <w:t>.. لا تكرروا الكلام، لقد أثبتنا لكم أن</w:t>
      </w:r>
      <w:r w:rsidR="00B70199">
        <w:rPr>
          <w:rFonts w:hint="cs"/>
          <w:rtl/>
        </w:rPr>
        <w:t>ّ</w:t>
      </w:r>
      <w:r>
        <w:rPr>
          <w:rtl/>
        </w:rPr>
        <w:t xml:space="preserve"> الصحابة كغيرهم من أفراد البشر يجوز عليهم الخطأ والعصيان والطغيان، ولم يأمر النبي الأكرم </w:t>
      </w:r>
      <w:r w:rsidRPr="00201CCF">
        <w:rPr>
          <w:rStyle w:val="libAlaemChar"/>
          <w:rtl/>
        </w:rPr>
        <w:t>صلى‌الله‌عليه‌وآله</w:t>
      </w:r>
      <w:r>
        <w:rPr>
          <w:rtl/>
        </w:rPr>
        <w:t xml:space="preserve"> أمته بالاقتداء بمطلق الصحابة، لأن</w:t>
      </w:r>
      <w:r w:rsidR="00B70199">
        <w:rPr>
          <w:rFonts w:hint="cs"/>
          <w:rtl/>
        </w:rPr>
        <w:t>ّ</w:t>
      </w:r>
      <w:r>
        <w:rPr>
          <w:rtl/>
        </w:rPr>
        <w:t>ه مناف</w:t>
      </w:r>
      <w:r w:rsidR="00B70199">
        <w:rPr>
          <w:rFonts w:hint="cs"/>
          <w:rtl/>
        </w:rPr>
        <w:t>ٍ</w:t>
      </w:r>
      <w:r>
        <w:rPr>
          <w:rtl/>
        </w:rPr>
        <w:t xml:space="preserve"> للعقل السليم، وإن</w:t>
      </w:r>
      <w:r w:rsidR="00B70199">
        <w:rPr>
          <w:rFonts w:hint="cs"/>
          <w:rtl/>
        </w:rPr>
        <w:t>ّ</w:t>
      </w:r>
      <w:r>
        <w:rPr>
          <w:rtl/>
        </w:rPr>
        <w:t>ما أمر أمته بالاقتداء بالص</w:t>
      </w:r>
      <w:r w:rsidR="00B70199">
        <w:rPr>
          <w:rFonts w:hint="cs"/>
          <w:rtl/>
        </w:rPr>
        <w:t>ّ</w:t>
      </w:r>
      <w:r>
        <w:rPr>
          <w:rtl/>
        </w:rPr>
        <w:t>الحين من الصحابة، فقد أثبتنا ضعف سند حديث</w:t>
      </w:r>
      <w:r w:rsidR="00B70199">
        <w:rPr>
          <w:rFonts w:hint="cs"/>
          <w:rtl/>
        </w:rPr>
        <w:t xml:space="preserve"> </w:t>
      </w:r>
      <w:r w:rsidR="00B70199">
        <w:rPr>
          <w:rtl/>
        </w:rPr>
        <w:t>«</w:t>
      </w:r>
      <w:r>
        <w:rPr>
          <w:rtl/>
        </w:rPr>
        <w:t xml:space="preserve"> أصحابي كالنجوم </w:t>
      </w:r>
      <w:r w:rsidR="00B70199">
        <w:rPr>
          <w:rtl/>
        </w:rPr>
        <w:t>»</w:t>
      </w:r>
      <w:r w:rsidR="00B70199">
        <w:rPr>
          <w:rFonts w:hint="cs"/>
          <w:rtl/>
        </w:rPr>
        <w:t xml:space="preserve"> </w:t>
      </w:r>
      <w:r>
        <w:rPr>
          <w:rtl/>
        </w:rPr>
        <w:t>ونقلنا لكم كلام القاضي عياض المالكي وهو من أعلامكم حيث قال: حديث أصحابي كالنجوم ضعيف</w:t>
      </w:r>
      <w:r w:rsidR="00B70199">
        <w:rPr>
          <w:rFonts w:hint="cs"/>
          <w:rtl/>
        </w:rPr>
        <w:t>ٌ</w:t>
      </w:r>
      <w:r>
        <w:rPr>
          <w:rtl/>
        </w:rPr>
        <w:t xml:space="preserve"> ولا نلتزم به لأن من رواته حارث بن قضين وهو مجهول الحال، وحمزة بن أبي حمزة النصيبي وهو متهم بالكذب.</w:t>
      </w:r>
    </w:p>
    <w:p w:rsidR="008406C4" w:rsidRDefault="006F739F" w:rsidP="00B70199">
      <w:pPr>
        <w:pStyle w:val="libNormal"/>
        <w:rPr>
          <w:rtl/>
        </w:rPr>
      </w:pPr>
      <w:r>
        <w:rPr>
          <w:rtl/>
        </w:rPr>
        <w:t>وكذلك البيهقي وهو من كبار علمائكم ومن أشهر أعلامكم، رد</w:t>
      </w:r>
      <w:r w:rsidR="00B70199">
        <w:rPr>
          <w:rFonts w:hint="cs"/>
          <w:rtl/>
        </w:rPr>
        <w:t>ّ</w:t>
      </w:r>
      <w:r>
        <w:rPr>
          <w:rtl/>
        </w:rPr>
        <w:t xml:space="preserve"> الحديث ورفضه لضعف </w:t>
      </w:r>
      <w:r w:rsidR="00B70199">
        <w:rPr>
          <w:rFonts w:hint="cs"/>
          <w:rtl/>
        </w:rPr>
        <w:t>ا</w:t>
      </w:r>
      <w:r>
        <w:rPr>
          <w:rtl/>
        </w:rPr>
        <w:t>سناده.</w:t>
      </w:r>
    </w:p>
    <w:p w:rsidR="006F739F" w:rsidRDefault="006F739F" w:rsidP="00B70199">
      <w:pPr>
        <w:pStyle w:val="Heading2Center"/>
      </w:pPr>
      <w:bookmarkStart w:id="387" w:name="_Toc531284078"/>
      <w:bookmarkStart w:id="388" w:name="_Toc531286939"/>
      <w:r>
        <w:rPr>
          <w:rtl/>
        </w:rPr>
        <w:t>بعض الصحابة اتبعوا الهوى</w:t>
      </w:r>
      <w:bookmarkEnd w:id="387"/>
      <w:bookmarkEnd w:id="388"/>
    </w:p>
    <w:p w:rsidR="008406C4" w:rsidRDefault="006F739F" w:rsidP="006F739F">
      <w:pPr>
        <w:pStyle w:val="libNormal"/>
        <w:rPr>
          <w:rtl/>
        </w:rPr>
      </w:pPr>
      <w:r>
        <w:rPr>
          <w:rtl/>
        </w:rPr>
        <w:t xml:space="preserve">وأما </w:t>
      </w:r>
      <w:r w:rsidRPr="00B70199">
        <w:rPr>
          <w:rtl/>
        </w:rPr>
        <w:t>قول الحافظ: بأن</w:t>
      </w:r>
      <w:r w:rsidR="00B70199">
        <w:rPr>
          <w:rFonts w:hint="cs"/>
          <w:rtl/>
        </w:rPr>
        <w:t>ّ</w:t>
      </w:r>
      <w:r w:rsidRPr="00B70199">
        <w:rPr>
          <w:rtl/>
        </w:rPr>
        <w:t>ي نسبت</w:t>
      </w:r>
      <w:r w:rsidR="00B70199">
        <w:rPr>
          <w:rFonts w:hint="cs"/>
          <w:rtl/>
        </w:rPr>
        <w:t>ُ</w:t>
      </w:r>
      <w:r>
        <w:rPr>
          <w:rtl/>
        </w:rPr>
        <w:t xml:space="preserve"> صحابة النبي </w:t>
      </w:r>
      <w:r w:rsidRPr="00201CCF">
        <w:rPr>
          <w:rStyle w:val="libAlaemChar"/>
          <w:rtl/>
        </w:rPr>
        <w:t>صلى‌الله‌عليه‌وآله</w:t>
      </w:r>
      <w:r>
        <w:rPr>
          <w:rtl/>
        </w:rPr>
        <w:t xml:space="preserve"> المقر</w:t>
      </w:r>
      <w:r w:rsidR="00B70199">
        <w:rPr>
          <w:rFonts w:hint="cs"/>
          <w:rtl/>
        </w:rPr>
        <w:t>ّ</w:t>
      </w:r>
      <w:r>
        <w:rPr>
          <w:rtl/>
        </w:rPr>
        <w:t>بين إلى طلب الدنيا ومتابعة الهوى، ولم يكن يتوقع من</w:t>
      </w:r>
      <w:r w:rsidR="00B70199">
        <w:rPr>
          <w:rFonts w:hint="cs"/>
          <w:rtl/>
        </w:rPr>
        <w:t>ّ</w:t>
      </w:r>
      <w:r>
        <w:rPr>
          <w:rtl/>
        </w:rPr>
        <w:t>ي هذا الأمر.</w:t>
      </w:r>
    </w:p>
    <w:p w:rsidR="008406C4" w:rsidRDefault="006F739F" w:rsidP="006F739F">
      <w:pPr>
        <w:pStyle w:val="libNormal"/>
        <w:rPr>
          <w:rtl/>
        </w:rPr>
      </w:pPr>
      <w:r>
        <w:rPr>
          <w:rtl/>
        </w:rPr>
        <w:t>فأقول له: أنا لم أنسب ذلك إليهم، وإنما هو قول بعض أعلامكم، منهم: العل</w:t>
      </w:r>
      <w:r w:rsidR="00B70199">
        <w:rPr>
          <w:rFonts w:hint="cs"/>
          <w:rtl/>
        </w:rPr>
        <w:t>ّ</w:t>
      </w:r>
      <w:r>
        <w:rPr>
          <w:rtl/>
        </w:rPr>
        <w:t>امة سعد الدين التفتازاني حيث قال في كتابه شرح المقاصد:</w:t>
      </w:r>
    </w:p>
    <w:p w:rsidR="008406C4" w:rsidRDefault="006F739F" w:rsidP="006F739F">
      <w:pPr>
        <w:pStyle w:val="libNormal"/>
        <w:rPr>
          <w:rtl/>
        </w:rPr>
      </w:pPr>
      <w:r>
        <w:rPr>
          <w:rtl/>
        </w:rPr>
        <w:t>إن</w:t>
      </w:r>
      <w:r w:rsidR="00B70199">
        <w:rPr>
          <w:rFonts w:hint="cs"/>
          <w:rtl/>
        </w:rPr>
        <w:t>ّ</w:t>
      </w:r>
      <w:r>
        <w:rPr>
          <w:rtl/>
        </w:rPr>
        <w:t xml:space="preserve"> ما وقع بين أصحابه من المحاربات والمشاجرات على الوجه</w:t>
      </w:r>
    </w:p>
    <w:p w:rsidR="006F739F" w:rsidRDefault="006F739F" w:rsidP="00D96FAA">
      <w:pPr>
        <w:pStyle w:val="libNormal"/>
      </w:pPr>
      <w:r>
        <w:rPr>
          <w:rtl/>
        </w:rPr>
        <w:br w:type="page"/>
      </w:r>
    </w:p>
    <w:p w:rsidR="008406C4" w:rsidRDefault="006F739F" w:rsidP="00B70199">
      <w:pPr>
        <w:pStyle w:val="libNormal0"/>
        <w:rPr>
          <w:rtl/>
        </w:rPr>
      </w:pPr>
      <w:r>
        <w:rPr>
          <w:rtl/>
        </w:rPr>
        <w:lastRenderedPageBreak/>
        <w:t>المسطور في كتب التواريخ والمذكور على ألسنة الث</w:t>
      </w:r>
      <w:r w:rsidR="00B70199">
        <w:rPr>
          <w:rFonts w:hint="cs"/>
          <w:rtl/>
        </w:rPr>
        <w:t>ّ</w:t>
      </w:r>
      <w:r>
        <w:rPr>
          <w:rtl/>
        </w:rPr>
        <w:t>قات يدل</w:t>
      </w:r>
      <w:r w:rsidR="00B70199">
        <w:rPr>
          <w:rFonts w:hint="cs"/>
          <w:rtl/>
        </w:rPr>
        <w:t>ّ</w:t>
      </w:r>
      <w:r>
        <w:rPr>
          <w:rtl/>
        </w:rPr>
        <w:t xml:space="preserve"> بظاهره على أن</w:t>
      </w:r>
      <w:r w:rsidR="00B70199">
        <w:rPr>
          <w:rFonts w:hint="cs"/>
          <w:rtl/>
        </w:rPr>
        <w:t>ّ</w:t>
      </w:r>
      <w:r>
        <w:rPr>
          <w:rtl/>
        </w:rPr>
        <w:t xml:space="preserve"> بعضهم قد حاد عن الطريق الحق وبلغ حد</w:t>
      </w:r>
      <w:r w:rsidR="00B70199">
        <w:rPr>
          <w:rFonts w:hint="cs"/>
          <w:rtl/>
        </w:rPr>
        <w:t>َّ</w:t>
      </w:r>
      <w:r>
        <w:rPr>
          <w:rtl/>
        </w:rPr>
        <w:t xml:space="preserve"> الظلم والفسق، وكان الباعث عليه الحقد والعناد والحسد والل</w:t>
      </w:r>
      <w:r w:rsidR="00B70199">
        <w:rPr>
          <w:rFonts w:hint="cs"/>
          <w:rtl/>
        </w:rPr>
        <w:t>ّ</w:t>
      </w:r>
      <w:r>
        <w:rPr>
          <w:rtl/>
        </w:rPr>
        <w:t>داد وطلب الملك والرياسات والميل إلى اللذ</w:t>
      </w:r>
      <w:r w:rsidR="00B70199">
        <w:rPr>
          <w:rFonts w:hint="cs"/>
          <w:rtl/>
        </w:rPr>
        <w:t>ّ</w:t>
      </w:r>
      <w:r>
        <w:rPr>
          <w:rtl/>
        </w:rPr>
        <w:t>ات والشهوات، إذ ليس كل صحابي معصوما</w:t>
      </w:r>
      <w:r w:rsidR="00B70199">
        <w:rPr>
          <w:rFonts w:hint="cs"/>
          <w:rtl/>
        </w:rPr>
        <w:t>ً</w:t>
      </w:r>
      <w:r>
        <w:rPr>
          <w:rtl/>
        </w:rPr>
        <w:t xml:space="preserve"> ولا كل من لقي النبي </w:t>
      </w:r>
      <w:r w:rsidRPr="00201CCF">
        <w:rPr>
          <w:rStyle w:val="libAlaemChar"/>
          <w:rtl/>
        </w:rPr>
        <w:t>صلى‌الله‌عليه‌وآله</w:t>
      </w:r>
      <w:r>
        <w:rPr>
          <w:rtl/>
        </w:rPr>
        <w:t xml:space="preserve"> بالخير مرسوما</w:t>
      </w:r>
      <w:r w:rsidR="00B70199">
        <w:rPr>
          <w:rFonts w:hint="cs"/>
          <w:rtl/>
        </w:rPr>
        <w:t xml:space="preserve">ً </w:t>
      </w:r>
      <w:r w:rsidRPr="000B0BDE">
        <w:rPr>
          <w:rStyle w:val="libFootnotenumChar"/>
          <w:rtl/>
        </w:rPr>
        <w:t>(1)</w:t>
      </w:r>
      <w:r>
        <w:rPr>
          <w:rtl/>
        </w:rPr>
        <w:t>.</w:t>
      </w:r>
    </w:p>
    <w:p w:rsidR="008406C4" w:rsidRDefault="006F739F" w:rsidP="00B70199">
      <w:pPr>
        <w:pStyle w:val="libNormal"/>
        <w:rPr>
          <w:rtl/>
        </w:rPr>
      </w:pPr>
      <w:r>
        <w:rPr>
          <w:rtl/>
        </w:rPr>
        <w:t>هذا كلام أحد أعلامكم، فإم</w:t>
      </w:r>
      <w:r w:rsidR="00B70199">
        <w:rPr>
          <w:rFonts w:hint="cs"/>
          <w:rtl/>
        </w:rPr>
        <w:t>ّ</w:t>
      </w:r>
      <w:r>
        <w:rPr>
          <w:rtl/>
        </w:rPr>
        <w:t>ا أن</w:t>
      </w:r>
      <w:r w:rsidR="00B70199">
        <w:rPr>
          <w:rFonts w:hint="cs"/>
          <w:rtl/>
        </w:rPr>
        <w:t>ْ</w:t>
      </w:r>
      <w:r>
        <w:rPr>
          <w:rtl/>
        </w:rPr>
        <w:t xml:space="preserve"> تخضعوا لكلامه، فتكونوا معنا في هذا الاعتقاد بأن</w:t>
      </w:r>
      <w:r w:rsidR="00B70199">
        <w:rPr>
          <w:rFonts w:hint="cs"/>
          <w:rtl/>
        </w:rPr>
        <w:t>ّ</w:t>
      </w:r>
      <w:r>
        <w:rPr>
          <w:rtl/>
        </w:rPr>
        <w:t xml:space="preserve"> كثيرا</w:t>
      </w:r>
      <w:r w:rsidR="00B70199">
        <w:rPr>
          <w:rFonts w:hint="cs"/>
          <w:rtl/>
        </w:rPr>
        <w:t>ً</w:t>
      </w:r>
      <w:r>
        <w:rPr>
          <w:rtl/>
        </w:rPr>
        <w:t xml:space="preserve"> من الصحابة الذين حاربوا عليا</w:t>
      </w:r>
      <w:r w:rsidR="00B70199">
        <w:rPr>
          <w:rFonts w:hint="cs"/>
          <w:rtl/>
        </w:rPr>
        <w:t>ً</w:t>
      </w:r>
      <w:r>
        <w:rPr>
          <w:rtl/>
        </w:rPr>
        <w:t xml:space="preserve"> </w:t>
      </w:r>
      <w:r w:rsidRPr="005E607E">
        <w:rPr>
          <w:rStyle w:val="libAlaemChar"/>
          <w:rtl/>
        </w:rPr>
        <w:t>عليه‌السلام</w:t>
      </w:r>
      <w:r>
        <w:rPr>
          <w:rtl/>
        </w:rPr>
        <w:t xml:space="preserve"> وخالفوه وآذوه، إنما آذوا رسول الله </w:t>
      </w:r>
      <w:r w:rsidRPr="00201CCF">
        <w:rPr>
          <w:rStyle w:val="libAlaemChar"/>
          <w:rtl/>
        </w:rPr>
        <w:t>صلى‌الله‌عليه‌وآله</w:t>
      </w:r>
      <w:r>
        <w:rPr>
          <w:rtl/>
        </w:rPr>
        <w:t>:</w:t>
      </w:r>
      <w:r w:rsidR="00B70199" w:rsidRPr="00B70199">
        <w:rPr>
          <w:rtl/>
        </w:rPr>
        <w:t xml:space="preserve"> </w:t>
      </w:r>
      <w:r w:rsidR="00B70199">
        <w:rPr>
          <w:rtl/>
        </w:rPr>
        <w:t>«</w:t>
      </w:r>
      <w:r>
        <w:rPr>
          <w:rtl/>
        </w:rPr>
        <w:t xml:space="preserve"> م</w:t>
      </w:r>
      <w:r w:rsidR="008B4164">
        <w:rPr>
          <w:rFonts w:hint="cs"/>
          <w:rtl/>
        </w:rPr>
        <w:t>َ</w:t>
      </w:r>
      <w:r>
        <w:rPr>
          <w:rtl/>
        </w:rPr>
        <w:t>ن سب</w:t>
      </w:r>
      <w:r w:rsidR="008B4164">
        <w:rPr>
          <w:rFonts w:hint="cs"/>
          <w:rtl/>
        </w:rPr>
        <w:t>َّ</w:t>
      </w:r>
      <w:r>
        <w:rPr>
          <w:rtl/>
        </w:rPr>
        <w:t>ك فقد سب</w:t>
      </w:r>
      <w:r w:rsidR="008B4164">
        <w:rPr>
          <w:rFonts w:hint="cs"/>
          <w:rtl/>
        </w:rPr>
        <w:t>ّ</w:t>
      </w:r>
      <w:r>
        <w:rPr>
          <w:rtl/>
        </w:rPr>
        <w:t xml:space="preserve">ني ومن آذاك فقد آذاني ومن حاربك فقد حاربني </w:t>
      </w:r>
      <w:r w:rsidR="00B70199">
        <w:rPr>
          <w:rtl/>
        </w:rPr>
        <w:t>»</w:t>
      </w:r>
      <w:r w:rsidR="00B70199">
        <w:rPr>
          <w:rFonts w:hint="cs"/>
          <w:rtl/>
        </w:rPr>
        <w:t xml:space="preserve"> </w:t>
      </w:r>
      <w:r>
        <w:rPr>
          <w:rtl/>
        </w:rPr>
        <w:t>وغير هذه الأحاديث التي تدل على أن</w:t>
      </w:r>
      <w:r w:rsidR="00045CC8">
        <w:rPr>
          <w:rFonts w:hint="cs"/>
          <w:rtl/>
        </w:rPr>
        <w:t>ّ</w:t>
      </w:r>
      <w:r>
        <w:rPr>
          <w:rtl/>
        </w:rPr>
        <w:t xml:space="preserve"> عليا</w:t>
      </w:r>
      <w:r w:rsidR="00045CC8">
        <w:rPr>
          <w:rFonts w:hint="cs"/>
          <w:rtl/>
        </w:rPr>
        <w:t>ً</w:t>
      </w:r>
      <w:r>
        <w:rPr>
          <w:rtl/>
        </w:rPr>
        <w:t xml:space="preserve"> </w:t>
      </w:r>
      <w:r w:rsidRPr="005E607E">
        <w:rPr>
          <w:rStyle w:val="libAlaemChar"/>
          <w:rtl/>
        </w:rPr>
        <w:t>عليه‌السلام</w:t>
      </w:r>
      <w:r>
        <w:rPr>
          <w:rtl/>
        </w:rPr>
        <w:t xml:space="preserve"> يمث</w:t>
      </w:r>
      <w:r w:rsidR="00045CC8">
        <w:rPr>
          <w:rFonts w:hint="cs"/>
          <w:rtl/>
        </w:rPr>
        <w:t>ّ</w:t>
      </w:r>
      <w:r>
        <w:rPr>
          <w:rtl/>
        </w:rPr>
        <w:t xml:space="preserve">ل رسول الله </w:t>
      </w:r>
      <w:r w:rsidRPr="00201CCF">
        <w:rPr>
          <w:rStyle w:val="libAlaemChar"/>
          <w:rtl/>
        </w:rPr>
        <w:t>صلى‌الله‌عليه‌وآله</w:t>
      </w:r>
      <w:r>
        <w:rPr>
          <w:rtl/>
        </w:rPr>
        <w:t>في أمته، وهذا لا ينكره أي</w:t>
      </w:r>
      <w:r w:rsidR="00045CC8">
        <w:rPr>
          <w:rFonts w:hint="cs"/>
          <w:rtl/>
        </w:rPr>
        <w:t>ّ</w:t>
      </w:r>
      <w:r>
        <w:rPr>
          <w:rtl/>
        </w:rPr>
        <w:t xml:space="preserve"> فرد</w:t>
      </w:r>
      <w:r w:rsidR="00045CC8">
        <w:rPr>
          <w:rFonts w:hint="cs"/>
          <w:rtl/>
        </w:rPr>
        <w:t>ٍ</w:t>
      </w:r>
      <w:r>
        <w:rPr>
          <w:rtl/>
        </w:rPr>
        <w:t xml:space="preserve"> من علماء المسلمين، وكتبكم ومسانيدكم مشحونة بهكذا أحاديث وأخبار وقد صح</w:t>
      </w:r>
      <w:r w:rsidR="00045CC8">
        <w:rPr>
          <w:rFonts w:hint="cs"/>
          <w:rtl/>
        </w:rPr>
        <w:t>ّ</w:t>
      </w:r>
      <w:r>
        <w:rPr>
          <w:rtl/>
        </w:rPr>
        <w:t>حها علماؤكم ومحد</w:t>
      </w:r>
      <w:r w:rsidR="00045CC8">
        <w:rPr>
          <w:rFonts w:hint="cs"/>
          <w:rtl/>
        </w:rPr>
        <w:t>ِّ</w:t>
      </w:r>
      <w:r>
        <w:rPr>
          <w:rtl/>
        </w:rPr>
        <w:t>ثوكم، فإم</w:t>
      </w:r>
      <w:r w:rsidR="00045CC8">
        <w:rPr>
          <w:rFonts w:hint="cs"/>
          <w:rtl/>
        </w:rPr>
        <w:t>ّ</w:t>
      </w:r>
      <w:r>
        <w:rPr>
          <w:rtl/>
        </w:rPr>
        <w:t>ا أن تقبلوها، أو تطرحوها وتلغوها، وهذا غير</w:t>
      </w:r>
    </w:p>
    <w:p w:rsidR="006F739F" w:rsidRDefault="006F739F" w:rsidP="006F739F">
      <w:pPr>
        <w:pStyle w:val="libLine"/>
      </w:pPr>
      <w:r>
        <w:rPr>
          <w:rtl/>
        </w:rPr>
        <w:t>____________________</w:t>
      </w:r>
    </w:p>
    <w:p w:rsidR="008406C4" w:rsidRDefault="006F739F" w:rsidP="006F739F">
      <w:pPr>
        <w:pStyle w:val="libFootnote0"/>
        <w:rPr>
          <w:rtl/>
        </w:rPr>
      </w:pPr>
      <w:r>
        <w:rPr>
          <w:rtl/>
        </w:rPr>
        <w:t>1) أرى من المناسب نقل بقية كلامه لتتم الفائدة.. قال:</w:t>
      </w:r>
    </w:p>
    <w:p w:rsidR="008406C4" w:rsidRDefault="006F739F" w:rsidP="00B919D1">
      <w:pPr>
        <w:pStyle w:val="libFootnote0"/>
        <w:rPr>
          <w:rtl/>
        </w:rPr>
      </w:pPr>
      <w:r>
        <w:rPr>
          <w:rtl/>
        </w:rPr>
        <w:t>إل</w:t>
      </w:r>
      <w:r w:rsidR="00045CC8">
        <w:rPr>
          <w:rFonts w:hint="cs"/>
          <w:rtl/>
        </w:rPr>
        <w:t>ّ</w:t>
      </w:r>
      <w:r>
        <w:rPr>
          <w:rtl/>
        </w:rPr>
        <w:t>ا أن</w:t>
      </w:r>
      <w:r w:rsidR="00045CC8">
        <w:rPr>
          <w:rFonts w:hint="cs"/>
          <w:rtl/>
        </w:rPr>
        <w:t>ّ</w:t>
      </w:r>
      <w:r>
        <w:rPr>
          <w:rtl/>
        </w:rPr>
        <w:t xml:space="preserve"> العلماء لحسن ظن</w:t>
      </w:r>
      <w:r w:rsidR="00045CC8">
        <w:rPr>
          <w:rFonts w:hint="cs"/>
          <w:rtl/>
        </w:rPr>
        <w:t>ّ</w:t>
      </w:r>
      <w:r>
        <w:rPr>
          <w:rtl/>
        </w:rPr>
        <w:t xml:space="preserve">هم بأصحاب رسول الله </w:t>
      </w:r>
      <w:r w:rsidR="00045CC8" w:rsidRPr="00310653">
        <w:rPr>
          <w:rStyle w:val="libFootnoteAlaemChar"/>
          <w:rtl/>
        </w:rPr>
        <w:t>صلى‌الله‌عليه‌وآله</w:t>
      </w:r>
      <w:r>
        <w:rPr>
          <w:rtl/>
        </w:rPr>
        <w:t xml:space="preserve"> ذكروا لها محامل و تأويلات بما يليق و ذهبوا إلى أن</w:t>
      </w:r>
      <w:r w:rsidR="00045CC8">
        <w:rPr>
          <w:rFonts w:hint="cs"/>
          <w:rtl/>
        </w:rPr>
        <w:t>ّ</w:t>
      </w:r>
      <w:r>
        <w:rPr>
          <w:rtl/>
        </w:rPr>
        <w:t>هم محفوظون عما يوجب التضليل و التفسيق صو</w:t>
      </w:r>
      <w:r w:rsidR="00045CC8">
        <w:rPr>
          <w:rFonts w:hint="cs"/>
          <w:rtl/>
        </w:rPr>
        <w:t>ْت</w:t>
      </w:r>
      <w:r>
        <w:rPr>
          <w:rtl/>
        </w:rPr>
        <w:t>ا</w:t>
      </w:r>
      <w:r w:rsidR="00045CC8">
        <w:rPr>
          <w:rFonts w:hint="cs"/>
          <w:rtl/>
        </w:rPr>
        <w:t>ً</w:t>
      </w:r>
      <w:r>
        <w:rPr>
          <w:rtl/>
        </w:rPr>
        <w:t xml:space="preserve"> لعقائد المسلمين من الزيغ و الضلالة في حق كبار الصحابة </w:t>
      </w:r>
      <w:r w:rsidR="00045CC8">
        <w:rPr>
          <w:rFonts w:hint="cs"/>
          <w:rtl/>
        </w:rPr>
        <w:t xml:space="preserve">لا </w:t>
      </w:r>
      <w:r>
        <w:rPr>
          <w:rtl/>
        </w:rPr>
        <w:t>سي</w:t>
      </w:r>
      <w:r w:rsidR="00045CC8">
        <w:rPr>
          <w:rFonts w:hint="cs"/>
          <w:rtl/>
        </w:rPr>
        <w:t>ّ</w:t>
      </w:r>
      <w:r>
        <w:rPr>
          <w:rtl/>
        </w:rPr>
        <w:t>ما المهاجرين منهم و الأنصار المبش</w:t>
      </w:r>
      <w:r w:rsidR="00045CC8">
        <w:rPr>
          <w:rFonts w:hint="cs"/>
          <w:rtl/>
        </w:rPr>
        <w:t>َّ</w:t>
      </w:r>
      <w:r>
        <w:rPr>
          <w:rtl/>
        </w:rPr>
        <w:t xml:space="preserve">رين بالثواب في دار القرار! وأما ما جرى بعدهم من الظلم على أهل بيت النبي </w:t>
      </w:r>
      <w:r w:rsidRPr="00310653">
        <w:rPr>
          <w:rStyle w:val="libFootnoteAlaemChar"/>
          <w:rtl/>
        </w:rPr>
        <w:t>صلى‌الله‌عليه‌وآله</w:t>
      </w:r>
      <w:r>
        <w:rPr>
          <w:rtl/>
        </w:rPr>
        <w:t xml:space="preserve"> فمن الظهور بحيث لا مجال للإخفاء، ومن الشناعة بحيث لا اشتباه على الآراء، ويكاد يشهد به الجماد العجماء ويبكي له م</w:t>
      </w:r>
      <w:r w:rsidR="00045CC8">
        <w:rPr>
          <w:rFonts w:hint="cs"/>
          <w:rtl/>
        </w:rPr>
        <w:t>َ</w:t>
      </w:r>
      <w:r>
        <w:rPr>
          <w:rtl/>
        </w:rPr>
        <w:t>ن في الأرض والسماء وتنهدم منه الجبال وتنشق</w:t>
      </w:r>
      <w:r w:rsidR="00045CC8">
        <w:rPr>
          <w:rFonts w:hint="cs"/>
          <w:rtl/>
        </w:rPr>
        <w:t>ّ</w:t>
      </w:r>
      <w:r>
        <w:rPr>
          <w:rtl/>
        </w:rPr>
        <w:t xml:space="preserve"> منه الصخور ويبقى سوء عمله على كر الشهور والد</w:t>
      </w:r>
      <w:r w:rsidR="00045CC8">
        <w:rPr>
          <w:rFonts w:hint="cs"/>
          <w:rtl/>
        </w:rPr>
        <w:t>ّ</w:t>
      </w:r>
      <w:r>
        <w:rPr>
          <w:rtl/>
        </w:rPr>
        <w:t>هور، فلعنة الله على م</w:t>
      </w:r>
      <w:r w:rsidR="00045CC8">
        <w:rPr>
          <w:rFonts w:hint="cs"/>
          <w:rtl/>
        </w:rPr>
        <w:t>َ</w:t>
      </w:r>
      <w:r>
        <w:rPr>
          <w:rtl/>
        </w:rPr>
        <w:t>ن</w:t>
      </w:r>
      <w:r w:rsidR="00045CC8">
        <w:rPr>
          <w:rFonts w:hint="cs"/>
          <w:rtl/>
        </w:rPr>
        <w:t>ْ</w:t>
      </w:r>
      <w:r>
        <w:rPr>
          <w:rtl/>
        </w:rPr>
        <w:t xml:space="preserve"> باشر أو رضى أو سعى، و </w:t>
      </w:r>
      <w:r w:rsidRPr="00045CC8">
        <w:rPr>
          <w:rStyle w:val="libFootnoteAlaemChar"/>
          <w:rtl/>
        </w:rPr>
        <w:t>(</w:t>
      </w:r>
      <w:r w:rsidR="00B919D1" w:rsidRPr="00B919D1">
        <w:rPr>
          <w:rStyle w:val="libFootnoteAieChar"/>
          <w:rtl/>
        </w:rPr>
        <w:t>وَ لَعَذَابُ الْآخِرَةِ أَشَدُّ وَ أَبْقَى</w:t>
      </w:r>
      <w:r w:rsidRPr="00045CC8">
        <w:rPr>
          <w:rStyle w:val="libFootnoteAlaemChar"/>
          <w:rtl/>
        </w:rPr>
        <w:t>)</w:t>
      </w:r>
      <w:r>
        <w:rPr>
          <w:rtl/>
        </w:rPr>
        <w:t>. سورة طه، الآية 127 انتهى.</w:t>
      </w:r>
    </w:p>
    <w:p w:rsidR="006F739F" w:rsidRDefault="006F739F" w:rsidP="00B919D1">
      <w:pPr>
        <w:pStyle w:val="libFootnoteLeft"/>
      </w:pPr>
      <w:r>
        <w:rPr>
          <w:rtl/>
        </w:rPr>
        <w:t>«المترجم»</w:t>
      </w:r>
    </w:p>
    <w:p w:rsidR="006F739F" w:rsidRDefault="006F739F" w:rsidP="00D96FAA">
      <w:pPr>
        <w:pStyle w:val="libNormal"/>
      </w:pPr>
      <w:r>
        <w:rPr>
          <w:rtl/>
        </w:rPr>
        <w:br w:type="page"/>
      </w:r>
    </w:p>
    <w:p w:rsidR="008406C4" w:rsidRDefault="006F739F" w:rsidP="00310653">
      <w:pPr>
        <w:pStyle w:val="libNormal0"/>
        <w:rPr>
          <w:rtl/>
        </w:rPr>
      </w:pPr>
      <w:r>
        <w:rPr>
          <w:rtl/>
        </w:rPr>
        <w:lastRenderedPageBreak/>
        <w:t>ممكن</w:t>
      </w:r>
      <w:r w:rsidR="00310653">
        <w:rPr>
          <w:rFonts w:hint="cs"/>
          <w:rtl/>
        </w:rPr>
        <w:t>ٍ</w:t>
      </w:r>
      <w:r>
        <w:rPr>
          <w:rtl/>
        </w:rPr>
        <w:t>، لأن</w:t>
      </w:r>
      <w:r w:rsidR="00310653">
        <w:rPr>
          <w:rFonts w:hint="cs"/>
          <w:rtl/>
        </w:rPr>
        <w:t>ّ</w:t>
      </w:r>
      <w:r>
        <w:rPr>
          <w:rtl/>
        </w:rPr>
        <w:t xml:space="preserve"> ذلك ينتهي إلى إلغاء علمائكم وإبطال أقوال محدثيكم وأعلامكم، فلا يبقى في مذهبكم حجر على حجر.</w:t>
      </w:r>
    </w:p>
    <w:p w:rsidR="008406C4" w:rsidRDefault="006F739F" w:rsidP="006F739F">
      <w:pPr>
        <w:pStyle w:val="libNormal"/>
        <w:rPr>
          <w:rtl/>
        </w:rPr>
      </w:pPr>
      <w:r>
        <w:rPr>
          <w:rtl/>
        </w:rPr>
        <w:t>فعندما نقول بأن</w:t>
      </w:r>
      <w:r w:rsidR="00310653">
        <w:rPr>
          <w:rFonts w:hint="cs"/>
          <w:rtl/>
        </w:rPr>
        <w:t>ّ</w:t>
      </w:r>
      <w:r>
        <w:rPr>
          <w:rtl/>
        </w:rPr>
        <w:t xml:space="preserve"> بعض الصحابة فسقوا بعد رسول الله </w:t>
      </w:r>
      <w:r w:rsidRPr="00201CCF">
        <w:rPr>
          <w:rStyle w:val="libAlaemChar"/>
          <w:rtl/>
        </w:rPr>
        <w:t>صلى‌الله‌عليه‌وآله</w:t>
      </w:r>
      <w:r>
        <w:rPr>
          <w:rtl/>
        </w:rPr>
        <w:t xml:space="preserve"> وات</w:t>
      </w:r>
      <w:r w:rsidR="00310653">
        <w:rPr>
          <w:rFonts w:hint="cs"/>
          <w:rtl/>
        </w:rPr>
        <w:t>ّ</w:t>
      </w:r>
      <w:r>
        <w:rPr>
          <w:rtl/>
        </w:rPr>
        <w:t>بعوا الباطل، ما قلنا شططا، ولم نكن منفردين في قولنا بل يوافقونا بعض أعلامكم أيضا</w:t>
      </w:r>
      <w:r w:rsidR="00310653">
        <w:rPr>
          <w:rFonts w:hint="cs"/>
          <w:rtl/>
        </w:rPr>
        <w:t>ً</w:t>
      </w:r>
      <w:r>
        <w:rPr>
          <w:rtl/>
        </w:rPr>
        <w:t xml:space="preserve"> كما نقلنا قول العلامة سعد الدين التفتازاني.</w:t>
      </w:r>
    </w:p>
    <w:p w:rsidR="008406C4" w:rsidRDefault="006F739F" w:rsidP="006F739F">
      <w:pPr>
        <w:pStyle w:val="libNormal"/>
        <w:rPr>
          <w:rtl/>
        </w:rPr>
      </w:pPr>
      <w:r>
        <w:rPr>
          <w:rtl/>
        </w:rPr>
        <w:t>وأنقل لكم أيضا</w:t>
      </w:r>
      <w:r w:rsidR="00310653">
        <w:rPr>
          <w:rFonts w:hint="cs"/>
          <w:rtl/>
        </w:rPr>
        <w:t>ً</w:t>
      </w:r>
      <w:r>
        <w:rPr>
          <w:rtl/>
        </w:rPr>
        <w:t xml:space="preserve"> قول الغزالي، وهو أيضا</w:t>
      </w:r>
      <w:r w:rsidR="00310653">
        <w:rPr>
          <w:rFonts w:hint="cs"/>
          <w:rtl/>
        </w:rPr>
        <w:t>ً</w:t>
      </w:r>
      <w:r>
        <w:rPr>
          <w:rtl/>
        </w:rPr>
        <w:t xml:space="preserve"> من أشهر أعلامكم وأكبر علماؤكم.</w:t>
      </w:r>
    </w:p>
    <w:p w:rsidR="006F739F" w:rsidRDefault="006F739F" w:rsidP="00E576D3">
      <w:pPr>
        <w:pStyle w:val="Heading2Center"/>
      </w:pPr>
      <w:bookmarkStart w:id="389" w:name="_Toc531284079"/>
      <w:bookmarkStart w:id="390" w:name="_Toc531286940"/>
      <w:r>
        <w:rPr>
          <w:rtl/>
        </w:rPr>
        <w:t xml:space="preserve">الغزالي </w:t>
      </w:r>
      <w:r w:rsidR="00E576D3">
        <w:rPr>
          <w:rFonts w:hint="cs"/>
          <w:rtl/>
        </w:rPr>
        <w:t>و</w:t>
      </w:r>
      <w:r>
        <w:rPr>
          <w:rtl/>
        </w:rPr>
        <w:t xml:space="preserve"> نقض عهد الولاية</w:t>
      </w:r>
      <w:bookmarkEnd w:id="389"/>
      <w:bookmarkEnd w:id="390"/>
    </w:p>
    <w:p w:rsidR="008406C4" w:rsidRDefault="006F739F" w:rsidP="00310653">
      <w:pPr>
        <w:pStyle w:val="libNormal"/>
        <w:rPr>
          <w:rtl/>
        </w:rPr>
      </w:pPr>
      <w:r>
        <w:rPr>
          <w:rtl/>
        </w:rPr>
        <w:t xml:space="preserve">لقد تطرق الإمام الغزالي في كتابه </w:t>
      </w:r>
      <w:r w:rsidR="00310653">
        <w:rPr>
          <w:rtl/>
        </w:rPr>
        <w:t>«</w:t>
      </w:r>
      <w:r>
        <w:rPr>
          <w:rtl/>
        </w:rPr>
        <w:t xml:space="preserve">سر العالمين </w:t>
      </w:r>
      <w:r w:rsidR="00310653">
        <w:rPr>
          <w:rtl/>
        </w:rPr>
        <w:t>»</w:t>
      </w:r>
      <w:r w:rsidR="00310653">
        <w:rPr>
          <w:rFonts w:hint="cs"/>
          <w:rtl/>
        </w:rPr>
        <w:t xml:space="preserve"> </w:t>
      </w:r>
      <w:r>
        <w:rPr>
          <w:rtl/>
        </w:rPr>
        <w:t xml:space="preserve">إلى قضايا الإسلام وما حدث بعد رسول الله </w:t>
      </w:r>
      <w:r w:rsidRPr="00201CCF">
        <w:rPr>
          <w:rStyle w:val="libAlaemChar"/>
          <w:rtl/>
        </w:rPr>
        <w:t>صلى‌الله‌عليه‌وآله</w:t>
      </w:r>
      <w:r>
        <w:rPr>
          <w:rtl/>
        </w:rPr>
        <w:t xml:space="preserve"> فقال في المقالة الرابعة:</w:t>
      </w:r>
    </w:p>
    <w:p w:rsidR="008406C4" w:rsidRDefault="006F739F" w:rsidP="006F739F">
      <w:pPr>
        <w:pStyle w:val="libNormal"/>
        <w:rPr>
          <w:rtl/>
        </w:rPr>
      </w:pPr>
      <w:r>
        <w:rPr>
          <w:rtl/>
        </w:rPr>
        <w:t>أسفرت الحج</w:t>
      </w:r>
      <w:r w:rsidR="00310653">
        <w:rPr>
          <w:rFonts w:hint="cs"/>
          <w:rtl/>
        </w:rPr>
        <w:t>ّ</w:t>
      </w:r>
      <w:r>
        <w:rPr>
          <w:rtl/>
        </w:rPr>
        <w:t>ة وجهها، و أجمع الجماهير على متن الحديث من خطبته ص في يوم غدير خ</w:t>
      </w:r>
      <w:r w:rsidR="00310653">
        <w:rPr>
          <w:rFonts w:hint="cs"/>
          <w:rtl/>
        </w:rPr>
        <w:t>ُ</w:t>
      </w:r>
      <w:r>
        <w:rPr>
          <w:rtl/>
        </w:rPr>
        <w:t>م</w:t>
      </w:r>
      <w:r w:rsidR="00310653">
        <w:rPr>
          <w:rFonts w:hint="cs"/>
          <w:rtl/>
        </w:rPr>
        <w:t>ّ</w:t>
      </w:r>
      <w:r>
        <w:rPr>
          <w:rtl/>
        </w:rPr>
        <w:t xml:space="preserve"> بات</w:t>
      </w:r>
      <w:r w:rsidR="00310653">
        <w:rPr>
          <w:rFonts w:hint="cs"/>
          <w:rtl/>
        </w:rPr>
        <w:t>ّ</w:t>
      </w:r>
      <w:r>
        <w:rPr>
          <w:rtl/>
        </w:rPr>
        <w:t>فاق الجميع و هو يقول: م</w:t>
      </w:r>
      <w:r w:rsidR="00310653">
        <w:rPr>
          <w:rFonts w:hint="cs"/>
          <w:rtl/>
        </w:rPr>
        <w:t>َ</w:t>
      </w:r>
      <w:r>
        <w:rPr>
          <w:rtl/>
        </w:rPr>
        <w:t>ن كنت</w:t>
      </w:r>
      <w:r w:rsidR="00310653">
        <w:rPr>
          <w:rFonts w:hint="cs"/>
          <w:rtl/>
        </w:rPr>
        <w:t>ُ</w:t>
      </w:r>
      <w:r>
        <w:rPr>
          <w:rtl/>
        </w:rPr>
        <w:t xml:space="preserve"> مولاه فعلي</w:t>
      </w:r>
      <w:r w:rsidR="00310653">
        <w:rPr>
          <w:rFonts w:hint="cs"/>
          <w:rtl/>
        </w:rPr>
        <w:t>ٌّ</w:t>
      </w:r>
      <w:r>
        <w:rPr>
          <w:rtl/>
        </w:rPr>
        <w:t xml:space="preserve"> مولاه، فقال عمر: بخ</w:t>
      </w:r>
      <w:r w:rsidR="00310653">
        <w:rPr>
          <w:rFonts w:hint="cs"/>
          <w:rtl/>
        </w:rPr>
        <w:t>ٍّ</w:t>
      </w:r>
      <w:r>
        <w:rPr>
          <w:rtl/>
        </w:rPr>
        <w:t xml:space="preserve"> بخ</w:t>
      </w:r>
      <w:r w:rsidR="00310653">
        <w:rPr>
          <w:rFonts w:hint="cs"/>
          <w:rtl/>
        </w:rPr>
        <w:t>ٍّ</w:t>
      </w:r>
      <w:r>
        <w:rPr>
          <w:rtl/>
        </w:rPr>
        <w:t xml:space="preserve"> لك يا أبا الحسن! لقد أصبحت مولاي و مولى كل</w:t>
      </w:r>
      <w:r w:rsidR="00310653">
        <w:rPr>
          <w:rFonts w:hint="cs"/>
          <w:rtl/>
        </w:rPr>
        <w:t>ّ</w:t>
      </w:r>
      <w:r>
        <w:rPr>
          <w:rtl/>
        </w:rPr>
        <w:t xml:space="preserve"> مؤمن و مؤمنة!!</w:t>
      </w:r>
    </w:p>
    <w:p w:rsidR="008406C4" w:rsidRDefault="006F739F" w:rsidP="00F567CE">
      <w:pPr>
        <w:pStyle w:val="libNormal"/>
        <w:rPr>
          <w:rtl/>
        </w:rPr>
      </w:pPr>
      <w:r>
        <w:rPr>
          <w:rtl/>
        </w:rPr>
        <w:t>هذا تسليم</w:t>
      </w:r>
      <w:r w:rsidR="00310653">
        <w:rPr>
          <w:rFonts w:hint="cs"/>
          <w:rtl/>
        </w:rPr>
        <w:t>ٌ</w:t>
      </w:r>
      <w:r>
        <w:rPr>
          <w:rtl/>
        </w:rPr>
        <w:t xml:space="preserve"> و رضى</w:t>
      </w:r>
      <w:r w:rsidR="00310653">
        <w:rPr>
          <w:rFonts w:hint="cs"/>
          <w:rtl/>
        </w:rPr>
        <w:t>ً</w:t>
      </w:r>
      <w:r>
        <w:rPr>
          <w:rtl/>
        </w:rPr>
        <w:t xml:space="preserve"> و تحكيم، ثمّ بعد هذا غلب الهوى لحب</w:t>
      </w:r>
      <w:r w:rsidR="00310653">
        <w:rPr>
          <w:rFonts w:hint="cs"/>
          <w:rtl/>
        </w:rPr>
        <w:t>ّ</w:t>
      </w:r>
      <w:r>
        <w:rPr>
          <w:rtl/>
        </w:rPr>
        <w:t xml:space="preserve"> الر</w:t>
      </w:r>
      <w:r w:rsidR="00310653">
        <w:rPr>
          <w:rFonts w:hint="cs"/>
          <w:rtl/>
        </w:rPr>
        <w:t>ي</w:t>
      </w:r>
      <w:r>
        <w:rPr>
          <w:rtl/>
        </w:rPr>
        <w:t xml:space="preserve">اسة، و حمل عمود الخلافة و عقود البنود و خفقان الهواء في قعقعة الرايات و اشتباك ازدحام الخيول و فتح الأمصار، سقاهم كأس الهوى فعادوا إلى الخلاف الأول </w:t>
      </w:r>
      <w:r w:rsidRPr="000C15B5">
        <w:rPr>
          <w:rStyle w:val="libAlaemChar"/>
          <w:rtl/>
        </w:rPr>
        <w:t>(</w:t>
      </w:r>
      <w:r w:rsidR="00F567CE" w:rsidRPr="00F567CE">
        <w:rPr>
          <w:rStyle w:val="libAieChar"/>
          <w:rtl/>
        </w:rPr>
        <w:t>فَنَبَذُوهُ وَرَاءَ ظُهُورِهِمْ وَ اشْتَرَوْا بِهِ ثَمَناً قَلِيلاً فَبِئْسَ مَا يَشْتَرُونَ‌</w:t>
      </w:r>
      <w:r w:rsidRPr="000C15B5">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187.</w:t>
      </w:r>
    </w:p>
    <w:p w:rsidR="006F739F" w:rsidRDefault="006F739F" w:rsidP="00D96FAA">
      <w:pPr>
        <w:pStyle w:val="libNormal"/>
      </w:pPr>
      <w:r>
        <w:rPr>
          <w:rtl/>
        </w:rPr>
        <w:br w:type="page"/>
      </w:r>
    </w:p>
    <w:p w:rsidR="008406C4" w:rsidRDefault="006F739F" w:rsidP="00F873CB">
      <w:pPr>
        <w:pStyle w:val="libNormal"/>
        <w:rPr>
          <w:rtl/>
        </w:rPr>
      </w:pPr>
      <w:r>
        <w:rPr>
          <w:rtl/>
        </w:rPr>
        <w:lastRenderedPageBreak/>
        <w:t xml:space="preserve">ولما مات رسول الله </w:t>
      </w:r>
      <w:r w:rsidRPr="00201CCF">
        <w:rPr>
          <w:rStyle w:val="libAlaemChar"/>
          <w:rtl/>
        </w:rPr>
        <w:t>صلى‌الله‌عليه‌وآله</w:t>
      </w:r>
      <w:r>
        <w:rPr>
          <w:rtl/>
        </w:rPr>
        <w:t xml:space="preserve"> قال قبل وفاته: إيتوني بدوا</w:t>
      </w:r>
      <w:r w:rsidR="00F873CB">
        <w:rPr>
          <w:rFonts w:hint="cs"/>
          <w:rtl/>
        </w:rPr>
        <w:t>تٍ</w:t>
      </w:r>
      <w:r>
        <w:rPr>
          <w:rtl/>
        </w:rPr>
        <w:t xml:space="preserve"> وبياض لأزيل عنكم إشكال الأمر وأذكر لكم من المستحق</w:t>
      </w:r>
      <w:r w:rsidR="00F873CB">
        <w:rPr>
          <w:rFonts w:hint="cs"/>
          <w:rtl/>
        </w:rPr>
        <w:t>ّ</w:t>
      </w:r>
      <w:r>
        <w:rPr>
          <w:rtl/>
        </w:rPr>
        <w:t xml:space="preserve"> لها بعدي!</w:t>
      </w:r>
    </w:p>
    <w:p w:rsidR="008406C4" w:rsidRDefault="006F739F" w:rsidP="006F739F">
      <w:pPr>
        <w:pStyle w:val="libNormal"/>
        <w:rPr>
          <w:rtl/>
        </w:rPr>
      </w:pPr>
      <w:r>
        <w:rPr>
          <w:rtl/>
        </w:rPr>
        <w:t>قال عمر: دعوا الرجل فإنه ليهجر!! وقيل يهذو!!</w:t>
      </w:r>
    </w:p>
    <w:p w:rsidR="008406C4" w:rsidRDefault="006F739F" w:rsidP="00F873CB">
      <w:pPr>
        <w:pStyle w:val="libNormal"/>
        <w:rPr>
          <w:rtl/>
        </w:rPr>
      </w:pPr>
      <w:r>
        <w:rPr>
          <w:rtl/>
        </w:rPr>
        <w:t>فإذا بطل تعل</w:t>
      </w:r>
      <w:r w:rsidR="00F873CB">
        <w:rPr>
          <w:rFonts w:hint="cs"/>
          <w:rtl/>
        </w:rPr>
        <w:t>ّ</w:t>
      </w:r>
      <w:r>
        <w:rPr>
          <w:rtl/>
        </w:rPr>
        <w:t xml:space="preserve">قكم بتأويل النصوص ، </w:t>
      </w:r>
      <w:r w:rsidR="00F873CB">
        <w:rPr>
          <w:rFonts w:hint="cs"/>
          <w:rtl/>
        </w:rPr>
        <w:t>فعُدتّم إلى</w:t>
      </w:r>
      <w:r>
        <w:rPr>
          <w:rtl/>
        </w:rPr>
        <w:t xml:space="preserve"> </w:t>
      </w:r>
      <w:r w:rsidR="00F873CB">
        <w:rPr>
          <w:rFonts w:hint="cs"/>
          <w:rtl/>
        </w:rPr>
        <w:t xml:space="preserve">الإجماع و هذا منقوض أيضاً، فإنّ </w:t>
      </w:r>
      <w:r>
        <w:rPr>
          <w:rtl/>
        </w:rPr>
        <w:t>العباس وأولاده وعليا</w:t>
      </w:r>
      <w:r w:rsidR="00F873CB">
        <w:rPr>
          <w:rFonts w:hint="cs"/>
          <w:rtl/>
        </w:rPr>
        <w:t>ً</w:t>
      </w:r>
      <w:r>
        <w:rPr>
          <w:rtl/>
        </w:rPr>
        <w:t xml:space="preserve"> وزوجته وأولاده </w:t>
      </w:r>
      <w:r w:rsidR="00F873CB">
        <w:rPr>
          <w:rFonts w:hint="cs"/>
          <w:rtl/>
        </w:rPr>
        <w:t xml:space="preserve">و علياً و زوجته و أولاده </w:t>
      </w:r>
      <w:r>
        <w:rPr>
          <w:rtl/>
        </w:rPr>
        <w:t>لم يحضروا حلقة البيعة وخالفكم أصحاب السقيفة في مبايعة الخزرجي</w:t>
      </w:r>
      <w:r w:rsidR="00F873CB">
        <w:rPr>
          <w:rFonts w:hint="cs"/>
          <w:rtl/>
        </w:rPr>
        <w:t>ّ</w:t>
      </w:r>
      <w:r w:rsidR="00F873CB">
        <w:rPr>
          <w:rtl/>
        </w:rPr>
        <w:t xml:space="preserve"> ثم</w:t>
      </w:r>
      <w:r>
        <w:rPr>
          <w:rtl/>
        </w:rPr>
        <w:t xml:space="preserve"> خالفهم الأنصار.انتهى.</w:t>
      </w:r>
    </w:p>
    <w:p w:rsidR="008406C4" w:rsidRDefault="006F739F" w:rsidP="006F739F">
      <w:pPr>
        <w:pStyle w:val="libNormal"/>
        <w:rPr>
          <w:rtl/>
        </w:rPr>
      </w:pPr>
      <w:r>
        <w:rPr>
          <w:rtl/>
        </w:rPr>
        <w:t>فانتبهوا أيها الحاضرون! واعلموا بأن</w:t>
      </w:r>
      <w:r w:rsidR="00D80362">
        <w:rPr>
          <w:rFonts w:hint="cs"/>
          <w:rtl/>
        </w:rPr>
        <w:t>ّ</w:t>
      </w:r>
      <w:r>
        <w:rPr>
          <w:rtl/>
        </w:rPr>
        <w:t xml:space="preserve"> الشيعة لا يقولون إل</w:t>
      </w:r>
      <w:r w:rsidR="00D80362">
        <w:rPr>
          <w:rFonts w:hint="cs"/>
          <w:rtl/>
        </w:rPr>
        <w:t>ّ</w:t>
      </w:r>
      <w:r>
        <w:rPr>
          <w:rtl/>
        </w:rPr>
        <w:t>ا ما قاله بعض أعلامكم المشتهرين وعلماؤكم المعتبرين.</w:t>
      </w:r>
    </w:p>
    <w:p w:rsidR="008406C4" w:rsidRDefault="006F739F" w:rsidP="006F739F">
      <w:pPr>
        <w:pStyle w:val="libNormal"/>
        <w:rPr>
          <w:rtl/>
        </w:rPr>
      </w:pPr>
      <w:r>
        <w:rPr>
          <w:rtl/>
        </w:rPr>
        <w:t>ولكن لسوء ظنكم بل سوء نظركم بالنسبة إلى الشيعة.. لا تقبلون منهم حتّى إذا كان مصدر كلامهم مسانيدكم وكتب علمائكم!</w:t>
      </w:r>
    </w:p>
    <w:p w:rsidR="008406C4" w:rsidRDefault="006F739F" w:rsidP="006F739F">
      <w:pPr>
        <w:pStyle w:val="libNormal"/>
        <w:rPr>
          <w:rtl/>
        </w:rPr>
      </w:pPr>
      <w:r w:rsidRPr="00537012">
        <w:rPr>
          <w:rStyle w:val="libBold2Char"/>
          <w:rtl/>
        </w:rPr>
        <w:t>الشيخ عبد السلام:</w:t>
      </w:r>
      <w:r>
        <w:rPr>
          <w:rtl/>
        </w:rPr>
        <w:t xml:space="preserve"> كتاب سر</w:t>
      </w:r>
      <w:r w:rsidR="00D80362">
        <w:rPr>
          <w:rFonts w:hint="cs"/>
          <w:rtl/>
        </w:rPr>
        <w:t>ّ</w:t>
      </w:r>
      <w:r>
        <w:rPr>
          <w:rtl/>
        </w:rPr>
        <w:t xml:space="preserve"> العالمين لم يكن من تأليف الإمام الغزالي وإنما أنتم تنسبونه إليه لتحتج</w:t>
      </w:r>
      <w:r w:rsidR="00D80362">
        <w:rPr>
          <w:rFonts w:hint="cs"/>
          <w:rtl/>
        </w:rPr>
        <w:t>ّ</w:t>
      </w:r>
      <w:r>
        <w:rPr>
          <w:rtl/>
        </w:rPr>
        <w:t>وا به علينا.</w:t>
      </w:r>
    </w:p>
    <w:p w:rsidR="008406C4" w:rsidRDefault="006F739F" w:rsidP="006F739F">
      <w:pPr>
        <w:pStyle w:val="libNormal"/>
        <w:rPr>
          <w:rtl/>
        </w:rPr>
      </w:pPr>
      <w:r>
        <w:rPr>
          <w:rtl/>
        </w:rPr>
        <w:t>والإمام الغزالي هو أجل</w:t>
      </w:r>
      <w:r w:rsidR="00D80362">
        <w:rPr>
          <w:rFonts w:hint="cs"/>
          <w:rtl/>
        </w:rPr>
        <w:t>ّ</w:t>
      </w:r>
      <w:r>
        <w:rPr>
          <w:rtl/>
        </w:rPr>
        <w:t xml:space="preserve"> شأنا</w:t>
      </w:r>
      <w:r w:rsidR="00D80362">
        <w:rPr>
          <w:rFonts w:hint="cs"/>
          <w:rtl/>
        </w:rPr>
        <w:t>ً</w:t>
      </w:r>
      <w:r>
        <w:rPr>
          <w:rtl/>
        </w:rPr>
        <w:t xml:space="preserve"> وأعظم قدرا</w:t>
      </w:r>
      <w:r w:rsidR="00D80362">
        <w:rPr>
          <w:rFonts w:hint="cs"/>
          <w:rtl/>
        </w:rPr>
        <w:t>ً</w:t>
      </w:r>
      <w:r>
        <w:rPr>
          <w:rtl/>
        </w:rPr>
        <w:t>، من أن يتكلم بهذا الكلام على الصحابة.</w:t>
      </w:r>
    </w:p>
    <w:p w:rsidR="006F739F" w:rsidRDefault="006F739F" w:rsidP="00D80362">
      <w:pPr>
        <w:pStyle w:val="Heading2Center"/>
      </w:pPr>
      <w:bookmarkStart w:id="391" w:name="_Toc531284080"/>
      <w:bookmarkStart w:id="392" w:name="_Toc531286941"/>
      <w:r>
        <w:rPr>
          <w:rtl/>
        </w:rPr>
        <w:t>كتاب سر</w:t>
      </w:r>
      <w:r w:rsidR="00D80362">
        <w:rPr>
          <w:rFonts w:hint="cs"/>
          <w:rtl/>
        </w:rPr>
        <w:t>ّ</w:t>
      </w:r>
      <w:r>
        <w:rPr>
          <w:rtl/>
        </w:rPr>
        <w:t xml:space="preserve"> العالمين تأليف الغزالي</w:t>
      </w:r>
      <w:bookmarkEnd w:id="391"/>
      <w:bookmarkEnd w:id="392"/>
    </w:p>
    <w:p w:rsidR="008406C4" w:rsidRDefault="006F739F" w:rsidP="006F739F">
      <w:pPr>
        <w:pStyle w:val="libNormal"/>
        <w:rPr>
          <w:rtl/>
        </w:rPr>
      </w:pPr>
      <w:r w:rsidRPr="00537012">
        <w:rPr>
          <w:rStyle w:val="libBold2Char"/>
          <w:rtl/>
        </w:rPr>
        <w:t>قلت:</w:t>
      </w:r>
      <w:r>
        <w:rPr>
          <w:rtl/>
        </w:rPr>
        <w:t xml:space="preserve"> لقد أي</w:t>
      </w:r>
      <w:r w:rsidR="00D80362">
        <w:rPr>
          <w:rFonts w:hint="cs"/>
          <w:rtl/>
        </w:rPr>
        <w:t>ّ</w:t>
      </w:r>
      <w:r>
        <w:rPr>
          <w:rtl/>
        </w:rPr>
        <w:t>د بعض أعلامكم أن</w:t>
      </w:r>
      <w:r w:rsidR="00D80362">
        <w:rPr>
          <w:rFonts w:hint="cs"/>
          <w:rtl/>
        </w:rPr>
        <w:t>ّ</w:t>
      </w:r>
      <w:r>
        <w:rPr>
          <w:rtl/>
        </w:rPr>
        <w:t xml:space="preserve"> كتاب سر العالمين من مصن</w:t>
      </w:r>
      <w:r w:rsidR="00D80362">
        <w:rPr>
          <w:rFonts w:hint="cs"/>
          <w:rtl/>
        </w:rPr>
        <w:t>ّ</w:t>
      </w:r>
      <w:r>
        <w:rPr>
          <w:rtl/>
        </w:rPr>
        <w:t>فات الإمام محمد بن محمد الغز</w:t>
      </w:r>
      <w:r w:rsidR="00D80362">
        <w:rPr>
          <w:rFonts w:hint="cs"/>
          <w:rtl/>
        </w:rPr>
        <w:t>ّ</w:t>
      </w:r>
      <w:r>
        <w:rPr>
          <w:rtl/>
        </w:rPr>
        <w:t>الي، منهم - كما يخطر ببالي -:</w:t>
      </w:r>
    </w:p>
    <w:p w:rsidR="008406C4" w:rsidRDefault="006F739F" w:rsidP="006F739F">
      <w:pPr>
        <w:pStyle w:val="libNormal"/>
        <w:rPr>
          <w:rtl/>
        </w:rPr>
      </w:pPr>
      <w:r>
        <w:rPr>
          <w:rtl/>
        </w:rPr>
        <w:t>سبط ابن الجوزي وهو من أعلامكم، ولا يشك أحد في التزامه بمذهب السن</w:t>
      </w:r>
      <w:r w:rsidR="00D80362">
        <w:rPr>
          <w:rFonts w:hint="cs"/>
          <w:rtl/>
        </w:rPr>
        <w:t>ّ</w:t>
      </w:r>
      <w:r>
        <w:rPr>
          <w:rtl/>
        </w:rPr>
        <w:t>ة والجماعة، بل تعص</w:t>
      </w:r>
      <w:r w:rsidR="00D80362">
        <w:rPr>
          <w:rFonts w:hint="cs"/>
          <w:rtl/>
        </w:rPr>
        <w:t>ّ</w:t>
      </w:r>
      <w:r>
        <w:rPr>
          <w:rtl/>
        </w:rPr>
        <w:t>به في ذلك، وقد اشتهر بدق</w:t>
      </w:r>
      <w:r w:rsidR="00D80362">
        <w:rPr>
          <w:rFonts w:hint="cs"/>
          <w:rtl/>
        </w:rPr>
        <w:t>ّ</w:t>
      </w:r>
      <w:r>
        <w:rPr>
          <w:rtl/>
        </w:rPr>
        <w:t>ة النظر</w:t>
      </w:r>
    </w:p>
    <w:p w:rsidR="006F739F" w:rsidRDefault="006F739F" w:rsidP="00D96FAA">
      <w:pPr>
        <w:pStyle w:val="libNormal"/>
      </w:pPr>
      <w:r>
        <w:rPr>
          <w:rtl/>
        </w:rPr>
        <w:br w:type="page"/>
      </w:r>
    </w:p>
    <w:p w:rsidR="008406C4" w:rsidRDefault="006F739F" w:rsidP="00D80362">
      <w:pPr>
        <w:pStyle w:val="libNormal0"/>
        <w:rPr>
          <w:rtl/>
        </w:rPr>
      </w:pPr>
      <w:r>
        <w:rPr>
          <w:rtl/>
        </w:rPr>
        <w:lastRenderedPageBreak/>
        <w:t>والاحتياط في صدور الحكم في مثل ما نحن فيه، قد ذكر في كتابه تذكرة خواص ال</w:t>
      </w:r>
      <w:r w:rsidR="00D80362">
        <w:rPr>
          <w:rFonts w:hint="cs"/>
          <w:rtl/>
        </w:rPr>
        <w:t>اُ</w:t>
      </w:r>
      <w:r>
        <w:rPr>
          <w:rtl/>
        </w:rPr>
        <w:t>مة في ص 36 فنقل قول الغزالي في الموضوع من كتاب سر العالمين ونسبه</w:t>
      </w:r>
      <w:r w:rsidR="00D80362">
        <w:rPr>
          <w:rFonts w:hint="cs"/>
          <w:rtl/>
        </w:rPr>
        <w:t>ُ</w:t>
      </w:r>
      <w:r>
        <w:rPr>
          <w:rtl/>
        </w:rPr>
        <w:t xml:space="preserve"> إليه من غير تعليق أو تشكيك ونقل عنه العبارات التي نقلتها لكم حول الصحابة والخلافة.</w:t>
      </w:r>
    </w:p>
    <w:p w:rsidR="008406C4" w:rsidRDefault="006F739F" w:rsidP="00D80362">
      <w:pPr>
        <w:pStyle w:val="libNormal"/>
        <w:rPr>
          <w:rtl/>
        </w:rPr>
      </w:pPr>
      <w:r>
        <w:rPr>
          <w:rtl/>
        </w:rPr>
        <w:t xml:space="preserve">وحيث </w:t>
      </w:r>
      <w:r w:rsidR="00D80362">
        <w:rPr>
          <w:rFonts w:hint="cs"/>
          <w:rtl/>
        </w:rPr>
        <w:t>إ</w:t>
      </w:r>
      <w:r>
        <w:rPr>
          <w:rtl/>
        </w:rPr>
        <w:t>ن</w:t>
      </w:r>
      <w:r w:rsidR="00D80362">
        <w:rPr>
          <w:rFonts w:hint="cs"/>
          <w:rtl/>
        </w:rPr>
        <w:t>ّ</w:t>
      </w:r>
      <w:r>
        <w:rPr>
          <w:rtl/>
        </w:rPr>
        <w:t xml:space="preserve"> سبط ابن الجوزي لم يعل</w:t>
      </w:r>
      <w:r w:rsidR="00D80362">
        <w:rPr>
          <w:rFonts w:hint="cs"/>
          <w:rtl/>
        </w:rPr>
        <w:t>ّ</w:t>
      </w:r>
      <w:r>
        <w:rPr>
          <w:rtl/>
        </w:rPr>
        <w:t>ق على عبارات الغزالي بل استشهد بها في</w:t>
      </w:r>
      <w:r w:rsidR="00D80362">
        <w:rPr>
          <w:rFonts w:hint="cs"/>
          <w:rtl/>
        </w:rPr>
        <w:t>ُ</w:t>
      </w:r>
      <w:r>
        <w:rPr>
          <w:rtl/>
        </w:rPr>
        <w:t>علم أنه أيضا</w:t>
      </w:r>
      <w:r w:rsidR="00D80362">
        <w:rPr>
          <w:rFonts w:hint="cs"/>
          <w:rtl/>
        </w:rPr>
        <w:t>ً</w:t>
      </w:r>
      <w:r>
        <w:rPr>
          <w:rtl/>
        </w:rPr>
        <w:t xml:space="preserve"> موافق</w:t>
      </w:r>
      <w:r w:rsidR="00D80362">
        <w:rPr>
          <w:rFonts w:hint="cs"/>
          <w:rtl/>
        </w:rPr>
        <w:t>ٌ</w:t>
      </w:r>
      <w:r>
        <w:rPr>
          <w:rtl/>
        </w:rPr>
        <w:t xml:space="preserve"> لذلك الكلام ومؤي</w:t>
      </w:r>
      <w:r w:rsidR="00D80362">
        <w:rPr>
          <w:rFonts w:hint="cs"/>
          <w:rtl/>
        </w:rPr>
        <w:t>ّ</w:t>
      </w:r>
      <w:r>
        <w:rPr>
          <w:rtl/>
        </w:rPr>
        <w:t>د</w:t>
      </w:r>
      <w:r w:rsidR="00D80362">
        <w:rPr>
          <w:rFonts w:hint="cs"/>
          <w:rtl/>
        </w:rPr>
        <w:t>ٌ</w:t>
      </w:r>
      <w:r>
        <w:rPr>
          <w:rtl/>
        </w:rPr>
        <w:t xml:space="preserve"> له.</w:t>
      </w:r>
    </w:p>
    <w:p w:rsidR="008406C4" w:rsidRDefault="006F739F" w:rsidP="006F739F">
      <w:pPr>
        <w:pStyle w:val="libNormal"/>
        <w:rPr>
          <w:rtl/>
        </w:rPr>
      </w:pPr>
      <w:r>
        <w:rPr>
          <w:rtl/>
        </w:rPr>
        <w:t>ولكن جناب الحافظ وأمثاله حينما يواجهون بالحقائق الناصعة والبراهين الساطعة، لا يجدون مفر</w:t>
      </w:r>
      <w:r w:rsidR="00D80362">
        <w:rPr>
          <w:rFonts w:hint="cs"/>
          <w:rtl/>
        </w:rPr>
        <w:t>ّ</w:t>
      </w:r>
      <w:r>
        <w:rPr>
          <w:rtl/>
        </w:rPr>
        <w:t>ا</w:t>
      </w:r>
      <w:r w:rsidR="00D80362">
        <w:rPr>
          <w:rFonts w:hint="cs"/>
          <w:rtl/>
        </w:rPr>
        <w:t>ً</w:t>
      </w:r>
      <w:r>
        <w:rPr>
          <w:rtl/>
        </w:rPr>
        <w:t xml:space="preserve"> إل</w:t>
      </w:r>
      <w:r w:rsidR="00D80362">
        <w:rPr>
          <w:rFonts w:hint="cs"/>
          <w:rtl/>
        </w:rPr>
        <w:t>ّ</w:t>
      </w:r>
      <w:r>
        <w:rPr>
          <w:rtl/>
        </w:rPr>
        <w:t>ا الإنكار، فأما أن ي</w:t>
      </w:r>
      <w:r w:rsidR="00D80362">
        <w:rPr>
          <w:rFonts w:hint="cs"/>
          <w:rtl/>
        </w:rPr>
        <w:t>ُ</w:t>
      </w:r>
      <w:r>
        <w:rPr>
          <w:rtl/>
        </w:rPr>
        <w:t>نفي</w:t>
      </w:r>
      <w:r w:rsidR="00D80362">
        <w:rPr>
          <w:rFonts w:hint="cs"/>
          <w:rtl/>
        </w:rPr>
        <w:t>َ</w:t>
      </w:r>
      <w:r>
        <w:rPr>
          <w:rtl/>
        </w:rPr>
        <w:t xml:space="preserve"> تأليف المؤلف وي</w:t>
      </w:r>
      <w:r w:rsidR="00D80362">
        <w:rPr>
          <w:rFonts w:hint="cs"/>
          <w:rtl/>
        </w:rPr>
        <w:t>ُ</w:t>
      </w:r>
      <w:r>
        <w:rPr>
          <w:rtl/>
        </w:rPr>
        <w:t>قال بأن هذا الكتاب منسوب</w:t>
      </w:r>
      <w:r w:rsidR="00D80362">
        <w:rPr>
          <w:rFonts w:hint="cs"/>
          <w:rtl/>
        </w:rPr>
        <w:t>ٌ</w:t>
      </w:r>
      <w:r>
        <w:rPr>
          <w:rtl/>
        </w:rPr>
        <w:t xml:space="preserve"> إليه، وأما أن ي</w:t>
      </w:r>
      <w:r w:rsidR="00D80362">
        <w:rPr>
          <w:rFonts w:hint="cs"/>
          <w:rtl/>
        </w:rPr>
        <w:t>ُ</w:t>
      </w:r>
      <w:r>
        <w:rPr>
          <w:rtl/>
        </w:rPr>
        <w:t>نفي المؤلف نفسه من مذهبه ويقال أنه ليس من</w:t>
      </w:r>
      <w:r w:rsidR="00D80362">
        <w:rPr>
          <w:rFonts w:hint="cs"/>
          <w:rtl/>
        </w:rPr>
        <w:t>ّ</w:t>
      </w:r>
      <w:r>
        <w:rPr>
          <w:rtl/>
        </w:rPr>
        <w:t>ا بل هو شيعي منكم!!</w:t>
      </w:r>
    </w:p>
    <w:p w:rsidR="008406C4" w:rsidRDefault="006F739F" w:rsidP="006F739F">
      <w:pPr>
        <w:pStyle w:val="libNormal"/>
        <w:rPr>
          <w:rtl/>
        </w:rPr>
      </w:pPr>
      <w:r>
        <w:rPr>
          <w:rtl/>
        </w:rPr>
        <w:t>وفي بعض الأحيان يفس</w:t>
      </w:r>
      <w:r w:rsidR="00D80362">
        <w:rPr>
          <w:rFonts w:hint="cs"/>
          <w:rtl/>
        </w:rPr>
        <w:t>ّ</w:t>
      </w:r>
      <w:r>
        <w:rPr>
          <w:rtl/>
        </w:rPr>
        <w:t>قون ويكف</w:t>
      </w:r>
      <w:r w:rsidR="00D80362">
        <w:rPr>
          <w:rFonts w:hint="cs"/>
          <w:rtl/>
        </w:rPr>
        <w:t>ّ</w:t>
      </w:r>
      <w:r>
        <w:rPr>
          <w:rtl/>
        </w:rPr>
        <w:t>رون المؤلف وينسبونه إلى الإلحاد.</w:t>
      </w:r>
    </w:p>
    <w:p w:rsidR="006F739F" w:rsidRDefault="006F739F" w:rsidP="00D80362">
      <w:pPr>
        <w:pStyle w:val="Heading2Center"/>
      </w:pPr>
      <w:bookmarkStart w:id="393" w:name="_Toc531284081"/>
      <w:bookmarkStart w:id="394" w:name="_Toc531286942"/>
      <w:r>
        <w:rPr>
          <w:rtl/>
        </w:rPr>
        <w:t>ضريبة تجاهر السنة بالحق</w:t>
      </w:r>
      <w:bookmarkEnd w:id="393"/>
      <w:bookmarkEnd w:id="394"/>
    </w:p>
    <w:p w:rsidR="006F739F" w:rsidRDefault="006F739F" w:rsidP="009214E0">
      <w:pPr>
        <w:pStyle w:val="Heading2Center"/>
      </w:pPr>
      <w:bookmarkStart w:id="395" w:name="_Toc531284082"/>
      <w:bookmarkStart w:id="396" w:name="_Toc531286943"/>
      <w:r>
        <w:rPr>
          <w:rtl/>
        </w:rPr>
        <w:t>أ - اتهام ابن عقدة بالرفض</w:t>
      </w:r>
      <w:bookmarkEnd w:id="395"/>
      <w:bookmarkEnd w:id="396"/>
    </w:p>
    <w:p w:rsidR="008406C4" w:rsidRDefault="006F739F" w:rsidP="00D80362">
      <w:pPr>
        <w:pStyle w:val="libNormal"/>
        <w:rPr>
          <w:rtl/>
        </w:rPr>
      </w:pPr>
      <w:r>
        <w:rPr>
          <w:rtl/>
        </w:rPr>
        <w:t>ولقد يحدثنا التاريخ عن رجال من أعلامكم، حاربهم أهل الزمان وهجرهم ال</w:t>
      </w:r>
      <w:r w:rsidR="00D80362">
        <w:rPr>
          <w:rFonts w:hint="cs"/>
          <w:rtl/>
        </w:rPr>
        <w:t>أ</w:t>
      </w:r>
      <w:r>
        <w:rPr>
          <w:rtl/>
        </w:rPr>
        <w:t>خوان وكتب ضدهم الخل</w:t>
      </w:r>
      <w:r w:rsidR="00D80362">
        <w:rPr>
          <w:rFonts w:hint="cs"/>
          <w:rtl/>
        </w:rPr>
        <w:t>ّ</w:t>
      </w:r>
      <w:r>
        <w:rPr>
          <w:rtl/>
        </w:rPr>
        <w:t>ان، لأنهم كانوا ينطقون بالحق ويبي</w:t>
      </w:r>
      <w:r w:rsidR="00D80362">
        <w:rPr>
          <w:rFonts w:hint="cs"/>
          <w:rtl/>
        </w:rPr>
        <w:t>ّ</w:t>
      </w:r>
      <w:r>
        <w:rPr>
          <w:rtl/>
        </w:rPr>
        <w:t>نون الحقائق باللسان والبنان، فحر</w:t>
      </w:r>
      <w:r w:rsidR="00D80362">
        <w:rPr>
          <w:rFonts w:hint="cs"/>
          <w:rtl/>
        </w:rPr>
        <w:t>َّ</w:t>
      </w:r>
      <w:r>
        <w:rPr>
          <w:rtl/>
        </w:rPr>
        <w:t>م</w:t>
      </w:r>
      <w:r w:rsidR="00D80362">
        <w:rPr>
          <w:rFonts w:hint="cs"/>
          <w:rtl/>
        </w:rPr>
        <w:t>َ</w:t>
      </w:r>
      <w:r>
        <w:rPr>
          <w:rtl/>
        </w:rPr>
        <w:t xml:space="preserve"> العلماء المتعصبون من أهل مذهبهم، كتبهم ونسبوها إلى الضلال عن بغض وشنآن وحر</w:t>
      </w:r>
      <w:r w:rsidR="00D80362">
        <w:rPr>
          <w:rFonts w:hint="cs"/>
          <w:rtl/>
        </w:rPr>
        <w:t>ّ</w:t>
      </w:r>
      <w:r>
        <w:rPr>
          <w:rtl/>
        </w:rPr>
        <w:t>كوا ضد</w:t>
      </w:r>
      <w:r w:rsidR="00D80362">
        <w:rPr>
          <w:rFonts w:hint="cs"/>
          <w:rtl/>
        </w:rPr>
        <w:t>َّ</w:t>
      </w:r>
      <w:r>
        <w:rPr>
          <w:rtl/>
        </w:rPr>
        <w:t>هم الجهلة والعوام وأبناء الوقت والزمان.</w:t>
      </w:r>
    </w:p>
    <w:p w:rsidR="008406C4" w:rsidRDefault="006F739F" w:rsidP="006F739F">
      <w:pPr>
        <w:pStyle w:val="libNormal"/>
        <w:rPr>
          <w:rtl/>
        </w:rPr>
      </w:pPr>
      <w:r w:rsidRPr="00537012">
        <w:rPr>
          <w:rStyle w:val="libBold2Char"/>
          <w:rtl/>
        </w:rPr>
        <w:t>الشيخ عبد السلام:</w:t>
      </w:r>
      <w:r>
        <w:rPr>
          <w:rtl/>
        </w:rPr>
        <w:t xml:space="preserve"> هذه مفتريات الشيعة علينا وإل</w:t>
      </w:r>
      <w:r w:rsidR="00D80362">
        <w:rPr>
          <w:rFonts w:hint="cs"/>
          <w:rtl/>
        </w:rPr>
        <w:t>ّ</w:t>
      </w:r>
      <w:r>
        <w:rPr>
          <w:rtl/>
        </w:rPr>
        <w:t>ا فعلماؤنا الأعلام يحترمون كل عالم سواء</w:t>
      </w:r>
      <w:r w:rsidR="00D80362">
        <w:rPr>
          <w:rFonts w:hint="cs"/>
          <w:rtl/>
        </w:rPr>
        <w:t>ً</w:t>
      </w:r>
      <w:r>
        <w:rPr>
          <w:rtl/>
        </w:rPr>
        <w:t xml:space="preserve"> من مذهبهم أو غير مذهبهم ويأمرون</w:t>
      </w:r>
    </w:p>
    <w:p w:rsidR="006F739F" w:rsidRDefault="006F739F" w:rsidP="00D96FAA">
      <w:pPr>
        <w:pStyle w:val="libNormal"/>
      </w:pPr>
      <w:r>
        <w:rPr>
          <w:rtl/>
        </w:rPr>
        <w:br w:type="page"/>
      </w:r>
    </w:p>
    <w:p w:rsidR="008406C4" w:rsidRDefault="006F739F" w:rsidP="00D80362">
      <w:pPr>
        <w:pStyle w:val="libNormal0"/>
        <w:rPr>
          <w:rtl/>
        </w:rPr>
      </w:pPr>
      <w:r>
        <w:rPr>
          <w:rtl/>
        </w:rPr>
        <w:lastRenderedPageBreak/>
        <w:t>العوام باحترام العلماء لعلمهم ولا يسمحون لأحد من الجهلة أن</w:t>
      </w:r>
      <w:r w:rsidR="00D80362">
        <w:rPr>
          <w:rFonts w:hint="cs"/>
          <w:rtl/>
        </w:rPr>
        <w:t>ْ</w:t>
      </w:r>
      <w:r>
        <w:rPr>
          <w:rtl/>
        </w:rPr>
        <w:t xml:space="preserve"> يهتك عالما</w:t>
      </w:r>
      <w:r w:rsidR="00D80362">
        <w:rPr>
          <w:rFonts w:hint="cs"/>
          <w:rtl/>
        </w:rPr>
        <w:t>ً</w:t>
      </w:r>
      <w:r>
        <w:rPr>
          <w:rtl/>
        </w:rPr>
        <w:t xml:space="preserve"> سواء</w:t>
      </w:r>
      <w:r w:rsidR="00D80362">
        <w:rPr>
          <w:rFonts w:hint="cs"/>
          <w:rtl/>
        </w:rPr>
        <w:t>ً</w:t>
      </w:r>
      <w:r>
        <w:rPr>
          <w:rtl/>
        </w:rPr>
        <w:t xml:space="preserve"> أكان من أهل السن</w:t>
      </w:r>
      <w:r w:rsidR="00D80362">
        <w:rPr>
          <w:rFonts w:hint="cs"/>
          <w:rtl/>
        </w:rPr>
        <w:t>ّ</w:t>
      </w:r>
      <w:r>
        <w:rPr>
          <w:rtl/>
        </w:rPr>
        <w:t>ة والجماعة أم من غيرهم.</w:t>
      </w:r>
    </w:p>
    <w:p w:rsidR="008406C4" w:rsidRDefault="006F739F" w:rsidP="006F739F">
      <w:pPr>
        <w:pStyle w:val="libNormal"/>
        <w:rPr>
          <w:rtl/>
        </w:rPr>
      </w:pPr>
      <w:r w:rsidRPr="00537012">
        <w:rPr>
          <w:rStyle w:val="libBold2Char"/>
          <w:rtl/>
        </w:rPr>
        <w:t>قلت:</w:t>
      </w:r>
      <w:r>
        <w:rPr>
          <w:rtl/>
        </w:rPr>
        <w:t xml:space="preserve"> لا داعي</w:t>
      </w:r>
      <w:r w:rsidR="00D80362">
        <w:rPr>
          <w:rFonts w:hint="cs"/>
          <w:rtl/>
        </w:rPr>
        <w:t>ّ</w:t>
      </w:r>
      <w:r>
        <w:rPr>
          <w:rtl/>
        </w:rPr>
        <w:t xml:space="preserve"> للشيعة أن يفتروا عليكم هذا الكلام، ولو كنت تطلب مني شاهدا</w:t>
      </w:r>
      <w:r w:rsidR="00D80362">
        <w:rPr>
          <w:rFonts w:hint="cs"/>
          <w:rtl/>
        </w:rPr>
        <w:t>ً</w:t>
      </w:r>
      <w:r>
        <w:rPr>
          <w:rtl/>
        </w:rPr>
        <w:t xml:space="preserve"> للكلام لأجبتك بأن أحد الرجال الأعلام الذي أشرنا إليهم، هو الحافظ ابن عقدة، أبو العباس أحمد بن محمد بن سعيد الهمداني المتوفى عام 333 هجري، وهو من كبار علمائكم ومن مشاهير أعلامكم وقد وث</w:t>
      </w:r>
      <w:r w:rsidR="00D80362">
        <w:rPr>
          <w:rFonts w:hint="cs"/>
          <w:rtl/>
        </w:rPr>
        <w:t>ّ</w:t>
      </w:r>
      <w:r>
        <w:rPr>
          <w:rtl/>
        </w:rPr>
        <w:t>قه الرجاليون من علمائكم كالذهبي واليافعي وقالوا في ترجمته: إن</w:t>
      </w:r>
      <w:r w:rsidR="00D80362">
        <w:rPr>
          <w:rFonts w:hint="cs"/>
          <w:rtl/>
        </w:rPr>
        <w:t>ّ</w:t>
      </w:r>
      <w:r>
        <w:rPr>
          <w:rtl/>
        </w:rPr>
        <w:t>ه كان يحفظ ثلاثمائة ألف حديث مع إسنادها وكان ثقة وصادقا</w:t>
      </w:r>
      <w:r w:rsidR="00D80362">
        <w:rPr>
          <w:rFonts w:hint="cs"/>
          <w:rtl/>
        </w:rPr>
        <w:t>ً</w:t>
      </w:r>
      <w:r>
        <w:rPr>
          <w:rtl/>
        </w:rPr>
        <w:t>، ولكن حيث كان في المجالس والمجتمعات في الكوفة وبغداد، كان ينتقد الشيخين ويذكر معائبهم ومثالبهم، ات</w:t>
      </w:r>
      <w:r w:rsidR="00D80362">
        <w:rPr>
          <w:rFonts w:hint="cs"/>
          <w:rtl/>
        </w:rPr>
        <w:t>ّ</w:t>
      </w:r>
      <w:r>
        <w:rPr>
          <w:rtl/>
        </w:rPr>
        <w:t>همه العلماء بالر</w:t>
      </w:r>
      <w:r w:rsidR="009214E0">
        <w:rPr>
          <w:rFonts w:hint="cs"/>
          <w:rtl/>
        </w:rPr>
        <w:t>َّ</w:t>
      </w:r>
      <w:r>
        <w:rPr>
          <w:rtl/>
        </w:rPr>
        <w:t>فض وتركوا رواياته وطرحوا مروياته.</w:t>
      </w:r>
    </w:p>
    <w:p w:rsidR="008406C4" w:rsidRDefault="006F739F" w:rsidP="006F739F">
      <w:pPr>
        <w:pStyle w:val="libNormal"/>
        <w:rPr>
          <w:rtl/>
        </w:rPr>
      </w:pPr>
      <w:r>
        <w:rPr>
          <w:rtl/>
        </w:rPr>
        <w:t>قال ابن كثير والذهبي واليافعي في ترجمته: إن</w:t>
      </w:r>
      <w:r w:rsidR="009214E0">
        <w:rPr>
          <w:rFonts w:hint="cs"/>
          <w:rtl/>
        </w:rPr>
        <w:t>ّ</w:t>
      </w:r>
      <w:r>
        <w:rPr>
          <w:rtl/>
        </w:rPr>
        <w:t xml:space="preserve"> هذا الشيخ كان يجلس في جامع براثا ويحد</w:t>
      </w:r>
      <w:r w:rsidR="009214E0">
        <w:rPr>
          <w:rFonts w:hint="cs"/>
          <w:rtl/>
        </w:rPr>
        <w:t>ّ</w:t>
      </w:r>
      <w:r>
        <w:rPr>
          <w:rtl/>
        </w:rPr>
        <w:t>ث الناس بمثالب الشيخين - أبي بكر وعمر - ولذا تركت رواياته وإل</w:t>
      </w:r>
      <w:r w:rsidR="009214E0">
        <w:rPr>
          <w:rFonts w:hint="cs"/>
          <w:rtl/>
        </w:rPr>
        <w:t>ّ</w:t>
      </w:r>
      <w:r>
        <w:rPr>
          <w:rtl/>
        </w:rPr>
        <w:t>ا فلا كلام لأحد</w:t>
      </w:r>
      <w:r w:rsidR="009214E0">
        <w:rPr>
          <w:rFonts w:hint="cs"/>
          <w:rtl/>
        </w:rPr>
        <w:t>ٍ</w:t>
      </w:r>
      <w:r>
        <w:rPr>
          <w:rtl/>
        </w:rPr>
        <w:t xml:space="preserve"> في صدقه وثقته!!</w:t>
      </w:r>
    </w:p>
    <w:p w:rsidR="008406C4" w:rsidRDefault="006F739F" w:rsidP="006F739F">
      <w:pPr>
        <w:pStyle w:val="libNormal"/>
        <w:rPr>
          <w:rtl/>
        </w:rPr>
      </w:pPr>
      <w:r>
        <w:rPr>
          <w:rtl/>
        </w:rPr>
        <w:t>والخطيب البغدادي في تاريخه، يذكره بالخير والمدح وبعد ذلك يقول: إل</w:t>
      </w:r>
      <w:r w:rsidR="009214E0">
        <w:rPr>
          <w:rFonts w:hint="cs"/>
          <w:rtl/>
        </w:rPr>
        <w:t>ّ</w:t>
      </w:r>
      <w:r>
        <w:rPr>
          <w:rtl/>
        </w:rPr>
        <w:t>ا أن</w:t>
      </w:r>
      <w:r w:rsidR="009214E0">
        <w:rPr>
          <w:rFonts w:hint="cs"/>
          <w:rtl/>
        </w:rPr>
        <w:t>ّ</w:t>
      </w:r>
      <w:r>
        <w:rPr>
          <w:rtl/>
        </w:rPr>
        <w:t>ه خ</w:t>
      </w:r>
      <w:r w:rsidR="009214E0">
        <w:rPr>
          <w:rFonts w:hint="cs"/>
          <w:rtl/>
        </w:rPr>
        <w:t>َ</w:t>
      </w:r>
      <w:r>
        <w:rPr>
          <w:rtl/>
        </w:rPr>
        <w:t>ر</w:t>
      </w:r>
      <w:r w:rsidR="009214E0">
        <w:rPr>
          <w:rFonts w:hint="cs"/>
          <w:rtl/>
        </w:rPr>
        <w:t>َّ</w:t>
      </w:r>
      <w:r>
        <w:rPr>
          <w:rtl/>
        </w:rPr>
        <w:t>ج مثالب الشيخين وكان رافضيا</w:t>
      </w:r>
      <w:r w:rsidR="009214E0">
        <w:rPr>
          <w:rFonts w:hint="cs"/>
          <w:rtl/>
        </w:rPr>
        <w:t>ً</w:t>
      </w:r>
      <w:r>
        <w:rPr>
          <w:rtl/>
        </w:rPr>
        <w:t>!</w:t>
      </w:r>
    </w:p>
    <w:p w:rsidR="008406C4" w:rsidRDefault="006F739F" w:rsidP="009214E0">
      <w:pPr>
        <w:pStyle w:val="Heading2Center"/>
        <w:rPr>
          <w:rtl/>
        </w:rPr>
      </w:pPr>
      <w:bookmarkStart w:id="397" w:name="_Toc531284083"/>
      <w:bookmarkStart w:id="398" w:name="_Toc531286944"/>
      <w:r>
        <w:rPr>
          <w:rtl/>
        </w:rPr>
        <w:t>ب - دفن الطبري في بيته ومقاطعة تشييعه!!</w:t>
      </w:r>
      <w:bookmarkEnd w:id="397"/>
      <w:bookmarkEnd w:id="398"/>
    </w:p>
    <w:p w:rsidR="008406C4" w:rsidRDefault="006F739F" w:rsidP="006F739F">
      <w:pPr>
        <w:pStyle w:val="libNormal"/>
        <w:rPr>
          <w:rtl/>
        </w:rPr>
      </w:pPr>
      <w:r>
        <w:rPr>
          <w:rtl/>
        </w:rPr>
        <w:t>محمد بن جرير الطبري وهو المفسر الشهير والمؤر</w:t>
      </w:r>
      <w:r w:rsidR="009214E0">
        <w:rPr>
          <w:rFonts w:hint="cs"/>
          <w:rtl/>
        </w:rPr>
        <w:t>ّ</w:t>
      </w:r>
      <w:r>
        <w:rPr>
          <w:rtl/>
        </w:rPr>
        <w:t>خ الكبير وي</w:t>
      </w:r>
      <w:r w:rsidR="009214E0">
        <w:rPr>
          <w:rFonts w:hint="cs"/>
          <w:rtl/>
        </w:rPr>
        <w:t>ُ</w:t>
      </w:r>
      <w:r>
        <w:rPr>
          <w:rtl/>
        </w:rPr>
        <w:t>عد</w:t>
      </w:r>
      <w:r w:rsidR="009214E0">
        <w:rPr>
          <w:rFonts w:hint="cs"/>
          <w:rtl/>
        </w:rPr>
        <w:t>ّ</w:t>
      </w:r>
      <w:r>
        <w:rPr>
          <w:rtl/>
        </w:rPr>
        <w:t xml:space="preserve"> من أشهر أعلام القرن الثالث الهجري بلغ من العمر ستا</w:t>
      </w:r>
      <w:r w:rsidR="009214E0">
        <w:rPr>
          <w:rFonts w:hint="cs"/>
          <w:rtl/>
        </w:rPr>
        <w:t>ً</w:t>
      </w:r>
      <w:r>
        <w:rPr>
          <w:rtl/>
        </w:rPr>
        <w:t xml:space="preserve"> وثمانين عاما</w:t>
      </w:r>
      <w:r w:rsidR="009214E0">
        <w:rPr>
          <w:rFonts w:hint="cs"/>
          <w:rtl/>
        </w:rPr>
        <w:t>ً</w:t>
      </w:r>
      <w:r>
        <w:rPr>
          <w:rtl/>
        </w:rPr>
        <w:t xml:space="preserve"> ومات سنة ثلاثمائة وعشر من الهجرة في مدينة بغداد فمنعوا تشييع</w:t>
      </w:r>
    </w:p>
    <w:p w:rsidR="006F739F" w:rsidRDefault="006F739F" w:rsidP="00D96FAA">
      <w:pPr>
        <w:pStyle w:val="libNormal"/>
      </w:pPr>
      <w:r>
        <w:rPr>
          <w:rtl/>
        </w:rPr>
        <w:br w:type="page"/>
      </w:r>
    </w:p>
    <w:p w:rsidR="008406C4" w:rsidRDefault="006F739F" w:rsidP="009214E0">
      <w:pPr>
        <w:pStyle w:val="libNormal0"/>
        <w:rPr>
          <w:rtl/>
        </w:rPr>
      </w:pPr>
      <w:r>
        <w:rPr>
          <w:rtl/>
        </w:rPr>
        <w:lastRenderedPageBreak/>
        <w:t>جثمانه فد</w:t>
      </w:r>
      <w:r w:rsidR="009214E0">
        <w:rPr>
          <w:rFonts w:hint="cs"/>
          <w:rtl/>
        </w:rPr>
        <w:t>ُ</w:t>
      </w:r>
      <w:r>
        <w:rPr>
          <w:rtl/>
        </w:rPr>
        <w:t>فن ليلا</w:t>
      </w:r>
      <w:r w:rsidR="009214E0">
        <w:rPr>
          <w:rFonts w:hint="cs"/>
          <w:rtl/>
        </w:rPr>
        <w:t>ً</w:t>
      </w:r>
      <w:r>
        <w:rPr>
          <w:rtl/>
        </w:rPr>
        <w:t xml:space="preserve"> في داره!!</w:t>
      </w:r>
    </w:p>
    <w:p w:rsidR="008406C4" w:rsidRDefault="006F739F" w:rsidP="006F739F">
      <w:pPr>
        <w:pStyle w:val="libNormal"/>
        <w:rPr>
          <w:rtl/>
        </w:rPr>
      </w:pPr>
      <w:r>
        <w:rPr>
          <w:rtl/>
        </w:rPr>
        <w:t>كل ذلك لأنه كتب بعض الحقائق في تاريخه وتفسيره ونشر بعض الأخبار والوقائع التي أغاظت المتعصبين والمعاندين من أهل نحلته، وإن</w:t>
      </w:r>
      <w:r w:rsidR="009214E0">
        <w:rPr>
          <w:rFonts w:hint="cs"/>
          <w:rtl/>
        </w:rPr>
        <w:t>ْ</w:t>
      </w:r>
      <w:r>
        <w:rPr>
          <w:rtl/>
        </w:rPr>
        <w:t xml:space="preserve"> أخفى كثيرا</w:t>
      </w:r>
      <w:r w:rsidR="009214E0">
        <w:rPr>
          <w:rFonts w:hint="cs"/>
          <w:rtl/>
        </w:rPr>
        <w:t>ً</w:t>
      </w:r>
      <w:r>
        <w:rPr>
          <w:rtl/>
        </w:rPr>
        <w:t xml:space="preserve"> من الحقائق إل</w:t>
      </w:r>
      <w:r w:rsidR="009214E0">
        <w:rPr>
          <w:rFonts w:hint="cs"/>
          <w:rtl/>
        </w:rPr>
        <w:t>ّ</w:t>
      </w:r>
      <w:r>
        <w:rPr>
          <w:rtl/>
        </w:rPr>
        <w:t>ا أن</w:t>
      </w:r>
      <w:r w:rsidR="009214E0">
        <w:rPr>
          <w:rFonts w:hint="cs"/>
          <w:rtl/>
        </w:rPr>
        <w:t>ّ</w:t>
      </w:r>
      <w:r>
        <w:rPr>
          <w:rtl/>
        </w:rPr>
        <w:t>هم لم يرضوا عليه وقاطعوه حيا</w:t>
      </w:r>
      <w:r w:rsidR="009214E0">
        <w:rPr>
          <w:rFonts w:hint="cs"/>
          <w:rtl/>
        </w:rPr>
        <w:t>ً</w:t>
      </w:r>
      <w:r>
        <w:rPr>
          <w:rtl/>
        </w:rPr>
        <w:t xml:space="preserve"> وميتا</w:t>
      </w:r>
      <w:r w:rsidR="009214E0">
        <w:rPr>
          <w:rFonts w:hint="cs"/>
          <w:rtl/>
        </w:rPr>
        <w:t>ً</w:t>
      </w:r>
      <w:r>
        <w:rPr>
          <w:rtl/>
        </w:rPr>
        <w:t>!!</w:t>
      </w:r>
    </w:p>
    <w:p w:rsidR="006F739F" w:rsidRDefault="006F739F" w:rsidP="00677AF8">
      <w:pPr>
        <w:pStyle w:val="Heading2Center"/>
      </w:pPr>
      <w:bookmarkStart w:id="399" w:name="_Toc531284084"/>
      <w:bookmarkStart w:id="400" w:name="_Toc531286945"/>
      <w:r>
        <w:rPr>
          <w:rtl/>
        </w:rPr>
        <w:t xml:space="preserve">ج - </w:t>
      </w:r>
      <w:r w:rsidR="00677AF8" w:rsidRPr="00743CF5">
        <w:rPr>
          <w:rFonts w:hint="cs"/>
          <w:rtl/>
        </w:rPr>
        <w:t>«</w:t>
      </w:r>
      <w:r>
        <w:rPr>
          <w:rtl/>
        </w:rPr>
        <w:t>قتل</w:t>
      </w:r>
      <w:r w:rsidR="009214E0">
        <w:rPr>
          <w:rFonts w:hint="cs"/>
          <w:rtl/>
        </w:rPr>
        <w:t>ُ</w:t>
      </w:r>
      <w:r>
        <w:rPr>
          <w:rtl/>
        </w:rPr>
        <w:t xml:space="preserve"> النسائي</w:t>
      </w:r>
      <w:r w:rsidR="00677AF8" w:rsidRPr="00743CF5">
        <w:rPr>
          <w:rFonts w:hint="cs"/>
          <w:rtl/>
        </w:rPr>
        <w:t>»</w:t>
      </w:r>
      <w:bookmarkEnd w:id="399"/>
      <w:bookmarkEnd w:id="400"/>
    </w:p>
    <w:p w:rsidR="008406C4" w:rsidRDefault="006F739F" w:rsidP="006F739F">
      <w:pPr>
        <w:pStyle w:val="libNormal"/>
        <w:rPr>
          <w:rtl/>
        </w:rPr>
      </w:pPr>
      <w:r>
        <w:rPr>
          <w:rtl/>
        </w:rPr>
        <w:t>ومن أعجب هذه الوقائع قتل الحافظ أحمد بن شعيب بن سنان النسائي وهو أحد الأعلام وأئمة الحديث وجامع أحد الصحاح الستة عندكم، و</w:t>
      </w:r>
      <w:r w:rsidR="00677AF8">
        <w:rPr>
          <w:rFonts w:hint="cs"/>
          <w:rtl/>
        </w:rPr>
        <w:t>َ</w:t>
      </w:r>
      <w:r>
        <w:rPr>
          <w:rtl/>
        </w:rPr>
        <w:t>رد</w:t>
      </w:r>
      <w:r w:rsidR="00677AF8">
        <w:rPr>
          <w:rFonts w:hint="cs"/>
          <w:rtl/>
        </w:rPr>
        <w:t>َ</w:t>
      </w:r>
      <w:r>
        <w:rPr>
          <w:rtl/>
        </w:rPr>
        <w:t xml:space="preserve"> مدينة دمشق سنة ثلاثمائة وثلاث من الهجرة النبوية فوجد أهلها سائرين على البدعة السي</w:t>
      </w:r>
      <w:r w:rsidR="00677AF8">
        <w:rPr>
          <w:rFonts w:hint="cs"/>
          <w:rtl/>
        </w:rPr>
        <w:t>ّ</w:t>
      </w:r>
      <w:r>
        <w:rPr>
          <w:rtl/>
        </w:rPr>
        <w:t>ئة التي سن</w:t>
      </w:r>
      <w:r w:rsidR="00677AF8">
        <w:rPr>
          <w:rFonts w:hint="cs"/>
          <w:rtl/>
        </w:rPr>
        <w:t>ّ</w:t>
      </w:r>
      <w:r>
        <w:rPr>
          <w:rtl/>
        </w:rPr>
        <w:t xml:space="preserve">ها معاوية وحزبه في البلاد، ألا وهي لعن وسب أمير المؤمنين علي بن أبي طالب </w:t>
      </w:r>
      <w:r w:rsidRPr="005E607E">
        <w:rPr>
          <w:rStyle w:val="libAlaemChar"/>
          <w:rtl/>
        </w:rPr>
        <w:t>عليه‌السلام</w:t>
      </w:r>
      <w:r>
        <w:rPr>
          <w:rtl/>
        </w:rPr>
        <w:t xml:space="preserve"> بعد كل صلاة وفي خطب الجمعة!</w:t>
      </w:r>
    </w:p>
    <w:p w:rsidR="008406C4" w:rsidRDefault="006F739F" w:rsidP="006F739F">
      <w:pPr>
        <w:pStyle w:val="libNormal"/>
        <w:rPr>
          <w:rtl/>
        </w:rPr>
      </w:pPr>
      <w:r>
        <w:rPr>
          <w:rtl/>
        </w:rPr>
        <w:t>فتأس</w:t>
      </w:r>
      <w:r w:rsidR="00677AF8">
        <w:rPr>
          <w:rFonts w:hint="cs"/>
          <w:rtl/>
        </w:rPr>
        <w:t>َّ</w:t>
      </w:r>
      <w:r>
        <w:rPr>
          <w:rtl/>
        </w:rPr>
        <w:t>ف</w:t>
      </w:r>
      <w:r w:rsidR="00677AF8">
        <w:rPr>
          <w:rFonts w:hint="cs"/>
          <w:rtl/>
        </w:rPr>
        <w:t>َ</w:t>
      </w:r>
      <w:r>
        <w:rPr>
          <w:rtl/>
        </w:rPr>
        <w:t xml:space="preserve"> لذلك الوضع الفجيع المزري وأ</w:t>
      </w:r>
      <w:r w:rsidR="00677AF8">
        <w:rPr>
          <w:rFonts w:hint="cs"/>
          <w:rtl/>
        </w:rPr>
        <w:t>َ</w:t>
      </w:r>
      <w:r>
        <w:rPr>
          <w:rtl/>
        </w:rPr>
        <w:t>ل</w:t>
      </w:r>
      <w:r w:rsidR="00677AF8">
        <w:rPr>
          <w:rFonts w:hint="cs"/>
          <w:rtl/>
        </w:rPr>
        <w:t>ْ</w:t>
      </w:r>
      <w:r>
        <w:rPr>
          <w:rtl/>
        </w:rPr>
        <w:t>ز</w:t>
      </w:r>
      <w:r w:rsidR="00677AF8">
        <w:rPr>
          <w:rFonts w:hint="cs"/>
          <w:rtl/>
        </w:rPr>
        <w:t>َ</w:t>
      </w:r>
      <w:r>
        <w:rPr>
          <w:rtl/>
        </w:rPr>
        <w:t>م نفسه أن</w:t>
      </w:r>
      <w:r w:rsidR="00677AF8">
        <w:rPr>
          <w:rFonts w:hint="cs"/>
          <w:rtl/>
        </w:rPr>
        <w:t>ْ</w:t>
      </w:r>
      <w:r>
        <w:rPr>
          <w:rtl/>
        </w:rPr>
        <w:t xml:space="preserve"> ينشر</w:t>
      </w:r>
      <w:r w:rsidR="00677AF8">
        <w:rPr>
          <w:rFonts w:hint="cs"/>
          <w:rtl/>
        </w:rPr>
        <w:t>َ</w:t>
      </w:r>
      <w:r>
        <w:rPr>
          <w:rtl/>
        </w:rPr>
        <w:t xml:space="preserve"> ما وصله مسن</w:t>
      </w:r>
      <w:r w:rsidR="00677AF8">
        <w:rPr>
          <w:rFonts w:hint="cs"/>
          <w:rtl/>
        </w:rPr>
        <w:t>َ</w:t>
      </w:r>
      <w:r>
        <w:rPr>
          <w:rtl/>
        </w:rPr>
        <w:t>دا</w:t>
      </w:r>
      <w:r w:rsidR="00677AF8">
        <w:rPr>
          <w:rFonts w:hint="cs"/>
          <w:rtl/>
        </w:rPr>
        <w:t>ً</w:t>
      </w:r>
      <w:r>
        <w:rPr>
          <w:rtl/>
        </w:rPr>
        <w:t xml:space="preserve"> عن النبي </w:t>
      </w:r>
      <w:r w:rsidRPr="00201CCF">
        <w:rPr>
          <w:rStyle w:val="libAlaemChar"/>
          <w:rtl/>
        </w:rPr>
        <w:t>صلى‌الله‌عليه‌وآله</w:t>
      </w:r>
      <w:r>
        <w:rPr>
          <w:rtl/>
        </w:rPr>
        <w:t xml:space="preserve"> في فضائل ومناقب الإمام علي </w:t>
      </w:r>
      <w:r w:rsidRPr="005E607E">
        <w:rPr>
          <w:rStyle w:val="libAlaemChar"/>
          <w:rtl/>
        </w:rPr>
        <w:t>عليه‌السلام</w:t>
      </w:r>
      <w:r>
        <w:rPr>
          <w:rtl/>
        </w:rPr>
        <w:t xml:space="preserve"> فكت</w:t>
      </w:r>
      <w:r w:rsidR="00677AF8">
        <w:rPr>
          <w:rFonts w:hint="cs"/>
          <w:rtl/>
        </w:rPr>
        <w:t>َ</w:t>
      </w:r>
      <w:r>
        <w:rPr>
          <w:rtl/>
        </w:rPr>
        <w:t>ب</w:t>
      </w:r>
      <w:r w:rsidR="00677AF8">
        <w:rPr>
          <w:rFonts w:hint="cs"/>
          <w:rtl/>
        </w:rPr>
        <w:t>َ</w:t>
      </w:r>
      <w:r>
        <w:rPr>
          <w:rtl/>
        </w:rPr>
        <w:t xml:space="preserve"> كتابه المسمى بخصائص مولانا أمير المؤمنين علي بن أبي طالب </w:t>
      </w:r>
      <w:r w:rsidRPr="005E607E">
        <w:rPr>
          <w:rStyle w:val="libAlaemChar"/>
          <w:rtl/>
        </w:rPr>
        <w:t>عليه‌السلام</w:t>
      </w:r>
      <w:r>
        <w:rPr>
          <w:rtl/>
        </w:rPr>
        <w:t>، وكان يقرأه على المنبر في الملأ العام، فهجم عليه في يوم</w:t>
      </w:r>
      <w:r w:rsidR="00677AF8">
        <w:rPr>
          <w:rFonts w:hint="cs"/>
          <w:rtl/>
        </w:rPr>
        <w:t>ٍ</w:t>
      </w:r>
      <w:r>
        <w:rPr>
          <w:rtl/>
        </w:rPr>
        <w:t xml:space="preserve"> من الأيام جماعة</w:t>
      </w:r>
      <w:r w:rsidR="00677AF8">
        <w:rPr>
          <w:rFonts w:hint="cs"/>
          <w:rtl/>
        </w:rPr>
        <w:t>ٌ</w:t>
      </w:r>
      <w:r>
        <w:rPr>
          <w:rtl/>
        </w:rPr>
        <w:t xml:space="preserve"> من الطغاة والجهلة الل</w:t>
      </w:r>
      <w:r w:rsidR="00677AF8">
        <w:rPr>
          <w:rFonts w:hint="cs"/>
          <w:rtl/>
        </w:rPr>
        <w:t>ِّ</w:t>
      </w:r>
      <w:r>
        <w:rPr>
          <w:rtl/>
        </w:rPr>
        <w:t>ئام فضربوه ضربا</w:t>
      </w:r>
      <w:r w:rsidR="00677AF8">
        <w:rPr>
          <w:rFonts w:hint="cs"/>
          <w:rtl/>
        </w:rPr>
        <w:t>ً</w:t>
      </w:r>
      <w:r>
        <w:rPr>
          <w:rtl/>
        </w:rPr>
        <w:t xml:space="preserve"> مبرحا</w:t>
      </w:r>
      <w:r w:rsidR="00677AF8">
        <w:rPr>
          <w:rFonts w:hint="cs"/>
          <w:rtl/>
        </w:rPr>
        <w:t>ً</w:t>
      </w:r>
      <w:r>
        <w:rPr>
          <w:rtl/>
        </w:rPr>
        <w:t xml:space="preserve"> وأنزلوه م</w:t>
      </w:r>
      <w:r w:rsidR="00677AF8">
        <w:rPr>
          <w:rtl/>
        </w:rPr>
        <w:t>ن على المنبر وسحقوه بأقدامهم حت</w:t>
      </w:r>
      <w:r>
        <w:rPr>
          <w:rtl/>
        </w:rPr>
        <w:t>ى أ</w:t>
      </w:r>
      <w:r w:rsidR="00677AF8">
        <w:rPr>
          <w:rFonts w:hint="cs"/>
          <w:rtl/>
        </w:rPr>
        <w:t>ُ</w:t>
      </w:r>
      <w:r>
        <w:rPr>
          <w:rtl/>
        </w:rPr>
        <w:t>غمي عليه وبعد قليل مات على أثر تلك الضربات واللكمات. فحملوا جثمانه إلى حرم الله سبحانه ود</w:t>
      </w:r>
      <w:r w:rsidR="002B161F">
        <w:rPr>
          <w:rFonts w:hint="cs"/>
          <w:rtl/>
        </w:rPr>
        <w:t>ُ</w:t>
      </w:r>
      <w:r>
        <w:rPr>
          <w:rtl/>
        </w:rPr>
        <w:t>فن في مكة المكرمة حسب وصي</w:t>
      </w:r>
      <w:r w:rsidR="002B161F">
        <w:rPr>
          <w:rFonts w:hint="cs"/>
          <w:rtl/>
        </w:rPr>
        <w:t>ّ</w:t>
      </w:r>
      <w:r>
        <w:rPr>
          <w:rtl/>
        </w:rPr>
        <w:t>ته!!</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فهذه الوقائع بعض جرائم المتعصبين أهل العناد والل</w:t>
      </w:r>
      <w:r w:rsidR="002B161F">
        <w:rPr>
          <w:rFonts w:hint="cs"/>
          <w:rtl/>
        </w:rPr>
        <w:t>ِّ</w:t>
      </w:r>
      <w:r>
        <w:rPr>
          <w:rtl/>
        </w:rPr>
        <w:t>جاج والجهل الذين يقتلون علماءهم ويسحقون مفاخرهم بأقدامهم، ليس لهم ذنب سوى أن</w:t>
      </w:r>
      <w:r w:rsidR="002B161F">
        <w:rPr>
          <w:rFonts w:hint="cs"/>
          <w:rtl/>
        </w:rPr>
        <w:t>ّ</w:t>
      </w:r>
      <w:r>
        <w:rPr>
          <w:rtl/>
        </w:rPr>
        <w:t>هم نطقوا بالحق وكشفوا عن الواقع ومدحوا من مدحه الله تبارك وتعالى في كتابه.</w:t>
      </w:r>
    </w:p>
    <w:p w:rsidR="008406C4" w:rsidRDefault="006F739F" w:rsidP="006F739F">
      <w:pPr>
        <w:pStyle w:val="libNormal"/>
        <w:rPr>
          <w:rtl/>
        </w:rPr>
      </w:pPr>
      <w:r>
        <w:rPr>
          <w:rtl/>
        </w:rPr>
        <w:t>وقد غفل الجاهلون وما د</w:t>
      </w:r>
      <w:r w:rsidR="002B161F">
        <w:rPr>
          <w:rFonts w:hint="cs"/>
          <w:rtl/>
        </w:rPr>
        <w:t>َ</w:t>
      </w:r>
      <w:r>
        <w:rPr>
          <w:rtl/>
        </w:rPr>
        <w:t>ر</w:t>
      </w:r>
      <w:r w:rsidR="002B161F">
        <w:rPr>
          <w:rFonts w:hint="cs"/>
          <w:rtl/>
        </w:rPr>
        <w:t>َ</w:t>
      </w:r>
      <w:r>
        <w:rPr>
          <w:rtl/>
        </w:rPr>
        <w:t>وا بأنهم لم يتمكنوا من إخفاء الحق بهذه الأعمال الوحشية ولا يمكن حجب الشمس في الضحى بالحركات الهمجية.</w:t>
      </w:r>
    </w:p>
    <w:p w:rsidR="008406C4" w:rsidRDefault="006F739F" w:rsidP="006F739F">
      <w:pPr>
        <w:pStyle w:val="libNormal"/>
        <w:rPr>
          <w:rtl/>
        </w:rPr>
      </w:pPr>
      <w:r>
        <w:rPr>
          <w:rtl/>
        </w:rPr>
        <w:t>أعتذر إليكم لابتعادي عن موضوع البحث.</w:t>
      </w:r>
    </w:p>
    <w:p w:rsidR="008406C4" w:rsidRDefault="006F739F" w:rsidP="002B161F">
      <w:pPr>
        <w:pStyle w:val="libNormal"/>
        <w:rPr>
          <w:rtl/>
        </w:rPr>
      </w:pPr>
      <w:r>
        <w:rPr>
          <w:rtl/>
        </w:rPr>
        <w:t>والحاصل: إن</w:t>
      </w:r>
      <w:r w:rsidR="002B161F">
        <w:rPr>
          <w:rFonts w:hint="cs"/>
          <w:rtl/>
        </w:rPr>
        <w:t>ّ</w:t>
      </w:r>
      <w:r>
        <w:rPr>
          <w:rtl/>
        </w:rPr>
        <w:t xml:space="preserve"> حديث: </w:t>
      </w:r>
      <w:r w:rsidR="002B161F">
        <w:rPr>
          <w:rtl/>
        </w:rPr>
        <w:t>«</w:t>
      </w:r>
      <w:r>
        <w:rPr>
          <w:rtl/>
        </w:rPr>
        <w:t>من كنت</w:t>
      </w:r>
      <w:r w:rsidR="002B161F">
        <w:rPr>
          <w:rFonts w:hint="cs"/>
          <w:rtl/>
        </w:rPr>
        <w:t>ُ</w:t>
      </w:r>
      <w:r>
        <w:rPr>
          <w:rtl/>
        </w:rPr>
        <w:t xml:space="preserve"> مولاه فهذا علي</w:t>
      </w:r>
      <w:r w:rsidR="002B161F">
        <w:rPr>
          <w:rFonts w:hint="cs"/>
          <w:rtl/>
        </w:rPr>
        <w:t>ٌ</w:t>
      </w:r>
      <w:r>
        <w:rPr>
          <w:rtl/>
        </w:rPr>
        <w:t xml:space="preserve"> مولاه</w:t>
      </w:r>
      <w:r w:rsidR="002B161F">
        <w:rPr>
          <w:rtl/>
        </w:rPr>
        <w:t>»</w:t>
      </w:r>
      <w:r>
        <w:rPr>
          <w:rtl/>
        </w:rPr>
        <w:t xml:space="preserve"> مقبول</w:t>
      </w:r>
      <w:r w:rsidR="002B161F">
        <w:rPr>
          <w:rFonts w:hint="cs"/>
          <w:rtl/>
        </w:rPr>
        <w:t>ٌ</w:t>
      </w:r>
      <w:r>
        <w:rPr>
          <w:rtl/>
        </w:rPr>
        <w:t xml:space="preserve"> لدى أعلامكم كما هو مقبول</w:t>
      </w:r>
      <w:r w:rsidR="002B161F">
        <w:rPr>
          <w:rFonts w:hint="cs"/>
          <w:rtl/>
        </w:rPr>
        <w:t>ٌ</w:t>
      </w:r>
      <w:r>
        <w:rPr>
          <w:rtl/>
        </w:rPr>
        <w:t xml:space="preserve"> عند علمائنا، وات</w:t>
      </w:r>
      <w:r w:rsidR="002B161F">
        <w:rPr>
          <w:rFonts w:hint="cs"/>
          <w:rtl/>
        </w:rPr>
        <w:t>ّ</w:t>
      </w:r>
      <w:r>
        <w:rPr>
          <w:rtl/>
        </w:rPr>
        <w:t>فق محدثو الفريقي</w:t>
      </w:r>
      <w:r w:rsidR="002B161F">
        <w:rPr>
          <w:rFonts w:hint="cs"/>
          <w:rtl/>
        </w:rPr>
        <w:t>ْ</w:t>
      </w:r>
      <w:r>
        <w:rPr>
          <w:rtl/>
        </w:rPr>
        <w:t>ن بأن</w:t>
      </w:r>
      <w:r w:rsidR="002B161F">
        <w:rPr>
          <w:rFonts w:hint="cs"/>
          <w:rtl/>
        </w:rPr>
        <w:t>ّ</w:t>
      </w:r>
      <w:r>
        <w:rPr>
          <w:rtl/>
        </w:rPr>
        <w:t xml:space="preserve"> النبي </w:t>
      </w:r>
      <w:r w:rsidRPr="00201CCF">
        <w:rPr>
          <w:rStyle w:val="libAlaemChar"/>
          <w:rtl/>
        </w:rPr>
        <w:t>صلى‌الله‌عليه‌وآله</w:t>
      </w:r>
      <w:r>
        <w:rPr>
          <w:rtl/>
        </w:rPr>
        <w:t xml:space="preserve"> بأمر</w:t>
      </w:r>
      <w:r w:rsidR="00B82235">
        <w:rPr>
          <w:rFonts w:hint="cs"/>
          <w:rtl/>
        </w:rPr>
        <w:t>ٍ</w:t>
      </w:r>
      <w:r>
        <w:rPr>
          <w:rtl/>
        </w:rPr>
        <w:t xml:space="preserve"> من الله تعالى أعلن يوم الغدير هذا الحديث الشريف في حضور ما لا يقل عن سبعين ألف.</w:t>
      </w:r>
    </w:p>
    <w:p w:rsidR="008406C4" w:rsidRDefault="006F739F" w:rsidP="006F739F">
      <w:pPr>
        <w:pStyle w:val="libNormal"/>
        <w:rPr>
          <w:rtl/>
        </w:rPr>
      </w:pPr>
      <w:r>
        <w:rPr>
          <w:rtl/>
        </w:rPr>
        <w:t xml:space="preserve">صعد النبي </w:t>
      </w:r>
      <w:r w:rsidRPr="00201CCF">
        <w:rPr>
          <w:rStyle w:val="libAlaemChar"/>
          <w:rtl/>
        </w:rPr>
        <w:t>صلى‌الله‌عليه‌وآله</w:t>
      </w:r>
      <w:r>
        <w:rPr>
          <w:rtl/>
        </w:rPr>
        <w:t xml:space="preserve"> على منبر صنعوه له من أحداج الإبل، وأ</w:t>
      </w:r>
      <w:r w:rsidR="002B161F">
        <w:rPr>
          <w:rFonts w:hint="cs"/>
          <w:rtl/>
        </w:rPr>
        <w:t>َ</w:t>
      </w:r>
      <w:r>
        <w:rPr>
          <w:rtl/>
        </w:rPr>
        <w:t>ص</w:t>
      </w:r>
      <w:r w:rsidR="002B161F">
        <w:rPr>
          <w:rFonts w:hint="cs"/>
          <w:rtl/>
        </w:rPr>
        <w:t>ْ</w:t>
      </w:r>
      <w:r>
        <w:rPr>
          <w:rtl/>
        </w:rPr>
        <w:t>ع</w:t>
      </w:r>
      <w:r w:rsidR="002B161F">
        <w:rPr>
          <w:rFonts w:hint="cs"/>
          <w:rtl/>
        </w:rPr>
        <w:t>َ</w:t>
      </w:r>
      <w:r>
        <w:rPr>
          <w:rtl/>
        </w:rPr>
        <w:t>د</w:t>
      </w:r>
      <w:r w:rsidR="002B161F">
        <w:rPr>
          <w:rFonts w:hint="cs"/>
          <w:rtl/>
        </w:rPr>
        <w:t>َ</w:t>
      </w:r>
      <w:r>
        <w:rPr>
          <w:rtl/>
        </w:rPr>
        <w:t xml:space="preserve"> علي بن أبي طالب وأخذ بكف</w:t>
      </w:r>
      <w:r w:rsidR="002B161F">
        <w:rPr>
          <w:rFonts w:hint="cs"/>
          <w:rtl/>
        </w:rPr>
        <w:t>ّ</w:t>
      </w:r>
      <w:r>
        <w:rPr>
          <w:rtl/>
        </w:rPr>
        <w:t>ه والملأ ينظرون إليهما، فنادى فيهم: من كنت</w:t>
      </w:r>
      <w:r w:rsidR="002B161F">
        <w:rPr>
          <w:rFonts w:hint="cs"/>
          <w:rtl/>
        </w:rPr>
        <w:t>ُ</w:t>
      </w:r>
      <w:r>
        <w:rPr>
          <w:rtl/>
        </w:rPr>
        <w:t xml:space="preserve"> مولاه فهذا علي مولاه ... إلخ.</w:t>
      </w:r>
    </w:p>
    <w:p w:rsidR="006F739F" w:rsidRDefault="006F739F" w:rsidP="004D664C">
      <w:pPr>
        <w:pStyle w:val="Heading2Center"/>
      </w:pPr>
      <w:bookmarkStart w:id="401" w:name="_Toc531284085"/>
      <w:bookmarkStart w:id="402" w:name="_Toc531286946"/>
      <w:r>
        <w:rPr>
          <w:rtl/>
        </w:rPr>
        <w:t xml:space="preserve">ما معنى كلمة </w:t>
      </w:r>
      <w:r w:rsidR="004D664C" w:rsidRPr="00743CF5">
        <w:rPr>
          <w:rFonts w:hint="cs"/>
          <w:rtl/>
        </w:rPr>
        <w:t>«</w:t>
      </w:r>
      <w:r>
        <w:rPr>
          <w:rtl/>
        </w:rPr>
        <w:t>مولى</w:t>
      </w:r>
      <w:r w:rsidR="004D664C" w:rsidRPr="00743CF5">
        <w:rPr>
          <w:rFonts w:hint="cs"/>
          <w:rtl/>
        </w:rPr>
        <w:t>»</w:t>
      </w:r>
      <w:r>
        <w:rPr>
          <w:rtl/>
        </w:rPr>
        <w:t>؟</w:t>
      </w:r>
      <w:bookmarkEnd w:id="401"/>
      <w:bookmarkEnd w:id="402"/>
    </w:p>
    <w:p w:rsidR="008406C4" w:rsidRDefault="006F739F" w:rsidP="006F739F">
      <w:pPr>
        <w:pStyle w:val="libNormal"/>
        <w:rPr>
          <w:rtl/>
        </w:rPr>
      </w:pPr>
      <w:r w:rsidRPr="00537012">
        <w:rPr>
          <w:rStyle w:val="libBold2Char"/>
          <w:rtl/>
        </w:rPr>
        <w:t>الحافظ:</w:t>
      </w:r>
      <w:r>
        <w:rPr>
          <w:rtl/>
        </w:rPr>
        <w:t xml:space="preserve"> نحن لا ن</w:t>
      </w:r>
      <w:r w:rsidR="004D664C">
        <w:rPr>
          <w:rFonts w:hint="cs"/>
          <w:rtl/>
        </w:rPr>
        <w:t>ُ</w:t>
      </w:r>
      <w:r>
        <w:rPr>
          <w:rtl/>
        </w:rPr>
        <w:t>نكر واقعة الغدير وحديث الولاية، ولكن قضية الغدير ما كانت على النحو الذي تقولون به أنتم الشيعة، وليس معنى المولى ما تقولون به أنتم بمعنى الأو</w:t>
      </w:r>
      <w:r w:rsidR="004D664C">
        <w:rPr>
          <w:rFonts w:hint="cs"/>
          <w:rtl/>
        </w:rPr>
        <w:t>ْ</w:t>
      </w:r>
      <w:r>
        <w:rPr>
          <w:rtl/>
        </w:rPr>
        <w:t>لى بالتصر</w:t>
      </w:r>
      <w:r w:rsidR="004D664C">
        <w:rPr>
          <w:rFonts w:hint="cs"/>
          <w:rtl/>
        </w:rPr>
        <w:t>ّ</w:t>
      </w:r>
      <w:r>
        <w:rPr>
          <w:rtl/>
        </w:rPr>
        <w:t xml:space="preserve">ف، وإنما المولى كما ثبت في اللغة بمعنى المحب والناصر والصديق الحميم، وحيث كان النبي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4D664C">
      <w:pPr>
        <w:pStyle w:val="libNormal0"/>
        <w:rPr>
          <w:rtl/>
        </w:rPr>
      </w:pPr>
      <w:r>
        <w:rPr>
          <w:rtl/>
        </w:rPr>
        <w:lastRenderedPageBreak/>
        <w:t>يعلم بأن</w:t>
      </w:r>
      <w:r w:rsidR="004D664C">
        <w:rPr>
          <w:rFonts w:hint="cs"/>
          <w:rtl/>
        </w:rPr>
        <w:t>َّ</w:t>
      </w:r>
      <w:r>
        <w:rPr>
          <w:rtl/>
        </w:rPr>
        <w:t xml:space="preserve"> ابن عمه علي</w:t>
      </w:r>
      <w:r w:rsidR="004D664C">
        <w:rPr>
          <w:rFonts w:hint="cs"/>
          <w:rtl/>
        </w:rPr>
        <w:t>ّ</w:t>
      </w:r>
      <w:r>
        <w:rPr>
          <w:rtl/>
        </w:rPr>
        <w:t>ا</w:t>
      </w:r>
      <w:r w:rsidR="004D664C">
        <w:rPr>
          <w:rFonts w:hint="cs"/>
          <w:rtl/>
        </w:rPr>
        <w:t>ً</w:t>
      </w:r>
      <w:r>
        <w:rPr>
          <w:rtl/>
        </w:rPr>
        <w:t xml:space="preserve"> له أعداء كثيرون فأراد أن</w:t>
      </w:r>
      <w:r w:rsidR="004D664C">
        <w:rPr>
          <w:rFonts w:hint="cs"/>
          <w:rtl/>
        </w:rPr>
        <w:t>ْ</w:t>
      </w:r>
      <w:r>
        <w:rPr>
          <w:rtl/>
        </w:rPr>
        <w:t xml:space="preserve"> ي</w:t>
      </w:r>
      <w:r w:rsidR="004D664C">
        <w:rPr>
          <w:rFonts w:hint="cs"/>
          <w:rtl/>
        </w:rPr>
        <w:t>ُ</w:t>
      </w:r>
      <w:r>
        <w:rPr>
          <w:rtl/>
        </w:rPr>
        <w:t>وصي به الأمة فقال: من كنت مولاه فهذا علي مولاه، أي من كان يحب</w:t>
      </w:r>
      <w:r w:rsidR="004D664C">
        <w:rPr>
          <w:rFonts w:hint="cs"/>
          <w:rtl/>
        </w:rPr>
        <w:t>ّ</w:t>
      </w:r>
      <w:r>
        <w:rPr>
          <w:rtl/>
        </w:rPr>
        <w:t>ني فلي</w:t>
      </w:r>
      <w:r w:rsidR="004D664C">
        <w:rPr>
          <w:rFonts w:hint="cs"/>
          <w:rtl/>
        </w:rPr>
        <w:t>ُ</w:t>
      </w:r>
      <w:r>
        <w:rPr>
          <w:rtl/>
        </w:rPr>
        <w:t>حب</w:t>
      </w:r>
      <w:r w:rsidR="004D664C">
        <w:rPr>
          <w:rFonts w:hint="cs"/>
          <w:rtl/>
        </w:rPr>
        <w:t>ِ</w:t>
      </w:r>
      <w:r>
        <w:rPr>
          <w:rtl/>
        </w:rPr>
        <w:t>ب</w:t>
      </w:r>
      <w:r w:rsidR="004D664C">
        <w:rPr>
          <w:rFonts w:hint="cs"/>
          <w:rtl/>
        </w:rPr>
        <w:t>ْ</w:t>
      </w:r>
      <w:r>
        <w:rPr>
          <w:rtl/>
        </w:rPr>
        <w:t xml:space="preserve"> عليا</w:t>
      </w:r>
      <w:r w:rsidR="004D664C">
        <w:rPr>
          <w:rFonts w:hint="cs"/>
          <w:rtl/>
        </w:rPr>
        <w:t>ً</w:t>
      </w:r>
      <w:r>
        <w:rPr>
          <w:rtl/>
        </w:rPr>
        <w:t>، ومن كان ينصرني فلينصر عليا</w:t>
      </w:r>
      <w:r w:rsidR="004D664C">
        <w:rPr>
          <w:rFonts w:hint="cs"/>
          <w:rtl/>
        </w:rPr>
        <w:t>ً</w:t>
      </w:r>
      <w:r>
        <w:rPr>
          <w:rtl/>
        </w:rPr>
        <w:t xml:space="preserve"> </w:t>
      </w:r>
      <w:r w:rsidR="004D664C">
        <w:rPr>
          <w:rtl/>
        </w:rPr>
        <w:t>«</w:t>
      </w:r>
      <w:r>
        <w:rPr>
          <w:rtl/>
        </w:rPr>
        <w:t>كرم الله وجهه</w:t>
      </w:r>
      <w:r w:rsidR="004D664C">
        <w:rPr>
          <w:rtl/>
        </w:rPr>
        <w:t>»</w:t>
      </w:r>
      <w:r>
        <w:rPr>
          <w:rtl/>
        </w:rPr>
        <w:t xml:space="preserve"> وقد قام النبي </w:t>
      </w:r>
      <w:r w:rsidRPr="00201CCF">
        <w:rPr>
          <w:rStyle w:val="libAlaemChar"/>
          <w:rtl/>
        </w:rPr>
        <w:t>صلى‌الله‌عليه‌وآله</w:t>
      </w:r>
      <w:r w:rsidR="004D664C">
        <w:rPr>
          <w:rtl/>
        </w:rPr>
        <w:t xml:space="preserve"> بهذا العمل حت</w:t>
      </w:r>
      <w:r>
        <w:rPr>
          <w:rtl/>
        </w:rPr>
        <w:t>ى لا يتأذ</w:t>
      </w:r>
      <w:r w:rsidR="004D664C">
        <w:rPr>
          <w:rFonts w:hint="cs"/>
          <w:rtl/>
        </w:rPr>
        <w:t>ّ</w:t>
      </w:r>
      <w:r>
        <w:rPr>
          <w:rtl/>
        </w:rPr>
        <w:t>ى علي</w:t>
      </w:r>
      <w:r w:rsidR="004D664C">
        <w:rPr>
          <w:rFonts w:hint="cs"/>
          <w:rtl/>
        </w:rPr>
        <w:t>ٌ</w:t>
      </w:r>
      <w:r>
        <w:rPr>
          <w:rtl/>
        </w:rPr>
        <w:t xml:space="preserve"> من بعده من الأعداء.</w:t>
      </w:r>
    </w:p>
    <w:p w:rsidR="008406C4" w:rsidRDefault="006F739F" w:rsidP="006F739F">
      <w:pPr>
        <w:pStyle w:val="libNormal"/>
        <w:rPr>
          <w:rtl/>
        </w:rPr>
      </w:pPr>
      <w:r w:rsidRPr="00537012">
        <w:rPr>
          <w:rStyle w:val="libBold2Char"/>
          <w:rtl/>
        </w:rPr>
        <w:t>قلت:</w:t>
      </w:r>
      <w:r>
        <w:rPr>
          <w:rtl/>
        </w:rPr>
        <w:t xml:space="preserve"> لو ت</w:t>
      </w:r>
      <w:r w:rsidR="004D664C">
        <w:rPr>
          <w:rFonts w:hint="cs"/>
          <w:rtl/>
        </w:rPr>
        <w:t>ُ</w:t>
      </w:r>
      <w:r>
        <w:rPr>
          <w:rtl/>
        </w:rPr>
        <w:t>نصفنا أيها الحافظ، وتترك الت</w:t>
      </w:r>
      <w:r w:rsidR="004D664C">
        <w:rPr>
          <w:rFonts w:hint="cs"/>
          <w:rtl/>
        </w:rPr>
        <w:t>َّ</w:t>
      </w:r>
      <w:r>
        <w:rPr>
          <w:rtl/>
        </w:rPr>
        <w:t>عص</w:t>
      </w:r>
      <w:r w:rsidR="004D664C">
        <w:rPr>
          <w:rFonts w:hint="cs"/>
          <w:rtl/>
        </w:rPr>
        <w:t>ّ</w:t>
      </w:r>
      <w:r>
        <w:rPr>
          <w:rtl/>
        </w:rPr>
        <w:t>ب لمذهب الأسلاف ودين الآباء، وتنظر إلى القرائن الموجودة في القضية والواقعة بدق</w:t>
      </w:r>
      <w:r w:rsidR="004D664C">
        <w:rPr>
          <w:rFonts w:hint="cs"/>
          <w:rtl/>
        </w:rPr>
        <w:t>ّ</w:t>
      </w:r>
      <w:r>
        <w:rPr>
          <w:rtl/>
        </w:rPr>
        <w:t>ة وإمعان</w:t>
      </w:r>
      <w:r w:rsidR="004D664C">
        <w:rPr>
          <w:rFonts w:hint="cs"/>
          <w:rtl/>
        </w:rPr>
        <w:t>ٍ</w:t>
      </w:r>
      <w:r>
        <w:rPr>
          <w:rtl/>
        </w:rPr>
        <w:t xml:space="preserve"> لعرفت الحقيقة واعترفت بما نقول!!</w:t>
      </w:r>
    </w:p>
    <w:p w:rsidR="006F739F" w:rsidRDefault="006F739F" w:rsidP="004D664C">
      <w:pPr>
        <w:pStyle w:val="libNormal"/>
      </w:pPr>
      <w:r w:rsidRPr="00537012">
        <w:rPr>
          <w:rStyle w:val="libBold2Char"/>
          <w:rtl/>
        </w:rPr>
        <w:t>الحافظ:</w:t>
      </w:r>
      <w:r>
        <w:rPr>
          <w:rtl/>
        </w:rPr>
        <w:t xml:space="preserve"> ما هذه القرائن التي تثبت قولكم في المقام، بأن</w:t>
      </w:r>
      <w:r w:rsidR="004D664C">
        <w:rPr>
          <w:rFonts w:hint="cs"/>
          <w:rtl/>
        </w:rPr>
        <w:t>ّ</w:t>
      </w:r>
      <w:r>
        <w:rPr>
          <w:rtl/>
        </w:rPr>
        <w:t xml:space="preserve"> معنى المولى هو الأو</w:t>
      </w:r>
      <w:r w:rsidR="004D664C">
        <w:rPr>
          <w:rFonts w:hint="cs"/>
          <w:rtl/>
        </w:rPr>
        <w:t>ْ</w:t>
      </w:r>
      <w:r>
        <w:rPr>
          <w:rtl/>
        </w:rPr>
        <w:t>لى بالت</w:t>
      </w:r>
      <w:r w:rsidR="004D664C">
        <w:rPr>
          <w:rFonts w:hint="cs"/>
          <w:rtl/>
        </w:rPr>
        <w:t>ّ</w:t>
      </w:r>
      <w:r>
        <w:rPr>
          <w:rtl/>
        </w:rPr>
        <w:t>صرف في الأمر العام وفي ش</w:t>
      </w:r>
      <w:r w:rsidR="004D664C">
        <w:rPr>
          <w:rFonts w:hint="cs"/>
          <w:rtl/>
        </w:rPr>
        <w:t>ئ</w:t>
      </w:r>
      <w:r>
        <w:rPr>
          <w:rtl/>
        </w:rPr>
        <w:t>ون الإسلام؟</w:t>
      </w:r>
    </w:p>
    <w:p w:rsidR="008406C4" w:rsidRDefault="006F739F" w:rsidP="00412C47">
      <w:pPr>
        <w:pStyle w:val="libNormal"/>
        <w:rPr>
          <w:rtl/>
        </w:rPr>
      </w:pPr>
      <w:r w:rsidRPr="00537012">
        <w:rPr>
          <w:rStyle w:val="libBold2Char"/>
          <w:rtl/>
        </w:rPr>
        <w:t>قلت:</w:t>
      </w:r>
      <w:r>
        <w:rPr>
          <w:rtl/>
        </w:rPr>
        <w:t xml:space="preserve"> القرينة الأولى: نزول الآية الكريمة: </w:t>
      </w:r>
      <w:r w:rsidRPr="000C15B5">
        <w:rPr>
          <w:rStyle w:val="libAlaemChar"/>
          <w:rtl/>
        </w:rPr>
        <w:t>(</w:t>
      </w:r>
      <w:r w:rsidR="00412C47" w:rsidRPr="00412C47">
        <w:rPr>
          <w:rStyle w:val="libAieChar"/>
          <w:rFonts w:hint="eastAsia"/>
          <w:rtl/>
        </w:rPr>
        <w:t>يَا</w:t>
      </w:r>
      <w:r w:rsidR="00412C47" w:rsidRPr="00412C47">
        <w:rPr>
          <w:rStyle w:val="libAieChar"/>
          <w:rtl/>
        </w:rPr>
        <w:t xml:space="preserve"> أَيُّهَا الرَّسُولُ بَلِّغْ مَا أُنْزِلَ إِلَيْکَ مِنْ رَبِّکَ وَ إِنْ لَمْ تَفْعَلْ فَمَا بَلَّغْتَ رِسَالَتَهُ وَ </w:t>
      </w:r>
      <w:r w:rsidR="0041446A">
        <w:rPr>
          <w:rStyle w:val="libAieChar"/>
          <w:rtl/>
        </w:rPr>
        <w:t>الله</w:t>
      </w:r>
      <w:r w:rsidR="00412C47" w:rsidRPr="00412C47">
        <w:rPr>
          <w:rStyle w:val="libAieChar"/>
          <w:rtl/>
        </w:rPr>
        <w:t xml:space="preserve"> يَعْصِمُکَ مِنَ النَّاسِ</w:t>
      </w:r>
      <w:r w:rsidRPr="000C15B5">
        <w:rPr>
          <w:rStyle w:val="libAlaemChar"/>
          <w:rtl/>
        </w:rPr>
        <w:t>)</w:t>
      </w:r>
      <w:r w:rsidRPr="000B0BDE">
        <w:rPr>
          <w:rStyle w:val="libFootnotenumChar"/>
          <w:rtl/>
        </w:rPr>
        <w:t>(1)</w:t>
      </w:r>
      <w:r>
        <w:rPr>
          <w:rtl/>
        </w:rPr>
        <w:t>.</w:t>
      </w:r>
    </w:p>
    <w:p w:rsidR="006F739F" w:rsidRDefault="006F739F" w:rsidP="006F739F">
      <w:pPr>
        <w:pStyle w:val="libNormal"/>
      </w:pPr>
      <w:r w:rsidRPr="00537012">
        <w:rPr>
          <w:rStyle w:val="libBold2Char"/>
          <w:rtl/>
        </w:rPr>
        <w:t>الحافظ:</w:t>
      </w:r>
      <w:r>
        <w:rPr>
          <w:rtl/>
        </w:rPr>
        <w:t xml:space="preserve"> من أين تقولون بأن</w:t>
      </w:r>
      <w:r w:rsidR="00412C47">
        <w:rPr>
          <w:rFonts w:hint="cs"/>
          <w:rtl/>
        </w:rPr>
        <w:t>ّ</w:t>
      </w:r>
      <w:r>
        <w:rPr>
          <w:rtl/>
        </w:rPr>
        <w:t xml:space="preserve"> هذه الآية نزلت في يوم الغدير وبشأن تبليغ الولاية؟ ما هو دليلكم على هذا القول؟</w:t>
      </w:r>
    </w:p>
    <w:p w:rsidR="008406C4" w:rsidRDefault="006F739F" w:rsidP="006F739F">
      <w:pPr>
        <w:pStyle w:val="libNormal"/>
        <w:rPr>
          <w:rtl/>
        </w:rPr>
      </w:pPr>
      <w:r w:rsidRPr="00537012">
        <w:rPr>
          <w:rStyle w:val="libBold2Char"/>
          <w:rtl/>
        </w:rPr>
        <w:t>قلت:</w:t>
      </w:r>
      <w:r>
        <w:rPr>
          <w:rtl/>
        </w:rPr>
        <w:t xml:space="preserve"> دليلنا وحجتنا قول كبار علمائكم وأعلامكم، منهم:</w:t>
      </w:r>
    </w:p>
    <w:p w:rsidR="008406C4" w:rsidRDefault="006F739F" w:rsidP="006F739F">
      <w:pPr>
        <w:pStyle w:val="libNormal"/>
        <w:rPr>
          <w:rtl/>
        </w:rPr>
      </w:pPr>
      <w:r>
        <w:rPr>
          <w:rtl/>
        </w:rPr>
        <w:t>1- جلال الدين السيوطي في تفسير الدر المنثور: ج 2 ص 298.</w:t>
      </w:r>
    </w:p>
    <w:p w:rsidR="008406C4" w:rsidRDefault="006F739F" w:rsidP="006F739F">
      <w:pPr>
        <w:pStyle w:val="libNormal"/>
        <w:rPr>
          <w:rtl/>
        </w:rPr>
      </w:pPr>
      <w:r>
        <w:rPr>
          <w:rtl/>
        </w:rPr>
        <w:t>2- أبو جعفر محمد بن جرير الطبري في كتابه الولاية.</w:t>
      </w:r>
    </w:p>
    <w:p w:rsidR="008406C4" w:rsidRDefault="006F739F" w:rsidP="006F739F">
      <w:pPr>
        <w:pStyle w:val="libNormal"/>
        <w:rPr>
          <w:rtl/>
        </w:rPr>
      </w:pPr>
      <w:r>
        <w:rPr>
          <w:rtl/>
        </w:rPr>
        <w:t>3- الحافظ أبو عبد الله المحاملي في أماليه.</w:t>
      </w:r>
    </w:p>
    <w:p w:rsidR="008406C4" w:rsidRDefault="006F739F" w:rsidP="00412C47">
      <w:pPr>
        <w:pStyle w:val="libNormal"/>
        <w:rPr>
          <w:rtl/>
        </w:rPr>
      </w:pPr>
      <w:r>
        <w:rPr>
          <w:rtl/>
        </w:rPr>
        <w:t xml:space="preserve">4- الحافظ أبو بكر الشيرازي في </w:t>
      </w:r>
      <w:r w:rsidR="00412C47">
        <w:rPr>
          <w:rtl/>
        </w:rPr>
        <w:t>«</w:t>
      </w:r>
      <w:r>
        <w:rPr>
          <w:rtl/>
        </w:rPr>
        <w:t xml:space="preserve">ما أنزل من القرآن في علي </w:t>
      </w:r>
      <w:r w:rsidRPr="005E607E">
        <w:rPr>
          <w:rStyle w:val="libAlaemChar"/>
          <w:rtl/>
        </w:rPr>
        <w:t>عليه‌السلام</w:t>
      </w:r>
      <w:r>
        <w:rPr>
          <w:rtl/>
        </w:rPr>
        <w:t xml:space="preserve"> </w:t>
      </w:r>
      <w:r w:rsidR="00412C47">
        <w:rPr>
          <w:rtl/>
        </w:rPr>
        <w:t>»</w:t>
      </w:r>
      <w:r>
        <w:rPr>
          <w:rtl/>
        </w:rPr>
        <w:t>.</w:t>
      </w:r>
    </w:p>
    <w:p w:rsidR="008406C4" w:rsidRDefault="006F739F" w:rsidP="006F739F">
      <w:pPr>
        <w:pStyle w:val="libNormal"/>
        <w:rPr>
          <w:rtl/>
        </w:rPr>
      </w:pPr>
      <w:r>
        <w:rPr>
          <w:rtl/>
        </w:rPr>
        <w:t>5- الحافظ أبو سعيد السجستاني في كتابه الولاية.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67.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6- الحافظ ابن مردويه في تفسيره الآية الكريمة.</w:t>
      </w:r>
    </w:p>
    <w:p w:rsidR="008406C4" w:rsidRDefault="006F739F" w:rsidP="006F739F">
      <w:pPr>
        <w:pStyle w:val="libNormal"/>
        <w:rPr>
          <w:rtl/>
        </w:rPr>
      </w:pPr>
      <w:r>
        <w:rPr>
          <w:rtl/>
        </w:rPr>
        <w:t>7- الحافظ ابن أبي حاتم في تفسير الغدير.</w:t>
      </w:r>
    </w:p>
    <w:p w:rsidR="008406C4" w:rsidRDefault="006F739F" w:rsidP="006F739F">
      <w:pPr>
        <w:pStyle w:val="libNormal"/>
        <w:rPr>
          <w:rtl/>
        </w:rPr>
      </w:pPr>
      <w:r>
        <w:rPr>
          <w:rtl/>
        </w:rPr>
        <w:t>8- الحافظ أبو القاسم الحسكاني في شواهد التنزيل.</w:t>
      </w:r>
    </w:p>
    <w:p w:rsidR="008406C4" w:rsidRDefault="006F739F" w:rsidP="00412C47">
      <w:pPr>
        <w:pStyle w:val="libNormal"/>
        <w:rPr>
          <w:rtl/>
        </w:rPr>
      </w:pPr>
      <w:r>
        <w:rPr>
          <w:rtl/>
        </w:rPr>
        <w:t>9- أبو الفتح ال</w:t>
      </w:r>
      <w:r w:rsidR="00412C47">
        <w:rPr>
          <w:rFonts w:hint="cs"/>
          <w:rtl/>
        </w:rPr>
        <w:t>نّ</w:t>
      </w:r>
      <w:r>
        <w:rPr>
          <w:rtl/>
        </w:rPr>
        <w:t>طنزي في الخصائص العلوية.</w:t>
      </w:r>
    </w:p>
    <w:p w:rsidR="008406C4" w:rsidRDefault="006F739F" w:rsidP="006F739F">
      <w:pPr>
        <w:pStyle w:val="libNormal"/>
        <w:rPr>
          <w:rtl/>
        </w:rPr>
      </w:pPr>
      <w:r>
        <w:rPr>
          <w:rtl/>
        </w:rPr>
        <w:t>10- معين الد</w:t>
      </w:r>
      <w:r w:rsidR="00412C47">
        <w:rPr>
          <w:rFonts w:hint="cs"/>
          <w:rtl/>
        </w:rPr>
        <w:t>ّ</w:t>
      </w:r>
      <w:r>
        <w:rPr>
          <w:rtl/>
        </w:rPr>
        <w:t>ين المبيدي في شرح الديوان.</w:t>
      </w:r>
    </w:p>
    <w:p w:rsidR="008406C4" w:rsidRDefault="006F739F" w:rsidP="006F739F">
      <w:pPr>
        <w:pStyle w:val="libNormal"/>
        <w:rPr>
          <w:rtl/>
        </w:rPr>
      </w:pPr>
      <w:r>
        <w:rPr>
          <w:rtl/>
        </w:rPr>
        <w:t>11- القاضي الشوكاني في فتح القدير:ج 3 ص 75.</w:t>
      </w:r>
    </w:p>
    <w:p w:rsidR="008406C4" w:rsidRDefault="006F739F" w:rsidP="006F739F">
      <w:pPr>
        <w:pStyle w:val="libNormal"/>
        <w:rPr>
          <w:rtl/>
        </w:rPr>
      </w:pPr>
      <w:r>
        <w:rPr>
          <w:rtl/>
        </w:rPr>
        <w:t>12- جمال الدين الشيرازي في الأربعين.</w:t>
      </w:r>
    </w:p>
    <w:p w:rsidR="008406C4" w:rsidRDefault="006F739F" w:rsidP="006F739F">
      <w:pPr>
        <w:pStyle w:val="libNormal"/>
        <w:rPr>
          <w:rtl/>
        </w:rPr>
      </w:pPr>
      <w:r>
        <w:rPr>
          <w:rtl/>
        </w:rPr>
        <w:t>13- بدر الدين الحنفي في عمدة القاري في شرح صحيح البخاري ج 8 ص 584.</w:t>
      </w:r>
    </w:p>
    <w:p w:rsidR="008406C4" w:rsidRDefault="006F739F" w:rsidP="006F739F">
      <w:pPr>
        <w:pStyle w:val="libNormal"/>
        <w:rPr>
          <w:rtl/>
        </w:rPr>
      </w:pPr>
      <w:r>
        <w:rPr>
          <w:rtl/>
        </w:rPr>
        <w:t>14- الإمام الثعلبي في تفسير كشف البيان.</w:t>
      </w:r>
    </w:p>
    <w:p w:rsidR="008406C4" w:rsidRDefault="006F739F" w:rsidP="006F739F">
      <w:pPr>
        <w:pStyle w:val="libNormal"/>
        <w:rPr>
          <w:rtl/>
        </w:rPr>
      </w:pPr>
      <w:r>
        <w:rPr>
          <w:rtl/>
        </w:rPr>
        <w:t>15- الإمام الفخر الرازي في التفسير الكبير: ج 3 ص 636.</w:t>
      </w:r>
    </w:p>
    <w:p w:rsidR="008406C4" w:rsidRDefault="006F739F" w:rsidP="00412C47">
      <w:pPr>
        <w:pStyle w:val="libNormal"/>
        <w:rPr>
          <w:rtl/>
        </w:rPr>
      </w:pPr>
      <w:r>
        <w:rPr>
          <w:rtl/>
        </w:rPr>
        <w:t xml:space="preserve">16- الحافظ أبو نعيم في </w:t>
      </w:r>
      <w:r w:rsidR="00412C47">
        <w:rPr>
          <w:rtl/>
        </w:rPr>
        <w:t>«</w:t>
      </w:r>
      <w:r>
        <w:rPr>
          <w:rtl/>
        </w:rPr>
        <w:t xml:space="preserve">ما نزل من القرآن في علي </w:t>
      </w:r>
      <w:r w:rsidRPr="00201CCF">
        <w:rPr>
          <w:rStyle w:val="libAlaemChar"/>
          <w:rtl/>
        </w:rPr>
        <w:t>عليه‌السلام</w:t>
      </w:r>
      <w:r>
        <w:rPr>
          <w:rtl/>
        </w:rPr>
        <w:t xml:space="preserve"> </w:t>
      </w:r>
      <w:r w:rsidR="00412C47">
        <w:rPr>
          <w:rtl/>
        </w:rPr>
        <w:t>»</w:t>
      </w:r>
      <w:r>
        <w:rPr>
          <w:rtl/>
        </w:rPr>
        <w:t>.</w:t>
      </w:r>
    </w:p>
    <w:p w:rsidR="008406C4" w:rsidRDefault="006F739F" w:rsidP="006F739F">
      <w:pPr>
        <w:pStyle w:val="libNormal"/>
        <w:rPr>
          <w:rtl/>
        </w:rPr>
      </w:pPr>
      <w:r>
        <w:rPr>
          <w:rtl/>
        </w:rPr>
        <w:t>17 - شيخ الإسلام الحمويني في فرائد السمطين.</w:t>
      </w:r>
    </w:p>
    <w:p w:rsidR="008406C4" w:rsidRDefault="006F739F" w:rsidP="006F739F">
      <w:pPr>
        <w:pStyle w:val="libNormal"/>
        <w:rPr>
          <w:rtl/>
        </w:rPr>
      </w:pPr>
      <w:r>
        <w:rPr>
          <w:rtl/>
        </w:rPr>
        <w:t>18- نظام الدين النيسابوري في تفسيره: ج 6 ص 170.</w:t>
      </w:r>
    </w:p>
    <w:p w:rsidR="008406C4" w:rsidRDefault="006F739F" w:rsidP="006F739F">
      <w:pPr>
        <w:pStyle w:val="libNormal"/>
        <w:rPr>
          <w:rtl/>
        </w:rPr>
      </w:pPr>
      <w:r>
        <w:rPr>
          <w:rtl/>
        </w:rPr>
        <w:t>19- شهاب الدين الآلوسي البغدادي في روح المعاني: ج 2 ص 348.</w:t>
      </w:r>
    </w:p>
    <w:p w:rsidR="008406C4" w:rsidRDefault="006F739F" w:rsidP="006F739F">
      <w:pPr>
        <w:pStyle w:val="libNormal"/>
        <w:rPr>
          <w:rtl/>
        </w:rPr>
      </w:pPr>
      <w:r>
        <w:rPr>
          <w:rtl/>
        </w:rPr>
        <w:t>20 - نور الدين المالكي في الفصول المهمة: ص 27.</w:t>
      </w:r>
    </w:p>
    <w:p w:rsidR="008406C4" w:rsidRDefault="006F739F" w:rsidP="006F739F">
      <w:pPr>
        <w:pStyle w:val="libNormal"/>
        <w:rPr>
          <w:rtl/>
        </w:rPr>
      </w:pPr>
      <w:r>
        <w:rPr>
          <w:rtl/>
        </w:rPr>
        <w:t>21- الواحدي في أسباب النزول: ص 150.</w:t>
      </w:r>
    </w:p>
    <w:p w:rsidR="008406C4" w:rsidRDefault="006F739F" w:rsidP="006F739F">
      <w:pPr>
        <w:pStyle w:val="libNormal"/>
        <w:rPr>
          <w:rtl/>
        </w:rPr>
      </w:pPr>
      <w:r>
        <w:rPr>
          <w:rtl/>
        </w:rPr>
        <w:t>22- محمد بن طلحة في مطالب السؤل.</w:t>
      </w:r>
    </w:p>
    <w:p w:rsidR="008406C4" w:rsidRDefault="006F739F" w:rsidP="006F739F">
      <w:pPr>
        <w:pStyle w:val="libNormal"/>
        <w:rPr>
          <w:rtl/>
        </w:rPr>
      </w:pPr>
      <w:r>
        <w:rPr>
          <w:rtl/>
        </w:rPr>
        <w:t>23- المير سيد علي الهمداني في مودة القربى / المودة الخامسة.</w:t>
      </w:r>
    </w:p>
    <w:p w:rsidR="008406C4" w:rsidRDefault="006F739F" w:rsidP="006F739F">
      <w:pPr>
        <w:pStyle w:val="libNormal"/>
        <w:rPr>
          <w:rtl/>
        </w:rPr>
      </w:pPr>
      <w:r>
        <w:rPr>
          <w:rtl/>
        </w:rPr>
        <w:t>24- القندوزي في ينابيع المودة / الباب 39.</w:t>
      </w:r>
    </w:p>
    <w:p w:rsidR="008406C4" w:rsidRDefault="006F739F" w:rsidP="006F739F">
      <w:pPr>
        <w:pStyle w:val="libNormal"/>
        <w:rPr>
          <w:rtl/>
        </w:rPr>
      </w:pPr>
      <w:r>
        <w:rPr>
          <w:rtl/>
        </w:rPr>
        <w:t>وغير هؤلاء المذكورين في كثير من أشهر أعلامكم قد كتبوا ونشروا</w:t>
      </w:r>
    </w:p>
    <w:p w:rsidR="006F739F" w:rsidRDefault="006F739F" w:rsidP="00D96FAA">
      <w:pPr>
        <w:pStyle w:val="libNormal"/>
      </w:pPr>
      <w:r>
        <w:rPr>
          <w:rtl/>
        </w:rPr>
        <w:br w:type="page"/>
      </w:r>
    </w:p>
    <w:p w:rsidR="008406C4" w:rsidRDefault="006F739F" w:rsidP="00412C47">
      <w:pPr>
        <w:pStyle w:val="libNormal0"/>
        <w:rPr>
          <w:rtl/>
        </w:rPr>
      </w:pPr>
      <w:r>
        <w:rPr>
          <w:rtl/>
        </w:rPr>
        <w:lastRenderedPageBreak/>
        <w:t>بأن</w:t>
      </w:r>
      <w:r w:rsidR="00412C47">
        <w:rPr>
          <w:rFonts w:hint="cs"/>
          <w:rtl/>
        </w:rPr>
        <w:t>ّ</w:t>
      </w:r>
      <w:r w:rsidR="00412C47">
        <w:rPr>
          <w:rtl/>
        </w:rPr>
        <w:t xml:space="preserve"> هذه الآية نزلت يوم الغدير، حت</w:t>
      </w:r>
      <w:r>
        <w:rPr>
          <w:rtl/>
        </w:rPr>
        <w:t>ى أن</w:t>
      </w:r>
      <w:r w:rsidR="00412C47">
        <w:rPr>
          <w:rFonts w:hint="cs"/>
          <w:rtl/>
        </w:rPr>
        <w:t>ّ</w:t>
      </w:r>
      <w:r>
        <w:rPr>
          <w:rtl/>
        </w:rPr>
        <w:t xml:space="preserve"> القاضي فضل بن روزبهان المشهور بالتعص</w:t>
      </w:r>
      <w:r w:rsidR="00412C47">
        <w:rPr>
          <w:rFonts w:hint="cs"/>
          <w:rtl/>
        </w:rPr>
        <w:t>ّ</w:t>
      </w:r>
      <w:r>
        <w:rPr>
          <w:rtl/>
        </w:rPr>
        <w:t>ب والعناد، كتب عن الآية: فقد ثبت هذا في الصحاح أن</w:t>
      </w:r>
      <w:r w:rsidR="00412C47">
        <w:rPr>
          <w:rFonts w:hint="cs"/>
          <w:rtl/>
        </w:rPr>
        <w:t>ّ</w:t>
      </w:r>
      <w:r>
        <w:rPr>
          <w:rtl/>
        </w:rPr>
        <w:t xml:space="preserve"> هذه الآية</w:t>
      </w:r>
      <w:r w:rsidR="00412C47">
        <w:rPr>
          <w:rtl/>
        </w:rPr>
        <w:t xml:space="preserve"> لم</w:t>
      </w:r>
      <w:r w:rsidR="005D504B">
        <w:rPr>
          <w:rtl/>
        </w:rPr>
        <w:t xml:space="preserve">ا </w:t>
      </w:r>
      <w:r>
        <w:rPr>
          <w:rtl/>
        </w:rPr>
        <w:t xml:space="preserve">نزلت أخذ رسول الله </w:t>
      </w:r>
      <w:r w:rsidRPr="00201CCF">
        <w:rPr>
          <w:rStyle w:val="libAlaemChar"/>
          <w:rtl/>
        </w:rPr>
        <w:t>صلى‌الله‌عليه‌وآله</w:t>
      </w:r>
      <w:r>
        <w:rPr>
          <w:rtl/>
        </w:rPr>
        <w:t xml:space="preserve"> بكف</w:t>
      </w:r>
      <w:r w:rsidR="00412C47">
        <w:rPr>
          <w:rFonts w:hint="cs"/>
          <w:rtl/>
        </w:rPr>
        <w:t>ّ</w:t>
      </w:r>
      <w:r>
        <w:rPr>
          <w:rtl/>
        </w:rPr>
        <w:t xml:space="preserve"> علي بن أبي طالب وقال: من كنت مولاه فهذا علي مولاه.</w:t>
      </w:r>
    </w:p>
    <w:p w:rsidR="008406C4" w:rsidRDefault="006F739F" w:rsidP="006F739F">
      <w:pPr>
        <w:pStyle w:val="libNormal"/>
        <w:rPr>
          <w:rtl/>
        </w:rPr>
      </w:pPr>
      <w:r>
        <w:rPr>
          <w:rtl/>
        </w:rPr>
        <w:t xml:space="preserve">وأعجب من هذا الكلام أنه قال وروى - كما في كشف الغمة - عن رزين بن عبد الله أنه قال: كنا نقرأ هذه الآية على عهد رسول الله </w:t>
      </w:r>
      <w:r w:rsidRPr="00201CCF">
        <w:rPr>
          <w:rStyle w:val="libAlaemChar"/>
          <w:rtl/>
        </w:rPr>
        <w:t>صلى‌الله‌عليه‌وآله</w:t>
      </w:r>
      <w:r>
        <w:rPr>
          <w:rtl/>
        </w:rPr>
        <w:t xml:space="preserve"> هكذا:</w:t>
      </w:r>
    </w:p>
    <w:p w:rsidR="008406C4" w:rsidRDefault="006F739F" w:rsidP="00412C47">
      <w:pPr>
        <w:pStyle w:val="libNormal"/>
        <w:rPr>
          <w:rtl/>
        </w:rPr>
      </w:pPr>
      <w:r w:rsidRPr="00412C47">
        <w:rPr>
          <w:rStyle w:val="libAlaemChar"/>
          <w:rtl/>
        </w:rPr>
        <w:t>(</w:t>
      </w:r>
      <w:r w:rsidR="00412C47" w:rsidRPr="00412C47">
        <w:rPr>
          <w:rStyle w:val="libAieChar"/>
          <w:rFonts w:hint="eastAsia"/>
          <w:rtl/>
        </w:rPr>
        <w:t>يَا</w:t>
      </w:r>
      <w:r w:rsidR="00412C47" w:rsidRPr="00412C47">
        <w:rPr>
          <w:rStyle w:val="libAieChar"/>
          <w:rtl/>
        </w:rPr>
        <w:t xml:space="preserve"> أَيُّهَا الرَّسُولُ بَلِّغْ مَا أُنْزِلَ إِلَيْکَ مِنْ رَبِّکَ</w:t>
      </w:r>
      <w:r w:rsidRPr="00412C47">
        <w:rPr>
          <w:rStyle w:val="libAlaemChar"/>
          <w:rtl/>
        </w:rPr>
        <w:t>)</w:t>
      </w:r>
      <w:r>
        <w:rPr>
          <w:rtl/>
        </w:rPr>
        <w:t xml:space="preserve"> أن عليا</w:t>
      </w:r>
      <w:r w:rsidR="00412C47">
        <w:rPr>
          <w:rFonts w:hint="cs"/>
          <w:rtl/>
        </w:rPr>
        <w:t>ً</w:t>
      </w:r>
      <w:r>
        <w:rPr>
          <w:rtl/>
        </w:rPr>
        <w:t xml:space="preserve"> مولى المؤمنين </w:t>
      </w:r>
      <w:r w:rsidRPr="00412C47">
        <w:rPr>
          <w:rStyle w:val="libAlaemChar"/>
          <w:rtl/>
        </w:rPr>
        <w:t>(</w:t>
      </w:r>
      <w:r w:rsidR="00412C47" w:rsidRPr="00412C47">
        <w:rPr>
          <w:rStyle w:val="libAieChar"/>
          <w:rtl/>
        </w:rPr>
        <w:t>إِنْ لَمْ تَفْعَلْ فَمَا بَلَّغْتَ رِسَالَتَهُ</w:t>
      </w:r>
      <w:r w:rsidRPr="00412C47">
        <w:rPr>
          <w:rStyle w:val="libAlaemChar"/>
          <w:rtl/>
        </w:rPr>
        <w:t>)</w:t>
      </w:r>
      <w:r>
        <w:rPr>
          <w:rtl/>
        </w:rPr>
        <w:t>!</w:t>
      </w:r>
    </w:p>
    <w:p w:rsidR="008406C4" w:rsidRDefault="006F739F" w:rsidP="006F739F">
      <w:pPr>
        <w:pStyle w:val="libNormal"/>
        <w:rPr>
          <w:rtl/>
        </w:rPr>
      </w:pPr>
      <w:r>
        <w:rPr>
          <w:rtl/>
        </w:rPr>
        <w:t>ورواه السيوطي في الدر</w:t>
      </w:r>
      <w:r w:rsidR="00B82235">
        <w:rPr>
          <w:rFonts w:hint="cs"/>
          <w:rtl/>
        </w:rPr>
        <w:t>ّ</w:t>
      </w:r>
      <w:r>
        <w:rPr>
          <w:rtl/>
        </w:rPr>
        <w:t xml:space="preserve"> المنثور عن ابن مردويه.</w:t>
      </w:r>
    </w:p>
    <w:p w:rsidR="008406C4" w:rsidRDefault="006F739F" w:rsidP="006F739F">
      <w:pPr>
        <w:pStyle w:val="libNormal"/>
        <w:rPr>
          <w:rtl/>
        </w:rPr>
      </w:pPr>
      <w:r>
        <w:rPr>
          <w:rtl/>
        </w:rPr>
        <w:t>وابن عساكر وابن ابي حاتم عن أبي سعيد الخدري وعن عبد الله ابن مسعود وهو أحد كت</w:t>
      </w:r>
      <w:r w:rsidR="000149A8">
        <w:rPr>
          <w:rFonts w:hint="cs"/>
          <w:rtl/>
        </w:rPr>
        <w:t>ّ</w:t>
      </w:r>
      <w:r>
        <w:rPr>
          <w:rtl/>
        </w:rPr>
        <w:t>اب الوحي.</w:t>
      </w:r>
    </w:p>
    <w:p w:rsidR="008406C4" w:rsidRDefault="006F739F" w:rsidP="006F739F">
      <w:pPr>
        <w:pStyle w:val="libNormal"/>
        <w:rPr>
          <w:rtl/>
        </w:rPr>
      </w:pPr>
      <w:r>
        <w:rPr>
          <w:rtl/>
        </w:rPr>
        <w:t>ورواه القاضي الشوكاني في تفسير فتح القدير كذلك.</w:t>
      </w:r>
    </w:p>
    <w:p w:rsidR="008406C4" w:rsidRDefault="006F739F" w:rsidP="006F739F">
      <w:pPr>
        <w:pStyle w:val="libNormal"/>
        <w:rPr>
          <w:rtl/>
        </w:rPr>
      </w:pPr>
      <w:r>
        <w:rPr>
          <w:rtl/>
        </w:rPr>
        <w:t>والحاصل: إن</w:t>
      </w:r>
      <w:r w:rsidR="000149A8">
        <w:rPr>
          <w:rFonts w:hint="cs"/>
          <w:rtl/>
        </w:rPr>
        <w:t>ّ</w:t>
      </w:r>
      <w:r>
        <w:rPr>
          <w:rtl/>
        </w:rPr>
        <w:t xml:space="preserve"> تأكيد الله سبحانه لنبيه بالتبليغ وتهديده على أنه إن لم يفعل ما أم</w:t>
      </w:r>
      <w:r w:rsidR="000149A8">
        <w:rPr>
          <w:rFonts w:hint="cs"/>
          <w:rtl/>
        </w:rPr>
        <w:t>َ</w:t>
      </w:r>
      <w:r>
        <w:rPr>
          <w:rtl/>
        </w:rPr>
        <w:t>ره</w:t>
      </w:r>
      <w:r w:rsidR="000149A8">
        <w:rPr>
          <w:rFonts w:hint="cs"/>
          <w:rtl/>
        </w:rPr>
        <w:t>ُ</w:t>
      </w:r>
      <w:r>
        <w:rPr>
          <w:rtl/>
        </w:rPr>
        <w:t xml:space="preserve"> تلك الساعة، فكأن</w:t>
      </w:r>
      <w:r w:rsidR="000149A8">
        <w:rPr>
          <w:rFonts w:hint="cs"/>
          <w:rtl/>
        </w:rPr>
        <w:t>ّ</w:t>
      </w:r>
      <w:r>
        <w:rPr>
          <w:rtl/>
        </w:rPr>
        <w:t>ه لم ي</w:t>
      </w:r>
      <w:r w:rsidR="000149A8">
        <w:rPr>
          <w:rFonts w:hint="cs"/>
          <w:rtl/>
        </w:rPr>
        <w:t>ُ</w:t>
      </w:r>
      <w:r>
        <w:rPr>
          <w:rtl/>
        </w:rPr>
        <w:t>بل</w:t>
      </w:r>
      <w:r w:rsidR="000149A8">
        <w:rPr>
          <w:rFonts w:hint="cs"/>
          <w:rtl/>
        </w:rPr>
        <w:t>ّ</w:t>
      </w:r>
      <w:r>
        <w:rPr>
          <w:rtl/>
        </w:rPr>
        <w:t>غ شيئا</w:t>
      </w:r>
      <w:r w:rsidR="000149A8">
        <w:rPr>
          <w:rFonts w:hint="cs"/>
          <w:rtl/>
        </w:rPr>
        <w:t>ً</w:t>
      </w:r>
      <w:r>
        <w:rPr>
          <w:rtl/>
        </w:rPr>
        <w:t xml:space="preserve"> من الرسالة، هذه قرينة واضحة على أن</w:t>
      </w:r>
      <w:r w:rsidR="000149A8">
        <w:rPr>
          <w:rFonts w:hint="cs"/>
          <w:rtl/>
        </w:rPr>
        <w:t>ّ</w:t>
      </w:r>
      <w:r>
        <w:rPr>
          <w:rtl/>
        </w:rPr>
        <w:t xml:space="preserve"> ذلك الأمر كان على أهمية كالرسالة فمقام الخلافة والولاية تالية لمقام النبوة والرسالة.</w:t>
      </w:r>
    </w:p>
    <w:p w:rsidR="006F739F" w:rsidRDefault="006F739F" w:rsidP="000149A8">
      <w:pPr>
        <w:pStyle w:val="Heading2Center"/>
      </w:pPr>
      <w:bookmarkStart w:id="403" w:name="_Toc531284086"/>
      <w:bookmarkStart w:id="404" w:name="_Toc531286947"/>
      <w:r>
        <w:rPr>
          <w:rtl/>
        </w:rPr>
        <w:t>القرينة الثانية</w:t>
      </w:r>
      <w:bookmarkEnd w:id="403"/>
      <w:bookmarkEnd w:id="404"/>
    </w:p>
    <w:p w:rsidR="008406C4" w:rsidRDefault="006F739F" w:rsidP="006F739F">
      <w:pPr>
        <w:pStyle w:val="libNormal"/>
        <w:rPr>
          <w:rtl/>
        </w:rPr>
      </w:pPr>
      <w:r>
        <w:rPr>
          <w:rtl/>
        </w:rPr>
        <w:t>وأما القرينة الثانية: الذي ي</w:t>
      </w:r>
      <w:r w:rsidR="000149A8">
        <w:rPr>
          <w:rFonts w:hint="cs"/>
          <w:rtl/>
        </w:rPr>
        <w:t>ُ</w:t>
      </w:r>
      <w:r>
        <w:rPr>
          <w:rtl/>
        </w:rPr>
        <w:t>ؤي</w:t>
      </w:r>
      <w:r w:rsidR="000149A8">
        <w:rPr>
          <w:rFonts w:hint="cs"/>
          <w:rtl/>
        </w:rPr>
        <w:t>ّ</w:t>
      </w:r>
      <w:r>
        <w:rPr>
          <w:rtl/>
        </w:rPr>
        <w:t>د وي</w:t>
      </w:r>
      <w:r w:rsidR="000149A8">
        <w:rPr>
          <w:rFonts w:hint="cs"/>
          <w:rtl/>
        </w:rPr>
        <w:t>ُ</w:t>
      </w:r>
      <w:r>
        <w:rPr>
          <w:rtl/>
        </w:rPr>
        <w:t>وض</w:t>
      </w:r>
      <w:r w:rsidR="000149A8">
        <w:rPr>
          <w:rFonts w:hint="cs"/>
          <w:rtl/>
        </w:rPr>
        <w:t>ِّ</w:t>
      </w:r>
      <w:r>
        <w:rPr>
          <w:rtl/>
        </w:rPr>
        <w:t>ح قولنا … أن</w:t>
      </w:r>
      <w:r w:rsidR="000149A8">
        <w:rPr>
          <w:rFonts w:hint="cs"/>
          <w:rtl/>
        </w:rPr>
        <w:t>ّ</w:t>
      </w:r>
      <w:r>
        <w:rPr>
          <w:rtl/>
        </w:rPr>
        <w:t xml:space="preserve"> نزول آية إكمال الدين كانت بعد ما بل</w:t>
      </w:r>
      <w:r w:rsidR="000149A8">
        <w:rPr>
          <w:rFonts w:hint="cs"/>
          <w:rtl/>
        </w:rPr>
        <w:t>ّ</w:t>
      </w:r>
      <w:r>
        <w:rPr>
          <w:rtl/>
        </w:rPr>
        <w:t xml:space="preserve">غ رسول الله </w:t>
      </w:r>
      <w:r w:rsidRPr="00201CCF">
        <w:rPr>
          <w:rStyle w:val="libAlaemChar"/>
          <w:rtl/>
        </w:rPr>
        <w:t>صلى‌الله‌عليه‌وآله</w:t>
      </w:r>
      <w:r>
        <w:rPr>
          <w:rtl/>
        </w:rPr>
        <w:t xml:space="preserve"> رسالته وأ</w:t>
      </w:r>
      <w:r w:rsidR="000149A8">
        <w:rPr>
          <w:rFonts w:hint="cs"/>
          <w:rtl/>
        </w:rPr>
        <w:t>َ</w:t>
      </w:r>
      <w:r>
        <w:rPr>
          <w:rtl/>
        </w:rPr>
        <w:t>م</w:t>
      </w:r>
      <w:r w:rsidR="000149A8">
        <w:rPr>
          <w:rFonts w:hint="cs"/>
          <w:rtl/>
        </w:rPr>
        <w:t>ْ</w:t>
      </w:r>
      <w:r>
        <w:rPr>
          <w:rtl/>
        </w:rPr>
        <w:t>ر</w:t>
      </w:r>
      <w:r w:rsidR="000149A8">
        <w:rPr>
          <w:rFonts w:hint="cs"/>
          <w:rtl/>
        </w:rPr>
        <w:t>َ</w:t>
      </w:r>
      <w:r>
        <w:rPr>
          <w:rtl/>
        </w:rPr>
        <w:t xml:space="preserve"> ربه في</w:t>
      </w:r>
    </w:p>
    <w:p w:rsidR="006F739F" w:rsidRDefault="006F739F" w:rsidP="00D96FAA">
      <w:pPr>
        <w:pStyle w:val="libNormal"/>
      </w:pPr>
      <w:r>
        <w:rPr>
          <w:rtl/>
        </w:rPr>
        <w:br w:type="page"/>
      </w:r>
    </w:p>
    <w:p w:rsidR="008406C4" w:rsidRDefault="006F739F" w:rsidP="000149A8">
      <w:pPr>
        <w:pStyle w:val="libNormal0"/>
        <w:rPr>
          <w:rtl/>
        </w:rPr>
      </w:pPr>
      <w:r>
        <w:rPr>
          <w:rtl/>
        </w:rPr>
        <w:lastRenderedPageBreak/>
        <w:t xml:space="preserve">ولاية الإمام علي </w:t>
      </w:r>
      <w:r w:rsidRPr="005E607E">
        <w:rPr>
          <w:rStyle w:val="libAlaemChar"/>
          <w:rtl/>
        </w:rPr>
        <w:t>عليه‌السلام</w:t>
      </w:r>
      <w:r>
        <w:rPr>
          <w:rtl/>
        </w:rPr>
        <w:t>.</w:t>
      </w:r>
    </w:p>
    <w:p w:rsidR="000149A8" w:rsidRDefault="006F739F" w:rsidP="000149A8">
      <w:pPr>
        <w:pStyle w:val="libNormal"/>
        <w:rPr>
          <w:rtl/>
        </w:rPr>
      </w:pPr>
      <w:r w:rsidRPr="00537012">
        <w:rPr>
          <w:rStyle w:val="libBold2Char"/>
          <w:rtl/>
        </w:rPr>
        <w:t>الحافظ:</w:t>
      </w:r>
      <w:r>
        <w:rPr>
          <w:rtl/>
        </w:rPr>
        <w:t xml:space="preserve"> ات</w:t>
      </w:r>
      <w:r w:rsidR="000149A8">
        <w:rPr>
          <w:rFonts w:hint="cs"/>
          <w:rtl/>
        </w:rPr>
        <w:t>ّ</w:t>
      </w:r>
      <w:r>
        <w:rPr>
          <w:rtl/>
        </w:rPr>
        <w:t>فق علماؤنا أن</w:t>
      </w:r>
      <w:r w:rsidR="000149A8">
        <w:rPr>
          <w:rFonts w:hint="cs"/>
          <w:rtl/>
        </w:rPr>
        <w:t>ّ</w:t>
      </w:r>
      <w:r>
        <w:rPr>
          <w:rtl/>
        </w:rPr>
        <w:t xml:space="preserve"> آية إكمال الدين نزلت يوم عرفة</w:t>
      </w:r>
      <w:r w:rsidR="000149A8">
        <w:rPr>
          <w:rFonts w:hint="cs"/>
          <w:rtl/>
        </w:rPr>
        <w:t>، و لا أذن أحداً من علمائنا و أعلامنا قال بأنها نزلت يوم الغدير.</w:t>
      </w:r>
    </w:p>
    <w:p w:rsidR="0046543E" w:rsidRDefault="0046543E" w:rsidP="000149A8">
      <w:pPr>
        <w:pStyle w:val="libNormal"/>
        <w:rPr>
          <w:rtl/>
        </w:rPr>
      </w:pPr>
      <w:r w:rsidRPr="00537012">
        <w:rPr>
          <w:rStyle w:val="libBold2Char"/>
          <w:rFonts w:hint="cs"/>
          <w:rtl/>
        </w:rPr>
        <w:t>قلت:</w:t>
      </w:r>
      <w:r>
        <w:rPr>
          <w:rFonts w:hint="cs"/>
          <w:rtl/>
        </w:rPr>
        <w:t xml:space="preserve"> أرجوك لا تعجل في كلامك و احتط في بيانك و لا تنفي قولنا، فان كثيراً من علمائكم الكبار قالوا ما نقوله في شأن نزول آية إكمال الدين، و إنْ كان جماعة منهم قالوا بأنها نزلت يوم عرفة.</w:t>
      </w:r>
    </w:p>
    <w:p w:rsidR="008406C4" w:rsidRDefault="006F739F" w:rsidP="00F8348D">
      <w:pPr>
        <w:pStyle w:val="libNormal"/>
        <w:rPr>
          <w:rtl/>
        </w:rPr>
      </w:pPr>
      <w:r>
        <w:rPr>
          <w:rtl/>
        </w:rPr>
        <w:t>وبعض العلماء جمعوا بين القولين وقالوا بأن</w:t>
      </w:r>
      <w:r w:rsidR="00F8348D">
        <w:rPr>
          <w:rFonts w:hint="cs"/>
          <w:rtl/>
        </w:rPr>
        <w:t>ّ</w:t>
      </w:r>
      <w:r>
        <w:rPr>
          <w:rtl/>
        </w:rPr>
        <w:t xml:space="preserve"> الآية نزلت مرتين منهم سبط ابن الجوزي في تذكرة خواص الأمة / آخر الصفحة 18 حيث قال: </w:t>
      </w:r>
      <w:r w:rsidR="00F8348D">
        <w:rPr>
          <w:rFonts w:hint="cs"/>
          <w:rtl/>
        </w:rPr>
        <w:t>أ</w:t>
      </w:r>
      <w:r>
        <w:rPr>
          <w:rtl/>
        </w:rPr>
        <w:t>حت</w:t>
      </w:r>
      <w:r w:rsidR="00F8348D">
        <w:rPr>
          <w:rFonts w:hint="cs"/>
          <w:rtl/>
        </w:rPr>
        <w:t>َ</w:t>
      </w:r>
      <w:r>
        <w:rPr>
          <w:rtl/>
        </w:rPr>
        <w:t>م</w:t>
      </w:r>
      <w:r w:rsidR="00F8348D">
        <w:rPr>
          <w:rFonts w:hint="cs"/>
          <w:rtl/>
        </w:rPr>
        <w:t>ِ</w:t>
      </w:r>
      <w:r>
        <w:rPr>
          <w:rtl/>
        </w:rPr>
        <w:t>ل</w:t>
      </w:r>
      <w:r w:rsidR="00F8348D">
        <w:rPr>
          <w:rFonts w:hint="cs"/>
          <w:rtl/>
        </w:rPr>
        <w:t>ُ</w:t>
      </w:r>
      <w:r>
        <w:rPr>
          <w:rtl/>
        </w:rPr>
        <w:t xml:space="preserve"> أن</w:t>
      </w:r>
      <w:r w:rsidR="00F8348D">
        <w:rPr>
          <w:rFonts w:hint="cs"/>
          <w:rtl/>
        </w:rPr>
        <w:t>ّ</w:t>
      </w:r>
      <w:r>
        <w:rPr>
          <w:rtl/>
        </w:rPr>
        <w:t xml:space="preserve"> الآية نزلت مرتين مرة بعرفة ومرة يوم الغدير كما نزلت </w:t>
      </w:r>
      <w:r w:rsidRPr="00F8348D">
        <w:rPr>
          <w:rStyle w:val="libAlaemChar"/>
          <w:rtl/>
        </w:rPr>
        <w:t>(</w:t>
      </w:r>
      <w:r w:rsidR="00F8348D" w:rsidRPr="00F8348D">
        <w:rPr>
          <w:rStyle w:val="libAieChar"/>
          <w:rFonts w:hint="eastAsia"/>
          <w:rtl/>
        </w:rPr>
        <w:t>بِسْمِ</w:t>
      </w:r>
      <w:r w:rsidR="00F8348D" w:rsidRPr="00F8348D">
        <w:rPr>
          <w:rStyle w:val="libAieChar"/>
          <w:rtl/>
        </w:rPr>
        <w:t xml:space="preserve"> </w:t>
      </w:r>
      <w:r w:rsidR="0041446A">
        <w:rPr>
          <w:rStyle w:val="libAieChar"/>
          <w:rtl/>
        </w:rPr>
        <w:t>الله</w:t>
      </w:r>
      <w:r w:rsidR="00F8348D" w:rsidRPr="00F8348D">
        <w:rPr>
          <w:rStyle w:val="libAieChar"/>
          <w:rtl/>
        </w:rPr>
        <w:t xml:space="preserve"> الرَّحْمٰنِ الرَّحِيمِ‌</w:t>
      </w:r>
      <w:r w:rsidRPr="00F8348D">
        <w:rPr>
          <w:rStyle w:val="libAlaemChar"/>
          <w:rtl/>
        </w:rPr>
        <w:t>)</w:t>
      </w:r>
      <w:r>
        <w:rPr>
          <w:rtl/>
        </w:rPr>
        <w:t xml:space="preserve"> مرتين مرة بمكة ومرة بالمدينة.</w:t>
      </w:r>
    </w:p>
    <w:p w:rsidR="008406C4" w:rsidRDefault="006F739F" w:rsidP="00F8348D">
      <w:pPr>
        <w:pStyle w:val="libNormal"/>
        <w:rPr>
          <w:rtl/>
        </w:rPr>
      </w:pPr>
      <w:r>
        <w:rPr>
          <w:rtl/>
        </w:rPr>
        <w:t>وأما الذين وافقونا من أعلامكم وقالوا بأن</w:t>
      </w:r>
      <w:r w:rsidR="00F8348D">
        <w:rPr>
          <w:rFonts w:hint="cs"/>
          <w:rtl/>
        </w:rPr>
        <w:t>ّ</w:t>
      </w:r>
      <w:r>
        <w:rPr>
          <w:rtl/>
        </w:rPr>
        <w:t xml:space="preserve"> آية إكمال الدين نزلت في الغدير بعد نصب رسول الله </w:t>
      </w:r>
      <w:r w:rsidR="00F8348D" w:rsidRPr="00201CCF">
        <w:rPr>
          <w:rStyle w:val="libAlaemChar"/>
          <w:rtl/>
        </w:rPr>
        <w:t>صلى‌الله‌عليه‌وآله</w:t>
      </w:r>
      <w:r w:rsidR="00F8348D">
        <w:rPr>
          <w:rtl/>
        </w:rPr>
        <w:t xml:space="preserve"> </w:t>
      </w:r>
      <w:r>
        <w:rPr>
          <w:rtl/>
        </w:rPr>
        <w:t>عليا</w:t>
      </w:r>
      <w:r w:rsidR="00F8348D">
        <w:rPr>
          <w:rFonts w:hint="cs"/>
          <w:rtl/>
        </w:rPr>
        <w:t>ً</w:t>
      </w:r>
      <w:r>
        <w:rPr>
          <w:rtl/>
        </w:rPr>
        <w:t xml:space="preserve"> وليا</w:t>
      </w:r>
      <w:r w:rsidR="00F8348D">
        <w:rPr>
          <w:rFonts w:hint="cs"/>
          <w:rtl/>
        </w:rPr>
        <w:t>ً</w:t>
      </w:r>
      <w:r>
        <w:rPr>
          <w:rtl/>
        </w:rPr>
        <w:t xml:space="preserve"> من بعده. كثيرون منهم:</w:t>
      </w:r>
    </w:p>
    <w:p w:rsidR="008406C4" w:rsidRDefault="006F739F" w:rsidP="006F739F">
      <w:pPr>
        <w:pStyle w:val="libNormal"/>
        <w:rPr>
          <w:rtl/>
        </w:rPr>
      </w:pPr>
      <w:r>
        <w:rPr>
          <w:rtl/>
        </w:rPr>
        <w:t>1- جلال الدين السيوطي في الد</w:t>
      </w:r>
      <w:r w:rsidR="00F8348D">
        <w:rPr>
          <w:rFonts w:hint="cs"/>
          <w:rtl/>
        </w:rPr>
        <w:t>ّ</w:t>
      </w:r>
      <w:r>
        <w:rPr>
          <w:rtl/>
        </w:rPr>
        <w:t>ر المنثور: ج 2 ص 256، وفي الإتقان: ج 1 ص</w:t>
      </w:r>
      <w:r w:rsidR="00F8348D">
        <w:rPr>
          <w:rFonts w:hint="cs"/>
          <w:rtl/>
        </w:rPr>
        <w:t>/</w:t>
      </w:r>
      <w:r>
        <w:rPr>
          <w:rtl/>
        </w:rPr>
        <w:t xml:space="preserve"> 31.</w:t>
      </w:r>
    </w:p>
    <w:p w:rsidR="008406C4" w:rsidRDefault="006F739F" w:rsidP="006F739F">
      <w:pPr>
        <w:pStyle w:val="libNormal"/>
        <w:rPr>
          <w:rtl/>
        </w:rPr>
      </w:pPr>
      <w:r>
        <w:rPr>
          <w:rtl/>
        </w:rPr>
        <w:t>2- الإمام الثعلبي في كشف البيان.</w:t>
      </w:r>
    </w:p>
    <w:p w:rsidR="008406C4" w:rsidRDefault="006F739F" w:rsidP="006F739F">
      <w:pPr>
        <w:pStyle w:val="libNormal"/>
        <w:rPr>
          <w:rtl/>
        </w:rPr>
      </w:pPr>
      <w:r>
        <w:rPr>
          <w:rtl/>
        </w:rPr>
        <w:t xml:space="preserve">3- الحافظ أبو نعيم في ما نزل من القرآن في علي </w:t>
      </w:r>
      <w:r w:rsidRPr="005E607E">
        <w:rPr>
          <w:rStyle w:val="libAlaemChar"/>
          <w:rtl/>
        </w:rPr>
        <w:t>عليه‌السلام</w:t>
      </w:r>
      <w:r>
        <w:rPr>
          <w:rtl/>
        </w:rPr>
        <w:t>.</w:t>
      </w:r>
    </w:p>
    <w:p w:rsidR="008406C4" w:rsidRDefault="006F739F" w:rsidP="006F739F">
      <w:pPr>
        <w:pStyle w:val="libNormal"/>
        <w:rPr>
          <w:rtl/>
        </w:rPr>
      </w:pPr>
      <w:r>
        <w:rPr>
          <w:rtl/>
        </w:rPr>
        <w:t>4- أبو الفتح النطنزي في الخصائص العلوية.</w:t>
      </w:r>
    </w:p>
    <w:p w:rsidR="008406C4" w:rsidRDefault="006F739F" w:rsidP="006F739F">
      <w:pPr>
        <w:pStyle w:val="libNormal"/>
        <w:rPr>
          <w:rtl/>
        </w:rPr>
      </w:pPr>
      <w:r>
        <w:rPr>
          <w:rtl/>
        </w:rPr>
        <w:t>5- ابن كثير في تفسيره: ج 2 ص 14.</w:t>
      </w:r>
    </w:p>
    <w:p w:rsidR="008406C4" w:rsidRDefault="006F739F" w:rsidP="006F739F">
      <w:pPr>
        <w:pStyle w:val="libNormal"/>
        <w:rPr>
          <w:rtl/>
        </w:rPr>
      </w:pPr>
      <w:r>
        <w:rPr>
          <w:rtl/>
        </w:rPr>
        <w:t>6- المؤر</w:t>
      </w:r>
      <w:r w:rsidR="00F8348D">
        <w:rPr>
          <w:rFonts w:hint="cs"/>
          <w:rtl/>
        </w:rPr>
        <w:t>ّ</w:t>
      </w:r>
      <w:r>
        <w:rPr>
          <w:rtl/>
        </w:rPr>
        <w:t>خ والمفس</w:t>
      </w:r>
      <w:r w:rsidR="00F8348D">
        <w:rPr>
          <w:rFonts w:hint="cs"/>
          <w:rtl/>
        </w:rPr>
        <w:t>ِّ</w:t>
      </w:r>
      <w:r>
        <w:rPr>
          <w:rtl/>
        </w:rPr>
        <w:t>ر الشهير محمد بن جرير الطبري في كتابه الولاية.</w:t>
      </w:r>
    </w:p>
    <w:p w:rsidR="008406C4" w:rsidRDefault="006F739F" w:rsidP="006F739F">
      <w:pPr>
        <w:pStyle w:val="libNormal"/>
        <w:rPr>
          <w:rtl/>
        </w:rPr>
      </w:pPr>
      <w:r>
        <w:rPr>
          <w:rtl/>
        </w:rPr>
        <w:t>7- الحافظ أبو القاسم الحسكاني في شواهد التنزيل.</w:t>
      </w:r>
    </w:p>
    <w:p w:rsidR="008406C4" w:rsidRDefault="006F739F" w:rsidP="006F739F">
      <w:pPr>
        <w:pStyle w:val="libNormal"/>
        <w:rPr>
          <w:rtl/>
        </w:rPr>
      </w:pPr>
      <w:r>
        <w:rPr>
          <w:rtl/>
        </w:rPr>
        <w:t>8- سبط ابن الجوزي في تذكرة خواص الأمة: ص 18.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9- أبو اسحاق الحمويني في فرائد السمطين / الباب الثاني عشر.</w:t>
      </w:r>
    </w:p>
    <w:p w:rsidR="008406C4" w:rsidRDefault="006F739F" w:rsidP="006F739F">
      <w:pPr>
        <w:pStyle w:val="libNormal"/>
        <w:rPr>
          <w:rtl/>
        </w:rPr>
      </w:pPr>
      <w:r>
        <w:rPr>
          <w:rtl/>
        </w:rPr>
        <w:t>10- أبو سعيد السجستاني في كتابه الولاية.</w:t>
      </w:r>
    </w:p>
    <w:p w:rsidR="008406C4" w:rsidRDefault="006F739F" w:rsidP="006F739F">
      <w:pPr>
        <w:pStyle w:val="libNormal"/>
        <w:rPr>
          <w:rtl/>
        </w:rPr>
      </w:pPr>
      <w:r>
        <w:rPr>
          <w:rtl/>
        </w:rPr>
        <w:t>11- الخطيب البغدادي في تاريخ بغداد: ج 8 ص 290.</w:t>
      </w:r>
    </w:p>
    <w:p w:rsidR="008406C4" w:rsidRDefault="006F739F" w:rsidP="006F739F">
      <w:pPr>
        <w:pStyle w:val="libNormal"/>
        <w:rPr>
          <w:rtl/>
        </w:rPr>
      </w:pPr>
      <w:r>
        <w:rPr>
          <w:rtl/>
        </w:rPr>
        <w:t>12- ابن المغازلي في المناقب.</w:t>
      </w:r>
    </w:p>
    <w:p w:rsidR="008406C4" w:rsidRDefault="006F739F" w:rsidP="006F739F">
      <w:pPr>
        <w:pStyle w:val="libNormal"/>
        <w:rPr>
          <w:rtl/>
        </w:rPr>
      </w:pPr>
      <w:r>
        <w:rPr>
          <w:rtl/>
        </w:rPr>
        <w:t>13- الخطيب أبو مؤيد موفق بن أحمد الخوارزمي في المناقب / فصل 14، وفي مقتل الحسين / الفصل الرابع.</w:t>
      </w:r>
    </w:p>
    <w:p w:rsidR="008406C4" w:rsidRDefault="006F739F" w:rsidP="006F739F">
      <w:pPr>
        <w:pStyle w:val="libNormal"/>
        <w:rPr>
          <w:rtl/>
        </w:rPr>
      </w:pPr>
      <w:r>
        <w:rPr>
          <w:rtl/>
        </w:rPr>
        <w:t>وكثير من أعلامكم غير م</w:t>
      </w:r>
      <w:r w:rsidR="00F8348D">
        <w:rPr>
          <w:rFonts w:hint="cs"/>
          <w:rtl/>
        </w:rPr>
        <w:t>َ</w:t>
      </w:r>
      <w:r>
        <w:rPr>
          <w:rtl/>
        </w:rPr>
        <w:t>ن ذكرنا أيضا</w:t>
      </w:r>
      <w:r w:rsidR="00F8348D">
        <w:rPr>
          <w:rFonts w:hint="cs"/>
          <w:rtl/>
        </w:rPr>
        <w:t>ً</w:t>
      </w:r>
      <w:r>
        <w:rPr>
          <w:rtl/>
        </w:rPr>
        <w:t xml:space="preserve"> قالوا: بأن</w:t>
      </w:r>
      <w:r w:rsidR="00F8348D">
        <w:rPr>
          <w:rFonts w:hint="cs"/>
          <w:rtl/>
        </w:rPr>
        <w:t>ّ</w:t>
      </w:r>
      <w:r>
        <w:rPr>
          <w:rtl/>
        </w:rPr>
        <w:t xml:space="preserve"> رسول الله </w:t>
      </w:r>
      <w:r w:rsidRPr="00201CCF">
        <w:rPr>
          <w:rStyle w:val="libAlaemChar"/>
          <w:rtl/>
        </w:rPr>
        <w:t>صلى‌الله‌عليه‌وآله</w:t>
      </w:r>
      <w:r>
        <w:rPr>
          <w:rtl/>
        </w:rPr>
        <w:t xml:space="preserve"> بعدما نصب عليا</w:t>
      </w:r>
      <w:r w:rsidR="00F8348D">
        <w:rPr>
          <w:rFonts w:hint="cs"/>
          <w:rtl/>
        </w:rPr>
        <w:t>ً</w:t>
      </w:r>
      <w:r>
        <w:rPr>
          <w:rtl/>
        </w:rPr>
        <w:t xml:space="preserve"> وليا</w:t>
      </w:r>
      <w:r w:rsidR="00F8348D">
        <w:rPr>
          <w:rFonts w:hint="cs"/>
          <w:rtl/>
        </w:rPr>
        <w:t>ً</w:t>
      </w:r>
      <w:r>
        <w:rPr>
          <w:rtl/>
        </w:rPr>
        <w:t xml:space="preserve"> من بعده وعر</w:t>
      </w:r>
      <w:r w:rsidR="00F8348D">
        <w:rPr>
          <w:rFonts w:hint="cs"/>
          <w:rtl/>
        </w:rPr>
        <w:t>ّ</w:t>
      </w:r>
      <w:r>
        <w:rPr>
          <w:rtl/>
        </w:rPr>
        <w:t>فه للمسلمين فأمرهم وقال:</w:t>
      </w:r>
    </w:p>
    <w:p w:rsidR="008406C4" w:rsidRDefault="006F739F" w:rsidP="00634068">
      <w:pPr>
        <w:pStyle w:val="libNormal"/>
        <w:rPr>
          <w:rtl/>
        </w:rPr>
      </w:pPr>
      <w:r>
        <w:rPr>
          <w:rtl/>
        </w:rPr>
        <w:t>سل</w:t>
      </w:r>
      <w:r w:rsidR="00F8348D">
        <w:rPr>
          <w:rFonts w:hint="cs"/>
          <w:rtl/>
        </w:rPr>
        <w:t>ِّ</w:t>
      </w:r>
      <w:r>
        <w:rPr>
          <w:rtl/>
        </w:rPr>
        <w:t>موا على علي</w:t>
      </w:r>
      <w:r w:rsidR="00F8348D">
        <w:rPr>
          <w:rFonts w:hint="cs"/>
          <w:rtl/>
        </w:rPr>
        <w:t>ٍّ</w:t>
      </w:r>
      <w:r>
        <w:rPr>
          <w:rtl/>
        </w:rPr>
        <w:t xml:space="preserve"> بإمرة المؤمنين، فأطاعوا وس</w:t>
      </w:r>
      <w:r w:rsidR="00F8348D">
        <w:rPr>
          <w:rFonts w:hint="cs"/>
          <w:rtl/>
        </w:rPr>
        <w:t>َ</w:t>
      </w:r>
      <w:r>
        <w:rPr>
          <w:rtl/>
        </w:rPr>
        <w:t>ل</w:t>
      </w:r>
      <w:r w:rsidR="00F8348D">
        <w:rPr>
          <w:rFonts w:hint="cs"/>
          <w:rtl/>
        </w:rPr>
        <w:t>ّ</w:t>
      </w:r>
      <w:r>
        <w:rPr>
          <w:rtl/>
        </w:rPr>
        <w:t>موا على علي بن أبي طالب بإمرة المؤمنين وقبل أن يتفر</w:t>
      </w:r>
      <w:r w:rsidR="00F8348D">
        <w:rPr>
          <w:rFonts w:hint="cs"/>
          <w:rtl/>
        </w:rPr>
        <w:t>َّ</w:t>
      </w:r>
      <w:r>
        <w:rPr>
          <w:rtl/>
        </w:rPr>
        <w:t xml:space="preserve">قوا من المكان نزل جبريل على رسول الله </w:t>
      </w:r>
      <w:r w:rsidRPr="00201CCF">
        <w:rPr>
          <w:rStyle w:val="libAlaemChar"/>
          <w:rtl/>
        </w:rPr>
        <w:t>صلى‌الله‌عليه‌وآله</w:t>
      </w:r>
      <w:r>
        <w:rPr>
          <w:rtl/>
        </w:rPr>
        <w:t xml:space="preserve"> بقوله تعالى: </w:t>
      </w:r>
      <w:r w:rsidRPr="000C15B5">
        <w:rPr>
          <w:rStyle w:val="libAlaemChar"/>
          <w:rtl/>
        </w:rPr>
        <w:t>(</w:t>
      </w:r>
      <w:r w:rsidR="00634068" w:rsidRPr="00634068">
        <w:rPr>
          <w:rStyle w:val="libAieChar"/>
          <w:rtl/>
        </w:rPr>
        <w:t>الْيَوْمَ أَکْمَلْتُ لَکُمْ دِينَکُمْ وَ أَتْمَمْتُ عَلَيْکُمْ نِعْمَتِي وَ رَضِيتُ لَکُمُ الْإِسْلاَمَ دِيناً</w:t>
      </w:r>
      <w:r w:rsidRPr="000C15B5">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فصاح النبي </w:t>
      </w:r>
      <w:r w:rsidRPr="00201CCF">
        <w:rPr>
          <w:rStyle w:val="libAlaemChar"/>
          <w:rtl/>
        </w:rPr>
        <w:t>صلى‌الله‌عليه‌وآله</w:t>
      </w:r>
      <w:r>
        <w:rPr>
          <w:rtl/>
        </w:rPr>
        <w:t>: الله أكبر على إكمال الدين وإتمام النعمة ورضا الرب برسالتي والولاية لعلي بن أبي طالب بعدي.</w:t>
      </w:r>
    </w:p>
    <w:p w:rsidR="008406C4" w:rsidRDefault="006F739F" w:rsidP="00E67CA9">
      <w:pPr>
        <w:pStyle w:val="libNormal"/>
        <w:rPr>
          <w:rtl/>
        </w:rPr>
      </w:pPr>
      <w:r>
        <w:rPr>
          <w:rtl/>
        </w:rPr>
        <w:t>ولو أحببتم توضيح القضي</w:t>
      </w:r>
      <w:r w:rsidR="00E67CA9">
        <w:rPr>
          <w:rFonts w:hint="cs"/>
          <w:rtl/>
        </w:rPr>
        <w:t>ّ</w:t>
      </w:r>
      <w:r>
        <w:rPr>
          <w:rtl/>
        </w:rPr>
        <w:t>ة وكشف الحقيقة فراجعوا مسند أحمد بن حنبل وشواهد التنزيل للحافظ الحسكاني فإن</w:t>
      </w:r>
      <w:r w:rsidR="00E67CA9">
        <w:rPr>
          <w:rFonts w:hint="cs"/>
          <w:rtl/>
        </w:rPr>
        <w:t>ّ</w:t>
      </w:r>
      <w:r>
        <w:rPr>
          <w:rtl/>
        </w:rPr>
        <w:t>هما شرحا الموضوع أبسط من غيرهما. فلو أمعنتم الن</w:t>
      </w:r>
      <w:r w:rsidR="00E67CA9">
        <w:rPr>
          <w:rFonts w:hint="cs"/>
          <w:rtl/>
        </w:rPr>
        <w:t>ّ</w:t>
      </w:r>
      <w:r>
        <w:rPr>
          <w:rtl/>
        </w:rPr>
        <w:t>ظر ودق</w:t>
      </w:r>
      <w:r w:rsidR="00E67CA9">
        <w:rPr>
          <w:rFonts w:hint="cs"/>
          <w:rtl/>
        </w:rPr>
        <w:t>ّ</w:t>
      </w:r>
      <w:r>
        <w:rPr>
          <w:rtl/>
        </w:rPr>
        <w:t>قتم الفكر في الخبر ل</w:t>
      </w:r>
      <w:r w:rsidR="00E67CA9">
        <w:rPr>
          <w:rFonts w:hint="cs"/>
          <w:rtl/>
        </w:rPr>
        <w:t>َ</w:t>
      </w:r>
      <w:r>
        <w:rPr>
          <w:rtl/>
        </w:rPr>
        <w:t>علم</w:t>
      </w:r>
      <w:r w:rsidR="00E67CA9">
        <w:rPr>
          <w:rFonts w:hint="cs"/>
          <w:rtl/>
        </w:rPr>
        <w:t>ْ</w:t>
      </w:r>
      <w:r>
        <w:rPr>
          <w:rtl/>
        </w:rPr>
        <w:t>ت</w:t>
      </w:r>
      <w:r w:rsidR="00E67CA9">
        <w:rPr>
          <w:rFonts w:hint="cs"/>
          <w:rtl/>
        </w:rPr>
        <w:t>ُ</w:t>
      </w:r>
      <w:r>
        <w:rPr>
          <w:rtl/>
        </w:rPr>
        <w:t>م و لأيق</w:t>
      </w:r>
      <w:r w:rsidR="00E67CA9">
        <w:rPr>
          <w:rFonts w:hint="cs"/>
          <w:rtl/>
        </w:rPr>
        <w:t>َ</w:t>
      </w:r>
      <w:r>
        <w:rPr>
          <w:rtl/>
        </w:rPr>
        <w:t>ن</w:t>
      </w:r>
      <w:r w:rsidR="00E67CA9">
        <w:rPr>
          <w:rFonts w:hint="cs"/>
          <w:rtl/>
        </w:rPr>
        <w:t>ْ</w:t>
      </w:r>
      <w:r>
        <w:rPr>
          <w:rtl/>
        </w:rPr>
        <w:t>تم أن</w:t>
      </w:r>
      <w:r w:rsidR="00E67CA9">
        <w:rPr>
          <w:rFonts w:hint="cs"/>
          <w:rtl/>
        </w:rPr>
        <w:t>ّ</w:t>
      </w:r>
      <w:r>
        <w:rPr>
          <w:rtl/>
        </w:rPr>
        <w:t xml:space="preserve"> النبي </w:t>
      </w:r>
      <w:r w:rsidRPr="00201CCF">
        <w:rPr>
          <w:rStyle w:val="libAlaemChar"/>
          <w:rtl/>
        </w:rPr>
        <w:t>صلى‌الله‌عليه‌وآله</w:t>
      </w:r>
      <w:r>
        <w:rPr>
          <w:rtl/>
        </w:rPr>
        <w:t xml:space="preserve"> ما قصد من كلمة المولى إل</w:t>
      </w:r>
      <w:r w:rsidR="00E67CA9">
        <w:rPr>
          <w:rFonts w:hint="cs"/>
          <w:rtl/>
        </w:rPr>
        <w:t>ّ</w:t>
      </w:r>
      <w:r>
        <w:rPr>
          <w:rtl/>
        </w:rPr>
        <w:t xml:space="preserve">ا الإمامة والخلافة والأولوية وذلك بالقرائن التي ذكرتها وبقرينة كلمة </w:t>
      </w:r>
      <w:r w:rsidR="00E67CA9">
        <w:rPr>
          <w:rtl/>
        </w:rPr>
        <w:t>«</w:t>
      </w:r>
      <w:r>
        <w:rPr>
          <w:rtl/>
        </w:rPr>
        <w:t>بعدي</w:t>
      </w:r>
      <w:r w:rsidR="00E67CA9">
        <w:rPr>
          <w:rtl/>
        </w:rPr>
        <w:t>»</w:t>
      </w:r>
      <w:r>
        <w:rPr>
          <w:rtl/>
        </w:rPr>
        <w:t xml:space="preserve"> في الجملة.</w:t>
      </w:r>
    </w:p>
    <w:p w:rsidR="008406C4" w:rsidRDefault="006F739F" w:rsidP="006F739F">
      <w:pPr>
        <w:pStyle w:val="libNormal"/>
        <w:rPr>
          <w:rtl/>
        </w:rPr>
      </w:pPr>
      <w:r>
        <w:rPr>
          <w:rtl/>
        </w:rPr>
        <w:t>ثم فك</w:t>
      </w:r>
      <w:r w:rsidR="00E67CA9">
        <w:rPr>
          <w:rFonts w:hint="cs"/>
          <w:rtl/>
        </w:rPr>
        <w:t>ّ</w:t>
      </w:r>
      <w:r>
        <w:rPr>
          <w:rtl/>
        </w:rPr>
        <w:t>روا وأنصفوا ... هل الأمر بالمحبة والنصرة كان هام</w:t>
      </w:r>
      <w:r w:rsidR="00E67CA9">
        <w:rPr>
          <w:rFonts w:hint="cs"/>
          <w:rtl/>
        </w:rPr>
        <w:t>ّ</w:t>
      </w:r>
      <w:r>
        <w:rPr>
          <w:rtl/>
        </w:rPr>
        <w:t>ا</w:t>
      </w:r>
      <w:r w:rsidR="00E67CA9">
        <w:rPr>
          <w:rFonts w:hint="cs"/>
          <w:rtl/>
        </w:rPr>
        <w:t>ً</w:t>
      </w:r>
      <w:r>
        <w:rPr>
          <w:rtl/>
        </w:rPr>
        <w:t xml:space="preserve"> إلى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3.</w:t>
      </w:r>
    </w:p>
    <w:p w:rsidR="006F739F" w:rsidRDefault="006F739F" w:rsidP="00D96FAA">
      <w:pPr>
        <w:pStyle w:val="libNormal"/>
      </w:pPr>
      <w:r>
        <w:rPr>
          <w:rtl/>
        </w:rPr>
        <w:br w:type="page"/>
      </w:r>
    </w:p>
    <w:p w:rsidR="008406C4" w:rsidRDefault="006F739F" w:rsidP="00E67CA9">
      <w:pPr>
        <w:pStyle w:val="libNormal0"/>
        <w:rPr>
          <w:rtl/>
        </w:rPr>
      </w:pPr>
      <w:r>
        <w:rPr>
          <w:rtl/>
        </w:rPr>
        <w:lastRenderedPageBreak/>
        <w:t>ذلك الحد</w:t>
      </w:r>
      <w:r w:rsidR="00E67CA9">
        <w:rPr>
          <w:rFonts w:hint="cs"/>
          <w:rtl/>
        </w:rPr>
        <w:t>ّ</w:t>
      </w:r>
      <w:r>
        <w:rPr>
          <w:rtl/>
        </w:rPr>
        <w:t xml:space="preserve"> بأن</w:t>
      </w:r>
      <w:r w:rsidR="00E67CA9">
        <w:rPr>
          <w:rFonts w:hint="cs"/>
          <w:rtl/>
        </w:rPr>
        <w:t>ْ</w:t>
      </w:r>
      <w:r>
        <w:rPr>
          <w:rtl/>
        </w:rPr>
        <w:t xml:space="preserve"> يأمر النبي </w:t>
      </w:r>
      <w:r w:rsidRPr="00201CCF">
        <w:rPr>
          <w:rStyle w:val="libAlaemChar"/>
          <w:rtl/>
        </w:rPr>
        <w:t>صلى‌الله‌عليه‌وآله</w:t>
      </w:r>
      <w:r>
        <w:rPr>
          <w:rtl/>
        </w:rPr>
        <w:t xml:space="preserve"> الر</w:t>
      </w:r>
      <w:r w:rsidR="00E67CA9">
        <w:rPr>
          <w:rFonts w:hint="cs"/>
          <w:rtl/>
        </w:rPr>
        <w:t>ّ</w:t>
      </w:r>
      <w:r>
        <w:rPr>
          <w:rtl/>
        </w:rPr>
        <w:t>كب والقافلة وهم مائة ألف أو أقل أو أزيد، فينزلوا في ذلك المكان القاحل وفي ذلك الحر الشديد، ثمّ يأمر برجوع م</w:t>
      </w:r>
      <w:r w:rsidR="00E67CA9">
        <w:rPr>
          <w:rFonts w:hint="cs"/>
          <w:rtl/>
        </w:rPr>
        <w:t>َ</w:t>
      </w:r>
      <w:r>
        <w:rPr>
          <w:rtl/>
        </w:rPr>
        <w:t>ن</w:t>
      </w:r>
      <w:r w:rsidR="00E67CA9">
        <w:rPr>
          <w:rFonts w:hint="cs"/>
          <w:rtl/>
        </w:rPr>
        <w:t>ْ</w:t>
      </w:r>
      <w:r>
        <w:rPr>
          <w:rtl/>
        </w:rPr>
        <w:t xml:space="preserve"> سبق ولحوق من تأخ</w:t>
      </w:r>
      <w:r w:rsidR="00E67CA9">
        <w:rPr>
          <w:rFonts w:hint="cs"/>
          <w:rtl/>
        </w:rPr>
        <w:t>ّ</w:t>
      </w:r>
      <w:r w:rsidR="00E67CA9">
        <w:rPr>
          <w:rtl/>
        </w:rPr>
        <w:t>ر وينتظر حت</w:t>
      </w:r>
      <w:r>
        <w:rPr>
          <w:rtl/>
        </w:rPr>
        <w:t>ى يجتمع كل</w:t>
      </w:r>
      <w:r w:rsidR="00E67CA9">
        <w:rPr>
          <w:rFonts w:hint="cs"/>
          <w:rtl/>
        </w:rPr>
        <w:t>ّ</w:t>
      </w:r>
      <w:r>
        <w:rPr>
          <w:rtl/>
        </w:rPr>
        <w:t xml:space="preserve"> م</w:t>
      </w:r>
      <w:r w:rsidR="00E67CA9">
        <w:rPr>
          <w:rFonts w:hint="cs"/>
          <w:rtl/>
        </w:rPr>
        <w:t>َ</w:t>
      </w:r>
      <w:r w:rsidR="00E67CA9">
        <w:rPr>
          <w:rtl/>
        </w:rPr>
        <w:t>ن كان معه وتحت حرارة الشمس حت</w:t>
      </w:r>
      <w:r>
        <w:rPr>
          <w:rtl/>
        </w:rPr>
        <w:t>ى أن</w:t>
      </w:r>
      <w:r w:rsidR="00E67CA9">
        <w:rPr>
          <w:rFonts w:hint="cs"/>
          <w:rtl/>
        </w:rPr>
        <w:t>ّ</w:t>
      </w:r>
      <w:r>
        <w:rPr>
          <w:rtl/>
        </w:rPr>
        <w:t xml:space="preserve"> كثيرا</w:t>
      </w:r>
      <w:r w:rsidR="00E67CA9">
        <w:rPr>
          <w:rFonts w:hint="cs"/>
          <w:rtl/>
        </w:rPr>
        <w:t>ً</w:t>
      </w:r>
      <w:r>
        <w:rPr>
          <w:rtl/>
        </w:rPr>
        <w:t xml:space="preserve"> من الناس م</w:t>
      </w:r>
      <w:r w:rsidR="00E67CA9">
        <w:rPr>
          <w:rFonts w:hint="cs"/>
          <w:rtl/>
        </w:rPr>
        <w:t>َ</w:t>
      </w:r>
      <w:r>
        <w:rPr>
          <w:rtl/>
        </w:rPr>
        <w:t>د</w:t>
      </w:r>
      <w:r w:rsidR="00E67CA9">
        <w:rPr>
          <w:rFonts w:hint="cs"/>
          <w:rtl/>
        </w:rPr>
        <w:t>ّ</w:t>
      </w:r>
      <w:r>
        <w:rPr>
          <w:rtl/>
        </w:rPr>
        <w:t xml:space="preserve"> رداءه على الأرض تحت قدميه ليت</w:t>
      </w:r>
      <w:r w:rsidR="00E67CA9">
        <w:rPr>
          <w:rFonts w:hint="cs"/>
          <w:rtl/>
        </w:rPr>
        <w:t>ّ</w:t>
      </w:r>
      <w:r>
        <w:rPr>
          <w:rtl/>
        </w:rPr>
        <w:t>قي حر</w:t>
      </w:r>
      <w:r w:rsidR="00E67CA9">
        <w:rPr>
          <w:rFonts w:hint="cs"/>
          <w:rtl/>
        </w:rPr>
        <w:t>ّ</w:t>
      </w:r>
      <w:r>
        <w:rPr>
          <w:rtl/>
        </w:rPr>
        <w:t xml:space="preserve"> الر</w:t>
      </w:r>
      <w:r w:rsidR="00E67CA9">
        <w:rPr>
          <w:rFonts w:hint="cs"/>
          <w:rtl/>
        </w:rPr>
        <w:t>ّ</w:t>
      </w:r>
      <w:r>
        <w:rPr>
          <w:rtl/>
        </w:rPr>
        <w:t xml:space="preserve">مضاء وجلس في </w:t>
      </w:r>
      <w:r w:rsidR="00E67CA9">
        <w:rPr>
          <w:rFonts w:hint="cs"/>
          <w:rtl/>
        </w:rPr>
        <w:t xml:space="preserve">ظلّ </w:t>
      </w:r>
      <w:r>
        <w:rPr>
          <w:rtl/>
        </w:rPr>
        <w:t>ناقته ليت</w:t>
      </w:r>
      <w:r w:rsidR="00E67CA9">
        <w:rPr>
          <w:rFonts w:hint="cs"/>
          <w:rtl/>
        </w:rPr>
        <w:t>ّ</w:t>
      </w:r>
      <w:r>
        <w:rPr>
          <w:rtl/>
        </w:rPr>
        <w:t xml:space="preserve">قي أشعة الشمس، ثمّ يصعد النبي </w:t>
      </w:r>
      <w:r w:rsidRPr="00201CCF">
        <w:rPr>
          <w:rStyle w:val="libAlaemChar"/>
          <w:rtl/>
        </w:rPr>
        <w:t>صلى‌الله‌عليه‌وآله</w:t>
      </w:r>
      <w:r>
        <w:rPr>
          <w:rtl/>
        </w:rPr>
        <w:t xml:space="preserve"> المنبر الذي صنعوه له من أحداج الإبل ويخطب فيهم ويبي</w:t>
      </w:r>
      <w:r w:rsidR="00E67CA9">
        <w:rPr>
          <w:rFonts w:hint="cs"/>
          <w:rtl/>
        </w:rPr>
        <w:t>ّ</w:t>
      </w:r>
      <w:r>
        <w:rPr>
          <w:rtl/>
        </w:rPr>
        <w:t>ن فضائل ومناقب ابن عمه علي بن أبي طالب كما ذكرها الخوارزمي وابن مردويه في المناقب وال</w:t>
      </w:r>
      <w:r w:rsidR="00E67CA9">
        <w:rPr>
          <w:rtl/>
        </w:rPr>
        <w:t>طبري في كتاب الولاية وغيرهم، ثم</w:t>
      </w:r>
      <w:r>
        <w:rPr>
          <w:rtl/>
        </w:rPr>
        <w:t xml:space="preserve"> يبقى </w:t>
      </w:r>
      <w:r w:rsidRPr="00201CCF">
        <w:rPr>
          <w:rStyle w:val="libAlaemChar"/>
          <w:rtl/>
        </w:rPr>
        <w:t>صلى‌الله‌عليه‌وآله</w:t>
      </w:r>
      <w:r>
        <w:rPr>
          <w:rtl/>
        </w:rPr>
        <w:t xml:space="preserve"> ثلاثة أيام في المكان الذي كان معهودا</w:t>
      </w:r>
      <w:r w:rsidR="00E67CA9">
        <w:rPr>
          <w:rFonts w:hint="cs"/>
          <w:rtl/>
        </w:rPr>
        <w:t>ً</w:t>
      </w:r>
      <w:r>
        <w:rPr>
          <w:rtl/>
        </w:rPr>
        <w:t xml:space="preserve"> بنزول القوافل وما كان قبل ذلك اليوم منزلا</w:t>
      </w:r>
      <w:r w:rsidR="00E67CA9">
        <w:rPr>
          <w:rFonts w:hint="cs"/>
          <w:rtl/>
        </w:rPr>
        <w:t>ً</w:t>
      </w:r>
      <w:r>
        <w:rPr>
          <w:rtl/>
        </w:rPr>
        <w:t xml:space="preserve"> للمسافر، ويتحمل هو والمسلمون الذين معه مشاق</w:t>
      </w:r>
      <w:r w:rsidR="00E67CA9">
        <w:rPr>
          <w:rFonts w:hint="cs"/>
          <w:rtl/>
        </w:rPr>
        <w:t>ّ</w:t>
      </w:r>
      <w:r>
        <w:rPr>
          <w:rtl/>
        </w:rPr>
        <w:t>ا كثيرة، حتّى بايع كل</w:t>
      </w:r>
      <w:r w:rsidR="00E67CA9">
        <w:rPr>
          <w:rFonts w:hint="cs"/>
          <w:rtl/>
        </w:rPr>
        <w:t>ّ</w:t>
      </w:r>
      <w:r>
        <w:rPr>
          <w:rtl/>
        </w:rPr>
        <w:t>هم علي</w:t>
      </w:r>
      <w:r w:rsidR="00E67CA9">
        <w:rPr>
          <w:rFonts w:hint="cs"/>
          <w:rtl/>
        </w:rPr>
        <w:t>ّ</w:t>
      </w:r>
      <w:r>
        <w:rPr>
          <w:rtl/>
        </w:rPr>
        <w:t>ا</w:t>
      </w:r>
      <w:r w:rsidR="00E67CA9">
        <w:rPr>
          <w:rFonts w:hint="cs"/>
          <w:rtl/>
        </w:rPr>
        <w:t>ً</w:t>
      </w:r>
      <w:r>
        <w:rPr>
          <w:rtl/>
        </w:rPr>
        <w:t xml:space="preserve"> </w:t>
      </w:r>
      <w:r w:rsidRPr="00201CCF">
        <w:rPr>
          <w:rStyle w:val="libAlaemChar"/>
          <w:rtl/>
        </w:rPr>
        <w:t>عليه‌السلام</w:t>
      </w:r>
      <w:r>
        <w:rPr>
          <w:rtl/>
        </w:rPr>
        <w:t xml:space="preserve"> بأمر رسول الله.. فهل كان من المعقول أنه </w:t>
      </w:r>
      <w:r w:rsidRPr="00201CCF">
        <w:rPr>
          <w:rStyle w:val="libAlaemChar"/>
          <w:rtl/>
        </w:rPr>
        <w:t>صلى‌الله‌عليه‌وآله</w:t>
      </w:r>
      <w:r>
        <w:rPr>
          <w:rtl/>
        </w:rPr>
        <w:t xml:space="preserve"> كان يريد من كل ذلك ليبي</w:t>
      </w:r>
      <w:r w:rsidR="00E67CA9">
        <w:rPr>
          <w:rFonts w:hint="cs"/>
          <w:rtl/>
        </w:rPr>
        <w:t>ّ</w:t>
      </w:r>
      <w:r>
        <w:rPr>
          <w:rtl/>
        </w:rPr>
        <w:t>ن للناس أن يحب</w:t>
      </w:r>
      <w:r w:rsidR="00E67CA9">
        <w:rPr>
          <w:rFonts w:hint="cs"/>
          <w:rtl/>
        </w:rPr>
        <w:t>ّ</w:t>
      </w:r>
      <w:r>
        <w:rPr>
          <w:rtl/>
        </w:rPr>
        <w:t>وا عليا</w:t>
      </w:r>
      <w:r w:rsidR="00E67CA9">
        <w:rPr>
          <w:rFonts w:hint="cs"/>
          <w:rtl/>
        </w:rPr>
        <w:t>ً</w:t>
      </w:r>
      <w:r>
        <w:rPr>
          <w:rtl/>
        </w:rPr>
        <w:t xml:space="preserve"> ويكونوا ناصريه!!</w:t>
      </w:r>
    </w:p>
    <w:p w:rsidR="008406C4" w:rsidRDefault="006F739F" w:rsidP="006F739F">
      <w:pPr>
        <w:pStyle w:val="libNormal"/>
        <w:rPr>
          <w:rtl/>
        </w:rPr>
      </w:pPr>
      <w:r>
        <w:rPr>
          <w:rtl/>
        </w:rPr>
        <w:t xml:space="preserve">مع العلم أنه </w:t>
      </w:r>
      <w:r w:rsidRPr="00201CCF">
        <w:rPr>
          <w:rStyle w:val="libAlaemChar"/>
          <w:rtl/>
        </w:rPr>
        <w:t>صلى‌الله‌عليه‌وآله</w:t>
      </w:r>
      <w:r w:rsidR="00E67CA9">
        <w:rPr>
          <w:rtl/>
        </w:rPr>
        <w:t xml:space="preserve"> قبل ذلك كان </w:t>
      </w:r>
      <w:r>
        <w:rPr>
          <w:rtl/>
        </w:rPr>
        <w:t>بي</w:t>
      </w:r>
      <w:r w:rsidR="00E67CA9">
        <w:rPr>
          <w:rFonts w:hint="cs"/>
          <w:rtl/>
        </w:rPr>
        <w:t>ّ</w:t>
      </w:r>
      <w:r>
        <w:rPr>
          <w:rtl/>
        </w:rPr>
        <w:t>ن للمسلمين كرارا</w:t>
      </w:r>
      <w:r w:rsidR="00E67CA9">
        <w:rPr>
          <w:rFonts w:hint="cs"/>
          <w:rtl/>
        </w:rPr>
        <w:t>ً</w:t>
      </w:r>
      <w:r>
        <w:rPr>
          <w:rtl/>
        </w:rPr>
        <w:t xml:space="preserve"> ومرارا</w:t>
      </w:r>
      <w:r w:rsidR="00E67CA9">
        <w:rPr>
          <w:rFonts w:hint="cs"/>
          <w:rtl/>
        </w:rPr>
        <w:t>ً</w:t>
      </w:r>
      <w:r>
        <w:rPr>
          <w:rtl/>
        </w:rPr>
        <w:t xml:space="preserve"> أن</w:t>
      </w:r>
      <w:r w:rsidR="00E67CA9">
        <w:rPr>
          <w:rFonts w:hint="cs"/>
          <w:rtl/>
        </w:rPr>
        <w:t>ّ</w:t>
      </w:r>
      <w:r>
        <w:rPr>
          <w:rtl/>
        </w:rPr>
        <w:t xml:space="preserve"> حب</w:t>
      </w:r>
      <w:r w:rsidR="00E67CA9">
        <w:rPr>
          <w:rFonts w:hint="cs"/>
          <w:rtl/>
        </w:rPr>
        <w:t>َّ</w:t>
      </w:r>
      <w:r>
        <w:rPr>
          <w:rtl/>
        </w:rPr>
        <w:t xml:space="preserve"> علي من الإيمان وبغضه نفاق، وكان يأمرهم بنصرته وملازمته، فأي حاجة إلى تحم</w:t>
      </w:r>
      <w:r w:rsidR="00E67CA9">
        <w:rPr>
          <w:rFonts w:hint="cs"/>
          <w:rtl/>
        </w:rPr>
        <w:t>ّ</w:t>
      </w:r>
      <w:r>
        <w:rPr>
          <w:rtl/>
        </w:rPr>
        <w:t>ل تلك المشاق ليبي</w:t>
      </w:r>
      <w:r w:rsidR="00E67CA9">
        <w:rPr>
          <w:rFonts w:hint="cs"/>
          <w:rtl/>
        </w:rPr>
        <w:t>ّ</w:t>
      </w:r>
      <w:r>
        <w:rPr>
          <w:rtl/>
        </w:rPr>
        <w:t>ن ما كان مبينا</w:t>
      </w:r>
      <w:r w:rsidR="00E67CA9">
        <w:rPr>
          <w:rFonts w:hint="cs"/>
          <w:rtl/>
        </w:rPr>
        <w:t>ً</w:t>
      </w:r>
      <w:r>
        <w:rPr>
          <w:rtl/>
        </w:rPr>
        <w:t xml:space="preserve"> ويوض</w:t>
      </w:r>
      <w:r w:rsidR="00E67CA9">
        <w:rPr>
          <w:rFonts w:hint="cs"/>
          <w:rtl/>
        </w:rPr>
        <w:t>ّ</w:t>
      </w:r>
      <w:r>
        <w:rPr>
          <w:rtl/>
        </w:rPr>
        <w:t>ح ما كان واضحا</w:t>
      </w:r>
      <w:r w:rsidR="00E67CA9">
        <w:rPr>
          <w:rFonts w:hint="cs"/>
          <w:rtl/>
        </w:rPr>
        <w:t>ً</w:t>
      </w:r>
      <w:r>
        <w:rPr>
          <w:rtl/>
        </w:rPr>
        <w:t xml:space="preserve"> للمسلمين!! فإذا في تلك الظروف الصعبة التي كانت في قضية الغدير لم نقل بتبليغ الولاية والخلافة من بعده ونقول بما يقوله الحافظ وبعض العلماء من أهل السن</w:t>
      </w:r>
      <w:r w:rsidR="00E67CA9">
        <w:rPr>
          <w:rFonts w:hint="cs"/>
          <w:rtl/>
        </w:rPr>
        <w:t>ّ</w:t>
      </w:r>
      <w:r>
        <w:rPr>
          <w:rtl/>
        </w:rPr>
        <w:t xml:space="preserve">ة والجماعة، لكان عمل النبي </w:t>
      </w:r>
      <w:r w:rsidRPr="00201CCF">
        <w:rPr>
          <w:rStyle w:val="libAlaemChar"/>
          <w:rtl/>
        </w:rPr>
        <w:t>صلى‌الله‌عليه‌وآله</w:t>
      </w:r>
      <w:r>
        <w:rPr>
          <w:rtl/>
        </w:rPr>
        <w:t xml:space="preserve"> مع تلك الظروف سفها</w:t>
      </w:r>
      <w:r w:rsidR="00E67CA9">
        <w:rPr>
          <w:rFonts w:hint="cs"/>
          <w:rtl/>
        </w:rPr>
        <w:t>ً</w:t>
      </w:r>
      <w:r>
        <w:rPr>
          <w:rtl/>
        </w:rPr>
        <w:t xml:space="preserve"> ولغوا</w:t>
      </w:r>
      <w:r w:rsidR="00E67CA9">
        <w:rPr>
          <w:rFonts w:hint="cs"/>
          <w:rtl/>
        </w:rPr>
        <w:t>ً</w:t>
      </w:r>
      <w:r>
        <w:rPr>
          <w:rtl/>
        </w:rPr>
        <w:t xml:space="preserve"> - والعياذ بالله من هذا القول - بل النبي منز</w:t>
      </w:r>
      <w:r w:rsidR="00E67CA9">
        <w:rPr>
          <w:rFonts w:hint="cs"/>
          <w:rtl/>
        </w:rPr>
        <w:t>ّ</w:t>
      </w:r>
      <w:r>
        <w:rPr>
          <w:rtl/>
        </w:rPr>
        <w:t>ه من اللغو والسفاهة وأعماله كلها تكون على أساس العقل والحكمة.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فنزول هذه الآيات التي ذكرناها في الغدير وتلك التشريفات الأرضية والسماوية، كلها قرائن دالة عند العقلاء والعلماء بأن</w:t>
      </w:r>
      <w:r w:rsidR="00E67CA9">
        <w:rPr>
          <w:rFonts w:hint="cs"/>
          <w:rtl/>
        </w:rPr>
        <w:t>ّ</w:t>
      </w:r>
      <w:r>
        <w:rPr>
          <w:rtl/>
        </w:rPr>
        <w:t xml:space="preserve"> الأمر الذي بل</w:t>
      </w:r>
      <w:r w:rsidR="00E67CA9">
        <w:rPr>
          <w:rFonts w:hint="cs"/>
          <w:rtl/>
        </w:rPr>
        <w:t>ّ</w:t>
      </w:r>
      <w:r>
        <w:rPr>
          <w:rtl/>
        </w:rPr>
        <w:t>غه</w:t>
      </w:r>
      <w:r w:rsidR="00E67CA9">
        <w:rPr>
          <w:rFonts w:hint="cs"/>
          <w:rtl/>
        </w:rPr>
        <w:t>ُ</w:t>
      </w:r>
      <w:r>
        <w:rPr>
          <w:rtl/>
        </w:rPr>
        <w:t xml:space="preserve"> خاتم الأنبياء هو أهم من أمر النصرة والمحب</w:t>
      </w:r>
      <w:r w:rsidR="00E67CA9">
        <w:rPr>
          <w:rFonts w:hint="cs"/>
          <w:rtl/>
        </w:rPr>
        <w:t>ّ</w:t>
      </w:r>
      <w:r>
        <w:rPr>
          <w:rtl/>
        </w:rPr>
        <w:t>ة، بل هو أمر يساوي في الأهمية أمر الرسالة بحيث إذا لم يبل</w:t>
      </w:r>
      <w:r w:rsidR="00E67CA9">
        <w:rPr>
          <w:rFonts w:hint="cs"/>
          <w:rtl/>
        </w:rPr>
        <w:t>ِّ</w:t>
      </w:r>
      <w:r>
        <w:rPr>
          <w:rtl/>
        </w:rPr>
        <w:t>غ</w:t>
      </w:r>
      <w:r w:rsidR="00E67CA9">
        <w:rPr>
          <w:rFonts w:hint="cs"/>
          <w:rtl/>
        </w:rPr>
        <w:t>ْ</w:t>
      </w:r>
      <w:r>
        <w:rPr>
          <w:rtl/>
        </w:rPr>
        <w:t xml:space="preserve">ه رسول الله </w:t>
      </w:r>
      <w:r w:rsidRPr="00201CCF">
        <w:rPr>
          <w:rStyle w:val="libAlaemChar"/>
          <w:rtl/>
        </w:rPr>
        <w:t>صلى‌الله‌عليه‌وآله</w:t>
      </w:r>
      <w:r>
        <w:rPr>
          <w:rtl/>
        </w:rPr>
        <w:t xml:space="preserve"> لأمته في تلك الساعة فكأن</w:t>
      </w:r>
      <w:r w:rsidR="00E67CA9">
        <w:rPr>
          <w:rFonts w:hint="cs"/>
          <w:rtl/>
        </w:rPr>
        <w:t>ّ</w:t>
      </w:r>
      <w:r>
        <w:rPr>
          <w:rtl/>
        </w:rPr>
        <w:t>ه لم يبل</w:t>
      </w:r>
      <w:r w:rsidR="00E67CA9">
        <w:rPr>
          <w:rFonts w:hint="cs"/>
          <w:rtl/>
        </w:rPr>
        <w:t>ّ</w:t>
      </w:r>
      <w:r>
        <w:rPr>
          <w:rtl/>
        </w:rPr>
        <w:t>غ شيئا</w:t>
      </w:r>
      <w:r w:rsidR="00E67CA9">
        <w:rPr>
          <w:rFonts w:hint="cs"/>
          <w:rtl/>
        </w:rPr>
        <w:t>ً</w:t>
      </w:r>
      <w:r>
        <w:rPr>
          <w:rtl/>
        </w:rPr>
        <w:t xml:space="preserve"> من رسالة الله عز</w:t>
      </w:r>
      <w:r w:rsidR="00E67CA9">
        <w:rPr>
          <w:rFonts w:hint="cs"/>
          <w:rtl/>
        </w:rPr>
        <w:t>ّ</w:t>
      </w:r>
      <w:r>
        <w:rPr>
          <w:rtl/>
        </w:rPr>
        <w:t xml:space="preserve"> وجل</w:t>
      </w:r>
      <w:r w:rsidR="00E67CA9">
        <w:rPr>
          <w:rFonts w:hint="cs"/>
          <w:rtl/>
        </w:rPr>
        <w:t>ّ</w:t>
      </w:r>
      <w:r>
        <w:rPr>
          <w:rtl/>
        </w:rPr>
        <w:t>. فهذا الأمر ليس إل</w:t>
      </w:r>
      <w:r w:rsidR="00E67CA9">
        <w:rPr>
          <w:rFonts w:hint="cs"/>
          <w:rtl/>
        </w:rPr>
        <w:t>ّ</w:t>
      </w:r>
      <w:r>
        <w:rPr>
          <w:rtl/>
        </w:rPr>
        <w:t xml:space="preserve">ا الإمامة على الأمة بعد النبي </w:t>
      </w:r>
      <w:r w:rsidRPr="00201CCF">
        <w:rPr>
          <w:rStyle w:val="libAlaemChar"/>
          <w:rtl/>
        </w:rPr>
        <w:t>صلى‌الله‌عليه‌وآله</w:t>
      </w:r>
      <w:r>
        <w:rPr>
          <w:rtl/>
        </w:rPr>
        <w:t xml:space="preserve"> وتعيين رسول الله خليفته المؤي</w:t>
      </w:r>
      <w:r w:rsidR="00E67CA9">
        <w:rPr>
          <w:rFonts w:hint="cs"/>
          <w:rtl/>
        </w:rPr>
        <w:t>َّ</w:t>
      </w:r>
      <w:r>
        <w:rPr>
          <w:rtl/>
        </w:rPr>
        <w:t>د من عند الله والمنصوب بأمر من السماء، وتعريفه للناس، لكي لا تبقى الأمة بلا راعي بعده ولا تذهب أتعابه أدراج الرياح.</w:t>
      </w:r>
    </w:p>
    <w:p w:rsidR="008406C4" w:rsidRDefault="006F739F" w:rsidP="006F739F">
      <w:pPr>
        <w:pStyle w:val="libNormal"/>
        <w:rPr>
          <w:rtl/>
        </w:rPr>
      </w:pPr>
      <w:r>
        <w:rPr>
          <w:rtl/>
        </w:rPr>
        <w:t>ولقد وافقنا بعض أعلام أهل السنة والجماعة في معنى كلمة المولى وأن</w:t>
      </w:r>
      <w:r w:rsidR="00E67CA9">
        <w:rPr>
          <w:rFonts w:hint="cs"/>
          <w:rtl/>
        </w:rPr>
        <w:t>ّ</w:t>
      </w:r>
      <w:r>
        <w:rPr>
          <w:rtl/>
        </w:rPr>
        <w:t xml:space="preserve"> المقصود منها - يوم الغدير - الأوْلى.</w:t>
      </w:r>
    </w:p>
    <w:p w:rsidR="006F739F" w:rsidRDefault="006F739F" w:rsidP="006F739F">
      <w:pPr>
        <w:pStyle w:val="libNormal"/>
      </w:pPr>
      <w:r>
        <w:rPr>
          <w:rtl/>
        </w:rPr>
        <w:t xml:space="preserve">منهم سبط ابن الجوزي في كتابه تذكرة خواص الأمة / الباب الثاني / ص 20 فذكر لكلمة المولى عشر معاني وبعدها قال: لا يطابق أي واحد من هذه المعاني كلام رسول الله </w:t>
      </w:r>
      <w:r w:rsidRPr="00201CCF">
        <w:rPr>
          <w:rStyle w:val="libAlaemChar"/>
          <w:rtl/>
        </w:rPr>
        <w:t>صلى‌الله‌عليه‌وآله</w:t>
      </w:r>
      <w:r>
        <w:rPr>
          <w:rtl/>
        </w:rPr>
        <w:t xml:space="preserve"> والمراد من الحديث الطاعة المحضة المخصوصة فتعي</w:t>
      </w:r>
      <w:r w:rsidR="00E67CA9">
        <w:rPr>
          <w:rFonts w:hint="cs"/>
          <w:rtl/>
        </w:rPr>
        <w:t>ّ</w:t>
      </w:r>
      <w:r>
        <w:rPr>
          <w:rtl/>
        </w:rPr>
        <w:t>ن الوجه العاشر وهو الأوْلى ومعناه: من كنت أولى به من نفسه فعلي</w:t>
      </w:r>
      <w:r w:rsidR="00E67CA9">
        <w:rPr>
          <w:rFonts w:hint="cs"/>
          <w:rtl/>
        </w:rPr>
        <w:t>ٌّ</w:t>
      </w:r>
      <w:r>
        <w:rPr>
          <w:rtl/>
        </w:rPr>
        <w:t xml:space="preserve"> أو</w:t>
      </w:r>
      <w:r w:rsidR="00E67CA9">
        <w:rPr>
          <w:rFonts w:hint="cs"/>
          <w:rtl/>
        </w:rPr>
        <w:t>ْ</w:t>
      </w:r>
      <w:r>
        <w:rPr>
          <w:rtl/>
        </w:rPr>
        <w:t>لى به ... ود</w:t>
      </w:r>
      <w:r w:rsidR="00E67CA9">
        <w:rPr>
          <w:rFonts w:hint="cs"/>
          <w:rtl/>
        </w:rPr>
        <w:t>َ</w:t>
      </w:r>
      <w:r>
        <w:rPr>
          <w:rtl/>
        </w:rPr>
        <w:t>ل</w:t>
      </w:r>
      <w:r w:rsidR="00E67CA9">
        <w:rPr>
          <w:rFonts w:hint="cs"/>
          <w:rtl/>
        </w:rPr>
        <w:t>َّ</w:t>
      </w:r>
      <w:r>
        <w:rPr>
          <w:rtl/>
        </w:rPr>
        <w:t xml:space="preserve"> عليه أيضا</w:t>
      </w:r>
      <w:r w:rsidR="00E67CA9">
        <w:rPr>
          <w:rFonts w:hint="cs"/>
          <w:rtl/>
        </w:rPr>
        <w:t>ً</w:t>
      </w:r>
      <w:r>
        <w:rPr>
          <w:rtl/>
        </w:rPr>
        <w:t xml:space="preserve"> قوله </w:t>
      </w:r>
      <w:r w:rsidRPr="00201CCF">
        <w:rPr>
          <w:rStyle w:val="libAlaemChar"/>
          <w:rtl/>
        </w:rPr>
        <w:t>صلى‌الله‌عليه‌وآله</w:t>
      </w:r>
      <w:r>
        <w:rPr>
          <w:rtl/>
        </w:rPr>
        <w:t>: أل</w:t>
      </w:r>
      <w:r w:rsidR="00E67CA9">
        <w:rPr>
          <w:rFonts w:hint="cs"/>
          <w:rtl/>
        </w:rPr>
        <w:t>َ</w:t>
      </w:r>
      <w:r>
        <w:rPr>
          <w:rtl/>
        </w:rPr>
        <w:t>س</w:t>
      </w:r>
      <w:r w:rsidR="00E67CA9">
        <w:rPr>
          <w:rFonts w:hint="cs"/>
          <w:rtl/>
        </w:rPr>
        <w:t>ْ</w:t>
      </w:r>
      <w:r>
        <w:rPr>
          <w:rtl/>
        </w:rPr>
        <w:t>ت</w:t>
      </w:r>
      <w:r w:rsidR="00E67CA9">
        <w:rPr>
          <w:rFonts w:hint="cs"/>
          <w:rtl/>
        </w:rPr>
        <w:t>ُ</w:t>
      </w:r>
      <w:r>
        <w:rPr>
          <w:rtl/>
        </w:rPr>
        <w:t xml:space="preserve"> أو</w:t>
      </w:r>
      <w:r w:rsidR="00E67CA9">
        <w:rPr>
          <w:rFonts w:hint="cs"/>
          <w:rtl/>
        </w:rPr>
        <w:t>ْ</w:t>
      </w:r>
      <w:r>
        <w:rPr>
          <w:rtl/>
        </w:rPr>
        <w:t>لى بالمؤمنين من أنفسهم؟</w:t>
      </w:r>
    </w:p>
    <w:p w:rsidR="008406C4" w:rsidRDefault="006F739F" w:rsidP="00E67CA9">
      <w:pPr>
        <w:pStyle w:val="libNormal"/>
        <w:rPr>
          <w:rtl/>
        </w:rPr>
      </w:pPr>
      <w:r>
        <w:rPr>
          <w:rtl/>
        </w:rPr>
        <w:t>وهذا نص</w:t>
      </w:r>
      <w:r w:rsidR="00E67CA9">
        <w:rPr>
          <w:rFonts w:hint="cs"/>
          <w:rtl/>
        </w:rPr>
        <w:t>ٌ</w:t>
      </w:r>
      <w:r>
        <w:rPr>
          <w:rtl/>
        </w:rPr>
        <w:t xml:space="preserve"> صريح في إثبات إمامته وقبول طاعته انتهى كلامه ويوافقنا في هذا المعنى أيضا</w:t>
      </w:r>
      <w:r w:rsidR="00E67CA9">
        <w:rPr>
          <w:rFonts w:hint="cs"/>
          <w:rtl/>
        </w:rPr>
        <w:t>ً</w:t>
      </w:r>
      <w:r>
        <w:rPr>
          <w:rtl/>
        </w:rPr>
        <w:t xml:space="preserve"> ... الحافظ أبو الفرج الإصفهاني يحيى بن سعيد الثقفي في كتابه مرج البحرين، حيث يروي ب</w:t>
      </w:r>
      <w:r w:rsidR="00E67CA9">
        <w:rPr>
          <w:rFonts w:hint="cs"/>
          <w:rtl/>
        </w:rPr>
        <w:t>إ</w:t>
      </w:r>
      <w:r>
        <w:rPr>
          <w:rtl/>
        </w:rPr>
        <w:t>سناده عن مشايخه: أن</w:t>
      </w:r>
      <w:r w:rsidR="00E67CA9">
        <w:rPr>
          <w:rFonts w:hint="cs"/>
          <w:rtl/>
        </w:rPr>
        <w:t>ّ</w:t>
      </w:r>
      <w:r>
        <w:rPr>
          <w:rtl/>
        </w:rPr>
        <w:t xml:space="preserve"> النبي </w:t>
      </w:r>
      <w:r w:rsidRPr="00201CCF">
        <w:rPr>
          <w:rStyle w:val="libAlaemChar"/>
          <w:rtl/>
        </w:rPr>
        <w:t>صلى‌الله‌عليه‌وآله</w:t>
      </w:r>
      <w:r>
        <w:rPr>
          <w:rtl/>
        </w:rPr>
        <w:t xml:space="preserve"> أخذ بكف</w:t>
      </w:r>
      <w:r w:rsidR="00E67CA9">
        <w:rPr>
          <w:rFonts w:hint="cs"/>
          <w:rtl/>
        </w:rPr>
        <w:t>ّ</w:t>
      </w:r>
      <w:r>
        <w:rPr>
          <w:rtl/>
        </w:rPr>
        <w:t xml:space="preserve"> علي </w:t>
      </w:r>
      <w:r w:rsidRPr="00201CCF">
        <w:rPr>
          <w:rStyle w:val="libAlaemChar"/>
          <w:rtl/>
        </w:rPr>
        <w:t>عليه‌السلام</w:t>
      </w:r>
      <w:r>
        <w:rPr>
          <w:rtl/>
        </w:rPr>
        <w:t xml:space="preserve"> وقال: من كنت ولي</w:t>
      </w:r>
      <w:r w:rsidR="00E67CA9">
        <w:rPr>
          <w:rFonts w:hint="cs"/>
          <w:rtl/>
        </w:rPr>
        <w:t>ُّ</w:t>
      </w:r>
      <w:r>
        <w:rPr>
          <w:rtl/>
        </w:rPr>
        <w:t>ه</w:t>
      </w:r>
      <w:r w:rsidR="00E67CA9">
        <w:rPr>
          <w:rFonts w:hint="cs"/>
          <w:rtl/>
        </w:rPr>
        <w:t>ُ</w:t>
      </w:r>
      <w:r>
        <w:rPr>
          <w:rtl/>
        </w:rPr>
        <w:t xml:space="preserve"> وأ</w:t>
      </w:r>
      <w:r w:rsidR="00E67CA9">
        <w:rPr>
          <w:rFonts w:hint="cs"/>
          <w:rtl/>
        </w:rPr>
        <w:t>َ</w:t>
      </w:r>
      <w:r>
        <w:rPr>
          <w:rtl/>
        </w:rPr>
        <w:t>و</w:t>
      </w:r>
      <w:r w:rsidR="00E67CA9">
        <w:rPr>
          <w:rFonts w:hint="cs"/>
          <w:rtl/>
        </w:rPr>
        <w:t>ْ</w:t>
      </w:r>
      <w:r>
        <w:rPr>
          <w:rtl/>
        </w:rPr>
        <w:t>لى به من نفسه فعلي</w:t>
      </w:r>
      <w:r w:rsidR="00E67CA9">
        <w:rPr>
          <w:rFonts w:hint="cs"/>
          <w:rtl/>
        </w:rPr>
        <w:t>ٌ</w:t>
      </w:r>
      <w:r>
        <w:rPr>
          <w:rtl/>
        </w:rPr>
        <w:t xml:space="preserve"> ولي</w:t>
      </w:r>
      <w:r w:rsidR="00E67CA9">
        <w:rPr>
          <w:rFonts w:hint="cs"/>
          <w:rtl/>
        </w:rPr>
        <w:t>ُّ</w:t>
      </w:r>
      <w:r>
        <w:rPr>
          <w:rtl/>
        </w:rPr>
        <w:t>ه</w:t>
      </w:r>
      <w:r w:rsidR="00E67CA9">
        <w:rPr>
          <w:rFonts w:hint="cs"/>
          <w:rtl/>
        </w:rPr>
        <w:t>ُ</w:t>
      </w:r>
      <w:r>
        <w:rPr>
          <w:rtl/>
        </w:rPr>
        <w:t>.</w:t>
      </w:r>
    </w:p>
    <w:p w:rsidR="006F739F" w:rsidRDefault="006F739F" w:rsidP="00D96FAA">
      <w:pPr>
        <w:pStyle w:val="libNormal"/>
      </w:pPr>
      <w:r>
        <w:rPr>
          <w:rtl/>
        </w:rPr>
        <w:br w:type="page"/>
      </w:r>
    </w:p>
    <w:p w:rsidR="008406C4" w:rsidRDefault="006F739F" w:rsidP="005C5134">
      <w:pPr>
        <w:pStyle w:val="libNormal"/>
        <w:rPr>
          <w:rtl/>
        </w:rPr>
      </w:pPr>
      <w:r>
        <w:rPr>
          <w:rtl/>
        </w:rPr>
        <w:lastRenderedPageBreak/>
        <w:t>ويوافقنا في أن</w:t>
      </w:r>
      <w:r w:rsidR="005C5134">
        <w:rPr>
          <w:rFonts w:hint="cs"/>
          <w:rtl/>
        </w:rPr>
        <w:t>ّ</w:t>
      </w:r>
      <w:r>
        <w:rPr>
          <w:rtl/>
        </w:rPr>
        <w:t xml:space="preserve"> المولى بمعنى الأولى ... العل</w:t>
      </w:r>
      <w:r w:rsidR="005C5134">
        <w:rPr>
          <w:rFonts w:hint="cs"/>
          <w:rtl/>
        </w:rPr>
        <w:t>ّ</w:t>
      </w:r>
      <w:r>
        <w:rPr>
          <w:rtl/>
        </w:rPr>
        <w:t>امة أبو سالم كمال الدين محمد بن طلحة القرشي العدوي، إذ</w:t>
      </w:r>
      <w:r w:rsidR="005C5134">
        <w:rPr>
          <w:rFonts w:hint="cs"/>
          <w:rtl/>
        </w:rPr>
        <w:t>ْ</w:t>
      </w:r>
      <w:r>
        <w:rPr>
          <w:rtl/>
        </w:rPr>
        <w:t xml:space="preserve"> قال في كتابه مطالب الس</w:t>
      </w:r>
      <w:r w:rsidR="005C5134">
        <w:rPr>
          <w:rFonts w:hint="cs"/>
          <w:rtl/>
        </w:rPr>
        <w:t>ئ</w:t>
      </w:r>
      <w:r>
        <w:rPr>
          <w:rtl/>
        </w:rPr>
        <w:t xml:space="preserve">ول / في أواسط الفصل الخامس من الباب الأول / قال بعد ذكره حديث </w:t>
      </w:r>
      <w:r w:rsidR="005C5134">
        <w:rPr>
          <w:rtl/>
        </w:rPr>
        <w:t>«</w:t>
      </w:r>
      <w:r>
        <w:rPr>
          <w:rtl/>
        </w:rPr>
        <w:t xml:space="preserve">من كنت مولاه فهذا علي مولاه </w:t>
      </w:r>
      <w:r w:rsidR="005C5134">
        <w:rPr>
          <w:rtl/>
        </w:rPr>
        <w:t>»</w:t>
      </w:r>
      <w:r>
        <w:rPr>
          <w:rtl/>
        </w:rPr>
        <w:t>: أ</w:t>
      </w:r>
      <w:r w:rsidR="005C5134">
        <w:rPr>
          <w:rFonts w:hint="cs"/>
          <w:rtl/>
        </w:rPr>
        <w:t>َ</w:t>
      </w:r>
      <w:r>
        <w:rPr>
          <w:rtl/>
        </w:rPr>
        <w:t>ثبت</w:t>
      </w:r>
      <w:r w:rsidR="005C5134">
        <w:rPr>
          <w:rFonts w:hint="cs"/>
          <w:rtl/>
        </w:rPr>
        <w:t>َ</w:t>
      </w:r>
      <w:r>
        <w:rPr>
          <w:rtl/>
        </w:rPr>
        <w:t xml:space="preserve"> رسول الله </w:t>
      </w:r>
      <w:r w:rsidRPr="00201CCF">
        <w:rPr>
          <w:rStyle w:val="libAlaemChar"/>
          <w:rtl/>
        </w:rPr>
        <w:t>صلى‌الله‌عليه‌وآله</w:t>
      </w:r>
      <w:r>
        <w:rPr>
          <w:rtl/>
        </w:rPr>
        <w:t xml:space="preserve"> لنفس علي </w:t>
      </w:r>
      <w:r w:rsidRPr="00201CCF">
        <w:rPr>
          <w:rStyle w:val="libAlaemChar"/>
          <w:rtl/>
        </w:rPr>
        <w:t>عليه‌السلام</w:t>
      </w:r>
      <w:r>
        <w:rPr>
          <w:rtl/>
        </w:rPr>
        <w:t xml:space="preserve"> بهذا الحديث ما هو ثابت لنفسه </w:t>
      </w:r>
      <w:r w:rsidRPr="00201CCF">
        <w:rPr>
          <w:rStyle w:val="libAlaemChar"/>
          <w:rtl/>
        </w:rPr>
        <w:t>صلى‌الله‌عليه‌وآله</w:t>
      </w:r>
      <w:r>
        <w:rPr>
          <w:rtl/>
        </w:rPr>
        <w:t xml:space="preserve"> على المؤمنين عموما</w:t>
      </w:r>
      <w:r w:rsidR="005C5134">
        <w:rPr>
          <w:rFonts w:hint="cs"/>
          <w:rtl/>
        </w:rPr>
        <w:t>ً</w:t>
      </w:r>
      <w:r>
        <w:rPr>
          <w:rtl/>
        </w:rPr>
        <w:t xml:space="preserve"> فإنه </w:t>
      </w:r>
      <w:r w:rsidRPr="00201CCF">
        <w:rPr>
          <w:rStyle w:val="libAlaemChar"/>
          <w:rtl/>
        </w:rPr>
        <w:t>صلى‌الله‌عليه‌وآله</w:t>
      </w:r>
      <w:r>
        <w:rPr>
          <w:rtl/>
        </w:rPr>
        <w:t xml:space="preserve"> أو</w:t>
      </w:r>
      <w:r w:rsidR="005C5134">
        <w:rPr>
          <w:rFonts w:hint="cs"/>
          <w:rtl/>
        </w:rPr>
        <w:t>ْ</w:t>
      </w:r>
      <w:r>
        <w:rPr>
          <w:rtl/>
        </w:rPr>
        <w:t>لى بالمؤمنين وناصر</w:t>
      </w:r>
      <w:r w:rsidR="005C5134">
        <w:rPr>
          <w:rFonts w:hint="cs"/>
          <w:rtl/>
        </w:rPr>
        <w:t>ُ</w:t>
      </w:r>
      <w:r>
        <w:rPr>
          <w:rtl/>
        </w:rPr>
        <w:t xml:space="preserve"> المؤمنين وسيد المؤمنين وكل معنى أمكن</w:t>
      </w:r>
      <w:r w:rsidR="005C5134">
        <w:rPr>
          <w:rFonts w:hint="cs"/>
          <w:rtl/>
        </w:rPr>
        <w:t>َ</w:t>
      </w:r>
      <w:r>
        <w:rPr>
          <w:rtl/>
        </w:rPr>
        <w:t xml:space="preserve"> إثبات</w:t>
      </w:r>
      <w:r w:rsidR="005C5134">
        <w:rPr>
          <w:rFonts w:hint="cs"/>
          <w:rtl/>
        </w:rPr>
        <w:t>ُ</w:t>
      </w:r>
      <w:r>
        <w:rPr>
          <w:rtl/>
        </w:rPr>
        <w:t>ه</w:t>
      </w:r>
      <w:r w:rsidR="005C5134">
        <w:rPr>
          <w:rFonts w:hint="cs"/>
          <w:rtl/>
        </w:rPr>
        <w:t>ُ</w:t>
      </w:r>
      <w:r>
        <w:rPr>
          <w:rtl/>
        </w:rPr>
        <w:t xml:space="preserve"> مما دل</w:t>
      </w:r>
      <w:r w:rsidR="005C5134">
        <w:rPr>
          <w:rFonts w:hint="cs"/>
          <w:rtl/>
        </w:rPr>
        <w:t>َّ</w:t>
      </w:r>
      <w:r>
        <w:rPr>
          <w:rtl/>
        </w:rPr>
        <w:t xml:space="preserve"> عليه لفظ المولى لرسول الله </w:t>
      </w:r>
      <w:r w:rsidRPr="00201CCF">
        <w:rPr>
          <w:rStyle w:val="libAlaemChar"/>
          <w:rtl/>
        </w:rPr>
        <w:t>صلى‌الله‌عليه‌وآله</w:t>
      </w:r>
      <w:r>
        <w:rPr>
          <w:rtl/>
        </w:rPr>
        <w:t xml:space="preserve"> فقد جعله لعلي </w:t>
      </w:r>
      <w:r w:rsidRPr="00201CCF">
        <w:rPr>
          <w:rStyle w:val="libAlaemChar"/>
          <w:rtl/>
        </w:rPr>
        <w:t>عليه‌السلام</w:t>
      </w:r>
      <w:r>
        <w:rPr>
          <w:rtl/>
        </w:rPr>
        <w:t xml:space="preserve"> وهي مر</w:t>
      </w:r>
      <w:r w:rsidR="005C5134">
        <w:rPr>
          <w:rtl/>
        </w:rPr>
        <w:t>تبة سامية ومنزلة سامقة ودرجة عل</w:t>
      </w:r>
      <w:r>
        <w:rPr>
          <w:rtl/>
        </w:rPr>
        <w:t>ي</w:t>
      </w:r>
      <w:r w:rsidR="005C5134">
        <w:rPr>
          <w:rFonts w:hint="cs"/>
          <w:rtl/>
        </w:rPr>
        <w:t>َّ</w:t>
      </w:r>
      <w:r>
        <w:rPr>
          <w:rtl/>
        </w:rPr>
        <w:t>ة ومكانة رفيعة خصصه بها دون غيره، فلهذا صار ذلك اليوم عيدا</w:t>
      </w:r>
      <w:r w:rsidR="005C5134">
        <w:rPr>
          <w:rFonts w:hint="cs"/>
          <w:rtl/>
        </w:rPr>
        <w:t>ً</w:t>
      </w:r>
      <w:r>
        <w:rPr>
          <w:rtl/>
        </w:rPr>
        <w:t xml:space="preserve"> وموسم</w:t>
      </w:r>
      <w:r w:rsidR="005C5134">
        <w:rPr>
          <w:rFonts w:hint="cs"/>
          <w:rtl/>
        </w:rPr>
        <w:t>َ</w:t>
      </w:r>
      <w:r>
        <w:rPr>
          <w:rtl/>
        </w:rPr>
        <w:t xml:space="preserve"> سرور لأوليائه ... إلخ.</w:t>
      </w:r>
    </w:p>
    <w:p w:rsidR="008406C4" w:rsidRDefault="006F739F" w:rsidP="006F739F">
      <w:pPr>
        <w:pStyle w:val="libNormal"/>
        <w:rPr>
          <w:rtl/>
        </w:rPr>
      </w:pPr>
      <w:r w:rsidRPr="00537012">
        <w:rPr>
          <w:rStyle w:val="libBold2Char"/>
          <w:rtl/>
        </w:rPr>
        <w:t>الحافظ:</w:t>
      </w:r>
      <w:r>
        <w:rPr>
          <w:rtl/>
        </w:rPr>
        <w:t xml:space="preserve"> لاشك أن لكلمة المولى معاني متعد</w:t>
      </w:r>
      <w:r w:rsidR="005C5134">
        <w:rPr>
          <w:rFonts w:hint="cs"/>
          <w:rtl/>
        </w:rPr>
        <w:t>ّ</w:t>
      </w:r>
      <w:r>
        <w:rPr>
          <w:rtl/>
        </w:rPr>
        <w:t>دة وأنتم تعترفون بهذه الحقيقة، فلماذا تخص</w:t>
      </w:r>
      <w:r w:rsidR="005C5134">
        <w:rPr>
          <w:rFonts w:hint="cs"/>
          <w:rtl/>
        </w:rPr>
        <w:t>ِّ</w:t>
      </w:r>
      <w:r>
        <w:rPr>
          <w:rtl/>
        </w:rPr>
        <w:t>صون معنى الأو</w:t>
      </w:r>
      <w:r w:rsidR="005C5134">
        <w:rPr>
          <w:rFonts w:hint="cs"/>
          <w:rtl/>
        </w:rPr>
        <w:t>ْ</w:t>
      </w:r>
      <w:r>
        <w:rPr>
          <w:rtl/>
        </w:rPr>
        <w:t>لوية للمولى؟ وهذا تخصيص</w:t>
      </w:r>
      <w:r w:rsidR="005C5134">
        <w:rPr>
          <w:rFonts w:hint="cs"/>
          <w:rtl/>
        </w:rPr>
        <w:t>ٌ</w:t>
      </w:r>
      <w:r>
        <w:rPr>
          <w:rtl/>
        </w:rPr>
        <w:t xml:space="preserve"> من غير مخصص.</w:t>
      </w:r>
    </w:p>
    <w:p w:rsidR="008406C4" w:rsidRDefault="006F739F" w:rsidP="006F739F">
      <w:pPr>
        <w:pStyle w:val="libNormal"/>
        <w:rPr>
          <w:rtl/>
        </w:rPr>
      </w:pPr>
      <w:r w:rsidRPr="00537012">
        <w:rPr>
          <w:rStyle w:val="libBold2Char"/>
          <w:rtl/>
        </w:rPr>
        <w:t>قلت:</w:t>
      </w:r>
      <w:r>
        <w:rPr>
          <w:rtl/>
        </w:rPr>
        <w:t xml:space="preserve"> لقد ات</w:t>
      </w:r>
      <w:r w:rsidR="005C5134">
        <w:rPr>
          <w:rFonts w:hint="cs"/>
          <w:rtl/>
        </w:rPr>
        <w:t>ّ</w:t>
      </w:r>
      <w:r>
        <w:rPr>
          <w:rtl/>
        </w:rPr>
        <w:t>فق العلماء في علم الأصول بأن</w:t>
      </w:r>
      <w:r w:rsidR="005C5134">
        <w:rPr>
          <w:rFonts w:hint="cs"/>
          <w:rtl/>
        </w:rPr>
        <w:t>ّ</w:t>
      </w:r>
      <w:r>
        <w:rPr>
          <w:rtl/>
        </w:rPr>
        <w:t xml:space="preserve"> الكلمة التي ي</w:t>
      </w:r>
      <w:r w:rsidR="005C5134">
        <w:rPr>
          <w:rFonts w:hint="cs"/>
          <w:rtl/>
        </w:rPr>
        <w:t>ُ</w:t>
      </w:r>
      <w:r>
        <w:rPr>
          <w:rtl/>
        </w:rPr>
        <w:t>فهم منها أكثر من معنى، وكان أحد المعاني حقيقيا</w:t>
      </w:r>
      <w:r w:rsidR="005C5134">
        <w:rPr>
          <w:rFonts w:hint="cs"/>
          <w:rtl/>
        </w:rPr>
        <w:t>ً</w:t>
      </w:r>
      <w:r>
        <w:rPr>
          <w:rtl/>
        </w:rPr>
        <w:t xml:space="preserve"> فالمعاني الأ</w:t>
      </w:r>
      <w:r w:rsidR="005C5134">
        <w:rPr>
          <w:rFonts w:hint="cs"/>
          <w:rtl/>
        </w:rPr>
        <w:t>ُ</w:t>
      </w:r>
      <w:r>
        <w:rPr>
          <w:rtl/>
        </w:rPr>
        <w:t>خر تكون مجازي</w:t>
      </w:r>
      <w:r w:rsidR="005C5134">
        <w:rPr>
          <w:rFonts w:hint="cs"/>
          <w:rtl/>
        </w:rPr>
        <w:t>ّ</w:t>
      </w:r>
      <w:r>
        <w:rPr>
          <w:rtl/>
        </w:rPr>
        <w:t>ة. والمعنى الحقيقي مقدم على المجاز إل</w:t>
      </w:r>
      <w:r w:rsidR="005C5134">
        <w:rPr>
          <w:rFonts w:hint="cs"/>
          <w:rtl/>
        </w:rPr>
        <w:t>ّ</w:t>
      </w:r>
      <w:r>
        <w:rPr>
          <w:rtl/>
        </w:rPr>
        <w:t>ا أن يتضح بالقرائن أن</w:t>
      </w:r>
      <w:r w:rsidR="005C5134">
        <w:rPr>
          <w:rFonts w:hint="cs"/>
          <w:rtl/>
        </w:rPr>
        <w:t>ّ</w:t>
      </w:r>
      <w:r>
        <w:rPr>
          <w:rtl/>
        </w:rPr>
        <w:t xml:space="preserve"> المراد من الكلمة معناها المجازي.</w:t>
      </w:r>
    </w:p>
    <w:p w:rsidR="008406C4" w:rsidRDefault="006F739F" w:rsidP="006F739F">
      <w:pPr>
        <w:pStyle w:val="libNormal"/>
        <w:rPr>
          <w:rtl/>
        </w:rPr>
      </w:pPr>
      <w:r>
        <w:rPr>
          <w:rtl/>
        </w:rPr>
        <w:t>أو كان للكلمة معاني مجازية متعد</w:t>
      </w:r>
      <w:r w:rsidR="005C5134">
        <w:rPr>
          <w:rFonts w:hint="cs"/>
          <w:rtl/>
        </w:rPr>
        <w:t>ِّ</w:t>
      </w:r>
      <w:r>
        <w:rPr>
          <w:rtl/>
        </w:rPr>
        <w:t>دة، فنعي</w:t>
      </w:r>
      <w:r w:rsidR="005C5134">
        <w:rPr>
          <w:rFonts w:hint="cs"/>
          <w:rtl/>
        </w:rPr>
        <w:t>ِّ</w:t>
      </w:r>
      <w:r>
        <w:rPr>
          <w:rtl/>
        </w:rPr>
        <w:t>ن المراد منها بالقرينة.</w:t>
      </w:r>
    </w:p>
    <w:p w:rsidR="008406C4" w:rsidRDefault="006F739F" w:rsidP="006F739F">
      <w:pPr>
        <w:pStyle w:val="libNormal"/>
        <w:rPr>
          <w:rtl/>
        </w:rPr>
      </w:pPr>
      <w:r>
        <w:rPr>
          <w:rtl/>
        </w:rPr>
        <w:t>ونحن نعلم أن المعنى الحقيقي لكلمة المولى إنما هو الأو</w:t>
      </w:r>
      <w:r w:rsidR="005C5134">
        <w:rPr>
          <w:rFonts w:hint="cs"/>
          <w:rtl/>
        </w:rPr>
        <w:t>ْ</w:t>
      </w:r>
      <w:r>
        <w:rPr>
          <w:rtl/>
        </w:rPr>
        <w:t>لى في الت</w:t>
      </w:r>
      <w:r w:rsidR="005C5134">
        <w:rPr>
          <w:rFonts w:hint="cs"/>
          <w:rtl/>
        </w:rPr>
        <w:t>ّ</w:t>
      </w:r>
      <w:r>
        <w:rPr>
          <w:rtl/>
        </w:rPr>
        <w:t>صرف، والمعاني الأ</w:t>
      </w:r>
      <w:r w:rsidR="005C5134">
        <w:rPr>
          <w:rFonts w:hint="cs"/>
          <w:rtl/>
        </w:rPr>
        <w:t>ُ</w:t>
      </w:r>
      <w:r>
        <w:rPr>
          <w:rtl/>
        </w:rPr>
        <w:t>خرى تكون مجازية.</w:t>
      </w:r>
    </w:p>
    <w:p w:rsidR="008406C4" w:rsidRDefault="006F739F" w:rsidP="006F739F">
      <w:pPr>
        <w:pStyle w:val="libNormal"/>
        <w:rPr>
          <w:rtl/>
        </w:rPr>
      </w:pPr>
      <w:r>
        <w:rPr>
          <w:rtl/>
        </w:rPr>
        <w:t>فمعنى ولي</w:t>
      </w:r>
      <w:r w:rsidR="005C5134">
        <w:rPr>
          <w:rFonts w:hint="cs"/>
          <w:rtl/>
        </w:rPr>
        <w:t>ّ</w:t>
      </w:r>
      <w:r>
        <w:rPr>
          <w:rtl/>
        </w:rPr>
        <w:t xml:space="preserve"> النكاح = الأو</w:t>
      </w:r>
      <w:r w:rsidR="005C5134">
        <w:rPr>
          <w:rFonts w:hint="cs"/>
          <w:rtl/>
        </w:rPr>
        <w:t>ْ</w:t>
      </w:r>
      <w:r>
        <w:rPr>
          <w:rtl/>
        </w:rPr>
        <w:t>لى في أمر النكاح.</w:t>
      </w:r>
    </w:p>
    <w:p w:rsidR="008406C4" w:rsidRDefault="006F739F" w:rsidP="006F739F">
      <w:pPr>
        <w:pStyle w:val="libNormal"/>
        <w:rPr>
          <w:rtl/>
        </w:rPr>
      </w:pPr>
      <w:r>
        <w:rPr>
          <w:rtl/>
        </w:rPr>
        <w:t>وولي</w:t>
      </w:r>
      <w:r w:rsidR="005C5134">
        <w:rPr>
          <w:rFonts w:hint="cs"/>
          <w:rtl/>
        </w:rPr>
        <w:t>ّ</w:t>
      </w:r>
      <w:r>
        <w:rPr>
          <w:rtl/>
        </w:rPr>
        <w:t xml:space="preserve"> المرأة زوجها = أي الأو</w:t>
      </w:r>
      <w:r w:rsidR="005C5134">
        <w:rPr>
          <w:rFonts w:hint="cs"/>
          <w:rtl/>
        </w:rPr>
        <w:t>ْ</w:t>
      </w:r>
      <w:r>
        <w:rPr>
          <w:rtl/>
        </w:rPr>
        <w:t>لى بها.</w:t>
      </w:r>
    </w:p>
    <w:p w:rsidR="008406C4" w:rsidRDefault="006F739F" w:rsidP="006F739F">
      <w:pPr>
        <w:pStyle w:val="libNormal"/>
        <w:rPr>
          <w:rtl/>
        </w:rPr>
      </w:pPr>
      <w:r>
        <w:rPr>
          <w:rtl/>
        </w:rPr>
        <w:t>وولي الطفل أبوه = أي هو الأولى بالتصرف في شأن الطفل.</w:t>
      </w:r>
    </w:p>
    <w:p w:rsidR="006F739F" w:rsidRDefault="006F739F" w:rsidP="00D96FAA">
      <w:pPr>
        <w:pStyle w:val="libNormal"/>
      </w:pPr>
      <w:r>
        <w:rPr>
          <w:rtl/>
        </w:rPr>
        <w:br w:type="page"/>
      </w:r>
    </w:p>
    <w:p w:rsidR="008406C4" w:rsidRDefault="006F739F" w:rsidP="005C5134">
      <w:pPr>
        <w:pStyle w:val="libNormal"/>
        <w:rPr>
          <w:rtl/>
        </w:rPr>
      </w:pPr>
      <w:r>
        <w:rPr>
          <w:rtl/>
        </w:rPr>
        <w:lastRenderedPageBreak/>
        <w:t>وولي العهد = هو المتصرف في ش</w:t>
      </w:r>
      <w:r w:rsidR="005C5134">
        <w:rPr>
          <w:rFonts w:hint="cs"/>
          <w:rtl/>
        </w:rPr>
        <w:t>ئ</w:t>
      </w:r>
      <w:r>
        <w:rPr>
          <w:rtl/>
        </w:rPr>
        <w:t>ون الدولة بعد الملك، أي في غيابه، وأكثر استعمال كلمة الولي جاء في هذا المعنى في اللغة العربية في الكتابات والخطابات.</w:t>
      </w:r>
    </w:p>
    <w:p w:rsidR="008406C4" w:rsidRDefault="006F739F" w:rsidP="006F739F">
      <w:pPr>
        <w:pStyle w:val="libNormal"/>
        <w:rPr>
          <w:rtl/>
        </w:rPr>
      </w:pPr>
      <w:r>
        <w:rPr>
          <w:rtl/>
        </w:rPr>
        <w:t>ثم هذا الاشكال يرد</w:t>
      </w:r>
      <w:r w:rsidR="005C5134">
        <w:rPr>
          <w:rFonts w:hint="cs"/>
          <w:rtl/>
        </w:rPr>
        <w:t>ُ</w:t>
      </w:r>
      <w:r>
        <w:rPr>
          <w:rtl/>
        </w:rPr>
        <w:t xml:space="preserve"> عليكم حيث إن</w:t>
      </w:r>
      <w:r w:rsidR="005C5134">
        <w:rPr>
          <w:rFonts w:hint="cs"/>
          <w:rtl/>
        </w:rPr>
        <w:t>ّ</w:t>
      </w:r>
      <w:r>
        <w:rPr>
          <w:rtl/>
        </w:rPr>
        <w:t xml:space="preserve"> لكلمة المولى معان متعددة</w:t>
      </w:r>
      <w:r w:rsidR="005C5134">
        <w:rPr>
          <w:rFonts w:hint="cs"/>
          <w:rtl/>
        </w:rPr>
        <w:t>ٌ</w:t>
      </w:r>
      <w:r>
        <w:rPr>
          <w:rtl/>
        </w:rPr>
        <w:t>، فلماذا تخص</w:t>
      </w:r>
      <w:r w:rsidR="005C5134">
        <w:rPr>
          <w:rFonts w:hint="cs"/>
          <w:rtl/>
        </w:rPr>
        <w:t>ِّ</w:t>
      </w:r>
      <w:r>
        <w:rPr>
          <w:rtl/>
        </w:rPr>
        <w:t>صونها في معنى المحب والناصر وهذا تخصيص</w:t>
      </w:r>
      <w:r w:rsidR="005C5134">
        <w:rPr>
          <w:rFonts w:hint="cs"/>
          <w:rtl/>
        </w:rPr>
        <w:t>ٌ</w:t>
      </w:r>
      <w:r>
        <w:rPr>
          <w:rtl/>
        </w:rPr>
        <w:t xml:space="preserve"> بلا مخص</w:t>
      </w:r>
      <w:r w:rsidR="005C5134">
        <w:rPr>
          <w:rFonts w:hint="cs"/>
          <w:rtl/>
        </w:rPr>
        <w:t>ِّ</w:t>
      </w:r>
      <w:r>
        <w:rPr>
          <w:rtl/>
        </w:rPr>
        <w:t>ص على حد زعمكم، فالتزامكم بهذا المعنى يكون باطلا</w:t>
      </w:r>
      <w:r w:rsidR="005C5134">
        <w:rPr>
          <w:rFonts w:hint="cs"/>
          <w:rtl/>
        </w:rPr>
        <w:t>ً</w:t>
      </w:r>
      <w:r>
        <w:rPr>
          <w:rtl/>
        </w:rPr>
        <w:t xml:space="preserve"> من غير دليل.</w:t>
      </w:r>
    </w:p>
    <w:p w:rsidR="008406C4" w:rsidRDefault="006F739F" w:rsidP="006F739F">
      <w:pPr>
        <w:pStyle w:val="libNormal"/>
        <w:rPr>
          <w:rtl/>
        </w:rPr>
      </w:pPr>
      <w:r>
        <w:rPr>
          <w:rtl/>
        </w:rPr>
        <w:t>وأما نحن إذا خص</w:t>
      </w:r>
      <w:r w:rsidR="005C5134">
        <w:rPr>
          <w:rFonts w:hint="cs"/>
          <w:rtl/>
        </w:rPr>
        <w:t>َّ</w:t>
      </w:r>
      <w:r>
        <w:rPr>
          <w:rtl/>
        </w:rPr>
        <w:t>صنا كلمة المولى بالمتصر</w:t>
      </w:r>
      <w:r w:rsidR="005C5134">
        <w:rPr>
          <w:rFonts w:hint="cs"/>
          <w:rtl/>
        </w:rPr>
        <w:t>َّ</w:t>
      </w:r>
      <w:r>
        <w:rPr>
          <w:rtl/>
        </w:rPr>
        <w:t>ف والأو</w:t>
      </w:r>
      <w:r w:rsidR="005C5134">
        <w:rPr>
          <w:rFonts w:hint="cs"/>
          <w:rtl/>
        </w:rPr>
        <w:t>ْ</w:t>
      </w:r>
      <w:r>
        <w:rPr>
          <w:rtl/>
        </w:rPr>
        <w:t>لى بالت</w:t>
      </w:r>
      <w:r w:rsidR="005C5134">
        <w:rPr>
          <w:rFonts w:hint="cs"/>
          <w:rtl/>
        </w:rPr>
        <w:t>ّ</w:t>
      </w:r>
      <w:r>
        <w:rPr>
          <w:rtl/>
        </w:rPr>
        <w:t>صر</w:t>
      </w:r>
      <w:r w:rsidR="005C5134">
        <w:rPr>
          <w:rFonts w:hint="cs"/>
          <w:rtl/>
        </w:rPr>
        <w:t>ّ</w:t>
      </w:r>
      <w:r>
        <w:rPr>
          <w:rtl/>
        </w:rPr>
        <w:t>ف، فإنما خصصناها للقرائن الدالة على ذلك من الآيات والروايات وأقوال كبار علمائكم مثل سبط ابن الجوزي ومحمد بن طلحة الشافعي، كما مر.</w:t>
      </w:r>
    </w:p>
    <w:p w:rsidR="008406C4" w:rsidRDefault="006F739F" w:rsidP="006755B2">
      <w:pPr>
        <w:pStyle w:val="libNormal"/>
        <w:rPr>
          <w:rtl/>
        </w:rPr>
      </w:pPr>
      <w:r>
        <w:rPr>
          <w:rtl/>
        </w:rPr>
        <w:t xml:space="preserve">وقد ذكروا في تفسير الآية الكريمة: </w:t>
      </w:r>
      <w:r w:rsidRPr="005C5134">
        <w:rPr>
          <w:rStyle w:val="libAlaemChar"/>
          <w:rtl/>
        </w:rPr>
        <w:t>(</w:t>
      </w:r>
      <w:r w:rsidR="006755B2" w:rsidRPr="006755B2">
        <w:rPr>
          <w:rStyle w:val="libAieChar"/>
          <w:rFonts w:hint="eastAsia"/>
          <w:rtl/>
        </w:rPr>
        <w:t>يَا</w:t>
      </w:r>
      <w:r w:rsidR="006755B2" w:rsidRPr="006755B2">
        <w:rPr>
          <w:rStyle w:val="libAieChar"/>
          <w:rtl/>
        </w:rPr>
        <w:t xml:space="preserve"> أَيُّهَا الرَّسُولُ بَلِّغْ مَا أُنْزِلَ إِلَيْکَ مِنْ رَبِّکَ</w:t>
      </w:r>
      <w:r w:rsidRPr="005C5134">
        <w:rPr>
          <w:rStyle w:val="libAlaemChar"/>
          <w:rtl/>
        </w:rPr>
        <w:t>)</w:t>
      </w:r>
      <w:r>
        <w:rPr>
          <w:rtl/>
        </w:rPr>
        <w:t xml:space="preserve"> أي في ولاية علي وإمامة أمير المؤمنين، وقد ذكر أحاديث كثيرة بهذا المعنى والتفسير، العلامة جلال الدين السيوطي في ذيل الآية الشريفة في تفسيره المشهور، الدر</w:t>
      </w:r>
      <w:r w:rsidR="006755B2">
        <w:rPr>
          <w:rFonts w:hint="cs"/>
          <w:rtl/>
        </w:rPr>
        <w:t>ُّ</w:t>
      </w:r>
      <w:r>
        <w:rPr>
          <w:rtl/>
        </w:rPr>
        <w:t xml:space="preserve"> المنثور في تفسير القرآن بالمأثور.</w:t>
      </w:r>
    </w:p>
    <w:p w:rsidR="008406C4" w:rsidRDefault="006755B2" w:rsidP="006755B2">
      <w:pPr>
        <w:pStyle w:val="Heading2Center"/>
        <w:rPr>
          <w:rtl/>
        </w:rPr>
      </w:pPr>
      <w:bookmarkStart w:id="405" w:name="_Toc531284087"/>
      <w:bookmarkStart w:id="406" w:name="_Toc531286948"/>
      <w:r>
        <w:rPr>
          <w:rFonts w:hint="cs"/>
          <w:rtl/>
        </w:rPr>
        <w:t>إ</w:t>
      </w:r>
      <w:r w:rsidR="006F739F">
        <w:rPr>
          <w:rtl/>
        </w:rPr>
        <w:t xml:space="preserve">حتجاج علي </w:t>
      </w:r>
      <w:r w:rsidR="006F739F" w:rsidRPr="00201CCF">
        <w:rPr>
          <w:rStyle w:val="libAlaemChar"/>
          <w:rtl/>
        </w:rPr>
        <w:t>عليه‌السلام</w:t>
      </w:r>
      <w:r w:rsidR="006F739F">
        <w:rPr>
          <w:rtl/>
        </w:rPr>
        <w:t xml:space="preserve"> بحديث الغدير</w:t>
      </w:r>
      <w:bookmarkEnd w:id="405"/>
      <w:bookmarkEnd w:id="406"/>
    </w:p>
    <w:p w:rsidR="008406C4" w:rsidRDefault="006F739F" w:rsidP="006755B2">
      <w:pPr>
        <w:pStyle w:val="libNormal"/>
        <w:rPr>
          <w:rtl/>
        </w:rPr>
      </w:pPr>
      <w:r>
        <w:rPr>
          <w:rtl/>
        </w:rPr>
        <w:t>لقد ذكر المؤرخون والمحد</w:t>
      </w:r>
      <w:r w:rsidR="006755B2">
        <w:rPr>
          <w:rFonts w:hint="cs"/>
          <w:rtl/>
        </w:rPr>
        <w:t>ّ</w:t>
      </w:r>
      <w:r>
        <w:rPr>
          <w:rtl/>
        </w:rPr>
        <w:t>ثون بأن</w:t>
      </w:r>
      <w:r w:rsidR="006755B2">
        <w:rPr>
          <w:rFonts w:hint="cs"/>
          <w:rtl/>
        </w:rPr>
        <w:t>ّ</w:t>
      </w:r>
      <w:r>
        <w:rPr>
          <w:rtl/>
        </w:rPr>
        <w:t xml:space="preserve"> الإمام علي </w:t>
      </w:r>
      <w:r w:rsidRPr="00201CCF">
        <w:rPr>
          <w:rStyle w:val="libAlaemChar"/>
          <w:rtl/>
        </w:rPr>
        <w:t>عليه‌السلام</w:t>
      </w:r>
      <w:r>
        <w:rPr>
          <w:rtl/>
        </w:rPr>
        <w:t xml:space="preserve"> احتج على خصمائه بحديث الغدير في مواطن متعددة، يريد بذلك إثبات خلافته للنبي </w:t>
      </w:r>
      <w:r w:rsidRPr="00201CCF">
        <w:rPr>
          <w:rStyle w:val="libAlaemChar"/>
          <w:rtl/>
        </w:rPr>
        <w:t>صلى‌الله‌عليه‌وآله</w:t>
      </w:r>
      <w:r>
        <w:rPr>
          <w:rtl/>
        </w:rPr>
        <w:t xml:space="preserve"> مباشرة، ويستدل </w:t>
      </w:r>
      <w:r w:rsidR="006755B2">
        <w:rPr>
          <w:rFonts w:hint="cs"/>
          <w:rtl/>
        </w:rPr>
        <w:t xml:space="preserve">به </w:t>
      </w:r>
      <w:r>
        <w:rPr>
          <w:rtl/>
        </w:rPr>
        <w:t xml:space="preserve">على إمامته على الأمة بعد رسول الله. فنفهم من احتجاجه </w:t>
      </w:r>
      <w:r w:rsidRPr="00201CCF">
        <w:rPr>
          <w:rStyle w:val="libAlaemChar"/>
          <w:rtl/>
        </w:rPr>
        <w:t>عليه‌السلام</w:t>
      </w:r>
      <w:r>
        <w:rPr>
          <w:rtl/>
        </w:rPr>
        <w:t xml:space="preserve"> بجملة </w:t>
      </w:r>
      <w:r w:rsidR="006755B2">
        <w:rPr>
          <w:rtl/>
        </w:rPr>
        <w:t>«</w:t>
      </w:r>
      <w:r w:rsidR="006755B2">
        <w:rPr>
          <w:rFonts w:hint="cs"/>
          <w:rtl/>
        </w:rPr>
        <w:t xml:space="preserve"> </w:t>
      </w:r>
      <w:r>
        <w:rPr>
          <w:rtl/>
        </w:rPr>
        <w:t>من كنت مولاه فعلي</w:t>
      </w:r>
    </w:p>
    <w:p w:rsidR="006F739F" w:rsidRDefault="006F739F" w:rsidP="00D96FAA">
      <w:pPr>
        <w:pStyle w:val="libNormal"/>
      </w:pPr>
      <w:r>
        <w:rPr>
          <w:rtl/>
        </w:rPr>
        <w:br w:type="page"/>
      </w:r>
    </w:p>
    <w:p w:rsidR="008406C4" w:rsidRDefault="006F739F" w:rsidP="00FF717F">
      <w:pPr>
        <w:pStyle w:val="libNormal0"/>
        <w:rPr>
          <w:rtl/>
        </w:rPr>
      </w:pPr>
      <w:r>
        <w:rPr>
          <w:rtl/>
        </w:rPr>
        <w:lastRenderedPageBreak/>
        <w:t xml:space="preserve">مولاه </w:t>
      </w:r>
      <w:r w:rsidR="006755B2">
        <w:rPr>
          <w:rtl/>
        </w:rPr>
        <w:t>»</w:t>
      </w:r>
      <w:r w:rsidR="00FF717F">
        <w:rPr>
          <w:rFonts w:hint="cs"/>
          <w:rtl/>
        </w:rPr>
        <w:t xml:space="preserve"> </w:t>
      </w:r>
      <w:r>
        <w:rPr>
          <w:rtl/>
        </w:rPr>
        <w:t>أن</w:t>
      </w:r>
      <w:r w:rsidR="006755B2">
        <w:rPr>
          <w:rFonts w:hint="cs"/>
          <w:rtl/>
        </w:rPr>
        <w:t>ّ</w:t>
      </w:r>
      <w:r>
        <w:rPr>
          <w:rtl/>
        </w:rPr>
        <w:t xml:space="preserve"> المستفاد والمفهوم من المولى، الإمامة والخلافة وهي التصر</w:t>
      </w:r>
      <w:r w:rsidR="006755B2">
        <w:rPr>
          <w:rFonts w:hint="cs"/>
          <w:rtl/>
        </w:rPr>
        <w:t>ّ</w:t>
      </w:r>
      <w:r>
        <w:rPr>
          <w:rtl/>
        </w:rPr>
        <w:t>ف في شئون الأم</w:t>
      </w:r>
      <w:r w:rsidR="006755B2">
        <w:rPr>
          <w:rFonts w:hint="cs"/>
          <w:rtl/>
        </w:rPr>
        <w:t>ّ</w:t>
      </w:r>
      <w:r>
        <w:rPr>
          <w:rtl/>
        </w:rPr>
        <w:t>ة والدولة الإسلامية.</w:t>
      </w:r>
    </w:p>
    <w:p w:rsidR="008406C4" w:rsidRDefault="006F739F" w:rsidP="006F739F">
      <w:pPr>
        <w:pStyle w:val="libNormal"/>
        <w:rPr>
          <w:rtl/>
        </w:rPr>
      </w:pPr>
      <w:r>
        <w:rPr>
          <w:rtl/>
        </w:rPr>
        <w:t>ذكر كثير</w:t>
      </w:r>
      <w:r w:rsidR="006755B2">
        <w:rPr>
          <w:rFonts w:hint="cs"/>
          <w:rtl/>
        </w:rPr>
        <w:t>ٌ</w:t>
      </w:r>
      <w:r>
        <w:rPr>
          <w:rtl/>
        </w:rPr>
        <w:t xml:space="preserve"> من أعلامكم احتجاجه </w:t>
      </w:r>
      <w:r w:rsidRPr="00201CCF">
        <w:rPr>
          <w:rStyle w:val="libAlaemChar"/>
          <w:rtl/>
        </w:rPr>
        <w:t>عليه‌السلام</w:t>
      </w:r>
      <w:r>
        <w:rPr>
          <w:rtl/>
        </w:rPr>
        <w:t xml:space="preserve"> بحديث الغدير في مجلس الشورى السداسي الذي شكّ</w:t>
      </w:r>
      <w:r w:rsidR="006755B2">
        <w:rPr>
          <w:rFonts w:hint="cs"/>
          <w:rtl/>
        </w:rPr>
        <w:t>َ</w:t>
      </w:r>
      <w:r>
        <w:rPr>
          <w:rtl/>
        </w:rPr>
        <w:t>له عمر بن الخطاب لتعيين خليفته وكان يريد باحتجاجه على القوم إثبات أو</w:t>
      </w:r>
      <w:r w:rsidR="006755B2">
        <w:rPr>
          <w:rFonts w:hint="cs"/>
          <w:rtl/>
        </w:rPr>
        <w:t>ْ</w:t>
      </w:r>
      <w:r>
        <w:rPr>
          <w:rtl/>
        </w:rPr>
        <w:t>لويته بمقام الخلافة والإمامة، وأن</w:t>
      </w:r>
      <w:r w:rsidR="006755B2">
        <w:rPr>
          <w:rFonts w:hint="cs"/>
          <w:rtl/>
        </w:rPr>
        <w:t>ّ</w:t>
      </w:r>
      <w:r>
        <w:rPr>
          <w:rtl/>
        </w:rPr>
        <w:t>ه أو</w:t>
      </w:r>
      <w:r w:rsidR="006755B2">
        <w:rPr>
          <w:rFonts w:hint="cs"/>
          <w:rtl/>
        </w:rPr>
        <w:t>ْ</w:t>
      </w:r>
      <w:r>
        <w:rPr>
          <w:rtl/>
        </w:rPr>
        <w:t>لى من غيره بإمرة المؤمنين وإمامة المسلمين.</w:t>
      </w:r>
    </w:p>
    <w:p w:rsidR="008406C4" w:rsidRDefault="006F739F" w:rsidP="006F739F">
      <w:pPr>
        <w:pStyle w:val="libNormal"/>
        <w:rPr>
          <w:rtl/>
        </w:rPr>
      </w:pPr>
      <w:r>
        <w:rPr>
          <w:rtl/>
        </w:rPr>
        <w:t>منهم: الخطيب الخوارزمي في كتابه المناقب: ص 217.</w:t>
      </w:r>
    </w:p>
    <w:p w:rsidR="008406C4" w:rsidRDefault="006F739F" w:rsidP="006F739F">
      <w:pPr>
        <w:pStyle w:val="libNormal"/>
        <w:rPr>
          <w:rtl/>
        </w:rPr>
      </w:pPr>
      <w:r>
        <w:rPr>
          <w:rtl/>
        </w:rPr>
        <w:t>وشيخ الإسلام الحمويني في كتابه فرائد السمطين / باب 58.</w:t>
      </w:r>
    </w:p>
    <w:p w:rsidR="008406C4" w:rsidRDefault="006F739F" w:rsidP="006F739F">
      <w:pPr>
        <w:pStyle w:val="libNormal"/>
        <w:rPr>
          <w:rtl/>
        </w:rPr>
      </w:pPr>
      <w:r>
        <w:rPr>
          <w:rtl/>
        </w:rPr>
        <w:t>والحافظ ابن عقدة في كتابه الولاية.</w:t>
      </w:r>
    </w:p>
    <w:p w:rsidR="008406C4" w:rsidRDefault="006F739F" w:rsidP="006F739F">
      <w:pPr>
        <w:pStyle w:val="libNormal"/>
        <w:rPr>
          <w:rtl/>
        </w:rPr>
      </w:pPr>
      <w:r>
        <w:rPr>
          <w:rtl/>
        </w:rPr>
        <w:t>وابن حاتم الدمشقي في كتابه الدر</w:t>
      </w:r>
      <w:r w:rsidR="006755B2">
        <w:rPr>
          <w:rFonts w:hint="cs"/>
          <w:rtl/>
        </w:rPr>
        <w:t>ّ</w:t>
      </w:r>
      <w:r>
        <w:rPr>
          <w:rtl/>
        </w:rPr>
        <w:t xml:space="preserve"> النظيم.</w:t>
      </w:r>
    </w:p>
    <w:p w:rsidR="008406C4" w:rsidRDefault="006F739F" w:rsidP="006F739F">
      <w:pPr>
        <w:pStyle w:val="libNormal"/>
        <w:rPr>
          <w:rtl/>
        </w:rPr>
      </w:pPr>
      <w:r>
        <w:rPr>
          <w:rtl/>
        </w:rPr>
        <w:t>وابن أبي الحديد المعتزلي في شرح نهج البلاغة: 6 ص 168، ط. دار إحياء التراث العربي.</w:t>
      </w:r>
    </w:p>
    <w:p w:rsidR="008406C4" w:rsidRDefault="006F739F" w:rsidP="006F739F">
      <w:pPr>
        <w:pStyle w:val="libNormal"/>
        <w:rPr>
          <w:rtl/>
        </w:rPr>
      </w:pPr>
      <w:r>
        <w:rPr>
          <w:rtl/>
        </w:rPr>
        <w:t xml:space="preserve">وقد ناشد </w:t>
      </w:r>
      <w:r w:rsidRPr="00201CCF">
        <w:rPr>
          <w:rStyle w:val="libAlaemChar"/>
          <w:rtl/>
        </w:rPr>
        <w:t>عليه‌السلام</w:t>
      </w:r>
      <w:r>
        <w:rPr>
          <w:rtl/>
        </w:rPr>
        <w:t xml:space="preserve"> مرة</w:t>
      </w:r>
      <w:r w:rsidR="006755B2">
        <w:rPr>
          <w:rFonts w:hint="cs"/>
          <w:rtl/>
        </w:rPr>
        <w:t>ً</w:t>
      </w:r>
      <w:r>
        <w:rPr>
          <w:rtl/>
        </w:rPr>
        <w:t xml:space="preserve"> أخرى أصحاب</w:t>
      </w:r>
      <w:r w:rsidR="006755B2">
        <w:rPr>
          <w:rFonts w:hint="cs"/>
          <w:rtl/>
        </w:rPr>
        <w:t>َ</w:t>
      </w:r>
      <w:r>
        <w:rPr>
          <w:rtl/>
        </w:rPr>
        <w:t xml:space="preserve"> رسول الله </w:t>
      </w:r>
      <w:r w:rsidRPr="00201CCF">
        <w:rPr>
          <w:rStyle w:val="libAlaemChar"/>
          <w:rtl/>
        </w:rPr>
        <w:t>صلى‌الله‌عليه‌وآله</w:t>
      </w:r>
      <w:r>
        <w:rPr>
          <w:rtl/>
        </w:rPr>
        <w:t xml:space="preserve"> في رحبة مسجد الكوفة فقال: أنشدكم الله! من سمع رسول الله </w:t>
      </w:r>
      <w:r w:rsidRPr="00201CCF">
        <w:rPr>
          <w:rStyle w:val="libAlaemChar"/>
          <w:rtl/>
        </w:rPr>
        <w:t>صلى‌الله‌عليه‌وآله</w:t>
      </w:r>
      <w:r>
        <w:rPr>
          <w:rtl/>
        </w:rPr>
        <w:t xml:space="preserve"> يقول: من كنت مولاه فعلي مولاه فليشهد!</w:t>
      </w:r>
    </w:p>
    <w:p w:rsidR="008406C4" w:rsidRDefault="006F739F" w:rsidP="006755B2">
      <w:pPr>
        <w:pStyle w:val="libNormal"/>
        <w:rPr>
          <w:rtl/>
        </w:rPr>
      </w:pPr>
      <w:r>
        <w:rPr>
          <w:rtl/>
        </w:rPr>
        <w:t>فشهد قوم</w:t>
      </w:r>
      <w:r w:rsidR="006755B2">
        <w:rPr>
          <w:rFonts w:hint="cs"/>
          <w:rtl/>
        </w:rPr>
        <w:t>ٌ؛</w:t>
      </w:r>
      <w:r>
        <w:rPr>
          <w:rtl/>
        </w:rPr>
        <w:t xml:space="preserve"> وفي بعض الأخبار فشهد له ثلاثون نفرا</w:t>
      </w:r>
      <w:r w:rsidR="006755B2">
        <w:rPr>
          <w:rFonts w:hint="cs"/>
          <w:rtl/>
        </w:rPr>
        <w:t>ً</w:t>
      </w:r>
      <w:r>
        <w:rPr>
          <w:rtl/>
        </w:rPr>
        <w:t xml:space="preserve"> من الصحابة، وفي رواية بضعة عشر رجلا</w:t>
      </w:r>
      <w:r w:rsidR="006755B2">
        <w:rPr>
          <w:rFonts w:hint="cs"/>
          <w:rtl/>
        </w:rPr>
        <w:t>ً</w:t>
      </w:r>
      <w:r>
        <w:rPr>
          <w:rtl/>
        </w:rPr>
        <w:t xml:space="preserve"> من الصحابة.</w:t>
      </w:r>
    </w:p>
    <w:p w:rsidR="008406C4" w:rsidRDefault="006F739F" w:rsidP="006F739F">
      <w:pPr>
        <w:pStyle w:val="libNormal"/>
        <w:rPr>
          <w:rtl/>
        </w:rPr>
      </w:pPr>
      <w:r>
        <w:rPr>
          <w:rtl/>
        </w:rPr>
        <w:t>روى خبر مناشدته في الرحبة: أحمد بن حنبل في مسنده: ج 1 ص 119 وج 4 ص 370.</w:t>
      </w:r>
    </w:p>
    <w:p w:rsidR="008406C4" w:rsidRDefault="006F739F" w:rsidP="006F739F">
      <w:pPr>
        <w:pStyle w:val="libNormal"/>
        <w:rPr>
          <w:rtl/>
        </w:rPr>
      </w:pPr>
      <w:r>
        <w:rPr>
          <w:rtl/>
        </w:rPr>
        <w:t>وابن الأثير الجزري في أسد الغابة: ج 3 ص 307 وج 5 ص 205 و 276.</w:t>
      </w:r>
    </w:p>
    <w:p w:rsidR="008406C4" w:rsidRDefault="006F739F" w:rsidP="006F739F">
      <w:pPr>
        <w:pStyle w:val="libNormal"/>
        <w:rPr>
          <w:rtl/>
        </w:rPr>
      </w:pPr>
      <w:r>
        <w:rPr>
          <w:rtl/>
        </w:rPr>
        <w:t>وابن قتيبة في معارفه: ص 194.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والعلامة الكنجي الشافعي في كفاية الطالب.</w:t>
      </w:r>
    </w:p>
    <w:p w:rsidR="008406C4" w:rsidRDefault="006F739F" w:rsidP="006F739F">
      <w:pPr>
        <w:pStyle w:val="libNormal"/>
        <w:rPr>
          <w:rtl/>
        </w:rPr>
      </w:pPr>
      <w:r>
        <w:rPr>
          <w:rtl/>
        </w:rPr>
        <w:t>وابن أبي الحديد في شرح نهج البلاغة: ج 4 ص 74 ط. إحياء التراث العربي.</w:t>
      </w:r>
    </w:p>
    <w:p w:rsidR="008406C4" w:rsidRDefault="006F739F" w:rsidP="006F739F">
      <w:pPr>
        <w:pStyle w:val="libNormal"/>
        <w:rPr>
          <w:rtl/>
        </w:rPr>
      </w:pPr>
      <w:r>
        <w:rPr>
          <w:rtl/>
        </w:rPr>
        <w:t>والحافظ أبو نعيم في حلية الأولياء: ج 5 ص 26.</w:t>
      </w:r>
    </w:p>
    <w:p w:rsidR="008406C4" w:rsidRDefault="006F739F" w:rsidP="006755B2">
      <w:pPr>
        <w:pStyle w:val="libNormal"/>
        <w:rPr>
          <w:rtl/>
        </w:rPr>
      </w:pPr>
      <w:r>
        <w:rPr>
          <w:rtl/>
        </w:rPr>
        <w:t>وابن حجر العسقلاني في ال</w:t>
      </w:r>
      <w:r w:rsidR="006755B2">
        <w:rPr>
          <w:rFonts w:hint="cs"/>
          <w:rtl/>
        </w:rPr>
        <w:t>إ</w:t>
      </w:r>
      <w:r>
        <w:rPr>
          <w:rtl/>
        </w:rPr>
        <w:t>صابة: ج 2 ص 408.</w:t>
      </w:r>
    </w:p>
    <w:p w:rsidR="008406C4" w:rsidRDefault="006F739F" w:rsidP="006F739F">
      <w:pPr>
        <w:pStyle w:val="libNormal"/>
        <w:rPr>
          <w:rtl/>
        </w:rPr>
      </w:pPr>
      <w:r>
        <w:rPr>
          <w:rtl/>
        </w:rPr>
        <w:t>والمحب الطبري في ذخائر العقبي: ص 67.</w:t>
      </w:r>
    </w:p>
    <w:p w:rsidR="008406C4" w:rsidRDefault="006F739F" w:rsidP="006F739F">
      <w:pPr>
        <w:pStyle w:val="libNormal"/>
        <w:rPr>
          <w:rtl/>
        </w:rPr>
      </w:pPr>
      <w:r>
        <w:rPr>
          <w:rtl/>
        </w:rPr>
        <w:t>والنسائي في الخصائص: ص 26.</w:t>
      </w:r>
    </w:p>
    <w:p w:rsidR="008406C4" w:rsidRDefault="006F739F" w:rsidP="006F739F">
      <w:pPr>
        <w:pStyle w:val="libNormal"/>
        <w:rPr>
          <w:rtl/>
        </w:rPr>
      </w:pPr>
      <w:r>
        <w:rPr>
          <w:rtl/>
        </w:rPr>
        <w:t>والعل</w:t>
      </w:r>
      <w:r w:rsidR="006755B2">
        <w:rPr>
          <w:rFonts w:hint="cs"/>
          <w:rtl/>
        </w:rPr>
        <w:t>ّ</w:t>
      </w:r>
      <w:r>
        <w:rPr>
          <w:rtl/>
        </w:rPr>
        <w:t>امة السمهودي في جواهر العقدين.</w:t>
      </w:r>
    </w:p>
    <w:p w:rsidR="008406C4" w:rsidRDefault="006F739F" w:rsidP="006F739F">
      <w:pPr>
        <w:pStyle w:val="libNormal"/>
        <w:rPr>
          <w:rtl/>
        </w:rPr>
      </w:pPr>
      <w:r>
        <w:rPr>
          <w:rtl/>
        </w:rPr>
        <w:t>وشمس الدين الجزري في أسنى المطالب: ص 3.</w:t>
      </w:r>
    </w:p>
    <w:p w:rsidR="008406C4" w:rsidRDefault="006F739F" w:rsidP="006F739F">
      <w:pPr>
        <w:pStyle w:val="libNormal"/>
        <w:rPr>
          <w:rtl/>
        </w:rPr>
      </w:pPr>
      <w:r>
        <w:rPr>
          <w:rtl/>
        </w:rPr>
        <w:t>والعلامة القندوزي الحنفي في ينابيع المودة / الباب 4.</w:t>
      </w:r>
    </w:p>
    <w:p w:rsidR="008406C4" w:rsidRDefault="006F739F" w:rsidP="006F739F">
      <w:pPr>
        <w:pStyle w:val="libNormal"/>
        <w:rPr>
          <w:rtl/>
        </w:rPr>
      </w:pPr>
      <w:r>
        <w:rPr>
          <w:rtl/>
        </w:rPr>
        <w:t>والحافظ ابن عقدة في كتابه الولاية أو الموالاة.</w:t>
      </w:r>
    </w:p>
    <w:p w:rsidR="008406C4" w:rsidRDefault="006F739F" w:rsidP="006F739F">
      <w:pPr>
        <w:pStyle w:val="libNormal"/>
        <w:rPr>
          <w:rtl/>
        </w:rPr>
      </w:pPr>
      <w:r>
        <w:rPr>
          <w:rtl/>
        </w:rPr>
        <w:t xml:space="preserve">وغير هؤلاء الأعلام الأكابر رووا خبر احتجاج الإمام علي </w:t>
      </w:r>
      <w:r w:rsidRPr="00201CCF">
        <w:rPr>
          <w:rStyle w:val="libAlaemChar"/>
          <w:rtl/>
        </w:rPr>
        <w:t>عليه‌السلام</w:t>
      </w:r>
      <w:r>
        <w:rPr>
          <w:rtl/>
        </w:rPr>
        <w:t xml:space="preserve"> - في رحبة مسجد الكوفة - بحديث الغدير وناشد الحاضرين قائلا</w:t>
      </w:r>
      <w:r w:rsidR="006755B2">
        <w:rPr>
          <w:rFonts w:hint="cs"/>
          <w:rtl/>
        </w:rPr>
        <w:t>ً</w:t>
      </w:r>
      <w:r>
        <w:rPr>
          <w:rtl/>
        </w:rPr>
        <w:t>:</w:t>
      </w:r>
    </w:p>
    <w:p w:rsidR="008406C4" w:rsidRDefault="006F739F" w:rsidP="006F739F">
      <w:pPr>
        <w:pStyle w:val="libNormal"/>
        <w:rPr>
          <w:rtl/>
        </w:rPr>
      </w:pPr>
      <w:r>
        <w:rPr>
          <w:rtl/>
        </w:rPr>
        <w:t>أنشدكم الله! م</w:t>
      </w:r>
      <w:r w:rsidR="006755B2">
        <w:rPr>
          <w:rFonts w:hint="cs"/>
          <w:rtl/>
        </w:rPr>
        <w:t>َ</w:t>
      </w:r>
      <w:r>
        <w:rPr>
          <w:rtl/>
        </w:rPr>
        <w:t>ن</w:t>
      </w:r>
      <w:r w:rsidR="006755B2">
        <w:rPr>
          <w:rFonts w:hint="cs"/>
          <w:rtl/>
        </w:rPr>
        <w:t>ْ</w:t>
      </w:r>
      <w:r>
        <w:rPr>
          <w:rtl/>
        </w:rPr>
        <w:t xml:space="preserve"> سمع منكم رسول الله </w:t>
      </w:r>
      <w:r w:rsidRPr="00201CCF">
        <w:rPr>
          <w:rStyle w:val="libAlaemChar"/>
          <w:rtl/>
        </w:rPr>
        <w:t>صلى‌الله‌عليه‌وآله</w:t>
      </w:r>
      <w:r>
        <w:rPr>
          <w:rtl/>
        </w:rPr>
        <w:t xml:space="preserve"> يوم الغدير يقول: من كنت مولاه فعلي مولاه، فليقم</w:t>
      </w:r>
      <w:r w:rsidR="006755B2">
        <w:rPr>
          <w:rFonts w:hint="cs"/>
          <w:rtl/>
        </w:rPr>
        <w:t>ْ</w:t>
      </w:r>
      <w:r>
        <w:rPr>
          <w:rtl/>
        </w:rPr>
        <w:t xml:space="preserve"> و</w:t>
      </w:r>
      <w:r w:rsidR="006755B2">
        <w:rPr>
          <w:rFonts w:hint="cs"/>
          <w:rtl/>
        </w:rPr>
        <w:t>َ</w:t>
      </w:r>
      <w:r>
        <w:rPr>
          <w:rtl/>
        </w:rPr>
        <w:t>ل</w:t>
      </w:r>
      <w:r w:rsidR="006755B2">
        <w:rPr>
          <w:rFonts w:hint="cs"/>
          <w:rtl/>
        </w:rPr>
        <w:t>ْ</w:t>
      </w:r>
      <w:r>
        <w:rPr>
          <w:rtl/>
        </w:rPr>
        <w:t>يشهد!</w:t>
      </w:r>
    </w:p>
    <w:p w:rsidR="008406C4" w:rsidRDefault="006F739F" w:rsidP="006F739F">
      <w:pPr>
        <w:pStyle w:val="libNormal"/>
        <w:rPr>
          <w:rtl/>
        </w:rPr>
      </w:pPr>
      <w:r>
        <w:rPr>
          <w:rtl/>
        </w:rPr>
        <w:t>فقام ثلاثون رجلا</w:t>
      </w:r>
      <w:r w:rsidR="006755B2">
        <w:rPr>
          <w:rFonts w:hint="cs"/>
          <w:rtl/>
        </w:rPr>
        <w:t>ً</w:t>
      </w:r>
      <w:r>
        <w:rPr>
          <w:rtl/>
        </w:rPr>
        <w:t xml:space="preserve"> وشهدوا، وكان إثنا عشر نفرا</w:t>
      </w:r>
      <w:r w:rsidR="006755B2">
        <w:rPr>
          <w:rFonts w:hint="cs"/>
          <w:rtl/>
        </w:rPr>
        <w:t>ً</w:t>
      </w:r>
      <w:r>
        <w:rPr>
          <w:rtl/>
        </w:rPr>
        <w:t xml:space="preserve"> منهم ممن حضر بدرا</w:t>
      </w:r>
      <w:r w:rsidR="006755B2">
        <w:rPr>
          <w:rFonts w:hint="cs"/>
          <w:rtl/>
        </w:rPr>
        <w:t>ً</w:t>
      </w:r>
      <w:r>
        <w:rPr>
          <w:rtl/>
        </w:rPr>
        <w:t>، كل</w:t>
      </w:r>
      <w:r w:rsidR="006755B2">
        <w:rPr>
          <w:rFonts w:hint="cs"/>
          <w:rtl/>
        </w:rPr>
        <w:t>ّ</w:t>
      </w:r>
      <w:r>
        <w:rPr>
          <w:rtl/>
        </w:rPr>
        <w:t xml:space="preserve">هم شهدوا لعلي </w:t>
      </w:r>
      <w:r w:rsidRPr="00201CCF">
        <w:rPr>
          <w:rStyle w:val="libAlaemChar"/>
          <w:rtl/>
        </w:rPr>
        <w:t>عليه‌السلام</w:t>
      </w:r>
      <w:r>
        <w:rPr>
          <w:rtl/>
        </w:rPr>
        <w:t xml:space="preserve"> وقالوا: نحن رأينا النبي </w:t>
      </w:r>
      <w:r w:rsidRPr="00201CCF">
        <w:rPr>
          <w:rStyle w:val="libAlaemChar"/>
          <w:rtl/>
        </w:rPr>
        <w:t>صلى‌الله‌عليه‌وآله</w:t>
      </w:r>
      <w:r>
        <w:rPr>
          <w:rtl/>
        </w:rPr>
        <w:t xml:space="preserve"> يوم غدير خم وسمعناه يقول للناس: أتعلمون أن</w:t>
      </w:r>
      <w:r w:rsidR="006755B2">
        <w:rPr>
          <w:rFonts w:hint="cs"/>
          <w:rtl/>
        </w:rPr>
        <w:t>ّ</w:t>
      </w:r>
      <w:r>
        <w:rPr>
          <w:rtl/>
        </w:rPr>
        <w:t>ي أ</w:t>
      </w:r>
      <w:r w:rsidR="006755B2">
        <w:rPr>
          <w:rFonts w:hint="cs"/>
          <w:rtl/>
        </w:rPr>
        <w:t>َ</w:t>
      </w:r>
      <w:r>
        <w:rPr>
          <w:rtl/>
        </w:rPr>
        <w:t>و</w:t>
      </w:r>
      <w:r w:rsidR="006755B2">
        <w:rPr>
          <w:rFonts w:hint="cs"/>
          <w:rtl/>
        </w:rPr>
        <w:t>ْ</w:t>
      </w:r>
      <w:r>
        <w:rPr>
          <w:rtl/>
        </w:rPr>
        <w:t xml:space="preserve">لى بالمؤمنين من أنفسهم؟ قالوا: نعم، قال </w:t>
      </w:r>
      <w:r w:rsidRPr="00201CCF">
        <w:rPr>
          <w:rStyle w:val="libAlaemChar"/>
          <w:rtl/>
        </w:rPr>
        <w:t>صلى‌الله‌عليه‌وآله</w:t>
      </w:r>
      <w:r>
        <w:rPr>
          <w:rtl/>
        </w:rPr>
        <w:t>: من كنت مولاه فعلي مولاه إلخ.</w:t>
      </w:r>
    </w:p>
    <w:p w:rsidR="008406C4" w:rsidRDefault="006F739F" w:rsidP="006F739F">
      <w:pPr>
        <w:pStyle w:val="libNormal"/>
        <w:rPr>
          <w:rtl/>
        </w:rPr>
      </w:pPr>
      <w:r>
        <w:rPr>
          <w:rtl/>
        </w:rPr>
        <w:t>ولم يشهد بعضهم وك</w:t>
      </w:r>
      <w:r w:rsidR="006755B2">
        <w:rPr>
          <w:rFonts w:hint="cs"/>
          <w:rtl/>
        </w:rPr>
        <w:t>َ</w:t>
      </w:r>
      <w:r>
        <w:rPr>
          <w:rtl/>
        </w:rPr>
        <w:t>ت</w:t>
      </w:r>
      <w:r w:rsidR="006755B2">
        <w:rPr>
          <w:rFonts w:hint="cs"/>
          <w:rtl/>
        </w:rPr>
        <w:t>َ</w:t>
      </w:r>
      <w:r>
        <w:rPr>
          <w:rtl/>
        </w:rPr>
        <w:t xml:space="preserve">م منهم أنس بن مالك وزيد بن أرقم. فدعا عليهما الإمام علي </w:t>
      </w:r>
      <w:r w:rsidRPr="00201CCF">
        <w:rPr>
          <w:rStyle w:val="libAlaemChar"/>
          <w:rtl/>
        </w:rPr>
        <w:t>عليه‌السلام</w:t>
      </w:r>
      <w:r>
        <w:rPr>
          <w:rtl/>
        </w:rPr>
        <w:t xml:space="preserve"> فعمي زيد وأصيب أنس بالبرص في جبهته</w:t>
      </w:r>
    </w:p>
    <w:p w:rsidR="006F739F" w:rsidRDefault="006F739F" w:rsidP="00D96FAA">
      <w:pPr>
        <w:pStyle w:val="libNormal"/>
      </w:pPr>
      <w:r>
        <w:rPr>
          <w:rtl/>
        </w:rPr>
        <w:br w:type="page"/>
      </w:r>
    </w:p>
    <w:p w:rsidR="008406C4" w:rsidRDefault="006F739F" w:rsidP="00FF717F">
      <w:pPr>
        <w:pStyle w:val="libNormal0"/>
        <w:rPr>
          <w:rtl/>
        </w:rPr>
      </w:pPr>
      <w:r>
        <w:rPr>
          <w:rtl/>
        </w:rPr>
        <w:lastRenderedPageBreak/>
        <w:t>بين عينه لأن</w:t>
      </w:r>
      <w:r w:rsidR="006755B2">
        <w:rPr>
          <w:rFonts w:hint="cs"/>
          <w:rtl/>
        </w:rPr>
        <w:t>ّ</w:t>
      </w:r>
      <w:r>
        <w:rPr>
          <w:rtl/>
        </w:rPr>
        <w:t xml:space="preserve"> عليا</w:t>
      </w:r>
      <w:r w:rsidR="006755B2">
        <w:rPr>
          <w:rFonts w:hint="cs"/>
          <w:rtl/>
        </w:rPr>
        <w:t>ً</w:t>
      </w:r>
      <w:r>
        <w:rPr>
          <w:rtl/>
        </w:rPr>
        <w:t xml:space="preserve"> </w:t>
      </w:r>
      <w:r w:rsidRPr="00201CCF">
        <w:rPr>
          <w:rStyle w:val="libAlaemChar"/>
          <w:rtl/>
        </w:rPr>
        <w:t>عليه‌السلام</w:t>
      </w:r>
      <w:r>
        <w:rPr>
          <w:rtl/>
        </w:rPr>
        <w:t xml:space="preserve"> قال: اللهم </w:t>
      </w:r>
      <w:r w:rsidR="00FF717F">
        <w:rPr>
          <w:rFonts w:hint="cs"/>
          <w:rtl/>
        </w:rPr>
        <w:t>أ</w:t>
      </w:r>
      <w:r>
        <w:rPr>
          <w:rtl/>
        </w:rPr>
        <w:t>رمه بيضاء لا ت</w:t>
      </w:r>
      <w:r w:rsidR="006755B2">
        <w:rPr>
          <w:rFonts w:hint="cs"/>
          <w:rtl/>
        </w:rPr>
        <w:t>ُ</w:t>
      </w:r>
      <w:r>
        <w:rPr>
          <w:rtl/>
        </w:rPr>
        <w:t>واريها العمامة</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لقد نقل كثير من أعلام أهل السن</w:t>
      </w:r>
      <w:r w:rsidR="006755B2">
        <w:rPr>
          <w:rFonts w:hint="cs"/>
          <w:rtl/>
        </w:rPr>
        <w:t>ّ</w:t>
      </w:r>
      <w:r>
        <w:rPr>
          <w:rtl/>
        </w:rPr>
        <w:t xml:space="preserve">ة خبر دعاء الإمام علي </w:t>
      </w:r>
      <w:r w:rsidRPr="006755B2">
        <w:rPr>
          <w:rStyle w:val="libFootnoteAlaemChar"/>
          <w:rtl/>
        </w:rPr>
        <w:t>عليه‌السلام</w:t>
      </w:r>
      <w:r>
        <w:rPr>
          <w:rtl/>
        </w:rPr>
        <w:t xml:space="preserve"> على م</w:t>
      </w:r>
      <w:r w:rsidR="006755B2">
        <w:rPr>
          <w:rFonts w:hint="cs"/>
          <w:rtl/>
        </w:rPr>
        <w:t>َ</w:t>
      </w:r>
      <w:r>
        <w:rPr>
          <w:rtl/>
        </w:rPr>
        <w:t>ن</w:t>
      </w:r>
      <w:r w:rsidR="006755B2">
        <w:rPr>
          <w:rFonts w:hint="cs"/>
          <w:rtl/>
        </w:rPr>
        <w:t>ْ</w:t>
      </w:r>
      <w:r>
        <w:rPr>
          <w:rtl/>
        </w:rPr>
        <w:t xml:space="preserve"> ك</w:t>
      </w:r>
      <w:r w:rsidR="006755B2">
        <w:rPr>
          <w:rFonts w:hint="cs"/>
          <w:rtl/>
        </w:rPr>
        <w:t>َ</w:t>
      </w:r>
      <w:r>
        <w:rPr>
          <w:rtl/>
        </w:rPr>
        <w:t>ت</w:t>
      </w:r>
      <w:r w:rsidR="006755B2">
        <w:rPr>
          <w:rFonts w:hint="cs"/>
          <w:rtl/>
        </w:rPr>
        <w:t>َ</w:t>
      </w:r>
      <w:r>
        <w:rPr>
          <w:rtl/>
        </w:rPr>
        <w:t>م شهادته لحديث الغدير ولأهميته ننقله بالنصوص التي ذكروها، منها: ابن أبي الحديد في شرح نهج البلاغة: ج 4 ص 74 ط. إحياء التراث العربي بيروت، تحت عنوان [ فصل في ذكر المنحرفين عن علي ] قال:</w:t>
      </w:r>
    </w:p>
    <w:p w:rsidR="008406C4" w:rsidRDefault="006F739F" w:rsidP="006F739F">
      <w:pPr>
        <w:pStyle w:val="libFootnote0"/>
        <w:rPr>
          <w:rtl/>
        </w:rPr>
      </w:pPr>
      <w:r>
        <w:rPr>
          <w:rtl/>
        </w:rPr>
        <w:t>و ذكر جماعة من شيوخنا البغداديين أن</w:t>
      </w:r>
      <w:r w:rsidR="00603B98">
        <w:rPr>
          <w:rFonts w:hint="cs"/>
          <w:rtl/>
        </w:rPr>
        <w:t>ّ</w:t>
      </w:r>
      <w:r>
        <w:rPr>
          <w:rtl/>
        </w:rPr>
        <w:t xml:space="preserve"> ع</w:t>
      </w:r>
      <w:r w:rsidR="00603B98">
        <w:rPr>
          <w:rFonts w:hint="cs"/>
          <w:rtl/>
        </w:rPr>
        <w:t>ِ</w:t>
      </w:r>
      <w:r>
        <w:rPr>
          <w:rtl/>
        </w:rPr>
        <w:t>د</w:t>
      </w:r>
      <w:r w:rsidR="00603B98">
        <w:rPr>
          <w:rFonts w:hint="cs"/>
          <w:rtl/>
        </w:rPr>
        <w:t>ّ</w:t>
      </w:r>
      <w:r>
        <w:rPr>
          <w:rtl/>
        </w:rPr>
        <w:t>ة</w:t>
      </w:r>
      <w:r w:rsidR="00603B98">
        <w:rPr>
          <w:rFonts w:hint="cs"/>
          <w:rtl/>
        </w:rPr>
        <w:t>ً</w:t>
      </w:r>
      <w:r>
        <w:rPr>
          <w:rtl/>
        </w:rPr>
        <w:t xml:space="preserve"> من الصحابة و التابعين و المحد</w:t>
      </w:r>
      <w:r w:rsidR="00603B98">
        <w:rPr>
          <w:rFonts w:hint="cs"/>
          <w:rtl/>
        </w:rPr>
        <w:t>ّ</w:t>
      </w:r>
      <w:r>
        <w:rPr>
          <w:rtl/>
        </w:rPr>
        <w:t xml:space="preserve">ثين كانوا منحرفين عن علي </w:t>
      </w:r>
      <w:r w:rsidRPr="006755B2">
        <w:rPr>
          <w:rStyle w:val="libFootnoteAlaemChar"/>
          <w:rtl/>
        </w:rPr>
        <w:t>عليه‌السلام</w:t>
      </w:r>
      <w:r>
        <w:rPr>
          <w:rtl/>
        </w:rPr>
        <w:t xml:space="preserve"> قائلين فيه السوء و منهم من ك</w:t>
      </w:r>
      <w:r w:rsidR="00603B98">
        <w:rPr>
          <w:rFonts w:hint="cs"/>
          <w:rtl/>
        </w:rPr>
        <w:t>َ</w:t>
      </w:r>
      <w:r>
        <w:rPr>
          <w:rtl/>
        </w:rPr>
        <w:t>ت</w:t>
      </w:r>
      <w:r w:rsidR="00603B98">
        <w:rPr>
          <w:rFonts w:hint="cs"/>
          <w:rtl/>
        </w:rPr>
        <w:t>َ</w:t>
      </w:r>
      <w:r>
        <w:rPr>
          <w:rtl/>
        </w:rPr>
        <w:t>م مناقبه و أعان أعداءه ميلا</w:t>
      </w:r>
      <w:r w:rsidR="00603B98">
        <w:rPr>
          <w:rFonts w:hint="cs"/>
          <w:rtl/>
        </w:rPr>
        <w:t>ً</w:t>
      </w:r>
      <w:r>
        <w:rPr>
          <w:rtl/>
        </w:rPr>
        <w:t xml:space="preserve"> مع الدنيا و إيثارا</w:t>
      </w:r>
      <w:r w:rsidR="00603B98">
        <w:rPr>
          <w:rFonts w:hint="cs"/>
          <w:rtl/>
        </w:rPr>
        <w:t>ً</w:t>
      </w:r>
      <w:r>
        <w:rPr>
          <w:rtl/>
        </w:rPr>
        <w:t xml:space="preserve"> للعاجلة فمنهم أنس بن مالك.</w:t>
      </w:r>
    </w:p>
    <w:p w:rsidR="006F739F" w:rsidRDefault="006F739F" w:rsidP="00603B98">
      <w:pPr>
        <w:pStyle w:val="libFootnote0"/>
      </w:pPr>
      <w:r>
        <w:rPr>
          <w:rtl/>
        </w:rPr>
        <w:t xml:space="preserve">ناشد علي </w:t>
      </w:r>
      <w:r w:rsidR="00603B98" w:rsidRPr="006755B2">
        <w:rPr>
          <w:rStyle w:val="libFootnoteAlaemChar"/>
          <w:rtl/>
        </w:rPr>
        <w:t>عليه‌السلام</w:t>
      </w:r>
      <w:r w:rsidR="00603B98">
        <w:rPr>
          <w:rtl/>
        </w:rPr>
        <w:t xml:space="preserve"> </w:t>
      </w:r>
      <w:r>
        <w:rPr>
          <w:rtl/>
        </w:rPr>
        <w:t>الناس في رحبة القصر - أو قال رحبة الجامع بالكوفة -: أي</w:t>
      </w:r>
      <w:r w:rsidR="00603B98">
        <w:rPr>
          <w:rFonts w:hint="cs"/>
          <w:rtl/>
        </w:rPr>
        <w:t>ّ</w:t>
      </w:r>
      <w:r>
        <w:rPr>
          <w:rtl/>
        </w:rPr>
        <w:t xml:space="preserve">كم سمع رسول الله </w:t>
      </w:r>
      <w:r w:rsidR="00603B98" w:rsidRPr="00603B98">
        <w:rPr>
          <w:rStyle w:val="libFootnoteAlaemChar"/>
          <w:rtl/>
        </w:rPr>
        <w:t>صلى‌الله‌عليه‌وآله</w:t>
      </w:r>
      <w:r>
        <w:rPr>
          <w:rtl/>
        </w:rPr>
        <w:t xml:space="preserve"> يقول: «من كنت مولاه فعلي مولاه»؟</w:t>
      </w:r>
    </w:p>
    <w:p w:rsidR="008406C4" w:rsidRDefault="006F739F" w:rsidP="00603B98">
      <w:pPr>
        <w:pStyle w:val="libFootnote0"/>
        <w:rPr>
          <w:rtl/>
        </w:rPr>
      </w:pPr>
      <w:r>
        <w:rPr>
          <w:rtl/>
        </w:rPr>
        <w:t xml:space="preserve">فقام </w:t>
      </w:r>
      <w:r w:rsidR="00603B98">
        <w:rPr>
          <w:rFonts w:hint="cs"/>
          <w:rtl/>
        </w:rPr>
        <w:t>إ</w:t>
      </w:r>
      <w:r>
        <w:rPr>
          <w:rtl/>
        </w:rPr>
        <w:t>ثنا عشر رجلا</w:t>
      </w:r>
      <w:r w:rsidR="00603B98">
        <w:rPr>
          <w:rFonts w:hint="cs"/>
          <w:rtl/>
        </w:rPr>
        <w:t>ً</w:t>
      </w:r>
      <w:r>
        <w:rPr>
          <w:rtl/>
        </w:rPr>
        <w:t xml:space="preserve"> فشهدوا بها و أنس بن مالك في القوم لم يقم، فقال له</w:t>
      </w:r>
      <w:r w:rsidR="00603B98">
        <w:rPr>
          <w:rFonts w:hint="cs"/>
          <w:rtl/>
        </w:rPr>
        <w:t>:</w:t>
      </w:r>
      <w:r>
        <w:rPr>
          <w:rtl/>
        </w:rPr>
        <w:t xml:space="preserve"> يا أنس ما يمنعك أن تقوم فتشهد و لقد حضرت</w:t>
      </w:r>
      <w:r w:rsidR="00603B98">
        <w:rPr>
          <w:rFonts w:hint="cs"/>
          <w:rtl/>
        </w:rPr>
        <w:t>َ</w:t>
      </w:r>
      <w:r>
        <w:rPr>
          <w:rtl/>
        </w:rPr>
        <w:t>ها! فقال: يا أمير المؤمنين كبرت</w:t>
      </w:r>
      <w:r w:rsidR="00603B98">
        <w:rPr>
          <w:rFonts w:hint="cs"/>
          <w:rtl/>
        </w:rPr>
        <w:t>ُ</w:t>
      </w:r>
      <w:r>
        <w:rPr>
          <w:rtl/>
        </w:rPr>
        <w:t xml:space="preserve"> و نسيت</w:t>
      </w:r>
      <w:r w:rsidR="00603B98">
        <w:rPr>
          <w:rFonts w:hint="cs"/>
          <w:rtl/>
        </w:rPr>
        <w:t>ُ</w:t>
      </w:r>
      <w:r>
        <w:rPr>
          <w:rtl/>
        </w:rPr>
        <w:t>.</w:t>
      </w:r>
    </w:p>
    <w:p w:rsidR="008406C4" w:rsidRDefault="006F739F" w:rsidP="00603B98">
      <w:pPr>
        <w:pStyle w:val="libFootnote0"/>
        <w:rPr>
          <w:rtl/>
        </w:rPr>
      </w:pPr>
      <w:r>
        <w:rPr>
          <w:rtl/>
        </w:rPr>
        <w:t>فقال: اللهم إن كان كاذبا</w:t>
      </w:r>
      <w:r w:rsidR="00603B98">
        <w:rPr>
          <w:rFonts w:hint="cs"/>
          <w:rtl/>
        </w:rPr>
        <w:t>ً</w:t>
      </w:r>
      <w:r>
        <w:rPr>
          <w:rtl/>
        </w:rPr>
        <w:t xml:space="preserve"> ف</w:t>
      </w:r>
      <w:r w:rsidR="00603B98">
        <w:rPr>
          <w:rFonts w:hint="cs"/>
          <w:rtl/>
        </w:rPr>
        <w:t>أ</w:t>
      </w:r>
      <w:r>
        <w:rPr>
          <w:rtl/>
        </w:rPr>
        <w:t>رم</w:t>
      </w:r>
      <w:r w:rsidR="00603B98">
        <w:rPr>
          <w:rFonts w:hint="cs"/>
          <w:rtl/>
        </w:rPr>
        <w:t>ِ</w:t>
      </w:r>
      <w:r>
        <w:rPr>
          <w:rtl/>
        </w:rPr>
        <w:t>ه بها بيضاء لا تواريها العمامة.</w:t>
      </w:r>
    </w:p>
    <w:p w:rsidR="008406C4" w:rsidRDefault="00603B98" w:rsidP="006F739F">
      <w:pPr>
        <w:pStyle w:val="libFootnote0"/>
        <w:rPr>
          <w:rtl/>
        </w:rPr>
      </w:pPr>
      <w:r>
        <w:rPr>
          <w:rtl/>
        </w:rPr>
        <w:t>قال</w:t>
      </w:r>
      <w:r>
        <w:rPr>
          <w:rFonts w:hint="cs"/>
          <w:rtl/>
        </w:rPr>
        <w:t xml:space="preserve"> </w:t>
      </w:r>
      <w:r w:rsidR="006F739F">
        <w:rPr>
          <w:rtl/>
        </w:rPr>
        <w:t>طلحة بن عمير: فو الله لقد رأيت</w:t>
      </w:r>
      <w:r>
        <w:rPr>
          <w:rFonts w:hint="cs"/>
          <w:rtl/>
        </w:rPr>
        <w:t>ُ</w:t>
      </w:r>
      <w:r w:rsidR="006F739F">
        <w:rPr>
          <w:rtl/>
        </w:rPr>
        <w:t xml:space="preserve"> الو</w:t>
      </w:r>
      <w:r>
        <w:rPr>
          <w:rFonts w:hint="cs"/>
          <w:rtl/>
        </w:rPr>
        <w:t>َ</w:t>
      </w:r>
      <w:r w:rsidR="006F739F">
        <w:rPr>
          <w:rtl/>
        </w:rPr>
        <w:t>ض</w:t>
      </w:r>
      <w:r>
        <w:rPr>
          <w:rFonts w:hint="cs"/>
          <w:rtl/>
        </w:rPr>
        <w:t>َ</w:t>
      </w:r>
      <w:r w:rsidR="006F739F">
        <w:rPr>
          <w:rtl/>
        </w:rPr>
        <w:t>ح به بعد ذلك أبيض بين عينيه. [ أي أصيب بالبرص ].</w:t>
      </w:r>
    </w:p>
    <w:p w:rsidR="00603B98" w:rsidRDefault="006F739F" w:rsidP="00603B98">
      <w:pPr>
        <w:pStyle w:val="libFootnote0"/>
        <w:rPr>
          <w:rtl/>
        </w:rPr>
      </w:pPr>
      <w:r>
        <w:rPr>
          <w:rtl/>
        </w:rPr>
        <w:t>و روى عثمان بن مطر</w:t>
      </w:r>
      <w:r w:rsidR="00603B98">
        <w:rPr>
          <w:rFonts w:hint="cs"/>
          <w:rtl/>
        </w:rPr>
        <w:t>ِّ</w:t>
      </w:r>
      <w:r>
        <w:rPr>
          <w:rtl/>
        </w:rPr>
        <w:t>ف أن</w:t>
      </w:r>
      <w:r w:rsidR="00603B98">
        <w:rPr>
          <w:rFonts w:hint="cs"/>
          <w:rtl/>
        </w:rPr>
        <w:t>ّ</w:t>
      </w:r>
      <w:r>
        <w:rPr>
          <w:rtl/>
        </w:rPr>
        <w:t xml:space="preserve"> رجلا</w:t>
      </w:r>
      <w:r w:rsidR="00603B98">
        <w:rPr>
          <w:rFonts w:hint="cs"/>
          <w:rtl/>
        </w:rPr>
        <w:t>ً</w:t>
      </w:r>
      <w:r>
        <w:rPr>
          <w:rtl/>
        </w:rPr>
        <w:t xml:space="preserve"> سأل أنس بن مالك في آخر عمره عن علي بن أبي طالب فقال: إن</w:t>
      </w:r>
      <w:r w:rsidR="00603B98">
        <w:rPr>
          <w:rFonts w:hint="cs"/>
          <w:rtl/>
        </w:rPr>
        <w:t>ّ</w:t>
      </w:r>
      <w:r>
        <w:rPr>
          <w:rtl/>
        </w:rPr>
        <w:t>ي آليت</w:t>
      </w:r>
      <w:r w:rsidR="00603B98">
        <w:rPr>
          <w:rFonts w:hint="cs"/>
          <w:rtl/>
        </w:rPr>
        <w:t>ُ</w:t>
      </w:r>
      <w:r>
        <w:rPr>
          <w:rtl/>
        </w:rPr>
        <w:t xml:space="preserve"> أل</w:t>
      </w:r>
      <w:r w:rsidR="00603B98">
        <w:rPr>
          <w:rFonts w:hint="cs"/>
          <w:rtl/>
        </w:rPr>
        <w:t>ّ</w:t>
      </w:r>
      <w:r>
        <w:rPr>
          <w:rtl/>
        </w:rPr>
        <w:t>ا أكتم حديثا</w:t>
      </w:r>
      <w:r w:rsidR="00603B98">
        <w:rPr>
          <w:rFonts w:hint="cs"/>
          <w:rtl/>
        </w:rPr>
        <w:t>ً</w:t>
      </w:r>
      <w:r>
        <w:rPr>
          <w:rtl/>
        </w:rPr>
        <w:t xml:space="preserve"> س</w:t>
      </w:r>
      <w:r w:rsidR="00603B98">
        <w:rPr>
          <w:rFonts w:hint="cs"/>
          <w:rtl/>
        </w:rPr>
        <w:t>ُ</w:t>
      </w:r>
      <w:r>
        <w:rPr>
          <w:rtl/>
        </w:rPr>
        <w:t>ئلت عنه في علي</w:t>
      </w:r>
      <w:r w:rsidR="00603B98">
        <w:rPr>
          <w:rFonts w:hint="cs"/>
          <w:rtl/>
        </w:rPr>
        <w:t>ٍّ</w:t>
      </w:r>
      <w:r>
        <w:rPr>
          <w:rtl/>
        </w:rPr>
        <w:t xml:space="preserve"> بعد يوم الرحبة</w:t>
      </w:r>
      <w:r w:rsidR="00603B98">
        <w:rPr>
          <w:rFonts w:hint="cs"/>
          <w:rtl/>
        </w:rPr>
        <w:t xml:space="preserve">؛ </w:t>
      </w:r>
      <w:r>
        <w:rPr>
          <w:rtl/>
        </w:rPr>
        <w:t>ذاك رأس</w:t>
      </w:r>
      <w:r w:rsidR="00603B98">
        <w:rPr>
          <w:rFonts w:hint="cs"/>
          <w:rtl/>
        </w:rPr>
        <w:t>ُ</w:t>
      </w:r>
      <w:r>
        <w:rPr>
          <w:rtl/>
        </w:rPr>
        <w:t xml:space="preserve"> المتقين يوم القيامة سمعته و الله</w:t>
      </w:r>
      <w:r w:rsidR="00603B98">
        <w:rPr>
          <w:rtl/>
        </w:rPr>
        <w:t xml:space="preserve"> من نبيكم - وقال ابن أبي الحديد</w:t>
      </w:r>
      <w:r>
        <w:rPr>
          <w:rtl/>
        </w:rPr>
        <w:t>-:</w:t>
      </w:r>
    </w:p>
    <w:p w:rsidR="006F739F" w:rsidRDefault="006F739F" w:rsidP="00C54DE8">
      <w:pPr>
        <w:pStyle w:val="libFootnote0"/>
      </w:pPr>
      <w:r>
        <w:rPr>
          <w:rtl/>
        </w:rPr>
        <w:t>روى أبو إسرائيل عن الحك</w:t>
      </w:r>
      <w:r w:rsidR="001E732F">
        <w:rPr>
          <w:rFonts w:hint="cs"/>
          <w:rtl/>
        </w:rPr>
        <w:t>َ</w:t>
      </w:r>
      <w:r>
        <w:rPr>
          <w:rtl/>
        </w:rPr>
        <w:t>م عن أبي سليمان المؤذ</w:t>
      </w:r>
      <w:r w:rsidR="001E732F">
        <w:rPr>
          <w:rFonts w:hint="cs"/>
          <w:rtl/>
        </w:rPr>
        <w:t>ِّ</w:t>
      </w:r>
      <w:r>
        <w:rPr>
          <w:rtl/>
        </w:rPr>
        <w:t>ن أن</w:t>
      </w:r>
      <w:r w:rsidR="00C54DE8">
        <w:rPr>
          <w:rFonts w:hint="cs"/>
          <w:rtl/>
        </w:rPr>
        <w:t>َّ</w:t>
      </w:r>
      <w:r>
        <w:rPr>
          <w:rtl/>
        </w:rPr>
        <w:t xml:space="preserve"> عليا</w:t>
      </w:r>
      <w:r w:rsidR="00C54DE8">
        <w:rPr>
          <w:rFonts w:hint="cs"/>
          <w:rtl/>
        </w:rPr>
        <w:t>ً</w:t>
      </w:r>
      <w:r>
        <w:rPr>
          <w:rtl/>
        </w:rPr>
        <w:t xml:space="preserve"> </w:t>
      </w:r>
      <w:r w:rsidR="00C54DE8" w:rsidRPr="006755B2">
        <w:rPr>
          <w:rStyle w:val="libFootnoteAlaemChar"/>
          <w:rtl/>
        </w:rPr>
        <w:t>عليه‌السلام</w:t>
      </w:r>
      <w:r w:rsidR="00C54DE8">
        <w:rPr>
          <w:rtl/>
        </w:rPr>
        <w:t xml:space="preserve"> </w:t>
      </w:r>
      <w:r>
        <w:rPr>
          <w:rtl/>
        </w:rPr>
        <w:t>ن</w:t>
      </w:r>
      <w:r w:rsidR="00C54DE8">
        <w:rPr>
          <w:rFonts w:hint="cs"/>
          <w:rtl/>
        </w:rPr>
        <w:t>َ</w:t>
      </w:r>
      <w:r>
        <w:rPr>
          <w:rtl/>
        </w:rPr>
        <w:t>ش</w:t>
      </w:r>
      <w:r w:rsidR="00C54DE8">
        <w:rPr>
          <w:rFonts w:hint="cs"/>
          <w:rtl/>
        </w:rPr>
        <w:t>َ</w:t>
      </w:r>
      <w:r>
        <w:rPr>
          <w:rtl/>
        </w:rPr>
        <w:t>د الناس</w:t>
      </w:r>
      <w:r w:rsidR="00C54DE8">
        <w:rPr>
          <w:rFonts w:hint="cs"/>
          <w:rtl/>
        </w:rPr>
        <w:t>:</w:t>
      </w:r>
      <w:r>
        <w:rPr>
          <w:rtl/>
        </w:rPr>
        <w:t xml:space="preserve"> م</w:t>
      </w:r>
      <w:r w:rsidR="00C54DE8">
        <w:rPr>
          <w:rFonts w:hint="cs"/>
          <w:rtl/>
        </w:rPr>
        <w:t>َ</w:t>
      </w:r>
      <w:r>
        <w:rPr>
          <w:rtl/>
        </w:rPr>
        <w:t xml:space="preserve">ن سمع رسول الله </w:t>
      </w:r>
      <w:r w:rsidR="00FF717F" w:rsidRPr="00FF717F">
        <w:rPr>
          <w:rStyle w:val="libFootnoteAlaemChar"/>
          <w:rFonts w:hint="cs"/>
          <w:rtl/>
        </w:rPr>
        <w:t>صلى‌الله‌عليه‌وآله‌وسلم</w:t>
      </w:r>
      <w:r w:rsidR="00C54DE8">
        <w:rPr>
          <w:rFonts w:hint="cs"/>
          <w:rtl/>
        </w:rPr>
        <w:t xml:space="preserve"> </w:t>
      </w:r>
      <w:r>
        <w:rPr>
          <w:rtl/>
        </w:rPr>
        <w:t>يقول</w:t>
      </w:r>
      <w:r w:rsidR="00C54DE8">
        <w:rPr>
          <w:rFonts w:hint="cs"/>
          <w:rtl/>
        </w:rPr>
        <w:t>:</w:t>
      </w:r>
      <w:r>
        <w:rPr>
          <w:rtl/>
        </w:rPr>
        <w:t xml:space="preserve"> </w:t>
      </w:r>
      <w:r w:rsidR="00C54DE8" w:rsidRPr="00743CF5">
        <w:rPr>
          <w:rFonts w:hint="cs"/>
          <w:rtl/>
        </w:rPr>
        <w:t>«</w:t>
      </w:r>
      <w:r w:rsidR="00C54DE8">
        <w:rPr>
          <w:rFonts w:hint="cs"/>
          <w:rtl/>
        </w:rPr>
        <w:t xml:space="preserve"> </w:t>
      </w:r>
      <w:r>
        <w:rPr>
          <w:rtl/>
        </w:rPr>
        <w:t>من كنت مولاه فعلي مولاه</w:t>
      </w:r>
      <w:r w:rsidR="00C54DE8" w:rsidRPr="00743CF5">
        <w:rPr>
          <w:rFonts w:hint="cs"/>
          <w:rtl/>
        </w:rPr>
        <w:t>»</w:t>
      </w:r>
      <w:r>
        <w:rPr>
          <w:rtl/>
        </w:rPr>
        <w:t xml:space="preserve"> فشهد له قوم و أمس</w:t>
      </w:r>
      <w:r w:rsidR="00C54DE8">
        <w:rPr>
          <w:rFonts w:hint="cs"/>
          <w:rtl/>
        </w:rPr>
        <w:t>َ</w:t>
      </w:r>
      <w:r>
        <w:rPr>
          <w:rtl/>
        </w:rPr>
        <w:t>ك</w:t>
      </w:r>
      <w:r w:rsidR="00C54DE8">
        <w:rPr>
          <w:rFonts w:hint="cs"/>
          <w:rtl/>
        </w:rPr>
        <w:t>َ</w:t>
      </w:r>
      <w:r>
        <w:rPr>
          <w:rtl/>
        </w:rPr>
        <w:t xml:space="preserve"> زيد بن أرقم فلم يشهد و كان يعلمها فدعا علي </w:t>
      </w:r>
      <w:r w:rsidR="00C54DE8" w:rsidRPr="006755B2">
        <w:rPr>
          <w:rStyle w:val="libFootnoteAlaemChar"/>
          <w:rtl/>
        </w:rPr>
        <w:t>عليه‌السلام</w:t>
      </w:r>
      <w:r>
        <w:rPr>
          <w:rtl/>
        </w:rPr>
        <w:t xml:space="preserve"> عليه بذهاب البصر فعمي، فكان يحدث الناس بالحديث بعد ما ك</w:t>
      </w:r>
      <w:r w:rsidR="00C54DE8">
        <w:rPr>
          <w:rFonts w:hint="cs"/>
          <w:rtl/>
        </w:rPr>
        <w:t>ُ</w:t>
      </w:r>
      <w:r>
        <w:rPr>
          <w:rtl/>
        </w:rPr>
        <w:t>ف</w:t>
      </w:r>
      <w:r w:rsidR="00C54DE8">
        <w:rPr>
          <w:rFonts w:hint="cs"/>
          <w:rtl/>
        </w:rPr>
        <w:t>َّ</w:t>
      </w:r>
      <w:r>
        <w:rPr>
          <w:rtl/>
        </w:rPr>
        <w:t xml:space="preserve"> بصره. انتهى كلام ابن أبي الحدي</w:t>
      </w:r>
      <w:r w:rsidR="00C54DE8">
        <w:rPr>
          <w:rFonts w:hint="cs"/>
          <w:rtl/>
        </w:rPr>
        <w:t>د</w:t>
      </w:r>
      <w:r>
        <w:rPr>
          <w:rtl/>
        </w:rPr>
        <w:t>. =</w:t>
      </w:r>
    </w:p>
    <w:p w:rsidR="006F739F" w:rsidRDefault="006F739F" w:rsidP="00D96FAA">
      <w:pPr>
        <w:pStyle w:val="libNormal"/>
      </w:pPr>
      <w:r>
        <w:rPr>
          <w:rtl/>
        </w:rPr>
        <w:br w:type="page"/>
      </w:r>
    </w:p>
    <w:p w:rsidR="00C54DE8" w:rsidRDefault="00C54DE8" w:rsidP="00C54DE8">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6F739F" w:rsidRDefault="006F739F" w:rsidP="00C54DE8">
      <w:pPr>
        <w:pStyle w:val="libFootnote0"/>
      </w:pPr>
      <w:r>
        <w:rPr>
          <w:rtl/>
        </w:rPr>
        <w:t xml:space="preserve">= </w:t>
      </w:r>
      <w:r w:rsidRPr="00C54DE8">
        <w:rPr>
          <w:rStyle w:val="libFootnoteBoldChar"/>
          <w:rtl/>
        </w:rPr>
        <w:t>أقول:</w:t>
      </w:r>
      <w:r>
        <w:rPr>
          <w:rtl/>
        </w:rPr>
        <w:t xml:space="preserve"> وروى ابن الأثير في أ</w:t>
      </w:r>
      <w:r w:rsidR="00C54DE8">
        <w:rPr>
          <w:rFonts w:hint="cs"/>
          <w:rtl/>
        </w:rPr>
        <w:t>ُ</w:t>
      </w:r>
      <w:r>
        <w:rPr>
          <w:rtl/>
        </w:rPr>
        <w:t xml:space="preserve">سد الغابة: ج 3 ص 321 عن ابن عقدة بسنده عن هاني بن هاني عن أبي </w:t>
      </w:r>
      <w:r w:rsidR="00C54DE8">
        <w:rPr>
          <w:rFonts w:hint="cs"/>
          <w:rtl/>
        </w:rPr>
        <w:t>إ</w:t>
      </w:r>
      <w:r>
        <w:rPr>
          <w:rtl/>
        </w:rPr>
        <w:t>سحاق أنه قال: ح</w:t>
      </w:r>
      <w:r w:rsidR="00C54DE8">
        <w:rPr>
          <w:rFonts w:hint="cs"/>
          <w:rtl/>
        </w:rPr>
        <w:t>َ</w:t>
      </w:r>
      <w:r>
        <w:rPr>
          <w:rtl/>
        </w:rPr>
        <w:t>د</w:t>
      </w:r>
      <w:r w:rsidR="00C54DE8">
        <w:rPr>
          <w:rFonts w:hint="cs"/>
          <w:rtl/>
        </w:rPr>
        <w:t>َّ</w:t>
      </w:r>
      <w:r>
        <w:rPr>
          <w:rtl/>
        </w:rPr>
        <w:t>ثني م</w:t>
      </w:r>
      <w:r w:rsidR="00C54DE8">
        <w:rPr>
          <w:rFonts w:hint="cs"/>
          <w:rtl/>
        </w:rPr>
        <w:t>َ</w:t>
      </w:r>
      <w:r>
        <w:rPr>
          <w:rtl/>
        </w:rPr>
        <w:t>ن لا أ</w:t>
      </w:r>
      <w:r w:rsidR="00C54DE8">
        <w:rPr>
          <w:rFonts w:hint="cs"/>
          <w:rtl/>
        </w:rPr>
        <w:t>ُ</w:t>
      </w:r>
      <w:r>
        <w:rPr>
          <w:rtl/>
        </w:rPr>
        <w:t>حصي، أن</w:t>
      </w:r>
      <w:r w:rsidR="00C54DE8">
        <w:rPr>
          <w:rFonts w:hint="cs"/>
          <w:rtl/>
        </w:rPr>
        <w:t>ّ</w:t>
      </w:r>
      <w:r>
        <w:rPr>
          <w:rtl/>
        </w:rPr>
        <w:t xml:space="preserve"> عليا</w:t>
      </w:r>
      <w:r w:rsidR="00C54DE8">
        <w:rPr>
          <w:rFonts w:hint="cs"/>
          <w:rtl/>
        </w:rPr>
        <w:t>ً</w:t>
      </w:r>
      <w:r>
        <w:rPr>
          <w:rtl/>
        </w:rPr>
        <w:t xml:space="preserve"> ن</w:t>
      </w:r>
      <w:r w:rsidR="00C54DE8">
        <w:rPr>
          <w:rFonts w:hint="cs"/>
          <w:rtl/>
        </w:rPr>
        <w:t>َ</w:t>
      </w:r>
      <w:r>
        <w:rPr>
          <w:rtl/>
        </w:rPr>
        <w:t>شد الناس في الرحبة: م</w:t>
      </w:r>
      <w:r w:rsidR="00C54DE8">
        <w:rPr>
          <w:rFonts w:hint="cs"/>
          <w:rtl/>
        </w:rPr>
        <w:t>َ</w:t>
      </w:r>
      <w:r>
        <w:rPr>
          <w:rtl/>
        </w:rPr>
        <w:t>ن</w:t>
      </w:r>
      <w:r w:rsidR="00C54DE8">
        <w:rPr>
          <w:rFonts w:hint="cs"/>
          <w:rtl/>
        </w:rPr>
        <w:t>ْ</w:t>
      </w:r>
      <w:r>
        <w:rPr>
          <w:rtl/>
        </w:rPr>
        <w:t xml:space="preserve"> سمع قول رسول الله </w:t>
      </w:r>
      <w:r w:rsidRPr="00C54DE8">
        <w:rPr>
          <w:rStyle w:val="libFootnoteAlaemChar"/>
          <w:rtl/>
        </w:rPr>
        <w:t>صلى‌الله‌عليه‌وآله</w:t>
      </w:r>
      <w:r>
        <w:rPr>
          <w:rtl/>
        </w:rPr>
        <w:t xml:space="preserve"> «من كنت مولاه فعلي</w:t>
      </w:r>
      <w:r w:rsidR="00C54DE8">
        <w:rPr>
          <w:rFonts w:hint="cs"/>
          <w:rtl/>
        </w:rPr>
        <w:t>ٌّ</w:t>
      </w:r>
      <w:r>
        <w:rPr>
          <w:rtl/>
        </w:rPr>
        <w:t xml:space="preserve"> مولاه اللهم وال م</w:t>
      </w:r>
      <w:r w:rsidR="00C54DE8">
        <w:rPr>
          <w:rFonts w:hint="cs"/>
          <w:rtl/>
        </w:rPr>
        <w:t>َ</w:t>
      </w:r>
      <w:r>
        <w:rPr>
          <w:rtl/>
        </w:rPr>
        <w:t>ن والاه و عاد م</w:t>
      </w:r>
      <w:r w:rsidR="00C54DE8">
        <w:rPr>
          <w:rFonts w:hint="cs"/>
          <w:rtl/>
        </w:rPr>
        <w:t>َ</w:t>
      </w:r>
      <w:r>
        <w:rPr>
          <w:rtl/>
        </w:rPr>
        <w:t>ن عاداه»؟</w:t>
      </w:r>
    </w:p>
    <w:p w:rsidR="008406C4" w:rsidRDefault="006F739F" w:rsidP="006F739F">
      <w:pPr>
        <w:pStyle w:val="libFootnote0"/>
        <w:rPr>
          <w:rtl/>
        </w:rPr>
      </w:pPr>
      <w:r>
        <w:rPr>
          <w:rtl/>
        </w:rPr>
        <w:t>فقام نفر</w:t>
      </w:r>
      <w:r w:rsidR="00C54DE8">
        <w:rPr>
          <w:rFonts w:hint="cs"/>
          <w:rtl/>
        </w:rPr>
        <w:t>ٌ</w:t>
      </w:r>
      <w:r>
        <w:rPr>
          <w:rtl/>
        </w:rPr>
        <w:t xml:space="preserve"> فشهدوا أن</w:t>
      </w:r>
      <w:r w:rsidR="00C54DE8">
        <w:rPr>
          <w:rFonts w:hint="cs"/>
          <w:rtl/>
        </w:rPr>
        <w:t>ّ</w:t>
      </w:r>
      <w:r>
        <w:rPr>
          <w:rtl/>
        </w:rPr>
        <w:t xml:space="preserve">هم سمعوا ذلك من رسول الله </w:t>
      </w:r>
      <w:r w:rsidRPr="00C54DE8">
        <w:rPr>
          <w:rStyle w:val="libFootnoteAlaemChar"/>
          <w:rtl/>
        </w:rPr>
        <w:t>صلى‌الله‌عليه‌وآله</w:t>
      </w:r>
      <w:r>
        <w:rPr>
          <w:rtl/>
        </w:rPr>
        <w:t xml:space="preserve"> وكتم قوم</w:t>
      </w:r>
      <w:r w:rsidR="00C54DE8">
        <w:rPr>
          <w:rFonts w:hint="cs"/>
          <w:rtl/>
        </w:rPr>
        <w:t>ٌ</w:t>
      </w:r>
      <w:r w:rsidR="00C54DE8">
        <w:rPr>
          <w:rtl/>
        </w:rPr>
        <w:t>، فما خرجوا من الدنيا حت</w:t>
      </w:r>
      <w:r>
        <w:rPr>
          <w:rtl/>
        </w:rPr>
        <w:t>ى عموا وأصابتهم آفة.</w:t>
      </w:r>
    </w:p>
    <w:p w:rsidR="008406C4" w:rsidRDefault="006F739F" w:rsidP="006F739F">
      <w:pPr>
        <w:pStyle w:val="libFootnote0"/>
        <w:rPr>
          <w:rtl/>
        </w:rPr>
      </w:pPr>
      <w:r>
        <w:rPr>
          <w:rtl/>
        </w:rPr>
        <w:t>منهم: يزيد بن وديعة، وعبد الرحمن بن مدلج.</w:t>
      </w:r>
    </w:p>
    <w:p w:rsidR="008406C4" w:rsidRDefault="006F739F" w:rsidP="006F739F">
      <w:pPr>
        <w:pStyle w:val="libFootnote0"/>
        <w:rPr>
          <w:rtl/>
        </w:rPr>
      </w:pPr>
      <w:r>
        <w:rPr>
          <w:rtl/>
        </w:rPr>
        <w:t>روى هذا الخبر جمع</w:t>
      </w:r>
      <w:r w:rsidR="00C54DE8">
        <w:rPr>
          <w:rFonts w:hint="cs"/>
          <w:rtl/>
        </w:rPr>
        <w:t>ٌ</w:t>
      </w:r>
      <w:r>
        <w:rPr>
          <w:rtl/>
        </w:rPr>
        <w:t xml:space="preserve"> من أعلم القوم منهم:</w:t>
      </w:r>
    </w:p>
    <w:p w:rsidR="008406C4" w:rsidRDefault="006F739F" w:rsidP="006F739F">
      <w:pPr>
        <w:pStyle w:val="libFootnote0"/>
        <w:rPr>
          <w:rtl/>
        </w:rPr>
      </w:pPr>
      <w:r>
        <w:rPr>
          <w:rtl/>
        </w:rPr>
        <w:t>الحافظ الهيثمي في مجمع الزوائد: ج 9 ص 104.</w:t>
      </w:r>
    </w:p>
    <w:p w:rsidR="008406C4" w:rsidRDefault="006F739F" w:rsidP="006F739F">
      <w:pPr>
        <w:pStyle w:val="libFootnote0"/>
        <w:rPr>
          <w:rtl/>
        </w:rPr>
      </w:pPr>
      <w:r>
        <w:rPr>
          <w:rtl/>
        </w:rPr>
        <w:t>وابن كثير في تاريخه: ج 5 ص 209 وج 7 ص 347.</w:t>
      </w:r>
    </w:p>
    <w:p w:rsidR="008406C4" w:rsidRDefault="006F739F" w:rsidP="006F739F">
      <w:pPr>
        <w:pStyle w:val="libFootnote0"/>
        <w:rPr>
          <w:rtl/>
        </w:rPr>
      </w:pPr>
      <w:r>
        <w:rPr>
          <w:rtl/>
        </w:rPr>
        <w:t>والموفق بن أحمد الخوارزمي في المناقب: ص 94.</w:t>
      </w:r>
    </w:p>
    <w:p w:rsidR="008406C4" w:rsidRDefault="006F739F" w:rsidP="006F739F">
      <w:pPr>
        <w:pStyle w:val="libFootnote0"/>
        <w:rPr>
          <w:rtl/>
        </w:rPr>
      </w:pPr>
      <w:r w:rsidRPr="00C54DE8">
        <w:rPr>
          <w:rStyle w:val="libFootnoteBoldChar"/>
          <w:rtl/>
        </w:rPr>
        <w:t>أقول:</w:t>
      </w:r>
      <w:r>
        <w:rPr>
          <w:rtl/>
        </w:rPr>
        <w:t xml:space="preserve"> وروى احمد بن حنبل في مسنده: ج 1 ص 119.</w:t>
      </w:r>
    </w:p>
    <w:p w:rsidR="008406C4" w:rsidRDefault="006F739F" w:rsidP="006F739F">
      <w:pPr>
        <w:pStyle w:val="libFootnote0"/>
        <w:rPr>
          <w:rtl/>
        </w:rPr>
      </w:pPr>
      <w:r>
        <w:rPr>
          <w:rtl/>
        </w:rPr>
        <w:t>بسنده عن عبد الرحمن بن أبي ليلى أنه: شهد عليا</w:t>
      </w:r>
      <w:r w:rsidR="00C54DE8">
        <w:rPr>
          <w:rFonts w:hint="cs"/>
          <w:rtl/>
        </w:rPr>
        <w:t>ً</w:t>
      </w:r>
      <w:r>
        <w:rPr>
          <w:rtl/>
        </w:rPr>
        <w:t xml:space="preserve"> رضي الله عنه في الرحبة، قال أ</w:t>
      </w:r>
      <w:r w:rsidR="00C54DE8">
        <w:rPr>
          <w:rFonts w:hint="cs"/>
          <w:rtl/>
        </w:rPr>
        <w:t>ُ</w:t>
      </w:r>
      <w:r>
        <w:rPr>
          <w:rtl/>
        </w:rPr>
        <w:t>نشد الله رجلا</w:t>
      </w:r>
      <w:r w:rsidR="00C54DE8">
        <w:rPr>
          <w:rFonts w:hint="cs"/>
          <w:rtl/>
        </w:rPr>
        <w:t>ً</w:t>
      </w:r>
      <w:r>
        <w:rPr>
          <w:rtl/>
        </w:rPr>
        <w:t xml:space="preserve"> سمع رسول الله </w:t>
      </w:r>
      <w:r w:rsidRPr="00C54DE8">
        <w:rPr>
          <w:rStyle w:val="libFootnoteAlaemChar"/>
          <w:rtl/>
        </w:rPr>
        <w:t>صلى‌الله‌عليه‌وآله</w:t>
      </w:r>
      <w:r>
        <w:rPr>
          <w:rtl/>
        </w:rPr>
        <w:t xml:space="preserve"> وشهده يوم غدير خم إل</w:t>
      </w:r>
      <w:r w:rsidR="00C54DE8">
        <w:rPr>
          <w:rFonts w:hint="cs"/>
          <w:rtl/>
        </w:rPr>
        <w:t>ّ</w:t>
      </w:r>
      <w:r>
        <w:rPr>
          <w:rtl/>
        </w:rPr>
        <w:t>ا قام؟ ولا يقوم إل</w:t>
      </w:r>
      <w:r w:rsidR="00C54DE8">
        <w:rPr>
          <w:rFonts w:hint="cs"/>
          <w:rtl/>
        </w:rPr>
        <w:t>ّ</w:t>
      </w:r>
      <w:r>
        <w:rPr>
          <w:rtl/>
        </w:rPr>
        <w:t>ا م</w:t>
      </w:r>
      <w:r w:rsidR="00C54DE8">
        <w:rPr>
          <w:rFonts w:hint="cs"/>
          <w:rtl/>
        </w:rPr>
        <w:t>َ</w:t>
      </w:r>
      <w:r>
        <w:rPr>
          <w:rtl/>
        </w:rPr>
        <w:t>ن قد رآه.</w:t>
      </w:r>
    </w:p>
    <w:p w:rsidR="008406C4" w:rsidRDefault="006F739F" w:rsidP="006F739F">
      <w:pPr>
        <w:pStyle w:val="libFootnote0"/>
        <w:rPr>
          <w:rtl/>
        </w:rPr>
      </w:pPr>
      <w:r>
        <w:rPr>
          <w:rtl/>
        </w:rPr>
        <w:t>فقام إثنا عشر رجلا</w:t>
      </w:r>
      <w:r w:rsidR="00C54DE8">
        <w:rPr>
          <w:rFonts w:hint="cs"/>
          <w:rtl/>
        </w:rPr>
        <w:t>ً</w:t>
      </w:r>
      <w:r>
        <w:rPr>
          <w:rtl/>
        </w:rPr>
        <w:t xml:space="preserve"> فقالوا: قد رأيناه وسمعناه حيث أخذ بيده يقول: اللهم وال م</w:t>
      </w:r>
      <w:r w:rsidR="00C54DE8">
        <w:rPr>
          <w:rFonts w:hint="cs"/>
          <w:rtl/>
        </w:rPr>
        <w:t>َ</w:t>
      </w:r>
      <w:r>
        <w:rPr>
          <w:rtl/>
        </w:rPr>
        <w:t>ن والاه، وعاد م</w:t>
      </w:r>
      <w:r w:rsidR="00C54DE8">
        <w:rPr>
          <w:rFonts w:hint="cs"/>
          <w:rtl/>
        </w:rPr>
        <w:t>َ</w:t>
      </w:r>
      <w:r>
        <w:rPr>
          <w:rtl/>
        </w:rPr>
        <w:t>ن عاداه، وانصر م</w:t>
      </w:r>
      <w:r w:rsidR="00C54DE8">
        <w:rPr>
          <w:rFonts w:hint="cs"/>
          <w:rtl/>
        </w:rPr>
        <w:t>َ</w:t>
      </w:r>
      <w:r>
        <w:rPr>
          <w:rtl/>
        </w:rPr>
        <w:t>ن نصره، واخذل م</w:t>
      </w:r>
      <w:r w:rsidR="00C54DE8">
        <w:rPr>
          <w:rFonts w:hint="cs"/>
          <w:rtl/>
        </w:rPr>
        <w:t>َ</w:t>
      </w:r>
      <w:r>
        <w:rPr>
          <w:rtl/>
        </w:rPr>
        <w:t>ن خذله، فقام إل</w:t>
      </w:r>
      <w:r w:rsidR="00C54DE8">
        <w:rPr>
          <w:rFonts w:hint="cs"/>
          <w:rtl/>
        </w:rPr>
        <w:t>ّ</w:t>
      </w:r>
      <w:r>
        <w:rPr>
          <w:rtl/>
        </w:rPr>
        <w:t>ا ثلاثة لم يقوموا فدعا عليهم فأصابتهم دعوته.</w:t>
      </w:r>
    </w:p>
    <w:p w:rsidR="006F739F" w:rsidRDefault="006F739F" w:rsidP="00C54DE8">
      <w:pPr>
        <w:pStyle w:val="libFootnote0"/>
      </w:pPr>
      <w:r>
        <w:rPr>
          <w:rtl/>
        </w:rPr>
        <w:t xml:space="preserve">وأخرج ابن كثير في تاريخه: ج 5/211 وج 7/346 من </w:t>
      </w:r>
      <w:r w:rsidR="00C54DE8">
        <w:rPr>
          <w:rtl/>
        </w:rPr>
        <w:t>طريق أبي يعلى وأحمد بأسناديه ثم</w:t>
      </w:r>
      <w:r>
        <w:rPr>
          <w:rtl/>
        </w:rPr>
        <w:t xml:space="preserve"> قال: وهكذا رواه أبو داود الط</w:t>
      </w:r>
      <w:r w:rsidR="00C54DE8">
        <w:rPr>
          <w:rFonts w:hint="cs"/>
          <w:rtl/>
        </w:rPr>
        <w:t>ُ</w:t>
      </w:r>
      <w:r>
        <w:rPr>
          <w:rtl/>
        </w:rPr>
        <w:t>هوي ... ورواه السيوطي في جمع الجوامع والمتقي في كنز العمال: ج 6/397 عن الدار قطني، ولفظه: خطب علي</w:t>
      </w:r>
      <w:r w:rsidR="00C54DE8">
        <w:rPr>
          <w:rFonts w:hint="cs"/>
          <w:rtl/>
        </w:rPr>
        <w:t>ٌ</w:t>
      </w:r>
      <w:r>
        <w:rPr>
          <w:rtl/>
        </w:rPr>
        <w:t xml:space="preserve"> فقال: أ</w:t>
      </w:r>
      <w:r w:rsidR="00C54DE8">
        <w:rPr>
          <w:rFonts w:hint="cs"/>
          <w:rtl/>
        </w:rPr>
        <w:t>ُ</w:t>
      </w:r>
      <w:r>
        <w:rPr>
          <w:rtl/>
        </w:rPr>
        <w:t>نشد الله امرء</w:t>
      </w:r>
      <w:r w:rsidR="00C54DE8">
        <w:rPr>
          <w:rFonts w:hint="cs"/>
          <w:rtl/>
        </w:rPr>
        <w:t>ً</w:t>
      </w:r>
      <w:r>
        <w:rPr>
          <w:rtl/>
        </w:rPr>
        <w:t xml:space="preserve"> نشدة ال</w:t>
      </w:r>
      <w:r w:rsidR="00C54DE8">
        <w:rPr>
          <w:rFonts w:hint="cs"/>
          <w:rtl/>
        </w:rPr>
        <w:t>ا</w:t>
      </w:r>
      <w:r>
        <w:rPr>
          <w:rtl/>
        </w:rPr>
        <w:t>سلام سمع رسول</w:t>
      </w:r>
      <w:r w:rsidR="00C54DE8">
        <w:rPr>
          <w:rFonts w:hint="cs"/>
          <w:rtl/>
        </w:rPr>
        <w:t xml:space="preserve"> الله</w:t>
      </w:r>
      <w:r>
        <w:rPr>
          <w:rtl/>
        </w:rPr>
        <w:t xml:space="preserve"> </w:t>
      </w:r>
      <w:r w:rsidRPr="00C54DE8">
        <w:rPr>
          <w:rStyle w:val="libFootnoteAlaemChar"/>
          <w:rtl/>
        </w:rPr>
        <w:t>صلى‌الله‌عليه‌وآله</w:t>
      </w:r>
      <w:r>
        <w:rPr>
          <w:rtl/>
        </w:rPr>
        <w:t xml:space="preserve"> يوم غدير خم أخذ بيدي =</w:t>
      </w:r>
    </w:p>
    <w:p w:rsidR="006F739F" w:rsidRDefault="006F739F" w:rsidP="00D96FAA">
      <w:pPr>
        <w:pStyle w:val="libNormal"/>
      </w:pPr>
      <w:r>
        <w:rPr>
          <w:rtl/>
        </w:rPr>
        <w:br w:type="page"/>
      </w:r>
    </w:p>
    <w:p w:rsidR="00C54DE8" w:rsidRDefault="00C54DE8" w:rsidP="00C54DE8">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C54DE8">
      <w:pPr>
        <w:pStyle w:val="libFootnote0"/>
        <w:rPr>
          <w:rtl/>
        </w:rPr>
      </w:pPr>
      <w:r>
        <w:rPr>
          <w:rtl/>
        </w:rPr>
        <w:t>= يقول: ألس</w:t>
      </w:r>
      <w:r w:rsidR="00C54DE8">
        <w:rPr>
          <w:rFonts w:hint="cs"/>
          <w:rtl/>
        </w:rPr>
        <w:t>ْ</w:t>
      </w:r>
      <w:r>
        <w:rPr>
          <w:rtl/>
        </w:rPr>
        <w:t>ت</w:t>
      </w:r>
      <w:r w:rsidR="00C54DE8">
        <w:rPr>
          <w:rFonts w:hint="cs"/>
          <w:rtl/>
        </w:rPr>
        <w:t>ُ</w:t>
      </w:r>
      <w:r>
        <w:rPr>
          <w:rtl/>
        </w:rPr>
        <w:t xml:space="preserve"> أو</w:t>
      </w:r>
      <w:r w:rsidR="00C54DE8">
        <w:rPr>
          <w:rFonts w:hint="cs"/>
          <w:rtl/>
        </w:rPr>
        <w:t>ْ</w:t>
      </w:r>
      <w:r>
        <w:rPr>
          <w:rtl/>
        </w:rPr>
        <w:t>لى بكم يا معشر المسلمين من أنفسكم؟ قالوا بلى يا رسول الله! قال: م</w:t>
      </w:r>
      <w:r w:rsidR="00C54DE8">
        <w:rPr>
          <w:rFonts w:hint="cs"/>
          <w:rtl/>
        </w:rPr>
        <w:t>َ</w:t>
      </w:r>
      <w:r>
        <w:rPr>
          <w:rtl/>
        </w:rPr>
        <w:t>ن كنت مولاه فعلي مولاه، اللهم وال م</w:t>
      </w:r>
      <w:r w:rsidR="00CF6D59">
        <w:rPr>
          <w:rFonts w:hint="cs"/>
          <w:rtl/>
        </w:rPr>
        <w:t>َ</w:t>
      </w:r>
      <w:r>
        <w:rPr>
          <w:rtl/>
        </w:rPr>
        <w:t>ن والاه، وعاد م</w:t>
      </w:r>
      <w:r w:rsidR="00CF6D59">
        <w:rPr>
          <w:rFonts w:hint="cs"/>
          <w:rtl/>
        </w:rPr>
        <w:t>َ</w:t>
      </w:r>
      <w:r>
        <w:rPr>
          <w:rtl/>
        </w:rPr>
        <w:t>ن عاداه، وانصر من نصره، واخذل من خذله، إل</w:t>
      </w:r>
      <w:r w:rsidR="00CF6D59">
        <w:rPr>
          <w:rFonts w:hint="cs"/>
          <w:rtl/>
        </w:rPr>
        <w:t>ّ</w:t>
      </w:r>
      <w:r>
        <w:rPr>
          <w:rtl/>
        </w:rPr>
        <w:t>ا قام فشهد؟ فقام بضعة عشر رجلا</w:t>
      </w:r>
      <w:r w:rsidR="00CF6D59">
        <w:rPr>
          <w:rFonts w:hint="cs"/>
          <w:rtl/>
        </w:rPr>
        <w:t>ً</w:t>
      </w:r>
      <w:r>
        <w:rPr>
          <w:rtl/>
        </w:rPr>
        <w:t xml:space="preserve"> فشهدوا، وكتم قوم</w:t>
      </w:r>
      <w:r w:rsidR="00CF6D59">
        <w:rPr>
          <w:rFonts w:hint="cs"/>
          <w:rtl/>
        </w:rPr>
        <w:t>ٌ</w:t>
      </w:r>
      <w:r>
        <w:rPr>
          <w:rtl/>
        </w:rPr>
        <w:t xml:space="preserve"> فما فنوا من الدنيا إل</w:t>
      </w:r>
      <w:r w:rsidR="00CF6D59">
        <w:rPr>
          <w:rFonts w:hint="cs"/>
          <w:rtl/>
        </w:rPr>
        <w:t>ّ</w:t>
      </w:r>
      <w:r>
        <w:rPr>
          <w:rtl/>
        </w:rPr>
        <w:t>ا عموا وبرصوا.</w:t>
      </w:r>
    </w:p>
    <w:p w:rsidR="008406C4" w:rsidRDefault="006F739F" w:rsidP="00CF6D59">
      <w:pPr>
        <w:pStyle w:val="libFootnote0"/>
        <w:rPr>
          <w:rtl/>
        </w:rPr>
      </w:pPr>
      <w:r>
        <w:rPr>
          <w:rtl/>
        </w:rPr>
        <w:t>وأخرج الحافظ أبو نعيم في حلية الأولياء: ج 5/26: بسنده عن ع</w:t>
      </w:r>
      <w:r w:rsidR="00CF6D59">
        <w:rPr>
          <w:rFonts w:hint="cs"/>
          <w:rtl/>
        </w:rPr>
        <w:t>ُ</w:t>
      </w:r>
      <w:r>
        <w:rPr>
          <w:rtl/>
        </w:rPr>
        <w:t>ميرة بن سعد قال: شهدت</w:t>
      </w:r>
      <w:r w:rsidR="00CF6D59">
        <w:rPr>
          <w:rFonts w:hint="cs"/>
          <w:rtl/>
        </w:rPr>
        <w:t>ُ</w:t>
      </w:r>
      <w:r>
        <w:rPr>
          <w:rtl/>
        </w:rPr>
        <w:t xml:space="preserve"> عليا</w:t>
      </w:r>
      <w:r w:rsidR="00CF6D59">
        <w:rPr>
          <w:rFonts w:hint="cs"/>
          <w:rtl/>
        </w:rPr>
        <w:t>ً</w:t>
      </w:r>
      <w:r>
        <w:rPr>
          <w:rtl/>
        </w:rPr>
        <w:t xml:space="preserve"> </w:t>
      </w:r>
      <w:r w:rsidR="00CF6D59" w:rsidRPr="00CF6D59">
        <w:rPr>
          <w:rStyle w:val="libFootnoteAlaemChar"/>
          <w:rtl/>
        </w:rPr>
        <w:t>عليه‌السلام</w:t>
      </w:r>
      <w:r>
        <w:rPr>
          <w:rtl/>
        </w:rPr>
        <w:t xml:space="preserve"> على المنبر ناشد</w:t>
      </w:r>
      <w:r w:rsidR="00CF6D59">
        <w:rPr>
          <w:rFonts w:hint="cs"/>
          <w:rtl/>
        </w:rPr>
        <w:t>اً</w:t>
      </w:r>
      <w:r>
        <w:rPr>
          <w:rtl/>
        </w:rPr>
        <w:t xml:space="preserve"> أصحاب رسول الله </w:t>
      </w:r>
      <w:r w:rsidR="00CF6D59" w:rsidRPr="00CF6D59">
        <w:rPr>
          <w:rStyle w:val="libFootnoteAlaemChar"/>
          <w:rtl/>
        </w:rPr>
        <w:t>صلى‌الله‌عليه‌وآله</w:t>
      </w:r>
      <w:r w:rsidR="00CF6D59">
        <w:rPr>
          <w:rtl/>
        </w:rPr>
        <w:t xml:space="preserve"> </w:t>
      </w:r>
      <w:r>
        <w:rPr>
          <w:rtl/>
        </w:rPr>
        <w:t>و فيهم أبو سعيد و أبو هريرة و أنس بن مالك و هم حول المنبر و علي</w:t>
      </w:r>
      <w:r w:rsidR="00CF6D59">
        <w:rPr>
          <w:rFonts w:hint="cs"/>
          <w:rtl/>
        </w:rPr>
        <w:t>ٌ</w:t>
      </w:r>
      <w:r>
        <w:rPr>
          <w:rtl/>
        </w:rPr>
        <w:t xml:space="preserve"> </w:t>
      </w:r>
      <w:r w:rsidR="00CF6D59" w:rsidRPr="00CF6D59">
        <w:rPr>
          <w:rStyle w:val="libFootnoteAlaemChar"/>
          <w:rtl/>
        </w:rPr>
        <w:t>عليه‌السلام</w:t>
      </w:r>
      <w:r>
        <w:rPr>
          <w:rtl/>
        </w:rPr>
        <w:t xml:space="preserve"> على المنبر و حول المنبر </w:t>
      </w:r>
      <w:r w:rsidR="00CF6D59">
        <w:rPr>
          <w:rFonts w:hint="cs"/>
          <w:rtl/>
        </w:rPr>
        <w:t>إ</w:t>
      </w:r>
      <w:r>
        <w:rPr>
          <w:rtl/>
        </w:rPr>
        <w:t xml:space="preserve">ثنا عشر </w:t>
      </w:r>
      <w:r w:rsidR="00CF6D59">
        <w:rPr>
          <w:rFonts w:hint="cs"/>
          <w:rtl/>
        </w:rPr>
        <w:t xml:space="preserve">رجلاً، </w:t>
      </w:r>
      <w:r>
        <w:rPr>
          <w:rtl/>
        </w:rPr>
        <w:t>ه</w:t>
      </w:r>
      <w:r w:rsidR="00CF6D59">
        <w:rPr>
          <w:rFonts w:hint="cs"/>
          <w:rtl/>
        </w:rPr>
        <w:t>ؤلاء</w:t>
      </w:r>
      <w:r>
        <w:rPr>
          <w:rtl/>
        </w:rPr>
        <w:t xml:space="preserve"> منهم فقال علي</w:t>
      </w:r>
      <w:r w:rsidR="00CF6D59">
        <w:rPr>
          <w:rFonts w:hint="cs"/>
          <w:rtl/>
        </w:rPr>
        <w:t>ٌ</w:t>
      </w:r>
      <w:r>
        <w:rPr>
          <w:rtl/>
        </w:rPr>
        <w:t xml:space="preserve"> </w:t>
      </w:r>
      <w:r w:rsidR="00CF6D59" w:rsidRPr="00CF6D59">
        <w:rPr>
          <w:rStyle w:val="libFootnoteAlaemChar"/>
          <w:rtl/>
        </w:rPr>
        <w:t>عليه‌السلام</w:t>
      </w:r>
      <w:r>
        <w:rPr>
          <w:rtl/>
        </w:rPr>
        <w:t>: ن</w:t>
      </w:r>
      <w:r w:rsidR="00CF6D59">
        <w:rPr>
          <w:rFonts w:hint="cs"/>
          <w:rtl/>
        </w:rPr>
        <w:t>َ</w:t>
      </w:r>
      <w:r>
        <w:rPr>
          <w:rtl/>
        </w:rPr>
        <w:t>ش</w:t>
      </w:r>
      <w:r w:rsidR="00CF6D59">
        <w:rPr>
          <w:rFonts w:hint="cs"/>
          <w:rtl/>
        </w:rPr>
        <w:t>َ</w:t>
      </w:r>
      <w:r>
        <w:rPr>
          <w:rtl/>
        </w:rPr>
        <w:t>د</w:t>
      </w:r>
      <w:r w:rsidR="00CF6D59">
        <w:rPr>
          <w:rFonts w:hint="cs"/>
          <w:rtl/>
        </w:rPr>
        <w:t>ْ</w:t>
      </w:r>
      <w:r>
        <w:rPr>
          <w:rtl/>
        </w:rPr>
        <w:t xml:space="preserve">تكم بالله هل سمعتم رسول الله </w:t>
      </w:r>
      <w:r w:rsidR="00CF6D59" w:rsidRPr="00CF6D59">
        <w:rPr>
          <w:rStyle w:val="libFootnoteAlaemChar"/>
          <w:rtl/>
        </w:rPr>
        <w:t>صلى‌الله‌عليه‌وآله</w:t>
      </w:r>
      <w:r w:rsidR="00CF6D59">
        <w:rPr>
          <w:rtl/>
        </w:rPr>
        <w:t xml:space="preserve"> </w:t>
      </w:r>
      <w:r>
        <w:rPr>
          <w:rtl/>
        </w:rPr>
        <w:t>يقول من كنت مولاه فعلي مولاه؟ فقاموا كلهم فقالوا: اللهم نعم. و قعد رجل</w:t>
      </w:r>
      <w:r w:rsidR="00CF6D59">
        <w:rPr>
          <w:rFonts w:hint="cs"/>
          <w:rtl/>
        </w:rPr>
        <w:t>ٌ</w:t>
      </w:r>
      <w:r>
        <w:rPr>
          <w:rtl/>
        </w:rPr>
        <w:t>. فقال: ما منعك أن تقوم؟ قال كبر</w:t>
      </w:r>
      <w:r w:rsidR="00CF6D59">
        <w:rPr>
          <w:rFonts w:hint="cs"/>
          <w:rtl/>
        </w:rPr>
        <w:t>ْ</w:t>
      </w:r>
      <w:r>
        <w:rPr>
          <w:rtl/>
        </w:rPr>
        <w:t>ت</w:t>
      </w:r>
      <w:r w:rsidR="00CF6D59">
        <w:rPr>
          <w:rFonts w:hint="cs"/>
          <w:rtl/>
        </w:rPr>
        <w:t>ُ</w:t>
      </w:r>
      <w:r>
        <w:rPr>
          <w:rtl/>
        </w:rPr>
        <w:t xml:space="preserve"> و نسيت</w:t>
      </w:r>
      <w:r w:rsidR="00CF6D59">
        <w:rPr>
          <w:rFonts w:hint="cs"/>
          <w:rtl/>
        </w:rPr>
        <w:t>ُ</w:t>
      </w:r>
      <w:r>
        <w:rPr>
          <w:rtl/>
        </w:rPr>
        <w:t xml:space="preserve"> يا أمير المؤمنين: فقال: اللهم إن كان كاذبا فاضربه ببلاء</w:t>
      </w:r>
      <w:r w:rsidR="00CF6D59">
        <w:rPr>
          <w:rFonts w:hint="cs"/>
          <w:rtl/>
        </w:rPr>
        <w:t>ٍ</w:t>
      </w:r>
      <w:r>
        <w:rPr>
          <w:rtl/>
        </w:rPr>
        <w:t xml:space="preserve"> حسن. قال: فما مات حتّى رأيت بين عينيه نكتة بيضاء لا تواريها العمامة.</w:t>
      </w:r>
    </w:p>
    <w:p w:rsidR="008406C4" w:rsidRDefault="006F739F" w:rsidP="00CF6D59">
      <w:pPr>
        <w:pStyle w:val="libFootnote0"/>
        <w:rPr>
          <w:rtl/>
        </w:rPr>
      </w:pPr>
      <w:r>
        <w:rPr>
          <w:rtl/>
        </w:rPr>
        <w:t>اعلم أيها القار</w:t>
      </w:r>
      <w:r w:rsidR="00CF6D59">
        <w:rPr>
          <w:rFonts w:hint="cs"/>
          <w:rtl/>
        </w:rPr>
        <w:t>ىء</w:t>
      </w:r>
      <w:r>
        <w:rPr>
          <w:rtl/>
        </w:rPr>
        <w:t xml:space="preserve"> الكريم أن</w:t>
      </w:r>
      <w:r w:rsidR="00CF6D59">
        <w:rPr>
          <w:rFonts w:hint="cs"/>
          <w:rtl/>
        </w:rPr>
        <w:t>ّ</w:t>
      </w:r>
      <w:r>
        <w:rPr>
          <w:rtl/>
        </w:rPr>
        <w:t xml:space="preserve"> مصادر العام</w:t>
      </w:r>
      <w:r w:rsidR="00CF6D59">
        <w:rPr>
          <w:rFonts w:hint="cs"/>
          <w:rtl/>
        </w:rPr>
        <w:t>ّ</w:t>
      </w:r>
      <w:r>
        <w:rPr>
          <w:rtl/>
        </w:rPr>
        <w:t>ة في هذا الخبر وأمثاله أكثر مما ذكرت ولكن رعاية</w:t>
      </w:r>
      <w:r w:rsidR="00CF6D59">
        <w:rPr>
          <w:rFonts w:hint="cs"/>
          <w:rtl/>
        </w:rPr>
        <w:t>ٌ</w:t>
      </w:r>
      <w:r>
        <w:rPr>
          <w:rtl/>
        </w:rPr>
        <w:t xml:space="preserve"> للاختصار أعرضت</w:t>
      </w:r>
      <w:r w:rsidR="00CF6D59">
        <w:rPr>
          <w:rFonts w:hint="cs"/>
          <w:rtl/>
        </w:rPr>
        <w:t>ُ</w:t>
      </w:r>
      <w:r>
        <w:rPr>
          <w:rtl/>
        </w:rPr>
        <w:t xml:space="preserve"> عن ذكرها جميعا</w:t>
      </w:r>
      <w:r w:rsidR="00CF6D59">
        <w:rPr>
          <w:rFonts w:hint="cs"/>
          <w:rtl/>
        </w:rPr>
        <w:t>ً</w:t>
      </w:r>
      <w:r>
        <w:rPr>
          <w:rtl/>
        </w:rPr>
        <w:t>.</w:t>
      </w:r>
    </w:p>
    <w:p w:rsidR="008406C4" w:rsidRDefault="006F739F" w:rsidP="006F739F">
      <w:pPr>
        <w:pStyle w:val="libFootnote0"/>
        <w:rPr>
          <w:rtl/>
        </w:rPr>
      </w:pPr>
      <w:r>
        <w:rPr>
          <w:rtl/>
        </w:rPr>
        <w:t>وإن</w:t>
      </w:r>
      <w:r w:rsidR="00CF6D59">
        <w:rPr>
          <w:rFonts w:hint="cs"/>
          <w:rtl/>
        </w:rPr>
        <w:t>ّ</w:t>
      </w:r>
      <w:r>
        <w:rPr>
          <w:rtl/>
        </w:rPr>
        <w:t>ي أتعج</w:t>
      </w:r>
      <w:r w:rsidR="00CF6D59">
        <w:rPr>
          <w:rFonts w:hint="cs"/>
          <w:rtl/>
        </w:rPr>
        <w:t>ّ</w:t>
      </w:r>
      <w:r>
        <w:rPr>
          <w:rtl/>
        </w:rPr>
        <w:t>ب من هذا الأمر، فإن</w:t>
      </w:r>
      <w:r w:rsidR="00CF6D59">
        <w:rPr>
          <w:rFonts w:hint="cs"/>
          <w:rtl/>
        </w:rPr>
        <w:t>ّ</w:t>
      </w:r>
      <w:r>
        <w:rPr>
          <w:rtl/>
        </w:rPr>
        <w:t xml:space="preserve"> الاسلام يحكم لكل</w:t>
      </w:r>
      <w:r w:rsidR="00CF6D59">
        <w:rPr>
          <w:rFonts w:hint="cs"/>
          <w:rtl/>
        </w:rPr>
        <w:t>ّ</w:t>
      </w:r>
      <w:r>
        <w:rPr>
          <w:rtl/>
        </w:rPr>
        <w:t xml:space="preserve"> مد</w:t>
      </w:r>
      <w:r w:rsidR="00CF6D59">
        <w:rPr>
          <w:rFonts w:hint="cs"/>
          <w:rtl/>
        </w:rPr>
        <w:t>َّ</w:t>
      </w:r>
      <w:r>
        <w:rPr>
          <w:rtl/>
        </w:rPr>
        <w:t>ع</w:t>
      </w:r>
      <w:r w:rsidR="00CF6D59">
        <w:rPr>
          <w:rFonts w:hint="cs"/>
          <w:rtl/>
        </w:rPr>
        <w:t>ٍ</w:t>
      </w:r>
      <w:r>
        <w:rPr>
          <w:rtl/>
        </w:rPr>
        <w:t xml:space="preserve"> يستند بشاهدين لإثبات حق</w:t>
      </w:r>
      <w:r w:rsidR="00CF6D59">
        <w:rPr>
          <w:rFonts w:hint="cs"/>
          <w:rtl/>
        </w:rPr>
        <w:t>ّ</w:t>
      </w:r>
      <w:r>
        <w:rPr>
          <w:rtl/>
        </w:rPr>
        <w:t>ه ومد</w:t>
      </w:r>
      <w:r w:rsidR="00CF6D59">
        <w:rPr>
          <w:rFonts w:hint="cs"/>
          <w:rtl/>
        </w:rPr>
        <w:t>َّ</w:t>
      </w:r>
      <w:r>
        <w:rPr>
          <w:rtl/>
        </w:rPr>
        <w:t>عاه، والإمام علي</w:t>
      </w:r>
      <w:r w:rsidR="00CF6D59">
        <w:rPr>
          <w:rFonts w:hint="cs"/>
          <w:rtl/>
        </w:rPr>
        <w:t>ٌ</w:t>
      </w:r>
      <w:r>
        <w:rPr>
          <w:rtl/>
        </w:rPr>
        <w:t xml:space="preserve"> </w:t>
      </w:r>
      <w:r w:rsidRPr="00CF6D59">
        <w:rPr>
          <w:rStyle w:val="libFootnoteAlaemChar"/>
          <w:rtl/>
        </w:rPr>
        <w:t>عليه‌السلام</w:t>
      </w:r>
      <w:r>
        <w:rPr>
          <w:rtl/>
        </w:rPr>
        <w:t xml:space="preserve"> شهد له كما في بعض الروايات ثلاثون رجلا</w:t>
      </w:r>
      <w:r w:rsidR="00CF6D59">
        <w:rPr>
          <w:rFonts w:hint="cs"/>
          <w:rtl/>
        </w:rPr>
        <w:t>ً</w:t>
      </w:r>
      <w:r>
        <w:rPr>
          <w:rtl/>
        </w:rPr>
        <w:t>، كما في رواية أحمد في مسنده: ج 4/370 وأخرجه الحافظ الهيثمي في مجمعه وصح</w:t>
      </w:r>
      <w:r w:rsidR="00CF6D59">
        <w:rPr>
          <w:rFonts w:hint="cs"/>
          <w:rtl/>
        </w:rPr>
        <w:t>َّ</w:t>
      </w:r>
      <w:r>
        <w:rPr>
          <w:rtl/>
        </w:rPr>
        <w:t>حه، وأخرجه سبط بن الجوزي في التذكرة ص 17 والسيوطي في تاريخ الخلفاء ص 65 والسيرة الحلبية: ج 3/302.</w:t>
      </w:r>
    </w:p>
    <w:p w:rsidR="006F739F" w:rsidRDefault="006F739F" w:rsidP="006F739F">
      <w:pPr>
        <w:pStyle w:val="libFootnote0"/>
      </w:pPr>
      <w:r>
        <w:rPr>
          <w:rtl/>
        </w:rPr>
        <w:t>وهو مع ذلك مغلوب</w:t>
      </w:r>
      <w:r w:rsidR="00CF6D59">
        <w:rPr>
          <w:rFonts w:hint="cs"/>
          <w:rtl/>
        </w:rPr>
        <w:t>ٌ</w:t>
      </w:r>
      <w:r>
        <w:rPr>
          <w:rtl/>
        </w:rPr>
        <w:t xml:space="preserve"> على أمره! وإلى اليوم لا ي</w:t>
      </w:r>
      <w:r w:rsidR="00CF6D59">
        <w:rPr>
          <w:rFonts w:hint="cs"/>
          <w:rtl/>
        </w:rPr>
        <w:t>َ</w:t>
      </w:r>
      <w:r>
        <w:rPr>
          <w:rtl/>
        </w:rPr>
        <w:t>عترف له كثير</w:t>
      </w:r>
      <w:r w:rsidR="00CF6D59">
        <w:rPr>
          <w:rFonts w:hint="cs"/>
          <w:rtl/>
        </w:rPr>
        <w:t>ٌ</w:t>
      </w:r>
      <w:r>
        <w:rPr>
          <w:rtl/>
        </w:rPr>
        <w:t xml:space="preserve"> من المسلمين ويرفضون حق</w:t>
      </w:r>
      <w:r w:rsidR="00CF6D59">
        <w:rPr>
          <w:rFonts w:hint="cs"/>
          <w:rtl/>
        </w:rPr>
        <w:t>َّ</w:t>
      </w:r>
      <w:r>
        <w:rPr>
          <w:rtl/>
        </w:rPr>
        <w:t xml:space="preserve">ه الثابت في إمامته وفي خلافته لرسول الله </w:t>
      </w:r>
      <w:r w:rsidRPr="00CF6D59">
        <w:rPr>
          <w:rStyle w:val="libFootnoteAlaemChar"/>
          <w:rtl/>
        </w:rPr>
        <w:t>صلى‌الله‌عليه‌وآله</w:t>
      </w:r>
      <w:r>
        <w:rPr>
          <w:rtl/>
        </w:rPr>
        <w:t xml:space="preserve"> مباشرة من غير فصل فهو الخليفة الأول، وم</w:t>
      </w:r>
      <w:r w:rsidR="00CF6D59">
        <w:rPr>
          <w:rFonts w:hint="cs"/>
          <w:rtl/>
        </w:rPr>
        <w:t>َ</w:t>
      </w:r>
      <w:r>
        <w:rPr>
          <w:rtl/>
        </w:rPr>
        <w:t>ن</w:t>
      </w:r>
      <w:r w:rsidR="00CF6D59">
        <w:rPr>
          <w:rFonts w:hint="cs"/>
          <w:rtl/>
        </w:rPr>
        <w:t>ْ</w:t>
      </w:r>
      <w:r>
        <w:rPr>
          <w:rtl/>
        </w:rPr>
        <w:t xml:space="preserve"> تقدم عليه غاصب لحقه من غير شك وريب. =</w:t>
      </w:r>
    </w:p>
    <w:p w:rsidR="006F739F" w:rsidRDefault="006F739F" w:rsidP="00D96FAA">
      <w:pPr>
        <w:pStyle w:val="libNormal"/>
        <w:rPr>
          <w:rtl/>
        </w:rPr>
      </w:pPr>
      <w:r>
        <w:rPr>
          <w:rtl/>
        </w:rPr>
        <w:br w:type="page"/>
      </w:r>
    </w:p>
    <w:p w:rsidR="008406C4" w:rsidRDefault="006F739F" w:rsidP="006F739F">
      <w:pPr>
        <w:pStyle w:val="libNormal"/>
        <w:rPr>
          <w:rtl/>
        </w:rPr>
      </w:pPr>
      <w:r>
        <w:rPr>
          <w:rtl/>
        </w:rPr>
        <w:lastRenderedPageBreak/>
        <w:t xml:space="preserve">فاحتجاج أمير المؤمنين </w:t>
      </w:r>
      <w:r w:rsidRPr="00201CCF">
        <w:rPr>
          <w:rStyle w:val="libAlaemChar"/>
          <w:rtl/>
        </w:rPr>
        <w:t>عليه‌السلام</w:t>
      </w:r>
      <w:r>
        <w:rPr>
          <w:rtl/>
        </w:rPr>
        <w:t xml:space="preserve"> بحديث الغدير على خصومه لإثبات خلافته وإمامته على الأمة، هو اكبر دليل على أن</w:t>
      </w:r>
      <w:r w:rsidR="00CF6D59">
        <w:rPr>
          <w:rFonts w:hint="cs"/>
          <w:rtl/>
        </w:rPr>
        <w:t>ّ</w:t>
      </w:r>
      <w:r>
        <w:rPr>
          <w:rtl/>
        </w:rPr>
        <w:t xml:space="preserve"> المقصود من كلمة المولى في حديث النبي </w:t>
      </w:r>
      <w:r w:rsidRPr="00201CCF">
        <w:rPr>
          <w:rStyle w:val="libAlaemChar"/>
          <w:rtl/>
        </w:rPr>
        <w:t>صلى‌الله‌عليه‌وآله</w:t>
      </w:r>
      <w:r>
        <w:rPr>
          <w:rtl/>
        </w:rPr>
        <w:t xml:space="preserve"> الأولوية والتصر</w:t>
      </w:r>
      <w:r w:rsidR="00CF6D59">
        <w:rPr>
          <w:rFonts w:hint="cs"/>
          <w:rtl/>
        </w:rPr>
        <w:t>ّ</w:t>
      </w:r>
      <w:r>
        <w:rPr>
          <w:rtl/>
        </w:rPr>
        <w:t>ف في شئون الأمة والدولة الإسلامية.</w:t>
      </w:r>
    </w:p>
    <w:p w:rsidR="006F739F" w:rsidRDefault="006F739F" w:rsidP="006F739F">
      <w:pPr>
        <w:pStyle w:val="libLine"/>
      </w:pPr>
      <w:r>
        <w:rPr>
          <w:rtl/>
        </w:rPr>
        <w:t>____________________</w:t>
      </w:r>
    </w:p>
    <w:p w:rsidR="008406C4" w:rsidRDefault="006F739F" w:rsidP="00CF6D59">
      <w:pPr>
        <w:pStyle w:val="libFootnote0"/>
        <w:rPr>
          <w:rtl/>
        </w:rPr>
      </w:pPr>
      <w:r>
        <w:rPr>
          <w:rtl/>
        </w:rPr>
        <w:t>= وأما الكلام في الروايات التي ذكرت عدد الشهود في مناشدة ال</w:t>
      </w:r>
      <w:r w:rsidR="00CF6D59">
        <w:rPr>
          <w:rFonts w:hint="cs"/>
          <w:rtl/>
        </w:rPr>
        <w:t>ا</w:t>
      </w:r>
      <w:r>
        <w:rPr>
          <w:rtl/>
        </w:rPr>
        <w:t xml:space="preserve">مام </w:t>
      </w:r>
      <w:r w:rsidRPr="00CF6D59">
        <w:rPr>
          <w:rStyle w:val="libFootnoteAlaemChar"/>
          <w:rtl/>
        </w:rPr>
        <w:t>عليه‌السلام</w:t>
      </w:r>
      <w:r>
        <w:rPr>
          <w:rtl/>
        </w:rPr>
        <w:t xml:space="preserve"> </w:t>
      </w:r>
      <w:r w:rsidR="00CF6D59">
        <w:rPr>
          <w:rFonts w:hint="cs"/>
          <w:rtl/>
        </w:rPr>
        <w:t xml:space="preserve">، باختلافٍ في عددهم فأقول: ربما تكرّرت مناشدة الإمام علي </w:t>
      </w:r>
      <w:r w:rsidR="00CF6D59" w:rsidRPr="00CF6D59">
        <w:rPr>
          <w:rStyle w:val="libFootnoteAlaemChar"/>
          <w:rtl/>
        </w:rPr>
        <w:t>عليه‌السلام</w:t>
      </w:r>
      <w:r w:rsidR="00CF6D59">
        <w:rPr>
          <w:rFonts w:hint="cs"/>
          <w:rtl/>
        </w:rPr>
        <w:t xml:space="preserve"> </w:t>
      </w:r>
      <w:r>
        <w:rPr>
          <w:rtl/>
        </w:rPr>
        <w:t>المسلمين في حديث الغدير لأهم</w:t>
      </w:r>
      <w:r w:rsidR="00CF6D59">
        <w:rPr>
          <w:rFonts w:hint="cs"/>
          <w:rtl/>
        </w:rPr>
        <w:t>ّ</w:t>
      </w:r>
      <w:r>
        <w:rPr>
          <w:rtl/>
        </w:rPr>
        <w:t>يته.</w:t>
      </w:r>
    </w:p>
    <w:p w:rsidR="008406C4" w:rsidRDefault="006F739F" w:rsidP="006F739F">
      <w:pPr>
        <w:pStyle w:val="libFootnote0"/>
        <w:rPr>
          <w:rtl/>
        </w:rPr>
      </w:pPr>
      <w:r>
        <w:rPr>
          <w:rtl/>
        </w:rPr>
        <w:t>أو نقول: أن</w:t>
      </w:r>
      <w:r w:rsidR="00CF6D59">
        <w:rPr>
          <w:rFonts w:hint="cs"/>
          <w:rtl/>
        </w:rPr>
        <w:t>ّ</w:t>
      </w:r>
      <w:r>
        <w:rPr>
          <w:rtl/>
        </w:rPr>
        <w:t xml:space="preserve"> كلا</w:t>
      </w:r>
      <w:r w:rsidR="00CF6D59">
        <w:rPr>
          <w:rFonts w:hint="cs"/>
          <w:rtl/>
        </w:rPr>
        <w:t>ً</w:t>
      </w:r>
      <w:r>
        <w:rPr>
          <w:rtl/>
        </w:rPr>
        <w:t xml:space="preserve"> من الرواة ذكر م</w:t>
      </w:r>
      <w:r w:rsidR="00CF6D59">
        <w:rPr>
          <w:rFonts w:hint="cs"/>
          <w:rtl/>
        </w:rPr>
        <w:t>َ</w:t>
      </w:r>
      <w:r>
        <w:rPr>
          <w:rtl/>
        </w:rPr>
        <w:t>ن عرفه أو التفت إليه، أو أن</w:t>
      </w:r>
      <w:r w:rsidR="009B61B8">
        <w:rPr>
          <w:rFonts w:hint="cs"/>
          <w:rtl/>
        </w:rPr>
        <w:t>ّ</w:t>
      </w:r>
      <w:r>
        <w:rPr>
          <w:rtl/>
        </w:rPr>
        <w:t>ه ذكر من كان في جانبي المنبر أو م</w:t>
      </w:r>
      <w:r w:rsidR="009B61B8">
        <w:rPr>
          <w:rFonts w:hint="cs"/>
          <w:rtl/>
        </w:rPr>
        <w:t>َ</w:t>
      </w:r>
      <w:r>
        <w:rPr>
          <w:rtl/>
        </w:rPr>
        <w:t>ن كان إلى جنبه ولم يلتفت إلى غيرهم كما نقل الن</w:t>
      </w:r>
      <w:r w:rsidR="009B61B8">
        <w:rPr>
          <w:rFonts w:hint="cs"/>
          <w:rtl/>
        </w:rPr>
        <w:t>ّ</w:t>
      </w:r>
      <w:r>
        <w:rPr>
          <w:rtl/>
        </w:rPr>
        <w:t xml:space="preserve">سائي في كتابه خصائص مولانا أمير المؤمنين علي بن أبي طالب </w:t>
      </w:r>
      <w:r w:rsidRPr="00CF6D59">
        <w:rPr>
          <w:rStyle w:val="libFootnoteAlaemChar"/>
          <w:rtl/>
        </w:rPr>
        <w:t>عليه‌السلام</w:t>
      </w:r>
      <w:r>
        <w:rPr>
          <w:rtl/>
        </w:rPr>
        <w:t xml:space="preserve"> 26/ طبع مطبعة التقدم بالقاهرة أخرج بسنده عن سعد بن وهب قال: قال علي كرم الله وجهه في الرحبة: أنشد بالله من سمع رسول الله </w:t>
      </w:r>
      <w:r w:rsidRPr="00CF6D59">
        <w:rPr>
          <w:rStyle w:val="libFootnoteAlaemChar"/>
          <w:rtl/>
        </w:rPr>
        <w:t>صلى‌الله‌عليه‌وآله</w:t>
      </w:r>
      <w:r>
        <w:rPr>
          <w:rtl/>
        </w:rPr>
        <w:t xml:space="preserve"> يوم غدير خم يقول: إن</w:t>
      </w:r>
      <w:r w:rsidR="009B61B8">
        <w:rPr>
          <w:rFonts w:hint="cs"/>
          <w:rtl/>
        </w:rPr>
        <w:t>ّ</w:t>
      </w:r>
      <w:r>
        <w:rPr>
          <w:rtl/>
        </w:rPr>
        <w:t xml:space="preserve"> الله ورسوله ولي المؤمنين ومن كنت وليه فهذا ولي</w:t>
      </w:r>
      <w:r w:rsidR="009B61B8">
        <w:rPr>
          <w:rFonts w:hint="cs"/>
          <w:rtl/>
        </w:rPr>
        <w:t>ُّ</w:t>
      </w:r>
      <w:r>
        <w:rPr>
          <w:rtl/>
        </w:rPr>
        <w:t>ه</w:t>
      </w:r>
      <w:r w:rsidR="009B61B8">
        <w:rPr>
          <w:rFonts w:hint="cs"/>
          <w:rtl/>
        </w:rPr>
        <w:t>ُ</w:t>
      </w:r>
      <w:r>
        <w:rPr>
          <w:rtl/>
        </w:rPr>
        <w:t>، اللهم وال م</w:t>
      </w:r>
      <w:r w:rsidR="009B61B8">
        <w:rPr>
          <w:rFonts w:hint="cs"/>
          <w:rtl/>
        </w:rPr>
        <w:t>َ</w:t>
      </w:r>
      <w:r>
        <w:rPr>
          <w:rtl/>
        </w:rPr>
        <w:t>ن والاه وعاد م</w:t>
      </w:r>
      <w:r w:rsidR="009B61B8">
        <w:rPr>
          <w:rFonts w:hint="cs"/>
          <w:rtl/>
        </w:rPr>
        <w:t>َ</w:t>
      </w:r>
      <w:r>
        <w:rPr>
          <w:rtl/>
        </w:rPr>
        <w:t>ن عاداه وانصر م</w:t>
      </w:r>
      <w:r w:rsidR="009B61B8">
        <w:rPr>
          <w:rFonts w:hint="cs"/>
          <w:rtl/>
        </w:rPr>
        <w:t>َ</w:t>
      </w:r>
      <w:r>
        <w:rPr>
          <w:rtl/>
        </w:rPr>
        <w:t>ن نصره.</w:t>
      </w:r>
    </w:p>
    <w:p w:rsidR="008406C4" w:rsidRDefault="006F739F" w:rsidP="006F739F">
      <w:pPr>
        <w:pStyle w:val="libFootnote0"/>
        <w:rPr>
          <w:rtl/>
        </w:rPr>
      </w:pPr>
      <w:r>
        <w:rPr>
          <w:rtl/>
        </w:rPr>
        <w:t>قال: فقال سعيد: قام إلى جنبي ست</w:t>
      </w:r>
      <w:r w:rsidR="009B61B8">
        <w:rPr>
          <w:rFonts w:hint="cs"/>
          <w:rtl/>
        </w:rPr>
        <w:t>ّ</w:t>
      </w:r>
      <w:r>
        <w:rPr>
          <w:rtl/>
        </w:rPr>
        <w:t>ة، قال زيد بن منيع: قام عندي ستة. فالشاهد في الخبر والمقصود، العبارة الأخيرة، أو لحساسي</w:t>
      </w:r>
      <w:r w:rsidR="009B61B8">
        <w:rPr>
          <w:rFonts w:hint="cs"/>
          <w:rtl/>
        </w:rPr>
        <w:t>ّ</w:t>
      </w:r>
      <w:r>
        <w:rPr>
          <w:rtl/>
        </w:rPr>
        <w:t>ة الموقف وأهمي</w:t>
      </w:r>
      <w:r w:rsidR="009B61B8">
        <w:rPr>
          <w:rFonts w:hint="cs"/>
          <w:rtl/>
        </w:rPr>
        <w:t>ّ</w:t>
      </w:r>
      <w:r>
        <w:rPr>
          <w:rtl/>
        </w:rPr>
        <w:t>ته وكثرة الحاضرين ذهل بعض عن بعض فنق</w:t>
      </w:r>
      <w:r w:rsidR="009B61B8">
        <w:rPr>
          <w:rFonts w:hint="cs"/>
          <w:rtl/>
        </w:rPr>
        <w:t>َ</w:t>
      </w:r>
      <w:r>
        <w:rPr>
          <w:rtl/>
        </w:rPr>
        <w:t>ل كل</w:t>
      </w:r>
      <w:r w:rsidR="009B61B8">
        <w:rPr>
          <w:rFonts w:hint="cs"/>
          <w:rtl/>
        </w:rPr>
        <w:t>ُّ</w:t>
      </w:r>
      <w:r>
        <w:rPr>
          <w:rtl/>
        </w:rPr>
        <w:t xml:space="preserve"> راو</w:t>
      </w:r>
      <w:r w:rsidR="009B61B8">
        <w:rPr>
          <w:rFonts w:hint="cs"/>
          <w:rtl/>
        </w:rPr>
        <w:t>ٍ</w:t>
      </w:r>
      <w:r>
        <w:rPr>
          <w:rtl/>
        </w:rPr>
        <w:t xml:space="preserve"> من ض</w:t>
      </w:r>
      <w:r w:rsidR="009B61B8">
        <w:rPr>
          <w:rFonts w:hint="cs"/>
          <w:rtl/>
        </w:rPr>
        <w:t>َ</w:t>
      </w:r>
      <w:r>
        <w:rPr>
          <w:rtl/>
        </w:rPr>
        <w:t>ب</w:t>
      </w:r>
      <w:r w:rsidR="009B61B8">
        <w:rPr>
          <w:rFonts w:hint="cs"/>
          <w:rtl/>
        </w:rPr>
        <w:t>َ</w:t>
      </w:r>
      <w:r>
        <w:rPr>
          <w:rtl/>
        </w:rPr>
        <w:t>ط</w:t>
      </w:r>
      <w:r w:rsidR="009B61B8">
        <w:rPr>
          <w:rFonts w:hint="cs"/>
          <w:rtl/>
        </w:rPr>
        <w:t>َ</w:t>
      </w:r>
      <w:r>
        <w:rPr>
          <w:rtl/>
        </w:rPr>
        <w:t>ه من الشهود، إلى غير ذلك من الاحتمالات.</w:t>
      </w:r>
    </w:p>
    <w:p w:rsidR="008406C4" w:rsidRDefault="006F739F" w:rsidP="009B61B8">
      <w:pPr>
        <w:pStyle w:val="libFootnote0"/>
        <w:rPr>
          <w:rtl/>
        </w:rPr>
      </w:pPr>
      <w:r>
        <w:rPr>
          <w:rtl/>
        </w:rPr>
        <w:t>وأو</w:t>
      </w:r>
      <w:r w:rsidR="009B61B8">
        <w:rPr>
          <w:rFonts w:hint="cs"/>
          <w:rtl/>
        </w:rPr>
        <w:t>َ</w:t>
      </w:r>
      <w:r>
        <w:rPr>
          <w:rtl/>
        </w:rPr>
        <w:t>د</w:t>
      </w:r>
      <w:r w:rsidR="009B61B8">
        <w:rPr>
          <w:rFonts w:hint="cs"/>
          <w:rtl/>
        </w:rPr>
        <w:t>ّ</w:t>
      </w:r>
      <w:r>
        <w:rPr>
          <w:rtl/>
        </w:rPr>
        <w:t xml:space="preserve"> أن</w:t>
      </w:r>
      <w:r w:rsidR="009B61B8">
        <w:rPr>
          <w:rFonts w:hint="cs"/>
          <w:rtl/>
        </w:rPr>
        <w:t>ْ</w:t>
      </w:r>
      <w:r>
        <w:rPr>
          <w:rtl/>
        </w:rPr>
        <w:t xml:space="preserve"> أ</w:t>
      </w:r>
      <w:r w:rsidR="009B61B8">
        <w:rPr>
          <w:rFonts w:hint="cs"/>
          <w:rtl/>
        </w:rPr>
        <w:t>ُ</w:t>
      </w:r>
      <w:r>
        <w:rPr>
          <w:rtl/>
        </w:rPr>
        <w:t>لفت نظر القار</w:t>
      </w:r>
      <w:r w:rsidR="009B61B8">
        <w:rPr>
          <w:rFonts w:hint="cs"/>
          <w:rtl/>
        </w:rPr>
        <w:t>يء</w:t>
      </w:r>
      <w:r>
        <w:rPr>
          <w:rtl/>
        </w:rPr>
        <w:t xml:space="preserve"> الكريم إلى هذا الأمر وهو: أن المناشدة كانت بعدما يقارب من خمسة وعشرين عاما</w:t>
      </w:r>
      <w:r w:rsidR="009B61B8">
        <w:rPr>
          <w:rFonts w:hint="cs"/>
          <w:rtl/>
        </w:rPr>
        <w:t>ً</w:t>
      </w:r>
      <w:r w:rsidR="009B61B8">
        <w:rPr>
          <w:rtl/>
        </w:rPr>
        <w:t xml:space="preserve"> م</w:t>
      </w:r>
      <w:r>
        <w:rPr>
          <w:rtl/>
        </w:rPr>
        <w:t>ن يوم الغدير، وفي هذه المد</w:t>
      </w:r>
      <w:r w:rsidR="009B61B8">
        <w:rPr>
          <w:rFonts w:hint="cs"/>
          <w:rtl/>
        </w:rPr>
        <w:t>ّ</w:t>
      </w:r>
      <w:r>
        <w:rPr>
          <w:rtl/>
        </w:rPr>
        <w:t>ة كان كثير من الصحابة قد قضى نحبه وكثير منهم انتشروا في البلاد وكثير منهم يوم المناشدة في المدينة المنو</w:t>
      </w:r>
      <w:r w:rsidR="009B61B8">
        <w:rPr>
          <w:rFonts w:hint="cs"/>
          <w:rtl/>
        </w:rPr>
        <w:t>ّ</w:t>
      </w:r>
      <w:r w:rsidR="009B61B8">
        <w:rPr>
          <w:rtl/>
        </w:rPr>
        <w:t>رة بعيدين عن الكوفة، ثم</w:t>
      </w:r>
      <w:r>
        <w:rPr>
          <w:rtl/>
        </w:rPr>
        <w:t xml:space="preserve"> إن</w:t>
      </w:r>
      <w:r w:rsidR="009B61B8">
        <w:rPr>
          <w:rFonts w:hint="cs"/>
          <w:rtl/>
        </w:rPr>
        <w:t>ّ</w:t>
      </w:r>
      <w:r>
        <w:rPr>
          <w:rtl/>
        </w:rPr>
        <w:t xml:space="preserve"> المناشدة كانت من ولائد الساعة بالاتفاق والصدفة من غير أي</w:t>
      </w:r>
      <w:r w:rsidR="009B61B8">
        <w:rPr>
          <w:rFonts w:hint="cs"/>
          <w:rtl/>
        </w:rPr>
        <w:t>ّ</w:t>
      </w:r>
      <w:r>
        <w:rPr>
          <w:rtl/>
        </w:rPr>
        <w:t>ة سابقة وإعلام وكان في الحاضرين من يكتم شهادته سفها</w:t>
      </w:r>
      <w:r w:rsidR="009B61B8">
        <w:rPr>
          <w:rFonts w:hint="cs"/>
          <w:rtl/>
        </w:rPr>
        <w:t>ً</w:t>
      </w:r>
      <w:r>
        <w:rPr>
          <w:rtl/>
        </w:rPr>
        <w:t xml:space="preserve"> أو بغضا</w:t>
      </w:r>
      <w:r w:rsidR="009B61B8">
        <w:rPr>
          <w:rFonts w:hint="cs"/>
          <w:rtl/>
        </w:rPr>
        <w:t>ً</w:t>
      </w:r>
      <w:r>
        <w:rPr>
          <w:rtl/>
        </w:rPr>
        <w:t xml:space="preserve"> كما مر</w:t>
      </w:r>
      <w:r w:rsidR="009B61B8">
        <w:rPr>
          <w:rFonts w:hint="cs"/>
          <w:rtl/>
        </w:rPr>
        <w:t>ّ</w:t>
      </w:r>
      <w:r>
        <w:rPr>
          <w:rtl/>
        </w:rPr>
        <w:t xml:space="preserve">ت الروايات فيها، ومع ذلك شهد للإمام علي </w:t>
      </w:r>
      <w:r w:rsidRPr="00CF6D59">
        <w:rPr>
          <w:rStyle w:val="libFootnoteAlaemChar"/>
          <w:rtl/>
        </w:rPr>
        <w:t>عليه‌السلام</w:t>
      </w:r>
      <w:r>
        <w:rPr>
          <w:rtl/>
        </w:rPr>
        <w:t xml:space="preserve"> جم</w:t>
      </w:r>
      <w:r w:rsidR="009B61B8">
        <w:rPr>
          <w:rFonts w:hint="cs"/>
          <w:rtl/>
        </w:rPr>
        <w:t>ٌّ</w:t>
      </w:r>
      <w:r>
        <w:rPr>
          <w:rtl/>
        </w:rPr>
        <w:t xml:space="preserve"> غفير، فكيف ما لو لم تكن الموانع؟</w:t>
      </w:r>
    </w:p>
    <w:p w:rsidR="006F739F" w:rsidRDefault="006F739F" w:rsidP="009B61B8">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وهنا علا صوت المؤذن لصلاة العشاء وانقطع كلامنا.</w:t>
      </w:r>
    </w:p>
    <w:p w:rsidR="006F739F" w:rsidRDefault="006F739F" w:rsidP="009B61B8">
      <w:pPr>
        <w:pStyle w:val="Heading2Center"/>
      </w:pPr>
      <w:bookmarkStart w:id="407" w:name="_Toc531284088"/>
      <w:bookmarkStart w:id="408" w:name="_Toc531286949"/>
      <w:r>
        <w:rPr>
          <w:rtl/>
        </w:rPr>
        <w:t>القرينة الرابعة</w:t>
      </w:r>
      <w:bookmarkEnd w:id="407"/>
      <w:bookmarkEnd w:id="408"/>
    </w:p>
    <w:p w:rsidR="008406C4" w:rsidRDefault="006F739F" w:rsidP="006F739F">
      <w:pPr>
        <w:pStyle w:val="libNormal"/>
        <w:rPr>
          <w:rtl/>
        </w:rPr>
      </w:pPr>
      <w:r>
        <w:rPr>
          <w:rtl/>
        </w:rPr>
        <w:t>وبعدما انتهى القوم من صلاة العشاء وشربوا الشاي وتناولوا الفاكهة، ابتدأت</w:t>
      </w:r>
      <w:r w:rsidR="009B61B8">
        <w:rPr>
          <w:rFonts w:hint="cs"/>
          <w:rtl/>
        </w:rPr>
        <w:t>ُ</w:t>
      </w:r>
      <w:r>
        <w:rPr>
          <w:rtl/>
        </w:rPr>
        <w:t xml:space="preserve"> بالكلام </w:t>
      </w:r>
      <w:r w:rsidRPr="009B61B8">
        <w:rPr>
          <w:rtl/>
        </w:rPr>
        <w:t>فقلت:</w:t>
      </w:r>
    </w:p>
    <w:p w:rsidR="008406C4" w:rsidRDefault="006F739F" w:rsidP="001F6249">
      <w:pPr>
        <w:pStyle w:val="libNormal"/>
        <w:rPr>
          <w:rtl/>
        </w:rPr>
      </w:pPr>
      <w:r>
        <w:rPr>
          <w:rtl/>
        </w:rPr>
        <w:t>وأما القرينة الأخرى التي تدل</w:t>
      </w:r>
      <w:r w:rsidR="009B61B8">
        <w:rPr>
          <w:rFonts w:hint="cs"/>
          <w:rtl/>
        </w:rPr>
        <w:t>ّ</w:t>
      </w:r>
      <w:r>
        <w:rPr>
          <w:rtl/>
        </w:rPr>
        <w:t xml:space="preserve"> على أن</w:t>
      </w:r>
      <w:r w:rsidR="009B61B8">
        <w:rPr>
          <w:rFonts w:hint="cs"/>
          <w:rtl/>
        </w:rPr>
        <w:t>ّ</w:t>
      </w:r>
      <w:r>
        <w:rPr>
          <w:rtl/>
        </w:rPr>
        <w:t xml:space="preserve"> معنى المولى في كلام رسول الله </w:t>
      </w:r>
      <w:r w:rsidRPr="00201CCF">
        <w:rPr>
          <w:rStyle w:val="libAlaemChar"/>
          <w:rtl/>
        </w:rPr>
        <w:t>صلى‌الله‌عليه‌وآله</w:t>
      </w:r>
      <w:r>
        <w:rPr>
          <w:rtl/>
        </w:rPr>
        <w:t xml:space="preserve"> يوم الغدير هو الأولي</w:t>
      </w:r>
      <w:r w:rsidR="009B61B8">
        <w:rPr>
          <w:rFonts w:hint="cs"/>
          <w:rtl/>
        </w:rPr>
        <w:t>ّ</w:t>
      </w:r>
      <w:r>
        <w:rPr>
          <w:rtl/>
        </w:rPr>
        <w:t>ة في الت</w:t>
      </w:r>
      <w:r w:rsidR="009B61B8">
        <w:rPr>
          <w:rFonts w:hint="cs"/>
          <w:rtl/>
        </w:rPr>
        <w:t>ّ</w:t>
      </w:r>
      <w:r>
        <w:rPr>
          <w:rtl/>
        </w:rPr>
        <w:t xml:space="preserve">صرف في شئون الأمة والدولة، قوله </w:t>
      </w:r>
      <w:r w:rsidRPr="00201CCF">
        <w:rPr>
          <w:rStyle w:val="libAlaemChar"/>
          <w:rtl/>
        </w:rPr>
        <w:t>صلى‌الله‌عليه‌وآله</w:t>
      </w:r>
      <w:r>
        <w:rPr>
          <w:rtl/>
        </w:rPr>
        <w:t>: أ</w:t>
      </w:r>
      <w:r w:rsidR="009B61B8">
        <w:rPr>
          <w:rFonts w:hint="cs"/>
          <w:rtl/>
        </w:rPr>
        <w:t>َ</w:t>
      </w:r>
      <w:r>
        <w:rPr>
          <w:rtl/>
        </w:rPr>
        <w:t>لست</w:t>
      </w:r>
      <w:r w:rsidR="009B61B8">
        <w:rPr>
          <w:rFonts w:hint="cs"/>
          <w:rtl/>
        </w:rPr>
        <w:t>ُ</w:t>
      </w:r>
      <w:r>
        <w:rPr>
          <w:rtl/>
        </w:rPr>
        <w:t xml:space="preserve"> أولى بكم من أنفسكم؟، يشير صلوات الله وسلامه عليه إلى الآية الشريفة: </w:t>
      </w:r>
      <w:r w:rsidRPr="000C15B5">
        <w:rPr>
          <w:rStyle w:val="libAlaemChar"/>
          <w:rtl/>
        </w:rPr>
        <w:t>(</w:t>
      </w:r>
      <w:r w:rsidR="001F6249" w:rsidRPr="001F6249">
        <w:rPr>
          <w:rStyle w:val="libAieChar"/>
          <w:rFonts w:hint="eastAsia"/>
          <w:rtl/>
        </w:rPr>
        <w:t>النَّبِيُّ</w:t>
      </w:r>
      <w:r w:rsidR="001F6249" w:rsidRPr="001F6249">
        <w:rPr>
          <w:rStyle w:val="libAieChar"/>
          <w:rtl/>
        </w:rPr>
        <w:t xml:space="preserve"> أَوْلَى بِالْمُؤْمِنِينَ مِنْ أَنْفُسِهِمْ</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فقال الحاضرون كلهم: بلى يا رسول الله! فقال حينئذ</w:t>
      </w:r>
      <w:r w:rsidR="001F6249">
        <w:rPr>
          <w:rFonts w:hint="cs"/>
          <w:rtl/>
        </w:rPr>
        <w:t>ٍ</w:t>
      </w:r>
      <w:r>
        <w:rPr>
          <w:rtl/>
        </w:rPr>
        <w:t>: من كنت مولاه فهذا علي</w:t>
      </w:r>
      <w:r w:rsidR="001F6249">
        <w:rPr>
          <w:rFonts w:hint="cs"/>
          <w:rtl/>
        </w:rPr>
        <w:t>ٌ</w:t>
      </w:r>
      <w:r>
        <w:rPr>
          <w:rtl/>
        </w:rPr>
        <w:t xml:space="preserve"> مولاه، فسياق الكلام واضح والمرام أوضح وهو تثبيت ولاية علي </w:t>
      </w:r>
      <w:r w:rsidRPr="00201CCF">
        <w:rPr>
          <w:rStyle w:val="libAlaemChar"/>
          <w:rtl/>
        </w:rPr>
        <w:t>عليه‌السلام</w:t>
      </w:r>
      <w:r>
        <w:rPr>
          <w:rtl/>
        </w:rPr>
        <w:t xml:space="preserve"> وأن</w:t>
      </w:r>
      <w:r w:rsidR="001F6249">
        <w:rPr>
          <w:rFonts w:hint="cs"/>
          <w:rtl/>
        </w:rPr>
        <w:t>ّ</w:t>
      </w:r>
      <w:r>
        <w:rPr>
          <w:rtl/>
        </w:rPr>
        <w:t>ه أولى بالمؤمنين من أنفسهم كما أن</w:t>
      </w:r>
      <w:r w:rsidR="001F6249">
        <w:rPr>
          <w:rFonts w:hint="cs"/>
          <w:rtl/>
        </w:rPr>
        <w:t>ّ</w:t>
      </w:r>
      <w:r>
        <w:rPr>
          <w:rtl/>
        </w:rPr>
        <w:t xml:space="preserve"> النبي </w:t>
      </w:r>
      <w:r w:rsidR="00F61862" w:rsidRPr="00DD6F20">
        <w:rPr>
          <w:rStyle w:val="libAlaemChar"/>
          <w:rFonts w:hint="cs"/>
          <w:rtl/>
        </w:rPr>
        <w:t>صلى‌الله‌عليه‌وآله‌وسلم</w:t>
      </w:r>
      <w:r w:rsidR="00F61862">
        <w:rPr>
          <w:rtl/>
        </w:rPr>
        <w:t xml:space="preserve"> </w:t>
      </w:r>
      <w:r>
        <w:rPr>
          <w:rtl/>
        </w:rPr>
        <w:t>أولى بهم.</w:t>
      </w:r>
    </w:p>
    <w:p w:rsidR="008406C4" w:rsidRDefault="006F739F" w:rsidP="006F739F">
      <w:pPr>
        <w:pStyle w:val="libNormal"/>
        <w:rPr>
          <w:rtl/>
        </w:rPr>
      </w:pPr>
      <w:r w:rsidRPr="00537012">
        <w:rPr>
          <w:rStyle w:val="libBold2Char"/>
          <w:rtl/>
        </w:rPr>
        <w:t>الحافظ:</w:t>
      </w:r>
      <w:r>
        <w:rPr>
          <w:rtl/>
        </w:rPr>
        <w:t xml:space="preserve"> لقد ذكر هذه الجملة بعض المحدثين وهم قليل فأكثر المحدثين وأعلامهم لم يذكروا بأن</w:t>
      </w:r>
      <w:r w:rsidR="001F6249">
        <w:rPr>
          <w:rFonts w:hint="cs"/>
          <w:rtl/>
        </w:rPr>
        <w:t>ّ</w:t>
      </w:r>
      <w:r>
        <w:rPr>
          <w:rtl/>
        </w:rPr>
        <w:t xml:space="preserve"> النبي </w:t>
      </w:r>
      <w:r w:rsidR="00DD6F20" w:rsidRPr="00DD6F20">
        <w:rPr>
          <w:rStyle w:val="libAlaemChar"/>
          <w:rFonts w:hint="cs"/>
          <w:rtl/>
        </w:rPr>
        <w:t>صلى‌الله‌عليه‌وآله‌وسلم</w:t>
      </w:r>
      <w:r>
        <w:rPr>
          <w:rtl/>
        </w:rPr>
        <w:t xml:space="preserve"> قال: ألست</w:t>
      </w:r>
      <w:r w:rsidR="001F6249">
        <w:rPr>
          <w:rFonts w:hint="cs"/>
          <w:rtl/>
        </w:rPr>
        <w:t>ُ</w:t>
      </w:r>
      <w:r>
        <w:rPr>
          <w:rtl/>
        </w:rPr>
        <w:t xml:space="preserve"> أولى بكم من أنفسكم!</w:t>
      </w:r>
    </w:p>
    <w:p w:rsidR="008406C4" w:rsidRDefault="006F739F" w:rsidP="001F6249">
      <w:pPr>
        <w:pStyle w:val="libNormal"/>
        <w:rPr>
          <w:rtl/>
        </w:rPr>
      </w:pPr>
      <w:r w:rsidRPr="00537012">
        <w:rPr>
          <w:rStyle w:val="libBold2Char"/>
          <w:rtl/>
        </w:rPr>
        <w:t>قلت:</w:t>
      </w:r>
      <w:r>
        <w:rPr>
          <w:rtl/>
        </w:rPr>
        <w:t xml:space="preserve"> صحيح أن</w:t>
      </w:r>
      <w:r w:rsidR="001F6249">
        <w:rPr>
          <w:rFonts w:hint="cs"/>
          <w:rtl/>
        </w:rPr>
        <w:t>ّ</w:t>
      </w:r>
      <w:r>
        <w:rPr>
          <w:rtl/>
        </w:rPr>
        <w:t xml:space="preserve"> عبارات المحدثين وألفاظهم في نقل حديث الغدير وخطبة النبي </w:t>
      </w:r>
      <w:r w:rsidRPr="00201CCF">
        <w:rPr>
          <w:rStyle w:val="libAlaemChar"/>
          <w:rtl/>
        </w:rPr>
        <w:t>صلى‌الله‌عليه‌وآله</w:t>
      </w:r>
      <w:r>
        <w:rPr>
          <w:rtl/>
        </w:rPr>
        <w:t xml:space="preserve"> في ذلك اليوم مختلفة، ولكن</w:t>
      </w:r>
      <w:r w:rsidR="001F6249">
        <w:rPr>
          <w:rFonts w:hint="cs"/>
          <w:rtl/>
        </w:rPr>
        <w:t>ّ</w:t>
      </w:r>
      <w:r>
        <w:rPr>
          <w:rtl/>
        </w:rPr>
        <w:t xml:space="preserve"> الذين ذكروا جملة</w:t>
      </w:r>
      <w:r w:rsidR="001F6249">
        <w:rPr>
          <w:rFonts w:hint="cs"/>
          <w:rtl/>
        </w:rPr>
        <w:t>:</w:t>
      </w:r>
      <w:r w:rsidR="001F6249" w:rsidRPr="001F6249">
        <w:rPr>
          <w:rFonts w:hint="cs"/>
          <w:rtl/>
        </w:rPr>
        <w:t xml:space="preserve"> </w:t>
      </w:r>
      <w:r w:rsidR="001F6249" w:rsidRPr="00743CF5">
        <w:rPr>
          <w:rFonts w:hint="cs"/>
          <w:rtl/>
        </w:rPr>
        <w:t>«</w:t>
      </w:r>
      <w:r>
        <w:rPr>
          <w:rtl/>
        </w:rPr>
        <w:t xml:space="preserve"> ألست</w:t>
      </w:r>
      <w:r w:rsidR="001F6249">
        <w:rPr>
          <w:rFonts w:hint="cs"/>
          <w:rtl/>
        </w:rPr>
        <w:t>ُ</w:t>
      </w:r>
      <w:r>
        <w:rPr>
          <w:rtl/>
        </w:rPr>
        <w:t xml:space="preserve"> أولى بكم من أنفسكم </w:t>
      </w:r>
      <w:r w:rsidR="001F6249" w:rsidRPr="00743CF5">
        <w:rPr>
          <w:rFonts w:hint="cs"/>
          <w:rtl/>
        </w:rPr>
        <w:t>»</w:t>
      </w:r>
      <w:r w:rsidR="001F6249">
        <w:rPr>
          <w:rFonts w:hint="cs"/>
          <w:rtl/>
        </w:rPr>
        <w:t xml:space="preserve"> </w:t>
      </w:r>
      <w:r>
        <w:rPr>
          <w:rtl/>
        </w:rPr>
        <w:t xml:space="preserve">عن لسان رسول الله غير قليلين، إضافة إلى جمهور علماء الشيعة ومحدثيهم وإجماعهم على ذلك. وأما أعلامكم الذين ذكروا هذه الجملة من حديث النبي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6.</w:t>
      </w:r>
    </w:p>
    <w:p w:rsidR="006F739F" w:rsidRDefault="006F739F" w:rsidP="00D96FAA">
      <w:pPr>
        <w:pStyle w:val="libNormal"/>
      </w:pPr>
      <w:r>
        <w:rPr>
          <w:rtl/>
        </w:rPr>
        <w:br w:type="page"/>
      </w:r>
    </w:p>
    <w:p w:rsidR="008406C4" w:rsidRDefault="006F739F" w:rsidP="001F6249">
      <w:pPr>
        <w:pStyle w:val="libNormal0"/>
        <w:rPr>
          <w:rtl/>
        </w:rPr>
      </w:pPr>
      <w:r>
        <w:rPr>
          <w:rtl/>
        </w:rPr>
        <w:lastRenderedPageBreak/>
        <w:t>وخطبته يوم الغدير فكثير</w:t>
      </w:r>
      <w:r w:rsidR="001F6249">
        <w:rPr>
          <w:rFonts w:hint="cs"/>
          <w:rtl/>
        </w:rPr>
        <w:t>ٌ</w:t>
      </w:r>
      <w:r>
        <w:rPr>
          <w:rtl/>
        </w:rPr>
        <w:t xml:space="preserve"> منهم:</w:t>
      </w:r>
    </w:p>
    <w:p w:rsidR="008406C4" w:rsidRDefault="006F739F" w:rsidP="006F739F">
      <w:pPr>
        <w:pStyle w:val="libNormal"/>
        <w:rPr>
          <w:rtl/>
        </w:rPr>
      </w:pPr>
      <w:r>
        <w:rPr>
          <w:rtl/>
        </w:rPr>
        <w:t>1- سبط ابن الجوزي في تذكرة خواص الأم</w:t>
      </w:r>
      <w:r w:rsidR="001F6249">
        <w:rPr>
          <w:rFonts w:hint="cs"/>
          <w:rtl/>
        </w:rPr>
        <w:t>ّ</w:t>
      </w:r>
      <w:r>
        <w:rPr>
          <w:rtl/>
        </w:rPr>
        <w:t>ة: ص 18.</w:t>
      </w:r>
    </w:p>
    <w:p w:rsidR="008406C4" w:rsidRDefault="006F739F" w:rsidP="006F739F">
      <w:pPr>
        <w:pStyle w:val="libNormal"/>
        <w:rPr>
          <w:rtl/>
        </w:rPr>
      </w:pPr>
      <w:r>
        <w:rPr>
          <w:rtl/>
        </w:rPr>
        <w:t>2- أحمد بن حنبل في / المسند.</w:t>
      </w:r>
    </w:p>
    <w:p w:rsidR="008406C4" w:rsidRDefault="006F739F" w:rsidP="006F739F">
      <w:pPr>
        <w:pStyle w:val="libNormal"/>
        <w:rPr>
          <w:rtl/>
        </w:rPr>
      </w:pPr>
      <w:r>
        <w:rPr>
          <w:rtl/>
        </w:rPr>
        <w:t>3- ابن الصب</w:t>
      </w:r>
      <w:r w:rsidR="001F6249">
        <w:rPr>
          <w:rFonts w:hint="cs"/>
          <w:rtl/>
        </w:rPr>
        <w:t>ّ</w:t>
      </w:r>
      <w:r>
        <w:rPr>
          <w:rtl/>
        </w:rPr>
        <w:t>اغ المالكي في / الفصول المهمة.</w:t>
      </w:r>
    </w:p>
    <w:p w:rsidR="008406C4" w:rsidRDefault="006F739F" w:rsidP="006F739F">
      <w:pPr>
        <w:pStyle w:val="libNormal"/>
        <w:rPr>
          <w:rtl/>
        </w:rPr>
      </w:pPr>
      <w:r>
        <w:rPr>
          <w:rtl/>
        </w:rPr>
        <w:t>4- الحافظ أبو بكر البيهقي في / تاريخه.</w:t>
      </w:r>
    </w:p>
    <w:p w:rsidR="008406C4" w:rsidRDefault="006F739F" w:rsidP="006F739F">
      <w:pPr>
        <w:pStyle w:val="libNormal"/>
        <w:rPr>
          <w:rtl/>
        </w:rPr>
      </w:pPr>
      <w:r>
        <w:rPr>
          <w:rtl/>
        </w:rPr>
        <w:t>5- أبو الفتوح العجلي في / الموجز في فضائل الخلفاء الأربعة.</w:t>
      </w:r>
    </w:p>
    <w:p w:rsidR="008406C4" w:rsidRDefault="006F739F" w:rsidP="006F739F">
      <w:pPr>
        <w:pStyle w:val="libNormal"/>
        <w:rPr>
          <w:rtl/>
        </w:rPr>
      </w:pPr>
      <w:r>
        <w:rPr>
          <w:rtl/>
        </w:rPr>
        <w:t>6- الخطيب الخوارزمي في / المناقب / الفصل 14.</w:t>
      </w:r>
    </w:p>
    <w:p w:rsidR="008406C4" w:rsidRDefault="006F739F" w:rsidP="006F739F">
      <w:pPr>
        <w:pStyle w:val="libNormal"/>
        <w:rPr>
          <w:rtl/>
        </w:rPr>
      </w:pPr>
      <w:r>
        <w:rPr>
          <w:rtl/>
        </w:rPr>
        <w:t>7- والعلامة الكنجي الشافعي في / كفاية الطالب / الباب الأول.</w:t>
      </w:r>
    </w:p>
    <w:p w:rsidR="008406C4" w:rsidRDefault="006F739F" w:rsidP="001F6249">
      <w:pPr>
        <w:pStyle w:val="libNormal"/>
        <w:rPr>
          <w:rtl/>
        </w:rPr>
      </w:pPr>
      <w:r>
        <w:rPr>
          <w:rtl/>
        </w:rPr>
        <w:t xml:space="preserve">8- </w:t>
      </w:r>
      <w:r w:rsidR="001F6249">
        <w:rPr>
          <w:rFonts w:hint="cs"/>
          <w:rtl/>
        </w:rPr>
        <w:t xml:space="preserve">الحافظ الشيخ سليمان القندوزي في/ </w:t>
      </w:r>
      <w:r>
        <w:rPr>
          <w:rtl/>
        </w:rPr>
        <w:t>ينابيع المودة / الباب 4.</w:t>
      </w:r>
    </w:p>
    <w:p w:rsidR="006F739F" w:rsidRDefault="006F739F" w:rsidP="006F739F">
      <w:pPr>
        <w:pStyle w:val="libNormal"/>
      </w:pPr>
      <w:r>
        <w:rPr>
          <w:rtl/>
        </w:rPr>
        <w:t xml:space="preserve">نقله من مسند الإمام أحمد ومشكوة المصابيح وسنن ابن ماجة وحلية الأولياء للحافظ أبي نعيم ومناقب ابن المغازلي الشافعي وكتاب الموالات لابن عقدة، وكثير من أعلامكم غير من ذكرنا أسماءهم، كلهم ذكروا فيما رووا عن النبي </w:t>
      </w:r>
      <w:r w:rsidRPr="00201CCF">
        <w:rPr>
          <w:rStyle w:val="libAlaemChar"/>
          <w:rtl/>
        </w:rPr>
        <w:t>صلى‌الله‌عليه‌وآله</w:t>
      </w:r>
      <w:r>
        <w:rPr>
          <w:rtl/>
        </w:rPr>
        <w:t xml:space="preserve"> يوم الغدير أنه قال: ألست</w:t>
      </w:r>
      <w:r w:rsidR="005C6E65">
        <w:rPr>
          <w:rFonts w:hint="cs"/>
          <w:rtl/>
        </w:rPr>
        <w:t>ُ</w:t>
      </w:r>
      <w:r>
        <w:rPr>
          <w:rtl/>
        </w:rPr>
        <w:t xml:space="preserve"> أولى بكم من أنفسكم؟</w:t>
      </w:r>
    </w:p>
    <w:p w:rsidR="008406C4" w:rsidRDefault="006F739F" w:rsidP="006F739F">
      <w:pPr>
        <w:pStyle w:val="libNormal"/>
        <w:rPr>
          <w:rtl/>
        </w:rPr>
      </w:pPr>
      <w:r>
        <w:rPr>
          <w:rtl/>
        </w:rPr>
        <w:t>فقالوا: بلى! قال: من كنت مولاه فعلي مولاه ... الخ.</w:t>
      </w:r>
    </w:p>
    <w:p w:rsidR="008406C4" w:rsidRDefault="006F739F" w:rsidP="006F739F">
      <w:pPr>
        <w:pStyle w:val="libNormal"/>
        <w:rPr>
          <w:rtl/>
        </w:rPr>
      </w:pPr>
      <w:r>
        <w:rPr>
          <w:rtl/>
        </w:rPr>
        <w:t>والآن لكي يتبر</w:t>
      </w:r>
      <w:r w:rsidR="005C6E65">
        <w:rPr>
          <w:rFonts w:hint="cs"/>
          <w:rtl/>
        </w:rPr>
        <w:t>ّ</w:t>
      </w:r>
      <w:r>
        <w:rPr>
          <w:rtl/>
        </w:rPr>
        <w:t>ك مجلسنا أنقل</w:t>
      </w:r>
      <w:r w:rsidR="005C6E65">
        <w:rPr>
          <w:rFonts w:hint="cs"/>
          <w:rtl/>
        </w:rPr>
        <w:t>ُ</w:t>
      </w:r>
      <w:r>
        <w:rPr>
          <w:rtl/>
        </w:rPr>
        <w:t xml:space="preserve"> لكم نص ما رواه إمام أصحاب الحديث أحمد بن حنبل في مسنده ج 4 ص 281.</w:t>
      </w:r>
    </w:p>
    <w:p w:rsidR="008406C4" w:rsidRDefault="006F739F" w:rsidP="005C6E65">
      <w:pPr>
        <w:pStyle w:val="libNormal"/>
        <w:rPr>
          <w:rtl/>
        </w:rPr>
      </w:pPr>
      <w:r>
        <w:rPr>
          <w:rtl/>
        </w:rPr>
        <w:t xml:space="preserve">أخرج بسنده عن البراء بن عازب قال: كنا مع رسول الله </w:t>
      </w:r>
      <w:r w:rsidRPr="00201CCF">
        <w:rPr>
          <w:rStyle w:val="libAlaemChar"/>
          <w:rtl/>
        </w:rPr>
        <w:t>صلى‌الله‌عليه‌وآله</w:t>
      </w:r>
      <w:r>
        <w:rPr>
          <w:rtl/>
        </w:rPr>
        <w:t xml:space="preserve"> في سفره فنزلنا بغدير خم ون</w:t>
      </w:r>
      <w:r w:rsidR="005C6E65">
        <w:rPr>
          <w:rFonts w:hint="cs"/>
          <w:rtl/>
        </w:rPr>
        <w:t>ُ</w:t>
      </w:r>
      <w:r>
        <w:rPr>
          <w:rtl/>
        </w:rPr>
        <w:t>ودي فينا بالصلاة جامعة فصل</w:t>
      </w:r>
      <w:r w:rsidR="005C6E65">
        <w:rPr>
          <w:rFonts w:hint="cs"/>
          <w:rtl/>
        </w:rPr>
        <w:t>ّ</w:t>
      </w:r>
      <w:r>
        <w:rPr>
          <w:rtl/>
        </w:rPr>
        <w:t>ى الظهر وأخذ بيد علي</w:t>
      </w:r>
      <w:r w:rsidR="005C6E65">
        <w:rPr>
          <w:rFonts w:hint="cs"/>
          <w:rtl/>
        </w:rPr>
        <w:t>ٍّ</w:t>
      </w:r>
      <w:r>
        <w:rPr>
          <w:rtl/>
        </w:rPr>
        <w:t xml:space="preserve"> فقال: ألستم تعلمون أن</w:t>
      </w:r>
      <w:r w:rsidR="005C6E65">
        <w:rPr>
          <w:rFonts w:hint="cs"/>
          <w:rtl/>
        </w:rPr>
        <w:t>ّ</w:t>
      </w:r>
      <w:r>
        <w:rPr>
          <w:rtl/>
        </w:rPr>
        <w:t>ي أولى بالمؤمنين من أنفسهم؟ قالوا: بلى، قال: ألستم تعلمون أن</w:t>
      </w:r>
      <w:r w:rsidR="005C6E65">
        <w:rPr>
          <w:rFonts w:hint="cs"/>
          <w:rtl/>
        </w:rPr>
        <w:t>ّ</w:t>
      </w:r>
      <w:r>
        <w:rPr>
          <w:rtl/>
        </w:rPr>
        <w:t>ي أو</w:t>
      </w:r>
      <w:r w:rsidR="005C6E65">
        <w:rPr>
          <w:rFonts w:hint="cs"/>
          <w:rtl/>
        </w:rPr>
        <w:t>ْ</w:t>
      </w:r>
      <w:r>
        <w:rPr>
          <w:rtl/>
        </w:rPr>
        <w:t xml:space="preserve">لى </w:t>
      </w:r>
      <w:r w:rsidR="005C6E65">
        <w:rPr>
          <w:rFonts w:hint="cs"/>
          <w:rtl/>
        </w:rPr>
        <w:t xml:space="preserve">بكل </w:t>
      </w:r>
      <w:r>
        <w:rPr>
          <w:rtl/>
        </w:rPr>
        <w:t xml:space="preserve">مؤمن من </w:t>
      </w:r>
      <w:r w:rsidR="005C6E65">
        <w:rPr>
          <w:rtl/>
        </w:rPr>
        <w:t>نفسه</w:t>
      </w:r>
      <w:r>
        <w:rPr>
          <w:rtl/>
        </w:rPr>
        <w:t>؟ قالوا: بلى، قال: من كنت</w:t>
      </w:r>
      <w:r w:rsidR="005C6E65">
        <w:rPr>
          <w:rFonts w:hint="cs"/>
          <w:rtl/>
        </w:rPr>
        <w:t>ُ</w:t>
      </w:r>
      <w:r>
        <w:rPr>
          <w:rtl/>
        </w:rPr>
        <w:t xml:space="preserve"> مولاه فعلي مولاه، اللهم وال م</w:t>
      </w:r>
      <w:r w:rsidR="005C6E65">
        <w:rPr>
          <w:rFonts w:hint="cs"/>
          <w:rtl/>
        </w:rPr>
        <w:t>َ</w:t>
      </w:r>
      <w:r>
        <w:rPr>
          <w:rtl/>
        </w:rPr>
        <w:t>ن والاه، وعاد م</w:t>
      </w:r>
      <w:r w:rsidR="005C6E65">
        <w:rPr>
          <w:rFonts w:hint="cs"/>
          <w:rtl/>
        </w:rPr>
        <w:t>َ</w:t>
      </w:r>
      <w:r>
        <w:rPr>
          <w:rtl/>
        </w:rPr>
        <w:t>ن</w:t>
      </w:r>
    </w:p>
    <w:p w:rsidR="006F739F" w:rsidRDefault="006F739F" w:rsidP="00D96FAA">
      <w:pPr>
        <w:pStyle w:val="libNormal"/>
      </w:pPr>
      <w:r>
        <w:rPr>
          <w:rtl/>
        </w:rPr>
        <w:br w:type="page"/>
      </w:r>
    </w:p>
    <w:p w:rsidR="008406C4" w:rsidRDefault="006F739F" w:rsidP="005C6E65">
      <w:pPr>
        <w:pStyle w:val="libNormal0"/>
        <w:rPr>
          <w:rtl/>
        </w:rPr>
      </w:pPr>
      <w:r>
        <w:rPr>
          <w:rtl/>
        </w:rPr>
        <w:lastRenderedPageBreak/>
        <w:t>عاداه، فلقي</w:t>
      </w:r>
      <w:r w:rsidR="005C6E65">
        <w:rPr>
          <w:rFonts w:hint="cs"/>
          <w:rtl/>
        </w:rPr>
        <w:t>َ</w:t>
      </w:r>
      <w:r>
        <w:rPr>
          <w:rtl/>
        </w:rPr>
        <w:t>ه</w:t>
      </w:r>
      <w:r w:rsidR="005C6E65">
        <w:rPr>
          <w:rFonts w:hint="cs"/>
          <w:rtl/>
        </w:rPr>
        <w:t>ُ</w:t>
      </w:r>
      <w:r>
        <w:rPr>
          <w:rtl/>
        </w:rPr>
        <w:t xml:space="preserve"> عمر بن الخطاب بعد ذلك، فقال له: هنيئا</w:t>
      </w:r>
      <w:r w:rsidR="005C6E65">
        <w:rPr>
          <w:rFonts w:hint="cs"/>
          <w:rtl/>
        </w:rPr>
        <w:t>ً</w:t>
      </w:r>
      <w:r>
        <w:rPr>
          <w:rtl/>
        </w:rPr>
        <w:t xml:space="preserve"> لك يا ابن أبي طالب أصبحت</w:t>
      </w:r>
      <w:r w:rsidR="005C6E65">
        <w:rPr>
          <w:rFonts w:hint="cs"/>
          <w:rtl/>
        </w:rPr>
        <w:t>َ</w:t>
      </w:r>
      <w:r>
        <w:rPr>
          <w:rtl/>
        </w:rPr>
        <w:t xml:space="preserve"> وأمسيت مولى كل مؤمن ومؤمنة.</w:t>
      </w:r>
    </w:p>
    <w:p w:rsidR="008406C4" w:rsidRDefault="006F739F" w:rsidP="006F739F">
      <w:pPr>
        <w:pStyle w:val="libNormal"/>
        <w:rPr>
          <w:rtl/>
        </w:rPr>
      </w:pPr>
      <w:r>
        <w:rPr>
          <w:rtl/>
        </w:rPr>
        <w:t>رواه المير علي الهمداني الشافعي في مودة القربى / المود</w:t>
      </w:r>
      <w:r w:rsidR="005C6E65">
        <w:rPr>
          <w:rFonts w:hint="cs"/>
          <w:rtl/>
        </w:rPr>
        <w:t>ّ</w:t>
      </w:r>
      <w:r>
        <w:rPr>
          <w:rtl/>
        </w:rPr>
        <w:t>ة الخامسة.</w:t>
      </w:r>
    </w:p>
    <w:p w:rsidR="008406C4" w:rsidRDefault="006F739F" w:rsidP="006F739F">
      <w:pPr>
        <w:pStyle w:val="libNormal"/>
        <w:rPr>
          <w:rtl/>
        </w:rPr>
      </w:pPr>
      <w:r>
        <w:rPr>
          <w:rtl/>
        </w:rPr>
        <w:t>ورواه الحافظ القندوزي في ينابيع المودة / الباب الرابع.</w:t>
      </w:r>
    </w:p>
    <w:p w:rsidR="008406C4" w:rsidRDefault="006F739F" w:rsidP="006F739F">
      <w:pPr>
        <w:pStyle w:val="libNormal"/>
        <w:rPr>
          <w:rtl/>
        </w:rPr>
      </w:pPr>
      <w:r>
        <w:rPr>
          <w:rtl/>
        </w:rPr>
        <w:t>ورواه الحافظ أبو نعيم في حلية الأولياء.</w:t>
      </w:r>
    </w:p>
    <w:p w:rsidR="008406C4" w:rsidRDefault="006F739F" w:rsidP="006F739F">
      <w:pPr>
        <w:pStyle w:val="libNormal"/>
        <w:rPr>
          <w:rtl/>
        </w:rPr>
      </w:pPr>
      <w:r>
        <w:rPr>
          <w:rtl/>
        </w:rPr>
        <w:t>رووه مع اختلاف يسير في ألفاظه والمعنى واحد.</w:t>
      </w:r>
    </w:p>
    <w:p w:rsidR="008406C4" w:rsidRDefault="006F739F" w:rsidP="006F739F">
      <w:pPr>
        <w:pStyle w:val="libNormal"/>
        <w:rPr>
          <w:rtl/>
        </w:rPr>
      </w:pPr>
      <w:r>
        <w:rPr>
          <w:rtl/>
        </w:rPr>
        <w:t>وروى ابن الصب</w:t>
      </w:r>
      <w:r w:rsidR="005C6E65">
        <w:rPr>
          <w:rFonts w:hint="cs"/>
          <w:rtl/>
        </w:rPr>
        <w:t>ّ</w:t>
      </w:r>
      <w:r>
        <w:rPr>
          <w:rtl/>
        </w:rPr>
        <w:t>اغ المالكي في كتابه الفصول المهم</w:t>
      </w:r>
      <w:r w:rsidR="005C6E65">
        <w:rPr>
          <w:rFonts w:hint="cs"/>
          <w:rtl/>
        </w:rPr>
        <w:t>ّ</w:t>
      </w:r>
      <w:r>
        <w:rPr>
          <w:rtl/>
        </w:rPr>
        <w:t xml:space="preserve">ة عن الحافظ أبي الفتح ما نصه، فقال </w:t>
      </w:r>
      <w:r w:rsidR="001D6501" w:rsidRPr="001D6501">
        <w:rPr>
          <w:rStyle w:val="libAlaemChar"/>
          <w:rFonts w:hint="cs"/>
          <w:rtl/>
        </w:rPr>
        <w:t>صلى‌الله‌عليه‌وآله‌وسلم</w:t>
      </w:r>
      <w:r>
        <w:rPr>
          <w:rtl/>
        </w:rPr>
        <w:t>: أيها الناس! إن</w:t>
      </w:r>
      <w:r w:rsidR="005C6E65">
        <w:rPr>
          <w:rFonts w:hint="cs"/>
          <w:rtl/>
        </w:rPr>
        <w:t>ّ</w:t>
      </w:r>
      <w:r>
        <w:rPr>
          <w:rtl/>
        </w:rPr>
        <w:t xml:space="preserve"> الله تبارك وتعالى مولاي وأنا أو</w:t>
      </w:r>
      <w:r w:rsidR="005C6E65">
        <w:rPr>
          <w:rFonts w:hint="cs"/>
          <w:rtl/>
        </w:rPr>
        <w:t>ْ</w:t>
      </w:r>
      <w:r>
        <w:rPr>
          <w:rtl/>
        </w:rPr>
        <w:t>لى بكم من أنفسكم، ألا وم</w:t>
      </w:r>
      <w:r w:rsidR="005C6E65">
        <w:rPr>
          <w:rFonts w:hint="cs"/>
          <w:rtl/>
        </w:rPr>
        <w:t>َ</w:t>
      </w:r>
      <w:r>
        <w:rPr>
          <w:rtl/>
        </w:rPr>
        <w:t>ن كنت مولاه فعلي</w:t>
      </w:r>
      <w:r w:rsidR="005C6E65">
        <w:rPr>
          <w:rFonts w:hint="cs"/>
          <w:rtl/>
        </w:rPr>
        <w:t>ٌ</w:t>
      </w:r>
      <w:r>
        <w:rPr>
          <w:rtl/>
        </w:rPr>
        <w:t xml:space="preserve"> مولاه.</w:t>
      </w:r>
    </w:p>
    <w:p w:rsidR="008406C4" w:rsidRDefault="006F739F" w:rsidP="006F739F">
      <w:pPr>
        <w:pStyle w:val="libNormal"/>
        <w:rPr>
          <w:rtl/>
        </w:rPr>
      </w:pPr>
      <w:r>
        <w:rPr>
          <w:rtl/>
        </w:rPr>
        <w:t>وروى ابن ماجة في س</w:t>
      </w:r>
      <w:r w:rsidR="005C6E65">
        <w:rPr>
          <w:rFonts w:hint="cs"/>
          <w:rtl/>
        </w:rPr>
        <w:t>ُ</w:t>
      </w:r>
      <w:r>
        <w:rPr>
          <w:rtl/>
        </w:rPr>
        <w:t>ننه والنسائي في خصائصه في باب / ذكر قول النبي: من كنت وليه فهذا وليه</w:t>
      </w:r>
      <w:r w:rsidRPr="000B0BDE">
        <w:rPr>
          <w:rStyle w:val="libFootnotenumChar"/>
          <w:rtl/>
        </w:rPr>
        <w:t>(1)</w:t>
      </w:r>
      <w:r>
        <w:rPr>
          <w:rtl/>
        </w:rPr>
        <w:t>.</w:t>
      </w:r>
    </w:p>
    <w:p w:rsidR="006F739F" w:rsidRDefault="006F739F" w:rsidP="005C6E65">
      <w:pPr>
        <w:pStyle w:val="libNormal"/>
      </w:pPr>
      <w:r>
        <w:rPr>
          <w:rtl/>
        </w:rPr>
        <w:t xml:space="preserve">أخرج بسنده عن زيد بن أرقم </w:t>
      </w:r>
      <w:r w:rsidR="005C6E65">
        <w:rPr>
          <w:rFonts w:hint="cs"/>
          <w:rtl/>
        </w:rPr>
        <w:t>أ</w:t>
      </w:r>
      <w:r>
        <w:rPr>
          <w:rtl/>
        </w:rPr>
        <w:t>ن</w:t>
      </w:r>
      <w:r w:rsidR="005C6E65">
        <w:rPr>
          <w:rFonts w:hint="cs"/>
          <w:rtl/>
        </w:rPr>
        <w:t>ّ</w:t>
      </w:r>
      <w:r>
        <w:rPr>
          <w:rtl/>
        </w:rPr>
        <w:t xml:space="preserve">ه </w:t>
      </w:r>
      <w:r w:rsidR="00DD6F20" w:rsidRPr="00DD6F20">
        <w:rPr>
          <w:rStyle w:val="libAlaemChar"/>
          <w:rFonts w:hint="cs"/>
          <w:rtl/>
        </w:rPr>
        <w:t>صلى‌الله‌عليه‌وآله‌وسلم</w:t>
      </w:r>
      <w:r w:rsidR="005C6E65">
        <w:rPr>
          <w:rtl/>
        </w:rPr>
        <w:t>.. فحمد الله وأثنى عليه ثم</w:t>
      </w:r>
      <w:r>
        <w:rPr>
          <w:rtl/>
        </w:rPr>
        <w:t xml:space="preserve"> قال: ألستم تعلمون أن</w:t>
      </w:r>
      <w:r w:rsidR="005C6E65">
        <w:rPr>
          <w:rFonts w:hint="cs"/>
          <w:rtl/>
        </w:rPr>
        <w:t>ّ</w:t>
      </w:r>
      <w:r>
        <w:rPr>
          <w:rtl/>
        </w:rPr>
        <w:t>ي أو</w:t>
      </w:r>
      <w:r w:rsidR="005C6E65">
        <w:rPr>
          <w:rFonts w:hint="cs"/>
          <w:rtl/>
        </w:rPr>
        <w:t>ْ</w:t>
      </w:r>
      <w:r>
        <w:rPr>
          <w:rtl/>
        </w:rPr>
        <w:t>لى بكل مؤمن من نفسه؟</w:t>
      </w:r>
    </w:p>
    <w:p w:rsidR="008406C4" w:rsidRDefault="006F739F" w:rsidP="006F739F">
      <w:pPr>
        <w:pStyle w:val="libNormal"/>
        <w:rPr>
          <w:rtl/>
        </w:rPr>
      </w:pPr>
      <w:r>
        <w:rPr>
          <w:rtl/>
        </w:rPr>
        <w:t>قال: بلى نشهد، لأ</w:t>
      </w:r>
      <w:r w:rsidR="005C6E65">
        <w:rPr>
          <w:rFonts w:hint="cs"/>
          <w:rtl/>
        </w:rPr>
        <w:t>َ</w:t>
      </w:r>
      <w:r>
        <w:rPr>
          <w:rtl/>
        </w:rPr>
        <w:t>نت</w:t>
      </w:r>
      <w:r w:rsidR="005C6E65">
        <w:rPr>
          <w:rFonts w:hint="cs"/>
          <w:rtl/>
        </w:rPr>
        <w:t>َ</w:t>
      </w:r>
      <w:r>
        <w:rPr>
          <w:rtl/>
        </w:rPr>
        <w:t xml:space="preserve"> أو</w:t>
      </w:r>
      <w:r w:rsidR="005C6E65">
        <w:rPr>
          <w:rFonts w:hint="cs"/>
          <w:rtl/>
        </w:rPr>
        <w:t>ْ</w:t>
      </w:r>
      <w:r>
        <w:rPr>
          <w:rtl/>
        </w:rPr>
        <w:t>لى بكل مؤمن من نفسه.</w:t>
      </w:r>
    </w:p>
    <w:p w:rsidR="008406C4" w:rsidRDefault="006F739F" w:rsidP="006F739F">
      <w:pPr>
        <w:pStyle w:val="libNormal"/>
        <w:rPr>
          <w:rtl/>
        </w:rPr>
      </w:pPr>
      <w:r>
        <w:rPr>
          <w:rtl/>
        </w:rPr>
        <w:t>قال: فإني م</w:t>
      </w:r>
      <w:r w:rsidR="005C6E65">
        <w:rPr>
          <w:rFonts w:hint="cs"/>
          <w:rtl/>
        </w:rPr>
        <w:t>َ</w:t>
      </w:r>
      <w:r>
        <w:rPr>
          <w:rtl/>
        </w:rPr>
        <w:t>ن كنت مولاه فهذا مولاه، وأخذ بيد علي</w:t>
      </w:r>
      <w:r w:rsidR="005C6E65">
        <w:rPr>
          <w:rFonts w:hint="cs"/>
          <w:rtl/>
        </w:rPr>
        <w:t>ٍّ</w:t>
      </w:r>
      <w:r>
        <w:rPr>
          <w:rtl/>
        </w:rPr>
        <w:t xml:space="preserve"> </w:t>
      </w:r>
      <w:r w:rsidRPr="005E607E">
        <w:rPr>
          <w:rStyle w:val="libAlaemChar"/>
          <w:rtl/>
        </w:rPr>
        <w:t>عليه‌السلام</w:t>
      </w:r>
      <w:r>
        <w:rPr>
          <w:rtl/>
        </w:rPr>
        <w:t>.</w:t>
      </w:r>
    </w:p>
    <w:p w:rsidR="008406C4" w:rsidRDefault="006F739F" w:rsidP="006F739F">
      <w:pPr>
        <w:pStyle w:val="libNormal"/>
        <w:rPr>
          <w:rtl/>
        </w:rPr>
      </w:pPr>
      <w:r>
        <w:rPr>
          <w:rtl/>
        </w:rPr>
        <w:t xml:space="preserve">ونقل ابن حجر خطبة النبي في يوم الغدير وذكر فيها قول النبي </w:t>
      </w:r>
      <w:r w:rsidRPr="00201CCF">
        <w:rPr>
          <w:rStyle w:val="libAlaemChar"/>
          <w:rtl/>
        </w:rPr>
        <w:t>صلى‌الله‌عليه‌وآله</w:t>
      </w:r>
      <w:r>
        <w:rPr>
          <w:rtl/>
        </w:rPr>
        <w:t xml:space="preserve"> أنه قال: أيها الناس! إن</w:t>
      </w:r>
      <w:r w:rsidR="005C6E65">
        <w:rPr>
          <w:rFonts w:hint="cs"/>
          <w:rtl/>
        </w:rPr>
        <w:t>ّ</w:t>
      </w:r>
      <w:r>
        <w:rPr>
          <w:rtl/>
        </w:rPr>
        <w:t xml:space="preserve"> الله مولاي وأنا مولى المؤمنين وأنا أولى بهم من أنفسهم، فمن كنت مولاه فهذا مولاه - يعني عليا</w:t>
      </w:r>
      <w:r w:rsidR="005C6E65">
        <w:rPr>
          <w:rFonts w:hint="cs"/>
          <w:rtl/>
        </w:rPr>
        <w:t>ً</w:t>
      </w:r>
      <w:r>
        <w:rPr>
          <w:rtl/>
        </w:rPr>
        <w:t xml:space="preserve"> - اللهم وال من والاه وعاد من عاداه / الصواعق المحرقة 25 / ط/ المطبعة</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خصائص مولانا علي بن أبي طالب </w:t>
      </w:r>
      <w:r w:rsidRPr="005C6E65">
        <w:rPr>
          <w:rStyle w:val="libFootnoteAlaemChar"/>
          <w:rtl/>
        </w:rPr>
        <w:t>عليه‌السلام</w:t>
      </w:r>
      <w:r>
        <w:rPr>
          <w:rtl/>
        </w:rPr>
        <w:t>: ص 22 / ط مطبعة التقدم بالقاهرة.</w:t>
      </w:r>
    </w:p>
    <w:p w:rsidR="006F739F" w:rsidRDefault="006F739F" w:rsidP="005C6E65">
      <w:pPr>
        <w:pStyle w:val="libFootnoteLeft"/>
      </w:pPr>
      <w:r>
        <w:rPr>
          <w:rtl/>
        </w:rPr>
        <w:t>«المترجم»</w:t>
      </w:r>
    </w:p>
    <w:p w:rsidR="006F739F" w:rsidRDefault="006F739F" w:rsidP="00D96FAA">
      <w:pPr>
        <w:pStyle w:val="libNormal"/>
      </w:pPr>
      <w:r>
        <w:rPr>
          <w:rtl/>
        </w:rPr>
        <w:br w:type="page"/>
      </w:r>
    </w:p>
    <w:p w:rsidR="008406C4" w:rsidRDefault="006F739F" w:rsidP="00D11BE8">
      <w:pPr>
        <w:pStyle w:val="libNormal0"/>
        <w:rPr>
          <w:rtl/>
        </w:rPr>
      </w:pPr>
      <w:r>
        <w:rPr>
          <w:rtl/>
        </w:rPr>
        <w:lastRenderedPageBreak/>
        <w:t>الميمنية بمصر.</w:t>
      </w:r>
    </w:p>
    <w:p w:rsidR="006F739F" w:rsidRDefault="006F739F" w:rsidP="006F739F">
      <w:pPr>
        <w:pStyle w:val="libNormal"/>
      </w:pPr>
      <w:r>
        <w:rPr>
          <w:rtl/>
        </w:rPr>
        <w:t>وأخرج الحافظ أبو بكر الخطيب البغدادي المتوف</w:t>
      </w:r>
      <w:r w:rsidR="00D11BE8">
        <w:rPr>
          <w:rFonts w:hint="cs"/>
          <w:rtl/>
        </w:rPr>
        <w:t>ّ</w:t>
      </w:r>
      <w:r>
        <w:rPr>
          <w:rtl/>
        </w:rPr>
        <w:t>ي 463 هجرية في تاريخه: ج 8 / 290 / بسنده عن أبي هريرة أنه قال: من صام يوم ثمان عشر من ذي الحجة كتب له صيام ستين شهرا</w:t>
      </w:r>
      <w:r w:rsidR="00D11BE8">
        <w:rPr>
          <w:rFonts w:hint="cs"/>
          <w:rtl/>
        </w:rPr>
        <w:t>ً</w:t>
      </w:r>
      <w:r>
        <w:rPr>
          <w:rtl/>
        </w:rPr>
        <w:t>، وهو يوم غدير خم</w:t>
      </w:r>
      <w:r w:rsidR="005D504B">
        <w:rPr>
          <w:rtl/>
        </w:rPr>
        <w:t xml:space="preserve"> لمـّا </w:t>
      </w:r>
      <w:r>
        <w:rPr>
          <w:rtl/>
        </w:rPr>
        <w:t xml:space="preserve">أخذ النبي </w:t>
      </w:r>
      <w:r w:rsidRPr="00201CCF">
        <w:rPr>
          <w:rStyle w:val="libAlaemChar"/>
          <w:rtl/>
        </w:rPr>
        <w:t>صلى‌الله‌عليه‌وآله</w:t>
      </w:r>
      <w:r>
        <w:rPr>
          <w:rtl/>
        </w:rPr>
        <w:t xml:space="preserve"> بيد علي بن أبي طالب فقال: ألست</w:t>
      </w:r>
      <w:r w:rsidR="00D11BE8">
        <w:rPr>
          <w:rFonts w:hint="cs"/>
          <w:rtl/>
        </w:rPr>
        <w:t>ُ</w:t>
      </w:r>
      <w:r>
        <w:rPr>
          <w:rtl/>
        </w:rPr>
        <w:t xml:space="preserve"> ولي</w:t>
      </w:r>
      <w:r w:rsidR="00D11BE8">
        <w:rPr>
          <w:rFonts w:hint="cs"/>
          <w:rtl/>
        </w:rPr>
        <w:t>َّ</w:t>
      </w:r>
      <w:r>
        <w:rPr>
          <w:rtl/>
        </w:rPr>
        <w:t xml:space="preserve"> المؤمنين؟</w:t>
      </w:r>
    </w:p>
    <w:p w:rsidR="008406C4" w:rsidRDefault="006F739F" w:rsidP="006F739F">
      <w:pPr>
        <w:pStyle w:val="libNormal"/>
        <w:rPr>
          <w:rtl/>
        </w:rPr>
      </w:pPr>
      <w:r>
        <w:rPr>
          <w:rtl/>
        </w:rPr>
        <w:t>قالوا: بلى يا رسول الله.</w:t>
      </w:r>
    </w:p>
    <w:p w:rsidR="008406C4" w:rsidRDefault="006F739F" w:rsidP="006F739F">
      <w:pPr>
        <w:pStyle w:val="libNormal"/>
        <w:rPr>
          <w:rtl/>
        </w:rPr>
      </w:pPr>
      <w:r>
        <w:rPr>
          <w:rtl/>
        </w:rPr>
        <w:t>قال: من كنت مولاه فعلي</w:t>
      </w:r>
      <w:r w:rsidR="00D11BE8">
        <w:rPr>
          <w:rFonts w:hint="cs"/>
          <w:rtl/>
        </w:rPr>
        <w:t>ٌّ</w:t>
      </w:r>
      <w:r>
        <w:rPr>
          <w:rtl/>
        </w:rPr>
        <w:t xml:space="preserve"> مولاه الخ</w:t>
      </w:r>
      <w:r w:rsidR="00D11BE8">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D11BE8">
      <w:pPr>
        <w:pStyle w:val="libFootnote0"/>
        <w:rPr>
          <w:rtl/>
        </w:rPr>
      </w:pPr>
      <w:r>
        <w:rPr>
          <w:rtl/>
        </w:rPr>
        <w:t xml:space="preserve">1) أرى نقل خبر أبي هريرة بكامله من تاريخ بغداد أتم للفائدة قال أبو هريرة بعد ذكره حديث رسول الله </w:t>
      </w:r>
      <w:r w:rsidRPr="000D3C23">
        <w:rPr>
          <w:rStyle w:val="libFootnoteAlaemChar"/>
          <w:rtl/>
        </w:rPr>
        <w:t>صلى‌الله‌عليه‌وآله</w:t>
      </w:r>
      <w:r>
        <w:rPr>
          <w:rtl/>
        </w:rPr>
        <w:t xml:space="preserve"> «من كنت مولاه فعلي</w:t>
      </w:r>
      <w:r w:rsidR="00D11BE8">
        <w:rPr>
          <w:rFonts w:hint="cs"/>
          <w:rtl/>
        </w:rPr>
        <w:t>ٌّ</w:t>
      </w:r>
      <w:r>
        <w:rPr>
          <w:rtl/>
        </w:rPr>
        <w:t xml:space="preserve"> مولاه» </w:t>
      </w:r>
      <w:r w:rsidR="00D11BE8">
        <w:rPr>
          <w:rFonts w:hint="cs"/>
          <w:rtl/>
        </w:rPr>
        <w:t xml:space="preserve">: </w:t>
      </w:r>
      <w:r>
        <w:rPr>
          <w:rtl/>
        </w:rPr>
        <w:t xml:space="preserve">فقال </w:t>
      </w:r>
      <w:r w:rsidR="00D11BE8">
        <w:rPr>
          <w:rtl/>
        </w:rPr>
        <w:t xml:space="preserve">عمر بن الخطاب: بخ بخ لك يا بن </w:t>
      </w:r>
      <w:r>
        <w:rPr>
          <w:rtl/>
        </w:rPr>
        <w:t>أبي طالب: أصبحت مولاي ومولى كل مسلم.</w:t>
      </w:r>
    </w:p>
    <w:p w:rsidR="008406C4" w:rsidRDefault="006F739F" w:rsidP="005B4990">
      <w:pPr>
        <w:pStyle w:val="libFootnote0"/>
        <w:rPr>
          <w:rtl/>
        </w:rPr>
      </w:pPr>
      <w:r>
        <w:rPr>
          <w:rtl/>
        </w:rPr>
        <w:t xml:space="preserve">فأنزل الله: </w:t>
      </w:r>
      <w:r w:rsidRPr="00D11BE8">
        <w:rPr>
          <w:rStyle w:val="libFootnoteAlaemChar"/>
          <w:rtl/>
        </w:rPr>
        <w:t>(</w:t>
      </w:r>
      <w:r w:rsidR="005B4990" w:rsidRPr="005B4990">
        <w:rPr>
          <w:rStyle w:val="libFootnoteAieChar"/>
          <w:rtl/>
        </w:rPr>
        <w:t>الْيَوْمَ أَکْمَلْتُ لَکُمْ دِينَکُمْ</w:t>
      </w:r>
      <w:r w:rsidRPr="00D11BE8">
        <w:rPr>
          <w:rStyle w:val="libFootnoteAlaemChar"/>
          <w:rtl/>
        </w:rPr>
        <w:t>)</w:t>
      </w:r>
      <w:r>
        <w:rPr>
          <w:rtl/>
        </w:rPr>
        <w:t xml:space="preserve"> الخ.</w:t>
      </w:r>
    </w:p>
    <w:p w:rsidR="006F739F" w:rsidRDefault="006F739F" w:rsidP="005B4990">
      <w:pPr>
        <w:pStyle w:val="libFootnote0"/>
      </w:pPr>
      <w:r>
        <w:rPr>
          <w:rtl/>
        </w:rPr>
        <w:t>فيا ترى ما هذا الأمر الذي أكمل الله به الدين وأتم</w:t>
      </w:r>
      <w:r w:rsidR="005B4990">
        <w:rPr>
          <w:rFonts w:hint="cs"/>
          <w:rtl/>
        </w:rPr>
        <w:t>ّ</w:t>
      </w:r>
      <w:r>
        <w:rPr>
          <w:rtl/>
        </w:rPr>
        <w:t xml:space="preserve"> النعمة به على المسلمين، ومن يرفضه ف</w:t>
      </w:r>
      <w:r w:rsidR="005B4990">
        <w:rPr>
          <w:rFonts w:hint="cs"/>
          <w:rtl/>
        </w:rPr>
        <w:t>ا</w:t>
      </w:r>
      <w:r>
        <w:rPr>
          <w:rtl/>
        </w:rPr>
        <w:t>ن</w:t>
      </w:r>
      <w:r w:rsidR="005B4990">
        <w:rPr>
          <w:rFonts w:hint="cs"/>
          <w:rtl/>
        </w:rPr>
        <w:t>ّ</w:t>
      </w:r>
      <w:r>
        <w:rPr>
          <w:rtl/>
        </w:rPr>
        <w:t xml:space="preserve"> الله تعالى لا يقبل منه ال</w:t>
      </w:r>
      <w:r w:rsidR="005B4990">
        <w:rPr>
          <w:rFonts w:hint="cs"/>
          <w:rtl/>
        </w:rPr>
        <w:t>ا</w:t>
      </w:r>
      <w:r>
        <w:rPr>
          <w:rtl/>
        </w:rPr>
        <w:t>سلام ويحاسبه محاسبة الكفار والمنافقين؟</w:t>
      </w:r>
    </w:p>
    <w:p w:rsidR="008406C4" w:rsidRDefault="006F739F" w:rsidP="005B4990">
      <w:pPr>
        <w:pStyle w:val="libFootnote0"/>
        <w:rPr>
          <w:rtl/>
        </w:rPr>
      </w:pPr>
      <w:r>
        <w:rPr>
          <w:rtl/>
        </w:rPr>
        <w:t xml:space="preserve">أليس ذلك ولاية علي بن أبي طالب </w:t>
      </w:r>
      <w:r w:rsidRPr="000D3C23">
        <w:rPr>
          <w:rStyle w:val="libFootnoteAlaemChar"/>
          <w:rtl/>
        </w:rPr>
        <w:t>عليه‌السلام</w:t>
      </w:r>
      <w:r>
        <w:rPr>
          <w:rtl/>
        </w:rPr>
        <w:t xml:space="preserve"> وإمامته التي نقول </w:t>
      </w:r>
      <w:r w:rsidR="005B4990">
        <w:rPr>
          <w:rFonts w:hint="cs"/>
          <w:rtl/>
        </w:rPr>
        <w:t>أ</w:t>
      </w:r>
      <w:r>
        <w:rPr>
          <w:rtl/>
        </w:rPr>
        <w:t>ن</w:t>
      </w:r>
      <w:r w:rsidR="005B4990">
        <w:rPr>
          <w:rFonts w:hint="cs"/>
          <w:rtl/>
        </w:rPr>
        <w:t>ّ</w:t>
      </w:r>
      <w:r>
        <w:rPr>
          <w:rtl/>
        </w:rPr>
        <w:t>ها من أصول الدين؟ وهي التي سوف ن</w:t>
      </w:r>
      <w:r w:rsidR="005B4990">
        <w:rPr>
          <w:rFonts w:hint="cs"/>
          <w:rtl/>
        </w:rPr>
        <w:t>ُ</w:t>
      </w:r>
      <w:r>
        <w:rPr>
          <w:rtl/>
        </w:rPr>
        <w:t>سأل عنها وت</w:t>
      </w:r>
      <w:r w:rsidR="005B4990">
        <w:rPr>
          <w:rFonts w:hint="cs"/>
          <w:rtl/>
        </w:rPr>
        <w:t>ُ</w:t>
      </w:r>
      <w:r>
        <w:rPr>
          <w:rtl/>
        </w:rPr>
        <w:t>سألون يوم القيامة، كما ي</w:t>
      </w:r>
      <w:r w:rsidR="005B4990">
        <w:rPr>
          <w:rFonts w:hint="cs"/>
          <w:rtl/>
        </w:rPr>
        <w:t>ُ</w:t>
      </w:r>
      <w:r>
        <w:rPr>
          <w:rtl/>
        </w:rPr>
        <w:t>سأل عن التوحيد والنبو</w:t>
      </w:r>
      <w:r w:rsidR="005B4990">
        <w:rPr>
          <w:rFonts w:hint="cs"/>
          <w:rtl/>
        </w:rPr>
        <w:t>ّ</w:t>
      </w:r>
      <w:r>
        <w:rPr>
          <w:rtl/>
        </w:rPr>
        <w:t>ة وسائر المعتقدات والفرائض.</w:t>
      </w:r>
    </w:p>
    <w:p w:rsidR="006F739F" w:rsidRDefault="006F739F" w:rsidP="000D3C23">
      <w:pPr>
        <w:pStyle w:val="libFootnote0"/>
      </w:pPr>
      <w:r>
        <w:rPr>
          <w:rtl/>
        </w:rPr>
        <w:t xml:space="preserve">وقد جاء في تفسير قوله تعالى: </w:t>
      </w:r>
      <w:r w:rsidRPr="005B4990">
        <w:rPr>
          <w:rStyle w:val="libFootnoteAlaemChar"/>
          <w:rtl/>
        </w:rPr>
        <w:t>(</w:t>
      </w:r>
      <w:r w:rsidR="000D3C23" w:rsidRPr="000D3C23">
        <w:rPr>
          <w:rStyle w:val="libFootnoteAieChar"/>
          <w:rFonts w:hint="eastAsia"/>
          <w:rtl/>
        </w:rPr>
        <w:t>وَ</w:t>
      </w:r>
      <w:r w:rsidR="000D3C23" w:rsidRPr="000D3C23">
        <w:rPr>
          <w:rStyle w:val="libFootnoteAieChar"/>
          <w:rtl/>
        </w:rPr>
        <w:t xml:space="preserve"> قِفُوهُمْ إِنَّهُمْ مَسْئُولُونَ‌</w:t>
      </w:r>
      <w:r w:rsidRPr="005B4990">
        <w:rPr>
          <w:rStyle w:val="libFootnoteAlaemChar"/>
          <w:rtl/>
        </w:rPr>
        <w:t>)</w:t>
      </w:r>
      <w:r>
        <w:rPr>
          <w:rtl/>
        </w:rPr>
        <w:t xml:space="preserve"> الصافات / 24 / روى عن النبي </w:t>
      </w:r>
      <w:r w:rsidRPr="000D3C23">
        <w:rPr>
          <w:rStyle w:val="libFootnoteAlaemChar"/>
          <w:rtl/>
        </w:rPr>
        <w:t>صلى‌الله‌عليه‌وآله</w:t>
      </w:r>
      <w:r>
        <w:rPr>
          <w:rtl/>
        </w:rPr>
        <w:t xml:space="preserve"> قال: أي</w:t>
      </w:r>
      <w:r w:rsidR="000D3C23">
        <w:rPr>
          <w:rFonts w:hint="cs"/>
          <w:rtl/>
        </w:rPr>
        <w:t>ْ</w:t>
      </w:r>
      <w:r>
        <w:rPr>
          <w:rtl/>
        </w:rPr>
        <w:t xml:space="preserve"> مس</w:t>
      </w:r>
      <w:r w:rsidR="000D3C23">
        <w:rPr>
          <w:rFonts w:hint="cs"/>
          <w:rtl/>
        </w:rPr>
        <w:t>ئ</w:t>
      </w:r>
      <w:r>
        <w:rPr>
          <w:rtl/>
        </w:rPr>
        <w:t>ولون عن ولاية علي سلام الله عليه، كما رواه شيخ ال</w:t>
      </w:r>
      <w:r w:rsidR="000D3C23">
        <w:rPr>
          <w:rFonts w:hint="cs"/>
          <w:rtl/>
        </w:rPr>
        <w:t>إ</w:t>
      </w:r>
      <w:r>
        <w:rPr>
          <w:rtl/>
        </w:rPr>
        <w:t>سلام الحمويني في فرائد السمطين. وابن حجر في الصواعق المحرقة: ص 89 / ط المطبعة الميمنية بمصر والحضرمي في رشفة الصادي / 24، والعل</w:t>
      </w:r>
      <w:r w:rsidR="000D3C23">
        <w:rPr>
          <w:rFonts w:hint="cs"/>
          <w:rtl/>
        </w:rPr>
        <w:t>ّ</w:t>
      </w:r>
      <w:r>
        <w:rPr>
          <w:rtl/>
        </w:rPr>
        <w:t>امة الآلوسي في تفسيره روح المعاني روى عن ابن جبير وابن عباس وأبي سعيد الخدري قال: ي</w:t>
      </w:r>
      <w:r w:rsidR="000D3C23">
        <w:rPr>
          <w:rFonts w:hint="cs"/>
          <w:rtl/>
        </w:rPr>
        <w:t>ُ</w:t>
      </w:r>
      <w:r>
        <w:rPr>
          <w:rtl/>
        </w:rPr>
        <w:t>س</w:t>
      </w:r>
      <w:r w:rsidR="000D3C23">
        <w:rPr>
          <w:rFonts w:hint="cs"/>
          <w:rtl/>
        </w:rPr>
        <w:t>ْ</w:t>
      </w:r>
      <w:r>
        <w:rPr>
          <w:rtl/>
        </w:rPr>
        <w:t>ئلون عن ولاية علي كر</w:t>
      </w:r>
      <w:r w:rsidR="000D3C23">
        <w:rPr>
          <w:rFonts w:hint="cs"/>
          <w:rtl/>
        </w:rPr>
        <w:t>ّ</w:t>
      </w:r>
      <w:r>
        <w:rPr>
          <w:rtl/>
        </w:rPr>
        <w:t>م الله وجهه وقال الآلوسي في تفسيره: ج 23 / 74 في تفسيره للآية الشريفة =</w:t>
      </w:r>
    </w:p>
    <w:p w:rsidR="006F739F" w:rsidRDefault="006F739F" w:rsidP="00D96FAA">
      <w:pPr>
        <w:pStyle w:val="libNormal"/>
      </w:pPr>
      <w:r>
        <w:rPr>
          <w:rtl/>
        </w:rPr>
        <w:br w:type="page"/>
      </w:r>
    </w:p>
    <w:p w:rsidR="000D3C23" w:rsidRDefault="000D3C23" w:rsidP="000D3C2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وبعد أن عد</w:t>
      </w:r>
      <w:r w:rsidR="00E1706E">
        <w:rPr>
          <w:rFonts w:hint="cs"/>
          <w:rtl/>
        </w:rPr>
        <w:t>َّ</w:t>
      </w:r>
      <w:r>
        <w:rPr>
          <w:rtl/>
        </w:rPr>
        <w:t xml:space="preserve"> الاقوال فيها: وأولى هذه الأقوال أن</w:t>
      </w:r>
      <w:r w:rsidR="00506C96">
        <w:rPr>
          <w:rFonts w:hint="cs"/>
          <w:rtl/>
        </w:rPr>
        <w:t>ّ</w:t>
      </w:r>
      <w:r>
        <w:rPr>
          <w:rtl/>
        </w:rPr>
        <w:t xml:space="preserve"> السؤال عن العقائد والأعمال ورأس ذلك لا إله إل</w:t>
      </w:r>
      <w:r w:rsidR="00506C96">
        <w:rPr>
          <w:rFonts w:hint="cs"/>
          <w:rtl/>
        </w:rPr>
        <w:t>ّ</w:t>
      </w:r>
      <w:r>
        <w:rPr>
          <w:rtl/>
        </w:rPr>
        <w:t>ا الله ومن أج</w:t>
      </w:r>
      <w:r w:rsidR="00506C96">
        <w:rPr>
          <w:rFonts w:hint="cs"/>
          <w:rtl/>
        </w:rPr>
        <w:t>َ</w:t>
      </w:r>
      <w:r>
        <w:rPr>
          <w:rtl/>
        </w:rPr>
        <w:t>ل</w:t>
      </w:r>
      <w:r w:rsidR="00506C96">
        <w:rPr>
          <w:rFonts w:hint="cs"/>
          <w:rtl/>
        </w:rPr>
        <w:t>ّ</w:t>
      </w:r>
      <w:r>
        <w:rPr>
          <w:rtl/>
        </w:rPr>
        <w:t>ه</w:t>
      </w:r>
      <w:r w:rsidR="00506C96">
        <w:rPr>
          <w:rFonts w:hint="cs"/>
          <w:rtl/>
        </w:rPr>
        <w:t>ِ</w:t>
      </w:r>
      <w:r>
        <w:rPr>
          <w:rtl/>
        </w:rPr>
        <w:t xml:space="preserve"> ولاية علي</w:t>
      </w:r>
      <w:r w:rsidR="00506C96">
        <w:rPr>
          <w:rFonts w:hint="cs"/>
          <w:rtl/>
        </w:rPr>
        <w:t>ٍّ</w:t>
      </w:r>
      <w:r>
        <w:rPr>
          <w:rtl/>
        </w:rPr>
        <w:t xml:space="preserve"> كر</w:t>
      </w:r>
      <w:r w:rsidR="00506C96">
        <w:rPr>
          <w:rFonts w:hint="cs"/>
          <w:rtl/>
        </w:rPr>
        <w:t>ّ</w:t>
      </w:r>
      <w:r>
        <w:rPr>
          <w:rtl/>
        </w:rPr>
        <w:t>م اله وجهه.</w:t>
      </w:r>
    </w:p>
    <w:p w:rsidR="008406C4" w:rsidRDefault="006F739F" w:rsidP="00506C96">
      <w:pPr>
        <w:pStyle w:val="libFootnote0"/>
        <w:rPr>
          <w:rtl/>
        </w:rPr>
      </w:pPr>
      <w:r>
        <w:rPr>
          <w:rtl/>
        </w:rPr>
        <w:t>والكشفي الترمذي في (مناقب مرتضوي) وأحمد بن حنبل في المسند عن أبي سعيد الخدري أن</w:t>
      </w:r>
      <w:r w:rsidR="00506C96">
        <w:rPr>
          <w:rFonts w:hint="cs"/>
          <w:rtl/>
        </w:rPr>
        <w:t>ّ</w:t>
      </w:r>
      <w:r>
        <w:rPr>
          <w:rtl/>
        </w:rPr>
        <w:t>ه ي</w:t>
      </w:r>
      <w:r w:rsidR="00506C96">
        <w:rPr>
          <w:rFonts w:hint="cs"/>
          <w:rtl/>
        </w:rPr>
        <w:t>ُ</w:t>
      </w:r>
      <w:r>
        <w:rPr>
          <w:rtl/>
        </w:rPr>
        <w:t>سئل في القيامة عن ولاية علي بن أبي طالب ور</w:t>
      </w:r>
      <w:r w:rsidR="00506C96">
        <w:rPr>
          <w:rFonts w:hint="cs"/>
          <w:rtl/>
        </w:rPr>
        <w:t>َ</w:t>
      </w:r>
      <w:r>
        <w:rPr>
          <w:rtl/>
        </w:rPr>
        <w:t>وى الديلمي في الفردوس عن ابن عباس وأبي سعيد الخدري قال في قوله تعالى: أي ي</w:t>
      </w:r>
      <w:r w:rsidR="00506C96">
        <w:rPr>
          <w:rFonts w:hint="cs"/>
          <w:rtl/>
        </w:rPr>
        <w:t>ُ</w:t>
      </w:r>
      <w:r>
        <w:rPr>
          <w:rtl/>
        </w:rPr>
        <w:t>سئلون عن ال</w:t>
      </w:r>
      <w:r w:rsidR="00506C96">
        <w:rPr>
          <w:rFonts w:hint="cs"/>
          <w:rtl/>
        </w:rPr>
        <w:t>إ</w:t>
      </w:r>
      <w:r>
        <w:rPr>
          <w:rtl/>
        </w:rPr>
        <w:t>قرار بولاية علي بن أبي طالب.</w:t>
      </w:r>
    </w:p>
    <w:p w:rsidR="008406C4" w:rsidRDefault="006F739F" w:rsidP="006F739F">
      <w:pPr>
        <w:pStyle w:val="libFootnote0"/>
        <w:rPr>
          <w:rtl/>
        </w:rPr>
      </w:pPr>
      <w:r>
        <w:rPr>
          <w:rtl/>
        </w:rPr>
        <w:t>وفي أرجح المطالب ص 63: ي</w:t>
      </w:r>
      <w:r w:rsidR="00506C96">
        <w:rPr>
          <w:rFonts w:hint="cs"/>
          <w:rtl/>
        </w:rPr>
        <w:t>ُ</w:t>
      </w:r>
      <w:r>
        <w:rPr>
          <w:rtl/>
        </w:rPr>
        <w:t xml:space="preserve">سئلون عن ولاية علي </w:t>
      </w:r>
      <w:r w:rsidRPr="00506C96">
        <w:rPr>
          <w:rStyle w:val="libFootnoteAlaemChar"/>
          <w:rtl/>
        </w:rPr>
        <w:t>عليه‌السلام</w:t>
      </w:r>
      <w:r>
        <w:rPr>
          <w:rtl/>
        </w:rPr>
        <w:t>.</w:t>
      </w:r>
    </w:p>
    <w:p w:rsidR="00506C96" w:rsidRDefault="006F739F" w:rsidP="00506C96">
      <w:pPr>
        <w:pStyle w:val="libFootnote0"/>
        <w:rPr>
          <w:rtl/>
        </w:rPr>
      </w:pPr>
      <w:r>
        <w:rPr>
          <w:rtl/>
        </w:rPr>
        <w:t>والحافظ أبو نعيم في حلية الأولياء، روى بسنده عن الشعبي عن ابن عباس: أي</w:t>
      </w:r>
      <w:r w:rsidR="00506C96">
        <w:rPr>
          <w:rFonts w:hint="cs"/>
          <w:rtl/>
        </w:rPr>
        <w:t>ْ</w:t>
      </w:r>
      <w:r>
        <w:rPr>
          <w:rtl/>
        </w:rPr>
        <w:t xml:space="preserve"> ي</w:t>
      </w:r>
      <w:r w:rsidR="00506C96">
        <w:rPr>
          <w:rFonts w:hint="cs"/>
          <w:rtl/>
        </w:rPr>
        <w:t>ُ</w:t>
      </w:r>
      <w:r>
        <w:rPr>
          <w:rtl/>
        </w:rPr>
        <w:t>سئلون عن ولاية علي بن أبي طالب.</w:t>
      </w:r>
    </w:p>
    <w:p w:rsidR="008406C4" w:rsidRDefault="006F739F" w:rsidP="00506C96">
      <w:pPr>
        <w:pStyle w:val="libFootnote0"/>
        <w:rPr>
          <w:rtl/>
        </w:rPr>
      </w:pPr>
      <w:r>
        <w:rPr>
          <w:rtl/>
        </w:rPr>
        <w:t>وقال الحافظ الواحدي في تفسير السبط ونقل عنه ابن حجر في الصواعق المحرقة 89/ في الفصل الأول / الآية الرابعة أنه قال: ر</w:t>
      </w:r>
      <w:r w:rsidR="00506C96">
        <w:rPr>
          <w:rFonts w:hint="cs"/>
          <w:rtl/>
        </w:rPr>
        <w:t>ُ</w:t>
      </w:r>
      <w:r>
        <w:rPr>
          <w:rtl/>
        </w:rPr>
        <w:t xml:space="preserve">وي في قوله تعالى: </w:t>
      </w:r>
      <w:r w:rsidRPr="00506C96">
        <w:rPr>
          <w:rStyle w:val="libFootnoteAlaemChar"/>
          <w:rtl/>
        </w:rPr>
        <w:t>(</w:t>
      </w:r>
      <w:r w:rsidR="00506C96" w:rsidRPr="00506C96">
        <w:rPr>
          <w:rStyle w:val="libFootnoteAieChar"/>
          <w:rFonts w:hint="eastAsia"/>
          <w:rtl/>
        </w:rPr>
        <w:t>وَ</w:t>
      </w:r>
      <w:r w:rsidR="00506C96" w:rsidRPr="00506C96">
        <w:rPr>
          <w:rStyle w:val="libFootnoteAieChar"/>
          <w:rtl/>
        </w:rPr>
        <w:t xml:space="preserve"> قِفُوهُمْ إِنَّهُمْ مَسْئُولُونَ‌</w:t>
      </w:r>
      <w:r w:rsidRPr="00506C96">
        <w:rPr>
          <w:rStyle w:val="libFootnoteAlaemChar"/>
          <w:rtl/>
        </w:rPr>
        <w:t>)</w:t>
      </w:r>
      <w:r>
        <w:rPr>
          <w:rtl/>
        </w:rPr>
        <w:t xml:space="preserve"> أي عن ولاية علي و أهل البيت </w:t>
      </w:r>
      <w:r w:rsidR="00506C96" w:rsidRPr="00506C96">
        <w:rPr>
          <w:rStyle w:val="libFootnoteAlaemChar"/>
          <w:rFonts w:eastAsiaTheme="minorHAnsi"/>
          <w:rtl/>
        </w:rPr>
        <w:t>عليهم‌السلام</w:t>
      </w:r>
      <w:r>
        <w:rPr>
          <w:rtl/>
        </w:rPr>
        <w:t xml:space="preserve"> لأن</w:t>
      </w:r>
      <w:r w:rsidR="00506C96">
        <w:rPr>
          <w:rFonts w:hint="cs"/>
          <w:rtl/>
        </w:rPr>
        <w:t>ّ</w:t>
      </w:r>
      <w:r>
        <w:rPr>
          <w:rtl/>
        </w:rPr>
        <w:t xml:space="preserve"> الله تعالى أم</w:t>
      </w:r>
      <w:r w:rsidR="00506C96">
        <w:rPr>
          <w:rFonts w:hint="cs"/>
          <w:rtl/>
        </w:rPr>
        <w:t>َ</w:t>
      </w:r>
      <w:r>
        <w:rPr>
          <w:rtl/>
        </w:rPr>
        <w:t xml:space="preserve">ر نبيه </w:t>
      </w:r>
      <w:r w:rsidR="00DD6F20" w:rsidRPr="00F61862">
        <w:rPr>
          <w:rStyle w:val="libFootnoteAlaemChar"/>
          <w:rFonts w:hint="cs"/>
          <w:rtl/>
        </w:rPr>
        <w:t>صلى‌الله‌عليه‌وآله‌وسلم</w:t>
      </w:r>
      <w:r w:rsidR="00506C96">
        <w:rPr>
          <w:rtl/>
        </w:rPr>
        <w:t xml:space="preserve"> </w:t>
      </w:r>
      <w:r>
        <w:rPr>
          <w:rtl/>
        </w:rPr>
        <w:t>أن ي</w:t>
      </w:r>
      <w:r w:rsidR="00506C96">
        <w:rPr>
          <w:rFonts w:hint="cs"/>
          <w:rtl/>
        </w:rPr>
        <w:t>ُ</w:t>
      </w:r>
      <w:r>
        <w:rPr>
          <w:rtl/>
        </w:rPr>
        <w:t>عر</w:t>
      </w:r>
      <w:r w:rsidR="00506C96">
        <w:rPr>
          <w:rFonts w:hint="cs"/>
          <w:rtl/>
        </w:rPr>
        <w:t>ّ</w:t>
      </w:r>
      <w:r>
        <w:rPr>
          <w:rtl/>
        </w:rPr>
        <w:t>ف الخلق أن</w:t>
      </w:r>
      <w:r w:rsidR="00506C96">
        <w:rPr>
          <w:rFonts w:hint="cs"/>
          <w:rtl/>
        </w:rPr>
        <w:t>ّ</w:t>
      </w:r>
      <w:r>
        <w:rPr>
          <w:rtl/>
        </w:rPr>
        <w:t>ه لا يسألهم عن</w:t>
      </w:r>
      <w:r w:rsidR="00506C96">
        <w:rPr>
          <w:rtl/>
        </w:rPr>
        <w:t xml:space="preserve"> تبليغ الرسالة أجراً إ</w:t>
      </w:r>
      <w:r w:rsidR="00506C96">
        <w:rPr>
          <w:rFonts w:hint="cs"/>
          <w:rtl/>
        </w:rPr>
        <w:t>ل</w:t>
      </w:r>
      <w:r w:rsidR="00506C96">
        <w:rPr>
          <w:rtl/>
        </w:rPr>
        <w:t>ا المودّة في القر</w:t>
      </w:r>
      <w:r>
        <w:rPr>
          <w:rtl/>
        </w:rPr>
        <w:t>بى و المعنى أنهم ي</w:t>
      </w:r>
      <w:r w:rsidR="00506C96">
        <w:rPr>
          <w:rFonts w:hint="cs"/>
          <w:rtl/>
        </w:rPr>
        <w:t>ُ</w:t>
      </w:r>
      <w:r>
        <w:rPr>
          <w:rtl/>
        </w:rPr>
        <w:t>سألون</w:t>
      </w:r>
      <w:r w:rsidR="00506C96">
        <w:rPr>
          <w:rFonts w:hint="cs"/>
          <w:rtl/>
        </w:rPr>
        <w:t>:</w:t>
      </w:r>
      <w:r>
        <w:rPr>
          <w:rtl/>
        </w:rPr>
        <w:t xml:space="preserve"> هل والوهم حق الموالاة كما أوصاهم النبي </w:t>
      </w:r>
      <w:r w:rsidR="00DD6F20" w:rsidRPr="00F61862">
        <w:rPr>
          <w:rStyle w:val="libFootnoteAlaemChar"/>
          <w:rFonts w:hint="cs"/>
          <w:rtl/>
        </w:rPr>
        <w:t>صلى‌الله‌عليه‌وآله‌وسلم</w:t>
      </w:r>
      <w:r w:rsidR="00506C96">
        <w:rPr>
          <w:rFonts w:hint="cs"/>
          <w:rtl/>
        </w:rPr>
        <w:t xml:space="preserve"> </w:t>
      </w:r>
      <w:r>
        <w:rPr>
          <w:rtl/>
        </w:rPr>
        <w:t xml:space="preserve">أم أضاعوها و أهملوها فتكون عليهم المطالبة و التبعة </w:t>
      </w:r>
      <w:r w:rsidR="00506C96">
        <w:rPr>
          <w:rFonts w:hint="cs"/>
          <w:rtl/>
        </w:rPr>
        <w:t xml:space="preserve">؟ </w:t>
      </w:r>
      <w:r>
        <w:rPr>
          <w:rtl/>
        </w:rPr>
        <w:t>انتهى.</w:t>
      </w:r>
    </w:p>
    <w:p w:rsidR="008406C4" w:rsidRDefault="006F739F" w:rsidP="00506C96">
      <w:pPr>
        <w:pStyle w:val="libFootnote0"/>
        <w:rPr>
          <w:rtl/>
        </w:rPr>
      </w:pPr>
      <w:r>
        <w:rPr>
          <w:rtl/>
        </w:rPr>
        <w:t>والفرقة بين المحبة والمود</w:t>
      </w:r>
      <w:r w:rsidR="00506C96">
        <w:rPr>
          <w:rFonts w:hint="cs"/>
          <w:rtl/>
        </w:rPr>
        <w:t>ّ</w:t>
      </w:r>
      <w:r>
        <w:rPr>
          <w:rtl/>
        </w:rPr>
        <w:t xml:space="preserve">ة، </w:t>
      </w:r>
      <w:r w:rsidR="00506C96">
        <w:rPr>
          <w:rFonts w:hint="cs"/>
          <w:rtl/>
        </w:rPr>
        <w:t>أ</w:t>
      </w:r>
      <w:r>
        <w:rPr>
          <w:rtl/>
        </w:rPr>
        <w:t>ن</w:t>
      </w:r>
      <w:r w:rsidR="00506C96">
        <w:rPr>
          <w:rFonts w:hint="cs"/>
          <w:rtl/>
        </w:rPr>
        <w:t>ّ</w:t>
      </w:r>
      <w:r>
        <w:rPr>
          <w:rtl/>
        </w:rPr>
        <w:t xml:space="preserve"> المحب</w:t>
      </w:r>
      <w:r w:rsidR="00506C96">
        <w:rPr>
          <w:rFonts w:hint="cs"/>
          <w:rtl/>
        </w:rPr>
        <w:t>ّ</w:t>
      </w:r>
      <w:r>
        <w:rPr>
          <w:rtl/>
        </w:rPr>
        <w:t>ة مكنونة في القلب والمود</w:t>
      </w:r>
      <w:r w:rsidR="00506C96">
        <w:rPr>
          <w:rFonts w:hint="cs"/>
          <w:rtl/>
        </w:rPr>
        <w:t>ّ</w:t>
      </w:r>
      <w:r>
        <w:rPr>
          <w:rtl/>
        </w:rPr>
        <w:t xml:space="preserve">ة </w:t>
      </w:r>
      <w:r w:rsidR="00506C96">
        <w:rPr>
          <w:rFonts w:hint="cs"/>
          <w:rtl/>
        </w:rPr>
        <w:t>إ</w:t>
      </w:r>
      <w:r>
        <w:rPr>
          <w:rtl/>
        </w:rPr>
        <w:t>ظهار المحب</w:t>
      </w:r>
      <w:r w:rsidR="00506C96">
        <w:rPr>
          <w:rFonts w:hint="cs"/>
          <w:rtl/>
        </w:rPr>
        <w:t>ّ</w:t>
      </w:r>
      <w:r>
        <w:rPr>
          <w:rtl/>
        </w:rPr>
        <w:t>ة المكنونة وذلك ب</w:t>
      </w:r>
      <w:r w:rsidR="00506C96">
        <w:rPr>
          <w:rFonts w:hint="cs"/>
          <w:rtl/>
        </w:rPr>
        <w:t>ا</w:t>
      </w:r>
      <w:r>
        <w:rPr>
          <w:rtl/>
        </w:rPr>
        <w:t>طاعة المحب للمحبوب وزيارته والسعي في مسر</w:t>
      </w:r>
      <w:r w:rsidR="00506C96">
        <w:rPr>
          <w:rFonts w:hint="cs"/>
          <w:rtl/>
        </w:rPr>
        <w:t>ّ</w:t>
      </w:r>
      <w:r>
        <w:rPr>
          <w:rtl/>
        </w:rPr>
        <w:t>ته وكسب مرضاته، وقد قيل:..</w:t>
      </w:r>
      <w:r w:rsidR="00506C96">
        <w:rPr>
          <w:rFonts w:hint="cs"/>
          <w:rtl/>
        </w:rPr>
        <w:t>.</w:t>
      </w:r>
    </w:p>
    <w:tbl>
      <w:tblPr>
        <w:tblStyle w:val="TableGrid"/>
        <w:bidiVisual/>
        <w:tblW w:w="4562" w:type="pct"/>
        <w:tblInd w:w="384" w:type="dxa"/>
        <w:tblLook w:val="01E0" w:firstRow="1" w:lastRow="1" w:firstColumn="1" w:lastColumn="1" w:noHBand="0" w:noVBand="0"/>
      </w:tblPr>
      <w:tblGrid>
        <w:gridCol w:w="3541"/>
        <w:gridCol w:w="272"/>
        <w:gridCol w:w="3497"/>
      </w:tblGrid>
      <w:tr w:rsidR="00506C96" w:rsidTr="00177296">
        <w:trPr>
          <w:trHeight w:val="350"/>
        </w:trPr>
        <w:tc>
          <w:tcPr>
            <w:tcW w:w="3920" w:type="dxa"/>
            <w:shd w:val="clear" w:color="auto" w:fill="auto"/>
          </w:tcPr>
          <w:p w:rsidR="00506C96" w:rsidRDefault="00506C96" w:rsidP="00506C96">
            <w:pPr>
              <w:pStyle w:val="libPoemFootnote"/>
            </w:pPr>
            <w:r>
              <w:rPr>
                <w:rFonts w:hint="cs"/>
                <w:rtl/>
              </w:rPr>
              <w:t>إ</w:t>
            </w:r>
            <w:r>
              <w:rPr>
                <w:rtl/>
              </w:rPr>
              <w:t>ن كان حبك صادقا</w:t>
            </w:r>
            <w:r>
              <w:rPr>
                <w:rFonts w:hint="cs"/>
                <w:rtl/>
              </w:rPr>
              <w:t>ً</w:t>
            </w:r>
            <w:r>
              <w:rPr>
                <w:rtl/>
              </w:rPr>
              <w:t xml:space="preserve"> لأطعت</w:t>
            </w:r>
            <w:r>
              <w:rPr>
                <w:rFonts w:hint="cs"/>
                <w:rtl/>
              </w:rPr>
              <w:t>َ</w:t>
            </w:r>
            <w:r>
              <w:rPr>
                <w:rtl/>
              </w:rPr>
              <w:t>ه</w:t>
            </w:r>
            <w:r w:rsidRPr="00725071">
              <w:rPr>
                <w:rStyle w:val="libPoemTiniChar0"/>
                <w:rtl/>
              </w:rPr>
              <w:br/>
              <w:t> </w:t>
            </w:r>
          </w:p>
        </w:tc>
        <w:tc>
          <w:tcPr>
            <w:tcW w:w="279" w:type="dxa"/>
            <w:shd w:val="clear" w:color="auto" w:fill="auto"/>
          </w:tcPr>
          <w:p w:rsidR="00506C96" w:rsidRDefault="00506C96" w:rsidP="00506C96">
            <w:pPr>
              <w:pStyle w:val="libPoemFootnote"/>
              <w:rPr>
                <w:rtl/>
              </w:rPr>
            </w:pPr>
          </w:p>
        </w:tc>
        <w:tc>
          <w:tcPr>
            <w:tcW w:w="3881" w:type="dxa"/>
            <w:shd w:val="clear" w:color="auto" w:fill="auto"/>
          </w:tcPr>
          <w:p w:rsidR="00506C96" w:rsidRDefault="00506C96" w:rsidP="00506C96">
            <w:pPr>
              <w:pStyle w:val="libPoemFootnote"/>
            </w:pPr>
            <w:r>
              <w:rPr>
                <w:rtl/>
              </w:rPr>
              <w:t>إن</w:t>
            </w:r>
            <w:r>
              <w:rPr>
                <w:rFonts w:hint="cs"/>
                <w:rtl/>
              </w:rPr>
              <w:t>ّ</w:t>
            </w:r>
            <w:r>
              <w:rPr>
                <w:rtl/>
              </w:rPr>
              <w:t xml:space="preserve"> المحب لمن يحب مطيع</w:t>
            </w:r>
            <w:r w:rsidRPr="00725071">
              <w:rPr>
                <w:rStyle w:val="libPoemTiniChar0"/>
                <w:rtl/>
              </w:rPr>
              <w:br/>
              <w:t> </w:t>
            </w:r>
          </w:p>
        </w:tc>
      </w:tr>
    </w:tbl>
    <w:p w:rsidR="006F739F" w:rsidRDefault="006F739F" w:rsidP="00506C96">
      <w:pPr>
        <w:pStyle w:val="libFootnote0"/>
      </w:pPr>
      <w:r>
        <w:rPr>
          <w:rtl/>
        </w:rPr>
        <w:t>وروى الخطيب الخوارزمي الحنفي في المناقب / 222 / ط ايران سنة 1312 هجرية وأخرجه أيضا</w:t>
      </w:r>
      <w:r w:rsidR="00506C96">
        <w:rPr>
          <w:rFonts w:hint="cs"/>
          <w:rtl/>
        </w:rPr>
        <w:t>ً</w:t>
      </w:r>
      <w:r>
        <w:rPr>
          <w:rtl/>
        </w:rPr>
        <w:t xml:space="preserve"> في كتابه مقتل الحسين </w:t>
      </w:r>
      <w:r w:rsidRPr="00F61862">
        <w:rPr>
          <w:rStyle w:val="libFootnoteAlaemChar"/>
          <w:rtl/>
        </w:rPr>
        <w:t>عليه‌السلام</w:t>
      </w:r>
      <w:r>
        <w:rPr>
          <w:rtl/>
        </w:rPr>
        <w:t>: ج 2 / 39 / ط النجف الأشرف سنة 1367 هجرية بسند آخر عن الحسن البصري عن عبد الله قال</w:t>
      </w:r>
      <w:r w:rsidR="00506C96">
        <w:rPr>
          <w:rFonts w:hint="cs"/>
          <w:rtl/>
        </w:rPr>
        <w:t>:</w:t>
      </w:r>
      <w:r>
        <w:rPr>
          <w:rtl/>
        </w:rPr>
        <w:t xml:space="preserve"> قال رسول الله </w:t>
      </w:r>
      <w:r w:rsidR="00506C96">
        <w:rPr>
          <w:rFonts w:hint="cs"/>
          <w:rtl/>
        </w:rPr>
        <w:t>:</w:t>
      </w:r>
      <w:r>
        <w:rPr>
          <w:rtl/>
        </w:rPr>
        <w:t xml:space="preserve"> إذا =</w:t>
      </w:r>
    </w:p>
    <w:p w:rsidR="006F739F" w:rsidRDefault="006F739F" w:rsidP="00D96FAA">
      <w:pPr>
        <w:pStyle w:val="libNormal"/>
      </w:pPr>
      <w:r>
        <w:rPr>
          <w:rtl/>
        </w:rPr>
        <w:br w:type="page"/>
      </w:r>
    </w:p>
    <w:p w:rsidR="00506C96" w:rsidRDefault="00506C96" w:rsidP="00506C9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293E29">
      <w:pPr>
        <w:pStyle w:val="libFootnote0"/>
        <w:rPr>
          <w:rtl/>
        </w:rPr>
      </w:pPr>
      <w:r>
        <w:rPr>
          <w:rtl/>
        </w:rPr>
        <w:t>= كان يوم القيامة يقعد علي بن أبي طالب على الفردوس و هو جبل قد علا على الجنة و فوقه عرش رب العالمين و من سفحه تنفجر أنهار الجنة و تتفر</w:t>
      </w:r>
      <w:r w:rsidR="00DC6C02">
        <w:rPr>
          <w:rFonts w:hint="cs"/>
          <w:rtl/>
        </w:rPr>
        <w:t>ّ</w:t>
      </w:r>
      <w:r>
        <w:rPr>
          <w:rtl/>
        </w:rPr>
        <w:t>ق في الجنان و هو جالس على كرسي من نور تجري بين يديه التسنيم فلا يجوز أحد</w:t>
      </w:r>
      <w:r w:rsidR="00DC6C02">
        <w:rPr>
          <w:rFonts w:hint="cs"/>
          <w:rtl/>
        </w:rPr>
        <w:t>ٌ</w:t>
      </w:r>
      <w:r>
        <w:rPr>
          <w:rtl/>
        </w:rPr>
        <w:t xml:space="preserve"> على الصراط إلا و معه براءة بولايته و ولاية أهل بيته ي</w:t>
      </w:r>
      <w:r w:rsidR="00DC6C02">
        <w:rPr>
          <w:rFonts w:hint="cs"/>
          <w:rtl/>
        </w:rPr>
        <w:t>ُ</w:t>
      </w:r>
      <w:r>
        <w:rPr>
          <w:rtl/>
        </w:rPr>
        <w:t xml:space="preserve">شرف </w:t>
      </w:r>
      <w:r w:rsidR="00DC6C02">
        <w:rPr>
          <w:rFonts w:hint="cs"/>
          <w:rtl/>
        </w:rPr>
        <w:t xml:space="preserve">فيُدخل محبّيه </w:t>
      </w:r>
      <w:r>
        <w:rPr>
          <w:rtl/>
        </w:rPr>
        <w:t xml:space="preserve">الجنة </w:t>
      </w:r>
      <w:r w:rsidR="00DC6C02">
        <w:rPr>
          <w:rFonts w:hint="cs"/>
          <w:rtl/>
        </w:rPr>
        <w:t>و</w:t>
      </w:r>
      <w:r>
        <w:rPr>
          <w:rtl/>
        </w:rPr>
        <w:t xml:space="preserve"> مبغضيه النار.</w:t>
      </w:r>
    </w:p>
    <w:p w:rsidR="008406C4" w:rsidRDefault="006F739F" w:rsidP="00DC6C02">
      <w:pPr>
        <w:pStyle w:val="libFootnote0"/>
        <w:rPr>
          <w:rtl/>
        </w:rPr>
      </w:pPr>
      <w:r>
        <w:rPr>
          <w:rtl/>
        </w:rPr>
        <w:t xml:space="preserve">ومن طريق البيهقي عن الحاكم النيسابوري بإسناده عن رسول الله </w:t>
      </w:r>
      <w:r w:rsidRPr="004C2DF1">
        <w:rPr>
          <w:rStyle w:val="libFootnoteAlaemChar"/>
          <w:rtl/>
        </w:rPr>
        <w:t>صلى‌الله‌عليه‌وآله</w:t>
      </w:r>
      <w:r>
        <w:rPr>
          <w:rtl/>
        </w:rPr>
        <w:t xml:space="preserve">: </w:t>
      </w:r>
      <w:r w:rsidR="00DC6C02">
        <w:rPr>
          <w:rFonts w:hint="cs"/>
          <w:rtl/>
        </w:rPr>
        <w:t>إ</w:t>
      </w:r>
      <w:r>
        <w:rPr>
          <w:rtl/>
        </w:rPr>
        <w:t>ذا جمع الله الأولين والآخرين يوم القيامة و نصب الصراط على جسر جهنم لم ي</w:t>
      </w:r>
      <w:r w:rsidR="00DC6C02">
        <w:rPr>
          <w:rFonts w:hint="cs"/>
          <w:rtl/>
        </w:rPr>
        <w:t>َ</w:t>
      </w:r>
      <w:r>
        <w:rPr>
          <w:rtl/>
        </w:rPr>
        <w:t>ج</w:t>
      </w:r>
      <w:r w:rsidR="00DC6C02">
        <w:rPr>
          <w:rFonts w:hint="cs"/>
          <w:rtl/>
        </w:rPr>
        <w:t>ُ</w:t>
      </w:r>
      <w:r>
        <w:rPr>
          <w:rtl/>
        </w:rPr>
        <w:t>ز</w:t>
      </w:r>
      <w:r w:rsidR="00DC6C02">
        <w:rPr>
          <w:rFonts w:hint="cs"/>
          <w:rtl/>
        </w:rPr>
        <w:t>ْ</w:t>
      </w:r>
      <w:r>
        <w:rPr>
          <w:rtl/>
        </w:rPr>
        <w:t>ها أحد</w:t>
      </w:r>
      <w:r w:rsidR="00DC6C02">
        <w:rPr>
          <w:rFonts w:hint="cs"/>
          <w:rtl/>
        </w:rPr>
        <w:t>ٌ</w:t>
      </w:r>
      <w:r>
        <w:rPr>
          <w:rtl/>
        </w:rPr>
        <w:t xml:space="preserve"> إل</w:t>
      </w:r>
      <w:r w:rsidR="00DC6C02">
        <w:rPr>
          <w:rFonts w:hint="cs"/>
          <w:rtl/>
        </w:rPr>
        <w:t>ّ</w:t>
      </w:r>
      <w:r>
        <w:rPr>
          <w:rtl/>
        </w:rPr>
        <w:t xml:space="preserve">ا من كانت معه </w:t>
      </w:r>
      <w:r w:rsidR="00DC6C02">
        <w:rPr>
          <w:rFonts w:hint="cs"/>
          <w:rtl/>
        </w:rPr>
        <w:t>براءة ب</w:t>
      </w:r>
      <w:r w:rsidR="00DC6C02">
        <w:rPr>
          <w:rtl/>
        </w:rPr>
        <w:t xml:space="preserve">ولاية علي بن أبي طالب </w:t>
      </w:r>
      <w:r>
        <w:rPr>
          <w:rtl/>
        </w:rPr>
        <w:t>، وأخرجه المحب الطبري في الرياض النضرة: ج 2 /172.</w:t>
      </w:r>
    </w:p>
    <w:p w:rsidR="008406C4" w:rsidRDefault="006F739F" w:rsidP="006F739F">
      <w:pPr>
        <w:pStyle w:val="libFootnote0"/>
        <w:rPr>
          <w:rtl/>
        </w:rPr>
      </w:pPr>
      <w:r>
        <w:rPr>
          <w:rtl/>
        </w:rPr>
        <w:t>فيا ت</w:t>
      </w:r>
      <w:r w:rsidR="00DC6C02">
        <w:rPr>
          <w:rFonts w:hint="cs"/>
          <w:rtl/>
        </w:rPr>
        <w:t>ُ</w:t>
      </w:r>
      <w:r>
        <w:rPr>
          <w:rtl/>
        </w:rPr>
        <w:t>رى ما هذه الولاية التي لولاها لم يدخل احد الجنة ومن فقدها فمصيره جهنم وبئس المصير؟!</w:t>
      </w:r>
    </w:p>
    <w:p w:rsidR="008406C4" w:rsidRDefault="006F739F" w:rsidP="00DC6C02">
      <w:pPr>
        <w:pStyle w:val="libFootnote0"/>
        <w:rPr>
          <w:rtl/>
        </w:rPr>
      </w:pPr>
      <w:r>
        <w:rPr>
          <w:rtl/>
        </w:rPr>
        <w:t xml:space="preserve">ثم اعلم </w:t>
      </w:r>
      <w:r w:rsidR="00DC6C02">
        <w:rPr>
          <w:rFonts w:hint="cs"/>
          <w:rtl/>
        </w:rPr>
        <w:t>أ</w:t>
      </w:r>
      <w:r>
        <w:rPr>
          <w:rtl/>
        </w:rPr>
        <w:t>يها القار</w:t>
      </w:r>
      <w:r w:rsidR="00DC6C02">
        <w:rPr>
          <w:rFonts w:hint="cs"/>
          <w:rtl/>
        </w:rPr>
        <w:t>يء</w:t>
      </w:r>
      <w:r>
        <w:rPr>
          <w:rtl/>
        </w:rPr>
        <w:t xml:space="preserve"> الكريم! لقد ف</w:t>
      </w:r>
      <w:r w:rsidR="00DC6C02">
        <w:rPr>
          <w:rFonts w:hint="cs"/>
          <w:rtl/>
        </w:rPr>
        <w:t>َ</w:t>
      </w:r>
      <w:r>
        <w:rPr>
          <w:rtl/>
        </w:rPr>
        <w:t>س</w:t>
      </w:r>
      <w:r w:rsidR="00DC6C02">
        <w:rPr>
          <w:rFonts w:hint="cs"/>
          <w:rtl/>
        </w:rPr>
        <w:t>َّ</w:t>
      </w:r>
      <w:r>
        <w:rPr>
          <w:rtl/>
        </w:rPr>
        <w:t xml:space="preserve">ر رسول الله </w:t>
      </w:r>
      <w:r w:rsidRPr="004C2DF1">
        <w:rPr>
          <w:rStyle w:val="libFootnoteAlaemChar"/>
          <w:rtl/>
        </w:rPr>
        <w:t>صلى‌الله‌عليه‌وآله</w:t>
      </w:r>
      <w:r>
        <w:rPr>
          <w:rtl/>
        </w:rPr>
        <w:t xml:space="preserve"> كلمة المولى وأوضح مراده وكشف مقصده حينما س</w:t>
      </w:r>
      <w:r w:rsidR="00DC6C02">
        <w:rPr>
          <w:rFonts w:hint="cs"/>
          <w:rtl/>
        </w:rPr>
        <w:t>ُ</w:t>
      </w:r>
      <w:r>
        <w:rPr>
          <w:rtl/>
        </w:rPr>
        <w:t>ئل عن المعنى، ولفد أخرج القرشي علي بن حميد في شمس الأخبار /38 نقلا</w:t>
      </w:r>
      <w:r w:rsidR="00DC6C02">
        <w:rPr>
          <w:rFonts w:hint="cs"/>
          <w:rtl/>
        </w:rPr>
        <w:t>ً</w:t>
      </w:r>
      <w:r>
        <w:rPr>
          <w:rtl/>
        </w:rPr>
        <w:t xml:space="preserve"> عن «سلوة العارفين» للموف</w:t>
      </w:r>
      <w:r w:rsidR="00DC6C02">
        <w:rPr>
          <w:rFonts w:hint="cs"/>
          <w:rtl/>
        </w:rPr>
        <w:t>ّ</w:t>
      </w:r>
      <w:r>
        <w:rPr>
          <w:rtl/>
        </w:rPr>
        <w:t>ق بالله الحسين بن اسماعيل الجرجاني والد المرشد بالله، ب</w:t>
      </w:r>
      <w:r w:rsidR="00DC6C02">
        <w:rPr>
          <w:rFonts w:hint="cs"/>
          <w:rtl/>
        </w:rPr>
        <w:t>إ</w:t>
      </w:r>
      <w:r>
        <w:rPr>
          <w:rtl/>
        </w:rPr>
        <w:t xml:space="preserve">سناده عن النبي </w:t>
      </w:r>
      <w:r w:rsidRPr="004C2DF1">
        <w:rPr>
          <w:rStyle w:val="libFootnoteAlaemChar"/>
          <w:rtl/>
        </w:rPr>
        <w:t>صلى‌الله‌عليه‌وآله</w:t>
      </w:r>
      <w:r>
        <w:rPr>
          <w:rtl/>
        </w:rPr>
        <w:t xml:space="preserve"> أن</w:t>
      </w:r>
      <w:r w:rsidR="00DC6C02">
        <w:rPr>
          <w:rFonts w:hint="cs"/>
          <w:rtl/>
        </w:rPr>
        <w:t>ّ</w:t>
      </w:r>
      <w:r>
        <w:rPr>
          <w:rtl/>
        </w:rPr>
        <w:t>ه</w:t>
      </w:r>
      <w:r w:rsidR="00DC6C02">
        <w:rPr>
          <w:rtl/>
        </w:rPr>
        <w:t xml:space="preserve"> لم</w:t>
      </w:r>
      <w:r w:rsidR="005D504B">
        <w:rPr>
          <w:rtl/>
        </w:rPr>
        <w:t xml:space="preserve">ا </w:t>
      </w:r>
      <w:r>
        <w:rPr>
          <w:rtl/>
        </w:rPr>
        <w:t>س</w:t>
      </w:r>
      <w:r w:rsidR="00DC6C02">
        <w:rPr>
          <w:rFonts w:hint="cs"/>
          <w:rtl/>
        </w:rPr>
        <w:t>ُ</w:t>
      </w:r>
      <w:r>
        <w:rPr>
          <w:rtl/>
        </w:rPr>
        <w:t>ئل عن معنى قوله: م</w:t>
      </w:r>
      <w:r w:rsidR="00DC6C02">
        <w:rPr>
          <w:rFonts w:hint="cs"/>
          <w:rtl/>
        </w:rPr>
        <w:t>َ</w:t>
      </w:r>
      <w:r>
        <w:rPr>
          <w:rtl/>
        </w:rPr>
        <w:t>ن كنت</w:t>
      </w:r>
      <w:r w:rsidR="00DC6C02">
        <w:rPr>
          <w:rFonts w:hint="cs"/>
          <w:rtl/>
        </w:rPr>
        <w:t>ُ</w:t>
      </w:r>
      <w:r>
        <w:rPr>
          <w:rtl/>
        </w:rPr>
        <w:t xml:space="preserve"> مولاه فعلي</w:t>
      </w:r>
      <w:r w:rsidR="00DC6C02">
        <w:rPr>
          <w:rFonts w:hint="cs"/>
          <w:rtl/>
        </w:rPr>
        <w:t>ٌّ</w:t>
      </w:r>
      <w:r>
        <w:rPr>
          <w:rtl/>
        </w:rPr>
        <w:t xml:space="preserve"> مولاه؟ قال: الله</w:t>
      </w:r>
      <w:r w:rsidR="00DC6C02">
        <w:rPr>
          <w:rFonts w:hint="cs"/>
          <w:rtl/>
        </w:rPr>
        <w:t>ُ</w:t>
      </w:r>
      <w:r>
        <w:rPr>
          <w:rtl/>
        </w:rPr>
        <w:t xml:space="preserve"> مولاي أولى بي من نفسي لا أ</w:t>
      </w:r>
      <w:r w:rsidR="00DC6C02">
        <w:rPr>
          <w:rFonts w:hint="cs"/>
          <w:rtl/>
        </w:rPr>
        <w:t>َ</w:t>
      </w:r>
      <w:r>
        <w:rPr>
          <w:rtl/>
        </w:rPr>
        <w:t>م</w:t>
      </w:r>
      <w:r w:rsidR="00DC6C02">
        <w:rPr>
          <w:rFonts w:hint="cs"/>
          <w:rtl/>
        </w:rPr>
        <w:t>ْ</w:t>
      </w:r>
      <w:r>
        <w:rPr>
          <w:rtl/>
        </w:rPr>
        <w:t>ر</w:t>
      </w:r>
      <w:r w:rsidR="00DC6C02">
        <w:rPr>
          <w:rFonts w:hint="cs"/>
          <w:rtl/>
        </w:rPr>
        <w:t>َ</w:t>
      </w:r>
      <w:r>
        <w:rPr>
          <w:rtl/>
        </w:rPr>
        <w:t xml:space="preserve"> لي معه و أنا مولى المؤمنين أولى بهم من أنفسهم لا أمر لهم معي و من كنت مولاه أولى به من نفسه لا أمر له معي فعلي</w:t>
      </w:r>
      <w:r w:rsidR="00DC6C02">
        <w:rPr>
          <w:rFonts w:hint="cs"/>
          <w:rtl/>
        </w:rPr>
        <w:t>ٌّ</w:t>
      </w:r>
      <w:r>
        <w:rPr>
          <w:rtl/>
        </w:rPr>
        <w:t xml:space="preserve"> مولاه أولى به من نفسه لا أمر له مع</w:t>
      </w:r>
      <w:r w:rsidR="00DC6C02">
        <w:rPr>
          <w:rFonts w:hint="cs"/>
          <w:rtl/>
        </w:rPr>
        <w:t>ه</w:t>
      </w:r>
      <w:r>
        <w:rPr>
          <w:rtl/>
        </w:rPr>
        <w:t>.</w:t>
      </w:r>
    </w:p>
    <w:p w:rsidR="008406C4" w:rsidRDefault="006F739F" w:rsidP="006F739F">
      <w:pPr>
        <w:pStyle w:val="libFootnote0"/>
        <w:rPr>
          <w:rtl/>
        </w:rPr>
      </w:pPr>
      <w:r>
        <w:rPr>
          <w:rtl/>
        </w:rPr>
        <w:t>وقد ذكرنا أن</w:t>
      </w:r>
      <w:r w:rsidR="00DC6C02">
        <w:rPr>
          <w:rFonts w:hint="cs"/>
          <w:rtl/>
        </w:rPr>
        <w:t>ّ</w:t>
      </w:r>
      <w:r>
        <w:rPr>
          <w:rtl/>
        </w:rPr>
        <w:t xml:space="preserve"> ابن حجر نقل في صواعقه صفحة 25 / خطبة النبي </w:t>
      </w:r>
      <w:r w:rsidRPr="004C2DF1">
        <w:rPr>
          <w:rStyle w:val="libFootnoteAlaemChar"/>
          <w:rtl/>
        </w:rPr>
        <w:t>صلى‌الله‌عليه‌وآله</w:t>
      </w:r>
      <w:r>
        <w:rPr>
          <w:rtl/>
        </w:rPr>
        <w:t xml:space="preserve"> في غدير خم ومن جملة حديثه الشريف:</w:t>
      </w:r>
    </w:p>
    <w:p w:rsidR="008406C4" w:rsidRDefault="00DC6C02" w:rsidP="00DC6C02">
      <w:pPr>
        <w:pStyle w:val="libFootnote0"/>
        <w:rPr>
          <w:rtl/>
        </w:rPr>
      </w:pPr>
      <w:r>
        <w:rPr>
          <w:rFonts w:hint="cs"/>
          <w:rtl/>
        </w:rPr>
        <w:t>أ</w:t>
      </w:r>
      <w:r w:rsidR="006F739F">
        <w:rPr>
          <w:rtl/>
        </w:rPr>
        <w:t xml:space="preserve">يها الناس! </w:t>
      </w:r>
      <w:r>
        <w:rPr>
          <w:rFonts w:hint="cs"/>
          <w:rtl/>
        </w:rPr>
        <w:t>إ</w:t>
      </w:r>
      <w:r w:rsidR="006F739F">
        <w:rPr>
          <w:rtl/>
        </w:rPr>
        <w:t>ن</w:t>
      </w:r>
      <w:r>
        <w:rPr>
          <w:rFonts w:hint="cs"/>
          <w:rtl/>
        </w:rPr>
        <w:t>ّ</w:t>
      </w:r>
      <w:r w:rsidR="006F739F">
        <w:rPr>
          <w:rtl/>
        </w:rPr>
        <w:t xml:space="preserve"> الله مولاي وأنا مولى المؤمنين وأنا أولى بهم من أنفسهم فمن كنت مولاه فهذا </w:t>
      </w:r>
      <w:r w:rsidRPr="00743CF5">
        <w:rPr>
          <w:rFonts w:hint="cs"/>
          <w:rtl/>
        </w:rPr>
        <w:t>«</w:t>
      </w:r>
      <w:r w:rsidR="006F739F">
        <w:rPr>
          <w:rtl/>
        </w:rPr>
        <w:t>علي</w:t>
      </w:r>
      <w:r w:rsidRPr="00743CF5">
        <w:rPr>
          <w:rFonts w:hint="cs"/>
          <w:rtl/>
        </w:rPr>
        <w:t>»</w:t>
      </w:r>
      <w:r w:rsidR="006F739F">
        <w:rPr>
          <w:rtl/>
        </w:rPr>
        <w:t xml:space="preserve"> مولاه ... الخ.</w:t>
      </w:r>
    </w:p>
    <w:p w:rsidR="006F739F" w:rsidRDefault="006F739F" w:rsidP="006F739F">
      <w:pPr>
        <w:pStyle w:val="libFootnote0"/>
      </w:pPr>
      <w:r>
        <w:rPr>
          <w:rtl/>
        </w:rPr>
        <w:t>ولا يخفى عليك أهمي</w:t>
      </w:r>
      <w:r w:rsidR="00DC6C02">
        <w:rPr>
          <w:rFonts w:hint="cs"/>
          <w:rtl/>
        </w:rPr>
        <w:t>ّ</w:t>
      </w:r>
      <w:r>
        <w:rPr>
          <w:rtl/>
        </w:rPr>
        <w:t>ة فاء التفريع في قوله تعالى: - فمن كنت مولاه فهذا مولاه -. =</w:t>
      </w:r>
    </w:p>
    <w:p w:rsidR="006F739F" w:rsidRDefault="006F739F" w:rsidP="00D96FAA">
      <w:pPr>
        <w:pStyle w:val="libNormal"/>
      </w:pPr>
      <w:r>
        <w:rPr>
          <w:rtl/>
        </w:rPr>
        <w:br w:type="page"/>
      </w:r>
    </w:p>
    <w:p w:rsidR="00DC6C02" w:rsidRDefault="00DC6C02" w:rsidP="00DC6C02">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AE07DA">
      <w:pPr>
        <w:pStyle w:val="libFootnote0"/>
        <w:rPr>
          <w:rtl/>
        </w:rPr>
      </w:pPr>
      <w:r>
        <w:rPr>
          <w:rtl/>
        </w:rPr>
        <w:t xml:space="preserve">= فيكون معناه: أنه كلما يكون لي من الأولوية يكون لعلي </w:t>
      </w:r>
      <w:r w:rsidRPr="00AE07DA">
        <w:rPr>
          <w:rStyle w:val="libFootnoteAlaemChar"/>
          <w:rtl/>
        </w:rPr>
        <w:t>عليه‌السلام</w:t>
      </w:r>
      <w:r>
        <w:rPr>
          <w:rtl/>
        </w:rPr>
        <w:t>.</w:t>
      </w:r>
    </w:p>
    <w:p w:rsidR="008406C4" w:rsidRDefault="006F739F" w:rsidP="006F739F">
      <w:pPr>
        <w:pStyle w:val="libFootnote0"/>
        <w:rPr>
          <w:rtl/>
        </w:rPr>
      </w:pPr>
      <w:r>
        <w:rPr>
          <w:rtl/>
        </w:rPr>
        <w:t>وهناك بعض الأخبار التي ذكرها بعض أعلام الس</w:t>
      </w:r>
      <w:r w:rsidR="00AE07DA">
        <w:rPr>
          <w:rFonts w:hint="cs"/>
          <w:rtl/>
        </w:rPr>
        <w:t>ُ</w:t>
      </w:r>
      <w:r>
        <w:rPr>
          <w:rtl/>
        </w:rPr>
        <w:t>ن</w:t>
      </w:r>
      <w:r w:rsidR="00AE07DA">
        <w:rPr>
          <w:rFonts w:hint="cs"/>
          <w:rtl/>
        </w:rPr>
        <w:t>ّ</w:t>
      </w:r>
      <w:r>
        <w:rPr>
          <w:rtl/>
        </w:rPr>
        <w:t>ة يصر</w:t>
      </w:r>
      <w:r w:rsidR="00AE07DA">
        <w:rPr>
          <w:rFonts w:hint="cs"/>
          <w:rtl/>
        </w:rPr>
        <w:t>ّ</w:t>
      </w:r>
      <w:r>
        <w:rPr>
          <w:rtl/>
        </w:rPr>
        <w:t>ح فيها عمر بن الخطاب بأن</w:t>
      </w:r>
      <w:r w:rsidR="00AE07DA">
        <w:rPr>
          <w:rFonts w:hint="cs"/>
          <w:rtl/>
        </w:rPr>
        <w:t>ّ</w:t>
      </w:r>
      <w:r>
        <w:rPr>
          <w:rtl/>
        </w:rPr>
        <w:t xml:space="preserve"> عليا</w:t>
      </w:r>
      <w:r w:rsidR="00AE07DA">
        <w:rPr>
          <w:rFonts w:hint="cs"/>
          <w:rtl/>
        </w:rPr>
        <w:t>ً</w:t>
      </w:r>
      <w:r>
        <w:rPr>
          <w:rtl/>
        </w:rPr>
        <w:t xml:space="preserve"> </w:t>
      </w:r>
      <w:r w:rsidR="00AE07DA" w:rsidRPr="00AE07DA">
        <w:rPr>
          <w:rStyle w:val="libFootnoteAlaemChar"/>
          <w:rtl/>
        </w:rPr>
        <w:t>عليه‌السلام</w:t>
      </w:r>
      <w:r w:rsidR="00AE07DA">
        <w:rPr>
          <w:rtl/>
        </w:rPr>
        <w:t xml:space="preserve"> </w:t>
      </w:r>
      <w:r>
        <w:rPr>
          <w:rtl/>
        </w:rPr>
        <w:t>كان أولى من غيره بهذا الأمر.</w:t>
      </w:r>
    </w:p>
    <w:p w:rsidR="008406C4" w:rsidRDefault="006F739F" w:rsidP="006F739F">
      <w:pPr>
        <w:pStyle w:val="libFootnote0"/>
        <w:rPr>
          <w:rtl/>
        </w:rPr>
      </w:pPr>
      <w:r>
        <w:rPr>
          <w:rtl/>
        </w:rPr>
        <w:t>ذكر الر</w:t>
      </w:r>
      <w:r w:rsidR="00293E29">
        <w:rPr>
          <w:rFonts w:hint="cs"/>
          <w:rtl/>
        </w:rPr>
        <w:t>ا</w:t>
      </w:r>
      <w:r>
        <w:rPr>
          <w:rtl/>
        </w:rPr>
        <w:t>غب في محاضراته: ج 7 / 213: عن ابن عباس، قال كنت أسير مع عمر بن الخطاب في ليلة و عمر على بغل و أنا على فرس، فقرأ آية</w:t>
      </w:r>
      <w:r w:rsidR="00AE07DA">
        <w:rPr>
          <w:rFonts w:hint="cs"/>
          <w:rtl/>
        </w:rPr>
        <w:t>ً</w:t>
      </w:r>
      <w:r w:rsidR="00AE07DA">
        <w:rPr>
          <w:rtl/>
        </w:rPr>
        <w:t xml:space="preserve"> فيها ذكر علي</w:t>
      </w:r>
      <w:r>
        <w:rPr>
          <w:rtl/>
        </w:rPr>
        <w:t xml:space="preserve"> بن أبي طالب </w:t>
      </w:r>
      <w:r w:rsidRPr="00AE07DA">
        <w:rPr>
          <w:rStyle w:val="libFootnoteAlaemChar"/>
          <w:rtl/>
        </w:rPr>
        <w:t>عليه‌السلام</w:t>
      </w:r>
      <w:r>
        <w:rPr>
          <w:rtl/>
        </w:rPr>
        <w:t>، فقال: أما و اللّه يا بني عبد المطلب لقد كان علي</w:t>
      </w:r>
      <w:r w:rsidR="00177296">
        <w:rPr>
          <w:rFonts w:hint="cs"/>
          <w:rtl/>
        </w:rPr>
        <w:t>ٌ</w:t>
      </w:r>
      <w:r>
        <w:rPr>
          <w:rtl/>
        </w:rPr>
        <w:t xml:space="preserve"> فيكم أولى بهذا الأمر منّي و من أبي بكر!! فقلت في نفسي لا أقالني اللّه إن</w:t>
      </w:r>
      <w:r w:rsidR="00177296">
        <w:rPr>
          <w:rFonts w:hint="cs"/>
          <w:rtl/>
        </w:rPr>
        <w:t>ْ</w:t>
      </w:r>
      <w:r>
        <w:rPr>
          <w:rtl/>
        </w:rPr>
        <w:t xml:space="preserve"> أقلته.</w:t>
      </w:r>
    </w:p>
    <w:p w:rsidR="00177296" w:rsidRDefault="006F739F" w:rsidP="00177296">
      <w:pPr>
        <w:pStyle w:val="libFootnote0"/>
        <w:rPr>
          <w:rtl/>
        </w:rPr>
      </w:pPr>
      <w:r w:rsidRPr="00AE07DA">
        <w:rPr>
          <w:rtl/>
        </w:rPr>
        <w:t>فقلت: أنت</w:t>
      </w:r>
      <w:r>
        <w:rPr>
          <w:rtl/>
        </w:rPr>
        <w:t xml:space="preserve"> تقول ذلك يا أمير المؤمنين؟ و أنت و صاحبك وثبتما و انتزعتم منّا الأمر دون الناس</w:t>
      </w:r>
      <w:r w:rsidR="00177296">
        <w:rPr>
          <w:rFonts w:hint="cs"/>
          <w:rtl/>
        </w:rPr>
        <w:t>!</w:t>
      </w:r>
    </w:p>
    <w:p w:rsidR="004C2DF1" w:rsidRDefault="006F739F" w:rsidP="004C2DF1">
      <w:pPr>
        <w:pStyle w:val="libFootnote0"/>
        <w:rPr>
          <w:rtl/>
        </w:rPr>
      </w:pPr>
      <w:r>
        <w:rPr>
          <w:rtl/>
        </w:rPr>
        <w:t>فقال إليكم يا بني عبد المطلب! أما إنّكم أصحاب عمر بن الخطاب، فتأخّرت و تقدّ</w:t>
      </w:r>
      <w:r w:rsidR="00177296">
        <w:rPr>
          <w:rFonts w:hint="cs"/>
          <w:rtl/>
        </w:rPr>
        <w:t>َ</w:t>
      </w:r>
      <w:r>
        <w:rPr>
          <w:rtl/>
        </w:rPr>
        <w:t>م هنيئة، فقال: س</w:t>
      </w:r>
      <w:r w:rsidR="00177296">
        <w:rPr>
          <w:rFonts w:hint="cs"/>
          <w:rtl/>
        </w:rPr>
        <w:t>ِ</w:t>
      </w:r>
      <w:r>
        <w:rPr>
          <w:rtl/>
        </w:rPr>
        <w:t>ر.. لا س</w:t>
      </w:r>
      <w:r w:rsidR="00177296">
        <w:rPr>
          <w:rFonts w:hint="cs"/>
          <w:rtl/>
        </w:rPr>
        <w:t>ِ</w:t>
      </w:r>
      <w:r>
        <w:rPr>
          <w:rtl/>
        </w:rPr>
        <w:t>رت</w:t>
      </w:r>
      <w:r w:rsidR="00177296">
        <w:rPr>
          <w:rFonts w:hint="cs"/>
          <w:rtl/>
        </w:rPr>
        <w:t>َ</w:t>
      </w:r>
      <w:r>
        <w:rPr>
          <w:rtl/>
        </w:rPr>
        <w:t>، فقال: أعد عليّ</w:t>
      </w:r>
      <w:r w:rsidR="00177296">
        <w:rPr>
          <w:rFonts w:hint="cs"/>
          <w:rtl/>
        </w:rPr>
        <w:t>َ</w:t>
      </w:r>
      <w:r>
        <w:rPr>
          <w:rtl/>
        </w:rPr>
        <w:t xml:space="preserve"> كلامك</w:t>
      </w:r>
      <w:r w:rsidRPr="00AE07DA">
        <w:rPr>
          <w:rtl/>
        </w:rPr>
        <w:t>. فقلت</w:t>
      </w:r>
      <w:r w:rsidR="00177296">
        <w:rPr>
          <w:rFonts w:hint="cs"/>
          <w:rtl/>
        </w:rPr>
        <w:t>ُ</w:t>
      </w:r>
      <w:r w:rsidRPr="00AE07DA">
        <w:rPr>
          <w:rtl/>
        </w:rPr>
        <w:t>: إنّما ذكرت</w:t>
      </w:r>
      <w:r>
        <w:rPr>
          <w:rtl/>
        </w:rPr>
        <w:t xml:space="preserve"> شيئا</w:t>
      </w:r>
      <w:r w:rsidR="00177296">
        <w:rPr>
          <w:rFonts w:hint="cs"/>
          <w:rtl/>
        </w:rPr>
        <w:t>ً</w:t>
      </w:r>
      <w:r>
        <w:rPr>
          <w:rtl/>
        </w:rPr>
        <w:t xml:space="preserve"> فرددت</w:t>
      </w:r>
      <w:r w:rsidR="00177296">
        <w:rPr>
          <w:rFonts w:hint="cs"/>
          <w:rtl/>
        </w:rPr>
        <w:t>ُ</w:t>
      </w:r>
      <w:r>
        <w:rPr>
          <w:rtl/>
        </w:rPr>
        <w:t xml:space="preserve"> جوابه، و لو سكت</w:t>
      </w:r>
      <w:r w:rsidR="00177296">
        <w:rPr>
          <w:rFonts w:hint="cs"/>
          <w:rtl/>
        </w:rPr>
        <w:t>َّ</w:t>
      </w:r>
      <w:r>
        <w:rPr>
          <w:rtl/>
        </w:rPr>
        <w:t xml:space="preserve"> سكتنا. فقال: </w:t>
      </w:r>
      <w:r w:rsidR="00177296">
        <w:rPr>
          <w:rFonts w:hint="cs"/>
          <w:rtl/>
        </w:rPr>
        <w:t xml:space="preserve">إنا </w:t>
      </w:r>
      <w:r>
        <w:rPr>
          <w:rtl/>
        </w:rPr>
        <w:t>و اللّه ما فعلنا ما فعلنا عداوة، و لكن استصغرناه و خشينا أن لا تجتمع عليه العرب و قريش</w:t>
      </w:r>
      <w:r w:rsidR="005D504B">
        <w:rPr>
          <w:rtl/>
        </w:rPr>
        <w:t xml:space="preserve"> لمـّا </w:t>
      </w:r>
      <w:r>
        <w:rPr>
          <w:rtl/>
        </w:rPr>
        <w:t>قد و</w:t>
      </w:r>
      <w:r w:rsidR="004C2DF1">
        <w:rPr>
          <w:rFonts w:hint="cs"/>
          <w:rtl/>
        </w:rPr>
        <w:t>َ</w:t>
      </w:r>
      <w:r>
        <w:rPr>
          <w:rtl/>
        </w:rPr>
        <w:t>ت</w:t>
      </w:r>
      <w:r w:rsidR="004C2DF1">
        <w:rPr>
          <w:rFonts w:hint="cs"/>
          <w:rtl/>
        </w:rPr>
        <w:t>َ</w:t>
      </w:r>
      <w:r>
        <w:rPr>
          <w:rtl/>
        </w:rPr>
        <w:t>ر</w:t>
      </w:r>
      <w:r w:rsidR="004C2DF1">
        <w:rPr>
          <w:rFonts w:hint="cs"/>
          <w:rtl/>
        </w:rPr>
        <w:t>َ</w:t>
      </w:r>
      <w:r>
        <w:rPr>
          <w:rtl/>
        </w:rPr>
        <w:t>ها</w:t>
      </w:r>
      <w:r w:rsidR="004C2DF1">
        <w:rPr>
          <w:rFonts w:hint="cs"/>
          <w:rtl/>
        </w:rPr>
        <w:t>!</w:t>
      </w:r>
    </w:p>
    <w:p w:rsidR="004C2DF1" w:rsidRDefault="004C2DF1" w:rsidP="004C2DF1">
      <w:pPr>
        <w:pStyle w:val="libFootnote0"/>
        <w:rPr>
          <w:rtl/>
        </w:rPr>
      </w:pPr>
      <w:r>
        <w:rPr>
          <w:rFonts w:hint="cs"/>
          <w:rtl/>
        </w:rPr>
        <w:t xml:space="preserve">قال : </w:t>
      </w:r>
      <w:r w:rsidR="006F739F">
        <w:rPr>
          <w:rtl/>
        </w:rPr>
        <w:t>فأردت</w:t>
      </w:r>
      <w:r>
        <w:rPr>
          <w:rFonts w:hint="cs"/>
          <w:rtl/>
        </w:rPr>
        <w:t>ُ</w:t>
      </w:r>
      <w:r w:rsidR="006F739F">
        <w:rPr>
          <w:rtl/>
        </w:rPr>
        <w:t xml:space="preserve"> أن</w:t>
      </w:r>
      <w:r>
        <w:rPr>
          <w:rFonts w:hint="cs"/>
          <w:rtl/>
        </w:rPr>
        <w:t>ْ</w:t>
      </w:r>
      <w:r w:rsidR="006F739F">
        <w:rPr>
          <w:rtl/>
        </w:rPr>
        <w:t xml:space="preserve"> أقول: كان رسول اللّه </w:t>
      </w:r>
      <w:r w:rsidRPr="004C2DF1">
        <w:rPr>
          <w:rStyle w:val="libFootnoteAlaemChar"/>
          <w:rtl/>
        </w:rPr>
        <w:t>صلى‌الله‌عليه‌وآله</w:t>
      </w:r>
      <w:r w:rsidR="006F739F">
        <w:rPr>
          <w:rtl/>
        </w:rPr>
        <w:t xml:space="preserve"> يبعثه في الكتيبة فينطح كبشها فلم يستصغره </w:t>
      </w:r>
      <w:r>
        <w:rPr>
          <w:rFonts w:hint="cs"/>
          <w:rtl/>
        </w:rPr>
        <w:t>، أ</w:t>
      </w:r>
      <w:r w:rsidR="006F739F">
        <w:rPr>
          <w:rtl/>
        </w:rPr>
        <w:t>فتستصغره أنت و صاحبك؟</w:t>
      </w:r>
    </w:p>
    <w:p w:rsidR="008406C4" w:rsidRDefault="006F739F" w:rsidP="004C2DF1">
      <w:pPr>
        <w:pStyle w:val="libFootnote0"/>
        <w:rPr>
          <w:rtl/>
        </w:rPr>
      </w:pPr>
      <w:r>
        <w:rPr>
          <w:rtl/>
        </w:rPr>
        <w:t>فقال: لا جرم، فكيف ترى؟ و اللّه ما نقطع أمرا</w:t>
      </w:r>
      <w:r w:rsidR="004C2DF1">
        <w:rPr>
          <w:rFonts w:hint="cs"/>
          <w:rtl/>
        </w:rPr>
        <w:t>ً</w:t>
      </w:r>
      <w:r>
        <w:rPr>
          <w:rtl/>
        </w:rPr>
        <w:t xml:space="preserve"> دونه، و لا نعمل شيئا</w:t>
      </w:r>
      <w:r w:rsidR="004C2DF1">
        <w:rPr>
          <w:rFonts w:hint="cs"/>
          <w:rtl/>
        </w:rPr>
        <w:t>ً</w:t>
      </w:r>
      <w:r>
        <w:rPr>
          <w:rtl/>
        </w:rPr>
        <w:t xml:space="preserve"> حتّى نستأذنه.</w:t>
      </w:r>
    </w:p>
    <w:p w:rsidR="008406C4" w:rsidRDefault="006F739F" w:rsidP="006F739F">
      <w:pPr>
        <w:pStyle w:val="libFootnote0"/>
        <w:rPr>
          <w:rtl/>
        </w:rPr>
      </w:pPr>
      <w:r>
        <w:rPr>
          <w:rtl/>
        </w:rPr>
        <w:t>وفي شرح نهج البلاغة لابن أبي الحديد: ج 6/50 و51 / ط دار احياء التراث العربي بيروت:</w:t>
      </w:r>
    </w:p>
    <w:p w:rsidR="008406C4" w:rsidRDefault="006F739F" w:rsidP="004C2DF1">
      <w:pPr>
        <w:pStyle w:val="libFootnote0"/>
        <w:rPr>
          <w:rtl/>
        </w:rPr>
      </w:pPr>
      <w:r>
        <w:rPr>
          <w:rtl/>
        </w:rPr>
        <w:t>يروي عن عمر بن شب</w:t>
      </w:r>
      <w:r w:rsidR="004C2DF1">
        <w:rPr>
          <w:rFonts w:hint="cs"/>
          <w:rtl/>
        </w:rPr>
        <w:t>ّ</w:t>
      </w:r>
      <w:r>
        <w:rPr>
          <w:rtl/>
        </w:rPr>
        <w:t>ه بسنده عن ابن عباس أنه قال: ... قال لي - أي عمر بن الخطاب - يا ابن عباس أما و الله إن</w:t>
      </w:r>
      <w:r w:rsidR="004C2DF1">
        <w:rPr>
          <w:rFonts w:hint="cs"/>
          <w:rtl/>
        </w:rPr>
        <w:t>ّ</w:t>
      </w:r>
      <w:r>
        <w:rPr>
          <w:rtl/>
        </w:rPr>
        <w:t xml:space="preserve"> صاحبك هذا لأولى الناس بالأمر بعد رسول الله </w:t>
      </w:r>
      <w:r w:rsidR="00984CC7" w:rsidRPr="00293E29">
        <w:rPr>
          <w:rStyle w:val="libFootnoteAlaemChar"/>
          <w:rFonts w:hint="cs"/>
          <w:rtl/>
        </w:rPr>
        <w:t>صلى‌الله‌عليه‌وآله‌وسلم</w:t>
      </w:r>
      <w:r w:rsidR="004C2DF1">
        <w:rPr>
          <w:rtl/>
        </w:rPr>
        <w:t xml:space="preserve"> </w:t>
      </w:r>
      <w:r>
        <w:rPr>
          <w:rtl/>
        </w:rPr>
        <w:t>إل</w:t>
      </w:r>
      <w:r w:rsidR="004C2DF1">
        <w:rPr>
          <w:rFonts w:hint="cs"/>
          <w:rtl/>
        </w:rPr>
        <w:t>ّ</w:t>
      </w:r>
      <w:r>
        <w:rPr>
          <w:rtl/>
        </w:rPr>
        <w:t>ا أن</w:t>
      </w:r>
      <w:r w:rsidR="004C2DF1">
        <w:rPr>
          <w:rFonts w:hint="cs"/>
          <w:rtl/>
        </w:rPr>
        <w:t>ّ</w:t>
      </w:r>
      <w:r>
        <w:rPr>
          <w:rtl/>
        </w:rPr>
        <w:t>ا خفناه على اثنين.</w:t>
      </w:r>
    </w:p>
    <w:p w:rsidR="006F739F" w:rsidRDefault="006F739F" w:rsidP="006F739F">
      <w:pPr>
        <w:pStyle w:val="libFootnote0"/>
      </w:pPr>
      <w:r>
        <w:rPr>
          <w:rtl/>
        </w:rPr>
        <w:t>قال ابن عباس: فجاء بكلام لم أجد ب</w:t>
      </w:r>
      <w:r w:rsidR="004C2DF1">
        <w:rPr>
          <w:rFonts w:hint="cs"/>
          <w:rtl/>
        </w:rPr>
        <w:t>ُ</w:t>
      </w:r>
      <w:r>
        <w:rPr>
          <w:rtl/>
        </w:rPr>
        <w:t>د</w:t>
      </w:r>
      <w:r w:rsidR="004C2DF1">
        <w:rPr>
          <w:rFonts w:hint="cs"/>
          <w:rtl/>
        </w:rPr>
        <w:t>ّ</w:t>
      </w:r>
      <w:r>
        <w:rPr>
          <w:rtl/>
        </w:rPr>
        <w:t>ا</w:t>
      </w:r>
      <w:r w:rsidR="004C2DF1">
        <w:rPr>
          <w:rFonts w:hint="cs"/>
          <w:rtl/>
        </w:rPr>
        <w:t>ً</w:t>
      </w:r>
      <w:r>
        <w:rPr>
          <w:rtl/>
        </w:rPr>
        <w:t xml:space="preserve"> من مسألته عنه. =</w:t>
      </w:r>
    </w:p>
    <w:p w:rsidR="006F739F" w:rsidRDefault="006F739F" w:rsidP="00D96FAA">
      <w:pPr>
        <w:pStyle w:val="libNormal"/>
      </w:pPr>
      <w:r>
        <w:rPr>
          <w:rtl/>
        </w:rPr>
        <w:br w:type="page"/>
      </w:r>
    </w:p>
    <w:p w:rsidR="008406C4" w:rsidRDefault="006F739F" w:rsidP="004C2DF1">
      <w:pPr>
        <w:pStyle w:val="libNormal"/>
        <w:rPr>
          <w:rtl/>
        </w:rPr>
      </w:pPr>
      <w:r>
        <w:rPr>
          <w:rtl/>
        </w:rPr>
        <w:lastRenderedPageBreak/>
        <w:t>أظن أنه يكفي ما ذكرناه</w:t>
      </w:r>
      <w:r w:rsidR="004C2DF1">
        <w:rPr>
          <w:rFonts w:hint="cs"/>
          <w:rtl/>
        </w:rPr>
        <w:t>ُ</w:t>
      </w:r>
      <w:r>
        <w:rPr>
          <w:rtl/>
        </w:rPr>
        <w:t xml:space="preserve"> في خصوص قول رسول الله </w:t>
      </w:r>
      <w:r w:rsidRPr="00201CCF">
        <w:rPr>
          <w:rStyle w:val="libAlaemChar"/>
          <w:rtl/>
        </w:rPr>
        <w:t>صلى‌الله‌عليه‌وآله</w:t>
      </w:r>
      <w:r>
        <w:rPr>
          <w:rtl/>
        </w:rPr>
        <w:t>:</w:t>
      </w:r>
      <w:r w:rsidR="004C2DF1" w:rsidRPr="004C2DF1">
        <w:rPr>
          <w:rtl/>
        </w:rPr>
        <w:t xml:space="preserve"> </w:t>
      </w:r>
      <w:r w:rsidR="004C2DF1">
        <w:rPr>
          <w:rtl/>
        </w:rPr>
        <w:t>«</w:t>
      </w:r>
      <w:r>
        <w:rPr>
          <w:rtl/>
        </w:rPr>
        <w:t xml:space="preserve"> ألست</w:t>
      </w:r>
      <w:r w:rsidR="004C2DF1">
        <w:rPr>
          <w:rFonts w:hint="cs"/>
          <w:rtl/>
        </w:rPr>
        <w:t>ُ</w:t>
      </w:r>
      <w:r w:rsidR="004C2DF1">
        <w:rPr>
          <w:rtl/>
        </w:rPr>
        <w:t xml:space="preserve"> أولى بكم من أنفسكم»</w:t>
      </w:r>
      <w:r>
        <w:rPr>
          <w:rtl/>
        </w:rPr>
        <w:t>؟ فلما أقر</w:t>
      </w:r>
      <w:r w:rsidR="004C2DF1">
        <w:rPr>
          <w:rFonts w:hint="cs"/>
          <w:rtl/>
        </w:rPr>
        <w:t>ّ</w:t>
      </w:r>
      <w:r>
        <w:rPr>
          <w:rtl/>
        </w:rPr>
        <w:t>وا له قال: من كنت مولاه فعلي</w:t>
      </w:r>
      <w:r w:rsidR="004C2DF1">
        <w:rPr>
          <w:rFonts w:hint="cs"/>
          <w:rtl/>
        </w:rPr>
        <w:t>ٌ</w:t>
      </w:r>
      <w:r>
        <w:rPr>
          <w:rtl/>
        </w:rPr>
        <w:t xml:space="preserve"> مولاه، فهذه الجملة بعد ذلك الإقرار، دليل</w:t>
      </w:r>
      <w:r w:rsidR="004C2DF1">
        <w:rPr>
          <w:rFonts w:hint="cs"/>
          <w:rtl/>
        </w:rPr>
        <w:t>ٌ</w:t>
      </w:r>
      <w:r>
        <w:rPr>
          <w:rtl/>
        </w:rPr>
        <w:t xml:space="preserve"> واضح على أن</w:t>
      </w:r>
      <w:r w:rsidR="004C2DF1">
        <w:rPr>
          <w:rFonts w:hint="cs"/>
          <w:rtl/>
        </w:rPr>
        <w:t>ّ</w:t>
      </w:r>
      <w:r>
        <w:rPr>
          <w:rtl/>
        </w:rPr>
        <w:t xml:space="preserve"> المراد من المولى الأولوية الثابتة للنبي </w:t>
      </w:r>
      <w:r w:rsidRPr="00201CCF">
        <w:rPr>
          <w:rStyle w:val="libAlaemChar"/>
          <w:rtl/>
        </w:rPr>
        <w:t>صلى‌الله‌عليه‌وآله</w:t>
      </w:r>
      <w:r>
        <w:rPr>
          <w:rtl/>
        </w:rPr>
        <w:t xml:space="preserve"> بنص القرآن الحكيم.</w:t>
      </w:r>
    </w:p>
    <w:p w:rsidR="006F739F" w:rsidRDefault="006F739F" w:rsidP="004C2DF1">
      <w:pPr>
        <w:pStyle w:val="Heading2Center"/>
      </w:pPr>
      <w:bookmarkStart w:id="409" w:name="_Toc531284089"/>
      <w:bookmarkStart w:id="410" w:name="_Toc531286950"/>
      <w:r>
        <w:rPr>
          <w:rtl/>
        </w:rPr>
        <w:t>القرينة الخامسة</w:t>
      </w:r>
      <w:bookmarkEnd w:id="409"/>
      <w:bookmarkEnd w:id="410"/>
    </w:p>
    <w:p w:rsidR="008406C4" w:rsidRDefault="006F739F" w:rsidP="006F739F">
      <w:pPr>
        <w:pStyle w:val="libNormal"/>
        <w:rPr>
          <w:rtl/>
        </w:rPr>
      </w:pPr>
      <w:r>
        <w:rPr>
          <w:rtl/>
        </w:rPr>
        <w:t>لقد أثبت المؤرخون وس</w:t>
      </w:r>
      <w:r w:rsidR="004C2DF1">
        <w:rPr>
          <w:rFonts w:hint="cs"/>
          <w:rtl/>
        </w:rPr>
        <w:t>َ</w:t>
      </w:r>
      <w:r>
        <w:rPr>
          <w:rtl/>
        </w:rPr>
        <w:t>ج</w:t>
      </w:r>
      <w:r w:rsidR="004C2DF1">
        <w:rPr>
          <w:rFonts w:hint="cs"/>
          <w:rtl/>
        </w:rPr>
        <w:t>َّ</w:t>
      </w:r>
      <w:r>
        <w:rPr>
          <w:rtl/>
        </w:rPr>
        <w:t>ل المحد</w:t>
      </w:r>
      <w:r w:rsidR="004C2DF1">
        <w:rPr>
          <w:rFonts w:hint="cs"/>
          <w:rtl/>
        </w:rPr>
        <w:t>ِّ</w:t>
      </w:r>
      <w:r>
        <w:rPr>
          <w:rtl/>
        </w:rPr>
        <w:t>ثون أن</w:t>
      </w:r>
      <w:r w:rsidR="004C2DF1">
        <w:rPr>
          <w:rFonts w:hint="cs"/>
          <w:rtl/>
        </w:rPr>
        <w:t>ّ</w:t>
      </w:r>
      <w:r>
        <w:rPr>
          <w:rtl/>
        </w:rPr>
        <w:t xml:space="preserve"> حسان بن ثابت الأنصاري أنشأ أبياتا</w:t>
      </w:r>
      <w:r w:rsidR="004C2DF1">
        <w:rPr>
          <w:rFonts w:hint="cs"/>
          <w:rtl/>
        </w:rPr>
        <w:t>ً</w:t>
      </w:r>
      <w:r>
        <w:rPr>
          <w:rtl/>
        </w:rPr>
        <w:t xml:space="preserve"> في محضر رسول الله </w:t>
      </w:r>
      <w:r w:rsidRPr="00201CCF">
        <w:rPr>
          <w:rStyle w:val="libAlaemChar"/>
          <w:rtl/>
        </w:rPr>
        <w:t>صلى‌الله‌عليه‌وآله</w:t>
      </w:r>
      <w:r>
        <w:rPr>
          <w:rtl/>
        </w:rPr>
        <w:t xml:space="preserve"> يوم الغدير بعد أن</w:t>
      </w:r>
      <w:r w:rsidR="004C2DF1">
        <w:rPr>
          <w:rFonts w:hint="cs"/>
          <w:rtl/>
        </w:rPr>
        <w:t>ْ</w:t>
      </w:r>
      <w:r>
        <w:rPr>
          <w:rtl/>
        </w:rPr>
        <w:t xml:space="preserve"> نص</w:t>
      </w:r>
      <w:r w:rsidR="004C2DF1">
        <w:rPr>
          <w:rFonts w:hint="cs"/>
          <w:rtl/>
        </w:rPr>
        <w:t>َ</w:t>
      </w:r>
      <w:r>
        <w:rPr>
          <w:rtl/>
        </w:rPr>
        <w:t>ب عليا</w:t>
      </w:r>
      <w:r w:rsidR="004C2DF1">
        <w:rPr>
          <w:rFonts w:hint="cs"/>
          <w:rtl/>
        </w:rPr>
        <w:t>ً</w:t>
      </w:r>
      <w:r>
        <w:rPr>
          <w:rtl/>
        </w:rPr>
        <w:t xml:space="preserve"> بالخلافة والإمامة وشرح ذلك الموقف الخطير في شعره الشهير بمناسبة الغدير.</w:t>
      </w:r>
    </w:p>
    <w:p w:rsidR="008406C4" w:rsidRDefault="006F739F" w:rsidP="006F739F">
      <w:pPr>
        <w:pStyle w:val="libNormal"/>
        <w:rPr>
          <w:rtl/>
        </w:rPr>
      </w:pPr>
      <w:r>
        <w:rPr>
          <w:rtl/>
        </w:rPr>
        <w:t xml:space="preserve">فقال له رسول الله </w:t>
      </w:r>
      <w:r w:rsidRPr="00201CCF">
        <w:rPr>
          <w:rStyle w:val="libAlaemChar"/>
          <w:rtl/>
        </w:rPr>
        <w:t>صلى‌الله‌عليه‌وآله</w:t>
      </w:r>
      <w:r>
        <w:rPr>
          <w:rtl/>
        </w:rPr>
        <w:t xml:space="preserve"> كما ذكر سبط ابن الجوزي وغيره: يا حس</w:t>
      </w:r>
      <w:r w:rsidR="004C2DF1">
        <w:rPr>
          <w:rFonts w:hint="cs"/>
          <w:rtl/>
        </w:rPr>
        <w:t>ّ</w:t>
      </w:r>
      <w:r>
        <w:rPr>
          <w:rtl/>
        </w:rPr>
        <w:t>ان لا تزال مؤي</w:t>
      </w:r>
      <w:r w:rsidR="004C2DF1">
        <w:rPr>
          <w:rFonts w:hint="cs"/>
          <w:rtl/>
        </w:rPr>
        <w:t>َّ</w:t>
      </w:r>
      <w:r>
        <w:rPr>
          <w:rtl/>
        </w:rPr>
        <w:t>دا</w:t>
      </w:r>
      <w:r w:rsidR="004C2DF1">
        <w:rPr>
          <w:rFonts w:hint="cs"/>
          <w:rtl/>
        </w:rPr>
        <w:t>ً</w:t>
      </w:r>
      <w:r>
        <w:rPr>
          <w:rtl/>
        </w:rPr>
        <w:t xml:space="preserve"> بروح القدس ما نصرتنا أو نافحت</w:t>
      </w:r>
      <w:r w:rsidR="004C2DF1">
        <w:rPr>
          <w:rFonts w:hint="cs"/>
          <w:rtl/>
        </w:rPr>
        <w:t>َ</w:t>
      </w:r>
      <w:r>
        <w:rPr>
          <w:rtl/>
        </w:rPr>
        <w:t xml:space="preserve"> عن</w:t>
      </w:r>
      <w:r w:rsidR="004C2DF1">
        <w:rPr>
          <w:rFonts w:hint="cs"/>
          <w:rtl/>
        </w:rPr>
        <w:t>ّ</w:t>
      </w:r>
      <w:r>
        <w:rPr>
          <w:rtl/>
        </w:rPr>
        <w:t>ا بلسانك.</w:t>
      </w:r>
    </w:p>
    <w:p w:rsidR="008406C4" w:rsidRDefault="006F739F" w:rsidP="006F739F">
      <w:pPr>
        <w:pStyle w:val="libNormal"/>
        <w:rPr>
          <w:rtl/>
        </w:rPr>
      </w:pPr>
      <w:r>
        <w:rPr>
          <w:rtl/>
        </w:rPr>
        <w:t>وقد ذكر ذلك كثير</w:t>
      </w:r>
      <w:r w:rsidR="004C2DF1">
        <w:rPr>
          <w:rFonts w:hint="cs"/>
          <w:rtl/>
        </w:rPr>
        <w:t>ٌ</w:t>
      </w:r>
      <w:r>
        <w:rPr>
          <w:rtl/>
        </w:rPr>
        <w:t xml:space="preserve"> من أعلامكم منهم:</w:t>
      </w:r>
    </w:p>
    <w:p w:rsidR="008406C4" w:rsidRDefault="006F739F" w:rsidP="006F739F">
      <w:pPr>
        <w:pStyle w:val="libNormal"/>
        <w:rPr>
          <w:rtl/>
        </w:rPr>
      </w:pPr>
      <w:r>
        <w:rPr>
          <w:rtl/>
        </w:rPr>
        <w:t>الحافظ ابن مردويه أحمد بن موسى المفسر والمحد</w:t>
      </w:r>
      <w:r w:rsidR="004C2DF1">
        <w:rPr>
          <w:rFonts w:hint="cs"/>
          <w:rtl/>
        </w:rPr>
        <w:t>ّ</w:t>
      </w:r>
      <w:r>
        <w:rPr>
          <w:rtl/>
        </w:rPr>
        <w:t>ث الشهير في القرن الرابع الهجري المتوفي سنة 352 في كتابه المناقب.</w:t>
      </w:r>
    </w:p>
    <w:p w:rsidR="008406C4" w:rsidRDefault="006F739F" w:rsidP="006F739F">
      <w:pPr>
        <w:pStyle w:val="libNormal"/>
        <w:rPr>
          <w:rtl/>
        </w:rPr>
      </w:pPr>
      <w:r>
        <w:rPr>
          <w:rtl/>
        </w:rPr>
        <w:t>وصدر الأئمة الموف</w:t>
      </w:r>
      <w:r w:rsidR="004C2DF1">
        <w:rPr>
          <w:rFonts w:hint="cs"/>
          <w:rtl/>
        </w:rPr>
        <w:t>ّ</w:t>
      </w:r>
      <w:r>
        <w:rPr>
          <w:rtl/>
        </w:rPr>
        <w:t>ق بن أحمد الخوارزمي وفي المناقب والفصل</w:t>
      </w:r>
    </w:p>
    <w:p w:rsidR="006F739F" w:rsidRDefault="006F739F" w:rsidP="006F739F">
      <w:pPr>
        <w:pStyle w:val="libLine"/>
      </w:pPr>
      <w:r>
        <w:rPr>
          <w:rtl/>
        </w:rPr>
        <w:t>____________________</w:t>
      </w:r>
    </w:p>
    <w:p w:rsidR="006F739F" w:rsidRDefault="006F739F" w:rsidP="006F739F">
      <w:pPr>
        <w:pStyle w:val="libFootnote0"/>
      </w:pPr>
      <w:r>
        <w:rPr>
          <w:rtl/>
        </w:rPr>
        <w:t xml:space="preserve">= </w:t>
      </w:r>
      <w:r w:rsidRPr="004C2DF1">
        <w:rPr>
          <w:rtl/>
        </w:rPr>
        <w:t>فقلت: ما</w:t>
      </w:r>
      <w:r>
        <w:rPr>
          <w:rtl/>
        </w:rPr>
        <w:t xml:space="preserve"> هما يا أمير المؤمنين؟</w:t>
      </w:r>
    </w:p>
    <w:p w:rsidR="008406C4" w:rsidRDefault="006F739F" w:rsidP="006F739F">
      <w:pPr>
        <w:pStyle w:val="libFootnote0"/>
        <w:rPr>
          <w:rtl/>
        </w:rPr>
      </w:pPr>
      <w:r>
        <w:rPr>
          <w:rtl/>
        </w:rPr>
        <w:t>قال: خفناه على حداثة سن</w:t>
      </w:r>
      <w:r w:rsidR="004C2DF1">
        <w:rPr>
          <w:rFonts w:hint="cs"/>
          <w:rtl/>
        </w:rPr>
        <w:t>ّ</w:t>
      </w:r>
      <w:r>
        <w:rPr>
          <w:rtl/>
        </w:rPr>
        <w:t>ه و حب</w:t>
      </w:r>
      <w:r w:rsidR="004C2DF1">
        <w:rPr>
          <w:rFonts w:hint="cs"/>
          <w:rtl/>
        </w:rPr>
        <w:t>ّ</w:t>
      </w:r>
      <w:r>
        <w:rPr>
          <w:rtl/>
        </w:rPr>
        <w:t>ه بني عبد المطلب!</w:t>
      </w:r>
    </w:p>
    <w:p w:rsidR="008406C4" w:rsidRDefault="006F739F" w:rsidP="006F739F">
      <w:pPr>
        <w:pStyle w:val="libFootnote0"/>
        <w:rPr>
          <w:rtl/>
        </w:rPr>
      </w:pPr>
      <w:r>
        <w:rPr>
          <w:rtl/>
        </w:rPr>
        <w:t>كفى للمصنف هذه التصريحات في أولوي</w:t>
      </w:r>
      <w:r w:rsidR="004C2DF1">
        <w:rPr>
          <w:rFonts w:hint="cs"/>
          <w:rtl/>
        </w:rPr>
        <w:t>ّ</w:t>
      </w:r>
      <w:r>
        <w:rPr>
          <w:rtl/>
        </w:rPr>
        <w:t xml:space="preserve">ة الإمام علي </w:t>
      </w:r>
      <w:r w:rsidRPr="004C2DF1">
        <w:rPr>
          <w:rStyle w:val="libFootnoteAlaemChar"/>
          <w:rtl/>
        </w:rPr>
        <w:t>عليه‌السلام</w:t>
      </w:r>
      <w:r>
        <w:rPr>
          <w:rtl/>
        </w:rPr>
        <w:t xml:space="preserve"> بالخلافة والإمامة على الأ</w:t>
      </w:r>
      <w:r w:rsidR="004C2DF1">
        <w:rPr>
          <w:rFonts w:hint="cs"/>
          <w:rtl/>
        </w:rPr>
        <w:t>ُ</w:t>
      </w:r>
      <w:r>
        <w:rPr>
          <w:rtl/>
        </w:rPr>
        <w:t>م</w:t>
      </w:r>
      <w:r w:rsidR="004C2DF1">
        <w:rPr>
          <w:rFonts w:hint="cs"/>
          <w:rtl/>
        </w:rPr>
        <w:t>ّ</w:t>
      </w:r>
      <w:r>
        <w:rPr>
          <w:rtl/>
        </w:rPr>
        <w:t>ة، وأن</w:t>
      </w:r>
      <w:r w:rsidR="004C2DF1">
        <w:rPr>
          <w:rFonts w:hint="cs"/>
          <w:rtl/>
        </w:rPr>
        <w:t>ّ</w:t>
      </w:r>
      <w:r>
        <w:rPr>
          <w:rtl/>
        </w:rPr>
        <w:t xml:space="preserve">ه أولى بالمؤمنين من أنفسهم كما كان رسول الله </w:t>
      </w:r>
      <w:r w:rsidRPr="004C2DF1">
        <w:rPr>
          <w:rStyle w:val="libFootnoteAlaemChar"/>
          <w:rtl/>
        </w:rPr>
        <w:t>صلى‌الله‌عليه‌وآله</w:t>
      </w:r>
      <w:r>
        <w:rPr>
          <w:rtl/>
        </w:rPr>
        <w:t>.</w:t>
      </w:r>
    </w:p>
    <w:p w:rsidR="006F739F" w:rsidRDefault="006F739F" w:rsidP="004C2DF1">
      <w:pPr>
        <w:pStyle w:val="libFootnoteLeft"/>
      </w:pPr>
      <w:r>
        <w:rPr>
          <w:rtl/>
        </w:rPr>
        <w:t>«المترجم»</w:t>
      </w:r>
    </w:p>
    <w:p w:rsidR="006F739F" w:rsidRDefault="006F739F" w:rsidP="00D96FAA">
      <w:pPr>
        <w:pStyle w:val="libNormal"/>
      </w:pPr>
      <w:r>
        <w:rPr>
          <w:rtl/>
        </w:rPr>
        <w:br w:type="page"/>
      </w:r>
    </w:p>
    <w:p w:rsidR="008406C4" w:rsidRDefault="006F739F" w:rsidP="004C2DF1">
      <w:pPr>
        <w:pStyle w:val="libNormal0"/>
        <w:rPr>
          <w:rtl/>
        </w:rPr>
      </w:pPr>
      <w:r>
        <w:rPr>
          <w:rtl/>
        </w:rPr>
        <w:lastRenderedPageBreak/>
        <w:t xml:space="preserve">الرابع من كتابه مقتل الحسين </w:t>
      </w:r>
      <w:r w:rsidRPr="005E607E">
        <w:rPr>
          <w:rStyle w:val="libAlaemChar"/>
          <w:rtl/>
        </w:rPr>
        <w:t>عليه‌السلام</w:t>
      </w:r>
      <w:r>
        <w:rPr>
          <w:rtl/>
        </w:rPr>
        <w:t>.</w:t>
      </w:r>
    </w:p>
    <w:p w:rsidR="008406C4" w:rsidRDefault="006F739F" w:rsidP="004C2DF1">
      <w:pPr>
        <w:pStyle w:val="libNormal"/>
        <w:rPr>
          <w:rtl/>
        </w:rPr>
      </w:pPr>
      <w:r>
        <w:rPr>
          <w:rtl/>
        </w:rPr>
        <w:t xml:space="preserve">وجلال الدين السيوطي في كتابه </w:t>
      </w:r>
      <w:r w:rsidR="004C2DF1">
        <w:rPr>
          <w:rtl/>
        </w:rPr>
        <w:t>«</w:t>
      </w:r>
      <w:r>
        <w:rPr>
          <w:rtl/>
        </w:rPr>
        <w:t>رسالة الأزهار</w:t>
      </w:r>
      <w:r w:rsidR="004C2DF1">
        <w:rPr>
          <w:rtl/>
        </w:rPr>
        <w:t>»</w:t>
      </w:r>
      <w:r>
        <w:rPr>
          <w:rtl/>
        </w:rPr>
        <w:t>.</w:t>
      </w:r>
    </w:p>
    <w:p w:rsidR="008406C4" w:rsidRDefault="004C2DF1" w:rsidP="004C2DF1">
      <w:pPr>
        <w:pStyle w:val="libNormal"/>
        <w:rPr>
          <w:rtl/>
        </w:rPr>
      </w:pPr>
      <w:r>
        <w:rPr>
          <w:rtl/>
        </w:rPr>
        <w:t>والحافظ أبو سعيد الخر</w:t>
      </w:r>
      <w:r>
        <w:rPr>
          <w:rFonts w:hint="cs"/>
          <w:rtl/>
          <w:lang w:bidi="fa-IR"/>
        </w:rPr>
        <w:t>گ</w:t>
      </w:r>
      <w:r w:rsidR="006F739F">
        <w:rPr>
          <w:rtl/>
        </w:rPr>
        <w:t xml:space="preserve">وشي في </w:t>
      </w:r>
      <w:r>
        <w:rPr>
          <w:rtl/>
        </w:rPr>
        <w:t>«</w:t>
      </w:r>
      <w:r w:rsidR="006F739F">
        <w:rPr>
          <w:rtl/>
        </w:rPr>
        <w:t xml:space="preserve">شرف المصطفى </w:t>
      </w:r>
      <w:r>
        <w:rPr>
          <w:rtl/>
        </w:rPr>
        <w:t>»</w:t>
      </w:r>
      <w:r w:rsidR="006F739F">
        <w:rPr>
          <w:rtl/>
        </w:rPr>
        <w:t>.</w:t>
      </w:r>
    </w:p>
    <w:p w:rsidR="008406C4" w:rsidRDefault="006F739F" w:rsidP="004C2DF1">
      <w:pPr>
        <w:pStyle w:val="libNormal"/>
        <w:rPr>
          <w:rtl/>
        </w:rPr>
      </w:pPr>
      <w:r>
        <w:rPr>
          <w:rtl/>
        </w:rPr>
        <w:t xml:space="preserve">والحافظ </w:t>
      </w:r>
      <w:r w:rsidR="004C2DF1">
        <w:rPr>
          <w:rFonts w:hint="cs"/>
          <w:rtl/>
        </w:rPr>
        <w:t>أ</w:t>
      </w:r>
      <w:r>
        <w:rPr>
          <w:rtl/>
        </w:rPr>
        <w:t>بو الفتح النطنزي في الخصائص العلوية.</w:t>
      </w:r>
    </w:p>
    <w:p w:rsidR="008406C4" w:rsidRDefault="006F739F" w:rsidP="006F739F">
      <w:pPr>
        <w:pStyle w:val="libNormal"/>
        <w:rPr>
          <w:rtl/>
        </w:rPr>
      </w:pPr>
      <w:r>
        <w:rPr>
          <w:rtl/>
        </w:rPr>
        <w:t>والحافظ جمال الدين الزرندي في نظم درر السمطين.</w:t>
      </w:r>
    </w:p>
    <w:p w:rsidR="008406C4" w:rsidRDefault="006F739F" w:rsidP="006F739F">
      <w:pPr>
        <w:pStyle w:val="libNormal"/>
        <w:rPr>
          <w:rtl/>
        </w:rPr>
      </w:pPr>
      <w:r>
        <w:rPr>
          <w:rtl/>
        </w:rPr>
        <w:t>والحافظ أبو نعيم في ما نزل من القرآن في علي.</w:t>
      </w:r>
    </w:p>
    <w:p w:rsidR="008406C4" w:rsidRDefault="006F739F" w:rsidP="006F739F">
      <w:pPr>
        <w:pStyle w:val="libNormal"/>
        <w:rPr>
          <w:rtl/>
        </w:rPr>
      </w:pPr>
      <w:r>
        <w:rPr>
          <w:rtl/>
        </w:rPr>
        <w:t>وشيخ الإسلام الحمويني في فرائد السمطين / باب 12.</w:t>
      </w:r>
    </w:p>
    <w:p w:rsidR="008406C4" w:rsidRDefault="006F739F" w:rsidP="006F739F">
      <w:pPr>
        <w:pStyle w:val="libNormal"/>
        <w:rPr>
          <w:rtl/>
        </w:rPr>
      </w:pPr>
      <w:r>
        <w:rPr>
          <w:rtl/>
        </w:rPr>
        <w:t>والحافظ أبو سعيد السجستاني في كتابه الولاية.</w:t>
      </w:r>
    </w:p>
    <w:p w:rsidR="008406C4" w:rsidRDefault="006F739F" w:rsidP="006F739F">
      <w:pPr>
        <w:pStyle w:val="libNormal"/>
        <w:rPr>
          <w:rtl/>
        </w:rPr>
      </w:pPr>
      <w:r>
        <w:rPr>
          <w:rtl/>
        </w:rPr>
        <w:t>وسبط ابن الجوزي في تذكرة الخواص /20.</w:t>
      </w:r>
    </w:p>
    <w:p w:rsidR="008406C4" w:rsidRDefault="006F739F" w:rsidP="006F739F">
      <w:pPr>
        <w:pStyle w:val="libNormal"/>
        <w:rPr>
          <w:rtl/>
        </w:rPr>
      </w:pPr>
      <w:r>
        <w:rPr>
          <w:rtl/>
        </w:rPr>
        <w:t>والعل</w:t>
      </w:r>
      <w:r w:rsidR="004C2DF1">
        <w:rPr>
          <w:rFonts w:hint="cs"/>
          <w:rtl/>
        </w:rPr>
        <w:t>ّ</w:t>
      </w:r>
      <w:r>
        <w:rPr>
          <w:rtl/>
        </w:rPr>
        <w:t>امة الكنجي الشافعي في كفاية الطالب / الباب الأول.</w:t>
      </w:r>
    </w:p>
    <w:p w:rsidR="006F739F" w:rsidRDefault="006F739F" w:rsidP="004C2DF1">
      <w:pPr>
        <w:pStyle w:val="libNormal"/>
      </w:pPr>
      <w:r>
        <w:rPr>
          <w:rtl/>
        </w:rPr>
        <w:t>وغير هؤلاء الأعلام من علماء العامة ومؤر</w:t>
      </w:r>
      <w:r w:rsidR="004C2DF1">
        <w:rPr>
          <w:rFonts w:hint="cs"/>
          <w:rtl/>
        </w:rPr>
        <w:t>ّ</w:t>
      </w:r>
      <w:r>
        <w:rPr>
          <w:rtl/>
        </w:rPr>
        <w:t xml:space="preserve">خيهم ذكروا عن أبي سعيد الخدري </w:t>
      </w:r>
      <w:r w:rsidR="004C2DF1">
        <w:rPr>
          <w:rFonts w:hint="cs"/>
          <w:rtl/>
        </w:rPr>
        <w:t>أ</w:t>
      </w:r>
      <w:r>
        <w:rPr>
          <w:rtl/>
        </w:rPr>
        <w:t>نه قال: أن</w:t>
      </w:r>
      <w:r w:rsidR="004C2DF1">
        <w:rPr>
          <w:rFonts w:hint="cs"/>
          <w:rtl/>
        </w:rPr>
        <w:t>ّ</w:t>
      </w:r>
      <w:r>
        <w:rPr>
          <w:rtl/>
        </w:rPr>
        <w:t xml:space="preserve"> حسان بن ثابت قام بعدما فرغ رسول الله </w:t>
      </w:r>
      <w:r w:rsidRPr="00201CCF">
        <w:rPr>
          <w:rStyle w:val="libAlaemChar"/>
          <w:rtl/>
        </w:rPr>
        <w:t>صلى‌الله‌عليه‌وآله</w:t>
      </w:r>
      <w:r>
        <w:rPr>
          <w:rtl/>
        </w:rPr>
        <w:t xml:space="preserve"> من خطابه يوم الغدير، فقال: يا رسول الله! أتأذن لي أن أقول أبياتا</w:t>
      </w:r>
      <w:r w:rsidR="004C2DF1">
        <w:rPr>
          <w:rFonts w:hint="cs"/>
          <w:rtl/>
        </w:rPr>
        <w:t>ً</w:t>
      </w:r>
      <w:r>
        <w:rPr>
          <w:rtl/>
        </w:rPr>
        <w:t>؟</w:t>
      </w:r>
    </w:p>
    <w:p w:rsidR="008406C4" w:rsidRDefault="006F739F" w:rsidP="006F739F">
      <w:pPr>
        <w:pStyle w:val="libNormal"/>
        <w:rPr>
          <w:rtl/>
        </w:rPr>
      </w:pPr>
      <w:r>
        <w:rPr>
          <w:rtl/>
        </w:rPr>
        <w:t xml:space="preserve">فقال له النبي </w:t>
      </w:r>
      <w:r w:rsidRPr="00201CCF">
        <w:rPr>
          <w:rStyle w:val="libAlaemChar"/>
          <w:rtl/>
        </w:rPr>
        <w:t>صلى‌الله‌عليه‌وآله</w:t>
      </w:r>
      <w:r>
        <w:rPr>
          <w:rtl/>
        </w:rPr>
        <w:t>: قل على بركة الله تعالى.</w:t>
      </w:r>
    </w:p>
    <w:p w:rsidR="008406C4" w:rsidRDefault="006F739F" w:rsidP="006F739F">
      <w:pPr>
        <w:pStyle w:val="libNormal"/>
        <w:rPr>
          <w:rtl/>
        </w:rPr>
      </w:pPr>
      <w:r>
        <w:rPr>
          <w:rtl/>
        </w:rPr>
        <w:t>فصعد على مرتفع من الأرض وارتجل بهذه الأبيات:</w:t>
      </w:r>
    </w:p>
    <w:tbl>
      <w:tblPr>
        <w:tblStyle w:val="TableGrid"/>
        <w:bidiVisual/>
        <w:tblW w:w="4562" w:type="pct"/>
        <w:tblInd w:w="384" w:type="dxa"/>
        <w:tblLook w:val="01E0" w:firstRow="1" w:lastRow="1" w:firstColumn="1" w:lastColumn="1" w:noHBand="0" w:noVBand="0"/>
      </w:tblPr>
      <w:tblGrid>
        <w:gridCol w:w="3532"/>
        <w:gridCol w:w="272"/>
        <w:gridCol w:w="3506"/>
      </w:tblGrid>
      <w:tr w:rsidR="00063CB3" w:rsidTr="00A6124E">
        <w:trPr>
          <w:trHeight w:val="350"/>
        </w:trPr>
        <w:tc>
          <w:tcPr>
            <w:tcW w:w="3920" w:type="dxa"/>
            <w:shd w:val="clear" w:color="auto" w:fill="auto"/>
          </w:tcPr>
          <w:p w:rsidR="00063CB3" w:rsidRDefault="00063CB3" w:rsidP="00A6124E">
            <w:pPr>
              <w:pStyle w:val="libPoem"/>
            </w:pPr>
            <w:r>
              <w:rPr>
                <w:rtl/>
              </w:rPr>
              <w:t>يناديهم يوم الغدير نبي</w:t>
            </w:r>
            <w:r>
              <w:rPr>
                <w:rFonts w:hint="cs"/>
                <w:rtl/>
              </w:rPr>
              <w:t>ُّ</w:t>
            </w:r>
            <w:r>
              <w:rPr>
                <w:rtl/>
              </w:rPr>
              <w:t>هم</w:t>
            </w:r>
            <w:r w:rsidRPr="00725071">
              <w:rPr>
                <w:rStyle w:val="libPoemTiniChar0"/>
                <w:rtl/>
              </w:rPr>
              <w:br/>
              <w:t> </w:t>
            </w:r>
          </w:p>
        </w:tc>
        <w:tc>
          <w:tcPr>
            <w:tcW w:w="279" w:type="dxa"/>
            <w:shd w:val="clear" w:color="auto" w:fill="auto"/>
          </w:tcPr>
          <w:p w:rsidR="00063CB3" w:rsidRDefault="00063CB3" w:rsidP="00A6124E">
            <w:pPr>
              <w:pStyle w:val="libPoem"/>
              <w:rPr>
                <w:rtl/>
              </w:rPr>
            </w:pPr>
          </w:p>
        </w:tc>
        <w:tc>
          <w:tcPr>
            <w:tcW w:w="3881" w:type="dxa"/>
            <w:shd w:val="clear" w:color="auto" w:fill="auto"/>
          </w:tcPr>
          <w:p w:rsidR="00063CB3" w:rsidRDefault="00063CB3" w:rsidP="00A6124E">
            <w:pPr>
              <w:pStyle w:val="libPoem"/>
            </w:pPr>
            <w:r>
              <w:rPr>
                <w:rtl/>
              </w:rPr>
              <w:t>بخم</w:t>
            </w:r>
            <w:r>
              <w:rPr>
                <w:rFonts w:hint="cs"/>
                <w:rtl/>
              </w:rPr>
              <w:t>ٍّ</w:t>
            </w:r>
            <w:r>
              <w:rPr>
                <w:rtl/>
              </w:rPr>
              <w:t xml:space="preserve"> فاسمع بالرسول مناديا</w:t>
            </w:r>
            <w:r w:rsidRPr="00725071">
              <w:rPr>
                <w:rStyle w:val="libPoemTiniChar0"/>
                <w:rtl/>
              </w:rPr>
              <w:br/>
              <w:t> </w:t>
            </w:r>
          </w:p>
        </w:tc>
      </w:tr>
      <w:tr w:rsidR="00063CB3" w:rsidTr="00A6124E">
        <w:trPr>
          <w:trHeight w:val="350"/>
        </w:trPr>
        <w:tc>
          <w:tcPr>
            <w:tcW w:w="3920" w:type="dxa"/>
          </w:tcPr>
          <w:p w:rsidR="00063CB3" w:rsidRDefault="00063CB3" w:rsidP="00A6124E">
            <w:pPr>
              <w:pStyle w:val="libPoem"/>
            </w:pPr>
            <w:r>
              <w:rPr>
                <w:rtl/>
              </w:rPr>
              <w:t>وقال فمن مولاكم و ولي</w:t>
            </w:r>
            <w:r>
              <w:rPr>
                <w:rFonts w:hint="cs"/>
                <w:rtl/>
              </w:rPr>
              <w:t>ّ</w:t>
            </w:r>
            <w:r>
              <w:rPr>
                <w:rtl/>
              </w:rPr>
              <w:t>كم</w:t>
            </w:r>
            <w:r>
              <w:rPr>
                <w:rFonts w:hint="cs"/>
                <w:rtl/>
              </w:rPr>
              <w:t>؟</w:t>
            </w:r>
            <w:r w:rsidRPr="00725071">
              <w:rPr>
                <w:rStyle w:val="libPoemTiniChar0"/>
                <w:rtl/>
              </w:rPr>
              <w:br/>
              <w:t> </w:t>
            </w:r>
          </w:p>
        </w:tc>
        <w:tc>
          <w:tcPr>
            <w:tcW w:w="279" w:type="dxa"/>
          </w:tcPr>
          <w:p w:rsidR="00063CB3" w:rsidRDefault="00063CB3" w:rsidP="00A6124E">
            <w:pPr>
              <w:pStyle w:val="libPoem"/>
              <w:rPr>
                <w:rtl/>
              </w:rPr>
            </w:pPr>
          </w:p>
        </w:tc>
        <w:tc>
          <w:tcPr>
            <w:tcW w:w="3881" w:type="dxa"/>
          </w:tcPr>
          <w:p w:rsidR="00063CB3" w:rsidRDefault="00063CB3" w:rsidP="00A6124E">
            <w:pPr>
              <w:pStyle w:val="libPoem"/>
            </w:pPr>
            <w:r>
              <w:rPr>
                <w:rtl/>
              </w:rPr>
              <w:t>فقالوا</w:t>
            </w:r>
            <w:r>
              <w:rPr>
                <w:rFonts w:hint="cs"/>
                <w:rtl/>
              </w:rPr>
              <w:t>:</w:t>
            </w:r>
            <w:r>
              <w:rPr>
                <w:rtl/>
              </w:rPr>
              <w:t xml:space="preserve"> و لم يبدوا هناك الت</w:t>
            </w:r>
            <w:r>
              <w:rPr>
                <w:rFonts w:hint="cs"/>
                <w:rtl/>
              </w:rPr>
              <w:t>ّ</w:t>
            </w:r>
            <w:r>
              <w:rPr>
                <w:rtl/>
              </w:rPr>
              <w:t>عاميا</w:t>
            </w:r>
            <w:r w:rsidRPr="00725071">
              <w:rPr>
                <w:rStyle w:val="libPoemTiniChar0"/>
                <w:rtl/>
              </w:rPr>
              <w:br/>
              <w:t> </w:t>
            </w:r>
          </w:p>
        </w:tc>
      </w:tr>
      <w:tr w:rsidR="00063CB3" w:rsidTr="00A6124E">
        <w:trPr>
          <w:trHeight w:val="350"/>
        </w:trPr>
        <w:tc>
          <w:tcPr>
            <w:tcW w:w="3920" w:type="dxa"/>
          </w:tcPr>
          <w:p w:rsidR="00063CB3" w:rsidRDefault="00063CB3" w:rsidP="00A6124E">
            <w:pPr>
              <w:pStyle w:val="libPoem"/>
            </w:pPr>
            <w:r>
              <w:rPr>
                <w:rtl/>
              </w:rPr>
              <w:t>إلهك مولانا و أنت ولي</w:t>
            </w:r>
            <w:r>
              <w:rPr>
                <w:rFonts w:hint="cs"/>
                <w:rtl/>
              </w:rPr>
              <w:t>ُّ</w:t>
            </w:r>
            <w:r>
              <w:rPr>
                <w:rtl/>
              </w:rPr>
              <w:t>نا</w:t>
            </w:r>
            <w:r w:rsidRPr="00725071">
              <w:rPr>
                <w:rStyle w:val="libPoemTiniChar0"/>
                <w:rtl/>
              </w:rPr>
              <w:br/>
              <w:t> </w:t>
            </w:r>
          </w:p>
        </w:tc>
        <w:tc>
          <w:tcPr>
            <w:tcW w:w="279" w:type="dxa"/>
          </w:tcPr>
          <w:p w:rsidR="00063CB3" w:rsidRDefault="00063CB3" w:rsidP="00A6124E">
            <w:pPr>
              <w:pStyle w:val="libPoem"/>
              <w:rPr>
                <w:rtl/>
              </w:rPr>
            </w:pPr>
          </w:p>
        </w:tc>
        <w:tc>
          <w:tcPr>
            <w:tcW w:w="3881" w:type="dxa"/>
          </w:tcPr>
          <w:p w:rsidR="00063CB3" w:rsidRDefault="00063CB3" w:rsidP="00063CB3">
            <w:pPr>
              <w:pStyle w:val="libPoem"/>
            </w:pPr>
            <w:r>
              <w:rPr>
                <w:rtl/>
              </w:rPr>
              <w:t>ولم تلف من</w:t>
            </w:r>
            <w:r>
              <w:rPr>
                <w:rFonts w:hint="cs"/>
                <w:rtl/>
              </w:rPr>
              <w:t>ّ</w:t>
            </w:r>
            <w:r>
              <w:rPr>
                <w:rtl/>
              </w:rPr>
              <w:t xml:space="preserve">ا </w:t>
            </w:r>
            <w:r>
              <w:rPr>
                <w:rFonts w:hint="cs"/>
                <w:rtl/>
              </w:rPr>
              <w:t>في ولاية</w:t>
            </w:r>
            <w:r>
              <w:rPr>
                <w:rtl/>
              </w:rPr>
              <w:t xml:space="preserve"> عاصيا</w:t>
            </w:r>
            <w:r w:rsidRPr="00725071">
              <w:rPr>
                <w:rStyle w:val="libPoemTiniChar0"/>
                <w:rtl/>
              </w:rPr>
              <w:br/>
              <w:t> </w:t>
            </w:r>
          </w:p>
        </w:tc>
      </w:tr>
      <w:tr w:rsidR="00063CB3" w:rsidTr="00A6124E">
        <w:trPr>
          <w:trHeight w:val="350"/>
        </w:trPr>
        <w:tc>
          <w:tcPr>
            <w:tcW w:w="3920" w:type="dxa"/>
          </w:tcPr>
          <w:p w:rsidR="00063CB3" w:rsidRDefault="00063CB3" w:rsidP="00A6124E">
            <w:pPr>
              <w:pStyle w:val="libPoem"/>
            </w:pPr>
            <w:r>
              <w:rPr>
                <w:rtl/>
              </w:rPr>
              <w:t>فقال له</w:t>
            </w:r>
            <w:r>
              <w:rPr>
                <w:rFonts w:hint="cs"/>
                <w:rtl/>
              </w:rPr>
              <w:t>:</w:t>
            </w:r>
            <w:r>
              <w:rPr>
                <w:rtl/>
              </w:rPr>
              <w:t xml:space="preserve"> قم يا علي</w:t>
            </w:r>
            <w:r>
              <w:rPr>
                <w:rFonts w:hint="cs"/>
                <w:rtl/>
              </w:rPr>
              <w:t>ُ</w:t>
            </w:r>
            <w:r>
              <w:rPr>
                <w:rtl/>
              </w:rPr>
              <w:t xml:space="preserve"> فإن</w:t>
            </w:r>
            <w:r>
              <w:rPr>
                <w:rFonts w:hint="cs"/>
                <w:rtl/>
              </w:rPr>
              <w:t>ّ</w:t>
            </w:r>
            <w:r>
              <w:rPr>
                <w:rtl/>
              </w:rPr>
              <w:t>ني</w:t>
            </w:r>
            <w:r w:rsidRPr="00725071">
              <w:rPr>
                <w:rStyle w:val="libPoemTiniChar0"/>
                <w:rtl/>
              </w:rPr>
              <w:br/>
              <w:t> </w:t>
            </w:r>
          </w:p>
        </w:tc>
        <w:tc>
          <w:tcPr>
            <w:tcW w:w="279" w:type="dxa"/>
          </w:tcPr>
          <w:p w:rsidR="00063CB3" w:rsidRDefault="00063CB3" w:rsidP="00A6124E">
            <w:pPr>
              <w:pStyle w:val="libPoem"/>
              <w:rPr>
                <w:rtl/>
              </w:rPr>
            </w:pPr>
          </w:p>
        </w:tc>
        <w:tc>
          <w:tcPr>
            <w:tcW w:w="3881" w:type="dxa"/>
          </w:tcPr>
          <w:p w:rsidR="00063CB3" w:rsidRDefault="00063CB3" w:rsidP="00A6124E">
            <w:pPr>
              <w:pStyle w:val="libPoem"/>
            </w:pPr>
            <w:r>
              <w:rPr>
                <w:rtl/>
              </w:rPr>
              <w:t>رضيتك من بعدي إماما</w:t>
            </w:r>
            <w:r>
              <w:rPr>
                <w:rFonts w:hint="cs"/>
                <w:rtl/>
              </w:rPr>
              <w:t>ً</w:t>
            </w:r>
            <w:r>
              <w:rPr>
                <w:rtl/>
              </w:rPr>
              <w:t xml:space="preserve"> و هاديا</w:t>
            </w:r>
            <w:r w:rsidRPr="00725071">
              <w:rPr>
                <w:rStyle w:val="libPoemTiniChar0"/>
                <w:rtl/>
              </w:rPr>
              <w:br/>
              <w:t> </w:t>
            </w:r>
          </w:p>
        </w:tc>
      </w:tr>
      <w:tr w:rsidR="00063CB3" w:rsidTr="00A6124E">
        <w:trPr>
          <w:trHeight w:val="350"/>
        </w:trPr>
        <w:tc>
          <w:tcPr>
            <w:tcW w:w="3920" w:type="dxa"/>
          </w:tcPr>
          <w:p w:rsidR="00063CB3" w:rsidRDefault="00063CB3" w:rsidP="00A6124E">
            <w:pPr>
              <w:pStyle w:val="libPoem"/>
            </w:pPr>
            <w:r>
              <w:rPr>
                <w:rtl/>
              </w:rPr>
              <w:t>من كنت</w:t>
            </w:r>
            <w:r>
              <w:rPr>
                <w:rFonts w:hint="cs"/>
                <w:rtl/>
              </w:rPr>
              <w:t>ُ</w:t>
            </w:r>
            <w:r>
              <w:rPr>
                <w:rtl/>
              </w:rPr>
              <w:t xml:space="preserve"> مولاه فهذا ولي</w:t>
            </w:r>
            <w:r>
              <w:rPr>
                <w:rFonts w:hint="cs"/>
                <w:rtl/>
              </w:rPr>
              <w:t>ّ</w:t>
            </w:r>
            <w:r>
              <w:rPr>
                <w:rtl/>
              </w:rPr>
              <w:t>ه</w:t>
            </w:r>
            <w:r w:rsidRPr="00725071">
              <w:rPr>
                <w:rStyle w:val="libPoemTiniChar0"/>
                <w:rtl/>
              </w:rPr>
              <w:br/>
              <w:t> </w:t>
            </w:r>
          </w:p>
        </w:tc>
        <w:tc>
          <w:tcPr>
            <w:tcW w:w="279" w:type="dxa"/>
          </w:tcPr>
          <w:p w:rsidR="00063CB3" w:rsidRDefault="00063CB3" w:rsidP="00A6124E">
            <w:pPr>
              <w:pStyle w:val="libPoem"/>
              <w:rPr>
                <w:rtl/>
              </w:rPr>
            </w:pPr>
          </w:p>
        </w:tc>
        <w:tc>
          <w:tcPr>
            <w:tcW w:w="3881" w:type="dxa"/>
          </w:tcPr>
          <w:p w:rsidR="00063CB3" w:rsidRDefault="00063CB3" w:rsidP="00A6124E">
            <w:pPr>
              <w:pStyle w:val="libPoem"/>
            </w:pPr>
            <w:r>
              <w:rPr>
                <w:rtl/>
              </w:rPr>
              <w:t>فكونوا له أتباع صدق مواليا</w:t>
            </w:r>
            <w:r w:rsidRPr="00725071">
              <w:rPr>
                <w:rStyle w:val="libPoemTiniChar0"/>
                <w:rtl/>
              </w:rPr>
              <w:br/>
              <w:t> </w:t>
            </w:r>
          </w:p>
        </w:tc>
      </w:tr>
      <w:tr w:rsidR="00063CB3" w:rsidTr="00A6124E">
        <w:tblPrEx>
          <w:tblLook w:val="04A0" w:firstRow="1" w:lastRow="0" w:firstColumn="1" w:lastColumn="0" w:noHBand="0" w:noVBand="1"/>
        </w:tblPrEx>
        <w:trPr>
          <w:trHeight w:val="350"/>
        </w:trPr>
        <w:tc>
          <w:tcPr>
            <w:tcW w:w="3920" w:type="dxa"/>
          </w:tcPr>
          <w:p w:rsidR="00063CB3" w:rsidRDefault="00063CB3" w:rsidP="00A6124E">
            <w:pPr>
              <w:pStyle w:val="libPoem"/>
            </w:pPr>
            <w:r>
              <w:rPr>
                <w:rtl/>
              </w:rPr>
              <w:t>هناك دعا اللهم وال وليه</w:t>
            </w:r>
            <w:r w:rsidRPr="00725071">
              <w:rPr>
                <w:rStyle w:val="libPoemTiniChar0"/>
                <w:rtl/>
              </w:rPr>
              <w:br/>
              <w:t> </w:t>
            </w:r>
          </w:p>
        </w:tc>
        <w:tc>
          <w:tcPr>
            <w:tcW w:w="279" w:type="dxa"/>
          </w:tcPr>
          <w:p w:rsidR="00063CB3" w:rsidRDefault="00063CB3" w:rsidP="00A6124E">
            <w:pPr>
              <w:pStyle w:val="libPoem"/>
              <w:rPr>
                <w:rtl/>
              </w:rPr>
            </w:pPr>
          </w:p>
        </w:tc>
        <w:tc>
          <w:tcPr>
            <w:tcW w:w="3881" w:type="dxa"/>
          </w:tcPr>
          <w:p w:rsidR="00063CB3" w:rsidRDefault="00063CB3" w:rsidP="00A6124E">
            <w:pPr>
              <w:pStyle w:val="libPoem"/>
            </w:pPr>
            <w:r>
              <w:rPr>
                <w:rtl/>
              </w:rPr>
              <w:t>و كن للذي عادى عليا</w:t>
            </w:r>
            <w:r>
              <w:rPr>
                <w:rFonts w:hint="cs"/>
                <w:rtl/>
              </w:rPr>
              <w:t>ً</w:t>
            </w:r>
            <w:r>
              <w:rPr>
                <w:rtl/>
              </w:rPr>
              <w:t xml:space="preserve"> معاديا</w:t>
            </w:r>
            <w:r w:rsidRPr="00725071">
              <w:rPr>
                <w:rStyle w:val="libPoemTiniChar0"/>
                <w:rtl/>
              </w:rPr>
              <w:br/>
              <w:t> </w:t>
            </w:r>
          </w:p>
        </w:tc>
      </w:tr>
    </w:tbl>
    <w:p w:rsidR="006F739F" w:rsidRDefault="006F739F" w:rsidP="00D96FAA">
      <w:pPr>
        <w:pStyle w:val="libNormal"/>
      </w:pPr>
      <w:r>
        <w:rPr>
          <w:rtl/>
        </w:rPr>
        <w:br w:type="page"/>
      </w:r>
    </w:p>
    <w:p w:rsidR="008406C4" w:rsidRDefault="006F739F" w:rsidP="006F739F">
      <w:pPr>
        <w:pStyle w:val="libNormal"/>
        <w:rPr>
          <w:rtl/>
        </w:rPr>
      </w:pPr>
      <w:r>
        <w:rPr>
          <w:rtl/>
        </w:rPr>
        <w:lastRenderedPageBreak/>
        <w:t>فيت</w:t>
      </w:r>
      <w:r w:rsidR="00063CB3">
        <w:rPr>
          <w:rFonts w:hint="cs"/>
          <w:rtl/>
        </w:rPr>
        <w:t>ّ</w:t>
      </w:r>
      <w:r>
        <w:rPr>
          <w:rtl/>
        </w:rPr>
        <w:t>ضح لكل</w:t>
      </w:r>
      <w:r w:rsidR="00063CB3">
        <w:rPr>
          <w:rFonts w:hint="cs"/>
          <w:rtl/>
        </w:rPr>
        <w:t>ّ</w:t>
      </w:r>
      <w:r>
        <w:rPr>
          <w:rtl/>
        </w:rPr>
        <w:t xml:space="preserve"> منصف من هذه الأبيات: أن</w:t>
      </w:r>
      <w:r w:rsidR="00063CB3">
        <w:rPr>
          <w:rFonts w:hint="cs"/>
          <w:rtl/>
        </w:rPr>
        <w:t>ّ</w:t>
      </w:r>
      <w:r>
        <w:rPr>
          <w:rtl/>
        </w:rPr>
        <w:t xml:space="preserve"> الأصحاب والحاضرين في يوم الغدير فهموا من حديث النبي </w:t>
      </w:r>
      <w:r w:rsidRPr="00201CCF">
        <w:rPr>
          <w:rStyle w:val="libAlaemChar"/>
          <w:rtl/>
        </w:rPr>
        <w:t>صلى‌الله‌عليه‌وآله</w:t>
      </w:r>
      <w:r>
        <w:rPr>
          <w:rtl/>
        </w:rPr>
        <w:t xml:space="preserve"> وخطابه وعمله أن</w:t>
      </w:r>
      <w:r w:rsidR="00063CB3">
        <w:rPr>
          <w:rFonts w:hint="cs"/>
          <w:rtl/>
        </w:rPr>
        <w:t>ّ</w:t>
      </w:r>
      <w:r>
        <w:rPr>
          <w:rtl/>
        </w:rPr>
        <w:t xml:space="preserve">ه </w:t>
      </w:r>
      <w:r w:rsidRPr="00201CCF">
        <w:rPr>
          <w:rStyle w:val="libAlaemChar"/>
          <w:rtl/>
        </w:rPr>
        <w:t>صلى‌الله‌عليه‌وآله</w:t>
      </w:r>
      <w:r>
        <w:rPr>
          <w:rtl/>
        </w:rPr>
        <w:t xml:space="preserve"> نصب عليا</w:t>
      </w:r>
      <w:r w:rsidR="00063CB3">
        <w:rPr>
          <w:rFonts w:hint="cs"/>
          <w:rtl/>
        </w:rPr>
        <w:t>ً</w:t>
      </w:r>
      <w:r>
        <w:rPr>
          <w:rtl/>
        </w:rPr>
        <w:t xml:space="preserve"> </w:t>
      </w:r>
      <w:r w:rsidRPr="00201CCF">
        <w:rPr>
          <w:rStyle w:val="libAlaemChar"/>
          <w:rtl/>
        </w:rPr>
        <w:t>عليه‌السلام</w:t>
      </w:r>
      <w:r>
        <w:rPr>
          <w:rtl/>
        </w:rPr>
        <w:t xml:space="preserve"> إماما</w:t>
      </w:r>
      <w:r w:rsidR="00063CB3">
        <w:rPr>
          <w:rFonts w:hint="cs"/>
          <w:rtl/>
        </w:rPr>
        <w:t>ً</w:t>
      </w:r>
      <w:r>
        <w:rPr>
          <w:rtl/>
        </w:rPr>
        <w:t xml:space="preserve"> وخليفة على الناس، وأن رسول الله لم يقصد من كلمة المولى سوى الولاية الأولوية والتصر</w:t>
      </w:r>
      <w:r w:rsidR="00063CB3">
        <w:rPr>
          <w:rFonts w:hint="cs"/>
          <w:rtl/>
        </w:rPr>
        <w:t>ّ</w:t>
      </w:r>
      <w:r>
        <w:rPr>
          <w:rtl/>
        </w:rPr>
        <w:t>ف في شئون العام</w:t>
      </w:r>
      <w:r w:rsidR="00063CB3">
        <w:rPr>
          <w:rFonts w:hint="cs"/>
          <w:rtl/>
        </w:rPr>
        <w:t>ّ</w:t>
      </w:r>
      <w:r>
        <w:rPr>
          <w:rtl/>
        </w:rPr>
        <w:t>ة. فلذا صر</w:t>
      </w:r>
      <w:r w:rsidR="00063CB3">
        <w:rPr>
          <w:rFonts w:hint="cs"/>
          <w:rtl/>
        </w:rPr>
        <w:t>َّ</w:t>
      </w:r>
      <w:r>
        <w:rPr>
          <w:rtl/>
        </w:rPr>
        <w:t>ح بذلك حس</w:t>
      </w:r>
      <w:r w:rsidR="00063CB3">
        <w:rPr>
          <w:rFonts w:hint="cs"/>
          <w:rtl/>
        </w:rPr>
        <w:t>ّ</w:t>
      </w:r>
      <w:r>
        <w:rPr>
          <w:rtl/>
        </w:rPr>
        <w:t xml:space="preserve">ان في شعره بمسمع منه </w:t>
      </w:r>
      <w:r w:rsidRPr="00201CCF">
        <w:rPr>
          <w:rStyle w:val="libAlaemChar"/>
          <w:rtl/>
        </w:rPr>
        <w:t>صلى‌الله‌عليه‌وآله</w:t>
      </w:r>
      <w:r>
        <w:rPr>
          <w:rtl/>
        </w:rPr>
        <w:t xml:space="preserve"> ومرأى</w:t>
      </w:r>
      <w:r w:rsidR="00063CB3">
        <w:rPr>
          <w:rFonts w:hint="cs"/>
          <w:rtl/>
        </w:rPr>
        <w:t>ً</w:t>
      </w:r>
      <w:r>
        <w:rPr>
          <w:rtl/>
        </w:rPr>
        <w:t>:</w:t>
      </w:r>
    </w:p>
    <w:tbl>
      <w:tblPr>
        <w:tblStyle w:val="TableGrid"/>
        <w:bidiVisual/>
        <w:tblW w:w="4562" w:type="pct"/>
        <w:tblInd w:w="384" w:type="dxa"/>
        <w:tblLook w:val="01E0" w:firstRow="1" w:lastRow="1" w:firstColumn="1" w:lastColumn="1" w:noHBand="0" w:noVBand="0"/>
      </w:tblPr>
      <w:tblGrid>
        <w:gridCol w:w="3523"/>
        <w:gridCol w:w="272"/>
        <w:gridCol w:w="3515"/>
      </w:tblGrid>
      <w:tr w:rsidR="00063CB3" w:rsidTr="00A6124E">
        <w:trPr>
          <w:trHeight w:val="350"/>
        </w:trPr>
        <w:tc>
          <w:tcPr>
            <w:tcW w:w="3920" w:type="dxa"/>
            <w:shd w:val="clear" w:color="auto" w:fill="auto"/>
          </w:tcPr>
          <w:p w:rsidR="00063CB3" w:rsidRDefault="00063CB3" w:rsidP="00A6124E">
            <w:pPr>
              <w:pStyle w:val="libPoem"/>
            </w:pPr>
            <w:r>
              <w:rPr>
                <w:rtl/>
              </w:rPr>
              <w:t>فقال له قم يا علي ف</w:t>
            </w:r>
            <w:r>
              <w:rPr>
                <w:rFonts w:hint="cs"/>
                <w:rtl/>
              </w:rPr>
              <w:t>ا</w:t>
            </w:r>
            <w:r>
              <w:rPr>
                <w:rtl/>
              </w:rPr>
              <w:t>ن</w:t>
            </w:r>
            <w:r>
              <w:rPr>
                <w:rFonts w:hint="cs"/>
                <w:rtl/>
              </w:rPr>
              <w:t>ّ</w:t>
            </w:r>
            <w:r>
              <w:rPr>
                <w:rtl/>
              </w:rPr>
              <w:t>ني</w:t>
            </w:r>
            <w:r w:rsidRPr="00725071">
              <w:rPr>
                <w:rStyle w:val="libPoemTiniChar0"/>
                <w:rtl/>
              </w:rPr>
              <w:br/>
              <w:t> </w:t>
            </w:r>
          </w:p>
        </w:tc>
        <w:tc>
          <w:tcPr>
            <w:tcW w:w="279" w:type="dxa"/>
            <w:shd w:val="clear" w:color="auto" w:fill="auto"/>
          </w:tcPr>
          <w:p w:rsidR="00063CB3" w:rsidRDefault="00063CB3" w:rsidP="00A6124E">
            <w:pPr>
              <w:pStyle w:val="libPoem"/>
              <w:rPr>
                <w:rtl/>
              </w:rPr>
            </w:pPr>
          </w:p>
        </w:tc>
        <w:tc>
          <w:tcPr>
            <w:tcW w:w="3881" w:type="dxa"/>
            <w:shd w:val="clear" w:color="auto" w:fill="auto"/>
          </w:tcPr>
          <w:p w:rsidR="00063CB3" w:rsidRDefault="00063CB3" w:rsidP="00A6124E">
            <w:pPr>
              <w:pStyle w:val="libPoem"/>
            </w:pPr>
            <w:r>
              <w:rPr>
                <w:rtl/>
              </w:rPr>
              <w:t>رضيتك من بعدي إماما</w:t>
            </w:r>
            <w:r>
              <w:rPr>
                <w:rFonts w:hint="cs"/>
                <w:rtl/>
              </w:rPr>
              <w:t>ً</w:t>
            </w:r>
            <w:r>
              <w:rPr>
                <w:rtl/>
              </w:rPr>
              <w:t xml:space="preserve"> و هاديا</w:t>
            </w:r>
            <w:r w:rsidR="00293E29">
              <w:rPr>
                <w:rFonts w:hint="cs"/>
                <w:rtl/>
              </w:rPr>
              <w:t xml:space="preserve"> </w:t>
            </w:r>
            <w:r w:rsidRPr="000B0BDE">
              <w:rPr>
                <w:rStyle w:val="libFootnotenumChar"/>
                <w:rtl/>
              </w:rPr>
              <w:t>(1)</w:t>
            </w:r>
            <w:r w:rsidRPr="00725071">
              <w:rPr>
                <w:rStyle w:val="libPoemTiniChar0"/>
                <w:rtl/>
              </w:rPr>
              <w:br/>
              <w:t> </w:t>
            </w:r>
          </w:p>
        </w:tc>
      </w:tr>
    </w:tbl>
    <w:p w:rsidR="006F739F" w:rsidRDefault="006F739F" w:rsidP="006F739F">
      <w:pPr>
        <w:pStyle w:val="libLine"/>
      </w:pPr>
      <w:r>
        <w:rPr>
          <w:rtl/>
        </w:rPr>
        <w:t>____________________</w:t>
      </w:r>
    </w:p>
    <w:p w:rsidR="008406C4" w:rsidRDefault="006F739F" w:rsidP="006F739F">
      <w:pPr>
        <w:pStyle w:val="libFootnote0"/>
        <w:rPr>
          <w:rtl/>
        </w:rPr>
      </w:pPr>
      <w:r>
        <w:rPr>
          <w:rtl/>
        </w:rPr>
        <w:t>1) نجد لغير حسان أيضا</w:t>
      </w:r>
      <w:r w:rsidR="00063CB3">
        <w:rPr>
          <w:rFonts w:hint="cs"/>
          <w:rtl/>
        </w:rPr>
        <w:t>ً</w:t>
      </w:r>
      <w:r>
        <w:rPr>
          <w:rtl/>
        </w:rPr>
        <w:t xml:space="preserve"> من الصحابة أبياتا</w:t>
      </w:r>
      <w:r w:rsidR="00063CB3">
        <w:rPr>
          <w:rFonts w:hint="cs"/>
          <w:rtl/>
        </w:rPr>
        <w:t>ً</w:t>
      </w:r>
      <w:r>
        <w:rPr>
          <w:rtl/>
        </w:rPr>
        <w:t xml:space="preserve"> تتضم</w:t>
      </w:r>
      <w:r w:rsidR="00063CB3">
        <w:rPr>
          <w:rFonts w:hint="cs"/>
          <w:rtl/>
        </w:rPr>
        <w:t>ّ</w:t>
      </w:r>
      <w:r>
        <w:rPr>
          <w:rtl/>
        </w:rPr>
        <w:t>ن هذا المعنى منهم الصحابي الجليل سي</w:t>
      </w:r>
      <w:r w:rsidR="00063CB3">
        <w:rPr>
          <w:rFonts w:hint="cs"/>
          <w:rtl/>
        </w:rPr>
        <w:t>ّ</w:t>
      </w:r>
      <w:r>
        <w:rPr>
          <w:rtl/>
        </w:rPr>
        <w:t>د الخزرج قيس بن سعد الخزرجي الأنصاري، كما ذكر أبيات شعره سبط ابن الجوزي في كتابه تذكرة خواص الأمة / 20/ فقال: إن</w:t>
      </w:r>
      <w:r w:rsidR="00063CB3">
        <w:rPr>
          <w:rFonts w:hint="cs"/>
          <w:rtl/>
        </w:rPr>
        <w:t>ّ</w:t>
      </w:r>
      <w:r>
        <w:rPr>
          <w:rtl/>
        </w:rPr>
        <w:t xml:space="preserve"> قيس أنشدها بين يدي علي</w:t>
      </w:r>
      <w:r w:rsidR="00063CB3">
        <w:rPr>
          <w:rFonts w:hint="cs"/>
          <w:rtl/>
        </w:rPr>
        <w:t>ّ</w:t>
      </w:r>
      <w:r>
        <w:rPr>
          <w:rtl/>
        </w:rPr>
        <w:t xml:space="preserve"> </w:t>
      </w:r>
      <w:r w:rsidRPr="00063CB3">
        <w:rPr>
          <w:rStyle w:val="libFootnoteAlaemChar"/>
          <w:rtl/>
        </w:rPr>
        <w:t>عليه‌السلام</w:t>
      </w:r>
      <w:r>
        <w:rPr>
          <w:rtl/>
        </w:rPr>
        <w:t xml:space="preserve"> في صفين:</w:t>
      </w:r>
    </w:p>
    <w:tbl>
      <w:tblPr>
        <w:tblStyle w:val="TableGrid"/>
        <w:bidiVisual/>
        <w:tblW w:w="4562" w:type="pct"/>
        <w:tblInd w:w="384" w:type="dxa"/>
        <w:tblLook w:val="01E0" w:firstRow="1" w:lastRow="1" w:firstColumn="1" w:lastColumn="1" w:noHBand="0" w:noVBand="0"/>
      </w:tblPr>
      <w:tblGrid>
        <w:gridCol w:w="3527"/>
        <w:gridCol w:w="272"/>
        <w:gridCol w:w="3511"/>
      </w:tblGrid>
      <w:tr w:rsidR="00063CB3" w:rsidTr="00A6124E">
        <w:trPr>
          <w:trHeight w:val="350"/>
        </w:trPr>
        <w:tc>
          <w:tcPr>
            <w:tcW w:w="3920" w:type="dxa"/>
            <w:shd w:val="clear" w:color="auto" w:fill="auto"/>
          </w:tcPr>
          <w:p w:rsidR="00063CB3" w:rsidRDefault="00063CB3" w:rsidP="00063CB3">
            <w:pPr>
              <w:pStyle w:val="libPoemFootnote"/>
            </w:pPr>
            <w:r>
              <w:rPr>
                <w:rtl/>
              </w:rPr>
              <w:t>قلت</w:t>
            </w:r>
            <w:r>
              <w:rPr>
                <w:rFonts w:hint="cs"/>
                <w:rtl/>
              </w:rPr>
              <w:t>ُ</w:t>
            </w:r>
            <w:r>
              <w:rPr>
                <w:rtl/>
              </w:rPr>
              <w:t xml:space="preserve"> ل</w:t>
            </w:r>
            <w:r>
              <w:rPr>
                <w:rFonts w:hint="cs"/>
                <w:rtl/>
              </w:rPr>
              <w:t>مـّ</w:t>
            </w:r>
            <w:r>
              <w:rPr>
                <w:rtl/>
              </w:rPr>
              <w:t>ا بغى العدو</w:t>
            </w:r>
            <w:r>
              <w:rPr>
                <w:rFonts w:hint="cs"/>
                <w:rtl/>
              </w:rPr>
              <w:t>ُّ</w:t>
            </w:r>
            <w:r>
              <w:rPr>
                <w:rtl/>
              </w:rPr>
              <w:t xml:space="preserve"> علينا:</w:t>
            </w:r>
            <w:r w:rsidRPr="00725071">
              <w:rPr>
                <w:rStyle w:val="libPoemTiniChar0"/>
                <w:rtl/>
              </w:rPr>
              <w:br/>
              <w:t> </w:t>
            </w:r>
          </w:p>
        </w:tc>
        <w:tc>
          <w:tcPr>
            <w:tcW w:w="279" w:type="dxa"/>
            <w:shd w:val="clear" w:color="auto" w:fill="auto"/>
          </w:tcPr>
          <w:p w:rsidR="00063CB3" w:rsidRDefault="00063CB3" w:rsidP="00063CB3">
            <w:pPr>
              <w:pStyle w:val="libPoemFootnote"/>
              <w:rPr>
                <w:rtl/>
              </w:rPr>
            </w:pPr>
          </w:p>
        </w:tc>
        <w:tc>
          <w:tcPr>
            <w:tcW w:w="3881" w:type="dxa"/>
            <w:shd w:val="clear" w:color="auto" w:fill="auto"/>
          </w:tcPr>
          <w:p w:rsidR="00063CB3" w:rsidRDefault="00063CB3" w:rsidP="00063CB3">
            <w:pPr>
              <w:pStyle w:val="libPoemFootnote"/>
            </w:pPr>
            <w:r>
              <w:rPr>
                <w:rtl/>
              </w:rPr>
              <w:t>حسبنا رب</w:t>
            </w:r>
            <w:r>
              <w:rPr>
                <w:rFonts w:hint="cs"/>
                <w:rtl/>
              </w:rPr>
              <w:t>ّ</w:t>
            </w:r>
            <w:r>
              <w:rPr>
                <w:rtl/>
              </w:rPr>
              <w:t>نا ونعم الوكيل</w:t>
            </w:r>
            <w:r w:rsidRPr="00725071">
              <w:rPr>
                <w:rStyle w:val="libPoemTiniChar0"/>
                <w:rtl/>
              </w:rPr>
              <w:br/>
              <w:t> </w:t>
            </w:r>
          </w:p>
        </w:tc>
      </w:tr>
      <w:tr w:rsidR="00063CB3" w:rsidTr="00A6124E">
        <w:trPr>
          <w:trHeight w:val="350"/>
        </w:trPr>
        <w:tc>
          <w:tcPr>
            <w:tcW w:w="3920" w:type="dxa"/>
          </w:tcPr>
          <w:p w:rsidR="00063CB3" w:rsidRDefault="00063CB3" w:rsidP="001505FE">
            <w:pPr>
              <w:pStyle w:val="libPoemFootnote"/>
            </w:pPr>
            <w:r>
              <w:rPr>
                <w:rtl/>
              </w:rPr>
              <w:t>حسبنا ربنا الذي فتح البصر</w:t>
            </w:r>
            <w:r w:rsidRPr="00725071">
              <w:rPr>
                <w:rStyle w:val="libPoemTiniChar0"/>
                <w:rtl/>
              </w:rPr>
              <w:br/>
              <w:t> </w:t>
            </w:r>
          </w:p>
        </w:tc>
        <w:tc>
          <w:tcPr>
            <w:tcW w:w="279" w:type="dxa"/>
          </w:tcPr>
          <w:p w:rsidR="00063CB3" w:rsidRDefault="00063CB3" w:rsidP="00063CB3">
            <w:pPr>
              <w:pStyle w:val="libPoemFootnote"/>
              <w:rPr>
                <w:rtl/>
              </w:rPr>
            </w:pPr>
          </w:p>
        </w:tc>
        <w:tc>
          <w:tcPr>
            <w:tcW w:w="3881" w:type="dxa"/>
          </w:tcPr>
          <w:p w:rsidR="00063CB3" w:rsidRDefault="00063CB3" w:rsidP="00063CB3">
            <w:pPr>
              <w:pStyle w:val="libPoemFootnote"/>
            </w:pPr>
            <w:r>
              <w:rPr>
                <w:rFonts w:hint="cs"/>
                <w:rtl/>
              </w:rPr>
              <w:t xml:space="preserve">ة </w:t>
            </w:r>
            <w:r>
              <w:rPr>
                <w:rtl/>
              </w:rPr>
              <w:t>بالأمس والحديث طويل</w:t>
            </w:r>
            <w:r w:rsidRPr="00725071">
              <w:rPr>
                <w:rStyle w:val="libPoemTiniChar0"/>
                <w:rtl/>
              </w:rPr>
              <w:br/>
              <w:t> </w:t>
            </w:r>
          </w:p>
        </w:tc>
      </w:tr>
    </w:tbl>
    <w:p w:rsidR="008406C4" w:rsidRDefault="006F739F" w:rsidP="006F739F">
      <w:pPr>
        <w:pStyle w:val="libFootnote0"/>
        <w:rPr>
          <w:rtl/>
        </w:rPr>
      </w:pPr>
      <w:r>
        <w:rPr>
          <w:rtl/>
        </w:rPr>
        <w:t>ويقول فيها:</w:t>
      </w:r>
    </w:p>
    <w:tbl>
      <w:tblPr>
        <w:tblStyle w:val="TableGrid"/>
        <w:bidiVisual/>
        <w:tblW w:w="4562" w:type="pct"/>
        <w:tblInd w:w="384" w:type="dxa"/>
        <w:tblLook w:val="01E0" w:firstRow="1" w:lastRow="1" w:firstColumn="1" w:lastColumn="1" w:noHBand="0" w:noVBand="0"/>
      </w:tblPr>
      <w:tblGrid>
        <w:gridCol w:w="3532"/>
        <w:gridCol w:w="272"/>
        <w:gridCol w:w="3506"/>
      </w:tblGrid>
      <w:tr w:rsidR="003547AB" w:rsidTr="00A6124E">
        <w:trPr>
          <w:trHeight w:val="350"/>
        </w:trPr>
        <w:tc>
          <w:tcPr>
            <w:tcW w:w="3920" w:type="dxa"/>
            <w:shd w:val="clear" w:color="auto" w:fill="auto"/>
          </w:tcPr>
          <w:p w:rsidR="003547AB" w:rsidRDefault="003547AB" w:rsidP="003547AB">
            <w:pPr>
              <w:pStyle w:val="libPoemFootnote"/>
            </w:pPr>
            <w:r>
              <w:rPr>
                <w:rtl/>
              </w:rPr>
              <w:t>وعلي إمام</w:t>
            </w:r>
            <w:r>
              <w:rPr>
                <w:rFonts w:hint="cs"/>
                <w:rtl/>
              </w:rPr>
              <w:t>ُ</w:t>
            </w:r>
            <w:r>
              <w:rPr>
                <w:rtl/>
              </w:rPr>
              <w:t>نا وإمام</w:t>
            </w:r>
            <w:r>
              <w:rPr>
                <w:rFonts w:hint="cs"/>
                <w:rtl/>
              </w:rPr>
              <w:t>ٌ</w:t>
            </w:r>
            <w:r w:rsidRPr="00725071">
              <w:rPr>
                <w:rStyle w:val="libPoemTiniChar0"/>
                <w:rtl/>
              </w:rPr>
              <w:br/>
              <w:t> </w:t>
            </w:r>
          </w:p>
        </w:tc>
        <w:tc>
          <w:tcPr>
            <w:tcW w:w="279" w:type="dxa"/>
            <w:shd w:val="clear" w:color="auto" w:fill="auto"/>
          </w:tcPr>
          <w:p w:rsidR="003547AB" w:rsidRDefault="003547AB" w:rsidP="003547AB">
            <w:pPr>
              <w:pStyle w:val="libPoemFootnote"/>
              <w:rPr>
                <w:rtl/>
              </w:rPr>
            </w:pPr>
          </w:p>
        </w:tc>
        <w:tc>
          <w:tcPr>
            <w:tcW w:w="3881" w:type="dxa"/>
            <w:shd w:val="clear" w:color="auto" w:fill="auto"/>
          </w:tcPr>
          <w:p w:rsidR="003547AB" w:rsidRDefault="003547AB" w:rsidP="003547AB">
            <w:pPr>
              <w:pStyle w:val="libPoemFootnote"/>
            </w:pPr>
            <w:r>
              <w:rPr>
                <w:rtl/>
              </w:rPr>
              <w:t>لسوانا أتى به التنزيل</w:t>
            </w:r>
            <w:r>
              <w:rPr>
                <w:rFonts w:hint="cs"/>
                <w:rtl/>
              </w:rPr>
              <w:t>ُ</w:t>
            </w:r>
            <w:r w:rsidRPr="00725071">
              <w:rPr>
                <w:rStyle w:val="libPoemTiniChar0"/>
                <w:rtl/>
              </w:rPr>
              <w:br/>
              <w:t> </w:t>
            </w:r>
          </w:p>
        </w:tc>
      </w:tr>
      <w:tr w:rsidR="003547AB" w:rsidTr="00A6124E">
        <w:trPr>
          <w:trHeight w:val="350"/>
        </w:trPr>
        <w:tc>
          <w:tcPr>
            <w:tcW w:w="3920" w:type="dxa"/>
          </w:tcPr>
          <w:p w:rsidR="003547AB" w:rsidRDefault="003547AB" w:rsidP="003547AB">
            <w:pPr>
              <w:pStyle w:val="libPoemFootnote"/>
            </w:pPr>
            <w:r>
              <w:rPr>
                <w:rtl/>
              </w:rPr>
              <w:t>يوم قال النبي: من كنت مولا</w:t>
            </w:r>
            <w:r w:rsidRPr="00725071">
              <w:rPr>
                <w:rStyle w:val="libPoemTiniChar0"/>
                <w:rtl/>
              </w:rPr>
              <w:br/>
              <w:t> </w:t>
            </w:r>
          </w:p>
        </w:tc>
        <w:tc>
          <w:tcPr>
            <w:tcW w:w="279" w:type="dxa"/>
          </w:tcPr>
          <w:p w:rsidR="003547AB" w:rsidRDefault="003547AB" w:rsidP="003547AB">
            <w:pPr>
              <w:pStyle w:val="libPoemFootnote"/>
              <w:rPr>
                <w:rtl/>
              </w:rPr>
            </w:pPr>
          </w:p>
        </w:tc>
        <w:tc>
          <w:tcPr>
            <w:tcW w:w="3881" w:type="dxa"/>
          </w:tcPr>
          <w:p w:rsidR="003547AB" w:rsidRDefault="003547AB" w:rsidP="003547AB">
            <w:pPr>
              <w:pStyle w:val="libPoemFootnote"/>
            </w:pPr>
            <w:r>
              <w:rPr>
                <w:rFonts w:hint="cs"/>
                <w:rtl/>
              </w:rPr>
              <w:t xml:space="preserve">ه </w:t>
            </w:r>
            <w:r>
              <w:rPr>
                <w:rtl/>
              </w:rPr>
              <w:t>فهذا مولاه خطب</w:t>
            </w:r>
            <w:r>
              <w:rPr>
                <w:rFonts w:hint="cs"/>
                <w:rtl/>
              </w:rPr>
              <w:t>ٌ</w:t>
            </w:r>
            <w:r>
              <w:rPr>
                <w:rtl/>
              </w:rPr>
              <w:t xml:space="preserve"> جليل</w:t>
            </w:r>
            <w:r w:rsidRPr="00725071">
              <w:rPr>
                <w:rStyle w:val="libPoemTiniChar0"/>
                <w:rtl/>
              </w:rPr>
              <w:br/>
              <w:t> </w:t>
            </w:r>
          </w:p>
        </w:tc>
      </w:tr>
      <w:tr w:rsidR="003547AB" w:rsidTr="00A6124E">
        <w:trPr>
          <w:trHeight w:val="350"/>
        </w:trPr>
        <w:tc>
          <w:tcPr>
            <w:tcW w:w="3920" w:type="dxa"/>
          </w:tcPr>
          <w:p w:rsidR="003547AB" w:rsidRDefault="003547AB" w:rsidP="003547AB">
            <w:pPr>
              <w:pStyle w:val="libPoemFootnote"/>
            </w:pPr>
            <w:r>
              <w:rPr>
                <w:rtl/>
              </w:rPr>
              <w:t>إنما قاله النبي</w:t>
            </w:r>
            <w:r>
              <w:rPr>
                <w:rFonts w:hint="cs"/>
                <w:rtl/>
              </w:rPr>
              <w:t>ُ</w:t>
            </w:r>
            <w:r>
              <w:rPr>
                <w:rtl/>
              </w:rPr>
              <w:t xml:space="preserve"> على الأمة</w:t>
            </w:r>
            <w:r w:rsidRPr="00725071">
              <w:rPr>
                <w:rStyle w:val="libPoemTiniChar0"/>
                <w:rtl/>
              </w:rPr>
              <w:br/>
              <w:t> </w:t>
            </w:r>
          </w:p>
        </w:tc>
        <w:tc>
          <w:tcPr>
            <w:tcW w:w="279" w:type="dxa"/>
          </w:tcPr>
          <w:p w:rsidR="003547AB" w:rsidRDefault="003547AB" w:rsidP="003547AB">
            <w:pPr>
              <w:pStyle w:val="libPoemFootnote"/>
              <w:rPr>
                <w:rtl/>
              </w:rPr>
            </w:pPr>
          </w:p>
        </w:tc>
        <w:tc>
          <w:tcPr>
            <w:tcW w:w="3881" w:type="dxa"/>
          </w:tcPr>
          <w:p w:rsidR="003547AB" w:rsidRDefault="003547AB" w:rsidP="003547AB">
            <w:pPr>
              <w:pStyle w:val="libPoemFootnote"/>
            </w:pPr>
            <w:r>
              <w:rPr>
                <w:rtl/>
              </w:rPr>
              <w:t>حتم</w:t>
            </w:r>
            <w:r>
              <w:rPr>
                <w:rFonts w:hint="cs"/>
                <w:rtl/>
              </w:rPr>
              <w:t>ٌ</w:t>
            </w:r>
            <w:r>
              <w:rPr>
                <w:rtl/>
              </w:rPr>
              <w:t xml:space="preserve"> ما فيه قال</w:t>
            </w:r>
            <w:r>
              <w:rPr>
                <w:rFonts w:hint="cs"/>
                <w:rtl/>
              </w:rPr>
              <w:t>ٌ</w:t>
            </w:r>
            <w:r>
              <w:rPr>
                <w:rtl/>
              </w:rPr>
              <w:t xml:space="preserve"> وقيل</w:t>
            </w:r>
            <w:r w:rsidRPr="00725071">
              <w:rPr>
                <w:rStyle w:val="libPoemTiniChar0"/>
                <w:rtl/>
              </w:rPr>
              <w:br/>
              <w:t> </w:t>
            </w:r>
          </w:p>
        </w:tc>
      </w:tr>
    </w:tbl>
    <w:p w:rsidR="008406C4" w:rsidRDefault="006F739F" w:rsidP="006F739F">
      <w:pPr>
        <w:pStyle w:val="libFootnote0"/>
        <w:rPr>
          <w:rtl/>
        </w:rPr>
      </w:pPr>
      <w:r>
        <w:rPr>
          <w:rtl/>
        </w:rPr>
        <w:t xml:space="preserve">ومنهم عمرو بن العاص مع ما كان يحمله من البغضاء والعداء على أمير المؤمنين </w:t>
      </w:r>
      <w:r w:rsidRPr="003547AB">
        <w:rPr>
          <w:rStyle w:val="libFootnoteAlaemChar"/>
          <w:rtl/>
        </w:rPr>
        <w:t>عليه‌السلام</w:t>
      </w:r>
      <w:r>
        <w:rPr>
          <w:rtl/>
        </w:rPr>
        <w:t>، لكنه حينما تشاجر مع معاوية حول ولاية مصر وخراجه رد</w:t>
      </w:r>
      <w:r w:rsidR="003547AB">
        <w:rPr>
          <w:rFonts w:hint="cs"/>
          <w:rtl/>
        </w:rPr>
        <w:t>ّ</w:t>
      </w:r>
      <w:r>
        <w:rPr>
          <w:rtl/>
        </w:rPr>
        <w:t xml:space="preserve"> على كتاب معاوية بقصيدة معروفة بالجلجلية، ولكي تعرف مصادرها من كتب العام</w:t>
      </w:r>
      <w:r w:rsidR="003547AB">
        <w:rPr>
          <w:rFonts w:hint="cs"/>
          <w:rtl/>
        </w:rPr>
        <w:t>ّ</w:t>
      </w:r>
      <w:r>
        <w:rPr>
          <w:rtl/>
        </w:rPr>
        <w:t>ة راجع كتاب الغدير للعلامة الكبير والحبر الخبير الأميني قدس سره: ج</w:t>
      </w:r>
      <w:r w:rsidR="003547AB">
        <w:rPr>
          <w:rtl/>
        </w:rPr>
        <w:t xml:space="preserve"> 2 ص 114 وما بعد. قال فيها: ...</w:t>
      </w:r>
    </w:p>
    <w:tbl>
      <w:tblPr>
        <w:tblStyle w:val="TableGrid"/>
        <w:bidiVisual/>
        <w:tblW w:w="4562" w:type="pct"/>
        <w:tblInd w:w="384" w:type="dxa"/>
        <w:tblLook w:val="01E0" w:firstRow="1" w:lastRow="1" w:firstColumn="1" w:lastColumn="1" w:noHBand="0" w:noVBand="0"/>
      </w:tblPr>
      <w:tblGrid>
        <w:gridCol w:w="3536"/>
        <w:gridCol w:w="272"/>
        <w:gridCol w:w="3502"/>
      </w:tblGrid>
      <w:tr w:rsidR="003547AB" w:rsidTr="00A6124E">
        <w:trPr>
          <w:trHeight w:val="350"/>
        </w:trPr>
        <w:tc>
          <w:tcPr>
            <w:tcW w:w="3920" w:type="dxa"/>
            <w:shd w:val="clear" w:color="auto" w:fill="auto"/>
          </w:tcPr>
          <w:p w:rsidR="003547AB" w:rsidRDefault="003547AB" w:rsidP="003547AB">
            <w:pPr>
              <w:pStyle w:val="libPoemFootnote"/>
            </w:pPr>
            <w:r>
              <w:rPr>
                <w:rtl/>
              </w:rPr>
              <w:t>نصرناك من جهلنا يا ابن هند</w:t>
            </w:r>
            <w:r w:rsidRPr="00725071">
              <w:rPr>
                <w:rStyle w:val="libPoemTiniChar0"/>
                <w:rtl/>
              </w:rPr>
              <w:br/>
              <w:t> </w:t>
            </w:r>
          </w:p>
        </w:tc>
        <w:tc>
          <w:tcPr>
            <w:tcW w:w="279" w:type="dxa"/>
            <w:shd w:val="clear" w:color="auto" w:fill="auto"/>
          </w:tcPr>
          <w:p w:rsidR="003547AB" w:rsidRDefault="003547AB" w:rsidP="003547AB">
            <w:pPr>
              <w:pStyle w:val="libPoemFootnote"/>
              <w:rPr>
                <w:rtl/>
              </w:rPr>
            </w:pPr>
          </w:p>
        </w:tc>
        <w:tc>
          <w:tcPr>
            <w:tcW w:w="3881" w:type="dxa"/>
            <w:shd w:val="clear" w:color="auto" w:fill="auto"/>
          </w:tcPr>
          <w:p w:rsidR="003547AB" w:rsidRDefault="003547AB" w:rsidP="003547AB">
            <w:pPr>
              <w:pStyle w:val="libPoemFootnote"/>
            </w:pPr>
            <w:r>
              <w:rPr>
                <w:rtl/>
              </w:rPr>
              <w:t>على النبأ الأعظم الأفضل</w:t>
            </w:r>
            <w:r w:rsidRPr="00725071">
              <w:rPr>
                <w:rStyle w:val="libPoemTiniChar0"/>
                <w:rtl/>
              </w:rPr>
              <w:br/>
              <w:t> </w:t>
            </w:r>
          </w:p>
        </w:tc>
      </w:tr>
      <w:tr w:rsidR="003547AB" w:rsidTr="00A6124E">
        <w:trPr>
          <w:trHeight w:val="350"/>
        </w:trPr>
        <w:tc>
          <w:tcPr>
            <w:tcW w:w="3920" w:type="dxa"/>
          </w:tcPr>
          <w:p w:rsidR="003547AB" w:rsidRDefault="003547AB" w:rsidP="003547AB">
            <w:pPr>
              <w:pStyle w:val="libPoemFootnote"/>
            </w:pPr>
            <w:r>
              <w:rPr>
                <w:rtl/>
              </w:rPr>
              <w:t>وحيث رفعناك فوق الرؤوس</w:t>
            </w:r>
            <w:r w:rsidRPr="00725071">
              <w:rPr>
                <w:rStyle w:val="libPoemTiniChar0"/>
                <w:rtl/>
              </w:rPr>
              <w:br/>
              <w:t> </w:t>
            </w:r>
          </w:p>
        </w:tc>
        <w:tc>
          <w:tcPr>
            <w:tcW w:w="279" w:type="dxa"/>
          </w:tcPr>
          <w:p w:rsidR="003547AB" w:rsidRDefault="003547AB" w:rsidP="003547AB">
            <w:pPr>
              <w:pStyle w:val="libPoemFootnote"/>
              <w:rPr>
                <w:rtl/>
              </w:rPr>
            </w:pPr>
          </w:p>
        </w:tc>
        <w:tc>
          <w:tcPr>
            <w:tcW w:w="3881" w:type="dxa"/>
          </w:tcPr>
          <w:p w:rsidR="003547AB" w:rsidRDefault="003547AB" w:rsidP="003547AB">
            <w:pPr>
              <w:pStyle w:val="libPoemFootnote"/>
            </w:pPr>
            <w:r>
              <w:rPr>
                <w:rtl/>
              </w:rPr>
              <w:t>نزلنا إلى أسفل الأسفل</w:t>
            </w:r>
            <w:r w:rsidRPr="00725071">
              <w:rPr>
                <w:rStyle w:val="libPoemTiniChar0"/>
                <w:rtl/>
              </w:rPr>
              <w:br/>
              <w:t> </w:t>
            </w:r>
          </w:p>
        </w:tc>
      </w:tr>
    </w:tbl>
    <w:p w:rsidR="006F739F" w:rsidRDefault="006F739F" w:rsidP="003547AB">
      <w:pPr>
        <w:pStyle w:val="libFootnote0"/>
      </w:pPr>
      <w:r>
        <w:rPr>
          <w:rtl/>
        </w:rPr>
        <w:t>=</w:t>
      </w:r>
    </w:p>
    <w:p w:rsidR="006F739F" w:rsidRDefault="006F739F" w:rsidP="00D96FAA">
      <w:pPr>
        <w:pStyle w:val="libNormal"/>
      </w:pPr>
      <w:r>
        <w:rPr>
          <w:rtl/>
        </w:rPr>
        <w:br w:type="page"/>
      </w:r>
    </w:p>
    <w:p w:rsidR="003547AB" w:rsidRDefault="003547AB" w:rsidP="003547AB">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551323" w:rsidRDefault="006F739F" w:rsidP="00551323">
      <w:pPr>
        <w:pStyle w:val="libFootnote0"/>
        <w:rPr>
          <w:rtl/>
        </w:rPr>
      </w:pPr>
      <w:r>
        <w:rPr>
          <w:rtl/>
        </w:rPr>
        <w:t>=</w:t>
      </w:r>
    </w:p>
    <w:tbl>
      <w:tblPr>
        <w:tblStyle w:val="TableGrid"/>
        <w:bidiVisual/>
        <w:tblW w:w="4562" w:type="pct"/>
        <w:tblInd w:w="384" w:type="dxa"/>
        <w:tblLook w:val="01E0" w:firstRow="1" w:lastRow="1" w:firstColumn="1" w:lastColumn="1" w:noHBand="0" w:noVBand="0"/>
      </w:tblPr>
      <w:tblGrid>
        <w:gridCol w:w="3532"/>
        <w:gridCol w:w="272"/>
        <w:gridCol w:w="3506"/>
      </w:tblGrid>
      <w:tr w:rsidR="00551323" w:rsidTr="00A6124E">
        <w:trPr>
          <w:trHeight w:val="350"/>
        </w:trPr>
        <w:tc>
          <w:tcPr>
            <w:tcW w:w="3920" w:type="dxa"/>
            <w:shd w:val="clear" w:color="auto" w:fill="auto"/>
          </w:tcPr>
          <w:p w:rsidR="00551323" w:rsidRDefault="00551323" w:rsidP="00A6124E">
            <w:pPr>
              <w:pStyle w:val="libPoemFootnote"/>
            </w:pPr>
            <w:r>
              <w:rPr>
                <w:rtl/>
              </w:rPr>
              <w:t>وكم قد سمعنا من المصطفى</w:t>
            </w:r>
            <w:r w:rsidRPr="00725071">
              <w:rPr>
                <w:rStyle w:val="libPoemTiniChar0"/>
                <w:rtl/>
              </w:rPr>
              <w:br/>
              <w:t> </w:t>
            </w:r>
          </w:p>
        </w:tc>
        <w:tc>
          <w:tcPr>
            <w:tcW w:w="279" w:type="dxa"/>
            <w:shd w:val="clear" w:color="auto" w:fill="auto"/>
          </w:tcPr>
          <w:p w:rsidR="00551323" w:rsidRDefault="00551323" w:rsidP="00A6124E">
            <w:pPr>
              <w:pStyle w:val="libPoemFootnote"/>
              <w:rPr>
                <w:rtl/>
              </w:rPr>
            </w:pPr>
          </w:p>
        </w:tc>
        <w:tc>
          <w:tcPr>
            <w:tcW w:w="3881" w:type="dxa"/>
            <w:shd w:val="clear" w:color="auto" w:fill="auto"/>
          </w:tcPr>
          <w:p w:rsidR="00551323" w:rsidRDefault="00551323" w:rsidP="00A6124E">
            <w:pPr>
              <w:pStyle w:val="libPoemFootnote"/>
            </w:pPr>
            <w:r>
              <w:rPr>
                <w:rtl/>
              </w:rPr>
              <w:t>وصايا مخص</w:t>
            </w:r>
            <w:r w:rsidR="00A6124E">
              <w:rPr>
                <w:rFonts w:hint="cs"/>
                <w:rtl/>
              </w:rPr>
              <w:t>َّ</w:t>
            </w:r>
            <w:r>
              <w:rPr>
                <w:rtl/>
              </w:rPr>
              <w:t>صة</w:t>
            </w:r>
            <w:r w:rsidR="00A6124E">
              <w:rPr>
                <w:rFonts w:hint="cs"/>
                <w:rtl/>
              </w:rPr>
              <w:t>ً</w:t>
            </w:r>
            <w:r>
              <w:rPr>
                <w:rtl/>
              </w:rPr>
              <w:t xml:space="preserve"> في علي؟</w:t>
            </w:r>
            <w:r w:rsidRPr="00725071">
              <w:rPr>
                <w:rStyle w:val="libPoemTiniChar0"/>
                <w:rtl/>
              </w:rPr>
              <w:br/>
              <w:t> </w:t>
            </w:r>
          </w:p>
        </w:tc>
      </w:tr>
      <w:tr w:rsidR="00551323" w:rsidTr="00A6124E">
        <w:trPr>
          <w:trHeight w:val="350"/>
        </w:trPr>
        <w:tc>
          <w:tcPr>
            <w:tcW w:w="3920" w:type="dxa"/>
          </w:tcPr>
          <w:p w:rsidR="00551323" w:rsidRDefault="00551323" w:rsidP="00A6124E">
            <w:pPr>
              <w:pStyle w:val="libPoemFootnote"/>
            </w:pPr>
            <w:r>
              <w:rPr>
                <w:rtl/>
              </w:rPr>
              <w:t>وفي يوم «خم</w:t>
            </w:r>
            <w:r w:rsidR="00A6124E">
              <w:rPr>
                <w:rFonts w:hint="cs"/>
                <w:rtl/>
              </w:rPr>
              <w:t>ّ</w:t>
            </w:r>
            <w:r>
              <w:rPr>
                <w:rtl/>
              </w:rPr>
              <w:t>» رقى منبرا</w:t>
            </w:r>
            <w:r w:rsidR="00A6124E">
              <w:rPr>
                <w:rFonts w:hint="cs"/>
                <w:rtl/>
              </w:rPr>
              <w:t>ً</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ي</w:t>
            </w:r>
            <w:r w:rsidR="00A6124E">
              <w:rPr>
                <w:rFonts w:hint="cs"/>
                <w:rtl/>
              </w:rPr>
              <w:t>ُ</w:t>
            </w:r>
            <w:r>
              <w:rPr>
                <w:rtl/>
              </w:rPr>
              <w:t>بل</w:t>
            </w:r>
            <w:r w:rsidR="00A6124E">
              <w:rPr>
                <w:rFonts w:hint="cs"/>
                <w:rtl/>
              </w:rPr>
              <w:t>ّ</w:t>
            </w:r>
            <w:r>
              <w:rPr>
                <w:rtl/>
              </w:rPr>
              <w:t>غ والركب</w:t>
            </w:r>
            <w:r w:rsidR="00A6124E">
              <w:rPr>
                <w:rFonts w:hint="cs"/>
                <w:rtl/>
              </w:rPr>
              <w:t>ُ</w:t>
            </w:r>
            <w:r>
              <w:rPr>
                <w:rtl/>
              </w:rPr>
              <w:t xml:space="preserve"> لم يرح</w:t>
            </w:r>
            <w:r w:rsidR="00A6124E">
              <w:rPr>
                <w:rFonts w:hint="cs"/>
                <w:rtl/>
              </w:rPr>
              <w:t>َ</w:t>
            </w:r>
            <w:r>
              <w:rPr>
                <w:rtl/>
              </w:rPr>
              <w:t>ل</w:t>
            </w:r>
            <w:r w:rsidRPr="00725071">
              <w:rPr>
                <w:rStyle w:val="libPoemTiniChar0"/>
                <w:rtl/>
              </w:rPr>
              <w:br/>
              <w:t> </w:t>
            </w:r>
          </w:p>
        </w:tc>
      </w:tr>
      <w:tr w:rsidR="00551323" w:rsidTr="00A6124E">
        <w:trPr>
          <w:trHeight w:val="350"/>
        </w:trPr>
        <w:tc>
          <w:tcPr>
            <w:tcW w:w="3920" w:type="dxa"/>
          </w:tcPr>
          <w:p w:rsidR="00551323" w:rsidRDefault="00551323" w:rsidP="00A6124E">
            <w:pPr>
              <w:pStyle w:val="libPoemFootnote"/>
            </w:pPr>
            <w:r>
              <w:rPr>
                <w:rtl/>
              </w:rPr>
              <w:t>وفي كفّهِ كَفّهُ معلنا</w:t>
            </w:r>
            <w:r w:rsidR="00A6124E">
              <w:rPr>
                <w:rFonts w:hint="cs"/>
                <w:rtl/>
              </w:rPr>
              <w:t>ً</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ي</w:t>
            </w:r>
            <w:r w:rsidR="00A6124E">
              <w:rPr>
                <w:rFonts w:hint="cs"/>
                <w:rtl/>
              </w:rPr>
              <w:t>ُ</w:t>
            </w:r>
            <w:r>
              <w:rPr>
                <w:rtl/>
              </w:rPr>
              <w:t>نادي بأمر العزيز العلي</w:t>
            </w:r>
            <w:r w:rsidRPr="00725071">
              <w:rPr>
                <w:rStyle w:val="libPoemTiniChar0"/>
                <w:rtl/>
              </w:rPr>
              <w:br/>
              <w:t> </w:t>
            </w:r>
          </w:p>
        </w:tc>
      </w:tr>
      <w:tr w:rsidR="00551323" w:rsidTr="00A6124E">
        <w:trPr>
          <w:trHeight w:val="350"/>
        </w:trPr>
        <w:tc>
          <w:tcPr>
            <w:tcW w:w="3920" w:type="dxa"/>
          </w:tcPr>
          <w:p w:rsidR="00551323" w:rsidRDefault="00551323" w:rsidP="00A6124E">
            <w:pPr>
              <w:pStyle w:val="libPoemFootnote"/>
            </w:pPr>
            <w:r>
              <w:rPr>
                <w:rtl/>
              </w:rPr>
              <w:t>ألست</w:t>
            </w:r>
            <w:r w:rsidR="00A6124E">
              <w:rPr>
                <w:rFonts w:hint="cs"/>
                <w:rtl/>
              </w:rPr>
              <w:t>ُ</w:t>
            </w:r>
            <w:r>
              <w:rPr>
                <w:rtl/>
              </w:rPr>
              <w:t xml:space="preserve"> بكم منكم في النفوس</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 xml:space="preserve">بأولى؟ </w:t>
            </w:r>
            <w:r w:rsidR="00A6124E">
              <w:rPr>
                <w:rFonts w:hint="cs"/>
                <w:rtl/>
              </w:rPr>
              <w:t>ف</w:t>
            </w:r>
            <w:r>
              <w:rPr>
                <w:rtl/>
              </w:rPr>
              <w:t>قالوا: بلى فافعل</w:t>
            </w:r>
            <w:r w:rsidRPr="00725071">
              <w:rPr>
                <w:rStyle w:val="libPoemTiniChar0"/>
                <w:rtl/>
              </w:rPr>
              <w:br/>
              <w:t> </w:t>
            </w:r>
          </w:p>
        </w:tc>
      </w:tr>
      <w:tr w:rsidR="00551323" w:rsidTr="00A6124E">
        <w:trPr>
          <w:trHeight w:val="350"/>
        </w:trPr>
        <w:tc>
          <w:tcPr>
            <w:tcW w:w="3920" w:type="dxa"/>
          </w:tcPr>
          <w:p w:rsidR="00551323" w:rsidRDefault="00551323" w:rsidP="00A6124E">
            <w:pPr>
              <w:pStyle w:val="libPoemFootnote"/>
            </w:pPr>
            <w:r>
              <w:rPr>
                <w:rtl/>
              </w:rPr>
              <w:t>فأن</w:t>
            </w:r>
            <w:r w:rsidR="00A6124E">
              <w:rPr>
                <w:rFonts w:hint="cs"/>
                <w:rtl/>
              </w:rPr>
              <w:t>ْ</w:t>
            </w:r>
            <w:r>
              <w:rPr>
                <w:rtl/>
              </w:rPr>
              <w:t>ح</w:t>
            </w:r>
            <w:r w:rsidR="00A6124E">
              <w:rPr>
                <w:rFonts w:hint="cs"/>
                <w:rtl/>
              </w:rPr>
              <w:t>َ</w:t>
            </w:r>
            <w:r>
              <w:rPr>
                <w:rtl/>
              </w:rPr>
              <w:t>ل</w:t>
            </w:r>
            <w:r w:rsidR="00A6124E">
              <w:rPr>
                <w:rFonts w:hint="cs"/>
                <w:rtl/>
              </w:rPr>
              <w:t>َ</w:t>
            </w:r>
            <w:r>
              <w:rPr>
                <w:rtl/>
              </w:rPr>
              <w:t>ه إم</w:t>
            </w:r>
            <w:r w:rsidR="00A6124E">
              <w:rPr>
                <w:rFonts w:hint="cs"/>
                <w:rtl/>
              </w:rPr>
              <w:t>َ</w:t>
            </w:r>
            <w:r>
              <w:rPr>
                <w:rtl/>
              </w:rPr>
              <w:t>رة المؤمنين</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م</w:t>
            </w:r>
            <w:r w:rsidR="00A6124E">
              <w:rPr>
                <w:rFonts w:hint="cs"/>
                <w:rtl/>
              </w:rPr>
              <w:t>ِ</w:t>
            </w:r>
            <w:r>
              <w:rPr>
                <w:rtl/>
              </w:rPr>
              <w:t>ن الله م</w:t>
            </w:r>
            <w:r w:rsidR="00A6124E">
              <w:rPr>
                <w:rFonts w:hint="cs"/>
                <w:rtl/>
              </w:rPr>
              <w:t>ُ</w:t>
            </w:r>
            <w:r>
              <w:rPr>
                <w:rtl/>
              </w:rPr>
              <w:t>ستخلف</w:t>
            </w:r>
            <w:r w:rsidR="00A6124E">
              <w:rPr>
                <w:rFonts w:hint="cs"/>
                <w:rtl/>
              </w:rPr>
              <w:t>ِ</w:t>
            </w:r>
            <w:r>
              <w:rPr>
                <w:rtl/>
              </w:rPr>
              <w:t xml:space="preserve"> المنحل</w:t>
            </w:r>
            <w:r w:rsidRPr="00725071">
              <w:rPr>
                <w:rStyle w:val="libPoemTiniChar0"/>
                <w:rtl/>
              </w:rPr>
              <w:br/>
              <w:t> </w:t>
            </w:r>
          </w:p>
        </w:tc>
      </w:tr>
      <w:tr w:rsidR="00551323" w:rsidTr="00A6124E">
        <w:tblPrEx>
          <w:tblLook w:val="04A0" w:firstRow="1" w:lastRow="0" w:firstColumn="1" w:lastColumn="0" w:noHBand="0" w:noVBand="1"/>
        </w:tblPrEx>
        <w:trPr>
          <w:trHeight w:val="350"/>
        </w:trPr>
        <w:tc>
          <w:tcPr>
            <w:tcW w:w="3920" w:type="dxa"/>
          </w:tcPr>
          <w:p w:rsidR="00551323" w:rsidRDefault="00551323" w:rsidP="00A6124E">
            <w:pPr>
              <w:pStyle w:val="libPoemFootnote"/>
            </w:pPr>
            <w:r>
              <w:rPr>
                <w:rtl/>
              </w:rPr>
              <w:t>وقال: من كنت مولى</w:t>
            </w:r>
            <w:r w:rsidR="00A6124E">
              <w:rPr>
                <w:rFonts w:hint="cs"/>
                <w:rtl/>
              </w:rPr>
              <w:t>ً</w:t>
            </w:r>
            <w:r>
              <w:rPr>
                <w:rtl/>
              </w:rPr>
              <w:t xml:space="preserve"> له</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فهذا له اليوم ن</w:t>
            </w:r>
            <w:r w:rsidR="00A6124E">
              <w:rPr>
                <w:rFonts w:hint="cs"/>
                <w:rtl/>
              </w:rPr>
              <w:t>ِ</w:t>
            </w:r>
            <w:r>
              <w:rPr>
                <w:rtl/>
              </w:rPr>
              <w:t>ع</w:t>
            </w:r>
            <w:r w:rsidR="00A6124E">
              <w:rPr>
                <w:rFonts w:hint="cs"/>
                <w:rtl/>
              </w:rPr>
              <w:t>َ</w:t>
            </w:r>
            <w:r>
              <w:rPr>
                <w:rtl/>
              </w:rPr>
              <w:t>م الولي</w:t>
            </w:r>
            <w:r w:rsidRPr="00725071">
              <w:rPr>
                <w:rStyle w:val="libPoemTiniChar0"/>
                <w:rtl/>
              </w:rPr>
              <w:br/>
              <w:t> </w:t>
            </w:r>
          </w:p>
        </w:tc>
      </w:tr>
      <w:tr w:rsidR="00551323" w:rsidTr="00A6124E">
        <w:tblPrEx>
          <w:tblLook w:val="04A0" w:firstRow="1" w:lastRow="0" w:firstColumn="1" w:lastColumn="0" w:noHBand="0" w:noVBand="1"/>
        </w:tblPrEx>
        <w:trPr>
          <w:trHeight w:val="350"/>
        </w:trPr>
        <w:tc>
          <w:tcPr>
            <w:tcW w:w="3920" w:type="dxa"/>
          </w:tcPr>
          <w:p w:rsidR="00551323" w:rsidRDefault="00551323" w:rsidP="00A6124E">
            <w:pPr>
              <w:pStyle w:val="libPoemFootnote"/>
            </w:pPr>
            <w:r>
              <w:rPr>
                <w:rtl/>
              </w:rPr>
              <w:t>فوال مواليه يا ذا الجلال</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وعاد معادي أخ المرس</w:t>
            </w:r>
            <w:r w:rsidR="00A6124E">
              <w:rPr>
                <w:rFonts w:hint="cs"/>
                <w:rtl/>
              </w:rPr>
              <w:t>َ</w:t>
            </w:r>
            <w:r>
              <w:rPr>
                <w:rtl/>
              </w:rPr>
              <w:t>ل</w:t>
            </w:r>
            <w:r w:rsidRPr="00725071">
              <w:rPr>
                <w:rStyle w:val="libPoemTiniChar0"/>
                <w:rtl/>
              </w:rPr>
              <w:br/>
              <w:t> </w:t>
            </w:r>
          </w:p>
        </w:tc>
      </w:tr>
      <w:tr w:rsidR="00551323" w:rsidTr="00A6124E">
        <w:tblPrEx>
          <w:tblLook w:val="04A0" w:firstRow="1" w:lastRow="0" w:firstColumn="1" w:lastColumn="0" w:noHBand="0" w:noVBand="1"/>
        </w:tblPrEx>
        <w:trPr>
          <w:trHeight w:val="350"/>
        </w:trPr>
        <w:tc>
          <w:tcPr>
            <w:tcW w:w="3920" w:type="dxa"/>
          </w:tcPr>
          <w:p w:rsidR="00551323" w:rsidRDefault="00551323" w:rsidP="00A6124E">
            <w:pPr>
              <w:pStyle w:val="libPoemFootnote"/>
            </w:pPr>
            <w:r>
              <w:rPr>
                <w:rtl/>
              </w:rPr>
              <w:t>ولا ت</w:t>
            </w:r>
            <w:r w:rsidR="00A6124E">
              <w:rPr>
                <w:rFonts w:hint="cs"/>
                <w:rtl/>
              </w:rPr>
              <w:t>َ</w:t>
            </w:r>
            <w:r>
              <w:rPr>
                <w:rtl/>
              </w:rPr>
              <w:t>ن</w:t>
            </w:r>
            <w:r w:rsidR="00A6124E">
              <w:rPr>
                <w:rFonts w:hint="cs"/>
                <w:rtl/>
              </w:rPr>
              <w:t>ْ</w:t>
            </w:r>
            <w:r>
              <w:rPr>
                <w:rtl/>
              </w:rPr>
              <w:t>ق</w:t>
            </w:r>
            <w:r w:rsidR="00A6124E">
              <w:rPr>
                <w:rFonts w:hint="cs"/>
                <w:rtl/>
              </w:rPr>
              <w:t>ُ</w:t>
            </w:r>
            <w:r>
              <w:rPr>
                <w:rtl/>
              </w:rPr>
              <w:t>ضوا العهد من عترتي</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ف</w:t>
            </w:r>
            <w:r w:rsidR="00A6124E">
              <w:rPr>
                <w:rFonts w:hint="cs"/>
                <w:rtl/>
              </w:rPr>
              <w:t>َ</w:t>
            </w:r>
            <w:r>
              <w:rPr>
                <w:rtl/>
              </w:rPr>
              <w:t>قاطِعُهم بيَ لم يوص</w:t>
            </w:r>
            <w:r w:rsidR="00A6124E">
              <w:rPr>
                <w:rFonts w:hint="cs"/>
                <w:rtl/>
              </w:rPr>
              <w:t>َ</w:t>
            </w:r>
            <w:r>
              <w:rPr>
                <w:rtl/>
              </w:rPr>
              <w:t>ل</w:t>
            </w:r>
            <w:r w:rsidRPr="00725071">
              <w:rPr>
                <w:rStyle w:val="libPoemTiniChar0"/>
                <w:rtl/>
              </w:rPr>
              <w:br/>
              <w:t> </w:t>
            </w:r>
          </w:p>
        </w:tc>
      </w:tr>
      <w:tr w:rsidR="00551323" w:rsidTr="00A6124E">
        <w:tblPrEx>
          <w:tblLook w:val="04A0" w:firstRow="1" w:lastRow="0" w:firstColumn="1" w:lastColumn="0" w:noHBand="0" w:noVBand="1"/>
        </w:tblPrEx>
        <w:trPr>
          <w:trHeight w:val="350"/>
        </w:trPr>
        <w:tc>
          <w:tcPr>
            <w:tcW w:w="3920" w:type="dxa"/>
          </w:tcPr>
          <w:p w:rsidR="00551323" w:rsidRDefault="00551323" w:rsidP="00A6124E">
            <w:pPr>
              <w:pStyle w:val="libPoemFootnote"/>
            </w:pPr>
            <w:r>
              <w:rPr>
                <w:rtl/>
              </w:rPr>
              <w:t>وقال وليكم فاحفظوه</w:t>
            </w:r>
            <w:r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فمَد</w:t>
            </w:r>
            <w:r w:rsidR="00A6124E">
              <w:rPr>
                <w:rFonts w:hint="cs"/>
                <w:rtl/>
              </w:rPr>
              <w:t>ْ</w:t>
            </w:r>
            <w:r>
              <w:rPr>
                <w:rtl/>
              </w:rPr>
              <w:t>خ</w:t>
            </w:r>
            <w:r w:rsidR="00A6124E">
              <w:rPr>
                <w:rFonts w:hint="cs"/>
                <w:rtl/>
              </w:rPr>
              <w:t>َ</w:t>
            </w:r>
            <w:r>
              <w:rPr>
                <w:rtl/>
              </w:rPr>
              <w:t>ل</w:t>
            </w:r>
            <w:r w:rsidR="00A6124E">
              <w:rPr>
                <w:rFonts w:hint="cs"/>
                <w:rtl/>
              </w:rPr>
              <w:t>ُ</w:t>
            </w:r>
            <w:r>
              <w:rPr>
                <w:rtl/>
              </w:rPr>
              <w:t>ه فيكم مُد</w:t>
            </w:r>
            <w:r w:rsidR="00A6124E">
              <w:rPr>
                <w:rFonts w:hint="cs"/>
                <w:rtl/>
              </w:rPr>
              <w:t>ْ</w:t>
            </w:r>
            <w:r>
              <w:rPr>
                <w:rtl/>
              </w:rPr>
              <w:t>خلي</w:t>
            </w:r>
            <w:r w:rsidRPr="00725071">
              <w:rPr>
                <w:rStyle w:val="libPoemTiniChar0"/>
                <w:rtl/>
              </w:rPr>
              <w:br/>
              <w:t> </w:t>
            </w:r>
          </w:p>
        </w:tc>
      </w:tr>
      <w:tr w:rsidR="00551323" w:rsidTr="00A6124E">
        <w:tblPrEx>
          <w:tblLook w:val="04A0" w:firstRow="1" w:lastRow="0" w:firstColumn="1" w:lastColumn="0" w:noHBand="0" w:noVBand="1"/>
        </w:tblPrEx>
        <w:trPr>
          <w:trHeight w:val="350"/>
        </w:trPr>
        <w:tc>
          <w:tcPr>
            <w:tcW w:w="3920" w:type="dxa"/>
          </w:tcPr>
          <w:p w:rsidR="00551323" w:rsidRDefault="00A6124E" w:rsidP="00A6124E">
            <w:pPr>
              <w:pStyle w:val="libPoemFootnote"/>
            </w:pPr>
            <w:r>
              <w:rPr>
                <w:rtl/>
              </w:rPr>
              <w:t>فبخبخ شيخك لمـ</w:t>
            </w:r>
            <w:r w:rsidR="00551323">
              <w:rPr>
                <w:rtl/>
              </w:rPr>
              <w:t>ا رأى</w:t>
            </w:r>
            <w:r w:rsidR="00551323" w:rsidRPr="00725071">
              <w:rPr>
                <w:rStyle w:val="libPoemTiniChar0"/>
                <w:rtl/>
              </w:rPr>
              <w:br/>
              <w:t> </w:t>
            </w:r>
          </w:p>
        </w:tc>
        <w:tc>
          <w:tcPr>
            <w:tcW w:w="279" w:type="dxa"/>
          </w:tcPr>
          <w:p w:rsidR="00551323" w:rsidRDefault="00551323" w:rsidP="00A6124E">
            <w:pPr>
              <w:pStyle w:val="libPoemFootnote"/>
              <w:rPr>
                <w:rtl/>
              </w:rPr>
            </w:pPr>
          </w:p>
        </w:tc>
        <w:tc>
          <w:tcPr>
            <w:tcW w:w="3881" w:type="dxa"/>
          </w:tcPr>
          <w:p w:rsidR="00551323" w:rsidRDefault="00551323" w:rsidP="00A6124E">
            <w:pPr>
              <w:pStyle w:val="libPoemFootnote"/>
            </w:pPr>
            <w:r>
              <w:rPr>
                <w:rtl/>
              </w:rPr>
              <w:t>عُرى عَقْدِ حيْدَرَ لم تحلّل</w:t>
            </w:r>
            <w:r w:rsidRPr="00725071">
              <w:rPr>
                <w:rStyle w:val="libPoemTiniChar0"/>
                <w:rtl/>
              </w:rPr>
              <w:br/>
              <w:t> </w:t>
            </w:r>
          </w:p>
        </w:tc>
      </w:tr>
    </w:tbl>
    <w:p w:rsidR="008406C4" w:rsidRDefault="006F739F" w:rsidP="006F739F">
      <w:pPr>
        <w:pStyle w:val="libFootnote0"/>
        <w:rPr>
          <w:rtl/>
        </w:rPr>
      </w:pPr>
      <w:r>
        <w:rPr>
          <w:rtl/>
        </w:rPr>
        <w:t>إلى آخر قصيدته التي يقول فيها مخاطبا</w:t>
      </w:r>
      <w:r w:rsidR="00A6124E">
        <w:rPr>
          <w:rFonts w:hint="cs"/>
          <w:rtl/>
        </w:rPr>
        <w:t>ً</w:t>
      </w:r>
      <w:r>
        <w:rPr>
          <w:rtl/>
        </w:rPr>
        <w:t xml:space="preserve"> لمعاوية:</w:t>
      </w:r>
    </w:p>
    <w:tbl>
      <w:tblPr>
        <w:tblStyle w:val="TableGrid"/>
        <w:bidiVisual/>
        <w:tblW w:w="4562" w:type="pct"/>
        <w:tblInd w:w="384" w:type="dxa"/>
        <w:tblLook w:val="01E0" w:firstRow="1" w:lastRow="1" w:firstColumn="1" w:lastColumn="1" w:noHBand="0" w:noVBand="0"/>
      </w:tblPr>
      <w:tblGrid>
        <w:gridCol w:w="3530"/>
        <w:gridCol w:w="272"/>
        <w:gridCol w:w="3508"/>
      </w:tblGrid>
      <w:tr w:rsidR="00A6124E" w:rsidTr="00A6124E">
        <w:trPr>
          <w:trHeight w:val="350"/>
        </w:trPr>
        <w:tc>
          <w:tcPr>
            <w:tcW w:w="3920" w:type="dxa"/>
            <w:shd w:val="clear" w:color="auto" w:fill="auto"/>
          </w:tcPr>
          <w:p w:rsidR="00A6124E" w:rsidRDefault="00A6124E" w:rsidP="003F5A3D">
            <w:pPr>
              <w:pStyle w:val="libPoemFootnote"/>
            </w:pPr>
            <w:r>
              <w:rPr>
                <w:rtl/>
              </w:rPr>
              <w:t>فأن</w:t>
            </w:r>
            <w:r>
              <w:rPr>
                <w:rFonts w:hint="cs"/>
                <w:rtl/>
              </w:rPr>
              <w:t>ّ</w:t>
            </w:r>
            <w:r>
              <w:rPr>
                <w:rtl/>
              </w:rPr>
              <w:t>ك في إمرة المؤمنين</w:t>
            </w:r>
            <w:r w:rsidRPr="00725071">
              <w:rPr>
                <w:rStyle w:val="libPoemTiniChar0"/>
                <w:rtl/>
              </w:rPr>
              <w:br/>
              <w:t> </w:t>
            </w:r>
          </w:p>
        </w:tc>
        <w:tc>
          <w:tcPr>
            <w:tcW w:w="279" w:type="dxa"/>
            <w:shd w:val="clear" w:color="auto" w:fill="auto"/>
          </w:tcPr>
          <w:p w:rsidR="00A6124E" w:rsidRDefault="00A6124E" w:rsidP="003F5A3D">
            <w:pPr>
              <w:pStyle w:val="libPoemFootnote"/>
              <w:rPr>
                <w:rtl/>
              </w:rPr>
            </w:pPr>
          </w:p>
        </w:tc>
        <w:tc>
          <w:tcPr>
            <w:tcW w:w="3881" w:type="dxa"/>
            <w:shd w:val="clear" w:color="auto" w:fill="auto"/>
          </w:tcPr>
          <w:p w:rsidR="00A6124E" w:rsidRDefault="00A6124E" w:rsidP="003F5A3D">
            <w:pPr>
              <w:pStyle w:val="libPoemFootnote"/>
            </w:pPr>
            <w:r>
              <w:rPr>
                <w:rtl/>
              </w:rPr>
              <w:t>ودعوى الخلافة في معزل</w:t>
            </w:r>
            <w:r w:rsidRPr="00725071">
              <w:rPr>
                <w:rStyle w:val="libPoemTiniChar0"/>
                <w:rtl/>
              </w:rPr>
              <w:br/>
              <w:t> </w:t>
            </w:r>
          </w:p>
        </w:tc>
      </w:tr>
      <w:tr w:rsidR="00A6124E" w:rsidTr="00A6124E">
        <w:trPr>
          <w:trHeight w:val="350"/>
        </w:trPr>
        <w:tc>
          <w:tcPr>
            <w:tcW w:w="3920" w:type="dxa"/>
          </w:tcPr>
          <w:p w:rsidR="00A6124E" w:rsidRDefault="00A6124E" w:rsidP="003F5A3D">
            <w:pPr>
              <w:pStyle w:val="libPoemFootnote"/>
            </w:pPr>
            <w:r>
              <w:rPr>
                <w:rtl/>
              </w:rPr>
              <w:t>وما لك فيها ولا ذر</w:t>
            </w:r>
            <w:r>
              <w:rPr>
                <w:rFonts w:hint="cs"/>
                <w:rtl/>
              </w:rPr>
              <w:t>ّ</w:t>
            </w:r>
            <w:r>
              <w:rPr>
                <w:rtl/>
              </w:rPr>
              <w:t>ة</w:t>
            </w:r>
            <w:r w:rsidRPr="00725071">
              <w:rPr>
                <w:rStyle w:val="libPoemTiniChar0"/>
                <w:rtl/>
              </w:rPr>
              <w:br/>
              <w:t> </w:t>
            </w:r>
          </w:p>
        </w:tc>
        <w:tc>
          <w:tcPr>
            <w:tcW w:w="279" w:type="dxa"/>
          </w:tcPr>
          <w:p w:rsidR="00A6124E" w:rsidRDefault="00A6124E" w:rsidP="003F5A3D">
            <w:pPr>
              <w:pStyle w:val="libPoemFootnote"/>
              <w:rPr>
                <w:rtl/>
              </w:rPr>
            </w:pPr>
          </w:p>
        </w:tc>
        <w:tc>
          <w:tcPr>
            <w:tcW w:w="3881" w:type="dxa"/>
          </w:tcPr>
          <w:p w:rsidR="00A6124E" w:rsidRDefault="00A6124E" w:rsidP="003F5A3D">
            <w:pPr>
              <w:pStyle w:val="libPoemFootnote"/>
            </w:pPr>
            <w:r>
              <w:rPr>
                <w:rtl/>
              </w:rPr>
              <w:t>ولا لجدودك بالأو</w:t>
            </w:r>
            <w:r>
              <w:rPr>
                <w:rFonts w:hint="cs"/>
                <w:rtl/>
              </w:rPr>
              <w:t>َّ</w:t>
            </w:r>
            <w:r>
              <w:rPr>
                <w:rtl/>
              </w:rPr>
              <w:t>ل</w:t>
            </w:r>
            <w:r w:rsidRPr="00725071">
              <w:rPr>
                <w:rStyle w:val="libPoemTiniChar0"/>
                <w:rtl/>
              </w:rPr>
              <w:br/>
              <w:t> </w:t>
            </w:r>
          </w:p>
        </w:tc>
      </w:tr>
      <w:tr w:rsidR="00A6124E" w:rsidTr="00A6124E">
        <w:trPr>
          <w:trHeight w:val="350"/>
        </w:trPr>
        <w:tc>
          <w:tcPr>
            <w:tcW w:w="3920" w:type="dxa"/>
          </w:tcPr>
          <w:p w:rsidR="00A6124E" w:rsidRDefault="003F5A3D" w:rsidP="003F5A3D">
            <w:pPr>
              <w:pStyle w:val="libPoemFootnote"/>
            </w:pPr>
            <w:r>
              <w:rPr>
                <w:rtl/>
              </w:rPr>
              <w:t>فإن</w:t>
            </w:r>
            <w:r>
              <w:rPr>
                <w:rFonts w:hint="cs"/>
                <w:rtl/>
              </w:rPr>
              <w:t>ْ</w:t>
            </w:r>
            <w:r>
              <w:rPr>
                <w:rtl/>
              </w:rPr>
              <w:t xml:space="preserve"> كان بينكم نسبة</w:t>
            </w:r>
            <w:r>
              <w:rPr>
                <w:rFonts w:hint="cs"/>
                <w:rtl/>
              </w:rPr>
              <w:t>ً</w:t>
            </w:r>
            <w:r w:rsidR="00A6124E" w:rsidRPr="00725071">
              <w:rPr>
                <w:rStyle w:val="libPoemTiniChar0"/>
                <w:rtl/>
              </w:rPr>
              <w:br/>
              <w:t> </w:t>
            </w:r>
          </w:p>
        </w:tc>
        <w:tc>
          <w:tcPr>
            <w:tcW w:w="279" w:type="dxa"/>
          </w:tcPr>
          <w:p w:rsidR="00A6124E" w:rsidRDefault="00A6124E" w:rsidP="003F5A3D">
            <w:pPr>
              <w:pStyle w:val="libPoemFootnote"/>
              <w:rPr>
                <w:rtl/>
              </w:rPr>
            </w:pPr>
          </w:p>
        </w:tc>
        <w:tc>
          <w:tcPr>
            <w:tcW w:w="3881" w:type="dxa"/>
          </w:tcPr>
          <w:p w:rsidR="00A6124E" w:rsidRDefault="003F5A3D" w:rsidP="003F5A3D">
            <w:pPr>
              <w:pStyle w:val="libPoemFootnote"/>
            </w:pPr>
            <w:r>
              <w:rPr>
                <w:rtl/>
              </w:rPr>
              <w:t>فأين الحسام من المنجل؟!</w:t>
            </w:r>
            <w:r w:rsidR="00A6124E" w:rsidRPr="00725071">
              <w:rPr>
                <w:rStyle w:val="libPoemTiniChar0"/>
                <w:rtl/>
              </w:rPr>
              <w:br/>
              <w:t> </w:t>
            </w:r>
          </w:p>
        </w:tc>
      </w:tr>
      <w:tr w:rsidR="00A6124E" w:rsidTr="00A6124E">
        <w:trPr>
          <w:trHeight w:val="350"/>
        </w:trPr>
        <w:tc>
          <w:tcPr>
            <w:tcW w:w="3920" w:type="dxa"/>
          </w:tcPr>
          <w:p w:rsidR="00A6124E" w:rsidRDefault="003F5A3D" w:rsidP="003F5A3D">
            <w:pPr>
              <w:pStyle w:val="libPoemFootnote"/>
            </w:pPr>
            <w:r>
              <w:rPr>
                <w:rtl/>
              </w:rPr>
              <w:t>وأين الحصى من نجوم السما؟</w:t>
            </w:r>
            <w:r w:rsidR="00A6124E" w:rsidRPr="00725071">
              <w:rPr>
                <w:rStyle w:val="libPoemTiniChar0"/>
                <w:rtl/>
              </w:rPr>
              <w:br/>
              <w:t> </w:t>
            </w:r>
          </w:p>
        </w:tc>
        <w:tc>
          <w:tcPr>
            <w:tcW w:w="279" w:type="dxa"/>
          </w:tcPr>
          <w:p w:rsidR="00A6124E" w:rsidRDefault="00A6124E" w:rsidP="003F5A3D">
            <w:pPr>
              <w:pStyle w:val="libPoemFootnote"/>
              <w:rPr>
                <w:rtl/>
              </w:rPr>
            </w:pPr>
          </w:p>
        </w:tc>
        <w:tc>
          <w:tcPr>
            <w:tcW w:w="3881" w:type="dxa"/>
          </w:tcPr>
          <w:p w:rsidR="00A6124E" w:rsidRDefault="003F5A3D" w:rsidP="003F5A3D">
            <w:pPr>
              <w:pStyle w:val="libPoemFootnote"/>
            </w:pPr>
            <w:r>
              <w:rPr>
                <w:rtl/>
              </w:rPr>
              <w:t>وأين معاوية من علي؟!</w:t>
            </w:r>
            <w:r w:rsidR="00A6124E" w:rsidRPr="00725071">
              <w:rPr>
                <w:rStyle w:val="libPoemTiniChar0"/>
                <w:rtl/>
              </w:rPr>
              <w:br/>
              <w:t> </w:t>
            </w:r>
          </w:p>
        </w:tc>
      </w:tr>
    </w:tbl>
    <w:p w:rsidR="008406C4" w:rsidRDefault="006F739F" w:rsidP="006F739F">
      <w:pPr>
        <w:pStyle w:val="libFootnote0"/>
        <w:rPr>
          <w:rtl/>
        </w:rPr>
      </w:pPr>
      <w:r>
        <w:rPr>
          <w:rtl/>
        </w:rPr>
        <w:t>أيها القارئ الكريم فكر في معنى البيتين وأنصف!</w:t>
      </w:r>
    </w:p>
    <w:tbl>
      <w:tblPr>
        <w:tblStyle w:val="TableGrid"/>
        <w:bidiVisual/>
        <w:tblW w:w="4562" w:type="pct"/>
        <w:tblInd w:w="384" w:type="dxa"/>
        <w:tblLook w:val="01E0" w:firstRow="1" w:lastRow="1" w:firstColumn="1" w:lastColumn="1" w:noHBand="0" w:noVBand="0"/>
      </w:tblPr>
      <w:tblGrid>
        <w:gridCol w:w="3531"/>
        <w:gridCol w:w="272"/>
        <w:gridCol w:w="3507"/>
      </w:tblGrid>
      <w:tr w:rsidR="003F5A3D" w:rsidTr="00141844">
        <w:trPr>
          <w:trHeight w:val="350"/>
        </w:trPr>
        <w:tc>
          <w:tcPr>
            <w:tcW w:w="3920" w:type="dxa"/>
            <w:shd w:val="clear" w:color="auto" w:fill="auto"/>
          </w:tcPr>
          <w:p w:rsidR="003F5A3D" w:rsidRDefault="003F5A3D" w:rsidP="000A0274">
            <w:pPr>
              <w:pStyle w:val="libPoemFootnote"/>
            </w:pPr>
            <w:r>
              <w:rPr>
                <w:rtl/>
              </w:rPr>
              <w:t>فأنحله إمرة المؤمنين</w:t>
            </w:r>
            <w:r w:rsidRPr="00725071">
              <w:rPr>
                <w:rStyle w:val="libPoemTiniChar0"/>
                <w:rtl/>
              </w:rPr>
              <w:br/>
              <w:t> </w:t>
            </w:r>
          </w:p>
        </w:tc>
        <w:tc>
          <w:tcPr>
            <w:tcW w:w="279" w:type="dxa"/>
            <w:shd w:val="clear" w:color="auto" w:fill="auto"/>
          </w:tcPr>
          <w:p w:rsidR="003F5A3D" w:rsidRDefault="003F5A3D" w:rsidP="000A0274">
            <w:pPr>
              <w:pStyle w:val="libPoemFootnote"/>
              <w:rPr>
                <w:rtl/>
              </w:rPr>
            </w:pPr>
          </w:p>
        </w:tc>
        <w:tc>
          <w:tcPr>
            <w:tcW w:w="3881" w:type="dxa"/>
            <w:shd w:val="clear" w:color="auto" w:fill="auto"/>
          </w:tcPr>
          <w:p w:rsidR="003F5A3D" w:rsidRDefault="003F5A3D" w:rsidP="000A0274">
            <w:pPr>
              <w:pStyle w:val="libPoemFootnote"/>
            </w:pPr>
            <w:r>
              <w:rPr>
                <w:rtl/>
              </w:rPr>
              <w:t>من الله مستخلف المنحل</w:t>
            </w:r>
            <w:r w:rsidRPr="00725071">
              <w:rPr>
                <w:rStyle w:val="libPoemTiniChar0"/>
                <w:rtl/>
              </w:rPr>
              <w:br/>
              <w:t> </w:t>
            </w:r>
          </w:p>
        </w:tc>
      </w:tr>
      <w:tr w:rsidR="003F5A3D" w:rsidTr="00141844">
        <w:trPr>
          <w:trHeight w:val="350"/>
        </w:trPr>
        <w:tc>
          <w:tcPr>
            <w:tcW w:w="3920" w:type="dxa"/>
          </w:tcPr>
          <w:p w:rsidR="003F5A3D" w:rsidRDefault="003F5A3D" w:rsidP="000A0274">
            <w:pPr>
              <w:pStyle w:val="libPoemFootnote"/>
            </w:pPr>
            <w:r>
              <w:rPr>
                <w:rtl/>
              </w:rPr>
              <w:t>وقال وليكم فاحفظوه</w:t>
            </w:r>
            <w:r w:rsidRPr="00725071">
              <w:rPr>
                <w:rStyle w:val="libPoemTiniChar0"/>
                <w:rtl/>
              </w:rPr>
              <w:br/>
              <w:t> </w:t>
            </w:r>
          </w:p>
        </w:tc>
        <w:tc>
          <w:tcPr>
            <w:tcW w:w="279" w:type="dxa"/>
          </w:tcPr>
          <w:p w:rsidR="003F5A3D" w:rsidRDefault="003F5A3D" w:rsidP="000A0274">
            <w:pPr>
              <w:pStyle w:val="libPoemFootnote"/>
              <w:rPr>
                <w:rtl/>
              </w:rPr>
            </w:pPr>
          </w:p>
        </w:tc>
        <w:tc>
          <w:tcPr>
            <w:tcW w:w="3881" w:type="dxa"/>
          </w:tcPr>
          <w:p w:rsidR="003F5A3D" w:rsidRDefault="003F5A3D" w:rsidP="000A0274">
            <w:pPr>
              <w:pStyle w:val="libPoemFootnote"/>
            </w:pPr>
            <w:r>
              <w:rPr>
                <w:rtl/>
              </w:rPr>
              <w:t>فمدخله فيكم مدخلي</w:t>
            </w:r>
            <w:r w:rsidRPr="00725071">
              <w:rPr>
                <w:rStyle w:val="libPoemTiniChar0"/>
                <w:rtl/>
              </w:rPr>
              <w:br/>
              <w:t> </w:t>
            </w:r>
          </w:p>
        </w:tc>
      </w:tr>
    </w:tbl>
    <w:p w:rsidR="008406C4" w:rsidRDefault="006F739F" w:rsidP="006F739F">
      <w:pPr>
        <w:pStyle w:val="libFootnote0"/>
        <w:rPr>
          <w:rtl/>
        </w:rPr>
      </w:pPr>
      <w:r>
        <w:rPr>
          <w:rtl/>
        </w:rPr>
        <w:t>هكذا فهم عمرو بن العاص حديث النبي وخطابه في الغدير.</w:t>
      </w:r>
    </w:p>
    <w:p w:rsidR="006F739F" w:rsidRDefault="006F739F" w:rsidP="003F5A3D">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ولو كان النبي </w:t>
      </w:r>
      <w:r w:rsidRPr="00201CCF">
        <w:rPr>
          <w:rStyle w:val="libAlaemChar"/>
          <w:rtl/>
        </w:rPr>
        <w:t>صلى‌الله‌عليه‌وآله</w:t>
      </w:r>
      <w:r>
        <w:rPr>
          <w:rtl/>
        </w:rPr>
        <w:t xml:space="preserve"> يقصد غير ما قاله حس</w:t>
      </w:r>
      <w:r w:rsidR="000A0274">
        <w:rPr>
          <w:rFonts w:hint="cs"/>
          <w:rtl/>
        </w:rPr>
        <w:t>ّ</w:t>
      </w:r>
      <w:r>
        <w:rPr>
          <w:rtl/>
        </w:rPr>
        <w:t>ان لأمر بتغير شعره ولكن</w:t>
      </w:r>
      <w:r w:rsidR="000A0274">
        <w:rPr>
          <w:rFonts w:hint="cs"/>
          <w:rtl/>
        </w:rPr>
        <w:t>ّ</w:t>
      </w:r>
      <w:r>
        <w:rPr>
          <w:rtl/>
        </w:rPr>
        <w:t xml:space="preserve">ه </w:t>
      </w:r>
      <w:r w:rsidRPr="00201CCF">
        <w:rPr>
          <w:rStyle w:val="libAlaemChar"/>
          <w:rtl/>
        </w:rPr>
        <w:t>صلى‌الله‌عليه‌وآله</w:t>
      </w:r>
      <w:r>
        <w:rPr>
          <w:rtl/>
        </w:rPr>
        <w:t xml:space="preserve"> أي</w:t>
      </w:r>
      <w:r w:rsidR="000A0274">
        <w:rPr>
          <w:rFonts w:hint="cs"/>
          <w:rtl/>
        </w:rPr>
        <w:t>ّ</w:t>
      </w:r>
      <w:r>
        <w:rPr>
          <w:rtl/>
        </w:rPr>
        <w:t>د شعر حس</w:t>
      </w:r>
      <w:r w:rsidR="000A0274">
        <w:rPr>
          <w:rFonts w:hint="cs"/>
          <w:rtl/>
        </w:rPr>
        <w:t>ّ</w:t>
      </w:r>
      <w:r>
        <w:rPr>
          <w:rtl/>
        </w:rPr>
        <w:t>ان وقال له: لا تزال مؤي</w:t>
      </w:r>
      <w:r w:rsidR="000A0274">
        <w:rPr>
          <w:rFonts w:hint="cs"/>
          <w:rtl/>
        </w:rPr>
        <w:t>ّ</w:t>
      </w:r>
      <w:r>
        <w:rPr>
          <w:rtl/>
        </w:rPr>
        <w:t>دا</w:t>
      </w:r>
      <w:r w:rsidR="000A0274">
        <w:rPr>
          <w:rFonts w:hint="cs"/>
          <w:rtl/>
        </w:rPr>
        <w:t>ً</w:t>
      </w:r>
      <w:r>
        <w:rPr>
          <w:rtl/>
        </w:rPr>
        <w:t xml:space="preserve"> بروح القدس. وفي بعض الأخبار: لقد نطق روح القدس على لسانك! وهذا البيت يؤي</w:t>
      </w:r>
      <w:r w:rsidR="000A0274">
        <w:rPr>
          <w:rFonts w:hint="cs"/>
          <w:rtl/>
        </w:rPr>
        <w:t>ّ</w:t>
      </w:r>
      <w:r>
        <w:rPr>
          <w:rtl/>
        </w:rPr>
        <w:t>د ويصد</w:t>
      </w:r>
      <w:r w:rsidR="000A0274">
        <w:rPr>
          <w:rFonts w:hint="cs"/>
          <w:rtl/>
        </w:rPr>
        <w:t>ّ</w:t>
      </w:r>
      <w:r>
        <w:rPr>
          <w:rtl/>
        </w:rPr>
        <w:t xml:space="preserve">ق ما رواه الطبري في كتابه الولاية من خطبة النبي </w:t>
      </w:r>
      <w:r w:rsidRPr="00201CCF">
        <w:rPr>
          <w:rStyle w:val="libAlaemChar"/>
          <w:rtl/>
        </w:rPr>
        <w:t>صلى‌الله‌عليه‌وآله</w:t>
      </w:r>
      <w:r>
        <w:rPr>
          <w:rtl/>
        </w:rPr>
        <w:t xml:space="preserve"> في يوم الغدير فقال فيما قال </w:t>
      </w:r>
      <w:r w:rsidRPr="00201CCF">
        <w:rPr>
          <w:rStyle w:val="libAlaemChar"/>
          <w:rtl/>
        </w:rPr>
        <w:t>صلى‌الله‌عليه‌وآله</w:t>
      </w:r>
      <w:r>
        <w:rPr>
          <w:rtl/>
        </w:rPr>
        <w:t>:</w:t>
      </w:r>
    </w:p>
    <w:p w:rsidR="008406C4" w:rsidRDefault="006F739F" w:rsidP="006F739F">
      <w:pPr>
        <w:pStyle w:val="libNormal"/>
        <w:rPr>
          <w:rtl/>
        </w:rPr>
      </w:pPr>
      <w:r>
        <w:rPr>
          <w:rtl/>
        </w:rPr>
        <w:t>اسمعوا وأطيعوا فإن</w:t>
      </w:r>
      <w:r w:rsidR="000A0274">
        <w:rPr>
          <w:rFonts w:hint="cs"/>
          <w:rtl/>
        </w:rPr>
        <w:t>ّ</w:t>
      </w:r>
      <w:r>
        <w:rPr>
          <w:rtl/>
        </w:rPr>
        <w:t xml:space="preserve"> الله مولاكم وعلي</w:t>
      </w:r>
      <w:r w:rsidR="000A0274">
        <w:rPr>
          <w:rFonts w:hint="cs"/>
          <w:rtl/>
        </w:rPr>
        <w:t>ٌّ</w:t>
      </w:r>
      <w:r w:rsidR="000A0274">
        <w:rPr>
          <w:rtl/>
        </w:rPr>
        <w:t xml:space="preserve"> إمامكم ثم</w:t>
      </w:r>
      <w:r>
        <w:rPr>
          <w:rtl/>
        </w:rPr>
        <w:t xml:space="preserve"> الإمامة في ولدي من صلبه إلى يوم القيامة.</w:t>
      </w:r>
    </w:p>
    <w:p w:rsidR="008406C4" w:rsidRDefault="006F739F" w:rsidP="006F739F">
      <w:pPr>
        <w:pStyle w:val="libNormal"/>
        <w:rPr>
          <w:rtl/>
        </w:rPr>
      </w:pPr>
      <w:r>
        <w:rPr>
          <w:rtl/>
        </w:rPr>
        <w:t>معاشر الناس هذا أخي ووصي</w:t>
      </w:r>
      <w:r w:rsidR="000A0274">
        <w:rPr>
          <w:rFonts w:hint="cs"/>
          <w:rtl/>
        </w:rPr>
        <w:t>ّ</w:t>
      </w:r>
      <w:r>
        <w:rPr>
          <w:rtl/>
        </w:rPr>
        <w:t>ي و واعي علمي وخليفتي على من آمن بي وعلى تفسير كتاب ربي.</w:t>
      </w:r>
    </w:p>
    <w:p w:rsidR="006F739F" w:rsidRDefault="006F739F" w:rsidP="000A0274">
      <w:pPr>
        <w:pStyle w:val="Heading2Center"/>
      </w:pPr>
      <w:bookmarkStart w:id="411" w:name="_Toc531284090"/>
      <w:bookmarkStart w:id="412" w:name="_Toc531286951"/>
      <w:r>
        <w:rPr>
          <w:rtl/>
        </w:rPr>
        <w:t>الذين نقضوا العهد</w:t>
      </w:r>
      <w:bookmarkEnd w:id="411"/>
      <w:bookmarkEnd w:id="412"/>
    </w:p>
    <w:p w:rsidR="008406C4" w:rsidRDefault="006F739F" w:rsidP="001109E7">
      <w:pPr>
        <w:pStyle w:val="libNormal"/>
        <w:rPr>
          <w:rtl/>
        </w:rPr>
      </w:pPr>
      <w:r>
        <w:rPr>
          <w:rtl/>
        </w:rPr>
        <w:t>على أي</w:t>
      </w:r>
      <w:r w:rsidR="000A0274">
        <w:rPr>
          <w:rFonts w:hint="cs"/>
          <w:rtl/>
        </w:rPr>
        <w:t>ّ</w:t>
      </w:r>
      <w:r>
        <w:rPr>
          <w:rtl/>
        </w:rPr>
        <w:t xml:space="preserve"> تقدير، سواء</w:t>
      </w:r>
      <w:r w:rsidR="000A0274">
        <w:rPr>
          <w:rFonts w:hint="cs"/>
          <w:rtl/>
        </w:rPr>
        <w:t>ً</w:t>
      </w:r>
      <w:r>
        <w:rPr>
          <w:rtl/>
        </w:rPr>
        <w:t xml:space="preserve"> تفس</w:t>
      </w:r>
      <w:r w:rsidR="000A0274">
        <w:rPr>
          <w:rFonts w:hint="cs"/>
          <w:rtl/>
        </w:rPr>
        <w:t>ِّ</w:t>
      </w:r>
      <w:r>
        <w:rPr>
          <w:rtl/>
        </w:rPr>
        <w:t xml:space="preserve">رون حديث رسول الله </w:t>
      </w:r>
      <w:r w:rsidRPr="00201CCF">
        <w:rPr>
          <w:rStyle w:val="libAlaemChar"/>
          <w:rtl/>
        </w:rPr>
        <w:t>صلى‌الله‌عليه‌وآله</w:t>
      </w:r>
      <w:r>
        <w:rPr>
          <w:rtl/>
        </w:rPr>
        <w:t xml:space="preserve"> بما نفسره نحن الشيعة، أو بتفسيركم أنتم بأن</w:t>
      </w:r>
      <w:r w:rsidR="000A0274">
        <w:rPr>
          <w:rFonts w:hint="cs"/>
          <w:rtl/>
        </w:rPr>
        <w:t>ّ</w:t>
      </w:r>
      <w:r>
        <w:rPr>
          <w:rtl/>
        </w:rPr>
        <w:t xml:space="preserve"> النبي </w:t>
      </w:r>
      <w:r w:rsidRPr="00201CCF">
        <w:rPr>
          <w:rStyle w:val="libAlaemChar"/>
          <w:rtl/>
        </w:rPr>
        <w:t>صلى‌الله‌عليه‌وآله</w:t>
      </w:r>
      <w:r>
        <w:rPr>
          <w:rtl/>
        </w:rPr>
        <w:t xml:space="preserve"> أراد من قوله: </w:t>
      </w:r>
      <w:r w:rsidR="000A0274">
        <w:rPr>
          <w:rtl/>
        </w:rPr>
        <w:t>«</w:t>
      </w:r>
      <w:r>
        <w:rPr>
          <w:rtl/>
        </w:rPr>
        <w:t>من كنت مولاه فعلي مولاه</w:t>
      </w:r>
      <w:r w:rsidR="000A0274">
        <w:rPr>
          <w:rtl/>
        </w:rPr>
        <w:t>»</w:t>
      </w:r>
      <w:r>
        <w:rPr>
          <w:rtl/>
        </w:rPr>
        <w:t xml:space="preserve"> أي المحب والناصر، فمم</w:t>
      </w:r>
      <w:r w:rsidR="000A0274">
        <w:rPr>
          <w:rFonts w:hint="cs"/>
          <w:rtl/>
        </w:rPr>
        <w:t>ّ</w:t>
      </w:r>
      <w:r>
        <w:rPr>
          <w:rtl/>
        </w:rPr>
        <w:t>ا لاشك فيه أن</w:t>
      </w:r>
      <w:r w:rsidR="000A0274">
        <w:rPr>
          <w:rFonts w:hint="cs"/>
          <w:rtl/>
        </w:rPr>
        <w:t>ّ</w:t>
      </w:r>
      <w:r>
        <w:rPr>
          <w:rtl/>
        </w:rPr>
        <w:t xml:space="preserve"> الأصحاب خالفوا عليا</w:t>
      </w:r>
      <w:r w:rsidR="000A0274">
        <w:rPr>
          <w:rFonts w:hint="cs"/>
          <w:rtl/>
        </w:rPr>
        <w:t>ً</w:t>
      </w:r>
      <w:r>
        <w:rPr>
          <w:rtl/>
        </w:rPr>
        <w:t xml:space="preserve"> </w:t>
      </w:r>
      <w:r w:rsidRPr="00201CCF">
        <w:rPr>
          <w:rStyle w:val="libAlaemChar"/>
          <w:rtl/>
        </w:rPr>
        <w:t>عليه‌السلام</w:t>
      </w:r>
      <w:r>
        <w:rPr>
          <w:rtl/>
        </w:rPr>
        <w:t xml:space="preserve"> بعد رسول الله في قضية الخلافة وخذلوه ولم ينصروه، فنقضوا العهد الذي أخذه منه نبيهم في الإمام علي </w:t>
      </w:r>
      <w:r w:rsidRPr="00201CCF">
        <w:rPr>
          <w:rStyle w:val="libAlaemChar"/>
          <w:rtl/>
        </w:rPr>
        <w:t>عليه‌السلام</w:t>
      </w:r>
      <w:r>
        <w:rPr>
          <w:rtl/>
        </w:rPr>
        <w:t>، وهذا لا ينكره أحد</w:t>
      </w:r>
      <w:r w:rsidR="000A0274">
        <w:rPr>
          <w:rFonts w:hint="cs"/>
          <w:rtl/>
        </w:rPr>
        <w:t>ٌ</w:t>
      </w:r>
      <w:r>
        <w:rPr>
          <w:rtl/>
        </w:rPr>
        <w:t xml:space="preserve"> من أهل العلم وال</w:t>
      </w:r>
      <w:r w:rsidR="001109E7">
        <w:rPr>
          <w:rFonts w:hint="cs"/>
          <w:rtl/>
        </w:rPr>
        <w:t>إ</w:t>
      </w:r>
      <w:r>
        <w:rPr>
          <w:rtl/>
        </w:rPr>
        <w:t>ط</w:t>
      </w:r>
      <w:r w:rsidR="000A0274">
        <w:rPr>
          <w:rFonts w:hint="cs"/>
          <w:rtl/>
        </w:rPr>
        <w:t>ّ</w:t>
      </w:r>
      <w:r>
        <w:rPr>
          <w:rtl/>
        </w:rPr>
        <w:t>لاع من الفريقين.</w:t>
      </w:r>
    </w:p>
    <w:p w:rsidR="008406C4" w:rsidRDefault="006F739F" w:rsidP="006F739F">
      <w:pPr>
        <w:pStyle w:val="libNormal"/>
        <w:rPr>
          <w:rtl/>
        </w:rPr>
      </w:pPr>
      <w:r>
        <w:rPr>
          <w:rtl/>
        </w:rPr>
        <w:t>فعلى تقدير معنى المولى وتفسيره بالمحب والناصر، وأن</w:t>
      </w:r>
      <w:r w:rsidR="000A0274">
        <w:rPr>
          <w:rFonts w:hint="cs"/>
          <w:rtl/>
        </w:rPr>
        <w:t>ّ</w:t>
      </w:r>
      <w:r>
        <w:rPr>
          <w:rtl/>
        </w:rPr>
        <w:t xml:space="preserve"> النبي يوم الغدير أمر أصحابه أن يحبوا عليا</w:t>
      </w:r>
      <w:r w:rsidR="000A0274">
        <w:rPr>
          <w:rFonts w:hint="cs"/>
          <w:rtl/>
        </w:rPr>
        <w:t>ً</w:t>
      </w:r>
      <w:r>
        <w:rPr>
          <w:rtl/>
        </w:rPr>
        <w:t xml:space="preserve"> وينصروه. فهل هجومهم على باب داره وإتيانهم النار، وتهديدهم بحرق الد</w:t>
      </w:r>
      <w:r w:rsidR="000A0274">
        <w:rPr>
          <w:rFonts w:hint="cs"/>
          <w:rtl/>
        </w:rPr>
        <w:t>ّ</w:t>
      </w:r>
      <w:r>
        <w:rPr>
          <w:rtl/>
        </w:rPr>
        <w:t>ار وم</w:t>
      </w:r>
      <w:r w:rsidR="000A0274">
        <w:rPr>
          <w:rFonts w:hint="cs"/>
          <w:rtl/>
        </w:rPr>
        <w:t>َ</w:t>
      </w:r>
      <w:r>
        <w:rPr>
          <w:rtl/>
        </w:rPr>
        <w:t>ن فيها، وترويعهم أهل البيت الشريف، وإيذاؤهم فاطمة وأبناءها، وإخراجهم عليا</w:t>
      </w:r>
      <w:r w:rsidR="000A0274">
        <w:rPr>
          <w:rFonts w:hint="cs"/>
          <w:rtl/>
        </w:rPr>
        <w:t>ً</w:t>
      </w:r>
      <w:r>
        <w:rPr>
          <w:rtl/>
        </w:rPr>
        <w:t xml:space="preserve"> من البيت</w:t>
      </w:r>
    </w:p>
    <w:p w:rsidR="006F739F" w:rsidRDefault="006F739F" w:rsidP="00D96FAA">
      <w:pPr>
        <w:pStyle w:val="libNormal"/>
      </w:pPr>
      <w:r>
        <w:rPr>
          <w:rtl/>
        </w:rPr>
        <w:br w:type="page"/>
      </w:r>
    </w:p>
    <w:p w:rsidR="008406C4" w:rsidRDefault="006F739F" w:rsidP="001109E7">
      <w:pPr>
        <w:pStyle w:val="libNormal0"/>
        <w:rPr>
          <w:rtl/>
        </w:rPr>
      </w:pPr>
      <w:r>
        <w:rPr>
          <w:rtl/>
        </w:rPr>
        <w:lastRenderedPageBreak/>
        <w:t>ك</w:t>
      </w:r>
      <w:r w:rsidR="000A0274">
        <w:rPr>
          <w:rFonts w:hint="cs"/>
          <w:rtl/>
        </w:rPr>
        <w:t>ُ</w:t>
      </w:r>
      <w:r>
        <w:rPr>
          <w:rtl/>
        </w:rPr>
        <w:t>ر</w:t>
      </w:r>
      <w:r w:rsidR="000A0274">
        <w:rPr>
          <w:rFonts w:hint="cs"/>
          <w:rtl/>
        </w:rPr>
        <w:t>ْ</w:t>
      </w:r>
      <w:r>
        <w:rPr>
          <w:rtl/>
        </w:rPr>
        <w:t>ها</w:t>
      </w:r>
      <w:r w:rsidR="000A0274">
        <w:rPr>
          <w:rFonts w:hint="cs"/>
          <w:rtl/>
        </w:rPr>
        <w:t>ً</w:t>
      </w:r>
      <w:r>
        <w:rPr>
          <w:rtl/>
        </w:rPr>
        <w:t xml:space="preserve"> م</w:t>
      </w:r>
      <w:r w:rsidR="000A0274">
        <w:rPr>
          <w:rFonts w:hint="cs"/>
          <w:rtl/>
        </w:rPr>
        <w:t>ُ</w:t>
      </w:r>
      <w:r>
        <w:rPr>
          <w:rtl/>
        </w:rPr>
        <w:t>ص</w:t>
      </w:r>
      <w:r w:rsidR="000A0274">
        <w:rPr>
          <w:rFonts w:hint="cs"/>
          <w:rtl/>
        </w:rPr>
        <w:t>ْ</w:t>
      </w:r>
      <w:r>
        <w:rPr>
          <w:rtl/>
        </w:rPr>
        <w:t>لتين سيوفهم عليه، يهد</w:t>
      </w:r>
      <w:r w:rsidR="000A0274">
        <w:rPr>
          <w:rFonts w:hint="cs"/>
          <w:rtl/>
        </w:rPr>
        <w:t>ّ</w:t>
      </w:r>
      <w:r>
        <w:rPr>
          <w:rtl/>
        </w:rPr>
        <w:t>دونه بالقتل إن</w:t>
      </w:r>
      <w:r w:rsidR="000A0274">
        <w:rPr>
          <w:rFonts w:hint="cs"/>
          <w:rtl/>
        </w:rPr>
        <w:t>ْ</w:t>
      </w:r>
      <w:r>
        <w:rPr>
          <w:rtl/>
        </w:rPr>
        <w:t xml:space="preserve"> لم يبايع أبا بكر، وض</w:t>
      </w:r>
      <w:r w:rsidR="000A0274">
        <w:rPr>
          <w:rFonts w:hint="cs"/>
          <w:rtl/>
        </w:rPr>
        <w:t>َ</w:t>
      </w:r>
      <w:r>
        <w:rPr>
          <w:rtl/>
        </w:rPr>
        <w:t>ر</w:t>
      </w:r>
      <w:r w:rsidR="000A0274">
        <w:rPr>
          <w:rFonts w:hint="cs"/>
          <w:rtl/>
        </w:rPr>
        <w:t>ْ</w:t>
      </w:r>
      <w:r>
        <w:rPr>
          <w:rtl/>
        </w:rPr>
        <w:t>بهم حبيبة رسول الله وبضعته الزهراء حتّى أسقطوا جنينها المحسن!!</w:t>
      </w:r>
    </w:p>
    <w:p w:rsidR="008406C4" w:rsidRDefault="006F739F" w:rsidP="006F739F">
      <w:pPr>
        <w:pStyle w:val="libNormal"/>
        <w:rPr>
          <w:rtl/>
        </w:rPr>
      </w:pPr>
      <w:r>
        <w:rPr>
          <w:rtl/>
        </w:rPr>
        <w:t>فهل هذه الجرائم والجنيات التي ارتكبها كثير</w:t>
      </w:r>
      <w:r w:rsidR="000A0274">
        <w:rPr>
          <w:rFonts w:hint="cs"/>
          <w:rtl/>
        </w:rPr>
        <w:t>ٌ</w:t>
      </w:r>
      <w:r>
        <w:rPr>
          <w:rtl/>
        </w:rPr>
        <w:t xml:space="preserve"> من الصحابة كان امتثالا</w:t>
      </w:r>
      <w:r w:rsidR="000A0274">
        <w:rPr>
          <w:rFonts w:hint="cs"/>
          <w:rtl/>
        </w:rPr>
        <w:t>ً</w:t>
      </w:r>
      <w:r>
        <w:rPr>
          <w:rtl/>
        </w:rPr>
        <w:t xml:space="preserve"> لأمر النبي </w:t>
      </w:r>
      <w:r w:rsidRPr="00201CCF">
        <w:rPr>
          <w:rStyle w:val="libAlaemChar"/>
          <w:rtl/>
        </w:rPr>
        <w:t>صلى‌الله‌عليه‌وآله</w:t>
      </w:r>
      <w:r>
        <w:rPr>
          <w:rtl/>
        </w:rPr>
        <w:t xml:space="preserve"> يوم الغدير؟! أم كان خلافا</w:t>
      </w:r>
      <w:r w:rsidR="000A0274">
        <w:rPr>
          <w:rFonts w:hint="cs"/>
          <w:rtl/>
        </w:rPr>
        <w:t>ً</w:t>
      </w:r>
      <w:r>
        <w:rPr>
          <w:rtl/>
        </w:rPr>
        <w:t xml:space="preserve"> له وهل كل ما فعلوه من حين السقيفة وبعدها إلى السيدة فاطمة الزهراء </w:t>
      </w:r>
      <w:r w:rsidRPr="00201CCF">
        <w:rPr>
          <w:rStyle w:val="libAlaemChar"/>
          <w:rtl/>
        </w:rPr>
        <w:t>عليه‌السلام</w:t>
      </w:r>
      <w:r>
        <w:rPr>
          <w:rtl/>
        </w:rPr>
        <w:t>، يوافق ما فس</w:t>
      </w:r>
      <w:r w:rsidR="002C0B23">
        <w:rPr>
          <w:rFonts w:hint="cs"/>
          <w:rtl/>
        </w:rPr>
        <w:t>ّ</w:t>
      </w:r>
      <w:r>
        <w:rPr>
          <w:rtl/>
        </w:rPr>
        <w:t>رتموه من معنى المولى؟ أم انبعثت وكشفت عن البغضاء والشحناء؟!</w:t>
      </w:r>
    </w:p>
    <w:p w:rsidR="008406C4" w:rsidRDefault="006F739F" w:rsidP="00923A39">
      <w:pPr>
        <w:pStyle w:val="libNormal"/>
        <w:rPr>
          <w:rtl/>
        </w:rPr>
      </w:pPr>
      <w:r>
        <w:rPr>
          <w:rtl/>
        </w:rPr>
        <w:t>وهل هذه الأعمال الوحشية، كانت المود</w:t>
      </w:r>
      <w:r w:rsidR="002C0B23">
        <w:rPr>
          <w:rFonts w:hint="cs"/>
          <w:rtl/>
        </w:rPr>
        <w:t>ّ</w:t>
      </w:r>
      <w:r>
        <w:rPr>
          <w:rtl/>
        </w:rPr>
        <w:t>ة التي فرضها الله على المسلمين لق</w:t>
      </w:r>
      <w:r w:rsidR="002C0B23">
        <w:rPr>
          <w:rFonts w:hint="cs"/>
          <w:rtl/>
        </w:rPr>
        <w:t>ُ</w:t>
      </w:r>
      <w:r>
        <w:rPr>
          <w:rtl/>
        </w:rPr>
        <w:t xml:space="preserve">ربى رسول الله </w:t>
      </w:r>
      <w:r w:rsidRPr="00201CCF">
        <w:rPr>
          <w:rStyle w:val="libAlaemChar"/>
          <w:rtl/>
        </w:rPr>
        <w:t>صلى‌الله‌عليه‌وآله</w:t>
      </w:r>
      <w:r>
        <w:rPr>
          <w:rtl/>
        </w:rPr>
        <w:t>؟ وم</w:t>
      </w:r>
      <w:r w:rsidR="00923A39">
        <w:rPr>
          <w:rFonts w:hint="cs"/>
          <w:rtl/>
        </w:rPr>
        <w:t>َ</w:t>
      </w:r>
      <w:r>
        <w:rPr>
          <w:rtl/>
        </w:rPr>
        <w:t>ن</w:t>
      </w:r>
      <w:r w:rsidR="00923A39">
        <w:rPr>
          <w:rFonts w:hint="cs"/>
          <w:rtl/>
        </w:rPr>
        <w:t>ْ</w:t>
      </w:r>
      <w:r>
        <w:rPr>
          <w:rtl/>
        </w:rPr>
        <w:t xml:space="preserve"> أقرب إلى رسول الله </w:t>
      </w:r>
      <w:r w:rsidRPr="00201CCF">
        <w:rPr>
          <w:rStyle w:val="libAlaemChar"/>
          <w:rtl/>
        </w:rPr>
        <w:t>صلى‌الله‌عليه‌وآله</w:t>
      </w:r>
      <w:r>
        <w:rPr>
          <w:rtl/>
        </w:rPr>
        <w:t xml:space="preserve"> من فاطمة؟!</w:t>
      </w:r>
    </w:p>
    <w:p w:rsidR="008406C4" w:rsidRDefault="006F739F" w:rsidP="008C08E0">
      <w:pPr>
        <w:pStyle w:val="libNormal"/>
        <w:rPr>
          <w:rtl/>
        </w:rPr>
      </w:pPr>
      <w:r>
        <w:rPr>
          <w:rtl/>
        </w:rPr>
        <w:t xml:space="preserve">والله سبحانه يقول: </w:t>
      </w:r>
      <w:r w:rsidRPr="000C15B5">
        <w:rPr>
          <w:rStyle w:val="libAlaemChar"/>
          <w:rtl/>
        </w:rPr>
        <w:t>(</w:t>
      </w:r>
      <w:r w:rsidR="008C08E0" w:rsidRPr="008C08E0">
        <w:rPr>
          <w:rStyle w:val="libAieChar"/>
          <w:rtl/>
        </w:rPr>
        <w:t>قُلْ لاَ أَسْأَلُکُمْ عَلَيْهِ أَجْراً إِلاَّ الْمَوَدَّةَ فِي الْقُرْبَى</w:t>
      </w:r>
      <w:r w:rsidRPr="00BB1633">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وأمرهم النبي </w:t>
      </w:r>
      <w:r w:rsidRPr="00201CCF">
        <w:rPr>
          <w:rStyle w:val="libAlaemChar"/>
          <w:rtl/>
        </w:rPr>
        <w:t>صلى‌الله‌عليه‌وآله</w:t>
      </w:r>
      <w:r>
        <w:rPr>
          <w:rtl/>
        </w:rPr>
        <w:t xml:space="preserve"> بصلة أقربائه وأمرهم النبي </w:t>
      </w:r>
      <w:r w:rsidRPr="00201CCF">
        <w:rPr>
          <w:rStyle w:val="libAlaemChar"/>
          <w:rtl/>
        </w:rPr>
        <w:t>صلى‌الله‌عليه‌وآله</w:t>
      </w:r>
      <w:r>
        <w:rPr>
          <w:rtl/>
        </w:rPr>
        <w:t xml:space="preserve"> أن ي</w:t>
      </w:r>
      <w:r w:rsidR="007778FA">
        <w:rPr>
          <w:rFonts w:hint="cs"/>
          <w:rtl/>
        </w:rPr>
        <w:t>َ</w:t>
      </w:r>
      <w:r>
        <w:rPr>
          <w:rtl/>
        </w:rPr>
        <w:t>ص</w:t>
      </w:r>
      <w:r w:rsidR="001109E7">
        <w:rPr>
          <w:rFonts w:hint="cs"/>
          <w:rtl/>
        </w:rPr>
        <w:t>ِ</w:t>
      </w:r>
      <w:r>
        <w:rPr>
          <w:rtl/>
        </w:rPr>
        <w:t>لوا أقرباءه ولا يقطعوهم كما جاء في حلية الأولياء لأبي نعيم، وذ</w:t>
      </w:r>
      <w:r w:rsidR="007778FA">
        <w:rPr>
          <w:rFonts w:hint="cs"/>
          <w:rtl/>
        </w:rPr>
        <w:t>َ</w:t>
      </w:r>
      <w:r>
        <w:rPr>
          <w:rtl/>
        </w:rPr>
        <w:t>كره الحمويني أيضا</w:t>
      </w:r>
      <w:r w:rsidR="007778FA">
        <w:rPr>
          <w:rFonts w:hint="cs"/>
          <w:rtl/>
        </w:rPr>
        <w:t>ً</w:t>
      </w:r>
      <w:r>
        <w:rPr>
          <w:rtl/>
        </w:rPr>
        <w:t xml:space="preserve"> عن عكرمة عن ابن عباس كما نقله عنهما الحافظ سليمان القندوزي في ينابيع المودة / الباب الثالث والأربعون.</w:t>
      </w:r>
    </w:p>
    <w:p w:rsidR="008406C4" w:rsidRDefault="006F739F" w:rsidP="006F739F">
      <w:pPr>
        <w:pStyle w:val="libNormal"/>
        <w:rPr>
          <w:rtl/>
        </w:rPr>
      </w:pPr>
      <w:r>
        <w:rPr>
          <w:rtl/>
        </w:rPr>
        <w:t>ونقله عن حلية الأولياء ابن أبي الحديد في شرح نهج البلاغة: ج 9 / 170 / الخبر الثاني عشر / ط. دار إحياء التراث العربي:</w:t>
      </w:r>
    </w:p>
    <w:p w:rsidR="008406C4" w:rsidRDefault="006F739F" w:rsidP="006F739F">
      <w:pPr>
        <w:pStyle w:val="libNormal"/>
        <w:rPr>
          <w:rtl/>
        </w:rPr>
      </w:pPr>
      <w:r>
        <w:rPr>
          <w:rtl/>
        </w:rPr>
        <w:t xml:space="preserve">قال رسول الله </w:t>
      </w:r>
      <w:r w:rsidRPr="00201CCF">
        <w:rPr>
          <w:rStyle w:val="libAlaemChar"/>
          <w:rtl/>
        </w:rPr>
        <w:t>صلى‌الله‌عليه‌وآله</w:t>
      </w:r>
      <w:r>
        <w:rPr>
          <w:rtl/>
        </w:rPr>
        <w:t>: من سر</w:t>
      </w:r>
      <w:r w:rsidR="007778FA">
        <w:rPr>
          <w:rFonts w:hint="cs"/>
          <w:rtl/>
        </w:rPr>
        <w:t>َّ</w:t>
      </w:r>
      <w:r>
        <w:rPr>
          <w:rtl/>
        </w:rPr>
        <w:t>ه أن يحيا حياتي، و يموت مماتي، و يسكن جن</w:t>
      </w:r>
      <w:r w:rsidR="007778FA">
        <w:rPr>
          <w:rFonts w:hint="cs"/>
          <w:rtl/>
        </w:rPr>
        <w:t>ّ</w:t>
      </w:r>
      <w:r>
        <w:rPr>
          <w:rtl/>
        </w:rPr>
        <w:t>ة عدن التي غرسها رب</w:t>
      </w:r>
      <w:r w:rsidR="007778FA">
        <w:rPr>
          <w:rFonts w:hint="cs"/>
          <w:rtl/>
        </w:rPr>
        <w:t>ّ</w:t>
      </w:r>
      <w:r>
        <w:rPr>
          <w:rtl/>
        </w:rPr>
        <w:t>ي، فليوال عليا</w:t>
      </w:r>
      <w:r w:rsidR="007778FA">
        <w:rPr>
          <w:rFonts w:hint="cs"/>
          <w:rtl/>
        </w:rPr>
        <w:t>ً</w:t>
      </w:r>
      <w:r>
        <w:rPr>
          <w:rtl/>
        </w:rPr>
        <w:t xml:space="preserve"> من بعدي و ليوال ولي</w:t>
      </w:r>
      <w:r w:rsidR="007778FA">
        <w:rPr>
          <w:rFonts w:hint="cs"/>
          <w:rtl/>
        </w:rPr>
        <w:t>َّ</w:t>
      </w:r>
      <w:r>
        <w:rPr>
          <w:rtl/>
        </w:rPr>
        <w:t>ه و ليقتد بالأئمة من بعدي، فإنهم عترتي، خ</w:t>
      </w:r>
      <w:r w:rsidR="007778FA">
        <w:rPr>
          <w:rFonts w:hint="cs"/>
          <w:rtl/>
        </w:rPr>
        <w:t>ُ</w:t>
      </w:r>
      <w:r>
        <w:rPr>
          <w:rtl/>
        </w:rPr>
        <w:t>لقوا من طينتي و ر</w:t>
      </w:r>
      <w:r w:rsidR="007778FA">
        <w:rPr>
          <w:rFonts w:hint="cs"/>
          <w:rtl/>
        </w:rPr>
        <w:t>ُ</w:t>
      </w:r>
      <w:r>
        <w:rPr>
          <w:rtl/>
        </w:rPr>
        <w:t>زقوا فهما</w:t>
      </w:r>
      <w:r w:rsidR="007778FA">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الشورى، الآية 23.</w:t>
      </w:r>
    </w:p>
    <w:p w:rsidR="006F739F" w:rsidRDefault="006F739F" w:rsidP="00D96FAA">
      <w:pPr>
        <w:pStyle w:val="libNormal"/>
      </w:pPr>
      <w:r>
        <w:rPr>
          <w:rtl/>
        </w:rPr>
        <w:br w:type="page"/>
      </w:r>
    </w:p>
    <w:p w:rsidR="008406C4" w:rsidRDefault="006F739F" w:rsidP="000206CE">
      <w:pPr>
        <w:pStyle w:val="libNormal0"/>
        <w:rPr>
          <w:rtl/>
        </w:rPr>
      </w:pPr>
      <w:r>
        <w:rPr>
          <w:rtl/>
        </w:rPr>
        <w:lastRenderedPageBreak/>
        <w:t>و علما</w:t>
      </w:r>
      <w:r w:rsidR="000206CE">
        <w:rPr>
          <w:rFonts w:hint="cs"/>
          <w:rtl/>
        </w:rPr>
        <w:t>ً</w:t>
      </w:r>
      <w:r>
        <w:rPr>
          <w:rtl/>
        </w:rPr>
        <w:t>، فويل للمكذبين من أمتي القاطعين فيهم ص</w:t>
      </w:r>
      <w:r w:rsidR="000206CE">
        <w:rPr>
          <w:rFonts w:hint="cs"/>
          <w:rtl/>
        </w:rPr>
        <w:t>ِ</w:t>
      </w:r>
      <w:r>
        <w:rPr>
          <w:rtl/>
        </w:rPr>
        <w:t>ل</w:t>
      </w:r>
      <w:r w:rsidR="000206CE">
        <w:rPr>
          <w:rFonts w:hint="cs"/>
          <w:rtl/>
        </w:rPr>
        <w:t>َ</w:t>
      </w:r>
      <w:r>
        <w:rPr>
          <w:rtl/>
        </w:rPr>
        <w:t>تي، لا أنالهم</w:t>
      </w:r>
      <w:r w:rsidR="000206CE">
        <w:rPr>
          <w:rFonts w:hint="cs"/>
          <w:rtl/>
        </w:rPr>
        <w:t>ُ</w:t>
      </w:r>
      <w:r>
        <w:rPr>
          <w:rtl/>
        </w:rPr>
        <w:t xml:space="preserve"> الله شفاعتي.</w:t>
      </w:r>
    </w:p>
    <w:p w:rsidR="008406C4" w:rsidRDefault="006F739F" w:rsidP="0085513E">
      <w:pPr>
        <w:pStyle w:val="libNormal"/>
        <w:rPr>
          <w:rtl/>
        </w:rPr>
      </w:pPr>
      <w:r>
        <w:rPr>
          <w:rtl/>
        </w:rPr>
        <w:t xml:space="preserve">وكلهم عاهدوا رسول الله </w:t>
      </w:r>
      <w:r w:rsidRPr="00201CCF">
        <w:rPr>
          <w:rStyle w:val="libAlaemChar"/>
          <w:rtl/>
        </w:rPr>
        <w:t>صلى‌الله‌عليه‌وآله</w:t>
      </w:r>
      <w:r>
        <w:rPr>
          <w:rtl/>
        </w:rPr>
        <w:t xml:space="preserve"> على مود</w:t>
      </w:r>
      <w:r w:rsidR="000206CE">
        <w:rPr>
          <w:rFonts w:hint="cs"/>
          <w:rtl/>
        </w:rPr>
        <w:t>ّ</w:t>
      </w:r>
      <w:r>
        <w:rPr>
          <w:rtl/>
        </w:rPr>
        <w:t>ة أهل بيته ولكنهم نقضوا العهد، وكأن</w:t>
      </w:r>
      <w:r w:rsidR="000206CE">
        <w:rPr>
          <w:rFonts w:hint="cs"/>
          <w:rtl/>
        </w:rPr>
        <w:t>ّ</w:t>
      </w:r>
      <w:r>
        <w:rPr>
          <w:rtl/>
        </w:rPr>
        <w:t xml:space="preserve">هم ما سمعوا ولم يقرءوا كتاب الله العزيز حيث يقول: </w:t>
      </w:r>
      <w:r w:rsidRPr="000C15B5">
        <w:rPr>
          <w:rStyle w:val="libAlaemChar"/>
          <w:rtl/>
        </w:rPr>
        <w:t>(</w:t>
      </w:r>
      <w:r w:rsidR="0085513E" w:rsidRPr="0085513E">
        <w:rPr>
          <w:rStyle w:val="libAieChar"/>
          <w:rFonts w:hint="eastAsia"/>
          <w:rtl/>
        </w:rPr>
        <w:t>وَ</w:t>
      </w:r>
      <w:r w:rsidR="0085513E" w:rsidRPr="0085513E">
        <w:rPr>
          <w:rStyle w:val="libAieChar"/>
          <w:rtl/>
        </w:rPr>
        <w:t xml:space="preserve"> الَّذِينَ يَنْقُضُونَ عَهْدَ </w:t>
      </w:r>
      <w:r w:rsidR="0041446A">
        <w:rPr>
          <w:rStyle w:val="libAieChar"/>
          <w:rtl/>
        </w:rPr>
        <w:t>الله</w:t>
      </w:r>
      <w:r w:rsidR="0085513E" w:rsidRPr="0085513E">
        <w:rPr>
          <w:rStyle w:val="libAieChar"/>
          <w:rtl/>
        </w:rPr>
        <w:t xml:space="preserve"> مِنْ بَعْدِ مِيثَاقِهِ وَ يَقْطَعُونَ مَا أَمَرَ </w:t>
      </w:r>
      <w:r w:rsidR="0041446A">
        <w:rPr>
          <w:rStyle w:val="libAieChar"/>
          <w:rtl/>
        </w:rPr>
        <w:t>الله</w:t>
      </w:r>
      <w:r w:rsidR="0085513E" w:rsidRPr="0085513E">
        <w:rPr>
          <w:rStyle w:val="libAieChar"/>
          <w:rtl/>
        </w:rPr>
        <w:t xml:space="preserve"> بِهِ أَنْ يُوصَلَ وَ يُفْسِدُونَ فِي الْأَرْضِ أُولٰئِکَ لَهُمُ اللَّعْنَةُ وَ لَهُمْ سُوءُ الدَّارِ</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فاتركوا التعصب واتبعوا الحق تسعدوا!</w:t>
      </w:r>
    </w:p>
    <w:p w:rsidR="008406C4" w:rsidRDefault="006F739F" w:rsidP="006F739F">
      <w:pPr>
        <w:pStyle w:val="libNormal"/>
        <w:rPr>
          <w:rtl/>
        </w:rPr>
      </w:pPr>
      <w:r w:rsidRPr="00537012">
        <w:rPr>
          <w:rStyle w:val="libBold2Char"/>
          <w:rtl/>
        </w:rPr>
        <w:t>الحافظ:</w:t>
      </w:r>
      <w:r>
        <w:rPr>
          <w:rtl/>
        </w:rPr>
        <w:t xml:space="preserve"> لا نسمح لكم أن تنسبوا صحابة رسول الله </w:t>
      </w:r>
      <w:r w:rsidRPr="00201CCF">
        <w:rPr>
          <w:rStyle w:val="libAlaemChar"/>
          <w:rtl/>
        </w:rPr>
        <w:t>صلى‌الله‌عليه‌وآله</w:t>
      </w:r>
      <w:r>
        <w:rPr>
          <w:rtl/>
        </w:rPr>
        <w:t xml:space="preserve"> إلى نقض العهد والميثاق، وهم المجاهدون في سبيل الله والصابرون في سوح القتال والمتحم</w:t>
      </w:r>
      <w:r w:rsidR="0085513E">
        <w:rPr>
          <w:rFonts w:hint="cs"/>
          <w:rtl/>
        </w:rPr>
        <w:t>ِّ</w:t>
      </w:r>
      <w:r>
        <w:rPr>
          <w:rtl/>
        </w:rPr>
        <w:t>لون ضربات السيوف وطعنات الرماح!!</w:t>
      </w:r>
    </w:p>
    <w:p w:rsidR="008406C4" w:rsidRDefault="006F739F" w:rsidP="006F739F">
      <w:pPr>
        <w:pStyle w:val="libNormal"/>
        <w:rPr>
          <w:rtl/>
        </w:rPr>
      </w:pPr>
      <w:r>
        <w:rPr>
          <w:rtl/>
        </w:rPr>
        <w:t>كيف تجيزون أنفسكم أن تنسبوا أولئك المؤمنين والمجاهدين إلى نقض العهد والميثاق؟!</w:t>
      </w:r>
    </w:p>
    <w:p w:rsidR="008406C4" w:rsidRDefault="006F739F" w:rsidP="0085513E">
      <w:pPr>
        <w:pStyle w:val="libNormal"/>
        <w:rPr>
          <w:rtl/>
        </w:rPr>
      </w:pPr>
      <w:r>
        <w:rPr>
          <w:rtl/>
        </w:rPr>
        <w:t>إن</w:t>
      </w:r>
      <w:r w:rsidR="0085513E">
        <w:rPr>
          <w:rFonts w:hint="cs"/>
          <w:rtl/>
        </w:rPr>
        <w:t>ّ</w:t>
      </w:r>
      <w:r>
        <w:rPr>
          <w:rtl/>
        </w:rPr>
        <w:t xml:space="preserve"> تهج</w:t>
      </w:r>
      <w:r w:rsidR="0085513E">
        <w:rPr>
          <w:rFonts w:hint="cs"/>
          <w:rtl/>
        </w:rPr>
        <w:t>ّ</w:t>
      </w:r>
      <w:r>
        <w:rPr>
          <w:rtl/>
        </w:rPr>
        <w:t>مكم على الصحابة الكرام وتجر</w:t>
      </w:r>
      <w:r w:rsidR="0085513E">
        <w:rPr>
          <w:rFonts w:hint="cs"/>
          <w:rtl/>
        </w:rPr>
        <w:t>ّاك</w:t>
      </w:r>
      <w:r>
        <w:rPr>
          <w:rtl/>
        </w:rPr>
        <w:t>م عليهم بنسبة ما لا يليق إليهم سبب</w:t>
      </w:r>
      <w:r w:rsidR="0085513E">
        <w:rPr>
          <w:rFonts w:hint="cs"/>
          <w:rtl/>
        </w:rPr>
        <w:t>ٌ</w:t>
      </w:r>
      <w:r>
        <w:rPr>
          <w:rtl/>
        </w:rPr>
        <w:t xml:space="preserve"> لتكفيركم عند أكثر أهل الس</w:t>
      </w:r>
      <w:r w:rsidR="0085513E">
        <w:rPr>
          <w:rFonts w:hint="cs"/>
          <w:rtl/>
        </w:rPr>
        <w:t>ُ</w:t>
      </w:r>
      <w:r>
        <w:rPr>
          <w:rtl/>
        </w:rPr>
        <w:t>ن</w:t>
      </w:r>
      <w:r w:rsidR="0085513E">
        <w:rPr>
          <w:rFonts w:hint="cs"/>
          <w:rtl/>
        </w:rPr>
        <w:t>ّ</w:t>
      </w:r>
      <w:r>
        <w:rPr>
          <w:rtl/>
        </w:rPr>
        <w:t>ة.</w:t>
      </w:r>
    </w:p>
    <w:p w:rsidR="008406C4" w:rsidRDefault="006F739F" w:rsidP="006F739F">
      <w:pPr>
        <w:pStyle w:val="libNormal"/>
        <w:rPr>
          <w:rtl/>
        </w:rPr>
      </w:pPr>
      <w:r w:rsidRPr="00537012">
        <w:rPr>
          <w:rStyle w:val="libBold2Char"/>
          <w:rtl/>
        </w:rPr>
        <w:t>قلت:</w:t>
      </w:r>
      <w:r>
        <w:rPr>
          <w:rtl/>
        </w:rPr>
        <w:t xml:space="preserve"> إن</w:t>
      </w:r>
      <w:r w:rsidR="0085513E">
        <w:rPr>
          <w:rFonts w:hint="cs"/>
          <w:rtl/>
        </w:rPr>
        <w:t>ْ</w:t>
      </w:r>
      <w:r>
        <w:rPr>
          <w:rtl/>
        </w:rPr>
        <w:t xml:space="preserve"> كان هذا الأمر سبب تكفيرنا، فالصحابة كلهم كافرون! وعلماؤكم وأعلامكم أكثرهم كافرون! لأن</w:t>
      </w:r>
      <w:r w:rsidR="0085513E">
        <w:rPr>
          <w:rFonts w:hint="cs"/>
          <w:rtl/>
        </w:rPr>
        <w:t>ّ</w:t>
      </w:r>
      <w:r>
        <w:rPr>
          <w:rtl/>
        </w:rPr>
        <w:t>نا ننقل عنهم، ولا نقول شيء</w:t>
      </w:r>
      <w:r w:rsidR="0085513E">
        <w:rPr>
          <w:rFonts w:hint="cs"/>
          <w:rtl/>
        </w:rPr>
        <w:t>ً</w:t>
      </w:r>
      <w:r>
        <w:rPr>
          <w:rtl/>
        </w:rPr>
        <w:t xml:space="preserve"> بغير دليل، وإنما دائما</w:t>
      </w:r>
      <w:r w:rsidR="0085513E">
        <w:rPr>
          <w:rFonts w:hint="cs"/>
          <w:rtl/>
        </w:rPr>
        <w:t>ً</w:t>
      </w:r>
      <w:r>
        <w:rPr>
          <w:rtl/>
        </w:rPr>
        <w:t xml:space="preserve"> نذكر مصادر ما نقوله فيهم من كتبكم ومسانيدكم وهذا واضح للحاضرين في ما تحدثنا وناقشناه في المجالس السالفة.</w:t>
      </w:r>
    </w:p>
    <w:p w:rsidR="008406C4" w:rsidRDefault="006F739F" w:rsidP="006F739F">
      <w:pPr>
        <w:pStyle w:val="libNormal"/>
        <w:rPr>
          <w:rtl/>
        </w:rPr>
      </w:pPr>
      <w:r>
        <w:rPr>
          <w:rtl/>
        </w:rPr>
        <w:t>ولكننا نمتاز بأننا نضع النقاط على الحروف ونلفت أنظار المسلمين إلى أفعال الصحابة وأفعالهم، فنمدح محسنهم ونؤي</w:t>
      </w:r>
      <w:r w:rsidR="0085513E">
        <w:rPr>
          <w:rFonts w:hint="cs"/>
          <w:rtl/>
        </w:rPr>
        <w:t>ّ</w:t>
      </w:r>
      <w:r>
        <w:rPr>
          <w:rtl/>
        </w:rPr>
        <w:t>د حسناته ليرغب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الرعد، الآية 25.</w:t>
      </w:r>
    </w:p>
    <w:p w:rsidR="006F739F" w:rsidRDefault="006F739F" w:rsidP="00D96FAA">
      <w:pPr>
        <w:pStyle w:val="libNormal"/>
      </w:pPr>
      <w:r>
        <w:rPr>
          <w:rtl/>
        </w:rPr>
        <w:br w:type="page"/>
      </w:r>
    </w:p>
    <w:p w:rsidR="008406C4" w:rsidRDefault="006F739F" w:rsidP="007B6A89">
      <w:pPr>
        <w:pStyle w:val="libNormal0"/>
        <w:rPr>
          <w:rtl/>
        </w:rPr>
      </w:pPr>
      <w:r>
        <w:rPr>
          <w:rtl/>
        </w:rPr>
        <w:lastRenderedPageBreak/>
        <w:t>المؤمنون بالتأس</w:t>
      </w:r>
      <w:r w:rsidR="007B6A89">
        <w:rPr>
          <w:rFonts w:hint="cs"/>
          <w:rtl/>
        </w:rPr>
        <w:t>ّ</w:t>
      </w:r>
      <w:r>
        <w:rPr>
          <w:rtl/>
        </w:rPr>
        <w:t>ي والاقتداء بهم، ويحب</w:t>
      </w:r>
      <w:r w:rsidR="007B6A89">
        <w:rPr>
          <w:rFonts w:hint="cs"/>
          <w:rtl/>
        </w:rPr>
        <w:t>ّ</w:t>
      </w:r>
      <w:r>
        <w:rPr>
          <w:rtl/>
        </w:rPr>
        <w:t>ونهم لحب الله وحب</w:t>
      </w:r>
      <w:r w:rsidR="007B6A89">
        <w:rPr>
          <w:rFonts w:hint="cs"/>
          <w:rtl/>
        </w:rPr>
        <w:t>ّ</w:t>
      </w:r>
      <w:r>
        <w:rPr>
          <w:rtl/>
        </w:rPr>
        <w:t xml:space="preserve"> الخير والحق وال</w:t>
      </w:r>
      <w:r w:rsidR="007B6A89">
        <w:rPr>
          <w:rFonts w:hint="cs"/>
          <w:rtl/>
        </w:rPr>
        <w:t>ا</w:t>
      </w:r>
      <w:r>
        <w:rPr>
          <w:rtl/>
        </w:rPr>
        <w:t>حسان.</w:t>
      </w:r>
    </w:p>
    <w:p w:rsidR="008406C4" w:rsidRDefault="006F739F" w:rsidP="006F739F">
      <w:pPr>
        <w:pStyle w:val="libNormal"/>
        <w:rPr>
          <w:rtl/>
        </w:rPr>
      </w:pPr>
      <w:r>
        <w:rPr>
          <w:rtl/>
        </w:rPr>
        <w:t>ونقدح بالمسيء من الصحابة ونذم</w:t>
      </w:r>
      <w:r w:rsidR="007B6A89">
        <w:rPr>
          <w:rFonts w:hint="cs"/>
          <w:rtl/>
        </w:rPr>
        <w:t>ّ</w:t>
      </w:r>
      <w:r>
        <w:rPr>
          <w:rtl/>
        </w:rPr>
        <w:t>هم لسيئاتهم ومنكراته وما عملوا من الباطل، حتّى يتبر</w:t>
      </w:r>
      <w:r w:rsidR="007B6A89">
        <w:rPr>
          <w:rFonts w:hint="cs"/>
          <w:rtl/>
        </w:rPr>
        <w:t>ّ</w:t>
      </w:r>
      <w:r>
        <w:rPr>
          <w:rtl/>
        </w:rPr>
        <w:t>أ المؤمنون منهم، ويستنكروا أفعالهم المنافية للإيمان والوجدان وللسن</w:t>
      </w:r>
      <w:r w:rsidR="007B6A89">
        <w:rPr>
          <w:rFonts w:hint="cs"/>
          <w:rtl/>
        </w:rPr>
        <w:t>ّ</w:t>
      </w:r>
      <w:r>
        <w:rPr>
          <w:rtl/>
        </w:rPr>
        <w:t>ة والقرآن!! لكي لا يرتكبوها ولا يكر</w:t>
      </w:r>
      <w:r w:rsidR="007B6A89">
        <w:rPr>
          <w:rFonts w:hint="cs"/>
          <w:rtl/>
        </w:rPr>
        <w:t>ّ</w:t>
      </w:r>
      <w:r>
        <w:rPr>
          <w:rtl/>
        </w:rPr>
        <w:t>روها بحج</w:t>
      </w:r>
      <w:r w:rsidR="007B6A89">
        <w:rPr>
          <w:rFonts w:hint="cs"/>
          <w:rtl/>
        </w:rPr>
        <w:t>ّ</w:t>
      </w:r>
      <w:r>
        <w:rPr>
          <w:rtl/>
        </w:rPr>
        <w:t>ة الاقتداء بالصحابة، فإن</w:t>
      </w:r>
      <w:r w:rsidR="007B6A89">
        <w:rPr>
          <w:rFonts w:hint="cs"/>
          <w:rtl/>
        </w:rPr>
        <w:t>ّ</w:t>
      </w:r>
      <w:r>
        <w:rPr>
          <w:rtl/>
        </w:rPr>
        <w:t xml:space="preserve"> منهم الصاحون ومنهم الطالحون.</w:t>
      </w:r>
    </w:p>
    <w:p w:rsidR="008406C4" w:rsidRDefault="006F739F" w:rsidP="006F739F">
      <w:pPr>
        <w:pStyle w:val="libNormal"/>
        <w:rPr>
          <w:rtl/>
        </w:rPr>
      </w:pPr>
      <w:r>
        <w:rPr>
          <w:rtl/>
        </w:rPr>
        <w:t>ملخص الكلام: نحن إن</w:t>
      </w:r>
      <w:r w:rsidR="007B6A89">
        <w:rPr>
          <w:rFonts w:hint="cs"/>
          <w:rtl/>
        </w:rPr>
        <w:t>ّ</w:t>
      </w:r>
      <w:r>
        <w:rPr>
          <w:rtl/>
        </w:rPr>
        <w:t>ما ننشر فضائل المحسنين وفضائح المسيئين من الصحابة، من باب نشر المعروف وإنكار المنكر، ولكي نعطي كل ذي حق</w:t>
      </w:r>
      <w:r w:rsidR="007B6A89">
        <w:rPr>
          <w:rFonts w:hint="cs"/>
          <w:rtl/>
        </w:rPr>
        <w:t>ٍّ</w:t>
      </w:r>
      <w:r>
        <w:rPr>
          <w:rtl/>
        </w:rPr>
        <w:t xml:space="preserve"> حق</w:t>
      </w:r>
      <w:r w:rsidR="007B6A89">
        <w:rPr>
          <w:rFonts w:hint="cs"/>
          <w:rtl/>
        </w:rPr>
        <w:t>ّ</w:t>
      </w:r>
      <w:r>
        <w:rPr>
          <w:rtl/>
        </w:rPr>
        <w:t>ه.</w:t>
      </w:r>
    </w:p>
    <w:p w:rsidR="008406C4" w:rsidRDefault="006F739F" w:rsidP="006F739F">
      <w:pPr>
        <w:pStyle w:val="libNormal"/>
        <w:rPr>
          <w:rtl/>
        </w:rPr>
      </w:pPr>
      <w:r>
        <w:rPr>
          <w:rtl/>
        </w:rPr>
        <w:t>فإن</w:t>
      </w:r>
      <w:r w:rsidR="007B6A89">
        <w:rPr>
          <w:rFonts w:hint="cs"/>
          <w:rtl/>
        </w:rPr>
        <w:t>ْ</w:t>
      </w:r>
      <w:r>
        <w:rPr>
          <w:rtl/>
        </w:rPr>
        <w:t xml:space="preserve"> تنكرون علينا هذا الأمر وتكف</w:t>
      </w:r>
      <w:r w:rsidR="007B6A89">
        <w:rPr>
          <w:rFonts w:hint="cs"/>
          <w:rtl/>
        </w:rPr>
        <w:t>ِّ</w:t>
      </w:r>
      <w:r>
        <w:rPr>
          <w:rtl/>
        </w:rPr>
        <w:t>رونا من أجله، فالأحرى أن تنكروا على صحابة الرسول وتكف</w:t>
      </w:r>
      <w:r w:rsidR="007B6A89">
        <w:rPr>
          <w:rFonts w:hint="cs"/>
          <w:rtl/>
        </w:rPr>
        <w:t>ّ</w:t>
      </w:r>
      <w:r w:rsidR="007B6A89">
        <w:rPr>
          <w:rtl/>
        </w:rPr>
        <w:t>روهم حت</w:t>
      </w:r>
      <w:r>
        <w:rPr>
          <w:rtl/>
        </w:rPr>
        <w:t>ى الشيخين! لأنهم كانوا ينتقدون بعضهم بعضا</w:t>
      </w:r>
      <w:r w:rsidR="007B6A89">
        <w:rPr>
          <w:rFonts w:hint="cs"/>
          <w:rtl/>
        </w:rPr>
        <w:t>ً</w:t>
      </w:r>
      <w:r>
        <w:rPr>
          <w:rtl/>
        </w:rPr>
        <w:t xml:space="preserve"> ويطعن بعضهم في بعض وكانوا يتسابون ويتقاتلون!! وإن</w:t>
      </w:r>
      <w:r w:rsidR="007B6A89">
        <w:rPr>
          <w:rFonts w:hint="cs"/>
          <w:rtl/>
        </w:rPr>
        <w:t>ّ</w:t>
      </w:r>
      <w:r>
        <w:rPr>
          <w:rtl/>
        </w:rPr>
        <w:t xml:space="preserve"> أحداث السقيفة وهجوم القوم على دار فاطمة </w:t>
      </w:r>
      <w:r w:rsidRPr="00201CCF">
        <w:rPr>
          <w:rStyle w:val="libAlaemChar"/>
          <w:rtl/>
        </w:rPr>
        <w:t>عليه‌السلام</w:t>
      </w:r>
      <w:r>
        <w:rPr>
          <w:rtl/>
        </w:rPr>
        <w:t xml:space="preserve"> وأحداث قتل عثمان وحرب الجمل وصف</w:t>
      </w:r>
      <w:r w:rsidR="007B6A89">
        <w:rPr>
          <w:rFonts w:hint="cs"/>
          <w:rtl/>
        </w:rPr>
        <w:t>ّ</w:t>
      </w:r>
      <w:r>
        <w:rPr>
          <w:rtl/>
        </w:rPr>
        <w:t>ين أدل</w:t>
      </w:r>
      <w:r w:rsidR="007B6A89">
        <w:rPr>
          <w:rFonts w:hint="cs"/>
          <w:rtl/>
        </w:rPr>
        <w:t>ّ</w:t>
      </w:r>
      <w:r>
        <w:rPr>
          <w:rtl/>
        </w:rPr>
        <w:t xml:space="preserve"> دليل على ذلك.</w:t>
      </w:r>
    </w:p>
    <w:p w:rsidR="008406C4" w:rsidRDefault="006F739F" w:rsidP="006F739F">
      <w:pPr>
        <w:pStyle w:val="libNormal"/>
        <w:rPr>
          <w:rtl/>
        </w:rPr>
      </w:pPr>
      <w:r>
        <w:rPr>
          <w:rtl/>
        </w:rPr>
        <w:t>وأنتم إم</w:t>
      </w:r>
      <w:r w:rsidR="007B6A89">
        <w:rPr>
          <w:rFonts w:hint="cs"/>
          <w:rtl/>
        </w:rPr>
        <w:t>ّ</w:t>
      </w:r>
      <w:r>
        <w:rPr>
          <w:rtl/>
        </w:rPr>
        <w:t xml:space="preserve">ا تجهلون الحقائق أو تتجاهلون، </w:t>
      </w:r>
      <w:r w:rsidR="007B6A89">
        <w:rPr>
          <w:rFonts w:hint="cs"/>
          <w:rtl/>
        </w:rPr>
        <w:t>أ</w:t>
      </w:r>
      <w:r>
        <w:rPr>
          <w:rtl/>
        </w:rPr>
        <w:t>و</w:t>
      </w:r>
      <w:r w:rsidR="007B6A89">
        <w:rPr>
          <w:rFonts w:hint="cs"/>
          <w:rtl/>
        </w:rPr>
        <w:t xml:space="preserve"> أنّ </w:t>
      </w:r>
      <w:r>
        <w:rPr>
          <w:rtl/>
        </w:rPr>
        <w:t>محب</w:t>
      </w:r>
      <w:r w:rsidR="007B6A89">
        <w:rPr>
          <w:rFonts w:hint="cs"/>
          <w:rtl/>
        </w:rPr>
        <w:t>ّ</w:t>
      </w:r>
      <w:r>
        <w:rPr>
          <w:rtl/>
        </w:rPr>
        <w:t>تكم للصحابة وصلت إلى حد</w:t>
      </w:r>
      <w:r w:rsidR="007B6A89">
        <w:rPr>
          <w:rFonts w:hint="cs"/>
          <w:rtl/>
        </w:rPr>
        <w:t>ّ</w:t>
      </w:r>
      <w:r>
        <w:rPr>
          <w:rtl/>
        </w:rPr>
        <w:t xml:space="preserve"> المثل الشائع:</w:t>
      </w:r>
    </w:p>
    <w:p w:rsidR="008406C4" w:rsidRDefault="007B6A89" w:rsidP="007B6A89">
      <w:pPr>
        <w:pStyle w:val="libNormal"/>
        <w:rPr>
          <w:rtl/>
        </w:rPr>
      </w:pPr>
      <w:r>
        <w:rPr>
          <w:rtl/>
        </w:rPr>
        <w:t>«</w:t>
      </w:r>
      <w:r w:rsidR="006F739F">
        <w:rPr>
          <w:rtl/>
        </w:rPr>
        <w:t>حب</w:t>
      </w:r>
      <w:r>
        <w:rPr>
          <w:rFonts w:hint="cs"/>
          <w:rtl/>
        </w:rPr>
        <w:t>ُّ</w:t>
      </w:r>
      <w:r w:rsidR="006F739F">
        <w:rPr>
          <w:rtl/>
        </w:rPr>
        <w:t xml:space="preserve"> الشيء يعمي ويصم</w:t>
      </w:r>
      <w:r>
        <w:rPr>
          <w:rtl/>
        </w:rPr>
        <w:t>»</w:t>
      </w:r>
      <w:r w:rsidR="006F739F">
        <w:rPr>
          <w:rtl/>
        </w:rPr>
        <w:t xml:space="preserve"> ، لذلك حينما تسمع مني بأن</w:t>
      </w:r>
      <w:r>
        <w:rPr>
          <w:rFonts w:hint="cs"/>
          <w:rtl/>
        </w:rPr>
        <w:t>ّ</w:t>
      </w:r>
      <w:r w:rsidR="006F739F">
        <w:rPr>
          <w:rtl/>
        </w:rPr>
        <w:t xml:space="preserve"> الصحابة بعضهم نقضوا عهد الله وميثاقه الذي أخذه عليهم رسول الله </w:t>
      </w:r>
      <w:r w:rsidR="006F739F" w:rsidRPr="00201CCF">
        <w:rPr>
          <w:rStyle w:val="libAlaemChar"/>
          <w:rtl/>
        </w:rPr>
        <w:t>صلى‌الله‌عليه‌وآله</w:t>
      </w:r>
      <w:r w:rsidR="006F739F">
        <w:rPr>
          <w:rtl/>
        </w:rPr>
        <w:t xml:space="preserve"> فتغضب وتتعص</w:t>
      </w:r>
      <w:r>
        <w:rPr>
          <w:rFonts w:hint="cs"/>
          <w:rtl/>
        </w:rPr>
        <w:t>ّ</w:t>
      </w:r>
      <w:r w:rsidR="006F739F">
        <w:rPr>
          <w:rtl/>
        </w:rPr>
        <w:t>ب للصحابة وتنكر الخبر!! ومقتضى الحال أن تطالبني بالدليل قبل أن</w:t>
      </w:r>
      <w:r>
        <w:rPr>
          <w:rFonts w:hint="cs"/>
          <w:rtl/>
        </w:rPr>
        <w:t>ْ</w:t>
      </w:r>
      <w:r w:rsidR="006F739F">
        <w:rPr>
          <w:rtl/>
        </w:rPr>
        <w:t xml:space="preserve"> تغضب وتتعصب.</w:t>
      </w:r>
    </w:p>
    <w:p w:rsidR="008406C4" w:rsidRDefault="006F739F" w:rsidP="006F739F">
      <w:pPr>
        <w:pStyle w:val="libNormal"/>
        <w:rPr>
          <w:rtl/>
        </w:rPr>
      </w:pPr>
      <w:r w:rsidRPr="00537012">
        <w:rPr>
          <w:rStyle w:val="libBold2Char"/>
          <w:rtl/>
        </w:rPr>
        <w:t>الحافظ:</w:t>
      </w:r>
      <w:r>
        <w:rPr>
          <w:rtl/>
        </w:rPr>
        <w:t xml:space="preserve"> الآن أطالبك بدليلك، فأت به إن كنت من الصادقين!</w:t>
      </w:r>
    </w:p>
    <w:p w:rsidR="006F739F" w:rsidRDefault="006F739F" w:rsidP="00D96FAA">
      <w:pPr>
        <w:pStyle w:val="libNormal"/>
      </w:pPr>
      <w:r>
        <w:rPr>
          <w:rtl/>
        </w:rPr>
        <w:br w:type="page"/>
      </w:r>
    </w:p>
    <w:p w:rsidR="006F739F" w:rsidRDefault="006F739F" w:rsidP="00672874">
      <w:pPr>
        <w:pStyle w:val="Heading2Center"/>
      </w:pPr>
      <w:bookmarkStart w:id="413" w:name="_Toc531284091"/>
      <w:bookmarkStart w:id="414" w:name="_Toc531286952"/>
      <w:r>
        <w:rPr>
          <w:rtl/>
        </w:rPr>
        <w:lastRenderedPageBreak/>
        <w:t>أكثرهم نقضوا العهد</w:t>
      </w:r>
      <w:bookmarkEnd w:id="413"/>
      <w:bookmarkEnd w:id="414"/>
    </w:p>
    <w:p w:rsidR="008406C4" w:rsidRDefault="006F739F" w:rsidP="006F739F">
      <w:pPr>
        <w:pStyle w:val="libNormal"/>
        <w:rPr>
          <w:rtl/>
        </w:rPr>
      </w:pPr>
      <w:r w:rsidRPr="00537012">
        <w:rPr>
          <w:rStyle w:val="libBold2Char"/>
          <w:rtl/>
        </w:rPr>
        <w:t>أولا</w:t>
      </w:r>
      <w:r w:rsidR="00672874" w:rsidRPr="00537012">
        <w:rPr>
          <w:rStyle w:val="libBold2Char"/>
          <w:rFonts w:hint="cs"/>
          <w:rtl/>
        </w:rPr>
        <w:t>ً</w:t>
      </w:r>
      <w:r w:rsidRPr="00537012">
        <w:rPr>
          <w:rStyle w:val="libBold2Char"/>
          <w:rtl/>
        </w:rPr>
        <w:t>:</w:t>
      </w:r>
      <w:r>
        <w:rPr>
          <w:rtl/>
        </w:rPr>
        <w:t xml:space="preserve"> ثبت</w:t>
      </w:r>
      <w:r w:rsidR="00672874">
        <w:rPr>
          <w:rFonts w:hint="cs"/>
          <w:rtl/>
        </w:rPr>
        <w:t>َ</w:t>
      </w:r>
      <w:r>
        <w:rPr>
          <w:rtl/>
        </w:rPr>
        <w:t xml:space="preserve"> عند كل عالم ذي وجدان وصاحب ضمير، أن</w:t>
      </w:r>
      <w:r w:rsidR="00672874">
        <w:rPr>
          <w:rFonts w:hint="cs"/>
          <w:rtl/>
        </w:rPr>
        <w:t>ّ</w:t>
      </w:r>
      <w:r>
        <w:rPr>
          <w:rtl/>
        </w:rPr>
        <w:t xml:space="preserve"> النبي </w:t>
      </w:r>
      <w:r w:rsidRPr="00201CCF">
        <w:rPr>
          <w:rStyle w:val="libAlaemChar"/>
          <w:rtl/>
        </w:rPr>
        <w:t>صلى‌الله‌عليه‌وآله</w:t>
      </w:r>
      <w:r>
        <w:rPr>
          <w:rtl/>
        </w:rPr>
        <w:t xml:space="preserve"> يوم الغدير أخذ العهد والميثاق من أصحابه على حب علي</w:t>
      </w:r>
      <w:r w:rsidR="006C1F4F">
        <w:rPr>
          <w:rFonts w:hint="cs"/>
          <w:rtl/>
        </w:rPr>
        <w:t>َّ</w:t>
      </w:r>
      <w:r>
        <w:rPr>
          <w:rtl/>
        </w:rPr>
        <w:t xml:space="preserve"> ونصرته وموالاته وطاعته، فيا ت</w:t>
      </w:r>
      <w:r w:rsidR="006C1F4F">
        <w:rPr>
          <w:rFonts w:hint="cs"/>
          <w:rtl/>
        </w:rPr>
        <w:t>ُ</w:t>
      </w:r>
      <w:r>
        <w:rPr>
          <w:rtl/>
        </w:rPr>
        <w:t xml:space="preserve">رى هل نصروه في أحداث السقيفة وما بعدها أم خذلوه؟ ونقضوا عهد الله وميثاقه الذي أخذه عليهم رسول الله </w:t>
      </w:r>
      <w:r w:rsidRPr="00201CCF">
        <w:rPr>
          <w:rStyle w:val="libAlaemChar"/>
          <w:rtl/>
        </w:rPr>
        <w:t>صلى‌الله‌عليه‌وآله</w:t>
      </w:r>
      <w:r>
        <w:rPr>
          <w:rtl/>
        </w:rPr>
        <w:t xml:space="preserve"> في الغدير وخالفوه؟!</w:t>
      </w:r>
    </w:p>
    <w:p w:rsidR="008406C4" w:rsidRDefault="006F739F" w:rsidP="006F739F">
      <w:pPr>
        <w:pStyle w:val="libNormal"/>
        <w:rPr>
          <w:rtl/>
        </w:rPr>
      </w:pPr>
      <w:r w:rsidRPr="00537012">
        <w:rPr>
          <w:rStyle w:val="libBold2Char"/>
          <w:rtl/>
        </w:rPr>
        <w:t>ثانيا</w:t>
      </w:r>
      <w:r w:rsidR="006C1F4F" w:rsidRPr="00537012">
        <w:rPr>
          <w:rStyle w:val="libBold2Char"/>
          <w:rFonts w:hint="cs"/>
          <w:rtl/>
        </w:rPr>
        <w:t>ً</w:t>
      </w:r>
      <w:r w:rsidRPr="00537012">
        <w:rPr>
          <w:rStyle w:val="libBold2Char"/>
          <w:rtl/>
        </w:rPr>
        <w:t>:</w:t>
      </w:r>
      <w:r>
        <w:rPr>
          <w:rtl/>
        </w:rPr>
        <w:t xml:space="preserve"> قد صدر منهم في حياة النبي </w:t>
      </w:r>
      <w:r w:rsidRPr="00201CCF">
        <w:rPr>
          <w:rStyle w:val="libAlaemChar"/>
          <w:rtl/>
        </w:rPr>
        <w:t>صلى‌الله‌عليه‌وآله</w:t>
      </w:r>
      <w:r>
        <w:rPr>
          <w:rtl/>
        </w:rPr>
        <w:t xml:space="preserve"> ن</w:t>
      </w:r>
      <w:r w:rsidR="00535655">
        <w:rPr>
          <w:rFonts w:hint="cs"/>
          <w:rtl/>
        </w:rPr>
        <w:t>َ</w:t>
      </w:r>
      <w:r>
        <w:rPr>
          <w:rtl/>
        </w:rPr>
        <w:t>ق</w:t>
      </w:r>
      <w:r w:rsidR="00535655">
        <w:rPr>
          <w:rFonts w:hint="cs"/>
          <w:rtl/>
        </w:rPr>
        <w:t>ْ</w:t>
      </w:r>
      <w:r>
        <w:rPr>
          <w:rtl/>
        </w:rPr>
        <w:t>ض العهد أيضا</w:t>
      </w:r>
      <w:r w:rsidR="00535655">
        <w:rPr>
          <w:rFonts w:hint="cs"/>
          <w:rtl/>
        </w:rPr>
        <w:t>ً</w:t>
      </w:r>
      <w:r>
        <w:rPr>
          <w:rtl/>
        </w:rPr>
        <w:t xml:space="preserve">، فإنهم بايعوا رسول الله </w:t>
      </w:r>
      <w:r w:rsidRPr="00201CCF">
        <w:rPr>
          <w:rStyle w:val="libAlaemChar"/>
          <w:rtl/>
        </w:rPr>
        <w:t>صلى‌الله‌عليه‌وآله</w:t>
      </w:r>
      <w:r>
        <w:rPr>
          <w:rtl/>
        </w:rPr>
        <w:t xml:space="preserve"> وعاهدوه على أن يقاتلوا دونه ولا يتركوه في المعركة ولا يول</w:t>
      </w:r>
      <w:r w:rsidR="00F0155E">
        <w:rPr>
          <w:rFonts w:hint="cs"/>
          <w:rtl/>
        </w:rPr>
        <w:t>ّ</w:t>
      </w:r>
      <w:r>
        <w:rPr>
          <w:rtl/>
        </w:rPr>
        <w:t>وا الد</w:t>
      </w:r>
      <w:r w:rsidR="00F0155E">
        <w:rPr>
          <w:rFonts w:hint="cs"/>
          <w:rtl/>
        </w:rPr>
        <w:t>ّ</w:t>
      </w:r>
      <w:r>
        <w:rPr>
          <w:rtl/>
        </w:rPr>
        <w:t>بر للأعداء، بل يقابلوهم وجها</w:t>
      </w:r>
      <w:r w:rsidR="00F0155E">
        <w:rPr>
          <w:rFonts w:hint="cs"/>
          <w:rtl/>
        </w:rPr>
        <w:t>ً</w:t>
      </w:r>
      <w:r>
        <w:rPr>
          <w:rtl/>
        </w:rPr>
        <w:t xml:space="preserve"> لوجه حتى ينالوا إحدى الحسنيين. ولقد حذ</w:t>
      </w:r>
      <w:r w:rsidR="00F0155E">
        <w:rPr>
          <w:rFonts w:hint="cs"/>
          <w:rtl/>
        </w:rPr>
        <w:t>َّ</w:t>
      </w:r>
      <w:r>
        <w:rPr>
          <w:rtl/>
        </w:rPr>
        <w:t>رهم الله سبحانه من الفرار والهزيمة في القتال والجهاد فقال:</w:t>
      </w:r>
    </w:p>
    <w:p w:rsidR="008406C4" w:rsidRDefault="006F739F" w:rsidP="007B21D9">
      <w:pPr>
        <w:pStyle w:val="libNormal"/>
        <w:rPr>
          <w:rtl/>
        </w:rPr>
      </w:pPr>
      <w:r w:rsidRPr="00851423">
        <w:rPr>
          <w:rStyle w:val="libAlaemChar"/>
          <w:rtl/>
        </w:rPr>
        <w:t>(</w:t>
      </w:r>
      <w:r w:rsidR="007B21D9" w:rsidRPr="007B21D9">
        <w:rPr>
          <w:rStyle w:val="libAieChar"/>
          <w:rFonts w:hint="eastAsia"/>
          <w:rtl/>
        </w:rPr>
        <w:t>يَا</w:t>
      </w:r>
      <w:r w:rsidR="007B21D9" w:rsidRPr="007B21D9">
        <w:rPr>
          <w:rStyle w:val="libAieChar"/>
          <w:rtl/>
        </w:rPr>
        <w:t xml:space="preserve"> أَيُّهَا الَّذِينَ آمَنُوا إِذَا لَقِيتُمُ الَّذِينَ کَفَرُوا زَحْفاً فَلاَ تُوَلُّوهُمُ الْأَدْبَارَ </w:t>
      </w:r>
      <w:r w:rsidR="007B21D9" w:rsidRPr="007B21D9">
        <w:rPr>
          <w:rStyle w:val="libAieChar"/>
          <w:rFonts w:hint="cs"/>
          <w:rtl/>
        </w:rPr>
        <w:t xml:space="preserve">* </w:t>
      </w:r>
      <w:r w:rsidR="007B21D9" w:rsidRPr="007B21D9">
        <w:rPr>
          <w:rStyle w:val="libAieChar"/>
          <w:rFonts w:hint="eastAsia"/>
          <w:rtl/>
        </w:rPr>
        <w:t>وَ</w:t>
      </w:r>
      <w:r w:rsidR="007B21D9" w:rsidRPr="007B21D9">
        <w:rPr>
          <w:rStyle w:val="libAieChar"/>
          <w:rtl/>
        </w:rPr>
        <w:t xml:space="preserve"> مَنْ يُوَلِّهِمْ يَوْمَئِذٍ دُبُرَهُ إِلاَّ مُتَحَرِّفاً لِقِتَالٍ أَوْ مُتَحَيِّزاً إِلَى فِئَةٍ فَقَدْ بَاءَ بِغَضَبٍ مِنَ </w:t>
      </w:r>
      <w:r w:rsidR="0041446A">
        <w:rPr>
          <w:rStyle w:val="libAieChar"/>
          <w:rtl/>
        </w:rPr>
        <w:t>الله</w:t>
      </w:r>
      <w:r w:rsidR="007B21D9" w:rsidRPr="007B21D9">
        <w:rPr>
          <w:rStyle w:val="libAieChar"/>
          <w:rtl/>
        </w:rPr>
        <w:t xml:space="preserve"> وَ مَأْوَاهُ جَهَنَّمُ وَ بِئْسَ الْمَصِيرُ</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وقد ذكر كثير</w:t>
      </w:r>
      <w:r w:rsidR="0025631A">
        <w:rPr>
          <w:rFonts w:hint="cs"/>
          <w:rtl/>
        </w:rPr>
        <w:t>ٌ</w:t>
      </w:r>
      <w:r>
        <w:rPr>
          <w:rtl/>
        </w:rPr>
        <w:t xml:space="preserve"> من محدثيكم ومؤرخيكم أن</w:t>
      </w:r>
      <w:r w:rsidR="00FF376C">
        <w:rPr>
          <w:rFonts w:hint="cs"/>
          <w:rtl/>
        </w:rPr>
        <w:t>ّ</w:t>
      </w:r>
      <w:r>
        <w:rPr>
          <w:rtl/>
        </w:rPr>
        <w:t xml:space="preserve"> كثيرا</w:t>
      </w:r>
      <w:r w:rsidR="00FF376C">
        <w:rPr>
          <w:rFonts w:hint="cs"/>
          <w:rtl/>
        </w:rPr>
        <w:t>ً</w:t>
      </w:r>
      <w:r>
        <w:rPr>
          <w:rtl/>
        </w:rPr>
        <w:t xml:space="preserve"> من الأصحاب انهزموا وفر</w:t>
      </w:r>
      <w:r w:rsidR="00FF376C">
        <w:rPr>
          <w:rFonts w:hint="cs"/>
          <w:rtl/>
        </w:rPr>
        <w:t>ّ</w:t>
      </w:r>
      <w:r>
        <w:rPr>
          <w:rtl/>
        </w:rPr>
        <w:t>وا يوم حنين، وأجمعوا أن</w:t>
      </w:r>
      <w:r w:rsidR="00FF376C">
        <w:rPr>
          <w:rFonts w:hint="cs"/>
          <w:rtl/>
        </w:rPr>
        <w:t>ّ</w:t>
      </w:r>
      <w:r>
        <w:rPr>
          <w:rtl/>
        </w:rPr>
        <w:t xml:space="preserve"> ج</w:t>
      </w:r>
      <w:r w:rsidR="005D2A49">
        <w:rPr>
          <w:rFonts w:hint="cs"/>
          <w:rtl/>
        </w:rPr>
        <w:t>ُ</w:t>
      </w:r>
      <w:r>
        <w:rPr>
          <w:rtl/>
        </w:rPr>
        <w:t>لهم فروا يوم أحد وفي خيبر ومنهم الشيخان وعثمان:</w:t>
      </w:r>
    </w:p>
    <w:p w:rsidR="008406C4" w:rsidRDefault="006F739F" w:rsidP="006F739F">
      <w:pPr>
        <w:pStyle w:val="libNormal"/>
        <w:rPr>
          <w:rtl/>
        </w:rPr>
      </w:pPr>
      <w:r>
        <w:rPr>
          <w:rtl/>
        </w:rPr>
        <w:t>أخرج ابن أبي الحديد في شرح نهج البلاغة: ج 15 / 24 / طبع دار إحياء التراث العربي عن الواقدي قال: ... و كان ممن و</w:t>
      </w:r>
      <w:r w:rsidR="006B0809">
        <w:rPr>
          <w:rFonts w:hint="cs"/>
          <w:rtl/>
        </w:rPr>
        <w:t>َ</w:t>
      </w:r>
      <w:r>
        <w:rPr>
          <w:rtl/>
        </w:rPr>
        <w:t>ل</w:t>
      </w:r>
      <w:r w:rsidR="006B0809">
        <w:rPr>
          <w:rFonts w:hint="cs"/>
          <w:rtl/>
        </w:rPr>
        <w:t>ّ</w:t>
      </w:r>
      <w:r>
        <w:rPr>
          <w:rtl/>
        </w:rPr>
        <w:t>ى عمر و عثمان و الحارث بن حاطب و ثعلبة بن حاطب و سواد بن غزية و سعد</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الأنفال، الآية 15 و 16.</w:t>
      </w:r>
    </w:p>
    <w:p w:rsidR="006F739F" w:rsidRDefault="006F739F" w:rsidP="00D96FAA">
      <w:pPr>
        <w:pStyle w:val="libNormal"/>
      </w:pPr>
      <w:r>
        <w:rPr>
          <w:rtl/>
        </w:rPr>
        <w:br w:type="page"/>
      </w:r>
    </w:p>
    <w:p w:rsidR="008406C4" w:rsidRDefault="006F739F" w:rsidP="006B0809">
      <w:pPr>
        <w:pStyle w:val="libNormal0"/>
        <w:rPr>
          <w:rtl/>
        </w:rPr>
      </w:pPr>
      <w:r>
        <w:rPr>
          <w:rtl/>
        </w:rPr>
        <w:lastRenderedPageBreak/>
        <w:t>بن عثم</w:t>
      </w:r>
      <w:r w:rsidR="006B0809">
        <w:rPr>
          <w:rtl/>
        </w:rPr>
        <w:t>ان و عقبة بن عثمان و خارجة بن ع</w:t>
      </w:r>
      <w:r>
        <w:rPr>
          <w:rtl/>
        </w:rPr>
        <w:t>مر ... و لقيتهم أم أيمن تحثي في وجوههم التراب و تقول لبعضهم: هاك الم</w:t>
      </w:r>
      <w:r w:rsidR="006B0809">
        <w:rPr>
          <w:rFonts w:hint="cs"/>
          <w:rtl/>
        </w:rPr>
        <w:t>ِ</w:t>
      </w:r>
      <w:r>
        <w:rPr>
          <w:rtl/>
        </w:rPr>
        <w:t>غز</w:t>
      </w:r>
      <w:r w:rsidR="006B0809">
        <w:rPr>
          <w:rFonts w:hint="cs"/>
          <w:rtl/>
        </w:rPr>
        <w:t>َ</w:t>
      </w:r>
      <w:r>
        <w:rPr>
          <w:rtl/>
        </w:rPr>
        <w:t>ل فاغزل به!!</w:t>
      </w:r>
    </w:p>
    <w:p w:rsidR="008406C4" w:rsidRDefault="006F739F" w:rsidP="006B0809">
      <w:pPr>
        <w:pStyle w:val="libNormal"/>
        <w:rPr>
          <w:rtl/>
        </w:rPr>
      </w:pPr>
      <w:r>
        <w:rPr>
          <w:rtl/>
        </w:rPr>
        <w:t>و احتج</w:t>
      </w:r>
      <w:r w:rsidR="006B0809">
        <w:rPr>
          <w:rFonts w:hint="cs"/>
          <w:rtl/>
        </w:rPr>
        <w:t>ّ</w:t>
      </w:r>
      <w:r>
        <w:rPr>
          <w:rtl/>
        </w:rPr>
        <w:t xml:space="preserve"> م</w:t>
      </w:r>
      <w:r w:rsidR="006B0809">
        <w:rPr>
          <w:rFonts w:hint="cs"/>
          <w:rtl/>
        </w:rPr>
        <w:t>َ</w:t>
      </w:r>
      <w:r>
        <w:rPr>
          <w:rtl/>
        </w:rPr>
        <w:t>ن قال بفرار عمر بما رواه الواقدي في كتاب المغازي في قصة الح</w:t>
      </w:r>
      <w:r w:rsidR="006B0809">
        <w:rPr>
          <w:rFonts w:hint="cs"/>
          <w:rtl/>
        </w:rPr>
        <w:t>ُ</w:t>
      </w:r>
      <w:r>
        <w:rPr>
          <w:rtl/>
        </w:rPr>
        <w:t>ديبية قال: قال عمر يومئذ</w:t>
      </w:r>
      <w:r w:rsidR="006B0809">
        <w:rPr>
          <w:rFonts w:hint="cs"/>
          <w:rtl/>
        </w:rPr>
        <w:t>ٍ</w:t>
      </w:r>
      <w:r>
        <w:rPr>
          <w:rtl/>
        </w:rPr>
        <w:t>: يا رسول الله، أ لم تكن حد</w:t>
      </w:r>
      <w:r w:rsidR="006B0809">
        <w:rPr>
          <w:rFonts w:hint="cs"/>
          <w:rtl/>
        </w:rPr>
        <w:t>ّ</w:t>
      </w:r>
      <w:r>
        <w:rPr>
          <w:rtl/>
        </w:rPr>
        <w:t>ثتنا أنك ستدخل المسجد</w:t>
      </w:r>
      <w:r w:rsidR="006B0809">
        <w:rPr>
          <w:rFonts w:hint="cs"/>
          <w:rtl/>
        </w:rPr>
        <w:t>َ</w:t>
      </w:r>
      <w:r>
        <w:rPr>
          <w:rtl/>
        </w:rPr>
        <w:t xml:space="preserve"> الحرام و تأخذ مفتاح الكعبة و ت</w:t>
      </w:r>
      <w:r w:rsidR="006B0809">
        <w:rPr>
          <w:rFonts w:hint="cs"/>
          <w:rtl/>
        </w:rPr>
        <w:t>ُ</w:t>
      </w:r>
      <w:r>
        <w:rPr>
          <w:rtl/>
        </w:rPr>
        <w:t>عرّ</w:t>
      </w:r>
      <w:r w:rsidR="006B0809">
        <w:rPr>
          <w:rFonts w:hint="cs"/>
          <w:rtl/>
        </w:rPr>
        <w:t>ِ</w:t>
      </w:r>
      <w:r>
        <w:rPr>
          <w:rtl/>
        </w:rPr>
        <w:t>ف مع المعرّفين و ه</w:t>
      </w:r>
      <w:r w:rsidR="006B0809">
        <w:rPr>
          <w:rFonts w:hint="cs"/>
          <w:rtl/>
        </w:rPr>
        <w:t>َ</w:t>
      </w:r>
      <w:r>
        <w:rPr>
          <w:rtl/>
        </w:rPr>
        <w:t>دينا لم ي</w:t>
      </w:r>
      <w:r w:rsidR="006B0809">
        <w:rPr>
          <w:rFonts w:hint="cs"/>
          <w:rtl/>
        </w:rPr>
        <w:t>َ</w:t>
      </w:r>
      <w:r>
        <w:rPr>
          <w:rtl/>
        </w:rPr>
        <w:t>صل</w:t>
      </w:r>
      <w:r w:rsidR="006B0809">
        <w:rPr>
          <w:rFonts w:hint="cs"/>
          <w:rtl/>
        </w:rPr>
        <w:t>ْ</w:t>
      </w:r>
      <w:r>
        <w:rPr>
          <w:rtl/>
        </w:rPr>
        <w:t xml:space="preserve"> إلى البيت و لا ن</w:t>
      </w:r>
      <w:r w:rsidR="006B0809">
        <w:rPr>
          <w:rFonts w:hint="cs"/>
          <w:rtl/>
        </w:rPr>
        <w:t>ُ</w:t>
      </w:r>
      <w:r>
        <w:rPr>
          <w:rtl/>
        </w:rPr>
        <w:t xml:space="preserve">حر؟!! فقال رسول الله </w:t>
      </w:r>
      <w:r w:rsidRPr="00201CCF">
        <w:rPr>
          <w:rStyle w:val="libAlaemChar"/>
          <w:rtl/>
        </w:rPr>
        <w:t>صلى‌الله‌عليه‌وآله</w:t>
      </w:r>
      <w:r>
        <w:rPr>
          <w:rtl/>
        </w:rPr>
        <w:t>: أ قل</w:t>
      </w:r>
      <w:r w:rsidR="006B0809">
        <w:rPr>
          <w:rFonts w:hint="cs"/>
          <w:rtl/>
        </w:rPr>
        <w:t>ْ</w:t>
      </w:r>
      <w:r>
        <w:rPr>
          <w:rtl/>
        </w:rPr>
        <w:t>ت</w:t>
      </w:r>
      <w:r w:rsidR="006B0809">
        <w:rPr>
          <w:rFonts w:hint="cs"/>
          <w:rtl/>
        </w:rPr>
        <w:t>ُ</w:t>
      </w:r>
      <w:r>
        <w:rPr>
          <w:rtl/>
        </w:rPr>
        <w:t xml:space="preserve"> لكم في سفركم هذا؟ قال عمر: لا.</w:t>
      </w:r>
    </w:p>
    <w:p w:rsidR="008406C4" w:rsidRDefault="006F739F" w:rsidP="007F74E2">
      <w:pPr>
        <w:pStyle w:val="libNormal"/>
        <w:rPr>
          <w:rtl/>
        </w:rPr>
      </w:pPr>
      <w:r>
        <w:rPr>
          <w:rtl/>
        </w:rPr>
        <w:t xml:space="preserve">قال </w:t>
      </w:r>
      <w:r w:rsidRPr="00201CCF">
        <w:rPr>
          <w:rStyle w:val="libAlaemChar"/>
          <w:rtl/>
        </w:rPr>
        <w:t>صلى‌الله‌عليه‌وآله</w:t>
      </w:r>
      <w:r>
        <w:rPr>
          <w:rtl/>
        </w:rPr>
        <w:t>: أما إنكم ستدخلونه و آخذ</w:t>
      </w:r>
      <w:r w:rsidR="006B0809">
        <w:rPr>
          <w:rFonts w:hint="cs"/>
          <w:rtl/>
        </w:rPr>
        <w:t>ُ</w:t>
      </w:r>
      <w:r>
        <w:rPr>
          <w:rtl/>
        </w:rPr>
        <w:t xml:space="preserve"> مفتاح الكعبة و أحلق رأسي و ر</w:t>
      </w:r>
      <w:r w:rsidR="006B0809">
        <w:rPr>
          <w:rFonts w:hint="cs"/>
          <w:rtl/>
        </w:rPr>
        <w:t>ؤ</w:t>
      </w:r>
      <w:r>
        <w:rPr>
          <w:rtl/>
        </w:rPr>
        <w:t>سكم ببطن مكة و أعرّ</w:t>
      </w:r>
      <w:r w:rsidR="006B0809">
        <w:rPr>
          <w:rFonts w:hint="cs"/>
          <w:rtl/>
        </w:rPr>
        <w:t>ِ</w:t>
      </w:r>
      <w:r w:rsidR="00EF724B">
        <w:rPr>
          <w:rtl/>
        </w:rPr>
        <w:t>ف مع المعرّفين، ثم</w:t>
      </w:r>
      <w:r>
        <w:rPr>
          <w:rtl/>
        </w:rPr>
        <w:t xml:space="preserve"> أقبل </w:t>
      </w:r>
      <w:r w:rsidRPr="00201CCF">
        <w:rPr>
          <w:rStyle w:val="libAlaemChar"/>
          <w:rtl/>
        </w:rPr>
        <w:t>صلى‌الله‌عليه‌وآله</w:t>
      </w:r>
      <w:r>
        <w:rPr>
          <w:rtl/>
        </w:rPr>
        <w:t xml:space="preserve"> على عمر و قال: أ نسيتم يوم </w:t>
      </w:r>
      <w:r w:rsidR="00EF724B">
        <w:rPr>
          <w:rFonts w:hint="cs"/>
          <w:rtl/>
        </w:rPr>
        <w:t>اُ</w:t>
      </w:r>
      <w:r>
        <w:rPr>
          <w:rtl/>
        </w:rPr>
        <w:t>حد</w:t>
      </w:r>
      <w:r w:rsidR="00EF724B">
        <w:rPr>
          <w:rFonts w:hint="cs"/>
          <w:rtl/>
        </w:rPr>
        <w:t>ُ</w:t>
      </w:r>
      <w:r>
        <w:rPr>
          <w:rtl/>
        </w:rPr>
        <w:t xml:space="preserve"> </w:t>
      </w:r>
      <w:r w:rsidRPr="000C15B5">
        <w:rPr>
          <w:rStyle w:val="libAlaemChar"/>
          <w:rtl/>
        </w:rPr>
        <w:t>(</w:t>
      </w:r>
      <w:r w:rsidR="007F74E2" w:rsidRPr="007F74E2">
        <w:rPr>
          <w:rStyle w:val="libAieChar"/>
          <w:rFonts w:hint="eastAsia"/>
          <w:rtl/>
        </w:rPr>
        <w:t>إِذْ</w:t>
      </w:r>
      <w:r w:rsidR="007F74E2" w:rsidRPr="007F74E2">
        <w:rPr>
          <w:rStyle w:val="libAieChar"/>
          <w:rtl/>
        </w:rPr>
        <w:t xml:space="preserve"> تُصْعِدُونَ وَ لاَ تَلْوُونَ عَلَى أَحَدٍ</w:t>
      </w:r>
      <w:r w:rsidRPr="000C15B5">
        <w:rPr>
          <w:rStyle w:val="libAlaemChar"/>
          <w:rtl/>
        </w:rPr>
        <w:t>)</w:t>
      </w:r>
      <w:r w:rsidRPr="000B0BDE">
        <w:rPr>
          <w:rStyle w:val="libFootnotenumChar"/>
          <w:rtl/>
        </w:rPr>
        <w:t>(1)</w:t>
      </w:r>
      <w:r>
        <w:rPr>
          <w:rtl/>
        </w:rPr>
        <w:t xml:space="preserve"> و أنا أدعوكم في أ</w:t>
      </w:r>
      <w:r w:rsidR="007F74E2">
        <w:rPr>
          <w:rFonts w:hint="cs"/>
          <w:rtl/>
        </w:rPr>
        <w:t>ُ</w:t>
      </w:r>
      <w:r>
        <w:rPr>
          <w:rtl/>
        </w:rPr>
        <w:t>خراكم!</w:t>
      </w:r>
    </w:p>
    <w:p w:rsidR="008406C4" w:rsidRDefault="006F739F" w:rsidP="007F74E2">
      <w:pPr>
        <w:pStyle w:val="libNormal"/>
        <w:rPr>
          <w:rtl/>
        </w:rPr>
      </w:pPr>
      <w:r>
        <w:rPr>
          <w:rtl/>
        </w:rPr>
        <w:t xml:space="preserve">أ نسيتم يوم الأحزاب </w:t>
      </w:r>
      <w:r w:rsidRPr="000C15B5">
        <w:rPr>
          <w:rStyle w:val="libAlaemChar"/>
          <w:rtl/>
        </w:rPr>
        <w:t>(</w:t>
      </w:r>
      <w:r w:rsidR="007F74E2" w:rsidRPr="007F74E2">
        <w:rPr>
          <w:rStyle w:val="libAieChar"/>
          <w:rFonts w:hint="eastAsia"/>
          <w:rtl/>
        </w:rPr>
        <w:t>إِذْ</w:t>
      </w:r>
      <w:r w:rsidR="007F74E2" w:rsidRPr="007F74E2">
        <w:rPr>
          <w:rStyle w:val="libAieChar"/>
          <w:rtl/>
        </w:rPr>
        <w:t xml:space="preserve"> جَاءُوکُمْ مِنْ فَوْقِکُمْ وَ مِنْ أَسْفَلَ مِنْکُمْ وَ إِذْ زَاغَتِ الْأَبْصَارُ وَ بَلَغَتِ الْقُلُوبُ الْحَنَاجِرَ وَ تَظُنُّونَ بِ</w:t>
      </w:r>
      <w:r w:rsidR="0041446A">
        <w:rPr>
          <w:rStyle w:val="libAieChar"/>
          <w:rtl/>
        </w:rPr>
        <w:t>الله</w:t>
      </w:r>
      <w:r w:rsidR="007F74E2" w:rsidRPr="007F74E2">
        <w:rPr>
          <w:rStyle w:val="libAieChar"/>
          <w:rtl/>
        </w:rPr>
        <w:t xml:space="preserve"> الظُّنُونَا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أ نسيتم يوم كذا! و جعل </w:t>
      </w:r>
      <w:r w:rsidRPr="00201CCF">
        <w:rPr>
          <w:rStyle w:val="libAlaemChar"/>
          <w:rtl/>
        </w:rPr>
        <w:t>صلى‌الله‌عليه‌وآله</w:t>
      </w:r>
      <w:r>
        <w:rPr>
          <w:rtl/>
        </w:rPr>
        <w:t xml:space="preserve"> يذك</w:t>
      </w:r>
      <w:r w:rsidR="007F74E2">
        <w:rPr>
          <w:rFonts w:hint="cs"/>
          <w:rtl/>
        </w:rPr>
        <w:t>ِّ</w:t>
      </w:r>
      <w:r>
        <w:rPr>
          <w:rtl/>
        </w:rPr>
        <w:t>رهم أمورا</w:t>
      </w:r>
      <w:r w:rsidR="007F74E2">
        <w:rPr>
          <w:rFonts w:hint="cs"/>
          <w:rtl/>
        </w:rPr>
        <w:t>ً</w:t>
      </w:r>
      <w:r>
        <w:rPr>
          <w:rtl/>
        </w:rPr>
        <w:t>.</w:t>
      </w:r>
    </w:p>
    <w:p w:rsidR="008406C4" w:rsidRDefault="006F739F" w:rsidP="006F739F">
      <w:pPr>
        <w:pStyle w:val="libNormal"/>
        <w:rPr>
          <w:rtl/>
        </w:rPr>
      </w:pPr>
      <w:r>
        <w:rPr>
          <w:rtl/>
        </w:rPr>
        <w:t>أ نسيتم يوم كذا!</w:t>
      </w:r>
    </w:p>
    <w:p w:rsidR="008406C4" w:rsidRDefault="006F739F" w:rsidP="006F739F">
      <w:pPr>
        <w:pStyle w:val="libNormal"/>
        <w:rPr>
          <w:rtl/>
        </w:rPr>
      </w:pPr>
      <w:r>
        <w:rPr>
          <w:rtl/>
        </w:rPr>
        <w:t>فقال المسلمون صدق الله</w:t>
      </w:r>
      <w:r w:rsidR="007F74E2">
        <w:rPr>
          <w:rFonts w:hint="cs"/>
          <w:rtl/>
        </w:rPr>
        <w:t>ُ</w:t>
      </w:r>
      <w:r>
        <w:rPr>
          <w:rtl/>
        </w:rPr>
        <w:t xml:space="preserve"> وصدق رسول</w:t>
      </w:r>
      <w:r w:rsidR="007F74E2">
        <w:rPr>
          <w:rFonts w:hint="cs"/>
          <w:rtl/>
        </w:rPr>
        <w:t>ُ</w:t>
      </w:r>
      <w:r>
        <w:rPr>
          <w:rtl/>
        </w:rPr>
        <w:t>ه، أنت</w:t>
      </w:r>
      <w:r w:rsidR="007F74E2">
        <w:rPr>
          <w:rFonts w:hint="cs"/>
          <w:rtl/>
        </w:rPr>
        <w:t>َ</w:t>
      </w:r>
      <w:r>
        <w:rPr>
          <w:rtl/>
        </w:rPr>
        <w:t xml:space="preserve"> يا رسول الله أعلم</w:t>
      </w:r>
      <w:r w:rsidR="007F74E2">
        <w:rPr>
          <w:rFonts w:hint="cs"/>
          <w:rtl/>
        </w:rPr>
        <w:t>ُ</w:t>
      </w:r>
      <w:r>
        <w:rPr>
          <w:rtl/>
        </w:rPr>
        <w:t xml:space="preserve"> بالله منا.</w:t>
      </w:r>
    </w:p>
    <w:p w:rsidR="008406C4" w:rsidRDefault="006F739F" w:rsidP="006F739F">
      <w:pPr>
        <w:pStyle w:val="libNormal"/>
        <w:rPr>
          <w:rtl/>
        </w:rPr>
      </w:pPr>
      <w:r>
        <w:rPr>
          <w:rtl/>
        </w:rPr>
        <w:t>فلم</w:t>
      </w:r>
      <w:r w:rsidR="007F74E2">
        <w:rPr>
          <w:rFonts w:hint="cs"/>
          <w:rtl/>
        </w:rPr>
        <w:t>ّ</w:t>
      </w:r>
      <w:r>
        <w:rPr>
          <w:rtl/>
        </w:rPr>
        <w:t>ا دخل عام القضي</w:t>
      </w:r>
      <w:r w:rsidR="007F74E2">
        <w:rPr>
          <w:rFonts w:hint="cs"/>
          <w:rtl/>
        </w:rPr>
        <w:t>ّ</w:t>
      </w:r>
      <w:r>
        <w:rPr>
          <w:rtl/>
        </w:rPr>
        <w:t>ة و حلق رأسه قال: هذا الذي كنت</w:t>
      </w:r>
      <w:r w:rsidR="007F74E2">
        <w:rPr>
          <w:rFonts w:hint="cs"/>
          <w:rtl/>
        </w:rPr>
        <w:t>ُ</w:t>
      </w:r>
      <w:r>
        <w:rPr>
          <w:rtl/>
        </w:rPr>
        <w:t xml:space="preserve"> وعدت</w:t>
      </w:r>
      <w:r w:rsidR="007F74E2">
        <w:rPr>
          <w:rFonts w:hint="cs"/>
          <w:rtl/>
        </w:rPr>
        <w:t>ُ</w:t>
      </w:r>
      <w:r>
        <w:rPr>
          <w:rtl/>
        </w:rPr>
        <w:t xml:space="preserve">كم به، فلما كان يوم الفتح و أخذ مفتاح الكعبة قال </w:t>
      </w:r>
      <w:r w:rsidRPr="00201CCF">
        <w:rPr>
          <w:rStyle w:val="libAlaemChar"/>
          <w:rtl/>
        </w:rPr>
        <w:t>صلى‌الله‌عليه‌وآله</w:t>
      </w:r>
      <w:r>
        <w:rPr>
          <w:rtl/>
        </w:rPr>
        <w:t>: ا</w:t>
      </w:r>
      <w:r w:rsidR="007F74E2">
        <w:rPr>
          <w:rFonts w:hint="cs"/>
          <w:rtl/>
        </w:rPr>
        <w:t>ُ</w:t>
      </w:r>
      <w:r>
        <w:rPr>
          <w:rtl/>
        </w:rPr>
        <w:t xml:space="preserve">دعوا </w:t>
      </w:r>
      <w:r w:rsidR="007F74E2">
        <w:rPr>
          <w:rFonts w:hint="cs"/>
          <w:rtl/>
        </w:rPr>
        <w:t>ا</w:t>
      </w:r>
      <w:r>
        <w:rPr>
          <w:rtl/>
        </w:rPr>
        <w:t>لي</w:t>
      </w:r>
      <w:r w:rsidR="007F74E2">
        <w:rPr>
          <w:rFonts w:hint="cs"/>
          <w:rtl/>
        </w:rPr>
        <w:t>َّ</w:t>
      </w:r>
      <w:r>
        <w:rPr>
          <w:rtl/>
        </w:rPr>
        <w:t xml:space="preserve"> عمر بن الخطاب، فجاء فقال </w:t>
      </w:r>
      <w:r w:rsidRPr="00201CCF">
        <w:rPr>
          <w:rStyle w:val="libAlaemChar"/>
          <w:rtl/>
        </w:rPr>
        <w:t>صلى‌الله‌عليه‌وآله</w:t>
      </w:r>
      <w:r>
        <w:rPr>
          <w:rtl/>
        </w:rPr>
        <w:t>: هذا الذي كنت</w:t>
      </w:r>
      <w:r w:rsidR="007F74E2">
        <w:rPr>
          <w:rFonts w:hint="cs"/>
          <w:rtl/>
        </w:rPr>
        <w:t>ُ</w:t>
      </w:r>
      <w:r>
        <w:rPr>
          <w:rtl/>
        </w:rPr>
        <w:t xml:space="preserve"> قلت</w:t>
      </w:r>
      <w:r w:rsidR="007F74E2">
        <w:rPr>
          <w:rFonts w:hint="cs"/>
          <w:rtl/>
        </w:rPr>
        <w:t>ُ</w:t>
      </w:r>
      <w:r>
        <w:rPr>
          <w:rtl/>
        </w:rPr>
        <w:t xml:space="preserve"> لكم.</w:t>
      </w:r>
    </w:p>
    <w:p w:rsidR="008406C4" w:rsidRDefault="006F739F" w:rsidP="001109E7">
      <w:pPr>
        <w:pStyle w:val="libNormal"/>
        <w:rPr>
          <w:rtl/>
        </w:rPr>
      </w:pPr>
      <w:r>
        <w:rPr>
          <w:rtl/>
        </w:rPr>
        <w:t>قالوا: فلو لم يكن فر</w:t>
      </w:r>
      <w:r w:rsidR="007F74E2">
        <w:rPr>
          <w:rFonts w:hint="cs"/>
          <w:rtl/>
        </w:rPr>
        <w:t>َّ</w:t>
      </w:r>
      <w:r>
        <w:rPr>
          <w:rtl/>
        </w:rPr>
        <w:t xml:space="preserve"> يوم</w:t>
      </w:r>
      <w:r w:rsidR="007F74E2">
        <w:rPr>
          <w:rFonts w:hint="cs"/>
          <w:rtl/>
        </w:rPr>
        <w:t>َ</w:t>
      </w:r>
      <w:r>
        <w:rPr>
          <w:rtl/>
        </w:rPr>
        <w:t xml:space="preserve"> أ</w:t>
      </w:r>
      <w:r w:rsidR="007F74E2">
        <w:rPr>
          <w:rFonts w:hint="cs"/>
          <w:rtl/>
        </w:rPr>
        <w:t>ُ</w:t>
      </w:r>
      <w:r>
        <w:rPr>
          <w:rtl/>
        </w:rPr>
        <w:t>ح</w:t>
      </w:r>
      <w:r w:rsidR="007F74E2">
        <w:rPr>
          <w:rFonts w:hint="cs"/>
          <w:rtl/>
        </w:rPr>
        <w:t>ُ</w:t>
      </w:r>
      <w:r>
        <w:rPr>
          <w:rtl/>
        </w:rPr>
        <w:t>د</w:t>
      </w:r>
      <w:r w:rsidR="007F74E2">
        <w:rPr>
          <w:rtl/>
        </w:rPr>
        <w:t xml:space="preserve"> </w:t>
      </w:r>
      <w:r w:rsidR="007F74E2">
        <w:rPr>
          <w:rFonts w:hint="cs"/>
          <w:rtl/>
        </w:rPr>
        <w:t>لما</w:t>
      </w:r>
      <w:r w:rsidR="005D504B">
        <w:rPr>
          <w:rtl/>
        </w:rPr>
        <w:t xml:space="preserve"> </w:t>
      </w:r>
      <w:r>
        <w:rPr>
          <w:rtl/>
        </w:rPr>
        <w:t xml:space="preserve">قال </w:t>
      </w:r>
      <w:r w:rsidR="001109E7" w:rsidRPr="00201CCF">
        <w:rPr>
          <w:rStyle w:val="libAlaemChar"/>
          <w:rtl/>
        </w:rPr>
        <w:t>صلى‌الله‌عليه‌وآله</w:t>
      </w:r>
      <w:r w:rsidR="001109E7">
        <w:rPr>
          <w:rtl/>
        </w:rPr>
        <w:t xml:space="preserve"> </w:t>
      </w:r>
      <w:r>
        <w:rPr>
          <w:rtl/>
        </w:rPr>
        <w:t>له: أ نسيتم يوم أ</w:t>
      </w:r>
      <w:r w:rsidR="007F74E2">
        <w:rPr>
          <w:rFonts w:hint="cs"/>
          <w:rtl/>
        </w:rPr>
        <w:t>ُ</w:t>
      </w:r>
      <w:r>
        <w:rPr>
          <w:rtl/>
        </w:rPr>
        <w:t>ح</w:t>
      </w:r>
      <w:r w:rsidR="007F74E2">
        <w:rPr>
          <w:rFonts w:hint="cs"/>
          <w:rtl/>
        </w:rPr>
        <w:t>ُ</w:t>
      </w:r>
      <w:r>
        <w:rPr>
          <w:rtl/>
        </w:rPr>
        <w:t>د</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153.</w:t>
      </w:r>
    </w:p>
    <w:p w:rsidR="008406C4" w:rsidRDefault="006F739F" w:rsidP="006F739F">
      <w:pPr>
        <w:pStyle w:val="libFootnote0"/>
        <w:rPr>
          <w:rtl/>
        </w:rPr>
      </w:pPr>
      <w:r>
        <w:rPr>
          <w:rtl/>
        </w:rPr>
        <w:t>2) سورة الأحزاب، الآية 10.</w:t>
      </w:r>
    </w:p>
    <w:p w:rsidR="006F739F" w:rsidRDefault="006F739F" w:rsidP="00D96FAA">
      <w:pPr>
        <w:pStyle w:val="libNormal"/>
      </w:pPr>
      <w:r>
        <w:rPr>
          <w:rtl/>
        </w:rPr>
        <w:br w:type="page"/>
      </w:r>
    </w:p>
    <w:p w:rsidR="008406C4" w:rsidRDefault="006F739F" w:rsidP="00EF224D">
      <w:pPr>
        <w:pStyle w:val="libNormal0"/>
        <w:rPr>
          <w:rtl/>
        </w:rPr>
      </w:pPr>
      <w:r w:rsidRPr="00851423">
        <w:rPr>
          <w:rStyle w:val="libAlaemChar"/>
          <w:rtl/>
        </w:rPr>
        <w:lastRenderedPageBreak/>
        <w:t>(</w:t>
      </w:r>
      <w:r w:rsidR="001739FA" w:rsidRPr="00C53EDA">
        <w:rPr>
          <w:rStyle w:val="libAieChar"/>
          <w:rFonts w:hint="eastAsia"/>
          <w:rtl/>
        </w:rPr>
        <w:t>إِذْ</w:t>
      </w:r>
      <w:r w:rsidR="001739FA" w:rsidRPr="00C53EDA">
        <w:rPr>
          <w:rStyle w:val="libAieChar"/>
          <w:rtl/>
        </w:rPr>
        <w:t xml:space="preserve"> تُصْعِدُونَ</w:t>
      </w:r>
      <w:r w:rsidR="001739FA" w:rsidRPr="001739FA">
        <w:rPr>
          <w:rStyle w:val="libAieChar"/>
          <w:rtl/>
        </w:rPr>
        <w:t xml:space="preserve"> وَ لاَ تَلْوُونَ</w:t>
      </w:r>
      <w:r w:rsidRPr="00BB1633">
        <w:rPr>
          <w:rStyle w:val="libAlaemChar"/>
          <w:rtl/>
        </w:rPr>
        <w:t>)</w:t>
      </w:r>
      <w:r w:rsidRPr="000C15B5">
        <w:rPr>
          <w:rStyle w:val="libFootnotenumChar"/>
          <w:rtl/>
        </w:rPr>
        <w:t>(1)</w:t>
      </w:r>
      <w:r w:rsidRPr="000C15B5">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153.</w:t>
      </w:r>
    </w:p>
    <w:p w:rsidR="008406C4" w:rsidRDefault="006F739F" w:rsidP="00141844">
      <w:pPr>
        <w:pStyle w:val="libFootnote0"/>
        <w:rPr>
          <w:rtl/>
        </w:rPr>
      </w:pPr>
      <w:r>
        <w:rPr>
          <w:rtl/>
        </w:rPr>
        <w:t xml:space="preserve">قال الله سبحانه في سورة التوبة الآية 25: </w:t>
      </w:r>
      <w:r w:rsidRPr="00C53EDA">
        <w:rPr>
          <w:rStyle w:val="libFootnoteAlaemChar"/>
          <w:rtl/>
        </w:rPr>
        <w:t>(</w:t>
      </w:r>
      <w:r w:rsidR="00141844" w:rsidRPr="00141844">
        <w:rPr>
          <w:rStyle w:val="libFootnoteAieChar"/>
          <w:rtl/>
        </w:rPr>
        <w:t>وَ يَوْمَ حُنَيْنٍ إِذْ أَعْجَبَتْکُمْ کَثْرَتُکُمْ فَلَمْ تُغْنِ عَنْکُمْ شَيْئاً وَ ضَاقَتْ عَلَيْکُمُ الْأَرْضُ بِمَا رَحُبَتْ ثُمَّ وَلَّيْتُمْ مُدْبِرِينَ</w:t>
      </w:r>
      <w:r w:rsidRPr="00C53EDA">
        <w:rPr>
          <w:rStyle w:val="libFootnoteAlaemChar"/>
          <w:rtl/>
        </w:rPr>
        <w:t>)</w:t>
      </w:r>
      <w:r>
        <w:rPr>
          <w:rtl/>
        </w:rPr>
        <w:t>.</w:t>
      </w:r>
    </w:p>
    <w:p w:rsidR="006F739F" w:rsidRDefault="006F739F" w:rsidP="006F739F">
      <w:pPr>
        <w:pStyle w:val="libFootnote0"/>
      </w:pPr>
      <w:r>
        <w:rPr>
          <w:rtl/>
        </w:rPr>
        <w:t>فيا ترى من هؤلاء الذين ول</w:t>
      </w:r>
      <w:r w:rsidR="00141844">
        <w:rPr>
          <w:rFonts w:hint="cs"/>
          <w:rtl/>
        </w:rPr>
        <w:t>ّ</w:t>
      </w:r>
      <w:r>
        <w:rPr>
          <w:rtl/>
        </w:rPr>
        <w:t>و مدبرين؟</w:t>
      </w:r>
    </w:p>
    <w:p w:rsidR="008406C4" w:rsidRDefault="006F739F" w:rsidP="006F739F">
      <w:pPr>
        <w:pStyle w:val="libFootnote0"/>
        <w:rPr>
          <w:rtl/>
        </w:rPr>
      </w:pPr>
      <w:r>
        <w:rPr>
          <w:rtl/>
        </w:rPr>
        <w:t>أخرج البخاري في: ج 3 / 67 / طبع عيسى البابي الحلبي بمصر:</w:t>
      </w:r>
    </w:p>
    <w:p w:rsidR="008406C4" w:rsidRDefault="006F739F" w:rsidP="006F739F">
      <w:pPr>
        <w:pStyle w:val="libFootnote0"/>
        <w:rPr>
          <w:rtl/>
        </w:rPr>
      </w:pPr>
      <w:r>
        <w:rPr>
          <w:rtl/>
        </w:rPr>
        <w:t>عن أبي محمد مولى أبي قتادة قال:</w:t>
      </w:r>
      <w:r w:rsidR="00141844">
        <w:rPr>
          <w:rtl/>
        </w:rPr>
        <w:t xml:space="preserve"> لم</w:t>
      </w:r>
      <w:r w:rsidR="005D504B">
        <w:rPr>
          <w:rtl/>
        </w:rPr>
        <w:t xml:space="preserve">ا </w:t>
      </w:r>
      <w:r>
        <w:rPr>
          <w:rtl/>
        </w:rPr>
        <w:t>كان يوم حنين نظرت</w:t>
      </w:r>
      <w:r w:rsidR="00141844">
        <w:rPr>
          <w:rFonts w:hint="cs"/>
          <w:rtl/>
        </w:rPr>
        <w:t>ُ</w:t>
      </w:r>
      <w:r>
        <w:rPr>
          <w:rtl/>
        </w:rPr>
        <w:t xml:space="preserve"> إلى رجل من المسلمين يقاتل رجلا</w:t>
      </w:r>
      <w:r w:rsidR="00141844">
        <w:rPr>
          <w:rFonts w:hint="cs"/>
          <w:rtl/>
        </w:rPr>
        <w:t>ً</w:t>
      </w:r>
      <w:r>
        <w:rPr>
          <w:rtl/>
        </w:rPr>
        <w:t xml:space="preserve"> من المشركين، وآخر من المشركين يختله من ورائه ليقتله، فأسرعت</w:t>
      </w:r>
      <w:r w:rsidR="00141844">
        <w:rPr>
          <w:rFonts w:hint="cs"/>
          <w:rtl/>
        </w:rPr>
        <w:t>ُ</w:t>
      </w:r>
      <w:r>
        <w:rPr>
          <w:rtl/>
        </w:rPr>
        <w:t xml:space="preserve"> إلى الذي يختله فرفع يده ليضربني وأضرب يده فقطعتها ... وانهمزمت معهم فإذا بعمر بن الخط</w:t>
      </w:r>
      <w:r w:rsidR="00141844">
        <w:rPr>
          <w:rFonts w:hint="cs"/>
          <w:rtl/>
        </w:rPr>
        <w:t>ّ</w:t>
      </w:r>
      <w:r>
        <w:rPr>
          <w:rtl/>
        </w:rPr>
        <w:t>اب في الناس! فقلت له: ما شأن الناس؟ قال: أمر الله ...</w:t>
      </w:r>
    </w:p>
    <w:p w:rsidR="008406C4" w:rsidRDefault="006F739F" w:rsidP="00141844">
      <w:pPr>
        <w:pStyle w:val="libFootnote0"/>
        <w:rPr>
          <w:rtl/>
        </w:rPr>
      </w:pPr>
      <w:r>
        <w:rPr>
          <w:rtl/>
        </w:rPr>
        <w:t xml:space="preserve">وقال سبحانه وتعالى: </w:t>
      </w:r>
      <w:r w:rsidRPr="00141844">
        <w:rPr>
          <w:rStyle w:val="libFootnoteAlaemChar"/>
          <w:rtl/>
        </w:rPr>
        <w:t>(</w:t>
      </w:r>
      <w:r w:rsidR="00141844" w:rsidRPr="00141844">
        <w:rPr>
          <w:rStyle w:val="libFootnoteAieChar"/>
          <w:rFonts w:hint="eastAsia"/>
          <w:rtl/>
        </w:rPr>
        <w:t>إِنَّ</w:t>
      </w:r>
      <w:r w:rsidR="00141844" w:rsidRPr="00141844">
        <w:rPr>
          <w:rStyle w:val="libFootnoteAieChar"/>
          <w:rtl/>
        </w:rPr>
        <w:t xml:space="preserve"> الَّذِينَ تَوَلَّوْا مِنْکُمْ يَوْمَ الْتَقَى الْجَمْعَانِ إِنَّمَا اسْتَزَلَّهُمُ الشَّيْطَانُ بِبَعْضِ مَا کَسَبُوا</w:t>
      </w:r>
      <w:r w:rsidRPr="00141844">
        <w:rPr>
          <w:rStyle w:val="libFootnoteAlaemChar"/>
          <w:rtl/>
        </w:rPr>
        <w:t>)</w:t>
      </w:r>
      <w:r>
        <w:rPr>
          <w:rtl/>
        </w:rPr>
        <w:t xml:space="preserve"> آل عمران / 155.</w:t>
      </w:r>
    </w:p>
    <w:p w:rsidR="008406C4" w:rsidRDefault="006F739F" w:rsidP="006F739F">
      <w:pPr>
        <w:pStyle w:val="libFootnote0"/>
        <w:rPr>
          <w:rtl/>
        </w:rPr>
      </w:pPr>
      <w:r>
        <w:rPr>
          <w:rtl/>
        </w:rPr>
        <w:t>اتفق المفسرون</w:t>
      </w:r>
      <w:r w:rsidR="00141844">
        <w:rPr>
          <w:rFonts w:hint="cs"/>
          <w:rtl/>
        </w:rPr>
        <w:t xml:space="preserve"> أنّ</w:t>
      </w:r>
      <w:r>
        <w:rPr>
          <w:rtl/>
        </w:rPr>
        <w:t xml:space="preserve"> الآية تشير إلى الفار</w:t>
      </w:r>
      <w:r w:rsidR="00141844">
        <w:rPr>
          <w:rFonts w:hint="cs"/>
          <w:rtl/>
        </w:rPr>
        <w:t>ّ</w:t>
      </w:r>
      <w:r>
        <w:rPr>
          <w:rtl/>
        </w:rPr>
        <w:t>ين يوم أحد وكان منهم عمر وعثمان.</w:t>
      </w:r>
    </w:p>
    <w:p w:rsidR="008406C4" w:rsidRDefault="006F739F" w:rsidP="00141844">
      <w:pPr>
        <w:pStyle w:val="libFootnote0"/>
        <w:rPr>
          <w:rtl/>
        </w:rPr>
      </w:pPr>
      <w:r>
        <w:rPr>
          <w:rtl/>
        </w:rPr>
        <w:t xml:space="preserve">ونقل ابن أبي الحديد في شرح النهج: ج 15 / 20 / طبعة دار إحياء التراث العربي عن الواقدي قال: و بايعه يومئذ على الموت ثمانية: ثلاثة من المهاجرين ، و خمسة من الأنصار </w:t>
      </w:r>
      <w:r w:rsidR="00BC4435">
        <w:rPr>
          <w:rFonts w:hint="cs"/>
          <w:rtl/>
        </w:rPr>
        <w:t xml:space="preserve">، فأمّا المهاجرون فعليّ </w:t>
      </w:r>
      <w:r w:rsidR="00BC4435" w:rsidRPr="00BC4435">
        <w:rPr>
          <w:rStyle w:val="libFootnoteAlaemChar"/>
          <w:rtl/>
        </w:rPr>
        <w:t>عليه‌السلام</w:t>
      </w:r>
      <w:r w:rsidR="00BC4435">
        <w:rPr>
          <w:rtl/>
        </w:rPr>
        <w:t xml:space="preserve"> </w:t>
      </w:r>
      <w:r w:rsidR="00BC4435">
        <w:rPr>
          <w:rFonts w:hint="cs"/>
          <w:rtl/>
        </w:rPr>
        <w:t xml:space="preserve">و طلحة و زبير؛ و أمّا الأنصار </w:t>
      </w:r>
      <w:r w:rsidR="00141844">
        <w:rPr>
          <w:rFonts w:hint="cs"/>
          <w:rtl/>
        </w:rPr>
        <w:t>ف</w:t>
      </w:r>
      <w:r>
        <w:rPr>
          <w:rtl/>
        </w:rPr>
        <w:t>أبو دجانة و الحارث</w:t>
      </w:r>
      <w:r w:rsidR="00141844">
        <w:rPr>
          <w:rFonts w:hint="cs"/>
          <w:rtl/>
        </w:rPr>
        <w:t>ُ</w:t>
      </w:r>
      <w:r>
        <w:rPr>
          <w:rtl/>
        </w:rPr>
        <w:t xml:space="preserve"> بن الصم</w:t>
      </w:r>
      <w:r w:rsidR="00141844">
        <w:rPr>
          <w:rFonts w:hint="cs"/>
          <w:rtl/>
        </w:rPr>
        <w:t>ّ</w:t>
      </w:r>
      <w:r>
        <w:rPr>
          <w:rtl/>
        </w:rPr>
        <w:t>ة و الح</w:t>
      </w:r>
      <w:r w:rsidR="00141844">
        <w:rPr>
          <w:rFonts w:hint="cs"/>
          <w:rtl/>
        </w:rPr>
        <w:t>ُ</w:t>
      </w:r>
      <w:r>
        <w:rPr>
          <w:rtl/>
        </w:rPr>
        <w:t>باب بن المنذر و عاصم بن ثابت و سهل</w:t>
      </w:r>
      <w:r w:rsidR="00141844">
        <w:rPr>
          <w:rFonts w:hint="cs"/>
          <w:rtl/>
        </w:rPr>
        <w:t>ُ</w:t>
      </w:r>
      <w:r>
        <w:rPr>
          <w:rtl/>
        </w:rPr>
        <w:t xml:space="preserve"> بن ح</w:t>
      </w:r>
      <w:r w:rsidR="00141844">
        <w:rPr>
          <w:rFonts w:hint="cs"/>
          <w:rtl/>
        </w:rPr>
        <w:t>ُ</w:t>
      </w:r>
      <w:r>
        <w:rPr>
          <w:rtl/>
        </w:rPr>
        <w:t>نيف، و لم ي</w:t>
      </w:r>
      <w:r w:rsidR="00141844">
        <w:rPr>
          <w:rFonts w:hint="cs"/>
          <w:rtl/>
        </w:rPr>
        <w:t>ُ</w:t>
      </w:r>
      <w:r>
        <w:rPr>
          <w:rtl/>
        </w:rPr>
        <w:t>قتل منهم ذلك اليوم أحد و أم</w:t>
      </w:r>
      <w:r w:rsidR="00141844">
        <w:rPr>
          <w:rFonts w:hint="cs"/>
          <w:rtl/>
        </w:rPr>
        <w:t>ّ</w:t>
      </w:r>
      <w:r>
        <w:rPr>
          <w:rtl/>
        </w:rPr>
        <w:t>ا باقي المسلمين ففر</w:t>
      </w:r>
      <w:r w:rsidR="00141844">
        <w:rPr>
          <w:rFonts w:hint="cs"/>
          <w:rtl/>
        </w:rPr>
        <w:t>ّ</w:t>
      </w:r>
      <w:r>
        <w:rPr>
          <w:rtl/>
        </w:rPr>
        <w:t xml:space="preserve">وا و رسول الله </w:t>
      </w:r>
      <w:r w:rsidR="00141844" w:rsidRPr="00141844">
        <w:rPr>
          <w:rStyle w:val="libFootnoteAlaemChar"/>
          <w:rtl/>
        </w:rPr>
        <w:t>صلى‌الله‌عليه‌وآله</w:t>
      </w:r>
      <w:r w:rsidR="00141844">
        <w:rPr>
          <w:rtl/>
        </w:rPr>
        <w:t xml:space="preserve"> </w:t>
      </w:r>
      <w:r>
        <w:rPr>
          <w:rtl/>
        </w:rPr>
        <w:t>يدعوهم في أخراهم.</w:t>
      </w:r>
    </w:p>
    <w:p w:rsidR="008406C4" w:rsidRDefault="006F739F" w:rsidP="00141844">
      <w:pPr>
        <w:pStyle w:val="libFootnote0"/>
        <w:rPr>
          <w:rtl/>
        </w:rPr>
      </w:pPr>
      <w:r>
        <w:rPr>
          <w:rtl/>
        </w:rPr>
        <w:t>قال ابن أبي الحديد: قلت قد اختلف في عمر بن الخطاب هل ثبت يومئذ</w:t>
      </w:r>
      <w:r w:rsidR="00141844">
        <w:rPr>
          <w:rFonts w:hint="cs"/>
          <w:rtl/>
        </w:rPr>
        <w:t>ٍ</w:t>
      </w:r>
      <w:r>
        <w:rPr>
          <w:rtl/>
        </w:rPr>
        <w:t xml:space="preserve"> أم لا</w:t>
      </w:r>
      <w:r w:rsidR="00141844">
        <w:rPr>
          <w:rFonts w:hint="cs"/>
          <w:rtl/>
        </w:rPr>
        <w:t xml:space="preserve"> ؟</w:t>
      </w:r>
      <w:r>
        <w:rPr>
          <w:rtl/>
        </w:rPr>
        <w:t xml:space="preserve"> مع اتفاق الرواة كاف</w:t>
      </w:r>
      <w:r w:rsidR="00141844">
        <w:rPr>
          <w:rFonts w:hint="cs"/>
          <w:rtl/>
        </w:rPr>
        <w:t>ّ</w:t>
      </w:r>
      <w:r>
        <w:rPr>
          <w:rtl/>
        </w:rPr>
        <w:t>ة على أن</w:t>
      </w:r>
      <w:r w:rsidR="00141844">
        <w:rPr>
          <w:rFonts w:hint="cs"/>
          <w:rtl/>
        </w:rPr>
        <w:t>ّ</w:t>
      </w:r>
      <w:r>
        <w:rPr>
          <w:rtl/>
        </w:rPr>
        <w:t xml:space="preserve"> عثمان لم يثبت، فالواقدي ذكر أن</w:t>
      </w:r>
      <w:r w:rsidR="00141844">
        <w:rPr>
          <w:rFonts w:hint="cs"/>
          <w:rtl/>
        </w:rPr>
        <w:t>ّ</w:t>
      </w:r>
      <w:r>
        <w:rPr>
          <w:rtl/>
        </w:rPr>
        <w:t xml:space="preserve">ه [ أي عمر ] لم يثبت </w:t>
      </w:r>
      <w:r w:rsidR="00141844">
        <w:rPr>
          <w:rFonts w:hint="cs"/>
          <w:rtl/>
        </w:rPr>
        <w:t>ا</w:t>
      </w:r>
      <w:r>
        <w:rPr>
          <w:rtl/>
        </w:rPr>
        <w:t>لخ.</w:t>
      </w:r>
    </w:p>
    <w:p w:rsidR="006F739F" w:rsidRDefault="006F739F" w:rsidP="006F739F">
      <w:pPr>
        <w:pStyle w:val="libFootnote0"/>
      </w:pPr>
      <w:r>
        <w:rPr>
          <w:rtl/>
        </w:rPr>
        <w:t>وقال الفخر الرازي في مفاتيح الغيب: ج 9 / 52: ومن المنهزمين: عمر، إلا أن</w:t>
      </w:r>
      <w:r w:rsidR="00141844">
        <w:rPr>
          <w:rFonts w:hint="cs"/>
          <w:rtl/>
        </w:rPr>
        <w:t>ّ</w:t>
      </w:r>
      <w:r>
        <w:rPr>
          <w:rtl/>
        </w:rPr>
        <w:t>ه لم يكن في أوائل المنهزمين ... ومنهم عثمان انهزم مع رجلين من الأنصار يقال =</w:t>
      </w:r>
    </w:p>
    <w:p w:rsidR="006F739F" w:rsidRDefault="006F739F" w:rsidP="00D96FAA">
      <w:pPr>
        <w:pStyle w:val="libNormal"/>
      </w:pPr>
      <w:r>
        <w:rPr>
          <w:rtl/>
        </w:rPr>
        <w:br w:type="page"/>
      </w:r>
    </w:p>
    <w:p w:rsidR="00D64A57" w:rsidRDefault="00D64A57" w:rsidP="00D64A5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D64A57" w:rsidP="006F739F">
      <w:pPr>
        <w:pStyle w:val="libFootnote0"/>
        <w:rPr>
          <w:rtl/>
        </w:rPr>
      </w:pPr>
      <w:r>
        <w:rPr>
          <w:rtl/>
        </w:rPr>
        <w:t>= لهما: سعد وعقبة انهزموا حت</w:t>
      </w:r>
      <w:r w:rsidR="006F739F">
        <w:rPr>
          <w:rtl/>
        </w:rPr>
        <w:t>ى بلغوا موضعا</w:t>
      </w:r>
      <w:r>
        <w:rPr>
          <w:rFonts w:hint="cs"/>
          <w:rtl/>
        </w:rPr>
        <w:t>ً</w:t>
      </w:r>
      <w:r w:rsidR="006F739F">
        <w:rPr>
          <w:rtl/>
        </w:rPr>
        <w:t xml:space="preserve"> بعيدا</w:t>
      </w:r>
      <w:r>
        <w:rPr>
          <w:rFonts w:hint="cs"/>
          <w:rtl/>
        </w:rPr>
        <w:t>ً</w:t>
      </w:r>
      <w:r>
        <w:rPr>
          <w:rtl/>
        </w:rPr>
        <w:t>، ثم</w:t>
      </w:r>
      <w:r w:rsidR="006F739F">
        <w:rPr>
          <w:rtl/>
        </w:rPr>
        <w:t xml:space="preserve"> رجعوا بعد ثلاثة أيام!</w:t>
      </w:r>
    </w:p>
    <w:p w:rsidR="008406C4" w:rsidRDefault="006F739F" w:rsidP="00D64A57">
      <w:pPr>
        <w:pStyle w:val="libFootnote0"/>
        <w:rPr>
          <w:rtl/>
        </w:rPr>
      </w:pPr>
      <w:r>
        <w:rPr>
          <w:rtl/>
        </w:rPr>
        <w:t>وقال ال</w:t>
      </w:r>
      <w:r w:rsidR="00D64A57">
        <w:rPr>
          <w:rFonts w:hint="cs"/>
          <w:rtl/>
        </w:rPr>
        <w:t>آ</w:t>
      </w:r>
      <w:r>
        <w:rPr>
          <w:rtl/>
        </w:rPr>
        <w:t>لوسي في تفسيره روح المعاني: ج 4 / 99: فقد ذكر أبو القاسم البلخي أن</w:t>
      </w:r>
      <w:r w:rsidR="00D64A57">
        <w:rPr>
          <w:rFonts w:hint="cs"/>
          <w:rtl/>
        </w:rPr>
        <w:t>ّ</w:t>
      </w:r>
      <w:r>
        <w:rPr>
          <w:rtl/>
        </w:rPr>
        <w:t xml:space="preserve">ه لم يبق مع النبي </w:t>
      </w:r>
      <w:r w:rsidR="00520873" w:rsidRPr="00EF224D">
        <w:rPr>
          <w:rStyle w:val="libFootnoteAlaemChar"/>
          <w:rFonts w:hint="cs"/>
          <w:rtl/>
        </w:rPr>
        <w:t>صلى‌الله‌عليه‌وآله‌وسلم</w:t>
      </w:r>
      <w:r>
        <w:rPr>
          <w:rtl/>
        </w:rPr>
        <w:t xml:space="preserve"> يوم أ</w:t>
      </w:r>
      <w:r w:rsidR="00D64A57">
        <w:rPr>
          <w:rFonts w:hint="cs"/>
          <w:rtl/>
        </w:rPr>
        <w:t>ُ</w:t>
      </w:r>
      <w:r>
        <w:rPr>
          <w:rtl/>
        </w:rPr>
        <w:t>حد</w:t>
      </w:r>
      <w:r w:rsidR="00D64A57">
        <w:rPr>
          <w:rFonts w:hint="cs"/>
          <w:rtl/>
        </w:rPr>
        <w:t>ُ</w:t>
      </w:r>
      <w:r>
        <w:rPr>
          <w:rtl/>
        </w:rPr>
        <w:t xml:space="preserve"> إلا ثلاثة عشر نفسا</w:t>
      </w:r>
      <w:r w:rsidR="00D64A57">
        <w:rPr>
          <w:rFonts w:hint="cs"/>
          <w:rtl/>
        </w:rPr>
        <w:t>ً</w:t>
      </w:r>
      <w:r>
        <w:rPr>
          <w:rtl/>
        </w:rPr>
        <w:t>، خمسة من المهاجرين: أبو بكر وعلي</w:t>
      </w:r>
      <w:r w:rsidR="00D64A57">
        <w:rPr>
          <w:rFonts w:hint="cs"/>
          <w:rtl/>
        </w:rPr>
        <w:t>ٌّ</w:t>
      </w:r>
      <w:r>
        <w:rPr>
          <w:rtl/>
        </w:rPr>
        <w:t xml:space="preserve"> وطلحة وعبدالرحمن بن عوف وسعد بن أبي وق</w:t>
      </w:r>
      <w:r w:rsidR="00D64A57">
        <w:rPr>
          <w:rFonts w:hint="cs"/>
          <w:rtl/>
        </w:rPr>
        <w:t>ّ</w:t>
      </w:r>
      <w:r>
        <w:rPr>
          <w:rtl/>
        </w:rPr>
        <w:t>اص، والباقون من الأنصار ... وأم</w:t>
      </w:r>
      <w:r w:rsidR="00D64A57">
        <w:rPr>
          <w:rFonts w:hint="cs"/>
          <w:rtl/>
        </w:rPr>
        <w:t>ّ</w:t>
      </w:r>
      <w:r>
        <w:rPr>
          <w:rtl/>
        </w:rPr>
        <w:t>ا سائر المنهزمين فقد اجتمعوا على الجبل، وعمر بن الخطاب (رض) كان من هذا االصنف كما في خبر ابن جرير.</w:t>
      </w:r>
    </w:p>
    <w:p w:rsidR="008406C4" w:rsidRDefault="006F739F" w:rsidP="00D64A57">
      <w:pPr>
        <w:pStyle w:val="libFootnote0"/>
        <w:rPr>
          <w:rtl/>
        </w:rPr>
      </w:pPr>
      <w:r>
        <w:rPr>
          <w:rtl/>
        </w:rPr>
        <w:t>وقال النيسابوري في تفسيره غرائب القرآن: ج 4 /112 - 113 بهامش تفسير الطبري الذي تدل عليه الأخبار في الجملة أن</w:t>
      </w:r>
      <w:r w:rsidR="00D64A57">
        <w:rPr>
          <w:rFonts w:hint="cs"/>
          <w:rtl/>
        </w:rPr>
        <w:t>ّ</w:t>
      </w:r>
      <w:r>
        <w:rPr>
          <w:rtl/>
        </w:rPr>
        <w:t xml:space="preserve"> نفرا</w:t>
      </w:r>
      <w:r w:rsidR="00D64A57">
        <w:rPr>
          <w:rFonts w:hint="cs"/>
          <w:rtl/>
        </w:rPr>
        <w:t>ً</w:t>
      </w:r>
      <w:r>
        <w:rPr>
          <w:rtl/>
        </w:rPr>
        <w:t xml:space="preserve"> قليلا</w:t>
      </w:r>
      <w:r w:rsidR="00D64A57">
        <w:rPr>
          <w:rFonts w:hint="cs"/>
          <w:rtl/>
        </w:rPr>
        <w:t>ً</w:t>
      </w:r>
      <w:r>
        <w:rPr>
          <w:rtl/>
        </w:rPr>
        <w:t xml:space="preserve"> تول</w:t>
      </w:r>
      <w:r w:rsidR="00D64A57">
        <w:rPr>
          <w:rFonts w:hint="cs"/>
          <w:rtl/>
        </w:rPr>
        <w:t>ّ</w:t>
      </w:r>
      <w:r>
        <w:rPr>
          <w:rtl/>
        </w:rPr>
        <w:t>وا، و</w:t>
      </w:r>
      <w:r w:rsidR="00D64A57">
        <w:rPr>
          <w:rFonts w:hint="cs"/>
          <w:rtl/>
        </w:rPr>
        <w:t>ا</w:t>
      </w:r>
      <w:r>
        <w:rPr>
          <w:rtl/>
        </w:rPr>
        <w:t>بعدوا فمنهم م</w:t>
      </w:r>
      <w:r w:rsidR="00D64A57">
        <w:rPr>
          <w:rFonts w:hint="cs"/>
          <w:rtl/>
        </w:rPr>
        <w:t>َ</w:t>
      </w:r>
      <w:r>
        <w:rPr>
          <w:rtl/>
        </w:rPr>
        <w:t>ن دخل المدينة ومنهم م</w:t>
      </w:r>
      <w:r w:rsidR="00D64A57">
        <w:rPr>
          <w:rFonts w:hint="cs"/>
          <w:rtl/>
        </w:rPr>
        <w:t>َ</w:t>
      </w:r>
      <w:r>
        <w:rPr>
          <w:rtl/>
        </w:rPr>
        <w:t>ن ذهب إلى سائر الجوانب ... ومن المنهزمين عمر.</w:t>
      </w:r>
    </w:p>
    <w:p w:rsidR="008406C4" w:rsidRDefault="006F739F" w:rsidP="006F739F">
      <w:pPr>
        <w:pStyle w:val="libFootnote0"/>
        <w:rPr>
          <w:rtl/>
        </w:rPr>
      </w:pPr>
      <w:r>
        <w:rPr>
          <w:rtl/>
        </w:rPr>
        <w:t>وقال السيوطي في تفسيره الدر</w:t>
      </w:r>
      <w:r w:rsidR="00D64A57">
        <w:rPr>
          <w:rFonts w:hint="cs"/>
          <w:rtl/>
        </w:rPr>
        <w:t>ُّ</w:t>
      </w:r>
      <w:r>
        <w:rPr>
          <w:rtl/>
        </w:rPr>
        <w:t xml:space="preserve"> المنثور: ج 2/ 88 - 89: قال: [ أي عمر ]:</w:t>
      </w:r>
      <w:r w:rsidR="00D64A57">
        <w:rPr>
          <w:rtl/>
        </w:rPr>
        <w:t xml:space="preserve"> لم</w:t>
      </w:r>
      <w:r w:rsidR="005D504B">
        <w:rPr>
          <w:rtl/>
        </w:rPr>
        <w:t xml:space="preserve">ا </w:t>
      </w:r>
      <w:r>
        <w:rPr>
          <w:rtl/>
        </w:rPr>
        <w:t>كان يوم أحد هزمناهم، ف</w:t>
      </w:r>
      <w:r w:rsidR="00D64A57">
        <w:rPr>
          <w:rFonts w:hint="cs"/>
          <w:rtl/>
        </w:rPr>
        <w:t>َ</w:t>
      </w:r>
      <w:r>
        <w:rPr>
          <w:rtl/>
        </w:rPr>
        <w:t>ف</w:t>
      </w:r>
      <w:r w:rsidR="00D64A57">
        <w:rPr>
          <w:rFonts w:hint="cs"/>
          <w:rtl/>
        </w:rPr>
        <w:t>َ</w:t>
      </w:r>
      <w:r>
        <w:rPr>
          <w:rtl/>
        </w:rPr>
        <w:t>ر</w:t>
      </w:r>
      <w:r w:rsidR="00D64A57">
        <w:rPr>
          <w:rFonts w:hint="cs"/>
          <w:rtl/>
        </w:rPr>
        <w:t>َ</w:t>
      </w:r>
      <w:r>
        <w:rPr>
          <w:rtl/>
        </w:rPr>
        <w:t>ر</w:t>
      </w:r>
      <w:r w:rsidR="00D64A57">
        <w:rPr>
          <w:rFonts w:hint="cs"/>
          <w:rtl/>
        </w:rPr>
        <w:t>ْ</w:t>
      </w:r>
      <w:r>
        <w:rPr>
          <w:rtl/>
        </w:rPr>
        <w:t>ت</w:t>
      </w:r>
      <w:r w:rsidR="00D64A57">
        <w:rPr>
          <w:rFonts w:hint="cs"/>
          <w:rtl/>
        </w:rPr>
        <w:t>ُ</w:t>
      </w:r>
      <w:r w:rsidR="00D64A57">
        <w:rPr>
          <w:rtl/>
        </w:rPr>
        <w:t xml:space="preserve"> حت</w:t>
      </w:r>
      <w:r>
        <w:rPr>
          <w:rtl/>
        </w:rPr>
        <w:t>ى ص</w:t>
      </w:r>
      <w:r w:rsidR="00D64A57">
        <w:rPr>
          <w:rFonts w:hint="cs"/>
          <w:rtl/>
        </w:rPr>
        <w:t>َ</w:t>
      </w:r>
      <w:r>
        <w:rPr>
          <w:rtl/>
        </w:rPr>
        <w:t>ع</w:t>
      </w:r>
      <w:r w:rsidR="00D64A57">
        <w:rPr>
          <w:rFonts w:hint="cs"/>
          <w:rtl/>
        </w:rPr>
        <w:t>ْ</w:t>
      </w:r>
      <w:r>
        <w:rPr>
          <w:rtl/>
        </w:rPr>
        <w:t>دت</w:t>
      </w:r>
      <w:r w:rsidR="00D64A57">
        <w:rPr>
          <w:rFonts w:hint="cs"/>
          <w:rtl/>
        </w:rPr>
        <w:t>ُ</w:t>
      </w:r>
      <w:r>
        <w:rPr>
          <w:rtl/>
        </w:rPr>
        <w:t xml:space="preserve"> الجبل، فلقد رأيتني أنزو كأنني أروى.</w:t>
      </w:r>
    </w:p>
    <w:p w:rsidR="008406C4" w:rsidRDefault="006F739F" w:rsidP="006F739F">
      <w:pPr>
        <w:pStyle w:val="libFootnote0"/>
        <w:rPr>
          <w:rtl/>
        </w:rPr>
      </w:pPr>
      <w:r>
        <w:rPr>
          <w:rtl/>
        </w:rPr>
        <w:t>ثم قال السيوطي: أخرج عبد بن حميد عن عكرمة قال: كان الذين ولوا الدبر يومئذ: عثمان بن عف</w:t>
      </w:r>
      <w:r w:rsidR="00D64A57">
        <w:rPr>
          <w:rFonts w:hint="cs"/>
          <w:rtl/>
        </w:rPr>
        <w:t>ّ</w:t>
      </w:r>
      <w:r>
        <w:rPr>
          <w:rtl/>
        </w:rPr>
        <w:t>ان وسعد بن عثمان وعقبة بن عثمان من الأنصار من بني زريق.</w:t>
      </w:r>
    </w:p>
    <w:p w:rsidR="008406C4" w:rsidRDefault="006F739F" w:rsidP="006F739F">
      <w:pPr>
        <w:pStyle w:val="libFootnote0"/>
        <w:rPr>
          <w:rtl/>
        </w:rPr>
      </w:pPr>
      <w:r w:rsidRPr="00D64A57">
        <w:rPr>
          <w:rStyle w:val="libFootnoteBoldChar"/>
          <w:rtl/>
        </w:rPr>
        <w:t>أقول:</w:t>
      </w:r>
      <w:r>
        <w:rPr>
          <w:rtl/>
        </w:rPr>
        <w:t xml:space="preserve"> وأخرجه الطبري أيضا</w:t>
      </w:r>
      <w:r w:rsidR="00D64A57">
        <w:rPr>
          <w:rFonts w:hint="cs"/>
          <w:rtl/>
        </w:rPr>
        <w:t>ً</w:t>
      </w:r>
      <w:r>
        <w:rPr>
          <w:rtl/>
        </w:rPr>
        <w:t xml:space="preserve"> في تفسيره جامع البيان: ج 4/ 95 - 96.</w:t>
      </w:r>
    </w:p>
    <w:p w:rsidR="008406C4" w:rsidRDefault="006F739F" w:rsidP="006F739F">
      <w:pPr>
        <w:pStyle w:val="libFootnote0"/>
        <w:rPr>
          <w:rtl/>
        </w:rPr>
      </w:pPr>
      <w:r>
        <w:rPr>
          <w:rtl/>
        </w:rPr>
        <w:t>قال الزمخشري: استزل</w:t>
      </w:r>
      <w:r w:rsidR="00D64A57">
        <w:rPr>
          <w:rFonts w:hint="cs"/>
          <w:rtl/>
        </w:rPr>
        <w:t>ّ</w:t>
      </w:r>
      <w:r>
        <w:rPr>
          <w:rtl/>
        </w:rPr>
        <w:t>هم، طلب منهم الزلل، ودعاهم إليه ببعض ما كسبوا من ذنوبهم.</w:t>
      </w:r>
    </w:p>
    <w:p w:rsidR="008406C4" w:rsidRDefault="006F739F" w:rsidP="006F739F">
      <w:pPr>
        <w:pStyle w:val="libFootnote0"/>
        <w:rPr>
          <w:rtl/>
        </w:rPr>
      </w:pPr>
      <w:r>
        <w:rPr>
          <w:rtl/>
        </w:rPr>
        <w:t>فمعناه الذين فر</w:t>
      </w:r>
      <w:r w:rsidR="00D64A57">
        <w:rPr>
          <w:rFonts w:hint="cs"/>
          <w:rtl/>
        </w:rPr>
        <w:t>ّ</w:t>
      </w:r>
      <w:r>
        <w:rPr>
          <w:rtl/>
        </w:rPr>
        <w:t>وا يوم أحد إنما أطاعوا الشيطان إذ دعاهم إلى نفسه بالفرار من الجهاد في سبيل الله، ففر</w:t>
      </w:r>
      <w:r w:rsidR="00D64A57">
        <w:rPr>
          <w:rFonts w:hint="cs"/>
          <w:rtl/>
        </w:rPr>
        <w:t>ّ</w:t>
      </w:r>
      <w:r>
        <w:rPr>
          <w:rtl/>
        </w:rPr>
        <w:t>وا من الله سبحانه إلى حيث أمرهم الشيطان!!</w:t>
      </w:r>
    </w:p>
    <w:p w:rsidR="006F739F" w:rsidRDefault="006F739F" w:rsidP="00D64A57">
      <w:pPr>
        <w:pStyle w:val="libFootnote0"/>
      </w:pPr>
      <w:r>
        <w:rPr>
          <w:rtl/>
        </w:rPr>
        <w:t>وقال السيوطي في الدر المنثور: ج 2 / 88 - 89: عن سعيد بن جبير: إن الذين تول</w:t>
      </w:r>
      <w:r w:rsidR="00D64A57">
        <w:rPr>
          <w:rFonts w:hint="cs"/>
          <w:rtl/>
        </w:rPr>
        <w:t>ّ</w:t>
      </w:r>
      <w:r>
        <w:rPr>
          <w:rtl/>
        </w:rPr>
        <w:t xml:space="preserve">وا منكم، يعني: انصرفوا عن القتال منهزمين يوم التقى الجمعان، يوم أحد حين التقى جمع المسلمين وجمع المشركين، فانهزم المسلمون عن النبي </w:t>
      </w:r>
      <w:r w:rsidR="00D64A57">
        <w:rPr>
          <w:rFonts w:hint="cs"/>
          <w:rtl/>
        </w:rPr>
        <w:t>(</w:t>
      </w:r>
      <w:r w:rsidRPr="00D64A57">
        <w:rPr>
          <w:rtl/>
        </w:rPr>
        <w:t>صلى</w:t>
      </w:r>
      <w:r w:rsidR="00D64A57">
        <w:rPr>
          <w:rFonts w:hint="cs"/>
          <w:rtl/>
        </w:rPr>
        <w:t xml:space="preserve"> </w:t>
      </w:r>
      <w:r w:rsidRPr="00D64A57">
        <w:rPr>
          <w:rtl/>
        </w:rPr>
        <w:t>‌الله‌</w:t>
      </w:r>
      <w:r w:rsidR="00D64A57">
        <w:rPr>
          <w:rFonts w:hint="cs"/>
          <w:rtl/>
        </w:rPr>
        <w:t xml:space="preserve"> </w:t>
      </w:r>
      <w:r w:rsidRPr="00D64A57">
        <w:rPr>
          <w:rtl/>
        </w:rPr>
        <w:t>عليه‌</w:t>
      </w:r>
      <w:r w:rsidR="00D64A57">
        <w:rPr>
          <w:rFonts w:hint="cs"/>
          <w:rtl/>
        </w:rPr>
        <w:t xml:space="preserve"> </w:t>
      </w:r>
      <w:r>
        <w:rPr>
          <w:rtl/>
        </w:rPr>
        <w:t>=</w:t>
      </w:r>
    </w:p>
    <w:p w:rsidR="006F739F" w:rsidRDefault="006F739F" w:rsidP="00D96FAA">
      <w:pPr>
        <w:pStyle w:val="libNormal"/>
      </w:pPr>
      <w:r>
        <w:rPr>
          <w:rtl/>
        </w:rPr>
        <w:br w:type="page"/>
      </w:r>
    </w:p>
    <w:p w:rsidR="00D64A57" w:rsidRDefault="00D64A57" w:rsidP="00D64A5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D64A57">
      <w:pPr>
        <w:pStyle w:val="libFootnote0"/>
        <w:rPr>
          <w:rtl/>
        </w:rPr>
      </w:pPr>
      <w:r>
        <w:rPr>
          <w:rtl/>
        </w:rPr>
        <w:t xml:space="preserve">= </w:t>
      </w:r>
      <w:r w:rsidR="00EF224D">
        <w:rPr>
          <w:rFonts w:hint="cs"/>
          <w:rtl/>
        </w:rPr>
        <w:t>[</w:t>
      </w:r>
      <w:r w:rsidR="00D64A57">
        <w:rPr>
          <w:rFonts w:hint="cs"/>
          <w:rtl/>
        </w:rPr>
        <w:t>و آله</w:t>
      </w:r>
      <w:r w:rsidR="00EF224D">
        <w:rPr>
          <w:rFonts w:hint="cs"/>
          <w:rtl/>
        </w:rPr>
        <w:t>]</w:t>
      </w:r>
      <w:r w:rsidR="00D64A57">
        <w:rPr>
          <w:rFonts w:hint="cs"/>
          <w:rtl/>
        </w:rPr>
        <w:t xml:space="preserve"> و سلّم ) </w:t>
      </w:r>
      <w:r>
        <w:rPr>
          <w:rtl/>
        </w:rPr>
        <w:t>وبقي في ثمانية عشر رجلا</w:t>
      </w:r>
      <w:r w:rsidR="00D64A57">
        <w:rPr>
          <w:rFonts w:hint="cs"/>
          <w:rtl/>
        </w:rPr>
        <w:t>ً</w:t>
      </w:r>
      <w:r>
        <w:rPr>
          <w:rtl/>
        </w:rPr>
        <w:t xml:space="preserve">، </w:t>
      </w:r>
      <w:r w:rsidR="00D64A57">
        <w:rPr>
          <w:rFonts w:hint="cs"/>
          <w:rtl/>
        </w:rPr>
        <w:t>إ</w:t>
      </w:r>
      <w:r>
        <w:rPr>
          <w:rtl/>
        </w:rPr>
        <w:t>ن</w:t>
      </w:r>
      <w:r w:rsidR="00D64A57">
        <w:rPr>
          <w:rFonts w:hint="cs"/>
          <w:rtl/>
        </w:rPr>
        <w:t>ّ</w:t>
      </w:r>
      <w:r>
        <w:rPr>
          <w:rtl/>
        </w:rPr>
        <w:t>ما استزلهم الشيطان ببعض ما كسبوا، يعني: تركوا المركز.</w:t>
      </w:r>
    </w:p>
    <w:p w:rsidR="008406C4" w:rsidRDefault="006F739F" w:rsidP="006F739F">
      <w:pPr>
        <w:pStyle w:val="libFootnote0"/>
        <w:rPr>
          <w:rtl/>
        </w:rPr>
      </w:pPr>
      <w:r w:rsidRPr="00D64A57">
        <w:rPr>
          <w:rStyle w:val="libFootnoteBoldChar"/>
          <w:rtl/>
        </w:rPr>
        <w:t>أقول:</w:t>
      </w:r>
      <w:r>
        <w:rPr>
          <w:rtl/>
        </w:rPr>
        <w:t xml:space="preserve"> وقد اشتهر بين المحدثين والمؤرخين فرار الشيخين في أحد، فكما قرأت أقوالهم عن فرار عمر وعثمان هلم</w:t>
      </w:r>
      <w:r w:rsidR="00E23AF3">
        <w:rPr>
          <w:rFonts w:hint="cs"/>
          <w:rtl/>
        </w:rPr>
        <w:t>ّ</w:t>
      </w:r>
      <w:r>
        <w:rPr>
          <w:rtl/>
        </w:rPr>
        <w:t xml:space="preserve"> معي إلى ما نقلوه عن أبي بكر.</w:t>
      </w:r>
    </w:p>
    <w:p w:rsidR="008406C4" w:rsidRDefault="006F739F" w:rsidP="00E23AF3">
      <w:pPr>
        <w:pStyle w:val="libFootnote0"/>
        <w:rPr>
          <w:rtl/>
        </w:rPr>
      </w:pPr>
      <w:r>
        <w:rPr>
          <w:rtl/>
        </w:rPr>
        <w:t xml:space="preserve">قال المتقي الهندي في كنز العمال: ج 5 / 274: عن عائشة قالت: كان أبو بكر </w:t>
      </w:r>
      <w:r w:rsidR="00E23AF3">
        <w:rPr>
          <w:rFonts w:hint="cs"/>
          <w:rtl/>
        </w:rPr>
        <w:t>ا</w:t>
      </w:r>
      <w:r>
        <w:rPr>
          <w:rtl/>
        </w:rPr>
        <w:t xml:space="preserve">ذا ذكر </w:t>
      </w:r>
      <w:r w:rsidR="00E23AF3">
        <w:rPr>
          <w:rFonts w:hint="cs"/>
          <w:rtl/>
        </w:rPr>
        <w:t>اُ</w:t>
      </w:r>
      <w:r>
        <w:rPr>
          <w:rtl/>
        </w:rPr>
        <w:t>ح</w:t>
      </w:r>
      <w:r w:rsidR="00E23AF3">
        <w:rPr>
          <w:rFonts w:hint="cs"/>
          <w:rtl/>
        </w:rPr>
        <w:t>ُ</w:t>
      </w:r>
      <w:r w:rsidR="00E23AF3">
        <w:rPr>
          <w:rtl/>
        </w:rPr>
        <w:t>د بكى - إلى أن قالت - ثم</w:t>
      </w:r>
      <w:r>
        <w:rPr>
          <w:rtl/>
        </w:rPr>
        <w:t xml:space="preserve"> أ</w:t>
      </w:r>
      <w:r w:rsidR="00E23AF3">
        <w:rPr>
          <w:rFonts w:hint="cs"/>
          <w:rtl/>
        </w:rPr>
        <w:t>َ</w:t>
      </w:r>
      <w:r>
        <w:rPr>
          <w:rtl/>
        </w:rPr>
        <w:t>نشأ</w:t>
      </w:r>
      <w:r w:rsidR="00E23AF3">
        <w:rPr>
          <w:rFonts w:hint="cs"/>
          <w:rtl/>
        </w:rPr>
        <w:t>َ</w:t>
      </w:r>
      <w:r>
        <w:rPr>
          <w:rtl/>
        </w:rPr>
        <w:t xml:space="preserve"> - ي</w:t>
      </w:r>
      <w:r w:rsidR="00E23AF3">
        <w:rPr>
          <w:rFonts w:hint="cs"/>
          <w:rtl/>
        </w:rPr>
        <w:t>ُ</w:t>
      </w:r>
      <w:r>
        <w:rPr>
          <w:rtl/>
        </w:rPr>
        <w:t>حد</w:t>
      </w:r>
      <w:r w:rsidR="00E23AF3">
        <w:rPr>
          <w:rFonts w:hint="cs"/>
          <w:rtl/>
        </w:rPr>
        <w:t>ِّ</w:t>
      </w:r>
      <w:r>
        <w:rPr>
          <w:rtl/>
        </w:rPr>
        <w:t>ث، قال: كنت أو</w:t>
      </w:r>
      <w:r w:rsidR="00E23AF3">
        <w:rPr>
          <w:rFonts w:hint="cs"/>
          <w:rtl/>
        </w:rPr>
        <w:t>ّ</w:t>
      </w:r>
      <w:r>
        <w:rPr>
          <w:rtl/>
        </w:rPr>
        <w:t>ل م</w:t>
      </w:r>
      <w:r w:rsidR="00E23AF3">
        <w:rPr>
          <w:rFonts w:hint="cs"/>
          <w:rtl/>
        </w:rPr>
        <w:t>َ</w:t>
      </w:r>
      <w:r>
        <w:rPr>
          <w:rtl/>
        </w:rPr>
        <w:t>ن فاء يوم أ</w:t>
      </w:r>
      <w:r w:rsidR="00E23AF3">
        <w:rPr>
          <w:rFonts w:hint="cs"/>
          <w:rtl/>
        </w:rPr>
        <w:t>ُ</w:t>
      </w:r>
      <w:r>
        <w:rPr>
          <w:rtl/>
        </w:rPr>
        <w:t>حد ... (الحديث).</w:t>
      </w:r>
    </w:p>
    <w:p w:rsidR="008406C4" w:rsidRDefault="006F739F" w:rsidP="00EF224D">
      <w:pPr>
        <w:pStyle w:val="libFootnote0"/>
        <w:rPr>
          <w:rtl/>
        </w:rPr>
      </w:pPr>
      <w:r>
        <w:rPr>
          <w:rtl/>
        </w:rPr>
        <w:t xml:space="preserve">أقول: الفئ الرجوع، ومع الواضح أنه لا رجوع </w:t>
      </w:r>
      <w:r w:rsidR="00EF224D">
        <w:rPr>
          <w:rFonts w:hint="cs"/>
          <w:rtl/>
        </w:rPr>
        <w:t>ا</w:t>
      </w:r>
      <w:r>
        <w:rPr>
          <w:rtl/>
        </w:rPr>
        <w:t>ل</w:t>
      </w:r>
      <w:r w:rsidR="00E23AF3">
        <w:rPr>
          <w:rFonts w:hint="cs"/>
          <w:rtl/>
        </w:rPr>
        <w:t>ّ</w:t>
      </w:r>
      <w:r>
        <w:rPr>
          <w:rtl/>
        </w:rPr>
        <w:t>ا بعد الهزيمة والفرار.</w:t>
      </w:r>
    </w:p>
    <w:p w:rsidR="008406C4" w:rsidRDefault="006F739F" w:rsidP="00E23AF3">
      <w:pPr>
        <w:pStyle w:val="libFootnote0"/>
        <w:rPr>
          <w:rtl/>
        </w:rPr>
      </w:pPr>
      <w:r>
        <w:rPr>
          <w:rtl/>
        </w:rPr>
        <w:t>قال في كنز العمال: أخرجه الطيالسي وابن سعد وابن السني والشاشي والبز</w:t>
      </w:r>
      <w:r w:rsidR="00E23AF3">
        <w:rPr>
          <w:rFonts w:hint="cs"/>
          <w:rtl/>
        </w:rPr>
        <w:t>ّ</w:t>
      </w:r>
      <w:r>
        <w:rPr>
          <w:rtl/>
        </w:rPr>
        <w:t>ا</w:t>
      </w:r>
      <w:r w:rsidR="00E23AF3">
        <w:rPr>
          <w:rFonts w:hint="cs"/>
          <w:rtl/>
        </w:rPr>
        <w:t>ر</w:t>
      </w:r>
      <w:r>
        <w:rPr>
          <w:rtl/>
        </w:rPr>
        <w:t xml:space="preserve"> والطبراني في الأوسط وابن حب</w:t>
      </w:r>
      <w:r w:rsidR="00E23AF3">
        <w:rPr>
          <w:rFonts w:hint="cs"/>
          <w:rtl/>
        </w:rPr>
        <w:t>ّ</w:t>
      </w:r>
      <w:r>
        <w:rPr>
          <w:rtl/>
        </w:rPr>
        <w:t>ان والدار قطني في ال</w:t>
      </w:r>
      <w:r w:rsidR="00E23AF3">
        <w:rPr>
          <w:rFonts w:hint="cs"/>
          <w:rtl/>
        </w:rPr>
        <w:t>إ</w:t>
      </w:r>
      <w:r>
        <w:rPr>
          <w:rtl/>
        </w:rPr>
        <w:t>فراد و أبو نعيم في المعرفة وابن عساكر والضياء المقدسي، انتهى.</w:t>
      </w:r>
    </w:p>
    <w:p w:rsidR="00E23AF3" w:rsidRDefault="006F739F" w:rsidP="00E23AF3">
      <w:pPr>
        <w:pStyle w:val="libFootnote0"/>
        <w:rPr>
          <w:rtl/>
        </w:rPr>
      </w:pPr>
      <w:r>
        <w:rPr>
          <w:rtl/>
        </w:rPr>
        <w:t xml:space="preserve">أقول: ونقل كثير من أعلام السنة روايات في فرار أبي بكر وعمر يوم خيبر، فقد أخرج علي بن أبي بكر الهيثمي في مجمع الزوائد: ج 9/ 124 / عن ابن عباس أنه قال: بعث رسول الله </w:t>
      </w:r>
      <w:r w:rsidR="00EF224D" w:rsidRPr="00EF224D">
        <w:rPr>
          <w:rStyle w:val="libFootnoteAlaemChar"/>
          <w:rFonts w:hint="cs"/>
          <w:rtl/>
        </w:rPr>
        <w:t>صلى‌الله‌عليه‌وآله‌وسلم</w:t>
      </w:r>
      <w:r>
        <w:rPr>
          <w:rtl/>
        </w:rPr>
        <w:t xml:space="preserve"> إلى خيبر </w:t>
      </w:r>
      <w:r w:rsidR="00E23AF3">
        <w:rPr>
          <w:rFonts w:hint="cs"/>
          <w:rtl/>
        </w:rPr>
        <w:t>، أحسبه قال: أبا بكر، فرجع منهزماً و من معه، فلما كان من الغد بعث عمر فرجع منهزماً يُجِبّنُ أصحابه و يجبّنهُ أصحابه الخ.</w:t>
      </w:r>
    </w:p>
    <w:p w:rsidR="006F739F" w:rsidRDefault="00E23AF3" w:rsidP="00A858BD">
      <w:pPr>
        <w:pStyle w:val="libFootnote0"/>
      </w:pPr>
      <w:r>
        <w:rPr>
          <w:rFonts w:hint="cs"/>
          <w:rtl/>
        </w:rPr>
        <w:t xml:space="preserve">و في كنز العمال: ج6/394/ أخرج بسنده عن عبد الرحمن بن أبي ليلى قال: ... فإنّ رسول الله </w:t>
      </w:r>
      <w:r w:rsidR="00122526" w:rsidRPr="00122526">
        <w:rPr>
          <w:rStyle w:val="libFootnoteAlaemChar"/>
          <w:rtl/>
        </w:rPr>
        <w:t>صلى‌الله‌عليه‌وآله</w:t>
      </w:r>
      <w:r>
        <w:rPr>
          <w:rFonts w:hint="cs"/>
          <w:rtl/>
        </w:rPr>
        <w:t xml:space="preserve"> بعث أبابكر </w:t>
      </w:r>
      <w:r w:rsidR="00A858BD">
        <w:rPr>
          <w:rFonts w:hint="cs"/>
          <w:rtl/>
        </w:rPr>
        <w:t>-</w:t>
      </w:r>
      <w:r>
        <w:rPr>
          <w:rFonts w:hint="cs"/>
          <w:rtl/>
        </w:rPr>
        <w:t xml:space="preserve"> يعني يوم خيبر - </w:t>
      </w:r>
      <w:r w:rsidR="00A858BD">
        <w:rPr>
          <w:rtl/>
        </w:rPr>
        <w:t xml:space="preserve">فسار بالناس، فانهزم </w:t>
      </w:r>
      <w:r w:rsidR="00A858BD">
        <w:rPr>
          <w:rFonts w:hint="cs"/>
          <w:rtl/>
        </w:rPr>
        <w:t xml:space="preserve">حتي رجع عليه و بعث عمر فانهزم </w:t>
      </w:r>
      <w:r w:rsidR="00A858BD">
        <w:rPr>
          <w:rtl/>
        </w:rPr>
        <w:t>بالناس، حت</w:t>
      </w:r>
      <w:r w:rsidR="006F739F">
        <w:rPr>
          <w:rtl/>
        </w:rPr>
        <w:t xml:space="preserve">ى انتهى إليه </w:t>
      </w:r>
      <w:r w:rsidR="00A858BD">
        <w:rPr>
          <w:rFonts w:hint="cs"/>
          <w:rtl/>
        </w:rPr>
        <w:t>ا</w:t>
      </w:r>
      <w:r w:rsidR="006F739F">
        <w:rPr>
          <w:rtl/>
        </w:rPr>
        <w:t>لخ. قال في كنز العمال: أخرجه ابن أبي شيبة وأحمد بن حنبل وابن ماجه والبزار وابن جرير وصححه والطبراني في الأوسط والحاكم في المستدرك والبيهقي في الدلائل والضياء المقدسي. =</w:t>
      </w:r>
    </w:p>
    <w:p w:rsidR="006F739F" w:rsidRDefault="006F739F" w:rsidP="00D96FAA">
      <w:pPr>
        <w:pStyle w:val="libNormal"/>
      </w:pPr>
      <w:r>
        <w:rPr>
          <w:rtl/>
        </w:rPr>
        <w:br w:type="page"/>
      </w:r>
    </w:p>
    <w:p w:rsidR="00D97692" w:rsidRDefault="00D97692" w:rsidP="00D97692">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وفي مستدرك الصحيحين: ج 3 / 38: روى بسنده عن جابر أن</w:t>
      </w:r>
      <w:r w:rsidR="00D97692">
        <w:rPr>
          <w:rFonts w:hint="cs"/>
          <w:rtl/>
        </w:rPr>
        <w:t>ّ</w:t>
      </w:r>
      <w:r>
        <w:rPr>
          <w:rtl/>
        </w:rPr>
        <w:t xml:space="preserve"> النبي </w:t>
      </w:r>
      <w:r w:rsidRPr="00D97692">
        <w:rPr>
          <w:rStyle w:val="libFootnoteAlaemChar"/>
          <w:rtl/>
        </w:rPr>
        <w:t>صلى‌الله‌عليه‌وآله</w:t>
      </w:r>
      <w:r>
        <w:rPr>
          <w:rtl/>
        </w:rPr>
        <w:t xml:space="preserve"> دفع الراية يوم خيبر إلى عمر فانطلق فرجع ي</w:t>
      </w:r>
      <w:r w:rsidR="00D97692">
        <w:rPr>
          <w:rFonts w:hint="cs"/>
          <w:rtl/>
        </w:rPr>
        <w:t>ُ</w:t>
      </w:r>
      <w:r>
        <w:rPr>
          <w:rtl/>
        </w:rPr>
        <w:t>جب</w:t>
      </w:r>
      <w:r w:rsidR="00D97692">
        <w:rPr>
          <w:rFonts w:hint="cs"/>
          <w:rtl/>
        </w:rPr>
        <w:t>ِّ</w:t>
      </w:r>
      <w:r>
        <w:rPr>
          <w:rtl/>
        </w:rPr>
        <w:t>ن</w:t>
      </w:r>
      <w:r w:rsidR="00D97692">
        <w:rPr>
          <w:rFonts w:hint="cs"/>
          <w:rtl/>
        </w:rPr>
        <w:t>ُ</w:t>
      </w:r>
      <w:r>
        <w:rPr>
          <w:rtl/>
        </w:rPr>
        <w:t xml:space="preserve"> أصحابه وي</w:t>
      </w:r>
      <w:r w:rsidR="00D97692">
        <w:rPr>
          <w:rFonts w:hint="cs"/>
          <w:rtl/>
        </w:rPr>
        <w:t>ُ</w:t>
      </w:r>
      <w:r>
        <w:rPr>
          <w:rtl/>
        </w:rPr>
        <w:t>جب</w:t>
      </w:r>
      <w:r w:rsidR="00D97692">
        <w:rPr>
          <w:rFonts w:hint="cs"/>
          <w:rtl/>
        </w:rPr>
        <w:t>ِّ</w:t>
      </w:r>
      <w:r>
        <w:rPr>
          <w:rtl/>
        </w:rPr>
        <w:t>نون</w:t>
      </w:r>
      <w:r w:rsidR="00D97692">
        <w:rPr>
          <w:rFonts w:hint="cs"/>
          <w:rtl/>
        </w:rPr>
        <w:t>َ</w:t>
      </w:r>
      <w:r>
        <w:rPr>
          <w:rtl/>
        </w:rPr>
        <w:t>ه، قال هذا حديث صحيح على شرط مسلم.</w:t>
      </w:r>
    </w:p>
    <w:p w:rsidR="008406C4" w:rsidRDefault="006F739F" w:rsidP="00D97692">
      <w:pPr>
        <w:pStyle w:val="libFootnote0"/>
        <w:rPr>
          <w:rtl/>
        </w:rPr>
      </w:pPr>
      <w:r w:rsidRPr="00D97692">
        <w:rPr>
          <w:rStyle w:val="libFootnoteBoldChar"/>
          <w:rtl/>
        </w:rPr>
        <w:t>أقول:</w:t>
      </w:r>
      <w:r>
        <w:rPr>
          <w:rtl/>
        </w:rPr>
        <w:t xml:space="preserve"> لقد أفتى كثير من العلماء وفقهاء الفريقين، أن</w:t>
      </w:r>
      <w:r w:rsidR="00D97692">
        <w:rPr>
          <w:rFonts w:hint="cs"/>
          <w:rtl/>
        </w:rPr>
        <w:t>ّ</w:t>
      </w:r>
      <w:r>
        <w:rPr>
          <w:rtl/>
        </w:rPr>
        <w:t xml:space="preserve"> الفرار من الزحف، من الذنوب الكبيرة التي لا كف</w:t>
      </w:r>
      <w:r w:rsidR="00D97692">
        <w:rPr>
          <w:rFonts w:hint="cs"/>
          <w:rtl/>
        </w:rPr>
        <w:t>ّ</w:t>
      </w:r>
      <w:r>
        <w:rPr>
          <w:rtl/>
        </w:rPr>
        <w:t>ارة لها. كالشرك. مستندين إلى ما رواه المحدثون:</w:t>
      </w:r>
      <w:r w:rsidR="00D97692">
        <w:rPr>
          <w:rFonts w:hint="cs"/>
          <w:rtl/>
        </w:rPr>
        <w:t xml:space="preserve"> </w:t>
      </w:r>
      <w:r w:rsidR="00504EA6" w:rsidRPr="00743CF5">
        <w:rPr>
          <w:rFonts w:hint="cs"/>
          <w:rtl/>
        </w:rPr>
        <w:t>«</w:t>
      </w:r>
      <w:r w:rsidR="00504EA6">
        <w:rPr>
          <w:rFonts w:hint="cs"/>
          <w:rtl/>
        </w:rPr>
        <w:t xml:space="preserve"> </w:t>
      </w:r>
      <w:r>
        <w:rPr>
          <w:rtl/>
        </w:rPr>
        <w:t>خمس</w:t>
      </w:r>
      <w:r w:rsidR="00D97692">
        <w:rPr>
          <w:rFonts w:hint="cs"/>
          <w:rtl/>
        </w:rPr>
        <w:t>ٌ</w:t>
      </w:r>
      <w:r>
        <w:rPr>
          <w:rtl/>
        </w:rPr>
        <w:t xml:space="preserve"> ليس لهن</w:t>
      </w:r>
      <w:r w:rsidR="00504EA6">
        <w:rPr>
          <w:rFonts w:hint="cs"/>
          <w:rtl/>
        </w:rPr>
        <w:t>ّ</w:t>
      </w:r>
      <w:r>
        <w:rPr>
          <w:rtl/>
        </w:rPr>
        <w:t xml:space="preserve"> كف</w:t>
      </w:r>
      <w:r w:rsidR="00504EA6">
        <w:rPr>
          <w:rFonts w:hint="cs"/>
          <w:rtl/>
        </w:rPr>
        <w:t>ّ</w:t>
      </w:r>
      <w:r>
        <w:rPr>
          <w:rtl/>
        </w:rPr>
        <w:t>ارة: الشرك بالله، وقتل النفس بغير حق - إلى أن قال - والفرار من الزحف. أخرجه المناوي في فيض القدير: ج 3 ص 458 في شرح الجامع الصغير للسيوطي.</w:t>
      </w:r>
    </w:p>
    <w:p w:rsidR="008406C4" w:rsidRDefault="006F739F" w:rsidP="006F739F">
      <w:pPr>
        <w:pStyle w:val="libFootnote0"/>
        <w:rPr>
          <w:rtl/>
        </w:rPr>
      </w:pPr>
      <w:r>
        <w:rPr>
          <w:rtl/>
        </w:rPr>
        <w:t>قال: أخرجه أحمد بن حنبل في المسند و أبو الشيخ في التوبيخ عن أبي هريرة (وقال في الشرح) ورواه عنه الديلمي.</w:t>
      </w:r>
    </w:p>
    <w:p w:rsidR="008406C4" w:rsidRDefault="006F739F" w:rsidP="006F739F">
      <w:pPr>
        <w:pStyle w:val="libFootnote0"/>
        <w:rPr>
          <w:rtl/>
        </w:rPr>
      </w:pPr>
      <w:r>
        <w:rPr>
          <w:rtl/>
        </w:rPr>
        <w:t>أقول: أيها القارئ الكريم بالله عليك! أنصف!! أين هؤلاء الفارون من حيدرة الكر</w:t>
      </w:r>
      <w:r w:rsidR="00504EA6">
        <w:rPr>
          <w:rFonts w:hint="cs"/>
          <w:rtl/>
        </w:rPr>
        <w:t>ّ</w:t>
      </w:r>
      <w:r>
        <w:rPr>
          <w:rtl/>
        </w:rPr>
        <w:t>ار؟! الذي روى في حقه ابن أبي الحديد في شرح النهج: ج 14 ص 250 - 251 / طبع دار إحياء التراث العربي قال:</w:t>
      </w:r>
    </w:p>
    <w:p w:rsidR="008406C4" w:rsidRDefault="006F739F" w:rsidP="006F739F">
      <w:pPr>
        <w:pStyle w:val="libFootnote0"/>
        <w:rPr>
          <w:rtl/>
        </w:rPr>
      </w:pPr>
      <w:r>
        <w:rPr>
          <w:rtl/>
        </w:rPr>
        <w:t>وس</w:t>
      </w:r>
      <w:r w:rsidR="00504EA6">
        <w:rPr>
          <w:rFonts w:hint="cs"/>
          <w:rtl/>
        </w:rPr>
        <w:t>ُ</w:t>
      </w:r>
      <w:r>
        <w:rPr>
          <w:rtl/>
        </w:rPr>
        <w:t>مع ذلك اليوم - أي يوم أحد - صوت</w:t>
      </w:r>
      <w:r w:rsidR="00504EA6">
        <w:rPr>
          <w:rFonts w:hint="cs"/>
          <w:rtl/>
        </w:rPr>
        <w:t>ٌ</w:t>
      </w:r>
      <w:r>
        <w:rPr>
          <w:rtl/>
        </w:rPr>
        <w:t xml:space="preserve"> من ق</w:t>
      </w:r>
      <w:r w:rsidR="00504EA6">
        <w:rPr>
          <w:rFonts w:hint="cs"/>
          <w:rtl/>
        </w:rPr>
        <w:t>ِ</w:t>
      </w:r>
      <w:r>
        <w:rPr>
          <w:rtl/>
        </w:rPr>
        <w:t>ب</w:t>
      </w:r>
      <w:r w:rsidR="00504EA6">
        <w:rPr>
          <w:rFonts w:hint="cs"/>
          <w:rtl/>
        </w:rPr>
        <w:t>َ</w:t>
      </w:r>
      <w:r>
        <w:rPr>
          <w:rtl/>
        </w:rPr>
        <w:t>ل السماء لا يرى شخص الصارخ به ينادي مرارا</w:t>
      </w:r>
      <w:r w:rsidR="00504EA6">
        <w:rPr>
          <w:rFonts w:hint="cs"/>
          <w:rtl/>
        </w:rPr>
        <w:t>ً</w:t>
      </w:r>
      <w:r>
        <w:rPr>
          <w:rtl/>
        </w:rPr>
        <w:t>:</w:t>
      </w:r>
    </w:p>
    <w:tbl>
      <w:tblPr>
        <w:tblStyle w:val="TableGrid"/>
        <w:bidiVisual/>
        <w:tblW w:w="4562" w:type="pct"/>
        <w:tblInd w:w="384" w:type="dxa"/>
        <w:tblLook w:val="01E0" w:firstRow="1" w:lastRow="1" w:firstColumn="1" w:lastColumn="1" w:noHBand="0" w:noVBand="0"/>
      </w:tblPr>
      <w:tblGrid>
        <w:gridCol w:w="3541"/>
        <w:gridCol w:w="273"/>
        <w:gridCol w:w="3496"/>
      </w:tblGrid>
      <w:tr w:rsidR="00504EA6" w:rsidTr="00A62D12">
        <w:trPr>
          <w:trHeight w:val="350"/>
        </w:trPr>
        <w:tc>
          <w:tcPr>
            <w:tcW w:w="3920" w:type="dxa"/>
            <w:shd w:val="clear" w:color="auto" w:fill="auto"/>
          </w:tcPr>
          <w:p w:rsidR="00504EA6" w:rsidRDefault="00504EA6" w:rsidP="00504EA6">
            <w:pPr>
              <w:pStyle w:val="libPoemFootnote"/>
            </w:pPr>
            <w:r>
              <w:rPr>
                <w:rtl/>
              </w:rPr>
              <w:t>لا سيف إل</w:t>
            </w:r>
            <w:r>
              <w:rPr>
                <w:rFonts w:hint="cs"/>
                <w:rtl/>
              </w:rPr>
              <w:t>ّ</w:t>
            </w:r>
            <w:r>
              <w:rPr>
                <w:rtl/>
              </w:rPr>
              <w:t>ا ذو الفقار</w:t>
            </w:r>
            <w:r w:rsidRPr="00725071">
              <w:rPr>
                <w:rStyle w:val="libPoemTiniChar0"/>
                <w:rtl/>
              </w:rPr>
              <w:br/>
              <w:t> </w:t>
            </w:r>
          </w:p>
        </w:tc>
        <w:tc>
          <w:tcPr>
            <w:tcW w:w="279" w:type="dxa"/>
            <w:shd w:val="clear" w:color="auto" w:fill="auto"/>
          </w:tcPr>
          <w:p w:rsidR="00504EA6" w:rsidRDefault="00504EA6" w:rsidP="00504EA6">
            <w:pPr>
              <w:pStyle w:val="libPoemFootnote"/>
              <w:rPr>
                <w:rtl/>
              </w:rPr>
            </w:pPr>
          </w:p>
        </w:tc>
        <w:tc>
          <w:tcPr>
            <w:tcW w:w="3881" w:type="dxa"/>
            <w:shd w:val="clear" w:color="auto" w:fill="auto"/>
          </w:tcPr>
          <w:p w:rsidR="00504EA6" w:rsidRDefault="00504EA6" w:rsidP="00504EA6">
            <w:pPr>
              <w:pStyle w:val="libPoemFootnote"/>
            </w:pPr>
            <w:r>
              <w:rPr>
                <w:rtl/>
              </w:rPr>
              <w:t>ولا فتى إل</w:t>
            </w:r>
            <w:r>
              <w:rPr>
                <w:rFonts w:hint="cs"/>
                <w:rtl/>
              </w:rPr>
              <w:t>ّ</w:t>
            </w:r>
            <w:r>
              <w:rPr>
                <w:rtl/>
              </w:rPr>
              <w:t>ا علي</w:t>
            </w:r>
            <w:r w:rsidRPr="00725071">
              <w:rPr>
                <w:rStyle w:val="libPoemTiniChar0"/>
                <w:rtl/>
              </w:rPr>
              <w:br/>
              <w:t> </w:t>
            </w:r>
          </w:p>
        </w:tc>
      </w:tr>
    </w:tbl>
    <w:p w:rsidR="008406C4" w:rsidRDefault="006F739F" w:rsidP="006F739F">
      <w:pPr>
        <w:pStyle w:val="libFootnote0"/>
        <w:rPr>
          <w:rtl/>
        </w:rPr>
      </w:pPr>
      <w:r>
        <w:rPr>
          <w:rtl/>
        </w:rPr>
        <w:t>فس</w:t>
      </w:r>
      <w:r w:rsidR="00504EA6">
        <w:rPr>
          <w:rFonts w:hint="cs"/>
          <w:rtl/>
        </w:rPr>
        <w:t>ُ</w:t>
      </w:r>
      <w:r>
        <w:rPr>
          <w:rtl/>
        </w:rPr>
        <w:t xml:space="preserve">ئل عنه رسول الله </w:t>
      </w:r>
      <w:r w:rsidRPr="00EF224D">
        <w:rPr>
          <w:rStyle w:val="libFootnoteAlaemChar"/>
          <w:rtl/>
        </w:rPr>
        <w:t>صلى‌الله‌عليه‌وآله</w:t>
      </w:r>
      <w:r>
        <w:rPr>
          <w:rtl/>
        </w:rPr>
        <w:t xml:space="preserve"> عنه، فقال: هذا جبرائيل.</w:t>
      </w:r>
    </w:p>
    <w:p w:rsidR="006F739F" w:rsidRDefault="006F739F" w:rsidP="006F739F">
      <w:pPr>
        <w:pStyle w:val="libFootnote0"/>
      </w:pPr>
      <w:r>
        <w:rPr>
          <w:rtl/>
        </w:rPr>
        <w:t>وبعد نقله الخبر قال ابن أبي الحديد: و قد روى هذا الخبر جماعة من المحد</w:t>
      </w:r>
      <w:r w:rsidR="00504EA6">
        <w:rPr>
          <w:rFonts w:hint="cs"/>
          <w:rtl/>
        </w:rPr>
        <w:t>ِّ</w:t>
      </w:r>
      <w:r>
        <w:rPr>
          <w:rtl/>
        </w:rPr>
        <w:t>ثين و هو من الأخبار المشهورة و وقفت عليه في بعض نسخ مغازي محمد بن إسحاق، و سألت شيخي عبد الوهاب بن سكينة عن هذا الخبر فقال</w:t>
      </w:r>
      <w:r w:rsidR="00504EA6">
        <w:rPr>
          <w:rFonts w:hint="cs"/>
          <w:rtl/>
        </w:rPr>
        <w:t>:</w:t>
      </w:r>
      <w:r w:rsidR="00504EA6">
        <w:rPr>
          <w:rtl/>
        </w:rPr>
        <w:t xml:space="preserve"> خبر صحيح، فقلت </w:t>
      </w:r>
      <w:r>
        <w:rPr>
          <w:rtl/>
        </w:rPr>
        <w:t>: فما بال</w:t>
      </w:r>
      <w:r w:rsidR="00504EA6">
        <w:rPr>
          <w:rFonts w:hint="cs"/>
          <w:rtl/>
        </w:rPr>
        <w:t>ُ</w:t>
      </w:r>
      <w:r>
        <w:rPr>
          <w:rtl/>
        </w:rPr>
        <w:t xml:space="preserve"> الصحاح لم تشتمل عليه؟ قال: أو كل</w:t>
      </w:r>
      <w:r w:rsidR="00504EA6">
        <w:rPr>
          <w:rFonts w:hint="cs"/>
          <w:rtl/>
        </w:rPr>
        <w:t>ّ</w:t>
      </w:r>
      <w:r>
        <w:rPr>
          <w:rtl/>
        </w:rPr>
        <w:t xml:space="preserve"> ما كان صحيحا</w:t>
      </w:r>
      <w:r w:rsidR="00504EA6">
        <w:rPr>
          <w:rFonts w:hint="cs"/>
          <w:rtl/>
        </w:rPr>
        <w:t>ً</w:t>
      </w:r>
      <w:r>
        <w:rPr>
          <w:rtl/>
        </w:rPr>
        <w:t xml:space="preserve"> تشتمل</w:t>
      </w:r>
      <w:r w:rsidR="00504EA6">
        <w:rPr>
          <w:rFonts w:hint="cs"/>
          <w:rtl/>
        </w:rPr>
        <w:t>ُ</w:t>
      </w:r>
      <w:r>
        <w:rPr>
          <w:rtl/>
        </w:rPr>
        <w:t xml:space="preserve"> عليه كتب الصحاح</w:t>
      </w:r>
      <w:r w:rsidR="00504EA6">
        <w:rPr>
          <w:rFonts w:hint="cs"/>
          <w:rtl/>
        </w:rPr>
        <w:t>؟</w:t>
      </w:r>
      <w:r>
        <w:rPr>
          <w:rtl/>
        </w:rPr>
        <w:t xml:space="preserve"> كم قد أهمل جامعوا الصحاح من الأخبار الصحيحة!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هذا الخبر ... حينما ينقله ابن أبي الحديد وغيره فلا بأس عليه، ولكن نحن الشيعة إذا نقلناه، فأنتم علماء العام</w:t>
      </w:r>
      <w:r w:rsidR="00504EA6">
        <w:rPr>
          <w:rFonts w:hint="cs"/>
          <w:rtl/>
        </w:rPr>
        <w:t>ّ</w:t>
      </w:r>
      <w:r>
        <w:rPr>
          <w:rtl/>
        </w:rPr>
        <w:t>ة تتعص</w:t>
      </w:r>
      <w:r w:rsidR="00504EA6">
        <w:rPr>
          <w:rFonts w:hint="cs"/>
          <w:rtl/>
        </w:rPr>
        <w:t>ّ</w:t>
      </w:r>
      <w:r>
        <w:rPr>
          <w:rtl/>
        </w:rPr>
        <w:t>بون وتتهج</w:t>
      </w:r>
      <w:r w:rsidR="00504EA6">
        <w:rPr>
          <w:rFonts w:hint="cs"/>
          <w:rtl/>
        </w:rPr>
        <w:t>ّ</w:t>
      </w:r>
      <w:r>
        <w:rPr>
          <w:rtl/>
        </w:rPr>
        <w:t>مون علينا وتحر</w:t>
      </w:r>
      <w:r w:rsidR="00504EA6">
        <w:rPr>
          <w:rFonts w:hint="cs"/>
          <w:rtl/>
        </w:rPr>
        <w:t>ّ</w:t>
      </w:r>
      <w:r>
        <w:rPr>
          <w:rtl/>
        </w:rPr>
        <w:t>كون الجهلة والعوام وتقولون بأن</w:t>
      </w:r>
      <w:r w:rsidR="00504EA6">
        <w:rPr>
          <w:rFonts w:hint="cs"/>
          <w:rtl/>
        </w:rPr>
        <w:t>ّ</w:t>
      </w:r>
      <w:r>
        <w:rPr>
          <w:rtl/>
        </w:rPr>
        <w:t xml:space="preserve"> الرافضة يهينون الصحابة وينالون من الشيخين!! هذا لأنكم تسيئون بنا الظنون وعلى حد</w:t>
      </w:r>
      <w:r w:rsidR="00504EA6">
        <w:rPr>
          <w:rFonts w:hint="cs"/>
          <w:rtl/>
        </w:rPr>
        <w:t>ّ</w:t>
      </w:r>
      <w:r>
        <w:rPr>
          <w:rtl/>
        </w:rPr>
        <w:t xml:space="preserve"> قول الشاعر:</w:t>
      </w:r>
    </w:p>
    <w:tbl>
      <w:tblPr>
        <w:tblStyle w:val="TableGrid"/>
        <w:bidiVisual/>
        <w:tblW w:w="4562" w:type="pct"/>
        <w:tblInd w:w="384" w:type="dxa"/>
        <w:tblLook w:val="01E0" w:firstRow="1" w:lastRow="1" w:firstColumn="1" w:lastColumn="1" w:noHBand="0" w:noVBand="0"/>
      </w:tblPr>
      <w:tblGrid>
        <w:gridCol w:w="3524"/>
        <w:gridCol w:w="272"/>
        <w:gridCol w:w="3514"/>
      </w:tblGrid>
      <w:tr w:rsidR="00504EA6" w:rsidTr="00A62D12">
        <w:trPr>
          <w:trHeight w:val="350"/>
        </w:trPr>
        <w:tc>
          <w:tcPr>
            <w:tcW w:w="3920" w:type="dxa"/>
            <w:shd w:val="clear" w:color="auto" w:fill="auto"/>
          </w:tcPr>
          <w:p w:rsidR="00504EA6" w:rsidRDefault="00504EA6" w:rsidP="00A62D12">
            <w:pPr>
              <w:pStyle w:val="libPoem"/>
            </w:pPr>
            <w:r>
              <w:rPr>
                <w:rtl/>
              </w:rPr>
              <w:t>وعين الرضا عن كل عيب كليلة</w:t>
            </w:r>
            <w:r w:rsidRPr="00725071">
              <w:rPr>
                <w:rStyle w:val="libPoemTiniChar0"/>
                <w:rtl/>
              </w:rPr>
              <w:br/>
              <w:t> </w:t>
            </w:r>
          </w:p>
        </w:tc>
        <w:tc>
          <w:tcPr>
            <w:tcW w:w="279" w:type="dxa"/>
            <w:shd w:val="clear" w:color="auto" w:fill="auto"/>
          </w:tcPr>
          <w:p w:rsidR="00504EA6" w:rsidRDefault="00504EA6" w:rsidP="00A62D12">
            <w:pPr>
              <w:pStyle w:val="libPoem"/>
              <w:rPr>
                <w:rtl/>
              </w:rPr>
            </w:pPr>
          </w:p>
        </w:tc>
        <w:tc>
          <w:tcPr>
            <w:tcW w:w="3881" w:type="dxa"/>
            <w:shd w:val="clear" w:color="auto" w:fill="auto"/>
          </w:tcPr>
          <w:p w:rsidR="00504EA6" w:rsidRDefault="00504EA6" w:rsidP="00A62D12">
            <w:pPr>
              <w:pStyle w:val="libPoem"/>
            </w:pPr>
            <w:r>
              <w:rPr>
                <w:rtl/>
              </w:rPr>
              <w:t>ولكن</w:t>
            </w:r>
            <w:r>
              <w:rPr>
                <w:rFonts w:hint="cs"/>
                <w:rtl/>
              </w:rPr>
              <w:t>ّ</w:t>
            </w:r>
            <w:r>
              <w:rPr>
                <w:rtl/>
              </w:rPr>
              <w:t xml:space="preserve"> عين السخط ت</w:t>
            </w:r>
            <w:r>
              <w:rPr>
                <w:rFonts w:hint="cs"/>
                <w:rtl/>
              </w:rPr>
              <w:t>ُ</w:t>
            </w:r>
            <w:r>
              <w:rPr>
                <w:rtl/>
              </w:rPr>
              <w:t>بدي المساويا</w:t>
            </w:r>
            <w:r w:rsidRPr="00725071">
              <w:rPr>
                <w:rStyle w:val="libPoemTiniChar0"/>
                <w:rtl/>
              </w:rPr>
              <w:br/>
              <w:t> </w:t>
            </w:r>
          </w:p>
        </w:tc>
      </w:tr>
    </w:tbl>
    <w:p w:rsidR="008406C4" w:rsidRDefault="006F739F" w:rsidP="000E2F17">
      <w:pPr>
        <w:pStyle w:val="libNormal"/>
        <w:rPr>
          <w:rtl/>
        </w:rPr>
      </w:pPr>
      <w:r>
        <w:rPr>
          <w:rtl/>
        </w:rPr>
        <w:t>ولذلك فلنا معكم موقف عسير في يوم القيامة إذا شكوناكم إلى الله العدل الحكيم ليحكم بيننا ويأخذ منكم حق</w:t>
      </w:r>
      <w:r w:rsidR="000E2F17">
        <w:rPr>
          <w:rFonts w:hint="cs"/>
          <w:rtl/>
        </w:rPr>
        <w:t>ّ</w:t>
      </w:r>
      <w:r>
        <w:rPr>
          <w:rtl/>
        </w:rPr>
        <w:t>نا ويعاقبكم على ظلمكم إذ تفتون علينا بالكفر! وتؤي</w:t>
      </w:r>
      <w:r w:rsidR="000E2F17">
        <w:rPr>
          <w:rFonts w:hint="cs"/>
          <w:rtl/>
        </w:rPr>
        <w:t>ِّ</w:t>
      </w:r>
      <w:r>
        <w:rPr>
          <w:rtl/>
        </w:rPr>
        <w:t>دون الذين ظلموا، ومن رضي بعمل قوم</w:t>
      </w:r>
      <w:r w:rsidR="000E2F17">
        <w:rPr>
          <w:rFonts w:hint="cs"/>
          <w:rtl/>
        </w:rPr>
        <w:t>ٍ</w:t>
      </w:r>
      <w:r>
        <w:rPr>
          <w:rtl/>
        </w:rPr>
        <w:t xml:space="preserve"> ح</w:t>
      </w:r>
      <w:r w:rsidR="000E2F17">
        <w:rPr>
          <w:rFonts w:hint="cs"/>
          <w:rtl/>
        </w:rPr>
        <w:t>ُ</w:t>
      </w:r>
      <w:r>
        <w:rPr>
          <w:rtl/>
        </w:rPr>
        <w:t xml:space="preserve">شر معهم، </w:t>
      </w:r>
      <w:r w:rsidRPr="000C15B5">
        <w:rPr>
          <w:rStyle w:val="libAlaemChar"/>
          <w:rtl/>
        </w:rPr>
        <w:t>(</w:t>
      </w:r>
      <w:r w:rsidR="000E2F17" w:rsidRPr="000E2F17">
        <w:rPr>
          <w:rStyle w:val="libAieChar"/>
          <w:rtl/>
        </w:rPr>
        <w:t>وَ سَيَعْلَمُ الَّذِينَ ظَلَمُوا أَيَّ مُنْقَلَبٍ يَنْقَلِبُونَ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sidRPr="00537012">
        <w:rPr>
          <w:rStyle w:val="libBold2Char"/>
          <w:rtl/>
        </w:rPr>
        <w:t>الحافظ:</w:t>
      </w:r>
      <w:r>
        <w:rPr>
          <w:rtl/>
        </w:rPr>
        <w:t xml:space="preserve"> نحن ما ظلمناكم ولا نؤيد الظالمين، وهذا افتراء علينا.</w:t>
      </w:r>
    </w:p>
    <w:p w:rsidR="008406C4" w:rsidRDefault="006F739F" w:rsidP="006F739F">
      <w:pPr>
        <w:pStyle w:val="libNormal"/>
        <w:rPr>
          <w:rtl/>
        </w:rPr>
      </w:pPr>
      <w:r w:rsidRPr="00537012">
        <w:rPr>
          <w:rStyle w:val="libBold2Char"/>
          <w:rtl/>
        </w:rPr>
        <w:t>قلت:</w:t>
      </w:r>
      <w:r>
        <w:rPr>
          <w:rtl/>
        </w:rPr>
        <w:t xml:space="preserve"> الظلم الذي جرى علينا كثير، ولو تغاضينا وعفونا عن بعضها فلا نعفو عن هجومهم على بيت أم</w:t>
      </w:r>
      <w:r w:rsidR="000E2F17">
        <w:rPr>
          <w:rFonts w:hint="cs"/>
          <w:rtl/>
        </w:rPr>
        <w:t>ّ</w:t>
      </w:r>
      <w:r>
        <w:rPr>
          <w:rtl/>
        </w:rPr>
        <w:t xml:space="preserve">ي فاطمة الزهراء </w:t>
      </w:r>
      <w:r w:rsidRPr="00201CCF">
        <w:rPr>
          <w:rStyle w:val="libAlaemChar"/>
          <w:rtl/>
        </w:rPr>
        <w:t>عليها‌السلام</w:t>
      </w:r>
      <w:r>
        <w:rPr>
          <w:rtl/>
        </w:rPr>
        <w:t>، وإيذائها وغصبهم حقها، فإن</w:t>
      </w:r>
      <w:r w:rsidR="000E2F17">
        <w:rPr>
          <w:rFonts w:hint="cs"/>
          <w:rtl/>
        </w:rPr>
        <w:t>ّ</w:t>
      </w:r>
      <w:r>
        <w:rPr>
          <w:rtl/>
        </w:rPr>
        <w:t>ي من ذراريها ويحق</w:t>
      </w:r>
      <w:r w:rsidR="000E2F17">
        <w:rPr>
          <w:rFonts w:hint="cs"/>
          <w:rtl/>
        </w:rPr>
        <w:t>ّ</w:t>
      </w:r>
      <w:r>
        <w:rPr>
          <w:rtl/>
        </w:rPr>
        <w:t xml:space="preserve"> لي أن أقيم الدعوى</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w:t>
      </w:r>
      <w:r w:rsidRPr="000E2F17">
        <w:rPr>
          <w:rStyle w:val="libFootnoteBoldChar"/>
          <w:rtl/>
        </w:rPr>
        <w:t>أقول:</w:t>
      </w:r>
      <w:r>
        <w:rPr>
          <w:rtl/>
        </w:rPr>
        <w:t xml:space="preserve"> وأما فتح خيبر على يد الإمام علي </w:t>
      </w:r>
      <w:r w:rsidRPr="000E2F17">
        <w:rPr>
          <w:rStyle w:val="libFootnoteAlaemChar"/>
          <w:rtl/>
        </w:rPr>
        <w:t>عليه‌السلام</w:t>
      </w:r>
      <w:r>
        <w:rPr>
          <w:rtl/>
        </w:rPr>
        <w:t xml:space="preserve"> فهو «نار على ع</w:t>
      </w:r>
      <w:r w:rsidR="000E2F17">
        <w:rPr>
          <w:rFonts w:hint="cs"/>
          <w:rtl/>
        </w:rPr>
        <w:t>َ</w:t>
      </w:r>
      <w:r>
        <w:rPr>
          <w:rtl/>
        </w:rPr>
        <w:t>ل</w:t>
      </w:r>
      <w:r w:rsidR="000E2F17">
        <w:rPr>
          <w:rFonts w:hint="cs"/>
          <w:rtl/>
        </w:rPr>
        <w:t>َ</w:t>
      </w:r>
      <w:r>
        <w:rPr>
          <w:rtl/>
        </w:rPr>
        <w:t>م» وليس له منكر</w:t>
      </w:r>
      <w:r w:rsidR="000E2F17">
        <w:rPr>
          <w:rFonts w:hint="cs"/>
          <w:rtl/>
        </w:rPr>
        <w:t>ٌ</w:t>
      </w:r>
      <w:r>
        <w:rPr>
          <w:rtl/>
        </w:rPr>
        <w:t xml:space="preserve"> في العالمين.</w:t>
      </w:r>
    </w:p>
    <w:p w:rsidR="008406C4" w:rsidRDefault="006F739F" w:rsidP="006F739F">
      <w:pPr>
        <w:pStyle w:val="libFootnote0"/>
        <w:rPr>
          <w:rtl/>
        </w:rPr>
      </w:pPr>
      <w:r>
        <w:rPr>
          <w:rtl/>
        </w:rPr>
        <w:t>فأين هذا المجاهد الفاتح والصابر الناجح عن أولئك المنهزمين الجبناء.</w:t>
      </w:r>
    </w:p>
    <w:p w:rsidR="006F739F" w:rsidRDefault="006F739F" w:rsidP="006F739F">
      <w:pPr>
        <w:pStyle w:val="libFootnote0"/>
      </w:pPr>
      <w:r>
        <w:rPr>
          <w:rtl/>
        </w:rPr>
        <w:t>فإن يك</w:t>
      </w:r>
      <w:r w:rsidR="000E2F17">
        <w:rPr>
          <w:rFonts w:hint="cs"/>
          <w:rtl/>
        </w:rPr>
        <w:t>ُ</w:t>
      </w:r>
      <w:r>
        <w:rPr>
          <w:rtl/>
        </w:rPr>
        <w:t xml:space="preserve"> بينهما نسبة فأين الحسام من المنج</w:t>
      </w:r>
      <w:r w:rsidR="000E2F17">
        <w:rPr>
          <w:rFonts w:hint="cs"/>
          <w:rtl/>
        </w:rPr>
        <w:t>َ</w:t>
      </w:r>
      <w:r>
        <w:rPr>
          <w:rtl/>
        </w:rPr>
        <w:t>ل؟</w:t>
      </w:r>
    </w:p>
    <w:p w:rsidR="008406C4" w:rsidRDefault="006F739F" w:rsidP="006F739F">
      <w:pPr>
        <w:pStyle w:val="libFootnote0"/>
        <w:rPr>
          <w:rtl/>
        </w:rPr>
      </w:pPr>
      <w:r>
        <w:rPr>
          <w:rtl/>
        </w:rPr>
        <w:t>وأين الحصى من نجوم السماء؟ وأين أولئكم</w:t>
      </w:r>
      <w:r w:rsidR="000E2F17">
        <w:rPr>
          <w:rFonts w:hint="cs"/>
          <w:rtl/>
        </w:rPr>
        <w:t>ُ</w:t>
      </w:r>
      <w:r>
        <w:rPr>
          <w:rtl/>
        </w:rPr>
        <w:t xml:space="preserve"> من علي </w:t>
      </w:r>
      <w:r w:rsidRPr="000E2F17">
        <w:rPr>
          <w:rStyle w:val="libFootnoteAlaemChar"/>
          <w:rtl/>
        </w:rPr>
        <w:t>عليه‌السلام</w:t>
      </w:r>
      <w:r>
        <w:rPr>
          <w:rtl/>
        </w:rPr>
        <w:t>؟</w:t>
      </w:r>
    </w:p>
    <w:p w:rsidR="006F739F" w:rsidRDefault="006F739F" w:rsidP="000E2F17">
      <w:pPr>
        <w:pStyle w:val="libFootnoteLeft"/>
      </w:pPr>
      <w:r>
        <w:rPr>
          <w:rtl/>
        </w:rPr>
        <w:t>«المترجم»</w:t>
      </w:r>
    </w:p>
    <w:p w:rsidR="008406C4" w:rsidRDefault="006F739F" w:rsidP="006F739F">
      <w:pPr>
        <w:pStyle w:val="libFootnote0"/>
        <w:rPr>
          <w:rtl/>
        </w:rPr>
      </w:pPr>
      <w:r>
        <w:rPr>
          <w:rtl/>
        </w:rPr>
        <w:t>1) سورة الشعراء، الآية 227.</w:t>
      </w:r>
    </w:p>
    <w:p w:rsidR="006F739F" w:rsidRDefault="006F739F" w:rsidP="00D96FAA">
      <w:pPr>
        <w:pStyle w:val="libNormal"/>
      </w:pPr>
      <w:r>
        <w:rPr>
          <w:rtl/>
        </w:rPr>
        <w:br w:type="page"/>
      </w:r>
    </w:p>
    <w:p w:rsidR="008406C4" w:rsidRDefault="006F739F" w:rsidP="000E2F17">
      <w:pPr>
        <w:pStyle w:val="libNormal0"/>
        <w:rPr>
          <w:rtl/>
        </w:rPr>
      </w:pPr>
      <w:r>
        <w:rPr>
          <w:rtl/>
        </w:rPr>
        <w:lastRenderedPageBreak/>
        <w:t>على م</w:t>
      </w:r>
      <w:r w:rsidR="000E2F17">
        <w:rPr>
          <w:rFonts w:hint="cs"/>
          <w:rtl/>
        </w:rPr>
        <w:t>َ</w:t>
      </w:r>
      <w:r>
        <w:rPr>
          <w:rtl/>
        </w:rPr>
        <w:t>ن ظلمها وضربها وأسقط</w:t>
      </w:r>
      <w:r w:rsidR="000E2F17">
        <w:rPr>
          <w:rFonts w:hint="cs"/>
          <w:rtl/>
        </w:rPr>
        <w:t>َ</w:t>
      </w:r>
      <w:r>
        <w:rPr>
          <w:rtl/>
        </w:rPr>
        <w:t xml:space="preserve"> جنينها واغتصب فدكها!!</w:t>
      </w:r>
    </w:p>
    <w:p w:rsidR="008406C4" w:rsidRDefault="006F739F" w:rsidP="006F739F">
      <w:pPr>
        <w:pStyle w:val="libNormal"/>
        <w:rPr>
          <w:rtl/>
        </w:rPr>
      </w:pPr>
      <w:r w:rsidRPr="00537012">
        <w:rPr>
          <w:rStyle w:val="libBold2Char"/>
          <w:rtl/>
        </w:rPr>
        <w:t>الحافظ:</w:t>
      </w:r>
      <w:r>
        <w:rPr>
          <w:rtl/>
        </w:rPr>
        <w:t xml:space="preserve"> نحن ما كن</w:t>
      </w:r>
      <w:r w:rsidR="000E2F17">
        <w:rPr>
          <w:rFonts w:hint="cs"/>
          <w:rtl/>
        </w:rPr>
        <w:t>ّ</w:t>
      </w:r>
      <w:r>
        <w:rPr>
          <w:rtl/>
        </w:rPr>
        <w:t>ا في ذلك الزمان حتّى نعرف الحقائق وهذه الدعاوى تحتاج إلى الإثبات.</w:t>
      </w:r>
    </w:p>
    <w:p w:rsidR="008406C4" w:rsidRDefault="006F739F" w:rsidP="006F739F">
      <w:pPr>
        <w:pStyle w:val="libNormal"/>
        <w:rPr>
          <w:rtl/>
        </w:rPr>
      </w:pPr>
      <w:r w:rsidRPr="00537012">
        <w:rPr>
          <w:rStyle w:val="libBold2Char"/>
          <w:rtl/>
        </w:rPr>
        <w:t>قلت:</w:t>
      </w:r>
      <w:r>
        <w:rPr>
          <w:rtl/>
        </w:rPr>
        <w:t xml:space="preserve"> نعم نحن ما كن</w:t>
      </w:r>
      <w:r w:rsidR="000E2F17">
        <w:rPr>
          <w:rFonts w:hint="cs"/>
          <w:rtl/>
        </w:rPr>
        <w:t>ّ</w:t>
      </w:r>
      <w:r>
        <w:rPr>
          <w:rtl/>
        </w:rPr>
        <w:t>ا في ذلك الزمان، ولكن الروايات والأحاديث التي نقلها المؤرخون والمحدثون تكون بمثابة شهود القضية والواقعة، لا سيما إذا كان الرواة والمؤرخون من أعلامكم.</w:t>
      </w:r>
    </w:p>
    <w:p w:rsidR="006F739F" w:rsidRDefault="006F739F" w:rsidP="000E2F17">
      <w:pPr>
        <w:pStyle w:val="Heading2Center"/>
      </w:pPr>
      <w:bookmarkStart w:id="415" w:name="_Toc531284092"/>
      <w:bookmarkStart w:id="416" w:name="_Toc531286953"/>
      <w:r>
        <w:rPr>
          <w:rtl/>
        </w:rPr>
        <w:t>فدك وما يدور حولها</w:t>
      </w:r>
      <w:bookmarkEnd w:id="415"/>
      <w:bookmarkEnd w:id="416"/>
    </w:p>
    <w:p w:rsidR="008406C4" w:rsidRDefault="006F739F" w:rsidP="006F739F">
      <w:pPr>
        <w:pStyle w:val="libNormal"/>
        <w:rPr>
          <w:rtl/>
        </w:rPr>
      </w:pPr>
      <w:r>
        <w:rPr>
          <w:rtl/>
        </w:rPr>
        <w:t>فدك وعوالي سبع قرى زراعي</w:t>
      </w:r>
      <w:r w:rsidR="000E2F17">
        <w:rPr>
          <w:rFonts w:hint="cs"/>
          <w:rtl/>
        </w:rPr>
        <w:t>ّ</w:t>
      </w:r>
      <w:r>
        <w:rPr>
          <w:rtl/>
        </w:rPr>
        <w:t>ة حوالي المدينة المنورة كانت تمتد من سفح الجبال إلى سيف البحر ومن العريش إلى دومة الجندل.</w:t>
      </w:r>
    </w:p>
    <w:p w:rsidR="008406C4" w:rsidRDefault="006F739F" w:rsidP="006F739F">
      <w:pPr>
        <w:pStyle w:val="libNormal"/>
        <w:rPr>
          <w:rtl/>
        </w:rPr>
      </w:pPr>
      <w:r>
        <w:rPr>
          <w:rtl/>
        </w:rPr>
        <w:t>قال ياقوت الحموي صاحب معجم البلدان في كتابه الآخر فتوح البلدان: ج 6/343.</w:t>
      </w:r>
    </w:p>
    <w:p w:rsidR="008406C4" w:rsidRDefault="006F739F" w:rsidP="006F739F">
      <w:pPr>
        <w:pStyle w:val="libNormal"/>
        <w:rPr>
          <w:rtl/>
        </w:rPr>
      </w:pPr>
      <w:r>
        <w:rPr>
          <w:rtl/>
        </w:rPr>
        <w:t>واحمد البلاذري في تاريخه.</w:t>
      </w:r>
    </w:p>
    <w:p w:rsidR="008406C4" w:rsidRDefault="006F739F" w:rsidP="000E2F17">
      <w:pPr>
        <w:pStyle w:val="libNormal"/>
        <w:rPr>
          <w:rtl/>
        </w:rPr>
      </w:pPr>
      <w:r>
        <w:rPr>
          <w:rtl/>
        </w:rPr>
        <w:t>وابن أبي الحديد في شرح النهج: ج 16 / 210 / واللفظ للأخير: عن كتاب السقيفة وفدك لأبي بكر أحمد بن عبد العزيز الجوهري بسنده عن الزهري قال: بقيت</w:t>
      </w:r>
      <w:r w:rsidR="000E2F17">
        <w:rPr>
          <w:rFonts w:hint="cs"/>
          <w:rtl/>
        </w:rPr>
        <w:t>ْ</w:t>
      </w:r>
      <w:r>
        <w:rPr>
          <w:rtl/>
        </w:rPr>
        <w:t xml:space="preserve"> بقي</w:t>
      </w:r>
      <w:r w:rsidR="000E2F17">
        <w:rPr>
          <w:rFonts w:hint="cs"/>
          <w:rtl/>
        </w:rPr>
        <w:t>ّ</w:t>
      </w:r>
      <w:r>
        <w:rPr>
          <w:rtl/>
        </w:rPr>
        <w:t>ة من أهل خيبر تحص</w:t>
      </w:r>
      <w:r w:rsidR="000E2F17">
        <w:rPr>
          <w:rFonts w:hint="cs"/>
          <w:rtl/>
        </w:rPr>
        <w:t>ّ</w:t>
      </w:r>
      <w:r>
        <w:rPr>
          <w:rtl/>
        </w:rPr>
        <w:t xml:space="preserve">نوا فسألوا رسول الله </w:t>
      </w:r>
      <w:r w:rsidR="000E2F17" w:rsidRPr="000E2F17">
        <w:rPr>
          <w:rStyle w:val="libAlaemChar"/>
          <w:rtl/>
        </w:rPr>
        <w:t>صلى‌الله‌عليه‌وآله</w:t>
      </w:r>
      <w:r w:rsidR="000E2F17">
        <w:rPr>
          <w:rtl/>
        </w:rPr>
        <w:t xml:space="preserve"> </w:t>
      </w:r>
      <w:r>
        <w:rPr>
          <w:rtl/>
        </w:rPr>
        <w:t>أن</w:t>
      </w:r>
      <w:r w:rsidR="000E2F17">
        <w:rPr>
          <w:rFonts w:hint="cs"/>
          <w:rtl/>
        </w:rPr>
        <w:t>ْ</w:t>
      </w:r>
      <w:r>
        <w:rPr>
          <w:rtl/>
        </w:rPr>
        <w:t xml:space="preserve"> يحقن</w:t>
      </w:r>
      <w:r w:rsidR="000E2F17">
        <w:rPr>
          <w:rFonts w:hint="cs"/>
          <w:rtl/>
        </w:rPr>
        <w:t>َ</w:t>
      </w:r>
      <w:r>
        <w:rPr>
          <w:rtl/>
        </w:rPr>
        <w:t xml:space="preserve"> دماءهم و ي</w:t>
      </w:r>
      <w:r w:rsidR="000E2F17">
        <w:rPr>
          <w:rFonts w:hint="cs"/>
          <w:rtl/>
        </w:rPr>
        <w:t>ُ</w:t>
      </w:r>
      <w:r>
        <w:rPr>
          <w:rtl/>
        </w:rPr>
        <w:t>سي</w:t>
      </w:r>
      <w:r w:rsidR="000E2F17">
        <w:rPr>
          <w:rFonts w:hint="cs"/>
          <w:rtl/>
        </w:rPr>
        <w:t>ِّ</w:t>
      </w:r>
      <w:r>
        <w:rPr>
          <w:rtl/>
        </w:rPr>
        <w:t>رهم، ففعل، فسمع ذلك أهل</w:t>
      </w:r>
      <w:r w:rsidR="000E2F17">
        <w:rPr>
          <w:rFonts w:hint="cs"/>
          <w:rtl/>
        </w:rPr>
        <w:t>ُ</w:t>
      </w:r>
      <w:r>
        <w:rPr>
          <w:rtl/>
        </w:rPr>
        <w:t xml:space="preserve"> فدك فنزلوا على مثل ذلك، و كانت للنبي </w:t>
      </w:r>
      <w:r w:rsidR="000E2F17" w:rsidRPr="000E2F17">
        <w:rPr>
          <w:rStyle w:val="libAlaemChar"/>
          <w:rtl/>
        </w:rPr>
        <w:t>صلى‌الله‌عليه‌وآله</w:t>
      </w:r>
      <w:r w:rsidR="000E2F17">
        <w:rPr>
          <w:rtl/>
        </w:rPr>
        <w:t xml:space="preserve"> </w:t>
      </w:r>
      <w:r>
        <w:rPr>
          <w:rtl/>
        </w:rPr>
        <w:t>خاص</w:t>
      </w:r>
      <w:r w:rsidR="000E2F17">
        <w:rPr>
          <w:rFonts w:hint="cs"/>
          <w:rtl/>
        </w:rPr>
        <w:t>َّ</w:t>
      </w:r>
      <w:r>
        <w:rPr>
          <w:rtl/>
        </w:rPr>
        <w:t>ة، لأن</w:t>
      </w:r>
      <w:r w:rsidR="000E2F17">
        <w:rPr>
          <w:rFonts w:hint="cs"/>
          <w:rtl/>
        </w:rPr>
        <w:t>ّ</w:t>
      </w:r>
      <w:r>
        <w:rPr>
          <w:rtl/>
        </w:rPr>
        <w:t>ه لم ي</w:t>
      </w:r>
      <w:r w:rsidR="000E2F17">
        <w:rPr>
          <w:rFonts w:hint="cs"/>
          <w:rtl/>
        </w:rPr>
        <w:t>ُ</w:t>
      </w:r>
      <w:r>
        <w:rPr>
          <w:rtl/>
        </w:rPr>
        <w:t>وجف عليها بخيل</w:t>
      </w:r>
      <w:r w:rsidR="000E2F17">
        <w:rPr>
          <w:rFonts w:hint="cs"/>
          <w:rtl/>
        </w:rPr>
        <w:t>ٍ</w:t>
      </w:r>
      <w:r>
        <w:rPr>
          <w:rtl/>
        </w:rPr>
        <w:t xml:space="preserve"> و لا ركاب.</w:t>
      </w:r>
    </w:p>
    <w:p w:rsidR="008406C4" w:rsidRDefault="006F739F" w:rsidP="000E2F17">
      <w:pPr>
        <w:pStyle w:val="libNormal"/>
        <w:rPr>
          <w:rtl/>
        </w:rPr>
      </w:pPr>
      <w:r>
        <w:rPr>
          <w:rtl/>
        </w:rPr>
        <w:t>قال أبو بكر: و ر</w:t>
      </w:r>
      <w:r w:rsidR="000E2F17">
        <w:rPr>
          <w:rFonts w:hint="cs"/>
          <w:rtl/>
        </w:rPr>
        <w:t>َ</w:t>
      </w:r>
      <w:r>
        <w:rPr>
          <w:rtl/>
        </w:rPr>
        <w:t>وى محمد بن إسحاق أيضا</w:t>
      </w:r>
      <w:r w:rsidR="000E2F17">
        <w:rPr>
          <w:rFonts w:hint="cs"/>
          <w:rtl/>
        </w:rPr>
        <w:t>ً</w:t>
      </w:r>
      <w:r>
        <w:rPr>
          <w:rtl/>
        </w:rPr>
        <w:t>، أن</w:t>
      </w:r>
      <w:r w:rsidR="000E2F17">
        <w:rPr>
          <w:rFonts w:hint="cs"/>
          <w:rtl/>
        </w:rPr>
        <w:t>ّ</w:t>
      </w:r>
      <w:r>
        <w:rPr>
          <w:rtl/>
        </w:rPr>
        <w:t xml:space="preserve"> رسول الله </w:t>
      </w:r>
      <w:r w:rsidR="000E2F17" w:rsidRPr="000E2F17">
        <w:rPr>
          <w:rStyle w:val="libAlaemChar"/>
          <w:rtl/>
        </w:rPr>
        <w:t>صلى‌الله‌عليه‌وآله</w:t>
      </w:r>
      <w:r w:rsidR="005D504B">
        <w:rPr>
          <w:rtl/>
        </w:rPr>
        <w:t xml:space="preserve"> لمـّا </w:t>
      </w:r>
      <w:r>
        <w:rPr>
          <w:rtl/>
        </w:rPr>
        <w:t>فرغ من خيبر قذف الله الرعب في قلوب أهل فدك، فبعثوا إلى</w:t>
      </w:r>
    </w:p>
    <w:p w:rsidR="006F739F" w:rsidRDefault="006F739F" w:rsidP="00D96FAA">
      <w:pPr>
        <w:pStyle w:val="libNormal"/>
      </w:pPr>
      <w:r>
        <w:rPr>
          <w:rtl/>
        </w:rPr>
        <w:br w:type="page"/>
      </w:r>
    </w:p>
    <w:p w:rsidR="008406C4" w:rsidRDefault="006F739F" w:rsidP="000E2F17">
      <w:pPr>
        <w:pStyle w:val="libNormal0"/>
        <w:rPr>
          <w:rtl/>
        </w:rPr>
      </w:pPr>
      <w:r>
        <w:rPr>
          <w:rtl/>
        </w:rPr>
        <w:lastRenderedPageBreak/>
        <w:t>رسول الله</w:t>
      </w:r>
      <w:r w:rsidR="000E2F17" w:rsidRPr="000E2F17">
        <w:rPr>
          <w:rStyle w:val="libAlaemChar"/>
          <w:rtl/>
        </w:rPr>
        <w:t xml:space="preserve"> صلى‌الله‌عليه‌وآله</w:t>
      </w:r>
      <w:r w:rsidR="000E2F17">
        <w:rPr>
          <w:rtl/>
        </w:rPr>
        <w:t xml:space="preserve"> </w:t>
      </w:r>
      <w:r>
        <w:rPr>
          <w:rtl/>
        </w:rPr>
        <w:t>فصالحوه على النصف من فدك، فقد</w:t>
      </w:r>
      <w:r w:rsidR="000E2F17">
        <w:rPr>
          <w:rFonts w:hint="cs"/>
          <w:rtl/>
        </w:rPr>
        <w:t>ِ</w:t>
      </w:r>
      <w:r>
        <w:rPr>
          <w:rtl/>
        </w:rPr>
        <w:t>م</w:t>
      </w:r>
      <w:r w:rsidR="000E2F17">
        <w:rPr>
          <w:rFonts w:hint="cs"/>
          <w:rtl/>
        </w:rPr>
        <w:t>َ</w:t>
      </w:r>
      <w:r>
        <w:rPr>
          <w:rtl/>
        </w:rPr>
        <w:t>ت عليه رسل</w:t>
      </w:r>
      <w:r w:rsidR="000E2F17">
        <w:rPr>
          <w:rFonts w:hint="cs"/>
          <w:rtl/>
        </w:rPr>
        <w:t>ُ</w:t>
      </w:r>
      <w:r>
        <w:rPr>
          <w:rtl/>
        </w:rPr>
        <w:t>هم بخيبر أو بالطريق، أو بعد ما أقام بالمدينة فق</w:t>
      </w:r>
      <w:r w:rsidR="00D21FE2">
        <w:rPr>
          <w:rFonts w:hint="cs"/>
          <w:rtl/>
        </w:rPr>
        <w:t>َ</w:t>
      </w:r>
      <w:r>
        <w:rPr>
          <w:rtl/>
        </w:rPr>
        <w:t>ب</w:t>
      </w:r>
      <w:r w:rsidR="00D21FE2">
        <w:rPr>
          <w:rFonts w:hint="cs"/>
          <w:rtl/>
        </w:rPr>
        <w:t>ِ</w:t>
      </w:r>
      <w:r>
        <w:rPr>
          <w:rtl/>
        </w:rPr>
        <w:t xml:space="preserve">ل ذلك منهم، و كانت فدك لرسول الله </w:t>
      </w:r>
      <w:r w:rsidRPr="00201CCF">
        <w:rPr>
          <w:rStyle w:val="libAlaemChar"/>
          <w:rtl/>
        </w:rPr>
        <w:t>صلى‌الله‌عليه‌وآله</w:t>
      </w:r>
      <w:r>
        <w:rPr>
          <w:rtl/>
        </w:rPr>
        <w:t xml:space="preserve"> خالصة</w:t>
      </w:r>
      <w:r w:rsidR="00D21FE2">
        <w:rPr>
          <w:rFonts w:hint="cs"/>
          <w:rtl/>
        </w:rPr>
        <w:t>ً</w:t>
      </w:r>
      <w:r>
        <w:rPr>
          <w:rtl/>
        </w:rPr>
        <w:t xml:space="preserve"> له، لأن</w:t>
      </w:r>
      <w:r w:rsidR="00D21FE2">
        <w:rPr>
          <w:rFonts w:hint="cs"/>
          <w:rtl/>
        </w:rPr>
        <w:t>ّ</w:t>
      </w:r>
      <w:r>
        <w:rPr>
          <w:rtl/>
        </w:rPr>
        <w:t>ه لم يوجف عليها بخيل</w:t>
      </w:r>
      <w:r w:rsidR="00D21FE2">
        <w:rPr>
          <w:rFonts w:hint="cs"/>
          <w:rtl/>
        </w:rPr>
        <w:t>ٍ</w:t>
      </w:r>
      <w:r>
        <w:rPr>
          <w:rtl/>
        </w:rPr>
        <w:t xml:space="preserve"> و لا ركاب. قال: و قد روى أن</w:t>
      </w:r>
      <w:r w:rsidR="00D21FE2">
        <w:rPr>
          <w:rFonts w:hint="cs"/>
          <w:rtl/>
        </w:rPr>
        <w:t>ّ</w:t>
      </w:r>
      <w:r>
        <w:rPr>
          <w:rtl/>
        </w:rPr>
        <w:t>ه صالحهم عليها كلها، الله أعلم أي</w:t>
      </w:r>
      <w:r w:rsidR="00D21FE2">
        <w:rPr>
          <w:rFonts w:hint="cs"/>
          <w:rtl/>
        </w:rPr>
        <w:t>ّ</w:t>
      </w:r>
      <w:r>
        <w:rPr>
          <w:rtl/>
        </w:rPr>
        <w:t xml:space="preserve"> الأمرين كان! انتهى كلام الجواهري.</w:t>
      </w:r>
    </w:p>
    <w:p w:rsidR="008406C4" w:rsidRDefault="006F739F" w:rsidP="006F739F">
      <w:pPr>
        <w:pStyle w:val="libNormal"/>
        <w:rPr>
          <w:rtl/>
        </w:rPr>
      </w:pPr>
      <w:r>
        <w:rPr>
          <w:rtl/>
        </w:rPr>
        <w:t>وما نقله الطبري في تاريخه قريب من كلام الجوهري بل كلام كل المؤرخين والمحدثين عن فدك يقارب كلام الجوهري.</w:t>
      </w:r>
    </w:p>
    <w:p w:rsidR="006F739F" w:rsidRDefault="006F739F" w:rsidP="00294254">
      <w:pPr>
        <w:pStyle w:val="Heading2Center"/>
      </w:pPr>
      <w:bookmarkStart w:id="417" w:name="_Toc531284093"/>
      <w:bookmarkStart w:id="418" w:name="_Toc531286954"/>
      <w:r>
        <w:rPr>
          <w:rtl/>
        </w:rPr>
        <w:t xml:space="preserve">فدك حق فاطمة </w:t>
      </w:r>
      <w:r w:rsidRPr="00201CCF">
        <w:rPr>
          <w:rStyle w:val="libAlaemChar"/>
          <w:rtl/>
        </w:rPr>
        <w:t>عليها‌السلام</w:t>
      </w:r>
      <w:bookmarkEnd w:id="417"/>
      <w:bookmarkEnd w:id="418"/>
    </w:p>
    <w:p w:rsidR="008406C4" w:rsidRDefault="006F739F" w:rsidP="00AA6529">
      <w:pPr>
        <w:pStyle w:val="libNormal"/>
        <w:rPr>
          <w:rtl/>
        </w:rPr>
      </w:pPr>
      <w:r>
        <w:rPr>
          <w:rtl/>
        </w:rPr>
        <w:t xml:space="preserve">بعدما رجع النبي </w:t>
      </w:r>
      <w:r w:rsidRPr="00201CCF">
        <w:rPr>
          <w:rStyle w:val="libAlaemChar"/>
          <w:rtl/>
        </w:rPr>
        <w:t>صلى‌الله‌عليه‌وآله</w:t>
      </w:r>
      <w:r>
        <w:rPr>
          <w:rtl/>
        </w:rPr>
        <w:t xml:space="preserve"> إلى المدينة </w:t>
      </w:r>
      <w:r w:rsidR="00294254">
        <w:rPr>
          <w:rFonts w:hint="cs"/>
          <w:rtl/>
        </w:rPr>
        <w:t xml:space="preserve">المنوّرة </w:t>
      </w:r>
      <w:r>
        <w:rPr>
          <w:rtl/>
        </w:rPr>
        <w:t xml:space="preserve">نزل جبرئيل من عند الرب الجليل بالآية الكريمة: </w:t>
      </w:r>
      <w:r w:rsidRPr="000C15B5">
        <w:rPr>
          <w:rStyle w:val="libAlaemChar"/>
          <w:rtl/>
        </w:rPr>
        <w:t>(</w:t>
      </w:r>
      <w:r w:rsidR="00AA6529" w:rsidRPr="00AA6529">
        <w:rPr>
          <w:rStyle w:val="libAieChar"/>
          <w:rFonts w:hint="eastAsia"/>
          <w:rtl/>
        </w:rPr>
        <w:t>وَ</w:t>
      </w:r>
      <w:r w:rsidR="00AA6529" w:rsidRPr="00AA6529">
        <w:rPr>
          <w:rStyle w:val="libAieChar"/>
          <w:rtl/>
        </w:rPr>
        <w:t xml:space="preserve"> آتِ ذَا الْقُرْبَى حَقَّهُ وَ الْمِسْکِينَ وَ ابْنَ السَّبِيلِ وَ لاَ تُبَذِّرْ تَبْذِيراً</w:t>
      </w:r>
      <w:r w:rsidRPr="000C15B5">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فانشغل فكر النبي بذي القربى، م</w:t>
      </w:r>
      <w:r w:rsidR="00AA6529">
        <w:rPr>
          <w:rFonts w:hint="cs"/>
          <w:rtl/>
        </w:rPr>
        <w:t>َ</w:t>
      </w:r>
      <w:r>
        <w:rPr>
          <w:rtl/>
        </w:rPr>
        <w:t>ن هم؟ وما حقهم؟ فنزل جبرائيل ثانيا</w:t>
      </w:r>
      <w:r w:rsidR="00AA6529">
        <w:rPr>
          <w:rFonts w:hint="cs"/>
          <w:rtl/>
        </w:rPr>
        <w:t>ً</w:t>
      </w:r>
      <w:r>
        <w:rPr>
          <w:rtl/>
        </w:rPr>
        <w:t xml:space="preserve"> عليه </w:t>
      </w:r>
      <w:r w:rsidRPr="00201CCF">
        <w:rPr>
          <w:rStyle w:val="libAlaemChar"/>
          <w:rtl/>
        </w:rPr>
        <w:t>صلى‌الله‌عليه‌وآله</w:t>
      </w:r>
      <w:r>
        <w:rPr>
          <w:rtl/>
        </w:rPr>
        <w:t xml:space="preserve"> وقال: إن</w:t>
      </w:r>
      <w:r w:rsidR="00AA6529">
        <w:rPr>
          <w:rFonts w:hint="cs"/>
          <w:rtl/>
        </w:rPr>
        <w:t>ّ</w:t>
      </w:r>
      <w:r>
        <w:rPr>
          <w:rtl/>
        </w:rPr>
        <w:t xml:space="preserve"> الله سبحانه يأمرك أن تعطي فدكا</w:t>
      </w:r>
      <w:r w:rsidR="00AA6529">
        <w:rPr>
          <w:rFonts w:hint="cs"/>
          <w:rtl/>
        </w:rPr>
        <w:t>ً</w:t>
      </w:r>
      <w:r>
        <w:rPr>
          <w:rtl/>
        </w:rPr>
        <w:t xml:space="preserve"> لفاطمة </w:t>
      </w:r>
      <w:r w:rsidRPr="00201CCF">
        <w:rPr>
          <w:rStyle w:val="libAlaemChar"/>
          <w:rtl/>
        </w:rPr>
        <w:t>عليه‌السلام</w:t>
      </w:r>
      <w:r>
        <w:rPr>
          <w:rtl/>
        </w:rPr>
        <w:t xml:space="preserve"> فطلب النبي </w:t>
      </w:r>
      <w:r w:rsidRPr="00201CCF">
        <w:rPr>
          <w:rStyle w:val="libAlaemChar"/>
          <w:rtl/>
        </w:rPr>
        <w:t>صلى‌الله‌عليه‌وآله</w:t>
      </w:r>
      <w:r>
        <w:rPr>
          <w:rtl/>
        </w:rPr>
        <w:t xml:space="preserve"> ابنته فاطمة </w:t>
      </w:r>
      <w:r w:rsidRPr="00201CCF">
        <w:rPr>
          <w:rStyle w:val="libAlaemChar"/>
          <w:rtl/>
        </w:rPr>
        <w:t>عليه‌السلام</w:t>
      </w:r>
      <w:r>
        <w:rPr>
          <w:rtl/>
        </w:rPr>
        <w:t xml:space="preserve"> وقال: إن</w:t>
      </w:r>
      <w:r w:rsidR="00AA6529">
        <w:rPr>
          <w:rFonts w:hint="cs"/>
          <w:rtl/>
        </w:rPr>
        <w:t>ّ</w:t>
      </w:r>
      <w:r>
        <w:rPr>
          <w:rtl/>
        </w:rPr>
        <w:t xml:space="preserve"> الله تعالى أمرني أن</w:t>
      </w:r>
      <w:r w:rsidR="00AA6529">
        <w:rPr>
          <w:rFonts w:hint="cs"/>
          <w:rtl/>
        </w:rPr>
        <w:t>ْ</w:t>
      </w:r>
      <w:r>
        <w:rPr>
          <w:rtl/>
        </w:rPr>
        <w:t xml:space="preserve"> أدفع إليك فدكا</w:t>
      </w:r>
      <w:r w:rsidR="00AA6529">
        <w:rPr>
          <w:rFonts w:hint="cs"/>
          <w:rtl/>
        </w:rPr>
        <w:t>ً</w:t>
      </w:r>
      <w:r>
        <w:rPr>
          <w:rtl/>
        </w:rPr>
        <w:t>، فمنحها وت</w:t>
      </w:r>
      <w:r w:rsidR="00AA6529">
        <w:rPr>
          <w:rFonts w:hint="cs"/>
          <w:rtl/>
        </w:rPr>
        <w:t>َ</w:t>
      </w:r>
      <w:r>
        <w:rPr>
          <w:rtl/>
        </w:rPr>
        <w:t>صر</w:t>
      </w:r>
      <w:r w:rsidR="00AA6529">
        <w:rPr>
          <w:rFonts w:hint="cs"/>
          <w:rtl/>
        </w:rPr>
        <w:t>َّ</w:t>
      </w:r>
      <w:r>
        <w:rPr>
          <w:rtl/>
        </w:rPr>
        <w:t>ف</w:t>
      </w:r>
      <w:r w:rsidR="00AA6529">
        <w:rPr>
          <w:rFonts w:hint="cs"/>
          <w:rtl/>
        </w:rPr>
        <w:t>َ</w:t>
      </w:r>
      <w:r>
        <w:rPr>
          <w:rtl/>
        </w:rPr>
        <w:t>ت</w:t>
      </w:r>
      <w:r w:rsidR="00AA6529">
        <w:rPr>
          <w:rFonts w:hint="cs"/>
          <w:rtl/>
        </w:rPr>
        <w:t>ْ</w:t>
      </w:r>
      <w:r>
        <w:rPr>
          <w:rtl/>
        </w:rPr>
        <w:t xml:space="preserve"> هي فيها وأ</w:t>
      </w:r>
      <w:r w:rsidR="00AA6529">
        <w:rPr>
          <w:rFonts w:hint="cs"/>
          <w:rtl/>
        </w:rPr>
        <w:t>َ</w:t>
      </w:r>
      <w:r>
        <w:rPr>
          <w:rtl/>
        </w:rPr>
        <w:t>خذت حاصلها فكانت ت</w:t>
      </w:r>
      <w:r w:rsidR="00AA6529">
        <w:rPr>
          <w:rFonts w:hint="cs"/>
          <w:rtl/>
        </w:rPr>
        <w:t>ُ</w:t>
      </w:r>
      <w:r>
        <w:rPr>
          <w:rtl/>
        </w:rPr>
        <w:t>نفقها على المساكين.</w:t>
      </w:r>
    </w:p>
    <w:p w:rsidR="006F739F" w:rsidRDefault="006F739F" w:rsidP="006F739F">
      <w:pPr>
        <w:pStyle w:val="libNormal"/>
      </w:pPr>
      <w:r w:rsidRPr="00537012">
        <w:rPr>
          <w:rStyle w:val="libBold2Char"/>
          <w:rtl/>
        </w:rPr>
        <w:t>الحافظ:</w:t>
      </w:r>
      <w:r>
        <w:rPr>
          <w:rtl/>
        </w:rPr>
        <w:t xml:space="preserve"> هل هذا الحديث في تفسير الآية الكريمة موجود</w:t>
      </w:r>
      <w:r w:rsidR="00AA6529">
        <w:rPr>
          <w:rFonts w:hint="cs"/>
          <w:rtl/>
        </w:rPr>
        <w:t>ٌ</w:t>
      </w:r>
      <w:r>
        <w:rPr>
          <w:rtl/>
        </w:rPr>
        <w:t xml:space="preserve"> في كتب علمائنا أيضا</w:t>
      </w:r>
      <w:r w:rsidR="00AA6529">
        <w:rPr>
          <w:rFonts w:hint="cs"/>
          <w:rtl/>
        </w:rPr>
        <w:t>ً</w:t>
      </w:r>
      <w:r>
        <w:rPr>
          <w:rtl/>
        </w:rPr>
        <w:t>؟ أم يخص</w:t>
      </w:r>
      <w:r w:rsidR="00AA6529">
        <w:rPr>
          <w:rFonts w:hint="cs"/>
          <w:rtl/>
        </w:rPr>
        <w:t>ّ</w:t>
      </w:r>
      <w:r>
        <w:rPr>
          <w:rtl/>
        </w:rPr>
        <w:t xml:space="preserve"> تفاسيركم؟</w:t>
      </w:r>
    </w:p>
    <w:p w:rsidR="008406C4" w:rsidRDefault="006F739F" w:rsidP="006F739F">
      <w:pPr>
        <w:pStyle w:val="libNormal"/>
        <w:rPr>
          <w:rtl/>
        </w:rPr>
      </w:pPr>
      <w:r w:rsidRPr="00537012">
        <w:rPr>
          <w:rStyle w:val="libBold2Char"/>
          <w:rtl/>
        </w:rPr>
        <w:t>قلت:</w:t>
      </w:r>
      <w:r>
        <w:rPr>
          <w:rtl/>
        </w:rPr>
        <w:t xml:space="preserve"> لقد صر</w:t>
      </w:r>
      <w:r w:rsidR="00AA6529">
        <w:rPr>
          <w:rFonts w:hint="cs"/>
          <w:rtl/>
        </w:rPr>
        <w:t>ّ</w:t>
      </w:r>
      <w:r>
        <w:rPr>
          <w:rtl/>
        </w:rPr>
        <w:t>ح بهذا التفسير كبار مفسريكم وأعلامكم منهم: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الاسراء، الآية 26.</w:t>
      </w:r>
    </w:p>
    <w:p w:rsidR="006F739F" w:rsidRDefault="006F739F" w:rsidP="00D96FAA">
      <w:pPr>
        <w:pStyle w:val="libNormal"/>
      </w:pPr>
      <w:r>
        <w:rPr>
          <w:rtl/>
        </w:rPr>
        <w:br w:type="page"/>
      </w:r>
    </w:p>
    <w:p w:rsidR="008406C4" w:rsidRDefault="006F739F" w:rsidP="00AA6529">
      <w:pPr>
        <w:pStyle w:val="libNormal0"/>
        <w:rPr>
          <w:rtl/>
        </w:rPr>
      </w:pPr>
      <w:r>
        <w:rPr>
          <w:rtl/>
        </w:rPr>
        <w:lastRenderedPageBreak/>
        <w:t>الثعلبي في تفسير كشف البيان، وجلال الدين السيوطي في الدر</w:t>
      </w:r>
      <w:r w:rsidR="00AA6529">
        <w:rPr>
          <w:rFonts w:hint="cs"/>
          <w:rtl/>
        </w:rPr>
        <w:t>ّ</w:t>
      </w:r>
      <w:r>
        <w:rPr>
          <w:rtl/>
        </w:rPr>
        <w:t xml:space="preserve"> المنثور: ج 4 رواه عن الحافظ ابن مردويه أحمد بن موسى المتوفى عام 352، وأبو القاسم الحاكم الحسكاني والمتقي الهندي في كنز العم</w:t>
      </w:r>
      <w:r w:rsidR="00AA6529">
        <w:rPr>
          <w:rFonts w:hint="cs"/>
          <w:rtl/>
        </w:rPr>
        <w:t>ّ</w:t>
      </w:r>
      <w:r>
        <w:rPr>
          <w:rtl/>
        </w:rPr>
        <w:t>ال وابن كثير الد</w:t>
      </w:r>
      <w:r w:rsidR="00AA6529">
        <w:rPr>
          <w:rFonts w:hint="cs"/>
          <w:rtl/>
        </w:rPr>
        <w:t>ّ</w:t>
      </w:r>
      <w:r>
        <w:rPr>
          <w:rtl/>
        </w:rPr>
        <w:t>مشقي الفقيه الشافعي في تاريخه والشيخ سليمان الحنفي في ينابيع المودة / باب 39 نقلا</w:t>
      </w:r>
      <w:r w:rsidR="00AA6529">
        <w:rPr>
          <w:rFonts w:hint="cs"/>
          <w:rtl/>
        </w:rPr>
        <w:t>ً</w:t>
      </w:r>
      <w:r>
        <w:rPr>
          <w:rtl/>
        </w:rPr>
        <w:t xml:space="preserve"> عن الثعلبي وعن جمع الفوائد وعيون الأخبار أن</w:t>
      </w:r>
      <w:r w:rsidR="00AA6529">
        <w:rPr>
          <w:rFonts w:hint="cs"/>
          <w:rtl/>
        </w:rPr>
        <w:t>ّ</w:t>
      </w:r>
      <w:r>
        <w:rPr>
          <w:rtl/>
        </w:rPr>
        <w:t>ه</w:t>
      </w:r>
      <w:r w:rsidR="00AA6529">
        <w:rPr>
          <w:rtl/>
        </w:rPr>
        <w:t xml:space="preserve"> لم</w:t>
      </w:r>
      <w:r w:rsidR="005D504B">
        <w:rPr>
          <w:rtl/>
        </w:rPr>
        <w:t xml:space="preserve">ا </w:t>
      </w:r>
      <w:r>
        <w:rPr>
          <w:rtl/>
        </w:rPr>
        <w:t xml:space="preserve">نزلت: </w:t>
      </w:r>
      <w:r w:rsidRPr="00AA6529">
        <w:rPr>
          <w:rStyle w:val="libAlaemChar"/>
          <w:rtl/>
        </w:rPr>
        <w:t>(</w:t>
      </w:r>
      <w:r w:rsidR="00AA6529" w:rsidRPr="00AA6529">
        <w:rPr>
          <w:rStyle w:val="libAieChar"/>
          <w:rFonts w:hint="eastAsia"/>
          <w:rtl/>
        </w:rPr>
        <w:t>وَ</w:t>
      </w:r>
      <w:r w:rsidR="00AA6529" w:rsidRPr="00AA6529">
        <w:rPr>
          <w:rStyle w:val="libAieChar"/>
          <w:rtl/>
        </w:rPr>
        <w:t xml:space="preserve"> آتِ ذَا الْقُرْبَى حَقَّهُ</w:t>
      </w:r>
      <w:r w:rsidRPr="00AA6529">
        <w:rPr>
          <w:rStyle w:val="libAlaemChar"/>
          <w:rtl/>
        </w:rPr>
        <w:t>)</w:t>
      </w:r>
      <w:r>
        <w:rPr>
          <w:rtl/>
        </w:rPr>
        <w:t xml:space="preserve"> د</w:t>
      </w:r>
      <w:r w:rsidR="00AA6529">
        <w:rPr>
          <w:rFonts w:hint="cs"/>
          <w:rtl/>
        </w:rPr>
        <w:t>َ</w:t>
      </w:r>
      <w:r>
        <w:rPr>
          <w:rtl/>
        </w:rPr>
        <w:t>ع</w:t>
      </w:r>
      <w:r w:rsidR="00AA6529">
        <w:rPr>
          <w:rFonts w:hint="cs"/>
          <w:rtl/>
        </w:rPr>
        <w:t>َ</w:t>
      </w:r>
      <w:r>
        <w:rPr>
          <w:rtl/>
        </w:rPr>
        <w:t xml:space="preserve">ا النبي </w:t>
      </w:r>
      <w:r w:rsidRPr="00201CCF">
        <w:rPr>
          <w:rStyle w:val="libAlaemChar"/>
          <w:rtl/>
        </w:rPr>
        <w:t>صلى‌الله‌عليه‌وآله</w:t>
      </w:r>
      <w:r>
        <w:rPr>
          <w:rtl/>
        </w:rPr>
        <w:t xml:space="preserve"> فاطمة فأعطاها فدك الكبير.</w:t>
      </w:r>
    </w:p>
    <w:p w:rsidR="008406C4" w:rsidRDefault="006F739F" w:rsidP="006F739F">
      <w:pPr>
        <w:pStyle w:val="libNormal"/>
        <w:rPr>
          <w:rtl/>
        </w:rPr>
      </w:pPr>
      <w:r>
        <w:rPr>
          <w:rtl/>
        </w:rPr>
        <w:t xml:space="preserve">فكانت فدك في يد فاطمة </w:t>
      </w:r>
      <w:r w:rsidRPr="00201CCF">
        <w:rPr>
          <w:rStyle w:val="libAlaemChar"/>
          <w:rtl/>
        </w:rPr>
        <w:t>عليه‌السلام</w:t>
      </w:r>
      <w:r>
        <w:rPr>
          <w:rtl/>
        </w:rPr>
        <w:t xml:space="preserve"> ي</w:t>
      </w:r>
      <w:r w:rsidR="00AA6529">
        <w:rPr>
          <w:rFonts w:hint="cs"/>
          <w:rtl/>
        </w:rPr>
        <w:t>َ</w:t>
      </w:r>
      <w:r>
        <w:rPr>
          <w:rtl/>
        </w:rPr>
        <w:t>عمل عليها ع</w:t>
      </w:r>
      <w:r w:rsidR="00AA6529">
        <w:rPr>
          <w:rFonts w:hint="cs"/>
          <w:rtl/>
        </w:rPr>
        <w:t>ُ</w:t>
      </w:r>
      <w:r>
        <w:rPr>
          <w:rtl/>
        </w:rPr>
        <w:t>م</w:t>
      </w:r>
      <w:r w:rsidR="00AA6529">
        <w:rPr>
          <w:rFonts w:hint="cs"/>
          <w:rtl/>
        </w:rPr>
        <w:t>ّ</w:t>
      </w:r>
      <w:r>
        <w:rPr>
          <w:rtl/>
        </w:rPr>
        <w:t xml:space="preserve">الها، ويأتون إليها بحاصلها في حياة النبي </w:t>
      </w:r>
      <w:r w:rsidRPr="00201CCF">
        <w:rPr>
          <w:rStyle w:val="libAlaemChar"/>
          <w:rtl/>
        </w:rPr>
        <w:t>صلى‌الله‌عليه‌وآله</w:t>
      </w:r>
      <w:r>
        <w:rPr>
          <w:rtl/>
        </w:rPr>
        <w:t xml:space="preserve"> وهي كانت تتصر</w:t>
      </w:r>
      <w:r w:rsidR="00AA6529">
        <w:rPr>
          <w:rFonts w:hint="cs"/>
          <w:rtl/>
        </w:rPr>
        <w:t>ّ</w:t>
      </w:r>
      <w:r>
        <w:rPr>
          <w:rtl/>
        </w:rPr>
        <w:t>ف فيها كيفما شاءت، تنفق على نفسها وعيالها أو تتصدق بها على الفقراء والمعوزين.</w:t>
      </w:r>
    </w:p>
    <w:p w:rsidR="008406C4" w:rsidRDefault="006F739F" w:rsidP="006F739F">
      <w:pPr>
        <w:pStyle w:val="libNormal"/>
        <w:rPr>
          <w:rtl/>
        </w:rPr>
      </w:pPr>
      <w:r>
        <w:rPr>
          <w:rtl/>
        </w:rPr>
        <w:t xml:space="preserve">ولكن بعد وفاة رسول الله </w:t>
      </w:r>
      <w:r w:rsidRPr="00201CCF">
        <w:rPr>
          <w:rStyle w:val="libAlaemChar"/>
          <w:rtl/>
        </w:rPr>
        <w:t>صلى‌الله‌عليه‌وآله</w:t>
      </w:r>
      <w:r>
        <w:rPr>
          <w:rtl/>
        </w:rPr>
        <w:t xml:space="preserve"> أرسل أبو بكر جماعة فأخرجوا عم</w:t>
      </w:r>
      <w:r w:rsidR="00AA6529">
        <w:rPr>
          <w:rFonts w:hint="cs"/>
          <w:rtl/>
        </w:rPr>
        <w:t>ّ</w:t>
      </w:r>
      <w:r>
        <w:rPr>
          <w:rtl/>
        </w:rPr>
        <w:t>ال فاطمة من فدك وغصبوها وتصر</w:t>
      </w:r>
      <w:r w:rsidR="00AA6529">
        <w:rPr>
          <w:rFonts w:hint="cs"/>
          <w:rtl/>
        </w:rPr>
        <w:t>ّ</w:t>
      </w:r>
      <w:r>
        <w:rPr>
          <w:rtl/>
        </w:rPr>
        <w:t>فوا فيها تصر</w:t>
      </w:r>
      <w:r w:rsidR="00AA6529">
        <w:rPr>
          <w:rFonts w:hint="cs"/>
          <w:rtl/>
        </w:rPr>
        <w:t>ّ</w:t>
      </w:r>
      <w:r>
        <w:rPr>
          <w:rtl/>
        </w:rPr>
        <w:t>فا</w:t>
      </w:r>
      <w:r w:rsidR="00AA6529">
        <w:rPr>
          <w:rFonts w:hint="cs"/>
          <w:rtl/>
        </w:rPr>
        <w:t>ً</w:t>
      </w:r>
      <w:r>
        <w:rPr>
          <w:rtl/>
        </w:rPr>
        <w:t xml:space="preserve"> عدوانيا</w:t>
      </w:r>
      <w:r w:rsidR="00AA6529">
        <w:rPr>
          <w:rFonts w:hint="cs"/>
          <w:rtl/>
        </w:rPr>
        <w:t>ً</w:t>
      </w:r>
      <w:r>
        <w:rPr>
          <w:rtl/>
        </w:rPr>
        <w:t>!</w:t>
      </w:r>
    </w:p>
    <w:p w:rsidR="008406C4" w:rsidRDefault="006F739F" w:rsidP="00AA6529">
      <w:pPr>
        <w:pStyle w:val="libNormal"/>
        <w:rPr>
          <w:rtl/>
        </w:rPr>
      </w:pPr>
      <w:r w:rsidRPr="00537012">
        <w:rPr>
          <w:rStyle w:val="libBold2Char"/>
          <w:rtl/>
        </w:rPr>
        <w:t>الحافظ:</w:t>
      </w:r>
      <w:r>
        <w:rPr>
          <w:rtl/>
        </w:rPr>
        <w:t xml:space="preserve"> حاشا أبو بكر أن يتصر</w:t>
      </w:r>
      <w:r w:rsidR="00AA6529">
        <w:rPr>
          <w:rFonts w:hint="cs"/>
          <w:rtl/>
        </w:rPr>
        <w:t>ّ</w:t>
      </w:r>
      <w:r>
        <w:rPr>
          <w:rtl/>
        </w:rPr>
        <w:t>ف في ملك فاطمة تصر</w:t>
      </w:r>
      <w:r w:rsidR="00AA6529">
        <w:rPr>
          <w:rFonts w:hint="cs"/>
          <w:rtl/>
        </w:rPr>
        <w:t>ّ</w:t>
      </w:r>
      <w:r>
        <w:rPr>
          <w:rtl/>
        </w:rPr>
        <w:t>فا</w:t>
      </w:r>
      <w:r w:rsidR="00AA6529">
        <w:rPr>
          <w:rFonts w:hint="cs"/>
          <w:rtl/>
        </w:rPr>
        <w:t>ً</w:t>
      </w:r>
      <w:r>
        <w:rPr>
          <w:rtl/>
        </w:rPr>
        <w:t xml:space="preserve"> عدوانيا</w:t>
      </w:r>
      <w:r w:rsidR="00AA6529">
        <w:rPr>
          <w:rFonts w:hint="cs"/>
          <w:rtl/>
        </w:rPr>
        <w:t>ً</w:t>
      </w:r>
      <w:r>
        <w:rPr>
          <w:rtl/>
        </w:rPr>
        <w:t xml:space="preserve">، وإنما كان سمع من النبي </w:t>
      </w:r>
      <w:r w:rsidRPr="00201CCF">
        <w:rPr>
          <w:rStyle w:val="libAlaemChar"/>
          <w:rtl/>
        </w:rPr>
        <w:t>صلى‌الله‌عليه‌وآله</w:t>
      </w:r>
      <w:r>
        <w:rPr>
          <w:rtl/>
        </w:rPr>
        <w:t xml:space="preserve"> قوله:</w:t>
      </w:r>
      <w:r w:rsidR="00AA6529" w:rsidRPr="00AA6529">
        <w:rPr>
          <w:rtl/>
        </w:rPr>
        <w:t xml:space="preserve"> </w:t>
      </w:r>
      <w:r w:rsidR="00AA6529">
        <w:rPr>
          <w:rtl/>
        </w:rPr>
        <w:t>«</w:t>
      </w:r>
      <w:r>
        <w:rPr>
          <w:rtl/>
        </w:rPr>
        <w:t xml:space="preserve"> نحن معاشر الأنبياء لا نور</w:t>
      </w:r>
      <w:r w:rsidR="00AA6529">
        <w:rPr>
          <w:rFonts w:hint="cs"/>
          <w:rtl/>
        </w:rPr>
        <w:t>ّ</w:t>
      </w:r>
      <w:r>
        <w:rPr>
          <w:rtl/>
        </w:rPr>
        <w:t xml:space="preserve">ث، ما تركناه صدقة </w:t>
      </w:r>
      <w:r w:rsidR="00AA6529">
        <w:rPr>
          <w:rtl/>
        </w:rPr>
        <w:t>»</w:t>
      </w:r>
      <w:r>
        <w:rPr>
          <w:rtl/>
        </w:rPr>
        <w:t>. وقد استند إلى هذا الحديث الشريف وأخذ فدك.</w:t>
      </w:r>
    </w:p>
    <w:p w:rsidR="006F739F" w:rsidRDefault="006F739F" w:rsidP="00AA6529">
      <w:pPr>
        <w:pStyle w:val="Heading2Center"/>
      </w:pPr>
      <w:bookmarkStart w:id="419" w:name="_Toc531284094"/>
      <w:bookmarkStart w:id="420" w:name="_Toc531286955"/>
      <w:r>
        <w:rPr>
          <w:rtl/>
        </w:rPr>
        <w:t>هل الأنبياء لا يورّثون؟</w:t>
      </w:r>
      <w:bookmarkEnd w:id="419"/>
      <w:bookmarkEnd w:id="420"/>
    </w:p>
    <w:p w:rsidR="008406C4" w:rsidRDefault="006F739F" w:rsidP="006F739F">
      <w:pPr>
        <w:pStyle w:val="libNormal"/>
        <w:rPr>
          <w:rtl/>
        </w:rPr>
      </w:pPr>
      <w:r w:rsidRPr="00537012">
        <w:rPr>
          <w:rStyle w:val="libBold2Char"/>
          <w:rtl/>
        </w:rPr>
        <w:t>قلت: أولا</w:t>
      </w:r>
      <w:r w:rsidR="00AA6529" w:rsidRPr="00537012">
        <w:rPr>
          <w:rStyle w:val="libBold2Char"/>
          <w:rFonts w:hint="cs"/>
          <w:rtl/>
        </w:rPr>
        <w:t xml:space="preserve">ً </w:t>
      </w:r>
      <w:r w:rsidRPr="00537012">
        <w:rPr>
          <w:rStyle w:val="libBold2Char"/>
          <w:rtl/>
        </w:rPr>
        <w:t>:</w:t>
      </w:r>
      <w:r>
        <w:rPr>
          <w:rtl/>
        </w:rPr>
        <w:t xml:space="preserve"> نحن نقول: بأن</w:t>
      </w:r>
      <w:r w:rsidR="000D0AAC">
        <w:rPr>
          <w:rFonts w:hint="cs"/>
          <w:rtl/>
        </w:rPr>
        <w:t>ّ</w:t>
      </w:r>
      <w:r>
        <w:rPr>
          <w:rtl/>
        </w:rPr>
        <w:t xml:space="preserve"> فدك كانت نحلة وهبة من النبي </w:t>
      </w:r>
      <w:r w:rsidRPr="00201CCF">
        <w:rPr>
          <w:rStyle w:val="libAlaemChar"/>
          <w:rtl/>
        </w:rPr>
        <w:t>صلى‌الله‌عليه‌وآله</w:t>
      </w:r>
      <w:r>
        <w:rPr>
          <w:rtl/>
        </w:rPr>
        <w:t xml:space="preserve"> لفاطمة </w:t>
      </w:r>
      <w:r w:rsidRPr="00201CCF">
        <w:rPr>
          <w:rStyle w:val="libAlaemChar"/>
          <w:rtl/>
        </w:rPr>
        <w:t>عليه‌السلام</w:t>
      </w:r>
      <w:r>
        <w:rPr>
          <w:rtl/>
        </w:rPr>
        <w:t xml:space="preserve"> وهي استلمتها وتصر</w:t>
      </w:r>
      <w:r w:rsidR="000D0AAC">
        <w:rPr>
          <w:rFonts w:hint="cs"/>
          <w:rtl/>
        </w:rPr>
        <w:t>َّ</w:t>
      </w:r>
      <w:r>
        <w:rPr>
          <w:rtl/>
        </w:rPr>
        <w:t>ف</w:t>
      </w:r>
      <w:r w:rsidR="000D0AAC">
        <w:rPr>
          <w:rFonts w:hint="cs"/>
          <w:rtl/>
        </w:rPr>
        <w:t>َ</w:t>
      </w:r>
      <w:r>
        <w:rPr>
          <w:rtl/>
        </w:rPr>
        <w:t>ت</w:t>
      </w:r>
      <w:r w:rsidR="000D0AAC">
        <w:rPr>
          <w:rFonts w:hint="cs"/>
          <w:rtl/>
        </w:rPr>
        <w:t>ْ</w:t>
      </w:r>
      <w:r>
        <w:rPr>
          <w:rtl/>
        </w:rPr>
        <w:t xml:space="preserve"> فيها فهي </w:t>
      </w:r>
      <w:r w:rsidRPr="00201CCF">
        <w:rPr>
          <w:rStyle w:val="libAlaemChar"/>
          <w:rtl/>
        </w:rPr>
        <w:t>عليه‌السلام</w:t>
      </w:r>
      <w:r>
        <w:rPr>
          <w:rtl/>
        </w:rPr>
        <w:t xml:space="preserve"> كانت متصر</w:t>
      </w:r>
      <w:r w:rsidR="000D0AAC">
        <w:rPr>
          <w:rFonts w:hint="cs"/>
          <w:rtl/>
        </w:rPr>
        <w:t>ّ</w:t>
      </w:r>
      <w:r>
        <w:rPr>
          <w:rtl/>
        </w:rPr>
        <w:t>فة في فدك حين أخذها أبو بكر. وما كانت إرثا</w:t>
      </w:r>
      <w:r w:rsidR="000D0AAC">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ثانيا</w:t>
      </w:r>
      <w:r w:rsidR="000D0AAC" w:rsidRPr="00537012">
        <w:rPr>
          <w:rStyle w:val="libBold2Char"/>
          <w:rFonts w:hint="cs"/>
          <w:rtl/>
        </w:rPr>
        <w:t>ً</w:t>
      </w:r>
      <w:r w:rsidRPr="00537012">
        <w:rPr>
          <w:rStyle w:val="libBold2Char"/>
          <w:rtl/>
        </w:rPr>
        <w:t>:</w:t>
      </w:r>
      <w:r>
        <w:rPr>
          <w:rtl/>
        </w:rPr>
        <w:t xml:space="preserve"> الحديث الذي استند عليه أبو بكر مردود غير مقبول لأنه حديث موضوع لوجود اشكالات فيه.</w:t>
      </w:r>
    </w:p>
    <w:p w:rsidR="006F739F" w:rsidRDefault="006F739F" w:rsidP="006F739F">
      <w:pPr>
        <w:pStyle w:val="libNormal"/>
      </w:pPr>
      <w:r w:rsidRPr="00537012">
        <w:rPr>
          <w:rStyle w:val="libBold2Char"/>
          <w:rtl/>
        </w:rPr>
        <w:t>الحافظ:</w:t>
      </w:r>
      <w:r>
        <w:rPr>
          <w:rtl/>
        </w:rPr>
        <w:t xml:space="preserve"> ما هي اشكالاتكم؟ ولماذا يكون مردودا</w:t>
      </w:r>
      <w:r w:rsidR="000D0AAC">
        <w:rPr>
          <w:rFonts w:hint="cs"/>
          <w:rtl/>
        </w:rPr>
        <w:t>ً</w:t>
      </w:r>
      <w:r>
        <w:rPr>
          <w:rtl/>
        </w:rPr>
        <w:t>؟</w:t>
      </w:r>
    </w:p>
    <w:p w:rsidR="008406C4" w:rsidRDefault="006F739F" w:rsidP="000D0AAC">
      <w:pPr>
        <w:pStyle w:val="libNormal"/>
        <w:rPr>
          <w:rtl/>
        </w:rPr>
      </w:pPr>
      <w:r w:rsidRPr="00537012">
        <w:rPr>
          <w:rStyle w:val="libBold2Char"/>
          <w:rtl/>
        </w:rPr>
        <w:t>قلت: أولا</w:t>
      </w:r>
      <w:r w:rsidR="000D0AAC" w:rsidRPr="00537012">
        <w:rPr>
          <w:rStyle w:val="libBold2Char"/>
          <w:rFonts w:hint="cs"/>
          <w:rtl/>
        </w:rPr>
        <w:t>ً</w:t>
      </w:r>
      <w:r w:rsidRPr="00537012">
        <w:rPr>
          <w:rStyle w:val="libBold2Char"/>
          <w:rtl/>
        </w:rPr>
        <w:t>:</w:t>
      </w:r>
      <w:r>
        <w:rPr>
          <w:rtl/>
        </w:rPr>
        <w:t xml:space="preserve"> واضع الحديث عندما وضع على لسانه بأنه </w:t>
      </w:r>
      <w:r w:rsidR="00233FEB" w:rsidRPr="00233FEB">
        <w:rPr>
          <w:rStyle w:val="libAlaemChar"/>
          <w:rtl/>
        </w:rPr>
        <w:t>صلى‌الله‌عليه‌وآله</w:t>
      </w:r>
      <w:r>
        <w:rPr>
          <w:rtl/>
        </w:rPr>
        <w:t xml:space="preserve"> قال:</w:t>
      </w:r>
      <w:r w:rsidR="000D0AAC" w:rsidRPr="000D0AAC">
        <w:rPr>
          <w:rtl/>
        </w:rPr>
        <w:t xml:space="preserve"> </w:t>
      </w:r>
      <w:r w:rsidR="000D0AAC">
        <w:rPr>
          <w:rtl/>
        </w:rPr>
        <w:t>«</w:t>
      </w:r>
      <w:r>
        <w:rPr>
          <w:rtl/>
        </w:rPr>
        <w:t xml:space="preserve"> نحن معاشر الأنبياء لا نورث</w:t>
      </w:r>
      <w:r w:rsidR="000D0AAC">
        <w:rPr>
          <w:rtl/>
        </w:rPr>
        <w:t>»</w:t>
      </w:r>
      <w:r>
        <w:rPr>
          <w:rtl/>
        </w:rPr>
        <w:t xml:space="preserve"> قد غفل عن آيات المواريث التي جاءت في القرآن الحكيم، في توريث الأنبياء، ولو كان يقول: سمعت النبي </w:t>
      </w:r>
      <w:r w:rsidRPr="00201CCF">
        <w:rPr>
          <w:rStyle w:val="libAlaemChar"/>
          <w:rtl/>
        </w:rPr>
        <w:t>صلى‌الله‌عليه‌وآله</w:t>
      </w:r>
      <w:r>
        <w:rPr>
          <w:rtl/>
        </w:rPr>
        <w:t xml:space="preserve"> يقول: أنا لا أور</w:t>
      </w:r>
      <w:r w:rsidR="000D0AAC">
        <w:rPr>
          <w:rFonts w:hint="cs"/>
          <w:rtl/>
        </w:rPr>
        <w:t>ِّ</w:t>
      </w:r>
      <w:r>
        <w:rPr>
          <w:rtl/>
        </w:rPr>
        <w:t>ث لكان له مخلص</w:t>
      </w:r>
      <w:r w:rsidR="000D0AAC">
        <w:rPr>
          <w:rFonts w:hint="cs"/>
          <w:rtl/>
        </w:rPr>
        <w:t>ٌ</w:t>
      </w:r>
      <w:r>
        <w:rPr>
          <w:rtl/>
        </w:rPr>
        <w:t xml:space="preserve"> من آيات توريث الأنبياء في القرآن فالصيغة الأولى: نحن معاشر الأنبياء لا نورث تعارض نص</w:t>
      </w:r>
      <w:r w:rsidR="000D0AAC">
        <w:rPr>
          <w:rFonts w:hint="cs"/>
          <w:rtl/>
        </w:rPr>
        <w:t>ّ</w:t>
      </w:r>
      <w:r>
        <w:rPr>
          <w:rtl/>
        </w:rPr>
        <w:t xml:space="preserve"> القرآن الحكيم، فتكذيب أبا بكر ورد</w:t>
      </w:r>
      <w:r w:rsidR="000D0AAC">
        <w:rPr>
          <w:rFonts w:hint="cs"/>
          <w:rtl/>
        </w:rPr>
        <w:t>ّ</w:t>
      </w:r>
      <w:r>
        <w:rPr>
          <w:rtl/>
        </w:rPr>
        <w:t xml:space="preserve">ه أولى من نسبة النبي </w:t>
      </w:r>
      <w:r w:rsidRPr="00201CCF">
        <w:rPr>
          <w:rStyle w:val="libAlaemChar"/>
          <w:rtl/>
        </w:rPr>
        <w:t>صلى‌الله‌عليه‌وآله</w:t>
      </w:r>
      <w:r>
        <w:rPr>
          <w:rtl/>
        </w:rPr>
        <w:t xml:space="preserve"> إلى ما يخالف كتاب الله عز</w:t>
      </w:r>
      <w:r w:rsidR="000D0AAC">
        <w:rPr>
          <w:rFonts w:hint="cs"/>
          <w:rtl/>
        </w:rPr>
        <w:t>ّ</w:t>
      </w:r>
      <w:r>
        <w:rPr>
          <w:rtl/>
        </w:rPr>
        <w:t xml:space="preserve"> وجل</w:t>
      </w:r>
      <w:r w:rsidR="000D0AAC">
        <w:rPr>
          <w:rFonts w:hint="cs"/>
          <w:rtl/>
        </w:rPr>
        <w:t>ّ</w:t>
      </w:r>
      <w:r>
        <w:rPr>
          <w:rtl/>
        </w:rPr>
        <w:t>.</w:t>
      </w:r>
    </w:p>
    <w:p w:rsidR="008406C4" w:rsidRDefault="006F739F" w:rsidP="006F739F">
      <w:pPr>
        <w:pStyle w:val="libNormal"/>
        <w:rPr>
          <w:rtl/>
        </w:rPr>
      </w:pPr>
      <w:r>
        <w:rPr>
          <w:rtl/>
        </w:rPr>
        <w:t>كما أن</w:t>
      </w:r>
      <w:r w:rsidR="000D0AAC">
        <w:rPr>
          <w:rFonts w:hint="cs"/>
          <w:rtl/>
        </w:rPr>
        <w:t>ّ</w:t>
      </w:r>
      <w:r>
        <w:rPr>
          <w:rtl/>
        </w:rPr>
        <w:t xml:space="preserve"> فاطمة الزهراء </w:t>
      </w:r>
      <w:r w:rsidRPr="00201CCF">
        <w:rPr>
          <w:rStyle w:val="libAlaemChar"/>
          <w:rtl/>
        </w:rPr>
        <w:t>عليه‌السلام</w:t>
      </w:r>
      <w:r>
        <w:rPr>
          <w:rtl/>
        </w:rPr>
        <w:t xml:space="preserve"> أيضا</w:t>
      </w:r>
      <w:r w:rsidR="000D0AAC">
        <w:rPr>
          <w:rFonts w:hint="cs"/>
          <w:rtl/>
        </w:rPr>
        <w:t>ً</w:t>
      </w:r>
      <w:r>
        <w:rPr>
          <w:rtl/>
        </w:rPr>
        <w:t xml:space="preserve"> احتج</w:t>
      </w:r>
      <w:r w:rsidR="000D0AAC">
        <w:rPr>
          <w:rFonts w:hint="cs"/>
          <w:rtl/>
        </w:rPr>
        <w:t>ّ</w:t>
      </w:r>
      <w:r>
        <w:rPr>
          <w:rtl/>
        </w:rPr>
        <w:t>ت على أبي بكر ورد</w:t>
      </w:r>
      <w:r w:rsidR="000D0AAC">
        <w:rPr>
          <w:rFonts w:hint="cs"/>
          <w:rtl/>
        </w:rPr>
        <w:t>ّ</w:t>
      </w:r>
      <w:r>
        <w:rPr>
          <w:rtl/>
        </w:rPr>
        <w:t>ته ورد</w:t>
      </w:r>
      <w:r w:rsidR="000D0AAC">
        <w:rPr>
          <w:rFonts w:hint="cs"/>
          <w:rtl/>
        </w:rPr>
        <w:t>ّ</w:t>
      </w:r>
      <w:r>
        <w:rPr>
          <w:rtl/>
        </w:rPr>
        <w:t>ت حديثه بالاستناد إلى القرآن الحكيم فإنه أقوى حجة وأدل</w:t>
      </w:r>
      <w:r w:rsidR="000D0AAC">
        <w:rPr>
          <w:rFonts w:hint="cs"/>
          <w:rtl/>
        </w:rPr>
        <w:t>ّ</w:t>
      </w:r>
      <w:r>
        <w:rPr>
          <w:rtl/>
        </w:rPr>
        <w:t xml:space="preserve"> دليل واكبر برهان.</w:t>
      </w:r>
    </w:p>
    <w:p w:rsidR="006F739F" w:rsidRDefault="006F739F" w:rsidP="000D0AAC">
      <w:pPr>
        <w:pStyle w:val="Heading2Center"/>
      </w:pPr>
      <w:bookmarkStart w:id="421" w:name="_Toc531284095"/>
      <w:bookmarkStart w:id="422" w:name="_Toc531286956"/>
      <w:r>
        <w:rPr>
          <w:rtl/>
        </w:rPr>
        <w:t xml:space="preserve">استدلال الزهراء </w:t>
      </w:r>
      <w:r w:rsidRPr="00201CCF">
        <w:rPr>
          <w:rStyle w:val="libAlaemChar"/>
          <w:rtl/>
        </w:rPr>
        <w:t>عليها‌السلام</w:t>
      </w:r>
      <w:r>
        <w:rPr>
          <w:rtl/>
        </w:rPr>
        <w:t xml:space="preserve"> وخطبتها</w:t>
      </w:r>
      <w:bookmarkEnd w:id="421"/>
      <w:bookmarkEnd w:id="422"/>
    </w:p>
    <w:p w:rsidR="008406C4" w:rsidRDefault="006F739F" w:rsidP="000D0AAC">
      <w:pPr>
        <w:pStyle w:val="libNormal"/>
        <w:rPr>
          <w:rtl/>
        </w:rPr>
      </w:pPr>
      <w:r>
        <w:rPr>
          <w:rtl/>
        </w:rPr>
        <w:t xml:space="preserve">نقل ابن أبي الحديد في شرح النهج: ج 6 /211 / طبع دار إحياء التراث العربي، عن أبي بكر الجوهري بإسناده عن طرق مختلفة تنتهي إلى زينب الكبرى بنت فاطمة الزهراء </w:t>
      </w:r>
      <w:r w:rsidRPr="00201CCF">
        <w:rPr>
          <w:rStyle w:val="libAlaemChar"/>
          <w:rtl/>
        </w:rPr>
        <w:t>عليه‌السلام</w:t>
      </w:r>
      <w:r>
        <w:rPr>
          <w:rtl/>
        </w:rPr>
        <w:t xml:space="preserve"> وإلى الحسين بن علي بن أبي طالب عن أبيه </w:t>
      </w:r>
      <w:r w:rsidRPr="00201CCF">
        <w:rPr>
          <w:rStyle w:val="libAlaemChar"/>
          <w:rtl/>
        </w:rPr>
        <w:t>عليه‌السلام</w:t>
      </w:r>
      <w:r>
        <w:rPr>
          <w:rtl/>
        </w:rPr>
        <w:t xml:space="preserve"> وإلى الإمام الباقر بن جعفر - محمد بن علي - </w:t>
      </w:r>
      <w:r w:rsidRPr="00201CCF">
        <w:rPr>
          <w:rStyle w:val="libAlaemChar"/>
          <w:rtl/>
        </w:rPr>
        <w:t>عليه‌السلام</w:t>
      </w:r>
      <w:r>
        <w:rPr>
          <w:rtl/>
        </w:rPr>
        <w:t xml:space="preserve"> وإلى عبد الله بن الحسن المثنى بن ال</w:t>
      </w:r>
      <w:r w:rsidR="000D0AAC">
        <w:rPr>
          <w:rFonts w:hint="cs"/>
          <w:rtl/>
        </w:rPr>
        <w:t>ا</w:t>
      </w:r>
      <w:r>
        <w:rPr>
          <w:rtl/>
        </w:rPr>
        <w:t xml:space="preserve">مام الحسن السبط </w:t>
      </w:r>
      <w:r w:rsidRPr="00201CCF">
        <w:rPr>
          <w:rStyle w:val="libAlaemChar"/>
          <w:rtl/>
        </w:rPr>
        <w:t>عليه‌السلام</w:t>
      </w:r>
      <w:r>
        <w:rPr>
          <w:rtl/>
        </w:rPr>
        <w:t xml:space="preserve"> قالوا جميعا</w:t>
      </w:r>
      <w:r w:rsidR="000D0AAC">
        <w:rPr>
          <w:rFonts w:hint="cs"/>
          <w:rtl/>
        </w:rPr>
        <w:t>ً</w:t>
      </w:r>
      <w:r>
        <w:rPr>
          <w:rtl/>
        </w:rPr>
        <w:t>:</w:t>
      </w:r>
      <w:r w:rsidR="005D504B">
        <w:rPr>
          <w:rtl/>
        </w:rPr>
        <w:t xml:space="preserve"> لمـّا </w:t>
      </w:r>
      <w:r>
        <w:rPr>
          <w:rtl/>
        </w:rPr>
        <w:t>بلغ فاطمة</w:t>
      </w:r>
      <w:r w:rsidR="000D0AAC">
        <w:rPr>
          <w:rFonts w:hint="cs"/>
          <w:rtl/>
        </w:rPr>
        <w:t>َ</w:t>
      </w:r>
      <w:r>
        <w:rPr>
          <w:rtl/>
        </w:rPr>
        <w:t xml:space="preserve"> </w:t>
      </w:r>
      <w:r w:rsidRPr="00201CCF">
        <w:rPr>
          <w:rStyle w:val="libAlaemChar"/>
          <w:rtl/>
        </w:rPr>
        <w:t>عليه‌السلام</w:t>
      </w:r>
      <w:r>
        <w:rPr>
          <w:rtl/>
        </w:rPr>
        <w:t xml:space="preserve"> إجماع</w:t>
      </w:r>
      <w:r w:rsidR="000D0AAC">
        <w:rPr>
          <w:rFonts w:hint="cs"/>
          <w:rtl/>
        </w:rPr>
        <w:t>ُ</w:t>
      </w:r>
      <w:r>
        <w:rPr>
          <w:rtl/>
        </w:rPr>
        <w:t xml:space="preserve"> أبي بكر على منعها فدكا</w:t>
      </w:r>
      <w:r w:rsidR="000D0AAC">
        <w:rPr>
          <w:rFonts w:hint="cs"/>
          <w:rtl/>
        </w:rPr>
        <w:t>ً</w:t>
      </w:r>
      <w:r>
        <w:rPr>
          <w:rtl/>
        </w:rPr>
        <w:t>، لاثت خمار</w:t>
      </w:r>
      <w:r w:rsidR="000D0AAC">
        <w:rPr>
          <w:rFonts w:hint="cs"/>
          <w:rtl/>
        </w:rPr>
        <w:t>َ</w:t>
      </w:r>
      <w:r>
        <w:rPr>
          <w:rtl/>
        </w:rPr>
        <w:t>ها، و أقبلت في ل</w:t>
      </w:r>
      <w:r w:rsidR="000D0AAC">
        <w:rPr>
          <w:rFonts w:hint="cs"/>
          <w:rtl/>
        </w:rPr>
        <w:t>ُ</w:t>
      </w:r>
      <w:r>
        <w:rPr>
          <w:rtl/>
        </w:rPr>
        <w:t>م</w:t>
      </w:r>
      <w:r w:rsidR="000D0AAC">
        <w:rPr>
          <w:rFonts w:hint="cs"/>
          <w:rtl/>
        </w:rPr>
        <w:t>ّ</w:t>
      </w:r>
      <w:r>
        <w:rPr>
          <w:rtl/>
        </w:rPr>
        <w:t>ة</w:t>
      </w:r>
      <w:r w:rsidR="000D0AAC">
        <w:rPr>
          <w:rFonts w:hint="cs"/>
          <w:rtl/>
        </w:rPr>
        <w:t>ٍ</w:t>
      </w:r>
      <w:r>
        <w:rPr>
          <w:rtl/>
        </w:rPr>
        <w:t xml:space="preserve"> من ح</w:t>
      </w:r>
      <w:r w:rsidR="000D0AAC">
        <w:rPr>
          <w:rFonts w:hint="cs"/>
          <w:rtl/>
        </w:rPr>
        <w:t>َ</w:t>
      </w:r>
      <w:r>
        <w:rPr>
          <w:rtl/>
        </w:rPr>
        <w:t>ف</w:t>
      </w:r>
      <w:r w:rsidR="000D0AAC">
        <w:rPr>
          <w:rFonts w:hint="cs"/>
          <w:rtl/>
        </w:rPr>
        <w:t>َ</w:t>
      </w:r>
      <w:r>
        <w:rPr>
          <w:rtl/>
        </w:rPr>
        <w:t>د</w:t>
      </w:r>
      <w:r w:rsidR="000D0AAC">
        <w:rPr>
          <w:rFonts w:hint="cs"/>
          <w:rtl/>
        </w:rPr>
        <w:t>َ</w:t>
      </w:r>
      <w:r>
        <w:rPr>
          <w:rtl/>
        </w:rPr>
        <w:t>ت</w:t>
      </w:r>
      <w:r w:rsidR="000D0AAC">
        <w:rPr>
          <w:rFonts w:hint="cs"/>
          <w:rtl/>
        </w:rPr>
        <w:t>ِ</w:t>
      </w:r>
      <w:r>
        <w:rPr>
          <w:rtl/>
        </w:rPr>
        <w:t>ها و نساء</w:t>
      </w:r>
      <w:r w:rsidR="000D0AAC">
        <w:rPr>
          <w:rFonts w:hint="cs"/>
          <w:rtl/>
        </w:rPr>
        <w:t>ِ</w:t>
      </w:r>
      <w:r>
        <w:rPr>
          <w:rtl/>
        </w:rPr>
        <w:t xml:space="preserve"> قومها تطأ في ذيولها،</w:t>
      </w:r>
    </w:p>
    <w:p w:rsidR="006F739F" w:rsidRDefault="006F739F" w:rsidP="00D96FAA">
      <w:pPr>
        <w:pStyle w:val="libNormal"/>
      </w:pPr>
      <w:r>
        <w:rPr>
          <w:rtl/>
        </w:rPr>
        <w:br w:type="page"/>
      </w:r>
    </w:p>
    <w:p w:rsidR="008406C4" w:rsidRDefault="006F739F" w:rsidP="000D0AAC">
      <w:pPr>
        <w:pStyle w:val="libNormal0"/>
        <w:rPr>
          <w:rtl/>
        </w:rPr>
      </w:pPr>
      <w:r>
        <w:rPr>
          <w:rtl/>
        </w:rPr>
        <w:lastRenderedPageBreak/>
        <w:t>ما تخرم م</w:t>
      </w:r>
      <w:r w:rsidR="000D0AAC">
        <w:rPr>
          <w:rFonts w:hint="cs"/>
          <w:rtl/>
        </w:rPr>
        <w:t>ِ</w:t>
      </w:r>
      <w:r>
        <w:rPr>
          <w:rtl/>
        </w:rPr>
        <w:t>شيتها م</w:t>
      </w:r>
      <w:r w:rsidR="000D0AAC">
        <w:rPr>
          <w:rFonts w:hint="cs"/>
          <w:rtl/>
        </w:rPr>
        <w:t>ِ</w:t>
      </w:r>
      <w:r>
        <w:rPr>
          <w:rtl/>
        </w:rPr>
        <w:t>شي</w:t>
      </w:r>
      <w:r w:rsidR="000D0AAC">
        <w:rPr>
          <w:rFonts w:hint="cs"/>
          <w:rtl/>
        </w:rPr>
        <w:t>ّ</w:t>
      </w:r>
      <w:r>
        <w:rPr>
          <w:rtl/>
        </w:rPr>
        <w:t xml:space="preserve">ة رسول الله </w:t>
      </w:r>
      <w:r w:rsidRPr="00201CCF">
        <w:rPr>
          <w:rStyle w:val="libAlaemChar"/>
          <w:rtl/>
        </w:rPr>
        <w:t>صلى‌الله‌عليه‌وآله</w:t>
      </w:r>
      <w:r w:rsidR="000D0AAC">
        <w:rPr>
          <w:rtl/>
        </w:rPr>
        <w:t>، حت</w:t>
      </w:r>
      <w:r>
        <w:rPr>
          <w:rtl/>
        </w:rPr>
        <w:t>ى دخلت على أبي بكر و قد ح</w:t>
      </w:r>
      <w:r w:rsidR="000D0AAC">
        <w:rPr>
          <w:rFonts w:hint="cs"/>
          <w:rtl/>
        </w:rPr>
        <w:t>َ</w:t>
      </w:r>
      <w:r>
        <w:rPr>
          <w:rtl/>
        </w:rPr>
        <w:t>شد الناس من المهاجرين و الأنصار، فض</w:t>
      </w:r>
      <w:r w:rsidR="000D0AAC">
        <w:rPr>
          <w:rFonts w:hint="cs"/>
          <w:rtl/>
        </w:rPr>
        <w:t>ُ</w:t>
      </w:r>
      <w:r>
        <w:rPr>
          <w:rtl/>
        </w:rPr>
        <w:t>رب بينها و بينهم ريطة</w:t>
      </w:r>
      <w:r w:rsidR="000D0AAC">
        <w:rPr>
          <w:rFonts w:hint="cs"/>
          <w:rtl/>
        </w:rPr>
        <w:t>ً</w:t>
      </w:r>
      <w:r>
        <w:rPr>
          <w:rtl/>
        </w:rPr>
        <w:t xml:space="preserve"> بيضاء - و قال بعضهم: ق</w:t>
      </w:r>
      <w:r w:rsidR="000D0AAC">
        <w:rPr>
          <w:rFonts w:hint="cs"/>
          <w:rtl/>
        </w:rPr>
        <w:t>ِ</w:t>
      </w:r>
      <w:r>
        <w:rPr>
          <w:rtl/>
        </w:rPr>
        <w:t>بطي</w:t>
      </w:r>
      <w:r w:rsidR="000D0AAC">
        <w:rPr>
          <w:rFonts w:hint="cs"/>
          <w:rtl/>
        </w:rPr>
        <w:t>ّ</w:t>
      </w:r>
      <w:r>
        <w:rPr>
          <w:rtl/>
        </w:rPr>
        <w:t>ة، و قالوا ق</w:t>
      </w:r>
      <w:r w:rsidR="000D0AAC">
        <w:rPr>
          <w:rFonts w:hint="cs"/>
          <w:rtl/>
        </w:rPr>
        <w:t>ُ</w:t>
      </w:r>
      <w:r>
        <w:rPr>
          <w:rtl/>
        </w:rPr>
        <w:t>ب</w:t>
      </w:r>
      <w:r w:rsidR="000D0AAC">
        <w:rPr>
          <w:rFonts w:hint="cs"/>
          <w:rtl/>
        </w:rPr>
        <w:t>ْ</w:t>
      </w:r>
      <w:r>
        <w:rPr>
          <w:rtl/>
        </w:rPr>
        <w:t>طية بالكسر و الضم - ثمّ أنت</w:t>
      </w:r>
      <w:r w:rsidR="000D0AAC">
        <w:rPr>
          <w:rFonts w:hint="cs"/>
          <w:rtl/>
        </w:rPr>
        <w:t>ْ</w:t>
      </w:r>
      <w:r>
        <w:rPr>
          <w:rtl/>
        </w:rPr>
        <w:t xml:space="preserve"> أن</w:t>
      </w:r>
      <w:r w:rsidR="000D0AAC">
        <w:rPr>
          <w:rFonts w:hint="cs"/>
          <w:rtl/>
        </w:rPr>
        <w:t>َّ</w:t>
      </w:r>
      <w:r>
        <w:rPr>
          <w:rtl/>
        </w:rPr>
        <w:t>ة</w:t>
      </w:r>
      <w:r w:rsidR="000D0AAC">
        <w:rPr>
          <w:rFonts w:hint="cs"/>
          <w:rtl/>
        </w:rPr>
        <w:t>ً</w:t>
      </w:r>
      <w:r>
        <w:rPr>
          <w:rtl/>
        </w:rPr>
        <w:t xml:space="preserve"> أجهش</w:t>
      </w:r>
      <w:r w:rsidR="000D0AAC">
        <w:rPr>
          <w:rFonts w:hint="cs"/>
          <w:rtl/>
        </w:rPr>
        <w:t>َ</w:t>
      </w:r>
      <w:r>
        <w:rPr>
          <w:rtl/>
        </w:rPr>
        <w:t xml:space="preserve"> لها القوم بالبكاء ثمّ أمهلت طويلا</w:t>
      </w:r>
      <w:r w:rsidR="000D0AAC">
        <w:rPr>
          <w:rFonts w:hint="cs"/>
          <w:rtl/>
        </w:rPr>
        <w:t>ً</w:t>
      </w:r>
      <w:r w:rsidR="000D0AAC">
        <w:rPr>
          <w:rtl/>
        </w:rPr>
        <w:t xml:space="preserve"> حت</w:t>
      </w:r>
      <w:r>
        <w:rPr>
          <w:rtl/>
        </w:rPr>
        <w:t>ى س</w:t>
      </w:r>
      <w:r w:rsidR="000D0AAC">
        <w:rPr>
          <w:rFonts w:hint="cs"/>
          <w:rtl/>
        </w:rPr>
        <w:t>َ</w:t>
      </w:r>
      <w:r>
        <w:rPr>
          <w:rtl/>
        </w:rPr>
        <w:t>ك</w:t>
      </w:r>
      <w:r w:rsidR="000D0AAC">
        <w:rPr>
          <w:rFonts w:hint="cs"/>
          <w:rtl/>
        </w:rPr>
        <w:t>َ</w:t>
      </w:r>
      <w:r>
        <w:rPr>
          <w:rtl/>
        </w:rPr>
        <w:t>نوا من ف</w:t>
      </w:r>
      <w:r w:rsidR="000D0AAC">
        <w:rPr>
          <w:rFonts w:hint="cs"/>
          <w:rtl/>
        </w:rPr>
        <w:t>َ</w:t>
      </w:r>
      <w:r>
        <w:rPr>
          <w:rtl/>
        </w:rPr>
        <w:t>و</w:t>
      </w:r>
      <w:r w:rsidR="000D0AAC">
        <w:rPr>
          <w:rFonts w:hint="cs"/>
          <w:rtl/>
        </w:rPr>
        <w:t>ْ</w:t>
      </w:r>
      <w:r>
        <w:rPr>
          <w:rtl/>
        </w:rPr>
        <w:t>ر</w:t>
      </w:r>
      <w:r w:rsidR="000D0AAC">
        <w:rPr>
          <w:rFonts w:hint="cs"/>
          <w:rtl/>
        </w:rPr>
        <w:t>َ</w:t>
      </w:r>
      <w:r w:rsidR="000D0AAC">
        <w:rPr>
          <w:rtl/>
        </w:rPr>
        <w:t>تهم، ثم</w:t>
      </w:r>
      <w:r>
        <w:rPr>
          <w:rtl/>
        </w:rPr>
        <w:t xml:space="preserve"> قالت: </w:t>
      </w:r>
      <w:r w:rsidR="000D0AAC">
        <w:rPr>
          <w:rFonts w:hint="cs"/>
          <w:rtl/>
        </w:rPr>
        <w:t>ا</w:t>
      </w:r>
      <w:r>
        <w:rPr>
          <w:rtl/>
        </w:rPr>
        <w:t>بتد</w:t>
      </w:r>
      <w:r w:rsidR="000D0AAC">
        <w:rPr>
          <w:rFonts w:hint="cs"/>
          <w:rtl/>
        </w:rPr>
        <w:t>ىءُ</w:t>
      </w:r>
      <w:r>
        <w:rPr>
          <w:rtl/>
        </w:rPr>
        <w:t xml:space="preserve"> بحمد م</w:t>
      </w:r>
      <w:r w:rsidR="000D0AAC">
        <w:rPr>
          <w:rFonts w:hint="cs"/>
          <w:rtl/>
        </w:rPr>
        <w:t>َ</w:t>
      </w:r>
      <w:r>
        <w:rPr>
          <w:rtl/>
        </w:rPr>
        <w:t>ن</w:t>
      </w:r>
      <w:r w:rsidR="000D0AAC">
        <w:rPr>
          <w:rFonts w:hint="cs"/>
          <w:rtl/>
        </w:rPr>
        <w:t>ْ</w:t>
      </w:r>
      <w:r>
        <w:rPr>
          <w:rtl/>
        </w:rPr>
        <w:t xml:space="preserve"> هو أو</w:t>
      </w:r>
      <w:r w:rsidR="000D0AAC">
        <w:rPr>
          <w:rFonts w:hint="cs"/>
          <w:rtl/>
        </w:rPr>
        <w:t>ْ</w:t>
      </w:r>
      <w:r>
        <w:rPr>
          <w:rtl/>
        </w:rPr>
        <w:t>لى بالحمد و الط</w:t>
      </w:r>
      <w:r w:rsidR="000D0AAC">
        <w:rPr>
          <w:rFonts w:hint="cs"/>
          <w:rtl/>
        </w:rPr>
        <w:t>َّ</w:t>
      </w:r>
      <w:r>
        <w:rPr>
          <w:rtl/>
        </w:rPr>
        <w:t>و</w:t>
      </w:r>
      <w:r w:rsidR="000D0AAC">
        <w:rPr>
          <w:rFonts w:hint="cs"/>
          <w:rtl/>
        </w:rPr>
        <w:t>ْ</w:t>
      </w:r>
      <w:r>
        <w:rPr>
          <w:rtl/>
        </w:rPr>
        <w:t>ل</w:t>
      </w:r>
      <w:r w:rsidR="000D0AAC">
        <w:rPr>
          <w:rFonts w:hint="cs"/>
          <w:rtl/>
        </w:rPr>
        <w:t>ِ</w:t>
      </w:r>
      <w:r>
        <w:rPr>
          <w:rtl/>
        </w:rPr>
        <w:t xml:space="preserve"> و الم</w:t>
      </w:r>
      <w:r w:rsidR="000D0AAC">
        <w:rPr>
          <w:rFonts w:hint="cs"/>
          <w:rtl/>
        </w:rPr>
        <w:t>ـْ</w:t>
      </w:r>
      <w:r>
        <w:rPr>
          <w:rtl/>
        </w:rPr>
        <w:t>جد، الحمد لله على ما أنع</w:t>
      </w:r>
      <w:r w:rsidR="000D0AAC">
        <w:rPr>
          <w:rFonts w:hint="cs"/>
          <w:rtl/>
        </w:rPr>
        <w:t>َ</w:t>
      </w:r>
      <w:r>
        <w:rPr>
          <w:rtl/>
        </w:rPr>
        <w:t>م و له الشكر بما أله</w:t>
      </w:r>
      <w:r w:rsidR="000D0AAC">
        <w:rPr>
          <w:rFonts w:hint="cs"/>
          <w:rtl/>
        </w:rPr>
        <w:t>َ</w:t>
      </w:r>
      <w:r>
        <w:rPr>
          <w:rtl/>
        </w:rPr>
        <w:t>م.</w:t>
      </w:r>
    </w:p>
    <w:p w:rsidR="008406C4" w:rsidRDefault="006F739F" w:rsidP="006F739F">
      <w:pPr>
        <w:pStyle w:val="libNormal"/>
        <w:rPr>
          <w:rtl/>
        </w:rPr>
      </w:pPr>
      <w:r>
        <w:rPr>
          <w:rtl/>
        </w:rPr>
        <w:t>و ذكر خطبة</w:t>
      </w:r>
      <w:r w:rsidR="000D0AAC">
        <w:rPr>
          <w:rFonts w:hint="cs"/>
          <w:rtl/>
        </w:rPr>
        <w:t>ً</w:t>
      </w:r>
      <w:r>
        <w:rPr>
          <w:rtl/>
        </w:rPr>
        <w:t xml:space="preserve"> طويلة</w:t>
      </w:r>
      <w:r w:rsidR="000D0AAC">
        <w:rPr>
          <w:rFonts w:hint="cs"/>
          <w:rtl/>
        </w:rPr>
        <w:t>ً</w:t>
      </w:r>
      <w:r>
        <w:rPr>
          <w:rtl/>
        </w:rPr>
        <w:t xml:space="preserve"> جيدة</w:t>
      </w:r>
      <w:r w:rsidR="000D0AAC">
        <w:rPr>
          <w:rFonts w:hint="cs"/>
          <w:rtl/>
        </w:rPr>
        <w:t>ً</w:t>
      </w:r>
      <w:r>
        <w:rPr>
          <w:rtl/>
        </w:rPr>
        <w:t xml:space="preserve"> قالت في آخرها: فات</w:t>
      </w:r>
      <w:r w:rsidR="000D0AAC">
        <w:rPr>
          <w:rFonts w:hint="cs"/>
          <w:rtl/>
        </w:rPr>
        <w:t>ّ</w:t>
      </w:r>
      <w:r>
        <w:rPr>
          <w:rtl/>
        </w:rPr>
        <w:t>قوا الله حق</w:t>
      </w:r>
      <w:r w:rsidR="000D0AAC">
        <w:rPr>
          <w:rFonts w:hint="cs"/>
          <w:rtl/>
        </w:rPr>
        <w:t>َّ</w:t>
      </w:r>
      <w:r>
        <w:rPr>
          <w:rtl/>
        </w:rPr>
        <w:t xml:space="preserve"> ت</w:t>
      </w:r>
      <w:r w:rsidR="000D0AAC">
        <w:rPr>
          <w:rFonts w:hint="cs"/>
          <w:rtl/>
        </w:rPr>
        <w:t>ُ</w:t>
      </w:r>
      <w:r>
        <w:rPr>
          <w:rtl/>
        </w:rPr>
        <w:t>قاته، و أطيعوه فيما أمركم به، فإن</w:t>
      </w:r>
      <w:r w:rsidR="000D0AAC">
        <w:rPr>
          <w:rFonts w:hint="cs"/>
          <w:rtl/>
        </w:rPr>
        <w:t>ّ</w:t>
      </w:r>
      <w:r>
        <w:rPr>
          <w:rtl/>
        </w:rPr>
        <w:t>ما يخش</w:t>
      </w:r>
      <w:r w:rsidR="000D0AAC">
        <w:rPr>
          <w:rFonts w:hint="cs"/>
          <w:rtl/>
        </w:rPr>
        <w:t>َ</w:t>
      </w:r>
      <w:r>
        <w:rPr>
          <w:rtl/>
        </w:rPr>
        <w:t>ى الله من عباده العلماء</w:t>
      </w:r>
      <w:r w:rsidR="000D0AAC">
        <w:rPr>
          <w:rFonts w:hint="cs"/>
          <w:rtl/>
        </w:rPr>
        <w:t>ُ</w:t>
      </w:r>
      <w:r>
        <w:rPr>
          <w:rtl/>
        </w:rPr>
        <w:t>، و احمدوا الله</w:t>
      </w:r>
      <w:r w:rsidR="000D0AAC">
        <w:rPr>
          <w:rFonts w:hint="cs"/>
          <w:rtl/>
        </w:rPr>
        <w:t>َ</w:t>
      </w:r>
      <w:r>
        <w:rPr>
          <w:rtl/>
        </w:rPr>
        <w:t xml:space="preserve"> الذي لع</w:t>
      </w:r>
      <w:r w:rsidR="000D0AAC">
        <w:rPr>
          <w:rFonts w:hint="cs"/>
          <w:rtl/>
        </w:rPr>
        <w:t>َ</w:t>
      </w:r>
      <w:r>
        <w:rPr>
          <w:rtl/>
        </w:rPr>
        <w:t>ظ</w:t>
      </w:r>
      <w:r w:rsidR="000D0AAC">
        <w:rPr>
          <w:rFonts w:hint="cs"/>
          <w:rtl/>
        </w:rPr>
        <w:t>َ</w:t>
      </w:r>
      <w:r>
        <w:rPr>
          <w:rtl/>
        </w:rPr>
        <w:t>مته ونوره يبتغي م</w:t>
      </w:r>
      <w:r w:rsidR="00BD3828">
        <w:rPr>
          <w:rFonts w:hint="cs"/>
          <w:rtl/>
        </w:rPr>
        <w:t>َ</w:t>
      </w:r>
      <w:r>
        <w:rPr>
          <w:rtl/>
        </w:rPr>
        <w:t>ن في السموات</w:t>
      </w:r>
      <w:r w:rsidR="00BD3828">
        <w:rPr>
          <w:rFonts w:hint="cs"/>
          <w:rtl/>
        </w:rPr>
        <w:t>ِ</w:t>
      </w:r>
      <w:r>
        <w:rPr>
          <w:rtl/>
        </w:rPr>
        <w:t xml:space="preserve"> والأرض إليه الوسيلة.ونحن وسيلت</w:t>
      </w:r>
      <w:r w:rsidR="00BD3828">
        <w:rPr>
          <w:rFonts w:hint="cs"/>
          <w:rtl/>
        </w:rPr>
        <w:t>ُ</w:t>
      </w:r>
      <w:r>
        <w:rPr>
          <w:rtl/>
        </w:rPr>
        <w:t>ه في خلقه، و نحن خاص</w:t>
      </w:r>
      <w:r w:rsidR="00BD3828">
        <w:rPr>
          <w:rFonts w:hint="cs"/>
          <w:rtl/>
        </w:rPr>
        <w:t>ّ</w:t>
      </w:r>
      <w:r>
        <w:rPr>
          <w:rtl/>
        </w:rPr>
        <w:t>ته و محل قدسه، و نحن حج</w:t>
      </w:r>
      <w:r w:rsidR="00BD3828">
        <w:rPr>
          <w:rFonts w:hint="cs"/>
          <w:rtl/>
        </w:rPr>
        <w:t>ّ</w:t>
      </w:r>
      <w:r>
        <w:rPr>
          <w:rtl/>
        </w:rPr>
        <w:t>ته في غيبه، و نحن ورثة أنبيائه.</w:t>
      </w:r>
    </w:p>
    <w:p w:rsidR="008406C4" w:rsidRDefault="006F739F" w:rsidP="007D7442">
      <w:pPr>
        <w:pStyle w:val="libNormal"/>
        <w:rPr>
          <w:rtl/>
        </w:rPr>
      </w:pPr>
      <w:r>
        <w:rPr>
          <w:rtl/>
        </w:rPr>
        <w:t>ثم قالت: أنا فاطمة ا</w:t>
      </w:r>
      <w:r w:rsidR="00BD3828">
        <w:rPr>
          <w:rFonts w:hint="cs"/>
          <w:rtl/>
        </w:rPr>
        <w:t>ِ</w:t>
      </w:r>
      <w:r>
        <w:rPr>
          <w:rtl/>
        </w:rPr>
        <w:t>بنة محمد، أقول ع</w:t>
      </w:r>
      <w:r w:rsidR="00BD3828">
        <w:rPr>
          <w:rFonts w:hint="cs"/>
          <w:rtl/>
        </w:rPr>
        <w:t>َ</w:t>
      </w:r>
      <w:r>
        <w:rPr>
          <w:rtl/>
        </w:rPr>
        <w:t>و</w:t>
      </w:r>
      <w:r w:rsidR="00BD3828">
        <w:rPr>
          <w:rFonts w:hint="cs"/>
          <w:rtl/>
        </w:rPr>
        <w:t>ْ</w:t>
      </w:r>
      <w:r>
        <w:rPr>
          <w:rtl/>
        </w:rPr>
        <w:t>دا</w:t>
      </w:r>
      <w:r w:rsidR="00BD3828">
        <w:rPr>
          <w:rFonts w:hint="cs"/>
          <w:rtl/>
        </w:rPr>
        <w:t>ً</w:t>
      </w:r>
      <w:r>
        <w:rPr>
          <w:rtl/>
        </w:rPr>
        <w:t xml:space="preserve"> على بدء، و ما أقول ذلك س</w:t>
      </w:r>
      <w:r w:rsidR="00BD3828">
        <w:rPr>
          <w:rFonts w:hint="cs"/>
          <w:rtl/>
        </w:rPr>
        <w:t>َ</w:t>
      </w:r>
      <w:r>
        <w:rPr>
          <w:rtl/>
        </w:rPr>
        <w:t>ر</w:t>
      </w:r>
      <w:r w:rsidR="00BD3828">
        <w:rPr>
          <w:rFonts w:hint="cs"/>
          <w:rtl/>
        </w:rPr>
        <w:t>َ</w:t>
      </w:r>
      <w:r>
        <w:rPr>
          <w:rtl/>
        </w:rPr>
        <w:t>فا</w:t>
      </w:r>
      <w:r w:rsidR="00BD3828">
        <w:rPr>
          <w:rFonts w:hint="cs"/>
          <w:rtl/>
        </w:rPr>
        <w:t>ً</w:t>
      </w:r>
      <w:r>
        <w:rPr>
          <w:rtl/>
        </w:rPr>
        <w:t xml:space="preserve"> و لا ش</w:t>
      </w:r>
      <w:r w:rsidR="00BD3828">
        <w:rPr>
          <w:rFonts w:hint="cs"/>
          <w:rtl/>
        </w:rPr>
        <w:t>َ</w:t>
      </w:r>
      <w:r>
        <w:rPr>
          <w:rtl/>
        </w:rPr>
        <w:t>ط</w:t>
      </w:r>
      <w:r w:rsidR="00BD3828">
        <w:rPr>
          <w:rFonts w:hint="cs"/>
          <w:rtl/>
        </w:rPr>
        <w:t>َ</w:t>
      </w:r>
      <w:r>
        <w:rPr>
          <w:rtl/>
        </w:rPr>
        <w:t>طا</w:t>
      </w:r>
      <w:r w:rsidR="00BD3828">
        <w:rPr>
          <w:rFonts w:hint="cs"/>
          <w:rtl/>
        </w:rPr>
        <w:t>ً</w:t>
      </w:r>
      <w:r>
        <w:rPr>
          <w:rtl/>
        </w:rPr>
        <w:t>، فاسمعوا ب</w:t>
      </w:r>
      <w:r w:rsidR="00BD3828">
        <w:rPr>
          <w:rFonts w:hint="cs"/>
          <w:rtl/>
        </w:rPr>
        <w:t>ا</w:t>
      </w:r>
      <w:r>
        <w:rPr>
          <w:rtl/>
        </w:rPr>
        <w:t>سماع</w:t>
      </w:r>
      <w:r w:rsidR="00BD3828">
        <w:rPr>
          <w:rFonts w:hint="cs"/>
          <w:rtl/>
        </w:rPr>
        <w:t>ٍ</w:t>
      </w:r>
      <w:r>
        <w:rPr>
          <w:rtl/>
        </w:rPr>
        <w:t xml:space="preserve"> واعية و قلوب راعية</w:t>
      </w:r>
      <w:r w:rsidR="00BD3828">
        <w:rPr>
          <w:rFonts w:hint="cs"/>
          <w:rtl/>
        </w:rPr>
        <w:t>َ</w:t>
      </w:r>
      <w:r>
        <w:rPr>
          <w:rtl/>
        </w:rPr>
        <w:t xml:space="preserve">! ثمّ قالت: </w:t>
      </w:r>
      <w:r w:rsidRPr="000C15B5">
        <w:rPr>
          <w:rStyle w:val="libAlaemChar"/>
          <w:rtl/>
        </w:rPr>
        <w:t>(</w:t>
      </w:r>
      <w:r w:rsidR="007D7442" w:rsidRPr="007D7442">
        <w:rPr>
          <w:rStyle w:val="libAieChar"/>
          <w:rFonts w:hint="eastAsia"/>
          <w:rtl/>
        </w:rPr>
        <w:t>لَقَدْ</w:t>
      </w:r>
      <w:r w:rsidR="007D7442" w:rsidRPr="007D7442">
        <w:rPr>
          <w:rStyle w:val="libAieChar"/>
          <w:rtl/>
        </w:rPr>
        <w:t xml:space="preserve"> جَاءَکُمْ رَسُولٌ مِنْ أَنْفُسِکُمْ عَزِيزٌ عَلَيْهِ مَا عَنِتُّمْ حَرِيصٌ عَلَيْکُمْ بِالْمُؤْمِنِينَ رَءُوفٌ رَحِيمٌ‌</w:t>
      </w:r>
      <w:r w:rsidRPr="000C15B5">
        <w:rPr>
          <w:rStyle w:val="libAlaemChar"/>
          <w:rtl/>
        </w:rPr>
        <w:t>)</w:t>
      </w:r>
      <w:r w:rsidRPr="000B0BDE">
        <w:rPr>
          <w:rStyle w:val="libFootnotenumChar"/>
          <w:rtl/>
        </w:rPr>
        <w:t>(1)</w:t>
      </w:r>
      <w:r>
        <w:rPr>
          <w:rtl/>
        </w:rPr>
        <w:t xml:space="preserve"> ف</w:t>
      </w:r>
      <w:r w:rsidR="007D7442">
        <w:rPr>
          <w:rFonts w:hint="cs"/>
          <w:rtl/>
        </w:rPr>
        <w:t>اِ</w:t>
      </w:r>
      <w:r>
        <w:rPr>
          <w:rtl/>
        </w:rPr>
        <w:t>ن</w:t>
      </w:r>
      <w:r w:rsidR="007D7442">
        <w:rPr>
          <w:rFonts w:hint="cs"/>
          <w:rtl/>
        </w:rPr>
        <w:t>ْ</w:t>
      </w:r>
      <w:r>
        <w:rPr>
          <w:rtl/>
        </w:rPr>
        <w:t xml:space="preserve"> تعزوه</w:t>
      </w:r>
      <w:r w:rsidR="007D7442">
        <w:rPr>
          <w:rFonts w:hint="cs"/>
          <w:rtl/>
        </w:rPr>
        <w:t>ُ</w:t>
      </w:r>
      <w:r>
        <w:rPr>
          <w:rtl/>
        </w:rPr>
        <w:t xml:space="preserve"> </w:t>
      </w:r>
      <w:r w:rsidR="007D7442">
        <w:rPr>
          <w:rFonts w:hint="cs"/>
          <w:rtl/>
        </w:rPr>
        <w:t>ا</w:t>
      </w:r>
      <w:r>
        <w:rPr>
          <w:rtl/>
        </w:rPr>
        <w:t xml:space="preserve">بي دون آبائكم </w:t>
      </w:r>
      <w:r w:rsidR="007D7442">
        <w:rPr>
          <w:rtl/>
        </w:rPr>
        <w:t>و أخا ابن عمي دون رجالكم ... ثم</w:t>
      </w:r>
      <w:r>
        <w:rPr>
          <w:rtl/>
        </w:rPr>
        <w:t xml:space="preserve"> ذكرت كلاما</w:t>
      </w:r>
      <w:r w:rsidR="007D7442">
        <w:rPr>
          <w:rFonts w:hint="cs"/>
          <w:rtl/>
        </w:rPr>
        <w:t>ً</w:t>
      </w:r>
      <w:r>
        <w:rPr>
          <w:rtl/>
        </w:rPr>
        <w:t xml:space="preserve"> طويلا</w:t>
      </w:r>
      <w:r w:rsidR="007D7442">
        <w:rPr>
          <w:rFonts w:hint="cs"/>
          <w:rtl/>
        </w:rPr>
        <w:t>ً</w:t>
      </w:r>
      <w:r w:rsidR="007D7442">
        <w:rPr>
          <w:rtl/>
        </w:rPr>
        <w:t xml:space="preserve"> تقول في آخره: ثم</w:t>
      </w:r>
      <w:r>
        <w:rPr>
          <w:rtl/>
        </w:rPr>
        <w:t xml:space="preserve"> أنتم تزعمون </w:t>
      </w:r>
      <w:r w:rsidR="007D7442">
        <w:rPr>
          <w:rFonts w:hint="cs"/>
          <w:rtl/>
        </w:rPr>
        <w:t>ا</w:t>
      </w:r>
      <w:r>
        <w:rPr>
          <w:rtl/>
        </w:rPr>
        <w:t>ن</w:t>
      </w:r>
      <w:r w:rsidR="007D7442">
        <w:rPr>
          <w:rFonts w:hint="cs"/>
          <w:rtl/>
        </w:rPr>
        <w:t>ْ</w:t>
      </w:r>
      <w:r>
        <w:rPr>
          <w:rtl/>
        </w:rPr>
        <w:t xml:space="preserve"> لا إرث لي!</w:t>
      </w:r>
    </w:p>
    <w:p w:rsidR="008406C4" w:rsidRDefault="006F739F" w:rsidP="00DF2488">
      <w:pPr>
        <w:pStyle w:val="libNormal"/>
        <w:rPr>
          <w:rtl/>
        </w:rPr>
      </w:pPr>
      <w:r w:rsidRPr="00851423">
        <w:rPr>
          <w:rStyle w:val="libAlaemChar"/>
          <w:rtl/>
        </w:rPr>
        <w:t>(</w:t>
      </w:r>
      <w:r w:rsidR="00DF2488" w:rsidRPr="00DF2488">
        <w:rPr>
          <w:rStyle w:val="libAieChar"/>
          <w:rFonts w:hint="eastAsia"/>
          <w:rtl/>
        </w:rPr>
        <w:t>أَ</w:t>
      </w:r>
      <w:r w:rsidR="00DF2488" w:rsidRPr="00DF2488">
        <w:rPr>
          <w:rStyle w:val="libAieChar"/>
          <w:rtl/>
        </w:rPr>
        <w:t xml:space="preserve"> فَحُکْمَ الْجَاهِلِيَّةِ يَبْغُونَ وَ مَنْ أَحْسَنُ مِنَ </w:t>
      </w:r>
      <w:r w:rsidR="0041446A">
        <w:rPr>
          <w:rStyle w:val="libAieChar"/>
          <w:rtl/>
        </w:rPr>
        <w:t>الله</w:t>
      </w:r>
      <w:r w:rsidR="00DF2488" w:rsidRPr="00DF2488">
        <w:rPr>
          <w:rStyle w:val="libAieChar"/>
          <w:rtl/>
        </w:rPr>
        <w:t xml:space="preserve"> حُکْماً لِقَوْمٍ يُوقِنُونَ</w:t>
      </w:r>
      <w:r w:rsidRPr="00851423">
        <w:rPr>
          <w:rStyle w:val="libAlaemChar"/>
          <w:rtl/>
        </w:rPr>
        <w:t>)</w:t>
      </w:r>
      <w:r w:rsidRPr="000C15B5">
        <w:rPr>
          <w:rStyle w:val="libFootnotenumChar"/>
          <w:rtl/>
        </w:rPr>
        <w:t>(2)</w:t>
      </w:r>
      <w:r w:rsidRPr="000C15B5">
        <w:rPr>
          <w:rtl/>
        </w:rPr>
        <w:t>؟ إيها</w:t>
      </w:r>
      <w:r w:rsidR="00DF2488">
        <w:rPr>
          <w:rFonts w:hint="cs"/>
          <w:rtl/>
        </w:rPr>
        <w:t>ً</w:t>
      </w:r>
      <w:r w:rsidRPr="000C15B5">
        <w:rPr>
          <w:rtl/>
        </w:rPr>
        <w:t xml:space="preserve"> معاشر المسلمين! </w:t>
      </w:r>
      <w:r w:rsidR="00DF2488">
        <w:rPr>
          <w:rFonts w:hint="cs"/>
          <w:rtl/>
        </w:rPr>
        <w:t>أُ</w:t>
      </w:r>
      <w:r w:rsidRPr="000C15B5">
        <w:rPr>
          <w:rtl/>
        </w:rPr>
        <w:t>بتز</w:t>
      </w:r>
      <w:r w:rsidR="00DF2488">
        <w:rPr>
          <w:rFonts w:hint="cs"/>
          <w:rtl/>
        </w:rPr>
        <w:t>ُّ</w:t>
      </w:r>
      <w:r w:rsidRPr="000C15B5">
        <w:rPr>
          <w:rtl/>
        </w:rPr>
        <w:t xml:space="preserve"> </w:t>
      </w:r>
      <w:r w:rsidR="00DF2488">
        <w:rPr>
          <w:rFonts w:hint="cs"/>
          <w:rtl/>
        </w:rPr>
        <w:t>ا</w:t>
      </w:r>
      <w:r w:rsidRPr="000C15B5">
        <w:rPr>
          <w:rtl/>
        </w:rPr>
        <w:t>رث أبي!</w:t>
      </w:r>
    </w:p>
    <w:p w:rsidR="008406C4" w:rsidRDefault="006F739F" w:rsidP="006F739F">
      <w:pPr>
        <w:pStyle w:val="libNormal"/>
        <w:rPr>
          <w:rtl/>
        </w:rPr>
      </w:pPr>
      <w:r>
        <w:rPr>
          <w:rtl/>
        </w:rPr>
        <w:t>يا بن أبي قحافة! أفي كتاب الله</w:t>
      </w:r>
      <w:r w:rsidR="00DF2488">
        <w:rPr>
          <w:rFonts w:hint="cs"/>
          <w:rtl/>
        </w:rPr>
        <w:t>ُ</w:t>
      </w:r>
      <w:r>
        <w:rPr>
          <w:rtl/>
        </w:rPr>
        <w:t xml:space="preserve"> أن</w:t>
      </w:r>
      <w:r w:rsidR="00DF2488">
        <w:rPr>
          <w:rFonts w:hint="cs"/>
          <w:rtl/>
        </w:rPr>
        <w:t>ْ</w:t>
      </w:r>
      <w:r>
        <w:rPr>
          <w:rtl/>
        </w:rPr>
        <w:t xml:space="preserve"> ترث أباك و لا أ</w:t>
      </w:r>
      <w:r w:rsidR="00DF2488">
        <w:rPr>
          <w:rFonts w:hint="cs"/>
          <w:rtl/>
        </w:rPr>
        <w:t>َ</w:t>
      </w:r>
      <w:r>
        <w:rPr>
          <w:rtl/>
        </w:rPr>
        <w:t>رث أبي!! لقد جئت شيئا</w:t>
      </w:r>
      <w:r w:rsidR="00DF2488">
        <w:rPr>
          <w:rFonts w:hint="cs"/>
          <w:rtl/>
        </w:rPr>
        <w:t>ً</w:t>
      </w:r>
      <w:r>
        <w:rPr>
          <w:rtl/>
        </w:rPr>
        <w:t xml:space="preserve"> فري</w:t>
      </w:r>
      <w:r w:rsidR="00DF2488">
        <w:rPr>
          <w:rFonts w:hint="cs"/>
          <w:rtl/>
        </w:rPr>
        <w:t>ّ</w:t>
      </w:r>
      <w:r>
        <w:rPr>
          <w:rtl/>
        </w:rPr>
        <w:t>ا!! إلى آخر خطبتها</w:t>
      </w:r>
      <w:r w:rsidR="00DF2488">
        <w:rPr>
          <w:rFonts w:hint="cs"/>
          <w:rtl/>
        </w:rPr>
        <w:t xml:space="preserve"> </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128.</w:t>
      </w:r>
    </w:p>
    <w:p w:rsidR="008406C4" w:rsidRDefault="006F739F" w:rsidP="006F739F">
      <w:pPr>
        <w:pStyle w:val="libFootnote0"/>
        <w:rPr>
          <w:rtl/>
        </w:rPr>
      </w:pPr>
      <w:r>
        <w:rPr>
          <w:rtl/>
        </w:rPr>
        <w:t>2) سورة المائدة، الآية 50.</w:t>
      </w:r>
    </w:p>
    <w:p w:rsidR="006F739F" w:rsidRDefault="006F739F" w:rsidP="006F739F">
      <w:pPr>
        <w:pStyle w:val="libFootnote0"/>
      </w:pPr>
      <w:r>
        <w:rPr>
          <w:rtl/>
        </w:rPr>
        <w:t xml:space="preserve">3) </w:t>
      </w:r>
      <w:r w:rsidRPr="00DF2488">
        <w:rPr>
          <w:rStyle w:val="libFootnoteBoldChar"/>
          <w:rtl/>
        </w:rPr>
        <w:t>أقول:</w:t>
      </w:r>
      <w:r>
        <w:rPr>
          <w:rtl/>
        </w:rPr>
        <w:t>وروى ابن أبي الحديد هذه الخطبة عن طريق عروة عن عائشة، في شرح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وجاء في بعض الروايات كما في كتاب السقيفة وفدك لأبي بكر الجوهري وغيره، أنها قالت في خطبتها:</w:t>
      </w:r>
    </w:p>
    <w:p w:rsidR="008406C4" w:rsidRDefault="006F739F" w:rsidP="006F739F">
      <w:pPr>
        <w:pStyle w:val="libNormal"/>
        <w:rPr>
          <w:rtl/>
        </w:rPr>
      </w:pPr>
      <w:r>
        <w:rPr>
          <w:rtl/>
        </w:rPr>
        <w:t>أ</w:t>
      </w:r>
      <w:r w:rsidR="00DF2488">
        <w:rPr>
          <w:rFonts w:hint="cs"/>
          <w:rtl/>
        </w:rPr>
        <w:t>َ</w:t>
      </w:r>
      <w:r>
        <w:rPr>
          <w:rtl/>
        </w:rPr>
        <w:t>ف</w:t>
      </w:r>
      <w:r w:rsidR="00DF2488">
        <w:rPr>
          <w:rFonts w:hint="cs"/>
          <w:rtl/>
        </w:rPr>
        <w:t>َ</w:t>
      </w:r>
      <w:r>
        <w:rPr>
          <w:rtl/>
        </w:rPr>
        <w:t>على عمد تركتم كتاب الله ونبذتموه وراء ظهوركم!</w:t>
      </w:r>
    </w:p>
    <w:p w:rsidR="008406C4" w:rsidRDefault="006F739F" w:rsidP="005941EC">
      <w:pPr>
        <w:pStyle w:val="libNormal"/>
        <w:rPr>
          <w:rtl/>
        </w:rPr>
      </w:pPr>
      <w:r>
        <w:rPr>
          <w:rtl/>
        </w:rPr>
        <w:t>إذ يقول الله جل</w:t>
      </w:r>
      <w:r w:rsidR="00DF2488">
        <w:rPr>
          <w:rFonts w:hint="cs"/>
          <w:rtl/>
        </w:rPr>
        <w:t>ّ</w:t>
      </w:r>
      <w:r>
        <w:rPr>
          <w:rtl/>
        </w:rPr>
        <w:t xml:space="preserve"> ثناؤه: </w:t>
      </w:r>
      <w:r w:rsidRPr="000C15B5">
        <w:rPr>
          <w:rStyle w:val="libAlaemChar"/>
          <w:rtl/>
        </w:rPr>
        <w:t>(</w:t>
      </w:r>
      <w:r w:rsidR="005941EC" w:rsidRPr="005941EC">
        <w:rPr>
          <w:rStyle w:val="libAieChar"/>
          <w:rFonts w:hint="eastAsia"/>
          <w:rtl/>
        </w:rPr>
        <w:t>وَ</w:t>
      </w:r>
      <w:r w:rsidR="005941EC" w:rsidRPr="005941EC">
        <w:rPr>
          <w:rStyle w:val="libAieChar"/>
          <w:rtl/>
        </w:rPr>
        <w:t xml:space="preserve"> وَرِثَ سُلَيْمَانُ دَاوُدَ</w:t>
      </w:r>
      <w:r w:rsidRPr="000C15B5">
        <w:rPr>
          <w:rStyle w:val="libAlaemChar"/>
          <w:rtl/>
        </w:rPr>
        <w:t>)</w:t>
      </w:r>
      <w:r w:rsidRPr="000B0BDE">
        <w:rPr>
          <w:rStyle w:val="libFootnotenumChar"/>
          <w:rtl/>
        </w:rPr>
        <w:t>(1)</w:t>
      </w:r>
      <w:r>
        <w:rPr>
          <w:rtl/>
        </w:rPr>
        <w:t>.</w:t>
      </w:r>
    </w:p>
    <w:p w:rsidR="008406C4" w:rsidRDefault="006F739F" w:rsidP="00645AC3">
      <w:pPr>
        <w:pStyle w:val="libNormal"/>
        <w:rPr>
          <w:rtl/>
        </w:rPr>
      </w:pPr>
      <w:r>
        <w:rPr>
          <w:rtl/>
        </w:rPr>
        <w:t>وا</w:t>
      </w:r>
      <w:r w:rsidR="005941EC">
        <w:rPr>
          <w:rFonts w:hint="cs"/>
          <w:rtl/>
        </w:rPr>
        <w:t>خ</w:t>
      </w:r>
      <w:r>
        <w:rPr>
          <w:rtl/>
        </w:rPr>
        <w:t>تص من خبر يحيى وزكري</w:t>
      </w:r>
      <w:r w:rsidR="005941EC">
        <w:rPr>
          <w:rFonts w:hint="cs"/>
          <w:rtl/>
        </w:rPr>
        <w:t>ّ</w:t>
      </w:r>
      <w:r>
        <w:rPr>
          <w:rtl/>
        </w:rPr>
        <w:t xml:space="preserve">ا إذ قال: </w:t>
      </w:r>
      <w:r w:rsidRPr="000C15B5">
        <w:rPr>
          <w:rStyle w:val="libAlaemChar"/>
          <w:rtl/>
        </w:rPr>
        <w:t>(</w:t>
      </w:r>
      <w:r w:rsidR="00645AC3" w:rsidRPr="00645AC3">
        <w:rPr>
          <w:rStyle w:val="libAieChar"/>
          <w:rtl/>
        </w:rPr>
        <w:t>فَهَبْ لِي مِنْ لَدُنْکَ وَلِيّاً</w:t>
      </w:r>
      <w:r w:rsidRPr="00645AC3">
        <w:rPr>
          <w:rStyle w:val="libAieChar"/>
          <w:rtl/>
        </w:rPr>
        <w:t xml:space="preserve"> </w:t>
      </w:r>
      <w:r w:rsidR="00645AC3" w:rsidRPr="00645AC3">
        <w:rPr>
          <w:rStyle w:val="libAieChar"/>
          <w:rFonts w:hint="eastAsia"/>
          <w:rtl/>
        </w:rPr>
        <w:t>يَرِثُنِي</w:t>
      </w:r>
      <w:r w:rsidR="00645AC3" w:rsidRPr="00645AC3">
        <w:rPr>
          <w:rStyle w:val="libAieChar"/>
          <w:rtl/>
        </w:rPr>
        <w:t xml:space="preserve"> وَ يَرِثُ مِنْ آلِ يَعْقُوبَ وَ اجْعَلْهُ رَبِّ رَضِيّاً</w:t>
      </w:r>
      <w:r w:rsidRPr="000C15B5">
        <w:rPr>
          <w:rStyle w:val="libAlaemChar"/>
          <w:rtl/>
        </w:rPr>
        <w:t>)</w:t>
      </w:r>
      <w:r w:rsidRPr="000B0BDE">
        <w:rPr>
          <w:rStyle w:val="libFootnotenumChar"/>
          <w:rtl/>
        </w:rPr>
        <w:t>(2)</w:t>
      </w:r>
      <w:r>
        <w:rPr>
          <w:rtl/>
        </w:rPr>
        <w:t>.</w:t>
      </w:r>
    </w:p>
    <w:p w:rsidR="006F739F" w:rsidRDefault="006F739F" w:rsidP="00EB07AD">
      <w:pPr>
        <w:pStyle w:val="libNormal"/>
      </w:pPr>
      <w:r>
        <w:rPr>
          <w:rtl/>
        </w:rPr>
        <w:t xml:space="preserve">وقال تبارك وتعالى: </w:t>
      </w:r>
      <w:r w:rsidRPr="000C15B5">
        <w:rPr>
          <w:rStyle w:val="libAlaemChar"/>
          <w:rtl/>
        </w:rPr>
        <w:t>(</w:t>
      </w:r>
      <w:r w:rsidR="00EB07AD" w:rsidRPr="00EB07AD">
        <w:rPr>
          <w:rStyle w:val="libAieChar"/>
          <w:rFonts w:hint="eastAsia"/>
          <w:rtl/>
        </w:rPr>
        <w:t>يُوصِيکُمُ</w:t>
      </w:r>
      <w:r w:rsidR="00EB07AD" w:rsidRPr="00EB07AD">
        <w:rPr>
          <w:rStyle w:val="libAieChar"/>
          <w:rtl/>
        </w:rPr>
        <w:t xml:space="preserve"> </w:t>
      </w:r>
      <w:r w:rsidR="0041446A">
        <w:rPr>
          <w:rStyle w:val="libAieChar"/>
          <w:rtl/>
        </w:rPr>
        <w:t>الله</w:t>
      </w:r>
      <w:r w:rsidR="00EB07AD" w:rsidRPr="00EB07AD">
        <w:rPr>
          <w:rStyle w:val="libAieChar"/>
          <w:rtl/>
        </w:rPr>
        <w:t xml:space="preserve"> فِي أَوْلاَدِکُمْ لِلذَّکَرِ مِثْلُ حَظِّ</w:t>
      </w:r>
    </w:p>
    <w:p w:rsidR="006F739F" w:rsidRDefault="006F739F" w:rsidP="006F739F">
      <w:pPr>
        <w:pStyle w:val="libLine"/>
      </w:pPr>
      <w:r>
        <w:rPr>
          <w:rtl/>
        </w:rPr>
        <w:t>____________________</w:t>
      </w:r>
    </w:p>
    <w:p w:rsidR="008406C4" w:rsidRDefault="006F739F" w:rsidP="00DF6778">
      <w:pPr>
        <w:pStyle w:val="libFootnote0"/>
        <w:rPr>
          <w:rtl/>
        </w:rPr>
      </w:pPr>
      <w:r>
        <w:rPr>
          <w:rtl/>
        </w:rPr>
        <w:t>= النهج 16/251</w:t>
      </w:r>
      <w:r>
        <w:rPr>
          <w:rFonts w:hint="cs"/>
          <w:rtl/>
        </w:rPr>
        <w:t xml:space="preserve"> </w:t>
      </w:r>
      <w:r>
        <w:rPr>
          <w:rtl/>
        </w:rPr>
        <w:t>لا / طبع دار إحياء التراث العربي، فقد روت عائشة خطبة فاطمة مشابهة</w:t>
      </w:r>
      <w:r w:rsidR="00EB07AD">
        <w:rPr>
          <w:rtl/>
        </w:rPr>
        <w:t xml:space="preserve"> لم</w:t>
      </w:r>
      <w:r w:rsidR="005D504B">
        <w:rPr>
          <w:rtl/>
        </w:rPr>
        <w:t xml:space="preserve">ا </w:t>
      </w:r>
      <w:r>
        <w:rPr>
          <w:rtl/>
        </w:rPr>
        <w:t>مر</w:t>
      </w:r>
      <w:r w:rsidR="00EB07AD">
        <w:rPr>
          <w:rFonts w:hint="cs"/>
          <w:rtl/>
        </w:rPr>
        <w:t>ّ</w:t>
      </w:r>
      <w:r>
        <w:rPr>
          <w:rtl/>
        </w:rPr>
        <w:t xml:space="preserve"> وفيها قالت فاطمة: ... حتّى إذا اختار الله لنبيه دار أنبيائه ظهرت حسيكة</w:t>
      </w:r>
      <w:r w:rsidR="00EB07AD">
        <w:rPr>
          <w:rFonts w:hint="cs"/>
          <w:rtl/>
        </w:rPr>
        <w:t>ُ</w:t>
      </w:r>
      <w:r>
        <w:rPr>
          <w:rtl/>
        </w:rPr>
        <w:t xml:space="preserve"> الن</w:t>
      </w:r>
      <w:r w:rsidR="00EB07AD">
        <w:rPr>
          <w:rFonts w:hint="cs"/>
          <w:rtl/>
        </w:rPr>
        <w:t>ّ</w:t>
      </w:r>
      <w:r>
        <w:rPr>
          <w:rtl/>
        </w:rPr>
        <w:t>فاق و ش</w:t>
      </w:r>
      <w:r w:rsidR="00EB07AD">
        <w:rPr>
          <w:rFonts w:hint="cs"/>
          <w:rtl/>
        </w:rPr>
        <w:t>َ</w:t>
      </w:r>
      <w:r>
        <w:rPr>
          <w:rtl/>
        </w:rPr>
        <w:t>مل جلباب الدين و نطق كاظم الغاوين ... أطلع الشيطان رأسه صارخا</w:t>
      </w:r>
      <w:r w:rsidR="00A62D12">
        <w:rPr>
          <w:rFonts w:hint="cs"/>
          <w:rtl/>
        </w:rPr>
        <w:t>ً</w:t>
      </w:r>
      <w:r>
        <w:rPr>
          <w:rtl/>
        </w:rPr>
        <w:t xml:space="preserve"> بكم فدعاكم فألفاكم لدعو</w:t>
      </w:r>
      <w:r w:rsidR="00A62D12">
        <w:rPr>
          <w:rtl/>
        </w:rPr>
        <w:t>ته مستجيبين و لقربه متلاحظين ثم</w:t>
      </w:r>
      <w:r>
        <w:rPr>
          <w:rtl/>
        </w:rPr>
        <w:t xml:space="preserve"> استنهضكم فوجدكم خ</w:t>
      </w:r>
      <w:r w:rsidR="00A62D12">
        <w:rPr>
          <w:rFonts w:hint="cs"/>
          <w:rtl/>
        </w:rPr>
        <w:t>ِ</w:t>
      </w:r>
      <w:r>
        <w:rPr>
          <w:rtl/>
        </w:rPr>
        <w:t>فافا</w:t>
      </w:r>
      <w:r w:rsidR="00A62D12">
        <w:rPr>
          <w:rFonts w:hint="cs"/>
          <w:rtl/>
        </w:rPr>
        <w:t>ً</w:t>
      </w:r>
      <w:r>
        <w:rPr>
          <w:rtl/>
        </w:rPr>
        <w:t xml:space="preserve"> و أحمشكم فألفاكم غضابا</w:t>
      </w:r>
      <w:r w:rsidR="00A62D12">
        <w:rPr>
          <w:rFonts w:hint="cs"/>
          <w:rtl/>
        </w:rPr>
        <w:t>ً</w:t>
      </w:r>
      <w:r>
        <w:rPr>
          <w:rtl/>
        </w:rPr>
        <w:t xml:space="preserve"> فوسمت</w:t>
      </w:r>
      <w:r w:rsidR="00A62D12">
        <w:rPr>
          <w:rFonts w:hint="cs"/>
          <w:rtl/>
        </w:rPr>
        <w:t>ُ</w:t>
      </w:r>
      <w:r>
        <w:rPr>
          <w:rtl/>
        </w:rPr>
        <w:t>م غير إبلكم و وردتم غير ش</w:t>
      </w:r>
      <w:r w:rsidR="00A62D12">
        <w:rPr>
          <w:rFonts w:hint="cs"/>
          <w:rtl/>
        </w:rPr>
        <w:t>ِ</w:t>
      </w:r>
      <w:r>
        <w:rPr>
          <w:rtl/>
        </w:rPr>
        <w:t>رب</w:t>
      </w:r>
      <w:r w:rsidR="00A62D12">
        <w:rPr>
          <w:rFonts w:hint="cs"/>
          <w:rtl/>
        </w:rPr>
        <w:t>ْ</w:t>
      </w:r>
      <w:r>
        <w:rPr>
          <w:rtl/>
        </w:rPr>
        <w:t>كم هذا و العهد قريب و الكلم رحيب و الجرح</w:t>
      </w:r>
      <w:r w:rsidR="005D504B">
        <w:rPr>
          <w:rtl/>
        </w:rPr>
        <w:t xml:space="preserve"> لمـّا </w:t>
      </w:r>
      <w:r>
        <w:rPr>
          <w:rtl/>
        </w:rPr>
        <w:t xml:space="preserve">يندمل إنما زعمتم ذلك خوف الفتنة </w:t>
      </w:r>
      <w:r w:rsidRPr="00A62D12">
        <w:rPr>
          <w:rStyle w:val="libFootnoteAlaemChar"/>
          <w:rtl/>
        </w:rPr>
        <w:t>(</w:t>
      </w:r>
      <w:r w:rsidR="00A62D12" w:rsidRPr="00A62D12">
        <w:rPr>
          <w:rStyle w:val="libFootnoteAieChar"/>
          <w:rtl/>
        </w:rPr>
        <w:t>أَلاَ فِي الْفِتْنَةِ سَقَطُوا وَ إِنَّ جَهَنَّمَ لَمُحِيطَةٌ بِالْکَافِرِينَ‌</w:t>
      </w:r>
      <w:r w:rsidRPr="00A62D12">
        <w:rPr>
          <w:rStyle w:val="libFootnoteAlaemChar"/>
          <w:rtl/>
        </w:rPr>
        <w:t>)</w:t>
      </w:r>
      <w:r>
        <w:rPr>
          <w:rtl/>
        </w:rPr>
        <w:t xml:space="preserve"> فهيهات! و أن</w:t>
      </w:r>
      <w:r w:rsidR="00A62D12">
        <w:rPr>
          <w:rFonts w:hint="cs"/>
          <w:rtl/>
        </w:rPr>
        <w:t>ّ</w:t>
      </w:r>
      <w:r>
        <w:rPr>
          <w:rtl/>
        </w:rPr>
        <w:t>ى بكم و أن</w:t>
      </w:r>
      <w:r w:rsidR="00A62D12">
        <w:rPr>
          <w:rFonts w:hint="cs"/>
          <w:rtl/>
        </w:rPr>
        <w:t>ّ</w:t>
      </w:r>
      <w:r>
        <w:rPr>
          <w:rtl/>
        </w:rPr>
        <w:t>ى تؤف</w:t>
      </w:r>
      <w:r w:rsidR="00A62D12">
        <w:rPr>
          <w:rFonts w:hint="cs"/>
          <w:rtl/>
        </w:rPr>
        <w:t>َ</w:t>
      </w:r>
      <w:r>
        <w:rPr>
          <w:rtl/>
        </w:rPr>
        <w:t>كون!! و كتاب الله بين أظهركم زواجر</w:t>
      </w:r>
      <w:r w:rsidR="00A62D12">
        <w:rPr>
          <w:rFonts w:hint="cs"/>
          <w:rtl/>
        </w:rPr>
        <w:t>ُ</w:t>
      </w:r>
      <w:r>
        <w:rPr>
          <w:rtl/>
        </w:rPr>
        <w:t>ه ب</w:t>
      </w:r>
      <w:r w:rsidR="00A62D12">
        <w:rPr>
          <w:rFonts w:hint="cs"/>
          <w:rtl/>
        </w:rPr>
        <w:t>َ</w:t>
      </w:r>
      <w:r>
        <w:rPr>
          <w:rtl/>
        </w:rPr>
        <w:t>ي</w:t>
      </w:r>
      <w:r w:rsidR="00A62D12">
        <w:rPr>
          <w:rFonts w:hint="cs"/>
          <w:rtl/>
        </w:rPr>
        <w:t>ّ</w:t>
      </w:r>
      <w:r>
        <w:rPr>
          <w:rtl/>
        </w:rPr>
        <w:t>نة و شواهد</w:t>
      </w:r>
      <w:r w:rsidR="00A62D12">
        <w:rPr>
          <w:rFonts w:hint="cs"/>
          <w:rtl/>
        </w:rPr>
        <w:t>ُ</w:t>
      </w:r>
      <w:r>
        <w:rPr>
          <w:rtl/>
        </w:rPr>
        <w:t>ه</w:t>
      </w:r>
      <w:r w:rsidR="00A62D12">
        <w:rPr>
          <w:rFonts w:hint="cs"/>
          <w:rtl/>
        </w:rPr>
        <w:t>ُ</w:t>
      </w:r>
      <w:r>
        <w:rPr>
          <w:rtl/>
        </w:rPr>
        <w:t xml:space="preserve"> لائحة و أوامره واضحة أ</w:t>
      </w:r>
      <w:r w:rsidR="00A62D12">
        <w:rPr>
          <w:rFonts w:hint="cs"/>
          <w:rtl/>
        </w:rPr>
        <w:t>َ</w:t>
      </w:r>
      <w:r>
        <w:rPr>
          <w:rtl/>
        </w:rPr>
        <w:t>ر</w:t>
      </w:r>
      <w:r w:rsidR="00A62D12">
        <w:rPr>
          <w:rFonts w:hint="cs"/>
          <w:rtl/>
        </w:rPr>
        <w:t>َ</w:t>
      </w:r>
      <w:r>
        <w:rPr>
          <w:rtl/>
        </w:rPr>
        <w:t>غ</w:t>
      </w:r>
      <w:r w:rsidR="00A62D12">
        <w:rPr>
          <w:rFonts w:hint="cs"/>
          <w:rtl/>
        </w:rPr>
        <w:t>ْ</w:t>
      </w:r>
      <w:r>
        <w:rPr>
          <w:rtl/>
        </w:rPr>
        <w:t>ب</w:t>
      </w:r>
      <w:r w:rsidR="00A62D12">
        <w:rPr>
          <w:rFonts w:hint="cs"/>
          <w:rtl/>
        </w:rPr>
        <w:t>َ</w:t>
      </w:r>
      <w:r>
        <w:rPr>
          <w:rtl/>
        </w:rPr>
        <w:t>ة</w:t>
      </w:r>
      <w:r w:rsidR="00A62D12">
        <w:rPr>
          <w:rFonts w:hint="cs"/>
          <w:rtl/>
        </w:rPr>
        <w:t>ً</w:t>
      </w:r>
      <w:r>
        <w:rPr>
          <w:rtl/>
        </w:rPr>
        <w:t xml:space="preserve"> عنه تريدون أم لغيره تحكمون</w:t>
      </w:r>
      <w:r w:rsidR="00A62D12">
        <w:rPr>
          <w:rFonts w:hint="cs"/>
          <w:rtl/>
        </w:rPr>
        <w:t>؟</w:t>
      </w:r>
      <w:r>
        <w:rPr>
          <w:rtl/>
        </w:rPr>
        <w:t xml:space="preserve"> بئس للظالمين ب</w:t>
      </w:r>
      <w:r w:rsidR="00A62D12">
        <w:rPr>
          <w:rFonts w:hint="cs"/>
          <w:rtl/>
        </w:rPr>
        <w:t>َ</w:t>
      </w:r>
      <w:r>
        <w:rPr>
          <w:rtl/>
        </w:rPr>
        <w:t>د</w:t>
      </w:r>
      <w:r w:rsidR="00A62D12">
        <w:rPr>
          <w:rFonts w:hint="cs"/>
          <w:rtl/>
        </w:rPr>
        <w:t>َ</w:t>
      </w:r>
      <w:r>
        <w:rPr>
          <w:rtl/>
        </w:rPr>
        <w:t xml:space="preserve">لا </w:t>
      </w:r>
      <w:r w:rsidR="00A62D12">
        <w:rPr>
          <w:rFonts w:hint="cs"/>
          <w:rtl/>
        </w:rPr>
        <w:t xml:space="preserve">! </w:t>
      </w:r>
      <w:r w:rsidR="00A62D12" w:rsidRPr="00A62D12">
        <w:rPr>
          <w:rStyle w:val="libFootnoteAlaemChar"/>
          <w:rFonts w:hint="cs"/>
          <w:rtl/>
        </w:rPr>
        <w:t>(</w:t>
      </w:r>
      <w:r w:rsidR="00A62D12" w:rsidRPr="00A62D12">
        <w:rPr>
          <w:rStyle w:val="libFootnoteAieChar"/>
          <w:rFonts w:hint="eastAsia"/>
          <w:rtl/>
        </w:rPr>
        <w:t>وَ</w:t>
      </w:r>
      <w:r w:rsidR="00A62D12" w:rsidRPr="00A62D12">
        <w:rPr>
          <w:rStyle w:val="libFootnoteAieChar"/>
          <w:rtl/>
        </w:rPr>
        <w:t xml:space="preserve"> مَنْ يَبْتَغِ غَيْرَ الْإِسْلاَمِ دِيناً فَلَنْ يُقْبَلَ مِنْهُ وَ هُوَ فِي الْآخِرَةِ مِنَ الْخَاسِرِينَ‌</w:t>
      </w:r>
      <w:r w:rsidR="00A62D12" w:rsidRPr="00A62D12">
        <w:rPr>
          <w:rStyle w:val="libFootnoteAlaemChar"/>
          <w:rFonts w:hint="cs"/>
          <w:rtl/>
        </w:rPr>
        <w:t>)</w:t>
      </w:r>
      <w:r w:rsidR="00DF6778">
        <w:rPr>
          <w:rtl/>
        </w:rPr>
        <w:t xml:space="preserve"> ثم</w:t>
      </w:r>
      <w:r>
        <w:rPr>
          <w:rtl/>
        </w:rPr>
        <w:t xml:space="preserve"> لم تلبثوا إل</w:t>
      </w:r>
      <w:r w:rsidR="00DF6778">
        <w:rPr>
          <w:rFonts w:hint="cs"/>
          <w:rtl/>
        </w:rPr>
        <w:t>ّ</w:t>
      </w:r>
      <w:r>
        <w:rPr>
          <w:rtl/>
        </w:rPr>
        <w:t>ا ر</w:t>
      </w:r>
      <w:r w:rsidR="00DF6778">
        <w:rPr>
          <w:rFonts w:hint="cs"/>
          <w:rtl/>
        </w:rPr>
        <w:t>َ</w:t>
      </w:r>
      <w:r>
        <w:rPr>
          <w:rtl/>
        </w:rPr>
        <w:t>يث</w:t>
      </w:r>
      <w:r w:rsidR="00DF6778">
        <w:rPr>
          <w:rFonts w:hint="cs"/>
          <w:rtl/>
        </w:rPr>
        <w:t>َ</w:t>
      </w:r>
      <w:r>
        <w:rPr>
          <w:rtl/>
        </w:rPr>
        <w:t xml:space="preserve"> أن</w:t>
      </w:r>
      <w:r w:rsidR="00DF6778">
        <w:rPr>
          <w:rFonts w:hint="cs"/>
          <w:rtl/>
        </w:rPr>
        <w:t>ْ</w:t>
      </w:r>
      <w:r>
        <w:rPr>
          <w:rtl/>
        </w:rPr>
        <w:t xml:space="preserve"> تسكن نفرت</w:t>
      </w:r>
      <w:r w:rsidR="00DF6778">
        <w:rPr>
          <w:rFonts w:hint="cs"/>
          <w:rtl/>
        </w:rPr>
        <w:t>ْ</w:t>
      </w:r>
      <w:r>
        <w:rPr>
          <w:rtl/>
        </w:rPr>
        <w:t>ها ت</w:t>
      </w:r>
      <w:r w:rsidR="00DF6778">
        <w:rPr>
          <w:rFonts w:hint="cs"/>
          <w:rtl/>
        </w:rPr>
        <w:t>ُ</w:t>
      </w:r>
      <w:r>
        <w:rPr>
          <w:rtl/>
        </w:rPr>
        <w:t>سر</w:t>
      </w:r>
      <w:r w:rsidR="00DF6778">
        <w:rPr>
          <w:rFonts w:hint="cs"/>
          <w:rtl/>
        </w:rPr>
        <w:t>ّ</w:t>
      </w:r>
      <w:r>
        <w:rPr>
          <w:rtl/>
        </w:rPr>
        <w:t>ون</w:t>
      </w:r>
      <w:r w:rsidR="00DF6778">
        <w:rPr>
          <w:rFonts w:hint="cs"/>
          <w:rtl/>
        </w:rPr>
        <w:t>َ</w:t>
      </w:r>
      <w:r>
        <w:rPr>
          <w:rtl/>
        </w:rPr>
        <w:t xml:space="preserve"> حسوا</w:t>
      </w:r>
      <w:r w:rsidR="00DF6778">
        <w:rPr>
          <w:rFonts w:hint="cs"/>
          <w:rtl/>
        </w:rPr>
        <w:t>ً</w:t>
      </w:r>
      <w:r>
        <w:rPr>
          <w:rtl/>
        </w:rPr>
        <w:t xml:space="preserve"> في ارتغاء و نحن نصبر منكم على مثل حز</w:t>
      </w:r>
      <w:r w:rsidR="00DF6778">
        <w:rPr>
          <w:rFonts w:hint="cs"/>
          <w:rtl/>
        </w:rPr>
        <w:t>ّ</w:t>
      </w:r>
      <w:r>
        <w:rPr>
          <w:rtl/>
        </w:rPr>
        <w:t xml:space="preserve"> الم</w:t>
      </w:r>
      <w:r w:rsidR="00DF6778">
        <w:rPr>
          <w:rFonts w:hint="cs"/>
          <w:rtl/>
        </w:rPr>
        <w:t>ـُ</w:t>
      </w:r>
      <w:r>
        <w:rPr>
          <w:rtl/>
        </w:rPr>
        <w:t>دى و أنتم الآن تزعمون أن</w:t>
      </w:r>
      <w:r w:rsidR="00DF6778">
        <w:rPr>
          <w:rFonts w:hint="cs"/>
          <w:rtl/>
        </w:rPr>
        <w:t>ْ</w:t>
      </w:r>
      <w:r>
        <w:rPr>
          <w:rtl/>
        </w:rPr>
        <w:t xml:space="preserve"> لا </w:t>
      </w:r>
      <w:r w:rsidR="00DF6778">
        <w:rPr>
          <w:rFonts w:hint="cs"/>
          <w:rtl/>
        </w:rPr>
        <w:t>اِ</w:t>
      </w:r>
      <w:r>
        <w:rPr>
          <w:rtl/>
        </w:rPr>
        <w:t>رث لنا</w:t>
      </w:r>
      <w:r w:rsidR="00DF6778">
        <w:rPr>
          <w:rFonts w:hint="cs"/>
          <w:rtl/>
        </w:rPr>
        <w:t xml:space="preserve">، </w:t>
      </w:r>
      <w:r w:rsidRPr="00DF6778">
        <w:rPr>
          <w:rStyle w:val="libFootnoteAlaemChar"/>
          <w:rtl/>
        </w:rPr>
        <w:t>(</w:t>
      </w:r>
      <w:r w:rsidR="00DF6778" w:rsidRPr="00DF6778">
        <w:rPr>
          <w:rStyle w:val="libFootnoteAieChar"/>
          <w:rFonts w:hint="eastAsia"/>
          <w:rtl/>
        </w:rPr>
        <w:t>أَ</w:t>
      </w:r>
      <w:r w:rsidR="00DF6778" w:rsidRPr="00DF6778">
        <w:rPr>
          <w:rStyle w:val="libFootnoteAieChar"/>
          <w:rtl/>
        </w:rPr>
        <w:t xml:space="preserve"> فَحُکْمَ الْجَاهِلِيَّةِ يَبْغُونَ وَ مَنْ أَحْسَنُ مِنَ </w:t>
      </w:r>
      <w:r w:rsidR="0041446A">
        <w:rPr>
          <w:rStyle w:val="libFootnoteAieChar"/>
          <w:rtl/>
        </w:rPr>
        <w:t>الله</w:t>
      </w:r>
      <w:r w:rsidR="00DF6778" w:rsidRPr="00DF6778">
        <w:rPr>
          <w:rStyle w:val="libFootnoteAieChar"/>
          <w:rtl/>
        </w:rPr>
        <w:t xml:space="preserve"> حُکْماً لِقَوْمٍ يُوقِنُونَ</w:t>
      </w:r>
      <w:r w:rsidRPr="00DF6778">
        <w:rPr>
          <w:rStyle w:val="libFootnoteAlaemChar"/>
          <w:rtl/>
        </w:rPr>
        <w:t>)</w:t>
      </w:r>
    </w:p>
    <w:p w:rsidR="008406C4" w:rsidRDefault="006F739F" w:rsidP="006F739F">
      <w:pPr>
        <w:pStyle w:val="libFootnote0"/>
        <w:rPr>
          <w:rtl/>
        </w:rPr>
      </w:pPr>
      <w:r>
        <w:rPr>
          <w:rtl/>
        </w:rPr>
        <w:t>يا ابن أبي قحافة! أ ت</w:t>
      </w:r>
      <w:r w:rsidR="00DF6778">
        <w:rPr>
          <w:rFonts w:hint="cs"/>
          <w:rtl/>
        </w:rPr>
        <w:t>َ</w:t>
      </w:r>
      <w:r>
        <w:rPr>
          <w:rtl/>
        </w:rPr>
        <w:t>رث</w:t>
      </w:r>
      <w:r w:rsidR="00DF6778">
        <w:rPr>
          <w:rFonts w:hint="cs"/>
          <w:rtl/>
        </w:rPr>
        <w:t>ُ</w:t>
      </w:r>
      <w:r>
        <w:rPr>
          <w:rtl/>
        </w:rPr>
        <w:t xml:space="preserve"> أباك و لا أرث</w:t>
      </w:r>
      <w:r w:rsidR="00DF6778">
        <w:rPr>
          <w:rFonts w:hint="cs"/>
          <w:rtl/>
        </w:rPr>
        <w:t>ُ</w:t>
      </w:r>
      <w:r>
        <w:rPr>
          <w:rtl/>
        </w:rPr>
        <w:t xml:space="preserve"> أبي؟ لقد جئت شيئا</w:t>
      </w:r>
      <w:r w:rsidR="00DF6778">
        <w:rPr>
          <w:rFonts w:hint="cs"/>
          <w:rtl/>
        </w:rPr>
        <w:t>ً</w:t>
      </w:r>
      <w:r>
        <w:rPr>
          <w:rtl/>
        </w:rPr>
        <w:t xml:space="preserve"> فري</w:t>
      </w:r>
      <w:r w:rsidR="00DF6778">
        <w:rPr>
          <w:rFonts w:hint="cs"/>
          <w:rtl/>
        </w:rPr>
        <w:t>ّ</w:t>
      </w:r>
      <w:r>
        <w:rPr>
          <w:rtl/>
        </w:rPr>
        <w:t>ا</w:t>
      </w:r>
      <w:r w:rsidR="00DF6778">
        <w:rPr>
          <w:rFonts w:hint="cs"/>
          <w:rtl/>
        </w:rPr>
        <w:t>!</w:t>
      </w:r>
      <w:r>
        <w:rPr>
          <w:rtl/>
        </w:rPr>
        <w:t xml:space="preserve"> فدونكها مخطومة مرحولة تلقاك يوم حشرك فن</w:t>
      </w:r>
      <w:r w:rsidR="00DF6778">
        <w:rPr>
          <w:rFonts w:hint="cs"/>
          <w:rtl/>
        </w:rPr>
        <w:t>ِ</w:t>
      </w:r>
      <w:r>
        <w:rPr>
          <w:rtl/>
        </w:rPr>
        <w:t>عم</w:t>
      </w:r>
      <w:r w:rsidR="00DF6778">
        <w:rPr>
          <w:rFonts w:hint="cs"/>
          <w:rtl/>
        </w:rPr>
        <w:t>َ</w:t>
      </w:r>
      <w:r>
        <w:rPr>
          <w:rtl/>
        </w:rPr>
        <w:t xml:space="preserve"> الحكم الله و الزعيم</w:t>
      </w:r>
      <w:r w:rsidR="00DF6778">
        <w:rPr>
          <w:rFonts w:hint="cs"/>
          <w:rtl/>
        </w:rPr>
        <w:t>ُ</w:t>
      </w:r>
      <w:r>
        <w:rPr>
          <w:rtl/>
        </w:rPr>
        <w:t xml:space="preserve"> محمد و الموعد القيامة و عند الساعة يخسر المبطلون إلى آخر الخبر.</w:t>
      </w:r>
    </w:p>
    <w:p w:rsidR="006F739F" w:rsidRDefault="006F739F" w:rsidP="00DF6778">
      <w:pPr>
        <w:pStyle w:val="libFootnoteLeft"/>
      </w:pPr>
      <w:r>
        <w:rPr>
          <w:rtl/>
        </w:rPr>
        <w:t>«المترجم»</w:t>
      </w:r>
    </w:p>
    <w:p w:rsidR="008406C4" w:rsidRDefault="006F739F" w:rsidP="006F739F">
      <w:pPr>
        <w:pStyle w:val="libFootnote0"/>
        <w:rPr>
          <w:rtl/>
        </w:rPr>
      </w:pPr>
      <w:r>
        <w:rPr>
          <w:rtl/>
        </w:rPr>
        <w:t>1) سورة النمل، الآية 16.</w:t>
      </w:r>
    </w:p>
    <w:p w:rsidR="008406C4" w:rsidRDefault="006F739F" w:rsidP="006F739F">
      <w:pPr>
        <w:pStyle w:val="libFootnote0"/>
        <w:rPr>
          <w:rtl/>
        </w:rPr>
      </w:pPr>
      <w:r>
        <w:rPr>
          <w:rtl/>
        </w:rPr>
        <w:t>2) سورة مريم، الآية 6.</w:t>
      </w:r>
    </w:p>
    <w:p w:rsidR="006F739F" w:rsidRDefault="006F739F" w:rsidP="00D96FAA">
      <w:pPr>
        <w:pStyle w:val="libNormal"/>
        <w:rPr>
          <w:rtl/>
        </w:rPr>
      </w:pPr>
      <w:r>
        <w:rPr>
          <w:rtl/>
        </w:rPr>
        <w:br w:type="page"/>
      </w:r>
    </w:p>
    <w:p w:rsidR="008406C4" w:rsidRDefault="008A1F0E" w:rsidP="008A1F0E">
      <w:pPr>
        <w:pStyle w:val="libNormal0"/>
        <w:rPr>
          <w:rtl/>
        </w:rPr>
      </w:pPr>
      <w:r w:rsidRPr="008A1F0E">
        <w:rPr>
          <w:rStyle w:val="libAieChar"/>
          <w:rtl/>
        </w:rPr>
        <w:lastRenderedPageBreak/>
        <w:t>الْأُنْثَيَيْنِ</w:t>
      </w:r>
      <w:r w:rsidR="006F739F" w:rsidRPr="000C15B5">
        <w:rPr>
          <w:rStyle w:val="libAlaemChar"/>
          <w:rtl/>
        </w:rPr>
        <w:t>)</w:t>
      </w:r>
      <w:r w:rsidR="006F739F" w:rsidRPr="000C15B5">
        <w:rPr>
          <w:rStyle w:val="libFootnotenumChar"/>
          <w:rtl/>
        </w:rPr>
        <w:t>(1)</w:t>
      </w:r>
      <w:r w:rsidR="006F739F" w:rsidRPr="000C15B5">
        <w:rPr>
          <w:rtl/>
        </w:rPr>
        <w:t>.</w:t>
      </w:r>
    </w:p>
    <w:p w:rsidR="008406C4" w:rsidRDefault="006F739F" w:rsidP="008A1F0E">
      <w:pPr>
        <w:pStyle w:val="libNormal"/>
        <w:rPr>
          <w:rtl/>
        </w:rPr>
      </w:pPr>
      <w:r>
        <w:rPr>
          <w:rtl/>
        </w:rPr>
        <w:t>فزعمتم أن</w:t>
      </w:r>
      <w:r w:rsidR="008A1F0E">
        <w:rPr>
          <w:rFonts w:hint="cs"/>
          <w:rtl/>
        </w:rPr>
        <w:t>ْ</w:t>
      </w:r>
      <w:r>
        <w:rPr>
          <w:rtl/>
        </w:rPr>
        <w:t xml:space="preserve"> لا حظ</w:t>
      </w:r>
      <w:r w:rsidR="008A1F0E">
        <w:rPr>
          <w:rFonts w:hint="cs"/>
          <w:rtl/>
        </w:rPr>
        <w:t>َّ</w:t>
      </w:r>
      <w:r>
        <w:rPr>
          <w:rtl/>
        </w:rPr>
        <w:t xml:space="preserve"> لي و لا </w:t>
      </w:r>
      <w:r w:rsidR="008A1F0E">
        <w:rPr>
          <w:rFonts w:hint="cs"/>
          <w:rtl/>
        </w:rPr>
        <w:t>إ</w:t>
      </w:r>
      <w:r>
        <w:rPr>
          <w:rtl/>
        </w:rPr>
        <w:t>رث لي من أبي!</w:t>
      </w:r>
    </w:p>
    <w:p w:rsidR="008406C4" w:rsidRDefault="006F739F" w:rsidP="008A1F0E">
      <w:pPr>
        <w:pStyle w:val="libNormal"/>
        <w:rPr>
          <w:rtl/>
        </w:rPr>
      </w:pPr>
      <w:r>
        <w:rPr>
          <w:rtl/>
        </w:rPr>
        <w:t>أ</w:t>
      </w:r>
      <w:r w:rsidR="008A1F0E">
        <w:rPr>
          <w:rFonts w:hint="cs"/>
          <w:rtl/>
        </w:rPr>
        <w:t>َ</w:t>
      </w:r>
      <w:r>
        <w:rPr>
          <w:rtl/>
        </w:rPr>
        <w:t>ف</w:t>
      </w:r>
      <w:r w:rsidR="008A1F0E">
        <w:rPr>
          <w:rFonts w:hint="cs"/>
          <w:rtl/>
        </w:rPr>
        <w:t>َح</w:t>
      </w:r>
      <w:r>
        <w:rPr>
          <w:rtl/>
        </w:rPr>
        <w:t xml:space="preserve">كم </w:t>
      </w:r>
      <w:r w:rsidR="008A1F0E">
        <w:rPr>
          <w:rFonts w:hint="cs"/>
          <w:rtl/>
        </w:rPr>
        <w:t>اللهُ</w:t>
      </w:r>
      <w:r>
        <w:rPr>
          <w:rtl/>
        </w:rPr>
        <w:t xml:space="preserve"> بآية</w:t>
      </w:r>
      <w:r w:rsidR="008A1F0E">
        <w:rPr>
          <w:rFonts w:hint="cs"/>
          <w:rtl/>
        </w:rPr>
        <w:t>ٍ</w:t>
      </w:r>
      <w:r>
        <w:rPr>
          <w:rtl/>
        </w:rPr>
        <w:t xml:space="preserve"> أخرج</w:t>
      </w:r>
      <w:r w:rsidR="008A1F0E">
        <w:rPr>
          <w:rFonts w:hint="cs"/>
          <w:rtl/>
        </w:rPr>
        <w:t>َ</w:t>
      </w:r>
      <w:r>
        <w:rPr>
          <w:rtl/>
        </w:rPr>
        <w:t xml:space="preserve"> منها أبي؟!</w:t>
      </w:r>
    </w:p>
    <w:p w:rsidR="008A1F0E" w:rsidRDefault="008A1F0E" w:rsidP="008A1F0E">
      <w:pPr>
        <w:pStyle w:val="libNormal"/>
        <w:rPr>
          <w:rtl/>
        </w:rPr>
      </w:pPr>
      <w:r>
        <w:rPr>
          <w:rtl/>
        </w:rPr>
        <w:t>أم تقولون أهل مل</w:t>
      </w:r>
      <w:r w:rsidR="006F739F">
        <w:rPr>
          <w:rtl/>
        </w:rPr>
        <w:t>تين لا يتوارثان؟ أ</w:t>
      </w:r>
      <w:r>
        <w:rPr>
          <w:rFonts w:hint="cs"/>
          <w:rtl/>
        </w:rPr>
        <w:t>َ</w:t>
      </w:r>
      <w:r w:rsidR="006F739F">
        <w:rPr>
          <w:rtl/>
        </w:rPr>
        <w:t>و</w:t>
      </w:r>
      <w:r>
        <w:rPr>
          <w:rFonts w:hint="cs"/>
          <w:rtl/>
        </w:rPr>
        <w:t>َ</w:t>
      </w:r>
      <w:r w:rsidR="006F739F">
        <w:rPr>
          <w:rtl/>
        </w:rPr>
        <w:t>لست</w:t>
      </w:r>
      <w:r>
        <w:rPr>
          <w:rFonts w:hint="cs"/>
          <w:rtl/>
        </w:rPr>
        <w:t>ُ</w:t>
      </w:r>
      <w:r w:rsidR="006F739F">
        <w:rPr>
          <w:rtl/>
        </w:rPr>
        <w:t xml:space="preserve"> أنا و أبي من أهل ملّة واحدة</w:t>
      </w:r>
      <w:r>
        <w:rPr>
          <w:rFonts w:hint="cs"/>
          <w:rtl/>
        </w:rPr>
        <w:t>؟!</w:t>
      </w:r>
    </w:p>
    <w:p w:rsidR="008406C4" w:rsidRDefault="006F739F" w:rsidP="008A1F0E">
      <w:pPr>
        <w:pStyle w:val="libNormal"/>
        <w:rPr>
          <w:rtl/>
        </w:rPr>
      </w:pPr>
      <w:r>
        <w:rPr>
          <w:rtl/>
        </w:rPr>
        <w:t xml:space="preserve">أم أنتم أعلم بخصوص القرآن و عمومه من أبي </w:t>
      </w:r>
      <w:r w:rsidRPr="00201CCF">
        <w:rPr>
          <w:rStyle w:val="libAlaemChar"/>
          <w:rtl/>
        </w:rPr>
        <w:t>صلى‌الله‌عليه‌وآله</w:t>
      </w:r>
      <w:r w:rsidR="008A1F0E">
        <w:rPr>
          <w:rFonts w:hint="cs"/>
          <w:rtl/>
        </w:rPr>
        <w:t>؟</w:t>
      </w:r>
    </w:p>
    <w:p w:rsidR="008406C4" w:rsidRDefault="006F739F" w:rsidP="006F739F">
      <w:pPr>
        <w:pStyle w:val="libNormal"/>
        <w:rPr>
          <w:rtl/>
        </w:rPr>
      </w:pPr>
      <w:r w:rsidRPr="00851423">
        <w:rPr>
          <w:rStyle w:val="libAlaemChar"/>
          <w:rtl/>
        </w:rPr>
        <w:t>(</w:t>
      </w:r>
      <w:r w:rsidRPr="000C15B5">
        <w:rPr>
          <w:rStyle w:val="libAieChar"/>
          <w:rtl/>
        </w:rPr>
        <w:t xml:space="preserve">أَفَحُكْمَ الْجاهِلِيَّةِ يَبْغُونَ وَ مَنْ أَحْسَنُ مِنَ </w:t>
      </w:r>
      <w:r w:rsidR="0041446A">
        <w:rPr>
          <w:rStyle w:val="libAieChar"/>
          <w:rtl/>
        </w:rPr>
        <w:t>الله</w:t>
      </w:r>
      <w:r w:rsidRPr="000C15B5">
        <w:rPr>
          <w:rStyle w:val="libAieChar"/>
          <w:rtl/>
        </w:rPr>
        <w:t xml:space="preserve"> حُكْماً لِقَوْمٍ يُوقِنُونَ</w:t>
      </w:r>
      <w:r w:rsidRPr="00851423">
        <w:rPr>
          <w:rStyle w:val="libAlaemChar"/>
          <w:rtl/>
        </w:rPr>
        <w:t>)</w:t>
      </w:r>
      <w:r w:rsidRPr="000C15B5">
        <w:rPr>
          <w:rStyle w:val="libFootnotenumChar"/>
          <w:rtl/>
        </w:rPr>
        <w:t>(2)</w:t>
      </w:r>
      <w:r w:rsidRPr="000C15B5">
        <w:rPr>
          <w:rtl/>
        </w:rPr>
        <w:t xml:space="preserve"> - انتهى كلام الجوهري -.</w:t>
      </w:r>
    </w:p>
    <w:p w:rsidR="006F739F" w:rsidRDefault="006F739F" w:rsidP="008A1F0E">
      <w:pPr>
        <w:pStyle w:val="Heading2Center"/>
      </w:pPr>
      <w:bookmarkStart w:id="423" w:name="_Toc531284096"/>
      <w:bookmarkStart w:id="424" w:name="_Toc531286957"/>
      <w:r>
        <w:rPr>
          <w:rtl/>
        </w:rPr>
        <w:t xml:space="preserve">احتجاج علي </w:t>
      </w:r>
      <w:r w:rsidRPr="005E607E">
        <w:rPr>
          <w:rStyle w:val="libAlaemChar"/>
          <w:rtl/>
        </w:rPr>
        <w:t>عليه‌السلام</w:t>
      </w:r>
      <w:r>
        <w:rPr>
          <w:rtl/>
        </w:rPr>
        <w:t xml:space="preserve"> في فدك</w:t>
      </w:r>
      <w:bookmarkEnd w:id="423"/>
      <w:bookmarkEnd w:id="424"/>
    </w:p>
    <w:p w:rsidR="008406C4" w:rsidRDefault="006F739F" w:rsidP="008A1F0E">
      <w:pPr>
        <w:pStyle w:val="libNormal"/>
        <w:rPr>
          <w:rtl/>
        </w:rPr>
      </w:pPr>
      <w:r>
        <w:rPr>
          <w:rtl/>
        </w:rPr>
        <w:t>ر</w:t>
      </w:r>
      <w:r w:rsidR="008A1F0E">
        <w:rPr>
          <w:rFonts w:hint="cs"/>
          <w:rtl/>
        </w:rPr>
        <w:t>َ</w:t>
      </w:r>
      <w:r>
        <w:rPr>
          <w:rtl/>
        </w:rPr>
        <w:t>وى المحدثون أن</w:t>
      </w:r>
      <w:r w:rsidR="008A1F0E">
        <w:rPr>
          <w:rFonts w:hint="cs"/>
          <w:rtl/>
        </w:rPr>
        <w:t>ّ</w:t>
      </w:r>
      <w:r>
        <w:rPr>
          <w:rtl/>
        </w:rPr>
        <w:t xml:space="preserve"> عليا</w:t>
      </w:r>
      <w:r w:rsidR="008A1F0E">
        <w:rPr>
          <w:rFonts w:hint="cs"/>
          <w:rtl/>
        </w:rPr>
        <w:t>ً</w:t>
      </w:r>
      <w:r>
        <w:rPr>
          <w:rtl/>
        </w:rPr>
        <w:t xml:space="preserve"> </w:t>
      </w:r>
      <w:r w:rsidRPr="005E607E">
        <w:rPr>
          <w:rStyle w:val="libAlaemChar"/>
          <w:rtl/>
        </w:rPr>
        <w:t>عليه‌السلام</w:t>
      </w:r>
      <w:r>
        <w:rPr>
          <w:rtl/>
        </w:rPr>
        <w:t xml:space="preserve"> جاء إلى أبي بكر وهو في المسجد، و حوله حشد من المهاجرين و الأنصار. فقال </w:t>
      </w:r>
      <w:r w:rsidRPr="00201CCF">
        <w:rPr>
          <w:rStyle w:val="libAlaemChar"/>
          <w:rtl/>
        </w:rPr>
        <w:t>عليه‌السلام</w:t>
      </w:r>
      <w:r>
        <w:rPr>
          <w:rtl/>
        </w:rPr>
        <w:t>: يا أبا بكر ل</w:t>
      </w:r>
      <w:r w:rsidR="008A1F0E">
        <w:rPr>
          <w:rFonts w:hint="cs"/>
          <w:rtl/>
        </w:rPr>
        <w:t>ِ</w:t>
      </w:r>
      <w:r>
        <w:rPr>
          <w:rtl/>
        </w:rPr>
        <w:t>م</w:t>
      </w:r>
      <w:r w:rsidR="008A1F0E">
        <w:rPr>
          <w:rFonts w:hint="cs"/>
          <w:rtl/>
        </w:rPr>
        <w:t>َ</w:t>
      </w:r>
      <w:r>
        <w:rPr>
          <w:rtl/>
        </w:rPr>
        <w:t xml:space="preserve"> منعت</w:t>
      </w:r>
      <w:r w:rsidR="008A1F0E">
        <w:rPr>
          <w:rFonts w:hint="cs"/>
          <w:rtl/>
        </w:rPr>
        <w:t>َ</w:t>
      </w:r>
      <w:r>
        <w:rPr>
          <w:rtl/>
        </w:rPr>
        <w:t xml:space="preserve"> فاطمة نح</w:t>
      </w:r>
      <w:r w:rsidR="008A1F0E">
        <w:rPr>
          <w:rFonts w:hint="cs"/>
          <w:rtl/>
        </w:rPr>
        <w:t>ْ</w:t>
      </w:r>
      <w:r>
        <w:rPr>
          <w:rtl/>
        </w:rPr>
        <w:t>ل</w:t>
      </w:r>
      <w:r w:rsidR="008A1F0E">
        <w:rPr>
          <w:rFonts w:hint="cs"/>
          <w:rtl/>
        </w:rPr>
        <w:t>َ</w:t>
      </w:r>
      <w:r>
        <w:rPr>
          <w:rtl/>
        </w:rPr>
        <w:t xml:space="preserve">تها من رسول اللّه </w:t>
      </w:r>
      <w:r w:rsidR="008A1F0E" w:rsidRPr="00201CCF">
        <w:rPr>
          <w:rStyle w:val="libAlaemChar"/>
          <w:rtl/>
        </w:rPr>
        <w:t>صلى‌الله‌عليه‌وآله</w:t>
      </w:r>
      <w:r>
        <w:rPr>
          <w:rtl/>
        </w:rPr>
        <w:t xml:space="preserve"> وقد م</w:t>
      </w:r>
      <w:r w:rsidR="008A1F0E">
        <w:rPr>
          <w:rFonts w:hint="cs"/>
          <w:rtl/>
        </w:rPr>
        <w:t>َ</w:t>
      </w:r>
      <w:r>
        <w:rPr>
          <w:rtl/>
        </w:rPr>
        <w:t>ل</w:t>
      </w:r>
      <w:r w:rsidR="008A1F0E">
        <w:rPr>
          <w:rFonts w:hint="cs"/>
          <w:rtl/>
        </w:rPr>
        <w:t>َ</w:t>
      </w:r>
      <w:r>
        <w:rPr>
          <w:rtl/>
        </w:rPr>
        <w:t>ك</w:t>
      </w:r>
      <w:r w:rsidR="008A1F0E">
        <w:rPr>
          <w:rFonts w:hint="cs"/>
          <w:rtl/>
        </w:rPr>
        <w:t>َ</w:t>
      </w:r>
      <w:r>
        <w:rPr>
          <w:rtl/>
        </w:rPr>
        <w:t>ت</w:t>
      </w:r>
      <w:r w:rsidR="008A1F0E">
        <w:rPr>
          <w:rFonts w:hint="cs"/>
          <w:rtl/>
        </w:rPr>
        <w:t>ْ</w:t>
      </w:r>
      <w:r>
        <w:rPr>
          <w:rtl/>
        </w:rPr>
        <w:t>ها في حياته؟!</w:t>
      </w:r>
    </w:p>
    <w:p w:rsidR="008406C4" w:rsidRDefault="006F739F" w:rsidP="008A1F0E">
      <w:pPr>
        <w:pStyle w:val="libNormal"/>
        <w:rPr>
          <w:rtl/>
        </w:rPr>
      </w:pPr>
      <w:r>
        <w:rPr>
          <w:rtl/>
        </w:rPr>
        <w:t>فقال</w:t>
      </w:r>
      <w:r w:rsidR="008A1F0E">
        <w:rPr>
          <w:rtl/>
        </w:rPr>
        <w:t xml:space="preserve"> أبو بكر: فدك في</w:t>
      </w:r>
      <w:r>
        <w:rPr>
          <w:rtl/>
        </w:rPr>
        <w:t>ء</w:t>
      </w:r>
      <w:r w:rsidR="008A1F0E">
        <w:rPr>
          <w:rFonts w:hint="cs"/>
          <w:rtl/>
        </w:rPr>
        <w:t>ٌ</w:t>
      </w:r>
      <w:r>
        <w:rPr>
          <w:rtl/>
        </w:rPr>
        <w:t xml:space="preserve"> للمسلمين، فإن</w:t>
      </w:r>
      <w:r w:rsidR="008A1F0E">
        <w:rPr>
          <w:rFonts w:hint="cs"/>
          <w:rtl/>
        </w:rPr>
        <w:t>ْ</w:t>
      </w:r>
      <w:r>
        <w:rPr>
          <w:rtl/>
        </w:rPr>
        <w:t xml:space="preserve"> أقامت شهودا</w:t>
      </w:r>
      <w:r w:rsidR="008A1F0E">
        <w:rPr>
          <w:rFonts w:hint="cs"/>
          <w:rtl/>
        </w:rPr>
        <w:t>ً</w:t>
      </w:r>
      <w:r>
        <w:rPr>
          <w:rtl/>
        </w:rPr>
        <w:t xml:space="preserve"> أن</w:t>
      </w:r>
      <w:r w:rsidR="008A1F0E">
        <w:rPr>
          <w:rFonts w:hint="cs"/>
          <w:rtl/>
        </w:rPr>
        <w:t>ّ</w:t>
      </w:r>
      <w:r>
        <w:rPr>
          <w:rtl/>
        </w:rPr>
        <w:t xml:space="preserve"> رسول الله أنحل</w:t>
      </w:r>
      <w:r w:rsidR="008A1F0E">
        <w:rPr>
          <w:rFonts w:hint="cs"/>
          <w:rtl/>
        </w:rPr>
        <w:t>َ</w:t>
      </w:r>
      <w:r>
        <w:rPr>
          <w:rtl/>
        </w:rPr>
        <w:t>ها فلها و إل</w:t>
      </w:r>
      <w:r w:rsidR="008A1F0E">
        <w:rPr>
          <w:rFonts w:hint="cs"/>
          <w:rtl/>
        </w:rPr>
        <w:t>ّ</w:t>
      </w:r>
      <w:r w:rsidR="008A1F0E">
        <w:rPr>
          <w:rtl/>
        </w:rPr>
        <w:t>ا فليست حق</w:t>
      </w:r>
      <w:r>
        <w:rPr>
          <w:rtl/>
        </w:rPr>
        <w:t xml:space="preserve"> فيه</w:t>
      </w:r>
      <w:r w:rsidR="008A1F0E">
        <w:rPr>
          <w:rFonts w:hint="cs"/>
          <w:rtl/>
        </w:rPr>
        <w:t>ا</w:t>
      </w:r>
      <w:r>
        <w:rPr>
          <w:rtl/>
        </w:rPr>
        <w:t>.</w:t>
      </w:r>
    </w:p>
    <w:p w:rsidR="006F739F" w:rsidRDefault="006F739F" w:rsidP="006F739F">
      <w:pPr>
        <w:pStyle w:val="libNormal"/>
      </w:pPr>
      <w:r>
        <w:rPr>
          <w:rtl/>
        </w:rPr>
        <w:t xml:space="preserve">قال علي </w:t>
      </w:r>
      <w:r w:rsidRPr="00201CCF">
        <w:rPr>
          <w:rStyle w:val="libAlaemChar"/>
          <w:rtl/>
        </w:rPr>
        <w:t>عليه‌السلام</w:t>
      </w:r>
      <w:r>
        <w:rPr>
          <w:rtl/>
        </w:rPr>
        <w:t>: يا أبا بكر تحكم فينا بخلاف حكم الله تعالى؟</w:t>
      </w:r>
    </w:p>
    <w:p w:rsidR="008406C4" w:rsidRDefault="006F739F" w:rsidP="006F739F">
      <w:pPr>
        <w:pStyle w:val="libNormal"/>
        <w:rPr>
          <w:rtl/>
        </w:rPr>
      </w:pPr>
      <w:r>
        <w:rPr>
          <w:rtl/>
        </w:rPr>
        <w:t>قال: لا.</w:t>
      </w:r>
    </w:p>
    <w:p w:rsidR="006F739F" w:rsidRDefault="006F739F" w:rsidP="008A1F0E">
      <w:pPr>
        <w:pStyle w:val="libNormal"/>
      </w:pPr>
      <w:r>
        <w:rPr>
          <w:rtl/>
        </w:rPr>
        <w:t xml:space="preserve">قال </w:t>
      </w:r>
      <w:r w:rsidRPr="00201CCF">
        <w:rPr>
          <w:rStyle w:val="libAlaemChar"/>
          <w:rtl/>
        </w:rPr>
        <w:t>عليه‌السلام</w:t>
      </w:r>
      <w:r>
        <w:rPr>
          <w:rtl/>
        </w:rPr>
        <w:t>: فإن</w:t>
      </w:r>
      <w:r w:rsidR="008A1F0E">
        <w:rPr>
          <w:rFonts w:hint="cs"/>
          <w:rtl/>
        </w:rPr>
        <w:t>ْ</w:t>
      </w:r>
      <w:r w:rsidR="008A1F0E">
        <w:rPr>
          <w:rtl/>
        </w:rPr>
        <w:t xml:space="preserve"> كان في يد المسلمين شي</w:t>
      </w:r>
      <w:r>
        <w:rPr>
          <w:rtl/>
        </w:rPr>
        <w:t>ء</w:t>
      </w:r>
      <w:r w:rsidR="008A1F0E">
        <w:rPr>
          <w:rFonts w:hint="cs"/>
          <w:rtl/>
        </w:rPr>
        <w:t>ٌ</w:t>
      </w:r>
      <w:r>
        <w:rPr>
          <w:rtl/>
        </w:rPr>
        <w:t xml:space="preserve"> يملكونه، فاد</w:t>
      </w:r>
      <w:r w:rsidR="008A1F0E">
        <w:rPr>
          <w:rFonts w:hint="cs"/>
          <w:rtl/>
        </w:rPr>
        <w:t>ّ</w:t>
      </w:r>
      <w:r>
        <w:rPr>
          <w:rtl/>
        </w:rPr>
        <w:t>عيت</w:t>
      </w:r>
      <w:r w:rsidR="008A1F0E">
        <w:rPr>
          <w:rFonts w:hint="cs"/>
          <w:rtl/>
        </w:rPr>
        <w:t>ُ</w:t>
      </w:r>
      <w:r>
        <w:rPr>
          <w:rtl/>
        </w:rPr>
        <w:t xml:space="preserve"> أنا فيه، م</w:t>
      </w:r>
      <w:r w:rsidR="008A1F0E">
        <w:rPr>
          <w:rFonts w:hint="cs"/>
          <w:rtl/>
        </w:rPr>
        <w:t>َ</w:t>
      </w:r>
      <w:r>
        <w:rPr>
          <w:rtl/>
        </w:rPr>
        <w:t>ن تس</w:t>
      </w:r>
      <w:r w:rsidR="008A1F0E">
        <w:rPr>
          <w:rFonts w:hint="cs"/>
          <w:rtl/>
        </w:rPr>
        <w:t>ئ</w:t>
      </w:r>
      <w:r>
        <w:rPr>
          <w:rtl/>
        </w:rPr>
        <w:t>ل البينة؟</w:t>
      </w:r>
    </w:p>
    <w:p w:rsidR="008406C4" w:rsidRDefault="006F739F" w:rsidP="006F739F">
      <w:pPr>
        <w:pStyle w:val="libNormal"/>
        <w:rPr>
          <w:rtl/>
        </w:rPr>
      </w:pPr>
      <w:r>
        <w:rPr>
          <w:rtl/>
        </w:rPr>
        <w:t>قال: إيّاك أسأل.</w:t>
      </w:r>
    </w:p>
    <w:p w:rsidR="008406C4" w:rsidRDefault="006F739F" w:rsidP="006F739F">
      <w:pPr>
        <w:pStyle w:val="libNormal"/>
        <w:rPr>
          <w:rtl/>
        </w:rPr>
      </w:pPr>
      <w:r>
        <w:rPr>
          <w:rtl/>
        </w:rPr>
        <w:t>قال</w:t>
      </w:r>
      <w:r w:rsidR="008A1F0E" w:rsidRPr="008A1F0E">
        <w:rPr>
          <w:rStyle w:val="libAlaemChar"/>
          <w:rtl/>
        </w:rPr>
        <w:t xml:space="preserve"> </w:t>
      </w:r>
      <w:r w:rsidR="008A1F0E" w:rsidRPr="00201CCF">
        <w:rPr>
          <w:rStyle w:val="libAlaemChar"/>
          <w:rtl/>
        </w:rPr>
        <w:t>عليه‌السلام</w:t>
      </w:r>
      <w:r>
        <w:rPr>
          <w:rtl/>
        </w:rPr>
        <w:t>: فما بال فاطمة سألتها البي</w:t>
      </w:r>
      <w:r w:rsidR="008A1F0E">
        <w:rPr>
          <w:rFonts w:hint="cs"/>
          <w:rtl/>
        </w:rPr>
        <w:t>ّ</w:t>
      </w:r>
      <w:r>
        <w:rPr>
          <w:rtl/>
        </w:rPr>
        <w:t>نة منها على ما في يديها!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11.</w:t>
      </w:r>
    </w:p>
    <w:p w:rsidR="008406C4" w:rsidRDefault="006F739F" w:rsidP="006F739F">
      <w:pPr>
        <w:pStyle w:val="libFootnote0"/>
        <w:rPr>
          <w:rtl/>
        </w:rPr>
      </w:pPr>
      <w:r>
        <w:rPr>
          <w:rtl/>
        </w:rPr>
        <w:t>2) سورة المائدة، الآية 50.</w:t>
      </w:r>
    </w:p>
    <w:p w:rsidR="006F739F" w:rsidRDefault="006F739F" w:rsidP="00D96FAA">
      <w:pPr>
        <w:pStyle w:val="libNormal"/>
      </w:pPr>
      <w:r>
        <w:rPr>
          <w:rtl/>
        </w:rPr>
        <w:br w:type="page"/>
      </w:r>
    </w:p>
    <w:p w:rsidR="008406C4" w:rsidRDefault="006F739F" w:rsidP="004A3F6E">
      <w:pPr>
        <w:pStyle w:val="libNormal0"/>
        <w:rPr>
          <w:rtl/>
        </w:rPr>
      </w:pPr>
      <w:r>
        <w:rPr>
          <w:rtl/>
        </w:rPr>
        <w:lastRenderedPageBreak/>
        <w:t xml:space="preserve">وقد ملكته في حياة رسول الله </w:t>
      </w:r>
      <w:r w:rsidRPr="00201CCF">
        <w:rPr>
          <w:rStyle w:val="libAlaemChar"/>
          <w:rtl/>
        </w:rPr>
        <w:t>صلى‌الله‌عليه‌وآله</w:t>
      </w:r>
      <w:r>
        <w:rPr>
          <w:rtl/>
        </w:rPr>
        <w:t xml:space="preserve"> وبعده.</w:t>
      </w:r>
    </w:p>
    <w:p w:rsidR="008406C4" w:rsidRDefault="006F739F" w:rsidP="004A3F6E">
      <w:pPr>
        <w:pStyle w:val="libNormal"/>
        <w:rPr>
          <w:rtl/>
        </w:rPr>
      </w:pPr>
      <w:r>
        <w:rPr>
          <w:rtl/>
        </w:rPr>
        <w:t>فسكت أبو بكر ه</w:t>
      </w:r>
      <w:r w:rsidR="004A3F6E">
        <w:rPr>
          <w:rFonts w:hint="cs"/>
          <w:rtl/>
        </w:rPr>
        <w:t>ُ</w:t>
      </w:r>
      <w:r>
        <w:rPr>
          <w:rtl/>
        </w:rPr>
        <w:t>ني</w:t>
      </w:r>
      <w:r w:rsidR="004A3F6E">
        <w:rPr>
          <w:rFonts w:hint="cs"/>
          <w:rtl/>
        </w:rPr>
        <w:t>ه</w:t>
      </w:r>
      <w:r w:rsidR="004A3F6E">
        <w:rPr>
          <w:rtl/>
        </w:rPr>
        <w:t>ة، ثم</w:t>
      </w:r>
      <w:r>
        <w:rPr>
          <w:rtl/>
        </w:rPr>
        <w:t xml:space="preserve"> قال: يا علي! دعنا من كلامك، فإ</w:t>
      </w:r>
      <w:r w:rsidR="004A3F6E">
        <w:rPr>
          <w:rFonts w:hint="cs"/>
          <w:rtl/>
        </w:rPr>
        <w:t>ن</w:t>
      </w:r>
      <w:r>
        <w:rPr>
          <w:rtl/>
        </w:rPr>
        <w:t>ا لا نقوى على حج</w:t>
      </w:r>
      <w:r w:rsidR="004A3F6E">
        <w:rPr>
          <w:rFonts w:hint="cs"/>
          <w:rtl/>
        </w:rPr>
        <w:t>ّ</w:t>
      </w:r>
      <w:r>
        <w:rPr>
          <w:rtl/>
        </w:rPr>
        <w:t>تك، فإن</w:t>
      </w:r>
      <w:r w:rsidR="004A3F6E">
        <w:rPr>
          <w:rFonts w:hint="cs"/>
          <w:rtl/>
        </w:rPr>
        <w:t>ْ</w:t>
      </w:r>
      <w:r>
        <w:rPr>
          <w:rtl/>
        </w:rPr>
        <w:t xml:space="preserve"> أتيت بشهود</w:t>
      </w:r>
      <w:r w:rsidR="004A3F6E">
        <w:rPr>
          <w:rFonts w:hint="cs"/>
          <w:rtl/>
        </w:rPr>
        <w:t>ٍ</w:t>
      </w:r>
      <w:r>
        <w:rPr>
          <w:rtl/>
        </w:rPr>
        <w:t xml:space="preserve"> عدول، وإل</w:t>
      </w:r>
      <w:r w:rsidR="004A3F6E">
        <w:rPr>
          <w:rFonts w:hint="cs"/>
          <w:rtl/>
        </w:rPr>
        <w:t>ّ</w:t>
      </w:r>
      <w:r>
        <w:rPr>
          <w:rtl/>
        </w:rPr>
        <w:t>ا فهي فيء للمسلمين، لا حق لك ولا لفاطمة فيها!!</w:t>
      </w:r>
    </w:p>
    <w:p w:rsidR="008406C4" w:rsidRDefault="006F739F" w:rsidP="00456585">
      <w:pPr>
        <w:pStyle w:val="libNormal"/>
        <w:rPr>
          <w:rtl/>
        </w:rPr>
      </w:pPr>
      <w:r>
        <w:rPr>
          <w:rtl/>
        </w:rPr>
        <w:t xml:space="preserve">فقال علي </w:t>
      </w:r>
      <w:r w:rsidRPr="005E607E">
        <w:rPr>
          <w:rStyle w:val="libAlaemChar"/>
          <w:rtl/>
        </w:rPr>
        <w:t>عليه‌السلام</w:t>
      </w:r>
      <w:r>
        <w:rPr>
          <w:rtl/>
        </w:rPr>
        <w:t>: يا أبا بكر تقرأ كتاب الله!</w:t>
      </w:r>
      <w:r w:rsidR="004A3F6E">
        <w:rPr>
          <w:rFonts w:hint="cs"/>
          <w:rtl/>
        </w:rPr>
        <w:t xml:space="preserve"> </w:t>
      </w:r>
      <w:r>
        <w:rPr>
          <w:rtl/>
        </w:rPr>
        <w:t>قال: نعم</w:t>
      </w:r>
      <w:r w:rsidR="004A3F6E">
        <w:rPr>
          <w:rFonts w:hint="cs"/>
          <w:rtl/>
        </w:rPr>
        <w:t xml:space="preserve">، </w:t>
      </w:r>
      <w:r>
        <w:rPr>
          <w:rtl/>
        </w:rPr>
        <w:t xml:space="preserve">قال </w:t>
      </w:r>
      <w:r w:rsidRPr="00201CCF">
        <w:rPr>
          <w:rStyle w:val="libAlaemChar"/>
          <w:rtl/>
        </w:rPr>
        <w:t>عليه‌السلام</w:t>
      </w:r>
      <w:r>
        <w:rPr>
          <w:rtl/>
        </w:rPr>
        <w:t xml:space="preserve">: أخبرني عن قول </w:t>
      </w:r>
      <w:r w:rsidR="004A3F6E">
        <w:rPr>
          <w:rFonts w:hint="cs"/>
          <w:rtl/>
        </w:rPr>
        <w:t>الله</w:t>
      </w:r>
      <w:r>
        <w:rPr>
          <w:rtl/>
        </w:rPr>
        <w:t xml:space="preserve"> </w:t>
      </w:r>
      <w:r w:rsidR="004A3F6E">
        <w:rPr>
          <w:rFonts w:hint="cs"/>
          <w:rtl/>
        </w:rPr>
        <w:t>سبحانه</w:t>
      </w:r>
      <w:r>
        <w:rPr>
          <w:rtl/>
        </w:rPr>
        <w:t xml:space="preserve">: </w:t>
      </w:r>
      <w:r w:rsidRPr="000C15B5">
        <w:rPr>
          <w:rStyle w:val="libAlaemChar"/>
          <w:rtl/>
        </w:rPr>
        <w:t>(</w:t>
      </w:r>
      <w:r w:rsidR="00456585" w:rsidRPr="00456585">
        <w:rPr>
          <w:rStyle w:val="libAieChar"/>
          <w:rtl/>
        </w:rPr>
        <w:t xml:space="preserve">إِنَّمَا يُرِيدُ </w:t>
      </w:r>
      <w:r w:rsidR="0041446A">
        <w:rPr>
          <w:rStyle w:val="libAieChar"/>
          <w:rtl/>
        </w:rPr>
        <w:t>الله</w:t>
      </w:r>
      <w:r w:rsidR="00456585" w:rsidRPr="00456585">
        <w:rPr>
          <w:rStyle w:val="libAieChar"/>
          <w:rtl/>
        </w:rPr>
        <w:t xml:space="preserve"> لِيُذْهِبَ عَنْکُمُ الرِّجْسَ أَهْلَ الْبَيْتِ وَ يُطَهِّرَکُمْ تَطْهِير</w:t>
      </w:r>
      <w:r w:rsidR="00456585" w:rsidRPr="00456585">
        <w:rPr>
          <w:rStyle w:val="libAieChar"/>
          <w:rFonts w:hint="eastAsia"/>
          <w:rtl/>
        </w:rPr>
        <w:t>اً</w:t>
      </w:r>
      <w:r w:rsidRPr="000C15B5">
        <w:rPr>
          <w:rStyle w:val="libAlaemChar"/>
          <w:rtl/>
        </w:rPr>
        <w:t>)</w:t>
      </w:r>
      <w:r w:rsidRPr="000B0BDE">
        <w:rPr>
          <w:rStyle w:val="libFootnotenumChar"/>
          <w:rtl/>
        </w:rPr>
        <w:t>(1)</w:t>
      </w:r>
      <w:r>
        <w:rPr>
          <w:rtl/>
        </w:rPr>
        <w:t xml:space="preserve"> فيمن نزلت؟ فينا أو في غيرنا؟</w:t>
      </w:r>
    </w:p>
    <w:p w:rsidR="006F739F" w:rsidRDefault="006F739F" w:rsidP="00456585">
      <w:pPr>
        <w:pStyle w:val="libNormal"/>
      </w:pPr>
      <w:r>
        <w:rPr>
          <w:rtl/>
        </w:rPr>
        <w:t>قال: بل فيكم!</w:t>
      </w:r>
      <w:r w:rsidR="00456585">
        <w:rPr>
          <w:rFonts w:hint="cs"/>
          <w:rtl/>
        </w:rPr>
        <w:t xml:space="preserve"> </w:t>
      </w:r>
      <w:r>
        <w:rPr>
          <w:rtl/>
        </w:rPr>
        <w:t xml:space="preserve">قال </w:t>
      </w:r>
      <w:r w:rsidRPr="00201CCF">
        <w:rPr>
          <w:rStyle w:val="libAlaemChar"/>
          <w:rtl/>
        </w:rPr>
        <w:t>عليه‌السلام</w:t>
      </w:r>
      <w:r>
        <w:rPr>
          <w:rtl/>
        </w:rPr>
        <w:t xml:space="preserve">: فلو أنّ شهودا شهدوا على فاطمة بنت رسول الله </w:t>
      </w:r>
      <w:r w:rsidRPr="00201CCF">
        <w:rPr>
          <w:rStyle w:val="libAlaemChar"/>
          <w:rtl/>
        </w:rPr>
        <w:t>عليها‌السلام</w:t>
      </w:r>
      <w:r>
        <w:rPr>
          <w:rtl/>
        </w:rPr>
        <w:t xml:space="preserve"> بفاحشة - والعياذ بالله - ما كنت صانعا</w:t>
      </w:r>
      <w:r w:rsidR="00456585">
        <w:rPr>
          <w:rFonts w:hint="cs"/>
          <w:rtl/>
        </w:rPr>
        <w:t>ً</w:t>
      </w:r>
      <w:r>
        <w:rPr>
          <w:rtl/>
        </w:rPr>
        <w:t xml:space="preserve"> بها؟</w:t>
      </w:r>
    </w:p>
    <w:p w:rsidR="008406C4" w:rsidRDefault="006F739F" w:rsidP="006F739F">
      <w:pPr>
        <w:pStyle w:val="libNormal"/>
        <w:rPr>
          <w:rtl/>
        </w:rPr>
      </w:pPr>
      <w:r>
        <w:rPr>
          <w:rtl/>
        </w:rPr>
        <w:t>قال: أقمت</w:t>
      </w:r>
      <w:r w:rsidR="00456585">
        <w:rPr>
          <w:rFonts w:hint="cs"/>
          <w:rtl/>
        </w:rPr>
        <w:t>ُ</w:t>
      </w:r>
      <w:r>
        <w:rPr>
          <w:rtl/>
        </w:rPr>
        <w:t xml:space="preserve"> عليها الحد</w:t>
      </w:r>
      <w:r w:rsidR="00456585">
        <w:rPr>
          <w:rFonts w:hint="cs"/>
          <w:rtl/>
        </w:rPr>
        <w:t>ّ</w:t>
      </w:r>
      <w:r>
        <w:rPr>
          <w:rtl/>
        </w:rPr>
        <w:t xml:space="preserve"> كما أقيم على نساء المسلمين!!</w:t>
      </w:r>
    </w:p>
    <w:p w:rsidR="008406C4" w:rsidRDefault="006F739F" w:rsidP="00456585">
      <w:pPr>
        <w:pStyle w:val="libNormal"/>
        <w:rPr>
          <w:rtl/>
        </w:rPr>
      </w:pPr>
      <w:r>
        <w:rPr>
          <w:rtl/>
        </w:rPr>
        <w:t xml:space="preserve">قال </w:t>
      </w:r>
      <w:r w:rsidRPr="00201CCF">
        <w:rPr>
          <w:rStyle w:val="libAlaemChar"/>
          <w:rtl/>
        </w:rPr>
        <w:t>عليه‌السلام</w:t>
      </w:r>
      <w:r>
        <w:rPr>
          <w:rtl/>
        </w:rPr>
        <w:t>: ك</w:t>
      </w:r>
      <w:r w:rsidR="00456585">
        <w:rPr>
          <w:rFonts w:hint="cs"/>
          <w:rtl/>
        </w:rPr>
        <w:t>ُ</w:t>
      </w:r>
      <w:r>
        <w:rPr>
          <w:rtl/>
        </w:rPr>
        <w:t>ن</w:t>
      </w:r>
      <w:r w:rsidR="00456585">
        <w:rPr>
          <w:rFonts w:hint="cs"/>
          <w:rtl/>
        </w:rPr>
        <w:t>ْ</w:t>
      </w:r>
      <w:r>
        <w:rPr>
          <w:rtl/>
        </w:rPr>
        <w:t>ت</w:t>
      </w:r>
      <w:r w:rsidR="00456585">
        <w:rPr>
          <w:rFonts w:hint="cs"/>
          <w:rtl/>
        </w:rPr>
        <w:t>َ</w:t>
      </w:r>
      <w:r>
        <w:rPr>
          <w:rtl/>
        </w:rPr>
        <w:t xml:space="preserve"> إذا</w:t>
      </w:r>
      <w:r w:rsidR="00456585">
        <w:rPr>
          <w:rFonts w:hint="cs"/>
          <w:rtl/>
        </w:rPr>
        <w:t>ً</w:t>
      </w:r>
      <w:r>
        <w:rPr>
          <w:rtl/>
        </w:rPr>
        <w:t xml:space="preserve"> عند </w:t>
      </w:r>
      <w:r w:rsidR="00456585">
        <w:rPr>
          <w:rFonts w:hint="cs"/>
          <w:rtl/>
        </w:rPr>
        <w:t>الله</w:t>
      </w:r>
      <w:r>
        <w:rPr>
          <w:rtl/>
        </w:rPr>
        <w:t xml:space="preserve"> من الكافرين!</w:t>
      </w:r>
    </w:p>
    <w:p w:rsidR="008406C4" w:rsidRDefault="006F739F" w:rsidP="006F739F">
      <w:pPr>
        <w:pStyle w:val="libNormal"/>
        <w:rPr>
          <w:rtl/>
        </w:rPr>
      </w:pPr>
      <w:r>
        <w:rPr>
          <w:rtl/>
        </w:rPr>
        <w:t>قال: ول</w:t>
      </w:r>
      <w:r w:rsidR="00456585">
        <w:rPr>
          <w:rFonts w:hint="cs"/>
          <w:rtl/>
        </w:rPr>
        <w:t>ِ</w:t>
      </w:r>
      <w:r>
        <w:rPr>
          <w:rtl/>
        </w:rPr>
        <w:t>م</w:t>
      </w:r>
      <w:r w:rsidR="00456585">
        <w:rPr>
          <w:rFonts w:hint="cs"/>
          <w:rtl/>
        </w:rPr>
        <w:t>َ</w:t>
      </w:r>
      <w:r w:rsidR="00456585">
        <w:rPr>
          <w:rtl/>
        </w:rPr>
        <w:t>؟ قال: لأن</w:t>
      </w:r>
      <w:r>
        <w:rPr>
          <w:rtl/>
        </w:rPr>
        <w:t>ك ر</w:t>
      </w:r>
      <w:r w:rsidR="00456585">
        <w:rPr>
          <w:rFonts w:hint="cs"/>
          <w:rtl/>
        </w:rPr>
        <w:t>َ</w:t>
      </w:r>
      <w:r>
        <w:rPr>
          <w:rtl/>
        </w:rPr>
        <w:t>د</w:t>
      </w:r>
      <w:r w:rsidR="00456585">
        <w:rPr>
          <w:rFonts w:hint="cs"/>
          <w:rtl/>
        </w:rPr>
        <w:t>َ</w:t>
      </w:r>
      <w:r>
        <w:rPr>
          <w:rtl/>
        </w:rPr>
        <w:t>د</w:t>
      </w:r>
      <w:r w:rsidR="00456585">
        <w:rPr>
          <w:rFonts w:hint="cs"/>
          <w:rtl/>
        </w:rPr>
        <w:t>ْ</w:t>
      </w:r>
      <w:r w:rsidR="00456585">
        <w:rPr>
          <w:rtl/>
        </w:rPr>
        <w:t>ت</w:t>
      </w:r>
      <w:r w:rsidR="00456585">
        <w:rPr>
          <w:rFonts w:hint="cs"/>
          <w:rtl/>
        </w:rPr>
        <w:t>َ</w:t>
      </w:r>
      <w:r>
        <w:rPr>
          <w:rtl/>
        </w:rPr>
        <w:t xml:space="preserve"> شهادة اللّه بطهارتها و ق</w:t>
      </w:r>
      <w:r w:rsidR="00456585">
        <w:rPr>
          <w:rFonts w:hint="cs"/>
          <w:rtl/>
        </w:rPr>
        <w:t>َ</w:t>
      </w:r>
      <w:r>
        <w:rPr>
          <w:rtl/>
        </w:rPr>
        <w:t>ب</w:t>
      </w:r>
      <w:r w:rsidR="00456585">
        <w:rPr>
          <w:rFonts w:hint="cs"/>
          <w:rtl/>
        </w:rPr>
        <w:t>ِ</w:t>
      </w:r>
      <w:r>
        <w:rPr>
          <w:rtl/>
        </w:rPr>
        <w:t>ل</w:t>
      </w:r>
      <w:r w:rsidR="00456585">
        <w:rPr>
          <w:rFonts w:hint="cs"/>
          <w:rtl/>
        </w:rPr>
        <w:t>ْ</w:t>
      </w:r>
      <w:r>
        <w:rPr>
          <w:rtl/>
        </w:rPr>
        <w:t>ت</w:t>
      </w:r>
      <w:r w:rsidR="00456585">
        <w:rPr>
          <w:rFonts w:hint="cs"/>
          <w:rtl/>
        </w:rPr>
        <w:t>َ</w:t>
      </w:r>
      <w:r>
        <w:rPr>
          <w:rtl/>
        </w:rPr>
        <w:t xml:space="preserve"> شهادة الناس عليها!</w:t>
      </w:r>
    </w:p>
    <w:p w:rsidR="008406C4" w:rsidRDefault="006F739F" w:rsidP="00456585">
      <w:pPr>
        <w:pStyle w:val="libNormal"/>
        <w:rPr>
          <w:rtl/>
        </w:rPr>
      </w:pPr>
      <w:r>
        <w:rPr>
          <w:rtl/>
        </w:rPr>
        <w:t>كما رددت حكم الله وحكم رسوله أن</w:t>
      </w:r>
      <w:r w:rsidR="00456585">
        <w:rPr>
          <w:rFonts w:hint="cs"/>
          <w:rtl/>
        </w:rPr>
        <w:t>ْ</w:t>
      </w:r>
      <w:r>
        <w:rPr>
          <w:rtl/>
        </w:rPr>
        <w:t xml:space="preserve"> جعل</w:t>
      </w:r>
      <w:r w:rsidR="00456585">
        <w:rPr>
          <w:rFonts w:hint="cs"/>
          <w:rtl/>
        </w:rPr>
        <w:t>َ</w:t>
      </w:r>
      <w:r>
        <w:rPr>
          <w:rtl/>
        </w:rPr>
        <w:t xml:space="preserve"> لها فدك وزعمت أن</w:t>
      </w:r>
      <w:r w:rsidR="00456585">
        <w:rPr>
          <w:rFonts w:hint="cs"/>
          <w:rtl/>
        </w:rPr>
        <w:t>ّ</w:t>
      </w:r>
      <w:r w:rsidR="00456585">
        <w:rPr>
          <w:rtl/>
        </w:rPr>
        <w:t>ها ف</w:t>
      </w:r>
      <w:r w:rsidR="00456585">
        <w:rPr>
          <w:rFonts w:hint="cs"/>
          <w:rtl/>
        </w:rPr>
        <w:t>يءٌ</w:t>
      </w:r>
      <w:r>
        <w:rPr>
          <w:rtl/>
        </w:rPr>
        <w:t xml:space="preserve"> للمسلمين، وقد قال رسول الله </w:t>
      </w:r>
      <w:r w:rsidRPr="00201CCF">
        <w:rPr>
          <w:rStyle w:val="libAlaemChar"/>
          <w:rtl/>
        </w:rPr>
        <w:t>صلى‌الله‌عليه‌وآله</w:t>
      </w:r>
      <w:r>
        <w:rPr>
          <w:rtl/>
        </w:rPr>
        <w:t>: البي</w:t>
      </w:r>
      <w:r w:rsidR="00456585">
        <w:rPr>
          <w:rFonts w:hint="cs"/>
          <w:rtl/>
        </w:rPr>
        <w:t>ّ</w:t>
      </w:r>
      <w:r>
        <w:rPr>
          <w:rtl/>
        </w:rPr>
        <w:t>نة على المد</w:t>
      </w:r>
      <w:r w:rsidR="00456585">
        <w:rPr>
          <w:rFonts w:hint="cs"/>
          <w:rtl/>
        </w:rPr>
        <w:t>َّ</w:t>
      </w:r>
      <w:r>
        <w:rPr>
          <w:rtl/>
        </w:rPr>
        <w:t>عي، واليمين على من اد</w:t>
      </w:r>
      <w:r w:rsidR="00456585">
        <w:rPr>
          <w:rFonts w:hint="cs"/>
          <w:rtl/>
        </w:rPr>
        <w:t>ُّ</w:t>
      </w:r>
      <w:r>
        <w:rPr>
          <w:rtl/>
        </w:rPr>
        <w:t>عي عليه.</w:t>
      </w:r>
    </w:p>
    <w:p w:rsidR="008406C4" w:rsidRDefault="006F739F" w:rsidP="006F739F">
      <w:pPr>
        <w:pStyle w:val="libNormal"/>
        <w:rPr>
          <w:rtl/>
        </w:rPr>
      </w:pPr>
      <w:r>
        <w:rPr>
          <w:rtl/>
        </w:rPr>
        <w:t>فدمدم الناس وأنكروا على أبي بكر، وقالوا: صدق - والله - علي</w:t>
      </w:r>
      <w:r w:rsidR="00456585">
        <w:rPr>
          <w:rFonts w:hint="cs"/>
          <w:rtl/>
        </w:rPr>
        <w:t>ٌ</w:t>
      </w:r>
      <w:r>
        <w:rPr>
          <w:rtl/>
        </w:rPr>
        <w:t>.</w:t>
      </w:r>
    </w:p>
    <w:p w:rsidR="006F739F" w:rsidRDefault="006F739F" w:rsidP="00456585">
      <w:pPr>
        <w:pStyle w:val="Heading2Center"/>
      </w:pPr>
      <w:bookmarkStart w:id="425" w:name="_Toc531284097"/>
      <w:bookmarkStart w:id="426" w:name="_Toc531286958"/>
      <w:r>
        <w:rPr>
          <w:rtl/>
        </w:rPr>
        <w:t>رد</w:t>
      </w:r>
      <w:r w:rsidR="00456585">
        <w:rPr>
          <w:rFonts w:hint="cs"/>
          <w:rtl/>
        </w:rPr>
        <w:t>ّ</w:t>
      </w:r>
      <w:r>
        <w:rPr>
          <w:rtl/>
        </w:rPr>
        <w:t xml:space="preserve"> الخليفة على فاطمة وعلي</w:t>
      </w:r>
      <w:r w:rsidR="00456585">
        <w:rPr>
          <w:rFonts w:hint="cs"/>
          <w:rtl/>
        </w:rPr>
        <w:t>ٍّ</w:t>
      </w:r>
      <w:r>
        <w:rPr>
          <w:rtl/>
        </w:rPr>
        <w:t xml:space="preserve"> </w:t>
      </w:r>
      <w:r w:rsidRPr="00201CCF">
        <w:rPr>
          <w:rStyle w:val="libAlaemChar"/>
          <w:rtl/>
        </w:rPr>
        <w:t>عليهما‌السلام</w:t>
      </w:r>
      <w:bookmarkEnd w:id="425"/>
      <w:bookmarkEnd w:id="426"/>
    </w:p>
    <w:p w:rsidR="008406C4" w:rsidRDefault="006F739F" w:rsidP="006F739F">
      <w:pPr>
        <w:pStyle w:val="libNormal"/>
        <w:rPr>
          <w:rtl/>
        </w:rPr>
      </w:pPr>
      <w:r>
        <w:rPr>
          <w:rtl/>
        </w:rPr>
        <w:t>نقل ابن أبي الحديد في شرح نهج البلاغة ج: 16/ 214 - 215/ ط دار إحياء التراث العربي عن أبي بكر الجوهري بإسناده إلى جعفر بن</w:t>
      </w:r>
    </w:p>
    <w:p w:rsidR="006F739F" w:rsidRDefault="006F739F" w:rsidP="006F739F">
      <w:pPr>
        <w:pStyle w:val="libLine"/>
      </w:pPr>
      <w:r>
        <w:rPr>
          <w:rtl/>
        </w:rPr>
        <w:t>____________________</w:t>
      </w:r>
    </w:p>
    <w:p w:rsidR="008406C4" w:rsidRDefault="006F739F" w:rsidP="00456585">
      <w:pPr>
        <w:pStyle w:val="libFootnote0"/>
        <w:rPr>
          <w:rtl/>
        </w:rPr>
      </w:pPr>
      <w:r>
        <w:rPr>
          <w:rtl/>
        </w:rPr>
        <w:t>1) سورة ال</w:t>
      </w:r>
      <w:r w:rsidR="00456585">
        <w:rPr>
          <w:rFonts w:hint="cs"/>
          <w:rtl/>
        </w:rPr>
        <w:t>أ</w:t>
      </w:r>
      <w:r>
        <w:rPr>
          <w:rtl/>
        </w:rPr>
        <w:t>حزاب، الآية 33.</w:t>
      </w:r>
    </w:p>
    <w:p w:rsidR="006F739F" w:rsidRDefault="006F739F" w:rsidP="00D96FAA">
      <w:pPr>
        <w:pStyle w:val="libNormal"/>
      </w:pPr>
      <w:r>
        <w:rPr>
          <w:rtl/>
        </w:rPr>
        <w:br w:type="page"/>
      </w:r>
    </w:p>
    <w:p w:rsidR="00277CDA" w:rsidRDefault="006F739F" w:rsidP="00277CDA">
      <w:pPr>
        <w:pStyle w:val="libNormal0"/>
        <w:rPr>
          <w:rtl/>
        </w:rPr>
      </w:pPr>
      <w:r>
        <w:rPr>
          <w:rtl/>
        </w:rPr>
        <w:lastRenderedPageBreak/>
        <w:t>محمد بن عمارة قال: فلما سمع أبو بكر خطبتها شق عليه مقالتها فصعد المنبر و قال: أي</w:t>
      </w:r>
      <w:r w:rsidR="00277CDA">
        <w:rPr>
          <w:rFonts w:hint="cs"/>
          <w:rtl/>
        </w:rPr>
        <w:t>ّ</w:t>
      </w:r>
      <w:r>
        <w:rPr>
          <w:rtl/>
        </w:rPr>
        <w:t>ها الناس! ما هذه الر</w:t>
      </w:r>
      <w:r w:rsidR="00277CDA">
        <w:rPr>
          <w:rFonts w:hint="cs"/>
          <w:rtl/>
        </w:rPr>
        <w:t>ِّ</w:t>
      </w:r>
      <w:r>
        <w:rPr>
          <w:rtl/>
        </w:rPr>
        <w:t>عة إلى كل قالة</w:t>
      </w:r>
      <w:r w:rsidR="00277CDA">
        <w:rPr>
          <w:rFonts w:hint="cs"/>
          <w:rtl/>
        </w:rPr>
        <w:t>!</w:t>
      </w:r>
    </w:p>
    <w:p w:rsidR="00277CDA" w:rsidRDefault="006F739F" w:rsidP="00277CDA">
      <w:pPr>
        <w:pStyle w:val="libNormal"/>
        <w:rPr>
          <w:rtl/>
        </w:rPr>
      </w:pPr>
      <w:r>
        <w:rPr>
          <w:rtl/>
        </w:rPr>
        <w:t>أين كانت هذه الأماني</w:t>
      </w:r>
      <w:r w:rsidR="00277CDA">
        <w:rPr>
          <w:rFonts w:hint="cs"/>
          <w:rtl/>
        </w:rPr>
        <w:t>ّ</w:t>
      </w:r>
      <w:r>
        <w:rPr>
          <w:rtl/>
        </w:rPr>
        <w:t xml:space="preserve"> في عهد رسول الله </w:t>
      </w:r>
      <w:r w:rsidRPr="00201CCF">
        <w:rPr>
          <w:rStyle w:val="libAlaemChar"/>
          <w:rtl/>
        </w:rPr>
        <w:t>صلى‌الله‌عليه‌وآله</w:t>
      </w:r>
      <w:r>
        <w:rPr>
          <w:rtl/>
        </w:rPr>
        <w:t>؟! ألا م</w:t>
      </w:r>
      <w:r w:rsidR="00277CDA">
        <w:rPr>
          <w:rFonts w:hint="cs"/>
          <w:rtl/>
        </w:rPr>
        <w:t>َ</w:t>
      </w:r>
      <w:r>
        <w:rPr>
          <w:rtl/>
        </w:rPr>
        <w:t>ن</w:t>
      </w:r>
      <w:r w:rsidR="00277CDA">
        <w:rPr>
          <w:rFonts w:hint="cs"/>
          <w:rtl/>
        </w:rPr>
        <w:t>ْ</w:t>
      </w:r>
      <w:r>
        <w:rPr>
          <w:rtl/>
        </w:rPr>
        <w:t xml:space="preserve"> س</w:t>
      </w:r>
      <w:r w:rsidR="00277CDA">
        <w:rPr>
          <w:rFonts w:hint="cs"/>
          <w:rtl/>
        </w:rPr>
        <w:t>َ</w:t>
      </w:r>
      <w:r>
        <w:rPr>
          <w:rtl/>
        </w:rPr>
        <w:t>مع فليق</w:t>
      </w:r>
      <w:r w:rsidR="00277CDA">
        <w:rPr>
          <w:rFonts w:hint="cs"/>
          <w:rtl/>
        </w:rPr>
        <w:t>ُ</w:t>
      </w:r>
      <w:r>
        <w:rPr>
          <w:rtl/>
        </w:rPr>
        <w:t>ل! و من شهد فليتكل</w:t>
      </w:r>
      <w:r w:rsidR="00277CDA">
        <w:rPr>
          <w:rFonts w:hint="cs"/>
          <w:rtl/>
        </w:rPr>
        <w:t>ّ</w:t>
      </w:r>
      <w:r>
        <w:rPr>
          <w:rtl/>
        </w:rPr>
        <w:t>م! إن</w:t>
      </w:r>
      <w:r w:rsidR="00277CDA">
        <w:rPr>
          <w:rFonts w:hint="cs"/>
          <w:rtl/>
        </w:rPr>
        <w:t>ّ</w:t>
      </w:r>
      <w:r>
        <w:rPr>
          <w:rtl/>
        </w:rPr>
        <w:t>ما هو ثعالة، شهيد</w:t>
      </w:r>
      <w:r w:rsidR="00277CDA">
        <w:rPr>
          <w:rFonts w:hint="cs"/>
          <w:rtl/>
        </w:rPr>
        <w:t>ُ</w:t>
      </w:r>
      <w:r>
        <w:rPr>
          <w:rtl/>
        </w:rPr>
        <w:t>ه</w:t>
      </w:r>
      <w:r w:rsidR="00277CDA">
        <w:rPr>
          <w:rFonts w:hint="cs"/>
          <w:rtl/>
        </w:rPr>
        <w:t>ُ</w:t>
      </w:r>
      <w:r>
        <w:rPr>
          <w:rtl/>
        </w:rPr>
        <w:t xml:space="preserve"> ذ</w:t>
      </w:r>
      <w:r w:rsidR="00277CDA">
        <w:rPr>
          <w:rFonts w:hint="cs"/>
          <w:rtl/>
        </w:rPr>
        <w:t>َ</w:t>
      </w:r>
      <w:r>
        <w:rPr>
          <w:rtl/>
        </w:rPr>
        <w:t>ن</w:t>
      </w:r>
      <w:r w:rsidR="00277CDA">
        <w:rPr>
          <w:rFonts w:hint="cs"/>
          <w:rtl/>
        </w:rPr>
        <w:t>َ</w:t>
      </w:r>
      <w:r>
        <w:rPr>
          <w:rtl/>
        </w:rPr>
        <w:t>ب</w:t>
      </w:r>
      <w:r w:rsidR="00277CDA">
        <w:rPr>
          <w:rFonts w:hint="cs"/>
          <w:rtl/>
        </w:rPr>
        <w:t>ُ</w:t>
      </w:r>
      <w:r>
        <w:rPr>
          <w:rtl/>
        </w:rPr>
        <w:t>ه، م</w:t>
      </w:r>
      <w:r w:rsidR="00277CDA">
        <w:rPr>
          <w:rFonts w:hint="cs"/>
          <w:rtl/>
        </w:rPr>
        <w:t>ُ</w:t>
      </w:r>
      <w:r>
        <w:rPr>
          <w:rtl/>
        </w:rPr>
        <w:t>ر</w:t>
      </w:r>
      <w:r w:rsidR="00277CDA">
        <w:rPr>
          <w:rFonts w:hint="cs"/>
          <w:rtl/>
        </w:rPr>
        <w:t>ِ</w:t>
      </w:r>
      <w:r>
        <w:rPr>
          <w:rtl/>
        </w:rPr>
        <w:t>بّ</w:t>
      </w:r>
      <w:r w:rsidR="00277CDA">
        <w:rPr>
          <w:rFonts w:hint="cs"/>
          <w:rtl/>
        </w:rPr>
        <w:t>ٌ</w:t>
      </w:r>
      <w:r>
        <w:rPr>
          <w:rtl/>
        </w:rPr>
        <w:t xml:space="preserve"> لكل</w:t>
      </w:r>
      <w:r w:rsidR="00277CDA">
        <w:rPr>
          <w:rFonts w:hint="cs"/>
          <w:rtl/>
        </w:rPr>
        <w:t>ّ</w:t>
      </w:r>
      <w:r>
        <w:rPr>
          <w:rtl/>
        </w:rPr>
        <w:t xml:space="preserve"> فتنة، هو الذي يقول: كر</w:t>
      </w:r>
      <w:r w:rsidR="00277CDA">
        <w:rPr>
          <w:rFonts w:hint="cs"/>
          <w:rtl/>
        </w:rPr>
        <w:t>ّ</w:t>
      </w:r>
      <w:r>
        <w:rPr>
          <w:rtl/>
        </w:rPr>
        <w:t>وها جذعة بعد ما هرمت، يستعينون بالضعفة، و يستنصرون بالنساء، كأم</w:t>
      </w:r>
      <w:r w:rsidR="00277CDA">
        <w:rPr>
          <w:rFonts w:hint="cs"/>
          <w:rtl/>
        </w:rPr>
        <w:t>ّ</w:t>
      </w:r>
      <w:r>
        <w:rPr>
          <w:rtl/>
        </w:rPr>
        <w:t xml:space="preserve"> طحال أحب</w:t>
      </w:r>
      <w:r w:rsidR="00277CDA">
        <w:rPr>
          <w:rFonts w:hint="cs"/>
          <w:rtl/>
        </w:rPr>
        <w:t>ّ</w:t>
      </w:r>
      <w:r>
        <w:rPr>
          <w:rtl/>
        </w:rPr>
        <w:t xml:space="preserve"> أهلها إليها البغي</w:t>
      </w:r>
      <w:r w:rsidR="00277CDA">
        <w:rPr>
          <w:rFonts w:hint="cs"/>
          <w:rtl/>
        </w:rPr>
        <w:t>ّ</w:t>
      </w:r>
      <w:r>
        <w:rPr>
          <w:rtl/>
        </w:rPr>
        <w:t>، ألا إن</w:t>
      </w:r>
      <w:r w:rsidR="00277CDA">
        <w:rPr>
          <w:rFonts w:hint="cs"/>
          <w:rtl/>
        </w:rPr>
        <w:t>ّ</w:t>
      </w:r>
      <w:r>
        <w:rPr>
          <w:rtl/>
        </w:rPr>
        <w:t>ي لو أشاء أن أقول لقلت</w:t>
      </w:r>
      <w:r w:rsidR="00277CDA">
        <w:rPr>
          <w:rFonts w:hint="cs"/>
          <w:rtl/>
        </w:rPr>
        <w:t>ُ</w:t>
      </w:r>
      <w:r>
        <w:rPr>
          <w:rtl/>
        </w:rPr>
        <w:t xml:space="preserve"> و لو قلت</w:t>
      </w:r>
      <w:r w:rsidR="00277CDA">
        <w:rPr>
          <w:rFonts w:hint="cs"/>
          <w:rtl/>
        </w:rPr>
        <w:t>ُ</w:t>
      </w:r>
      <w:r>
        <w:rPr>
          <w:rtl/>
        </w:rPr>
        <w:t xml:space="preserve"> ل</w:t>
      </w:r>
      <w:r w:rsidR="00277CDA">
        <w:rPr>
          <w:rFonts w:hint="cs"/>
          <w:rtl/>
        </w:rPr>
        <w:t>َ</w:t>
      </w:r>
      <w:r>
        <w:rPr>
          <w:rtl/>
        </w:rPr>
        <w:t>ب</w:t>
      </w:r>
      <w:r w:rsidR="00277CDA">
        <w:rPr>
          <w:rFonts w:hint="cs"/>
          <w:rtl/>
        </w:rPr>
        <w:t>ُ</w:t>
      </w:r>
      <w:r>
        <w:rPr>
          <w:rtl/>
        </w:rPr>
        <w:t>ح</w:t>
      </w:r>
      <w:r w:rsidR="00277CDA">
        <w:rPr>
          <w:rFonts w:hint="cs"/>
          <w:rtl/>
        </w:rPr>
        <w:t>ْ</w:t>
      </w:r>
      <w:r>
        <w:rPr>
          <w:rtl/>
        </w:rPr>
        <w:t>ت</w:t>
      </w:r>
      <w:r w:rsidR="00277CDA">
        <w:rPr>
          <w:rFonts w:hint="cs"/>
          <w:rtl/>
        </w:rPr>
        <w:t>ُ</w:t>
      </w:r>
      <w:r>
        <w:rPr>
          <w:rtl/>
        </w:rPr>
        <w:t>، إن</w:t>
      </w:r>
      <w:r w:rsidR="00277CDA">
        <w:rPr>
          <w:rFonts w:hint="cs"/>
          <w:rtl/>
        </w:rPr>
        <w:t>ّ</w:t>
      </w:r>
      <w:r>
        <w:rPr>
          <w:rtl/>
        </w:rPr>
        <w:t>ي ساكت</w:t>
      </w:r>
      <w:r w:rsidR="00277CDA">
        <w:rPr>
          <w:rFonts w:hint="cs"/>
          <w:rtl/>
        </w:rPr>
        <w:t>ٌ</w:t>
      </w:r>
      <w:r>
        <w:rPr>
          <w:rtl/>
        </w:rPr>
        <w:t xml:space="preserve"> ما تر</w:t>
      </w:r>
      <w:r w:rsidR="00277CDA">
        <w:rPr>
          <w:rFonts w:hint="cs"/>
          <w:rtl/>
        </w:rPr>
        <w:t>ُ</w:t>
      </w:r>
      <w:r>
        <w:rPr>
          <w:rtl/>
        </w:rPr>
        <w:t>كت.</w:t>
      </w:r>
    </w:p>
    <w:p w:rsidR="008406C4" w:rsidRDefault="006F739F" w:rsidP="00277CDA">
      <w:pPr>
        <w:pStyle w:val="libNormal"/>
        <w:rPr>
          <w:rtl/>
        </w:rPr>
      </w:pPr>
      <w:r>
        <w:rPr>
          <w:rtl/>
        </w:rPr>
        <w:t>ثمّ التفت</w:t>
      </w:r>
      <w:r w:rsidR="00277CDA">
        <w:rPr>
          <w:rFonts w:hint="cs"/>
          <w:rtl/>
        </w:rPr>
        <w:t>َ</w:t>
      </w:r>
      <w:r>
        <w:rPr>
          <w:rtl/>
        </w:rPr>
        <w:t xml:space="preserve"> إلى الأنصار فقال: قد بلغني يا معشر الأنصار مقالة سفهائكم، و أحق من لزم عهد رسول الله </w:t>
      </w:r>
      <w:r w:rsidRPr="00201CCF">
        <w:rPr>
          <w:rStyle w:val="libAlaemChar"/>
          <w:rtl/>
        </w:rPr>
        <w:t>صلى‌الله‌عليه‌وآله</w:t>
      </w:r>
      <w:r>
        <w:rPr>
          <w:rtl/>
        </w:rPr>
        <w:t xml:space="preserve"> أنتم! فقد جاءكم فآويتم و ن</w:t>
      </w:r>
      <w:r w:rsidR="00277CDA">
        <w:rPr>
          <w:rFonts w:hint="cs"/>
          <w:rtl/>
        </w:rPr>
        <w:t>َ</w:t>
      </w:r>
      <w:r>
        <w:rPr>
          <w:rtl/>
        </w:rPr>
        <w:t>صرتم، ألا إن</w:t>
      </w:r>
      <w:r w:rsidR="00277CDA">
        <w:rPr>
          <w:rFonts w:hint="cs"/>
          <w:rtl/>
        </w:rPr>
        <w:t>ّ</w:t>
      </w:r>
      <w:r>
        <w:rPr>
          <w:rtl/>
        </w:rPr>
        <w:t>ي لست</w:t>
      </w:r>
      <w:r w:rsidR="00277CDA">
        <w:rPr>
          <w:rFonts w:hint="cs"/>
          <w:rtl/>
        </w:rPr>
        <w:t>ُ</w:t>
      </w:r>
      <w:r>
        <w:rPr>
          <w:rtl/>
        </w:rPr>
        <w:t xml:space="preserve"> باسطا</w:t>
      </w:r>
      <w:r w:rsidR="00277CDA">
        <w:rPr>
          <w:rFonts w:hint="cs"/>
          <w:rtl/>
        </w:rPr>
        <w:t>ً</w:t>
      </w:r>
      <w:r>
        <w:rPr>
          <w:rtl/>
        </w:rPr>
        <w:t xml:space="preserve"> يدا</w:t>
      </w:r>
      <w:r w:rsidR="00277CDA">
        <w:rPr>
          <w:rFonts w:hint="cs"/>
          <w:rtl/>
        </w:rPr>
        <w:t>ً</w:t>
      </w:r>
      <w:r>
        <w:rPr>
          <w:rtl/>
        </w:rPr>
        <w:t xml:space="preserve"> و لا لسانا</w:t>
      </w:r>
      <w:r w:rsidR="00277CDA">
        <w:rPr>
          <w:rFonts w:hint="cs"/>
          <w:rtl/>
        </w:rPr>
        <w:t>ً</w:t>
      </w:r>
      <w:r>
        <w:rPr>
          <w:rtl/>
        </w:rPr>
        <w:t xml:space="preserve"> على م</w:t>
      </w:r>
      <w:r w:rsidR="00277CDA">
        <w:rPr>
          <w:rFonts w:hint="cs"/>
          <w:rtl/>
        </w:rPr>
        <w:t>َ</w:t>
      </w:r>
      <w:r>
        <w:rPr>
          <w:rtl/>
        </w:rPr>
        <w:t>ن لم يستحق ذلك من</w:t>
      </w:r>
      <w:r w:rsidR="00277CDA">
        <w:rPr>
          <w:rFonts w:hint="cs"/>
          <w:rtl/>
        </w:rPr>
        <w:t>ّ</w:t>
      </w:r>
      <w:r>
        <w:rPr>
          <w:rtl/>
        </w:rPr>
        <w:t>ا.</w:t>
      </w:r>
    </w:p>
    <w:p w:rsidR="008406C4" w:rsidRDefault="006F739F" w:rsidP="006F739F">
      <w:pPr>
        <w:pStyle w:val="libNormal"/>
        <w:rPr>
          <w:rtl/>
        </w:rPr>
      </w:pPr>
      <w:r>
        <w:rPr>
          <w:rtl/>
        </w:rPr>
        <w:t xml:space="preserve">ثم نزل فانصرفت فاطمة </w:t>
      </w:r>
      <w:r w:rsidRPr="00201CCF">
        <w:rPr>
          <w:rStyle w:val="libAlaemChar"/>
          <w:rtl/>
        </w:rPr>
        <w:t>عليه‌السلام</w:t>
      </w:r>
      <w:r>
        <w:rPr>
          <w:rtl/>
        </w:rPr>
        <w:t xml:space="preserve"> إلى منزلها.</w:t>
      </w:r>
    </w:p>
    <w:p w:rsidR="008406C4" w:rsidRDefault="006F739F" w:rsidP="006F739F">
      <w:pPr>
        <w:pStyle w:val="libNormal"/>
        <w:rPr>
          <w:rtl/>
        </w:rPr>
      </w:pPr>
      <w:r>
        <w:rPr>
          <w:rtl/>
        </w:rPr>
        <w:t>بالله عليكم أنصفوا!!!</w:t>
      </w:r>
    </w:p>
    <w:p w:rsidR="008406C4" w:rsidRDefault="006F739F" w:rsidP="00277CDA">
      <w:pPr>
        <w:pStyle w:val="libNormal"/>
        <w:rPr>
          <w:rtl/>
        </w:rPr>
      </w:pPr>
      <w:r>
        <w:rPr>
          <w:rtl/>
        </w:rPr>
        <w:t>أيليق هذا الكلام البذيء والبيان الرديء لمد</w:t>
      </w:r>
      <w:r w:rsidR="00277CDA">
        <w:rPr>
          <w:rFonts w:hint="cs"/>
          <w:rtl/>
        </w:rPr>
        <w:t>َّ</w:t>
      </w:r>
      <w:r>
        <w:rPr>
          <w:rtl/>
        </w:rPr>
        <w:t xml:space="preserve">عي خلافة النبي </w:t>
      </w:r>
      <w:r w:rsidRPr="00201CCF">
        <w:rPr>
          <w:rStyle w:val="libAlaemChar"/>
          <w:rtl/>
        </w:rPr>
        <w:t>صلى‌الله‌عليه‌وآله</w:t>
      </w:r>
      <w:r>
        <w:rPr>
          <w:rtl/>
        </w:rPr>
        <w:t>؟!</w:t>
      </w:r>
      <w:r w:rsidR="00277CDA">
        <w:rPr>
          <w:rFonts w:hint="cs"/>
          <w:rtl/>
        </w:rPr>
        <w:t xml:space="preserve"> </w:t>
      </w:r>
      <w:r>
        <w:rPr>
          <w:rtl/>
        </w:rPr>
        <w:t xml:space="preserve">أيجوز لشيخ كان صاحب رسول الله </w:t>
      </w:r>
      <w:r w:rsidRPr="00201CCF">
        <w:rPr>
          <w:rStyle w:val="libAlaemChar"/>
          <w:rtl/>
        </w:rPr>
        <w:t>صلى‌الله‌عليه‌وآله</w:t>
      </w:r>
      <w:r>
        <w:rPr>
          <w:rtl/>
        </w:rPr>
        <w:t xml:space="preserve"> أن يمثل بنت رسول الله وبضعة لحمه، بالثعلب أو بأم</w:t>
      </w:r>
      <w:r w:rsidR="00277CDA">
        <w:rPr>
          <w:rFonts w:hint="cs"/>
          <w:rtl/>
        </w:rPr>
        <w:t>ّ</w:t>
      </w:r>
      <w:r>
        <w:rPr>
          <w:rtl/>
        </w:rPr>
        <w:t xml:space="preserve"> طحال الفاجرة؟!</w:t>
      </w:r>
    </w:p>
    <w:p w:rsidR="008406C4" w:rsidRDefault="006F739F" w:rsidP="00277CDA">
      <w:pPr>
        <w:pStyle w:val="libNormal"/>
        <w:rPr>
          <w:rtl/>
        </w:rPr>
      </w:pPr>
      <w:r>
        <w:rPr>
          <w:rtl/>
        </w:rPr>
        <w:t>ويمث</w:t>
      </w:r>
      <w:r w:rsidR="00277CDA">
        <w:rPr>
          <w:rFonts w:hint="cs"/>
          <w:rtl/>
        </w:rPr>
        <w:t>ّ</w:t>
      </w:r>
      <w:r>
        <w:rPr>
          <w:rtl/>
        </w:rPr>
        <w:t xml:space="preserve">ل الإمام علي </w:t>
      </w:r>
      <w:r w:rsidRPr="005E607E">
        <w:rPr>
          <w:rStyle w:val="libAlaemChar"/>
          <w:rtl/>
        </w:rPr>
        <w:t>عليه‌السلام</w:t>
      </w:r>
      <w:r>
        <w:rPr>
          <w:rtl/>
        </w:rPr>
        <w:t xml:space="preserve"> بذنب الثعلب وهو الذي عظم الله قدره وأكبر شأنه في كتابه وجعله نفس رسول الله </w:t>
      </w:r>
      <w:r w:rsidR="00277CDA" w:rsidRPr="00201CCF">
        <w:rPr>
          <w:rStyle w:val="libAlaemChar"/>
          <w:rtl/>
        </w:rPr>
        <w:t>صلى‌الله‌عليه‌وآله</w:t>
      </w:r>
      <w:r w:rsidR="00277CDA">
        <w:rPr>
          <w:rtl/>
        </w:rPr>
        <w:t xml:space="preserve"> </w:t>
      </w:r>
      <w:r>
        <w:rPr>
          <w:rtl/>
        </w:rPr>
        <w:t>في آية المباهلة بلا منكر!!</w:t>
      </w:r>
    </w:p>
    <w:p w:rsidR="008406C4" w:rsidRDefault="00277CDA" w:rsidP="006F739F">
      <w:pPr>
        <w:pStyle w:val="libNormal"/>
        <w:rPr>
          <w:rtl/>
        </w:rPr>
      </w:pPr>
      <w:r>
        <w:rPr>
          <w:rFonts w:hint="cs"/>
          <w:rtl/>
        </w:rPr>
        <w:t>ا</w:t>
      </w:r>
      <w:r w:rsidR="006F739F">
        <w:rPr>
          <w:rtl/>
        </w:rPr>
        <w:t>لى متى تغمضون أعينكم وتصم</w:t>
      </w:r>
      <w:r>
        <w:rPr>
          <w:rFonts w:hint="cs"/>
          <w:rtl/>
        </w:rPr>
        <w:t>ّ</w:t>
      </w:r>
      <w:r w:rsidR="006F739F">
        <w:rPr>
          <w:rtl/>
        </w:rPr>
        <w:t>ون آذانكم وتختمون على قلوبكم بالتغافل والت</w:t>
      </w:r>
      <w:r>
        <w:rPr>
          <w:rFonts w:hint="cs"/>
          <w:rtl/>
        </w:rPr>
        <w:t>ّ</w:t>
      </w:r>
      <w:r w:rsidR="006F739F">
        <w:rPr>
          <w:rtl/>
        </w:rPr>
        <w:t>عصب؟! فتنكرون ضوء الشمس في الضحى وتعيشون الجهل والعمى!!</w:t>
      </w:r>
    </w:p>
    <w:p w:rsidR="006F739F" w:rsidRDefault="006F739F" w:rsidP="00D96FAA">
      <w:pPr>
        <w:pStyle w:val="libNormal"/>
      </w:pPr>
      <w:r>
        <w:rPr>
          <w:rtl/>
        </w:rPr>
        <w:br w:type="page"/>
      </w:r>
    </w:p>
    <w:p w:rsidR="008406C4" w:rsidRDefault="002C3290" w:rsidP="002C3290">
      <w:pPr>
        <w:pStyle w:val="libNormal"/>
        <w:rPr>
          <w:rtl/>
        </w:rPr>
      </w:pPr>
      <w:r>
        <w:rPr>
          <w:rFonts w:hint="cs"/>
          <w:rtl/>
        </w:rPr>
        <w:lastRenderedPageBreak/>
        <w:t>أ</w:t>
      </w:r>
      <w:r w:rsidR="006F739F">
        <w:rPr>
          <w:rtl/>
        </w:rPr>
        <w:t xml:space="preserve">فتحوا أعينكم وآذانكم وقلوبكم، واخرجوا عن الغفلة والتعصب، وادخلوا مدينة العلم والحكمة من بابها التي فتحها النبي </w:t>
      </w:r>
      <w:r w:rsidR="006F739F" w:rsidRPr="00201CCF">
        <w:rPr>
          <w:rStyle w:val="libAlaemChar"/>
          <w:rtl/>
        </w:rPr>
        <w:t>صلى‌الله‌عليه‌وآله</w:t>
      </w:r>
      <w:r w:rsidR="006F739F">
        <w:rPr>
          <w:rtl/>
        </w:rPr>
        <w:t xml:space="preserve"> واعرفوا الحق وتمسكوا به وكونوا </w:t>
      </w:r>
      <w:r>
        <w:rPr>
          <w:rFonts w:hint="cs"/>
          <w:rtl/>
        </w:rPr>
        <w:t>ا</w:t>
      </w:r>
      <w:r w:rsidR="006F739F">
        <w:rPr>
          <w:rtl/>
        </w:rPr>
        <w:t>حرارا</w:t>
      </w:r>
      <w:r>
        <w:rPr>
          <w:rFonts w:hint="cs"/>
          <w:rtl/>
        </w:rPr>
        <w:t>ً</w:t>
      </w:r>
      <w:r w:rsidR="006F739F">
        <w:rPr>
          <w:rtl/>
        </w:rPr>
        <w:t xml:space="preserve"> في </w:t>
      </w:r>
      <w:r>
        <w:rPr>
          <w:rFonts w:hint="cs"/>
          <w:rtl/>
        </w:rPr>
        <w:t xml:space="preserve">دينكم و </w:t>
      </w:r>
      <w:r w:rsidR="006F739F">
        <w:rPr>
          <w:rtl/>
        </w:rPr>
        <w:t>دنياكم!</w:t>
      </w:r>
    </w:p>
    <w:p w:rsidR="008406C4" w:rsidRDefault="006F739F" w:rsidP="002C3290">
      <w:pPr>
        <w:pStyle w:val="libNormal"/>
        <w:rPr>
          <w:rtl/>
        </w:rPr>
      </w:pPr>
      <w:r w:rsidRPr="002C3290">
        <w:rPr>
          <w:rtl/>
        </w:rPr>
        <w:t>أيها الحافظ: فلو</w:t>
      </w:r>
      <w:r>
        <w:rPr>
          <w:rtl/>
        </w:rPr>
        <w:t xml:space="preserve"> </w:t>
      </w:r>
      <w:r w:rsidR="002C3290">
        <w:rPr>
          <w:rFonts w:hint="cs"/>
          <w:rtl/>
        </w:rPr>
        <w:t>أ</w:t>
      </w:r>
      <w:r>
        <w:rPr>
          <w:rtl/>
        </w:rPr>
        <w:t>ن</w:t>
      </w:r>
      <w:r w:rsidR="002C3290">
        <w:rPr>
          <w:rFonts w:hint="cs"/>
          <w:rtl/>
        </w:rPr>
        <w:t>ّ</w:t>
      </w:r>
      <w:r>
        <w:rPr>
          <w:rtl/>
        </w:rPr>
        <w:t xml:space="preserve"> قائلا</w:t>
      </w:r>
      <w:r w:rsidR="002C3290">
        <w:rPr>
          <w:rFonts w:hint="cs"/>
          <w:rtl/>
        </w:rPr>
        <w:t>ً</w:t>
      </w:r>
      <w:r>
        <w:rPr>
          <w:rtl/>
        </w:rPr>
        <w:t xml:space="preserve"> في هذا المجلس يقول بأن</w:t>
      </w:r>
      <w:r w:rsidR="002C3290">
        <w:rPr>
          <w:rFonts w:hint="cs"/>
          <w:rtl/>
        </w:rPr>
        <w:t>ّ</w:t>
      </w:r>
      <w:r>
        <w:rPr>
          <w:rtl/>
        </w:rPr>
        <w:t xml:space="preserve"> الحافظ كالثعلب والشيخ عبد السلام ذ</w:t>
      </w:r>
      <w:r w:rsidR="002C3290">
        <w:rPr>
          <w:rFonts w:hint="cs"/>
          <w:rtl/>
        </w:rPr>
        <w:t>َ</w:t>
      </w:r>
      <w:r>
        <w:rPr>
          <w:rtl/>
        </w:rPr>
        <w:t>ن</w:t>
      </w:r>
      <w:r w:rsidR="002C3290">
        <w:rPr>
          <w:rFonts w:hint="cs"/>
          <w:rtl/>
        </w:rPr>
        <w:t>َ</w:t>
      </w:r>
      <w:r>
        <w:rPr>
          <w:rtl/>
        </w:rPr>
        <w:t>به، ويقول: أن</w:t>
      </w:r>
      <w:r w:rsidR="002C3290">
        <w:rPr>
          <w:rFonts w:hint="cs"/>
          <w:rtl/>
        </w:rPr>
        <w:t>ّ</w:t>
      </w:r>
      <w:r>
        <w:rPr>
          <w:rtl/>
        </w:rPr>
        <w:t xml:space="preserve"> زوجة الحافظ تكون مثل فلانة الفاجرة!!</w:t>
      </w:r>
    </w:p>
    <w:p w:rsidR="008406C4" w:rsidRDefault="006F739F" w:rsidP="002C3290">
      <w:pPr>
        <w:pStyle w:val="libNormal"/>
        <w:rPr>
          <w:rtl/>
        </w:rPr>
      </w:pPr>
      <w:r>
        <w:rPr>
          <w:rtl/>
        </w:rPr>
        <w:t>ما ك</w:t>
      </w:r>
      <w:r w:rsidR="002C3290">
        <w:rPr>
          <w:rFonts w:hint="cs"/>
          <w:rtl/>
        </w:rPr>
        <w:t>ُ</w:t>
      </w:r>
      <w:r>
        <w:rPr>
          <w:rtl/>
        </w:rPr>
        <w:t>ن</w:t>
      </w:r>
      <w:r w:rsidR="002C3290">
        <w:rPr>
          <w:rFonts w:hint="cs"/>
          <w:rtl/>
        </w:rPr>
        <w:t>ْ</w:t>
      </w:r>
      <w:r>
        <w:rPr>
          <w:rtl/>
        </w:rPr>
        <w:t>ت</w:t>
      </w:r>
      <w:r w:rsidR="002C3290">
        <w:rPr>
          <w:rFonts w:hint="cs"/>
          <w:rtl/>
        </w:rPr>
        <w:t>ُ</w:t>
      </w:r>
      <w:r>
        <w:rPr>
          <w:rtl/>
        </w:rPr>
        <w:t xml:space="preserve"> ت</w:t>
      </w:r>
      <w:r w:rsidR="002C3290">
        <w:rPr>
          <w:rFonts w:hint="cs"/>
          <w:rtl/>
        </w:rPr>
        <w:t>َ</w:t>
      </w:r>
      <w:r>
        <w:rPr>
          <w:rtl/>
        </w:rPr>
        <w:t>صنع</w:t>
      </w:r>
      <w:r w:rsidR="002C3290">
        <w:rPr>
          <w:rFonts w:hint="cs"/>
          <w:rtl/>
        </w:rPr>
        <w:t>ُ</w:t>
      </w:r>
      <w:r>
        <w:rPr>
          <w:rtl/>
        </w:rPr>
        <w:t xml:space="preserve"> به؟ أ كنت</w:t>
      </w:r>
      <w:r w:rsidR="002C3290">
        <w:rPr>
          <w:rFonts w:hint="cs"/>
          <w:rtl/>
        </w:rPr>
        <w:t>َ</w:t>
      </w:r>
      <w:r>
        <w:rPr>
          <w:rtl/>
        </w:rPr>
        <w:t xml:space="preserve"> تسكت على تجاسر؟ أم تقول: إن</w:t>
      </w:r>
      <w:r w:rsidR="002C3290">
        <w:rPr>
          <w:rFonts w:hint="cs"/>
          <w:rtl/>
        </w:rPr>
        <w:t>ّ</w:t>
      </w:r>
      <w:r>
        <w:rPr>
          <w:rtl/>
        </w:rPr>
        <w:t xml:space="preserve"> كلامه ليس بتجاسر؟!</w:t>
      </w:r>
    </w:p>
    <w:p w:rsidR="008406C4" w:rsidRDefault="006F739F" w:rsidP="002C3290">
      <w:pPr>
        <w:pStyle w:val="libNormal"/>
        <w:rPr>
          <w:rtl/>
        </w:rPr>
      </w:pPr>
      <w:r>
        <w:rPr>
          <w:rtl/>
        </w:rPr>
        <w:t>حتما</w:t>
      </w:r>
      <w:r w:rsidR="002C3290">
        <w:rPr>
          <w:rFonts w:hint="cs"/>
          <w:rtl/>
        </w:rPr>
        <w:t>ً</w:t>
      </w:r>
      <w:r>
        <w:rPr>
          <w:rtl/>
        </w:rPr>
        <w:t xml:space="preserve"> تحسب كلام القائل بالنسبة </w:t>
      </w:r>
      <w:r w:rsidR="002C3290">
        <w:rPr>
          <w:rFonts w:hint="cs"/>
          <w:rtl/>
        </w:rPr>
        <w:t>ا</w:t>
      </w:r>
      <w:r>
        <w:rPr>
          <w:rtl/>
        </w:rPr>
        <w:t>ليك سب</w:t>
      </w:r>
      <w:r w:rsidR="002C3290">
        <w:rPr>
          <w:rFonts w:hint="cs"/>
          <w:rtl/>
        </w:rPr>
        <w:t>ّ</w:t>
      </w:r>
      <w:r>
        <w:rPr>
          <w:rtl/>
        </w:rPr>
        <w:t>ا</w:t>
      </w:r>
      <w:r w:rsidR="002C3290">
        <w:rPr>
          <w:rFonts w:hint="cs"/>
          <w:rtl/>
        </w:rPr>
        <w:t>ً</w:t>
      </w:r>
      <w:r>
        <w:rPr>
          <w:rtl/>
        </w:rPr>
        <w:t xml:space="preserve"> صريحا</w:t>
      </w:r>
      <w:r w:rsidR="002C3290">
        <w:rPr>
          <w:rFonts w:hint="cs"/>
          <w:rtl/>
        </w:rPr>
        <w:t>ً</w:t>
      </w:r>
      <w:r>
        <w:rPr>
          <w:rtl/>
        </w:rPr>
        <w:t xml:space="preserve"> وشتما</w:t>
      </w:r>
      <w:r w:rsidR="002C3290">
        <w:rPr>
          <w:rFonts w:hint="cs"/>
          <w:rtl/>
        </w:rPr>
        <w:t>ً</w:t>
      </w:r>
      <w:r>
        <w:rPr>
          <w:rtl/>
        </w:rPr>
        <w:t xml:space="preserve"> وقيحا</w:t>
      </w:r>
      <w:r w:rsidR="002C3290">
        <w:rPr>
          <w:rFonts w:hint="cs"/>
          <w:rtl/>
        </w:rPr>
        <w:t>ً</w:t>
      </w:r>
      <w:r>
        <w:rPr>
          <w:rtl/>
        </w:rPr>
        <w:t>، يستحق</w:t>
      </w:r>
      <w:r w:rsidR="002C3290">
        <w:rPr>
          <w:rFonts w:hint="cs"/>
          <w:rtl/>
        </w:rPr>
        <w:t>ّ</w:t>
      </w:r>
      <w:r>
        <w:rPr>
          <w:rtl/>
        </w:rPr>
        <w:t xml:space="preserve"> أن ترد</w:t>
      </w:r>
      <w:r w:rsidR="002C3290">
        <w:rPr>
          <w:rFonts w:hint="cs"/>
          <w:rtl/>
        </w:rPr>
        <w:t>ّ</w:t>
      </w:r>
      <w:r>
        <w:rPr>
          <w:rtl/>
        </w:rPr>
        <w:t>ه بأخشن جواب! وربما أمرت</w:t>
      </w:r>
      <w:r w:rsidR="002C3290">
        <w:rPr>
          <w:rFonts w:hint="cs"/>
          <w:rtl/>
        </w:rPr>
        <w:t>َ</w:t>
      </w:r>
      <w:r>
        <w:rPr>
          <w:rtl/>
        </w:rPr>
        <w:t xml:space="preserve"> أتباعك ومحبيك بضربه وتأديبه وتعذيبه وتأنيبه، والكل يعطونك الحق في ذلك، إذا</w:t>
      </w:r>
      <w:r w:rsidR="002C3290">
        <w:rPr>
          <w:rFonts w:hint="cs"/>
          <w:rtl/>
        </w:rPr>
        <w:t>ً</w:t>
      </w:r>
      <w:r>
        <w:rPr>
          <w:rtl/>
        </w:rPr>
        <w:t>.. كيف تريدون من</w:t>
      </w:r>
      <w:r w:rsidR="002C3290">
        <w:rPr>
          <w:rFonts w:hint="cs"/>
          <w:rtl/>
        </w:rPr>
        <w:t>ّ</w:t>
      </w:r>
      <w:r>
        <w:rPr>
          <w:rtl/>
        </w:rPr>
        <w:t>ا أن نصبر على تجاسر أبي بكر وسبه وشتمه لأبينا أمير المؤمنين وجد</w:t>
      </w:r>
      <w:r w:rsidR="002C3290">
        <w:rPr>
          <w:rFonts w:hint="cs"/>
          <w:rtl/>
        </w:rPr>
        <w:t>ّ</w:t>
      </w:r>
      <w:r>
        <w:rPr>
          <w:rtl/>
        </w:rPr>
        <w:t xml:space="preserve">تنا فاطمة </w:t>
      </w:r>
      <w:r w:rsidRPr="00201CCF">
        <w:rPr>
          <w:rStyle w:val="libAlaemChar"/>
          <w:rtl/>
        </w:rPr>
        <w:t>عليهما‌السلام</w:t>
      </w:r>
      <w:r>
        <w:rPr>
          <w:rtl/>
        </w:rPr>
        <w:t>؟ كيف نتحمل من أبي بكر وهو يد</w:t>
      </w:r>
      <w:r w:rsidR="002C3290">
        <w:rPr>
          <w:rFonts w:hint="cs"/>
          <w:rtl/>
        </w:rPr>
        <w:t>َّ</w:t>
      </w:r>
      <w:r>
        <w:rPr>
          <w:rtl/>
        </w:rPr>
        <w:t>عي خلافة جد</w:t>
      </w:r>
      <w:r w:rsidR="002C3290">
        <w:rPr>
          <w:rFonts w:hint="cs"/>
          <w:rtl/>
        </w:rPr>
        <w:t>ّ</w:t>
      </w:r>
      <w:r>
        <w:rPr>
          <w:rtl/>
        </w:rPr>
        <w:t>نا النبي فيصعد منبره ويعب</w:t>
      </w:r>
      <w:r w:rsidR="002C3290">
        <w:rPr>
          <w:rFonts w:hint="cs"/>
          <w:rtl/>
        </w:rPr>
        <w:t>ّ</w:t>
      </w:r>
      <w:r>
        <w:rPr>
          <w:rtl/>
        </w:rPr>
        <w:t>ر بتلك التعابير الركيكة عن جد</w:t>
      </w:r>
      <w:r w:rsidR="002C3290">
        <w:rPr>
          <w:rFonts w:hint="cs"/>
          <w:rtl/>
        </w:rPr>
        <w:t>ّ</w:t>
      </w:r>
      <w:r>
        <w:rPr>
          <w:rtl/>
        </w:rPr>
        <w:t>تنا الزهراء وأبينا أمير المؤمنين، فيشتمهم ذلك الشتم القبيح ويسب</w:t>
      </w:r>
      <w:r w:rsidR="002C3290">
        <w:rPr>
          <w:rFonts w:hint="cs"/>
          <w:rtl/>
        </w:rPr>
        <w:t>ّ</w:t>
      </w:r>
      <w:r>
        <w:rPr>
          <w:rtl/>
        </w:rPr>
        <w:t>هم السباب الوقيح، ملو</w:t>
      </w:r>
      <w:r w:rsidR="002C3290">
        <w:rPr>
          <w:rFonts w:hint="cs"/>
          <w:rtl/>
        </w:rPr>
        <w:t>ّ</w:t>
      </w:r>
      <w:r>
        <w:rPr>
          <w:rtl/>
        </w:rPr>
        <w:t>حا</w:t>
      </w:r>
      <w:r w:rsidR="002C3290">
        <w:rPr>
          <w:rFonts w:hint="cs"/>
          <w:rtl/>
        </w:rPr>
        <w:t>ً</w:t>
      </w:r>
      <w:r>
        <w:rPr>
          <w:rtl/>
        </w:rPr>
        <w:t xml:space="preserve"> أو مصر</w:t>
      </w:r>
      <w:r w:rsidR="002C3290">
        <w:rPr>
          <w:rFonts w:hint="cs"/>
          <w:rtl/>
        </w:rPr>
        <w:t>ّ</w:t>
      </w:r>
      <w:r>
        <w:rPr>
          <w:rtl/>
        </w:rPr>
        <w:t>حا</w:t>
      </w:r>
      <w:r w:rsidR="002C3290">
        <w:rPr>
          <w:rFonts w:hint="cs"/>
          <w:rtl/>
        </w:rPr>
        <w:t>ً</w:t>
      </w:r>
      <w:r>
        <w:rPr>
          <w:rtl/>
        </w:rPr>
        <w:t>؟!</w:t>
      </w:r>
    </w:p>
    <w:p w:rsidR="008406C4" w:rsidRDefault="006F739F" w:rsidP="002C3290">
      <w:pPr>
        <w:pStyle w:val="Heading2Center"/>
        <w:rPr>
          <w:rtl/>
        </w:rPr>
      </w:pPr>
      <w:bookmarkStart w:id="427" w:name="_Toc531284098"/>
      <w:bookmarkStart w:id="428" w:name="_Toc531286959"/>
      <w:r>
        <w:rPr>
          <w:rtl/>
        </w:rPr>
        <w:t>استغراب ابن أبي الحديد</w:t>
      </w:r>
      <w:r w:rsidRPr="000B0BDE">
        <w:rPr>
          <w:rStyle w:val="libFootnotenumChar"/>
          <w:rtl/>
        </w:rPr>
        <w:t>(1)</w:t>
      </w:r>
      <w:bookmarkEnd w:id="427"/>
      <w:bookmarkEnd w:id="428"/>
    </w:p>
    <w:p w:rsidR="008406C4" w:rsidRDefault="006F739F" w:rsidP="006F739F">
      <w:pPr>
        <w:pStyle w:val="libNormal"/>
        <w:rPr>
          <w:rtl/>
        </w:rPr>
      </w:pPr>
      <w:r>
        <w:rPr>
          <w:rtl/>
        </w:rPr>
        <w:t>يستغرب ابن أبي الحديد ويتعج</w:t>
      </w:r>
      <w:r w:rsidR="002C3290">
        <w:rPr>
          <w:rFonts w:hint="cs"/>
          <w:rtl/>
        </w:rPr>
        <w:t>ّ</w:t>
      </w:r>
      <w:r>
        <w:rPr>
          <w:rtl/>
        </w:rPr>
        <w:t>ب من جواب أبي بكر فلذلك</w:t>
      </w:r>
    </w:p>
    <w:p w:rsidR="006F739F" w:rsidRDefault="006F739F" w:rsidP="006F739F">
      <w:pPr>
        <w:pStyle w:val="libLine"/>
      </w:pPr>
      <w:r>
        <w:rPr>
          <w:rtl/>
        </w:rPr>
        <w:t>____________________</w:t>
      </w:r>
    </w:p>
    <w:p w:rsidR="006F739F" w:rsidRDefault="006F739F" w:rsidP="006F739F">
      <w:pPr>
        <w:pStyle w:val="libFootnote0"/>
      </w:pPr>
      <w:r>
        <w:rPr>
          <w:rtl/>
        </w:rPr>
        <w:t>1) أقول: حق لابن أبي الحديد أن يستغرب من ذلك البيان فإن كل</w:t>
      </w:r>
      <w:r w:rsidR="002C3290">
        <w:rPr>
          <w:rFonts w:hint="cs"/>
          <w:rtl/>
        </w:rPr>
        <w:t>ّ</w:t>
      </w:r>
      <w:r>
        <w:rPr>
          <w:rtl/>
        </w:rPr>
        <w:t xml:space="preserve"> غيور من المسلمين والمسلمات يستغرب ويتعج</w:t>
      </w:r>
      <w:r w:rsidR="002C3290">
        <w:rPr>
          <w:rFonts w:hint="cs"/>
          <w:rtl/>
        </w:rPr>
        <w:t>ّ</w:t>
      </w:r>
      <w:r>
        <w:rPr>
          <w:rtl/>
        </w:rPr>
        <w:t>ب بل يجب على المؤمنين كافة أن ينكروا على أبي بكر &lt;=</w:t>
      </w:r>
    </w:p>
    <w:p w:rsidR="006F739F" w:rsidRDefault="006F739F" w:rsidP="00D96FAA">
      <w:pPr>
        <w:pStyle w:val="libNormal"/>
      </w:pPr>
      <w:r>
        <w:rPr>
          <w:rtl/>
        </w:rPr>
        <w:br w:type="page"/>
      </w:r>
    </w:p>
    <w:p w:rsidR="008406C4" w:rsidRDefault="006F739F" w:rsidP="002C3290">
      <w:pPr>
        <w:pStyle w:val="libNormal0"/>
        <w:rPr>
          <w:rtl/>
        </w:rPr>
      </w:pPr>
      <w:r>
        <w:rPr>
          <w:rtl/>
        </w:rPr>
        <w:lastRenderedPageBreak/>
        <w:t>يقول: قرأت هذا الكلام على النقيب أبي يحيى جعفر بن يحيى بن أبي زيد البصري</w:t>
      </w:r>
      <w:r w:rsidR="002C3290">
        <w:rPr>
          <w:rFonts w:hint="cs"/>
          <w:rtl/>
        </w:rPr>
        <w:t>ّ</w:t>
      </w:r>
      <w:r>
        <w:rPr>
          <w:rtl/>
        </w:rPr>
        <w:t>، و قلت له: بمن يعر</w:t>
      </w:r>
      <w:r w:rsidR="002C3290">
        <w:rPr>
          <w:rFonts w:hint="cs"/>
          <w:rtl/>
        </w:rPr>
        <w:t>ّ</w:t>
      </w:r>
      <w:r>
        <w:rPr>
          <w:rtl/>
        </w:rPr>
        <w:t>ض؟ فقال: بل يصر</w:t>
      </w:r>
      <w:r w:rsidR="002C3290">
        <w:rPr>
          <w:rFonts w:hint="cs"/>
          <w:rtl/>
        </w:rPr>
        <w:t>ّ</w:t>
      </w:r>
      <w:r>
        <w:rPr>
          <w:rtl/>
        </w:rPr>
        <w:t>ح. قلت</w:t>
      </w:r>
      <w:r w:rsidR="002C3290">
        <w:rPr>
          <w:rFonts w:hint="cs"/>
          <w:rtl/>
        </w:rPr>
        <w:t>ُ:</w:t>
      </w:r>
      <w:r>
        <w:rPr>
          <w:rtl/>
        </w:rPr>
        <w:t xml:space="preserve"> لو صر</w:t>
      </w:r>
      <w:r w:rsidR="002C3290">
        <w:rPr>
          <w:rFonts w:hint="cs"/>
          <w:rtl/>
        </w:rPr>
        <w:t>ّ</w:t>
      </w:r>
      <w:r>
        <w:rPr>
          <w:rtl/>
        </w:rPr>
        <w:t xml:space="preserve">ح لم أسألك. فضحك و قال: بعلي بن أبي طالب </w:t>
      </w:r>
      <w:r w:rsidRPr="00201CCF">
        <w:rPr>
          <w:rStyle w:val="libAlaemChar"/>
          <w:rtl/>
        </w:rPr>
        <w:t>عليه‌السلام</w:t>
      </w:r>
      <w:r>
        <w:rPr>
          <w:rtl/>
        </w:rPr>
        <w:t xml:space="preserve">. </w:t>
      </w:r>
      <w:r w:rsidRPr="002C3290">
        <w:rPr>
          <w:rStyle w:val="libNormalChar"/>
          <w:rtl/>
        </w:rPr>
        <w:t>قلت: هذا</w:t>
      </w:r>
      <w:r>
        <w:rPr>
          <w:rtl/>
        </w:rPr>
        <w:t xml:space="preserve"> الكلام كله لعلي</w:t>
      </w:r>
      <w:r w:rsidR="002C3290">
        <w:rPr>
          <w:rFonts w:hint="cs"/>
          <w:rtl/>
        </w:rPr>
        <w:t>ٍّ</w:t>
      </w:r>
      <w:r>
        <w:rPr>
          <w:rtl/>
        </w:rPr>
        <w:t xml:space="preserve"> يقوله؟! قال: نعم، إن</w:t>
      </w:r>
      <w:r w:rsidR="002C3290">
        <w:rPr>
          <w:rFonts w:hint="cs"/>
          <w:rtl/>
        </w:rPr>
        <w:t>ّ</w:t>
      </w:r>
      <w:r>
        <w:rPr>
          <w:rtl/>
        </w:rPr>
        <w:t>ه الم</w:t>
      </w:r>
      <w:r w:rsidR="002C3290">
        <w:rPr>
          <w:rFonts w:hint="cs"/>
          <w:rtl/>
        </w:rPr>
        <w:t>ـُ</w:t>
      </w:r>
      <w:r>
        <w:rPr>
          <w:rtl/>
        </w:rPr>
        <w:t>ل</w:t>
      </w:r>
      <w:r w:rsidR="002C3290">
        <w:rPr>
          <w:rFonts w:hint="cs"/>
          <w:rtl/>
        </w:rPr>
        <w:t>ْ</w:t>
      </w:r>
      <w:r>
        <w:rPr>
          <w:rtl/>
        </w:rPr>
        <w:t>ك يا ب</w:t>
      </w:r>
      <w:r w:rsidR="002C3290">
        <w:rPr>
          <w:rFonts w:hint="cs"/>
          <w:rtl/>
        </w:rPr>
        <w:t>ُ</w:t>
      </w:r>
      <w:r>
        <w:rPr>
          <w:rtl/>
        </w:rPr>
        <w:t>ني</w:t>
      </w:r>
      <w:r w:rsidR="002C3290">
        <w:rPr>
          <w:rFonts w:hint="cs"/>
          <w:rtl/>
        </w:rPr>
        <w:t>ّ</w:t>
      </w:r>
      <w:r>
        <w:rPr>
          <w:rtl/>
        </w:rPr>
        <w:t xml:space="preserve">! </w:t>
      </w:r>
      <w:r w:rsidRPr="002C3290">
        <w:rPr>
          <w:rStyle w:val="libNormalChar"/>
          <w:rtl/>
        </w:rPr>
        <w:t>قلت: فما</w:t>
      </w:r>
      <w:r>
        <w:rPr>
          <w:rtl/>
        </w:rPr>
        <w:t xml:space="preserve"> مقالة الأنصار؟ قال: هتفوا بذكر علي</w:t>
      </w:r>
      <w:r w:rsidR="002C3290">
        <w:rPr>
          <w:rFonts w:hint="cs"/>
          <w:rtl/>
        </w:rPr>
        <w:t>ٍّ</w:t>
      </w:r>
      <w:r>
        <w:rPr>
          <w:rtl/>
        </w:rPr>
        <w:t>، فخاف من اضطراب الأمر عليهم، فنهاهم.</w:t>
      </w:r>
    </w:p>
    <w:p w:rsidR="008406C4" w:rsidRDefault="006F739F" w:rsidP="002C3290">
      <w:pPr>
        <w:pStyle w:val="libNormal"/>
        <w:rPr>
          <w:rtl/>
        </w:rPr>
      </w:pPr>
      <w:r>
        <w:rPr>
          <w:rtl/>
        </w:rPr>
        <w:t>فسألته عن غريبه، فقال: أم</w:t>
      </w:r>
      <w:r w:rsidR="002C3290">
        <w:rPr>
          <w:rFonts w:hint="cs"/>
          <w:rtl/>
        </w:rPr>
        <w:t>ّ</w:t>
      </w:r>
      <w:r>
        <w:rPr>
          <w:rtl/>
        </w:rPr>
        <w:t>ا الر</w:t>
      </w:r>
      <w:r w:rsidR="002C3290">
        <w:rPr>
          <w:rFonts w:hint="cs"/>
          <w:rtl/>
        </w:rPr>
        <w:t>ِّ</w:t>
      </w:r>
      <w:r>
        <w:rPr>
          <w:rtl/>
        </w:rPr>
        <w:t>عة بالتخفيف أي: الاستماع و الإصغاء، و القالة: القول، و ث</w:t>
      </w:r>
      <w:r w:rsidR="002C3290">
        <w:rPr>
          <w:rFonts w:hint="cs"/>
          <w:rtl/>
        </w:rPr>
        <w:t>ُ</w:t>
      </w:r>
      <w:r>
        <w:rPr>
          <w:rtl/>
        </w:rPr>
        <w:t xml:space="preserve">عالة: </w:t>
      </w:r>
      <w:r w:rsidR="002C3290">
        <w:rPr>
          <w:rFonts w:hint="cs"/>
          <w:rtl/>
        </w:rPr>
        <w:t>إ</w:t>
      </w:r>
      <w:r>
        <w:rPr>
          <w:rtl/>
        </w:rPr>
        <w:t>سم الثعلب، علم</w:t>
      </w:r>
      <w:r w:rsidR="002C3290">
        <w:rPr>
          <w:rFonts w:hint="cs"/>
          <w:rtl/>
        </w:rPr>
        <w:t>ٌ</w:t>
      </w:r>
      <w:r>
        <w:rPr>
          <w:rtl/>
        </w:rPr>
        <w:t xml:space="preserve"> ممنوع</w:t>
      </w:r>
      <w:r w:rsidR="002C3290">
        <w:rPr>
          <w:rFonts w:hint="cs"/>
          <w:rtl/>
        </w:rPr>
        <w:t>ٌ</w:t>
      </w:r>
      <w:r>
        <w:rPr>
          <w:rtl/>
        </w:rPr>
        <w:t xml:space="preserve"> من</w:t>
      </w:r>
    </w:p>
    <w:p w:rsidR="006F739F" w:rsidRDefault="006F739F" w:rsidP="006F739F">
      <w:pPr>
        <w:pStyle w:val="libLine"/>
      </w:pPr>
      <w:r>
        <w:rPr>
          <w:rtl/>
        </w:rPr>
        <w:t>____________________</w:t>
      </w:r>
    </w:p>
    <w:p w:rsidR="002C3290" w:rsidRDefault="006F739F" w:rsidP="002C3290">
      <w:pPr>
        <w:pStyle w:val="libFootnote0"/>
        <w:rPr>
          <w:rtl/>
        </w:rPr>
      </w:pPr>
      <w:r>
        <w:rPr>
          <w:rtl/>
        </w:rPr>
        <w:t>= مقاله القيبح وكلامه الوقيح على سيد</w:t>
      </w:r>
      <w:r w:rsidR="002C3290">
        <w:rPr>
          <w:rFonts w:hint="cs"/>
          <w:rtl/>
        </w:rPr>
        <w:t>ة</w:t>
      </w:r>
      <w:r>
        <w:rPr>
          <w:rtl/>
        </w:rPr>
        <w:t xml:space="preserve"> نساء العالمين وبعلها سيد الوصيين وأمير المؤمنين </w:t>
      </w:r>
      <w:r w:rsidRPr="002C3290">
        <w:rPr>
          <w:rStyle w:val="libFootnoteAlaemChar"/>
          <w:rtl/>
        </w:rPr>
        <w:t>عليه‌السلام</w:t>
      </w:r>
      <w:r>
        <w:rPr>
          <w:rtl/>
        </w:rPr>
        <w:t>، كما أن</w:t>
      </w:r>
      <w:r w:rsidR="002C3290">
        <w:rPr>
          <w:rFonts w:hint="cs"/>
          <w:rtl/>
        </w:rPr>
        <w:t>ّ</w:t>
      </w:r>
      <w:r w:rsidR="002C3290">
        <w:rPr>
          <w:rtl/>
        </w:rPr>
        <w:t xml:space="preserve"> السي</w:t>
      </w:r>
      <w:r>
        <w:rPr>
          <w:rtl/>
        </w:rPr>
        <w:t>د</w:t>
      </w:r>
      <w:r w:rsidR="002C3290">
        <w:rPr>
          <w:rFonts w:hint="cs"/>
          <w:rtl/>
        </w:rPr>
        <w:t>ة</w:t>
      </w:r>
      <w:r>
        <w:rPr>
          <w:rtl/>
        </w:rPr>
        <w:t xml:space="preserve"> الجليلة أم سلمة أم المؤمنين أنكرت على أبي بكر ورد</w:t>
      </w:r>
      <w:r w:rsidR="002C3290">
        <w:rPr>
          <w:rFonts w:hint="cs"/>
          <w:rtl/>
        </w:rPr>
        <w:t>ّ</w:t>
      </w:r>
      <w:r>
        <w:rPr>
          <w:rtl/>
        </w:rPr>
        <w:t>ت عليه، كما في دلائل الإمامة لابن جرير: ص 39 قالت: أ</w:t>
      </w:r>
      <w:r w:rsidR="002C3290">
        <w:rPr>
          <w:rFonts w:hint="cs"/>
          <w:rtl/>
        </w:rPr>
        <w:t>َ</w:t>
      </w:r>
      <w:r>
        <w:rPr>
          <w:rtl/>
        </w:rPr>
        <w:t>ل</w:t>
      </w:r>
      <w:r w:rsidR="002C3290">
        <w:rPr>
          <w:rFonts w:hint="cs"/>
          <w:rtl/>
        </w:rPr>
        <w:t>ِ</w:t>
      </w:r>
      <w:r>
        <w:rPr>
          <w:rtl/>
        </w:rPr>
        <w:t>مث</w:t>
      </w:r>
      <w:r w:rsidR="002C3290">
        <w:rPr>
          <w:rFonts w:hint="cs"/>
          <w:rtl/>
        </w:rPr>
        <w:t>ْ</w:t>
      </w:r>
      <w:r>
        <w:rPr>
          <w:rtl/>
        </w:rPr>
        <w:t>ل فاطمة ي</w:t>
      </w:r>
      <w:r w:rsidR="002C3290">
        <w:rPr>
          <w:rFonts w:hint="cs"/>
          <w:rtl/>
        </w:rPr>
        <w:t>ُ</w:t>
      </w:r>
      <w:r>
        <w:rPr>
          <w:rtl/>
        </w:rPr>
        <w:t>قال هذا و هي الحوراء بين ال</w:t>
      </w:r>
      <w:r w:rsidR="00F96D9B">
        <w:rPr>
          <w:rFonts w:hint="cs"/>
          <w:rtl/>
        </w:rPr>
        <w:t>أ</w:t>
      </w:r>
      <w:r>
        <w:rPr>
          <w:rtl/>
        </w:rPr>
        <w:t>نس و الأ</w:t>
      </w:r>
      <w:r w:rsidR="002C3290">
        <w:rPr>
          <w:rFonts w:hint="cs"/>
          <w:rtl/>
        </w:rPr>
        <w:t>ُ</w:t>
      </w:r>
      <w:r>
        <w:rPr>
          <w:rtl/>
        </w:rPr>
        <w:t>نس للنفس ر</w:t>
      </w:r>
      <w:r w:rsidR="002C3290">
        <w:rPr>
          <w:rFonts w:hint="cs"/>
          <w:rtl/>
        </w:rPr>
        <w:t>ُ</w:t>
      </w:r>
      <w:r>
        <w:rPr>
          <w:rtl/>
        </w:rPr>
        <w:t>ب</w:t>
      </w:r>
      <w:r w:rsidR="002C3290">
        <w:rPr>
          <w:rFonts w:hint="cs"/>
          <w:rtl/>
        </w:rPr>
        <w:t>ّ</w:t>
      </w:r>
      <w:r>
        <w:rPr>
          <w:rtl/>
        </w:rPr>
        <w:t xml:space="preserve">يت في حجور </w:t>
      </w:r>
      <w:r w:rsidR="002C3290">
        <w:rPr>
          <w:rFonts w:hint="cs"/>
          <w:rtl/>
        </w:rPr>
        <w:t xml:space="preserve">أمهات </w:t>
      </w:r>
      <w:r>
        <w:rPr>
          <w:rtl/>
        </w:rPr>
        <w:t>الأنبياء و تداولتها أيدي الملائكة و نمت في المغارس الطاهرات نشأت خير منشأ و ر</w:t>
      </w:r>
      <w:r w:rsidR="002C3290">
        <w:rPr>
          <w:rFonts w:hint="cs"/>
          <w:rtl/>
        </w:rPr>
        <w:t>ُ</w:t>
      </w:r>
      <w:r>
        <w:rPr>
          <w:rtl/>
        </w:rPr>
        <w:t>ب</w:t>
      </w:r>
      <w:r w:rsidR="002C3290">
        <w:rPr>
          <w:rFonts w:hint="cs"/>
          <w:rtl/>
        </w:rPr>
        <w:t>ِ</w:t>
      </w:r>
      <w:r>
        <w:rPr>
          <w:rtl/>
        </w:rPr>
        <w:t>ي</w:t>
      </w:r>
      <w:r w:rsidR="002C3290">
        <w:rPr>
          <w:rFonts w:hint="cs"/>
          <w:rtl/>
        </w:rPr>
        <w:t>َ</w:t>
      </w:r>
      <w:r>
        <w:rPr>
          <w:rtl/>
        </w:rPr>
        <w:t>ت</w:t>
      </w:r>
      <w:r w:rsidR="002C3290">
        <w:rPr>
          <w:rFonts w:hint="cs"/>
          <w:rtl/>
        </w:rPr>
        <w:t>ْ</w:t>
      </w:r>
      <w:r>
        <w:rPr>
          <w:rtl/>
        </w:rPr>
        <w:t xml:space="preserve"> خير م</w:t>
      </w:r>
      <w:r w:rsidR="002C3290">
        <w:rPr>
          <w:rFonts w:hint="cs"/>
          <w:rtl/>
        </w:rPr>
        <w:t>َ</w:t>
      </w:r>
      <w:r w:rsidR="002C3290">
        <w:rPr>
          <w:rtl/>
        </w:rPr>
        <w:t>رب</w:t>
      </w:r>
      <w:r w:rsidR="002C3290">
        <w:rPr>
          <w:rFonts w:hint="cs"/>
          <w:rtl/>
        </w:rPr>
        <w:t>ى</w:t>
      </w:r>
      <w:r>
        <w:rPr>
          <w:rtl/>
        </w:rPr>
        <w:t xml:space="preserve"> أ تزعمون أن</w:t>
      </w:r>
      <w:r w:rsidR="002C3290">
        <w:rPr>
          <w:rFonts w:hint="cs"/>
          <w:rtl/>
        </w:rPr>
        <w:t>ّ</w:t>
      </w:r>
      <w:r>
        <w:rPr>
          <w:rtl/>
        </w:rPr>
        <w:t xml:space="preserve"> رسول الله حر</w:t>
      </w:r>
      <w:r w:rsidR="002C3290">
        <w:rPr>
          <w:rFonts w:hint="cs"/>
          <w:rtl/>
        </w:rPr>
        <w:t>ّ</w:t>
      </w:r>
      <w:r>
        <w:rPr>
          <w:rtl/>
        </w:rPr>
        <w:t xml:space="preserve">م عليها ميراثه و لم يعلمها و قد قال الله </w:t>
      </w:r>
      <w:r w:rsidR="002C3290">
        <w:rPr>
          <w:rFonts w:hint="cs"/>
          <w:rtl/>
        </w:rPr>
        <w:t>تعالى :</w:t>
      </w:r>
      <w:r w:rsidR="002C3290" w:rsidRPr="002C3290">
        <w:rPr>
          <w:rStyle w:val="libFootnoteAlaemChar"/>
          <w:rFonts w:hint="cs"/>
          <w:rtl/>
        </w:rPr>
        <w:t>(</w:t>
      </w:r>
      <w:r w:rsidRPr="002C3290">
        <w:rPr>
          <w:rStyle w:val="libFootnoteAieChar"/>
          <w:rtl/>
        </w:rPr>
        <w:t xml:space="preserve"> وَ أَنْذِرْ عَشِيرَتَكَ الْأَقْرَبِينَ</w:t>
      </w:r>
      <w:r>
        <w:rPr>
          <w:rtl/>
        </w:rPr>
        <w:t xml:space="preserve"> </w:t>
      </w:r>
      <w:r w:rsidR="002C3290" w:rsidRPr="002C3290">
        <w:rPr>
          <w:rStyle w:val="libFootnoteAlaemChar"/>
          <w:rFonts w:hint="cs"/>
          <w:rtl/>
        </w:rPr>
        <w:t>)</w:t>
      </w:r>
      <w:r w:rsidR="002C3290">
        <w:rPr>
          <w:rFonts w:hint="cs"/>
          <w:rtl/>
        </w:rPr>
        <w:t>؟</w:t>
      </w:r>
    </w:p>
    <w:p w:rsidR="00166F10" w:rsidRDefault="002C3290" w:rsidP="00166F10">
      <w:pPr>
        <w:pStyle w:val="libFootnote0"/>
        <w:rPr>
          <w:rtl/>
        </w:rPr>
      </w:pPr>
      <w:r>
        <w:rPr>
          <w:rFonts w:hint="cs"/>
          <w:rtl/>
        </w:rPr>
        <w:t>أ</w:t>
      </w:r>
      <w:r w:rsidR="006F739F">
        <w:rPr>
          <w:rtl/>
        </w:rPr>
        <w:t>ف</w:t>
      </w:r>
      <w:r>
        <w:rPr>
          <w:rFonts w:hint="cs"/>
          <w:rtl/>
        </w:rPr>
        <w:t>َا</w:t>
      </w:r>
      <w:r w:rsidR="006F739F">
        <w:rPr>
          <w:rtl/>
        </w:rPr>
        <w:t>نذرها و جاءت تطلبه و هي خيرة النسوان و أم</w:t>
      </w:r>
      <w:r>
        <w:rPr>
          <w:rFonts w:hint="cs"/>
          <w:rtl/>
        </w:rPr>
        <w:t>ّ</w:t>
      </w:r>
      <w:r w:rsidR="006F739F">
        <w:rPr>
          <w:rtl/>
        </w:rPr>
        <w:t xml:space="preserve"> سادة الشبان و عديلة مريم ابنة عمران و حليلة ليث الأقران تم</w:t>
      </w:r>
      <w:r>
        <w:rPr>
          <w:rFonts w:hint="cs"/>
          <w:rtl/>
        </w:rPr>
        <w:t>ّ</w:t>
      </w:r>
      <w:r w:rsidR="006F739F">
        <w:rPr>
          <w:rtl/>
        </w:rPr>
        <w:t>ت</w:t>
      </w:r>
      <w:r>
        <w:rPr>
          <w:rFonts w:hint="cs"/>
          <w:rtl/>
        </w:rPr>
        <w:t>ْ</w:t>
      </w:r>
      <w:r w:rsidR="006F739F">
        <w:rPr>
          <w:rtl/>
        </w:rPr>
        <w:t xml:space="preserve"> بأبيها رسالات ربه </w:t>
      </w:r>
      <w:r>
        <w:rPr>
          <w:rFonts w:hint="cs"/>
          <w:rtl/>
        </w:rPr>
        <w:t xml:space="preserve">. </w:t>
      </w:r>
      <w:r w:rsidR="006F739F">
        <w:rPr>
          <w:rtl/>
        </w:rPr>
        <w:t>فو الله لقد كان يشفق عليها من الحر و القر</w:t>
      </w:r>
      <w:r>
        <w:rPr>
          <w:rFonts w:hint="cs"/>
          <w:rtl/>
        </w:rPr>
        <w:t>،</w:t>
      </w:r>
      <w:r w:rsidR="006F739F">
        <w:rPr>
          <w:rtl/>
        </w:rPr>
        <w:t xml:space="preserve"> فيوسدها يمينه و يدث</w:t>
      </w:r>
      <w:r w:rsidR="00166F10">
        <w:rPr>
          <w:rFonts w:hint="cs"/>
          <w:rtl/>
        </w:rPr>
        <w:t>ّ</w:t>
      </w:r>
      <w:r w:rsidR="006F739F">
        <w:rPr>
          <w:rtl/>
        </w:rPr>
        <w:t>رها شماله رويدا</w:t>
      </w:r>
      <w:r w:rsidR="00166F10">
        <w:rPr>
          <w:rFonts w:hint="cs"/>
          <w:rtl/>
        </w:rPr>
        <w:t>ً</w:t>
      </w:r>
      <w:r w:rsidR="006F739F">
        <w:rPr>
          <w:rtl/>
        </w:rPr>
        <w:t xml:space="preserve"> فرسول الله بمرأى</w:t>
      </w:r>
      <w:r w:rsidR="00166F10">
        <w:rPr>
          <w:rFonts w:hint="cs"/>
          <w:rtl/>
        </w:rPr>
        <w:t>ً</w:t>
      </w:r>
      <w:r w:rsidR="006F739F">
        <w:rPr>
          <w:rtl/>
        </w:rPr>
        <w:t xml:space="preserve"> لأعينكم و على الله ت</w:t>
      </w:r>
      <w:r w:rsidR="00166F10">
        <w:rPr>
          <w:rFonts w:hint="cs"/>
          <w:rtl/>
        </w:rPr>
        <w:t>َ</w:t>
      </w:r>
      <w:r w:rsidR="006F739F">
        <w:rPr>
          <w:rtl/>
        </w:rPr>
        <w:t>ر</w:t>
      </w:r>
      <w:r w:rsidR="00166F10">
        <w:rPr>
          <w:rFonts w:hint="cs"/>
          <w:rtl/>
        </w:rPr>
        <w:t>ِ</w:t>
      </w:r>
      <w:r w:rsidR="006F739F">
        <w:rPr>
          <w:rtl/>
        </w:rPr>
        <w:t>دون فواها</w:t>
      </w:r>
      <w:r w:rsidR="00166F10">
        <w:rPr>
          <w:rFonts w:hint="cs"/>
          <w:rtl/>
        </w:rPr>
        <w:t>ً</w:t>
      </w:r>
      <w:r w:rsidR="006F739F">
        <w:rPr>
          <w:rtl/>
        </w:rPr>
        <w:t xml:space="preserve"> لكم و سوف تعلمون</w:t>
      </w:r>
      <w:r w:rsidR="00166F10">
        <w:rPr>
          <w:rFonts w:hint="cs"/>
          <w:rtl/>
        </w:rPr>
        <w:t>.</w:t>
      </w:r>
    </w:p>
    <w:p w:rsidR="00166F10" w:rsidRDefault="00166F10" w:rsidP="00166F10">
      <w:pPr>
        <w:pStyle w:val="libFootnote0"/>
        <w:rPr>
          <w:rtl/>
        </w:rPr>
      </w:pPr>
      <w:r>
        <w:rPr>
          <w:rFonts w:hint="cs"/>
          <w:rtl/>
        </w:rPr>
        <w:t>أنسيتم قول رسول الله : أنت مني بمنزلة هارون من موسى، و قوله: إنّي تارك فيكم الثقلين ما أسرع ما أحدثتم و أعجل ما نكثتم!!</w:t>
      </w:r>
    </w:p>
    <w:p w:rsidR="008406C4" w:rsidRDefault="006F739F" w:rsidP="00166F10">
      <w:pPr>
        <w:pStyle w:val="libFootnote0"/>
        <w:rPr>
          <w:rtl/>
        </w:rPr>
      </w:pPr>
      <w:r>
        <w:rPr>
          <w:rtl/>
        </w:rPr>
        <w:t>فح</w:t>
      </w:r>
      <w:r w:rsidR="00166F10">
        <w:rPr>
          <w:rFonts w:hint="cs"/>
          <w:rtl/>
        </w:rPr>
        <w:t>ُ</w:t>
      </w:r>
      <w:r>
        <w:rPr>
          <w:rtl/>
        </w:rPr>
        <w:t>رم</w:t>
      </w:r>
      <w:r w:rsidR="00166F10">
        <w:rPr>
          <w:rFonts w:hint="cs"/>
          <w:rtl/>
        </w:rPr>
        <w:t>َ</w:t>
      </w:r>
      <w:r>
        <w:rPr>
          <w:rtl/>
        </w:rPr>
        <w:t>ت أم سلمة عطاءها تلك السنة!!</w:t>
      </w:r>
    </w:p>
    <w:p w:rsidR="006F739F" w:rsidRDefault="006F739F" w:rsidP="00166F10">
      <w:pPr>
        <w:pStyle w:val="libFootnoteLeft"/>
      </w:pPr>
      <w:r>
        <w:rPr>
          <w:rtl/>
        </w:rPr>
        <w:t>«المترجم»</w:t>
      </w:r>
    </w:p>
    <w:p w:rsidR="006F739F" w:rsidRDefault="006F739F" w:rsidP="00D96FAA">
      <w:pPr>
        <w:pStyle w:val="libNormal"/>
      </w:pPr>
      <w:r>
        <w:rPr>
          <w:rtl/>
        </w:rPr>
        <w:br w:type="page"/>
      </w:r>
    </w:p>
    <w:p w:rsidR="008406C4" w:rsidRDefault="006F739F" w:rsidP="000A5A39">
      <w:pPr>
        <w:pStyle w:val="libNormal0"/>
        <w:rPr>
          <w:rtl/>
        </w:rPr>
      </w:pPr>
      <w:r>
        <w:rPr>
          <w:rtl/>
        </w:rPr>
        <w:lastRenderedPageBreak/>
        <w:t>الصرف، و مثل: ذؤالة للذئب، و شهيد</w:t>
      </w:r>
      <w:r w:rsidR="000A5A39">
        <w:rPr>
          <w:rFonts w:hint="cs"/>
          <w:rtl/>
        </w:rPr>
        <w:t>ُ</w:t>
      </w:r>
      <w:r>
        <w:rPr>
          <w:rtl/>
        </w:rPr>
        <w:t>ه</w:t>
      </w:r>
      <w:r w:rsidR="000A5A39">
        <w:rPr>
          <w:rFonts w:hint="cs"/>
          <w:rtl/>
        </w:rPr>
        <w:t>ُ</w:t>
      </w:r>
      <w:r>
        <w:rPr>
          <w:rtl/>
        </w:rPr>
        <w:t xml:space="preserve"> ذ</w:t>
      </w:r>
      <w:r w:rsidR="000A5A39">
        <w:rPr>
          <w:rFonts w:hint="cs"/>
          <w:rtl/>
        </w:rPr>
        <w:t>َ</w:t>
      </w:r>
      <w:r>
        <w:rPr>
          <w:rtl/>
        </w:rPr>
        <w:t>ن</w:t>
      </w:r>
      <w:r w:rsidR="000A5A39">
        <w:rPr>
          <w:rFonts w:hint="cs"/>
          <w:rtl/>
        </w:rPr>
        <w:t>َ</w:t>
      </w:r>
      <w:r>
        <w:rPr>
          <w:rtl/>
        </w:rPr>
        <w:t>ب</w:t>
      </w:r>
      <w:r w:rsidR="000A5A39">
        <w:rPr>
          <w:rFonts w:hint="cs"/>
          <w:rtl/>
        </w:rPr>
        <w:t>ُ</w:t>
      </w:r>
      <w:r>
        <w:rPr>
          <w:rtl/>
        </w:rPr>
        <w:t>ه، أي: لا شاهد له على ما يد</w:t>
      </w:r>
      <w:r w:rsidR="000A5A39">
        <w:rPr>
          <w:rFonts w:hint="cs"/>
          <w:rtl/>
        </w:rPr>
        <w:t>َّ</w:t>
      </w:r>
      <w:r>
        <w:rPr>
          <w:rtl/>
        </w:rPr>
        <w:t>عي إل</w:t>
      </w:r>
      <w:r w:rsidR="000A5A39">
        <w:rPr>
          <w:rFonts w:hint="cs"/>
          <w:rtl/>
        </w:rPr>
        <w:t>ّ</w:t>
      </w:r>
      <w:r>
        <w:rPr>
          <w:rtl/>
        </w:rPr>
        <w:t>ا بعضه و جزء</w:t>
      </w:r>
      <w:r w:rsidR="000A5A39">
        <w:rPr>
          <w:rFonts w:hint="cs"/>
          <w:rtl/>
        </w:rPr>
        <w:t>ٌ</w:t>
      </w:r>
      <w:r>
        <w:rPr>
          <w:rtl/>
        </w:rPr>
        <w:t xml:space="preserve"> منه ... و م</w:t>
      </w:r>
      <w:r w:rsidR="000A5A39">
        <w:rPr>
          <w:rFonts w:hint="cs"/>
          <w:rtl/>
        </w:rPr>
        <w:t>ُ</w:t>
      </w:r>
      <w:r>
        <w:rPr>
          <w:rtl/>
        </w:rPr>
        <w:t>ر</w:t>
      </w:r>
      <w:r w:rsidR="000A5A39">
        <w:rPr>
          <w:rFonts w:hint="cs"/>
          <w:rtl/>
        </w:rPr>
        <w:t>ِ</w:t>
      </w:r>
      <w:r>
        <w:rPr>
          <w:rtl/>
        </w:rPr>
        <w:t>ب</w:t>
      </w:r>
      <w:r w:rsidR="000A5A39">
        <w:rPr>
          <w:rFonts w:hint="cs"/>
          <w:rtl/>
        </w:rPr>
        <w:t>ّ</w:t>
      </w:r>
      <w:r>
        <w:rPr>
          <w:rtl/>
        </w:rPr>
        <w:t>: ملازم، أر</w:t>
      </w:r>
      <w:r w:rsidR="000A5A39">
        <w:rPr>
          <w:rFonts w:hint="cs"/>
          <w:rtl/>
        </w:rPr>
        <w:t>ِ</w:t>
      </w:r>
      <w:r>
        <w:rPr>
          <w:rtl/>
        </w:rPr>
        <w:t>ب</w:t>
      </w:r>
      <w:r w:rsidR="000A5A39">
        <w:rPr>
          <w:rFonts w:hint="cs"/>
          <w:rtl/>
        </w:rPr>
        <w:t>َّ</w:t>
      </w:r>
      <w:r>
        <w:rPr>
          <w:rtl/>
        </w:rPr>
        <w:t xml:space="preserve"> بالمكان، و كر</w:t>
      </w:r>
      <w:r w:rsidR="000A5A39">
        <w:rPr>
          <w:rFonts w:hint="cs"/>
          <w:rtl/>
        </w:rPr>
        <w:t>ّ</w:t>
      </w:r>
      <w:r>
        <w:rPr>
          <w:rtl/>
        </w:rPr>
        <w:t>وها ج</w:t>
      </w:r>
      <w:r w:rsidR="000A5A39">
        <w:rPr>
          <w:rFonts w:hint="cs"/>
          <w:rtl/>
        </w:rPr>
        <w:t>َ</w:t>
      </w:r>
      <w:r>
        <w:rPr>
          <w:rtl/>
        </w:rPr>
        <w:t>ذ</w:t>
      </w:r>
      <w:r w:rsidR="000A5A39">
        <w:rPr>
          <w:rFonts w:hint="cs"/>
          <w:rtl/>
        </w:rPr>
        <w:t>َ</w:t>
      </w:r>
      <w:r>
        <w:rPr>
          <w:rtl/>
        </w:rPr>
        <w:t>عة: أعيدوها إلى الحال الأولى، يعني الفتنة و الهرج. و أم</w:t>
      </w:r>
      <w:r w:rsidR="000A5A39">
        <w:rPr>
          <w:rFonts w:hint="cs"/>
          <w:rtl/>
        </w:rPr>
        <w:t>ّ</w:t>
      </w:r>
      <w:r>
        <w:rPr>
          <w:rtl/>
        </w:rPr>
        <w:t xml:space="preserve"> ط</w:t>
      </w:r>
      <w:r w:rsidR="000A5A39">
        <w:rPr>
          <w:rFonts w:hint="cs"/>
          <w:rtl/>
        </w:rPr>
        <w:t>ِ</w:t>
      </w:r>
      <w:r>
        <w:rPr>
          <w:rtl/>
        </w:rPr>
        <w:t>حال: امرأة</w:t>
      </w:r>
      <w:r w:rsidR="000A5A39">
        <w:rPr>
          <w:rFonts w:hint="cs"/>
          <w:rtl/>
        </w:rPr>
        <w:t>ٌ</w:t>
      </w:r>
      <w:r>
        <w:rPr>
          <w:rtl/>
        </w:rPr>
        <w:t xml:space="preserve"> بغي</w:t>
      </w:r>
      <w:r w:rsidR="000A5A39">
        <w:rPr>
          <w:rFonts w:hint="cs"/>
          <w:rtl/>
        </w:rPr>
        <w:t>ٌّ</w:t>
      </w:r>
      <w:r>
        <w:rPr>
          <w:rtl/>
        </w:rPr>
        <w:t xml:space="preserve"> في الجاهلية، و ي</w:t>
      </w:r>
      <w:r w:rsidR="000A5A39">
        <w:rPr>
          <w:rFonts w:hint="cs"/>
          <w:rtl/>
        </w:rPr>
        <w:t>ُ</w:t>
      </w:r>
      <w:r>
        <w:rPr>
          <w:rtl/>
        </w:rPr>
        <w:t xml:space="preserve">ضرب بها المثل فيقال: </w:t>
      </w:r>
      <w:r w:rsidR="000A5A39">
        <w:rPr>
          <w:rFonts w:hint="cs"/>
          <w:rtl/>
        </w:rPr>
        <w:t>اَ</w:t>
      </w:r>
      <w:r>
        <w:rPr>
          <w:rtl/>
        </w:rPr>
        <w:t>زنى من أم</w:t>
      </w:r>
      <w:r w:rsidR="000A5A39">
        <w:rPr>
          <w:rFonts w:hint="cs"/>
          <w:rtl/>
        </w:rPr>
        <w:t>ِّ</w:t>
      </w:r>
      <w:r>
        <w:rPr>
          <w:rtl/>
        </w:rPr>
        <w:t xml:space="preserve"> ط</w:t>
      </w:r>
      <w:r w:rsidR="000A5A39">
        <w:rPr>
          <w:rFonts w:hint="cs"/>
          <w:rtl/>
        </w:rPr>
        <w:t>ِ</w:t>
      </w:r>
      <w:r>
        <w:rPr>
          <w:rtl/>
        </w:rPr>
        <w:t>حال!!</w:t>
      </w:r>
    </w:p>
    <w:p w:rsidR="008406C4" w:rsidRDefault="006F739F" w:rsidP="006F739F">
      <w:pPr>
        <w:pStyle w:val="libNormal"/>
        <w:rPr>
          <w:rtl/>
        </w:rPr>
      </w:pPr>
      <w:r>
        <w:rPr>
          <w:rtl/>
        </w:rPr>
        <w:t>لا أدري كيف تسن</w:t>
      </w:r>
      <w:r w:rsidR="000A5A39">
        <w:rPr>
          <w:rFonts w:hint="cs"/>
          <w:rtl/>
        </w:rPr>
        <w:t>َّ</w:t>
      </w:r>
      <w:r>
        <w:rPr>
          <w:rtl/>
        </w:rPr>
        <w:t>ى لأبي بكر أن</w:t>
      </w:r>
      <w:r w:rsidR="000A5A39">
        <w:rPr>
          <w:rFonts w:hint="cs"/>
          <w:rtl/>
        </w:rPr>
        <w:t>ْ</w:t>
      </w:r>
      <w:r>
        <w:rPr>
          <w:rtl/>
        </w:rPr>
        <w:t xml:space="preserve"> يتكلم بذلك الكلام البذيء؟ وكيف سنحت له نفسه أن</w:t>
      </w:r>
      <w:r w:rsidR="000A5A39">
        <w:rPr>
          <w:rFonts w:hint="cs"/>
          <w:rtl/>
        </w:rPr>
        <w:t>ْ</w:t>
      </w:r>
      <w:r>
        <w:rPr>
          <w:rtl/>
        </w:rPr>
        <w:t xml:space="preserve"> يعب</w:t>
      </w:r>
      <w:r w:rsidR="000A5A39">
        <w:rPr>
          <w:rFonts w:hint="cs"/>
          <w:rtl/>
        </w:rPr>
        <w:t>ِّ</w:t>
      </w:r>
      <w:r>
        <w:rPr>
          <w:rtl/>
        </w:rPr>
        <w:t>ر بذلك التعبير المسيء ويؤذي فاطمة ويغضبها وقد سمع</w:t>
      </w:r>
      <w:r w:rsidR="000A5A39">
        <w:rPr>
          <w:rFonts w:hint="cs"/>
          <w:rtl/>
        </w:rPr>
        <w:t>َ</w:t>
      </w:r>
      <w:r>
        <w:rPr>
          <w:rtl/>
        </w:rPr>
        <w:t xml:space="preserve"> قول رسول الله </w:t>
      </w:r>
      <w:r w:rsidRPr="00201CCF">
        <w:rPr>
          <w:rStyle w:val="libAlaemChar"/>
          <w:rtl/>
        </w:rPr>
        <w:t>صلى‌الله‌عليه‌وآله</w:t>
      </w:r>
      <w:r>
        <w:rPr>
          <w:rtl/>
        </w:rPr>
        <w:t>: فاطمة بضعة مني م</w:t>
      </w:r>
      <w:r w:rsidR="000A5A39">
        <w:rPr>
          <w:rFonts w:hint="cs"/>
          <w:rtl/>
        </w:rPr>
        <w:t>َ</w:t>
      </w:r>
      <w:r>
        <w:rPr>
          <w:rtl/>
        </w:rPr>
        <w:t>ن</w:t>
      </w:r>
      <w:r w:rsidR="000A5A39">
        <w:rPr>
          <w:rFonts w:hint="cs"/>
          <w:rtl/>
        </w:rPr>
        <w:t>ْ</w:t>
      </w:r>
      <w:r>
        <w:rPr>
          <w:rtl/>
        </w:rPr>
        <w:t xml:space="preserve"> آذاها فقد آذاني ومن أغضبها فقد أغضبني؟!</w:t>
      </w:r>
    </w:p>
    <w:p w:rsidR="006F739F" w:rsidRDefault="006F739F" w:rsidP="006F739F">
      <w:pPr>
        <w:pStyle w:val="libNormal"/>
      </w:pPr>
      <w:r>
        <w:rPr>
          <w:rtl/>
        </w:rPr>
        <w:t>وهل بذلك ي</w:t>
      </w:r>
      <w:r w:rsidR="000A5A39">
        <w:rPr>
          <w:rFonts w:hint="cs"/>
          <w:rtl/>
        </w:rPr>
        <w:t>ُ</w:t>
      </w:r>
      <w:r>
        <w:rPr>
          <w:rtl/>
        </w:rPr>
        <w:t xml:space="preserve">جاب احتجاج الإمام علي </w:t>
      </w:r>
      <w:r w:rsidRPr="00201CCF">
        <w:rPr>
          <w:rStyle w:val="libAlaemChar"/>
          <w:rtl/>
        </w:rPr>
        <w:t>عليه‌السلام</w:t>
      </w:r>
      <w:r>
        <w:rPr>
          <w:rtl/>
        </w:rPr>
        <w:t>؟ أشتمه</w:t>
      </w:r>
      <w:r w:rsidR="000A5A39">
        <w:rPr>
          <w:rFonts w:hint="cs"/>
          <w:rtl/>
        </w:rPr>
        <w:t>ُ</w:t>
      </w:r>
      <w:r>
        <w:rPr>
          <w:rtl/>
        </w:rPr>
        <w:t xml:space="preserve"> علي</w:t>
      </w:r>
      <w:r w:rsidR="000A5A39">
        <w:rPr>
          <w:rFonts w:hint="cs"/>
          <w:rtl/>
        </w:rPr>
        <w:t>ٌ</w:t>
      </w:r>
      <w:r>
        <w:rPr>
          <w:rtl/>
        </w:rPr>
        <w:t xml:space="preserve"> وس</w:t>
      </w:r>
      <w:r w:rsidR="000A5A39">
        <w:rPr>
          <w:rFonts w:hint="cs"/>
          <w:rtl/>
        </w:rPr>
        <w:t>َ</w:t>
      </w:r>
      <w:r>
        <w:rPr>
          <w:rtl/>
        </w:rPr>
        <w:t>ب</w:t>
      </w:r>
      <w:r w:rsidR="000A5A39">
        <w:rPr>
          <w:rFonts w:hint="cs"/>
          <w:rtl/>
        </w:rPr>
        <w:t>َّ</w:t>
      </w:r>
      <w:r>
        <w:rPr>
          <w:rtl/>
        </w:rPr>
        <w:t>ه؟ أم استدل</w:t>
      </w:r>
      <w:r w:rsidR="000A5A39">
        <w:rPr>
          <w:rFonts w:hint="cs"/>
          <w:rtl/>
        </w:rPr>
        <w:t>ّ</w:t>
      </w:r>
      <w:r>
        <w:rPr>
          <w:rtl/>
        </w:rPr>
        <w:t xml:space="preserve"> له بحكم الله وبالعقل والمنطق؟</w:t>
      </w:r>
    </w:p>
    <w:p w:rsidR="008406C4" w:rsidRDefault="006F739F" w:rsidP="006F739F">
      <w:pPr>
        <w:pStyle w:val="libNormal"/>
        <w:rPr>
          <w:rtl/>
        </w:rPr>
      </w:pPr>
      <w:r>
        <w:rPr>
          <w:rtl/>
        </w:rPr>
        <w:t>ما ضر</w:t>
      </w:r>
      <w:r w:rsidR="000A5A39">
        <w:rPr>
          <w:rFonts w:hint="cs"/>
          <w:rtl/>
        </w:rPr>
        <w:t>ّ</w:t>
      </w:r>
      <w:r>
        <w:rPr>
          <w:rtl/>
        </w:rPr>
        <w:t xml:space="preserve">ه لو قبل الحق وعمل به، ولا سيما وقد سمع رسول الله </w:t>
      </w:r>
      <w:r w:rsidRPr="00201CCF">
        <w:rPr>
          <w:rStyle w:val="libAlaemChar"/>
          <w:rtl/>
        </w:rPr>
        <w:t>صلى‌الله‌عليه‌وآله</w:t>
      </w:r>
      <w:r>
        <w:rPr>
          <w:rtl/>
        </w:rPr>
        <w:t xml:space="preserve"> يقول: علي</w:t>
      </w:r>
      <w:r w:rsidR="000A5A39">
        <w:rPr>
          <w:rFonts w:hint="cs"/>
          <w:rtl/>
        </w:rPr>
        <w:t>ٌ</w:t>
      </w:r>
      <w:r>
        <w:rPr>
          <w:rtl/>
        </w:rPr>
        <w:t xml:space="preserve"> مع الحق والحق مع علي يدور الحق حيثما دار علي</w:t>
      </w:r>
      <w:r w:rsidR="000A5A39">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ليت شعري بأي دليل ولماذا ي</w:t>
      </w:r>
      <w:r w:rsidR="000A5A39">
        <w:rPr>
          <w:rFonts w:hint="cs"/>
          <w:rtl/>
        </w:rPr>
        <w:t>ُ</w:t>
      </w:r>
      <w:r>
        <w:rPr>
          <w:rtl/>
        </w:rPr>
        <w:t>سب</w:t>
      </w:r>
      <w:r w:rsidR="000A5A39">
        <w:rPr>
          <w:rFonts w:hint="cs"/>
          <w:rtl/>
        </w:rPr>
        <w:t>ُّ</w:t>
      </w:r>
      <w:r>
        <w:rPr>
          <w:rtl/>
        </w:rPr>
        <w:t xml:space="preserve"> عليا</w:t>
      </w:r>
      <w:r w:rsidR="000A5A39">
        <w:rPr>
          <w:rFonts w:hint="cs"/>
          <w:rtl/>
        </w:rPr>
        <w:t>ً</w:t>
      </w:r>
      <w:r>
        <w:rPr>
          <w:rtl/>
        </w:rPr>
        <w:t xml:space="preserve"> وفاطمة ويشتمهما وقد سمع</w:t>
      </w:r>
      <w:r w:rsidR="000A5A39">
        <w:rPr>
          <w:rFonts w:hint="cs"/>
          <w:rtl/>
        </w:rPr>
        <w:t>َ</w:t>
      </w:r>
      <w:r>
        <w:rPr>
          <w:rtl/>
        </w:rPr>
        <w:t xml:space="preserve"> قول النبي </w:t>
      </w:r>
      <w:r w:rsidRPr="00201CCF">
        <w:rPr>
          <w:rStyle w:val="libAlaemChar"/>
          <w:rtl/>
        </w:rPr>
        <w:t>صلى‌الله‌عليه‌وآله</w:t>
      </w:r>
      <w:r>
        <w:rPr>
          <w:rtl/>
        </w:rPr>
        <w:t xml:space="preserve"> فيهما وفي أبنائهما: أنا سلم لمن سالمهم وحرب لمن حاربهم؟؟</w:t>
      </w:r>
      <w:r w:rsidR="000A5A39">
        <w:rPr>
          <w:rFonts w:hint="cs"/>
          <w:rtl/>
        </w:rPr>
        <w:t xml:space="preserve"> </w:t>
      </w:r>
      <w:r w:rsidRPr="000B0BDE">
        <w:rPr>
          <w:rStyle w:val="libFootnotenumChar"/>
          <w:rtl/>
        </w:rPr>
        <w:t>(1)</w:t>
      </w:r>
    </w:p>
    <w:p w:rsidR="006F739F" w:rsidRDefault="006F739F" w:rsidP="006F739F">
      <w:pPr>
        <w:pStyle w:val="libLine"/>
      </w:pPr>
      <w:r>
        <w:rPr>
          <w:rtl/>
        </w:rPr>
        <w:t>____________________</w:t>
      </w:r>
    </w:p>
    <w:p w:rsidR="008406C4" w:rsidRDefault="006F739F" w:rsidP="000A5A39">
      <w:pPr>
        <w:pStyle w:val="libFootnote0"/>
        <w:rPr>
          <w:rtl/>
        </w:rPr>
      </w:pPr>
      <w:r>
        <w:rPr>
          <w:rtl/>
        </w:rPr>
        <w:t>1) في مناقب الخطيب الموفق بن أحمد الخوارزمي الحنفي: 206 أخرج بسنده عن يونس بن سليمان التميمي عن زيد بن يثبع قال سمعت</w:t>
      </w:r>
      <w:r w:rsidR="000A5A39">
        <w:rPr>
          <w:rFonts w:hint="cs"/>
          <w:rtl/>
        </w:rPr>
        <w:t>ُ</w:t>
      </w:r>
      <w:r>
        <w:rPr>
          <w:rtl/>
        </w:rPr>
        <w:t xml:space="preserve"> </w:t>
      </w:r>
      <w:r w:rsidR="000A5A39">
        <w:rPr>
          <w:rFonts w:hint="cs"/>
          <w:rtl/>
        </w:rPr>
        <w:t>أ</w:t>
      </w:r>
      <w:r>
        <w:rPr>
          <w:rtl/>
        </w:rPr>
        <w:t xml:space="preserve">با بكر يقول: رأيت رسول الله </w:t>
      </w:r>
      <w:r w:rsidRPr="000A5A39">
        <w:rPr>
          <w:rStyle w:val="libFootnoteAlaemChar"/>
          <w:rtl/>
        </w:rPr>
        <w:t>صلى‌الله‌عليه‌وآله</w:t>
      </w:r>
      <w:r>
        <w:rPr>
          <w:rtl/>
        </w:rPr>
        <w:t xml:space="preserve"> خي</w:t>
      </w:r>
      <w:r w:rsidR="000A5A39">
        <w:rPr>
          <w:rFonts w:hint="cs"/>
          <w:rtl/>
        </w:rPr>
        <w:t>َّ</w:t>
      </w:r>
      <w:r>
        <w:rPr>
          <w:rtl/>
        </w:rPr>
        <w:t>م خيمة و هو متكئ على قوس عربية و في الخيمة علي</w:t>
      </w:r>
      <w:r w:rsidR="000A5A39">
        <w:rPr>
          <w:rFonts w:hint="cs"/>
          <w:rtl/>
        </w:rPr>
        <w:t>ٌ</w:t>
      </w:r>
      <w:r>
        <w:rPr>
          <w:rtl/>
        </w:rPr>
        <w:t xml:space="preserve"> و فاطمة و الحسن و الحسين ع، فقال رسول الله </w:t>
      </w:r>
      <w:r w:rsidRPr="000A5A39">
        <w:rPr>
          <w:rStyle w:val="libFootnoteAlaemChar"/>
          <w:rtl/>
        </w:rPr>
        <w:t>صلى‌الله‌عليه‌وآله</w:t>
      </w:r>
      <w:r>
        <w:rPr>
          <w:rtl/>
        </w:rPr>
        <w:t>: يا معشر المسلمين!</w:t>
      </w:r>
      <w:r w:rsidR="000A5A39">
        <w:rPr>
          <w:rFonts w:hint="cs"/>
          <w:rtl/>
        </w:rPr>
        <w:t xml:space="preserve"> </w:t>
      </w:r>
      <w:r>
        <w:rPr>
          <w:rtl/>
        </w:rPr>
        <w:t>أنا سلم</w:t>
      </w:r>
      <w:r w:rsidR="000A5A39">
        <w:rPr>
          <w:rFonts w:hint="cs"/>
          <w:rtl/>
        </w:rPr>
        <w:t>ٌ</w:t>
      </w:r>
      <w:r>
        <w:rPr>
          <w:rtl/>
        </w:rPr>
        <w:t xml:space="preserve"> لمن سالم أهل هذه الخيمة و حرب</w:t>
      </w:r>
      <w:r w:rsidR="000A5A39">
        <w:rPr>
          <w:rFonts w:hint="cs"/>
          <w:rtl/>
        </w:rPr>
        <w:t>ٌ</w:t>
      </w:r>
      <w:r>
        <w:rPr>
          <w:rtl/>
        </w:rPr>
        <w:t xml:space="preserve"> لمن حاربهم </w:t>
      </w:r>
      <w:r w:rsidR="000A5A39">
        <w:rPr>
          <w:rFonts w:hint="cs"/>
          <w:rtl/>
        </w:rPr>
        <w:t>و</w:t>
      </w:r>
      <w:r>
        <w:rPr>
          <w:rtl/>
        </w:rPr>
        <w:t>ولي</w:t>
      </w:r>
      <w:r w:rsidR="000A5A39">
        <w:rPr>
          <w:rFonts w:hint="cs"/>
          <w:rtl/>
        </w:rPr>
        <w:t>ٌ</w:t>
      </w:r>
      <w:r>
        <w:rPr>
          <w:rtl/>
        </w:rPr>
        <w:t xml:space="preserve"> لمن والاهم لا يحبهم </w:t>
      </w:r>
      <w:r w:rsidR="000A5A39">
        <w:rPr>
          <w:rFonts w:hint="cs"/>
          <w:rtl/>
        </w:rPr>
        <w:t>ا</w:t>
      </w:r>
      <w:r>
        <w:rPr>
          <w:rtl/>
        </w:rPr>
        <w:t>ل</w:t>
      </w:r>
      <w:r w:rsidR="000A5A39">
        <w:rPr>
          <w:rFonts w:hint="cs"/>
          <w:rtl/>
        </w:rPr>
        <w:t>ّ</w:t>
      </w:r>
      <w:r w:rsidR="000A5A39">
        <w:rPr>
          <w:rtl/>
        </w:rPr>
        <w:t>ا سعيد الجد طيب الولاد</w:t>
      </w:r>
      <w:r w:rsidR="000A5A39">
        <w:rPr>
          <w:rFonts w:hint="cs"/>
          <w:rtl/>
        </w:rPr>
        <w:t>،</w:t>
      </w:r>
      <w:r>
        <w:rPr>
          <w:rtl/>
        </w:rPr>
        <w:t xml:space="preserve"> و لا يبغضهم إل</w:t>
      </w:r>
      <w:r w:rsidR="000A5A39">
        <w:rPr>
          <w:rFonts w:hint="cs"/>
          <w:rtl/>
        </w:rPr>
        <w:t>ّ</w:t>
      </w:r>
      <w:r>
        <w:rPr>
          <w:rtl/>
        </w:rPr>
        <w:t>ا شقي</w:t>
      </w:r>
      <w:r w:rsidR="000A5A39">
        <w:rPr>
          <w:rFonts w:hint="cs"/>
          <w:rtl/>
        </w:rPr>
        <w:t>ُّ</w:t>
      </w:r>
      <w:r>
        <w:rPr>
          <w:rtl/>
        </w:rPr>
        <w:t xml:space="preserve"> الجد ردي</w:t>
      </w:r>
      <w:r w:rsidR="000A5A39">
        <w:rPr>
          <w:rFonts w:hint="cs"/>
          <w:rtl/>
        </w:rPr>
        <w:t>ُّ</w:t>
      </w:r>
      <w:r>
        <w:rPr>
          <w:rtl/>
        </w:rPr>
        <w:t xml:space="preserve"> الولادة قال: فقال رجل لزيد: يا زيد! أنت سمعت أبا بكر يقول هذا؟ قال: إي و رب</w:t>
      </w:r>
      <w:r w:rsidR="000A5A39">
        <w:rPr>
          <w:rFonts w:hint="cs"/>
          <w:rtl/>
        </w:rPr>
        <w:t>ّ</w:t>
      </w:r>
      <w:r>
        <w:rPr>
          <w:rtl/>
        </w:rPr>
        <w:t xml:space="preserve"> الكعبة!</w:t>
      </w:r>
    </w:p>
    <w:p w:rsidR="008406C4" w:rsidRDefault="006F739F" w:rsidP="006F739F">
      <w:pPr>
        <w:pStyle w:val="libFootnote0"/>
        <w:rPr>
          <w:rtl/>
        </w:rPr>
      </w:pPr>
      <w:r>
        <w:rPr>
          <w:rtl/>
        </w:rPr>
        <w:t>وأخرج هذا الحديث عبيد الله الحنفي في كتابه أرجح المطالب: ص 309 وقال: أخرجه المحب الطبري الشافعي في الرياض النضرة.</w:t>
      </w:r>
    </w:p>
    <w:p w:rsidR="006F739F" w:rsidRDefault="006F739F" w:rsidP="000A5A39">
      <w:pPr>
        <w:pStyle w:val="libFootnoteLeft"/>
      </w:pPr>
      <w:r>
        <w:rPr>
          <w:rtl/>
        </w:rPr>
        <w:t>«المترجم»</w:t>
      </w:r>
    </w:p>
    <w:p w:rsidR="006F739F" w:rsidRDefault="006F739F" w:rsidP="00D96FAA">
      <w:pPr>
        <w:pStyle w:val="libNormal"/>
      </w:pPr>
      <w:r>
        <w:rPr>
          <w:rtl/>
        </w:rPr>
        <w:br w:type="page"/>
      </w:r>
    </w:p>
    <w:p w:rsidR="006F739F" w:rsidRDefault="006F739F" w:rsidP="000A5A39">
      <w:pPr>
        <w:pStyle w:val="Heading2Center"/>
      </w:pPr>
      <w:bookmarkStart w:id="429" w:name="_Toc531284099"/>
      <w:bookmarkStart w:id="430" w:name="_Toc531286960"/>
      <w:r>
        <w:rPr>
          <w:rtl/>
        </w:rPr>
        <w:lastRenderedPageBreak/>
        <w:t>عقاب من سب</w:t>
      </w:r>
      <w:r w:rsidR="00B95A74">
        <w:rPr>
          <w:rFonts w:hint="cs"/>
          <w:rtl/>
        </w:rPr>
        <w:t>َّ</w:t>
      </w:r>
      <w:r>
        <w:rPr>
          <w:rtl/>
        </w:rPr>
        <w:t xml:space="preserve"> عليا</w:t>
      </w:r>
      <w:r w:rsidR="000A5A39">
        <w:rPr>
          <w:rFonts w:hint="cs"/>
          <w:rtl/>
        </w:rPr>
        <w:t>ً</w:t>
      </w:r>
      <w:r>
        <w:rPr>
          <w:rtl/>
        </w:rPr>
        <w:t xml:space="preserve"> </w:t>
      </w:r>
      <w:r w:rsidRPr="005E607E">
        <w:rPr>
          <w:rStyle w:val="libAlaemChar"/>
          <w:rtl/>
        </w:rPr>
        <w:t>عليه‌السلام</w:t>
      </w:r>
      <w:bookmarkEnd w:id="429"/>
      <w:bookmarkEnd w:id="430"/>
    </w:p>
    <w:p w:rsidR="008406C4" w:rsidRDefault="006F739F" w:rsidP="009D7757">
      <w:pPr>
        <w:pStyle w:val="libNormal"/>
        <w:rPr>
          <w:rtl/>
        </w:rPr>
      </w:pPr>
      <w:r>
        <w:rPr>
          <w:rtl/>
        </w:rPr>
        <w:t>لا شك</w:t>
      </w:r>
      <w:r w:rsidR="000A5A39">
        <w:rPr>
          <w:rFonts w:hint="cs"/>
          <w:rtl/>
        </w:rPr>
        <w:t>ّ</w:t>
      </w:r>
      <w:r>
        <w:rPr>
          <w:rtl/>
        </w:rPr>
        <w:t xml:space="preserve"> أن</w:t>
      </w:r>
      <w:r w:rsidR="000A5A39">
        <w:rPr>
          <w:rFonts w:hint="cs"/>
          <w:rtl/>
        </w:rPr>
        <w:t>ّ</w:t>
      </w:r>
      <w:r>
        <w:rPr>
          <w:rtl/>
        </w:rPr>
        <w:t xml:space="preserve"> الله سبحانه يعذ</w:t>
      </w:r>
      <w:r w:rsidR="000A5A39">
        <w:rPr>
          <w:rFonts w:hint="cs"/>
          <w:rtl/>
        </w:rPr>
        <w:t>َّ</w:t>
      </w:r>
      <w:r>
        <w:rPr>
          <w:rtl/>
        </w:rPr>
        <w:t>ب ساب</w:t>
      </w:r>
      <w:r w:rsidR="000A5A39">
        <w:rPr>
          <w:rFonts w:hint="cs"/>
          <w:rtl/>
        </w:rPr>
        <w:t>َّ</w:t>
      </w:r>
      <w:r>
        <w:rPr>
          <w:rtl/>
        </w:rPr>
        <w:t xml:space="preserve"> علي</w:t>
      </w:r>
      <w:r w:rsidR="000A5A39">
        <w:rPr>
          <w:rFonts w:hint="cs"/>
          <w:rtl/>
        </w:rPr>
        <w:t>ٍّ</w:t>
      </w:r>
      <w:r>
        <w:rPr>
          <w:rtl/>
        </w:rPr>
        <w:t xml:space="preserve"> </w:t>
      </w:r>
      <w:r w:rsidRPr="005E607E">
        <w:rPr>
          <w:rStyle w:val="libAlaemChar"/>
          <w:rtl/>
        </w:rPr>
        <w:t>عليه‌السلام</w:t>
      </w:r>
      <w:r>
        <w:rPr>
          <w:rtl/>
        </w:rPr>
        <w:t xml:space="preserve"> أشد</w:t>
      </w:r>
      <w:r w:rsidR="000A5A39">
        <w:rPr>
          <w:rFonts w:hint="cs"/>
          <w:rtl/>
        </w:rPr>
        <w:t>ّ</w:t>
      </w:r>
      <w:r>
        <w:rPr>
          <w:rtl/>
        </w:rPr>
        <w:t xml:space="preserve"> العذاب، كائنا</w:t>
      </w:r>
      <w:r w:rsidR="000A5A39">
        <w:rPr>
          <w:rFonts w:hint="cs"/>
          <w:rtl/>
        </w:rPr>
        <w:t>ً</w:t>
      </w:r>
      <w:r>
        <w:rPr>
          <w:rtl/>
        </w:rPr>
        <w:t xml:space="preserve"> م</w:t>
      </w:r>
      <w:r w:rsidR="000A5A39">
        <w:rPr>
          <w:rFonts w:hint="cs"/>
          <w:rtl/>
        </w:rPr>
        <w:t>َ</w:t>
      </w:r>
      <w:r>
        <w:rPr>
          <w:rtl/>
        </w:rPr>
        <w:t>ن كان، وقد فتح العل</w:t>
      </w:r>
      <w:r w:rsidR="000A5A39">
        <w:rPr>
          <w:rFonts w:hint="cs"/>
          <w:rtl/>
        </w:rPr>
        <w:t>ّ</w:t>
      </w:r>
      <w:r>
        <w:rPr>
          <w:rtl/>
        </w:rPr>
        <w:t>امة الكنجي الشافعي بابا</w:t>
      </w:r>
      <w:r w:rsidR="000A5A39">
        <w:rPr>
          <w:rFonts w:hint="cs"/>
          <w:rtl/>
        </w:rPr>
        <w:t>ً</w:t>
      </w:r>
      <w:r>
        <w:rPr>
          <w:rtl/>
        </w:rPr>
        <w:t xml:space="preserve"> في كتابه كفاية الطالب وهو الباب العاشر في كفر من سب عليا</w:t>
      </w:r>
      <w:r w:rsidR="009D7757">
        <w:rPr>
          <w:rFonts w:hint="cs"/>
          <w:rtl/>
        </w:rPr>
        <w:t>ً</w:t>
      </w:r>
      <w:r>
        <w:rPr>
          <w:rtl/>
        </w:rPr>
        <w:t xml:space="preserve"> </w:t>
      </w:r>
      <w:r w:rsidRPr="005E607E">
        <w:rPr>
          <w:rStyle w:val="libAlaemChar"/>
          <w:rtl/>
        </w:rPr>
        <w:t>عليه‌السلام</w:t>
      </w:r>
      <w:r>
        <w:rPr>
          <w:rtl/>
        </w:rPr>
        <w:t>، روى بسنده عن يعقوب بن جعفر بن سليمان قال حدثنا أبي عن أبيه قال: كنت مع أبي عبد الله بن عباس و سعيد بن جبير يقوده، فمر</w:t>
      </w:r>
      <w:r w:rsidR="009D7757">
        <w:rPr>
          <w:rFonts w:hint="cs"/>
          <w:rtl/>
        </w:rPr>
        <w:t>ّ</w:t>
      </w:r>
      <w:r>
        <w:rPr>
          <w:rtl/>
        </w:rPr>
        <w:t xml:space="preserve"> على ص</w:t>
      </w:r>
      <w:r w:rsidR="009D7757">
        <w:rPr>
          <w:rFonts w:hint="cs"/>
          <w:rtl/>
        </w:rPr>
        <w:t>ُ</w:t>
      </w:r>
      <w:r>
        <w:rPr>
          <w:rtl/>
        </w:rPr>
        <w:t>ف</w:t>
      </w:r>
      <w:r w:rsidR="009D7757">
        <w:rPr>
          <w:rFonts w:hint="cs"/>
          <w:rtl/>
        </w:rPr>
        <w:t>ّ</w:t>
      </w:r>
      <w:r>
        <w:rPr>
          <w:rtl/>
        </w:rPr>
        <w:t>ة زمزم فإذا قوم</w:t>
      </w:r>
      <w:r w:rsidR="009D7757">
        <w:rPr>
          <w:rFonts w:hint="cs"/>
          <w:rtl/>
        </w:rPr>
        <w:t>ٌ</w:t>
      </w:r>
      <w:r>
        <w:rPr>
          <w:rtl/>
        </w:rPr>
        <w:t xml:space="preserve"> من أهل الشام يشتمون علي</w:t>
      </w:r>
      <w:r w:rsidR="009D7757">
        <w:rPr>
          <w:rFonts w:hint="cs"/>
          <w:rtl/>
        </w:rPr>
        <w:t>اً</w:t>
      </w:r>
      <w:r>
        <w:rPr>
          <w:rtl/>
        </w:rPr>
        <w:t xml:space="preserve"> </w:t>
      </w:r>
      <w:r w:rsidRPr="005E607E">
        <w:rPr>
          <w:rStyle w:val="libAlaemChar"/>
          <w:rtl/>
        </w:rPr>
        <w:t>عليه‌السلام</w:t>
      </w:r>
      <w:r>
        <w:rPr>
          <w:rtl/>
        </w:rPr>
        <w:t>! فقال لسعيد بن جبير ر</w:t>
      </w:r>
      <w:r w:rsidR="009D7757">
        <w:rPr>
          <w:rFonts w:hint="cs"/>
          <w:rtl/>
        </w:rPr>
        <w:t>ُ</w:t>
      </w:r>
      <w:r>
        <w:rPr>
          <w:rtl/>
        </w:rPr>
        <w:t>د</w:t>
      </w:r>
      <w:r w:rsidR="009D7757">
        <w:rPr>
          <w:rFonts w:hint="cs"/>
          <w:rtl/>
        </w:rPr>
        <w:t>ّ</w:t>
      </w:r>
      <w:r>
        <w:rPr>
          <w:rtl/>
        </w:rPr>
        <w:t>ني إليهم، فوقف عليهم، فقال: أي</w:t>
      </w:r>
      <w:r w:rsidR="009D7757">
        <w:rPr>
          <w:rFonts w:hint="cs"/>
          <w:rtl/>
        </w:rPr>
        <w:t>ّ</w:t>
      </w:r>
      <w:r>
        <w:rPr>
          <w:rtl/>
        </w:rPr>
        <w:t>كم الس</w:t>
      </w:r>
      <w:r w:rsidR="009D7757">
        <w:rPr>
          <w:rFonts w:hint="cs"/>
          <w:rtl/>
        </w:rPr>
        <w:t>ّ</w:t>
      </w:r>
      <w:r>
        <w:rPr>
          <w:rtl/>
        </w:rPr>
        <w:t>اب لله عز</w:t>
      </w:r>
      <w:r w:rsidR="009D7757">
        <w:rPr>
          <w:rFonts w:hint="cs"/>
          <w:rtl/>
        </w:rPr>
        <w:t>ّ</w:t>
      </w:r>
      <w:r>
        <w:rPr>
          <w:rtl/>
        </w:rPr>
        <w:t xml:space="preserve"> و جل</w:t>
      </w:r>
      <w:r w:rsidR="009D7757">
        <w:rPr>
          <w:rFonts w:hint="cs"/>
          <w:rtl/>
        </w:rPr>
        <w:t>ّ</w:t>
      </w:r>
      <w:r>
        <w:rPr>
          <w:rtl/>
        </w:rPr>
        <w:t>؟ فقالوا: سبحان الله ما فينا أحد</w:t>
      </w:r>
      <w:r w:rsidR="009D7757">
        <w:rPr>
          <w:rFonts w:hint="cs"/>
          <w:rtl/>
        </w:rPr>
        <w:t>ٌ</w:t>
      </w:r>
      <w:r>
        <w:rPr>
          <w:rtl/>
        </w:rPr>
        <w:t xml:space="preserve"> سب</w:t>
      </w:r>
      <w:r w:rsidR="009D7757">
        <w:rPr>
          <w:rFonts w:hint="cs"/>
          <w:rtl/>
        </w:rPr>
        <w:t>ّ</w:t>
      </w:r>
      <w:r>
        <w:rPr>
          <w:rtl/>
        </w:rPr>
        <w:t xml:space="preserve"> الله، قال: أي</w:t>
      </w:r>
      <w:r w:rsidR="009D7757">
        <w:rPr>
          <w:rFonts w:hint="cs"/>
          <w:rtl/>
        </w:rPr>
        <w:t>ّ</w:t>
      </w:r>
      <w:r>
        <w:rPr>
          <w:rtl/>
        </w:rPr>
        <w:t>كم الساب</w:t>
      </w:r>
      <w:r w:rsidR="009D7757">
        <w:rPr>
          <w:rFonts w:hint="cs"/>
          <w:rtl/>
        </w:rPr>
        <w:t>ّ</w:t>
      </w:r>
      <w:r>
        <w:rPr>
          <w:rtl/>
        </w:rPr>
        <w:t xml:space="preserve"> رسول الله</w:t>
      </w:r>
      <w:r w:rsidR="009D7757" w:rsidRPr="009D7757">
        <w:rPr>
          <w:rStyle w:val="libAlaemChar"/>
          <w:rtl/>
        </w:rPr>
        <w:t xml:space="preserve"> </w:t>
      </w:r>
      <w:r w:rsidR="009D7757" w:rsidRPr="00201CCF">
        <w:rPr>
          <w:rStyle w:val="libAlaemChar"/>
          <w:rtl/>
        </w:rPr>
        <w:t>صلى‌الله‌عليه‌وآله</w:t>
      </w:r>
      <w:r w:rsidR="009D7757">
        <w:rPr>
          <w:rtl/>
        </w:rPr>
        <w:t xml:space="preserve"> </w:t>
      </w:r>
      <w:r>
        <w:rPr>
          <w:rtl/>
        </w:rPr>
        <w:t>؟ قالوا: ما فينا أحد</w:t>
      </w:r>
      <w:r w:rsidR="009D7757">
        <w:rPr>
          <w:rFonts w:hint="cs"/>
          <w:rtl/>
        </w:rPr>
        <w:t>ٌ</w:t>
      </w:r>
      <w:r>
        <w:rPr>
          <w:rtl/>
        </w:rPr>
        <w:t xml:space="preserve"> سب رسول الله </w:t>
      </w:r>
      <w:r w:rsidR="009D7757" w:rsidRPr="00201CCF">
        <w:rPr>
          <w:rStyle w:val="libAlaemChar"/>
          <w:rtl/>
        </w:rPr>
        <w:t>صلى‌الله‌عليه‌وآله</w:t>
      </w:r>
      <w:r>
        <w:rPr>
          <w:rtl/>
        </w:rPr>
        <w:t>. قال: فأي</w:t>
      </w:r>
      <w:r w:rsidR="009D7757">
        <w:rPr>
          <w:rFonts w:hint="cs"/>
          <w:rtl/>
        </w:rPr>
        <w:t>ّ</w:t>
      </w:r>
      <w:r>
        <w:rPr>
          <w:rtl/>
        </w:rPr>
        <w:t xml:space="preserve">كم الساب علي بن أبي طالب </w:t>
      </w:r>
      <w:r w:rsidR="009D7757" w:rsidRPr="005E607E">
        <w:rPr>
          <w:rStyle w:val="libAlaemChar"/>
          <w:rtl/>
        </w:rPr>
        <w:t>عليه‌السلام</w:t>
      </w:r>
      <w:r w:rsidR="009D7757">
        <w:rPr>
          <w:rtl/>
        </w:rPr>
        <w:t xml:space="preserve"> </w:t>
      </w:r>
      <w:r>
        <w:rPr>
          <w:rtl/>
        </w:rPr>
        <w:t>؟ فقالوا: أم</w:t>
      </w:r>
      <w:r w:rsidR="009D7757">
        <w:rPr>
          <w:rFonts w:hint="cs"/>
          <w:rtl/>
        </w:rPr>
        <w:t>ّ</w:t>
      </w:r>
      <w:r>
        <w:rPr>
          <w:rtl/>
        </w:rPr>
        <w:t>ا هذا فقد كان!! قال: فأ</w:t>
      </w:r>
      <w:r w:rsidR="009D7757">
        <w:rPr>
          <w:rFonts w:hint="cs"/>
          <w:rtl/>
        </w:rPr>
        <w:t>َ</w:t>
      </w:r>
      <w:r>
        <w:rPr>
          <w:rtl/>
        </w:rPr>
        <w:t>ش</w:t>
      </w:r>
      <w:r w:rsidR="009D7757">
        <w:rPr>
          <w:rFonts w:hint="cs"/>
          <w:rtl/>
        </w:rPr>
        <w:t>ْ</w:t>
      </w:r>
      <w:r>
        <w:rPr>
          <w:rtl/>
        </w:rPr>
        <w:t>ه</w:t>
      </w:r>
      <w:r w:rsidR="009D7757">
        <w:rPr>
          <w:rFonts w:hint="cs"/>
          <w:rtl/>
        </w:rPr>
        <w:t>َ</w:t>
      </w:r>
      <w:r>
        <w:rPr>
          <w:rtl/>
        </w:rPr>
        <w:t>د</w:t>
      </w:r>
      <w:r w:rsidR="009D7757">
        <w:rPr>
          <w:rFonts w:hint="cs"/>
          <w:rtl/>
        </w:rPr>
        <w:t>ُ</w:t>
      </w:r>
      <w:r>
        <w:rPr>
          <w:rtl/>
        </w:rPr>
        <w:t xml:space="preserve"> على رسول الله </w:t>
      </w:r>
      <w:r w:rsidR="009D7757" w:rsidRPr="00201CCF">
        <w:rPr>
          <w:rStyle w:val="libAlaemChar"/>
          <w:rtl/>
        </w:rPr>
        <w:t>صلى‌الله‌عليه‌وآله</w:t>
      </w:r>
      <w:r w:rsidR="009D7757">
        <w:rPr>
          <w:rtl/>
        </w:rPr>
        <w:t xml:space="preserve"> </w:t>
      </w:r>
      <w:r>
        <w:rPr>
          <w:rtl/>
        </w:rPr>
        <w:t>سمعته أذناي و وعاه قلبي يقول لعلي بن أبي طالب: م</w:t>
      </w:r>
      <w:r w:rsidR="009D7757">
        <w:rPr>
          <w:rFonts w:hint="cs"/>
          <w:rtl/>
        </w:rPr>
        <w:t>َ</w:t>
      </w:r>
      <w:r>
        <w:rPr>
          <w:rtl/>
        </w:rPr>
        <w:t>ن سب</w:t>
      </w:r>
      <w:r w:rsidR="009D7757">
        <w:rPr>
          <w:rFonts w:hint="cs"/>
          <w:rtl/>
        </w:rPr>
        <w:t>َّ</w:t>
      </w:r>
      <w:r>
        <w:rPr>
          <w:rtl/>
        </w:rPr>
        <w:t>ك فقد سب</w:t>
      </w:r>
      <w:r w:rsidR="009D7757">
        <w:rPr>
          <w:rFonts w:hint="cs"/>
          <w:rtl/>
        </w:rPr>
        <w:t>ّ</w:t>
      </w:r>
      <w:r>
        <w:rPr>
          <w:rtl/>
        </w:rPr>
        <w:t>ني و م</w:t>
      </w:r>
      <w:r w:rsidR="009D7757">
        <w:rPr>
          <w:rFonts w:hint="cs"/>
          <w:rtl/>
        </w:rPr>
        <w:t>َ</w:t>
      </w:r>
      <w:r>
        <w:rPr>
          <w:rtl/>
        </w:rPr>
        <w:t>ن سب</w:t>
      </w:r>
      <w:r w:rsidR="009D7757">
        <w:rPr>
          <w:rFonts w:hint="cs"/>
          <w:rtl/>
        </w:rPr>
        <w:t>َّ</w:t>
      </w:r>
      <w:r>
        <w:rPr>
          <w:rtl/>
        </w:rPr>
        <w:t>ني فقد سب</w:t>
      </w:r>
      <w:r w:rsidR="009D7757">
        <w:rPr>
          <w:rFonts w:hint="cs"/>
          <w:rtl/>
        </w:rPr>
        <w:t>ّ</w:t>
      </w:r>
      <w:r>
        <w:rPr>
          <w:rtl/>
        </w:rPr>
        <w:t xml:space="preserve"> الله و م</w:t>
      </w:r>
      <w:r w:rsidR="009D7757">
        <w:rPr>
          <w:rFonts w:hint="cs"/>
          <w:rtl/>
        </w:rPr>
        <w:t>َ</w:t>
      </w:r>
      <w:r>
        <w:rPr>
          <w:rtl/>
        </w:rPr>
        <w:t>ن سب</w:t>
      </w:r>
      <w:r w:rsidR="009D7757">
        <w:rPr>
          <w:rFonts w:hint="cs"/>
          <w:rtl/>
        </w:rPr>
        <w:t>ّ</w:t>
      </w:r>
      <w:r>
        <w:rPr>
          <w:rtl/>
        </w:rPr>
        <w:t xml:space="preserve"> الله أكب</w:t>
      </w:r>
      <w:r w:rsidR="009D7757">
        <w:rPr>
          <w:rFonts w:hint="cs"/>
          <w:rtl/>
        </w:rPr>
        <w:t>ّ</w:t>
      </w:r>
      <w:r>
        <w:rPr>
          <w:rtl/>
        </w:rPr>
        <w:t>ه الله على منخري</w:t>
      </w:r>
      <w:r w:rsidR="009D7757">
        <w:rPr>
          <w:rFonts w:hint="cs"/>
          <w:rtl/>
        </w:rPr>
        <w:t>ْ</w:t>
      </w:r>
      <w:r>
        <w:rPr>
          <w:rtl/>
        </w:rPr>
        <w:t>ه في النار.</w:t>
      </w:r>
    </w:p>
    <w:p w:rsidR="008406C4" w:rsidRDefault="006F739F" w:rsidP="006F739F">
      <w:pPr>
        <w:pStyle w:val="libNormal"/>
        <w:rPr>
          <w:rtl/>
        </w:rPr>
      </w:pPr>
      <w:r>
        <w:rPr>
          <w:rtl/>
        </w:rPr>
        <w:t>وروى كثير</w:t>
      </w:r>
      <w:r w:rsidR="009D7757">
        <w:rPr>
          <w:rFonts w:hint="cs"/>
          <w:rtl/>
        </w:rPr>
        <w:t>ٌ</w:t>
      </w:r>
      <w:r>
        <w:rPr>
          <w:rtl/>
        </w:rPr>
        <w:t xml:space="preserve"> من أعلامكم ومحد</w:t>
      </w:r>
      <w:r w:rsidR="009D7757">
        <w:rPr>
          <w:rFonts w:hint="cs"/>
          <w:rtl/>
        </w:rPr>
        <w:t>ّ</w:t>
      </w:r>
      <w:r>
        <w:rPr>
          <w:rtl/>
        </w:rPr>
        <w:t>ثيكم أن</w:t>
      </w:r>
      <w:r w:rsidR="009D7757">
        <w:rPr>
          <w:rFonts w:hint="cs"/>
          <w:rtl/>
        </w:rPr>
        <w:t>ّ</w:t>
      </w:r>
      <w:r>
        <w:rPr>
          <w:rtl/>
        </w:rPr>
        <w:t xml:space="preserve"> النبي </w:t>
      </w:r>
      <w:r w:rsidRPr="00201CCF">
        <w:rPr>
          <w:rStyle w:val="libAlaemChar"/>
          <w:rtl/>
        </w:rPr>
        <w:t>صلى‌الله‌عليه‌وآله</w:t>
      </w:r>
      <w:r>
        <w:rPr>
          <w:rtl/>
        </w:rPr>
        <w:t xml:space="preserve"> قال في علي</w:t>
      </w:r>
      <w:r w:rsidR="009D7757">
        <w:rPr>
          <w:rFonts w:hint="cs"/>
          <w:rtl/>
        </w:rPr>
        <w:t>ٍّ</w:t>
      </w:r>
      <w:r>
        <w:rPr>
          <w:rtl/>
        </w:rPr>
        <w:t xml:space="preserve"> وفاطمة: من آذاهما فقد آذاني ومن آذاني فقد آذى الله.</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من آذى عليا</w:t>
      </w:r>
      <w:r w:rsidR="009D7757">
        <w:rPr>
          <w:rFonts w:hint="cs"/>
          <w:rtl/>
        </w:rPr>
        <w:t>ً</w:t>
      </w:r>
      <w:r>
        <w:rPr>
          <w:rtl/>
        </w:rPr>
        <w:t xml:space="preserve"> فقد آذاني.</w:t>
      </w:r>
    </w:p>
    <w:p w:rsidR="008406C4" w:rsidRDefault="006F739F" w:rsidP="006F739F">
      <w:pPr>
        <w:pStyle w:val="libNormal"/>
        <w:rPr>
          <w:rtl/>
        </w:rPr>
      </w:pPr>
      <w:r>
        <w:rPr>
          <w:rtl/>
        </w:rPr>
        <w:t xml:space="preserve">وقال </w:t>
      </w:r>
      <w:r w:rsidRPr="00201CCF">
        <w:rPr>
          <w:rStyle w:val="libAlaemChar"/>
          <w:rtl/>
        </w:rPr>
        <w:t>صلى‌الله‌عليه‌وآله</w:t>
      </w:r>
      <w:r>
        <w:rPr>
          <w:rtl/>
        </w:rPr>
        <w:t>: من سب</w:t>
      </w:r>
      <w:r w:rsidR="009D7757">
        <w:rPr>
          <w:rFonts w:hint="cs"/>
          <w:rtl/>
        </w:rPr>
        <w:t>ّ</w:t>
      </w:r>
      <w:r>
        <w:rPr>
          <w:rtl/>
        </w:rPr>
        <w:t xml:space="preserve"> عليا</w:t>
      </w:r>
      <w:r w:rsidR="009D7757">
        <w:rPr>
          <w:rFonts w:hint="cs"/>
          <w:rtl/>
        </w:rPr>
        <w:t>ً</w:t>
      </w:r>
      <w:r>
        <w:rPr>
          <w:rtl/>
        </w:rPr>
        <w:t xml:space="preserve"> فقد سب</w:t>
      </w:r>
      <w:r w:rsidR="009D7757">
        <w:rPr>
          <w:rFonts w:hint="cs"/>
          <w:rtl/>
        </w:rPr>
        <w:t>ّ</w:t>
      </w:r>
      <w:r>
        <w:rPr>
          <w:rtl/>
        </w:rPr>
        <w:t>ني ومن سب</w:t>
      </w:r>
      <w:r w:rsidR="009D7757">
        <w:rPr>
          <w:rFonts w:hint="cs"/>
          <w:rtl/>
        </w:rPr>
        <w:t>ّ</w:t>
      </w:r>
      <w:r>
        <w:rPr>
          <w:rtl/>
        </w:rPr>
        <w:t>ني فقد سب</w:t>
      </w:r>
      <w:r w:rsidR="009D7757">
        <w:rPr>
          <w:rFonts w:hint="cs"/>
          <w:rtl/>
        </w:rPr>
        <w:t>ّ</w:t>
      </w:r>
      <w:r>
        <w:rPr>
          <w:rtl/>
        </w:rPr>
        <w:t xml:space="preserve"> الله </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أقول: أخرج حديث ابن عباس الذي رواه العلامة الكنجي الشافعي كثير من أعلام العامة منهم: المحب الطبري في الرياض النضرة: ج 2 ص 166، والموفق بن أحمد &lt;=</w:t>
      </w:r>
    </w:p>
    <w:p w:rsidR="006F739F" w:rsidRDefault="006F739F" w:rsidP="00D96FAA">
      <w:pPr>
        <w:pStyle w:val="libNormal"/>
      </w:pPr>
      <w:r>
        <w:rPr>
          <w:rtl/>
        </w:rPr>
        <w:br w:type="page"/>
      </w:r>
    </w:p>
    <w:p w:rsidR="009D7757" w:rsidRDefault="009D7757" w:rsidP="009D775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الخطيب الخوارزمي في المناقب 81، والعلامة الزرندي في نظم درر السمطين / 105، والعلامة ابن المغازلي الشافعي في مناقبه / 394 / حديث رقم 447.</w:t>
      </w:r>
    </w:p>
    <w:p w:rsidR="008406C4" w:rsidRDefault="006F739F" w:rsidP="001B33DB">
      <w:pPr>
        <w:pStyle w:val="libFootnote0"/>
        <w:rPr>
          <w:rtl/>
        </w:rPr>
      </w:pPr>
      <w:r>
        <w:rPr>
          <w:rtl/>
        </w:rPr>
        <w:t xml:space="preserve">وروى ابن حجر في الصواعق المحرقة / 72 / طبع المطبعة الميمنية بمصر: قال: (الحديث الثامن عشر) أخرج أحمد الحاكم وصححه عن أم سلمة قالت: سمعت رسول الله </w:t>
      </w:r>
      <w:r w:rsidR="00F96D9B" w:rsidRPr="00F96D9B">
        <w:rPr>
          <w:rStyle w:val="libFootnoteAlaemChar"/>
          <w:rFonts w:hint="cs"/>
          <w:rtl/>
        </w:rPr>
        <w:t>صلى‌الله‌عليه‌وآله‌وسلم</w:t>
      </w:r>
      <w:r>
        <w:rPr>
          <w:rtl/>
        </w:rPr>
        <w:t xml:space="preserve"> يقول: من سب</w:t>
      </w:r>
      <w:r w:rsidR="001B33DB">
        <w:rPr>
          <w:rFonts w:hint="cs"/>
          <w:rtl/>
        </w:rPr>
        <w:t>ّ</w:t>
      </w:r>
      <w:r>
        <w:rPr>
          <w:rtl/>
        </w:rPr>
        <w:t xml:space="preserve"> عليا</w:t>
      </w:r>
      <w:r w:rsidR="001B33DB">
        <w:rPr>
          <w:rFonts w:hint="cs"/>
          <w:rtl/>
        </w:rPr>
        <w:t>ً</w:t>
      </w:r>
      <w:r>
        <w:rPr>
          <w:rtl/>
        </w:rPr>
        <w:t xml:space="preserve"> فقد سب</w:t>
      </w:r>
      <w:r w:rsidR="001B33DB">
        <w:rPr>
          <w:rFonts w:hint="cs"/>
          <w:rtl/>
        </w:rPr>
        <w:t>ّ</w:t>
      </w:r>
      <w:r>
        <w:rPr>
          <w:rtl/>
        </w:rPr>
        <w:t>ني.</w:t>
      </w:r>
    </w:p>
    <w:p w:rsidR="008406C4" w:rsidRDefault="006F739F" w:rsidP="001B33DB">
      <w:pPr>
        <w:pStyle w:val="libFootnote0"/>
        <w:rPr>
          <w:rtl/>
        </w:rPr>
      </w:pPr>
      <w:r>
        <w:rPr>
          <w:rtl/>
        </w:rPr>
        <w:t>وقال: (الحديث السادس عشر) أخرج أبو يعلى والبز</w:t>
      </w:r>
      <w:r w:rsidR="001B33DB">
        <w:rPr>
          <w:rFonts w:hint="cs"/>
          <w:rtl/>
        </w:rPr>
        <w:t>ّ</w:t>
      </w:r>
      <w:r>
        <w:rPr>
          <w:rtl/>
        </w:rPr>
        <w:t>ار عن سعد بن أبي وق</w:t>
      </w:r>
      <w:r w:rsidR="001B33DB">
        <w:rPr>
          <w:rFonts w:hint="cs"/>
          <w:rtl/>
        </w:rPr>
        <w:t>ّ</w:t>
      </w:r>
      <w:r>
        <w:rPr>
          <w:rtl/>
        </w:rPr>
        <w:t xml:space="preserve">اص قال: قال رسول </w:t>
      </w:r>
      <w:r w:rsidR="00F96D9B" w:rsidRPr="00F96D9B">
        <w:rPr>
          <w:rStyle w:val="libFootnoteAlaemChar"/>
          <w:rFonts w:hint="cs"/>
          <w:rtl/>
        </w:rPr>
        <w:t>صلى‌الله‌عليه‌وآله‌وسلم</w:t>
      </w:r>
      <w:r w:rsidR="001B33DB">
        <w:rPr>
          <w:rFonts w:hint="cs"/>
          <w:rtl/>
        </w:rPr>
        <w:t xml:space="preserve"> </w:t>
      </w:r>
      <w:r>
        <w:rPr>
          <w:rtl/>
        </w:rPr>
        <w:t>: من آذى عليا</w:t>
      </w:r>
      <w:r w:rsidR="001B33DB">
        <w:rPr>
          <w:rFonts w:hint="cs"/>
          <w:rtl/>
        </w:rPr>
        <w:t>ً</w:t>
      </w:r>
      <w:r>
        <w:rPr>
          <w:rtl/>
        </w:rPr>
        <w:t xml:space="preserve"> فقد آذاني.</w:t>
      </w:r>
    </w:p>
    <w:p w:rsidR="008406C4" w:rsidRDefault="006F739F" w:rsidP="001B33DB">
      <w:pPr>
        <w:pStyle w:val="libFootnote0"/>
        <w:rPr>
          <w:rtl/>
        </w:rPr>
      </w:pPr>
      <w:r>
        <w:rPr>
          <w:rtl/>
        </w:rPr>
        <w:t>وال</w:t>
      </w:r>
      <w:r w:rsidR="001B33DB">
        <w:rPr>
          <w:rFonts w:hint="cs"/>
          <w:rtl/>
        </w:rPr>
        <w:t>أ</w:t>
      </w:r>
      <w:r>
        <w:rPr>
          <w:rtl/>
        </w:rPr>
        <w:t>حاديث في هذا الباب كثيرة</w:t>
      </w:r>
      <w:r w:rsidR="001B33DB">
        <w:rPr>
          <w:rFonts w:hint="cs"/>
          <w:rtl/>
        </w:rPr>
        <w:t>ٌ</w:t>
      </w:r>
      <w:r>
        <w:rPr>
          <w:rtl/>
        </w:rPr>
        <w:t xml:space="preserve"> بحيث لا منكر لها بين المسلمين، وقد ورد مثلها في حق فاطمة </w:t>
      </w:r>
      <w:r w:rsidRPr="001B33DB">
        <w:rPr>
          <w:rStyle w:val="libFootnoteAlaemChar"/>
          <w:rtl/>
        </w:rPr>
        <w:t>عليه‌السلام</w:t>
      </w:r>
      <w:r>
        <w:rPr>
          <w:rtl/>
        </w:rPr>
        <w:t>:</w:t>
      </w:r>
    </w:p>
    <w:p w:rsidR="008406C4" w:rsidRDefault="006F739F" w:rsidP="001B33DB">
      <w:pPr>
        <w:pStyle w:val="libFootnote0"/>
        <w:rPr>
          <w:rtl/>
        </w:rPr>
      </w:pPr>
      <w:r>
        <w:rPr>
          <w:rtl/>
        </w:rPr>
        <w:t>روى العلامة الهمداني الشافعي في كتابه مود</w:t>
      </w:r>
      <w:r w:rsidR="001B33DB">
        <w:rPr>
          <w:rFonts w:hint="cs"/>
          <w:rtl/>
        </w:rPr>
        <w:t>ّ</w:t>
      </w:r>
      <w:r>
        <w:rPr>
          <w:rtl/>
        </w:rPr>
        <w:t xml:space="preserve">ة القربى / المودة الحادية عشرة / عن عائشة أن النبي </w:t>
      </w:r>
      <w:r w:rsidR="00F96D9B" w:rsidRPr="00F96D9B">
        <w:rPr>
          <w:rStyle w:val="libFootnoteAlaemChar"/>
          <w:rFonts w:hint="cs"/>
          <w:rtl/>
        </w:rPr>
        <w:t>صلى‌الله‌عليه‌وآله‌وسلم</w:t>
      </w:r>
      <w:r w:rsidR="001B33DB">
        <w:rPr>
          <w:rFonts w:hint="cs"/>
          <w:rtl/>
        </w:rPr>
        <w:t xml:space="preserve"> </w:t>
      </w:r>
      <w:r>
        <w:rPr>
          <w:rtl/>
        </w:rPr>
        <w:t>قد قال: فاطمة بضعة مني فمن آذاها فقد آذاني.</w:t>
      </w:r>
    </w:p>
    <w:p w:rsidR="008406C4" w:rsidRDefault="006F739F" w:rsidP="001B33DB">
      <w:pPr>
        <w:pStyle w:val="libFootnote0"/>
        <w:rPr>
          <w:rtl/>
        </w:rPr>
      </w:pPr>
      <w:r>
        <w:rPr>
          <w:rtl/>
        </w:rPr>
        <w:t>وفي الصواعق /112 طبع مطبعة الميمنية بمصر الحديث الثالث والعشرون، أخرج أحمد والحاكم عن مسور أن</w:t>
      </w:r>
      <w:r w:rsidR="001B33DB">
        <w:rPr>
          <w:rFonts w:hint="cs"/>
          <w:rtl/>
        </w:rPr>
        <w:t>ّ</w:t>
      </w:r>
      <w:r>
        <w:rPr>
          <w:rtl/>
        </w:rPr>
        <w:t xml:space="preserve"> النبي </w:t>
      </w:r>
      <w:r w:rsidR="00F96D9B" w:rsidRPr="00F96D9B">
        <w:rPr>
          <w:rStyle w:val="libFootnoteAlaemChar"/>
          <w:rFonts w:hint="cs"/>
          <w:rtl/>
        </w:rPr>
        <w:t>صلى‌الله‌عليه‌وآله‌وسلم</w:t>
      </w:r>
      <w:r w:rsidR="001B33DB">
        <w:rPr>
          <w:rFonts w:hint="cs"/>
          <w:rtl/>
        </w:rPr>
        <w:t xml:space="preserve"> </w:t>
      </w:r>
      <w:r>
        <w:rPr>
          <w:rtl/>
        </w:rPr>
        <w:t>قال: فاطمة بضعتي يغضبني ما يغضبها ويبسطني ما يبسطها. وفي صفحة 114 / الحديث الخامس، أخرج أحمد والترمذي والحاكم، عن ابن الزبير أن</w:t>
      </w:r>
      <w:r w:rsidR="001B33DB">
        <w:rPr>
          <w:rFonts w:hint="cs"/>
          <w:rtl/>
        </w:rPr>
        <w:t>ّ</w:t>
      </w:r>
      <w:r>
        <w:rPr>
          <w:rtl/>
        </w:rPr>
        <w:t xml:space="preserve"> النبي </w:t>
      </w:r>
      <w:r w:rsidR="00F96D9B" w:rsidRPr="00F96D9B">
        <w:rPr>
          <w:rStyle w:val="libFootnoteAlaemChar"/>
          <w:rFonts w:hint="cs"/>
          <w:rtl/>
        </w:rPr>
        <w:t>صلى‌الله‌عليه‌وآله‌وسلم</w:t>
      </w:r>
      <w:r w:rsidR="001B33DB">
        <w:rPr>
          <w:rFonts w:hint="cs"/>
          <w:rtl/>
        </w:rPr>
        <w:t xml:space="preserve"> </w:t>
      </w:r>
      <w:r>
        <w:rPr>
          <w:rtl/>
        </w:rPr>
        <w:t>قال: إنما فاطمة بضعة مني يؤذيني ما آذاها وينصبني ما أنصبها.</w:t>
      </w:r>
    </w:p>
    <w:p w:rsidR="008406C4" w:rsidRDefault="006F739F" w:rsidP="006F739F">
      <w:pPr>
        <w:pStyle w:val="libFootnote0"/>
        <w:rPr>
          <w:rtl/>
        </w:rPr>
      </w:pPr>
      <w:r>
        <w:rPr>
          <w:rtl/>
        </w:rPr>
        <w:t>وروى في صفحة 108 /: فاطمة بضعة من يسر</w:t>
      </w:r>
      <w:r w:rsidR="001B33DB">
        <w:rPr>
          <w:rFonts w:hint="cs"/>
          <w:rtl/>
        </w:rPr>
        <w:t>ّ</w:t>
      </w:r>
      <w:r>
        <w:rPr>
          <w:rtl/>
        </w:rPr>
        <w:t>ني ما يسر</w:t>
      </w:r>
      <w:r w:rsidR="001B33DB">
        <w:rPr>
          <w:rFonts w:hint="cs"/>
          <w:rtl/>
        </w:rPr>
        <w:t>ّ</w:t>
      </w:r>
      <w:r>
        <w:rPr>
          <w:rtl/>
        </w:rPr>
        <w:t>ها.</w:t>
      </w:r>
    </w:p>
    <w:p w:rsidR="008406C4" w:rsidRDefault="006F739F" w:rsidP="001B33DB">
      <w:pPr>
        <w:pStyle w:val="libFootnote0"/>
        <w:rPr>
          <w:rtl/>
        </w:rPr>
      </w:pPr>
      <w:r>
        <w:rPr>
          <w:rtl/>
        </w:rPr>
        <w:t>وروى القندوزي في ينابيع المودة / الباب الخامس والخمسون، قال: وفي صحيح البخاري عن المسور بن مخرمة أن</w:t>
      </w:r>
      <w:r w:rsidR="001B33DB">
        <w:rPr>
          <w:rFonts w:hint="cs"/>
          <w:rtl/>
        </w:rPr>
        <w:t>ّ</w:t>
      </w:r>
      <w:r>
        <w:rPr>
          <w:rtl/>
        </w:rPr>
        <w:t xml:space="preserve"> رسول الله </w:t>
      </w:r>
      <w:r w:rsidR="00F96D9B" w:rsidRPr="00F96D9B">
        <w:rPr>
          <w:rStyle w:val="libFootnoteAlaemChar"/>
          <w:rFonts w:hint="cs"/>
          <w:rtl/>
        </w:rPr>
        <w:t>صلى‌الله‌عليه‌وآله‌وسلم</w:t>
      </w:r>
      <w:r w:rsidR="001B33DB">
        <w:rPr>
          <w:rFonts w:hint="cs"/>
          <w:rtl/>
        </w:rPr>
        <w:t xml:space="preserve"> </w:t>
      </w:r>
      <w:r>
        <w:rPr>
          <w:rtl/>
        </w:rPr>
        <w:t>قال: فاطمة بضعة مني فمن أغضبها أغضبني.</w:t>
      </w:r>
    </w:p>
    <w:p w:rsidR="006F739F" w:rsidRDefault="006F739F" w:rsidP="006F739F">
      <w:pPr>
        <w:pStyle w:val="libFootnote0"/>
      </w:pPr>
      <w:r>
        <w:rPr>
          <w:rtl/>
        </w:rPr>
        <w:t>قال: وفي صحيح مسلم، إنما فاطمة بضعة مني يؤذيني م</w:t>
      </w:r>
      <w:r w:rsidR="001B33DB">
        <w:rPr>
          <w:rFonts w:hint="cs"/>
          <w:rtl/>
        </w:rPr>
        <w:t>َ</w:t>
      </w:r>
      <w:r>
        <w:rPr>
          <w:rtl/>
        </w:rPr>
        <w:t>ن آذاها ويسر</w:t>
      </w:r>
      <w:r w:rsidR="001B33DB">
        <w:rPr>
          <w:rFonts w:hint="cs"/>
          <w:rtl/>
        </w:rPr>
        <w:t>ّ</w:t>
      </w:r>
      <w:r>
        <w:rPr>
          <w:rtl/>
        </w:rPr>
        <w:t>ني ما =</w:t>
      </w:r>
    </w:p>
    <w:p w:rsidR="006F739F" w:rsidRDefault="006F739F" w:rsidP="00D96FAA">
      <w:pPr>
        <w:pStyle w:val="libNormal"/>
      </w:pPr>
      <w:r>
        <w:rPr>
          <w:rtl/>
        </w:rPr>
        <w:br w:type="page"/>
      </w:r>
    </w:p>
    <w:p w:rsidR="001B33DB" w:rsidRDefault="001B33DB" w:rsidP="001B33DB">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أسر</w:t>
      </w:r>
      <w:r w:rsidR="00261A35">
        <w:rPr>
          <w:rFonts w:hint="cs"/>
          <w:rtl/>
        </w:rPr>
        <w:t>ّ</w:t>
      </w:r>
      <w:r>
        <w:rPr>
          <w:rtl/>
        </w:rPr>
        <w:t>ها. قال القندوزي: وفي الترمذي، عن مسور: إن</w:t>
      </w:r>
      <w:r w:rsidR="00261A35">
        <w:rPr>
          <w:rFonts w:hint="cs"/>
          <w:rtl/>
        </w:rPr>
        <w:t>ّ</w:t>
      </w:r>
      <w:r>
        <w:rPr>
          <w:rtl/>
        </w:rPr>
        <w:t>ها بض</w:t>
      </w:r>
      <w:r w:rsidR="00F96D9B">
        <w:rPr>
          <w:rFonts w:hint="cs"/>
          <w:rtl/>
        </w:rPr>
        <w:t>َ</w:t>
      </w:r>
      <w:r>
        <w:rPr>
          <w:rtl/>
        </w:rPr>
        <w:t>عة مني يريبني ما رابها، ويؤذيني ما آذاها، حديث حسن صحيح، وفي الترمذي أيضا</w:t>
      </w:r>
      <w:r w:rsidR="00261A35">
        <w:rPr>
          <w:rFonts w:hint="cs"/>
          <w:rtl/>
        </w:rPr>
        <w:t>ً</w:t>
      </w:r>
      <w:r>
        <w:rPr>
          <w:rtl/>
        </w:rPr>
        <w:t xml:space="preserve"> عن ابن الزبير:</w:t>
      </w:r>
    </w:p>
    <w:p w:rsidR="008406C4" w:rsidRDefault="00261A35" w:rsidP="006F739F">
      <w:pPr>
        <w:pStyle w:val="libFootnote0"/>
        <w:rPr>
          <w:rtl/>
        </w:rPr>
      </w:pPr>
      <w:r>
        <w:rPr>
          <w:rFonts w:hint="cs"/>
          <w:rtl/>
        </w:rPr>
        <w:t>ا</w:t>
      </w:r>
      <w:r w:rsidR="006F739F">
        <w:rPr>
          <w:rtl/>
        </w:rPr>
        <w:t>نما فاطمة بضعة مني يؤذيني ما آذاها وينصبني ما أنصبها، حديث حسن صحيح.</w:t>
      </w:r>
    </w:p>
    <w:p w:rsidR="008406C4" w:rsidRDefault="006F739F" w:rsidP="00261A35">
      <w:pPr>
        <w:pStyle w:val="libFootnote0"/>
        <w:rPr>
          <w:rtl/>
        </w:rPr>
      </w:pPr>
      <w:r>
        <w:rPr>
          <w:rtl/>
        </w:rPr>
        <w:t xml:space="preserve">وفي الترمذي </w:t>
      </w:r>
      <w:r w:rsidR="00261A35">
        <w:rPr>
          <w:rFonts w:hint="cs"/>
          <w:rtl/>
        </w:rPr>
        <w:t>أ</w:t>
      </w:r>
      <w:r>
        <w:rPr>
          <w:rtl/>
        </w:rPr>
        <w:t>يضا</w:t>
      </w:r>
      <w:r w:rsidR="00261A35">
        <w:rPr>
          <w:rFonts w:hint="cs"/>
          <w:rtl/>
        </w:rPr>
        <w:t>ً</w:t>
      </w:r>
      <w:r>
        <w:rPr>
          <w:rtl/>
        </w:rPr>
        <w:t xml:space="preserve"> وابن ماجة، عن صبيح مولى أم سلمة وزيد بن أرقم قالا: أن رسول الله </w:t>
      </w:r>
      <w:r w:rsidRPr="00261A35">
        <w:rPr>
          <w:rStyle w:val="libFootnoteAlaemChar"/>
          <w:rtl/>
        </w:rPr>
        <w:t>صلى‌الله‌عليه‌وآله</w:t>
      </w:r>
      <w:r>
        <w:rPr>
          <w:rtl/>
        </w:rPr>
        <w:t xml:space="preserve"> قال لعلي وفاطمة والحسن والحسين: أنا حرب</w:t>
      </w:r>
      <w:r w:rsidR="00261A35">
        <w:rPr>
          <w:rFonts w:hint="cs"/>
          <w:rtl/>
        </w:rPr>
        <w:t>ٌ</w:t>
      </w:r>
      <w:r>
        <w:rPr>
          <w:rtl/>
        </w:rPr>
        <w:t xml:space="preserve"> لمن حاربتم وسلم لمن سالمتم.</w:t>
      </w:r>
    </w:p>
    <w:p w:rsidR="008406C4" w:rsidRDefault="006F739F" w:rsidP="006F739F">
      <w:pPr>
        <w:pStyle w:val="libFootnote0"/>
        <w:rPr>
          <w:rtl/>
        </w:rPr>
      </w:pPr>
      <w:r>
        <w:rPr>
          <w:rtl/>
        </w:rPr>
        <w:t>قال القندوزي: وفي كنوز الدقائق للمناوي: إن</w:t>
      </w:r>
      <w:r w:rsidR="00261A35">
        <w:rPr>
          <w:rFonts w:hint="cs"/>
          <w:rtl/>
        </w:rPr>
        <w:t>ّ</w:t>
      </w:r>
      <w:r>
        <w:rPr>
          <w:rtl/>
        </w:rPr>
        <w:t xml:space="preserve"> الله يغضب لغضب فاطمة ويرضى لرضاها، قال: ورواه الديلمي.</w:t>
      </w:r>
    </w:p>
    <w:p w:rsidR="008406C4" w:rsidRDefault="006F739F" w:rsidP="006F739F">
      <w:pPr>
        <w:pStyle w:val="libFootnote0"/>
        <w:rPr>
          <w:rtl/>
        </w:rPr>
      </w:pPr>
      <w:r>
        <w:rPr>
          <w:rtl/>
        </w:rPr>
        <w:t xml:space="preserve">وقال ابن حجر في الصواعق المحرقة / 143 / باب التحذير من بغضهم وسبهم /: عن رسول الله </w:t>
      </w:r>
      <w:r w:rsidRPr="00261A35">
        <w:rPr>
          <w:rStyle w:val="libFootnoteAlaemChar"/>
          <w:rtl/>
        </w:rPr>
        <w:t>صلى‌الله‌عليه‌وآله</w:t>
      </w:r>
      <w:r>
        <w:rPr>
          <w:rtl/>
        </w:rPr>
        <w:t>: م</w:t>
      </w:r>
      <w:r w:rsidR="00261A35">
        <w:rPr>
          <w:rFonts w:hint="cs"/>
          <w:rtl/>
        </w:rPr>
        <w:t>َ</w:t>
      </w:r>
      <w:r>
        <w:rPr>
          <w:rtl/>
        </w:rPr>
        <w:t>ن سب</w:t>
      </w:r>
      <w:r w:rsidR="00261A35">
        <w:rPr>
          <w:rFonts w:hint="cs"/>
          <w:rtl/>
        </w:rPr>
        <w:t>َّ</w:t>
      </w:r>
      <w:r>
        <w:rPr>
          <w:rtl/>
        </w:rPr>
        <w:t xml:space="preserve"> أهل بيتي فإنما يرتد</w:t>
      </w:r>
      <w:r w:rsidR="00261A35">
        <w:rPr>
          <w:rFonts w:hint="cs"/>
          <w:rtl/>
        </w:rPr>
        <w:t>ّ</w:t>
      </w:r>
      <w:r>
        <w:rPr>
          <w:rtl/>
        </w:rPr>
        <w:t xml:space="preserve"> عن الله و الإسلام، ومن آذاني في عترتي فعليه لعنة الله، وم</w:t>
      </w:r>
      <w:r w:rsidR="00261A35">
        <w:rPr>
          <w:rFonts w:hint="cs"/>
          <w:rtl/>
        </w:rPr>
        <w:t>َ</w:t>
      </w:r>
      <w:r>
        <w:rPr>
          <w:rtl/>
        </w:rPr>
        <w:t>ن آذاني في عترتي فقد آذى الله، إن</w:t>
      </w:r>
      <w:r w:rsidR="00261A35">
        <w:rPr>
          <w:rFonts w:hint="cs"/>
          <w:rtl/>
        </w:rPr>
        <w:t>ّ</w:t>
      </w:r>
      <w:r>
        <w:rPr>
          <w:rtl/>
        </w:rPr>
        <w:t xml:space="preserve"> الله حر</w:t>
      </w:r>
      <w:r w:rsidR="00261A35">
        <w:rPr>
          <w:rFonts w:hint="cs"/>
          <w:rtl/>
        </w:rPr>
        <w:t>ّ</w:t>
      </w:r>
      <w:r>
        <w:rPr>
          <w:rtl/>
        </w:rPr>
        <w:t>م الجن</w:t>
      </w:r>
      <w:r w:rsidR="00261A35">
        <w:rPr>
          <w:rFonts w:hint="cs"/>
          <w:rtl/>
        </w:rPr>
        <w:t>ّ</w:t>
      </w:r>
      <w:r>
        <w:rPr>
          <w:rtl/>
        </w:rPr>
        <w:t>ة على م</w:t>
      </w:r>
      <w:r w:rsidR="00261A35">
        <w:rPr>
          <w:rFonts w:hint="cs"/>
          <w:rtl/>
        </w:rPr>
        <w:t>َ</w:t>
      </w:r>
      <w:r>
        <w:rPr>
          <w:rtl/>
        </w:rPr>
        <w:t>ن</w:t>
      </w:r>
      <w:r w:rsidR="00261A35">
        <w:rPr>
          <w:rFonts w:hint="cs"/>
          <w:rtl/>
        </w:rPr>
        <w:t>ْ</w:t>
      </w:r>
      <w:r>
        <w:rPr>
          <w:rtl/>
        </w:rPr>
        <w:t xml:space="preserve"> ظلم أهل بيتي أو قاتلهم أو أعان عليهم </w:t>
      </w:r>
      <w:r w:rsidR="00261A35">
        <w:rPr>
          <w:rFonts w:hint="cs"/>
          <w:rtl/>
        </w:rPr>
        <w:t>أ</w:t>
      </w:r>
      <w:r>
        <w:rPr>
          <w:rtl/>
        </w:rPr>
        <w:t>و</w:t>
      </w:r>
      <w:r w:rsidR="00261A35">
        <w:rPr>
          <w:rFonts w:hint="cs"/>
          <w:rtl/>
        </w:rPr>
        <w:t xml:space="preserve"> </w:t>
      </w:r>
      <w:r>
        <w:rPr>
          <w:rtl/>
        </w:rPr>
        <w:t>سب</w:t>
      </w:r>
      <w:r w:rsidR="00261A35">
        <w:rPr>
          <w:rFonts w:hint="cs"/>
          <w:rtl/>
        </w:rPr>
        <w:t>ّ</w:t>
      </w:r>
      <w:r>
        <w:rPr>
          <w:rtl/>
        </w:rPr>
        <w:t>هم.</w:t>
      </w:r>
    </w:p>
    <w:p w:rsidR="008406C4" w:rsidRDefault="006F739F" w:rsidP="00261A35">
      <w:pPr>
        <w:pStyle w:val="libFootnote0"/>
        <w:rPr>
          <w:rtl/>
        </w:rPr>
      </w:pPr>
      <w:r>
        <w:rPr>
          <w:rtl/>
        </w:rPr>
        <w:t xml:space="preserve">بعد نقل هذه الأحاديث من صحاح </w:t>
      </w:r>
      <w:r w:rsidR="00261A35">
        <w:rPr>
          <w:rFonts w:hint="cs"/>
          <w:rtl/>
        </w:rPr>
        <w:t xml:space="preserve">أهل </w:t>
      </w:r>
      <w:r>
        <w:rPr>
          <w:rtl/>
        </w:rPr>
        <w:t>السن</w:t>
      </w:r>
      <w:r w:rsidR="00261A35">
        <w:rPr>
          <w:rFonts w:hint="cs"/>
          <w:rtl/>
        </w:rPr>
        <w:t>ّ</w:t>
      </w:r>
      <w:r>
        <w:rPr>
          <w:rtl/>
        </w:rPr>
        <w:t>ة ومسانيدهم، أ</w:t>
      </w:r>
      <w:r w:rsidR="00261A35">
        <w:rPr>
          <w:rFonts w:hint="cs"/>
          <w:rtl/>
        </w:rPr>
        <w:t>ُ</w:t>
      </w:r>
      <w:r>
        <w:rPr>
          <w:rtl/>
        </w:rPr>
        <w:t>ل</w:t>
      </w:r>
      <w:r w:rsidR="00261A35">
        <w:rPr>
          <w:rFonts w:hint="cs"/>
          <w:rtl/>
        </w:rPr>
        <w:t>ْ</w:t>
      </w:r>
      <w:r>
        <w:rPr>
          <w:rtl/>
        </w:rPr>
        <w:t>ف</w:t>
      </w:r>
      <w:r w:rsidR="00261A35">
        <w:rPr>
          <w:rFonts w:hint="cs"/>
          <w:rtl/>
        </w:rPr>
        <w:t>ِ</w:t>
      </w:r>
      <w:r>
        <w:rPr>
          <w:rtl/>
        </w:rPr>
        <w:t>ت</w:t>
      </w:r>
      <w:r w:rsidR="00261A35">
        <w:rPr>
          <w:rFonts w:hint="cs"/>
          <w:rtl/>
        </w:rPr>
        <w:t>ُ</w:t>
      </w:r>
      <w:r>
        <w:rPr>
          <w:rtl/>
        </w:rPr>
        <w:t xml:space="preserve"> نظر القار</w:t>
      </w:r>
      <w:r w:rsidR="00261A35">
        <w:rPr>
          <w:rFonts w:hint="cs"/>
          <w:rtl/>
        </w:rPr>
        <w:t>ىء</w:t>
      </w:r>
      <w:r>
        <w:rPr>
          <w:rtl/>
        </w:rPr>
        <w:t xml:space="preserve"> الكريم </w:t>
      </w:r>
      <w:r w:rsidR="00261A35">
        <w:rPr>
          <w:rFonts w:hint="cs"/>
          <w:rtl/>
        </w:rPr>
        <w:t>ا</w:t>
      </w:r>
      <w:r>
        <w:rPr>
          <w:rtl/>
        </w:rPr>
        <w:t>لى الخبر الذي رواه ابن قتيبة في كتابه المشهور ال</w:t>
      </w:r>
      <w:r w:rsidR="00261A35">
        <w:rPr>
          <w:rFonts w:hint="cs"/>
          <w:rtl/>
        </w:rPr>
        <w:t>إ</w:t>
      </w:r>
      <w:r>
        <w:rPr>
          <w:rtl/>
        </w:rPr>
        <w:t xml:space="preserve">مامة والسياسة / 14 و 15 / طبع مطبعة الأمة بمصر سنة 1328 هجرية في عيادة أبي بكر وعمر لفاطمة </w:t>
      </w:r>
      <w:r w:rsidRPr="00261A35">
        <w:rPr>
          <w:rStyle w:val="libFootnoteAlaemChar"/>
          <w:rtl/>
        </w:rPr>
        <w:t>عليه‌السلام</w:t>
      </w:r>
      <w:r>
        <w:rPr>
          <w:rtl/>
        </w:rPr>
        <w:t>:</w:t>
      </w:r>
    </w:p>
    <w:p w:rsidR="006F739F" w:rsidRDefault="006F739F" w:rsidP="00261A35">
      <w:pPr>
        <w:pStyle w:val="libFootnote0"/>
      </w:pPr>
      <w:r>
        <w:rPr>
          <w:rtl/>
        </w:rPr>
        <w:t>... فقالت: أ رأيتكما إن</w:t>
      </w:r>
      <w:r w:rsidR="00261A35">
        <w:rPr>
          <w:rFonts w:hint="cs"/>
          <w:rtl/>
        </w:rPr>
        <w:t>ْ</w:t>
      </w:r>
      <w:r>
        <w:rPr>
          <w:rtl/>
        </w:rPr>
        <w:t xml:space="preserve"> حد</w:t>
      </w:r>
      <w:r w:rsidR="00261A35">
        <w:rPr>
          <w:rFonts w:hint="cs"/>
          <w:rtl/>
        </w:rPr>
        <w:t>ّ</w:t>
      </w:r>
      <w:r>
        <w:rPr>
          <w:rtl/>
        </w:rPr>
        <w:t>ثتكما حديثا</w:t>
      </w:r>
      <w:r w:rsidR="00261A35">
        <w:rPr>
          <w:rFonts w:hint="cs"/>
          <w:rtl/>
        </w:rPr>
        <w:t>ً</w:t>
      </w:r>
      <w:r>
        <w:rPr>
          <w:rtl/>
        </w:rPr>
        <w:t xml:space="preserve"> من رسول الله </w:t>
      </w:r>
      <w:r w:rsidRPr="00261A35">
        <w:rPr>
          <w:rStyle w:val="libFootnoteAlaemChar"/>
          <w:rtl/>
        </w:rPr>
        <w:t>صلى‌الله‌عليه‌وآله</w:t>
      </w:r>
      <w:r>
        <w:rPr>
          <w:rtl/>
        </w:rPr>
        <w:t xml:space="preserve"> تعرفانه و تفعلان به؟ قالا: نعم، فقالت: نشدتكما الله أ ل</w:t>
      </w:r>
      <w:r w:rsidR="00261A35">
        <w:rPr>
          <w:rFonts w:hint="cs"/>
          <w:rtl/>
        </w:rPr>
        <w:t>َ</w:t>
      </w:r>
      <w:r>
        <w:rPr>
          <w:rtl/>
        </w:rPr>
        <w:t xml:space="preserve">م تسمعا من رسول الله </w:t>
      </w:r>
      <w:r w:rsidRPr="00261A35">
        <w:rPr>
          <w:rStyle w:val="libFootnoteAlaemChar"/>
          <w:rtl/>
        </w:rPr>
        <w:t>صلى‌الله‌عليه‌وآله</w:t>
      </w:r>
      <w:r>
        <w:rPr>
          <w:rtl/>
        </w:rPr>
        <w:t xml:space="preserve"> يقول: رضا فاطمة من رضاي و سخط فاطمة من سخطي فمن أحب</w:t>
      </w:r>
      <w:r w:rsidR="00261A35">
        <w:rPr>
          <w:rFonts w:hint="cs"/>
          <w:rtl/>
        </w:rPr>
        <w:t>َّ</w:t>
      </w:r>
      <w:r>
        <w:rPr>
          <w:rtl/>
        </w:rPr>
        <w:t xml:space="preserve"> فاطمة ابنتي فقد أحبني و من أرضى فاطمة فقد أرضاني و من أسخط فاطمة فقد أسخطني؟ قالا: نعم سمعناه من رسول الله </w:t>
      </w:r>
      <w:r w:rsidR="00F96D9B" w:rsidRPr="00F96D9B">
        <w:rPr>
          <w:rStyle w:val="libFootnoteAlaemChar"/>
          <w:rFonts w:hint="cs"/>
          <w:rtl/>
        </w:rPr>
        <w:t>صلى‌الله‌عليه‌وآله‌وسلم</w:t>
      </w:r>
      <w:r>
        <w:rPr>
          <w:rtl/>
        </w:rPr>
        <w:t>، قالت: فإني أ</w:t>
      </w:r>
      <w:r w:rsidR="00261A35">
        <w:rPr>
          <w:rFonts w:hint="cs"/>
          <w:rtl/>
        </w:rPr>
        <w:t>ُ</w:t>
      </w:r>
      <w:r>
        <w:rPr>
          <w:rtl/>
        </w:rPr>
        <w:t>شهد الله و ملائكته، أن</w:t>
      </w:r>
      <w:r w:rsidR="00261A35">
        <w:rPr>
          <w:rFonts w:hint="cs"/>
          <w:rtl/>
        </w:rPr>
        <w:t>ّ</w:t>
      </w:r>
      <w:r>
        <w:rPr>
          <w:rtl/>
        </w:rPr>
        <w:t>كما أسخطتماني و ما أرضيتماني و ل</w:t>
      </w:r>
      <w:r w:rsidR="00261A35">
        <w:rPr>
          <w:rFonts w:hint="cs"/>
          <w:rtl/>
        </w:rPr>
        <w:t>َ</w:t>
      </w:r>
      <w:r>
        <w:rPr>
          <w:rtl/>
        </w:rPr>
        <w:t>ئ</w:t>
      </w:r>
      <w:r w:rsidR="00261A35">
        <w:rPr>
          <w:rFonts w:hint="cs"/>
          <w:rtl/>
        </w:rPr>
        <w:t>ِ</w:t>
      </w:r>
      <w:r>
        <w:rPr>
          <w:rtl/>
        </w:rPr>
        <w:t>ن لقيت</w:t>
      </w:r>
      <w:r w:rsidR="00261A35">
        <w:rPr>
          <w:rFonts w:hint="cs"/>
          <w:rtl/>
        </w:rPr>
        <w:t>ُ</w:t>
      </w:r>
      <w:r>
        <w:rPr>
          <w:rtl/>
        </w:rPr>
        <w:t xml:space="preserve"> النبي </w:t>
      </w:r>
      <w:r w:rsidRPr="00261A35">
        <w:rPr>
          <w:rStyle w:val="libFootnoteAlaemChar"/>
          <w:rtl/>
        </w:rPr>
        <w:t>صلى‌الله‌عليه‌وآله</w:t>
      </w:r>
      <w:r>
        <w:rPr>
          <w:rtl/>
        </w:rPr>
        <w:t xml:space="preserve"> لأشكون</w:t>
      </w:r>
      <w:r w:rsidR="00261A35">
        <w:rPr>
          <w:rFonts w:hint="cs"/>
          <w:rtl/>
        </w:rPr>
        <w:t>ّ</w:t>
      </w:r>
      <w:r>
        <w:rPr>
          <w:rtl/>
        </w:rPr>
        <w:t>كما إليه. =</w:t>
      </w:r>
    </w:p>
    <w:p w:rsidR="006F739F" w:rsidRDefault="006F739F" w:rsidP="00D96FAA">
      <w:pPr>
        <w:pStyle w:val="libNormal"/>
      </w:pPr>
      <w:r>
        <w:rPr>
          <w:rtl/>
        </w:rPr>
        <w:br w:type="page"/>
      </w:r>
    </w:p>
    <w:p w:rsidR="006F739F" w:rsidRDefault="006F739F" w:rsidP="00261A35">
      <w:pPr>
        <w:pStyle w:val="Heading2Center"/>
      </w:pPr>
      <w:bookmarkStart w:id="431" w:name="_Toc531284100"/>
      <w:bookmarkStart w:id="432" w:name="_Toc531286961"/>
      <w:r>
        <w:rPr>
          <w:rtl/>
        </w:rPr>
        <w:lastRenderedPageBreak/>
        <w:t>الدليل الثاني في رد</w:t>
      </w:r>
      <w:r w:rsidR="00261A35">
        <w:rPr>
          <w:rFonts w:hint="cs"/>
          <w:rtl/>
        </w:rPr>
        <w:t>ّ</w:t>
      </w:r>
      <w:r>
        <w:rPr>
          <w:rtl/>
        </w:rPr>
        <w:t xml:space="preserve"> أبي بكر</w:t>
      </w:r>
      <w:bookmarkEnd w:id="431"/>
      <w:bookmarkEnd w:id="432"/>
    </w:p>
    <w:p w:rsidR="008406C4" w:rsidRDefault="006F739F" w:rsidP="006F739F">
      <w:pPr>
        <w:pStyle w:val="libNormal"/>
        <w:rPr>
          <w:rtl/>
        </w:rPr>
      </w:pPr>
      <w:r>
        <w:rPr>
          <w:rtl/>
        </w:rPr>
        <w:t>قلنا بأن</w:t>
      </w:r>
      <w:r w:rsidR="00261A35">
        <w:rPr>
          <w:rFonts w:hint="cs"/>
          <w:rtl/>
        </w:rPr>
        <w:t>ّ</w:t>
      </w:r>
      <w:r>
        <w:rPr>
          <w:rtl/>
        </w:rPr>
        <w:t xml:space="preserve"> الدليل الأو</w:t>
      </w:r>
      <w:r w:rsidR="00261A35">
        <w:rPr>
          <w:rFonts w:hint="cs"/>
          <w:rtl/>
        </w:rPr>
        <w:t>ّ</w:t>
      </w:r>
      <w:r>
        <w:rPr>
          <w:rtl/>
        </w:rPr>
        <w:t>ل على رد</w:t>
      </w:r>
      <w:r w:rsidR="00261A35">
        <w:rPr>
          <w:rFonts w:hint="cs"/>
          <w:rtl/>
        </w:rPr>
        <w:t>ّ</w:t>
      </w:r>
      <w:r>
        <w:rPr>
          <w:rtl/>
        </w:rPr>
        <w:t xml:space="preserve"> الحديث الذي نقله أبو بكر عن النبي </w:t>
      </w:r>
      <w:r w:rsidRPr="00201CCF">
        <w:rPr>
          <w:rStyle w:val="libAlaemChar"/>
          <w:rtl/>
        </w:rPr>
        <w:t>صلى‌الله‌عليه‌وآله</w:t>
      </w:r>
      <w:r>
        <w:rPr>
          <w:rtl/>
        </w:rPr>
        <w:t>: نحن معاشر الأنبياء لا نور</w:t>
      </w:r>
      <w:r w:rsidR="00261A35">
        <w:rPr>
          <w:rFonts w:hint="cs"/>
          <w:rtl/>
        </w:rPr>
        <w:t>ّ</w:t>
      </w:r>
      <w:r>
        <w:rPr>
          <w:rtl/>
        </w:rPr>
        <w:t>ث، أنه مخالف لنص</w:t>
      </w:r>
      <w:r w:rsidR="00261A35">
        <w:rPr>
          <w:rFonts w:hint="cs"/>
          <w:rtl/>
        </w:rPr>
        <w:t>ّ</w:t>
      </w:r>
      <w:r>
        <w:rPr>
          <w:rtl/>
        </w:rPr>
        <w:t xml:space="preserve"> القرآن، فإن</w:t>
      </w:r>
      <w:r w:rsidR="00261A35">
        <w:rPr>
          <w:rFonts w:hint="cs"/>
          <w:rtl/>
        </w:rPr>
        <w:t>ّ</w:t>
      </w:r>
      <w:r>
        <w:rPr>
          <w:rtl/>
        </w:rPr>
        <w:t xml:space="preserve"> الآيات الكريمة صريحة في توريث الأنبياء.</w:t>
      </w:r>
    </w:p>
    <w:p w:rsidR="006F739F" w:rsidRDefault="006F739F" w:rsidP="006F739F">
      <w:pPr>
        <w:pStyle w:val="libLine"/>
      </w:pPr>
      <w:r>
        <w:rPr>
          <w:rtl/>
        </w:rPr>
        <w:t>____________________</w:t>
      </w:r>
    </w:p>
    <w:p w:rsidR="008406C4" w:rsidRDefault="006F739F" w:rsidP="006F739F">
      <w:pPr>
        <w:pStyle w:val="libFootnote0"/>
        <w:rPr>
          <w:rtl/>
        </w:rPr>
      </w:pPr>
      <w:r>
        <w:rPr>
          <w:rtl/>
        </w:rPr>
        <w:t>= فقال أبو بكر: أنا عائذ بالله من سخطه و سخطك يا فاطمة! ثمّ انتح</w:t>
      </w:r>
      <w:r w:rsidR="00261A35">
        <w:rPr>
          <w:rFonts w:hint="cs"/>
          <w:rtl/>
        </w:rPr>
        <w:t>َ</w:t>
      </w:r>
      <w:r>
        <w:rPr>
          <w:rtl/>
        </w:rPr>
        <w:t>ب</w:t>
      </w:r>
      <w:r w:rsidR="00261A35">
        <w:rPr>
          <w:rFonts w:hint="cs"/>
          <w:rtl/>
        </w:rPr>
        <w:t>َ</w:t>
      </w:r>
      <w:r>
        <w:rPr>
          <w:rtl/>
        </w:rPr>
        <w:t xml:space="preserve"> أبو بكر يبكي حتّى كادت نفسه أن</w:t>
      </w:r>
      <w:r w:rsidR="00261A35">
        <w:rPr>
          <w:rFonts w:hint="cs"/>
          <w:rtl/>
        </w:rPr>
        <w:t>ْ</w:t>
      </w:r>
      <w:r>
        <w:rPr>
          <w:rtl/>
        </w:rPr>
        <w:t xml:space="preserve"> تزهق، و هي تقول: و الله لأدعون</w:t>
      </w:r>
      <w:r w:rsidR="00261A35">
        <w:rPr>
          <w:rFonts w:hint="cs"/>
          <w:rtl/>
        </w:rPr>
        <w:t>َّ</w:t>
      </w:r>
      <w:r>
        <w:rPr>
          <w:rtl/>
        </w:rPr>
        <w:t xml:space="preserve"> الله عليك في كل صلاة أصل</w:t>
      </w:r>
      <w:r w:rsidR="00261A35">
        <w:rPr>
          <w:rFonts w:hint="cs"/>
          <w:rtl/>
        </w:rPr>
        <w:t>ّ</w:t>
      </w:r>
      <w:r>
        <w:rPr>
          <w:rtl/>
        </w:rPr>
        <w:t>يها!!</w:t>
      </w:r>
    </w:p>
    <w:p w:rsidR="008406C4" w:rsidRDefault="006F739F" w:rsidP="006F739F">
      <w:pPr>
        <w:pStyle w:val="libFootnote0"/>
        <w:rPr>
          <w:rtl/>
        </w:rPr>
      </w:pPr>
      <w:r>
        <w:rPr>
          <w:rtl/>
        </w:rPr>
        <w:t>ومشهور المحدثين قالوا: أن</w:t>
      </w:r>
      <w:r w:rsidR="00AF7AED">
        <w:rPr>
          <w:rFonts w:hint="cs"/>
          <w:rtl/>
        </w:rPr>
        <w:t>ّ</w:t>
      </w:r>
      <w:r>
        <w:rPr>
          <w:rtl/>
        </w:rPr>
        <w:t xml:space="preserve"> فاطمة ماتت وهي ساخطة على أبي بكر وعمر، منهم: البخاري في صحيحه / ج 5 / 5 باب فرض الخمس / روى عن عائشة ... فغضبت فاطمة بنت رسول الله </w:t>
      </w:r>
      <w:r w:rsidRPr="00AF7AED">
        <w:rPr>
          <w:rStyle w:val="libFootnoteAlaemChar"/>
          <w:rtl/>
        </w:rPr>
        <w:t>صلى‌الله‌عليه‌وآله</w:t>
      </w:r>
      <w:r>
        <w:rPr>
          <w:rtl/>
        </w:rPr>
        <w:t xml:space="preserve"> فهجرت أبا بكر فلم تزل مهاجرة حتّى توفيت. وفي ج 6 / 196 / باب غزوة خيبر / عن عائشة ... ف</w:t>
      </w:r>
      <w:r w:rsidR="00AF7AED">
        <w:rPr>
          <w:rFonts w:hint="cs"/>
          <w:rtl/>
        </w:rPr>
        <w:t>َ</w:t>
      </w:r>
      <w:r>
        <w:rPr>
          <w:rtl/>
        </w:rPr>
        <w:t>و</w:t>
      </w:r>
      <w:r w:rsidR="00AF7AED">
        <w:rPr>
          <w:rFonts w:hint="cs"/>
          <w:rtl/>
        </w:rPr>
        <w:t>َ</w:t>
      </w:r>
      <w:r>
        <w:rPr>
          <w:rtl/>
        </w:rPr>
        <w:t>ج</w:t>
      </w:r>
      <w:r w:rsidR="00AF7AED">
        <w:rPr>
          <w:rFonts w:hint="cs"/>
          <w:rtl/>
        </w:rPr>
        <w:t>َ</w:t>
      </w:r>
      <w:r>
        <w:rPr>
          <w:rtl/>
        </w:rPr>
        <w:t xml:space="preserve">دت [ أي غضبت ] فاطمة على أبي </w:t>
      </w:r>
      <w:r w:rsidR="00AF7AED">
        <w:rPr>
          <w:rtl/>
        </w:rPr>
        <w:t>بكر في ذلك فهجرته، فلم تكلمه حت</w:t>
      </w:r>
      <w:r>
        <w:rPr>
          <w:rtl/>
        </w:rPr>
        <w:t>ى توف</w:t>
      </w:r>
      <w:r w:rsidR="00AF7AED">
        <w:rPr>
          <w:rFonts w:hint="cs"/>
          <w:rtl/>
        </w:rPr>
        <w:t>ّ</w:t>
      </w:r>
      <w:r>
        <w:rPr>
          <w:rtl/>
        </w:rPr>
        <w:t>يت.</w:t>
      </w:r>
    </w:p>
    <w:p w:rsidR="008406C4" w:rsidRDefault="006F739F" w:rsidP="006F739F">
      <w:pPr>
        <w:pStyle w:val="libFootnote0"/>
        <w:rPr>
          <w:rtl/>
        </w:rPr>
      </w:pPr>
      <w:r>
        <w:rPr>
          <w:rtl/>
        </w:rPr>
        <w:t>ومثله لفظا</w:t>
      </w:r>
      <w:r w:rsidR="00AF7AED">
        <w:rPr>
          <w:rFonts w:hint="cs"/>
          <w:rtl/>
        </w:rPr>
        <w:t>ً</w:t>
      </w:r>
      <w:r>
        <w:rPr>
          <w:rtl/>
        </w:rPr>
        <w:t xml:space="preserve"> أو معنى</w:t>
      </w:r>
      <w:r w:rsidR="00AF7AED">
        <w:rPr>
          <w:rFonts w:hint="cs"/>
          <w:rtl/>
        </w:rPr>
        <w:t>ً</w:t>
      </w:r>
      <w:r>
        <w:rPr>
          <w:rtl/>
        </w:rPr>
        <w:t xml:space="preserve">، في صحيح مسلم: ج 2 / 72، ومسند أحمد: ج 1 / 6 و 9، ومثله لفظا أو معنى، وتاريخ الطبري: ج 3 / 202، ومشكل الآثار للطحاوي: ج 1 / 48، وسنن البيهقي: ج 6 / 300 و 301، والعلامة الكنجي في كفاية الطالب / الباب </w:t>
      </w:r>
      <w:r w:rsidR="00AF7AED">
        <w:rPr>
          <w:rtl/>
        </w:rPr>
        <w:t>التاسع والتسعون / في أواخره، ثم</w:t>
      </w:r>
      <w:r>
        <w:rPr>
          <w:rtl/>
        </w:rPr>
        <w:t xml:space="preserve"> قال: هذا حديث صحيح مت</w:t>
      </w:r>
      <w:r w:rsidR="00AF7AED">
        <w:rPr>
          <w:rFonts w:hint="cs"/>
          <w:rtl/>
        </w:rPr>
        <w:t>ّ</w:t>
      </w:r>
      <w:r>
        <w:rPr>
          <w:rtl/>
        </w:rPr>
        <w:t>فق على صح</w:t>
      </w:r>
      <w:r w:rsidR="00AF7AED">
        <w:rPr>
          <w:rFonts w:hint="cs"/>
          <w:rtl/>
        </w:rPr>
        <w:t>ّ</w:t>
      </w:r>
      <w:r>
        <w:rPr>
          <w:rtl/>
        </w:rPr>
        <w:t>ته، وتاريخ ابن كثير: ج 5 / صفحة 285 وقال في ج 6 / 333: لم تزل فاطمة تبغضه مد</w:t>
      </w:r>
      <w:r w:rsidR="00AF7AED">
        <w:rPr>
          <w:rFonts w:hint="cs"/>
          <w:rtl/>
        </w:rPr>
        <w:t>َّ</w:t>
      </w:r>
      <w:r>
        <w:rPr>
          <w:rtl/>
        </w:rPr>
        <w:t>ة حياتها - أي تبغض أبا بكر - وذكره بلفظ الصحيحين أي عن عائشة.</w:t>
      </w:r>
    </w:p>
    <w:p w:rsidR="008406C4" w:rsidRDefault="006F739F" w:rsidP="006F739F">
      <w:pPr>
        <w:pStyle w:val="libFootnote0"/>
        <w:rPr>
          <w:rtl/>
        </w:rPr>
      </w:pPr>
      <w:r>
        <w:rPr>
          <w:rtl/>
        </w:rPr>
        <w:t>والديار البكري في تاريخ الخميس: ج 2 / 193، ورواه عنها أيضا</w:t>
      </w:r>
      <w:r w:rsidR="00AF7AED">
        <w:rPr>
          <w:rFonts w:hint="cs"/>
          <w:rtl/>
        </w:rPr>
        <w:t>ً</w:t>
      </w:r>
      <w:r>
        <w:rPr>
          <w:rtl/>
        </w:rPr>
        <w:t xml:space="preserve"> بلفظ الصحيحين ابن أبي الحديد في شرح النهج: ج 6 / 46، وقال في صفحة 50: والصحيح عندي أنها ماتت وهي واجدة على أبي بكر وعمر، وأنها أو</w:t>
      </w:r>
      <w:r w:rsidR="00AF7AED">
        <w:rPr>
          <w:rFonts w:hint="cs"/>
          <w:rtl/>
        </w:rPr>
        <w:t>ْ</w:t>
      </w:r>
      <w:r>
        <w:rPr>
          <w:rtl/>
        </w:rPr>
        <w:t>صت أل</w:t>
      </w:r>
      <w:r w:rsidR="00AF7AED">
        <w:rPr>
          <w:rFonts w:hint="cs"/>
          <w:rtl/>
        </w:rPr>
        <w:t>ّ</w:t>
      </w:r>
      <w:r>
        <w:rPr>
          <w:rtl/>
        </w:rPr>
        <w:t>ا يصليا عليها.</w:t>
      </w:r>
    </w:p>
    <w:p w:rsidR="008406C4" w:rsidRDefault="006F739F" w:rsidP="006F739F">
      <w:pPr>
        <w:pStyle w:val="libFootnote0"/>
        <w:rPr>
          <w:rtl/>
        </w:rPr>
      </w:pPr>
      <w:r w:rsidRPr="00AF7AED">
        <w:rPr>
          <w:rStyle w:val="libFootnoteBoldChar"/>
          <w:rtl/>
        </w:rPr>
        <w:t>أقول:</w:t>
      </w:r>
      <w:r>
        <w:rPr>
          <w:rtl/>
        </w:rPr>
        <w:t xml:space="preserve"> والحر</w:t>
      </w:r>
      <w:r w:rsidR="00AF7AED">
        <w:rPr>
          <w:rFonts w:hint="cs"/>
          <w:rtl/>
        </w:rPr>
        <w:t>ّ</w:t>
      </w:r>
      <w:r>
        <w:rPr>
          <w:rtl/>
        </w:rPr>
        <w:t xml:space="preserve"> تكفيه الإشارة.</w:t>
      </w:r>
    </w:p>
    <w:p w:rsidR="006F739F" w:rsidRDefault="006F739F" w:rsidP="00AF7AED">
      <w:pPr>
        <w:pStyle w:val="libFootnoteLeft"/>
      </w:pPr>
      <w:r>
        <w:rPr>
          <w:rtl/>
        </w:rPr>
        <w:t>«المترجم»</w:t>
      </w:r>
    </w:p>
    <w:p w:rsidR="006F739F" w:rsidRDefault="006F739F" w:rsidP="00D96FAA">
      <w:pPr>
        <w:pStyle w:val="libNormal"/>
      </w:pPr>
      <w:r>
        <w:rPr>
          <w:rtl/>
        </w:rPr>
        <w:br w:type="page"/>
      </w:r>
    </w:p>
    <w:p w:rsidR="008406C4" w:rsidRDefault="006F739F" w:rsidP="00AB0BB2">
      <w:pPr>
        <w:pStyle w:val="libNormal"/>
        <w:rPr>
          <w:rtl/>
        </w:rPr>
      </w:pPr>
      <w:r>
        <w:rPr>
          <w:rtl/>
        </w:rPr>
        <w:lastRenderedPageBreak/>
        <w:t>وأما الدليل الثاني في رد</w:t>
      </w:r>
      <w:r w:rsidR="00AB0BB2">
        <w:rPr>
          <w:rFonts w:hint="cs"/>
          <w:rtl/>
        </w:rPr>
        <w:t>ِّ</w:t>
      </w:r>
      <w:r>
        <w:rPr>
          <w:rtl/>
        </w:rPr>
        <w:t>ه: هو أن</w:t>
      </w:r>
      <w:r w:rsidR="00AB0BB2">
        <w:rPr>
          <w:rFonts w:hint="cs"/>
          <w:rtl/>
        </w:rPr>
        <w:t>ّ</w:t>
      </w:r>
      <w:r>
        <w:rPr>
          <w:rtl/>
        </w:rPr>
        <w:t>نا نعلم بأن</w:t>
      </w:r>
      <w:r w:rsidR="00AB0BB2">
        <w:rPr>
          <w:rFonts w:hint="cs"/>
          <w:rtl/>
        </w:rPr>
        <w:t>ّ</w:t>
      </w:r>
      <w:r>
        <w:rPr>
          <w:rtl/>
        </w:rPr>
        <w:t xml:space="preserve"> الإمام علي </w:t>
      </w:r>
      <w:r w:rsidRPr="00201CCF">
        <w:rPr>
          <w:rStyle w:val="libAlaemChar"/>
          <w:rtl/>
        </w:rPr>
        <w:t>عليه‌السلام</w:t>
      </w:r>
      <w:r>
        <w:rPr>
          <w:rtl/>
        </w:rPr>
        <w:t xml:space="preserve"> هو عَيْبَة علم رسول </w:t>
      </w:r>
      <w:r w:rsidR="00AB0BB2">
        <w:rPr>
          <w:rFonts w:hint="cs"/>
          <w:rtl/>
        </w:rPr>
        <w:t xml:space="preserve">الله </w:t>
      </w:r>
      <w:r w:rsidRPr="00201CCF">
        <w:rPr>
          <w:rStyle w:val="libAlaemChar"/>
          <w:rtl/>
        </w:rPr>
        <w:t>صلى‌الله‌عليه‌وآله</w:t>
      </w:r>
      <w:r>
        <w:rPr>
          <w:rtl/>
        </w:rPr>
        <w:t xml:space="preserve"> وهو الذي قال فيه النبي </w:t>
      </w:r>
      <w:r w:rsidRPr="00201CCF">
        <w:rPr>
          <w:rStyle w:val="libAlaemChar"/>
          <w:rtl/>
        </w:rPr>
        <w:t>صلى‌الله‌عليه‌وآله</w:t>
      </w:r>
      <w:r>
        <w:rPr>
          <w:rtl/>
        </w:rPr>
        <w:t xml:space="preserve"> كما نقله علماء الفريقين:</w:t>
      </w:r>
      <w:r w:rsidR="00AB0BB2" w:rsidRPr="00AB0BB2">
        <w:rPr>
          <w:rtl/>
        </w:rPr>
        <w:t xml:space="preserve"> </w:t>
      </w:r>
      <w:r w:rsidR="00AB0BB2">
        <w:rPr>
          <w:rtl/>
        </w:rPr>
        <w:t>«</w:t>
      </w:r>
      <w:r>
        <w:rPr>
          <w:rtl/>
        </w:rPr>
        <w:t xml:space="preserve"> أنا مدينة العلم وعلي بابها، وأنا دار الحكمة وعلي بابها، ومن أراد العلم والحكمة فليأت الباب </w:t>
      </w:r>
      <w:r w:rsidR="00AB0BB2">
        <w:rPr>
          <w:rtl/>
        </w:rPr>
        <w:t>»</w:t>
      </w:r>
      <w:r>
        <w:rPr>
          <w:rtl/>
        </w:rPr>
        <w:t>.</w:t>
      </w:r>
    </w:p>
    <w:p w:rsidR="008406C4" w:rsidRDefault="006F739F" w:rsidP="00AB0BB2">
      <w:pPr>
        <w:pStyle w:val="libNormal"/>
        <w:rPr>
          <w:rtl/>
        </w:rPr>
      </w:pPr>
      <w:r>
        <w:rPr>
          <w:rtl/>
        </w:rPr>
        <w:t>والحديث النبوي الآخر، الذي اشتهر أيضا</w:t>
      </w:r>
      <w:r w:rsidR="00AB0BB2">
        <w:rPr>
          <w:rFonts w:hint="cs"/>
          <w:rtl/>
        </w:rPr>
        <w:t>ً</w:t>
      </w:r>
      <w:r>
        <w:rPr>
          <w:rtl/>
        </w:rPr>
        <w:t xml:space="preserve"> بين المحدثين من الفريقين قوله </w:t>
      </w:r>
      <w:r w:rsidRPr="00201CCF">
        <w:rPr>
          <w:rStyle w:val="libAlaemChar"/>
          <w:rtl/>
        </w:rPr>
        <w:t>صلى‌الله‌عليه‌وآله</w:t>
      </w:r>
      <w:r>
        <w:rPr>
          <w:rtl/>
        </w:rPr>
        <w:t xml:space="preserve">: </w:t>
      </w:r>
      <w:r w:rsidR="00AB0BB2">
        <w:rPr>
          <w:rtl/>
        </w:rPr>
        <w:t>«</w:t>
      </w:r>
      <w:r w:rsidR="00AB0BB2">
        <w:rPr>
          <w:rFonts w:hint="cs"/>
          <w:rtl/>
        </w:rPr>
        <w:t xml:space="preserve"> </w:t>
      </w:r>
      <w:r>
        <w:rPr>
          <w:rtl/>
        </w:rPr>
        <w:t>علي</w:t>
      </w:r>
      <w:r w:rsidR="00AB0BB2">
        <w:rPr>
          <w:rFonts w:hint="cs"/>
          <w:rtl/>
        </w:rPr>
        <w:t>ٌّ</w:t>
      </w:r>
      <w:r>
        <w:rPr>
          <w:rtl/>
        </w:rPr>
        <w:t xml:space="preserve"> أقضاكم </w:t>
      </w:r>
      <w:r w:rsidR="00AB0BB2">
        <w:rPr>
          <w:rtl/>
        </w:rPr>
        <w:t>»</w:t>
      </w:r>
      <w:r>
        <w:rPr>
          <w:rtl/>
        </w:rPr>
        <w:t>.</w:t>
      </w:r>
    </w:p>
    <w:p w:rsidR="008406C4" w:rsidRDefault="006F739F" w:rsidP="006F739F">
      <w:pPr>
        <w:pStyle w:val="libNormal"/>
        <w:rPr>
          <w:rtl/>
        </w:rPr>
      </w:pPr>
      <w:r>
        <w:rPr>
          <w:rtl/>
        </w:rPr>
        <w:t>فكيف يمكن أن يبي</w:t>
      </w:r>
      <w:r w:rsidR="00AB0BB2">
        <w:rPr>
          <w:rFonts w:hint="cs"/>
          <w:rtl/>
        </w:rPr>
        <w:t>ّ</w:t>
      </w:r>
      <w:r>
        <w:rPr>
          <w:rtl/>
        </w:rPr>
        <w:t xml:space="preserve">ن النبي </w:t>
      </w:r>
      <w:r w:rsidRPr="00201CCF">
        <w:rPr>
          <w:rStyle w:val="libAlaemChar"/>
          <w:rtl/>
        </w:rPr>
        <w:t>صلى‌الله‌عليه‌وآله</w:t>
      </w:r>
      <w:r>
        <w:rPr>
          <w:rtl/>
        </w:rPr>
        <w:t xml:space="preserve"> حكما</w:t>
      </w:r>
      <w:r w:rsidR="00AB0BB2">
        <w:rPr>
          <w:rFonts w:hint="cs"/>
          <w:rtl/>
        </w:rPr>
        <w:t>ً</w:t>
      </w:r>
      <w:r>
        <w:rPr>
          <w:rtl/>
        </w:rPr>
        <w:t xml:space="preserve"> خاص</w:t>
      </w:r>
      <w:r w:rsidR="00AB0BB2">
        <w:rPr>
          <w:rFonts w:hint="cs"/>
          <w:rtl/>
        </w:rPr>
        <w:t>ّ</w:t>
      </w:r>
      <w:r>
        <w:rPr>
          <w:rtl/>
        </w:rPr>
        <w:t>ا</w:t>
      </w:r>
      <w:r w:rsidR="00AB0BB2">
        <w:rPr>
          <w:rFonts w:hint="cs"/>
          <w:rtl/>
        </w:rPr>
        <w:t>ً</w:t>
      </w:r>
      <w:r>
        <w:rPr>
          <w:rtl/>
        </w:rPr>
        <w:t xml:space="preserve"> في الإرث وقاضي د</w:t>
      </w:r>
      <w:r w:rsidR="00AB0BB2">
        <w:rPr>
          <w:rFonts w:hint="cs"/>
          <w:rtl/>
        </w:rPr>
        <w:t>ِ</w:t>
      </w:r>
      <w:r>
        <w:rPr>
          <w:rtl/>
        </w:rPr>
        <w:t>ي</w:t>
      </w:r>
      <w:r w:rsidR="00AB0BB2">
        <w:rPr>
          <w:rFonts w:hint="cs"/>
          <w:rtl/>
        </w:rPr>
        <w:t>ِ</w:t>
      </w:r>
      <w:r>
        <w:rPr>
          <w:rtl/>
        </w:rPr>
        <w:t>ن</w:t>
      </w:r>
      <w:r w:rsidR="00AB0BB2">
        <w:rPr>
          <w:rFonts w:hint="cs"/>
          <w:rtl/>
        </w:rPr>
        <w:t>ِ</w:t>
      </w:r>
      <w:r>
        <w:rPr>
          <w:rtl/>
        </w:rPr>
        <w:t xml:space="preserve">ه وباب علمه، لا يعلم ذلك؟ ولا سيما الحكم الذي يكون في شأن فاطمة </w:t>
      </w:r>
      <w:r w:rsidRPr="00201CCF">
        <w:rPr>
          <w:rStyle w:val="libAlaemChar"/>
          <w:rtl/>
        </w:rPr>
        <w:t>عليه‌السلام</w:t>
      </w:r>
      <w:r>
        <w:rPr>
          <w:rtl/>
        </w:rPr>
        <w:t xml:space="preserve"> وهي زوجة علي</w:t>
      </w:r>
      <w:r w:rsidR="00AB0BB2">
        <w:rPr>
          <w:rFonts w:hint="cs"/>
          <w:rtl/>
        </w:rPr>
        <w:t>ٍّ</w:t>
      </w:r>
      <w:r>
        <w:rPr>
          <w:rtl/>
        </w:rPr>
        <w:t xml:space="preserve"> </w:t>
      </w:r>
      <w:r w:rsidRPr="00201CCF">
        <w:rPr>
          <w:rStyle w:val="libAlaemChar"/>
          <w:rtl/>
        </w:rPr>
        <w:t>عليه‌السلام</w:t>
      </w:r>
      <w:r>
        <w:rPr>
          <w:rtl/>
        </w:rPr>
        <w:t xml:space="preserve"> وهو وصي</w:t>
      </w:r>
      <w:r w:rsidR="00AB0BB2">
        <w:rPr>
          <w:rFonts w:hint="cs"/>
          <w:rtl/>
        </w:rPr>
        <w:t>ُّ</w:t>
      </w:r>
      <w:r>
        <w:rPr>
          <w:rtl/>
        </w:rPr>
        <w:t xml:space="preserve"> رسول الله </w:t>
      </w:r>
      <w:r w:rsidRPr="00201CCF">
        <w:rPr>
          <w:rStyle w:val="libAlaemChar"/>
          <w:rtl/>
        </w:rPr>
        <w:t>صلى‌الله‌عليه‌وآله</w:t>
      </w:r>
      <w:r>
        <w:rPr>
          <w:rtl/>
        </w:rPr>
        <w:t>.</w:t>
      </w:r>
    </w:p>
    <w:p w:rsidR="008406C4" w:rsidRDefault="006F739F" w:rsidP="006F739F">
      <w:pPr>
        <w:pStyle w:val="libNormal"/>
        <w:rPr>
          <w:rtl/>
        </w:rPr>
      </w:pPr>
      <w:r>
        <w:rPr>
          <w:rtl/>
        </w:rPr>
        <w:t>فكيف يقبل عقلكم أن</w:t>
      </w:r>
      <w:r w:rsidR="00AB0BB2">
        <w:rPr>
          <w:rFonts w:hint="cs"/>
          <w:rtl/>
        </w:rPr>
        <w:t>ّ</w:t>
      </w:r>
      <w:r>
        <w:rPr>
          <w:rtl/>
        </w:rPr>
        <w:t xml:space="preserve"> النبي </w:t>
      </w:r>
      <w:r w:rsidRPr="00201CCF">
        <w:rPr>
          <w:rStyle w:val="libAlaemChar"/>
          <w:rtl/>
        </w:rPr>
        <w:t>صلى‌الله‌عليه‌وآله</w:t>
      </w:r>
      <w:r>
        <w:rPr>
          <w:rtl/>
        </w:rPr>
        <w:t xml:space="preserve"> يكتم هذا الأمر عن أخص</w:t>
      </w:r>
      <w:r w:rsidR="00AB0BB2">
        <w:rPr>
          <w:rFonts w:hint="cs"/>
          <w:rtl/>
        </w:rPr>
        <w:t>ّ</w:t>
      </w:r>
      <w:r>
        <w:rPr>
          <w:rtl/>
        </w:rPr>
        <w:t xml:space="preserve"> الناس إليه وعم</w:t>
      </w:r>
      <w:r w:rsidR="00AB0BB2">
        <w:rPr>
          <w:rFonts w:hint="cs"/>
          <w:rtl/>
        </w:rPr>
        <w:t>ّ</w:t>
      </w:r>
      <w:r>
        <w:rPr>
          <w:rtl/>
        </w:rPr>
        <w:t>ن يخص</w:t>
      </w:r>
      <w:r w:rsidR="00AB0BB2">
        <w:rPr>
          <w:rFonts w:hint="cs"/>
          <w:rtl/>
        </w:rPr>
        <w:t>ُّ</w:t>
      </w:r>
      <w:r>
        <w:rPr>
          <w:rtl/>
        </w:rPr>
        <w:t>هم الحكم و</w:t>
      </w:r>
      <w:r w:rsidR="00AB0BB2">
        <w:rPr>
          <w:rFonts w:hint="cs"/>
          <w:rtl/>
        </w:rPr>
        <w:t xml:space="preserve"> ي</w:t>
      </w:r>
      <w:r>
        <w:rPr>
          <w:rtl/>
        </w:rPr>
        <w:t xml:space="preserve">قوله لأبي بكر الذي لا يرتبط بالموضوع؟! والمفروض أنه </w:t>
      </w:r>
      <w:r w:rsidRPr="00201CCF">
        <w:rPr>
          <w:rStyle w:val="libAlaemChar"/>
          <w:rtl/>
        </w:rPr>
        <w:t>صلى‌الله‌عليه‌وآله</w:t>
      </w:r>
      <w:r>
        <w:rPr>
          <w:rtl/>
        </w:rPr>
        <w:t xml:space="preserve"> يقول ذلك الحكم لوارثه أو وصي</w:t>
      </w:r>
      <w:r w:rsidR="00AB0BB2">
        <w:rPr>
          <w:rFonts w:hint="cs"/>
          <w:rtl/>
        </w:rPr>
        <w:t>ّ</w:t>
      </w:r>
      <w:r>
        <w:rPr>
          <w:rtl/>
        </w:rPr>
        <w:t>ه، وهذا أمر بديهي</w:t>
      </w:r>
      <w:r w:rsidR="00AB0BB2">
        <w:rPr>
          <w:rFonts w:hint="cs"/>
          <w:rtl/>
        </w:rPr>
        <w:t>ٌ</w:t>
      </w:r>
      <w:r>
        <w:rPr>
          <w:rtl/>
        </w:rPr>
        <w:t xml:space="preserve"> يعرفه كل أحد حتّى عامة الناس والسوقيين، فكيف بسيد المرسلين وخاتم النبيين؟!</w:t>
      </w:r>
    </w:p>
    <w:p w:rsidR="008406C4" w:rsidRDefault="006F739F" w:rsidP="006F739F">
      <w:pPr>
        <w:pStyle w:val="libNormal"/>
        <w:rPr>
          <w:rtl/>
        </w:rPr>
      </w:pPr>
      <w:r w:rsidRPr="00537012">
        <w:rPr>
          <w:rStyle w:val="libBold2Char"/>
          <w:rtl/>
        </w:rPr>
        <w:t>الشيخ عبد السلام:</w:t>
      </w:r>
      <w:r>
        <w:rPr>
          <w:rtl/>
        </w:rPr>
        <w:t xml:space="preserve"> أما حديث أنا مدينة العلم، غير مقبول عند محدثينا، وكذلك لم يثبت عند جمهور علمائنا بأن عليا</w:t>
      </w:r>
      <w:r w:rsidR="00AB0BB2">
        <w:rPr>
          <w:rFonts w:hint="cs"/>
          <w:rtl/>
        </w:rPr>
        <w:t>ً</w:t>
      </w:r>
      <w:r>
        <w:rPr>
          <w:rtl/>
        </w:rPr>
        <w:t xml:space="preserve"> وصي</w:t>
      </w:r>
      <w:r w:rsidR="00AB0BB2">
        <w:rPr>
          <w:rFonts w:hint="cs"/>
          <w:rtl/>
        </w:rPr>
        <w:t>ُّ</w:t>
      </w:r>
      <w:r>
        <w:rPr>
          <w:rtl/>
        </w:rPr>
        <w:t xml:space="preserve"> رسول الله </w:t>
      </w:r>
      <w:r w:rsidRPr="00201CCF">
        <w:rPr>
          <w:rStyle w:val="libAlaemChar"/>
          <w:rtl/>
        </w:rPr>
        <w:t>صلى‌الله‌عليه‌وآله</w:t>
      </w:r>
      <w:r>
        <w:rPr>
          <w:rtl/>
        </w:rPr>
        <w:t>، وهذا الأمر غير مقبول، بل عندنا مردود ما رواه الشيخان البخاري ومسلم عن عائشة (رض) أنه ذ</w:t>
      </w:r>
      <w:r w:rsidR="00AB0BB2">
        <w:rPr>
          <w:rFonts w:hint="cs"/>
          <w:rtl/>
        </w:rPr>
        <w:t>ُ</w:t>
      </w:r>
      <w:r>
        <w:rPr>
          <w:rtl/>
        </w:rPr>
        <w:t>كر عندها أن</w:t>
      </w:r>
      <w:r w:rsidR="00AB0BB2">
        <w:rPr>
          <w:rFonts w:hint="cs"/>
          <w:rtl/>
        </w:rPr>
        <w:t>ّ</w:t>
      </w:r>
      <w:r>
        <w:rPr>
          <w:rtl/>
        </w:rPr>
        <w:t xml:space="preserve"> رسول الله </w:t>
      </w:r>
      <w:r w:rsidRPr="00201CCF">
        <w:rPr>
          <w:rStyle w:val="libAlaemChar"/>
          <w:rtl/>
        </w:rPr>
        <w:t>صلى‌الله‌عليه‌وآله</w:t>
      </w:r>
      <w:r>
        <w:rPr>
          <w:rtl/>
        </w:rPr>
        <w:t xml:space="preserve"> أوصى. قالت: ومتى أوصى؟ ومن يقول ذلك؟ إن</w:t>
      </w:r>
      <w:r w:rsidR="00AB0BB2">
        <w:rPr>
          <w:rFonts w:hint="cs"/>
          <w:rtl/>
        </w:rPr>
        <w:t>ّ</w:t>
      </w:r>
      <w:r>
        <w:rPr>
          <w:rtl/>
        </w:rPr>
        <w:t>ه دعا بطست ليبول، وإن</w:t>
      </w:r>
      <w:r w:rsidR="00AB0BB2">
        <w:rPr>
          <w:rFonts w:hint="cs"/>
          <w:rtl/>
        </w:rPr>
        <w:t>ّ</w:t>
      </w:r>
      <w:r>
        <w:rPr>
          <w:rtl/>
        </w:rPr>
        <w:t>ه بين س</w:t>
      </w:r>
      <w:r w:rsidR="00AB0BB2">
        <w:rPr>
          <w:rFonts w:hint="cs"/>
          <w:rtl/>
        </w:rPr>
        <w:t>َ</w:t>
      </w:r>
      <w:r>
        <w:rPr>
          <w:rtl/>
        </w:rPr>
        <w:t>حري ونحري، فانخنث في حجري فمات وما شعرت بموته.</w:t>
      </w:r>
    </w:p>
    <w:p w:rsidR="008406C4" w:rsidRDefault="006F739F" w:rsidP="006F739F">
      <w:pPr>
        <w:pStyle w:val="libNormal"/>
        <w:rPr>
          <w:rtl/>
        </w:rPr>
      </w:pPr>
      <w:r>
        <w:rPr>
          <w:rtl/>
        </w:rPr>
        <w:t xml:space="preserve">فكيف يمكن أن يوصي رسول الله </w:t>
      </w:r>
      <w:r w:rsidRPr="00201CCF">
        <w:rPr>
          <w:rStyle w:val="libAlaemChar"/>
          <w:rtl/>
        </w:rPr>
        <w:t>صلى‌الله‌عليه‌وآله</w:t>
      </w:r>
      <w:r>
        <w:rPr>
          <w:rtl/>
        </w:rPr>
        <w:t xml:space="preserve"> لأحد</w:t>
      </w:r>
      <w:r w:rsidR="00AB0BB2">
        <w:rPr>
          <w:rFonts w:hint="cs"/>
          <w:rtl/>
        </w:rPr>
        <w:t>ٍ</w:t>
      </w:r>
      <w:r>
        <w:rPr>
          <w:rtl/>
        </w:rPr>
        <w:t xml:space="preserve"> ويخفى ذلك على أم</w:t>
      </w:r>
    </w:p>
    <w:p w:rsidR="006F739F" w:rsidRDefault="006F739F" w:rsidP="00D96FAA">
      <w:pPr>
        <w:pStyle w:val="libNormal"/>
      </w:pPr>
      <w:r>
        <w:rPr>
          <w:rtl/>
        </w:rPr>
        <w:br w:type="page"/>
      </w:r>
    </w:p>
    <w:p w:rsidR="008406C4" w:rsidRDefault="006F739F" w:rsidP="00AB0BB2">
      <w:pPr>
        <w:pStyle w:val="libNormal0"/>
        <w:rPr>
          <w:rtl/>
        </w:rPr>
      </w:pPr>
      <w:r>
        <w:rPr>
          <w:rtl/>
        </w:rPr>
        <w:lastRenderedPageBreak/>
        <w:t>المؤمنين عائشة(رض)؟!</w:t>
      </w:r>
    </w:p>
    <w:p w:rsidR="008406C4" w:rsidRDefault="006F739F" w:rsidP="006F739F">
      <w:pPr>
        <w:pStyle w:val="libNormal"/>
        <w:rPr>
          <w:rtl/>
        </w:rPr>
      </w:pPr>
      <w:r w:rsidRPr="00537012">
        <w:rPr>
          <w:rStyle w:val="libBold2Char"/>
          <w:rtl/>
        </w:rPr>
        <w:t>قلت:</w:t>
      </w:r>
      <w:r>
        <w:rPr>
          <w:rtl/>
        </w:rPr>
        <w:t xml:space="preserve"> أما نفيك الحديث أنا مدينة العلم وعلي</w:t>
      </w:r>
      <w:r w:rsidR="00AB0BB2">
        <w:rPr>
          <w:rFonts w:hint="cs"/>
          <w:rtl/>
        </w:rPr>
        <w:t>ٌ</w:t>
      </w:r>
      <w:r>
        <w:rPr>
          <w:rtl/>
        </w:rPr>
        <w:t xml:space="preserve"> بابها فهو تحك</w:t>
      </w:r>
      <w:r w:rsidR="00AB0BB2">
        <w:rPr>
          <w:rFonts w:hint="cs"/>
          <w:rtl/>
        </w:rPr>
        <w:t>ُّ</w:t>
      </w:r>
      <w:r>
        <w:rPr>
          <w:rtl/>
        </w:rPr>
        <w:t>م وتعص</w:t>
      </w:r>
      <w:r w:rsidR="00AB0BB2">
        <w:rPr>
          <w:rFonts w:hint="cs"/>
          <w:rtl/>
        </w:rPr>
        <w:t>ّ</w:t>
      </w:r>
      <w:r>
        <w:rPr>
          <w:rtl/>
        </w:rPr>
        <w:t>ب، لأن</w:t>
      </w:r>
      <w:r w:rsidR="00AB0BB2">
        <w:rPr>
          <w:rFonts w:hint="cs"/>
          <w:rtl/>
        </w:rPr>
        <w:t>ّ</w:t>
      </w:r>
      <w:r>
        <w:rPr>
          <w:rtl/>
        </w:rPr>
        <w:t xml:space="preserve"> كثيرا</w:t>
      </w:r>
      <w:r w:rsidR="00AB0BB2">
        <w:rPr>
          <w:rFonts w:hint="cs"/>
          <w:rtl/>
        </w:rPr>
        <w:t>ً</w:t>
      </w:r>
      <w:r>
        <w:rPr>
          <w:rtl/>
        </w:rPr>
        <w:t xml:space="preserve"> من أعلامكم ذكروه في كتبهم وإسنادهم وح</w:t>
      </w:r>
      <w:r w:rsidR="00AB0BB2">
        <w:rPr>
          <w:rFonts w:hint="cs"/>
          <w:rtl/>
        </w:rPr>
        <w:t>َ</w:t>
      </w:r>
      <w:r>
        <w:rPr>
          <w:rtl/>
        </w:rPr>
        <w:t>سن</w:t>
      </w:r>
      <w:r w:rsidR="00AB0BB2">
        <w:rPr>
          <w:rFonts w:hint="cs"/>
          <w:rtl/>
        </w:rPr>
        <w:t>ّ</w:t>
      </w:r>
      <w:r>
        <w:rPr>
          <w:rtl/>
        </w:rPr>
        <w:t>وه وصححوه، منهم:</w:t>
      </w:r>
    </w:p>
    <w:p w:rsidR="008406C4" w:rsidRDefault="006F739F" w:rsidP="006F739F">
      <w:pPr>
        <w:pStyle w:val="libNormal"/>
        <w:rPr>
          <w:rtl/>
        </w:rPr>
      </w:pPr>
      <w:r>
        <w:rPr>
          <w:rtl/>
        </w:rPr>
        <w:t>الثعلبي، والحاكم النيسابوري، ومحمد الجزري وبن جرير الطبري والسيوطي والسخاوي والمتقي الهندي والعل</w:t>
      </w:r>
      <w:r w:rsidR="00AB0BB2">
        <w:rPr>
          <w:rFonts w:hint="cs"/>
          <w:rtl/>
        </w:rPr>
        <w:t>ّ</w:t>
      </w:r>
      <w:r>
        <w:rPr>
          <w:rtl/>
        </w:rPr>
        <w:t>امة الكنجي ومحمد بن طلحة والقاضي فضل بن روزبهان والمناوي وابن حجر المكي والخطيب الخوارزمي والحافظ القندوزي والحافظ أبو نعيم وشيخ الإسلام الحمويني وابن أبي الحديد المعتزلي والطبراني وسبط بن الجوزي والنسائي وغيرهم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من الضروري أن أضع النقاط على الحروف وأذكر مصادر الحديث الشريف:</w:t>
      </w:r>
    </w:p>
    <w:p w:rsidR="006F739F" w:rsidRDefault="006F739F" w:rsidP="00DF273B">
      <w:pPr>
        <w:pStyle w:val="libFootnote0"/>
      </w:pPr>
      <w:r>
        <w:rPr>
          <w:rtl/>
        </w:rPr>
        <w:t>«أنا مدينة العلم وعلي</w:t>
      </w:r>
      <w:r w:rsidR="00DF273B">
        <w:rPr>
          <w:rFonts w:hint="cs"/>
          <w:rtl/>
        </w:rPr>
        <w:t>ٌ</w:t>
      </w:r>
      <w:r>
        <w:rPr>
          <w:rtl/>
        </w:rPr>
        <w:t xml:space="preserve"> بابها» بشكل أدق وأوضح، رواه الحاكم بسنده عن مجاهد عن ابن عباس في مسترك الصحيحين: 3/ 126 وقال: هذا حديث صحيح ال</w:t>
      </w:r>
      <w:r w:rsidR="00DF273B">
        <w:rPr>
          <w:rFonts w:hint="cs"/>
          <w:rtl/>
        </w:rPr>
        <w:t>إ</w:t>
      </w:r>
      <w:r>
        <w:rPr>
          <w:rtl/>
        </w:rPr>
        <w:t xml:space="preserve">سناد ورواه بطريق آخر في صفحة 127 عن جابر بن عبدالله الأنصاري، والخطيب البغدادي في تاريخه ج 4 / 348 وبطريق آخر في 7/ 172 وبطريق آخر في ج 11 / 48 وبطريق رابع في ج 11 / 49 ثمّ قال: قال القاسم: سألت يحيى بن معين عن هذا الحديث فقال هو صحيح. رواه ابن الأثير في </w:t>
      </w:r>
      <w:r w:rsidR="00DF273B">
        <w:rPr>
          <w:rFonts w:hint="cs"/>
          <w:rtl/>
        </w:rPr>
        <w:t>اُ</w:t>
      </w:r>
      <w:r>
        <w:rPr>
          <w:rtl/>
        </w:rPr>
        <w:t>سد</w:t>
      </w:r>
      <w:r w:rsidR="00DF273B">
        <w:rPr>
          <w:rFonts w:hint="cs"/>
          <w:rtl/>
        </w:rPr>
        <w:t>ْ</w:t>
      </w:r>
      <w:r>
        <w:rPr>
          <w:rtl/>
        </w:rPr>
        <w:t xml:space="preserve"> الغابة ج 4 / 22 وابن حجر في تهذيب التهذيب: ج 6/320. وج 7 / 427، وفي كنز العمال ج 6/ 152 والمناوي في فيض القدير ج 3/46، وقال أخرجه العقيلي وابن عدي والطبراني والحاكم عن ابن عباس، ورواه الهيثمي في المجمع ج 9/ 114 ورواه المتقي في كنز العمال ج 6 /156 قال أخرجه الطبراني في صفحة 401 حكاه عن ابن جرير وفي صفحة 156 قال أخرجه أبو نعيم في المعرفة، ورواه المناوي أيضا</w:t>
      </w:r>
      <w:r w:rsidR="00DF273B">
        <w:rPr>
          <w:rFonts w:hint="cs"/>
          <w:rtl/>
        </w:rPr>
        <w:t>ً</w:t>
      </w:r>
      <w:r>
        <w:rPr>
          <w:rtl/>
        </w:rPr>
        <w:t xml:space="preserve"> في كنوز الحقائق / 43 قال أخرجه الديلمي ورواه المحب</w:t>
      </w:r>
      <w:r w:rsidR="00DF273B">
        <w:rPr>
          <w:rFonts w:hint="cs"/>
          <w:rtl/>
        </w:rPr>
        <w:t>ّ</w:t>
      </w:r>
      <w:r>
        <w:rPr>
          <w:rtl/>
        </w:rPr>
        <w:t xml:space="preserve"> الطبري في الر</w:t>
      </w:r>
      <w:r w:rsidR="00DF273B">
        <w:rPr>
          <w:rFonts w:hint="cs"/>
          <w:rtl/>
        </w:rPr>
        <w:t>ّ</w:t>
      </w:r>
      <w:r>
        <w:rPr>
          <w:rtl/>
        </w:rPr>
        <w:t>ياض النضرة =</w:t>
      </w:r>
    </w:p>
    <w:p w:rsidR="006F739F" w:rsidRDefault="006F739F" w:rsidP="00D96FAA">
      <w:pPr>
        <w:pStyle w:val="libNormal"/>
      </w:pPr>
      <w:r>
        <w:rPr>
          <w:rtl/>
        </w:rPr>
        <w:br w:type="page"/>
      </w:r>
    </w:p>
    <w:p w:rsidR="008406C4" w:rsidRDefault="006F739F" w:rsidP="00DF273B">
      <w:pPr>
        <w:pStyle w:val="Heading2Center"/>
        <w:rPr>
          <w:rtl/>
        </w:rPr>
      </w:pPr>
      <w:bookmarkStart w:id="433" w:name="_Toc531284101"/>
      <w:bookmarkStart w:id="434" w:name="_Toc531286962"/>
      <w:r>
        <w:rPr>
          <w:rtl/>
        </w:rPr>
        <w:lastRenderedPageBreak/>
        <w:t xml:space="preserve">الإمام علي وصي النبي </w:t>
      </w:r>
      <w:r w:rsidRPr="00201CCF">
        <w:rPr>
          <w:rStyle w:val="libAlaemChar"/>
          <w:rtl/>
        </w:rPr>
        <w:t>صلى‌الله‌عليه‌وآله</w:t>
      </w:r>
      <w:bookmarkEnd w:id="433"/>
      <w:bookmarkEnd w:id="434"/>
    </w:p>
    <w:p w:rsidR="008406C4" w:rsidRDefault="006F739F" w:rsidP="00DF273B">
      <w:pPr>
        <w:pStyle w:val="libNormal"/>
        <w:rPr>
          <w:rtl/>
        </w:rPr>
      </w:pPr>
      <w:r>
        <w:rPr>
          <w:rtl/>
        </w:rPr>
        <w:t>وأما أن</w:t>
      </w:r>
      <w:r w:rsidR="00DF273B">
        <w:rPr>
          <w:rFonts w:hint="cs"/>
          <w:rtl/>
        </w:rPr>
        <w:t>ّ</w:t>
      </w:r>
      <w:r>
        <w:rPr>
          <w:rtl/>
        </w:rPr>
        <w:t xml:space="preserve"> النبي </w:t>
      </w:r>
      <w:r w:rsidRPr="00201CCF">
        <w:rPr>
          <w:rStyle w:val="libAlaemChar"/>
          <w:rtl/>
        </w:rPr>
        <w:t>صلى‌الله‌عليه‌وآله</w:t>
      </w:r>
      <w:r>
        <w:rPr>
          <w:rtl/>
        </w:rPr>
        <w:t xml:space="preserve"> اتخذ عليا</w:t>
      </w:r>
      <w:r w:rsidR="00DF273B">
        <w:rPr>
          <w:rFonts w:hint="cs"/>
          <w:rtl/>
        </w:rPr>
        <w:t>ً</w:t>
      </w:r>
      <w:r>
        <w:rPr>
          <w:rtl/>
        </w:rPr>
        <w:t xml:space="preserve"> وصيا</w:t>
      </w:r>
      <w:r w:rsidR="00DF273B">
        <w:rPr>
          <w:rFonts w:hint="cs"/>
          <w:rtl/>
        </w:rPr>
        <w:t>ً</w:t>
      </w:r>
      <w:r>
        <w:rPr>
          <w:rtl/>
        </w:rPr>
        <w:t xml:space="preserve"> لنفسه فهو أمر ثابت</w:t>
      </w:r>
      <w:r w:rsidR="00DF273B">
        <w:rPr>
          <w:rFonts w:hint="cs"/>
          <w:rtl/>
        </w:rPr>
        <w:t>ٌ</w:t>
      </w:r>
      <w:r>
        <w:rPr>
          <w:rtl/>
        </w:rPr>
        <w:t xml:space="preserve"> للنصوص المتوافرة والروايات المتكاثرة حتّى عد</w:t>
      </w:r>
      <w:r w:rsidR="00DF273B">
        <w:rPr>
          <w:rFonts w:hint="cs"/>
          <w:rtl/>
        </w:rPr>
        <w:t>ّ</w:t>
      </w:r>
      <w:r>
        <w:rPr>
          <w:rtl/>
        </w:rPr>
        <w:t xml:space="preserve">ه العلماء من الأمور المتواترة، ولا ينكره </w:t>
      </w:r>
      <w:r w:rsidR="00DF273B">
        <w:rPr>
          <w:rFonts w:hint="cs"/>
          <w:rtl/>
        </w:rPr>
        <w:t>ا</w:t>
      </w:r>
      <w:r>
        <w:rPr>
          <w:rtl/>
        </w:rPr>
        <w:t>ل</w:t>
      </w:r>
      <w:r w:rsidR="00DF273B">
        <w:rPr>
          <w:rFonts w:hint="cs"/>
          <w:rtl/>
        </w:rPr>
        <w:t>ّ</w:t>
      </w:r>
      <w:r>
        <w:rPr>
          <w:rtl/>
        </w:rPr>
        <w:t>ا المعاند الحقود والمتعصب الع</w:t>
      </w:r>
      <w:r w:rsidR="00DF273B">
        <w:rPr>
          <w:rFonts w:hint="cs"/>
          <w:rtl/>
        </w:rPr>
        <w:t>َ</w:t>
      </w:r>
      <w:r>
        <w:rPr>
          <w:rtl/>
        </w:rPr>
        <w:t>نود.</w:t>
      </w:r>
    </w:p>
    <w:p w:rsidR="006F739F" w:rsidRDefault="006F739F" w:rsidP="006F739F">
      <w:pPr>
        <w:pStyle w:val="libNormal"/>
      </w:pPr>
      <w:r>
        <w:rPr>
          <w:rtl/>
        </w:rPr>
        <w:t>النو</w:t>
      </w:r>
      <w:r w:rsidR="00DF273B">
        <w:rPr>
          <w:rFonts w:hint="cs"/>
          <w:rtl/>
        </w:rPr>
        <w:t>ّ</w:t>
      </w:r>
      <w:r>
        <w:rPr>
          <w:rtl/>
        </w:rPr>
        <w:t>اب: خليفة رسول الله هو الذي ينف</w:t>
      </w:r>
      <w:r w:rsidR="00DF273B">
        <w:rPr>
          <w:rFonts w:hint="cs"/>
          <w:rtl/>
        </w:rPr>
        <w:t>ّ</w:t>
      </w:r>
      <w:r>
        <w:rPr>
          <w:rtl/>
        </w:rPr>
        <w:t>ذ وصاياه، وينظم شئون أهله وزوجاته، كما أن</w:t>
      </w:r>
      <w:r w:rsidR="00DF273B">
        <w:rPr>
          <w:rFonts w:hint="cs"/>
          <w:rtl/>
        </w:rPr>
        <w:t>ّ</w:t>
      </w:r>
      <w:r>
        <w:rPr>
          <w:rtl/>
        </w:rPr>
        <w:t xml:space="preserve"> الخلفاء الراشدين كانوا يضمنون لزوجات النبي كلما احتجن وكانوا يتكف</w:t>
      </w:r>
      <w:r w:rsidR="00DF273B">
        <w:rPr>
          <w:rFonts w:hint="cs"/>
          <w:rtl/>
        </w:rPr>
        <w:t>ّ</w:t>
      </w:r>
      <w:r>
        <w:rPr>
          <w:rtl/>
        </w:rPr>
        <w:t>لون بمعاشهن ورزقهن. فلماذا تخص</w:t>
      </w:r>
      <w:r w:rsidR="00DF273B">
        <w:rPr>
          <w:rFonts w:hint="cs"/>
          <w:rtl/>
        </w:rPr>
        <w:t>ِّ</w:t>
      </w:r>
      <w:r>
        <w:rPr>
          <w:rtl/>
        </w:rPr>
        <w:t>صون عليا</w:t>
      </w:r>
      <w:r w:rsidR="00DF273B">
        <w:rPr>
          <w:rFonts w:hint="cs"/>
          <w:rtl/>
        </w:rPr>
        <w:t>ً</w:t>
      </w:r>
      <w:r>
        <w:rPr>
          <w:rtl/>
        </w:rPr>
        <w:t xml:space="preserve"> كرم الله وجهه بالوصاية؟</w:t>
      </w:r>
    </w:p>
    <w:p w:rsidR="006F739F" w:rsidRDefault="006F739F" w:rsidP="006F739F">
      <w:pPr>
        <w:pStyle w:val="libLine"/>
      </w:pPr>
      <w:r>
        <w:rPr>
          <w:rtl/>
        </w:rPr>
        <w:t>____________________</w:t>
      </w:r>
    </w:p>
    <w:p w:rsidR="008406C4" w:rsidRDefault="006F739F" w:rsidP="00CC5205">
      <w:pPr>
        <w:pStyle w:val="libFootnote0"/>
        <w:rPr>
          <w:rtl/>
        </w:rPr>
      </w:pPr>
      <w:r>
        <w:rPr>
          <w:rtl/>
        </w:rPr>
        <w:t xml:space="preserve">= ج 2 / 193 قال أخرجه في المصابيح في الحسان، ورواه ابن حجر في الصواعق / 73 ط. المطبعة الميمنية قال: أخرجه البزار والطبراني في الأوسط عن جابر، وأخرجه الحاكم والعقيلي وابن عدي عن ابن عمر، والترمذي والحاكم عن علي </w:t>
      </w:r>
      <w:r w:rsidRPr="00DF273B">
        <w:rPr>
          <w:rStyle w:val="libFootnoteAlaemChar"/>
          <w:rtl/>
        </w:rPr>
        <w:t>عليه‌السلام</w:t>
      </w:r>
      <w:r>
        <w:rPr>
          <w:rtl/>
        </w:rPr>
        <w:t xml:space="preserve"> وأما حديث: أنا مدينة الحكمة وعلي بابها.. الخ أو قال أنا دار الحكمة ... الخ فقد رواه الترمذي في صحيحه ج 2 /299 وفي تاريخ بغداد ج 11 / 204 بسنده عن ابن عباس، وفي كنز العمال ج 6 / 401 قال: قال الترمذي وابن جرير معا</w:t>
      </w:r>
      <w:r w:rsidR="00DF273B">
        <w:rPr>
          <w:rFonts w:hint="cs"/>
          <w:rtl/>
        </w:rPr>
        <w:t>ً</w:t>
      </w:r>
      <w:r>
        <w:rPr>
          <w:rtl/>
        </w:rPr>
        <w:t xml:space="preserve"> الخ وقال: أخرجه أبو نعيم في الحلية، ثمّ قال المتقي: وقال ابن جرير: هذا خبر عندنا صحيح بسنده وذكره المناوي في فيض القدير في المتن وقال: أخرجه الترمذي، ثمّ قال في الشرح: وفي رواية أنا مدينة الحكمة وعلي بابها.. الخ وقال أيضا</w:t>
      </w:r>
      <w:r w:rsidR="00DF273B">
        <w:rPr>
          <w:rFonts w:hint="cs"/>
          <w:rtl/>
        </w:rPr>
        <w:t>ً</w:t>
      </w:r>
      <w:r>
        <w:rPr>
          <w:rtl/>
        </w:rPr>
        <w:t xml:space="preserve"> في شرح (علي</w:t>
      </w:r>
      <w:r w:rsidR="00DF273B">
        <w:rPr>
          <w:rFonts w:hint="cs"/>
          <w:rtl/>
        </w:rPr>
        <w:t>ٌ</w:t>
      </w:r>
      <w:r>
        <w:rPr>
          <w:rtl/>
        </w:rPr>
        <w:t xml:space="preserve"> بابها): أي علي بن أبي طالب </w:t>
      </w:r>
      <w:r w:rsidRPr="00DF273B">
        <w:rPr>
          <w:rStyle w:val="libFootnoteAlaemChar"/>
          <w:rtl/>
        </w:rPr>
        <w:t>عليه‌السلام</w:t>
      </w:r>
      <w:r>
        <w:rPr>
          <w:rtl/>
        </w:rPr>
        <w:t xml:space="preserve"> هو الباب الذي ي</w:t>
      </w:r>
      <w:r w:rsidR="00DF273B">
        <w:rPr>
          <w:rFonts w:hint="cs"/>
          <w:rtl/>
        </w:rPr>
        <w:t>ُ</w:t>
      </w:r>
      <w:r>
        <w:rPr>
          <w:rtl/>
        </w:rPr>
        <w:t>د</w:t>
      </w:r>
      <w:r w:rsidR="00DF273B">
        <w:rPr>
          <w:rFonts w:hint="cs"/>
          <w:rtl/>
        </w:rPr>
        <w:t>ْ</w:t>
      </w:r>
      <w:r>
        <w:rPr>
          <w:rtl/>
        </w:rPr>
        <w:t>خ</w:t>
      </w:r>
      <w:r w:rsidR="00DF273B">
        <w:rPr>
          <w:rFonts w:hint="cs"/>
          <w:rtl/>
        </w:rPr>
        <w:t>َ</w:t>
      </w:r>
      <w:r>
        <w:rPr>
          <w:rtl/>
        </w:rPr>
        <w:t>ل منه إلى الحكمة، فناهيك بهذه المرتبة ما أسناها، وهذه المنقبة ما أعلاها، ومن زعم أن</w:t>
      </w:r>
      <w:r w:rsidR="00DF273B">
        <w:rPr>
          <w:rFonts w:hint="cs"/>
          <w:rtl/>
        </w:rPr>
        <w:t>ّ</w:t>
      </w:r>
      <w:r>
        <w:rPr>
          <w:rtl/>
        </w:rPr>
        <w:t xml:space="preserve"> المراد بقوله </w:t>
      </w:r>
      <w:r w:rsidRPr="00DF273B">
        <w:rPr>
          <w:rStyle w:val="libFootnoteAlaemChar"/>
          <w:rtl/>
        </w:rPr>
        <w:t>صلى‌الله‌عليه‌وآله</w:t>
      </w:r>
      <w:r>
        <w:rPr>
          <w:rtl/>
        </w:rPr>
        <w:t>: وعلي</w:t>
      </w:r>
      <w:r w:rsidR="00DF273B">
        <w:rPr>
          <w:rFonts w:hint="cs"/>
          <w:rtl/>
        </w:rPr>
        <w:t>ٌ</w:t>
      </w:r>
      <w:r>
        <w:rPr>
          <w:rtl/>
        </w:rPr>
        <w:t xml:space="preserve"> بابها أن</w:t>
      </w:r>
      <w:r w:rsidR="00DF273B">
        <w:rPr>
          <w:rFonts w:hint="cs"/>
          <w:rtl/>
        </w:rPr>
        <w:t>ّ</w:t>
      </w:r>
      <w:r>
        <w:rPr>
          <w:rtl/>
        </w:rPr>
        <w:t>ه مرتفع من العلو وهو ال</w:t>
      </w:r>
      <w:r w:rsidR="00DF273B">
        <w:rPr>
          <w:rFonts w:hint="cs"/>
          <w:rtl/>
        </w:rPr>
        <w:t>إ</w:t>
      </w:r>
      <w:r>
        <w:rPr>
          <w:rtl/>
        </w:rPr>
        <w:t>رتفاع فقد تنحل لغرضه الفاسد ب</w:t>
      </w:r>
      <w:r w:rsidR="00CC5205">
        <w:rPr>
          <w:rtl/>
        </w:rPr>
        <w:t>ما لايجزيه، ولا يسمنه ولا يغنيه</w:t>
      </w:r>
      <w:r w:rsidR="00CC5205">
        <w:rPr>
          <w:rFonts w:hint="cs"/>
          <w:rtl/>
        </w:rPr>
        <w:t xml:space="preserve"> </w:t>
      </w:r>
      <w:r>
        <w:rPr>
          <w:rtl/>
        </w:rPr>
        <w:t>«انتهى كلام المناوي».</w:t>
      </w:r>
    </w:p>
    <w:p w:rsidR="006F739F" w:rsidRDefault="006F739F" w:rsidP="00CC5205">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نعم ... لا ريب أن</w:t>
      </w:r>
      <w:r w:rsidR="00CC5205">
        <w:rPr>
          <w:rFonts w:hint="cs"/>
          <w:rtl/>
        </w:rPr>
        <w:t>ّ</w:t>
      </w:r>
      <w:r>
        <w:rPr>
          <w:rtl/>
        </w:rPr>
        <w:t xml:space="preserve"> وصي النبي خليفته، وقد ذ</w:t>
      </w:r>
      <w:r w:rsidR="00CC5205">
        <w:rPr>
          <w:rFonts w:hint="cs"/>
          <w:rtl/>
        </w:rPr>
        <w:t>َ</w:t>
      </w:r>
      <w:r>
        <w:rPr>
          <w:rtl/>
        </w:rPr>
        <w:t>كرت</w:t>
      </w:r>
      <w:r w:rsidR="00CC5205">
        <w:rPr>
          <w:rFonts w:hint="cs"/>
          <w:rtl/>
        </w:rPr>
        <w:t>ُ</w:t>
      </w:r>
      <w:r>
        <w:rPr>
          <w:rtl/>
        </w:rPr>
        <w:t xml:space="preserve"> لكم في المجالس السابقة النصوص الواردة في أن</w:t>
      </w:r>
      <w:r w:rsidR="00CC5205">
        <w:rPr>
          <w:rFonts w:hint="cs"/>
          <w:rtl/>
        </w:rPr>
        <w:t>ّ</w:t>
      </w:r>
      <w:r>
        <w:rPr>
          <w:rtl/>
        </w:rPr>
        <w:t xml:space="preserve"> عليا</w:t>
      </w:r>
      <w:r w:rsidR="00CC5205">
        <w:rPr>
          <w:rFonts w:hint="cs"/>
          <w:rtl/>
        </w:rPr>
        <w:t>ً</w:t>
      </w:r>
      <w:r>
        <w:rPr>
          <w:rtl/>
        </w:rPr>
        <w:t xml:space="preserve"> هو خليفة رسول الله </w:t>
      </w:r>
      <w:r w:rsidRPr="00201CCF">
        <w:rPr>
          <w:rStyle w:val="libAlaemChar"/>
          <w:rtl/>
        </w:rPr>
        <w:t>صلى‌الله‌عليه‌وآله</w:t>
      </w:r>
      <w:r>
        <w:rPr>
          <w:rtl/>
        </w:rPr>
        <w:t>، والآن أذكر لكم النصوص المتظافرة والأحاديث المتوافرة في أن</w:t>
      </w:r>
      <w:r w:rsidR="00CC5205">
        <w:rPr>
          <w:rFonts w:hint="cs"/>
          <w:rtl/>
        </w:rPr>
        <w:t>ّ</w:t>
      </w:r>
      <w:r>
        <w:rPr>
          <w:rtl/>
        </w:rPr>
        <w:t xml:space="preserve"> عليا</w:t>
      </w:r>
      <w:r w:rsidR="00CC5205">
        <w:rPr>
          <w:rFonts w:hint="cs"/>
          <w:rtl/>
        </w:rPr>
        <w:t>ً</w:t>
      </w:r>
      <w:r>
        <w:rPr>
          <w:rtl/>
        </w:rPr>
        <w:t xml:space="preserve"> </w:t>
      </w:r>
      <w:r w:rsidRPr="00201CCF">
        <w:rPr>
          <w:rStyle w:val="libAlaemChar"/>
          <w:rtl/>
        </w:rPr>
        <w:t>عليه‌السلام</w:t>
      </w:r>
      <w:r>
        <w:rPr>
          <w:rtl/>
        </w:rPr>
        <w:t xml:space="preserve"> هو وصي النبي </w:t>
      </w:r>
      <w:r w:rsidRPr="00201CCF">
        <w:rPr>
          <w:rStyle w:val="libAlaemChar"/>
          <w:rtl/>
        </w:rPr>
        <w:t>صلى‌الله‌عليه‌وآله</w:t>
      </w:r>
      <w:r>
        <w:rPr>
          <w:rtl/>
        </w:rPr>
        <w:t xml:space="preserve"> وليس غيره، والجدير بالذكر أن</w:t>
      </w:r>
      <w:r w:rsidR="00CC5205">
        <w:rPr>
          <w:rFonts w:hint="cs"/>
          <w:rtl/>
        </w:rPr>
        <w:t>ّ</w:t>
      </w:r>
      <w:r>
        <w:rPr>
          <w:rtl/>
        </w:rPr>
        <w:t>ي أنقل هذه الأخبار من كتب أعلامكم وإسناد علمائكم الموثقين لديكم، فلا يصح</w:t>
      </w:r>
      <w:r w:rsidR="00CC5205">
        <w:rPr>
          <w:rFonts w:hint="cs"/>
          <w:rtl/>
        </w:rPr>
        <w:t>ّ</w:t>
      </w:r>
      <w:r>
        <w:rPr>
          <w:rtl/>
        </w:rPr>
        <w:t xml:space="preserve"> بعد ذلك أن يقول </w:t>
      </w:r>
      <w:r w:rsidRPr="00CC5205">
        <w:rPr>
          <w:rtl/>
        </w:rPr>
        <w:t>الشيخ عبد السلام:</w:t>
      </w:r>
      <w:r>
        <w:rPr>
          <w:rtl/>
        </w:rPr>
        <w:t xml:space="preserve"> أن</w:t>
      </w:r>
      <w:r w:rsidR="00CC5205">
        <w:rPr>
          <w:rFonts w:hint="cs"/>
          <w:rtl/>
        </w:rPr>
        <w:t>ّ</w:t>
      </w:r>
      <w:r>
        <w:rPr>
          <w:rtl/>
        </w:rPr>
        <w:t xml:space="preserve"> خبر تعيين النبي عليا</w:t>
      </w:r>
      <w:r w:rsidR="00CC5205">
        <w:rPr>
          <w:rFonts w:hint="cs"/>
          <w:rtl/>
        </w:rPr>
        <w:t>ً</w:t>
      </w:r>
      <w:r>
        <w:rPr>
          <w:rtl/>
        </w:rPr>
        <w:t xml:space="preserve"> بالوصاية مردود</w:t>
      </w:r>
      <w:r w:rsidR="00CC5205">
        <w:rPr>
          <w:rFonts w:hint="cs"/>
          <w:rtl/>
        </w:rPr>
        <w:t>ٌ</w:t>
      </w:r>
      <w:r>
        <w:rPr>
          <w:rtl/>
        </w:rPr>
        <w:t xml:space="preserve"> عند علمائنا للخبر المروي عن أم المؤمنين عائشة، فإن</w:t>
      </w:r>
      <w:r w:rsidR="00CC5205">
        <w:rPr>
          <w:rFonts w:hint="cs"/>
          <w:rtl/>
        </w:rPr>
        <w:t>ّ</w:t>
      </w:r>
      <w:r>
        <w:rPr>
          <w:rtl/>
        </w:rPr>
        <w:t xml:space="preserve"> الخبر الواحد لا يمكن أن يعار</w:t>
      </w:r>
      <w:r w:rsidR="00CC5205">
        <w:rPr>
          <w:rFonts w:hint="cs"/>
          <w:rtl/>
        </w:rPr>
        <w:t>ِ</w:t>
      </w:r>
      <w:r>
        <w:rPr>
          <w:rtl/>
        </w:rPr>
        <w:t>ض مجموع الأخبار المقبولة عند الأعلام والمروي</w:t>
      </w:r>
      <w:r w:rsidR="00CC5205">
        <w:rPr>
          <w:rFonts w:hint="cs"/>
          <w:rtl/>
        </w:rPr>
        <w:t>ّ</w:t>
      </w:r>
      <w:r>
        <w:rPr>
          <w:rtl/>
        </w:rPr>
        <w:t>ة عن الطرق الموثقة عن الأصحاب الكرام، فيؤخذ بالجمع ويسقط الواحد.</w:t>
      </w:r>
    </w:p>
    <w:p w:rsidR="008406C4" w:rsidRDefault="006F739F" w:rsidP="006F739F">
      <w:pPr>
        <w:pStyle w:val="libNormal"/>
        <w:rPr>
          <w:rtl/>
        </w:rPr>
      </w:pPr>
      <w:r>
        <w:rPr>
          <w:rtl/>
        </w:rPr>
        <w:t>1- ر</w:t>
      </w:r>
      <w:r w:rsidR="00CC5205">
        <w:rPr>
          <w:rFonts w:hint="cs"/>
          <w:rtl/>
        </w:rPr>
        <w:t>َ</w:t>
      </w:r>
      <w:r>
        <w:rPr>
          <w:rtl/>
        </w:rPr>
        <w:t>وى الثعلبي في تفسيره وفي كتابه المناقب، و، وروى ابن المغازلي الفقيه الشافعي في كتابه المناقب، والمير علي الهمداني في مودة الق</w:t>
      </w:r>
      <w:r w:rsidR="00CC5205">
        <w:rPr>
          <w:rFonts w:hint="cs"/>
          <w:rtl/>
        </w:rPr>
        <w:t>ُ</w:t>
      </w:r>
      <w:r>
        <w:rPr>
          <w:rtl/>
        </w:rPr>
        <w:t xml:space="preserve">ربى / المودة السادسة، كلهم عن عمر بن الخطاب قال: قال رسول الله </w:t>
      </w:r>
      <w:r w:rsidRPr="00201CCF">
        <w:rPr>
          <w:rStyle w:val="libAlaemChar"/>
          <w:rtl/>
        </w:rPr>
        <w:t>صلى‌الله‌عليه‌وآله</w:t>
      </w:r>
      <w:r w:rsidR="00CC5205">
        <w:rPr>
          <w:rtl/>
        </w:rPr>
        <w:t xml:space="preserve"> لم</w:t>
      </w:r>
      <w:r w:rsidR="005D504B">
        <w:rPr>
          <w:rtl/>
        </w:rPr>
        <w:t xml:space="preserve">ا </w:t>
      </w:r>
      <w:r>
        <w:rPr>
          <w:rtl/>
        </w:rPr>
        <w:t>عقد المؤاخاة بين أصحابه، قال: هذا علي</w:t>
      </w:r>
      <w:r w:rsidR="00CC5205">
        <w:rPr>
          <w:rFonts w:hint="cs"/>
          <w:rtl/>
        </w:rPr>
        <w:t>ٌّ</w:t>
      </w:r>
      <w:r>
        <w:rPr>
          <w:rtl/>
        </w:rPr>
        <w:t xml:space="preserve"> أخي في الدنيا والآخرة وخليفتي في أهلي ووصي</w:t>
      </w:r>
      <w:r w:rsidR="00CC5205">
        <w:rPr>
          <w:rFonts w:hint="cs"/>
          <w:rtl/>
        </w:rPr>
        <w:t>ّ</w:t>
      </w:r>
      <w:r>
        <w:rPr>
          <w:rtl/>
        </w:rPr>
        <w:t>ي في أم</w:t>
      </w:r>
      <w:r w:rsidR="00CC5205">
        <w:rPr>
          <w:rFonts w:hint="cs"/>
          <w:rtl/>
        </w:rPr>
        <w:t>ّ</w:t>
      </w:r>
      <w:r>
        <w:rPr>
          <w:rtl/>
        </w:rPr>
        <w:t>تي ووارث علمي وقاضي ديني، ماله مني مالي منه، نفعه نفعي وضره ضري، م</w:t>
      </w:r>
      <w:r w:rsidR="00CC5205">
        <w:rPr>
          <w:rFonts w:hint="cs"/>
          <w:rtl/>
        </w:rPr>
        <w:t>َ</w:t>
      </w:r>
      <w:r>
        <w:rPr>
          <w:rtl/>
        </w:rPr>
        <w:t>ن أحب</w:t>
      </w:r>
      <w:r w:rsidR="00CC5205">
        <w:rPr>
          <w:rFonts w:hint="cs"/>
          <w:rtl/>
        </w:rPr>
        <w:t>ّ</w:t>
      </w:r>
      <w:r>
        <w:rPr>
          <w:rtl/>
        </w:rPr>
        <w:t>ه فقد أحب</w:t>
      </w:r>
      <w:r w:rsidR="00CC5205">
        <w:rPr>
          <w:rFonts w:hint="cs"/>
          <w:rtl/>
        </w:rPr>
        <w:t>ّ</w:t>
      </w:r>
      <w:r>
        <w:rPr>
          <w:rtl/>
        </w:rPr>
        <w:t>ني ومن أبغضه فقد أبغضني.</w:t>
      </w:r>
    </w:p>
    <w:p w:rsidR="008406C4" w:rsidRDefault="006F739F" w:rsidP="00CC5205">
      <w:pPr>
        <w:pStyle w:val="libNormal"/>
        <w:rPr>
          <w:rtl/>
        </w:rPr>
      </w:pPr>
      <w:r>
        <w:rPr>
          <w:rtl/>
        </w:rPr>
        <w:t>2- خصص الحافظ سليمان القندوزي في كتابه ينابيع المود</w:t>
      </w:r>
      <w:r w:rsidR="00CC5205">
        <w:rPr>
          <w:rFonts w:hint="cs"/>
          <w:rtl/>
        </w:rPr>
        <w:t>ّ</w:t>
      </w:r>
      <w:r>
        <w:rPr>
          <w:rtl/>
        </w:rPr>
        <w:t>ة بابا</w:t>
      </w:r>
      <w:r w:rsidR="00CC5205">
        <w:rPr>
          <w:rFonts w:hint="cs"/>
          <w:rtl/>
        </w:rPr>
        <w:t>ً</w:t>
      </w:r>
      <w:r>
        <w:rPr>
          <w:rtl/>
        </w:rPr>
        <w:t xml:space="preserve"> في الموضوع وهو: الباب الخامس عشر </w:t>
      </w:r>
      <w:r w:rsidR="00CC5205">
        <w:rPr>
          <w:rtl/>
        </w:rPr>
        <w:t>«</w:t>
      </w:r>
      <w:r w:rsidR="00CC5205">
        <w:rPr>
          <w:rFonts w:hint="cs"/>
          <w:rtl/>
        </w:rPr>
        <w:t xml:space="preserve"> </w:t>
      </w:r>
      <w:r>
        <w:rPr>
          <w:rtl/>
        </w:rPr>
        <w:t xml:space="preserve">في عهد النبي </w:t>
      </w:r>
      <w:r w:rsidRPr="00201CCF">
        <w:rPr>
          <w:rStyle w:val="libAlaemChar"/>
          <w:rtl/>
        </w:rPr>
        <w:t>صلى‌الله‌عليه‌وآله</w:t>
      </w:r>
      <w:r>
        <w:rPr>
          <w:rtl/>
        </w:rPr>
        <w:t xml:space="preserve"> لعلي </w:t>
      </w:r>
      <w:r w:rsidRPr="00201CCF">
        <w:rPr>
          <w:rStyle w:val="libAlaemChar"/>
          <w:rtl/>
        </w:rPr>
        <w:t>عليه‌السلام</w:t>
      </w:r>
      <w:r>
        <w:rPr>
          <w:rtl/>
        </w:rPr>
        <w:t xml:space="preserve"> وجعله وصيا</w:t>
      </w:r>
      <w:r w:rsidR="00CC5205">
        <w:rPr>
          <w:rFonts w:hint="cs"/>
          <w:rtl/>
        </w:rPr>
        <w:t>ً</w:t>
      </w:r>
      <w:r>
        <w:rPr>
          <w:rtl/>
        </w:rPr>
        <w:t xml:space="preserve"> </w:t>
      </w:r>
      <w:r w:rsidR="00CC5205">
        <w:rPr>
          <w:rtl/>
        </w:rPr>
        <w:t>»</w:t>
      </w:r>
      <w:r w:rsidR="00CC5205">
        <w:rPr>
          <w:rFonts w:hint="cs"/>
          <w:rtl/>
        </w:rPr>
        <w:t xml:space="preserve"> </w:t>
      </w:r>
      <w:r>
        <w:rPr>
          <w:rtl/>
        </w:rPr>
        <w:t>هكذا عنونه، ثمّ نقل فيه عشرين خبرا</w:t>
      </w:r>
      <w:r w:rsidR="00CC5205">
        <w:rPr>
          <w:rFonts w:hint="cs"/>
          <w:rtl/>
        </w:rPr>
        <w:t>ً</w:t>
      </w:r>
      <w:r>
        <w:rPr>
          <w:rtl/>
        </w:rPr>
        <w:t xml:space="preserve"> ورواية</w:t>
      </w:r>
      <w:r w:rsidR="00CC5205">
        <w:rPr>
          <w:rFonts w:hint="cs"/>
          <w:rtl/>
        </w:rPr>
        <w:t>ً</w:t>
      </w:r>
      <w:r>
        <w:rPr>
          <w:rtl/>
        </w:rPr>
        <w:t xml:space="preserve"> عن طريق الثعلبي وشيخ الإسلام الحمويني والحافظ أبي نعيم، وأحمد بن حنبل و</w:t>
      </w:r>
      <w:r w:rsidR="00082A05">
        <w:rPr>
          <w:rFonts w:hint="cs"/>
          <w:rtl/>
        </w:rPr>
        <w:t xml:space="preserve"> </w:t>
      </w:r>
      <w:r>
        <w:rPr>
          <w:rtl/>
        </w:rPr>
        <w:t>ابن المغازلي والخوارزمي والديلمي، وأنا أنقل إليكم بعضها:</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عن مسند أحمد بن حنبل بسنده عن أنس بن مالك قال: قلنا لسلمان: س</w:t>
      </w:r>
      <w:r w:rsidR="00082A05">
        <w:rPr>
          <w:rFonts w:hint="cs"/>
          <w:rtl/>
        </w:rPr>
        <w:t>َ</w:t>
      </w:r>
      <w:r>
        <w:rPr>
          <w:rtl/>
        </w:rPr>
        <w:t>ل</w:t>
      </w:r>
      <w:r w:rsidR="00082A05">
        <w:rPr>
          <w:rFonts w:hint="cs"/>
          <w:rtl/>
        </w:rPr>
        <w:t>ْ</w:t>
      </w:r>
      <w:r>
        <w:rPr>
          <w:rtl/>
        </w:rPr>
        <w:t xml:space="preserve"> النبي </w:t>
      </w:r>
      <w:r w:rsidRPr="00201CCF">
        <w:rPr>
          <w:rStyle w:val="libAlaemChar"/>
          <w:rtl/>
        </w:rPr>
        <w:t>صلى‌الله‌عليه‌وآله</w:t>
      </w:r>
      <w:r>
        <w:rPr>
          <w:rtl/>
        </w:rPr>
        <w:t xml:space="preserve"> عن وصيه. فقال سلمان: يا رسول الله م</w:t>
      </w:r>
      <w:r w:rsidR="00082A05">
        <w:rPr>
          <w:rFonts w:hint="cs"/>
          <w:rtl/>
        </w:rPr>
        <w:t>َ</w:t>
      </w:r>
      <w:r>
        <w:rPr>
          <w:rtl/>
        </w:rPr>
        <w:t>ن وصي</w:t>
      </w:r>
      <w:r w:rsidR="00082A05">
        <w:rPr>
          <w:rFonts w:hint="cs"/>
          <w:rtl/>
        </w:rPr>
        <w:t>ُّ</w:t>
      </w:r>
      <w:r>
        <w:rPr>
          <w:rtl/>
        </w:rPr>
        <w:t>ك؟ فقال: يا سلمان! م</w:t>
      </w:r>
      <w:r w:rsidR="00082A05">
        <w:rPr>
          <w:rFonts w:hint="cs"/>
          <w:rtl/>
        </w:rPr>
        <w:t>َ</w:t>
      </w:r>
      <w:r>
        <w:rPr>
          <w:rtl/>
        </w:rPr>
        <w:t>ن وصي</w:t>
      </w:r>
      <w:r w:rsidR="00082A05">
        <w:rPr>
          <w:rFonts w:hint="cs"/>
          <w:rtl/>
        </w:rPr>
        <w:t>ُ</w:t>
      </w:r>
      <w:r>
        <w:rPr>
          <w:rtl/>
        </w:rPr>
        <w:t xml:space="preserve"> موسى؟ فقال: يوشع بن نون، قال </w:t>
      </w:r>
      <w:r w:rsidRPr="00201CCF">
        <w:rPr>
          <w:rStyle w:val="libAlaemChar"/>
          <w:rtl/>
        </w:rPr>
        <w:t>صلى‌الله‌عليه‌وآله</w:t>
      </w:r>
      <w:r>
        <w:rPr>
          <w:rtl/>
        </w:rPr>
        <w:t>: وصيي ووارثي يقضي د</w:t>
      </w:r>
      <w:r w:rsidR="00082A05">
        <w:rPr>
          <w:rFonts w:hint="cs"/>
          <w:rtl/>
        </w:rPr>
        <w:t>َ</w:t>
      </w:r>
      <w:r>
        <w:rPr>
          <w:rtl/>
        </w:rPr>
        <w:t>ي</w:t>
      </w:r>
      <w:r w:rsidR="00082A05">
        <w:rPr>
          <w:rFonts w:hint="cs"/>
          <w:rtl/>
        </w:rPr>
        <w:t>ْ</w:t>
      </w:r>
      <w:r>
        <w:rPr>
          <w:rtl/>
        </w:rPr>
        <w:t>ني وينجز موعدي، علي بن أبي طالب.</w:t>
      </w:r>
    </w:p>
    <w:p w:rsidR="008406C4" w:rsidRDefault="006F739F" w:rsidP="006F739F">
      <w:pPr>
        <w:pStyle w:val="libNormal"/>
        <w:rPr>
          <w:rtl/>
        </w:rPr>
      </w:pPr>
      <w:r>
        <w:rPr>
          <w:rtl/>
        </w:rPr>
        <w:t>هذا الحديث! أخرجه سبط ابن الجوزي في تذكرة الخواص / 26، وأخرجه أيضا</w:t>
      </w:r>
      <w:r w:rsidR="00082A05">
        <w:rPr>
          <w:rFonts w:hint="cs"/>
          <w:rtl/>
        </w:rPr>
        <w:t>ً</w:t>
      </w:r>
      <w:r>
        <w:rPr>
          <w:rtl/>
        </w:rPr>
        <w:t xml:space="preserve"> ابن المغازلي في مناقبه.</w:t>
      </w:r>
    </w:p>
    <w:p w:rsidR="008406C4" w:rsidRDefault="006F739F" w:rsidP="006F739F">
      <w:pPr>
        <w:pStyle w:val="libNormal"/>
        <w:rPr>
          <w:rtl/>
        </w:rPr>
      </w:pPr>
      <w:r>
        <w:rPr>
          <w:rtl/>
        </w:rPr>
        <w:t xml:space="preserve">3- وينقل عن موفق بن أحمد الخوارزمي بسنده عن بريدة قال: قال النبي </w:t>
      </w:r>
      <w:r w:rsidRPr="00201CCF">
        <w:rPr>
          <w:rStyle w:val="libAlaemChar"/>
          <w:rtl/>
        </w:rPr>
        <w:t>صلى‌الله‌عليه‌وآله</w:t>
      </w:r>
      <w:r>
        <w:rPr>
          <w:rtl/>
        </w:rPr>
        <w:t>: لكل نبي وصي ووارث وإن</w:t>
      </w:r>
      <w:r w:rsidR="00082A05">
        <w:rPr>
          <w:rFonts w:hint="cs"/>
          <w:rtl/>
        </w:rPr>
        <w:t>ّ</w:t>
      </w:r>
      <w:r>
        <w:rPr>
          <w:rtl/>
        </w:rPr>
        <w:t xml:space="preserve"> عليا</w:t>
      </w:r>
      <w:r w:rsidR="00082A05">
        <w:rPr>
          <w:rFonts w:hint="cs"/>
          <w:rtl/>
        </w:rPr>
        <w:t>ً</w:t>
      </w:r>
      <w:r>
        <w:rPr>
          <w:rtl/>
        </w:rPr>
        <w:t xml:space="preserve"> وصيي ووارثي.</w:t>
      </w:r>
    </w:p>
    <w:p w:rsidR="008406C4" w:rsidRDefault="006F739F" w:rsidP="006F739F">
      <w:pPr>
        <w:pStyle w:val="libNormal"/>
        <w:rPr>
          <w:rtl/>
        </w:rPr>
      </w:pPr>
      <w:r>
        <w:rPr>
          <w:rtl/>
        </w:rPr>
        <w:t>هذا الحديث أخرجه العل</w:t>
      </w:r>
      <w:r w:rsidR="00082A05">
        <w:rPr>
          <w:rFonts w:hint="cs"/>
          <w:rtl/>
        </w:rPr>
        <w:t>ّ</w:t>
      </w:r>
      <w:r>
        <w:rPr>
          <w:rtl/>
        </w:rPr>
        <w:t>امة الكنجي أيضا</w:t>
      </w:r>
      <w:r w:rsidR="00082A05">
        <w:rPr>
          <w:rFonts w:hint="cs"/>
          <w:rtl/>
        </w:rPr>
        <w:t>ً</w:t>
      </w:r>
      <w:r>
        <w:rPr>
          <w:rtl/>
        </w:rPr>
        <w:t xml:space="preserve"> في كتابه كفاية الطالب بسنده عن بريدة عن أبيه، وبعد نقله قال: هذا حديث حسن، أخرجه محد</w:t>
      </w:r>
      <w:r w:rsidR="00082A05">
        <w:rPr>
          <w:rFonts w:hint="cs"/>
          <w:rtl/>
        </w:rPr>
        <w:t>ِّ</w:t>
      </w:r>
      <w:r>
        <w:rPr>
          <w:rtl/>
        </w:rPr>
        <w:t>ث الشام في تاريخه، كما أخرجناه سواء.</w:t>
      </w:r>
    </w:p>
    <w:p w:rsidR="008406C4" w:rsidRDefault="006F739F" w:rsidP="006F739F">
      <w:pPr>
        <w:pStyle w:val="libNormal"/>
        <w:rPr>
          <w:rtl/>
        </w:rPr>
      </w:pPr>
      <w:r>
        <w:rPr>
          <w:rtl/>
        </w:rPr>
        <w:t xml:space="preserve">4- ونقل </w:t>
      </w:r>
      <w:r w:rsidR="00082A05">
        <w:rPr>
          <w:rFonts w:hint="cs"/>
          <w:rtl/>
        </w:rPr>
        <w:t xml:space="preserve">عن </w:t>
      </w:r>
      <w:r>
        <w:rPr>
          <w:rtl/>
        </w:rPr>
        <w:t xml:space="preserve">شيخ الإسلام الحمويني عن أبي ذر قال: قال رسول الله </w:t>
      </w:r>
      <w:r w:rsidRPr="00201CCF">
        <w:rPr>
          <w:rStyle w:val="libAlaemChar"/>
          <w:rtl/>
        </w:rPr>
        <w:t>صلى‌الله‌عليه‌وآله</w:t>
      </w:r>
      <w:r>
        <w:rPr>
          <w:rtl/>
        </w:rPr>
        <w:t>: أنا خاتم النبيين، وأنت يا علي خاتم الوصيين إلى يوم الدين.</w:t>
      </w:r>
    </w:p>
    <w:p w:rsidR="008406C4" w:rsidRDefault="006F739F" w:rsidP="006F739F">
      <w:pPr>
        <w:pStyle w:val="libNormal"/>
        <w:rPr>
          <w:rtl/>
        </w:rPr>
      </w:pPr>
      <w:r>
        <w:rPr>
          <w:rtl/>
        </w:rPr>
        <w:t>ونقل عن موفق بن أحمد الخوارزمي أيضا</w:t>
      </w:r>
      <w:r w:rsidR="00082A05">
        <w:rPr>
          <w:rFonts w:hint="cs"/>
          <w:rtl/>
        </w:rPr>
        <w:t>ً</w:t>
      </w:r>
      <w:r>
        <w:rPr>
          <w:rtl/>
        </w:rPr>
        <w:t xml:space="preserve"> بسنده عن أم سلمة - أم المؤمنين - قالت: قال رسول الله </w:t>
      </w:r>
      <w:r w:rsidRPr="00201CCF">
        <w:rPr>
          <w:rStyle w:val="libAlaemChar"/>
          <w:rtl/>
        </w:rPr>
        <w:t>صلى‌الله‌عليه‌وآله</w:t>
      </w:r>
      <w:r>
        <w:rPr>
          <w:rtl/>
        </w:rPr>
        <w:t>: إن</w:t>
      </w:r>
      <w:r w:rsidR="00082A05">
        <w:rPr>
          <w:rFonts w:hint="cs"/>
          <w:rtl/>
        </w:rPr>
        <w:t>ّ</w:t>
      </w:r>
      <w:r>
        <w:rPr>
          <w:rtl/>
        </w:rPr>
        <w:t xml:space="preserve"> الله اختار من كل نبي</w:t>
      </w:r>
      <w:r w:rsidR="00082A05">
        <w:rPr>
          <w:rFonts w:hint="cs"/>
          <w:rtl/>
        </w:rPr>
        <w:t>ّ</w:t>
      </w:r>
      <w:r>
        <w:rPr>
          <w:rtl/>
        </w:rPr>
        <w:t xml:space="preserve"> وصيا</w:t>
      </w:r>
      <w:r w:rsidR="00082A05">
        <w:rPr>
          <w:rFonts w:hint="cs"/>
          <w:rtl/>
        </w:rPr>
        <w:t>ً</w:t>
      </w:r>
      <w:r>
        <w:rPr>
          <w:rtl/>
        </w:rPr>
        <w:t>، وعلي</w:t>
      </w:r>
      <w:r w:rsidR="00082A05">
        <w:rPr>
          <w:rFonts w:hint="cs"/>
          <w:rtl/>
        </w:rPr>
        <w:t>ٌ</w:t>
      </w:r>
      <w:r>
        <w:rPr>
          <w:rtl/>
        </w:rPr>
        <w:t xml:space="preserve"> وصيي في عترتي وأهل بيتي وأمتي بعدي.</w:t>
      </w:r>
    </w:p>
    <w:p w:rsidR="008406C4" w:rsidRDefault="006F739F" w:rsidP="006F739F">
      <w:pPr>
        <w:pStyle w:val="libNormal"/>
        <w:rPr>
          <w:rtl/>
        </w:rPr>
      </w:pPr>
      <w:r>
        <w:rPr>
          <w:rtl/>
        </w:rPr>
        <w:t>6- ونقل عن مناقب ابن المغازلي بسنده عن الأصبغ بن نباتة قال: قال علي</w:t>
      </w:r>
      <w:r w:rsidR="00082A05">
        <w:rPr>
          <w:rFonts w:hint="cs"/>
          <w:rtl/>
        </w:rPr>
        <w:t>ٌ</w:t>
      </w:r>
      <w:r>
        <w:rPr>
          <w:rtl/>
        </w:rPr>
        <w:t xml:space="preserve"> </w:t>
      </w:r>
      <w:r w:rsidRPr="00201CCF">
        <w:rPr>
          <w:rStyle w:val="libAlaemChar"/>
          <w:rtl/>
        </w:rPr>
        <w:t>عليه‌السلام</w:t>
      </w:r>
      <w:r>
        <w:rPr>
          <w:rtl/>
        </w:rPr>
        <w:t xml:space="preserve"> في بعض خطبه: أيها الناس! أنا إمام البري</w:t>
      </w:r>
      <w:r w:rsidR="00082A05">
        <w:rPr>
          <w:rFonts w:hint="cs"/>
          <w:rtl/>
        </w:rPr>
        <w:t>ّ</w:t>
      </w:r>
      <w:r>
        <w:rPr>
          <w:rtl/>
        </w:rPr>
        <w:t>ة، ووصي</w:t>
      </w:r>
      <w:r w:rsidR="00082A05">
        <w:rPr>
          <w:rFonts w:hint="cs"/>
          <w:rtl/>
        </w:rPr>
        <w:t>ُ</w:t>
      </w:r>
      <w:r>
        <w:rPr>
          <w:rtl/>
        </w:rPr>
        <w:t xml:space="preserve"> خير الخليقة، وأبو العترة الطاهرة الهادية، أنا أخو رسول الله </w:t>
      </w:r>
      <w:r w:rsidRPr="00201CCF">
        <w:rPr>
          <w:rStyle w:val="libAlaemChar"/>
          <w:rtl/>
        </w:rPr>
        <w:t>صلى‌الله‌عليه‌وآله</w:t>
      </w:r>
      <w:r>
        <w:rPr>
          <w:rtl/>
        </w:rPr>
        <w:t xml:space="preserve"> ووصي</w:t>
      </w:r>
      <w:r w:rsidR="00082A05">
        <w:rPr>
          <w:rFonts w:hint="cs"/>
          <w:rtl/>
        </w:rPr>
        <w:t>ّ</w:t>
      </w:r>
      <w:r>
        <w:rPr>
          <w:rtl/>
        </w:rPr>
        <w:t>ه وولي</w:t>
      </w:r>
      <w:r w:rsidR="00082A05">
        <w:rPr>
          <w:rFonts w:hint="cs"/>
          <w:rtl/>
        </w:rPr>
        <w:t>ّ</w:t>
      </w:r>
      <w:r>
        <w:rPr>
          <w:rtl/>
        </w:rPr>
        <w:t>ه وصفي</w:t>
      </w:r>
      <w:r w:rsidR="00082A05">
        <w:rPr>
          <w:rFonts w:hint="cs"/>
          <w:rtl/>
        </w:rPr>
        <w:t>ّ</w:t>
      </w:r>
      <w:r>
        <w:rPr>
          <w:rtl/>
        </w:rPr>
        <w:t>ه وحبيبه، أنا أمير المؤمنين وقائد الغر المحج</w:t>
      </w:r>
      <w:r w:rsidR="00082A05">
        <w:rPr>
          <w:rFonts w:hint="cs"/>
          <w:rtl/>
        </w:rPr>
        <w:t>ّ</w:t>
      </w:r>
      <w:r>
        <w:rPr>
          <w:rtl/>
        </w:rPr>
        <w:t>لين وسيد الوصيين.</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حربي حرب الله وسلمي سلم الله وطاعتي طاعة الله وولايتي ولاية الله، وأ</w:t>
      </w:r>
      <w:r w:rsidR="005371BA">
        <w:rPr>
          <w:rFonts w:hint="cs"/>
          <w:rtl/>
        </w:rPr>
        <w:t>َ</w:t>
      </w:r>
      <w:r>
        <w:rPr>
          <w:rtl/>
        </w:rPr>
        <w:t>تباعي أولياء الله، وأنصاري أنصار الله.</w:t>
      </w:r>
    </w:p>
    <w:p w:rsidR="008406C4" w:rsidRDefault="006F739F" w:rsidP="00082A05">
      <w:pPr>
        <w:pStyle w:val="libNormal"/>
        <w:rPr>
          <w:rtl/>
        </w:rPr>
      </w:pPr>
      <w:r>
        <w:rPr>
          <w:rtl/>
        </w:rPr>
        <w:t>7- وروى أيضا</w:t>
      </w:r>
      <w:r w:rsidR="00082A05">
        <w:rPr>
          <w:rFonts w:hint="cs"/>
          <w:rtl/>
        </w:rPr>
        <w:t>ً</w:t>
      </w:r>
      <w:r>
        <w:rPr>
          <w:rtl/>
        </w:rPr>
        <w:t xml:space="preserve"> ابن المغازلي بسنده عن ابن مسعود عن النبي </w:t>
      </w:r>
      <w:r w:rsidRPr="00201CCF">
        <w:rPr>
          <w:rStyle w:val="libAlaemChar"/>
          <w:rtl/>
        </w:rPr>
        <w:t>صلى‌الله‌عليه‌وآله</w:t>
      </w:r>
      <w:r>
        <w:rPr>
          <w:rtl/>
        </w:rPr>
        <w:t xml:space="preserve"> أنه قال: انتهت الدعوة </w:t>
      </w:r>
      <w:r w:rsidR="00082A05">
        <w:rPr>
          <w:rFonts w:hint="cs"/>
          <w:rtl/>
        </w:rPr>
        <w:t>ا</w:t>
      </w:r>
      <w:r>
        <w:rPr>
          <w:rtl/>
        </w:rPr>
        <w:t>لي</w:t>
      </w:r>
      <w:r w:rsidR="00082A05">
        <w:rPr>
          <w:rFonts w:hint="cs"/>
          <w:rtl/>
        </w:rPr>
        <w:t>َّ</w:t>
      </w:r>
      <w:r>
        <w:rPr>
          <w:rtl/>
        </w:rPr>
        <w:t xml:space="preserve"> وإلى علي</w:t>
      </w:r>
      <w:r w:rsidR="00082A05">
        <w:rPr>
          <w:rFonts w:hint="cs"/>
          <w:rtl/>
        </w:rPr>
        <w:t>ٍّ</w:t>
      </w:r>
      <w:r>
        <w:rPr>
          <w:rtl/>
        </w:rPr>
        <w:t>، لم يسجد أحدنا لصنم قط، فات</w:t>
      </w:r>
      <w:r w:rsidR="00082A05">
        <w:rPr>
          <w:rFonts w:hint="cs"/>
          <w:rtl/>
        </w:rPr>
        <w:t>ّ</w:t>
      </w:r>
      <w:r>
        <w:rPr>
          <w:rtl/>
        </w:rPr>
        <w:t>خذ</w:t>
      </w:r>
      <w:r w:rsidR="00082A05">
        <w:rPr>
          <w:rFonts w:hint="cs"/>
          <w:rtl/>
        </w:rPr>
        <w:t>َ</w:t>
      </w:r>
      <w:r>
        <w:rPr>
          <w:rtl/>
        </w:rPr>
        <w:t>ني نبيا</w:t>
      </w:r>
      <w:r w:rsidR="00082A05">
        <w:rPr>
          <w:rFonts w:hint="cs"/>
          <w:rtl/>
        </w:rPr>
        <w:t>ً</w:t>
      </w:r>
      <w:r>
        <w:rPr>
          <w:rtl/>
        </w:rPr>
        <w:t xml:space="preserve"> واتخذ عليا</w:t>
      </w:r>
      <w:r w:rsidR="00082A05">
        <w:rPr>
          <w:rFonts w:hint="cs"/>
          <w:rtl/>
        </w:rPr>
        <w:t>ً</w:t>
      </w:r>
      <w:r>
        <w:rPr>
          <w:rtl/>
        </w:rPr>
        <w:t xml:space="preserve"> وصيا</w:t>
      </w:r>
      <w:r w:rsidR="00082A05">
        <w:rPr>
          <w:rFonts w:hint="cs"/>
          <w:rtl/>
        </w:rPr>
        <w:t>ً</w:t>
      </w:r>
      <w:r>
        <w:rPr>
          <w:rtl/>
        </w:rPr>
        <w:t>.</w:t>
      </w:r>
    </w:p>
    <w:p w:rsidR="008406C4" w:rsidRDefault="006F739F" w:rsidP="006F739F">
      <w:pPr>
        <w:pStyle w:val="libNormal"/>
        <w:rPr>
          <w:rtl/>
        </w:rPr>
      </w:pPr>
      <w:r>
        <w:rPr>
          <w:rtl/>
        </w:rPr>
        <w:t>8- روى المير علي الهمداني الشافعي في كتابه مود</w:t>
      </w:r>
      <w:r w:rsidR="00082A05">
        <w:rPr>
          <w:rFonts w:hint="cs"/>
          <w:rtl/>
        </w:rPr>
        <w:t>ّ</w:t>
      </w:r>
      <w:r>
        <w:rPr>
          <w:rtl/>
        </w:rPr>
        <w:t xml:space="preserve">ة القربى / المودة الرابعة / عن عتبة بن عامر الجهني قال: بايعنا رسول الله </w:t>
      </w:r>
      <w:r w:rsidRPr="00201CCF">
        <w:rPr>
          <w:rStyle w:val="libAlaemChar"/>
          <w:rtl/>
        </w:rPr>
        <w:t>صلى‌الله‌عليه‌وآله</w:t>
      </w:r>
      <w:r>
        <w:rPr>
          <w:rtl/>
        </w:rPr>
        <w:t xml:space="preserve"> على قول: أن لا إله إل</w:t>
      </w:r>
      <w:r w:rsidR="00082A05">
        <w:rPr>
          <w:rFonts w:hint="cs"/>
          <w:rtl/>
        </w:rPr>
        <w:t>ّ</w:t>
      </w:r>
      <w:r>
        <w:rPr>
          <w:rtl/>
        </w:rPr>
        <w:t>ا الله وحده لا شريك له وأن</w:t>
      </w:r>
      <w:r w:rsidR="00082A05">
        <w:rPr>
          <w:rFonts w:hint="cs"/>
          <w:rtl/>
        </w:rPr>
        <w:t>ّ</w:t>
      </w:r>
      <w:r>
        <w:rPr>
          <w:rtl/>
        </w:rPr>
        <w:t xml:space="preserve"> محمدا</w:t>
      </w:r>
      <w:r w:rsidR="00082A05">
        <w:rPr>
          <w:rFonts w:hint="cs"/>
          <w:rtl/>
        </w:rPr>
        <w:t>ً</w:t>
      </w:r>
      <w:r>
        <w:rPr>
          <w:rtl/>
        </w:rPr>
        <w:t xml:space="preserve"> نبي</w:t>
      </w:r>
      <w:r w:rsidR="00082A05">
        <w:rPr>
          <w:rFonts w:hint="cs"/>
          <w:rtl/>
        </w:rPr>
        <w:t>ّ</w:t>
      </w:r>
      <w:r>
        <w:rPr>
          <w:rtl/>
        </w:rPr>
        <w:t>ه وعليا</w:t>
      </w:r>
      <w:r w:rsidR="00082A05">
        <w:rPr>
          <w:rFonts w:hint="cs"/>
          <w:rtl/>
        </w:rPr>
        <w:t>ً</w:t>
      </w:r>
      <w:r>
        <w:rPr>
          <w:rtl/>
        </w:rPr>
        <w:t xml:space="preserve"> وصي</w:t>
      </w:r>
      <w:r w:rsidR="00082A05">
        <w:rPr>
          <w:rFonts w:hint="cs"/>
          <w:rtl/>
        </w:rPr>
        <w:t>ّ</w:t>
      </w:r>
      <w:r>
        <w:rPr>
          <w:rtl/>
        </w:rPr>
        <w:t>ه فأي</w:t>
      </w:r>
      <w:r w:rsidR="00082A05">
        <w:rPr>
          <w:rFonts w:hint="cs"/>
          <w:rtl/>
        </w:rPr>
        <w:t>ّ</w:t>
      </w:r>
      <w:r>
        <w:rPr>
          <w:rtl/>
        </w:rPr>
        <w:t xml:space="preserve"> من الثلاثة تركناه كفرنا الخ ...، وبعدها روى عن علي </w:t>
      </w:r>
      <w:r w:rsidRPr="00201CCF">
        <w:rPr>
          <w:rStyle w:val="libAlaemChar"/>
          <w:rtl/>
        </w:rPr>
        <w:t>عليه‌السلام</w:t>
      </w:r>
      <w:r>
        <w:rPr>
          <w:rtl/>
        </w:rPr>
        <w:t xml:space="preserve"> عن رسول الله </w:t>
      </w:r>
      <w:r w:rsidRPr="00201CCF">
        <w:rPr>
          <w:rStyle w:val="libAlaemChar"/>
          <w:rtl/>
        </w:rPr>
        <w:t>صلى‌الله‌عليه‌وآله</w:t>
      </w:r>
      <w:r>
        <w:rPr>
          <w:rtl/>
        </w:rPr>
        <w:t xml:space="preserve"> قال: إن</w:t>
      </w:r>
      <w:r w:rsidR="00082A05">
        <w:rPr>
          <w:rFonts w:hint="cs"/>
          <w:rtl/>
        </w:rPr>
        <w:t>ّ</w:t>
      </w:r>
      <w:r>
        <w:rPr>
          <w:rtl/>
        </w:rPr>
        <w:t xml:space="preserve"> الله تعالى جعل لكل نبي</w:t>
      </w:r>
      <w:r w:rsidR="00082A05">
        <w:rPr>
          <w:rFonts w:hint="cs"/>
          <w:rtl/>
        </w:rPr>
        <w:t>ٍّ</w:t>
      </w:r>
      <w:r>
        <w:rPr>
          <w:rtl/>
        </w:rPr>
        <w:t xml:space="preserve"> وصي</w:t>
      </w:r>
      <w:r w:rsidR="00082A05">
        <w:rPr>
          <w:rFonts w:hint="cs"/>
          <w:rtl/>
        </w:rPr>
        <w:t>ّ</w:t>
      </w:r>
      <w:r>
        <w:rPr>
          <w:rtl/>
        </w:rPr>
        <w:t>ا</w:t>
      </w:r>
      <w:r w:rsidR="00082A05">
        <w:rPr>
          <w:rFonts w:hint="cs"/>
          <w:rtl/>
        </w:rPr>
        <w:t>ً</w:t>
      </w:r>
      <w:r>
        <w:rPr>
          <w:rtl/>
        </w:rPr>
        <w:t>، جعل شيث وصي</w:t>
      </w:r>
      <w:r w:rsidR="00082A05">
        <w:rPr>
          <w:rFonts w:hint="cs"/>
          <w:rtl/>
        </w:rPr>
        <w:t>َّ</w:t>
      </w:r>
      <w:r>
        <w:rPr>
          <w:rtl/>
        </w:rPr>
        <w:t xml:space="preserve"> آدم، ويوشع وصي</w:t>
      </w:r>
      <w:r w:rsidR="00082A05">
        <w:rPr>
          <w:rFonts w:hint="cs"/>
          <w:rtl/>
        </w:rPr>
        <w:t>َّ</w:t>
      </w:r>
      <w:r>
        <w:rPr>
          <w:rtl/>
        </w:rPr>
        <w:t xml:space="preserve"> موسى، وشمعون وصي</w:t>
      </w:r>
      <w:r w:rsidR="00082A05">
        <w:rPr>
          <w:rFonts w:hint="cs"/>
          <w:rtl/>
        </w:rPr>
        <w:t>َّ</w:t>
      </w:r>
      <w:r>
        <w:rPr>
          <w:rtl/>
        </w:rPr>
        <w:t xml:space="preserve"> عيسى، وعليا</w:t>
      </w:r>
      <w:r w:rsidR="00082A05">
        <w:rPr>
          <w:rFonts w:hint="cs"/>
          <w:rtl/>
        </w:rPr>
        <w:t>ً</w:t>
      </w:r>
      <w:r>
        <w:rPr>
          <w:rtl/>
        </w:rPr>
        <w:t xml:space="preserve"> وصي</w:t>
      </w:r>
      <w:r w:rsidR="00082A05">
        <w:rPr>
          <w:rFonts w:hint="cs"/>
          <w:rtl/>
        </w:rPr>
        <w:t>ّ</w:t>
      </w:r>
      <w:r>
        <w:rPr>
          <w:rtl/>
        </w:rPr>
        <w:t>ي، ووصي</w:t>
      </w:r>
      <w:r w:rsidR="00082A05">
        <w:rPr>
          <w:rFonts w:hint="cs"/>
          <w:rtl/>
        </w:rPr>
        <w:t>ِّ</w:t>
      </w:r>
      <w:r w:rsidR="00082A05">
        <w:rPr>
          <w:rtl/>
        </w:rPr>
        <w:t>ي خير الأوصياء الخ ...</w:t>
      </w:r>
    </w:p>
    <w:p w:rsidR="008406C4" w:rsidRDefault="006F739F" w:rsidP="00082A05">
      <w:pPr>
        <w:pStyle w:val="libNormal"/>
        <w:rPr>
          <w:rtl/>
        </w:rPr>
      </w:pPr>
      <w:r>
        <w:rPr>
          <w:rtl/>
        </w:rPr>
        <w:t xml:space="preserve">9- نقل القندوزي في الباب الخامس عشر من ينابيعه عن أبي نعيم الحافظ </w:t>
      </w:r>
      <w:r w:rsidR="00082A05">
        <w:rPr>
          <w:rFonts w:hint="cs"/>
          <w:rtl/>
        </w:rPr>
        <w:t>أ</w:t>
      </w:r>
      <w:r>
        <w:rPr>
          <w:rtl/>
        </w:rPr>
        <w:t xml:space="preserve">نه روى في حلية الأولياء بسنده عن أبي برزة الأسلمي قال: قال رسول الله </w:t>
      </w:r>
      <w:r w:rsidR="00082A05" w:rsidRPr="00201CCF">
        <w:rPr>
          <w:rStyle w:val="libAlaemChar"/>
          <w:rtl/>
        </w:rPr>
        <w:t>صلى‌الله‌عليه‌وآله</w:t>
      </w:r>
      <w:r>
        <w:rPr>
          <w:rtl/>
        </w:rPr>
        <w:t>: إن الله عهد إلي</w:t>
      </w:r>
      <w:r w:rsidR="00082A05">
        <w:rPr>
          <w:rFonts w:hint="cs"/>
          <w:rtl/>
        </w:rPr>
        <w:t>َ</w:t>
      </w:r>
      <w:r>
        <w:rPr>
          <w:rtl/>
        </w:rPr>
        <w:t xml:space="preserve"> في علي</w:t>
      </w:r>
      <w:r w:rsidR="00082A05">
        <w:rPr>
          <w:rFonts w:hint="cs"/>
          <w:rtl/>
        </w:rPr>
        <w:t>ٍّ</w:t>
      </w:r>
      <w:r>
        <w:rPr>
          <w:rtl/>
        </w:rPr>
        <w:t xml:space="preserve"> عهدا</w:t>
      </w:r>
      <w:r w:rsidR="00082A05">
        <w:rPr>
          <w:rFonts w:hint="cs"/>
          <w:rtl/>
        </w:rPr>
        <w:t>ً</w:t>
      </w:r>
      <w:r>
        <w:rPr>
          <w:rtl/>
        </w:rPr>
        <w:t xml:space="preserve"> وقال عز</w:t>
      </w:r>
      <w:r w:rsidR="00082A05">
        <w:rPr>
          <w:rFonts w:hint="cs"/>
          <w:rtl/>
        </w:rPr>
        <w:t>ّ</w:t>
      </w:r>
      <w:r>
        <w:rPr>
          <w:rtl/>
        </w:rPr>
        <w:t xml:space="preserve"> وجل</w:t>
      </w:r>
      <w:r w:rsidR="00082A05">
        <w:rPr>
          <w:rFonts w:hint="cs"/>
          <w:rtl/>
        </w:rPr>
        <w:t>ّ</w:t>
      </w:r>
      <w:r>
        <w:rPr>
          <w:rtl/>
        </w:rPr>
        <w:t>: إن</w:t>
      </w:r>
      <w:r w:rsidR="00082A05">
        <w:rPr>
          <w:rFonts w:hint="cs"/>
          <w:rtl/>
        </w:rPr>
        <w:t>ّ</w:t>
      </w:r>
      <w:r>
        <w:rPr>
          <w:rtl/>
        </w:rPr>
        <w:t xml:space="preserve"> عليا</w:t>
      </w:r>
      <w:r w:rsidR="00082A05">
        <w:rPr>
          <w:rFonts w:hint="cs"/>
          <w:rtl/>
        </w:rPr>
        <w:t>ً</w:t>
      </w:r>
      <w:r>
        <w:rPr>
          <w:rtl/>
        </w:rPr>
        <w:t xml:space="preserve"> راية الهدى، و إمام أوليائي، و نور م</w:t>
      </w:r>
      <w:r w:rsidR="00082A05">
        <w:rPr>
          <w:rFonts w:hint="cs"/>
          <w:rtl/>
        </w:rPr>
        <w:t>َ</w:t>
      </w:r>
      <w:r>
        <w:rPr>
          <w:rtl/>
        </w:rPr>
        <w:t>ن أطاعني، و هو الكلمة التي ألزمتها المتقين. م</w:t>
      </w:r>
      <w:r w:rsidR="00082A05">
        <w:rPr>
          <w:rFonts w:hint="cs"/>
          <w:rtl/>
        </w:rPr>
        <w:t>َ</w:t>
      </w:r>
      <w:r>
        <w:rPr>
          <w:rtl/>
        </w:rPr>
        <w:t>ن أحبه أحب</w:t>
      </w:r>
      <w:r w:rsidR="00082A05">
        <w:rPr>
          <w:rFonts w:hint="cs"/>
          <w:rtl/>
        </w:rPr>
        <w:t>َّ</w:t>
      </w:r>
      <w:r>
        <w:rPr>
          <w:rtl/>
        </w:rPr>
        <w:t>ني و م</w:t>
      </w:r>
      <w:r w:rsidR="00082A05">
        <w:rPr>
          <w:rFonts w:hint="cs"/>
          <w:rtl/>
        </w:rPr>
        <w:t>َ</w:t>
      </w:r>
      <w:r>
        <w:rPr>
          <w:rtl/>
        </w:rPr>
        <w:t>ن أبغضه أبغضني. فبش</w:t>
      </w:r>
      <w:r w:rsidR="00082A05">
        <w:rPr>
          <w:rFonts w:hint="cs"/>
          <w:rtl/>
        </w:rPr>
        <w:t>ّ</w:t>
      </w:r>
      <w:r>
        <w:rPr>
          <w:rtl/>
        </w:rPr>
        <w:t>ره بذلك، فجاء علي</w:t>
      </w:r>
      <w:r w:rsidR="00082A05">
        <w:rPr>
          <w:rFonts w:hint="cs"/>
          <w:rtl/>
        </w:rPr>
        <w:t>ٌّ</w:t>
      </w:r>
      <w:r>
        <w:rPr>
          <w:rtl/>
        </w:rPr>
        <w:t xml:space="preserve"> فبش</w:t>
      </w:r>
      <w:r w:rsidR="00082A05">
        <w:rPr>
          <w:rFonts w:hint="cs"/>
          <w:rtl/>
        </w:rPr>
        <w:t>ّ</w:t>
      </w:r>
      <w:r>
        <w:rPr>
          <w:rtl/>
        </w:rPr>
        <w:t>ر</w:t>
      </w:r>
      <w:r w:rsidR="00082A05">
        <w:rPr>
          <w:rFonts w:hint="cs"/>
          <w:rtl/>
        </w:rPr>
        <w:t>ت</w:t>
      </w:r>
      <w:r>
        <w:rPr>
          <w:rtl/>
        </w:rPr>
        <w:t>ه بذلك، فقال: يا رسول الله! أنا عبد الله و في قبضته فإن يعذبني فبذنبي، و إن يتم الذي بش</w:t>
      </w:r>
      <w:r w:rsidR="00082A05">
        <w:rPr>
          <w:rFonts w:hint="cs"/>
          <w:rtl/>
        </w:rPr>
        <w:t>ّ</w:t>
      </w:r>
      <w:r>
        <w:rPr>
          <w:rtl/>
        </w:rPr>
        <w:t xml:space="preserve">رني به فالله أولى بي وأكرم بي. قال </w:t>
      </w:r>
      <w:r w:rsidRPr="00201CCF">
        <w:rPr>
          <w:rStyle w:val="libAlaemChar"/>
          <w:rtl/>
        </w:rPr>
        <w:t>صلى‌الله‌عليه‌وآله</w:t>
      </w:r>
      <w:r w:rsidRPr="00082A05">
        <w:rPr>
          <w:rtl/>
        </w:rPr>
        <w:t>: قلت: اللهم</w:t>
      </w:r>
      <w:r>
        <w:rPr>
          <w:rtl/>
        </w:rPr>
        <w:t xml:space="preserve"> أج</w:t>
      </w:r>
      <w:r w:rsidR="00082A05">
        <w:rPr>
          <w:rFonts w:hint="cs"/>
          <w:rtl/>
        </w:rPr>
        <w:t>ْ</w:t>
      </w:r>
      <w:r>
        <w:rPr>
          <w:rtl/>
        </w:rPr>
        <w:t>ل</w:t>
      </w:r>
      <w:r w:rsidR="00082A05">
        <w:rPr>
          <w:rFonts w:hint="cs"/>
          <w:rtl/>
        </w:rPr>
        <w:t>ِ</w:t>
      </w:r>
      <w:r>
        <w:rPr>
          <w:rtl/>
        </w:rPr>
        <w:t xml:space="preserve"> قلبه و اجعله ربيعة الإيمان ف</w:t>
      </w:r>
      <w:r w:rsidR="00082A05">
        <w:rPr>
          <w:rtl/>
        </w:rPr>
        <w:t>قال جل شأنه: قد فعلت به ذلك. ثم</w:t>
      </w:r>
      <w:r>
        <w:rPr>
          <w:rtl/>
        </w:rPr>
        <w:t xml:space="preserve"> قال تعالى: إن</w:t>
      </w:r>
      <w:r w:rsidR="00082A05">
        <w:rPr>
          <w:rFonts w:hint="cs"/>
          <w:rtl/>
        </w:rPr>
        <w:t>ّ</w:t>
      </w:r>
      <w:r>
        <w:rPr>
          <w:rtl/>
        </w:rPr>
        <w:t xml:space="preserve"> عليا</w:t>
      </w:r>
      <w:r w:rsidR="00082A05">
        <w:rPr>
          <w:rFonts w:hint="cs"/>
          <w:rtl/>
        </w:rPr>
        <w:t>ً</w:t>
      </w:r>
      <w:r>
        <w:rPr>
          <w:rtl/>
        </w:rPr>
        <w:t xml:space="preserve"> مستخص</w:t>
      </w:r>
      <w:r w:rsidR="00082A05">
        <w:rPr>
          <w:rFonts w:hint="cs"/>
          <w:rtl/>
        </w:rPr>
        <w:t>ٌّ</w:t>
      </w:r>
      <w:r>
        <w:rPr>
          <w:rtl/>
        </w:rPr>
        <w:t xml:space="preserve"> بشي</w:t>
      </w:r>
      <w:r w:rsidR="00082A05">
        <w:rPr>
          <w:rFonts w:hint="cs"/>
          <w:rtl/>
        </w:rPr>
        <w:t>ٍ</w:t>
      </w:r>
      <w:r>
        <w:rPr>
          <w:rtl/>
        </w:rPr>
        <w:t xml:space="preserve">ء من البلاء لم يكن لأحد من أصحابك! </w:t>
      </w:r>
      <w:r w:rsidRPr="00082A05">
        <w:rPr>
          <w:rtl/>
        </w:rPr>
        <w:t>فقلت:</w:t>
      </w:r>
      <w:r>
        <w:rPr>
          <w:rtl/>
        </w:rPr>
        <w:t xml:space="preserve"> يا رب، إن</w:t>
      </w:r>
      <w:r w:rsidR="00082A05">
        <w:rPr>
          <w:rFonts w:hint="cs"/>
          <w:rtl/>
        </w:rPr>
        <w:t>ّ</w:t>
      </w:r>
      <w:r>
        <w:rPr>
          <w:rtl/>
        </w:rPr>
        <w:t>ه أخي ووصيي، فقال</w:t>
      </w:r>
    </w:p>
    <w:p w:rsidR="006F739F" w:rsidRDefault="006F739F" w:rsidP="00D96FAA">
      <w:pPr>
        <w:pStyle w:val="libNormal"/>
      </w:pPr>
      <w:r>
        <w:rPr>
          <w:rtl/>
        </w:rPr>
        <w:br w:type="page"/>
      </w:r>
    </w:p>
    <w:p w:rsidR="008406C4" w:rsidRDefault="006F739F" w:rsidP="00082A05">
      <w:pPr>
        <w:pStyle w:val="libNormal0"/>
        <w:rPr>
          <w:rtl/>
        </w:rPr>
      </w:pPr>
      <w:r>
        <w:rPr>
          <w:rtl/>
        </w:rPr>
        <w:lastRenderedPageBreak/>
        <w:t>عز</w:t>
      </w:r>
      <w:r w:rsidR="00082A05">
        <w:rPr>
          <w:rFonts w:hint="cs"/>
          <w:rtl/>
        </w:rPr>
        <w:t>ّ</w:t>
      </w:r>
      <w:r>
        <w:rPr>
          <w:rtl/>
        </w:rPr>
        <w:t xml:space="preserve"> وجل</w:t>
      </w:r>
      <w:r w:rsidR="00082A05">
        <w:rPr>
          <w:rFonts w:hint="cs"/>
          <w:rtl/>
        </w:rPr>
        <w:t>ّ</w:t>
      </w:r>
      <w:r>
        <w:rPr>
          <w:rtl/>
        </w:rPr>
        <w:t>: إن</w:t>
      </w:r>
      <w:r w:rsidR="00082A05">
        <w:rPr>
          <w:rFonts w:hint="cs"/>
          <w:rtl/>
        </w:rPr>
        <w:t>ّ</w:t>
      </w:r>
      <w:r w:rsidR="00082A05">
        <w:rPr>
          <w:rtl/>
        </w:rPr>
        <w:t xml:space="preserve"> هذا شي</w:t>
      </w:r>
      <w:r>
        <w:rPr>
          <w:rtl/>
        </w:rPr>
        <w:t>ء</w:t>
      </w:r>
      <w:r w:rsidR="00082A05">
        <w:rPr>
          <w:rFonts w:hint="cs"/>
          <w:rtl/>
        </w:rPr>
        <w:t>ٌ</w:t>
      </w:r>
      <w:r>
        <w:rPr>
          <w:rtl/>
        </w:rPr>
        <w:t xml:space="preserve"> قد سبق في علي</w:t>
      </w:r>
      <w:r w:rsidR="00082A05">
        <w:rPr>
          <w:rFonts w:hint="cs"/>
          <w:rtl/>
        </w:rPr>
        <w:t>ٍّ</w:t>
      </w:r>
      <w:r>
        <w:rPr>
          <w:rtl/>
        </w:rPr>
        <w:t>، إن</w:t>
      </w:r>
      <w:r w:rsidR="00082A05">
        <w:rPr>
          <w:rFonts w:hint="cs"/>
          <w:rtl/>
        </w:rPr>
        <w:t>ّ</w:t>
      </w:r>
      <w:r>
        <w:rPr>
          <w:rtl/>
        </w:rPr>
        <w:t>ه مبتلى و مبتلى</w:t>
      </w:r>
      <w:r w:rsidR="00082A05">
        <w:rPr>
          <w:rFonts w:hint="cs"/>
          <w:rtl/>
        </w:rPr>
        <w:t>ً</w:t>
      </w:r>
      <w:r>
        <w:rPr>
          <w:rtl/>
        </w:rPr>
        <w:t xml:space="preserve"> به.</w:t>
      </w:r>
    </w:p>
    <w:p w:rsidR="008406C4" w:rsidRDefault="006F739F" w:rsidP="00342770">
      <w:pPr>
        <w:pStyle w:val="libNormal"/>
        <w:rPr>
          <w:rtl/>
        </w:rPr>
      </w:pPr>
      <w:r>
        <w:rPr>
          <w:rtl/>
        </w:rPr>
        <w:t>10- ونقل القندوزي أيضا</w:t>
      </w:r>
      <w:r w:rsidR="00082A05">
        <w:rPr>
          <w:rFonts w:hint="cs"/>
          <w:rtl/>
        </w:rPr>
        <w:t>ً</w:t>
      </w:r>
      <w:r>
        <w:rPr>
          <w:rtl/>
        </w:rPr>
        <w:t xml:space="preserve"> في الباب عن مناقب الموف</w:t>
      </w:r>
      <w:r w:rsidR="00082A05">
        <w:rPr>
          <w:rFonts w:hint="cs"/>
          <w:rtl/>
        </w:rPr>
        <w:t>ّ</w:t>
      </w:r>
      <w:r>
        <w:rPr>
          <w:rtl/>
        </w:rPr>
        <w:t xml:space="preserve">ق بن أحمد الخوارزمي روى بسنده عن أبي أيوب الأنصاري قال: </w:t>
      </w:r>
      <w:r w:rsidR="00082A05">
        <w:rPr>
          <w:rFonts w:hint="cs"/>
          <w:rtl/>
        </w:rPr>
        <w:t>إ</w:t>
      </w:r>
      <w:r>
        <w:rPr>
          <w:rtl/>
        </w:rPr>
        <w:t>ن</w:t>
      </w:r>
      <w:r w:rsidR="00082A05">
        <w:rPr>
          <w:rFonts w:hint="cs"/>
          <w:rtl/>
        </w:rPr>
        <w:t>ّ</w:t>
      </w:r>
      <w:r>
        <w:rPr>
          <w:rtl/>
        </w:rPr>
        <w:t xml:space="preserve"> فاطمة سلام الله عليها أتت في مرض أبيها </w:t>
      </w:r>
      <w:r w:rsidRPr="00201CCF">
        <w:rPr>
          <w:rStyle w:val="libAlaemChar"/>
          <w:rtl/>
        </w:rPr>
        <w:t>صلى‌الله‌عليه‌وآله</w:t>
      </w:r>
      <w:r>
        <w:rPr>
          <w:rtl/>
        </w:rPr>
        <w:t xml:space="preserve"> وبكت، فقال رسول الله </w:t>
      </w:r>
      <w:r w:rsidRPr="00201CCF">
        <w:rPr>
          <w:rStyle w:val="libAlaemChar"/>
          <w:rtl/>
        </w:rPr>
        <w:t>صلى‌الله‌عليه‌وآله</w:t>
      </w:r>
      <w:r>
        <w:rPr>
          <w:rtl/>
        </w:rPr>
        <w:t>: يا فاطمة! إن</w:t>
      </w:r>
      <w:r w:rsidR="00082A05">
        <w:rPr>
          <w:rFonts w:hint="cs"/>
          <w:rtl/>
        </w:rPr>
        <w:t>ّ</w:t>
      </w:r>
      <w:r>
        <w:rPr>
          <w:rtl/>
        </w:rPr>
        <w:t xml:space="preserve"> لكرامة الله إي</w:t>
      </w:r>
      <w:r w:rsidR="00955739">
        <w:rPr>
          <w:rFonts w:hint="cs"/>
          <w:rtl/>
        </w:rPr>
        <w:t>ّ</w:t>
      </w:r>
      <w:r>
        <w:rPr>
          <w:rtl/>
        </w:rPr>
        <w:t>اك زو</w:t>
      </w:r>
      <w:r w:rsidR="00955739">
        <w:rPr>
          <w:rFonts w:hint="cs"/>
          <w:rtl/>
        </w:rPr>
        <w:t>ّ</w:t>
      </w:r>
      <w:r w:rsidR="005371BA">
        <w:rPr>
          <w:rtl/>
        </w:rPr>
        <w:t>ج</w:t>
      </w:r>
      <w:r>
        <w:rPr>
          <w:rtl/>
        </w:rPr>
        <w:t>ك م</w:t>
      </w:r>
      <w:r w:rsidR="00955739">
        <w:rPr>
          <w:rFonts w:hint="cs"/>
          <w:rtl/>
        </w:rPr>
        <w:t>َ</w:t>
      </w:r>
      <w:r>
        <w:rPr>
          <w:rtl/>
        </w:rPr>
        <w:t xml:space="preserve">ن </w:t>
      </w:r>
      <w:r w:rsidR="00955739">
        <w:rPr>
          <w:rFonts w:hint="cs"/>
          <w:rtl/>
        </w:rPr>
        <w:t xml:space="preserve">هو </w:t>
      </w:r>
      <w:r>
        <w:rPr>
          <w:rtl/>
        </w:rPr>
        <w:t>أقدمهم سلما</w:t>
      </w:r>
      <w:r w:rsidR="00955739">
        <w:rPr>
          <w:rFonts w:hint="cs"/>
          <w:rtl/>
        </w:rPr>
        <w:t>ً</w:t>
      </w:r>
      <w:r>
        <w:rPr>
          <w:rtl/>
        </w:rPr>
        <w:t xml:space="preserve"> و أكثرهم علما</w:t>
      </w:r>
      <w:r w:rsidR="00955739">
        <w:rPr>
          <w:rFonts w:hint="cs"/>
          <w:rtl/>
        </w:rPr>
        <w:t>ً</w:t>
      </w:r>
      <w:r>
        <w:rPr>
          <w:rtl/>
        </w:rPr>
        <w:t xml:space="preserve"> و أعظمهم حلما</w:t>
      </w:r>
      <w:r w:rsidR="00955739">
        <w:rPr>
          <w:rFonts w:hint="cs"/>
          <w:rtl/>
        </w:rPr>
        <w:t>ً</w:t>
      </w:r>
      <w:r>
        <w:rPr>
          <w:rtl/>
        </w:rPr>
        <w:t>، إن</w:t>
      </w:r>
      <w:r w:rsidR="00955739">
        <w:rPr>
          <w:rFonts w:hint="cs"/>
          <w:rtl/>
        </w:rPr>
        <w:t>ّ</w:t>
      </w:r>
      <w:r>
        <w:rPr>
          <w:rtl/>
        </w:rPr>
        <w:t xml:space="preserve"> الله عز</w:t>
      </w:r>
      <w:r w:rsidR="00955739">
        <w:rPr>
          <w:rFonts w:hint="cs"/>
          <w:rtl/>
        </w:rPr>
        <w:t>ّ</w:t>
      </w:r>
      <w:r>
        <w:rPr>
          <w:rtl/>
        </w:rPr>
        <w:t xml:space="preserve"> وجل</w:t>
      </w:r>
      <w:r w:rsidR="00955739">
        <w:rPr>
          <w:rFonts w:hint="cs"/>
          <w:rtl/>
        </w:rPr>
        <w:t>ّ</w:t>
      </w:r>
      <w:r>
        <w:rPr>
          <w:rtl/>
        </w:rPr>
        <w:t xml:space="preserve"> اط</w:t>
      </w:r>
      <w:r w:rsidR="00955739">
        <w:rPr>
          <w:rFonts w:hint="cs"/>
          <w:rtl/>
        </w:rPr>
        <w:t>ّ</w:t>
      </w:r>
      <w:r>
        <w:rPr>
          <w:rtl/>
        </w:rPr>
        <w:t xml:space="preserve">لع إلى أهل الأرض </w:t>
      </w:r>
      <w:r w:rsidR="00955739">
        <w:rPr>
          <w:rFonts w:hint="cs"/>
          <w:rtl/>
        </w:rPr>
        <w:t>إ</w:t>
      </w:r>
      <w:r>
        <w:rPr>
          <w:rtl/>
        </w:rPr>
        <w:t>طلاعة فاختارني منهم فبعثني نبيا</w:t>
      </w:r>
      <w:r w:rsidR="00955739">
        <w:rPr>
          <w:rFonts w:hint="cs"/>
          <w:rtl/>
        </w:rPr>
        <w:t>ً</w:t>
      </w:r>
      <w:r>
        <w:rPr>
          <w:rtl/>
        </w:rPr>
        <w:t xml:space="preserve"> مرسلا</w:t>
      </w:r>
      <w:r w:rsidR="00955739">
        <w:rPr>
          <w:rFonts w:hint="cs"/>
          <w:rtl/>
        </w:rPr>
        <w:t>ً</w:t>
      </w:r>
      <w:r>
        <w:rPr>
          <w:rtl/>
        </w:rPr>
        <w:t>، ثمّ اط</w:t>
      </w:r>
      <w:r w:rsidR="00955739">
        <w:rPr>
          <w:rFonts w:hint="cs"/>
          <w:rtl/>
        </w:rPr>
        <w:t>ّ</w:t>
      </w:r>
      <w:r>
        <w:rPr>
          <w:rtl/>
        </w:rPr>
        <w:t>لع اطلاعة فاختار منهم بعلك فأوحى إلي</w:t>
      </w:r>
      <w:r w:rsidR="00955739">
        <w:rPr>
          <w:rFonts w:hint="cs"/>
          <w:rtl/>
        </w:rPr>
        <w:t>َّ</w:t>
      </w:r>
      <w:r>
        <w:rPr>
          <w:rtl/>
        </w:rPr>
        <w:t xml:space="preserve"> أن أزو</w:t>
      </w:r>
      <w:r w:rsidR="00955739">
        <w:rPr>
          <w:rFonts w:hint="cs"/>
          <w:rtl/>
        </w:rPr>
        <w:t>ّ</w:t>
      </w:r>
      <w:r>
        <w:rPr>
          <w:rtl/>
        </w:rPr>
        <w:t>جه إياك</w:t>
      </w:r>
      <w:r w:rsidR="005371BA">
        <w:rPr>
          <w:rFonts w:hint="cs"/>
          <w:rtl/>
        </w:rPr>
        <w:t>ِ</w:t>
      </w:r>
      <w:r>
        <w:rPr>
          <w:rtl/>
        </w:rPr>
        <w:t xml:space="preserve"> و أتخذه وصي</w:t>
      </w:r>
      <w:r w:rsidR="00955739">
        <w:rPr>
          <w:rFonts w:hint="cs"/>
          <w:rtl/>
        </w:rPr>
        <w:t>ّ</w:t>
      </w:r>
      <w:r>
        <w:rPr>
          <w:rtl/>
        </w:rPr>
        <w:t>ا</w:t>
      </w:r>
      <w:r w:rsidR="00955739">
        <w:rPr>
          <w:rFonts w:hint="cs"/>
          <w:rtl/>
        </w:rPr>
        <w:t>ً</w:t>
      </w:r>
      <w:r>
        <w:rPr>
          <w:rtl/>
        </w:rPr>
        <w:t>.</w:t>
      </w:r>
      <w:r w:rsidR="00342770">
        <w:rPr>
          <w:rFonts w:hint="cs"/>
          <w:rtl/>
        </w:rPr>
        <w:t xml:space="preserve"> </w:t>
      </w:r>
      <w:r>
        <w:rPr>
          <w:rtl/>
        </w:rPr>
        <w:t>قال القندوزي: وزاد ابن المغازلي في المناقب: يا فاط</w:t>
      </w:r>
      <w:r w:rsidR="00955739">
        <w:rPr>
          <w:rFonts w:hint="cs"/>
          <w:rtl/>
        </w:rPr>
        <w:t>َ</w:t>
      </w:r>
      <w:r>
        <w:rPr>
          <w:rtl/>
        </w:rPr>
        <w:t>مة! إن</w:t>
      </w:r>
      <w:r w:rsidR="00955739">
        <w:rPr>
          <w:rFonts w:hint="cs"/>
          <w:rtl/>
        </w:rPr>
        <w:t>ّ</w:t>
      </w:r>
      <w:r>
        <w:rPr>
          <w:rtl/>
        </w:rPr>
        <w:t>ا أهل بيت أ</w:t>
      </w:r>
      <w:r w:rsidR="00955739">
        <w:rPr>
          <w:rFonts w:hint="cs"/>
          <w:rtl/>
        </w:rPr>
        <w:t>ُ</w:t>
      </w:r>
      <w:r>
        <w:rPr>
          <w:rtl/>
        </w:rPr>
        <w:t>عطينا سبع خ</w:t>
      </w:r>
      <w:r w:rsidR="00955739">
        <w:rPr>
          <w:rFonts w:hint="cs"/>
          <w:rtl/>
        </w:rPr>
        <w:t>َ</w:t>
      </w:r>
      <w:r>
        <w:rPr>
          <w:rtl/>
        </w:rPr>
        <w:t>صال لم يعطها أحد من الأولين و لا يدركها أحد</w:t>
      </w:r>
      <w:r w:rsidR="00342770">
        <w:rPr>
          <w:rFonts w:hint="cs"/>
          <w:rtl/>
        </w:rPr>
        <w:t>ٌ</w:t>
      </w:r>
      <w:r>
        <w:rPr>
          <w:rtl/>
        </w:rPr>
        <w:t xml:space="preserve"> من الآخرين</w:t>
      </w:r>
      <w:r w:rsidR="00955739">
        <w:rPr>
          <w:rFonts w:hint="cs"/>
          <w:rtl/>
        </w:rPr>
        <w:t>:</w:t>
      </w:r>
      <w:r>
        <w:rPr>
          <w:rtl/>
        </w:rPr>
        <w:t xml:space="preserve"> م</w:t>
      </w:r>
      <w:r w:rsidR="00342770">
        <w:rPr>
          <w:rFonts w:hint="cs"/>
          <w:rtl/>
        </w:rPr>
        <w:t>ِ</w:t>
      </w:r>
      <w:r>
        <w:rPr>
          <w:rtl/>
        </w:rPr>
        <w:t>ن</w:t>
      </w:r>
      <w:r w:rsidR="00955739">
        <w:rPr>
          <w:rFonts w:hint="cs"/>
          <w:rtl/>
        </w:rPr>
        <w:t>ّ</w:t>
      </w:r>
      <w:r>
        <w:rPr>
          <w:rtl/>
        </w:rPr>
        <w:t>ا أفضل الأنبياء و هو أبوك، و وصي</w:t>
      </w:r>
      <w:r w:rsidR="00955739">
        <w:rPr>
          <w:rFonts w:hint="cs"/>
          <w:rtl/>
        </w:rPr>
        <w:t>ّ</w:t>
      </w:r>
      <w:r>
        <w:rPr>
          <w:rtl/>
        </w:rPr>
        <w:t>نا خير الأوصياء و هو بعلك، و شه</w:t>
      </w:r>
      <w:r w:rsidR="00955739">
        <w:rPr>
          <w:rFonts w:hint="cs"/>
          <w:rtl/>
        </w:rPr>
        <w:t>َ</w:t>
      </w:r>
      <w:r>
        <w:rPr>
          <w:rtl/>
        </w:rPr>
        <w:t>يدنا خير الشهداء و هو حمزة عمك، و من</w:t>
      </w:r>
      <w:r w:rsidR="00955739">
        <w:rPr>
          <w:rFonts w:hint="cs"/>
          <w:rtl/>
        </w:rPr>
        <w:t>ّ</w:t>
      </w:r>
      <w:r>
        <w:rPr>
          <w:rtl/>
        </w:rPr>
        <w:t>ا م</w:t>
      </w:r>
      <w:r w:rsidR="00955739">
        <w:rPr>
          <w:rFonts w:hint="cs"/>
          <w:rtl/>
        </w:rPr>
        <w:t>َ</w:t>
      </w:r>
      <w:r>
        <w:rPr>
          <w:rtl/>
        </w:rPr>
        <w:t>ن</w:t>
      </w:r>
      <w:r w:rsidR="00955739">
        <w:rPr>
          <w:rFonts w:hint="cs"/>
          <w:rtl/>
        </w:rPr>
        <w:t>ْ</w:t>
      </w:r>
      <w:r>
        <w:rPr>
          <w:rtl/>
        </w:rPr>
        <w:t xml:space="preserve"> له جناحان يطير بهما في الجن</w:t>
      </w:r>
      <w:r w:rsidR="00955739">
        <w:rPr>
          <w:rFonts w:hint="cs"/>
          <w:rtl/>
        </w:rPr>
        <w:t>ّ</w:t>
      </w:r>
      <w:r>
        <w:rPr>
          <w:rtl/>
        </w:rPr>
        <w:t>ة حيث يشاء و هو جعفر ابن عمك، ومن</w:t>
      </w:r>
      <w:r w:rsidR="00955739">
        <w:rPr>
          <w:rFonts w:hint="cs"/>
          <w:rtl/>
        </w:rPr>
        <w:t>ّ</w:t>
      </w:r>
      <w:r>
        <w:rPr>
          <w:rtl/>
        </w:rPr>
        <w:t xml:space="preserve">ا سبطان وسيدا شباب أهل الجنة </w:t>
      </w:r>
      <w:r w:rsidR="00955739">
        <w:rPr>
          <w:rFonts w:hint="cs"/>
          <w:rtl/>
        </w:rPr>
        <w:t>إ</w:t>
      </w:r>
      <w:r>
        <w:rPr>
          <w:rtl/>
        </w:rPr>
        <w:t>بناك، والذي نفسي بيده إن</w:t>
      </w:r>
      <w:r w:rsidR="00955739">
        <w:rPr>
          <w:rFonts w:hint="cs"/>
          <w:rtl/>
        </w:rPr>
        <w:t>ّ</w:t>
      </w:r>
      <w:r>
        <w:rPr>
          <w:rtl/>
        </w:rPr>
        <w:t xml:space="preserve"> مهدي</w:t>
      </w:r>
      <w:r w:rsidR="00955739">
        <w:rPr>
          <w:rFonts w:hint="cs"/>
          <w:rtl/>
        </w:rPr>
        <w:t>َّ</w:t>
      </w:r>
      <w:r>
        <w:rPr>
          <w:rtl/>
        </w:rPr>
        <w:t xml:space="preserve"> هذه الأمة يصل</w:t>
      </w:r>
      <w:r w:rsidR="00955739">
        <w:rPr>
          <w:rFonts w:hint="cs"/>
          <w:rtl/>
        </w:rPr>
        <w:t>ّ</w:t>
      </w:r>
      <w:r>
        <w:rPr>
          <w:rtl/>
        </w:rPr>
        <w:t>ي عيسى بن مريم خلفه وهو من ولدك. قال القندوزي: وزاد الحمويني: يملأ الأرض عدلا</w:t>
      </w:r>
      <w:r w:rsidR="00955739">
        <w:rPr>
          <w:rFonts w:hint="cs"/>
          <w:rtl/>
        </w:rPr>
        <w:t>ً</w:t>
      </w:r>
      <w:r>
        <w:rPr>
          <w:rtl/>
        </w:rPr>
        <w:t xml:space="preserve"> وقسطا</w:t>
      </w:r>
      <w:r w:rsidR="00955739">
        <w:rPr>
          <w:rFonts w:hint="cs"/>
          <w:rtl/>
        </w:rPr>
        <w:t>ً</w:t>
      </w:r>
      <w:r>
        <w:rPr>
          <w:rtl/>
        </w:rPr>
        <w:t xml:space="preserve"> </w:t>
      </w:r>
      <w:r w:rsidR="00955739">
        <w:rPr>
          <w:rFonts w:hint="cs"/>
          <w:rtl/>
        </w:rPr>
        <w:t>بعد ما</w:t>
      </w:r>
      <w:r>
        <w:rPr>
          <w:rtl/>
        </w:rPr>
        <w:t xml:space="preserve"> م</w:t>
      </w:r>
      <w:r w:rsidR="00955739">
        <w:rPr>
          <w:rFonts w:hint="cs"/>
          <w:rtl/>
        </w:rPr>
        <w:t>ُ</w:t>
      </w:r>
      <w:r>
        <w:rPr>
          <w:rtl/>
        </w:rPr>
        <w:t>لئت جورا</w:t>
      </w:r>
      <w:r w:rsidR="00955739">
        <w:rPr>
          <w:rFonts w:hint="cs"/>
          <w:rtl/>
        </w:rPr>
        <w:t>ً</w:t>
      </w:r>
      <w:r>
        <w:rPr>
          <w:rtl/>
        </w:rPr>
        <w:t xml:space="preserve"> وظلما</w:t>
      </w:r>
      <w:r w:rsidR="00955739">
        <w:rPr>
          <w:rFonts w:hint="cs"/>
          <w:rtl/>
        </w:rPr>
        <w:t>ً</w:t>
      </w:r>
      <w:r>
        <w:rPr>
          <w:rtl/>
        </w:rPr>
        <w:t>، يا فاطمة! لا تحزني و لا تبكي فإن</w:t>
      </w:r>
      <w:r w:rsidR="00955739">
        <w:rPr>
          <w:rFonts w:hint="cs"/>
          <w:rtl/>
        </w:rPr>
        <w:t>ّ</w:t>
      </w:r>
      <w:r>
        <w:rPr>
          <w:rtl/>
        </w:rPr>
        <w:t xml:space="preserve"> الله عز</w:t>
      </w:r>
      <w:r w:rsidR="00955739">
        <w:rPr>
          <w:rFonts w:hint="cs"/>
          <w:rtl/>
        </w:rPr>
        <w:t>ّ</w:t>
      </w:r>
      <w:r>
        <w:rPr>
          <w:rtl/>
        </w:rPr>
        <w:t xml:space="preserve"> وجل</w:t>
      </w:r>
      <w:r w:rsidR="00955739">
        <w:rPr>
          <w:rFonts w:hint="cs"/>
          <w:rtl/>
        </w:rPr>
        <w:t>ّ</w:t>
      </w:r>
      <w:r>
        <w:rPr>
          <w:rtl/>
        </w:rPr>
        <w:t xml:space="preserve"> </w:t>
      </w:r>
      <w:r w:rsidR="00955739">
        <w:rPr>
          <w:rFonts w:hint="cs"/>
          <w:rtl/>
        </w:rPr>
        <w:t>ا</w:t>
      </w:r>
      <w:r>
        <w:rPr>
          <w:rtl/>
        </w:rPr>
        <w:t>رحم</w:t>
      </w:r>
      <w:r w:rsidR="00955739">
        <w:rPr>
          <w:rFonts w:hint="cs"/>
          <w:rtl/>
        </w:rPr>
        <w:t>ُ</w:t>
      </w:r>
      <w:r>
        <w:rPr>
          <w:rtl/>
        </w:rPr>
        <w:t xml:space="preserve"> بك و أرأف</w:t>
      </w:r>
      <w:r w:rsidR="006A1FCB">
        <w:rPr>
          <w:rFonts w:hint="cs"/>
          <w:rtl/>
        </w:rPr>
        <w:t>ُ</w:t>
      </w:r>
      <w:r>
        <w:rPr>
          <w:rtl/>
        </w:rPr>
        <w:t xml:space="preserve"> عليك</w:t>
      </w:r>
      <w:r w:rsidR="006A1FCB">
        <w:rPr>
          <w:rFonts w:hint="cs"/>
          <w:rtl/>
        </w:rPr>
        <w:t>ِ</w:t>
      </w:r>
      <w:r>
        <w:rPr>
          <w:rtl/>
        </w:rPr>
        <w:t xml:space="preserve"> من</w:t>
      </w:r>
      <w:r w:rsidR="006A1FCB">
        <w:rPr>
          <w:rFonts w:hint="cs"/>
          <w:rtl/>
        </w:rPr>
        <w:t>ّ</w:t>
      </w:r>
      <w:r>
        <w:rPr>
          <w:rtl/>
        </w:rPr>
        <w:t>ي و ذلك لمكانك مني و موقعك من قلبي.</w:t>
      </w:r>
    </w:p>
    <w:p w:rsidR="008406C4" w:rsidRDefault="006F739F" w:rsidP="006F739F">
      <w:pPr>
        <w:pStyle w:val="libNormal"/>
        <w:rPr>
          <w:rtl/>
        </w:rPr>
      </w:pPr>
      <w:r>
        <w:rPr>
          <w:rtl/>
        </w:rPr>
        <w:t>قد زو</w:t>
      </w:r>
      <w:r w:rsidR="006A1FCB">
        <w:rPr>
          <w:rFonts w:hint="cs"/>
          <w:rtl/>
        </w:rPr>
        <w:t>ّ</w:t>
      </w:r>
      <w:r>
        <w:rPr>
          <w:rtl/>
        </w:rPr>
        <w:t>جك الله</w:t>
      </w:r>
      <w:r w:rsidR="006A1FCB">
        <w:rPr>
          <w:rFonts w:hint="cs"/>
          <w:rtl/>
        </w:rPr>
        <w:t>ُ</w:t>
      </w:r>
      <w:r>
        <w:rPr>
          <w:rtl/>
        </w:rPr>
        <w:t xml:space="preserve"> زوجا</w:t>
      </w:r>
      <w:r w:rsidR="006A1FCB">
        <w:rPr>
          <w:rFonts w:hint="cs"/>
          <w:rtl/>
        </w:rPr>
        <w:t>ً</w:t>
      </w:r>
      <w:r>
        <w:rPr>
          <w:rtl/>
        </w:rPr>
        <w:t xml:space="preserve"> وهو أعظمهم ح</w:t>
      </w:r>
      <w:r w:rsidR="006A1FCB">
        <w:rPr>
          <w:rFonts w:hint="cs"/>
          <w:rtl/>
        </w:rPr>
        <w:t>َ</w:t>
      </w:r>
      <w:r>
        <w:rPr>
          <w:rtl/>
        </w:rPr>
        <w:t>س</w:t>
      </w:r>
      <w:r w:rsidR="006A1FCB">
        <w:rPr>
          <w:rFonts w:hint="cs"/>
          <w:rtl/>
        </w:rPr>
        <w:t>َ</w:t>
      </w:r>
      <w:r>
        <w:rPr>
          <w:rtl/>
        </w:rPr>
        <w:t>با</w:t>
      </w:r>
      <w:r w:rsidR="006A1FCB">
        <w:rPr>
          <w:rFonts w:hint="cs"/>
          <w:rtl/>
        </w:rPr>
        <w:t>ً</w:t>
      </w:r>
      <w:r>
        <w:rPr>
          <w:rtl/>
        </w:rPr>
        <w:t xml:space="preserve"> و أكرمهم ن</w:t>
      </w:r>
      <w:r w:rsidR="006A1FCB">
        <w:rPr>
          <w:rFonts w:hint="cs"/>
          <w:rtl/>
        </w:rPr>
        <w:t>َ</w:t>
      </w:r>
      <w:r>
        <w:rPr>
          <w:rtl/>
        </w:rPr>
        <w:t>س</w:t>
      </w:r>
      <w:r w:rsidR="006A1FCB">
        <w:rPr>
          <w:rFonts w:hint="cs"/>
          <w:rtl/>
        </w:rPr>
        <w:t>َ</w:t>
      </w:r>
      <w:r>
        <w:rPr>
          <w:rtl/>
        </w:rPr>
        <w:t>با</w:t>
      </w:r>
      <w:r w:rsidR="006A1FCB">
        <w:rPr>
          <w:rFonts w:hint="cs"/>
          <w:rtl/>
        </w:rPr>
        <w:t>ً</w:t>
      </w:r>
      <w:r>
        <w:rPr>
          <w:rtl/>
        </w:rPr>
        <w:t>، و أرحمهم بالرعي</w:t>
      </w:r>
      <w:r w:rsidR="006A1FCB">
        <w:rPr>
          <w:rFonts w:hint="cs"/>
          <w:rtl/>
        </w:rPr>
        <w:t>ّ</w:t>
      </w:r>
      <w:r>
        <w:rPr>
          <w:rtl/>
        </w:rPr>
        <w:t>ة</w:t>
      </w:r>
      <w:r w:rsidR="006A1FCB">
        <w:rPr>
          <w:rFonts w:hint="cs"/>
          <w:rtl/>
        </w:rPr>
        <w:t>َ</w:t>
      </w:r>
      <w:r>
        <w:rPr>
          <w:rtl/>
        </w:rPr>
        <w:t xml:space="preserve"> و أعدلهم بالسوي</w:t>
      </w:r>
      <w:r w:rsidR="006A1FCB">
        <w:rPr>
          <w:rFonts w:hint="cs"/>
          <w:rtl/>
        </w:rPr>
        <w:t>ّ</w:t>
      </w:r>
      <w:r>
        <w:rPr>
          <w:rtl/>
        </w:rPr>
        <w:t>ة و أبصرهم بالقضي</w:t>
      </w:r>
      <w:r w:rsidR="006A1FCB">
        <w:rPr>
          <w:rFonts w:hint="cs"/>
          <w:rtl/>
        </w:rPr>
        <w:t>ّ</w:t>
      </w:r>
      <w:r>
        <w:rPr>
          <w:rtl/>
        </w:rPr>
        <w:t>ة. انتهى ما نقله القندوزي</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342770">
      <w:pPr>
        <w:pStyle w:val="libFootnote0"/>
      </w:pPr>
      <w:r>
        <w:rPr>
          <w:rtl/>
        </w:rPr>
        <w:t xml:space="preserve">1) </w:t>
      </w:r>
      <w:r w:rsidR="00342770">
        <w:rPr>
          <w:rFonts w:hint="cs"/>
          <w:rtl/>
        </w:rPr>
        <w:t>أ</w:t>
      </w:r>
      <w:r>
        <w:rPr>
          <w:rtl/>
        </w:rPr>
        <w:t xml:space="preserve">ذكر </w:t>
      </w:r>
      <w:r w:rsidR="006A1FCB">
        <w:rPr>
          <w:rFonts w:hint="cs"/>
          <w:rtl/>
        </w:rPr>
        <w:t>ل</w:t>
      </w:r>
      <w:r>
        <w:rPr>
          <w:rtl/>
        </w:rPr>
        <w:t>لقار</w:t>
      </w:r>
      <w:r w:rsidR="00342770">
        <w:rPr>
          <w:rFonts w:hint="cs"/>
          <w:rtl/>
        </w:rPr>
        <w:t>ىء</w:t>
      </w:r>
      <w:r>
        <w:rPr>
          <w:rtl/>
        </w:rPr>
        <w:t xml:space="preserve"> الكريم مزيدا</w:t>
      </w:r>
      <w:r w:rsidR="0029089A">
        <w:rPr>
          <w:rFonts w:hint="cs"/>
          <w:rtl/>
        </w:rPr>
        <w:t>ً</w:t>
      </w:r>
      <w:r>
        <w:rPr>
          <w:rtl/>
        </w:rPr>
        <w:t xml:space="preserve"> من مصادر العامة في اتخاذ النبي </w:t>
      </w:r>
      <w:r w:rsidRPr="0029089A">
        <w:rPr>
          <w:rStyle w:val="libFootnoteAlaemChar"/>
          <w:rtl/>
        </w:rPr>
        <w:t>صلى‌الله‌عليه‌وآله</w:t>
      </w:r>
      <w:r>
        <w:rPr>
          <w:rtl/>
        </w:rPr>
        <w:t xml:space="preserve"> عليا</w:t>
      </w:r>
      <w:r w:rsidR="0029089A">
        <w:rPr>
          <w:rFonts w:hint="cs"/>
          <w:rtl/>
        </w:rPr>
        <w:t>ً</w:t>
      </w:r>
      <w:r>
        <w:rPr>
          <w:rtl/>
        </w:rPr>
        <w:t xml:space="preserve"> وصيا</w:t>
      </w:r>
      <w:r w:rsidR="0029089A">
        <w:rPr>
          <w:rFonts w:hint="cs"/>
          <w:rtl/>
        </w:rPr>
        <w:t>ً</w:t>
      </w:r>
      <w:r>
        <w:rPr>
          <w:rtl/>
        </w:rPr>
        <w:t xml:space="preserve"> لنفسه، وذلك لأهمي</w:t>
      </w:r>
      <w:r w:rsidR="0029089A">
        <w:rPr>
          <w:rFonts w:hint="cs"/>
          <w:rtl/>
        </w:rPr>
        <w:t>ّ</w:t>
      </w:r>
      <w:r>
        <w:rPr>
          <w:rtl/>
        </w:rPr>
        <w:t>ة الموضوع: &lt;=</w:t>
      </w:r>
    </w:p>
    <w:p w:rsidR="006F739F" w:rsidRDefault="006F739F" w:rsidP="00D96FAA">
      <w:pPr>
        <w:pStyle w:val="libNormal"/>
      </w:pPr>
      <w:r>
        <w:rPr>
          <w:rtl/>
        </w:rPr>
        <w:br w:type="page"/>
      </w:r>
    </w:p>
    <w:p w:rsidR="008406C4" w:rsidRDefault="006F739F" w:rsidP="0066009B">
      <w:pPr>
        <w:pStyle w:val="Heading2Center"/>
        <w:rPr>
          <w:rtl/>
        </w:rPr>
      </w:pPr>
      <w:bookmarkStart w:id="435" w:name="_Toc531284102"/>
      <w:bookmarkStart w:id="436" w:name="_Toc531286963"/>
      <w:r>
        <w:rPr>
          <w:rtl/>
        </w:rPr>
        <w:lastRenderedPageBreak/>
        <w:t xml:space="preserve">مات النبي </w:t>
      </w:r>
      <w:r w:rsidRPr="00201CCF">
        <w:rPr>
          <w:rStyle w:val="libAlaemChar"/>
          <w:rtl/>
        </w:rPr>
        <w:t>صلى‌الله‌عليه‌وآله</w:t>
      </w:r>
      <w:r>
        <w:rPr>
          <w:rtl/>
        </w:rPr>
        <w:t xml:space="preserve"> ورأسه في حجر علي </w:t>
      </w:r>
      <w:r w:rsidRPr="005E607E">
        <w:rPr>
          <w:rStyle w:val="libAlaemChar"/>
          <w:rtl/>
        </w:rPr>
        <w:t>عليه‌السلام</w:t>
      </w:r>
      <w:bookmarkEnd w:id="435"/>
      <w:bookmarkEnd w:id="436"/>
    </w:p>
    <w:p w:rsidR="008406C4" w:rsidRDefault="006F739F" w:rsidP="006F739F">
      <w:pPr>
        <w:pStyle w:val="libNormal"/>
        <w:rPr>
          <w:rtl/>
        </w:rPr>
      </w:pPr>
      <w:r>
        <w:rPr>
          <w:rtl/>
        </w:rPr>
        <w:t>أم</w:t>
      </w:r>
      <w:r w:rsidR="0066009B">
        <w:rPr>
          <w:rFonts w:hint="cs"/>
          <w:rtl/>
        </w:rPr>
        <w:t>ّ</w:t>
      </w:r>
      <w:r>
        <w:rPr>
          <w:rtl/>
        </w:rPr>
        <w:t>ا ما نقله الشيخ عبد السلام عن عائشة: إن</w:t>
      </w:r>
      <w:r w:rsidR="0066009B">
        <w:rPr>
          <w:rFonts w:hint="cs"/>
          <w:rtl/>
        </w:rPr>
        <w:t>ّ</w:t>
      </w:r>
      <w:r>
        <w:rPr>
          <w:rtl/>
        </w:rPr>
        <w:t xml:space="preserve"> رسول الله </w:t>
      </w:r>
      <w:r w:rsidRPr="00201CCF">
        <w:rPr>
          <w:rStyle w:val="libAlaemChar"/>
          <w:rtl/>
        </w:rPr>
        <w:t>صلى‌الله‌عليه‌وآله</w:t>
      </w:r>
      <w:r>
        <w:rPr>
          <w:rtl/>
        </w:rPr>
        <w:t xml:space="preserve"> مات ورأسه بين سحري ونحري، فهو مردود عند أهل البيت </w:t>
      </w:r>
      <w:r w:rsidR="000F5224" w:rsidRPr="000F5224">
        <w:rPr>
          <w:rStyle w:val="libAlaemChar"/>
          <w:rtl/>
        </w:rPr>
        <w:t>عليهم‌السلام</w:t>
      </w:r>
      <w:r>
        <w:rPr>
          <w:rtl/>
        </w:rPr>
        <w:t xml:space="preserve"> لأنهم رووا إلى حد التواتر وأي</w:t>
      </w:r>
      <w:r w:rsidR="0066009B">
        <w:rPr>
          <w:rFonts w:hint="cs"/>
          <w:rtl/>
        </w:rPr>
        <w:t>ّ</w:t>
      </w:r>
      <w:r>
        <w:rPr>
          <w:rtl/>
        </w:rPr>
        <w:t>ده كثير من أعلامكم أن</w:t>
      </w:r>
      <w:r w:rsidR="0066009B">
        <w:rPr>
          <w:rFonts w:hint="cs"/>
          <w:rtl/>
        </w:rPr>
        <w:t>ّ</w:t>
      </w:r>
      <w:r>
        <w:rPr>
          <w:rtl/>
        </w:rPr>
        <w:t xml:space="preserve"> النبي </w:t>
      </w:r>
      <w:r w:rsidRPr="00201CCF">
        <w:rPr>
          <w:rStyle w:val="libAlaemChar"/>
          <w:rtl/>
        </w:rPr>
        <w:t>صلى‌الله‌عليه‌وآله</w:t>
      </w:r>
      <w:r>
        <w:rPr>
          <w:rtl/>
        </w:rPr>
        <w:t xml:space="preserve"> مات ورأسه في حجر علي يناجيه.</w:t>
      </w:r>
    </w:p>
    <w:p w:rsidR="008406C4" w:rsidRDefault="006F739F" w:rsidP="006F739F">
      <w:pPr>
        <w:pStyle w:val="libNormal"/>
        <w:rPr>
          <w:rtl/>
        </w:rPr>
      </w:pPr>
      <w:r w:rsidRPr="00537012">
        <w:rPr>
          <w:rStyle w:val="libBold2Char"/>
          <w:rtl/>
        </w:rPr>
        <w:t>الشيخ عبد السلام:</w:t>
      </w:r>
      <w:r>
        <w:rPr>
          <w:rtl/>
        </w:rPr>
        <w:t xml:space="preserve"> لا أظن أحدا</w:t>
      </w:r>
      <w:r w:rsidR="0066009B">
        <w:rPr>
          <w:rFonts w:hint="cs"/>
          <w:rtl/>
        </w:rPr>
        <w:t>ً</w:t>
      </w:r>
      <w:r>
        <w:rPr>
          <w:rtl/>
        </w:rPr>
        <w:t xml:space="preserve"> من علمائنا الأعلام ينقل هذا الخبر ويؤي</w:t>
      </w:r>
      <w:r w:rsidR="0066009B">
        <w:rPr>
          <w:rFonts w:hint="cs"/>
          <w:rtl/>
        </w:rPr>
        <w:t>ّ</w:t>
      </w:r>
      <w:r>
        <w:rPr>
          <w:rtl/>
        </w:rPr>
        <w:t>ده، لأن</w:t>
      </w:r>
      <w:r w:rsidR="0066009B">
        <w:rPr>
          <w:rFonts w:hint="cs"/>
          <w:rtl/>
        </w:rPr>
        <w:t>ّ</w:t>
      </w:r>
      <w:r>
        <w:rPr>
          <w:rtl/>
        </w:rPr>
        <w:t>ه معارض لرواية أم المؤمنين عائشة!</w:t>
      </w:r>
    </w:p>
    <w:p w:rsidR="008406C4" w:rsidRDefault="006F739F" w:rsidP="006F739F">
      <w:pPr>
        <w:pStyle w:val="libNormal"/>
        <w:rPr>
          <w:rtl/>
        </w:rPr>
      </w:pPr>
      <w:r w:rsidRPr="00537012">
        <w:rPr>
          <w:rStyle w:val="libBold2Char"/>
          <w:rtl/>
        </w:rPr>
        <w:t>قلت:</w:t>
      </w:r>
      <w:r>
        <w:rPr>
          <w:rtl/>
        </w:rPr>
        <w:t xml:space="preserve"> إذا أحببت أن تعرف حقيقة الأمر وينكشف لك الواقع فراجع:</w:t>
      </w:r>
    </w:p>
    <w:p w:rsidR="006F739F" w:rsidRDefault="006F739F" w:rsidP="006F739F">
      <w:pPr>
        <w:pStyle w:val="libLine"/>
      </w:pPr>
      <w:r>
        <w:rPr>
          <w:rtl/>
        </w:rPr>
        <w:t>____________________</w:t>
      </w:r>
    </w:p>
    <w:p w:rsidR="008406C4" w:rsidRDefault="006F739F" w:rsidP="006F739F">
      <w:pPr>
        <w:pStyle w:val="libFootnote0"/>
        <w:rPr>
          <w:rtl/>
        </w:rPr>
      </w:pPr>
      <w:r>
        <w:rPr>
          <w:rtl/>
        </w:rPr>
        <w:t>= 1- مستدرك الصحيحين: ج 3/ 172.</w:t>
      </w:r>
    </w:p>
    <w:p w:rsidR="008406C4" w:rsidRDefault="006F739F" w:rsidP="0066009B">
      <w:pPr>
        <w:pStyle w:val="libFootnote0"/>
        <w:rPr>
          <w:rtl/>
        </w:rPr>
      </w:pPr>
      <w:r>
        <w:rPr>
          <w:rtl/>
        </w:rPr>
        <w:t>2</w:t>
      </w:r>
      <w:r w:rsidR="0066009B">
        <w:rPr>
          <w:rFonts w:hint="cs"/>
          <w:rtl/>
        </w:rPr>
        <w:t>-</w:t>
      </w:r>
      <w:r>
        <w:rPr>
          <w:rtl/>
        </w:rPr>
        <w:t xml:space="preserve"> مجمع الزوائد: ج 9/113 و146 و165.</w:t>
      </w:r>
    </w:p>
    <w:p w:rsidR="008406C4" w:rsidRDefault="006F739F" w:rsidP="0066009B">
      <w:pPr>
        <w:pStyle w:val="libFootnote0"/>
        <w:rPr>
          <w:rtl/>
        </w:rPr>
      </w:pPr>
      <w:r>
        <w:rPr>
          <w:rtl/>
        </w:rPr>
        <w:t>3</w:t>
      </w:r>
      <w:r w:rsidR="0066009B">
        <w:rPr>
          <w:rFonts w:hint="cs"/>
          <w:rtl/>
        </w:rPr>
        <w:t>-</w:t>
      </w:r>
      <w:r>
        <w:rPr>
          <w:rtl/>
        </w:rPr>
        <w:t xml:space="preserve"> ذخائر العقبى: 135 و138.</w:t>
      </w:r>
    </w:p>
    <w:p w:rsidR="008406C4" w:rsidRDefault="006F739F" w:rsidP="0066009B">
      <w:pPr>
        <w:pStyle w:val="libFootnote0"/>
        <w:rPr>
          <w:rtl/>
        </w:rPr>
      </w:pPr>
      <w:r>
        <w:rPr>
          <w:rtl/>
        </w:rPr>
        <w:t>4</w:t>
      </w:r>
      <w:r w:rsidR="0066009B">
        <w:rPr>
          <w:rFonts w:hint="cs"/>
          <w:rtl/>
        </w:rPr>
        <w:t>-</w:t>
      </w:r>
      <w:r>
        <w:rPr>
          <w:rtl/>
        </w:rPr>
        <w:t xml:space="preserve"> الرياض النضرة: ج 2 /178.</w:t>
      </w:r>
    </w:p>
    <w:p w:rsidR="008406C4" w:rsidRDefault="006F739F" w:rsidP="0066009B">
      <w:pPr>
        <w:pStyle w:val="libFootnote0"/>
        <w:rPr>
          <w:rtl/>
        </w:rPr>
      </w:pPr>
      <w:r>
        <w:rPr>
          <w:rtl/>
        </w:rPr>
        <w:t>5</w:t>
      </w:r>
      <w:r w:rsidR="0066009B">
        <w:rPr>
          <w:rFonts w:hint="cs"/>
          <w:rtl/>
        </w:rPr>
        <w:t>-</w:t>
      </w:r>
      <w:r>
        <w:rPr>
          <w:rtl/>
        </w:rPr>
        <w:t xml:space="preserve"> تهذيب التهذيب: ج 3 /106.</w:t>
      </w:r>
    </w:p>
    <w:p w:rsidR="008406C4" w:rsidRDefault="006F739F" w:rsidP="0066009B">
      <w:pPr>
        <w:pStyle w:val="libFootnote0"/>
        <w:rPr>
          <w:rtl/>
        </w:rPr>
      </w:pPr>
      <w:r>
        <w:rPr>
          <w:rtl/>
        </w:rPr>
        <w:t>6</w:t>
      </w:r>
      <w:r w:rsidR="0066009B">
        <w:rPr>
          <w:rFonts w:hint="cs"/>
          <w:rtl/>
        </w:rPr>
        <w:t>-</w:t>
      </w:r>
      <w:r>
        <w:rPr>
          <w:rtl/>
        </w:rPr>
        <w:t xml:space="preserve"> كنز العمال: ج 6/ 153 و154 و392 و397 وج 8/ 215.</w:t>
      </w:r>
    </w:p>
    <w:p w:rsidR="008406C4" w:rsidRDefault="006F739F" w:rsidP="0066009B">
      <w:pPr>
        <w:pStyle w:val="libFootnote0"/>
        <w:rPr>
          <w:rtl/>
        </w:rPr>
      </w:pPr>
      <w:r>
        <w:rPr>
          <w:rtl/>
        </w:rPr>
        <w:t>7</w:t>
      </w:r>
      <w:r w:rsidR="0066009B">
        <w:rPr>
          <w:rFonts w:hint="cs"/>
          <w:rtl/>
        </w:rPr>
        <w:t>-</w:t>
      </w:r>
      <w:r>
        <w:rPr>
          <w:rtl/>
        </w:rPr>
        <w:t xml:space="preserve"> كنوز الحقائق: 42 و121.</w:t>
      </w:r>
    </w:p>
    <w:p w:rsidR="008406C4" w:rsidRDefault="006F739F" w:rsidP="0066009B">
      <w:pPr>
        <w:pStyle w:val="libFootnote0"/>
        <w:rPr>
          <w:rtl/>
        </w:rPr>
      </w:pPr>
      <w:r>
        <w:rPr>
          <w:rtl/>
        </w:rPr>
        <w:t>8</w:t>
      </w:r>
      <w:r w:rsidR="0066009B">
        <w:rPr>
          <w:rFonts w:hint="cs"/>
          <w:rtl/>
        </w:rPr>
        <w:t>-</w:t>
      </w:r>
      <w:r>
        <w:rPr>
          <w:rtl/>
        </w:rPr>
        <w:t xml:space="preserve"> حلية الأولياء: ج 1/63.</w:t>
      </w:r>
    </w:p>
    <w:p w:rsidR="008406C4" w:rsidRDefault="006F739F" w:rsidP="0066009B">
      <w:pPr>
        <w:pStyle w:val="libFootnote0"/>
        <w:rPr>
          <w:rtl/>
        </w:rPr>
      </w:pPr>
      <w:r>
        <w:rPr>
          <w:rtl/>
        </w:rPr>
        <w:t>9</w:t>
      </w:r>
      <w:r w:rsidR="0066009B">
        <w:rPr>
          <w:rFonts w:hint="cs"/>
          <w:rtl/>
        </w:rPr>
        <w:t>-</w:t>
      </w:r>
      <w:r>
        <w:rPr>
          <w:rtl/>
        </w:rPr>
        <w:t xml:space="preserve"> تاريخ بغداد: ج 11 /112 وج 12 /305.</w:t>
      </w:r>
    </w:p>
    <w:p w:rsidR="008406C4" w:rsidRDefault="006F739F" w:rsidP="006F739F">
      <w:pPr>
        <w:pStyle w:val="libFootnote0"/>
        <w:rPr>
          <w:rtl/>
        </w:rPr>
      </w:pPr>
      <w:r>
        <w:rPr>
          <w:rtl/>
        </w:rPr>
        <w:t>10 - كفاية الطالب: الباب الرابع والخمسون.</w:t>
      </w:r>
    </w:p>
    <w:p w:rsidR="008406C4" w:rsidRDefault="006F739F" w:rsidP="006F739F">
      <w:pPr>
        <w:pStyle w:val="libFootnote0"/>
        <w:rPr>
          <w:rtl/>
        </w:rPr>
      </w:pPr>
      <w:r>
        <w:rPr>
          <w:rtl/>
        </w:rPr>
        <w:t>ثم اعلم إن</w:t>
      </w:r>
      <w:r w:rsidR="0066009B">
        <w:rPr>
          <w:rFonts w:hint="cs"/>
          <w:rtl/>
        </w:rPr>
        <w:t>ّ</w:t>
      </w:r>
      <w:r>
        <w:rPr>
          <w:rtl/>
        </w:rPr>
        <w:t xml:space="preserve"> المصادر الموثوقة تحتوي على روايات كثيرة وردت بمعنى الوصاية، أعرضنا عنها خشية الإطالة.</w:t>
      </w:r>
    </w:p>
    <w:p w:rsidR="006F739F" w:rsidRDefault="006F739F" w:rsidP="0066009B">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1- كنز العمال: ج 4/55 و ج 6/392 و400.</w:t>
      </w:r>
    </w:p>
    <w:p w:rsidR="008406C4" w:rsidRDefault="006F739F" w:rsidP="006F739F">
      <w:pPr>
        <w:pStyle w:val="libNormal"/>
        <w:rPr>
          <w:rtl/>
        </w:rPr>
      </w:pPr>
      <w:r>
        <w:rPr>
          <w:rtl/>
        </w:rPr>
        <w:t>2- طبقات ابن سعد: ج 2 /51.</w:t>
      </w:r>
    </w:p>
    <w:p w:rsidR="008406C4" w:rsidRDefault="006F739F" w:rsidP="006F739F">
      <w:pPr>
        <w:pStyle w:val="libNormal"/>
        <w:rPr>
          <w:rtl/>
        </w:rPr>
      </w:pPr>
      <w:r>
        <w:rPr>
          <w:rtl/>
        </w:rPr>
        <w:t>3- مستدرك الصحيحين للحاكم: ج 3 /139.</w:t>
      </w:r>
    </w:p>
    <w:p w:rsidR="006770B1" w:rsidRDefault="006F739F" w:rsidP="006770B1">
      <w:pPr>
        <w:pStyle w:val="libNormal"/>
        <w:rPr>
          <w:rtl/>
        </w:rPr>
      </w:pPr>
      <w:r>
        <w:rPr>
          <w:rtl/>
        </w:rPr>
        <w:t xml:space="preserve">4- وتلخيص الذهبي وسنن ابن أبي شيبة والجامع الكبير للطبراني ومسند أحمد بن حنبل: ج 3، وحلية الأولياء / ترجمة الإمام علي </w:t>
      </w:r>
      <w:r w:rsidRPr="00201CCF">
        <w:rPr>
          <w:rStyle w:val="libAlaemChar"/>
          <w:rtl/>
        </w:rPr>
        <w:t>عليه‌السلام</w:t>
      </w:r>
      <w:r>
        <w:rPr>
          <w:rtl/>
        </w:rPr>
        <w:t>، ومصادر كثيرة أخرى، رووا بألفاظ مختلفة والمعنى واحد، عن أم سلمة وعن جابر بن عبد الله الأنصاري وحتى عن عائشة وغيرهم: أن</w:t>
      </w:r>
      <w:r w:rsidR="006770B1">
        <w:rPr>
          <w:rFonts w:hint="cs"/>
          <w:rtl/>
        </w:rPr>
        <w:t>ّ</w:t>
      </w:r>
      <w:r>
        <w:rPr>
          <w:rtl/>
        </w:rPr>
        <w:t xml:space="preserve"> رسول الله </w:t>
      </w:r>
      <w:r w:rsidRPr="00201CCF">
        <w:rPr>
          <w:rStyle w:val="libAlaemChar"/>
          <w:rtl/>
        </w:rPr>
        <w:t>صلى‌الله‌عليه‌وآله</w:t>
      </w:r>
      <w:r>
        <w:rPr>
          <w:rtl/>
        </w:rPr>
        <w:t xml:space="preserve"> حينما ق</w:t>
      </w:r>
      <w:r w:rsidR="006770B1">
        <w:rPr>
          <w:rFonts w:hint="cs"/>
          <w:rtl/>
        </w:rPr>
        <w:t>ُ</w:t>
      </w:r>
      <w:r>
        <w:rPr>
          <w:rtl/>
        </w:rPr>
        <w:t>ب</w:t>
      </w:r>
      <w:r w:rsidR="006770B1">
        <w:rPr>
          <w:rFonts w:hint="cs"/>
          <w:rtl/>
        </w:rPr>
        <w:t>ِ</w:t>
      </w:r>
      <w:r>
        <w:rPr>
          <w:rtl/>
        </w:rPr>
        <w:t xml:space="preserve">ض كان رأسه في حجر الإمام علي </w:t>
      </w:r>
      <w:r w:rsidRPr="005E607E">
        <w:rPr>
          <w:rStyle w:val="libAlaemChar"/>
          <w:rtl/>
        </w:rPr>
        <w:t>عليه‌السلام</w:t>
      </w:r>
      <w:r>
        <w:rPr>
          <w:rtl/>
        </w:rPr>
        <w:t xml:space="preserve">، وقد أشار الإمام في نهج البلاغة إلى هذا الأمر حيث يقول </w:t>
      </w:r>
      <w:r w:rsidRPr="00201CCF">
        <w:rPr>
          <w:rStyle w:val="libAlaemChar"/>
          <w:rtl/>
        </w:rPr>
        <w:t>عليه‌السلام</w:t>
      </w:r>
      <w:r>
        <w:rPr>
          <w:rtl/>
        </w:rPr>
        <w:t>:</w:t>
      </w:r>
    </w:p>
    <w:p w:rsidR="008406C4" w:rsidRDefault="006F739F" w:rsidP="00F127C8">
      <w:pPr>
        <w:pStyle w:val="libNormal"/>
        <w:rPr>
          <w:rtl/>
        </w:rPr>
      </w:pPr>
      <w:r>
        <w:rPr>
          <w:rtl/>
        </w:rPr>
        <w:t>و لقد ق</w:t>
      </w:r>
      <w:r w:rsidR="006770B1">
        <w:rPr>
          <w:rFonts w:hint="cs"/>
          <w:rtl/>
        </w:rPr>
        <w:t>ُ</w:t>
      </w:r>
      <w:r>
        <w:rPr>
          <w:rtl/>
        </w:rPr>
        <w:t xml:space="preserve">بض رسول الله </w:t>
      </w:r>
      <w:r w:rsidRPr="00201CCF">
        <w:rPr>
          <w:rStyle w:val="libAlaemChar"/>
          <w:rtl/>
        </w:rPr>
        <w:t>صلى‌الله‌عليه‌وآله</w:t>
      </w:r>
      <w:r>
        <w:rPr>
          <w:rtl/>
        </w:rPr>
        <w:t xml:space="preserve"> و إن</w:t>
      </w:r>
      <w:r w:rsidR="006770B1">
        <w:rPr>
          <w:rFonts w:hint="cs"/>
          <w:rtl/>
        </w:rPr>
        <w:t>ّ</w:t>
      </w:r>
      <w:r>
        <w:rPr>
          <w:rtl/>
        </w:rPr>
        <w:t xml:space="preserve"> رأسه ل</w:t>
      </w:r>
      <w:r w:rsidR="006770B1">
        <w:rPr>
          <w:rFonts w:hint="cs"/>
          <w:rtl/>
        </w:rPr>
        <w:t>َ</w:t>
      </w:r>
      <w:r>
        <w:rPr>
          <w:rtl/>
        </w:rPr>
        <w:t>على صدري و قد سالت نفس</w:t>
      </w:r>
      <w:r w:rsidR="006770B1">
        <w:rPr>
          <w:rFonts w:hint="cs"/>
          <w:rtl/>
        </w:rPr>
        <w:t>ُ</w:t>
      </w:r>
      <w:r>
        <w:rPr>
          <w:rtl/>
        </w:rPr>
        <w:t>ه في كف</w:t>
      </w:r>
      <w:r w:rsidR="006770B1">
        <w:rPr>
          <w:rFonts w:hint="cs"/>
          <w:rtl/>
        </w:rPr>
        <w:t>ّ</w:t>
      </w:r>
      <w:r>
        <w:rPr>
          <w:rtl/>
        </w:rPr>
        <w:t>ي، فأمررتها على وجهي، و لقد و</w:t>
      </w:r>
      <w:r w:rsidR="006770B1">
        <w:rPr>
          <w:rFonts w:hint="cs"/>
          <w:rtl/>
        </w:rPr>
        <w:t>ُ</w:t>
      </w:r>
      <w:r>
        <w:rPr>
          <w:rtl/>
        </w:rPr>
        <w:t>لي</w:t>
      </w:r>
      <w:r w:rsidR="006770B1">
        <w:rPr>
          <w:rFonts w:hint="cs"/>
          <w:rtl/>
        </w:rPr>
        <w:t>ّ</w:t>
      </w:r>
      <w:r>
        <w:rPr>
          <w:rtl/>
        </w:rPr>
        <w:t>ت</w:t>
      </w:r>
      <w:r w:rsidR="006770B1">
        <w:rPr>
          <w:rFonts w:hint="cs"/>
          <w:rtl/>
        </w:rPr>
        <w:t>ُ</w:t>
      </w:r>
      <w:r>
        <w:rPr>
          <w:rtl/>
        </w:rPr>
        <w:t xml:space="preserve"> غ</w:t>
      </w:r>
      <w:r w:rsidR="006770B1">
        <w:rPr>
          <w:rFonts w:hint="cs"/>
          <w:rtl/>
        </w:rPr>
        <w:t>ُ</w:t>
      </w:r>
      <w:r>
        <w:rPr>
          <w:rtl/>
        </w:rPr>
        <w:t>سل</w:t>
      </w:r>
      <w:r w:rsidR="006770B1">
        <w:rPr>
          <w:rFonts w:hint="cs"/>
          <w:rtl/>
        </w:rPr>
        <w:t>َ</w:t>
      </w:r>
      <w:r>
        <w:rPr>
          <w:rtl/>
        </w:rPr>
        <w:t>ه</w:t>
      </w:r>
      <w:r w:rsidR="006770B1">
        <w:rPr>
          <w:rFonts w:hint="cs"/>
          <w:rtl/>
        </w:rPr>
        <w:t>ُ</w:t>
      </w:r>
      <w:r>
        <w:rPr>
          <w:rtl/>
        </w:rPr>
        <w:t xml:space="preserve"> </w:t>
      </w:r>
      <w:r w:rsidRPr="00201CCF">
        <w:rPr>
          <w:rStyle w:val="libAlaemChar"/>
          <w:rtl/>
        </w:rPr>
        <w:t>صلى‌الله‌عليه‌وآله</w:t>
      </w:r>
      <w:r>
        <w:rPr>
          <w:rtl/>
        </w:rPr>
        <w:t xml:space="preserve"> و الملائكة أعواني، إلى آخر خطبته الشريفة، ومن أراد أن</w:t>
      </w:r>
      <w:r w:rsidR="006770B1">
        <w:rPr>
          <w:rFonts w:hint="cs"/>
          <w:rtl/>
        </w:rPr>
        <w:t>ْ</w:t>
      </w:r>
      <w:r>
        <w:rPr>
          <w:rtl/>
        </w:rPr>
        <w:t xml:space="preserve"> يط</w:t>
      </w:r>
      <w:r w:rsidR="00F127C8">
        <w:rPr>
          <w:rFonts w:hint="cs"/>
          <w:rtl/>
        </w:rPr>
        <w:t>ّ</w:t>
      </w:r>
      <w:r>
        <w:rPr>
          <w:rtl/>
        </w:rPr>
        <w:t xml:space="preserve">لع عليها كاملة ويعرف رموزها ومغزاها فليراجع شرح نهج البلاغة لابن </w:t>
      </w:r>
      <w:r w:rsidR="00F127C8">
        <w:rPr>
          <w:rFonts w:hint="cs"/>
          <w:rtl/>
        </w:rPr>
        <w:t>أ</w:t>
      </w:r>
      <w:r>
        <w:rPr>
          <w:rtl/>
        </w:rPr>
        <w:t>بي الحديد:ج 10/179 / ط دارإحياءالتراث العربي.</w:t>
      </w:r>
    </w:p>
    <w:p w:rsidR="008406C4" w:rsidRDefault="006F739F" w:rsidP="00F127C8">
      <w:pPr>
        <w:pStyle w:val="libNormal"/>
        <w:rPr>
          <w:rtl/>
        </w:rPr>
      </w:pPr>
      <w:r>
        <w:rPr>
          <w:rtl/>
        </w:rPr>
        <w:t xml:space="preserve">وفي صفحة </w:t>
      </w:r>
      <w:r w:rsidR="00F127C8">
        <w:rPr>
          <w:rFonts w:hint="cs"/>
          <w:rtl/>
        </w:rPr>
        <w:t>2</w:t>
      </w:r>
      <w:r>
        <w:rPr>
          <w:rtl/>
        </w:rPr>
        <w:t>65 من نفس المجل</w:t>
      </w:r>
      <w:r w:rsidR="00F127C8">
        <w:rPr>
          <w:rFonts w:hint="cs"/>
          <w:rtl/>
        </w:rPr>
        <w:t>ّ</w:t>
      </w:r>
      <w:r>
        <w:rPr>
          <w:rtl/>
        </w:rPr>
        <w:t>د، قال: ومن كلام</w:t>
      </w:r>
      <w:r w:rsidR="00F127C8">
        <w:rPr>
          <w:rFonts w:hint="cs"/>
          <w:rtl/>
        </w:rPr>
        <w:t>ٍ</w:t>
      </w:r>
      <w:r>
        <w:rPr>
          <w:rtl/>
        </w:rPr>
        <w:t xml:space="preserve"> له </w:t>
      </w:r>
      <w:r w:rsidRPr="00201CCF">
        <w:rPr>
          <w:rStyle w:val="libAlaemChar"/>
          <w:rtl/>
        </w:rPr>
        <w:t>عليه‌السلام</w:t>
      </w:r>
      <w:r>
        <w:rPr>
          <w:rtl/>
        </w:rPr>
        <w:t xml:space="preserve"> عند دفن سي</w:t>
      </w:r>
      <w:r w:rsidR="00F127C8">
        <w:rPr>
          <w:rFonts w:hint="cs"/>
          <w:rtl/>
        </w:rPr>
        <w:t>ّ</w:t>
      </w:r>
      <w:r>
        <w:rPr>
          <w:rtl/>
        </w:rPr>
        <w:t xml:space="preserve">دة النساء فاطمة </w:t>
      </w:r>
      <w:r w:rsidRPr="00201CCF">
        <w:rPr>
          <w:rStyle w:val="libAlaemChar"/>
          <w:rtl/>
        </w:rPr>
        <w:t>عليه‌السلام</w:t>
      </w:r>
      <w:r>
        <w:rPr>
          <w:rtl/>
        </w:rPr>
        <w:t xml:space="preserve">، كالمناجي به رسول الله </w:t>
      </w:r>
      <w:r w:rsidRPr="00201CCF">
        <w:rPr>
          <w:rStyle w:val="libAlaemChar"/>
          <w:rtl/>
        </w:rPr>
        <w:t>صلى‌الله‌عليه‌وآله</w:t>
      </w:r>
      <w:r>
        <w:rPr>
          <w:rtl/>
        </w:rPr>
        <w:t xml:space="preserve"> عند قبره: السلام عليك يا رسول الله عن</w:t>
      </w:r>
      <w:r w:rsidR="00F127C8">
        <w:rPr>
          <w:rFonts w:hint="cs"/>
          <w:rtl/>
        </w:rPr>
        <w:t>ّ</w:t>
      </w:r>
      <w:r>
        <w:rPr>
          <w:rtl/>
        </w:rPr>
        <w:t xml:space="preserve">ي وعن ابنتك النازلة في جوارك.. </w:t>
      </w:r>
      <w:r w:rsidR="00F127C8">
        <w:rPr>
          <w:rFonts w:hint="cs"/>
          <w:rtl/>
        </w:rPr>
        <w:t>إلى</w:t>
      </w:r>
      <w:r w:rsidR="00F127C8">
        <w:rPr>
          <w:rtl/>
        </w:rPr>
        <w:t xml:space="preserve"> أن يقول: ف</w:t>
      </w:r>
      <w:r>
        <w:rPr>
          <w:rtl/>
        </w:rPr>
        <w:t>ل</w:t>
      </w:r>
      <w:r w:rsidR="00F127C8">
        <w:rPr>
          <w:rtl/>
        </w:rPr>
        <w:t>قد وس</w:t>
      </w:r>
      <w:r w:rsidR="00F127C8">
        <w:rPr>
          <w:rFonts w:hint="cs"/>
          <w:rtl/>
        </w:rPr>
        <w:t>ّ</w:t>
      </w:r>
      <w:r w:rsidR="00F127C8">
        <w:rPr>
          <w:rtl/>
        </w:rPr>
        <w:t>دتك في ملحودة قب</w:t>
      </w:r>
      <w:r>
        <w:rPr>
          <w:rtl/>
        </w:rPr>
        <w:t>ر</w:t>
      </w:r>
      <w:r w:rsidR="00F127C8">
        <w:rPr>
          <w:rtl/>
        </w:rPr>
        <w:t>ك، و فاضت بين ن</w:t>
      </w:r>
      <w:r w:rsidR="00F127C8">
        <w:rPr>
          <w:rFonts w:hint="cs"/>
          <w:rtl/>
        </w:rPr>
        <w:t>ح</w:t>
      </w:r>
      <w:r w:rsidR="00F127C8">
        <w:rPr>
          <w:rtl/>
        </w:rPr>
        <w:t>ري و صدر</w:t>
      </w:r>
      <w:r>
        <w:rPr>
          <w:rtl/>
        </w:rPr>
        <w:t>ي نفس</w:t>
      </w:r>
      <w:r w:rsidR="00F127C8">
        <w:rPr>
          <w:rFonts w:hint="cs"/>
          <w:rtl/>
        </w:rPr>
        <w:t>ُ</w:t>
      </w:r>
      <w:r>
        <w:rPr>
          <w:rtl/>
        </w:rPr>
        <w:t>ك ف</w:t>
      </w:r>
      <w:r w:rsidR="00F127C8">
        <w:rPr>
          <w:rtl/>
        </w:rPr>
        <w:t>إن</w:t>
      </w:r>
      <w:r w:rsidR="00F127C8">
        <w:rPr>
          <w:rFonts w:hint="cs"/>
          <w:rtl/>
        </w:rPr>
        <w:t>ّ</w:t>
      </w:r>
      <w:r w:rsidR="00F127C8">
        <w:rPr>
          <w:rtl/>
        </w:rPr>
        <w:t>ا لله و إنا إليه راجعون</w:t>
      </w:r>
      <w:r>
        <w:rPr>
          <w:rtl/>
        </w:rPr>
        <w:t>، إلى آخر كلامه</w:t>
      </w:r>
      <w:r w:rsidR="00F127C8">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من المناسب ذكر الخبر المروي عن عائشة في هذا المجال وهو معارض</w:t>
      </w:r>
      <w:r w:rsidR="00F127C8">
        <w:rPr>
          <w:rtl/>
        </w:rPr>
        <w:t xml:space="preserve"> لم</w:t>
      </w:r>
      <w:r w:rsidR="005D504B">
        <w:rPr>
          <w:rtl/>
        </w:rPr>
        <w:t xml:space="preserve">ا </w:t>
      </w:r>
      <w:r>
        <w:rPr>
          <w:rtl/>
        </w:rPr>
        <w:t>رواه الشيخ عبد السلام من الصحيحين:</w:t>
      </w:r>
    </w:p>
    <w:p w:rsidR="006F739F" w:rsidRDefault="006F739F" w:rsidP="006F739F">
      <w:pPr>
        <w:pStyle w:val="libFootnote0"/>
      </w:pPr>
      <w:r>
        <w:rPr>
          <w:rtl/>
        </w:rPr>
        <w:t>روى العلامة محمد بن يوسف القرشي الكنجي الشافعي المتوف</w:t>
      </w:r>
      <w:r w:rsidR="00F127C8">
        <w:rPr>
          <w:rFonts w:hint="cs"/>
          <w:rtl/>
        </w:rPr>
        <w:t>ّ</w:t>
      </w:r>
      <w:r>
        <w:rPr>
          <w:rtl/>
        </w:rPr>
        <w:t>ى سنة 658 هجرية، &lt;=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ولقد أي</w:t>
      </w:r>
      <w:r w:rsidR="00F127C8">
        <w:rPr>
          <w:rFonts w:hint="cs"/>
          <w:rtl/>
        </w:rPr>
        <w:t>ّ</w:t>
      </w:r>
      <w:r>
        <w:rPr>
          <w:rtl/>
        </w:rPr>
        <w:t>د هذا الكلام والمعنى كل</w:t>
      </w:r>
      <w:r w:rsidR="00F127C8">
        <w:rPr>
          <w:rFonts w:hint="cs"/>
          <w:rtl/>
        </w:rPr>
        <w:t>ّ</w:t>
      </w:r>
      <w:r>
        <w:rPr>
          <w:rtl/>
        </w:rPr>
        <w:t xml:space="preserve"> من شرح نهج البلاغة من ابن أبي الحديد وم</w:t>
      </w:r>
      <w:r w:rsidR="00F127C8">
        <w:rPr>
          <w:rFonts w:hint="cs"/>
          <w:rtl/>
        </w:rPr>
        <w:t>َ</w:t>
      </w:r>
      <w:r>
        <w:rPr>
          <w:rtl/>
        </w:rPr>
        <w:t>ن ق</w:t>
      </w:r>
      <w:r w:rsidR="00F127C8">
        <w:rPr>
          <w:rFonts w:hint="cs"/>
          <w:rtl/>
        </w:rPr>
        <w:t>َ</w:t>
      </w:r>
      <w:r>
        <w:rPr>
          <w:rtl/>
        </w:rPr>
        <w:t>ب</w:t>
      </w:r>
      <w:r w:rsidR="00F127C8">
        <w:rPr>
          <w:rFonts w:hint="cs"/>
          <w:rtl/>
        </w:rPr>
        <w:t>ْ</w:t>
      </w:r>
      <w:r>
        <w:rPr>
          <w:rtl/>
        </w:rPr>
        <w:t>ل</w:t>
      </w:r>
      <w:r w:rsidR="00F127C8">
        <w:rPr>
          <w:rFonts w:hint="cs"/>
          <w:rtl/>
        </w:rPr>
        <w:t>َ</w:t>
      </w:r>
      <w:r>
        <w:rPr>
          <w:rtl/>
        </w:rPr>
        <w:t>ه وم</w:t>
      </w:r>
      <w:r w:rsidR="00F127C8">
        <w:rPr>
          <w:rFonts w:hint="cs"/>
          <w:rtl/>
        </w:rPr>
        <w:t>َ</w:t>
      </w:r>
      <w:r>
        <w:rPr>
          <w:rtl/>
        </w:rPr>
        <w:t>ن بعده إلى الشيخ محمد عبده.</w:t>
      </w:r>
    </w:p>
    <w:p w:rsidR="008406C4" w:rsidRDefault="006F739F" w:rsidP="006F739F">
      <w:pPr>
        <w:pStyle w:val="libNormal"/>
        <w:rPr>
          <w:rtl/>
        </w:rPr>
      </w:pPr>
      <w:r>
        <w:rPr>
          <w:rtl/>
        </w:rPr>
        <w:t>هذه دلائل كافية لرد</w:t>
      </w:r>
      <w:r w:rsidR="00F127C8">
        <w:rPr>
          <w:rFonts w:hint="cs"/>
          <w:rtl/>
        </w:rPr>
        <w:t>ّ</w:t>
      </w:r>
      <w:r>
        <w:rPr>
          <w:rtl/>
        </w:rPr>
        <w:t xml:space="preserve"> الخبر المروي عن عائشة، ولا يخفى أن</w:t>
      </w:r>
      <w:r w:rsidR="00F127C8">
        <w:rPr>
          <w:rFonts w:hint="cs"/>
          <w:rtl/>
        </w:rPr>
        <w:t>ّ</w:t>
      </w:r>
      <w:r>
        <w:rPr>
          <w:rtl/>
        </w:rPr>
        <w:t xml:space="preserve"> عائشة كانت تحمل حقدا</w:t>
      </w:r>
      <w:r w:rsidR="00F127C8">
        <w:rPr>
          <w:rFonts w:hint="cs"/>
          <w:rtl/>
        </w:rPr>
        <w:t>ً</w:t>
      </w:r>
      <w:r>
        <w:rPr>
          <w:rtl/>
        </w:rPr>
        <w:t xml:space="preserve"> وبغضا</w:t>
      </w:r>
      <w:r w:rsidR="00F127C8">
        <w:rPr>
          <w:rFonts w:hint="cs"/>
          <w:rtl/>
        </w:rPr>
        <w:t>ً</w:t>
      </w:r>
      <w:r>
        <w:rPr>
          <w:rtl/>
        </w:rPr>
        <w:t xml:space="preserve"> على الإمام علي</w:t>
      </w:r>
      <w:r w:rsidR="00F127C8">
        <w:rPr>
          <w:rFonts w:hint="cs"/>
          <w:rtl/>
        </w:rPr>
        <w:t>ٍّ</w:t>
      </w:r>
      <w:r>
        <w:rPr>
          <w:rtl/>
        </w:rPr>
        <w:t xml:space="preserve"> </w:t>
      </w:r>
      <w:r w:rsidRPr="00201CCF">
        <w:rPr>
          <w:rStyle w:val="libAlaemChar"/>
          <w:rtl/>
        </w:rPr>
        <w:t>عليه‌السلام</w:t>
      </w:r>
      <w:r>
        <w:rPr>
          <w:rtl/>
        </w:rPr>
        <w:t xml:space="preserve"> بحيث كانت ترى جواز وضع روايات تنفي بها فضائل علي </w:t>
      </w:r>
      <w:r w:rsidRPr="005E607E">
        <w:rPr>
          <w:rStyle w:val="libAlaemChar"/>
          <w:rtl/>
        </w:rPr>
        <w:t>عليه‌السلام</w:t>
      </w:r>
      <w:r>
        <w:rPr>
          <w:rtl/>
        </w:rPr>
        <w:t xml:space="preserve"> ومناقبه!!</w:t>
      </w:r>
    </w:p>
    <w:p w:rsidR="006F739F" w:rsidRDefault="006F739F" w:rsidP="006F739F">
      <w:pPr>
        <w:pStyle w:val="libLine"/>
      </w:pPr>
      <w:r>
        <w:rPr>
          <w:rtl/>
        </w:rPr>
        <w:t>____________________</w:t>
      </w:r>
    </w:p>
    <w:p w:rsidR="008406C4" w:rsidRDefault="006F739F" w:rsidP="00FB3C29">
      <w:pPr>
        <w:pStyle w:val="libFootnote0"/>
        <w:rPr>
          <w:rtl/>
        </w:rPr>
      </w:pPr>
      <w:r>
        <w:rPr>
          <w:rtl/>
        </w:rPr>
        <w:t xml:space="preserve">= في كتابه كفاية الطالب / الباب الثاني والستون قال في اواسطه: أخبرنا </w:t>
      </w:r>
      <w:r w:rsidR="00F127C8">
        <w:rPr>
          <w:rFonts w:hint="cs"/>
          <w:rtl/>
        </w:rPr>
        <w:t>أ</w:t>
      </w:r>
      <w:r>
        <w:rPr>
          <w:rtl/>
        </w:rPr>
        <w:t xml:space="preserve">بو محمد عبد العزيز بن محمد بن الحسن الصالحي، أخبرنا الحافظ ابو القاسم الدمشقي، أخبرنا أبو غالب بن البنا، أخبرنا أبو الغنائم بن المأمون، اخبرنا </w:t>
      </w:r>
      <w:r w:rsidR="00F127C8">
        <w:rPr>
          <w:rFonts w:hint="cs"/>
          <w:rtl/>
        </w:rPr>
        <w:t>إ</w:t>
      </w:r>
      <w:r>
        <w:rPr>
          <w:rtl/>
        </w:rPr>
        <w:t xml:space="preserve">مام أهل الحديث ابو الحسن الدار قطني، أخبرنا أبو القاسم الحسن بن محمد بن بشر البجلي، حدثنا علي بن الحسين بن عبيد بن كعب، حدثنا </w:t>
      </w:r>
      <w:r w:rsidR="00F127C8">
        <w:rPr>
          <w:rFonts w:hint="cs"/>
          <w:rtl/>
        </w:rPr>
        <w:t>إ</w:t>
      </w:r>
      <w:r>
        <w:rPr>
          <w:rtl/>
        </w:rPr>
        <w:t>سماعيل بن ري</w:t>
      </w:r>
      <w:r w:rsidR="00F127C8">
        <w:rPr>
          <w:rFonts w:hint="cs"/>
          <w:rtl/>
        </w:rPr>
        <w:t>ّ</w:t>
      </w:r>
      <w:r>
        <w:rPr>
          <w:rtl/>
        </w:rPr>
        <w:t xml:space="preserve">ان، حدثنا عبد الله بن مسلم الملائي عن أبيه، عن </w:t>
      </w:r>
      <w:r w:rsidR="00F127C8">
        <w:rPr>
          <w:rFonts w:hint="cs"/>
          <w:rtl/>
        </w:rPr>
        <w:t>إ</w:t>
      </w:r>
      <w:r>
        <w:rPr>
          <w:rtl/>
        </w:rPr>
        <w:t xml:space="preserve">براهيم، عن علقمة والأسود عن عائشة قالت: قال رسول الله </w:t>
      </w:r>
      <w:r w:rsidR="00F127C8" w:rsidRPr="00F127C8">
        <w:rPr>
          <w:rStyle w:val="libFootnoteAlaemChar"/>
          <w:rtl/>
        </w:rPr>
        <w:t>صلى‌الله‌عليه‌وآله</w:t>
      </w:r>
      <w:r w:rsidR="00F127C8">
        <w:rPr>
          <w:rtl/>
        </w:rPr>
        <w:t xml:space="preserve"> </w:t>
      </w:r>
      <w:r>
        <w:rPr>
          <w:rtl/>
        </w:rPr>
        <w:t>- وهو في بيتها</w:t>
      </w:r>
      <w:r w:rsidR="00F127C8">
        <w:rPr>
          <w:rtl/>
        </w:rPr>
        <w:t xml:space="preserve"> ل</w:t>
      </w:r>
      <w:r w:rsidR="00F127C8">
        <w:rPr>
          <w:rFonts w:hint="cs"/>
          <w:rtl/>
        </w:rPr>
        <w:t>م</w:t>
      </w:r>
      <w:r w:rsidR="005D504B">
        <w:rPr>
          <w:rtl/>
        </w:rPr>
        <w:t xml:space="preserve">ا </w:t>
      </w:r>
      <w:r>
        <w:rPr>
          <w:rtl/>
        </w:rPr>
        <w:t xml:space="preserve">حضره الموت - ادعوا لي حبيبي! </w:t>
      </w:r>
      <w:r w:rsidR="00F127C8">
        <w:rPr>
          <w:rFonts w:hint="cs"/>
          <w:rtl/>
        </w:rPr>
        <w:t>فدعوْتُ له أبا بكر فنظر إليه ثم وضع رأسه،</w:t>
      </w:r>
      <w:r>
        <w:rPr>
          <w:rtl/>
        </w:rPr>
        <w:t xml:space="preserve"> ثمّ قال: ادعوا لي حبيبي! </w:t>
      </w:r>
      <w:r w:rsidR="00F127C8">
        <w:rPr>
          <w:rFonts w:hint="cs"/>
          <w:rtl/>
        </w:rPr>
        <w:t xml:space="preserve">فدعوتُ له عمر، فلما نظر إليه وضع رأسه، ثم قال: ادعوا لي حبيبي! فقلت: </w:t>
      </w:r>
      <w:r>
        <w:rPr>
          <w:rtl/>
        </w:rPr>
        <w:t>ويلكم ادعوا له عليا</w:t>
      </w:r>
      <w:r w:rsidR="00FB3C29">
        <w:rPr>
          <w:rFonts w:hint="cs"/>
          <w:rtl/>
        </w:rPr>
        <w:t>ً</w:t>
      </w:r>
      <w:r>
        <w:rPr>
          <w:rtl/>
        </w:rPr>
        <w:t xml:space="preserve"> فو الله ما يريد غيره! فلما رآه أخر</w:t>
      </w:r>
      <w:r w:rsidR="00FB3C29">
        <w:rPr>
          <w:rFonts w:hint="cs"/>
          <w:rtl/>
        </w:rPr>
        <w:t>َ</w:t>
      </w:r>
      <w:r>
        <w:rPr>
          <w:rtl/>
        </w:rPr>
        <w:t>ج</w:t>
      </w:r>
      <w:r w:rsidR="00FB3C29">
        <w:rPr>
          <w:rFonts w:hint="cs"/>
          <w:rtl/>
        </w:rPr>
        <w:t>َ</w:t>
      </w:r>
      <w:r>
        <w:rPr>
          <w:rtl/>
        </w:rPr>
        <w:t xml:space="preserve"> الثوب الذي كان عليه ثمّ أدخله فيه فلم يزل محتضنه حتّى قبض و يده عليه. قال العلامة الكنجي:</w:t>
      </w:r>
    </w:p>
    <w:p w:rsidR="008406C4" w:rsidRDefault="006F739F" w:rsidP="00F127C8">
      <w:pPr>
        <w:pStyle w:val="libFootnote0"/>
        <w:rPr>
          <w:rtl/>
        </w:rPr>
      </w:pPr>
      <w:r>
        <w:rPr>
          <w:rtl/>
        </w:rPr>
        <w:t>هكذا رواه محد</w:t>
      </w:r>
      <w:r w:rsidR="00FB3C29">
        <w:rPr>
          <w:rtl/>
        </w:rPr>
        <w:t>ث الشام في كتابه كما أخرجناه ثم</w:t>
      </w:r>
      <w:r>
        <w:rPr>
          <w:rtl/>
        </w:rPr>
        <w:t xml:space="preserve"> قال: والذي يدل</w:t>
      </w:r>
      <w:r w:rsidR="00FB3C29">
        <w:rPr>
          <w:rFonts w:hint="cs"/>
          <w:rtl/>
        </w:rPr>
        <w:t>ّ</w:t>
      </w:r>
      <w:r>
        <w:rPr>
          <w:rtl/>
        </w:rPr>
        <w:t xml:space="preserve"> على أن</w:t>
      </w:r>
      <w:r w:rsidR="00FB3C29">
        <w:rPr>
          <w:rFonts w:hint="cs"/>
          <w:rtl/>
        </w:rPr>
        <w:t>ّ</w:t>
      </w:r>
      <w:r>
        <w:rPr>
          <w:rtl/>
        </w:rPr>
        <w:t xml:space="preserve"> عليا</w:t>
      </w:r>
      <w:r w:rsidR="00FB3C29">
        <w:rPr>
          <w:rFonts w:hint="cs"/>
          <w:rtl/>
        </w:rPr>
        <w:t>ً</w:t>
      </w:r>
      <w:r>
        <w:rPr>
          <w:rtl/>
        </w:rPr>
        <w:t xml:space="preserve"> كان أقرب الناس عهدا</w:t>
      </w:r>
      <w:r w:rsidR="00FB3C29">
        <w:rPr>
          <w:rFonts w:hint="cs"/>
          <w:rtl/>
        </w:rPr>
        <w:t>ً</w:t>
      </w:r>
      <w:r>
        <w:rPr>
          <w:rtl/>
        </w:rPr>
        <w:t xml:space="preserve"> برسول الله </w:t>
      </w:r>
      <w:r w:rsidR="00F127C8" w:rsidRPr="00F127C8">
        <w:rPr>
          <w:rStyle w:val="libFootnoteAlaemChar"/>
          <w:rtl/>
        </w:rPr>
        <w:t>صلى‌الله‌عليه‌وآله</w:t>
      </w:r>
      <w:r w:rsidR="00F127C8">
        <w:rPr>
          <w:rtl/>
        </w:rPr>
        <w:t xml:space="preserve"> </w:t>
      </w:r>
      <w:r>
        <w:rPr>
          <w:rtl/>
        </w:rPr>
        <w:t>عند وفاته، ما ذكره أبو يعلى الموصلي في مسنده والامام أحمد في مسنده، فنقل الخبر بسنده أيضا</w:t>
      </w:r>
      <w:r w:rsidR="00FB3C29">
        <w:rPr>
          <w:rFonts w:hint="cs"/>
          <w:rtl/>
        </w:rPr>
        <w:t>ً</w:t>
      </w:r>
      <w:r>
        <w:rPr>
          <w:rtl/>
        </w:rPr>
        <w:t xml:space="preserve"> عن أم سلمة قالت: والذي أحلف به كان علي أقرب الناس عهدا</w:t>
      </w:r>
      <w:r w:rsidR="00FB3C29">
        <w:rPr>
          <w:rFonts w:hint="cs"/>
          <w:rtl/>
        </w:rPr>
        <w:t>ً</w:t>
      </w:r>
      <w:r>
        <w:rPr>
          <w:rtl/>
        </w:rPr>
        <w:t xml:space="preserve"> برسول الله </w:t>
      </w:r>
      <w:r w:rsidRPr="00342770">
        <w:rPr>
          <w:rStyle w:val="libFootnoteAlaemChar"/>
          <w:rtl/>
        </w:rPr>
        <w:t>صلى‌الله‌عليه‌وآله</w:t>
      </w:r>
      <w:r>
        <w:rPr>
          <w:rtl/>
        </w:rPr>
        <w:t xml:space="preserve"> ... إلى آخر الخبر فراجع.</w:t>
      </w:r>
    </w:p>
    <w:p w:rsidR="006F739F" w:rsidRDefault="006F739F" w:rsidP="00FB3C29">
      <w:pPr>
        <w:pStyle w:val="libFootnoteLeft"/>
      </w:pPr>
      <w:r>
        <w:rPr>
          <w:rtl/>
        </w:rPr>
        <w:t>«المترجم»</w:t>
      </w:r>
    </w:p>
    <w:p w:rsidR="006F739F" w:rsidRDefault="006F739F" w:rsidP="00D96FAA">
      <w:pPr>
        <w:pStyle w:val="libNormal"/>
      </w:pPr>
      <w:r>
        <w:rPr>
          <w:rtl/>
        </w:rPr>
        <w:br w:type="page"/>
      </w:r>
    </w:p>
    <w:p w:rsidR="006F739F" w:rsidRDefault="006F739F" w:rsidP="00DC1FDF">
      <w:pPr>
        <w:pStyle w:val="Heading2Center"/>
      </w:pPr>
      <w:bookmarkStart w:id="437" w:name="_Toc531284103"/>
      <w:bookmarkStart w:id="438" w:name="_Toc531286964"/>
      <w:r>
        <w:rPr>
          <w:rtl/>
        </w:rPr>
        <w:lastRenderedPageBreak/>
        <w:t>مفهوم الوصاية وأهم</w:t>
      </w:r>
      <w:r w:rsidR="00DC1FDF">
        <w:rPr>
          <w:rFonts w:hint="cs"/>
          <w:rtl/>
        </w:rPr>
        <w:t>ّ</w:t>
      </w:r>
      <w:r>
        <w:rPr>
          <w:rtl/>
        </w:rPr>
        <w:t>يتها</w:t>
      </w:r>
      <w:bookmarkEnd w:id="437"/>
      <w:bookmarkEnd w:id="438"/>
    </w:p>
    <w:p w:rsidR="008406C4" w:rsidRDefault="006F739F" w:rsidP="006F739F">
      <w:pPr>
        <w:pStyle w:val="libNormal"/>
        <w:rPr>
          <w:rtl/>
        </w:rPr>
      </w:pPr>
      <w:r>
        <w:rPr>
          <w:rtl/>
        </w:rPr>
        <w:t>نعرف مفهوم الوصاية من الروايات والأحاديث التي ذكرناها فالمعنى هو الذي تداعى للنو</w:t>
      </w:r>
      <w:r w:rsidR="00DC1FDF">
        <w:rPr>
          <w:rFonts w:hint="cs"/>
          <w:rtl/>
        </w:rPr>
        <w:t>ّ</w:t>
      </w:r>
      <w:r>
        <w:rPr>
          <w:rtl/>
        </w:rPr>
        <w:t xml:space="preserve">اب إذ قال: الخليفة هو الذي يقوم بتنفيذ وصايا النبي </w:t>
      </w:r>
      <w:r w:rsidRPr="00201CCF">
        <w:rPr>
          <w:rStyle w:val="libAlaemChar"/>
          <w:rtl/>
        </w:rPr>
        <w:t>صلى‌الله‌عليه‌وآله</w:t>
      </w:r>
      <w:r>
        <w:rPr>
          <w:rtl/>
        </w:rPr>
        <w:t xml:space="preserve"> ولا حاجة إلى آخر.</w:t>
      </w:r>
    </w:p>
    <w:p w:rsidR="008406C4" w:rsidRDefault="006F739F" w:rsidP="006F739F">
      <w:pPr>
        <w:pStyle w:val="libNormal"/>
        <w:rPr>
          <w:rtl/>
        </w:rPr>
      </w:pPr>
      <w:r>
        <w:rPr>
          <w:rtl/>
        </w:rPr>
        <w:t xml:space="preserve">وصحابة النبي </w:t>
      </w:r>
      <w:r w:rsidRPr="00201CCF">
        <w:rPr>
          <w:rStyle w:val="libAlaemChar"/>
          <w:rtl/>
        </w:rPr>
        <w:t>صلى‌الله‌عليه‌وآله</w:t>
      </w:r>
      <w:r>
        <w:rPr>
          <w:rtl/>
        </w:rPr>
        <w:t xml:space="preserve"> أيضا</w:t>
      </w:r>
      <w:r w:rsidR="000D0E4F">
        <w:rPr>
          <w:rFonts w:hint="cs"/>
          <w:rtl/>
        </w:rPr>
        <w:t>ً</w:t>
      </w:r>
      <w:r>
        <w:rPr>
          <w:rtl/>
        </w:rPr>
        <w:t xml:space="preserve"> كانوا يفهمون أن</w:t>
      </w:r>
      <w:r w:rsidR="000D0E4F">
        <w:rPr>
          <w:rFonts w:hint="cs"/>
          <w:rtl/>
        </w:rPr>
        <w:t>ّ</w:t>
      </w:r>
      <w:r>
        <w:rPr>
          <w:rtl/>
        </w:rPr>
        <w:t xml:space="preserve"> الوصي هو الذي يقوم مقام النبي </w:t>
      </w:r>
      <w:r w:rsidRPr="00201CCF">
        <w:rPr>
          <w:rStyle w:val="libAlaemChar"/>
          <w:rtl/>
        </w:rPr>
        <w:t>صلى‌الله‌عليه‌وآله</w:t>
      </w:r>
      <w:r>
        <w:rPr>
          <w:rtl/>
        </w:rPr>
        <w:t>، لذلك قام بعض المتعصبين المعاندين من أهل السن</w:t>
      </w:r>
      <w:r w:rsidR="000D0E4F">
        <w:rPr>
          <w:rFonts w:hint="cs"/>
          <w:rtl/>
        </w:rPr>
        <w:t>ّ</w:t>
      </w:r>
      <w:r>
        <w:rPr>
          <w:rtl/>
        </w:rPr>
        <w:t>ة بإنكار وصاية الإمام علي لأن</w:t>
      </w:r>
      <w:r w:rsidR="000D0E4F">
        <w:rPr>
          <w:rFonts w:hint="cs"/>
          <w:rtl/>
        </w:rPr>
        <w:t>ّ</w:t>
      </w:r>
      <w:r>
        <w:rPr>
          <w:rtl/>
        </w:rPr>
        <w:t>هم عرفوا بأن</w:t>
      </w:r>
      <w:r w:rsidR="000D0E4F">
        <w:rPr>
          <w:rFonts w:hint="cs"/>
          <w:rtl/>
        </w:rPr>
        <w:t>ّ</w:t>
      </w:r>
      <w:r>
        <w:rPr>
          <w:rtl/>
        </w:rPr>
        <w:t xml:space="preserve"> الإقرار بذلك يلازم الإقرار بخلافته </w:t>
      </w:r>
      <w:r w:rsidRPr="005E607E">
        <w:rPr>
          <w:rStyle w:val="libAlaemChar"/>
          <w:rtl/>
        </w:rPr>
        <w:t>عليه‌السلام</w:t>
      </w:r>
      <w:r>
        <w:rPr>
          <w:rtl/>
        </w:rPr>
        <w:t>.</w:t>
      </w:r>
    </w:p>
    <w:p w:rsidR="008406C4" w:rsidRDefault="006F739F" w:rsidP="00342770">
      <w:pPr>
        <w:pStyle w:val="libNormal"/>
        <w:rPr>
          <w:rtl/>
        </w:rPr>
      </w:pPr>
      <w:r>
        <w:rPr>
          <w:rtl/>
        </w:rPr>
        <w:t>قال ابن أبي الحديد في شرح النهج: ج 1 / 139 و140 / ط دار إحياء التراث العربي: أما الوصي</w:t>
      </w:r>
      <w:r w:rsidR="000D0E4F">
        <w:rPr>
          <w:rFonts w:hint="cs"/>
          <w:rtl/>
        </w:rPr>
        <w:t>ّ</w:t>
      </w:r>
      <w:r>
        <w:rPr>
          <w:rtl/>
        </w:rPr>
        <w:t>ة فلا ريب عندنا أن</w:t>
      </w:r>
      <w:r w:rsidR="000D0E4F">
        <w:rPr>
          <w:rFonts w:hint="cs"/>
          <w:rtl/>
        </w:rPr>
        <w:t>ّ</w:t>
      </w:r>
      <w:r>
        <w:rPr>
          <w:rtl/>
        </w:rPr>
        <w:t xml:space="preserve"> عليا</w:t>
      </w:r>
      <w:r w:rsidR="000D0E4F">
        <w:rPr>
          <w:rFonts w:hint="cs"/>
          <w:rtl/>
        </w:rPr>
        <w:t>ً</w:t>
      </w:r>
      <w:r>
        <w:rPr>
          <w:rtl/>
        </w:rPr>
        <w:t xml:space="preserve"> </w:t>
      </w:r>
      <w:r w:rsidRPr="005E607E">
        <w:rPr>
          <w:rStyle w:val="libAlaemChar"/>
          <w:rtl/>
        </w:rPr>
        <w:t>عليه‌السلام</w:t>
      </w:r>
      <w:r>
        <w:rPr>
          <w:rtl/>
        </w:rPr>
        <w:t xml:space="preserve"> كان وصي</w:t>
      </w:r>
      <w:r w:rsidR="000D0E4F">
        <w:rPr>
          <w:rFonts w:hint="cs"/>
          <w:rtl/>
        </w:rPr>
        <w:t>ّ</w:t>
      </w:r>
      <w:r>
        <w:rPr>
          <w:rtl/>
        </w:rPr>
        <w:t xml:space="preserve"> رسول الله </w:t>
      </w:r>
      <w:r w:rsidR="00342770" w:rsidRPr="00201CCF">
        <w:rPr>
          <w:rStyle w:val="libAlaemChar"/>
          <w:rtl/>
        </w:rPr>
        <w:t>صلى‌الله‌عليه‌وآله</w:t>
      </w:r>
      <w:r w:rsidR="00342770">
        <w:rPr>
          <w:rtl/>
        </w:rPr>
        <w:t xml:space="preserve"> </w:t>
      </w:r>
      <w:r>
        <w:rPr>
          <w:rtl/>
        </w:rPr>
        <w:t>، وإن</w:t>
      </w:r>
      <w:r w:rsidR="000D0E4F">
        <w:rPr>
          <w:rFonts w:hint="cs"/>
          <w:rtl/>
        </w:rPr>
        <w:t>ْ</w:t>
      </w:r>
      <w:r>
        <w:rPr>
          <w:rtl/>
        </w:rPr>
        <w:t xml:space="preserve"> خالف في ذلك م</w:t>
      </w:r>
      <w:r w:rsidR="000D0E4F">
        <w:rPr>
          <w:rFonts w:hint="cs"/>
          <w:rtl/>
        </w:rPr>
        <w:t>َ</w:t>
      </w:r>
      <w:r>
        <w:rPr>
          <w:rtl/>
        </w:rPr>
        <w:t>ن هو منسوب</w:t>
      </w:r>
      <w:r w:rsidR="000D0E4F">
        <w:rPr>
          <w:rFonts w:hint="cs"/>
          <w:rtl/>
        </w:rPr>
        <w:t>ٌ</w:t>
      </w:r>
      <w:r>
        <w:rPr>
          <w:rtl/>
        </w:rPr>
        <w:t xml:space="preserve"> عندنا </w:t>
      </w:r>
      <w:r w:rsidR="000D0E4F">
        <w:rPr>
          <w:rFonts w:hint="cs"/>
          <w:rtl/>
        </w:rPr>
        <w:t>ا</w:t>
      </w:r>
      <w:r>
        <w:rPr>
          <w:rtl/>
        </w:rPr>
        <w:t>لى العناد.</w:t>
      </w:r>
    </w:p>
    <w:p w:rsidR="008406C4" w:rsidRDefault="006F739F" w:rsidP="006F739F">
      <w:pPr>
        <w:pStyle w:val="libNormal"/>
        <w:rPr>
          <w:rtl/>
        </w:rPr>
      </w:pPr>
      <w:r>
        <w:rPr>
          <w:rtl/>
        </w:rPr>
        <w:t>ثم نقل في صفحة 143 وما بعدها أبياتا</w:t>
      </w:r>
      <w:r w:rsidR="000D0E4F">
        <w:rPr>
          <w:rFonts w:hint="cs"/>
          <w:rtl/>
        </w:rPr>
        <w:t>ً</w:t>
      </w:r>
      <w:r>
        <w:rPr>
          <w:rtl/>
        </w:rPr>
        <w:t xml:space="preserve"> وأراجيز في إثبات وصاية علي</w:t>
      </w:r>
      <w:r w:rsidR="000D0E4F">
        <w:rPr>
          <w:rFonts w:hint="cs"/>
          <w:rtl/>
        </w:rPr>
        <w:t>ٍّ</w:t>
      </w:r>
      <w:r>
        <w:rPr>
          <w:rtl/>
        </w:rPr>
        <w:t xml:space="preserve"> </w:t>
      </w:r>
      <w:r w:rsidRPr="00201CCF">
        <w:rPr>
          <w:rStyle w:val="libAlaemChar"/>
          <w:rtl/>
        </w:rPr>
        <w:t>عليه‌السلام</w:t>
      </w:r>
      <w:r>
        <w:rPr>
          <w:rtl/>
        </w:rPr>
        <w:t>، منها و قال عبد الله بن العباس ح</w:t>
      </w:r>
      <w:r w:rsidR="000D0E4F">
        <w:rPr>
          <w:rFonts w:hint="cs"/>
          <w:rtl/>
        </w:rPr>
        <w:t>َ</w:t>
      </w:r>
      <w:r>
        <w:rPr>
          <w:rtl/>
        </w:rPr>
        <w:t>بر الأ</w:t>
      </w:r>
      <w:r w:rsidR="000D0E4F">
        <w:rPr>
          <w:rFonts w:hint="cs"/>
          <w:rtl/>
        </w:rPr>
        <w:t>ُ</w:t>
      </w:r>
      <w:r>
        <w:rPr>
          <w:rtl/>
        </w:rPr>
        <w:t>مة:</w:t>
      </w:r>
    </w:p>
    <w:tbl>
      <w:tblPr>
        <w:tblStyle w:val="TableGrid"/>
        <w:bidiVisual/>
        <w:tblW w:w="4562" w:type="pct"/>
        <w:tblInd w:w="384" w:type="dxa"/>
        <w:tblLook w:val="01E0" w:firstRow="1" w:lastRow="1" w:firstColumn="1" w:lastColumn="1" w:noHBand="0" w:noVBand="0"/>
      </w:tblPr>
      <w:tblGrid>
        <w:gridCol w:w="3537"/>
        <w:gridCol w:w="272"/>
        <w:gridCol w:w="3501"/>
      </w:tblGrid>
      <w:tr w:rsidR="00505172" w:rsidTr="00580B53">
        <w:trPr>
          <w:trHeight w:val="350"/>
        </w:trPr>
        <w:tc>
          <w:tcPr>
            <w:tcW w:w="3920" w:type="dxa"/>
            <w:shd w:val="clear" w:color="auto" w:fill="auto"/>
          </w:tcPr>
          <w:p w:rsidR="00505172" w:rsidRDefault="00505172" w:rsidP="00580B53">
            <w:pPr>
              <w:pStyle w:val="libPoem"/>
            </w:pPr>
            <w:r>
              <w:rPr>
                <w:rtl/>
              </w:rPr>
              <w:t>وصي</w:t>
            </w:r>
            <w:r>
              <w:rPr>
                <w:rFonts w:hint="cs"/>
                <w:rtl/>
              </w:rPr>
              <w:t>ُّ</w:t>
            </w:r>
            <w:r>
              <w:rPr>
                <w:rtl/>
              </w:rPr>
              <w:t xml:space="preserve"> رسول الله من دون أهله</w:t>
            </w:r>
            <w:r w:rsidRPr="00725071">
              <w:rPr>
                <w:rStyle w:val="libPoemTiniChar0"/>
                <w:rtl/>
              </w:rPr>
              <w:br/>
              <w:t> </w:t>
            </w:r>
          </w:p>
        </w:tc>
        <w:tc>
          <w:tcPr>
            <w:tcW w:w="279" w:type="dxa"/>
            <w:shd w:val="clear" w:color="auto" w:fill="auto"/>
          </w:tcPr>
          <w:p w:rsidR="00505172" w:rsidRDefault="00505172" w:rsidP="00580B53">
            <w:pPr>
              <w:pStyle w:val="libPoem"/>
              <w:rPr>
                <w:rtl/>
              </w:rPr>
            </w:pPr>
          </w:p>
        </w:tc>
        <w:tc>
          <w:tcPr>
            <w:tcW w:w="3881" w:type="dxa"/>
            <w:shd w:val="clear" w:color="auto" w:fill="auto"/>
          </w:tcPr>
          <w:p w:rsidR="00505172" w:rsidRDefault="00505172" w:rsidP="00580B53">
            <w:pPr>
              <w:pStyle w:val="libPoem"/>
            </w:pPr>
            <w:r>
              <w:rPr>
                <w:rtl/>
              </w:rPr>
              <w:t>و فارس</w:t>
            </w:r>
            <w:r>
              <w:rPr>
                <w:rFonts w:hint="cs"/>
                <w:rtl/>
              </w:rPr>
              <w:t>ُ</w:t>
            </w:r>
            <w:r>
              <w:rPr>
                <w:rtl/>
              </w:rPr>
              <w:t>ه إن</w:t>
            </w:r>
            <w:r>
              <w:rPr>
                <w:rFonts w:hint="cs"/>
                <w:rtl/>
              </w:rPr>
              <w:t>ْ</w:t>
            </w:r>
            <w:r>
              <w:rPr>
                <w:rtl/>
              </w:rPr>
              <w:t xml:space="preserve"> قيل هل</w:t>
            </w:r>
            <w:r>
              <w:rPr>
                <w:rFonts w:hint="cs"/>
                <w:rtl/>
              </w:rPr>
              <w:t>ْ</w:t>
            </w:r>
            <w:r>
              <w:rPr>
                <w:rtl/>
              </w:rPr>
              <w:t xml:space="preserve"> من م</w:t>
            </w:r>
            <w:r>
              <w:rPr>
                <w:rFonts w:hint="cs"/>
                <w:rtl/>
              </w:rPr>
              <w:t>ُ</w:t>
            </w:r>
            <w:r>
              <w:rPr>
                <w:rtl/>
              </w:rPr>
              <w:t>نازل</w:t>
            </w:r>
            <w:r w:rsidRPr="00725071">
              <w:rPr>
                <w:rStyle w:val="libPoemTiniChar0"/>
                <w:rtl/>
              </w:rPr>
              <w:br/>
              <w:t> </w:t>
            </w:r>
          </w:p>
        </w:tc>
      </w:tr>
    </w:tbl>
    <w:p w:rsidR="008406C4" w:rsidRDefault="006F739F" w:rsidP="006F739F">
      <w:pPr>
        <w:pStyle w:val="libNormal"/>
        <w:rPr>
          <w:rtl/>
        </w:rPr>
      </w:pPr>
      <w:r>
        <w:rPr>
          <w:rtl/>
        </w:rPr>
        <w:t>وقول خزيمة بن ثابت ذي الشهادتين يخاطب عائشة، منها:</w:t>
      </w:r>
    </w:p>
    <w:tbl>
      <w:tblPr>
        <w:tblStyle w:val="TableGrid"/>
        <w:bidiVisual/>
        <w:tblW w:w="4562" w:type="pct"/>
        <w:tblInd w:w="384" w:type="dxa"/>
        <w:tblLook w:val="01E0" w:firstRow="1" w:lastRow="1" w:firstColumn="1" w:lastColumn="1" w:noHBand="0" w:noVBand="0"/>
      </w:tblPr>
      <w:tblGrid>
        <w:gridCol w:w="3531"/>
        <w:gridCol w:w="272"/>
        <w:gridCol w:w="3507"/>
      </w:tblGrid>
      <w:tr w:rsidR="00505172" w:rsidTr="00580B53">
        <w:trPr>
          <w:trHeight w:val="350"/>
        </w:trPr>
        <w:tc>
          <w:tcPr>
            <w:tcW w:w="3920" w:type="dxa"/>
            <w:shd w:val="clear" w:color="auto" w:fill="auto"/>
          </w:tcPr>
          <w:p w:rsidR="00505172" w:rsidRDefault="00505172" w:rsidP="00580B53">
            <w:pPr>
              <w:pStyle w:val="libPoem"/>
            </w:pPr>
            <w:r>
              <w:rPr>
                <w:rtl/>
              </w:rPr>
              <w:t>وصي</w:t>
            </w:r>
            <w:r>
              <w:rPr>
                <w:rFonts w:hint="cs"/>
                <w:rtl/>
              </w:rPr>
              <w:t>ّ</w:t>
            </w:r>
            <w:r>
              <w:rPr>
                <w:rtl/>
              </w:rPr>
              <w:t xml:space="preserve"> رسول الله من دون أهله</w:t>
            </w:r>
            <w:r w:rsidRPr="00725071">
              <w:rPr>
                <w:rStyle w:val="libPoemTiniChar0"/>
                <w:rtl/>
              </w:rPr>
              <w:br/>
              <w:t> </w:t>
            </w:r>
          </w:p>
        </w:tc>
        <w:tc>
          <w:tcPr>
            <w:tcW w:w="279" w:type="dxa"/>
            <w:shd w:val="clear" w:color="auto" w:fill="auto"/>
          </w:tcPr>
          <w:p w:rsidR="00505172" w:rsidRDefault="00505172" w:rsidP="00580B53">
            <w:pPr>
              <w:pStyle w:val="libPoem"/>
              <w:rPr>
                <w:rtl/>
              </w:rPr>
            </w:pPr>
          </w:p>
        </w:tc>
        <w:tc>
          <w:tcPr>
            <w:tcW w:w="3881" w:type="dxa"/>
            <w:shd w:val="clear" w:color="auto" w:fill="auto"/>
          </w:tcPr>
          <w:p w:rsidR="00505172" w:rsidRDefault="00505172" w:rsidP="00580B53">
            <w:pPr>
              <w:pStyle w:val="libPoem"/>
            </w:pPr>
            <w:r>
              <w:rPr>
                <w:rtl/>
              </w:rPr>
              <w:t>و أنت</w:t>
            </w:r>
            <w:r>
              <w:rPr>
                <w:rFonts w:hint="cs"/>
                <w:rtl/>
              </w:rPr>
              <w:t>ِ</w:t>
            </w:r>
            <w:r>
              <w:rPr>
                <w:rtl/>
              </w:rPr>
              <w:t xml:space="preserve"> على ما كان من ذاك شاه</w:t>
            </w:r>
            <w:r>
              <w:rPr>
                <w:rFonts w:hint="cs"/>
                <w:rtl/>
              </w:rPr>
              <w:t>ِ</w:t>
            </w:r>
            <w:r>
              <w:rPr>
                <w:rtl/>
              </w:rPr>
              <w:t>ده</w:t>
            </w:r>
            <w:r w:rsidRPr="00725071">
              <w:rPr>
                <w:rStyle w:val="libPoemTiniChar0"/>
                <w:rtl/>
              </w:rPr>
              <w:br/>
              <w:t> </w:t>
            </w:r>
          </w:p>
        </w:tc>
      </w:tr>
    </w:tbl>
    <w:p w:rsidR="006F739F" w:rsidRDefault="006F739F" w:rsidP="006F739F">
      <w:pPr>
        <w:pStyle w:val="libNormal"/>
      </w:pPr>
      <w:r>
        <w:rPr>
          <w:rtl/>
        </w:rPr>
        <w:t>و قال أبو الهيثم بن التيهان</w:t>
      </w:r>
      <w:r w:rsidR="00505172">
        <w:rPr>
          <w:rFonts w:hint="cs"/>
          <w:rtl/>
        </w:rPr>
        <w:t>، الصحابي الجليل:</w:t>
      </w:r>
    </w:p>
    <w:tbl>
      <w:tblPr>
        <w:tblStyle w:val="TableGrid"/>
        <w:bidiVisual/>
        <w:tblW w:w="4562" w:type="pct"/>
        <w:tblInd w:w="384" w:type="dxa"/>
        <w:tblLook w:val="01E0" w:firstRow="1" w:lastRow="1" w:firstColumn="1" w:lastColumn="1" w:noHBand="0" w:noVBand="0"/>
      </w:tblPr>
      <w:tblGrid>
        <w:gridCol w:w="3534"/>
        <w:gridCol w:w="272"/>
        <w:gridCol w:w="3504"/>
      </w:tblGrid>
      <w:tr w:rsidR="00505172" w:rsidTr="00580B53">
        <w:trPr>
          <w:trHeight w:val="350"/>
        </w:trPr>
        <w:tc>
          <w:tcPr>
            <w:tcW w:w="3920" w:type="dxa"/>
            <w:shd w:val="clear" w:color="auto" w:fill="auto"/>
          </w:tcPr>
          <w:p w:rsidR="00505172" w:rsidRDefault="00505172" w:rsidP="00580B53">
            <w:pPr>
              <w:pStyle w:val="libPoem"/>
            </w:pPr>
            <w:r>
              <w:rPr>
                <w:rtl/>
              </w:rPr>
              <w:t>إن</w:t>
            </w:r>
            <w:r>
              <w:rPr>
                <w:rFonts w:hint="cs"/>
                <w:rtl/>
              </w:rPr>
              <w:t>ّ</w:t>
            </w:r>
            <w:r>
              <w:rPr>
                <w:rtl/>
              </w:rPr>
              <w:t xml:space="preserve"> الوصي إمامنا و ولي</w:t>
            </w:r>
            <w:r>
              <w:rPr>
                <w:rFonts w:hint="cs"/>
                <w:rtl/>
              </w:rPr>
              <w:t>ّ</w:t>
            </w:r>
            <w:r>
              <w:rPr>
                <w:rtl/>
              </w:rPr>
              <w:t>نا</w:t>
            </w:r>
            <w:r w:rsidRPr="00725071">
              <w:rPr>
                <w:rStyle w:val="libPoemTiniChar0"/>
                <w:rtl/>
              </w:rPr>
              <w:br/>
              <w:t> </w:t>
            </w:r>
          </w:p>
        </w:tc>
        <w:tc>
          <w:tcPr>
            <w:tcW w:w="279" w:type="dxa"/>
            <w:shd w:val="clear" w:color="auto" w:fill="auto"/>
          </w:tcPr>
          <w:p w:rsidR="00505172" w:rsidRDefault="00505172" w:rsidP="00580B53">
            <w:pPr>
              <w:pStyle w:val="libPoem"/>
              <w:rPr>
                <w:rtl/>
              </w:rPr>
            </w:pPr>
          </w:p>
        </w:tc>
        <w:tc>
          <w:tcPr>
            <w:tcW w:w="3881" w:type="dxa"/>
            <w:shd w:val="clear" w:color="auto" w:fill="auto"/>
          </w:tcPr>
          <w:p w:rsidR="00505172" w:rsidRDefault="00505172" w:rsidP="00580B53">
            <w:pPr>
              <w:pStyle w:val="libPoem"/>
            </w:pPr>
            <w:r>
              <w:rPr>
                <w:rtl/>
              </w:rPr>
              <w:t>برح الخفاء و باحت الأسرار</w:t>
            </w:r>
            <w:r w:rsidRPr="00725071">
              <w:rPr>
                <w:rStyle w:val="libPoemTiniChar0"/>
                <w:rtl/>
              </w:rPr>
              <w:br/>
              <w:t> </w:t>
            </w:r>
          </w:p>
        </w:tc>
      </w:tr>
    </w:tbl>
    <w:p w:rsidR="008406C4" w:rsidRDefault="006F739F" w:rsidP="006F739F">
      <w:pPr>
        <w:pStyle w:val="libNormal"/>
        <w:rPr>
          <w:rtl/>
        </w:rPr>
      </w:pPr>
      <w:r>
        <w:rPr>
          <w:rtl/>
        </w:rPr>
        <w:t>وأنا أكتفي بهذا المقدار وم</w:t>
      </w:r>
      <w:r w:rsidR="00505172">
        <w:rPr>
          <w:rFonts w:hint="cs"/>
          <w:rtl/>
        </w:rPr>
        <w:t>َ</w:t>
      </w:r>
      <w:r>
        <w:rPr>
          <w:rtl/>
        </w:rPr>
        <w:t>ن ر</w:t>
      </w:r>
      <w:r w:rsidR="00505172">
        <w:rPr>
          <w:rtl/>
        </w:rPr>
        <w:t>ام الإكثار فليراجع شرح النهج حت</w:t>
      </w:r>
      <w:r>
        <w:rPr>
          <w:rtl/>
        </w:rPr>
        <w:t>ى</w:t>
      </w:r>
    </w:p>
    <w:p w:rsidR="006F739F" w:rsidRDefault="006F739F" w:rsidP="00D96FAA">
      <w:pPr>
        <w:pStyle w:val="libNormal"/>
      </w:pPr>
      <w:r>
        <w:rPr>
          <w:rtl/>
        </w:rPr>
        <w:br w:type="page"/>
      </w:r>
    </w:p>
    <w:p w:rsidR="008406C4" w:rsidRDefault="006F739F" w:rsidP="000A0575">
      <w:pPr>
        <w:pStyle w:val="libNormal0"/>
        <w:rPr>
          <w:rtl/>
        </w:rPr>
      </w:pPr>
      <w:r>
        <w:rPr>
          <w:rtl/>
        </w:rPr>
        <w:lastRenderedPageBreak/>
        <w:t>يجد الأراجيز والأشعار في هذا الإطار</w:t>
      </w:r>
      <w:r w:rsidRPr="000B0BDE">
        <w:rPr>
          <w:rStyle w:val="libFootnotenumChar"/>
          <w:rtl/>
        </w:rPr>
        <w:t>(1)</w:t>
      </w:r>
      <w:r>
        <w:rPr>
          <w:rtl/>
        </w:rPr>
        <w:t>.</w:t>
      </w:r>
    </w:p>
    <w:p w:rsidR="006F739F" w:rsidRDefault="006F739F" w:rsidP="006F739F">
      <w:pPr>
        <w:pStyle w:val="libLine"/>
      </w:pPr>
      <w:r>
        <w:rPr>
          <w:rtl/>
        </w:rPr>
        <w:t>____________________</w:t>
      </w:r>
    </w:p>
    <w:p w:rsidR="000A0575" w:rsidRDefault="006F739F" w:rsidP="000A0575">
      <w:pPr>
        <w:pStyle w:val="libFootnote0"/>
        <w:rPr>
          <w:rtl/>
        </w:rPr>
      </w:pPr>
      <w:r>
        <w:rPr>
          <w:rtl/>
        </w:rPr>
        <w:t>1) أيها القار</w:t>
      </w:r>
      <w:r w:rsidR="000A0575">
        <w:rPr>
          <w:rFonts w:hint="cs"/>
          <w:rtl/>
        </w:rPr>
        <w:t>ىء</w:t>
      </w:r>
      <w:r>
        <w:rPr>
          <w:rtl/>
        </w:rPr>
        <w:t xml:space="preserve"> الرشيد! انظر إلى بعض ما نقله ابن أبي الحديد من الشعر والقول السديد في وصاية ال</w:t>
      </w:r>
      <w:r w:rsidR="000A0575">
        <w:rPr>
          <w:rFonts w:hint="cs"/>
          <w:rtl/>
        </w:rPr>
        <w:t>إ</w:t>
      </w:r>
      <w:r>
        <w:rPr>
          <w:rtl/>
        </w:rPr>
        <w:t xml:space="preserve">مام علي </w:t>
      </w:r>
      <w:r w:rsidRPr="000A0575">
        <w:rPr>
          <w:rStyle w:val="libFootnoteAlaemChar"/>
          <w:rtl/>
        </w:rPr>
        <w:t>عليه‌السلام</w:t>
      </w:r>
      <w:r w:rsidR="000A0575">
        <w:rPr>
          <w:rFonts w:hint="cs"/>
          <w:rtl/>
        </w:rPr>
        <w:t>.</w:t>
      </w:r>
    </w:p>
    <w:p w:rsidR="008406C4" w:rsidRDefault="000A0575" w:rsidP="000A0575">
      <w:pPr>
        <w:pStyle w:val="libFootnote0"/>
        <w:rPr>
          <w:rtl/>
        </w:rPr>
      </w:pPr>
      <w:r>
        <w:rPr>
          <w:rFonts w:hint="cs"/>
          <w:rtl/>
        </w:rPr>
        <w:t xml:space="preserve">قال: </w:t>
      </w:r>
      <w:r w:rsidR="006F739F">
        <w:rPr>
          <w:rtl/>
        </w:rPr>
        <w:t>و مما رويناه من الشعر المقول في صدر الإسلام المتضم</w:t>
      </w:r>
      <w:r>
        <w:rPr>
          <w:rFonts w:hint="cs"/>
          <w:rtl/>
        </w:rPr>
        <w:t>ّ</w:t>
      </w:r>
      <w:r w:rsidR="006F739F">
        <w:rPr>
          <w:rtl/>
        </w:rPr>
        <w:t xml:space="preserve">ن كونه </w:t>
      </w:r>
      <w:r w:rsidRPr="000A0575">
        <w:rPr>
          <w:rStyle w:val="libFootnoteAlaemChar"/>
          <w:rtl/>
        </w:rPr>
        <w:t>عليه‌السلام</w:t>
      </w:r>
      <w:r w:rsidR="006F739F">
        <w:rPr>
          <w:rtl/>
        </w:rPr>
        <w:t xml:space="preserve"> وصي</w:t>
      </w:r>
      <w:r>
        <w:rPr>
          <w:rFonts w:hint="cs"/>
          <w:rtl/>
        </w:rPr>
        <w:t>ُّ</w:t>
      </w:r>
      <w:r w:rsidR="006F739F">
        <w:rPr>
          <w:rtl/>
        </w:rPr>
        <w:t xml:space="preserve"> رسول الله قول عبد الله بن أبي سفيان بن الحارث بن عبد المطلب:</w:t>
      </w:r>
    </w:p>
    <w:tbl>
      <w:tblPr>
        <w:tblStyle w:val="TableGrid"/>
        <w:bidiVisual/>
        <w:tblW w:w="4562" w:type="pct"/>
        <w:tblInd w:w="384" w:type="dxa"/>
        <w:tblLook w:val="01E0" w:firstRow="1" w:lastRow="1" w:firstColumn="1" w:lastColumn="1" w:noHBand="0" w:noVBand="0"/>
      </w:tblPr>
      <w:tblGrid>
        <w:gridCol w:w="3535"/>
        <w:gridCol w:w="272"/>
        <w:gridCol w:w="3503"/>
      </w:tblGrid>
      <w:tr w:rsidR="000A0575" w:rsidTr="00580B53">
        <w:trPr>
          <w:trHeight w:val="350"/>
        </w:trPr>
        <w:tc>
          <w:tcPr>
            <w:tcW w:w="3920" w:type="dxa"/>
            <w:shd w:val="clear" w:color="auto" w:fill="auto"/>
          </w:tcPr>
          <w:p w:rsidR="000A0575" w:rsidRDefault="000A0575" w:rsidP="000A0575">
            <w:pPr>
              <w:pStyle w:val="libPoemFootnote"/>
            </w:pPr>
            <w:r>
              <w:rPr>
                <w:rtl/>
              </w:rPr>
              <w:t>و من</w:t>
            </w:r>
            <w:r>
              <w:rPr>
                <w:rFonts w:hint="cs"/>
                <w:rtl/>
              </w:rPr>
              <w:t>ّ</w:t>
            </w:r>
            <w:r>
              <w:rPr>
                <w:rtl/>
              </w:rPr>
              <w:t>ا علي</w:t>
            </w:r>
            <w:r>
              <w:rPr>
                <w:rFonts w:hint="cs"/>
                <w:rtl/>
              </w:rPr>
              <w:t>ٌّ</w:t>
            </w:r>
            <w:r>
              <w:rPr>
                <w:rtl/>
              </w:rPr>
              <w:t xml:space="preserve"> ذاك صاحب</w:t>
            </w:r>
            <w:r>
              <w:rPr>
                <w:rFonts w:hint="cs"/>
                <w:rtl/>
              </w:rPr>
              <w:t>ُ</w:t>
            </w:r>
            <w:r>
              <w:rPr>
                <w:rtl/>
              </w:rPr>
              <w:t xml:space="preserve"> خيبر</w:t>
            </w:r>
            <w:r w:rsidRPr="00725071">
              <w:rPr>
                <w:rStyle w:val="libPoemTiniChar0"/>
                <w:rtl/>
              </w:rPr>
              <w:br/>
              <w:t> </w:t>
            </w:r>
          </w:p>
        </w:tc>
        <w:tc>
          <w:tcPr>
            <w:tcW w:w="279" w:type="dxa"/>
            <w:shd w:val="clear" w:color="auto" w:fill="auto"/>
          </w:tcPr>
          <w:p w:rsidR="000A0575" w:rsidRDefault="000A0575" w:rsidP="000A0575">
            <w:pPr>
              <w:pStyle w:val="libPoemFootnote"/>
              <w:rPr>
                <w:rtl/>
              </w:rPr>
            </w:pPr>
          </w:p>
        </w:tc>
        <w:tc>
          <w:tcPr>
            <w:tcW w:w="3881" w:type="dxa"/>
            <w:shd w:val="clear" w:color="auto" w:fill="auto"/>
          </w:tcPr>
          <w:p w:rsidR="000A0575" w:rsidRDefault="000A0575" w:rsidP="000A0575">
            <w:pPr>
              <w:pStyle w:val="libPoemFootnote"/>
            </w:pPr>
            <w:r>
              <w:rPr>
                <w:rtl/>
              </w:rPr>
              <w:t>وصاحب</w:t>
            </w:r>
            <w:r>
              <w:rPr>
                <w:rFonts w:hint="cs"/>
                <w:rtl/>
              </w:rPr>
              <w:t>ُ</w:t>
            </w:r>
            <w:r>
              <w:rPr>
                <w:rtl/>
              </w:rPr>
              <w:t xml:space="preserve"> بدر يوم سالت</w:t>
            </w:r>
            <w:r>
              <w:rPr>
                <w:rFonts w:hint="cs"/>
                <w:rtl/>
              </w:rPr>
              <w:t>ْ</w:t>
            </w:r>
            <w:r>
              <w:rPr>
                <w:rtl/>
              </w:rPr>
              <w:t xml:space="preserve"> كتائبه</w:t>
            </w:r>
            <w:r>
              <w:rPr>
                <w:rFonts w:hint="cs"/>
                <w:rtl/>
              </w:rPr>
              <w:t>ُ</w:t>
            </w:r>
            <w:r w:rsidRPr="00725071">
              <w:rPr>
                <w:rStyle w:val="libPoemTiniChar0"/>
                <w:rtl/>
              </w:rPr>
              <w:br/>
              <w:t> </w:t>
            </w:r>
          </w:p>
        </w:tc>
      </w:tr>
      <w:tr w:rsidR="000A0575" w:rsidTr="00580B53">
        <w:trPr>
          <w:trHeight w:val="350"/>
        </w:trPr>
        <w:tc>
          <w:tcPr>
            <w:tcW w:w="3920" w:type="dxa"/>
          </w:tcPr>
          <w:p w:rsidR="000A0575" w:rsidRDefault="000A0575" w:rsidP="000A0575">
            <w:pPr>
              <w:pStyle w:val="libPoemFootnote"/>
            </w:pPr>
            <w:r>
              <w:rPr>
                <w:rtl/>
              </w:rPr>
              <w:t>وصي</w:t>
            </w:r>
            <w:r>
              <w:rPr>
                <w:rFonts w:hint="cs"/>
                <w:rtl/>
              </w:rPr>
              <w:t>ُّ</w:t>
            </w:r>
            <w:r>
              <w:rPr>
                <w:rtl/>
              </w:rPr>
              <w:t xml:space="preserve"> النبي المصطفى و بن</w:t>
            </w:r>
            <w:r>
              <w:rPr>
                <w:rFonts w:hint="cs"/>
                <w:rtl/>
              </w:rPr>
              <w:t>ُ</w:t>
            </w:r>
            <w:r>
              <w:rPr>
                <w:rtl/>
              </w:rPr>
              <w:t xml:space="preserve"> عم</w:t>
            </w:r>
            <w:r>
              <w:rPr>
                <w:rFonts w:hint="cs"/>
                <w:rtl/>
              </w:rPr>
              <w:t>ِّ</w:t>
            </w:r>
            <w:r>
              <w:rPr>
                <w:rtl/>
              </w:rPr>
              <w:t>ه</w:t>
            </w:r>
            <w:r>
              <w:rPr>
                <w:rFonts w:hint="cs"/>
                <w:rtl/>
              </w:rPr>
              <w:t>ِ</w:t>
            </w:r>
            <w:r w:rsidRPr="00725071">
              <w:rPr>
                <w:rStyle w:val="libPoemTiniChar0"/>
                <w:rtl/>
              </w:rPr>
              <w:br/>
              <w:t> </w:t>
            </w:r>
          </w:p>
        </w:tc>
        <w:tc>
          <w:tcPr>
            <w:tcW w:w="279" w:type="dxa"/>
          </w:tcPr>
          <w:p w:rsidR="000A0575" w:rsidRDefault="000A0575" w:rsidP="000A0575">
            <w:pPr>
              <w:pStyle w:val="libPoemFootnote"/>
              <w:rPr>
                <w:rtl/>
              </w:rPr>
            </w:pPr>
          </w:p>
        </w:tc>
        <w:tc>
          <w:tcPr>
            <w:tcW w:w="3881" w:type="dxa"/>
          </w:tcPr>
          <w:p w:rsidR="000A0575" w:rsidRDefault="000A0575" w:rsidP="000A0575">
            <w:pPr>
              <w:pStyle w:val="libPoemFootnote"/>
            </w:pPr>
            <w:r>
              <w:rPr>
                <w:rtl/>
              </w:rPr>
              <w:t>فمن ذا يدانيه و م</w:t>
            </w:r>
            <w:r>
              <w:rPr>
                <w:rFonts w:hint="cs"/>
                <w:rtl/>
              </w:rPr>
              <w:t>َ</w:t>
            </w:r>
            <w:r>
              <w:rPr>
                <w:rtl/>
              </w:rPr>
              <w:t>ن ذا ي</w:t>
            </w:r>
            <w:r>
              <w:rPr>
                <w:rFonts w:hint="cs"/>
                <w:rtl/>
              </w:rPr>
              <w:t>ُ</w:t>
            </w:r>
            <w:r>
              <w:rPr>
                <w:rtl/>
              </w:rPr>
              <w:t>قارب</w:t>
            </w:r>
            <w:r>
              <w:rPr>
                <w:rFonts w:hint="cs"/>
                <w:rtl/>
              </w:rPr>
              <w:t>ُ</w:t>
            </w:r>
            <w:r>
              <w:rPr>
                <w:rtl/>
              </w:rPr>
              <w:t>ه</w:t>
            </w:r>
            <w:r w:rsidRPr="00725071">
              <w:rPr>
                <w:rStyle w:val="libPoemTiniChar0"/>
                <w:rtl/>
              </w:rPr>
              <w:br/>
              <w:t> </w:t>
            </w:r>
          </w:p>
        </w:tc>
      </w:tr>
    </w:tbl>
    <w:p w:rsidR="008406C4" w:rsidRDefault="006F739F" w:rsidP="006F739F">
      <w:pPr>
        <w:pStyle w:val="libFootnote0"/>
        <w:rPr>
          <w:rtl/>
        </w:rPr>
      </w:pPr>
      <w:r>
        <w:rPr>
          <w:rtl/>
        </w:rPr>
        <w:t>و قال عبد الرحمن بن ج</w:t>
      </w:r>
      <w:r w:rsidR="000A0575">
        <w:rPr>
          <w:rFonts w:hint="cs"/>
          <w:rtl/>
        </w:rPr>
        <w:t>ُ</w:t>
      </w:r>
      <w:r>
        <w:rPr>
          <w:rtl/>
        </w:rPr>
        <w:t>ع</w:t>
      </w:r>
      <w:r w:rsidR="000A0575">
        <w:rPr>
          <w:rFonts w:hint="cs"/>
          <w:rtl/>
        </w:rPr>
        <w:t>َ</w:t>
      </w:r>
      <w:r>
        <w:rPr>
          <w:rtl/>
        </w:rPr>
        <w:t>يل:</w:t>
      </w:r>
    </w:p>
    <w:tbl>
      <w:tblPr>
        <w:tblStyle w:val="TableGrid"/>
        <w:bidiVisual/>
        <w:tblW w:w="4562" w:type="pct"/>
        <w:tblInd w:w="384" w:type="dxa"/>
        <w:tblLook w:val="01E0" w:firstRow="1" w:lastRow="1" w:firstColumn="1" w:lastColumn="1" w:noHBand="0" w:noVBand="0"/>
      </w:tblPr>
      <w:tblGrid>
        <w:gridCol w:w="3542"/>
        <w:gridCol w:w="272"/>
        <w:gridCol w:w="3496"/>
      </w:tblGrid>
      <w:tr w:rsidR="000A0575" w:rsidTr="00580B53">
        <w:trPr>
          <w:trHeight w:val="350"/>
        </w:trPr>
        <w:tc>
          <w:tcPr>
            <w:tcW w:w="3920" w:type="dxa"/>
            <w:shd w:val="clear" w:color="auto" w:fill="auto"/>
          </w:tcPr>
          <w:p w:rsidR="000A0575" w:rsidRDefault="000A0575" w:rsidP="000A0575">
            <w:pPr>
              <w:pStyle w:val="libPoemFootnote"/>
            </w:pPr>
            <w:r>
              <w:rPr>
                <w:rtl/>
              </w:rPr>
              <w:t>ل</w:t>
            </w:r>
            <w:r>
              <w:rPr>
                <w:rFonts w:hint="cs"/>
                <w:rtl/>
              </w:rPr>
              <w:t>َ</w:t>
            </w:r>
            <w:r>
              <w:rPr>
                <w:rtl/>
              </w:rPr>
              <w:t>ع</w:t>
            </w:r>
            <w:r>
              <w:rPr>
                <w:rFonts w:hint="cs"/>
                <w:rtl/>
              </w:rPr>
              <w:t>َ</w:t>
            </w:r>
            <w:r>
              <w:rPr>
                <w:rtl/>
              </w:rPr>
              <w:t>مري لقد بايعتم ذا حفيظة</w:t>
            </w:r>
            <w:r w:rsidRPr="00725071">
              <w:rPr>
                <w:rStyle w:val="libPoemTiniChar0"/>
                <w:rtl/>
              </w:rPr>
              <w:br/>
              <w:t> </w:t>
            </w:r>
          </w:p>
        </w:tc>
        <w:tc>
          <w:tcPr>
            <w:tcW w:w="279" w:type="dxa"/>
            <w:shd w:val="clear" w:color="auto" w:fill="auto"/>
          </w:tcPr>
          <w:p w:rsidR="000A0575" w:rsidRDefault="000A0575" w:rsidP="000A0575">
            <w:pPr>
              <w:pStyle w:val="libPoemFootnote"/>
              <w:rPr>
                <w:rtl/>
              </w:rPr>
            </w:pPr>
          </w:p>
        </w:tc>
        <w:tc>
          <w:tcPr>
            <w:tcW w:w="3881" w:type="dxa"/>
            <w:shd w:val="clear" w:color="auto" w:fill="auto"/>
          </w:tcPr>
          <w:p w:rsidR="000A0575" w:rsidRDefault="000A0575" w:rsidP="000A0575">
            <w:pPr>
              <w:pStyle w:val="libPoemFootnote"/>
            </w:pPr>
            <w:r>
              <w:rPr>
                <w:rFonts w:hint="cs"/>
                <w:rtl/>
              </w:rPr>
              <w:t xml:space="preserve">على </w:t>
            </w:r>
            <w:r>
              <w:rPr>
                <w:rtl/>
              </w:rPr>
              <w:t>الدين معروف العفاف م</w:t>
            </w:r>
            <w:r>
              <w:rPr>
                <w:rFonts w:hint="cs"/>
                <w:rtl/>
              </w:rPr>
              <w:t>ُ</w:t>
            </w:r>
            <w:r>
              <w:rPr>
                <w:rtl/>
              </w:rPr>
              <w:t>وف</w:t>
            </w:r>
            <w:r>
              <w:rPr>
                <w:rFonts w:hint="cs"/>
                <w:rtl/>
              </w:rPr>
              <w:t>َّ</w:t>
            </w:r>
            <w:r>
              <w:rPr>
                <w:rtl/>
              </w:rPr>
              <w:t>قا</w:t>
            </w:r>
            <w:r>
              <w:rPr>
                <w:rFonts w:hint="cs"/>
                <w:rtl/>
              </w:rPr>
              <w:t>ً</w:t>
            </w:r>
            <w:r w:rsidRPr="00725071">
              <w:rPr>
                <w:rStyle w:val="libPoemTiniChar0"/>
                <w:rtl/>
              </w:rPr>
              <w:br/>
              <w:t> </w:t>
            </w:r>
          </w:p>
        </w:tc>
      </w:tr>
      <w:tr w:rsidR="000A0575" w:rsidTr="00580B53">
        <w:trPr>
          <w:trHeight w:val="350"/>
        </w:trPr>
        <w:tc>
          <w:tcPr>
            <w:tcW w:w="3920" w:type="dxa"/>
          </w:tcPr>
          <w:p w:rsidR="000A0575" w:rsidRDefault="000A0575" w:rsidP="000A0575">
            <w:pPr>
              <w:pStyle w:val="libPoemFootnote"/>
            </w:pPr>
            <w:r>
              <w:rPr>
                <w:rtl/>
              </w:rPr>
              <w:t>عليا</w:t>
            </w:r>
            <w:r>
              <w:rPr>
                <w:rFonts w:hint="cs"/>
                <w:rtl/>
              </w:rPr>
              <w:t>ً</w:t>
            </w:r>
            <w:r>
              <w:rPr>
                <w:rtl/>
              </w:rPr>
              <w:t xml:space="preserve"> وصي</w:t>
            </w:r>
            <w:r>
              <w:rPr>
                <w:rFonts w:hint="cs"/>
                <w:rtl/>
              </w:rPr>
              <w:t>َّ</w:t>
            </w:r>
            <w:r>
              <w:rPr>
                <w:rtl/>
              </w:rPr>
              <w:t xml:space="preserve"> المصطفى و بن</w:t>
            </w:r>
            <w:r>
              <w:rPr>
                <w:rFonts w:hint="cs"/>
                <w:rtl/>
              </w:rPr>
              <w:t>َ</w:t>
            </w:r>
            <w:r>
              <w:rPr>
                <w:rtl/>
              </w:rPr>
              <w:t xml:space="preserve"> عم</w:t>
            </w:r>
            <w:r>
              <w:rPr>
                <w:rFonts w:hint="cs"/>
                <w:rtl/>
              </w:rPr>
              <w:t>ِّ</w:t>
            </w:r>
            <w:r>
              <w:rPr>
                <w:rtl/>
              </w:rPr>
              <w:t>ه</w:t>
            </w:r>
            <w:r>
              <w:rPr>
                <w:rFonts w:hint="cs"/>
                <w:rtl/>
              </w:rPr>
              <w:t>ِ</w:t>
            </w:r>
            <w:r w:rsidRPr="00725071">
              <w:rPr>
                <w:rStyle w:val="libPoemTiniChar0"/>
                <w:rtl/>
              </w:rPr>
              <w:br/>
              <w:t> </w:t>
            </w:r>
          </w:p>
        </w:tc>
        <w:tc>
          <w:tcPr>
            <w:tcW w:w="279" w:type="dxa"/>
          </w:tcPr>
          <w:p w:rsidR="000A0575" w:rsidRDefault="000A0575" w:rsidP="000A0575">
            <w:pPr>
              <w:pStyle w:val="libPoemFootnote"/>
              <w:rPr>
                <w:rtl/>
              </w:rPr>
            </w:pPr>
          </w:p>
        </w:tc>
        <w:tc>
          <w:tcPr>
            <w:tcW w:w="3881" w:type="dxa"/>
          </w:tcPr>
          <w:p w:rsidR="000A0575" w:rsidRDefault="000A0575" w:rsidP="000A0575">
            <w:pPr>
              <w:pStyle w:val="libPoemFootnote"/>
            </w:pPr>
            <w:r>
              <w:rPr>
                <w:rtl/>
              </w:rPr>
              <w:t>وأو</w:t>
            </w:r>
            <w:r>
              <w:rPr>
                <w:rFonts w:hint="cs"/>
                <w:rtl/>
              </w:rPr>
              <w:t>ّ</w:t>
            </w:r>
            <w:r>
              <w:rPr>
                <w:rtl/>
              </w:rPr>
              <w:t>ل</w:t>
            </w:r>
            <w:r>
              <w:rPr>
                <w:rFonts w:hint="cs"/>
                <w:rtl/>
              </w:rPr>
              <w:t>َ</w:t>
            </w:r>
            <w:r>
              <w:rPr>
                <w:rtl/>
              </w:rPr>
              <w:t xml:space="preserve"> م</w:t>
            </w:r>
            <w:r>
              <w:rPr>
                <w:rFonts w:hint="cs"/>
                <w:rtl/>
              </w:rPr>
              <w:t>َ</w:t>
            </w:r>
            <w:r>
              <w:rPr>
                <w:rtl/>
              </w:rPr>
              <w:t>ن صل</w:t>
            </w:r>
            <w:r>
              <w:rPr>
                <w:rFonts w:hint="cs"/>
                <w:rtl/>
              </w:rPr>
              <w:t>ّ</w:t>
            </w:r>
            <w:r>
              <w:rPr>
                <w:rtl/>
              </w:rPr>
              <w:t>ى أخا الدين</w:t>
            </w:r>
            <w:r>
              <w:rPr>
                <w:rFonts w:hint="cs"/>
                <w:rtl/>
              </w:rPr>
              <w:t>ِ</w:t>
            </w:r>
            <w:r>
              <w:rPr>
                <w:rtl/>
              </w:rPr>
              <w:t xml:space="preserve"> والت</w:t>
            </w:r>
            <w:r>
              <w:rPr>
                <w:rFonts w:hint="cs"/>
                <w:rtl/>
              </w:rPr>
              <w:t>ُ</w:t>
            </w:r>
            <w:r>
              <w:rPr>
                <w:rtl/>
              </w:rPr>
              <w:t>قى</w:t>
            </w:r>
            <w:r w:rsidRPr="00725071">
              <w:rPr>
                <w:rStyle w:val="libPoemTiniChar0"/>
                <w:rtl/>
              </w:rPr>
              <w:br/>
              <w:t> </w:t>
            </w:r>
          </w:p>
        </w:tc>
      </w:tr>
    </w:tbl>
    <w:p w:rsidR="008406C4" w:rsidRDefault="006F739F" w:rsidP="006F739F">
      <w:pPr>
        <w:pStyle w:val="libFootnote0"/>
        <w:rPr>
          <w:rtl/>
        </w:rPr>
      </w:pPr>
      <w:r>
        <w:rPr>
          <w:rtl/>
        </w:rPr>
        <w:t>و قال رجل من الأزد يوم الجمل:</w:t>
      </w:r>
    </w:p>
    <w:tbl>
      <w:tblPr>
        <w:tblStyle w:val="TableGrid"/>
        <w:bidiVisual/>
        <w:tblW w:w="4562" w:type="pct"/>
        <w:tblInd w:w="384" w:type="dxa"/>
        <w:tblLook w:val="01E0" w:firstRow="1" w:lastRow="1" w:firstColumn="1" w:lastColumn="1" w:noHBand="0" w:noVBand="0"/>
      </w:tblPr>
      <w:tblGrid>
        <w:gridCol w:w="3537"/>
        <w:gridCol w:w="272"/>
        <w:gridCol w:w="3501"/>
      </w:tblGrid>
      <w:tr w:rsidR="000A0575" w:rsidTr="00580B53">
        <w:trPr>
          <w:trHeight w:val="350"/>
        </w:trPr>
        <w:tc>
          <w:tcPr>
            <w:tcW w:w="3920" w:type="dxa"/>
            <w:shd w:val="clear" w:color="auto" w:fill="auto"/>
          </w:tcPr>
          <w:p w:rsidR="000A0575" w:rsidRDefault="000A0575" w:rsidP="000A0575">
            <w:pPr>
              <w:pStyle w:val="libPoemFootnote"/>
            </w:pPr>
            <w:r>
              <w:rPr>
                <w:rtl/>
              </w:rPr>
              <w:t>هذا علي</w:t>
            </w:r>
            <w:r>
              <w:rPr>
                <w:rFonts w:hint="cs"/>
                <w:rtl/>
              </w:rPr>
              <w:t>ٌ</w:t>
            </w:r>
            <w:r>
              <w:rPr>
                <w:rtl/>
              </w:rPr>
              <w:t xml:space="preserve"> و هو الوصي</w:t>
            </w:r>
            <w:r>
              <w:rPr>
                <w:rFonts w:hint="cs"/>
                <w:rtl/>
              </w:rPr>
              <w:t>ُّ</w:t>
            </w:r>
            <w:r w:rsidRPr="00725071">
              <w:rPr>
                <w:rStyle w:val="libPoemTiniChar0"/>
                <w:rtl/>
              </w:rPr>
              <w:br/>
              <w:t> </w:t>
            </w:r>
          </w:p>
        </w:tc>
        <w:tc>
          <w:tcPr>
            <w:tcW w:w="279" w:type="dxa"/>
            <w:shd w:val="clear" w:color="auto" w:fill="auto"/>
          </w:tcPr>
          <w:p w:rsidR="000A0575" w:rsidRDefault="000A0575" w:rsidP="000A0575">
            <w:pPr>
              <w:pStyle w:val="libPoemFootnote"/>
              <w:rPr>
                <w:rtl/>
              </w:rPr>
            </w:pPr>
          </w:p>
        </w:tc>
        <w:tc>
          <w:tcPr>
            <w:tcW w:w="3881" w:type="dxa"/>
            <w:shd w:val="clear" w:color="auto" w:fill="auto"/>
          </w:tcPr>
          <w:p w:rsidR="000A0575" w:rsidRDefault="000A0575" w:rsidP="000A0575">
            <w:pPr>
              <w:pStyle w:val="libPoemFootnote"/>
            </w:pPr>
            <w:r>
              <w:rPr>
                <w:rtl/>
              </w:rPr>
              <w:t>آخاه يوم الن</w:t>
            </w:r>
            <w:r>
              <w:rPr>
                <w:rFonts w:hint="cs"/>
                <w:rtl/>
              </w:rPr>
              <w:t>َّ</w:t>
            </w:r>
            <w:r>
              <w:rPr>
                <w:rtl/>
              </w:rPr>
              <w:t>جو</w:t>
            </w:r>
            <w:r>
              <w:rPr>
                <w:rFonts w:hint="cs"/>
                <w:rtl/>
              </w:rPr>
              <w:t>َ</w:t>
            </w:r>
            <w:r>
              <w:rPr>
                <w:rtl/>
              </w:rPr>
              <w:t>ة</w:t>
            </w:r>
            <w:r>
              <w:rPr>
                <w:rFonts w:hint="cs"/>
                <w:rtl/>
              </w:rPr>
              <w:t>ِ</w:t>
            </w:r>
            <w:r>
              <w:rPr>
                <w:rtl/>
              </w:rPr>
              <w:t xml:space="preserve"> النبي</w:t>
            </w:r>
            <w:r>
              <w:rPr>
                <w:rFonts w:hint="cs"/>
                <w:rtl/>
              </w:rPr>
              <w:t>ُّ</w:t>
            </w:r>
            <w:r w:rsidRPr="00725071">
              <w:rPr>
                <w:rStyle w:val="libPoemTiniChar0"/>
                <w:rtl/>
              </w:rPr>
              <w:br/>
              <w:t> </w:t>
            </w:r>
          </w:p>
        </w:tc>
      </w:tr>
      <w:tr w:rsidR="000A0575" w:rsidTr="00580B53">
        <w:trPr>
          <w:trHeight w:val="350"/>
        </w:trPr>
        <w:tc>
          <w:tcPr>
            <w:tcW w:w="3920" w:type="dxa"/>
          </w:tcPr>
          <w:p w:rsidR="000A0575" w:rsidRDefault="000A0575" w:rsidP="000A0575">
            <w:pPr>
              <w:pStyle w:val="libPoemFootnote"/>
            </w:pPr>
            <w:r>
              <w:rPr>
                <w:rtl/>
              </w:rPr>
              <w:t>و قال هذا بعدي</w:t>
            </w:r>
            <w:r>
              <w:rPr>
                <w:rFonts w:hint="cs"/>
                <w:rtl/>
              </w:rPr>
              <w:t>َ</w:t>
            </w:r>
            <w:r>
              <w:rPr>
                <w:rtl/>
              </w:rPr>
              <w:t xml:space="preserve"> الولي</w:t>
            </w:r>
            <w:r>
              <w:rPr>
                <w:rFonts w:hint="cs"/>
                <w:rtl/>
              </w:rPr>
              <w:t>ُّ</w:t>
            </w:r>
            <w:r w:rsidRPr="00725071">
              <w:rPr>
                <w:rStyle w:val="libPoemTiniChar0"/>
                <w:rtl/>
              </w:rPr>
              <w:br/>
              <w:t> </w:t>
            </w:r>
          </w:p>
        </w:tc>
        <w:tc>
          <w:tcPr>
            <w:tcW w:w="279" w:type="dxa"/>
          </w:tcPr>
          <w:p w:rsidR="000A0575" w:rsidRDefault="000A0575" w:rsidP="000A0575">
            <w:pPr>
              <w:pStyle w:val="libPoemFootnote"/>
              <w:rPr>
                <w:rtl/>
              </w:rPr>
            </w:pPr>
          </w:p>
        </w:tc>
        <w:tc>
          <w:tcPr>
            <w:tcW w:w="3881" w:type="dxa"/>
          </w:tcPr>
          <w:p w:rsidR="000A0575" w:rsidRDefault="000A0575" w:rsidP="000A0575">
            <w:pPr>
              <w:pStyle w:val="libPoemFootnote"/>
            </w:pPr>
            <w:r>
              <w:rPr>
                <w:rtl/>
              </w:rPr>
              <w:t>و</w:t>
            </w:r>
            <w:r>
              <w:rPr>
                <w:rFonts w:hint="cs"/>
                <w:rtl/>
              </w:rPr>
              <w:t>َ</w:t>
            </w:r>
            <w:r>
              <w:rPr>
                <w:rtl/>
              </w:rPr>
              <w:t>عاه</w:t>
            </w:r>
            <w:r>
              <w:rPr>
                <w:rFonts w:hint="cs"/>
                <w:rtl/>
              </w:rPr>
              <w:t>ُ</w:t>
            </w:r>
            <w:r>
              <w:rPr>
                <w:rtl/>
              </w:rPr>
              <w:t xml:space="preserve"> واع</w:t>
            </w:r>
            <w:r>
              <w:rPr>
                <w:rFonts w:hint="cs"/>
                <w:rtl/>
              </w:rPr>
              <w:t>ٍ</w:t>
            </w:r>
            <w:r>
              <w:rPr>
                <w:rtl/>
              </w:rPr>
              <w:t xml:space="preserve"> و ن</w:t>
            </w:r>
            <w:r>
              <w:rPr>
                <w:rFonts w:hint="cs"/>
                <w:rtl/>
              </w:rPr>
              <w:t>َ</w:t>
            </w:r>
            <w:r>
              <w:rPr>
                <w:rtl/>
              </w:rPr>
              <w:t>سي الشقي</w:t>
            </w:r>
            <w:r>
              <w:rPr>
                <w:rFonts w:hint="cs"/>
                <w:rtl/>
              </w:rPr>
              <w:t>ُّ</w:t>
            </w:r>
            <w:r w:rsidRPr="00725071">
              <w:rPr>
                <w:rStyle w:val="libPoemTiniChar0"/>
                <w:rtl/>
              </w:rPr>
              <w:br/>
              <w:t> </w:t>
            </w:r>
          </w:p>
        </w:tc>
      </w:tr>
    </w:tbl>
    <w:p w:rsidR="008406C4" w:rsidRDefault="006F739F" w:rsidP="006F739F">
      <w:pPr>
        <w:pStyle w:val="libFootnote0"/>
        <w:rPr>
          <w:rtl/>
        </w:rPr>
      </w:pPr>
      <w:r>
        <w:rPr>
          <w:rtl/>
        </w:rPr>
        <w:t>و خرج يوم الجمل غلام من بني ضبة من عسكر عائشة و هو يقول:</w:t>
      </w:r>
    </w:p>
    <w:tbl>
      <w:tblPr>
        <w:tblStyle w:val="TableGrid"/>
        <w:bidiVisual/>
        <w:tblW w:w="4562" w:type="pct"/>
        <w:tblInd w:w="384" w:type="dxa"/>
        <w:tblLook w:val="01E0" w:firstRow="1" w:lastRow="1" w:firstColumn="1" w:lastColumn="1" w:noHBand="0" w:noVBand="0"/>
      </w:tblPr>
      <w:tblGrid>
        <w:gridCol w:w="3528"/>
        <w:gridCol w:w="272"/>
        <w:gridCol w:w="3510"/>
      </w:tblGrid>
      <w:tr w:rsidR="000A0575" w:rsidTr="00580B53">
        <w:trPr>
          <w:trHeight w:val="350"/>
        </w:trPr>
        <w:tc>
          <w:tcPr>
            <w:tcW w:w="3920" w:type="dxa"/>
            <w:shd w:val="clear" w:color="auto" w:fill="auto"/>
          </w:tcPr>
          <w:p w:rsidR="000A0575" w:rsidRDefault="000A0575" w:rsidP="000A0575">
            <w:pPr>
              <w:pStyle w:val="libPoemFootnote"/>
            </w:pPr>
            <w:r>
              <w:rPr>
                <w:rtl/>
              </w:rPr>
              <w:t>نحن</w:t>
            </w:r>
            <w:r>
              <w:rPr>
                <w:rFonts w:hint="cs"/>
                <w:rtl/>
              </w:rPr>
              <w:t>ُ</w:t>
            </w:r>
            <w:r>
              <w:rPr>
                <w:rtl/>
              </w:rPr>
              <w:t xml:space="preserve"> بني ض</w:t>
            </w:r>
            <w:r>
              <w:rPr>
                <w:rFonts w:hint="cs"/>
                <w:rtl/>
              </w:rPr>
              <w:t>َ</w:t>
            </w:r>
            <w:r>
              <w:rPr>
                <w:rtl/>
              </w:rPr>
              <w:t>ب</w:t>
            </w:r>
            <w:r>
              <w:rPr>
                <w:rFonts w:hint="cs"/>
                <w:rtl/>
              </w:rPr>
              <w:t>ّ</w:t>
            </w:r>
            <w:r>
              <w:rPr>
                <w:rtl/>
              </w:rPr>
              <w:t>ة أعداء</w:t>
            </w:r>
            <w:r>
              <w:rPr>
                <w:rFonts w:hint="cs"/>
                <w:rtl/>
              </w:rPr>
              <w:t>ُ</w:t>
            </w:r>
            <w:r>
              <w:rPr>
                <w:rtl/>
              </w:rPr>
              <w:t xml:space="preserve"> علي</w:t>
            </w:r>
            <w:r>
              <w:rPr>
                <w:rFonts w:hint="cs"/>
                <w:rtl/>
              </w:rPr>
              <w:t>ّ</w:t>
            </w:r>
            <w:r w:rsidRPr="00725071">
              <w:rPr>
                <w:rStyle w:val="libPoemTiniChar0"/>
                <w:rtl/>
              </w:rPr>
              <w:br/>
              <w:t> </w:t>
            </w:r>
          </w:p>
        </w:tc>
        <w:tc>
          <w:tcPr>
            <w:tcW w:w="279" w:type="dxa"/>
            <w:shd w:val="clear" w:color="auto" w:fill="auto"/>
          </w:tcPr>
          <w:p w:rsidR="000A0575" w:rsidRDefault="000A0575" w:rsidP="000A0575">
            <w:pPr>
              <w:pStyle w:val="libPoemFootnote"/>
              <w:rPr>
                <w:rtl/>
              </w:rPr>
            </w:pPr>
          </w:p>
        </w:tc>
        <w:tc>
          <w:tcPr>
            <w:tcW w:w="3881" w:type="dxa"/>
            <w:shd w:val="clear" w:color="auto" w:fill="auto"/>
          </w:tcPr>
          <w:p w:rsidR="000A0575" w:rsidRDefault="000A0575" w:rsidP="000A0575">
            <w:pPr>
              <w:pStyle w:val="libPoemFootnote"/>
            </w:pPr>
            <w:r>
              <w:rPr>
                <w:rtl/>
              </w:rPr>
              <w:t>ذاك الذي ي</w:t>
            </w:r>
            <w:r>
              <w:rPr>
                <w:rFonts w:hint="cs"/>
                <w:rtl/>
              </w:rPr>
              <w:t>ُ</w:t>
            </w:r>
            <w:r>
              <w:rPr>
                <w:rtl/>
              </w:rPr>
              <w:t>عر</w:t>
            </w:r>
            <w:r>
              <w:rPr>
                <w:rFonts w:hint="cs"/>
                <w:rtl/>
              </w:rPr>
              <w:t>َ</w:t>
            </w:r>
            <w:r>
              <w:rPr>
                <w:rtl/>
              </w:rPr>
              <w:t>ف</w:t>
            </w:r>
            <w:r>
              <w:rPr>
                <w:rFonts w:hint="cs"/>
                <w:rtl/>
              </w:rPr>
              <w:t>ُ</w:t>
            </w:r>
            <w:r>
              <w:rPr>
                <w:rtl/>
              </w:rPr>
              <w:t xml:space="preserve"> ق</w:t>
            </w:r>
            <w:r>
              <w:rPr>
                <w:rFonts w:hint="cs"/>
                <w:rtl/>
              </w:rPr>
              <w:t>ِ</w:t>
            </w:r>
            <w:r>
              <w:rPr>
                <w:rtl/>
              </w:rPr>
              <w:t>د</w:t>
            </w:r>
            <w:r>
              <w:rPr>
                <w:rFonts w:hint="cs"/>
                <w:rtl/>
              </w:rPr>
              <w:t>ْ</w:t>
            </w:r>
            <w:r>
              <w:rPr>
                <w:rtl/>
              </w:rPr>
              <w:t>ما</w:t>
            </w:r>
            <w:r>
              <w:rPr>
                <w:rFonts w:hint="cs"/>
                <w:rtl/>
              </w:rPr>
              <w:t>ً</w:t>
            </w:r>
            <w:r>
              <w:rPr>
                <w:rtl/>
              </w:rPr>
              <w:t xml:space="preserve"> بالوصي</w:t>
            </w:r>
            <w:r w:rsidRPr="00725071">
              <w:rPr>
                <w:rStyle w:val="libPoemTiniChar0"/>
                <w:rtl/>
              </w:rPr>
              <w:br/>
              <w:t> </w:t>
            </w:r>
          </w:p>
        </w:tc>
      </w:tr>
      <w:tr w:rsidR="000A0575" w:rsidTr="00580B53">
        <w:trPr>
          <w:trHeight w:val="350"/>
        </w:trPr>
        <w:tc>
          <w:tcPr>
            <w:tcW w:w="3920" w:type="dxa"/>
          </w:tcPr>
          <w:p w:rsidR="000A0575" w:rsidRDefault="000A0575" w:rsidP="000A0575">
            <w:pPr>
              <w:pStyle w:val="libPoemFootnote"/>
            </w:pPr>
            <w:r>
              <w:rPr>
                <w:rtl/>
              </w:rPr>
              <w:t>و فارس الخيل على عهد النبي</w:t>
            </w:r>
            <w:r w:rsidRPr="00725071">
              <w:rPr>
                <w:rStyle w:val="libPoemTiniChar0"/>
                <w:rtl/>
              </w:rPr>
              <w:br/>
              <w:t> </w:t>
            </w:r>
          </w:p>
        </w:tc>
        <w:tc>
          <w:tcPr>
            <w:tcW w:w="279" w:type="dxa"/>
          </w:tcPr>
          <w:p w:rsidR="000A0575" w:rsidRDefault="000A0575" w:rsidP="000A0575">
            <w:pPr>
              <w:pStyle w:val="libPoemFootnote"/>
              <w:rPr>
                <w:rtl/>
              </w:rPr>
            </w:pPr>
          </w:p>
        </w:tc>
        <w:tc>
          <w:tcPr>
            <w:tcW w:w="3881" w:type="dxa"/>
          </w:tcPr>
          <w:p w:rsidR="000A0575" w:rsidRDefault="000A0575" w:rsidP="000A0575">
            <w:pPr>
              <w:pStyle w:val="libPoemFootnote"/>
            </w:pPr>
            <w:r>
              <w:rPr>
                <w:rtl/>
              </w:rPr>
              <w:t>ما أنا عن فضل علي</w:t>
            </w:r>
            <w:r>
              <w:rPr>
                <w:rFonts w:hint="cs"/>
                <w:rtl/>
              </w:rPr>
              <w:t>ٍّ</w:t>
            </w:r>
            <w:r>
              <w:rPr>
                <w:rtl/>
              </w:rPr>
              <w:t xml:space="preserve"> بالع</w:t>
            </w:r>
            <w:r>
              <w:rPr>
                <w:rFonts w:hint="cs"/>
                <w:rtl/>
              </w:rPr>
              <w:t>َ</w:t>
            </w:r>
            <w:r>
              <w:rPr>
                <w:rtl/>
              </w:rPr>
              <w:t>مي</w:t>
            </w:r>
            <w:r>
              <w:rPr>
                <w:rFonts w:hint="cs"/>
                <w:rtl/>
              </w:rPr>
              <w:t xml:space="preserve"> الخ</w:t>
            </w:r>
            <w:r w:rsidRPr="00725071">
              <w:rPr>
                <w:rStyle w:val="libPoemTiniChar0"/>
                <w:rtl/>
              </w:rPr>
              <w:br/>
              <w:t> </w:t>
            </w:r>
          </w:p>
        </w:tc>
      </w:tr>
    </w:tbl>
    <w:p w:rsidR="008406C4" w:rsidRDefault="006F739F" w:rsidP="006F739F">
      <w:pPr>
        <w:pStyle w:val="libFootnote0"/>
        <w:rPr>
          <w:rtl/>
        </w:rPr>
      </w:pPr>
      <w:r>
        <w:rPr>
          <w:rtl/>
        </w:rPr>
        <w:t>و قال ح</w:t>
      </w:r>
      <w:r w:rsidR="000A0575">
        <w:rPr>
          <w:rFonts w:hint="cs"/>
          <w:rtl/>
        </w:rPr>
        <w:t>ُ</w:t>
      </w:r>
      <w:r>
        <w:rPr>
          <w:rtl/>
        </w:rPr>
        <w:t>جر بن عدي</w:t>
      </w:r>
      <w:r w:rsidR="000A0575">
        <w:rPr>
          <w:rFonts w:hint="cs"/>
          <w:rtl/>
        </w:rPr>
        <w:t>ّ</w:t>
      </w:r>
      <w:r>
        <w:rPr>
          <w:rtl/>
        </w:rPr>
        <w:t xml:space="preserve"> الكندي في ذلك اليوم أيضا</w:t>
      </w:r>
      <w:r w:rsidR="000A0575">
        <w:rPr>
          <w:rFonts w:hint="cs"/>
          <w:rtl/>
        </w:rPr>
        <w:t>ً</w:t>
      </w:r>
      <w:r>
        <w:rPr>
          <w:rtl/>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0A0575" w:rsidTr="000A0575">
        <w:trPr>
          <w:trHeight w:val="350"/>
        </w:trPr>
        <w:tc>
          <w:tcPr>
            <w:tcW w:w="3536" w:type="dxa"/>
            <w:shd w:val="clear" w:color="auto" w:fill="auto"/>
          </w:tcPr>
          <w:p w:rsidR="000A0575" w:rsidRDefault="000A0575" w:rsidP="000A0575">
            <w:pPr>
              <w:pStyle w:val="libPoemFootnote"/>
            </w:pPr>
            <w:r>
              <w:rPr>
                <w:rtl/>
              </w:rPr>
              <w:t>يا رب</w:t>
            </w:r>
            <w:r>
              <w:rPr>
                <w:rFonts w:hint="cs"/>
                <w:rtl/>
              </w:rPr>
              <w:t>َّ</w:t>
            </w:r>
            <w:r>
              <w:rPr>
                <w:rtl/>
              </w:rPr>
              <w:t>نا سل</w:t>
            </w:r>
            <w:r>
              <w:rPr>
                <w:rFonts w:hint="cs"/>
                <w:rtl/>
              </w:rPr>
              <w:t>ِّ</w:t>
            </w:r>
            <w:r>
              <w:rPr>
                <w:rtl/>
              </w:rPr>
              <w:t>م لنا علي</w:t>
            </w:r>
            <w:r>
              <w:rPr>
                <w:rFonts w:hint="cs"/>
                <w:rtl/>
              </w:rPr>
              <w:t>ّ</w:t>
            </w:r>
            <w:r>
              <w:rPr>
                <w:rtl/>
              </w:rPr>
              <w:t>ا</w:t>
            </w:r>
            <w:r>
              <w:rPr>
                <w:rFonts w:hint="cs"/>
                <w:rtl/>
              </w:rPr>
              <w:t>ً</w:t>
            </w:r>
            <w:r w:rsidRPr="00725071">
              <w:rPr>
                <w:rStyle w:val="libPoemTiniChar0"/>
                <w:rtl/>
              </w:rPr>
              <w:br/>
              <w:t> </w:t>
            </w:r>
          </w:p>
        </w:tc>
        <w:tc>
          <w:tcPr>
            <w:tcW w:w="272" w:type="dxa"/>
            <w:shd w:val="clear" w:color="auto" w:fill="auto"/>
          </w:tcPr>
          <w:p w:rsidR="000A0575" w:rsidRDefault="000A0575" w:rsidP="000A0575">
            <w:pPr>
              <w:pStyle w:val="libPoemFootnote"/>
              <w:rPr>
                <w:rtl/>
              </w:rPr>
            </w:pPr>
          </w:p>
        </w:tc>
        <w:tc>
          <w:tcPr>
            <w:tcW w:w="3502" w:type="dxa"/>
            <w:shd w:val="clear" w:color="auto" w:fill="auto"/>
          </w:tcPr>
          <w:p w:rsidR="000A0575" w:rsidRDefault="000A0575" w:rsidP="000A0575">
            <w:pPr>
              <w:pStyle w:val="libPoemFootnote"/>
            </w:pPr>
            <w:r>
              <w:rPr>
                <w:rtl/>
              </w:rPr>
              <w:t>سل</w:t>
            </w:r>
            <w:r>
              <w:rPr>
                <w:rFonts w:hint="cs"/>
                <w:rtl/>
              </w:rPr>
              <w:t>ِّ</w:t>
            </w:r>
            <w:r>
              <w:rPr>
                <w:rtl/>
              </w:rPr>
              <w:t>م لنا المبارك</w:t>
            </w:r>
            <w:r>
              <w:rPr>
                <w:rFonts w:hint="cs"/>
                <w:rtl/>
              </w:rPr>
              <w:t>َ</w:t>
            </w:r>
            <w:r>
              <w:rPr>
                <w:rtl/>
              </w:rPr>
              <w:t xml:space="preserve"> المضي</w:t>
            </w:r>
            <w:r>
              <w:rPr>
                <w:rFonts w:hint="cs"/>
                <w:rtl/>
              </w:rPr>
              <w:t>ّ</w:t>
            </w:r>
            <w:r>
              <w:rPr>
                <w:rtl/>
              </w:rPr>
              <w:t>ا</w:t>
            </w:r>
            <w:r w:rsidRPr="00725071">
              <w:rPr>
                <w:rStyle w:val="libPoemTiniChar0"/>
                <w:rtl/>
              </w:rPr>
              <w:br/>
              <w:t> </w:t>
            </w:r>
          </w:p>
        </w:tc>
      </w:tr>
      <w:tr w:rsidR="000A0575" w:rsidTr="000A0575">
        <w:trPr>
          <w:trHeight w:val="350"/>
        </w:trPr>
        <w:tc>
          <w:tcPr>
            <w:tcW w:w="3536" w:type="dxa"/>
          </w:tcPr>
          <w:p w:rsidR="000A0575" w:rsidRDefault="000A0575" w:rsidP="000A0575">
            <w:pPr>
              <w:pStyle w:val="libPoemFootnote"/>
            </w:pPr>
            <w:r>
              <w:rPr>
                <w:rtl/>
              </w:rPr>
              <w:t>المؤمن</w:t>
            </w:r>
            <w:r>
              <w:rPr>
                <w:rFonts w:hint="cs"/>
                <w:rtl/>
              </w:rPr>
              <w:t>َ</w:t>
            </w:r>
            <w:r>
              <w:rPr>
                <w:rtl/>
              </w:rPr>
              <w:t xml:space="preserve"> الموح</w:t>
            </w:r>
            <w:r>
              <w:rPr>
                <w:rFonts w:hint="cs"/>
                <w:rtl/>
              </w:rPr>
              <w:t>ِّ</w:t>
            </w:r>
            <w:r>
              <w:rPr>
                <w:rtl/>
              </w:rPr>
              <w:t>د</w:t>
            </w:r>
            <w:r>
              <w:rPr>
                <w:rFonts w:hint="cs"/>
                <w:rtl/>
              </w:rPr>
              <w:t>َ</w:t>
            </w:r>
            <w:r>
              <w:rPr>
                <w:rtl/>
              </w:rPr>
              <w:t xml:space="preserve"> التقي</w:t>
            </w:r>
            <w:r>
              <w:rPr>
                <w:rFonts w:hint="cs"/>
                <w:rtl/>
              </w:rPr>
              <w:t>ّ</w:t>
            </w:r>
            <w:r>
              <w:rPr>
                <w:rtl/>
              </w:rPr>
              <w:t>ا</w:t>
            </w:r>
            <w:r w:rsidRPr="00725071">
              <w:rPr>
                <w:rStyle w:val="libPoemTiniChar0"/>
                <w:rtl/>
              </w:rPr>
              <w:br/>
              <w:t> </w:t>
            </w:r>
          </w:p>
        </w:tc>
        <w:tc>
          <w:tcPr>
            <w:tcW w:w="272" w:type="dxa"/>
          </w:tcPr>
          <w:p w:rsidR="000A0575" w:rsidRDefault="000A0575" w:rsidP="000A0575">
            <w:pPr>
              <w:pStyle w:val="libPoemFootnote"/>
              <w:rPr>
                <w:rtl/>
              </w:rPr>
            </w:pPr>
          </w:p>
        </w:tc>
        <w:tc>
          <w:tcPr>
            <w:tcW w:w="3502" w:type="dxa"/>
          </w:tcPr>
          <w:p w:rsidR="000A0575" w:rsidRDefault="000A0575" w:rsidP="000A0575">
            <w:pPr>
              <w:pStyle w:val="libPoemFootnote"/>
            </w:pPr>
            <w:r>
              <w:rPr>
                <w:rtl/>
              </w:rPr>
              <w:t>لا خ</w:t>
            </w:r>
            <w:r>
              <w:rPr>
                <w:rFonts w:hint="cs"/>
                <w:rtl/>
              </w:rPr>
              <w:t>َ</w:t>
            </w:r>
            <w:r>
              <w:rPr>
                <w:rtl/>
              </w:rPr>
              <w:t>ط</w:t>
            </w:r>
            <w:r>
              <w:rPr>
                <w:rFonts w:hint="cs"/>
                <w:rtl/>
              </w:rPr>
              <w:t>ِ</w:t>
            </w:r>
            <w:r>
              <w:rPr>
                <w:rtl/>
              </w:rPr>
              <w:t>ل</w:t>
            </w:r>
            <w:r>
              <w:rPr>
                <w:rFonts w:hint="cs"/>
                <w:rtl/>
              </w:rPr>
              <w:t>َ</w:t>
            </w:r>
            <w:r>
              <w:rPr>
                <w:rtl/>
              </w:rPr>
              <w:t xml:space="preserve"> الرأي و لا غ</w:t>
            </w:r>
            <w:r>
              <w:rPr>
                <w:rFonts w:hint="cs"/>
                <w:rtl/>
              </w:rPr>
              <w:t>َ</w:t>
            </w:r>
            <w:r>
              <w:rPr>
                <w:rtl/>
              </w:rPr>
              <w:t>وي</w:t>
            </w:r>
            <w:r>
              <w:rPr>
                <w:rFonts w:hint="cs"/>
                <w:rtl/>
              </w:rPr>
              <w:t>ّ</w:t>
            </w:r>
            <w:r>
              <w:rPr>
                <w:rtl/>
              </w:rPr>
              <w:t>ا</w:t>
            </w:r>
            <w:r w:rsidRPr="00725071">
              <w:rPr>
                <w:rStyle w:val="libPoemTiniChar0"/>
                <w:rtl/>
              </w:rPr>
              <w:br/>
              <w:t> </w:t>
            </w:r>
          </w:p>
        </w:tc>
      </w:tr>
      <w:tr w:rsidR="000A0575" w:rsidTr="000A0575">
        <w:tblPrEx>
          <w:tblLook w:val="04A0" w:firstRow="1" w:lastRow="0" w:firstColumn="1" w:lastColumn="0" w:noHBand="0" w:noVBand="1"/>
        </w:tblPrEx>
        <w:trPr>
          <w:trHeight w:val="350"/>
        </w:trPr>
        <w:tc>
          <w:tcPr>
            <w:tcW w:w="3536" w:type="dxa"/>
          </w:tcPr>
          <w:p w:rsidR="000A0575" w:rsidRDefault="000A0575" w:rsidP="000A0575">
            <w:pPr>
              <w:pStyle w:val="libPoemFootnote"/>
            </w:pPr>
            <w:r>
              <w:rPr>
                <w:rtl/>
              </w:rPr>
              <w:t>بل هاديا</w:t>
            </w:r>
            <w:r>
              <w:rPr>
                <w:rFonts w:hint="cs"/>
                <w:rtl/>
              </w:rPr>
              <w:t>ً</w:t>
            </w:r>
            <w:r>
              <w:rPr>
                <w:rtl/>
              </w:rPr>
              <w:t xml:space="preserve"> موف</w:t>
            </w:r>
            <w:r>
              <w:rPr>
                <w:rFonts w:hint="cs"/>
                <w:rtl/>
              </w:rPr>
              <w:t>َّ</w:t>
            </w:r>
            <w:r>
              <w:rPr>
                <w:rtl/>
              </w:rPr>
              <w:t>قا</w:t>
            </w:r>
            <w:r>
              <w:rPr>
                <w:rFonts w:hint="cs"/>
                <w:rtl/>
              </w:rPr>
              <w:t>ً</w:t>
            </w:r>
            <w:r>
              <w:rPr>
                <w:rtl/>
              </w:rPr>
              <w:t xml:space="preserve"> مهدي</w:t>
            </w:r>
            <w:r>
              <w:rPr>
                <w:rFonts w:hint="cs"/>
                <w:rtl/>
              </w:rPr>
              <w:t>ّ</w:t>
            </w:r>
            <w:r>
              <w:rPr>
                <w:rtl/>
              </w:rPr>
              <w:t>ا</w:t>
            </w:r>
            <w:r w:rsidRPr="00725071">
              <w:rPr>
                <w:rStyle w:val="libPoemTiniChar0"/>
                <w:rtl/>
              </w:rPr>
              <w:br/>
              <w:t> </w:t>
            </w:r>
          </w:p>
        </w:tc>
        <w:tc>
          <w:tcPr>
            <w:tcW w:w="272" w:type="dxa"/>
          </w:tcPr>
          <w:p w:rsidR="000A0575" w:rsidRDefault="000A0575" w:rsidP="000A0575">
            <w:pPr>
              <w:pStyle w:val="libPoemFootnote"/>
              <w:rPr>
                <w:rtl/>
              </w:rPr>
            </w:pPr>
          </w:p>
        </w:tc>
        <w:tc>
          <w:tcPr>
            <w:tcW w:w="3502" w:type="dxa"/>
          </w:tcPr>
          <w:p w:rsidR="000A0575" w:rsidRDefault="000A0575" w:rsidP="000A0575">
            <w:pPr>
              <w:pStyle w:val="libPoemFootnote"/>
            </w:pPr>
            <w:r>
              <w:rPr>
                <w:rtl/>
              </w:rPr>
              <w:t>و احفظه</w:t>
            </w:r>
            <w:r>
              <w:rPr>
                <w:rFonts w:hint="cs"/>
                <w:rtl/>
              </w:rPr>
              <w:t>ُ</w:t>
            </w:r>
            <w:r>
              <w:rPr>
                <w:rtl/>
              </w:rPr>
              <w:t xml:space="preserve"> رب</w:t>
            </w:r>
            <w:r>
              <w:rPr>
                <w:rFonts w:hint="cs"/>
                <w:rtl/>
              </w:rPr>
              <w:t>ّ</w:t>
            </w:r>
            <w:r>
              <w:rPr>
                <w:rtl/>
              </w:rPr>
              <w:t>ي و احف</w:t>
            </w:r>
            <w:r>
              <w:rPr>
                <w:rFonts w:hint="cs"/>
                <w:rtl/>
              </w:rPr>
              <w:t>َ</w:t>
            </w:r>
            <w:r>
              <w:rPr>
                <w:rtl/>
              </w:rPr>
              <w:t>ظ</w:t>
            </w:r>
            <w:r>
              <w:rPr>
                <w:rFonts w:hint="cs"/>
                <w:rtl/>
              </w:rPr>
              <w:t>ِ</w:t>
            </w:r>
            <w:r>
              <w:rPr>
                <w:rtl/>
              </w:rPr>
              <w:t xml:space="preserve"> النبي</w:t>
            </w:r>
            <w:r>
              <w:rPr>
                <w:rFonts w:hint="cs"/>
                <w:rtl/>
              </w:rPr>
              <w:t>ّ</w:t>
            </w:r>
            <w:r>
              <w:rPr>
                <w:rtl/>
              </w:rPr>
              <w:t>ا</w:t>
            </w:r>
            <w:r w:rsidRPr="00725071">
              <w:rPr>
                <w:rStyle w:val="libPoemTiniChar0"/>
                <w:rtl/>
              </w:rPr>
              <w:br/>
              <w:t> </w:t>
            </w:r>
          </w:p>
        </w:tc>
      </w:tr>
      <w:tr w:rsidR="000A0575" w:rsidTr="000A0575">
        <w:tblPrEx>
          <w:tblLook w:val="04A0" w:firstRow="1" w:lastRow="0" w:firstColumn="1" w:lastColumn="0" w:noHBand="0" w:noVBand="1"/>
        </w:tblPrEx>
        <w:trPr>
          <w:trHeight w:val="350"/>
        </w:trPr>
        <w:tc>
          <w:tcPr>
            <w:tcW w:w="3536" w:type="dxa"/>
          </w:tcPr>
          <w:p w:rsidR="000A0575" w:rsidRDefault="000A0575" w:rsidP="000A0575">
            <w:pPr>
              <w:pStyle w:val="libPoemFootnote"/>
            </w:pPr>
            <w:r>
              <w:rPr>
                <w:rtl/>
              </w:rPr>
              <w:t>فيه فقد كان له</w:t>
            </w:r>
            <w:r>
              <w:rPr>
                <w:rFonts w:hint="cs"/>
                <w:rtl/>
              </w:rPr>
              <w:t>ُ</w:t>
            </w:r>
            <w:r>
              <w:rPr>
                <w:rtl/>
              </w:rPr>
              <w:t xml:space="preserve"> ولي</w:t>
            </w:r>
            <w:r>
              <w:rPr>
                <w:rFonts w:hint="cs"/>
                <w:rtl/>
              </w:rPr>
              <w:t>ّ</w:t>
            </w:r>
            <w:r>
              <w:rPr>
                <w:rtl/>
              </w:rPr>
              <w:t>ا</w:t>
            </w:r>
            <w:r w:rsidRPr="00725071">
              <w:rPr>
                <w:rStyle w:val="libPoemTiniChar0"/>
                <w:rtl/>
              </w:rPr>
              <w:br/>
              <w:t> </w:t>
            </w:r>
          </w:p>
        </w:tc>
        <w:tc>
          <w:tcPr>
            <w:tcW w:w="272" w:type="dxa"/>
          </w:tcPr>
          <w:p w:rsidR="000A0575" w:rsidRDefault="000A0575" w:rsidP="000A0575">
            <w:pPr>
              <w:pStyle w:val="libPoemFootnote"/>
              <w:rPr>
                <w:rtl/>
              </w:rPr>
            </w:pPr>
          </w:p>
        </w:tc>
        <w:tc>
          <w:tcPr>
            <w:tcW w:w="3502" w:type="dxa"/>
          </w:tcPr>
          <w:p w:rsidR="000A0575" w:rsidRDefault="000A0575" w:rsidP="000A0575">
            <w:pPr>
              <w:pStyle w:val="libPoemFootnote"/>
            </w:pPr>
            <w:r>
              <w:rPr>
                <w:rtl/>
              </w:rPr>
              <w:t>ثم ارتضاه بعده وصي</w:t>
            </w:r>
            <w:r>
              <w:rPr>
                <w:rFonts w:hint="cs"/>
                <w:rtl/>
              </w:rPr>
              <w:t>ّ</w:t>
            </w:r>
            <w:r>
              <w:rPr>
                <w:rtl/>
              </w:rPr>
              <w:t>ا</w:t>
            </w:r>
            <w:r w:rsidRPr="00725071">
              <w:rPr>
                <w:rStyle w:val="libPoemTiniChar0"/>
                <w:rtl/>
              </w:rPr>
              <w:br/>
              <w:t> </w:t>
            </w:r>
          </w:p>
        </w:tc>
      </w:tr>
    </w:tbl>
    <w:p w:rsidR="008406C4" w:rsidRDefault="006F739F" w:rsidP="000A0575">
      <w:pPr>
        <w:pStyle w:val="libFootnote0"/>
        <w:rPr>
          <w:rtl/>
        </w:rPr>
      </w:pPr>
      <w:r>
        <w:rPr>
          <w:rtl/>
        </w:rPr>
        <w:t>و قال خ</w:t>
      </w:r>
      <w:r w:rsidR="000A0575">
        <w:rPr>
          <w:rFonts w:hint="cs"/>
          <w:rtl/>
        </w:rPr>
        <w:t>ُ</w:t>
      </w:r>
      <w:r>
        <w:rPr>
          <w:rtl/>
        </w:rPr>
        <w:t>ز</w:t>
      </w:r>
      <w:r w:rsidR="000A0575">
        <w:rPr>
          <w:rFonts w:hint="cs"/>
          <w:rtl/>
        </w:rPr>
        <w:t>َ</w:t>
      </w:r>
      <w:r>
        <w:rPr>
          <w:rtl/>
        </w:rPr>
        <w:t>ي</w:t>
      </w:r>
      <w:r w:rsidR="000A0575">
        <w:rPr>
          <w:rFonts w:hint="cs"/>
          <w:rtl/>
        </w:rPr>
        <w:t>ْ</w:t>
      </w:r>
      <w:r>
        <w:rPr>
          <w:rtl/>
        </w:rPr>
        <w:t>مة بن ثابت ال</w:t>
      </w:r>
      <w:r w:rsidR="000A0575">
        <w:rPr>
          <w:rtl/>
        </w:rPr>
        <w:t>أنصاري ذو الشهادتين في يوم الجم</w:t>
      </w:r>
      <w:r w:rsidR="000A0575">
        <w:rPr>
          <w:rFonts w:hint="cs"/>
          <w:rtl/>
        </w:rPr>
        <w:t>ل</w:t>
      </w:r>
      <w:r>
        <w:rPr>
          <w:rtl/>
        </w:rPr>
        <w:t>:</w:t>
      </w:r>
    </w:p>
    <w:tbl>
      <w:tblPr>
        <w:tblStyle w:val="TableGrid"/>
        <w:bidiVisual/>
        <w:tblW w:w="4562" w:type="pct"/>
        <w:tblInd w:w="384" w:type="dxa"/>
        <w:tblLook w:val="01E0" w:firstRow="1" w:lastRow="1" w:firstColumn="1" w:lastColumn="1" w:noHBand="0" w:noVBand="0"/>
      </w:tblPr>
      <w:tblGrid>
        <w:gridCol w:w="3540"/>
        <w:gridCol w:w="272"/>
        <w:gridCol w:w="3498"/>
      </w:tblGrid>
      <w:tr w:rsidR="000A0575" w:rsidTr="00580B53">
        <w:trPr>
          <w:trHeight w:val="350"/>
        </w:trPr>
        <w:tc>
          <w:tcPr>
            <w:tcW w:w="3920" w:type="dxa"/>
            <w:shd w:val="clear" w:color="auto" w:fill="auto"/>
          </w:tcPr>
          <w:p w:rsidR="000A0575" w:rsidRDefault="000A0575" w:rsidP="000A0575">
            <w:pPr>
              <w:pStyle w:val="libPoemFootnote"/>
            </w:pPr>
            <w:r>
              <w:rPr>
                <w:rtl/>
              </w:rPr>
              <w:t>ليس بين ال</w:t>
            </w:r>
            <w:r>
              <w:rPr>
                <w:rFonts w:hint="cs"/>
                <w:rtl/>
              </w:rPr>
              <w:t>ا</w:t>
            </w:r>
            <w:r>
              <w:rPr>
                <w:rtl/>
              </w:rPr>
              <w:t>نصار في ج</w:t>
            </w:r>
            <w:r>
              <w:rPr>
                <w:rFonts w:hint="cs"/>
                <w:rtl/>
              </w:rPr>
              <w:t>َ</w:t>
            </w:r>
            <w:r>
              <w:rPr>
                <w:rtl/>
              </w:rPr>
              <w:t>حمة</w:t>
            </w:r>
            <w:r>
              <w:rPr>
                <w:rFonts w:hint="cs"/>
                <w:rtl/>
              </w:rPr>
              <w:t>ِ</w:t>
            </w:r>
            <w:r>
              <w:rPr>
                <w:rtl/>
              </w:rPr>
              <w:t xml:space="preserve"> الحر</w:t>
            </w:r>
            <w:r w:rsidRPr="00725071">
              <w:rPr>
                <w:rStyle w:val="libPoemTiniChar0"/>
                <w:rtl/>
              </w:rPr>
              <w:br/>
              <w:t> </w:t>
            </w:r>
          </w:p>
        </w:tc>
        <w:tc>
          <w:tcPr>
            <w:tcW w:w="279" w:type="dxa"/>
            <w:shd w:val="clear" w:color="auto" w:fill="auto"/>
          </w:tcPr>
          <w:p w:rsidR="000A0575" w:rsidRDefault="000A0575" w:rsidP="000A0575">
            <w:pPr>
              <w:pStyle w:val="libPoemFootnote"/>
              <w:rPr>
                <w:rtl/>
              </w:rPr>
            </w:pPr>
          </w:p>
        </w:tc>
        <w:tc>
          <w:tcPr>
            <w:tcW w:w="3881" w:type="dxa"/>
            <w:shd w:val="clear" w:color="auto" w:fill="auto"/>
          </w:tcPr>
          <w:p w:rsidR="000A0575" w:rsidRDefault="000A0575" w:rsidP="000A0575">
            <w:pPr>
              <w:pStyle w:val="libPoemFootnote"/>
            </w:pPr>
            <w:r>
              <w:rPr>
                <w:rtl/>
              </w:rPr>
              <w:t>ب و بين الع</w:t>
            </w:r>
            <w:r>
              <w:rPr>
                <w:rFonts w:hint="cs"/>
                <w:rtl/>
              </w:rPr>
              <w:t>ُ</w:t>
            </w:r>
            <w:r>
              <w:rPr>
                <w:rtl/>
              </w:rPr>
              <w:t>داة إل</w:t>
            </w:r>
            <w:r>
              <w:rPr>
                <w:rFonts w:hint="cs"/>
                <w:rtl/>
              </w:rPr>
              <w:t>ّ</w:t>
            </w:r>
            <w:r>
              <w:rPr>
                <w:rtl/>
              </w:rPr>
              <w:t>ا الطعان</w:t>
            </w:r>
            <w:r>
              <w:rPr>
                <w:rFonts w:hint="cs"/>
                <w:rtl/>
              </w:rPr>
              <w:t>ُ</w:t>
            </w:r>
            <w:r w:rsidRPr="00725071">
              <w:rPr>
                <w:rStyle w:val="libPoemTiniChar0"/>
                <w:rtl/>
              </w:rPr>
              <w:br/>
              <w:t> </w:t>
            </w:r>
          </w:p>
        </w:tc>
      </w:tr>
    </w:tbl>
    <w:p w:rsidR="006F739F" w:rsidRDefault="006F739F" w:rsidP="000A0575">
      <w:pPr>
        <w:pStyle w:val="libFootnote0"/>
      </w:pPr>
      <w:r>
        <w:rPr>
          <w:rtl/>
        </w:rPr>
        <w:t>=</w:t>
      </w:r>
    </w:p>
    <w:p w:rsidR="006F739F" w:rsidRDefault="006F739F" w:rsidP="00D96FAA">
      <w:pPr>
        <w:pStyle w:val="libNormal"/>
      </w:pPr>
      <w:r>
        <w:rPr>
          <w:rtl/>
        </w:rPr>
        <w:br w:type="page"/>
      </w:r>
    </w:p>
    <w:p w:rsidR="00226823" w:rsidRDefault="00226823" w:rsidP="0022682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580B53" w:rsidRDefault="006F739F" w:rsidP="00580B53">
      <w:pPr>
        <w:pStyle w:val="libFootnote0"/>
        <w:rPr>
          <w:rtl/>
        </w:rPr>
      </w:pPr>
      <w:r>
        <w:rPr>
          <w:rtl/>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580B53" w:rsidTr="00580B53">
        <w:trPr>
          <w:trHeight w:val="350"/>
        </w:trPr>
        <w:tc>
          <w:tcPr>
            <w:tcW w:w="3920" w:type="dxa"/>
            <w:shd w:val="clear" w:color="auto" w:fill="auto"/>
          </w:tcPr>
          <w:p w:rsidR="00580B53" w:rsidRDefault="00580B53" w:rsidP="00580B53">
            <w:pPr>
              <w:pStyle w:val="libPoemFootnote"/>
            </w:pPr>
            <w:r>
              <w:rPr>
                <w:rtl/>
              </w:rPr>
              <w:t>فادعها تستجب فليس من الخز</w:t>
            </w:r>
            <w:r w:rsidRPr="00725071">
              <w:rPr>
                <w:rStyle w:val="libPoemTiniChar0"/>
                <w:rtl/>
              </w:rPr>
              <w:br/>
              <w:t> </w:t>
            </w:r>
          </w:p>
        </w:tc>
        <w:tc>
          <w:tcPr>
            <w:tcW w:w="279" w:type="dxa"/>
            <w:shd w:val="clear" w:color="auto" w:fill="auto"/>
          </w:tcPr>
          <w:p w:rsidR="00580B53" w:rsidRDefault="00580B53" w:rsidP="00580B53">
            <w:pPr>
              <w:pStyle w:val="libPoemFootnote"/>
              <w:rPr>
                <w:rtl/>
              </w:rPr>
            </w:pPr>
          </w:p>
        </w:tc>
        <w:tc>
          <w:tcPr>
            <w:tcW w:w="3881" w:type="dxa"/>
            <w:shd w:val="clear" w:color="auto" w:fill="auto"/>
          </w:tcPr>
          <w:p w:rsidR="00580B53" w:rsidRDefault="00580B53" w:rsidP="00580B53">
            <w:pPr>
              <w:pStyle w:val="libPoemFootnote"/>
            </w:pPr>
            <w:r>
              <w:rPr>
                <w:rtl/>
              </w:rPr>
              <w:t>رج و الأوس يا علي</w:t>
            </w:r>
            <w:r>
              <w:rPr>
                <w:rFonts w:hint="cs"/>
                <w:rtl/>
              </w:rPr>
              <w:t>ّ</w:t>
            </w:r>
            <w:r>
              <w:rPr>
                <w:rtl/>
              </w:rPr>
              <w:t xml:space="preserve"> ج</w:t>
            </w:r>
            <w:r>
              <w:rPr>
                <w:rFonts w:hint="cs"/>
                <w:rtl/>
              </w:rPr>
              <w:t>َ</w:t>
            </w:r>
            <w:r>
              <w:rPr>
                <w:rtl/>
              </w:rPr>
              <w:t>بان</w:t>
            </w:r>
            <w:r>
              <w:rPr>
                <w:rFonts w:hint="cs"/>
                <w:rtl/>
              </w:rPr>
              <w:t>ُ</w:t>
            </w:r>
            <w:r w:rsidRPr="00725071">
              <w:rPr>
                <w:rStyle w:val="libPoemTiniChar0"/>
                <w:rtl/>
              </w:rPr>
              <w:br/>
              <w:t> </w:t>
            </w:r>
          </w:p>
        </w:tc>
      </w:tr>
      <w:tr w:rsidR="00580B53" w:rsidTr="00580B53">
        <w:trPr>
          <w:trHeight w:val="350"/>
        </w:trPr>
        <w:tc>
          <w:tcPr>
            <w:tcW w:w="3920" w:type="dxa"/>
          </w:tcPr>
          <w:p w:rsidR="00580B53" w:rsidRDefault="00580B53" w:rsidP="00580B53">
            <w:pPr>
              <w:pStyle w:val="libPoemFootnote"/>
            </w:pPr>
            <w:r>
              <w:rPr>
                <w:rtl/>
              </w:rPr>
              <w:t>يا وصي</w:t>
            </w:r>
            <w:r>
              <w:rPr>
                <w:rFonts w:hint="cs"/>
                <w:rtl/>
              </w:rPr>
              <w:t>َّ</w:t>
            </w:r>
            <w:r>
              <w:rPr>
                <w:rtl/>
              </w:rPr>
              <w:t xml:space="preserve"> النبي قد أج</w:t>
            </w:r>
            <w:r>
              <w:rPr>
                <w:rFonts w:hint="cs"/>
                <w:rtl/>
              </w:rPr>
              <w:t>ْ</w:t>
            </w:r>
            <w:r>
              <w:rPr>
                <w:rtl/>
              </w:rPr>
              <w:t>ل</w:t>
            </w:r>
            <w:r>
              <w:rPr>
                <w:rFonts w:hint="cs"/>
                <w:rtl/>
              </w:rPr>
              <w:t>َ</w:t>
            </w:r>
            <w:r>
              <w:rPr>
                <w:rtl/>
              </w:rPr>
              <w:t>ت الحر</w:t>
            </w:r>
            <w:r w:rsidRPr="00725071">
              <w:rPr>
                <w:rStyle w:val="libPoemTiniChar0"/>
                <w:rtl/>
              </w:rPr>
              <w:br/>
              <w:t> </w:t>
            </w:r>
          </w:p>
        </w:tc>
        <w:tc>
          <w:tcPr>
            <w:tcW w:w="279" w:type="dxa"/>
          </w:tcPr>
          <w:p w:rsidR="00580B53" w:rsidRDefault="00580B53" w:rsidP="00580B53">
            <w:pPr>
              <w:pStyle w:val="libPoemFootnote"/>
              <w:rPr>
                <w:rtl/>
              </w:rPr>
            </w:pPr>
          </w:p>
        </w:tc>
        <w:tc>
          <w:tcPr>
            <w:tcW w:w="3881" w:type="dxa"/>
          </w:tcPr>
          <w:p w:rsidR="00580B53" w:rsidRDefault="00580B53" w:rsidP="00580B53">
            <w:pPr>
              <w:pStyle w:val="libPoemFootnote"/>
            </w:pPr>
            <w:r>
              <w:rPr>
                <w:rtl/>
              </w:rPr>
              <w:t>ب</w:t>
            </w:r>
            <w:r>
              <w:rPr>
                <w:rFonts w:hint="cs"/>
                <w:rtl/>
              </w:rPr>
              <w:t>ُ</w:t>
            </w:r>
            <w:r>
              <w:rPr>
                <w:rtl/>
              </w:rPr>
              <w:t xml:space="preserve"> الأعادي و سارت الأظعان</w:t>
            </w:r>
            <w:r>
              <w:rPr>
                <w:rFonts w:hint="cs"/>
                <w:rtl/>
              </w:rPr>
              <w:t>ُ الخ</w:t>
            </w:r>
            <w:r w:rsidRPr="00725071">
              <w:rPr>
                <w:rStyle w:val="libPoemTiniChar0"/>
                <w:rtl/>
              </w:rPr>
              <w:br/>
              <w:t> </w:t>
            </w:r>
          </w:p>
        </w:tc>
      </w:tr>
    </w:tbl>
    <w:p w:rsidR="008406C4" w:rsidRDefault="006F739F" w:rsidP="006F739F">
      <w:pPr>
        <w:pStyle w:val="libFootnote0"/>
        <w:rPr>
          <w:rtl/>
        </w:rPr>
      </w:pPr>
      <w:r>
        <w:rPr>
          <w:rtl/>
        </w:rPr>
        <w:t>و قال ز</w:t>
      </w:r>
      <w:r w:rsidR="0000149B">
        <w:rPr>
          <w:rFonts w:hint="cs"/>
          <w:rtl/>
        </w:rPr>
        <w:t>َ</w:t>
      </w:r>
      <w:r>
        <w:rPr>
          <w:rtl/>
        </w:rPr>
        <w:t>ح</w:t>
      </w:r>
      <w:r w:rsidR="0000149B">
        <w:rPr>
          <w:rFonts w:hint="cs"/>
          <w:rtl/>
        </w:rPr>
        <w:t>ْ</w:t>
      </w:r>
      <w:r>
        <w:rPr>
          <w:rtl/>
        </w:rPr>
        <w:t>ر بن قيس الجعفي يوم الجمل أيضا:</w:t>
      </w:r>
    </w:p>
    <w:tbl>
      <w:tblPr>
        <w:tblStyle w:val="TableGrid"/>
        <w:bidiVisual/>
        <w:tblW w:w="4562" w:type="pct"/>
        <w:tblInd w:w="384" w:type="dxa"/>
        <w:tblLook w:val="01E0" w:firstRow="1" w:lastRow="1" w:firstColumn="1" w:lastColumn="1" w:noHBand="0" w:noVBand="0"/>
      </w:tblPr>
      <w:tblGrid>
        <w:gridCol w:w="3529"/>
        <w:gridCol w:w="272"/>
        <w:gridCol w:w="3509"/>
      </w:tblGrid>
      <w:tr w:rsidR="00580B53" w:rsidTr="00580B53">
        <w:trPr>
          <w:trHeight w:val="350"/>
        </w:trPr>
        <w:tc>
          <w:tcPr>
            <w:tcW w:w="3920" w:type="dxa"/>
            <w:shd w:val="clear" w:color="auto" w:fill="auto"/>
          </w:tcPr>
          <w:p w:rsidR="00580B53" w:rsidRDefault="00580B53" w:rsidP="00580B53">
            <w:pPr>
              <w:pStyle w:val="libPoemFootnote"/>
            </w:pPr>
            <w:r>
              <w:rPr>
                <w:rtl/>
              </w:rPr>
              <w:t>أضربكم حتّى ت</w:t>
            </w:r>
            <w:r>
              <w:rPr>
                <w:rFonts w:hint="cs"/>
                <w:rtl/>
              </w:rPr>
              <w:t>ُ</w:t>
            </w:r>
            <w:r>
              <w:rPr>
                <w:rtl/>
              </w:rPr>
              <w:t>قر</w:t>
            </w:r>
            <w:r>
              <w:rPr>
                <w:rFonts w:hint="cs"/>
                <w:rtl/>
              </w:rPr>
              <w:t>ّ</w:t>
            </w:r>
            <w:r>
              <w:rPr>
                <w:rtl/>
              </w:rPr>
              <w:t>وا لعلي</w:t>
            </w:r>
            <w:r w:rsidRPr="00725071">
              <w:rPr>
                <w:rStyle w:val="libPoemTiniChar0"/>
                <w:rtl/>
              </w:rPr>
              <w:br/>
              <w:t> </w:t>
            </w:r>
          </w:p>
        </w:tc>
        <w:tc>
          <w:tcPr>
            <w:tcW w:w="279" w:type="dxa"/>
            <w:shd w:val="clear" w:color="auto" w:fill="auto"/>
          </w:tcPr>
          <w:p w:rsidR="00580B53" w:rsidRDefault="00580B53" w:rsidP="00580B53">
            <w:pPr>
              <w:pStyle w:val="libPoemFootnote"/>
              <w:rPr>
                <w:rtl/>
              </w:rPr>
            </w:pPr>
          </w:p>
        </w:tc>
        <w:tc>
          <w:tcPr>
            <w:tcW w:w="3881" w:type="dxa"/>
            <w:shd w:val="clear" w:color="auto" w:fill="auto"/>
          </w:tcPr>
          <w:p w:rsidR="00580B53" w:rsidRDefault="00580B53" w:rsidP="00580B53">
            <w:pPr>
              <w:pStyle w:val="libPoemFootnote"/>
            </w:pPr>
            <w:r>
              <w:rPr>
                <w:rtl/>
              </w:rPr>
              <w:t>خ</w:t>
            </w:r>
            <w:r>
              <w:rPr>
                <w:rFonts w:hint="cs"/>
                <w:rtl/>
              </w:rPr>
              <w:t>َ</w:t>
            </w:r>
            <w:r>
              <w:rPr>
                <w:rtl/>
              </w:rPr>
              <w:t>ي</w:t>
            </w:r>
            <w:r>
              <w:rPr>
                <w:rFonts w:hint="cs"/>
                <w:rtl/>
              </w:rPr>
              <w:t>ْ</w:t>
            </w:r>
            <w:r>
              <w:rPr>
                <w:rtl/>
              </w:rPr>
              <w:t>ر قريش</w:t>
            </w:r>
            <w:r>
              <w:rPr>
                <w:rFonts w:hint="cs"/>
                <w:rtl/>
              </w:rPr>
              <w:t>ٍ</w:t>
            </w:r>
            <w:r>
              <w:rPr>
                <w:rtl/>
              </w:rPr>
              <w:t xml:space="preserve"> كل</w:t>
            </w:r>
            <w:r>
              <w:rPr>
                <w:rFonts w:hint="cs"/>
                <w:rtl/>
              </w:rPr>
              <w:t>ِّ</w:t>
            </w:r>
            <w:r>
              <w:rPr>
                <w:rtl/>
              </w:rPr>
              <w:t>ها بعد النبي</w:t>
            </w:r>
            <w:r>
              <w:rPr>
                <w:rFonts w:hint="cs"/>
                <w:rtl/>
              </w:rPr>
              <w:t>(ص)</w:t>
            </w:r>
            <w:r w:rsidRPr="00725071">
              <w:rPr>
                <w:rStyle w:val="libPoemTiniChar0"/>
                <w:rtl/>
              </w:rPr>
              <w:br/>
              <w:t> </w:t>
            </w:r>
          </w:p>
        </w:tc>
      </w:tr>
      <w:tr w:rsidR="00580B53" w:rsidTr="00580B53">
        <w:trPr>
          <w:trHeight w:val="350"/>
        </w:trPr>
        <w:tc>
          <w:tcPr>
            <w:tcW w:w="3920" w:type="dxa"/>
          </w:tcPr>
          <w:p w:rsidR="00580B53" w:rsidRDefault="00580B53" w:rsidP="00580B53">
            <w:pPr>
              <w:pStyle w:val="libPoemFootnote"/>
            </w:pPr>
            <w:r>
              <w:rPr>
                <w:rtl/>
              </w:rPr>
              <w:t>م</w:t>
            </w:r>
            <w:r>
              <w:rPr>
                <w:rFonts w:hint="cs"/>
                <w:rtl/>
              </w:rPr>
              <w:t>َ</w:t>
            </w:r>
            <w:r>
              <w:rPr>
                <w:rtl/>
              </w:rPr>
              <w:t>ن زان</w:t>
            </w:r>
            <w:r>
              <w:rPr>
                <w:rFonts w:hint="cs"/>
                <w:rtl/>
              </w:rPr>
              <w:t>َ</w:t>
            </w:r>
            <w:r>
              <w:rPr>
                <w:rtl/>
              </w:rPr>
              <w:t>ه</w:t>
            </w:r>
            <w:r>
              <w:rPr>
                <w:rFonts w:hint="cs"/>
                <w:rtl/>
              </w:rPr>
              <w:t>ُ</w:t>
            </w:r>
            <w:r>
              <w:rPr>
                <w:rtl/>
              </w:rPr>
              <w:t xml:space="preserve"> الله</w:t>
            </w:r>
            <w:r>
              <w:rPr>
                <w:rFonts w:hint="cs"/>
                <w:rtl/>
              </w:rPr>
              <w:t>ُ</w:t>
            </w:r>
            <w:r>
              <w:rPr>
                <w:rtl/>
              </w:rPr>
              <w:t xml:space="preserve"> و سم</w:t>
            </w:r>
            <w:r>
              <w:rPr>
                <w:rFonts w:hint="cs"/>
                <w:rtl/>
              </w:rPr>
              <w:t>ّ</w:t>
            </w:r>
            <w:r>
              <w:rPr>
                <w:rtl/>
              </w:rPr>
              <w:t>اه الوصي</w:t>
            </w:r>
            <w:r>
              <w:rPr>
                <w:rFonts w:hint="cs"/>
                <w:rtl/>
              </w:rPr>
              <w:t>ّ</w:t>
            </w:r>
            <w:r w:rsidRPr="00725071">
              <w:rPr>
                <w:rStyle w:val="libPoemTiniChar0"/>
                <w:rtl/>
              </w:rPr>
              <w:br/>
              <w:t> </w:t>
            </w:r>
          </w:p>
        </w:tc>
        <w:tc>
          <w:tcPr>
            <w:tcW w:w="279" w:type="dxa"/>
          </w:tcPr>
          <w:p w:rsidR="00580B53" w:rsidRDefault="00580B53" w:rsidP="00580B53">
            <w:pPr>
              <w:pStyle w:val="libPoemFootnote"/>
              <w:rPr>
                <w:rtl/>
              </w:rPr>
            </w:pPr>
          </w:p>
        </w:tc>
        <w:tc>
          <w:tcPr>
            <w:tcW w:w="3881" w:type="dxa"/>
          </w:tcPr>
          <w:p w:rsidR="00580B53" w:rsidRDefault="00580B53" w:rsidP="00580B53">
            <w:pPr>
              <w:pStyle w:val="libPoemFootnote"/>
            </w:pPr>
            <w:r>
              <w:rPr>
                <w:rtl/>
              </w:rPr>
              <w:t>إن</w:t>
            </w:r>
            <w:r>
              <w:rPr>
                <w:rFonts w:hint="cs"/>
                <w:rtl/>
              </w:rPr>
              <w:t>ّ</w:t>
            </w:r>
            <w:r>
              <w:rPr>
                <w:rtl/>
              </w:rPr>
              <w:t xml:space="preserve"> الولي</w:t>
            </w:r>
            <w:r>
              <w:rPr>
                <w:rFonts w:hint="cs"/>
                <w:rtl/>
              </w:rPr>
              <w:t>َّ</w:t>
            </w:r>
            <w:r>
              <w:rPr>
                <w:rtl/>
              </w:rPr>
              <w:t xml:space="preserve"> حافظ</w:t>
            </w:r>
            <w:r>
              <w:rPr>
                <w:rFonts w:hint="cs"/>
                <w:rtl/>
              </w:rPr>
              <w:t>ٌ</w:t>
            </w:r>
            <w:r>
              <w:rPr>
                <w:rtl/>
              </w:rPr>
              <w:t xml:space="preserve"> ظهر الولي</w:t>
            </w:r>
            <w:r w:rsidRPr="00725071">
              <w:rPr>
                <w:rStyle w:val="libPoemTiniChar0"/>
                <w:rtl/>
              </w:rPr>
              <w:br/>
              <w:t> </w:t>
            </w:r>
          </w:p>
        </w:tc>
      </w:tr>
    </w:tbl>
    <w:p w:rsidR="008406C4" w:rsidRDefault="006F739F" w:rsidP="006F739F">
      <w:pPr>
        <w:pStyle w:val="libFootnote0"/>
        <w:rPr>
          <w:rtl/>
        </w:rPr>
      </w:pPr>
      <w:r>
        <w:rPr>
          <w:rtl/>
        </w:rPr>
        <w:t>و روي عن نصر بن مزاحم: ومن الشعر المنسوب إلى الأشعث</w:t>
      </w:r>
      <w:r w:rsidR="00580B53">
        <w:rPr>
          <w:rFonts w:hint="cs"/>
          <w:rtl/>
        </w:rPr>
        <w:t xml:space="preserve"> بن قيس</w:t>
      </w:r>
      <w:r>
        <w:rPr>
          <w:rtl/>
        </w:rPr>
        <w:t>:</w:t>
      </w:r>
    </w:p>
    <w:tbl>
      <w:tblPr>
        <w:tblStyle w:val="TableGrid"/>
        <w:bidiVisual/>
        <w:tblW w:w="4562" w:type="pct"/>
        <w:tblInd w:w="384" w:type="dxa"/>
        <w:tblLook w:val="01E0" w:firstRow="1" w:lastRow="1" w:firstColumn="1" w:lastColumn="1" w:noHBand="0" w:noVBand="0"/>
      </w:tblPr>
      <w:tblGrid>
        <w:gridCol w:w="3535"/>
        <w:gridCol w:w="272"/>
        <w:gridCol w:w="3503"/>
      </w:tblGrid>
      <w:tr w:rsidR="00580B53" w:rsidTr="00580B53">
        <w:trPr>
          <w:trHeight w:val="350"/>
        </w:trPr>
        <w:tc>
          <w:tcPr>
            <w:tcW w:w="3920" w:type="dxa"/>
            <w:shd w:val="clear" w:color="auto" w:fill="auto"/>
          </w:tcPr>
          <w:p w:rsidR="00580B53" w:rsidRDefault="00580B53" w:rsidP="00580B53">
            <w:pPr>
              <w:pStyle w:val="libPoemFootnote"/>
            </w:pPr>
            <w:r>
              <w:rPr>
                <w:rtl/>
              </w:rPr>
              <w:t>أتانا الرسول</w:t>
            </w:r>
            <w:r>
              <w:rPr>
                <w:rFonts w:hint="cs"/>
                <w:rtl/>
              </w:rPr>
              <w:t>ُ</w:t>
            </w:r>
            <w:r>
              <w:rPr>
                <w:rtl/>
              </w:rPr>
              <w:t xml:space="preserve"> رسول</w:t>
            </w:r>
            <w:r>
              <w:rPr>
                <w:rFonts w:hint="cs"/>
                <w:rtl/>
              </w:rPr>
              <w:t>ُ</w:t>
            </w:r>
            <w:r>
              <w:rPr>
                <w:rtl/>
              </w:rPr>
              <w:t xml:space="preserve"> الوصي</w:t>
            </w:r>
            <w:r>
              <w:rPr>
                <w:rFonts w:hint="cs"/>
                <w:rtl/>
              </w:rPr>
              <w:t>ِّ</w:t>
            </w:r>
            <w:r w:rsidRPr="00725071">
              <w:rPr>
                <w:rStyle w:val="libPoemTiniChar0"/>
                <w:rtl/>
              </w:rPr>
              <w:br/>
              <w:t> </w:t>
            </w:r>
          </w:p>
        </w:tc>
        <w:tc>
          <w:tcPr>
            <w:tcW w:w="279" w:type="dxa"/>
            <w:shd w:val="clear" w:color="auto" w:fill="auto"/>
          </w:tcPr>
          <w:p w:rsidR="00580B53" w:rsidRDefault="00580B53" w:rsidP="00580B53">
            <w:pPr>
              <w:pStyle w:val="libPoemFootnote"/>
              <w:rPr>
                <w:rtl/>
              </w:rPr>
            </w:pPr>
          </w:p>
        </w:tc>
        <w:tc>
          <w:tcPr>
            <w:tcW w:w="3881" w:type="dxa"/>
            <w:shd w:val="clear" w:color="auto" w:fill="auto"/>
          </w:tcPr>
          <w:p w:rsidR="00580B53" w:rsidRDefault="00580B53" w:rsidP="00580B53">
            <w:pPr>
              <w:pStyle w:val="libPoemFootnote"/>
            </w:pPr>
            <w:r>
              <w:rPr>
                <w:rtl/>
              </w:rPr>
              <w:t>علي</w:t>
            </w:r>
            <w:r>
              <w:rPr>
                <w:rFonts w:hint="cs"/>
                <w:rtl/>
              </w:rPr>
              <w:t>ُّ</w:t>
            </w:r>
            <w:r>
              <w:rPr>
                <w:rtl/>
              </w:rPr>
              <w:t xml:space="preserve"> المهذ</w:t>
            </w:r>
            <w:r>
              <w:rPr>
                <w:rFonts w:hint="cs"/>
                <w:rtl/>
              </w:rPr>
              <w:t>َّ</w:t>
            </w:r>
            <w:r>
              <w:rPr>
                <w:rtl/>
              </w:rPr>
              <w:t>ب من هاشم</w:t>
            </w:r>
            <w:r w:rsidRPr="00725071">
              <w:rPr>
                <w:rStyle w:val="libPoemTiniChar0"/>
                <w:rtl/>
              </w:rPr>
              <w:br/>
              <w:t> </w:t>
            </w:r>
          </w:p>
        </w:tc>
      </w:tr>
      <w:tr w:rsidR="00580B53" w:rsidTr="00580B53">
        <w:trPr>
          <w:trHeight w:val="350"/>
        </w:trPr>
        <w:tc>
          <w:tcPr>
            <w:tcW w:w="3920" w:type="dxa"/>
          </w:tcPr>
          <w:p w:rsidR="00580B53" w:rsidRDefault="00580B53" w:rsidP="00580B53">
            <w:pPr>
              <w:pStyle w:val="libPoemFootnote"/>
            </w:pPr>
            <w:r>
              <w:rPr>
                <w:rtl/>
              </w:rPr>
              <w:t>وزير النبي و ذو صهره</w:t>
            </w:r>
            <w:r w:rsidRPr="00725071">
              <w:rPr>
                <w:rStyle w:val="libPoemTiniChar0"/>
                <w:rtl/>
              </w:rPr>
              <w:br/>
              <w:t> </w:t>
            </w:r>
          </w:p>
        </w:tc>
        <w:tc>
          <w:tcPr>
            <w:tcW w:w="279" w:type="dxa"/>
          </w:tcPr>
          <w:p w:rsidR="00580B53" w:rsidRDefault="00580B53" w:rsidP="00580B53">
            <w:pPr>
              <w:pStyle w:val="libPoemFootnote"/>
              <w:rPr>
                <w:rtl/>
              </w:rPr>
            </w:pPr>
          </w:p>
        </w:tc>
        <w:tc>
          <w:tcPr>
            <w:tcW w:w="3881" w:type="dxa"/>
          </w:tcPr>
          <w:p w:rsidR="00580B53" w:rsidRDefault="00580B53" w:rsidP="00580B53">
            <w:pPr>
              <w:pStyle w:val="libPoemFootnote"/>
            </w:pPr>
            <w:r>
              <w:rPr>
                <w:rtl/>
              </w:rPr>
              <w:t>و خير البري</w:t>
            </w:r>
            <w:r>
              <w:rPr>
                <w:rFonts w:hint="cs"/>
                <w:rtl/>
              </w:rPr>
              <w:t>ّ</w:t>
            </w:r>
            <w:r>
              <w:rPr>
                <w:rtl/>
              </w:rPr>
              <w:t>ة و العالم</w:t>
            </w:r>
            <w:r w:rsidRPr="00725071">
              <w:rPr>
                <w:rStyle w:val="libPoemTiniChar0"/>
                <w:rtl/>
              </w:rPr>
              <w:br/>
              <w:t> </w:t>
            </w:r>
          </w:p>
        </w:tc>
      </w:tr>
    </w:tbl>
    <w:p w:rsidR="008406C4" w:rsidRDefault="006F739F" w:rsidP="006F739F">
      <w:pPr>
        <w:pStyle w:val="libFootnote0"/>
        <w:rPr>
          <w:rtl/>
        </w:rPr>
      </w:pPr>
      <w:r>
        <w:rPr>
          <w:rtl/>
        </w:rPr>
        <w:t xml:space="preserve">و قول جرير بن عبد الله البجلي يصف الامام علي </w:t>
      </w:r>
      <w:r w:rsidRPr="0000149B">
        <w:rPr>
          <w:rStyle w:val="libFootnoteAlaemChar"/>
          <w:rtl/>
        </w:rPr>
        <w:t>عليه‌السلام</w:t>
      </w:r>
      <w:r>
        <w:rPr>
          <w:rtl/>
        </w:rPr>
        <w:t>:..</w:t>
      </w:r>
    </w:p>
    <w:tbl>
      <w:tblPr>
        <w:tblStyle w:val="TableGrid"/>
        <w:bidiVisual/>
        <w:tblW w:w="4562" w:type="pct"/>
        <w:tblInd w:w="384" w:type="dxa"/>
        <w:tblLook w:val="01E0" w:firstRow="1" w:lastRow="1" w:firstColumn="1" w:lastColumn="1" w:noHBand="0" w:noVBand="0"/>
      </w:tblPr>
      <w:tblGrid>
        <w:gridCol w:w="3533"/>
        <w:gridCol w:w="272"/>
        <w:gridCol w:w="3505"/>
      </w:tblGrid>
      <w:tr w:rsidR="00580B53" w:rsidTr="00580B53">
        <w:trPr>
          <w:trHeight w:val="350"/>
        </w:trPr>
        <w:tc>
          <w:tcPr>
            <w:tcW w:w="3920" w:type="dxa"/>
            <w:shd w:val="clear" w:color="auto" w:fill="auto"/>
          </w:tcPr>
          <w:p w:rsidR="00580B53" w:rsidRDefault="00580B53" w:rsidP="00580B53">
            <w:pPr>
              <w:pStyle w:val="libPoemFootnote"/>
            </w:pPr>
            <w:r>
              <w:rPr>
                <w:rtl/>
              </w:rPr>
              <w:t>وصي</w:t>
            </w:r>
            <w:r>
              <w:rPr>
                <w:rFonts w:hint="cs"/>
                <w:rtl/>
              </w:rPr>
              <w:t>ّ</w:t>
            </w:r>
            <w:r>
              <w:rPr>
                <w:rtl/>
              </w:rPr>
              <w:t xml:space="preserve"> رسول الله من دون أهله</w:t>
            </w:r>
            <w:r w:rsidRPr="00725071">
              <w:rPr>
                <w:rStyle w:val="libPoemTiniChar0"/>
                <w:rtl/>
              </w:rPr>
              <w:br/>
              <w:t> </w:t>
            </w:r>
          </w:p>
        </w:tc>
        <w:tc>
          <w:tcPr>
            <w:tcW w:w="279" w:type="dxa"/>
            <w:shd w:val="clear" w:color="auto" w:fill="auto"/>
          </w:tcPr>
          <w:p w:rsidR="00580B53" w:rsidRDefault="00580B53" w:rsidP="00580B53">
            <w:pPr>
              <w:pStyle w:val="libPoemFootnote"/>
              <w:rPr>
                <w:rtl/>
              </w:rPr>
            </w:pPr>
          </w:p>
        </w:tc>
        <w:tc>
          <w:tcPr>
            <w:tcW w:w="3881" w:type="dxa"/>
            <w:shd w:val="clear" w:color="auto" w:fill="auto"/>
          </w:tcPr>
          <w:p w:rsidR="00580B53" w:rsidRDefault="00580B53" w:rsidP="00580B53">
            <w:pPr>
              <w:pStyle w:val="libPoemFootnote"/>
            </w:pPr>
            <w:r>
              <w:rPr>
                <w:rtl/>
              </w:rPr>
              <w:t>و فارسه الحامي ب</w:t>
            </w:r>
            <w:r>
              <w:rPr>
                <w:rFonts w:hint="cs"/>
                <w:rtl/>
              </w:rPr>
              <w:t>ِ</w:t>
            </w:r>
            <w:r>
              <w:rPr>
                <w:rtl/>
              </w:rPr>
              <w:t>ه ي</w:t>
            </w:r>
            <w:r>
              <w:rPr>
                <w:rFonts w:hint="cs"/>
                <w:rtl/>
              </w:rPr>
              <w:t>ُ</w:t>
            </w:r>
            <w:r>
              <w:rPr>
                <w:rtl/>
              </w:rPr>
              <w:t>ضر</w:t>
            </w:r>
            <w:r>
              <w:rPr>
                <w:rFonts w:hint="cs"/>
                <w:rtl/>
              </w:rPr>
              <w:t>َ</w:t>
            </w:r>
            <w:r>
              <w:rPr>
                <w:rtl/>
              </w:rPr>
              <w:t>ب</w:t>
            </w:r>
            <w:r>
              <w:rPr>
                <w:rFonts w:hint="cs"/>
                <w:rtl/>
              </w:rPr>
              <w:t>ُ</w:t>
            </w:r>
            <w:r>
              <w:rPr>
                <w:rtl/>
              </w:rPr>
              <w:t xml:space="preserve"> الم</w:t>
            </w:r>
            <w:r>
              <w:rPr>
                <w:rFonts w:hint="cs"/>
                <w:rtl/>
              </w:rPr>
              <w:t>ـَ</w:t>
            </w:r>
            <w:r>
              <w:rPr>
                <w:rtl/>
              </w:rPr>
              <w:t>ث</w:t>
            </w:r>
            <w:r>
              <w:rPr>
                <w:rFonts w:hint="cs"/>
                <w:rtl/>
              </w:rPr>
              <w:t>َ</w:t>
            </w:r>
            <w:r>
              <w:rPr>
                <w:rtl/>
              </w:rPr>
              <w:t>ل</w:t>
            </w:r>
            <w:r w:rsidRPr="00725071">
              <w:rPr>
                <w:rStyle w:val="libPoemTiniChar0"/>
                <w:rtl/>
              </w:rPr>
              <w:br/>
              <w:t> </w:t>
            </w:r>
          </w:p>
        </w:tc>
      </w:tr>
    </w:tbl>
    <w:p w:rsidR="008406C4" w:rsidRDefault="006F739F" w:rsidP="006F739F">
      <w:pPr>
        <w:pStyle w:val="libFootnote0"/>
        <w:rPr>
          <w:rtl/>
        </w:rPr>
      </w:pPr>
      <w:r>
        <w:rPr>
          <w:rtl/>
        </w:rPr>
        <w:t>و قال النعمان بن عجلان الأنصاري:</w:t>
      </w:r>
    </w:p>
    <w:tbl>
      <w:tblPr>
        <w:tblStyle w:val="TableGrid"/>
        <w:bidiVisual/>
        <w:tblW w:w="4562" w:type="pct"/>
        <w:tblInd w:w="384" w:type="dxa"/>
        <w:tblLook w:val="01E0" w:firstRow="1" w:lastRow="1" w:firstColumn="1" w:lastColumn="1" w:noHBand="0" w:noVBand="0"/>
      </w:tblPr>
      <w:tblGrid>
        <w:gridCol w:w="3528"/>
        <w:gridCol w:w="272"/>
        <w:gridCol w:w="3510"/>
      </w:tblGrid>
      <w:tr w:rsidR="00580B53" w:rsidTr="00580B53">
        <w:trPr>
          <w:trHeight w:val="350"/>
        </w:trPr>
        <w:tc>
          <w:tcPr>
            <w:tcW w:w="3920" w:type="dxa"/>
            <w:shd w:val="clear" w:color="auto" w:fill="auto"/>
          </w:tcPr>
          <w:p w:rsidR="00580B53" w:rsidRDefault="00580B53" w:rsidP="00C8361D">
            <w:pPr>
              <w:pStyle w:val="libPoemFootnote"/>
            </w:pPr>
            <w:r>
              <w:rPr>
                <w:rtl/>
              </w:rPr>
              <w:t>كيف التفر</w:t>
            </w:r>
            <w:r>
              <w:rPr>
                <w:rFonts w:hint="cs"/>
                <w:rtl/>
              </w:rPr>
              <w:t>ُّ</w:t>
            </w:r>
            <w:r>
              <w:rPr>
                <w:rtl/>
              </w:rPr>
              <w:t>ق</w:t>
            </w:r>
            <w:r>
              <w:rPr>
                <w:rFonts w:hint="cs"/>
                <w:rtl/>
              </w:rPr>
              <w:t>ُ</w:t>
            </w:r>
            <w:r>
              <w:rPr>
                <w:rtl/>
              </w:rPr>
              <w:t xml:space="preserve"> و الوصي</w:t>
            </w:r>
            <w:r>
              <w:rPr>
                <w:rFonts w:hint="cs"/>
                <w:rtl/>
              </w:rPr>
              <w:t>ُّ</w:t>
            </w:r>
            <w:r>
              <w:rPr>
                <w:rtl/>
              </w:rPr>
              <w:t xml:space="preserve"> إمام</w:t>
            </w:r>
            <w:r>
              <w:rPr>
                <w:rFonts w:hint="cs"/>
                <w:rtl/>
              </w:rPr>
              <w:t>ُ</w:t>
            </w:r>
            <w:r>
              <w:rPr>
                <w:rtl/>
              </w:rPr>
              <w:t>نا</w:t>
            </w:r>
            <w:r w:rsidRPr="00725071">
              <w:rPr>
                <w:rStyle w:val="libPoemTiniChar0"/>
                <w:rtl/>
              </w:rPr>
              <w:br/>
              <w:t> </w:t>
            </w:r>
          </w:p>
        </w:tc>
        <w:tc>
          <w:tcPr>
            <w:tcW w:w="279" w:type="dxa"/>
            <w:shd w:val="clear" w:color="auto" w:fill="auto"/>
          </w:tcPr>
          <w:p w:rsidR="00580B53" w:rsidRDefault="00580B53" w:rsidP="00C8361D">
            <w:pPr>
              <w:pStyle w:val="libPoemFootnote"/>
              <w:rPr>
                <w:rtl/>
              </w:rPr>
            </w:pPr>
          </w:p>
        </w:tc>
        <w:tc>
          <w:tcPr>
            <w:tcW w:w="3881" w:type="dxa"/>
            <w:shd w:val="clear" w:color="auto" w:fill="auto"/>
          </w:tcPr>
          <w:p w:rsidR="00580B53" w:rsidRDefault="00580B53" w:rsidP="00C8361D">
            <w:pPr>
              <w:pStyle w:val="libPoemFootnote"/>
            </w:pPr>
            <w:r>
              <w:rPr>
                <w:rtl/>
              </w:rPr>
              <w:t>لا كيف إل</w:t>
            </w:r>
            <w:r>
              <w:rPr>
                <w:rFonts w:hint="cs"/>
                <w:rtl/>
              </w:rPr>
              <w:t>ّ</w:t>
            </w:r>
            <w:r>
              <w:rPr>
                <w:rtl/>
              </w:rPr>
              <w:t>ا ح</w:t>
            </w:r>
            <w:r>
              <w:rPr>
                <w:rFonts w:hint="cs"/>
                <w:rtl/>
              </w:rPr>
              <w:t>َ</w:t>
            </w:r>
            <w:r>
              <w:rPr>
                <w:rtl/>
              </w:rPr>
              <w:t>يرة</w:t>
            </w:r>
            <w:r>
              <w:rPr>
                <w:rFonts w:hint="cs"/>
                <w:rtl/>
              </w:rPr>
              <w:t>ً</w:t>
            </w:r>
            <w:r>
              <w:rPr>
                <w:rtl/>
              </w:rPr>
              <w:t xml:space="preserve"> و تخاذلا</w:t>
            </w:r>
            <w:r w:rsidRPr="00725071">
              <w:rPr>
                <w:rStyle w:val="libPoemTiniChar0"/>
                <w:rtl/>
              </w:rPr>
              <w:br/>
              <w:t> </w:t>
            </w:r>
          </w:p>
        </w:tc>
      </w:tr>
      <w:tr w:rsidR="00580B53" w:rsidTr="00580B53">
        <w:trPr>
          <w:trHeight w:val="350"/>
        </w:trPr>
        <w:tc>
          <w:tcPr>
            <w:tcW w:w="3920" w:type="dxa"/>
          </w:tcPr>
          <w:p w:rsidR="00580B53" w:rsidRDefault="00580B53" w:rsidP="00C8361D">
            <w:pPr>
              <w:pStyle w:val="libPoemFootnote"/>
            </w:pPr>
            <w:r>
              <w:rPr>
                <w:rtl/>
              </w:rPr>
              <w:t>و ذروا معاوية الغوي</w:t>
            </w:r>
            <w:r>
              <w:rPr>
                <w:rFonts w:hint="cs"/>
                <w:rtl/>
              </w:rPr>
              <w:t>َّ</w:t>
            </w:r>
            <w:r>
              <w:rPr>
                <w:rtl/>
              </w:rPr>
              <w:t xml:space="preserve"> و ت</w:t>
            </w:r>
            <w:r>
              <w:rPr>
                <w:rFonts w:hint="cs"/>
                <w:rtl/>
              </w:rPr>
              <w:t>َ</w:t>
            </w:r>
            <w:r>
              <w:rPr>
                <w:rtl/>
              </w:rPr>
              <w:t>ابعوا</w:t>
            </w:r>
            <w:r w:rsidRPr="00725071">
              <w:rPr>
                <w:rStyle w:val="libPoemTiniChar0"/>
                <w:rtl/>
              </w:rPr>
              <w:br/>
              <w:t> </w:t>
            </w:r>
          </w:p>
        </w:tc>
        <w:tc>
          <w:tcPr>
            <w:tcW w:w="279" w:type="dxa"/>
          </w:tcPr>
          <w:p w:rsidR="00580B53" w:rsidRDefault="00580B53" w:rsidP="00C8361D">
            <w:pPr>
              <w:pStyle w:val="libPoemFootnote"/>
              <w:rPr>
                <w:rtl/>
              </w:rPr>
            </w:pPr>
          </w:p>
        </w:tc>
        <w:tc>
          <w:tcPr>
            <w:tcW w:w="3881" w:type="dxa"/>
          </w:tcPr>
          <w:p w:rsidR="00580B53" w:rsidRDefault="00580B53" w:rsidP="00C8361D">
            <w:pPr>
              <w:pStyle w:val="libPoemFootnote"/>
            </w:pPr>
            <w:r>
              <w:rPr>
                <w:rtl/>
              </w:rPr>
              <w:t>دين</w:t>
            </w:r>
            <w:r>
              <w:rPr>
                <w:rFonts w:hint="cs"/>
                <w:rtl/>
              </w:rPr>
              <w:t>َ</w:t>
            </w:r>
            <w:r>
              <w:rPr>
                <w:rtl/>
              </w:rPr>
              <w:t xml:space="preserve"> الوصي</w:t>
            </w:r>
            <w:r>
              <w:rPr>
                <w:rFonts w:hint="cs"/>
                <w:rtl/>
              </w:rPr>
              <w:t>ّ</w:t>
            </w:r>
            <w:r>
              <w:rPr>
                <w:rtl/>
              </w:rPr>
              <w:t xml:space="preserve"> لتحمدوه آجلا</w:t>
            </w:r>
            <w:r w:rsidRPr="00725071">
              <w:rPr>
                <w:rStyle w:val="libPoemTiniChar0"/>
                <w:rtl/>
              </w:rPr>
              <w:br/>
              <w:t> </w:t>
            </w:r>
          </w:p>
        </w:tc>
      </w:tr>
    </w:tbl>
    <w:p w:rsidR="008406C4" w:rsidRDefault="006F739F" w:rsidP="006F739F">
      <w:pPr>
        <w:pStyle w:val="libFootnote0"/>
        <w:rPr>
          <w:rtl/>
        </w:rPr>
      </w:pPr>
      <w:r>
        <w:rPr>
          <w:rtl/>
        </w:rPr>
        <w:t>و قال المغيرة بن الحارث بن عبد المطلب:</w:t>
      </w:r>
    </w:p>
    <w:tbl>
      <w:tblPr>
        <w:tblStyle w:val="TableGrid"/>
        <w:bidiVisual/>
        <w:tblW w:w="4562" w:type="pct"/>
        <w:tblInd w:w="384" w:type="dxa"/>
        <w:tblLook w:val="01E0" w:firstRow="1" w:lastRow="1" w:firstColumn="1" w:lastColumn="1" w:noHBand="0" w:noVBand="0"/>
      </w:tblPr>
      <w:tblGrid>
        <w:gridCol w:w="3539"/>
        <w:gridCol w:w="272"/>
        <w:gridCol w:w="3499"/>
      </w:tblGrid>
      <w:tr w:rsidR="00580B53" w:rsidTr="00580B53">
        <w:trPr>
          <w:trHeight w:val="350"/>
        </w:trPr>
        <w:tc>
          <w:tcPr>
            <w:tcW w:w="3920" w:type="dxa"/>
            <w:shd w:val="clear" w:color="auto" w:fill="auto"/>
          </w:tcPr>
          <w:p w:rsidR="00580B53" w:rsidRDefault="00C8361D" w:rsidP="00C8361D">
            <w:pPr>
              <w:pStyle w:val="libPoemFootnote"/>
            </w:pPr>
            <w:r>
              <w:rPr>
                <w:rtl/>
              </w:rPr>
              <w:t>يا ع</w:t>
            </w:r>
            <w:r>
              <w:rPr>
                <w:rFonts w:hint="cs"/>
                <w:rtl/>
              </w:rPr>
              <w:t>ُ</w:t>
            </w:r>
            <w:r>
              <w:rPr>
                <w:rtl/>
              </w:rPr>
              <w:t>صبة</w:t>
            </w:r>
            <w:r>
              <w:rPr>
                <w:rFonts w:hint="cs"/>
                <w:rtl/>
              </w:rPr>
              <w:t>َ</w:t>
            </w:r>
            <w:r>
              <w:rPr>
                <w:rtl/>
              </w:rPr>
              <w:t xml:space="preserve"> الموت</w:t>
            </w:r>
            <w:r>
              <w:rPr>
                <w:rFonts w:hint="cs"/>
                <w:rtl/>
              </w:rPr>
              <w:t>ِ</w:t>
            </w:r>
            <w:r>
              <w:rPr>
                <w:rtl/>
              </w:rPr>
              <w:t xml:space="preserve"> صبرا</w:t>
            </w:r>
            <w:r>
              <w:rPr>
                <w:rFonts w:hint="cs"/>
                <w:rtl/>
              </w:rPr>
              <w:t>ً</w:t>
            </w:r>
            <w:r>
              <w:rPr>
                <w:rtl/>
              </w:rPr>
              <w:t xml:space="preserve"> لا يهول</w:t>
            </w:r>
            <w:r>
              <w:rPr>
                <w:rFonts w:hint="cs"/>
                <w:rtl/>
              </w:rPr>
              <w:t>ُ</w:t>
            </w:r>
            <w:r>
              <w:rPr>
                <w:rtl/>
              </w:rPr>
              <w:t>كم</w:t>
            </w:r>
            <w:r w:rsidR="00580B53" w:rsidRPr="00725071">
              <w:rPr>
                <w:rStyle w:val="libPoemTiniChar0"/>
                <w:rtl/>
              </w:rPr>
              <w:br/>
              <w:t> </w:t>
            </w:r>
          </w:p>
        </w:tc>
        <w:tc>
          <w:tcPr>
            <w:tcW w:w="279" w:type="dxa"/>
            <w:shd w:val="clear" w:color="auto" w:fill="auto"/>
          </w:tcPr>
          <w:p w:rsidR="00580B53" w:rsidRDefault="00580B53" w:rsidP="00C8361D">
            <w:pPr>
              <w:pStyle w:val="libPoemFootnote"/>
              <w:rPr>
                <w:rtl/>
              </w:rPr>
            </w:pPr>
          </w:p>
        </w:tc>
        <w:tc>
          <w:tcPr>
            <w:tcW w:w="3881" w:type="dxa"/>
            <w:shd w:val="clear" w:color="auto" w:fill="auto"/>
          </w:tcPr>
          <w:p w:rsidR="00580B53" w:rsidRDefault="00C8361D" w:rsidP="00C8361D">
            <w:pPr>
              <w:pStyle w:val="libPoemFootnote"/>
            </w:pPr>
            <w:r>
              <w:rPr>
                <w:rtl/>
              </w:rPr>
              <w:t>جيش</w:t>
            </w:r>
            <w:r>
              <w:rPr>
                <w:rFonts w:hint="cs"/>
                <w:rtl/>
              </w:rPr>
              <w:t>ُ</w:t>
            </w:r>
            <w:r>
              <w:rPr>
                <w:rtl/>
              </w:rPr>
              <w:t xml:space="preserve"> ابن</w:t>
            </w:r>
            <w:r>
              <w:rPr>
                <w:rFonts w:hint="cs"/>
                <w:rtl/>
              </w:rPr>
              <w:t>ِ</w:t>
            </w:r>
            <w:r>
              <w:rPr>
                <w:rtl/>
              </w:rPr>
              <w:t xml:space="preserve"> هند</w:t>
            </w:r>
            <w:r>
              <w:rPr>
                <w:rFonts w:hint="cs"/>
                <w:rtl/>
              </w:rPr>
              <w:t>ٍ</w:t>
            </w:r>
            <w:r>
              <w:rPr>
                <w:rtl/>
              </w:rPr>
              <w:t xml:space="preserve"> فإن الحق</w:t>
            </w:r>
            <w:r>
              <w:rPr>
                <w:rFonts w:hint="cs"/>
                <w:rtl/>
              </w:rPr>
              <w:t>َّ</w:t>
            </w:r>
            <w:r>
              <w:rPr>
                <w:rtl/>
              </w:rPr>
              <w:t xml:space="preserve"> قد ظ</w:t>
            </w:r>
            <w:r>
              <w:rPr>
                <w:rFonts w:hint="cs"/>
                <w:rtl/>
              </w:rPr>
              <w:t>َ</w:t>
            </w:r>
            <w:r>
              <w:rPr>
                <w:rtl/>
              </w:rPr>
              <w:t>ه</w:t>
            </w:r>
            <w:r>
              <w:rPr>
                <w:rFonts w:hint="cs"/>
                <w:rtl/>
              </w:rPr>
              <w:t>َ</w:t>
            </w:r>
            <w:r>
              <w:rPr>
                <w:rtl/>
              </w:rPr>
              <w:t>را</w:t>
            </w:r>
            <w:r w:rsidR="00580B53" w:rsidRPr="00725071">
              <w:rPr>
                <w:rStyle w:val="libPoemTiniChar0"/>
                <w:rtl/>
              </w:rPr>
              <w:br/>
              <w:t> </w:t>
            </w:r>
          </w:p>
        </w:tc>
      </w:tr>
      <w:tr w:rsidR="00580B53" w:rsidTr="00580B53">
        <w:trPr>
          <w:trHeight w:val="350"/>
        </w:trPr>
        <w:tc>
          <w:tcPr>
            <w:tcW w:w="3920" w:type="dxa"/>
          </w:tcPr>
          <w:p w:rsidR="00580B53" w:rsidRDefault="00C8361D" w:rsidP="00C8361D">
            <w:pPr>
              <w:pStyle w:val="libPoemFootnote"/>
            </w:pPr>
            <w:r>
              <w:rPr>
                <w:rtl/>
              </w:rPr>
              <w:t>و أيق</w:t>
            </w:r>
            <w:r>
              <w:rPr>
                <w:rFonts w:hint="cs"/>
                <w:rtl/>
              </w:rPr>
              <w:t>ِ</w:t>
            </w:r>
            <w:r>
              <w:rPr>
                <w:rtl/>
              </w:rPr>
              <w:t>نوا أن</w:t>
            </w:r>
            <w:r>
              <w:rPr>
                <w:rFonts w:hint="cs"/>
                <w:rtl/>
              </w:rPr>
              <w:t>َ</w:t>
            </w:r>
            <w:r>
              <w:rPr>
                <w:rtl/>
              </w:rPr>
              <w:t xml:space="preserve"> م</w:t>
            </w:r>
            <w:r>
              <w:rPr>
                <w:rFonts w:hint="cs"/>
                <w:rtl/>
              </w:rPr>
              <w:t>َ</w:t>
            </w:r>
            <w:r>
              <w:rPr>
                <w:rtl/>
              </w:rPr>
              <w:t>ن أضحى ي</w:t>
            </w:r>
            <w:r>
              <w:rPr>
                <w:rFonts w:hint="cs"/>
                <w:rtl/>
              </w:rPr>
              <w:t>ُ</w:t>
            </w:r>
            <w:r>
              <w:rPr>
                <w:rtl/>
              </w:rPr>
              <w:t>خالفكم</w:t>
            </w:r>
            <w:r w:rsidR="00580B53" w:rsidRPr="00725071">
              <w:rPr>
                <w:rStyle w:val="libPoemTiniChar0"/>
                <w:rtl/>
              </w:rPr>
              <w:br/>
              <w:t> </w:t>
            </w:r>
          </w:p>
        </w:tc>
        <w:tc>
          <w:tcPr>
            <w:tcW w:w="279" w:type="dxa"/>
          </w:tcPr>
          <w:p w:rsidR="00580B53" w:rsidRDefault="00580B53" w:rsidP="00C8361D">
            <w:pPr>
              <w:pStyle w:val="libPoemFootnote"/>
              <w:rPr>
                <w:rtl/>
              </w:rPr>
            </w:pPr>
          </w:p>
        </w:tc>
        <w:tc>
          <w:tcPr>
            <w:tcW w:w="3881" w:type="dxa"/>
          </w:tcPr>
          <w:p w:rsidR="00580B53" w:rsidRDefault="00C8361D" w:rsidP="00C8361D">
            <w:pPr>
              <w:pStyle w:val="libPoemFootnote"/>
            </w:pPr>
            <w:r>
              <w:rPr>
                <w:rtl/>
              </w:rPr>
              <w:t>أضحى شقي</w:t>
            </w:r>
            <w:r>
              <w:rPr>
                <w:rFonts w:hint="cs"/>
                <w:rtl/>
              </w:rPr>
              <w:t>ّ</w:t>
            </w:r>
            <w:r>
              <w:rPr>
                <w:rtl/>
              </w:rPr>
              <w:t>ا</w:t>
            </w:r>
            <w:r>
              <w:rPr>
                <w:rFonts w:hint="cs"/>
                <w:rtl/>
              </w:rPr>
              <w:t>ً</w:t>
            </w:r>
            <w:r>
              <w:rPr>
                <w:rtl/>
              </w:rPr>
              <w:t xml:space="preserve"> و أمسى نفسه خ</w:t>
            </w:r>
            <w:r>
              <w:rPr>
                <w:rFonts w:hint="cs"/>
                <w:rtl/>
              </w:rPr>
              <w:t>َ</w:t>
            </w:r>
            <w:r>
              <w:rPr>
                <w:rtl/>
              </w:rPr>
              <w:t>س</w:t>
            </w:r>
            <w:r>
              <w:rPr>
                <w:rFonts w:hint="cs"/>
                <w:rtl/>
              </w:rPr>
              <w:t>ِ</w:t>
            </w:r>
            <w:r>
              <w:rPr>
                <w:rtl/>
              </w:rPr>
              <w:t>را</w:t>
            </w:r>
            <w:r w:rsidR="00580B53" w:rsidRPr="00725071">
              <w:rPr>
                <w:rStyle w:val="libPoemTiniChar0"/>
                <w:rtl/>
              </w:rPr>
              <w:br/>
              <w:t> </w:t>
            </w:r>
          </w:p>
        </w:tc>
      </w:tr>
      <w:tr w:rsidR="00580B53" w:rsidTr="00580B53">
        <w:trPr>
          <w:trHeight w:val="350"/>
        </w:trPr>
        <w:tc>
          <w:tcPr>
            <w:tcW w:w="3920" w:type="dxa"/>
          </w:tcPr>
          <w:p w:rsidR="00580B53" w:rsidRDefault="00C8361D" w:rsidP="00C8361D">
            <w:pPr>
              <w:pStyle w:val="libPoemFootnote"/>
            </w:pPr>
            <w:r>
              <w:rPr>
                <w:rtl/>
              </w:rPr>
              <w:t>فيكم وصي</w:t>
            </w:r>
            <w:r>
              <w:rPr>
                <w:rFonts w:hint="cs"/>
                <w:rtl/>
              </w:rPr>
              <w:t>ُ</w:t>
            </w:r>
            <w:r>
              <w:rPr>
                <w:rtl/>
              </w:rPr>
              <w:t xml:space="preserve"> رسول الله قائد</w:t>
            </w:r>
            <w:r>
              <w:rPr>
                <w:rFonts w:hint="cs"/>
                <w:rtl/>
              </w:rPr>
              <w:t>ُ</w:t>
            </w:r>
            <w:r>
              <w:rPr>
                <w:rtl/>
              </w:rPr>
              <w:t>كم</w:t>
            </w:r>
            <w:r w:rsidR="00580B53" w:rsidRPr="00725071">
              <w:rPr>
                <w:rStyle w:val="libPoemTiniChar0"/>
                <w:rtl/>
              </w:rPr>
              <w:br/>
              <w:t> </w:t>
            </w:r>
          </w:p>
        </w:tc>
        <w:tc>
          <w:tcPr>
            <w:tcW w:w="279" w:type="dxa"/>
          </w:tcPr>
          <w:p w:rsidR="00580B53" w:rsidRDefault="00580B53" w:rsidP="00C8361D">
            <w:pPr>
              <w:pStyle w:val="libPoemFootnote"/>
              <w:rPr>
                <w:rtl/>
              </w:rPr>
            </w:pPr>
          </w:p>
        </w:tc>
        <w:tc>
          <w:tcPr>
            <w:tcW w:w="3881" w:type="dxa"/>
          </w:tcPr>
          <w:p w:rsidR="00580B53" w:rsidRDefault="00C8361D" w:rsidP="00C8361D">
            <w:pPr>
              <w:pStyle w:val="libPoemFootnote"/>
            </w:pPr>
            <w:r>
              <w:rPr>
                <w:rtl/>
              </w:rPr>
              <w:t>وصه</w:t>
            </w:r>
            <w:r>
              <w:rPr>
                <w:rFonts w:hint="cs"/>
                <w:rtl/>
              </w:rPr>
              <w:t>ُ</w:t>
            </w:r>
            <w:r>
              <w:rPr>
                <w:rtl/>
              </w:rPr>
              <w:t>ره وكتاب</w:t>
            </w:r>
            <w:r>
              <w:rPr>
                <w:rFonts w:hint="cs"/>
                <w:rtl/>
              </w:rPr>
              <w:t>ُ</w:t>
            </w:r>
            <w:r>
              <w:rPr>
                <w:rtl/>
              </w:rPr>
              <w:t xml:space="preserve"> الله قد ن</w:t>
            </w:r>
            <w:r>
              <w:rPr>
                <w:rFonts w:hint="cs"/>
                <w:rtl/>
              </w:rPr>
              <w:t>ُ</w:t>
            </w:r>
            <w:r>
              <w:rPr>
                <w:rtl/>
              </w:rPr>
              <w:t>ش</w:t>
            </w:r>
            <w:r>
              <w:rPr>
                <w:rFonts w:hint="cs"/>
                <w:rtl/>
              </w:rPr>
              <w:t>ِ</w:t>
            </w:r>
            <w:r>
              <w:rPr>
                <w:rtl/>
              </w:rPr>
              <w:t>را</w:t>
            </w:r>
            <w:r w:rsidR="00580B53" w:rsidRPr="00725071">
              <w:rPr>
                <w:rStyle w:val="libPoemTiniChar0"/>
                <w:rtl/>
              </w:rPr>
              <w:br/>
              <w:t> </w:t>
            </w:r>
          </w:p>
        </w:tc>
      </w:tr>
    </w:tbl>
    <w:p w:rsidR="008406C4" w:rsidRDefault="006F739F" w:rsidP="006F739F">
      <w:pPr>
        <w:pStyle w:val="libFootnote0"/>
        <w:rPr>
          <w:rtl/>
        </w:rPr>
      </w:pPr>
      <w:r>
        <w:rPr>
          <w:rtl/>
        </w:rPr>
        <w:t>وقال ابن أبي الحديد في نهاية ما نقله من الأشعار والأراجيز:</w:t>
      </w:r>
    </w:p>
    <w:p w:rsidR="008406C4" w:rsidRDefault="006F739F" w:rsidP="00C8361D">
      <w:pPr>
        <w:pStyle w:val="libFootnote0"/>
        <w:rPr>
          <w:rtl/>
        </w:rPr>
      </w:pPr>
      <w:r>
        <w:rPr>
          <w:rtl/>
        </w:rPr>
        <w:t>و الأشعار التي تتضم</w:t>
      </w:r>
      <w:r w:rsidR="00C8361D">
        <w:rPr>
          <w:rFonts w:hint="cs"/>
          <w:rtl/>
        </w:rPr>
        <w:t>ّ</w:t>
      </w:r>
      <w:r>
        <w:rPr>
          <w:rtl/>
        </w:rPr>
        <w:t>ن هذه اللفظة - أي كلمة الوصي - كثيرة جد</w:t>
      </w:r>
      <w:r w:rsidR="00C8361D">
        <w:rPr>
          <w:rFonts w:hint="cs"/>
          <w:rtl/>
        </w:rPr>
        <w:t>ّ</w:t>
      </w:r>
      <w:r>
        <w:rPr>
          <w:rtl/>
        </w:rPr>
        <w:t>ا</w:t>
      </w:r>
      <w:r w:rsidR="00C8361D">
        <w:rPr>
          <w:rFonts w:hint="cs"/>
          <w:rtl/>
        </w:rPr>
        <w:t>ً</w:t>
      </w:r>
      <w:r>
        <w:rPr>
          <w:rtl/>
        </w:rPr>
        <w:t xml:space="preserve"> و لكنا ذكرنا منها هاهنا بعض ما قيل في هذين الحزب</w:t>
      </w:r>
      <w:r w:rsidR="00C8361D">
        <w:rPr>
          <w:rFonts w:hint="cs"/>
          <w:rtl/>
        </w:rPr>
        <w:t>َ</w:t>
      </w:r>
      <w:r>
        <w:rPr>
          <w:rtl/>
        </w:rPr>
        <w:t>ي</w:t>
      </w:r>
      <w:r w:rsidR="00C8361D">
        <w:rPr>
          <w:rFonts w:hint="cs"/>
          <w:rtl/>
        </w:rPr>
        <w:t>ْ</w:t>
      </w:r>
      <w:r>
        <w:rPr>
          <w:rtl/>
        </w:rPr>
        <w:t>ن فأم</w:t>
      </w:r>
      <w:r w:rsidR="00C8361D">
        <w:rPr>
          <w:rFonts w:hint="cs"/>
          <w:rtl/>
        </w:rPr>
        <w:t>ّ</w:t>
      </w:r>
      <w:r>
        <w:rPr>
          <w:rtl/>
        </w:rPr>
        <w:t>ا ما عداهما فإن</w:t>
      </w:r>
      <w:r w:rsidR="00C8361D">
        <w:rPr>
          <w:rFonts w:hint="cs"/>
          <w:rtl/>
        </w:rPr>
        <w:t>ّ</w:t>
      </w:r>
      <w:r>
        <w:rPr>
          <w:rtl/>
        </w:rPr>
        <w:t>ه يجل</w:t>
      </w:r>
      <w:r w:rsidR="00C8361D">
        <w:rPr>
          <w:rFonts w:hint="cs"/>
          <w:rtl/>
        </w:rPr>
        <w:t>ّ</w:t>
      </w:r>
      <w:r>
        <w:rPr>
          <w:rtl/>
        </w:rPr>
        <w:t xml:space="preserve"> عن الحصر و يعظ</w:t>
      </w:r>
      <w:r w:rsidR="00C8361D">
        <w:rPr>
          <w:rFonts w:hint="cs"/>
          <w:rtl/>
        </w:rPr>
        <w:t>ُ</w:t>
      </w:r>
      <w:r>
        <w:rPr>
          <w:rtl/>
        </w:rPr>
        <w:t>م</w:t>
      </w:r>
      <w:r w:rsidR="00C8361D">
        <w:rPr>
          <w:rFonts w:hint="cs"/>
          <w:rtl/>
        </w:rPr>
        <w:t>ُ</w:t>
      </w:r>
      <w:r>
        <w:rPr>
          <w:rtl/>
        </w:rPr>
        <w:t xml:space="preserve"> عن الإحصاء و الع</w:t>
      </w:r>
      <w:r w:rsidR="00C8361D">
        <w:rPr>
          <w:rFonts w:hint="cs"/>
          <w:rtl/>
        </w:rPr>
        <w:t>َ</w:t>
      </w:r>
      <w:r>
        <w:rPr>
          <w:rtl/>
        </w:rPr>
        <w:t>د</w:t>
      </w:r>
      <w:r w:rsidR="00C8361D">
        <w:rPr>
          <w:rFonts w:hint="cs"/>
          <w:rtl/>
        </w:rPr>
        <w:t>ْ</w:t>
      </w:r>
      <w:r>
        <w:rPr>
          <w:rtl/>
        </w:rPr>
        <w:t xml:space="preserve"> و لو لا خوف</w:t>
      </w:r>
      <w:r w:rsidR="00C8361D">
        <w:rPr>
          <w:rFonts w:hint="cs"/>
          <w:rtl/>
        </w:rPr>
        <w:t>ُ</w:t>
      </w:r>
      <w:r>
        <w:rPr>
          <w:rtl/>
        </w:rPr>
        <w:t xml:space="preserve"> الملالة و الإضجار لذكرنا من ذلك ما يملأ أوراقا</w:t>
      </w:r>
      <w:r w:rsidR="00C8361D">
        <w:rPr>
          <w:rFonts w:hint="cs"/>
          <w:rtl/>
        </w:rPr>
        <w:t>ً</w:t>
      </w:r>
      <w:r>
        <w:rPr>
          <w:rtl/>
        </w:rPr>
        <w:t xml:space="preserve"> كثيرة. انتهى كلام ابن </w:t>
      </w:r>
      <w:r w:rsidR="00C8361D">
        <w:rPr>
          <w:rFonts w:hint="cs"/>
          <w:rtl/>
        </w:rPr>
        <w:t>أ</w:t>
      </w:r>
      <w:r>
        <w:rPr>
          <w:rtl/>
        </w:rPr>
        <w:t>بي الحديد.</w:t>
      </w:r>
    </w:p>
    <w:p w:rsidR="006F739F" w:rsidRDefault="006F739F" w:rsidP="00C8361D">
      <w:pPr>
        <w:pStyle w:val="libFootnoteLeft"/>
      </w:pPr>
      <w:r>
        <w:rPr>
          <w:rtl/>
        </w:rPr>
        <w:t>«المترجم»</w:t>
      </w:r>
    </w:p>
    <w:p w:rsidR="006F739F" w:rsidRDefault="006F739F" w:rsidP="00D96FAA">
      <w:pPr>
        <w:pStyle w:val="libNormal"/>
      </w:pPr>
      <w:r>
        <w:rPr>
          <w:rtl/>
        </w:rPr>
        <w:br w:type="page"/>
      </w:r>
    </w:p>
    <w:p w:rsidR="006F739F" w:rsidRDefault="006F739F" w:rsidP="006F739F">
      <w:pPr>
        <w:pStyle w:val="libNormal"/>
      </w:pPr>
      <w:r w:rsidRPr="00537012">
        <w:rPr>
          <w:rStyle w:val="libBold2Char"/>
          <w:rtl/>
        </w:rPr>
        <w:lastRenderedPageBreak/>
        <w:t>الشيخ عبد السلام:</w:t>
      </w:r>
      <w:r>
        <w:rPr>
          <w:rtl/>
        </w:rPr>
        <w:t xml:space="preserve"> إذا كانت هذه الأخبار صحيحة، فلماذا لا نجد في كتب التاريخ والحديث وصي</w:t>
      </w:r>
      <w:r w:rsidR="00567743">
        <w:rPr>
          <w:rFonts w:hint="cs"/>
          <w:rtl/>
        </w:rPr>
        <w:t>ّ</w:t>
      </w:r>
      <w:r>
        <w:rPr>
          <w:rtl/>
        </w:rPr>
        <w:t xml:space="preserve">ة رسول الله </w:t>
      </w:r>
      <w:r w:rsidRPr="00201CCF">
        <w:rPr>
          <w:rStyle w:val="libAlaemChar"/>
          <w:rtl/>
        </w:rPr>
        <w:t>صلى‌الله‌عليه‌وآله</w:t>
      </w:r>
      <w:r>
        <w:rPr>
          <w:rtl/>
        </w:rPr>
        <w:t xml:space="preserve"> لعلي</w:t>
      </w:r>
      <w:r w:rsidR="00567743">
        <w:rPr>
          <w:rFonts w:hint="cs"/>
          <w:rtl/>
        </w:rPr>
        <w:t>ٍّ</w:t>
      </w:r>
      <w:r>
        <w:rPr>
          <w:rtl/>
        </w:rPr>
        <w:t xml:space="preserve"> كر</w:t>
      </w:r>
      <w:r w:rsidR="00567743">
        <w:rPr>
          <w:rFonts w:hint="cs"/>
          <w:rtl/>
        </w:rPr>
        <w:t>ّ</w:t>
      </w:r>
      <w:r>
        <w:rPr>
          <w:rtl/>
        </w:rPr>
        <w:t>م الله وجهه كما نقلوا وصي</w:t>
      </w:r>
      <w:r w:rsidR="00567743">
        <w:rPr>
          <w:rFonts w:hint="cs"/>
          <w:rtl/>
        </w:rPr>
        <w:t>ّ</w:t>
      </w:r>
      <w:r>
        <w:rPr>
          <w:rtl/>
        </w:rPr>
        <w:t>ة أبي بكر وعمر وقت موتهما رضي الله عنهما؟</w:t>
      </w:r>
    </w:p>
    <w:p w:rsidR="008406C4" w:rsidRDefault="006F739F" w:rsidP="006F739F">
      <w:pPr>
        <w:pStyle w:val="libNormal"/>
        <w:rPr>
          <w:rtl/>
        </w:rPr>
      </w:pPr>
      <w:r w:rsidRPr="00537012">
        <w:rPr>
          <w:rStyle w:val="libBold2Char"/>
          <w:rtl/>
        </w:rPr>
        <w:t>قلت</w:t>
      </w:r>
      <w:r w:rsidR="0000149B" w:rsidRPr="00537012">
        <w:rPr>
          <w:rStyle w:val="libBold2Char"/>
          <w:rFonts w:hint="cs"/>
          <w:rtl/>
        </w:rPr>
        <w:t>ُ</w:t>
      </w:r>
      <w:r w:rsidRPr="00537012">
        <w:rPr>
          <w:rStyle w:val="libBold2Char"/>
          <w:rtl/>
        </w:rPr>
        <w:t>:</w:t>
      </w:r>
      <w:r>
        <w:rPr>
          <w:rtl/>
        </w:rPr>
        <w:t xml:space="preserve"> ر</w:t>
      </w:r>
      <w:r w:rsidR="00567743">
        <w:rPr>
          <w:rFonts w:hint="cs"/>
          <w:rtl/>
        </w:rPr>
        <w:t>َ</w:t>
      </w:r>
      <w:r>
        <w:rPr>
          <w:rtl/>
        </w:rPr>
        <w:t xml:space="preserve">وى أئمة أهل البيت </w:t>
      </w:r>
      <w:r w:rsidR="000F5224" w:rsidRPr="000F5224">
        <w:rPr>
          <w:rStyle w:val="libAlaemChar"/>
          <w:rtl/>
        </w:rPr>
        <w:t>عليهم‌السلام</w:t>
      </w:r>
      <w:r>
        <w:rPr>
          <w:rtl/>
        </w:rPr>
        <w:t xml:space="preserve"> وصايا النبي </w:t>
      </w:r>
      <w:r w:rsidRPr="00201CCF">
        <w:rPr>
          <w:rStyle w:val="libAlaemChar"/>
          <w:rtl/>
        </w:rPr>
        <w:t>صلى‌الله‌عليه‌وآله</w:t>
      </w:r>
      <w:r>
        <w:rPr>
          <w:rtl/>
        </w:rPr>
        <w:t xml:space="preserve"> للإمام علي</w:t>
      </w:r>
      <w:r w:rsidR="00567743">
        <w:rPr>
          <w:rFonts w:hint="cs"/>
          <w:rtl/>
        </w:rPr>
        <w:t>ّ</w:t>
      </w:r>
      <w:r>
        <w:rPr>
          <w:rtl/>
        </w:rPr>
        <w:t xml:space="preserve"> </w:t>
      </w:r>
      <w:r w:rsidRPr="00201CCF">
        <w:rPr>
          <w:rStyle w:val="libAlaemChar"/>
          <w:rtl/>
        </w:rPr>
        <w:t>عليه‌السلام</w:t>
      </w:r>
      <w:r>
        <w:rPr>
          <w:rtl/>
        </w:rPr>
        <w:t>، نقلها علماء الشيعة وسج</w:t>
      </w:r>
      <w:r w:rsidR="00567743">
        <w:rPr>
          <w:rFonts w:hint="cs"/>
          <w:rtl/>
        </w:rPr>
        <w:t>ّ</w:t>
      </w:r>
      <w:r>
        <w:rPr>
          <w:rtl/>
        </w:rPr>
        <w:t>لوها في كتبهم، ولكن</w:t>
      </w:r>
      <w:r w:rsidR="00567743">
        <w:rPr>
          <w:rFonts w:hint="cs"/>
          <w:rtl/>
        </w:rPr>
        <w:t>ِّ</w:t>
      </w:r>
      <w:r>
        <w:rPr>
          <w:rtl/>
        </w:rPr>
        <w:t>ي حيث التزمت</w:t>
      </w:r>
      <w:r w:rsidR="00567743">
        <w:rPr>
          <w:rFonts w:hint="cs"/>
          <w:rtl/>
        </w:rPr>
        <w:t>ُ</w:t>
      </w:r>
      <w:r>
        <w:rPr>
          <w:rtl/>
        </w:rPr>
        <w:t xml:space="preserve"> من أول نقاش</w:t>
      </w:r>
      <w:r w:rsidR="00567743">
        <w:rPr>
          <w:rFonts w:hint="cs"/>
          <w:rtl/>
        </w:rPr>
        <w:t>ٍ</w:t>
      </w:r>
      <w:r>
        <w:rPr>
          <w:rtl/>
        </w:rPr>
        <w:t xml:space="preserve"> أن لا أنقل خبرا</w:t>
      </w:r>
      <w:r w:rsidR="00567743">
        <w:rPr>
          <w:rFonts w:hint="cs"/>
          <w:rtl/>
        </w:rPr>
        <w:t>ً</w:t>
      </w:r>
      <w:r>
        <w:rPr>
          <w:rtl/>
        </w:rPr>
        <w:t xml:space="preserve"> وحديثا</w:t>
      </w:r>
      <w:r w:rsidR="00567743">
        <w:rPr>
          <w:rFonts w:hint="cs"/>
          <w:rtl/>
        </w:rPr>
        <w:t>ً</w:t>
      </w:r>
      <w:r>
        <w:rPr>
          <w:rtl/>
        </w:rPr>
        <w:t xml:space="preserve"> إل</w:t>
      </w:r>
      <w:r w:rsidR="00567743">
        <w:rPr>
          <w:rFonts w:hint="cs"/>
          <w:rtl/>
        </w:rPr>
        <w:t>ّ</w:t>
      </w:r>
      <w:r>
        <w:rPr>
          <w:rtl/>
        </w:rPr>
        <w:t>ا من كتب علمائكم وأعلامكم، فأشير في هذا الموضوع أيضا</w:t>
      </w:r>
      <w:r w:rsidR="00567743">
        <w:rPr>
          <w:rFonts w:hint="cs"/>
          <w:rtl/>
        </w:rPr>
        <w:t>ً</w:t>
      </w:r>
      <w:r>
        <w:rPr>
          <w:rtl/>
        </w:rPr>
        <w:t xml:space="preserve"> وأجيب سؤالك من مصادركم الموث</w:t>
      </w:r>
      <w:r w:rsidR="00567743">
        <w:rPr>
          <w:rFonts w:hint="cs"/>
          <w:rtl/>
        </w:rPr>
        <w:t>ّ</w:t>
      </w:r>
      <w:r>
        <w:rPr>
          <w:rtl/>
        </w:rPr>
        <w:t>قة وأسانيدكم المحق</w:t>
      </w:r>
      <w:r w:rsidR="00567743">
        <w:rPr>
          <w:rFonts w:hint="cs"/>
          <w:rtl/>
        </w:rPr>
        <w:t>ّ</w:t>
      </w:r>
      <w:r>
        <w:rPr>
          <w:rtl/>
        </w:rPr>
        <w:t>قة.</w:t>
      </w:r>
    </w:p>
    <w:p w:rsidR="008406C4" w:rsidRDefault="006F739F" w:rsidP="006F739F">
      <w:pPr>
        <w:pStyle w:val="libNormal"/>
        <w:rPr>
          <w:rtl/>
        </w:rPr>
      </w:pPr>
      <w:r w:rsidRPr="00537012">
        <w:rPr>
          <w:rStyle w:val="libBold2Char"/>
          <w:rtl/>
        </w:rPr>
        <w:t>فأقول:</w:t>
      </w:r>
      <w:r>
        <w:rPr>
          <w:rtl/>
        </w:rPr>
        <w:t xml:space="preserve"> لكي يت</w:t>
      </w:r>
      <w:r w:rsidR="00567743">
        <w:rPr>
          <w:rFonts w:hint="cs"/>
          <w:rtl/>
        </w:rPr>
        <w:t>ّ</w:t>
      </w:r>
      <w:r>
        <w:rPr>
          <w:rtl/>
        </w:rPr>
        <w:t>ضح لكم الأمر وينكشف لكم الحق، راجعوا الكتب الآتية:</w:t>
      </w:r>
    </w:p>
    <w:p w:rsidR="008406C4" w:rsidRDefault="006F739F" w:rsidP="006F739F">
      <w:pPr>
        <w:pStyle w:val="libNormal"/>
        <w:rPr>
          <w:rtl/>
        </w:rPr>
      </w:pPr>
      <w:r>
        <w:rPr>
          <w:rtl/>
        </w:rPr>
        <w:t>1- طبقات ابن سعد: ج 2 / 61 و63.</w:t>
      </w:r>
    </w:p>
    <w:p w:rsidR="008406C4" w:rsidRDefault="006F739F" w:rsidP="006F739F">
      <w:pPr>
        <w:pStyle w:val="libNormal"/>
        <w:rPr>
          <w:rtl/>
        </w:rPr>
      </w:pPr>
      <w:r>
        <w:rPr>
          <w:rtl/>
        </w:rPr>
        <w:t>2- كنز العمال: ج 4 / 54 وج 6 /155 و393 و403.</w:t>
      </w:r>
    </w:p>
    <w:p w:rsidR="008406C4" w:rsidRDefault="006F739F" w:rsidP="006F739F">
      <w:pPr>
        <w:pStyle w:val="libNormal"/>
        <w:rPr>
          <w:rtl/>
        </w:rPr>
      </w:pPr>
      <w:r>
        <w:rPr>
          <w:rtl/>
        </w:rPr>
        <w:t>3- مسند أحمد بن حنبل: ج 4 /164.</w:t>
      </w:r>
    </w:p>
    <w:p w:rsidR="008406C4" w:rsidRDefault="006F739F" w:rsidP="006F739F">
      <w:pPr>
        <w:pStyle w:val="libNormal"/>
        <w:rPr>
          <w:rtl/>
        </w:rPr>
      </w:pPr>
      <w:r>
        <w:rPr>
          <w:rtl/>
        </w:rPr>
        <w:t>4- مستدرك الحاكم: ج 3 /59 و111.</w:t>
      </w:r>
    </w:p>
    <w:p w:rsidR="008406C4" w:rsidRDefault="006F739F" w:rsidP="006F739F">
      <w:pPr>
        <w:pStyle w:val="libNormal"/>
        <w:rPr>
          <w:rtl/>
        </w:rPr>
      </w:pPr>
      <w:r>
        <w:rPr>
          <w:rtl/>
        </w:rPr>
        <w:t xml:space="preserve">وسنن البيهقي ودلائله، والاستيعاب والجامع الكبير للطبراني، وتاريخ ابن مردويه، وغير هؤلاء رووا عن النبي وصاياه لعلي بعبارات مختلفة وفي مناسبات عديدة، خلاصتها قوله </w:t>
      </w:r>
      <w:r w:rsidRPr="00201CCF">
        <w:rPr>
          <w:rStyle w:val="libAlaemChar"/>
          <w:rtl/>
        </w:rPr>
        <w:t>صلى‌الله‌عليه‌وآله</w:t>
      </w:r>
      <w:r>
        <w:rPr>
          <w:rtl/>
        </w:rPr>
        <w:t>: يا علي أنت أخي ووزيري، تقضي د</w:t>
      </w:r>
      <w:r w:rsidR="00567743">
        <w:rPr>
          <w:rFonts w:hint="cs"/>
          <w:rtl/>
        </w:rPr>
        <w:t>َ</w:t>
      </w:r>
      <w:r>
        <w:rPr>
          <w:rtl/>
        </w:rPr>
        <w:t>يني وتنجز وعدي وت</w:t>
      </w:r>
      <w:r w:rsidR="00567743">
        <w:rPr>
          <w:rFonts w:hint="cs"/>
          <w:rtl/>
        </w:rPr>
        <w:t>ُ</w:t>
      </w:r>
      <w:r>
        <w:rPr>
          <w:rtl/>
        </w:rPr>
        <w:t>بري ذم</w:t>
      </w:r>
      <w:r w:rsidR="00567743">
        <w:rPr>
          <w:rFonts w:hint="cs"/>
          <w:rtl/>
        </w:rPr>
        <w:t>ّ</w:t>
      </w:r>
      <w:r>
        <w:rPr>
          <w:rtl/>
        </w:rPr>
        <w:t>تي، وأنت تغس</w:t>
      </w:r>
      <w:r w:rsidR="00567743">
        <w:rPr>
          <w:rFonts w:hint="cs"/>
          <w:rtl/>
        </w:rPr>
        <w:t>ّ</w:t>
      </w:r>
      <w:r>
        <w:rPr>
          <w:rtl/>
        </w:rPr>
        <w:t>لني وتواريني في حفرتي.</w:t>
      </w:r>
    </w:p>
    <w:p w:rsidR="008406C4" w:rsidRDefault="006F739F" w:rsidP="006F739F">
      <w:pPr>
        <w:pStyle w:val="libNormal"/>
        <w:rPr>
          <w:rtl/>
        </w:rPr>
      </w:pPr>
      <w:r>
        <w:rPr>
          <w:rtl/>
        </w:rPr>
        <w:t>إضافة</w:t>
      </w:r>
      <w:r w:rsidR="00567743">
        <w:rPr>
          <w:rFonts w:hint="cs"/>
          <w:rtl/>
        </w:rPr>
        <w:t>ً</w:t>
      </w:r>
      <w:r>
        <w:rPr>
          <w:rtl/>
        </w:rPr>
        <w:t xml:space="preserve"> إلى ما نقله علماء الحديث في هذا المجال، فقد أجمعوا على أن الذي قام بتغسيل النبي </w:t>
      </w:r>
      <w:r w:rsidRPr="00201CCF">
        <w:rPr>
          <w:rStyle w:val="libAlaemChar"/>
          <w:rtl/>
        </w:rPr>
        <w:t>صلى‌الله‌عليه‌وآله</w:t>
      </w:r>
      <w:r>
        <w:rPr>
          <w:rtl/>
        </w:rPr>
        <w:t xml:space="preserve"> وتكفينه وباشر دفنه فأنزله في قبره وواراه في لحده، هو الإمام علي</w:t>
      </w:r>
      <w:r w:rsidR="00567743">
        <w:rPr>
          <w:rFonts w:hint="cs"/>
          <w:rtl/>
        </w:rPr>
        <w:t>ّ</w:t>
      </w:r>
      <w:r>
        <w:rPr>
          <w:rtl/>
        </w:rPr>
        <w:t xml:space="preserve"> </w:t>
      </w:r>
      <w:r w:rsidRPr="00201CCF">
        <w:rPr>
          <w:rStyle w:val="libAlaemChar"/>
          <w:rtl/>
        </w:rPr>
        <w:t>عليه‌السلام</w:t>
      </w:r>
      <w:r>
        <w:rPr>
          <w:rtl/>
        </w:rPr>
        <w:t>.</w:t>
      </w:r>
    </w:p>
    <w:p w:rsidR="006F739F" w:rsidRDefault="006F739F" w:rsidP="00D96FAA">
      <w:pPr>
        <w:pStyle w:val="libNormal"/>
      </w:pPr>
      <w:r>
        <w:rPr>
          <w:rtl/>
        </w:rPr>
        <w:br w:type="page"/>
      </w:r>
    </w:p>
    <w:p w:rsidR="008406C4" w:rsidRDefault="006F739F" w:rsidP="00567743">
      <w:pPr>
        <w:pStyle w:val="libNormal"/>
        <w:rPr>
          <w:rtl/>
        </w:rPr>
      </w:pPr>
      <w:r>
        <w:rPr>
          <w:rtl/>
        </w:rPr>
        <w:lastRenderedPageBreak/>
        <w:t>وذكر الحافظ عبد الرزاق في كتابه الجامع: أن</w:t>
      </w:r>
      <w:r w:rsidR="00567743">
        <w:rPr>
          <w:rFonts w:hint="cs"/>
          <w:rtl/>
        </w:rPr>
        <w:t>ّ</w:t>
      </w:r>
      <w:r>
        <w:rPr>
          <w:rtl/>
        </w:rPr>
        <w:t>ه كان على النبي خمسما</w:t>
      </w:r>
      <w:r w:rsidR="00567743">
        <w:rPr>
          <w:rtl/>
        </w:rPr>
        <w:t>ة ألف درهم،</w:t>
      </w:r>
      <w:r w:rsidR="00567743">
        <w:rPr>
          <w:rFonts w:hint="cs"/>
          <w:rtl/>
        </w:rPr>
        <w:t xml:space="preserve"> </w:t>
      </w:r>
      <w:r>
        <w:rPr>
          <w:rtl/>
        </w:rPr>
        <w:t>فأد</w:t>
      </w:r>
      <w:r w:rsidR="00567743">
        <w:rPr>
          <w:rFonts w:hint="cs"/>
          <w:rtl/>
        </w:rPr>
        <w:t>ّ</w:t>
      </w:r>
      <w:r>
        <w:rPr>
          <w:rtl/>
        </w:rPr>
        <w:t>اه</w:t>
      </w:r>
      <w:r w:rsidR="00567743">
        <w:rPr>
          <w:rFonts w:hint="cs"/>
          <w:rtl/>
        </w:rPr>
        <w:t>ُ</w:t>
      </w:r>
      <w:r>
        <w:rPr>
          <w:rtl/>
        </w:rPr>
        <w:t xml:space="preserve"> علي</w:t>
      </w:r>
      <w:r w:rsidR="00567743">
        <w:rPr>
          <w:rFonts w:hint="cs"/>
          <w:rtl/>
        </w:rPr>
        <w:t>ُّ</w:t>
      </w:r>
      <w:r>
        <w:rPr>
          <w:rtl/>
        </w:rPr>
        <w:t xml:space="preserve"> بن</w:t>
      </w:r>
      <w:r w:rsidR="00567743">
        <w:rPr>
          <w:rFonts w:hint="cs"/>
          <w:rtl/>
        </w:rPr>
        <w:t>ُ</w:t>
      </w:r>
      <w:r>
        <w:rPr>
          <w:rtl/>
        </w:rPr>
        <w:t xml:space="preserve"> أبي طالب </w:t>
      </w:r>
      <w:r w:rsidRPr="00201CCF">
        <w:rPr>
          <w:rStyle w:val="libAlaemChar"/>
          <w:rtl/>
        </w:rPr>
        <w:t>عليه‌السلام</w:t>
      </w:r>
      <w:r>
        <w:rPr>
          <w:rtl/>
        </w:rPr>
        <w:t>.</w:t>
      </w:r>
    </w:p>
    <w:p w:rsidR="008406C4" w:rsidRDefault="006F739F" w:rsidP="002B0F09">
      <w:pPr>
        <w:pStyle w:val="libNormal"/>
        <w:rPr>
          <w:rtl/>
        </w:rPr>
      </w:pPr>
      <w:r w:rsidRPr="00537012">
        <w:rPr>
          <w:rStyle w:val="libBold2Char"/>
          <w:rtl/>
        </w:rPr>
        <w:t>الشيخ عبد السلام:</w:t>
      </w:r>
      <w:r>
        <w:rPr>
          <w:rtl/>
        </w:rPr>
        <w:t xml:space="preserve"> قال الله سبحانه: </w:t>
      </w:r>
      <w:r w:rsidRPr="000C15B5">
        <w:rPr>
          <w:rStyle w:val="libAlaemChar"/>
          <w:rtl/>
        </w:rPr>
        <w:t>(</w:t>
      </w:r>
      <w:r w:rsidR="002B0F09" w:rsidRPr="002B0F09">
        <w:rPr>
          <w:rStyle w:val="libAieChar"/>
          <w:rFonts w:hint="eastAsia"/>
          <w:rtl/>
        </w:rPr>
        <w:t>کُتِبَ</w:t>
      </w:r>
      <w:r w:rsidR="002B0F09" w:rsidRPr="002B0F09">
        <w:rPr>
          <w:rStyle w:val="libAieChar"/>
          <w:rtl/>
        </w:rPr>
        <w:t xml:space="preserve"> عَلَيْکُمْ إِذَا حَضَرَ أَحَدَکُمُ الْمَوْتُ إِنْ تَرَکَ خَيْراً الْوَصِيَّةُ لِلْوَالِدَيْنِ وَ الْأَقْرَبِينَ بِالْمَعْرُوفِ حَقّاً عَلَى الْمُتَّقِينَ</w:t>
      </w:r>
      <w:r w:rsidRPr="000C15B5">
        <w:rPr>
          <w:rStyle w:val="libAlaemChar"/>
          <w:rtl/>
        </w:rPr>
        <w:t>)</w:t>
      </w:r>
      <w:r w:rsidRPr="000B0BDE">
        <w:rPr>
          <w:rStyle w:val="libFootnotenumChar"/>
          <w:rtl/>
        </w:rPr>
        <w:t>(1)</w:t>
      </w:r>
      <w:r>
        <w:rPr>
          <w:rtl/>
        </w:rPr>
        <w:t xml:space="preserve"> وبناء</w:t>
      </w:r>
      <w:r w:rsidR="002B0F09">
        <w:rPr>
          <w:rFonts w:hint="cs"/>
          <w:rtl/>
        </w:rPr>
        <w:t>ً</w:t>
      </w:r>
      <w:r>
        <w:rPr>
          <w:rtl/>
        </w:rPr>
        <w:t xml:space="preserve"> عليها كان يلزم أن</w:t>
      </w:r>
      <w:r w:rsidR="002B0F09">
        <w:rPr>
          <w:rFonts w:hint="cs"/>
          <w:rtl/>
        </w:rPr>
        <w:t>ْ</w:t>
      </w:r>
      <w:r>
        <w:rPr>
          <w:rtl/>
        </w:rPr>
        <w:t xml:space="preserve"> يوصي النبي عند الاحتضار حينما تيق</w:t>
      </w:r>
      <w:r w:rsidR="002B0F09">
        <w:rPr>
          <w:rFonts w:hint="cs"/>
          <w:rtl/>
        </w:rPr>
        <w:t>ّ</w:t>
      </w:r>
      <w:r>
        <w:rPr>
          <w:rtl/>
        </w:rPr>
        <w:t>ن بموته كما أوصى أبو بكر وعمر رضي الله عنهما.</w:t>
      </w:r>
    </w:p>
    <w:p w:rsidR="008406C4" w:rsidRDefault="006F739F" w:rsidP="002B0F09">
      <w:pPr>
        <w:pStyle w:val="libNormal"/>
        <w:rPr>
          <w:rtl/>
        </w:rPr>
      </w:pPr>
      <w:r w:rsidRPr="00537012">
        <w:rPr>
          <w:rStyle w:val="libBold2Char"/>
          <w:rtl/>
        </w:rPr>
        <w:t>قلت: أولا</w:t>
      </w:r>
      <w:r w:rsidR="002B0F09" w:rsidRPr="00537012">
        <w:rPr>
          <w:rStyle w:val="libBold2Char"/>
          <w:rFonts w:hint="cs"/>
          <w:rtl/>
        </w:rPr>
        <w:t>ً:</w:t>
      </w:r>
      <w:r>
        <w:rPr>
          <w:rtl/>
        </w:rPr>
        <w:t xml:space="preserve"> ... لم يكن مراد الآية الكريمة من </w:t>
      </w:r>
      <w:r w:rsidRPr="002B0F09">
        <w:rPr>
          <w:rStyle w:val="libAlaemChar"/>
          <w:rtl/>
        </w:rPr>
        <w:t>(</w:t>
      </w:r>
      <w:r w:rsidR="002B0F09" w:rsidRPr="002B0F09">
        <w:rPr>
          <w:rStyle w:val="libAieChar"/>
          <w:rtl/>
        </w:rPr>
        <w:t>إِذَا حَضَرَ أَحَدَکُمُ الْمَوْتُ</w:t>
      </w:r>
      <w:r w:rsidRPr="002B0F09">
        <w:rPr>
          <w:rStyle w:val="libAlaemChar"/>
          <w:rtl/>
        </w:rPr>
        <w:t>)</w:t>
      </w:r>
      <w:r>
        <w:rPr>
          <w:rtl/>
        </w:rPr>
        <w:t xml:space="preserve"> أي: حال الاحتضار واللحظات الأخيرة من الحياة. فإن</w:t>
      </w:r>
      <w:r w:rsidR="002B0F09">
        <w:rPr>
          <w:rFonts w:hint="cs"/>
          <w:rtl/>
        </w:rPr>
        <w:t>ّ</w:t>
      </w:r>
      <w:r>
        <w:rPr>
          <w:rtl/>
        </w:rPr>
        <w:t>ه في تلك الحالة قل</w:t>
      </w:r>
      <w:r w:rsidR="002B0F09">
        <w:rPr>
          <w:rFonts w:hint="cs"/>
          <w:rtl/>
        </w:rPr>
        <w:t>ّ</w:t>
      </w:r>
      <w:r>
        <w:rPr>
          <w:rtl/>
        </w:rPr>
        <w:t xml:space="preserve"> م</w:t>
      </w:r>
      <w:r w:rsidR="002B0F09">
        <w:rPr>
          <w:rFonts w:hint="cs"/>
          <w:rtl/>
        </w:rPr>
        <w:t>َ</w:t>
      </w:r>
      <w:r>
        <w:rPr>
          <w:rtl/>
        </w:rPr>
        <w:t>ن يكون في حالة استقرار نفسي وتمهيد روحي بحيث يتمكن من بيان وصاياه، وإن</w:t>
      </w:r>
      <w:r w:rsidR="00EE50D1">
        <w:rPr>
          <w:rFonts w:hint="cs"/>
          <w:rtl/>
        </w:rPr>
        <w:t>ّ</w:t>
      </w:r>
      <w:r>
        <w:rPr>
          <w:rtl/>
        </w:rPr>
        <w:t>ما المراد من الآية الكريمة، أي إذا ظهرت علامات الموت من الضعف والشيخوخة والمرض وما إلى ذلك فليبي</w:t>
      </w:r>
      <w:r w:rsidR="00EE50D1">
        <w:rPr>
          <w:rFonts w:hint="cs"/>
          <w:rtl/>
        </w:rPr>
        <w:t>ّ</w:t>
      </w:r>
      <w:r>
        <w:rPr>
          <w:rtl/>
        </w:rPr>
        <w:t>ن وصاياه.</w:t>
      </w:r>
    </w:p>
    <w:p w:rsidR="008406C4" w:rsidRDefault="006F739F" w:rsidP="006F739F">
      <w:pPr>
        <w:pStyle w:val="libNormal"/>
        <w:rPr>
          <w:rtl/>
        </w:rPr>
      </w:pPr>
      <w:r w:rsidRPr="00537012">
        <w:rPr>
          <w:rStyle w:val="libBold2Char"/>
          <w:rtl/>
        </w:rPr>
        <w:t>ثانيا</w:t>
      </w:r>
      <w:r w:rsidR="00EE50D1" w:rsidRPr="00537012">
        <w:rPr>
          <w:rStyle w:val="libBold2Char"/>
          <w:rFonts w:hint="cs"/>
          <w:rtl/>
        </w:rPr>
        <w:t>ً</w:t>
      </w:r>
      <w:r w:rsidRPr="00537012">
        <w:rPr>
          <w:rStyle w:val="libBold2Char"/>
          <w:rtl/>
        </w:rPr>
        <w:t>:</w:t>
      </w:r>
      <w:r>
        <w:rPr>
          <w:rtl/>
        </w:rPr>
        <w:t xml:space="preserve"> ... لقد ذك</w:t>
      </w:r>
      <w:r w:rsidR="00EE50D1">
        <w:rPr>
          <w:rFonts w:hint="cs"/>
          <w:rtl/>
        </w:rPr>
        <w:t>ّ</w:t>
      </w:r>
      <w:r>
        <w:rPr>
          <w:rtl/>
        </w:rPr>
        <w:t>رني كلامك بأمر</w:t>
      </w:r>
      <w:r w:rsidR="00EE50D1">
        <w:rPr>
          <w:rFonts w:hint="cs"/>
          <w:rtl/>
        </w:rPr>
        <w:t>ٍ</w:t>
      </w:r>
      <w:r>
        <w:rPr>
          <w:rtl/>
        </w:rPr>
        <w:t xml:space="preserve"> فجيع، إذا ذكرت</w:t>
      </w:r>
      <w:r w:rsidR="00EE50D1">
        <w:rPr>
          <w:rFonts w:hint="cs"/>
          <w:rtl/>
        </w:rPr>
        <w:t>ُ</w:t>
      </w:r>
      <w:r>
        <w:rPr>
          <w:rtl/>
        </w:rPr>
        <w:t>ه هاج حزني وتأل</w:t>
      </w:r>
      <w:r w:rsidR="00EE50D1">
        <w:rPr>
          <w:rFonts w:hint="cs"/>
          <w:rtl/>
        </w:rPr>
        <w:t>ّ</w:t>
      </w:r>
      <w:r>
        <w:rPr>
          <w:rtl/>
        </w:rPr>
        <w:t>م قلبي وذلك أن</w:t>
      </w:r>
      <w:r w:rsidR="00EE50D1">
        <w:rPr>
          <w:rFonts w:hint="cs"/>
          <w:rtl/>
        </w:rPr>
        <w:t>ّ</w:t>
      </w:r>
      <w:r>
        <w:rPr>
          <w:rtl/>
        </w:rPr>
        <w:t xml:space="preserve"> كل</w:t>
      </w:r>
      <w:r w:rsidR="00EE50D1">
        <w:rPr>
          <w:rFonts w:hint="cs"/>
          <w:rtl/>
        </w:rPr>
        <w:t>ّ</w:t>
      </w:r>
      <w:r>
        <w:rPr>
          <w:rtl/>
        </w:rPr>
        <w:t>نا نعلم أن</w:t>
      </w:r>
      <w:r w:rsidR="00EE50D1">
        <w:rPr>
          <w:rFonts w:hint="cs"/>
          <w:rtl/>
        </w:rPr>
        <w:t>ّ</w:t>
      </w:r>
      <w:r>
        <w:rPr>
          <w:rtl/>
        </w:rPr>
        <w:t xml:space="preserve"> رسول الله كثيرا</w:t>
      </w:r>
      <w:r w:rsidR="00EE50D1">
        <w:rPr>
          <w:rFonts w:hint="cs"/>
          <w:rtl/>
        </w:rPr>
        <w:t>ً</w:t>
      </w:r>
      <w:r>
        <w:rPr>
          <w:rtl/>
        </w:rPr>
        <w:t xml:space="preserve"> ما كان يؤك</w:t>
      </w:r>
      <w:r w:rsidR="00EE50D1">
        <w:rPr>
          <w:rFonts w:hint="cs"/>
          <w:rtl/>
        </w:rPr>
        <w:t>ّ</w:t>
      </w:r>
      <w:r>
        <w:rPr>
          <w:rtl/>
        </w:rPr>
        <w:t>د على المسلمين في أن</w:t>
      </w:r>
      <w:r w:rsidR="00EE50D1">
        <w:rPr>
          <w:rFonts w:hint="cs"/>
          <w:rtl/>
        </w:rPr>
        <w:t>ْ</w:t>
      </w:r>
      <w:r>
        <w:rPr>
          <w:rtl/>
        </w:rPr>
        <w:t xml:space="preserve"> يوصوا ولا يتركوا الوصي</w:t>
      </w:r>
      <w:r w:rsidR="00EE50D1">
        <w:rPr>
          <w:rFonts w:hint="cs"/>
          <w:rtl/>
        </w:rPr>
        <w:t>ّ</w:t>
      </w:r>
      <w:r>
        <w:rPr>
          <w:rtl/>
        </w:rPr>
        <w:t xml:space="preserve">ة بحيث إنه قال </w:t>
      </w:r>
      <w:r w:rsidRPr="00201CCF">
        <w:rPr>
          <w:rStyle w:val="libAlaemChar"/>
          <w:rtl/>
        </w:rPr>
        <w:t>صلى‌الله‌عليه‌وآله</w:t>
      </w:r>
      <w:r>
        <w:rPr>
          <w:rtl/>
        </w:rPr>
        <w:t>: م</w:t>
      </w:r>
      <w:r w:rsidR="00EE50D1">
        <w:rPr>
          <w:rFonts w:hint="cs"/>
          <w:rtl/>
        </w:rPr>
        <w:t>َ</w:t>
      </w:r>
      <w:r>
        <w:rPr>
          <w:rtl/>
        </w:rPr>
        <w:t>ن مات بغير وصي</w:t>
      </w:r>
      <w:r w:rsidR="00EE50D1">
        <w:rPr>
          <w:rFonts w:hint="cs"/>
          <w:rtl/>
        </w:rPr>
        <w:t>ّ</w:t>
      </w:r>
      <w:r>
        <w:rPr>
          <w:rtl/>
        </w:rPr>
        <w:t>ة مات ميتة</w:t>
      </w:r>
      <w:r w:rsidR="00EE50D1">
        <w:rPr>
          <w:rFonts w:hint="cs"/>
          <w:rtl/>
        </w:rPr>
        <w:t>ً</w:t>
      </w:r>
      <w:r>
        <w:rPr>
          <w:rtl/>
        </w:rPr>
        <w:t xml:space="preserve"> الجاهلية.</w:t>
      </w:r>
    </w:p>
    <w:p w:rsidR="008406C4" w:rsidRDefault="006F739F" w:rsidP="00EE50D1">
      <w:pPr>
        <w:pStyle w:val="libNormal"/>
        <w:rPr>
          <w:rtl/>
        </w:rPr>
      </w:pPr>
      <w:r>
        <w:rPr>
          <w:rtl/>
        </w:rPr>
        <w:t>ولكن</w:t>
      </w:r>
      <w:r w:rsidR="00EE50D1">
        <w:rPr>
          <w:rFonts w:hint="cs"/>
          <w:rtl/>
        </w:rPr>
        <w:t>ّ</w:t>
      </w:r>
      <w:r>
        <w:rPr>
          <w:rtl/>
        </w:rPr>
        <w:t xml:space="preserve">ه </w:t>
      </w:r>
      <w:r w:rsidRPr="00201CCF">
        <w:rPr>
          <w:rStyle w:val="libAlaemChar"/>
          <w:rtl/>
        </w:rPr>
        <w:t>صلى‌الله‌عليه‌وآله</w:t>
      </w:r>
      <w:r w:rsidR="00EE50D1">
        <w:rPr>
          <w:rtl/>
        </w:rPr>
        <w:t xml:space="preserve"> لم</w:t>
      </w:r>
      <w:r w:rsidR="005D504B">
        <w:rPr>
          <w:rtl/>
        </w:rPr>
        <w:t xml:space="preserve">ا </w:t>
      </w:r>
      <w:r>
        <w:rPr>
          <w:rtl/>
        </w:rPr>
        <w:t>أراد أن يكتب وصي</w:t>
      </w:r>
      <w:r w:rsidR="00EE50D1">
        <w:rPr>
          <w:rFonts w:hint="cs"/>
          <w:rtl/>
        </w:rPr>
        <w:t>ّ</w:t>
      </w:r>
      <w:r>
        <w:rPr>
          <w:rtl/>
        </w:rPr>
        <w:t>ته في مرضه الذي توفي فيه، وأراد أن يؤك</w:t>
      </w:r>
      <w:r w:rsidR="00EE50D1">
        <w:rPr>
          <w:rFonts w:hint="cs"/>
          <w:rtl/>
        </w:rPr>
        <w:t>ّ</w:t>
      </w:r>
      <w:r>
        <w:rPr>
          <w:rtl/>
        </w:rPr>
        <w:t>د كل</w:t>
      </w:r>
      <w:r w:rsidR="00EE50D1">
        <w:rPr>
          <w:rFonts w:hint="cs"/>
          <w:rtl/>
        </w:rPr>
        <w:t>ّ</w:t>
      </w:r>
      <w:r>
        <w:rPr>
          <w:rtl/>
        </w:rPr>
        <w:t xml:space="preserve"> ما كان طيلة أيام رسالته الشريفة يوصي بها عليا</w:t>
      </w:r>
      <w:r w:rsidR="00EE50D1">
        <w:rPr>
          <w:rFonts w:hint="cs"/>
          <w:rtl/>
        </w:rPr>
        <w:t>ً</w:t>
      </w:r>
      <w:r>
        <w:rPr>
          <w:rtl/>
        </w:rPr>
        <w:t xml:space="preserve"> </w:t>
      </w:r>
      <w:r w:rsidRPr="00201CCF">
        <w:rPr>
          <w:rStyle w:val="libAlaemChar"/>
          <w:rtl/>
        </w:rPr>
        <w:t>عليه‌السلام</w:t>
      </w:r>
      <w:r>
        <w:rPr>
          <w:rtl/>
        </w:rPr>
        <w:t xml:space="preserve"> في تنفيذ أمور تتضمن هداية ال</w:t>
      </w:r>
      <w:r w:rsidR="00EE50D1">
        <w:rPr>
          <w:rFonts w:hint="cs"/>
          <w:rtl/>
        </w:rPr>
        <w:t>ا</w:t>
      </w:r>
      <w:r>
        <w:rPr>
          <w:rtl/>
        </w:rPr>
        <w:t>مة واستقامتها وعدم انحرافها وضلالتها، فمنعوه من ذلك وحالوا بينه وبين كتابة وصي</w:t>
      </w:r>
      <w:r w:rsidR="00EE50D1">
        <w:rPr>
          <w:rFonts w:hint="cs"/>
          <w:rtl/>
        </w:rPr>
        <w:t>ّ</w:t>
      </w:r>
      <w:r>
        <w:rPr>
          <w:rtl/>
        </w:rPr>
        <w:t>ته!!</w:t>
      </w:r>
    </w:p>
    <w:p w:rsidR="008406C4" w:rsidRDefault="006F739F" w:rsidP="006F739F">
      <w:pPr>
        <w:pStyle w:val="libNormal"/>
        <w:rPr>
          <w:rtl/>
        </w:rPr>
      </w:pPr>
      <w:r w:rsidRPr="00537012">
        <w:rPr>
          <w:rStyle w:val="libBold2Char"/>
          <w:rtl/>
        </w:rPr>
        <w:t>الشيخ عبد السلام:</w:t>
      </w:r>
      <w:r>
        <w:rPr>
          <w:rtl/>
        </w:rPr>
        <w:t xml:space="preserve"> لا أظن</w:t>
      </w:r>
      <w:r w:rsidR="00EE50D1">
        <w:rPr>
          <w:rFonts w:hint="cs"/>
          <w:rtl/>
        </w:rPr>
        <w:t>ّ</w:t>
      </w:r>
      <w:r>
        <w:rPr>
          <w:rtl/>
        </w:rPr>
        <w:t xml:space="preserve"> أن يكون هذا الخبر صحيحا</w:t>
      </w:r>
      <w:r w:rsidR="00EE50D1">
        <w:rPr>
          <w:rFonts w:hint="cs"/>
          <w:rtl/>
        </w:rPr>
        <w:t>ً</w:t>
      </w:r>
      <w:r>
        <w:rPr>
          <w:rtl/>
        </w:rPr>
        <w:t xml:space="preserve"> والعقل لا يقبله بل يأباه، لأن</w:t>
      </w:r>
      <w:r w:rsidR="00EE50D1">
        <w:rPr>
          <w:rFonts w:hint="cs"/>
          <w:rtl/>
        </w:rPr>
        <w:t>ّ</w:t>
      </w:r>
      <w:r>
        <w:rPr>
          <w:rtl/>
        </w:rPr>
        <w:t xml:space="preserve"> المسلمين كانوا في طاعة رسول الله وذلك لأمر الله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180.</w:t>
      </w:r>
    </w:p>
    <w:p w:rsidR="006F739F" w:rsidRDefault="006F739F" w:rsidP="00D96FAA">
      <w:pPr>
        <w:pStyle w:val="libNormal"/>
      </w:pPr>
      <w:r>
        <w:rPr>
          <w:rtl/>
        </w:rPr>
        <w:br w:type="page"/>
      </w:r>
    </w:p>
    <w:p w:rsidR="008406C4" w:rsidRDefault="006F739F" w:rsidP="00EE50D1">
      <w:pPr>
        <w:pStyle w:val="libNormal0"/>
        <w:rPr>
          <w:rtl/>
        </w:rPr>
      </w:pPr>
      <w:r w:rsidRPr="00EE50D1">
        <w:rPr>
          <w:rtl/>
        </w:rPr>
        <w:lastRenderedPageBreak/>
        <w:t>سبحانه إذ</w:t>
      </w:r>
      <w:r>
        <w:rPr>
          <w:rtl/>
        </w:rPr>
        <w:t xml:space="preserve"> يقول: </w:t>
      </w:r>
      <w:r w:rsidRPr="000C15B5">
        <w:rPr>
          <w:rStyle w:val="libAlaemChar"/>
          <w:rtl/>
        </w:rPr>
        <w:t>(</w:t>
      </w:r>
      <w:r w:rsidR="00EE50D1" w:rsidRPr="00EE50D1">
        <w:rPr>
          <w:rStyle w:val="libAieChar"/>
          <w:rtl/>
        </w:rPr>
        <w:t>وَ مَا آتَاکُمُ الرَّسُولُ فَخُذُوهُ وَ مَا نَ</w:t>
      </w:r>
      <w:r w:rsidR="00EE50D1" w:rsidRPr="00EE50D1">
        <w:rPr>
          <w:rStyle w:val="libAieChar"/>
          <w:rFonts w:hint="eastAsia"/>
          <w:rtl/>
        </w:rPr>
        <w:t>هَاکُمْ</w:t>
      </w:r>
      <w:r w:rsidR="00EE50D1" w:rsidRPr="00EE50D1">
        <w:rPr>
          <w:rStyle w:val="libAieChar"/>
          <w:rtl/>
        </w:rPr>
        <w:t xml:space="preserve"> عَنْهُ فَانْتَهُوا</w:t>
      </w:r>
      <w:r w:rsidRPr="000C15B5">
        <w:rPr>
          <w:rStyle w:val="libAlaemChar"/>
          <w:rtl/>
        </w:rPr>
        <w:t>)</w:t>
      </w:r>
      <w:r w:rsidRPr="000B0BDE">
        <w:rPr>
          <w:rStyle w:val="libFootnotenumChar"/>
          <w:rtl/>
        </w:rPr>
        <w:t>(1)</w:t>
      </w:r>
      <w:r>
        <w:rPr>
          <w:rtl/>
        </w:rPr>
        <w:t xml:space="preserve">، ولقوله تعالى: </w:t>
      </w:r>
      <w:r w:rsidRPr="000C15B5">
        <w:rPr>
          <w:rStyle w:val="libAlaemChar"/>
          <w:rtl/>
        </w:rPr>
        <w:t>(</w:t>
      </w:r>
      <w:r w:rsidR="00EE50D1" w:rsidRPr="00EE50D1">
        <w:rPr>
          <w:rStyle w:val="libAieChar"/>
          <w:rtl/>
        </w:rPr>
        <w:t xml:space="preserve">أَطِيعُوا </w:t>
      </w:r>
      <w:r w:rsidR="0041446A">
        <w:rPr>
          <w:rStyle w:val="libAieChar"/>
          <w:rtl/>
        </w:rPr>
        <w:t>الله</w:t>
      </w:r>
      <w:r w:rsidR="00EE50D1" w:rsidRPr="00EE50D1">
        <w:rPr>
          <w:rStyle w:val="libAieChar"/>
          <w:rtl/>
        </w:rPr>
        <w:t xml:space="preserve"> وَ أَطِيعُوا الرَّسُولَ</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ولا ريب أن</w:t>
      </w:r>
      <w:r w:rsidR="00EE50D1">
        <w:rPr>
          <w:rFonts w:hint="cs"/>
          <w:rtl/>
        </w:rPr>
        <w:t>ّ</w:t>
      </w:r>
      <w:r>
        <w:rPr>
          <w:rtl/>
        </w:rPr>
        <w:t xml:space="preserve"> مخالفة كتاب الله عز</w:t>
      </w:r>
      <w:r w:rsidR="00EE50D1">
        <w:rPr>
          <w:rFonts w:hint="cs"/>
          <w:rtl/>
        </w:rPr>
        <w:t>ّ</w:t>
      </w:r>
      <w:r>
        <w:rPr>
          <w:rtl/>
        </w:rPr>
        <w:t xml:space="preserve"> وجل</w:t>
      </w:r>
      <w:r w:rsidR="00EE50D1">
        <w:rPr>
          <w:rFonts w:hint="cs"/>
          <w:rtl/>
        </w:rPr>
        <w:t>ّ</w:t>
      </w:r>
      <w:r>
        <w:rPr>
          <w:rtl/>
        </w:rPr>
        <w:t xml:space="preserve"> ومعاندة رسول الله كفر بالله سبحانه. وكان أصحابه على هذا الاعتقاد. فكيف يخالفوه ويعاندوه؟! فهذا الخبر ليس إل</w:t>
      </w:r>
      <w:r w:rsidR="00EE50D1">
        <w:rPr>
          <w:rFonts w:hint="cs"/>
          <w:rtl/>
        </w:rPr>
        <w:t>ّ</w:t>
      </w:r>
      <w:r>
        <w:rPr>
          <w:rtl/>
        </w:rPr>
        <w:t>ا كذبا</w:t>
      </w:r>
      <w:r w:rsidR="00EE50D1">
        <w:rPr>
          <w:rFonts w:hint="cs"/>
          <w:rtl/>
        </w:rPr>
        <w:t>ً</w:t>
      </w:r>
      <w:r>
        <w:rPr>
          <w:rtl/>
        </w:rPr>
        <w:t xml:space="preserve"> وافتراء</w:t>
      </w:r>
      <w:r w:rsidR="00EE50D1">
        <w:rPr>
          <w:rFonts w:hint="cs"/>
          <w:rtl/>
        </w:rPr>
        <w:t>ً</w:t>
      </w:r>
      <w:r>
        <w:rPr>
          <w:rtl/>
        </w:rPr>
        <w:t xml:space="preserve"> على الصحابة الكرام، وأنا على يقين بأن الملحدين وضعوا هذا الخبر ونشروه حتّى يصغ</w:t>
      </w:r>
      <w:r w:rsidR="00EE50D1">
        <w:rPr>
          <w:rFonts w:hint="cs"/>
          <w:rtl/>
        </w:rPr>
        <w:t>ِّ</w:t>
      </w:r>
      <w:r>
        <w:rPr>
          <w:rtl/>
        </w:rPr>
        <w:t>روا شأن النبي وينزلوا مقامه بأن</w:t>
      </w:r>
      <w:r w:rsidR="00EE50D1">
        <w:rPr>
          <w:rFonts w:hint="cs"/>
          <w:rtl/>
        </w:rPr>
        <w:t>ّ</w:t>
      </w:r>
      <w:r>
        <w:rPr>
          <w:rtl/>
        </w:rPr>
        <w:t xml:space="preserve"> محمدا</w:t>
      </w:r>
      <w:r w:rsidR="00EE50D1">
        <w:rPr>
          <w:rFonts w:hint="cs"/>
          <w:rtl/>
        </w:rPr>
        <w:t>ً</w:t>
      </w:r>
      <w:r>
        <w:rPr>
          <w:rtl/>
        </w:rPr>
        <w:t xml:space="preserve"> ما كان مطاعا</w:t>
      </w:r>
      <w:r w:rsidR="00EE50D1">
        <w:rPr>
          <w:rFonts w:hint="cs"/>
          <w:rtl/>
        </w:rPr>
        <w:t>ً</w:t>
      </w:r>
      <w:r>
        <w:rPr>
          <w:rtl/>
        </w:rPr>
        <w:t xml:space="preserve"> في أمته، وأن</w:t>
      </w:r>
      <w:r w:rsidR="00EE50D1">
        <w:rPr>
          <w:rFonts w:hint="cs"/>
          <w:rtl/>
        </w:rPr>
        <w:t>ّ</w:t>
      </w:r>
      <w:r>
        <w:rPr>
          <w:rtl/>
        </w:rPr>
        <w:t xml:space="preserve"> نبي</w:t>
      </w:r>
      <w:r w:rsidR="00EE50D1">
        <w:rPr>
          <w:rFonts w:hint="cs"/>
          <w:rtl/>
        </w:rPr>
        <w:t>ّ</w:t>
      </w:r>
      <w:r>
        <w:rPr>
          <w:rtl/>
        </w:rPr>
        <w:t>ا</w:t>
      </w:r>
      <w:r w:rsidR="00EE50D1">
        <w:rPr>
          <w:rFonts w:hint="cs"/>
          <w:rtl/>
        </w:rPr>
        <w:t>ً</w:t>
      </w:r>
      <w:r>
        <w:rPr>
          <w:rtl/>
        </w:rPr>
        <w:t xml:space="preserve"> لا تطيعه أمته لجدير بأن لا يطيعه الآخرون!</w:t>
      </w:r>
    </w:p>
    <w:p w:rsidR="006F739F" w:rsidRDefault="006F739F" w:rsidP="00EE50D1">
      <w:pPr>
        <w:pStyle w:val="Heading2Center"/>
      </w:pPr>
      <w:bookmarkStart w:id="439" w:name="_Toc531284104"/>
      <w:bookmarkStart w:id="440" w:name="_Toc531286965"/>
      <w:r>
        <w:rPr>
          <w:rtl/>
        </w:rPr>
        <w:t>خبر إن</w:t>
      </w:r>
      <w:r w:rsidR="00EE50D1">
        <w:rPr>
          <w:rFonts w:hint="cs"/>
          <w:rtl/>
        </w:rPr>
        <w:t>ّ</w:t>
      </w:r>
      <w:r>
        <w:rPr>
          <w:rtl/>
        </w:rPr>
        <w:t xml:space="preserve"> الرجل ليهجر</w:t>
      </w:r>
      <w:bookmarkEnd w:id="439"/>
      <w:bookmarkEnd w:id="440"/>
    </w:p>
    <w:p w:rsidR="008406C4" w:rsidRDefault="006F739F" w:rsidP="00EE50D1">
      <w:pPr>
        <w:pStyle w:val="libNormal"/>
        <w:rPr>
          <w:rtl/>
        </w:rPr>
      </w:pPr>
      <w:r w:rsidRPr="00537012">
        <w:rPr>
          <w:rStyle w:val="libBold2Char"/>
          <w:rtl/>
        </w:rPr>
        <w:t>قلت:</w:t>
      </w:r>
      <w:r>
        <w:rPr>
          <w:rtl/>
        </w:rPr>
        <w:t xml:space="preserve"> هذا ظن</w:t>
      </w:r>
      <w:r w:rsidR="00EE50D1">
        <w:rPr>
          <w:rFonts w:hint="cs"/>
          <w:rtl/>
        </w:rPr>
        <w:t>ّ</w:t>
      </w:r>
      <w:r>
        <w:rPr>
          <w:rtl/>
        </w:rPr>
        <w:t xml:space="preserve">كم </w:t>
      </w:r>
      <w:r w:rsidRPr="000C15B5">
        <w:rPr>
          <w:rStyle w:val="libAlaemChar"/>
          <w:rtl/>
        </w:rPr>
        <w:t>(</w:t>
      </w:r>
      <w:r w:rsidR="00EE50D1" w:rsidRPr="00EE50D1">
        <w:rPr>
          <w:rStyle w:val="libAieChar"/>
          <w:rtl/>
        </w:rPr>
        <w:t>وَ إِنَّ الظَّنَّ لاَ يُغْنِي مِنَ الْحَقِّ شَيْئاً</w:t>
      </w:r>
      <w:r w:rsidRPr="000C15B5">
        <w:rPr>
          <w:rStyle w:val="libAlaemChar"/>
          <w:rtl/>
        </w:rPr>
        <w:t>)</w:t>
      </w:r>
      <w:r w:rsidRPr="000B0BDE">
        <w:rPr>
          <w:rStyle w:val="libFootnotenumChar"/>
          <w:rtl/>
        </w:rPr>
        <w:t>(3)</w:t>
      </w:r>
      <w:r>
        <w:rPr>
          <w:rtl/>
        </w:rPr>
        <w:t>.</w:t>
      </w:r>
    </w:p>
    <w:p w:rsidR="008406C4" w:rsidRDefault="006F739F" w:rsidP="00EE50D1">
      <w:pPr>
        <w:pStyle w:val="libNormal"/>
        <w:rPr>
          <w:rtl/>
        </w:rPr>
      </w:pPr>
      <w:r>
        <w:rPr>
          <w:rtl/>
        </w:rPr>
        <w:t>والخبر الذي تقولون: بأن</w:t>
      </w:r>
      <w:r w:rsidR="00EE50D1">
        <w:rPr>
          <w:rFonts w:hint="cs"/>
          <w:rtl/>
        </w:rPr>
        <w:t>ّ</w:t>
      </w:r>
      <w:r>
        <w:rPr>
          <w:rtl/>
        </w:rPr>
        <w:t>ه كذب وافتراء، رواه أعلامكم وحتى أصحاب الص</w:t>
      </w:r>
      <w:r w:rsidR="00EE50D1">
        <w:rPr>
          <w:rFonts w:hint="cs"/>
          <w:rtl/>
        </w:rPr>
        <w:t>ّ</w:t>
      </w:r>
      <w:r>
        <w:rPr>
          <w:rtl/>
        </w:rPr>
        <w:t>حاح لا سيما البخاري ومسلم، وهما عندكم على مكانة عظيمة من ال</w:t>
      </w:r>
      <w:r w:rsidR="00EE50D1">
        <w:rPr>
          <w:rFonts w:hint="cs"/>
          <w:rtl/>
        </w:rPr>
        <w:t>إ</w:t>
      </w:r>
      <w:r>
        <w:rPr>
          <w:rtl/>
        </w:rPr>
        <w:t>حتياط في نقل الأحاديث، ولقد كانا يحتاطان أن</w:t>
      </w:r>
      <w:r w:rsidR="00EE50D1">
        <w:rPr>
          <w:rFonts w:hint="cs"/>
          <w:rtl/>
        </w:rPr>
        <w:t>ْ</w:t>
      </w:r>
      <w:r>
        <w:rPr>
          <w:rtl/>
        </w:rPr>
        <w:t xml:space="preserve"> لا يرويا حديثا</w:t>
      </w:r>
      <w:r w:rsidR="00EE50D1">
        <w:rPr>
          <w:rFonts w:hint="cs"/>
          <w:rtl/>
        </w:rPr>
        <w:t>ً</w:t>
      </w:r>
      <w:r>
        <w:rPr>
          <w:rtl/>
        </w:rPr>
        <w:t xml:space="preserve"> يستند إليه الشيعة في طعن الصحابة، وتضعيف خلافة الثلاثة الذين سبقوا عليا</w:t>
      </w:r>
      <w:r w:rsidR="00EE50D1">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فقد اتفق المحد</w:t>
      </w:r>
      <w:r w:rsidR="00EE50D1">
        <w:rPr>
          <w:rFonts w:hint="cs"/>
          <w:rtl/>
        </w:rPr>
        <w:t>ّ</w:t>
      </w:r>
      <w:r>
        <w:rPr>
          <w:rtl/>
        </w:rPr>
        <w:t>ثون وأجمعوا على أن</w:t>
      </w:r>
      <w:r w:rsidR="00EE50D1">
        <w:rPr>
          <w:rFonts w:hint="cs"/>
          <w:rtl/>
        </w:rPr>
        <w:t>ّ</w:t>
      </w:r>
      <w:r>
        <w:rPr>
          <w:rtl/>
        </w:rPr>
        <w:t xml:space="preserve"> النبي قال لمن حضر عنده وهو في مرضه الذي ت</w:t>
      </w:r>
      <w:r w:rsidR="00EE50D1">
        <w:rPr>
          <w:rFonts w:hint="cs"/>
          <w:rtl/>
        </w:rPr>
        <w:t>ُ</w:t>
      </w:r>
      <w:r>
        <w:rPr>
          <w:rtl/>
        </w:rPr>
        <w:t>وف</w:t>
      </w:r>
      <w:r w:rsidR="00EE50D1">
        <w:rPr>
          <w:rFonts w:hint="cs"/>
          <w:rtl/>
        </w:rPr>
        <w:t>ّ</w:t>
      </w:r>
      <w:r>
        <w:rPr>
          <w:rtl/>
        </w:rPr>
        <w:t>ي فيه: إئتوني بورق ودواة لأكتب</w:t>
      </w:r>
      <w:r w:rsidR="00EE50D1">
        <w:rPr>
          <w:rFonts w:hint="cs"/>
          <w:rtl/>
        </w:rPr>
        <w:t>َ</w:t>
      </w:r>
      <w:r>
        <w:rPr>
          <w:rtl/>
        </w:rPr>
        <w:t xml:space="preserve"> لكم ما إن</w:t>
      </w:r>
      <w:r w:rsidR="00EE50D1">
        <w:rPr>
          <w:rFonts w:hint="cs"/>
          <w:rtl/>
        </w:rPr>
        <w:t>ْ</w:t>
      </w:r>
      <w:r>
        <w:rPr>
          <w:rtl/>
        </w:rPr>
        <w:t xml:space="preserve"> تمس</w:t>
      </w:r>
      <w:r w:rsidR="00EE50D1">
        <w:rPr>
          <w:rFonts w:hint="cs"/>
          <w:rtl/>
        </w:rPr>
        <w:t>ّ</w:t>
      </w:r>
      <w:r>
        <w:rPr>
          <w:rtl/>
        </w:rPr>
        <w:t>كت</w:t>
      </w:r>
      <w:r w:rsidR="00EE50D1">
        <w:rPr>
          <w:rFonts w:hint="cs"/>
          <w:rtl/>
        </w:rPr>
        <w:t>ُ</w:t>
      </w:r>
      <w:r>
        <w:rPr>
          <w:rtl/>
        </w:rPr>
        <w:t>م به لن تضل</w:t>
      </w:r>
      <w:r w:rsidR="00EE50D1">
        <w:rPr>
          <w:rFonts w:hint="cs"/>
          <w:rtl/>
        </w:rPr>
        <w:t>ّ</w:t>
      </w:r>
      <w:r>
        <w:rPr>
          <w:rtl/>
        </w:rPr>
        <w:t>وا بعدي!!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الحشر، الآية 7.</w:t>
      </w:r>
    </w:p>
    <w:p w:rsidR="008406C4" w:rsidRDefault="006F739F" w:rsidP="006F739F">
      <w:pPr>
        <w:pStyle w:val="libFootnote0"/>
        <w:rPr>
          <w:rtl/>
        </w:rPr>
      </w:pPr>
      <w:r>
        <w:rPr>
          <w:rtl/>
        </w:rPr>
        <w:t>2) سورة النساء، الآية 59.</w:t>
      </w:r>
    </w:p>
    <w:p w:rsidR="008406C4" w:rsidRDefault="006F739F" w:rsidP="006F739F">
      <w:pPr>
        <w:pStyle w:val="libFootnote0"/>
        <w:rPr>
          <w:rtl/>
        </w:rPr>
      </w:pPr>
      <w:r>
        <w:rPr>
          <w:rtl/>
        </w:rPr>
        <w:t>3) سورة النجم، الآية 28.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فعارضه جماعة فقال أحد</w:t>
      </w:r>
      <w:r w:rsidR="00EE50D1">
        <w:rPr>
          <w:rFonts w:hint="cs"/>
          <w:rtl/>
        </w:rPr>
        <w:t>ُ</w:t>
      </w:r>
      <w:r>
        <w:rPr>
          <w:rtl/>
        </w:rPr>
        <w:t>هم: إن</w:t>
      </w:r>
      <w:r w:rsidR="00EE50D1">
        <w:rPr>
          <w:rFonts w:hint="cs"/>
          <w:rtl/>
        </w:rPr>
        <w:t>ّ</w:t>
      </w:r>
      <w:r>
        <w:rPr>
          <w:rtl/>
        </w:rPr>
        <w:t xml:space="preserve"> الرجل ليهجر كفانا كتاب</w:t>
      </w:r>
      <w:r w:rsidR="00EE50D1">
        <w:rPr>
          <w:rFonts w:hint="cs"/>
          <w:rtl/>
        </w:rPr>
        <w:t>ُ</w:t>
      </w:r>
      <w:r>
        <w:rPr>
          <w:rtl/>
        </w:rPr>
        <w:t xml:space="preserve"> الله!! وعارضه آخرون فقالوا: دعوا رسول الله </w:t>
      </w:r>
      <w:r w:rsidRPr="00201CCF">
        <w:rPr>
          <w:rStyle w:val="libAlaemChar"/>
          <w:rtl/>
        </w:rPr>
        <w:t>صلى‌الله‌عليه‌وآله</w:t>
      </w:r>
      <w:r>
        <w:rPr>
          <w:rtl/>
        </w:rPr>
        <w:t xml:space="preserve"> ليوصي.</w:t>
      </w:r>
    </w:p>
    <w:p w:rsidR="008406C4" w:rsidRDefault="006F739F" w:rsidP="006F739F">
      <w:pPr>
        <w:pStyle w:val="libNormal"/>
        <w:rPr>
          <w:rtl/>
        </w:rPr>
      </w:pPr>
      <w:r>
        <w:rPr>
          <w:rtl/>
        </w:rPr>
        <w:t>فك</w:t>
      </w:r>
      <w:r w:rsidR="00EE50D1">
        <w:rPr>
          <w:rFonts w:hint="cs"/>
          <w:rtl/>
        </w:rPr>
        <w:t>ُ</w:t>
      </w:r>
      <w:r>
        <w:rPr>
          <w:rtl/>
        </w:rPr>
        <w:t>ث</w:t>
      </w:r>
      <w:r w:rsidR="00EE50D1">
        <w:rPr>
          <w:rFonts w:hint="cs"/>
          <w:rtl/>
        </w:rPr>
        <w:t>ُ</w:t>
      </w:r>
      <w:r>
        <w:rPr>
          <w:rtl/>
        </w:rPr>
        <w:t>ر</w:t>
      </w:r>
      <w:r w:rsidR="00EE50D1">
        <w:rPr>
          <w:rFonts w:hint="cs"/>
          <w:rtl/>
        </w:rPr>
        <w:t>َ</w:t>
      </w:r>
      <w:r>
        <w:rPr>
          <w:rtl/>
        </w:rPr>
        <w:t xml:space="preserve"> اللغ</w:t>
      </w:r>
      <w:r w:rsidR="00EE50D1">
        <w:rPr>
          <w:rFonts w:hint="cs"/>
          <w:rtl/>
        </w:rPr>
        <w:t>َ</w:t>
      </w:r>
      <w:r>
        <w:rPr>
          <w:rtl/>
        </w:rPr>
        <w:t xml:space="preserve">ط، فقال </w:t>
      </w:r>
      <w:r w:rsidRPr="00201CCF">
        <w:rPr>
          <w:rStyle w:val="libAlaemChar"/>
          <w:rtl/>
        </w:rPr>
        <w:t>صلى‌الله‌عليه‌وآله</w:t>
      </w:r>
      <w:r>
        <w:rPr>
          <w:rtl/>
        </w:rPr>
        <w:t>: قوموا عني فإنه لا ينبغي النزاع عند نبي!</w:t>
      </w:r>
    </w:p>
    <w:p w:rsidR="008406C4" w:rsidRDefault="006F739F" w:rsidP="006F739F">
      <w:pPr>
        <w:pStyle w:val="libNormal"/>
        <w:rPr>
          <w:rtl/>
        </w:rPr>
      </w:pPr>
      <w:r w:rsidRPr="00537012">
        <w:rPr>
          <w:rStyle w:val="libBold2Char"/>
          <w:rtl/>
        </w:rPr>
        <w:t>الشيخ عبدالسلام:</w:t>
      </w:r>
      <w:r>
        <w:rPr>
          <w:rtl/>
        </w:rPr>
        <w:t xml:space="preserve"> أكاد أن لا أصد</w:t>
      </w:r>
      <w:r w:rsidR="00EE50D1">
        <w:rPr>
          <w:rFonts w:hint="cs"/>
          <w:rtl/>
        </w:rPr>
        <w:t>ّ</w:t>
      </w:r>
      <w:r>
        <w:rPr>
          <w:rtl/>
        </w:rPr>
        <w:t>ق هذا الخبر! م</w:t>
      </w:r>
      <w:r w:rsidR="00EE50D1">
        <w:rPr>
          <w:rFonts w:hint="cs"/>
          <w:rtl/>
        </w:rPr>
        <w:t>َ</w:t>
      </w:r>
      <w:r>
        <w:rPr>
          <w:rtl/>
        </w:rPr>
        <w:t>ن</w:t>
      </w:r>
      <w:r w:rsidR="00EE50D1">
        <w:rPr>
          <w:rFonts w:hint="cs"/>
          <w:rtl/>
        </w:rPr>
        <w:t>ْ</w:t>
      </w:r>
      <w:r>
        <w:rPr>
          <w:rtl/>
        </w:rPr>
        <w:t xml:space="preserve"> كان يتجر</w:t>
      </w:r>
      <w:r w:rsidR="00EE50D1">
        <w:rPr>
          <w:rFonts w:hint="cs"/>
          <w:rtl/>
        </w:rPr>
        <w:t>ّ</w:t>
      </w:r>
      <w:r>
        <w:rPr>
          <w:rtl/>
        </w:rPr>
        <w:t>أ من الصحابة أن</w:t>
      </w:r>
      <w:r w:rsidR="00EE50D1">
        <w:rPr>
          <w:rFonts w:hint="cs"/>
          <w:rtl/>
        </w:rPr>
        <w:t>ْ</w:t>
      </w:r>
      <w:r>
        <w:rPr>
          <w:rtl/>
        </w:rPr>
        <w:t xml:space="preserve"> يعارض رسول الله </w:t>
      </w:r>
      <w:r w:rsidRPr="00201CCF">
        <w:rPr>
          <w:rStyle w:val="libAlaemChar"/>
          <w:rtl/>
        </w:rPr>
        <w:t>صلى‌الله‌عليه‌وآله</w:t>
      </w:r>
      <w:r>
        <w:rPr>
          <w:rtl/>
        </w:rPr>
        <w:t xml:space="preserve"> ويقابله بهذا الكلام؟!</w:t>
      </w:r>
    </w:p>
    <w:p w:rsidR="008406C4" w:rsidRDefault="006F739F" w:rsidP="00CD62DB">
      <w:pPr>
        <w:pStyle w:val="libNormal"/>
        <w:rPr>
          <w:rtl/>
        </w:rPr>
      </w:pPr>
      <w:r>
        <w:rPr>
          <w:rtl/>
        </w:rPr>
        <w:t xml:space="preserve">وهم يتلون كتاب الله آناء الليل وأطراف النهار حيث يقول تعالى: </w:t>
      </w:r>
      <w:r w:rsidRPr="000C15B5">
        <w:rPr>
          <w:rStyle w:val="libAlaemChar"/>
          <w:rtl/>
        </w:rPr>
        <w:t>(</w:t>
      </w:r>
      <w:r w:rsidR="00CD62DB" w:rsidRPr="00CD62DB">
        <w:rPr>
          <w:rStyle w:val="libAieChar"/>
          <w:rFonts w:hint="eastAsia"/>
          <w:rtl/>
        </w:rPr>
        <w:t>بِسْمِ</w:t>
      </w:r>
      <w:r w:rsidR="00CD62DB" w:rsidRPr="00CD62DB">
        <w:rPr>
          <w:rStyle w:val="libAieChar"/>
          <w:rtl/>
        </w:rPr>
        <w:t xml:space="preserve"> </w:t>
      </w:r>
      <w:r w:rsidR="0041446A">
        <w:rPr>
          <w:rStyle w:val="libAieChar"/>
          <w:rtl/>
        </w:rPr>
        <w:t>الله</w:t>
      </w:r>
      <w:r w:rsidR="00CD62DB" w:rsidRPr="00CD62DB">
        <w:rPr>
          <w:rStyle w:val="libAieChar"/>
          <w:rtl/>
        </w:rPr>
        <w:t xml:space="preserve"> الرَّحْمٰنِ الرَّحِيمِ‌</w:t>
      </w:r>
      <w:r w:rsidRPr="00CD62DB">
        <w:rPr>
          <w:rStyle w:val="libAieChar"/>
          <w:rtl/>
        </w:rPr>
        <w:t xml:space="preserve"> </w:t>
      </w:r>
      <w:r w:rsidR="00CD62DB" w:rsidRPr="00CD62DB">
        <w:rPr>
          <w:rStyle w:val="libAieChar"/>
          <w:rFonts w:hint="eastAsia"/>
          <w:rtl/>
        </w:rPr>
        <w:t>وَ</w:t>
      </w:r>
      <w:r w:rsidR="00CD62DB" w:rsidRPr="00CD62DB">
        <w:rPr>
          <w:rStyle w:val="libAieChar"/>
          <w:rtl/>
        </w:rPr>
        <w:t xml:space="preserve"> النَّجْمِ إِذَا هَوَى‌</w:t>
      </w:r>
      <w:r w:rsidRPr="00CD62DB">
        <w:rPr>
          <w:rStyle w:val="libAieChar"/>
          <w:rtl/>
        </w:rPr>
        <w:t xml:space="preserve"> * </w:t>
      </w:r>
      <w:r w:rsidR="00CD62DB" w:rsidRPr="00CD62DB">
        <w:rPr>
          <w:rStyle w:val="libAieChar"/>
          <w:rFonts w:hint="eastAsia"/>
          <w:rtl/>
        </w:rPr>
        <w:t>مَا</w:t>
      </w:r>
      <w:r w:rsidR="00CD62DB" w:rsidRPr="00CD62DB">
        <w:rPr>
          <w:rStyle w:val="libAieChar"/>
          <w:rtl/>
        </w:rPr>
        <w:t xml:space="preserve"> ضَلَّ صَاحِبُکُمْ وَ مَا غَوَى</w:t>
      </w:r>
      <w:r w:rsidRPr="00CD62DB">
        <w:rPr>
          <w:rStyle w:val="libAieChar"/>
          <w:rtl/>
        </w:rPr>
        <w:t xml:space="preserve"> * </w:t>
      </w:r>
      <w:r w:rsidR="00CD62DB" w:rsidRPr="00CD62DB">
        <w:rPr>
          <w:rStyle w:val="libAieChar"/>
          <w:rFonts w:hint="eastAsia"/>
          <w:rtl/>
        </w:rPr>
        <w:t>وَ</w:t>
      </w:r>
      <w:r w:rsidR="00CD62DB" w:rsidRPr="00CD62DB">
        <w:rPr>
          <w:rStyle w:val="libAieChar"/>
          <w:rtl/>
        </w:rPr>
        <w:t xml:space="preserve"> مَا يَنْطِقُ عَنِ الْهَوَى</w:t>
      </w:r>
      <w:r w:rsidRPr="00CD62DB">
        <w:rPr>
          <w:rStyle w:val="libAieChar"/>
          <w:rtl/>
        </w:rPr>
        <w:t xml:space="preserve"> * </w:t>
      </w:r>
      <w:r w:rsidR="00CD62DB" w:rsidRPr="00CD62DB">
        <w:rPr>
          <w:rStyle w:val="libAieChar"/>
          <w:rFonts w:hint="eastAsia"/>
          <w:rtl/>
        </w:rPr>
        <w:t>إِنْ</w:t>
      </w:r>
      <w:r w:rsidR="00CD62DB" w:rsidRPr="00CD62DB">
        <w:rPr>
          <w:rStyle w:val="libAieChar"/>
          <w:rtl/>
        </w:rPr>
        <w:t xml:space="preserve"> هُوَ إِلاَّ وَحْيٌ يُوحَى‌</w:t>
      </w:r>
      <w:r w:rsidRPr="000C15B5">
        <w:rPr>
          <w:rStyle w:val="libAlaemChar"/>
          <w:rtl/>
        </w:rPr>
        <w:t>)</w:t>
      </w:r>
      <w:r w:rsidRPr="000B0BDE">
        <w:rPr>
          <w:rStyle w:val="libFootnotenumChar"/>
          <w:rtl/>
        </w:rPr>
        <w:t>(1)</w:t>
      </w:r>
      <w:r>
        <w:rPr>
          <w:rtl/>
        </w:rPr>
        <w:t>.</w:t>
      </w:r>
    </w:p>
    <w:p w:rsidR="008406C4" w:rsidRDefault="006F739F" w:rsidP="00A31774">
      <w:pPr>
        <w:pStyle w:val="libNormal"/>
        <w:rPr>
          <w:rtl/>
        </w:rPr>
      </w:pPr>
      <w:r>
        <w:rPr>
          <w:rtl/>
        </w:rPr>
        <w:t xml:space="preserve">فلا أدري لماذا خالفوا النبي </w:t>
      </w:r>
      <w:r w:rsidRPr="00201CCF">
        <w:rPr>
          <w:rStyle w:val="libAlaemChar"/>
          <w:rtl/>
        </w:rPr>
        <w:t>صلى‌الله‌عليه‌وآله</w:t>
      </w:r>
      <w:r>
        <w:rPr>
          <w:rtl/>
        </w:rPr>
        <w:t xml:space="preserve"> وعارضوه أن</w:t>
      </w:r>
      <w:r w:rsidR="00CD62DB">
        <w:rPr>
          <w:rFonts w:hint="cs"/>
          <w:rtl/>
        </w:rPr>
        <w:t>ْ</w:t>
      </w:r>
      <w:r>
        <w:rPr>
          <w:rtl/>
        </w:rPr>
        <w:t xml:space="preserve"> يوصي، علما</w:t>
      </w:r>
      <w:r w:rsidR="00CD62DB">
        <w:rPr>
          <w:rFonts w:hint="cs"/>
          <w:rtl/>
        </w:rPr>
        <w:t>ً</w:t>
      </w:r>
      <w:r>
        <w:rPr>
          <w:rtl/>
        </w:rPr>
        <w:t xml:space="preserve"> أن</w:t>
      </w:r>
      <w:r w:rsidR="00CD62DB">
        <w:rPr>
          <w:rFonts w:hint="cs"/>
          <w:rtl/>
        </w:rPr>
        <w:t>ّ</w:t>
      </w:r>
      <w:r>
        <w:rPr>
          <w:rtl/>
        </w:rPr>
        <w:t xml:space="preserve"> أي</w:t>
      </w:r>
      <w:r w:rsidR="00E77D0D">
        <w:rPr>
          <w:rFonts w:hint="cs"/>
          <w:rtl/>
        </w:rPr>
        <w:t>َّ</w:t>
      </w:r>
      <w:r>
        <w:rPr>
          <w:rtl/>
        </w:rPr>
        <w:t xml:space="preserve"> مؤمن ومؤمنة لا يحق لهما أن يمنعا أحدا</w:t>
      </w:r>
      <w:r w:rsidR="00E77D0D">
        <w:rPr>
          <w:rFonts w:hint="cs"/>
          <w:rtl/>
        </w:rPr>
        <w:t>ً</w:t>
      </w:r>
      <w:r>
        <w:rPr>
          <w:rtl/>
        </w:rPr>
        <w:t xml:space="preserve"> من الوصي</w:t>
      </w:r>
      <w:r w:rsidR="00E77D0D">
        <w:rPr>
          <w:rFonts w:hint="cs"/>
          <w:rtl/>
        </w:rPr>
        <w:t>ّ</w:t>
      </w:r>
      <w:r>
        <w:rPr>
          <w:rtl/>
        </w:rPr>
        <w:t>ة، وإن</w:t>
      </w:r>
      <w:r w:rsidR="00E77D0D">
        <w:rPr>
          <w:rFonts w:hint="cs"/>
          <w:rtl/>
        </w:rPr>
        <w:t>ّ</w:t>
      </w:r>
      <w:r>
        <w:rPr>
          <w:rtl/>
        </w:rPr>
        <w:t xml:space="preserve"> الوصية حق</w:t>
      </w:r>
      <w:r w:rsidR="00E77D0D">
        <w:rPr>
          <w:rFonts w:hint="cs"/>
          <w:rtl/>
        </w:rPr>
        <w:t>ُّ</w:t>
      </w:r>
      <w:r>
        <w:rPr>
          <w:rtl/>
        </w:rPr>
        <w:t xml:space="preserve"> كل</w:t>
      </w:r>
      <w:r w:rsidR="00A31774">
        <w:rPr>
          <w:rFonts w:hint="cs"/>
          <w:rtl/>
        </w:rPr>
        <w:t>ِّ</w:t>
      </w:r>
      <w:r>
        <w:rPr>
          <w:rtl/>
        </w:rPr>
        <w:t xml:space="preserve"> مسلم ومسلمة، فكيف بالنبي </w:t>
      </w:r>
      <w:r w:rsidRPr="00201CCF">
        <w:rPr>
          <w:rStyle w:val="libAlaemChar"/>
          <w:rtl/>
        </w:rPr>
        <w:t>صلى‌الله‌عليه‌وآله</w:t>
      </w:r>
      <w:r>
        <w:rPr>
          <w:rtl/>
        </w:rPr>
        <w:t xml:space="preserve"> الذي طاعته واجبة على الأمة، ومخالفته عناد كفر</w:t>
      </w:r>
      <w:r w:rsidR="00A31774">
        <w:rPr>
          <w:rFonts w:hint="cs"/>
          <w:rtl/>
        </w:rPr>
        <w:t>ٌ</w:t>
      </w:r>
      <w:r>
        <w:rPr>
          <w:rtl/>
        </w:rPr>
        <w:t xml:space="preserve"> وإلحاد؟ فلذلك يصعب علي</w:t>
      </w:r>
      <w:r w:rsidR="00A31774">
        <w:rPr>
          <w:rFonts w:hint="cs"/>
          <w:rtl/>
        </w:rPr>
        <w:t>َّ</w:t>
      </w:r>
      <w:r>
        <w:rPr>
          <w:rtl/>
        </w:rPr>
        <w:t xml:space="preserve"> قبول هذا الخبر وتصديقه!</w:t>
      </w:r>
    </w:p>
    <w:p w:rsidR="008406C4" w:rsidRDefault="006F739F" w:rsidP="006F739F">
      <w:pPr>
        <w:pStyle w:val="libNormal"/>
        <w:rPr>
          <w:rtl/>
        </w:rPr>
      </w:pPr>
      <w:r w:rsidRPr="00537012">
        <w:rPr>
          <w:rStyle w:val="libBold2Char"/>
          <w:rtl/>
        </w:rPr>
        <w:t>قلت:</w:t>
      </w:r>
      <w:r>
        <w:rPr>
          <w:rtl/>
        </w:rPr>
        <w:t xml:space="preserve"> نعم إن</w:t>
      </w:r>
      <w:r w:rsidR="00A31774">
        <w:rPr>
          <w:rFonts w:hint="cs"/>
          <w:rtl/>
        </w:rPr>
        <w:t>ّ</w:t>
      </w:r>
      <w:r>
        <w:rPr>
          <w:rtl/>
        </w:rPr>
        <w:t>ه خبر ثقيل على مسامع كل مؤمنين، ومؤلم</w:t>
      </w:r>
      <w:r w:rsidR="00A31774">
        <w:rPr>
          <w:rFonts w:hint="cs"/>
          <w:rtl/>
        </w:rPr>
        <w:t>ٌ</w:t>
      </w:r>
      <w:r>
        <w:rPr>
          <w:rtl/>
        </w:rPr>
        <w:t xml:space="preserve"> لقلوب كل المسلمين، وإن</w:t>
      </w:r>
      <w:r w:rsidR="00A31774">
        <w:rPr>
          <w:rFonts w:hint="cs"/>
          <w:rtl/>
        </w:rPr>
        <w:t>ّ</w:t>
      </w:r>
      <w:r>
        <w:rPr>
          <w:rtl/>
        </w:rPr>
        <w:t>ه يثير تعجب كل إنسان و يستغربه كل صاحب وجدان وإيمان!!</w:t>
      </w:r>
    </w:p>
    <w:p w:rsidR="008406C4" w:rsidRDefault="006F739F" w:rsidP="006F739F">
      <w:pPr>
        <w:pStyle w:val="libNormal"/>
        <w:rPr>
          <w:rtl/>
        </w:rPr>
      </w:pPr>
      <w:r>
        <w:rPr>
          <w:rtl/>
        </w:rPr>
        <w:t>فإن</w:t>
      </w:r>
      <w:r w:rsidR="00A31774">
        <w:rPr>
          <w:rFonts w:hint="cs"/>
          <w:rtl/>
        </w:rPr>
        <w:t>ّ</w:t>
      </w:r>
      <w:r>
        <w:rPr>
          <w:rtl/>
        </w:rPr>
        <w:t xml:space="preserve"> العقل يأبى أن</w:t>
      </w:r>
      <w:r w:rsidR="00A31774">
        <w:rPr>
          <w:rFonts w:hint="cs"/>
          <w:rtl/>
        </w:rPr>
        <w:t>ْ</w:t>
      </w:r>
      <w:r>
        <w:rPr>
          <w:rtl/>
        </w:rPr>
        <w:t xml:space="preserve"> يقبله ويصعب على قلب</w:t>
      </w:r>
      <w:r w:rsidR="00A31774">
        <w:rPr>
          <w:rFonts w:hint="cs"/>
          <w:rtl/>
        </w:rPr>
        <w:t>ٍ</w:t>
      </w:r>
      <w:r>
        <w:rPr>
          <w:rtl/>
        </w:rPr>
        <w:t xml:space="preserve"> أن يتحم</w:t>
      </w:r>
      <w:r w:rsidR="00A31774">
        <w:rPr>
          <w:rFonts w:hint="cs"/>
          <w:rtl/>
        </w:rPr>
        <w:t>ّ</w:t>
      </w:r>
      <w:r>
        <w:rPr>
          <w:rtl/>
        </w:rPr>
        <w:t>له. إذ كيف يروم لجماعة</w:t>
      </w:r>
      <w:r w:rsidR="00A31774">
        <w:rPr>
          <w:rFonts w:hint="cs"/>
          <w:rtl/>
        </w:rPr>
        <w:t>ٍ</w:t>
      </w:r>
      <w:r>
        <w:rPr>
          <w:rtl/>
        </w:rPr>
        <w:t>، يد</w:t>
      </w:r>
      <w:r w:rsidR="00A31774">
        <w:rPr>
          <w:rFonts w:hint="cs"/>
          <w:rtl/>
        </w:rPr>
        <w:t>ّ</w:t>
      </w:r>
      <w:r>
        <w:rPr>
          <w:rtl/>
        </w:rPr>
        <w:t>عون بأن</w:t>
      </w:r>
      <w:r w:rsidR="00A31774">
        <w:rPr>
          <w:rFonts w:hint="cs"/>
          <w:rtl/>
        </w:rPr>
        <w:t>ّ</w:t>
      </w:r>
      <w:r>
        <w:rPr>
          <w:rtl/>
        </w:rPr>
        <w:t>هم أتباع نبي الله، ثمّ يمنعوه من أن يوصي عند وفاته بشيء</w:t>
      </w:r>
      <w:r w:rsidR="00A31774">
        <w:rPr>
          <w:rFonts w:hint="cs"/>
          <w:rtl/>
        </w:rPr>
        <w:t>ٍ</w:t>
      </w:r>
      <w:r>
        <w:rPr>
          <w:rtl/>
        </w:rPr>
        <w:t xml:space="preserve"> يكون سبب سعادتهم، ويضمن لهم هدايتهم ويمنعهم عن الضلال والشقاء بعده أبدا</w:t>
      </w:r>
      <w:r w:rsidR="00A31774">
        <w:rPr>
          <w:rFonts w:hint="cs"/>
          <w:rtl/>
        </w:rPr>
        <w:t>ً</w:t>
      </w:r>
      <w:r>
        <w:rPr>
          <w:rtl/>
        </w:rPr>
        <w:t>؟! ولكن هذا ما حدث!!</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1 - 4.</w:t>
      </w:r>
    </w:p>
    <w:p w:rsidR="006F739F" w:rsidRDefault="006F739F" w:rsidP="00D96FAA">
      <w:pPr>
        <w:pStyle w:val="libNormal"/>
        <w:rPr>
          <w:rtl/>
        </w:rPr>
      </w:pPr>
      <w:r>
        <w:rPr>
          <w:rtl/>
        </w:rPr>
        <w:br w:type="page"/>
      </w:r>
    </w:p>
    <w:p w:rsidR="006F739F" w:rsidRDefault="006F739F" w:rsidP="00A31774">
      <w:pPr>
        <w:pStyle w:val="Heading2Center"/>
      </w:pPr>
      <w:bookmarkStart w:id="441" w:name="_Toc531284105"/>
      <w:bookmarkStart w:id="442" w:name="_Toc531286966"/>
      <w:r>
        <w:rPr>
          <w:rtl/>
        </w:rPr>
        <w:lastRenderedPageBreak/>
        <w:t>تأس</w:t>
      </w:r>
      <w:r w:rsidR="00A31774">
        <w:rPr>
          <w:rFonts w:hint="cs"/>
          <w:rtl/>
        </w:rPr>
        <w:t>ّ</w:t>
      </w:r>
      <w:r>
        <w:rPr>
          <w:rtl/>
        </w:rPr>
        <w:t>ف ابن عباس</w:t>
      </w:r>
      <w:bookmarkEnd w:id="441"/>
      <w:bookmarkEnd w:id="442"/>
    </w:p>
    <w:p w:rsidR="008406C4" w:rsidRDefault="006F739F" w:rsidP="006F739F">
      <w:pPr>
        <w:pStyle w:val="libNormal"/>
        <w:rPr>
          <w:rtl/>
        </w:rPr>
      </w:pPr>
      <w:r>
        <w:rPr>
          <w:rtl/>
        </w:rPr>
        <w:t>إن</w:t>
      </w:r>
      <w:r w:rsidR="00A31774">
        <w:rPr>
          <w:rFonts w:hint="cs"/>
          <w:rtl/>
        </w:rPr>
        <w:t>ّ</w:t>
      </w:r>
      <w:r>
        <w:rPr>
          <w:rtl/>
        </w:rPr>
        <w:t>ه مؤسف</w:t>
      </w:r>
      <w:r w:rsidR="00A31774">
        <w:rPr>
          <w:rFonts w:hint="cs"/>
          <w:rtl/>
        </w:rPr>
        <w:t>ٌ</w:t>
      </w:r>
      <w:r>
        <w:rPr>
          <w:rtl/>
        </w:rPr>
        <w:t xml:space="preserve"> لكل</w:t>
      </w:r>
      <w:r w:rsidR="00A31774">
        <w:rPr>
          <w:rFonts w:hint="cs"/>
          <w:rtl/>
        </w:rPr>
        <w:t>ّ</w:t>
      </w:r>
      <w:r>
        <w:rPr>
          <w:rtl/>
        </w:rPr>
        <w:t xml:space="preserve"> غيور، فإن</w:t>
      </w:r>
      <w:r w:rsidR="00A31774">
        <w:rPr>
          <w:rFonts w:hint="cs"/>
          <w:rtl/>
        </w:rPr>
        <w:t>ّ</w:t>
      </w:r>
      <w:r>
        <w:rPr>
          <w:rtl/>
        </w:rPr>
        <w:t xml:space="preserve"> كل مسلم إذا سمع الخبر يتأس</w:t>
      </w:r>
      <w:r w:rsidR="00A31774">
        <w:rPr>
          <w:rFonts w:hint="cs"/>
          <w:rtl/>
        </w:rPr>
        <w:t>ّ</w:t>
      </w:r>
      <w:r>
        <w:rPr>
          <w:rtl/>
        </w:rPr>
        <w:t>ف ويتأل</w:t>
      </w:r>
      <w:r w:rsidR="00A31774">
        <w:rPr>
          <w:rFonts w:hint="cs"/>
          <w:rtl/>
        </w:rPr>
        <w:t>ّ</w:t>
      </w:r>
      <w:r>
        <w:rPr>
          <w:rtl/>
        </w:rPr>
        <w:t xml:space="preserve">م كما كان عبد الله بن عباس ابن عم رسول الله </w:t>
      </w:r>
      <w:r w:rsidRPr="00201CCF">
        <w:rPr>
          <w:rStyle w:val="libAlaemChar"/>
          <w:rtl/>
        </w:rPr>
        <w:t>صلى‌الله‌عليه‌وآله</w:t>
      </w:r>
      <w:r>
        <w:rPr>
          <w:rtl/>
        </w:rPr>
        <w:t xml:space="preserve"> إذا تذك</w:t>
      </w:r>
      <w:r w:rsidR="00A31774">
        <w:rPr>
          <w:rFonts w:hint="cs"/>
          <w:rtl/>
        </w:rPr>
        <w:t>ّ</w:t>
      </w:r>
      <w:r>
        <w:rPr>
          <w:rtl/>
        </w:rPr>
        <w:t>ر ذلك اليوم يتأسف ويبكي.</w:t>
      </w:r>
    </w:p>
    <w:p w:rsidR="006F739F" w:rsidRDefault="006F739F" w:rsidP="00A31774">
      <w:pPr>
        <w:pStyle w:val="libNormal"/>
      </w:pPr>
      <w:r>
        <w:rPr>
          <w:rtl/>
        </w:rPr>
        <w:t>ذكر ابن أبي الحديد</w:t>
      </w:r>
      <w:r w:rsidR="00A31774">
        <w:rPr>
          <w:rtl/>
        </w:rPr>
        <w:t xml:space="preserve"> في شرح النهج: ج 2/ 54 و 55 / ط</w:t>
      </w:r>
      <w:r>
        <w:rPr>
          <w:rtl/>
        </w:rPr>
        <w:t xml:space="preserve"> دار </w:t>
      </w:r>
      <w:r w:rsidR="00A31774">
        <w:rPr>
          <w:rFonts w:hint="cs"/>
          <w:rtl/>
        </w:rPr>
        <w:t>ا</w:t>
      </w:r>
      <w:r>
        <w:rPr>
          <w:rtl/>
        </w:rPr>
        <w:t>حياء الثراث العربي قال: و في الصحيحين، خر</w:t>
      </w:r>
      <w:r w:rsidR="00A31774">
        <w:rPr>
          <w:rFonts w:hint="cs"/>
          <w:rtl/>
        </w:rPr>
        <w:t>ّ</w:t>
      </w:r>
      <w:r>
        <w:rPr>
          <w:rtl/>
        </w:rPr>
        <w:t>جاه معا</w:t>
      </w:r>
      <w:r w:rsidR="00A31774">
        <w:rPr>
          <w:rFonts w:hint="cs"/>
          <w:rtl/>
        </w:rPr>
        <w:t>ً</w:t>
      </w:r>
      <w:r>
        <w:rPr>
          <w:rtl/>
        </w:rPr>
        <w:t xml:space="preserve"> عن ابن عباس أن</w:t>
      </w:r>
      <w:r w:rsidR="00A31774">
        <w:rPr>
          <w:rFonts w:hint="cs"/>
          <w:rtl/>
        </w:rPr>
        <w:t>ّ</w:t>
      </w:r>
      <w:r>
        <w:rPr>
          <w:rtl/>
        </w:rPr>
        <w:t>ه كان يقول: يوم الخميس و ما يوم الخميس</w:t>
      </w:r>
      <w:r w:rsidR="00A31774">
        <w:rPr>
          <w:rFonts w:hint="cs"/>
          <w:rtl/>
        </w:rPr>
        <w:t>!</w:t>
      </w:r>
      <w:r w:rsidR="00A31774">
        <w:rPr>
          <w:rtl/>
        </w:rPr>
        <w:t xml:space="preserve"> ثم بكى حت</w:t>
      </w:r>
      <w:r>
        <w:rPr>
          <w:rtl/>
        </w:rPr>
        <w:t>ى ب</w:t>
      </w:r>
      <w:r w:rsidR="00A31774">
        <w:rPr>
          <w:rFonts w:hint="cs"/>
          <w:rtl/>
        </w:rPr>
        <w:t>َ</w:t>
      </w:r>
      <w:r>
        <w:rPr>
          <w:rtl/>
        </w:rPr>
        <w:t>ل</w:t>
      </w:r>
      <w:r w:rsidR="00A31774">
        <w:rPr>
          <w:rFonts w:hint="cs"/>
          <w:rtl/>
        </w:rPr>
        <w:t>َّ</w:t>
      </w:r>
      <w:r>
        <w:rPr>
          <w:rtl/>
        </w:rPr>
        <w:t xml:space="preserve"> دمع</w:t>
      </w:r>
      <w:r w:rsidR="00A31774">
        <w:rPr>
          <w:rFonts w:hint="cs"/>
          <w:rtl/>
        </w:rPr>
        <w:t>ُ</w:t>
      </w:r>
      <w:r>
        <w:rPr>
          <w:rtl/>
        </w:rPr>
        <w:t>ه الحصى. فقلنا: يا ابن عباس، و ما يوم الخميس؟</w:t>
      </w:r>
    </w:p>
    <w:p w:rsidR="008406C4" w:rsidRDefault="006F739F" w:rsidP="006F739F">
      <w:pPr>
        <w:pStyle w:val="libNormal"/>
        <w:rPr>
          <w:rtl/>
        </w:rPr>
      </w:pPr>
      <w:r>
        <w:rPr>
          <w:rtl/>
        </w:rPr>
        <w:t>قال: اشتد</w:t>
      </w:r>
      <w:r w:rsidR="00A31774">
        <w:rPr>
          <w:rFonts w:hint="cs"/>
          <w:rtl/>
        </w:rPr>
        <w:t>ّ</w:t>
      </w:r>
      <w:r>
        <w:rPr>
          <w:rtl/>
        </w:rPr>
        <w:t xml:space="preserve"> برسول الله </w:t>
      </w:r>
      <w:r w:rsidRPr="00201CCF">
        <w:rPr>
          <w:rStyle w:val="libAlaemChar"/>
          <w:rtl/>
        </w:rPr>
        <w:t>صلى‌الله‌عليه‌وآله</w:t>
      </w:r>
      <w:r>
        <w:rPr>
          <w:rtl/>
        </w:rPr>
        <w:t xml:space="preserve"> و</w:t>
      </w:r>
      <w:r w:rsidR="00A31774">
        <w:rPr>
          <w:rFonts w:hint="cs"/>
          <w:rtl/>
        </w:rPr>
        <w:t>َ</w:t>
      </w:r>
      <w:r>
        <w:rPr>
          <w:rtl/>
        </w:rPr>
        <w:t>ج</w:t>
      </w:r>
      <w:r w:rsidR="00A31774">
        <w:rPr>
          <w:rFonts w:hint="cs"/>
          <w:rtl/>
        </w:rPr>
        <w:t>َ</w:t>
      </w:r>
      <w:r>
        <w:rPr>
          <w:rtl/>
        </w:rPr>
        <w:t>ع</w:t>
      </w:r>
      <w:r w:rsidR="00A31774">
        <w:rPr>
          <w:rFonts w:hint="cs"/>
          <w:rtl/>
        </w:rPr>
        <w:t>ُ</w:t>
      </w:r>
      <w:r>
        <w:rPr>
          <w:rtl/>
        </w:rPr>
        <w:t>ه، فقال: ائتوني بكتاب أكتب</w:t>
      </w:r>
      <w:r w:rsidR="00A31774">
        <w:rPr>
          <w:rFonts w:hint="cs"/>
          <w:rtl/>
        </w:rPr>
        <w:t>ُ</w:t>
      </w:r>
      <w:r>
        <w:rPr>
          <w:rtl/>
        </w:rPr>
        <w:t>ه لكم لا تضل</w:t>
      </w:r>
      <w:r w:rsidR="00A31774">
        <w:rPr>
          <w:rFonts w:hint="cs"/>
          <w:rtl/>
        </w:rPr>
        <w:t>ّ</w:t>
      </w:r>
      <w:r>
        <w:rPr>
          <w:rtl/>
        </w:rPr>
        <w:t xml:space="preserve">وا بعدي أبدا. فتنازعوا، فقال </w:t>
      </w:r>
      <w:r w:rsidRPr="00201CCF">
        <w:rPr>
          <w:rStyle w:val="libAlaemChar"/>
          <w:rtl/>
        </w:rPr>
        <w:t>صلى‌الله‌عليه‌وآله</w:t>
      </w:r>
      <w:r>
        <w:rPr>
          <w:rtl/>
        </w:rPr>
        <w:t>: إن</w:t>
      </w:r>
      <w:r w:rsidR="00A31774">
        <w:rPr>
          <w:rFonts w:hint="cs"/>
          <w:rtl/>
        </w:rPr>
        <w:t>ّ</w:t>
      </w:r>
      <w:r>
        <w:rPr>
          <w:rtl/>
        </w:rPr>
        <w:t>ه لا ينبغي عندي تنازع، فقال قائل: ما شأنه؟ أ</w:t>
      </w:r>
      <w:r w:rsidR="00A31774">
        <w:rPr>
          <w:rFonts w:hint="cs"/>
          <w:rtl/>
        </w:rPr>
        <w:t>َ</w:t>
      </w:r>
      <w:r>
        <w:rPr>
          <w:rtl/>
        </w:rPr>
        <w:t xml:space="preserve"> ه</w:t>
      </w:r>
      <w:r w:rsidR="00A31774">
        <w:rPr>
          <w:rFonts w:hint="cs"/>
          <w:rtl/>
        </w:rPr>
        <w:t>َ</w:t>
      </w:r>
      <w:r>
        <w:rPr>
          <w:rtl/>
        </w:rPr>
        <w:t>ج</w:t>
      </w:r>
      <w:r w:rsidR="00A31774">
        <w:rPr>
          <w:rFonts w:hint="cs"/>
          <w:rtl/>
        </w:rPr>
        <w:t>َ</w:t>
      </w:r>
      <w:r>
        <w:rPr>
          <w:rtl/>
        </w:rPr>
        <w:t>ر؟!</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A31774">
      <w:pPr>
        <w:pStyle w:val="libFootnote0"/>
        <w:rPr>
          <w:rtl/>
        </w:rPr>
      </w:pPr>
      <w:r>
        <w:rPr>
          <w:rtl/>
        </w:rPr>
        <w:t>1) أظن</w:t>
      </w:r>
      <w:r w:rsidR="00A31774">
        <w:rPr>
          <w:rFonts w:hint="cs"/>
          <w:rtl/>
        </w:rPr>
        <w:t>ُّ</w:t>
      </w:r>
      <w:r>
        <w:rPr>
          <w:rtl/>
        </w:rPr>
        <w:t xml:space="preserve"> أن أتباع عمر بن الخطاب ومحب</w:t>
      </w:r>
      <w:r w:rsidR="00A31774">
        <w:rPr>
          <w:rFonts w:hint="cs"/>
          <w:rtl/>
        </w:rPr>
        <w:t>ّ</w:t>
      </w:r>
      <w:r>
        <w:rPr>
          <w:rtl/>
        </w:rPr>
        <w:t>يه أرادوا أن يصلحوا عبارته فزادوا قبل كلمة «ه</w:t>
      </w:r>
      <w:r w:rsidR="00A31774">
        <w:rPr>
          <w:rFonts w:hint="cs"/>
          <w:rtl/>
        </w:rPr>
        <w:t>َ</w:t>
      </w:r>
      <w:r>
        <w:rPr>
          <w:rtl/>
        </w:rPr>
        <w:t>ج</w:t>
      </w:r>
      <w:r w:rsidR="00A31774">
        <w:rPr>
          <w:rFonts w:hint="cs"/>
          <w:rtl/>
        </w:rPr>
        <w:t>َ</w:t>
      </w:r>
      <w:r>
        <w:rPr>
          <w:rtl/>
        </w:rPr>
        <w:t>ر» الهمزة ال</w:t>
      </w:r>
      <w:r w:rsidR="00A31774">
        <w:rPr>
          <w:rFonts w:hint="cs"/>
          <w:rtl/>
        </w:rPr>
        <w:t>إ</w:t>
      </w:r>
      <w:r>
        <w:rPr>
          <w:rtl/>
        </w:rPr>
        <w:t>ستفهامية!</w:t>
      </w:r>
    </w:p>
    <w:p w:rsidR="008406C4" w:rsidRDefault="006F739F" w:rsidP="006F739F">
      <w:pPr>
        <w:pStyle w:val="libFootnote0"/>
        <w:rPr>
          <w:rtl/>
        </w:rPr>
      </w:pPr>
      <w:r>
        <w:rPr>
          <w:rtl/>
        </w:rPr>
        <w:t>ولكن ... هل ي</w:t>
      </w:r>
      <w:r w:rsidR="00A31774">
        <w:rPr>
          <w:rFonts w:hint="cs"/>
          <w:rtl/>
        </w:rPr>
        <w:t>ُ</w:t>
      </w:r>
      <w:r>
        <w:rPr>
          <w:rtl/>
        </w:rPr>
        <w:t>صلح العط</w:t>
      </w:r>
      <w:r w:rsidR="00A31774">
        <w:rPr>
          <w:rFonts w:hint="cs"/>
          <w:rtl/>
        </w:rPr>
        <w:t>ّ</w:t>
      </w:r>
      <w:r>
        <w:rPr>
          <w:rtl/>
        </w:rPr>
        <w:t>ار ما أفسد الدهر؟!</w:t>
      </w:r>
    </w:p>
    <w:p w:rsidR="008406C4" w:rsidRDefault="006F739F" w:rsidP="006F739F">
      <w:pPr>
        <w:pStyle w:val="libFootnote0"/>
        <w:rPr>
          <w:rtl/>
        </w:rPr>
      </w:pPr>
      <w:r>
        <w:rPr>
          <w:rtl/>
        </w:rPr>
        <w:t>فإن</w:t>
      </w:r>
      <w:r w:rsidR="00A31774">
        <w:rPr>
          <w:rFonts w:hint="cs"/>
          <w:rtl/>
        </w:rPr>
        <w:t>ّ</w:t>
      </w:r>
      <w:r>
        <w:rPr>
          <w:rtl/>
        </w:rPr>
        <w:t xml:space="preserve"> أكثر الروايات صريحة في أن</w:t>
      </w:r>
      <w:r w:rsidR="00A31774">
        <w:rPr>
          <w:rFonts w:hint="cs"/>
          <w:rtl/>
        </w:rPr>
        <w:t>ّ</w:t>
      </w:r>
      <w:r>
        <w:rPr>
          <w:rtl/>
        </w:rPr>
        <w:t xml:space="preserve"> عمر نسب الهجر إلى النبي</w:t>
      </w:r>
      <w:r w:rsidR="00A31774">
        <w:rPr>
          <w:rFonts w:hint="cs"/>
          <w:rtl/>
        </w:rPr>
        <w:t>ّ</w:t>
      </w:r>
      <w:r>
        <w:rPr>
          <w:rtl/>
        </w:rPr>
        <w:t xml:space="preserve"> </w:t>
      </w:r>
      <w:r w:rsidRPr="00A31774">
        <w:rPr>
          <w:rStyle w:val="libFootnoteAlaemChar"/>
          <w:rtl/>
        </w:rPr>
        <w:t>صلى‌الله‌عليه‌وآله</w:t>
      </w:r>
      <w:r>
        <w:rPr>
          <w:rtl/>
        </w:rPr>
        <w:t>!</w:t>
      </w:r>
    </w:p>
    <w:p w:rsidR="008406C4" w:rsidRDefault="006F739F" w:rsidP="006F739F">
      <w:pPr>
        <w:pStyle w:val="libFootnote0"/>
        <w:rPr>
          <w:rtl/>
        </w:rPr>
      </w:pPr>
      <w:r>
        <w:rPr>
          <w:rtl/>
        </w:rPr>
        <w:t xml:space="preserve">ففي صحيح البخاري عن سعيد بن جبير، عن ابن عباس .... فقالوا: هجر رسول الله </w:t>
      </w:r>
      <w:r w:rsidRPr="00A31774">
        <w:rPr>
          <w:rStyle w:val="libFootnoteAlaemChar"/>
          <w:rtl/>
        </w:rPr>
        <w:t>صلى‌الله‌عليه‌وآله</w:t>
      </w:r>
      <w:r>
        <w:rPr>
          <w:rtl/>
        </w:rPr>
        <w:t xml:space="preserve"> / صحيح البخاري: ج 2 / 178 بحاشية السندي وج 6 / 9 / باب مرض النبي </w:t>
      </w:r>
      <w:r w:rsidRPr="00A31774">
        <w:rPr>
          <w:rStyle w:val="libFootnoteAlaemChar"/>
          <w:rtl/>
        </w:rPr>
        <w:t>صلى‌الله‌عليه‌وآله</w:t>
      </w:r>
      <w:r>
        <w:rPr>
          <w:rtl/>
        </w:rPr>
        <w:t>.</w:t>
      </w:r>
    </w:p>
    <w:p w:rsidR="006F739F" w:rsidRDefault="00A31774" w:rsidP="006F739F">
      <w:pPr>
        <w:pStyle w:val="libFootnote0"/>
      </w:pPr>
      <w:r>
        <w:rPr>
          <w:rtl/>
        </w:rPr>
        <w:t>ورواه مسلم بنفس ال</w:t>
      </w:r>
      <w:r w:rsidR="006F739F">
        <w:rPr>
          <w:rtl/>
        </w:rPr>
        <w:t>لفظ في صحيحه: ج 11 / 89 - 93 بشرح النووي، وفي ج 3 / 1256 تحقيق محمد فؤاد عبدالباقي عن سعيد بن جبير، عن ابن عباس .... فقالوا: إن</w:t>
      </w:r>
      <w:r>
        <w:rPr>
          <w:rFonts w:hint="cs"/>
          <w:rtl/>
        </w:rPr>
        <w:t>ّ</w:t>
      </w:r>
      <w:r w:rsidR="006F739F">
        <w:rPr>
          <w:rtl/>
        </w:rPr>
        <w:t xml:space="preserve"> رسول الله </w:t>
      </w:r>
      <w:r w:rsidR="006F739F" w:rsidRPr="00A31774">
        <w:rPr>
          <w:rStyle w:val="libFootnoteAlaemChar"/>
          <w:rtl/>
        </w:rPr>
        <w:t>صلى‌الله‌عليه‌وآله</w:t>
      </w:r>
      <w:r w:rsidR="006F739F">
        <w:rPr>
          <w:rtl/>
        </w:rPr>
        <w:t xml:space="preserve"> يهجر!! =</w:t>
      </w:r>
    </w:p>
    <w:p w:rsidR="006F739F" w:rsidRDefault="006F739F" w:rsidP="00D96FAA">
      <w:pPr>
        <w:pStyle w:val="libNormal"/>
      </w:pPr>
      <w:r>
        <w:rPr>
          <w:rtl/>
        </w:rPr>
        <w:br w:type="page"/>
      </w:r>
    </w:p>
    <w:p w:rsidR="006F739F" w:rsidRDefault="006F739F" w:rsidP="006F739F">
      <w:pPr>
        <w:pStyle w:val="libNormal"/>
      </w:pPr>
      <w:r w:rsidRPr="00537012">
        <w:rPr>
          <w:rStyle w:val="libBold2Char"/>
          <w:rtl/>
        </w:rPr>
        <w:lastRenderedPageBreak/>
        <w:t>الشيخ عبد السلام:</w:t>
      </w:r>
      <w:r>
        <w:rPr>
          <w:rtl/>
        </w:rPr>
        <w:t xml:space="preserve"> هذه الرواية مبهمة، لا تصر</w:t>
      </w:r>
      <w:r w:rsidR="00A31774">
        <w:rPr>
          <w:rFonts w:hint="cs"/>
          <w:rtl/>
        </w:rPr>
        <w:t>ّ</w:t>
      </w:r>
      <w:r>
        <w:rPr>
          <w:rtl/>
        </w:rPr>
        <w:t>ح بأن</w:t>
      </w:r>
      <w:r w:rsidR="00A31774">
        <w:rPr>
          <w:rFonts w:hint="cs"/>
          <w:rtl/>
        </w:rPr>
        <w:t>ّ</w:t>
      </w:r>
      <w:r>
        <w:rPr>
          <w:rtl/>
        </w:rPr>
        <w:t xml:space="preserve"> النزاع لأي</w:t>
      </w:r>
      <w:r w:rsidR="00A31774">
        <w:rPr>
          <w:rFonts w:hint="cs"/>
          <w:rtl/>
        </w:rPr>
        <w:t>ّ</w:t>
      </w:r>
      <w:r>
        <w:rPr>
          <w:rtl/>
        </w:rPr>
        <w:t xml:space="preserve"> شيء</w:t>
      </w:r>
      <w:r w:rsidR="00A31774">
        <w:rPr>
          <w:rFonts w:hint="cs"/>
          <w:rtl/>
        </w:rPr>
        <w:t>ٍ</w:t>
      </w:r>
      <w:r>
        <w:rPr>
          <w:rtl/>
        </w:rPr>
        <w:t xml:space="preserve"> حدث؟ ثمّ م</w:t>
      </w:r>
      <w:r w:rsidR="00A31774">
        <w:rPr>
          <w:rFonts w:hint="cs"/>
          <w:rtl/>
        </w:rPr>
        <w:t>َ</w:t>
      </w:r>
      <w:r>
        <w:rPr>
          <w:rtl/>
        </w:rPr>
        <w:t>ن</w:t>
      </w:r>
      <w:r w:rsidR="00A31774">
        <w:rPr>
          <w:rFonts w:hint="cs"/>
          <w:rtl/>
        </w:rPr>
        <w:t>ْ</w:t>
      </w:r>
      <w:r>
        <w:rPr>
          <w:rtl/>
        </w:rPr>
        <w:t xml:space="preserve"> هو القائل؟: ما شأن</w:t>
      </w:r>
      <w:r w:rsidR="00A31774">
        <w:rPr>
          <w:rFonts w:hint="cs"/>
          <w:rtl/>
        </w:rPr>
        <w:t>ُ</w:t>
      </w:r>
      <w:r>
        <w:rPr>
          <w:rtl/>
        </w:rPr>
        <w:t>ه</w:t>
      </w:r>
      <w:r w:rsidR="00A31774">
        <w:rPr>
          <w:rFonts w:hint="cs"/>
          <w:rtl/>
        </w:rPr>
        <w:t>ُ</w:t>
      </w:r>
      <w:r>
        <w:rPr>
          <w:rtl/>
        </w:rPr>
        <w:t>؟ أ</w:t>
      </w:r>
      <w:r w:rsidR="00A31774">
        <w:rPr>
          <w:rFonts w:hint="cs"/>
          <w:rtl/>
        </w:rPr>
        <w:t>َ</w:t>
      </w:r>
      <w:r>
        <w:rPr>
          <w:rtl/>
        </w:rPr>
        <w:t>ه</w:t>
      </w:r>
      <w:r w:rsidR="00A31774">
        <w:rPr>
          <w:rFonts w:hint="cs"/>
          <w:rtl/>
        </w:rPr>
        <w:t>َ</w:t>
      </w:r>
      <w:r>
        <w:rPr>
          <w:rtl/>
        </w:rPr>
        <w:t>ج</w:t>
      </w:r>
      <w:r w:rsidR="00A31774">
        <w:rPr>
          <w:rFonts w:hint="cs"/>
          <w:rtl/>
        </w:rPr>
        <w:t>َ</w:t>
      </w:r>
      <w:r>
        <w:rPr>
          <w:rtl/>
        </w:rPr>
        <w:t>ر؟</w:t>
      </w:r>
    </w:p>
    <w:p w:rsidR="008406C4" w:rsidRDefault="006F739F" w:rsidP="006F739F">
      <w:pPr>
        <w:pStyle w:val="libNormal"/>
        <w:rPr>
          <w:rtl/>
        </w:rPr>
      </w:pPr>
      <w:r w:rsidRPr="00537012">
        <w:rPr>
          <w:rStyle w:val="libBold2Char"/>
          <w:rtl/>
        </w:rPr>
        <w:t>قلت:</w:t>
      </w:r>
      <w:r>
        <w:rPr>
          <w:rtl/>
        </w:rPr>
        <w:t xml:space="preserve"> لإن</w:t>
      </w:r>
      <w:r w:rsidR="00A31774">
        <w:rPr>
          <w:rFonts w:hint="cs"/>
          <w:rtl/>
        </w:rPr>
        <w:t>ْ</w:t>
      </w:r>
      <w:r>
        <w:rPr>
          <w:rtl/>
        </w:rPr>
        <w:t xml:space="preserve"> كانت هذه الرواية مبهمة فإن</w:t>
      </w:r>
      <w:r w:rsidR="00A31774">
        <w:rPr>
          <w:rFonts w:hint="cs"/>
          <w:rtl/>
        </w:rPr>
        <w:t>ّ</w:t>
      </w:r>
      <w:r>
        <w:rPr>
          <w:rtl/>
        </w:rPr>
        <w:t xml:space="preserve"> هناك روايات صريحة على أن</w:t>
      </w:r>
      <w:r w:rsidR="00A31774">
        <w:rPr>
          <w:rFonts w:hint="cs"/>
          <w:rtl/>
        </w:rPr>
        <w:t>ّ</w:t>
      </w:r>
      <w:r>
        <w:rPr>
          <w:rtl/>
        </w:rPr>
        <w:t xml:space="preserve"> القائل هو عمر بن الخطاب، وأن</w:t>
      </w:r>
      <w:r w:rsidR="00A31774">
        <w:rPr>
          <w:rFonts w:hint="cs"/>
          <w:rtl/>
        </w:rPr>
        <w:t>ّ</w:t>
      </w:r>
      <w:r w:rsidR="00A31774">
        <w:rPr>
          <w:rtl/>
        </w:rPr>
        <w:t>ه هو الذي من</w:t>
      </w:r>
      <w:r w:rsidR="00A31774">
        <w:rPr>
          <w:rFonts w:hint="cs"/>
          <w:rtl/>
        </w:rPr>
        <w:t>ع</w:t>
      </w:r>
      <w:r>
        <w:rPr>
          <w:rtl/>
        </w:rPr>
        <w:t xml:space="preserve"> بكلامه من</w:t>
      </w:r>
      <w:r w:rsidR="00A31774">
        <w:rPr>
          <w:rFonts w:hint="cs"/>
          <w:rtl/>
        </w:rPr>
        <w:t>ْ</w:t>
      </w:r>
      <w:r>
        <w:rPr>
          <w:rtl/>
        </w:rPr>
        <w:t xml:space="preserve"> أن</w:t>
      </w:r>
      <w:r w:rsidR="00A31774">
        <w:rPr>
          <w:rFonts w:hint="cs"/>
          <w:rtl/>
        </w:rPr>
        <w:t>ْ</w:t>
      </w:r>
      <w:r>
        <w:rPr>
          <w:rtl/>
        </w:rPr>
        <w:t xml:space="preserve"> يأتوا للنبي </w:t>
      </w:r>
      <w:r w:rsidRPr="00201CCF">
        <w:rPr>
          <w:rStyle w:val="libAlaemChar"/>
          <w:rtl/>
        </w:rPr>
        <w:t>صلى‌الله‌عليه‌وآله</w:t>
      </w:r>
      <w:r>
        <w:rPr>
          <w:rtl/>
        </w:rPr>
        <w:t xml:space="preserve"> بالقرطاس والدواة ليوصي!</w:t>
      </w:r>
    </w:p>
    <w:p w:rsidR="008406C4" w:rsidRDefault="006F739F" w:rsidP="00A31774">
      <w:pPr>
        <w:pStyle w:val="libNormal"/>
        <w:rPr>
          <w:rtl/>
        </w:rPr>
      </w:pPr>
      <w:r w:rsidRPr="00537012">
        <w:rPr>
          <w:rStyle w:val="libBold2Char"/>
          <w:rtl/>
        </w:rPr>
        <w:t>الشيخ عبدالسلام:</w:t>
      </w:r>
      <w:r>
        <w:rPr>
          <w:rtl/>
        </w:rPr>
        <w:t xml:space="preserve"> هذا بهتان عظيم! نعوذ بالله تعالى من هذا الكلام، وأنا على يقين أن</w:t>
      </w:r>
      <w:r w:rsidR="00A31774">
        <w:rPr>
          <w:rFonts w:hint="cs"/>
          <w:rtl/>
        </w:rPr>
        <w:t>ّ</w:t>
      </w:r>
      <w:r>
        <w:rPr>
          <w:rtl/>
        </w:rPr>
        <w:t xml:space="preserve"> هذا البهتان على الخليفة عمر ما هو إل</w:t>
      </w:r>
      <w:r w:rsidR="00A31774">
        <w:rPr>
          <w:rFonts w:hint="cs"/>
          <w:rtl/>
        </w:rPr>
        <w:t>ّ</w:t>
      </w:r>
      <w:r>
        <w:rPr>
          <w:rtl/>
        </w:rPr>
        <w:t xml:space="preserve">ا من أقاويل الشيعة وأباطيلهم، فأوصيك </w:t>
      </w:r>
      <w:r w:rsidR="00A31774">
        <w:rPr>
          <w:rFonts w:hint="cs"/>
          <w:rtl/>
        </w:rPr>
        <w:t>ا</w:t>
      </w:r>
      <w:r>
        <w:rPr>
          <w:rtl/>
        </w:rPr>
        <w:t>ن لا ت</w:t>
      </w:r>
      <w:r w:rsidR="00A31774">
        <w:rPr>
          <w:rFonts w:hint="cs"/>
          <w:rtl/>
        </w:rPr>
        <w:t>ُ</w:t>
      </w:r>
      <w:r>
        <w:rPr>
          <w:rtl/>
        </w:rPr>
        <w:t>ع</w:t>
      </w:r>
      <w:r w:rsidR="00A31774">
        <w:rPr>
          <w:rFonts w:hint="cs"/>
          <w:rtl/>
        </w:rPr>
        <w:t>ِ</w:t>
      </w:r>
      <w:r>
        <w:rPr>
          <w:rtl/>
        </w:rPr>
        <w:t>د</w:t>
      </w:r>
      <w:r w:rsidR="00A31774">
        <w:rPr>
          <w:rFonts w:hint="cs"/>
          <w:rtl/>
        </w:rPr>
        <w:t>ْ</w:t>
      </w:r>
      <w:r>
        <w:rPr>
          <w:rtl/>
        </w:rPr>
        <w:t>ها!</w:t>
      </w:r>
    </w:p>
    <w:p w:rsidR="008406C4" w:rsidRDefault="006F739F" w:rsidP="00A31774">
      <w:pPr>
        <w:pStyle w:val="libNormal"/>
        <w:rPr>
          <w:rtl/>
        </w:rPr>
      </w:pPr>
      <w:r w:rsidRPr="00537012">
        <w:rPr>
          <w:rStyle w:val="libBold2Char"/>
          <w:rtl/>
        </w:rPr>
        <w:t>قلت:</w:t>
      </w:r>
      <w:r>
        <w:rPr>
          <w:rtl/>
        </w:rPr>
        <w:t xml:space="preserve"> وأنا أوصيك يا شيخ: أن</w:t>
      </w:r>
      <w:r w:rsidR="00A31774">
        <w:rPr>
          <w:rFonts w:hint="cs"/>
          <w:rtl/>
        </w:rPr>
        <w:t>ْ</w:t>
      </w:r>
      <w:r>
        <w:rPr>
          <w:rtl/>
        </w:rPr>
        <w:t xml:space="preserve"> لا تفوه بكلمة من غير تفك</w:t>
      </w:r>
      <w:r w:rsidR="00A31774">
        <w:rPr>
          <w:rFonts w:hint="cs"/>
          <w:rtl/>
        </w:rPr>
        <w:t>ُّ</w:t>
      </w:r>
      <w:r>
        <w:rPr>
          <w:rtl/>
        </w:rPr>
        <w:t>ر، فإن</w:t>
      </w:r>
      <w:r w:rsidR="00A31774">
        <w:rPr>
          <w:rFonts w:hint="cs"/>
          <w:rtl/>
        </w:rPr>
        <w:t>ّ</w:t>
      </w:r>
      <w:r>
        <w:rPr>
          <w:rtl/>
        </w:rPr>
        <w:t xml:space="preserve"> لسان المؤمن خلف قلبه وقلب المنافق خلف لسانه، يعني ينبغي للمؤمن أن يفك</w:t>
      </w:r>
      <w:r w:rsidR="00A31774">
        <w:rPr>
          <w:rFonts w:hint="cs"/>
          <w:rtl/>
        </w:rPr>
        <w:t>ّ</w:t>
      </w:r>
      <w:r>
        <w:rPr>
          <w:rtl/>
        </w:rPr>
        <w:t>ر قبل أن</w:t>
      </w:r>
      <w:r w:rsidR="00A31774">
        <w:rPr>
          <w:rFonts w:hint="cs"/>
          <w:rtl/>
        </w:rPr>
        <w:t>ْ</w:t>
      </w:r>
      <w:r>
        <w:rPr>
          <w:rtl/>
        </w:rPr>
        <w:t xml:space="preserve"> يتكل</w:t>
      </w:r>
      <w:r w:rsidR="00A31774">
        <w:rPr>
          <w:rFonts w:hint="cs"/>
          <w:rtl/>
        </w:rPr>
        <w:t>ّ</w:t>
      </w:r>
      <w:r>
        <w:rPr>
          <w:rtl/>
        </w:rPr>
        <w:t>م، فإن المنافق يتكلم قبل أن</w:t>
      </w:r>
      <w:r w:rsidR="00A31774">
        <w:rPr>
          <w:rFonts w:hint="cs"/>
          <w:rtl/>
        </w:rPr>
        <w:t>ْ</w:t>
      </w:r>
      <w:r>
        <w:rPr>
          <w:rtl/>
        </w:rPr>
        <w:t xml:space="preserve"> يفكر في مقاله ومعنى كلامه، ثمّ ينكشف له بطلانه وزيفه، وكم رميتم</w:t>
      </w:r>
      <w:r w:rsidR="00A31774">
        <w:rPr>
          <w:rFonts w:hint="cs"/>
          <w:rtl/>
        </w:rPr>
        <w:t>ُ</w:t>
      </w:r>
      <w:r>
        <w:rPr>
          <w:rtl/>
        </w:rPr>
        <w:t xml:space="preserve"> الشيعة المؤمنين، في هذه المناقشات، ونسبت</w:t>
      </w:r>
      <w:r w:rsidR="00A31774">
        <w:rPr>
          <w:rtl/>
        </w:rPr>
        <w:t>م كلامنا للأباطيل والأقاويل، ثم</w:t>
      </w:r>
      <w:r>
        <w:rPr>
          <w:rtl/>
        </w:rPr>
        <w:t xml:space="preserve"> انكشف للحاضرين أن</w:t>
      </w:r>
      <w:r w:rsidR="00A31774">
        <w:rPr>
          <w:rFonts w:hint="cs"/>
          <w:rtl/>
        </w:rPr>
        <w:t>ّ</w:t>
      </w:r>
      <w:r>
        <w:rPr>
          <w:rtl/>
        </w:rPr>
        <w:t>ها ما كانت كذلك و</w:t>
      </w:r>
      <w:r w:rsidR="00A31774">
        <w:rPr>
          <w:rFonts w:hint="cs"/>
          <w:rtl/>
        </w:rPr>
        <w:t>ا</w:t>
      </w:r>
      <w:r>
        <w:rPr>
          <w:rtl/>
        </w:rPr>
        <w:t>نما كان كلامنا من مصادر ومنابع أهل</w:t>
      </w:r>
    </w:p>
    <w:p w:rsidR="006F739F" w:rsidRDefault="006F739F" w:rsidP="006F739F">
      <w:pPr>
        <w:pStyle w:val="libLine"/>
      </w:pPr>
      <w:r>
        <w:rPr>
          <w:rtl/>
        </w:rPr>
        <w:t>____________________</w:t>
      </w:r>
    </w:p>
    <w:p w:rsidR="008406C4" w:rsidRDefault="006F739F" w:rsidP="00A31774">
      <w:pPr>
        <w:pStyle w:val="libFootnote0"/>
        <w:rPr>
          <w:rtl/>
        </w:rPr>
      </w:pPr>
      <w:r>
        <w:rPr>
          <w:rtl/>
        </w:rPr>
        <w:t xml:space="preserve">= وأخرجه ابن سعد في الطبقات ج 2 / 37 عن سعيد عن ابن عباس ... فقالوا: إنما يهجر رسول </w:t>
      </w:r>
      <w:r w:rsidRPr="00A31774">
        <w:rPr>
          <w:rStyle w:val="libFootnoteAlaemChar"/>
          <w:rtl/>
        </w:rPr>
        <w:t>صلى‌الله‌عليه‌وآله</w:t>
      </w:r>
      <w:r>
        <w:rPr>
          <w:rtl/>
        </w:rPr>
        <w:t>!، وفي صفحة 36 روى عن ابن عباس ... فقال بعض من كان عنده: إن نبي الله ليهجر!</w:t>
      </w:r>
    </w:p>
    <w:p w:rsidR="008406C4" w:rsidRDefault="006F739F" w:rsidP="006F739F">
      <w:pPr>
        <w:pStyle w:val="libFootnote0"/>
        <w:rPr>
          <w:rtl/>
        </w:rPr>
      </w:pPr>
      <w:r>
        <w:rPr>
          <w:rtl/>
        </w:rPr>
        <w:t>وأخرجه أحمد بن حنبل في مسنده ج 1 / 222 عن سعيد عن ابن عباس ... فقالوا: ما شأنه يهجر!! قال سفيان يعني: ه</w:t>
      </w:r>
      <w:r w:rsidR="000C3FB4">
        <w:rPr>
          <w:rFonts w:hint="cs"/>
          <w:rtl/>
        </w:rPr>
        <w:t>َ</w:t>
      </w:r>
      <w:r>
        <w:rPr>
          <w:rtl/>
        </w:rPr>
        <w:t>ذ</w:t>
      </w:r>
      <w:r w:rsidR="000C3FB4">
        <w:rPr>
          <w:rFonts w:hint="cs"/>
          <w:rtl/>
        </w:rPr>
        <w:t>َ</w:t>
      </w:r>
      <w:r>
        <w:rPr>
          <w:rtl/>
        </w:rPr>
        <w:t>ى!!</w:t>
      </w:r>
    </w:p>
    <w:p w:rsidR="008406C4" w:rsidRDefault="006F739F" w:rsidP="000C3FB4">
      <w:pPr>
        <w:pStyle w:val="libFootnote0"/>
        <w:rPr>
          <w:rtl/>
        </w:rPr>
      </w:pPr>
      <w:r>
        <w:rPr>
          <w:rtl/>
        </w:rPr>
        <w:t>وأخرج أيضا</w:t>
      </w:r>
      <w:r w:rsidR="000C3FB4">
        <w:rPr>
          <w:rFonts w:hint="cs"/>
          <w:rtl/>
        </w:rPr>
        <w:t>ً</w:t>
      </w:r>
      <w:r>
        <w:rPr>
          <w:rtl/>
        </w:rPr>
        <w:t xml:space="preserve"> في المسند ج 3 / 346: </w:t>
      </w:r>
      <w:r w:rsidR="000C3FB4">
        <w:rPr>
          <w:rFonts w:hint="cs"/>
          <w:rtl/>
        </w:rPr>
        <w:t>أ</w:t>
      </w:r>
      <w:r>
        <w:rPr>
          <w:rtl/>
        </w:rPr>
        <w:t>ن</w:t>
      </w:r>
      <w:r w:rsidR="000C3FB4">
        <w:rPr>
          <w:rFonts w:hint="cs"/>
          <w:rtl/>
        </w:rPr>
        <w:t>ّ</w:t>
      </w:r>
      <w:r>
        <w:rPr>
          <w:rtl/>
        </w:rPr>
        <w:t xml:space="preserve"> النبي </w:t>
      </w:r>
      <w:r w:rsidRPr="00A31774">
        <w:rPr>
          <w:rStyle w:val="libFootnoteAlaemChar"/>
          <w:rtl/>
        </w:rPr>
        <w:t>صلى‌الله‌عليه‌وآله</w:t>
      </w:r>
      <w:r>
        <w:rPr>
          <w:rtl/>
        </w:rPr>
        <w:t xml:space="preserve"> دعا عند موته بصحيفة ليكتب فيها كتابا</w:t>
      </w:r>
      <w:r w:rsidR="000C3FB4">
        <w:rPr>
          <w:rFonts w:hint="cs"/>
          <w:rtl/>
        </w:rPr>
        <w:t>ً</w:t>
      </w:r>
      <w:r>
        <w:rPr>
          <w:rtl/>
        </w:rPr>
        <w:t xml:space="preserve"> لا يضلون بعده قا</w:t>
      </w:r>
      <w:r w:rsidR="000C3FB4">
        <w:rPr>
          <w:rtl/>
        </w:rPr>
        <w:t>ل: فخالف عليها عمر بن الخطاب حت</w:t>
      </w:r>
      <w:r>
        <w:rPr>
          <w:rtl/>
        </w:rPr>
        <w:t>ى رفضها!!</w:t>
      </w:r>
    </w:p>
    <w:p w:rsidR="008406C4" w:rsidRDefault="006F739F" w:rsidP="006F739F">
      <w:pPr>
        <w:pStyle w:val="libFootnote0"/>
        <w:rPr>
          <w:rtl/>
        </w:rPr>
      </w:pPr>
      <w:r>
        <w:rPr>
          <w:rtl/>
        </w:rPr>
        <w:t>وأخرجه ابن سعد أيضا</w:t>
      </w:r>
      <w:r w:rsidR="000C3FB4">
        <w:rPr>
          <w:rFonts w:hint="cs"/>
          <w:rtl/>
        </w:rPr>
        <w:t>ً</w:t>
      </w:r>
      <w:r>
        <w:rPr>
          <w:rtl/>
        </w:rPr>
        <w:t xml:space="preserve"> في الطبقات ج 2 / 36.</w:t>
      </w:r>
    </w:p>
    <w:p w:rsidR="006F739F" w:rsidRDefault="006F739F" w:rsidP="000C3FB4">
      <w:pPr>
        <w:pStyle w:val="libFootnoteLeft"/>
      </w:pPr>
      <w:r>
        <w:rPr>
          <w:rtl/>
        </w:rPr>
        <w:t>«المترجم»</w:t>
      </w:r>
    </w:p>
    <w:p w:rsidR="006F739F" w:rsidRDefault="006F739F" w:rsidP="00D96FAA">
      <w:pPr>
        <w:pStyle w:val="libNormal"/>
      </w:pPr>
      <w:r>
        <w:rPr>
          <w:rtl/>
        </w:rPr>
        <w:br w:type="page"/>
      </w:r>
    </w:p>
    <w:p w:rsidR="008406C4" w:rsidRDefault="006F739F" w:rsidP="00FF3813">
      <w:pPr>
        <w:pStyle w:val="libNormal0"/>
        <w:rPr>
          <w:rtl/>
        </w:rPr>
      </w:pPr>
      <w:r>
        <w:rPr>
          <w:rtl/>
        </w:rPr>
        <w:lastRenderedPageBreak/>
        <w:t>السن</w:t>
      </w:r>
      <w:r w:rsidR="00FF3813">
        <w:rPr>
          <w:rFonts w:hint="cs"/>
          <w:rtl/>
        </w:rPr>
        <w:t>ّ</w:t>
      </w:r>
      <w:r>
        <w:rPr>
          <w:rtl/>
        </w:rPr>
        <w:t>ة وعلمائهم وأعلامهم!!</w:t>
      </w:r>
    </w:p>
    <w:p w:rsidR="008406C4" w:rsidRDefault="006F739F" w:rsidP="006F739F">
      <w:pPr>
        <w:pStyle w:val="libNormal"/>
        <w:rPr>
          <w:rtl/>
        </w:rPr>
      </w:pPr>
      <w:r>
        <w:rPr>
          <w:rtl/>
        </w:rPr>
        <w:t>وس</w:t>
      </w:r>
      <w:r w:rsidR="00FF3813">
        <w:rPr>
          <w:rFonts w:hint="cs"/>
          <w:rtl/>
        </w:rPr>
        <w:t>َ</w:t>
      </w:r>
      <w:r>
        <w:rPr>
          <w:rtl/>
        </w:rPr>
        <w:t>أ</w:t>
      </w:r>
      <w:r w:rsidR="00FF3813">
        <w:rPr>
          <w:rFonts w:hint="cs"/>
          <w:rtl/>
        </w:rPr>
        <w:t>ُ</w:t>
      </w:r>
      <w:r>
        <w:rPr>
          <w:rtl/>
        </w:rPr>
        <w:t>ث</w:t>
      </w:r>
      <w:r w:rsidR="00FF3813">
        <w:rPr>
          <w:rFonts w:hint="cs"/>
          <w:rtl/>
        </w:rPr>
        <w:t>ْ</w:t>
      </w:r>
      <w:r>
        <w:rPr>
          <w:rtl/>
        </w:rPr>
        <w:t>بت</w:t>
      </w:r>
      <w:r w:rsidR="00FF3813">
        <w:rPr>
          <w:rFonts w:hint="cs"/>
          <w:rtl/>
        </w:rPr>
        <w:t>ُ</w:t>
      </w:r>
      <w:r>
        <w:rPr>
          <w:rtl/>
        </w:rPr>
        <w:t xml:space="preserve"> لكم أننا لسنا أهل افتراء وبهتان ولا أهل الأقاويل والبطلان، وإنما ذاك غيرنا!!</w:t>
      </w:r>
    </w:p>
    <w:p w:rsidR="008406C4" w:rsidRDefault="006F739F" w:rsidP="006F739F">
      <w:pPr>
        <w:pStyle w:val="libNormal"/>
        <w:rPr>
          <w:rtl/>
        </w:rPr>
      </w:pPr>
      <w:r>
        <w:rPr>
          <w:rtl/>
        </w:rPr>
        <w:t>ولكي يظهر لك الحق ويتضح الأمر، بأن</w:t>
      </w:r>
      <w:r w:rsidR="00FF3813">
        <w:rPr>
          <w:rFonts w:hint="cs"/>
          <w:rtl/>
        </w:rPr>
        <w:t>ّ</w:t>
      </w:r>
      <w:r>
        <w:rPr>
          <w:rtl/>
        </w:rPr>
        <w:t xml:space="preserve"> القائل: أه</w:t>
      </w:r>
      <w:r w:rsidR="00FF3813">
        <w:rPr>
          <w:rFonts w:hint="cs"/>
          <w:rtl/>
        </w:rPr>
        <w:t>َ</w:t>
      </w:r>
      <w:r>
        <w:rPr>
          <w:rtl/>
        </w:rPr>
        <w:t>ج</w:t>
      </w:r>
      <w:r w:rsidR="00FF3813">
        <w:rPr>
          <w:rFonts w:hint="cs"/>
          <w:rtl/>
        </w:rPr>
        <w:t>َ</w:t>
      </w:r>
      <w:r>
        <w:rPr>
          <w:rtl/>
        </w:rPr>
        <w:t>ر؟ أو يهج</w:t>
      </w:r>
      <w:r w:rsidR="00FF3813">
        <w:rPr>
          <w:rFonts w:hint="cs"/>
          <w:rtl/>
        </w:rPr>
        <w:t>ُ</w:t>
      </w:r>
      <w:r>
        <w:rPr>
          <w:rtl/>
        </w:rPr>
        <w:t>ر!</w:t>
      </w:r>
    </w:p>
    <w:p w:rsidR="008406C4" w:rsidRDefault="006F739F" w:rsidP="006F739F">
      <w:pPr>
        <w:pStyle w:val="libNormal"/>
        <w:rPr>
          <w:rtl/>
        </w:rPr>
      </w:pPr>
      <w:r>
        <w:rPr>
          <w:rtl/>
        </w:rPr>
        <w:t>وأن</w:t>
      </w:r>
      <w:r w:rsidR="00FF3813">
        <w:rPr>
          <w:rFonts w:hint="cs"/>
          <w:rtl/>
        </w:rPr>
        <w:t>ّ</w:t>
      </w:r>
      <w:r>
        <w:rPr>
          <w:rtl/>
        </w:rPr>
        <w:t xml:space="preserve"> المانعين من أن</w:t>
      </w:r>
      <w:r w:rsidR="00FF3813">
        <w:rPr>
          <w:rFonts w:hint="cs"/>
          <w:rtl/>
        </w:rPr>
        <w:t>ْ</w:t>
      </w:r>
      <w:r>
        <w:rPr>
          <w:rtl/>
        </w:rPr>
        <w:t xml:space="preserve"> يكتب النبي </w:t>
      </w:r>
      <w:r w:rsidRPr="00201CCF">
        <w:rPr>
          <w:rStyle w:val="libAlaemChar"/>
          <w:rtl/>
        </w:rPr>
        <w:t>صلى‌الله‌عليه‌وآله</w:t>
      </w:r>
      <w:r>
        <w:rPr>
          <w:rtl/>
        </w:rPr>
        <w:t xml:space="preserve"> وصي</w:t>
      </w:r>
      <w:r w:rsidR="00FF3813">
        <w:rPr>
          <w:rFonts w:hint="cs"/>
          <w:rtl/>
        </w:rPr>
        <w:t>ّ</w:t>
      </w:r>
      <w:r>
        <w:rPr>
          <w:rtl/>
        </w:rPr>
        <w:t>ته، هو عمر.</w:t>
      </w:r>
    </w:p>
    <w:p w:rsidR="008406C4" w:rsidRDefault="006F739F" w:rsidP="00FF3813">
      <w:pPr>
        <w:pStyle w:val="libNormal"/>
        <w:rPr>
          <w:rtl/>
        </w:rPr>
      </w:pPr>
      <w:r>
        <w:rPr>
          <w:rtl/>
        </w:rPr>
        <w:t>فراجع المصادر التي س</w:t>
      </w:r>
      <w:r w:rsidR="00FF3813">
        <w:rPr>
          <w:rFonts w:hint="cs"/>
          <w:rtl/>
        </w:rPr>
        <w:t>ا</w:t>
      </w:r>
      <w:r>
        <w:rPr>
          <w:rtl/>
        </w:rPr>
        <w:t>ذكرها من علمائكم:</w:t>
      </w:r>
    </w:p>
    <w:p w:rsidR="008406C4" w:rsidRDefault="006F739F" w:rsidP="006F739F">
      <w:pPr>
        <w:pStyle w:val="libNormal"/>
        <w:rPr>
          <w:rtl/>
        </w:rPr>
      </w:pPr>
      <w:r>
        <w:rPr>
          <w:rtl/>
        </w:rPr>
        <w:t>1- صحيح البخاري: ج 2/ 118.</w:t>
      </w:r>
    </w:p>
    <w:p w:rsidR="008406C4" w:rsidRDefault="006F739F" w:rsidP="006F739F">
      <w:pPr>
        <w:pStyle w:val="libNormal"/>
        <w:rPr>
          <w:rtl/>
        </w:rPr>
      </w:pPr>
      <w:r>
        <w:rPr>
          <w:rtl/>
        </w:rPr>
        <w:t>2- صحيح مسلم في آخر كتاب الوصي</w:t>
      </w:r>
      <w:r w:rsidR="00FF3813">
        <w:rPr>
          <w:rFonts w:hint="cs"/>
          <w:rtl/>
        </w:rPr>
        <w:t>ّ</w:t>
      </w:r>
      <w:r>
        <w:rPr>
          <w:rtl/>
        </w:rPr>
        <w:t>ة.</w:t>
      </w:r>
    </w:p>
    <w:p w:rsidR="008406C4" w:rsidRDefault="006F739F" w:rsidP="006F739F">
      <w:pPr>
        <w:pStyle w:val="libNormal"/>
        <w:rPr>
          <w:rtl/>
        </w:rPr>
      </w:pPr>
      <w:r>
        <w:rPr>
          <w:rtl/>
        </w:rPr>
        <w:t>3- الحميدي في الجمع بين الصحيحين.</w:t>
      </w:r>
    </w:p>
    <w:p w:rsidR="008406C4" w:rsidRDefault="006F739F" w:rsidP="00FF3813">
      <w:pPr>
        <w:pStyle w:val="libNormal"/>
        <w:rPr>
          <w:rtl/>
        </w:rPr>
      </w:pPr>
      <w:r>
        <w:rPr>
          <w:rtl/>
        </w:rPr>
        <w:t xml:space="preserve">4- </w:t>
      </w:r>
      <w:r w:rsidR="00FF3813">
        <w:rPr>
          <w:rFonts w:hint="cs"/>
          <w:rtl/>
        </w:rPr>
        <w:t>ا</w:t>
      </w:r>
      <w:r>
        <w:rPr>
          <w:rtl/>
        </w:rPr>
        <w:t>حمد بن حنبل في المسند: ج 1 / 222.</w:t>
      </w:r>
    </w:p>
    <w:p w:rsidR="00392DCF" w:rsidRDefault="00392DCF" w:rsidP="00FF3813">
      <w:pPr>
        <w:pStyle w:val="libNormal"/>
        <w:rPr>
          <w:rtl/>
        </w:rPr>
      </w:pPr>
      <w:r>
        <w:rPr>
          <w:rFonts w:hint="cs"/>
          <w:rtl/>
        </w:rPr>
        <w:t>5- و الكرماني في شرح صحيح البخاري.</w:t>
      </w:r>
    </w:p>
    <w:p w:rsidR="008406C4" w:rsidRDefault="006F739F" w:rsidP="006F739F">
      <w:pPr>
        <w:pStyle w:val="libNormal"/>
        <w:rPr>
          <w:rtl/>
        </w:rPr>
      </w:pPr>
      <w:r>
        <w:rPr>
          <w:rtl/>
        </w:rPr>
        <w:t>6- والنووي في شرح صحيح مسلم، وغيرهم كابن حجر في صواعقه، والقاضي أبو علي، والقاضي روزبهان، والقاضي عياض، والغزالي، وقطب الدين الشافعي، والشهرستاني في الملل والنحل وابن الأثير، والحافظ أبو نعيم، وسبط ابن الجوزي. وج</w:t>
      </w:r>
      <w:r w:rsidR="00FF3813">
        <w:rPr>
          <w:rFonts w:hint="cs"/>
          <w:rtl/>
        </w:rPr>
        <w:t>ُ</w:t>
      </w:r>
      <w:r>
        <w:rPr>
          <w:rtl/>
        </w:rPr>
        <w:t>ل</w:t>
      </w:r>
      <w:r w:rsidR="00FF3813">
        <w:rPr>
          <w:rFonts w:hint="cs"/>
          <w:rtl/>
        </w:rPr>
        <w:t>ُّ</w:t>
      </w:r>
      <w:r>
        <w:rPr>
          <w:rtl/>
        </w:rPr>
        <w:t xml:space="preserve"> علمائكم أو كل</w:t>
      </w:r>
      <w:r w:rsidR="00FF3813">
        <w:rPr>
          <w:rFonts w:hint="cs"/>
          <w:rtl/>
        </w:rPr>
        <w:t>ّ</w:t>
      </w:r>
      <w:r>
        <w:rPr>
          <w:rtl/>
        </w:rPr>
        <w:t xml:space="preserve"> من كتب من أعلامكم عن وفاة النبي </w:t>
      </w:r>
      <w:r w:rsidRPr="00201CCF">
        <w:rPr>
          <w:rStyle w:val="libAlaemChar"/>
          <w:rtl/>
        </w:rPr>
        <w:t>صلى‌الله‌عليه‌وآله</w:t>
      </w:r>
      <w:r>
        <w:rPr>
          <w:rtl/>
        </w:rPr>
        <w:t xml:space="preserve"> ذكر هذا الأمر العظيم والخطب الجسيم والخبر الأليم.</w:t>
      </w:r>
    </w:p>
    <w:p w:rsidR="008406C4" w:rsidRDefault="006F739F" w:rsidP="006F739F">
      <w:pPr>
        <w:pStyle w:val="libNormal"/>
        <w:rPr>
          <w:rtl/>
        </w:rPr>
      </w:pPr>
      <w:r>
        <w:rPr>
          <w:rtl/>
        </w:rPr>
        <w:t>نقل ابن أبي الحديد في شرح النهج: ج 2 / 55 / ط. دار إحياء التراث العربي بيروت قال: و في الصحيحين أيضا</w:t>
      </w:r>
      <w:r w:rsidR="00FF3813">
        <w:rPr>
          <w:rFonts w:hint="cs"/>
          <w:rtl/>
        </w:rPr>
        <w:t>ً</w:t>
      </w:r>
      <w:r>
        <w:rPr>
          <w:rtl/>
        </w:rPr>
        <w:t>، خر</w:t>
      </w:r>
      <w:r w:rsidR="00FF3813">
        <w:rPr>
          <w:rFonts w:hint="cs"/>
          <w:rtl/>
        </w:rPr>
        <w:t>ّ</w:t>
      </w:r>
      <w:r>
        <w:rPr>
          <w:rtl/>
        </w:rPr>
        <w:t>جاه معا</w:t>
      </w:r>
      <w:r w:rsidR="00FF3813">
        <w:rPr>
          <w:rFonts w:hint="cs"/>
          <w:rtl/>
        </w:rPr>
        <w:t>ً</w:t>
      </w:r>
      <w:r>
        <w:rPr>
          <w:rtl/>
        </w:rPr>
        <w:t xml:space="preserve"> عن ابن عباس رحمه الله تعالى قال:</w:t>
      </w:r>
      <w:r w:rsidR="00FF3813">
        <w:rPr>
          <w:rtl/>
        </w:rPr>
        <w:t xml:space="preserve"> ل</w:t>
      </w:r>
      <w:r w:rsidR="00FF3813">
        <w:rPr>
          <w:rFonts w:hint="cs"/>
          <w:rtl/>
        </w:rPr>
        <w:t>م</w:t>
      </w:r>
      <w:r w:rsidR="005D504B">
        <w:rPr>
          <w:rtl/>
        </w:rPr>
        <w:t xml:space="preserve">ا </w:t>
      </w:r>
      <w:r>
        <w:rPr>
          <w:rtl/>
        </w:rPr>
        <w:t>احت</w:t>
      </w:r>
      <w:r w:rsidR="00FF3813">
        <w:rPr>
          <w:rFonts w:hint="cs"/>
          <w:rtl/>
        </w:rPr>
        <w:t>ُ</w:t>
      </w:r>
      <w:r>
        <w:rPr>
          <w:rtl/>
        </w:rPr>
        <w:t xml:space="preserve">ضر رسول الله </w:t>
      </w:r>
      <w:r w:rsidRPr="00201CCF">
        <w:rPr>
          <w:rStyle w:val="libAlaemChar"/>
          <w:rtl/>
        </w:rPr>
        <w:t>صلى‌الله‌عليه‌وآله</w:t>
      </w:r>
      <w:r>
        <w:rPr>
          <w:rtl/>
        </w:rPr>
        <w:t xml:space="preserve"> و في البيت رجال</w:t>
      </w:r>
      <w:r w:rsidR="00FF3813">
        <w:rPr>
          <w:rFonts w:hint="cs"/>
          <w:rtl/>
        </w:rPr>
        <w:t>ٌ</w:t>
      </w:r>
      <w:r>
        <w:rPr>
          <w:rtl/>
        </w:rPr>
        <w:t xml:space="preserve"> منهم عمر بن الخطاب، قال النبي </w:t>
      </w:r>
      <w:r w:rsidRPr="00201CCF">
        <w:rPr>
          <w:rStyle w:val="libAlaemChar"/>
          <w:rtl/>
        </w:rPr>
        <w:t>صلى‌الله‌عليه‌وآله</w:t>
      </w:r>
      <w:r>
        <w:rPr>
          <w:rtl/>
        </w:rPr>
        <w:t>: هلم</w:t>
      </w:r>
      <w:r w:rsidR="00FF3813">
        <w:rPr>
          <w:rFonts w:hint="cs"/>
          <w:rtl/>
        </w:rPr>
        <w:t>ّ</w:t>
      </w:r>
      <w:r>
        <w:rPr>
          <w:rtl/>
        </w:rPr>
        <w:t xml:space="preserve"> أكتب لكم كتابا</w:t>
      </w:r>
      <w:r w:rsidR="00FF3813">
        <w:rPr>
          <w:rFonts w:hint="cs"/>
          <w:rtl/>
        </w:rPr>
        <w:t>ً</w:t>
      </w:r>
    </w:p>
    <w:p w:rsidR="006F739F" w:rsidRDefault="006F739F" w:rsidP="00D96FAA">
      <w:pPr>
        <w:pStyle w:val="libNormal"/>
      </w:pPr>
      <w:r>
        <w:rPr>
          <w:rtl/>
        </w:rPr>
        <w:br w:type="page"/>
      </w:r>
    </w:p>
    <w:p w:rsidR="008406C4" w:rsidRDefault="006F739F" w:rsidP="006606B1">
      <w:pPr>
        <w:pStyle w:val="libNormal0"/>
        <w:rPr>
          <w:rtl/>
        </w:rPr>
      </w:pPr>
      <w:r>
        <w:rPr>
          <w:rtl/>
        </w:rPr>
        <w:lastRenderedPageBreak/>
        <w:t>لا تضل</w:t>
      </w:r>
      <w:r w:rsidR="00FF3813">
        <w:rPr>
          <w:rFonts w:hint="cs"/>
          <w:rtl/>
        </w:rPr>
        <w:t>ّ</w:t>
      </w:r>
      <w:r>
        <w:rPr>
          <w:rtl/>
        </w:rPr>
        <w:t>ون بعده، فقال عمر: إن</w:t>
      </w:r>
      <w:r w:rsidR="00FF3813">
        <w:rPr>
          <w:rFonts w:hint="cs"/>
          <w:rtl/>
        </w:rPr>
        <w:t>ّ</w:t>
      </w:r>
      <w:r>
        <w:rPr>
          <w:rtl/>
        </w:rPr>
        <w:t xml:space="preserve"> رسول الله </w:t>
      </w:r>
      <w:r w:rsidR="006606B1" w:rsidRPr="00201CCF">
        <w:rPr>
          <w:rStyle w:val="libAlaemChar"/>
          <w:rtl/>
        </w:rPr>
        <w:t>صلى‌الله‌عليه‌وآله</w:t>
      </w:r>
      <w:r w:rsidR="006606B1">
        <w:rPr>
          <w:rtl/>
        </w:rPr>
        <w:t xml:space="preserve"> </w:t>
      </w:r>
      <w:r>
        <w:rPr>
          <w:rtl/>
        </w:rPr>
        <w:t>قد غلب عليه الوج</w:t>
      </w:r>
      <w:r w:rsidR="00FF3813">
        <w:rPr>
          <w:rFonts w:hint="cs"/>
          <w:rtl/>
        </w:rPr>
        <w:t>َ</w:t>
      </w:r>
      <w:r>
        <w:rPr>
          <w:rtl/>
        </w:rPr>
        <w:t>ع، و عندكم القرآن، حسبنا كتاب</w:t>
      </w:r>
      <w:r w:rsidR="00FF3813">
        <w:rPr>
          <w:rFonts w:hint="cs"/>
          <w:rtl/>
        </w:rPr>
        <w:t>ُ</w:t>
      </w:r>
      <w:r>
        <w:rPr>
          <w:rtl/>
        </w:rPr>
        <w:t xml:space="preserve"> الله!</w:t>
      </w:r>
    </w:p>
    <w:p w:rsidR="008406C4" w:rsidRDefault="006F739F" w:rsidP="006F739F">
      <w:pPr>
        <w:pStyle w:val="libNormal"/>
        <w:rPr>
          <w:rtl/>
        </w:rPr>
      </w:pPr>
      <w:r>
        <w:rPr>
          <w:rtl/>
        </w:rPr>
        <w:t>فاختلف القوم و اختصموا، فمنهم م</w:t>
      </w:r>
      <w:r w:rsidR="00FF3813">
        <w:rPr>
          <w:rFonts w:hint="cs"/>
          <w:rtl/>
        </w:rPr>
        <w:t>َ</w:t>
      </w:r>
      <w:r>
        <w:rPr>
          <w:rtl/>
        </w:rPr>
        <w:t>ن يقول</w:t>
      </w:r>
      <w:r w:rsidR="00FF3813">
        <w:rPr>
          <w:rFonts w:hint="cs"/>
          <w:rtl/>
        </w:rPr>
        <w:t>:</w:t>
      </w:r>
      <w:r>
        <w:rPr>
          <w:rtl/>
        </w:rPr>
        <w:t xml:space="preserve"> قر</w:t>
      </w:r>
      <w:r w:rsidR="00FF3813">
        <w:rPr>
          <w:rFonts w:hint="cs"/>
          <w:rtl/>
        </w:rPr>
        <w:t>ِّ</w:t>
      </w:r>
      <w:r>
        <w:rPr>
          <w:rtl/>
        </w:rPr>
        <w:t>بوا إليه يكتب لكم كتابا</w:t>
      </w:r>
      <w:r w:rsidR="00FF3813">
        <w:rPr>
          <w:rFonts w:hint="cs"/>
          <w:rtl/>
        </w:rPr>
        <w:t>ً</w:t>
      </w:r>
      <w:r>
        <w:rPr>
          <w:rtl/>
        </w:rPr>
        <w:t xml:space="preserve"> لن تضل</w:t>
      </w:r>
      <w:r w:rsidR="00FF3813">
        <w:rPr>
          <w:rFonts w:hint="cs"/>
          <w:rtl/>
        </w:rPr>
        <w:t>ّ</w:t>
      </w:r>
      <w:r>
        <w:rPr>
          <w:rtl/>
        </w:rPr>
        <w:t>وا بعده، و منهم من يقول: القول</w:t>
      </w:r>
      <w:r w:rsidR="00FF3813">
        <w:rPr>
          <w:rFonts w:hint="cs"/>
          <w:rtl/>
        </w:rPr>
        <w:t>ُ</w:t>
      </w:r>
      <w:r>
        <w:rPr>
          <w:rtl/>
        </w:rPr>
        <w:t xml:space="preserve"> ما قاله عمر، فلما أكثروا اللغو و الاختلاف عنده </w:t>
      </w:r>
      <w:r w:rsidRPr="00201CCF">
        <w:rPr>
          <w:rStyle w:val="libAlaemChar"/>
          <w:rtl/>
        </w:rPr>
        <w:t>عليه‌السلام</w:t>
      </w:r>
      <w:r>
        <w:rPr>
          <w:rtl/>
        </w:rPr>
        <w:t>، قال لهم: قوموا فقاموا.</w:t>
      </w:r>
    </w:p>
    <w:p w:rsidR="008406C4" w:rsidRDefault="006F739F" w:rsidP="006F739F">
      <w:pPr>
        <w:pStyle w:val="libNormal"/>
        <w:rPr>
          <w:rtl/>
        </w:rPr>
      </w:pPr>
      <w:r>
        <w:rPr>
          <w:rtl/>
        </w:rPr>
        <w:t>فكان ابن عباس يقول: إن</w:t>
      </w:r>
      <w:r w:rsidR="00FF3813">
        <w:rPr>
          <w:rFonts w:hint="cs"/>
          <w:rtl/>
        </w:rPr>
        <w:t>ّ</w:t>
      </w:r>
      <w:r>
        <w:rPr>
          <w:rtl/>
        </w:rPr>
        <w:t xml:space="preserve"> الر</w:t>
      </w:r>
      <w:r w:rsidR="00FF3813">
        <w:rPr>
          <w:rFonts w:hint="cs"/>
          <w:rtl/>
        </w:rPr>
        <w:t>َّ</w:t>
      </w:r>
      <w:r>
        <w:rPr>
          <w:rtl/>
        </w:rPr>
        <w:t>زي</w:t>
      </w:r>
      <w:r w:rsidR="00FF3813">
        <w:rPr>
          <w:rFonts w:hint="cs"/>
          <w:rtl/>
        </w:rPr>
        <w:t>َّ</w:t>
      </w:r>
      <w:r>
        <w:rPr>
          <w:rtl/>
        </w:rPr>
        <w:t>ة كل</w:t>
      </w:r>
      <w:r w:rsidR="00FF3813">
        <w:rPr>
          <w:rFonts w:hint="cs"/>
          <w:rtl/>
        </w:rPr>
        <w:t>َّ</w:t>
      </w:r>
      <w:r>
        <w:rPr>
          <w:rtl/>
        </w:rPr>
        <w:t xml:space="preserve"> الر</w:t>
      </w:r>
      <w:r w:rsidR="00FF3813">
        <w:rPr>
          <w:rFonts w:hint="cs"/>
          <w:rtl/>
        </w:rPr>
        <w:t>َّ</w:t>
      </w:r>
      <w:r>
        <w:rPr>
          <w:rtl/>
        </w:rPr>
        <w:t>زي</w:t>
      </w:r>
      <w:r w:rsidR="00FF3813">
        <w:rPr>
          <w:rFonts w:hint="cs"/>
          <w:rtl/>
        </w:rPr>
        <w:t>ّ</w:t>
      </w:r>
      <w:r>
        <w:rPr>
          <w:rtl/>
        </w:rPr>
        <w:t>ة: ما ح</w:t>
      </w:r>
      <w:r w:rsidR="00FF3813">
        <w:rPr>
          <w:rFonts w:hint="cs"/>
          <w:rtl/>
        </w:rPr>
        <w:t>َ</w:t>
      </w:r>
      <w:r>
        <w:rPr>
          <w:rtl/>
        </w:rPr>
        <w:t>ال</w:t>
      </w:r>
      <w:r w:rsidR="00FF3813">
        <w:rPr>
          <w:rFonts w:hint="cs"/>
          <w:rtl/>
        </w:rPr>
        <w:t>َ</w:t>
      </w:r>
      <w:r>
        <w:rPr>
          <w:rtl/>
        </w:rPr>
        <w:t xml:space="preserve"> بين رسول الله </w:t>
      </w:r>
      <w:r w:rsidRPr="00201CCF">
        <w:rPr>
          <w:rStyle w:val="libAlaemChar"/>
          <w:rtl/>
        </w:rPr>
        <w:t>صلى‌الله‌عليه‌وآله</w:t>
      </w:r>
      <w:r>
        <w:rPr>
          <w:rtl/>
        </w:rPr>
        <w:t xml:space="preserve"> و بين أن</w:t>
      </w:r>
      <w:r w:rsidR="00FF3813">
        <w:rPr>
          <w:rFonts w:hint="cs"/>
          <w:rtl/>
        </w:rPr>
        <w:t>ْ</w:t>
      </w:r>
      <w:r>
        <w:rPr>
          <w:rtl/>
        </w:rPr>
        <w:t xml:space="preserve"> يكتب لكم ذلك الكتاب.</w:t>
      </w:r>
    </w:p>
    <w:p w:rsidR="008406C4" w:rsidRDefault="006F739F" w:rsidP="00FF3813">
      <w:pPr>
        <w:pStyle w:val="libNormal"/>
        <w:rPr>
          <w:rtl/>
        </w:rPr>
      </w:pPr>
      <w:r>
        <w:rPr>
          <w:rtl/>
        </w:rPr>
        <w:t xml:space="preserve">ونقل سبط ابن الجوزي في كتابه تذكرة الخواص / 64 و65 / ط. مؤسسة أهل البيت بيروت، قال: وذكر أبو حامد الغزالي في كتاب </w:t>
      </w:r>
      <w:r w:rsidR="00FF3813">
        <w:rPr>
          <w:rtl/>
        </w:rPr>
        <w:t>«</w:t>
      </w:r>
      <w:r>
        <w:rPr>
          <w:rtl/>
        </w:rPr>
        <w:t xml:space="preserve">سر العالمين </w:t>
      </w:r>
      <w:r w:rsidR="00FF3813">
        <w:rPr>
          <w:rtl/>
        </w:rPr>
        <w:t>»</w:t>
      </w:r>
      <w:r>
        <w:rPr>
          <w:rtl/>
        </w:rPr>
        <w:t xml:space="preserve">: ولما مات رسول الله </w:t>
      </w:r>
      <w:r w:rsidRPr="00201CCF">
        <w:rPr>
          <w:rStyle w:val="libAlaemChar"/>
          <w:rtl/>
        </w:rPr>
        <w:t>صلى‌الله‌عليه‌وآله</w:t>
      </w:r>
      <w:r>
        <w:rPr>
          <w:rtl/>
        </w:rPr>
        <w:t xml:space="preserve"> قال قبل وفاته بيسير: إئتوني بدواة</w:t>
      </w:r>
      <w:r w:rsidR="00FF3813">
        <w:rPr>
          <w:rFonts w:hint="cs"/>
          <w:rtl/>
        </w:rPr>
        <w:t>ٍ</w:t>
      </w:r>
      <w:r>
        <w:rPr>
          <w:rtl/>
        </w:rPr>
        <w:t xml:space="preserve"> وبياض لأكتب لكم كتابا</w:t>
      </w:r>
      <w:r w:rsidR="00FF3813">
        <w:rPr>
          <w:rFonts w:hint="cs"/>
          <w:rtl/>
        </w:rPr>
        <w:t>ً</w:t>
      </w:r>
      <w:r>
        <w:rPr>
          <w:rtl/>
        </w:rPr>
        <w:t xml:space="preserve"> لا تختلفوا فيه بعدي، فقال عمر:</w:t>
      </w:r>
    </w:p>
    <w:p w:rsidR="008406C4" w:rsidRDefault="006F739F" w:rsidP="006F739F">
      <w:pPr>
        <w:pStyle w:val="libNormal"/>
        <w:rPr>
          <w:rtl/>
        </w:rPr>
      </w:pPr>
      <w:r>
        <w:rPr>
          <w:rtl/>
        </w:rPr>
        <w:t>دعوا الرجل فإنه ي</w:t>
      </w:r>
      <w:r w:rsidR="00FF3813">
        <w:rPr>
          <w:rFonts w:hint="cs"/>
          <w:rtl/>
        </w:rPr>
        <w:t>َ</w:t>
      </w:r>
      <w:r>
        <w:rPr>
          <w:rtl/>
        </w:rPr>
        <w:t>ه</w:t>
      </w:r>
      <w:r w:rsidR="00FF3813">
        <w:rPr>
          <w:rFonts w:hint="cs"/>
          <w:rtl/>
        </w:rPr>
        <w:t>ْ</w:t>
      </w:r>
      <w:r>
        <w:rPr>
          <w:rtl/>
        </w:rPr>
        <w:t>ج</w:t>
      </w:r>
      <w:r w:rsidR="00FF3813">
        <w:rPr>
          <w:rFonts w:hint="cs"/>
          <w:rtl/>
        </w:rPr>
        <w:t>ُ</w:t>
      </w:r>
      <w:r>
        <w:rPr>
          <w:rtl/>
        </w:rPr>
        <w:t>ر!!</w:t>
      </w:r>
    </w:p>
    <w:p w:rsidR="008406C4" w:rsidRDefault="006F739F" w:rsidP="00FF3813">
      <w:pPr>
        <w:pStyle w:val="libNormal"/>
        <w:rPr>
          <w:rtl/>
        </w:rPr>
      </w:pPr>
      <w:r>
        <w:rPr>
          <w:rtl/>
        </w:rPr>
        <w:t>إن</w:t>
      </w:r>
      <w:r w:rsidR="00FF3813">
        <w:rPr>
          <w:rFonts w:hint="cs"/>
          <w:rtl/>
        </w:rPr>
        <w:t>ّ</w:t>
      </w:r>
      <w:r>
        <w:rPr>
          <w:rtl/>
        </w:rPr>
        <w:t xml:space="preserve"> هذه المخالفة والمعارضة من عمر لرسول الله </w:t>
      </w:r>
      <w:r w:rsidRPr="00201CCF">
        <w:rPr>
          <w:rStyle w:val="libAlaemChar"/>
          <w:rtl/>
        </w:rPr>
        <w:t>صلى‌الله‌عليه‌وآله</w:t>
      </w:r>
      <w:r>
        <w:rPr>
          <w:rtl/>
        </w:rPr>
        <w:t xml:space="preserve"> ما كانت أو</w:t>
      </w:r>
      <w:r w:rsidR="00FF3813">
        <w:rPr>
          <w:rFonts w:hint="cs"/>
          <w:rtl/>
        </w:rPr>
        <w:t>ّ</w:t>
      </w:r>
      <w:r>
        <w:rPr>
          <w:rtl/>
        </w:rPr>
        <w:t>ل مر</w:t>
      </w:r>
      <w:r w:rsidR="00FF3813">
        <w:rPr>
          <w:rFonts w:hint="cs"/>
          <w:rtl/>
        </w:rPr>
        <w:t>ّ</w:t>
      </w:r>
      <w:r>
        <w:rPr>
          <w:rtl/>
        </w:rPr>
        <w:t>ة بل كانت مسبوقة بمثلها كما في صلح الحديبي</w:t>
      </w:r>
      <w:r w:rsidR="00FF3813">
        <w:rPr>
          <w:rFonts w:hint="cs"/>
          <w:rtl/>
        </w:rPr>
        <w:t>ّ</w:t>
      </w:r>
      <w:r>
        <w:rPr>
          <w:rtl/>
        </w:rPr>
        <w:t>ة وغيرها ... ولكن هذه المرة سب</w:t>
      </w:r>
      <w:r w:rsidR="00FF3813">
        <w:rPr>
          <w:rFonts w:hint="cs"/>
          <w:rtl/>
        </w:rPr>
        <w:t>َّ</w:t>
      </w:r>
      <w:r>
        <w:rPr>
          <w:rtl/>
        </w:rPr>
        <w:t xml:space="preserve">بت اختلاف المسلمين وتنازعهم في محضر رسول الله </w:t>
      </w:r>
      <w:r w:rsidRPr="00201CCF">
        <w:rPr>
          <w:rStyle w:val="libAlaemChar"/>
          <w:rtl/>
        </w:rPr>
        <w:t>صلى‌الله‌عليه‌وآله</w:t>
      </w:r>
      <w:r>
        <w:rPr>
          <w:rtl/>
        </w:rPr>
        <w:t>، وكان أو</w:t>
      </w:r>
      <w:r w:rsidR="00FF3813">
        <w:rPr>
          <w:rFonts w:hint="cs"/>
          <w:rtl/>
        </w:rPr>
        <w:t>ّ</w:t>
      </w:r>
      <w:r>
        <w:rPr>
          <w:rtl/>
        </w:rPr>
        <w:t>ل نزاع</w:t>
      </w:r>
      <w:r w:rsidR="00FF3813">
        <w:rPr>
          <w:rFonts w:hint="cs"/>
          <w:rtl/>
        </w:rPr>
        <w:t>ٍ</w:t>
      </w:r>
      <w:r>
        <w:rPr>
          <w:rtl/>
        </w:rPr>
        <w:t xml:space="preserve"> وتخاصم وقع بين المسلمين في حياة النبي </w:t>
      </w:r>
      <w:r w:rsidRPr="00201CCF">
        <w:rPr>
          <w:rStyle w:val="libAlaemChar"/>
          <w:rtl/>
        </w:rPr>
        <w:t>صلى‌الله‌عليه‌وآله</w:t>
      </w:r>
      <w:r>
        <w:rPr>
          <w:rtl/>
        </w:rPr>
        <w:t xml:space="preserve"> ودام ذلك حتّى اليوم، فعمر بن الخطاب هو م</w:t>
      </w:r>
      <w:r w:rsidR="00FF3813">
        <w:rPr>
          <w:rFonts w:hint="cs"/>
          <w:rtl/>
        </w:rPr>
        <w:t>ُ</w:t>
      </w:r>
      <w:r>
        <w:rPr>
          <w:rtl/>
        </w:rPr>
        <w:t>سب</w:t>
      </w:r>
      <w:r w:rsidR="00FF3813">
        <w:rPr>
          <w:rFonts w:hint="cs"/>
          <w:rtl/>
        </w:rPr>
        <w:t>ِّ</w:t>
      </w:r>
      <w:r>
        <w:rPr>
          <w:rtl/>
        </w:rPr>
        <w:t>ب هذه ال</w:t>
      </w:r>
      <w:r w:rsidR="00FF3813">
        <w:rPr>
          <w:rFonts w:hint="cs"/>
          <w:rtl/>
        </w:rPr>
        <w:t>إ</w:t>
      </w:r>
      <w:r>
        <w:rPr>
          <w:rtl/>
        </w:rPr>
        <w:t>ختلافات والضلالات التي أد</w:t>
      </w:r>
      <w:r w:rsidR="00FF3813">
        <w:rPr>
          <w:rFonts w:hint="cs"/>
          <w:rtl/>
        </w:rPr>
        <w:t>َّ</w:t>
      </w:r>
      <w:r>
        <w:rPr>
          <w:rtl/>
        </w:rPr>
        <w:t xml:space="preserve">ت بالمسلمين إلى القتال والحروب، وسفك الدماء وإزهاق النفوس، لأنه منع النبي </w:t>
      </w:r>
      <w:r w:rsidRPr="00201CCF">
        <w:rPr>
          <w:rStyle w:val="libAlaemChar"/>
          <w:rtl/>
        </w:rPr>
        <w:t>صلى‌الله‌عليه‌وآله</w:t>
      </w:r>
      <w:r>
        <w:rPr>
          <w:rtl/>
        </w:rPr>
        <w:t xml:space="preserve"> من كتابة ذلك الكتاب الذي كان يتضمن اتحاد المسلمين وعدم ضلالتهم إلى يوم الدين!!</w:t>
      </w:r>
    </w:p>
    <w:p w:rsidR="008406C4" w:rsidRDefault="006F739F" w:rsidP="006F739F">
      <w:pPr>
        <w:pStyle w:val="libNormal"/>
        <w:rPr>
          <w:rtl/>
        </w:rPr>
      </w:pPr>
      <w:r w:rsidRPr="00537012">
        <w:rPr>
          <w:rStyle w:val="libBold2Char"/>
          <w:rtl/>
        </w:rPr>
        <w:t>الشيخ عبدالسلام:</w:t>
      </w:r>
      <w:r>
        <w:rPr>
          <w:rtl/>
        </w:rPr>
        <w:t xml:space="preserve"> لا ننتظر من جنابكم هذا التجاسر على مقام</w:t>
      </w:r>
    </w:p>
    <w:p w:rsidR="006F739F" w:rsidRDefault="006F739F" w:rsidP="00D96FAA">
      <w:pPr>
        <w:pStyle w:val="libNormal"/>
      </w:pPr>
      <w:r>
        <w:rPr>
          <w:rtl/>
        </w:rPr>
        <w:br w:type="page"/>
      </w:r>
    </w:p>
    <w:p w:rsidR="008406C4" w:rsidRDefault="006F739F" w:rsidP="00FF3813">
      <w:pPr>
        <w:pStyle w:val="libNormal0"/>
        <w:rPr>
          <w:rtl/>
        </w:rPr>
      </w:pPr>
      <w:r>
        <w:rPr>
          <w:rtl/>
        </w:rPr>
        <w:lastRenderedPageBreak/>
        <w:t>الخليفة الفاروق! وأنت صاحب الخ</w:t>
      </w:r>
      <w:r w:rsidR="00FF3813">
        <w:rPr>
          <w:rFonts w:hint="cs"/>
          <w:rtl/>
        </w:rPr>
        <w:t>ُ</w:t>
      </w:r>
      <w:r>
        <w:rPr>
          <w:rtl/>
        </w:rPr>
        <w:t>ل</w:t>
      </w:r>
      <w:r w:rsidR="00FF3813">
        <w:rPr>
          <w:rFonts w:hint="cs"/>
          <w:rtl/>
        </w:rPr>
        <w:t>ُ</w:t>
      </w:r>
      <w:r>
        <w:rPr>
          <w:rtl/>
        </w:rPr>
        <w:t>ق البديع والأدب الرفيع فكيف لا تراعي الأخلاق والآداب؟!</w:t>
      </w:r>
    </w:p>
    <w:p w:rsidR="008406C4" w:rsidRDefault="006F739F" w:rsidP="006F739F">
      <w:pPr>
        <w:pStyle w:val="libNormal"/>
        <w:rPr>
          <w:rtl/>
        </w:rPr>
      </w:pPr>
      <w:r w:rsidRPr="00537012">
        <w:rPr>
          <w:rStyle w:val="libBold2Char"/>
          <w:rtl/>
        </w:rPr>
        <w:t>قلت:</w:t>
      </w:r>
      <w:r>
        <w:rPr>
          <w:rtl/>
        </w:rPr>
        <w:t xml:space="preserve"> بالله عليكم! اتركوا التعص</w:t>
      </w:r>
      <w:r w:rsidR="00FF3813">
        <w:rPr>
          <w:rFonts w:hint="cs"/>
          <w:rtl/>
        </w:rPr>
        <w:t>ّ</w:t>
      </w:r>
      <w:r>
        <w:rPr>
          <w:rtl/>
        </w:rPr>
        <w:t>ب! وتجر</w:t>
      </w:r>
      <w:r w:rsidR="00FF3813">
        <w:rPr>
          <w:rFonts w:hint="cs"/>
          <w:rtl/>
        </w:rPr>
        <w:t>ّ</w:t>
      </w:r>
      <w:r>
        <w:rPr>
          <w:rtl/>
        </w:rPr>
        <w:t xml:space="preserve">دوا عن حب ذا وبغض ذاك! وأنصفوا! هل تجاسر الخليفة على سيد المرسلين وخاتم النبيين </w:t>
      </w:r>
      <w:r w:rsidRPr="00201CCF">
        <w:rPr>
          <w:rStyle w:val="libAlaemChar"/>
          <w:rtl/>
        </w:rPr>
        <w:t>صلى‌الله‌عليه‌وآله</w:t>
      </w:r>
      <w:r>
        <w:rPr>
          <w:rtl/>
        </w:rPr>
        <w:t xml:space="preserve"> ومخالفته ومعارضته للنبي </w:t>
      </w:r>
      <w:r w:rsidRPr="00201CCF">
        <w:rPr>
          <w:rStyle w:val="libAlaemChar"/>
          <w:rtl/>
        </w:rPr>
        <w:t>صلى‌الله‌عليه‌وآله</w:t>
      </w:r>
      <w:r>
        <w:rPr>
          <w:rtl/>
        </w:rPr>
        <w:t xml:space="preserve"> ونسبته رسول الله </w:t>
      </w:r>
      <w:r w:rsidRPr="00201CCF">
        <w:rPr>
          <w:rStyle w:val="libAlaemChar"/>
          <w:rtl/>
        </w:rPr>
        <w:t>صلى‌الله‌عليه‌وآله</w:t>
      </w:r>
      <w:r>
        <w:rPr>
          <w:rtl/>
        </w:rPr>
        <w:t xml:space="preserve"> إلى الهجر والهذيان أعظم أم تجاسري على الخليفة كما تزعمون؟! ولعمري ما كان تجاسري إل</w:t>
      </w:r>
      <w:r w:rsidR="00FF3813">
        <w:rPr>
          <w:rFonts w:hint="cs"/>
          <w:rtl/>
        </w:rPr>
        <w:t>ّ</w:t>
      </w:r>
      <w:r>
        <w:rPr>
          <w:rtl/>
        </w:rPr>
        <w:t>ا كشف</w:t>
      </w:r>
      <w:r w:rsidR="00FF3813">
        <w:rPr>
          <w:rFonts w:hint="cs"/>
          <w:rtl/>
        </w:rPr>
        <w:t>َ</w:t>
      </w:r>
      <w:r>
        <w:rPr>
          <w:rtl/>
        </w:rPr>
        <w:t xml:space="preserve"> الواقع وبيان الحقيقة!</w:t>
      </w:r>
    </w:p>
    <w:p w:rsidR="008406C4" w:rsidRDefault="006F739F" w:rsidP="001A4A6B">
      <w:pPr>
        <w:pStyle w:val="libNormal"/>
        <w:rPr>
          <w:rtl/>
        </w:rPr>
      </w:pPr>
      <w:r>
        <w:rPr>
          <w:rtl/>
        </w:rPr>
        <w:t>وليت شعري ... أنا لا أراعي الأخلاق والآداب أم عمر بن الخطاب؟ إذ سب</w:t>
      </w:r>
      <w:r w:rsidR="00FF3813">
        <w:rPr>
          <w:rFonts w:hint="cs"/>
          <w:rtl/>
        </w:rPr>
        <w:t>ّ</w:t>
      </w:r>
      <w:r>
        <w:rPr>
          <w:rtl/>
        </w:rPr>
        <w:t xml:space="preserve">ب النزاع والصياح، وتخاصم الأصحاب عند رسول الله </w:t>
      </w:r>
      <w:r w:rsidRPr="00201CCF">
        <w:rPr>
          <w:rStyle w:val="libAlaemChar"/>
          <w:rtl/>
        </w:rPr>
        <w:t>صلى‌الله‌عليه‌وآله</w:t>
      </w:r>
      <w:r w:rsidR="00FF3813">
        <w:rPr>
          <w:rtl/>
        </w:rPr>
        <w:t xml:space="preserve"> حت</w:t>
      </w:r>
      <w:r>
        <w:rPr>
          <w:rtl/>
        </w:rPr>
        <w:t>ى رفعوا أصواتهم و</w:t>
      </w:r>
      <w:r w:rsidR="001A4A6B">
        <w:rPr>
          <w:rFonts w:hint="cs"/>
          <w:rtl/>
        </w:rPr>
        <w:t>ا</w:t>
      </w:r>
      <w:r>
        <w:rPr>
          <w:rtl/>
        </w:rPr>
        <w:t xml:space="preserve">زعجوا النبي </w:t>
      </w:r>
      <w:r w:rsidRPr="00201CCF">
        <w:rPr>
          <w:rStyle w:val="libAlaemChar"/>
          <w:rtl/>
        </w:rPr>
        <w:t>صلى‌الله‌عليه‌وآله</w:t>
      </w:r>
      <w:r>
        <w:rPr>
          <w:rtl/>
        </w:rPr>
        <w:t xml:space="preserve"> بحيث أخرجهم وأبعدهم وغضب عليهم لأن</w:t>
      </w:r>
      <w:r w:rsidR="001A4A6B">
        <w:rPr>
          <w:rFonts w:hint="cs"/>
          <w:rtl/>
        </w:rPr>
        <w:t>ّ</w:t>
      </w:r>
      <w:r>
        <w:rPr>
          <w:rtl/>
        </w:rPr>
        <w:t>هم خالفوا الله سبحانه إذ يقول:</w:t>
      </w:r>
    </w:p>
    <w:p w:rsidR="008406C4" w:rsidRDefault="006F739F" w:rsidP="00F5330C">
      <w:pPr>
        <w:pStyle w:val="libNormal"/>
        <w:rPr>
          <w:rtl/>
        </w:rPr>
      </w:pPr>
      <w:r w:rsidRPr="00851423">
        <w:rPr>
          <w:rStyle w:val="libAlaemChar"/>
          <w:rtl/>
        </w:rPr>
        <w:t>(</w:t>
      </w:r>
      <w:r w:rsidR="00F5330C" w:rsidRPr="00F5330C">
        <w:rPr>
          <w:rStyle w:val="libAieChar"/>
          <w:rFonts w:hint="eastAsia"/>
          <w:rtl/>
        </w:rPr>
        <w:t>يَا</w:t>
      </w:r>
      <w:r w:rsidR="00F5330C" w:rsidRPr="00F5330C">
        <w:rPr>
          <w:rStyle w:val="libAieChar"/>
          <w:rtl/>
        </w:rPr>
        <w:t xml:space="preserve"> أَيُّهَا الَّذِينَ آمَنُوا لاَ تَرْفَعُوا أَصْوَاتَکُمْ فَوْقَ صَوْتِ النَّبِيِّ وَ لاَ تَجْهَرُوا لَهُ بِالْقَوْلِ کَجَهْرِ بَعْضِکُمْ لِبَعْضٍ أَنْ تَحْبَطَ أَعْمَالُکُمْ وَ أَنْتُمْ لاَ تَشْعُرُونَ‌</w:t>
      </w:r>
      <w:r w:rsidRPr="00851423">
        <w:rPr>
          <w:rStyle w:val="libAlaemChar"/>
          <w:rtl/>
        </w:rPr>
        <w:t>)</w:t>
      </w:r>
      <w:r w:rsidRPr="000C15B5">
        <w:rPr>
          <w:rStyle w:val="libFootnotenumChar"/>
          <w:rtl/>
        </w:rPr>
        <w:t>(1)</w:t>
      </w:r>
      <w:r w:rsidRPr="000C15B5">
        <w:rPr>
          <w:rtl/>
        </w:rPr>
        <w:t>.</w:t>
      </w:r>
    </w:p>
    <w:p w:rsidR="008406C4" w:rsidRDefault="006F739F" w:rsidP="00FC3DD3">
      <w:pPr>
        <w:pStyle w:val="libNormal"/>
        <w:rPr>
          <w:rtl/>
        </w:rPr>
      </w:pPr>
      <w:r w:rsidRPr="00537012">
        <w:rPr>
          <w:rStyle w:val="libBold2Char"/>
          <w:rtl/>
        </w:rPr>
        <w:t>الشيخ عبد السلام:</w:t>
      </w:r>
      <w:r>
        <w:rPr>
          <w:rtl/>
        </w:rPr>
        <w:t xml:space="preserve"> لم يقصد الخليفة من كلمة الهجر معنى</w:t>
      </w:r>
      <w:r w:rsidR="00F5330C">
        <w:rPr>
          <w:rFonts w:hint="cs"/>
          <w:rtl/>
        </w:rPr>
        <w:t>ً</w:t>
      </w:r>
      <w:r>
        <w:rPr>
          <w:rtl/>
        </w:rPr>
        <w:t xml:space="preserve"> سي</w:t>
      </w:r>
      <w:r w:rsidR="00F5330C">
        <w:rPr>
          <w:rFonts w:hint="cs"/>
          <w:rtl/>
        </w:rPr>
        <w:t>ّ</w:t>
      </w:r>
      <w:r>
        <w:rPr>
          <w:rtl/>
        </w:rPr>
        <w:t>ئا</w:t>
      </w:r>
      <w:r w:rsidR="00F5330C">
        <w:rPr>
          <w:rFonts w:hint="cs"/>
          <w:rtl/>
        </w:rPr>
        <w:t>ً</w:t>
      </w:r>
      <w:r>
        <w:rPr>
          <w:rtl/>
        </w:rPr>
        <w:t xml:space="preserve"> وإن</w:t>
      </w:r>
      <w:r w:rsidR="00F5330C">
        <w:rPr>
          <w:rFonts w:hint="cs"/>
          <w:rtl/>
        </w:rPr>
        <w:t>ّ</w:t>
      </w:r>
      <w:r>
        <w:rPr>
          <w:rtl/>
        </w:rPr>
        <w:t>ما ق</w:t>
      </w:r>
      <w:r w:rsidR="00F5330C">
        <w:rPr>
          <w:rFonts w:hint="cs"/>
          <w:rtl/>
        </w:rPr>
        <w:t>َ</w:t>
      </w:r>
      <w:r>
        <w:rPr>
          <w:rtl/>
        </w:rPr>
        <w:t>ص</w:t>
      </w:r>
      <w:r w:rsidR="00F5330C">
        <w:rPr>
          <w:rFonts w:hint="cs"/>
          <w:rtl/>
        </w:rPr>
        <w:t>َ</w:t>
      </w:r>
      <w:r>
        <w:rPr>
          <w:rtl/>
        </w:rPr>
        <w:t>د</w:t>
      </w:r>
      <w:r w:rsidR="00F5330C">
        <w:rPr>
          <w:rFonts w:hint="cs"/>
          <w:rtl/>
        </w:rPr>
        <w:t>َ</w:t>
      </w:r>
      <w:r>
        <w:rPr>
          <w:rtl/>
        </w:rPr>
        <w:t xml:space="preserve"> أن</w:t>
      </w:r>
      <w:r w:rsidR="00F5330C">
        <w:rPr>
          <w:rFonts w:hint="cs"/>
          <w:rtl/>
        </w:rPr>
        <w:t>ّ</w:t>
      </w:r>
      <w:r>
        <w:rPr>
          <w:rtl/>
        </w:rPr>
        <w:t xml:space="preserve"> النبي </w:t>
      </w:r>
      <w:r w:rsidRPr="00201CCF">
        <w:rPr>
          <w:rStyle w:val="libAlaemChar"/>
          <w:rtl/>
        </w:rPr>
        <w:t>صلى‌الله‌عليه‌وآله</w:t>
      </w:r>
      <w:r>
        <w:rPr>
          <w:rtl/>
        </w:rPr>
        <w:t xml:space="preserve"> بشر</w:t>
      </w:r>
      <w:r w:rsidR="00F5330C">
        <w:rPr>
          <w:rFonts w:hint="cs"/>
          <w:rtl/>
        </w:rPr>
        <w:t>ٌ</w:t>
      </w:r>
      <w:r>
        <w:rPr>
          <w:rtl/>
        </w:rPr>
        <w:t xml:space="preserve"> مثلنا، وكما نحن في مثل تلك الحالة نفقد مشاعرنا، فرسول الله </w:t>
      </w:r>
      <w:r w:rsidRPr="00201CCF">
        <w:rPr>
          <w:rStyle w:val="libAlaemChar"/>
          <w:rtl/>
        </w:rPr>
        <w:t>صلى‌الله‌عليه‌وآله</w:t>
      </w:r>
      <w:r>
        <w:rPr>
          <w:rtl/>
        </w:rPr>
        <w:t xml:space="preserve"> كان كذلك! لأن</w:t>
      </w:r>
      <w:r w:rsidR="00F5330C">
        <w:rPr>
          <w:rFonts w:hint="cs"/>
          <w:rtl/>
        </w:rPr>
        <w:t>ّ</w:t>
      </w:r>
      <w:r>
        <w:rPr>
          <w:rtl/>
        </w:rPr>
        <w:t xml:space="preserve"> الله تعالى يقول: </w:t>
      </w:r>
      <w:r w:rsidRPr="000C15B5">
        <w:rPr>
          <w:rStyle w:val="libAlaemChar"/>
          <w:rtl/>
        </w:rPr>
        <w:t>(</w:t>
      </w:r>
      <w:r w:rsidR="00FC3DD3" w:rsidRPr="00FC3DD3">
        <w:rPr>
          <w:rStyle w:val="libAieChar"/>
          <w:rFonts w:hint="eastAsia"/>
          <w:rtl/>
        </w:rPr>
        <w:t>قُلْ</w:t>
      </w:r>
      <w:r w:rsidR="00FC3DD3" w:rsidRPr="00FC3DD3">
        <w:rPr>
          <w:rStyle w:val="libAieChar"/>
          <w:rtl/>
        </w:rPr>
        <w:t xml:space="preserve"> إِنَّمَا أَنَا بَشَرٌ مِثْلُکُمْ</w:t>
      </w:r>
      <w:r w:rsidRPr="000C15B5">
        <w:rPr>
          <w:rStyle w:val="libAlaemChar"/>
          <w:rtl/>
        </w:rPr>
        <w:t>)</w:t>
      </w:r>
      <w:r w:rsidRPr="000B0BDE">
        <w:rPr>
          <w:rStyle w:val="libFootnotenumChar"/>
          <w:rtl/>
        </w:rPr>
        <w:t>(2)</w:t>
      </w:r>
      <w:r>
        <w:rPr>
          <w:rtl/>
        </w:rPr>
        <w:t xml:space="preserve"> ... فهو </w:t>
      </w:r>
      <w:r w:rsidRPr="00201CCF">
        <w:rPr>
          <w:rStyle w:val="libAlaemChar"/>
          <w:rtl/>
        </w:rPr>
        <w:t>صلى‌الله‌عليه‌وآله</w:t>
      </w:r>
      <w:r>
        <w:rPr>
          <w:rtl/>
        </w:rPr>
        <w:t xml:space="preserve"> إذا</w:t>
      </w:r>
      <w:r w:rsidR="00FC3DD3">
        <w:rPr>
          <w:rFonts w:hint="cs"/>
          <w:rtl/>
        </w:rPr>
        <w:t>ً</w:t>
      </w:r>
      <w:r>
        <w:rPr>
          <w:rtl/>
        </w:rPr>
        <w:t xml:space="preserve"> مثلنا في جميع النواحي: في الغرائز والعواطف، ويعرض عليه من العوارض الجسمية كضعف القوى والأعضاء كما يعرض على غيره من البشر، وحالة الهجر والهذيان في حال المرض أيضا</w:t>
      </w:r>
      <w:r w:rsidR="00FC3DD3">
        <w:rPr>
          <w:rFonts w:hint="cs"/>
          <w:rtl/>
        </w:rPr>
        <w:t>ً</w:t>
      </w:r>
      <w:r>
        <w:rPr>
          <w:rtl/>
        </w:rPr>
        <w:t xml:space="preserve"> من عوارض</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2.</w:t>
      </w:r>
    </w:p>
    <w:p w:rsidR="008406C4" w:rsidRDefault="006F739F" w:rsidP="006F739F">
      <w:pPr>
        <w:pStyle w:val="libFootnote0"/>
        <w:rPr>
          <w:rtl/>
        </w:rPr>
      </w:pPr>
      <w:r>
        <w:rPr>
          <w:rtl/>
        </w:rPr>
        <w:t>2) سورة الكهف، الآية 110.</w:t>
      </w:r>
    </w:p>
    <w:p w:rsidR="006F739F" w:rsidRDefault="006F739F" w:rsidP="00D96FAA">
      <w:pPr>
        <w:pStyle w:val="libNormal"/>
      </w:pPr>
      <w:r>
        <w:rPr>
          <w:rtl/>
        </w:rPr>
        <w:br w:type="page"/>
      </w:r>
    </w:p>
    <w:p w:rsidR="008406C4" w:rsidRDefault="006F739F" w:rsidP="00FC3DD3">
      <w:pPr>
        <w:pStyle w:val="libNormal0"/>
        <w:rPr>
          <w:rtl/>
        </w:rPr>
      </w:pPr>
      <w:r>
        <w:rPr>
          <w:rtl/>
        </w:rPr>
        <w:lastRenderedPageBreak/>
        <w:t>الجسد البشري، فربما يعرض عليه كما يعرض على كل أفراد البشر!!</w:t>
      </w:r>
    </w:p>
    <w:p w:rsidR="008406C4" w:rsidRDefault="006F739F" w:rsidP="00FC3DD3">
      <w:pPr>
        <w:pStyle w:val="libNormal"/>
        <w:rPr>
          <w:rtl/>
        </w:rPr>
      </w:pPr>
      <w:r w:rsidRPr="00537012">
        <w:rPr>
          <w:rStyle w:val="libBold2Char"/>
          <w:rtl/>
        </w:rPr>
        <w:t>قلت: أو</w:t>
      </w:r>
      <w:r w:rsidR="00FC3DD3" w:rsidRPr="00537012">
        <w:rPr>
          <w:rStyle w:val="libBold2Char"/>
          <w:rFonts w:hint="cs"/>
          <w:rtl/>
        </w:rPr>
        <w:t>ّ</w:t>
      </w:r>
      <w:r w:rsidRPr="00537012">
        <w:rPr>
          <w:rStyle w:val="libBold2Char"/>
          <w:rtl/>
        </w:rPr>
        <w:t>لا</w:t>
      </w:r>
      <w:r w:rsidR="00FC3DD3" w:rsidRPr="00537012">
        <w:rPr>
          <w:rStyle w:val="libBold2Char"/>
          <w:rFonts w:hint="cs"/>
          <w:rtl/>
        </w:rPr>
        <w:t>ً</w:t>
      </w:r>
      <w:r w:rsidRPr="00537012">
        <w:rPr>
          <w:rStyle w:val="libBold2Char"/>
          <w:rtl/>
        </w:rPr>
        <w:t>:</w:t>
      </w:r>
      <w:r>
        <w:rPr>
          <w:rtl/>
        </w:rPr>
        <w:t xml:space="preserve"> إن</w:t>
      </w:r>
      <w:r w:rsidR="00FC3DD3">
        <w:rPr>
          <w:rFonts w:hint="cs"/>
          <w:rtl/>
        </w:rPr>
        <w:t>ّ</w:t>
      </w:r>
      <w:r>
        <w:rPr>
          <w:rtl/>
        </w:rPr>
        <w:t>ي أتعج</w:t>
      </w:r>
      <w:r w:rsidR="00FC3DD3">
        <w:rPr>
          <w:rFonts w:hint="cs"/>
          <w:rtl/>
        </w:rPr>
        <w:t>ّ</w:t>
      </w:r>
      <w:r>
        <w:rPr>
          <w:rtl/>
        </w:rPr>
        <w:t>ب من انقلابك و</w:t>
      </w:r>
      <w:r w:rsidR="00FC3DD3">
        <w:rPr>
          <w:rFonts w:hint="cs"/>
          <w:rtl/>
        </w:rPr>
        <w:t>أ</w:t>
      </w:r>
      <w:r>
        <w:rPr>
          <w:rtl/>
        </w:rPr>
        <w:t>ستغرب تبد</w:t>
      </w:r>
      <w:r w:rsidR="00FC3DD3">
        <w:rPr>
          <w:rFonts w:hint="cs"/>
          <w:rtl/>
        </w:rPr>
        <w:t>ُّ</w:t>
      </w:r>
      <w:r>
        <w:rPr>
          <w:rtl/>
        </w:rPr>
        <w:t>ل حالك! إذ</w:t>
      </w:r>
      <w:r w:rsidR="00FC3DD3">
        <w:rPr>
          <w:rFonts w:hint="cs"/>
          <w:rtl/>
        </w:rPr>
        <w:t>ْ</w:t>
      </w:r>
      <w:r>
        <w:rPr>
          <w:rtl/>
        </w:rPr>
        <w:t xml:space="preserve"> كن</w:t>
      </w:r>
      <w:r w:rsidR="00FC3DD3">
        <w:rPr>
          <w:rFonts w:hint="cs"/>
          <w:rtl/>
        </w:rPr>
        <w:t>ْ</w:t>
      </w:r>
      <w:r>
        <w:rPr>
          <w:rtl/>
        </w:rPr>
        <w:t>ت</w:t>
      </w:r>
      <w:r w:rsidR="00FC3DD3">
        <w:rPr>
          <w:rFonts w:hint="cs"/>
          <w:rtl/>
        </w:rPr>
        <w:t>َ</w:t>
      </w:r>
      <w:r>
        <w:rPr>
          <w:rtl/>
        </w:rPr>
        <w:t xml:space="preserve"> قبل هذا تقول: لا ريب إن</w:t>
      </w:r>
      <w:r w:rsidR="00FC3DD3">
        <w:rPr>
          <w:rFonts w:hint="cs"/>
          <w:rtl/>
        </w:rPr>
        <w:t>ّ</w:t>
      </w:r>
      <w:r>
        <w:rPr>
          <w:rtl/>
        </w:rPr>
        <w:t xml:space="preserve"> مخالفة كتاب الله كفر ومعاندة رسول الله </w:t>
      </w:r>
      <w:r w:rsidRPr="00201CCF">
        <w:rPr>
          <w:rStyle w:val="libAlaemChar"/>
          <w:rtl/>
        </w:rPr>
        <w:t>صلى‌الله‌عليه‌وآله</w:t>
      </w:r>
      <w:r>
        <w:rPr>
          <w:rtl/>
        </w:rPr>
        <w:t xml:space="preserve"> إلحاد، والآن طفقت</w:t>
      </w:r>
      <w:r w:rsidR="00FC3DD3">
        <w:rPr>
          <w:rFonts w:hint="cs"/>
          <w:rtl/>
        </w:rPr>
        <w:t>َ</w:t>
      </w:r>
      <w:r>
        <w:rPr>
          <w:rtl/>
        </w:rPr>
        <w:t xml:space="preserve"> توج</w:t>
      </w:r>
      <w:r w:rsidR="00FC3DD3">
        <w:rPr>
          <w:rFonts w:hint="cs"/>
          <w:rtl/>
        </w:rPr>
        <w:t>ّ</w:t>
      </w:r>
      <w:r>
        <w:rPr>
          <w:rtl/>
        </w:rPr>
        <w:t>ه كلام معانديه وعمل مخالفيه! فما عدا مم</w:t>
      </w:r>
      <w:r w:rsidR="00FC3DD3">
        <w:rPr>
          <w:rFonts w:hint="cs"/>
          <w:rtl/>
        </w:rPr>
        <w:t>ّ</w:t>
      </w:r>
      <w:r>
        <w:rPr>
          <w:rtl/>
        </w:rPr>
        <w:t>ا بدا؟!</w:t>
      </w:r>
    </w:p>
    <w:p w:rsidR="008406C4" w:rsidRDefault="006F739F" w:rsidP="00FC3DD3">
      <w:pPr>
        <w:pStyle w:val="libNormal"/>
        <w:rPr>
          <w:rtl/>
        </w:rPr>
      </w:pPr>
      <w:r w:rsidRPr="00537012">
        <w:rPr>
          <w:rStyle w:val="libBold2Char"/>
          <w:rtl/>
        </w:rPr>
        <w:t>ثانيا</w:t>
      </w:r>
      <w:r w:rsidR="00FC3DD3" w:rsidRPr="00537012">
        <w:rPr>
          <w:rStyle w:val="libBold2Char"/>
          <w:rFonts w:hint="cs"/>
          <w:rtl/>
        </w:rPr>
        <w:t>ً</w:t>
      </w:r>
      <w:r w:rsidRPr="00537012">
        <w:rPr>
          <w:rStyle w:val="libBold2Char"/>
          <w:rtl/>
        </w:rPr>
        <w:t>:</w:t>
      </w:r>
      <w:r>
        <w:rPr>
          <w:rtl/>
        </w:rPr>
        <w:t xml:space="preserve"> أتعج</w:t>
      </w:r>
      <w:r w:rsidR="00FC3DD3">
        <w:rPr>
          <w:rFonts w:hint="cs"/>
          <w:rtl/>
        </w:rPr>
        <w:t>ّ</w:t>
      </w:r>
      <w:r>
        <w:rPr>
          <w:rtl/>
        </w:rPr>
        <w:t>ب أيضا</w:t>
      </w:r>
      <w:r w:rsidR="00FC3DD3">
        <w:rPr>
          <w:rFonts w:hint="cs"/>
          <w:rtl/>
        </w:rPr>
        <w:t>ً</w:t>
      </w:r>
      <w:r>
        <w:rPr>
          <w:rtl/>
        </w:rPr>
        <w:t xml:space="preserve"> أن</w:t>
      </w:r>
      <w:r w:rsidR="006606B1">
        <w:rPr>
          <w:rFonts w:hint="cs"/>
          <w:rtl/>
        </w:rPr>
        <w:t>ّ</w:t>
      </w:r>
      <w:r>
        <w:rPr>
          <w:rtl/>
        </w:rPr>
        <w:t>ك لا تتأث</w:t>
      </w:r>
      <w:r w:rsidR="00FC3DD3">
        <w:rPr>
          <w:rFonts w:hint="cs"/>
          <w:rtl/>
        </w:rPr>
        <w:t>ّ</w:t>
      </w:r>
      <w:r>
        <w:rPr>
          <w:rtl/>
        </w:rPr>
        <w:t xml:space="preserve">ر من كلام عمر على رسول الله </w:t>
      </w:r>
      <w:r w:rsidRPr="00201CCF">
        <w:rPr>
          <w:rStyle w:val="libAlaemChar"/>
          <w:rtl/>
        </w:rPr>
        <w:t>صلى‌الله‌عليه‌وآله</w:t>
      </w:r>
      <w:r>
        <w:rPr>
          <w:rtl/>
        </w:rPr>
        <w:t xml:space="preserve"> وهو سيد الأولين والآخرين. وتتغي</w:t>
      </w:r>
      <w:r w:rsidR="00FC3DD3">
        <w:rPr>
          <w:rFonts w:hint="cs"/>
          <w:rtl/>
        </w:rPr>
        <w:t>ّ</w:t>
      </w:r>
      <w:r>
        <w:rPr>
          <w:rtl/>
        </w:rPr>
        <w:t>ر هذا التغي</w:t>
      </w:r>
      <w:r w:rsidR="00FC3DD3">
        <w:rPr>
          <w:rFonts w:hint="cs"/>
          <w:rtl/>
        </w:rPr>
        <w:t>ّ</w:t>
      </w:r>
      <w:r>
        <w:rPr>
          <w:rtl/>
        </w:rPr>
        <w:t>ر الف</w:t>
      </w:r>
      <w:r w:rsidR="00FC3DD3">
        <w:rPr>
          <w:rFonts w:hint="cs"/>
          <w:rtl/>
        </w:rPr>
        <w:t>ض</w:t>
      </w:r>
      <w:r>
        <w:rPr>
          <w:rtl/>
        </w:rPr>
        <w:t>يع من كلامي على عمر، وهو إنسان عادي غاية ما هنالك أن</w:t>
      </w:r>
      <w:r w:rsidR="00FC3DD3">
        <w:rPr>
          <w:rFonts w:hint="cs"/>
          <w:rtl/>
        </w:rPr>
        <w:t>ّ</w:t>
      </w:r>
      <w:r>
        <w:rPr>
          <w:rtl/>
        </w:rPr>
        <w:t xml:space="preserve"> أحد صحابة رسول الله وكم له في الصحابة من نظير!!</w:t>
      </w:r>
    </w:p>
    <w:p w:rsidR="008406C4" w:rsidRDefault="006F739F" w:rsidP="00FC3DD3">
      <w:pPr>
        <w:pStyle w:val="libNormal"/>
        <w:rPr>
          <w:rtl/>
        </w:rPr>
      </w:pPr>
      <w:r>
        <w:rPr>
          <w:rtl/>
        </w:rPr>
        <w:t>والجدير بالذكر أن</w:t>
      </w:r>
      <w:r w:rsidR="00FC3DD3">
        <w:rPr>
          <w:rFonts w:hint="cs"/>
          <w:rtl/>
        </w:rPr>
        <w:t>ّ</w:t>
      </w:r>
      <w:r>
        <w:rPr>
          <w:rtl/>
        </w:rPr>
        <w:t xml:space="preserve">ه بعد تلك الصحبة الطويلة ما عرف النبي </w:t>
      </w:r>
      <w:r w:rsidRPr="00201CCF">
        <w:rPr>
          <w:rStyle w:val="libAlaemChar"/>
          <w:rtl/>
        </w:rPr>
        <w:t>صلى‌الله‌عليه‌وآله</w:t>
      </w:r>
      <w:r>
        <w:rPr>
          <w:rtl/>
        </w:rPr>
        <w:t xml:space="preserve"> حق معرفته وكان جاهلا</w:t>
      </w:r>
      <w:r w:rsidR="00FC3DD3">
        <w:rPr>
          <w:rFonts w:hint="cs"/>
          <w:rtl/>
        </w:rPr>
        <w:t>ً</w:t>
      </w:r>
      <w:r>
        <w:rPr>
          <w:rtl/>
        </w:rPr>
        <w:t xml:space="preserve"> بمقامه المنيع وشأنه الرفيع فنسب إليه الهجر، وهذا رأي بعض أعلامكم مثل القاضي عياض الشافعي في كتاب الشفاء والكرماني في شرح صحيح البخاري والنووي في شرح صحيح مسلم فإن</w:t>
      </w:r>
      <w:r w:rsidR="00FC3DD3">
        <w:rPr>
          <w:rFonts w:hint="cs"/>
          <w:rtl/>
        </w:rPr>
        <w:t>ّ</w:t>
      </w:r>
      <w:r>
        <w:rPr>
          <w:rtl/>
        </w:rPr>
        <w:t xml:space="preserve">هم يعتقدون </w:t>
      </w:r>
      <w:r w:rsidR="00FC3DD3">
        <w:rPr>
          <w:rFonts w:hint="cs"/>
          <w:rtl/>
        </w:rPr>
        <w:t xml:space="preserve">أنّ </w:t>
      </w:r>
      <w:r>
        <w:rPr>
          <w:rtl/>
        </w:rPr>
        <w:t xml:space="preserve">من ينسب الهجر والهذيان </w:t>
      </w:r>
      <w:r w:rsidR="00FC3DD3">
        <w:rPr>
          <w:rFonts w:hint="cs"/>
          <w:rtl/>
        </w:rPr>
        <w:t>ا</w:t>
      </w:r>
      <w:r>
        <w:rPr>
          <w:rtl/>
        </w:rPr>
        <w:t xml:space="preserve">لى رسول الله </w:t>
      </w:r>
      <w:r w:rsidRPr="00201CCF">
        <w:rPr>
          <w:rStyle w:val="libAlaemChar"/>
          <w:rtl/>
        </w:rPr>
        <w:t>صلى‌الله‌عليه‌وآله</w:t>
      </w:r>
      <w:r>
        <w:rPr>
          <w:rtl/>
        </w:rPr>
        <w:t xml:space="preserve"> فقد جهل معنى النبوة والرسالة، ولا يعرف قدر النبي وشأنه، لأن</w:t>
      </w:r>
      <w:r w:rsidR="00FC3DD3">
        <w:rPr>
          <w:rFonts w:hint="cs"/>
          <w:rtl/>
        </w:rPr>
        <w:t>ّ</w:t>
      </w:r>
      <w:r>
        <w:rPr>
          <w:rtl/>
        </w:rPr>
        <w:t xml:space="preserve"> الأنبياء العظام كلهم في زمان تبليغ رسالتهم وإرشادهم للناس يكونون معصومين عن الخطأ والز</w:t>
      </w:r>
      <w:r w:rsidR="00FC3DD3">
        <w:rPr>
          <w:rFonts w:hint="cs"/>
          <w:rtl/>
        </w:rPr>
        <w:t>َّ</w:t>
      </w:r>
      <w:r>
        <w:rPr>
          <w:rtl/>
        </w:rPr>
        <w:t>لل، لأن</w:t>
      </w:r>
      <w:r w:rsidR="00FC3DD3">
        <w:rPr>
          <w:rFonts w:hint="cs"/>
          <w:rtl/>
        </w:rPr>
        <w:t>ّ</w:t>
      </w:r>
      <w:r>
        <w:rPr>
          <w:rtl/>
        </w:rPr>
        <w:t>هم يأخذون عن الله تعالى ومت</w:t>
      </w:r>
      <w:r w:rsidR="00FC3DD3">
        <w:rPr>
          <w:rFonts w:hint="cs"/>
          <w:rtl/>
        </w:rPr>
        <w:t>ّ</w:t>
      </w:r>
      <w:r>
        <w:rPr>
          <w:rtl/>
        </w:rPr>
        <w:t>صلون بعالم الغيب والملكوت، سواء</w:t>
      </w:r>
      <w:r w:rsidR="00FC3DD3">
        <w:rPr>
          <w:rFonts w:hint="cs"/>
          <w:rtl/>
        </w:rPr>
        <w:t>ً</w:t>
      </w:r>
      <w:r>
        <w:rPr>
          <w:rtl/>
        </w:rPr>
        <w:t xml:space="preserve"> أكانوا في حال الصحة أم المرض.</w:t>
      </w:r>
    </w:p>
    <w:p w:rsidR="008406C4" w:rsidRDefault="006F739F" w:rsidP="0080703D">
      <w:pPr>
        <w:pStyle w:val="libNormal"/>
        <w:rPr>
          <w:rtl/>
        </w:rPr>
      </w:pPr>
      <w:r>
        <w:rPr>
          <w:rtl/>
        </w:rPr>
        <w:t>فيجب على كل</w:t>
      </w:r>
      <w:r w:rsidR="00FC3DD3">
        <w:rPr>
          <w:rtl/>
        </w:rPr>
        <w:t xml:space="preserve"> فرد من الناس أن يطيعهم ويمتثل </w:t>
      </w:r>
      <w:r>
        <w:rPr>
          <w:rtl/>
        </w:rPr>
        <w:t>أوامرهم. فم</w:t>
      </w:r>
      <w:r w:rsidR="00FC3DD3">
        <w:rPr>
          <w:rFonts w:hint="cs"/>
          <w:rtl/>
        </w:rPr>
        <w:t>َ</w:t>
      </w:r>
      <w:r>
        <w:rPr>
          <w:rtl/>
        </w:rPr>
        <w:t>ن خالف</w:t>
      </w:r>
      <w:r w:rsidR="00FC3DD3">
        <w:rPr>
          <w:rFonts w:hint="cs"/>
          <w:rtl/>
        </w:rPr>
        <w:t>َ</w:t>
      </w:r>
      <w:r>
        <w:rPr>
          <w:rtl/>
        </w:rPr>
        <w:t xml:space="preserve"> النبي </w:t>
      </w:r>
      <w:r w:rsidRPr="00201CCF">
        <w:rPr>
          <w:rStyle w:val="libAlaemChar"/>
          <w:rtl/>
        </w:rPr>
        <w:t>صلى‌الله‌عليه‌وآله</w:t>
      </w:r>
      <w:r>
        <w:rPr>
          <w:rtl/>
        </w:rPr>
        <w:t xml:space="preserve"> في طلبه البياض والدواة ليكتب وصيته </w:t>
      </w:r>
      <w:r w:rsidRPr="00201CCF">
        <w:rPr>
          <w:rStyle w:val="libAlaemChar"/>
          <w:rtl/>
        </w:rPr>
        <w:t>صلى‌الله‌عليه‌وآله</w:t>
      </w:r>
      <w:r>
        <w:rPr>
          <w:rtl/>
        </w:rPr>
        <w:t xml:space="preserve"> وخاص</w:t>
      </w:r>
      <w:r w:rsidR="00FC3DD3">
        <w:rPr>
          <w:rFonts w:hint="cs"/>
          <w:rtl/>
        </w:rPr>
        <w:t>ّ</w:t>
      </w:r>
      <w:r>
        <w:rPr>
          <w:rtl/>
        </w:rPr>
        <w:t>ة</w:t>
      </w:r>
      <w:r w:rsidR="00FC3DD3">
        <w:rPr>
          <w:rFonts w:hint="cs"/>
          <w:rtl/>
        </w:rPr>
        <w:t>ً</w:t>
      </w:r>
      <w:r>
        <w:rPr>
          <w:rtl/>
        </w:rPr>
        <w:t xml:space="preserve"> بمثل ذلك الكلام الشنيع: </w:t>
      </w:r>
      <w:r w:rsidR="00FC3DD3">
        <w:rPr>
          <w:rtl/>
        </w:rPr>
        <w:t>«</w:t>
      </w:r>
      <w:r>
        <w:rPr>
          <w:rtl/>
        </w:rPr>
        <w:t>إن</w:t>
      </w:r>
      <w:r w:rsidR="00FC3DD3">
        <w:rPr>
          <w:rFonts w:hint="cs"/>
          <w:rtl/>
        </w:rPr>
        <w:t>ّ</w:t>
      </w:r>
      <w:r>
        <w:rPr>
          <w:rtl/>
        </w:rPr>
        <w:t xml:space="preserve"> رسول الله يهجر </w:t>
      </w:r>
      <w:r w:rsidR="00FC3DD3">
        <w:rPr>
          <w:rtl/>
        </w:rPr>
        <w:t>»</w:t>
      </w:r>
      <w:r>
        <w:rPr>
          <w:rtl/>
        </w:rPr>
        <w:t xml:space="preserve">! </w:t>
      </w:r>
      <w:r w:rsidR="00FC3DD3">
        <w:rPr>
          <w:rtl/>
        </w:rPr>
        <w:t>«</w:t>
      </w:r>
      <w:r w:rsidR="00FC3DD3">
        <w:rPr>
          <w:rFonts w:hint="cs"/>
          <w:rtl/>
        </w:rPr>
        <w:t xml:space="preserve"> </w:t>
      </w:r>
      <w:r>
        <w:rPr>
          <w:rtl/>
        </w:rPr>
        <w:t>إن</w:t>
      </w:r>
      <w:r w:rsidR="00FC3DD3">
        <w:rPr>
          <w:rFonts w:hint="cs"/>
          <w:rtl/>
        </w:rPr>
        <w:t>ّ</w:t>
      </w:r>
      <w:r>
        <w:rPr>
          <w:rtl/>
        </w:rPr>
        <w:t xml:space="preserve">ما هو يهجر </w:t>
      </w:r>
      <w:r w:rsidR="00FC3DD3">
        <w:rPr>
          <w:rtl/>
        </w:rPr>
        <w:t>»</w:t>
      </w:r>
      <w:r>
        <w:rPr>
          <w:rtl/>
        </w:rPr>
        <w:t xml:space="preserve">! </w:t>
      </w:r>
      <w:r w:rsidR="00FC3DD3">
        <w:rPr>
          <w:rtl/>
        </w:rPr>
        <w:t>«</w:t>
      </w:r>
      <w:r>
        <w:rPr>
          <w:rtl/>
        </w:rPr>
        <w:t xml:space="preserve">قد غلب عليه الوجع </w:t>
      </w:r>
      <w:r w:rsidR="00FC3DD3">
        <w:rPr>
          <w:rtl/>
        </w:rPr>
        <w:t>»</w:t>
      </w:r>
      <w:r>
        <w:rPr>
          <w:rtl/>
        </w:rPr>
        <w:t>! وما إلى ذلك من كلام فجيع وبيان ف</w:t>
      </w:r>
      <w:r w:rsidR="0080703D">
        <w:rPr>
          <w:rFonts w:hint="cs"/>
          <w:rtl/>
        </w:rPr>
        <w:t>ض</w:t>
      </w:r>
      <w:r>
        <w:rPr>
          <w:rtl/>
        </w:rPr>
        <w:t>يع، إنما</w:t>
      </w:r>
    </w:p>
    <w:p w:rsidR="006F739F" w:rsidRDefault="006F739F" w:rsidP="00D96FAA">
      <w:pPr>
        <w:pStyle w:val="libNormal"/>
      </w:pPr>
      <w:r>
        <w:rPr>
          <w:rtl/>
        </w:rPr>
        <w:br w:type="page"/>
      </w:r>
    </w:p>
    <w:p w:rsidR="008406C4" w:rsidRDefault="006F739F" w:rsidP="00872BB6">
      <w:pPr>
        <w:pStyle w:val="libNormal0"/>
        <w:rPr>
          <w:rtl/>
        </w:rPr>
      </w:pPr>
      <w:r>
        <w:rPr>
          <w:rtl/>
        </w:rPr>
        <w:lastRenderedPageBreak/>
        <w:t>يدل</w:t>
      </w:r>
      <w:r w:rsidR="0080703D">
        <w:rPr>
          <w:rFonts w:hint="cs"/>
          <w:rtl/>
        </w:rPr>
        <w:t>ّ</w:t>
      </w:r>
      <w:r>
        <w:rPr>
          <w:rtl/>
        </w:rPr>
        <w:t xml:space="preserve"> على جهل قائله وعدم معرفته لمقام النبي وشخصيته العظيمة!</w:t>
      </w:r>
    </w:p>
    <w:p w:rsidR="008406C4" w:rsidRDefault="006F739F" w:rsidP="0017106B">
      <w:pPr>
        <w:pStyle w:val="libNormal"/>
        <w:rPr>
          <w:rtl/>
        </w:rPr>
      </w:pPr>
      <w:r w:rsidRPr="00537012">
        <w:rPr>
          <w:rStyle w:val="libBold2Char"/>
          <w:rtl/>
        </w:rPr>
        <w:t>ثالثا</w:t>
      </w:r>
      <w:r w:rsidR="0080703D" w:rsidRPr="00537012">
        <w:rPr>
          <w:rStyle w:val="libBold2Char"/>
          <w:rFonts w:hint="cs"/>
          <w:rtl/>
        </w:rPr>
        <w:t>ً</w:t>
      </w:r>
      <w:r w:rsidRPr="00537012">
        <w:rPr>
          <w:rStyle w:val="libBold2Char"/>
          <w:rtl/>
        </w:rPr>
        <w:t>:</w:t>
      </w:r>
      <w:r>
        <w:rPr>
          <w:rtl/>
        </w:rPr>
        <w:t xml:space="preserve"> أطلب</w:t>
      </w:r>
      <w:r w:rsidR="0080703D">
        <w:rPr>
          <w:rFonts w:hint="cs"/>
          <w:rtl/>
        </w:rPr>
        <w:t>ُ</w:t>
      </w:r>
      <w:r>
        <w:rPr>
          <w:rtl/>
        </w:rPr>
        <w:t xml:space="preserve"> من جناب الشيخ أن</w:t>
      </w:r>
      <w:r w:rsidR="0080703D">
        <w:rPr>
          <w:rFonts w:hint="cs"/>
          <w:rtl/>
        </w:rPr>
        <w:t>ْ</w:t>
      </w:r>
      <w:r>
        <w:rPr>
          <w:rtl/>
        </w:rPr>
        <w:t xml:space="preserve"> يراجع كتب اللغة في تفسير كلمة </w:t>
      </w:r>
      <w:r w:rsidR="0080703D">
        <w:rPr>
          <w:rtl/>
        </w:rPr>
        <w:t>«</w:t>
      </w:r>
      <w:r>
        <w:rPr>
          <w:rtl/>
        </w:rPr>
        <w:t>يهجر</w:t>
      </w:r>
      <w:r w:rsidR="0080703D">
        <w:rPr>
          <w:rtl/>
        </w:rPr>
        <w:t>»</w:t>
      </w:r>
      <w:r>
        <w:rPr>
          <w:rtl/>
        </w:rPr>
        <w:t xml:space="preserve"> حتى يعرف مدى تجاسر قائلها على رسول الله </w:t>
      </w:r>
      <w:r w:rsidRPr="00201CCF">
        <w:rPr>
          <w:rStyle w:val="libAlaemChar"/>
          <w:rtl/>
        </w:rPr>
        <w:t>صلى‌الله‌عليه‌وآله</w:t>
      </w:r>
      <w:r>
        <w:rPr>
          <w:rtl/>
        </w:rPr>
        <w:t>!!</w:t>
      </w:r>
      <w:r w:rsidR="0080703D">
        <w:rPr>
          <w:rFonts w:hint="cs"/>
          <w:rtl/>
        </w:rPr>
        <w:t xml:space="preserve"> </w:t>
      </w:r>
      <w:r>
        <w:rPr>
          <w:rtl/>
        </w:rPr>
        <w:t>فقد قال اللغويون: الهُجر بالضم = الفُح</w:t>
      </w:r>
      <w:r w:rsidR="0080703D">
        <w:rPr>
          <w:rFonts w:hint="cs"/>
          <w:rtl/>
        </w:rPr>
        <w:t>ْ</w:t>
      </w:r>
      <w:r>
        <w:rPr>
          <w:rtl/>
        </w:rPr>
        <w:t>ش، وبالفتح = الخ</w:t>
      </w:r>
      <w:r w:rsidR="0080703D">
        <w:rPr>
          <w:rFonts w:hint="cs"/>
          <w:rtl/>
        </w:rPr>
        <w:t>َ</w:t>
      </w:r>
      <w:r>
        <w:rPr>
          <w:rtl/>
        </w:rPr>
        <w:t>ل</w:t>
      </w:r>
      <w:r w:rsidR="0080703D">
        <w:rPr>
          <w:rFonts w:hint="cs"/>
          <w:rtl/>
        </w:rPr>
        <w:t>ْ</w:t>
      </w:r>
      <w:r>
        <w:rPr>
          <w:rtl/>
        </w:rPr>
        <w:t>ط واله</w:t>
      </w:r>
      <w:r w:rsidR="0080703D">
        <w:rPr>
          <w:rFonts w:hint="cs"/>
          <w:rtl/>
        </w:rPr>
        <w:t>َ</w:t>
      </w:r>
      <w:r>
        <w:rPr>
          <w:rtl/>
        </w:rPr>
        <w:t>ذيان، وهو بعيد</w:t>
      </w:r>
      <w:r w:rsidR="0080703D">
        <w:rPr>
          <w:rFonts w:hint="cs"/>
          <w:rtl/>
        </w:rPr>
        <w:t>ٌ</w:t>
      </w:r>
      <w:r>
        <w:rPr>
          <w:rtl/>
        </w:rPr>
        <w:t xml:space="preserve"> عن مقام النبو</w:t>
      </w:r>
      <w:r w:rsidR="0080703D">
        <w:rPr>
          <w:rFonts w:hint="cs"/>
          <w:rtl/>
        </w:rPr>
        <w:t>ّ</w:t>
      </w:r>
      <w:r>
        <w:rPr>
          <w:rtl/>
        </w:rPr>
        <w:t>ة وقد عصم الله سبحانه رسوله عن ذلك بقوله عز</w:t>
      </w:r>
      <w:r w:rsidR="0080703D">
        <w:rPr>
          <w:rFonts w:hint="cs"/>
          <w:rtl/>
        </w:rPr>
        <w:t>ّ</w:t>
      </w:r>
      <w:r>
        <w:rPr>
          <w:rtl/>
        </w:rPr>
        <w:t xml:space="preserve"> وجل</w:t>
      </w:r>
      <w:r w:rsidR="0080703D">
        <w:rPr>
          <w:rFonts w:hint="cs"/>
          <w:rtl/>
        </w:rPr>
        <w:t>ّ</w:t>
      </w:r>
      <w:r>
        <w:rPr>
          <w:rtl/>
        </w:rPr>
        <w:t xml:space="preserve">: </w:t>
      </w:r>
      <w:r w:rsidRPr="000C15B5">
        <w:rPr>
          <w:rStyle w:val="libAlaemChar"/>
          <w:rtl/>
        </w:rPr>
        <w:t>(</w:t>
      </w:r>
      <w:r w:rsidR="00615571" w:rsidRPr="00CE289E">
        <w:rPr>
          <w:rStyle w:val="libAieChar"/>
          <w:rFonts w:hint="eastAsia"/>
          <w:rtl/>
        </w:rPr>
        <w:t>بِسْمِ</w:t>
      </w:r>
      <w:r w:rsidR="00615571" w:rsidRPr="00CE289E">
        <w:rPr>
          <w:rStyle w:val="libAieChar"/>
          <w:rtl/>
        </w:rPr>
        <w:t xml:space="preserve"> </w:t>
      </w:r>
      <w:r w:rsidR="0041446A">
        <w:rPr>
          <w:rStyle w:val="libAieChar"/>
          <w:rtl/>
        </w:rPr>
        <w:t>الله</w:t>
      </w:r>
      <w:r w:rsidR="00615571" w:rsidRPr="00CE289E">
        <w:rPr>
          <w:rStyle w:val="libAieChar"/>
          <w:rtl/>
        </w:rPr>
        <w:t xml:space="preserve"> الرَّحْمٰنِ الرَّحِيمِ‌</w:t>
      </w:r>
      <w:r w:rsidRPr="00CE289E">
        <w:rPr>
          <w:rStyle w:val="libAieChar"/>
          <w:rtl/>
        </w:rPr>
        <w:t xml:space="preserve"> </w:t>
      </w:r>
      <w:r w:rsidR="00615571" w:rsidRPr="00CE289E">
        <w:rPr>
          <w:rStyle w:val="libAieChar"/>
          <w:rFonts w:hint="eastAsia"/>
          <w:rtl/>
        </w:rPr>
        <w:t>وَ</w:t>
      </w:r>
      <w:r w:rsidR="00615571" w:rsidRPr="00CE289E">
        <w:rPr>
          <w:rStyle w:val="libAieChar"/>
          <w:rtl/>
        </w:rPr>
        <w:t xml:space="preserve"> النَّجْمِ إِذَا هَوَى</w:t>
      </w:r>
      <w:r w:rsidRPr="00CE289E">
        <w:rPr>
          <w:rStyle w:val="libAieChar"/>
          <w:rtl/>
        </w:rPr>
        <w:t xml:space="preserve"> * </w:t>
      </w:r>
      <w:r w:rsidR="00615571" w:rsidRPr="00CE289E">
        <w:rPr>
          <w:rStyle w:val="libAieChar"/>
          <w:rFonts w:hint="eastAsia"/>
          <w:rtl/>
        </w:rPr>
        <w:t>مَا</w:t>
      </w:r>
      <w:r w:rsidR="00615571" w:rsidRPr="00CE289E">
        <w:rPr>
          <w:rStyle w:val="libAieChar"/>
          <w:rtl/>
        </w:rPr>
        <w:t xml:space="preserve"> ضَلَّ صَاحِبُکُمْ وَ مَا غَوَى</w:t>
      </w:r>
      <w:r w:rsidRPr="00CE289E">
        <w:rPr>
          <w:rStyle w:val="libAieChar"/>
          <w:rtl/>
        </w:rPr>
        <w:t xml:space="preserve"> * </w:t>
      </w:r>
      <w:r w:rsidR="00CE289E" w:rsidRPr="00CE289E">
        <w:rPr>
          <w:rStyle w:val="libAieChar"/>
          <w:rFonts w:hint="eastAsia"/>
          <w:rtl/>
        </w:rPr>
        <w:t>وَ</w:t>
      </w:r>
      <w:r w:rsidR="00CE289E" w:rsidRPr="00CE289E">
        <w:rPr>
          <w:rStyle w:val="libAieChar"/>
          <w:rtl/>
        </w:rPr>
        <w:t xml:space="preserve"> مَا يَنْطِقُ عَنِ الْهَوَى</w:t>
      </w:r>
      <w:r w:rsidRPr="00CE289E">
        <w:rPr>
          <w:rStyle w:val="libAieChar"/>
          <w:rtl/>
        </w:rPr>
        <w:t xml:space="preserve"> * </w:t>
      </w:r>
      <w:r w:rsidR="00CE289E" w:rsidRPr="00CE289E">
        <w:rPr>
          <w:rStyle w:val="libAieChar"/>
          <w:rFonts w:hint="eastAsia"/>
          <w:rtl/>
        </w:rPr>
        <w:t>إِنْ</w:t>
      </w:r>
      <w:r w:rsidR="00CE289E" w:rsidRPr="00CE289E">
        <w:rPr>
          <w:rStyle w:val="libAieChar"/>
          <w:rtl/>
        </w:rPr>
        <w:t xml:space="preserve"> هُوَ إِلاَّ وَحْيٌ يُوحَى‌</w:t>
      </w:r>
      <w:r w:rsidRPr="000C15B5">
        <w:rPr>
          <w:rStyle w:val="libAlaemChar"/>
          <w:rtl/>
        </w:rPr>
        <w:t>)</w:t>
      </w:r>
      <w:r w:rsidRPr="000B0BDE">
        <w:rPr>
          <w:rStyle w:val="libFootnotenumChar"/>
          <w:rtl/>
        </w:rPr>
        <w:t>(1)</w:t>
      </w:r>
      <w:r>
        <w:rPr>
          <w:rtl/>
        </w:rPr>
        <w:t xml:space="preserve"> لذلك أم</w:t>
      </w:r>
      <w:r w:rsidR="00CE289E">
        <w:rPr>
          <w:rFonts w:hint="cs"/>
          <w:rtl/>
        </w:rPr>
        <w:t>َ</w:t>
      </w:r>
      <w:r>
        <w:rPr>
          <w:rtl/>
        </w:rPr>
        <w:t>ر</w:t>
      </w:r>
      <w:r w:rsidR="00CE289E">
        <w:rPr>
          <w:rFonts w:hint="cs"/>
          <w:rtl/>
        </w:rPr>
        <w:t>َ</w:t>
      </w:r>
      <w:r>
        <w:rPr>
          <w:rtl/>
        </w:rPr>
        <w:t xml:space="preserve"> المسلمين بال</w:t>
      </w:r>
      <w:r w:rsidR="00CE289E">
        <w:rPr>
          <w:rFonts w:hint="cs"/>
          <w:rtl/>
        </w:rPr>
        <w:t>ا</w:t>
      </w:r>
      <w:r>
        <w:rPr>
          <w:rtl/>
        </w:rPr>
        <w:t xml:space="preserve">طاعة المحضة له من غير ترديد وإشكال، فقال سبحانه: </w:t>
      </w:r>
      <w:r w:rsidRPr="000C15B5">
        <w:rPr>
          <w:rStyle w:val="libAlaemChar"/>
          <w:rtl/>
        </w:rPr>
        <w:t>(</w:t>
      </w:r>
      <w:r w:rsidR="0017106B" w:rsidRPr="0017106B">
        <w:rPr>
          <w:rStyle w:val="libAieChar"/>
          <w:rtl/>
        </w:rPr>
        <w:t>وَ مَا آتَاکُمُ الرَّسُولُ فَخُذُوهُ وَ مَا نَ</w:t>
      </w:r>
      <w:r w:rsidR="0017106B" w:rsidRPr="0017106B">
        <w:rPr>
          <w:rStyle w:val="libAieChar"/>
          <w:rFonts w:hint="eastAsia"/>
          <w:rtl/>
        </w:rPr>
        <w:t>هَاکُمْ</w:t>
      </w:r>
      <w:r w:rsidR="0017106B" w:rsidRPr="0017106B">
        <w:rPr>
          <w:rStyle w:val="libAieChar"/>
          <w:rtl/>
        </w:rPr>
        <w:t xml:space="preserve"> عَنْهُ فَانْتَهُوا</w:t>
      </w:r>
      <w:r w:rsidRPr="00BB1633">
        <w:rPr>
          <w:rStyle w:val="libAlaemChar"/>
          <w:rtl/>
        </w:rPr>
        <w:t>)</w:t>
      </w:r>
      <w:r w:rsidRPr="000B0BDE">
        <w:rPr>
          <w:rStyle w:val="libFootnotenumChar"/>
          <w:rtl/>
        </w:rPr>
        <w:t>(2)</w:t>
      </w:r>
      <w:r>
        <w:rPr>
          <w:rtl/>
        </w:rPr>
        <w:t>.</w:t>
      </w:r>
    </w:p>
    <w:p w:rsidR="008406C4" w:rsidRDefault="006F739F" w:rsidP="0017106B">
      <w:pPr>
        <w:pStyle w:val="libNormal"/>
        <w:rPr>
          <w:rtl/>
        </w:rPr>
      </w:pPr>
      <w:r>
        <w:rPr>
          <w:rtl/>
        </w:rPr>
        <w:t xml:space="preserve">وقال تعالى: </w:t>
      </w:r>
      <w:r w:rsidRPr="000C15B5">
        <w:rPr>
          <w:rStyle w:val="libAlaemChar"/>
          <w:rtl/>
        </w:rPr>
        <w:t>(</w:t>
      </w:r>
      <w:r w:rsidR="0017106B" w:rsidRPr="0017106B">
        <w:rPr>
          <w:rStyle w:val="libAieChar"/>
          <w:rtl/>
        </w:rPr>
        <w:t xml:space="preserve">أَطِيعُوا </w:t>
      </w:r>
      <w:r w:rsidR="0041446A">
        <w:rPr>
          <w:rStyle w:val="libAieChar"/>
          <w:rtl/>
        </w:rPr>
        <w:t>الله</w:t>
      </w:r>
      <w:r w:rsidR="0017106B" w:rsidRPr="0017106B">
        <w:rPr>
          <w:rStyle w:val="libAieChar"/>
          <w:rtl/>
        </w:rPr>
        <w:t xml:space="preserve"> وَ أَطِيعُوا الرَّسُولَ</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 xml:space="preserve">فمن استشكل في كلام رسول </w:t>
      </w:r>
      <w:r w:rsidRPr="00201CCF">
        <w:rPr>
          <w:rStyle w:val="libAlaemChar"/>
          <w:rtl/>
        </w:rPr>
        <w:t>صلى‌الله‌عليه‌وآله</w:t>
      </w:r>
      <w:r>
        <w:rPr>
          <w:rtl/>
        </w:rPr>
        <w:t xml:space="preserve"> أو ترد</w:t>
      </w:r>
      <w:r w:rsidR="0017106B">
        <w:rPr>
          <w:rFonts w:hint="cs"/>
          <w:rtl/>
        </w:rPr>
        <w:t>َّ</w:t>
      </w:r>
      <w:r>
        <w:rPr>
          <w:rtl/>
        </w:rPr>
        <w:t>د في إطاعته وامتثال أمره، فقد خالف الله تعالى وأصبح من الخاسرين.</w:t>
      </w:r>
    </w:p>
    <w:p w:rsidR="008406C4" w:rsidRDefault="006F739F" w:rsidP="006F739F">
      <w:pPr>
        <w:pStyle w:val="libNormal"/>
        <w:rPr>
          <w:rtl/>
        </w:rPr>
      </w:pPr>
      <w:r w:rsidRPr="00537012">
        <w:rPr>
          <w:rStyle w:val="libBold2Char"/>
          <w:rtl/>
        </w:rPr>
        <w:t>الشيخ عبد السلام:</w:t>
      </w:r>
      <w:r>
        <w:rPr>
          <w:rtl/>
        </w:rPr>
        <w:t xml:space="preserve"> ولو فرضنا بأن</w:t>
      </w:r>
      <w:r w:rsidR="0017106B">
        <w:rPr>
          <w:rFonts w:hint="cs"/>
          <w:rtl/>
        </w:rPr>
        <w:t>ّ</w:t>
      </w:r>
      <w:r>
        <w:rPr>
          <w:rtl/>
        </w:rPr>
        <w:t xml:space="preserve"> عمرا</w:t>
      </w:r>
      <w:r w:rsidR="0017106B">
        <w:rPr>
          <w:rFonts w:hint="cs"/>
          <w:rtl/>
        </w:rPr>
        <w:t>ً</w:t>
      </w:r>
      <w:r>
        <w:rPr>
          <w:rtl/>
        </w:rPr>
        <w:t xml:space="preserve"> قد أخطأ، فهو خليفة رسول الله </w:t>
      </w:r>
      <w:r w:rsidRPr="00201CCF">
        <w:rPr>
          <w:rStyle w:val="libAlaemChar"/>
          <w:rtl/>
        </w:rPr>
        <w:t>صلى‌الله‌عليه‌وآله</w:t>
      </w:r>
      <w:r>
        <w:rPr>
          <w:rtl/>
        </w:rPr>
        <w:t xml:space="preserve"> وكان يقصد بذلك حفظ الدين والشريعة ولكن</w:t>
      </w:r>
      <w:r w:rsidR="0017106B">
        <w:rPr>
          <w:rFonts w:hint="cs"/>
          <w:rtl/>
        </w:rPr>
        <w:t>ّ</w:t>
      </w:r>
      <w:r>
        <w:rPr>
          <w:rtl/>
        </w:rPr>
        <w:t>ه اجتهد فأخطأ في</w:t>
      </w:r>
      <w:r w:rsidR="0017106B">
        <w:rPr>
          <w:rFonts w:hint="cs"/>
          <w:rtl/>
        </w:rPr>
        <w:t>ُ</w:t>
      </w:r>
      <w:r>
        <w:rPr>
          <w:rtl/>
        </w:rPr>
        <w:t>ع</w:t>
      </w:r>
      <w:r w:rsidR="0017106B">
        <w:rPr>
          <w:rFonts w:hint="cs"/>
          <w:rtl/>
        </w:rPr>
        <w:t>ْ</w:t>
      </w:r>
      <w:r>
        <w:rPr>
          <w:rtl/>
        </w:rPr>
        <w:t>فى عنه والله خير الغافرين.</w:t>
      </w:r>
    </w:p>
    <w:p w:rsidR="008406C4" w:rsidRDefault="006F739F" w:rsidP="0017106B">
      <w:pPr>
        <w:pStyle w:val="libNormal"/>
        <w:rPr>
          <w:rtl/>
        </w:rPr>
      </w:pPr>
      <w:r w:rsidRPr="00537012">
        <w:rPr>
          <w:rStyle w:val="libBold2Char"/>
          <w:rtl/>
        </w:rPr>
        <w:t>قلت: أو</w:t>
      </w:r>
      <w:r w:rsidR="0017106B" w:rsidRPr="00537012">
        <w:rPr>
          <w:rStyle w:val="libBold2Char"/>
          <w:rFonts w:hint="cs"/>
          <w:rtl/>
        </w:rPr>
        <w:t>ّ</w:t>
      </w:r>
      <w:r w:rsidRPr="00537012">
        <w:rPr>
          <w:rStyle w:val="libBold2Char"/>
          <w:rtl/>
        </w:rPr>
        <w:t>لا</w:t>
      </w:r>
      <w:r w:rsidR="0017106B" w:rsidRPr="00537012">
        <w:rPr>
          <w:rStyle w:val="libBold2Char"/>
          <w:rFonts w:hint="cs"/>
          <w:rtl/>
        </w:rPr>
        <w:t>ً</w:t>
      </w:r>
      <w:r w:rsidRPr="00537012">
        <w:rPr>
          <w:rStyle w:val="libBold2Char"/>
          <w:rtl/>
        </w:rPr>
        <w:t>:</w:t>
      </w:r>
      <w:r>
        <w:rPr>
          <w:rtl/>
        </w:rPr>
        <w:t xml:space="preserve"> حينما تكلم عمر بذلك الكلام الخاط</w:t>
      </w:r>
      <w:r w:rsidR="0017106B">
        <w:rPr>
          <w:rFonts w:hint="cs"/>
          <w:rtl/>
        </w:rPr>
        <w:t>ىء</w:t>
      </w:r>
      <w:r>
        <w:rPr>
          <w:rtl/>
        </w:rPr>
        <w:t xml:space="preserve"> لم يكن خليفة رسول الله، بل شأنه شأن أحد الناس العاديين.</w:t>
      </w:r>
    </w:p>
    <w:p w:rsidR="008406C4" w:rsidRDefault="006F739F" w:rsidP="006F739F">
      <w:pPr>
        <w:pStyle w:val="libNormal"/>
        <w:rPr>
          <w:rtl/>
        </w:rPr>
      </w:pPr>
      <w:r w:rsidRPr="00537012">
        <w:rPr>
          <w:rStyle w:val="libBold2Char"/>
          <w:rtl/>
        </w:rPr>
        <w:t>ثانيا</w:t>
      </w:r>
      <w:r w:rsidR="0017106B" w:rsidRPr="00537012">
        <w:rPr>
          <w:rStyle w:val="libBold2Char"/>
          <w:rFonts w:hint="cs"/>
          <w:rtl/>
        </w:rPr>
        <w:t>ً</w:t>
      </w:r>
      <w:r w:rsidRPr="00537012">
        <w:rPr>
          <w:rStyle w:val="libBold2Char"/>
          <w:rtl/>
        </w:rPr>
        <w:t>:</w:t>
      </w:r>
      <w:r>
        <w:rPr>
          <w:rtl/>
        </w:rPr>
        <w:t xml:space="preserve"> </w:t>
      </w:r>
      <w:r w:rsidRPr="0017106B">
        <w:rPr>
          <w:rtl/>
        </w:rPr>
        <w:t>قد ق</w:t>
      </w:r>
      <w:r w:rsidR="0017106B">
        <w:rPr>
          <w:rFonts w:hint="cs"/>
          <w:rtl/>
        </w:rPr>
        <w:t>ُ</w:t>
      </w:r>
      <w:r w:rsidRPr="0017106B">
        <w:rPr>
          <w:rtl/>
        </w:rPr>
        <w:t>ل</w:t>
      </w:r>
      <w:r w:rsidR="0017106B">
        <w:rPr>
          <w:rFonts w:hint="cs"/>
          <w:rtl/>
        </w:rPr>
        <w:t>ْ</w:t>
      </w:r>
      <w:r w:rsidRPr="0017106B">
        <w:rPr>
          <w:rtl/>
        </w:rPr>
        <w:t>ت</w:t>
      </w:r>
      <w:r w:rsidR="0017106B">
        <w:rPr>
          <w:rFonts w:hint="cs"/>
          <w:rtl/>
        </w:rPr>
        <w:t>َ</w:t>
      </w:r>
      <w:r w:rsidRPr="0017106B">
        <w:rPr>
          <w:rtl/>
        </w:rPr>
        <w:t>: إن</w:t>
      </w:r>
      <w:r w:rsidR="0017106B">
        <w:rPr>
          <w:rFonts w:hint="cs"/>
          <w:rtl/>
        </w:rPr>
        <w:t>ّ</w:t>
      </w:r>
      <w:r w:rsidRPr="0017106B">
        <w:rPr>
          <w:rtl/>
        </w:rPr>
        <w:t>ه</w:t>
      </w:r>
      <w:r>
        <w:rPr>
          <w:rtl/>
        </w:rPr>
        <w:t xml:space="preserve"> اجتهد فأخطأ! فل</w:t>
      </w:r>
      <w:r w:rsidR="0017106B">
        <w:rPr>
          <w:rFonts w:hint="cs"/>
          <w:rtl/>
        </w:rPr>
        <w:t>َ</w:t>
      </w:r>
      <w:r>
        <w:rPr>
          <w:rtl/>
        </w:rPr>
        <w:t>ع</w:t>
      </w:r>
      <w:r w:rsidR="0017106B">
        <w:rPr>
          <w:rFonts w:hint="cs"/>
          <w:rtl/>
        </w:rPr>
        <w:t>َ</w:t>
      </w:r>
      <w:r>
        <w:rPr>
          <w:rtl/>
        </w:rPr>
        <w:t>مري هل الرأي أو الكلام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1 - 4.</w:t>
      </w:r>
    </w:p>
    <w:p w:rsidR="008406C4" w:rsidRDefault="006F739F" w:rsidP="006F739F">
      <w:pPr>
        <w:pStyle w:val="libFootnote0"/>
        <w:rPr>
          <w:rtl/>
        </w:rPr>
      </w:pPr>
      <w:r>
        <w:rPr>
          <w:rtl/>
        </w:rPr>
        <w:t>2) سورة الحشر، الآية 7.</w:t>
      </w:r>
    </w:p>
    <w:p w:rsidR="008406C4" w:rsidRDefault="006F739F" w:rsidP="006F739F">
      <w:pPr>
        <w:pStyle w:val="libFootnote0"/>
        <w:rPr>
          <w:rtl/>
        </w:rPr>
      </w:pPr>
      <w:r>
        <w:rPr>
          <w:rtl/>
        </w:rPr>
        <w:t>3) سورة النساء، الآية 59.</w:t>
      </w:r>
    </w:p>
    <w:p w:rsidR="006F739F" w:rsidRDefault="006F739F" w:rsidP="00D96FAA">
      <w:pPr>
        <w:pStyle w:val="libNormal"/>
      </w:pPr>
      <w:r>
        <w:rPr>
          <w:rtl/>
        </w:rPr>
        <w:br w:type="page"/>
      </w:r>
    </w:p>
    <w:p w:rsidR="008406C4" w:rsidRDefault="006F739F" w:rsidP="0017106B">
      <w:pPr>
        <w:pStyle w:val="libNormal0"/>
        <w:rPr>
          <w:rtl/>
        </w:rPr>
      </w:pPr>
      <w:r>
        <w:rPr>
          <w:rtl/>
        </w:rPr>
        <w:lastRenderedPageBreak/>
        <w:t>المخالف ل</w:t>
      </w:r>
      <w:r w:rsidR="0017106B">
        <w:rPr>
          <w:rFonts w:hint="cs"/>
          <w:rtl/>
        </w:rPr>
        <w:t>ِ</w:t>
      </w:r>
      <w:r>
        <w:rPr>
          <w:rtl/>
        </w:rPr>
        <w:t>ن</w:t>
      </w:r>
      <w:r w:rsidR="0017106B">
        <w:rPr>
          <w:rFonts w:hint="cs"/>
          <w:rtl/>
        </w:rPr>
        <w:t>َ</w:t>
      </w:r>
      <w:r>
        <w:rPr>
          <w:rtl/>
        </w:rPr>
        <w:t>ص</w:t>
      </w:r>
      <w:r w:rsidR="0017106B">
        <w:rPr>
          <w:rFonts w:hint="cs"/>
          <w:rtl/>
        </w:rPr>
        <w:t>ِّ</w:t>
      </w:r>
      <w:r>
        <w:rPr>
          <w:rtl/>
        </w:rPr>
        <w:t xml:space="preserve"> القرآن، اجتهاد؟ أم ذنب لا ي</w:t>
      </w:r>
      <w:r w:rsidR="0017106B">
        <w:rPr>
          <w:rFonts w:hint="cs"/>
          <w:rtl/>
        </w:rPr>
        <w:t>ُ</w:t>
      </w:r>
      <w:r>
        <w:rPr>
          <w:rtl/>
        </w:rPr>
        <w:t>غفر!</w:t>
      </w:r>
    </w:p>
    <w:p w:rsidR="008406C4" w:rsidRDefault="006F739F" w:rsidP="006F739F">
      <w:pPr>
        <w:pStyle w:val="libNormal"/>
        <w:rPr>
          <w:rtl/>
        </w:rPr>
      </w:pPr>
      <w:r w:rsidRPr="00537012">
        <w:rPr>
          <w:rStyle w:val="libBold2Char"/>
          <w:rtl/>
        </w:rPr>
        <w:t>ثالثا</w:t>
      </w:r>
      <w:r w:rsidR="0017106B" w:rsidRPr="00537012">
        <w:rPr>
          <w:rStyle w:val="libBold2Char"/>
          <w:rFonts w:hint="cs"/>
          <w:rtl/>
        </w:rPr>
        <w:t>ً</w:t>
      </w:r>
      <w:r w:rsidRPr="00537012">
        <w:rPr>
          <w:rStyle w:val="libBold2Char"/>
          <w:rtl/>
        </w:rPr>
        <w:t>:</w:t>
      </w:r>
      <w:r>
        <w:rPr>
          <w:rtl/>
        </w:rPr>
        <w:t xml:space="preserve"> </w:t>
      </w:r>
      <w:r w:rsidRPr="0017106B">
        <w:rPr>
          <w:rtl/>
        </w:rPr>
        <w:t>وق</w:t>
      </w:r>
      <w:r w:rsidR="0017106B">
        <w:rPr>
          <w:rFonts w:hint="cs"/>
          <w:rtl/>
        </w:rPr>
        <w:t>ُ</w:t>
      </w:r>
      <w:r w:rsidRPr="0017106B">
        <w:rPr>
          <w:rtl/>
        </w:rPr>
        <w:t>ل</w:t>
      </w:r>
      <w:r w:rsidR="0017106B">
        <w:rPr>
          <w:rFonts w:hint="cs"/>
          <w:rtl/>
        </w:rPr>
        <w:t>ْ</w:t>
      </w:r>
      <w:r w:rsidRPr="0017106B">
        <w:rPr>
          <w:rtl/>
        </w:rPr>
        <w:t>ت</w:t>
      </w:r>
      <w:r w:rsidR="0017106B">
        <w:rPr>
          <w:rFonts w:hint="cs"/>
          <w:rtl/>
        </w:rPr>
        <w:t>َ</w:t>
      </w:r>
      <w:r w:rsidRPr="0017106B">
        <w:rPr>
          <w:rtl/>
        </w:rPr>
        <w:t>:</w:t>
      </w:r>
      <w:r>
        <w:rPr>
          <w:rtl/>
        </w:rPr>
        <w:t xml:space="preserve"> إن</w:t>
      </w:r>
      <w:r w:rsidR="0017106B">
        <w:rPr>
          <w:rFonts w:hint="cs"/>
          <w:rtl/>
        </w:rPr>
        <w:t>ّ</w:t>
      </w:r>
      <w:r>
        <w:rPr>
          <w:rtl/>
        </w:rPr>
        <w:t>ه كان يقصد حفظ الدين والشريعة.</w:t>
      </w:r>
    </w:p>
    <w:p w:rsidR="008406C4" w:rsidRDefault="006F739F" w:rsidP="006F739F">
      <w:pPr>
        <w:pStyle w:val="libNormal"/>
        <w:rPr>
          <w:rtl/>
        </w:rPr>
      </w:pPr>
      <w:r>
        <w:rPr>
          <w:rtl/>
        </w:rPr>
        <w:t>فمن أين تقول هذا؟ والله من وراء القصد.</w:t>
      </w:r>
    </w:p>
    <w:p w:rsidR="008406C4" w:rsidRDefault="006F739F" w:rsidP="0017106B">
      <w:pPr>
        <w:pStyle w:val="libNormal"/>
        <w:rPr>
          <w:rtl/>
        </w:rPr>
      </w:pPr>
      <w:r>
        <w:rPr>
          <w:rtl/>
        </w:rPr>
        <w:t xml:space="preserve">ثم هل </w:t>
      </w:r>
      <w:r w:rsidR="0017106B">
        <w:rPr>
          <w:rFonts w:hint="cs"/>
          <w:rtl/>
        </w:rPr>
        <w:t>إ</w:t>
      </w:r>
      <w:r>
        <w:rPr>
          <w:rtl/>
        </w:rPr>
        <w:t>ن</w:t>
      </w:r>
      <w:r w:rsidR="0017106B">
        <w:rPr>
          <w:rFonts w:hint="cs"/>
          <w:rtl/>
        </w:rPr>
        <w:t>ّ</w:t>
      </w:r>
      <w:r>
        <w:rPr>
          <w:rtl/>
        </w:rPr>
        <w:t xml:space="preserve"> النبي </w:t>
      </w:r>
      <w:r w:rsidRPr="00201CCF">
        <w:rPr>
          <w:rStyle w:val="libAlaemChar"/>
          <w:rtl/>
        </w:rPr>
        <w:t>صلى‌الله‌عليه‌وآله</w:t>
      </w:r>
      <w:r>
        <w:rPr>
          <w:rtl/>
        </w:rPr>
        <w:t xml:space="preserve"> كان أعرف بحفظ الشريعة أم عمر بن الخطاب؟ فإن</w:t>
      </w:r>
      <w:r w:rsidR="0017106B">
        <w:rPr>
          <w:rFonts w:hint="cs"/>
          <w:rtl/>
        </w:rPr>
        <w:t>ّ</w:t>
      </w:r>
      <w:r>
        <w:rPr>
          <w:rtl/>
        </w:rPr>
        <w:t xml:space="preserve"> رسول الله </w:t>
      </w:r>
      <w:r w:rsidRPr="00201CCF">
        <w:rPr>
          <w:rStyle w:val="libAlaemChar"/>
          <w:rtl/>
        </w:rPr>
        <w:t>صلى‌الله‌عليه‌وآله</w:t>
      </w:r>
      <w:r>
        <w:rPr>
          <w:rtl/>
        </w:rPr>
        <w:t xml:space="preserve"> كان م</w:t>
      </w:r>
      <w:r w:rsidR="0017106B">
        <w:rPr>
          <w:rFonts w:hint="cs"/>
          <w:rtl/>
        </w:rPr>
        <w:t>ُ</w:t>
      </w:r>
      <w:r>
        <w:rPr>
          <w:rtl/>
        </w:rPr>
        <w:t>و</w:t>
      </w:r>
      <w:r w:rsidR="0017106B">
        <w:rPr>
          <w:rFonts w:hint="cs"/>
          <w:rtl/>
        </w:rPr>
        <w:t>َ</w:t>
      </w:r>
      <w:r>
        <w:rPr>
          <w:rtl/>
        </w:rPr>
        <w:t>ك</w:t>
      </w:r>
      <w:r w:rsidR="0017106B">
        <w:rPr>
          <w:rFonts w:hint="cs"/>
          <w:rtl/>
        </w:rPr>
        <w:t>ّ</w:t>
      </w:r>
      <w:r>
        <w:rPr>
          <w:rtl/>
        </w:rPr>
        <w:t>لا</w:t>
      </w:r>
      <w:r w:rsidR="0017106B">
        <w:rPr>
          <w:rFonts w:hint="cs"/>
          <w:rtl/>
        </w:rPr>
        <w:t>ً</w:t>
      </w:r>
      <w:r>
        <w:rPr>
          <w:rtl/>
        </w:rPr>
        <w:t xml:space="preserve"> من الله في ذلك وكان </w:t>
      </w:r>
      <w:r w:rsidRPr="00201CCF">
        <w:rPr>
          <w:rStyle w:val="libAlaemChar"/>
          <w:rtl/>
        </w:rPr>
        <w:t>صلى‌الله‌عليه‌وآله</w:t>
      </w:r>
      <w:r>
        <w:rPr>
          <w:rtl/>
        </w:rPr>
        <w:t xml:space="preserve"> حريصا</w:t>
      </w:r>
      <w:r w:rsidR="0017106B">
        <w:rPr>
          <w:rFonts w:hint="cs"/>
          <w:rtl/>
        </w:rPr>
        <w:t>ً</w:t>
      </w:r>
      <w:r>
        <w:rPr>
          <w:rtl/>
        </w:rPr>
        <w:t xml:space="preserve"> على الدين وحفظ الشريعة أكثر من غيره، ولأجل ذلك أراد أن</w:t>
      </w:r>
      <w:r w:rsidR="0017106B">
        <w:rPr>
          <w:rFonts w:hint="cs"/>
          <w:rtl/>
        </w:rPr>
        <w:t>ْ</w:t>
      </w:r>
      <w:r>
        <w:rPr>
          <w:rtl/>
        </w:rPr>
        <w:t xml:space="preserve"> ي</w:t>
      </w:r>
      <w:r w:rsidR="0017106B">
        <w:rPr>
          <w:rFonts w:hint="cs"/>
          <w:rtl/>
        </w:rPr>
        <w:t>ُ</w:t>
      </w:r>
      <w:r>
        <w:rPr>
          <w:rtl/>
        </w:rPr>
        <w:t>وصي ويكتب كتابا</w:t>
      </w:r>
      <w:r w:rsidR="0017106B">
        <w:rPr>
          <w:rFonts w:hint="cs"/>
          <w:rtl/>
        </w:rPr>
        <w:t>ً</w:t>
      </w:r>
      <w:r>
        <w:rPr>
          <w:rtl/>
        </w:rPr>
        <w:t xml:space="preserve"> لا يضل</w:t>
      </w:r>
      <w:r w:rsidR="0017106B">
        <w:rPr>
          <w:rFonts w:hint="cs"/>
          <w:rtl/>
        </w:rPr>
        <w:t>ّ</w:t>
      </w:r>
      <w:r>
        <w:rPr>
          <w:rtl/>
        </w:rPr>
        <w:t xml:space="preserve"> المسلمون بعده أبدا</w:t>
      </w:r>
      <w:r w:rsidR="0017106B">
        <w:rPr>
          <w:rFonts w:hint="cs"/>
          <w:rtl/>
        </w:rPr>
        <w:t>ً</w:t>
      </w:r>
      <w:r>
        <w:rPr>
          <w:rtl/>
        </w:rPr>
        <w:t>.</w:t>
      </w:r>
    </w:p>
    <w:p w:rsidR="008406C4" w:rsidRDefault="006F739F" w:rsidP="0017106B">
      <w:pPr>
        <w:pStyle w:val="libNormal"/>
        <w:rPr>
          <w:rtl/>
        </w:rPr>
      </w:pPr>
      <w:r>
        <w:rPr>
          <w:rtl/>
        </w:rPr>
        <w:t>ولكن عمر منع من ذلك وصار سببا</w:t>
      </w:r>
      <w:r w:rsidR="0017106B">
        <w:rPr>
          <w:rFonts w:hint="cs"/>
          <w:rtl/>
        </w:rPr>
        <w:t>ً</w:t>
      </w:r>
      <w:r>
        <w:rPr>
          <w:rtl/>
        </w:rPr>
        <w:t xml:space="preserve"> لضلالة م</w:t>
      </w:r>
      <w:r w:rsidR="0017106B">
        <w:rPr>
          <w:rFonts w:hint="cs"/>
          <w:rtl/>
        </w:rPr>
        <w:t>َ</w:t>
      </w:r>
      <w:r>
        <w:rPr>
          <w:rtl/>
        </w:rPr>
        <w:t>ن ضل</w:t>
      </w:r>
      <w:r w:rsidR="0017106B">
        <w:rPr>
          <w:rFonts w:hint="cs"/>
          <w:rtl/>
        </w:rPr>
        <w:t>ّ</w:t>
      </w:r>
      <w:r>
        <w:rPr>
          <w:rtl/>
        </w:rPr>
        <w:t xml:space="preserve"> إلى يوم القيامة، فأي عفو وغفران يشمل هذا المجتهد الخاط</w:t>
      </w:r>
      <w:r w:rsidR="0017106B">
        <w:rPr>
          <w:rFonts w:hint="cs"/>
          <w:rtl/>
        </w:rPr>
        <w:t>يء</w:t>
      </w:r>
      <w:r>
        <w:rPr>
          <w:rtl/>
        </w:rPr>
        <w:t>!!</w:t>
      </w:r>
    </w:p>
    <w:p w:rsidR="008406C4" w:rsidRDefault="006F739F" w:rsidP="006F739F">
      <w:pPr>
        <w:pStyle w:val="libNormal"/>
        <w:rPr>
          <w:rtl/>
        </w:rPr>
      </w:pPr>
      <w:r w:rsidRPr="00537012">
        <w:rPr>
          <w:rStyle w:val="libBold2Char"/>
          <w:rtl/>
        </w:rPr>
        <w:t>الشيخ عبد السلام:</w:t>
      </w:r>
      <w:r>
        <w:rPr>
          <w:rtl/>
        </w:rPr>
        <w:t xml:space="preserve"> ربما الخليفة الفاروق رضي الله عنه كان يعرف الأوضاع الاجتماعية والظروف الراهنة، وثبت</w:t>
      </w:r>
      <w:r w:rsidR="0017106B">
        <w:rPr>
          <w:rFonts w:hint="cs"/>
          <w:rtl/>
        </w:rPr>
        <w:t>َ</w:t>
      </w:r>
      <w:r>
        <w:rPr>
          <w:rtl/>
        </w:rPr>
        <w:t xml:space="preserve"> عنده بأن</w:t>
      </w:r>
      <w:r w:rsidR="0017106B">
        <w:rPr>
          <w:rFonts w:hint="cs"/>
          <w:rtl/>
        </w:rPr>
        <w:t>ّ</w:t>
      </w:r>
      <w:r>
        <w:rPr>
          <w:rtl/>
        </w:rPr>
        <w:t xml:space="preserve"> الوصي</w:t>
      </w:r>
      <w:r w:rsidR="0017106B">
        <w:rPr>
          <w:rFonts w:hint="cs"/>
          <w:rtl/>
        </w:rPr>
        <w:t>ّ</w:t>
      </w:r>
      <w:r>
        <w:rPr>
          <w:rtl/>
        </w:rPr>
        <w:t xml:space="preserve">ة وكتاب النبي </w:t>
      </w:r>
      <w:r w:rsidR="00EF224D">
        <w:rPr>
          <w:rFonts w:hint="cs"/>
          <w:rtl/>
        </w:rPr>
        <w:t>صلى‌الله‌عليه‌وآله‌وسلم</w:t>
      </w:r>
      <w:r>
        <w:rPr>
          <w:rtl/>
        </w:rPr>
        <w:t xml:space="preserve"> يحدث فتنة عظيمة من بعده </w:t>
      </w:r>
      <w:r w:rsidRPr="00201CCF">
        <w:rPr>
          <w:rStyle w:val="libAlaemChar"/>
          <w:rtl/>
        </w:rPr>
        <w:t>صلى‌الله‌عليه‌وآله</w:t>
      </w:r>
      <w:r>
        <w:rPr>
          <w:rtl/>
        </w:rPr>
        <w:t>، فكان بمنعه ورفضه الكتاب والوصية، ناصحا</w:t>
      </w:r>
      <w:r w:rsidR="0017106B">
        <w:rPr>
          <w:rFonts w:hint="cs"/>
          <w:rtl/>
        </w:rPr>
        <w:t>ً</w:t>
      </w:r>
      <w:r>
        <w:rPr>
          <w:rtl/>
        </w:rPr>
        <w:t xml:space="preserve"> للنبي و ناويا</w:t>
      </w:r>
      <w:r w:rsidR="0017106B">
        <w:rPr>
          <w:rFonts w:hint="cs"/>
          <w:rtl/>
        </w:rPr>
        <w:t>ً</w:t>
      </w:r>
      <w:r>
        <w:rPr>
          <w:rtl/>
        </w:rPr>
        <w:t xml:space="preserve"> الخير للإسلام والمسلمين.</w:t>
      </w:r>
    </w:p>
    <w:p w:rsidR="008406C4" w:rsidRDefault="006F739F" w:rsidP="006F739F">
      <w:pPr>
        <w:pStyle w:val="libNormal"/>
        <w:rPr>
          <w:rtl/>
        </w:rPr>
      </w:pPr>
      <w:r w:rsidRPr="00537012">
        <w:rPr>
          <w:rStyle w:val="libBold2Char"/>
          <w:rtl/>
        </w:rPr>
        <w:t>قلت:</w:t>
      </w:r>
      <w:r>
        <w:rPr>
          <w:rtl/>
        </w:rPr>
        <w:t xml:space="preserve"> إن</w:t>
      </w:r>
      <w:r w:rsidR="0017106B">
        <w:rPr>
          <w:rFonts w:hint="cs"/>
          <w:rtl/>
        </w:rPr>
        <w:t>ّ</w:t>
      </w:r>
      <w:r>
        <w:rPr>
          <w:rtl/>
        </w:rPr>
        <w:t xml:space="preserve"> أستاذي المرحوم الشيخ محمد علي الفاضل القزويني وكان يحوي علم المعقول والمنقول، كان ينصحني ويقول: توجيه الخطأ يول</w:t>
      </w:r>
      <w:r w:rsidR="00872BB6">
        <w:rPr>
          <w:rFonts w:hint="cs"/>
          <w:rtl/>
        </w:rPr>
        <w:t>ّ</w:t>
      </w:r>
      <w:r>
        <w:rPr>
          <w:rtl/>
        </w:rPr>
        <w:t>د أخطاء</w:t>
      </w:r>
      <w:r w:rsidR="0017106B">
        <w:rPr>
          <w:rFonts w:hint="cs"/>
          <w:rtl/>
        </w:rPr>
        <w:t>ً</w:t>
      </w:r>
      <w:r>
        <w:rPr>
          <w:rtl/>
        </w:rPr>
        <w:t xml:space="preserve"> أخرى، فلو اعترف العاقل بخطئه لكان أسلم له وأجمل، وقالوا قديما</w:t>
      </w:r>
      <w:r w:rsidR="0017106B">
        <w:rPr>
          <w:rFonts w:hint="cs"/>
          <w:rtl/>
        </w:rPr>
        <w:t>ً</w:t>
      </w:r>
      <w:r>
        <w:rPr>
          <w:rtl/>
        </w:rPr>
        <w:t>: الاعتراف بالخطأ فضيلة. وأنا أراك هويت في مهوى توجيه خطأ م</w:t>
      </w:r>
      <w:r w:rsidR="0017106B">
        <w:rPr>
          <w:rFonts w:hint="cs"/>
          <w:rtl/>
        </w:rPr>
        <w:t>َ</w:t>
      </w:r>
      <w:r>
        <w:rPr>
          <w:rtl/>
        </w:rPr>
        <w:t>ن تهوى فنسيت كلام الله تعالى حيث يقول:</w:t>
      </w:r>
    </w:p>
    <w:p w:rsidR="008406C4" w:rsidRDefault="006F739F" w:rsidP="00065012">
      <w:pPr>
        <w:pStyle w:val="libNormal"/>
        <w:rPr>
          <w:rtl/>
        </w:rPr>
      </w:pPr>
      <w:r w:rsidRPr="00851423">
        <w:rPr>
          <w:rStyle w:val="libAlaemChar"/>
          <w:rtl/>
        </w:rPr>
        <w:t>(</w:t>
      </w:r>
      <w:r w:rsidR="00065012" w:rsidRPr="00065012">
        <w:rPr>
          <w:rStyle w:val="libAieChar"/>
          <w:rFonts w:hint="eastAsia"/>
          <w:rtl/>
        </w:rPr>
        <w:t>وَ</w:t>
      </w:r>
      <w:r w:rsidR="00065012" w:rsidRPr="00065012">
        <w:rPr>
          <w:rStyle w:val="libAieChar"/>
          <w:rtl/>
        </w:rPr>
        <w:t xml:space="preserve"> مَا کَانَ لِمُؤْمِنٍ وَ لاَ مُؤْمِنَةٍ إِذَا قَضَى </w:t>
      </w:r>
      <w:r w:rsidR="0041446A">
        <w:rPr>
          <w:rStyle w:val="libAieChar"/>
          <w:rtl/>
        </w:rPr>
        <w:t>الله</w:t>
      </w:r>
      <w:r w:rsidR="00065012" w:rsidRPr="00065012">
        <w:rPr>
          <w:rStyle w:val="libAieChar"/>
          <w:rtl/>
        </w:rPr>
        <w:t xml:space="preserve"> وَ رَسُولُهُ أَمْراً أَنْ يَکُونَ لَهُمُ الْخِيَرَةُ مِنْ أَمْرِهِمْ وَ مَنْ يَعْصِ </w:t>
      </w:r>
      <w:r w:rsidR="0041446A">
        <w:rPr>
          <w:rStyle w:val="libAieChar"/>
          <w:rtl/>
        </w:rPr>
        <w:t>الله</w:t>
      </w:r>
      <w:r w:rsidR="00065012" w:rsidRPr="00065012">
        <w:rPr>
          <w:rStyle w:val="libAieChar"/>
          <w:rtl/>
        </w:rPr>
        <w:t xml:space="preserve"> وَ رَسُولَهُ فَقَدْ ضَلَّ ضَلاَلاً مُبِيناً</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sidRPr="00537012">
        <w:rPr>
          <w:rStyle w:val="libBold2Char"/>
          <w:rtl/>
        </w:rPr>
        <w:t>الشيخ عبد السلام:</w:t>
      </w:r>
      <w:r>
        <w:rPr>
          <w:rtl/>
        </w:rPr>
        <w:t xml:space="preserve"> تظهر ني</w:t>
      </w:r>
      <w:r w:rsidR="00065012">
        <w:rPr>
          <w:rFonts w:hint="cs"/>
          <w:rtl/>
        </w:rPr>
        <w:t>ّ</w:t>
      </w:r>
      <w:r>
        <w:rPr>
          <w:rtl/>
        </w:rPr>
        <w:t>ة الفاروق الحسنة م</w:t>
      </w:r>
      <w:r w:rsidR="00065012">
        <w:rPr>
          <w:rFonts w:hint="cs"/>
          <w:rtl/>
        </w:rPr>
        <w:t>ِ</w:t>
      </w:r>
      <w:r>
        <w:rPr>
          <w:rtl/>
        </w:rPr>
        <w:t>ن آخر كلامه حيث</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36.</w:t>
      </w:r>
    </w:p>
    <w:p w:rsidR="006F739F" w:rsidRDefault="006F739F" w:rsidP="00D96FAA">
      <w:pPr>
        <w:pStyle w:val="libNormal"/>
      </w:pPr>
      <w:r>
        <w:rPr>
          <w:rtl/>
        </w:rPr>
        <w:br w:type="page"/>
      </w:r>
    </w:p>
    <w:p w:rsidR="008406C4" w:rsidRDefault="006F739F" w:rsidP="00872BB6">
      <w:pPr>
        <w:pStyle w:val="libNormal0"/>
        <w:rPr>
          <w:rtl/>
        </w:rPr>
      </w:pPr>
      <w:r>
        <w:rPr>
          <w:rtl/>
        </w:rPr>
        <w:lastRenderedPageBreak/>
        <w:t>قال:ح</w:t>
      </w:r>
      <w:r w:rsidR="00E058BC">
        <w:rPr>
          <w:rFonts w:hint="cs"/>
          <w:rtl/>
        </w:rPr>
        <w:t>َ</w:t>
      </w:r>
      <w:r>
        <w:rPr>
          <w:rtl/>
        </w:rPr>
        <w:t>س</w:t>
      </w:r>
      <w:r w:rsidR="00E058BC">
        <w:rPr>
          <w:rFonts w:hint="cs"/>
          <w:rtl/>
        </w:rPr>
        <w:t>ْ</w:t>
      </w:r>
      <w:r>
        <w:rPr>
          <w:rtl/>
        </w:rPr>
        <w:t>ب</w:t>
      </w:r>
      <w:r w:rsidR="00E058BC">
        <w:rPr>
          <w:rFonts w:hint="cs"/>
          <w:rtl/>
        </w:rPr>
        <w:t>ُ</w:t>
      </w:r>
      <w:r>
        <w:rPr>
          <w:rtl/>
        </w:rPr>
        <w:t>نا كتاب الله!!</w:t>
      </w:r>
    </w:p>
    <w:p w:rsidR="008406C4" w:rsidRDefault="006F739F" w:rsidP="006F739F">
      <w:pPr>
        <w:pStyle w:val="libNormal"/>
        <w:rPr>
          <w:rtl/>
        </w:rPr>
      </w:pPr>
      <w:r w:rsidRPr="00537012">
        <w:rPr>
          <w:rStyle w:val="libBold2Char"/>
          <w:rtl/>
        </w:rPr>
        <w:t>قلت:</w:t>
      </w:r>
      <w:r>
        <w:rPr>
          <w:rtl/>
        </w:rPr>
        <w:t xml:space="preserve"> هذه الجملة تدل</w:t>
      </w:r>
      <w:r w:rsidR="00E058BC">
        <w:rPr>
          <w:rFonts w:hint="cs"/>
          <w:rtl/>
        </w:rPr>
        <w:t>ُّ</w:t>
      </w:r>
      <w:r>
        <w:rPr>
          <w:rtl/>
        </w:rPr>
        <w:t xml:space="preserve"> على عدم معرفة الخليفة لمقام النبو</w:t>
      </w:r>
      <w:r w:rsidR="00E058BC">
        <w:rPr>
          <w:rFonts w:hint="cs"/>
          <w:rtl/>
        </w:rPr>
        <w:t>ّ</w:t>
      </w:r>
      <w:r>
        <w:rPr>
          <w:rtl/>
        </w:rPr>
        <w:t>ة وعدم معرفته بحقيقة كتاب الله أيضا</w:t>
      </w:r>
      <w:r w:rsidR="00E058BC">
        <w:rPr>
          <w:rFonts w:hint="cs"/>
          <w:rtl/>
        </w:rPr>
        <w:t>ً</w:t>
      </w:r>
      <w:r>
        <w:rPr>
          <w:rtl/>
        </w:rPr>
        <w:t>، لأن</w:t>
      </w:r>
      <w:r w:rsidR="00E058BC">
        <w:rPr>
          <w:rFonts w:hint="cs"/>
          <w:rtl/>
        </w:rPr>
        <w:t>ّ</w:t>
      </w:r>
      <w:r>
        <w:rPr>
          <w:rtl/>
        </w:rPr>
        <w:t xml:space="preserve"> القرآن كلام</w:t>
      </w:r>
      <w:r w:rsidR="00E058BC">
        <w:rPr>
          <w:rFonts w:hint="cs"/>
          <w:rtl/>
        </w:rPr>
        <w:t>ٌ</w:t>
      </w:r>
      <w:r>
        <w:rPr>
          <w:rtl/>
        </w:rPr>
        <w:t xml:space="preserve"> ذو وجوه وله بطون، ولابد</w:t>
      </w:r>
      <w:r w:rsidR="00E058BC">
        <w:rPr>
          <w:rFonts w:hint="cs"/>
          <w:rtl/>
        </w:rPr>
        <w:t>ّ</w:t>
      </w:r>
      <w:r>
        <w:rPr>
          <w:rtl/>
        </w:rPr>
        <w:t xml:space="preserve"> من مفس</w:t>
      </w:r>
      <w:r w:rsidR="00E058BC">
        <w:rPr>
          <w:rFonts w:hint="cs"/>
          <w:rtl/>
        </w:rPr>
        <w:t>ِّ</w:t>
      </w:r>
      <w:r>
        <w:rPr>
          <w:rtl/>
        </w:rPr>
        <w:t>ر</w:t>
      </w:r>
      <w:r w:rsidR="00E058BC">
        <w:rPr>
          <w:rFonts w:hint="cs"/>
          <w:rtl/>
        </w:rPr>
        <w:t>ٍ</w:t>
      </w:r>
      <w:r w:rsidRPr="000B0BDE">
        <w:rPr>
          <w:rStyle w:val="libFootnotenumChar"/>
          <w:rtl/>
        </w:rPr>
        <w:t>(1)</w:t>
      </w:r>
      <w:r>
        <w:rPr>
          <w:rtl/>
        </w:rPr>
        <w:t xml:space="preserve"> وموض</w:t>
      </w:r>
      <w:r w:rsidR="00E058BC">
        <w:rPr>
          <w:rFonts w:hint="cs"/>
          <w:rtl/>
        </w:rPr>
        <w:t>ِّ</w:t>
      </w:r>
      <w:r>
        <w:rPr>
          <w:rtl/>
        </w:rPr>
        <w:t>ح يعرف الناسخ والمنسوخ والعام والخاص</w:t>
      </w:r>
    </w:p>
    <w:p w:rsidR="006F739F" w:rsidRDefault="006F739F" w:rsidP="006F739F">
      <w:pPr>
        <w:pStyle w:val="libLine"/>
      </w:pPr>
      <w:r>
        <w:rPr>
          <w:rtl/>
        </w:rPr>
        <w:t>____________________</w:t>
      </w:r>
    </w:p>
    <w:p w:rsidR="008406C4" w:rsidRDefault="006F739F" w:rsidP="00E058BC">
      <w:pPr>
        <w:pStyle w:val="libFootnote0"/>
        <w:rPr>
          <w:rtl/>
        </w:rPr>
      </w:pPr>
      <w:r>
        <w:rPr>
          <w:rtl/>
        </w:rPr>
        <w:t>1) نقل الحافظ سليمان القندوزي في ينابيع المودة / الباب الخامس والستون / عن كتاب فصل الخطاب للعل</w:t>
      </w:r>
      <w:r w:rsidR="00E058BC">
        <w:rPr>
          <w:rFonts w:hint="cs"/>
          <w:rtl/>
        </w:rPr>
        <w:t>ّ</w:t>
      </w:r>
      <w:r>
        <w:rPr>
          <w:rtl/>
        </w:rPr>
        <w:t>امة محمد خواجه البخاري عن ابن عباس قال:وعن عبد الله بن عباس رضي الله عنهما قال: إن</w:t>
      </w:r>
      <w:r w:rsidR="00E058BC">
        <w:rPr>
          <w:rFonts w:hint="cs"/>
          <w:rtl/>
        </w:rPr>
        <w:t>ّ</w:t>
      </w:r>
      <w:r>
        <w:rPr>
          <w:rtl/>
        </w:rPr>
        <w:t xml:space="preserve"> القرآن أ</w:t>
      </w:r>
      <w:r w:rsidR="00E058BC">
        <w:rPr>
          <w:rFonts w:hint="cs"/>
          <w:rtl/>
        </w:rPr>
        <w:t>ُ</w:t>
      </w:r>
      <w:r>
        <w:rPr>
          <w:rtl/>
        </w:rPr>
        <w:t>نزل على سبعة أحرف</w:t>
      </w:r>
      <w:r w:rsidR="00E058BC">
        <w:rPr>
          <w:rFonts w:hint="cs"/>
          <w:rtl/>
        </w:rPr>
        <w:t xml:space="preserve">، </w:t>
      </w:r>
      <w:r>
        <w:rPr>
          <w:rtl/>
        </w:rPr>
        <w:t xml:space="preserve">ما منها </w:t>
      </w:r>
      <w:r w:rsidR="00E058BC">
        <w:rPr>
          <w:rFonts w:hint="cs"/>
          <w:rtl/>
        </w:rPr>
        <w:t xml:space="preserve">حرفٌ </w:t>
      </w:r>
      <w:r>
        <w:rPr>
          <w:rtl/>
        </w:rPr>
        <w:t>إل</w:t>
      </w:r>
      <w:r w:rsidR="00E058BC">
        <w:rPr>
          <w:rFonts w:hint="cs"/>
          <w:rtl/>
        </w:rPr>
        <w:t>ّ</w:t>
      </w:r>
      <w:r>
        <w:rPr>
          <w:rtl/>
        </w:rPr>
        <w:t>ا له ظهر و بطن و إن</w:t>
      </w:r>
      <w:r w:rsidR="00E058BC">
        <w:rPr>
          <w:rFonts w:hint="cs"/>
          <w:rtl/>
        </w:rPr>
        <w:t>ّ</w:t>
      </w:r>
      <w:r>
        <w:rPr>
          <w:rtl/>
        </w:rPr>
        <w:t xml:space="preserve"> علي</w:t>
      </w:r>
      <w:r w:rsidR="00E058BC">
        <w:rPr>
          <w:rFonts w:hint="cs"/>
          <w:rtl/>
        </w:rPr>
        <w:t>ّ</w:t>
      </w:r>
      <w:r>
        <w:rPr>
          <w:rtl/>
        </w:rPr>
        <w:t xml:space="preserve"> بن أبي طالب ع</w:t>
      </w:r>
      <w:r w:rsidR="00E058BC">
        <w:rPr>
          <w:rFonts w:hint="cs"/>
          <w:rtl/>
        </w:rPr>
        <w:t>َ</w:t>
      </w:r>
      <w:r>
        <w:rPr>
          <w:rtl/>
        </w:rPr>
        <w:t>ل</w:t>
      </w:r>
      <w:r w:rsidR="00E058BC">
        <w:rPr>
          <w:rFonts w:hint="cs"/>
          <w:rtl/>
        </w:rPr>
        <w:t>ِ</w:t>
      </w:r>
      <w:r>
        <w:rPr>
          <w:rtl/>
        </w:rPr>
        <w:t>م</w:t>
      </w:r>
      <w:r w:rsidR="00E058BC">
        <w:rPr>
          <w:rFonts w:hint="cs"/>
          <w:rtl/>
        </w:rPr>
        <w:t>َ</w:t>
      </w:r>
      <w:r>
        <w:rPr>
          <w:rtl/>
        </w:rPr>
        <w:t xml:space="preserve"> الظاهر و الباطن.</w:t>
      </w:r>
    </w:p>
    <w:p w:rsidR="008406C4" w:rsidRDefault="006F739F" w:rsidP="006F739F">
      <w:pPr>
        <w:pStyle w:val="libFootnote0"/>
        <w:rPr>
          <w:rtl/>
        </w:rPr>
      </w:pPr>
      <w:r>
        <w:rPr>
          <w:rtl/>
        </w:rPr>
        <w:t>ورواه العلامة الكنجي القرشي الشافعي في كتابه كفاية الطالب في الباب الرابع والسبعون عن ابن مسعود، وقال رواه أبو نعيم في حلية الأولياء.</w:t>
      </w:r>
    </w:p>
    <w:p w:rsidR="008406C4" w:rsidRDefault="006F739F" w:rsidP="00E058BC">
      <w:pPr>
        <w:pStyle w:val="libFootnote0"/>
        <w:rPr>
          <w:rtl/>
        </w:rPr>
      </w:pPr>
      <w:r>
        <w:rPr>
          <w:rtl/>
        </w:rPr>
        <w:t>وروى الخواجه البخاري بعده عن ابن عباس أيضا</w:t>
      </w:r>
      <w:r w:rsidR="00E058BC">
        <w:rPr>
          <w:rFonts w:hint="cs"/>
          <w:rtl/>
        </w:rPr>
        <w:t>ً</w:t>
      </w:r>
      <w:r>
        <w:rPr>
          <w:rtl/>
        </w:rPr>
        <w:t xml:space="preserve"> قال: أ</w:t>
      </w:r>
      <w:r w:rsidR="00E058BC">
        <w:rPr>
          <w:rFonts w:hint="cs"/>
          <w:rtl/>
        </w:rPr>
        <w:t>ُ</w:t>
      </w:r>
      <w:r>
        <w:rPr>
          <w:rtl/>
        </w:rPr>
        <w:t>تي عمر بن الخطاب بامرأة مجنونة حبلى قد زنت، فأراد عمر بن الخطاب،أن يرجمها فقال له علي</w:t>
      </w:r>
      <w:r w:rsidR="00E058BC">
        <w:rPr>
          <w:rFonts w:hint="cs"/>
          <w:rtl/>
        </w:rPr>
        <w:t>ّ</w:t>
      </w:r>
      <w:r>
        <w:rPr>
          <w:rtl/>
        </w:rPr>
        <w:t>: أ م</w:t>
      </w:r>
      <w:r w:rsidR="00E058BC">
        <w:rPr>
          <w:rFonts w:hint="cs"/>
          <w:rtl/>
        </w:rPr>
        <w:t>َ</w:t>
      </w:r>
      <w:r>
        <w:rPr>
          <w:rtl/>
        </w:rPr>
        <w:t>ا سمعت</w:t>
      </w:r>
      <w:r w:rsidR="00E058BC">
        <w:rPr>
          <w:rFonts w:hint="cs"/>
          <w:rtl/>
        </w:rPr>
        <w:t>َ</w:t>
      </w:r>
      <w:r>
        <w:rPr>
          <w:rtl/>
        </w:rPr>
        <w:t xml:space="preserve"> ما قال رسول الله </w:t>
      </w:r>
      <w:r w:rsidRPr="00E058BC">
        <w:rPr>
          <w:rStyle w:val="libFootnoteAlaemChar"/>
          <w:rtl/>
        </w:rPr>
        <w:t>صلى‌الله‌عليه‌وآله</w:t>
      </w:r>
      <w:r>
        <w:rPr>
          <w:rtl/>
        </w:rPr>
        <w:t>: ر</w:t>
      </w:r>
      <w:r w:rsidR="00E058BC">
        <w:rPr>
          <w:rFonts w:hint="cs"/>
          <w:rtl/>
        </w:rPr>
        <w:t>ُ</w:t>
      </w:r>
      <w:r w:rsidR="00E058BC">
        <w:rPr>
          <w:rtl/>
        </w:rPr>
        <w:t>فع القلم عن ثلاث</w:t>
      </w:r>
      <w:r>
        <w:rPr>
          <w:rtl/>
        </w:rPr>
        <w:t xml:space="preserve"> عن</w:t>
      </w:r>
      <w:r w:rsidR="00E058BC">
        <w:rPr>
          <w:rFonts w:hint="cs"/>
          <w:rtl/>
        </w:rPr>
        <w:t xml:space="preserve"> </w:t>
      </w:r>
      <w:r>
        <w:rPr>
          <w:rtl/>
        </w:rPr>
        <w:t>ا</w:t>
      </w:r>
      <w:r w:rsidR="00E058BC">
        <w:rPr>
          <w:rtl/>
        </w:rPr>
        <w:t>لمجنون حتّى يبرأ و عن الغلام حت</w:t>
      </w:r>
      <w:r>
        <w:rPr>
          <w:rtl/>
        </w:rPr>
        <w:t>ى ي</w:t>
      </w:r>
      <w:r w:rsidR="00E058BC">
        <w:rPr>
          <w:rFonts w:hint="cs"/>
          <w:rtl/>
        </w:rPr>
        <w:t>ُ</w:t>
      </w:r>
      <w:r>
        <w:rPr>
          <w:rtl/>
        </w:rPr>
        <w:t>درك، و عن النائ</w:t>
      </w:r>
      <w:r w:rsidR="00E058BC">
        <w:rPr>
          <w:rtl/>
        </w:rPr>
        <w:t>م حت</w:t>
      </w:r>
      <w:r>
        <w:rPr>
          <w:rtl/>
        </w:rPr>
        <w:t>ى يستيقظ. فخ</w:t>
      </w:r>
      <w:r w:rsidR="00E058BC">
        <w:rPr>
          <w:rFonts w:hint="cs"/>
          <w:rtl/>
        </w:rPr>
        <w:t>َ</w:t>
      </w:r>
      <w:r>
        <w:rPr>
          <w:rtl/>
        </w:rPr>
        <w:t>ل</w:t>
      </w:r>
      <w:r w:rsidR="00E058BC">
        <w:rPr>
          <w:rFonts w:hint="cs"/>
          <w:rtl/>
        </w:rPr>
        <w:t>َّ</w:t>
      </w:r>
      <w:r w:rsidR="00E058BC">
        <w:rPr>
          <w:rtl/>
        </w:rPr>
        <w:t>ى عنها، ثم</w:t>
      </w:r>
      <w:r>
        <w:rPr>
          <w:rtl/>
        </w:rPr>
        <w:t xml:space="preserve"> قال العلامة محمد خواجه البخاري: وفي عدة من المسائل ر</w:t>
      </w:r>
      <w:r w:rsidR="00E058BC">
        <w:rPr>
          <w:rFonts w:hint="cs"/>
          <w:rtl/>
        </w:rPr>
        <w:t>َ</w:t>
      </w:r>
      <w:r>
        <w:rPr>
          <w:rtl/>
        </w:rPr>
        <w:t>ج</w:t>
      </w:r>
      <w:r w:rsidR="00E058BC">
        <w:rPr>
          <w:rFonts w:hint="cs"/>
          <w:rtl/>
        </w:rPr>
        <w:t>َ</w:t>
      </w:r>
      <w:r>
        <w:rPr>
          <w:rtl/>
        </w:rPr>
        <w:t>ع</w:t>
      </w:r>
      <w:r w:rsidR="00E058BC">
        <w:rPr>
          <w:rFonts w:hint="cs"/>
          <w:rtl/>
        </w:rPr>
        <w:t>َ</w:t>
      </w:r>
      <w:r>
        <w:rPr>
          <w:rtl/>
        </w:rPr>
        <w:t xml:space="preserve"> - أي عمر - إلى قول علي رضي الله عنه.</w:t>
      </w:r>
    </w:p>
    <w:p w:rsidR="008406C4" w:rsidRDefault="006F739F" w:rsidP="006F739F">
      <w:pPr>
        <w:pStyle w:val="libFootnote0"/>
        <w:rPr>
          <w:rtl/>
        </w:rPr>
      </w:pPr>
      <w:r>
        <w:rPr>
          <w:rtl/>
        </w:rPr>
        <w:t>فقال عمر: ع</w:t>
      </w:r>
      <w:r w:rsidR="00E058BC">
        <w:rPr>
          <w:rFonts w:hint="cs"/>
          <w:rtl/>
        </w:rPr>
        <w:t>َ</w:t>
      </w:r>
      <w:r>
        <w:rPr>
          <w:rtl/>
        </w:rPr>
        <w:t>ج</w:t>
      </w:r>
      <w:r w:rsidR="00E058BC">
        <w:rPr>
          <w:rFonts w:hint="cs"/>
          <w:rtl/>
        </w:rPr>
        <w:t>َ</w:t>
      </w:r>
      <w:r>
        <w:rPr>
          <w:rtl/>
        </w:rPr>
        <w:t>ز</w:t>
      </w:r>
      <w:r w:rsidR="00E058BC">
        <w:rPr>
          <w:rFonts w:hint="cs"/>
          <w:rtl/>
        </w:rPr>
        <w:t>َ</w:t>
      </w:r>
      <w:r>
        <w:rPr>
          <w:rtl/>
        </w:rPr>
        <w:t>ت النساء أن</w:t>
      </w:r>
      <w:r w:rsidR="00E058BC">
        <w:rPr>
          <w:rFonts w:hint="cs"/>
          <w:rtl/>
        </w:rPr>
        <w:t>ْ</w:t>
      </w:r>
      <w:r>
        <w:rPr>
          <w:rtl/>
        </w:rPr>
        <w:t xml:space="preserve"> يلدن</w:t>
      </w:r>
      <w:r w:rsidR="00E058BC">
        <w:rPr>
          <w:rFonts w:hint="cs"/>
          <w:rtl/>
        </w:rPr>
        <w:t>َ</w:t>
      </w:r>
      <w:r>
        <w:rPr>
          <w:rtl/>
        </w:rPr>
        <w:t xml:space="preserve"> مثل علي، لو لا علي لهلك عمر، ويقول أيضا</w:t>
      </w:r>
      <w:r w:rsidR="00E058BC">
        <w:rPr>
          <w:rFonts w:hint="cs"/>
          <w:rtl/>
        </w:rPr>
        <w:t>ً</w:t>
      </w:r>
      <w:r>
        <w:rPr>
          <w:rtl/>
        </w:rPr>
        <w:t>: أعوذ بالله من معضلة ليس فيها علي! انتهى كلام البخاري.</w:t>
      </w:r>
    </w:p>
    <w:p w:rsidR="008406C4" w:rsidRDefault="006F739F" w:rsidP="00E058BC">
      <w:pPr>
        <w:pStyle w:val="libFootnote0"/>
        <w:rPr>
          <w:rtl/>
        </w:rPr>
      </w:pPr>
      <w:r>
        <w:rPr>
          <w:rtl/>
        </w:rPr>
        <w:t>وروى العلامة مير علي الهمداني الشافعي في كتابه مود</w:t>
      </w:r>
      <w:r w:rsidR="00E058BC">
        <w:rPr>
          <w:rFonts w:hint="cs"/>
          <w:rtl/>
        </w:rPr>
        <w:t>ّ</w:t>
      </w:r>
      <w:r>
        <w:rPr>
          <w:rtl/>
        </w:rPr>
        <w:t>ة القربى / المود</w:t>
      </w:r>
      <w:r w:rsidR="00E058BC">
        <w:rPr>
          <w:rFonts w:hint="cs"/>
          <w:rtl/>
        </w:rPr>
        <w:t>ّ</w:t>
      </w:r>
      <w:r>
        <w:rPr>
          <w:rtl/>
        </w:rPr>
        <w:t xml:space="preserve">ة السابعة عن أبي ذر عن رسول الله </w:t>
      </w:r>
      <w:r w:rsidRPr="00E058BC">
        <w:rPr>
          <w:rStyle w:val="libFootnoteAlaemChar"/>
          <w:rtl/>
        </w:rPr>
        <w:t>صلى‌الله‌عليه‌وآله</w:t>
      </w:r>
      <w:r>
        <w:rPr>
          <w:rtl/>
        </w:rPr>
        <w:t xml:space="preserve"> أنه قال: علي</w:t>
      </w:r>
      <w:r w:rsidR="00E058BC">
        <w:rPr>
          <w:rFonts w:hint="cs"/>
          <w:rtl/>
        </w:rPr>
        <w:t>ٌ</w:t>
      </w:r>
      <w:r>
        <w:rPr>
          <w:rtl/>
        </w:rPr>
        <w:t xml:space="preserve"> باب علمي و مبي</w:t>
      </w:r>
      <w:r w:rsidR="00E058BC">
        <w:rPr>
          <w:rFonts w:hint="cs"/>
          <w:rtl/>
        </w:rPr>
        <w:t>ِّ</w:t>
      </w:r>
      <w:r>
        <w:rPr>
          <w:rtl/>
        </w:rPr>
        <w:t>ن</w:t>
      </w:r>
      <w:r w:rsidR="00E058BC">
        <w:rPr>
          <w:rFonts w:hint="cs"/>
          <w:rtl/>
        </w:rPr>
        <w:t>ٌ</w:t>
      </w:r>
      <w:r>
        <w:rPr>
          <w:rtl/>
        </w:rPr>
        <w:t xml:space="preserve"> لأمتي ما أ</w:t>
      </w:r>
      <w:r w:rsidR="00E058BC">
        <w:rPr>
          <w:rFonts w:hint="cs"/>
          <w:rtl/>
        </w:rPr>
        <w:t>ُ</w:t>
      </w:r>
      <w:r>
        <w:rPr>
          <w:rtl/>
        </w:rPr>
        <w:t>رسل</w:t>
      </w:r>
      <w:r w:rsidR="00E058BC">
        <w:rPr>
          <w:rFonts w:hint="cs"/>
          <w:rtl/>
        </w:rPr>
        <w:t>ْ</w:t>
      </w:r>
      <w:r>
        <w:rPr>
          <w:rtl/>
        </w:rPr>
        <w:t>ت</w:t>
      </w:r>
      <w:r w:rsidR="00E058BC">
        <w:rPr>
          <w:rFonts w:hint="cs"/>
          <w:rtl/>
        </w:rPr>
        <w:t>ُ</w:t>
      </w:r>
      <w:r>
        <w:rPr>
          <w:rtl/>
        </w:rPr>
        <w:t xml:space="preserve"> به من بعدي، حبه إيمان و بغضه نفاق و النظر إليه رأفة عبادة. قال رواه أبو نعيم الحافظ ب</w:t>
      </w:r>
      <w:r w:rsidR="00E058BC">
        <w:rPr>
          <w:rFonts w:hint="cs"/>
          <w:rtl/>
        </w:rPr>
        <w:t>إ</w:t>
      </w:r>
      <w:r>
        <w:rPr>
          <w:rtl/>
        </w:rPr>
        <w:t>سناده.</w:t>
      </w:r>
    </w:p>
    <w:p w:rsidR="006F739F" w:rsidRDefault="006F739F" w:rsidP="006F739F">
      <w:pPr>
        <w:pStyle w:val="libFootnote0"/>
      </w:pPr>
      <w:r>
        <w:rPr>
          <w:rtl/>
        </w:rPr>
        <w:t>ونقل الشيخ سليمان القندوزي الحنفي في كتابه ينابيع المود</w:t>
      </w:r>
      <w:r w:rsidR="00E058BC">
        <w:rPr>
          <w:rFonts w:hint="cs"/>
          <w:rtl/>
        </w:rPr>
        <w:t>ّ</w:t>
      </w:r>
      <w:r>
        <w:rPr>
          <w:rtl/>
        </w:rPr>
        <w:t>ة تحت عنوان «هذه المناقب السبعون في فضائل أهل البيت» الحديث التاسع والعشرون عن أبي الدرداء =</w:t>
      </w:r>
    </w:p>
    <w:p w:rsidR="006F739F" w:rsidRDefault="006F739F" w:rsidP="00D96FAA">
      <w:pPr>
        <w:pStyle w:val="libNormal"/>
      </w:pPr>
      <w:r>
        <w:rPr>
          <w:rtl/>
        </w:rPr>
        <w:br w:type="page"/>
      </w:r>
    </w:p>
    <w:p w:rsidR="008406C4" w:rsidRDefault="006F739F" w:rsidP="00F960B1">
      <w:pPr>
        <w:pStyle w:val="libNormal0"/>
        <w:rPr>
          <w:rtl/>
        </w:rPr>
      </w:pPr>
      <w:r>
        <w:rPr>
          <w:rtl/>
        </w:rPr>
        <w:lastRenderedPageBreak/>
        <w:t>والمطلق والمقي</w:t>
      </w:r>
      <w:r w:rsidR="00E058BC">
        <w:rPr>
          <w:rFonts w:hint="cs"/>
          <w:rtl/>
        </w:rPr>
        <w:t>َ</w:t>
      </w:r>
      <w:r>
        <w:rPr>
          <w:rtl/>
        </w:rPr>
        <w:t>د والمجمل والمبي</w:t>
      </w:r>
      <w:r w:rsidR="00E058BC">
        <w:rPr>
          <w:rFonts w:hint="cs"/>
          <w:rtl/>
        </w:rPr>
        <w:t>ّ</w:t>
      </w:r>
      <w:r>
        <w:rPr>
          <w:rtl/>
        </w:rPr>
        <w:t>ن والمتشابه والمحكم منه، وهذا لا يكون إل</w:t>
      </w:r>
      <w:r w:rsidR="00E058BC">
        <w:rPr>
          <w:rFonts w:hint="cs"/>
          <w:rtl/>
        </w:rPr>
        <w:t>ّ</w:t>
      </w:r>
      <w:r>
        <w:rPr>
          <w:rtl/>
        </w:rPr>
        <w:t>ا م</w:t>
      </w:r>
      <w:r w:rsidR="00E058BC">
        <w:rPr>
          <w:rFonts w:hint="cs"/>
          <w:rtl/>
        </w:rPr>
        <w:t>َ</w:t>
      </w:r>
      <w:r>
        <w:rPr>
          <w:rtl/>
        </w:rPr>
        <w:t xml:space="preserve">ن أفاض الله عليه من الحكمة وفتح في قلبه ينابيع علومه، فلذا قال سبحانه: </w:t>
      </w:r>
      <w:r w:rsidRPr="000C15B5">
        <w:rPr>
          <w:rStyle w:val="libAlaemChar"/>
          <w:rtl/>
        </w:rPr>
        <w:t>(</w:t>
      </w:r>
      <w:r w:rsidR="00F960B1" w:rsidRPr="00F960B1">
        <w:rPr>
          <w:rStyle w:val="libAieChar"/>
          <w:rtl/>
        </w:rPr>
        <w:t>وَ مَا يَعْلَ</w:t>
      </w:r>
      <w:r w:rsidR="00F960B1" w:rsidRPr="00F960B1">
        <w:rPr>
          <w:rStyle w:val="libAieChar"/>
          <w:rFonts w:hint="eastAsia"/>
          <w:rtl/>
        </w:rPr>
        <w:t>مُ</w:t>
      </w:r>
      <w:r w:rsidR="00F960B1" w:rsidRPr="00F960B1">
        <w:rPr>
          <w:rStyle w:val="libAieChar"/>
          <w:rtl/>
        </w:rPr>
        <w:t xml:space="preserve"> تَأْوِيلَهُ إِلاَّ </w:t>
      </w:r>
      <w:r w:rsidR="0041446A">
        <w:rPr>
          <w:rStyle w:val="libAieChar"/>
          <w:rtl/>
        </w:rPr>
        <w:t>الله</w:t>
      </w:r>
      <w:r w:rsidR="00F960B1" w:rsidRPr="00F960B1">
        <w:rPr>
          <w:rStyle w:val="libAieChar"/>
          <w:rtl/>
        </w:rPr>
        <w:t xml:space="preserve"> وَ الرَّاسِخُونَ فِي الْعِلْمِ</w:t>
      </w:r>
      <w:r w:rsidRPr="00BB1633">
        <w:rPr>
          <w:rStyle w:val="libAlaemChar"/>
          <w:rtl/>
        </w:rPr>
        <w:t>)</w:t>
      </w:r>
      <w:r w:rsidRPr="000B0BDE">
        <w:rPr>
          <w:rStyle w:val="libFootnotenumChar"/>
          <w:rtl/>
        </w:rPr>
        <w:t>(1)</w:t>
      </w:r>
      <w:r>
        <w:rPr>
          <w:rtl/>
        </w:rPr>
        <w:t>.</w:t>
      </w:r>
    </w:p>
    <w:p w:rsidR="008406C4" w:rsidRDefault="006F739F" w:rsidP="006A2982">
      <w:pPr>
        <w:pStyle w:val="libNormal"/>
        <w:rPr>
          <w:rtl/>
        </w:rPr>
      </w:pPr>
      <w:r>
        <w:rPr>
          <w:rtl/>
        </w:rPr>
        <w:t>فإذا كان القرآن وحده يكفي</w:t>
      </w:r>
      <w:r w:rsidR="00F960B1">
        <w:rPr>
          <w:rtl/>
        </w:rPr>
        <w:t xml:space="preserve"> ل</w:t>
      </w:r>
      <w:r w:rsidR="00F960B1">
        <w:rPr>
          <w:rFonts w:hint="cs"/>
          <w:rtl/>
        </w:rPr>
        <w:t>َ</w:t>
      </w:r>
      <w:r w:rsidR="00F960B1">
        <w:rPr>
          <w:rtl/>
        </w:rPr>
        <w:t>م</w:t>
      </w:r>
      <w:r w:rsidR="005D504B">
        <w:rPr>
          <w:rtl/>
        </w:rPr>
        <w:t xml:space="preserve">ا </w:t>
      </w:r>
      <w:r>
        <w:rPr>
          <w:rtl/>
        </w:rPr>
        <w:t xml:space="preserve">قال سبحانه: </w:t>
      </w:r>
      <w:r w:rsidRPr="000C15B5">
        <w:rPr>
          <w:rStyle w:val="libAlaemChar"/>
          <w:rtl/>
        </w:rPr>
        <w:t>(</w:t>
      </w:r>
      <w:r w:rsidR="006A2982" w:rsidRPr="006A2982">
        <w:rPr>
          <w:rStyle w:val="libAieChar"/>
          <w:rtl/>
        </w:rPr>
        <w:t>مَا آتَاکُمُ الرَّسُولُ فَخُذُوهُ وَ مَا نَ</w:t>
      </w:r>
      <w:r w:rsidR="006A2982" w:rsidRPr="006A2982">
        <w:rPr>
          <w:rStyle w:val="libAieChar"/>
          <w:rFonts w:hint="eastAsia"/>
          <w:rtl/>
        </w:rPr>
        <w:t>هَاکُمْ</w:t>
      </w:r>
      <w:r w:rsidR="006A2982" w:rsidRPr="006A2982">
        <w:rPr>
          <w:rStyle w:val="libAieChar"/>
          <w:rtl/>
        </w:rPr>
        <w:t xml:space="preserve"> عَنْهُ فَانْتَهُوا</w:t>
      </w:r>
      <w:r w:rsidRPr="000C15B5">
        <w:rPr>
          <w:rStyle w:val="libAlaemChar"/>
          <w:rtl/>
        </w:rPr>
        <w:t>)</w:t>
      </w:r>
      <w:r w:rsidRPr="000B0BDE">
        <w:rPr>
          <w:rStyle w:val="libFootnotenumChar"/>
          <w:rtl/>
        </w:rPr>
        <w:t>(2)</w:t>
      </w:r>
      <w:r>
        <w:rPr>
          <w:rtl/>
        </w:rPr>
        <w:t xml:space="preserve">. ولما قال تعالى: </w:t>
      </w:r>
      <w:r w:rsidRPr="000C15B5">
        <w:rPr>
          <w:rStyle w:val="libAlaemChar"/>
          <w:rtl/>
        </w:rPr>
        <w:t>(</w:t>
      </w:r>
      <w:r w:rsidR="006A2982" w:rsidRPr="006A2982">
        <w:rPr>
          <w:rStyle w:val="libAieChar"/>
          <w:rtl/>
        </w:rPr>
        <w:t>وَ لَوْ رَدُّوهُ إِلَى الرَّسُولِ وَ إِلَى أُولِي الْأَمْرِ مِنْهُمْ لَعَلِمَهُ الَّذِينَ يَسْتَنْبِطُونَهُ مِنْهُمْ</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ولقد عر</w:t>
      </w:r>
      <w:r w:rsidR="006A2982">
        <w:rPr>
          <w:rFonts w:hint="cs"/>
          <w:rtl/>
        </w:rPr>
        <w:t>ّ</w:t>
      </w:r>
      <w:r>
        <w:rPr>
          <w:rtl/>
        </w:rPr>
        <w:t xml:space="preserve">ف رسول الله </w:t>
      </w:r>
      <w:r w:rsidRPr="00201CCF">
        <w:rPr>
          <w:rStyle w:val="libAlaemChar"/>
          <w:rtl/>
        </w:rPr>
        <w:t>صلى‌الله‌عليه‌وآله</w:t>
      </w:r>
      <w:r>
        <w:rPr>
          <w:rtl/>
        </w:rPr>
        <w:t xml:space="preserve"> لأم</w:t>
      </w:r>
      <w:r w:rsidR="006A2982">
        <w:rPr>
          <w:rFonts w:hint="cs"/>
          <w:rtl/>
        </w:rPr>
        <w:t>ّ</w:t>
      </w:r>
      <w:r>
        <w:rPr>
          <w:rtl/>
        </w:rPr>
        <w:t>ته الراسخين في العلم وأولي الأمر الذين ي</w:t>
      </w:r>
      <w:r w:rsidR="006A2982">
        <w:rPr>
          <w:rFonts w:hint="cs"/>
          <w:rtl/>
        </w:rPr>
        <w:t>ُ</w:t>
      </w:r>
      <w:r>
        <w:rPr>
          <w:rtl/>
        </w:rPr>
        <w:t>رج</w:t>
      </w:r>
      <w:r w:rsidR="006A2982">
        <w:rPr>
          <w:rFonts w:hint="cs"/>
          <w:rtl/>
        </w:rPr>
        <w:t>َ</w:t>
      </w:r>
      <w:r>
        <w:rPr>
          <w:rtl/>
        </w:rPr>
        <w:t>ع إليهم في تفسير القرآن وتوضيحه، في حديثه الذي كر</w:t>
      </w:r>
      <w:r w:rsidR="006A2982">
        <w:rPr>
          <w:rFonts w:hint="cs"/>
          <w:rtl/>
        </w:rPr>
        <w:t>ّ</w:t>
      </w:r>
      <w:r>
        <w:rPr>
          <w:rtl/>
        </w:rPr>
        <w:t>ره</w:t>
      </w:r>
      <w:r w:rsidR="006A2982">
        <w:rPr>
          <w:rFonts w:hint="cs"/>
          <w:rtl/>
        </w:rPr>
        <w:t>ُ</w:t>
      </w:r>
      <w:r>
        <w:rPr>
          <w:rtl/>
        </w:rPr>
        <w:t xml:space="preserve"> على مسامع أصحابه وقد و</w:t>
      </w:r>
      <w:r w:rsidR="006A2982">
        <w:rPr>
          <w:rFonts w:hint="cs"/>
          <w:rtl/>
        </w:rPr>
        <w:t>َ</w:t>
      </w:r>
      <w:r>
        <w:rPr>
          <w:rtl/>
        </w:rPr>
        <w:t>ص</w:t>
      </w:r>
      <w:r w:rsidR="006A2982">
        <w:rPr>
          <w:rFonts w:hint="cs"/>
          <w:rtl/>
        </w:rPr>
        <w:t>َ</w:t>
      </w:r>
      <w:r>
        <w:rPr>
          <w:rtl/>
        </w:rPr>
        <w:t>ل حد</w:t>
      </w:r>
      <w:r w:rsidR="006A2982">
        <w:rPr>
          <w:rFonts w:hint="cs"/>
          <w:rtl/>
        </w:rPr>
        <w:t>َّ</w:t>
      </w:r>
      <w:r>
        <w:rPr>
          <w:rtl/>
        </w:rPr>
        <w:t xml:space="preserve"> التواتر في النقل، إذ</w:t>
      </w:r>
      <w:r w:rsidR="006A2982">
        <w:rPr>
          <w:rFonts w:hint="cs"/>
          <w:rtl/>
        </w:rPr>
        <w:t>ْ</w:t>
      </w:r>
      <w:r w:rsidR="006A2982">
        <w:rPr>
          <w:rtl/>
        </w:rPr>
        <w:t xml:space="preserve"> قال حت</w:t>
      </w:r>
      <w:r>
        <w:rPr>
          <w:rtl/>
        </w:rPr>
        <w:t>ى عند وفاته: إن</w:t>
      </w:r>
      <w:r w:rsidR="006A2982">
        <w:rPr>
          <w:rFonts w:hint="cs"/>
          <w:rtl/>
        </w:rPr>
        <w:t>ّ</w:t>
      </w:r>
      <w:r>
        <w:rPr>
          <w:rtl/>
        </w:rPr>
        <w:t>ي تارك فيكم الثقلين: كتاب الل</w:t>
      </w:r>
      <w:r w:rsidR="006A2982">
        <w:rPr>
          <w:rtl/>
        </w:rPr>
        <w:t>ه وعترتي أهل بيتي، لن يفترقا حت</w:t>
      </w:r>
      <w:r>
        <w:rPr>
          <w:rtl/>
        </w:rPr>
        <w:t>ى يردا علي</w:t>
      </w:r>
      <w:r w:rsidR="006A2982">
        <w:rPr>
          <w:rFonts w:hint="cs"/>
          <w:rtl/>
        </w:rPr>
        <w:t>َّ</w:t>
      </w:r>
      <w:r w:rsidR="006A2982">
        <w:rPr>
          <w:rtl/>
        </w:rPr>
        <w:t xml:space="preserve"> ال</w:t>
      </w:r>
      <w:r>
        <w:rPr>
          <w:rtl/>
        </w:rPr>
        <w:t>وض، إن</w:t>
      </w:r>
      <w:r w:rsidR="006A2982">
        <w:rPr>
          <w:rFonts w:hint="cs"/>
          <w:rtl/>
        </w:rPr>
        <w:t>ْ</w:t>
      </w:r>
      <w:r>
        <w:rPr>
          <w:rtl/>
        </w:rPr>
        <w:t xml:space="preserve"> تمس</w:t>
      </w:r>
      <w:r w:rsidR="006A2982">
        <w:rPr>
          <w:rFonts w:hint="cs"/>
          <w:rtl/>
        </w:rPr>
        <w:t>ّ</w:t>
      </w:r>
      <w:r>
        <w:rPr>
          <w:rtl/>
        </w:rPr>
        <w:t>كتم بهما نجوتم - لن تضل</w:t>
      </w:r>
      <w:r w:rsidR="006A2982">
        <w:rPr>
          <w:rFonts w:hint="cs"/>
          <w:rtl/>
        </w:rPr>
        <w:t>ّ</w:t>
      </w:r>
      <w:r>
        <w:rPr>
          <w:rtl/>
        </w:rPr>
        <w:t>وا أبدا</w:t>
      </w:r>
      <w:r w:rsidR="006A2982">
        <w:rPr>
          <w:rFonts w:hint="cs"/>
          <w:rtl/>
        </w:rPr>
        <w:t xml:space="preserve">ً </w:t>
      </w:r>
      <w:r w:rsidRPr="000B0BDE">
        <w:rPr>
          <w:rStyle w:val="libFootnotenumChar"/>
          <w:rtl/>
        </w:rPr>
        <w:t>(4)</w:t>
      </w:r>
      <w:r>
        <w:rPr>
          <w:rtl/>
        </w:rPr>
        <w:t>.</w:t>
      </w:r>
    </w:p>
    <w:p w:rsidR="008406C4" w:rsidRDefault="006F739F" w:rsidP="006F739F">
      <w:pPr>
        <w:pStyle w:val="libNormal"/>
        <w:rPr>
          <w:rtl/>
        </w:rPr>
      </w:pPr>
      <w:r>
        <w:rPr>
          <w:rtl/>
        </w:rPr>
        <w:t xml:space="preserve">فرسول الله </w:t>
      </w:r>
      <w:r w:rsidRPr="00201CCF">
        <w:rPr>
          <w:rStyle w:val="libAlaemChar"/>
          <w:rtl/>
        </w:rPr>
        <w:t>صلى‌الله‌عليه‌وآله</w:t>
      </w:r>
      <w:r>
        <w:rPr>
          <w:rtl/>
        </w:rPr>
        <w:t xml:space="preserve"> لا يقول لأمته: كفاكم كتاب الله وحسبكم. بل يضم إلى القرآن أهل بيته وعترته.</w:t>
      </w:r>
    </w:p>
    <w:p w:rsidR="006F739F" w:rsidRDefault="006F739F" w:rsidP="006F739F">
      <w:pPr>
        <w:pStyle w:val="libNormal"/>
      </w:pPr>
      <w:r>
        <w:rPr>
          <w:rtl/>
        </w:rPr>
        <w:t>أيها الحاضرون! فكروا وأن</w:t>
      </w:r>
      <w:r w:rsidR="006A2982">
        <w:rPr>
          <w:rFonts w:hint="cs"/>
          <w:rtl/>
        </w:rPr>
        <w:t>ْ</w:t>
      </w:r>
      <w:r>
        <w:rPr>
          <w:rtl/>
        </w:rPr>
        <w:t>ص</w:t>
      </w:r>
      <w:r w:rsidR="006A2982">
        <w:rPr>
          <w:rFonts w:hint="cs"/>
          <w:rtl/>
        </w:rPr>
        <w:t>ِ</w:t>
      </w:r>
      <w:r>
        <w:rPr>
          <w:rtl/>
        </w:rPr>
        <w:t>فوا أي</w:t>
      </w:r>
      <w:r w:rsidR="006A2982">
        <w:rPr>
          <w:rFonts w:hint="cs"/>
          <w:rtl/>
        </w:rPr>
        <w:t>ّ</w:t>
      </w:r>
      <w:r>
        <w:rPr>
          <w:rtl/>
        </w:rPr>
        <w:t xml:space="preserve"> القول</w:t>
      </w:r>
      <w:r w:rsidR="006A2982">
        <w:rPr>
          <w:rFonts w:hint="cs"/>
          <w:rtl/>
        </w:rPr>
        <w:t>ْ</w:t>
      </w:r>
      <w:r>
        <w:rPr>
          <w:rtl/>
        </w:rPr>
        <w:t>ين أحق</w:t>
      </w:r>
      <w:r w:rsidR="006A2982">
        <w:rPr>
          <w:rFonts w:hint="cs"/>
          <w:rtl/>
        </w:rPr>
        <w:t>ّ</w:t>
      </w:r>
      <w:r>
        <w:rPr>
          <w:rtl/>
        </w:rPr>
        <w:t xml:space="preserve"> أن</w:t>
      </w:r>
      <w:r w:rsidR="006A2982">
        <w:rPr>
          <w:rFonts w:hint="cs"/>
          <w:rtl/>
        </w:rPr>
        <w:t>ْ</w:t>
      </w:r>
      <w:r>
        <w:rPr>
          <w:rtl/>
        </w:rPr>
        <w:t xml:space="preserve"> ي</w:t>
      </w:r>
      <w:r w:rsidR="006A2982">
        <w:rPr>
          <w:rFonts w:hint="cs"/>
          <w:rtl/>
        </w:rPr>
        <w:t>ُ</w:t>
      </w:r>
      <w:r>
        <w:rPr>
          <w:rtl/>
        </w:rPr>
        <w:t>ؤخ</w:t>
      </w:r>
      <w:r w:rsidR="006A2982">
        <w:rPr>
          <w:rFonts w:hint="cs"/>
          <w:rtl/>
        </w:rPr>
        <w:t>َ</w:t>
      </w:r>
      <w:r>
        <w:rPr>
          <w:rtl/>
        </w:rPr>
        <w:t>ذ به</w:t>
      </w:r>
    </w:p>
    <w:p w:rsidR="006F739F" w:rsidRDefault="006F739F" w:rsidP="006F739F">
      <w:pPr>
        <w:pStyle w:val="libLine"/>
      </w:pPr>
      <w:r>
        <w:rPr>
          <w:rtl/>
        </w:rPr>
        <w:t>____________________</w:t>
      </w:r>
    </w:p>
    <w:p w:rsidR="008406C4" w:rsidRDefault="006F739F" w:rsidP="006A2982">
      <w:pPr>
        <w:pStyle w:val="libFootnote0"/>
        <w:rPr>
          <w:rtl/>
        </w:rPr>
      </w:pPr>
      <w:r>
        <w:rPr>
          <w:rtl/>
        </w:rPr>
        <w:t xml:space="preserve">= رضي الله عنه قال: قال رسول الله </w:t>
      </w:r>
      <w:r w:rsidRPr="006A2982">
        <w:rPr>
          <w:rStyle w:val="libFootnoteAlaemChar"/>
          <w:rtl/>
        </w:rPr>
        <w:t>صلى‌الله‌عليه‌وآله</w:t>
      </w:r>
      <w:r>
        <w:rPr>
          <w:rtl/>
        </w:rPr>
        <w:t>: علي</w:t>
      </w:r>
      <w:r w:rsidR="006A2982">
        <w:rPr>
          <w:rFonts w:hint="cs"/>
          <w:rtl/>
        </w:rPr>
        <w:t>ٌ</w:t>
      </w:r>
      <w:r>
        <w:rPr>
          <w:rtl/>
        </w:rPr>
        <w:t xml:space="preserve"> باب علمي و مبين</w:t>
      </w:r>
      <w:r w:rsidR="006A2982">
        <w:rPr>
          <w:rFonts w:hint="cs"/>
          <w:rtl/>
        </w:rPr>
        <w:t>ٌ</w:t>
      </w:r>
      <w:r>
        <w:rPr>
          <w:rtl/>
        </w:rPr>
        <w:t xml:space="preserve"> لأمتي ما </w:t>
      </w:r>
      <w:r w:rsidR="006A2982">
        <w:rPr>
          <w:rFonts w:hint="cs"/>
          <w:rtl/>
        </w:rPr>
        <w:t>اُ</w:t>
      </w:r>
      <w:r>
        <w:rPr>
          <w:rtl/>
        </w:rPr>
        <w:t>رسلت</w:t>
      </w:r>
      <w:r w:rsidR="006A2982">
        <w:rPr>
          <w:rFonts w:hint="cs"/>
          <w:rtl/>
        </w:rPr>
        <w:t>ُ</w:t>
      </w:r>
      <w:r>
        <w:rPr>
          <w:rtl/>
        </w:rPr>
        <w:t xml:space="preserve"> به من بعدي، حبه إيمان و بغضه نفاق و النظر إليه رأفة، ومود</w:t>
      </w:r>
      <w:r w:rsidR="006A2982">
        <w:rPr>
          <w:rFonts w:hint="cs"/>
          <w:rtl/>
        </w:rPr>
        <w:t>ّ</w:t>
      </w:r>
      <w:r>
        <w:rPr>
          <w:rtl/>
        </w:rPr>
        <w:t>ته عبادة. رواه صاحب الفردوس.</w:t>
      </w:r>
    </w:p>
    <w:p w:rsidR="008406C4" w:rsidRDefault="006F739F" w:rsidP="006A2982">
      <w:pPr>
        <w:pStyle w:val="libFootnote0"/>
        <w:rPr>
          <w:rtl/>
        </w:rPr>
      </w:pPr>
      <w:r>
        <w:rPr>
          <w:rtl/>
        </w:rPr>
        <w:t>أقول: لا يخفى أن</w:t>
      </w:r>
      <w:r w:rsidR="006A2982">
        <w:rPr>
          <w:rFonts w:hint="cs"/>
          <w:rtl/>
        </w:rPr>
        <w:t>ّ</w:t>
      </w:r>
      <w:r>
        <w:rPr>
          <w:rtl/>
        </w:rPr>
        <w:t xml:space="preserve"> جملة «ما </w:t>
      </w:r>
      <w:r w:rsidR="006A2982">
        <w:rPr>
          <w:rFonts w:hint="cs"/>
          <w:rtl/>
        </w:rPr>
        <w:t>اُ</w:t>
      </w:r>
      <w:r>
        <w:rPr>
          <w:rtl/>
        </w:rPr>
        <w:t>رسلت به» تشمل القرآن والسن</w:t>
      </w:r>
      <w:r w:rsidR="006A2982">
        <w:rPr>
          <w:rFonts w:hint="cs"/>
          <w:rtl/>
        </w:rPr>
        <w:t>ّ</w:t>
      </w:r>
      <w:r>
        <w:rPr>
          <w:rtl/>
        </w:rPr>
        <w:t>ة الشريفة وجميع أحكام الإسلام.</w:t>
      </w:r>
    </w:p>
    <w:p w:rsidR="006F739F" w:rsidRDefault="006F739F" w:rsidP="006A2982">
      <w:pPr>
        <w:pStyle w:val="libFootnoteLeft"/>
      </w:pPr>
      <w:r>
        <w:rPr>
          <w:rtl/>
        </w:rPr>
        <w:t>«المترجم»</w:t>
      </w:r>
    </w:p>
    <w:p w:rsidR="008406C4" w:rsidRDefault="006F739F" w:rsidP="006F739F">
      <w:pPr>
        <w:pStyle w:val="libFootnote0"/>
        <w:rPr>
          <w:rtl/>
        </w:rPr>
      </w:pPr>
      <w:r>
        <w:rPr>
          <w:rtl/>
        </w:rPr>
        <w:t>1) سورة آل عمران، الآية 7.</w:t>
      </w:r>
    </w:p>
    <w:p w:rsidR="008406C4" w:rsidRDefault="006F739F" w:rsidP="006F739F">
      <w:pPr>
        <w:pStyle w:val="libFootnote0"/>
        <w:rPr>
          <w:rtl/>
        </w:rPr>
      </w:pPr>
      <w:r>
        <w:rPr>
          <w:rtl/>
        </w:rPr>
        <w:t>2) سورة الحشر، الآية 7.</w:t>
      </w:r>
    </w:p>
    <w:p w:rsidR="008406C4" w:rsidRDefault="006F739F" w:rsidP="006F739F">
      <w:pPr>
        <w:pStyle w:val="libFootnote0"/>
        <w:rPr>
          <w:rtl/>
        </w:rPr>
      </w:pPr>
      <w:r>
        <w:rPr>
          <w:rtl/>
        </w:rPr>
        <w:t>3) سورة النساء، الآية 83.</w:t>
      </w:r>
    </w:p>
    <w:p w:rsidR="008406C4" w:rsidRDefault="006F739F" w:rsidP="006F739F">
      <w:pPr>
        <w:pStyle w:val="libFootnote0"/>
        <w:rPr>
          <w:rtl/>
        </w:rPr>
      </w:pPr>
      <w:r>
        <w:rPr>
          <w:rtl/>
        </w:rPr>
        <w:t>4) «نقلت</w:t>
      </w:r>
      <w:r w:rsidR="006A2982">
        <w:rPr>
          <w:rFonts w:hint="cs"/>
          <w:rtl/>
        </w:rPr>
        <w:t>ُ</w:t>
      </w:r>
      <w:r>
        <w:rPr>
          <w:rtl/>
        </w:rPr>
        <w:t xml:space="preserve"> لكم مصادره في البحوث الماضية».</w:t>
      </w:r>
    </w:p>
    <w:p w:rsidR="006F739F" w:rsidRDefault="006F739F" w:rsidP="00D96FAA">
      <w:pPr>
        <w:pStyle w:val="libNormal"/>
      </w:pPr>
      <w:r>
        <w:rPr>
          <w:rtl/>
        </w:rPr>
        <w:br w:type="page"/>
      </w:r>
    </w:p>
    <w:p w:rsidR="006F739F" w:rsidRDefault="006F739F" w:rsidP="006A2982">
      <w:pPr>
        <w:pStyle w:val="libNormal0"/>
      </w:pPr>
      <w:r>
        <w:rPr>
          <w:rtl/>
        </w:rPr>
        <w:lastRenderedPageBreak/>
        <w:t xml:space="preserve">قول عمر: حسبنا كتاب الله. أم قول النبي </w:t>
      </w:r>
      <w:r w:rsidRPr="00201CCF">
        <w:rPr>
          <w:rStyle w:val="libAlaemChar"/>
          <w:rtl/>
        </w:rPr>
        <w:t>صلى‌الله‌عليه‌وآله</w:t>
      </w:r>
      <w:r>
        <w:rPr>
          <w:rtl/>
        </w:rPr>
        <w:t>: كتاب الله وعترتي؟</w:t>
      </w:r>
    </w:p>
    <w:p w:rsidR="008406C4" w:rsidRDefault="006F739F" w:rsidP="007A4536">
      <w:pPr>
        <w:pStyle w:val="libNormal"/>
        <w:rPr>
          <w:rtl/>
        </w:rPr>
      </w:pPr>
      <w:r>
        <w:rPr>
          <w:rtl/>
        </w:rPr>
        <w:t>لا أظن</w:t>
      </w:r>
      <w:r w:rsidR="006A2982">
        <w:rPr>
          <w:rFonts w:hint="cs"/>
          <w:rtl/>
        </w:rPr>
        <w:t>ّ</w:t>
      </w:r>
      <w:r>
        <w:rPr>
          <w:rtl/>
        </w:rPr>
        <w:t xml:space="preserve"> أحدا</w:t>
      </w:r>
      <w:r w:rsidR="006A2982">
        <w:rPr>
          <w:rFonts w:hint="cs"/>
          <w:rtl/>
        </w:rPr>
        <w:t>ً</w:t>
      </w:r>
      <w:r>
        <w:rPr>
          <w:rtl/>
        </w:rPr>
        <w:t xml:space="preserve"> يرج</w:t>
      </w:r>
      <w:r w:rsidR="006A2982">
        <w:rPr>
          <w:rFonts w:hint="cs"/>
          <w:rtl/>
        </w:rPr>
        <w:t>ِّ</w:t>
      </w:r>
      <w:r>
        <w:rPr>
          <w:rtl/>
        </w:rPr>
        <w:t>ح</w:t>
      </w:r>
      <w:r w:rsidR="006A2982">
        <w:rPr>
          <w:rFonts w:hint="cs"/>
          <w:rtl/>
        </w:rPr>
        <w:t>ُ</w:t>
      </w:r>
      <w:r>
        <w:rPr>
          <w:rtl/>
        </w:rPr>
        <w:t xml:space="preserve"> قول عمر على قول رسول الله </w:t>
      </w:r>
      <w:r w:rsidRPr="00201CCF">
        <w:rPr>
          <w:rStyle w:val="libAlaemChar"/>
          <w:rtl/>
        </w:rPr>
        <w:t>صلى‌الله‌عليه‌وآله</w:t>
      </w:r>
      <w:r>
        <w:rPr>
          <w:rtl/>
        </w:rPr>
        <w:t xml:space="preserve">، فإذا كان كذلك، فلماذا أنتم تركتم قول النبي </w:t>
      </w:r>
      <w:r w:rsidRPr="00201CCF">
        <w:rPr>
          <w:rStyle w:val="libAlaemChar"/>
          <w:rtl/>
        </w:rPr>
        <w:t>صلى‌الله‌عليه‌وآله</w:t>
      </w:r>
      <w:r>
        <w:rPr>
          <w:rtl/>
        </w:rPr>
        <w:t xml:space="preserve"> وأخذتم بقول عمر؟! فإذا كان كتاب الله وحده يكفينا، فلماذا يأمرنا الله تعالى ويقول: </w:t>
      </w:r>
      <w:r w:rsidRPr="000C15B5">
        <w:rPr>
          <w:rStyle w:val="libAlaemChar"/>
          <w:rtl/>
        </w:rPr>
        <w:t>(</w:t>
      </w:r>
      <w:r w:rsidR="007A4536" w:rsidRPr="007A4536">
        <w:rPr>
          <w:rStyle w:val="libAieChar"/>
          <w:rtl/>
        </w:rPr>
        <w:t>فَاسْأَلُوا أَهْلَ الذِّکْرِ إِنْ کُنْتُمْ لاَ تَعْلَمُونَ‌</w:t>
      </w:r>
      <w:r w:rsidRPr="000C15B5">
        <w:rPr>
          <w:rStyle w:val="libAlaemChar"/>
          <w:rtl/>
        </w:rPr>
        <w:t>)</w:t>
      </w:r>
      <w:r w:rsidRPr="000B0BDE">
        <w:rPr>
          <w:rStyle w:val="libFootnotenumChar"/>
          <w:rtl/>
        </w:rPr>
        <w:t>(1)</w:t>
      </w:r>
      <w:r>
        <w:rPr>
          <w:rtl/>
        </w:rPr>
        <w:t xml:space="preserve"> والذ</w:t>
      </w:r>
      <w:r w:rsidR="007A4536">
        <w:rPr>
          <w:rFonts w:hint="cs"/>
          <w:rtl/>
        </w:rPr>
        <w:t>ِّ</w:t>
      </w:r>
      <w:r>
        <w:rPr>
          <w:rtl/>
        </w:rPr>
        <w:t>ك</w:t>
      </w:r>
      <w:r w:rsidR="007A4536">
        <w:rPr>
          <w:rFonts w:hint="cs"/>
          <w:rtl/>
        </w:rPr>
        <w:t>ْ</w:t>
      </w:r>
      <w:r>
        <w:rPr>
          <w:rtl/>
        </w:rPr>
        <w:t>ر سواء</w:t>
      </w:r>
      <w:r w:rsidR="007A4536">
        <w:rPr>
          <w:rFonts w:hint="cs"/>
          <w:rtl/>
        </w:rPr>
        <w:t>ٌ</w:t>
      </w:r>
      <w:r>
        <w:rPr>
          <w:rtl/>
        </w:rPr>
        <w:t xml:space="preserve"> </w:t>
      </w:r>
      <w:r w:rsidR="007A4536">
        <w:rPr>
          <w:rFonts w:hint="cs"/>
          <w:rtl/>
        </w:rPr>
        <w:t>أ</w:t>
      </w:r>
      <w:r>
        <w:rPr>
          <w:rtl/>
        </w:rPr>
        <w:t>كان القرآن أ</w:t>
      </w:r>
      <w:r w:rsidR="007A4536">
        <w:rPr>
          <w:rFonts w:hint="cs"/>
          <w:rtl/>
        </w:rPr>
        <w:t>م</w:t>
      </w:r>
      <w:r>
        <w:rPr>
          <w:rtl/>
        </w:rPr>
        <w:t xml:space="preserve"> رسول الله </w:t>
      </w:r>
      <w:r w:rsidRPr="00201CCF">
        <w:rPr>
          <w:rStyle w:val="libAlaemChar"/>
          <w:rtl/>
        </w:rPr>
        <w:t>صلى‌الله‌عليه‌وآله</w:t>
      </w:r>
      <w:r>
        <w:rPr>
          <w:rtl/>
        </w:rPr>
        <w:t xml:space="preserve"> فأهل الذ</w:t>
      </w:r>
      <w:r w:rsidR="007A4536">
        <w:rPr>
          <w:rFonts w:hint="cs"/>
          <w:rtl/>
        </w:rPr>
        <w:t>ِّ</w:t>
      </w:r>
      <w:r>
        <w:rPr>
          <w:rtl/>
        </w:rPr>
        <w:t>ك</w:t>
      </w:r>
      <w:r w:rsidR="007A4536">
        <w:rPr>
          <w:rFonts w:hint="cs"/>
          <w:rtl/>
        </w:rPr>
        <w:t>ْ</w:t>
      </w:r>
      <w:r>
        <w:rPr>
          <w:rtl/>
        </w:rPr>
        <w:t>ر هم عترة رسول الله وأهل بيته الطيبين.</w:t>
      </w:r>
    </w:p>
    <w:p w:rsidR="008406C4" w:rsidRDefault="006F739F" w:rsidP="006F739F">
      <w:pPr>
        <w:pStyle w:val="libNormal"/>
        <w:rPr>
          <w:rtl/>
        </w:rPr>
      </w:pPr>
      <w:r>
        <w:rPr>
          <w:rtl/>
        </w:rPr>
        <w:t>وقد مر</w:t>
      </w:r>
      <w:r w:rsidR="007A4536">
        <w:rPr>
          <w:rFonts w:hint="cs"/>
          <w:rtl/>
        </w:rPr>
        <w:t>ّ</w:t>
      </w:r>
      <w:r>
        <w:rPr>
          <w:rtl/>
        </w:rPr>
        <w:t xml:space="preserve"> الكلام حول الموضوع في الليالي السالفة، ونقلت</w:t>
      </w:r>
      <w:r w:rsidR="007A4536">
        <w:rPr>
          <w:rFonts w:hint="cs"/>
          <w:rtl/>
        </w:rPr>
        <w:t>ُ</w:t>
      </w:r>
      <w:r>
        <w:rPr>
          <w:rtl/>
        </w:rPr>
        <w:t xml:space="preserve"> لكم عن السيوطي وغيره من أعلامكم أن</w:t>
      </w:r>
      <w:r w:rsidR="007A4536">
        <w:rPr>
          <w:rFonts w:hint="cs"/>
          <w:rtl/>
        </w:rPr>
        <w:t>ّ</w:t>
      </w:r>
      <w:r>
        <w:rPr>
          <w:rtl/>
        </w:rPr>
        <w:t>هم ر</w:t>
      </w:r>
      <w:r w:rsidR="007A4536">
        <w:rPr>
          <w:rFonts w:hint="cs"/>
          <w:rtl/>
        </w:rPr>
        <w:t>َ</w:t>
      </w:r>
      <w:r>
        <w:rPr>
          <w:rtl/>
        </w:rPr>
        <w:t>ووا بأن</w:t>
      </w:r>
      <w:r w:rsidR="007A4536">
        <w:rPr>
          <w:rFonts w:hint="cs"/>
          <w:rtl/>
        </w:rPr>
        <w:t>ّ</w:t>
      </w:r>
      <w:r>
        <w:rPr>
          <w:rtl/>
        </w:rPr>
        <w:t xml:space="preserve"> أهل الذكر هم عترة رسول الله </w:t>
      </w:r>
      <w:r w:rsidRPr="00201CCF">
        <w:rPr>
          <w:rStyle w:val="libAlaemChar"/>
          <w:rtl/>
        </w:rPr>
        <w:t>صلى‌الله‌عليه‌وآله</w:t>
      </w:r>
      <w:r>
        <w:rPr>
          <w:rtl/>
        </w:rPr>
        <w:t xml:space="preserve"> الذين جعلهم النبي </w:t>
      </w:r>
      <w:r w:rsidRPr="00201CCF">
        <w:rPr>
          <w:rStyle w:val="libAlaemChar"/>
          <w:rtl/>
        </w:rPr>
        <w:t>صلى‌الله‌عليه‌وآله</w:t>
      </w:r>
      <w:r>
        <w:rPr>
          <w:rtl/>
        </w:rPr>
        <w:t xml:space="preserve"> ع</w:t>
      </w:r>
      <w:r w:rsidR="007A4536">
        <w:rPr>
          <w:rFonts w:hint="cs"/>
          <w:rtl/>
        </w:rPr>
        <w:t>ِ</w:t>
      </w:r>
      <w:r>
        <w:rPr>
          <w:rtl/>
        </w:rPr>
        <w:t>د</w:t>
      </w:r>
      <w:r w:rsidR="007A4536">
        <w:rPr>
          <w:rFonts w:hint="cs"/>
          <w:rtl/>
        </w:rPr>
        <w:t>ْ</w:t>
      </w:r>
      <w:r>
        <w:rPr>
          <w:rtl/>
        </w:rPr>
        <w:t>ل</w:t>
      </w:r>
      <w:r w:rsidR="007A4536">
        <w:rPr>
          <w:rFonts w:hint="cs"/>
          <w:rtl/>
        </w:rPr>
        <w:t>َ</w:t>
      </w:r>
      <w:r>
        <w:rPr>
          <w:rtl/>
        </w:rPr>
        <w:t xml:space="preserve"> القرآن ونظيره.</w:t>
      </w:r>
    </w:p>
    <w:p w:rsidR="008406C4" w:rsidRDefault="006F739F" w:rsidP="006F739F">
      <w:pPr>
        <w:pStyle w:val="libNormal"/>
        <w:rPr>
          <w:rtl/>
        </w:rPr>
      </w:pPr>
      <w:r>
        <w:rPr>
          <w:rtl/>
        </w:rPr>
        <w:t>وأنقل لكم - الآن - مضمون كلام أحد أعلامكم وهو قطب الدين الشيرازي، قال في كتابه كشف الغيوب: لابد</w:t>
      </w:r>
      <w:r w:rsidR="007A4536">
        <w:rPr>
          <w:rFonts w:hint="cs"/>
          <w:rtl/>
        </w:rPr>
        <w:t>ّ</w:t>
      </w:r>
      <w:r>
        <w:rPr>
          <w:rtl/>
        </w:rPr>
        <w:t xml:space="preserve"> للناس من دليل ومرشد يرشدهم إلى الحق ويهديهم إلى الصراط المستقيم، ولذا أتعج</w:t>
      </w:r>
      <w:r w:rsidR="007A4536">
        <w:rPr>
          <w:rFonts w:hint="cs"/>
          <w:rtl/>
        </w:rPr>
        <w:t>ّ</w:t>
      </w:r>
      <w:r>
        <w:rPr>
          <w:rtl/>
        </w:rPr>
        <w:t>ب</w:t>
      </w:r>
      <w:r w:rsidR="007A4536">
        <w:rPr>
          <w:rFonts w:hint="cs"/>
          <w:rtl/>
        </w:rPr>
        <w:t>ُ</w:t>
      </w:r>
      <w:r>
        <w:rPr>
          <w:rtl/>
        </w:rPr>
        <w:t xml:space="preserve"> من كلام الخليفة عمر (رض): حسبنا كتاب الله! وبهذا الكلام رفض الهادي والمرشد فمَثَله كمن يقبل علم الطب وضرورته ولزومه للناس إل</w:t>
      </w:r>
      <w:r w:rsidR="007A4536">
        <w:rPr>
          <w:rFonts w:hint="cs"/>
          <w:rtl/>
        </w:rPr>
        <w:t>ّ</w:t>
      </w:r>
      <w:r>
        <w:rPr>
          <w:rtl/>
        </w:rPr>
        <w:t>ا أن</w:t>
      </w:r>
      <w:r w:rsidR="007A4536">
        <w:rPr>
          <w:rFonts w:hint="cs"/>
          <w:rtl/>
        </w:rPr>
        <w:t>ّ</w:t>
      </w:r>
      <w:r>
        <w:rPr>
          <w:rtl/>
        </w:rPr>
        <w:t>ه يرفض الطبيب ويقول حسبنا علم الط</w:t>
      </w:r>
      <w:r w:rsidR="007A4536">
        <w:rPr>
          <w:rFonts w:hint="cs"/>
          <w:rtl/>
        </w:rPr>
        <w:t>ّ</w:t>
      </w:r>
      <w:r>
        <w:rPr>
          <w:rtl/>
        </w:rPr>
        <w:t xml:space="preserve">ب وكتبه ولا نحتاج </w:t>
      </w:r>
      <w:r w:rsidR="007A4536">
        <w:rPr>
          <w:rFonts w:hint="cs"/>
          <w:rtl/>
        </w:rPr>
        <w:t>إ</w:t>
      </w:r>
      <w:r>
        <w:rPr>
          <w:rtl/>
        </w:rPr>
        <w:t>ل</w:t>
      </w:r>
      <w:r w:rsidR="007A4536">
        <w:rPr>
          <w:rFonts w:hint="cs"/>
          <w:rtl/>
        </w:rPr>
        <w:t xml:space="preserve">ى </w:t>
      </w:r>
      <w:r>
        <w:rPr>
          <w:rtl/>
        </w:rPr>
        <w:t>طبيب!</w:t>
      </w:r>
    </w:p>
    <w:p w:rsidR="008406C4" w:rsidRDefault="006F739F" w:rsidP="006F739F">
      <w:pPr>
        <w:pStyle w:val="libNormal"/>
        <w:rPr>
          <w:rtl/>
        </w:rPr>
      </w:pPr>
      <w:r>
        <w:rPr>
          <w:rtl/>
        </w:rPr>
        <w:t>من الواضح إن هذا الكلام مردود عند العقلاء، لأن</w:t>
      </w:r>
      <w:r w:rsidR="007A4536">
        <w:rPr>
          <w:rFonts w:hint="cs"/>
          <w:rtl/>
        </w:rPr>
        <w:t>ّ</w:t>
      </w:r>
      <w:r>
        <w:rPr>
          <w:rtl/>
        </w:rPr>
        <w:t xml:space="preserve"> الطبيب وجوده لازم لتطبيق علم الطب كما يلزم علم الطب الناس، والعلم من غير عالم وعارف بمصطلحاته ورموزه، يبقى معط</w:t>
      </w:r>
      <w:r w:rsidR="007A4536">
        <w:rPr>
          <w:rFonts w:hint="cs"/>
          <w:rtl/>
        </w:rPr>
        <w:t>َّ</w:t>
      </w:r>
      <w:r>
        <w:rPr>
          <w:rtl/>
        </w:rPr>
        <w:t>لا</w:t>
      </w:r>
      <w:r w:rsidR="007A4536">
        <w:rPr>
          <w:rFonts w:hint="cs"/>
          <w:rtl/>
        </w:rPr>
        <w:t>ً</w:t>
      </w:r>
      <w:r>
        <w:rPr>
          <w:rtl/>
        </w:rPr>
        <w:t xml:space="preserve"> لا يمكن أن</w:t>
      </w:r>
      <w:r w:rsidR="007A4536">
        <w:rPr>
          <w:rFonts w:hint="cs"/>
          <w:rtl/>
        </w:rPr>
        <w:t>ْ</w:t>
      </w:r>
      <w:r>
        <w:rPr>
          <w:rtl/>
        </w:rPr>
        <w:t xml:space="preserve"> يستفاد منه، فكما لا يمكن لآحاد البشر أن</w:t>
      </w:r>
      <w:r w:rsidR="007A4536">
        <w:rPr>
          <w:rFonts w:hint="cs"/>
          <w:rtl/>
        </w:rPr>
        <w:t>ْ</w:t>
      </w:r>
      <w:r>
        <w:rPr>
          <w:rtl/>
        </w:rPr>
        <w:t xml:space="preserve"> يعرفوا علم الطب ورموزه، ولا بد</w:t>
      </w:r>
      <w:r w:rsidR="007A4536">
        <w:rPr>
          <w:rFonts w:hint="cs"/>
          <w:rtl/>
        </w:rPr>
        <w:t>ّ</w:t>
      </w:r>
      <w:r>
        <w:rPr>
          <w:rtl/>
        </w:rPr>
        <w:t xml:space="preserve"> من أطب</w:t>
      </w:r>
      <w:r w:rsidR="007A4536">
        <w:rPr>
          <w:rFonts w:hint="cs"/>
          <w:rtl/>
        </w:rPr>
        <w:t>ّ</w:t>
      </w:r>
      <w:r>
        <w:rPr>
          <w:rtl/>
        </w:rPr>
        <w:t>اء في كل مجتمع يعالجون المرضى بمعرفتهم لعلم الطب ورموز العلاج، كذلك القرآن الكريم وعلومه لا يعقل بأن</w:t>
      </w:r>
      <w:r w:rsidR="00633333">
        <w:rPr>
          <w:rFonts w:hint="cs"/>
          <w:rtl/>
        </w:rPr>
        <w:t>ّ</w:t>
      </w:r>
      <w:r>
        <w:rPr>
          <w:rtl/>
        </w:rPr>
        <w:t xml:space="preserve"> الناس كلهم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النحل، الآية 43.</w:t>
      </w:r>
    </w:p>
    <w:p w:rsidR="006F739F" w:rsidRDefault="006F739F" w:rsidP="00D96FAA">
      <w:pPr>
        <w:pStyle w:val="libNormal"/>
      </w:pPr>
      <w:r>
        <w:rPr>
          <w:rtl/>
        </w:rPr>
        <w:br w:type="page"/>
      </w:r>
    </w:p>
    <w:p w:rsidR="008406C4" w:rsidRDefault="006F739F" w:rsidP="00B21748">
      <w:pPr>
        <w:pStyle w:val="libNormal0"/>
        <w:rPr>
          <w:rtl/>
        </w:rPr>
      </w:pPr>
      <w:r>
        <w:rPr>
          <w:rtl/>
        </w:rPr>
        <w:lastRenderedPageBreak/>
        <w:t>يعرفون علومه ورموزه ومصطلحاته، فلا بد</w:t>
      </w:r>
      <w:r w:rsidR="00633333">
        <w:rPr>
          <w:rFonts w:hint="cs"/>
          <w:rtl/>
        </w:rPr>
        <w:t>ّ</w:t>
      </w:r>
      <w:r>
        <w:rPr>
          <w:rtl/>
        </w:rPr>
        <w:t xml:space="preserve"> أن</w:t>
      </w:r>
      <w:r w:rsidR="00633333">
        <w:rPr>
          <w:rFonts w:hint="cs"/>
          <w:rtl/>
        </w:rPr>
        <w:t>ْ</w:t>
      </w:r>
      <w:r>
        <w:rPr>
          <w:rtl/>
        </w:rPr>
        <w:t xml:space="preserve"> يرجعوا إلى العالم لعلومه ورموزه والمتخص</w:t>
      </w:r>
      <w:r w:rsidR="00633333">
        <w:rPr>
          <w:rFonts w:hint="cs"/>
          <w:rtl/>
        </w:rPr>
        <w:t>ِّ</w:t>
      </w:r>
      <w:r>
        <w:rPr>
          <w:rtl/>
        </w:rPr>
        <w:t xml:space="preserve">ص بتفسيره وتأويله وقد قال سبحانه: </w:t>
      </w:r>
      <w:r w:rsidRPr="000C15B5">
        <w:rPr>
          <w:rStyle w:val="libAlaemChar"/>
          <w:rtl/>
        </w:rPr>
        <w:t>(</w:t>
      </w:r>
      <w:r w:rsidR="00B21748" w:rsidRPr="00B21748">
        <w:rPr>
          <w:rStyle w:val="libAieChar"/>
          <w:rtl/>
        </w:rPr>
        <w:t>وَ مَا يَعْلَ</w:t>
      </w:r>
      <w:r w:rsidR="00B21748" w:rsidRPr="00B21748">
        <w:rPr>
          <w:rStyle w:val="libAieChar"/>
          <w:rFonts w:hint="eastAsia"/>
          <w:rtl/>
        </w:rPr>
        <w:t>مُ</w:t>
      </w:r>
      <w:r w:rsidR="00B21748" w:rsidRPr="00B21748">
        <w:rPr>
          <w:rStyle w:val="libAieChar"/>
          <w:rtl/>
        </w:rPr>
        <w:t xml:space="preserve"> تَأْوِيلَهُ إِلاَّ </w:t>
      </w:r>
      <w:r w:rsidR="0041446A">
        <w:rPr>
          <w:rStyle w:val="libAieChar"/>
          <w:rtl/>
        </w:rPr>
        <w:t>الله</w:t>
      </w:r>
      <w:r w:rsidR="00B21748" w:rsidRPr="00B21748">
        <w:rPr>
          <w:rStyle w:val="libAieChar"/>
          <w:rtl/>
        </w:rPr>
        <w:t xml:space="preserve"> وَ الرَّاسِخُونَ فِي الْعِلْمِ</w:t>
      </w:r>
      <w:r w:rsidRPr="000C15B5">
        <w:rPr>
          <w:rStyle w:val="libAlaemChar"/>
          <w:rtl/>
        </w:rPr>
        <w:t>)</w:t>
      </w:r>
      <w:r w:rsidRPr="000B0BDE">
        <w:rPr>
          <w:rStyle w:val="libFootnotenumChar"/>
          <w:rtl/>
        </w:rPr>
        <w:t>(1)</w:t>
      </w:r>
      <w:r>
        <w:rPr>
          <w:rtl/>
        </w:rPr>
        <w:t>.</w:t>
      </w:r>
    </w:p>
    <w:p w:rsidR="008406C4" w:rsidRDefault="006F739F" w:rsidP="00B21748">
      <w:pPr>
        <w:pStyle w:val="libNormal"/>
        <w:rPr>
          <w:rtl/>
        </w:rPr>
      </w:pPr>
      <w:r>
        <w:rPr>
          <w:rtl/>
        </w:rPr>
        <w:t>وقال عز</w:t>
      </w:r>
      <w:r w:rsidR="00B21748">
        <w:rPr>
          <w:rFonts w:hint="cs"/>
          <w:rtl/>
        </w:rPr>
        <w:t>ّ</w:t>
      </w:r>
      <w:r>
        <w:rPr>
          <w:rtl/>
        </w:rPr>
        <w:t xml:space="preserve"> وجل</w:t>
      </w:r>
      <w:r w:rsidR="00B21748">
        <w:rPr>
          <w:rFonts w:hint="cs"/>
          <w:rtl/>
        </w:rPr>
        <w:t>ّ</w:t>
      </w:r>
      <w:r>
        <w:rPr>
          <w:rtl/>
        </w:rPr>
        <w:t xml:space="preserve">: </w:t>
      </w:r>
      <w:r w:rsidRPr="000C15B5">
        <w:rPr>
          <w:rStyle w:val="libAlaemChar"/>
          <w:rtl/>
        </w:rPr>
        <w:t>(</w:t>
      </w:r>
      <w:r w:rsidR="00B21748" w:rsidRPr="00B21748">
        <w:rPr>
          <w:rStyle w:val="libAieChar"/>
          <w:rtl/>
        </w:rPr>
        <w:t>وَ لَوْ رَدُّوهُ إِلَى الرَّسُولِ وَ إِلَى أُولِي الْأَمْرِ مِنْهُمْ لَعَلِمَهُ الَّذِينَ يَسْتَنْبِطُونَهُ مِنْهُمْ</w:t>
      </w:r>
      <w:r w:rsidRPr="000C15B5">
        <w:rPr>
          <w:rStyle w:val="libAlaemChar"/>
          <w:rtl/>
        </w:rPr>
        <w:t>)</w:t>
      </w:r>
      <w:r w:rsidRPr="000B0BDE">
        <w:rPr>
          <w:rStyle w:val="libFootnotenumChar"/>
          <w:rtl/>
        </w:rPr>
        <w:t>(2)</w:t>
      </w:r>
      <w:r>
        <w:rPr>
          <w:rtl/>
        </w:rPr>
        <w:t>. فالكتاب المبين وحقيقته إنما يكون في قلوب أهل العلم، كما قال سبحانه:</w:t>
      </w:r>
    </w:p>
    <w:p w:rsidR="008406C4" w:rsidRDefault="006F739F" w:rsidP="00B67DEB">
      <w:pPr>
        <w:pStyle w:val="libNormal"/>
        <w:rPr>
          <w:rtl/>
        </w:rPr>
      </w:pPr>
      <w:r w:rsidRPr="00851423">
        <w:rPr>
          <w:rStyle w:val="libAlaemChar"/>
          <w:rtl/>
        </w:rPr>
        <w:t>(</w:t>
      </w:r>
      <w:r w:rsidR="00B67DEB" w:rsidRPr="00B67DEB">
        <w:rPr>
          <w:rStyle w:val="libAieChar"/>
          <w:rFonts w:hint="eastAsia"/>
          <w:rtl/>
        </w:rPr>
        <w:t>بَلْ</w:t>
      </w:r>
      <w:r w:rsidR="00B67DEB" w:rsidRPr="00B67DEB">
        <w:rPr>
          <w:rStyle w:val="libAieChar"/>
          <w:rtl/>
        </w:rPr>
        <w:t xml:space="preserve"> هُوَ آيَاتٌ بَيِّنَاتٌ فِي صُدُورِ الَّذِينَ أُوتُوا الْعِلْمَ</w:t>
      </w:r>
      <w:r w:rsidRPr="00851423">
        <w:rPr>
          <w:rStyle w:val="libAlaemChar"/>
          <w:rtl/>
        </w:rPr>
        <w:t>)</w:t>
      </w:r>
      <w:r w:rsidRPr="000C15B5">
        <w:rPr>
          <w:rStyle w:val="libFootnotenumChar"/>
          <w:rtl/>
        </w:rPr>
        <w:t>(3)</w:t>
      </w:r>
      <w:r w:rsidRPr="000C15B5">
        <w:rPr>
          <w:rtl/>
        </w:rPr>
        <w:t>.</w:t>
      </w:r>
    </w:p>
    <w:p w:rsidR="008406C4" w:rsidRDefault="006F739F" w:rsidP="006F739F">
      <w:pPr>
        <w:pStyle w:val="libNormal"/>
        <w:rPr>
          <w:rtl/>
        </w:rPr>
      </w:pPr>
      <w:r>
        <w:rPr>
          <w:rtl/>
        </w:rPr>
        <w:t>ولهذا كان علي</w:t>
      </w:r>
      <w:r w:rsidR="00B67DEB">
        <w:rPr>
          <w:rFonts w:hint="cs"/>
          <w:rtl/>
        </w:rPr>
        <w:t>ٌ</w:t>
      </w:r>
      <w:r>
        <w:rPr>
          <w:rtl/>
        </w:rPr>
        <w:t xml:space="preserve"> كرم الله وجهه يقول: أنا كتاب الله الناطق والقرآن كتاب الله الصامت. انتهى مضمون مقال وخلاصة مقال قطب الدين.</w:t>
      </w:r>
    </w:p>
    <w:p w:rsidR="008406C4" w:rsidRDefault="006F739F" w:rsidP="006F739F">
      <w:pPr>
        <w:pStyle w:val="libNormal"/>
        <w:rPr>
          <w:rtl/>
        </w:rPr>
      </w:pPr>
      <w:r>
        <w:rPr>
          <w:rtl/>
        </w:rPr>
        <w:t>أقول: كل</w:t>
      </w:r>
      <w:r w:rsidR="00B67DEB">
        <w:rPr>
          <w:rFonts w:hint="cs"/>
          <w:rtl/>
        </w:rPr>
        <w:t>ّ</w:t>
      </w:r>
      <w:r>
        <w:rPr>
          <w:rtl/>
        </w:rPr>
        <w:t xml:space="preserve"> عاقل</w:t>
      </w:r>
      <w:r w:rsidR="00B67DEB">
        <w:rPr>
          <w:rFonts w:hint="cs"/>
          <w:rtl/>
        </w:rPr>
        <w:t>ٍ</w:t>
      </w:r>
      <w:r>
        <w:rPr>
          <w:rtl/>
        </w:rPr>
        <w:t xml:space="preserve"> منصف، وكل</w:t>
      </w:r>
      <w:r w:rsidR="00B67DEB">
        <w:rPr>
          <w:rFonts w:hint="cs"/>
          <w:rtl/>
        </w:rPr>
        <w:t>ّ</w:t>
      </w:r>
      <w:r>
        <w:rPr>
          <w:rtl/>
        </w:rPr>
        <w:t xml:space="preserve"> صاحب وجدان وإيمان يعرف أن</w:t>
      </w:r>
      <w:r w:rsidR="00B67DEB">
        <w:rPr>
          <w:rFonts w:hint="cs"/>
          <w:rtl/>
        </w:rPr>
        <w:t>ّ</w:t>
      </w:r>
      <w:r>
        <w:rPr>
          <w:rtl/>
        </w:rPr>
        <w:t xml:space="preserve"> عمر بن الخطاب ارتكب ظلما</w:t>
      </w:r>
      <w:r w:rsidR="00B67DEB">
        <w:rPr>
          <w:rFonts w:hint="cs"/>
          <w:rtl/>
        </w:rPr>
        <w:t>ً</w:t>
      </w:r>
      <w:r>
        <w:rPr>
          <w:rtl/>
        </w:rPr>
        <w:t xml:space="preserve"> كبيرا</w:t>
      </w:r>
      <w:r w:rsidR="00B67DEB">
        <w:rPr>
          <w:rFonts w:hint="cs"/>
          <w:rtl/>
        </w:rPr>
        <w:t>ً</w:t>
      </w:r>
      <w:r>
        <w:rPr>
          <w:rtl/>
        </w:rPr>
        <w:t xml:space="preserve"> بمنعه النبي </w:t>
      </w:r>
      <w:r w:rsidRPr="00201CCF">
        <w:rPr>
          <w:rStyle w:val="libAlaemChar"/>
          <w:rtl/>
        </w:rPr>
        <w:t>صلى‌الله‌عليه‌وآله</w:t>
      </w:r>
      <w:r>
        <w:rPr>
          <w:rtl/>
        </w:rPr>
        <w:t xml:space="preserve"> أن</w:t>
      </w:r>
      <w:r w:rsidR="00B67DEB">
        <w:rPr>
          <w:rFonts w:hint="cs"/>
          <w:rtl/>
        </w:rPr>
        <w:t>ّ</w:t>
      </w:r>
      <w:r>
        <w:rPr>
          <w:rtl/>
        </w:rPr>
        <w:t xml:space="preserve"> يكتب لأمته كتابا</w:t>
      </w:r>
      <w:r w:rsidR="00B67DEB">
        <w:rPr>
          <w:rFonts w:hint="cs"/>
          <w:rtl/>
        </w:rPr>
        <w:t>ً</w:t>
      </w:r>
      <w:r>
        <w:rPr>
          <w:rtl/>
        </w:rPr>
        <w:t xml:space="preserve"> لن يضل</w:t>
      </w:r>
      <w:r w:rsidR="00B67DEB">
        <w:rPr>
          <w:rFonts w:hint="cs"/>
          <w:rtl/>
        </w:rPr>
        <w:t>ّ</w:t>
      </w:r>
      <w:r>
        <w:rPr>
          <w:rtl/>
        </w:rPr>
        <w:t>وا بعده أبدا!!</w:t>
      </w:r>
    </w:p>
    <w:p w:rsidR="008406C4" w:rsidRDefault="006F739F" w:rsidP="006F739F">
      <w:pPr>
        <w:pStyle w:val="libNormal"/>
        <w:rPr>
          <w:rtl/>
        </w:rPr>
      </w:pPr>
      <w:r>
        <w:rPr>
          <w:rtl/>
        </w:rPr>
        <w:t>وأما قولك أيها الشيخ: إن</w:t>
      </w:r>
      <w:r w:rsidR="00B67DEB">
        <w:rPr>
          <w:rFonts w:hint="cs"/>
          <w:rtl/>
        </w:rPr>
        <w:t>ّ</w:t>
      </w:r>
      <w:r>
        <w:rPr>
          <w:rtl/>
        </w:rPr>
        <w:t xml:space="preserve"> أبا بكر وعمرا</w:t>
      </w:r>
      <w:r w:rsidR="00B67DEB">
        <w:rPr>
          <w:rFonts w:hint="cs"/>
          <w:rtl/>
        </w:rPr>
        <w:t>ً</w:t>
      </w:r>
      <w:r>
        <w:rPr>
          <w:rtl/>
        </w:rPr>
        <w:t xml:space="preserve"> أوصيا ولم يمنعهما أحد</w:t>
      </w:r>
      <w:r w:rsidR="00B67DEB">
        <w:rPr>
          <w:rFonts w:hint="cs"/>
          <w:rtl/>
        </w:rPr>
        <w:t>ٌ</w:t>
      </w:r>
      <w:r>
        <w:rPr>
          <w:rtl/>
        </w:rPr>
        <w:t xml:space="preserve"> من الصحابة: فهو قول</w:t>
      </w:r>
      <w:r w:rsidR="00B67DEB">
        <w:rPr>
          <w:rFonts w:hint="cs"/>
          <w:rtl/>
        </w:rPr>
        <w:t>ٌ</w:t>
      </w:r>
      <w:r>
        <w:rPr>
          <w:rtl/>
        </w:rPr>
        <w:t xml:space="preserve"> صحيح وهذا الأمر يثير تعج</w:t>
      </w:r>
      <w:r w:rsidR="00B67DEB">
        <w:rPr>
          <w:rFonts w:hint="cs"/>
          <w:rtl/>
        </w:rPr>
        <w:t>ّ</w:t>
      </w:r>
      <w:r>
        <w:rPr>
          <w:rtl/>
        </w:rPr>
        <w:t>بي واستغرابي. كما يهيج حزني ويبعث الألم في قلبي، فقد اتفق المؤرخون والمحدثون على إن</w:t>
      </w:r>
      <w:r w:rsidR="00B67DEB">
        <w:rPr>
          <w:rFonts w:hint="cs"/>
          <w:rtl/>
        </w:rPr>
        <w:t>ّ</w:t>
      </w:r>
      <w:r>
        <w:rPr>
          <w:rtl/>
        </w:rPr>
        <w:t xml:space="preserve"> أبا بكر أملا وصيته على عثمان، وهو كتبها في محضر بعض أصحابه وعرف عمر بن الخطاب ذلك ولم يمنعه، وما قال له: لا حاجة لنا بوصيتك وعهدك، حسبنا كتاب الله!</w:t>
      </w:r>
    </w:p>
    <w:p w:rsidR="008406C4" w:rsidRDefault="006F739F" w:rsidP="00B67DEB">
      <w:pPr>
        <w:pStyle w:val="libNormal"/>
        <w:rPr>
          <w:rtl/>
        </w:rPr>
      </w:pPr>
      <w:r>
        <w:rPr>
          <w:rtl/>
        </w:rPr>
        <w:t>ولكن</w:t>
      </w:r>
      <w:r w:rsidR="00B67DEB">
        <w:rPr>
          <w:rFonts w:hint="cs"/>
          <w:rtl/>
        </w:rPr>
        <w:t>ّ</w:t>
      </w:r>
      <w:r>
        <w:rPr>
          <w:rtl/>
        </w:rPr>
        <w:t xml:space="preserve">ه مع رسول الله </w:t>
      </w:r>
      <w:r w:rsidRPr="00201CCF">
        <w:rPr>
          <w:rStyle w:val="libAlaemChar"/>
          <w:rtl/>
        </w:rPr>
        <w:t>صلى‌الله‌عليه‌وآله</w:t>
      </w:r>
      <w:r>
        <w:rPr>
          <w:rtl/>
        </w:rPr>
        <w:t xml:space="preserve"> عن الوصية وكتابة عهده لأمته، قائلا</w:t>
      </w:r>
      <w:r w:rsidR="00B67DEB">
        <w:rPr>
          <w:rFonts w:hint="cs"/>
          <w:rtl/>
        </w:rPr>
        <w:t>ً</w:t>
      </w:r>
      <w:r>
        <w:rPr>
          <w:rtl/>
        </w:rPr>
        <w:t>: أن</w:t>
      </w:r>
      <w:r w:rsidR="00B67DEB">
        <w:rPr>
          <w:rFonts w:hint="cs"/>
          <w:rtl/>
        </w:rPr>
        <w:t>ّ</w:t>
      </w:r>
      <w:r>
        <w:rPr>
          <w:rtl/>
        </w:rPr>
        <w:t>ه يهجر.. كفانا أو حسبنا كتاب الله!! وقد كان ابن عباس وهو حبر الأم</w:t>
      </w:r>
      <w:r w:rsidR="00B67DEB">
        <w:rPr>
          <w:rFonts w:hint="cs"/>
          <w:rtl/>
        </w:rPr>
        <w:t>ّ</w:t>
      </w:r>
      <w:r>
        <w:rPr>
          <w:rtl/>
        </w:rPr>
        <w:t>ة كل</w:t>
      </w:r>
      <w:r w:rsidR="00B67DEB">
        <w:rPr>
          <w:rFonts w:hint="cs"/>
          <w:rtl/>
        </w:rPr>
        <w:t>ّ</w:t>
      </w:r>
      <w:r>
        <w:rPr>
          <w:rtl/>
        </w:rPr>
        <w:t>ما يتذك</w:t>
      </w:r>
      <w:r w:rsidR="00B67DEB">
        <w:rPr>
          <w:rFonts w:hint="cs"/>
          <w:rtl/>
        </w:rPr>
        <w:t>ّ</w:t>
      </w:r>
      <w:r>
        <w:rPr>
          <w:rtl/>
        </w:rPr>
        <w:t>ر ذلك اليوم يبكي ويقول: الرزي</w:t>
      </w:r>
      <w:r w:rsidR="00B67DEB">
        <w:rPr>
          <w:rFonts w:hint="cs"/>
          <w:rtl/>
        </w:rPr>
        <w:t>ّ</w:t>
      </w:r>
      <w:r>
        <w:rPr>
          <w:rtl/>
        </w:rPr>
        <w:t>ة كل الرزية: ما حال بين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7.</w:t>
      </w:r>
    </w:p>
    <w:p w:rsidR="008406C4" w:rsidRDefault="006F739F" w:rsidP="006F739F">
      <w:pPr>
        <w:pStyle w:val="libFootnote0"/>
        <w:rPr>
          <w:rtl/>
        </w:rPr>
      </w:pPr>
      <w:r>
        <w:rPr>
          <w:rtl/>
        </w:rPr>
        <w:t>2) سورة النساء، الآية 83.</w:t>
      </w:r>
    </w:p>
    <w:p w:rsidR="008406C4" w:rsidRDefault="006F739F" w:rsidP="006F739F">
      <w:pPr>
        <w:pStyle w:val="libFootnote0"/>
        <w:rPr>
          <w:rtl/>
        </w:rPr>
      </w:pPr>
      <w:r>
        <w:rPr>
          <w:rtl/>
        </w:rPr>
        <w:t>3) سورة العنكبوت، الآية 49.</w:t>
      </w:r>
    </w:p>
    <w:p w:rsidR="006F739F" w:rsidRDefault="006F739F" w:rsidP="00D96FAA">
      <w:pPr>
        <w:pStyle w:val="libNormal"/>
      </w:pPr>
      <w:r>
        <w:rPr>
          <w:rtl/>
        </w:rPr>
        <w:br w:type="page"/>
      </w:r>
    </w:p>
    <w:p w:rsidR="008406C4" w:rsidRDefault="006F739F" w:rsidP="00B67DEB">
      <w:pPr>
        <w:pStyle w:val="libNormal0"/>
        <w:rPr>
          <w:rtl/>
        </w:rPr>
      </w:pPr>
      <w:r>
        <w:rPr>
          <w:rtl/>
        </w:rPr>
        <w:lastRenderedPageBreak/>
        <w:t xml:space="preserve">رسول الله </w:t>
      </w:r>
      <w:r w:rsidR="00770DAD" w:rsidRPr="00770DAD">
        <w:rPr>
          <w:rStyle w:val="libAlaemChar"/>
          <w:rFonts w:hint="cs"/>
          <w:rtl/>
        </w:rPr>
        <w:t>صلى‌الله‌عليه‌وآله‌وسلم</w:t>
      </w:r>
      <w:r>
        <w:rPr>
          <w:rtl/>
        </w:rPr>
        <w:t xml:space="preserve"> و بين أن</w:t>
      </w:r>
      <w:r w:rsidR="00B67DEB">
        <w:rPr>
          <w:rFonts w:hint="cs"/>
          <w:rtl/>
        </w:rPr>
        <w:t>ْ</w:t>
      </w:r>
      <w:r>
        <w:rPr>
          <w:rtl/>
        </w:rPr>
        <w:t xml:space="preserve"> يكتب لهم ذلك الكتاب من اختلافهم ولغطهم / صحيح البخاري بحاشية السندي: ج 4 / كتاب المرضى باب قول المريض قوموا عني وج 4 / 271 / باب كراهية الخلاف.</w:t>
      </w:r>
    </w:p>
    <w:p w:rsidR="008406C4" w:rsidRDefault="006F739F" w:rsidP="006F739F">
      <w:pPr>
        <w:pStyle w:val="libNormal"/>
        <w:rPr>
          <w:rtl/>
        </w:rPr>
      </w:pPr>
      <w:r>
        <w:rPr>
          <w:rtl/>
        </w:rPr>
        <w:t>نعم كان ابن عباس يتأس</w:t>
      </w:r>
      <w:r w:rsidR="00B67DEB">
        <w:rPr>
          <w:rFonts w:hint="cs"/>
          <w:rtl/>
        </w:rPr>
        <w:t>ّ</w:t>
      </w:r>
      <w:r>
        <w:rPr>
          <w:rtl/>
        </w:rPr>
        <w:t>ف ويبكي، ويحق</w:t>
      </w:r>
      <w:r w:rsidR="00B67DEB">
        <w:rPr>
          <w:rFonts w:hint="cs"/>
          <w:rtl/>
        </w:rPr>
        <w:t>ُّ</w:t>
      </w:r>
      <w:r>
        <w:rPr>
          <w:rtl/>
        </w:rPr>
        <w:t xml:space="preserve"> لكل مسلم منصف أن</w:t>
      </w:r>
      <w:r w:rsidR="00B67DEB">
        <w:rPr>
          <w:rFonts w:hint="cs"/>
          <w:rtl/>
        </w:rPr>
        <w:t>ْ</w:t>
      </w:r>
      <w:r>
        <w:rPr>
          <w:rtl/>
        </w:rPr>
        <w:t xml:space="preserve"> يتأس</w:t>
      </w:r>
      <w:r w:rsidR="00B67DEB">
        <w:rPr>
          <w:rFonts w:hint="cs"/>
          <w:rtl/>
        </w:rPr>
        <w:t>ّ</w:t>
      </w:r>
      <w:r>
        <w:rPr>
          <w:rtl/>
        </w:rPr>
        <w:t>ف ويبكي، وأن</w:t>
      </w:r>
      <w:r w:rsidR="00B67DEB">
        <w:rPr>
          <w:rFonts w:hint="cs"/>
          <w:rtl/>
        </w:rPr>
        <w:t>ْ</w:t>
      </w:r>
      <w:r>
        <w:rPr>
          <w:rtl/>
        </w:rPr>
        <w:t xml:space="preserve"> يتأل</w:t>
      </w:r>
      <w:r w:rsidR="00B67DEB">
        <w:rPr>
          <w:rFonts w:hint="cs"/>
          <w:rtl/>
        </w:rPr>
        <w:t>ّ</w:t>
      </w:r>
      <w:r>
        <w:rPr>
          <w:rtl/>
        </w:rPr>
        <w:t>م ويتأثر ويتغي</w:t>
      </w:r>
      <w:r w:rsidR="00B67DEB">
        <w:rPr>
          <w:rFonts w:hint="cs"/>
          <w:rtl/>
        </w:rPr>
        <w:t>ّ</w:t>
      </w:r>
      <w:r>
        <w:rPr>
          <w:rtl/>
        </w:rPr>
        <w:t>ر، ونحن على يقين أن</w:t>
      </w:r>
      <w:r w:rsidR="00B67DEB">
        <w:rPr>
          <w:rFonts w:hint="cs"/>
          <w:rtl/>
        </w:rPr>
        <w:t>ّ</w:t>
      </w:r>
      <w:r>
        <w:rPr>
          <w:rtl/>
        </w:rPr>
        <w:t xml:space="preserve">هم لو تركوا رسول الله </w:t>
      </w:r>
      <w:r w:rsidRPr="00201CCF">
        <w:rPr>
          <w:rStyle w:val="libAlaemChar"/>
          <w:rtl/>
        </w:rPr>
        <w:t>صلى‌الله‌عليه‌وآله</w:t>
      </w:r>
      <w:r>
        <w:rPr>
          <w:rtl/>
        </w:rPr>
        <w:t xml:space="preserve"> يكتب وصيته، لبي</w:t>
      </w:r>
      <w:r w:rsidR="00B67DEB">
        <w:rPr>
          <w:rFonts w:hint="cs"/>
          <w:rtl/>
        </w:rPr>
        <w:t>َّ</w:t>
      </w:r>
      <w:r>
        <w:rPr>
          <w:rtl/>
        </w:rPr>
        <w:t>ن</w:t>
      </w:r>
      <w:r w:rsidR="00B67DEB">
        <w:rPr>
          <w:rFonts w:hint="cs"/>
          <w:rtl/>
        </w:rPr>
        <w:t>َ</w:t>
      </w:r>
      <w:r>
        <w:rPr>
          <w:rtl/>
        </w:rPr>
        <w:t xml:space="preserve"> أمر الخلافة من بعده وعي</w:t>
      </w:r>
      <w:r w:rsidR="00B67DEB">
        <w:rPr>
          <w:rFonts w:hint="cs"/>
          <w:rtl/>
        </w:rPr>
        <w:t>َّ</w:t>
      </w:r>
      <w:r>
        <w:rPr>
          <w:rtl/>
        </w:rPr>
        <w:t>ن خليفته مؤك</w:t>
      </w:r>
      <w:r w:rsidR="00B67DEB">
        <w:rPr>
          <w:rFonts w:hint="cs"/>
          <w:rtl/>
        </w:rPr>
        <w:t>ِّ</w:t>
      </w:r>
      <w:r>
        <w:rPr>
          <w:rtl/>
        </w:rPr>
        <w:t>دا</w:t>
      </w:r>
      <w:r w:rsidR="00B67DEB">
        <w:rPr>
          <w:rFonts w:hint="cs"/>
          <w:rtl/>
        </w:rPr>
        <w:t>ً</w:t>
      </w:r>
      <w:r>
        <w:rPr>
          <w:rtl/>
        </w:rPr>
        <w:t xml:space="preserve"> عليهم بأن يطيعوه ولا يخالفوه، ول</w:t>
      </w:r>
      <w:r w:rsidR="00B67DEB">
        <w:rPr>
          <w:rFonts w:hint="cs"/>
          <w:rtl/>
        </w:rPr>
        <w:t>َ</w:t>
      </w:r>
      <w:r>
        <w:rPr>
          <w:rtl/>
        </w:rPr>
        <w:t>ذك</w:t>
      </w:r>
      <w:r w:rsidR="00B67DEB">
        <w:rPr>
          <w:rFonts w:hint="cs"/>
          <w:rtl/>
        </w:rPr>
        <w:t>َّ</w:t>
      </w:r>
      <w:r>
        <w:rPr>
          <w:rtl/>
        </w:rPr>
        <w:t>ره</w:t>
      </w:r>
      <w:r w:rsidR="00B67DEB">
        <w:rPr>
          <w:rFonts w:hint="cs"/>
          <w:rtl/>
        </w:rPr>
        <w:t>ُ</w:t>
      </w:r>
      <w:r>
        <w:rPr>
          <w:rtl/>
        </w:rPr>
        <w:t>م كل ما قاله في هذا الشأن وفي شأن وصيه وخليفته ووارثه من قبل. والذين منعوا من ذلك، كانوا يطمعون في خلافته كما كانوا يعلمون أنه يريد أن يسج</w:t>
      </w:r>
      <w:r w:rsidR="00B67DEB">
        <w:rPr>
          <w:rFonts w:hint="cs"/>
          <w:rtl/>
        </w:rPr>
        <w:t>َّ</w:t>
      </w:r>
      <w:r>
        <w:rPr>
          <w:rtl/>
        </w:rPr>
        <w:t>ل خلافة ابن عمه علي بن أبي طالب، ويكتبه ويأخذ منهم العهد والبيعة له في آخر حياته، كما أخذ عليهم ذلك في يوم الغدير، لذلك خالفوه بكل وقاحة ومنعوه من ذلك بكل صلافة!</w:t>
      </w:r>
    </w:p>
    <w:p w:rsidR="008406C4" w:rsidRDefault="006F739F" w:rsidP="00770DAD">
      <w:pPr>
        <w:pStyle w:val="libNormal"/>
        <w:rPr>
          <w:rtl/>
        </w:rPr>
      </w:pPr>
      <w:r w:rsidRPr="00537012">
        <w:rPr>
          <w:rStyle w:val="libBold2Char"/>
          <w:rtl/>
        </w:rPr>
        <w:t>الشيخ عبد السلام:</w:t>
      </w:r>
      <w:r>
        <w:rPr>
          <w:rtl/>
        </w:rPr>
        <w:t xml:space="preserve"> كيف تد</w:t>
      </w:r>
      <w:r w:rsidR="00B67DEB">
        <w:rPr>
          <w:rFonts w:hint="cs"/>
          <w:rtl/>
        </w:rPr>
        <w:t>ّ</w:t>
      </w:r>
      <w:r>
        <w:rPr>
          <w:rtl/>
        </w:rPr>
        <w:t>عي هذا ومن أين تبي</w:t>
      </w:r>
      <w:r w:rsidR="00B67DEB">
        <w:rPr>
          <w:rFonts w:hint="cs"/>
          <w:rtl/>
        </w:rPr>
        <w:t>ّ</w:t>
      </w:r>
      <w:r>
        <w:rPr>
          <w:rtl/>
        </w:rPr>
        <w:t>ن لك أن</w:t>
      </w:r>
      <w:r w:rsidR="00B67DEB">
        <w:rPr>
          <w:rFonts w:hint="cs"/>
          <w:rtl/>
        </w:rPr>
        <w:t>ّ</w:t>
      </w:r>
      <w:r>
        <w:rPr>
          <w:rtl/>
        </w:rPr>
        <w:t xml:space="preserve">ه </w:t>
      </w:r>
      <w:r w:rsidR="00770DAD" w:rsidRPr="00770DAD">
        <w:rPr>
          <w:rStyle w:val="libAlaemChar"/>
          <w:rFonts w:hint="cs"/>
          <w:rtl/>
        </w:rPr>
        <w:t>صلى‌الله‌عليه‌وآله‌وسلم</w:t>
      </w:r>
      <w:r w:rsidR="00770DAD">
        <w:rPr>
          <w:rtl/>
        </w:rPr>
        <w:t xml:space="preserve"> </w:t>
      </w:r>
      <w:r>
        <w:rPr>
          <w:rtl/>
        </w:rPr>
        <w:t>أراد أن يوصي في أمر الخلافة ويعي</w:t>
      </w:r>
      <w:r w:rsidR="00B67DEB">
        <w:rPr>
          <w:rFonts w:hint="cs"/>
          <w:rtl/>
        </w:rPr>
        <w:t>ّ</w:t>
      </w:r>
      <w:r>
        <w:rPr>
          <w:rtl/>
        </w:rPr>
        <w:t>ن علي بن أبي طالب لهذا الأمر من بعده؟!</w:t>
      </w:r>
    </w:p>
    <w:p w:rsidR="008406C4" w:rsidRDefault="006F739F" w:rsidP="00775F6D">
      <w:pPr>
        <w:pStyle w:val="libNormal"/>
        <w:rPr>
          <w:rtl/>
        </w:rPr>
      </w:pPr>
      <w:r w:rsidRPr="00537012">
        <w:rPr>
          <w:rStyle w:val="libBold2Char"/>
          <w:rtl/>
        </w:rPr>
        <w:t>قلت:</w:t>
      </w:r>
      <w:r>
        <w:rPr>
          <w:rtl/>
        </w:rPr>
        <w:t xml:space="preserve"> من الواضح أن</w:t>
      </w:r>
      <w:r w:rsidR="00B67DEB">
        <w:rPr>
          <w:rFonts w:hint="cs"/>
          <w:rtl/>
        </w:rPr>
        <w:t>ّ</w:t>
      </w:r>
      <w:r>
        <w:rPr>
          <w:rtl/>
        </w:rPr>
        <w:t xml:space="preserve">ه </w:t>
      </w:r>
      <w:r w:rsidRPr="00201CCF">
        <w:rPr>
          <w:rStyle w:val="libAlaemChar"/>
          <w:rtl/>
        </w:rPr>
        <w:t>صلى‌الله‌عليه‌وآله</w:t>
      </w:r>
      <w:r>
        <w:rPr>
          <w:rtl/>
        </w:rPr>
        <w:t xml:space="preserve"> بي</w:t>
      </w:r>
      <w:r w:rsidR="00770DAD">
        <w:rPr>
          <w:rFonts w:hint="cs"/>
          <w:rtl/>
        </w:rPr>
        <w:t>َّ</w:t>
      </w:r>
      <w:r>
        <w:rPr>
          <w:rtl/>
        </w:rPr>
        <w:t>ن جميع أحكام الدين للمسلمين، وما ت</w:t>
      </w:r>
      <w:r w:rsidR="00B67DEB">
        <w:rPr>
          <w:rFonts w:hint="cs"/>
          <w:rtl/>
        </w:rPr>
        <w:t>َ</w:t>
      </w:r>
      <w:r>
        <w:rPr>
          <w:rtl/>
        </w:rPr>
        <w:t>رك</w:t>
      </w:r>
      <w:r w:rsidR="00770DAD">
        <w:rPr>
          <w:rFonts w:hint="cs"/>
          <w:rtl/>
        </w:rPr>
        <w:t>َ</w:t>
      </w:r>
      <w:r>
        <w:rPr>
          <w:rtl/>
        </w:rPr>
        <w:t xml:space="preserve"> صغيرة ولا كبيرة من الفرائض السنن إل</w:t>
      </w:r>
      <w:r w:rsidR="00B67DEB">
        <w:rPr>
          <w:rFonts w:hint="cs"/>
          <w:rtl/>
        </w:rPr>
        <w:t>ّ</w:t>
      </w:r>
      <w:r>
        <w:rPr>
          <w:rtl/>
        </w:rPr>
        <w:t>ا بي</w:t>
      </w:r>
      <w:r w:rsidR="00B67DEB">
        <w:rPr>
          <w:rFonts w:hint="cs"/>
          <w:rtl/>
        </w:rPr>
        <w:t>ّ</w:t>
      </w:r>
      <w:r w:rsidR="00B67DEB">
        <w:rPr>
          <w:rtl/>
        </w:rPr>
        <w:t>نها، حت</w:t>
      </w:r>
      <w:r>
        <w:rPr>
          <w:rtl/>
        </w:rPr>
        <w:t xml:space="preserve">ى قال تعالى في كتابه: </w:t>
      </w:r>
      <w:r w:rsidRPr="000C15B5">
        <w:rPr>
          <w:rStyle w:val="libAlaemChar"/>
          <w:rtl/>
        </w:rPr>
        <w:t>(</w:t>
      </w:r>
      <w:r w:rsidR="00775F6D" w:rsidRPr="00775F6D">
        <w:rPr>
          <w:rStyle w:val="libAieChar"/>
          <w:rtl/>
        </w:rPr>
        <w:t>الْيَوْمَ أَکْمَلْتُ لَکُمْ دِينَکُمْ</w:t>
      </w:r>
      <w:r w:rsidRPr="000C15B5">
        <w:rPr>
          <w:rStyle w:val="libAlaemChar"/>
          <w:rtl/>
        </w:rPr>
        <w:t>)</w:t>
      </w:r>
      <w:r w:rsidRPr="000B0BDE">
        <w:rPr>
          <w:rStyle w:val="libFootnotenumChar"/>
          <w:rtl/>
        </w:rPr>
        <w:t>(1)</w:t>
      </w:r>
      <w:r>
        <w:rPr>
          <w:rtl/>
        </w:rPr>
        <w:t>، فكان من هذه الجهة مرتاح البال، ولكن الذي كان ي</w:t>
      </w:r>
      <w:r w:rsidR="00775F6D">
        <w:rPr>
          <w:rFonts w:hint="cs"/>
          <w:rtl/>
        </w:rPr>
        <w:t>ُ</w:t>
      </w:r>
      <w:r>
        <w:rPr>
          <w:rtl/>
        </w:rPr>
        <w:t>شغل</w:t>
      </w:r>
      <w:r w:rsidR="00775F6D">
        <w:rPr>
          <w:rFonts w:hint="cs"/>
          <w:rtl/>
        </w:rPr>
        <w:t>ُ</w:t>
      </w:r>
      <w:r>
        <w:rPr>
          <w:rtl/>
        </w:rPr>
        <w:t xml:space="preserve"> باله هو موضوع خلافته وولي الأمر بعده، لأنه </w:t>
      </w:r>
      <w:r w:rsidRPr="00201CCF">
        <w:rPr>
          <w:rStyle w:val="libAlaemChar"/>
          <w:rtl/>
        </w:rPr>
        <w:t>صلى‌الله‌عليه‌وآله</w:t>
      </w:r>
      <w:r>
        <w:rPr>
          <w:rtl/>
        </w:rPr>
        <w:t xml:space="preserve"> كان يعرف عداوة كثير من الناس لعلي بن أبي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3.</w:t>
      </w:r>
    </w:p>
    <w:p w:rsidR="006F739F" w:rsidRDefault="006F739F" w:rsidP="00D96FAA">
      <w:pPr>
        <w:pStyle w:val="libNormal"/>
      </w:pPr>
      <w:r>
        <w:rPr>
          <w:rtl/>
        </w:rPr>
        <w:br w:type="page"/>
      </w:r>
    </w:p>
    <w:p w:rsidR="008406C4" w:rsidRDefault="006F739F" w:rsidP="00775F6D">
      <w:pPr>
        <w:pStyle w:val="libNormal0"/>
        <w:rPr>
          <w:rtl/>
        </w:rPr>
      </w:pPr>
      <w:r>
        <w:rPr>
          <w:rtl/>
        </w:rPr>
        <w:lastRenderedPageBreak/>
        <w:t xml:space="preserve">طالب، وكان يعلم حقدهم وحسدهم له </w:t>
      </w:r>
      <w:r w:rsidRPr="00201CCF">
        <w:rPr>
          <w:rStyle w:val="libAlaemChar"/>
          <w:rtl/>
        </w:rPr>
        <w:t>صلى‌الله‌عليه‌وآله</w:t>
      </w:r>
      <w:r>
        <w:rPr>
          <w:rtl/>
        </w:rPr>
        <w:t xml:space="preserve"> وكان يعرف طمع بعض الصحابة، وحرصهم على خلافته في أم</w:t>
      </w:r>
      <w:r w:rsidR="00775F6D">
        <w:rPr>
          <w:rFonts w:hint="cs"/>
          <w:rtl/>
        </w:rPr>
        <w:t>ّ</w:t>
      </w:r>
      <w:r>
        <w:rPr>
          <w:rtl/>
        </w:rPr>
        <w:t>ته، لذلك كان يتخو</w:t>
      </w:r>
      <w:r w:rsidR="00775F6D">
        <w:rPr>
          <w:rFonts w:hint="cs"/>
          <w:rtl/>
        </w:rPr>
        <w:t>ّ</w:t>
      </w:r>
      <w:r>
        <w:rPr>
          <w:rtl/>
        </w:rPr>
        <w:t>ف من مناوئي الإمام علي</w:t>
      </w:r>
      <w:r w:rsidR="00775F6D">
        <w:rPr>
          <w:rFonts w:hint="cs"/>
          <w:rtl/>
        </w:rPr>
        <w:t>ّ</w:t>
      </w:r>
      <w:r>
        <w:rPr>
          <w:rtl/>
        </w:rPr>
        <w:t xml:space="preserve"> </w:t>
      </w:r>
      <w:r w:rsidRPr="005E607E">
        <w:rPr>
          <w:rStyle w:val="libAlaemChar"/>
          <w:rtl/>
        </w:rPr>
        <w:t>عليه‌السلام</w:t>
      </w:r>
      <w:r>
        <w:rPr>
          <w:rtl/>
        </w:rPr>
        <w:t xml:space="preserve"> ومخالفيه، أن</w:t>
      </w:r>
      <w:r w:rsidR="00775F6D">
        <w:rPr>
          <w:rFonts w:hint="cs"/>
          <w:rtl/>
        </w:rPr>
        <w:t>ْ</w:t>
      </w:r>
      <w:r>
        <w:rPr>
          <w:rtl/>
        </w:rPr>
        <w:t xml:space="preserve"> لا يخضعوا لإمارته ولا يقبلوا خلافته، فأراد أن</w:t>
      </w:r>
      <w:r w:rsidR="00775F6D">
        <w:rPr>
          <w:rFonts w:hint="cs"/>
          <w:rtl/>
        </w:rPr>
        <w:t>ْ</w:t>
      </w:r>
      <w:r>
        <w:rPr>
          <w:rtl/>
        </w:rPr>
        <w:t xml:space="preserve"> يؤك</w:t>
      </w:r>
      <w:r w:rsidR="00775F6D">
        <w:rPr>
          <w:rFonts w:hint="cs"/>
          <w:rtl/>
        </w:rPr>
        <w:t>ّ</w:t>
      </w:r>
      <w:r>
        <w:rPr>
          <w:rtl/>
        </w:rPr>
        <w:t>دها عليهم في آخر ساعات حياته، إضافة على ما بي</w:t>
      </w:r>
      <w:r w:rsidR="00775F6D">
        <w:rPr>
          <w:rFonts w:hint="cs"/>
          <w:rtl/>
        </w:rPr>
        <w:t>َّ</w:t>
      </w:r>
      <w:r>
        <w:rPr>
          <w:rtl/>
        </w:rPr>
        <w:t>ن</w:t>
      </w:r>
      <w:r w:rsidR="00775F6D">
        <w:rPr>
          <w:rFonts w:hint="cs"/>
          <w:rtl/>
        </w:rPr>
        <w:t>َ</w:t>
      </w:r>
      <w:r>
        <w:rPr>
          <w:rtl/>
        </w:rPr>
        <w:t>ه</w:t>
      </w:r>
      <w:r w:rsidR="00775F6D">
        <w:rPr>
          <w:rFonts w:hint="cs"/>
          <w:rtl/>
        </w:rPr>
        <w:t>ُ</w:t>
      </w:r>
      <w:r>
        <w:rPr>
          <w:rtl/>
        </w:rPr>
        <w:t xml:space="preserve"> في هذا الأمر طول حياته كرارا</w:t>
      </w:r>
      <w:r w:rsidR="00775F6D">
        <w:rPr>
          <w:rFonts w:hint="cs"/>
          <w:rtl/>
        </w:rPr>
        <w:t>ً</w:t>
      </w:r>
      <w:r>
        <w:rPr>
          <w:rtl/>
        </w:rPr>
        <w:t xml:space="preserve"> ومرارا</w:t>
      </w:r>
      <w:r w:rsidR="00775F6D">
        <w:rPr>
          <w:rFonts w:hint="cs"/>
          <w:rtl/>
        </w:rPr>
        <w:t>ً</w:t>
      </w:r>
      <w:r>
        <w:rPr>
          <w:rtl/>
        </w:rPr>
        <w:t>، كما ر</w:t>
      </w:r>
      <w:r w:rsidR="00775F6D">
        <w:rPr>
          <w:rFonts w:hint="cs"/>
          <w:rtl/>
        </w:rPr>
        <w:t>َ</w:t>
      </w:r>
      <w:r>
        <w:rPr>
          <w:rtl/>
        </w:rPr>
        <w:t xml:space="preserve">وى الغزالي في كتابه </w:t>
      </w:r>
      <w:r w:rsidR="00775F6D">
        <w:rPr>
          <w:rtl/>
        </w:rPr>
        <w:t>«</w:t>
      </w:r>
      <w:r>
        <w:rPr>
          <w:rtl/>
        </w:rPr>
        <w:t>سر</w:t>
      </w:r>
      <w:r w:rsidR="00775F6D">
        <w:rPr>
          <w:rFonts w:hint="cs"/>
          <w:rtl/>
        </w:rPr>
        <w:t>ّ</w:t>
      </w:r>
      <w:r>
        <w:rPr>
          <w:rtl/>
        </w:rPr>
        <w:t xml:space="preserve"> العالمين </w:t>
      </w:r>
      <w:r w:rsidR="00775F6D">
        <w:rPr>
          <w:rtl/>
        </w:rPr>
        <w:t>»</w:t>
      </w:r>
      <w:r w:rsidR="00775F6D">
        <w:rPr>
          <w:rFonts w:hint="cs"/>
          <w:rtl/>
        </w:rPr>
        <w:t xml:space="preserve"> </w:t>
      </w:r>
      <w:r>
        <w:rPr>
          <w:rtl/>
        </w:rPr>
        <w:t xml:space="preserve">في المقالة الرابعة، أنه </w:t>
      </w:r>
      <w:r w:rsidRPr="00201CCF">
        <w:rPr>
          <w:rStyle w:val="libAlaemChar"/>
          <w:rtl/>
        </w:rPr>
        <w:t>صلى‌الله‌عليه‌وآله</w:t>
      </w:r>
      <w:r>
        <w:rPr>
          <w:rtl/>
        </w:rPr>
        <w:t xml:space="preserve"> قال: إيتوني بدوات وبياض لأزيل عنكم إشكال الأمر، وأذ</w:t>
      </w:r>
      <w:r w:rsidR="00775F6D">
        <w:rPr>
          <w:rFonts w:hint="cs"/>
          <w:rtl/>
        </w:rPr>
        <w:t>ْ</w:t>
      </w:r>
      <w:r>
        <w:rPr>
          <w:rtl/>
        </w:rPr>
        <w:t>ك</w:t>
      </w:r>
      <w:r w:rsidR="00775F6D">
        <w:rPr>
          <w:rFonts w:hint="cs"/>
          <w:rtl/>
        </w:rPr>
        <w:t>ُ</w:t>
      </w:r>
      <w:r>
        <w:rPr>
          <w:rtl/>
        </w:rPr>
        <w:t>ر لكم م</w:t>
      </w:r>
      <w:r w:rsidR="00775F6D">
        <w:rPr>
          <w:rFonts w:hint="cs"/>
          <w:rtl/>
        </w:rPr>
        <w:t>َ</w:t>
      </w:r>
      <w:r>
        <w:rPr>
          <w:rtl/>
        </w:rPr>
        <w:t>ن المستحق لها بعدي.</w:t>
      </w:r>
    </w:p>
    <w:p w:rsidR="008406C4" w:rsidRDefault="006F739F" w:rsidP="00775F6D">
      <w:pPr>
        <w:pStyle w:val="libNormal"/>
        <w:rPr>
          <w:rtl/>
        </w:rPr>
      </w:pPr>
      <w:r>
        <w:rPr>
          <w:rtl/>
        </w:rPr>
        <w:t>ثم كلنا نعلم أن</w:t>
      </w:r>
      <w:r w:rsidR="00775F6D">
        <w:rPr>
          <w:rFonts w:hint="cs"/>
          <w:rtl/>
        </w:rPr>
        <w:t>ّ</w:t>
      </w:r>
      <w:r>
        <w:rPr>
          <w:rtl/>
        </w:rPr>
        <w:t xml:space="preserve"> الأمر الذي آل اختلاف المسلمين بعد رسول الله </w:t>
      </w:r>
      <w:r w:rsidRPr="00201CCF">
        <w:rPr>
          <w:rStyle w:val="libAlaemChar"/>
          <w:rtl/>
        </w:rPr>
        <w:t>صلى‌الله‌عليه‌وآله</w:t>
      </w:r>
      <w:r>
        <w:rPr>
          <w:rtl/>
        </w:rPr>
        <w:t xml:space="preserve"> وكان سبب سفك </w:t>
      </w:r>
      <w:r w:rsidR="00775F6D">
        <w:rPr>
          <w:rFonts w:hint="cs"/>
          <w:rtl/>
        </w:rPr>
        <w:t xml:space="preserve">الدّماء </w:t>
      </w:r>
      <w:r>
        <w:rPr>
          <w:rtl/>
        </w:rPr>
        <w:t>وإزهاق النفوس، إن</w:t>
      </w:r>
      <w:r w:rsidR="00775F6D">
        <w:rPr>
          <w:rFonts w:hint="cs"/>
          <w:rtl/>
        </w:rPr>
        <w:t>ّ</w:t>
      </w:r>
      <w:r>
        <w:rPr>
          <w:rtl/>
        </w:rPr>
        <w:t>ما هو أمر الخلافة لا غير، فتبي</w:t>
      </w:r>
      <w:r w:rsidR="00775F6D">
        <w:rPr>
          <w:rFonts w:hint="cs"/>
          <w:rtl/>
        </w:rPr>
        <w:t>ّ</w:t>
      </w:r>
      <w:r>
        <w:rPr>
          <w:rtl/>
        </w:rPr>
        <w:t xml:space="preserve">ن أنه </w:t>
      </w:r>
      <w:r w:rsidRPr="00201CCF">
        <w:rPr>
          <w:rStyle w:val="libAlaemChar"/>
          <w:rtl/>
        </w:rPr>
        <w:t>صلى‌الله‌عليه‌وآله</w:t>
      </w:r>
      <w:r>
        <w:rPr>
          <w:rtl/>
        </w:rPr>
        <w:t xml:space="preserve"> أراد أن</w:t>
      </w:r>
      <w:r w:rsidR="00775F6D">
        <w:rPr>
          <w:rFonts w:hint="cs"/>
          <w:rtl/>
        </w:rPr>
        <w:t>ْ</w:t>
      </w:r>
      <w:r>
        <w:rPr>
          <w:rtl/>
        </w:rPr>
        <w:t xml:space="preserve"> يوض</w:t>
      </w:r>
      <w:r w:rsidR="00775F6D">
        <w:rPr>
          <w:rFonts w:hint="cs"/>
          <w:rtl/>
        </w:rPr>
        <w:t>ّ</w:t>
      </w:r>
      <w:r>
        <w:rPr>
          <w:rtl/>
        </w:rPr>
        <w:t>ح أمر الخلافة للمسلمين ويوصي بها لرجل منهم يستحق</w:t>
      </w:r>
      <w:r w:rsidR="00775F6D">
        <w:rPr>
          <w:rFonts w:hint="cs"/>
          <w:rtl/>
        </w:rPr>
        <w:t>ّ</w:t>
      </w:r>
      <w:r w:rsidR="00775F6D">
        <w:rPr>
          <w:rtl/>
        </w:rPr>
        <w:t>ها، حت</w:t>
      </w:r>
      <w:r>
        <w:rPr>
          <w:rtl/>
        </w:rPr>
        <w:t>ى يبايعوه ويخضعوا لإمارته وخلافته ولكي لا يؤول أمرهم إلى التخاصم والتنازع، ولا يقعوا من بعده في هوة الاختلاف وم</w:t>
      </w:r>
      <w:r w:rsidR="00775F6D">
        <w:rPr>
          <w:rFonts w:hint="cs"/>
          <w:rtl/>
        </w:rPr>
        <w:t>َ</w:t>
      </w:r>
      <w:r>
        <w:rPr>
          <w:rtl/>
        </w:rPr>
        <w:t>زل</w:t>
      </w:r>
      <w:r w:rsidR="00775F6D">
        <w:rPr>
          <w:rFonts w:hint="cs"/>
          <w:rtl/>
        </w:rPr>
        <w:t>ّ</w:t>
      </w:r>
      <w:r>
        <w:rPr>
          <w:rtl/>
        </w:rPr>
        <w:t>ة ال</w:t>
      </w:r>
      <w:r w:rsidR="00775F6D">
        <w:rPr>
          <w:rFonts w:hint="cs"/>
          <w:rtl/>
        </w:rPr>
        <w:t>إ</w:t>
      </w:r>
      <w:r>
        <w:rPr>
          <w:rtl/>
        </w:rPr>
        <w:t>نحراف.</w:t>
      </w:r>
    </w:p>
    <w:p w:rsidR="008406C4" w:rsidRDefault="006F739F" w:rsidP="006F739F">
      <w:pPr>
        <w:pStyle w:val="libNormal"/>
        <w:rPr>
          <w:rtl/>
        </w:rPr>
      </w:pPr>
      <w:r>
        <w:rPr>
          <w:rtl/>
        </w:rPr>
        <w:t>ثم إن</w:t>
      </w:r>
      <w:r w:rsidR="00775F6D">
        <w:rPr>
          <w:rFonts w:hint="cs"/>
          <w:rtl/>
        </w:rPr>
        <w:t>ّ</w:t>
      </w:r>
      <w:r>
        <w:rPr>
          <w:rtl/>
        </w:rPr>
        <w:t xml:space="preserve"> النبي </w:t>
      </w:r>
      <w:r w:rsidRPr="00201CCF">
        <w:rPr>
          <w:rStyle w:val="libAlaemChar"/>
          <w:rtl/>
        </w:rPr>
        <w:t>صلى‌الله‌عليه‌وآله</w:t>
      </w:r>
      <w:r>
        <w:rPr>
          <w:rtl/>
        </w:rPr>
        <w:t xml:space="preserve"> في مواطن كثيرة عي</w:t>
      </w:r>
      <w:r w:rsidR="00775F6D">
        <w:rPr>
          <w:rFonts w:hint="cs"/>
          <w:rtl/>
        </w:rPr>
        <w:t>ّ</w:t>
      </w:r>
      <w:r>
        <w:rPr>
          <w:rtl/>
        </w:rPr>
        <w:t>ن وصي</w:t>
      </w:r>
      <w:r w:rsidR="00775F6D">
        <w:rPr>
          <w:rFonts w:hint="cs"/>
          <w:rtl/>
        </w:rPr>
        <w:t>ّ</w:t>
      </w:r>
      <w:r>
        <w:rPr>
          <w:rtl/>
        </w:rPr>
        <w:t>ه وعر</w:t>
      </w:r>
      <w:r w:rsidR="00775F6D">
        <w:rPr>
          <w:rFonts w:hint="cs"/>
          <w:rtl/>
        </w:rPr>
        <w:t>َّ</w:t>
      </w:r>
      <w:r>
        <w:rPr>
          <w:rtl/>
        </w:rPr>
        <w:t>ف</w:t>
      </w:r>
      <w:r w:rsidR="00775F6D">
        <w:rPr>
          <w:rFonts w:hint="cs"/>
          <w:rtl/>
        </w:rPr>
        <w:t>َ</w:t>
      </w:r>
      <w:r>
        <w:rPr>
          <w:rtl/>
        </w:rPr>
        <w:t>ه</w:t>
      </w:r>
      <w:r w:rsidR="00775F6D">
        <w:rPr>
          <w:rFonts w:hint="cs"/>
          <w:rtl/>
        </w:rPr>
        <w:t>ُ</w:t>
      </w:r>
      <w:r>
        <w:rPr>
          <w:rtl/>
        </w:rPr>
        <w:t xml:space="preserve"> للناس، وقد نقلنا لكم بعض الأخبار والأحاديث في هذا الشأن ولا حاجة لتكرارها.</w:t>
      </w:r>
    </w:p>
    <w:p w:rsidR="008406C4" w:rsidRDefault="006F739F" w:rsidP="006F739F">
      <w:pPr>
        <w:pStyle w:val="libNormal"/>
        <w:rPr>
          <w:rtl/>
        </w:rPr>
      </w:pPr>
      <w:r>
        <w:rPr>
          <w:rtl/>
        </w:rPr>
        <w:t>ولا ينكر أحد</w:t>
      </w:r>
      <w:r w:rsidR="00775F6D">
        <w:rPr>
          <w:rFonts w:hint="cs"/>
          <w:rtl/>
        </w:rPr>
        <w:t>ٌ</w:t>
      </w:r>
      <w:r>
        <w:rPr>
          <w:rtl/>
        </w:rPr>
        <w:t xml:space="preserve"> من المسلمين المنصفين بأن</w:t>
      </w:r>
      <w:r w:rsidR="00775F6D">
        <w:rPr>
          <w:rFonts w:hint="cs"/>
          <w:rtl/>
        </w:rPr>
        <w:t>ّ</w:t>
      </w:r>
      <w:r>
        <w:rPr>
          <w:rtl/>
        </w:rPr>
        <w:t xml:space="preserve"> النبي </w:t>
      </w:r>
      <w:r w:rsidRPr="00201CCF">
        <w:rPr>
          <w:rStyle w:val="libAlaemChar"/>
          <w:rtl/>
        </w:rPr>
        <w:t>صلى‌الله‌عليه‌وآله</w:t>
      </w:r>
      <w:r>
        <w:rPr>
          <w:rtl/>
        </w:rPr>
        <w:t xml:space="preserve"> عي</w:t>
      </w:r>
      <w:r w:rsidR="00775F6D">
        <w:rPr>
          <w:rFonts w:hint="cs"/>
          <w:rtl/>
        </w:rPr>
        <w:t>َّ</w:t>
      </w:r>
      <w:r>
        <w:rPr>
          <w:rtl/>
        </w:rPr>
        <w:t>ن عليا</w:t>
      </w:r>
      <w:r w:rsidR="00775F6D">
        <w:rPr>
          <w:rFonts w:hint="cs"/>
          <w:rtl/>
        </w:rPr>
        <w:t>ً</w:t>
      </w:r>
      <w:r>
        <w:rPr>
          <w:rtl/>
        </w:rPr>
        <w:t xml:space="preserve"> وصي</w:t>
      </w:r>
      <w:r w:rsidR="00775F6D">
        <w:rPr>
          <w:rFonts w:hint="cs"/>
          <w:rtl/>
        </w:rPr>
        <w:t>ّ</w:t>
      </w:r>
      <w:r>
        <w:rPr>
          <w:rtl/>
        </w:rPr>
        <w:t>ا</w:t>
      </w:r>
      <w:r w:rsidR="00775F6D">
        <w:rPr>
          <w:rFonts w:hint="cs"/>
          <w:rtl/>
        </w:rPr>
        <w:t>ً</w:t>
      </w:r>
      <w:r>
        <w:rPr>
          <w:rtl/>
        </w:rPr>
        <w:t xml:space="preserve"> لنفسه وأودعه الوصايا التي أراد أن</w:t>
      </w:r>
      <w:r w:rsidR="00775F6D">
        <w:rPr>
          <w:rFonts w:hint="cs"/>
          <w:rtl/>
        </w:rPr>
        <w:t>ْ</w:t>
      </w:r>
      <w:r w:rsidR="00775F6D">
        <w:rPr>
          <w:rtl/>
        </w:rPr>
        <w:t xml:space="preserve"> يكتبها حت</w:t>
      </w:r>
      <w:r>
        <w:rPr>
          <w:rtl/>
        </w:rPr>
        <w:t>ى لا يضلوا من بعده أبدا</w:t>
      </w:r>
      <w:r w:rsidR="00775F6D">
        <w:rPr>
          <w:rFonts w:hint="cs"/>
          <w:rtl/>
        </w:rPr>
        <w:t>ً</w:t>
      </w:r>
      <w:r>
        <w:rPr>
          <w:rtl/>
        </w:rPr>
        <w:t>، ولكنهم منعوه ورفضوها بقولهم: إنه ل</w:t>
      </w:r>
      <w:r w:rsidR="00775F6D">
        <w:rPr>
          <w:rFonts w:hint="cs"/>
          <w:rtl/>
        </w:rPr>
        <w:t>َ</w:t>
      </w:r>
      <w:r>
        <w:rPr>
          <w:rtl/>
        </w:rPr>
        <w:t>ي</w:t>
      </w:r>
      <w:r w:rsidR="00775F6D">
        <w:rPr>
          <w:rFonts w:hint="cs"/>
          <w:rtl/>
        </w:rPr>
        <w:t>َ</w:t>
      </w:r>
      <w:r>
        <w:rPr>
          <w:rtl/>
        </w:rPr>
        <w:t>ه</w:t>
      </w:r>
      <w:r w:rsidR="00775F6D">
        <w:rPr>
          <w:rFonts w:hint="cs"/>
          <w:rtl/>
        </w:rPr>
        <w:t>ْ</w:t>
      </w:r>
      <w:r>
        <w:rPr>
          <w:rtl/>
        </w:rPr>
        <w:t>ج</w:t>
      </w:r>
      <w:r w:rsidR="00775F6D">
        <w:rPr>
          <w:rFonts w:hint="cs"/>
          <w:rtl/>
        </w:rPr>
        <w:t>ُ</w:t>
      </w:r>
      <w:r>
        <w:rPr>
          <w:rtl/>
        </w:rPr>
        <w:t>ر. كفانا أو حسبنا كتاب الله!!</w:t>
      </w:r>
    </w:p>
    <w:p w:rsidR="008406C4" w:rsidRDefault="006F739F" w:rsidP="00775F6D">
      <w:pPr>
        <w:pStyle w:val="libNormal"/>
        <w:rPr>
          <w:rtl/>
        </w:rPr>
      </w:pPr>
      <w:r w:rsidRPr="00537012">
        <w:rPr>
          <w:rStyle w:val="libBold2Char"/>
          <w:rtl/>
        </w:rPr>
        <w:t>الشيخ عبد السلام:</w:t>
      </w:r>
      <w:r>
        <w:rPr>
          <w:rtl/>
        </w:rPr>
        <w:t xml:space="preserve"> خبر تعيين النبي </w:t>
      </w:r>
      <w:r w:rsidRPr="00201CCF">
        <w:rPr>
          <w:rStyle w:val="libAlaemChar"/>
          <w:rtl/>
        </w:rPr>
        <w:t>صلى‌الله‌عليه‌وآله</w:t>
      </w:r>
      <w:r>
        <w:rPr>
          <w:rtl/>
        </w:rPr>
        <w:t xml:space="preserve"> عليا</w:t>
      </w:r>
      <w:r w:rsidR="00775F6D">
        <w:rPr>
          <w:rFonts w:hint="cs"/>
          <w:rtl/>
        </w:rPr>
        <w:t>ً</w:t>
      </w:r>
      <w:r>
        <w:rPr>
          <w:rtl/>
        </w:rPr>
        <w:t xml:space="preserve"> وصي</w:t>
      </w:r>
      <w:r w:rsidR="00775F6D">
        <w:rPr>
          <w:rFonts w:hint="cs"/>
          <w:rtl/>
        </w:rPr>
        <w:t>ّ</w:t>
      </w:r>
      <w:r>
        <w:rPr>
          <w:rtl/>
        </w:rPr>
        <w:t>ا</w:t>
      </w:r>
      <w:r w:rsidR="00775F6D">
        <w:rPr>
          <w:rFonts w:hint="cs"/>
          <w:rtl/>
        </w:rPr>
        <w:t>ً</w:t>
      </w:r>
      <w:r>
        <w:rPr>
          <w:rtl/>
        </w:rPr>
        <w:t xml:space="preserve"> لنفسه غير متواتر فلا يصح ال</w:t>
      </w:r>
      <w:r w:rsidR="00775F6D">
        <w:rPr>
          <w:rFonts w:hint="cs"/>
          <w:rtl/>
        </w:rPr>
        <w:t>إ</w:t>
      </w:r>
      <w:r>
        <w:rPr>
          <w:rtl/>
        </w:rPr>
        <w:t>ستناد به.</w:t>
      </w:r>
    </w:p>
    <w:p w:rsidR="008406C4" w:rsidRDefault="006F739F" w:rsidP="006F739F">
      <w:pPr>
        <w:pStyle w:val="libNormal"/>
        <w:rPr>
          <w:rtl/>
        </w:rPr>
      </w:pPr>
      <w:r w:rsidRPr="00537012">
        <w:rPr>
          <w:rStyle w:val="libBold2Char"/>
          <w:rtl/>
        </w:rPr>
        <w:t>قلت:</w:t>
      </w:r>
      <w:r>
        <w:rPr>
          <w:rtl/>
        </w:rPr>
        <w:t xml:space="preserve"> هو خبر متواتر عن طريق العترة النبوي</w:t>
      </w:r>
      <w:r w:rsidR="00775F6D">
        <w:rPr>
          <w:rFonts w:hint="cs"/>
          <w:rtl/>
        </w:rPr>
        <w:t>ّ</w:t>
      </w:r>
      <w:r>
        <w:rPr>
          <w:rtl/>
        </w:rPr>
        <w:t>ة الطاهرة والأمر ثابت من غير شك ولا ترديد.</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وأم</w:t>
      </w:r>
      <w:r w:rsidR="00775F6D">
        <w:rPr>
          <w:rFonts w:hint="cs"/>
          <w:rtl/>
        </w:rPr>
        <w:t>ّ</w:t>
      </w:r>
      <w:r>
        <w:rPr>
          <w:rtl/>
        </w:rPr>
        <w:t>ا عن طرقكم، فربما لم يكن لفظه متواترا</w:t>
      </w:r>
      <w:r w:rsidR="00775F6D">
        <w:rPr>
          <w:rFonts w:hint="cs"/>
          <w:rtl/>
        </w:rPr>
        <w:t>ً</w:t>
      </w:r>
      <w:r>
        <w:rPr>
          <w:rtl/>
        </w:rPr>
        <w:t xml:space="preserve"> ولكن معناه قد تواتر عن طرقكم في ألفاظ متفاوتة وج</w:t>
      </w:r>
      <w:r w:rsidR="00775F6D">
        <w:rPr>
          <w:rFonts w:hint="cs"/>
          <w:rtl/>
        </w:rPr>
        <w:t>ُ</w:t>
      </w:r>
      <w:r>
        <w:rPr>
          <w:rtl/>
        </w:rPr>
        <w:t>مل متعد</w:t>
      </w:r>
      <w:r w:rsidR="00775F6D">
        <w:rPr>
          <w:rFonts w:hint="cs"/>
          <w:rtl/>
        </w:rPr>
        <w:t>ّ</w:t>
      </w:r>
      <w:r>
        <w:rPr>
          <w:rtl/>
        </w:rPr>
        <w:t>دة.</w:t>
      </w:r>
    </w:p>
    <w:p w:rsidR="008406C4" w:rsidRDefault="006F739F" w:rsidP="00775F6D">
      <w:pPr>
        <w:pStyle w:val="libNormal"/>
        <w:rPr>
          <w:rtl/>
        </w:rPr>
      </w:pPr>
      <w:r>
        <w:rPr>
          <w:rtl/>
        </w:rPr>
        <w:t>ثم إذا كان التواتر عندكم مهم</w:t>
      </w:r>
      <w:r w:rsidR="00775F6D">
        <w:rPr>
          <w:rFonts w:hint="cs"/>
          <w:rtl/>
        </w:rPr>
        <w:t>ّ</w:t>
      </w:r>
      <w:r>
        <w:rPr>
          <w:rtl/>
        </w:rPr>
        <w:t>ا</w:t>
      </w:r>
      <w:r w:rsidR="00775F6D">
        <w:rPr>
          <w:rFonts w:hint="cs"/>
          <w:rtl/>
        </w:rPr>
        <w:t>ً</w:t>
      </w:r>
      <w:r>
        <w:rPr>
          <w:rtl/>
        </w:rPr>
        <w:t xml:space="preserve"> إلى هذا الحد بحيث لو كان الخبر واصلا</w:t>
      </w:r>
      <w:r w:rsidR="00775F6D">
        <w:rPr>
          <w:rFonts w:hint="cs"/>
          <w:rtl/>
        </w:rPr>
        <w:t>ً</w:t>
      </w:r>
      <w:r>
        <w:rPr>
          <w:rtl/>
        </w:rPr>
        <w:t xml:space="preserve"> عن طريق موثوق وبسند</w:t>
      </w:r>
      <w:r w:rsidR="00775F6D">
        <w:rPr>
          <w:rFonts w:hint="cs"/>
          <w:rtl/>
        </w:rPr>
        <w:t>ٍ</w:t>
      </w:r>
      <w:r>
        <w:rPr>
          <w:rtl/>
        </w:rPr>
        <w:t xml:space="preserve"> حسن وقد صححه العلماء المتخص</w:t>
      </w:r>
      <w:r w:rsidR="00775F6D">
        <w:rPr>
          <w:rFonts w:hint="cs"/>
          <w:rtl/>
        </w:rPr>
        <w:t>ِّ</w:t>
      </w:r>
      <w:r>
        <w:rPr>
          <w:rtl/>
        </w:rPr>
        <w:t>صون، ومع ذلك ترفضونه بحج</w:t>
      </w:r>
      <w:r w:rsidR="00775F6D">
        <w:rPr>
          <w:rFonts w:hint="cs"/>
          <w:rtl/>
        </w:rPr>
        <w:t>ّ</w:t>
      </w:r>
      <w:r>
        <w:rPr>
          <w:rtl/>
        </w:rPr>
        <w:t xml:space="preserve">ة أنه غير متواتر، فأسألكم هل كان حديث: </w:t>
      </w:r>
      <w:r w:rsidR="00775F6D">
        <w:rPr>
          <w:rtl/>
        </w:rPr>
        <w:t>«</w:t>
      </w:r>
      <w:r>
        <w:rPr>
          <w:rtl/>
        </w:rPr>
        <w:t>لا نور</w:t>
      </w:r>
      <w:r w:rsidR="00775F6D">
        <w:rPr>
          <w:rFonts w:hint="cs"/>
          <w:rtl/>
        </w:rPr>
        <w:t>ِّ</w:t>
      </w:r>
      <w:r>
        <w:rPr>
          <w:rtl/>
        </w:rPr>
        <w:t xml:space="preserve">ث ما تركناه صدقة </w:t>
      </w:r>
      <w:r w:rsidR="00775F6D">
        <w:rPr>
          <w:rtl/>
        </w:rPr>
        <w:t>»</w:t>
      </w:r>
      <w:r w:rsidR="00775F6D">
        <w:rPr>
          <w:rFonts w:hint="cs"/>
          <w:rtl/>
        </w:rPr>
        <w:t xml:space="preserve"> </w:t>
      </w:r>
      <w:r>
        <w:rPr>
          <w:rtl/>
        </w:rPr>
        <w:t>متواترا</w:t>
      </w:r>
      <w:r w:rsidR="00775F6D">
        <w:rPr>
          <w:rFonts w:hint="cs"/>
          <w:rtl/>
        </w:rPr>
        <w:t>ً</w:t>
      </w:r>
      <w:r>
        <w:rPr>
          <w:rtl/>
        </w:rPr>
        <w:t>؟! لا.. بل هو خبر</w:t>
      </w:r>
      <w:r w:rsidR="00775F6D">
        <w:rPr>
          <w:rFonts w:hint="cs"/>
          <w:rtl/>
        </w:rPr>
        <w:t>ٌ</w:t>
      </w:r>
      <w:r>
        <w:rPr>
          <w:rtl/>
        </w:rPr>
        <w:t xml:space="preserve"> واحد رواه أبو بكر</w:t>
      </w:r>
      <w:r w:rsidRPr="000B0BDE">
        <w:rPr>
          <w:rStyle w:val="libFootnotenumChar"/>
          <w:rtl/>
        </w:rPr>
        <w:t>(1)</w:t>
      </w:r>
      <w:r>
        <w:rPr>
          <w:rtl/>
        </w:rPr>
        <w:t>، وصدّ</w:t>
      </w:r>
      <w:r w:rsidR="00775F6D">
        <w:rPr>
          <w:rFonts w:hint="cs"/>
          <w:rtl/>
        </w:rPr>
        <w:t>َ</w:t>
      </w:r>
      <w:r>
        <w:rPr>
          <w:rtl/>
        </w:rPr>
        <w:t>قه عصابة كانت لهم منفعة ومصلحة في تصديقهم إي</w:t>
      </w:r>
      <w:r w:rsidR="00775F6D">
        <w:rPr>
          <w:rFonts w:hint="cs"/>
          <w:rtl/>
        </w:rPr>
        <w:t>ّ</w:t>
      </w:r>
      <w:r>
        <w:rPr>
          <w:rtl/>
        </w:rPr>
        <w:t>اه!</w:t>
      </w:r>
    </w:p>
    <w:p w:rsidR="008406C4" w:rsidRDefault="006F739F" w:rsidP="006F739F">
      <w:pPr>
        <w:pStyle w:val="libNormal"/>
        <w:rPr>
          <w:rtl/>
        </w:rPr>
      </w:pPr>
      <w:r>
        <w:rPr>
          <w:rtl/>
        </w:rPr>
        <w:t>ولكن في كل عصر ينكره ملايين المسلمين ويرفضه آلاف العلماء الصالحين.</w:t>
      </w:r>
    </w:p>
    <w:p w:rsidR="008406C4" w:rsidRDefault="006F739F" w:rsidP="006F739F">
      <w:pPr>
        <w:pStyle w:val="libNormal"/>
        <w:rPr>
          <w:rtl/>
        </w:rPr>
      </w:pPr>
      <w:r>
        <w:rPr>
          <w:rtl/>
        </w:rPr>
        <w:t xml:space="preserve">وقد أنكره الإمام علي </w:t>
      </w:r>
      <w:r w:rsidRPr="00201CCF">
        <w:rPr>
          <w:rStyle w:val="libAlaemChar"/>
          <w:rtl/>
        </w:rPr>
        <w:t>عليه‌السلام</w:t>
      </w:r>
      <w:r>
        <w:rPr>
          <w:rtl/>
        </w:rPr>
        <w:t xml:space="preserve"> وهو باب علم الرسول، ورفضته فاطمة الزهراء </w:t>
      </w:r>
      <w:r w:rsidRPr="00201CCF">
        <w:rPr>
          <w:rStyle w:val="libAlaemChar"/>
          <w:rtl/>
        </w:rPr>
        <w:t>عليه‌السلام</w:t>
      </w:r>
      <w:r>
        <w:rPr>
          <w:rtl/>
        </w:rPr>
        <w:t xml:space="preserve"> بضعة رسول الله الطاهرة المطه</w:t>
      </w:r>
      <w:r w:rsidR="00775F6D">
        <w:rPr>
          <w:rFonts w:hint="cs"/>
          <w:rtl/>
        </w:rPr>
        <w:t>ّ</w:t>
      </w:r>
      <w:r>
        <w:rPr>
          <w:rtl/>
        </w:rPr>
        <w:t>رة التي عصمها الله من الزلل وطه</w:t>
      </w:r>
      <w:r w:rsidR="00775F6D">
        <w:rPr>
          <w:rFonts w:hint="cs"/>
          <w:rtl/>
        </w:rPr>
        <w:t>ّ</w:t>
      </w:r>
      <w:r>
        <w:rPr>
          <w:rtl/>
        </w:rPr>
        <w:t>رها من الرجس والد</w:t>
      </w:r>
      <w:r w:rsidR="00775F6D">
        <w:rPr>
          <w:rFonts w:hint="cs"/>
          <w:rtl/>
        </w:rPr>
        <w:t>َ</w:t>
      </w:r>
      <w:r>
        <w:rPr>
          <w:rtl/>
        </w:rPr>
        <w:t>ن</w:t>
      </w:r>
      <w:r w:rsidR="00775F6D">
        <w:rPr>
          <w:rFonts w:hint="cs"/>
          <w:rtl/>
        </w:rPr>
        <w:t>َ</w:t>
      </w:r>
      <w:r>
        <w:rPr>
          <w:rtl/>
        </w:rPr>
        <w:t>س بالدلائل القاطعة والبراهين الساطعة المستندة على كتاب الله الحكيم والمنطق القويم والعقل السليم.</w:t>
      </w:r>
    </w:p>
    <w:p w:rsidR="008406C4" w:rsidRDefault="006F739F" w:rsidP="006F739F">
      <w:pPr>
        <w:pStyle w:val="libNormal"/>
        <w:rPr>
          <w:rtl/>
        </w:rPr>
      </w:pPr>
      <w:r>
        <w:rPr>
          <w:rtl/>
        </w:rPr>
        <w:t xml:space="preserve">ولو لم يورث الأنبياء فكيف قال النبي </w:t>
      </w:r>
      <w:r w:rsidRPr="00201CCF">
        <w:rPr>
          <w:rStyle w:val="libAlaemChar"/>
          <w:rtl/>
        </w:rPr>
        <w:t>صلى‌الله‌عليه‌وآله</w:t>
      </w:r>
      <w:r>
        <w:rPr>
          <w:rtl/>
        </w:rPr>
        <w:t>: لكل نبي</w:t>
      </w:r>
      <w:r w:rsidR="00775F6D">
        <w:rPr>
          <w:rFonts w:hint="cs"/>
          <w:rtl/>
        </w:rPr>
        <w:t>ّ</w:t>
      </w:r>
      <w:r>
        <w:rPr>
          <w:rtl/>
        </w:rPr>
        <w:t xml:space="preserve"> وصي</w:t>
      </w:r>
      <w:r w:rsidR="00775F6D">
        <w:rPr>
          <w:rFonts w:hint="cs"/>
          <w:rtl/>
        </w:rPr>
        <w:t>ٌّ</w:t>
      </w:r>
      <w:r>
        <w:rPr>
          <w:rtl/>
        </w:rPr>
        <w:t xml:space="preserve"> ووارث، وأن</w:t>
      </w:r>
      <w:r w:rsidR="00775F6D">
        <w:rPr>
          <w:rFonts w:hint="cs"/>
          <w:rtl/>
        </w:rPr>
        <w:t>ّ</w:t>
      </w:r>
      <w:r>
        <w:rPr>
          <w:rtl/>
        </w:rPr>
        <w:t xml:space="preserve"> عليا</w:t>
      </w:r>
      <w:r w:rsidR="00775F6D">
        <w:rPr>
          <w:rFonts w:hint="cs"/>
          <w:rtl/>
        </w:rPr>
        <w:t>ً</w:t>
      </w:r>
      <w:r>
        <w:rPr>
          <w:rtl/>
        </w:rPr>
        <w:t xml:space="preserve"> وصي</w:t>
      </w:r>
      <w:r w:rsidR="00775F6D">
        <w:rPr>
          <w:rFonts w:hint="cs"/>
          <w:rtl/>
        </w:rPr>
        <w:t>ّ</w:t>
      </w:r>
      <w:r>
        <w:rPr>
          <w:rtl/>
        </w:rPr>
        <w:t>ي ووارثي؟</w:t>
      </w:r>
      <w:r w:rsidRPr="000B0BDE">
        <w:rPr>
          <w:rStyle w:val="libFootnotenumChar"/>
          <w:rtl/>
        </w:rPr>
        <w:t>(2)</w:t>
      </w:r>
      <w:r w:rsidR="006B4E69" w:rsidRPr="006B4E69">
        <w:rPr>
          <w:rFonts w:hint="cs"/>
          <w:rtl/>
        </w:rPr>
        <w:t>.</w:t>
      </w:r>
    </w:p>
    <w:p w:rsidR="008406C4" w:rsidRDefault="006F739F" w:rsidP="006B4E69">
      <w:pPr>
        <w:pStyle w:val="libNormal"/>
        <w:rPr>
          <w:rtl/>
        </w:rPr>
      </w:pPr>
      <w:r>
        <w:rPr>
          <w:rtl/>
        </w:rPr>
        <w:t>و</w:t>
      </w:r>
      <w:r w:rsidR="006B4E69">
        <w:rPr>
          <w:rFonts w:hint="cs"/>
          <w:rtl/>
        </w:rPr>
        <w:t>ا</w:t>
      </w:r>
      <w:r>
        <w:rPr>
          <w:rtl/>
        </w:rPr>
        <w:t>ثبتنا أن</w:t>
      </w:r>
      <w:r w:rsidR="006B4E69">
        <w:rPr>
          <w:rFonts w:hint="cs"/>
          <w:rtl/>
        </w:rPr>
        <w:t>ّ</w:t>
      </w:r>
      <w:r>
        <w:rPr>
          <w:rtl/>
        </w:rPr>
        <w:t xml:space="preserve"> المقصود وراثة المال والمقام. وحتى إذا كان المقصود</w:t>
      </w:r>
    </w:p>
    <w:p w:rsidR="006F739F" w:rsidRDefault="006F739F" w:rsidP="006F739F">
      <w:pPr>
        <w:pStyle w:val="libLine"/>
      </w:pPr>
      <w:r>
        <w:rPr>
          <w:rtl/>
        </w:rPr>
        <w:t>____________________</w:t>
      </w:r>
    </w:p>
    <w:p w:rsidR="008406C4" w:rsidRDefault="006F739F" w:rsidP="006B4E69">
      <w:pPr>
        <w:pStyle w:val="libFootnote0"/>
        <w:rPr>
          <w:rtl/>
        </w:rPr>
      </w:pPr>
      <w:r>
        <w:rPr>
          <w:rtl/>
        </w:rPr>
        <w:t xml:space="preserve">1) شرح النهج لابن أبي الحديد ج 16/ 221 / ط دار </w:t>
      </w:r>
      <w:r w:rsidR="006B4E69">
        <w:rPr>
          <w:rFonts w:hint="cs"/>
          <w:rtl/>
        </w:rPr>
        <w:t>إ</w:t>
      </w:r>
      <w:r>
        <w:rPr>
          <w:rtl/>
        </w:rPr>
        <w:t>حياء التراث العربي /: المشهور أن</w:t>
      </w:r>
      <w:r w:rsidR="006B4E69">
        <w:rPr>
          <w:rFonts w:hint="cs"/>
          <w:rtl/>
        </w:rPr>
        <w:t>ّ</w:t>
      </w:r>
      <w:r>
        <w:rPr>
          <w:rtl/>
        </w:rPr>
        <w:t>ه لم يرو حديث انتفاء الإرث إل</w:t>
      </w:r>
      <w:r w:rsidR="006B4E69">
        <w:rPr>
          <w:rFonts w:hint="cs"/>
          <w:rtl/>
        </w:rPr>
        <w:t>ّ</w:t>
      </w:r>
      <w:r>
        <w:rPr>
          <w:rtl/>
        </w:rPr>
        <w:t>ا أبو بكر وحده.</w:t>
      </w:r>
    </w:p>
    <w:p w:rsidR="008406C4" w:rsidRDefault="006F739F" w:rsidP="006B4E69">
      <w:pPr>
        <w:pStyle w:val="libFootnote0"/>
        <w:rPr>
          <w:rtl/>
        </w:rPr>
      </w:pPr>
      <w:r>
        <w:rPr>
          <w:rtl/>
        </w:rPr>
        <w:t>وقال في صفحة 227: أكثر الروايات أن</w:t>
      </w:r>
      <w:r w:rsidR="006B4E69">
        <w:rPr>
          <w:rFonts w:hint="cs"/>
          <w:rtl/>
        </w:rPr>
        <w:t>ّ</w:t>
      </w:r>
      <w:r>
        <w:rPr>
          <w:rtl/>
        </w:rPr>
        <w:t>ه لم يرو هذا الخبر إل</w:t>
      </w:r>
      <w:r w:rsidR="006B4E69">
        <w:rPr>
          <w:rFonts w:hint="cs"/>
          <w:rtl/>
        </w:rPr>
        <w:t>ّ</w:t>
      </w:r>
      <w:r>
        <w:rPr>
          <w:rtl/>
        </w:rPr>
        <w:t>ا أبو بكر وحده ذكر ذلك أعظم المحد</w:t>
      </w:r>
      <w:r w:rsidR="006B4E69">
        <w:rPr>
          <w:rFonts w:hint="cs"/>
          <w:rtl/>
        </w:rPr>
        <w:t>ّ</w:t>
      </w:r>
      <w:r w:rsidR="006B4E69">
        <w:rPr>
          <w:rtl/>
        </w:rPr>
        <w:t>ثين حت</w:t>
      </w:r>
      <w:r>
        <w:rPr>
          <w:rtl/>
        </w:rPr>
        <w:t xml:space="preserve">ى </w:t>
      </w:r>
      <w:r w:rsidR="006B4E69">
        <w:rPr>
          <w:rFonts w:hint="cs"/>
          <w:rtl/>
        </w:rPr>
        <w:t>أ</w:t>
      </w:r>
      <w:r>
        <w:rPr>
          <w:rtl/>
        </w:rPr>
        <w:t>ن</w:t>
      </w:r>
      <w:r w:rsidR="006B4E69">
        <w:rPr>
          <w:rFonts w:hint="cs"/>
          <w:rtl/>
        </w:rPr>
        <w:t>ّ</w:t>
      </w:r>
      <w:r>
        <w:rPr>
          <w:rtl/>
        </w:rPr>
        <w:t xml:space="preserve"> الفقهاء في أصول الفقه أطبقوا على ذلك في احتجاجهم في الخبر برواية الصحابي الواحد.</w:t>
      </w:r>
    </w:p>
    <w:p w:rsidR="006F739F" w:rsidRDefault="006F739F" w:rsidP="006B4E69">
      <w:pPr>
        <w:pStyle w:val="libFootnoteLeft"/>
      </w:pPr>
      <w:r>
        <w:rPr>
          <w:rtl/>
        </w:rPr>
        <w:t>«المترجم»</w:t>
      </w:r>
    </w:p>
    <w:p w:rsidR="008406C4" w:rsidRDefault="006F739F" w:rsidP="006F739F">
      <w:pPr>
        <w:pStyle w:val="libFootnote0"/>
        <w:rPr>
          <w:rtl/>
        </w:rPr>
      </w:pPr>
      <w:r>
        <w:rPr>
          <w:rtl/>
        </w:rPr>
        <w:t>2) نقلت لكم مصادره فيما سبق.</w:t>
      </w:r>
    </w:p>
    <w:p w:rsidR="006F739F" w:rsidRDefault="006F739F" w:rsidP="00D96FAA">
      <w:pPr>
        <w:pStyle w:val="libNormal"/>
      </w:pPr>
      <w:r>
        <w:rPr>
          <w:rtl/>
        </w:rPr>
        <w:br w:type="page"/>
      </w:r>
    </w:p>
    <w:p w:rsidR="008406C4" w:rsidRDefault="006F739F" w:rsidP="006B4E69">
      <w:pPr>
        <w:pStyle w:val="libNormal0"/>
        <w:rPr>
          <w:rtl/>
        </w:rPr>
      </w:pPr>
      <w:r>
        <w:rPr>
          <w:rtl/>
        </w:rPr>
        <w:lastRenderedPageBreak/>
        <w:t xml:space="preserve">وراثة العلم فوارث علم النبي </w:t>
      </w:r>
      <w:r w:rsidRPr="00201CCF">
        <w:rPr>
          <w:rStyle w:val="libAlaemChar"/>
          <w:rtl/>
        </w:rPr>
        <w:t>صلى‌الله‌عليه‌وآله</w:t>
      </w:r>
      <w:r>
        <w:rPr>
          <w:rtl/>
        </w:rPr>
        <w:t xml:space="preserve"> أحق بخلافته من فاقد علمه.</w:t>
      </w:r>
    </w:p>
    <w:p w:rsidR="008406C4" w:rsidRDefault="006F739F" w:rsidP="006F739F">
      <w:pPr>
        <w:pStyle w:val="libNormal"/>
        <w:rPr>
          <w:rtl/>
        </w:rPr>
      </w:pPr>
      <w:r>
        <w:rPr>
          <w:rtl/>
        </w:rPr>
        <w:t>والجدير بالذكر أن</w:t>
      </w:r>
      <w:r w:rsidR="006B4E69">
        <w:rPr>
          <w:rFonts w:hint="cs"/>
          <w:rtl/>
        </w:rPr>
        <w:t>ّ</w:t>
      </w:r>
      <w:r>
        <w:rPr>
          <w:rtl/>
        </w:rPr>
        <w:t xml:space="preserve"> أبا بكر وعمر في كثير من القضايا رجعا إلى الإمام علي </w:t>
      </w:r>
      <w:r w:rsidRPr="00201CCF">
        <w:rPr>
          <w:rStyle w:val="libAlaemChar"/>
          <w:rtl/>
        </w:rPr>
        <w:t>عليه‌السلام</w:t>
      </w:r>
      <w:r>
        <w:rPr>
          <w:rtl/>
        </w:rPr>
        <w:t xml:space="preserve"> وعملا برأيه وأخذا بقوله، ولكن في هذه القض</w:t>
      </w:r>
      <w:r w:rsidR="006B4E69">
        <w:rPr>
          <w:rtl/>
        </w:rPr>
        <w:t>ية بالذات خالفوه، ولم يقبلوا حت</w:t>
      </w:r>
      <w:r>
        <w:rPr>
          <w:rtl/>
        </w:rPr>
        <w:t xml:space="preserve">ى شهادته في فدك بأنها منحة رسول الله </w:t>
      </w:r>
      <w:r w:rsidRPr="00201CCF">
        <w:rPr>
          <w:rStyle w:val="libAlaemChar"/>
          <w:rtl/>
        </w:rPr>
        <w:t>صلى‌الله‌عليه‌وآله</w:t>
      </w:r>
      <w:r>
        <w:rPr>
          <w:rtl/>
        </w:rPr>
        <w:t xml:space="preserve"> لفاطمة </w:t>
      </w:r>
      <w:r w:rsidRPr="00201CCF">
        <w:rPr>
          <w:rStyle w:val="libAlaemChar"/>
          <w:rtl/>
        </w:rPr>
        <w:t>عليه‌السلام</w:t>
      </w:r>
      <w:r>
        <w:rPr>
          <w:rtl/>
        </w:rPr>
        <w:t>، فرفضوا شهادته وشتموه بقولهم: إن</w:t>
      </w:r>
      <w:r w:rsidR="006B4E69">
        <w:rPr>
          <w:rFonts w:hint="cs"/>
          <w:rtl/>
        </w:rPr>
        <w:t>ّ</w:t>
      </w:r>
      <w:r>
        <w:rPr>
          <w:rtl/>
        </w:rPr>
        <w:t>ما هو ثعالة شهيده ذ</w:t>
      </w:r>
      <w:r w:rsidR="006B4E69">
        <w:rPr>
          <w:rFonts w:hint="cs"/>
          <w:rtl/>
        </w:rPr>
        <w:t>َ</w:t>
      </w:r>
      <w:r>
        <w:rPr>
          <w:rtl/>
        </w:rPr>
        <w:t>ن</w:t>
      </w:r>
      <w:r w:rsidR="006B4E69">
        <w:rPr>
          <w:rFonts w:hint="cs"/>
          <w:rtl/>
        </w:rPr>
        <w:t>َ</w:t>
      </w:r>
      <w:r>
        <w:rPr>
          <w:rtl/>
        </w:rPr>
        <w:t>به، م</w:t>
      </w:r>
      <w:r w:rsidR="006B4E69">
        <w:rPr>
          <w:rFonts w:hint="cs"/>
          <w:rtl/>
        </w:rPr>
        <w:t>ُ</w:t>
      </w:r>
      <w:r>
        <w:rPr>
          <w:rtl/>
        </w:rPr>
        <w:t>ر</w:t>
      </w:r>
      <w:r w:rsidR="006B4E69">
        <w:rPr>
          <w:rFonts w:hint="cs"/>
          <w:rtl/>
        </w:rPr>
        <w:t>َ</w:t>
      </w:r>
      <w:r>
        <w:rPr>
          <w:rtl/>
        </w:rPr>
        <w:t>ب</w:t>
      </w:r>
      <w:r w:rsidR="006B4E69">
        <w:rPr>
          <w:rFonts w:hint="cs"/>
          <w:rtl/>
        </w:rPr>
        <w:t>ّ</w:t>
      </w:r>
      <w:r>
        <w:rPr>
          <w:rtl/>
        </w:rPr>
        <w:t xml:space="preserve"> لكل فتنة الخ.</w:t>
      </w:r>
    </w:p>
    <w:p w:rsidR="008406C4" w:rsidRDefault="006F739F" w:rsidP="006F739F">
      <w:pPr>
        <w:pStyle w:val="libNormal"/>
        <w:rPr>
          <w:rtl/>
        </w:rPr>
      </w:pPr>
      <w:r w:rsidRPr="00537012">
        <w:rPr>
          <w:rStyle w:val="libBold2Char"/>
          <w:rtl/>
        </w:rPr>
        <w:t>الحافظ:</w:t>
      </w:r>
      <w:r>
        <w:rPr>
          <w:rtl/>
        </w:rPr>
        <w:t xml:space="preserve"> إن أبا بكر وعمر كانا في غنى</w:t>
      </w:r>
      <w:r w:rsidR="006B4E69">
        <w:rPr>
          <w:rFonts w:hint="cs"/>
          <w:rtl/>
        </w:rPr>
        <w:t>ً</w:t>
      </w:r>
      <w:r>
        <w:rPr>
          <w:rtl/>
        </w:rPr>
        <w:t xml:space="preserve"> عن علي</w:t>
      </w:r>
      <w:r w:rsidR="006B4E69">
        <w:rPr>
          <w:rFonts w:hint="cs"/>
          <w:rtl/>
        </w:rPr>
        <w:t>ٍّ</w:t>
      </w:r>
      <w:r>
        <w:rPr>
          <w:rtl/>
        </w:rPr>
        <w:t xml:space="preserve"> وعلمه ولم يرجعا إليه في بعض الأحكام لجهلهما بالحكم بل كانا يحترمانه ويشاورانه.</w:t>
      </w:r>
    </w:p>
    <w:p w:rsidR="008406C4" w:rsidRDefault="006F739F" w:rsidP="006F739F">
      <w:pPr>
        <w:pStyle w:val="libNormal"/>
        <w:rPr>
          <w:rtl/>
        </w:rPr>
      </w:pPr>
      <w:r w:rsidRPr="00537012">
        <w:rPr>
          <w:rStyle w:val="libBold2Char"/>
          <w:rtl/>
        </w:rPr>
        <w:t>قلت:</w:t>
      </w:r>
      <w:r>
        <w:rPr>
          <w:rtl/>
        </w:rPr>
        <w:t xml:space="preserve"> إن</w:t>
      </w:r>
      <w:r w:rsidR="006B4E69">
        <w:rPr>
          <w:rFonts w:hint="cs"/>
          <w:rtl/>
        </w:rPr>
        <w:t>ّ</w:t>
      </w:r>
      <w:r>
        <w:rPr>
          <w:rtl/>
        </w:rPr>
        <w:t xml:space="preserve"> قولك هذا منبعث عن حبك للشيخين وقد قالوا: حب الشيء ي</w:t>
      </w:r>
      <w:r w:rsidR="006B4E69">
        <w:rPr>
          <w:rFonts w:hint="cs"/>
          <w:rtl/>
        </w:rPr>
        <w:t>ُ</w:t>
      </w:r>
      <w:r>
        <w:rPr>
          <w:rtl/>
        </w:rPr>
        <w:t>ع</w:t>
      </w:r>
      <w:r w:rsidR="006B4E69">
        <w:rPr>
          <w:rFonts w:hint="cs"/>
          <w:rtl/>
        </w:rPr>
        <w:t>ْ</w:t>
      </w:r>
      <w:r>
        <w:rPr>
          <w:rtl/>
        </w:rPr>
        <w:t>مي وي</w:t>
      </w:r>
      <w:r w:rsidR="006B4E69">
        <w:rPr>
          <w:rFonts w:hint="cs"/>
          <w:rtl/>
        </w:rPr>
        <w:t>ُ</w:t>
      </w:r>
      <w:r>
        <w:rPr>
          <w:rtl/>
        </w:rPr>
        <w:t>صم.</w:t>
      </w:r>
    </w:p>
    <w:p w:rsidR="008406C4" w:rsidRDefault="006F739F" w:rsidP="006F739F">
      <w:pPr>
        <w:pStyle w:val="libNormal"/>
        <w:rPr>
          <w:rtl/>
        </w:rPr>
      </w:pPr>
      <w:r>
        <w:rPr>
          <w:rtl/>
        </w:rPr>
        <w:t>وإن قولك رأي شخصي</w:t>
      </w:r>
      <w:r w:rsidR="006B4E69">
        <w:rPr>
          <w:rFonts w:hint="cs"/>
          <w:rtl/>
        </w:rPr>
        <w:t>ٌ</w:t>
      </w:r>
      <w:r>
        <w:rPr>
          <w:rtl/>
        </w:rPr>
        <w:t xml:space="preserve"> لم يقل به قائل، بل هو مخالف لصريح ما نقله أعلامكم عن نفس أبي بكر وعمر.</w:t>
      </w:r>
    </w:p>
    <w:p w:rsidR="008406C4" w:rsidRDefault="006F739F" w:rsidP="006F739F">
      <w:pPr>
        <w:pStyle w:val="libNormal"/>
        <w:rPr>
          <w:rtl/>
        </w:rPr>
      </w:pPr>
      <w:r>
        <w:rPr>
          <w:rtl/>
        </w:rPr>
        <w:t>وإليكم نماذج منها:</w:t>
      </w:r>
    </w:p>
    <w:p w:rsidR="006F739F" w:rsidRDefault="006F739F" w:rsidP="006B4E69">
      <w:pPr>
        <w:pStyle w:val="Heading2Center"/>
      </w:pPr>
      <w:bookmarkStart w:id="443" w:name="_Toc531284106"/>
      <w:bookmarkStart w:id="444" w:name="_Toc531286967"/>
      <w:r>
        <w:rPr>
          <w:rtl/>
        </w:rPr>
        <w:t>الحكم في امرأة ولدت لستة أشهر</w:t>
      </w:r>
      <w:bookmarkEnd w:id="443"/>
      <w:bookmarkEnd w:id="444"/>
    </w:p>
    <w:p w:rsidR="008406C4" w:rsidRDefault="006F739F" w:rsidP="006B4E69">
      <w:pPr>
        <w:pStyle w:val="libNormal"/>
        <w:rPr>
          <w:rtl/>
        </w:rPr>
      </w:pPr>
      <w:r>
        <w:rPr>
          <w:rtl/>
        </w:rPr>
        <w:t>نقل المحدثون منهم أحمد بن حنبل في مسنده والمحب الطبري في ذخائر العقبى وابن أبي الحديد في شرح النهج والشيخ سليمان القندوزي في ينابيع المود</w:t>
      </w:r>
      <w:r w:rsidR="006B4E69">
        <w:rPr>
          <w:rFonts w:hint="cs"/>
          <w:rtl/>
        </w:rPr>
        <w:t>ّ</w:t>
      </w:r>
      <w:r>
        <w:rPr>
          <w:rtl/>
        </w:rPr>
        <w:t>ة / الباب السادس والخمسون فصل: في ذكر كثرة علم علي، قال: وروي أن عمر أراد رجم المرأة التي ولدت لستة أشهر! فقال علي</w:t>
      </w:r>
      <w:r w:rsidR="006B4E69">
        <w:rPr>
          <w:rFonts w:hint="cs"/>
          <w:rtl/>
        </w:rPr>
        <w:t>ٌ</w:t>
      </w:r>
      <w:r>
        <w:rPr>
          <w:rtl/>
        </w:rPr>
        <w:t xml:space="preserve"> </w:t>
      </w:r>
      <w:r w:rsidRPr="00201CCF">
        <w:rPr>
          <w:rStyle w:val="libAlaemChar"/>
          <w:rtl/>
        </w:rPr>
        <w:t>عليه‌السلام</w:t>
      </w:r>
      <w:r>
        <w:rPr>
          <w:rtl/>
        </w:rPr>
        <w:t xml:space="preserve"> في كتاب الله: </w:t>
      </w:r>
      <w:r w:rsidRPr="000C15B5">
        <w:rPr>
          <w:rStyle w:val="libAlaemChar"/>
          <w:rtl/>
        </w:rPr>
        <w:t>(</w:t>
      </w:r>
      <w:r w:rsidR="006B4E69" w:rsidRPr="006B4E69">
        <w:rPr>
          <w:rStyle w:val="libAieChar"/>
          <w:rtl/>
        </w:rPr>
        <w:t>وَ حَمْلُهُ وَ فِصَالُهُ</w:t>
      </w:r>
    </w:p>
    <w:p w:rsidR="006F739F" w:rsidRDefault="006F739F" w:rsidP="00D96FAA">
      <w:pPr>
        <w:pStyle w:val="libNormal"/>
      </w:pPr>
      <w:r>
        <w:rPr>
          <w:rtl/>
        </w:rPr>
        <w:br w:type="page"/>
      </w:r>
    </w:p>
    <w:p w:rsidR="008406C4" w:rsidRDefault="006F739F" w:rsidP="003D0544">
      <w:pPr>
        <w:pStyle w:val="libNormal0"/>
        <w:rPr>
          <w:rtl/>
        </w:rPr>
      </w:pPr>
      <w:r w:rsidRPr="00AD61F8">
        <w:rPr>
          <w:rStyle w:val="libAieChar"/>
          <w:rtl/>
        </w:rPr>
        <w:lastRenderedPageBreak/>
        <w:t>ثَلاثُونَ شَهْراً</w:t>
      </w:r>
      <w:r w:rsidRPr="000C15B5">
        <w:rPr>
          <w:rStyle w:val="libAlaemChar"/>
          <w:rtl/>
        </w:rPr>
        <w:t>)</w:t>
      </w:r>
      <w:r w:rsidRPr="000C15B5">
        <w:rPr>
          <w:rStyle w:val="libFootnotenumChar"/>
          <w:rtl/>
        </w:rPr>
        <w:t>(1)</w:t>
      </w:r>
      <w:r w:rsidR="006B4E69">
        <w:rPr>
          <w:rtl/>
        </w:rPr>
        <w:t xml:space="preserve"> ثم</w:t>
      </w:r>
      <w:r>
        <w:rPr>
          <w:rtl/>
        </w:rPr>
        <w:t xml:space="preserve"> </w:t>
      </w:r>
      <w:r w:rsidRPr="000C15B5">
        <w:rPr>
          <w:rtl/>
        </w:rPr>
        <w:t xml:space="preserve">قال: </w:t>
      </w:r>
      <w:r w:rsidRPr="000C15B5">
        <w:rPr>
          <w:rStyle w:val="libAlaemChar"/>
          <w:rtl/>
        </w:rPr>
        <w:t>(</w:t>
      </w:r>
      <w:r w:rsidR="003D0544" w:rsidRPr="003D0544">
        <w:rPr>
          <w:rStyle w:val="libAieChar"/>
          <w:rtl/>
        </w:rPr>
        <w:t>وَ فِصَالُهُ فِي عَامَيْنِ</w:t>
      </w:r>
      <w:r w:rsidRPr="000C15B5">
        <w:rPr>
          <w:rStyle w:val="libAlaemChar"/>
          <w:rtl/>
        </w:rPr>
        <w:t>)</w:t>
      </w:r>
      <w:r w:rsidRPr="000C15B5">
        <w:rPr>
          <w:rStyle w:val="libFootnotenumChar"/>
          <w:rtl/>
        </w:rPr>
        <w:t>(2)</w:t>
      </w:r>
      <w:r w:rsidRPr="000C15B5">
        <w:rPr>
          <w:rtl/>
        </w:rPr>
        <w:t xml:space="preserve"> فالحمل ستة أشهر، فتركها عمر، وقال عمر: لو لا علي</w:t>
      </w:r>
      <w:r w:rsidR="003D0544">
        <w:rPr>
          <w:rFonts w:hint="cs"/>
          <w:rtl/>
        </w:rPr>
        <w:t>ٌ</w:t>
      </w:r>
      <w:r w:rsidRPr="000C15B5">
        <w:rPr>
          <w:rtl/>
        </w:rPr>
        <w:t xml:space="preserve"> لهلك عمر. قال القندوزي: أخرجه أحمد والقلعي وابن الس</w:t>
      </w:r>
      <w:r w:rsidR="003D0544">
        <w:rPr>
          <w:rFonts w:hint="cs"/>
          <w:rtl/>
        </w:rPr>
        <w:t>ّ</w:t>
      </w:r>
      <w:r w:rsidRPr="000C15B5">
        <w:rPr>
          <w:rtl/>
        </w:rPr>
        <w:t>مان.</w:t>
      </w:r>
    </w:p>
    <w:p w:rsidR="008406C4" w:rsidRDefault="006F739F" w:rsidP="006F739F">
      <w:pPr>
        <w:pStyle w:val="libNormal"/>
        <w:rPr>
          <w:rtl/>
        </w:rPr>
      </w:pPr>
      <w:r>
        <w:rPr>
          <w:rtl/>
        </w:rPr>
        <w:t>ونقل القندوزي في الباب قبل هذا الخبر بقليل فقال:</w:t>
      </w:r>
    </w:p>
    <w:p w:rsidR="008406C4" w:rsidRDefault="006F739F" w:rsidP="003D0544">
      <w:pPr>
        <w:pStyle w:val="libNormal"/>
        <w:rPr>
          <w:rtl/>
        </w:rPr>
      </w:pPr>
      <w:r>
        <w:rPr>
          <w:rtl/>
        </w:rPr>
        <w:t>وأخرج أحمد [ ابن حنبل ] في المناقب: أن</w:t>
      </w:r>
      <w:r w:rsidR="003D0544">
        <w:rPr>
          <w:rFonts w:hint="cs"/>
          <w:rtl/>
        </w:rPr>
        <w:t>ّ</w:t>
      </w:r>
      <w:r>
        <w:rPr>
          <w:rtl/>
        </w:rPr>
        <w:t xml:space="preserve"> عمر بن الخطاب إذا أشكل عليه شيء</w:t>
      </w:r>
      <w:r w:rsidR="003D0544">
        <w:rPr>
          <w:rFonts w:hint="cs"/>
          <w:rtl/>
        </w:rPr>
        <w:t>ٌ</w:t>
      </w:r>
      <w:r>
        <w:rPr>
          <w:rtl/>
        </w:rPr>
        <w:t xml:space="preserve"> </w:t>
      </w:r>
      <w:r w:rsidR="003D0544">
        <w:rPr>
          <w:rFonts w:hint="cs"/>
          <w:rtl/>
        </w:rPr>
        <w:t>أ</w:t>
      </w:r>
      <w:r>
        <w:rPr>
          <w:rtl/>
        </w:rPr>
        <w:t>خذ من علي رضي الله عنه.</w:t>
      </w:r>
    </w:p>
    <w:p w:rsidR="008406C4" w:rsidRDefault="006F739F" w:rsidP="006F739F">
      <w:pPr>
        <w:pStyle w:val="libNormal"/>
        <w:rPr>
          <w:rtl/>
        </w:rPr>
      </w:pPr>
      <w:r>
        <w:rPr>
          <w:rtl/>
        </w:rPr>
        <w:t>ولو تصف</w:t>
      </w:r>
      <w:r w:rsidR="003D0544">
        <w:rPr>
          <w:rFonts w:hint="cs"/>
          <w:rtl/>
        </w:rPr>
        <w:t>ّ</w:t>
      </w:r>
      <w:r>
        <w:rPr>
          <w:rtl/>
        </w:rPr>
        <w:t>حنا كتب التاريخ والحديث لوجدنا كثيرا</w:t>
      </w:r>
      <w:r w:rsidR="003D0544">
        <w:rPr>
          <w:rFonts w:hint="cs"/>
          <w:rtl/>
        </w:rPr>
        <w:t>ً</w:t>
      </w:r>
      <w:r>
        <w:rPr>
          <w:rtl/>
        </w:rPr>
        <w:t xml:space="preserve"> من هذه القضايا المشكلة التي كان يعجز عن حكمها الخلفاء فيرجعون فيها إلى علي </w:t>
      </w:r>
      <w:r w:rsidRPr="00201CCF">
        <w:rPr>
          <w:rStyle w:val="libAlaemChar"/>
          <w:rtl/>
        </w:rPr>
        <w:t>عليه‌السلام</w:t>
      </w:r>
      <w:r>
        <w:rPr>
          <w:rtl/>
        </w:rPr>
        <w:t xml:space="preserve"> ويأخذون بقوله ويعملون برأيه.</w:t>
      </w:r>
    </w:p>
    <w:p w:rsidR="008406C4" w:rsidRDefault="006F739F" w:rsidP="006F739F">
      <w:pPr>
        <w:pStyle w:val="libNormal"/>
        <w:rPr>
          <w:rtl/>
        </w:rPr>
      </w:pPr>
      <w:r>
        <w:rPr>
          <w:rtl/>
        </w:rPr>
        <w:t>فيا أيها العلماء! وأيها الجمع! فك</w:t>
      </w:r>
      <w:r w:rsidR="003D0544">
        <w:rPr>
          <w:rFonts w:hint="cs"/>
          <w:rtl/>
        </w:rPr>
        <w:t>ّ</w:t>
      </w:r>
      <w:r>
        <w:rPr>
          <w:rtl/>
        </w:rPr>
        <w:t xml:space="preserve">روا: لماذا رفضوا شهادة علي </w:t>
      </w:r>
      <w:r w:rsidRPr="00201CCF">
        <w:rPr>
          <w:rStyle w:val="libAlaemChar"/>
          <w:rtl/>
        </w:rPr>
        <w:t>عليه‌السلام</w:t>
      </w:r>
      <w:r>
        <w:rPr>
          <w:rtl/>
        </w:rPr>
        <w:t xml:space="preserve"> في أمر فدك ولم يقبلوا حكمه في قضي</w:t>
      </w:r>
      <w:r w:rsidR="003D0544">
        <w:rPr>
          <w:rFonts w:hint="cs"/>
          <w:rtl/>
        </w:rPr>
        <w:t>ّ</w:t>
      </w:r>
      <w:r>
        <w:rPr>
          <w:rtl/>
        </w:rPr>
        <w:t xml:space="preserve">ة فاطمة </w:t>
      </w:r>
      <w:r w:rsidRPr="00201CCF">
        <w:rPr>
          <w:rStyle w:val="libAlaemChar"/>
          <w:rtl/>
        </w:rPr>
        <w:t>عليه‌السلام</w:t>
      </w:r>
      <w:r>
        <w:rPr>
          <w:rtl/>
        </w:rPr>
        <w:t xml:space="preserve"> وقالوا ما قالوا وافتروا عليه وشتموه!!</w:t>
      </w:r>
    </w:p>
    <w:p w:rsidR="008406C4" w:rsidRDefault="006F739F" w:rsidP="003D0544">
      <w:pPr>
        <w:pStyle w:val="libNormal"/>
        <w:rPr>
          <w:rtl/>
        </w:rPr>
      </w:pPr>
      <w:r>
        <w:rPr>
          <w:rtl/>
        </w:rPr>
        <w:t>ثم إذا كان الحديث الذي رواه أبو بكر صحيحا</w:t>
      </w:r>
      <w:r w:rsidR="003D0544">
        <w:rPr>
          <w:rFonts w:hint="cs"/>
          <w:rtl/>
        </w:rPr>
        <w:t>ً</w:t>
      </w:r>
      <w:r>
        <w:rPr>
          <w:rtl/>
        </w:rPr>
        <w:t xml:space="preserve"> وكان قد سمعه من رسول الله </w:t>
      </w:r>
      <w:r w:rsidRPr="00201CCF">
        <w:rPr>
          <w:rStyle w:val="libAlaemChar"/>
          <w:rtl/>
        </w:rPr>
        <w:t>صلى‌الله‌عليه‌وآله</w:t>
      </w:r>
      <w:r>
        <w:rPr>
          <w:rtl/>
        </w:rPr>
        <w:t xml:space="preserve"> فلماذا لم يحكم في سائر ممتلكات النبي </w:t>
      </w:r>
      <w:r w:rsidR="003D0544" w:rsidRPr="00201CCF">
        <w:rPr>
          <w:rStyle w:val="libAlaemChar"/>
          <w:rtl/>
        </w:rPr>
        <w:t>صلى‌الله‌عليه‌وآله</w:t>
      </w:r>
      <w:r w:rsidR="003D0544">
        <w:rPr>
          <w:rtl/>
        </w:rPr>
        <w:t xml:space="preserve"> </w:t>
      </w:r>
      <w:r>
        <w:rPr>
          <w:rtl/>
        </w:rPr>
        <w:t>بحكم فدك ولم يضم</w:t>
      </w:r>
      <w:r w:rsidR="003D0544">
        <w:rPr>
          <w:rFonts w:hint="cs"/>
          <w:rtl/>
        </w:rPr>
        <w:t>ّ</w:t>
      </w:r>
      <w:r>
        <w:rPr>
          <w:rtl/>
        </w:rPr>
        <w:t>ها إلى بيت المال لعامة المسلمين، أو يجعلها صدقات ينتفع بها المساكين.</w:t>
      </w:r>
    </w:p>
    <w:p w:rsidR="008406C4" w:rsidRDefault="006F739F" w:rsidP="006F739F">
      <w:pPr>
        <w:pStyle w:val="libNormal"/>
        <w:rPr>
          <w:rtl/>
        </w:rPr>
      </w:pPr>
      <w:r>
        <w:rPr>
          <w:rtl/>
        </w:rPr>
        <w:t xml:space="preserve">بل ترك حجرة فاطمة </w:t>
      </w:r>
      <w:r w:rsidRPr="00201CCF">
        <w:rPr>
          <w:rStyle w:val="libAlaemChar"/>
          <w:rtl/>
        </w:rPr>
        <w:t>عليه‌السلام</w:t>
      </w:r>
      <w:r>
        <w:rPr>
          <w:rtl/>
        </w:rPr>
        <w:t xml:space="preserve"> لها، وترك حجرات زوجات الرسول لكل واحدة</w:t>
      </w:r>
      <w:r w:rsidR="003D0544">
        <w:rPr>
          <w:rFonts w:hint="cs"/>
          <w:rtl/>
        </w:rPr>
        <w:t>ٍ</w:t>
      </w:r>
      <w:r>
        <w:rPr>
          <w:rtl/>
        </w:rPr>
        <w:t xml:space="preserve"> منهن حجرتها، من باب الإرث</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الأحقاف، الآية 15.</w:t>
      </w:r>
    </w:p>
    <w:p w:rsidR="008406C4" w:rsidRDefault="006F739F" w:rsidP="006F739F">
      <w:pPr>
        <w:pStyle w:val="libFootnote0"/>
        <w:rPr>
          <w:rtl/>
        </w:rPr>
      </w:pPr>
      <w:r>
        <w:rPr>
          <w:rtl/>
        </w:rPr>
        <w:t>2) سورة لقمان، الآية 14.</w:t>
      </w:r>
    </w:p>
    <w:p w:rsidR="006F739F" w:rsidRDefault="006F739F" w:rsidP="003D0544">
      <w:pPr>
        <w:pStyle w:val="libFootnote0"/>
      </w:pPr>
      <w:r>
        <w:rPr>
          <w:rtl/>
        </w:rPr>
        <w:t>3) كما ونقل ابن أبي الحديد في شرح النهج ج 16/214</w:t>
      </w:r>
      <w:r>
        <w:rPr>
          <w:rFonts w:hint="cs"/>
          <w:rtl/>
        </w:rPr>
        <w:t xml:space="preserve"> </w:t>
      </w:r>
      <w:r>
        <w:rPr>
          <w:rtl/>
        </w:rPr>
        <w:t>لا / ط دار إحياء التراث العربي إن</w:t>
      </w:r>
      <w:r w:rsidR="003D0544">
        <w:rPr>
          <w:rFonts w:hint="cs"/>
          <w:rtl/>
        </w:rPr>
        <w:t>ّ</w:t>
      </w:r>
      <w:r>
        <w:rPr>
          <w:rtl/>
        </w:rPr>
        <w:t xml:space="preserve"> أبا بكر قال فيما قال بعد خطبة فاطمة </w:t>
      </w:r>
      <w:r w:rsidRPr="003D0544">
        <w:rPr>
          <w:rStyle w:val="libFootnoteAlaemChar"/>
          <w:rtl/>
        </w:rPr>
        <w:t>عليه‌السلام</w:t>
      </w:r>
      <w:r>
        <w:rPr>
          <w:rtl/>
        </w:rPr>
        <w:t xml:space="preserve">: أما بعد فقد دفعت آلة رسول الله </w:t>
      </w:r>
      <w:r w:rsidRPr="003D0544">
        <w:rPr>
          <w:rStyle w:val="libFootnoteAlaemChar"/>
          <w:rtl/>
        </w:rPr>
        <w:t>صلى‌الله‌عليه‌وآله</w:t>
      </w:r>
      <w:r>
        <w:rPr>
          <w:rtl/>
        </w:rPr>
        <w:t xml:space="preserve"> - أي سيفه و</w:t>
      </w:r>
      <w:r w:rsidR="003D0544">
        <w:rPr>
          <w:rFonts w:hint="cs"/>
          <w:rtl/>
        </w:rPr>
        <w:t>أ</w:t>
      </w:r>
      <w:r>
        <w:rPr>
          <w:rtl/>
        </w:rPr>
        <w:t xml:space="preserve">جهزته الخاصة - و دابته و حذاءه إلى علي </w:t>
      </w:r>
      <w:r w:rsidR="003D0544">
        <w:rPr>
          <w:rFonts w:hint="cs"/>
          <w:rtl/>
        </w:rPr>
        <w:t xml:space="preserve">بن أبي طالب </w:t>
      </w:r>
      <w:r w:rsidR="003D0544" w:rsidRPr="003D0544">
        <w:rPr>
          <w:rStyle w:val="libFootnoteAlaemChar"/>
          <w:rtl/>
        </w:rPr>
        <w:t>عليه‌السلام</w:t>
      </w:r>
      <w:r w:rsidR="003D0544">
        <w:rPr>
          <w:rFonts w:hint="cs"/>
          <w:rtl/>
        </w:rPr>
        <w:t xml:space="preserve"> ،</w:t>
      </w:r>
      <w:r>
        <w:rPr>
          <w:rtl/>
        </w:rPr>
        <w:t xml:space="preserve"> و أم</w:t>
      </w:r>
      <w:r w:rsidR="003D0544">
        <w:rPr>
          <w:rFonts w:hint="cs"/>
          <w:rtl/>
        </w:rPr>
        <w:t>ّ</w:t>
      </w:r>
      <w:r>
        <w:rPr>
          <w:rtl/>
        </w:rPr>
        <w:t>ا &lt;=</w:t>
      </w:r>
    </w:p>
    <w:p w:rsidR="006F739F" w:rsidRDefault="006F739F" w:rsidP="00D96FAA">
      <w:pPr>
        <w:pStyle w:val="libNormal"/>
      </w:pPr>
      <w:r>
        <w:rPr>
          <w:rtl/>
        </w:rPr>
        <w:br w:type="page"/>
      </w:r>
    </w:p>
    <w:p w:rsidR="008406C4" w:rsidRDefault="006F739F" w:rsidP="003D0544">
      <w:pPr>
        <w:pStyle w:val="libNormal"/>
        <w:rPr>
          <w:rtl/>
        </w:rPr>
      </w:pPr>
      <w:r>
        <w:rPr>
          <w:rtl/>
        </w:rPr>
        <w:lastRenderedPageBreak/>
        <w:t xml:space="preserve">إضافة على هذا: إذا كان أبو بكر يؤمن بما يقول ويعتقد بالحديث الذي رواه: </w:t>
      </w:r>
      <w:r w:rsidR="003D0544">
        <w:rPr>
          <w:rtl/>
        </w:rPr>
        <w:t>«</w:t>
      </w:r>
      <w:r>
        <w:rPr>
          <w:rtl/>
        </w:rPr>
        <w:t>نحن معاشر الأنبياء لا نور</w:t>
      </w:r>
      <w:r w:rsidR="003D0544">
        <w:rPr>
          <w:rFonts w:hint="cs"/>
          <w:rtl/>
        </w:rPr>
        <w:t>ّ</w:t>
      </w:r>
      <w:r>
        <w:rPr>
          <w:rtl/>
        </w:rPr>
        <w:t xml:space="preserve">ث، ما تركناه صدقة </w:t>
      </w:r>
      <w:r w:rsidR="003D0544">
        <w:rPr>
          <w:rtl/>
        </w:rPr>
        <w:t>»</w:t>
      </w:r>
      <w:r w:rsidR="003D0544">
        <w:rPr>
          <w:rFonts w:hint="cs"/>
          <w:rtl/>
        </w:rPr>
        <w:t xml:space="preserve"> </w:t>
      </w:r>
      <w:r>
        <w:rPr>
          <w:rtl/>
        </w:rPr>
        <w:t>وعلى هذا المبنى أخذوا فدك وأخرجوا عم</w:t>
      </w:r>
      <w:r w:rsidR="003D0544">
        <w:rPr>
          <w:rFonts w:hint="cs"/>
          <w:rtl/>
        </w:rPr>
        <w:t>ّ</w:t>
      </w:r>
      <w:r>
        <w:rPr>
          <w:rtl/>
        </w:rPr>
        <w:t>ال فاطمة منها. فلماذا رد</w:t>
      </w:r>
      <w:r w:rsidR="003D0544">
        <w:rPr>
          <w:rFonts w:hint="cs"/>
          <w:rtl/>
        </w:rPr>
        <w:t>ّ</w:t>
      </w:r>
      <w:r>
        <w:rPr>
          <w:rtl/>
        </w:rPr>
        <w:t xml:space="preserve"> فدك - بعد أيام - على فاطمة وكتب لها كتابا</w:t>
      </w:r>
      <w:r w:rsidR="00AD490C">
        <w:rPr>
          <w:rFonts w:hint="cs"/>
          <w:rtl/>
        </w:rPr>
        <w:t>ً</w:t>
      </w:r>
      <w:r>
        <w:rPr>
          <w:rtl/>
        </w:rPr>
        <w:t xml:space="preserve"> في ذلك إل</w:t>
      </w:r>
      <w:r w:rsidR="00AD490C">
        <w:rPr>
          <w:rFonts w:hint="cs"/>
          <w:rtl/>
        </w:rPr>
        <w:t>ّ</w:t>
      </w:r>
      <w:r>
        <w:rPr>
          <w:rtl/>
        </w:rPr>
        <w:t>ا أن</w:t>
      </w:r>
      <w:r w:rsidR="00AD490C">
        <w:rPr>
          <w:rFonts w:hint="cs"/>
          <w:rtl/>
        </w:rPr>
        <w:t>ّ</w:t>
      </w:r>
      <w:r>
        <w:rPr>
          <w:rtl/>
        </w:rPr>
        <w:t xml:space="preserve"> عمر أخذ منها الكتاب ومز</w:t>
      </w:r>
      <w:r w:rsidR="00AD490C">
        <w:rPr>
          <w:rFonts w:hint="cs"/>
          <w:rtl/>
        </w:rPr>
        <w:t>ّ</w:t>
      </w:r>
      <w:r>
        <w:rPr>
          <w:rtl/>
        </w:rPr>
        <w:t>قه، ومنعها من التصر</w:t>
      </w:r>
      <w:r w:rsidR="00AD490C">
        <w:rPr>
          <w:rFonts w:hint="cs"/>
          <w:rtl/>
        </w:rPr>
        <w:t>ّ</w:t>
      </w:r>
      <w:r>
        <w:rPr>
          <w:rtl/>
        </w:rPr>
        <w:t>ف في فدك؟!</w:t>
      </w:r>
    </w:p>
    <w:p w:rsidR="008406C4" w:rsidRDefault="006F739F" w:rsidP="006F739F">
      <w:pPr>
        <w:pStyle w:val="libNormal"/>
        <w:rPr>
          <w:rtl/>
        </w:rPr>
      </w:pPr>
      <w:r w:rsidRPr="00537012">
        <w:rPr>
          <w:rStyle w:val="libBold2Char"/>
          <w:rtl/>
        </w:rPr>
        <w:t>الحافظ:</w:t>
      </w:r>
      <w:r>
        <w:rPr>
          <w:rtl/>
        </w:rPr>
        <w:t xml:space="preserve"> هذا كلام جديد لم نسمع به من قبل! فمن أي</w:t>
      </w:r>
      <w:r w:rsidR="00AD490C">
        <w:rPr>
          <w:rFonts w:hint="cs"/>
          <w:rtl/>
        </w:rPr>
        <w:t>ّ</w:t>
      </w:r>
      <w:r>
        <w:rPr>
          <w:rtl/>
        </w:rPr>
        <w:t xml:space="preserve"> مصدر وبأي</w:t>
      </w:r>
      <w:r w:rsidR="00AD490C">
        <w:rPr>
          <w:rFonts w:hint="cs"/>
          <w:rtl/>
        </w:rPr>
        <w:t>ّ</w:t>
      </w:r>
      <w:r>
        <w:rPr>
          <w:rtl/>
        </w:rPr>
        <w:t xml:space="preserve"> دليل تقول: بأن</w:t>
      </w:r>
      <w:r w:rsidR="00AD490C">
        <w:rPr>
          <w:rFonts w:hint="cs"/>
          <w:rtl/>
        </w:rPr>
        <w:t>ّ</w:t>
      </w:r>
      <w:r>
        <w:rPr>
          <w:rtl/>
        </w:rPr>
        <w:t xml:space="preserve"> أبا بكر (رض) رد</w:t>
      </w:r>
      <w:r w:rsidR="00AD490C">
        <w:rPr>
          <w:rFonts w:hint="cs"/>
          <w:rtl/>
        </w:rPr>
        <w:t>ّ</w:t>
      </w:r>
      <w:r>
        <w:rPr>
          <w:rtl/>
        </w:rPr>
        <w:t xml:space="preserve"> فدك على فاطمة ثمّ منعها عمر في خلافة أبي بكر ومز</w:t>
      </w:r>
      <w:r w:rsidR="00AD490C">
        <w:rPr>
          <w:rFonts w:hint="cs"/>
          <w:rtl/>
        </w:rPr>
        <w:t>ّ</w:t>
      </w:r>
      <w:r>
        <w:rPr>
          <w:rtl/>
        </w:rPr>
        <w:t>ق كتابه؟!!</w:t>
      </w:r>
    </w:p>
    <w:p w:rsidR="008406C4" w:rsidRDefault="006F739F" w:rsidP="006F739F">
      <w:pPr>
        <w:pStyle w:val="libNormal"/>
        <w:rPr>
          <w:rtl/>
        </w:rPr>
      </w:pPr>
      <w:r w:rsidRPr="00537012">
        <w:rPr>
          <w:rStyle w:val="libBold2Char"/>
          <w:rtl/>
        </w:rPr>
        <w:t>قلت:</w:t>
      </w:r>
      <w:r>
        <w:rPr>
          <w:rtl/>
        </w:rPr>
        <w:t xml:space="preserve"> يبدو أن</w:t>
      </w:r>
      <w:r w:rsidR="00AD490C">
        <w:rPr>
          <w:rFonts w:hint="cs"/>
          <w:rtl/>
        </w:rPr>
        <w:t>ّ</w:t>
      </w:r>
      <w:r>
        <w:rPr>
          <w:rtl/>
        </w:rPr>
        <w:t xml:space="preserve"> مشاغل الحافظ كثيرة بحيث لا يجد فرصة</w:t>
      </w:r>
      <w:r w:rsidR="00AD490C">
        <w:rPr>
          <w:rFonts w:hint="cs"/>
          <w:rtl/>
        </w:rPr>
        <w:t>ً</w:t>
      </w:r>
      <w:r>
        <w:rPr>
          <w:rtl/>
        </w:rPr>
        <w:t xml:space="preserve"> ليطالع كتب أعلام السنة من أهل مذهبه ونحلته، وإل</w:t>
      </w:r>
      <w:r w:rsidR="00AD490C">
        <w:rPr>
          <w:rFonts w:hint="cs"/>
          <w:rtl/>
        </w:rPr>
        <w:t>ّ</w:t>
      </w:r>
      <w:r>
        <w:rPr>
          <w:rtl/>
        </w:rPr>
        <w:t>ا</w:t>
      </w:r>
      <w:r w:rsidR="00AD490C">
        <w:rPr>
          <w:rtl/>
        </w:rPr>
        <w:t xml:space="preserve"> لم</w:t>
      </w:r>
      <w:r w:rsidR="005D504B">
        <w:rPr>
          <w:rtl/>
        </w:rPr>
        <w:t xml:space="preserve">ا </w:t>
      </w:r>
      <w:r>
        <w:rPr>
          <w:rtl/>
        </w:rPr>
        <w:t>كان هذا الخبر جديدا</w:t>
      </w:r>
      <w:r w:rsidR="00AD490C">
        <w:rPr>
          <w:rFonts w:hint="cs"/>
          <w:rtl/>
        </w:rPr>
        <w:t>ً</w:t>
      </w:r>
      <w:r>
        <w:rPr>
          <w:rtl/>
        </w:rPr>
        <w:t xml:space="preserve"> على مسامعه، فقد روى هذا الخبر كثير</w:t>
      </w:r>
      <w:r w:rsidR="00AD490C">
        <w:rPr>
          <w:rFonts w:hint="cs"/>
          <w:rtl/>
        </w:rPr>
        <w:t>ٌ</w:t>
      </w:r>
      <w:r>
        <w:rPr>
          <w:rtl/>
        </w:rPr>
        <w:t xml:space="preserve"> من المؤرخين والمحدثين منهم علي بن برهان الدين الشافعي في السيرة الحلبية: ج 3/391</w:t>
      </w:r>
      <w:r>
        <w:rPr>
          <w:rFonts w:hint="cs"/>
          <w:rtl/>
        </w:rPr>
        <w:t xml:space="preserve"> </w:t>
      </w:r>
      <w:r>
        <w:rPr>
          <w:rtl/>
        </w:rPr>
        <w:t>وابن أبي الحديد في شرح النهج: ج 16 / 247/ ط دار إحياء التراث العربي / قال: روى إبراهيم بن سعيد الثقفي عن إبراهيم بن ميمون، قال: حد</w:t>
      </w:r>
      <w:r w:rsidR="00AD490C">
        <w:rPr>
          <w:rFonts w:hint="cs"/>
          <w:rtl/>
        </w:rPr>
        <w:t>ّ</w:t>
      </w:r>
      <w:r>
        <w:rPr>
          <w:rtl/>
        </w:rPr>
        <w:t xml:space="preserve">ثنا عيسى بن عبد الله بن محمد بن علي بن أبي طالب </w:t>
      </w:r>
      <w:r w:rsidRPr="00201CCF">
        <w:rPr>
          <w:rStyle w:val="libAlaemChar"/>
          <w:rtl/>
        </w:rPr>
        <w:t>عليه‌السلام</w:t>
      </w:r>
      <w:r>
        <w:rPr>
          <w:rtl/>
        </w:rPr>
        <w:t xml:space="preserve"> عن أبيه عن</w:t>
      </w:r>
    </w:p>
    <w:p w:rsidR="006F739F" w:rsidRDefault="006F739F" w:rsidP="006F739F">
      <w:pPr>
        <w:pStyle w:val="libLine"/>
      </w:pPr>
      <w:r>
        <w:rPr>
          <w:rtl/>
        </w:rPr>
        <w:t>____________________</w:t>
      </w:r>
    </w:p>
    <w:p w:rsidR="008406C4" w:rsidRDefault="006F739F" w:rsidP="00AD490C">
      <w:pPr>
        <w:pStyle w:val="libFootnote0"/>
        <w:rPr>
          <w:rtl/>
        </w:rPr>
      </w:pPr>
      <w:r>
        <w:rPr>
          <w:rtl/>
        </w:rPr>
        <w:t>= ما سوى ذلك فإن</w:t>
      </w:r>
      <w:r w:rsidR="00AD490C">
        <w:rPr>
          <w:rFonts w:hint="cs"/>
          <w:rtl/>
        </w:rPr>
        <w:t>ّ</w:t>
      </w:r>
      <w:r>
        <w:rPr>
          <w:rtl/>
        </w:rPr>
        <w:t xml:space="preserve">ي سمعت رسول الله </w:t>
      </w:r>
      <w:r w:rsidR="00AD490C" w:rsidRPr="00AD490C">
        <w:rPr>
          <w:rStyle w:val="libFootnoteAlaemChar"/>
          <w:rtl/>
        </w:rPr>
        <w:t>صلى‌الله‌عليه‌وآله</w:t>
      </w:r>
      <w:r w:rsidR="00AD490C">
        <w:rPr>
          <w:rtl/>
        </w:rPr>
        <w:t xml:space="preserve"> </w:t>
      </w:r>
      <w:r>
        <w:rPr>
          <w:rtl/>
        </w:rPr>
        <w:t>يقول إن</w:t>
      </w:r>
      <w:r w:rsidR="00AD490C">
        <w:rPr>
          <w:rFonts w:hint="cs"/>
          <w:rtl/>
        </w:rPr>
        <w:t>ّ</w:t>
      </w:r>
      <w:r>
        <w:rPr>
          <w:rtl/>
        </w:rPr>
        <w:t>ا معاشر الأنبياء لا نورث ذهبا</w:t>
      </w:r>
      <w:r w:rsidR="00AD490C">
        <w:rPr>
          <w:rFonts w:hint="cs"/>
          <w:rtl/>
        </w:rPr>
        <w:t>ً</w:t>
      </w:r>
      <w:r>
        <w:rPr>
          <w:rtl/>
        </w:rPr>
        <w:t xml:space="preserve"> و لا فضة و لا أرضا</w:t>
      </w:r>
      <w:r w:rsidR="00AD490C">
        <w:rPr>
          <w:rFonts w:hint="cs"/>
          <w:rtl/>
        </w:rPr>
        <w:t>ً</w:t>
      </w:r>
      <w:r>
        <w:rPr>
          <w:rtl/>
        </w:rPr>
        <w:t xml:space="preserve"> و لا عقارا</w:t>
      </w:r>
      <w:r w:rsidR="00AD490C">
        <w:rPr>
          <w:rFonts w:hint="cs"/>
          <w:rtl/>
        </w:rPr>
        <w:t>ً</w:t>
      </w:r>
      <w:r>
        <w:rPr>
          <w:rtl/>
        </w:rPr>
        <w:t xml:space="preserve"> و لا دارا</w:t>
      </w:r>
      <w:r w:rsidR="00AD490C">
        <w:rPr>
          <w:rFonts w:hint="cs"/>
          <w:rtl/>
        </w:rPr>
        <w:t>ً</w:t>
      </w:r>
      <w:r>
        <w:rPr>
          <w:rtl/>
        </w:rPr>
        <w:t xml:space="preserve"> الخ.</w:t>
      </w:r>
    </w:p>
    <w:p w:rsidR="008406C4" w:rsidRDefault="006F739F" w:rsidP="006F739F">
      <w:pPr>
        <w:pStyle w:val="libFootnote0"/>
        <w:rPr>
          <w:rtl/>
        </w:rPr>
      </w:pPr>
      <w:r w:rsidRPr="00AD490C">
        <w:rPr>
          <w:rStyle w:val="libFootnoteBoldChar"/>
          <w:rtl/>
        </w:rPr>
        <w:t>أقول:</w:t>
      </w:r>
      <w:r>
        <w:rPr>
          <w:rtl/>
        </w:rPr>
        <w:t xml:space="preserve"> لقد كان علي</w:t>
      </w:r>
      <w:r w:rsidR="00AD490C">
        <w:rPr>
          <w:rFonts w:hint="cs"/>
          <w:rtl/>
        </w:rPr>
        <w:t>ٌ</w:t>
      </w:r>
      <w:r>
        <w:rPr>
          <w:rtl/>
        </w:rPr>
        <w:t xml:space="preserve"> </w:t>
      </w:r>
      <w:r w:rsidRPr="00AD490C">
        <w:rPr>
          <w:rStyle w:val="libFootnoteAlaemChar"/>
          <w:rtl/>
        </w:rPr>
        <w:t>عليه‌السلام</w:t>
      </w:r>
      <w:r>
        <w:rPr>
          <w:rtl/>
        </w:rPr>
        <w:t xml:space="preserve"> أحق</w:t>
      </w:r>
      <w:r w:rsidR="00AD490C">
        <w:rPr>
          <w:rFonts w:hint="cs"/>
          <w:rtl/>
        </w:rPr>
        <w:t>ّ</w:t>
      </w:r>
      <w:r>
        <w:rPr>
          <w:rtl/>
        </w:rPr>
        <w:t xml:space="preserve"> الناس برسول الله </w:t>
      </w:r>
      <w:r w:rsidRPr="00AD490C">
        <w:rPr>
          <w:rStyle w:val="libFootnoteAlaemChar"/>
          <w:rtl/>
        </w:rPr>
        <w:t>صلى‌الله‌عليه‌وآله</w:t>
      </w:r>
      <w:r>
        <w:rPr>
          <w:rtl/>
        </w:rPr>
        <w:t xml:space="preserve"> حتّى عند أبي بكر، ولذلك دفع إليه الآلات والأجهزة الخاصة برسول الله ولم يدفعها إلى العباس بن عبد المطلب وهو عم النبي </w:t>
      </w:r>
      <w:r w:rsidRPr="00AD490C">
        <w:rPr>
          <w:rStyle w:val="libFootnoteAlaemChar"/>
          <w:rtl/>
        </w:rPr>
        <w:t>صلى‌الله‌عليه‌وآله</w:t>
      </w:r>
      <w:r>
        <w:rPr>
          <w:rtl/>
        </w:rPr>
        <w:t xml:space="preserve"> فتأم</w:t>
      </w:r>
      <w:r w:rsidR="00AD490C">
        <w:rPr>
          <w:rFonts w:hint="cs"/>
          <w:rtl/>
        </w:rPr>
        <w:t>ّ</w:t>
      </w:r>
      <w:r>
        <w:rPr>
          <w:rtl/>
        </w:rPr>
        <w:t>ل.</w:t>
      </w:r>
    </w:p>
    <w:p w:rsidR="006F739F" w:rsidRDefault="006F739F" w:rsidP="00AD490C">
      <w:pPr>
        <w:pStyle w:val="libFootnoteLeft"/>
      </w:pPr>
      <w:r>
        <w:rPr>
          <w:rtl/>
        </w:rPr>
        <w:t>«المترجم»</w:t>
      </w:r>
    </w:p>
    <w:p w:rsidR="006F739F" w:rsidRDefault="006F739F" w:rsidP="00D96FAA">
      <w:pPr>
        <w:pStyle w:val="libNormal"/>
      </w:pPr>
      <w:r>
        <w:rPr>
          <w:rtl/>
        </w:rPr>
        <w:br w:type="page"/>
      </w:r>
    </w:p>
    <w:p w:rsidR="008406C4" w:rsidRDefault="006F739F" w:rsidP="00AD490C">
      <w:pPr>
        <w:pStyle w:val="libNormal0"/>
        <w:rPr>
          <w:rtl/>
        </w:rPr>
      </w:pPr>
      <w:r>
        <w:rPr>
          <w:rtl/>
        </w:rPr>
        <w:lastRenderedPageBreak/>
        <w:t>جد</w:t>
      </w:r>
      <w:r w:rsidR="00AD490C">
        <w:rPr>
          <w:rFonts w:hint="cs"/>
          <w:rtl/>
        </w:rPr>
        <w:t>ِّ</w:t>
      </w:r>
      <w:r>
        <w:rPr>
          <w:rtl/>
        </w:rPr>
        <w:t>ه عن علي</w:t>
      </w:r>
      <w:r w:rsidR="00AD490C">
        <w:rPr>
          <w:rFonts w:hint="cs"/>
          <w:rtl/>
        </w:rPr>
        <w:t>ّ</w:t>
      </w:r>
      <w:r>
        <w:rPr>
          <w:rtl/>
        </w:rPr>
        <w:t xml:space="preserve"> </w:t>
      </w:r>
      <w:r w:rsidRPr="00201CCF">
        <w:rPr>
          <w:rStyle w:val="libAlaemChar"/>
          <w:rtl/>
        </w:rPr>
        <w:t>عليه‌السلام</w:t>
      </w:r>
      <w:r>
        <w:rPr>
          <w:rtl/>
        </w:rPr>
        <w:t xml:space="preserve"> قال: جاءت فاطمة </w:t>
      </w:r>
      <w:r w:rsidRPr="00201CCF">
        <w:rPr>
          <w:rStyle w:val="libAlaemChar"/>
          <w:rtl/>
        </w:rPr>
        <w:t>عليه‌السلام</w:t>
      </w:r>
      <w:r>
        <w:rPr>
          <w:rtl/>
        </w:rPr>
        <w:t xml:space="preserve"> إلى أبي بكر و قالت: إن</w:t>
      </w:r>
      <w:r w:rsidR="00AD490C">
        <w:rPr>
          <w:rFonts w:hint="cs"/>
          <w:rtl/>
        </w:rPr>
        <w:t>ّ</w:t>
      </w:r>
      <w:r>
        <w:rPr>
          <w:rtl/>
        </w:rPr>
        <w:t xml:space="preserve"> أبي أعطاني فدك، و علي</w:t>
      </w:r>
      <w:r w:rsidR="00AD490C">
        <w:rPr>
          <w:rFonts w:hint="cs"/>
          <w:rtl/>
        </w:rPr>
        <w:t>ٌ</w:t>
      </w:r>
      <w:r>
        <w:rPr>
          <w:rtl/>
        </w:rPr>
        <w:t xml:space="preserve"> و أم أي</w:t>
      </w:r>
      <w:r w:rsidR="00AD490C">
        <w:rPr>
          <w:rFonts w:hint="cs"/>
          <w:rtl/>
        </w:rPr>
        <w:t>ْ</w:t>
      </w:r>
      <w:r>
        <w:rPr>
          <w:rtl/>
        </w:rPr>
        <w:t>م</w:t>
      </w:r>
      <w:r w:rsidR="00AD490C">
        <w:rPr>
          <w:rFonts w:hint="cs"/>
          <w:rtl/>
        </w:rPr>
        <w:t>َ</w:t>
      </w:r>
      <w:r>
        <w:rPr>
          <w:rtl/>
        </w:rPr>
        <w:t>ن يشهدان فقال: ما كنت لتقولي على أبيك إل</w:t>
      </w:r>
      <w:r w:rsidR="00AD490C">
        <w:rPr>
          <w:rFonts w:hint="cs"/>
          <w:rtl/>
        </w:rPr>
        <w:t>ّ</w:t>
      </w:r>
      <w:r>
        <w:rPr>
          <w:rtl/>
        </w:rPr>
        <w:t>ا الحق قد أعطيتكها، و دعا بصحيفة</w:t>
      </w:r>
      <w:r w:rsidR="00AD490C">
        <w:rPr>
          <w:rFonts w:hint="cs"/>
          <w:rtl/>
        </w:rPr>
        <w:t>ٍ</w:t>
      </w:r>
      <w:r>
        <w:rPr>
          <w:rtl/>
        </w:rPr>
        <w:t xml:space="preserve"> من أدم فكتب لها فيها، فخ</w:t>
      </w:r>
      <w:r w:rsidR="00AD490C">
        <w:rPr>
          <w:rFonts w:hint="cs"/>
          <w:rtl/>
        </w:rPr>
        <w:t>َ</w:t>
      </w:r>
      <w:r>
        <w:rPr>
          <w:rtl/>
        </w:rPr>
        <w:t>رج</w:t>
      </w:r>
      <w:r w:rsidR="00AD490C">
        <w:rPr>
          <w:rFonts w:hint="cs"/>
          <w:rtl/>
        </w:rPr>
        <w:t>َ</w:t>
      </w:r>
      <w:r>
        <w:rPr>
          <w:rtl/>
        </w:rPr>
        <w:t>ت فلقيت</w:t>
      </w:r>
      <w:r w:rsidR="00AD490C">
        <w:rPr>
          <w:rFonts w:hint="cs"/>
          <w:rtl/>
        </w:rPr>
        <w:t>ْ</w:t>
      </w:r>
      <w:r>
        <w:rPr>
          <w:rtl/>
        </w:rPr>
        <w:t xml:space="preserve"> عمر فقال: من أين جئت</w:t>
      </w:r>
      <w:r w:rsidR="00AD490C">
        <w:rPr>
          <w:rFonts w:hint="cs"/>
          <w:rtl/>
        </w:rPr>
        <w:t>ِ</w:t>
      </w:r>
      <w:r>
        <w:rPr>
          <w:rtl/>
        </w:rPr>
        <w:t xml:space="preserve"> يا فاطمة؟ قالت جئت من عند أبي بكر. أخبرته أن</w:t>
      </w:r>
      <w:r w:rsidR="00AD490C">
        <w:rPr>
          <w:rFonts w:hint="cs"/>
          <w:rtl/>
        </w:rPr>
        <w:t>ّ</w:t>
      </w:r>
      <w:r>
        <w:rPr>
          <w:rtl/>
        </w:rPr>
        <w:t xml:space="preserve"> رسول الله </w:t>
      </w:r>
      <w:r w:rsidR="00E86914" w:rsidRPr="00E86914">
        <w:rPr>
          <w:rStyle w:val="libAlaemChar"/>
          <w:rtl/>
        </w:rPr>
        <w:t>صلى‌الله‌عليه‌وآله‌وسلم</w:t>
      </w:r>
      <w:r>
        <w:rPr>
          <w:rtl/>
        </w:rPr>
        <w:t xml:space="preserve"> أعطاني فدك</w:t>
      </w:r>
      <w:r w:rsidR="00AD490C">
        <w:rPr>
          <w:rFonts w:hint="cs"/>
          <w:rtl/>
        </w:rPr>
        <w:t>اً</w:t>
      </w:r>
      <w:r>
        <w:rPr>
          <w:rtl/>
        </w:rPr>
        <w:t xml:space="preserve"> و أن</w:t>
      </w:r>
      <w:r w:rsidR="00AD490C">
        <w:rPr>
          <w:rFonts w:hint="cs"/>
          <w:rtl/>
        </w:rPr>
        <w:t>ّ</w:t>
      </w:r>
      <w:r>
        <w:rPr>
          <w:rtl/>
        </w:rPr>
        <w:t xml:space="preserve"> عليا</w:t>
      </w:r>
      <w:r w:rsidR="00AD490C">
        <w:rPr>
          <w:rFonts w:hint="cs"/>
          <w:rtl/>
        </w:rPr>
        <w:t>ً</w:t>
      </w:r>
      <w:r>
        <w:rPr>
          <w:rtl/>
        </w:rPr>
        <w:t xml:space="preserve"> و أم أيمن يشهدان لي بذلك فأعطانيها و كتب ل</w:t>
      </w:r>
      <w:r w:rsidR="00AD490C">
        <w:rPr>
          <w:rtl/>
        </w:rPr>
        <w:t>ي بها. فأخذ عمر منها الكتاب. ثم</w:t>
      </w:r>
      <w:r>
        <w:rPr>
          <w:rtl/>
        </w:rPr>
        <w:t xml:space="preserve"> رجع إلى أبي بكر، فقال: أعطيت</w:t>
      </w:r>
      <w:r w:rsidR="00AD490C">
        <w:rPr>
          <w:rFonts w:hint="cs"/>
          <w:rtl/>
        </w:rPr>
        <w:t>َ</w:t>
      </w:r>
      <w:r>
        <w:rPr>
          <w:rtl/>
        </w:rPr>
        <w:t xml:space="preserve"> فاطمة فدك و ك</w:t>
      </w:r>
      <w:r w:rsidR="00AD490C">
        <w:rPr>
          <w:rFonts w:hint="cs"/>
          <w:rtl/>
        </w:rPr>
        <w:t>َ</w:t>
      </w:r>
      <w:r>
        <w:rPr>
          <w:rtl/>
        </w:rPr>
        <w:t>ت</w:t>
      </w:r>
      <w:r w:rsidR="00AD490C">
        <w:rPr>
          <w:rFonts w:hint="cs"/>
          <w:rtl/>
        </w:rPr>
        <w:t>َ</w:t>
      </w:r>
      <w:r>
        <w:rPr>
          <w:rtl/>
        </w:rPr>
        <w:t>بت</w:t>
      </w:r>
      <w:r w:rsidR="00AD490C">
        <w:rPr>
          <w:rFonts w:hint="cs"/>
          <w:rtl/>
        </w:rPr>
        <w:t>َ</w:t>
      </w:r>
      <w:r>
        <w:rPr>
          <w:rtl/>
        </w:rPr>
        <w:t xml:space="preserve"> بها لها؟ قال: نعم فقال: إن</w:t>
      </w:r>
      <w:r w:rsidR="00AD490C">
        <w:rPr>
          <w:rFonts w:hint="cs"/>
          <w:rtl/>
        </w:rPr>
        <w:t>ّ</w:t>
      </w:r>
      <w:r>
        <w:rPr>
          <w:rtl/>
        </w:rPr>
        <w:t xml:space="preserve"> عليا</w:t>
      </w:r>
      <w:r w:rsidR="00AD490C">
        <w:rPr>
          <w:rFonts w:hint="cs"/>
          <w:rtl/>
        </w:rPr>
        <w:t>ً</w:t>
      </w:r>
      <w:r>
        <w:rPr>
          <w:rtl/>
        </w:rPr>
        <w:t xml:space="preserve"> يجر</w:t>
      </w:r>
      <w:r w:rsidR="00AD490C">
        <w:rPr>
          <w:rFonts w:hint="cs"/>
          <w:rtl/>
        </w:rPr>
        <w:t>ُّ</w:t>
      </w:r>
      <w:r>
        <w:rPr>
          <w:rtl/>
        </w:rPr>
        <w:t xml:space="preserve"> إلى نفسه، و أم أيمن امرأة، و بصق في الكتاب فمحاه و خ</w:t>
      </w:r>
      <w:r w:rsidR="00AD490C">
        <w:rPr>
          <w:rFonts w:hint="cs"/>
          <w:rtl/>
        </w:rPr>
        <w:t>َ</w:t>
      </w:r>
      <w:r>
        <w:rPr>
          <w:rtl/>
        </w:rPr>
        <w:t>ر</w:t>
      </w:r>
      <w:r w:rsidR="00AD490C">
        <w:rPr>
          <w:rFonts w:hint="cs"/>
          <w:rtl/>
        </w:rPr>
        <w:t>َ</w:t>
      </w:r>
      <w:r>
        <w:rPr>
          <w:rtl/>
        </w:rPr>
        <w:t>قه!</w:t>
      </w:r>
    </w:p>
    <w:p w:rsidR="008406C4" w:rsidRDefault="006F739F" w:rsidP="00AD490C">
      <w:pPr>
        <w:pStyle w:val="libNormal"/>
        <w:rPr>
          <w:rtl/>
        </w:rPr>
      </w:pPr>
      <w:r>
        <w:rPr>
          <w:rtl/>
        </w:rPr>
        <w:t xml:space="preserve">والعجب </w:t>
      </w:r>
      <w:r w:rsidR="00AD490C">
        <w:rPr>
          <w:rFonts w:hint="cs"/>
          <w:rtl/>
        </w:rPr>
        <w:t>أ</w:t>
      </w:r>
      <w:r>
        <w:rPr>
          <w:rtl/>
        </w:rPr>
        <w:t>ن</w:t>
      </w:r>
      <w:r w:rsidR="00AD490C">
        <w:rPr>
          <w:rFonts w:hint="cs"/>
          <w:rtl/>
        </w:rPr>
        <w:t>ّ</w:t>
      </w:r>
      <w:r>
        <w:rPr>
          <w:rtl/>
        </w:rPr>
        <w:t xml:space="preserve"> عمر الذي كان بهذه الشد</w:t>
      </w:r>
      <w:r w:rsidR="00AD490C">
        <w:rPr>
          <w:rFonts w:hint="cs"/>
          <w:rtl/>
        </w:rPr>
        <w:t>ّ</w:t>
      </w:r>
      <w:r>
        <w:rPr>
          <w:rtl/>
        </w:rPr>
        <w:t>ة في قضي</w:t>
      </w:r>
      <w:r w:rsidR="00AD490C">
        <w:rPr>
          <w:rFonts w:hint="cs"/>
          <w:rtl/>
        </w:rPr>
        <w:t>ّ</w:t>
      </w:r>
      <w:r>
        <w:rPr>
          <w:rtl/>
        </w:rPr>
        <w:t>ة فدك أيام خلافة أبي بكر،</w:t>
      </w:r>
      <w:r w:rsidR="00AD490C">
        <w:rPr>
          <w:rtl/>
        </w:rPr>
        <w:t xml:space="preserve"> لم</w:t>
      </w:r>
      <w:r w:rsidR="005D504B">
        <w:rPr>
          <w:rtl/>
        </w:rPr>
        <w:t xml:space="preserve">ا </w:t>
      </w:r>
      <w:r>
        <w:rPr>
          <w:rtl/>
        </w:rPr>
        <w:t>وصلت أي</w:t>
      </w:r>
      <w:r w:rsidR="00AD490C">
        <w:rPr>
          <w:rFonts w:hint="cs"/>
          <w:rtl/>
        </w:rPr>
        <w:t>ّ</w:t>
      </w:r>
      <w:r>
        <w:rPr>
          <w:rtl/>
        </w:rPr>
        <w:t>امه وصارت الخلافة في يده ر</w:t>
      </w:r>
      <w:r w:rsidR="00AD490C">
        <w:rPr>
          <w:rFonts w:hint="cs"/>
          <w:rtl/>
        </w:rPr>
        <w:t>َ</w:t>
      </w:r>
      <w:r>
        <w:rPr>
          <w:rtl/>
        </w:rPr>
        <w:t>د</w:t>
      </w:r>
      <w:r w:rsidR="00AD490C">
        <w:rPr>
          <w:rFonts w:hint="cs"/>
          <w:rtl/>
        </w:rPr>
        <w:t>َّ</w:t>
      </w:r>
      <w:r>
        <w:rPr>
          <w:rtl/>
        </w:rPr>
        <w:t xml:space="preserve"> فدك على أولاد فاطمة وكذلك بعض الخلفاء من بعده!</w:t>
      </w:r>
    </w:p>
    <w:p w:rsidR="008406C4" w:rsidRDefault="006F739F" w:rsidP="006F739F">
      <w:pPr>
        <w:pStyle w:val="libNormal"/>
        <w:rPr>
          <w:rtl/>
        </w:rPr>
      </w:pPr>
      <w:r w:rsidRPr="00537012">
        <w:rPr>
          <w:rStyle w:val="libBold2Char"/>
          <w:rtl/>
        </w:rPr>
        <w:t>الحافظ:</w:t>
      </w:r>
      <w:r>
        <w:rPr>
          <w:rtl/>
        </w:rPr>
        <w:t xml:space="preserve"> إن</w:t>
      </w:r>
      <w:r w:rsidR="00AD490C">
        <w:rPr>
          <w:rFonts w:hint="cs"/>
          <w:rtl/>
        </w:rPr>
        <w:t>ّ</w:t>
      </w:r>
      <w:r>
        <w:rPr>
          <w:rtl/>
        </w:rPr>
        <w:t xml:space="preserve"> هذا الخبر من أعجب الأخبار لتناقضه، وإن</w:t>
      </w:r>
      <w:r w:rsidR="00AD490C">
        <w:rPr>
          <w:rFonts w:hint="cs"/>
          <w:rtl/>
        </w:rPr>
        <w:t>ّ</w:t>
      </w:r>
      <w:r>
        <w:rPr>
          <w:rtl/>
        </w:rPr>
        <w:t>ي حائر</w:t>
      </w:r>
      <w:r w:rsidR="00AD490C">
        <w:rPr>
          <w:rFonts w:hint="cs"/>
          <w:rtl/>
        </w:rPr>
        <w:t>ٌ</w:t>
      </w:r>
      <w:r>
        <w:rPr>
          <w:rtl/>
        </w:rPr>
        <w:t xml:space="preserve"> في تصديقه ورد</w:t>
      </w:r>
      <w:r w:rsidR="00AD490C">
        <w:rPr>
          <w:rFonts w:hint="cs"/>
          <w:rtl/>
        </w:rPr>
        <w:t>ّ</w:t>
      </w:r>
      <w:r>
        <w:rPr>
          <w:rtl/>
        </w:rPr>
        <w:t>ه!</w:t>
      </w:r>
    </w:p>
    <w:p w:rsidR="008406C4" w:rsidRDefault="006F739F" w:rsidP="006F739F">
      <w:pPr>
        <w:pStyle w:val="libNormal"/>
        <w:rPr>
          <w:rtl/>
        </w:rPr>
      </w:pPr>
      <w:r w:rsidRPr="00537012">
        <w:rPr>
          <w:rStyle w:val="libBold2Char"/>
          <w:rtl/>
        </w:rPr>
        <w:t>قلت:</w:t>
      </w:r>
      <w:r>
        <w:rPr>
          <w:rtl/>
        </w:rPr>
        <w:t xml:space="preserve"> لا تتحي</w:t>
      </w:r>
      <w:r w:rsidR="00AD490C">
        <w:rPr>
          <w:rFonts w:hint="cs"/>
          <w:rtl/>
        </w:rPr>
        <w:t>ّ</w:t>
      </w:r>
      <w:r>
        <w:rPr>
          <w:rtl/>
        </w:rPr>
        <w:t>ر ولا ترد</w:t>
      </w:r>
      <w:r w:rsidR="00AD490C">
        <w:rPr>
          <w:rFonts w:hint="cs"/>
          <w:rtl/>
        </w:rPr>
        <w:t>ّ</w:t>
      </w:r>
      <w:r>
        <w:rPr>
          <w:rtl/>
        </w:rPr>
        <w:t xml:space="preserve"> الخبر بل راجع كتاب وفاء الوفاء في تاريخ مدينة المصطفى للعلامة السمهودي وهو من أعلامكم، ومعجم البلدان لياقوت الحموي.</w:t>
      </w:r>
    </w:p>
    <w:p w:rsidR="008406C4" w:rsidRDefault="006F739F" w:rsidP="006F739F">
      <w:pPr>
        <w:pStyle w:val="libNormal"/>
        <w:rPr>
          <w:rtl/>
        </w:rPr>
      </w:pPr>
      <w:r>
        <w:rPr>
          <w:rtl/>
        </w:rPr>
        <w:t>ر</w:t>
      </w:r>
      <w:r w:rsidR="00AD490C">
        <w:rPr>
          <w:rFonts w:hint="cs"/>
          <w:rtl/>
        </w:rPr>
        <w:t>َ</w:t>
      </w:r>
      <w:r>
        <w:rPr>
          <w:rtl/>
        </w:rPr>
        <w:t>و</w:t>
      </w:r>
      <w:r w:rsidR="00AD490C">
        <w:rPr>
          <w:rFonts w:hint="cs"/>
          <w:rtl/>
        </w:rPr>
        <w:t>َ</w:t>
      </w:r>
      <w:r>
        <w:rPr>
          <w:rtl/>
        </w:rPr>
        <w:t>يا أن</w:t>
      </w:r>
      <w:r w:rsidR="00AD490C">
        <w:rPr>
          <w:rFonts w:hint="cs"/>
          <w:rtl/>
        </w:rPr>
        <w:t>ّ</w:t>
      </w:r>
      <w:r>
        <w:rPr>
          <w:rtl/>
        </w:rPr>
        <w:t xml:space="preserve"> أبا بكر أخذ ف</w:t>
      </w:r>
      <w:r w:rsidR="00AD490C">
        <w:rPr>
          <w:rFonts w:hint="cs"/>
          <w:rtl/>
        </w:rPr>
        <w:t>َ</w:t>
      </w:r>
      <w:r>
        <w:rPr>
          <w:rtl/>
        </w:rPr>
        <w:t>دك من فاطمة، ولكن</w:t>
      </w:r>
      <w:r w:rsidR="00AD490C">
        <w:rPr>
          <w:rFonts w:hint="cs"/>
          <w:rtl/>
        </w:rPr>
        <w:t>ّ</w:t>
      </w:r>
      <w:r>
        <w:rPr>
          <w:rtl/>
        </w:rPr>
        <w:t xml:space="preserve"> عمر في خلافته رد</w:t>
      </w:r>
      <w:r w:rsidR="00AD490C">
        <w:rPr>
          <w:rFonts w:hint="cs"/>
          <w:rtl/>
        </w:rPr>
        <w:t>َّ</w:t>
      </w:r>
      <w:r>
        <w:rPr>
          <w:rtl/>
        </w:rPr>
        <w:t xml:space="preserve">ه على العباس وعلي بن أبي طالب، فإذا كان فدك فيء المسلمين وقد أخذه أبو بكر حسب الحديث الذي سمعه من النبي </w:t>
      </w:r>
      <w:r w:rsidRPr="00201CCF">
        <w:rPr>
          <w:rStyle w:val="libAlaemChar"/>
          <w:rtl/>
        </w:rPr>
        <w:t>صلى‌الله‌عليه‌وآله</w:t>
      </w:r>
      <w:r>
        <w:rPr>
          <w:rtl/>
        </w:rPr>
        <w:t>، فبأي</w:t>
      </w:r>
      <w:r w:rsidR="00AD490C">
        <w:rPr>
          <w:rFonts w:hint="cs"/>
          <w:rtl/>
        </w:rPr>
        <w:t>ّ</w:t>
      </w:r>
      <w:r>
        <w:rPr>
          <w:rtl/>
        </w:rPr>
        <w:t xml:space="preserve"> سبب رد</w:t>
      </w:r>
      <w:r w:rsidR="00AD490C">
        <w:rPr>
          <w:rFonts w:hint="cs"/>
          <w:rtl/>
        </w:rPr>
        <w:t>ّ</w:t>
      </w:r>
      <w:r>
        <w:rPr>
          <w:rtl/>
        </w:rPr>
        <w:t>ه عمر وجعله في يد علي والعباس دون سائر المسلمين؟!</w:t>
      </w:r>
    </w:p>
    <w:p w:rsidR="008406C4" w:rsidRDefault="006F739F" w:rsidP="006F739F">
      <w:pPr>
        <w:pStyle w:val="libNormal"/>
        <w:rPr>
          <w:rtl/>
        </w:rPr>
      </w:pPr>
      <w:r w:rsidRPr="00537012">
        <w:rPr>
          <w:rStyle w:val="libBold2Char"/>
          <w:rtl/>
        </w:rPr>
        <w:t>الشيخ عبد السلام:</w:t>
      </w:r>
      <w:r>
        <w:rPr>
          <w:rtl/>
        </w:rPr>
        <w:t xml:space="preserve"> لعله جعلهما من ق</w:t>
      </w:r>
      <w:r w:rsidR="00AD490C">
        <w:rPr>
          <w:rFonts w:hint="cs"/>
          <w:rtl/>
        </w:rPr>
        <w:t>ِ</w:t>
      </w:r>
      <w:r>
        <w:rPr>
          <w:rtl/>
        </w:rPr>
        <w:t>ب</w:t>
      </w:r>
      <w:r w:rsidR="00AD490C">
        <w:rPr>
          <w:rFonts w:hint="cs"/>
          <w:rtl/>
        </w:rPr>
        <w:t>َ</w:t>
      </w:r>
      <w:r w:rsidR="00AD490C">
        <w:rPr>
          <w:rtl/>
        </w:rPr>
        <w:t>له حت</w:t>
      </w:r>
      <w:r>
        <w:rPr>
          <w:rtl/>
        </w:rPr>
        <w:t>ى يأخذا حاصله</w:t>
      </w:r>
    </w:p>
    <w:p w:rsidR="006F739F" w:rsidRDefault="006F739F" w:rsidP="00D96FAA">
      <w:pPr>
        <w:pStyle w:val="libNormal"/>
      </w:pPr>
      <w:r>
        <w:rPr>
          <w:rtl/>
        </w:rPr>
        <w:br w:type="page"/>
      </w:r>
    </w:p>
    <w:p w:rsidR="008406C4" w:rsidRDefault="006F739F" w:rsidP="00AD490C">
      <w:pPr>
        <w:pStyle w:val="libNormal0"/>
        <w:rPr>
          <w:rtl/>
        </w:rPr>
      </w:pPr>
      <w:r>
        <w:rPr>
          <w:rtl/>
        </w:rPr>
        <w:lastRenderedPageBreak/>
        <w:t>ويصرفاه في مصالح المسلمين.</w:t>
      </w:r>
    </w:p>
    <w:p w:rsidR="008406C4" w:rsidRDefault="006F739F" w:rsidP="006F739F">
      <w:pPr>
        <w:pStyle w:val="libNormal"/>
        <w:rPr>
          <w:rtl/>
        </w:rPr>
      </w:pPr>
      <w:r w:rsidRPr="00537012">
        <w:rPr>
          <w:rStyle w:val="libBold2Char"/>
          <w:rtl/>
        </w:rPr>
        <w:t>قلت:</w:t>
      </w:r>
      <w:r>
        <w:rPr>
          <w:rtl/>
        </w:rPr>
        <w:t xml:space="preserve"> ولكن</w:t>
      </w:r>
      <w:r w:rsidR="00AD490C">
        <w:rPr>
          <w:rFonts w:hint="cs"/>
          <w:rtl/>
        </w:rPr>
        <w:t>ّ</w:t>
      </w:r>
      <w:r>
        <w:rPr>
          <w:rtl/>
        </w:rPr>
        <w:t xml:space="preserve"> ظاهر بعض العبارات التاريخية أنهما اد</w:t>
      </w:r>
      <w:r w:rsidR="00AD490C">
        <w:rPr>
          <w:rFonts w:hint="cs"/>
          <w:rtl/>
        </w:rPr>
        <w:t>َّ</w:t>
      </w:r>
      <w:r>
        <w:rPr>
          <w:rtl/>
        </w:rPr>
        <w:t>عيا عند عمر ميراثهما فأعطاهما فدك وكانا يتصر</w:t>
      </w:r>
      <w:r w:rsidR="00AD490C">
        <w:rPr>
          <w:rFonts w:hint="cs"/>
          <w:rtl/>
        </w:rPr>
        <w:t>ّ</w:t>
      </w:r>
      <w:r>
        <w:rPr>
          <w:rtl/>
        </w:rPr>
        <w:t>فان فيها تصر</w:t>
      </w:r>
      <w:r w:rsidR="00AD490C">
        <w:rPr>
          <w:rFonts w:hint="cs"/>
          <w:rtl/>
        </w:rPr>
        <w:t>ّ</w:t>
      </w:r>
      <w:r>
        <w:rPr>
          <w:rtl/>
        </w:rPr>
        <w:t>ف المالك في ملكه</w:t>
      </w:r>
      <w:r w:rsidRPr="000B0BDE">
        <w:rPr>
          <w:rStyle w:val="libFootnotenumChar"/>
          <w:rtl/>
        </w:rPr>
        <w:t>(1)</w:t>
      </w:r>
      <w:r>
        <w:rPr>
          <w:rtl/>
        </w:rPr>
        <w:t>.</w:t>
      </w:r>
    </w:p>
    <w:p w:rsidR="008406C4" w:rsidRDefault="006F739F" w:rsidP="006F739F">
      <w:pPr>
        <w:pStyle w:val="libNormal"/>
        <w:rPr>
          <w:rtl/>
        </w:rPr>
      </w:pPr>
      <w:r w:rsidRPr="00537012">
        <w:rPr>
          <w:rStyle w:val="libBold2Char"/>
          <w:rtl/>
        </w:rPr>
        <w:t>الشيخ عبد السلام:</w:t>
      </w:r>
      <w:r>
        <w:rPr>
          <w:rtl/>
        </w:rPr>
        <w:t xml:space="preserve"> لعل</w:t>
      </w:r>
      <w:r w:rsidR="00AD490C">
        <w:rPr>
          <w:rFonts w:hint="cs"/>
          <w:rtl/>
        </w:rPr>
        <w:t>ّ</w:t>
      </w:r>
      <w:r>
        <w:rPr>
          <w:rtl/>
        </w:rPr>
        <w:t xml:space="preserve"> مراد المؤرخين من عمر هو عمر بن عبدالعزيز!</w:t>
      </w:r>
    </w:p>
    <w:p w:rsidR="006F739F" w:rsidRDefault="006F739F" w:rsidP="00AD490C">
      <w:pPr>
        <w:pStyle w:val="Heading2Center"/>
      </w:pPr>
      <w:bookmarkStart w:id="445" w:name="_Toc531284107"/>
      <w:bookmarkStart w:id="446" w:name="_Toc531286968"/>
      <w:r>
        <w:rPr>
          <w:rtl/>
        </w:rPr>
        <w:t>رد</w:t>
      </w:r>
      <w:r w:rsidR="00AD490C">
        <w:rPr>
          <w:rFonts w:hint="cs"/>
          <w:rtl/>
        </w:rPr>
        <w:t>ّ</w:t>
      </w:r>
      <w:r>
        <w:rPr>
          <w:rtl/>
        </w:rPr>
        <w:t xml:space="preserve"> عمر بن عبد عبدالعزيز فدك</w:t>
      </w:r>
      <w:bookmarkEnd w:id="445"/>
      <w:bookmarkEnd w:id="446"/>
    </w:p>
    <w:p w:rsidR="008406C4" w:rsidRDefault="006F739F" w:rsidP="006F739F">
      <w:pPr>
        <w:pStyle w:val="libNormal"/>
        <w:rPr>
          <w:rtl/>
        </w:rPr>
      </w:pPr>
      <w:r>
        <w:rPr>
          <w:rtl/>
        </w:rPr>
        <w:t>فتبس</w:t>
      </w:r>
      <w:r w:rsidR="00AD490C">
        <w:rPr>
          <w:rFonts w:hint="cs"/>
          <w:rtl/>
        </w:rPr>
        <w:t>ّ</w:t>
      </w:r>
      <w:r>
        <w:rPr>
          <w:rtl/>
        </w:rPr>
        <w:t>مت</w:t>
      </w:r>
      <w:r w:rsidR="00AD490C">
        <w:rPr>
          <w:rFonts w:hint="cs"/>
          <w:rtl/>
        </w:rPr>
        <w:t>ُ</w:t>
      </w:r>
      <w:r>
        <w:rPr>
          <w:rtl/>
        </w:rPr>
        <w:t xml:space="preserve"> ضاحكا</w:t>
      </w:r>
      <w:r w:rsidR="00AD490C">
        <w:rPr>
          <w:rFonts w:hint="cs"/>
          <w:rtl/>
        </w:rPr>
        <w:t>ً</w:t>
      </w:r>
      <w:r>
        <w:rPr>
          <w:rtl/>
        </w:rPr>
        <w:t xml:space="preserve"> من قوله </w:t>
      </w:r>
      <w:r w:rsidRPr="00AD490C">
        <w:rPr>
          <w:rtl/>
        </w:rPr>
        <w:t>وقلت: علي</w:t>
      </w:r>
      <w:r w:rsidR="00AD490C">
        <w:rPr>
          <w:rFonts w:hint="cs"/>
          <w:rtl/>
        </w:rPr>
        <w:t>ٌ</w:t>
      </w:r>
      <w:r>
        <w:rPr>
          <w:rtl/>
        </w:rPr>
        <w:t xml:space="preserve"> </w:t>
      </w:r>
      <w:r w:rsidRPr="00201CCF">
        <w:rPr>
          <w:rStyle w:val="libAlaemChar"/>
          <w:rtl/>
        </w:rPr>
        <w:t>عليه‌السلام</w:t>
      </w:r>
      <w:r>
        <w:rPr>
          <w:rtl/>
        </w:rPr>
        <w:t xml:space="preserve"> والعباس ما كانا في خلافة عمر بن عبدالعزيز، وحكم عمر بن عبدالعزيز </w:t>
      </w:r>
      <w:r w:rsidR="00AD490C">
        <w:rPr>
          <w:rFonts w:hint="cs"/>
          <w:rtl/>
        </w:rPr>
        <w:t xml:space="preserve">و ردّه </w:t>
      </w:r>
      <w:r>
        <w:rPr>
          <w:rtl/>
        </w:rPr>
        <w:t xml:space="preserve">فدك على أولاد فاطمة </w:t>
      </w:r>
      <w:r w:rsidRPr="00201CCF">
        <w:rPr>
          <w:rStyle w:val="libAlaemChar"/>
          <w:rtl/>
        </w:rPr>
        <w:t>عليه‌السلام</w:t>
      </w:r>
      <w:r>
        <w:rPr>
          <w:rtl/>
        </w:rPr>
        <w:t xml:space="preserve"> خبر</w:t>
      </w:r>
      <w:r w:rsidR="00AD490C">
        <w:rPr>
          <w:rFonts w:hint="cs"/>
          <w:rtl/>
        </w:rPr>
        <w:t>ٌ</w:t>
      </w:r>
      <w:r>
        <w:rPr>
          <w:rtl/>
        </w:rPr>
        <w:t xml:space="preserve"> آخر وقد ذكره العلامة السمهودي أيضا</w:t>
      </w:r>
      <w:r w:rsidR="00E6133F">
        <w:rPr>
          <w:rFonts w:hint="cs"/>
          <w:rtl/>
        </w:rPr>
        <w:t>ً</w:t>
      </w:r>
      <w:r>
        <w:rPr>
          <w:rtl/>
        </w:rPr>
        <w:t>، وذكره</w:t>
      </w:r>
    </w:p>
    <w:p w:rsidR="006F739F" w:rsidRDefault="006F739F" w:rsidP="006F739F">
      <w:pPr>
        <w:pStyle w:val="libLine"/>
      </w:pPr>
      <w:r>
        <w:rPr>
          <w:rtl/>
        </w:rPr>
        <w:t>____________________</w:t>
      </w:r>
    </w:p>
    <w:p w:rsidR="008406C4" w:rsidRDefault="006F739F" w:rsidP="006F739F">
      <w:pPr>
        <w:pStyle w:val="libFootnote0"/>
        <w:rPr>
          <w:rtl/>
        </w:rPr>
      </w:pPr>
      <w:r>
        <w:rPr>
          <w:rtl/>
        </w:rPr>
        <w:t>1) روى ابن أبي الحديد في شرح النهج، ج 16 / 229 / ط. دار إحياء التراث العربي عن أبي بكر الجوهري قال: حدثنا أبو زيد - عمر بن شب</w:t>
      </w:r>
      <w:r w:rsidR="00E6133F">
        <w:rPr>
          <w:rFonts w:hint="cs"/>
          <w:rtl/>
        </w:rPr>
        <w:t>ّ</w:t>
      </w:r>
      <w:r w:rsidR="00E6133F">
        <w:rPr>
          <w:rtl/>
        </w:rPr>
        <w:t>ة - ثم</w:t>
      </w:r>
      <w:r>
        <w:rPr>
          <w:rtl/>
        </w:rPr>
        <w:t xml:space="preserve"> ع</w:t>
      </w:r>
      <w:r w:rsidR="00E6133F">
        <w:rPr>
          <w:rFonts w:hint="cs"/>
          <w:rtl/>
        </w:rPr>
        <w:t>َ</w:t>
      </w:r>
      <w:r>
        <w:rPr>
          <w:rtl/>
        </w:rPr>
        <w:t>ن</w:t>
      </w:r>
      <w:r w:rsidR="00E6133F">
        <w:rPr>
          <w:rFonts w:hint="cs"/>
          <w:rtl/>
        </w:rPr>
        <w:t>ْ عَنَ</w:t>
      </w:r>
      <w:r>
        <w:rPr>
          <w:rtl/>
        </w:rPr>
        <w:t xml:space="preserve"> بإسناده إلى مالك بن أو</w:t>
      </w:r>
      <w:r w:rsidR="00E6133F">
        <w:rPr>
          <w:rFonts w:hint="cs"/>
          <w:rtl/>
        </w:rPr>
        <w:t>ْ</w:t>
      </w:r>
      <w:r>
        <w:rPr>
          <w:rtl/>
        </w:rPr>
        <w:t>س بن الحدثان، قال: سمعت</w:t>
      </w:r>
      <w:r w:rsidR="00E6133F">
        <w:rPr>
          <w:rFonts w:hint="cs"/>
          <w:rtl/>
        </w:rPr>
        <w:t>ُ</w:t>
      </w:r>
      <w:r>
        <w:rPr>
          <w:rtl/>
        </w:rPr>
        <w:t xml:space="preserve"> عمر و </w:t>
      </w:r>
      <w:r w:rsidR="00E6133F">
        <w:rPr>
          <w:rtl/>
        </w:rPr>
        <w:t>هو يقول للعباس و علي .... ثم</w:t>
      </w:r>
      <w:r>
        <w:rPr>
          <w:rtl/>
        </w:rPr>
        <w:t xml:space="preserve"> توف</w:t>
      </w:r>
      <w:r w:rsidR="00E6133F">
        <w:rPr>
          <w:rFonts w:hint="cs"/>
          <w:rtl/>
        </w:rPr>
        <w:t>ّ</w:t>
      </w:r>
      <w:r>
        <w:rPr>
          <w:rtl/>
        </w:rPr>
        <w:t>ي أبو بكر فقبضتها - يعني فدك - فجئتما تطلبان ميراثكما! أما أنت يا عباس فتطلب ميراثك من ابن أخيك، و أما علي</w:t>
      </w:r>
      <w:r w:rsidR="00E6133F">
        <w:rPr>
          <w:rFonts w:hint="cs"/>
          <w:rtl/>
        </w:rPr>
        <w:t>ٌ</w:t>
      </w:r>
      <w:r>
        <w:rPr>
          <w:rtl/>
        </w:rPr>
        <w:t xml:space="preserve"> فيطلب ميراث زوجته من أبيها ....</w:t>
      </w:r>
    </w:p>
    <w:p w:rsidR="008406C4" w:rsidRDefault="006F739F" w:rsidP="006F739F">
      <w:pPr>
        <w:pStyle w:val="libFootnote0"/>
        <w:rPr>
          <w:rtl/>
        </w:rPr>
      </w:pPr>
      <w:r>
        <w:rPr>
          <w:rtl/>
        </w:rPr>
        <w:t>قال أبو زيد: قال أبو غس</w:t>
      </w:r>
      <w:r w:rsidR="00E6133F">
        <w:rPr>
          <w:rFonts w:hint="cs"/>
          <w:rtl/>
        </w:rPr>
        <w:t>ّ</w:t>
      </w:r>
      <w:r>
        <w:rPr>
          <w:rtl/>
        </w:rPr>
        <w:t>ان: فحد</w:t>
      </w:r>
      <w:r w:rsidR="00E6133F">
        <w:rPr>
          <w:rFonts w:hint="cs"/>
          <w:rtl/>
        </w:rPr>
        <w:t>ّ</w:t>
      </w:r>
      <w:r>
        <w:rPr>
          <w:rtl/>
        </w:rPr>
        <w:t>ثنا عبد الرزاق الصنعاني عن معمر بن شهاب عن مالك بنحوه و قال في آخره: فغلب علي</w:t>
      </w:r>
      <w:r w:rsidR="00E6133F">
        <w:rPr>
          <w:rFonts w:hint="cs"/>
          <w:rtl/>
        </w:rPr>
        <w:t>ٌ</w:t>
      </w:r>
      <w:r>
        <w:rPr>
          <w:rtl/>
        </w:rPr>
        <w:t xml:space="preserve"> عباسا</w:t>
      </w:r>
      <w:r w:rsidR="00E6133F">
        <w:rPr>
          <w:rFonts w:hint="cs"/>
          <w:rtl/>
        </w:rPr>
        <w:t>ً</w:t>
      </w:r>
      <w:r>
        <w:rPr>
          <w:rtl/>
        </w:rPr>
        <w:t xml:space="preserve"> عليها، [ وذلك لأنه لا يرث العم مع وجود فرد من الطبقة الأولى وهي بنت النبي </w:t>
      </w:r>
      <w:r w:rsidRPr="00E6133F">
        <w:rPr>
          <w:rStyle w:val="libFootnoteAlaemChar"/>
          <w:rtl/>
        </w:rPr>
        <w:t>صلى‌الله‌عليه‌وآله</w:t>
      </w:r>
      <w:r>
        <w:rPr>
          <w:rtl/>
        </w:rPr>
        <w:t xml:space="preserve">، وبوفاة الصديقة الطاهرة يرثها زوجها وأولادها </w:t>
      </w:r>
      <w:r w:rsidRPr="00E6133F">
        <w:rPr>
          <w:rStyle w:val="libFootnoteAlaemChar"/>
          <w:rtl/>
        </w:rPr>
        <w:t>عليه‌السلام</w:t>
      </w:r>
      <w:r>
        <w:rPr>
          <w:rtl/>
        </w:rPr>
        <w:t xml:space="preserve"> ]، فكانت بيد علي</w:t>
      </w:r>
      <w:r w:rsidR="00E6133F">
        <w:rPr>
          <w:rFonts w:hint="cs"/>
          <w:rtl/>
        </w:rPr>
        <w:t>ّ</w:t>
      </w:r>
      <w:r w:rsidR="00E6133F">
        <w:rPr>
          <w:rtl/>
        </w:rPr>
        <w:t xml:space="preserve"> ثم</w:t>
      </w:r>
      <w:r>
        <w:rPr>
          <w:rtl/>
        </w:rPr>
        <w:t xml:space="preserve"> كانت بيد الحسن ثمّ كانت بيد الحسين ثمّ علي بن الحسين ثم</w:t>
      </w:r>
      <w:r w:rsidR="00E6133F">
        <w:rPr>
          <w:rtl/>
        </w:rPr>
        <w:t xml:space="preserve"> الحسن بن الحسن ثم</w:t>
      </w:r>
      <w:r>
        <w:rPr>
          <w:rtl/>
        </w:rPr>
        <w:t xml:space="preserve"> زيد بن الحسن.</w:t>
      </w:r>
    </w:p>
    <w:p w:rsidR="008406C4" w:rsidRDefault="006F739F" w:rsidP="006F739F">
      <w:pPr>
        <w:pStyle w:val="libFootnote0"/>
        <w:rPr>
          <w:rtl/>
        </w:rPr>
      </w:pPr>
      <w:r>
        <w:rPr>
          <w:rtl/>
        </w:rPr>
        <w:t>ثم قال ابن أبي الحديد: و هذا الحديث يدل</w:t>
      </w:r>
      <w:r w:rsidR="00E6133F">
        <w:rPr>
          <w:rFonts w:hint="cs"/>
          <w:rtl/>
        </w:rPr>
        <w:t>ّ</w:t>
      </w:r>
      <w:r>
        <w:rPr>
          <w:rtl/>
        </w:rPr>
        <w:t xml:space="preserve"> صريحا</w:t>
      </w:r>
      <w:r w:rsidR="00E6133F">
        <w:rPr>
          <w:rFonts w:hint="cs"/>
          <w:rtl/>
        </w:rPr>
        <w:t>ً</w:t>
      </w:r>
      <w:r>
        <w:rPr>
          <w:rtl/>
        </w:rPr>
        <w:t xml:space="preserve"> على أن</w:t>
      </w:r>
      <w:r w:rsidR="00E6133F">
        <w:rPr>
          <w:rFonts w:hint="cs"/>
          <w:rtl/>
        </w:rPr>
        <w:t>ّ</w:t>
      </w:r>
      <w:r>
        <w:rPr>
          <w:rtl/>
        </w:rPr>
        <w:t>هما جاءا يطلبان الميراث لا الولاية الخ.</w:t>
      </w:r>
    </w:p>
    <w:p w:rsidR="006F739F" w:rsidRDefault="006F739F" w:rsidP="00E6133F">
      <w:pPr>
        <w:pStyle w:val="libFootnoteLeft"/>
      </w:pPr>
      <w:r>
        <w:rPr>
          <w:rtl/>
        </w:rPr>
        <w:t>«المترجم»</w:t>
      </w:r>
    </w:p>
    <w:p w:rsidR="006F739F" w:rsidRDefault="006F739F" w:rsidP="00D96FAA">
      <w:pPr>
        <w:pStyle w:val="libNormal"/>
      </w:pPr>
      <w:r>
        <w:rPr>
          <w:rtl/>
        </w:rPr>
        <w:br w:type="page"/>
      </w:r>
    </w:p>
    <w:p w:rsidR="008406C4" w:rsidRDefault="006F739F" w:rsidP="00E6133F">
      <w:pPr>
        <w:pStyle w:val="libNormal"/>
        <w:rPr>
          <w:rtl/>
        </w:rPr>
      </w:pPr>
      <w:r>
        <w:rPr>
          <w:rtl/>
        </w:rPr>
        <w:lastRenderedPageBreak/>
        <w:t>ابن أبي الحديد في شرح النهج: ج 16 / 216 قال: ... فلما ولي</w:t>
      </w:r>
      <w:r w:rsidR="00E6133F">
        <w:rPr>
          <w:rFonts w:hint="cs"/>
          <w:rtl/>
        </w:rPr>
        <w:t>َ</w:t>
      </w:r>
      <w:r>
        <w:rPr>
          <w:rtl/>
        </w:rPr>
        <w:t xml:space="preserve"> عمر ابن عبد العزيز الخلافة الأموية كانت أول ظلامة</w:t>
      </w:r>
      <w:r w:rsidR="00E86914">
        <w:rPr>
          <w:rFonts w:hint="cs"/>
          <w:rtl/>
        </w:rPr>
        <w:t>ٍ</w:t>
      </w:r>
      <w:r>
        <w:rPr>
          <w:rtl/>
        </w:rPr>
        <w:t xml:space="preserve"> رد</w:t>
      </w:r>
      <w:r w:rsidR="00E6133F">
        <w:rPr>
          <w:rFonts w:hint="cs"/>
          <w:rtl/>
        </w:rPr>
        <w:t>ّ</w:t>
      </w:r>
      <w:r>
        <w:rPr>
          <w:rtl/>
        </w:rPr>
        <w:t>ها، [ أنه ] دعا الحسن</w:t>
      </w:r>
      <w:r w:rsidR="00E6133F">
        <w:rPr>
          <w:rFonts w:hint="cs"/>
          <w:rtl/>
        </w:rPr>
        <w:t>َ</w:t>
      </w:r>
      <w:r>
        <w:rPr>
          <w:rtl/>
        </w:rPr>
        <w:t xml:space="preserve"> بن</w:t>
      </w:r>
      <w:r w:rsidR="00E6133F">
        <w:rPr>
          <w:rFonts w:hint="cs"/>
          <w:rtl/>
        </w:rPr>
        <w:t>َ</w:t>
      </w:r>
      <w:r>
        <w:rPr>
          <w:rtl/>
        </w:rPr>
        <w:t xml:space="preserve"> الحسن بن علي بن أبي طالب </w:t>
      </w:r>
      <w:r w:rsidRPr="00201CCF">
        <w:rPr>
          <w:rStyle w:val="libAlaemChar"/>
          <w:rtl/>
        </w:rPr>
        <w:t>عليه‌السلام</w:t>
      </w:r>
      <w:r>
        <w:rPr>
          <w:rtl/>
        </w:rPr>
        <w:t xml:space="preserve"> و قيل</w:t>
      </w:r>
      <w:r w:rsidR="00E6133F">
        <w:rPr>
          <w:rFonts w:hint="cs"/>
          <w:rtl/>
        </w:rPr>
        <w:t>ً</w:t>
      </w:r>
      <w:r>
        <w:rPr>
          <w:rtl/>
        </w:rPr>
        <w:t xml:space="preserve"> بل دعا علي بن الحسين </w:t>
      </w:r>
      <w:r w:rsidRPr="00201CCF">
        <w:rPr>
          <w:rStyle w:val="libAlaemChar"/>
          <w:rtl/>
        </w:rPr>
        <w:t>عليه‌السلام</w:t>
      </w:r>
      <w:r>
        <w:rPr>
          <w:rtl/>
        </w:rPr>
        <w:t xml:space="preserve"> فرد</w:t>
      </w:r>
      <w:r w:rsidR="00E6133F">
        <w:rPr>
          <w:rFonts w:hint="cs"/>
          <w:rtl/>
        </w:rPr>
        <w:t>ّ</w:t>
      </w:r>
      <w:r>
        <w:rPr>
          <w:rtl/>
        </w:rPr>
        <w:t xml:space="preserve">ها عليه، و كانت بيد أولاد فاطمة </w:t>
      </w:r>
      <w:r w:rsidR="00E6133F" w:rsidRPr="00201CCF">
        <w:rPr>
          <w:rStyle w:val="libAlaemChar"/>
          <w:rtl/>
        </w:rPr>
        <w:t>عليه‌السلام</w:t>
      </w:r>
      <w:r w:rsidR="00E6133F">
        <w:rPr>
          <w:rtl/>
        </w:rPr>
        <w:t xml:space="preserve"> </w:t>
      </w:r>
      <w:r>
        <w:rPr>
          <w:rtl/>
        </w:rPr>
        <w:t>مد</w:t>
      </w:r>
      <w:r w:rsidR="00E6133F">
        <w:rPr>
          <w:rFonts w:hint="cs"/>
          <w:rtl/>
        </w:rPr>
        <w:t>ّ</w:t>
      </w:r>
      <w:r>
        <w:rPr>
          <w:rtl/>
        </w:rPr>
        <w:t>ة</w:t>
      </w:r>
      <w:r w:rsidR="00E6133F">
        <w:rPr>
          <w:rFonts w:hint="cs"/>
          <w:rtl/>
        </w:rPr>
        <w:t>َ</w:t>
      </w:r>
      <w:r>
        <w:rPr>
          <w:rtl/>
        </w:rPr>
        <w:t xml:space="preserve"> ولاية عمر بن عبد العزيز.</w:t>
      </w:r>
    </w:p>
    <w:p w:rsidR="008406C4" w:rsidRDefault="006F739F" w:rsidP="006F739F">
      <w:pPr>
        <w:pStyle w:val="libNormal"/>
        <w:rPr>
          <w:rtl/>
        </w:rPr>
      </w:pPr>
      <w:r>
        <w:rPr>
          <w:rtl/>
        </w:rPr>
        <w:t>فلم</w:t>
      </w:r>
      <w:r w:rsidR="00E6133F">
        <w:rPr>
          <w:rFonts w:hint="cs"/>
          <w:rtl/>
        </w:rPr>
        <w:t>ّ</w:t>
      </w:r>
      <w:r>
        <w:rPr>
          <w:rtl/>
        </w:rPr>
        <w:t>ا ولي</w:t>
      </w:r>
      <w:r w:rsidR="00E6133F">
        <w:rPr>
          <w:rFonts w:hint="cs"/>
          <w:rtl/>
        </w:rPr>
        <w:t>َ</w:t>
      </w:r>
      <w:r>
        <w:rPr>
          <w:rtl/>
        </w:rPr>
        <w:t xml:space="preserve"> يزيد بن عاتكة قبضها منهم، فصارت في أيدي بن</w:t>
      </w:r>
      <w:r w:rsidR="00E6133F">
        <w:rPr>
          <w:rtl/>
        </w:rPr>
        <w:t>ي مروان كما كانت يتداولونها، حت</w:t>
      </w:r>
      <w:r>
        <w:rPr>
          <w:rtl/>
        </w:rPr>
        <w:t xml:space="preserve">ى انتقلت الخلافة </w:t>
      </w:r>
      <w:r w:rsidR="00E6133F">
        <w:rPr>
          <w:rFonts w:hint="cs"/>
          <w:rtl/>
        </w:rPr>
        <w:t xml:space="preserve">الأموية </w:t>
      </w:r>
      <w:r>
        <w:rPr>
          <w:rtl/>
        </w:rPr>
        <w:t>عنهم</w:t>
      </w:r>
      <w:r w:rsidR="00E6133F">
        <w:rPr>
          <w:rFonts w:hint="cs"/>
          <w:rtl/>
        </w:rPr>
        <w:t>،</w:t>
      </w:r>
      <w:r>
        <w:rPr>
          <w:rtl/>
        </w:rPr>
        <w:t xml:space="preserve"> فلم</w:t>
      </w:r>
      <w:r w:rsidR="00E6133F">
        <w:rPr>
          <w:rFonts w:hint="cs"/>
          <w:rtl/>
        </w:rPr>
        <w:t>ّ</w:t>
      </w:r>
      <w:r>
        <w:rPr>
          <w:rtl/>
        </w:rPr>
        <w:t>ا ولي</w:t>
      </w:r>
      <w:r w:rsidR="00E6133F">
        <w:rPr>
          <w:rFonts w:hint="cs"/>
          <w:rtl/>
        </w:rPr>
        <w:t>َ</w:t>
      </w:r>
      <w:r>
        <w:rPr>
          <w:rtl/>
        </w:rPr>
        <w:t xml:space="preserve"> أبو العباس السف</w:t>
      </w:r>
      <w:r w:rsidR="00E6133F">
        <w:rPr>
          <w:rFonts w:hint="cs"/>
          <w:rtl/>
        </w:rPr>
        <w:t>ّ</w:t>
      </w:r>
      <w:r>
        <w:rPr>
          <w:rtl/>
        </w:rPr>
        <w:t>اح رد</w:t>
      </w:r>
      <w:r w:rsidR="00E6133F">
        <w:rPr>
          <w:rFonts w:hint="cs"/>
          <w:rtl/>
        </w:rPr>
        <w:t>ّ</w:t>
      </w:r>
      <w:r>
        <w:rPr>
          <w:rtl/>
        </w:rPr>
        <w:t>ها على</w:t>
      </w:r>
      <w:r w:rsidR="00E6133F">
        <w:rPr>
          <w:rtl/>
        </w:rPr>
        <w:t xml:space="preserve"> عبد الله بن الحسن بن الحسن، ثم</w:t>
      </w:r>
      <w:r>
        <w:rPr>
          <w:rtl/>
        </w:rPr>
        <w:t xml:space="preserve"> قبضها أبو جعفر</w:t>
      </w:r>
      <w:r w:rsidR="005D504B">
        <w:rPr>
          <w:rtl/>
        </w:rPr>
        <w:t xml:space="preserve"> لمـّا </w:t>
      </w:r>
      <w:r w:rsidR="00E6133F">
        <w:rPr>
          <w:rtl/>
        </w:rPr>
        <w:t>حدث من بني الحسن ما حدث، ثم</w:t>
      </w:r>
      <w:r>
        <w:rPr>
          <w:rtl/>
        </w:rPr>
        <w:t xml:space="preserve"> رد</w:t>
      </w:r>
      <w:r w:rsidR="00E6133F">
        <w:rPr>
          <w:rFonts w:hint="cs"/>
          <w:rtl/>
        </w:rPr>
        <w:t>ّ</w:t>
      </w:r>
      <w:r>
        <w:rPr>
          <w:rtl/>
        </w:rPr>
        <w:t>ها المهدي - ابنه</w:t>
      </w:r>
      <w:r w:rsidR="00E6133F">
        <w:rPr>
          <w:rFonts w:hint="cs"/>
          <w:rtl/>
        </w:rPr>
        <w:t>ُ</w:t>
      </w:r>
      <w:r>
        <w:rPr>
          <w:rtl/>
        </w:rPr>
        <w:t xml:space="preserve"> - على ولد فاطمة </w:t>
      </w:r>
      <w:r w:rsidRPr="00201CCF">
        <w:rPr>
          <w:rStyle w:val="libAlaemChar"/>
          <w:rtl/>
        </w:rPr>
        <w:t>عليه‌السلام</w:t>
      </w:r>
      <w:r>
        <w:rPr>
          <w:rtl/>
        </w:rPr>
        <w:t xml:space="preserve"> ثمّ قبضها موسى بن المهدي </w:t>
      </w:r>
      <w:r w:rsidR="00E6133F">
        <w:rPr>
          <w:rtl/>
        </w:rPr>
        <w:t>و هارون أخوه، فلم تزل أيديهم حت</w:t>
      </w:r>
      <w:r>
        <w:rPr>
          <w:rtl/>
        </w:rPr>
        <w:t>ى ولي المأمون.</w:t>
      </w:r>
    </w:p>
    <w:p w:rsidR="006F739F" w:rsidRDefault="006F739F" w:rsidP="00E6133F">
      <w:pPr>
        <w:pStyle w:val="Heading2Center"/>
      </w:pPr>
      <w:bookmarkStart w:id="447" w:name="_Toc531284108"/>
      <w:bookmarkStart w:id="448" w:name="_Toc531286969"/>
      <w:r>
        <w:rPr>
          <w:rtl/>
        </w:rPr>
        <w:t>المأمون ورد</w:t>
      </w:r>
      <w:r w:rsidR="00E6133F">
        <w:rPr>
          <w:rFonts w:hint="cs"/>
          <w:rtl/>
        </w:rPr>
        <w:t>ّ</w:t>
      </w:r>
      <w:r>
        <w:rPr>
          <w:rtl/>
        </w:rPr>
        <w:t>ه فدك</w:t>
      </w:r>
      <w:bookmarkEnd w:id="447"/>
      <w:bookmarkEnd w:id="448"/>
    </w:p>
    <w:p w:rsidR="008406C4" w:rsidRDefault="006F739F" w:rsidP="00E6133F">
      <w:pPr>
        <w:pStyle w:val="libNormal"/>
        <w:rPr>
          <w:rtl/>
        </w:rPr>
      </w:pPr>
      <w:r>
        <w:rPr>
          <w:rtl/>
        </w:rPr>
        <w:t xml:space="preserve">نقل ابن أبي الحديد في شرح النهج: ج 16 في صفحة 217: قال أبو بكر </w:t>
      </w:r>
      <w:r w:rsidR="00E6133F">
        <w:rPr>
          <w:rFonts w:hint="cs"/>
          <w:rtl/>
        </w:rPr>
        <w:t>-</w:t>
      </w:r>
      <w:r>
        <w:rPr>
          <w:rtl/>
        </w:rPr>
        <w:t xml:space="preserve"> الجوهري </w:t>
      </w:r>
      <w:r w:rsidR="00E6133F">
        <w:rPr>
          <w:rFonts w:hint="cs"/>
          <w:rtl/>
        </w:rPr>
        <w:t>-</w:t>
      </w:r>
      <w:r>
        <w:rPr>
          <w:rtl/>
        </w:rPr>
        <w:t xml:space="preserve"> حدثني </w:t>
      </w:r>
      <w:r w:rsidR="00E6133F">
        <w:rPr>
          <w:rFonts w:hint="cs"/>
          <w:rtl/>
        </w:rPr>
        <w:t>مهدّي</w:t>
      </w:r>
      <w:r>
        <w:rPr>
          <w:rtl/>
        </w:rPr>
        <w:t xml:space="preserve"> بن زكريا قال: حدثني مهد</w:t>
      </w:r>
      <w:r w:rsidR="00E6133F">
        <w:rPr>
          <w:rFonts w:hint="cs"/>
          <w:rtl/>
        </w:rPr>
        <w:t>ّ</w:t>
      </w:r>
      <w:r>
        <w:rPr>
          <w:rtl/>
        </w:rPr>
        <w:t>ي بن سابق قال: جلس المأمون للمظالم فأو</w:t>
      </w:r>
      <w:r w:rsidR="00E6133F">
        <w:rPr>
          <w:rFonts w:hint="cs"/>
          <w:rtl/>
        </w:rPr>
        <w:t>ّ</w:t>
      </w:r>
      <w:r>
        <w:rPr>
          <w:rtl/>
        </w:rPr>
        <w:t>ل ر</w:t>
      </w:r>
      <w:r w:rsidR="00E6133F">
        <w:rPr>
          <w:rFonts w:hint="cs"/>
          <w:rtl/>
        </w:rPr>
        <w:t>ُ</w:t>
      </w:r>
      <w:r>
        <w:rPr>
          <w:rtl/>
        </w:rPr>
        <w:t>قعة وقعت في يده نظر فيها و بكى، و قال للذي على رأسه: ناد أين وكيل</w:t>
      </w:r>
      <w:r w:rsidR="00E6133F">
        <w:rPr>
          <w:rFonts w:hint="cs"/>
          <w:rtl/>
        </w:rPr>
        <w:t>ُ</w:t>
      </w:r>
      <w:r>
        <w:rPr>
          <w:rtl/>
        </w:rPr>
        <w:t xml:space="preserve"> فاطمة؟ فقام شيخ عليه د</w:t>
      </w:r>
      <w:r w:rsidR="00E6133F">
        <w:rPr>
          <w:rFonts w:hint="cs"/>
          <w:rtl/>
        </w:rPr>
        <w:t>ُ</w:t>
      </w:r>
      <w:r>
        <w:rPr>
          <w:rtl/>
        </w:rPr>
        <w:t>ر</w:t>
      </w:r>
      <w:r w:rsidR="00E6133F">
        <w:rPr>
          <w:rFonts w:hint="cs"/>
          <w:rtl/>
        </w:rPr>
        <w:t>ّ</w:t>
      </w:r>
      <w:r>
        <w:rPr>
          <w:rtl/>
        </w:rPr>
        <w:t>اعة و عمامة و خ</w:t>
      </w:r>
      <w:r w:rsidR="00E6133F">
        <w:rPr>
          <w:rFonts w:hint="cs"/>
          <w:rtl/>
        </w:rPr>
        <w:t>ُ</w:t>
      </w:r>
      <w:r>
        <w:rPr>
          <w:rtl/>
        </w:rPr>
        <w:t>ف</w:t>
      </w:r>
      <w:r w:rsidR="00E6133F">
        <w:rPr>
          <w:rFonts w:hint="cs"/>
          <w:rtl/>
        </w:rPr>
        <w:t>ّ</w:t>
      </w:r>
      <w:r>
        <w:rPr>
          <w:rtl/>
        </w:rPr>
        <w:t xml:space="preserve"> ت</w:t>
      </w:r>
      <w:r w:rsidR="00E6133F">
        <w:rPr>
          <w:rFonts w:hint="cs"/>
          <w:rtl/>
        </w:rPr>
        <w:t>َ</w:t>
      </w:r>
      <w:r>
        <w:rPr>
          <w:rtl/>
        </w:rPr>
        <w:t>ع</w:t>
      </w:r>
      <w:r w:rsidR="00E6133F">
        <w:rPr>
          <w:rFonts w:hint="cs"/>
          <w:rtl/>
        </w:rPr>
        <w:t>ِ</w:t>
      </w:r>
      <w:r>
        <w:rPr>
          <w:rtl/>
        </w:rPr>
        <w:t>ز</w:t>
      </w:r>
      <w:r w:rsidR="00E6133F">
        <w:rPr>
          <w:rFonts w:hint="cs"/>
          <w:rtl/>
        </w:rPr>
        <w:t>ّ</w:t>
      </w:r>
      <w:r>
        <w:rPr>
          <w:rtl/>
        </w:rPr>
        <w:t>ى</w:t>
      </w:r>
      <w:r w:rsidR="00E6133F">
        <w:rPr>
          <w:rFonts w:hint="cs"/>
          <w:rtl/>
        </w:rPr>
        <w:t>ّ</w:t>
      </w:r>
      <w:r>
        <w:rPr>
          <w:rtl/>
        </w:rPr>
        <w:t>، فتقدم فجعل يناظره في فدك و المأمون يحتج</w:t>
      </w:r>
      <w:r w:rsidR="00E6133F">
        <w:rPr>
          <w:rFonts w:hint="cs"/>
          <w:rtl/>
        </w:rPr>
        <w:t>ّ</w:t>
      </w:r>
      <w:r>
        <w:rPr>
          <w:rtl/>
        </w:rPr>
        <w:t xml:space="preserve"> عليه و هو يحتج</w:t>
      </w:r>
      <w:r w:rsidR="00E6133F">
        <w:rPr>
          <w:rFonts w:hint="cs"/>
          <w:rtl/>
        </w:rPr>
        <w:t>ّ</w:t>
      </w:r>
      <w:r w:rsidR="00E6133F">
        <w:rPr>
          <w:rtl/>
        </w:rPr>
        <w:t xml:space="preserve"> على المأمون، ثم</w:t>
      </w:r>
      <w:r>
        <w:rPr>
          <w:rtl/>
        </w:rPr>
        <w:t xml:space="preserve"> أمر أن</w:t>
      </w:r>
      <w:r w:rsidR="00E6133F">
        <w:rPr>
          <w:rFonts w:hint="cs"/>
          <w:rtl/>
        </w:rPr>
        <w:t>ْ</w:t>
      </w:r>
      <w:r>
        <w:rPr>
          <w:rtl/>
        </w:rPr>
        <w:t xml:space="preserve"> يسج</w:t>
      </w:r>
      <w:r w:rsidR="00E6133F">
        <w:rPr>
          <w:rFonts w:hint="cs"/>
          <w:rtl/>
        </w:rPr>
        <w:t>ّ</w:t>
      </w:r>
      <w:r>
        <w:rPr>
          <w:rtl/>
        </w:rPr>
        <w:t>ل لهم بها، فكتب السجل</w:t>
      </w:r>
      <w:r w:rsidR="00E6133F">
        <w:rPr>
          <w:rFonts w:hint="cs"/>
          <w:rtl/>
        </w:rPr>
        <w:t>ّ</w:t>
      </w:r>
      <w:r>
        <w:rPr>
          <w:rtl/>
        </w:rPr>
        <w:t xml:space="preserve"> و قرئ عليه، فأنفذه، فقام د</w:t>
      </w:r>
      <w:r w:rsidR="00E6133F">
        <w:rPr>
          <w:rFonts w:hint="cs"/>
          <w:rtl/>
        </w:rPr>
        <w:t>ِ</w:t>
      </w:r>
      <w:r>
        <w:rPr>
          <w:rtl/>
        </w:rPr>
        <w:t>عبل إلى المأمون فأنشده الأبيات التي أولها:</w:t>
      </w:r>
    </w:p>
    <w:tbl>
      <w:tblPr>
        <w:tblStyle w:val="TableGrid"/>
        <w:bidiVisual/>
        <w:tblW w:w="4562" w:type="pct"/>
        <w:tblInd w:w="384" w:type="dxa"/>
        <w:tblLook w:val="01E0" w:firstRow="1" w:lastRow="1" w:firstColumn="1" w:lastColumn="1" w:noHBand="0" w:noVBand="0"/>
      </w:tblPr>
      <w:tblGrid>
        <w:gridCol w:w="3542"/>
        <w:gridCol w:w="272"/>
        <w:gridCol w:w="3496"/>
      </w:tblGrid>
      <w:tr w:rsidR="00E6133F" w:rsidTr="00D75B1A">
        <w:trPr>
          <w:trHeight w:val="350"/>
        </w:trPr>
        <w:tc>
          <w:tcPr>
            <w:tcW w:w="3920" w:type="dxa"/>
            <w:shd w:val="clear" w:color="auto" w:fill="auto"/>
          </w:tcPr>
          <w:p w:rsidR="00E6133F" w:rsidRDefault="00E6133F" w:rsidP="00D75B1A">
            <w:pPr>
              <w:pStyle w:val="libPoem"/>
            </w:pPr>
            <w:r>
              <w:rPr>
                <w:rtl/>
              </w:rPr>
              <w:t>أصبح</w:t>
            </w:r>
            <w:r>
              <w:rPr>
                <w:rFonts w:hint="cs"/>
                <w:rtl/>
              </w:rPr>
              <w:t>َ</w:t>
            </w:r>
            <w:r>
              <w:rPr>
                <w:rtl/>
              </w:rPr>
              <w:t xml:space="preserve"> وجه</w:t>
            </w:r>
            <w:r>
              <w:rPr>
                <w:rFonts w:hint="cs"/>
                <w:rtl/>
              </w:rPr>
              <w:t>ُ</w:t>
            </w:r>
            <w:r>
              <w:rPr>
                <w:rtl/>
              </w:rPr>
              <w:t xml:space="preserve"> الزمان قد ضح</w:t>
            </w:r>
            <w:r>
              <w:rPr>
                <w:rFonts w:hint="cs"/>
                <w:rtl/>
              </w:rPr>
              <w:t>ِ</w:t>
            </w:r>
            <w:r>
              <w:rPr>
                <w:rtl/>
              </w:rPr>
              <w:t>كا</w:t>
            </w:r>
            <w:r w:rsidRPr="00725071">
              <w:rPr>
                <w:rStyle w:val="libPoemTiniChar0"/>
                <w:rtl/>
              </w:rPr>
              <w:br/>
              <w:t> </w:t>
            </w:r>
          </w:p>
        </w:tc>
        <w:tc>
          <w:tcPr>
            <w:tcW w:w="279" w:type="dxa"/>
            <w:shd w:val="clear" w:color="auto" w:fill="auto"/>
          </w:tcPr>
          <w:p w:rsidR="00E6133F" w:rsidRDefault="00E6133F" w:rsidP="00D75B1A">
            <w:pPr>
              <w:pStyle w:val="libPoem"/>
              <w:rPr>
                <w:rtl/>
              </w:rPr>
            </w:pPr>
          </w:p>
        </w:tc>
        <w:tc>
          <w:tcPr>
            <w:tcW w:w="3881" w:type="dxa"/>
            <w:shd w:val="clear" w:color="auto" w:fill="auto"/>
          </w:tcPr>
          <w:p w:rsidR="00E6133F" w:rsidRDefault="00E6133F" w:rsidP="00D75B1A">
            <w:pPr>
              <w:pStyle w:val="libPoem"/>
            </w:pPr>
            <w:r>
              <w:rPr>
                <w:rtl/>
              </w:rPr>
              <w:t>برد</w:t>
            </w:r>
            <w:r>
              <w:rPr>
                <w:rFonts w:hint="cs"/>
                <w:rtl/>
              </w:rPr>
              <w:t>ّ</w:t>
            </w:r>
            <w:r>
              <w:rPr>
                <w:rtl/>
              </w:rPr>
              <w:t xml:space="preserve"> مأمون هاشم</w:t>
            </w:r>
            <w:r>
              <w:rPr>
                <w:rFonts w:hint="cs"/>
                <w:rtl/>
              </w:rPr>
              <w:t>ٍ</w:t>
            </w:r>
            <w:r>
              <w:rPr>
                <w:rtl/>
              </w:rPr>
              <w:t xml:space="preserve"> ف</w:t>
            </w:r>
            <w:r>
              <w:rPr>
                <w:rFonts w:hint="cs"/>
                <w:rtl/>
              </w:rPr>
              <w:t>َ</w:t>
            </w:r>
            <w:r>
              <w:rPr>
                <w:rtl/>
              </w:rPr>
              <w:t>د</w:t>
            </w:r>
            <w:r>
              <w:rPr>
                <w:rFonts w:hint="cs"/>
                <w:rtl/>
              </w:rPr>
              <w:t>َ</w:t>
            </w:r>
            <w:r>
              <w:rPr>
                <w:rtl/>
              </w:rPr>
              <w:t>كا</w:t>
            </w:r>
            <w:r w:rsidRPr="00725071">
              <w:rPr>
                <w:rStyle w:val="libPoemTiniChar0"/>
                <w:rtl/>
              </w:rPr>
              <w:br/>
              <w:t> </w:t>
            </w:r>
          </w:p>
        </w:tc>
      </w:tr>
    </w:tbl>
    <w:p w:rsidR="006F739F" w:rsidRDefault="006F739F" w:rsidP="00D96FAA">
      <w:pPr>
        <w:pStyle w:val="libNormal"/>
      </w:pPr>
      <w:r>
        <w:rPr>
          <w:rtl/>
        </w:rPr>
        <w:br w:type="page"/>
      </w:r>
    </w:p>
    <w:p w:rsidR="008406C4" w:rsidRDefault="006F739F" w:rsidP="00D75B1A">
      <w:pPr>
        <w:pStyle w:val="libNormal"/>
        <w:rPr>
          <w:rtl/>
        </w:rPr>
      </w:pPr>
      <w:r>
        <w:rPr>
          <w:rtl/>
        </w:rPr>
        <w:lastRenderedPageBreak/>
        <w:t>ونقل</w:t>
      </w:r>
      <w:r w:rsidR="00D75B1A">
        <w:rPr>
          <w:rFonts w:hint="cs"/>
          <w:rtl/>
        </w:rPr>
        <w:t>َ</w:t>
      </w:r>
      <w:r>
        <w:rPr>
          <w:rtl/>
        </w:rPr>
        <w:t xml:space="preserve"> ياقوت الحموي في معجم البلدان كتاب</w:t>
      </w:r>
      <w:r w:rsidR="00D75B1A">
        <w:rPr>
          <w:rFonts w:hint="cs"/>
          <w:rtl/>
        </w:rPr>
        <w:t>َ</w:t>
      </w:r>
      <w:r>
        <w:rPr>
          <w:rtl/>
        </w:rPr>
        <w:t xml:space="preserve"> المأمون إلى واليه على المدينة في شأن فدك، جاء فيه:</w:t>
      </w:r>
    </w:p>
    <w:p w:rsidR="008406C4" w:rsidRDefault="006F739F" w:rsidP="006F739F">
      <w:pPr>
        <w:pStyle w:val="libNormal"/>
        <w:rPr>
          <w:rtl/>
        </w:rPr>
      </w:pPr>
      <w:r>
        <w:rPr>
          <w:rtl/>
        </w:rPr>
        <w:t xml:space="preserve">كان رسول الله </w:t>
      </w:r>
      <w:r w:rsidR="00984CC7" w:rsidRPr="00984CC7">
        <w:rPr>
          <w:rStyle w:val="libAlaemChar"/>
          <w:rFonts w:hint="cs"/>
          <w:rtl/>
        </w:rPr>
        <w:t>صلى‌الله‌عليه‌وآله‌وسلم</w:t>
      </w:r>
      <w:r>
        <w:rPr>
          <w:rtl/>
        </w:rPr>
        <w:t xml:space="preserve"> أعطى ابنته فاطمة رضي الله عنها فدكا</w:t>
      </w:r>
      <w:r w:rsidR="005F7132">
        <w:rPr>
          <w:rFonts w:hint="cs"/>
          <w:rtl/>
        </w:rPr>
        <w:t>ً</w:t>
      </w:r>
      <w:r>
        <w:rPr>
          <w:rtl/>
        </w:rPr>
        <w:t xml:space="preserve"> وتصد</w:t>
      </w:r>
      <w:r w:rsidR="005F7132">
        <w:rPr>
          <w:rFonts w:hint="cs"/>
          <w:rtl/>
        </w:rPr>
        <w:t>ّ</w:t>
      </w:r>
      <w:r>
        <w:rPr>
          <w:rtl/>
        </w:rPr>
        <w:t>ق عليها بها، وأن</w:t>
      </w:r>
      <w:r w:rsidR="005F7132">
        <w:rPr>
          <w:rFonts w:hint="cs"/>
          <w:rtl/>
        </w:rPr>
        <w:t>ّ</w:t>
      </w:r>
      <w:r>
        <w:rPr>
          <w:rtl/>
        </w:rPr>
        <w:t xml:space="preserve"> ذلك كان أمرا</w:t>
      </w:r>
      <w:r w:rsidR="005F7132">
        <w:rPr>
          <w:rFonts w:hint="cs"/>
          <w:rtl/>
        </w:rPr>
        <w:t>ً</w:t>
      </w:r>
      <w:r>
        <w:rPr>
          <w:rtl/>
        </w:rPr>
        <w:t xml:space="preserve"> ظاهرا</w:t>
      </w:r>
      <w:r w:rsidR="005F7132">
        <w:rPr>
          <w:rFonts w:hint="cs"/>
          <w:rtl/>
        </w:rPr>
        <w:t>ً</w:t>
      </w:r>
      <w:r>
        <w:rPr>
          <w:rtl/>
        </w:rPr>
        <w:t xml:space="preserve"> معروفا</w:t>
      </w:r>
      <w:r w:rsidR="005F7132">
        <w:rPr>
          <w:rFonts w:hint="cs"/>
          <w:rtl/>
        </w:rPr>
        <w:t>ً</w:t>
      </w:r>
      <w:r>
        <w:rPr>
          <w:rtl/>
        </w:rPr>
        <w:t xml:space="preserve"> عند آله عليهم الصلاة والس</w:t>
      </w:r>
      <w:r w:rsidR="005F7132">
        <w:rPr>
          <w:rFonts w:hint="cs"/>
          <w:rtl/>
        </w:rPr>
        <w:t>ّ</w:t>
      </w:r>
      <w:r>
        <w:rPr>
          <w:rtl/>
        </w:rPr>
        <w:t>لام.</w:t>
      </w:r>
    </w:p>
    <w:p w:rsidR="008406C4" w:rsidRDefault="006F739F" w:rsidP="005F7132">
      <w:pPr>
        <w:pStyle w:val="Heading2Center"/>
        <w:rPr>
          <w:rtl/>
        </w:rPr>
      </w:pPr>
      <w:bookmarkStart w:id="449" w:name="_Toc531284109"/>
      <w:bookmarkStart w:id="450" w:name="_Toc531286970"/>
      <w:r>
        <w:rPr>
          <w:rtl/>
        </w:rPr>
        <w:t xml:space="preserve">فدك كانت نحلة فاطمة </w:t>
      </w:r>
      <w:r w:rsidRPr="00201CCF">
        <w:rPr>
          <w:rStyle w:val="libAlaemChar"/>
          <w:rtl/>
        </w:rPr>
        <w:t>عليها‌السلام</w:t>
      </w:r>
      <w:bookmarkEnd w:id="449"/>
      <w:bookmarkEnd w:id="450"/>
    </w:p>
    <w:p w:rsidR="008406C4" w:rsidRDefault="006F739F" w:rsidP="006F739F">
      <w:pPr>
        <w:pStyle w:val="libNormal"/>
        <w:rPr>
          <w:rtl/>
        </w:rPr>
      </w:pPr>
      <w:r>
        <w:rPr>
          <w:rtl/>
        </w:rPr>
        <w:t>لقد ثبت</w:t>
      </w:r>
      <w:r w:rsidR="005F7132">
        <w:rPr>
          <w:rFonts w:hint="cs"/>
          <w:rtl/>
        </w:rPr>
        <w:t>َ</w:t>
      </w:r>
      <w:r>
        <w:rPr>
          <w:rtl/>
        </w:rPr>
        <w:t xml:space="preserve"> في موضعه أن</w:t>
      </w:r>
      <w:r w:rsidR="005F7132">
        <w:rPr>
          <w:rFonts w:hint="cs"/>
          <w:rtl/>
        </w:rPr>
        <w:t>ّ</w:t>
      </w:r>
      <w:r>
        <w:rPr>
          <w:rtl/>
        </w:rPr>
        <w:t xml:space="preserve"> فدكا</w:t>
      </w:r>
      <w:r w:rsidR="005F7132">
        <w:rPr>
          <w:rFonts w:hint="cs"/>
          <w:rtl/>
        </w:rPr>
        <w:t>ً</w:t>
      </w:r>
      <w:r>
        <w:rPr>
          <w:rtl/>
        </w:rPr>
        <w:t xml:space="preserve"> كانت نحلة</w:t>
      </w:r>
      <w:r w:rsidR="005F7132">
        <w:rPr>
          <w:rFonts w:hint="cs"/>
          <w:rtl/>
        </w:rPr>
        <w:t>ً</w:t>
      </w:r>
      <w:r>
        <w:rPr>
          <w:rtl/>
        </w:rPr>
        <w:t xml:space="preserve"> لفاطمة</w:t>
      </w:r>
      <w:r w:rsidR="005F7132">
        <w:rPr>
          <w:rFonts w:hint="cs"/>
          <w:rtl/>
        </w:rPr>
        <w:t>َ</w:t>
      </w:r>
      <w:r>
        <w:rPr>
          <w:rtl/>
        </w:rPr>
        <w:t xml:space="preserve"> أن</w:t>
      </w:r>
      <w:r w:rsidR="005F7132">
        <w:rPr>
          <w:rFonts w:hint="cs"/>
          <w:rtl/>
        </w:rPr>
        <w:t>ْ</w:t>
      </w:r>
      <w:r>
        <w:rPr>
          <w:rtl/>
        </w:rPr>
        <w:t>ح</w:t>
      </w:r>
      <w:r w:rsidR="005F7132">
        <w:rPr>
          <w:rFonts w:hint="cs"/>
          <w:rtl/>
        </w:rPr>
        <w:t>َ</w:t>
      </w:r>
      <w:r>
        <w:rPr>
          <w:rtl/>
        </w:rPr>
        <w:t>ل</w:t>
      </w:r>
      <w:r w:rsidR="005F7132">
        <w:rPr>
          <w:rFonts w:hint="cs"/>
          <w:rtl/>
        </w:rPr>
        <w:t>َ</w:t>
      </w:r>
      <w:r>
        <w:rPr>
          <w:rtl/>
        </w:rPr>
        <w:t xml:space="preserve">ها رسول الله </w:t>
      </w:r>
      <w:r w:rsidRPr="00201CCF">
        <w:rPr>
          <w:rStyle w:val="libAlaemChar"/>
          <w:rtl/>
        </w:rPr>
        <w:t>صلى‌الله‌عليه‌وآله</w:t>
      </w:r>
      <w:r>
        <w:rPr>
          <w:rtl/>
        </w:rPr>
        <w:t xml:space="preserve"> وذا كان بعض الخلفاء يردونها على أولاد فاطمة وكان آخرون يغصبونها اقتداء</w:t>
      </w:r>
      <w:r w:rsidR="005F7132">
        <w:rPr>
          <w:rFonts w:hint="cs"/>
          <w:rtl/>
        </w:rPr>
        <w:t>ً</w:t>
      </w:r>
      <w:r>
        <w:rPr>
          <w:rtl/>
        </w:rPr>
        <w:t xml:space="preserve"> بأبي بكر!!</w:t>
      </w:r>
    </w:p>
    <w:p w:rsidR="006F739F" w:rsidRDefault="006F739F" w:rsidP="006F739F">
      <w:pPr>
        <w:pStyle w:val="libNormal"/>
      </w:pPr>
      <w:r w:rsidRPr="00537012">
        <w:rPr>
          <w:rStyle w:val="libBold2Char"/>
          <w:rtl/>
        </w:rPr>
        <w:t>الحافظ:</w:t>
      </w:r>
      <w:r>
        <w:rPr>
          <w:rtl/>
        </w:rPr>
        <w:t xml:space="preserve"> إن كانت فدكا</w:t>
      </w:r>
      <w:r w:rsidR="005F7132">
        <w:rPr>
          <w:rFonts w:hint="cs"/>
          <w:rtl/>
        </w:rPr>
        <w:t>ً</w:t>
      </w:r>
      <w:r>
        <w:rPr>
          <w:rtl/>
        </w:rPr>
        <w:t>، نحلة أنحلها رسول الله فاطمة، فلماذا اد</w:t>
      </w:r>
      <w:r w:rsidR="005F7132">
        <w:rPr>
          <w:rFonts w:hint="cs"/>
          <w:rtl/>
        </w:rPr>
        <w:t>ّ</w:t>
      </w:r>
      <w:r w:rsidR="005F7132">
        <w:rPr>
          <w:rtl/>
        </w:rPr>
        <w:t>عتها من باب</w:t>
      </w:r>
      <w:r>
        <w:rPr>
          <w:rtl/>
        </w:rPr>
        <w:t xml:space="preserve"> الإرث ولم تد</w:t>
      </w:r>
      <w:r w:rsidR="005F7132">
        <w:rPr>
          <w:rFonts w:hint="cs"/>
          <w:rtl/>
        </w:rPr>
        <w:t>ّ</w:t>
      </w:r>
      <w:r>
        <w:rPr>
          <w:rtl/>
        </w:rPr>
        <w:t>عيها نحلة</w:t>
      </w:r>
      <w:r w:rsidR="005F7132">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لا شك أنها اد</w:t>
      </w:r>
      <w:r w:rsidR="005F7132">
        <w:rPr>
          <w:rFonts w:hint="cs"/>
          <w:rtl/>
        </w:rPr>
        <w:t>ّ</w:t>
      </w:r>
      <w:r>
        <w:rPr>
          <w:rtl/>
        </w:rPr>
        <w:t>عت فدكا</w:t>
      </w:r>
      <w:r w:rsidR="005F7132">
        <w:rPr>
          <w:rFonts w:hint="cs"/>
          <w:rtl/>
        </w:rPr>
        <w:t>ً</w:t>
      </w:r>
      <w:r>
        <w:rPr>
          <w:rtl/>
        </w:rPr>
        <w:t xml:space="preserve"> بادئ الأمر من بابا النحلة وأقامت شهودا</w:t>
      </w:r>
      <w:r w:rsidR="005F7132">
        <w:rPr>
          <w:rFonts w:hint="cs"/>
          <w:rtl/>
        </w:rPr>
        <w:t>ً</w:t>
      </w:r>
      <w:r>
        <w:rPr>
          <w:rtl/>
        </w:rPr>
        <w:t xml:space="preserve"> على ذلك، فلما رد</w:t>
      </w:r>
      <w:r w:rsidR="005F7132">
        <w:rPr>
          <w:rFonts w:hint="cs"/>
          <w:rtl/>
        </w:rPr>
        <w:t>ّ</w:t>
      </w:r>
      <w:r>
        <w:rPr>
          <w:rtl/>
        </w:rPr>
        <w:t>وا شهودها اد</w:t>
      </w:r>
      <w:r w:rsidR="005F7132">
        <w:rPr>
          <w:rFonts w:hint="cs"/>
          <w:rtl/>
        </w:rPr>
        <w:t>ّ</w:t>
      </w:r>
      <w:r>
        <w:rPr>
          <w:rtl/>
        </w:rPr>
        <w:t>عتها من باب الإرث.</w:t>
      </w:r>
    </w:p>
    <w:p w:rsidR="008406C4" w:rsidRDefault="006F739F" w:rsidP="006F739F">
      <w:pPr>
        <w:pStyle w:val="libNormal"/>
        <w:rPr>
          <w:rtl/>
        </w:rPr>
      </w:pPr>
      <w:r w:rsidRPr="00537012">
        <w:rPr>
          <w:rStyle w:val="libBold2Char"/>
          <w:rtl/>
        </w:rPr>
        <w:t>الحافظ:</w:t>
      </w:r>
      <w:r>
        <w:rPr>
          <w:rtl/>
        </w:rPr>
        <w:t xml:space="preserve"> هذا كلام جديد لم نسمع به من قبل ولعلك مشتبه!</w:t>
      </w:r>
    </w:p>
    <w:p w:rsidR="008406C4" w:rsidRDefault="006F739F" w:rsidP="006F739F">
      <w:pPr>
        <w:pStyle w:val="libNormal"/>
        <w:rPr>
          <w:rtl/>
        </w:rPr>
      </w:pPr>
      <w:r w:rsidRPr="00537012">
        <w:rPr>
          <w:rStyle w:val="libBold2Char"/>
          <w:rtl/>
        </w:rPr>
        <w:t>قلت:</w:t>
      </w:r>
      <w:r>
        <w:rPr>
          <w:rtl/>
        </w:rPr>
        <w:t xml:space="preserve"> إن</w:t>
      </w:r>
      <w:r w:rsidR="005F7132">
        <w:rPr>
          <w:rFonts w:hint="cs"/>
          <w:rtl/>
        </w:rPr>
        <w:t>ّ</w:t>
      </w:r>
      <w:r>
        <w:rPr>
          <w:rtl/>
        </w:rPr>
        <w:t>ي على يقين فيما أقول ولست</w:t>
      </w:r>
      <w:r w:rsidR="005F7132">
        <w:rPr>
          <w:rFonts w:hint="cs"/>
          <w:rtl/>
        </w:rPr>
        <w:t>ُ</w:t>
      </w:r>
      <w:r>
        <w:rPr>
          <w:rtl/>
        </w:rPr>
        <w:t xml:space="preserve"> مشتبها</w:t>
      </w:r>
      <w:r w:rsidR="005F7132">
        <w:rPr>
          <w:rFonts w:hint="cs"/>
          <w:rtl/>
        </w:rPr>
        <w:t>ً</w:t>
      </w:r>
      <w:r>
        <w:rPr>
          <w:rtl/>
        </w:rPr>
        <w:t>، ولم تنفرد الشيعة بهذا الخبر بل نقله كثير</w:t>
      </w:r>
      <w:r w:rsidR="005F7132">
        <w:rPr>
          <w:rFonts w:hint="cs"/>
          <w:rtl/>
        </w:rPr>
        <w:t>ٌ</w:t>
      </w:r>
      <w:r>
        <w:rPr>
          <w:rtl/>
        </w:rPr>
        <w:t xml:space="preserve"> من أعلامكم منهم: علي بن برهان الدين في كتابه السيرة الحلبية، والفخر الرازي في تفسير الكبير، وياقوت الحموي في معجم البلدان، وابن أبي الحديد المعتزلي في شرح النهج: ج 16 / 214 / ط. دار إحياء التراث العربي، يروي عن أبي بكر الجوهري، قال: و روى هشام بن محمد عن أبيه قال: قالت فاطمة</w:t>
      </w:r>
    </w:p>
    <w:p w:rsidR="006F739F" w:rsidRDefault="006F739F" w:rsidP="00D96FAA">
      <w:pPr>
        <w:pStyle w:val="libNormal"/>
      </w:pPr>
      <w:r>
        <w:rPr>
          <w:rtl/>
        </w:rPr>
        <w:br w:type="page"/>
      </w:r>
    </w:p>
    <w:p w:rsidR="008406C4" w:rsidRDefault="006F739F" w:rsidP="00042077">
      <w:pPr>
        <w:pStyle w:val="libNormal0"/>
        <w:rPr>
          <w:rtl/>
        </w:rPr>
      </w:pPr>
      <w:r>
        <w:rPr>
          <w:rtl/>
        </w:rPr>
        <w:lastRenderedPageBreak/>
        <w:t>لأبي بكر: أن</w:t>
      </w:r>
      <w:r w:rsidR="005F7132">
        <w:rPr>
          <w:rFonts w:hint="cs"/>
          <w:rtl/>
        </w:rPr>
        <w:t>ّ</w:t>
      </w:r>
      <w:r>
        <w:rPr>
          <w:rtl/>
        </w:rPr>
        <w:t xml:space="preserve"> أم</w:t>
      </w:r>
      <w:r w:rsidR="005F7132">
        <w:rPr>
          <w:rFonts w:hint="cs"/>
          <w:rtl/>
        </w:rPr>
        <w:t>َّ</w:t>
      </w:r>
      <w:r>
        <w:rPr>
          <w:rtl/>
        </w:rPr>
        <w:t xml:space="preserve"> أي</w:t>
      </w:r>
      <w:r w:rsidR="005F7132">
        <w:rPr>
          <w:rFonts w:hint="cs"/>
          <w:rtl/>
        </w:rPr>
        <w:t>ْ</w:t>
      </w:r>
      <w:r>
        <w:rPr>
          <w:rtl/>
        </w:rPr>
        <w:t>من تشهد لي أن</w:t>
      </w:r>
      <w:r w:rsidR="005F7132">
        <w:rPr>
          <w:rFonts w:hint="cs"/>
          <w:rtl/>
        </w:rPr>
        <w:t>ّ</w:t>
      </w:r>
      <w:r>
        <w:rPr>
          <w:rtl/>
        </w:rPr>
        <w:t xml:space="preserve"> رسول الله </w:t>
      </w:r>
      <w:r w:rsidRPr="00201CCF">
        <w:rPr>
          <w:rStyle w:val="libAlaemChar"/>
          <w:rtl/>
        </w:rPr>
        <w:t>صلى‌الله‌عليه‌وآله</w:t>
      </w:r>
      <w:r>
        <w:rPr>
          <w:rtl/>
        </w:rPr>
        <w:t xml:space="preserve"> أعطاني فدك، فقال لها يا ابنة رسول الله .... إن</w:t>
      </w:r>
      <w:r w:rsidR="005F7132">
        <w:rPr>
          <w:rFonts w:hint="cs"/>
          <w:rtl/>
        </w:rPr>
        <w:t>ّ</w:t>
      </w:r>
      <w:r>
        <w:rPr>
          <w:rtl/>
        </w:rPr>
        <w:t xml:space="preserve"> هذا المال لم يكن للنبي </w:t>
      </w:r>
      <w:r w:rsidR="00042077" w:rsidRPr="00201CCF">
        <w:rPr>
          <w:rStyle w:val="libAlaemChar"/>
          <w:rtl/>
        </w:rPr>
        <w:t>صلى‌الله‌عليه‌وآله</w:t>
      </w:r>
      <w:r w:rsidR="00042077">
        <w:rPr>
          <w:rtl/>
        </w:rPr>
        <w:t xml:space="preserve"> </w:t>
      </w:r>
      <w:r>
        <w:rPr>
          <w:rtl/>
        </w:rPr>
        <w:t>، و إن</w:t>
      </w:r>
      <w:r w:rsidR="005F7132">
        <w:rPr>
          <w:rFonts w:hint="cs"/>
          <w:rtl/>
        </w:rPr>
        <w:t>ّ</w:t>
      </w:r>
      <w:r>
        <w:rPr>
          <w:rtl/>
        </w:rPr>
        <w:t>ما كان مالا</w:t>
      </w:r>
      <w:r w:rsidR="005F7132">
        <w:rPr>
          <w:rFonts w:hint="cs"/>
          <w:rtl/>
        </w:rPr>
        <w:t>ً</w:t>
      </w:r>
      <w:r>
        <w:rPr>
          <w:rtl/>
        </w:rPr>
        <w:t xml:space="preserve"> من أموال المسلمين</w:t>
      </w:r>
      <w:r w:rsidRPr="000B0BDE">
        <w:rPr>
          <w:rStyle w:val="libFootnotenumChar"/>
          <w:rtl/>
        </w:rPr>
        <w:t>(1)</w:t>
      </w:r>
      <w:r>
        <w:rPr>
          <w:rtl/>
        </w:rPr>
        <w:t>، يحمل النبي به الرجال و ينفقه في سبيل الله فلما توف</w:t>
      </w:r>
      <w:r w:rsidR="005F7132">
        <w:rPr>
          <w:rFonts w:hint="cs"/>
          <w:rtl/>
        </w:rPr>
        <w:t>ِّ</w:t>
      </w:r>
      <w:r>
        <w:rPr>
          <w:rtl/>
        </w:rPr>
        <w:t xml:space="preserve">ي رسول الله </w:t>
      </w:r>
      <w:r w:rsidR="00042077" w:rsidRPr="00201CCF">
        <w:rPr>
          <w:rStyle w:val="libAlaemChar"/>
          <w:rtl/>
        </w:rPr>
        <w:t>صلى‌الله‌عليه‌وآله</w:t>
      </w:r>
      <w:r w:rsidR="00042077">
        <w:rPr>
          <w:rtl/>
        </w:rPr>
        <w:t xml:space="preserve"> </w:t>
      </w:r>
      <w:r>
        <w:rPr>
          <w:rtl/>
        </w:rPr>
        <w:t>وليته كما كان يليه.</w:t>
      </w:r>
    </w:p>
    <w:p w:rsidR="008406C4" w:rsidRDefault="006F739F" w:rsidP="006F739F">
      <w:pPr>
        <w:pStyle w:val="libNormal"/>
        <w:rPr>
          <w:rtl/>
        </w:rPr>
      </w:pPr>
      <w:r>
        <w:rPr>
          <w:rtl/>
        </w:rPr>
        <w:t>قالت: و الله لا كل</w:t>
      </w:r>
      <w:r w:rsidR="005F7132">
        <w:rPr>
          <w:rFonts w:hint="cs"/>
          <w:rtl/>
        </w:rPr>
        <w:t>ّ</w:t>
      </w:r>
      <w:r>
        <w:rPr>
          <w:rtl/>
        </w:rPr>
        <w:t>مت</w:t>
      </w:r>
      <w:r w:rsidR="005F7132">
        <w:rPr>
          <w:rFonts w:hint="cs"/>
          <w:rtl/>
        </w:rPr>
        <w:t>ُ</w:t>
      </w:r>
      <w:r>
        <w:rPr>
          <w:rtl/>
        </w:rPr>
        <w:t>ك</w:t>
      </w:r>
      <w:r w:rsidR="005F7132">
        <w:rPr>
          <w:rFonts w:hint="cs"/>
          <w:rtl/>
        </w:rPr>
        <w:t>َ</w:t>
      </w:r>
      <w:r>
        <w:rPr>
          <w:rtl/>
        </w:rPr>
        <w:t xml:space="preserve"> أبدا</w:t>
      </w:r>
      <w:r w:rsidR="005F7132">
        <w:rPr>
          <w:rFonts w:hint="cs"/>
          <w:rtl/>
        </w:rPr>
        <w:t>ً</w:t>
      </w:r>
      <w:r>
        <w:rPr>
          <w:rtl/>
        </w:rPr>
        <w:t>! قال: و الله لا هجرت</w:t>
      </w:r>
      <w:r w:rsidR="005F7132">
        <w:rPr>
          <w:rFonts w:hint="cs"/>
          <w:rtl/>
        </w:rPr>
        <w:t>ُ</w:t>
      </w:r>
      <w:r>
        <w:rPr>
          <w:rtl/>
        </w:rPr>
        <w:t>ك</w:t>
      </w:r>
      <w:r w:rsidR="005F7132">
        <w:rPr>
          <w:rFonts w:hint="cs"/>
          <w:rtl/>
        </w:rPr>
        <w:t>ِ</w:t>
      </w:r>
      <w:r>
        <w:rPr>
          <w:rtl/>
        </w:rPr>
        <w:t xml:space="preserve"> أبدا</w:t>
      </w:r>
      <w:r w:rsidR="005F7132">
        <w:rPr>
          <w:rFonts w:hint="cs"/>
          <w:rtl/>
        </w:rPr>
        <w:t>ً</w:t>
      </w:r>
      <w:r>
        <w:rPr>
          <w:rtl/>
        </w:rPr>
        <w:t>! قالت: و الله لأ</w:t>
      </w:r>
      <w:r w:rsidR="005F7132">
        <w:rPr>
          <w:rFonts w:hint="cs"/>
          <w:rtl/>
        </w:rPr>
        <w:t>َ</w:t>
      </w:r>
      <w:r>
        <w:rPr>
          <w:rtl/>
        </w:rPr>
        <w:t>د</w:t>
      </w:r>
      <w:r w:rsidR="005F7132">
        <w:rPr>
          <w:rFonts w:hint="cs"/>
          <w:rtl/>
        </w:rPr>
        <w:t>ْ</w:t>
      </w:r>
      <w:r>
        <w:rPr>
          <w:rtl/>
        </w:rPr>
        <w:t>ع</w:t>
      </w:r>
      <w:r w:rsidR="005F7132">
        <w:rPr>
          <w:rFonts w:hint="cs"/>
          <w:rtl/>
        </w:rPr>
        <w:t>ُ</w:t>
      </w:r>
      <w:r>
        <w:rPr>
          <w:rtl/>
        </w:rPr>
        <w:t>و</w:t>
      </w:r>
      <w:r w:rsidR="005F7132">
        <w:rPr>
          <w:rFonts w:hint="cs"/>
          <w:rtl/>
        </w:rPr>
        <w:t>َ</w:t>
      </w:r>
      <w:r>
        <w:rPr>
          <w:rtl/>
        </w:rPr>
        <w:t>ن</w:t>
      </w:r>
      <w:r w:rsidR="005F7132">
        <w:rPr>
          <w:rFonts w:hint="cs"/>
          <w:rtl/>
        </w:rPr>
        <w:t>َّ</w:t>
      </w:r>
      <w:r>
        <w:rPr>
          <w:rtl/>
        </w:rPr>
        <w:t xml:space="preserve"> الله عليك! قال: و الله لأدعو</w:t>
      </w:r>
      <w:r w:rsidR="005F7132">
        <w:rPr>
          <w:rFonts w:hint="cs"/>
          <w:rtl/>
        </w:rPr>
        <w:t>َ</w:t>
      </w:r>
      <w:r>
        <w:rPr>
          <w:rtl/>
        </w:rPr>
        <w:t>ن</w:t>
      </w:r>
      <w:r w:rsidR="005F7132">
        <w:rPr>
          <w:rFonts w:hint="cs"/>
          <w:rtl/>
        </w:rPr>
        <w:t>َّ</w:t>
      </w:r>
      <w:r>
        <w:rPr>
          <w:rtl/>
        </w:rPr>
        <w:t xml:space="preserve"> الله لك</w:t>
      </w:r>
      <w:r w:rsidR="005F7132">
        <w:rPr>
          <w:rFonts w:hint="cs"/>
          <w:rtl/>
        </w:rPr>
        <w:t>ِ</w:t>
      </w:r>
      <w:r>
        <w:rPr>
          <w:rtl/>
        </w:rPr>
        <w:t>.</w:t>
      </w:r>
    </w:p>
    <w:p w:rsidR="008406C4" w:rsidRDefault="006F739F" w:rsidP="006F739F">
      <w:pPr>
        <w:pStyle w:val="libNormal"/>
        <w:rPr>
          <w:rtl/>
        </w:rPr>
      </w:pPr>
      <w:r>
        <w:rPr>
          <w:rtl/>
        </w:rPr>
        <w:t>فلما حضرت</w:t>
      </w:r>
      <w:r w:rsidR="005F7132">
        <w:rPr>
          <w:rFonts w:hint="cs"/>
          <w:rtl/>
        </w:rPr>
        <w:t>ْ</w:t>
      </w:r>
      <w:r>
        <w:rPr>
          <w:rtl/>
        </w:rPr>
        <w:t>ها الوفاة أو</w:t>
      </w:r>
      <w:r w:rsidR="005F7132">
        <w:rPr>
          <w:rFonts w:hint="cs"/>
          <w:rtl/>
        </w:rPr>
        <w:t>ْ</w:t>
      </w:r>
      <w:r>
        <w:rPr>
          <w:rtl/>
        </w:rPr>
        <w:t>ص</w:t>
      </w:r>
      <w:r w:rsidR="005F7132">
        <w:rPr>
          <w:rFonts w:hint="cs"/>
          <w:rtl/>
        </w:rPr>
        <w:t>َ</w:t>
      </w:r>
      <w:r>
        <w:rPr>
          <w:rtl/>
        </w:rPr>
        <w:t>ت</w:t>
      </w:r>
      <w:r w:rsidR="005F7132">
        <w:rPr>
          <w:rFonts w:hint="cs"/>
          <w:rtl/>
        </w:rPr>
        <w:t>ْ</w:t>
      </w:r>
      <w:r>
        <w:rPr>
          <w:rtl/>
        </w:rPr>
        <w:t xml:space="preserve"> أل</w:t>
      </w:r>
      <w:r w:rsidR="005F7132">
        <w:rPr>
          <w:rFonts w:hint="cs"/>
          <w:rtl/>
        </w:rPr>
        <w:t>ّ</w:t>
      </w:r>
      <w:r>
        <w:rPr>
          <w:rtl/>
        </w:rPr>
        <w:t>ا يصل</w:t>
      </w:r>
      <w:r w:rsidR="005F7132">
        <w:rPr>
          <w:rFonts w:hint="cs"/>
          <w:rtl/>
        </w:rPr>
        <w:t>ّ</w:t>
      </w:r>
      <w:r>
        <w:rPr>
          <w:rtl/>
        </w:rPr>
        <w:t>ي</w:t>
      </w:r>
      <w:r w:rsidR="005F7132">
        <w:rPr>
          <w:rFonts w:hint="cs"/>
          <w:rtl/>
        </w:rPr>
        <w:t>َ</w:t>
      </w:r>
      <w:r>
        <w:rPr>
          <w:rtl/>
        </w:rPr>
        <w:t xml:space="preserve"> عليها فد</w:t>
      </w:r>
      <w:r w:rsidR="005F7132">
        <w:rPr>
          <w:rFonts w:hint="cs"/>
          <w:rtl/>
        </w:rPr>
        <w:t>ُ</w:t>
      </w:r>
      <w:r>
        <w:rPr>
          <w:rtl/>
        </w:rPr>
        <w:t>فنت ليلا</w:t>
      </w:r>
      <w:r w:rsidR="005F7132">
        <w:rPr>
          <w:rFonts w:hint="cs"/>
          <w:rtl/>
        </w:rPr>
        <w:t>ً</w:t>
      </w:r>
      <w:r>
        <w:rPr>
          <w:rtl/>
        </w:rPr>
        <w:t xml:space="preserve"> ... الخ.</w:t>
      </w:r>
    </w:p>
    <w:p w:rsidR="006F739F" w:rsidRDefault="006F739F" w:rsidP="006F739F">
      <w:pPr>
        <w:pStyle w:val="libLine"/>
      </w:pPr>
      <w:r>
        <w:rPr>
          <w:rtl/>
        </w:rPr>
        <w:t>____________________</w:t>
      </w:r>
    </w:p>
    <w:p w:rsidR="006F739F" w:rsidRDefault="006F739F" w:rsidP="005F7132">
      <w:pPr>
        <w:pStyle w:val="libFootnote0"/>
      </w:pPr>
      <w:r>
        <w:rPr>
          <w:rtl/>
        </w:rPr>
        <w:t>1) قال ابن أبي الحديد في صفحة 225: فلقائل أن يقول له: أ يجوز للنبي</w:t>
      </w:r>
      <w:r w:rsidR="005F7132">
        <w:rPr>
          <w:rFonts w:hint="cs"/>
          <w:rtl/>
        </w:rPr>
        <w:t>ّ</w:t>
      </w:r>
      <w:r>
        <w:rPr>
          <w:rtl/>
        </w:rPr>
        <w:t xml:space="preserve"> </w:t>
      </w:r>
      <w:r w:rsidR="005F7132" w:rsidRPr="005F7132">
        <w:rPr>
          <w:rStyle w:val="libFootnoteAlaemChar"/>
          <w:rtl/>
        </w:rPr>
        <w:t>صلى‌الله‌عليه‌وآله</w:t>
      </w:r>
      <w:r w:rsidR="005F7132">
        <w:rPr>
          <w:rtl/>
        </w:rPr>
        <w:t xml:space="preserve"> </w:t>
      </w:r>
      <w:r>
        <w:rPr>
          <w:rtl/>
        </w:rPr>
        <w:t>أن يمل</w:t>
      </w:r>
      <w:r w:rsidR="005F7132">
        <w:rPr>
          <w:rFonts w:hint="cs"/>
          <w:rtl/>
        </w:rPr>
        <w:t>ِّ</w:t>
      </w:r>
      <w:r>
        <w:rPr>
          <w:rtl/>
        </w:rPr>
        <w:t>ك</w:t>
      </w:r>
      <w:r w:rsidR="005F7132">
        <w:rPr>
          <w:rFonts w:hint="cs"/>
          <w:rtl/>
        </w:rPr>
        <w:t>َ</w:t>
      </w:r>
      <w:r>
        <w:rPr>
          <w:rtl/>
        </w:rPr>
        <w:t xml:space="preserve"> ابنت</w:t>
      </w:r>
      <w:r w:rsidR="005F7132">
        <w:rPr>
          <w:rFonts w:hint="cs"/>
          <w:rtl/>
        </w:rPr>
        <w:t>َ</w:t>
      </w:r>
      <w:r>
        <w:rPr>
          <w:rtl/>
        </w:rPr>
        <w:t>ه أو غير ابن</w:t>
      </w:r>
      <w:r w:rsidR="005F7132">
        <w:rPr>
          <w:rFonts w:hint="cs"/>
          <w:rtl/>
        </w:rPr>
        <w:t>ِ</w:t>
      </w:r>
      <w:r>
        <w:rPr>
          <w:rtl/>
        </w:rPr>
        <w:t>ت</w:t>
      </w:r>
      <w:r w:rsidR="005F7132">
        <w:rPr>
          <w:rFonts w:hint="cs"/>
          <w:rtl/>
        </w:rPr>
        <w:t>ِ</w:t>
      </w:r>
      <w:r>
        <w:rPr>
          <w:rtl/>
        </w:rPr>
        <w:t>ه من أفناء الناس ضيعة</w:t>
      </w:r>
      <w:r w:rsidR="005F7132">
        <w:rPr>
          <w:rFonts w:hint="cs"/>
          <w:rtl/>
        </w:rPr>
        <w:t>ً</w:t>
      </w:r>
      <w:r>
        <w:rPr>
          <w:rtl/>
        </w:rPr>
        <w:t xml:space="preserve"> مخصوصة</w:t>
      </w:r>
      <w:r w:rsidR="005F7132">
        <w:rPr>
          <w:rFonts w:hint="cs"/>
          <w:rtl/>
        </w:rPr>
        <w:t>ً</w:t>
      </w:r>
      <w:r>
        <w:rPr>
          <w:rtl/>
        </w:rPr>
        <w:t xml:space="preserve"> أو عقارا</w:t>
      </w:r>
      <w:r w:rsidR="005F7132">
        <w:rPr>
          <w:rFonts w:hint="cs"/>
          <w:rtl/>
        </w:rPr>
        <w:t>ً</w:t>
      </w:r>
      <w:r>
        <w:rPr>
          <w:rtl/>
        </w:rPr>
        <w:t xml:space="preserve"> مخصوصا</w:t>
      </w:r>
      <w:r w:rsidR="005F7132">
        <w:rPr>
          <w:rFonts w:hint="cs"/>
          <w:rtl/>
        </w:rPr>
        <w:t>ً</w:t>
      </w:r>
      <w:r>
        <w:rPr>
          <w:rtl/>
        </w:rPr>
        <w:t xml:space="preserve"> من مال المسلمين، لو</w:t>
      </w:r>
      <w:r w:rsidR="005F7132">
        <w:rPr>
          <w:rFonts w:hint="cs"/>
          <w:rtl/>
        </w:rPr>
        <w:t>َ</w:t>
      </w:r>
      <w:r>
        <w:rPr>
          <w:rtl/>
        </w:rPr>
        <w:t>حي</w:t>
      </w:r>
      <w:r w:rsidR="005F7132">
        <w:rPr>
          <w:rFonts w:hint="cs"/>
          <w:rtl/>
        </w:rPr>
        <w:t>ٍ</w:t>
      </w:r>
      <w:r>
        <w:rPr>
          <w:rtl/>
        </w:rPr>
        <w:t xml:space="preserve"> أوحى الله تعالى إليه، أو لاجتهاد رأيه - على قول من </w:t>
      </w:r>
      <w:r w:rsidR="005F7132">
        <w:rPr>
          <w:rFonts w:hint="cs"/>
          <w:rtl/>
        </w:rPr>
        <w:t>ا</w:t>
      </w:r>
      <w:r>
        <w:rPr>
          <w:rtl/>
        </w:rPr>
        <w:t xml:space="preserve">جاز له </w:t>
      </w:r>
      <w:r w:rsidR="005F7132">
        <w:rPr>
          <w:rFonts w:hint="cs"/>
          <w:rtl/>
        </w:rPr>
        <w:t>ا</w:t>
      </w:r>
      <w:r>
        <w:rPr>
          <w:rtl/>
        </w:rPr>
        <w:t xml:space="preserve">ن يحكم بالاجتهاد - أو لا يجوز للنبي </w:t>
      </w:r>
      <w:r w:rsidR="005F7132" w:rsidRPr="005F7132">
        <w:rPr>
          <w:rStyle w:val="libFootnoteAlaemChar"/>
          <w:rtl/>
        </w:rPr>
        <w:t>صلى‌الله‌عليه‌وآله</w:t>
      </w:r>
      <w:r w:rsidR="005F7132">
        <w:rPr>
          <w:rtl/>
        </w:rPr>
        <w:t xml:space="preserve"> </w:t>
      </w:r>
      <w:r>
        <w:rPr>
          <w:rtl/>
        </w:rPr>
        <w:t>ذلك؟</w:t>
      </w:r>
    </w:p>
    <w:p w:rsidR="008406C4" w:rsidRDefault="006F739F" w:rsidP="006F739F">
      <w:pPr>
        <w:pStyle w:val="libFootnote0"/>
        <w:rPr>
          <w:rtl/>
        </w:rPr>
      </w:pPr>
      <w:r>
        <w:rPr>
          <w:rtl/>
        </w:rPr>
        <w:t>فإن قال لا يجوز</w:t>
      </w:r>
      <w:r w:rsidR="005F7132">
        <w:rPr>
          <w:rFonts w:hint="cs"/>
          <w:rtl/>
        </w:rPr>
        <w:t>َ</w:t>
      </w:r>
      <w:r>
        <w:rPr>
          <w:rtl/>
        </w:rPr>
        <w:t xml:space="preserve"> قال ما لا يوافقه العقل و لا المسلمون عليه.</w:t>
      </w:r>
    </w:p>
    <w:p w:rsidR="008406C4" w:rsidRDefault="006F739F" w:rsidP="006F739F">
      <w:pPr>
        <w:pStyle w:val="libFootnote0"/>
        <w:rPr>
          <w:rtl/>
        </w:rPr>
      </w:pPr>
      <w:r>
        <w:rPr>
          <w:rtl/>
        </w:rPr>
        <w:t>و إن</w:t>
      </w:r>
      <w:r w:rsidR="005F7132">
        <w:rPr>
          <w:rFonts w:hint="cs"/>
          <w:rtl/>
        </w:rPr>
        <w:t>ْ</w:t>
      </w:r>
      <w:r>
        <w:rPr>
          <w:rtl/>
        </w:rPr>
        <w:t xml:space="preserve"> قال يجوز ذلك قيل: فإن</w:t>
      </w:r>
      <w:r w:rsidR="005F7132">
        <w:rPr>
          <w:rFonts w:hint="cs"/>
          <w:rtl/>
        </w:rPr>
        <w:t>ّ</w:t>
      </w:r>
      <w:r>
        <w:rPr>
          <w:rtl/>
        </w:rPr>
        <w:t xml:space="preserve"> المرأة ما اقتصرت على الدعوى بل قالت: أم</w:t>
      </w:r>
      <w:r w:rsidR="005F7132">
        <w:rPr>
          <w:rFonts w:hint="cs"/>
          <w:rtl/>
        </w:rPr>
        <w:t>ّ</w:t>
      </w:r>
      <w:r>
        <w:rPr>
          <w:rtl/>
        </w:rPr>
        <w:t xml:space="preserve"> أيمن تشهد لي فكان ينبغي أن</w:t>
      </w:r>
      <w:r w:rsidR="005F7132">
        <w:rPr>
          <w:rFonts w:hint="cs"/>
          <w:rtl/>
        </w:rPr>
        <w:t>ْ</w:t>
      </w:r>
      <w:r>
        <w:rPr>
          <w:rtl/>
        </w:rPr>
        <w:t xml:space="preserve"> يقول لها في الجواب: شهادة أم أيمن وحدها غير</w:t>
      </w:r>
      <w:r w:rsidR="005F7132">
        <w:rPr>
          <w:rFonts w:hint="cs"/>
          <w:rtl/>
        </w:rPr>
        <w:t>ُ</w:t>
      </w:r>
      <w:r>
        <w:rPr>
          <w:rtl/>
        </w:rPr>
        <w:t xml:space="preserve"> مقبولة.</w:t>
      </w:r>
    </w:p>
    <w:p w:rsidR="008406C4" w:rsidRDefault="006F739F" w:rsidP="006F739F">
      <w:pPr>
        <w:pStyle w:val="libFootnote0"/>
        <w:rPr>
          <w:rtl/>
        </w:rPr>
      </w:pPr>
      <w:r>
        <w:rPr>
          <w:rtl/>
        </w:rPr>
        <w:t>و لم يتضم</w:t>
      </w:r>
      <w:r w:rsidR="005F7132">
        <w:rPr>
          <w:rFonts w:hint="cs"/>
          <w:rtl/>
        </w:rPr>
        <w:t>ّ</w:t>
      </w:r>
      <w:r>
        <w:rPr>
          <w:rtl/>
        </w:rPr>
        <w:t>ن هذا الخبر ذلك.</w:t>
      </w:r>
    </w:p>
    <w:p w:rsidR="008406C4" w:rsidRDefault="006F739F" w:rsidP="006F739F">
      <w:pPr>
        <w:pStyle w:val="libFootnote0"/>
        <w:rPr>
          <w:rtl/>
        </w:rPr>
      </w:pPr>
      <w:r>
        <w:rPr>
          <w:rtl/>
        </w:rPr>
        <w:t>بل قال لها</w:t>
      </w:r>
      <w:r w:rsidR="005D504B">
        <w:rPr>
          <w:rtl/>
        </w:rPr>
        <w:t xml:space="preserve"> لمـّا </w:t>
      </w:r>
      <w:r>
        <w:rPr>
          <w:rtl/>
        </w:rPr>
        <w:t>اد</w:t>
      </w:r>
      <w:r w:rsidR="005F7132">
        <w:rPr>
          <w:rFonts w:hint="cs"/>
          <w:rtl/>
        </w:rPr>
        <w:t>ّ</w:t>
      </w:r>
      <w:r>
        <w:rPr>
          <w:rtl/>
        </w:rPr>
        <w:t>عت و ذكرت من يشهد لها: هذا مال</w:t>
      </w:r>
      <w:r w:rsidR="005F7132">
        <w:rPr>
          <w:rFonts w:hint="cs"/>
          <w:rtl/>
        </w:rPr>
        <w:t>ٌ</w:t>
      </w:r>
      <w:r>
        <w:rPr>
          <w:rtl/>
        </w:rPr>
        <w:t xml:space="preserve"> من مال الله. لم يكن لرسول الله </w:t>
      </w:r>
      <w:r w:rsidRPr="005F7132">
        <w:rPr>
          <w:rStyle w:val="libFootnoteAlaemChar"/>
          <w:rtl/>
        </w:rPr>
        <w:t>صلى‌الله‌عليه‌وآله</w:t>
      </w:r>
      <w:r>
        <w:rPr>
          <w:rtl/>
        </w:rPr>
        <w:t>.</w:t>
      </w:r>
    </w:p>
    <w:p w:rsidR="008406C4" w:rsidRDefault="006F739F" w:rsidP="006F739F">
      <w:pPr>
        <w:pStyle w:val="libFootnote0"/>
        <w:rPr>
          <w:rtl/>
        </w:rPr>
      </w:pPr>
      <w:r>
        <w:rPr>
          <w:rtl/>
        </w:rPr>
        <w:t>و هذا ليس بجواب صحيح.</w:t>
      </w:r>
    </w:p>
    <w:p w:rsidR="006F739F" w:rsidRDefault="006F739F" w:rsidP="005F7132">
      <w:pPr>
        <w:pStyle w:val="libFootnoteLeft"/>
      </w:pPr>
      <w:r>
        <w:rPr>
          <w:rtl/>
        </w:rPr>
        <w:t>«المترجم»</w:t>
      </w:r>
    </w:p>
    <w:p w:rsidR="006F739F" w:rsidRDefault="006F739F" w:rsidP="00D96FAA">
      <w:pPr>
        <w:pStyle w:val="libNormal"/>
      </w:pPr>
      <w:r>
        <w:rPr>
          <w:rtl/>
        </w:rPr>
        <w:br w:type="page"/>
      </w:r>
    </w:p>
    <w:p w:rsidR="006F739F" w:rsidRDefault="006F739F" w:rsidP="005F7132">
      <w:pPr>
        <w:pStyle w:val="Heading2Center"/>
      </w:pPr>
      <w:bookmarkStart w:id="451" w:name="_Toc531284110"/>
      <w:bookmarkStart w:id="452" w:name="_Toc531286971"/>
      <w:r>
        <w:rPr>
          <w:rtl/>
        </w:rPr>
        <w:lastRenderedPageBreak/>
        <w:t>توجيه العام</w:t>
      </w:r>
      <w:r w:rsidR="005F7132">
        <w:rPr>
          <w:rFonts w:hint="cs"/>
          <w:rtl/>
        </w:rPr>
        <w:t>ّ</w:t>
      </w:r>
      <w:r>
        <w:rPr>
          <w:rtl/>
        </w:rPr>
        <w:t>ة عمل أبي بكر</w:t>
      </w:r>
      <w:bookmarkEnd w:id="451"/>
      <w:bookmarkEnd w:id="452"/>
    </w:p>
    <w:p w:rsidR="008406C4" w:rsidRDefault="006F739F" w:rsidP="005F7132">
      <w:pPr>
        <w:pStyle w:val="libNormal"/>
        <w:rPr>
          <w:rtl/>
        </w:rPr>
      </w:pPr>
      <w:r w:rsidRPr="00537012">
        <w:rPr>
          <w:rStyle w:val="libBold2Char"/>
          <w:rtl/>
        </w:rPr>
        <w:t>الحافظ:</w:t>
      </w:r>
      <w:r>
        <w:rPr>
          <w:rtl/>
        </w:rPr>
        <w:t xml:space="preserve"> نحن نعلم أن أبا بكر أسخط فاطمة رضي الله عنها، وماتت بنت رسول الله </w:t>
      </w:r>
      <w:r w:rsidRPr="00201CCF">
        <w:rPr>
          <w:rStyle w:val="libAlaemChar"/>
          <w:rtl/>
        </w:rPr>
        <w:t>صلى‌الله‌عليه‌وآله</w:t>
      </w:r>
      <w:r>
        <w:rPr>
          <w:rtl/>
        </w:rPr>
        <w:t xml:space="preserve"> وهي واجدة عليه، ولكنه أبا بكر بر</w:t>
      </w:r>
      <w:r w:rsidR="005F7132">
        <w:rPr>
          <w:rFonts w:hint="cs"/>
          <w:rtl/>
        </w:rPr>
        <w:t>ىءٌ</w:t>
      </w:r>
      <w:r>
        <w:rPr>
          <w:rtl/>
        </w:rPr>
        <w:t>، لأن</w:t>
      </w:r>
      <w:r w:rsidR="005F7132">
        <w:rPr>
          <w:rFonts w:hint="cs"/>
          <w:rtl/>
        </w:rPr>
        <w:t>ّ</w:t>
      </w:r>
      <w:r>
        <w:rPr>
          <w:rtl/>
        </w:rPr>
        <w:t>ه عمل بحكم الله وطالبها بالشهود لإثبات حقها، وأنت جد</w:t>
      </w:r>
      <w:r w:rsidR="005F7132">
        <w:rPr>
          <w:rFonts w:hint="cs"/>
          <w:rtl/>
        </w:rPr>
        <w:t>ّ</w:t>
      </w:r>
      <w:r>
        <w:rPr>
          <w:rtl/>
        </w:rPr>
        <w:t xml:space="preserve"> خبير بأنه يجب في هذه القضايا أن</w:t>
      </w:r>
      <w:r w:rsidR="005F7132">
        <w:rPr>
          <w:rFonts w:hint="cs"/>
          <w:rtl/>
        </w:rPr>
        <w:t>ْ</w:t>
      </w:r>
      <w:r>
        <w:rPr>
          <w:rtl/>
        </w:rPr>
        <w:t xml:space="preserve"> يشهد رجلان أو رجل</w:t>
      </w:r>
      <w:r w:rsidR="005F7132">
        <w:rPr>
          <w:rFonts w:hint="cs"/>
          <w:rtl/>
        </w:rPr>
        <w:t>ٌ</w:t>
      </w:r>
      <w:r>
        <w:rPr>
          <w:rtl/>
        </w:rPr>
        <w:t xml:space="preserve"> وامرأتان، وهذا حكم عام وفاطمة جاءت برجل وامرأة وما أكملت الشهود، ولذا لم ي</w:t>
      </w:r>
      <w:r w:rsidR="004C2E64">
        <w:rPr>
          <w:rFonts w:hint="cs"/>
          <w:rtl/>
        </w:rPr>
        <w:t>ُ</w:t>
      </w:r>
      <w:r>
        <w:rPr>
          <w:rtl/>
        </w:rPr>
        <w:t>صدر أبو بكر الحكم لها، فغضبت!!</w:t>
      </w:r>
    </w:p>
    <w:p w:rsidR="008406C4" w:rsidRDefault="006F739F" w:rsidP="006F739F">
      <w:pPr>
        <w:pStyle w:val="libNormal"/>
        <w:rPr>
          <w:rtl/>
        </w:rPr>
      </w:pPr>
      <w:r w:rsidRPr="00537012">
        <w:rPr>
          <w:rStyle w:val="libBold2Char"/>
          <w:rtl/>
        </w:rPr>
        <w:t>قلت:</w:t>
      </w:r>
      <w:r>
        <w:rPr>
          <w:rtl/>
        </w:rPr>
        <w:t xml:space="preserve"> فلنختم مجلسنا ون</w:t>
      </w:r>
      <w:r w:rsidR="004C2E64">
        <w:rPr>
          <w:rFonts w:hint="cs"/>
          <w:rtl/>
        </w:rPr>
        <w:t>َ</w:t>
      </w:r>
      <w:r>
        <w:rPr>
          <w:rtl/>
        </w:rPr>
        <w:t>د</w:t>
      </w:r>
      <w:r w:rsidR="004C2E64">
        <w:rPr>
          <w:rFonts w:hint="cs"/>
          <w:rtl/>
        </w:rPr>
        <w:t>َ</w:t>
      </w:r>
      <w:r>
        <w:rPr>
          <w:rtl/>
        </w:rPr>
        <w:t>ع الجواب إلى الليلة القابلة فإن</w:t>
      </w:r>
      <w:r w:rsidR="004C2E64">
        <w:rPr>
          <w:rFonts w:hint="cs"/>
          <w:rtl/>
        </w:rPr>
        <w:t>ّ</w:t>
      </w:r>
      <w:r>
        <w:rPr>
          <w:rtl/>
        </w:rPr>
        <w:t xml:space="preserve"> الحاضرين تعبوا، وأخاف أن</w:t>
      </w:r>
      <w:r w:rsidR="004C2E64">
        <w:rPr>
          <w:rFonts w:hint="cs"/>
          <w:rtl/>
        </w:rPr>
        <w:t>ْ</w:t>
      </w:r>
      <w:r>
        <w:rPr>
          <w:rtl/>
        </w:rPr>
        <w:t xml:space="preserve"> يطول الكلام فيمل</w:t>
      </w:r>
      <w:r w:rsidR="004C2E64">
        <w:rPr>
          <w:rFonts w:hint="cs"/>
          <w:rtl/>
        </w:rPr>
        <w:t>ّ</w:t>
      </w:r>
      <w:r>
        <w:rPr>
          <w:rtl/>
        </w:rPr>
        <w:t>وا.</w:t>
      </w:r>
    </w:p>
    <w:p w:rsidR="008406C4" w:rsidRDefault="006F739F" w:rsidP="006F739F">
      <w:pPr>
        <w:pStyle w:val="libNormal"/>
        <w:rPr>
          <w:rtl/>
        </w:rPr>
      </w:pPr>
      <w:r w:rsidRPr="00537012">
        <w:rPr>
          <w:rStyle w:val="libBold2Char"/>
          <w:rtl/>
        </w:rPr>
        <w:t>النواب:</w:t>
      </w:r>
      <w:r>
        <w:rPr>
          <w:rtl/>
        </w:rPr>
        <w:t xml:space="preserve"> كلنا شوق وشغف لنعرف حقيقة الأمر، فإن</w:t>
      </w:r>
      <w:r w:rsidR="004C2E64">
        <w:rPr>
          <w:rFonts w:hint="cs"/>
          <w:rtl/>
        </w:rPr>
        <w:t>ّ</w:t>
      </w:r>
      <w:r>
        <w:rPr>
          <w:rtl/>
        </w:rPr>
        <w:t xml:space="preserve"> موضوع فدك مهم</w:t>
      </w:r>
      <w:r w:rsidR="004C2E64">
        <w:rPr>
          <w:rFonts w:hint="cs"/>
          <w:rtl/>
        </w:rPr>
        <w:t>ٌّ</w:t>
      </w:r>
      <w:r>
        <w:rPr>
          <w:rtl/>
        </w:rPr>
        <w:t xml:space="preserve"> جدا</w:t>
      </w:r>
      <w:r w:rsidR="004C2E64">
        <w:rPr>
          <w:rFonts w:hint="cs"/>
          <w:rtl/>
        </w:rPr>
        <w:t>ً</w:t>
      </w:r>
      <w:r>
        <w:rPr>
          <w:rtl/>
        </w:rPr>
        <w:t xml:space="preserve"> وحساس، وإذا أنتم ما تعبتم، فنحن راغبون إلى الاستماع لكلامكم وجوابكم.</w:t>
      </w:r>
    </w:p>
    <w:p w:rsidR="008406C4" w:rsidRDefault="006F739F" w:rsidP="006F739F">
      <w:pPr>
        <w:pStyle w:val="libNormal"/>
        <w:rPr>
          <w:rtl/>
        </w:rPr>
      </w:pPr>
      <w:r w:rsidRPr="00537012">
        <w:rPr>
          <w:rStyle w:val="libBold2Char"/>
          <w:rtl/>
        </w:rPr>
        <w:t>قلت:</w:t>
      </w:r>
      <w:r>
        <w:rPr>
          <w:rtl/>
        </w:rPr>
        <w:t xml:space="preserve"> أنا لا أتعب من هذه المجالس والمناقشات الدينية أبدا</w:t>
      </w:r>
      <w:r w:rsidR="004C2E64">
        <w:rPr>
          <w:rFonts w:hint="cs"/>
          <w:rtl/>
        </w:rPr>
        <w:t>ً</w:t>
      </w:r>
      <w:r>
        <w:rPr>
          <w:rtl/>
        </w:rPr>
        <w:t>، بل مستعد</w:t>
      </w:r>
      <w:r w:rsidR="004C2E64">
        <w:rPr>
          <w:rFonts w:hint="cs"/>
          <w:rtl/>
        </w:rPr>
        <w:t>ٌ</w:t>
      </w:r>
      <w:r w:rsidR="004C2E64">
        <w:rPr>
          <w:rtl/>
        </w:rPr>
        <w:t xml:space="preserve"> أن أبقى معكم حت</w:t>
      </w:r>
      <w:r>
        <w:rPr>
          <w:rtl/>
        </w:rPr>
        <w:t>ى الصباح.</w:t>
      </w:r>
    </w:p>
    <w:p w:rsidR="008406C4" w:rsidRDefault="006F739F" w:rsidP="006F739F">
      <w:pPr>
        <w:pStyle w:val="libNormal"/>
        <w:rPr>
          <w:rtl/>
        </w:rPr>
      </w:pPr>
      <w:r>
        <w:rPr>
          <w:rtl/>
        </w:rPr>
        <w:t xml:space="preserve">وأما الجواب: فقد </w:t>
      </w:r>
      <w:r w:rsidRPr="004C2E64">
        <w:rPr>
          <w:rtl/>
        </w:rPr>
        <w:t>قال الحافظ: بأن أبا</w:t>
      </w:r>
      <w:r>
        <w:rPr>
          <w:rtl/>
        </w:rPr>
        <w:t xml:space="preserve"> بكر عمل بحكم الله وطالب فاطمة بالشهود لإثبات حقها!</w:t>
      </w:r>
    </w:p>
    <w:p w:rsidR="008406C4" w:rsidRDefault="006F739F" w:rsidP="006F739F">
      <w:pPr>
        <w:pStyle w:val="libNormal"/>
        <w:rPr>
          <w:rtl/>
        </w:rPr>
      </w:pPr>
      <w:r w:rsidRPr="00537012">
        <w:rPr>
          <w:rStyle w:val="libBold2Char"/>
          <w:rtl/>
        </w:rPr>
        <w:t>قلت:</w:t>
      </w:r>
      <w:r>
        <w:rPr>
          <w:rtl/>
        </w:rPr>
        <w:t xml:space="preserve"> لقد كانت فاطمة </w:t>
      </w:r>
      <w:r w:rsidRPr="00201CCF">
        <w:rPr>
          <w:rStyle w:val="libAlaemChar"/>
          <w:rtl/>
        </w:rPr>
        <w:t>عليه‌السلام</w:t>
      </w:r>
      <w:r>
        <w:rPr>
          <w:rtl/>
        </w:rPr>
        <w:t xml:space="preserve"> متصر</w:t>
      </w:r>
      <w:r w:rsidR="004C2E64">
        <w:rPr>
          <w:rFonts w:hint="cs"/>
          <w:rtl/>
        </w:rPr>
        <w:t>ّ</w:t>
      </w:r>
      <w:r>
        <w:rPr>
          <w:rtl/>
        </w:rPr>
        <w:t>فة في فدك، وكانت في يدها فبأي شرع وقانون ي</w:t>
      </w:r>
      <w:r w:rsidR="004C2E64">
        <w:rPr>
          <w:rFonts w:hint="cs"/>
          <w:rtl/>
        </w:rPr>
        <w:t>ُ</w:t>
      </w:r>
      <w:r>
        <w:rPr>
          <w:rtl/>
        </w:rPr>
        <w:t>طالب ذو اليد بإقامة الشهود على إثبات حقه فيما يكون تحت تصر</w:t>
      </w:r>
      <w:r w:rsidR="004C2E64">
        <w:rPr>
          <w:rFonts w:hint="cs"/>
          <w:rtl/>
        </w:rPr>
        <w:t>ّ</w:t>
      </w:r>
      <w:r>
        <w:rPr>
          <w:rtl/>
        </w:rPr>
        <w:t>فه وفي يده؟! فإن</w:t>
      </w:r>
      <w:r w:rsidR="004C2E64">
        <w:rPr>
          <w:rFonts w:hint="cs"/>
          <w:rtl/>
        </w:rPr>
        <w:t>ّ</w:t>
      </w:r>
      <w:r>
        <w:rPr>
          <w:rtl/>
        </w:rPr>
        <w:t xml:space="preserve"> الأصل المج</w:t>
      </w:r>
      <w:r w:rsidR="004C2E64">
        <w:rPr>
          <w:rtl/>
        </w:rPr>
        <w:t>مع عليه في قانون القضاء الإسلام</w:t>
      </w:r>
      <w:r>
        <w:rPr>
          <w:rtl/>
        </w:rPr>
        <w:t>ي أن</w:t>
      </w:r>
      <w:r w:rsidR="004C2E64">
        <w:rPr>
          <w:rFonts w:hint="cs"/>
          <w:rtl/>
        </w:rPr>
        <w:t>ّ</w:t>
      </w:r>
      <w:r>
        <w:rPr>
          <w:rtl/>
        </w:rPr>
        <w:t xml:space="preserve"> ذو اليد هو المالك فإذا اد</w:t>
      </w:r>
      <w:r w:rsidR="004C2E64">
        <w:rPr>
          <w:rFonts w:hint="cs"/>
          <w:rtl/>
        </w:rPr>
        <w:t>ّ</w:t>
      </w:r>
      <w:r>
        <w:rPr>
          <w:rtl/>
        </w:rPr>
        <w:t>عى أحد</w:t>
      </w:r>
      <w:r w:rsidR="004C2E64">
        <w:rPr>
          <w:rFonts w:hint="cs"/>
          <w:rtl/>
        </w:rPr>
        <w:t>ٌ</w:t>
      </w:r>
      <w:r>
        <w:rPr>
          <w:rtl/>
        </w:rPr>
        <w:t xml:space="preserve"> على ما في يده فعلى</w:t>
      </w:r>
    </w:p>
    <w:p w:rsidR="006F739F" w:rsidRDefault="006F739F" w:rsidP="00D96FAA">
      <w:pPr>
        <w:pStyle w:val="libNormal"/>
      </w:pPr>
      <w:r>
        <w:rPr>
          <w:rtl/>
        </w:rPr>
        <w:br w:type="page"/>
      </w:r>
    </w:p>
    <w:p w:rsidR="008406C4" w:rsidRDefault="006F739F" w:rsidP="004C2E64">
      <w:pPr>
        <w:pStyle w:val="libNormal0"/>
        <w:rPr>
          <w:rtl/>
        </w:rPr>
      </w:pPr>
      <w:r>
        <w:rPr>
          <w:rtl/>
        </w:rPr>
        <w:lastRenderedPageBreak/>
        <w:t>المد</w:t>
      </w:r>
      <w:r w:rsidR="004C2E64">
        <w:rPr>
          <w:rFonts w:hint="cs"/>
          <w:rtl/>
        </w:rPr>
        <w:t>ّ</w:t>
      </w:r>
      <w:r>
        <w:rPr>
          <w:rtl/>
        </w:rPr>
        <w:t>عي إقامة الشهود والبي</w:t>
      </w:r>
      <w:r w:rsidR="004C2E64">
        <w:rPr>
          <w:rFonts w:hint="cs"/>
          <w:rtl/>
        </w:rPr>
        <w:t>ّ</w:t>
      </w:r>
      <w:r>
        <w:rPr>
          <w:rtl/>
        </w:rPr>
        <w:t>نة، وليس على المنكر إل</w:t>
      </w:r>
      <w:r w:rsidR="004C2E64">
        <w:rPr>
          <w:rFonts w:hint="cs"/>
          <w:rtl/>
        </w:rPr>
        <w:t>ّ</w:t>
      </w:r>
      <w:r>
        <w:rPr>
          <w:rtl/>
        </w:rPr>
        <w:t>ا اليمين، فأبو بكر كان مد</w:t>
      </w:r>
      <w:r w:rsidR="004C2E64">
        <w:rPr>
          <w:rFonts w:hint="cs"/>
          <w:rtl/>
        </w:rPr>
        <w:t>ّ</w:t>
      </w:r>
      <w:r>
        <w:rPr>
          <w:rtl/>
        </w:rPr>
        <w:t>عيا</w:t>
      </w:r>
      <w:r w:rsidR="004C2E64">
        <w:rPr>
          <w:rFonts w:hint="cs"/>
          <w:rtl/>
        </w:rPr>
        <w:t>ً</w:t>
      </w:r>
      <w:r>
        <w:rPr>
          <w:rtl/>
        </w:rPr>
        <w:t xml:space="preserve"> لفدك التي كانت في يد فاطمة </w:t>
      </w:r>
      <w:r w:rsidRPr="00201CCF">
        <w:rPr>
          <w:rStyle w:val="libAlaemChar"/>
          <w:rtl/>
        </w:rPr>
        <w:t>عليه‌السلام</w:t>
      </w:r>
      <w:r>
        <w:rPr>
          <w:rtl/>
        </w:rPr>
        <w:t xml:space="preserve"> وتحت تصر</w:t>
      </w:r>
      <w:r w:rsidR="004C2E64">
        <w:rPr>
          <w:rFonts w:hint="cs"/>
          <w:rtl/>
        </w:rPr>
        <w:t>ّ</w:t>
      </w:r>
      <w:r>
        <w:rPr>
          <w:rtl/>
        </w:rPr>
        <w:t>فها، فحينئذ</w:t>
      </w:r>
      <w:r w:rsidR="004C2E64">
        <w:rPr>
          <w:rFonts w:hint="cs"/>
          <w:rtl/>
        </w:rPr>
        <w:t>ٍ</w:t>
      </w:r>
      <w:r>
        <w:rPr>
          <w:rtl/>
        </w:rPr>
        <w:t xml:space="preserve"> كان عليه أن يأتي بالبي</w:t>
      </w:r>
      <w:r w:rsidR="004C2E64">
        <w:rPr>
          <w:rFonts w:hint="cs"/>
          <w:rtl/>
        </w:rPr>
        <w:t>ّ</w:t>
      </w:r>
      <w:r>
        <w:rPr>
          <w:rtl/>
        </w:rPr>
        <w:t>نة لإثبات ما يد</w:t>
      </w:r>
      <w:r w:rsidR="004C2E64">
        <w:rPr>
          <w:rFonts w:hint="cs"/>
          <w:rtl/>
        </w:rPr>
        <w:t>ّ</w:t>
      </w:r>
      <w:r>
        <w:rPr>
          <w:rtl/>
        </w:rPr>
        <w:t>عي، وليس له أ</w:t>
      </w:r>
      <w:r w:rsidR="004C2E64">
        <w:rPr>
          <w:rFonts w:hint="cs"/>
          <w:rtl/>
        </w:rPr>
        <w:t>ن</w:t>
      </w:r>
      <w:r>
        <w:rPr>
          <w:rtl/>
        </w:rPr>
        <w:t>، ي</w:t>
      </w:r>
      <w:r w:rsidR="004C2E64">
        <w:rPr>
          <w:rFonts w:hint="cs"/>
          <w:rtl/>
        </w:rPr>
        <w:t>ُ</w:t>
      </w:r>
      <w:r>
        <w:rPr>
          <w:rtl/>
        </w:rPr>
        <w:t>طال</w:t>
      </w:r>
      <w:r w:rsidR="004C2E64">
        <w:rPr>
          <w:rFonts w:hint="cs"/>
          <w:rtl/>
        </w:rPr>
        <w:t>ِ</w:t>
      </w:r>
      <w:r>
        <w:rPr>
          <w:rtl/>
        </w:rPr>
        <w:t xml:space="preserve">ب السيدة الزهراء </w:t>
      </w:r>
      <w:r w:rsidRPr="00201CCF">
        <w:rPr>
          <w:rStyle w:val="libAlaemChar"/>
          <w:rtl/>
        </w:rPr>
        <w:t>عليه‌السلام</w:t>
      </w:r>
      <w:r>
        <w:rPr>
          <w:rtl/>
        </w:rPr>
        <w:t xml:space="preserve"> بالشهود والبي</w:t>
      </w:r>
      <w:r w:rsidR="004C2E64">
        <w:rPr>
          <w:rFonts w:hint="cs"/>
          <w:rtl/>
        </w:rPr>
        <w:t>ّ</w:t>
      </w:r>
      <w:r>
        <w:rPr>
          <w:rtl/>
        </w:rPr>
        <w:t>نة.</w:t>
      </w:r>
    </w:p>
    <w:p w:rsidR="008406C4" w:rsidRDefault="006F739F" w:rsidP="004C2E64">
      <w:pPr>
        <w:pStyle w:val="libNormal"/>
        <w:rPr>
          <w:rtl/>
        </w:rPr>
      </w:pPr>
      <w:r>
        <w:rPr>
          <w:rtl/>
        </w:rPr>
        <w:t>ولكن.</w:t>
      </w:r>
      <w:r w:rsidR="004C2E64">
        <w:rPr>
          <w:rFonts w:hint="cs"/>
          <w:rtl/>
        </w:rPr>
        <w:t>.</w:t>
      </w:r>
      <w:r>
        <w:rPr>
          <w:rtl/>
        </w:rPr>
        <w:t xml:space="preserve">. </w:t>
      </w:r>
      <w:r w:rsidR="004C2E64">
        <w:rPr>
          <w:rFonts w:hint="cs"/>
          <w:rtl/>
        </w:rPr>
        <w:t>ا</w:t>
      </w:r>
      <w:r>
        <w:rPr>
          <w:rtl/>
        </w:rPr>
        <w:t>ذا كان خصمي حاكمي فكيف أصنع؟!</w:t>
      </w:r>
    </w:p>
    <w:p w:rsidR="008406C4" w:rsidRDefault="006F739F" w:rsidP="006F739F">
      <w:pPr>
        <w:pStyle w:val="libNormal"/>
        <w:rPr>
          <w:rtl/>
        </w:rPr>
      </w:pPr>
      <w:r>
        <w:rPr>
          <w:rtl/>
        </w:rPr>
        <w:t>فأبو بكر خالف حكم الله سبحانه وسحق</w:t>
      </w:r>
      <w:r w:rsidR="004C2E64">
        <w:rPr>
          <w:rFonts w:hint="cs"/>
          <w:rtl/>
        </w:rPr>
        <w:t>َ</w:t>
      </w:r>
      <w:r>
        <w:rPr>
          <w:rtl/>
        </w:rPr>
        <w:t xml:space="preserve"> القانون وقلب أصول القضاء!!</w:t>
      </w:r>
    </w:p>
    <w:p w:rsidR="008406C4" w:rsidRDefault="006F739F" w:rsidP="006F739F">
      <w:pPr>
        <w:pStyle w:val="libNormal"/>
        <w:rPr>
          <w:rtl/>
        </w:rPr>
      </w:pPr>
      <w:r>
        <w:rPr>
          <w:rtl/>
        </w:rPr>
        <w:t xml:space="preserve">وأما قول </w:t>
      </w:r>
      <w:r w:rsidRPr="004C2E64">
        <w:rPr>
          <w:rtl/>
        </w:rPr>
        <w:t>الحافظ:</w:t>
      </w:r>
      <w:r>
        <w:rPr>
          <w:rtl/>
        </w:rPr>
        <w:t xml:space="preserve"> بأن</w:t>
      </w:r>
      <w:r w:rsidR="004C2E64">
        <w:rPr>
          <w:rFonts w:hint="cs"/>
          <w:rtl/>
        </w:rPr>
        <w:t>ّ</w:t>
      </w:r>
      <w:r>
        <w:rPr>
          <w:rtl/>
        </w:rPr>
        <w:t xml:space="preserve"> الحق ي</w:t>
      </w:r>
      <w:r w:rsidR="004C2E64">
        <w:rPr>
          <w:rFonts w:hint="cs"/>
          <w:rtl/>
        </w:rPr>
        <w:t>َ</w:t>
      </w:r>
      <w:r>
        <w:rPr>
          <w:rtl/>
        </w:rPr>
        <w:t>ث</w:t>
      </w:r>
      <w:r w:rsidR="004C2E64">
        <w:rPr>
          <w:rFonts w:hint="cs"/>
          <w:rtl/>
        </w:rPr>
        <w:t>ْ</w:t>
      </w:r>
      <w:r>
        <w:rPr>
          <w:rtl/>
        </w:rPr>
        <w:t>ب</w:t>
      </w:r>
      <w:r w:rsidR="004C2E64">
        <w:rPr>
          <w:rFonts w:hint="cs"/>
          <w:rtl/>
        </w:rPr>
        <w:t>ُ</w:t>
      </w:r>
      <w:r>
        <w:rPr>
          <w:rtl/>
        </w:rPr>
        <w:t>ت</w:t>
      </w:r>
      <w:r w:rsidR="004C2E64">
        <w:rPr>
          <w:rFonts w:hint="cs"/>
          <w:rtl/>
        </w:rPr>
        <w:t>ُ</w:t>
      </w:r>
      <w:r>
        <w:rPr>
          <w:rtl/>
        </w:rPr>
        <w:t xml:space="preserve"> بشهادة رجلين أو رجل وامرأتين، وهذا حكم عام.</w:t>
      </w:r>
    </w:p>
    <w:p w:rsidR="008406C4" w:rsidRDefault="006F739F" w:rsidP="006F739F">
      <w:pPr>
        <w:pStyle w:val="libNormal"/>
        <w:rPr>
          <w:rtl/>
        </w:rPr>
      </w:pPr>
      <w:r>
        <w:rPr>
          <w:rtl/>
        </w:rPr>
        <w:t>فأقول: ما من عام</w:t>
      </w:r>
      <w:r w:rsidR="004C2E64">
        <w:rPr>
          <w:rFonts w:hint="cs"/>
          <w:rtl/>
        </w:rPr>
        <w:t>ّ</w:t>
      </w:r>
      <w:r>
        <w:rPr>
          <w:rtl/>
        </w:rPr>
        <w:t xml:space="preserve"> إل</w:t>
      </w:r>
      <w:r w:rsidR="004C2E64">
        <w:rPr>
          <w:rFonts w:hint="cs"/>
          <w:rtl/>
        </w:rPr>
        <w:t>ّ</w:t>
      </w:r>
      <w:r>
        <w:rPr>
          <w:rtl/>
        </w:rPr>
        <w:t>ا وقد خ</w:t>
      </w:r>
      <w:r w:rsidR="004C2E64">
        <w:rPr>
          <w:rFonts w:hint="cs"/>
          <w:rtl/>
        </w:rPr>
        <w:t>ُ</w:t>
      </w:r>
      <w:r>
        <w:rPr>
          <w:rtl/>
        </w:rPr>
        <w:t>ص</w:t>
      </w:r>
      <w:r w:rsidR="004C2E64">
        <w:rPr>
          <w:rFonts w:hint="cs"/>
          <w:rtl/>
        </w:rPr>
        <w:t>ّ</w:t>
      </w:r>
      <w:r>
        <w:rPr>
          <w:rtl/>
        </w:rPr>
        <w:t>.</w:t>
      </w:r>
    </w:p>
    <w:p w:rsidR="008406C4" w:rsidRDefault="006F739F" w:rsidP="006F739F">
      <w:pPr>
        <w:pStyle w:val="libNormal"/>
        <w:rPr>
          <w:rtl/>
        </w:rPr>
      </w:pPr>
      <w:r w:rsidRPr="00537012">
        <w:rPr>
          <w:rStyle w:val="libBold2Char"/>
          <w:rtl/>
        </w:rPr>
        <w:t>الحافظ:</w:t>
      </w:r>
      <w:r>
        <w:rPr>
          <w:rtl/>
        </w:rPr>
        <w:t xml:space="preserve"> هذه القاعدة لا تجري في القضاء، فإن قوانين القضاء تجري على الأغنياء والفقراء وعلى الفس</w:t>
      </w:r>
      <w:r w:rsidR="004C2E64">
        <w:rPr>
          <w:rFonts w:hint="cs"/>
          <w:rtl/>
        </w:rPr>
        <w:t>ّ</w:t>
      </w:r>
      <w:r>
        <w:rPr>
          <w:rtl/>
        </w:rPr>
        <w:t>اق والأولياء، على حد</w:t>
      </w:r>
      <w:r w:rsidR="004C2E64">
        <w:rPr>
          <w:rFonts w:hint="cs"/>
          <w:rtl/>
        </w:rPr>
        <w:t>ٍّ</w:t>
      </w:r>
      <w:r>
        <w:rPr>
          <w:rtl/>
        </w:rPr>
        <w:t xml:space="preserve"> سواء، ولا ي</w:t>
      </w:r>
      <w:r w:rsidR="004C2E64">
        <w:rPr>
          <w:rFonts w:hint="cs"/>
          <w:rtl/>
        </w:rPr>
        <w:t>ُ</w:t>
      </w:r>
      <w:r w:rsidR="004C2E64">
        <w:rPr>
          <w:rtl/>
        </w:rPr>
        <w:t>ستثنى حت</w:t>
      </w:r>
      <w:r>
        <w:rPr>
          <w:rtl/>
        </w:rPr>
        <w:t>ى الأنبياء.</w:t>
      </w:r>
    </w:p>
    <w:p w:rsidR="008406C4" w:rsidRDefault="004C2E64" w:rsidP="006F739F">
      <w:pPr>
        <w:pStyle w:val="libNormal"/>
        <w:rPr>
          <w:rtl/>
        </w:rPr>
      </w:pPr>
      <w:r w:rsidRPr="00537012">
        <w:rPr>
          <w:rStyle w:val="libBold2Char"/>
          <w:rtl/>
        </w:rPr>
        <w:t>قل</w:t>
      </w:r>
      <w:r w:rsidRPr="00537012">
        <w:rPr>
          <w:rStyle w:val="libBold2Char"/>
          <w:rFonts w:hint="cs"/>
          <w:rtl/>
        </w:rPr>
        <w:t>ت</w:t>
      </w:r>
      <w:r w:rsidR="006F739F" w:rsidRPr="00537012">
        <w:rPr>
          <w:rStyle w:val="libBold2Char"/>
          <w:rtl/>
        </w:rPr>
        <w:t>:</w:t>
      </w:r>
      <w:r w:rsidR="006F739F">
        <w:rPr>
          <w:rtl/>
        </w:rPr>
        <w:t xml:space="preserve"> إن</w:t>
      </w:r>
      <w:r>
        <w:rPr>
          <w:rFonts w:hint="cs"/>
          <w:rtl/>
        </w:rPr>
        <w:t>ّ</w:t>
      </w:r>
      <w:r w:rsidR="006F739F">
        <w:rPr>
          <w:rtl/>
        </w:rPr>
        <w:t xml:space="preserve"> هذا الكلام يخالف سنة رسول الله </w:t>
      </w:r>
      <w:r w:rsidR="006F739F" w:rsidRPr="00201CCF">
        <w:rPr>
          <w:rStyle w:val="libAlaemChar"/>
          <w:rtl/>
        </w:rPr>
        <w:t>صلى‌الله‌عليه‌وآله</w:t>
      </w:r>
      <w:r w:rsidR="006F739F">
        <w:rPr>
          <w:rtl/>
        </w:rPr>
        <w:t xml:space="preserve"> وسيرته المسج</w:t>
      </w:r>
      <w:r>
        <w:rPr>
          <w:rFonts w:hint="cs"/>
          <w:rtl/>
        </w:rPr>
        <w:t>ّ</w:t>
      </w:r>
      <w:r w:rsidR="006F739F">
        <w:rPr>
          <w:rtl/>
        </w:rPr>
        <w:t>لة في صحاحكم، والثابتة في مسانيدكم.</w:t>
      </w:r>
    </w:p>
    <w:p w:rsidR="006F739F" w:rsidRDefault="006F739F" w:rsidP="004C2E64">
      <w:pPr>
        <w:pStyle w:val="Heading2Center"/>
      </w:pPr>
      <w:bookmarkStart w:id="453" w:name="_Toc531284111"/>
      <w:bookmarkStart w:id="454" w:name="_Toc531286972"/>
      <w:r>
        <w:rPr>
          <w:rtl/>
        </w:rPr>
        <w:t>خ</w:t>
      </w:r>
      <w:r w:rsidR="004C2E64">
        <w:rPr>
          <w:rFonts w:hint="cs"/>
          <w:rtl/>
        </w:rPr>
        <w:t>ُ</w:t>
      </w:r>
      <w:r>
        <w:rPr>
          <w:rtl/>
        </w:rPr>
        <w:t>ز</w:t>
      </w:r>
      <w:r w:rsidR="004C2E64">
        <w:rPr>
          <w:rFonts w:hint="cs"/>
          <w:rtl/>
        </w:rPr>
        <w:t>َ</w:t>
      </w:r>
      <w:r>
        <w:rPr>
          <w:rtl/>
        </w:rPr>
        <w:t>ي</w:t>
      </w:r>
      <w:r w:rsidR="004C2E64">
        <w:rPr>
          <w:rFonts w:hint="cs"/>
          <w:rtl/>
        </w:rPr>
        <w:t>ْ</w:t>
      </w:r>
      <w:r>
        <w:rPr>
          <w:rtl/>
        </w:rPr>
        <w:t>مة.. ذو الشهادتين</w:t>
      </w:r>
      <w:bookmarkEnd w:id="453"/>
      <w:bookmarkEnd w:id="454"/>
    </w:p>
    <w:p w:rsidR="008406C4" w:rsidRDefault="006F739F" w:rsidP="006F739F">
      <w:pPr>
        <w:pStyle w:val="libNormal"/>
        <w:rPr>
          <w:rtl/>
        </w:rPr>
      </w:pPr>
      <w:r>
        <w:rPr>
          <w:rtl/>
        </w:rPr>
        <w:t>ذكر ابن أبي الحديد ترجمة ذي الشهادتين في شرح النهج:ج 10 / 108 و109 ط دار إحياء التراث العربي / قال: هو خ</w:t>
      </w:r>
      <w:r w:rsidR="004C2E64">
        <w:rPr>
          <w:rFonts w:hint="cs"/>
          <w:rtl/>
        </w:rPr>
        <w:t>ُ</w:t>
      </w:r>
      <w:r>
        <w:rPr>
          <w:rtl/>
        </w:rPr>
        <w:t>ز</w:t>
      </w:r>
      <w:r w:rsidR="004C2E64">
        <w:rPr>
          <w:rFonts w:hint="cs"/>
          <w:rtl/>
        </w:rPr>
        <w:t>َ</w:t>
      </w:r>
      <w:r>
        <w:rPr>
          <w:rtl/>
        </w:rPr>
        <w:t>يمة بن ثابت بن الفاكه بن ثعلبة الخطمي الأنصاري من بني خطمة من الأو</w:t>
      </w:r>
      <w:r w:rsidR="004C2E64">
        <w:rPr>
          <w:rFonts w:hint="cs"/>
          <w:rtl/>
        </w:rPr>
        <w:t>ْ</w:t>
      </w:r>
      <w:r>
        <w:rPr>
          <w:rtl/>
        </w:rPr>
        <w:t xml:space="preserve">س، جعل رسول الله </w:t>
      </w:r>
      <w:r w:rsidRPr="00201CCF">
        <w:rPr>
          <w:rStyle w:val="libAlaemChar"/>
          <w:rtl/>
        </w:rPr>
        <w:t>صلى‌الله‌عليه‌وآله</w:t>
      </w:r>
      <w:r>
        <w:rPr>
          <w:rtl/>
        </w:rPr>
        <w:t xml:space="preserve"> شهادته كشهادة رجلين، لقص</w:t>
      </w:r>
      <w:r w:rsidR="004C2E64">
        <w:rPr>
          <w:rFonts w:hint="cs"/>
          <w:rtl/>
        </w:rPr>
        <w:t>ّ</w:t>
      </w:r>
      <w:r>
        <w:rPr>
          <w:rtl/>
        </w:rPr>
        <w:t>ة مشهورة الخ.</w:t>
      </w:r>
    </w:p>
    <w:p w:rsidR="006F739F" w:rsidRDefault="006F739F" w:rsidP="00D96FAA">
      <w:pPr>
        <w:pStyle w:val="libNormal"/>
      </w:pPr>
      <w:r>
        <w:rPr>
          <w:rtl/>
        </w:rPr>
        <w:br w:type="page"/>
      </w:r>
    </w:p>
    <w:p w:rsidR="006F739F" w:rsidRDefault="006F739F" w:rsidP="00894860">
      <w:pPr>
        <w:pStyle w:val="libNormal"/>
      </w:pPr>
      <w:r>
        <w:rPr>
          <w:rtl/>
        </w:rPr>
        <w:lastRenderedPageBreak/>
        <w:t>والقصة كما ذكرها الأعلام في ترجمته وفي كتب الحديث وأنا أنقلها من كتاب أ</w:t>
      </w:r>
      <w:r w:rsidR="004C2E64">
        <w:rPr>
          <w:rFonts w:hint="cs"/>
          <w:rtl/>
        </w:rPr>
        <w:t>ُ</w:t>
      </w:r>
      <w:r>
        <w:rPr>
          <w:rtl/>
        </w:rPr>
        <w:t>س</w:t>
      </w:r>
      <w:r w:rsidR="004C2E64">
        <w:rPr>
          <w:rFonts w:hint="cs"/>
          <w:rtl/>
        </w:rPr>
        <w:t>ْ</w:t>
      </w:r>
      <w:r>
        <w:rPr>
          <w:rtl/>
        </w:rPr>
        <w:t>د الغابة لابن الأثير قال: روى عنه ابنه عمارة أن</w:t>
      </w:r>
      <w:r w:rsidR="004C2E64">
        <w:rPr>
          <w:rFonts w:hint="cs"/>
          <w:rtl/>
        </w:rPr>
        <w:t>ّ</w:t>
      </w:r>
      <w:r>
        <w:rPr>
          <w:rtl/>
        </w:rPr>
        <w:t xml:space="preserve"> النبي </w:t>
      </w:r>
      <w:r w:rsidR="00894860" w:rsidRPr="00201CCF">
        <w:rPr>
          <w:rStyle w:val="libAlaemChar"/>
          <w:rtl/>
        </w:rPr>
        <w:t>صلى‌الله‌عليه‌وآله</w:t>
      </w:r>
      <w:r>
        <w:rPr>
          <w:rtl/>
        </w:rPr>
        <w:t xml:space="preserve"> اشترى فرسا</w:t>
      </w:r>
      <w:r w:rsidR="004C2E64">
        <w:rPr>
          <w:rFonts w:hint="cs"/>
          <w:rtl/>
        </w:rPr>
        <w:t>ً</w:t>
      </w:r>
      <w:r>
        <w:rPr>
          <w:rtl/>
        </w:rPr>
        <w:t xml:space="preserve"> من سواء بن قيس المحاربي، فجح</w:t>
      </w:r>
      <w:r w:rsidR="004C2E64">
        <w:rPr>
          <w:rFonts w:hint="cs"/>
          <w:rtl/>
        </w:rPr>
        <w:t>َ</w:t>
      </w:r>
      <w:r>
        <w:rPr>
          <w:rtl/>
        </w:rPr>
        <w:t>د</w:t>
      </w:r>
      <w:r w:rsidR="004C2E64">
        <w:rPr>
          <w:rFonts w:hint="cs"/>
          <w:rtl/>
        </w:rPr>
        <w:t>َ</w:t>
      </w:r>
      <w:r>
        <w:rPr>
          <w:rtl/>
        </w:rPr>
        <w:t>ه سواء! فشهد خز</w:t>
      </w:r>
      <w:r w:rsidR="004C2E64">
        <w:rPr>
          <w:rFonts w:hint="cs"/>
          <w:rtl/>
        </w:rPr>
        <w:t>َ</w:t>
      </w:r>
      <w:r>
        <w:rPr>
          <w:rtl/>
        </w:rPr>
        <w:t xml:space="preserve">يمة بن ثابت للنبي </w:t>
      </w:r>
      <w:r w:rsidRPr="00201CCF">
        <w:rPr>
          <w:rStyle w:val="libAlaemChar"/>
          <w:rtl/>
        </w:rPr>
        <w:t>صلى‌الله‌عليه‌وآله</w:t>
      </w:r>
      <w:r>
        <w:rPr>
          <w:rtl/>
        </w:rPr>
        <w:t xml:space="preserve"> فقال له رسول الله: ما ح</w:t>
      </w:r>
      <w:r w:rsidR="004C2E64">
        <w:rPr>
          <w:rFonts w:hint="cs"/>
          <w:rtl/>
        </w:rPr>
        <w:t>َ</w:t>
      </w:r>
      <w:r>
        <w:rPr>
          <w:rtl/>
        </w:rPr>
        <w:t>م</w:t>
      </w:r>
      <w:r w:rsidR="004C2E64">
        <w:rPr>
          <w:rFonts w:hint="cs"/>
          <w:rtl/>
        </w:rPr>
        <w:t>َ</w:t>
      </w:r>
      <w:r>
        <w:rPr>
          <w:rtl/>
        </w:rPr>
        <w:t>ل</w:t>
      </w:r>
      <w:r w:rsidR="004C2E64">
        <w:rPr>
          <w:rFonts w:hint="cs"/>
          <w:rtl/>
        </w:rPr>
        <w:t>َ</w:t>
      </w:r>
      <w:r>
        <w:rPr>
          <w:rtl/>
        </w:rPr>
        <w:t>ك</w:t>
      </w:r>
      <w:r w:rsidR="004C2E64">
        <w:rPr>
          <w:rFonts w:hint="cs"/>
          <w:rtl/>
        </w:rPr>
        <w:t>َ</w:t>
      </w:r>
      <w:r>
        <w:rPr>
          <w:rtl/>
        </w:rPr>
        <w:t xml:space="preserve"> على الشهادة، ولم تكن حاضرا</w:t>
      </w:r>
      <w:r w:rsidR="004C2E64">
        <w:rPr>
          <w:rFonts w:hint="cs"/>
          <w:rtl/>
        </w:rPr>
        <w:t>ً</w:t>
      </w:r>
      <w:r>
        <w:rPr>
          <w:rtl/>
        </w:rPr>
        <w:t xml:space="preserve"> معنا؟</w:t>
      </w:r>
    </w:p>
    <w:p w:rsidR="008406C4" w:rsidRDefault="006F739F" w:rsidP="006F739F">
      <w:pPr>
        <w:pStyle w:val="libNormal"/>
        <w:rPr>
          <w:rtl/>
        </w:rPr>
      </w:pPr>
      <w:r>
        <w:rPr>
          <w:rtl/>
        </w:rPr>
        <w:t>قال: ص</w:t>
      </w:r>
      <w:r w:rsidR="004C2E64">
        <w:rPr>
          <w:rFonts w:hint="cs"/>
          <w:rtl/>
        </w:rPr>
        <w:t>َ</w:t>
      </w:r>
      <w:r>
        <w:rPr>
          <w:rtl/>
        </w:rPr>
        <w:t>د</w:t>
      </w:r>
      <w:r w:rsidR="004C2E64">
        <w:rPr>
          <w:rFonts w:hint="cs"/>
          <w:rtl/>
        </w:rPr>
        <w:t>َّ</w:t>
      </w:r>
      <w:r>
        <w:rPr>
          <w:rtl/>
        </w:rPr>
        <w:t>ق</w:t>
      </w:r>
      <w:r w:rsidR="004C2E64">
        <w:rPr>
          <w:rFonts w:hint="cs"/>
          <w:rtl/>
        </w:rPr>
        <w:t>ْ</w:t>
      </w:r>
      <w:r>
        <w:rPr>
          <w:rtl/>
        </w:rPr>
        <w:t>ت</w:t>
      </w:r>
      <w:r w:rsidR="004C2E64">
        <w:rPr>
          <w:rFonts w:hint="cs"/>
          <w:rtl/>
        </w:rPr>
        <w:t>ُ</w:t>
      </w:r>
      <w:r>
        <w:rPr>
          <w:rtl/>
        </w:rPr>
        <w:t>ك</w:t>
      </w:r>
      <w:r w:rsidR="004C2E64">
        <w:rPr>
          <w:rFonts w:hint="cs"/>
          <w:rtl/>
        </w:rPr>
        <w:t>َ</w:t>
      </w:r>
      <w:r>
        <w:rPr>
          <w:rtl/>
        </w:rPr>
        <w:t xml:space="preserve"> بما جئت</w:t>
      </w:r>
      <w:r w:rsidR="004C2E64">
        <w:rPr>
          <w:rFonts w:hint="cs"/>
          <w:rtl/>
        </w:rPr>
        <w:t>َ به</w:t>
      </w:r>
      <w:r>
        <w:rPr>
          <w:rtl/>
        </w:rPr>
        <w:t>، وع</w:t>
      </w:r>
      <w:r w:rsidR="004C2E64">
        <w:rPr>
          <w:rFonts w:hint="cs"/>
          <w:rtl/>
        </w:rPr>
        <w:t>َ</w:t>
      </w:r>
      <w:r>
        <w:rPr>
          <w:rtl/>
        </w:rPr>
        <w:t>ل</w:t>
      </w:r>
      <w:r w:rsidR="004C2E64">
        <w:rPr>
          <w:rFonts w:hint="cs"/>
          <w:rtl/>
        </w:rPr>
        <w:t>ِ</w:t>
      </w:r>
      <w:r>
        <w:rPr>
          <w:rtl/>
        </w:rPr>
        <w:t>م</w:t>
      </w:r>
      <w:r w:rsidR="004C2E64">
        <w:rPr>
          <w:rFonts w:hint="cs"/>
          <w:rtl/>
        </w:rPr>
        <w:t>ْ</w:t>
      </w:r>
      <w:r>
        <w:rPr>
          <w:rtl/>
        </w:rPr>
        <w:t>ت</w:t>
      </w:r>
      <w:r w:rsidR="004C2E64">
        <w:rPr>
          <w:rFonts w:hint="cs"/>
          <w:rtl/>
        </w:rPr>
        <w:t>ُ</w:t>
      </w:r>
      <w:r>
        <w:rPr>
          <w:rtl/>
        </w:rPr>
        <w:t xml:space="preserve"> أن</w:t>
      </w:r>
      <w:r w:rsidR="004C2E64">
        <w:rPr>
          <w:rFonts w:hint="cs"/>
          <w:rtl/>
        </w:rPr>
        <w:t>ّ</w:t>
      </w:r>
      <w:r>
        <w:rPr>
          <w:rtl/>
        </w:rPr>
        <w:t>ك لا تقول إل</w:t>
      </w:r>
      <w:r w:rsidR="004C2E64">
        <w:rPr>
          <w:rFonts w:hint="cs"/>
          <w:rtl/>
        </w:rPr>
        <w:t>ّ</w:t>
      </w:r>
      <w:r>
        <w:rPr>
          <w:rtl/>
        </w:rPr>
        <w:t>ا حقا</w:t>
      </w:r>
      <w:r w:rsidR="004C2E64">
        <w:rPr>
          <w:rFonts w:hint="cs"/>
          <w:rtl/>
        </w:rPr>
        <w:t>ً</w:t>
      </w:r>
      <w:r>
        <w:rPr>
          <w:rtl/>
        </w:rPr>
        <w:t>.</w:t>
      </w:r>
    </w:p>
    <w:p w:rsidR="008406C4" w:rsidRDefault="006F739F" w:rsidP="006F739F">
      <w:pPr>
        <w:pStyle w:val="libNormal"/>
        <w:rPr>
          <w:rtl/>
        </w:rPr>
      </w:pPr>
      <w:r>
        <w:rPr>
          <w:rtl/>
        </w:rPr>
        <w:t xml:space="preserve">فقال رسول الله </w:t>
      </w:r>
      <w:r w:rsidRPr="00201CCF">
        <w:rPr>
          <w:rStyle w:val="libAlaemChar"/>
          <w:rtl/>
        </w:rPr>
        <w:t>صلى‌الله‌عليه‌وآله</w:t>
      </w:r>
      <w:r>
        <w:rPr>
          <w:rtl/>
        </w:rPr>
        <w:t>: م</w:t>
      </w:r>
      <w:r w:rsidR="004C2E64">
        <w:rPr>
          <w:rFonts w:hint="cs"/>
          <w:rtl/>
        </w:rPr>
        <w:t>َ</w:t>
      </w:r>
      <w:r>
        <w:rPr>
          <w:rtl/>
        </w:rPr>
        <w:t>ن شهد له خ</w:t>
      </w:r>
      <w:r w:rsidR="004C2E64">
        <w:rPr>
          <w:rFonts w:hint="cs"/>
          <w:rtl/>
        </w:rPr>
        <w:t>ُ</w:t>
      </w:r>
      <w:r>
        <w:rPr>
          <w:rtl/>
        </w:rPr>
        <w:t>ز</w:t>
      </w:r>
      <w:r w:rsidR="004C2E64">
        <w:rPr>
          <w:rFonts w:hint="cs"/>
          <w:rtl/>
        </w:rPr>
        <w:t>َ</w:t>
      </w:r>
      <w:r>
        <w:rPr>
          <w:rtl/>
        </w:rPr>
        <w:t>يمة أو عليه فهو حسبه.</w:t>
      </w:r>
    </w:p>
    <w:p w:rsidR="008406C4" w:rsidRDefault="006F739F" w:rsidP="006A0282">
      <w:pPr>
        <w:pStyle w:val="libNormal"/>
        <w:rPr>
          <w:rtl/>
        </w:rPr>
      </w:pPr>
      <w:r>
        <w:rPr>
          <w:rtl/>
        </w:rPr>
        <w:t xml:space="preserve">فما ظنك برسول الله </w:t>
      </w:r>
      <w:r w:rsidRPr="00201CCF">
        <w:rPr>
          <w:rStyle w:val="libAlaemChar"/>
          <w:rtl/>
        </w:rPr>
        <w:t>صلى‌الله‌عليه‌وآله</w:t>
      </w:r>
      <w:r>
        <w:rPr>
          <w:rtl/>
        </w:rPr>
        <w:t xml:space="preserve"> لو كان علي</w:t>
      </w:r>
      <w:r w:rsidR="004C2E64">
        <w:rPr>
          <w:rFonts w:hint="cs"/>
          <w:rtl/>
        </w:rPr>
        <w:t>ٌ</w:t>
      </w:r>
      <w:r>
        <w:rPr>
          <w:rtl/>
        </w:rPr>
        <w:t xml:space="preserve"> يشهد عنده في قضية هل كان يصد</w:t>
      </w:r>
      <w:r w:rsidR="004C2E64">
        <w:rPr>
          <w:rFonts w:hint="cs"/>
          <w:rtl/>
        </w:rPr>
        <w:t>ّ</w:t>
      </w:r>
      <w:r>
        <w:rPr>
          <w:rtl/>
        </w:rPr>
        <w:t>قه أم يرده؟!</w:t>
      </w:r>
      <w:r w:rsidR="004C2E64">
        <w:rPr>
          <w:rFonts w:hint="cs"/>
          <w:rtl/>
        </w:rPr>
        <w:t xml:space="preserve"> </w:t>
      </w:r>
      <w:r>
        <w:rPr>
          <w:rtl/>
        </w:rPr>
        <w:t xml:space="preserve">وهو القائل في حقه: </w:t>
      </w:r>
      <w:r w:rsidR="004C2E64">
        <w:rPr>
          <w:rtl/>
        </w:rPr>
        <w:t>«</w:t>
      </w:r>
      <w:r>
        <w:rPr>
          <w:rtl/>
        </w:rPr>
        <w:t>علي</w:t>
      </w:r>
      <w:r w:rsidR="004C2E64">
        <w:rPr>
          <w:rFonts w:hint="cs"/>
          <w:rtl/>
        </w:rPr>
        <w:t>ٌ</w:t>
      </w:r>
      <w:r>
        <w:rPr>
          <w:rtl/>
        </w:rPr>
        <w:t xml:space="preserve"> مع الحق والحق مع علي يدور الحق</w:t>
      </w:r>
      <w:r w:rsidR="004C2E64">
        <w:rPr>
          <w:rFonts w:hint="cs"/>
          <w:rtl/>
        </w:rPr>
        <w:t>ّ</w:t>
      </w:r>
      <w:r>
        <w:rPr>
          <w:rtl/>
        </w:rPr>
        <w:t xml:space="preserve"> حيث ما دار علي</w:t>
      </w:r>
      <w:r w:rsidR="004C2E64">
        <w:rPr>
          <w:rFonts w:hint="cs"/>
          <w:rtl/>
        </w:rPr>
        <w:t>ٌ</w:t>
      </w:r>
      <w:r>
        <w:rPr>
          <w:rtl/>
        </w:rPr>
        <w:t xml:space="preserve"> </w:t>
      </w:r>
      <w:r w:rsidR="004C2E64">
        <w:rPr>
          <w:rtl/>
        </w:rPr>
        <w:t>»</w:t>
      </w:r>
      <w:r w:rsidR="004C2E64">
        <w:rPr>
          <w:rFonts w:hint="cs"/>
          <w:rtl/>
        </w:rPr>
        <w:t xml:space="preserve"> </w:t>
      </w:r>
      <w:r>
        <w:rPr>
          <w:rtl/>
        </w:rPr>
        <w:t>فكما أن</w:t>
      </w:r>
      <w:r w:rsidR="004C2E64">
        <w:rPr>
          <w:rFonts w:hint="cs"/>
          <w:rtl/>
        </w:rPr>
        <w:t>ّ</w:t>
      </w:r>
      <w:r>
        <w:rPr>
          <w:rtl/>
        </w:rPr>
        <w:t xml:space="preserve"> النبي </w:t>
      </w:r>
      <w:r w:rsidRPr="00201CCF">
        <w:rPr>
          <w:rStyle w:val="libAlaemChar"/>
          <w:rtl/>
        </w:rPr>
        <w:t>صلى‌الله‌عليه‌وآله</w:t>
      </w:r>
      <w:r>
        <w:rPr>
          <w:rtl/>
        </w:rPr>
        <w:t xml:space="preserve"> خص</w:t>
      </w:r>
      <w:r w:rsidR="004C2E64">
        <w:rPr>
          <w:rFonts w:hint="cs"/>
          <w:rtl/>
        </w:rPr>
        <w:t>َّ</w:t>
      </w:r>
      <w:r>
        <w:rPr>
          <w:rtl/>
        </w:rPr>
        <w:t>ص</w:t>
      </w:r>
      <w:r w:rsidR="004C2E64">
        <w:rPr>
          <w:rFonts w:hint="cs"/>
          <w:rtl/>
        </w:rPr>
        <w:t>َ</w:t>
      </w:r>
      <w:r>
        <w:rPr>
          <w:rtl/>
        </w:rPr>
        <w:t xml:space="preserve"> شهادة خزيمة وأحل</w:t>
      </w:r>
      <w:r w:rsidR="004C2E64">
        <w:rPr>
          <w:rFonts w:hint="cs"/>
          <w:rtl/>
        </w:rPr>
        <w:t>ّ</w:t>
      </w:r>
      <w:r>
        <w:rPr>
          <w:rtl/>
        </w:rPr>
        <w:t>ه محل شاهدي</w:t>
      </w:r>
      <w:r w:rsidR="004C2E64">
        <w:rPr>
          <w:rFonts w:hint="cs"/>
          <w:rtl/>
        </w:rPr>
        <w:t>ْ</w:t>
      </w:r>
      <w:r>
        <w:rPr>
          <w:rtl/>
        </w:rPr>
        <w:t>ن وصارت شهادته بشهادتي</w:t>
      </w:r>
      <w:r w:rsidR="006A0282">
        <w:rPr>
          <w:rFonts w:hint="cs"/>
          <w:rtl/>
        </w:rPr>
        <w:t>ْ</w:t>
      </w:r>
      <w:r>
        <w:rPr>
          <w:rtl/>
        </w:rPr>
        <w:t>ن، كذلك أصحاب آية التطهير الذين عصمهم الله تعالى وأذهب عنهم الرجس وطه</w:t>
      </w:r>
      <w:r w:rsidR="006A0282">
        <w:rPr>
          <w:rFonts w:hint="cs"/>
          <w:rtl/>
        </w:rPr>
        <w:t>ّ</w:t>
      </w:r>
      <w:r>
        <w:rPr>
          <w:rtl/>
        </w:rPr>
        <w:t>رهم تطهيرا</w:t>
      </w:r>
      <w:r w:rsidR="006A0282">
        <w:rPr>
          <w:rFonts w:hint="cs"/>
          <w:rtl/>
        </w:rPr>
        <w:t>ً</w:t>
      </w:r>
      <w:r>
        <w:rPr>
          <w:rtl/>
        </w:rPr>
        <w:t>. فقولهم لا ي</w:t>
      </w:r>
      <w:r w:rsidR="006A0282">
        <w:rPr>
          <w:rFonts w:hint="cs"/>
          <w:rtl/>
        </w:rPr>
        <w:t>ُ</w:t>
      </w:r>
      <w:r>
        <w:rPr>
          <w:rtl/>
        </w:rPr>
        <w:t>ر</w:t>
      </w:r>
      <w:r w:rsidR="006A0282">
        <w:rPr>
          <w:rFonts w:hint="cs"/>
          <w:rtl/>
        </w:rPr>
        <w:t>َ</w:t>
      </w:r>
      <w:r>
        <w:rPr>
          <w:rtl/>
        </w:rPr>
        <w:t>د</w:t>
      </w:r>
      <w:r w:rsidR="006A0282">
        <w:rPr>
          <w:rFonts w:hint="cs"/>
          <w:rtl/>
        </w:rPr>
        <w:t>ّ</w:t>
      </w:r>
      <w:r>
        <w:rPr>
          <w:rtl/>
        </w:rPr>
        <w:t>، فإن</w:t>
      </w:r>
      <w:r w:rsidR="006A0282">
        <w:rPr>
          <w:rFonts w:hint="cs"/>
          <w:rtl/>
        </w:rPr>
        <w:t>ّ</w:t>
      </w:r>
      <w:r>
        <w:rPr>
          <w:rtl/>
        </w:rPr>
        <w:t xml:space="preserve"> الراد</w:t>
      </w:r>
      <w:r w:rsidR="006A0282">
        <w:rPr>
          <w:rFonts w:hint="cs"/>
          <w:rtl/>
        </w:rPr>
        <w:t>ّ</w:t>
      </w:r>
      <w:r>
        <w:rPr>
          <w:rtl/>
        </w:rPr>
        <w:t xml:space="preserve"> عليهم كالراد</w:t>
      </w:r>
      <w:r w:rsidR="006A0282">
        <w:rPr>
          <w:rFonts w:hint="cs"/>
          <w:rtl/>
        </w:rPr>
        <w:t>ّ</w:t>
      </w:r>
      <w:r>
        <w:rPr>
          <w:rtl/>
        </w:rPr>
        <w:t xml:space="preserve"> على الله سبحانه، وقد أثبتنا فيما سبق أن</w:t>
      </w:r>
      <w:r w:rsidR="006A0282">
        <w:rPr>
          <w:rFonts w:hint="cs"/>
          <w:rtl/>
        </w:rPr>
        <w:t>ّ</w:t>
      </w:r>
      <w:r>
        <w:rPr>
          <w:rtl/>
        </w:rPr>
        <w:t xml:space="preserve"> عليا</w:t>
      </w:r>
      <w:r w:rsidR="006A0282">
        <w:rPr>
          <w:rFonts w:hint="cs"/>
          <w:rtl/>
        </w:rPr>
        <w:t>ً</w:t>
      </w:r>
      <w:r>
        <w:rPr>
          <w:rtl/>
        </w:rPr>
        <w:t xml:space="preserve"> </w:t>
      </w:r>
      <w:r w:rsidRPr="00201CCF">
        <w:rPr>
          <w:rStyle w:val="libAlaemChar"/>
          <w:rtl/>
        </w:rPr>
        <w:t>عليه‌السلام</w:t>
      </w:r>
      <w:r>
        <w:rPr>
          <w:rtl/>
        </w:rPr>
        <w:t xml:space="preserve"> شهد لها بأن</w:t>
      </w:r>
      <w:r w:rsidR="006A0282">
        <w:rPr>
          <w:rFonts w:hint="cs"/>
          <w:rtl/>
        </w:rPr>
        <w:t>ّ</w:t>
      </w:r>
      <w:r>
        <w:rPr>
          <w:rtl/>
        </w:rPr>
        <w:t xml:space="preserve"> رسول الله </w:t>
      </w:r>
      <w:r w:rsidRPr="00201CCF">
        <w:rPr>
          <w:rStyle w:val="libAlaemChar"/>
          <w:rtl/>
        </w:rPr>
        <w:t>صلى‌الله‌عليه‌وآله</w:t>
      </w:r>
      <w:r>
        <w:rPr>
          <w:rtl/>
        </w:rPr>
        <w:t xml:space="preserve"> أنحلها فدك، ولكنهم رد</w:t>
      </w:r>
      <w:r w:rsidR="006A0282">
        <w:rPr>
          <w:rFonts w:hint="cs"/>
          <w:rtl/>
        </w:rPr>
        <w:t>ّ</w:t>
      </w:r>
      <w:r>
        <w:rPr>
          <w:rtl/>
        </w:rPr>
        <w:t>وا شهادته بحجة أن</w:t>
      </w:r>
      <w:r w:rsidR="006A0282">
        <w:rPr>
          <w:rFonts w:hint="cs"/>
          <w:rtl/>
        </w:rPr>
        <w:t>ّ</w:t>
      </w:r>
      <w:r>
        <w:rPr>
          <w:rtl/>
        </w:rPr>
        <w:t xml:space="preserve"> عليا</w:t>
      </w:r>
      <w:r w:rsidR="006A0282">
        <w:rPr>
          <w:rFonts w:hint="cs"/>
          <w:rtl/>
        </w:rPr>
        <w:t>ً</w:t>
      </w:r>
      <w:r>
        <w:rPr>
          <w:rtl/>
        </w:rPr>
        <w:t xml:space="preserve"> يجر</w:t>
      </w:r>
      <w:r w:rsidR="006A0282">
        <w:rPr>
          <w:rFonts w:hint="cs"/>
          <w:rtl/>
        </w:rPr>
        <w:t>ُ</w:t>
      </w:r>
      <w:r>
        <w:rPr>
          <w:rtl/>
        </w:rPr>
        <w:t xml:space="preserve"> إلى نفسه، فكذ</w:t>
      </w:r>
      <w:r w:rsidR="006A0282">
        <w:rPr>
          <w:rFonts w:hint="cs"/>
          <w:rtl/>
        </w:rPr>
        <w:t>ّ</w:t>
      </w:r>
      <w:r>
        <w:rPr>
          <w:rtl/>
        </w:rPr>
        <w:t>بوه وصد</w:t>
      </w:r>
      <w:r w:rsidR="006A0282">
        <w:rPr>
          <w:rFonts w:hint="cs"/>
          <w:rtl/>
        </w:rPr>
        <w:t>ّ</w:t>
      </w:r>
      <w:r>
        <w:rPr>
          <w:rtl/>
        </w:rPr>
        <w:t xml:space="preserve">قه الله في كتابه الحكيم بقوله: </w:t>
      </w:r>
      <w:r w:rsidRPr="000C15B5">
        <w:rPr>
          <w:rStyle w:val="libAlaemChar"/>
          <w:rtl/>
        </w:rPr>
        <w:t>(</w:t>
      </w:r>
      <w:r w:rsidR="006A0282" w:rsidRPr="006A0282">
        <w:rPr>
          <w:rStyle w:val="libAieChar"/>
          <w:rFonts w:hint="eastAsia"/>
          <w:rtl/>
        </w:rPr>
        <w:t>يَا</w:t>
      </w:r>
      <w:r w:rsidR="006A0282" w:rsidRPr="006A0282">
        <w:rPr>
          <w:rStyle w:val="libAieChar"/>
          <w:rtl/>
        </w:rPr>
        <w:t xml:space="preserve"> أَيُّهَا الَّذِينَ آمَنُوا اتَّقُوا </w:t>
      </w:r>
      <w:r w:rsidR="0041446A">
        <w:rPr>
          <w:rStyle w:val="libAieChar"/>
          <w:rtl/>
        </w:rPr>
        <w:t>الله</w:t>
      </w:r>
      <w:r w:rsidR="006A0282" w:rsidRPr="006A0282">
        <w:rPr>
          <w:rStyle w:val="libAieChar"/>
          <w:rtl/>
        </w:rPr>
        <w:t xml:space="preserve"> وَ کُونُوا مَعَ الصَّادِقِينَ‌</w:t>
      </w:r>
      <w:r w:rsidRPr="000C15B5">
        <w:rPr>
          <w:rStyle w:val="libAlaemChar"/>
          <w:rtl/>
        </w:rPr>
        <w:t>)</w:t>
      </w:r>
      <w:r w:rsidRPr="000B0BDE">
        <w:rPr>
          <w:rStyle w:val="libFootnotenumChar"/>
          <w:rtl/>
        </w:rPr>
        <w:t>(1)</w:t>
      </w:r>
      <w:r>
        <w:rPr>
          <w:rtl/>
        </w:rPr>
        <w:t>.</w:t>
      </w:r>
    </w:p>
    <w:p w:rsidR="006F739F" w:rsidRDefault="006F739F" w:rsidP="006F739F">
      <w:pPr>
        <w:pStyle w:val="libNormal"/>
      </w:pPr>
      <w:r w:rsidRPr="00537012">
        <w:rPr>
          <w:rStyle w:val="libBold2Char"/>
          <w:rtl/>
        </w:rPr>
        <w:t>الحافظ:</w:t>
      </w:r>
      <w:r>
        <w:rPr>
          <w:rtl/>
        </w:rPr>
        <w:t xml:space="preserve"> من أين تقول هذه الآية نزلت في شأن علي</w:t>
      </w:r>
      <w:r w:rsidR="006A0282">
        <w:rPr>
          <w:rFonts w:hint="cs"/>
          <w:rtl/>
        </w:rPr>
        <w:t>ّ</w:t>
      </w:r>
      <w:r>
        <w:rPr>
          <w:rtl/>
        </w:rPr>
        <w:t xml:space="preserve"> كرم الله وجهه؟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119.</w:t>
      </w:r>
    </w:p>
    <w:p w:rsidR="006F739F" w:rsidRDefault="006F739F" w:rsidP="00D96FAA">
      <w:pPr>
        <w:pStyle w:val="libNormal"/>
      </w:pPr>
      <w:r>
        <w:rPr>
          <w:rtl/>
        </w:rPr>
        <w:br w:type="page"/>
      </w:r>
    </w:p>
    <w:p w:rsidR="006F739F" w:rsidRDefault="006F739F" w:rsidP="006A0282">
      <w:pPr>
        <w:pStyle w:val="Heading2Center"/>
      </w:pPr>
      <w:bookmarkStart w:id="455" w:name="_Toc531284112"/>
      <w:bookmarkStart w:id="456" w:name="_Toc531286973"/>
      <w:r>
        <w:rPr>
          <w:rtl/>
        </w:rPr>
        <w:lastRenderedPageBreak/>
        <w:t>من هم الصادقون</w:t>
      </w:r>
      <w:r w:rsidR="006A0282">
        <w:rPr>
          <w:rFonts w:hint="cs"/>
          <w:rtl/>
        </w:rPr>
        <w:t>؟</w:t>
      </w:r>
      <w:bookmarkEnd w:id="455"/>
      <w:bookmarkEnd w:id="456"/>
    </w:p>
    <w:p w:rsidR="008406C4" w:rsidRDefault="006F739F" w:rsidP="006F739F">
      <w:pPr>
        <w:pStyle w:val="libNormal"/>
        <w:rPr>
          <w:rtl/>
        </w:rPr>
      </w:pPr>
      <w:r w:rsidRPr="00537012">
        <w:rPr>
          <w:rStyle w:val="libBold2Char"/>
          <w:rtl/>
        </w:rPr>
        <w:t>قلت:</w:t>
      </w:r>
      <w:r>
        <w:rPr>
          <w:rtl/>
        </w:rPr>
        <w:t xml:space="preserve"> أجمع علماء الشيعة استنادا</w:t>
      </w:r>
      <w:r w:rsidR="006A0282">
        <w:rPr>
          <w:rFonts w:hint="cs"/>
          <w:rtl/>
        </w:rPr>
        <w:t>ً</w:t>
      </w:r>
      <w:r>
        <w:rPr>
          <w:rtl/>
        </w:rPr>
        <w:t xml:space="preserve"> على الروايات الواصلة عن طريق أهل البيت </w:t>
      </w:r>
      <w:r w:rsidR="000F5224" w:rsidRPr="000F5224">
        <w:rPr>
          <w:rStyle w:val="libAlaemChar"/>
          <w:rtl/>
        </w:rPr>
        <w:t>عليهم‌السلام</w:t>
      </w:r>
      <w:r>
        <w:rPr>
          <w:rtl/>
        </w:rPr>
        <w:t xml:space="preserve"> والعترة الهادية، بأن</w:t>
      </w:r>
      <w:r w:rsidR="006A0282">
        <w:rPr>
          <w:rFonts w:hint="cs"/>
          <w:rtl/>
        </w:rPr>
        <w:t>ّ</w:t>
      </w:r>
      <w:r>
        <w:rPr>
          <w:rtl/>
        </w:rPr>
        <w:t xml:space="preserve"> الصادقين هم خاتم النبيين وعلي</w:t>
      </w:r>
      <w:r w:rsidR="006A0282">
        <w:rPr>
          <w:rFonts w:hint="cs"/>
          <w:rtl/>
        </w:rPr>
        <w:t>ٌ</w:t>
      </w:r>
      <w:r>
        <w:rPr>
          <w:rtl/>
        </w:rPr>
        <w:t xml:space="preserve"> أمير المؤمنين والعترة، وقد واف</w:t>
      </w:r>
      <w:r w:rsidR="006A0282">
        <w:rPr>
          <w:rFonts w:hint="cs"/>
          <w:rtl/>
        </w:rPr>
        <w:t>َ</w:t>
      </w:r>
      <w:r>
        <w:rPr>
          <w:rtl/>
        </w:rPr>
        <w:t>ق</w:t>
      </w:r>
      <w:r w:rsidR="006A0282">
        <w:rPr>
          <w:rFonts w:hint="cs"/>
          <w:rtl/>
        </w:rPr>
        <w:t>َ</w:t>
      </w:r>
      <w:r>
        <w:rPr>
          <w:rtl/>
        </w:rPr>
        <w:t>نا كثير</w:t>
      </w:r>
      <w:r w:rsidR="006A0282">
        <w:rPr>
          <w:rFonts w:hint="cs"/>
          <w:rtl/>
        </w:rPr>
        <w:t>ٌ</w:t>
      </w:r>
      <w:r>
        <w:rPr>
          <w:rtl/>
        </w:rPr>
        <w:t xml:space="preserve"> من أعلامكم وذهبوا إلى هذا الرأي، منهم: الثعلبي في تفسيره كشف البيان وجلال الدين السيوطي في تفسيره الدر</w:t>
      </w:r>
      <w:r w:rsidR="006A0282">
        <w:rPr>
          <w:rFonts w:hint="cs"/>
          <w:rtl/>
        </w:rPr>
        <w:t>ّ</w:t>
      </w:r>
      <w:r>
        <w:rPr>
          <w:rtl/>
        </w:rPr>
        <w:t xml:space="preserve"> المنثور، عن ابن عباس، والحافظ أبو سعد عبد الملك بن محمد الخركوشي في كتاب شرف المصطفى عن الأصمعي. والحافظ أبو نعيم في حلية الأولياء رووا عن النبي </w:t>
      </w:r>
      <w:r w:rsidRPr="00201CCF">
        <w:rPr>
          <w:rStyle w:val="libAlaemChar"/>
          <w:rtl/>
        </w:rPr>
        <w:t>صلى‌الله‌عليه‌وآله</w:t>
      </w:r>
      <w:r>
        <w:rPr>
          <w:rtl/>
        </w:rPr>
        <w:t xml:space="preserve"> أنه قال: الصادقون أنا وعلي</w:t>
      </w:r>
      <w:r w:rsidR="006A0282">
        <w:rPr>
          <w:rFonts w:hint="cs"/>
          <w:rtl/>
        </w:rPr>
        <w:t>ٌ</w:t>
      </w:r>
      <w:r>
        <w:rPr>
          <w:rtl/>
        </w:rPr>
        <w:t>.</w:t>
      </w:r>
    </w:p>
    <w:p w:rsidR="008406C4" w:rsidRDefault="006F739F" w:rsidP="00894860">
      <w:pPr>
        <w:pStyle w:val="libNormal"/>
        <w:rPr>
          <w:rtl/>
        </w:rPr>
      </w:pPr>
      <w:r>
        <w:rPr>
          <w:rtl/>
        </w:rPr>
        <w:t xml:space="preserve">وقال القندوزي في ينابيع المودة / الباب التاسع والثلاثون: أخرج موفق بن أحمد الخوارزمي عن أبي صالح عن ابن عباس (رض) قال: الصادقون في هذه الآية محمد </w:t>
      </w:r>
      <w:r w:rsidR="00894860" w:rsidRPr="00201CCF">
        <w:rPr>
          <w:rStyle w:val="libAlaemChar"/>
          <w:rtl/>
        </w:rPr>
        <w:t>صلى‌الله‌عليه‌وآله</w:t>
      </w:r>
      <w:r w:rsidR="00894860">
        <w:rPr>
          <w:rtl/>
        </w:rPr>
        <w:t xml:space="preserve"> </w:t>
      </w:r>
      <w:r>
        <w:rPr>
          <w:rtl/>
        </w:rPr>
        <w:t>وأهل بيته. أيضا</w:t>
      </w:r>
      <w:r w:rsidR="006A0282">
        <w:rPr>
          <w:rFonts w:hint="cs"/>
          <w:rtl/>
        </w:rPr>
        <w:t>ً</w:t>
      </w:r>
      <w:r>
        <w:rPr>
          <w:rtl/>
        </w:rPr>
        <w:t xml:space="preserve"> أبو نعيم الحافظ والحمويني أخرجاه عن ابن عباس بلفظه، انتهى.</w:t>
      </w:r>
    </w:p>
    <w:p w:rsidR="008406C4" w:rsidRDefault="006F739F" w:rsidP="006F739F">
      <w:pPr>
        <w:pStyle w:val="libNormal"/>
        <w:rPr>
          <w:rtl/>
        </w:rPr>
      </w:pPr>
      <w:r>
        <w:rPr>
          <w:rtl/>
        </w:rPr>
        <w:t>وشيخ الإسلام الحمويني في فرائد السمطين والعل</w:t>
      </w:r>
      <w:r w:rsidR="006A0282">
        <w:rPr>
          <w:rFonts w:hint="cs"/>
          <w:rtl/>
        </w:rPr>
        <w:t>ّ</w:t>
      </w:r>
      <w:r>
        <w:rPr>
          <w:rtl/>
        </w:rPr>
        <w:t xml:space="preserve">امة الكنجي في كفاية الطالب / الباب 62/وابن عساكر في تاريخه رووا بإسنادهم عن النبي </w:t>
      </w:r>
      <w:r w:rsidRPr="00201CCF">
        <w:rPr>
          <w:rStyle w:val="libAlaemChar"/>
          <w:rtl/>
        </w:rPr>
        <w:t>صلى‌الله‌عليه‌وآله</w:t>
      </w:r>
      <w:r>
        <w:rPr>
          <w:rtl/>
        </w:rPr>
        <w:t xml:space="preserve"> قال: كونوا مع الصادقين أي مع علي بن أبي طالب.</w:t>
      </w:r>
    </w:p>
    <w:p w:rsidR="008406C4" w:rsidRDefault="006F739F" w:rsidP="006F739F">
      <w:pPr>
        <w:pStyle w:val="libNormal"/>
        <w:rPr>
          <w:rtl/>
        </w:rPr>
      </w:pPr>
      <w:r>
        <w:rPr>
          <w:rtl/>
        </w:rPr>
        <w:t>وهناك آيات أخرى أنقلها إليكم بالمناسبة:</w:t>
      </w:r>
    </w:p>
    <w:p w:rsidR="008406C4" w:rsidRDefault="006F739F" w:rsidP="00551245">
      <w:pPr>
        <w:pStyle w:val="libNormal"/>
        <w:rPr>
          <w:rtl/>
        </w:rPr>
      </w:pPr>
      <w:r>
        <w:rPr>
          <w:rtl/>
        </w:rPr>
        <w:t xml:space="preserve">1- </w:t>
      </w:r>
      <w:r w:rsidRPr="000C15B5">
        <w:rPr>
          <w:rStyle w:val="libAlaemChar"/>
          <w:rtl/>
        </w:rPr>
        <w:t>(</w:t>
      </w:r>
      <w:r w:rsidR="00551245" w:rsidRPr="00551245">
        <w:rPr>
          <w:rStyle w:val="libAieChar"/>
          <w:rFonts w:hint="eastAsia"/>
          <w:rtl/>
        </w:rPr>
        <w:t>وَ</w:t>
      </w:r>
      <w:r w:rsidR="00551245" w:rsidRPr="00551245">
        <w:rPr>
          <w:rStyle w:val="libAieChar"/>
          <w:rtl/>
        </w:rPr>
        <w:t xml:space="preserve"> الَّذِي جَاءَ بِالصِّدْقِ وَ صَدَّقَ بِهِ أُولٰئِکَ هُمُ الْمُتَّقُونَ</w:t>
      </w:r>
      <w:r w:rsidRPr="000C15B5">
        <w:rPr>
          <w:rStyle w:val="libAlaemChar"/>
          <w:rtl/>
        </w:rPr>
        <w:t>)</w:t>
      </w:r>
      <w:r w:rsidRPr="000B0BDE">
        <w:rPr>
          <w:rStyle w:val="libFootnotenumChar"/>
          <w:rtl/>
        </w:rPr>
        <w:t>(1)</w:t>
      </w:r>
      <w:r>
        <w:rPr>
          <w:rtl/>
        </w:rPr>
        <w:t xml:space="preserve"> روى جماعة من أعلامكم عن مجاهد عن ابن عباس قال: الذي جاء بالصدق محمد </w:t>
      </w:r>
      <w:r w:rsidRPr="00201CCF">
        <w:rPr>
          <w:rStyle w:val="libAlaemChar"/>
          <w:rtl/>
        </w:rPr>
        <w:t>صلى‌الله‌عليه‌وآله</w:t>
      </w:r>
      <w:r>
        <w:rPr>
          <w:rtl/>
        </w:rPr>
        <w:t>، والذي صد</w:t>
      </w:r>
      <w:r w:rsidR="00551245">
        <w:rPr>
          <w:rFonts w:hint="cs"/>
          <w:rtl/>
        </w:rPr>
        <w:t>ّ</w:t>
      </w:r>
      <w:r>
        <w:rPr>
          <w:rtl/>
        </w:rPr>
        <w:t>ق</w:t>
      </w:r>
      <w:r w:rsidR="00551245">
        <w:rPr>
          <w:rFonts w:hint="cs"/>
          <w:rtl/>
        </w:rPr>
        <w:t>َ</w:t>
      </w:r>
      <w:r>
        <w:rPr>
          <w:rtl/>
        </w:rPr>
        <w:t xml:space="preserve"> به علي بن أبي طالب </w:t>
      </w:r>
      <w:r w:rsidRPr="00201CCF">
        <w:rPr>
          <w:rStyle w:val="libAlaemChar"/>
          <w:rtl/>
        </w:rPr>
        <w:t>عليه‌السلام</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33.</w:t>
      </w:r>
    </w:p>
    <w:p w:rsidR="006F739F" w:rsidRDefault="006F739F" w:rsidP="00D96FAA">
      <w:pPr>
        <w:pStyle w:val="libNormal"/>
      </w:pPr>
      <w:r>
        <w:rPr>
          <w:rtl/>
        </w:rPr>
        <w:br w:type="page"/>
      </w:r>
    </w:p>
    <w:p w:rsidR="008406C4" w:rsidRDefault="006F739F" w:rsidP="00894860">
      <w:pPr>
        <w:pStyle w:val="libNormal0"/>
        <w:rPr>
          <w:rtl/>
        </w:rPr>
      </w:pPr>
      <w:r>
        <w:rPr>
          <w:rtl/>
        </w:rPr>
        <w:lastRenderedPageBreak/>
        <w:t>منهم جلال الدين السيوطي في تفسيره الدر</w:t>
      </w:r>
      <w:r w:rsidR="00551245">
        <w:rPr>
          <w:rFonts w:hint="cs"/>
          <w:rtl/>
        </w:rPr>
        <w:t>ّ</w:t>
      </w:r>
      <w:r>
        <w:rPr>
          <w:rtl/>
        </w:rPr>
        <w:t xml:space="preserve"> المنثور، والحافظ ابن مردويه في المناقب، والحافظ ابو نعيم في الحلية، والعل</w:t>
      </w:r>
      <w:r w:rsidR="00551245">
        <w:rPr>
          <w:rFonts w:hint="cs"/>
          <w:rtl/>
        </w:rPr>
        <w:t>ّ</w:t>
      </w:r>
      <w:r w:rsidR="00551245">
        <w:rPr>
          <w:rtl/>
        </w:rPr>
        <w:t>امة الكنجي في كفاية ال</w:t>
      </w:r>
      <w:r>
        <w:rPr>
          <w:rtl/>
        </w:rPr>
        <w:t>طالب / باب 62، وابن عساكر في تاريخه يروي عن فئة من المفسرين.</w:t>
      </w:r>
    </w:p>
    <w:p w:rsidR="008406C4" w:rsidRDefault="006F739F" w:rsidP="00B27829">
      <w:pPr>
        <w:pStyle w:val="libNormal"/>
        <w:rPr>
          <w:rtl/>
        </w:rPr>
      </w:pPr>
      <w:r>
        <w:rPr>
          <w:rtl/>
        </w:rPr>
        <w:t xml:space="preserve">2- </w:t>
      </w:r>
      <w:r w:rsidRPr="000C15B5">
        <w:rPr>
          <w:rStyle w:val="libAlaemChar"/>
          <w:rtl/>
        </w:rPr>
        <w:t>(</w:t>
      </w:r>
      <w:r w:rsidR="00B27829" w:rsidRPr="00B27829">
        <w:rPr>
          <w:rStyle w:val="libAieChar"/>
          <w:rFonts w:hint="eastAsia"/>
          <w:rtl/>
        </w:rPr>
        <w:t>وَ</w:t>
      </w:r>
      <w:r w:rsidR="00B27829" w:rsidRPr="00B27829">
        <w:rPr>
          <w:rStyle w:val="libAieChar"/>
          <w:rtl/>
        </w:rPr>
        <w:t xml:space="preserve"> الَّذِينَ آمَنُوا بِ</w:t>
      </w:r>
      <w:r w:rsidR="0041446A">
        <w:rPr>
          <w:rStyle w:val="libAieChar"/>
          <w:rtl/>
        </w:rPr>
        <w:t>الله</w:t>
      </w:r>
      <w:r w:rsidR="00B27829" w:rsidRPr="00B27829">
        <w:rPr>
          <w:rStyle w:val="libAieChar"/>
          <w:rtl/>
        </w:rPr>
        <w:t xml:space="preserve"> وَ رُسُلِهِ أُولٰئِکَ هُمُ الصِّدِّيقُونَ وَ الشُّهَدَاءُ عِنْدَ رَبِّهِمْ لَهُمْ أَجْرُهُمْ وَ نُورُهُمْ</w:t>
      </w:r>
      <w:r w:rsidRPr="000C15B5">
        <w:rPr>
          <w:rStyle w:val="libAlaemChar"/>
          <w:rtl/>
        </w:rPr>
        <w:t>)</w:t>
      </w:r>
      <w:r w:rsidRPr="000B0BDE">
        <w:rPr>
          <w:rStyle w:val="libFootnotenumChar"/>
          <w:rtl/>
        </w:rPr>
        <w:t>(1)</w:t>
      </w:r>
      <w:r>
        <w:rPr>
          <w:rtl/>
        </w:rPr>
        <w:t>.</w:t>
      </w:r>
    </w:p>
    <w:p w:rsidR="008406C4" w:rsidRDefault="006F739F" w:rsidP="008712B3">
      <w:pPr>
        <w:pStyle w:val="libNormal"/>
        <w:rPr>
          <w:rtl/>
        </w:rPr>
      </w:pPr>
      <w:r>
        <w:rPr>
          <w:rtl/>
        </w:rPr>
        <w:t xml:space="preserve">روى أحمد بن حنبل في المسند والحافظ أبو نعيم في كتابه: </w:t>
      </w:r>
      <w:r w:rsidR="008712B3">
        <w:rPr>
          <w:rtl/>
        </w:rPr>
        <w:t>«</w:t>
      </w:r>
      <w:r>
        <w:rPr>
          <w:rtl/>
        </w:rPr>
        <w:t xml:space="preserve">ما نزل في علي من القرآن </w:t>
      </w:r>
      <w:r w:rsidRPr="00201CCF">
        <w:rPr>
          <w:rStyle w:val="libAlaemChar"/>
          <w:rtl/>
        </w:rPr>
        <w:t>عليه‌السلام</w:t>
      </w:r>
      <w:r>
        <w:rPr>
          <w:rtl/>
        </w:rPr>
        <w:t xml:space="preserve"> </w:t>
      </w:r>
      <w:r w:rsidR="008712B3">
        <w:rPr>
          <w:rtl/>
        </w:rPr>
        <w:t>»</w:t>
      </w:r>
      <w:r w:rsidR="008712B3">
        <w:rPr>
          <w:rFonts w:hint="cs"/>
          <w:rtl/>
        </w:rPr>
        <w:t xml:space="preserve"> </w:t>
      </w:r>
      <w:r>
        <w:rPr>
          <w:rtl/>
        </w:rPr>
        <w:t>عن ابن عباس أن</w:t>
      </w:r>
      <w:r w:rsidR="008712B3">
        <w:rPr>
          <w:rFonts w:hint="cs"/>
          <w:rtl/>
        </w:rPr>
        <w:t>ّ</w:t>
      </w:r>
      <w:r>
        <w:rPr>
          <w:rtl/>
        </w:rPr>
        <w:t xml:space="preserve">ها نزلت في شأن علي بن أبي طالب </w:t>
      </w:r>
      <w:r w:rsidRPr="00201CCF">
        <w:rPr>
          <w:rStyle w:val="libAlaemChar"/>
          <w:rtl/>
        </w:rPr>
        <w:t>عليه‌السلام</w:t>
      </w:r>
      <w:r>
        <w:rPr>
          <w:rtl/>
        </w:rPr>
        <w:t xml:space="preserve"> فهو من الصد</w:t>
      </w:r>
      <w:r w:rsidR="008712B3">
        <w:rPr>
          <w:rFonts w:hint="cs"/>
          <w:rtl/>
        </w:rPr>
        <w:t>ّ</w:t>
      </w:r>
      <w:r>
        <w:rPr>
          <w:rtl/>
        </w:rPr>
        <w:t>يقين.</w:t>
      </w:r>
    </w:p>
    <w:p w:rsidR="008406C4" w:rsidRDefault="006F739F" w:rsidP="00985F4E">
      <w:pPr>
        <w:pStyle w:val="libNormal"/>
        <w:rPr>
          <w:rtl/>
        </w:rPr>
      </w:pPr>
      <w:r>
        <w:rPr>
          <w:rtl/>
        </w:rPr>
        <w:t xml:space="preserve">3- </w:t>
      </w:r>
      <w:r w:rsidRPr="000C15B5">
        <w:rPr>
          <w:rStyle w:val="libAlaemChar"/>
          <w:rtl/>
        </w:rPr>
        <w:t>(</w:t>
      </w:r>
      <w:r w:rsidR="00985F4E" w:rsidRPr="00985F4E">
        <w:rPr>
          <w:rStyle w:val="libAieChar"/>
          <w:rFonts w:hint="eastAsia"/>
          <w:rtl/>
        </w:rPr>
        <w:t>وَ</w:t>
      </w:r>
      <w:r w:rsidR="00985F4E" w:rsidRPr="00985F4E">
        <w:rPr>
          <w:rStyle w:val="libAieChar"/>
          <w:rtl/>
        </w:rPr>
        <w:t xml:space="preserve"> مَنْ يُطِعِ </w:t>
      </w:r>
      <w:r w:rsidR="0041446A">
        <w:rPr>
          <w:rStyle w:val="libAieChar"/>
          <w:rtl/>
        </w:rPr>
        <w:t>الله</w:t>
      </w:r>
      <w:r w:rsidR="00985F4E" w:rsidRPr="00985F4E">
        <w:rPr>
          <w:rStyle w:val="libAieChar"/>
          <w:rtl/>
        </w:rPr>
        <w:t xml:space="preserve"> وَ الرَّسُولَ فَأُولٰئِکَ مَعَ الَّذِينَ أَنْعَمَ </w:t>
      </w:r>
      <w:r w:rsidR="0041446A">
        <w:rPr>
          <w:rStyle w:val="libAieChar"/>
          <w:rtl/>
        </w:rPr>
        <w:t>الله</w:t>
      </w:r>
      <w:r w:rsidR="00985F4E" w:rsidRPr="00985F4E">
        <w:rPr>
          <w:rStyle w:val="libAieChar"/>
          <w:rtl/>
        </w:rPr>
        <w:t xml:space="preserve"> عَلَيْهِمْ مِنَ النَّبِيِّينَ وَ الصِّدِّيقِينَ وَ الشُّهَدَاءِ وَ الصَّالِحِينَ وَ حَسُنَ أُولٰئِکَ رَفِيقاً</w:t>
      </w:r>
      <w:r w:rsidRPr="000C15B5">
        <w:rPr>
          <w:rStyle w:val="libAlaemChar"/>
          <w:rtl/>
        </w:rPr>
        <w:t>)</w:t>
      </w:r>
      <w:r w:rsidRPr="000B0BDE">
        <w:rPr>
          <w:rStyle w:val="libFootnotenumChar"/>
          <w:rtl/>
        </w:rPr>
        <w:t>(2)</w:t>
      </w:r>
      <w:r>
        <w:rPr>
          <w:rtl/>
        </w:rPr>
        <w:t>.</w:t>
      </w:r>
    </w:p>
    <w:p w:rsidR="008406C4" w:rsidRDefault="006F739F" w:rsidP="001E6400">
      <w:pPr>
        <w:pStyle w:val="libNormal"/>
        <w:rPr>
          <w:rtl/>
        </w:rPr>
      </w:pPr>
      <w:r>
        <w:rPr>
          <w:rtl/>
        </w:rPr>
        <w:t>وقد ص</w:t>
      </w:r>
      <w:r w:rsidR="00985F4E">
        <w:rPr>
          <w:rFonts w:hint="cs"/>
          <w:rtl/>
        </w:rPr>
        <w:t>َ</w:t>
      </w:r>
      <w:r>
        <w:rPr>
          <w:rtl/>
        </w:rPr>
        <w:t>ر</w:t>
      </w:r>
      <w:r w:rsidR="00985F4E">
        <w:rPr>
          <w:rFonts w:hint="cs"/>
          <w:rtl/>
        </w:rPr>
        <w:t>َّ</w:t>
      </w:r>
      <w:r>
        <w:rPr>
          <w:rtl/>
        </w:rPr>
        <w:t>حت الأحاديث المروي</w:t>
      </w:r>
      <w:r w:rsidR="00985F4E">
        <w:rPr>
          <w:rFonts w:hint="cs"/>
          <w:rtl/>
        </w:rPr>
        <w:t>ّ</w:t>
      </w:r>
      <w:r>
        <w:rPr>
          <w:rtl/>
        </w:rPr>
        <w:t>ة عن طرقكم والتي نقلها أعلامكم في كتبهم ومسانيدهم: بأن</w:t>
      </w:r>
      <w:r w:rsidR="00985F4E">
        <w:rPr>
          <w:rFonts w:hint="cs"/>
          <w:rtl/>
        </w:rPr>
        <w:t>ّ</w:t>
      </w:r>
      <w:r>
        <w:rPr>
          <w:rtl/>
        </w:rPr>
        <w:t xml:space="preserve"> عليا</w:t>
      </w:r>
      <w:r w:rsidR="00985F4E">
        <w:rPr>
          <w:rFonts w:hint="cs"/>
          <w:rtl/>
        </w:rPr>
        <w:t>ً</w:t>
      </w:r>
      <w:r>
        <w:rPr>
          <w:rtl/>
        </w:rPr>
        <w:t xml:space="preserve"> </w:t>
      </w:r>
      <w:r w:rsidRPr="00201CCF">
        <w:rPr>
          <w:rStyle w:val="libAlaemChar"/>
          <w:rtl/>
        </w:rPr>
        <w:t>عليه‌السلام</w:t>
      </w:r>
      <w:r>
        <w:rPr>
          <w:rtl/>
        </w:rPr>
        <w:t xml:space="preserve"> أفضل الصديقين، ولكي تعرفوا حقيقة مقالنا راجعوا ... مناقب ابن المغازلي الحديث 293 و294، والتفسير الكبير للفخر الرازي في تفسير قوله تعالى: </w:t>
      </w:r>
      <w:r w:rsidRPr="000C15B5">
        <w:rPr>
          <w:rStyle w:val="libAlaemChar"/>
          <w:rtl/>
        </w:rPr>
        <w:t>(</w:t>
      </w:r>
      <w:r w:rsidR="001E6400" w:rsidRPr="001E6400">
        <w:rPr>
          <w:rStyle w:val="libAieChar"/>
          <w:rFonts w:hint="eastAsia"/>
          <w:rtl/>
        </w:rPr>
        <w:t>وَ</w:t>
      </w:r>
      <w:r w:rsidR="001E6400" w:rsidRPr="001E6400">
        <w:rPr>
          <w:rStyle w:val="libAieChar"/>
          <w:rtl/>
        </w:rPr>
        <w:t xml:space="preserve"> قَالَ رَجُلٌ مُؤْمِنٌ مِنْ آلِ فِرْعَوْنَ يَکْتُمُ إِيمَانَهُ</w:t>
      </w:r>
      <w:r w:rsidRPr="000C15B5">
        <w:rPr>
          <w:rStyle w:val="libAlaemChar"/>
          <w:rtl/>
        </w:rPr>
        <w:t>)</w:t>
      </w:r>
      <w:r w:rsidRPr="000B0BDE">
        <w:rPr>
          <w:rStyle w:val="libFootnotenumChar"/>
          <w:rtl/>
        </w:rPr>
        <w:t>(3)</w:t>
      </w:r>
      <w:r>
        <w:rPr>
          <w:rtl/>
        </w:rPr>
        <w:t>.</w:t>
      </w:r>
    </w:p>
    <w:p w:rsidR="008406C4" w:rsidRDefault="006F739F" w:rsidP="001E6400">
      <w:pPr>
        <w:pStyle w:val="libNormal"/>
        <w:rPr>
          <w:rtl/>
        </w:rPr>
      </w:pPr>
      <w:r>
        <w:rPr>
          <w:rtl/>
        </w:rPr>
        <w:t>والدر</w:t>
      </w:r>
      <w:r w:rsidR="001E6400">
        <w:rPr>
          <w:rFonts w:hint="cs"/>
          <w:rtl/>
        </w:rPr>
        <w:t>ّ</w:t>
      </w:r>
      <w:r>
        <w:rPr>
          <w:rtl/>
        </w:rPr>
        <w:t xml:space="preserve"> المنثور للسيوطي في تفسير قوله تعالى: </w:t>
      </w:r>
      <w:r w:rsidRPr="000C15B5">
        <w:rPr>
          <w:rStyle w:val="libAlaemChar"/>
          <w:rtl/>
        </w:rPr>
        <w:t>(</w:t>
      </w:r>
      <w:r w:rsidR="001E6400" w:rsidRPr="001E6400">
        <w:rPr>
          <w:rStyle w:val="libAieChar"/>
          <w:rFonts w:hint="eastAsia"/>
          <w:rtl/>
        </w:rPr>
        <w:t>وَ</w:t>
      </w:r>
      <w:r w:rsidR="001E6400" w:rsidRPr="001E6400">
        <w:rPr>
          <w:rStyle w:val="libAieChar"/>
          <w:rtl/>
        </w:rPr>
        <w:t xml:space="preserve"> اضْرِبْ لَهُمْ مَثَلاً</w:t>
      </w:r>
      <w:r w:rsidRPr="000C15B5">
        <w:rPr>
          <w:rStyle w:val="libAlaemChar"/>
          <w:rtl/>
        </w:rPr>
        <w:t>)</w:t>
      </w:r>
      <w:r w:rsidRPr="000B0BDE">
        <w:rPr>
          <w:rStyle w:val="libFootnotenumChar"/>
          <w:rtl/>
        </w:rPr>
        <w:t>(4)</w:t>
      </w:r>
      <w:r>
        <w:rPr>
          <w:rtl/>
        </w:rPr>
        <w:t xml:space="preserve"> في سورة ياسين ... وقال: اخرجه أبو داود وأبو نعيم وابن عساكر والديلمي عن أبي ليلى وفيض القدير للمناوي: ج 4/238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الحديد، الآية 19.</w:t>
      </w:r>
    </w:p>
    <w:p w:rsidR="008406C4" w:rsidRDefault="006F739F" w:rsidP="006F739F">
      <w:pPr>
        <w:pStyle w:val="libFootnote0"/>
        <w:rPr>
          <w:rtl/>
        </w:rPr>
      </w:pPr>
      <w:r>
        <w:rPr>
          <w:rtl/>
        </w:rPr>
        <w:t>2) سورة النساء، الآية 69.</w:t>
      </w:r>
    </w:p>
    <w:p w:rsidR="008406C4" w:rsidRDefault="006F739F" w:rsidP="006F739F">
      <w:pPr>
        <w:pStyle w:val="libFootnote0"/>
        <w:rPr>
          <w:rtl/>
        </w:rPr>
      </w:pPr>
      <w:r>
        <w:rPr>
          <w:rtl/>
        </w:rPr>
        <w:t>3) سورة غافر، الآية 28.</w:t>
      </w:r>
    </w:p>
    <w:p w:rsidR="008406C4" w:rsidRDefault="006F739F" w:rsidP="006F739F">
      <w:pPr>
        <w:pStyle w:val="libFootnote0"/>
        <w:rPr>
          <w:rtl/>
        </w:rPr>
      </w:pPr>
      <w:r>
        <w:rPr>
          <w:rtl/>
        </w:rPr>
        <w:t>4) سورة يس، الآية 13.</w:t>
      </w:r>
    </w:p>
    <w:p w:rsidR="006F739F" w:rsidRDefault="006F739F" w:rsidP="00D96FAA">
      <w:pPr>
        <w:pStyle w:val="libNormal"/>
      </w:pPr>
      <w:r>
        <w:rPr>
          <w:rtl/>
        </w:rPr>
        <w:br w:type="page"/>
      </w:r>
    </w:p>
    <w:p w:rsidR="008406C4" w:rsidRDefault="006F739F" w:rsidP="001E6400">
      <w:pPr>
        <w:pStyle w:val="libNormal0"/>
        <w:rPr>
          <w:rtl/>
        </w:rPr>
      </w:pPr>
      <w:r>
        <w:rPr>
          <w:rtl/>
        </w:rPr>
        <w:lastRenderedPageBreak/>
        <w:t>المتن وقال في الشرح - بعد لفظة وابن عساكر عن أبي ليلى -: وابن مردويه والديلمي من حديث عبد الرحمن بن أبي ليلى عن أبيه أبي ليلى، وذخائر العقبى: ص 56 والرياض النضرة: ج 2/ 153 للمحب الطبري، وقال فيهما رواه احمد بن حنبل في كتاب المناقب.</w:t>
      </w:r>
    </w:p>
    <w:p w:rsidR="008406C4" w:rsidRDefault="006F739F" w:rsidP="006F739F">
      <w:pPr>
        <w:pStyle w:val="libNormal"/>
        <w:rPr>
          <w:rtl/>
        </w:rPr>
      </w:pPr>
      <w:r>
        <w:rPr>
          <w:rtl/>
        </w:rPr>
        <w:t>هؤلاء كلهم ر</w:t>
      </w:r>
      <w:r w:rsidR="001E6400">
        <w:rPr>
          <w:rFonts w:hint="cs"/>
          <w:rtl/>
        </w:rPr>
        <w:t>َ</w:t>
      </w:r>
      <w:r>
        <w:rPr>
          <w:rtl/>
        </w:rPr>
        <w:t xml:space="preserve">ووا بإسنادهم عن رسول الله </w:t>
      </w:r>
      <w:r w:rsidRPr="00201CCF">
        <w:rPr>
          <w:rStyle w:val="libAlaemChar"/>
          <w:rtl/>
        </w:rPr>
        <w:t>صلى‌الله‌عليه‌وآله</w:t>
      </w:r>
      <w:r>
        <w:rPr>
          <w:rtl/>
        </w:rPr>
        <w:t xml:space="preserve"> أن</w:t>
      </w:r>
      <w:r w:rsidR="001E6400">
        <w:rPr>
          <w:rFonts w:hint="cs"/>
          <w:rtl/>
        </w:rPr>
        <w:t>ّ</w:t>
      </w:r>
      <w:r>
        <w:rPr>
          <w:rtl/>
        </w:rPr>
        <w:t>ه قال: الصد</w:t>
      </w:r>
      <w:r w:rsidR="001E6400">
        <w:rPr>
          <w:rFonts w:hint="cs"/>
          <w:rtl/>
        </w:rPr>
        <w:t>ّ</w:t>
      </w:r>
      <w:r>
        <w:rPr>
          <w:rtl/>
        </w:rPr>
        <w:t>يقون ثلاثة: حبيب النج</w:t>
      </w:r>
      <w:r w:rsidR="001E6400">
        <w:rPr>
          <w:rFonts w:hint="cs"/>
          <w:rtl/>
        </w:rPr>
        <w:t>ّ</w:t>
      </w:r>
      <w:r>
        <w:rPr>
          <w:rtl/>
        </w:rPr>
        <w:t>ار مؤمن آل يس.. وحزقيل مؤمن آل فرعون.. وعلي</w:t>
      </w:r>
      <w:r w:rsidR="001E6400">
        <w:rPr>
          <w:rFonts w:hint="cs"/>
          <w:rtl/>
        </w:rPr>
        <w:t>ّ</w:t>
      </w:r>
      <w:r>
        <w:rPr>
          <w:rtl/>
        </w:rPr>
        <w:t xml:space="preserve"> بن أبي طالب، وهو أفضلهم.</w:t>
      </w:r>
    </w:p>
    <w:p w:rsidR="008406C4" w:rsidRDefault="006F739F" w:rsidP="001E6400">
      <w:pPr>
        <w:pStyle w:val="libNormal"/>
        <w:rPr>
          <w:rtl/>
        </w:rPr>
      </w:pPr>
      <w:r>
        <w:rPr>
          <w:rtl/>
        </w:rPr>
        <w:t>ورواه ابن حجر في الصواعق المحرقة في ضمن الأربعين حديثا</w:t>
      </w:r>
      <w:r w:rsidR="001E6400">
        <w:rPr>
          <w:rFonts w:hint="cs"/>
          <w:rtl/>
        </w:rPr>
        <w:t>ً</w:t>
      </w:r>
      <w:r>
        <w:rPr>
          <w:rtl/>
        </w:rPr>
        <w:t xml:space="preserve"> في فضائله </w:t>
      </w:r>
      <w:r w:rsidRPr="00201CCF">
        <w:rPr>
          <w:rStyle w:val="libAlaemChar"/>
          <w:rtl/>
        </w:rPr>
        <w:t>عليه‌السلام</w:t>
      </w:r>
      <w:r>
        <w:rPr>
          <w:rtl/>
        </w:rPr>
        <w:t xml:space="preserve"> - الحديث الحادي والثلاثون - ونقله القندوزي في ينابيع المود</w:t>
      </w:r>
      <w:r w:rsidR="001E6400">
        <w:rPr>
          <w:rFonts w:hint="cs"/>
          <w:rtl/>
        </w:rPr>
        <w:t>ّ</w:t>
      </w:r>
      <w:r>
        <w:rPr>
          <w:rtl/>
        </w:rPr>
        <w:t>ة / الباب الثاني والأربعون قال: الإمام أحمد في مسنده وأبو نعيم وابن المغازلي وموفق الخوارزمي أخرجوا بال</w:t>
      </w:r>
      <w:r w:rsidR="001E6400">
        <w:rPr>
          <w:rFonts w:hint="cs"/>
          <w:rtl/>
        </w:rPr>
        <w:t>إ</w:t>
      </w:r>
      <w:r>
        <w:rPr>
          <w:rtl/>
        </w:rPr>
        <w:t xml:space="preserve">سناد عن أبي ليلى وعن أبي أيوب الأنصاري (رض) قال: قال رسول الله </w:t>
      </w:r>
      <w:r w:rsidR="001E6400" w:rsidRPr="00201CCF">
        <w:rPr>
          <w:rStyle w:val="libAlaemChar"/>
          <w:rtl/>
        </w:rPr>
        <w:t>صلى‌الله‌عليه‌وآله</w:t>
      </w:r>
      <w:r>
        <w:rPr>
          <w:rtl/>
        </w:rPr>
        <w:t>: الص</w:t>
      </w:r>
      <w:r w:rsidR="001E6400">
        <w:rPr>
          <w:rFonts w:hint="cs"/>
          <w:rtl/>
        </w:rPr>
        <w:t>ّ</w:t>
      </w:r>
      <w:r>
        <w:rPr>
          <w:rtl/>
        </w:rPr>
        <w:t>ديقون ثلاثة: حبيب النج</w:t>
      </w:r>
      <w:r w:rsidR="001E6400">
        <w:rPr>
          <w:rFonts w:hint="cs"/>
          <w:rtl/>
        </w:rPr>
        <w:t>ّ</w:t>
      </w:r>
      <w:r>
        <w:rPr>
          <w:rtl/>
        </w:rPr>
        <w:t xml:space="preserve">ار </w:t>
      </w:r>
      <w:r w:rsidR="001E6400">
        <w:rPr>
          <w:rFonts w:hint="cs"/>
          <w:rtl/>
        </w:rPr>
        <w:t>...</w:t>
      </w:r>
      <w:r>
        <w:rPr>
          <w:rtl/>
        </w:rPr>
        <w:t>.. وحزقيل مؤمن آل فرعون.. وعلي بن أبي طالب، وهو أفضلهم.</w:t>
      </w:r>
    </w:p>
    <w:p w:rsidR="008406C4" w:rsidRDefault="006F739F" w:rsidP="001E6400">
      <w:pPr>
        <w:pStyle w:val="libNormal"/>
        <w:rPr>
          <w:rtl/>
        </w:rPr>
      </w:pPr>
      <w:r>
        <w:rPr>
          <w:rtl/>
        </w:rPr>
        <w:t>ورواه العل</w:t>
      </w:r>
      <w:r w:rsidR="001E6400">
        <w:rPr>
          <w:rFonts w:hint="cs"/>
          <w:rtl/>
        </w:rPr>
        <w:t>ّ</w:t>
      </w:r>
      <w:r>
        <w:rPr>
          <w:rtl/>
        </w:rPr>
        <w:t xml:space="preserve">امة الكنجي إمام الحرمين في كتابه كفاية الطالب الباب الرابع والعشرون بسنده المتصل عن عبد الرحمن بن أبي ليلى عن أبيه قال: قال رسول الله </w:t>
      </w:r>
      <w:r w:rsidRPr="00201CCF">
        <w:rPr>
          <w:rStyle w:val="libAlaemChar"/>
          <w:rtl/>
        </w:rPr>
        <w:t>صلى‌الله‌عليه‌وآله</w:t>
      </w:r>
      <w:r>
        <w:rPr>
          <w:rtl/>
        </w:rPr>
        <w:t>: سب</w:t>
      </w:r>
      <w:r w:rsidR="001E6400">
        <w:rPr>
          <w:rFonts w:hint="cs"/>
          <w:rtl/>
        </w:rPr>
        <w:t>ّ</w:t>
      </w:r>
      <w:r>
        <w:rPr>
          <w:rtl/>
        </w:rPr>
        <w:t>اق الأمم ثلاثة لم ي</w:t>
      </w:r>
      <w:r w:rsidR="001E6400">
        <w:rPr>
          <w:rFonts w:hint="cs"/>
          <w:rtl/>
        </w:rPr>
        <w:t>ُ</w:t>
      </w:r>
      <w:r>
        <w:rPr>
          <w:rtl/>
        </w:rPr>
        <w:t>شركوا بالله طرفة عين علي بن أبي طالب وصاحب ياسين ومؤمن آل فرعون فهم الصد</w:t>
      </w:r>
      <w:r w:rsidR="001E6400">
        <w:rPr>
          <w:rFonts w:hint="cs"/>
          <w:rtl/>
        </w:rPr>
        <w:t>ّ</w:t>
      </w:r>
      <w:r>
        <w:rPr>
          <w:rtl/>
        </w:rPr>
        <w:t xml:space="preserve">يقون، حبيب النجار مؤمن آل ياسين و حزئيل مؤمن آل فرعون وعلي بن أبي طالب </w:t>
      </w:r>
      <w:r w:rsidR="001E6400" w:rsidRPr="00201CCF">
        <w:rPr>
          <w:rStyle w:val="libAlaemChar"/>
          <w:rtl/>
        </w:rPr>
        <w:t>عليه‌السلام</w:t>
      </w:r>
      <w:r w:rsidR="00431204">
        <w:rPr>
          <w:rtl/>
        </w:rPr>
        <w:t xml:space="preserve"> و هو أفضلهم. ثم</w:t>
      </w:r>
      <w:r>
        <w:rPr>
          <w:rtl/>
        </w:rPr>
        <w:t xml:space="preserve"> قال: هذا سند</w:t>
      </w:r>
      <w:r w:rsidR="00431204">
        <w:rPr>
          <w:rFonts w:hint="cs"/>
          <w:rtl/>
        </w:rPr>
        <w:t>ٌ</w:t>
      </w:r>
      <w:r>
        <w:rPr>
          <w:rtl/>
        </w:rPr>
        <w:t xml:space="preserve"> اعتم</w:t>
      </w:r>
      <w:r w:rsidR="00431204">
        <w:rPr>
          <w:rFonts w:hint="cs"/>
          <w:rtl/>
        </w:rPr>
        <w:t>َ</w:t>
      </w:r>
      <w:r>
        <w:rPr>
          <w:rtl/>
        </w:rPr>
        <w:t>د</w:t>
      </w:r>
      <w:r w:rsidR="00431204">
        <w:rPr>
          <w:rFonts w:hint="cs"/>
          <w:rtl/>
        </w:rPr>
        <w:t>َ</w:t>
      </w:r>
      <w:r>
        <w:rPr>
          <w:rtl/>
        </w:rPr>
        <w:t xml:space="preserve"> عليه</w:t>
      </w:r>
    </w:p>
    <w:p w:rsidR="006F739F" w:rsidRDefault="006F739F" w:rsidP="00D96FAA">
      <w:pPr>
        <w:pStyle w:val="libNormal"/>
      </w:pPr>
      <w:r>
        <w:rPr>
          <w:rtl/>
        </w:rPr>
        <w:br w:type="page"/>
      </w:r>
    </w:p>
    <w:p w:rsidR="008406C4" w:rsidRDefault="006F739F" w:rsidP="00431204">
      <w:pPr>
        <w:pStyle w:val="libNormal0"/>
        <w:rPr>
          <w:rtl/>
        </w:rPr>
      </w:pPr>
      <w:r>
        <w:rPr>
          <w:rtl/>
        </w:rPr>
        <w:lastRenderedPageBreak/>
        <w:t>الدار قطني واحتج</w:t>
      </w:r>
      <w:r w:rsidR="00431204">
        <w:rPr>
          <w:rFonts w:hint="cs"/>
          <w:rtl/>
        </w:rPr>
        <w:t>ّ</w:t>
      </w:r>
      <w:r>
        <w:rPr>
          <w:rtl/>
        </w:rPr>
        <w:t xml:space="preserve"> به</w:t>
      </w:r>
      <w:r w:rsidRPr="000B0BDE">
        <w:rPr>
          <w:rStyle w:val="libFootnotenumChar"/>
          <w:rtl/>
        </w:rPr>
        <w:t>(1)</w:t>
      </w:r>
      <w:r>
        <w:rPr>
          <w:rtl/>
        </w:rPr>
        <w:t>.</w:t>
      </w:r>
    </w:p>
    <w:p w:rsidR="006F739F" w:rsidRDefault="006F739F" w:rsidP="006F739F">
      <w:pPr>
        <w:pStyle w:val="libLine"/>
      </w:pPr>
      <w:r>
        <w:rPr>
          <w:rtl/>
        </w:rPr>
        <w:t>____________________</w:t>
      </w:r>
    </w:p>
    <w:p w:rsidR="00431204" w:rsidRDefault="006F739F" w:rsidP="006F739F">
      <w:pPr>
        <w:pStyle w:val="libFootnote0"/>
        <w:rPr>
          <w:rtl/>
        </w:rPr>
      </w:pPr>
      <w:r>
        <w:rPr>
          <w:rtl/>
        </w:rPr>
        <w:t xml:space="preserve">1) </w:t>
      </w:r>
      <w:r w:rsidR="00431204">
        <w:rPr>
          <w:rFonts w:hint="cs"/>
          <w:rtl/>
        </w:rPr>
        <w:t xml:space="preserve">أقول إضافةً على ما نقله المؤلف في أنّ علياً </w:t>
      </w:r>
      <w:r w:rsidR="00431204" w:rsidRPr="00431204">
        <w:rPr>
          <w:rStyle w:val="libFootnoteAlaemChar"/>
          <w:rtl/>
        </w:rPr>
        <w:t>عليه‌السلام</w:t>
      </w:r>
      <w:r w:rsidR="00431204">
        <w:rPr>
          <w:rFonts w:hint="cs"/>
          <w:rtl/>
        </w:rPr>
        <w:t xml:space="preserve"> أفضل الصديقين، وَجدتُ روايات كثيرة في مصادره العامة عن طرقه عديدة، أنّ علياً </w:t>
      </w:r>
      <w:r w:rsidR="00431204" w:rsidRPr="00431204">
        <w:rPr>
          <w:rStyle w:val="libFootnoteAlaemChar"/>
          <w:rtl/>
        </w:rPr>
        <w:t>عليه‌السلام</w:t>
      </w:r>
      <w:r w:rsidR="00431204">
        <w:rPr>
          <w:rFonts w:hint="cs"/>
          <w:rtl/>
        </w:rPr>
        <w:t xml:space="preserve"> هو الصدّيق الأكبر، منها:</w:t>
      </w:r>
    </w:p>
    <w:p w:rsidR="008406C4" w:rsidRDefault="006F739F" w:rsidP="0019401D">
      <w:pPr>
        <w:pStyle w:val="libFootnote0"/>
        <w:rPr>
          <w:rtl/>
        </w:rPr>
      </w:pPr>
      <w:r>
        <w:rPr>
          <w:rtl/>
        </w:rPr>
        <w:t>خصائص النسائي /3/ط مطبعة التقدم بالقاهرة وتاريخ الطبري ج 2 /56، والمحب الطبري في الرياض النضرة ج 2/155 و158، كلهم ر</w:t>
      </w:r>
      <w:r w:rsidR="00431204">
        <w:rPr>
          <w:rFonts w:hint="cs"/>
          <w:rtl/>
        </w:rPr>
        <w:t>َ</w:t>
      </w:r>
      <w:r>
        <w:rPr>
          <w:rtl/>
        </w:rPr>
        <w:t xml:space="preserve">ووا باسنادهم عن الامام علي </w:t>
      </w:r>
      <w:r w:rsidRPr="00431204">
        <w:rPr>
          <w:rStyle w:val="libFootnoteAlaemChar"/>
          <w:rtl/>
        </w:rPr>
        <w:t>عليه‌السلام</w:t>
      </w:r>
      <w:r>
        <w:rPr>
          <w:rtl/>
        </w:rPr>
        <w:t xml:space="preserve"> </w:t>
      </w:r>
      <w:r w:rsidR="00431204">
        <w:rPr>
          <w:rFonts w:hint="cs"/>
          <w:rtl/>
        </w:rPr>
        <w:t xml:space="preserve">أنّه </w:t>
      </w:r>
      <w:r>
        <w:rPr>
          <w:rtl/>
        </w:rPr>
        <w:t xml:space="preserve">قال: أنا عبد الله و أخو رسول الله </w:t>
      </w:r>
      <w:r w:rsidR="0019401D" w:rsidRPr="00431204">
        <w:rPr>
          <w:rStyle w:val="libFootnoteAlaemChar"/>
          <w:rtl/>
        </w:rPr>
        <w:t>صلى‌الله‌عليه‌وآله</w:t>
      </w:r>
      <w:r w:rsidR="0019401D">
        <w:rPr>
          <w:rtl/>
        </w:rPr>
        <w:t xml:space="preserve"> </w:t>
      </w:r>
      <w:r>
        <w:rPr>
          <w:rtl/>
        </w:rPr>
        <w:t>و أنا الصد</w:t>
      </w:r>
      <w:r w:rsidR="00431204">
        <w:rPr>
          <w:rFonts w:hint="cs"/>
          <w:rtl/>
        </w:rPr>
        <w:t>ّ</w:t>
      </w:r>
      <w:r>
        <w:rPr>
          <w:rtl/>
        </w:rPr>
        <w:t>يق الأكبر لا يقولها بعدي إل</w:t>
      </w:r>
      <w:r w:rsidR="00431204">
        <w:rPr>
          <w:rFonts w:hint="cs"/>
          <w:rtl/>
        </w:rPr>
        <w:t>ّ</w:t>
      </w:r>
      <w:r>
        <w:rPr>
          <w:rtl/>
        </w:rPr>
        <w:t>ا كاذب، آمنت</w:t>
      </w:r>
      <w:r w:rsidR="00431204">
        <w:rPr>
          <w:rFonts w:hint="cs"/>
          <w:rtl/>
        </w:rPr>
        <w:t>ُ</w:t>
      </w:r>
      <w:r>
        <w:rPr>
          <w:rtl/>
        </w:rPr>
        <w:t xml:space="preserve"> قبل الناس سبع سنين.</w:t>
      </w:r>
    </w:p>
    <w:p w:rsidR="008406C4" w:rsidRDefault="006F739F" w:rsidP="0019401D">
      <w:pPr>
        <w:pStyle w:val="libFootnote0"/>
        <w:rPr>
          <w:rtl/>
        </w:rPr>
      </w:pPr>
      <w:r>
        <w:rPr>
          <w:rtl/>
        </w:rPr>
        <w:t>وفي ال</w:t>
      </w:r>
      <w:r w:rsidR="00431204">
        <w:rPr>
          <w:rFonts w:hint="cs"/>
          <w:rtl/>
        </w:rPr>
        <w:t>إ</w:t>
      </w:r>
      <w:r>
        <w:rPr>
          <w:rtl/>
        </w:rPr>
        <w:t xml:space="preserve">صابة ج 7 القسم 1 ص 167 قال ابن حجر: واخرج أبو أحمد وابن مندة وغيرهما من طريق إسحاق بن بشر الأسدي حدثنا خالد بن الحارث عن عوف عن الحسن عن أبي ليلى الغفارية قال: سمعت رسول الله </w:t>
      </w:r>
      <w:r w:rsidR="0019401D" w:rsidRPr="00431204">
        <w:rPr>
          <w:rStyle w:val="libFootnoteAlaemChar"/>
          <w:rtl/>
        </w:rPr>
        <w:t>صلى‌الله‌عليه‌وآله</w:t>
      </w:r>
      <w:r>
        <w:rPr>
          <w:rtl/>
        </w:rPr>
        <w:t xml:space="preserve"> يقول: سيكون بعدي فتنة فإذا كان ذلك فالزموا علي بن أبي طالب فإن</w:t>
      </w:r>
      <w:r w:rsidR="00431204">
        <w:rPr>
          <w:rFonts w:hint="cs"/>
          <w:rtl/>
        </w:rPr>
        <w:t>ّ</w:t>
      </w:r>
      <w:r>
        <w:rPr>
          <w:rtl/>
        </w:rPr>
        <w:t>ه أو</w:t>
      </w:r>
      <w:r w:rsidR="00431204">
        <w:rPr>
          <w:rFonts w:hint="cs"/>
          <w:rtl/>
        </w:rPr>
        <w:t>ّ</w:t>
      </w:r>
      <w:r>
        <w:rPr>
          <w:rtl/>
        </w:rPr>
        <w:t>ل من آمن بي و أول من يصافحني يوم القيامة و هو الصديق الأكبر و هو فاروق هذه الأمة و هو يعسوب المؤمنين و المال يعسوب المنافقين.</w:t>
      </w:r>
    </w:p>
    <w:p w:rsidR="008406C4" w:rsidRDefault="006F739F" w:rsidP="00431204">
      <w:pPr>
        <w:pStyle w:val="libFootnote0"/>
        <w:rPr>
          <w:rtl/>
        </w:rPr>
      </w:pPr>
      <w:r>
        <w:rPr>
          <w:rtl/>
        </w:rPr>
        <w:t>أقول: ذكره أيضا</w:t>
      </w:r>
      <w:r w:rsidR="00431204">
        <w:rPr>
          <w:rFonts w:hint="cs"/>
          <w:rtl/>
        </w:rPr>
        <w:t>ً</w:t>
      </w:r>
      <w:r>
        <w:rPr>
          <w:rtl/>
        </w:rPr>
        <w:t xml:space="preserve"> ابن عبد البر في استيعابه ج 2/657 وذكره ابن الاثير الجزري في </w:t>
      </w:r>
      <w:r w:rsidR="00431204">
        <w:rPr>
          <w:rFonts w:hint="cs"/>
          <w:rtl/>
        </w:rPr>
        <w:t>أُ</w:t>
      </w:r>
      <w:r>
        <w:rPr>
          <w:rtl/>
        </w:rPr>
        <w:t xml:space="preserve">سد الغابة ج 5/287، وروى المحب الطبري في الرياض النضرة ج 2/155 قال وعن أبي ذر قال: سمعت رسول الله </w:t>
      </w:r>
      <w:r w:rsidRPr="00431204">
        <w:rPr>
          <w:rStyle w:val="libFootnoteAlaemChar"/>
          <w:rtl/>
        </w:rPr>
        <w:t>صلى‌الله‌عليه‌وآله</w:t>
      </w:r>
      <w:r>
        <w:rPr>
          <w:rtl/>
        </w:rPr>
        <w:t xml:space="preserve"> يقول لعلي </w:t>
      </w:r>
      <w:r w:rsidRPr="00431204">
        <w:rPr>
          <w:rStyle w:val="libFootnoteAlaemChar"/>
          <w:rtl/>
        </w:rPr>
        <w:t>عليه‌السلام</w:t>
      </w:r>
      <w:r>
        <w:rPr>
          <w:rtl/>
        </w:rPr>
        <w:t>: أنت الصدّيق الأكبر، و أنت الف</w:t>
      </w:r>
      <w:r w:rsidR="00431204">
        <w:rPr>
          <w:rtl/>
        </w:rPr>
        <w:t>اروق الأعظم الذي يفرّق بين الحق</w:t>
      </w:r>
      <w:r>
        <w:rPr>
          <w:rtl/>
        </w:rPr>
        <w:t xml:space="preserve"> و الباطل</w:t>
      </w:r>
      <w:r w:rsidR="00431204">
        <w:rPr>
          <w:rFonts w:hint="cs"/>
          <w:rtl/>
        </w:rPr>
        <w:t>.قال:</w:t>
      </w:r>
      <w:r>
        <w:rPr>
          <w:rtl/>
        </w:rPr>
        <w:t xml:space="preserve"> وفي رواية وأنت يعسوب</w:t>
      </w:r>
      <w:r w:rsidR="00431204">
        <w:rPr>
          <w:rFonts w:hint="cs"/>
          <w:rtl/>
        </w:rPr>
        <w:t xml:space="preserve"> </w:t>
      </w:r>
      <w:r>
        <w:rPr>
          <w:rtl/>
        </w:rPr>
        <w:t>الدين</w:t>
      </w:r>
      <w:r w:rsidR="00431204">
        <w:rPr>
          <w:rFonts w:hint="cs"/>
          <w:rtl/>
        </w:rPr>
        <w:t>،</w:t>
      </w:r>
      <w:r w:rsidR="00431204">
        <w:rPr>
          <w:rtl/>
        </w:rPr>
        <w:t xml:space="preserve"> ثم</w:t>
      </w:r>
      <w:r>
        <w:rPr>
          <w:rtl/>
        </w:rPr>
        <w:t xml:space="preserve"> قال: خر</w:t>
      </w:r>
      <w:r w:rsidR="00431204">
        <w:rPr>
          <w:rFonts w:hint="cs"/>
          <w:rtl/>
        </w:rPr>
        <w:t>ّ</w:t>
      </w:r>
      <w:r>
        <w:rPr>
          <w:rtl/>
        </w:rPr>
        <w:t>جهما الحاكمي.</w:t>
      </w:r>
    </w:p>
    <w:p w:rsidR="008406C4" w:rsidRDefault="006F739F" w:rsidP="006F739F">
      <w:pPr>
        <w:pStyle w:val="libFootnote0"/>
        <w:rPr>
          <w:rtl/>
        </w:rPr>
      </w:pPr>
      <w:r>
        <w:rPr>
          <w:rtl/>
        </w:rPr>
        <w:t xml:space="preserve">وروى الهيثمي في مجمع الزوائد ج 9/102 قال: وعن أبي ذر وسلمان قالا: أخذ النبي </w:t>
      </w:r>
      <w:r w:rsidRPr="00431204">
        <w:rPr>
          <w:rStyle w:val="libFootnoteAlaemChar"/>
          <w:rtl/>
        </w:rPr>
        <w:t>صلى‌الله‌عليه‌وآله</w:t>
      </w:r>
      <w:r>
        <w:rPr>
          <w:rtl/>
        </w:rPr>
        <w:t xml:space="preserve"> بيد علي </w:t>
      </w:r>
      <w:r w:rsidRPr="00431204">
        <w:rPr>
          <w:rStyle w:val="libFootnoteAlaemChar"/>
          <w:rtl/>
        </w:rPr>
        <w:t>عليه‌السلام</w:t>
      </w:r>
      <w:r>
        <w:rPr>
          <w:rtl/>
        </w:rPr>
        <w:t xml:space="preserve"> فقال: إن</w:t>
      </w:r>
      <w:r w:rsidR="00431204">
        <w:rPr>
          <w:rFonts w:hint="cs"/>
          <w:rtl/>
        </w:rPr>
        <w:t>ّ</w:t>
      </w:r>
      <w:r>
        <w:rPr>
          <w:rtl/>
        </w:rPr>
        <w:t xml:space="preserve"> هذا أول م</w:t>
      </w:r>
      <w:r w:rsidR="00431204">
        <w:rPr>
          <w:rFonts w:hint="cs"/>
          <w:rtl/>
        </w:rPr>
        <w:t>َ</w:t>
      </w:r>
      <w:r>
        <w:rPr>
          <w:rtl/>
        </w:rPr>
        <w:t>ن آمن بي، وهذا أول من يصافحني يوم القيامة،وهذا الصد</w:t>
      </w:r>
      <w:r w:rsidR="00431204">
        <w:rPr>
          <w:rFonts w:hint="cs"/>
          <w:rtl/>
        </w:rPr>
        <w:t>ّ</w:t>
      </w:r>
      <w:r>
        <w:rPr>
          <w:rtl/>
        </w:rPr>
        <w:t>يق الأكبر وهذا فاروق هذه الأمة ي</w:t>
      </w:r>
      <w:r w:rsidR="00431204">
        <w:rPr>
          <w:rFonts w:hint="cs"/>
          <w:rtl/>
        </w:rPr>
        <w:t>ُ</w:t>
      </w:r>
      <w:r>
        <w:rPr>
          <w:rtl/>
        </w:rPr>
        <w:t>فر</w:t>
      </w:r>
      <w:r w:rsidR="00431204">
        <w:rPr>
          <w:rFonts w:hint="cs"/>
          <w:rtl/>
        </w:rPr>
        <w:t>ِّ</w:t>
      </w:r>
      <w:r>
        <w:rPr>
          <w:rtl/>
        </w:rPr>
        <w:t>ق بين الحق والباطل، وهذا يعسوب المؤمنين و المال يعسوب الظالمين، قال: رواه الطبراني والبز</w:t>
      </w:r>
      <w:r w:rsidR="00431204">
        <w:rPr>
          <w:rFonts w:hint="cs"/>
          <w:rtl/>
        </w:rPr>
        <w:t>ّ</w:t>
      </w:r>
      <w:r>
        <w:rPr>
          <w:rtl/>
        </w:rPr>
        <w:t>ار عن أبي ذر وحده.</w:t>
      </w:r>
    </w:p>
    <w:p w:rsidR="006F739F" w:rsidRDefault="006F739F" w:rsidP="006F739F">
      <w:pPr>
        <w:pStyle w:val="libFootnote0"/>
      </w:pPr>
      <w:r>
        <w:rPr>
          <w:rtl/>
        </w:rPr>
        <w:t>أقول</w:t>
      </w:r>
      <w:r w:rsidR="00431204">
        <w:rPr>
          <w:rFonts w:hint="cs"/>
          <w:rtl/>
        </w:rPr>
        <w:t>:</w:t>
      </w:r>
      <w:r>
        <w:rPr>
          <w:rtl/>
        </w:rPr>
        <w:t xml:space="preserve"> وذكر المناوي في فيض القدير ج 4/ ص 358 في الشرح وقال: رواه =</w:t>
      </w:r>
    </w:p>
    <w:p w:rsidR="006F739F" w:rsidRDefault="006F739F" w:rsidP="00D96FAA">
      <w:pPr>
        <w:pStyle w:val="libNormal"/>
      </w:pPr>
      <w:r>
        <w:rPr>
          <w:rtl/>
        </w:rPr>
        <w:br w:type="page"/>
      </w:r>
    </w:p>
    <w:p w:rsidR="006F739F" w:rsidRDefault="006F739F" w:rsidP="006F739F">
      <w:pPr>
        <w:pStyle w:val="libNormal"/>
      </w:pPr>
      <w:r>
        <w:rPr>
          <w:rtl/>
        </w:rPr>
        <w:lastRenderedPageBreak/>
        <w:t xml:space="preserve">انظروا إلى هذه الأحاديث والأخبار المروية عن رسول الله </w:t>
      </w:r>
      <w:r w:rsidRPr="00201CCF">
        <w:rPr>
          <w:rStyle w:val="libAlaemChar"/>
          <w:rtl/>
        </w:rPr>
        <w:t>صلى‌الله‌عليه‌وآله</w:t>
      </w:r>
      <w:r>
        <w:rPr>
          <w:rtl/>
        </w:rPr>
        <w:t xml:space="preserve"> في كتبكم ومسانيدكم واتقوا الله بترك الت</w:t>
      </w:r>
      <w:r w:rsidR="00431204">
        <w:rPr>
          <w:rFonts w:hint="cs"/>
          <w:rtl/>
        </w:rPr>
        <w:t>ّ</w:t>
      </w:r>
      <w:r>
        <w:rPr>
          <w:rtl/>
        </w:rPr>
        <w:t>عصب والعناد، ومز</w:t>
      </w:r>
      <w:r w:rsidR="00431204">
        <w:rPr>
          <w:rFonts w:hint="cs"/>
          <w:rtl/>
        </w:rPr>
        <w:t>ّ</w:t>
      </w:r>
      <w:r>
        <w:rPr>
          <w:rtl/>
        </w:rPr>
        <w:t>قوا الغشاوة التي ضربها أسل</w:t>
      </w:r>
      <w:r w:rsidR="00431204">
        <w:rPr>
          <w:rtl/>
        </w:rPr>
        <w:t>ا</w:t>
      </w:r>
      <w:r>
        <w:rPr>
          <w:rtl/>
        </w:rPr>
        <w:t>فكم على قلوبكم وعقولكم، واك</w:t>
      </w:r>
      <w:r w:rsidR="00431204">
        <w:rPr>
          <w:rFonts w:hint="cs"/>
          <w:rtl/>
        </w:rPr>
        <w:t>ْ</w:t>
      </w:r>
      <w:r>
        <w:rPr>
          <w:rtl/>
        </w:rPr>
        <w:t>س</w:t>
      </w:r>
      <w:r w:rsidR="00431204">
        <w:rPr>
          <w:rFonts w:hint="cs"/>
          <w:rtl/>
        </w:rPr>
        <w:t>ِ</w:t>
      </w:r>
      <w:r>
        <w:rPr>
          <w:rtl/>
        </w:rPr>
        <w:t>روا الأقفال التي جعلوها على أفهامكم وبصائركم، وحر</w:t>
      </w:r>
      <w:r w:rsidR="00431204">
        <w:rPr>
          <w:rFonts w:hint="cs"/>
          <w:rtl/>
        </w:rPr>
        <w:t>ّ</w:t>
      </w:r>
      <w:r>
        <w:rPr>
          <w:rtl/>
        </w:rPr>
        <w:t>روا أنفسكم من</w:t>
      </w:r>
    </w:p>
    <w:p w:rsidR="006F739F" w:rsidRDefault="006F739F" w:rsidP="006F739F">
      <w:pPr>
        <w:pStyle w:val="libLine"/>
      </w:pPr>
      <w:r>
        <w:rPr>
          <w:rtl/>
        </w:rPr>
        <w:t>____________________</w:t>
      </w:r>
    </w:p>
    <w:p w:rsidR="008406C4" w:rsidRDefault="006F739F" w:rsidP="006F739F">
      <w:pPr>
        <w:pStyle w:val="libFootnote0"/>
        <w:rPr>
          <w:rtl/>
        </w:rPr>
      </w:pPr>
      <w:r>
        <w:rPr>
          <w:rtl/>
        </w:rPr>
        <w:t>= الطبراني والبز</w:t>
      </w:r>
      <w:r w:rsidR="00431204">
        <w:rPr>
          <w:rFonts w:hint="cs"/>
          <w:rtl/>
        </w:rPr>
        <w:t>ّ</w:t>
      </w:r>
      <w:r>
        <w:rPr>
          <w:rtl/>
        </w:rPr>
        <w:t>ار عن أبي ذر وسلمان وذكره المتقي الهندي في كنز العمال ج 6 ص 156 وقال: رواه الطبراني عن سلمان وأبي ذر معا</w:t>
      </w:r>
      <w:r w:rsidR="00431204">
        <w:rPr>
          <w:rFonts w:hint="cs"/>
          <w:rtl/>
        </w:rPr>
        <w:t>ً</w:t>
      </w:r>
      <w:r>
        <w:rPr>
          <w:rtl/>
        </w:rPr>
        <w:t>، والبيهقي وابن عدي عن حذيفة.</w:t>
      </w:r>
    </w:p>
    <w:p w:rsidR="008406C4" w:rsidRDefault="006F739F" w:rsidP="00F96587">
      <w:pPr>
        <w:pStyle w:val="libFootnote0"/>
        <w:rPr>
          <w:rtl/>
        </w:rPr>
      </w:pPr>
      <w:r>
        <w:rPr>
          <w:rtl/>
        </w:rPr>
        <w:t>وفي كنز العمال ج 6/405 عن سليمان بن عبدالله عن معاذة العدوية قالت: سمعت عليا</w:t>
      </w:r>
      <w:r w:rsidR="00F96587">
        <w:rPr>
          <w:rFonts w:hint="cs"/>
          <w:rtl/>
        </w:rPr>
        <w:t>ً</w:t>
      </w:r>
      <w:r w:rsidR="00F96587" w:rsidRPr="00F96587">
        <w:rPr>
          <w:rStyle w:val="libAlaemChar"/>
          <w:rtl/>
        </w:rPr>
        <w:t xml:space="preserve"> </w:t>
      </w:r>
      <w:r w:rsidR="00F96587" w:rsidRPr="00F96587">
        <w:rPr>
          <w:rStyle w:val="libFootnoteAlaemChar"/>
          <w:rtl/>
        </w:rPr>
        <w:t>عليه‌السلام</w:t>
      </w:r>
      <w:r>
        <w:rPr>
          <w:rtl/>
        </w:rPr>
        <w:t xml:space="preserve"> وهو يخطب على منبر البصرة يقول: أنا الصد</w:t>
      </w:r>
      <w:r w:rsidR="00F96587">
        <w:rPr>
          <w:rFonts w:hint="cs"/>
          <w:rtl/>
        </w:rPr>
        <w:t>ِّ</w:t>
      </w:r>
      <w:r>
        <w:rPr>
          <w:rtl/>
        </w:rPr>
        <w:t>يق الأكبر آمنت</w:t>
      </w:r>
      <w:r w:rsidR="00F96587">
        <w:rPr>
          <w:rFonts w:hint="cs"/>
          <w:rtl/>
        </w:rPr>
        <w:t>ُ</w:t>
      </w:r>
      <w:r>
        <w:rPr>
          <w:rtl/>
        </w:rPr>
        <w:t xml:space="preserve"> قبل أن</w:t>
      </w:r>
      <w:r w:rsidR="00F96587">
        <w:rPr>
          <w:rFonts w:hint="cs"/>
          <w:rtl/>
        </w:rPr>
        <w:t>ْ</w:t>
      </w:r>
      <w:r>
        <w:rPr>
          <w:rtl/>
        </w:rPr>
        <w:t xml:space="preserve"> يؤمن أبو بكر و أسلمت</w:t>
      </w:r>
      <w:r w:rsidR="00F96587">
        <w:rPr>
          <w:rFonts w:hint="cs"/>
          <w:rtl/>
        </w:rPr>
        <w:t>ُ</w:t>
      </w:r>
      <w:r>
        <w:rPr>
          <w:rtl/>
        </w:rPr>
        <w:t xml:space="preserve"> قبل أن ي</w:t>
      </w:r>
      <w:r w:rsidR="00F96587">
        <w:rPr>
          <w:rFonts w:hint="cs"/>
          <w:rtl/>
        </w:rPr>
        <w:t>ُ</w:t>
      </w:r>
      <w:r>
        <w:rPr>
          <w:rtl/>
        </w:rPr>
        <w:t>سل</w:t>
      </w:r>
      <w:r w:rsidR="00F96587">
        <w:rPr>
          <w:rFonts w:hint="cs"/>
          <w:rtl/>
        </w:rPr>
        <w:t>ِ</w:t>
      </w:r>
      <w:r>
        <w:rPr>
          <w:rtl/>
        </w:rPr>
        <w:t>م. قال: أخرجه محمد بن أي</w:t>
      </w:r>
      <w:r w:rsidR="00F96587">
        <w:rPr>
          <w:rFonts w:hint="cs"/>
          <w:rtl/>
        </w:rPr>
        <w:t>ّ</w:t>
      </w:r>
      <w:r>
        <w:rPr>
          <w:rtl/>
        </w:rPr>
        <w:t>وب الرازي في جزئه والعقيلي.</w:t>
      </w:r>
    </w:p>
    <w:p w:rsidR="008406C4" w:rsidRDefault="006F739F" w:rsidP="006F739F">
      <w:pPr>
        <w:pStyle w:val="libFootnote0"/>
        <w:rPr>
          <w:rtl/>
        </w:rPr>
      </w:pPr>
      <w:r>
        <w:rPr>
          <w:rtl/>
        </w:rPr>
        <w:t>أقول: ونقله الذهبي أيضا</w:t>
      </w:r>
      <w:r w:rsidR="00F96587">
        <w:rPr>
          <w:rFonts w:hint="cs"/>
          <w:rtl/>
        </w:rPr>
        <w:t>ً</w:t>
      </w:r>
      <w:r>
        <w:rPr>
          <w:rtl/>
        </w:rPr>
        <w:t xml:space="preserve"> في</w:t>
      </w:r>
      <w:r w:rsidR="00F96587">
        <w:rPr>
          <w:rtl/>
        </w:rPr>
        <w:t xml:space="preserve"> ميزان ال</w:t>
      </w:r>
      <w:r w:rsidR="00F96587">
        <w:rPr>
          <w:rFonts w:hint="cs"/>
          <w:rtl/>
        </w:rPr>
        <w:t>إ</w:t>
      </w:r>
      <w:r>
        <w:rPr>
          <w:rtl/>
        </w:rPr>
        <w:t>عتدال ج 1 ص 417 مختصرا</w:t>
      </w:r>
      <w:r w:rsidR="00F96587">
        <w:rPr>
          <w:rFonts w:hint="cs"/>
          <w:rtl/>
        </w:rPr>
        <w:t>ً</w:t>
      </w:r>
      <w:r>
        <w:rPr>
          <w:rtl/>
        </w:rPr>
        <w:t xml:space="preserve"> عن كتاب العقيلي عن معاذة العدوية.</w:t>
      </w:r>
    </w:p>
    <w:p w:rsidR="008406C4" w:rsidRDefault="006F739F" w:rsidP="006F739F">
      <w:pPr>
        <w:pStyle w:val="libFootnote0"/>
        <w:rPr>
          <w:rtl/>
        </w:rPr>
      </w:pPr>
      <w:r>
        <w:rPr>
          <w:rtl/>
        </w:rPr>
        <w:t>ونقله المحب الطبري في الرياض النضرة ج 2/157 وقال: خر</w:t>
      </w:r>
      <w:r w:rsidR="00F96587">
        <w:rPr>
          <w:rFonts w:hint="cs"/>
          <w:rtl/>
        </w:rPr>
        <w:t>ّ</w:t>
      </w:r>
      <w:r>
        <w:rPr>
          <w:rtl/>
        </w:rPr>
        <w:t>جه ابن قتيبة في المعارف.</w:t>
      </w:r>
    </w:p>
    <w:p w:rsidR="008406C4" w:rsidRDefault="006F739F" w:rsidP="00F96587">
      <w:pPr>
        <w:pStyle w:val="libFootnote0"/>
        <w:rPr>
          <w:rtl/>
        </w:rPr>
      </w:pPr>
      <w:r>
        <w:rPr>
          <w:rtl/>
        </w:rPr>
        <w:t>وفي كنز العمال أيضا</w:t>
      </w:r>
      <w:r w:rsidR="00F96587">
        <w:rPr>
          <w:rFonts w:hint="cs"/>
          <w:rtl/>
        </w:rPr>
        <w:t>ً</w:t>
      </w:r>
      <w:r>
        <w:rPr>
          <w:rtl/>
        </w:rPr>
        <w:t xml:space="preserve"> ج 6 /406 قال: عن علي </w:t>
      </w:r>
      <w:r w:rsidRPr="00F96587">
        <w:rPr>
          <w:rStyle w:val="libFootnoteAlaemChar"/>
          <w:rtl/>
        </w:rPr>
        <w:t>عليه‌السلام</w:t>
      </w:r>
      <w:r>
        <w:rPr>
          <w:rtl/>
        </w:rPr>
        <w:t xml:space="preserve"> قال: قال رسول الله </w:t>
      </w:r>
      <w:r w:rsidR="00F96587" w:rsidRPr="00F96587">
        <w:rPr>
          <w:rStyle w:val="libFootnoteAlaemChar"/>
          <w:rtl/>
        </w:rPr>
        <w:t>صلى‌الله‌عليه‌وآله</w:t>
      </w:r>
      <w:r>
        <w:rPr>
          <w:rtl/>
        </w:rPr>
        <w:t>: يا علي ليس في القيامة راكب غيرنا و نحن أربعة فقام رجل من الأنصار و قال: فداك أبي و أمي فمن هم؟ قال: أنا على البراق و أخي صالح على ناقته التي ع</w:t>
      </w:r>
      <w:r w:rsidR="0019401D">
        <w:rPr>
          <w:rFonts w:hint="cs"/>
          <w:rtl/>
        </w:rPr>
        <w:t>ُ</w:t>
      </w:r>
      <w:r>
        <w:rPr>
          <w:rtl/>
        </w:rPr>
        <w:t>قرت و عمي حمزة على ناقتي العضباء و أخي علي</w:t>
      </w:r>
      <w:r w:rsidR="0019401D">
        <w:rPr>
          <w:rFonts w:hint="cs"/>
          <w:rtl/>
        </w:rPr>
        <w:t>ٌّ</w:t>
      </w:r>
      <w:r>
        <w:rPr>
          <w:rtl/>
        </w:rPr>
        <w:t xml:space="preserve"> على ناقة من نوق الجنة بيده لواء الحمد ينادي لا إله إل</w:t>
      </w:r>
      <w:r w:rsidR="00F96587">
        <w:rPr>
          <w:rFonts w:hint="cs"/>
          <w:rtl/>
        </w:rPr>
        <w:t>ّ</w:t>
      </w:r>
      <w:r>
        <w:rPr>
          <w:rtl/>
        </w:rPr>
        <w:t>ا الله محمد رسول الله فيقول الآدمي</w:t>
      </w:r>
      <w:r w:rsidR="00F96587">
        <w:rPr>
          <w:rFonts w:hint="cs"/>
          <w:rtl/>
        </w:rPr>
        <w:t>ّ</w:t>
      </w:r>
      <w:r>
        <w:rPr>
          <w:rtl/>
        </w:rPr>
        <w:t>ون ما هذا إل</w:t>
      </w:r>
      <w:r w:rsidR="00F96587">
        <w:rPr>
          <w:rFonts w:hint="cs"/>
          <w:rtl/>
        </w:rPr>
        <w:t>ّ</w:t>
      </w:r>
      <w:r>
        <w:rPr>
          <w:rtl/>
        </w:rPr>
        <w:t>ا م</w:t>
      </w:r>
      <w:r w:rsidR="00F96587">
        <w:rPr>
          <w:rFonts w:hint="cs"/>
          <w:rtl/>
        </w:rPr>
        <w:t>َ</w:t>
      </w:r>
      <w:r>
        <w:rPr>
          <w:rtl/>
        </w:rPr>
        <w:t>لك</w:t>
      </w:r>
      <w:r w:rsidR="00F96587">
        <w:rPr>
          <w:rFonts w:hint="cs"/>
          <w:rtl/>
        </w:rPr>
        <w:t>ٌ</w:t>
      </w:r>
      <w:r>
        <w:rPr>
          <w:rtl/>
        </w:rPr>
        <w:t xml:space="preserve"> مقر</w:t>
      </w:r>
      <w:r w:rsidR="00F96587">
        <w:rPr>
          <w:rFonts w:hint="cs"/>
          <w:rtl/>
        </w:rPr>
        <w:t>ّ</w:t>
      </w:r>
      <w:r>
        <w:rPr>
          <w:rtl/>
        </w:rPr>
        <w:t>ب</w:t>
      </w:r>
      <w:r w:rsidR="00F96587">
        <w:rPr>
          <w:rFonts w:hint="cs"/>
          <w:rtl/>
        </w:rPr>
        <w:t>ٌ</w:t>
      </w:r>
      <w:r>
        <w:rPr>
          <w:rtl/>
        </w:rPr>
        <w:t xml:space="preserve"> أو نبي</w:t>
      </w:r>
      <w:r w:rsidR="00F96587">
        <w:rPr>
          <w:rFonts w:hint="cs"/>
          <w:rtl/>
        </w:rPr>
        <w:t>ٌ</w:t>
      </w:r>
      <w:r>
        <w:rPr>
          <w:rtl/>
        </w:rPr>
        <w:t xml:space="preserve"> مرسل</w:t>
      </w:r>
      <w:r w:rsidR="00F96587">
        <w:rPr>
          <w:rFonts w:hint="cs"/>
          <w:rtl/>
        </w:rPr>
        <w:t>ٌ</w:t>
      </w:r>
      <w:r>
        <w:rPr>
          <w:rtl/>
        </w:rPr>
        <w:t xml:space="preserve"> أو حامل</w:t>
      </w:r>
      <w:r w:rsidR="00F96587">
        <w:rPr>
          <w:rFonts w:hint="cs"/>
          <w:rtl/>
        </w:rPr>
        <w:t>ُ</w:t>
      </w:r>
      <w:r>
        <w:rPr>
          <w:rtl/>
        </w:rPr>
        <w:t xml:space="preserve"> عرش</w:t>
      </w:r>
      <w:r w:rsidR="00F96587">
        <w:rPr>
          <w:rFonts w:hint="cs"/>
          <w:rtl/>
        </w:rPr>
        <w:t>!</w:t>
      </w:r>
      <w:r>
        <w:rPr>
          <w:rtl/>
        </w:rPr>
        <w:t>! فيجيبهم م</w:t>
      </w:r>
      <w:r w:rsidR="00F96587">
        <w:rPr>
          <w:rFonts w:hint="cs"/>
          <w:rtl/>
        </w:rPr>
        <w:t>َ</w:t>
      </w:r>
      <w:r>
        <w:rPr>
          <w:rtl/>
        </w:rPr>
        <w:t>ل</w:t>
      </w:r>
      <w:r w:rsidR="00F96587">
        <w:rPr>
          <w:rFonts w:hint="cs"/>
          <w:rtl/>
        </w:rPr>
        <w:t>َ</w:t>
      </w:r>
      <w:r>
        <w:rPr>
          <w:rtl/>
        </w:rPr>
        <w:t>ك</w:t>
      </w:r>
      <w:r w:rsidR="00F96587">
        <w:rPr>
          <w:rFonts w:hint="cs"/>
          <w:rtl/>
        </w:rPr>
        <w:t>ٌ</w:t>
      </w:r>
      <w:r>
        <w:rPr>
          <w:rtl/>
        </w:rPr>
        <w:t xml:space="preserve"> من بطنان العرش: يا معشر الآدميين: ليس هذا ملكا</w:t>
      </w:r>
      <w:r w:rsidR="00F96587">
        <w:rPr>
          <w:rFonts w:hint="cs"/>
          <w:rtl/>
        </w:rPr>
        <w:t>ً</w:t>
      </w:r>
      <w:r>
        <w:rPr>
          <w:rtl/>
        </w:rPr>
        <w:t xml:space="preserve"> مقر</w:t>
      </w:r>
      <w:r w:rsidR="00F96587">
        <w:rPr>
          <w:rFonts w:hint="cs"/>
          <w:rtl/>
        </w:rPr>
        <w:t>ّ</w:t>
      </w:r>
      <w:r>
        <w:rPr>
          <w:rtl/>
        </w:rPr>
        <w:t>با</w:t>
      </w:r>
      <w:r w:rsidR="00F96587">
        <w:rPr>
          <w:rFonts w:hint="cs"/>
          <w:rtl/>
        </w:rPr>
        <w:t>ً</w:t>
      </w:r>
      <w:r>
        <w:rPr>
          <w:rtl/>
        </w:rPr>
        <w:t xml:space="preserve"> و لا نبي</w:t>
      </w:r>
      <w:r w:rsidR="00F96587">
        <w:rPr>
          <w:rFonts w:hint="cs"/>
          <w:rtl/>
        </w:rPr>
        <w:t>ّ</w:t>
      </w:r>
      <w:r>
        <w:rPr>
          <w:rtl/>
        </w:rPr>
        <w:t>ا</w:t>
      </w:r>
      <w:r w:rsidR="00F96587">
        <w:rPr>
          <w:rFonts w:hint="cs"/>
          <w:rtl/>
        </w:rPr>
        <w:t>ً</w:t>
      </w:r>
      <w:r>
        <w:rPr>
          <w:rtl/>
        </w:rPr>
        <w:t xml:space="preserve"> مرس</w:t>
      </w:r>
      <w:r w:rsidR="00F96587">
        <w:rPr>
          <w:rFonts w:hint="cs"/>
          <w:rtl/>
        </w:rPr>
        <w:t>َ</w:t>
      </w:r>
      <w:r>
        <w:rPr>
          <w:rtl/>
        </w:rPr>
        <w:t>لا</w:t>
      </w:r>
      <w:r w:rsidR="00F96587">
        <w:rPr>
          <w:rFonts w:hint="cs"/>
          <w:rtl/>
        </w:rPr>
        <w:t>ً</w:t>
      </w:r>
      <w:r>
        <w:rPr>
          <w:rtl/>
        </w:rPr>
        <w:t xml:space="preserve"> و لا حامل العرش بل هذا الصد</w:t>
      </w:r>
      <w:r w:rsidR="00F96587">
        <w:rPr>
          <w:rFonts w:hint="cs"/>
          <w:rtl/>
        </w:rPr>
        <w:t>ّ</w:t>
      </w:r>
      <w:r>
        <w:rPr>
          <w:rtl/>
        </w:rPr>
        <w:t>يق الأكبر علي بن أبي طالب.</w:t>
      </w:r>
    </w:p>
    <w:p w:rsidR="006F739F" w:rsidRDefault="006F739F" w:rsidP="00F96587">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قيود وأغلال التقليد من آبائكم وأجدادكم، ثمّ فكروا واعقلوا بقلوب متفتحة، وبعقول متنو</w:t>
      </w:r>
      <w:r w:rsidR="00F96587">
        <w:rPr>
          <w:rFonts w:hint="cs"/>
          <w:rtl/>
        </w:rPr>
        <w:t>ِّ</w:t>
      </w:r>
      <w:r>
        <w:rPr>
          <w:rtl/>
        </w:rPr>
        <w:t>رة، وانظروا هل يحق</w:t>
      </w:r>
      <w:r w:rsidR="00F96587">
        <w:rPr>
          <w:rFonts w:hint="cs"/>
          <w:rtl/>
        </w:rPr>
        <w:t>ّ</w:t>
      </w:r>
      <w:r>
        <w:rPr>
          <w:rtl/>
        </w:rPr>
        <w:t xml:space="preserve"> أن تل</w:t>
      </w:r>
      <w:r w:rsidR="00F96587">
        <w:rPr>
          <w:rFonts w:hint="cs"/>
          <w:rtl/>
        </w:rPr>
        <w:t>َ</w:t>
      </w:r>
      <w:r>
        <w:rPr>
          <w:rtl/>
        </w:rPr>
        <w:t>ق</w:t>
      </w:r>
      <w:r w:rsidR="00F96587">
        <w:rPr>
          <w:rFonts w:hint="cs"/>
          <w:rtl/>
        </w:rPr>
        <w:t>ِّ</w:t>
      </w:r>
      <w:r>
        <w:rPr>
          <w:rtl/>
        </w:rPr>
        <w:t>بوا أحدا</w:t>
      </w:r>
      <w:r w:rsidR="00F96587">
        <w:rPr>
          <w:rFonts w:hint="cs"/>
          <w:rtl/>
        </w:rPr>
        <w:t>ً</w:t>
      </w:r>
      <w:r>
        <w:rPr>
          <w:rtl/>
        </w:rPr>
        <w:t xml:space="preserve"> غير علي بن أبي طالب </w:t>
      </w:r>
      <w:r w:rsidR="00F96587" w:rsidRPr="00201CCF">
        <w:rPr>
          <w:rStyle w:val="libAlaemChar"/>
          <w:rtl/>
        </w:rPr>
        <w:t>عليه‌السلام</w:t>
      </w:r>
      <w:r w:rsidR="00F96587">
        <w:rPr>
          <w:rtl/>
        </w:rPr>
        <w:t xml:space="preserve"> </w:t>
      </w:r>
      <w:r>
        <w:rPr>
          <w:rtl/>
        </w:rPr>
        <w:t>بالصد</w:t>
      </w:r>
      <w:r w:rsidR="00F96587">
        <w:rPr>
          <w:rFonts w:hint="cs"/>
          <w:rtl/>
        </w:rPr>
        <w:t>ّ</w:t>
      </w:r>
      <w:r>
        <w:rPr>
          <w:rtl/>
        </w:rPr>
        <w:t>يق؟!</w:t>
      </w:r>
    </w:p>
    <w:p w:rsidR="008406C4" w:rsidRDefault="006F739F" w:rsidP="006F739F">
      <w:pPr>
        <w:pStyle w:val="libNormal"/>
        <w:rPr>
          <w:rtl/>
        </w:rPr>
      </w:pPr>
      <w:r>
        <w:rPr>
          <w:rtl/>
        </w:rPr>
        <w:t>ليت شعري بأي</w:t>
      </w:r>
      <w:r w:rsidR="00F96587">
        <w:rPr>
          <w:rFonts w:hint="cs"/>
          <w:rtl/>
        </w:rPr>
        <w:t>ّ</w:t>
      </w:r>
      <w:r>
        <w:rPr>
          <w:rtl/>
        </w:rPr>
        <w:t xml:space="preserve"> دليل من القرآن الحكيم لق</w:t>
      </w:r>
      <w:r w:rsidR="00F96587">
        <w:rPr>
          <w:rFonts w:hint="cs"/>
          <w:rtl/>
        </w:rPr>
        <w:t>ّ</w:t>
      </w:r>
      <w:r>
        <w:rPr>
          <w:rtl/>
        </w:rPr>
        <w:t>بتم أبا بكر بالصد</w:t>
      </w:r>
      <w:r w:rsidR="00F96587">
        <w:rPr>
          <w:rFonts w:hint="cs"/>
          <w:rtl/>
        </w:rPr>
        <w:t>ّ</w:t>
      </w:r>
      <w:r>
        <w:rPr>
          <w:rtl/>
        </w:rPr>
        <w:t>يق، بعد أن</w:t>
      </w:r>
      <w:r w:rsidR="00F96587">
        <w:rPr>
          <w:rFonts w:hint="cs"/>
          <w:rtl/>
        </w:rPr>
        <w:t>ْ</w:t>
      </w:r>
      <w:r>
        <w:rPr>
          <w:rtl/>
        </w:rPr>
        <w:t xml:space="preserve"> ك</w:t>
      </w:r>
      <w:r w:rsidR="00F96587">
        <w:rPr>
          <w:rFonts w:hint="cs"/>
          <w:rtl/>
        </w:rPr>
        <w:t>َ</w:t>
      </w:r>
      <w:r>
        <w:rPr>
          <w:rtl/>
        </w:rPr>
        <w:t>ذ</w:t>
      </w:r>
      <w:r w:rsidR="00F96587">
        <w:rPr>
          <w:rFonts w:hint="cs"/>
          <w:rtl/>
        </w:rPr>
        <w:t>َّ</w:t>
      </w:r>
      <w:r>
        <w:rPr>
          <w:rtl/>
        </w:rPr>
        <w:t>ب أفضل الصديقين، ور</w:t>
      </w:r>
      <w:r w:rsidR="00F96587">
        <w:rPr>
          <w:rFonts w:hint="cs"/>
          <w:rtl/>
        </w:rPr>
        <w:t>َ</w:t>
      </w:r>
      <w:r>
        <w:rPr>
          <w:rtl/>
        </w:rPr>
        <w:t>د</w:t>
      </w:r>
      <w:r w:rsidR="00F96587">
        <w:rPr>
          <w:rFonts w:hint="cs"/>
          <w:rtl/>
        </w:rPr>
        <w:t>َّ</w:t>
      </w:r>
      <w:r>
        <w:rPr>
          <w:rtl/>
        </w:rPr>
        <w:t xml:space="preserve"> شهادة الصد</w:t>
      </w:r>
      <w:r w:rsidR="00F96587">
        <w:rPr>
          <w:rFonts w:hint="cs"/>
          <w:rtl/>
        </w:rPr>
        <w:t>ّ</w:t>
      </w:r>
      <w:r>
        <w:rPr>
          <w:rtl/>
        </w:rPr>
        <w:t>يق الأكبر في حق الصد</w:t>
      </w:r>
      <w:r w:rsidR="00F96587">
        <w:rPr>
          <w:rFonts w:hint="cs"/>
          <w:rtl/>
        </w:rPr>
        <w:t>ّ</w:t>
      </w:r>
      <w:r>
        <w:rPr>
          <w:rtl/>
        </w:rPr>
        <w:t xml:space="preserve">يقة الطاهرة فاطمة </w:t>
      </w:r>
      <w:r w:rsidRPr="00201CCF">
        <w:rPr>
          <w:rStyle w:val="libAlaemChar"/>
          <w:rtl/>
        </w:rPr>
        <w:t>عليه‌السلام</w:t>
      </w:r>
      <w:r>
        <w:rPr>
          <w:rtl/>
        </w:rPr>
        <w:t>؟!</w:t>
      </w:r>
    </w:p>
    <w:p w:rsidR="008406C4" w:rsidRDefault="006F739F" w:rsidP="006F739F">
      <w:pPr>
        <w:pStyle w:val="libNormal"/>
        <w:rPr>
          <w:rtl/>
        </w:rPr>
      </w:pPr>
      <w:r>
        <w:rPr>
          <w:rtl/>
        </w:rPr>
        <w:t>وبأي</w:t>
      </w:r>
      <w:r w:rsidR="00F96587">
        <w:rPr>
          <w:rFonts w:hint="cs"/>
          <w:rtl/>
        </w:rPr>
        <w:t>ّ</w:t>
      </w:r>
      <w:r>
        <w:rPr>
          <w:rtl/>
        </w:rPr>
        <w:t xml:space="preserve"> دليل</w:t>
      </w:r>
      <w:r w:rsidR="00F96587">
        <w:rPr>
          <w:rFonts w:hint="cs"/>
          <w:rtl/>
        </w:rPr>
        <w:t>ِ</w:t>
      </w:r>
      <w:r>
        <w:rPr>
          <w:rtl/>
        </w:rPr>
        <w:t xml:space="preserve"> لق</w:t>
      </w:r>
      <w:r w:rsidR="00F96587">
        <w:rPr>
          <w:rFonts w:hint="cs"/>
          <w:rtl/>
        </w:rPr>
        <w:t>ّ</w:t>
      </w:r>
      <w:r>
        <w:rPr>
          <w:rtl/>
        </w:rPr>
        <w:t>بتم الذي م</w:t>
      </w:r>
      <w:r w:rsidR="00F96587">
        <w:rPr>
          <w:rFonts w:hint="cs"/>
          <w:rtl/>
        </w:rPr>
        <w:t>َ</w:t>
      </w:r>
      <w:r>
        <w:rPr>
          <w:rtl/>
        </w:rPr>
        <w:t xml:space="preserve">الأ أبا بكر وسانده على غصب حق الزهراء </w:t>
      </w:r>
      <w:r w:rsidRPr="00201CCF">
        <w:rPr>
          <w:rStyle w:val="libAlaemChar"/>
          <w:rtl/>
        </w:rPr>
        <w:t>عليه‌السلام</w:t>
      </w:r>
      <w:r>
        <w:rPr>
          <w:rtl/>
        </w:rPr>
        <w:t>، وأطلقتم عليه لقب الفاروق؟!</w:t>
      </w:r>
    </w:p>
    <w:p w:rsidR="008406C4" w:rsidRDefault="006F739F" w:rsidP="00827B4B">
      <w:pPr>
        <w:pStyle w:val="libNormal"/>
        <w:rPr>
          <w:rtl/>
        </w:rPr>
      </w:pPr>
      <w:r w:rsidRPr="00851423">
        <w:rPr>
          <w:rStyle w:val="libAlaemChar"/>
          <w:rtl/>
        </w:rPr>
        <w:t>(</w:t>
      </w:r>
      <w:r w:rsidR="00827B4B" w:rsidRPr="00827B4B">
        <w:rPr>
          <w:rStyle w:val="libAieChar"/>
          <w:rFonts w:hint="eastAsia"/>
          <w:rtl/>
        </w:rPr>
        <w:t>إِنْ</w:t>
      </w:r>
      <w:r w:rsidR="00827B4B" w:rsidRPr="00827B4B">
        <w:rPr>
          <w:rStyle w:val="libAieChar"/>
          <w:rtl/>
        </w:rPr>
        <w:t xml:space="preserve"> هِيَ إِلاَّ أَسْمَاءٌ سَمَّيْتُمُوهَا أَنْتُمْ وَ آبَاؤُکُمْ مَا أَنْزَلَ </w:t>
      </w:r>
      <w:r w:rsidR="0041446A">
        <w:rPr>
          <w:rStyle w:val="libAieChar"/>
          <w:rtl/>
        </w:rPr>
        <w:t>الله</w:t>
      </w:r>
      <w:r w:rsidR="00827B4B" w:rsidRPr="00827B4B">
        <w:rPr>
          <w:rStyle w:val="libAieChar"/>
          <w:rtl/>
        </w:rPr>
        <w:t xml:space="preserve"> بِهَا مِنْ سُلْطَانٍ</w:t>
      </w:r>
      <w:r w:rsidRPr="00851423">
        <w:rPr>
          <w:rStyle w:val="libAlaemChar"/>
          <w:rtl/>
        </w:rPr>
        <w:t>)</w:t>
      </w:r>
      <w:r w:rsidRPr="000C15B5">
        <w:rPr>
          <w:rStyle w:val="libFootnotenumChar"/>
          <w:rtl/>
        </w:rPr>
        <w:t>(1)</w:t>
      </w:r>
      <w:r w:rsidRPr="000C15B5">
        <w:rPr>
          <w:rtl/>
        </w:rPr>
        <w:t>.</w:t>
      </w:r>
    </w:p>
    <w:p w:rsidR="008406C4" w:rsidRDefault="006F739F" w:rsidP="00827B4B">
      <w:pPr>
        <w:pStyle w:val="Heading2Center"/>
        <w:rPr>
          <w:rtl/>
        </w:rPr>
      </w:pPr>
      <w:bookmarkStart w:id="457" w:name="_Toc531284113"/>
      <w:bookmarkStart w:id="458" w:name="_Toc531286974"/>
      <w:r>
        <w:rPr>
          <w:rtl/>
        </w:rPr>
        <w:t>علي</w:t>
      </w:r>
      <w:r w:rsidR="00827B4B">
        <w:rPr>
          <w:rFonts w:hint="cs"/>
          <w:rtl/>
        </w:rPr>
        <w:t>ٌ</w:t>
      </w:r>
      <w:r>
        <w:rPr>
          <w:rtl/>
        </w:rPr>
        <w:t xml:space="preserve"> </w:t>
      </w:r>
      <w:r w:rsidRPr="00201CCF">
        <w:rPr>
          <w:rStyle w:val="libAlaemChar"/>
          <w:rtl/>
        </w:rPr>
        <w:t>عليه‌السلام</w:t>
      </w:r>
      <w:r>
        <w:rPr>
          <w:rtl/>
        </w:rPr>
        <w:t xml:space="preserve"> مدار الحق والقرآن معه</w:t>
      </w:r>
      <w:bookmarkEnd w:id="457"/>
      <w:bookmarkEnd w:id="458"/>
    </w:p>
    <w:p w:rsidR="006F739F" w:rsidRDefault="006F739F" w:rsidP="006F739F">
      <w:pPr>
        <w:pStyle w:val="libNormal"/>
      </w:pPr>
      <w:r>
        <w:rPr>
          <w:rtl/>
        </w:rPr>
        <w:t xml:space="preserve">أما قال رسول الله </w:t>
      </w:r>
      <w:r w:rsidRPr="00201CCF">
        <w:rPr>
          <w:rStyle w:val="libAlaemChar"/>
          <w:rtl/>
        </w:rPr>
        <w:t>صلى‌الله‌عليه‌وآله</w:t>
      </w:r>
      <w:r>
        <w:rPr>
          <w:rtl/>
        </w:rPr>
        <w:t>: علي</w:t>
      </w:r>
      <w:r w:rsidR="00827B4B">
        <w:rPr>
          <w:rFonts w:hint="cs"/>
          <w:rtl/>
        </w:rPr>
        <w:t>ٌ</w:t>
      </w:r>
      <w:r>
        <w:rPr>
          <w:rtl/>
        </w:rPr>
        <w:t xml:space="preserve"> مع الحق والحق معه، وعلي</w:t>
      </w:r>
      <w:r w:rsidR="00827B4B">
        <w:rPr>
          <w:rFonts w:hint="cs"/>
          <w:rtl/>
        </w:rPr>
        <w:t>ٌّ</w:t>
      </w:r>
      <w:r>
        <w:rPr>
          <w:rtl/>
        </w:rPr>
        <w:t xml:space="preserve"> مع القرآن والقرآن معه؟</w:t>
      </w:r>
    </w:p>
    <w:p w:rsidR="008406C4" w:rsidRDefault="006F739F" w:rsidP="006F739F">
      <w:pPr>
        <w:pStyle w:val="libNormal"/>
        <w:rPr>
          <w:rtl/>
        </w:rPr>
      </w:pPr>
      <w:r>
        <w:rPr>
          <w:rtl/>
        </w:rPr>
        <w:t>هل من المعقول أن</w:t>
      </w:r>
      <w:r w:rsidR="00827B4B">
        <w:rPr>
          <w:rFonts w:hint="cs"/>
          <w:rtl/>
        </w:rPr>
        <w:t>ّ</w:t>
      </w:r>
      <w:r>
        <w:rPr>
          <w:rtl/>
        </w:rPr>
        <w:t xml:space="preserve"> من كان مع الحق ومع القرآن وهما لا يفارقانه، يكون كاذبا</w:t>
      </w:r>
      <w:r w:rsidR="00827B4B">
        <w:rPr>
          <w:rFonts w:hint="cs"/>
          <w:rtl/>
        </w:rPr>
        <w:t>ً</w:t>
      </w:r>
      <w:r>
        <w:rPr>
          <w:rtl/>
        </w:rPr>
        <w:t>؟! أو يشهد باطلا</w:t>
      </w:r>
      <w:r w:rsidR="00827B4B">
        <w:rPr>
          <w:rFonts w:hint="cs"/>
          <w:rtl/>
        </w:rPr>
        <w:t>ً</w:t>
      </w:r>
      <w:r>
        <w:rPr>
          <w:rtl/>
        </w:rPr>
        <w:t>؟!</w:t>
      </w:r>
    </w:p>
    <w:p w:rsidR="006F739F" w:rsidRDefault="006F739F" w:rsidP="006F739F">
      <w:pPr>
        <w:pStyle w:val="libNormal"/>
      </w:pPr>
      <w:r w:rsidRPr="00537012">
        <w:rPr>
          <w:rStyle w:val="libBold2Char"/>
          <w:rtl/>
        </w:rPr>
        <w:t>النو</w:t>
      </w:r>
      <w:r w:rsidR="00827B4B" w:rsidRPr="00537012">
        <w:rPr>
          <w:rStyle w:val="libBold2Char"/>
          <w:rFonts w:hint="cs"/>
          <w:rtl/>
        </w:rPr>
        <w:t>ّ</w:t>
      </w:r>
      <w:r w:rsidRPr="00537012">
        <w:rPr>
          <w:rStyle w:val="libBold2Char"/>
          <w:rtl/>
        </w:rPr>
        <w:t>اب:</w:t>
      </w:r>
      <w:r>
        <w:rPr>
          <w:rtl/>
        </w:rPr>
        <w:t xml:space="preserve"> إن</w:t>
      </w:r>
      <w:r w:rsidR="00827B4B">
        <w:rPr>
          <w:rFonts w:hint="cs"/>
          <w:rtl/>
        </w:rPr>
        <w:t>ّ</w:t>
      </w:r>
      <w:r>
        <w:rPr>
          <w:rtl/>
        </w:rPr>
        <w:t>ني كثيرا</w:t>
      </w:r>
      <w:r w:rsidR="00827B4B">
        <w:rPr>
          <w:rFonts w:hint="cs"/>
          <w:rtl/>
        </w:rPr>
        <w:t>ً</w:t>
      </w:r>
      <w:r>
        <w:rPr>
          <w:rtl/>
        </w:rPr>
        <w:t xml:space="preserve"> أجالس علماءنا وأستم</w:t>
      </w:r>
      <w:r w:rsidR="00827B4B">
        <w:rPr>
          <w:rFonts w:hint="cs"/>
          <w:rtl/>
        </w:rPr>
        <w:t>ِ</w:t>
      </w:r>
      <w:r>
        <w:rPr>
          <w:rtl/>
        </w:rPr>
        <w:t>ع</w:t>
      </w:r>
      <w:r w:rsidR="00827B4B">
        <w:rPr>
          <w:rFonts w:hint="cs"/>
          <w:rtl/>
        </w:rPr>
        <w:t>ُ</w:t>
      </w:r>
      <w:r>
        <w:rPr>
          <w:rtl/>
        </w:rPr>
        <w:t xml:space="preserve"> إلى حديثهم، ولا أغيب عن خطب الجمعة أب</w:t>
      </w:r>
      <w:r w:rsidR="00827B4B">
        <w:rPr>
          <w:rFonts w:hint="cs"/>
          <w:rtl/>
        </w:rPr>
        <w:t>َ</w:t>
      </w:r>
      <w:r>
        <w:rPr>
          <w:rtl/>
        </w:rPr>
        <w:t>دا</w:t>
      </w:r>
      <w:r w:rsidR="00827B4B">
        <w:rPr>
          <w:rFonts w:hint="cs"/>
          <w:rtl/>
        </w:rPr>
        <w:t>ً</w:t>
      </w:r>
      <w:r>
        <w:rPr>
          <w:rtl/>
        </w:rPr>
        <w:t>، ولكن</w:t>
      </w:r>
      <w:r w:rsidR="00827B4B">
        <w:rPr>
          <w:rFonts w:hint="cs"/>
          <w:rtl/>
        </w:rPr>
        <w:t>ّ</w:t>
      </w:r>
      <w:r>
        <w:rPr>
          <w:rtl/>
        </w:rPr>
        <w:t>ي ما سمعت</w:t>
      </w:r>
      <w:r w:rsidR="00827B4B">
        <w:rPr>
          <w:rFonts w:hint="cs"/>
          <w:rtl/>
        </w:rPr>
        <w:t>ُ</w:t>
      </w:r>
      <w:r>
        <w:rPr>
          <w:rtl/>
        </w:rPr>
        <w:t xml:space="preserve"> منهم هذين الحد</w:t>
      </w:r>
      <w:r w:rsidR="00827B4B">
        <w:rPr>
          <w:rFonts w:hint="cs"/>
          <w:rtl/>
        </w:rPr>
        <w:t>ّ</w:t>
      </w:r>
      <w:r>
        <w:rPr>
          <w:rtl/>
        </w:rPr>
        <w:t>يثين، فهل نقلهما علماؤنا الأعلام ومحد</w:t>
      </w:r>
      <w:r w:rsidR="00827B4B">
        <w:rPr>
          <w:rFonts w:hint="cs"/>
          <w:rtl/>
        </w:rPr>
        <w:t>ّ</w:t>
      </w:r>
      <w:r>
        <w:rPr>
          <w:rtl/>
        </w:rPr>
        <w:t>ثونا الكرام في كتبهم؟</w:t>
      </w:r>
    </w:p>
    <w:p w:rsidR="008406C4" w:rsidRDefault="006F739F" w:rsidP="006F739F">
      <w:pPr>
        <w:pStyle w:val="libNormal"/>
        <w:rPr>
          <w:rtl/>
        </w:rPr>
      </w:pPr>
      <w:r w:rsidRPr="00537012">
        <w:rPr>
          <w:rStyle w:val="libBold2Char"/>
          <w:rtl/>
        </w:rPr>
        <w:t>قلت:</w:t>
      </w:r>
      <w:r>
        <w:rPr>
          <w:rtl/>
        </w:rPr>
        <w:t xml:space="preserve"> نعم نقلها كثير</w:t>
      </w:r>
      <w:r w:rsidR="00827B4B">
        <w:rPr>
          <w:rFonts w:hint="cs"/>
          <w:rtl/>
        </w:rPr>
        <w:t>ٌ</w:t>
      </w:r>
      <w:r>
        <w:rPr>
          <w:rtl/>
        </w:rPr>
        <w:t xml:space="preserve"> من أعلامكم، وقد أعلنت</w:t>
      </w:r>
      <w:r w:rsidR="00827B4B">
        <w:rPr>
          <w:rFonts w:hint="cs"/>
          <w:rtl/>
        </w:rPr>
        <w:t>ُ</w:t>
      </w:r>
      <w:r>
        <w:rPr>
          <w:rtl/>
        </w:rPr>
        <w:t xml:space="preserve"> كرارا</w:t>
      </w:r>
      <w:r w:rsidR="00827B4B">
        <w:rPr>
          <w:rFonts w:hint="cs"/>
          <w:rtl/>
        </w:rPr>
        <w:t>ً</w:t>
      </w:r>
      <w:r>
        <w:rPr>
          <w:rtl/>
        </w:rPr>
        <w:t xml:space="preserve"> بأن</w:t>
      </w:r>
      <w:r w:rsidR="00827B4B">
        <w:rPr>
          <w:rFonts w:hint="cs"/>
          <w:rtl/>
        </w:rPr>
        <w:t>ّ</w:t>
      </w:r>
      <w:r>
        <w:rPr>
          <w:rtl/>
        </w:rPr>
        <w:t>ي لا أنقل</w:t>
      </w:r>
      <w:r w:rsidR="00827B4B">
        <w:rPr>
          <w:rFonts w:hint="cs"/>
          <w:rtl/>
        </w:rPr>
        <w:t>ُ</w:t>
      </w:r>
      <w:r>
        <w:rPr>
          <w:rtl/>
        </w:rPr>
        <w:t xml:space="preserve"> لكم حديثا</w:t>
      </w:r>
      <w:r w:rsidR="00827B4B">
        <w:rPr>
          <w:rFonts w:hint="cs"/>
          <w:rtl/>
        </w:rPr>
        <w:t>ً</w:t>
      </w:r>
      <w:r>
        <w:rPr>
          <w:rtl/>
        </w:rPr>
        <w:t xml:space="preserve"> انفرد بنقله علماء الشيعة، بل كل</w:t>
      </w:r>
      <w:r w:rsidR="00827B4B">
        <w:rPr>
          <w:rFonts w:hint="cs"/>
          <w:rtl/>
        </w:rPr>
        <w:t>ّ</w:t>
      </w:r>
      <w:r>
        <w:rPr>
          <w:rtl/>
        </w:rPr>
        <w:t xml:space="preserve"> ما أذكره في هذه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23.</w:t>
      </w:r>
    </w:p>
    <w:p w:rsidR="006F739F" w:rsidRDefault="006F739F" w:rsidP="00D96FAA">
      <w:pPr>
        <w:pStyle w:val="libNormal"/>
        <w:rPr>
          <w:rtl/>
        </w:rPr>
      </w:pPr>
      <w:r>
        <w:rPr>
          <w:rtl/>
        </w:rPr>
        <w:br w:type="page"/>
      </w:r>
    </w:p>
    <w:p w:rsidR="008406C4" w:rsidRDefault="006F739F" w:rsidP="00827B4B">
      <w:pPr>
        <w:pStyle w:val="libNormal0"/>
        <w:rPr>
          <w:rtl/>
        </w:rPr>
      </w:pPr>
      <w:r>
        <w:rPr>
          <w:rtl/>
        </w:rPr>
        <w:lastRenderedPageBreak/>
        <w:t xml:space="preserve">المناقشات منقول من مصادر علمائكم وكتب أعلامكم،حتى يصدق عليه </w:t>
      </w:r>
      <w:r w:rsidR="00827B4B">
        <w:rPr>
          <w:rFonts w:hint="cs"/>
          <w:rtl/>
        </w:rPr>
        <w:t>إ</w:t>
      </w:r>
      <w:r>
        <w:rPr>
          <w:rtl/>
        </w:rPr>
        <w:t>سم الاحتجاج ويكون أوقع في نفوسكم وأرضى لقلوبكم وألزم لكم. وأذكر لك بعض المصادر المقبولة</w:t>
      </w:r>
      <w:r w:rsidR="00827B4B">
        <w:rPr>
          <w:rFonts w:hint="cs"/>
          <w:rtl/>
        </w:rPr>
        <w:t>َ</w:t>
      </w:r>
      <w:r>
        <w:rPr>
          <w:rtl/>
        </w:rPr>
        <w:t xml:space="preserve"> لديكم حول الحديثين الشريفين، وهي كثيرة منها:</w:t>
      </w:r>
    </w:p>
    <w:p w:rsidR="008406C4" w:rsidRDefault="006F739F" w:rsidP="0019401D">
      <w:pPr>
        <w:pStyle w:val="libNormal"/>
        <w:rPr>
          <w:rtl/>
        </w:rPr>
      </w:pPr>
      <w:r>
        <w:rPr>
          <w:rtl/>
        </w:rPr>
        <w:t>في تاريخ بغداد: ج 4 / 321 ذكر الخطيب البغدادي، والحافظ ابن مردويه في المناقب، والديلمي في الفردوس، والمتقي الهندي في كنز العمال: ج 6 / 153، والحاكم النيسابوري في المستدرك: ج 3 / 124، وأحمد بن حنبل في المسند، والطبراني في الأوسط والخطيب الخوارزمي في المناقب، والفخر الرازي في تفسيره: ج 1 / 111، وابن حجر المكي في الجامع الصغير: ج 2/74 و 75 و 140، وفي الصواعق المحرقة / الفصل الثاني / من الباب التاسع / الحديث الحادي والعشرين من الأربعين حديثا</w:t>
      </w:r>
      <w:r w:rsidR="00827B4B">
        <w:rPr>
          <w:rFonts w:hint="cs"/>
          <w:rtl/>
        </w:rPr>
        <w:t>ً</w:t>
      </w:r>
      <w:r>
        <w:rPr>
          <w:rtl/>
        </w:rPr>
        <w:t xml:space="preserve"> التي نقلها في فضل الإمام علي </w:t>
      </w:r>
      <w:r w:rsidR="0019401D" w:rsidRPr="00201CCF">
        <w:rPr>
          <w:rStyle w:val="libAlaemChar"/>
          <w:rtl/>
        </w:rPr>
        <w:t>عليه‌السلام</w:t>
      </w:r>
      <w:r w:rsidR="0019401D">
        <w:rPr>
          <w:rtl/>
        </w:rPr>
        <w:t xml:space="preserve"> </w:t>
      </w:r>
      <w:r>
        <w:rPr>
          <w:rtl/>
        </w:rPr>
        <w:t>، ونقل</w:t>
      </w:r>
      <w:r w:rsidR="00827B4B">
        <w:rPr>
          <w:rFonts w:hint="cs"/>
          <w:rtl/>
        </w:rPr>
        <w:t>َ</w:t>
      </w:r>
      <w:r>
        <w:rPr>
          <w:rtl/>
        </w:rPr>
        <w:t xml:space="preserve"> الشيخ سليمان الحنفي القندوزي في ينابيع المود</w:t>
      </w:r>
      <w:r w:rsidR="00821B24">
        <w:rPr>
          <w:rFonts w:hint="cs"/>
          <w:rtl/>
        </w:rPr>
        <w:t>ّ</w:t>
      </w:r>
      <w:r>
        <w:rPr>
          <w:rtl/>
        </w:rPr>
        <w:t>ة / الباب 65 / 185 / ط. إسلامبول ن</w:t>
      </w:r>
      <w:r w:rsidR="00821B24">
        <w:rPr>
          <w:rFonts w:hint="cs"/>
          <w:rtl/>
        </w:rPr>
        <w:t>َ</w:t>
      </w:r>
      <w:r>
        <w:rPr>
          <w:rtl/>
        </w:rPr>
        <w:t>ق</w:t>
      </w:r>
      <w:r w:rsidR="00821B24">
        <w:rPr>
          <w:rFonts w:hint="cs"/>
          <w:rtl/>
        </w:rPr>
        <w:t>َ</w:t>
      </w:r>
      <w:r>
        <w:rPr>
          <w:rtl/>
        </w:rPr>
        <w:t>ل</w:t>
      </w:r>
      <w:r w:rsidR="00821B24">
        <w:rPr>
          <w:rFonts w:hint="cs"/>
          <w:rtl/>
        </w:rPr>
        <w:t>َ</w:t>
      </w:r>
      <w:r>
        <w:rPr>
          <w:rtl/>
        </w:rPr>
        <w:t xml:space="preserve"> عن الجامع الصغير لجلال الدين السيوطي، ونقل أيضا</w:t>
      </w:r>
      <w:r w:rsidR="00821B24">
        <w:rPr>
          <w:rFonts w:hint="cs"/>
          <w:rtl/>
        </w:rPr>
        <w:t>ً</w:t>
      </w:r>
      <w:r>
        <w:rPr>
          <w:rtl/>
        </w:rPr>
        <w:t xml:space="preserve"> في الباب العشرين عن جمع الفوائد والأوسط والصغير للطبراني، ونقل الحمويني في الفرائد وعن ربيع الأبرار للزمخشري عن ابن عباس وعن أم سلمة.</w:t>
      </w:r>
    </w:p>
    <w:p w:rsidR="008406C4" w:rsidRDefault="006F739F" w:rsidP="006F739F">
      <w:pPr>
        <w:pStyle w:val="libNormal"/>
        <w:rPr>
          <w:rtl/>
        </w:rPr>
      </w:pPr>
      <w:r>
        <w:rPr>
          <w:rtl/>
        </w:rPr>
        <w:t>والسيوطي في تاريخ الخلفاء / 116 والمناوي في فيض القدير: ج 4 / 356 عن ابن عباس أو أم سلمة.</w:t>
      </w:r>
    </w:p>
    <w:p w:rsidR="008406C4" w:rsidRDefault="006F739F" w:rsidP="006F739F">
      <w:pPr>
        <w:pStyle w:val="libNormal"/>
        <w:rPr>
          <w:rtl/>
        </w:rPr>
      </w:pPr>
      <w:r>
        <w:rPr>
          <w:rtl/>
        </w:rPr>
        <w:t xml:space="preserve">وفي مجمع الزوائد ج 9 / 134، وج 7 / 236، والشبلنجي في نور الأبصار: ص 72 رووا عن أم سلمة، وبعضهم عن ابن عباس عن رسول الله </w:t>
      </w:r>
      <w:r w:rsidRPr="00201CCF">
        <w:rPr>
          <w:rStyle w:val="libAlaemChar"/>
          <w:rtl/>
        </w:rPr>
        <w:t>صلى‌الله‌عليه‌وآله</w:t>
      </w:r>
      <w:r>
        <w:rPr>
          <w:rtl/>
        </w:rPr>
        <w:t xml:space="preserve"> أن</w:t>
      </w:r>
      <w:r w:rsidR="00821B24">
        <w:rPr>
          <w:rFonts w:hint="cs"/>
          <w:rtl/>
        </w:rPr>
        <w:t>ّ</w:t>
      </w:r>
      <w:r>
        <w:rPr>
          <w:rtl/>
        </w:rPr>
        <w:t>ه قال: علي</w:t>
      </w:r>
      <w:r w:rsidR="00821B24">
        <w:rPr>
          <w:rFonts w:hint="cs"/>
          <w:rtl/>
        </w:rPr>
        <w:t>ٌ</w:t>
      </w:r>
      <w:r>
        <w:rPr>
          <w:rtl/>
        </w:rPr>
        <w:t xml:space="preserve"> مع القرآن والقرآن مع علي</w:t>
      </w:r>
      <w:r w:rsidR="00821B24">
        <w:rPr>
          <w:rFonts w:hint="cs"/>
          <w:rtl/>
        </w:rPr>
        <w:t>ّ</w:t>
      </w:r>
      <w:r>
        <w:rPr>
          <w:rtl/>
        </w:rPr>
        <w:t>، لا يفترقان</w:t>
      </w:r>
    </w:p>
    <w:p w:rsidR="006F739F" w:rsidRDefault="006F739F" w:rsidP="00D96FAA">
      <w:pPr>
        <w:pStyle w:val="libNormal"/>
      </w:pPr>
      <w:r>
        <w:rPr>
          <w:rtl/>
        </w:rPr>
        <w:br w:type="page"/>
      </w:r>
    </w:p>
    <w:p w:rsidR="008406C4" w:rsidRDefault="006F739F" w:rsidP="00821B24">
      <w:pPr>
        <w:pStyle w:val="libNormal0"/>
        <w:rPr>
          <w:rtl/>
        </w:rPr>
      </w:pPr>
      <w:r>
        <w:rPr>
          <w:rtl/>
        </w:rPr>
        <w:lastRenderedPageBreak/>
        <w:t>حتى ي</w:t>
      </w:r>
      <w:r w:rsidR="00821B24">
        <w:rPr>
          <w:rFonts w:hint="cs"/>
          <w:rtl/>
        </w:rPr>
        <w:t>َ</w:t>
      </w:r>
      <w:r>
        <w:rPr>
          <w:rtl/>
        </w:rPr>
        <w:t>ر</w:t>
      </w:r>
      <w:r w:rsidR="00821B24">
        <w:rPr>
          <w:rFonts w:hint="cs"/>
          <w:rtl/>
        </w:rPr>
        <w:t>ِ</w:t>
      </w:r>
      <w:r>
        <w:rPr>
          <w:rtl/>
        </w:rPr>
        <w:t>دا ع</w:t>
      </w:r>
      <w:r w:rsidR="00821B24">
        <w:rPr>
          <w:rFonts w:hint="cs"/>
          <w:rtl/>
        </w:rPr>
        <w:t>َ</w:t>
      </w:r>
      <w:r>
        <w:rPr>
          <w:rtl/>
        </w:rPr>
        <w:t>ل</w:t>
      </w:r>
      <w:r w:rsidR="00821B24">
        <w:rPr>
          <w:rFonts w:hint="cs"/>
          <w:rtl/>
        </w:rPr>
        <w:t>ّ</w:t>
      </w:r>
      <w:r>
        <w:rPr>
          <w:rtl/>
        </w:rPr>
        <w:t>يَّ الحوض.</w:t>
      </w:r>
    </w:p>
    <w:p w:rsidR="008406C4" w:rsidRDefault="006F739F" w:rsidP="006F739F">
      <w:pPr>
        <w:pStyle w:val="libNormal"/>
        <w:rPr>
          <w:rtl/>
        </w:rPr>
      </w:pPr>
      <w:r>
        <w:rPr>
          <w:rtl/>
        </w:rPr>
        <w:t>ونقل ابن حجر في الصواعق أيضا</w:t>
      </w:r>
      <w:r w:rsidR="00821B24">
        <w:rPr>
          <w:rFonts w:hint="cs"/>
          <w:rtl/>
        </w:rPr>
        <w:t>ً</w:t>
      </w:r>
      <w:r>
        <w:rPr>
          <w:rtl/>
        </w:rPr>
        <w:t xml:space="preserve"> في أواخر الفصل الثاني من الباب التاسع</w:t>
      </w:r>
      <w:r w:rsidRPr="000B0BDE">
        <w:rPr>
          <w:rStyle w:val="libFootnotenumChar"/>
          <w:rtl/>
        </w:rPr>
        <w:t>(1)</w:t>
      </w:r>
      <w:r>
        <w:rPr>
          <w:rtl/>
        </w:rPr>
        <w:t>.</w:t>
      </w:r>
    </w:p>
    <w:p w:rsidR="008406C4" w:rsidRDefault="006F739F" w:rsidP="0019401D">
      <w:pPr>
        <w:pStyle w:val="libNormal"/>
        <w:rPr>
          <w:rtl/>
        </w:rPr>
      </w:pPr>
      <w:r>
        <w:rPr>
          <w:rtl/>
        </w:rPr>
        <w:t xml:space="preserve">قال: وفي رواية أنه </w:t>
      </w:r>
      <w:r w:rsidR="0019401D" w:rsidRPr="0019401D">
        <w:rPr>
          <w:rStyle w:val="libAlaemChar"/>
          <w:rFonts w:eastAsiaTheme="minorHAnsi"/>
          <w:rtl/>
        </w:rPr>
        <w:t>صلى‌الله‌عليه‌وآله‌وسلم</w:t>
      </w:r>
      <w:r>
        <w:rPr>
          <w:rtl/>
        </w:rPr>
        <w:t xml:space="preserve"> قال في مرض موته:</w:t>
      </w:r>
    </w:p>
    <w:p w:rsidR="008406C4" w:rsidRDefault="006F739F" w:rsidP="006F739F">
      <w:pPr>
        <w:pStyle w:val="libNormal"/>
        <w:rPr>
          <w:rtl/>
        </w:rPr>
      </w:pPr>
      <w:r>
        <w:rPr>
          <w:rtl/>
        </w:rPr>
        <w:t>أيها الناس يوشك أن</w:t>
      </w:r>
      <w:r w:rsidR="00821B24">
        <w:rPr>
          <w:rFonts w:hint="cs"/>
          <w:rtl/>
        </w:rPr>
        <w:t>ْ</w:t>
      </w:r>
      <w:r>
        <w:rPr>
          <w:rtl/>
        </w:rPr>
        <w:t xml:space="preserve"> أ</w:t>
      </w:r>
      <w:r w:rsidR="00821B24">
        <w:rPr>
          <w:rFonts w:hint="cs"/>
          <w:rtl/>
        </w:rPr>
        <w:t>ُ</w:t>
      </w:r>
      <w:r>
        <w:rPr>
          <w:rtl/>
        </w:rPr>
        <w:t>قبض قبضا</w:t>
      </w:r>
      <w:r w:rsidR="00821B24">
        <w:rPr>
          <w:rFonts w:hint="cs"/>
          <w:rtl/>
        </w:rPr>
        <w:t>ً</w:t>
      </w:r>
      <w:r>
        <w:rPr>
          <w:rtl/>
        </w:rPr>
        <w:t xml:space="preserve"> سريعا</w:t>
      </w:r>
      <w:r w:rsidR="00821B24">
        <w:rPr>
          <w:rFonts w:hint="cs"/>
          <w:rtl/>
        </w:rPr>
        <w:t>ً</w:t>
      </w:r>
      <w:r>
        <w:rPr>
          <w:rtl/>
        </w:rPr>
        <w:t>، في</w:t>
      </w:r>
      <w:r w:rsidR="00821B24">
        <w:rPr>
          <w:rFonts w:hint="cs"/>
          <w:rtl/>
        </w:rPr>
        <w:t>ُ</w:t>
      </w:r>
      <w:r>
        <w:rPr>
          <w:rtl/>
        </w:rPr>
        <w:t>نطلق بي و قد قد</w:t>
      </w:r>
      <w:r w:rsidR="00821B24">
        <w:rPr>
          <w:rFonts w:hint="cs"/>
          <w:rtl/>
        </w:rPr>
        <w:t>ّ</w:t>
      </w:r>
      <w:r>
        <w:rPr>
          <w:rtl/>
        </w:rPr>
        <w:t>مت إليكم القول معذرة إليكم: ألا إني م</w:t>
      </w:r>
      <w:r w:rsidR="00821B24">
        <w:rPr>
          <w:rFonts w:hint="cs"/>
          <w:rtl/>
        </w:rPr>
        <w:t>ُ</w:t>
      </w:r>
      <w:r>
        <w:rPr>
          <w:rtl/>
        </w:rPr>
        <w:t>خ</w:t>
      </w:r>
      <w:r w:rsidR="00821B24">
        <w:rPr>
          <w:rFonts w:hint="cs"/>
          <w:rtl/>
        </w:rPr>
        <w:t>ْ</w:t>
      </w:r>
      <w:r>
        <w:rPr>
          <w:rtl/>
        </w:rPr>
        <w:t>ل</w:t>
      </w:r>
      <w:r w:rsidR="00821B24">
        <w:rPr>
          <w:rFonts w:hint="cs"/>
          <w:rtl/>
        </w:rPr>
        <w:t>ِ</w:t>
      </w:r>
      <w:r>
        <w:rPr>
          <w:rtl/>
        </w:rPr>
        <w:t>ف</w:t>
      </w:r>
      <w:r w:rsidR="00821B24">
        <w:rPr>
          <w:rFonts w:hint="cs"/>
          <w:rtl/>
        </w:rPr>
        <w:t>ٌ</w:t>
      </w:r>
      <w:r>
        <w:rPr>
          <w:rtl/>
        </w:rPr>
        <w:t xml:space="preserve"> فيكم كتاب الله ربي عز</w:t>
      </w:r>
      <w:r w:rsidR="00821B24">
        <w:rPr>
          <w:rFonts w:hint="cs"/>
          <w:rtl/>
        </w:rPr>
        <w:t>ّ</w:t>
      </w:r>
      <w:r>
        <w:rPr>
          <w:rtl/>
        </w:rPr>
        <w:t xml:space="preserve"> و جل</w:t>
      </w:r>
      <w:r w:rsidR="00821B24">
        <w:rPr>
          <w:rFonts w:hint="cs"/>
          <w:rtl/>
        </w:rPr>
        <w:t>ّ</w:t>
      </w:r>
      <w:r>
        <w:rPr>
          <w:rtl/>
        </w:rPr>
        <w:t>، و عترتي أهل بيتي، ثمّ أخذ بيد علي</w:t>
      </w:r>
      <w:r w:rsidR="00821B24">
        <w:rPr>
          <w:rFonts w:hint="cs"/>
          <w:rtl/>
        </w:rPr>
        <w:t>ٍ</w:t>
      </w:r>
      <w:r>
        <w:rPr>
          <w:rtl/>
        </w:rPr>
        <w:t xml:space="preserve"> </w:t>
      </w:r>
      <w:r w:rsidRPr="00201CCF">
        <w:rPr>
          <w:rStyle w:val="libAlaemChar"/>
          <w:rtl/>
        </w:rPr>
        <w:t>عليه‌السلام</w:t>
      </w:r>
      <w:r>
        <w:rPr>
          <w:rtl/>
        </w:rPr>
        <w:t xml:space="preserve"> فرفعها فقال هذا علي</w:t>
      </w:r>
      <w:r w:rsidR="00821B24">
        <w:rPr>
          <w:rFonts w:hint="cs"/>
          <w:rtl/>
        </w:rPr>
        <w:t>ٌ</w:t>
      </w:r>
      <w:r>
        <w:rPr>
          <w:rtl/>
        </w:rPr>
        <w:t xml:space="preserve"> مع القرآن و القرآن مع علي لا يفترقا حتّى ير</w:t>
      </w:r>
      <w:r w:rsidR="00821B24">
        <w:rPr>
          <w:rFonts w:hint="cs"/>
          <w:rtl/>
        </w:rPr>
        <w:t>ِ</w:t>
      </w:r>
      <w:r>
        <w:rPr>
          <w:rtl/>
        </w:rPr>
        <w:t>دا علي</w:t>
      </w:r>
      <w:r w:rsidR="00821B24">
        <w:rPr>
          <w:rFonts w:hint="cs"/>
          <w:rtl/>
        </w:rPr>
        <w:t>َّ</w:t>
      </w:r>
      <w:r>
        <w:rPr>
          <w:rtl/>
        </w:rPr>
        <w:t xml:space="preserve"> الحوض فاسألوهما ما خلفت فيهما.</w:t>
      </w:r>
    </w:p>
    <w:p w:rsidR="008406C4" w:rsidRDefault="006F739F" w:rsidP="006F739F">
      <w:pPr>
        <w:pStyle w:val="libNormal"/>
        <w:rPr>
          <w:rtl/>
        </w:rPr>
      </w:pPr>
      <w:r>
        <w:rPr>
          <w:rtl/>
        </w:rPr>
        <w:t>وجاء في بعض الروايات: الحق لن ي</w:t>
      </w:r>
      <w:r w:rsidR="00821B24">
        <w:rPr>
          <w:rFonts w:hint="cs"/>
          <w:rtl/>
        </w:rPr>
        <w:t>َ</w:t>
      </w:r>
      <w:r>
        <w:rPr>
          <w:rtl/>
        </w:rPr>
        <w:t>زال مع علي وعلي</w:t>
      </w:r>
      <w:r w:rsidR="00821B24">
        <w:rPr>
          <w:rFonts w:hint="cs"/>
          <w:rtl/>
        </w:rPr>
        <w:t>ٌ</w:t>
      </w:r>
      <w:r>
        <w:rPr>
          <w:rtl/>
        </w:rPr>
        <w:t xml:space="preserve"> مع الحق</w:t>
      </w:r>
      <w:r w:rsidR="00821B24">
        <w:rPr>
          <w:rFonts w:hint="cs"/>
          <w:rtl/>
        </w:rPr>
        <w:t>ّ</w:t>
      </w:r>
      <w:r>
        <w:rPr>
          <w:rtl/>
        </w:rPr>
        <w:t xml:space="preserve"> لن يختلفا ولن يفترقا.</w:t>
      </w:r>
    </w:p>
    <w:p w:rsidR="008406C4" w:rsidRDefault="006F739F" w:rsidP="00821B24">
      <w:pPr>
        <w:pStyle w:val="libNormal"/>
        <w:rPr>
          <w:rtl/>
        </w:rPr>
      </w:pPr>
      <w:r>
        <w:rPr>
          <w:rtl/>
        </w:rPr>
        <w:t>وحديث</w:t>
      </w:r>
      <w:r w:rsidR="00821B24">
        <w:rPr>
          <w:rFonts w:hint="cs"/>
          <w:rtl/>
        </w:rPr>
        <w:t>ُ</w:t>
      </w:r>
      <w:r>
        <w:rPr>
          <w:rtl/>
        </w:rPr>
        <w:t xml:space="preserve">: </w:t>
      </w:r>
      <w:r w:rsidR="00821B24">
        <w:rPr>
          <w:rtl/>
        </w:rPr>
        <w:t>«</w:t>
      </w:r>
      <w:r>
        <w:rPr>
          <w:rtl/>
        </w:rPr>
        <w:t xml:space="preserve">علي مع الحق والحق مع علي يدور معه حيثما دار </w:t>
      </w:r>
      <w:r w:rsidR="00821B24">
        <w:rPr>
          <w:rtl/>
        </w:rPr>
        <w:t>»</w:t>
      </w:r>
      <w:r w:rsidR="00821B24">
        <w:rPr>
          <w:rFonts w:hint="cs"/>
          <w:rtl/>
        </w:rPr>
        <w:t xml:space="preserve"> </w:t>
      </w:r>
      <w:r>
        <w:rPr>
          <w:rtl/>
        </w:rPr>
        <w:t>قد نقله أكثر محدثيكم</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821B24">
      <w:pPr>
        <w:pStyle w:val="libFootnote0"/>
        <w:rPr>
          <w:rtl/>
        </w:rPr>
      </w:pPr>
      <w:r>
        <w:rPr>
          <w:rtl/>
        </w:rPr>
        <w:t xml:space="preserve">1) </w:t>
      </w:r>
      <w:r w:rsidR="00821B24">
        <w:rPr>
          <w:rtl/>
        </w:rPr>
        <w:t>«</w:t>
      </w:r>
      <w:r w:rsidR="00821B24">
        <w:rPr>
          <w:rFonts w:hint="cs"/>
          <w:rtl/>
        </w:rPr>
        <w:t xml:space="preserve"> </w:t>
      </w:r>
      <w:r>
        <w:rPr>
          <w:rtl/>
        </w:rPr>
        <w:t>صفحة 75 / ط. المطبعة الميمنية بمصر، المترجم».</w:t>
      </w:r>
    </w:p>
    <w:p w:rsidR="008406C4" w:rsidRDefault="006F739F" w:rsidP="006F739F">
      <w:pPr>
        <w:pStyle w:val="libFootnote0"/>
        <w:rPr>
          <w:rtl/>
        </w:rPr>
      </w:pPr>
      <w:r>
        <w:rPr>
          <w:rtl/>
        </w:rPr>
        <w:t>2) مر</w:t>
      </w:r>
      <w:r w:rsidR="00821B24">
        <w:rPr>
          <w:rFonts w:hint="cs"/>
          <w:rtl/>
        </w:rPr>
        <w:t>ّ</w:t>
      </w:r>
      <w:r>
        <w:rPr>
          <w:rtl/>
        </w:rPr>
        <w:t xml:space="preserve"> في ما سبق ذ</w:t>
      </w:r>
      <w:r w:rsidR="00821B24">
        <w:rPr>
          <w:rFonts w:hint="cs"/>
          <w:rtl/>
        </w:rPr>
        <w:t>ِ</w:t>
      </w:r>
      <w:r>
        <w:rPr>
          <w:rtl/>
        </w:rPr>
        <w:t>ك</w:t>
      </w:r>
      <w:r w:rsidR="00821B24">
        <w:rPr>
          <w:rFonts w:hint="cs"/>
          <w:rtl/>
        </w:rPr>
        <w:t>ْ</w:t>
      </w:r>
      <w:r>
        <w:rPr>
          <w:rtl/>
        </w:rPr>
        <w:t>ر</w:t>
      </w:r>
      <w:r w:rsidR="00821B24">
        <w:rPr>
          <w:rFonts w:hint="cs"/>
          <w:rtl/>
        </w:rPr>
        <w:t>ُ</w:t>
      </w:r>
      <w:r>
        <w:rPr>
          <w:rtl/>
        </w:rPr>
        <w:t xml:space="preserve"> بعض مصادر الحديث، منها صحيح الترمذي ج 2/ 298، قال </w:t>
      </w:r>
      <w:r w:rsidRPr="00821B24">
        <w:rPr>
          <w:rStyle w:val="libFootnoteAlaemChar"/>
          <w:rtl/>
        </w:rPr>
        <w:t>صلى‌الله‌عليه‌وآله</w:t>
      </w:r>
      <w:r w:rsidR="00821B24">
        <w:rPr>
          <w:rStyle w:val="libAlaemChar"/>
          <w:rFonts w:hint="cs"/>
          <w:rtl/>
        </w:rPr>
        <w:t xml:space="preserve"> </w:t>
      </w:r>
      <w:r>
        <w:rPr>
          <w:rtl/>
        </w:rPr>
        <w:t>: «رحم الله عليا</w:t>
      </w:r>
      <w:r w:rsidR="00821B24">
        <w:rPr>
          <w:rFonts w:hint="cs"/>
          <w:rtl/>
        </w:rPr>
        <w:t>ً</w:t>
      </w:r>
      <w:r>
        <w:rPr>
          <w:rtl/>
        </w:rPr>
        <w:t>، اللهم أدر</w:t>
      </w:r>
      <w:r w:rsidR="00821B24">
        <w:rPr>
          <w:rFonts w:hint="cs"/>
          <w:rtl/>
        </w:rPr>
        <w:t>ِ</w:t>
      </w:r>
      <w:r>
        <w:rPr>
          <w:rtl/>
        </w:rPr>
        <w:t xml:space="preserve"> الحق معه حيثما دار». ورواه الحاكم أيضا</w:t>
      </w:r>
      <w:r w:rsidR="00821B24">
        <w:rPr>
          <w:rFonts w:hint="cs"/>
          <w:rtl/>
        </w:rPr>
        <w:t>ً</w:t>
      </w:r>
      <w:r>
        <w:rPr>
          <w:rtl/>
        </w:rPr>
        <w:t xml:space="preserve"> في المستدرك: ج 3/ 124، وقال هذا حديث صحيح على شرط مسلم. وقال الفخر الرازي في تفسيره الكبير عند البسملة: أما إن</w:t>
      </w:r>
      <w:r w:rsidR="00821B24">
        <w:rPr>
          <w:rFonts w:hint="cs"/>
          <w:rtl/>
        </w:rPr>
        <w:t>ّ</w:t>
      </w:r>
      <w:r>
        <w:rPr>
          <w:rtl/>
        </w:rPr>
        <w:t xml:space="preserve"> علي بن أبي طالب </w:t>
      </w:r>
      <w:r w:rsidRPr="00821B24">
        <w:rPr>
          <w:rStyle w:val="libFootnoteAlaemChar"/>
          <w:rtl/>
        </w:rPr>
        <w:t>عليه‌السلام</w:t>
      </w:r>
      <w:r>
        <w:rPr>
          <w:rtl/>
        </w:rPr>
        <w:t xml:space="preserve"> كان يجهر بالتسمية فقد ثبت بالتواتر، وم</w:t>
      </w:r>
      <w:r w:rsidR="00821B24">
        <w:rPr>
          <w:rFonts w:hint="cs"/>
          <w:rtl/>
        </w:rPr>
        <w:t>َ</w:t>
      </w:r>
      <w:r>
        <w:rPr>
          <w:rtl/>
        </w:rPr>
        <w:t xml:space="preserve">ن اقتدى في دينه بعلي بن أبي طالب فقد اهتدى، والدليل عليه قوله </w:t>
      </w:r>
      <w:r w:rsidR="0019401D" w:rsidRPr="0019401D">
        <w:rPr>
          <w:rStyle w:val="libFootnoteAlaemChar"/>
          <w:rFonts w:hint="cs"/>
          <w:rtl/>
        </w:rPr>
        <w:t>صلى‌الله‌عليه‌وآله‌وسلم</w:t>
      </w:r>
      <w:r w:rsidR="00821B24">
        <w:rPr>
          <w:rFonts w:hint="cs"/>
          <w:rtl/>
        </w:rPr>
        <w:t xml:space="preserve"> </w:t>
      </w:r>
      <w:r>
        <w:rPr>
          <w:rtl/>
        </w:rPr>
        <w:t>: الله</w:t>
      </w:r>
      <w:r w:rsidR="00821B24">
        <w:rPr>
          <w:rFonts w:hint="cs"/>
          <w:rtl/>
        </w:rPr>
        <w:t>م</w:t>
      </w:r>
      <w:r>
        <w:rPr>
          <w:rtl/>
        </w:rPr>
        <w:t xml:space="preserve"> أدر الحق مع علي حيث دار، وقال أيضا</w:t>
      </w:r>
      <w:r w:rsidR="00821B24">
        <w:rPr>
          <w:rFonts w:hint="cs"/>
          <w:rtl/>
        </w:rPr>
        <w:t>ً</w:t>
      </w:r>
      <w:r>
        <w:rPr>
          <w:rtl/>
        </w:rPr>
        <w:t xml:space="preserve"> - بعد حوالي ستين صفحة -: وم</w:t>
      </w:r>
      <w:r w:rsidR="00821B24">
        <w:rPr>
          <w:rFonts w:hint="cs"/>
          <w:rtl/>
        </w:rPr>
        <w:t>َ</w:t>
      </w:r>
      <w:r>
        <w:rPr>
          <w:rtl/>
        </w:rPr>
        <w:t>ن اتخذ عليا</w:t>
      </w:r>
      <w:r w:rsidR="00821B24">
        <w:rPr>
          <w:rFonts w:hint="cs"/>
          <w:rtl/>
        </w:rPr>
        <w:t>ً</w:t>
      </w:r>
      <w:r>
        <w:rPr>
          <w:rtl/>
        </w:rPr>
        <w:t xml:space="preserve"> إماما</w:t>
      </w:r>
      <w:r w:rsidR="00821B24">
        <w:rPr>
          <w:rFonts w:hint="cs"/>
          <w:rtl/>
        </w:rPr>
        <w:t>ً</w:t>
      </w:r>
      <w:r>
        <w:rPr>
          <w:rtl/>
        </w:rPr>
        <w:t xml:space="preserve"> لدينه فقد استمسك بالعروة الوثقى في دينه ونفسه.</w:t>
      </w:r>
    </w:p>
    <w:p w:rsidR="006F739F" w:rsidRDefault="006F739F" w:rsidP="006F739F">
      <w:pPr>
        <w:pStyle w:val="libFootnote0"/>
      </w:pPr>
      <w:r>
        <w:rPr>
          <w:rtl/>
        </w:rPr>
        <w:t xml:space="preserve">وفي تاريخ بغداد: ج 14 / 221 بسنده عن أبي ثابت عن أم سلمة عن النبي </w:t>
      </w:r>
      <w:r w:rsidR="00821B24">
        <w:rPr>
          <w:rFonts w:hint="cs"/>
          <w:rtl/>
        </w:rPr>
        <w:t>(</w:t>
      </w:r>
      <w:r w:rsidRPr="00821B24">
        <w:rPr>
          <w:rtl/>
        </w:rPr>
        <w:t>صل</w:t>
      </w:r>
      <w:r w:rsidR="00821B24">
        <w:rPr>
          <w:rFonts w:hint="cs"/>
          <w:rtl/>
        </w:rPr>
        <w:t>ّ</w:t>
      </w:r>
      <w:r w:rsidR="00821B24">
        <w:rPr>
          <w:rtl/>
        </w:rPr>
        <w:t>ى‌</w:t>
      </w:r>
      <w:r>
        <w:rPr>
          <w:rtl/>
        </w:rPr>
        <w:t xml:space="preserve"> =</w:t>
      </w:r>
    </w:p>
    <w:p w:rsidR="006F739F" w:rsidRDefault="006F739F" w:rsidP="00D96FAA">
      <w:pPr>
        <w:pStyle w:val="libNormal"/>
      </w:pPr>
      <w:r>
        <w:rPr>
          <w:rtl/>
        </w:rPr>
        <w:br w:type="page"/>
      </w:r>
    </w:p>
    <w:p w:rsidR="008406C4" w:rsidRDefault="006F739F" w:rsidP="001530B1">
      <w:pPr>
        <w:pStyle w:val="libNormal"/>
        <w:rPr>
          <w:rtl/>
        </w:rPr>
      </w:pPr>
      <w:r>
        <w:rPr>
          <w:rtl/>
        </w:rPr>
        <w:lastRenderedPageBreak/>
        <w:t>وفي كتاب تذكرة الخواص</w:t>
      </w:r>
      <w:r w:rsidRPr="000B0BDE">
        <w:rPr>
          <w:rStyle w:val="libFootnotenumChar"/>
          <w:rtl/>
        </w:rPr>
        <w:t>(1)</w:t>
      </w:r>
      <w:r>
        <w:rPr>
          <w:rtl/>
        </w:rPr>
        <w:t xml:space="preserve"> عند نقله حديث: </w:t>
      </w:r>
      <w:r w:rsidR="001530B1">
        <w:rPr>
          <w:rtl/>
        </w:rPr>
        <w:t>«</w:t>
      </w:r>
      <w:r>
        <w:rPr>
          <w:rtl/>
        </w:rPr>
        <w:t xml:space="preserve">من كنت مولاه فعلي مولاه </w:t>
      </w:r>
      <w:r w:rsidR="001530B1">
        <w:rPr>
          <w:rtl/>
        </w:rPr>
        <w:t>»</w:t>
      </w:r>
      <w:r>
        <w:rPr>
          <w:rtl/>
        </w:rPr>
        <w:t xml:space="preserve">، قال: ... وكذا قوله </w:t>
      </w:r>
      <w:r w:rsidR="00DD6F20" w:rsidRPr="00DD6F20">
        <w:rPr>
          <w:rStyle w:val="libAlaemChar"/>
          <w:rFonts w:hint="cs"/>
          <w:rtl/>
        </w:rPr>
        <w:t>صلى‌الله‌عليه‌وآله‌وسلم</w:t>
      </w:r>
      <w:r>
        <w:rPr>
          <w:rtl/>
        </w:rPr>
        <w:t xml:space="preserve">: </w:t>
      </w:r>
      <w:r w:rsidR="001530B1">
        <w:rPr>
          <w:rtl/>
        </w:rPr>
        <w:t>«</w:t>
      </w:r>
      <w:r w:rsidR="001530B1">
        <w:rPr>
          <w:rFonts w:hint="cs"/>
          <w:rtl/>
        </w:rPr>
        <w:t xml:space="preserve"> </w:t>
      </w:r>
      <w:r>
        <w:rPr>
          <w:rtl/>
        </w:rPr>
        <w:t>وأد</w:t>
      </w:r>
      <w:r w:rsidR="001530B1">
        <w:rPr>
          <w:rFonts w:hint="cs"/>
          <w:rtl/>
        </w:rPr>
        <w:t>ِ</w:t>
      </w:r>
      <w:r>
        <w:rPr>
          <w:rtl/>
        </w:rPr>
        <w:t xml:space="preserve">ر الحق معه حيثما دار وكيف ما دار </w:t>
      </w:r>
      <w:r w:rsidR="001530B1">
        <w:rPr>
          <w:rtl/>
        </w:rPr>
        <w:t>»</w:t>
      </w:r>
      <w:r>
        <w:rPr>
          <w:rtl/>
        </w:rPr>
        <w:t>، فيه دليل</w:t>
      </w:r>
      <w:r w:rsidR="001530B1">
        <w:rPr>
          <w:rFonts w:hint="cs"/>
          <w:rtl/>
        </w:rPr>
        <w:t>ٌ</w:t>
      </w:r>
      <w:r>
        <w:rPr>
          <w:rtl/>
        </w:rPr>
        <w:t xml:space="preserve"> على أن</w:t>
      </w:r>
      <w:r w:rsidR="001530B1">
        <w:rPr>
          <w:rFonts w:hint="cs"/>
          <w:rtl/>
        </w:rPr>
        <w:t>ّ</w:t>
      </w:r>
      <w:r>
        <w:rPr>
          <w:rtl/>
        </w:rPr>
        <w:t>ه ما جرى خ</w:t>
      </w:r>
      <w:r w:rsidR="001530B1">
        <w:rPr>
          <w:rFonts w:hint="cs"/>
          <w:rtl/>
        </w:rPr>
        <w:t>َ</w:t>
      </w:r>
      <w:r>
        <w:rPr>
          <w:rtl/>
        </w:rPr>
        <w:t>لاف</w:t>
      </w:r>
      <w:r w:rsidR="001530B1">
        <w:rPr>
          <w:rFonts w:hint="cs"/>
          <w:rtl/>
        </w:rPr>
        <w:t>ٌ</w:t>
      </w:r>
      <w:r>
        <w:rPr>
          <w:rtl/>
        </w:rPr>
        <w:t xml:space="preserve"> بين علي</w:t>
      </w:r>
      <w:r w:rsidR="009C3555">
        <w:rPr>
          <w:rFonts w:hint="cs"/>
          <w:rtl/>
        </w:rPr>
        <w:t>ّ</w:t>
      </w:r>
      <w:r>
        <w:rPr>
          <w:rtl/>
        </w:rPr>
        <w:t xml:space="preserve"> </w:t>
      </w:r>
      <w:r w:rsidRPr="00201CCF">
        <w:rPr>
          <w:rStyle w:val="libAlaemChar"/>
          <w:rtl/>
        </w:rPr>
        <w:t>عليه‌السلام</w:t>
      </w:r>
      <w:r>
        <w:rPr>
          <w:rtl/>
        </w:rPr>
        <w:t xml:space="preserve"> وبين أحد</w:t>
      </w:r>
      <w:r w:rsidR="009C3555">
        <w:rPr>
          <w:rFonts w:hint="cs"/>
          <w:rtl/>
        </w:rPr>
        <w:t>ٍ</w:t>
      </w:r>
      <w:r>
        <w:rPr>
          <w:rtl/>
        </w:rPr>
        <w:t xml:space="preserve"> الصحابة إل</w:t>
      </w:r>
      <w:r w:rsidR="009C3555">
        <w:rPr>
          <w:rFonts w:hint="cs"/>
          <w:rtl/>
        </w:rPr>
        <w:t>ّ</w:t>
      </w:r>
      <w:r>
        <w:rPr>
          <w:rtl/>
        </w:rPr>
        <w:t>ا وكان الحق</w:t>
      </w:r>
      <w:r w:rsidR="009C3555">
        <w:rPr>
          <w:rFonts w:hint="cs"/>
          <w:rtl/>
        </w:rPr>
        <w:t>ّ</w:t>
      </w:r>
      <w:r>
        <w:rPr>
          <w:rtl/>
        </w:rPr>
        <w:t xml:space="preserve"> مع علي </w:t>
      </w:r>
      <w:r w:rsidRPr="00201CCF">
        <w:rPr>
          <w:rStyle w:val="libAlaemChar"/>
          <w:rtl/>
        </w:rPr>
        <w:t>عليه‌السلام</w:t>
      </w:r>
      <w:r>
        <w:rPr>
          <w:rtl/>
        </w:rPr>
        <w:t xml:space="preserve"> وهذا بإجماع الأمة.</w:t>
      </w:r>
    </w:p>
    <w:p w:rsidR="006F739F" w:rsidRDefault="006F739F" w:rsidP="006F739F">
      <w:pPr>
        <w:pStyle w:val="libLine"/>
      </w:pPr>
      <w:r>
        <w:rPr>
          <w:rtl/>
        </w:rPr>
        <w:t>____________________</w:t>
      </w:r>
    </w:p>
    <w:p w:rsidR="008406C4" w:rsidRDefault="006F739F" w:rsidP="00CF776B">
      <w:pPr>
        <w:pStyle w:val="libFootnote0"/>
        <w:rPr>
          <w:rtl/>
        </w:rPr>
      </w:pPr>
      <w:r>
        <w:rPr>
          <w:rtl/>
        </w:rPr>
        <w:t xml:space="preserve">= </w:t>
      </w:r>
      <w:r w:rsidR="009C3555">
        <w:rPr>
          <w:rFonts w:hint="cs"/>
          <w:rtl/>
        </w:rPr>
        <w:t xml:space="preserve">الله عليه و آله و سلّم) </w:t>
      </w:r>
      <w:r>
        <w:rPr>
          <w:rtl/>
        </w:rPr>
        <w:t xml:space="preserve">قال: علي مع </w:t>
      </w:r>
      <w:r w:rsidR="009C3555">
        <w:rPr>
          <w:rtl/>
        </w:rPr>
        <w:t>الحق والحق مع علي ولن يفترقا حت</w:t>
      </w:r>
      <w:r>
        <w:rPr>
          <w:rtl/>
        </w:rPr>
        <w:t>ى يردا علي</w:t>
      </w:r>
      <w:r w:rsidR="009C3555">
        <w:rPr>
          <w:rFonts w:hint="cs"/>
          <w:rtl/>
        </w:rPr>
        <w:t>َّ</w:t>
      </w:r>
      <w:r>
        <w:rPr>
          <w:rtl/>
        </w:rPr>
        <w:t xml:space="preserve"> الحوض يوم القيامة. وفي مجمع الزوائد ج 7/ 235 في خبر مفصل جاء فيه أن</w:t>
      </w:r>
      <w:r w:rsidR="009C3555">
        <w:rPr>
          <w:rFonts w:hint="cs"/>
          <w:rtl/>
        </w:rPr>
        <w:t>ّ</w:t>
      </w:r>
      <w:r>
        <w:rPr>
          <w:rtl/>
        </w:rPr>
        <w:t xml:space="preserve"> سعد بن أبي وق</w:t>
      </w:r>
      <w:r w:rsidR="009C3555">
        <w:rPr>
          <w:rFonts w:hint="cs"/>
          <w:rtl/>
        </w:rPr>
        <w:t>ّ</w:t>
      </w:r>
      <w:r>
        <w:rPr>
          <w:rtl/>
        </w:rPr>
        <w:t>اص قال في مجلس معاوية: ... فإني سمعت</w:t>
      </w:r>
      <w:r w:rsidR="009C3555">
        <w:rPr>
          <w:rFonts w:hint="cs"/>
          <w:rtl/>
        </w:rPr>
        <w:t>ُ</w:t>
      </w:r>
      <w:r>
        <w:rPr>
          <w:rtl/>
        </w:rPr>
        <w:t xml:space="preserve"> رسول الله </w:t>
      </w:r>
      <w:r w:rsidR="00CF776B" w:rsidRPr="00CF776B">
        <w:rPr>
          <w:rStyle w:val="libFootnoteAlaemChar"/>
          <w:rFonts w:hint="cs"/>
          <w:rtl/>
        </w:rPr>
        <w:t>صلى‌الله‌عليه‌وآله‌وسلم</w:t>
      </w:r>
      <w:r w:rsidR="009C3555">
        <w:rPr>
          <w:rFonts w:hint="cs"/>
          <w:rtl/>
        </w:rPr>
        <w:t xml:space="preserve"> </w:t>
      </w:r>
      <w:r>
        <w:rPr>
          <w:rtl/>
        </w:rPr>
        <w:t>يقول: علي مع الحق - أو الحق مع علي - حيث كان.</w:t>
      </w:r>
    </w:p>
    <w:p w:rsidR="008406C4" w:rsidRDefault="006F739F" w:rsidP="009C3555">
      <w:pPr>
        <w:pStyle w:val="libFootnote0"/>
        <w:rPr>
          <w:rtl/>
        </w:rPr>
      </w:pPr>
      <w:r>
        <w:rPr>
          <w:rtl/>
        </w:rPr>
        <w:t>وفي صفحة 234 قال: وعن أبي سعيد قال: كن</w:t>
      </w:r>
      <w:r w:rsidR="009C3555">
        <w:rPr>
          <w:rFonts w:hint="cs"/>
          <w:rtl/>
        </w:rPr>
        <w:t>ّ</w:t>
      </w:r>
      <w:r>
        <w:rPr>
          <w:rtl/>
        </w:rPr>
        <w:t xml:space="preserve">ا عند بيت النبي </w:t>
      </w:r>
      <w:r w:rsidR="00DD6F20" w:rsidRPr="00CF776B">
        <w:rPr>
          <w:rStyle w:val="libFootnoteAlaemChar"/>
          <w:rFonts w:hint="cs"/>
          <w:rtl/>
        </w:rPr>
        <w:t>صلى‌الله‌عليه‌وآله‌وسلم</w:t>
      </w:r>
      <w:r w:rsidR="009C3555">
        <w:rPr>
          <w:rFonts w:hint="cs"/>
          <w:rtl/>
        </w:rPr>
        <w:t xml:space="preserve"> </w:t>
      </w:r>
      <w:r>
        <w:rPr>
          <w:rtl/>
        </w:rPr>
        <w:t>في نفر من المهاجرين والأنصار - إلى أن قال - ومر</w:t>
      </w:r>
      <w:r w:rsidR="009C3555">
        <w:rPr>
          <w:rFonts w:hint="cs"/>
          <w:rtl/>
        </w:rPr>
        <w:t>ّ</w:t>
      </w:r>
      <w:r>
        <w:rPr>
          <w:rtl/>
        </w:rPr>
        <w:t xml:space="preserve"> علي</w:t>
      </w:r>
      <w:r w:rsidR="009C3555">
        <w:rPr>
          <w:rFonts w:hint="cs"/>
          <w:rtl/>
        </w:rPr>
        <w:t>ٌ</w:t>
      </w:r>
      <w:r>
        <w:rPr>
          <w:rtl/>
        </w:rPr>
        <w:t xml:space="preserve"> بن أبي طالب فقال </w:t>
      </w:r>
      <w:r w:rsidRPr="009C3555">
        <w:rPr>
          <w:rStyle w:val="libFootnoteAlaemChar"/>
          <w:rtl/>
        </w:rPr>
        <w:t>صلى‌الله‌عليه‌وآله</w:t>
      </w:r>
      <w:r>
        <w:rPr>
          <w:rtl/>
        </w:rPr>
        <w:t>: الحق مع ذا، الحق مع ذا.</w:t>
      </w:r>
    </w:p>
    <w:p w:rsidR="008406C4" w:rsidRDefault="006F739F" w:rsidP="009C3555">
      <w:pPr>
        <w:pStyle w:val="libFootnote0"/>
        <w:rPr>
          <w:rtl/>
        </w:rPr>
      </w:pPr>
      <w:r>
        <w:rPr>
          <w:rtl/>
        </w:rPr>
        <w:t xml:space="preserve">قال الهيثمي: رواه </w:t>
      </w:r>
      <w:r w:rsidR="009C3555">
        <w:rPr>
          <w:rFonts w:hint="cs"/>
          <w:rtl/>
        </w:rPr>
        <w:t>ا</w:t>
      </w:r>
      <w:r>
        <w:rPr>
          <w:rtl/>
        </w:rPr>
        <w:t>بو يعلى ورجاله ثقات، أقول: وذكره المناوي في كنوز الحقائق 65 مختصرا</w:t>
      </w:r>
      <w:r w:rsidR="009C3555">
        <w:rPr>
          <w:rFonts w:hint="cs"/>
          <w:rtl/>
        </w:rPr>
        <w:t>ً</w:t>
      </w:r>
      <w:r>
        <w:rPr>
          <w:rtl/>
        </w:rPr>
        <w:t xml:space="preserve"> عن أبي يعلى. والمتقي في كنز العمال ج 6 / 157 وقال لأبي يعلى وسعيد بن منصور.</w:t>
      </w:r>
    </w:p>
    <w:p w:rsidR="008406C4" w:rsidRDefault="006F739F" w:rsidP="006F739F">
      <w:pPr>
        <w:pStyle w:val="libFootnote0"/>
        <w:rPr>
          <w:rtl/>
        </w:rPr>
      </w:pPr>
      <w:r>
        <w:rPr>
          <w:rtl/>
        </w:rPr>
        <w:t>وفي كنز العمال ج 6 / 157 وقال: لأبي يعلى وسعيد بن منصور.</w:t>
      </w:r>
    </w:p>
    <w:p w:rsidR="008406C4" w:rsidRDefault="006F739F" w:rsidP="006F739F">
      <w:pPr>
        <w:pStyle w:val="libFootnote0"/>
        <w:rPr>
          <w:rtl/>
        </w:rPr>
      </w:pPr>
      <w:r>
        <w:rPr>
          <w:rtl/>
        </w:rPr>
        <w:t>وفي كنز العمال ج 6 / 57 قال: تكون بين الناس فرقة واختلاف فيكون هذا وأصحابه على الحق - يعني عليا</w:t>
      </w:r>
      <w:r w:rsidR="009C3555">
        <w:rPr>
          <w:rFonts w:hint="cs"/>
          <w:rtl/>
        </w:rPr>
        <w:t>ً</w:t>
      </w:r>
      <w:r>
        <w:rPr>
          <w:rtl/>
        </w:rPr>
        <w:t xml:space="preserve"> - قال: أخرجه الطبراني عن كعب بن عجره.</w:t>
      </w:r>
    </w:p>
    <w:p w:rsidR="008406C4" w:rsidRDefault="006F739F" w:rsidP="009C3555">
      <w:pPr>
        <w:pStyle w:val="libFootnote0"/>
        <w:rPr>
          <w:rtl/>
        </w:rPr>
      </w:pPr>
      <w:r>
        <w:rPr>
          <w:rtl/>
        </w:rPr>
        <w:t>وذكر ابن قتيبة في ال</w:t>
      </w:r>
      <w:r w:rsidR="009C3555">
        <w:rPr>
          <w:rFonts w:hint="cs"/>
          <w:rtl/>
        </w:rPr>
        <w:t>إ</w:t>
      </w:r>
      <w:r>
        <w:rPr>
          <w:rtl/>
        </w:rPr>
        <w:t>مامة والسياسة / 70 / ط. مطبعة الأمة بمصر قال: وأتى محمد بن أبي بكر فدخل على أخته عائشة، قال لها: أما سمعت رسول الله .... يقو</w:t>
      </w:r>
      <w:r w:rsidR="009C3555">
        <w:rPr>
          <w:rtl/>
        </w:rPr>
        <w:t>ل: علي مع الحق والحق مع علي؟ ثم</w:t>
      </w:r>
      <w:r>
        <w:rPr>
          <w:rtl/>
        </w:rPr>
        <w:t xml:space="preserve"> خرجت تقاتلينه</w:t>
      </w:r>
      <w:r w:rsidR="009C3555">
        <w:rPr>
          <w:rFonts w:hint="cs"/>
          <w:rtl/>
        </w:rPr>
        <w:t>ُ</w:t>
      </w:r>
      <w:r>
        <w:rPr>
          <w:rtl/>
        </w:rPr>
        <w:t xml:space="preserve"> بدم عثمان!</w:t>
      </w:r>
    </w:p>
    <w:p w:rsidR="008406C4" w:rsidRDefault="006F739F" w:rsidP="006F739F">
      <w:pPr>
        <w:pStyle w:val="libFootnote0"/>
        <w:rPr>
          <w:rtl/>
        </w:rPr>
      </w:pPr>
      <w:r>
        <w:rPr>
          <w:rtl/>
        </w:rPr>
        <w:t>ونقل الشيخ القندوزي في ينابيع المودة / الباب العشرون / عن الحمويني بسنده عن أزرق بن قيس عن ابن عباس (رض) قال: قال رسول الله: الحق مع علي</w:t>
      </w:r>
      <w:r w:rsidR="009C3555">
        <w:rPr>
          <w:rFonts w:hint="cs"/>
          <w:rtl/>
        </w:rPr>
        <w:t>ّ</w:t>
      </w:r>
      <w:r>
        <w:rPr>
          <w:rtl/>
        </w:rPr>
        <w:t xml:space="preserve"> حيث دار.</w:t>
      </w:r>
    </w:p>
    <w:p w:rsidR="006F739F" w:rsidRDefault="006F739F" w:rsidP="009C3555">
      <w:pPr>
        <w:pStyle w:val="libFootnoteLeft"/>
      </w:pPr>
      <w:r>
        <w:rPr>
          <w:rtl/>
        </w:rPr>
        <w:t>«المترجم»</w:t>
      </w:r>
    </w:p>
    <w:p w:rsidR="008406C4" w:rsidRDefault="006F739F" w:rsidP="006F739F">
      <w:pPr>
        <w:pStyle w:val="libFootnote0"/>
        <w:rPr>
          <w:rtl/>
        </w:rPr>
      </w:pPr>
      <w:r>
        <w:rPr>
          <w:rtl/>
        </w:rPr>
        <w:t>1) تذكرة الخواص: 39 / ط. مؤسسة أهل البيت بيروت.</w:t>
      </w:r>
    </w:p>
    <w:p w:rsidR="006F739F" w:rsidRDefault="006F739F" w:rsidP="00D96FAA">
      <w:pPr>
        <w:pStyle w:val="libNormal"/>
      </w:pPr>
      <w:r>
        <w:rPr>
          <w:rtl/>
        </w:rPr>
        <w:br w:type="page"/>
      </w:r>
    </w:p>
    <w:p w:rsidR="006F739F" w:rsidRDefault="006F739F" w:rsidP="009C3555">
      <w:pPr>
        <w:pStyle w:val="Heading2Center"/>
      </w:pPr>
      <w:bookmarkStart w:id="459" w:name="_Toc531284114"/>
      <w:bookmarkStart w:id="460" w:name="_Toc531286975"/>
      <w:r>
        <w:rPr>
          <w:rtl/>
        </w:rPr>
        <w:lastRenderedPageBreak/>
        <w:t>م</w:t>
      </w:r>
      <w:r w:rsidR="009C3555">
        <w:rPr>
          <w:rFonts w:hint="cs"/>
          <w:rtl/>
        </w:rPr>
        <w:t>َ</w:t>
      </w:r>
      <w:r>
        <w:rPr>
          <w:rtl/>
        </w:rPr>
        <w:t>ن أطاع عليا</w:t>
      </w:r>
      <w:r w:rsidR="009C3555">
        <w:rPr>
          <w:rFonts w:hint="cs"/>
          <w:rtl/>
        </w:rPr>
        <w:t>ً</w:t>
      </w:r>
      <w:r>
        <w:rPr>
          <w:rtl/>
        </w:rPr>
        <w:t xml:space="preserve"> فقد أطاع الله ورسوله</w:t>
      </w:r>
      <w:bookmarkEnd w:id="459"/>
      <w:bookmarkEnd w:id="460"/>
    </w:p>
    <w:p w:rsidR="008406C4" w:rsidRDefault="006F739F" w:rsidP="006F739F">
      <w:pPr>
        <w:pStyle w:val="libNormal"/>
        <w:rPr>
          <w:rtl/>
        </w:rPr>
      </w:pPr>
      <w:r>
        <w:rPr>
          <w:rtl/>
        </w:rPr>
        <w:t>وكذلك نرى في كتب أعلامكم وأسناد محدثيكم حديثا</w:t>
      </w:r>
      <w:r w:rsidR="009C3555">
        <w:rPr>
          <w:rFonts w:hint="cs"/>
          <w:rtl/>
        </w:rPr>
        <w:t>ً</w:t>
      </w:r>
      <w:r>
        <w:rPr>
          <w:rtl/>
        </w:rPr>
        <w:t xml:space="preserve"> مروي</w:t>
      </w:r>
      <w:r w:rsidR="009C3555">
        <w:rPr>
          <w:rFonts w:hint="cs"/>
          <w:rtl/>
        </w:rPr>
        <w:t>ّ</w:t>
      </w:r>
      <w:r>
        <w:rPr>
          <w:rtl/>
        </w:rPr>
        <w:t>ا</w:t>
      </w:r>
      <w:r w:rsidR="009C3555">
        <w:rPr>
          <w:rFonts w:hint="cs"/>
          <w:rtl/>
        </w:rPr>
        <w:t>ً</w:t>
      </w:r>
      <w:r>
        <w:rPr>
          <w:rtl/>
        </w:rPr>
        <w:t xml:space="preserve"> عن رسول الله </w:t>
      </w:r>
      <w:r w:rsidRPr="00201CCF">
        <w:rPr>
          <w:rStyle w:val="libAlaemChar"/>
          <w:rtl/>
        </w:rPr>
        <w:t>صلى‌الله‌عليه‌وآله</w:t>
      </w:r>
      <w:r>
        <w:rPr>
          <w:rtl/>
        </w:rPr>
        <w:t xml:space="preserve"> إذ قال: م</w:t>
      </w:r>
      <w:r w:rsidR="009C3555">
        <w:rPr>
          <w:rFonts w:hint="cs"/>
          <w:rtl/>
        </w:rPr>
        <w:t>َ</w:t>
      </w:r>
      <w:r>
        <w:rPr>
          <w:rtl/>
        </w:rPr>
        <w:t>ن</w:t>
      </w:r>
      <w:r w:rsidR="009C3555">
        <w:rPr>
          <w:rFonts w:hint="cs"/>
          <w:rtl/>
        </w:rPr>
        <w:t>ْ</w:t>
      </w:r>
      <w:r>
        <w:rPr>
          <w:rtl/>
        </w:rPr>
        <w:t xml:space="preserve"> أطاع عليا</w:t>
      </w:r>
      <w:r w:rsidR="009C3555">
        <w:rPr>
          <w:rFonts w:hint="cs"/>
          <w:rtl/>
        </w:rPr>
        <w:t>ً</w:t>
      </w:r>
      <w:r>
        <w:rPr>
          <w:rtl/>
        </w:rPr>
        <w:t xml:space="preserve"> فقد أطاعني، وم</w:t>
      </w:r>
      <w:r w:rsidR="009C3555">
        <w:rPr>
          <w:rFonts w:hint="cs"/>
          <w:rtl/>
        </w:rPr>
        <w:t>َ</w:t>
      </w:r>
      <w:r>
        <w:rPr>
          <w:rtl/>
        </w:rPr>
        <w:t>ن</w:t>
      </w:r>
      <w:r w:rsidR="009C3555">
        <w:rPr>
          <w:rFonts w:hint="cs"/>
          <w:rtl/>
        </w:rPr>
        <w:t>ْ</w:t>
      </w:r>
      <w:r>
        <w:rPr>
          <w:rtl/>
        </w:rPr>
        <w:t xml:space="preserve"> أطاعني فقد أطاع الله، وم</w:t>
      </w:r>
      <w:r w:rsidR="009C3555">
        <w:rPr>
          <w:rFonts w:hint="cs"/>
          <w:rtl/>
        </w:rPr>
        <w:t>َ</w:t>
      </w:r>
      <w:r>
        <w:rPr>
          <w:rtl/>
        </w:rPr>
        <w:t>ن أنكر عليا</w:t>
      </w:r>
      <w:r w:rsidR="009C3555">
        <w:rPr>
          <w:rFonts w:hint="cs"/>
          <w:rtl/>
        </w:rPr>
        <w:t>ً</w:t>
      </w:r>
      <w:r>
        <w:rPr>
          <w:rtl/>
        </w:rPr>
        <w:t xml:space="preserve"> فقد أنكرني، وم</w:t>
      </w:r>
      <w:r w:rsidR="009C3555">
        <w:rPr>
          <w:rFonts w:hint="cs"/>
          <w:rtl/>
        </w:rPr>
        <w:t>َ</w:t>
      </w:r>
      <w:r>
        <w:rPr>
          <w:rtl/>
        </w:rPr>
        <w:t xml:space="preserve">ن أنكرني فقد أنكر الله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أقول: ما وجدت حديثا</w:t>
      </w:r>
      <w:r w:rsidR="009C3555">
        <w:rPr>
          <w:rFonts w:hint="cs"/>
          <w:rtl/>
        </w:rPr>
        <w:t>ً</w:t>
      </w:r>
      <w:r>
        <w:rPr>
          <w:rtl/>
        </w:rPr>
        <w:t xml:space="preserve"> عن النبي </w:t>
      </w:r>
      <w:r w:rsidRPr="009C3555">
        <w:rPr>
          <w:rStyle w:val="libFootnoteAlaemChar"/>
          <w:rtl/>
        </w:rPr>
        <w:t>صلى‌الله‌عليه‌وآله</w:t>
      </w:r>
      <w:r>
        <w:rPr>
          <w:rtl/>
        </w:rPr>
        <w:t xml:space="preserve"> في مصادر العام</w:t>
      </w:r>
      <w:r w:rsidR="009C3555">
        <w:rPr>
          <w:rFonts w:hint="cs"/>
          <w:rtl/>
        </w:rPr>
        <w:t>ّ</w:t>
      </w:r>
      <w:r>
        <w:rPr>
          <w:rtl/>
        </w:rPr>
        <w:t>ة بهذا اللفظ وان كان ما جاء بهذا المعنى كثيرا</w:t>
      </w:r>
      <w:r w:rsidR="009C3555">
        <w:rPr>
          <w:rFonts w:hint="cs"/>
          <w:rtl/>
        </w:rPr>
        <w:t>ً</w:t>
      </w:r>
      <w:r>
        <w:rPr>
          <w:rtl/>
        </w:rPr>
        <w:t>، ولقد ذكر بعضها العل</w:t>
      </w:r>
      <w:r w:rsidR="009C3555">
        <w:rPr>
          <w:rFonts w:hint="cs"/>
          <w:rtl/>
        </w:rPr>
        <w:t>ّ</w:t>
      </w:r>
      <w:r>
        <w:rPr>
          <w:rtl/>
        </w:rPr>
        <w:t>امة مير علي الهمداني الشافعي في كتاب مود</w:t>
      </w:r>
      <w:r w:rsidR="009C3555">
        <w:rPr>
          <w:rFonts w:hint="cs"/>
          <w:rtl/>
        </w:rPr>
        <w:t>ّ</w:t>
      </w:r>
      <w:r>
        <w:rPr>
          <w:rtl/>
        </w:rPr>
        <w:t>ة القربى في المودة السادسة وعنونها: «في أن</w:t>
      </w:r>
      <w:r w:rsidR="00045D71">
        <w:rPr>
          <w:rFonts w:hint="cs"/>
          <w:rtl/>
        </w:rPr>
        <w:t>ّ</w:t>
      </w:r>
      <w:r>
        <w:rPr>
          <w:rtl/>
        </w:rPr>
        <w:t xml:space="preserve"> عليا</w:t>
      </w:r>
      <w:r w:rsidR="00045D71">
        <w:rPr>
          <w:rFonts w:hint="cs"/>
          <w:rtl/>
        </w:rPr>
        <w:t>ً</w:t>
      </w:r>
      <w:r>
        <w:rPr>
          <w:rtl/>
        </w:rPr>
        <w:t xml:space="preserve"> </w:t>
      </w:r>
      <w:r w:rsidRPr="009C3555">
        <w:rPr>
          <w:rStyle w:val="libFootnoteAlaemChar"/>
          <w:rtl/>
        </w:rPr>
        <w:t>عليه‌السلام</w:t>
      </w:r>
      <w:r>
        <w:rPr>
          <w:rtl/>
        </w:rPr>
        <w:t xml:space="preserve"> أخو رسول الله </w:t>
      </w:r>
      <w:r w:rsidRPr="009C3555">
        <w:rPr>
          <w:rStyle w:val="libFootnoteAlaemChar"/>
          <w:rtl/>
        </w:rPr>
        <w:t>صلى‌الله‌عليه‌وآله</w:t>
      </w:r>
      <w:r>
        <w:rPr>
          <w:rtl/>
        </w:rPr>
        <w:t xml:space="preserve"> ووزيره وأن</w:t>
      </w:r>
      <w:r w:rsidR="00045D71">
        <w:rPr>
          <w:rFonts w:hint="cs"/>
          <w:rtl/>
        </w:rPr>
        <w:t>ّ</w:t>
      </w:r>
      <w:r>
        <w:rPr>
          <w:rtl/>
        </w:rPr>
        <w:t xml:space="preserve"> طاعته طاعة الله تعالى» وروى فيها، عن عمر بن الخطاب قال: قال رسول الله </w:t>
      </w:r>
      <w:r w:rsidRPr="009C3555">
        <w:rPr>
          <w:rStyle w:val="libFootnoteAlaemChar"/>
          <w:rtl/>
        </w:rPr>
        <w:t>صلى‌الله‌عليه‌وآله</w:t>
      </w:r>
      <w:r w:rsidR="005D504B">
        <w:rPr>
          <w:rtl/>
        </w:rPr>
        <w:t xml:space="preserve"> </w:t>
      </w:r>
      <w:r w:rsidR="00045D71">
        <w:rPr>
          <w:rtl/>
        </w:rPr>
        <w:t>لم</w:t>
      </w:r>
      <w:r w:rsidR="005D504B">
        <w:rPr>
          <w:rtl/>
        </w:rPr>
        <w:t xml:space="preserve">ا </w:t>
      </w:r>
      <w:r>
        <w:rPr>
          <w:rtl/>
        </w:rPr>
        <w:t>عقد المؤاخاة بين أصحابه قال: هذا علي</w:t>
      </w:r>
      <w:r w:rsidR="00045D71">
        <w:rPr>
          <w:rFonts w:hint="cs"/>
          <w:rtl/>
        </w:rPr>
        <w:t>ٌ</w:t>
      </w:r>
      <w:r>
        <w:rPr>
          <w:rtl/>
        </w:rPr>
        <w:t xml:space="preserve"> أخي في الدنيا والآخرة، وخليفتي في أهلي ووصيي في أم</w:t>
      </w:r>
      <w:r w:rsidR="00045D71">
        <w:rPr>
          <w:rFonts w:hint="cs"/>
          <w:rtl/>
        </w:rPr>
        <w:t>ّ</w:t>
      </w:r>
      <w:r>
        <w:rPr>
          <w:rtl/>
        </w:rPr>
        <w:t>تي، ووارث علمي، وقاضي ديني، ماله مني مالي منه، نفعه نفعي وضر</w:t>
      </w:r>
      <w:r w:rsidR="00045D71">
        <w:rPr>
          <w:rFonts w:hint="cs"/>
          <w:rtl/>
        </w:rPr>
        <w:t>ّ</w:t>
      </w:r>
      <w:r>
        <w:rPr>
          <w:rtl/>
        </w:rPr>
        <w:t>ه ضري، وم</w:t>
      </w:r>
      <w:r w:rsidR="00045D71">
        <w:rPr>
          <w:rFonts w:hint="cs"/>
          <w:rtl/>
        </w:rPr>
        <w:t>َ</w:t>
      </w:r>
      <w:r>
        <w:rPr>
          <w:rtl/>
        </w:rPr>
        <w:t>ن أحب</w:t>
      </w:r>
      <w:r w:rsidR="00045D71">
        <w:rPr>
          <w:rFonts w:hint="cs"/>
          <w:rtl/>
        </w:rPr>
        <w:t>ّ</w:t>
      </w:r>
      <w:r>
        <w:rPr>
          <w:rtl/>
        </w:rPr>
        <w:t>ه فقد أحب</w:t>
      </w:r>
      <w:r w:rsidR="00045D71">
        <w:rPr>
          <w:rFonts w:hint="cs"/>
          <w:rtl/>
        </w:rPr>
        <w:t>ّ</w:t>
      </w:r>
      <w:r>
        <w:rPr>
          <w:rtl/>
        </w:rPr>
        <w:t>ني وم</w:t>
      </w:r>
      <w:r w:rsidR="00045D71">
        <w:rPr>
          <w:rFonts w:hint="cs"/>
          <w:rtl/>
        </w:rPr>
        <w:t>َ</w:t>
      </w:r>
      <w:r>
        <w:rPr>
          <w:rtl/>
        </w:rPr>
        <w:t>ن أبغضه فقد أبغضني.</w:t>
      </w:r>
    </w:p>
    <w:p w:rsidR="006F739F" w:rsidRDefault="006F739F" w:rsidP="006F739F">
      <w:pPr>
        <w:pStyle w:val="libFootnote0"/>
      </w:pPr>
      <w:r>
        <w:rPr>
          <w:rtl/>
        </w:rPr>
        <w:t>وكذلك ذ</w:t>
      </w:r>
      <w:r w:rsidR="00045D71">
        <w:rPr>
          <w:rFonts w:hint="cs"/>
          <w:rtl/>
        </w:rPr>
        <w:t>َ</w:t>
      </w:r>
      <w:r>
        <w:rPr>
          <w:rtl/>
        </w:rPr>
        <w:t>ك</w:t>
      </w:r>
      <w:r w:rsidR="00045D71">
        <w:rPr>
          <w:rFonts w:hint="cs"/>
          <w:rtl/>
        </w:rPr>
        <w:t>َ</w:t>
      </w:r>
      <w:r>
        <w:rPr>
          <w:rtl/>
        </w:rPr>
        <w:t>ر بعض الأحاديث بالمعنى المقصود، القندوزي في كتابه ينابيع المود</w:t>
      </w:r>
      <w:r w:rsidR="00045D71">
        <w:rPr>
          <w:rFonts w:hint="cs"/>
          <w:rtl/>
        </w:rPr>
        <w:t>ّ</w:t>
      </w:r>
      <w:r>
        <w:rPr>
          <w:rtl/>
        </w:rPr>
        <w:t>ة / الباب الحادي والاربعون «في الأحاديث الوارثة في سعادة م</w:t>
      </w:r>
      <w:r w:rsidR="00045D71">
        <w:rPr>
          <w:rFonts w:hint="cs"/>
          <w:rtl/>
        </w:rPr>
        <w:t>َ</w:t>
      </w:r>
      <w:r>
        <w:rPr>
          <w:rtl/>
        </w:rPr>
        <w:t>ن أحب</w:t>
      </w:r>
      <w:r w:rsidR="00045D71">
        <w:rPr>
          <w:rFonts w:hint="cs"/>
          <w:rtl/>
        </w:rPr>
        <w:t>َّ</w:t>
      </w:r>
      <w:r>
        <w:rPr>
          <w:rtl/>
        </w:rPr>
        <w:t xml:space="preserve"> عليا</w:t>
      </w:r>
      <w:r w:rsidR="00045D71">
        <w:rPr>
          <w:rFonts w:hint="cs"/>
          <w:rtl/>
        </w:rPr>
        <w:t>ً</w:t>
      </w:r>
      <w:r>
        <w:rPr>
          <w:rtl/>
        </w:rPr>
        <w:t xml:space="preserve"> و ...» جاء فيه أخرج الحمويني بسنده عن الأعمش عن إبراهيم النخعي عن علقمة والأسود قالا: أتينا أبا أيوب الأنصاري فقلنا: يا أبا أيوب إن</w:t>
      </w:r>
      <w:r w:rsidR="00045D71">
        <w:rPr>
          <w:rFonts w:hint="cs"/>
          <w:rtl/>
        </w:rPr>
        <w:t>ّ</w:t>
      </w:r>
      <w:r>
        <w:rPr>
          <w:rtl/>
        </w:rPr>
        <w:t xml:space="preserve"> الله أكرمك بنبيه </w:t>
      </w:r>
      <w:r w:rsidRPr="009C3555">
        <w:rPr>
          <w:rStyle w:val="libFootnoteAlaemChar"/>
          <w:rtl/>
        </w:rPr>
        <w:t>صلى‌الله‌عليه‌وآله</w:t>
      </w:r>
      <w:r>
        <w:rPr>
          <w:rtl/>
        </w:rPr>
        <w:t xml:space="preserve"> وصفى لك من فضله أخبرنا بمخرجك مع علي</w:t>
      </w:r>
      <w:r w:rsidR="00045D71">
        <w:rPr>
          <w:rFonts w:hint="cs"/>
          <w:rtl/>
        </w:rPr>
        <w:t>ّ</w:t>
      </w:r>
      <w:r>
        <w:rPr>
          <w:rtl/>
        </w:rPr>
        <w:t xml:space="preserve"> تقاتل أهل لا إل</w:t>
      </w:r>
      <w:r w:rsidR="00045D71">
        <w:rPr>
          <w:rFonts w:hint="cs"/>
          <w:rtl/>
        </w:rPr>
        <w:t>ّ</w:t>
      </w:r>
      <w:r>
        <w:rPr>
          <w:rtl/>
        </w:rPr>
        <w:t xml:space="preserve">ه إلا الله! فقال أبو أيوب: أقسم لكما بالله لقد كان رسول الله </w:t>
      </w:r>
      <w:r w:rsidRPr="009C3555">
        <w:rPr>
          <w:rStyle w:val="libFootnoteAlaemChar"/>
          <w:rtl/>
        </w:rPr>
        <w:t>صلى‌الله‌عليه‌وآله</w:t>
      </w:r>
      <w:r>
        <w:rPr>
          <w:rtl/>
        </w:rPr>
        <w:t xml:space="preserve"> في هذا البيت الذي أنتما فيه معي. و علي</w:t>
      </w:r>
      <w:r w:rsidR="00045D71">
        <w:rPr>
          <w:rFonts w:hint="cs"/>
          <w:rtl/>
        </w:rPr>
        <w:t>ٌ</w:t>
      </w:r>
      <w:r>
        <w:rPr>
          <w:rtl/>
        </w:rPr>
        <w:t xml:space="preserve"> جالس عن يمينه و أنا عن يساره و أنس بين يديه وما في البيت غيرنا إذ ح</w:t>
      </w:r>
      <w:r w:rsidR="00045D71">
        <w:rPr>
          <w:rFonts w:hint="cs"/>
          <w:rtl/>
        </w:rPr>
        <w:t>ُ</w:t>
      </w:r>
      <w:r>
        <w:rPr>
          <w:rtl/>
        </w:rPr>
        <w:t>ر</w:t>
      </w:r>
      <w:r w:rsidR="00045D71">
        <w:rPr>
          <w:rFonts w:hint="cs"/>
          <w:rtl/>
        </w:rPr>
        <w:t>ِّ</w:t>
      </w:r>
      <w:r>
        <w:rPr>
          <w:rtl/>
        </w:rPr>
        <w:t>ك</w:t>
      </w:r>
      <w:r w:rsidR="00045D71">
        <w:rPr>
          <w:rFonts w:hint="cs"/>
          <w:rtl/>
        </w:rPr>
        <w:t>َ</w:t>
      </w:r>
      <w:r>
        <w:rPr>
          <w:rtl/>
        </w:rPr>
        <w:t xml:space="preserve"> الباب، فقال </w:t>
      </w:r>
      <w:r w:rsidRPr="009C3555">
        <w:rPr>
          <w:rStyle w:val="libFootnoteAlaemChar"/>
          <w:rtl/>
        </w:rPr>
        <w:t>صلى‌الله‌عليه‌وآله</w:t>
      </w:r>
      <w:r>
        <w:rPr>
          <w:rtl/>
        </w:rPr>
        <w:t xml:space="preserve"> </w:t>
      </w:r>
      <w:r w:rsidR="00045D71">
        <w:rPr>
          <w:rtl/>
        </w:rPr>
        <w:t xml:space="preserve">لأنس: </w:t>
      </w:r>
      <w:r w:rsidR="00045D71">
        <w:rPr>
          <w:rFonts w:hint="cs"/>
          <w:rtl/>
        </w:rPr>
        <w:t>إ</w:t>
      </w:r>
      <w:r>
        <w:rPr>
          <w:rtl/>
        </w:rPr>
        <w:t>فت</w:t>
      </w:r>
      <w:r w:rsidR="00045D71">
        <w:rPr>
          <w:rFonts w:hint="cs"/>
          <w:rtl/>
        </w:rPr>
        <w:t>َ</w:t>
      </w:r>
      <w:r>
        <w:rPr>
          <w:rtl/>
        </w:rPr>
        <w:t>ح لعم</w:t>
      </w:r>
      <w:r w:rsidR="00045D71">
        <w:rPr>
          <w:rFonts w:hint="cs"/>
          <w:rtl/>
        </w:rPr>
        <w:t>ّ</w:t>
      </w:r>
      <w:r>
        <w:rPr>
          <w:rtl/>
        </w:rPr>
        <w:t>ار! ففتح الباب ودخل عمار فسل</w:t>
      </w:r>
      <w:r w:rsidR="00045D71">
        <w:rPr>
          <w:rFonts w:hint="cs"/>
          <w:rtl/>
        </w:rPr>
        <w:t>ّ</w:t>
      </w:r>
      <w:r>
        <w:rPr>
          <w:rtl/>
        </w:rPr>
        <w:t>م ع</w:t>
      </w:r>
      <w:r w:rsidR="00045D71">
        <w:rPr>
          <w:rFonts w:hint="cs"/>
          <w:rtl/>
        </w:rPr>
        <w:t>َ</w:t>
      </w:r>
      <w:r>
        <w:rPr>
          <w:rtl/>
        </w:rPr>
        <w:t xml:space="preserve">لى النبي </w:t>
      </w:r>
      <w:r w:rsidRPr="009C3555">
        <w:rPr>
          <w:rStyle w:val="libFootnoteAlaemChar"/>
          <w:rtl/>
        </w:rPr>
        <w:t>صلى‌الله‌عليه‌وآله</w:t>
      </w:r>
      <w:r>
        <w:rPr>
          <w:rtl/>
        </w:rPr>
        <w:t xml:space="preserve"> </w:t>
      </w:r>
      <w:r w:rsidR="00045D71">
        <w:rPr>
          <w:rFonts w:hint="cs"/>
          <w:rtl/>
        </w:rPr>
        <w:t xml:space="preserve">، و </w:t>
      </w:r>
      <w:r>
        <w:rPr>
          <w:rtl/>
        </w:rPr>
        <w:t>رح</w:t>
      </w:r>
      <w:r w:rsidR="00045D71">
        <w:rPr>
          <w:rFonts w:hint="cs"/>
          <w:rtl/>
        </w:rPr>
        <w:t>ّ</w:t>
      </w:r>
      <w:r>
        <w:rPr>
          <w:rtl/>
        </w:rPr>
        <w:t>ب به.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ونقل أبو الفتح محمد بن عبد الكريم الشهرستاني في كتابه الملل والنحل أن</w:t>
      </w:r>
      <w:r w:rsidR="00045D71">
        <w:rPr>
          <w:rFonts w:hint="cs"/>
          <w:rtl/>
        </w:rPr>
        <w:t>ّ</w:t>
      </w:r>
      <w:r>
        <w:rPr>
          <w:rtl/>
        </w:rPr>
        <w:t xml:space="preserve"> رسول الله </w:t>
      </w:r>
      <w:r w:rsidRPr="00201CCF">
        <w:rPr>
          <w:rStyle w:val="libAlaemChar"/>
          <w:rtl/>
        </w:rPr>
        <w:t>صلى‌الله‌عليه‌وآله</w:t>
      </w:r>
      <w:r>
        <w:rPr>
          <w:rtl/>
        </w:rPr>
        <w:t xml:space="preserve"> قال: لقد كان علي</w:t>
      </w:r>
      <w:r w:rsidR="00045D71">
        <w:rPr>
          <w:rFonts w:hint="cs"/>
          <w:rtl/>
        </w:rPr>
        <w:t>ّ</w:t>
      </w:r>
      <w:r>
        <w:rPr>
          <w:rtl/>
        </w:rPr>
        <w:t xml:space="preserve"> ع</w:t>
      </w:r>
      <w:r w:rsidR="00045D71">
        <w:rPr>
          <w:rFonts w:hint="cs"/>
          <w:rtl/>
        </w:rPr>
        <w:t>َ</w:t>
      </w:r>
      <w:r>
        <w:rPr>
          <w:rtl/>
        </w:rPr>
        <w:t>ل</w:t>
      </w:r>
      <w:r w:rsidR="00045D71">
        <w:rPr>
          <w:rFonts w:hint="cs"/>
          <w:rtl/>
        </w:rPr>
        <w:t>َ</w:t>
      </w:r>
      <w:r>
        <w:rPr>
          <w:rtl/>
        </w:rPr>
        <w:t>ى الحق في جميع أحواله يدور معه الحق حيثما دار.</w:t>
      </w:r>
    </w:p>
    <w:p w:rsidR="008406C4" w:rsidRDefault="006F739F" w:rsidP="006F739F">
      <w:pPr>
        <w:pStyle w:val="libNormal"/>
        <w:rPr>
          <w:rtl/>
        </w:rPr>
      </w:pPr>
      <w:r>
        <w:rPr>
          <w:rtl/>
        </w:rPr>
        <w:t>كيف وبماذا ت</w:t>
      </w:r>
      <w:r w:rsidR="00045D71">
        <w:rPr>
          <w:rFonts w:hint="cs"/>
          <w:rtl/>
        </w:rPr>
        <w:t>ُ</w:t>
      </w:r>
      <w:r>
        <w:rPr>
          <w:rtl/>
        </w:rPr>
        <w:t>وج</w:t>
      </w:r>
      <w:r w:rsidR="00045D71">
        <w:rPr>
          <w:rFonts w:hint="cs"/>
          <w:rtl/>
        </w:rPr>
        <w:t>ّ</w:t>
      </w:r>
      <w:r>
        <w:rPr>
          <w:rtl/>
        </w:rPr>
        <w:t>هون عمل أبي بكر ورد</w:t>
      </w:r>
      <w:r w:rsidR="00E42688">
        <w:rPr>
          <w:rFonts w:hint="cs"/>
          <w:rtl/>
        </w:rPr>
        <w:t>ّ</w:t>
      </w:r>
      <w:r>
        <w:rPr>
          <w:rtl/>
        </w:rPr>
        <w:t>ه شهادة علي</w:t>
      </w:r>
      <w:r w:rsidR="00E42688">
        <w:rPr>
          <w:rFonts w:hint="cs"/>
          <w:rtl/>
        </w:rPr>
        <w:t>ّ</w:t>
      </w:r>
      <w:r>
        <w:rPr>
          <w:rtl/>
        </w:rPr>
        <w:t xml:space="preserve"> </w:t>
      </w:r>
      <w:r w:rsidRPr="00201CCF">
        <w:rPr>
          <w:rStyle w:val="libAlaemChar"/>
          <w:rtl/>
        </w:rPr>
        <w:t>عليه‌السلام</w:t>
      </w:r>
      <w:r>
        <w:rPr>
          <w:rtl/>
        </w:rPr>
        <w:t xml:space="preserve"> في حق الزهراء </w:t>
      </w:r>
      <w:r w:rsidRPr="00201CCF">
        <w:rPr>
          <w:rStyle w:val="libAlaemChar"/>
          <w:rtl/>
        </w:rPr>
        <w:t>عليه‌السلام</w:t>
      </w:r>
      <w:r>
        <w:rPr>
          <w:rtl/>
        </w:rPr>
        <w:t xml:space="preserve"> مع وجود هذه الأخبار في كتبكم المعتبرة؟! فلا بد</w:t>
      </w:r>
      <w:r w:rsidR="00E42688">
        <w:rPr>
          <w:rFonts w:hint="cs"/>
          <w:rtl/>
        </w:rPr>
        <w:t>ّ</w:t>
      </w:r>
      <w:r>
        <w:rPr>
          <w:rtl/>
        </w:rPr>
        <w:t xml:space="preserve"> أن تعترفوا بأن</w:t>
      </w:r>
      <w:r w:rsidR="00E42688">
        <w:rPr>
          <w:rFonts w:hint="cs"/>
          <w:rtl/>
        </w:rPr>
        <w:t>ّ</w:t>
      </w:r>
      <w:r>
        <w:rPr>
          <w:rtl/>
        </w:rPr>
        <w:t xml:space="preserve"> عمل أبي بكر كان مخالفا</w:t>
      </w:r>
      <w:r w:rsidR="00E42688">
        <w:rPr>
          <w:rFonts w:hint="cs"/>
          <w:rtl/>
        </w:rPr>
        <w:t>ً</w:t>
      </w:r>
      <w:r>
        <w:rPr>
          <w:rtl/>
        </w:rPr>
        <w:t xml:space="preserve"> لكتاب الله ولسن</w:t>
      </w:r>
      <w:r w:rsidR="00E42688">
        <w:rPr>
          <w:rFonts w:hint="cs"/>
          <w:rtl/>
        </w:rPr>
        <w:t>ّ</w:t>
      </w:r>
      <w:r>
        <w:rPr>
          <w:rtl/>
        </w:rPr>
        <w:t xml:space="preserve">ة رسول الله </w:t>
      </w:r>
      <w:r w:rsidRPr="00201CCF">
        <w:rPr>
          <w:rStyle w:val="libAlaemChar"/>
          <w:rtl/>
        </w:rPr>
        <w:t>صلى‌الله‌عليه‌وآله</w:t>
      </w:r>
      <w:r>
        <w:rPr>
          <w:rtl/>
        </w:rPr>
        <w:t xml:space="preserve"> وأن</w:t>
      </w:r>
      <w:r w:rsidR="00E42688">
        <w:rPr>
          <w:rFonts w:hint="cs"/>
          <w:rtl/>
        </w:rPr>
        <w:t>ّ</w:t>
      </w:r>
      <w:r>
        <w:rPr>
          <w:rtl/>
        </w:rPr>
        <w:t>ه جحد حق فاطمة ومنعها فدكا</w:t>
      </w:r>
      <w:r w:rsidR="00E42688">
        <w:rPr>
          <w:rFonts w:hint="cs"/>
          <w:rtl/>
        </w:rPr>
        <w:t>ً</w:t>
      </w:r>
      <w:r>
        <w:rPr>
          <w:rtl/>
        </w:rPr>
        <w:t xml:space="preserve"> من غير حق، وأن</w:t>
      </w:r>
      <w:r w:rsidR="00E42688">
        <w:rPr>
          <w:rFonts w:hint="cs"/>
          <w:rtl/>
        </w:rPr>
        <w:t>ّ</w:t>
      </w:r>
      <w:r>
        <w:rPr>
          <w:rtl/>
        </w:rPr>
        <w:t>ه كذ</w:t>
      </w:r>
      <w:r w:rsidR="00E42688">
        <w:rPr>
          <w:rFonts w:hint="cs"/>
          <w:rtl/>
        </w:rPr>
        <w:t>َّ</w:t>
      </w:r>
      <w:r>
        <w:rPr>
          <w:rtl/>
        </w:rPr>
        <w:t>ب</w:t>
      </w:r>
      <w:r w:rsidR="00E42688">
        <w:rPr>
          <w:rFonts w:hint="cs"/>
          <w:rtl/>
        </w:rPr>
        <w:t>َ</w:t>
      </w:r>
      <w:r>
        <w:rPr>
          <w:rtl/>
        </w:rPr>
        <w:t xml:space="preserve"> الله </w:t>
      </w:r>
      <w:r w:rsidRPr="00201CCF">
        <w:rPr>
          <w:rStyle w:val="libAlaemChar"/>
          <w:rtl/>
        </w:rPr>
        <w:t>صلى‌الله‌عليه‌وآله</w:t>
      </w:r>
      <w:r>
        <w:rPr>
          <w:rtl/>
        </w:rPr>
        <w:t xml:space="preserve"> وأن</w:t>
      </w:r>
      <w:r w:rsidR="00E42688">
        <w:rPr>
          <w:rFonts w:hint="cs"/>
          <w:rtl/>
        </w:rPr>
        <w:t>ّ</w:t>
      </w:r>
      <w:r>
        <w:rPr>
          <w:rtl/>
        </w:rPr>
        <w:t>ه جحد حق فاطمة ومنعها فدكا</w:t>
      </w:r>
      <w:r w:rsidR="00E42688">
        <w:rPr>
          <w:rFonts w:hint="cs"/>
          <w:rtl/>
        </w:rPr>
        <w:t>ً</w:t>
      </w:r>
      <w:r>
        <w:rPr>
          <w:rtl/>
        </w:rPr>
        <w:t xml:space="preserve"> من غير حق، وأن</w:t>
      </w:r>
      <w:r w:rsidR="00E42688">
        <w:rPr>
          <w:rFonts w:hint="cs"/>
          <w:rtl/>
        </w:rPr>
        <w:t>ّ</w:t>
      </w:r>
      <w:r>
        <w:rPr>
          <w:rtl/>
        </w:rPr>
        <w:t>ه كذ</w:t>
      </w:r>
      <w:r w:rsidR="00E42688">
        <w:rPr>
          <w:rFonts w:hint="cs"/>
          <w:rtl/>
        </w:rPr>
        <w:t>َّ</w:t>
      </w:r>
      <w:r>
        <w:rPr>
          <w:rtl/>
        </w:rPr>
        <w:t>ب</w:t>
      </w:r>
      <w:r w:rsidR="00E42688">
        <w:rPr>
          <w:rFonts w:hint="cs"/>
          <w:rtl/>
        </w:rPr>
        <w:t>َ</w:t>
      </w:r>
      <w:r>
        <w:rPr>
          <w:rtl/>
        </w:rPr>
        <w:t xml:space="preserve"> تلك الصادقة المصد</w:t>
      </w:r>
      <w:r w:rsidR="00E42688">
        <w:rPr>
          <w:rFonts w:hint="cs"/>
          <w:rtl/>
        </w:rPr>
        <w:t>َّ</w:t>
      </w:r>
      <w:r>
        <w:rPr>
          <w:rtl/>
        </w:rPr>
        <w:t>قة، وكذ</w:t>
      </w:r>
      <w:r w:rsidR="00E42688">
        <w:rPr>
          <w:rFonts w:hint="cs"/>
          <w:rtl/>
        </w:rPr>
        <w:t>َّ</w:t>
      </w:r>
      <w:r>
        <w:rPr>
          <w:rtl/>
        </w:rPr>
        <w:t>ب عليا</w:t>
      </w:r>
      <w:r w:rsidR="00E42688">
        <w:rPr>
          <w:rFonts w:hint="cs"/>
          <w:rtl/>
        </w:rPr>
        <w:t>ً</w:t>
      </w:r>
      <w:r>
        <w:rPr>
          <w:rtl/>
        </w:rPr>
        <w:t xml:space="preserve"> </w:t>
      </w:r>
      <w:r w:rsidRPr="00201CCF">
        <w:rPr>
          <w:rStyle w:val="libAlaemChar"/>
          <w:rtl/>
        </w:rPr>
        <w:t>عليه‌السلام</w:t>
      </w:r>
      <w:r>
        <w:rPr>
          <w:rtl/>
        </w:rPr>
        <w:t xml:space="preserve"> وأهانه برد</w:t>
      </w:r>
      <w:r w:rsidR="00E42688">
        <w:rPr>
          <w:rFonts w:hint="cs"/>
          <w:rtl/>
        </w:rPr>
        <w:t>ِّ</w:t>
      </w:r>
      <w:r>
        <w:rPr>
          <w:rtl/>
        </w:rPr>
        <w:t xml:space="preserve"> شهادته والهجوم على داره وسحبه من البيت إلى المسجد لأخذ البيعة منه كرها</w:t>
      </w:r>
      <w:r w:rsidR="00E42688">
        <w:rPr>
          <w:rFonts w:hint="cs"/>
          <w:rtl/>
        </w:rPr>
        <w:t>ً</w:t>
      </w:r>
      <w:r>
        <w:rPr>
          <w:rtl/>
        </w:rPr>
        <w:t xml:space="preserve"> ....</w:t>
      </w:r>
    </w:p>
    <w:p w:rsidR="006F739F" w:rsidRDefault="006F739F" w:rsidP="006F739F">
      <w:pPr>
        <w:pStyle w:val="libLine"/>
      </w:pPr>
      <w:r>
        <w:rPr>
          <w:rtl/>
        </w:rPr>
        <w:t>____________________</w:t>
      </w:r>
    </w:p>
    <w:p w:rsidR="00E42688" w:rsidRDefault="00E42688" w:rsidP="00E42688">
      <w:pPr>
        <w:pStyle w:val="libFootnote0"/>
        <w:rPr>
          <w:rtl/>
        </w:rPr>
      </w:pPr>
      <w:r>
        <w:rPr>
          <w:rtl/>
        </w:rPr>
        <w:t>= ثم</w:t>
      </w:r>
      <w:r w:rsidR="006F739F">
        <w:rPr>
          <w:rtl/>
        </w:rPr>
        <w:t xml:space="preserve"> قال </w:t>
      </w:r>
      <w:r w:rsidR="006F739F" w:rsidRPr="00E42688">
        <w:rPr>
          <w:rStyle w:val="libFootnoteAlaemChar"/>
          <w:rtl/>
        </w:rPr>
        <w:t>صلى‌الله‌عليه‌وآله</w:t>
      </w:r>
      <w:r w:rsidR="006F739F">
        <w:rPr>
          <w:rtl/>
        </w:rPr>
        <w:t>: يا عم</w:t>
      </w:r>
      <w:r>
        <w:rPr>
          <w:rFonts w:hint="cs"/>
          <w:rtl/>
        </w:rPr>
        <w:t>ّ</w:t>
      </w:r>
      <w:r>
        <w:rPr>
          <w:rtl/>
        </w:rPr>
        <w:t>ار ستكون بعدي في أمتي هنات، حتى يختلف السيف فيما بينهم و حت</w:t>
      </w:r>
      <w:r w:rsidR="006F739F">
        <w:rPr>
          <w:rtl/>
        </w:rPr>
        <w:t>ى يقتل بعضهم بعضا</w:t>
      </w:r>
      <w:r>
        <w:rPr>
          <w:rFonts w:hint="cs"/>
          <w:rtl/>
        </w:rPr>
        <w:t>ً</w:t>
      </w:r>
      <w:r w:rsidR="006F739F">
        <w:rPr>
          <w:rtl/>
        </w:rPr>
        <w:t>، وحتى يتبر</w:t>
      </w:r>
      <w:r>
        <w:rPr>
          <w:rFonts w:hint="cs"/>
          <w:rtl/>
        </w:rPr>
        <w:t>ّ</w:t>
      </w:r>
      <w:r w:rsidR="006F739F">
        <w:rPr>
          <w:rtl/>
        </w:rPr>
        <w:t>أ بعضهم من بعض! فإذا رأيت ذلك فعليك بهذا الأصلع عن يميني، يعني عليا</w:t>
      </w:r>
      <w:r>
        <w:rPr>
          <w:rFonts w:hint="cs"/>
          <w:rtl/>
        </w:rPr>
        <w:t>ً</w:t>
      </w:r>
      <w:r w:rsidR="006F739F">
        <w:rPr>
          <w:rtl/>
        </w:rPr>
        <w:t>، فإن س</w:t>
      </w:r>
      <w:r>
        <w:rPr>
          <w:rFonts w:hint="cs"/>
          <w:rtl/>
        </w:rPr>
        <w:t>َ</w:t>
      </w:r>
      <w:r w:rsidR="006F739F">
        <w:rPr>
          <w:rtl/>
        </w:rPr>
        <w:t>ل</w:t>
      </w:r>
      <w:r>
        <w:rPr>
          <w:rFonts w:hint="cs"/>
          <w:rtl/>
        </w:rPr>
        <w:t>َ</w:t>
      </w:r>
      <w:r w:rsidR="006F739F">
        <w:rPr>
          <w:rtl/>
        </w:rPr>
        <w:t>ك</w:t>
      </w:r>
      <w:r>
        <w:rPr>
          <w:rFonts w:hint="cs"/>
          <w:rtl/>
        </w:rPr>
        <w:t>َ</w:t>
      </w:r>
      <w:r w:rsidR="006F739F">
        <w:rPr>
          <w:rtl/>
        </w:rPr>
        <w:t xml:space="preserve"> الناس</w:t>
      </w:r>
      <w:r>
        <w:rPr>
          <w:rFonts w:hint="cs"/>
          <w:rtl/>
        </w:rPr>
        <w:t>ُ</w:t>
      </w:r>
      <w:r w:rsidR="006F739F">
        <w:rPr>
          <w:rtl/>
        </w:rPr>
        <w:t xml:space="preserve"> كل</w:t>
      </w:r>
      <w:r>
        <w:rPr>
          <w:rFonts w:hint="cs"/>
          <w:rtl/>
        </w:rPr>
        <w:t>ُّ</w:t>
      </w:r>
      <w:r w:rsidR="006F739F">
        <w:rPr>
          <w:rtl/>
        </w:rPr>
        <w:t>هم واديا</w:t>
      </w:r>
      <w:r>
        <w:rPr>
          <w:rFonts w:hint="cs"/>
          <w:rtl/>
        </w:rPr>
        <w:t>ً</w:t>
      </w:r>
      <w:r w:rsidR="006F739F">
        <w:rPr>
          <w:rtl/>
        </w:rPr>
        <w:t xml:space="preserve"> و سل</w:t>
      </w:r>
      <w:r>
        <w:rPr>
          <w:rFonts w:hint="cs"/>
          <w:rtl/>
        </w:rPr>
        <w:t>َ</w:t>
      </w:r>
      <w:r w:rsidR="006F739F">
        <w:rPr>
          <w:rtl/>
        </w:rPr>
        <w:t>ك</w:t>
      </w:r>
      <w:r>
        <w:rPr>
          <w:rFonts w:hint="cs"/>
          <w:rtl/>
        </w:rPr>
        <w:t>َ</w:t>
      </w:r>
      <w:r w:rsidR="006F739F">
        <w:rPr>
          <w:rtl/>
        </w:rPr>
        <w:t xml:space="preserve"> علي</w:t>
      </w:r>
      <w:r>
        <w:rPr>
          <w:rFonts w:hint="cs"/>
          <w:rtl/>
        </w:rPr>
        <w:t>ٌ</w:t>
      </w:r>
      <w:r w:rsidR="006F739F">
        <w:rPr>
          <w:rtl/>
        </w:rPr>
        <w:t xml:space="preserve"> واديا</w:t>
      </w:r>
      <w:r>
        <w:rPr>
          <w:rFonts w:hint="cs"/>
          <w:rtl/>
        </w:rPr>
        <w:t>ً</w:t>
      </w:r>
      <w:r w:rsidR="006F739F">
        <w:rPr>
          <w:rtl/>
        </w:rPr>
        <w:t xml:space="preserve"> فاسلك وادي علي</w:t>
      </w:r>
      <w:r>
        <w:rPr>
          <w:rFonts w:hint="cs"/>
          <w:rtl/>
        </w:rPr>
        <w:t>ّ</w:t>
      </w:r>
      <w:r w:rsidR="006F739F">
        <w:rPr>
          <w:rtl/>
        </w:rPr>
        <w:t xml:space="preserve"> و خ</w:t>
      </w:r>
      <w:r>
        <w:rPr>
          <w:rFonts w:hint="cs"/>
          <w:rtl/>
        </w:rPr>
        <w:t>َ</w:t>
      </w:r>
      <w:r w:rsidR="006F739F">
        <w:rPr>
          <w:rtl/>
        </w:rPr>
        <w:t>ل</w:t>
      </w:r>
      <w:r>
        <w:rPr>
          <w:rFonts w:hint="cs"/>
          <w:rtl/>
        </w:rPr>
        <w:t>ِّ</w:t>
      </w:r>
      <w:r w:rsidR="006F739F">
        <w:rPr>
          <w:rtl/>
        </w:rPr>
        <w:t xml:space="preserve"> عن الناس! يا عم</w:t>
      </w:r>
      <w:r>
        <w:rPr>
          <w:rFonts w:hint="cs"/>
          <w:rtl/>
        </w:rPr>
        <w:t>ّ</w:t>
      </w:r>
      <w:r w:rsidR="006F739F">
        <w:rPr>
          <w:rtl/>
        </w:rPr>
        <w:t>ار إن</w:t>
      </w:r>
      <w:r>
        <w:rPr>
          <w:rFonts w:hint="cs"/>
          <w:rtl/>
        </w:rPr>
        <w:t>ّ</w:t>
      </w:r>
      <w:r w:rsidR="006F739F">
        <w:rPr>
          <w:rtl/>
        </w:rPr>
        <w:t xml:space="preserve"> عليا</w:t>
      </w:r>
      <w:r>
        <w:rPr>
          <w:rFonts w:hint="cs"/>
          <w:rtl/>
        </w:rPr>
        <w:t>ً</w:t>
      </w:r>
      <w:r w:rsidR="006F739F">
        <w:rPr>
          <w:rtl/>
        </w:rPr>
        <w:t xml:space="preserve"> لا يرد</w:t>
      </w:r>
      <w:r>
        <w:rPr>
          <w:rFonts w:hint="cs"/>
          <w:rtl/>
        </w:rPr>
        <w:t>ُّ</w:t>
      </w:r>
      <w:r w:rsidR="006F739F">
        <w:rPr>
          <w:rtl/>
        </w:rPr>
        <w:t>ك عن ه</w:t>
      </w:r>
      <w:r>
        <w:rPr>
          <w:rFonts w:hint="cs"/>
          <w:rtl/>
        </w:rPr>
        <w:t>ُ</w:t>
      </w:r>
      <w:r w:rsidR="006F739F">
        <w:rPr>
          <w:rtl/>
        </w:rPr>
        <w:t>دى و لا ي</w:t>
      </w:r>
      <w:r>
        <w:rPr>
          <w:rFonts w:hint="cs"/>
          <w:rtl/>
        </w:rPr>
        <w:t>ُ</w:t>
      </w:r>
      <w:r w:rsidR="006F739F">
        <w:rPr>
          <w:rtl/>
        </w:rPr>
        <w:t>دخلك على ر</w:t>
      </w:r>
      <w:r>
        <w:rPr>
          <w:rFonts w:hint="cs"/>
          <w:rtl/>
        </w:rPr>
        <w:t>َ</w:t>
      </w:r>
      <w:r w:rsidR="006F739F">
        <w:rPr>
          <w:rtl/>
        </w:rPr>
        <w:t>د</w:t>
      </w:r>
      <w:r>
        <w:rPr>
          <w:rFonts w:hint="cs"/>
          <w:rtl/>
        </w:rPr>
        <w:t>َ</w:t>
      </w:r>
      <w:r w:rsidR="006F739F">
        <w:rPr>
          <w:rtl/>
        </w:rPr>
        <w:t>ى، يا عم</w:t>
      </w:r>
      <w:r>
        <w:rPr>
          <w:rFonts w:hint="cs"/>
          <w:rtl/>
        </w:rPr>
        <w:t>ّ</w:t>
      </w:r>
      <w:r w:rsidR="006F739F">
        <w:rPr>
          <w:rtl/>
        </w:rPr>
        <w:t>ار طاعة علي</w:t>
      </w:r>
      <w:r>
        <w:rPr>
          <w:rFonts w:hint="cs"/>
          <w:rtl/>
        </w:rPr>
        <w:t>ّ</w:t>
      </w:r>
      <w:r w:rsidR="006F739F">
        <w:rPr>
          <w:rtl/>
        </w:rPr>
        <w:t xml:space="preserve"> طاعتي و طاعتي طاعة الله جل</w:t>
      </w:r>
      <w:r>
        <w:rPr>
          <w:rFonts w:hint="cs"/>
          <w:rtl/>
        </w:rPr>
        <w:t>ّ</w:t>
      </w:r>
      <w:r w:rsidR="006F739F">
        <w:rPr>
          <w:rtl/>
        </w:rPr>
        <w:t xml:space="preserve"> شأنه.</w:t>
      </w:r>
    </w:p>
    <w:p w:rsidR="008406C4" w:rsidRDefault="006F739F" w:rsidP="00E42688">
      <w:pPr>
        <w:pStyle w:val="libFootnote0"/>
        <w:rPr>
          <w:rtl/>
        </w:rPr>
      </w:pPr>
      <w:r>
        <w:rPr>
          <w:rtl/>
        </w:rPr>
        <w:t>وكذا الباب الرابع والأربعون «في حديث لحمك لحمي ودمك دمي ...».</w:t>
      </w:r>
    </w:p>
    <w:p w:rsidR="008406C4" w:rsidRDefault="006F739F" w:rsidP="006F739F">
      <w:pPr>
        <w:pStyle w:val="libFootnote0"/>
        <w:rPr>
          <w:rtl/>
        </w:rPr>
      </w:pPr>
      <w:r>
        <w:rPr>
          <w:rtl/>
        </w:rPr>
        <w:t>جاء أيضا</w:t>
      </w:r>
      <w:r w:rsidR="00E42688">
        <w:rPr>
          <w:rFonts w:hint="cs"/>
          <w:rtl/>
        </w:rPr>
        <w:t>ً</w:t>
      </w:r>
      <w:r>
        <w:rPr>
          <w:rtl/>
        </w:rPr>
        <w:t xml:space="preserve"> ... أخرج الحمويني عن سعيد بن جبير عن ابن عباس قال: قال رسول الله </w:t>
      </w:r>
      <w:r w:rsidRPr="00E42688">
        <w:rPr>
          <w:rStyle w:val="libFootnoteAlaemChar"/>
          <w:rtl/>
        </w:rPr>
        <w:t>صلى‌الله‌عليه‌وآله</w:t>
      </w:r>
      <w:r>
        <w:rPr>
          <w:rtl/>
        </w:rPr>
        <w:t>: يا علي ...و كذب م</w:t>
      </w:r>
      <w:r w:rsidR="00E42688">
        <w:rPr>
          <w:rFonts w:hint="cs"/>
          <w:rtl/>
        </w:rPr>
        <w:t>َ</w:t>
      </w:r>
      <w:r>
        <w:rPr>
          <w:rtl/>
        </w:rPr>
        <w:t>ن ز</w:t>
      </w:r>
      <w:r w:rsidR="00E42688">
        <w:rPr>
          <w:rFonts w:hint="cs"/>
          <w:rtl/>
        </w:rPr>
        <w:t>َ</w:t>
      </w:r>
      <w:r>
        <w:rPr>
          <w:rtl/>
        </w:rPr>
        <w:t>ع</w:t>
      </w:r>
      <w:r w:rsidR="00E42688">
        <w:rPr>
          <w:rFonts w:hint="cs"/>
          <w:rtl/>
        </w:rPr>
        <w:t>َ</w:t>
      </w:r>
      <w:r>
        <w:rPr>
          <w:rtl/>
        </w:rPr>
        <w:t>م أن</w:t>
      </w:r>
      <w:r w:rsidR="00E42688">
        <w:rPr>
          <w:rFonts w:hint="cs"/>
          <w:rtl/>
        </w:rPr>
        <w:t>ّ</w:t>
      </w:r>
      <w:r>
        <w:rPr>
          <w:rtl/>
        </w:rPr>
        <w:t>ه ي</w:t>
      </w:r>
      <w:r w:rsidR="00E42688">
        <w:rPr>
          <w:rFonts w:hint="cs"/>
          <w:rtl/>
        </w:rPr>
        <w:t>ُ</w:t>
      </w:r>
      <w:r>
        <w:rPr>
          <w:rtl/>
        </w:rPr>
        <w:t>حبني و يبغضك، لأنك مني و أنا منك، لحمك من لحمي و روحك من روحي، و سريرتك من سريرتي و علانيتك من علانيتي، و أنت إمام أم</w:t>
      </w:r>
      <w:r w:rsidR="00E42688">
        <w:rPr>
          <w:rFonts w:hint="cs"/>
          <w:rtl/>
        </w:rPr>
        <w:t>ّ</w:t>
      </w:r>
      <w:r>
        <w:rPr>
          <w:rtl/>
        </w:rPr>
        <w:t>تي و وصي</w:t>
      </w:r>
      <w:r w:rsidR="00E42688">
        <w:rPr>
          <w:rFonts w:hint="cs"/>
          <w:rtl/>
        </w:rPr>
        <w:t>ّ</w:t>
      </w:r>
      <w:r>
        <w:rPr>
          <w:rtl/>
        </w:rPr>
        <w:t>ي، سعد من أطاعك و شقي م</w:t>
      </w:r>
      <w:r w:rsidR="00E42688">
        <w:rPr>
          <w:rFonts w:hint="cs"/>
          <w:rtl/>
        </w:rPr>
        <w:t>َ</w:t>
      </w:r>
      <w:r>
        <w:rPr>
          <w:rtl/>
        </w:rPr>
        <w:t>ن عصاك و ر</w:t>
      </w:r>
      <w:r w:rsidR="00E42688">
        <w:rPr>
          <w:rFonts w:hint="cs"/>
          <w:rtl/>
        </w:rPr>
        <w:t>َ</w:t>
      </w:r>
      <w:r>
        <w:rPr>
          <w:rtl/>
        </w:rPr>
        <w:t>ب</w:t>
      </w:r>
      <w:r w:rsidR="00E42688">
        <w:rPr>
          <w:rFonts w:hint="cs"/>
          <w:rtl/>
        </w:rPr>
        <w:t>َ</w:t>
      </w:r>
      <w:r>
        <w:rPr>
          <w:rtl/>
        </w:rPr>
        <w:t>ح</w:t>
      </w:r>
      <w:r w:rsidR="00E42688">
        <w:rPr>
          <w:rFonts w:hint="cs"/>
          <w:rtl/>
        </w:rPr>
        <w:t>َ</w:t>
      </w:r>
      <w:r>
        <w:rPr>
          <w:rtl/>
        </w:rPr>
        <w:t xml:space="preserve"> م</w:t>
      </w:r>
      <w:r w:rsidR="00E42688">
        <w:rPr>
          <w:rFonts w:hint="cs"/>
          <w:rtl/>
        </w:rPr>
        <w:t>َ</w:t>
      </w:r>
      <w:r>
        <w:rPr>
          <w:rtl/>
        </w:rPr>
        <w:t>ن تول</w:t>
      </w:r>
      <w:r w:rsidR="00E42688">
        <w:rPr>
          <w:rFonts w:hint="cs"/>
          <w:rtl/>
        </w:rPr>
        <w:t>ّ</w:t>
      </w:r>
      <w:r>
        <w:rPr>
          <w:rtl/>
        </w:rPr>
        <w:t>اك و خسر من عاداك و فاز من لزمك و هلك من فارقك ... الخ.</w:t>
      </w:r>
    </w:p>
    <w:p w:rsidR="006F739F" w:rsidRDefault="006F739F" w:rsidP="00E42688">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فأين هذه الأعمال مما رواه أبو المؤيد موفق بن أحمد الخوارزمي في المناقب، ومحمد بن طلحة الشافعي في مطالب السؤول، وابن أبي الحديد في شرح نهج البلاغة، أن</w:t>
      </w:r>
      <w:r w:rsidR="00452D23">
        <w:rPr>
          <w:rFonts w:hint="cs"/>
          <w:rtl/>
        </w:rPr>
        <w:t>ّ</w:t>
      </w:r>
      <w:r>
        <w:rPr>
          <w:rtl/>
        </w:rPr>
        <w:t xml:space="preserve"> رسول الله </w:t>
      </w:r>
      <w:r w:rsidRPr="00201CCF">
        <w:rPr>
          <w:rStyle w:val="libAlaemChar"/>
          <w:rtl/>
        </w:rPr>
        <w:t>صلى‌الله‌عليه‌وآله</w:t>
      </w:r>
      <w:r>
        <w:rPr>
          <w:rtl/>
        </w:rPr>
        <w:t xml:space="preserve"> قال: من أكرم عليا</w:t>
      </w:r>
      <w:r w:rsidR="00452D23">
        <w:rPr>
          <w:rFonts w:hint="cs"/>
          <w:rtl/>
        </w:rPr>
        <w:t>ً</w:t>
      </w:r>
      <w:r>
        <w:rPr>
          <w:rtl/>
        </w:rPr>
        <w:t xml:space="preserve"> فقد أكرمني، وم</w:t>
      </w:r>
      <w:r w:rsidR="00452D23">
        <w:rPr>
          <w:rFonts w:hint="cs"/>
          <w:rtl/>
        </w:rPr>
        <w:t>َ</w:t>
      </w:r>
      <w:r>
        <w:rPr>
          <w:rtl/>
        </w:rPr>
        <w:t>ن</w:t>
      </w:r>
      <w:r w:rsidR="00452D23">
        <w:rPr>
          <w:rFonts w:hint="cs"/>
          <w:rtl/>
        </w:rPr>
        <w:t>ْ</w:t>
      </w:r>
      <w:r>
        <w:rPr>
          <w:rtl/>
        </w:rPr>
        <w:t xml:space="preserve"> أكرمني فقد أكرم الله، ومن أهان عليا</w:t>
      </w:r>
      <w:r w:rsidR="00452D23">
        <w:rPr>
          <w:rFonts w:hint="cs"/>
          <w:rtl/>
        </w:rPr>
        <w:t>ً</w:t>
      </w:r>
      <w:r>
        <w:rPr>
          <w:rtl/>
        </w:rPr>
        <w:t xml:space="preserve"> فقد أهانني، وم</w:t>
      </w:r>
      <w:r w:rsidR="00452D23">
        <w:rPr>
          <w:rFonts w:hint="cs"/>
          <w:rtl/>
        </w:rPr>
        <w:t>َ</w:t>
      </w:r>
      <w:r>
        <w:rPr>
          <w:rtl/>
        </w:rPr>
        <w:t>ن أهانني فقد أهان الله؟!!</w:t>
      </w:r>
    </w:p>
    <w:p w:rsidR="008406C4" w:rsidRDefault="006F739F" w:rsidP="006F739F">
      <w:pPr>
        <w:pStyle w:val="libNormal"/>
        <w:rPr>
          <w:rtl/>
        </w:rPr>
      </w:pPr>
      <w:r>
        <w:rPr>
          <w:rtl/>
        </w:rPr>
        <w:t>أيها الحاضرون، وخاص</w:t>
      </w:r>
      <w:r w:rsidR="000164DC">
        <w:rPr>
          <w:rFonts w:hint="cs"/>
          <w:rtl/>
        </w:rPr>
        <w:t>ّ</w:t>
      </w:r>
      <w:r>
        <w:rPr>
          <w:rtl/>
        </w:rPr>
        <w:t xml:space="preserve">ة أنتم العلماء، قايسوا أحداث السقيفة وما بعدها وما جرى على آل رسول الله </w:t>
      </w:r>
      <w:r w:rsidRPr="00201CCF">
        <w:rPr>
          <w:rStyle w:val="libAlaemChar"/>
          <w:rtl/>
        </w:rPr>
        <w:t>صلى‌الله‌عليه‌وآله</w:t>
      </w:r>
      <w:r>
        <w:rPr>
          <w:rtl/>
        </w:rPr>
        <w:t xml:space="preserve"> من بعده، قايسوها مع هذه الأخبار والأحاديث المروي</w:t>
      </w:r>
      <w:r w:rsidR="000164DC">
        <w:rPr>
          <w:rFonts w:hint="cs"/>
          <w:rtl/>
        </w:rPr>
        <w:t>ّ</w:t>
      </w:r>
      <w:r>
        <w:rPr>
          <w:rtl/>
        </w:rPr>
        <w:t xml:space="preserve">ة في كتب أعلامكم، ثمّ أنصفوا واحكموا: هل الصحابة عملوا بأوامر رسول الله </w:t>
      </w:r>
      <w:r w:rsidRPr="00201CCF">
        <w:rPr>
          <w:rStyle w:val="libAlaemChar"/>
          <w:rtl/>
        </w:rPr>
        <w:t>صلى‌الله‌عليه‌وآله</w:t>
      </w:r>
      <w:r>
        <w:rPr>
          <w:rtl/>
        </w:rPr>
        <w:t xml:space="preserve"> ووصاياه في حق عترته وأهل بيته أم خالفوها؟؟! وهل عمل أبو بكر بحكم الله والشرع المبين في قضي</w:t>
      </w:r>
      <w:r w:rsidR="000164DC">
        <w:rPr>
          <w:rFonts w:hint="cs"/>
          <w:rtl/>
        </w:rPr>
        <w:t>ّ</w:t>
      </w:r>
      <w:r>
        <w:rPr>
          <w:rtl/>
        </w:rPr>
        <w:t>ة فدك أم أن</w:t>
      </w:r>
      <w:r w:rsidR="000164DC">
        <w:rPr>
          <w:rFonts w:hint="cs"/>
          <w:rtl/>
        </w:rPr>
        <w:t>ّ</w:t>
      </w:r>
      <w:r>
        <w:rPr>
          <w:rtl/>
        </w:rPr>
        <w:t>ه أجحف</w:t>
      </w:r>
      <w:r w:rsidR="000164DC">
        <w:rPr>
          <w:rFonts w:hint="cs"/>
          <w:rtl/>
        </w:rPr>
        <w:t>َ</w:t>
      </w:r>
      <w:r>
        <w:rPr>
          <w:rtl/>
        </w:rPr>
        <w:t xml:space="preserve"> فاطمة وجحد حق</w:t>
      </w:r>
      <w:r w:rsidR="000164DC">
        <w:rPr>
          <w:rFonts w:hint="cs"/>
          <w:rtl/>
        </w:rPr>
        <w:t>ّ</w:t>
      </w:r>
      <w:r>
        <w:rPr>
          <w:rtl/>
        </w:rPr>
        <w:t>ها؟!</w:t>
      </w:r>
    </w:p>
    <w:p w:rsidR="008406C4" w:rsidRDefault="006F739F" w:rsidP="006F739F">
      <w:pPr>
        <w:pStyle w:val="libNormal"/>
        <w:rPr>
          <w:rtl/>
        </w:rPr>
      </w:pPr>
      <w:r>
        <w:rPr>
          <w:rtl/>
        </w:rPr>
        <w:t>لأن</w:t>
      </w:r>
      <w:r w:rsidR="000164DC">
        <w:rPr>
          <w:rFonts w:hint="cs"/>
          <w:rtl/>
        </w:rPr>
        <w:t>ّ</w:t>
      </w:r>
      <w:r>
        <w:rPr>
          <w:rtl/>
        </w:rPr>
        <w:t xml:space="preserve">نا قلنا: </w:t>
      </w:r>
      <w:r w:rsidRPr="00537012">
        <w:rPr>
          <w:rStyle w:val="libBold2Char"/>
          <w:rtl/>
        </w:rPr>
        <w:t>أو</w:t>
      </w:r>
      <w:r w:rsidR="000164DC" w:rsidRPr="00537012">
        <w:rPr>
          <w:rStyle w:val="libBold2Char"/>
          <w:rFonts w:hint="cs"/>
          <w:rtl/>
        </w:rPr>
        <w:t>ّ</w:t>
      </w:r>
      <w:r w:rsidRPr="00537012">
        <w:rPr>
          <w:rStyle w:val="libBold2Char"/>
          <w:rtl/>
        </w:rPr>
        <w:t>لا</w:t>
      </w:r>
      <w:r w:rsidR="000164DC" w:rsidRPr="00537012">
        <w:rPr>
          <w:rStyle w:val="libBold2Char"/>
          <w:rFonts w:hint="cs"/>
          <w:rtl/>
        </w:rPr>
        <w:t>ً</w:t>
      </w:r>
      <w:r>
        <w:rPr>
          <w:rtl/>
        </w:rPr>
        <w:t>.. ما كان له أن يطالب البي</w:t>
      </w:r>
      <w:r w:rsidR="000164DC">
        <w:rPr>
          <w:rFonts w:hint="cs"/>
          <w:rtl/>
        </w:rPr>
        <w:t>ّ</w:t>
      </w:r>
      <w:r w:rsidR="000164DC">
        <w:rPr>
          <w:rtl/>
        </w:rPr>
        <w:t>ن</w:t>
      </w:r>
      <w:r>
        <w:rPr>
          <w:rtl/>
        </w:rPr>
        <w:t>ة من فاطمة لأنها كانت متصرفة في فدك، وكانت فدك في يدها، فكان هو المد</w:t>
      </w:r>
      <w:r w:rsidR="000164DC">
        <w:rPr>
          <w:rFonts w:hint="cs"/>
          <w:rtl/>
        </w:rPr>
        <w:t>َّ</w:t>
      </w:r>
      <w:r>
        <w:rPr>
          <w:rtl/>
        </w:rPr>
        <w:t>عي وعليه البي</w:t>
      </w:r>
      <w:r w:rsidR="000164DC">
        <w:rPr>
          <w:rFonts w:hint="cs"/>
          <w:rtl/>
        </w:rPr>
        <w:t>ّ</w:t>
      </w:r>
      <w:r>
        <w:rPr>
          <w:rtl/>
        </w:rPr>
        <w:t xml:space="preserve">نة، لا على فاطمة </w:t>
      </w:r>
      <w:r w:rsidRPr="00201CCF">
        <w:rPr>
          <w:rStyle w:val="libAlaemChar"/>
          <w:rtl/>
        </w:rPr>
        <w:t>عليه‌السلام</w:t>
      </w:r>
      <w:r>
        <w:rPr>
          <w:rtl/>
        </w:rPr>
        <w:t>.</w:t>
      </w:r>
    </w:p>
    <w:p w:rsidR="008406C4" w:rsidRDefault="006F739F" w:rsidP="00592D9E">
      <w:pPr>
        <w:pStyle w:val="libNormal"/>
        <w:rPr>
          <w:rtl/>
        </w:rPr>
      </w:pPr>
      <w:r w:rsidRPr="00537012">
        <w:rPr>
          <w:rStyle w:val="libBold2Char"/>
          <w:rtl/>
        </w:rPr>
        <w:t>ثانيا</w:t>
      </w:r>
      <w:r w:rsidR="000164DC" w:rsidRPr="00537012">
        <w:rPr>
          <w:rStyle w:val="libBold2Char"/>
          <w:rFonts w:hint="cs"/>
          <w:rtl/>
        </w:rPr>
        <w:t>ً</w:t>
      </w:r>
      <w:r w:rsidRPr="00537012">
        <w:rPr>
          <w:rStyle w:val="libBold2Char"/>
          <w:rtl/>
        </w:rPr>
        <w:t>:</w:t>
      </w:r>
      <w:r>
        <w:rPr>
          <w:rtl/>
        </w:rPr>
        <w:t xml:space="preserve"> إذا كان أبو بكر محتاطا</w:t>
      </w:r>
      <w:r w:rsidR="000164DC">
        <w:rPr>
          <w:rFonts w:hint="cs"/>
          <w:rtl/>
        </w:rPr>
        <w:t>ً</w:t>
      </w:r>
      <w:r>
        <w:rPr>
          <w:rtl/>
        </w:rPr>
        <w:t xml:space="preserve"> في القضي</w:t>
      </w:r>
      <w:r w:rsidR="000164DC">
        <w:rPr>
          <w:rFonts w:hint="cs"/>
          <w:rtl/>
        </w:rPr>
        <w:t>ّ</w:t>
      </w:r>
      <w:r>
        <w:rPr>
          <w:rtl/>
        </w:rPr>
        <w:t>ة كما تزعمون، وأن</w:t>
      </w:r>
      <w:r w:rsidR="000164DC">
        <w:rPr>
          <w:rFonts w:hint="cs"/>
          <w:rtl/>
        </w:rPr>
        <w:t>ّ</w:t>
      </w:r>
      <w:r>
        <w:rPr>
          <w:rtl/>
        </w:rPr>
        <w:t>ه أراد أن يتيق</w:t>
      </w:r>
      <w:r w:rsidR="000164DC">
        <w:rPr>
          <w:rFonts w:hint="cs"/>
          <w:rtl/>
        </w:rPr>
        <w:t>ّ</w:t>
      </w:r>
      <w:r>
        <w:rPr>
          <w:rtl/>
        </w:rPr>
        <w:t xml:space="preserve">ن من تمليك رسول الله </w:t>
      </w:r>
      <w:r w:rsidR="00592D9E" w:rsidRPr="00201CCF">
        <w:rPr>
          <w:rStyle w:val="libAlaemChar"/>
          <w:rtl/>
        </w:rPr>
        <w:t>صلى‌الله‌عليه‌وآله</w:t>
      </w:r>
      <w:r w:rsidR="00592D9E">
        <w:rPr>
          <w:rtl/>
        </w:rPr>
        <w:t xml:space="preserve"> </w:t>
      </w:r>
      <w:r>
        <w:rPr>
          <w:rtl/>
        </w:rPr>
        <w:t>فاطمة فدكا</w:t>
      </w:r>
      <w:r w:rsidR="000164DC">
        <w:rPr>
          <w:rFonts w:hint="cs"/>
          <w:rtl/>
        </w:rPr>
        <w:t>ً</w:t>
      </w:r>
      <w:r>
        <w:rPr>
          <w:rtl/>
        </w:rPr>
        <w:t>، فطالبها بالشهود والبي</w:t>
      </w:r>
      <w:r w:rsidR="000164DC">
        <w:rPr>
          <w:rFonts w:hint="cs"/>
          <w:rtl/>
        </w:rPr>
        <w:t>ّ</w:t>
      </w:r>
      <w:r>
        <w:rPr>
          <w:rtl/>
        </w:rPr>
        <w:t>نة، فلماذا ترك هذا الاحتياط حينما اد</w:t>
      </w:r>
      <w:r w:rsidR="000164DC">
        <w:rPr>
          <w:rFonts w:hint="cs"/>
          <w:rtl/>
        </w:rPr>
        <w:t>ّ</w:t>
      </w:r>
      <w:r>
        <w:rPr>
          <w:rtl/>
        </w:rPr>
        <w:t>عى الصحابة الآخرون مالا بوعد</w:t>
      </w:r>
      <w:r w:rsidR="000164DC">
        <w:rPr>
          <w:rFonts w:hint="cs"/>
          <w:rtl/>
        </w:rPr>
        <w:t>ٍ</w:t>
      </w:r>
      <w:r>
        <w:rPr>
          <w:rtl/>
        </w:rPr>
        <w:t xml:space="preserve"> من رسول الله </w:t>
      </w:r>
      <w:r w:rsidRPr="00201CCF">
        <w:rPr>
          <w:rStyle w:val="libAlaemChar"/>
          <w:rtl/>
        </w:rPr>
        <w:t>صلى‌الله‌عليه‌وآله</w:t>
      </w:r>
      <w:r>
        <w:rPr>
          <w:rtl/>
        </w:rPr>
        <w:t xml:space="preserve"> و</w:t>
      </w:r>
      <w:r w:rsidR="000164DC">
        <w:rPr>
          <w:rFonts w:hint="cs"/>
          <w:rtl/>
        </w:rPr>
        <w:t>َ</w:t>
      </w:r>
      <w:r>
        <w:rPr>
          <w:rtl/>
        </w:rPr>
        <w:t>ع</w:t>
      </w:r>
      <w:r w:rsidR="000164DC">
        <w:rPr>
          <w:rFonts w:hint="cs"/>
          <w:rtl/>
        </w:rPr>
        <w:t>َ</w:t>
      </w:r>
      <w:r>
        <w:rPr>
          <w:rtl/>
        </w:rPr>
        <w:t>د</w:t>
      </w:r>
      <w:r w:rsidR="000164DC">
        <w:rPr>
          <w:rFonts w:hint="cs"/>
          <w:rtl/>
        </w:rPr>
        <w:t>َ</w:t>
      </w:r>
      <w:r>
        <w:rPr>
          <w:rtl/>
        </w:rPr>
        <w:t>ه، فأعطاه أبو بكر ذلك المبلغ من بيت مال المسلمين ولم يطالبه بالبي</w:t>
      </w:r>
      <w:r w:rsidR="000164DC">
        <w:rPr>
          <w:rFonts w:hint="cs"/>
          <w:rtl/>
        </w:rPr>
        <w:t>ّ</w:t>
      </w:r>
      <w:r>
        <w:rPr>
          <w:rtl/>
        </w:rPr>
        <w:t>نة والشهود؟ فكيف يحكم في قضيتين متشابهتي</w:t>
      </w:r>
      <w:r w:rsidR="000164DC">
        <w:rPr>
          <w:rFonts w:hint="cs"/>
          <w:rtl/>
        </w:rPr>
        <w:t>ْ</w:t>
      </w:r>
      <w:r>
        <w:rPr>
          <w:rtl/>
        </w:rPr>
        <w:t>ن بحكمين متناقضي</w:t>
      </w:r>
      <w:r w:rsidR="000164DC">
        <w:rPr>
          <w:rFonts w:hint="cs"/>
          <w:rtl/>
        </w:rPr>
        <w:t>ْ</w:t>
      </w:r>
      <w:r>
        <w:rPr>
          <w:rtl/>
        </w:rPr>
        <w:t>ن؟!</w:t>
      </w:r>
    </w:p>
    <w:p w:rsidR="008406C4" w:rsidRDefault="006F739F" w:rsidP="006F739F">
      <w:pPr>
        <w:pStyle w:val="libNormal"/>
        <w:rPr>
          <w:rtl/>
        </w:rPr>
      </w:pPr>
      <w:r>
        <w:rPr>
          <w:rtl/>
        </w:rPr>
        <w:t xml:space="preserve">ولعمري.. لماذا يحتاط في أمر فاطمة </w:t>
      </w:r>
      <w:r w:rsidRPr="00201CCF">
        <w:rPr>
          <w:rStyle w:val="libAlaemChar"/>
          <w:rtl/>
        </w:rPr>
        <w:t>عليه‌السلام</w:t>
      </w:r>
      <w:r>
        <w:rPr>
          <w:rtl/>
        </w:rPr>
        <w:t>؟ أكان أبو بكر يظن</w:t>
      </w:r>
      <w:r w:rsidR="000164DC">
        <w:rPr>
          <w:rFonts w:hint="cs"/>
          <w:rtl/>
        </w:rPr>
        <w:t>ّ</w:t>
      </w:r>
    </w:p>
    <w:p w:rsidR="006F739F" w:rsidRDefault="006F739F" w:rsidP="00D96FAA">
      <w:pPr>
        <w:pStyle w:val="libNormal"/>
      </w:pPr>
      <w:r>
        <w:rPr>
          <w:rtl/>
        </w:rPr>
        <w:br w:type="page"/>
      </w:r>
    </w:p>
    <w:p w:rsidR="008406C4" w:rsidRDefault="006F739F" w:rsidP="000164DC">
      <w:pPr>
        <w:pStyle w:val="libNormal0"/>
        <w:rPr>
          <w:rtl/>
        </w:rPr>
      </w:pPr>
      <w:r>
        <w:rPr>
          <w:rtl/>
        </w:rPr>
        <w:lastRenderedPageBreak/>
        <w:t>كذبها؟! وهي التي يشهد الله سبحانه بطهارتها من كل رجس، وكانت عند عام</w:t>
      </w:r>
      <w:r w:rsidR="000164DC">
        <w:rPr>
          <w:rFonts w:hint="cs"/>
          <w:rtl/>
        </w:rPr>
        <w:t>ّ</w:t>
      </w:r>
      <w:r>
        <w:rPr>
          <w:rtl/>
        </w:rPr>
        <w:t>ة الناس أيضا</w:t>
      </w:r>
      <w:r w:rsidR="000164DC">
        <w:rPr>
          <w:rFonts w:hint="cs"/>
          <w:rtl/>
        </w:rPr>
        <w:t>ً</w:t>
      </w:r>
      <w:r>
        <w:rPr>
          <w:rtl/>
        </w:rPr>
        <w:t xml:space="preserve"> صادقة ومصد</w:t>
      </w:r>
      <w:r w:rsidR="000164DC">
        <w:rPr>
          <w:rFonts w:hint="cs"/>
          <w:rtl/>
        </w:rPr>
        <w:t>َّ</w:t>
      </w:r>
      <w:r>
        <w:rPr>
          <w:rtl/>
        </w:rPr>
        <w:t>قة، فقد قال أبو نعيم في حلبة الأولياء: ج 2 / 42 / راويا</w:t>
      </w:r>
      <w:r w:rsidR="000164DC">
        <w:rPr>
          <w:rFonts w:hint="cs"/>
          <w:rtl/>
        </w:rPr>
        <w:t>ً</w:t>
      </w:r>
      <w:r>
        <w:rPr>
          <w:rtl/>
        </w:rPr>
        <w:t xml:space="preserve"> عن عائشة قال:مارأيت</w:t>
      </w:r>
      <w:r w:rsidR="000164DC">
        <w:rPr>
          <w:rFonts w:hint="cs"/>
          <w:rtl/>
        </w:rPr>
        <w:t>ُ</w:t>
      </w:r>
      <w:r>
        <w:rPr>
          <w:rtl/>
        </w:rPr>
        <w:t xml:space="preserve"> أحدا</w:t>
      </w:r>
      <w:r w:rsidR="000164DC">
        <w:rPr>
          <w:rFonts w:hint="cs"/>
          <w:rtl/>
        </w:rPr>
        <w:t>ً</w:t>
      </w:r>
      <w:r>
        <w:rPr>
          <w:rtl/>
        </w:rPr>
        <w:t xml:space="preserve"> قط أصدق من فاطمة غير أبيها.</w:t>
      </w:r>
    </w:p>
    <w:p w:rsidR="008406C4" w:rsidRDefault="006F739F" w:rsidP="000164DC">
      <w:pPr>
        <w:pStyle w:val="libNormal"/>
        <w:rPr>
          <w:rtl/>
        </w:rPr>
      </w:pPr>
      <w:r>
        <w:rPr>
          <w:rtl/>
        </w:rPr>
        <w:t>وقال ابن أبي الحديد في شرح النهج ج 16 / 284 / ط. دار إحياء التراث العربي:</w:t>
      </w:r>
      <w:r w:rsidR="000164DC">
        <w:rPr>
          <w:rFonts w:hint="cs"/>
          <w:rtl/>
        </w:rPr>
        <w:t xml:space="preserve"> </w:t>
      </w:r>
      <w:r>
        <w:rPr>
          <w:rtl/>
        </w:rPr>
        <w:t>و سألت علي بن الفارقي</w:t>
      </w:r>
      <w:r w:rsidR="000164DC">
        <w:rPr>
          <w:rFonts w:hint="cs"/>
          <w:rtl/>
        </w:rPr>
        <w:t>ّ</w:t>
      </w:r>
      <w:r>
        <w:rPr>
          <w:rtl/>
        </w:rPr>
        <w:t>، مدر</w:t>
      </w:r>
      <w:r w:rsidR="000164DC">
        <w:rPr>
          <w:rFonts w:hint="cs"/>
          <w:rtl/>
        </w:rPr>
        <w:t>ّ</w:t>
      </w:r>
      <w:r>
        <w:rPr>
          <w:rtl/>
        </w:rPr>
        <w:t>س الم</w:t>
      </w:r>
      <w:r w:rsidR="000164DC">
        <w:rPr>
          <w:rtl/>
        </w:rPr>
        <w:t>درسة الغربية ببغداد، فقلت له: أ</w:t>
      </w:r>
      <w:r>
        <w:rPr>
          <w:rtl/>
        </w:rPr>
        <w:t>كانت فاطمة صادقة؟ قال: نعم.</w:t>
      </w:r>
    </w:p>
    <w:p w:rsidR="006F739F" w:rsidRDefault="006F739F" w:rsidP="006F739F">
      <w:pPr>
        <w:pStyle w:val="libNormal"/>
      </w:pPr>
      <w:r w:rsidRPr="00537012">
        <w:rPr>
          <w:rStyle w:val="libBold2Char"/>
          <w:rtl/>
        </w:rPr>
        <w:t>قلت:</w:t>
      </w:r>
      <w:r>
        <w:rPr>
          <w:rtl/>
        </w:rPr>
        <w:t xml:space="preserve"> فل</w:t>
      </w:r>
      <w:r w:rsidR="000164DC">
        <w:rPr>
          <w:rFonts w:hint="cs"/>
          <w:rtl/>
        </w:rPr>
        <w:t>ِ</w:t>
      </w:r>
      <w:r>
        <w:rPr>
          <w:rtl/>
        </w:rPr>
        <w:t>م</w:t>
      </w:r>
      <w:r w:rsidR="000164DC">
        <w:rPr>
          <w:rFonts w:hint="cs"/>
          <w:rtl/>
        </w:rPr>
        <w:t>َ</w:t>
      </w:r>
      <w:r>
        <w:rPr>
          <w:rtl/>
        </w:rPr>
        <w:t xml:space="preserve"> لم ي</w:t>
      </w:r>
      <w:r w:rsidR="000164DC">
        <w:rPr>
          <w:rFonts w:hint="cs"/>
          <w:rtl/>
        </w:rPr>
        <w:t>َ</w:t>
      </w:r>
      <w:r>
        <w:rPr>
          <w:rtl/>
        </w:rPr>
        <w:t>د</w:t>
      </w:r>
      <w:r w:rsidR="000164DC">
        <w:rPr>
          <w:rFonts w:hint="cs"/>
          <w:rtl/>
        </w:rPr>
        <w:t>ْ</w:t>
      </w:r>
      <w:r>
        <w:rPr>
          <w:rtl/>
        </w:rPr>
        <w:t>فع إليها أبو بكر فدك و هي عنده صادقة؟</w:t>
      </w:r>
    </w:p>
    <w:p w:rsidR="008406C4" w:rsidRDefault="006F739F" w:rsidP="000164DC">
      <w:pPr>
        <w:pStyle w:val="libNormal"/>
        <w:rPr>
          <w:rtl/>
        </w:rPr>
      </w:pPr>
      <w:r>
        <w:rPr>
          <w:rtl/>
        </w:rPr>
        <w:t>فتبس</w:t>
      </w:r>
      <w:r w:rsidR="000164DC">
        <w:rPr>
          <w:rFonts w:hint="cs"/>
          <w:rtl/>
        </w:rPr>
        <w:t>ّ</w:t>
      </w:r>
      <w:r w:rsidR="000164DC">
        <w:rPr>
          <w:rtl/>
        </w:rPr>
        <w:t>م.. ثم</w:t>
      </w:r>
      <w:r>
        <w:rPr>
          <w:rtl/>
        </w:rPr>
        <w:t xml:space="preserve"> قال كلاما</w:t>
      </w:r>
      <w:r w:rsidR="000164DC">
        <w:rPr>
          <w:rFonts w:hint="cs"/>
          <w:rtl/>
        </w:rPr>
        <w:t>ً</w:t>
      </w:r>
      <w:r>
        <w:rPr>
          <w:rtl/>
        </w:rPr>
        <w:t xml:space="preserve"> لطيفا</w:t>
      </w:r>
      <w:r w:rsidR="000164DC">
        <w:rPr>
          <w:rFonts w:hint="cs"/>
          <w:rtl/>
        </w:rPr>
        <w:t>ً</w:t>
      </w:r>
      <w:r>
        <w:rPr>
          <w:rtl/>
        </w:rPr>
        <w:t xml:space="preserve"> مستحسنا</w:t>
      </w:r>
      <w:r w:rsidR="000164DC">
        <w:rPr>
          <w:rFonts w:hint="cs"/>
          <w:rtl/>
        </w:rPr>
        <w:t>ً</w:t>
      </w:r>
      <w:r>
        <w:rPr>
          <w:rtl/>
        </w:rPr>
        <w:t xml:space="preserve"> مع ناموسه و ح</w:t>
      </w:r>
      <w:r w:rsidR="000164DC">
        <w:rPr>
          <w:rFonts w:hint="cs"/>
          <w:rtl/>
        </w:rPr>
        <w:t>ْ</w:t>
      </w:r>
      <w:r>
        <w:rPr>
          <w:rtl/>
        </w:rPr>
        <w:t>رمته و قل</w:t>
      </w:r>
      <w:r w:rsidR="000164DC">
        <w:rPr>
          <w:rFonts w:hint="cs"/>
          <w:rtl/>
        </w:rPr>
        <w:t>ّ</w:t>
      </w:r>
      <w:r>
        <w:rPr>
          <w:rtl/>
        </w:rPr>
        <w:t>ة دعابته، قال: لو أعطاها اليوم ف</w:t>
      </w:r>
      <w:r w:rsidR="000164DC">
        <w:rPr>
          <w:rFonts w:hint="cs"/>
          <w:rtl/>
        </w:rPr>
        <w:t>َ</w:t>
      </w:r>
      <w:r>
        <w:rPr>
          <w:rtl/>
        </w:rPr>
        <w:t>د</w:t>
      </w:r>
      <w:r w:rsidR="000164DC">
        <w:rPr>
          <w:rFonts w:hint="cs"/>
          <w:rtl/>
        </w:rPr>
        <w:t>َ</w:t>
      </w:r>
      <w:r>
        <w:rPr>
          <w:rtl/>
        </w:rPr>
        <w:t>ك بمجر</w:t>
      </w:r>
      <w:r w:rsidR="000164DC">
        <w:rPr>
          <w:rFonts w:hint="cs"/>
          <w:rtl/>
        </w:rPr>
        <w:t>ّ</w:t>
      </w:r>
      <w:r>
        <w:rPr>
          <w:rtl/>
        </w:rPr>
        <w:t>د دعواها، لجاءت إليه غدا و اد</w:t>
      </w:r>
      <w:r w:rsidR="000164DC">
        <w:rPr>
          <w:rFonts w:hint="cs"/>
          <w:rtl/>
        </w:rPr>
        <w:t>ّ</w:t>
      </w:r>
      <w:r>
        <w:rPr>
          <w:rtl/>
        </w:rPr>
        <w:t>عت لزوجها الخلافة، و زحزحته عن مقامه، و لم يكن يمكنه ال</w:t>
      </w:r>
      <w:r w:rsidR="000164DC">
        <w:rPr>
          <w:rFonts w:hint="cs"/>
          <w:rtl/>
        </w:rPr>
        <w:t>إ</w:t>
      </w:r>
      <w:r w:rsidR="000164DC">
        <w:rPr>
          <w:rtl/>
        </w:rPr>
        <w:t>عتذار و الموافقة بشي</w:t>
      </w:r>
      <w:r>
        <w:rPr>
          <w:rtl/>
        </w:rPr>
        <w:t>ء</w:t>
      </w:r>
      <w:r w:rsidR="000164DC">
        <w:rPr>
          <w:rFonts w:hint="cs"/>
          <w:rtl/>
        </w:rPr>
        <w:t>ٍ</w:t>
      </w:r>
      <w:r>
        <w:rPr>
          <w:rtl/>
        </w:rPr>
        <w:t>، لأن</w:t>
      </w:r>
      <w:r w:rsidR="000164DC">
        <w:rPr>
          <w:rFonts w:hint="cs"/>
          <w:rtl/>
        </w:rPr>
        <w:t>ّ</w:t>
      </w:r>
      <w:r>
        <w:rPr>
          <w:rtl/>
        </w:rPr>
        <w:t>ه يكون قد س</w:t>
      </w:r>
      <w:r w:rsidR="000164DC">
        <w:rPr>
          <w:rFonts w:hint="cs"/>
          <w:rtl/>
        </w:rPr>
        <w:t>َ</w:t>
      </w:r>
      <w:r>
        <w:rPr>
          <w:rtl/>
        </w:rPr>
        <w:t>ج</w:t>
      </w:r>
      <w:r w:rsidR="000164DC">
        <w:rPr>
          <w:rFonts w:hint="cs"/>
          <w:rtl/>
        </w:rPr>
        <w:t>َّ</w:t>
      </w:r>
      <w:r>
        <w:rPr>
          <w:rtl/>
        </w:rPr>
        <w:t>ل على نفسه أن</w:t>
      </w:r>
      <w:r w:rsidR="000164DC">
        <w:rPr>
          <w:rFonts w:hint="cs"/>
          <w:rtl/>
        </w:rPr>
        <w:t>ّ</w:t>
      </w:r>
      <w:r>
        <w:rPr>
          <w:rtl/>
        </w:rPr>
        <w:t>ها صادقة فيها ت</w:t>
      </w:r>
      <w:r w:rsidR="000164DC">
        <w:rPr>
          <w:rFonts w:hint="cs"/>
          <w:rtl/>
        </w:rPr>
        <w:t>َ</w:t>
      </w:r>
      <w:r>
        <w:rPr>
          <w:rtl/>
        </w:rPr>
        <w:t>د</w:t>
      </w:r>
      <w:r w:rsidR="000164DC">
        <w:rPr>
          <w:rFonts w:hint="cs"/>
          <w:rtl/>
        </w:rPr>
        <w:t>َّ</w:t>
      </w:r>
      <w:r>
        <w:rPr>
          <w:rtl/>
        </w:rPr>
        <w:t>عي كائنا</w:t>
      </w:r>
      <w:r w:rsidR="000164DC">
        <w:rPr>
          <w:rFonts w:hint="cs"/>
          <w:rtl/>
        </w:rPr>
        <w:t>ً</w:t>
      </w:r>
      <w:r>
        <w:rPr>
          <w:rtl/>
        </w:rPr>
        <w:t xml:space="preserve"> ما كان من غير حاجة إلى بي</w:t>
      </w:r>
      <w:r w:rsidR="000164DC">
        <w:rPr>
          <w:rFonts w:hint="cs"/>
          <w:rtl/>
        </w:rPr>
        <w:t>ّ</w:t>
      </w:r>
      <w:r>
        <w:rPr>
          <w:rtl/>
        </w:rPr>
        <w:t>نة و لا شهود.</w:t>
      </w:r>
    </w:p>
    <w:p w:rsidR="008406C4" w:rsidRDefault="006F739F" w:rsidP="000164DC">
      <w:pPr>
        <w:pStyle w:val="libNormal"/>
        <w:rPr>
          <w:rtl/>
        </w:rPr>
      </w:pPr>
      <w:r>
        <w:rPr>
          <w:rtl/>
        </w:rPr>
        <w:t>و هذا كلام صحيح، و إن كان أخرجه مخرج الد</w:t>
      </w:r>
      <w:r w:rsidR="000164DC">
        <w:rPr>
          <w:rFonts w:hint="cs"/>
          <w:rtl/>
        </w:rPr>
        <w:t>ْ</w:t>
      </w:r>
      <w:r>
        <w:rPr>
          <w:rtl/>
        </w:rPr>
        <w:t>عابة و الهزل.</w:t>
      </w:r>
      <w:r w:rsidR="000164DC">
        <w:rPr>
          <w:rFonts w:hint="cs"/>
          <w:rtl/>
        </w:rPr>
        <w:t xml:space="preserve"> </w:t>
      </w:r>
      <w:r w:rsidR="000164DC">
        <w:rPr>
          <w:rtl/>
        </w:rPr>
        <w:t>«</w:t>
      </w:r>
      <w:r>
        <w:rPr>
          <w:rtl/>
        </w:rPr>
        <w:t xml:space="preserve">انتهى كلام ابن أبي الحديد </w:t>
      </w:r>
      <w:r w:rsidR="000164DC">
        <w:rPr>
          <w:rtl/>
        </w:rPr>
        <w:t>»</w:t>
      </w:r>
      <w:r>
        <w:rPr>
          <w:rtl/>
        </w:rPr>
        <w:t>.</w:t>
      </w:r>
    </w:p>
    <w:p w:rsidR="008406C4" w:rsidRDefault="006F739F" w:rsidP="000164DC">
      <w:pPr>
        <w:pStyle w:val="libNormal"/>
        <w:rPr>
          <w:rtl/>
        </w:rPr>
      </w:pPr>
      <w:r>
        <w:rPr>
          <w:rtl/>
        </w:rPr>
        <w:t>فالحقيقة التي هي اليوم ظاهرة ومكشوفة لعلمائكم كيف كانت مبهمة وغير منكشفة يوم أمس عند معاصريها والذين أدركوها من قريب؟! فكانت أوضح لهم وأظهر، إل</w:t>
      </w:r>
      <w:r w:rsidR="000164DC">
        <w:rPr>
          <w:rFonts w:hint="cs"/>
          <w:rtl/>
        </w:rPr>
        <w:t>ّ</w:t>
      </w:r>
      <w:r>
        <w:rPr>
          <w:rtl/>
        </w:rPr>
        <w:t>ا أن</w:t>
      </w:r>
      <w:r w:rsidR="000164DC">
        <w:rPr>
          <w:rFonts w:hint="cs"/>
          <w:rtl/>
        </w:rPr>
        <w:t>ّ</w:t>
      </w:r>
      <w:r>
        <w:rPr>
          <w:rtl/>
        </w:rPr>
        <w:t xml:space="preserve"> السياسة وحب الرياسة اقتضت منهم إنكار الحقيقة وجحد حق الزهراء المظلومة </w:t>
      </w:r>
      <w:r w:rsidR="000164DC" w:rsidRPr="00201CCF">
        <w:rPr>
          <w:rStyle w:val="libAlaemChar"/>
          <w:rtl/>
        </w:rPr>
        <w:t>عليها‌السلام</w:t>
      </w:r>
      <w:r>
        <w:rPr>
          <w:rtl/>
        </w:rPr>
        <w:t>!!</w:t>
      </w:r>
    </w:p>
    <w:p w:rsidR="006F739F" w:rsidRDefault="006F739F" w:rsidP="006F739F">
      <w:pPr>
        <w:pStyle w:val="libNormal"/>
      </w:pPr>
      <w:r w:rsidRPr="00537012">
        <w:rPr>
          <w:rStyle w:val="libBold2Char"/>
          <w:rtl/>
        </w:rPr>
        <w:t>الحافظ:</w:t>
      </w:r>
      <w:r>
        <w:rPr>
          <w:rtl/>
        </w:rPr>
        <w:t xml:space="preserve"> لمن أعطى الخليفة (رض) مال المسلمين بغير بي</w:t>
      </w:r>
      <w:r w:rsidR="000164DC">
        <w:rPr>
          <w:rFonts w:hint="cs"/>
          <w:rtl/>
        </w:rPr>
        <w:t>ّ</w:t>
      </w:r>
      <w:r>
        <w:rPr>
          <w:rtl/>
        </w:rPr>
        <w:t>نة وشهود؟</w:t>
      </w:r>
    </w:p>
    <w:p w:rsidR="008406C4" w:rsidRDefault="006F739F" w:rsidP="000164DC">
      <w:pPr>
        <w:pStyle w:val="libNormal"/>
        <w:rPr>
          <w:rtl/>
        </w:rPr>
      </w:pPr>
      <w:r w:rsidRPr="00537012">
        <w:rPr>
          <w:rStyle w:val="libBold2Char"/>
          <w:rtl/>
        </w:rPr>
        <w:t>قلت:</w:t>
      </w:r>
      <w:r>
        <w:rPr>
          <w:rtl/>
        </w:rPr>
        <w:t xml:space="preserve"> اد</w:t>
      </w:r>
      <w:r w:rsidR="000164DC">
        <w:rPr>
          <w:rFonts w:hint="cs"/>
          <w:rtl/>
        </w:rPr>
        <w:t>َّ</w:t>
      </w:r>
      <w:r>
        <w:rPr>
          <w:rtl/>
        </w:rPr>
        <w:t xml:space="preserve">عى جابر بعد وفاة النبي </w:t>
      </w:r>
      <w:r w:rsidRPr="00201CCF">
        <w:rPr>
          <w:rStyle w:val="libAlaemChar"/>
          <w:rtl/>
        </w:rPr>
        <w:t>صلى‌الله‌عليه‌وآله</w:t>
      </w:r>
      <w:r>
        <w:rPr>
          <w:rtl/>
        </w:rPr>
        <w:t xml:space="preserve"> أن</w:t>
      </w:r>
      <w:r w:rsidR="000164DC">
        <w:rPr>
          <w:rFonts w:hint="cs"/>
          <w:rtl/>
        </w:rPr>
        <w:t>ّ</w:t>
      </w:r>
      <w:r>
        <w:rPr>
          <w:rtl/>
        </w:rPr>
        <w:t>ه و</w:t>
      </w:r>
      <w:r w:rsidR="000164DC">
        <w:rPr>
          <w:rFonts w:hint="cs"/>
          <w:rtl/>
        </w:rPr>
        <w:t>َ</w:t>
      </w:r>
      <w:r>
        <w:rPr>
          <w:rtl/>
        </w:rPr>
        <w:t>ع</w:t>
      </w:r>
      <w:r w:rsidR="000164DC">
        <w:rPr>
          <w:rFonts w:hint="cs"/>
          <w:rtl/>
        </w:rPr>
        <w:t>َ</w:t>
      </w:r>
      <w:r>
        <w:rPr>
          <w:rtl/>
        </w:rPr>
        <w:t>ده بأن</w:t>
      </w:r>
      <w:r w:rsidR="000164DC">
        <w:rPr>
          <w:rFonts w:hint="cs"/>
          <w:rtl/>
        </w:rPr>
        <w:t>ْ</w:t>
      </w:r>
      <w:r>
        <w:rPr>
          <w:rtl/>
        </w:rPr>
        <w:t xml:space="preserve"> يعطيه من مال البحرين حين وصوله. فأعطاه أبو بكر ألف وخمسم</w:t>
      </w:r>
      <w:r w:rsidR="000164DC">
        <w:rPr>
          <w:rFonts w:hint="cs"/>
          <w:rtl/>
        </w:rPr>
        <w:t>أ</w:t>
      </w:r>
      <w:r>
        <w:rPr>
          <w:rtl/>
        </w:rPr>
        <w:t>ة دينار، من مال</w:t>
      </w:r>
    </w:p>
    <w:p w:rsidR="006F739F" w:rsidRDefault="006F739F" w:rsidP="00D96FAA">
      <w:pPr>
        <w:pStyle w:val="libNormal"/>
      </w:pPr>
      <w:r>
        <w:rPr>
          <w:rtl/>
        </w:rPr>
        <w:br w:type="page"/>
      </w:r>
    </w:p>
    <w:p w:rsidR="008406C4" w:rsidRDefault="006F739F" w:rsidP="000164DC">
      <w:pPr>
        <w:pStyle w:val="libNormal0"/>
        <w:rPr>
          <w:rtl/>
        </w:rPr>
      </w:pPr>
      <w:r>
        <w:rPr>
          <w:rtl/>
        </w:rPr>
        <w:lastRenderedPageBreak/>
        <w:t>المسلمين الذي و</w:t>
      </w:r>
      <w:r w:rsidR="000164DC">
        <w:rPr>
          <w:rFonts w:hint="cs"/>
          <w:rtl/>
        </w:rPr>
        <w:t>َ</w:t>
      </w:r>
      <w:r>
        <w:rPr>
          <w:rtl/>
        </w:rPr>
        <w:t>ص</w:t>
      </w:r>
      <w:r w:rsidR="000164DC">
        <w:rPr>
          <w:rFonts w:hint="cs"/>
          <w:rtl/>
        </w:rPr>
        <w:t>َ</w:t>
      </w:r>
      <w:r>
        <w:rPr>
          <w:rtl/>
        </w:rPr>
        <w:t>ل من البحرين، وما طلب من جابر بي</w:t>
      </w:r>
      <w:r w:rsidR="000164DC">
        <w:rPr>
          <w:rFonts w:hint="cs"/>
          <w:rtl/>
        </w:rPr>
        <w:t>ّ</w:t>
      </w:r>
      <w:r>
        <w:rPr>
          <w:rtl/>
        </w:rPr>
        <w:t>نة</w:t>
      </w:r>
      <w:r w:rsidR="000164DC">
        <w:rPr>
          <w:rFonts w:hint="cs"/>
          <w:rtl/>
        </w:rPr>
        <w:t>ً</w:t>
      </w:r>
      <w:r>
        <w:rPr>
          <w:rtl/>
        </w:rPr>
        <w:t xml:space="preserve"> وشهودا</w:t>
      </w:r>
      <w:r w:rsidR="000164DC">
        <w:rPr>
          <w:rFonts w:hint="cs"/>
          <w:rtl/>
        </w:rPr>
        <w:t>ً</w:t>
      </w:r>
      <w:r>
        <w:rPr>
          <w:rtl/>
        </w:rPr>
        <w:t xml:space="preserve"> على ما اد</w:t>
      </w:r>
      <w:r w:rsidR="000164DC">
        <w:rPr>
          <w:rFonts w:hint="cs"/>
          <w:rtl/>
        </w:rPr>
        <w:t>ّ</w:t>
      </w:r>
      <w:r>
        <w:rPr>
          <w:rtl/>
        </w:rPr>
        <w:t>عاه.</w:t>
      </w:r>
    </w:p>
    <w:p w:rsidR="008406C4" w:rsidRDefault="006F739F" w:rsidP="006F739F">
      <w:pPr>
        <w:pStyle w:val="libNormal"/>
        <w:rPr>
          <w:rtl/>
        </w:rPr>
      </w:pPr>
      <w:r w:rsidRPr="00537012">
        <w:rPr>
          <w:rStyle w:val="libBold2Char"/>
          <w:rtl/>
        </w:rPr>
        <w:t>الحافظ: أولا</w:t>
      </w:r>
      <w:r w:rsidR="000164DC" w:rsidRPr="00537012">
        <w:rPr>
          <w:rStyle w:val="libBold2Char"/>
          <w:rFonts w:hint="cs"/>
          <w:rtl/>
        </w:rPr>
        <w:t>ً</w:t>
      </w:r>
      <w:r w:rsidRPr="00537012">
        <w:rPr>
          <w:rStyle w:val="libBold2Char"/>
          <w:rtl/>
        </w:rPr>
        <w:t>:</w:t>
      </w:r>
      <w:r>
        <w:rPr>
          <w:rtl/>
        </w:rPr>
        <w:t xml:space="preserve"> ما وجدت هذا الخبر في كتب علمائنا، ولعل</w:t>
      </w:r>
      <w:r w:rsidR="000164DC">
        <w:rPr>
          <w:rFonts w:hint="cs"/>
          <w:rtl/>
        </w:rPr>
        <w:t>ّ</w:t>
      </w:r>
      <w:r>
        <w:rPr>
          <w:rtl/>
        </w:rPr>
        <w:t>كم انفردتم أنتم الشيعة به!</w:t>
      </w:r>
    </w:p>
    <w:p w:rsidR="006F739F" w:rsidRDefault="006F739F" w:rsidP="006F739F">
      <w:pPr>
        <w:pStyle w:val="libNormal"/>
      </w:pPr>
      <w:r w:rsidRPr="00537012">
        <w:rPr>
          <w:rStyle w:val="libBold2Char"/>
          <w:rtl/>
        </w:rPr>
        <w:t>وثانيا</w:t>
      </w:r>
      <w:r w:rsidR="000164DC" w:rsidRPr="00537012">
        <w:rPr>
          <w:rStyle w:val="libBold2Char"/>
          <w:rFonts w:hint="cs"/>
          <w:rtl/>
        </w:rPr>
        <w:t>ً</w:t>
      </w:r>
      <w:r w:rsidRPr="00537012">
        <w:rPr>
          <w:rStyle w:val="libBold2Char"/>
          <w:rtl/>
        </w:rPr>
        <w:t>:</w:t>
      </w:r>
      <w:r>
        <w:rPr>
          <w:rtl/>
        </w:rPr>
        <w:t xml:space="preserve"> من أين عرفتم أن</w:t>
      </w:r>
      <w:r w:rsidR="000164DC">
        <w:rPr>
          <w:rFonts w:hint="cs"/>
          <w:rtl/>
        </w:rPr>
        <w:t>ّ</w:t>
      </w:r>
      <w:r>
        <w:rPr>
          <w:rtl/>
        </w:rPr>
        <w:t xml:space="preserve"> الخليفة ما طالب جابرا</w:t>
      </w:r>
      <w:r w:rsidR="000164DC">
        <w:rPr>
          <w:rFonts w:hint="cs"/>
          <w:rtl/>
        </w:rPr>
        <w:t>ً</w:t>
      </w:r>
      <w:r>
        <w:rPr>
          <w:rtl/>
        </w:rPr>
        <w:t xml:space="preserve"> بالبي</w:t>
      </w:r>
      <w:r w:rsidR="000164DC">
        <w:rPr>
          <w:rFonts w:hint="cs"/>
          <w:rtl/>
        </w:rPr>
        <w:t>ّ</w:t>
      </w:r>
      <w:r>
        <w:rPr>
          <w:rtl/>
        </w:rPr>
        <w:t>نة والشهود على ما اد</w:t>
      </w:r>
      <w:r w:rsidR="000164DC">
        <w:rPr>
          <w:rFonts w:hint="cs"/>
          <w:rtl/>
        </w:rPr>
        <w:t>ّ</w:t>
      </w:r>
      <w:r>
        <w:rPr>
          <w:rtl/>
        </w:rPr>
        <w:t>عاه؟</w:t>
      </w:r>
    </w:p>
    <w:p w:rsidR="008406C4" w:rsidRDefault="006F739F" w:rsidP="006F739F">
      <w:pPr>
        <w:pStyle w:val="libNormal"/>
        <w:rPr>
          <w:rtl/>
        </w:rPr>
      </w:pPr>
      <w:r w:rsidRPr="00537012">
        <w:rPr>
          <w:rStyle w:val="libBold2Char"/>
          <w:rtl/>
        </w:rPr>
        <w:t>قلت:</w:t>
      </w:r>
      <w:r>
        <w:rPr>
          <w:rtl/>
        </w:rPr>
        <w:t xml:space="preserve"> إن</w:t>
      </w:r>
      <w:r w:rsidR="000164DC">
        <w:rPr>
          <w:rFonts w:hint="cs"/>
          <w:rtl/>
        </w:rPr>
        <w:t>ّ</w:t>
      </w:r>
      <w:r>
        <w:rPr>
          <w:rtl/>
        </w:rPr>
        <w:t>ي أتعجب من قولك! كيف ما وجدت هذا الخبر في كتب علمائكم؟ وهم يستدل</w:t>
      </w:r>
      <w:r w:rsidR="000164DC">
        <w:rPr>
          <w:rFonts w:hint="cs"/>
          <w:rtl/>
        </w:rPr>
        <w:t>ّ</w:t>
      </w:r>
      <w:r>
        <w:rPr>
          <w:rtl/>
        </w:rPr>
        <w:t>ون ويستشهدون بهذا الخبر على أنه خبر الصحابي الواحد العادل مقبول.</w:t>
      </w:r>
    </w:p>
    <w:p w:rsidR="008406C4" w:rsidRDefault="006F739F" w:rsidP="006F739F">
      <w:pPr>
        <w:pStyle w:val="libNormal"/>
        <w:rPr>
          <w:rtl/>
        </w:rPr>
      </w:pPr>
      <w:r>
        <w:rPr>
          <w:rtl/>
        </w:rPr>
        <w:t>كما أن</w:t>
      </w:r>
      <w:r w:rsidR="000164DC">
        <w:rPr>
          <w:rFonts w:hint="cs"/>
          <w:rtl/>
        </w:rPr>
        <w:t>ّ</w:t>
      </w:r>
      <w:r>
        <w:rPr>
          <w:rtl/>
        </w:rPr>
        <w:t xml:space="preserve"> شيخ الإسلام الحافظ أبا الفضل أحمد بن علي بن حجر العسقلاني طرحه في كتاب فتح الباري في شرح صحيح البخاري / باب من يكفل عن ميت</w:t>
      </w:r>
      <w:r w:rsidR="00AF556B">
        <w:rPr>
          <w:rFonts w:hint="cs"/>
          <w:rtl/>
        </w:rPr>
        <w:t>ٍ</w:t>
      </w:r>
      <w:r>
        <w:rPr>
          <w:rtl/>
        </w:rPr>
        <w:t xml:space="preserve"> د</w:t>
      </w:r>
      <w:r w:rsidR="00AF556B">
        <w:rPr>
          <w:rFonts w:hint="cs"/>
          <w:rtl/>
        </w:rPr>
        <w:t>َ</w:t>
      </w:r>
      <w:r>
        <w:rPr>
          <w:rtl/>
        </w:rPr>
        <w:t>يْنا</w:t>
      </w:r>
      <w:r w:rsidR="00AF556B">
        <w:rPr>
          <w:rFonts w:hint="cs"/>
          <w:rtl/>
        </w:rPr>
        <w:t>ً</w:t>
      </w:r>
      <w:r>
        <w:rPr>
          <w:rtl/>
        </w:rPr>
        <w:t xml:space="preserve"> - وبعد نقله الخبر قال: إن</w:t>
      </w:r>
      <w:r w:rsidR="00AF556B">
        <w:rPr>
          <w:rFonts w:hint="cs"/>
          <w:rtl/>
        </w:rPr>
        <w:t>ّ</w:t>
      </w:r>
      <w:r>
        <w:rPr>
          <w:rtl/>
        </w:rPr>
        <w:t xml:space="preserve"> هذا الخبر فيه دلالة على قبول خبر العدل من الصحابة ولو جر</w:t>
      </w:r>
      <w:r w:rsidR="00AF556B">
        <w:rPr>
          <w:rFonts w:hint="cs"/>
          <w:rtl/>
        </w:rPr>
        <w:t>ّ</w:t>
      </w:r>
      <w:r>
        <w:rPr>
          <w:rtl/>
        </w:rPr>
        <w:t xml:space="preserve"> ذلك نفعا</w:t>
      </w:r>
      <w:r w:rsidR="00AF556B">
        <w:rPr>
          <w:rFonts w:hint="cs"/>
          <w:rtl/>
        </w:rPr>
        <w:t>ً</w:t>
      </w:r>
      <w:r>
        <w:rPr>
          <w:rtl/>
        </w:rPr>
        <w:t xml:space="preserve"> لنفسه، لأن</w:t>
      </w:r>
      <w:r w:rsidR="00AF556B">
        <w:rPr>
          <w:rFonts w:hint="cs"/>
          <w:rtl/>
        </w:rPr>
        <w:t>ّ</w:t>
      </w:r>
      <w:r>
        <w:rPr>
          <w:rtl/>
        </w:rPr>
        <w:t xml:space="preserve"> أبا بكر لم يلتمس من جابر شاهدا</w:t>
      </w:r>
      <w:r w:rsidR="00AF556B">
        <w:rPr>
          <w:rFonts w:hint="cs"/>
          <w:rtl/>
        </w:rPr>
        <w:t>ً</w:t>
      </w:r>
      <w:r>
        <w:rPr>
          <w:rtl/>
        </w:rPr>
        <w:t xml:space="preserve"> على صح</w:t>
      </w:r>
      <w:r w:rsidR="00AF556B">
        <w:rPr>
          <w:rFonts w:hint="cs"/>
          <w:rtl/>
        </w:rPr>
        <w:t>ّ</w:t>
      </w:r>
      <w:r>
        <w:rPr>
          <w:rtl/>
        </w:rPr>
        <w:t>ة دعواه.</w:t>
      </w:r>
    </w:p>
    <w:p w:rsidR="008406C4" w:rsidRDefault="006F739F" w:rsidP="00AF556B">
      <w:pPr>
        <w:pStyle w:val="libNormal"/>
        <w:rPr>
          <w:rtl/>
        </w:rPr>
      </w:pPr>
      <w:r>
        <w:rPr>
          <w:rtl/>
        </w:rPr>
        <w:t>ونقل البخاري هذا الخبر أيضا</w:t>
      </w:r>
      <w:r w:rsidR="00AF556B">
        <w:rPr>
          <w:rFonts w:hint="cs"/>
          <w:rtl/>
        </w:rPr>
        <w:t>ً</w:t>
      </w:r>
      <w:r>
        <w:rPr>
          <w:rtl/>
        </w:rPr>
        <w:t xml:space="preserve"> في صحيحه: ج 5 / 218 / ط. دار إحياء التراث العربي تحت عنوان </w:t>
      </w:r>
      <w:r w:rsidR="00AF556B">
        <w:rPr>
          <w:rtl/>
        </w:rPr>
        <w:t>«</w:t>
      </w:r>
      <w:r w:rsidR="00AF556B">
        <w:rPr>
          <w:rFonts w:hint="cs"/>
          <w:rtl/>
        </w:rPr>
        <w:t xml:space="preserve"> </w:t>
      </w:r>
      <w:r>
        <w:rPr>
          <w:rtl/>
        </w:rPr>
        <w:t>قص</w:t>
      </w:r>
      <w:r w:rsidR="00AF556B">
        <w:rPr>
          <w:rFonts w:hint="cs"/>
          <w:rtl/>
        </w:rPr>
        <w:t>ّ</w:t>
      </w:r>
      <w:r>
        <w:rPr>
          <w:rtl/>
        </w:rPr>
        <w:t xml:space="preserve">ة عمان والبحرين </w:t>
      </w:r>
      <w:r w:rsidR="00AF556B">
        <w:rPr>
          <w:rtl/>
        </w:rPr>
        <w:t>»</w:t>
      </w:r>
      <w:r>
        <w:rPr>
          <w:rtl/>
        </w:rPr>
        <w:t>:</w:t>
      </w:r>
    </w:p>
    <w:p w:rsidR="008406C4" w:rsidRDefault="006F739F" w:rsidP="006F739F">
      <w:pPr>
        <w:pStyle w:val="libNormal"/>
        <w:rPr>
          <w:rtl/>
        </w:rPr>
      </w:pPr>
      <w:r>
        <w:rPr>
          <w:rtl/>
        </w:rPr>
        <w:t xml:space="preserve">روى بسنده عن جابر بن عبد الله قال: قال لي رسول الله </w:t>
      </w:r>
      <w:r w:rsidRPr="00201CCF">
        <w:rPr>
          <w:rStyle w:val="libAlaemChar"/>
          <w:rtl/>
        </w:rPr>
        <w:t>صلى‌الله‌عليه‌وآله</w:t>
      </w:r>
      <w:r>
        <w:rPr>
          <w:rtl/>
        </w:rPr>
        <w:t>: لو قد جاء مال البحرين، لقد أعطيت</w:t>
      </w:r>
      <w:r w:rsidR="00AF556B">
        <w:rPr>
          <w:rFonts w:hint="cs"/>
          <w:rtl/>
        </w:rPr>
        <w:t>ُ</w:t>
      </w:r>
      <w:r>
        <w:rPr>
          <w:rtl/>
        </w:rPr>
        <w:t>ك هكذا وهكذا وثلاثا</w:t>
      </w:r>
      <w:r w:rsidR="00AF556B">
        <w:rPr>
          <w:rFonts w:hint="cs"/>
          <w:rtl/>
        </w:rPr>
        <w:t>ً</w:t>
      </w:r>
      <w:r>
        <w:rPr>
          <w:rtl/>
        </w:rPr>
        <w:t>.</w:t>
      </w:r>
    </w:p>
    <w:p w:rsidR="008406C4" w:rsidRDefault="006F739F" w:rsidP="006F739F">
      <w:pPr>
        <w:pStyle w:val="libNormal"/>
        <w:rPr>
          <w:rtl/>
        </w:rPr>
      </w:pPr>
      <w:r>
        <w:rPr>
          <w:rtl/>
        </w:rPr>
        <w:t xml:space="preserve">فلم يقدم مال البحرين حتّى قبض رسول الله </w:t>
      </w:r>
      <w:r w:rsidRPr="00201CCF">
        <w:rPr>
          <w:rStyle w:val="libAlaemChar"/>
          <w:rtl/>
        </w:rPr>
        <w:t>صلى‌الله‌عليه‌وآله</w:t>
      </w:r>
      <w:r>
        <w:rPr>
          <w:rtl/>
        </w:rPr>
        <w:t>.</w:t>
      </w:r>
    </w:p>
    <w:p w:rsidR="008406C4" w:rsidRDefault="006F739F" w:rsidP="006F739F">
      <w:pPr>
        <w:pStyle w:val="libNormal"/>
        <w:rPr>
          <w:rtl/>
        </w:rPr>
      </w:pPr>
      <w:r>
        <w:rPr>
          <w:rtl/>
        </w:rPr>
        <w:t>فلما قدم على أبي بكر، أمر</w:t>
      </w:r>
      <w:r w:rsidR="00AF556B">
        <w:rPr>
          <w:rFonts w:hint="cs"/>
          <w:rtl/>
        </w:rPr>
        <w:t>َ</w:t>
      </w:r>
      <w:r>
        <w:rPr>
          <w:rtl/>
        </w:rPr>
        <w:t xml:space="preserve"> مناديا</w:t>
      </w:r>
      <w:r w:rsidR="00AF556B">
        <w:rPr>
          <w:rFonts w:hint="cs"/>
          <w:rtl/>
        </w:rPr>
        <w:t>ً</w:t>
      </w:r>
      <w:r>
        <w:rPr>
          <w:rtl/>
        </w:rPr>
        <w:t xml:space="preserve"> فنادى م</w:t>
      </w:r>
      <w:r w:rsidR="00AF556B">
        <w:rPr>
          <w:rFonts w:hint="cs"/>
          <w:rtl/>
        </w:rPr>
        <w:t>َ</w:t>
      </w:r>
      <w:r>
        <w:rPr>
          <w:rtl/>
        </w:rPr>
        <w:t xml:space="preserve">ن كان له عند النبي </w:t>
      </w:r>
      <w:r w:rsidRPr="00201CCF">
        <w:rPr>
          <w:rStyle w:val="libAlaemChar"/>
          <w:rtl/>
        </w:rPr>
        <w:t>صلى‌الله‌عليه‌وآله</w:t>
      </w:r>
      <w:r>
        <w:rPr>
          <w:rtl/>
        </w:rPr>
        <w:t xml:space="preserve"> د</w:t>
      </w:r>
      <w:r w:rsidR="00AF556B">
        <w:rPr>
          <w:rFonts w:hint="cs"/>
          <w:rtl/>
        </w:rPr>
        <w:t>َ</w:t>
      </w:r>
      <w:r>
        <w:rPr>
          <w:rtl/>
        </w:rPr>
        <w:t>يْن أو ع</w:t>
      </w:r>
      <w:r w:rsidR="00D43480">
        <w:rPr>
          <w:rFonts w:hint="cs"/>
          <w:rtl/>
        </w:rPr>
        <w:t>ِ</w:t>
      </w:r>
      <w:r>
        <w:rPr>
          <w:rtl/>
        </w:rPr>
        <w:t>دة</w:t>
      </w:r>
      <w:r w:rsidR="00D43480">
        <w:rPr>
          <w:rFonts w:hint="cs"/>
          <w:rtl/>
        </w:rPr>
        <w:t>ٌ</w:t>
      </w:r>
      <w:r>
        <w:rPr>
          <w:rtl/>
        </w:rPr>
        <w:t xml:space="preserve"> فليأتني.</w:t>
      </w:r>
    </w:p>
    <w:p w:rsidR="008406C4" w:rsidRDefault="006F739F" w:rsidP="006F739F">
      <w:pPr>
        <w:pStyle w:val="libNormal"/>
        <w:rPr>
          <w:rtl/>
        </w:rPr>
      </w:pPr>
      <w:r>
        <w:rPr>
          <w:rtl/>
        </w:rPr>
        <w:t>قال جابر: فجئت</w:t>
      </w:r>
      <w:r w:rsidR="00D43480">
        <w:rPr>
          <w:rFonts w:hint="cs"/>
          <w:rtl/>
        </w:rPr>
        <w:t>ُ</w:t>
      </w:r>
      <w:r>
        <w:rPr>
          <w:rtl/>
        </w:rPr>
        <w:t xml:space="preserve"> أبا بكر فأخبرت</w:t>
      </w:r>
      <w:r w:rsidR="00D43480">
        <w:rPr>
          <w:rFonts w:hint="cs"/>
          <w:rtl/>
        </w:rPr>
        <w:t>ُ</w:t>
      </w:r>
      <w:r>
        <w:rPr>
          <w:rtl/>
        </w:rPr>
        <w:t>ه أن</w:t>
      </w:r>
      <w:r w:rsidR="00D43480">
        <w:rPr>
          <w:rFonts w:hint="cs"/>
          <w:rtl/>
        </w:rPr>
        <w:t>ّ</w:t>
      </w:r>
      <w:r>
        <w:rPr>
          <w:rtl/>
        </w:rPr>
        <w:t xml:space="preserve"> النبي </w:t>
      </w:r>
      <w:r w:rsidRPr="00201CCF">
        <w:rPr>
          <w:rStyle w:val="libAlaemChar"/>
          <w:rtl/>
        </w:rPr>
        <w:t>صلى‌الله‌عليه‌وآله</w:t>
      </w:r>
      <w:r>
        <w:rPr>
          <w:rtl/>
        </w:rPr>
        <w:t xml:space="preserve"> قال: لو جاء</w:t>
      </w:r>
    </w:p>
    <w:p w:rsidR="006F739F" w:rsidRDefault="006F739F" w:rsidP="00D96FAA">
      <w:pPr>
        <w:pStyle w:val="libNormal"/>
      </w:pPr>
      <w:r>
        <w:rPr>
          <w:rtl/>
        </w:rPr>
        <w:br w:type="page"/>
      </w:r>
    </w:p>
    <w:p w:rsidR="008406C4" w:rsidRDefault="006F739F" w:rsidP="00D43480">
      <w:pPr>
        <w:pStyle w:val="libNormal0"/>
        <w:rPr>
          <w:rtl/>
        </w:rPr>
      </w:pPr>
      <w:r>
        <w:rPr>
          <w:rtl/>
        </w:rPr>
        <w:lastRenderedPageBreak/>
        <w:t>مال البحرين أعطيتك هكذا وهكذا ثلاثا</w:t>
      </w:r>
      <w:r w:rsidR="00D43480">
        <w:rPr>
          <w:rFonts w:hint="cs"/>
          <w:rtl/>
        </w:rPr>
        <w:t>ً</w:t>
      </w:r>
      <w:r>
        <w:rPr>
          <w:rtl/>
        </w:rPr>
        <w:t>. قال: فأعطاني ..... - وفي آخر الرواية - فقال لي أبو بكر: ع</w:t>
      </w:r>
      <w:r w:rsidR="00D43480">
        <w:rPr>
          <w:rFonts w:hint="cs"/>
          <w:rtl/>
        </w:rPr>
        <w:t>ُ</w:t>
      </w:r>
      <w:r>
        <w:rPr>
          <w:rtl/>
        </w:rPr>
        <w:t>د</w:t>
      </w:r>
      <w:r w:rsidR="00D43480">
        <w:rPr>
          <w:rFonts w:hint="cs"/>
          <w:rtl/>
        </w:rPr>
        <w:t>َّ</w:t>
      </w:r>
      <w:r>
        <w:rPr>
          <w:rtl/>
        </w:rPr>
        <w:t>ها.</w:t>
      </w:r>
    </w:p>
    <w:p w:rsidR="008406C4" w:rsidRDefault="006F739F" w:rsidP="006F739F">
      <w:pPr>
        <w:pStyle w:val="libNormal"/>
        <w:rPr>
          <w:rtl/>
        </w:rPr>
      </w:pPr>
      <w:r>
        <w:rPr>
          <w:rtl/>
        </w:rPr>
        <w:t>فعد</w:t>
      </w:r>
      <w:r w:rsidR="00D43480">
        <w:rPr>
          <w:rFonts w:hint="cs"/>
          <w:rtl/>
        </w:rPr>
        <w:t>َ</w:t>
      </w:r>
      <w:r>
        <w:rPr>
          <w:rtl/>
        </w:rPr>
        <w:t>د</w:t>
      </w:r>
      <w:r w:rsidR="00D43480">
        <w:rPr>
          <w:rFonts w:hint="cs"/>
          <w:rtl/>
        </w:rPr>
        <w:t>ْ</w:t>
      </w:r>
      <w:r>
        <w:rPr>
          <w:rtl/>
        </w:rPr>
        <w:t>ت</w:t>
      </w:r>
      <w:r w:rsidR="00D43480">
        <w:rPr>
          <w:rFonts w:hint="cs"/>
          <w:rtl/>
        </w:rPr>
        <w:t>ُ</w:t>
      </w:r>
      <w:r>
        <w:rPr>
          <w:rtl/>
        </w:rPr>
        <w:t>ها فوجدت</w:t>
      </w:r>
      <w:r w:rsidR="00D43480">
        <w:rPr>
          <w:rFonts w:hint="cs"/>
          <w:rtl/>
        </w:rPr>
        <w:t>ُ</w:t>
      </w:r>
      <w:r>
        <w:rPr>
          <w:rtl/>
        </w:rPr>
        <w:t>ها خمسمائة. فقال خذ مثل</w:t>
      </w:r>
      <w:r w:rsidR="00D43480">
        <w:rPr>
          <w:rFonts w:hint="cs"/>
          <w:rtl/>
        </w:rPr>
        <w:t>َ</w:t>
      </w:r>
      <w:r>
        <w:rPr>
          <w:rtl/>
        </w:rPr>
        <w:t>ها مر</w:t>
      </w:r>
      <w:r w:rsidR="00D43480">
        <w:rPr>
          <w:rFonts w:hint="cs"/>
          <w:rtl/>
        </w:rPr>
        <w:t>ّ</w:t>
      </w:r>
      <w:r>
        <w:rPr>
          <w:rtl/>
        </w:rPr>
        <w:t>تين.</w:t>
      </w:r>
    </w:p>
    <w:p w:rsidR="008406C4" w:rsidRDefault="006F739F" w:rsidP="006F739F">
      <w:pPr>
        <w:pStyle w:val="libNormal"/>
        <w:rPr>
          <w:rtl/>
        </w:rPr>
      </w:pPr>
      <w:r>
        <w:rPr>
          <w:rtl/>
        </w:rPr>
        <w:t>ونقله السيوطي أيضا</w:t>
      </w:r>
      <w:r w:rsidR="00D43480">
        <w:rPr>
          <w:rFonts w:hint="cs"/>
          <w:rtl/>
        </w:rPr>
        <w:t>ً</w:t>
      </w:r>
      <w:r>
        <w:rPr>
          <w:rtl/>
        </w:rPr>
        <w:t xml:space="preserve"> في كتابه تاريخ الخلفاء / قسم خلافة أبي بكر.</w:t>
      </w:r>
    </w:p>
    <w:p w:rsidR="008406C4" w:rsidRDefault="006F739F" w:rsidP="00D43480">
      <w:pPr>
        <w:pStyle w:val="libNormal"/>
        <w:rPr>
          <w:rtl/>
        </w:rPr>
      </w:pPr>
      <w:r>
        <w:rPr>
          <w:rtl/>
        </w:rPr>
        <w:t>والآن أيها الحاضرون ... فك</w:t>
      </w:r>
      <w:r w:rsidR="00D43480">
        <w:rPr>
          <w:rFonts w:hint="cs"/>
          <w:rtl/>
        </w:rPr>
        <w:t>ّ</w:t>
      </w:r>
      <w:r>
        <w:rPr>
          <w:rtl/>
        </w:rPr>
        <w:t>روا و</w:t>
      </w:r>
      <w:r w:rsidR="00D43480">
        <w:rPr>
          <w:rFonts w:hint="cs"/>
          <w:rtl/>
        </w:rPr>
        <w:t>ا</w:t>
      </w:r>
      <w:r>
        <w:rPr>
          <w:rtl/>
        </w:rPr>
        <w:t>نصفوا! لماذا هذا التبعيض؟ ي</w:t>
      </w:r>
      <w:r w:rsidR="00D43480">
        <w:rPr>
          <w:rFonts w:hint="cs"/>
          <w:rtl/>
        </w:rPr>
        <w:t>ُ</w:t>
      </w:r>
      <w:r>
        <w:rPr>
          <w:rtl/>
        </w:rPr>
        <w:t>صد</w:t>
      </w:r>
      <w:r w:rsidR="00D43480">
        <w:rPr>
          <w:rFonts w:hint="cs"/>
          <w:rtl/>
        </w:rPr>
        <w:t>َّ</w:t>
      </w:r>
      <w:r>
        <w:rPr>
          <w:rtl/>
        </w:rPr>
        <w:t>ق جابر على ما مد</w:t>
      </w:r>
      <w:r w:rsidR="00D43480">
        <w:rPr>
          <w:rFonts w:hint="cs"/>
          <w:rtl/>
        </w:rPr>
        <w:t>َّ</w:t>
      </w:r>
      <w:r>
        <w:rPr>
          <w:rtl/>
        </w:rPr>
        <w:t>عاه من غير بينة وشهود، وت</w:t>
      </w:r>
      <w:r w:rsidR="00D43480">
        <w:rPr>
          <w:rFonts w:hint="cs"/>
          <w:rtl/>
        </w:rPr>
        <w:t>ُ</w:t>
      </w:r>
      <w:r>
        <w:rPr>
          <w:rtl/>
        </w:rPr>
        <w:t>ر</w:t>
      </w:r>
      <w:r w:rsidR="00D43480">
        <w:rPr>
          <w:rFonts w:hint="cs"/>
          <w:rtl/>
        </w:rPr>
        <w:t>َ</w:t>
      </w:r>
      <w:r>
        <w:rPr>
          <w:rtl/>
        </w:rPr>
        <w:t>د</w:t>
      </w:r>
      <w:r w:rsidR="00D43480">
        <w:rPr>
          <w:rFonts w:hint="cs"/>
          <w:rtl/>
        </w:rPr>
        <w:t>ّ</w:t>
      </w:r>
      <w:r>
        <w:rPr>
          <w:rtl/>
        </w:rPr>
        <w:t xml:space="preserve"> بنت رسول الله </w:t>
      </w:r>
      <w:r w:rsidRPr="00201CCF">
        <w:rPr>
          <w:rStyle w:val="libAlaemChar"/>
          <w:rtl/>
        </w:rPr>
        <w:t>صلى‌الله‌عليه‌وآله</w:t>
      </w:r>
      <w:r>
        <w:rPr>
          <w:rtl/>
        </w:rPr>
        <w:t xml:space="preserve"> وشهود</w:t>
      </w:r>
      <w:r w:rsidR="00D43480">
        <w:rPr>
          <w:rFonts w:hint="cs"/>
          <w:rtl/>
        </w:rPr>
        <w:t>ُ</w:t>
      </w:r>
      <w:r>
        <w:rPr>
          <w:rtl/>
        </w:rPr>
        <w:t>ها! وقد شهد الله تعالى لها ولبعلها وابنيهما في آية التطهير!</w:t>
      </w:r>
    </w:p>
    <w:p w:rsidR="006F739F" w:rsidRDefault="006F739F" w:rsidP="00D43480">
      <w:pPr>
        <w:pStyle w:val="Heading2Center"/>
      </w:pPr>
      <w:bookmarkStart w:id="461" w:name="_Toc531284115"/>
      <w:bookmarkStart w:id="462" w:name="_Toc531286976"/>
      <w:r>
        <w:rPr>
          <w:rtl/>
        </w:rPr>
        <w:t>إشكال في شمول آية التطهير</w:t>
      </w:r>
      <w:bookmarkEnd w:id="461"/>
      <w:bookmarkEnd w:id="462"/>
    </w:p>
    <w:p w:rsidR="008406C4" w:rsidRDefault="006F739F" w:rsidP="00592D9E">
      <w:pPr>
        <w:pStyle w:val="libNormal"/>
        <w:rPr>
          <w:rtl/>
        </w:rPr>
      </w:pPr>
      <w:r w:rsidRPr="00537012">
        <w:rPr>
          <w:rStyle w:val="libBold2Char"/>
          <w:rtl/>
        </w:rPr>
        <w:t>الحافظ:</w:t>
      </w:r>
      <w:r>
        <w:rPr>
          <w:rtl/>
        </w:rPr>
        <w:t xml:space="preserve"> إن</w:t>
      </w:r>
      <w:r w:rsidR="00D43480">
        <w:rPr>
          <w:rFonts w:hint="cs"/>
          <w:rtl/>
        </w:rPr>
        <w:t>ّ</w:t>
      </w:r>
      <w:r>
        <w:rPr>
          <w:rtl/>
        </w:rPr>
        <w:t xml:space="preserve"> سياق الآية خطاب</w:t>
      </w:r>
      <w:r w:rsidR="00D43480">
        <w:rPr>
          <w:rFonts w:hint="cs"/>
          <w:rtl/>
        </w:rPr>
        <w:t>ٌ</w:t>
      </w:r>
      <w:r>
        <w:rPr>
          <w:rtl/>
        </w:rPr>
        <w:t xml:space="preserve"> لزوجات الرسول </w:t>
      </w:r>
      <w:r w:rsidRPr="00201CCF">
        <w:rPr>
          <w:rStyle w:val="libAlaemChar"/>
          <w:rtl/>
        </w:rPr>
        <w:t>صلى‌الله‌عليه‌وآله</w:t>
      </w:r>
      <w:r>
        <w:rPr>
          <w:rtl/>
        </w:rPr>
        <w:t xml:space="preserve"> ولذا ذهب البيضاوي والزمخشري وغيرهما من أئمة التفسير </w:t>
      </w:r>
      <w:r w:rsidR="00D43480">
        <w:rPr>
          <w:rFonts w:hint="cs"/>
          <w:rtl/>
        </w:rPr>
        <w:t>إلى أ</w:t>
      </w:r>
      <w:r>
        <w:rPr>
          <w:rtl/>
        </w:rPr>
        <w:t>ن</w:t>
      </w:r>
      <w:r w:rsidR="00D43480">
        <w:rPr>
          <w:rFonts w:hint="cs"/>
          <w:rtl/>
        </w:rPr>
        <w:t>ّ</w:t>
      </w:r>
      <w:r>
        <w:rPr>
          <w:rtl/>
        </w:rPr>
        <w:t xml:space="preserve"> الآية تشمل زوجات رسول الله </w:t>
      </w:r>
      <w:r w:rsidR="00592D9E" w:rsidRPr="00592D9E">
        <w:rPr>
          <w:rStyle w:val="libAlaemChar"/>
          <w:rFonts w:eastAsiaTheme="minorHAnsi"/>
          <w:rtl/>
        </w:rPr>
        <w:t>صلى‌الله‌عليه‌وآله‌وسلم</w:t>
      </w:r>
      <w:r w:rsidR="00592D9E">
        <w:rPr>
          <w:rtl/>
        </w:rPr>
        <w:t xml:space="preserve"> </w:t>
      </w:r>
      <w:r>
        <w:rPr>
          <w:rtl/>
        </w:rPr>
        <w:t>، وقولكم بأنها تشمل عليا</w:t>
      </w:r>
      <w:r w:rsidR="00D43480">
        <w:rPr>
          <w:rFonts w:hint="cs"/>
          <w:rtl/>
        </w:rPr>
        <w:t>ً</w:t>
      </w:r>
      <w:r>
        <w:rPr>
          <w:rtl/>
        </w:rPr>
        <w:t xml:space="preserve"> وفاطمة وابنيهما قول</w:t>
      </w:r>
      <w:r w:rsidR="00D43480">
        <w:rPr>
          <w:rFonts w:hint="cs"/>
          <w:rtl/>
        </w:rPr>
        <w:t>ٌ</w:t>
      </w:r>
      <w:r>
        <w:rPr>
          <w:rtl/>
        </w:rPr>
        <w:t xml:space="preserve"> ضعيف لأنه خارج عن سياق الآية وظاهرها، فإن</w:t>
      </w:r>
      <w:r w:rsidR="00D43480">
        <w:rPr>
          <w:rFonts w:hint="cs"/>
          <w:rtl/>
        </w:rPr>
        <w:t>ّ</w:t>
      </w:r>
      <w:r>
        <w:rPr>
          <w:rtl/>
        </w:rPr>
        <w:t xml:space="preserve"> صدر الآية وآخرها ي</w:t>
      </w:r>
      <w:r w:rsidR="00D43480">
        <w:rPr>
          <w:rFonts w:hint="cs"/>
          <w:rtl/>
        </w:rPr>
        <w:t>ُ</w:t>
      </w:r>
      <w:r>
        <w:rPr>
          <w:rtl/>
        </w:rPr>
        <w:t>خاطب نساء النبي.</w:t>
      </w:r>
    </w:p>
    <w:p w:rsidR="008406C4" w:rsidRDefault="006F739F" w:rsidP="00D43480">
      <w:pPr>
        <w:pStyle w:val="Heading2Center"/>
        <w:rPr>
          <w:rtl/>
        </w:rPr>
      </w:pPr>
      <w:bookmarkStart w:id="463" w:name="_Toc531284116"/>
      <w:bookmarkStart w:id="464" w:name="_Toc531286977"/>
      <w:r>
        <w:rPr>
          <w:rtl/>
        </w:rPr>
        <w:t xml:space="preserve">آية التطهير لا تشمل زوجات النبي </w:t>
      </w:r>
      <w:r w:rsidRPr="00201CCF">
        <w:rPr>
          <w:rStyle w:val="libAlaemChar"/>
          <w:rtl/>
        </w:rPr>
        <w:t>صلى‌الله‌عليه‌وآله</w:t>
      </w:r>
      <w:bookmarkEnd w:id="463"/>
      <w:bookmarkEnd w:id="464"/>
    </w:p>
    <w:p w:rsidR="008406C4" w:rsidRDefault="006F739F" w:rsidP="006F739F">
      <w:pPr>
        <w:pStyle w:val="libNormal"/>
        <w:rPr>
          <w:rtl/>
        </w:rPr>
      </w:pPr>
      <w:r w:rsidRPr="00537012">
        <w:rPr>
          <w:rStyle w:val="libBold2Char"/>
          <w:rtl/>
        </w:rPr>
        <w:t>قلت:</w:t>
      </w:r>
      <w:r>
        <w:rPr>
          <w:rtl/>
        </w:rPr>
        <w:t xml:space="preserve"> كلامك مردود</w:t>
      </w:r>
      <w:r w:rsidR="00D43480">
        <w:rPr>
          <w:rFonts w:hint="cs"/>
          <w:rtl/>
        </w:rPr>
        <w:t>ٌ</w:t>
      </w:r>
      <w:r>
        <w:rPr>
          <w:rtl/>
        </w:rPr>
        <w:t xml:space="preserve"> من جهات عديدة.</w:t>
      </w:r>
    </w:p>
    <w:p w:rsidR="008406C4" w:rsidRDefault="006F739F" w:rsidP="00D43480">
      <w:pPr>
        <w:pStyle w:val="libNormal"/>
        <w:rPr>
          <w:rtl/>
        </w:rPr>
      </w:pPr>
      <w:r w:rsidRPr="00537012">
        <w:rPr>
          <w:rStyle w:val="libBold2Char"/>
          <w:rtl/>
        </w:rPr>
        <w:t>أولا</w:t>
      </w:r>
      <w:r w:rsidR="00D43480" w:rsidRPr="00537012">
        <w:rPr>
          <w:rStyle w:val="libBold2Char"/>
          <w:rFonts w:hint="cs"/>
          <w:rtl/>
        </w:rPr>
        <w:t>ً</w:t>
      </w:r>
      <w:r w:rsidRPr="00537012">
        <w:rPr>
          <w:rStyle w:val="libBold2Char"/>
          <w:rtl/>
        </w:rPr>
        <w:t>:</w:t>
      </w:r>
      <w:r>
        <w:rPr>
          <w:rtl/>
        </w:rPr>
        <w:t xml:space="preserve"> كلامك بأن</w:t>
      </w:r>
      <w:r w:rsidR="00D43480">
        <w:rPr>
          <w:rFonts w:hint="cs"/>
          <w:rtl/>
        </w:rPr>
        <w:t>ّ</w:t>
      </w:r>
      <w:r>
        <w:rPr>
          <w:rtl/>
        </w:rPr>
        <w:t xml:space="preserve"> صدر الآية آخرها يخاطب نساء النبي </w:t>
      </w:r>
      <w:r w:rsidRPr="00201CCF">
        <w:rPr>
          <w:rStyle w:val="libAlaemChar"/>
          <w:rtl/>
        </w:rPr>
        <w:t>صلى‌الله‌عليه‌وآله</w:t>
      </w:r>
      <w:r>
        <w:rPr>
          <w:rtl/>
        </w:rPr>
        <w:t xml:space="preserve"> فيقتضي أن يكون وسطها أيضا</w:t>
      </w:r>
      <w:r w:rsidR="00D43480">
        <w:rPr>
          <w:rFonts w:hint="cs"/>
          <w:rtl/>
        </w:rPr>
        <w:t>ً</w:t>
      </w:r>
      <w:r>
        <w:rPr>
          <w:rtl/>
        </w:rPr>
        <w:t xml:space="preserve"> - وهو آية التطهير - خطابا</w:t>
      </w:r>
      <w:r w:rsidR="00D43480">
        <w:rPr>
          <w:rFonts w:hint="cs"/>
          <w:rtl/>
        </w:rPr>
        <w:t>ً</w:t>
      </w:r>
      <w:r>
        <w:rPr>
          <w:rtl/>
        </w:rPr>
        <w:t xml:space="preserve"> لنساء النبي </w:t>
      </w:r>
      <w:r w:rsidR="00D43480" w:rsidRPr="00201CCF">
        <w:rPr>
          <w:rStyle w:val="libAlaemChar"/>
          <w:rtl/>
        </w:rPr>
        <w:t>صلى‌الله‌عليه‌وآله</w:t>
      </w:r>
      <w:r>
        <w:rPr>
          <w:rtl/>
        </w:rPr>
        <w:t>.</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أقول:</w:t>
      </w:r>
      <w:r>
        <w:rPr>
          <w:rtl/>
        </w:rPr>
        <w:t xml:space="preserve"> أولا</w:t>
      </w:r>
      <w:r w:rsidR="00D43480">
        <w:rPr>
          <w:rFonts w:hint="cs"/>
          <w:rtl/>
        </w:rPr>
        <w:t>ً</w:t>
      </w:r>
      <w:r>
        <w:rPr>
          <w:rtl/>
        </w:rPr>
        <w:t>: إن</w:t>
      </w:r>
      <w:r w:rsidR="00D43480">
        <w:rPr>
          <w:rFonts w:hint="cs"/>
          <w:rtl/>
        </w:rPr>
        <w:t>ّ</w:t>
      </w:r>
      <w:r>
        <w:rPr>
          <w:rtl/>
        </w:rPr>
        <w:t xml:space="preserve"> البلاغة تقتضي غير ذلك، فقد ثبت عند العلماء إن</w:t>
      </w:r>
      <w:r w:rsidR="00D43480">
        <w:rPr>
          <w:rFonts w:hint="cs"/>
          <w:rtl/>
        </w:rPr>
        <w:t>ّ</w:t>
      </w:r>
      <w:r>
        <w:rPr>
          <w:rtl/>
        </w:rPr>
        <w:t xml:space="preserve"> من فنون البلاغة في القرآن الحكيم، أن يتوسط كلام</w:t>
      </w:r>
      <w:r w:rsidR="00D43480">
        <w:rPr>
          <w:rFonts w:hint="cs"/>
          <w:rtl/>
        </w:rPr>
        <w:t>ٌ</w:t>
      </w:r>
      <w:r>
        <w:rPr>
          <w:rtl/>
        </w:rPr>
        <w:t xml:space="preserve"> جديد</w:t>
      </w:r>
      <w:r w:rsidR="00D43480">
        <w:rPr>
          <w:rFonts w:hint="cs"/>
          <w:rtl/>
        </w:rPr>
        <w:t>ٌ</w:t>
      </w:r>
      <w:r>
        <w:rPr>
          <w:rtl/>
        </w:rPr>
        <w:t xml:space="preserve"> بين الجمل المتناسقة، ات</w:t>
      </w:r>
      <w:r w:rsidR="00D43480">
        <w:rPr>
          <w:rFonts w:hint="cs"/>
          <w:rtl/>
        </w:rPr>
        <w:t>ّ</w:t>
      </w:r>
      <w:r>
        <w:rPr>
          <w:rtl/>
        </w:rPr>
        <w:t>قاء</w:t>
      </w:r>
      <w:r w:rsidR="00D43480">
        <w:rPr>
          <w:rFonts w:hint="cs"/>
          <w:rtl/>
        </w:rPr>
        <w:t>ً</w:t>
      </w:r>
      <w:r>
        <w:rPr>
          <w:rtl/>
        </w:rPr>
        <w:t xml:space="preserve"> من أن</w:t>
      </w:r>
      <w:r w:rsidR="00D43480">
        <w:rPr>
          <w:rFonts w:hint="cs"/>
          <w:rtl/>
        </w:rPr>
        <w:t>ْ</w:t>
      </w:r>
      <w:r>
        <w:rPr>
          <w:rtl/>
        </w:rPr>
        <w:t xml:space="preserve"> ي</w:t>
      </w:r>
      <w:r w:rsidR="00D43480">
        <w:rPr>
          <w:rFonts w:hint="cs"/>
          <w:rtl/>
        </w:rPr>
        <w:t>َ</w:t>
      </w:r>
      <w:r>
        <w:rPr>
          <w:rtl/>
        </w:rPr>
        <w:t>مل</w:t>
      </w:r>
      <w:r w:rsidR="00D43480">
        <w:rPr>
          <w:rFonts w:hint="cs"/>
          <w:rtl/>
        </w:rPr>
        <w:t>ّ</w:t>
      </w:r>
      <w:r>
        <w:rPr>
          <w:rtl/>
        </w:rPr>
        <w:t xml:space="preserve"> السامع من الكلام المسج</w:t>
      </w:r>
      <w:r w:rsidR="00D43480">
        <w:rPr>
          <w:rFonts w:hint="cs"/>
          <w:rtl/>
        </w:rPr>
        <w:t>َّ</w:t>
      </w:r>
      <w:r>
        <w:rPr>
          <w:rtl/>
        </w:rPr>
        <w:t>ع والجملات المرتبة على ن</w:t>
      </w:r>
      <w:r w:rsidR="00D43480">
        <w:rPr>
          <w:rFonts w:hint="cs"/>
          <w:rtl/>
        </w:rPr>
        <w:t>َ</w:t>
      </w:r>
      <w:r>
        <w:rPr>
          <w:rtl/>
        </w:rPr>
        <w:t>س</w:t>
      </w:r>
      <w:r w:rsidR="00D43480">
        <w:rPr>
          <w:rFonts w:hint="cs"/>
          <w:rtl/>
        </w:rPr>
        <w:t>َ</w:t>
      </w:r>
      <w:r>
        <w:rPr>
          <w:rtl/>
        </w:rPr>
        <w:t>ق واحد، فت</w:t>
      </w:r>
      <w:r w:rsidR="00D43480">
        <w:rPr>
          <w:rFonts w:hint="cs"/>
          <w:rtl/>
        </w:rPr>
        <w:t>َ</w:t>
      </w:r>
      <w:r>
        <w:rPr>
          <w:rtl/>
        </w:rPr>
        <w:t>غ</w:t>
      </w:r>
      <w:r w:rsidR="00D43480">
        <w:rPr>
          <w:rFonts w:hint="cs"/>
          <w:rtl/>
        </w:rPr>
        <w:t>ي</w:t>
      </w:r>
      <w:r>
        <w:rPr>
          <w:rtl/>
        </w:rPr>
        <w:t>ير الأسلوب يكون تنويعا</w:t>
      </w:r>
      <w:r w:rsidR="00D43480">
        <w:rPr>
          <w:rFonts w:hint="cs"/>
          <w:rtl/>
        </w:rPr>
        <w:t>ً</w:t>
      </w:r>
      <w:r>
        <w:rPr>
          <w:rtl/>
        </w:rPr>
        <w:t xml:space="preserve"> في الكلام، وقد تكرر ن</w:t>
      </w:r>
      <w:r w:rsidR="00D43480">
        <w:rPr>
          <w:rFonts w:hint="cs"/>
          <w:rtl/>
        </w:rPr>
        <w:t>َّ</w:t>
      </w:r>
      <w:r>
        <w:rPr>
          <w:rtl/>
        </w:rPr>
        <w:t>مط هذا الأسلوب في القرآن الكريم.</w:t>
      </w:r>
    </w:p>
    <w:p w:rsidR="008406C4" w:rsidRDefault="006F739F" w:rsidP="009F424B">
      <w:pPr>
        <w:pStyle w:val="libNormal"/>
        <w:rPr>
          <w:rtl/>
        </w:rPr>
      </w:pPr>
      <w:r w:rsidRPr="00537012">
        <w:rPr>
          <w:rStyle w:val="libBold2Char"/>
          <w:rtl/>
        </w:rPr>
        <w:t>ثانيا</w:t>
      </w:r>
      <w:r w:rsidR="00D43480" w:rsidRPr="00537012">
        <w:rPr>
          <w:rStyle w:val="libBold2Char"/>
          <w:rFonts w:hint="cs"/>
          <w:rtl/>
        </w:rPr>
        <w:t>ً</w:t>
      </w:r>
      <w:r w:rsidRPr="00537012">
        <w:rPr>
          <w:rStyle w:val="libBold2Char"/>
          <w:rtl/>
        </w:rPr>
        <w:t>:</w:t>
      </w:r>
      <w:r>
        <w:rPr>
          <w:rtl/>
        </w:rPr>
        <w:t xml:space="preserve"> إذا كان المقصود من أهل البيت هم زوجات الرسول </w:t>
      </w:r>
      <w:r w:rsidRPr="00201CCF">
        <w:rPr>
          <w:rStyle w:val="libAlaemChar"/>
          <w:rtl/>
        </w:rPr>
        <w:t>صلى‌الله‌عليه‌وآله</w:t>
      </w:r>
      <w:r>
        <w:rPr>
          <w:rtl/>
        </w:rPr>
        <w:t xml:space="preserve"> لاقتضى أن</w:t>
      </w:r>
      <w:r w:rsidR="00D43480">
        <w:rPr>
          <w:rFonts w:hint="cs"/>
          <w:rtl/>
        </w:rPr>
        <w:t>ْ</w:t>
      </w:r>
      <w:r>
        <w:rPr>
          <w:rtl/>
        </w:rPr>
        <w:t xml:space="preserve"> يكون الضمير ضمير جمع المؤنث المخاطب على ن</w:t>
      </w:r>
      <w:r w:rsidR="00D43480">
        <w:rPr>
          <w:rFonts w:hint="cs"/>
          <w:rtl/>
        </w:rPr>
        <w:t>َ</w:t>
      </w:r>
      <w:r>
        <w:rPr>
          <w:rtl/>
        </w:rPr>
        <w:t>س</w:t>
      </w:r>
      <w:r w:rsidR="00D43480">
        <w:rPr>
          <w:rFonts w:hint="cs"/>
          <w:rtl/>
        </w:rPr>
        <w:t>َ</w:t>
      </w:r>
      <w:r>
        <w:rPr>
          <w:rtl/>
        </w:rPr>
        <w:t xml:space="preserve">ق الضمائر التي وردت قبلها وبعدها، </w:t>
      </w:r>
      <w:r w:rsidR="00FE51A3">
        <w:rPr>
          <w:rFonts w:hint="cs"/>
          <w:rtl/>
        </w:rPr>
        <w:t xml:space="preserve"> </w:t>
      </w:r>
      <w:r>
        <w:rPr>
          <w:rtl/>
        </w:rPr>
        <w:t>فيكون</w:t>
      </w:r>
      <w:r w:rsidR="00FE51A3">
        <w:rPr>
          <w:rtl/>
        </w:rPr>
        <w:t>«</w:t>
      </w:r>
      <w:r>
        <w:rPr>
          <w:rtl/>
        </w:rPr>
        <w:t xml:space="preserve"> لي</w:t>
      </w:r>
      <w:r w:rsidR="00FE51A3">
        <w:rPr>
          <w:rFonts w:hint="cs"/>
          <w:rtl/>
        </w:rPr>
        <w:t>ُ</w:t>
      </w:r>
      <w:r>
        <w:rPr>
          <w:rtl/>
        </w:rPr>
        <w:t>ذ</w:t>
      </w:r>
      <w:r w:rsidR="00FE51A3">
        <w:rPr>
          <w:rFonts w:hint="cs"/>
          <w:rtl/>
        </w:rPr>
        <w:t>ْ</w:t>
      </w:r>
      <w:r>
        <w:rPr>
          <w:rtl/>
        </w:rPr>
        <w:t>ه</w:t>
      </w:r>
      <w:r w:rsidR="00FE51A3">
        <w:rPr>
          <w:rFonts w:hint="cs"/>
          <w:rtl/>
        </w:rPr>
        <w:t>ِ</w:t>
      </w:r>
      <w:r>
        <w:rPr>
          <w:rtl/>
        </w:rPr>
        <w:t>ب عنك</w:t>
      </w:r>
      <w:r w:rsidR="00FE51A3">
        <w:rPr>
          <w:rFonts w:hint="cs"/>
          <w:rtl/>
        </w:rPr>
        <w:t>ُ</w:t>
      </w:r>
      <w:r>
        <w:rPr>
          <w:rtl/>
        </w:rPr>
        <w:t>ن</w:t>
      </w:r>
      <w:r w:rsidR="00FE51A3">
        <w:rPr>
          <w:rFonts w:hint="cs"/>
          <w:rtl/>
        </w:rPr>
        <w:t>َّ</w:t>
      </w:r>
      <w:r>
        <w:rPr>
          <w:rtl/>
        </w:rPr>
        <w:t xml:space="preserve"> الرجس و</w:t>
      </w:r>
      <w:r w:rsidR="00FE51A3">
        <w:rPr>
          <w:rFonts w:hint="cs"/>
          <w:rtl/>
        </w:rPr>
        <w:t xml:space="preserve"> </w:t>
      </w:r>
      <w:r>
        <w:rPr>
          <w:rtl/>
        </w:rPr>
        <w:t>ي</w:t>
      </w:r>
      <w:r w:rsidR="00FE51A3">
        <w:rPr>
          <w:rFonts w:hint="cs"/>
          <w:rtl/>
        </w:rPr>
        <w:t>ُ</w:t>
      </w:r>
      <w:r>
        <w:rPr>
          <w:rtl/>
        </w:rPr>
        <w:t>طه</w:t>
      </w:r>
      <w:r w:rsidR="00FE51A3">
        <w:rPr>
          <w:rFonts w:hint="cs"/>
          <w:rtl/>
        </w:rPr>
        <w:t>ِّ</w:t>
      </w:r>
      <w:r>
        <w:rPr>
          <w:rtl/>
        </w:rPr>
        <w:t>ر</w:t>
      </w:r>
      <w:r w:rsidR="00FE51A3">
        <w:rPr>
          <w:rFonts w:hint="cs"/>
          <w:rtl/>
        </w:rPr>
        <w:t>ْ</w:t>
      </w:r>
      <w:r>
        <w:rPr>
          <w:rtl/>
        </w:rPr>
        <w:t>ك</w:t>
      </w:r>
      <w:r w:rsidR="00FE51A3">
        <w:rPr>
          <w:rFonts w:hint="cs"/>
          <w:rtl/>
        </w:rPr>
        <w:t>ُ</w:t>
      </w:r>
      <w:r>
        <w:rPr>
          <w:rtl/>
        </w:rPr>
        <w:t>ن</w:t>
      </w:r>
      <w:r w:rsidR="00FE51A3">
        <w:rPr>
          <w:rFonts w:hint="cs"/>
          <w:rtl/>
        </w:rPr>
        <w:t>َّ</w:t>
      </w:r>
      <w:r>
        <w:rPr>
          <w:rtl/>
        </w:rPr>
        <w:t xml:space="preserve"> </w:t>
      </w:r>
      <w:r w:rsidR="00D43480">
        <w:rPr>
          <w:rtl/>
        </w:rPr>
        <w:t>»</w:t>
      </w:r>
      <w:r>
        <w:rPr>
          <w:rtl/>
        </w:rPr>
        <w:t>، ولكن</w:t>
      </w:r>
      <w:r w:rsidR="00FE51A3">
        <w:rPr>
          <w:rFonts w:hint="cs"/>
          <w:rtl/>
        </w:rPr>
        <w:t>ّ</w:t>
      </w:r>
      <w:r>
        <w:rPr>
          <w:rtl/>
        </w:rPr>
        <w:t xml:space="preserve"> الله سبحانه ذكر الضمائر في هذه القطعة من الآية على صيغة جمع المذكر المخاطب فقال تعالى: </w:t>
      </w:r>
      <w:r w:rsidRPr="000C15B5">
        <w:rPr>
          <w:rStyle w:val="libAlaemChar"/>
          <w:rtl/>
        </w:rPr>
        <w:t>(</w:t>
      </w:r>
      <w:r w:rsidR="009F424B" w:rsidRPr="009F424B">
        <w:rPr>
          <w:rStyle w:val="libAieChar"/>
          <w:rtl/>
        </w:rPr>
        <w:t xml:space="preserve">إِنَّمَا يُرِيدُ </w:t>
      </w:r>
      <w:r w:rsidR="0041446A">
        <w:rPr>
          <w:rStyle w:val="libAieChar"/>
          <w:rtl/>
        </w:rPr>
        <w:t>الله</w:t>
      </w:r>
      <w:r w:rsidR="009F424B" w:rsidRPr="009F424B">
        <w:rPr>
          <w:rStyle w:val="libAieChar"/>
          <w:rtl/>
        </w:rPr>
        <w:t xml:space="preserve"> لِيُذْهِبَ عَنْکُمُ الرِّجْسَ أَهْلَ الْبَيْتِ وَ يُطَهِّرَکُمْ تَطْهِير</w:t>
      </w:r>
      <w:r w:rsidR="009F424B" w:rsidRPr="009F424B">
        <w:rPr>
          <w:rStyle w:val="libAieChar"/>
          <w:rFonts w:hint="eastAsia"/>
          <w:rtl/>
        </w:rPr>
        <w:t>اً</w:t>
      </w:r>
      <w:r w:rsidRPr="000C15B5">
        <w:rPr>
          <w:rStyle w:val="libAlaemChar"/>
          <w:rtl/>
        </w:rPr>
        <w:t>)</w:t>
      </w:r>
      <w:r w:rsidRPr="000B0BDE">
        <w:rPr>
          <w:rStyle w:val="libFootnotenumChar"/>
          <w:rtl/>
        </w:rPr>
        <w:t>(1)</w:t>
      </w:r>
      <w:r>
        <w:rPr>
          <w:rtl/>
        </w:rPr>
        <w:t>، فأخرج</w:t>
      </w:r>
      <w:r w:rsidR="009F424B">
        <w:rPr>
          <w:rFonts w:hint="cs"/>
          <w:rtl/>
        </w:rPr>
        <w:t>َ</w:t>
      </w:r>
      <w:r>
        <w:rPr>
          <w:rtl/>
        </w:rPr>
        <w:t>ها عن مخاطبة زوجات النبي ونسائه.</w:t>
      </w:r>
    </w:p>
    <w:p w:rsidR="008406C4" w:rsidRDefault="006F739F" w:rsidP="00592D9E">
      <w:pPr>
        <w:pStyle w:val="libNormal"/>
        <w:rPr>
          <w:rtl/>
        </w:rPr>
      </w:pPr>
      <w:r w:rsidRPr="00537012">
        <w:rPr>
          <w:rStyle w:val="libBold2Char"/>
          <w:rtl/>
        </w:rPr>
        <w:t>النو</w:t>
      </w:r>
      <w:r w:rsidR="009F424B" w:rsidRPr="00537012">
        <w:rPr>
          <w:rStyle w:val="libBold2Char"/>
          <w:rFonts w:hint="cs"/>
          <w:rtl/>
        </w:rPr>
        <w:t>ّ</w:t>
      </w:r>
      <w:r w:rsidRPr="00537012">
        <w:rPr>
          <w:rStyle w:val="libBold2Char"/>
          <w:rtl/>
        </w:rPr>
        <w:t>اب:</w:t>
      </w:r>
      <w:r>
        <w:rPr>
          <w:rtl/>
        </w:rPr>
        <w:t xml:space="preserve"> ف</w:t>
      </w:r>
      <w:r w:rsidR="00592D9E">
        <w:rPr>
          <w:rFonts w:hint="cs"/>
          <w:rtl/>
        </w:rPr>
        <w:t>ا</w:t>
      </w:r>
      <w:r>
        <w:rPr>
          <w:rtl/>
        </w:rPr>
        <w:t>ذا كان الخطاب متوج</w:t>
      </w:r>
      <w:r w:rsidR="009F424B">
        <w:rPr>
          <w:rFonts w:hint="cs"/>
          <w:rtl/>
        </w:rPr>
        <w:t>ِّ</w:t>
      </w:r>
      <w:r>
        <w:rPr>
          <w:rtl/>
        </w:rPr>
        <w:t>ها</w:t>
      </w:r>
      <w:r w:rsidR="009F424B">
        <w:rPr>
          <w:rFonts w:hint="cs"/>
          <w:rtl/>
        </w:rPr>
        <w:t>ً</w:t>
      </w:r>
      <w:r>
        <w:rPr>
          <w:rtl/>
        </w:rPr>
        <w:t xml:space="preserve"> إلى أهل البيت بصيغة جمع المذكر المخاطب، فمن أين تقولون أنها تشمل فاطمة وهي أنثى؟ فتكون خارجة</w:t>
      </w:r>
      <w:r w:rsidR="009F424B">
        <w:rPr>
          <w:rFonts w:hint="cs"/>
          <w:rtl/>
        </w:rPr>
        <w:t>ً</w:t>
      </w:r>
      <w:r>
        <w:rPr>
          <w:rtl/>
        </w:rPr>
        <w:t xml:space="preserve"> من الآية.</w:t>
      </w:r>
    </w:p>
    <w:p w:rsidR="008406C4" w:rsidRDefault="006F739F" w:rsidP="009F424B">
      <w:pPr>
        <w:pStyle w:val="libNormal"/>
        <w:rPr>
          <w:rtl/>
        </w:rPr>
      </w:pPr>
      <w:r w:rsidRPr="00537012">
        <w:rPr>
          <w:rStyle w:val="libBold2Char"/>
          <w:rtl/>
        </w:rPr>
        <w:t>قلت:</w:t>
      </w:r>
      <w:r>
        <w:rPr>
          <w:rtl/>
        </w:rPr>
        <w:t xml:space="preserve"> علماؤكم يعرفون أن ضمير الجمع المذكر إن</w:t>
      </w:r>
      <w:r w:rsidR="009F424B">
        <w:rPr>
          <w:rFonts w:hint="cs"/>
          <w:rtl/>
        </w:rPr>
        <w:t>ّ</w:t>
      </w:r>
      <w:r>
        <w:rPr>
          <w:rtl/>
        </w:rPr>
        <w:t xml:space="preserve">ما جاء هنا للتغليب، وهذا لا ينافي شمول الآية الكريمة لفاطمة </w:t>
      </w:r>
      <w:r w:rsidRPr="00201CCF">
        <w:rPr>
          <w:rStyle w:val="libAlaemChar"/>
          <w:rtl/>
        </w:rPr>
        <w:t>عليه‌السلام</w:t>
      </w:r>
      <w:r>
        <w:rPr>
          <w:rtl/>
        </w:rPr>
        <w:t>. فهي واحدة مقابل أبيها وبعلها وابن</w:t>
      </w:r>
      <w:r w:rsidR="009F424B">
        <w:rPr>
          <w:rFonts w:hint="cs"/>
          <w:rtl/>
        </w:rPr>
        <w:t>َ</w:t>
      </w:r>
      <w:r>
        <w:rPr>
          <w:rtl/>
        </w:rPr>
        <w:t>ي</w:t>
      </w:r>
      <w:r w:rsidR="009F424B">
        <w:rPr>
          <w:rFonts w:hint="cs"/>
          <w:rtl/>
        </w:rPr>
        <w:t>ْ</w:t>
      </w:r>
      <w:r>
        <w:rPr>
          <w:rtl/>
        </w:rPr>
        <w:t>ها، فعدد الذكور في الجمع غالب</w:t>
      </w:r>
      <w:r w:rsidR="009F424B">
        <w:rPr>
          <w:rFonts w:hint="cs"/>
          <w:rtl/>
        </w:rPr>
        <w:t>ٌ</w:t>
      </w:r>
      <w:r>
        <w:rPr>
          <w:rtl/>
        </w:rPr>
        <w:t>، ولذا جاء الضمير مخاطبا</w:t>
      </w:r>
      <w:r w:rsidR="009F424B">
        <w:rPr>
          <w:rFonts w:hint="cs"/>
          <w:rtl/>
        </w:rPr>
        <w:t>ً</w:t>
      </w:r>
      <w:r>
        <w:rPr>
          <w:rtl/>
        </w:rPr>
        <w:t xml:space="preserve"> لهم بصيغة </w:t>
      </w:r>
      <w:r w:rsidR="009F424B">
        <w:rPr>
          <w:rtl/>
        </w:rPr>
        <w:t>«</w:t>
      </w:r>
      <w:r>
        <w:rPr>
          <w:rtl/>
        </w:rPr>
        <w:t>عنكم</w:t>
      </w:r>
      <w:r w:rsidR="009F424B">
        <w:rPr>
          <w:rtl/>
        </w:rPr>
        <w:t>»</w:t>
      </w:r>
      <w:r>
        <w:rPr>
          <w:rtl/>
        </w:rPr>
        <w:t xml:space="preserve"> و </w:t>
      </w:r>
      <w:r w:rsidR="009F424B">
        <w:rPr>
          <w:rtl/>
        </w:rPr>
        <w:t>«</w:t>
      </w:r>
      <w:r>
        <w:rPr>
          <w:rtl/>
        </w:rPr>
        <w:t xml:space="preserve">يطهركم </w:t>
      </w:r>
      <w:r w:rsidR="009F424B">
        <w:rPr>
          <w:rtl/>
        </w:rPr>
        <w:t>»</w:t>
      </w:r>
      <w:r>
        <w:rPr>
          <w:rtl/>
        </w:rPr>
        <w:t xml:space="preserve">. وقد أشار إلى هذا ابن حجر في كتابه الصواعق المحرقة / الباب الحادي عشر / الفصل الأول في الآيات الواردة في أهل البيت / الآية الأولى: قال الله تعالى: </w:t>
      </w:r>
      <w:r w:rsidR="009F424B" w:rsidRPr="000C15B5">
        <w:rPr>
          <w:rStyle w:val="libAlaemChar"/>
          <w:rtl/>
        </w:rPr>
        <w:t>(</w:t>
      </w:r>
      <w:r w:rsidR="009F424B" w:rsidRPr="009F424B">
        <w:rPr>
          <w:rStyle w:val="libAieChar"/>
          <w:rtl/>
        </w:rPr>
        <w:t xml:space="preserve">إِنَّمَا يُرِيدُ </w:t>
      </w:r>
      <w:r w:rsidR="0041446A">
        <w:rPr>
          <w:rStyle w:val="libAieChar"/>
          <w:rtl/>
        </w:rPr>
        <w:t>الله</w:t>
      </w:r>
      <w:r w:rsidR="009F424B" w:rsidRPr="009F424B">
        <w:rPr>
          <w:rStyle w:val="libAieChar"/>
          <w:rtl/>
        </w:rPr>
        <w:t xml:space="preserve"> لِيُذْهِبَ عَنْکُمُ الرِّجْسَ أَهْلَ الْبَيْتِ وَ يُطَهِّرَکُمْ تَطْهِير</w:t>
      </w:r>
      <w:r w:rsidR="009F424B" w:rsidRPr="009F424B">
        <w:rPr>
          <w:rStyle w:val="libAieChar"/>
          <w:rFonts w:hint="eastAsia"/>
          <w:rtl/>
        </w:rPr>
        <w:t>اً</w:t>
      </w:r>
      <w:r w:rsidR="009F424B" w:rsidRPr="000C15B5">
        <w:rPr>
          <w:rStyle w:val="libAlaemChar"/>
          <w:rtl/>
        </w:rPr>
        <w:t>)</w:t>
      </w:r>
      <w:r>
        <w:rPr>
          <w:rtl/>
        </w:rPr>
        <w:t>، قال</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الاحزاب، الآية 33.</w:t>
      </w:r>
    </w:p>
    <w:p w:rsidR="006F739F" w:rsidRDefault="006F739F" w:rsidP="00D96FAA">
      <w:pPr>
        <w:pStyle w:val="libNormal"/>
      </w:pPr>
      <w:r>
        <w:rPr>
          <w:rtl/>
        </w:rPr>
        <w:br w:type="page"/>
      </w:r>
    </w:p>
    <w:p w:rsidR="008406C4" w:rsidRDefault="006F739F" w:rsidP="009F424B">
      <w:pPr>
        <w:pStyle w:val="libNormal0"/>
        <w:rPr>
          <w:rtl/>
        </w:rPr>
      </w:pPr>
      <w:r>
        <w:rPr>
          <w:rtl/>
        </w:rPr>
        <w:lastRenderedPageBreak/>
        <w:t>أكثر المفسرين: على أن</w:t>
      </w:r>
      <w:r w:rsidR="009F424B">
        <w:rPr>
          <w:rFonts w:hint="cs"/>
          <w:rtl/>
        </w:rPr>
        <w:t>ّ</w:t>
      </w:r>
      <w:r>
        <w:rPr>
          <w:rtl/>
        </w:rPr>
        <w:t>ها نزلت في علي</w:t>
      </w:r>
      <w:r w:rsidR="009F424B">
        <w:rPr>
          <w:rFonts w:hint="cs"/>
          <w:rtl/>
        </w:rPr>
        <w:t>ٍ</w:t>
      </w:r>
      <w:r>
        <w:rPr>
          <w:rtl/>
        </w:rPr>
        <w:t xml:space="preserve"> وفاطمة والحسن والحسين، لتذكير ضمير </w:t>
      </w:r>
      <w:r w:rsidR="009F424B">
        <w:rPr>
          <w:rtl/>
        </w:rPr>
        <w:t>«</w:t>
      </w:r>
      <w:r>
        <w:rPr>
          <w:rtl/>
        </w:rPr>
        <w:t>عنكم</w:t>
      </w:r>
      <w:r w:rsidR="009F424B">
        <w:rPr>
          <w:rtl/>
        </w:rPr>
        <w:t>»</w:t>
      </w:r>
      <w:r>
        <w:rPr>
          <w:rtl/>
        </w:rPr>
        <w:t xml:space="preserve"> وما بعده، انتهى كلامه.</w:t>
      </w:r>
    </w:p>
    <w:p w:rsidR="008406C4" w:rsidRDefault="006F739F" w:rsidP="009F424B">
      <w:pPr>
        <w:pStyle w:val="libNormal"/>
        <w:rPr>
          <w:rtl/>
        </w:rPr>
      </w:pPr>
      <w:r>
        <w:rPr>
          <w:rtl/>
        </w:rPr>
        <w:t>واكثر المفسرين والمحد</w:t>
      </w:r>
      <w:r w:rsidR="009F424B">
        <w:rPr>
          <w:rFonts w:hint="cs"/>
          <w:rtl/>
        </w:rPr>
        <w:t>ِّ</w:t>
      </w:r>
      <w:r>
        <w:rPr>
          <w:rtl/>
        </w:rPr>
        <w:t>ثين على أن</w:t>
      </w:r>
      <w:r w:rsidR="009F424B">
        <w:rPr>
          <w:rFonts w:hint="cs"/>
          <w:rtl/>
        </w:rPr>
        <w:t>ّ</w:t>
      </w:r>
      <w:r>
        <w:rPr>
          <w:rtl/>
        </w:rPr>
        <w:t xml:space="preserve"> الآية الكريمة لا تشمل زوجات النبي </w:t>
      </w:r>
      <w:r w:rsidRPr="00201CCF">
        <w:rPr>
          <w:rStyle w:val="libAlaemChar"/>
          <w:rtl/>
        </w:rPr>
        <w:t>صلى‌الله‌عليه‌وآله</w:t>
      </w:r>
      <w:r>
        <w:rPr>
          <w:rtl/>
        </w:rPr>
        <w:t xml:space="preserve"> كما جاء في صحيح مسلم: ج 2/237 - 238 / روى بسنده عن يزيد بن حي</w:t>
      </w:r>
      <w:r w:rsidR="009F424B">
        <w:rPr>
          <w:rFonts w:hint="cs"/>
          <w:rtl/>
        </w:rPr>
        <w:t>ّ</w:t>
      </w:r>
      <w:r>
        <w:rPr>
          <w:rtl/>
        </w:rPr>
        <w:t>ان قال: دخلنا على زيد بن أرقم - والخبر طويل وفيه أنه حد</w:t>
      </w:r>
      <w:r w:rsidR="009F424B">
        <w:rPr>
          <w:rFonts w:hint="cs"/>
          <w:rtl/>
        </w:rPr>
        <w:t>ّ</w:t>
      </w:r>
      <w:r>
        <w:rPr>
          <w:rtl/>
        </w:rPr>
        <w:t xml:space="preserve">ثهم - عن رسول الله </w:t>
      </w:r>
      <w:r w:rsidR="00770DAD" w:rsidRPr="00770DAD">
        <w:rPr>
          <w:rStyle w:val="libAlaemChar"/>
          <w:rFonts w:hint="cs"/>
          <w:rtl/>
        </w:rPr>
        <w:t>صلى‌الله‌عليه‌وآله‌وسلم</w:t>
      </w:r>
      <w:r>
        <w:rPr>
          <w:rtl/>
        </w:rPr>
        <w:t xml:space="preserve"> قال: ألا وإن</w:t>
      </w:r>
      <w:r w:rsidR="009F424B">
        <w:rPr>
          <w:rFonts w:hint="cs"/>
          <w:rtl/>
        </w:rPr>
        <w:t>ّ</w:t>
      </w:r>
      <w:r>
        <w:rPr>
          <w:rtl/>
        </w:rPr>
        <w:t>ي تارك فيكم الثقلين: أحدهما: كتاب الله، هو حبل الله، م</w:t>
      </w:r>
      <w:r w:rsidR="009F424B">
        <w:rPr>
          <w:rFonts w:hint="cs"/>
          <w:rtl/>
        </w:rPr>
        <w:t>َ</w:t>
      </w:r>
      <w:r>
        <w:rPr>
          <w:rtl/>
        </w:rPr>
        <w:t>ن</w:t>
      </w:r>
      <w:r w:rsidR="009F424B">
        <w:rPr>
          <w:rFonts w:hint="cs"/>
          <w:rtl/>
        </w:rPr>
        <w:t>ْ</w:t>
      </w:r>
      <w:r>
        <w:rPr>
          <w:rtl/>
        </w:rPr>
        <w:t xml:space="preserve"> </w:t>
      </w:r>
      <w:r w:rsidR="009F424B">
        <w:rPr>
          <w:rFonts w:hint="cs"/>
          <w:rtl/>
        </w:rPr>
        <w:t>ا</w:t>
      </w:r>
      <w:r>
        <w:rPr>
          <w:rtl/>
        </w:rPr>
        <w:t>تبعه كان على الهدى ومن تركه كان على الضلالة. وفيه: فقلنا: م</w:t>
      </w:r>
      <w:r w:rsidR="009F424B">
        <w:rPr>
          <w:rFonts w:hint="cs"/>
          <w:rtl/>
        </w:rPr>
        <w:t>َ</w:t>
      </w:r>
      <w:r>
        <w:rPr>
          <w:rtl/>
        </w:rPr>
        <w:t>ن</w:t>
      </w:r>
      <w:r w:rsidR="009F424B">
        <w:rPr>
          <w:rFonts w:hint="cs"/>
          <w:rtl/>
        </w:rPr>
        <w:t>ْ</w:t>
      </w:r>
      <w:r>
        <w:rPr>
          <w:rtl/>
        </w:rPr>
        <w:t xml:space="preserve"> أهل بيته؟ نساؤه؟ قال: لا و </w:t>
      </w:r>
      <w:r w:rsidR="009F424B">
        <w:rPr>
          <w:rFonts w:hint="cs"/>
          <w:rtl/>
        </w:rPr>
        <w:t>أ</w:t>
      </w:r>
      <w:r>
        <w:rPr>
          <w:rtl/>
        </w:rPr>
        <w:t>ي</w:t>
      </w:r>
      <w:r w:rsidR="009F424B">
        <w:rPr>
          <w:rFonts w:hint="cs"/>
          <w:rtl/>
        </w:rPr>
        <w:t>ْ</w:t>
      </w:r>
      <w:r>
        <w:rPr>
          <w:rtl/>
        </w:rPr>
        <w:t>م</w:t>
      </w:r>
      <w:r w:rsidR="009F424B">
        <w:rPr>
          <w:rFonts w:hint="cs"/>
          <w:rtl/>
        </w:rPr>
        <w:t>ُ</w:t>
      </w:r>
      <w:r>
        <w:rPr>
          <w:rtl/>
        </w:rPr>
        <w:t xml:space="preserve"> الله إن</w:t>
      </w:r>
      <w:r w:rsidR="009F424B">
        <w:rPr>
          <w:rFonts w:hint="cs"/>
          <w:rtl/>
        </w:rPr>
        <w:t>ّ</w:t>
      </w:r>
      <w:r>
        <w:rPr>
          <w:rtl/>
        </w:rPr>
        <w:t xml:space="preserve"> المرأة </w:t>
      </w:r>
      <w:r w:rsidR="009F424B">
        <w:rPr>
          <w:rtl/>
        </w:rPr>
        <w:t>تكون مع الرجل العصر من الدهر ثم</w:t>
      </w:r>
      <w:r>
        <w:rPr>
          <w:rtl/>
        </w:rPr>
        <w:t xml:space="preserve"> يطل</w:t>
      </w:r>
      <w:r w:rsidR="009F424B">
        <w:rPr>
          <w:rFonts w:hint="cs"/>
          <w:rtl/>
        </w:rPr>
        <w:t>ّ</w:t>
      </w:r>
      <w:r>
        <w:rPr>
          <w:rtl/>
        </w:rPr>
        <w:t>قها فترجع إلى أبيها و قومها، أهل</w:t>
      </w:r>
      <w:r w:rsidR="009F424B">
        <w:rPr>
          <w:rFonts w:hint="cs"/>
          <w:rtl/>
        </w:rPr>
        <w:t>ُ</w:t>
      </w:r>
      <w:r>
        <w:rPr>
          <w:rtl/>
        </w:rPr>
        <w:t xml:space="preserve"> بيته: أص</w:t>
      </w:r>
      <w:r w:rsidR="009F424B">
        <w:rPr>
          <w:rFonts w:hint="cs"/>
          <w:rtl/>
        </w:rPr>
        <w:t>ْ</w:t>
      </w:r>
      <w:r>
        <w:rPr>
          <w:rtl/>
        </w:rPr>
        <w:t>ل</w:t>
      </w:r>
      <w:r w:rsidR="009F424B">
        <w:rPr>
          <w:rFonts w:hint="cs"/>
          <w:rtl/>
        </w:rPr>
        <w:t>ُ</w:t>
      </w:r>
      <w:r>
        <w:rPr>
          <w:rtl/>
        </w:rPr>
        <w:t>ه</w:t>
      </w:r>
      <w:r w:rsidR="009F424B">
        <w:rPr>
          <w:rFonts w:hint="cs"/>
          <w:rtl/>
        </w:rPr>
        <w:t>ُ</w:t>
      </w:r>
      <w:r>
        <w:rPr>
          <w:rtl/>
        </w:rPr>
        <w:t xml:space="preserve"> و عصبته الذين حرموا الصدقة بعده.</w:t>
      </w:r>
    </w:p>
    <w:p w:rsidR="008406C4" w:rsidRDefault="006F739F" w:rsidP="00327457">
      <w:pPr>
        <w:pStyle w:val="libNormal"/>
        <w:rPr>
          <w:rtl/>
        </w:rPr>
      </w:pPr>
      <w:r>
        <w:rPr>
          <w:rtl/>
        </w:rPr>
        <w:t>ثم هناك روايات كثيرة مروي</w:t>
      </w:r>
      <w:r w:rsidR="009F424B">
        <w:rPr>
          <w:rFonts w:hint="cs"/>
          <w:rtl/>
        </w:rPr>
        <w:t>ّ</w:t>
      </w:r>
      <w:r>
        <w:rPr>
          <w:rtl/>
        </w:rPr>
        <w:t>ة في كتبكم، واصلة</w:t>
      </w:r>
      <w:r w:rsidR="009F424B">
        <w:rPr>
          <w:rFonts w:hint="cs"/>
          <w:rtl/>
        </w:rPr>
        <w:t>ُ</w:t>
      </w:r>
      <w:r>
        <w:rPr>
          <w:rtl/>
        </w:rPr>
        <w:t xml:space="preserve"> عن طرقكم بألفاظ متعددة ومعنى واحد، على أن</w:t>
      </w:r>
      <w:r w:rsidR="009F424B">
        <w:rPr>
          <w:rFonts w:hint="cs"/>
          <w:rtl/>
        </w:rPr>
        <w:t>ّ</w:t>
      </w:r>
      <w:r>
        <w:rPr>
          <w:rtl/>
        </w:rPr>
        <w:t xml:space="preserve"> آية التطهير تشمل النبي والوصي وفاطمة والحسن والحسين </w:t>
      </w:r>
      <w:r w:rsidR="00327457" w:rsidRPr="000F5224">
        <w:rPr>
          <w:rStyle w:val="libAlaemChar"/>
          <w:rtl/>
        </w:rPr>
        <w:t>عليهم‌السلام</w:t>
      </w:r>
      <w:r w:rsidR="00327457">
        <w:rPr>
          <w:rtl/>
        </w:rPr>
        <w:t xml:space="preserve"> </w:t>
      </w:r>
      <w:r>
        <w:rPr>
          <w:rtl/>
        </w:rPr>
        <w:t>لا سادس لهم. ولكي تعرفوا ذلك فراجعوا مصادركم المعتبرة عندكم والتي منها:</w:t>
      </w:r>
    </w:p>
    <w:p w:rsidR="008406C4" w:rsidRDefault="006F739F" w:rsidP="006F739F">
      <w:pPr>
        <w:pStyle w:val="libNormal"/>
        <w:rPr>
          <w:rtl/>
        </w:rPr>
      </w:pPr>
      <w:r>
        <w:rPr>
          <w:rtl/>
        </w:rPr>
        <w:t>1- كشف البيان في تفسير القرآن للث</w:t>
      </w:r>
      <w:r w:rsidR="00327457">
        <w:rPr>
          <w:rFonts w:hint="cs"/>
          <w:rtl/>
        </w:rPr>
        <w:t>ّ</w:t>
      </w:r>
      <w:r>
        <w:rPr>
          <w:rtl/>
        </w:rPr>
        <w:t>علبي، عند تفسيره الآية.</w:t>
      </w:r>
    </w:p>
    <w:p w:rsidR="008406C4" w:rsidRDefault="006F739F" w:rsidP="006F739F">
      <w:pPr>
        <w:pStyle w:val="libNormal"/>
        <w:rPr>
          <w:rtl/>
        </w:rPr>
      </w:pPr>
      <w:r>
        <w:rPr>
          <w:rtl/>
        </w:rPr>
        <w:t>2- التفسير الكبير للفخر الرازي: ج 6/783.</w:t>
      </w:r>
    </w:p>
    <w:p w:rsidR="008406C4" w:rsidRDefault="006F739F" w:rsidP="006F739F">
      <w:pPr>
        <w:pStyle w:val="libNormal"/>
        <w:rPr>
          <w:rtl/>
        </w:rPr>
      </w:pPr>
      <w:r>
        <w:rPr>
          <w:rtl/>
        </w:rPr>
        <w:t>3- الدر</w:t>
      </w:r>
      <w:r w:rsidR="00327457">
        <w:rPr>
          <w:rFonts w:hint="cs"/>
          <w:rtl/>
        </w:rPr>
        <w:t>ّ</w:t>
      </w:r>
      <w:r>
        <w:rPr>
          <w:rtl/>
        </w:rPr>
        <w:t xml:space="preserve"> المنثور لجلال الدين السيوطي: ج 5/199.</w:t>
      </w:r>
    </w:p>
    <w:p w:rsidR="008406C4" w:rsidRDefault="006F739F" w:rsidP="006F739F">
      <w:pPr>
        <w:pStyle w:val="libNormal"/>
        <w:rPr>
          <w:rtl/>
        </w:rPr>
      </w:pPr>
      <w:r>
        <w:rPr>
          <w:rtl/>
        </w:rPr>
        <w:t>4- والنيسابوري في المجلد الثالث من تفسيره.</w:t>
      </w:r>
    </w:p>
    <w:p w:rsidR="008406C4" w:rsidRDefault="006F739F" w:rsidP="006F739F">
      <w:pPr>
        <w:pStyle w:val="libNormal"/>
        <w:rPr>
          <w:rtl/>
        </w:rPr>
      </w:pPr>
      <w:r>
        <w:rPr>
          <w:rtl/>
        </w:rPr>
        <w:t>5- وتفسير رموز الكنوز لعبد الرزاق الرسعني.</w:t>
      </w:r>
    </w:p>
    <w:p w:rsidR="008406C4" w:rsidRDefault="006F739F" w:rsidP="006F739F">
      <w:pPr>
        <w:pStyle w:val="libNormal"/>
        <w:rPr>
          <w:rtl/>
        </w:rPr>
      </w:pPr>
      <w:r>
        <w:rPr>
          <w:rtl/>
        </w:rPr>
        <w:t>6- الخصائص الكبرى: ج 2 / 264.</w:t>
      </w:r>
    </w:p>
    <w:p w:rsidR="008406C4" w:rsidRDefault="006F739F" w:rsidP="006F739F">
      <w:pPr>
        <w:pStyle w:val="libNormal"/>
        <w:rPr>
          <w:rtl/>
        </w:rPr>
      </w:pPr>
      <w:r>
        <w:rPr>
          <w:rtl/>
        </w:rPr>
        <w:t>7- الإصابة لابن حجر العسقلاني: ج 4 /207.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8- تاريخ ابن عساكر: ج 4 / 204 و206.</w:t>
      </w:r>
    </w:p>
    <w:p w:rsidR="008406C4" w:rsidRDefault="006F739F" w:rsidP="006F739F">
      <w:pPr>
        <w:pStyle w:val="libNormal"/>
        <w:rPr>
          <w:rtl/>
        </w:rPr>
      </w:pPr>
      <w:r>
        <w:rPr>
          <w:rtl/>
        </w:rPr>
        <w:t>9- مسند أحمد بن حنبل ج 1/331.</w:t>
      </w:r>
    </w:p>
    <w:p w:rsidR="008406C4" w:rsidRDefault="006F739F" w:rsidP="006F739F">
      <w:pPr>
        <w:pStyle w:val="libNormal"/>
        <w:rPr>
          <w:rtl/>
        </w:rPr>
      </w:pPr>
      <w:r>
        <w:rPr>
          <w:rtl/>
        </w:rPr>
        <w:t>10- الرياض النضرة: ج 2/188 للمحب الطبري.</w:t>
      </w:r>
    </w:p>
    <w:p w:rsidR="008406C4" w:rsidRDefault="006F739F" w:rsidP="006F739F">
      <w:pPr>
        <w:pStyle w:val="libNormal"/>
        <w:rPr>
          <w:rtl/>
        </w:rPr>
      </w:pPr>
      <w:r>
        <w:rPr>
          <w:rtl/>
        </w:rPr>
        <w:t>11- صحيح مسلم: ج 2/331 وج 7/130.</w:t>
      </w:r>
    </w:p>
    <w:p w:rsidR="008406C4" w:rsidRDefault="006F739F" w:rsidP="006F739F">
      <w:pPr>
        <w:pStyle w:val="libNormal"/>
        <w:rPr>
          <w:rtl/>
        </w:rPr>
      </w:pPr>
      <w:r>
        <w:rPr>
          <w:rtl/>
        </w:rPr>
        <w:t>12- الشرف المؤب</w:t>
      </w:r>
      <w:r w:rsidR="00327457">
        <w:rPr>
          <w:rFonts w:hint="cs"/>
          <w:rtl/>
        </w:rPr>
        <w:t>ّ</w:t>
      </w:r>
      <w:r>
        <w:rPr>
          <w:rtl/>
        </w:rPr>
        <w:t>د للنبهاني: ص 10 طبع بيروت.</w:t>
      </w:r>
    </w:p>
    <w:p w:rsidR="008406C4" w:rsidRDefault="006F739F" w:rsidP="006F739F">
      <w:pPr>
        <w:pStyle w:val="libNormal"/>
        <w:rPr>
          <w:rtl/>
        </w:rPr>
      </w:pPr>
      <w:r>
        <w:rPr>
          <w:rtl/>
        </w:rPr>
        <w:t>13- كفاية الطالب للعل</w:t>
      </w:r>
      <w:r w:rsidR="00327457">
        <w:rPr>
          <w:rFonts w:hint="cs"/>
          <w:rtl/>
        </w:rPr>
        <w:t>ّ</w:t>
      </w:r>
      <w:r>
        <w:rPr>
          <w:rtl/>
        </w:rPr>
        <w:t>امة الكنجي الشافعي / الباب المائة.</w:t>
      </w:r>
    </w:p>
    <w:p w:rsidR="008406C4" w:rsidRDefault="006F739F" w:rsidP="00327457">
      <w:pPr>
        <w:pStyle w:val="libNormal"/>
        <w:rPr>
          <w:rtl/>
        </w:rPr>
      </w:pPr>
      <w:r>
        <w:rPr>
          <w:rtl/>
        </w:rPr>
        <w:t>14- الحافظ سليمان القندوزي في ينابيع المود</w:t>
      </w:r>
      <w:r w:rsidR="00327457">
        <w:rPr>
          <w:rFonts w:hint="cs"/>
          <w:rtl/>
        </w:rPr>
        <w:t>ّ</w:t>
      </w:r>
      <w:r>
        <w:rPr>
          <w:rtl/>
        </w:rPr>
        <w:t>ة / الباب 23، ن</w:t>
      </w:r>
      <w:r w:rsidR="00327457">
        <w:rPr>
          <w:rFonts w:hint="cs"/>
          <w:rtl/>
        </w:rPr>
        <w:t>َ</w:t>
      </w:r>
      <w:r>
        <w:rPr>
          <w:rtl/>
        </w:rPr>
        <w:t>ق</w:t>
      </w:r>
      <w:r w:rsidR="00327457">
        <w:rPr>
          <w:rFonts w:hint="cs"/>
          <w:rtl/>
        </w:rPr>
        <w:t>َ</w:t>
      </w:r>
      <w:r>
        <w:rPr>
          <w:rtl/>
        </w:rPr>
        <w:t>ل</w:t>
      </w:r>
      <w:r w:rsidR="00327457">
        <w:rPr>
          <w:rFonts w:hint="cs"/>
          <w:rtl/>
        </w:rPr>
        <w:t>َ</w:t>
      </w:r>
      <w:r>
        <w:rPr>
          <w:rtl/>
        </w:rPr>
        <w:t xml:space="preserve"> عن صحيح مسلم وعن شواهد التنزيل للحاكم الحسكاني عن عائشة أم المؤمنين، ونقل أخبارا</w:t>
      </w:r>
      <w:r w:rsidR="00327457">
        <w:rPr>
          <w:rFonts w:hint="cs"/>
          <w:rtl/>
        </w:rPr>
        <w:t>ً</w:t>
      </w:r>
      <w:r>
        <w:rPr>
          <w:rtl/>
        </w:rPr>
        <w:t xml:space="preserve"> </w:t>
      </w:r>
      <w:r w:rsidR="00327457">
        <w:rPr>
          <w:rFonts w:hint="cs"/>
          <w:rtl/>
        </w:rPr>
        <w:t>اُ</w:t>
      </w:r>
      <w:r>
        <w:rPr>
          <w:rtl/>
        </w:rPr>
        <w:t>خرى عن الترمذي والحاكم السمناني والبيهقي والطبراني ومحمد بن جرير وأحمد بن حنبل وابن أبي شيبة وابن منذر وابن سعد والحافظ الزرندي والحافظ ابن مردويه رووا عن أم سلمة أم المؤمنين وعن ولدها عمر بن أبي س</w:t>
      </w:r>
      <w:r w:rsidR="00327457">
        <w:rPr>
          <w:rFonts w:hint="cs"/>
          <w:rtl/>
        </w:rPr>
        <w:t>َ</w:t>
      </w:r>
      <w:r>
        <w:rPr>
          <w:rtl/>
        </w:rPr>
        <w:t>ل</w:t>
      </w:r>
      <w:r w:rsidR="00327457">
        <w:rPr>
          <w:rFonts w:hint="cs"/>
          <w:rtl/>
        </w:rPr>
        <w:t>َ</w:t>
      </w:r>
      <w:r>
        <w:rPr>
          <w:rtl/>
        </w:rPr>
        <w:t>مة وعن أنس بن مالك وسعد بن أبي وقاص وواثلة بن اسقع وأبي سعيد الخدري قالوا: إن</w:t>
      </w:r>
      <w:r w:rsidR="00327457">
        <w:rPr>
          <w:rFonts w:hint="cs"/>
          <w:rtl/>
        </w:rPr>
        <w:t>ّ</w:t>
      </w:r>
      <w:r>
        <w:rPr>
          <w:rtl/>
        </w:rPr>
        <w:t xml:space="preserve"> آية التطهير نزلت في شأن الخمسة الطي</w:t>
      </w:r>
      <w:r w:rsidR="00327457">
        <w:rPr>
          <w:rFonts w:hint="cs"/>
          <w:rtl/>
        </w:rPr>
        <w:t>ّ</w:t>
      </w:r>
      <w:r>
        <w:rPr>
          <w:rtl/>
        </w:rPr>
        <w:t>بة محمد وعلي وفاطمة والحسن والحسين صلوات الله عليهم أجمعين.</w:t>
      </w:r>
    </w:p>
    <w:p w:rsidR="008406C4" w:rsidRDefault="006F739F" w:rsidP="00DF4BB8">
      <w:pPr>
        <w:pStyle w:val="libNormal"/>
        <w:rPr>
          <w:rtl/>
        </w:rPr>
      </w:pPr>
      <w:r>
        <w:rPr>
          <w:rtl/>
        </w:rPr>
        <w:t>15- وابن حجر المكي على تعص</w:t>
      </w:r>
      <w:r w:rsidR="00327457">
        <w:rPr>
          <w:rFonts w:hint="cs"/>
          <w:rtl/>
        </w:rPr>
        <w:t>ّ</w:t>
      </w:r>
      <w:r>
        <w:rPr>
          <w:rtl/>
        </w:rPr>
        <w:t>به الغريب نقل في كتابه الصواعق /85 و86 / ط المطبعة الميمنية بمصر / عن سبع طرق واعترف بأن</w:t>
      </w:r>
      <w:r w:rsidR="00DF4BB8">
        <w:rPr>
          <w:rFonts w:hint="cs"/>
          <w:rtl/>
        </w:rPr>
        <w:t>ّ</w:t>
      </w:r>
      <w:r>
        <w:rPr>
          <w:rtl/>
        </w:rPr>
        <w:t xml:space="preserve"> الآية الكريمة نزلت في شأن الخمسة الطيبة ولا تشمل غيرهم وذلك في تحقيق عميق وطويل.</w:t>
      </w:r>
    </w:p>
    <w:p w:rsidR="008406C4" w:rsidRDefault="00DF4BB8" w:rsidP="006F739F">
      <w:pPr>
        <w:pStyle w:val="libNormal"/>
        <w:rPr>
          <w:rtl/>
        </w:rPr>
      </w:pPr>
      <w:r>
        <w:rPr>
          <w:rtl/>
        </w:rPr>
        <w:t>16- ونقل السي</w:t>
      </w:r>
      <w:r w:rsidR="006F739F">
        <w:rPr>
          <w:rtl/>
        </w:rPr>
        <w:t>د أبو بكر بن شهاب الدين العلوي في كتابه رشفة الصادي من بحر فضائل بني النبي الهادي في الباب الأول / نقل عن الترمذي وابن جرير وابن منذر والحاكم وابن مردويه والبيهقي وابن أبي</w:t>
      </w:r>
    </w:p>
    <w:p w:rsidR="006F739F" w:rsidRDefault="006F739F" w:rsidP="00D96FAA">
      <w:pPr>
        <w:pStyle w:val="libNormal"/>
      </w:pPr>
      <w:r>
        <w:rPr>
          <w:rtl/>
        </w:rPr>
        <w:br w:type="page"/>
      </w:r>
    </w:p>
    <w:p w:rsidR="008406C4" w:rsidRDefault="006F739F" w:rsidP="00DF4BB8">
      <w:pPr>
        <w:pStyle w:val="libNormal0"/>
        <w:rPr>
          <w:rtl/>
        </w:rPr>
      </w:pPr>
      <w:r>
        <w:rPr>
          <w:rtl/>
        </w:rPr>
        <w:lastRenderedPageBreak/>
        <w:t>حاتم والطبراني وأحمد بن حنبل وابن كثير ومسلم بن الحجاج وابن أبي شيبة والسمهودي، مع ذ</w:t>
      </w:r>
      <w:r w:rsidR="00DF4BB8">
        <w:rPr>
          <w:rFonts w:hint="cs"/>
          <w:rtl/>
        </w:rPr>
        <w:t>ِ</w:t>
      </w:r>
      <w:r>
        <w:rPr>
          <w:rtl/>
        </w:rPr>
        <w:t>كر تحقيقات عميقة من أكابر علمائكم، على أن</w:t>
      </w:r>
      <w:r w:rsidR="00DF4BB8">
        <w:rPr>
          <w:rFonts w:hint="cs"/>
          <w:rtl/>
        </w:rPr>
        <w:t>ّ</w:t>
      </w:r>
      <w:r>
        <w:rPr>
          <w:rtl/>
        </w:rPr>
        <w:t xml:space="preserve"> الآية الكريمة لا تشمل غير الخمسة الطي</w:t>
      </w:r>
      <w:r w:rsidR="00DF4BB8">
        <w:rPr>
          <w:rFonts w:hint="cs"/>
          <w:rtl/>
        </w:rPr>
        <w:t>ّ</w:t>
      </w:r>
      <w:r>
        <w:rPr>
          <w:rtl/>
        </w:rPr>
        <w:t xml:space="preserve">بة الذين شملهم كساء رسول الله </w:t>
      </w:r>
      <w:r w:rsidRPr="00201CCF">
        <w:rPr>
          <w:rStyle w:val="libAlaemChar"/>
          <w:rtl/>
        </w:rPr>
        <w:t>صلى‌الله‌عليه‌وآله</w:t>
      </w:r>
      <w:r>
        <w:rPr>
          <w:rtl/>
        </w:rPr>
        <w:t xml:space="preserve"> وع</w:t>
      </w:r>
      <w:r w:rsidR="00DF4BB8">
        <w:rPr>
          <w:rFonts w:hint="cs"/>
          <w:rtl/>
        </w:rPr>
        <w:t>ُ</w:t>
      </w:r>
      <w:r>
        <w:rPr>
          <w:rtl/>
        </w:rPr>
        <w:t>رفوا بأصحاب الكساء.</w:t>
      </w:r>
    </w:p>
    <w:p w:rsidR="008406C4" w:rsidRDefault="006F739F" w:rsidP="006F739F">
      <w:pPr>
        <w:pStyle w:val="libNormal"/>
        <w:rPr>
          <w:rtl/>
        </w:rPr>
      </w:pPr>
      <w:r>
        <w:rPr>
          <w:rtl/>
        </w:rPr>
        <w:t>17- وفي الجميع بين الصحاح الستة ن</w:t>
      </w:r>
      <w:r w:rsidR="00DF4BB8">
        <w:rPr>
          <w:rFonts w:hint="cs"/>
          <w:rtl/>
        </w:rPr>
        <w:t>َ</w:t>
      </w:r>
      <w:r>
        <w:rPr>
          <w:rtl/>
        </w:rPr>
        <w:t>ق</w:t>
      </w:r>
      <w:r w:rsidR="00DF4BB8">
        <w:rPr>
          <w:rFonts w:hint="cs"/>
          <w:rtl/>
        </w:rPr>
        <w:t>َ</w:t>
      </w:r>
      <w:r>
        <w:rPr>
          <w:rtl/>
        </w:rPr>
        <w:t>ل عن الموط</w:t>
      </w:r>
      <w:r w:rsidR="00DF4BB8">
        <w:rPr>
          <w:rFonts w:hint="cs"/>
          <w:rtl/>
        </w:rPr>
        <w:t>َّ</w:t>
      </w:r>
      <w:r>
        <w:rPr>
          <w:rtl/>
        </w:rPr>
        <w:t>أ لمالك بن أنس الأصبحي، وعن صحاح البخاري ومسلم وسنن أبي داود والسجستاني والترمذي وجامع الأصول.</w:t>
      </w:r>
    </w:p>
    <w:p w:rsidR="008406C4" w:rsidRDefault="006F739F" w:rsidP="006F739F">
      <w:pPr>
        <w:pStyle w:val="libNormal"/>
        <w:rPr>
          <w:rtl/>
        </w:rPr>
      </w:pPr>
      <w:r>
        <w:rPr>
          <w:rtl/>
        </w:rPr>
        <w:t>وفي كلمة</w:t>
      </w:r>
      <w:r w:rsidR="00DF4BB8">
        <w:rPr>
          <w:rFonts w:hint="cs"/>
          <w:rtl/>
        </w:rPr>
        <w:t>ٍ</w:t>
      </w:r>
      <w:r>
        <w:rPr>
          <w:rtl/>
        </w:rPr>
        <w:t xml:space="preserve"> أقول: إن</w:t>
      </w:r>
      <w:r w:rsidR="00DF4BB8">
        <w:rPr>
          <w:rFonts w:hint="cs"/>
          <w:rtl/>
        </w:rPr>
        <w:t>ّ</w:t>
      </w:r>
      <w:r>
        <w:rPr>
          <w:rtl/>
        </w:rPr>
        <w:t xml:space="preserve"> عامة علمائكم وأعلامكم من المفسرين والمحدثين والفقهاء والمؤرخين وغيرهم، أجمعوا على أن</w:t>
      </w:r>
      <w:r w:rsidR="00DF4BB8">
        <w:rPr>
          <w:rFonts w:hint="cs"/>
          <w:rtl/>
        </w:rPr>
        <w:t>ّ</w:t>
      </w:r>
      <w:r>
        <w:rPr>
          <w:rtl/>
        </w:rPr>
        <w:t xml:space="preserve"> الآية الشريفة - آية التطهير - نزلت في شأن محمد</w:t>
      </w:r>
      <w:r w:rsidR="00DF4BB8">
        <w:rPr>
          <w:rFonts w:hint="cs"/>
          <w:rtl/>
        </w:rPr>
        <w:t>ٍ</w:t>
      </w:r>
      <w:r>
        <w:rPr>
          <w:rtl/>
        </w:rPr>
        <w:t xml:space="preserve"> وعلي</w:t>
      </w:r>
      <w:r w:rsidR="00DF4BB8">
        <w:rPr>
          <w:rFonts w:hint="cs"/>
          <w:rtl/>
        </w:rPr>
        <w:t>ّ</w:t>
      </w:r>
      <w:r>
        <w:rPr>
          <w:rtl/>
        </w:rPr>
        <w:t xml:space="preserve"> وفاطمة والحسن والحسين صلوات الله وسلامه عليهم أجمعين.</w:t>
      </w:r>
    </w:p>
    <w:p w:rsidR="008406C4" w:rsidRDefault="006F739F" w:rsidP="006F739F">
      <w:pPr>
        <w:pStyle w:val="libNormal"/>
        <w:rPr>
          <w:rtl/>
        </w:rPr>
      </w:pPr>
      <w:r>
        <w:rPr>
          <w:rtl/>
        </w:rPr>
        <w:t>وقد وصل هذا المعنى إلى قريب حد</w:t>
      </w:r>
      <w:r w:rsidR="00DF4BB8">
        <w:rPr>
          <w:rFonts w:hint="cs"/>
          <w:rtl/>
        </w:rPr>
        <w:t>ّ</w:t>
      </w:r>
      <w:r>
        <w:rPr>
          <w:rtl/>
        </w:rPr>
        <w:t xml:space="preserve"> التواتر عندكم، والمخالف لهؤلاء شاذ</w:t>
      </w:r>
      <w:r w:rsidR="00DF4BB8">
        <w:rPr>
          <w:rFonts w:hint="cs"/>
          <w:rtl/>
        </w:rPr>
        <w:t>ٌّ</w:t>
      </w:r>
      <w:r>
        <w:rPr>
          <w:rtl/>
        </w:rPr>
        <w:t xml:space="preserve"> معاند</w:t>
      </w:r>
      <w:r w:rsidR="00DF4BB8">
        <w:rPr>
          <w:rFonts w:hint="cs"/>
          <w:rtl/>
        </w:rPr>
        <w:t>ٌ</w:t>
      </w:r>
      <w:r>
        <w:rPr>
          <w:rtl/>
        </w:rPr>
        <w:t xml:space="preserve"> متمسك بأخبار</w:t>
      </w:r>
      <w:r w:rsidR="00DF4BB8">
        <w:rPr>
          <w:rFonts w:hint="cs"/>
          <w:rtl/>
        </w:rPr>
        <w:t>ٍ</w:t>
      </w:r>
      <w:r>
        <w:rPr>
          <w:rtl/>
        </w:rPr>
        <w:t xml:space="preserve"> ضعيفة لا اعتبار بها، ولا وزن لها في قبال تلك الأخبار المتكاثرة والروايات المتظافرة.</w:t>
      </w:r>
    </w:p>
    <w:p w:rsidR="006F739F" w:rsidRDefault="006F739F" w:rsidP="00256AA3">
      <w:pPr>
        <w:pStyle w:val="Heading2Center"/>
      </w:pPr>
      <w:bookmarkStart w:id="465" w:name="_Toc531284117"/>
      <w:bookmarkStart w:id="466" w:name="_Toc531286978"/>
      <w:r>
        <w:rPr>
          <w:rtl/>
        </w:rPr>
        <w:t>ع</w:t>
      </w:r>
      <w:r w:rsidR="00DF4BB8">
        <w:rPr>
          <w:rFonts w:hint="cs"/>
          <w:rtl/>
        </w:rPr>
        <w:t>َ</w:t>
      </w:r>
      <w:r>
        <w:rPr>
          <w:rtl/>
        </w:rPr>
        <w:t>و</w:t>
      </w:r>
      <w:r w:rsidR="00DF4BB8">
        <w:rPr>
          <w:rFonts w:hint="cs"/>
          <w:rtl/>
        </w:rPr>
        <w:t>ْ</w:t>
      </w:r>
      <w:r>
        <w:rPr>
          <w:rtl/>
        </w:rPr>
        <w:t>دا</w:t>
      </w:r>
      <w:r w:rsidR="00DF4BB8">
        <w:rPr>
          <w:rFonts w:hint="cs"/>
          <w:rtl/>
        </w:rPr>
        <w:t>ً</w:t>
      </w:r>
      <w:r>
        <w:rPr>
          <w:rtl/>
        </w:rPr>
        <w:t xml:space="preserve"> إلى فدك</w:t>
      </w:r>
      <w:bookmarkEnd w:id="465"/>
      <w:bookmarkEnd w:id="466"/>
    </w:p>
    <w:p w:rsidR="008406C4" w:rsidRDefault="006F739F" w:rsidP="00DF4BB8">
      <w:pPr>
        <w:pStyle w:val="libNormal"/>
        <w:rPr>
          <w:rtl/>
        </w:rPr>
      </w:pPr>
      <w:r>
        <w:rPr>
          <w:rtl/>
        </w:rPr>
        <w:t>فلنعد</w:t>
      </w:r>
      <w:r w:rsidR="00DF4BB8">
        <w:rPr>
          <w:rtl/>
        </w:rPr>
        <w:t xml:space="preserve"> لم</w:t>
      </w:r>
      <w:r w:rsidR="005D504B">
        <w:rPr>
          <w:rtl/>
        </w:rPr>
        <w:t xml:space="preserve">ا </w:t>
      </w:r>
      <w:r>
        <w:rPr>
          <w:rtl/>
        </w:rPr>
        <w:t>كنا عليه من البحث والحوار، أقول: أنصفونا! هل بعد ثبوت التطهير الإلهي لفاطمة وعلي</w:t>
      </w:r>
      <w:r w:rsidR="00DF4BB8">
        <w:rPr>
          <w:rFonts w:hint="cs"/>
          <w:rtl/>
        </w:rPr>
        <w:t>ّ</w:t>
      </w:r>
      <w:r>
        <w:rPr>
          <w:rtl/>
        </w:rPr>
        <w:t xml:space="preserve"> </w:t>
      </w:r>
      <w:r w:rsidRPr="00201CCF">
        <w:rPr>
          <w:rStyle w:val="libAlaemChar"/>
          <w:rtl/>
        </w:rPr>
        <w:t>عليه‌السلام</w:t>
      </w:r>
      <w:r>
        <w:rPr>
          <w:rtl/>
        </w:rPr>
        <w:t>، وع</w:t>
      </w:r>
      <w:r w:rsidR="00DF4BB8">
        <w:rPr>
          <w:rFonts w:hint="cs"/>
          <w:rtl/>
        </w:rPr>
        <w:t>ِ</w:t>
      </w:r>
      <w:r>
        <w:rPr>
          <w:rtl/>
        </w:rPr>
        <w:t>ل</w:t>
      </w:r>
      <w:r w:rsidR="00DF4BB8">
        <w:rPr>
          <w:rFonts w:hint="cs"/>
          <w:rtl/>
        </w:rPr>
        <w:t>ْ</w:t>
      </w:r>
      <w:r>
        <w:rPr>
          <w:rtl/>
        </w:rPr>
        <w:t>م</w:t>
      </w:r>
      <w:r w:rsidR="00DF4BB8">
        <w:rPr>
          <w:rFonts w:hint="cs"/>
          <w:rtl/>
        </w:rPr>
        <w:t>ِ</w:t>
      </w:r>
      <w:r>
        <w:rPr>
          <w:rtl/>
        </w:rPr>
        <w:t xml:space="preserve"> القوم بأن</w:t>
      </w:r>
      <w:r w:rsidR="00DF4BB8">
        <w:rPr>
          <w:rFonts w:hint="cs"/>
          <w:rtl/>
        </w:rPr>
        <w:t>ّ</w:t>
      </w:r>
      <w:r>
        <w:rPr>
          <w:rtl/>
        </w:rPr>
        <w:t xml:space="preserve"> الله تعالى طه</w:t>
      </w:r>
      <w:r w:rsidR="00DF4BB8">
        <w:rPr>
          <w:rFonts w:hint="cs"/>
          <w:rtl/>
        </w:rPr>
        <w:t>ّ</w:t>
      </w:r>
      <w:r>
        <w:rPr>
          <w:rtl/>
        </w:rPr>
        <w:t>رهما وابنيهما من الأرجاس والمساو</w:t>
      </w:r>
      <w:r w:rsidR="00DF4BB8">
        <w:rPr>
          <w:rFonts w:hint="cs"/>
          <w:rtl/>
        </w:rPr>
        <w:t>يء</w:t>
      </w:r>
      <w:r>
        <w:rPr>
          <w:rtl/>
        </w:rPr>
        <w:t xml:space="preserve"> الظاهرية والباطنية، وعصمهم من كل</w:t>
      </w:r>
      <w:r w:rsidR="00DF4BB8">
        <w:rPr>
          <w:rFonts w:hint="cs"/>
          <w:rtl/>
        </w:rPr>
        <w:t>ِّ</w:t>
      </w:r>
      <w:r>
        <w:rPr>
          <w:rtl/>
        </w:rPr>
        <w:t xml:space="preserve"> صغيرة وكبيرة بنص</w:t>
      </w:r>
      <w:r w:rsidR="00DF4BB8">
        <w:rPr>
          <w:rFonts w:hint="cs"/>
          <w:rtl/>
        </w:rPr>
        <w:t>ّ</w:t>
      </w:r>
      <w:r>
        <w:rPr>
          <w:rtl/>
        </w:rPr>
        <w:t xml:space="preserve"> القرآن الحكيم، فهل كان يجدر بأبي بكر أم كان يحق</w:t>
      </w:r>
      <w:r w:rsidR="00DF4BB8">
        <w:rPr>
          <w:rFonts w:hint="cs"/>
          <w:rtl/>
        </w:rPr>
        <w:t>ّ</w:t>
      </w:r>
      <w:r>
        <w:rPr>
          <w:rtl/>
        </w:rPr>
        <w:t xml:space="preserve"> له أن يرد</w:t>
      </w:r>
      <w:r w:rsidR="00DF4BB8">
        <w:rPr>
          <w:rFonts w:hint="cs"/>
          <w:rtl/>
        </w:rPr>
        <w:t>ّ</w:t>
      </w:r>
      <w:r>
        <w:rPr>
          <w:rtl/>
        </w:rPr>
        <w:t xml:space="preserve"> فاطمة، ويرد</w:t>
      </w:r>
      <w:r w:rsidR="00DF4BB8">
        <w:rPr>
          <w:rFonts w:hint="cs"/>
          <w:rtl/>
        </w:rPr>
        <w:t>َّ</w:t>
      </w:r>
      <w:r>
        <w:rPr>
          <w:rtl/>
        </w:rPr>
        <w:t xml:space="preserve"> شهادة الإمام علي</w:t>
      </w:r>
      <w:r w:rsidR="00DF4BB8">
        <w:rPr>
          <w:rFonts w:hint="cs"/>
          <w:rtl/>
        </w:rPr>
        <w:t>ّ</w:t>
      </w:r>
      <w:r>
        <w:rPr>
          <w:rtl/>
        </w:rPr>
        <w:t xml:space="preserve"> </w:t>
      </w:r>
      <w:r w:rsidRPr="00201CCF">
        <w:rPr>
          <w:rStyle w:val="libAlaemChar"/>
          <w:rtl/>
        </w:rPr>
        <w:t>عليه‌السلام</w:t>
      </w:r>
    </w:p>
    <w:p w:rsidR="006F739F" w:rsidRDefault="006F739F" w:rsidP="00D96FAA">
      <w:pPr>
        <w:pStyle w:val="libNormal"/>
      </w:pPr>
      <w:r>
        <w:rPr>
          <w:rtl/>
        </w:rPr>
        <w:br w:type="page"/>
      </w:r>
    </w:p>
    <w:p w:rsidR="008406C4" w:rsidRDefault="006F739F" w:rsidP="00DF4BB8">
      <w:pPr>
        <w:pStyle w:val="libNormal0"/>
        <w:rPr>
          <w:rtl/>
        </w:rPr>
      </w:pPr>
      <w:r>
        <w:rPr>
          <w:rtl/>
        </w:rPr>
        <w:lastRenderedPageBreak/>
        <w:t>في حقها!!؟ أما كان رد</w:t>
      </w:r>
      <w:r w:rsidR="00DF4BB8">
        <w:rPr>
          <w:rFonts w:hint="cs"/>
          <w:rtl/>
        </w:rPr>
        <w:t>ُّ</w:t>
      </w:r>
      <w:r>
        <w:rPr>
          <w:rtl/>
        </w:rPr>
        <w:t>هما ردا</w:t>
      </w:r>
      <w:r w:rsidR="00DF4BB8">
        <w:rPr>
          <w:rFonts w:hint="cs"/>
          <w:rtl/>
        </w:rPr>
        <w:t>ً</w:t>
      </w:r>
      <w:r>
        <w:rPr>
          <w:rtl/>
        </w:rPr>
        <w:t xml:space="preserve"> على الله سبحانه وتعالى؟!</w:t>
      </w:r>
    </w:p>
    <w:p w:rsidR="008406C4" w:rsidRDefault="006F739F" w:rsidP="006F739F">
      <w:pPr>
        <w:pStyle w:val="libNormal"/>
        <w:rPr>
          <w:rtl/>
        </w:rPr>
      </w:pPr>
      <w:r>
        <w:rPr>
          <w:rtl/>
        </w:rPr>
        <w:t>فكيف يقبل اد</w:t>
      </w:r>
      <w:r w:rsidR="00DF4BB8">
        <w:rPr>
          <w:rFonts w:hint="cs"/>
          <w:rtl/>
        </w:rPr>
        <w:t>ّ</w:t>
      </w:r>
      <w:r>
        <w:rPr>
          <w:rtl/>
        </w:rPr>
        <w:t>عاء جابر بن عبدالله الأنصاري وهو - مع تقديرنا لمواقفه واحترامنا له - ليس إل</w:t>
      </w:r>
      <w:r w:rsidR="00895BC7">
        <w:rPr>
          <w:rFonts w:hint="cs"/>
          <w:rtl/>
        </w:rPr>
        <w:t>ّ</w:t>
      </w:r>
      <w:r>
        <w:rPr>
          <w:rtl/>
        </w:rPr>
        <w:t>ا صحابي جليل، ولم ينزل قرآن</w:t>
      </w:r>
      <w:r w:rsidR="00895BC7">
        <w:rPr>
          <w:rFonts w:hint="cs"/>
          <w:rtl/>
        </w:rPr>
        <w:t>ٌ</w:t>
      </w:r>
      <w:r>
        <w:rPr>
          <w:rtl/>
        </w:rPr>
        <w:t xml:space="preserve"> في شأنه، ولا طه</w:t>
      </w:r>
      <w:r w:rsidR="00895BC7">
        <w:rPr>
          <w:rFonts w:hint="cs"/>
          <w:rtl/>
        </w:rPr>
        <w:t>ّ</w:t>
      </w:r>
      <w:r>
        <w:rPr>
          <w:rtl/>
        </w:rPr>
        <w:t>ره الله تعالى من الرجس؟! ولكن</w:t>
      </w:r>
      <w:r w:rsidR="00895BC7">
        <w:rPr>
          <w:rFonts w:hint="cs"/>
          <w:rtl/>
        </w:rPr>
        <w:t>ّ</w:t>
      </w:r>
      <w:r>
        <w:rPr>
          <w:rtl/>
        </w:rPr>
        <w:t>ه يرد</w:t>
      </w:r>
      <w:r w:rsidR="00895BC7">
        <w:rPr>
          <w:rFonts w:hint="cs"/>
          <w:rtl/>
        </w:rPr>
        <w:t>ُّ</w:t>
      </w:r>
      <w:r>
        <w:rPr>
          <w:rtl/>
        </w:rPr>
        <w:t xml:space="preserve"> فاطمة وعليا</w:t>
      </w:r>
      <w:r w:rsidR="00895BC7">
        <w:rPr>
          <w:rFonts w:hint="cs"/>
          <w:rtl/>
        </w:rPr>
        <w:t>ً</w:t>
      </w:r>
      <w:r>
        <w:rPr>
          <w:rtl/>
        </w:rPr>
        <w:t xml:space="preserve"> </w:t>
      </w:r>
      <w:r w:rsidRPr="00201CCF">
        <w:rPr>
          <w:rStyle w:val="libAlaemChar"/>
          <w:rtl/>
        </w:rPr>
        <w:t>عليه‌السلام</w:t>
      </w:r>
      <w:r>
        <w:rPr>
          <w:rtl/>
        </w:rPr>
        <w:t xml:space="preserve"> ولا يقبل كلامهما في حق ثابت كثبوت الشمس في وسط النهار!!</w:t>
      </w:r>
    </w:p>
    <w:p w:rsidR="008406C4" w:rsidRDefault="006F739F" w:rsidP="00895BC7">
      <w:pPr>
        <w:pStyle w:val="libNormal"/>
        <w:rPr>
          <w:rtl/>
        </w:rPr>
      </w:pPr>
      <w:r w:rsidRPr="00537012">
        <w:rPr>
          <w:rStyle w:val="libBold2Char"/>
          <w:rtl/>
        </w:rPr>
        <w:t>الحافظ:</w:t>
      </w:r>
      <w:r>
        <w:rPr>
          <w:rtl/>
        </w:rPr>
        <w:t xml:space="preserve"> لا يمكن لنا أن نقبل، بأن</w:t>
      </w:r>
      <w:r w:rsidR="00895BC7">
        <w:rPr>
          <w:rFonts w:hint="cs"/>
          <w:rtl/>
        </w:rPr>
        <w:t>ّ</w:t>
      </w:r>
      <w:r>
        <w:rPr>
          <w:rtl/>
        </w:rPr>
        <w:t xml:space="preserve"> أبا بكر.. وهو ذلك الصحابي الجليل والمؤمن الصد</w:t>
      </w:r>
      <w:r w:rsidR="00895BC7">
        <w:rPr>
          <w:rFonts w:hint="cs"/>
          <w:rtl/>
        </w:rPr>
        <w:t>ّ</w:t>
      </w:r>
      <w:r>
        <w:rPr>
          <w:rtl/>
        </w:rPr>
        <w:t>يق، غصب فدكا</w:t>
      </w:r>
      <w:r w:rsidR="00895BC7">
        <w:rPr>
          <w:rFonts w:hint="cs"/>
          <w:rtl/>
        </w:rPr>
        <w:t>ً</w:t>
      </w:r>
      <w:r>
        <w:rPr>
          <w:rtl/>
        </w:rPr>
        <w:t>!! أو أن</w:t>
      </w:r>
      <w:r w:rsidR="00895BC7">
        <w:rPr>
          <w:rFonts w:hint="cs"/>
          <w:rtl/>
        </w:rPr>
        <w:t>ّ</w:t>
      </w:r>
      <w:r>
        <w:rPr>
          <w:rtl/>
        </w:rPr>
        <w:t xml:space="preserve">ه أخذه من فاطمة بغير دليل!! إذ </w:t>
      </w:r>
      <w:r w:rsidR="00895BC7">
        <w:rPr>
          <w:rFonts w:hint="cs"/>
          <w:rtl/>
        </w:rPr>
        <w:t>إ</w:t>
      </w:r>
      <w:r>
        <w:rPr>
          <w:rtl/>
        </w:rPr>
        <w:t>ن</w:t>
      </w:r>
      <w:r w:rsidR="00895BC7">
        <w:rPr>
          <w:rFonts w:hint="cs"/>
          <w:rtl/>
        </w:rPr>
        <w:t>ّ</w:t>
      </w:r>
      <w:r>
        <w:rPr>
          <w:rtl/>
        </w:rPr>
        <w:t xml:space="preserve"> كل</w:t>
      </w:r>
      <w:r w:rsidR="00895BC7">
        <w:rPr>
          <w:rFonts w:hint="cs"/>
          <w:rtl/>
        </w:rPr>
        <w:t>َّ</w:t>
      </w:r>
      <w:r>
        <w:rPr>
          <w:rtl/>
        </w:rPr>
        <w:t xml:space="preserve"> </w:t>
      </w:r>
      <w:r w:rsidR="00895BC7">
        <w:rPr>
          <w:rFonts w:hint="cs"/>
          <w:rtl/>
        </w:rPr>
        <w:t>ا</w:t>
      </w:r>
      <w:r>
        <w:rPr>
          <w:rtl/>
        </w:rPr>
        <w:t>نسان</w:t>
      </w:r>
      <w:r w:rsidR="00895BC7">
        <w:rPr>
          <w:rFonts w:hint="cs"/>
          <w:rtl/>
        </w:rPr>
        <w:t>ٍ</w:t>
      </w:r>
      <w:r>
        <w:rPr>
          <w:rtl/>
        </w:rPr>
        <w:t xml:space="preserve"> عاقل يعمل من وراء القصد، فالخليفة أبو بكر بعد أن كانت أموال بيت المال تحت تصر</w:t>
      </w:r>
      <w:r w:rsidR="00895BC7">
        <w:rPr>
          <w:rFonts w:hint="cs"/>
          <w:rtl/>
        </w:rPr>
        <w:t>ّ</w:t>
      </w:r>
      <w:r>
        <w:rPr>
          <w:rtl/>
        </w:rPr>
        <w:t xml:space="preserve">فه، ما كان بحاجة إلى فدك وغيرها، حتّى نقول </w:t>
      </w:r>
      <w:r w:rsidR="00895BC7">
        <w:rPr>
          <w:rFonts w:hint="cs"/>
          <w:rtl/>
        </w:rPr>
        <w:t>إ</w:t>
      </w:r>
      <w:r>
        <w:rPr>
          <w:rtl/>
        </w:rPr>
        <w:t>ن</w:t>
      </w:r>
      <w:r w:rsidR="00895BC7">
        <w:rPr>
          <w:rFonts w:hint="cs"/>
          <w:rtl/>
        </w:rPr>
        <w:t>ّ</w:t>
      </w:r>
      <w:r>
        <w:rPr>
          <w:rtl/>
        </w:rPr>
        <w:t xml:space="preserve">ه </w:t>
      </w:r>
      <w:r w:rsidR="00895BC7">
        <w:rPr>
          <w:rFonts w:hint="cs"/>
          <w:rtl/>
        </w:rPr>
        <w:t>أ</w:t>
      </w:r>
      <w:r>
        <w:rPr>
          <w:rtl/>
        </w:rPr>
        <w:t>خذ فدكا</w:t>
      </w:r>
      <w:r w:rsidR="00895BC7">
        <w:rPr>
          <w:rFonts w:hint="cs"/>
          <w:rtl/>
        </w:rPr>
        <w:t>ً</w:t>
      </w:r>
      <w:r>
        <w:rPr>
          <w:rtl/>
        </w:rPr>
        <w:t xml:space="preserve"> لحاجة</w:t>
      </w:r>
      <w:r w:rsidR="00895BC7">
        <w:rPr>
          <w:rFonts w:hint="cs"/>
          <w:rtl/>
        </w:rPr>
        <w:t>ٍ</w:t>
      </w:r>
      <w:r>
        <w:rPr>
          <w:rtl/>
        </w:rPr>
        <w:t xml:space="preserve"> إليها، فما عسانا أن نقول فيه إل</w:t>
      </w:r>
      <w:r w:rsidR="00895BC7">
        <w:rPr>
          <w:rFonts w:hint="cs"/>
          <w:rtl/>
        </w:rPr>
        <w:t>ّ</w:t>
      </w:r>
      <w:r>
        <w:rPr>
          <w:rtl/>
        </w:rPr>
        <w:t>ا أنه أخذها ليحق الحق، ولأن</w:t>
      </w:r>
      <w:r w:rsidR="00895BC7">
        <w:rPr>
          <w:rFonts w:hint="cs"/>
          <w:rtl/>
        </w:rPr>
        <w:t>ّ</w:t>
      </w:r>
      <w:r>
        <w:rPr>
          <w:rtl/>
        </w:rPr>
        <w:t>ه كان يعتقد بأن</w:t>
      </w:r>
      <w:r w:rsidR="00895BC7">
        <w:rPr>
          <w:rFonts w:hint="cs"/>
          <w:rtl/>
        </w:rPr>
        <w:t>ّ</w:t>
      </w:r>
      <w:r>
        <w:rPr>
          <w:rtl/>
        </w:rPr>
        <w:t>ها فيء المسلمين.</w:t>
      </w:r>
    </w:p>
    <w:p w:rsidR="008406C4" w:rsidRDefault="006F739F" w:rsidP="00895BC7">
      <w:pPr>
        <w:pStyle w:val="libNormal"/>
        <w:rPr>
          <w:rtl/>
        </w:rPr>
      </w:pPr>
      <w:r w:rsidRPr="00537012">
        <w:rPr>
          <w:rStyle w:val="libBold2Char"/>
          <w:rtl/>
        </w:rPr>
        <w:t>قلت: أولا</w:t>
      </w:r>
      <w:r w:rsidR="00895BC7" w:rsidRPr="00537012">
        <w:rPr>
          <w:rStyle w:val="libBold2Char"/>
          <w:rFonts w:hint="cs"/>
          <w:rtl/>
        </w:rPr>
        <w:t>ً</w:t>
      </w:r>
      <w:r w:rsidRPr="00537012">
        <w:rPr>
          <w:rStyle w:val="libBold2Char"/>
          <w:rtl/>
        </w:rPr>
        <w:t>:</w:t>
      </w:r>
      <w:r>
        <w:rPr>
          <w:rtl/>
        </w:rPr>
        <w:t xml:space="preserve"> أث</w:t>
      </w:r>
      <w:r w:rsidR="00895BC7">
        <w:rPr>
          <w:rFonts w:hint="cs"/>
          <w:rtl/>
        </w:rPr>
        <w:t>ْ</w:t>
      </w:r>
      <w:r>
        <w:rPr>
          <w:rtl/>
        </w:rPr>
        <w:t>بت</w:t>
      </w:r>
      <w:r w:rsidR="00895BC7">
        <w:rPr>
          <w:rFonts w:hint="cs"/>
          <w:rtl/>
        </w:rPr>
        <w:t>َ</w:t>
      </w:r>
      <w:r>
        <w:rPr>
          <w:rtl/>
        </w:rPr>
        <w:t>ت</w:t>
      </w:r>
      <w:r w:rsidR="00895BC7">
        <w:rPr>
          <w:rFonts w:hint="cs"/>
          <w:rtl/>
        </w:rPr>
        <w:t>ْ</w:t>
      </w:r>
      <w:r>
        <w:rPr>
          <w:rtl/>
        </w:rPr>
        <w:t xml:space="preserve"> فاطمة </w:t>
      </w:r>
      <w:r w:rsidRPr="00201CCF">
        <w:rPr>
          <w:rStyle w:val="libAlaemChar"/>
          <w:rtl/>
        </w:rPr>
        <w:t>عليه‌السلام</w:t>
      </w:r>
      <w:r>
        <w:rPr>
          <w:rtl/>
        </w:rPr>
        <w:t xml:space="preserve"> في خطبها وكلامها وبإقامة الشهود، أن</w:t>
      </w:r>
      <w:r w:rsidR="00895BC7">
        <w:rPr>
          <w:rFonts w:hint="cs"/>
          <w:rtl/>
        </w:rPr>
        <w:t>ّ</w:t>
      </w:r>
      <w:r>
        <w:rPr>
          <w:rtl/>
        </w:rPr>
        <w:t xml:space="preserve"> فدكا</w:t>
      </w:r>
      <w:r w:rsidR="00895BC7">
        <w:rPr>
          <w:rFonts w:hint="cs"/>
          <w:rtl/>
        </w:rPr>
        <w:t>ً</w:t>
      </w:r>
      <w:r>
        <w:rPr>
          <w:rtl/>
        </w:rPr>
        <w:t xml:space="preserve"> لها وليست فيئا</w:t>
      </w:r>
      <w:r w:rsidR="00895BC7">
        <w:rPr>
          <w:rFonts w:hint="cs"/>
          <w:rtl/>
        </w:rPr>
        <w:t>ً</w:t>
      </w:r>
      <w:r>
        <w:rPr>
          <w:rtl/>
        </w:rPr>
        <w:t xml:space="preserve"> للمسلمين، وأنها نحلة</w:t>
      </w:r>
      <w:r w:rsidR="00895BC7">
        <w:rPr>
          <w:rFonts w:hint="cs"/>
          <w:rtl/>
        </w:rPr>
        <w:t>ٌ</w:t>
      </w:r>
      <w:r>
        <w:rPr>
          <w:rtl/>
        </w:rPr>
        <w:t xml:space="preserve"> من رسول الله </w:t>
      </w:r>
      <w:r w:rsidRPr="00201CCF">
        <w:rPr>
          <w:rStyle w:val="libAlaemChar"/>
          <w:rtl/>
        </w:rPr>
        <w:t>صلى‌الله‌عليه‌وآله</w:t>
      </w:r>
      <w:r>
        <w:rPr>
          <w:rtl/>
        </w:rPr>
        <w:t xml:space="preserve"> لها. وقد مر</w:t>
      </w:r>
      <w:r w:rsidR="00895BC7">
        <w:rPr>
          <w:rFonts w:hint="cs"/>
          <w:rtl/>
        </w:rPr>
        <w:t>ّ</w:t>
      </w:r>
      <w:r>
        <w:rPr>
          <w:rtl/>
        </w:rPr>
        <w:t xml:space="preserve"> ذلك في حوارنا وهو أمر ثابت عند كل ذي وجدان وذي </w:t>
      </w:r>
      <w:r w:rsidR="00895BC7">
        <w:rPr>
          <w:rFonts w:hint="cs"/>
          <w:rtl/>
        </w:rPr>
        <w:t>ا</w:t>
      </w:r>
      <w:r>
        <w:rPr>
          <w:rtl/>
        </w:rPr>
        <w:t>نصاف وإيمان.</w:t>
      </w:r>
    </w:p>
    <w:p w:rsidR="008406C4" w:rsidRDefault="006F739F" w:rsidP="006F739F">
      <w:pPr>
        <w:pStyle w:val="libNormal"/>
        <w:rPr>
          <w:rtl/>
        </w:rPr>
      </w:pPr>
      <w:r w:rsidRPr="00537012">
        <w:rPr>
          <w:rStyle w:val="libBold2Char"/>
          <w:rtl/>
        </w:rPr>
        <w:t>ثانيا</w:t>
      </w:r>
      <w:r w:rsidR="00895BC7" w:rsidRPr="00537012">
        <w:rPr>
          <w:rStyle w:val="libBold2Char"/>
          <w:rFonts w:hint="cs"/>
          <w:rtl/>
        </w:rPr>
        <w:t>ً</w:t>
      </w:r>
      <w:r w:rsidRPr="00537012">
        <w:rPr>
          <w:rStyle w:val="libBold2Char"/>
          <w:rtl/>
        </w:rPr>
        <w:t>:</w:t>
      </w:r>
      <w:r>
        <w:rPr>
          <w:rtl/>
        </w:rPr>
        <w:t xml:space="preserve"> لم يقل أحد</w:t>
      </w:r>
      <w:r w:rsidR="00895BC7">
        <w:rPr>
          <w:rFonts w:hint="cs"/>
          <w:rtl/>
        </w:rPr>
        <w:t>ٌ</w:t>
      </w:r>
      <w:r>
        <w:rPr>
          <w:rtl/>
        </w:rPr>
        <w:t xml:space="preserve"> بأن</w:t>
      </w:r>
      <w:r w:rsidR="00895BC7">
        <w:rPr>
          <w:rFonts w:hint="cs"/>
          <w:rtl/>
        </w:rPr>
        <w:t>ّ</w:t>
      </w:r>
      <w:r>
        <w:rPr>
          <w:rtl/>
        </w:rPr>
        <w:t xml:space="preserve"> أبا بكر غصب فدكا</w:t>
      </w:r>
      <w:r w:rsidR="00895BC7">
        <w:rPr>
          <w:rFonts w:hint="cs"/>
          <w:rtl/>
        </w:rPr>
        <w:t>ً</w:t>
      </w:r>
      <w:r>
        <w:rPr>
          <w:rtl/>
        </w:rPr>
        <w:t xml:space="preserve"> لاحتياجه إليها، وإنما غصبها ليترك أهل البيت وهم فاطمة وبعلها وابناهما الحسن والحسين ضعفاء ماديا</w:t>
      </w:r>
      <w:r w:rsidR="00895BC7">
        <w:rPr>
          <w:rFonts w:hint="cs"/>
          <w:rtl/>
        </w:rPr>
        <w:t>ً</w:t>
      </w:r>
      <w:r>
        <w:rPr>
          <w:rtl/>
        </w:rPr>
        <w:t xml:space="preserve"> ليس في أيديهما شيء</w:t>
      </w:r>
      <w:r w:rsidR="00895BC7">
        <w:rPr>
          <w:rFonts w:hint="cs"/>
          <w:rtl/>
        </w:rPr>
        <w:t>ٌ</w:t>
      </w:r>
      <w:r>
        <w:rPr>
          <w:rtl/>
        </w:rPr>
        <w:t xml:space="preserve"> من المال، فأبو بكر وأعوانه كانوا يعلمون أن</w:t>
      </w:r>
      <w:r w:rsidR="00895BC7">
        <w:rPr>
          <w:rFonts w:hint="cs"/>
          <w:rtl/>
        </w:rPr>
        <w:t>ّ</w:t>
      </w:r>
      <w:r>
        <w:rPr>
          <w:rtl/>
        </w:rPr>
        <w:t xml:space="preserve"> عليا</w:t>
      </w:r>
      <w:r w:rsidR="00895BC7">
        <w:rPr>
          <w:rFonts w:hint="cs"/>
          <w:rtl/>
        </w:rPr>
        <w:t>ً</w:t>
      </w:r>
      <w:r>
        <w:rPr>
          <w:rtl/>
        </w:rPr>
        <w:t xml:space="preserve"> </w:t>
      </w:r>
      <w:r w:rsidRPr="00201CCF">
        <w:rPr>
          <w:rStyle w:val="libAlaemChar"/>
          <w:rtl/>
        </w:rPr>
        <w:t>عليه‌السلام</w:t>
      </w:r>
      <w:r>
        <w:rPr>
          <w:rtl/>
        </w:rPr>
        <w:t xml:space="preserve"> غني</w:t>
      </w:r>
      <w:r w:rsidR="00895BC7">
        <w:rPr>
          <w:rFonts w:hint="cs"/>
          <w:rtl/>
        </w:rPr>
        <w:t>ٌّ</w:t>
      </w:r>
      <w:r>
        <w:rPr>
          <w:rtl/>
        </w:rPr>
        <w:t xml:space="preserve"> بالمعنوي</w:t>
      </w:r>
      <w:r w:rsidR="00895BC7">
        <w:rPr>
          <w:rFonts w:hint="cs"/>
          <w:rtl/>
        </w:rPr>
        <w:t>ّ</w:t>
      </w:r>
      <w:r>
        <w:rPr>
          <w:rtl/>
        </w:rPr>
        <w:t>ات وكف</w:t>
      </w:r>
      <w:r w:rsidR="00895BC7">
        <w:rPr>
          <w:rFonts w:hint="cs"/>
          <w:rtl/>
        </w:rPr>
        <w:t>ّ</w:t>
      </w:r>
      <w:r>
        <w:rPr>
          <w:rtl/>
        </w:rPr>
        <w:t>ته راجحة في الدين والإيمان والعلم والعقل والفضائل والمناقب وما إلى ذلك.</w:t>
      </w:r>
    </w:p>
    <w:p w:rsidR="008406C4" w:rsidRDefault="006F739F" w:rsidP="00895BC7">
      <w:pPr>
        <w:pStyle w:val="libNormal"/>
        <w:rPr>
          <w:rtl/>
        </w:rPr>
      </w:pPr>
      <w:r>
        <w:rPr>
          <w:rtl/>
        </w:rPr>
        <w:t xml:space="preserve">فلو ملك المال واستغنى به </w:t>
      </w:r>
      <w:r w:rsidR="00895BC7">
        <w:rPr>
          <w:rFonts w:hint="cs"/>
          <w:rtl/>
        </w:rPr>
        <w:t>ا</w:t>
      </w:r>
      <w:r>
        <w:rPr>
          <w:rtl/>
        </w:rPr>
        <w:t xml:space="preserve">لى جنب الغناء المعنوي، </w:t>
      </w:r>
      <w:r w:rsidR="00895BC7">
        <w:rPr>
          <w:rFonts w:hint="cs"/>
          <w:rtl/>
        </w:rPr>
        <w:t>إ</w:t>
      </w:r>
      <w:r>
        <w:rPr>
          <w:rtl/>
        </w:rPr>
        <w:t>لتف</w:t>
      </w:r>
      <w:r w:rsidR="00895BC7">
        <w:rPr>
          <w:rFonts w:hint="cs"/>
          <w:rtl/>
        </w:rPr>
        <w:t>َّ</w:t>
      </w:r>
      <w:r>
        <w:rPr>
          <w:rtl/>
        </w:rPr>
        <w:t xml:space="preserve"> الناس حوله ولم يرضوا بغيره، فلذلك غصبوهم فدكا</w:t>
      </w:r>
      <w:r w:rsidR="00895BC7">
        <w:rPr>
          <w:rFonts w:hint="cs"/>
          <w:rtl/>
        </w:rPr>
        <w:t>ً</w:t>
      </w:r>
      <w:r>
        <w:rPr>
          <w:rtl/>
        </w:rPr>
        <w:t xml:space="preserve"> وحرموهم من الخمس</w:t>
      </w:r>
    </w:p>
    <w:p w:rsidR="006F739F" w:rsidRDefault="006F739F" w:rsidP="00D96FAA">
      <w:pPr>
        <w:pStyle w:val="libNormal"/>
      </w:pPr>
      <w:r>
        <w:rPr>
          <w:rtl/>
        </w:rPr>
        <w:br w:type="page"/>
      </w:r>
    </w:p>
    <w:p w:rsidR="008406C4" w:rsidRDefault="006F739F" w:rsidP="001B5153">
      <w:pPr>
        <w:pStyle w:val="libNormal0"/>
        <w:rPr>
          <w:rtl/>
        </w:rPr>
      </w:pPr>
      <w:r>
        <w:rPr>
          <w:rtl/>
        </w:rPr>
        <w:lastRenderedPageBreak/>
        <w:t>الذي خص</w:t>
      </w:r>
      <w:r w:rsidR="00895BC7">
        <w:rPr>
          <w:rFonts w:hint="cs"/>
          <w:rtl/>
        </w:rPr>
        <w:t>ّ</w:t>
      </w:r>
      <w:r>
        <w:rPr>
          <w:rtl/>
        </w:rPr>
        <w:t xml:space="preserve">ه الله تعالى في كتابه الحكيم لهم فقال سبحانه: </w:t>
      </w:r>
      <w:r w:rsidRPr="000C15B5">
        <w:rPr>
          <w:rStyle w:val="libAlaemChar"/>
          <w:rtl/>
        </w:rPr>
        <w:t>(</w:t>
      </w:r>
      <w:r w:rsidR="001B5153" w:rsidRPr="001B5153">
        <w:rPr>
          <w:rStyle w:val="libAieChar"/>
          <w:rFonts w:hint="eastAsia"/>
          <w:rtl/>
        </w:rPr>
        <w:t>وَ</w:t>
      </w:r>
      <w:r w:rsidR="001B5153" w:rsidRPr="001B5153">
        <w:rPr>
          <w:rStyle w:val="libAieChar"/>
          <w:rtl/>
        </w:rPr>
        <w:t xml:space="preserve"> اعْلَمُوا أَنَّمَا غَنِمْتُمْ مِنْ شَيْ‌ءٍ فَأَنَّ لِلَّهِ خُمُسَهُ وَ لِلرَّسُولِ وَ لِذِي الْقُرْبَى وَ الْيَتَامَى وَ الْمَسَاکِينِ وَ ابْنِ السَّبِيلِ</w:t>
      </w:r>
      <w:r w:rsidRPr="000C15B5">
        <w:rPr>
          <w:rStyle w:val="libAlaemChar"/>
          <w:rtl/>
        </w:rPr>
        <w:t>)</w:t>
      </w:r>
      <w:r w:rsidRPr="000B0BDE">
        <w:rPr>
          <w:rStyle w:val="libFootnotenumChar"/>
          <w:rtl/>
        </w:rPr>
        <w:t>(1)</w:t>
      </w:r>
      <w:r>
        <w:rPr>
          <w:rtl/>
        </w:rPr>
        <w:t xml:space="preserve"> الخ.</w:t>
      </w:r>
    </w:p>
    <w:p w:rsidR="008406C4" w:rsidRDefault="006F739F" w:rsidP="006F739F">
      <w:pPr>
        <w:pStyle w:val="libNormal"/>
        <w:rPr>
          <w:rtl/>
        </w:rPr>
      </w:pPr>
      <w:r>
        <w:rPr>
          <w:rtl/>
        </w:rPr>
        <w:t>وقد جعل الله تعالى ذلك ليرفع شأنهم ومقامهم بين الناس فلا يحتاجون ولا يفتقرون إليهم بل يعيشون معز</w:t>
      </w:r>
      <w:r w:rsidR="001B5153">
        <w:rPr>
          <w:rFonts w:hint="cs"/>
          <w:rtl/>
        </w:rPr>
        <w:t>َّ</w:t>
      </w:r>
      <w:r>
        <w:rPr>
          <w:rtl/>
        </w:rPr>
        <w:t>زين ومكر</w:t>
      </w:r>
      <w:r w:rsidR="001B5153">
        <w:rPr>
          <w:rFonts w:hint="cs"/>
          <w:rtl/>
        </w:rPr>
        <w:t>َّ</w:t>
      </w:r>
      <w:r>
        <w:rPr>
          <w:rtl/>
        </w:rPr>
        <w:t>مين بالحق الذي جعل الله عز</w:t>
      </w:r>
      <w:r w:rsidR="001B5153">
        <w:rPr>
          <w:rFonts w:hint="cs"/>
          <w:rtl/>
        </w:rPr>
        <w:t>ّ</w:t>
      </w:r>
      <w:r>
        <w:rPr>
          <w:rtl/>
        </w:rPr>
        <w:t xml:space="preserve"> وجل</w:t>
      </w:r>
      <w:r w:rsidR="001B5153">
        <w:rPr>
          <w:rFonts w:hint="cs"/>
          <w:rtl/>
        </w:rPr>
        <w:t>ّ</w:t>
      </w:r>
      <w:r>
        <w:rPr>
          <w:rtl/>
        </w:rPr>
        <w:t xml:space="preserve"> لهم، ولأن</w:t>
      </w:r>
      <w:r w:rsidR="001B5153">
        <w:rPr>
          <w:rFonts w:hint="cs"/>
          <w:rtl/>
        </w:rPr>
        <w:t>ّ</w:t>
      </w:r>
      <w:r>
        <w:rPr>
          <w:rtl/>
        </w:rPr>
        <w:t>ه حر</w:t>
      </w:r>
      <w:r w:rsidR="001B5153">
        <w:rPr>
          <w:rFonts w:hint="cs"/>
          <w:rtl/>
        </w:rPr>
        <w:t>َّ</w:t>
      </w:r>
      <w:r>
        <w:rPr>
          <w:rtl/>
        </w:rPr>
        <w:t>م عليهم الصدقات والزكوات فعو</w:t>
      </w:r>
      <w:r w:rsidR="001B5153">
        <w:rPr>
          <w:rFonts w:hint="cs"/>
          <w:rtl/>
        </w:rPr>
        <w:t>ّ</w:t>
      </w:r>
      <w:r>
        <w:rPr>
          <w:rtl/>
        </w:rPr>
        <w:t>ضهم بالخمس، ولكن شاء الله ... وشاءوا!!</w:t>
      </w:r>
    </w:p>
    <w:p w:rsidR="008406C4" w:rsidRDefault="006F739F" w:rsidP="006F739F">
      <w:pPr>
        <w:pStyle w:val="libNormal"/>
        <w:rPr>
          <w:rtl/>
        </w:rPr>
      </w:pPr>
      <w:r>
        <w:rPr>
          <w:rtl/>
        </w:rPr>
        <w:t>فمنعوهم الخمس بحجة أن</w:t>
      </w:r>
      <w:r w:rsidR="001B5153">
        <w:rPr>
          <w:rFonts w:hint="cs"/>
          <w:rtl/>
        </w:rPr>
        <w:t>ّ</w:t>
      </w:r>
      <w:r>
        <w:rPr>
          <w:rtl/>
        </w:rPr>
        <w:t xml:space="preserve"> الخمس يجب أن ي</w:t>
      </w:r>
      <w:r w:rsidR="001B5153">
        <w:rPr>
          <w:rFonts w:hint="cs"/>
          <w:rtl/>
        </w:rPr>
        <w:t>ُ</w:t>
      </w:r>
      <w:r>
        <w:rPr>
          <w:rtl/>
        </w:rPr>
        <w:t>صر</w:t>
      </w:r>
      <w:r w:rsidR="001B5153">
        <w:rPr>
          <w:rFonts w:hint="cs"/>
          <w:rtl/>
        </w:rPr>
        <w:t>َ</w:t>
      </w:r>
      <w:r>
        <w:rPr>
          <w:rtl/>
        </w:rPr>
        <w:t>ف في شراء الأسلحة ولوازم الحرب والجهاد</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1B5153">
      <w:pPr>
        <w:pStyle w:val="libFootnote0"/>
        <w:rPr>
          <w:rtl/>
        </w:rPr>
      </w:pPr>
      <w:r>
        <w:rPr>
          <w:rtl/>
        </w:rPr>
        <w:t>1) سورة ال</w:t>
      </w:r>
      <w:r w:rsidR="001B5153">
        <w:rPr>
          <w:rFonts w:hint="cs"/>
          <w:rtl/>
        </w:rPr>
        <w:t>أ</w:t>
      </w:r>
      <w:r>
        <w:rPr>
          <w:rtl/>
        </w:rPr>
        <w:t>نفال، الآية 41.</w:t>
      </w:r>
    </w:p>
    <w:p w:rsidR="00CF11CA" w:rsidRDefault="006F739F" w:rsidP="00CF11CA">
      <w:pPr>
        <w:pStyle w:val="libFootnote0"/>
        <w:rPr>
          <w:rtl/>
        </w:rPr>
      </w:pPr>
      <w:r>
        <w:rPr>
          <w:rtl/>
        </w:rPr>
        <w:t>2) إن</w:t>
      </w:r>
      <w:r w:rsidR="006C76D6">
        <w:rPr>
          <w:rFonts w:hint="cs"/>
          <w:rtl/>
        </w:rPr>
        <w:t>ّ</w:t>
      </w:r>
      <w:r>
        <w:rPr>
          <w:rtl/>
        </w:rPr>
        <w:t xml:space="preserve"> هذا الموضوع وهو منع ذوي القربى حقهم من الخمس موضوع</w:t>
      </w:r>
      <w:r w:rsidR="006C76D6">
        <w:rPr>
          <w:rFonts w:hint="cs"/>
          <w:rtl/>
        </w:rPr>
        <w:t>ٌ</w:t>
      </w:r>
      <w:r>
        <w:rPr>
          <w:rtl/>
        </w:rPr>
        <w:t xml:space="preserve"> مهم، اذ نرى المانعين خالفوا أمر الله سبحانه وظلموا آل محمد </w:t>
      </w:r>
      <w:r w:rsidRPr="001B5153">
        <w:rPr>
          <w:rStyle w:val="libFootnoteAlaemChar"/>
          <w:rtl/>
        </w:rPr>
        <w:t>صلى‌الله‌عليه‌وآله</w:t>
      </w:r>
      <w:r>
        <w:rPr>
          <w:rtl/>
        </w:rPr>
        <w:t>. وإنا لأهمي</w:t>
      </w:r>
      <w:r w:rsidR="001B5153">
        <w:rPr>
          <w:rFonts w:hint="cs"/>
          <w:rtl/>
        </w:rPr>
        <w:t>ّ</w:t>
      </w:r>
      <w:r>
        <w:rPr>
          <w:rtl/>
        </w:rPr>
        <w:t xml:space="preserve">ة الموضوع نذكر بعض ما ذكره ورواه ابن أبي الحديد في شرح نهج البلاغة ج 16/ص 230 و231 / طبع دار </w:t>
      </w:r>
      <w:r w:rsidR="001B5153">
        <w:rPr>
          <w:rFonts w:hint="cs"/>
          <w:rtl/>
        </w:rPr>
        <w:t>إ</w:t>
      </w:r>
      <w:r>
        <w:rPr>
          <w:rtl/>
        </w:rPr>
        <w:t>حياء الكتب العربية / قال: واعلم أن</w:t>
      </w:r>
      <w:r w:rsidR="001B5153">
        <w:rPr>
          <w:rFonts w:hint="cs"/>
          <w:rtl/>
        </w:rPr>
        <w:t xml:space="preserve">ّ </w:t>
      </w:r>
      <w:r>
        <w:rPr>
          <w:rtl/>
        </w:rPr>
        <w:t>الناس يظن</w:t>
      </w:r>
      <w:r w:rsidR="001B5153">
        <w:rPr>
          <w:rFonts w:hint="cs"/>
          <w:rtl/>
        </w:rPr>
        <w:t>ّ</w:t>
      </w:r>
      <w:r>
        <w:rPr>
          <w:rtl/>
        </w:rPr>
        <w:t>ون أن</w:t>
      </w:r>
      <w:r w:rsidR="001B5153">
        <w:rPr>
          <w:rFonts w:hint="cs"/>
          <w:rtl/>
        </w:rPr>
        <w:t>ّ</w:t>
      </w:r>
      <w:r>
        <w:rPr>
          <w:rtl/>
        </w:rPr>
        <w:t xml:space="preserve"> نزاع فاطمة أبا بكر كان في أمرين في الميراث و النحلة و قد وجدت</w:t>
      </w:r>
      <w:r w:rsidR="00CF11CA">
        <w:rPr>
          <w:rFonts w:hint="cs"/>
          <w:rtl/>
        </w:rPr>
        <w:t>ُ</w:t>
      </w:r>
      <w:r>
        <w:rPr>
          <w:rtl/>
        </w:rPr>
        <w:t xml:space="preserve"> في الحديث أن</w:t>
      </w:r>
      <w:r w:rsidR="00CF11CA">
        <w:rPr>
          <w:rFonts w:hint="cs"/>
          <w:rtl/>
        </w:rPr>
        <w:t>ّ</w:t>
      </w:r>
      <w:r>
        <w:rPr>
          <w:rtl/>
        </w:rPr>
        <w:t>ها نازعت ونقل عن ابي بكر الجوهري بسنده عن أبي الاسود عن عروة قال: أرادت فاطمة أبا بكر على ف</w:t>
      </w:r>
      <w:r w:rsidR="00CF11CA">
        <w:rPr>
          <w:rFonts w:hint="cs"/>
          <w:rtl/>
        </w:rPr>
        <w:t>َ</w:t>
      </w:r>
      <w:r>
        <w:rPr>
          <w:rtl/>
        </w:rPr>
        <w:t>د</w:t>
      </w:r>
      <w:r w:rsidR="00CF11CA">
        <w:rPr>
          <w:rFonts w:hint="cs"/>
          <w:rtl/>
        </w:rPr>
        <w:t>َ</w:t>
      </w:r>
      <w:r>
        <w:rPr>
          <w:rtl/>
        </w:rPr>
        <w:t>ك وسهم ذوي القربى، فأبى عليها وجعلهما في مال الله تعالى.</w:t>
      </w:r>
    </w:p>
    <w:p w:rsidR="008406C4" w:rsidRDefault="006F739F" w:rsidP="00CF11CA">
      <w:pPr>
        <w:pStyle w:val="libFootnote0"/>
        <w:rPr>
          <w:rtl/>
        </w:rPr>
      </w:pPr>
      <w:r>
        <w:rPr>
          <w:rtl/>
        </w:rPr>
        <w:t>في أمر</w:t>
      </w:r>
      <w:r w:rsidR="00CF11CA">
        <w:rPr>
          <w:rFonts w:hint="cs"/>
          <w:rtl/>
        </w:rPr>
        <w:t>ٍ</w:t>
      </w:r>
      <w:r>
        <w:rPr>
          <w:rtl/>
        </w:rPr>
        <w:t xml:space="preserve"> ثالث، ومنع</w:t>
      </w:r>
      <w:r w:rsidR="00CF11CA">
        <w:rPr>
          <w:rFonts w:hint="cs"/>
          <w:rtl/>
        </w:rPr>
        <w:t>َ</w:t>
      </w:r>
      <w:r>
        <w:rPr>
          <w:rtl/>
        </w:rPr>
        <w:t>ها أبو بكر إياها أيضا</w:t>
      </w:r>
      <w:r w:rsidR="00CF11CA">
        <w:rPr>
          <w:rFonts w:hint="cs"/>
          <w:rtl/>
        </w:rPr>
        <w:t>ً</w:t>
      </w:r>
      <w:r>
        <w:rPr>
          <w:rtl/>
        </w:rPr>
        <w:t xml:space="preserve"> وهو سهم ذوي القربى.</w:t>
      </w:r>
    </w:p>
    <w:p w:rsidR="008406C4" w:rsidRDefault="006F739F" w:rsidP="00CF11CA">
      <w:pPr>
        <w:pStyle w:val="libFootnote0"/>
        <w:rPr>
          <w:rtl/>
        </w:rPr>
      </w:pPr>
      <w:r>
        <w:rPr>
          <w:rtl/>
        </w:rPr>
        <w:t xml:space="preserve">ونقل </w:t>
      </w:r>
      <w:r w:rsidR="00CF11CA">
        <w:rPr>
          <w:rFonts w:hint="cs"/>
          <w:rtl/>
        </w:rPr>
        <w:t>أ</w:t>
      </w:r>
      <w:r>
        <w:rPr>
          <w:rtl/>
        </w:rPr>
        <w:t>يضا</w:t>
      </w:r>
      <w:r w:rsidR="00CF11CA">
        <w:rPr>
          <w:rFonts w:hint="cs"/>
          <w:rtl/>
        </w:rPr>
        <w:t>ً</w:t>
      </w:r>
      <w:r>
        <w:rPr>
          <w:rtl/>
        </w:rPr>
        <w:t xml:space="preserve"> عن الجوهري بسنده عن أبي الضح</w:t>
      </w:r>
      <w:r w:rsidR="00CF11CA">
        <w:rPr>
          <w:rFonts w:hint="cs"/>
          <w:rtl/>
        </w:rPr>
        <w:t>ّ</w:t>
      </w:r>
      <w:r>
        <w:rPr>
          <w:rtl/>
        </w:rPr>
        <w:t>اك عن الحسن بن محمد بن علي</w:t>
      </w:r>
      <w:r w:rsidR="00CF11CA">
        <w:rPr>
          <w:rFonts w:hint="cs"/>
          <w:rtl/>
        </w:rPr>
        <w:t>ّ</w:t>
      </w:r>
      <w:r>
        <w:rPr>
          <w:rtl/>
        </w:rPr>
        <w:t xml:space="preserve"> بن أبي طالب </w:t>
      </w:r>
      <w:r w:rsidRPr="001B5153">
        <w:rPr>
          <w:rStyle w:val="libFootnoteAlaemChar"/>
          <w:rtl/>
        </w:rPr>
        <w:t>عليه‌السلام</w:t>
      </w:r>
      <w:r>
        <w:rPr>
          <w:rtl/>
        </w:rPr>
        <w:t>: أن</w:t>
      </w:r>
      <w:r w:rsidR="00CF11CA">
        <w:rPr>
          <w:rFonts w:hint="cs"/>
          <w:rtl/>
        </w:rPr>
        <w:t>ّ</w:t>
      </w:r>
      <w:r>
        <w:rPr>
          <w:rtl/>
        </w:rPr>
        <w:t xml:space="preserve"> أبا بكر منع</w:t>
      </w:r>
      <w:r w:rsidR="00CF11CA">
        <w:rPr>
          <w:rFonts w:hint="cs"/>
          <w:rtl/>
        </w:rPr>
        <w:t>َ</w:t>
      </w:r>
      <w:r>
        <w:rPr>
          <w:rtl/>
        </w:rPr>
        <w:t xml:space="preserve"> فاطمة وبني هاشم سهم ذوي القربى وجعله في سبيل الله في السلاح والك</w:t>
      </w:r>
      <w:r w:rsidR="00CF11CA">
        <w:rPr>
          <w:rFonts w:hint="cs"/>
          <w:rtl/>
        </w:rPr>
        <w:t>ُ</w:t>
      </w:r>
      <w:r>
        <w:rPr>
          <w:rtl/>
        </w:rPr>
        <w:t>راع.</w:t>
      </w:r>
    </w:p>
    <w:p w:rsidR="008406C4" w:rsidRDefault="006F739F" w:rsidP="00CF11CA">
      <w:pPr>
        <w:pStyle w:val="libFootnote0"/>
        <w:rPr>
          <w:rtl/>
        </w:rPr>
      </w:pPr>
      <w:r w:rsidRPr="00CF11CA">
        <w:rPr>
          <w:rStyle w:val="libFootnoteBoldChar"/>
          <w:rtl/>
        </w:rPr>
        <w:t>أقول:</w:t>
      </w:r>
      <w:r>
        <w:rPr>
          <w:rtl/>
        </w:rPr>
        <w:t xml:space="preserve"> وهناك روايات كثيرة في الموضوع ذكرها المحد</w:t>
      </w:r>
      <w:r w:rsidR="00CF11CA">
        <w:rPr>
          <w:rFonts w:hint="cs"/>
          <w:rtl/>
        </w:rPr>
        <w:t>ّ</w:t>
      </w:r>
      <w:r>
        <w:rPr>
          <w:rtl/>
        </w:rPr>
        <w:t>ثون في كتبهم لا مجال لذكرها، ورعاية</w:t>
      </w:r>
      <w:r w:rsidR="00CF11CA">
        <w:rPr>
          <w:rFonts w:hint="cs"/>
          <w:rtl/>
        </w:rPr>
        <w:t>ً</w:t>
      </w:r>
      <w:r>
        <w:rPr>
          <w:rtl/>
        </w:rPr>
        <w:t xml:space="preserve"> للاختص</w:t>
      </w:r>
      <w:r w:rsidR="00CF11CA">
        <w:rPr>
          <w:rFonts w:hint="cs"/>
          <w:rtl/>
        </w:rPr>
        <w:t>ا</w:t>
      </w:r>
      <w:r>
        <w:rPr>
          <w:rtl/>
        </w:rPr>
        <w:t>ر اكتفينا بهذا القليل.</w:t>
      </w:r>
    </w:p>
    <w:p w:rsidR="006F739F" w:rsidRDefault="006F739F" w:rsidP="00CF11CA">
      <w:pPr>
        <w:pStyle w:val="libFootnoteLeft"/>
      </w:pPr>
      <w:r>
        <w:rPr>
          <w:rtl/>
        </w:rPr>
        <w:t>«المترجم»</w:t>
      </w:r>
    </w:p>
    <w:p w:rsidR="006F739F" w:rsidRDefault="006F739F" w:rsidP="00D96FAA">
      <w:pPr>
        <w:pStyle w:val="libNormal"/>
      </w:pPr>
      <w:r>
        <w:rPr>
          <w:rtl/>
        </w:rPr>
        <w:br w:type="page"/>
      </w:r>
    </w:p>
    <w:p w:rsidR="008406C4" w:rsidRDefault="006F739F" w:rsidP="00CF11CA">
      <w:pPr>
        <w:pStyle w:val="libNormal"/>
        <w:rPr>
          <w:rtl/>
        </w:rPr>
      </w:pPr>
      <w:r>
        <w:rPr>
          <w:rtl/>
        </w:rPr>
        <w:lastRenderedPageBreak/>
        <w:t xml:space="preserve">قال محمد بن </w:t>
      </w:r>
      <w:r w:rsidR="00CF11CA">
        <w:rPr>
          <w:rFonts w:hint="cs"/>
          <w:rtl/>
        </w:rPr>
        <w:t>ا</w:t>
      </w:r>
      <w:r>
        <w:rPr>
          <w:rtl/>
        </w:rPr>
        <w:t>دريس الشافعي في كتاب الأ</w:t>
      </w:r>
      <w:r w:rsidR="00CF11CA">
        <w:rPr>
          <w:rFonts w:hint="cs"/>
          <w:rtl/>
        </w:rPr>
        <w:t>ُ</w:t>
      </w:r>
      <w:r>
        <w:rPr>
          <w:rtl/>
        </w:rPr>
        <w:t>م</w:t>
      </w:r>
      <w:r w:rsidR="00CF11CA">
        <w:rPr>
          <w:rFonts w:hint="cs"/>
          <w:rtl/>
        </w:rPr>
        <w:t>ّ</w:t>
      </w:r>
      <w:r>
        <w:rPr>
          <w:rtl/>
        </w:rPr>
        <w:t xml:space="preserve"> ص 69: وأم</w:t>
      </w:r>
      <w:r w:rsidR="00CF11CA">
        <w:rPr>
          <w:rFonts w:hint="cs"/>
          <w:rtl/>
        </w:rPr>
        <w:t>ّ</w:t>
      </w:r>
      <w:r>
        <w:rPr>
          <w:rtl/>
        </w:rPr>
        <w:t>ا آل محم</w:t>
      </w:r>
      <w:r w:rsidR="00CF11CA">
        <w:rPr>
          <w:rFonts w:hint="cs"/>
          <w:rtl/>
        </w:rPr>
        <w:t>ّ</w:t>
      </w:r>
      <w:r>
        <w:rPr>
          <w:rtl/>
        </w:rPr>
        <w:t>د الذين ج</w:t>
      </w:r>
      <w:r w:rsidR="00CF11CA">
        <w:rPr>
          <w:rFonts w:hint="cs"/>
          <w:rtl/>
        </w:rPr>
        <w:t>ُ</w:t>
      </w:r>
      <w:r>
        <w:rPr>
          <w:rtl/>
        </w:rPr>
        <w:t>عل لهم الخمس عوضا</w:t>
      </w:r>
      <w:r w:rsidR="00CF11CA">
        <w:rPr>
          <w:rFonts w:hint="cs"/>
          <w:rtl/>
        </w:rPr>
        <w:t>ً</w:t>
      </w:r>
      <w:r>
        <w:rPr>
          <w:rtl/>
        </w:rPr>
        <w:t xml:space="preserve"> من الصدقة فلا ي</w:t>
      </w:r>
      <w:r w:rsidR="00CF11CA">
        <w:rPr>
          <w:rFonts w:hint="cs"/>
          <w:rtl/>
        </w:rPr>
        <w:t>ُ</w:t>
      </w:r>
      <w:r>
        <w:rPr>
          <w:rtl/>
        </w:rPr>
        <w:t>عط</w:t>
      </w:r>
      <w:r w:rsidR="00CF11CA">
        <w:rPr>
          <w:rFonts w:hint="cs"/>
          <w:rtl/>
        </w:rPr>
        <w:t>َ</w:t>
      </w:r>
      <w:r>
        <w:rPr>
          <w:rtl/>
        </w:rPr>
        <w:t>ون</w:t>
      </w:r>
      <w:r w:rsidR="00CF11CA">
        <w:rPr>
          <w:rFonts w:hint="cs"/>
          <w:rtl/>
        </w:rPr>
        <w:t>ْ</w:t>
      </w:r>
      <w:r>
        <w:rPr>
          <w:rtl/>
        </w:rPr>
        <w:t xml:space="preserve"> من الصدقات المفروضات شيئا</w:t>
      </w:r>
      <w:r w:rsidR="00CF11CA">
        <w:rPr>
          <w:rFonts w:hint="cs"/>
          <w:rtl/>
        </w:rPr>
        <w:t>ً</w:t>
      </w:r>
      <w:r>
        <w:rPr>
          <w:rtl/>
        </w:rPr>
        <w:t xml:space="preserve"> ق</w:t>
      </w:r>
      <w:r w:rsidR="00CF11CA">
        <w:rPr>
          <w:rFonts w:hint="cs"/>
          <w:rtl/>
        </w:rPr>
        <w:t>َ</w:t>
      </w:r>
      <w:r>
        <w:rPr>
          <w:rtl/>
        </w:rPr>
        <w:t>ل</w:t>
      </w:r>
      <w:r w:rsidR="00CF11CA">
        <w:rPr>
          <w:rFonts w:hint="cs"/>
          <w:rtl/>
        </w:rPr>
        <w:t>ّ</w:t>
      </w:r>
      <w:r>
        <w:rPr>
          <w:rtl/>
        </w:rPr>
        <w:t xml:space="preserve"> أو كثر، لا يحل</w:t>
      </w:r>
      <w:r w:rsidR="00CF11CA">
        <w:rPr>
          <w:rFonts w:hint="cs"/>
          <w:rtl/>
        </w:rPr>
        <w:t>ّ</w:t>
      </w:r>
      <w:r>
        <w:rPr>
          <w:rtl/>
        </w:rPr>
        <w:t xml:space="preserve"> لهم أن</w:t>
      </w:r>
      <w:r w:rsidR="00CF11CA">
        <w:rPr>
          <w:rFonts w:hint="cs"/>
          <w:rtl/>
        </w:rPr>
        <w:t>ْ</w:t>
      </w:r>
      <w:r>
        <w:rPr>
          <w:rtl/>
        </w:rPr>
        <w:t xml:space="preserve"> يأخذوها ولا يجزي عمن يعطيهموها إذا عرفهم.</w:t>
      </w:r>
    </w:p>
    <w:p w:rsidR="008406C4" w:rsidRDefault="00CF11CA" w:rsidP="006F739F">
      <w:pPr>
        <w:pStyle w:val="libNormal"/>
        <w:rPr>
          <w:rtl/>
        </w:rPr>
      </w:pPr>
      <w:r>
        <w:rPr>
          <w:rFonts w:hint="cs"/>
          <w:rtl/>
        </w:rPr>
        <w:t xml:space="preserve">- </w:t>
      </w:r>
      <w:r w:rsidR="006F739F">
        <w:rPr>
          <w:rtl/>
        </w:rPr>
        <w:t xml:space="preserve">إلى أن يقول: </w:t>
      </w:r>
      <w:r>
        <w:rPr>
          <w:rFonts w:hint="cs"/>
          <w:rtl/>
        </w:rPr>
        <w:t xml:space="preserve">- </w:t>
      </w:r>
      <w:r w:rsidR="006F739F">
        <w:rPr>
          <w:rtl/>
        </w:rPr>
        <w:t>وليس م</w:t>
      </w:r>
      <w:r>
        <w:rPr>
          <w:rFonts w:hint="cs"/>
          <w:rtl/>
        </w:rPr>
        <w:t>َ</w:t>
      </w:r>
      <w:r w:rsidR="006F739F">
        <w:rPr>
          <w:rtl/>
        </w:rPr>
        <w:t>ن</w:t>
      </w:r>
      <w:r>
        <w:rPr>
          <w:rFonts w:hint="cs"/>
          <w:rtl/>
        </w:rPr>
        <w:t>ْ</w:t>
      </w:r>
      <w:r w:rsidR="006F739F">
        <w:rPr>
          <w:rtl/>
        </w:rPr>
        <w:t>ع</w:t>
      </w:r>
      <w:r>
        <w:rPr>
          <w:rFonts w:hint="cs"/>
          <w:rtl/>
        </w:rPr>
        <w:t>ُ</w:t>
      </w:r>
      <w:r w:rsidR="006F739F">
        <w:rPr>
          <w:rtl/>
        </w:rPr>
        <w:t>هم حقهم في الخمس يحل</w:t>
      </w:r>
      <w:r>
        <w:rPr>
          <w:rFonts w:hint="cs"/>
          <w:rtl/>
        </w:rPr>
        <w:t>ّ</w:t>
      </w:r>
      <w:r w:rsidR="006F739F">
        <w:rPr>
          <w:rtl/>
        </w:rPr>
        <w:t xml:space="preserve"> لهم ما ح</w:t>
      </w:r>
      <w:r>
        <w:rPr>
          <w:rFonts w:hint="cs"/>
          <w:rtl/>
        </w:rPr>
        <w:t>ُ</w:t>
      </w:r>
      <w:r w:rsidR="006F739F">
        <w:rPr>
          <w:rtl/>
        </w:rPr>
        <w:t>ر</w:t>
      </w:r>
      <w:r>
        <w:rPr>
          <w:rFonts w:hint="cs"/>
          <w:rtl/>
        </w:rPr>
        <w:t>ِّ</w:t>
      </w:r>
      <w:r w:rsidR="006F739F">
        <w:rPr>
          <w:rtl/>
        </w:rPr>
        <w:t>م عليهم من الصدقة.</w:t>
      </w:r>
    </w:p>
    <w:p w:rsidR="008406C4" w:rsidRDefault="006F739F" w:rsidP="006F739F">
      <w:pPr>
        <w:pStyle w:val="libNormal"/>
        <w:rPr>
          <w:rtl/>
        </w:rPr>
      </w:pPr>
      <w:r w:rsidRPr="00537012">
        <w:rPr>
          <w:rStyle w:val="libBold2Char"/>
          <w:rtl/>
        </w:rPr>
        <w:t>الحافظ:</w:t>
      </w:r>
      <w:r>
        <w:rPr>
          <w:rtl/>
        </w:rPr>
        <w:t xml:space="preserve"> الإمام الشافعي رحمه الله يقول: يجب أن</w:t>
      </w:r>
      <w:r w:rsidR="00CF11CA">
        <w:rPr>
          <w:rFonts w:hint="cs"/>
          <w:rtl/>
        </w:rPr>
        <w:t>ْ</w:t>
      </w:r>
      <w:r>
        <w:rPr>
          <w:rtl/>
        </w:rPr>
        <w:t xml:space="preserve"> يقس</w:t>
      </w:r>
      <w:r w:rsidR="00CF11CA">
        <w:rPr>
          <w:rFonts w:hint="cs"/>
          <w:rtl/>
        </w:rPr>
        <w:t>َّ</w:t>
      </w:r>
      <w:r>
        <w:rPr>
          <w:rtl/>
        </w:rPr>
        <w:t>م الخمس إلى خمسة أقسام سهم</w:t>
      </w:r>
      <w:r w:rsidR="00CF11CA">
        <w:rPr>
          <w:rFonts w:hint="cs"/>
          <w:rtl/>
        </w:rPr>
        <w:t>ٌ</w:t>
      </w:r>
      <w:r>
        <w:rPr>
          <w:rtl/>
        </w:rPr>
        <w:t xml:space="preserve"> لرسول الله </w:t>
      </w:r>
      <w:r w:rsidRPr="00201CCF">
        <w:rPr>
          <w:rStyle w:val="libAlaemChar"/>
          <w:rtl/>
        </w:rPr>
        <w:t>صلى‌الله‌عليه‌وآله</w:t>
      </w:r>
      <w:r>
        <w:rPr>
          <w:rtl/>
        </w:rPr>
        <w:t xml:space="preserve"> وهو ي</w:t>
      </w:r>
      <w:r w:rsidR="00CF11CA">
        <w:rPr>
          <w:rFonts w:hint="cs"/>
          <w:rtl/>
        </w:rPr>
        <w:t>ُ</w:t>
      </w:r>
      <w:r>
        <w:rPr>
          <w:rtl/>
        </w:rPr>
        <w:t>صر</w:t>
      </w:r>
      <w:r w:rsidR="00CF11CA">
        <w:rPr>
          <w:rFonts w:hint="cs"/>
          <w:rtl/>
        </w:rPr>
        <w:t>َ</w:t>
      </w:r>
      <w:r>
        <w:rPr>
          <w:rtl/>
        </w:rPr>
        <w:t>ف في مصالح المسلمين، وسهم ي</w:t>
      </w:r>
      <w:r w:rsidR="00CF11CA">
        <w:rPr>
          <w:rFonts w:hint="cs"/>
          <w:rtl/>
        </w:rPr>
        <w:t>ُ</w:t>
      </w:r>
      <w:r>
        <w:rPr>
          <w:rtl/>
        </w:rPr>
        <w:t>عطى لذوي القربى وهم آل محم</w:t>
      </w:r>
      <w:r w:rsidR="00CF11CA">
        <w:rPr>
          <w:rFonts w:hint="cs"/>
          <w:rtl/>
        </w:rPr>
        <w:t>ّ</w:t>
      </w:r>
      <w:r>
        <w:rPr>
          <w:rtl/>
        </w:rPr>
        <w:t xml:space="preserve">د </w:t>
      </w:r>
      <w:r w:rsidRPr="00201CCF">
        <w:rPr>
          <w:rStyle w:val="libAlaemChar"/>
          <w:rtl/>
        </w:rPr>
        <w:t>صلى‌الله‌عليه‌وآله</w:t>
      </w:r>
      <w:r>
        <w:rPr>
          <w:rtl/>
        </w:rPr>
        <w:t xml:space="preserve"> وثلاثة سهام تصرف على الأيتام والمساكين وأبناء السبيل.</w:t>
      </w:r>
    </w:p>
    <w:p w:rsidR="008406C4" w:rsidRDefault="006F739F" w:rsidP="006F739F">
      <w:pPr>
        <w:pStyle w:val="libNormal"/>
        <w:rPr>
          <w:rtl/>
        </w:rPr>
      </w:pPr>
      <w:r w:rsidRPr="00537012">
        <w:rPr>
          <w:rStyle w:val="libBold2Char"/>
          <w:rtl/>
        </w:rPr>
        <w:t>قلت:</w:t>
      </w:r>
      <w:r>
        <w:rPr>
          <w:rtl/>
        </w:rPr>
        <w:t xml:space="preserve"> أجمع العلماء والمفس</w:t>
      </w:r>
      <w:r w:rsidR="00CF11CA">
        <w:rPr>
          <w:rFonts w:hint="cs"/>
          <w:rtl/>
        </w:rPr>
        <w:t>ِّ</w:t>
      </w:r>
      <w:r>
        <w:rPr>
          <w:rtl/>
        </w:rPr>
        <w:t>رون أن</w:t>
      </w:r>
      <w:r w:rsidR="00CF11CA">
        <w:rPr>
          <w:rFonts w:hint="cs"/>
          <w:rtl/>
        </w:rPr>
        <w:t>ّ</w:t>
      </w:r>
      <w:r>
        <w:rPr>
          <w:rtl/>
        </w:rPr>
        <w:t xml:space="preserve"> آية الخمس حين نزلت قال رسول الله </w:t>
      </w:r>
      <w:r w:rsidRPr="00201CCF">
        <w:rPr>
          <w:rStyle w:val="libAlaemChar"/>
          <w:rtl/>
        </w:rPr>
        <w:t>صلى‌الله‌عليه‌وآله</w:t>
      </w:r>
      <w:r>
        <w:rPr>
          <w:rtl/>
        </w:rPr>
        <w:t>: أبشروا آل محم</w:t>
      </w:r>
      <w:r w:rsidR="00CF11CA">
        <w:rPr>
          <w:rFonts w:hint="cs"/>
          <w:rtl/>
        </w:rPr>
        <w:t>ّ</w:t>
      </w:r>
      <w:r>
        <w:rPr>
          <w:rtl/>
        </w:rPr>
        <w:t>د بالغنى. فالآية نزلت في حق آل محم</w:t>
      </w:r>
      <w:r w:rsidR="00CF11CA">
        <w:rPr>
          <w:rFonts w:hint="cs"/>
          <w:rtl/>
        </w:rPr>
        <w:t>ّ</w:t>
      </w:r>
      <w:r>
        <w:rPr>
          <w:rtl/>
        </w:rPr>
        <w:t>د وتخص</w:t>
      </w:r>
      <w:r w:rsidR="00CF11CA">
        <w:rPr>
          <w:rFonts w:hint="cs"/>
          <w:rtl/>
        </w:rPr>
        <w:t>ِّ</w:t>
      </w:r>
      <w:r>
        <w:rPr>
          <w:rtl/>
        </w:rPr>
        <w:t>ص خمس الغنائم لآل محم</w:t>
      </w:r>
      <w:r w:rsidR="00CF11CA">
        <w:rPr>
          <w:rFonts w:hint="cs"/>
          <w:rtl/>
        </w:rPr>
        <w:t>ّ</w:t>
      </w:r>
      <w:r>
        <w:rPr>
          <w:rtl/>
        </w:rPr>
        <w:t xml:space="preserve">د </w:t>
      </w:r>
      <w:r w:rsidRPr="00201CCF">
        <w:rPr>
          <w:rStyle w:val="libAlaemChar"/>
          <w:rtl/>
        </w:rPr>
        <w:t>صلى‌الله‌عليه‌وآله</w:t>
      </w:r>
      <w:r>
        <w:rPr>
          <w:rtl/>
        </w:rPr>
        <w:t>.</w:t>
      </w:r>
    </w:p>
    <w:p w:rsidR="008406C4" w:rsidRDefault="006F739F" w:rsidP="006F739F">
      <w:pPr>
        <w:pStyle w:val="libNormal"/>
        <w:rPr>
          <w:rtl/>
        </w:rPr>
      </w:pPr>
      <w:r>
        <w:rPr>
          <w:rtl/>
        </w:rPr>
        <w:t>وكان النبي يقس</w:t>
      </w:r>
      <w:r w:rsidR="00CF11CA">
        <w:rPr>
          <w:rFonts w:hint="cs"/>
          <w:rtl/>
        </w:rPr>
        <w:t>ّ</w:t>
      </w:r>
      <w:r>
        <w:rPr>
          <w:rtl/>
        </w:rPr>
        <w:t>م خ</w:t>
      </w:r>
      <w:r w:rsidR="00CF11CA">
        <w:rPr>
          <w:rFonts w:hint="cs"/>
          <w:rtl/>
        </w:rPr>
        <w:t>ُ</w:t>
      </w:r>
      <w:r>
        <w:rPr>
          <w:rtl/>
        </w:rPr>
        <w:t>مس الغنائم على آله وأهل بيته، ولذلك فإن رأي علماء الإمامية ت</w:t>
      </w:r>
      <w:r w:rsidR="00CF11CA">
        <w:rPr>
          <w:rFonts w:hint="cs"/>
          <w:rtl/>
        </w:rPr>
        <w:t>َ</w:t>
      </w:r>
      <w:r>
        <w:rPr>
          <w:rtl/>
        </w:rPr>
        <w:t>ب</w:t>
      </w:r>
      <w:r w:rsidR="00CF11CA">
        <w:rPr>
          <w:rFonts w:hint="cs"/>
          <w:rtl/>
        </w:rPr>
        <w:t>َ</w:t>
      </w:r>
      <w:r>
        <w:rPr>
          <w:rtl/>
        </w:rPr>
        <w:t>عا</w:t>
      </w:r>
      <w:r w:rsidR="00CF11CA">
        <w:rPr>
          <w:rFonts w:hint="cs"/>
          <w:rtl/>
        </w:rPr>
        <w:t>ً</w:t>
      </w:r>
      <w:r>
        <w:rPr>
          <w:rtl/>
        </w:rPr>
        <w:t xml:space="preserve"> لأئمة أهل البيت </w:t>
      </w:r>
      <w:r w:rsidR="000F5224" w:rsidRPr="000F5224">
        <w:rPr>
          <w:rStyle w:val="libAlaemChar"/>
          <w:rtl/>
        </w:rPr>
        <w:t>عليهم‌السلام</w:t>
      </w:r>
      <w:r>
        <w:rPr>
          <w:rtl/>
        </w:rPr>
        <w:t xml:space="preserve"> هو أن</w:t>
      </w:r>
      <w:r w:rsidR="00CF11CA">
        <w:rPr>
          <w:rFonts w:hint="cs"/>
          <w:rtl/>
        </w:rPr>
        <w:t>ّ</w:t>
      </w:r>
      <w:r>
        <w:rPr>
          <w:rtl/>
        </w:rPr>
        <w:t xml:space="preserve"> الخمس ي</w:t>
      </w:r>
      <w:r w:rsidR="00CF11CA">
        <w:rPr>
          <w:rFonts w:hint="cs"/>
          <w:rtl/>
        </w:rPr>
        <w:t>ُ</w:t>
      </w:r>
      <w:r>
        <w:rPr>
          <w:rtl/>
        </w:rPr>
        <w:t>قس</w:t>
      </w:r>
      <w:r w:rsidR="00CF11CA">
        <w:rPr>
          <w:rFonts w:hint="cs"/>
          <w:rtl/>
        </w:rPr>
        <w:t>َّ</w:t>
      </w:r>
      <w:r>
        <w:rPr>
          <w:rtl/>
        </w:rPr>
        <w:t>م إلى ستة سهام سهم الله سبحانه وتعالى، وسهم</w:t>
      </w:r>
      <w:r w:rsidR="00CF11CA">
        <w:rPr>
          <w:rFonts w:hint="cs"/>
          <w:rtl/>
        </w:rPr>
        <w:t>ٌ</w:t>
      </w:r>
      <w:r>
        <w:rPr>
          <w:rtl/>
        </w:rPr>
        <w:t xml:space="preserve"> للنبي </w:t>
      </w:r>
      <w:r w:rsidRPr="00201CCF">
        <w:rPr>
          <w:rStyle w:val="libAlaemChar"/>
          <w:rtl/>
        </w:rPr>
        <w:t>صلى‌الله‌عليه‌وآله</w:t>
      </w:r>
      <w:r>
        <w:rPr>
          <w:rtl/>
        </w:rPr>
        <w:t xml:space="preserve"> وسهم</w:t>
      </w:r>
      <w:r w:rsidR="00CF11CA">
        <w:rPr>
          <w:rFonts w:hint="cs"/>
          <w:rtl/>
        </w:rPr>
        <w:t>ٌ</w:t>
      </w:r>
      <w:r>
        <w:rPr>
          <w:rtl/>
        </w:rPr>
        <w:t xml:space="preserve"> لذوي القربى. هذه السهام الثلاثة باختيار النبي </w:t>
      </w:r>
      <w:r w:rsidRPr="00201CCF">
        <w:rPr>
          <w:rStyle w:val="libAlaemChar"/>
          <w:rtl/>
        </w:rPr>
        <w:t>صلى‌الله‌عليه‌وآله</w:t>
      </w:r>
      <w:r>
        <w:rPr>
          <w:rtl/>
        </w:rPr>
        <w:t xml:space="preserve"> ومن بعده تكون باختيار الإمام والخليفة الذي نص</w:t>
      </w:r>
      <w:r w:rsidR="00CF11CA">
        <w:rPr>
          <w:rFonts w:hint="cs"/>
          <w:rtl/>
        </w:rPr>
        <w:t>ّ</w:t>
      </w:r>
      <w:r>
        <w:rPr>
          <w:rtl/>
        </w:rPr>
        <w:t xml:space="preserve"> عليه، وهو يصرفها في مصالح المسلمين حسب رأيه الصائب، والسهام الثلاثة الأخرى ت</w:t>
      </w:r>
      <w:r w:rsidR="00CF11CA">
        <w:rPr>
          <w:rFonts w:hint="cs"/>
          <w:rtl/>
        </w:rPr>
        <w:t>ُ</w:t>
      </w:r>
      <w:r>
        <w:rPr>
          <w:rtl/>
        </w:rPr>
        <w:t xml:space="preserve">صرف على الأيتام والمساكين وأبناء السبيل من الهاشميين لا غيرهم، ولكن بعد وفاة رسول الله </w:t>
      </w:r>
      <w:r w:rsidRPr="00201CCF">
        <w:rPr>
          <w:rStyle w:val="libAlaemChar"/>
          <w:rtl/>
        </w:rPr>
        <w:t>صلى‌الله‌عليه‌وآله</w:t>
      </w:r>
      <w:r>
        <w:rPr>
          <w:rtl/>
        </w:rPr>
        <w:t xml:space="preserve"> منعوا سهم بني هاشم وحقهم من الخمس، كما يصر</w:t>
      </w:r>
      <w:r w:rsidR="00CF11CA">
        <w:rPr>
          <w:rFonts w:hint="cs"/>
          <w:rtl/>
        </w:rPr>
        <w:t>ّ</w:t>
      </w:r>
      <w:r>
        <w:rPr>
          <w:rtl/>
        </w:rPr>
        <w:t>ح بذلك كثير من أعلامكم ومفسريكم في تفسير آية الخمس، منهم:</w:t>
      </w:r>
    </w:p>
    <w:p w:rsidR="006F739F" w:rsidRDefault="006F739F" w:rsidP="00D96FAA">
      <w:pPr>
        <w:pStyle w:val="libNormal"/>
      </w:pPr>
      <w:r>
        <w:rPr>
          <w:rtl/>
        </w:rPr>
        <w:br w:type="page"/>
      </w:r>
    </w:p>
    <w:p w:rsidR="008406C4" w:rsidRDefault="006F739F" w:rsidP="00CF11CA">
      <w:pPr>
        <w:pStyle w:val="libNormal0"/>
        <w:rPr>
          <w:rtl/>
        </w:rPr>
      </w:pPr>
      <w:r>
        <w:rPr>
          <w:rtl/>
        </w:rPr>
        <w:lastRenderedPageBreak/>
        <w:t>جلال الدين السيوطي في تفسير الدر</w:t>
      </w:r>
      <w:r w:rsidR="00CF11CA">
        <w:rPr>
          <w:rFonts w:hint="cs"/>
          <w:rtl/>
        </w:rPr>
        <w:t>ّ</w:t>
      </w:r>
      <w:r>
        <w:rPr>
          <w:rtl/>
        </w:rPr>
        <w:t xml:space="preserve"> المنثور: ج 3، والطبري في تفسيره، والثعلبي في كشف البيان، وجار الله الزمخشري في تفسيره الكشاف، والقوشجي في شرح التجريد، والنسائي في كتابه الفيء وغيرهم. فكلهم يعترفون بأن</w:t>
      </w:r>
      <w:r w:rsidR="00CF11CA">
        <w:rPr>
          <w:rFonts w:hint="cs"/>
          <w:rtl/>
        </w:rPr>
        <w:t>ّ</w:t>
      </w:r>
      <w:r>
        <w:rPr>
          <w:rtl/>
        </w:rPr>
        <w:t xml:space="preserve">ه بعد وفاة النبي </w:t>
      </w:r>
      <w:r w:rsidRPr="00201CCF">
        <w:rPr>
          <w:rStyle w:val="libAlaemChar"/>
          <w:rtl/>
        </w:rPr>
        <w:t>صلى‌الله‌عليه‌وآله</w:t>
      </w:r>
      <w:r>
        <w:rPr>
          <w:rtl/>
        </w:rPr>
        <w:t xml:space="preserve"> حرموا بين هاشم من الخمس، وقد كان رسول الله </w:t>
      </w:r>
      <w:r w:rsidRPr="00201CCF">
        <w:rPr>
          <w:rStyle w:val="libAlaemChar"/>
          <w:rtl/>
        </w:rPr>
        <w:t>صلى‌الله‌عليه‌وآله</w:t>
      </w:r>
      <w:r>
        <w:rPr>
          <w:rtl/>
        </w:rPr>
        <w:t xml:space="preserve"> يعطيهم في حياته ويقس</w:t>
      </w:r>
      <w:r w:rsidR="00CF11CA">
        <w:rPr>
          <w:rFonts w:hint="cs"/>
          <w:rtl/>
        </w:rPr>
        <w:t>ّ</w:t>
      </w:r>
      <w:r>
        <w:rPr>
          <w:rtl/>
        </w:rPr>
        <w:t>م الخمس عليهم.</w:t>
      </w:r>
    </w:p>
    <w:p w:rsidR="008406C4" w:rsidRDefault="006F739F" w:rsidP="006F739F">
      <w:pPr>
        <w:pStyle w:val="libNormal"/>
        <w:rPr>
          <w:rtl/>
        </w:rPr>
      </w:pPr>
      <w:r w:rsidRPr="00537012">
        <w:rPr>
          <w:rStyle w:val="libBold2Char"/>
          <w:rtl/>
        </w:rPr>
        <w:t>الحافظ:</w:t>
      </w:r>
      <w:r>
        <w:rPr>
          <w:rtl/>
        </w:rPr>
        <w:t xml:space="preserve"> أ</w:t>
      </w:r>
      <w:r w:rsidR="00CF11CA">
        <w:rPr>
          <w:rFonts w:hint="cs"/>
          <w:rtl/>
        </w:rPr>
        <w:t>َ</w:t>
      </w:r>
      <w:r>
        <w:rPr>
          <w:rtl/>
        </w:rPr>
        <w:t>ما تجيزون للمجتهد أن</w:t>
      </w:r>
      <w:r w:rsidR="00CF11CA">
        <w:rPr>
          <w:rFonts w:hint="cs"/>
          <w:rtl/>
        </w:rPr>
        <w:t>ْ</w:t>
      </w:r>
      <w:r>
        <w:rPr>
          <w:rtl/>
        </w:rPr>
        <w:t xml:space="preserve"> يعمل برأيه؟ ولقد كان أبو بكر وعمر رضي الله عنهما مجتهدي</w:t>
      </w:r>
      <w:r w:rsidR="00CF11CA">
        <w:rPr>
          <w:rFonts w:hint="cs"/>
          <w:rtl/>
        </w:rPr>
        <w:t>ْ</w:t>
      </w:r>
      <w:r>
        <w:rPr>
          <w:rtl/>
        </w:rPr>
        <w:t>ن فعملا بنظرهما وهو انضمام فدك لبيت مال المسلمين وصرف حاصله في المصالح العامة، وكذلك الخمس!!</w:t>
      </w:r>
    </w:p>
    <w:p w:rsidR="006F739F" w:rsidRDefault="006F739F" w:rsidP="006F739F">
      <w:pPr>
        <w:pStyle w:val="libNormal"/>
      </w:pPr>
      <w:r w:rsidRPr="00435DAE">
        <w:rPr>
          <w:rtl/>
        </w:rPr>
        <w:t>قلت: أو</w:t>
      </w:r>
      <w:r w:rsidR="00CF11CA" w:rsidRPr="00435DAE">
        <w:rPr>
          <w:rFonts w:hint="cs"/>
          <w:rtl/>
        </w:rPr>
        <w:t>ّ</w:t>
      </w:r>
      <w:r w:rsidRPr="00435DAE">
        <w:rPr>
          <w:rtl/>
        </w:rPr>
        <w:t>لا</w:t>
      </w:r>
      <w:r w:rsidR="00CF11CA" w:rsidRPr="00435DAE">
        <w:rPr>
          <w:rFonts w:hint="cs"/>
          <w:rtl/>
        </w:rPr>
        <w:t>ً</w:t>
      </w:r>
      <w:r w:rsidRPr="00435DAE">
        <w:rPr>
          <w:rtl/>
        </w:rPr>
        <w:t xml:space="preserve">: من أين </w:t>
      </w:r>
      <w:r>
        <w:rPr>
          <w:rtl/>
        </w:rPr>
        <w:t>ثبت اجتهاد الشيخين؟</w:t>
      </w:r>
    </w:p>
    <w:p w:rsidR="008406C4" w:rsidRDefault="006F739F" w:rsidP="006F739F">
      <w:pPr>
        <w:pStyle w:val="libNormal"/>
        <w:rPr>
          <w:rtl/>
        </w:rPr>
      </w:pPr>
      <w:r>
        <w:rPr>
          <w:rtl/>
        </w:rPr>
        <w:t>هذا اد</w:t>
      </w:r>
      <w:r w:rsidR="00CF11CA">
        <w:rPr>
          <w:rFonts w:hint="cs"/>
          <w:rtl/>
        </w:rPr>
        <w:t>ّ</w:t>
      </w:r>
      <w:r>
        <w:rPr>
          <w:rtl/>
        </w:rPr>
        <w:t>عاء يحتاج إلى دليل، إذ</w:t>
      </w:r>
      <w:r w:rsidR="00CF11CA">
        <w:rPr>
          <w:rFonts w:hint="cs"/>
          <w:rtl/>
        </w:rPr>
        <w:t>ْ</w:t>
      </w:r>
      <w:r>
        <w:rPr>
          <w:rtl/>
        </w:rPr>
        <w:t xml:space="preserve"> ليس كل الصحابة كانوا مجتهدين.</w:t>
      </w:r>
    </w:p>
    <w:p w:rsidR="008406C4" w:rsidRDefault="006F739F" w:rsidP="008F1A12">
      <w:pPr>
        <w:pStyle w:val="libNormal"/>
        <w:rPr>
          <w:rtl/>
        </w:rPr>
      </w:pPr>
      <w:r>
        <w:rPr>
          <w:rtl/>
        </w:rPr>
        <w:t>ثم إن</w:t>
      </w:r>
      <w:r w:rsidR="00CF11CA">
        <w:rPr>
          <w:rFonts w:hint="cs"/>
          <w:rtl/>
        </w:rPr>
        <w:t>ّ</w:t>
      </w:r>
      <w:r>
        <w:rPr>
          <w:rtl/>
        </w:rPr>
        <w:t xml:space="preserve"> رأي المجتهد يجزي إذا لم يكن نص</w:t>
      </w:r>
      <w:r w:rsidR="00CF11CA">
        <w:rPr>
          <w:rFonts w:hint="cs"/>
          <w:rtl/>
        </w:rPr>
        <w:t>ٌ</w:t>
      </w:r>
      <w:r>
        <w:rPr>
          <w:rtl/>
        </w:rPr>
        <w:t xml:space="preserve"> بخلافة فإذا كان هناك نص</w:t>
      </w:r>
      <w:r w:rsidR="00CF11CA">
        <w:rPr>
          <w:rFonts w:hint="cs"/>
          <w:rtl/>
        </w:rPr>
        <w:t>ٌ</w:t>
      </w:r>
      <w:r>
        <w:rPr>
          <w:rtl/>
        </w:rPr>
        <w:t xml:space="preserve"> في القرآن واجتهد أحد</w:t>
      </w:r>
      <w:r w:rsidR="00CF11CA">
        <w:rPr>
          <w:rFonts w:hint="cs"/>
          <w:rtl/>
        </w:rPr>
        <w:t>ٌ</w:t>
      </w:r>
      <w:r>
        <w:rPr>
          <w:rtl/>
        </w:rPr>
        <w:t xml:space="preserve"> على خلاف ذلك وهو يعلم بوجود ذلك النص، فقد تبع الهوى وضل عن الحق، وم</w:t>
      </w:r>
      <w:r w:rsidR="00CF11CA">
        <w:rPr>
          <w:rFonts w:hint="cs"/>
          <w:rtl/>
        </w:rPr>
        <w:t>َ</w:t>
      </w:r>
      <w:r>
        <w:rPr>
          <w:rtl/>
        </w:rPr>
        <w:t>ن حاول توجيه ذلك الاجتهاد مقابل النص فهو ضال</w:t>
      </w:r>
      <w:r w:rsidR="00CF11CA">
        <w:rPr>
          <w:rFonts w:hint="cs"/>
          <w:rtl/>
        </w:rPr>
        <w:t>ٌّ</w:t>
      </w:r>
      <w:r>
        <w:rPr>
          <w:rtl/>
        </w:rPr>
        <w:t xml:space="preserve"> أيضا</w:t>
      </w:r>
      <w:r w:rsidR="00CF11CA">
        <w:rPr>
          <w:rFonts w:hint="cs"/>
          <w:rtl/>
        </w:rPr>
        <w:t>ً</w:t>
      </w:r>
      <w:r>
        <w:rPr>
          <w:rtl/>
        </w:rPr>
        <w:t>، لقوله عز</w:t>
      </w:r>
      <w:r w:rsidR="00CF11CA">
        <w:rPr>
          <w:rFonts w:hint="cs"/>
          <w:rtl/>
        </w:rPr>
        <w:t>ّ</w:t>
      </w:r>
      <w:r>
        <w:rPr>
          <w:rtl/>
        </w:rPr>
        <w:t xml:space="preserve"> وجل</w:t>
      </w:r>
      <w:r w:rsidR="00CF11CA">
        <w:rPr>
          <w:rFonts w:hint="cs"/>
          <w:rtl/>
        </w:rPr>
        <w:t>ّ</w:t>
      </w:r>
      <w:r>
        <w:rPr>
          <w:rtl/>
        </w:rPr>
        <w:t xml:space="preserve">: </w:t>
      </w:r>
      <w:r w:rsidRPr="000C15B5">
        <w:rPr>
          <w:rStyle w:val="libAlaemChar"/>
          <w:rtl/>
        </w:rPr>
        <w:t>(</w:t>
      </w:r>
      <w:r w:rsidR="008F1A12" w:rsidRPr="008F1A12">
        <w:rPr>
          <w:rStyle w:val="libAieChar"/>
          <w:rFonts w:hint="eastAsia"/>
          <w:rtl/>
        </w:rPr>
        <w:t>وَ</w:t>
      </w:r>
      <w:r w:rsidR="008F1A12" w:rsidRPr="008F1A12">
        <w:rPr>
          <w:rStyle w:val="libAieChar"/>
          <w:rtl/>
        </w:rPr>
        <w:t xml:space="preserve"> مَا کَانَ لِمُؤْمِنٍ وَ لاَ مُؤْمِنَةٍ إِذَا قَضَى </w:t>
      </w:r>
      <w:r w:rsidR="0041446A">
        <w:rPr>
          <w:rStyle w:val="libAieChar"/>
          <w:rtl/>
        </w:rPr>
        <w:t>الله</w:t>
      </w:r>
      <w:r w:rsidR="008F1A12" w:rsidRPr="008F1A12">
        <w:rPr>
          <w:rStyle w:val="libAieChar"/>
          <w:rtl/>
        </w:rPr>
        <w:t xml:space="preserve"> وَ رَسُولُهُ أَمْراً أَنْ يَکُونَ لَهُمُ الْخِيَرَةُ مِنْ أَمْرِهِمْ وَ مَنْ يَعْصِ </w:t>
      </w:r>
      <w:r w:rsidR="0041446A">
        <w:rPr>
          <w:rStyle w:val="libAieChar"/>
          <w:rtl/>
        </w:rPr>
        <w:t>الله</w:t>
      </w:r>
      <w:r w:rsidR="008F1A12" w:rsidRPr="008F1A12">
        <w:rPr>
          <w:rStyle w:val="libAieChar"/>
          <w:rtl/>
        </w:rPr>
        <w:t xml:space="preserve"> وَ رَسُولَهُ فَقَدْ ضَلَّ ضَلاَلاً مُبِيناً</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ثم لا بد</w:t>
      </w:r>
      <w:r w:rsidR="008F1A12">
        <w:rPr>
          <w:rFonts w:hint="cs"/>
          <w:rtl/>
        </w:rPr>
        <w:t>ّ</w:t>
      </w:r>
      <w:r>
        <w:rPr>
          <w:rtl/>
        </w:rPr>
        <w:t xml:space="preserve"> للمجتهد من إقامة دليل معقول على أساس الكتاب والسن</w:t>
      </w:r>
      <w:r w:rsidR="008F1A12">
        <w:rPr>
          <w:rFonts w:hint="cs"/>
          <w:rtl/>
        </w:rPr>
        <w:t>ّ</w:t>
      </w:r>
      <w:r>
        <w:rPr>
          <w:rtl/>
        </w:rPr>
        <w:t>ة الشريفة على رأيه، فإذا أبدى رأيا</w:t>
      </w:r>
      <w:r w:rsidR="008F1A12">
        <w:rPr>
          <w:rFonts w:hint="cs"/>
          <w:rtl/>
        </w:rPr>
        <w:t>ً</w:t>
      </w:r>
      <w:r>
        <w:rPr>
          <w:rtl/>
        </w:rPr>
        <w:t xml:space="preserve"> من غير دليل</w:t>
      </w:r>
      <w:r w:rsidR="008F1A12">
        <w:rPr>
          <w:rFonts w:hint="cs"/>
          <w:rtl/>
        </w:rPr>
        <w:t>ٍ</w:t>
      </w:r>
      <w:r>
        <w:rPr>
          <w:rtl/>
        </w:rPr>
        <w:t xml:space="preserve"> معقول وغير مستند</w:t>
      </w:r>
      <w:r w:rsidR="008F1A12">
        <w:rPr>
          <w:rFonts w:hint="cs"/>
          <w:rtl/>
        </w:rPr>
        <w:t>ٍ</w:t>
      </w:r>
      <w:r>
        <w:rPr>
          <w:rtl/>
        </w:rPr>
        <w:t xml:space="preserve"> إلى القرآن والسن</w:t>
      </w:r>
      <w:r w:rsidR="008F1A12">
        <w:rPr>
          <w:rFonts w:hint="cs"/>
          <w:rtl/>
        </w:rPr>
        <w:t>ّ</w:t>
      </w:r>
      <w:r>
        <w:rPr>
          <w:rtl/>
        </w:rPr>
        <w:t>ة النبوي</w:t>
      </w:r>
      <w:r w:rsidR="008F1A12">
        <w:rPr>
          <w:rFonts w:hint="cs"/>
          <w:rtl/>
        </w:rPr>
        <w:t>ّ</w:t>
      </w:r>
      <w:r>
        <w:rPr>
          <w:rtl/>
        </w:rPr>
        <w:t>ة، فهو غير مجتهد قطعا</w:t>
      </w:r>
      <w:r w:rsidR="008F1A12">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الاحزاب، الآية 36.</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والمجتهد الذي يجوز للمسلمين أن يت</w:t>
      </w:r>
      <w:r w:rsidR="008F1A12">
        <w:rPr>
          <w:rFonts w:hint="cs"/>
          <w:rtl/>
        </w:rPr>
        <w:t>ّ</w:t>
      </w:r>
      <w:r>
        <w:rPr>
          <w:rtl/>
        </w:rPr>
        <w:t>بعوه ويأخذوا برأيه، إنما هو المجتهد الذي يكون مطيعا</w:t>
      </w:r>
      <w:r w:rsidR="008F1A12">
        <w:rPr>
          <w:rFonts w:hint="cs"/>
          <w:rtl/>
        </w:rPr>
        <w:t>ً</w:t>
      </w:r>
      <w:r>
        <w:rPr>
          <w:rtl/>
        </w:rPr>
        <w:t xml:space="preserve"> لله عز</w:t>
      </w:r>
      <w:r w:rsidR="008F1A12">
        <w:rPr>
          <w:rFonts w:hint="cs"/>
          <w:rtl/>
        </w:rPr>
        <w:t>ّ</w:t>
      </w:r>
      <w:r>
        <w:rPr>
          <w:rtl/>
        </w:rPr>
        <w:t xml:space="preserve"> وجل</w:t>
      </w:r>
      <w:r w:rsidR="008F1A12">
        <w:rPr>
          <w:rFonts w:hint="cs"/>
          <w:rtl/>
        </w:rPr>
        <w:t>ّ</w:t>
      </w:r>
      <w:r>
        <w:rPr>
          <w:rtl/>
        </w:rPr>
        <w:t xml:space="preserve"> عاملا</w:t>
      </w:r>
      <w:r w:rsidR="008F1A12">
        <w:rPr>
          <w:rFonts w:hint="cs"/>
          <w:rtl/>
        </w:rPr>
        <w:t>ً</w:t>
      </w:r>
      <w:r>
        <w:rPr>
          <w:rtl/>
        </w:rPr>
        <w:t xml:space="preserve"> بكتاب الله سبحانه وآخذا</w:t>
      </w:r>
      <w:r w:rsidR="008F1A12">
        <w:rPr>
          <w:rFonts w:hint="cs"/>
          <w:rtl/>
        </w:rPr>
        <w:t>ً</w:t>
      </w:r>
      <w:r>
        <w:rPr>
          <w:rtl/>
        </w:rPr>
        <w:t xml:space="preserve"> بما جاء به النبي الكريم </w:t>
      </w:r>
      <w:r w:rsidRPr="00201CCF">
        <w:rPr>
          <w:rStyle w:val="libAlaemChar"/>
          <w:rtl/>
        </w:rPr>
        <w:t>صلى‌الله‌عليه‌وآله</w:t>
      </w:r>
      <w:r>
        <w:rPr>
          <w:rtl/>
        </w:rPr>
        <w:t>، ويكون صائنا</w:t>
      </w:r>
      <w:r w:rsidR="008F1A12">
        <w:rPr>
          <w:rFonts w:hint="cs"/>
          <w:rtl/>
        </w:rPr>
        <w:t>ً</w:t>
      </w:r>
      <w:r>
        <w:rPr>
          <w:rtl/>
        </w:rPr>
        <w:t xml:space="preserve"> لنفسه مخالفا</w:t>
      </w:r>
      <w:r w:rsidR="008F1A12">
        <w:rPr>
          <w:rFonts w:hint="cs"/>
          <w:rtl/>
        </w:rPr>
        <w:t>ً</w:t>
      </w:r>
      <w:r>
        <w:rPr>
          <w:rtl/>
        </w:rPr>
        <w:t xml:space="preserve"> لهواه ومجانبا</w:t>
      </w:r>
      <w:r w:rsidR="008F1A12">
        <w:rPr>
          <w:rFonts w:hint="cs"/>
          <w:rtl/>
        </w:rPr>
        <w:t>ً</w:t>
      </w:r>
      <w:r>
        <w:rPr>
          <w:rtl/>
        </w:rPr>
        <w:t xml:space="preserve"> للدنيا وزينتها، فقيها</w:t>
      </w:r>
      <w:r w:rsidR="008F1A12">
        <w:rPr>
          <w:rFonts w:hint="cs"/>
          <w:rtl/>
        </w:rPr>
        <w:t>ً</w:t>
      </w:r>
      <w:r>
        <w:rPr>
          <w:rtl/>
        </w:rPr>
        <w:t xml:space="preserve"> وعالما</w:t>
      </w:r>
      <w:r w:rsidR="008F1A12">
        <w:rPr>
          <w:rFonts w:hint="cs"/>
          <w:rtl/>
        </w:rPr>
        <w:t>ً</w:t>
      </w:r>
      <w:r>
        <w:rPr>
          <w:rtl/>
        </w:rPr>
        <w:t xml:space="preserve"> تقي</w:t>
      </w:r>
      <w:r w:rsidR="008F1A12">
        <w:rPr>
          <w:rFonts w:hint="cs"/>
          <w:rtl/>
        </w:rPr>
        <w:t>ّ</w:t>
      </w:r>
      <w:r>
        <w:rPr>
          <w:rtl/>
        </w:rPr>
        <w:t>ا</w:t>
      </w:r>
      <w:r w:rsidR="008F1A12">
        <w:rPr>
          <w:rFonts w:hint="cs"/>
          <w:rtl/>
        </w:rPr>
        <w:t>ً</w:t>
      </w:r>
      <w:r>
        <w:rPr>
          <w:rtl/>
        </w:rPr>
        <w:t>، عارفا</w:t>
      </w:r>
      <w:r w:rsidR="008F1A12">
        <w:rPr>
          <w:rFonts w:hint="cs"/>
          <w:rtl/>
        </w:rPr>
        <w:t>ً</w:t>
      </w:r>
      <w:r>
        <w:rPr>
          <w:rtl/>
        </w:rPr>
        <w:t xml:space="preserve"> بأحكام الدين ومصالح المسلمين.</w:t>
      </w:r>
    </w:p>
    <w:p w:rsidR="008406C4" w:rsidRDefault="006F739F" w:rsidP="006F739F">
      <w:pPr>
        <w:pStyle w:val="libNormal"/>
        <w:rPr>
          <w:rtl/>
        </w:rPr>
      </w:pPr>
      <w:r>
        <w:rPr>
          <w:rtl/>
        </w:rPr>
        <w:t>ليت شعري، بأي</w:t>
      </w:r>
      <w:r w:rsidR="008F1A12">
        <w:rPr>
          <w:rFonts w:hint="cs"/>
          <w:rtl/>
        </w:rPr>
        <w:t>ّ</w:t>
      </w:r>
      <w:r>
        <w:rPr>
          <w:rtl/>
        </w:rPr>
        <w:t xml:space="preserve"> دليل اجتهادي رد</w:t>
      </w:r>
      <w:r w:rsidR="008F1A12">
        <w:rPr>
          <w:rFonts w:hint="cs"/>
          <w:rtl/>
        </w:rPr>
        <w:t>َّ</w:t>
      </w:r>
      <w:r>
        <w:rPr>
          <w:rtl/>
        </w:rPr>
        <w:t xml:space="preserve"> أبو بكر شهادة علي</w:t>
      </w:r>
      <w:r w:rsidR="008F1A12">
        <w:rPr>
          <w:rFonts w:hint="cs"/>
          <w:rtl/>
        </w:rPr>
        <w:t>ّ</w:t>
      </w:r>
      <w:r>
        <w:rPr>
          <w:rtl/>
        </w:rPr>
        <w:t xml:space="preserve"> </w:t>
      </w:r>
      <w:r w:rsidRPr="00201CCF">
        <w:rPr>
          <w:rStyle w:val="libAlaemChar"/>
          <w:rtl/>
        </w:rPr>
        <w:t>عليه‌السلام</w:t>
      </w:r>
      <w:r>
        <w:rPr>
          <w:rtl/>
        </w:rPr>
        <w:t xml:space="preserve"> وهو الذي جعله الله شاهدا</w:t>
      </w:r>
      <w:r w:rsidR="008F1A12">
        <w:rPr>
          <w:rFonts w:hint="cs"/>
          <w:rtl/>
        </w:rPr>
        <w:t>ً</w:t>
      </w:r>
      <w:r>
        <w:rPr>
          <w:rtl/>
        </w:rPr>
        <w:t xml:space="preserve"> على ما جاء به النبي </w:t>
      </w:r>
      <w:r w:rsidRPr="00201CCF">
        <w:rPr>
          <w:rStyle w:val="libAlaemChar"/>
          <w:rtl/>
        </w:rPr>
        <w:t>صلى‌الله‌عليه‌وآله</w:t>
      </w:r>
      <w:r>
        <w:rPr>
          <w:rtl/>
        </w:rPr>
        <w:t xml:space="preserve"> وكفى به شاهدا</w:t>
      </w:r>
      <w:r w:rsidR="008F1A12">
        <w:rPr>
          <w:rFonts w:hint="cs"/>
          <w:rtl/>
        </w:rPr>
        <w:t>ً</w:t>
      </w:r>
      <w:r>
        <w:rPr>
          <w:rtl/>
        </w:rPr>
        <w:t>.</w:t>
      </w:r>
    </w:p>
    <w:p w:rsidR="008406C4" w:rsidRDefault="006F739F" w:rsidP="00007627">
      <w:pPr>
        <w:pStyle w:val="libNormal"/>
        <w:rPr>
          <w:rtl/>
        </w:rPr>
      </w:pPr>
      <w:r>
        <w:rPr>
          <w:rtl/>
        </w:rPr>
        <w:t xml:space="preserve">إذ قال سبحانه: </w:t>
      </w:r>
      <w:r w:rsidRPr="000C15B5">
        <w:rPr>
          <w:rStyle w:val="libAlaemChar"/>
          <w:rtl/>
        </w:rPr>
        <w:t>(</w:t>
      </w:r>
      <w:r w:rsidR="00007627" w:rsidRPr="00007627">
        <w:rPr>
          <w:rStyle w:val="libAieChar"/>
          <w:rFonts w:hint="eastAsia"/>
          <w:rtl/>
        </w:rPr>
        <w:t>أَ</w:t>
      </w:r>
      <w:r w:rsidR="00007627" w:rsidRPr="00007627">
        <w:rPr>
          <w:rStyle w:val="libAieChar"/>
          <w:rtl/>
        </w:rPr>
        <w:t xml:space="preserve"> فَمَنْ کَانَ عَلَى بَيِّنَةٍ مِنْ رَبِّهِ وَ يَتْلُوهُ شَاهِدٌ مِنْهُ</w:t>
      </w:r>
      <w:r w:rsidRPr="000C15B5">
        <w:rPr>
          <w:rStyle w:val="libAlaemChar"/>
          <w:rtl/>
        </w:rPr>
        <w:t>)</w:t>
      </w:r>
      <w:r>
        <w:rPr>
          <w:rtl/>
        </w:rPr>
        <w:t xml:space="preserve"> </w:t>
      </w:r>
      <w:r w:rsidRPr="000B0BDE">
        <w:rPr>
          <w:rStyle w:val="libFootnotenumChar"/>
          <w:rtl/>
        </w:rPr>
        <w:t>(1)</w:t>
      </w:r>
      <w:r>
        <w:rPr>
          <w:rtl/>
        </w:rPr>
        <w:t>.</w:t>
      </w:r>
    </w:p>
    <w:p w:rsidR="008406C4" w:rsidRDefault="006F739F" w:rsidP="006F739F">
      <w:pPr>
        <w:pStyle w:val="libNormal"/>
        <w:rPr>
          <w:rtl/>
        </w:rPr>
      </w:pPr>
      <w:r>
        <w:rPr>
          <w:rtl/>
        </w:rPr>
        <w:t xml:space="preserve">فالنبي </w:t>
      </w:r>
      <w:r w:rsidRPr="00201CCF">
        <w:rPr>
          <w:rStyle w:val="libAlaemChar"/>
          <w:rtl/>
        </w:rPr>
        <w:t>صلى‌الله‌عليه‌وآله</w:t>
      </w:r>
      <w:r>
        <w:rPr>
          <w:rtl/>
        </w:rPr>
        <w:t xml:space="preserve"> على بي</w:t>
      </w:r>
      <w:r w:rsidR="00007627">
        <w:rPr>
          <w:rFonts w:hint="cs"/>
          <w:rtl/>
        </w:rPr>
        <w:t>ّ</w:t>
      </w:r>
      <w:r>
        <w:rPr>
          <w:rtl/>
        </w:rPr>
        <w:t>نة</w:t>
      </w:r>
      <w:r w:rsidR="00007627">
        <w:rPr>
          <w:rFonts w:hint="cs"/>
          <w:rtl/>
        </w:rPr>
        <w:t>ٍ</w:t>
      </w:r>
      <w:r>
        <w:rPr>
          <w:rtl/>
        </w:rPr>
        <w:t xml:space="preserve"> من ربه والشاهد الإمام علي </w:t>
      </w:r>
      <w:r w:rsidRPr="00201CCF">
        <w:rPr>
          <w:rStyle w:val="libAlaemChar"/>
          <w:rtl/>
        </w:rPr>
        <w:t>عليه‌السلام</w:t>
      </w:r>
      <w:r>
        <w:rPr>
          <w:rtl/>
        </w:rPr>
        <w:t>.</w:t>
      </w:r>
    </w:p>
    <w:p w:rsidR="006F739F" w:rsidRDefault="006F739F" w:rsidP="006F739F">
      <w:pPr>
        <w:pStyle w:val="libNormal"/>
      </w:pPr>
      <w:r w:rsidRPr="00537012">
        <w:rPr>
          <w:rStyle w:val="libBold2Char"/>
          <w:rtl/>
        </w:rPr>
        <w:t>الحافظ:</w:t>
      </w:r>
      <w:r>
        <w:rPr>
          <w:rtl/>
        </w:rPr>
        <w:t xml:space="preserve"> ولكن الروايات تقول: إن</w:t>
      </w:r>
      <w:r w:rsidR="00007627">
        <w:rPr>
          <w:rFonts w:hint="cs"/>
          <w:rtl/>
        </w:rPr>
        <w:t>ّ</w:t>
      </w:r>
      <w:r>
        <w:rPr>
          <w:rtl/>
        </w:rPr>
        <w:t xml:space="preserve"> رسول الله هو صاحب البي</w:t>
      </w:r>
      <w:r w:rsidR="00007627">
        <w:rPr>
          <w:rFonts w:hint="cs"/>
          <w:rtl/>
        </w:rPr>
        <w:t>ّ</w:t>
      </w:r>
      <w:r>
        <w:rPr>
          <w:rtl/>
        </w:rPr>
        <w:t>نة وشاهده القرآن الكريم. فلا أدري بأي</w:t>
      </w:r>
      <w:r w:rsidR="00007627">
        <w:rPr>
          <w:rFonts w:hint="cs"/>
          <w:rtl/>
        </w:rPr>
        <w:t>ّ</w:t>
      </w:r>
      <w:r>
        <w:rPr>
          <w:rtl/>
        </w:rPr>
        <w:t xml:space="preserve"> دليل قلتم: بأن</w:t>
      </w:r>
      <w:r w:rsidR="00007627">
        <w:rPr>
          <w:rFonts w:hint="cs"/>
          <w:rtl/>
        </w:rPr>
        <w:t>ّ</w:t>
      </w:r>
      <w:r>
        <w:rPr>
          <w:rtl/>
        </w:rPr>
        <w:t xml:space="preserve"> الشاهد علي كرم الله وجهه؟</w:t>
      </w:r>
    </w:p>
    <w:p w:rsidR="008406C4" w:rsidRDefault="006F739F" w:rsidP="00007627">
      <w:pPr>
        <w:pStyle w:val="libNormal"/>
        <w:rPr>
          <w:rtl/>
        </w:rPr>
      </w:pPr>
      <w:r w:rsidRPr="00537012">
        <w:rPr>
          <w:rStyle w:val="libBold2Char"/>
          <w:rtl/>
        </w:rPr>
        <w:t>قلت:</w:t>
      </w:r>
      <w:r>
        <w:rPr>
          <w:rtl/>
        </w:rPr>
        <w:t xml:space="preserve"> أعوذ بالله تعالى من أن</w:t>
      </w:r>
      <w:r w:rsidR="00007627">
        <w:rPr>
          <w:rFonts w:hint="cs"/>
          <w:rtl/>
        </w:rPr>
        <w:t>ْ</w:t>
      </w:r>
      <w:r>
        <w:rPr>
          <w:rtl/>
        </w:rPr>
        <w:t xml:space="preserve"> أ</w:t>
      </w:r>
      <w:r w:rsidR="00007627">
        <w:rPr>
          <w:rFonts w:hint="cs"/>
          <w:rtl/>
        </w:rPr>
        <w:t>ُ</w:t>
      </w:r>
      <w:r>
        <w:rPr>
          <w:rtl/>
        </w:rPr>
        <w:t>فس</w:t>
      </w:r>
      <w:r w:rsidR="00007627">
        <w:rPr>
          <w:rFonts w:hint="cs"/>
          <w:rtl/>
        </w:rPr>
        <w:t>ّ</w:t>
      </w:r>
      <w:r>
        <w:rPr>
          <w:rtl/>
        </w:rPr>
        <w:t xml:space="preserve">ر القرآن برأيي، وإنما نقلت لكم قول أئمة أهل البيت </w:t>
      </w:r>
      <w:r w:rsidR="000F5224" w:rsidRPr="000F5224">
        <w:rPr>
          <w:rStyle w:val="libAlaemChar"/>
          <w:rtl/>
        </w:rPr>
        <w:t>عليهم‌السلام</w:t>
      </w:r>
      <w:r>
        <w:rPr>
          <w:rtl/>
        </w:rPr>
        <w:t>، وهو أيضا</w:t>
      </w:r>
      <w:r w:rsidR="00007627">
        <w:rPr>
          <w:rFonts w:hint="cs"/>
          <w:rtl/>
        </w:rPr>
        <w:t>ً</w:t>
      </w:r>
      <w:r>
        <w:rPr>
          <w:rtl/>
        </w:rPr>
        <w:t xml:space="preserve"> رأي كثير من أعلامكم ومفسريكم، وهم قد نقلوا في ذلك ما يقارب من ثلاثين حديثا</w:t>
      </w:r>
      <w:r w:rsidR="00007627">
        <w:rPr>
          <w:rFonts w:hint="cs"/>
          <w:rtl/>
        </w:rPr>
        <w:t>ً</w:t>
      </w:r>
      <w:r>
        <w:rPr>
          <w:rtl/>
        </w:rPr>
        <w:t xml:space="preserve">، منهم: أبو </w:t>
      </w:r>
      <w:r w:rsidR="00007627">
        <w:rPr>
          <w:rFonts w:hint="cs"/>
          <w:rtl/>
        </w:rPr>
        <w:t>إ</w:t>
      </w:r>
      <w:r>
        <w:rPr>
          <w:rtl/>
        </w:rPr>
        <w:t>سحاق الثعلبي في تفسيره روى ثلاثة أحاديث في ذلك، والسيوطي في الدر المنثور، عن ابن مردويه وابن أبي حاتم وأبي نعين الحافظ، وشيخ الإسلام الحمويني في فرائد السمطين روى ذلك بثلاثة أسانيد، والحافظ سليمان القندوزي روى ونقل في الباب 26 عن الثعلبي والحمويني والخطيب الخوارزمي وأبي نعيم والواقدي وابن المغازلي عن ابن عباس وجابر بن عبد الله وغيرهما.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هود، الآية 17.</w:t>
      </w:r>
    </w:p>
    <w:p w:rsidR="006F739F" w:rsidRDefault="006F739F" w:rsidP="00D96FAA">
      <w:pPr>
        <w:pStyle w:val="libNormal"/>
      </w:pPr>
      <w:r>
        <w:rPr>
          <w:rtl/>
        </w:rPr>
        <w:br w:type="page"/>
      </w:r>
    </w:p>
    <w:p w:rsidR="006F739F" w:rsidRDefault="006F739F" w:rsidP="00C65E07">
      <w:pPr>
        <w:pStyle w:val="libNormal"/>
      </w:pPr>
      <w:r>
        <w:rPr>
          <w:rtl/>
        </w:rPr>
        <w:lastRenderedPageBreak/>
        <w:t>والحافظ أبو نعيم روى ذلك عن ثلاث طرق، والطبري وابن المغازلي وابن أبي الحديد ومحمد بن يوسف الكنجي الشافعي في الباب 62 من كتاب كفاية الطالب وغير هؤلاء جمع كبير كلهم ذهبوا إلى أن</w:t>
      </w:r>
      <w:r w:rsidR="009831A8">
        <w:rPr>
          <w:rFonts w:hint="cs"/>
          <w:rtl/>
        </w:rPr>
        <w:t>ّ</w:t>
      </w:r>
      <w:r>
        <w:rPr>
          <w:rtl/>
        </w:rPr>
        <w:t xml:space="preserve"> الشاهد في الآية الكريمة هو الإمام علي </w:t>
      </w:r>
      <w:r w:rsidRPr="00201CCF">
        <w:rPr>
          <w:rStyle w:val="libAlaemChar"/>
          <w:rtl/>
        </w:rPr>
        <w:t>عليه‌السلام</w:t>
      </w:r>
      <w:r>
        <w:rPr>
          <w:rtl/>
        </w:rPr>
        <w:t xml:space="preserve"> وقد قال النبي </w:t>
      </w:r>
      <w:r w:rsidRPr="00201CCF">
        <w:rPr>
          <w:rStyle w:val="libAlaemChar"/>
          <w:rtl/>
        </w:rPr>
        <w:t>صلى‌الله‌عليه‌وآله</w:t>
      </w:r>
      <w:r>
        <w:rPr>
          <w:rtl/>
        </w:rPr>
        <w:t>: علي</w:t>
      </w:r>
      <w:r w:rsidR="009831A8">
        <w:rPr>
          <w:rFonts w:hint="cs"/>
          <w:rtl/>
        </w:rPr>
        <w:t>ٌ</w:t>
      </w:r>
      <w:r>
        <w:rPr>
          <w:rtl/>
        </w:rPr>
        <w:t xml:space="preserve"> من</w:t>
      </w:r>
      <w:r w:rsidR="009831A8">
        <w:rPr>
          <w:rFonts w:hint="cs"/>
          <w:rtl/>
        </w:rPr>
        <w:t>ّ</w:t>
      </w:r>
      <w:r>
        <w:rPr>
          <w:rtl/>
        </w:rPr>
        <w:t xml:space="preserve">ي وأنا من علي، وقال الله سبحانه: </w:t>
      </w:r>
      <w:r w:rsidRPr="009831A8">
        <w:rPr>
          <w:rStyle w:val="libAlaemChar"/>
          <w:rtl/>
        </w:rPr>
        <w:t>(</w:t>
      </w:r>
      <w:r w:rsidR="009831A8" w:rsidRPr="00007627">
        <w:rPr>
          <w:rStyle w:val="libAieChar"/>
          <w:rtl/>
        </w:rPr>
        <w:t>وَ يَتْلُوهُ شَاهِدٌ مِنْهُ</w:t>
      </w:r>
      <w:r w:rsidRPr="009831A8">
        <w:rPr>
          <w:rStyle w:val="libAlaemChar"/>
          <w:rtl/>
        </w:rPr>
        <w:t>)</w:t>
      </w:r>
      <w:r>
        <w:rPr>
          <w:rtl/>
        </w:rPr>
        <w:t xml:space="preserve"> ومع هذا كل</w:t>
      </w:r>
      <w:r w:rsidR="009831A8">
        <w:rPr>
          <w:rFonts w:hint="cs"/>
          <w:rtl/>
        </w:rPr>
        <w:t>ّ</w:t>
      </w:r>
      <w:r>
        <w:rPr>
          <w:rtl/>
        </w:rPr>
        <w:t>ه، لا أدري بأي</w:t>
      </w:r>
      <w:r w:rsidR="009831A8">
        <w:rPr>
          <w:rFonts w:hint="cs"/>
          <w:rtl/>
        </w:rPr>
        <w:t>ّ</w:t>
      </w:r>
      <w:r>
        <w:rPr>
          <w:rtl/>
        </w:rPr>
        <w:t xml:space="preserve"> وجه</w:t>
      </w:r>
      <w:r w:rsidR="009831A8">
        <w:rPr>
          <w:rFonts w:hint="cs"/>
          <w:rtl/>
        </w:rPr>
        <w:t>ٍ</w:t>
      </w:r>
      <w:r>
        <w:rPr>
          <w:rtl/>
        </w:rPr>
        <w:t xml:space="preserve"> شرعي</w:t>
      </w:r>
      <w:r w:rsidR="009831A8">
        <w:rPr>
          <w:rFonts w:hint="cs"/>
          <w:rtl/>
        </w:rPr>
        <w:t>ٍّ</w:t>
      </w:r>
      <w:r>
        <w:rPr>
          <w:rtl/>
        </w:rPr>
        <w:t xml:space="preserve"> رد</w:t>
      </w:r>
      <w:r w:rsidR="009831A8">
        <w:rPr>
          <w:rFonts w:hint="cs"/>
          <w:rtl/>
        </w:rPr>
        <w:t>ّ</w:t>
      </w:r>
      <w:r>
        <w:rPr>
          <w:rtl/>
        </w:rPr>
        <w:t>وا شهادة علي</w:t>
      </w:r>
      <w:r w:rsidR="009831A8">
        <w:rPr>
          <w:rFonts w:hint="cs"/>
          <w:rtl/>
        </w:rPr>
        <w:t>ٍّ</w:t>
      </w:r>
      <w:r>
        <w:rPr>
          <w:rtl/>
        </w:rPr>
        <w:t xml:space="preserve"> في حق فاطمة </w:t>
      </w:r>
      <w:r w:rsidR="00C65E07" w:rsidRPr="00201CCF">
        <w:rPr>
          <w:rStyle w:val="libAlaemChar"/>
          <w:rtl/>
        </w:rPr>
        <w:t>عليها‌السلام</w:t>
      </w:r>
      <w:r w:rsidR="00C65E07">
        <w:rPr>
          <w:rtl/>
        </w:rPr>
        <w:t xml:space="preserve"> </w:t>
      </w:r>
      <w:r>
        <w:rPr>
          <w:rtl/>
        </w:rPr>
        <w:t>؟</w:t>
      </w:r>
    </w:p>
    <w:p w:rsidR="008406C4" w:rsidRDefault="006F739F" w:rsidP="006F739F">
      <w:pPr>
        <w:pStyle w:val="libNormal"/>
        <w:rPr>
          <w:rtl/>
        </w:rPr>
      </w:pPr>
      <w:r>
        <w:rPr>
          <w:rtl/>
        </w:rPr>
        <w:t>رد</w:t>
      </w:r>
      <w:r w:rsidR="00C65E07">
        <w:rPr>
          <w:rFonts w:hint="cs"/>
          <w:rtl/>
        </w:rPr>
        <w:t>ّ</w:t>
      </w:r>
      <w:r>
        <w:rPr>
          <w:rtl/>
        </w:rPr>
        <w:t>وه بحج</w:t>
      </w:r>
      <w:r w:rsidR="00C65E07">
        <w:rPr>
          <w:rFonts w:hint="cs"/>
          <w:rtl/>
        </w:rPr>
        <w:t>ّ</w:t>
      </w:r>
      <w:r>
        <w:rPr>
          <w:rtl/>
        </w:rPr>
        <w:t>ة: أن</w:t>
      </w:r>
      <w:r w:rsidR="00C65E07">
        <w:rPr>
          <w:rFonts w:hint="cs"/>
          <w:rtl/>
        </w:rPr>
        <w:t>ّ</w:t>
      </w:r>
      <w:r>
        <w:rPr>
          <w:rtl/>
        </w:rPr>
        <w:t>ه يجر</w:t>
      </w:r>
      <w:r w:rsidR="00C65E07">
        <w:rPr>
          <w:rFonts w:hint="cs"/>
          <w:rtl/>
        </w:rPr>
        <w:t>ّ</w:t>
      </w:r>
      <w:r>
        <w:rPr>
          <w:rtl/>
        </w:rPr>
        <w:t xml:space="preserve"> النفع إلى نفسه!! وهو الذي طل</w:t>
      </w:r>
      <w:r w:rsidR="00C65E07">
        <w:rPr>
          <w:rFonts w:hint="cs"/>
          <w:rtl/>
        </w:rPr>
        <w:t>ّ</w:t>
      </w:r>
      <w:r>
        <w:rPr>
          <w:rtl/>
        </w:rPr>
        <w:t>ق الدنيا ثلاثا</w:t>
      </w:r>
      <w:r w:rsidR="00C65E07">
        <w:rPr>
          <w:rFonts w:hint="cs"/>
          <w:rtl/>
        </w:rPr>
        <w:t>ً</w:t>
      </w:r>
      <w:r>
        <w:rPr>
          <w:rtl/>
        </w:rPr>
        <w:t>، وكان أزهد الناس فيها، يشهد له ذلك الصديق والعدو.</w:t>
      </w:r>
    </w:p>
    <w:p w:rsidR="008406C4" w:rsidRDefault="006F739F" w:rsidP="006F739F">
      <w:pPr>
        <w:pStyle w:val="libNormal"/>
        <w:rPr>
          <w:rtl/>
        </w:rPr>
      </w:pPr>
      <w:r>
        <w:rPr>
          <w:rtl/>
        </w:rPr>
        <w:t>ولكن الذين ح</w:t>
      </w:r>
      <w:r w:rsidR="00C65E07">
        <w:rPr>
          <w:rFonts w:hint="cs"/>
          <w:rtl/>
        </w:rPr>
        <w:t>َ</w:t>
      </w:r>
      <w:r>
        <w:rPr>
          <w:rtl/>
        </w:rPr>
        <w:t>ل</w:t>
      </w:r>
      <w:r w:rsidR="00C65E07">
        <w:rPr>
          <w:rFonts w:hint="cs"/>
          <w:rtl/>
        </w:rPr>
        <w:t>ِ</w:t>
      </w:r>
      <w:r>
        <w:rPr>
          <w:rtl/>
        </w:rPr>
        <w:t>يت</w:t>
      </w:r>
      <w:r w:rsidR="00C65E07">
        <w:rPr>
          <w:rFonts w:hint="cs"/>
          <w:rtl/>
        </w:rPr>
        <w:t>َ</w:t>
      </w:r>
      <w:r>
        <w:rPr>
          <w:rtl/>
        </w:rPr>
        <w:t xml:space="preserve"> الدنيا في أعينهم وراقهم زبرجها وحرصوا على الرئاسة والملك، افتروا عليه وات</w:t>
      </w:r>
      <w:r w:rsidR="00C65E07">
        <w:rPr>
          <w:rFonts w:hint="cs"/>
          <w:rtl/>
        </w:rPr>
        <w:t>ّ</w:t>
      </w:r>
      <w:r>
        <w:rPr>
          <w:rtl/>
        </w:rPr>
        <w:t>هموه، وقالوا فيه ما لا يليق إل</w:t>
      </w:r>
      <w:r w:rsidR="00C65E07">
        <w:rPr>
          <w:rFonts w:hint="cs"/>
          <w:rtl/>
        </w:rPr>
        <w:t>ّ</w:t>
      </w:r>
      <w:r>
        <w:rPr>
          <w:rtl/>
        </w:rPr>
        <w:t>ا بهم.</w:t>
      </w:r>
    </w:p>
    <w:p w:rsidR="008406C4" w:rsidRDefault="006F739F" w:rsidP="006F739F">
      <w:pPr>
        <w:pStyle w:val="libNormal"/>
        <w:rPr>
          <w:rtl/>
        </w:rPr>
      </w:pPr>
      <w:r>
        <w:rPr>
          <w:rtl/>
        </w:rPr>
        <w:t>فتارة قالوا: إن</w:t>
      </w:r>
      <w:r w:rsidR="00C65E07">
        <w:rPr>
          <w:rFonts w:hint="cs"/>
          <w:rtl/>
        </w:rPr>
        <w:t>ّ</w:t>
      </w:r>
      <w:r>
        <w:rPr>
          <w:rtl/>
        </w:rPr>
        <w:t>ه ثعالة شهيد</w:t>
      </w:r>
      <w:r w:rsidR="00C65E07">
        <w:rPr>
          <w:rFonts w:hint="cs"/>
          <w:rtl/>
        </w:rPr>
        <w:t>ُ</w:t>
      </w:r>
      <w:r>
        <w:rPr>
          <w:rtl/>
        </w:rPr>
        <w:t>ه</w:t>
      </w:r>
      <w:r w:rsidR="00C65E07">
        <w:rPr>
          <w:rFonts w:hint="cs"/>
          <w:rtl/>
        </w:rPr>
        <w:t>ُ</w:t>
      </w:r>
      <w:r>
        <w:rPr>
          <w:rtl/>
        </w:rPr>
        <w:t xml:space="preserve"> ذ</w:t>
      </w:r>
      <w:r w:rsidR="00C65E07">
        <w:rPr>
          <w:rFonts w:hint="cs"/>
          <w:rtl/>
        </w:rPr>
        <w:t>َ</w:t>
      </w:r>
      <w:r>
        <w:rPr>
          <w:rtl/>
        </w:rPr>
        <w:t>ن</w:t>
      </w:r>
      <w:r w:rsidR="00C65E07">
        <w:rPr>
          <w:rFonts w:hint="cs"/>
          <w:rtl/>
        </w:rPr>
        <w:t>َ</w:t>
      </w:r>
      <w:r>
        <w:rPr>
          <w:rtl/>
        </w:rPr>
        <w:t>به!!</w:t>
      </w:r>
    </w:p>
    <w:p w:rsidR="008406C4" w:rsidRDefault="006F739F" w:rsidP="006F739F">
      <w:pPr>
        <w:pStyle w:val="libNormal"/>
        <w:rPr>
          <w:rtl/>
        </w:rPr>
      </w:pPr>
      <w:r>
        <w:rPr>
          <w:rtl/>
        </w:rPr>
        <w:t>وتارة قالوا: إن</w:t>
      </w:r>
      <w:r w:rsidR="00C65E07">
        <w:rPr>
          <w:rFonts w:hint="cs"/>
          <w:rtl/>
        </w:rPr>
        <w:t>ّ</w:t>
      </w:r>
      <w:r>
        <w:rPr>
          <w:rtl/>
        </w:rPr>
        <w:t>ه يجر النفع إلى نفسه!</w:t>
      </w:r>
    </w:p>
    <w:p w:rsidR="008406C4" w:rsidRDefault="006F739F" w:rsidP="00C65E07">
      <w:pPr>
        <w:pStyle w:val="libNormal"/>
        <w:rPr>
          <w:rtl/>
        </w:rPr>
      </w:pPr>
      <w:r>
        <w:rPr>
          <w:rtl/>
        </w:rPr>
        <w:t xml:space="preserve">ولكنه كظم غيظه وصبر على مضض، حتّى قال </w:t>
      </w:r>
      <w:r w:rsidRPr="00201CCF">
        <w:rPr>
          <w:rStyle w:val="libAlaemChar"/>
          <w:rtl/>
        </w:rPr>
        <w:t>عليه‌السلام</w:t>
      </w:r>
      <w:r>
        <w:rPr>
          <w:rtl/>
        </w:rPr>
        <w:t xml:space="preserve"> في الخطبة الشقشقي</w:t>
      </w:r>
      <w:r w:rsidR="00C65E07">
        <w:rPr>
          <w:rFonts w:hint="cs"/>
          <w:rtl/>
        </w:rPr>
        <w:t>ّ</w:t>
      </w:r>
      <w:r>
        <w:rPr>
          <w:rtl/>
        </w:rPr>
        <w:t xml:space="preserve">ة المروية في نهج البلاغة </w:t>
      </w:r>
      <w:r w:rsidR="00C65E07">
        <w:rPr>
          <w:rFonts w:hint="cs"/>
          <w:rtl/>
        </w:rPr>
        <w:t xml:space="preserve">: </w:t>
      </w:r>
      <w:r w:rsidR="00C65E07">
        <w:rPr>
          <w:rtl/>
        </w:rPr>
        <w:t>وهي الخطبة رقم 3: فطَفِقْتُ أ</w:t>
      </w:r>
      <w:r>
        <w:rPr>
          <w:rtl/>
        </w:rPr>
        <w:t>رْتَ</w:t>
      </w:r>
      <w:r w:rsidR="00C65E07">
        <w:rPr>
          <w:rFonts w:hint="cs"/>
          <w:rtl/>
        </w:rPr>
        <w:t>أ</w:t>
      </w:r>
      <w:r>
        <w:rPr>
          <w:rtl/>
        </w:rPr>
        <w:t>ي بَيْنَ أَنْ أَصُولَ بِيَدٍ جَذَّاءَ أَوْ أَصْبِرَ عَلَى طَخْيَةٍ عَمْيَاءَ يَهْرَمُ فِيهَا الْكَبِيرُ وَ يَشِيبُ فِيهَا الصَّغِيرُ وَ يَكْدَحُ فِيهَا مُؤْمِنٌ حَتَّى يَلْقَى رَبَّهُ!! فَرَأَيْتُ أَنَّ الصَّبْرَ عَلَى هَذا أَحْجَى، فَصَبَرْتُ وَ فِي الْعَيْنِ قَذًى وَ فِي الْحَلْقِ شَجً</w:t>
      </w:r>
      <w:r w:rsidR="00C65E07">
        <w:rPr>
          <w:rFonts w:hint="cs"/>
          <w:rtl/>
        </w:rPr>
        <w:t>ى</w:t>
      </w:r>
      <w:r>
        <w:rPr>
          <w:rtl/>
        </w:rPr>
        <w:t xml:space="preserve"> أَرَى تُرَاثِي نَهْباً ... الخ.</w:t>
      </w:r>
    </w:p>
    <w:p w:rsidR="008406C4" w:rsidRDefault="006F739F" w:rsidP="00C65E07">
      <w:pPr>
        <w:pStyle w:val="libNormal"/>
        <w:rPr>
          <w:rtl/>
        </w:rPr>
      </w:pPr>
      <w:r>
        <w:rPr>
          <w:rtl/>
        </w:rPr>
        <w:t xml:space="preserve">ويقول في الخطبة رقم 5 من نهج البلاغة: ... وَ </w:t>
      </w:r>
      <w:r w:rsidR="0041446A">
        <w:rPr>
          <w:rtl/>
        </w:rPr>
        <w:t>الله</w:t>
      </w:r>
      <w:r>
        <w:rPr>
          <w:rtl/>
        </w:rPr>
        <w:t xml:space="preserve"> لَا بْنُ أَبِي طَالِبٍ آنَسُ بِالْمَوْتِ مِنَ الطِّفْلِ بِثَدْيِ أُمِّهِ!! من هذا الكلام والبيان نعرف مدى انضجاره من الوضع المؤسف </w:t>
      </w:r>
      <w:r w:rsidR="00C65E07">
        <w:rPr>
          <w:rFonts w:hint="cs"/>
          <w:rtl/>
        </w:rPr>
        <w:t xml:space="preserve">.و لمـّا ضربه ابن ملجم الرمادي - لعنة الله </w:t>
      </w:r>
      <w:r w:rsidR="00C65E07">
        <w:rPr>
          <w:rtl/>
        </w:rPr>
        <w:t>–</w:t>
      </w:r>
      <w:r w:rsidR="00C65E07">
        <w:rPr>
          <w:rFonts w:hint="cs"/>
          <w:rtl/>
        </w:rPr>
        <w:t xml:space="preserve"> بصارمه و هو في محراب العبادة </w:t>
      </w:r>
      <w:r>
        <w:rPr>
          <w:rtl/>
        </w:rPr>
        <w:t>وفي حال الصلاة نادى: فزت</w:t>
      </w:r>
      <w:r w:rsidR="00C65E07">
        <w:rPr>
          <w:rFonts w:hint="cs"/>
          <w:rtl/>
        </w:rPr>
        <w:t>ُ</w:t>
      </w:r>
      <w:r>
        <w:rPr>
          <w:rtl/>
        </w:rPr>
        <w:t xml:space="preserve"> ورب</w:t>
      </w:r>
      <w:r w:rsidR="00C65E07">
        <w:rPr>
          <w:rFonts w:hint="cs"/>
          <w:rtl/>
        </w:rPr>
        <w:t>ِّ</w:t>
      </w:r>
      <w:r>
        <w:rPr>
          <w:rtl/>
        </w:rPr>
        <w:t xml:space="preserve"> الكعبة!</w:t>
      </w:r>
    </w:p>
    <w:p w:rsidR="006F739F" w:rsidRDefault="006F739F" w:rsidP="00D96FAA">
      <w:pPr>
        <w:pStyle w:val="libNormal"/>
      </w:pPr>
      <w:r>
        <w:rPr>
          <w:rtl/>
        </w:rPr>
        <w:br w:type="page"/>
      </w:r>
    </w:p>
    <w:p w:rsidR="008406C4" w:rsidRDefault="006F739F" w:rsidP="001852F0">
      <w:pPr>
        <w:pStyle w:val="libNormal"/>
        <w:rPr>
          <w:rtl/>
        </w:rPr>
      </w:pPr>
      <w:r>
        <w:rPr>
          <w:rtl/>
        </w:rPr>
        <w:lastRenderedPageBreak/>
        <w:t>نعم بهذه الجملة القصيرة عب</w:t>
      </w:r>
      <w:r w:rsidR="001852F0">
        <w:rPr>
          <w:rFonts w:hint="cs"/>
          <w:rtl/>
        </w:rPr>
        <w:t>ّ</w:t>
      </w:r>
      <w:r>
        <w:rPr>
          <w:rtl/>
        </w:rPr>
        <w:t>ر عن حقائق كثيرة، وبي</w:t>
      </w:r>
      <w:r w:rsidR="001852F0">
        <w:rPr>
          <w:rFonts w:hint="cs"/>
          <w:rtl/>
        </w:rPr>
        <w:t>َّ</w:t>
      </w:r>
      <w:r>
        <w:rPr>
          <w:rtl/>
        </w:rPr>
        <w:t>ن</w:t>
      </w:r>
      <w:r w:rsidR="001852F0">
        <w:rPr>
          <w:rFonts w:hint="cs"/>
          <w:rtl/>
        </w:rPr>
        <w:t>َ</w:t>
      </w:r>
      <w:r>
        <w:rPr>
          <w:rtl/>
        </w:rPr>
        <w:t xml:space="preserve"> </w:t>
      </w:r>
      <w:r w:rsidR="001852F0">
        <w:rPr>
          <w:rFonts w:hint="cs"/>
          <w:rtl/>
        </w:rPr>
        <w:t>أ</w:t>
      </w:r>
      <w:r>
        <w:rPr>
          <w:rtl/>
        </w:rPr>
        <w:t>ن</w:t>
      </w:r>
      <w:r w:rsidR="001852F0">
        <w:rPr>
          <w:rFonts w:hint="cs"/>
          <w:rtl/>
        </w:rPr>
        <w:t>ّ</w:t>
      </w:r>
      <w:r>
        <w:rPr>
          <w:rtl/>
        </w:rPr>
        <w:t>ه ارتاح من هموم وغموم</w:t>
      </w:r>
      <w:r w:rsidR="001852F0">
        <w:rPr>
          <w:rFonts w:hint="cs"/>
          <w:rtl/>
        </w:rPr>
        <w:t>ٍ</w:t>
      </w:r>
      <w:r>
        <w:rPr>
          <w:rtl/>
        </w:rPr>
        <w:t xml:space="preserve"> كانت متراكمة على قلبه الشريف، من جفاء قوم</w:t>
      </w:r>
      <w:r w:rsidR="001852F0">
        <w:rPr>
          <w:rFonts w:hint="cs"/>
          <w:rtl/>
        </w:rPr>
        <w:t>ٍ</w:t>
      </w:r>
      <w:r w:rsidR="00A0318A">
        <w:rPr>
          <w:rFonts w:hint="cs"/>
          <w:rtl/>
        </w:rPr>
        <w:t xml:space="preserve"> </w:t>
      </w:r>
      <w:r w:rsidR="001852F0">
        <w:rPr>
          <w:rFonts w:hint="cs"/>
          <w:rtl/>
        </w:rPr>
        <w:t>و ظلم</w:t>
      </w:r>
      <w:r>
        <w:rPr>
          <w:rtl/>
        </w:rPr>
        <w:t xml:space="preserve"> آخرين وتحريف الدين وتغيير سنن سيد المرسلين!!</w:t>
      </w:r>
    </w:p>
    <w:p w:rsidR="008406C4" w:rsidRDefault="006F739F" w:rsidP="006F739F">
      <w:pPr>
        <w:pStyle w:val="libNormal"/>
        <w:rPr>
          <w:rtl/>
        </w:rPr>
      </w:pPr>
      <w:r>
        <w:rPr>
          <w:rtl/>
        </w:rPr>
        <w:t>ارتاح من هموم وغموم تراكمت على فلبه المقدس من أعمال الناكثين، وجنايات القاسطين، وجرائم المارقين.</w:t>
      </w:r>
    </w:p>
    <w:p w:rsidR="008406C4" w:rsidRDefault="006F739F" w:rsidP="006F739F">
      <w:pPr>
        <w:pStyle w:val="libNormal"/>
        <w:rPr>
          <w:rtl/>
        </w:rPr>
      </w:pPr>
      <w:r>
        <w:rPr>
          <w:rtl/>
        </w:rPr>
        <w:t>وكم تحم</w:t>
      </w:r>
      <w:r w:rsidR="004A104B">
        <w:rPr>
          <w:rFonts w:hint="cs"/>
          <w:rtl/>
        </w:rPr>
        <w:t>َّ</w:t>
      </w:r>
      <w:r>
        <w:rPr>
          <w:rtl/>
        </w:rPr>
        <w:t>ل من الأذى والظلم من الذين كانوا يد</w:t>
      </w:r>
      <w:r w:rsidR="004A104B">
        <w:rPr>
          <w:rFonts w:hint="cs"/>
          <w:rtl/>
        </w:rPr>
        <w:t>ّ</w:t>
      </w:r>
      <w:r>
        <w:rPr>
          <w:rtl/>
        </w:rPr>
        <w:t>عون صحبة رسول الله ومرافقته!!</w:t>
      </w:r>
    </w:p>
    <w:p w:rsidR="008406C4" w:rsidRDefault="006F739F" w:rsidP="006F739F">
      <w:pPr>
        <w:pStyle w:val="libNormal"/>
        <w:rPr>
          <w:rtl/>
        </w:rPr>
      </w:pPr>
      <w:r>
        <w:rPr>
          <w:rtl/>
        </w:rPr>
        <w:t>وكم خالفوه وقاتلوه وسب</w:t>
      </w:r>
      <w:r w:rsidR="004A104B">
        <w:rPr>
          <w:rFonts w:hint="cs"/>
          <w:rtl/>
        </w:rPr>
        <w:t>ّ</w:t>
      </w:r>
      <w:r>
        <w:rPr>
          <w:rtl/>
        </w:rPr>
        <w:t>وه وشتموه ولعنوه على منابر الإسلام وفي مجاميع المسلمين!!</w:t>
      </w:r>
    </w:p>
    <w:p w:rsidR="008406C4" w:rsidRDefault="006F739F" w:rsidP="004A104B">
      <w:pPr>
        <w:pStyle w:val="libNormal"/>
        <w:rPr>
          <w:rtl/>
        </w:rPr>
      </w:pPr>
      <w:r>
        <w:rPr>
          <w:rtl/>
        </w:rPr>
        <w:t>وأنتم أيها العلماء تعرفون كل ذلك، وتعلمون علم اليقين أن</w:t>
      </w:r>
      <w:r w:rsidR="004A104B">
        <w:rPr>
          <w:rFonts w:hint="cs"/>
          <w:rtl/>
        </w:rPr>
        <w:t>ّ</w:t>
      </w:r>
      <w:r>
        <w:rPr>
          <w:rtl/>
        </w:rPr>
        <w:t xml:space="preserve"> عليا</w:t>
      </w:r>
      <w:r w:rsidR="004A104B">
        <w:rPr>
          <w:rFonts w:hint="cs"/>
          <w:rtl/>
        </w:rPr>
        <w:t>ً</w:t>
      </w:r>
      <w:r>
        <w:rPr>
          <w:rtl/>
        </w:rPr>
        <w:t xml:space="preserve"> كان نفس رسول الله </w:t>
      </w:r>
      <w:r w:rsidRPr="00201CCF">
        <w:rPr>
          <w:rStyle w:val="libAlaemChar"/>
          <w:rtl/>
        </w:rPr>
        <w:t>صلى‌الله‌عليه‌وآله</w:t>
      </w:r>
      <w:r>
        <w:rPr>
          <w:rtl/>
        </w:rPr>
        <w:t xml:space="preserve"> بنص</w:t>
      </w:r>
      <w:r w:rsidR="004A104B">
        <w:rPr>
          <w:rFonts w:hint="cs"/>
          <w:rtl/>
        </w:rPr>
        <w:t>ّ</w:t>
      </w:r>
      <w:r>
        <w:rPr>
          <w:rtl/>
        </w:rPr>
        <w:t xml:space="preserve"> القرآن الحكيم وحديث الرسول الكريم حيث قال:</w:t>
      </w:r>
      <w:r w:rsidR="004A104B" w:rsidRPr="004A104B">
        <w:rPr>
          <w:rtl/>
        </w:rPr>
        <w:t xml:space="preserve"> </w:t>
      </w:r>
      <w:r w:rsidR="004A104B">
        <w:rPr>
          <w:rtl/>
        </w:rPr>
        <w:t>«</w:t>
      </w:r>
      <w:r>
        <w:rPr>
          <w:rtl/>
        </w:rPr>
        <w:t xml:space="preserve"> م</w:t>
      </w:r>
      <w:r w:rsidR="004A104B">
        <w:rPr>
          <w:rFonts w:hint="cs"/>
          <w:rtl/>
        </w:rPr>
        <w:t>َ</w:t>
      </w:r>
      <w:r>
        <w:rPr>
          <w:rtl/>
        </w:rPr>
        <w:t>ن</w:t>
      </w:r>
      <w:r w:rsidR="004A104B">
        <w:rPr>
          <w:rFonts w:hint="cs"/>
          <w:rtl/>
        </w:rPr>
        <w:t>ْ</w:t>
      </w:r>
      <w:r>
        <w:rPr>
          <w:rtl/>
        </w:rPr>
        <w:t xml:space="preserve"> آذى عليا</w:t>
      </w:r>
      <w:r w:rsidR="004A104B">
        <w:rPr>
          <w:rFonts w:hint="cs"/>
          <w:rtl/>
        </w:rPr>
        <w:t>ً</w:t>
      </w:r>
      <w:r>
        <w:rPr>
          <w:rtl/>
        </w:rPr>
        <w:t xml:space="preserve"> فقد آذاني، ومن آذاني فقد آذى الله، وم</w:t>
      </w:r>
      <w:r w:rsidR="004A104B">
        <w:rPr>
          <w:rFonts w:hint="cs"/>
          <w:rtl/>
        </w:rPr>
        <w:t>َ</w:t>
      </w:r>
      <w:r>
        <w:rPr>
          <w:rtl/>
        </w:rPr>
        <w:t>ن</w:t>
      </w:r>
      <w:r w:rsidR="004A104B">
        <w:rPr>
          <w:rFonts w:hint="cs"/>
          <w:rtl/>
        </w:rPr>
        <w:t>ْ</w:t>
      </w:r>
      <w:r>
        <w:rPr>
          <w:rtl/>
        </w:rPr>
        <w:t xml:space="preserve"> أحب</w:t>
      </w:r>
      <w:r w:rsidR="004A104B">
        <w:rPr>
          <w:rFonts w:hint="cs"/>
          <w:rtl/>
        </w:rPr>
        <w:t>َّ</w:t>
      </w:r>
      <w:r>
        <w:rPr>
          <w:rtl/>
        </w:rPr>
        <w:t xml:space="preserve"> عليا</w:t>
      </w:r>
      <w:r w:rsidR="004A104B">
        <w:rPr>
          <w:rFonts w:hint="cs"/>
          <w:rtl/>
        </w:rPr>
        <w:t>ً</w:t>
      </w:r>
      <w:r>
        <w:rPr>
          <w:rtl/>
        </w:rPr>
        <w:t xml:space="preserve"> فقد أحب</w:t>
      </w:r>
      <w:r w:rsidR="004A104B">
        <w:rPr>
          <w:rFonts w:hint="cs"/>
          <w:rtl/>
        </w:rPr>
        <w:t>ّ</w:t>
      </w:r>
      <w:r>
        <w:rPr>
          <w:rtl/>
        </w:rPr>
        <w:t>ني، وم</w:t>
      </w:r>
      <w:r w:rsidR="004A104B">
        <w:rPr>
          <w:rFonts w:hint="cs"/>
          <w:rtl/>
        </w:rPr>
        <w:t>َ</w:t>
      </w:r>
      <w:r>
        <w:rPr>
          <w:rtl/>
        </w:rPr>
        <w:t>ن</w:t>
      </w:r>
      <w:r w:rsidR="004A104B">
        <w:rPr>
          <w:rFonts w:hint="cs"/>
          <w:rtl/>
        </w:rPr>
        <w:t>ْ</w:t>
      </w:r>
      <w:r>
        <w:rPr>
          <w:rtl/>
        </w:rPr>
        <w:t xml:space="preserve"> أحب</w:t>
      </w:r>
      <w:r w:rsidR="004A104B">
        <w:rPr>
          <w:rFonts w:hint="cs"/>
          <w:rtl/>
        </w:rPr>
        <w:t>ّ</w:t>
      </w:r>
      <w:r>
        <w:rPr>
          <w:rtl/>
        </w:rPr>
        <w:t>ني فقد أحب</w:t>
      </w:r>
      <w:r w:rsidR="004A104B">
        <w:rPr>
          <w:rFonts w:hint="cs"/>
          <w:rtl/>
        </w:rPr>
        <w:t>ّ</w:t>
      </w:r>
      <w:r>
        <w:rPr>
          <w:rtl/>
        </w:rPr>
        <w:t xml:space="preserve"> الله، ومن سب عليا</w:t>
      </w:r>
      <w:r w:rsidR="004A104B">
        <w:rPr>
          <w:rFonts w:hint="cs"/>
          <w:rtl/>
        </w:rPr>
        <w:t>ً</w:t>
      </w:r>
      <w:r>
        <w:rPr>
          <w:rtl/>
        </w:rPr>
        <w:t xml:space="preserve"> فقد سب</w:t>
      </w:r>
      <w:r w:rsidR="004A104B">
        <w:rPr>
          <w:rFonts w:hint="cs"/>
          <w:rtl/>
        </w:rPr>
        <w:t>ّ</w:t>
      </w:r>
      <w:r>
        <w:rPr>
          <w:rtl/>
        </w:rPr>
        <w:t>ني، وم</w:t>
      </w:r>
      <w:r w:rsidR="004A104B">
        <w:rPr>
          <w:rFonts w:hint="cs"/>
          <w:rtl/>
        </w:rPr>
        <w:t>َ</w:t>
      </w:r>
      <w:r>
        <w:rPr>
          <w:rtl/>
        </w:rPr>
        <w:t>ن</w:t>
      </w:r>
      <w:r w:rsidR="004A104B">
        <w:rPr>
          <w:rFonts w:hint="cs"/>
          <w:rtl/>
        </w:rPr>
        <w:t>ْ</w:t>
      </w:r>
      <w:r>
        <w:rPr>
          <w:rtl/>
        </w:rPr>
        <w:t xml:space="preserve"> س</w:t>
      </w:r>
      <w:r w:rsidR="004A104B">
        <w:rPr>
          <w:rFonts w:hint="cs"/>
          <w:rtl/>
        </w:rPr>
        <w:t>َ</w:t>
      </w:r>
      <w:r>
        <w:rPr>
          <w:rtl/>
        </w:rPr>
        <w:t>ب</w:t>
      </w:r>
      <w:r w:rsidR="004A104B">
        <w:rPr>
          <w:rFonts w:hint="cs"/>
          <w:rtl/>
        </w:rPr>
        <w:t>َّ</w:t>
      </w:r>
      <w:r>
        <w:rPr>
          <w:rtl/>
        </w:rPr>
        <w:t>ني فقد سب الله</w:t>
      </w:r>
      <w:r w:rsidR="004A104B">
        <w:rPr>
          <w:rtl/>
        </w:rPr>
        <w:t>»</w:t>
      </w:r>
      <w:r>
        <w:rPr>
          <w:rtl/>
        </w:rPr>
        <w:t>. إن</w:t>
      </w:r>
      <w:r w:rsidR="004A104B">
        <w:rPr>
          <w:rFonts w:hint="cs"/>
          <w:rtl/>
        </w:rPr>
        <w:t>ّ</w:t>
      </w:r>
      <w:r>
        <w:rPr>
          <w:rtl/>
        </w:rPr>
        <w:t xml:space="preserve"> السلف سمعوا ذلك من رسول الله </w:t>
      </w:r>
      <w:r w:rsidRPr="00201CCF">
        <w:rPr>
          <w:rStyle w:val="libAlaemChar"/>
          <w:rtl/>
        </w:rPr>
        <w:t>صلى‌الله‌عليه‌وآله</w:t>
      </w:r>
      <w:r>
        <w:rPr>
          <w:rtl/>
        </w:rPr>
        <w:t xml:space="preserve"> في حق علي</w:t>
      </w:r>
      <w:r w:rsidR="004A104B">
        <w:rPr>
          <w:rFonts w:hint="cs"/>
          <w:rtl/>
        </w:rPr>
        <w:t>ّ</w:t>
      </w:r>
      <w:r>
        <w:rPr>
          <w:rtl/>
        </w:rPr>
        <w:t xml:space="preserve"> </w:t>
      </w:r>
      <w:r w:rsidRPr="00201CCF">
        <w:rPr>
          <w:rStyle w:val="libAlaemChar"/>
          <w:rtl/>
        </w:rPr>
        <w:t>عليه‌السلام</w:t>
      </w:r>
      <w:r>
        <w:rPr>
          <w:rtl/>
        </w:rPr>
        <w:t xml:space="preserve"> إل</w:t>
      </w:r>
      <w:r w:rsidR="004A104B">
        <w:rPr>
          <w:rFonts w:hint="cs"/>
          <w:rtl/>
        </w:rPr>
        <w:t>ّ</w:t>
      </w:r>
      <w:r>
        <w:rPr>
          <w:rtl/>
        </w:rPr>
        <w:t>ا أن</w:t>
      </w:r>
      <w:r w:rsidR="004A104B">
        <w:rPr>
          <w:rFonts w:hint="cs"/>
          <w:rtl/>
        </w:rPr>
        <w:t>ّ</w:t>
      </w:r>
      <w:r>
        <w:rPr>
          <w:rtl/>
        </w:rPr>
        <w:t>هم أخفوه عن المسلمين وألبسوا عليهم الحقائق وأضلوهم عن سبيل الله وعن الصراط المستقيم!!</w:t>
      </w:r>
    </w:p>
    <w:p w:rsidR="008406C4" w:rsidRDefault="006F739F" w:rsidP="00712721">
      <w:pPr>
        <w:pStyle w:val="libNormal"/>
        <w:rPr>
          <w:rtl/>
        </w:rPr>
      </w:pPr>
      <w:r>
        <w:rPr>
          <w:rtl/>
        </w:rPr>
        <w:t>وقد آل الأمر اليوم إليكم، فأن</w:t>
      </w:r>
      <w:r w:rsidR="004A104B">
        <w:rPr>
          <w:rFonts w:hint="cs"/>
          <w:rtl/>
        </w:rPr>
        <w:t>ْ</w:t>
      </w:r>
      <w:r>
        <w:rPr>
          <w:rtl/>
        </w:rPr>
        <w:t>ص</w:t>
      </w:r>
      <w:r w:rsidR="004A104B">
        <w:rPr>
          <w:rFonts w:hint="cs"/>
          <w:rtl/>
        </w:rPr>
        <w:t>ِ</w:t>
      </w:r>
      <w:r>
        <w:rPr>
          <w:rtl/>
        </w:rPr>
        <w:t>فوا واتقوا الله واليوم الآخر، ولا تت</w:t>
      </w:r>
      <w:r w:rsidR="004A104B">
        <w:rPr>
          <w:rFonts w:hint="cs"/>
          <w:rtl/>
        </w:rPr>
        <w:t>ّ</w:t>
      </w:r>
      <w:r>
        <w:rPr>
          <w:rtl/>
        </w:rPr>
        <w:t>بعوا الهوى واتركوا التعص</w:t>
      </w:r>
      <w:r w:rsidR="004A104B">
        <w:rPr>
          <w:rFonts w:hint="cs"/>
          <w:rtl/>
        </w:rPr>
        <w:t>ّ</w:t>
      </w:r>
      <w:r>
        <w:rPr>
          <w:rtl/>
        </w:rPr>
        <w:t xml:space="preserve">ب لدين الآباء ومذهب السلف، </w:t>
      </w:r>
      <w:r w:rsidRPr="000C15B5">
        <w:rPr>
          <w:rStyle w:val="libAlaemChar"/>
          <w:rtl/>
        </w:rPr>
        <w:t>(</w:t>
      </w:r>
      <w:r w:rsidR="00712721" w:rsidRPr="00712721">
        <w:rPr>
          <w:rStyle w:val="libAieChar"/>
          <w:rFonts w:hint="eastAsia"/>
          <w:rtl/>
        </w:rPr>
        <w:t>وَ</w:t>
      </w:r>
      <w:r w:rsidR="00712721" w:rsidRPr="00712721">
        <w:rPr>
          <w:rStyle w:val="libAieChar"/>
          <w:rtl/>
        </w:rPr>
        <w:t xml:space="preserve"> لاَ تَلْبِسُوا الْحَقَّ بِالْبَاطِلِ وَ تَکْتُمُوا الْحَقَّ وَ أَنْتُمْ تَعْلَمُونَ</w:t>
      </w:r>
      <w:r w:rsidRPr="000C15B5">
        <w:rPr>
          <w:rStyle w:val="libAlaemChar"/>
          <w:rtl/>
        </w:rPr>
        <w:t>)</w:t>
      </w:r>
      <w:r w:rsidRPr="000B0BDE">
        <w:rPr>
          <w:rStyle w:val="libFootnotenumChar"/>
          <w:rtl/>
        </w:rPr>
        <w:t>(1)</w:t>
      </w:r>
      <w:r>
        <w:rPr>
          <w:rtl/>
        </w:rPr>
        <w:t>! فإن</w:t>
      </w:r>
      <w:r w:rsidR="00712721">
        <w:rPr>
          <w:rFonts w:hint="cs"/>
          <w:rtl/>
        </w:rPr>
        <w:t>ّ</w:t>
      </w:r>
      <w:r>
        <w:rPr>
          <w:rtl/>
        </w:rPr>
        <w:t xml:space="preserve"> الناس من العامة ينظرون إليكم ويأخذون بأقوالكم فلا تسكنوا عن بيان الحقائق، انقلوا للناس ما رواه علماؤكم، وحد</w:t>
      </w:r>
      <w:r w:rsidR="00712721">
        <w:rPr>
          <w:rFonts w:hint="cs"/>
          <w:rtl/>
        </w:rPr>
        <w:t>ِّ</w:t>
      </w:r>
      <w:r>
        <w:rPr>
          <w:rtl/>
        </w:rPr>
        <w:t>ثوهم بما حد</w:t>
      </w:r>
      <w:r w:rsidR="00712721">
        <w:rPr>
          <w:rFonts w:hint="cs"/>
          <w:rtl/>
        </w:rPr>
        <w:t>َّ</w:t>
      </w:r>
      <w:r>
        <w:rPr>
          <w:rtl/>
        </w:rPr>
        <w:t xml:space="preserve">ث أعلامكم وكتبوا في كتبهم في شأن الإمام علي </w:t>
      </w:r>
      <w:r w:rsidRPr="00201CCF">
        <w:rPr>
          <w:rStyle w:val="libAlaemChar"/>
          <w:rtl/>
        </w:rPr>
        <w:t>عليه‌السلام</w:t>
      </w:r>
      <w:r>
        <w:rPr>
          <w:rtl/>
        </w:rPr>
        <w:t xml:space="preserve"> وأهل بيته المظلومين!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42.</w:t>
      </w:r>
    </w:p>
    <w:p w:rsidR="006F739F" w:rsidRDefault="006F739F" w:rsidP="00D96FAA">
      <w:pPr>
        <w:pStyle w:val="libNormal"/>
      </w:pPr>
      <w:r>
        <w:rPr>
          <w:rtl/>
        </w:rPr>
        <w:br w:type="page"/>
      </w:r>
    </w:p>
    <w:p w:rsidR="006F739F" w:rsidRDefault="006F739F" w:rsidP="00712721">
      <w:pPr>
        <w:pStyle w:val="Heading2Center"/>
      </w:pPr>
      <w:bookmarkStart w:id="467" w:name="_Toc531284118"/>
      <w:bookmarkStart w:id="468" w:name="_Toc531286979"/>
      <w:r>
        <w:rPr>
          <w:rtl/>
        </w:rPr>
        <w:lastRenderedPageBreak/>
        <w:t>م</w:t>
      </w:r>
      <w:r w:rsidR="00712721">
        <w:rPr>
          <w:rFonts w:hint="cs"/>
          <w:rtl/>
        </w:rPr>
        <w:t>َ</w:t>
      </w:r>
      <w:r>
        <w:rPr>
          <w:rtl/>
        </w:rPr>
        <w:t>ن</w:t>
      </w:r>
      <w:r w:rsidR="00712721">
        <w:rPr>
          <w:rFonts w:hint="cs"/>
          <w:rtl/>
        </w:rPr>
        <w:t>ْ</w:t>
      </w:r>
      <w:r>
        <w:rPr>
          <w:rtl/>
        </w:rPr>
        <w:t xml:space="preserve"> آذى عليا</w:t>
      </w:r>
      <w:r w:rsidR="00712721">
        <w:rPr>
          <w:rFonts w:hint="cs"/>
          <w:rtl/>
        </w:rPr>
        <w:t>ً</w:t>
      </w:r>
      <w:r>
        <w:rPr>
          <w:rtl/>
        </w:rPr>
        <w:t xml:space="preserve"> فقد آذى الله</w:t>
      </w:r>
      <w:bookmarkEnd w:id="467"/>
      <w:bookmarkEnd w:id="468"/>
    </w:p>
    <w:p w:rsidR="008406C4" w:rsidRDefault="006F739F" w:rsidP="006F739F">
      <w:pPr>
        <w:pStyle w:val="libNormal"/>
        <w:rPr>
          <w:rtl/>
        </w:rPr>
      </w:pPr>
      <w:r>
        <w:rPr>
          <w:rtl/>
        </w:rPr>
        <w:t>لقد بي</w:t>
      </w:r>
      <w:r w:rsidR="00712721">
        <w:rPr>
          <w:rFonts w:hint="cs"/>
          <w:rtl/>
        </w:rPr>
        <w:t>َّ</w:t>
      </w:r>
      <w:r>
        <w:rPr>
          <w:rtl/>
        </w:rPr>
        <w:t>ن كثير</w:t>
      </w:r>
      <w:r w:rsidR="00712721">
        <w:rPr>
          <w:rFonts w:hint="cs"/>
          <w:rtl/>
        </w:rPr>
        <w:t>ٌ</w:t>
      </w:r>
      <w:r>
        <w:rPr>
          <w:rtl/>
        </w:rPr>
        <w:t xml:space="preserve"> من أعلام محدثيكم وكبار علمائكم، ور</w:t>
      </w:r>
      <w:r w:rsidR="00712721">
        <w:rPr>
          <w:rFonts w:hint="cs"/>
          <w:rtl/>
        </w:rPr>
        <w:t>َ</w:t>
      </w:r>
      <w:r>
        <w:rPr>
          <w:rtl/>
        </w:rPr>
        <w:t xml:space="preserve">ووا بأسنادهم عن الرسول </w:t>
      </w:r>
      <w:r w:rsidRPr="00201CCF">
        <w:rPr>
          <w:rStyle w:val="libAlaemChar"/>
          <w:rtl/>
        </w:rPr>
        <w:t>صلى‌الله‌عليه‌وآله</w:t>
      </w:r>
      <w:r>
        <w:rPr>
          <w:rtl/>
        </w:rPr>
        <w:t xml:space="preserve"> في حق</w:t>
      </w:r>
      <w:r w:rsidR="00712721">
        <w:rPr>
          <w:rFonts w:hint="cs"/>
          <w:rtl/>
        </w:rPr>
        <w:t xml:space="preserve"> عليّ</w:t>
      </w:r>
      <w:r>
        <w:rPr>
          <w:rtl/>
        </w:rPr>
        <w:t xml:space="preserve"> </w:t>
      </w:r>
      <w:r w:rsidRPr="00201CCF">
        <w:rPr>
          <w:rStyle w:val="libAlaemChar"/>
          <w:rtl/>
        </w:rPr>
        <w:t>عليه‌السلام</w:t>
      </w:r>
      <w:r>
        <w:rPr>
          <w:rtl/>
        </w:rPr>
        <w:t xml:space="preserve"> أحاديث هام</w:t>
      </w:r>
      <w:r w:rsidR="00712721">
        <w:rPr>
          <w:rFonts w:hint="cs"/>
          <w:rtl/>
        </w:rPr>
        <w:t>ّ</w:t>
      </w:r>
      <w:r>
        <w:rPr>
          <w:rtl/>
        </w:rPr>
        <w:t>ة ولكنكم لا تذكرونها للعام</w:t>
      </w:r>
      <w:r w:rsidR="00712721">
        <w:rPr>
          <w:rFonts w:hint="cs"/>
          <w:rtl/>
        </w:rPr>
        <w:t>ّ</w:t>
      </w:r>
      <w:r>
        <w:rPr>
          <w:rtl/>
        </w:rPr>
        <w:t>ة، وتخفوها عنهم، والمفروض بيانها وإعلانها في الإذاعات وخطب الجمعات، وفي الاجتماعات الدينية والمناسبات الإسلامية.</w:t>
      </w:r>
    </w:p>
    <w:p w:rsidR="008406C4" w:rsidRDefault="006F739F" w:rsidP="00712721">
      <w:pPr>
        <w:pStyle w:val="libNormal"/>
        <w:rPr>
          <w:rtl/>
        </w:rPr>
      </w:pPr>
      <w:r>
        <w:rPr>
          <w:rtl/>
        </w:rPr>
        <w:t xml:space="preserve">روى أحمد بن حنبل في المسند بطرق عديدة، والثعلبي في تفسيره، وشيخ الإسلام الحمويني في فرائد السمطين، بأسنادهم عن رسول </w:t>
      </w:r>
      <w:r w:rsidRPr="00201CCF">
        <w:rPr>
          <w:rStyle w:val="libAlaemChar"/>
          <w:rtl/>
        </w:rPr>
        <w:t>صلى‌الله‌عليه‌وآله</w:t>
      </w:r>
      <w:r>
        <w:rPr>
          <w:rtl/>
        </w:rPr>
        <w:t xml:space="preserve"> أن</w:t>
      </w:r>
      <w:r w:rsidR="00712721">
        <w:rPr>
          <w:rFonts w:hint="cs"/>
          <w:rtl/>
        </w:rPr>
        <w:t>ّ</w:t>
      </w:r>
      <w:r>
        <w:rPr>
          <w:rtl/>
        </w:rPr>
        <w:t xml:space="preserve">ه قال: </w:t>
      </w:r>
      <w:r w:rsidR="00712721">
        <w:rPr>
          <w:rtl/>
        </w:rPr>
        <w:t>«</w:t>
      </w:r>
      <w:r w:rsidR="00712721">
        <w:rPr>
          <w:rFonts w:hint="cs"/>
          <w:rtl/>
        </w:rPr>
        <w:t xml:space="preserve"> </w:t>
      </w:r>
      <w:r>
        <w:rPr>
          <w:rtl/>
        </w:rPr>
        <w:t>م</w:t>
      </w:r>
      <w:r w:rsidR="00712721">
        <w:rPr>
          <w:rFonts w:hint="cs"/>
          <w:rtl/>
        </w:rPr>
        <w:t>َ</w:t>
      </w:r>
      <w:r>
        <w:rPr>
          <w:rtl/>
        </w:rPr>
        <w:t>ن</w:t>
      </w:r>
      <w:r w:rsidR="00712721">
        <w:rPr>
          <w:rFonts w:hint="cs"/>
          <w:rtl/>
        </w:rPr>
        <w:t>ْ</w:t>
      </w:r>
      <w:r>
        <w:rPr>
          <w:rtl/>
        </w:rPr>
        <w:t xml:space="preserve"> آذى عليا</w:t>
      </w:r>
      <w:r w:rsidR="00712721">
        <w:rPr>
          <w:rFonts w:hint="cs"/>
          <w:rtl/>
        </w:rPr>
        <w:t>ً</w:t>
      </w:r>
      <w:r>
        <w:rPr>
          <w:rtl/>
        </w:rPr>
        <w:t xml:space="preserve"> فقد آذاني، أيها الناس! من آذى عليا</w:t>
      </w:r>
      <w:r w:rsidR="00712721">
        <w:rPr>
          <w:rFonts w:hint="cs"/>
          <w:rtl/>
        </w:rPr>
        <w:t>ً</w:t>
      </w:r>
      <w:r>
        <w:rPr>
          <w:rtl/>
        </w:rPr>
        <w:t xml:space="preserve"> ب</w:t>
      </w:r>
      <w:r w:rsidR="00712721">
        <w:rPr>
          <w:rFonts w:hint="cs"/>
          <w:rtl/>
        </w:rPr>
        <w:t>ُ</w:t>
      </w:r>
      <w:r>
        <w:rPr>
          <w:rtl/>
        </w:rPr>
        <w:t>عث</w:t>
      </w:r>
      <w:r w:rsidR="00712721">
        <w:rPr>
          <w:rFonts w:hint="cs"/>
          <w:rtl/>
        </w:rPr>
        <w:t>َ</w:t>
      </w:r>
      <w:r>
        <w:rPr>
          <w:rtl/>
        </w:rPr>
        <w:t xml:space="preserve"> يوم القيامة يهودي</w:t>
      </w:r>
      <w:r w:rsidR="00712721">
        <w:rPr>
          <w:rFonts w:hint="cs"/>
          <w:rtl/>
        </w:rPr>
        <w:t>ّ</w:t>
      </w:r>
      <w:r>
        <w:rPr>
          <w:rtl/>
        </w:rPr>
        <w:t>ا</w:t>
      </w:r>
      <w:r w:rsidR="00712721">
        <w:rPr>
          <w:rFonts w:hint="cs"/>
          <w:rtl/>
        </w:rPr>
        <w:t>ً</w:t>
      </w:r>
      <w:r>
        <w:rPr>
          <w:rtl/>
        </w:rPr>
        <w:t xml:space="preserve"> أو نصراني</w:t>
      </w:r>
      <w:r w:rsidR="00712721">
        <w:rPr>
          <w:rFonts w:hint="cs"/>
          <w:rtl/>
        </w:rPr>
        <w:t>ّ</w:t>
      </w:r>
      <w:r>
        <w:rPr>
          <w:rtl/>
        </w:rPr>
        <w:t>ا</w:t>
      </w:r>
      <w:r w:rsidR="00712721">
        <w:rPr>
          <w:rFonts w:hint="cs"/>
          <w:rtl/>
        </w:rPr>
        <w:t>ً</w:t>
      </w:r>
      <w:r>
        <w:rPr>
          <w:rtl/>
        </w:rPr>
        <w:t xml:space="preserve"> </w:t>
      </w:r>
      <w:r w:rsidR="00712721">
        <w:rPr>
          <w:rtl/>
        </w:rPr>
        <w:t>»</w:t>
      </w:r>
      <w:r>
        <w:rPr>
          <w:rtl/>
        </w:rPr>
        <w:t>.</w:t>
      </w:r>
    </w:p>
    <w:p w:rsidR="008406C4" w:rsidRDefault="006F739F" w:rsidP="006F739F">
      <w:pPr>
        <w:pStyle w:val="libNormal"/>
        <w:rPr>
          <w:rtl/>
        </w:rPr>
      </w:pPr>
      <w:r>
        <w:rPr>
          <w:rtl/>
        </w:rPr>
        <w:t xml:space="preserve">وروى ابن حجر المكي في الصواعق / الباب التاسع / الفصل الثاني / الحديث السادس عشر / عن سعد بن أبي وقاص عن رسول </w:t>
      </w:r>
      <w:r w:rsidR="001D6501" w:rsidRPr="001D6501">
        <w:rPr>
          <w:rStyle w:val="libAlaemChar"/>
          <w:rFonts w:hint="cs"/>
          <w:rtl/>
        </w:rPr>
        <w:t>صلى‌الله‌عليه‌وآله‌وسلم</w:t>
      </w:r>
      <w:r>
        <w:rPr>
          <w:rtl/>
        </w:rPr>
        <w:t xml:space="preserve"> قال: من آذى عليا</w:t>
      </w:r>
      <w:r w:rsidR="00712721">
        <w:rPr>
          <w:rFonts w:hint="cs"/>
          <w:rtl/>
        </w:rPr>
        <w:t>ً</w:t>
      </w:r>
      <w:r>
        <w:rPr>
          <w:rtl/>
        </w:rPr>
        <w:t xml:space="preserve"> فقد آذاني.</w:t>
      </w:r>
    </w:p>
    <w:p w:rsidR="008406C4" w:rsidRDefault="006F739F" w:rsidP="006F739F">
      <w:pPr>
        <w:pStyle w:val="libNormal"/>
        <w:rPr>
          <w:rtl/>
        </w:rPr>
      </w:pPr>
      <w:r>
        <w:rPr>
          <w:rtl/>
        </w:rPr>
        <w:t>رواه العل</w:t>
      </w:r>
      <w:r w:rsidR="00712721">
        <w:rPr>
          <w:rFonts w:hint="cs"/>
          <w:rtl/>
        </w:rPr>
        <w:t>ّ</w:t>
      </w:r>
      <w:r>
        <w:rPr>
          <w:rtl/>
        </w:rPr>
        <w:t>امة الكنجي الشافعي أيضا</w:t>
      </w:r>
      <w:r w:rsidR="00712721">
        <w:rPr>
          <w:rFonts w:hint="cs"/>
          <w:rtl/>
        </w:rPr>
        <w:t>ً</w:t>
      </w:r>
      <w:r>
        <w:rPr>
          <w:rtl/>
        </w:rPr>
        <w:t xml:space="preserve"> في كتابه كفاية الطالب / الباب الثامن والستون / مسندا</w:t>
      </w:r>
      <w:r w:rsidR="00712721">
        <w:rPr>
          <w:rFonts w:hint="cs"/>
          <w:rtl/>
        </w:rPr>
        <w:t>ً</w:t>
      </w:r>
      <w:r>
        <w:rPr>
          <w:rtl/>
        </w:rPr>
        <w:t xml:space="preserve"> عن رسول الله </w:t>
      </w:r>
      <w:r w:rsidRPr="00201CCF">
        <w:rPr>
          <w:rStyle w:val="libAlaemChar"/>
          <w:rtl/>
        </w:rPr>
        <w:t>صلى‌الله‌عليه‌وآله</w:t>
      </w:r>
      <w:r>
        <w:rPr>
          <w:rtl/>
        </w:rPr>
        <w:t>.</w:t>
      </w:r>
    </w:p>
    <w:p w:rsidR="008406C4" w:rsidRDefault="006F739F" w:rsidP="006F739F">
      <w:pPr>
        <w:pStyle w:val="libNormal"/>
        <w:rPr>
          <w:rtl/>
        </w:rPr>
      </w:pPr>
      <w:r>
        <w:rPr>
          <w:rtl/>
        </w:rPr>
        <w:t>وذكرت حديثا</w:t>
      </w:r>
      <w:r w:rsidR="00712721">
        <w:rPr>
          <w:rFonts w:hint="cs"/>
          <w:rtl/>
        </w:rPr>
        <w:t>ً</w:t>
      </w:r>
      <w:r>
        <w:rPr>
          <w:rtl/>
        </w:rPr>
        <w:t xml:space="preserve"> آخر عن النبي </w:t>
      </w:r>
      <w:r w:rsidRPr="00201CCF">
        <w:rPr>
          <w:rStyle w:val="libAlaemChar"/>
          <w:rtl/>
        </w:rPr>
        <w:t>صلى‌الله‌عليه‌وآله</w:t>
      </w:r>
      <w:r>
        <w:rPr>
          <w:rtl/>
        </w:rPr>
        <w:t xml:space="preserve"> أنقله لكم فان استماع حديث رسول الله </w:t>
      </w:r>
      <w:r w:rsidRPr="00201CCF">
        <w:rPr>
          <w:rStyle w:val="libAlaemChar"/>
          <w:rtl/>
        </w:rPr>
        <w:t>صلى‌الله‌عليه‌وآله</w:t>
      </w:r>
      <w:r>
        <w:rPr>
          <w:rtl/>
        </w:rPr>
        <w:t xml:space="preserve"> عبادة.</w:t>
      </w:r>
    </w:p>
    <w:p w:rsidR="008406C4" w:rsidRDefault="006F739F" w:rsidP="00712721">
      <w:pPr>
        <w:pStyle w:val="libNormal"/>
        <w:rPr>
          <w:rtl/>
        </w:rPr>
      </w:pPr>
      <w:r>
        <w:rPr>
          <w:rtl/>
        </w:rPr>
        <w:t>روى أحمد بن حنبل في مسنده، والمير علي الهمداني الشافعي في مود</w:t>
      </w:r>
      <w:r w:rsidR="00712721">
        <w:rPr>
          <w:rFonts w:hint="cs"/>
          <w:rtl/>
        </w:rPr>
        <w:t>ّ</w:t>
      </w:r>
      <w:r>
        <w:rPr>
          <w:rtl/>
        </w:rPr>
        <w:t xml:space="preserve">ة القربى، والحافظ أبو نعيم في كتاب </w:t>
      </w:r>
      <w:r w:rsidR="00712721">
        <w:rPr>
          <w:rtl/>
        </w:rPr>
        <w:t>«</w:t>
      </w:r>
      <w:r>
        <w:rPr>
          <w:rtl/>
        </w:rPr>
        <w:t>ما نزل من القرآن في علي</w:t>
      </w:r>
      <w:r w:rsidR="00A0318A">
        <w:rPr>
          <w:rFonts w:hint="cs"/>
          <w:rtl/>
        </w:rPr>
        <w:t>ّ</w:t>
      </w:r>
      <w:r>
        <w:rPr>
          <w:rtl/>
        </w:rPr>
        <w:t xml:space="preserve"> </w:t>
      </w:r>
      <w:r w:rsidR="00712721">
        <w:rPr>
          <w:rtl/>
        </w:rPr>
        <w:t>»</w:t>
      </w:r>
      <w:r>
        <w:rPr>
          <w:rtl/>
        </w:rPr>
        <w:t>، والخطيب الخوارزمي في المناقب والحاكم أبو القاسم الحسكاني عن الحاكم أبي عبد الله عن أحمد بن</w:t>
      </w:r>
    </w:p>
    <w:p w:rsidR="006F739F" w:rsidRDefault="006F739F" w:rsidP="00D96FAA">
      <w:pPr>
        <w:pStyle w:val="libNormal"/>
      </w:pPr>
      <w:r>
        <w:rPr>
          <w:rtl/>
        </w:rPr>
        <w:br w:type="page"/>
      </w:r>
    </w:p>
    <w:p w:rsidR="008406C4" w:rsidRDefault="006F739F" w:rsidP="0041446A">
      <w:pPr>
        <w:pStyle w:val="libNormal0"/>
        <w:rPr>
          <w:rtl/>
        </w:rPr>
      </w:pPr>
      <w:r>
        <w:rPr>
          <w:rtl/>
        </w:rPr>
        <w:lastRenderedPageBreak/>
        <w:t>محمد بن أبي داود الحافظ عن علي بن أحمد العجلي عن عب</w:t>
      </w:r>
      <w:r w:rsidR="0041446A">
        <w:rPr>
          <w:rFonts w:hint="cs"/>
          <w:rtl/>
        </w:rPr>
        <w:t>ّ</w:t>
      </w:r>
      <w:r>
        <w:rPr>
          <w:rtl/>
        </w:rPr>
        <w:t>اد بن يعقوب عن أرطاط بن حبيب عن أبي خالد الواسطي عن زيد بن علي</w:t>
      </w:r>
      <w:r w:rsidR="0041446A">
        <w:rPr>
          <w:rFonts w:hint="cs"/>
          <w:rtl/>
        </w:rPr>
        <w:t>ّ</w:t>
      </w:r>
      <w:r>
        <w:rPr>
          <w:rtl/>
        </w:rPr>
        <w:t xml:space="preserve"> ابن الحسين عن أبيه الإمام الحسين الشهيد السبط عن أبيه الإمام علي بن أبي طالب </w:t>
      </w:r>
      <w:r w:rsidRPr="00201CCF">
        <w:rPr>
          <w:rStyle w:val="libAlaemChar"/>
          <w:rtl/>
        </w:rPr>
        <w:t>عليه‌السلام</w:t>
      </w:r>
      <w:r>
        <w:rPr>
          <w:rtl/>
        </w:rPr>
        <w:t xml:space="preserve"> عن رسول الله </w:t>
      </w:r>
      <w:r w:rsidRPr="00201CCF">
        <w:rPr>
          <w:rStyle w:val="libAlaemChar"/>
          <w:rtl/>
        </w:rPr>
        <w:t>صلى‌الله‌عليه‌وآله</w:t>
      </w:r>
      <w:r>
        <w:rPr>
          <w:rtl/>
        </w:rPr>
        <w:t xml:space="preserve"> قال: يا علي م</w:t>
      </w:r>
      <w:r w:rsidR="0041446A">
        <w:rPr>
          <w:rFonts w:hint="cs"/>
          <w:rtl/>
        </w:rPr>
        <w:t>َ</w:t>
      </w:r>
      <w:r>
        <w:rPr>
          <w:rtl/>
        </w:rPr>
        <w:t>ن آذى شعرة منك فقد آذاني ومن آذاني فقد آذى الله ومن آذى الله فعليه لعنه الله.</w:t>
      </w:r>
    </w:p>
    <w:p w:rsidR="008406C4" w:rsidRDefault="0041446A" w:rsidP="0041446A">
      <w:pPr>
        <w:pStyle w:val="libNormal"/>
        <w:rPr>
          <w:rtl/>
        </w:rPr>
      </w:pPr>
      <w:r>
        <w:rPr>
          <w:rtl/>
        </w:rPr>
        <w:t>وروى السي</w:t>
      </w:r>
      <w:r w:rsidR="006F739F">
        <w:rPr>
          <w:rtl/>
        </w:rPr>
        <w:t xml:space="preserve">د أبو بكر بن شهاب الدين العلوي في كتابه رشفة الصادي من بحر فضائل بني النبي الهادي ص </w:t>
      </w:r>
      <w:r>
        <w:rPr>
          <w:rFonts w:hint="cs"/>
          <w:rtl/>
        </w:rPr>
        <w:t>60</w:t>
      </w:r>
      <w:r w:rsidR="006F739F">
        <w:rPr>
          <w:rtl/>
        </w:rPr>
        <w:t xml:space="preserve"> / الباب الرابع عن الجامع الكبير للطبراني وعن صحيح ابن حيان - وصح</w:t>
      </w:r>
      <w:r>
        <w:rPr>
          <w:rFonts w:hint="cs"/>
          <w:rtl/>
        </w:rPr>
        <w:t>ّ</w:t>
      </w:r>
      <w:r w:rsidR="006F739F">
        <w:rPr>
          <w:rtl/>
        </w:rPr>
        <w:t xml:space="preserve">حه الحاكم - كلهم عن مولانا أمير المؤمنين </w:t>
      </w:r>
      <w:r w:rsidR="006F739F" w:rsidRPr="00201CCF">
        <w:rPr>
          <w:rStyle w:val="libAlaemChar"/>
          <w:rtl/>
        </w:rPr>
        <w:t>عليه‌السلام</w:t>
      </w:r>
      <w:r w:rsidR="006F739F">
        <w:rPr>
          <w:rtl/>
        </w:rPr>
        <w:t xml:space="preserve"> عن رسول الله </w:t>
      </w:r>
      <w:r w:rsidR="006F739F" w:rsidRPr="00201CCF">
        <w:rPr>
          <w:rStyle w:val="libAlaemChar"/>
          <w:rtl/>
        </w:rPr>
        <w:t>صلى‌الله‌عليه‌وآله</w:t>
      </w:r>
      <w:r w:rsidR="006F739F">
        <w:rPr>
          <w:rtl/>
        </w:rPr>
        <w:t xml:space="preserve"> قال: م</w:t>
      </w:r>
      <w:r>
        <w:rPr>
          <w:rFonts w:hint="cs"/>
          <w:rtl/>
        </w:rPr>
        <w:t>َ</w:t>
      </w:r>
      <w:r w:rsidR="006F739F">
        <w:rPr>
          <w:rtl/>
        </w:rPr>
        <w:t>ن آذاني في عترتي فعليه لعنة الله.</w:t>
      </w:r>
    </w:p>
    <w:p w:rsidR="008406C4" w:rsidRDefault="006F739F" w:rsidP="006F739F">
      <w:pPr>
        <w:pStyle w:val="libNormal"/>
        <w:rPr>
          <w:rtl/>
        </w:rPr>
      </w:pPr>
      <w:r>
        <w:rPr>
          <w:rtl/>
        </w:rPr>
        <w:t>بعد هذه الأحاديث الشريفة والتفك</w:t>
      </w:r>
      <w:r w:rsidR="0041446A">
        <w:rPr>
          <w:rFonts w:hint="cs"/>
          <w:rtl/>
        </w:rPr>
        <w:t>ّ</w:t>
      </w:r>
      <w:r>
        <w:rPr>
          <w:rtl/>
        </w:rPr>
        <w:t xml:space="preserve">ر في معانيها، انظروا إلى أحداث السقيفة وهجوم القوم على دار الإمام علي وفاطمة الزهراء </w:t>
      </w:r>
      <w:r w:rsidRPr="00201CCF">
        <w:rPr>
          <w:rStyle w:val="libAlaemChar"/>
          <w:rtl/>
        </w:rPr>
        <w:t>عليه‌السلام</w:t>
      </w:r>
      <w:r>
        <w:rPr>
          <w:rtl/>
        </w:rPr>
        <w:t xml:space="preserve"> وهتكهم حرمتها، وفكروا في تلك الأعمال الشنيعة والأفعال الفظيعة التي ارتكبها القوم حتّى مرضت سيدة نساء العالمين بسببها وتوف</w:t>
      </w:r>
      <w:r w:rsidR="0041446A">
        <w:rPr>
          <w:rFonts w:hint="cs"/>
          <w:rtl/>
        </w:rPr>
        <w:t>ّ</w:t>
      </w:r>
      <w:r>
        <w:rPr>
          <w:rtl/>
        </w:rPr>
        <w:t>يت على أثرها في أيام شبابها، فماتت وهي ساخطة على أبي بكر وعمر وعلى كل</w:t>
      </w:r>
      <w:r w:rsidR="0041446A">
        <w:rPr>
          <w:rFonts w:hint="cs"/>
          <w:rtl/>
        </w:rPr>
        <w:t>ّ</w:t>
      </w:r>
      <w:r>
        <w:rPr>
          <w:rtl/>
        </w:rPr>
        <w:t xml:space="preserve"> م</w:t>
      </w:r>
      <w:r w:rsidR="0041446A">
        <w:rPr>
          <w:rFonts w:hint="cs"/>
          <w:rtl/>
        </w:rPr>
        <w:t>َ</w:t>
      </w:r>
      <w:r>
        <w:rPr>
          <w:rtl/>
        </w:rPr>
        <w:t>ن</w:t>
      </w:r>
      <w:r w:rsidR="0041446A">
        <w:rPr>
          <w:rFonts w:hint="cs"/>
          <w:rtl/>
        </w:rPr>
        <w:t>ْ</w:t>
      </w:r>
      <w:r>
        <w:rPr>
          <w:rtl/>
        </w:rPr>
        <w:t xml:space="preserve"> آذاها!!</w:t>
      </w:r>
    </w:p>
    <w:p w:rsidR="008406C4" w:rsidRDefault="006F739F" w:rsidP="006F739F">
      <w:pPr>
        <w:pStyle w:val="libNormal"/>
        <w:rPr>
          <w:rtl/>
        </w:rPr>
      </w:pPr>
      <w:r w:rsidRPr="00537012">
        <w:rPr>
          <w:rStyle w:val="libBold2Char"/>
          <w:rtl/>
        </w:rPr>
        <w:t>الحافظ:</w:t>
      </w:r>
      <w:r>
        <w:rPr>
          <w:rtl/>
        </w:rPr>
        <w:t xml:space="preserve"> نعم سخطت فاطمة الزهراء بادئ الأمر، ولكنها رضيت بعد ذلك لأنها علمت بأن</w:t>
      </w:r>
      <w:r w:rsidR="0041446A">
        <w:rPr>
          <w:rFonts w:hint="cs"/>
          <w:rtl/>
        </w:rPr>
        <w:t>ّ</w:t>
      </w:r>
      <w:r>
        <w:rPr>
          <w:rtl/>
        </w:rPr>
        <w:t xml:space="preserve"> الخليفة (رض) حكم بالحق، فرضيت عن الشيخين (رض) وعن جميع الصحابة الكرام حين توفيت.</w:t>
      </w:r>
    </w:p>
    <w:p w:rsidR="008406C4" w:rsidRDefault="006F739F" w:rsidP="006F739F">
      <w:pPr>
        <w:pStyle w:val="libNormal"/>
        <w:rPr>
          <w:rtl/>
        </w:rPr>
      </w:pPr>
      <w:r w:rsidRPr="00537012">
        <w:rPr>
          <w:rStyle w:val="libBold2Char"/>
          <w:rtl/>
        </w:rPr>
        <w:t>قلت:</w:t>
      </w:r>
      <w:r>
        <w:rPr>
          <w:rtl/>
        </w:rPr>
        <w:t xml:space="preserve"> إن</w:t>
      </w:r>
      <w:r w:rsidR="0041446A">
        <w:rPr>
          <w:rFonts w:hint="cs"/>
          <w:rtl/>
        </w:rPr>
        <w:t>ّ</w:t>
      </w:r>
      <w:r>
        <w:rPr>
          <w:rtl/>
        </w:rPr>
        <w:t>كم تحبون أن</w:t>
      </w:r>
      <w:r w:rsidR="0041446A">
        <w:rPr>
          <w:rFonts w:hint="cs"/>
          <w:rtl/>
        </w:rPr>
        <w:t>ْ</w:t>
      </w:r>
      <w:r>
        <w:rPr>
          <w:rtl/>
        </w:rPr>
        <w:t xml:space="preserve"> تصلحوا بين سيدة النساء فاطمة </w:t>
      </w:r>
      <w:r w:rsidRPr="00201CCF">
        <w:rPr>
          <w:rStyle w:val="libAlaemChar"/>
          <w:rtl/>
        </w:rPr>
        <w:t>عليه‌السلام</w:t>
      </w:r>
      <w:r>
        <w:rPr>
          <w:rtl/>
        </w:rPr>
        <w:t xml:space="preserve"> وبين من ظلمها في عالم الخيال، ولكن الواقع خلاف الخيال والمقال، فقد صر</w:t>
      </w:r>
      <w:r w:rsidR="0041446A">
        <w:rPr>
          <w:rFonts w:hint="cs"/>
          <w:rtl/>
        </w:rPr>
        <w:t>ّ</w:t>
      </w:r>
      <w:r>
        <w:rPr>
          <w:rtl/>
        </w:rPr>
        <w:t>ح أعلامكم وكبار علمائكم مثل الشيخين مسلم والبخاري في</w:t>
      </w:r>
    </w:p>
    <w:p w:rsidR="006F739F" w:rsidRDefault="006F739F" w:rsidP="00D96FAA">
      <w:pPr>
        <w:pStyle w:val="libNormal"/>
      </w:pPr>
      <w:r>
        <w:rPr>
          <w:rtl/>
        </w:rPr>
        <w:br w:type="page"/>
      </w:r>
    </w:p>
    <w:p w:rsidR="008406C4" w:rsidRDefault="006F739F" w:rsidP="0041446A">
      <w:pPr>
        <w:pStyle w:val="libNormal0"/>
        <w:rPr>
          <w:rtl/>
        </w:rPr>
      </w:pPr>
      <w:r>
        <w:rPr>
          <w:rtl/>
        </w:rPr>
        <w:lastRenderedPageBreak/>
        <w:t>صحيحهما فكتبا ورويا عن عائشة بنت أبي بكر:</w:t>
      </w:r>
      <w:r w:rsidR="0041446A" w:rsidRPr="0041446A">
        <w:rPr>
          <w:rtl/>
        </w:rPr>
        <w:t xml:space="preserve"> </w:t>
      </w:r>
      <w:r w:rsidR="0041446A">
        <w:rPr>
          <w:rtl/>
        </w:rPr>
        <w:t>«</w:t>
      </w:r>
      <w:r>
        <w:rPr>
          <w:rtl/>
        </w:rPr>
        <w:t xml:space="preserve"> ... فهجرته فاطمة ولم تكل</w:t>
      </w:r>
      <w:r w:rsidR="0041446A">
        <w:rPr>
          <w:rFonts w:hint="cs"/>
          <w:rtl/>
        </w:rPr>
        <w:t>ّ</w:t>
      </w:r>
      <w:r w:rsidR="0041446A">
        <w:rPr>
          <w:rtl/>
        </w:rPr>
        <w:t>مه في ذلك حت</w:t>
      </w:r>
      <w:r>
        <w:rPr>
          <w:rtl/>
        </w:rPr>
        <w:t>ى ماتت. فدفنها علي</w:t>
      </w:r>
      <w:r w:rsidR="0041446A">
        <w:rPr>
          <w:rFonts w:hint="cs"/>
          <w:rtl/>
        </w:rPr>
        <w:t>ٌ</w:t>
      </w:r>
      <w:r>
        <w:rPr>
          <w:rtl/>
        </w:rPr>
        <w:t xml:space="preserve"> ليلا</w:t>
      </w:r>
      <w:r w:rsidR="0041446A">
        <w:rPr>
          <w:rFonts w:hint="cs"/>
          <w:rtl/>
        </w:rPr>
        <w:t>ً</w:t>
      </w:r>
      <w:r>
        <w:rPr>
          <w:rtl/>
        </w:rPr>
        <w:t xml:space="preserve">، ولم يؤذن بها أبا بكر </w:t>
      </w:r>
      <w:r w:rsidR="0041446A">
        <w:rPr>
          <w:rtl/>
        </w:rPr>
        <w:t>»</w:t>
      </w:r>
      <w:r w:rsidR="0041446A" w:rsidRPr="000B0BDE">
        <w:rPr>
          <w:rStyle w:val="libFootnotenumChar"/>
          <w:rtl/>
        </w:rPr>
        <w:t xml:space="preserve"> </w:t>
      </w:r>
      <w:r w:rsidRPr="000B0BDE">
        <w:rPr>
          <w:rStyle w:val="libFootnotenumChar"/>
          <w:rtl/>
        </w:rPr>
        <w:t>(1)</w:t>
      </w:r>
      <w:r>
        <w:rPr>
          <w:rtl/>
        </w:rPr>
        <w:t>.</w:t>
      </w:r>
    </w:p>
    <w:p w:rsidR="008406C4" w:rsidRDefault="006F739F" w:rsidP="006F739F">
      <w:pPr>
        <w:pStyle w:val="libNormal"/>
        <w:rPr>
          <w:rtl/>
        </w:rPr>
      </w:pPr>
      <w:r>
        <w:rPr>
          <w:rtl/>
        </w:rPr>
        <w:t>رواه العل</w:t>
      </w:r>
      <w:r w:rsidR="0041446A">
        <w:rPr>
          <w:rFonts w:hint="cs"/>
          <w:rtl/>
        </w:rPr>
        <w:t>ّ</w:t>
      </w:r>
      <w:r>
        <w:rPr>
          <w:rtl/>
        </w:rPr>
        <w:t>امة الكنجي الشافعي في كتاب كفاية الطالب، في أواخر/الباب التاسع والتسعون.</w:t>
      </w:r>
    </w:p>
    <w:p w:rsidR="008406C4" w:rsidRDefault="006F739F" w:rsidP="0041446A">
      <w:pPr>
        <w:pStyle w:val="libNormal"/>
        <w:rPr>
          <w:rtl/>
        </w:rPr>
      </w:pPr>
      <w:r>
        <w:rPr>
          <w:rtl/>
        </w:rPr>
        <w:t>وقال ابن قتيبة في كتاب الإمامة والسياسة / 14 و 15 / طبع مطبعة الأمة بمصر: فقال عمر لأبي بكر (رض) انطلق بنا إلى فاطمة فإن</w:t>
      </w:r>
      <w:r w:rsidR="0041446A">
        <w:rPr>
          <w:rFonts w:hint="cs"/>
          <w:rtl/>
        </w:rPr>
        <w:t>ّ</w:t>
      </w:r>
      <w:r>
        <w:rPr>
          <w:rtl/>
        </w:rPr>
        <w:t>ا قد أغضبناها، فانطلقا جميعا</w:t>
      </w:r>
      <w:r w:rsidR="0041446A">
        <w:rPr>
          <w:rFonts w:hint="cs"/>
          <w:rtl/>
        </w:rPr>
        <w:t>ً</w:t>
      </w:r>
      <w:r>
        <w:rPr>
          <w:rtl/>
        </w:rPr>
        <w:t xml:space="preserve"> فاستأذنا على فاطمة فلم تأذن لهما، فأتيا عليا</w:t>
      </w:r>
      <w:r w:rsidR="0041446A">
        <w:rPr>
          <w:rFonts w:hint="cs"/>
          <w:rtl/>
        </w:rPr>
        <w:t>ً</w:t>
      </w:r>
      <w:r>
        <w:rPr>
          <w:rtl/>
        </w:rPr>
        <w:t xml:space="preserve"> فكلماه، ف</w:t>
      </w:r>
      <w:r w:rsidR="0041446A">
        <w:rPr>
          <w:rFonts w:hint="cs"/>
          <w:rtl/>
        </w:rPr>
        <w:t>ا</w:t>
      </w:r>
      <w:r>
        <w:rPr>
          <w:rtl/>
        </w:rPr>
        <w:t>دخلهما عليها، فلما قعدا عندها حو</w:t>
      </w:r>
      <w:r w:rsidR="0041446A">
        <w:rPr>
          <w:rFonts w:hint="cs"/>
          <w:rtl/>
        </w:rPr>
        <w:t>ّ</w:t>
      </w:r>
      <w:r>
        <w:rPr>
          <w:rtl/>
        </w:rPr>
        <w:t>لت وجهها إلى الحائط، فسل</w:t>
      </w:r>
      <w:r w:rsidR="0041446A">
        <w:rPr>
          <w:rFonts w:hint="cs"/>
          <w:rtl/>
        </w:rPr>
        <w:t>َّ</w:t>
      </w:r>
      <w:r>
        <w:rPr>
          <w:rtl/>
        </w:rPr>
        <w:t>ما عليها فلم ترد</w:t>
      </w:r>
      <w:r w:rsidR="0041446A">
        <w:rPr>
          <w:rFonts w:hint="cs"/>
          <w:rtl/>
        </w:rPr>
        <w:t>َّ</w:t>
      </w:r>
      <w:r>
        <w:rPr>
          <w:rtl/>
        </w:rPr>
        <w:t xml:space="preserve"> </w:t>
      </w:r>
      <w:r w:rsidRPr="00201CCF">
        <w:rPr>
          <w:rStyle w:val="libAlaemChar"/>
          <w:rtl/>
        </w:rPr>
        <w:t>عليهما‌السلام</w:t>
      </w:r>
      <w:r>
        <w:rPr>
          <w:rtl/>
        </w:rPr>
        <w:t>!!</w:t>
      </w:r>
    </w:p>
    <w:p w:rsidR="006F739F" w:rsidRDefault="006F739F" w:rsidP="006F739F">
      <w:pPr>
        <w:pStyle w:val="libNormal"/>
      </w:pPr>
      <w:r>
        <w:rPr>
          <w:rtl/>
        </w:rPr>
        <w:t>فقالت: أ رأيتكما إن</w:t>
      </w:r>
      <w:r w:rsidR="0041446A">
        <w:rPr>
          <w:rFonts w:hint="cs"/>
          <w:rtl/>
        </w:rPr>
        <w:t>ْ</w:t>
      </w:r>
      <w:r>
        <w:rPr>
          <w:rtl/>
        </w:rPr>
        <w:t xml:space="preserve"> حد</w:t>
      </w:r>
      <w:r w:rsidR="0041446A">
        <w:rPr>
          <w:rFonts w:hint="cs"/>
          <w:rtl/>
        </w:rPr>
        <w:t>ّ</w:t>
      </w:r>
      <w:r>
        <w:rPr>
          <w:rtl/>
        </w:rPr>
        <w:t>ثتكما حديثا</w:t>
      </w:r>
      <w:r w:rsidR="0041446A">
        <w:rPr>
          <w:rFonts w:hint="cs"/>
          <w:rtl/>
        </w:rPr>
        <w:t>ً</w:t>
      </w:r>
      <w:r>
        <w:rPr>
          <w:rtl/>
        </w:rPr>
        <w:t xml:space="preserve"> عن رسول الله </w:t>
      </w:r>
      <w:r w:rsidRPr="00201CCF">
        <w:rPr>
          <w:rStyle w:val="libAlaemChar"/>
          <w:rtl/>
        </w:rPr>
        <w:t>صلى‌الله‌عليه‌وآله</w:t>
      </w:r>
      <w:r>
        <w:rPr>
          <w:rtl/>
        </w:rPr>
        <w:t>، تعرفانه و تفعلان به؟ قالا: نعم، فقالت: نشدتكما الله! أ لم تسمعا رسول الله يقول: رضا فاطمة من رضاي و سخط فاطمة من سخطي، فمن أحب</w:t>
      </w:r>
      <w:r w:rsidR="0041446A">
        <w:rPr>
          <w:rFonts w:hint="cs"/>
          <w:rtl/>
        </w:rPr>
        <w:t>َّ</w:t>
      </w:r>
      <w:r>
        <w:rPr>
          <w:rtl/>
        </w:rPr>
        <w:t xml:space="preserve"> فاطمة ابنتي فقد أحب</w:t>
      </w:r>
      <w:r w:rsidR="0041446A">
        <w:rPr>
          <w:rFonts w:hint="cs"/>
          <w:rtl/>
        </w:rPr>
        <w:t>ّ</w:t>
      </w:r>
      <w:r>
        <w:rPr>
          <w:rtl/>
        </w:rPr>
        <w:t>ني و من أرضى فاطمة فقد أرضاني و م</w:t>
      </w:r>
      <w:r w:rsidR="0041446A">
        <w:rPr>
          <w:rFonts w:hint="cs"/>
          <w:rtl/>
        </w:rPr>
        <w:t>َ</w:t>
      </w:r>
      <w:r>
        <w:rPr>
          <w:rtl/>
        </w:rPr>
        <w:t>ن</w:t>
      </w:r>
      <w:r w:rsidR="0041446A">
        <w:rPr>
          <w:rFonts w:hint="cs"/>
          <w:rtl/>
        </w:rPr>
        <w:t>ْ</w:t>
      </w:r>
      <w:r>
        <w:rPr>
          <w:rtl/>
        </w:rPr>
        <w:t xml:space="preserve"> أسخط فاطمة فقد أسخ</w:t>
      </w:r>
      <w:r w:rsidR="0041446A">
        <w:rPr>
          <w:rFonts w:hint="cs"/>
          <w:rtl/>
        </w:rPr>
        <w:t>َ</w:t>
      </w:r>
      <w:r>
        <w:rPr>
          <w:rtl/>
        </w:rPr>
        <w:t>ط</w:t>
      </w:r>
      <w:r w:rsidR="0041446A">
        <w:rPr>
          <w:rFonts w:hint="cs"/>
          <w:rtl/>
        </w:rPr>
        <w:t>َ</w:t>
      </w:r>
      <w:r>
        <w:rPr>
          <w:rtl/>
        </w:rPr>
        <w:t>ني؟</w:t>
      </w:r>
    </w:p>
    <w:p w:rsidR="008406C4" w:rsidRDefault="006F739F" w:rsidP="006F739F">
      <w:pPr>
        <w:pStyle w:val="libNormal"/>
        <w:rPr>
          <w:rtl/>
        </w:rPr>
      </w:pPr>
      <w:r>
        <w:rPr>
          <w:rtl/>
        </w:rPr>
        <w:t xml:space="preserve">قالا </w:t>
      </w:r>
      <w:r w:rsidR="0041446A">
        <w:rPr>
          <w:rFonts w:hint="cs"/>
          <w:rtl/>
        </w:rPr>
        <w:t xml:space="preserve">: </w:t>
      </w:r>
      <w:r>
        <w:rPr>
          <w:rtl/>
        </w:rPr>
        <w:t xml:space="preserve">نعم سمعناه من رسول الله </w:t>
      </w:r>
      <w:r w:rsidR="00DD6F20" w:rsidRPr="00DD6F20">
        <w:rPr>
          <w:rStyle w:val="libAlaemChar"/>
          <w:rFonts w:hint="cs"/>
          <w:rtl/>
        </w:rPr>
        <w:t>صلى‌الله‌عليه‌وآله‌وسلم</w:t>
      </w:r>
      <w:r>
        <w:rPr>
          <w:rtl/>
        </w:rPr>
        <w:t>.</w:t>
      </w:r>
    </w:p>
    <w:p w:rsidR="008406C4" w:rsidRDefault="006F739F" w:rsidP="006F739F">
      <w:pPr>
        <w:pStyle w:val="libNormal"/>
        <w:rPr>
          <w:rtl/>
        </w:rPr>
      </w:pPr>
      <w:r>
        <w:rPr>
          <w:rtl/>
        </w:rPr>
        <w:t>قالت فإن</w:t>
      </w:r>
      <w:r w:rsidR="0041446A">
        <w:rPr>
          <w:rFonts w:hint="cs"/>
          <w:rtl/>
        </w:rPr>
        <w:t>ّ</w:t>
      </w:r>
      <w:r>
        <w:rPr>
          <w:rtl/>
        </w:rPr>
        <w:t>ي أ</w:t>
      </w:r>
      <w:r w:rsidR="0041446A">
        <w:rPr>
          <w:rFonts w:hint="cs"/>
          <w:rtl/>
        </w:rPr>
        <w:t>ُ</w:t>
      </w:r>
      <w:r>
        <w:rPr>
          <w:rtl/>
        </w:rPr>
        <w:t>شهد الله و ملائكته أن</w:t>
      </w:r>
      <w:r w:rsidR="0041446A">
        <w:rPr>
          <w:rFonts w:hint="cs"/>
          <w:rtl/>
        </w:rPr>
        <w:t>ّ</w:t>
      </w:r>
      <w:r>
        <w:rPr>
          <w:rtl/>
        </w:rPr>
        <w:t>كما أسخطتماني و ما أرضيتماني و ل</w:t>
      </w:r>
      <w:r w:rsidR="0041446A">
        <w:rPr>
          <w:rFonts w:hint="cs"/>
          <w:rtl/>
        </w:rPr>
        <w:t>َ</w:t>
      </w:r>
      <w:r>
        <w:rPr>
          <w:rtl/>
        </w:rPr>
        <w:t>ئن لقيت</w:t>
      </w:r>
      <w:r w:rsidR="0041446A">
        <w:rPr>
          <w:rFonts w:hint="cs"/>
          <w:rtl/>
        </w:rPr>
        <w:t>ُ</w:t>
      </w:r>
      <w:r>
        <w:rPr>
          <w:rtl/>
        </w:rPr>
        <w:t xml:space="preserve"> النبي </w:t>
      </w:r>
      <w:r w:rsidRPr="00201CCF">
        <w:rPr>
          <w:rStyle w:val="libAlaemChar"/>
          <w:rtl/>
        </w:rPr>
        <w:t>صلى‌الله‌عليه‌وآله</w:t>
      </w:r>
      <w:r>
        <w:rPr>
          <w:rtl/>
        </w:rPr>
        <w:t xml:space="preserve"> لأشكون</w:t>
      </w:r>
      <w:r w:rsidR="0041446A">
        <w:rPr>
          <w:rFonts w:hint="cs"/>
          <w:rtl/>
        </w:rPr>
        <w:t>ّ</w:t>
      </w:r>
      <w:r>
        <w:rPr>
          <w:rtl/>
        </w:rPr>
        <w:t>كما إليه.</w:t>
      </w:r>
    </w:p>
    <w:p w:rsidR="008406C4" w:rsidRDefault="006F739F" w:rsidP="006F739F">
      <w:pPr>
        <w:pStyle w:val="libNormal"/>
        <w:rPr>
          <w:rtl/>
        </w:rPr>
      </w:pPr>
      <w:r>
        <w:rPr>
          <w:rtl/>
        </w:rPr>
        <w:t>فقال أبو بكر: أنا عائذ</w:t>
      </w:r>
      <w:r w:rsidR="0041446A">
        <w:rPr>
          <w:rFonts w:hint="cs"/>
          <w:rtl/>
        </w:rPr>
        <w:t>ٌ</w:t>
      </w:r>
      <w:r>
        <w:rPr>
          <w:rtl/>
        </w:rPr>
        <w:t xml:space="preserve"> بالله من سخطه و سخطك يا</w:t>
      </w:r>
    </w:p>
    <w:p w:rsidR="006F739F" w:rsidRDefault="006F739F" w:rsidP="006F739F">
      <w:pPr>
        <w:pStyle w:val="libLine"/>
      </w:pPr>
      <w:r>
        <w:rPr>
          <w:rtl/>
        </w:rPr>
        <w:t>____________________</w:t>
      </w:r>
    </w:p>
    <w:p w:rsidR="008406C4" w:rsidRDefault="006F739F" w:rsidP="006F739F">
      <w:pPr>
        <w:pStyle w:val="libFootnote0"/>
        <w:rPr>
          <w:rtl/>
        </w:rPr>
      </w:pPr>
      <w:r>
        <w:rPr>
          <w:rtl/>
        </w:rPr>
        <w:t>1) صحيح البخاري: ج 2/ 186، ومسلم ج 3 / 1380 مع اختلاف في لفظ الحديث والمعنى واحد.</w:t>
      </w:r>
    </w:p>
    <w:p w:rsidR="006F739F" w:rsidRDefault="006F739F" w:rsidP="0041446A">
      <w:pPr>
        <w:pStyle w:val="libFootnoteLeft"/>
      </w:pPr>
      <w:r>
        <w:rPr>
          <w:rtl/>
        </w:rPr>
        <w:t>«المترجم»</w:t>
      </w:r>
    </w:p>
    <w:p w:rsidR="006F739F" w:rsidRDefault="006F739F" w:rsidP="00D96FAA">
      <w:pPr>
        <w:pStyle w:val="libNormal"/>
      </w:pPr>
      <w:r>
        <w:rPr>
          <w:rtl/>
        </w:rPr>
        <w:br w:type="page"/>
      </w:r>
    </w:p>
    <w:p w:rsidR="008406C4" w:rsidRDefault="0041446A" w:rsidP="0041446A">
      <w:pPr>
        <w:pStyle w:val="libNormal0"/>
        <w:rPr>
          <w:rtl/>
        </w:rPr>
      </w:pPr>
      <w:r>
        <w:rPr>
          <w:rtl/>
        </w:rPr>
        <w:lastRenderedPageBreak/>
        <w:t>فاطمة ثم</w:t>
      </w:r>
      <w:r w:rsidR="006F739F">
        <w:rPr>
          <w:rtl/>
        </w:rPr>
        <w:t xml:space="preserve"> انتحب</w:t>
      </w:r>
      <w:r>
        <w:rPr>
          <w:rFonts w:hint="cs"/>
          <w:rtl/>
        </w:rPr>
        <w:t>َ</w:t>
      </w:r>
      <w:r>
        <w:rPr>
          <w:rtl/>
        </w:rPr>
        <w:t xml:space="preserve"> أبو بكر يبكي، حت</w:t>
      </w:r>
      <w:r w:rsidR="006F739F">
        <w:rPr>
          <w:rtl/>
        </w:rPr>
        <w:t>ى كادت نفسه أن ت</w:t>
      </w:r>
      <w:r>
        <w:rPr>
          <w:rFonts w:hint="cs"/>
          <w:rtl/>
        </w:rPr>
        <w:t>َ</w:t>
      </w:r>
      <w:r w:rsidR="006F739F">
        <w:rPr>
          <w:rtl/>
        </w:rPr>
        <w:t>ز</w:t>
      </w:r>
      <w:r>
        <w:rPr>
          <w:rFonts w:hint="cs"/>
          <w:rtl/>
        </w:rPr>
        <w:t>ْ</w:t>
      </w:r>
      <w:r w:rsidR="006F739F">
        <w:rPr>
          <w:rtl/>
        </w:rPr>
        <w:t xml:space="preserve">هق و هي تقول: و الله و </w:t>
      </w:r>
      <w:r>
        <w:rPr>
          <w:rtl/>
        </w:rPr>
        <w:t>الله</w:t>
      </w:r>
      <w:r w:rsidR="006F739F">
        <w:rPr>
          <w:rtl/>
        </w:rPr>
        <w:t xml:space="preserve"> ل</w:t>
      </w:r>
      <w:r>
        <w:rPr>
          <w:rFonts w:hint="cs"/>
          <w:rtl/>
        </w:rPr>
        <w:t>ا</w:t>
      </w:r>
      <w:r w:rsidR="006F739F">
        <w:rPr>
          <w:rtl/>
        </w:rPr>
        <w:t>دعون</w:t>
      </w:r>
      <w:r>
        <w:rPr>
          <w:rFonts w:hint="cs"/>
          <w:rtl/>
        </w:rPr>
        <w:t>َ</w:t>
      </w:r>
      <w:r w:rsidR="006F739F">
        <w:rPr>
          <w:rtl/>
        </w:rPr>
        <w:t xml:space="preserve">ّ </w:t>
      </w:r>
      <w:r>
        <w:rPr>
          <w:rtl/>
        </w:rPr>
        <w:t>الله</w:t>
      </w:r>
      <w:r w:rsidR="004D7028">
        <w:rPr>
          <w:rtl/>
        </w:rPr>
        <w:t xml:space="preserve"> عليك في كل</w:t>
      </w:r>
      <w:r w:rsidR="006F739F">
        <w:rPr>
          <w:rtl/>
        </w:rPr>
        <w:t xml:space="preserve"> صلاة أصلّيها!!</w:t>
      </w:r>
      <w:r w:rsidR="006F739F" w:rsidRPr="000B0BDE">
        <w:rPr>
          <w:rStyle w:val="libFootnotenumChar"/>
          <w:rtl/>
        </w:rPr>
        <w:t>(1)</w:t>
      </w:r>
      <w:r w:rsidR="006F739F">
        <w:rPr>
          <w:rtl/>
        </w:rPr>
        <w:t>.</w:t>
      </w:r>
    </w:p>
    <w:p w:rsidR="008406C4" w:rsidRDefault="006F739F" w:rsidP="004D7028">
      <w:pPr>
        <w:pStyle w:val="libNormal"/>
        <w:rPr>
          <w:rtl/>
        </w:rPr>
      </w:pPr>
      <w:r>
        <w:rPr>
          <w:rtl/>
        </w:rPr>
        <w:t>وبعد استماع هذ</w:t>
      </w:r>
      <w:r w:rsidR="004D7028">
        <w:rPr>
          <w:rFonts w:hint="cs"/>
          <w:rtl/>
        </w:rPr>
        <w:t>ه</w:t>
      </w:r>
      <w:r>
        <w:rPr>
          <w:rtl/>
        </w:rPr>
        <w:t xml:space="preserve"> الأخبار، أرجوكم! استمعوا إلى روايات المحدثين التي تخبرنا عن مدى تعلق النبي </w:t>
      </w:r>
      <w:r w:rsidRPr="00201CCF">
        <w:rPr>
          <w:rStyle w:val="libAlaemChar"/>
          <w:rtl/>
        </w:rPr>
        <w:t>صلى‌الله‌عليه‌وآله</w:t>
      </w:r>
      <w:r>
        <w:rPr>
          <w:rtl/>
        </w:rPr>
        <w:t xml:space="preserve"> بابنته فاطمة بحيث جعلها كنفسه وقال: من آذاها فقد آذاني فقد آذى الله، وإليكم بعض المصادر المعتبرة لديكم:</w:t>
      </w:r>
    </w:p>
    <w:p w:rsidR="008406C4" w:rsidRDefault="006F739F" w:rsidP="006F739F">
      <w:pPr>
        <w:pStyle w:val="libNormal"/>
        <w:rPr>
          <w:rtl/>
        </w:rPr>
      </w:pPr>
      <w:r>
        <w:rPr>
          <w:rtl/>
        </w:rPr>
        <w:t>وروى أحمد بن حنبل في المسند، والحافظ سليمان القندوزي في ينابيع المود</w:t>
      </w:r>
      <w:r w:rsidR="004D7028">
        <w:rPr>
          <w:rFonts w:hint="cs"/>
          <w:rtl/>
        </w:rPr>
        <w:t>ّ</w:t>
      </w:r>
      <w:r>
        <w:rPr>
          <w:rtl/>
        </w:rPr>
        <w:t>ة، والمير سيد علي الهمداني الشافعي في مود</w:t>
      </w:r>
      <w:r w:rsidR="004D7028">
        <w:rPr>
          <w:rFonts w:hint="cs"/>
          <w:rtl/>
        </w:rPr>
        <w:t>ّ</w:t>
      </w:r>
      <w:r>
        <w:rPr>
          <w:rtl/>
        </w:rPr>
        <w:t>ة القربى، وابن حجر في الصواعق نقلا</w:t>
      </w:r>
      <w:r w:rsidR="004D7028">
        <w:rPr>
          <w:rFonts w:hint="cs"/>
          <w:rtl/>
        </w:rPr>
        <w:t>ً</w:t>
      </w:r>
      <w:r>
        <w:rPr>
          <w:rtl/>
        </w:rPr>
        <w:t xml:space="preserve"> عن الترمذي والحاكم عن رسول الله </w:t>
      </w:r>
      <w:r w:rsidR="00F974B7" w:rsidRPr="00F974B7">
        <w:rPr>
          <w:rStyle w:val="libAlaemChar"/>
          <w:rFonts w:hint="cs"/>
          <w:rtl/>
        </w:rPr>
        <w:t>صلى‌الله‌عليه‌وآله‌وسلم</w:t>
      </w:r>
      <w:r>
        <w:rPr>
          <w:rtl/>
        </w:rPr>
        <w:t xml:space="preserve"> قال: فاطمة</w:t>
      </w:r>
      <w:r w:rsidR="004D7028">
        <w:rPr>
          <w:rFonts w:hint="cs"/>
          <w:rtl/>
        </w:rPr>
        <w:t>ٌ</w:t>
      </w:r>
      <w:r>
        <w:rPr>
          <w:rtl/>
        </w:rPr>
        <w:t xml:space="preserve"> بضعة</w:t>
      </w:r>
      <w:r w:rsidR="004D7028">
        <w:rPr>
          <w:rFonts w:hint="cs"/>
          <w:rtl/>
        </w:rPr>
        <w:t>ٌ</w:t>
      </w:r>
      <w:r>
        <w:rPr>
          <w:rtl/>
        </w:rPr>
        <w:t xml:space="preserve"> مني وهي نور</w:t>
      </w:r>
      <w:r w:rsidR="004D7028">
        <w:rPr>
          <w:rFonts w:hint="cs"/>
          <w:rtl/>
        </w:rPr>
        <w:t>ُ</w:t>
      </w:r>
      <w:r>
        <w:rPr>
          <w:rtl/>
        </w:rPr>
        <w:t xml:space="preserve"> عيني وثمرة فؤادي وروحي التي بين ج</w:t>
      </w:r>
      <w:r w:rsidR="004D7028">
        <w:rPr>
          <w:rFonts w:hint="cs"/>
          <w:rtl/>
        </w:rPr>
        <w:t>َ</w:t>
      </w:r>
      <w:r>
        <w:rPr>
          <w:rtl/>
        </w:rPr>
        <w:t>ن</w:t>
      </w:r>
      <w:r w:rsidR="004D7028">
        <w:rPr>
          <w:rFonts w:hint="cs"/>
          <w:rtl/>
        </w:rPr>
        <w:t>ْ</w:t>
      </w:r>
      <w:r>
        <w:rPr>
          <w:rtl/>
        </w:rPr>
        <w:t>ب</w:t>
      </w:r>
      <w:r w:rsidR="004D7028">
        <w:rPr>
          <w:rFonts w:hint="cs"/>
          <w:rtl/>
        </w:rPr>
        <w:t>َ</w:t>
      </w:r>
      <w:r>
        <w:rPr>
          <w:rtl/>
        </w:rPr>
        <w:t>ي</w:t>
      </w:r>
      <w:r w:rsidR="004D7028">
        <w:rPr>
          <w:rFonts w:hint="cs"/>
          <w:rtl/>
        </w:rPr>
        <w:t>َّ</w:t>
      </w:r>
      <w:r>
        <w:rPr>
          <w:rtl/>
        </w:rPr>
        <w:t>، من آذاها فقد آذاني، وم</w:t>
      </w:r>
      <w:r w:rsidR="004D7028">
        <w:rPr>
          <w:rFonts w:hint="cs"/>
          <w:rtl/>
        </w:rPr>
        <w:t>َ</w:t>
      </w:r>
      <w:r>
        <w:rPr>
          <w:rtl/>
        </w:rPr>
        <w:t>ن</w:t>
      </w:r>
      <w:r w:rsidR="004D7028">
        <w:rPr>
          <w:rFonts w:hint="cs"/>
          <w:rtl/>
        </w:rPr>
        <w:t>ْ</w:t>
      </w:r>
      <w:r>
        <w:rPr>
          <w:rtl/>
        </w:rPr>
        <w:t xml:space="preserve"> آذاني فقد آذى الله، وم</w:t>
      </w:r>
      <w:r w:rsidR="004D7028">
        <w:rPr>
          <w:rFonts w:hint="cs"/>
          <w:rtl/>
        </w:rPr>
        <w:t>َ</w:t>
      </w:r>
      <w:r>
        <w:rPr>
          <w:rtl/>
        </w:rPr>
        <w:t>ن أغضبها فقد أغضبني.</w:t>
      </w:r>
    </w:p>
    <w:p w:rsidR="008406C4" w:rsidRDefault="006F739F" w:rsidP="006F739F">
      <w:pPr>
        <w:pStyle w:val="libNormal"/>
        <w:rPr>
          <w:rtl/>
        </w:rPr>
      </w:pPr>
      <w:r>
        <w:rPr>
          <w:rtl/>
        </w:rPr>
        <w:t xml:space="preserve">ونقل ابن حجر العسقلاني في الإصابة في ترجمة فاطمة </w:t>
      </w:r>
      <w:r w:rsidRPr="00201CCF">
        <w:rPr>
          <w:rStyle w:val="libAlaemChar"/>
          <w:rtl/>
        </w:rPr>
        <w:t>عليه‌السلام</w:t>
      </w:r>
      <w:r>
        <w:rPr>
          <w:rtl/>
        </w:rPr>
        <w:t>، عن صحيح</w:t>
      </w:r>
      <w:r w:rsidR="004D7028">
        <w:rPr>
          <w:rFonts w:hint="cs"/>
          <w:rtl/>
        </w:rPr>
        <w:t>َ</w:t>
      </w:r>
      <w:r>
        <w:rPr>
          <w:rtl/>
        </w:rPr>
        <w:t>ي</w:t>
      </w:r>
      <w:r w:rsidR="004D7028">
        <w:rPr>
          <w:rFonts w:hint="cs"/>
          <w:rtl/>
        </w:rPr>
        <w:t>ْ</w:t>
      </w:r>
      <w:r>
        <w:rPr>
          <w:rtl/>
        </w:rPr>
        <w:t xml:space="preserve"> البخاري ومسلم أن</w:t>
      </w:r>
      <w:r w:rsidR="004D7028">
        <w:rPr>
          <w:rFonts w:hint="cs"/>
          <w:rtl/>
        </w:rPr>
        <w:t>ّ</w:t>
      </w:r>
      <w:r>
        <w:rPr>
          <w:rtl/>
        </w:rPr>
        <w:t xml:space="preserve"> رسول الله </w:t>
      </w:r>
      <w:r w:rsidRPr="00201CCF">
        <w:rPr>
          <w:rStyle w:val="libAlaemChar"/>
          <w:rtl/>
        </w:rPr>
        <w:t>صلى‌الله‌عليه‌وآله</w:t>
      </w:r>
      <w:r>
        <w:rPr>
          <w:rtl/>
        </w:rPr>
        <w:t xml:space="preserve"> قال: فاطمة بضعة من</w:t>
      </w:r>
      <w:r w:rsidR="004D7028">
        <w:rPr>
          <w:rFonts w:hint="cs"/>
          <w:rtl/>
        </w:rPr>
        <w:t>ّ</w:t>
      </w:r>
      <w:r>
        <w:rPr>
          <w:rtl/>
        </w:rPr>
        <w:t>ي يؤذيني ما آذاها وي</w:t>
      </w:r>
      <w:r w:rsidR="004D7028">
        <w:rPr>
          <w:rFonts w:hint="cs"/>
          <w:rtl/>
        </w:rPr>
        <w:t>ُ</w:t>
      </w:r>
      <w:r>
        <w:rPr>
          <w:rtl/>
        </w:rPr>
        <w:t>ريبني ما أرابها.</w:t>
      </w:r>
    </w:p>
    <w:p w:rsidR="008406C4" w:rsidRDefault="006F739F" w:rsidP="006F739F">
      <w:pPr>
        <w:pStyle w:val="libNormal"/>
        <w:rPr>
          <w:rtl/>
        </w:rPr>
      </w:pPr>
      <w:r>
        <w:rPr>
          <w:rtl/>
        </w:rPr>
        <w:t>وفي مطالب السؤل لمحمد بن طلحة الشافعي ص 16 طبع دار الكتب التجارية / نقلا</w:t>
      </w:r>
      <w:r w:rsidR="004D7028">
        <w:rPr>
          <w:rFonts w:hint="cs"/>
          <w:rtl/>
        </w:rPr>
        <w:t>ً</w:t>
      </w:r>
      <w:r>
        <w:rPr>
          <w:rtl/>
        </w:rPr>
        <w:t xml:space="preserve"> عن الترمذي بسنده عن ابن الزبير عن رسول الله </w:t>
      </w:r>
      <w:r w:rsidRPr="00201CCF">
        <w:rPr>
          <w:rStyle w:val="libAlaemChar"/>
          <w:rtl/>
        </w:rPr>
        <w:t>صلى‌الله‌عليه‌وآله</w:t>
      </w:r>
      <w:r>
        <w:rPr>
          <w:rtl/>
        </w:rPr>
        <w:t xml:space="preserve"> قال: فاطمة بضعة مني يؤذيني ما يؤذيها وينصبني ما ينصبها.</w:t>
      </w:r>
    </w:p>
    <w:p w:rsidR="008406C4" w:rsidRDefault="006F739F" w:rsidP="004D7028">
      <w:pPr>
        <w:pStyle w:val="libNormal"/>
        <w:rPr>
          <w:rtl/>
        </w:rPr>
      </w:pPr>
      <w:r>
        <w:rPr>
          <w:rtl/>
        </w:rPr>
        <w:t>وفي محاضرات الأدباء للعل</w:t>
      </w:r>
      <w:r w:rsidR="004D7028">
        <w:rPr>
          <w:rFonts w:hint="cs"/>
          <w:rtl/>
        </w:rPr>
        <w:t>ّ</w:t>
      </w:r>
      <w:r>
        <w:rPr>
          <w:rtl/>
        </w:rPr>
        <w:t>امة الراغب ال</w:t>
      </w:r>
      <w:r w:rsidR="004D7028">
        <w:rPr>
          <w:rFonts w:hint="cs"/>
          <w:rtl/>
        </w:rPr>
        <w:t>إ</w:t>
      </w:r>
      <w:r>
        <w:rPr>
          <w:rtl/>
        </w:rPr>
        <w:t xml:space="preserve">صبهاني ج 2 / 214 عن رسول الله </w:t>
      </w:r>
      <w:r w:rsidRPr="00201CCF">
        <w:rPr>
          <w:rStyle w:val="libAlaemChar"/>
          <w:rtl/>
        </w:rPr>
        <w:t>صلى‌الله‌عليه‌وآله</w:t>
      </w:r>
      <w:r>
        <w:rPr>
          <w:rtl/>
        </w:rPr>
        <w:t xml:space="preserve"> قال: فاطمة بضعة</w:t>
      </w:r>
      <w:r w:rsidR="004D7028">
        <w:rPr>
          <w:rFonts w:hint="cs"/>
          <w:rtl/>
        </w:rPr>
        <w:t>ُ</w:t>
      </w:r>
      <w:r>
        <w:rPr>
          <w:rtl/>
        </w:rPr>
        <w:t xml:space="preserve"> مني فمن أغضبها فقد أغضبني.</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 ولا يخفى سعة اط</w:t>
      </w:r>
      <w:r w:rsidR="004D7028">
        <w:rPr>
          <w:rFonts w:hint="cs"/>
          <w:rtl/>
        </w:rPr>
        <w:t>ّ</w:t>
      </w:r>
      <w:r>
        <w:rPr>
          <w:rtl/>
        </w:rPr>
        <w:t>لاعه في مثل هذه المواضيع - قال في شرح نهج البلاغة: ج 6 / 50 / طبع دار إحياء الكتب العربية /: والصحيح عندي أنها ماتت وهي واجدة على أبي بكر وعمر، وأنها أو</w:t>
      </w:r>
      <w:r w:rsidR="004D7028">
        <w:rPr>
          <w:rFonts w:hint="cs"/>
          <w:rtl/>
        </w:rPr>
        <w:t>ْ</w:t>
      </w:r>
      <w:r>
        <w:rPr>
          <w:rtl/>
        </w:rPr>
        <w:t>ص</w:t>
      </w:r>
      <w:r w:rsidR="004D7028">
        <w:rPr>
          <w:rFonts w:hint="cs"/>
          <w:rtl/>
        </w:rPr>
        <w:t>َ</w:t>
      </w:r>
      <w:r>
        <w:rPr>
          <w:rtl/>
        </w:rPr>
        <w:t>ت أل</w:t>
      </w:r>
      <w:r w:rsidR="004D7028">
        <w:rPr>
          <w:rFonts w:hint="cs"/>
          <w:rtl/>
        </w:rPr>
        <w:t>ّ</w:t>
      </w:r>
      <w:r>
        <w:rPr>
          <w:rtl/>
        </w:rPr>
        <w:t>ا يصل</w:t>
      </w:r>
      <w:r w:rsidR="004D7028">
        <w:rPr>
          <w:rFonts w:hint="cs"/>
          <w:rtl/>
        </w:rPr>
        <w:t>ّ</w:t>
      </w:r>
      <w:r>
        <w:rPr>
          <w:rtl/>
        </w:rPr>
        <w:t>يا عليها!!</w:t>
      </w:r>
    </w:p>
    <w:p w:rsidR="006F739F" w:rsidRDefault="006F739F" w:rsidP="00D96FAA">
      <w:pPr>
        <w:pStyle w:val="libNormal"/>
      </w:pPr>
      <w:r>
        <w:rPr>
          <w:rtl/>
        </w:rPr>
        <w:br w:type="page"/>
      </w:r>
    </w:p>
    <w:p w:rsidR="008406C4" w:rsidRDefault="006F739F" w:rsidP="004D7028">
      <w:pPr>
        <w:pStyle w:val="libNormal"/>
        <w:rPr>
          <w:rtl/>
        </w:rPr>
      </w:pPr>
      <w:r>
        <w:rPr>
          <w:rtl/>
        </w:rPr>
        <w:lastRenderedPageBreak/>
        <w:t>وروى الحافظ أبو موسى بن المثنى البصري المتوف</w:t>
      </w:r>
      <w:r w:rsidR="004D7028">
        <w:rPr>
          <w:rFonts w:hint="cs"/>
          <w:rtl/>
        </w:rPr>
        <w:t>ّ</w:t>
      </w:r>
      <w:r>
        <w:rPr>
          <w:rtl/>
        </w:rPr>
        <w:t>ي سنة 252، في معجمه، وابن حجر العسقلاني في ال</w:t>
      </w:r>
      <w:r w:rsidR="004D7028">
        <w:rPr>
          <w:rFonts w:hint="cs"/>
          <w:rtl/>
        </w:rPr>
        <w:t>إ</w:t>
      </w:r>
      <w:r>
        <w:rPr>
          <w:rtl/>
        </w:rPr>
        <w:t>صابة ج 4 / 375، وأبو يعلى الموصلي في سننه، والطبراني في المعجم، والحاكم النيسابوري في المستدرك ج 3 / 154، والحافظ أبو نعيم في فضائل الصحابة، وابن عساكر في تاريخه، وسبط ابن الجوزي في التذكرة / 279 / طبع مؤسسة أهل البيت بيروت، ومحب الدين الطبري في ذخائر العقبي / 39، وابن حجر المكي في الصواعق / 105، وأبو العرفان الصب</w:t>
      </w:r>
      <w:r w:rsidR="004D7028">
        <w:rPr>
          <w:rFonts w:hint="cs"/>
          <w:rtl/>
        </w:rPr>
        <w:t>ّ</w:t>
      </w:r>
      <w:r>
        <w:rPr>
          <w:rtl/>
        </w:rPr>
        <w:t>ان في إسعاف الراغبين / 171، كل</w:t>
      </w:r>
      <w:r w:rsidR="004D7028">
        <w:rPr>
          <w:rFonts w:hint="cs"/>
          <w:rtl/>
        </w:rPr>
        <w:t>ّ</w:t>
      </w:r>
      <w:r>
        <w:rPr>
          <w:rtl/>
        </w:rPr>
        <w:t>هم ر</w:t>
      </w:r>
      <w:r w:rsidR="004D7028">
        <w:rPr>
          <w:rFonts w:hint="cs"/>
          <w:rtl/>
        </w:rPr>
        <w:t>َ</w:t>
      </w:r>
      <w:r>
        <w:rPr>
          <w:rtl/>
        </w:rPr>
        <w:t xml:space="preserve">ووا عن رسول الله </w:t>
      </w:r>
      <w:r w:rsidRPr="00201CCF">
        <w:rPr>
          <w:rStyle w:val="libAlaemChar"/>
          <w:rtl/>
        </w:rPr>
        <w:t>صلى‌الله‌عليه‌وآله</w:t>
      </w:r>
      <w:r>
        <w:rPr>
          <w:rtl/>
        </w:rPr>
        <w:t xml:space="preserve"> أنه قال لابنته فاطمة </w:t>
      </w:r>
      <w:r w:rsidRPr="00201CCF">
        <w:rPr>
          <w:rStyle w:val="libAlaemChar"/>
          <w:rtl/>
        </w:rPr>
        <w:t>عليه‌السلام</w:t>
      </w:r>
      <w:r>
        <w:rPr>
          <w:rtl/>
        </w:rPr>
        <w:t>: يا فاطمة إن</w:t>
      </w:r>
      <w:r w:rsidR="004D7028">
        <w:rPr>
          <w:rFonts w:hint="cs"/>
          <w:rtl/>
        </w:rPr>
        <w:t>ّ</w:t>
      </w:r>
      <w:r>
        <w:rPr>
          <w:rtl/>
        </w:rPr>
        <w:t xml:space="preserve"> الله يغضب لغضبك ويرضى لرضاك.</w:t>
      </w:r>
    </w:p>
    <w:p w:rsidR="008406C4" w:rsidRDefault="006F739F" w:rsidP="006F739F">
      <w:pPr>
        <w:pStyle w:val="libNormal"/>
        <w:rPr>
          <w:rtl/>
        </w:rPr>
      </w:pPr>
      <w:r>
        <w:rPr>
          <w:rtl/>
        </w:rPr>
        <w:t xml:space="preserve">وروى محمد بن اسماعيل البخاري في الصحيح في باب / مناقب قرابة رسول الله </w:t>
      </w:r>
      <w:r w:rsidRPr="00201CCF">
        <w:rPr>
          <w:rStyle w:val="libAlaemChar"/>
          <w:rtl/>
        </w:rPr>
        <w:t>صلى‌الله‌عليه‌وآله</w:t>
      </w:r>
      <w:r>
        <w:rPr>
          <w:rtl/>
        </w:rPr>
        <w:t xml:space="preserve">، عن مسور بن مخرمة عن رسول الله </w:t>
      </w:r>
      <w:r w:rsidRPr="00201CCF">
        <w:rPr>
          <w:rStyle w:val="libAlaemChar"/>
          <w:rtl/>
        </w:rPr>
        <w:t>صلى‌الله‌عليه‌وآله</w:t>
      </w:r>
      <w:r>
        <w:rPr>
          <w:rtl/>
        </w:rPr>
        <w:t xml:space="preserve"> أنه قال: فاطمة بضعة مني فمن أغضبها فقد أغضبني.</w:t>
      </w:r>
    </w:p>
    <w:p w:rsidR="008406C4" w:rsidRDefault="006F739F" w:rsidP="006F739F">
      <w:pPr>
        <w:pStyle w:val="libNormal"/>
        <w:rPr>
          <w:rtl/>
        </w:rPr>
      </w:pPr>
      <w:r>
        <w:rPr>
          <w:rtl/>
        </w:rPr>
        <w:t xml:space="preserve">وفي التذكرة / 279 روى سبط ابن الجوزي فقال: وقد أخرج مسلم عن المسور بن مخرمة أن رسول الله </w:t>
      </w:r>
      <w:r w:rsidRPr="00201CCF">
        <w:rPr>
          <w:rStyle w:val="libAlaemChar"/>
          <w:rtl/>
        </w:rPr>
        <w:t>صلى‌الله‌عليه‌وآله</w:t>
      </w:r>
      <w:r>
        <w:rPr>
          <w:rtl/>
        </w:rPr>
        <w:t xml:space="preserve"> قال: فاطمة بضعة مني </w:t>
      </w:r>
      <w:r w:rsidR="004D7028">
        <w:rPr>
          <w:rFonts w:hint="cs"/>
          <w:rtl/>
        </w:rPr>
        <w:t xml:space="preserve">يُريبيني ما رابها و يؤذيني ما آذاها </w:t>
      </w:r>
      <w:r>
        <w:rPr>
          <w:rtl/>
        </w:rPr>
        <w:t>فمن أغضبها فقد أغضبني.</w:t>
      </w:r>
    </w:p>
    <w:p w:rsidR="008406C4" w:rsidRDefault="006F739F" w:rsidP="006F739F">
      <w:pPr>
        <w:pStyle w:val="libNormal"/>
        <w:rPr>
          <w:rtl/>
        </w:rPr>
      </w:pPr>
      <w:r>
        <w:rPr>
          <w:rtl/>
        </w:rPr>
        <w:t>أيها الحاضرون! وخاص</w:t>
      </w:r>
      <w:r w:rsidR="0046252B">
        <w:rPr>
          <w:rFonts w:hint="cs"/>
          <w:rtl/>
        </w:rPr>
        <w:t>ّ</w:t>
      </w:r>
      <w:r>
        <w:rPr>
          <w:rtl/>
        </w:rPr>
        <w:t>ة أنتم العلماء فك</w:t>
      </w:r>
      <w:r w:rsidR="0046252B">
        <w:rPr>
          <w:rFonts w:hint="cs"/>
          <w:rtl/>
        </w:rPr>
        <w:t>ّ</w:t>
      </w:r>
      <w:r>
        <w:rPr>
          <w:rtl/>
        </w:rPr>
        <w:t>روا! في ما يحصل من هذه الأخبار وانظروا نتيجتها، أليست صريحة في أن</w:t>
      </w:r>
      <w:r w:rsidR="0046252B">
        <w:rPr>
          <w:rFonts w:hint="cs"/>
          <w:rtl/>
        </w:rPr>
        <w:t>ّ</w:t>
      </w:r>
      <w:r>
        <w:rPr>
          <w:rtl/>
        </w:rPr>
        <w:t xml:space="preserve"> الله ورسوله يغضبان على من تغضب فاطمة عليه؟ وطائفة من الأخبار - التي نقلتها لكم عن صحاحكم ومسانيدكم المعتبرة - صريحة</w:t>
      </w:r>
      <w:r w:rsidR="0046252B">
        <w:rPr>
          <w:rFonts w:hint="cs"/>
          <w:rtl/>
        </w:rPr>
        <w:t>ٌ</w:t>
      </w:r>
      <w:r>
        <w:rPr>
          <w:rtl/>
        </w:rPr>
        <w:t xml:space="preserve"> بأن</w:t>
      </w:r>
      <w:r w:rsidR="0046252B">
        <w:rPr>
          <w:rFonts w:hint="cs"/>
          <w:rtl/>
        </w:rPr>
        <w:t>ّ</w:t>
      </w:r>
      <w:r>
        <w:rPr>
          <w:rtl/>
        </w:rPr>
        <w:t xml:space="preserve"> فاطمة </w:t>
      </w:r>
      <w:r w:rsidRPr="00201CCF">
        <w:rPr>
          <w:rStyle w:val="libAlaemChar"/>
          <w:rtl/>
        </w:rPr>
        <w:t>عليه‌السلام</w:t>
      </w:r>
      <w:r>
        <w:rPr>
          <w:rtl/>
        </w:rPr>
        <w:t xml:space="preserve"> ماتت وهي ساخطة على جمع</w:t>
      </w:r>
      <w:r w:rsidR="0046252B">
        <w:rPr>
          <w:rFonts w:hint="cs"/>
          <w:rtl/>
        </w:rPr>
        <w:t>ٍ</w:t>
      </w:r>
      <w:r>
        <w:rPr>
          <w:rtl/>
        </w:rPr>
        <w:t xml:space="preserve"> م</w:t>
      </w:r>
      <w:r w:rsidR="0046252B">
        <w:rPr>
          <w:rtl/>
        </w:rPr>
        <w:t>ن الصحابة منهم أبو بكر وعمر. حت</w:t>
      </w:r>
      <w:r>
        <w:rPr>
          <w:rtl/>
        </w:rPr>
        <w:t>ى أوصت أن لا يشيّ</w:t>
      </w:r>
      <w:r w:rsidR="0046252B">
        <w:rPr>
          <w:rFonts w:hint="cs"/>
          <w:rtl/>
        </w:rPr>
        <w:t>ِ</w:t>
      </w:r>
      <w:r>
        <w:rPr>
          <w:rtl/>
        </w:rPr>
        <w:t>عاها ولا يصليا عليها!!</w:t>
      </w:r>
    </w:p>
    <w:p w:rsidR="008406C4" w:rsidRDefault="006F739F" w:rsidP="006F739F">
      <w:pPr>
        <w:pStyle w:val="libNormal"/>
        <w:rPr>
          <w:rtl/>
        </w:rPr>
      </w:pPr>
      <w:r>
        <w:rPr>
          <w:rtl/>
        </w:rPr>
        <w:t>فالنتيجة الحاصلة: أن</w:t>
      </w:r>
      <w:r w:rsidR="0046252B">
        <w:rPr>
          <w:rFonts w:hint="cs"/>
          <w:rtl/>
        </w:rPr>
        <w:t>ّ</w:t>
      </w:r>
      <w:r>
        <w:rPr>
          <w:rtl/>
        </w:rPr>
        <w:t xml:space="preserve"> الله ورسوله ساخطين على أبي بكر وعمر،</w:t>
      </w:r>
    </w:p>
    <w:p w:rsidR="006F739F" w:rsidRDefault="006F739F" w:rsidP="00D96FAA">
      <w:pPr>
        <w:pStyle w:val="libNormal"/>
      </w:pPr>
      <w:r>
        <w:rPr>
          <w:rtl/>
        </w:rPr>
        <w:br w:type="page"/>
      </w:r>
    </w:p>
    <w:p w:rsidR="008406C4" w:rsidRDefault="006F739F" w:rsidP="0046252B">
      <w:pPr>
        <w:pStyle w:val="libNormal0"/>
        <w:rPr>
          <w:rtl/>
        </w:rPr>
      </w:pPr>
      <w:r>
        <w:rPr>
          <w:rtl/>
        </w:rPr>
        <w:lastRenderedPageBreak/>
        <w:t>لأن</w:t>
      </w:r>
      <w:r w:rsidR="0046252B">
        <w:rPr>
          <w:rFonts w:hint="cs"/>
          <w:rtl/>
        </w:rPr>
        <w:t>ّ</w:t>
      </w:r>
      <w:r>
        <w:rPr>
          <w:rtl/>
        </w:rPr>
        <w:t xml:space="preserve"> فاطمة </w:t>
      </w:r>
      <w:r w:rsidRPr="00201CCF">
        <w:rPr>
          <w:rStyle w:val="libAlaemChar"/>
          <w:rtl/>
        </w:rPr>
        <w:t>عليه‌السلام</w:t>
      </w:r>
      <w:r>
        <w:rPr>
          <w:rtl/>
        </w:rPr>
        <w:t xml:space="preserve"> ماتت ساخطة</w:t>
      </w:r>
      <w:r w:rsidR="0046252B">
        <w:rPr>
          <w:rFonts w:hint="cs"/>
          <w:rtl/>
        </w:rPr>
        <w:t>ً</w:t>
      </w:r>
      <w:r>
        <w:rPr>
          <w:rtl/>
        </w:rPr>
        <w:t xml:space="preserve"> عليهما!!</w:t>
      </w:r>
    </w:p>
    <w:p w:rsidR="008406C4" w:rsidRDefault="006F739F" w:rsidP="006F739F">
      <w:pPr>
        <w:pStyle w:val="libNormal"/>
        <w:rPr>
          <w:rtl/>
        </w:rPr>
      </w:pPr>
      <w:r w:rsidRPr="00537012">
        <w:rPr>
          <w:rStyle w:val="libBold2Char"/>
          <w:rtl/>
        </w:rPr>
        <w:t>الشيخ عبد السلام:</w:t>
      </w:r>
      <w:r>
        <w:rPr>
          <w:rtl/>
        </w:rPr>
        <w:t xml:space="preserve"> هذه الأخبار صحيحة ولكن رسول الله </w:t>
      </w:r>
      <w:r w:rsidRPr="00201CCF">
        <w:rPr>
          <w:rStyle w:val="libAlaemChar"/>
          <w:rtl/>
        </w:rPr>
        <w:t>صلى‌الله‌عليه‌وآله</w:t>
      </w:r>
      <w:r>
        <w:rPr>
          <w:rtl/>
        </w:rPr>
        <w:t xml:space="preserve"> نطق بها حينما سمع أن</w:t>
      </w:r>
      <w:r w:rsidR="0046252B">
        <w:rPr>
          <w:rFonts w:hint="cs"/>
          <w:rtl/>
        </w:rPr>
        <w:t>ّ</w:t>
      </w:r>
      <w:r>
        <w:rPr>
          <w:rtl/>
        </w:rPr>
        <w:t xml:space="preserve"> عليا</w:t>
      </w:r>
      <w:r w:rsidR="0046252B">
        <w:rPr>
          <w:rFonts w:hint="cs"/>
          <w:rtl/>
        </w:rPr>
        <w:t>ً</w:t>
      </w:r>
      <w:r>
        <w:rPr>
          <w:rtl/>
        </w:rPr>
        <w:t xml:space="preserve"> كرم الله وجهه يريد أن يتزو</w:t>
      </w:r>
      <w:r w:rsidR="0046252B">
        <w:rPr>
          <w:rFonts w:hint="cs"/>
          <w:rtl/>
        </w:rPr>
        <w:t>ّ</w:t>
      </w:r>
      <w:r>
        <w:rPr>
          <w:rtl/>
        </w:rPr>
        <w:t xml:space="preserve">ج بابنة أبي جهل، فغضب رسول الله </w:t>
      </w:r>
      <w:r w:rsidRPr="00201CCF">
        <w:rPr>
          <w:rStyle w:val="libAlaemChar"/>
          <w:rtl/>
        </w:rPr>
        <w:t>صلى‌الله‌عليه‌وآله</w:t>
      </w:r>
      <w:r>
        <w:rPr>
          <w:rtl/>
        </w:rPr>
        <w:t xml:space="preserve"> وقال: م</w:t>
      </w:r>
      <w:r w:rsidR="0046252B">
        <w:rPr>
          <w:rFonts w:hint="cs"/>
          <w:rtl/>
        </w:rPr>
        <w:t>َ</w:t>
      </w:r>
      <w:r>
        <w:rPr>
          <w:rtl/>
        </w:rPr>
        <w:t>ن آذى فاطمة فقد آذاني، ومن أغضبها فقد أغضبني، وم</w:t>
      </w:r>
      <w:r w:rsidR="0046252B">
        <w:rPr>
          <w:rFonts w:hint="cs"/>
          <w:rtl/>
        </w:rPr>
        <w:t>َ</w:t>
      </w:r>
      <w:r>
        <w:rPr>
          <w:rtl/>
        </w:rPr>
        <w:t>ن أغضبني فقد أغضب الله. وكان علي كرم الله وجهه هو الهدف والمقصود من هذه الأحاديث الشريفة!!</w:t>
      </w:r>
    </w:p>
    <w:p w:rsidR="008406C4" w:rsidRDefault="006F739F" w:rsidP="0046252B">
      <w:pPr>
        <w:pStyle w:val="Heading2Center"/>
        <w:rPr>
          <w:rtl/>
        </w:rPr>
      </w:pPr>
      <w:bookmarkStart w:id="469" w:name="_Toc531284119"/>
      <w:bookmarkStart w:id="470" w:name="_Toc531286980"/>
      <w:r>
        <w:rPr>
          <w:rtl/>
        </w:rPr>
        <w:t xml:space="preserve">خطبة علي </w:t>
      </w:r>
      <w:r w:rsidRPr="00201CCF">
        <w:rPr>
          <w:rStyle w:val="libAlaemChar"/>
          <w:rtl/>
        </w:rPr>
        <w:t>عليه‌السلام</w:t>
      </w:r>
      <w:r>
        <w:rPr>
          <w:rtl/>
        </w:rPr>
        <w:t xml:space="preserve"> ابنة أبي جهل كذب</w:t>
      </w:r>
      <w:r w:rsidR="0046252B">
        <w:rPr>
          <w:rFonts w:hint="cs"/>
          <w:rtl/>
        </w:rPr>
        <w:t>ٌ</w:t>
      </w:r>
      <w:r>
        <w:rPr>
          <w:rtl/>
        </w:rPr>
        <w:t xml:space="preserve"> وافتراء</w:t>
      </w:r>
      <w:bookmarkEnd w:id="469"/>
      <w:bookmarkEnd w:id="470"/>
    </w:p>
    <w:p w:rsidR="008406C4" w:rsidRDefault="006F739F" w:rsidP="006F739F">
      <w:pPr>
        <w:pStyle w:val="libNormal"/>
        <w:rPr>
          <w:rtl/>
        </w:rPr>
      </w:pPr>
      <w:r w:rsidRPr="00537012">
        <w:rPr>
          <w:rStyle w:val="libBold2Char"/>
          <w:rtl/>
        </w:rPr>
        <w:t>قلت:</w:t>
      </w:r>
      <w:r>
        <w:rPr>
          <w:rtl/>
        </w:rPr>
        <w:t xml:space="preserve"> يمتاز الإنسان عن سائر أنواع الحيوان بلُبِّه وعقله.</w:t>
      </w:r>
    </w:p>
    <w:p w:rsidR="008406C4" w:rsidRDefault="006F739F" w:rsidP="00515522">
      <w:pPr>
        <w:pStyle w:val="libNormal"/>
        <w:rPr>
          <w:rtl/>
        </w:rPr>
      </w:pPr>
      <w:r>
        <w:rPr>
          <w:rtl/>
        </w:rPr>
        <w:t>فإذا سمع خبرا</w:t>
      </w:r>
      <w:r w:rsidR="0046252B">
        <w:rPr>
          <w:rFonts w:hint="cs"/>
          <w:rtl/>
        </w:rPr>
        <w:t>ً</w:t>
      </w:r>
      <w:r>
        <w:rPr>
          <w:rtl/>
        </w:rPr>
        <w:t xml:space="preserve"> فهو لا يقبله إل</w:t>
      </w:r>
      <w:r w:rsidR="0046252B">
        <w:rPr>
          <w:rFonts w:hint="cs"/>
          <w:rtl/>
        </w:rPr>
        <w:t>ّ</w:t>
      </w:r>
      <w:r>
        <w:rPr>
          <w:rtl/>
        </w:rPr>
        <w:t>ا بعد ما يمضغه بفكره ويهضمه عقله ولبه، فإذا كان معقولا</w:t>
      </w:r>
      <w:r w:rsidR="0046252B">
        <w:rPr>
          <w:rFonts w:hint="cs"/>
          <w:rtl/>
        </w:rPr>
        <w:t>ً</w:t>
      </w:r>
      <w:r>
        <w:rPr>
          <w:rtl/>
        </w:rPr>
        <w:t xml:space="preserve"> ق</w:t>
      </w:r>
      <w:r w:rsidR="0046252B">
        <w:rPr>
          <w:rFonts w:hint="cs"/>
          <w:rtl/>
        </w:rPr>
        <w:t>َ</w:t>
      </w:r>
      <w:r>
        <w:rPr>
          <w:rtl/>
        </w:rPr>
        <w:t>ب</w:t>
      </w:r>
      <w:r w:rsidR="0046252B">
        <w:rPr>
          <w:rFonts w:hint="cs"/>
          <w:rtl/>
        </w:rPr>
        <w:t>ِ</w:t>
      </w:r>
      <w:r>
        <w:rPr>
          <w:rtl/>
        </w:rPr>
        <w:t>ل</w:t>
      </w:r>
      <w:r w:rsidR="0046252B">
        <w:rPr>
          <w:rFonts w:hint="cs"/>
          <w:rtl/>
        </w:rPr>
        <w:t>َ</w:t>
      </w:r>
      <w:r>
        <w:rPr>
          <w:rtl/>
        </w:rPr>
        <w:t>ه</w:t>
      </w:r>
      <w:r w:rsidR="0046252B">
        <w:rPr>
          <w:rFonts w:hint="cs"/>
          <w:rtl/>
        </w:rPr>
        <w:t>ُ</w:t>
      </w:r>
      <w:r>
        <w:rPr>
          <w:rtl/>
        </w:rPr>
        <w:t>، وإذا كان غير معقول رد</w:t>
      </w:r>
      <w:r w:rsidR="0046252B">
        <w:rPr>
          <w:rFonts w:hint="cs"/>
          <w:rtl/>
        </w:rPr>
        <w:t>ّ</w:t>
      </w:r>
      <w:r>
        <w:rPr>
          <w:rtl/>
        </w:rPr>
        <w:t xml:space="preserve">ه، ولذا قال تعالى في كتابه الكريم: </w:t>
      </w:r>
      <w:r w:rsidRPr="000C15B5">
        <w:rPr>
          <w:rStyle w:val="libAlaemChar"/>
          <w:rtl/>
        </w:rPr>
        <w:t>(</w:t>
      </w:r>
      <w:r w:rsidR="00515522" w:rsidRPr="00515522">
        <w:rPr>
          <w:rStyle w:val="libAieChar"/>
          <w:rtl/>
        </w:rPr>
        <w:t>فَبَشِّرْ عِبَادِ</w:t>
      </w:r>
      <w:r w:rsidRPr="00515522">
        <w:rPr>
          <w:rStyle w:val="libAieChar"/>
          <w:rtl/>
        </w:rPr>
        <w:t xml:space="preserve"> * </w:t>
      </w:r>
      <w:r w:rsidR="00515522" w:rsidRPr="00515522">
        <w:rPr>
          <w:rStyle w:val="libAieChar"/>
          <w:rFonts w:hint="eastAsia"/>
          <w:rtl/>
        </w:rPr>
        <w:t>الَّذِينَ</w:t>
      </w:r>
      <w:r w:rsidR="00515522" w:rsidRPr="00515522">
        <w:rPr>
          <w:rStyle w:val="libAieChar"/>
          <w:rtl/>
        </w:rPr>
        <w:t xml:space="preserve"> يَسْتَمِعُونَ الْقَوْلَ فَيَتَّبِعُونَ أَحْسَنَهُ أُولٰئِکَ الَّذِينَ هَدَاهُمُ اللَّهُ وَ أُولٰئِکَ هُمْ أُولُوا الْأَلْبَابِ</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هذا الخبر وهو خطبة علي </w:t>
      </w:r>
      <w:r w:rsidRPr="00201CCF">
        <w:rPr>
          <w:rStyle w:val="libAlaemChar"/>
          <w:rtl/>
        </w:rPr>
        <w:t>عليه‌السلام</w:t>
      </w:r>
      <w:r>
        <w:rPr>
          <w:rtl/>
        </w:rPr>
        <w:t xml:space="preserve"> ابنة أبي جهل، وغضب النبي </w:t>
      </w:r>
      <w:r w:rsidRPr="00201CCF">
        <w:rPr>
          <w:rStyle w:val="libAlaemChar"/>
          <w:rtl/>
        </w:rPr>
        <w:t>صلى‌الله‌عليه‌وآله</w:t>
      </w:r>
      <w:r>
        <w:rPr>
          <w:rtl/>
        </w:rPr>
        <w:t xml:space="preserve"> لذلك، نقل</w:t>
      </w:r>
      <w:r w:rsidR="00515522">
        <w:rPr>
          <w:rFonts w:hint="cs"/>
          <w:rtl/>
        </w:rPr>
        <w:t>َ</w:t>
      </w:r>
      <w:r>
        <w:rPr>
          <w:rtl/>
        </w:rPr>
        <w:t>ه</w:t>
      </w:r>
      <w:r w:rsidR="00515522">
        <w:rPr>
          <w:rFonts w:hint="cs"/>
          <w:rtl/>
        </w:rPr>
        <w:t>ُ</w:t>
      </w:r>
      <w:r>
        <w:rPr>
          <w:rtl/>
        </w:rPr>
        <w:t xml:space="preserve"> بعض أسلافكم في كتبهم وأنتم على عاداتكم تلقيتم الخبر وتزنوه بعقولكم حتّى تجدوه مردودا</w:t>
      </w:r>
      <w:r w:rsidR="00515522">
        <w:rPr>
          <w:rFonts w:hint="cs"/>
          <w:rtl/>
        </w:rPr>
        <w:t>ً</w:t>
      </w:r>
      <w:r>
        <w:rPr>
          <w:rtl/>
        </w:rPr>
        <w:t xml:space="preserve"> غير معقول ولا مقبول عند ذوي الألباب، وذلك لجهات منها:</w:t>
      </w:r>
    </w:p>
    <w:p w:rsidR="008406C4" w:rsidRDefault="006F739F" w:rsidP="00515522">
      <w:pPr>
        <w:pStyle w:val="libNormal"/>
        <w:rPr>
          <w:rtl/>
        </w:rPr>
      </w:pPr>
      <w:r w:rsidRPr="00537012">
        <w:rPr>
          <w:rStyle w:val="libBold2Char"/>
          <w:rtl/>
        </w:rPr>
        <w:t>أو</w:t>
      </w:r>
      <w:r w:rsidR="00515522" w:rsidRPr="00537012">
        <w:rPr>
          <w:rStyle w:val="libBold2Char"/>
          <w:rFonts w:hint="cs"/>
          <w:rtl/>
        </w:rPr>
        <w:t>ّ</w:t>
      </w:r>
      <w:r w:rsidRPr="00537012">
        <w:rPr>
          <w:rStyle w:val="libBold2Char"/>
          <w:rtl/>
        </w:rPr>
        <w:t>لا</w:t>
      </w:r>
      <w:r w:rsidR="00515522" w:rsidRPr="00537012">
        <w:rPr>
          <w:rStyle w:val="libBold2Char"/>
          <w:rFonts w:hint="cs"/>
          <w:rtl/>
        </w:rPr>
        <w:t>ً</w:t>
      </w:r>
      <w:r w:rsidRPr="00537012">
        <w:rPr>
          <w:rStyle w:val="libBold2Char"/>
          <w:rtl/>
        </w:rPr>
        <w:t>:</w:t>
      </w:r>
      <w:r>
        <w:rPr>
          <w:rtl/>
        </w:rPr>
        <w:t xml:space="preserve"> </w:t>
      </w:r>
      <w:r w:rsidR="00515522">
        <w:rPr>
          <w:rFonts w:hint="cs"/>
          <w:rtl/>
        </w:rPr>
        <w:t>أ</w:t>
      </w:r>
      <w:r>
        <w:rPr>
          <w:rtl/>
        </w:rPr>
        <w:t>جمع</w:t>
      </w:r>
      <w:r w:rsidR="00515522">
        <w:rPr>
          <w:rFonts w:hint="cs"/>
          <w:rtl/>
        </w:rPr>
        <w:t>َ</w:t>
      </w:r>
      <w:r>
        <w:rPr>
          <w:rtl/>
        </w:rPr>
        <w:t xml:space="preserve"> علما</w:t>
      </w:r>
      <w:r w:rsidR="00515522">
        <w:rPr>
          <w:rFonts w:hint="cs"/>
          <w:rtl/>
        </w:rPr>
        <w:t>ؤ</w:t>
      </w:r>
      <w:r>
        <w:rPr>
          <w:rtl/>
        </w:rPr>
        <w:t>كم وأعلام مفسريكم أن</w:t>
      </w:r>
      <w:r w:rsidR="00515522">
        <w:rPr>
          <w:rFonts w:hint="cs"/>
          <w:rtl/>
        </w:rPr>
        <w:t>ّ</w:t>
      </w:r>
      <w:r>
        <w:rPr>
          <w:rtl/>
        </w:rPr>
        <w:t xml:space="preserve"> عليا</w:t>
      </w:r>
      <w:r w:rsidR="00515522">
        <w:rPr>
          <w:rFonts w:hint="cs"/>
          <w:rtl/>
        </w:rPr>
        <w:t>ً</w:t>
      </w:r>
      <w:r>
        <w:rPr>
          <w:rtl/>
        </w:rPr>
        <w:t xml:space="preserve"> </w:t>
      </w:r>
      <w:r w:rsidRPr="00201CCF">
        <w:rPr>
          <w:rStyle w:val="libAlaemChar"/>
          <w:rtl/>
        </w:rPr>
        <w:t>عليه‌السلام</w:t>
      </w:r>
      <w:r>
        <w:rPr>
          <w:rtl/>
        </w:rPr>
        <w:t xml:space="preserve"> داخل</w:t>
      </w:r>
      <w:r w:rsidR="00515522">
        <w:rPr>
          <w:rFonts w:hint="cs"/>
          <w:rtl/>
        </w:rPr>
        <w:t>ٌ</w:t>
      </w:r>
      <w:r>
        <w:rPr>
          <w:rtl/>
        </w:rPr>
        <w:t xml:space="preserve"> في م</w:t>
      </w:r>
      <w:r w:rsidR="00515522">
        <w:rPr>
          <w:rFonts w:hint="cs"/>
          <w:rtl/>
        </w:rPr>
        <w:t>َ</w:t>
      </w:r>
      <w:r>
        <w:rPr>
          <w:rtl/>
        </w:rPr>
        <w:t>ن</w:t>
      </w:r>
      <w:r w:rsidR="00515522">
        <w:rPr>
          <w:rFonts w:hint="cs"/>
          <w:rtl/>
        </w:rPr>
        <w:t>ْ</w:t>
      </w:r>
      <w:r>
        <w:rPr>
          <w:rtl/>
        </w:rPr>
        <w:t xml:space="preserve"> شملتهم آية التطهير، فهو بعيد</w:t>
      </w:r>
      <w:r w:rsidR="00515522">
        <w:rPr>
          <w:rFonts w:hint="cs"/>
          <w:rtl/>
        </w:rPr>
        <w:t>ٌ</w:t>
      </w:r>
      <w:r>
        <w:rPr>
          <w:rtl/>
        </w:rPr>
        <w:t xml:space="preserve"> وبر</w:t>
      </w:r>
      <w:r w:rsidR="00515522">
        <w:rPr>
          <w:rFonts w:hint="cs"/>
          <w:rtl/>
        </w:rPr>
        <w:t>يءٌ</w:t>
      </w:r>
      <w:r>
        <w:rPr>
          <w:rtl/>
        </w:rPr>
        <w:t xml:space="preserve"> من كل رجس ورذيلة</w:t>
      </w:r>
      <w:r w:rsidR="00515522">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17 - 18.</w:t>
      </w:r>
    </w:p>
    <w:p w:rsidR="006F739F" w:rsidRDefault="006F739F" w:rsidP="00D96FAA">
      <w:pPr>
        <w:pStyle w:val="libNormal"/>
      </w:pPr>
      <w:r>
        <w:rPr>
          <w:rtl/>
        </w:rPr>
        <w:br w:type="page"/>
      </w:r>
    </w:p>
    <w:p w:rsidR="00515522" w:rsidRDefault="00515522" w:rsidP="00515522">
      <w:pPr>
        <w:pStyle w:val="libNormal"/>
        <w:rPr>
          <w:rtl/>
        </w:rPr>
      </w:pPr>
      <w:r w:rsidRPr="00537012">
        <w:rPr>
          <w:rStyle w:val="libBold2Char"/>
          <w:rtl/>
        </w:rPr>
        <w:lastRenderedPageBreak/>
        <w:t>ثانيا:</w:t>
      </w:r>
      <w:r>
        <w:rPr>
          <w:rtl/>
        </w:rPr>
        <w:t xml:space="preserve"> أن</w:t>
      </w:r>
      <w:r>
        <w:rPr>
          <w:rFonts w:hint="cs"/>
          <w:rtl/>
        </w:rPr>
        <w:t>ّ</w:t>
      </w:r>
      <w:r>
        <w:rPr>
          <w:rtl/>
        </w:rPr>
        <w:t xml:space="preserve"> الله سبحانه جعله في آية المباهلة نفس</w:t>
      </w:r>
      <w:r>
        <w:rPr>
          <w:rFonts w:hint="cs"/>
          <w:rtl/>
        </w:rPr>
        <w:t>َ</w:t>
      </w:r>
      <w:r>
        <w:rPr>
          <w:rtl/>
        </w:rPr>
        <w:t xml:space="preserve"> النبي </w:t>
      </w:r>
      <w:r w:rsidRPr="00201CCF">
        <w:rPr>
          <w:rStyle w:val="libAlaemChar"/>
          <w:rtl/>
        </w:rPr>
        <w:t>صلى‌الله‌عليه‌وآله</w:t>
      </w:r>
      <w:r>
        <w:rPr>
          <w:rtl/>
        </w:rPr>
        <w:t xml:space="preserve"> كما نقلت لكم أخبارها في الليلة الماضية.</w:t>
      </w:r>
    </w:p>
    <w:p w:rsidR="008406C4" w:rsidRDefault="006F739F" w:rsidP="006F739F">
      <w:pPr>
        <w:pStyle w:val="libNormal"/>
        <w:rPr>
          <w:rtl/>
        </w:rPr>
      </w:pPr>
      <w:r w:rsidRPr="00537012">
        <w:rPr>
          <w:rStyle w:val="libBold2Char"/>
          <w:rtl/>
        </w:rPr>
        <w:t>ثالثا</w:t>
      </w:r>
      <w:r w:rsidR="00515522" w:rsidRPr="00537012">
        <w:rPr>
          <w:rStyle w:val="libBold2Char"/>
          <w:rFonts w:hint="cs"/>
          <w:rtl/>
        </w:rPr>
        <w:t>ً</w:t>
      </w:r>
      <w:r w:rsidRPr="00537012">
        <w:rPr>
          <w:rStyle w:val="libBold2Char"/>
          <w:rtl/>
        </w:rPr>
        <w:t>:</w:t>
      </w:r>
      <w:r>
        <w:rPr>
          <w:rtl/>
        </w:rPr>
        <w:t xml:space="preserve"> كان علي</w:t>
      </w:r>
      <w:r w:rsidR="00515522">
        <w:rPr>
          <w:rFonts w:hint="cs"/>
          <w:rtl/>
        </w:rPr>
        <w:t>ٌ</w:t>
      </w:r>
      <w:r>
        <w:rPr>
          <w:rtl/>
        </w:rPr>
        <w:t xml:space="preserve"> </w:t>
      </w:r>
      <w:r w:rsidRPr="00201CCF">
        <w:rPr>
          <w:rStyle w:val="libAlaemChar"/>
          <w:rtl/>
        </w:rPr>
        <w:t>عليه‌السلام</w:t>
      </w:r>
      <w:r>
        <w:rPr>
          <w:rtl/>
        </w:rPr>
        <w:t xml:space="preserve"> باب</w:t>
      </w:r>
      <w:r w:rsidR="00515522">
        <w:rPr>
          <w:rFonts w:hint="cs"/>
          <w:rtl/>
        </w:rPr>
        <w:t>َ</w:t>
      </w:r>
      <w:r>
        <w:rPr>
          <w:rtl/>
        </w:rPr>
        <w:t xml:space="preserve"> علم الرسول كما أعلن ذلك هو</w:t>
      </w:r>
      <w:r w:rsidR="00515522">
        <w:rPr>
          <w:rFonts w:hint="cs"/>
          <w:rtl/>
        </w:rPr>
        <w:t xml:space="preserve"> صلى</w:t>
      </w:r>
      <w:r>
        <w:rPr>
          <w:rtl/>
        </w:rPr>
        <w:t xml:space="preserve"> </w:t>
      </w:r>
      <w:r w:rsidRPr="00201CCF">
        <w:rPr>
          <w:rStyle w:val="libAlaemChar"/>
          <w:rtl/>
        </w:rPr>
        <w:t>صلى‌الله‌عليه‌وآله‌وسلم</w:t>
      </w:r>
      <w:r w:rsidR="00515522">
        <w:rPr>
          <w:rtl/>
        </w:rPr>
        <w:t>، و</w:t>
      </w:r>
      <w:r>
        <w:rPr>
          <w:rtl/>
        </w:rPr>
        <w:t>قد نقلت</w:t>
      </w:r>
      <w:r w:rsidR="00515522">
        <w:rPr>
          <w:rFonts w:hint="cs"/>
          <w:rtl/>
        </w:rPr>
        <w:t>ُ</w:t>
      </w:r>
      <w:r>
        <w:rPr>
          <w:rtl/>
        </w:rPr>
        <w:t xml:space="preserve"> لكم أخباره من مصادركم.</w:t>
      </w:r>
    </w:p>
    <w:p w:rsidR="008406C4" w:rsidRDefault="006F739F" w:rsidP="00F67E69">
      <w:pPr>
        <w:pStyle w:val="libNormal"/>
        <w:rPr>
          <w:rtl/>
        </w:rPr>
      </w:pPr>
      <w:r>
        <w:rPr>
          <w:rtl/>
        </w:rPr>
        <w:t xml:space="preserve">فكان </w:t>
      </w:r>
      <w:r w:rsidRPr="00201CCF">
        <w:rPr>
          <w:rStyle w:val="libAlaemChar"/>
          <w:rtl/>
        </w:rPr>
        <w:t>عليه‌السلام</w:t>
      </w:r>
      <w:r>
        <w:rPr>
          <w:rtl/>
        </w:rPr>
        <w:t xml:space="preserve"> أعلم الأمة بعد رسول الله </w:t>
      </w:r>
      <w:r w:rsidRPr="00201CCF">
        <w:rPr>
          <w:rStyle w:val="libAlaemChar"/>
          <w:rtl/>
        </w:rPr>
        <w:t>صلى‌الله‌عليه‌وآله</w:t>
      </w:r>
      <w:r>
        <w:rPr>
          <w:rtl/>
        </w:rPr>
        <w:t xml:space="preserve"> بالقرآن وأحكامه وبالإسلام وفرائضه، وكان </w:t>
      </w:r>
      <w:r w:rsidRPr="00201CCF">
        <w:rPr>
          <w:rStyle w:val="libAlaemChar"/>
          <w:rtl/>
        </w:rPr>
        <w:t>عليه‌السلام</w:t>
      </w:r>
      <w:r>
        <w:rPr>
          <w:rtl/>
        </w:rPr>
        <w:t xml:space="preserve"> أحوط الناس في العمل بالقرآن وأجهدهم في كسب مرضات الله ورسوله </w:t>
      </w:r>
      <w:r w:rsidRPr="00201CCF">
        <w:rPr>
          <w:rStyle w:val="libAlaemChar"/>
          <w:rtl/>
        </w:rPr>
        <w:t>صلى‌الله‌عليه‌وآله</w:t>
      </w:r>
      <w:r>
        <w:rPr>
          <w:rtl/>
        </w:rPr>
        <w:t xml:space="preserve">؟ والله سبحانه يقول: </w:t>
      </w:r>
      <w:r w:rsidRPr="000C15B5">
        <w:rPr>
          <w:rStyle w:val="libAlaemChar"/>
          <w:rtl/>
        </w:rPr>
        <w:t>(</w:t>
      </w:r>
      <w:r w:rsidR="00F67E69" w:rsidRPr="00F67E69">
        <w:rPr>
          <w:rStyle w:val="libAieChar"/>
          <w:rtl/>
        </w:rPr>
        <w:t>وَ مَا کَانَ لَکُمْ أَنْ تُؤْذُوا رَسُولَ اللَّهِ</w:t>
      </w:r>
      <w:r w:rsidRPr="000C15B5">
        <w:rPr>
          <w:rStyle w:val="libAlaemChar"/>
          <w:rtl/>
        </w:rPr>
        <w:t>)</w:t>
      </w:r>
      <w:r w:rsidRPr="000B0BDE">
        <w:rPr>
          <w:rStyle w:val="libFootnotenumChar"/>
          <w:rtl/>
        </w:rPr>
        <w:t>(1)</w:t>
      </w:r>
      <w:r>
        <w:rPr>
          <w:rtl/>
        </w:rPr>
        <w:t>.</w:t>
      </w:r>
    </w:p>
    <w:p w:rsidR="006F739F" w:rsidRDefault="006F739F" w:rsidP="001430DF">
      <w:pPr>
        <w:pStyle w:val="libNormal"/>
      </w:pPr>
      <w:r>
        <w:rPr>
          <w:rtl/>
        </w:rPr>
        <w:t>ثم كيف ق</w:t>
      </w:r>
      <w:r w:rsidR="00F67E69">
        <w:rPr>
          <w:rFonts w:hint="cs"/>
          <w:rtl/>
        </w:rPr>
        <w:t>َ</w:t>
      </w:r>
      <w:r>
        <w:rPr>
          <w:rtl/>
        </w:rPr>
        <w:t>ب</w:t>
      </w:r>
      <w:r w:rsidR="00F67E69">
        <w:rPr>
          <w:rFonts w:hint="cs"/>
          <w:rtl/>
        </w:rPr>
        <w:t>ِ</w:t>
      </w:r>
      <w:r>
        <w:rPr>
          <w:rtl/>
        </w:rPr>
        <w:t>ل</w:t>
      </w:r>
      <w:r w:rsidR="00F67E69">
        <w:rPr>
          <w:rFonts w:hint="cs"/>
          <w:rtl/>
        </w:rPr>
        <w:t>َ</w:t>
      </w:r>
      <w:r>
        <w:rPr>
          <w:rtl/>
        </w:rPr>
        <w:t>ت</w:t>
      </w:r>
      <w:r w:rsidR="00F67E69">
        <w:rPr>
          <w:rFonts w:hint="cs"/>
          <w:rtl/>
        </w:rPr>
        <w:t>ْ</w:t>
      </w:r>
      <w:r>
        <w:rPr>
          <w:rtl/>
        </w:rPr>
        <w:t xml:space="preserve"> عقولكم أن</w:t>
      </w:r>
      <w:r w:rsidR="00F67E69">
        <w:rPr>
          <w:rFonts w:hint="cs"/>
          <w:rtl/>
        </w:rPr>
        <w:t>ّ</w:t>
      </w:r>
      <w:r>
        <w:rPr>
          <w:rtl/>
        </w:rPr>
        <w:t xml:space="preserve"> رسول الله </w:t>
      </w:r>
      <w:r w:rsidRPr="00201CCF">
        <w:rPr>
          <w:rStyle w:val="libAlaemChar"/>
          <w:rtl/>
        </w:rPr>
        <w:t>صلى‌الله‌عليه‌وآله</w:t>
      </w:r>
      <w:r>
        <w:rPr>
          <w:rtl/>
        </w:rPr>
        <w:t xml:space="preserve"> وهو صاحب الخلق العظيم يغضب ع</w:t>
      </w:r>
      <w:r w:rsidR="00F67E69">
        <w:rPr>
          <w:rFonts w:hint="cs"/>
          <w:rtl/>
        </w:rPr>
        <w:t>َ</w:t>
      </w:r>
      <w:r>
        <w:rPr>
          <w:rtl/>
        </w:rPr>
        <w:t>لى أفضل عباد الله بعده والذي يحب الله</w:t>
      </w:r>
      <w:r w:rsidR="00F67E69">
        <w:rPr>
          <w:rFonts w:hint="cs"/>
          <w:rtl/>
        </w:rPr>
        <w:t>ُ</w:t>
      </w:r>
      <w:r>
        <w:rPr>
          <w:rtl/>
        </w:rPr>
        <w:t xml:space="preserve"> تبارك وتعالى كما عر</w:t>
      </w:r>
      <w:r w:rsidR="00F67E69">
        <w:rPr>
          <w:rFonts w:hint="cs"/>
          <w:rtl/>
        </w:rPr>
        <w:t>َّ</w:t>
      </w:r>
      <w:r>
        <w:rPr>
          <w:rtl/>
        </w:rPr>
        <w:t>فه حين أعطاه في خيبر، فيغضب عليه لا لشيء سوى أن</w:t>
      </w:r>
      <w:r w:rsidR="00F67E69">
        <w:rPr>
          <w:rFonts w:hint="cs"/>
          <w:rtl/>
        </w:rPr>
        <w:t>ّ</w:t>
      </w:r>
      <w:r>
        <w:rPr>
          <w:rtl/>
        </w:rPr>
        <w:t>ه أراد أن يرتكب أمرا</w:t>
      </w:r>
      <w:r w:rsidR="00F67E69">
        <w:rPr>
          <w:rFonts w:hint="cs"/>
          <w:rtl/>
        </w:rPr>
        <w:t>ً</w:t>
      </w:r>
      <w:r>
        <w:rPr>
          <w:rtl/>
        </w:rPr>
        <w:t xml:space="preserve"> مباحا</w:t>
      </w:r>
      <w:r w:rsidR="00F67E69">
        <w:rPr>
          <w:rFonts w:hint="cs"/>
          <w:rtl/>
        </w:rPr>
        <w:t>ً</w:t>
      </w:r>
      <w:r>
        <w:rPr>
          <w:rtl/>
        </w:rPr>
        <w:t xml:space="preserve">، أباحه الله سبحانه في كتابه لكل المسلمين من غير استثناء فقال: </w:t>
      </w:r>
      <w:r w:rsidRPr="000C15B5">
        <w:rPr>
          <w:rStyle w:val="libAlaemChar"/>
          <w:rtl/>
        </w:rPr>
        <w:t>(</w:t>
      </w:r>
      <w:r w:rsidR="001430DF" w:rsidRPr="001430DF">
        <w:rPr>
          <w:rStyle w:val="libAieChar"/>
          <w:rtl/>
        </w:rPr>
        <w:t>فَانْکِحُوا مَا طَابَ لَکُمْ مِنَ النِّسَاءِ مَثْنَى وَ ثُلاَثَ وَ رُبَاعَ</w:t>
      </w:r>
      <w:r w:rsidRPr="000C15B5">
        <w:rPr>
          <w:rStyle w:val="libAlaemChar"/>
          <w:rtl/>
        </w:rPr>
        <w:t>)</w:t>
      </w:r>
      <w:r w:rsidRPr="000B0BDE">
        <w:rPr>
          <w:rStyle w:val="libFootnotenumChar"/>
          <w:rtl/>
        </w:rPr>
        <w:t>(2)</w:t>
      </w:r>
      <w:r>
        <w:rPr>
          <w:rtl/>
        </w:rPr>
        <w:t>؟</w:t>
      </w:r>
    </w:p>
    <w:p w:rsidR="006F739F" w:rsidRDefault="006F739F" w:rsidP="006F739F">
      <w:pPr>
        <w:pStyle w:val="libNormal"/>
      </w:pPr>
      <w:r>
        <w:rPr>
          <w:rtl/>
        </w:rPr>
        <w:t>وعلى فرض أن</w:t>
      </w:r>
      <w:r w:rsidR="00CC48FF">
        <w:rPr>
          <w:rFonts w:hint="cs"/>
          <w:rtl/>
        </w:rPr>
        <w:t>ّ</w:t>
      </w:r>
      <w:r>
        <w:rPr>
          <w:rtl/>
        </w:rPr>
        <w:t xml:space="preserve"> عليا</w:t>
      </w:r>
      <w:r w:rsidR="00CC48FF">
        <w:rPr>
          <w:rFonts w:hint="cs"/>
          <w:rtl/>
        </w:rPr>
        <w:t>ً</w:t>
      </w:r>
      <w:r>
        <w:rPr>
          <w:rtl/>
        </w:rPr>
        <w:t xml:space="preserve"> </w:t>
      </w:r>
      <w:r w:rsidRPr="00201CCF">
        <w:rPr>
          <w:rStyle w:val="libAlaemChar"/>
          <w:rtl/>
        </w:rPr>
        <w:t>عليه‌السلام</w:t>
      </w:r>
      <w:r>
        <w:rPr>
          <w:rtl/>
        </w:rPr>
        <w:t xml:space="preserve"> خطب ابنة أبي جهل، هل كان يحرم عليه ذلك أم يجوز؟! فكيف تقبل عقولكم أن</w:t>
      </w:r>
      <w:r w:rsidR="00CC48FF">
        <w:rPr>
          <w:rFonts w:hint="cs"/>
          <w:rtl/>
        </w:rPr>
        <w:t>ْ</w:t>
      </w:r>
      <w:r>
        <w:rPr>
          <w:rtl/>
        </w:rPr>
        <w:t xml:space="preserve"> يغضب سيد المرسلين وصاحب الخلق العظيم على سيد كريم مثل ابن عمه أمير المؤمنين لهذا الأمر المباح المشروع الذي سن</w:t>
      </w:r>
      <w:r w:rsidR="00CC48FF">
        <w:rPr>
          <w:rFonts w:hint="cs"/>
          <w:rtl/>
        </w:rPr>
        <w:t>ّ</w:t>
      </w:r>
      <w:r>
        <w:rPr>
          <w:rtl/>
        </w:rPr>
        <w:t>ه الله تعالى وعمل به هو أيضا</w:t>
      </w:r>
      <w:r w:rsidR="00CC48FF">
        <w:rPr>
          <w:rFonts w:hint="cs"/>
          <w:rtl/>
        </w:rPr>
        <w:t>ً</w:t>
      </w:r>
      <w:r>
        <w:rPr>
          <w:rtl/>
        </w:rPr>
        <w:t xml:space="preserve"> </w:t>
      </w:r>
      <w:r w:rsidR="00770DAD" w:rsidRPr="00770DAD">
        <w:rPr>
          <w:rStyle w:val="libAlaemChar"/>
          <w:rFonts w:hint="cs"/>
          <w:rtl/>
        </w:rPr>
        <w:t>صلى‌الله‌عليه‌وآله‌وسلم</w:t>
      </w:r>
      <w:r>
        <w:rPr>
          <w:rtl/>
        </w:rPr>
        <w:t>؟</w:t>
      </w:r>
    </w:p>
    <w:p w:rsidR="008406C4" w:rsidRDefault="006F739F" w:rsidP="006F739F">
      <w:pPr>
        <w:pStyle w:val="libNormal"/>
        <w:rPr>
          <w:rtl/>
        </w:rPr>
      </w:pPr>
      <w:r>
        <w:rPr>
          <w:rtl/>
        </w:rPr>
        <w:t>فالنبي صلوات الله وسلامه عليه أجل</w:t>
      </w:r>
      <w:r w:rsidR="00CC48FF">
        <w:rPr>
          <w:rFonts w:hint="cs"/>
          <w:rtl/>
        </w:rPr>
        <w:t>ّ</w:t>
      </w:r>
      <w:r>
        <w:rPr>
          <w:rtl/>
        </w:rPr>
        <w:t xml:space="preserve"> وأكرم من ذلك، ونفسه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53.</w:t>
      </w:r>
    </w:p>
    <w:p w:rsidR="008406C4" w:rsidRDefault="006F739F" w:rsidP="006F739F">
      <w:pPr>
        <w:pStyle w:val="libFootnote0"/>
        <w:rPr>
          <w:rtl/>
        </w:rPr>
      </w:pPr>
      <w:r>
        <w:rPr>
          <w:rtl/>
        </w:rPr>
        <w:t>2) سورة النساء، الآية 3.</w:t>
      </w:r>
    </w:p>
    <w:p w:rsidR="006F739F" w:rsidRDefault="006F739F" w:rsidP="00D96FAA">
      <w:pPr>
        <w:pStyle w:val="libNormal"/>
      </w:pPr>
      <w:r>
        <w:rPr>
          <w:rtl/>
        </w:rPr>
        <w:br w:type="page"/>
      </w:r>
    </w:p>
    <w:p w:rsidR="008406C4" w:rsidRDefault="006F739F" w:rsidP="00CC48FF">
      <w:pPr>
        <w:pStyle w:val="libNormal0"/>
        <w:rPr>
          <w:rtl/>
        </w:rPr>
      </w:pPr>
      <w:r>
        <w:rPr>
          <w:rtl/>
        </w:rPr>
        <w:lastRenderedPageBreak/>
        <w:t>القدسي</w:t>
      </w:r>
      <w:r w:rsidR="00CC48FF">
        <w:rPr>
          <w:rFonts w:hint="cs"/>
          <w:rtl/>
        </w:rPr>
        <w:t>ّ</w:t>
      </w:r>
      <w:r>
        <w:rPr>
          <w:rtl/>
        </w:rPr>
        <w:t>ة أزكى وأعظم من أن</w:t>
      </w:r>
      <w:r w:rsidR="00CC48FF">
        <w:rPr>
          <w:rFonts w:hint="cs"/>
          <w:rtl/>
        </w:rPr>
        <w:t>ْ</w:t>
      </w:r>
      <w:r>
        <w:rPr>
          <w:rtl/>
        </w:rPr>
        <w:t xml:space="preserve"> تتأث</w:t>
      </w:r>
      <w:r w:rsidR="00CC48FF">
        <w:rPr>
          <w:rFonts w:hint="cs"/>
          <w:rtl/>
        </w:rPr>
        <w:t>ّ</w:t>
      </w:r>
      <w:r>
        <w:rPr>
          <w:rtl/>
        </w:rPr>
        <w:t>ر بهكذا أمور. لذا فكل</w:t>
      </w:r>
      <w:r w:rsidR="00CC48FF">
        <w:rPr>
          <w:rFonts w:hint="cs"/>
          <w:rtl/>
        </w:rPr>
        <w:t>ّ</w:t>
      </w:r>
      <w:r>
        <w:rPr>
          <w:rtl/>
        </w:rPr>
        <w:t xml:space="preserve"> إنسان مؤمن وعاقل، يعرف كذب هذا الخبر وأنه افتراء</w:t>
      </w:r>
      <w:r w:rsidR="00CC48FF">
        <w:rPr>
          <w:rFonts w:hint="cs"/>
          <w:rtl/>
        </w:rPr>
        <w:t>ٌ</w:t>
      </w:r>
      <w:r>
        <w:rPr>
          <w:rtl/>
        </w:rPr>
        <w:t xml:space="preserve"> على رسول الله </w:t>
      </w:r>
      <w:r w:rsidRPr="00201CCF">
        <w:rPr>
          <w:rStyle w:val="libAlaemChar"/>
          <w:rtl/>
        </w:rPr>
        <w:t>صلى‌الله‌عليه‌وآله</w:t>
      </w:r>
      <w:r>
        <w:rPr>
          <w:rtl/>
        </w:rPr>
        <w:t>، وهذا الخبر يحط</w:t>
      </w:r>
      <w:r w:rsidR="00CC48FF">
        <w:rPr>
          <w:rFonts w:hint="cs"/>
          <w:rtl/>
        </w:rPr>
        <w:t>ّ</w:t>
      </w:r>
      <w:r>
        <w:rPr>
          <w:rtl/>
        </w:rPr>
        <w:t xml:space="preserve"> من شخصيته</w:t>
      </w:r>
      <w:r w:rsidR="00CC48FF">
        <w:rPr>
          <w:rFonts w:hint="cs"/>
          <w:rtl/>
        </w:rPr>
        <w:t>ِ</w:t>
      </w:r>
      <w:r>
        <w:rPr>
          <w:rtl/>
        </w:rPr>
        <w:t xml:space="preserve"> وكرامته، صلوات الله عليه قبل أن</w:t>
      </w:r>
      <w:r w:rsidR="00CC48FF">
        <w:rPr>
          <w:rFonts w:hint="cs"/>
          <w:rtl/>
        </w:rPr>
        <w:t>ْ</w:t>
      </w:r>
      <w:r>
        <w:rPr>
          <w:rtl/>
        </w:rPr>
        <w:t xml:space="preserve"> يحط</w:t>
      </w:r>
      <w:r w:rsidR="00CC48FF">
        <w:rPr>
          <w:rFonts w:hint="cs"/>
          <w:rtl/>
        </w:rPr>
        <w:t>ّ</w:t>
      </w:r>
      <w:r>
        <w:rPr>
          <w:rtl/>
        </w:rPr>
        <w:t xml:space="preserve"> من شخصي</w:t>
      </w:r>
      <w:r w:rsidR="00CC48FF">
        <w:rPr>
          <w:rFonts w:hint="cs"/>
          <w:rtl/>
        </w:rPr>
        <w:t>ّ</w:t>
      </w:r>
      <w:r>
        <w:rPr>
          <w:rtl/>
        </w:rPr>
        <w:t xml:space="preserve">ة الإمام علي </w:t>
      </w:r>
      <w:r w:rsidRPr="00201CCF">
        <w:rPr>
          <w:rStyle w:val="libAlaemChar"/>
          <w:rtl/>
        </w:rPr>
        <w:t>عليه‌السلام</w:t>
      </w:r>
      <w:r>
        <w:rPr>
          <w:rtl/>
        </w:rPr>
        <w:t xml:space="preserve"> وكرامته.</w:t>
      </w:r>
    </w:p>
    <w:p w:rsidR="008406C4" w:rsidRDefault="006F739F" w:rsidP="006F739F">
      <w:pPr>
        <w:pStyle w:val="libNormal"/>
        <w:rPr>
          <w:rtl/>
        </w:rPr>
      </w:pPr>
      <w:r>
        <w:rPr>
          <w:rtl/>
        </w:rPr>
        <w:t>لذلك أقول: لا شك ولا ريب أن</w:t>
      </w:r>
      <w:r w:rsidR="00CC48FF">
        <w:rPr>
          <w:rFonts w:hint="cs"/>
          <w:rtl/>
        </w:rPr>
        <w:t>ّ</w:t>
      </w:r>
      <w:r>
        <w:rPr>
          <w:rtl/>
        </w:rPr>
        <w:t xml:space="preserve"> هذا الخبر وضعه بنو أمية لأنهم أعداء النبي </w:t>
      </w:r>
      <w:r w:rsidRPr="00201CCF">
        <w:rPr>
          <w:rStyle w:val="libAlaemChar"/>
          <w:rtl/>
        </w:rPr>
        <w:t>صلى‌الله‌عليه‌وآله</w:t>
      </w:r>
      <w:r>
        <w:rPr>
          <w:rtl/>
        </w:rPr>
        <w:t xml:space="preserve"> وأعداء علي</w:t>
      </w:r>
      <w:r w:rsidR="00CC48FF">
        <w:rPr>
          <w:rFonts w:hint="cs"/>
          <w:rtl/>
        </w:rPr>
        <w:t>ّ</w:t>
      </w:r>
      <w:r>
        <w:rPr>
          <w:rtl/>
        </w:rPr>
        <w:t xml:space="preserve"> </w:t>
      </w:r>
      <w:r w:rsidRPr="00201CCF">
        <w:rPr>
          <w:rStyle w:val="libAlaemChar"/>
          <w:rtl/>
        </w:rPr>
        <w:t>عليه‌السلام</w:t>
      </w:r>
      <w:r>
        <w:rPr>
          <w:rtl/>
        </w:rPr>
        <w:t>. وهذا ليس هو رأينا فحسب بل هو رأي بعض أعلامكم أيضا</w:t>
      </w:r>
      <w:r w:rsidR="00CC48FF">
        <w:rPr>
          <w:rFonts w:hint="cs"/>
          <w:rtl/>
        </w:rPr>
        <w:t>ً</w:t>
      </w:r>
      <w:r>
        <w:rPr>
          <w:rtl/>
        </w:rPr>
        <w:t>.</w:t>
      </w:r>
    </w:p>
    <w:p w:rsidR="008406C4" w:rsidRDefault="006F739F" w:rsidP="00BC4CE7">
      <w:pPr>
        <w:pStyle w:val="libNormal"/>
        <w:rPr>
          <w:rtl/>
        </w:rPr>
      </w:pPr>
      <w:r>
        <w:rPr>
          <w:rtl/>
        </w:rPr>
        <w:t xml:space="preserve">فقد نقل ابن أبي الحديد في شرح نهج البلاغة ج 4 / 63 / طبع دار إحياء الكتب العربية / تحت عنوان [ فصل في ذكر الأحاديث الموضوعة في ذم علي </w:t>
      </w:r>
      <w:r w:rsidRPr="00201CCF">
        <w:rPr>
          <w:rStyle w:val="libAlaemChar"/>
          <w:rtl/>
        </w:rPr>
        <w:t>عليه‌السلام</w:t>
      </w:r>
      <w:r>
        <w:rPr>
          <w:rtl/>
        </w:rPr>
        <w:t xml:space="preserve"> ] قال: وذكر شيخنا أبو جعفر الإسكافي رحمه الله تعالى ... أن</w:t>
      </w:r>
      <w:r w:rsidR="00CC48FF">
        <w:rPr>
          <w:rFonts w:hint="cs"/>
          <w:rtl/>
        </w:rPr>
        <w:t>ّ</w:t>
      </w:r>
      <w:r>
        <w:rPr>
          <w:rtl/>
        </w:rPr>
        <w:t xml:space="preserve"> معاوية وضع</w:t>
      </w:r>
      <w:r w:rsidR="00CC48FF">
        <w:rPr>
          <w:rFonts w:hint="cs"/>
          <w:rtl/>
        </w:rPr>
        <w:t>َ</w:t>
      </w:r>
      <w:r>
        <w:rPr>
          <w:rtl/>
        </w:rPr>
        <w:t xml:space="preserve"> قوما</w:t>
      </w:r>
      <w:r w:rsidR="00CC48FF">
        <w:rPr>
          <w:rFonts w:hint="cs"/>
          <w:rtl/>
        </w:rPr>
        <w:t>ً</w:t>
      </w:r>
      <w:r>
        <w:rPr>
          <w:rtl/>
        </w:rPr>
        <w:t xml:space="preserve"> من الصحابة و قوما</w:t>
      </w:r>
      <w:r w:rsidR="00CC48FF">
        <w:rPr>
          <w:rFonts w:hint="cs"/>
          <w:rtl/>
        </w:rPr>
        <w:t>ً</w:t>
      </w:r>
      <w:r>
        <w:rPr>
          <w:rtl/>
        </w:rPr>
        <w:t xml:space="preserve"> من التابعين على رواية</w:t>
      </w:r>
      <w:r w:rsidR="00CC48FF">
        <w:rPr>
          <w:rFonts w:hint="cs"/>
          <w:rtl/>
        </w:rPr>
        <w:t>ِ</w:t>
      </w:r>
      <w:r>
        <w:rPr>
          <w:rtl/>
        </w:rPr>
        <w:t xml:space="preserve"> أخبار</w:t>
      </w:r>
      <w:r w:rsidR="00CC48FF">
        <w:rPr>
          <w:rFonts w:hint="cs"/>
          <w:rtl/>
        </w:rPr>
        <w:t>ٍ</w:t>
      </w:r>
      <w:r>
        <w:rPr>
          <w:rtl/>
        </w:rPr>
        <w:t xml:space="preserve"> قبيحة في علي</w:t>
      </w:r>
      <w:r w:rsidR="00CC48FF">
        <w:rPr>
          <w:rFonts w:hint="cs"/>
          <w:rtl/>
        </w:rPr>
        <w:t>ّ</w:t>
      </w:r>
      <w:r>
        <w:rPr>
          <w:rtl/>
        </w:rPr>
        <w:t xml:space="preserve"> </w:t>
      </w:r>
      <w:r w:rsidRPr="00201CCF">
        <w:rPr>
          <w:rStyle w:val="libAlaemChar"/>
          <w:rtl/>
        </w:rPr>
        <w:t>عليه‌السلام</w:t>
      </w:r>
      <w:r>
        <w:rPr>
          <w:rtl/>
        </w:rPr>
        <w:t>، تقتضي الطعن</w:t>
      </w:r>
      <w:r w:rsidR="00CC48FF">
        <w:rPr>
          <w:rFonts w:hint="cs"/>
          <w:rtl/>
        </w:rPr>
        <w:t>َ</w:t>
      </w:r>
      <w:r>
        <w:rPr>
          <w:rtl/>
        </w:rPr>
        <w:t xml:space="preserve"> فيه و البراءة منه، و جعل لهم على ذلك جع</w:t>
      </w:r>
      <w:r w:rsidR="00CC48FF">
        <w:rPr>
          <w:rFonts w:hint="cs"/>
          <w:rtl/>
        </w:rPr>
        <w:t>ْ</w:t>
      </w:r>
      <w:r>
        <w:rPr>
          <w:rtl/>
        </w:rPr>
        <w:t>لا ي</w:t>
      </w:r>
      <w:r w:rsidR="00CC48FF">
        <w:rPr>
          <w:rFonts w:hint="cs"/>
          <w:rtl/>
        </w:rPr>
        <w:t>ُ</w:t>
      </w:r>
      <w:r>
        <w:rPr>
          <w:rtl/>
        </w:rPr>
        <w:t>ر</w:t>
      </w:r>
      <w:r w:rsidR="00CC48FF">
        <w:rPr>
          <w:rFonts w:hint="cs"/>
          <w:rtl/>
        </w:rPr>
        <w:t>ْ</w:t>
      </w:r>
      <w:r>
        <w:rPr>
          <w:rtl/>
        </w:rPr>
        <w:t>غ</w:t>
      </w:r>
      <w:r w:rsidR="00CC48FF">
        <w:rPr>
          <w:rFonts w:hint="cs"/>
          <w:rtl/>
        </w:rPr>
        <w:t>َ</w:t>
      </w:r>
      <w:r>
        <w:rPr>
          <w:rtl/>
        </w:rPr>
        <w:t>ب</w:t>
      </w:r>
      <w:r w:rsidR="00CC48FF">
        <w:rPr>
          <w:rFonts w:hint="cs"/>
          <w:rtl/>
        </w:rPr>
        <w:t>ُ</w:t>
      </w:r>
      <w:r>
        <w:rPr>
          <w:rtl/>
        </w:rPr>
        <w:t xml:space="preserve"> في مثله، فاختلقوا ما أرضاه منهم أبو هريرة و عمرو بن العاص و المغيرة بن شعبة و من التابعين عروة بن الزبير - وبعد ما نقل نماذج من أحاديث كل واحد منهم قال -: و أم</w:t>
      </w:r>
      <w:r w:rsidR="00CC48FF">
        <w:rPr>
          <w:rFonts w:hint="cs"/>
          <w:rtl/>
        </w:rPr>
        <w:t>ّ</w:t>
      </w:r>
      <w:r>
        <w:rPr>
          <w:rtl/>
        </w:rPr>
        <w:t>ا أبو هريرة فروي عنه الحديث الذي معناه أن</w:t>
      </w:r>
      <w:r w:rsidR="00CC48FF">
        <w:rPr>
          <w:rFonts w:hint="cs"/>
          <w:rtl/>
        </w:rPr>
        <w:t>ّ</w:t>
      </w:r>
      <w:r>
        <w:rPr>
          <w:rtl/>
        </w:rPr>
        <w:t xml:space="preserve"> عليا</w:t>
      </w:r>
      <w:r w:rsidR="00CC48FF">
        <w:rPr>
          <w:rFonts w:hint="cs"/>
          <w:rtl/>
        </w:rPr>
        <w:t>ً</w:t>
      </w:r>
      <w:r>
        <w:rPr>
          <w:rtl/>
        </w:rPr>
        <w:t xml:space="preserve"> </w:t>
      </w:r>
      <w:r w:rsidRPr="00201CCF">
        <w:rPr>
          <w:rStyle w:val="libAlaemChar"/>
          <w:rtl/>
        </w:rPr>
        <w:t>عليه‌السلام</w:t>
      </w:r>
      <w:r>
        <w:rPr>
          <w:rtl/>
        </w:rPr>
        <w:t xml:space="preserve"> خ</w:t>
      </w:r>
      <w:r w:rsidR="00CC48FF">
        <w:rPr>
          <w:rFonts w:hint="cs"/>
          <w:rtl/>
        </w:rPr>
        <w:t>َ</w:t>
      </w:r>
      <w:r>
        <w:rPr>
          <w:rtl/>
        </w:rPr>
        <w:t>ط</w:t>
      </w:r>
      <w:r w:rsidR="00CC48FF">
        <w:rPr>
          <w:rFonts w:hint="cs"/>
          <w:rtl/>
        </w:rPr>
        <w:t>َ</w:t>
      </w:r>
      <w:r>
        <w:rPr>
          <w:rtl/>
        </w:rPr>
        <w:t>ب</w:t>
      </w:r>
      <w:r w:rsidR="00CC48FF">
        <w:rPr>
          <w:rFonts w:hint="cs"/>
          <w:rtl/>
        </w:rPr>
        <w:t>َ</w:t>
      </w:r>
      <w:r>
        <w:rPr>
          <w:rtl/>
        </w:rPr>
        <w:t xml:space="preserve"> ابنة أبي جهل في حياة رسول الله </w:t>
      </w:r>
      <w:r w:rsidRPr="00201CCF">
        <w:rPr>
          <w:rStyle w:val="libAlaemChar"/>
          <w:rtl/>
        </w:rPr>
        <w:t>صلى‌الله‌عليه‌وآله</w:t>
      </w:r>
      <w:r>
        <w:rPr>
          <w:rtl/>
        </w:rPr>
        <w:t>، فأسخطه، فخطب على المنبر و قال:</w:t>
      </w:r>
      <w:r w:rsidR="00BC4CE7" w:rsidRPr="00BC4CE7">
        <w:rPr>
          <w:rtl/>
        </w:rPr>
        <w:t xml:space="preserve"> </w:t>
      </w:r>
      <w:r w:rsidR="00BC4CE7">
        <w:rPr>
          <w:rtl/>
        </w:rPr>
        <w:t>«</w:t>
      </w:r>
      <w:r>
        <w:rPr>
          <w:rtl/>
        </w:rPr>
        <w:t xml:space="preserve"> لاها الله! لا تجتمع ابنة ولي</w:t>
      </w:r>
      <w:r w:rsidR="00CC48FF">
        <w:rPr>
          <w:rFonts w:hint="cs"/>
          <w:rtl/>
        </w:rPr>
        <w:t>ّ</w:t>
      </w:r>
      <w:r>
        <w:rPr>
          <w:rtl/>
        </w:rPr>
        <w:t xml:space="preserve"> الله و ابنة عدو الله أبي جهل! إن</w:t>
      </w:r>
      <w:r w:rsidR="00CC48FF">
        <w:rPr>
          <w:rFonts w:hint="cs"/>
          <w:rtl/>
        </w:rPr>
        <w:t>ّ</w:t>
      </w:r>
      <w:r>
        <w:rPr>
          <w:rtl/>
        </w:rPr>
        <w:t xml:space="preserve"> فاطمة بضعة مني ي</w:t>
      </w:r>
      <w:r w:rsidR="00CC48FF">
        <w:rPr>
          <w:rFonts w:hint="cs"/>
          <w:rtl/>
        </w:rPr>
        <w:t>ُ</w:t>
      </w:r>
      <w:r>
        <w:rPr>
          <w:rtl/>
        </w:rPr>
        <w:t>ؤذيني ما يؤذيها، فإن</w:t>
      </w:r>
      <w:r w:rsidR="00CC48FF">
        <w:rPr>
          <w:rFonts w:hint="cs"/>
          <w:rtl/>
        </w:rPr>
        <w:t>ْ</w:t>
      </w:r>
      <w:r>
        <w:rPr>
          <w:rtl/>
        </w:rPr>
        <w:t xml:space="preserve"> كان علي</w:t>
      </w:r>
      <w:r w:rsidR="00CC48FF">
        <w:rPr>
          <w:rFonts w:hint="cs"/>
          <w:rtl/>
        </w:rPr>
        <w:t>ٌ</w:t>
      </w:r>
      <w:r>
        <w:rPr>
          <w:rtl/>
        </w:rPr>
        <w:t xml:space="preserve"> يريد ابنة أبي جهل فليفارق ابنتي، و ليفعل ما يريد </w:t>
      </w:r>
      <w:r w:rsidR="00BC4CE7">
        <w:rPr>
          <w:rtl/>
        </w:rPr>
        <w:t>»</w:t>
      </w:r>
      <w:r>
        <w:rPr>
          <w:rtl/>
        </w:rPr>
        <w:t>، أو</w:t>
      </w:r>
      <w:r w:rsidR="00CC48FF">
        <w:rPr>
          <w:rFonts w:hint="cs"/>
          <w:rtl/>
        </w:rPr>
        <w:t>ْ</w:t>
      </w:r>
      <w:r>
        <w:rPr>
          <w:rtl/>
        </w:rPr>
        <w:t xml:space="preserve"> كلاما</w:t>
      </w:r>
      <w:r w:rsidR="00CC48FF">
        <w:rPr>
          <w:rFonts w:hint="cs"/>
          <w:rtl/>
        </w:rPr>
        <w:t>ً</w:t>
      </w:r>
      <w:r>
        <w:rPr>
          <w:rtl/>
        </w:rPr>
        <w:t xml:space="preserve"> هذا معناه، و الحديث مشهور من رواية الكرابيسي.</w:t>
      </w:r>
    </w:p>
    <w:p w:rsidR="008406C4" w:rsidRDefault="006F739F" w:rsidP="006F739F">
      <w:pPr>
        <w:pStyle w:val="libNormal"/>
        <w:rPr>
          <w:rtl/>
        </w:rPr>
      </w:pPr>
      <w:r>
        <w:rPr>
          <w:rtl/>
        </w:rPr>
        <w:t>ثم قال ابن أبي الحديد: هذا الحديث أيضا</w:t>
      </w:r>
      <w:r w:rsidR="00CC48FF">
        <w:rPr>
          <w:rFonts w:hint="cs"/>
          <w:rtl/>
        </w:rPr>
        <w:t>ً</w:t>
      </w:r>
      <w:r>
        <w:rPr>
          <w:rtl/>
        </w:rPr>
        <w:t xml:space="preserve"> مخرج في صحيحي مسلم و البخاري عن المسور</w:t>
      </w:r>
      <w:r w:rsidR="00CC48FF">
        <w:rPr>
          <w:rFonts w:hint="cs"/>
          <w:rtl/>
        </w:rPr>
        <w:t>َ</w:t>
      </w:r>
      <w:r>
        <w:rPr>
          <w:rtl/>
        </w:rPr>
        <w:t xml:space="preserve"> بن مخر</w:t>
      </w:r>
      <w:r w:rsidR="00CC48FF">
        <w:rPr>
          <w:rFonts w:hint="cs"/>
          <w:rtl/>
        </w:rPr>
        <w:t>َ</w:t>
      </w:r>
      <w:r>
        <w:rPr>
          <w:rtl/>
        </w:rPr>
        <w:t>مة الزهري، و قد ذكره المرتضى في</w:t>
      </w:r>
    </w:p>
    <w:p w:rsidR="006F739F" w:rsidRDefault="006F739F" w:rsidP="00D96FAA">
      <w:pPr>
        <w:pStyle w:val="libNormal"/>
      </w:pPr>
      <w:r>
        <w:rPr>
          <w:rtl/>
        </w:rPr>
        <w:br w:type="page"/>
      </w:r>
    </w:p>
    <w:p w:rsidR="008406C4" w:rsidRDefault="006F739F" w:rsidP="00CC48FF">
      <w:pPr>
        <w:pStyle w:val="libNormal0"/>
        <w:rPr>
          <w:rtl/>
        </w:rPr>
      </w:pPr>
      <w:r>
        <w:rPr>
          <w:rtl/>
        </w:rPr>
        <w:lastRenderedPageBreak/>
        <w:t>كتابه المسم</w:t>
      </w:r>
      <w:r w:rsidR="00CC48FF">
        <w:rPr>
          <w:rFonts w:hint="cs"/>
          <w:rtl/>
        </w:rPr>
        <w:t>ّ</w:t>
      </w:r>
      <w:r>
        <w:rPr>
          <w:rtl/>
        </w:rPr>
        <w:t xml:space="preserve">ى </w:t>
      </w:r>
      <w:r w:rsidR="00CC48FF">
        <w:rPr>
          <w:rtl/>
        </w:rPr>
        <w:t>«</w:t>
      </w:r>
      <w:r>
        <w:rPr>
          <w:rtl/>
        </w:rPr>
        <w:t xml:space="preserve">تنزيه الأنبياء و الأئمة </w:t>
      </w:r>
      <w:r w:rsidR="00CC48FF">
        <w:rPr>
          <w:rtl/>
        </w:rPr>
        <w:t>»</w:t>
      </w:r>
      <w:r w:rsidR="00CC48FF">
        <w:rPr>
          <w:rFonts w:hint="cs"/>
          <w:rtl/>
        </w:rPr>
        <w:t xml:space="preserve"> </w:t>
      </w:r>
      <w:r>
        <w:rPr>
          <w:rtl/>
        </w:rPr>
        <w:t>و ذكر أن</w:t>
      </w:r>
      <w:r w:rsidR="00CC48FF">
        <w:rPr>
          <w:rFonts w:hint="cs"/>
          <w:rtl/>
        </w:rPr>
        <w:t>ّ</w:t>
      </w:r>
      <w:r>
        <w:rPr>
          <w:rtl/>
        </w:rPr>
        <w:t>ه رواية حسين الكرابيسي، و أن</w:t>
      </w:r>
      <w:r w:rsidR="00CC48FF">
        <w:rPr>
          <w:rFonts w:hint="cs"/>
          <w:rtl/>
        </w:rPr>
        <w:t>ّ</w:t>
      </w:r>
      <w:r>
        <w:rPr>
          <w:rtl/>
        </w:rPr>
        <w:t>ه مشهور</w:t>
      </w:r>
      <w:r w:rsidR="00CC48FF">
        <w:rPr>
          <w:rFonts w:hint="cs"/>
          <w:rtl/>
        </w:rPr>
        <w:t>ٌ</w:t>
      </w:r>
      <w:r>
        <w:rPr>
          <w:rtl/>
        </w:rPr>
        <w:t xml:space="preserve"> بال</w:t>
      </w:r>
      <w:r w:rsidR="00CC48FF">
        <w:rPr>
          <w:rFonts w:hint="cs"/>
          <w:rtl/>
        </w:rPr>
        <w:t>إ</w:t>
      </w:r>
      <w:r>
        <w:rPr>
          <w:rtl/>
        </w:rPr>
        <w:t xml:space="preserve">نحراف عن أهل البيت </w:t>
      </w:r>
      <w:r w:rsidR="000F5224" w:rsidRPr="000F5224">
        <w:rPr>
          <w:rStyle w:val="libAlaemChar"/>
          <w:rtl/>
        </w:rPr>
        <w:t>عليهم‌السلام</w:t>
      </w:r>
      <w:r>
        <w:rPr>
          <w:rtl/>
        </w:rPr>
        <w:t xml:space="preserve"> و عداوتهم و المناصبة لهم، فلا ت</w:t>
      </w:r>
      <w:r w:rsidR="00CC48FF">
        <w:rPr>
          <w:rFonts w:hint="cs"/>
          <w:rtl/>
        </w:rPr>
        <w:t>ُ</w:t>
      </w:r>
      <w:r>
        <w:rPr>
          <w:rtl/>
        </w:rPr>
        <w:t>قبل روايته. انتهى كلام ابن أبي الحديد.</w:t>
      </w:r>
    </w:p>
    <w:p w:rsidR="008406C4" w:rsidRDefault="006F739F" w:rsidP="006F739F">
      <w:pPr>
        <w:pStyle w:val="libNormal"/>
        <w:rPr>
          <w:rtl/>
        </w:rPr>
      </w:pPr>
      <w:r>
        <w:rPr>
          <w:rtl/>
        </w:rPr>
        <w:t>إضافة</w:t>
      </w:r>
      <w:r w:rsidR="00CC48FF">
        <w:rPr>
          <w:rFonts w:hint="cs"/>
          <w:rtl/>
        </w:rPr>
        <w:t>ً</w:t>
      </w:r>
      <w:r>
        <w:rPr>
          <w:rtl/>
        </w:rPr>
        <w:t xml:space="preserve"> على ما نقلته في الموضوع أقول: الأخبار التي تصر</w:t>
      </w:r>
      <w:r w:rsidR="00CC48FF">
        <w:rPr>
          <w:rFonts w:hint="cs"/>
          <w:rtl/>
        </w:rPr>
        <w:t>ّ</w:t>
      </w:r>
      <w:r>
        <w:rPr>
          <w:rtl/>
        </w:rPr>
        <w:t>ح بأن</w:t>
      </w:r>
      <w:r w:rsidR="00CC48FF">
        <w:rPr>
          <w:rFonts w:hint="cs"/>
          <w:rtl/>
        </w:rPr>
        <w:t>ّ</w:t>
      </w:r>
      <w:r>
        <w:rPr>
          <w:rtl/>
        </w:rPr>
        <w:t xml:space="preserve"> إيذاء فاطمة </w:t>
      </w:r>
      <w:r w:rsidRPr="00201CCF">
        <w:rPr>
          <w:rStyle w:val="libAlaemChar"/>
          <w:rtl/>
        </w:rPr>
        <w:t>عليه‌السلام</w:t>
      </w:r>
      <w:r>
        <w:rPr>
          <w:rtl/>
        </w:rPr>
        <w:t xml:space="preserve"> يكون إيذاء</w:t>
      </w:r>
      <w:r w:rsidR="00CC48FF">
        <w:rPr>
          <w:rFonts w:hint="cs"/>
          <w:rtl/>
        </w:rPr>
        <w:t>ً</w:t>
      </w:r>
      <w:r>
        <w:rPr>
          <w:rtl/>
        </w:rPr>
        <w:t xml:space="preserve"> للنبي </w:t>
      </w:r>
      <w:r w:rsidRPr="00201CCF">
        <w:rPr>
          <w:rStyle w:val="libAlaemChar"/>
          <w:rtl/>
        </w:rPr>
        <w:t>صلى‌الله‌عليه‌وآله</w:t>
      </w:r>
      <w:r>
        <w:rPr>
          <w:rtl/>
        </w:rPr>
        <w:t xml:space="preserve"> لا تختص</w:t>
      </w:r>
      <w:r w:rsidR="00CC48FF">
        <w:rPr>
          <w:rFonts w:hint="cs"/>
          <w:rtl/>
        </w:rPr>
        <w:t>ّ</w:t>
      </w:r>
      <w:r>
        <w:rPr>
          <w:rtl/>
        </w:rPr>
        <w:t xml:space="preserve"> بخبر خطبة </w:t>
      </w:r>
      <w:r w:rsidR="00CC48FF">
        <w:rPr>
          <w:rFonts w:hint="cs"/>
          <w:rtl/>
        </w:rPr>
        <w:t xml:space="preserve">على </w:t>
      </w:r>
      <w:r w:rsidRPr="00201CCF">
        <w:rPr>
          <w:rStyle w:val="libAlaemChar"/>
          <w:rtl/>
        </w:rPr>
        <w:t>عليه‌السلام</w:t>
      </w:r>
      <w:r>
        <w:rPr>
          <w:rtl/>
        </w:rPr>
        <w:t xml:space="preserve"> ابنة أبي جهل! بل كما ورد في مصادركم وكتبكم أن</w:t>
      </w:r>
      <w:r w:rsidR="00CC48FF">
        <w:rPr>
          <w:rFonts w:hint="cs"/>
          <w:rtl/>
        </w:rPr>
        <w:t>ّ</w:t>
      </w:r>
      <w:r>
        <w:rPr>
          <w:rtl/>
        </w:rPr>
        <w:t xml:space="preserve"> النبي </w:t>
      </w:r>
      <w:r w:rsidRPr="00201CCF">
        <w:rPr>
          <w:rStyle w:val="libAlaemChar"/>
          <w:rtl/>
        </w:rPr>
        <w:t>صلى‌الله‌عليه‌وآله</w:t>
      </w:r>
      <w:r>
        <w:rPr>
          <w:rtl/>
        </w:rPr>
        <w:t xml:space="preserve"> في موارد كثيرة ومناسبات عديدة صر</w:t>
      </w:r>
      <w:r w:rsidR="00CC48FF">
        <w:rPr>
          <w:rFonts w:hint="cs"/>
          <w:rtl/>
        </w:rPr>
        <w:t>ّ</w:t>
      </w:r>
      <w:r>
        <w:rPr>
          <w:rtl/>
        </w:rPr>
        <w:t>ح بهذا المعنى بعبارات مختلفة.</w:t>
      </w:r>
    </w:p>
    <w:p w:rsidR="008406C4" w:rsidRDefault="006F739F" w:rsidP="006F739F">
      <w:pPr>
        <w:pStyle w:val="libNormal"/>
        <w:rPr>
          <w:rtl/>
        </w:rPr>
      </w:pPr>
      <w:r>
        <w:rPr>
          <w:rtl/>
        </w:rPr>
        <w:t>كما نقبنا بعضها. أنقل إليكم الآن خبرا</w:t>
      </w:r>
      <w:r w:rsidR="00CC48FF">
        <w:rPr>
          <w:rFonts w:hint="cs"/>
          <w:rtl/>
        </w:rPr>
        <w:t>ً</w:t>
      </w:r>
      <w:r>
        <w:rPr>
          <w:rtl/>
        </w:rPr>
        <w:t xml:space="preserve"> ما نقلت</w:t>
      </w:r>
      <w:r w:rsidR="00CC48FF">
        <w:rPr>
          <w:rFonts w:hint="cs"/>
          <w:rtl/>
        </w:rPr>
        <w:t>ُ</w:t>
      </w:r>
      <w:r>
        <w:rPr>
          <w:rtl/>
        </w:rPr>
        <w:t>ه</w:t>
      </w:r>
      <w:r w:rsidR="00CC48FF">
        <w:rPr>
          <w:rFonts w:hint="cs"/>
          <w:rtl/>
        </w:rPr>
        <w:t>ُ</w:t>
      </w:r>
      <w:r>
        <w:rPr>
          <w:rtl/>
        </w:rPr>
        <w:t xml:space="preserve"> من قبل:</w:t>
      </w:r>
    </w:p>
    <w:p w:rsidR="008406C4" w:rsidRDefault="006F739F" w:rsidP="006F739F">
      <w:pPr>
        <w:pStyle w:val="libNormal"/>
        <w:rPr>
          <w:rtl/>
        </w:rPr>
      </w:pPr>
      <w:r>
        <w:rPr>
          <w:rtl/>
        </w:rPr>
        <w:t>روى أحمد بن حنبل في مسنده، والخواجة بارسا البخاري في كتابه فصل الخطاب، والمير سيد علي الهمداني الشافعي في المودة الثالثة عشر من كتابه مود</w:t>
      </w:r>
      <w:r w:rsidR="00CC48FF">
        <w:rPr>
          <w:rFonts w:hint="cs"/>
          <w:rtl/>
        </w:rPr>
        <w:t>ّ</w:t>
      </w:r>
      <w:r>
        <w:rPr>
          <w:rtl/>
        </w:rPr>
        <w:t xml:space="preserve">ة القربى، عن سلمان الفارسي عن رسول الله </w:t>
      </w:r>
      <w:r w:rsidRPr="00201CCF">
        <w:rPr>
          <w:rStyle w:val="libAlaemChar"/>
          <w:rtl/>
        </w:rPr>
        <w:t>صلى‌الله‌عليه‌وآله</w:t>
      </w:r>
      <w:r>
        <w:rPr>
          <w:rtl/>
        </w:rPr>
        <w:t xml:space="preserve"> قال: حب</w:t>
      </w:r>
      <w:r w:rsidR="00CC48FF">
        <w:rPr>
          <w:rFonts w:hint="cs"/>
          <w:rtl/>
        </w:rPr>
        <w:t>ّ</w:t>
      </w:r>
      <w:r>
        <w:rPr>
          <w:rtl/>
        </w:rPr>
        <w:t xml:space="preserve"> فاطمة ينفع في مائة من المواطن، أيسر تلك المواطن الموت و القبر و الميزان و الصراط و الحساب، فمن رضيت</w:t>
      </w:r>
      <w:r w:rsidR="00CC48FF">
        <w:rPr>
          <w:rFonts w:hint="cs"/>
          <w:rtl/>
        </w:rPr>
        <w:t>ْ</w:t>
      </w:r>
      <w:r>
        <w:rPr>
          <w:rtl/>
        </w:rPr>
        <w:t xml:space="preserve"> عنه ابنتي فاطمة رضيت</w:t>
      </w:r>
      <w:r w:rsidR="00CC48FF">
        <w:rPr>
          <w:rFonts w:hint="cs"/>
          <w:rtl/>
        </w:rPr>
        <w:t>ُ</w:t>
      </w:r>
      <w:r>
        <w:rPr>
          <w:rtl/>
        </w:rPr>
        <w:t xml:space="preserve"> عنه و م</w:t>
      </w:r>
      <w:r w:rsidR="00CC48FF">
        <w:rPr>
          <w:rFonts w:hint="cs"/>
          <w:rtl/>
        </w:rPr>
        <w:t>َ</w:t>
      </w:r>
      <w:r>
        <w:rPr>
          <w:rtl/>
        </w:rPr>
        <w:t>ن رضيت</w:t>
      </w:r>
      <w:r w:rsidR="00CC48FF">
        <w:rPr>
          <w:rFonts w:hint="cs"/>
          <w:rtl/>
        </w:rPr>
        <w:t>ُ</w:t>
      </w:r>
      <w:r>
        <w:rPr>
          <w:rtl/>
        </w:rPr>
        <w:t xml:space="preserve"> عنه رضي الله عنه و م</w:t>
      </w:r>
      <w:r w:rsidR="00CC48FF">
        <w:rPr>
          <w:rFonts w:hint="cs"/>
          <w:rtl/>
        </w:rPr>
        <w:t>َ</w:t>
      </w:r>
      <w:r>
        <w:rPr>
          <w:rtl/>
        </w:rPr>
        <w:t>ن غضبت</w:t>
      </w:r>
      <w:r w:rsidR="00CC48FF">
        <w:rPr>
          <w:rFonts w:hint="cs"/>
          <w:rtl/>
        </w:rPr>
        <w:t>ْ</w:t>
      </w:r>
      <w:r>
        <w:rPr>
          <w:rtl/>
        </w:rPr>
        <w:t xml:space="preserve"> عليه ابنتي فاطمة غضبت</w:t>
      </w:r>
      <w:r w:rsidR="00CC48FF">
        <w:rPr>
          <w:rFonts w:hint="cs"/>
          <w:rtl/>
        </w:rPr>
        <w:t>ُ</w:t>
      </w:r>
      <w:r>
        <w:rPr>
          <w:rtl/>
        </w:rPr>
        <w:t xml:space="preserve"> عليه و م</w:t>
      </w:r>
      <w:r w:rsidR="00CC48FF">
        <w:rPr>
          <w:rFonts w:hint="cs"/>
          <w:rtl/>
        </w:rPr>
        <w:t>َ</w:t>
      </w:r>
      <w:r>
        <w:rPr>
          <w:rtl/>
        </w:rPr>
        <w:t>ن غضبت</w:t>
      </w:r>
      <w:r w:rsidR="00CC48FF">
        <w:rPr>
          <w:rFonts w:hint="cs"/>
          <w:rtl/>
        </w:rPr>
        <w:t>ُ</w:t>
      </w:r>
      <w:r>
        <w:rPr>
          <w:rtl/>
        </w:rPr>
        <w:t xml:space="preserve"> عليه غضب الله</w:t>
      </w:r>
      <w:r w:rsidR="00CC48FF">
        <w:rPr>
          <w:rFonts w:hint="cs"/>
          <w:rtl/>
        </w:rPr>
        <w:t>ُ</w:t>
      </w:r>
      <w:r>
        <w:rPr>
          <w:rtl/>
        </w:rPr>
        <w:t xml:space="preserve"> عليه، ويل</w:t>
      </w:r>
      <w:r w:rsidR="00CC48FF">
        <w:rPr>
          <w:rFonts w:hint="cs"/>
          <w:rtl/>
        </w:rPr>
        <w:t>ٌ</w:t>
      </w:r>
      <w:r>
        <w:rPr>
          <w:rtl/>
        </w:rPr>
        <w:t xml:space="preserve"> لمن يظلمها و يظلم بعلها عليا</w:t>
      </w:r>
      <w:r w:rsidR="00BC4CE7">
        <w:rPr>
          <w:rFonts w:hint="cs"/>
          <w:rtl/>
        </w:rPr>
        <w:t>ً</w:t>
      </w:r>
      <w:r>
        <w:rPr>
          <w:rtl/>
        </w:rPr>
        <w:t xml:space="preserve"> </w:t>
      </w:r>
      <w:r w:rsidRPr="00201CCF">
        <w:rPr>
          <w:rStyle w:val="libAlaemChar"/>
          <w:rtl/>
        </w:rPr>
        <w:t>عليه‌السلام</w:t>
      </w:r>
      <w:r>
        <w:rPr>
          <w:rtl/>
        </w:rPr>
        <w:t xml:space="preserve"> و ويل</w:t>
      </w:r>
      <w:r w:rsidR="00BC4CE7">
        <w:rPr>
          <w:rFonts w:hint="cs"/>
          <w:rtl/>
        </w:rPr>
        <w:t>ٌ</w:t>
      </w:r>
      <w:r>
        <w:rPr>
          <w:rtl/>
        </w:rPr>
        <w:t xml:space="preserve"> لمن يظلم ذري</w:t>
      </w:r>
      <w:r w:rsidR="00CC48FF">
        <w:rPr>
          <w:rFonts w:hint="cs"/>
          <w:rtl/>
        </w:rPr>
        <w:t>ّ</w:t>
      </w:r>
      <w:r>
        <w:rPr>
          <w:rtl/>
        </w:rPr>
        <w:t>تهما و شيعتهما.</w:t>
      </w:r>
    </w:p>
    <w:p w:rsidR="008406C4" w:rsidRDefault="006F739F" w:rsidP="006F739F">
      <w:pPr>
        <w:pStyle w:val="libNormal"/>
        <w:rPr>
          <w:rtl/>
        </w:rPr>
      </w:pPr>
      <w:r>
        <w:rPr>
          <w:rtl/>
        </w:rPr>
        <w:t>فليت شعري! ما هو تحليلكم للخبر الذي نقله ج</w:t>
      </w:r>
      <w:r w:rsidR="00CC48FF">
        <w:rPr>
          <w:rFonts w:hint="cs"/>
          <w:rtl/>
        </w:rPr>
        <w:t>ُ</w:t>
      </w:r>
      <w:r>
        <w:rPr>
          <w:rtl/>
        </w:rPr>
        <w:t>ل</w:t>
      </w:r>
      <w:r w:rsidR="00CC48FF">
        <w:rPr>
          <w:rFonts w:hint="cs"/>
          <w:rtl/>
        </w:rPr>
        <w:t>ُّ</w:t>
      </w:r>
      <w:r>
        <w:rPr>
          <w:rtl/>
        </w:rPr>
        <w:t xml:space="preserve"> أعلامكم وأصحاب الص</w:t>
      </w:r>
      <w:r w:rsidR="00CC48FF">
        <w:rPr>
          <w:rFonts w:hint="cs"/>
          <w:rtl/>
        </w:rPr>
        <w:t>ِّ</w:t>
      </w:r>
      <w:r w:rsidR="00CC48FF">
        <w:rPr>
          <w:rtl/>
        </w:rPr>
        <w:t>حاح حت</w:t>
      </w:r>
      <w:r>
        <w:rPr>
          <w:rtl/>
        </w:rPr>
        <w:t>ى البخاري ومسلم بأن</w:t>
      </w:r>
      <w:r w:rsidR="00CC48FF">
        <w:rPr>
          <w:rFonts w:hint="cs"/>
          <w:rtl/>
        </w:rPr>
        <w:t>ّ</w:t>
      </w:r>
      <w:r>
        <w:rPr>
          <w:rtl/>
        </w:rPr>
        <w:t xml:space="preserve"> فاطمة </w:t>
      </w:r>
      <w:r w:rsidRPr="00201CCF">
        <w:rPr>
          <w:rStyle w:val="libAlaemChar"/>
          <w:rtl/>
        </w:rPr>
        <w:t>عليه‌السلام</w:t>
      </w:r>
      <w:r>
        <w:rPr>
          <w:rtl/>
        </w:rPr>
        <w:t xml:space="preserve"> ماتت وهي ساخطة على أبي بكر وعمر؟!</w:t>
      </w:r>
    </w:p>
    <w:p w:rsidR="008406C4" w:rsidRDefault="006F739F" w:rsidP="006F739F">
      <w:pPr>
        <w:pStyle w:val="libNormal"/>
        <w:rPr>
          <w:rtl/>
        </w:rPr>
      </w:pPr>
      <w:r w:rsidRPr="00537012">
        <w:rPr>
          <w:rStyle w:val="libBold2Char"/>
          <w:rtl/>
        </w:rPr>
        <w:t>الحافظ:</w:t>
      </w:r>
      <w:r>
        <w:rPr>
          <w:rtl/>
        </w:rPr>
        <w:t xml:space="preserve"> هذه الأخبار صحيحة، بل يوجد أكثر تفصيلا</w:t>
      </w:r>
      <w:r w:rsidR="00CC48FF">
        <w:rPr>
          <w:rFonts w:hint="cs"/>
          <w:rtl/>
        </w:rPr>
        <w:t>ً</w:t>
      </w:r>
      <w:r>
        <w:rPr>
          <w:rtl/>
        </w:rPr>
        <w:t xml:space="preserve"> وأشمل منها في مصادرنا، وأنا بفضل كلامكم عرفت زيف حديث الكرابيسي في خطبة علي كرم الله وجهه ابنة أبي جهل، وقد كان في قلبي شيء</w:t>
      </w:r>
      <w:r w:rsidR="00CC48FF">
        <w:rPr>
          <w:rFonts w:hint="cs"/>
          <w:rtl/>
        </w:rPr>
        <w:t>ٌ</w:t>
      </w:r>
    </w:p>
    <w:p w:rsidR="006F739F" w:rsidRDefault="006F739F" w:rsidP="00D96FAA">
      <w:pPr>
        <w:pStyle w:val="libNormal"/>
      </w:pPr>
      <w:r>
        <w:rPr>
          <w:rtl/>
        </w:rPr>
        <w:br w:type="page"/>
      </w:r>
    </w:p>
    <w:p w:rsidR="008406C4" w:rsidRDefault="006F739F" w:rsidP="00CC48FF">
      <w:pPr>
        <w:pStyle w:val="libNormal0"/>
        <w:rPr>
          <w:rtl/>
        </w:rPr>
      </w:pPr>
      <w:r>
        <w:rPr>
          <w:rtl/>
        </w:rPr>
        <w:lastRenderedPageBreak/>
        <w:t>على الإمام علي بسبب هذا الخبر، فزال والحمد لله، وأنا أشكركم كثيرا</w:t>
      </w:r>
      <w:r w:rsidR="00CC48FF">
        <w:rPr>
          <w:rFonts w:hint="cs"/>
          <w:rtl/>
        </w:rPr>
        <w:t>ً</w:t>
      </w:r>
      <w:r>
        <w:rPr>
          <w:rtl/>
        </w:rPr>
        <w:t xml:space="preserve"> على توجيهاتكم وتحليلكم للموضوع.</w:t>
      </w:r>
    </w:p>
    <w:p w:rsidR="008406C4" w:rsidRDefault="006F739F" w:rsidP="00CC48FF">
      <w:pPr>
        <w:pStyle w:val="libNormal"/>
        <w:rPr>
          <w:rtl/>
        </w:rPr>
      </w:pPr>
      <w:r>
        <w:rPr>
          <w:rtl/>
        </w:rPr>
        <w:t>ولكن بقي أمر</w:t>
      </w:r>
      <w:r w:rsidR="00CC48FF">
        <w:rPr>
          <w:rFonts w:hint="cs"/>
          <w:rtl/>
        </w:rPr>
        <w:t>ٌ</w:t>
      </w:r>
      <w:r>
        <w:rPr>
          <w:rtl/>
        </w:rPr>
        <w:t xml:space="preserve"> يختلج في قلبي، وهو أن</w:t>
      </w:r>
      <w:r w:rsidR="00CC48FF">
        <w:rPr>
          <w:rFonts w:hint="cs"/>
          <w:rtl/>
        </w:rPr>
        <w:t>ّ</w:t>
      </w:r>
      <w:r>
        <w:rPr>
          <w:rtl/>
        </w:rPr>
        <w:t xml:space="preserve"> هذه الأخبار والأحاديث المصر</w:t>
      </w:r>
      <w:r w:rsidR="00CC48FF">
        <w:rPr>
          <w:rFonts w:hint="cs"/>
          <w:rtl/>
        </w:rPr>
        <w:t>ّ</w:t>
      </w:r>
      <w:r>
        <w:rPr>
          <w:rtl/>
        </w:rPr>
        <w:t>حة بأن</w:t>
      </w:r>
      <w:r w:rsidR="00CC48FF">
        <w:rPr>
          <w:rFonts w:hint="cs"/>
          <w:rtl/>
        </w:rPr>
        <w:t>ّ</w:t>
      </w:r>
      <w:r>
        <w:rPr>
          <w:rtl/>
        </w:rPr>
        <w:t xml:space="preserve"> إيذاء فاطمة إيذاء النبي </w:t>
      </w:r>
      <w:r w:rsidRPr="00201CCF">
        <w:rPr>
          <w:rStyle w:val="libAlaemChar"/>
          <w:rtl/>
        </w:rPr>
        <w:t>صلى‌الله‌عليه‌وآله</w:t>
      </w:r>
      <w:r>
        <w:rPr>
          <w:rtl/>
        </w:rPr>
        <w:t xml:space="preserve"> وأن</w:t>
      </w:r>
      <w:r w:rsidR="00CC48FF">
        <w:rPr>
          <w:rFonts w:hint="cs"/>
          <w:rtl/>
        </w:rPr>
        <w:t>ّ</w:t>
      </w:r>
      <w:r>
        <w:rPr>
          <w:rtl/>
        </w:rPr>
        <w:t xml:space="preserve"> م</w:t>
      </w:r>
      <w:r w:rsidR="00CC48FF">
        <w:rPr>
          <w:rFonts w:hint="cs"/>
          <w:rtl/>
        </w:rPr>
        <w:t>َ</w:t>
      </w:r>
      <w:r>
        <w:rPr>
          <w:rtl/>
        </w:rPr>
        <w:t xml:space="preserve">ن أغضبها فقد أغضب رسول الله </w:t>
      </w:r>
      <w:r w:rsidRPr="00201CCF">
        <w:rPr>
          <w:rStyle w:val="libAlaemChar"/>
          <w:rtl/>
        </w:rPr>
        <w:t>صلى‌الله‌عليه‌وآله</w:t>
      </w:r>
      <w:r>
        <w:rPr>
          <w:rtl/>
        </w:rPr>
        <w:t>. مقبولة ومحمولة فيما إذا كان غضبها لأمر ديني لا دنيوي، وأنتم تقولون أنها غضبت على أبي بكر وعمر من أجل فدك، إذ إن</w:t>
      </w:r>
      <w:r w:rsidR="00CC48FF">
        <w:rPr>
          <w:rFonts w:hint="cs"/>
          <w:rtl/>
        </w:rPr>
        <w:t>ّ</w:t>
      </w:r>
      <w:r>
        <w:rPr>
          <w:rtl/>
        </w:rPr>
        <w:t>ها اد</w:t>
      </w:r>
      <w:r w:rsidR="00CC48FF">
        <w:rPr>
          <w:rFonts w:hint="cs"/>
          <w:rtl/>
        </w:rPr>
        <w:t>ّ</w:t>
      </w:r>
      <w:r>
        <w:rPr>
          <w:rtl/>
        </w:rPr>
        <w:t>عت تمل</w:t>
      </w:r>
      <w:r w:rsidR="00CC48FF">
        <w:rPr>
          <w:rFonts w:hint="cs"/>
          <w:rtl/>
        </w:rPr>
        <w:t>ّ</w:t>
      </w:r>
      <w:r>
        <w:rPr>
          <w:rtl/>
        </w:rPr>
        <w:t>كها فرد</w:t>
      </w:r>
      <w:r w:rsidR="00CC48FF">
        <w:rPr>
          <w:rFonts w:hint="cs"/>
          <w:rtl/>
        </w:rPr>
        <w:t>ّ</w:t>
      </w:r>
      <w:r>
        <w:rPr>
          <w:rtl/>
        </w:rPr>
        <w:t>اها ولم يقبلا منها، فكان سخطها لأمر شخصي وهذا أمر</w:t>
      </w:r>
      <w:r w:rsidR="00CC48FF">
        <w:rPr>
          <w:rFonts w:hint="cs"/>
          <w:rtl/>
        </w:rPr>
        <w:t>ٌ</w:t>
      </w:r>
      <w:r>
        <w:rPr>
          <w:rtl/>
        </w:rPr>
        <w:t xml:space="preserve"> طبيعي</w:t>
      </w:r>
      <w:r w:rsidR="00CC48FF">
        <w:rPr>
          <w:rFonts w:hint="cs"/>
          <w:rtl/>
        </w:rPr>
        <w:t>ٌ</w:t>
      </w:r>
      <w:r>
        <w:rPr>
          <w:rtl/>
        </w:rPr>
        <w:t xml:space="preserve"> فكل</w:t>
      </w:r>
      <w:r w:rsidR="00CC48FF">
        <w:rPr>
          <w:rFonts w:hint="cs"/>
          <w:rtl/>
        </w:rPr>
        <w:t>ّ</w:t>
      </w:r>
      <w:r>
        <w:rPr>
          <w:rtl/>
        </w:rPr>
        <w:t xml:space="preserve"> إنسان إذا أراد شيئا</w:t>
      </w:r>
      <w:r w:rsidR="00CC48FF">
        <w:rPr>
          <w:rFonts w:hint="cs"/>
          <w:rtl/>
        </w:rPr>
        <w:t>ً</w:t>
      </w:r>
      <w:r>
        <w:rPr>
          <w:rtl/>
        </w:rPr>
        <w:t xml:space="preserve"> ولم يصل </w:t>
      </w:r>
      <w:r w:rsidR="00CC48FF">
        <w:rPr>
          <w:rFonts w:hint="cs"/>
          <w:rtl/>
        </w:rPr>
        <w:t>ا</w:t>
      </w:r>
      <w:r>
        <w:rPr>
          <w:rtl/>
        </w:rPr>
        <w:t>ليه فيتأث</w:t>
      </w:r>
      <w:r w:rsidR="00CC48FF">
        <w:rPr>
          <w:rFonts w:hint="cs"/>
          <w:rtl/>
        </w:rPr>
        <w:t>ّ</w:t>
      </w:r>
      <w:r>
        <w:rPr>
          <w:rtl/>
        </w:rPr>
        <w:t>ر نفسي</w:t>
      </w:r>
      <w:r w:rsidR="00CC48FF">
        <w:rPr>
          <w:rFonts w:hint="cs"/>
          <w:rtl/>
        </w:rPr>
        <w:t>ّ</w:t>
      </w:r>
      <w:r>
        <w:rPr>
          <w:rtl/>
        </w:rPr>
        <w:t>ا</w:t>
      </w:r>
      <w:r w:rsidR="00CC48FF">
        <w:rPr>
          <w:rFonts w:hint="cs"/>
          <w:rtl/>
        </w:rPr>
        <w:t>ً</w:t>
      </w:r>
      <w:r>
        <w:rPr>
          <w:rtl/>
        </w:rPr>
        <w:t>، وكان سخط فاطمة من هذا القبيل، وهي بعد ما عادت المياه إلى مجاريها وسكنت الفورة، ورضيت</w:t>
      </w:r>
      <w:r w:rsidR="00ED0838">
        <w:rPr>
          <w:rFonts w:hint="cs"/>
          <w:rtl/>
        </w:rPr>
        <w:t>ْ</w:t>
      </w:r>
      <w:r>
        <w:rPr>
          <w:rtl/>
        </w:rPr>
        <w:t xml:space="preserve"> بحكم الخليفة وسكتت، ولذلك</w:t>
      </w:r>
      <w:r w:rsidR="005D504B">
        <w:rPr>
          <w:rtl/>
        </w:rPr>
        <w:t xml:space="preserve"> لمـّا </w:t>
      </w:r>
      <w:r>
        <w:rPr>
          <w:rtl/>
        </w:rPr>
        <w:t>بويع علي كرم الله وجهه بالخلافة وتمك</w:t>
      </w:r>
      <w:r w:rsidR="00ED0838">
        <w:rPr>
          <w:rFonts w:hint="cs"/>
          <w:rtl/>
        </w:rPr>
        <w:t>ّ</w:t>
      </w:r>
      <w:r>
        <w:rPr>
          <w:rtl/>
        </w:rPr>
        <w:t>ن من استرداد فدك، لم يحر</w:t>
      </w:r>
      <w:r w:rsidR="00ED0838">
        <w:rPr>
          <w:rFonts w:hint="cs"/>
          <w:rtl/>
        </w:rPr>
        <w:t>ّ</w:t>
      </w:r>
      <w:r>
        <w:rPr>
          <w:rtl/>
        </w:rPr>
        <w:t>ك ساكنا</w:t>
      </w:r>
      <w:r w:rsidR="00ED0838">
        <w:rPr>
          <w:rFonts w:hint="cs"/>
          <w:rtl/>
        </w:rPr>
        <w:t>ً</w:t>
      </w:r>
      <w:r>
        <w:rPr>
          <w:rtl/>
        </w:rPr>
        <w:t xml:space="preserve"> ولم يغي</w:t>
      </w:r>
      <w:r w:rsidR="00ED0838">
        <w:rPr>
          <w:rFonts w:hint="cs"/>
          <w:rtl/>
        </w:rPr>
        <w:t>ِّ</w:t>
      </w:r>
      <w:r>
        <w:rPr>
          <w:rtl/>
        </w:rPr>
        <w:t>ر حكم أبي بكر وما استرد</w:t>
      </w:r>
      <w:r w:rsidR="00ED0838">
        <w:rPr>
          <w:rFonts w:hint="cs"/>
          <w:rtl/>
        </w:rPr>
        <w:t>ّ</w:t>
      </w:r>
      <w:r>
        <w:rPr>
          <w:rtl/>
        </w:rPr>
        <w:t xml:space="preserve"> فدك وإنما تركه على ما كان في عهد الخلفاء الراشدين قبله. وهذا دليل</w:t>
      </w:r>
      <w:r w:rsidR="00ED0838">
        <w:rPr>
          <w:rFonts w:hint="cs"/>
          <w:rtl/>
        </w:rPr>
        <w:t>ٌ</w:t>
      </w:r>
      <w:r>
        <w:rPr>
          <w:rtl/>
        </w:rPr>
        <w:t xml:space="preserve"> على أن</w:t>
      </w:r>
      <w:r w:rsidR="00ED0838">
        <w:rPr>
          <w:rFonts w:hint="cs"/>
          <w:rtl/>
        </w:rPr>
        <w:t>ّ</w:t>
      </w:r>
      <w:r>
        <w:rPr>
          <w:rtl/>
        </w:rPr>
        <w:t>ه كان راضيا</w:t>
      </w:r>
      <w:r w:rsidR="00ED0838">
        <w:rPr>
          <w:rFonts w:hint="cs"/>
          <w:rtl/>
        </w:rPr>
        <w:t>ً</w:t>
      </w:r>
      <w:r>
        <w:rPr>
          <w:rtl/>
        </w:rPr>
        <w:t xml:space="preserve"> بحكم أبي بكر لأن</w:t>
      </w:r>
      <w:r w:rsidR="00ED0838">
        <w:rPr>
          <w:rFonts w:hint="cs"/>
          <w:rtl/>
        </w:rPr>
        <w:t>ّ</w:t>
      </w:r>
      <w:r>
        <w:rPr>
          <w:rtl/>
        </w:rPr>
        <w:t>ه كان حقا</w:t>
      </w:r>
      <w:r w:rsidR="00ED0838">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لقد طال مجلسنا وأخشى من أن</w:t>
      </w:r>
      <w:r w:rsidR="00ED0838">
        <w:rPr>
          <w:rFonts w:hint="cs"/>
          <w:rtl/>
        </w:rPr>
        <w:t>ْ</w:t>
      </w:r>
      <w:r>
        <w:rPr>
          <w:rtl/>
        </w:rPr>
        <w:t xml:space="preserve"> يتعب الحاضرون ويمل</w:t>
      </w:r>
      <w:r w:rsidR="00ED0838">
        <w:rPr>
          <w:rFonts w:hint="cs"/>
          <w:rtl/>
        </w:rPr>
        <w:t>ّ</w:t>
      </w:r>
      <w:r>
        <w:rPr>
          <w:rtl/>
        </w:rPr>
        <w:t>وا، فلو توافقون على تأجيل حديثنا إلى غد وفي الليلة الآتية إن شاء الله نستمر في الموضوع.</w:t>
      </w:r>
    </w:p>
    <w:p w:rsidR="008406C4" w:rsidRDefault="006F739F" w:rsidP="006F739F">
      <w:pPr>
        <w:pStyle w:val="libNormal"/>
        <w:rPr>
          <w:rtl/>
        </w:rPr>
      </w:pPr>
      <w:r>
        <w:rPr>
          <w:rFonts w:hint="cs"/>
          <w:rtl/>
        </w:rPr>
        <w:t>-</w:t>
      </w:r>
      <w:r>
        <w:rPr>
          <w:rtl/>
        </w:rPr>
        <w:t xml:space="preserve"> فأجابوا جميعا</w:t>
      </w:r>
      <w:r w:rsidR="00ED0838">
        <w:rPr>
          <w:rFonts w:hint="cs"/>
          <w:rtl/>
        </w:rPr>
        <w:t>ً</w:t>
      </w:r>
      <w:r>
        <w:rPr>
          <w:rtl/>
        </w:rPr>
        <w:t>: إن</w:t>
      </w:r>
      <w:r w:rsidR="00ED0838">
        <w:rPr>
          <w:rFonts w:hint="cs"/>
          <w:rtl/>
        </w:rPr>
        <w:t>ّ</w:t>
      </w:r>
      <w:r>
        <w:rPr>
          <w:rtl/>
        </w:rPr>
        <w:t>نا ما تعبنا ولا مللنا بل كلنا شائقون إلى استماع حديثكم حتّى نعرف نتيجة البحث ويظهر لنا الحق -.</w:t>
      </w:r>
    </w:p>
    <w:p w:rsidR="008406C4" w:rsidRDefault="006F739F" w:rsidP="006F739F">
      <w:pPr>
        <w:pStyle w:val="libNormal"/>
        <w:rPr>
          <w:rtl/>
        </w:rPr>
      </w:pPr>
      <w:r w:rsidRPr="00537012">
        <w:rPr>
          <w:rStyle w:val="libBold2Char"/>
          <w:rtl/>
        </w:rPr>
        <w:t>قلت:</w:t>
      </w:r>
      <w:r>
        <w:rPr>
          <w:rtl/>
        </w:rPr>
        <w:t xml:space="preserve"> ما دمتم كذلك وتحبون ظهور النتيجة وانكشاف الحقيقة فأقول:</w:t>
      </w:r>
    </w:p>
    <w:p w:rsidR="008406C4" w:rsidRDefault="006F739F" w:rsidP="006F739F">
      <w:pPr>
        <w:pStyle w:val="libNormal"/>
        <w:rPr>
          <w:rtl/>
        </w:rPr>
      </w:pPr>
      <w:r w:rsidRPr="00537012">
        <w:rPr>
          <w:rStyle w:val="libBold2Char"/>
          <w:rtl/>
        </w:rPr>
        <w:t>أولا</w:t>
      </w:r>
      <w:r w:rsidR="00ED0838" w:rsidRPr="00537012">
        <w:rPr>
          <w:rStyle w:val="libBold2Char"/>
          <w:rFonts w:hint="cs"/>
          <w:rtl/>
        </w:rPr>
        <w:t>ً</w:t>
      </w:r>
      <w:r w:rsidRPr="00537012">
        <w:rPr>
          <w:rStyle w:val="libBold2Char"/>
          <w:rtl/>
        </w:rPr>
        <w:t>:</w:t>
      </w:r>
      <w:r>
        <w:rPr>
          <w:rtl/>
        </w:rPr>
        <w:t xml:space="preserve"> الموضوع في الأحاديث النبوية صريحة ومطلقة فتشمل الأمور</w:t>
      </w:r>
    </w:p>
    <w:p w:rsidR="006F739F" w:rsidRDefault="006F739F" w:rsidP="00D96FAA">
      <w:pPr>
        <w:pStyle w:val="libNormal"/>
      </w:pPr>
      <w:r>
        <w:rPr>
          <w:rtl/>
        </w:rPr>
        <w:br w:type="page"/>
      </w:r>
    </w:p>
    <w:p w:rsidR="006F739F" w:rsidRDefault="006F739F" w:rsidP="00ED0838">
      <w:pPr>
        <w:pStyle w:val="libNormal0"/>
      </w:pPr>
      <w:r>
        <w:rPr>
          <w:rtl/>
        </w:rPr>
        <w:lastRenderedPageBreak/>
        <w:t>الدنيوية وغيرها، فلا أدري من أين جاء الحافظ حفظه الله بهذا التفصيل؟</w:t>
      </w:r>
    </w:p>
    <w:p w:rsidR="008406C4" w:rsidRDefault="006F739F" w:rsidP="006F739F">
      <w:pPr>
        <w:pStyle w:val="libNormal"/>
        <w:rPr>
          <w:rtl/>
        </w:rPr>
      </w:pPr>
      <w:r w:rsidRPr="00537012">
        <w:rPr>
          <w:rStyle w:val="libBold2Char"/>
          <w:rtl/>
        </w:rPr>
        <w:t>ثانيا</w:t>
      </w:r>
      <w:r w:rsidR="00ED0838" w:rsidRPr="00537012">
        <w:rPr>
          <w:rStyle w:val="libBold2Char"/>
          <w:rFonts w:hint="cs"/>
          <w:rtl/>
        </w:rPr>
        <w:t>ً</w:t>
      </w:r>
      <w:r w:rsidRPr="00537012">
        <w:rPr>
          <w:rStyle w:val="libBold2Char"/>
          <w:rtl/>
        </w:rPr>
        <w:t>:</w:t>
      </w:r>
      <w:r>
        <w:rPr>
          <w:rtl/>
        </w:rPr>
        <w:t xml:space="preserve"> كل علماء المسلمين من الشيعة وأهل السن</w:t>
      </w:r>
      <w:r w:rsidR="00ED0838">
        <w:rPr>
          <w:rFonts w:hint="cs"/>
          <w:rtl/>
        </w:rPr>
        <w:t>ّ</w:t>
      </w:r>
      <w:r>
        <w:rPr>
          <w:rtl/>
        </w:rPr>
        <w:t>ة قد أجمعوا على أن</w:t>
      </w:r>
      <w:r w:rsidR="00ED0838">
        <w:rPr>
          <w:rFonts w:hint="cs"/>
          <w:rtl/>
        </w:rPr>
        <w:t>ّ</w:t>
      </w:r>
      <w:r>
        <w:rPr>
          <w:rtl/>
        </w:rPr>
        <w:t xml:space="preserve"> فاطمة الزهراء </w:t>
      </w:r>
      <w:r w:rsidRPr="00201CCF">
        <w:rPr>
          <w:rStyle w:val="libAlaemChar"/>
          <w:rtl/>
        </w:rPr>
        <w:t>عليه‌السلام</w:t>
      </w:r>
      <w:r>
        <w:rPr>
          <w:rtl/>
        </w:rPr>
        <w:t xml:space="preserve"> كانت امرأة مثالي</w:t>
      </w:r>
      <w:r w:rsidR="00ED0838">
        <w:rPr>
          <w:rFonts w:hint="cs"/>
          <w:rtl/>
        </w:rPr>
        <w:t>ّ</w:t>
      </w:r>
      <w:r>
        <w:rPr>
          <w:rtl/>
        </w:rPr>
        <w:t>ة، وكانت في أعلا مرتبة من مراتب الإيمان بحيث أنزل الله تعالى في شأنها آيات من الذكر الحكيم وشملتها آية التطهير وآية المباهلة وسورة الد</w:t>
      </w:r>
      <w:r w:rsidR="00ED0838">
        <w:rPr>
          <w:rFonts w:hint="cs"/>
          <w:rtl/>
        </w:rPr>
        <w:t>ّ</w:t>
      </w:r>
      <w:r>
        <w:rPr>
          <w:rtl/>
        </w:rPr>
        <w:t xml:space="preserve">هر، وقد مدحها رسول الله </w:t>
      </w:r>
      <w:r w:rsidRPr="00201CCF">
        <w:rPr>
          <w:rStyle w:val="libAlaemChar"/>
          <w:rtl/>
        </w:rPr>
        <w:t>صلى‌الله‌عليه‌وآله</w:t>
      </w:r>
      <w:r>
        <w:rPr>
          <w:rtl/>
        </w:rPr>
        <w:t xml:space="preserve"> وعر</w:t>
      </w:r>
      <w:r w:rsidR="00ED0838">
        <w:rPr>
          <w:rFonts w:hint="cs"/>
          <w:rtl/>
        </w:rPr>
        <w:t>ّ</w:t>
      </w:r>
      <w:r>
        <w:rPr>
          <w:rtl/>
        </w:rPr>
        <w:t>فها بأن</w:t>
      </w:r>
      <w:r w:rsidR="00ED0838">
        <w:rPr>
          <w:rFonts w:hint="cs"/>
          <w:rtl/>
        </w:rPr>
        <w:t>ّ</w:t>
      </w:r>
      <w:r>
        <w:rPr>
          <w:rtl/>
        </w:rPr>
        <w:t>ها سيدة نساء العالمين، وسيدة نساء أهل الجنة، وأن</w:t>
      </w:r>
      <w:r w:rsidR="00ED0838">
        <w:rPr>
          <w:rFonts w:hint="cs"/>
          <w:rtl/>
        </w:rPr>
        <w:t>ّ</w:t>
      </w:r>
      <w:r>
        <w:rPr>
          <w:rtl/>
        </w:rPr>
        <w:t>ها امتلأت إيمانا</w:t>
      </w:r>
      <w:r w:rsidR="00ED0838">
        <w:rPr>
          <w:rFonts w:hint="cs"/>
          <w:rtl/>
        </w:rPr>
        <w:t>ً</w:t>
      </w:r>
      <w:r>
        <w:rPr>
          <w:rtl/>
        </w:rPr>
        <w:t>، وم</w:t>
      </w:r>
      <w:r w:rsidR="00ED0838">
        <w:rPr>
          <w:rFonts w:hint="cs"/>
          <w:rtl/>
        </w:rPr>
        <w:t>ِ</w:t>
      </w:r>
      <w:r>
        <w:rPr>
          <w:rtl/>
        </w:rPr>
        <w:t>ث</w:t>
      </w:r>
      <w:r w:rsidR="00ED0838">
        <w:rPr>
          <w:rFonts w:hint="cs"/>
          <w:rtl/>
        </w:rPr>
        <w:t>ْ</w:t>
      </w:r>
      <w:r>
        <w:rPr>
          <w:rtl/>
        </w:rPr>
        <w:t>ل</w:t>
      </w:r>
      <w:r w:rsidR="00ED0838">
        <w:rPr>
          <w:rFonts w:hint="cs"/>
          <w:rtl/>
        </w:rPr>
        <w:t>ُ</w:t>
      </w:r>
      <w:r>
        <w:rPr>
          <w:rtl/>
        </w:rPr>
        <w:t>ها لا ت</w:t>
      </w:r>
      <w:r w:rsidR="00ED0838">
        <w:rPr>
          <w:rFonts w:hint="cs"/>
          <w:rtl/>
        </w:rPr>
        <w:t>َ</w:t>
      </w:r>
      <w:r>
        <w:rPr>
          <w:rtl/>
        </w:rPr>
        <w:t>س</w:t>
      </w:r>
      <w:r w:rsidR="00ED0838">
        <w:rPr>
          <w:rFonts w:hint="cs"/>
          <w:rtl/>
        </w:rPr>
        <w:t>ْ</w:t>
      </w:r>
      <w:r>
        <w:rPr>
          <w:rtl/>
        </w:rPr>
        <w:t>خ</w:t>
      </w:r>
      <w:r w:rsidR="00ED0838">
        <w:rPr>
          <w:rFonts w:hint="cs"/>
          <w:rtl/>
        </w:rPr>
        <w:t>َ</w:t>
      </w:r>
      <w:r>
        <w:rPr>
          <w:rtl/>
        </w:rPr>
        <w:t>ط لأجل أمر</w:t>
      </w:r>
      <w:r w:rsidR="00ED0838">
        <w:rPr>
          <w:rFonts w:hint="cs"/>
          <w:rtl/>
        </w:rPr>
        <w:t>ٍ</w:t>
      </w:r>
      <w:r>
        <w:rPr>
          <w:rtl/>
        </w:rPr>
        <w:t xml:space="preserve"> دنيوي</w:t>
      </w:r>
      <w:r w:rsidR="00BC4CE7">
        <w:rPr>
          <w:rFonts w:hint="cs"/>
          <w:rtl/>
        </w:rPr>
        <w:t>ٍ</w:t>
      </w:r>
      <w:r>
        <w:rPr>
          <w:rtl/>
        </w:rPr>
        <w:t xml:space="preserve"> ومادي</w:t>
      </w:r>
      <w:r w:rsidR="00ED0838">
        <w:rPr>
          <w:rFonts w:hint="cs"/>
          <w:rtl/>
        </w:rPr>
        <w:t>ّ</w:t>
      </w:r>
      <w:r>
        <w:rPr>
          <w:rtl/>
        </w:rPr>
        <w:t>، بذلك السخط الذي لا يزول إلى آخر حياتها. وهي تعلم بأن</w:t>
      </w:r>
      <w:r w:rsidR="00ED0838">
        <w:rPr>
          <w:rFonts w:hint="cs"/>
          <w:rtl/>
        </w:rPr>
        <w:t>ّ</w:t>
      </w:r>
      <w:r>
        <w:rPr>
          <w:rtl/>
        </w:rPr>
        <w:t xml:space="preserve"> كظم الغيظ والعفو عن الخاطئين من علائم الإيمان والمؤمن ليس بحقود، إل</w:t>
      </w:r>
      <w:r w:rsidR="00ED0838">
        <w:rPr>
          <w:rFonts w:hint="cs"/>
          <w:rtl/>
        </w:rPr>
        <w:t>ّ</w:t>
      </w:r>
      <w:r>
        <w:rPr>
          <w:rtl/>
        </w:rPr>
        <w:t>ا أن</w:t>
      </w:r>
      <w:r w:rsidR="00ED0838">
        <w:rPr>
          <w:rFonts w:hint="cs"/>
          <w:rtl/>
        </w:rPr>
        <w:t>ْ</w:t>
      </w:r>
      <w:r>
        <w:rPr>
          <w:rtl/>
        </w:rPr>
        <w:t xml:space="preserve"> يكون السخط من أجل الله تعالى، فإن</w:t>
      </w:r>
      <w:r w:rsidR="00ED0838">
        <w:rPr>
          <w:rFonts w:hint="cs"/>
          <w:rtl/>
        </w:rPr>
        <w:t>ّ</w:t>
      </w:r>
      <w:r>
        <w:rPr>
          <w:rtl/>
        </w:rPr>
        <w:t xml:space="preserve"> المؤمن حب</w:t>
      </w:r>
      <w:r w:rsidR="00ED0838">
        <w:rPr>
          <w:rFonts w:hint="cs"/>
          <w:rtl/>
        </w:rPr>
        <w:t>ّ</w:t>
      </w:r>
      <w:r>
        <w:rPr>
          <w:rtl/>
        </w:rPr>
        <w:t>ه وبغضه في الله ولله سبحانه وتعالى، فكيف بفاطمة وهي سيدة نساء العالمين - كما في الحديث الشريف - وقد طه</w:t>
      </w:r>
      <w:r w:rsidR="00ED0838">
        <w:rPr>
          <w:rFonts w:hint="cs"/>
          <w:rtl/>
        </w:rPr>
        <w:t>ّ</w:t>
      </w:r>
      <w:r>
        <w:rPr>
          <w:rtl/>
        </w:rPr>
        <w:t>رها الله عز</w:t>
      </w:r>
      <w:r w:rsidR="00ED0838">
        <w:rPr>
          <w:rFonts w:hint="cs"/>
          <w:rtl/>
        </w:rPr>
        <w:t>ّ</w:t>
      </w:r>
      <w:r>
        <w:rPr>
          <w:rtl/>
        </w:rPr>
        <w:t xml:space="preserve"> وجل</w:t>
      </w:r>
      <w:r w:rsidR="00ED0838">
        <w:rPr>
          <w:rFonts w:hint="cs"/>
          <w:rtl/>
        </w:rPr>
        <w:t>ّ</w:t>
      </w:r>
      <w:r>
        <w:rPr>
          <w:rtl/>
        </w:rPr>
        <w:t xml:space="preserve"> من الأرجاس والرذيلة والصفات الذميمة ولقبها أبوها بالطاهرة المطه</w:t>
      </w:r>
      <w:r w:rsidR="00ED0838">
        <w:rPr>
          <w:rFonts w:hint="cs"/>
          <w:rtl/>
        </w:rPr>
        <w:t>َّ</w:t>
      </w:r>
      <w:r>
        <w:rPr>
          <w:rtl/>
        </w:rPr>
        <w:t>رة، وهي ماتت ساخطة على أبي بكر وعمر، كما هو إجماع أهل الصحاح والمحدثين؟ فما كان سخطها إلا لأمر ديني</w:t>
      </w:r>
      <w:r w:rsidR="00ED0838">
        <w:rPr>
          <w:rFonts w:hint="cs"/>
          <w:rtl/>
        </w:rPr>
        <w:t>ّ</w:t>
      </w:r>
      <w:r>
        <w:rPr>
          <w:rtl/>
        </w:rPr>
        <w:t xml:space="preserve"> لا دنيوي، وإن</w:t>
      </w:r>
      <w:r w:rsidR="00ED0838">
        <w:rPr>
          <w:rFonts w:hint="cs"/>
          <w:rtl/>
        </w:rPr>
        <w:t>ّ</w:t>
      </w:r>
      <w:r>
        <w:rPr>
          <w:rtl/>
        </w:rPr>
        <w:t>ها غضبت عليهما لأن</w:t>
      </w:r>
      <w:r w:rsidR="00ED0838">
        <w:rPr>
          <w:rFonts w:hint="cs"/>
          <w:rtl/>
        </w:rPr>
        <w:t>ّ</w:t>
      </w:r>
      <w:r>
        <w:rPr>
          <w:rtl/>
        </w:rPr>
        <w:t>هما غ</w:t>
      </w:r>
      <w:r w:rsidR="00ED0838">
        <w:rPr>
          <w:rFonts w:hint="cs"/>
          <w:rtl/>
        </w:rPr>
        <w:t>َ</w:t>
      </w:r>
      <w:r>
        <w:rPr>
          <w:rtl/>
        </w:rPr>
        <w:t>ي</w:t>
      </w:r>
      <w:r w:rsidR="00ED0838">
        <w:rPr>
          <w:rFonts w:hint="cs"/>
          <w:rtl/>
        </w:rPr>
        <w:t>َّ</w:t>
      </w:r>
      <w:r>
        <w:rPr>
          <w:rtl/>
        </w:rPr>
        <w:t>را دين الله وخالفا كتاب الله كما احتج</w:t>
      </w:r>
      <w:r w:rsidR="00ED0838">
        <w:rPr>
          <w:rFonts w:hint="cs"/>
          <w:rtl/>
        </w:rPr>
        <w:t>ّ</w:t>
      </w:r>
      <w:r>
        <w:rPr>
          <w:rtl/>
        </w:rPr>
        <w:t>ت عليهما في خطبتها التي مر</w:t>
      </w:r>
      <w:r w:rsidR="00ED0838">
        <w:rPr>
          <w:rFonts w:hint="cs"/>
          <w:rtl/>
        </w:rPr>
        <w:t>ّ</w:t>
      </w:r>
      <w:r>
        <w:rPr>
          <w:rtl/>
        </w:rPr>
        <w:t xml:space="preserve"> ذكرها بالآيات القرآنية.</w:t>
      </w:r>
    </w:p>
    <w:p w:rsidR="008406C4" w:rsidRDefault="006F739F" w:rsidP="006F739F">
      <w:pPr>
        <w:pStyle w:val="libNormal"/>
        <w:rPr>
          <w:rtl/>
        </w:rPr>
      </w:pPr>
      <w:r>
        <w:rPr>
          <w:rtl/>
        </w:rPr>
        <w:t xml:space="preserve">وأما قولك </w:t>
      </w:r>
      <w:r w:rsidRPr="00ED0838">
        <w:rPr>
          <w:rtl/>
        </w:rPr>
        <w:t>أيها الحافظ: إن</w:t>
      </w:r>
      <w:r w:rsidR="00ED0838">
        <w:rPr>
          <w:rFonts w:hint="cs"/>
          <w:rtl/>
        </w:rPr>
        <w:t>ّ</w:t>
      </w:r>
      <w:r w:rsidRPr="00ED0838">
        <w:rPr>
          <w:rtl/>
        </w:rPr>
        <w:t xml:space="preserve"> فاطمة</w:t>
      </w:r>
      <w:r>
        <w:rPr>
          <w:rtl/>
        </w:rPr>
        <w:t xml:space="preserve"> رضيت فسكتت، لا والله ما رضيت، ولكن حين رأت القوم الخصماء لها لا يلتفتون إلى كلامها ولا يسمعون دلائلها وهم مصر</w:t>
      </w:r>
      <w:r w:rsidR="00ED0838">
        <w:rPr>
          <w:rFonts w:hint="cs"/>
          <w:rtl/>
        </w:rPr>
        <w:t>ّ</w:t>
      </w:r>
      <w:r>
        <w:rPr>
          <w:rtl/>
        </w:rPr>
        <w:t>ون على باطلهم وظلمهم فسكتت، وما كان لها إل</w:t>
      </w:r>
      <w:r w:rsidR="00ED0838">
        <w:rPr>
          <w:rFonts w:hint="cs"/>
          <w:rtl/>
        </w:rPr>
        <w:t>ّ</w:t>
      </w:r>
      <w:r>
        <w:rPr>
          <w:rtl/>
        </w:rPr>
        <w:t>ا أن</w:t>
      </w:r>
      <w:r w:rsidR="00ED0838">
        <w:rPr>
          <w:rFonts w:hint="cs"/>
          <w:rtl/>
        </w:rPr>
        <w:t>ْ</w:t>
      </w:r>
      <w:r>
        <w:rPr>
          <w:rtl/>
        </w:rPr>
        <w:t xml:space="preserve"> تسكت، ولكن</w:t>
      </w:r>
      <w:r w:rsidR="00ED0838">
        <w:rPr>
          <w:rFonts w:hint="cs"/>
          <w:rtl/>
        </w:rPr>
        <w:t>ّها</w:t>
      </w:r>
      <w:r>
        <w:rPr>
          <w:rtl/>
        </w:rPr>
        <w:t xml:space="preserve"> أبدت سخطها عليهم، بأن</w:t>
      </w:r>
      <w:r w:rsidR="00ED0838">
        <w:rPr>
          <w:rFonts w:hint="cs"/>
          <w:rtl/>
        </w:rPr>
        <w:t>ْ</w:t>
      </w:r>
      <w:r>
        <w:rPr>
          <w:rtl/>
        </w:rPr>
        <w:t xml:space="preserve"> أوصت إلى زوجها الإمام علي </w:t>
      </w:r>
      <w:r w:rsidRPr="00201CCF">
        <w:rPr>
          <w:rStyle w:val="libAlaemChar"/>
          <w:rtl/>
        </w:rPr>
        <w:t>عليه‌السلام</w:t>
      </w:r>
      <w:r>
        <w:rPr>
          <w:rtl/>
        </w:rPr>
        <w:t xml:space="preserve"> أن</w:t>
      </w:r>
      <w:r w:rsidR="00FD014D">
        <w:rPr>
          <w:rFonts w:hint="cs"/>
          <w:rtl/>
        </w:rPr>
        <w:t>ْ</w:t>
      </w:r>
      <w:r>
        <w:rPr>
          <w:rtl/>
        </w:rPr>
        <w:t xml:space="preserve"> لا يحضر جنازتها وتشييعها أحد</w:t>
      </w:r>
      <w:r w:rsidR="00FD014D">
        <w:rPr>
          <w:rFonts w:hint="cs"/>
          <w:rtl/>
        </w:rPr>
        <w:t>ٌ</w:t>
      </w:r>
      <w:r>
        <w:rPr>
          <w:rtl/>
        </w:rPr>
        <w:t xml:space="preserve"> مم</w:t>
      </w:r>
      <w:r w:rsidR="00FD014D">
        <w:rPr>
          <w:rFonts w:hint="cs"/>
          <w:rtl/>
        </w:rPr>
        <w:t>ّ</w:t>
      </w:r>
      <w:r>
        <w:rPr>
          <w:rtl/>
        </w:rPr>
        <w:t>ن آذاها</w:t>
      </w:r>
    </w:p>
    <w:p w:rsidR="006F739F" w:rsidRDefault="006F739F" w:rsidP="00D96FAA">
      <w:pPr>
        <w:pStyle w:val="libNormal"/>
        <w:rPr>
          <w:rtl/>
        </w:rPr>
      </w:pPr>
      <w:r>
        <w:rPr>
          <w:rtl/>
        </w:rPr>
        <w:br w:type="page"/>
      </w:r>
    </w:p>
    <w:p w:rsidR="008406C4" w:rsidRDefault="006F739F" w:rsidP="00FD014D">
      <w:pPr>
        <w:pStyle w:val="libNormal0"/>
        <w:rPr>
          <w:rtl/>
        </w:rPr>
      </w:pPr>
      <w:r>
        <w:rPr>
          <w:rtl/>
        </w:rPr>
        <w:lastRenderedPageBreak/>
        <w:t>وظلمها، ولا ي</w:t>
      </w:r>
      <w:r w:rsidR="00FD014D">
        <w:rPr>
          <w:rFonts w:hint="cs"/>
          <w:rtl/>
        </w:rPr>
        <w:t>َ</w:t>
      </w:r>
      <w:r>
        <w:rPr>
          <w:rtl/>
        </w:rPr>
        <w:t>د</w:t>
      </w:r>
      <w:r w:rsidR="00FD014D">
        <w:rPr>
          <w:rFonts w:hint="cs"/>
          <w:rtl/>
        </w:rPr>
        <w:t>َ</w:t>
      </w:r>
      <w:r>
        <w:rPr>
          <w:rtl/>
        </w:rPr>
        <w:t>ع أحدا يصل</w:t>
      </w:r>
      <w:r w:rsidR="00FD014D">
        <w:rPr>
          <w:rFonts w:hint="cs"/>
          <w:rtl/>
        </w:rPr>
        <w:t>ِّ</w:t>
      </w:r>
      <w:r>
        <w:rPr>
          <w:rtl/>
        </w:rPr>
        <w:t>ي عليها.</w:t>
      </w:r>
    </w:p>
    <w:p w:rsidR="008406C4" w:rsidRDefault="006F739F" w:rsidP="006F739F">
      <w:pPr>
        <w:pStyle w:val="libNormal"/>
        <w:rPr>
          <w:rtl/>
        </w:rPr>
      </w:pPr>
      <w:r>
        <w:rPr>
          <w:rtl/>
        </w:rPr>
        <w:t>وأما قولك - أيها الحافظ -: بأن عليا</w:t>
      </w:r>
      <w:r w:rsidR="00FD014D">
        <w:rPr>
          <w:rFonts w:hint="cs"/>
          <w:rtl/>
        </w:rPr>
        <w:t>ً</w:t>
      </w:r>
      <w:r>
        <w:rPr>
          <w:rtl/>
        </w:rPr>
        <w:t xml:space="preserve"> </w:t>
      </w:r>
      <w:r w:rsidRPr="00201CCF">
        <w:rPr>
          <w:rStyle w:val="libAlaemChar"/>
          <w:rtl/>
        </w:rPr>
        <w:t>عليه‌السلام</w:t>
      </w:r>
      <w:r>
        <w:rPr>
          <w:rtl/>
        </w:rPr>
        <w:t xml:space="preserve"> حيث لم يرد</w:t>
      </w:r>
      <w:r w:rsidR="00FD014D">
        <w:rPr>
          <w:rFonts w:hint="cs"/>
          <w:rtl/>
        </w:rPr>
        <w:t>ّ</w:t>
      </w:r>
      <w:r>
        <w:rPr>
          <w:rtl/>
        </w:rPr>
        <w:t xml:space="preserve"> فدكا</w:t>
      </w:r>
      <w:r w:rsidR="00FD014D">
        <w:rPr>
          <w:rFonts w:hint="cs"/>
          <w:rtl/>
        </w:rPr>
        <w:t>ً</w:t>
      </w:r>
      <w:r>
        <w:rPr>
          <w:rtl/>
        </w:rPr>
        <w:t xml:space="preserve"> إلى أولاد فاطمة. فقد أمضى حكم الخليفة، فهو خطأ، لأنه </w:t>
      </w:r>
      <w:r w:rsidRPr="00201CCF">
        <w:rPr>
          <w:rStyle w:val="libAlaemChar"/>
          <w:rtl/>
        </w:rPr>
        <w:t>عليه‌السلام</w:t>
      </w:r>
      <w:r>
        <w:rPr>
          <w:rtl/>
        </w:rPr>
        <w:t xml:space="preserve"> ما تمك</w:t>
      </w:r>
      <w:r w:rsidR="00FD014D">
        <w:rPr>
          <w:rFonts w:hint="cs"/>
          <w:rtl/>
        </w:rPr>
        <w:t>ّ</w:t>
      </w:r>
      <w:r>
        <w:rPr>
          <w:rtl/>
        </w:rPr>
        <w:t>ن من أن ي</w:t>
      </w:r>
      <w:r w:rsidR="00FD014D">
        <w:rPr>
          <w:rFonts w:hint="cs"/>
          <w:rtl/>
        </w:rPr>
        <w:t>ُ</w:t>
      </w:r>
      <w:r>
        <w:rPr>
          <w:rtl/>
        </w:rPr>
        <w:t>غي</w:t>
      </w:r>
      <w:r w:rsidR="00FD014D">
        <w:rPr>
          <w:rFonts w:hint="cs"/>
          <w:rtl/>
        </w:rPr>
        <w:t>ِّ</w:t>
      </w:r>
      <w:r>
        <w:rPr>
          <w:rtl/>
        </w:rPr>
        <w:t xml:space="preserve">ر ما ابتدعه الخلفاء قبله، فكان </w:t>
      </w:r>
      <w:r w:rsidRPr="00201CCF">
        <w:rPr>
          <w:rStyle w:val="libAlaemChar"/>
          <w:rtl/>
        </w:rPr>
        <w:t>عليه‌السلام</w:t>
      </w:r>
      <w:r>
        <w:rPr>
          <w:rtl/>
        </w:rPr>
        <w:t xml:space="preserve"> مغلوبا</w:t>
      </w:r>
      <w:r w:rsidR="00FD014D">
        <w:rPr>
          <w:rFonts w:hint="cs"/>
          <w:rtl/>
        </w:rPr>
        <w:t>ً</w:t>
      </w:r>
      <w:r>
        <w:rPr>
          <w:rtl/>
        </w:rPr>
        <w:t xml:space="preserve"> على أمره من طرف المخالفين والمناوئين وهم الناكثين </w:t>
      </w:r>
      <w:r w:rsidR="00FD014D">
        <w:rPr>
          <w:rtl/>
        </w:rPr>
        <w:t>والقاسطين فكانوا له بالمرصاد حت</w:t>
      </w:r>
      <w:r>
        <w:rPr>
          <w:rtl/>
        </w:rPr>
        <w:t>ى يأخذوا عليه نقطة خلاف فيكب</w:t>
      </w:r>
      <w:r w:rsidR="00FD014D">
        <w:rPr>
          <w:rFonts w:hint="cs"/>
          <w:rtl/>
        </w:rPr>
        <w:t>ِّ</w:t>
      </w:r>
      <w:r>
        <w:rPr>
          <w:rtl/>
        </w:rPr>
        <w:t>روها ضده ويجعلوا من تلك النقطة منطلقا</w:t>
      </w:r>
      <w:r w:rsidR="00FD014D">
        <w:rPr>
          <w:rFonts w:hint="cs"/>
          <w:rtl/>
        </w:rPr>
        <w:t>ً</w:t>
      </w:r>
      <w:r>
        <w:rPr>
          <w:rtl/>
        </w:rPr>
        <w:t xml:space="preserve"> إلى تضعيف حكومته الحق</w:t>
      </w:r>
      <w:r w:rsidR="00FD014D">
        <w:rPr>
          <w:rFonts w:hint="cs"/>
          <w:rtl/>
        </w:rPr>
        <w:t>ّ</w:t>
      </w:r>
      <w:r>
        <w:rPr>
          <w:rtl/>
        </w:rPr>
        <w:t>ة، كما ظهر ذلك في بعض القضايا مثل تغيير مكان المنبر، حيث إن</w:t>
      </w:r>
      <w:r w:rsidR="00FD014D">
        <w:rPr>
          <w:rFonts w:hint="cs"/>
          <w:rtl/>
        </w:rPr>
        <w:t>ّ</w:t>
      </w:r>
      <w:r>
        <w:rPr>
          <w:rtl/>
        </w:rPr>
        <w:t xml:space="preserve"> الخلفاء ق</w:t>
      </w:r>
      <w:r w:rsidR="00FD014D">
        <w:rPr>
          <w:rFonts w:hint="cs"/>
          <w:rtl/>
        </w:rPr>
        <w:t>َ</w:t>
      </w:r>
      <w:r>
        <w:rPr>
          <w:rtl/>
        </w:rPr>
        <w:t>ب</w:t>
      </w:r>
      <w:r w:rsidR="00FD014D">
        <w:rPr>
          <w:rFonts w:hint="cs"/>
          <w:rtl/>
        </w:rPr>
        <w:t>ْ</w:t>
      </w:r>
      <w:r>
        <w:rPr>
          <w:rtl/>
        </w:rPr>
        <w:t>ل</w:t>
      </w:r>
      <w:r w:rsidR="00FD014D">
        <w:rPr>
          <w:rFonts w:hint="cs"/>
          <w:rtl/>
        </w:rPr>
        <w:t>َ</w:t>
      </w:r>
      <w:r>
        <w:rPr>
          <w:rtl/>
        </w:rPr>
        <w:t>ه غي</w:t>
      </w:r>
      <w:r w:rsidR="00FD014D">
        <w:rPr>
          <w:rFonts w:hint="cs"/>
          <w:rtl/>
        </w:rPr>
        <w:t>ّ</w:t>
      </w:r>
      <w:r>
        <w:rPr>
          <w:rtl/>
        </w:rPr>
        <w:t xml:space="preserve">روا مكان منبر رسول الله </w:t>
      </w:r>
      <w:r w:rsidRPr="00201CCF">
        <w:rPr>
          <w:rStyle w:val="libAlaemChar"/>
          <w:rtl/>
        </w:rPr>
        <w:t>صلى‌الله‌عليه‌وآله</w:t>
      </w:r>
      <w:r>
        <w:rPr>
          <w:rtl/>
        </w:rPr>
        <w:t xml:space="preserve"> ونقلوه إلى مكان آخر في المسجد، فلما جاء الإمام علي </w:t>
      </w:r>
      <w:r w:rsidRPr="00201CCF">
        <w:rPr>
          <w:rStyle w:val="libAlaemChar"/>
          <w:rtl/>
        </w:rPr>
        <w:t>عليه‌السلام</w:t>
      </w:r>
      <w:r>
        <w:rPr>
          <w:rtl/>
        </w:rPr>
        <w:t xml:space="preserve"> وتسل</w:t>
      </w:r>
      <w:r w:rsidR="00FD014D">
        <w:rPr>
          <w:rFonts w:hint="cs"/>
          <w:rtl/>
        </w:rPr>
        <w:t>ّ</w:t>
      </w:r>
      <w:r>
        <w:rPr>
          <w:rtl/>
        </w:rPr>
        <w:t xml:space="preserve">م أمر الخلافة أراد أن يرجع المنبر إلى مكانه الذي كان على عهد النبي </w:t>
      </w:r>
      <w:r w:rsidRPr="00201CCF">
        <w:rPr>
          <w:rStyle w:val="libAlaemChar"/>
          <w:rtl/>
        </w:rPr>
        <w:t>صلى‌الله‌عليه‌وآله</w:t>
      </w:r>
      <w:r>
        <w:rPr>
          <w:rtl/>
        </w:rPr>
        <w:t xml:space="preserve"> فضج</w:t>
      </w:r>
      <w:r w:rsidR="00FD014D">
        <w:rPr>
          <w:rFonts w:hint="cs"/>
          <w:rtl/>
        </w:rPr>
        <w:t>َّ</w:t>
      </w:r>
      <w:r>
        <w:rPr>
          <w:rtl/>
        </w:rPr>
        <w:t xml:space="preserve"> المخالفون له وأحدثوا بلبلة</w:t>
      </w:r>
      <w:r w:rsidR="00FD014D">
        <w:rPr>
          <w:rFonts w:hint="cs"/>
          <w:rtl/>
        </w:rPr>
        <w:t>ٍ</w:t>
      </w:r>
      <w:r w:rsidR="00FD014D">
        <w:rPr>
          <w:rtl/>
        </w:rPr>
        <w:t xml:space="preserve"> حت</w:t>
      </w:r>
      <w:r>
        <w:rPr>
          <w:rtl/>
        </w:rPr>
        <w:t>ى منعوه.</w:t>
      </w:r>
    </w:p>
    <w:p w:rsidR="008406C4" w:rsidRDefault="006F739F" w:rsidP="006F739F">
      <w:pPr>
        <w:pStyle w:val="libNormal"/>
        <w:rPr>
          <w:rtl/>
        </w:rPr>
      </w:pPr>
      <w:r>
        <w:rPr>
          <w:rtl/>
        </w:rPr>
        <w:t xml:space="preserve">وكذلك مثالا آخر، أراد </w:t>
      </w:r>
      <w:r w:rsidRPr="00201CCF">
        <w:rPr>
          <w:rStyle w:val="libAlaemChar"/>
          <w:rtl/>
        </w:rPr>
        <w:t>عليه‌السلام</w:t>
      </w:r>
      <w:r>
        <w:rPr>
          <w:rtl/>
        </w:rPr>
        <w:t xml:space="preserve"> أن</w:t>
      </w:r>
      <w:r w:rsidR="00FD014D">
        <w:rPr>
          <w:rFonts w:hint="cs"/>
          <w:rtl/>
        </w:rPr>
        <w:t>ْ</w:t>
      </w:r>
      <w:r>
        <w:rPr>
          <w:rtl/>
        </w:rPr>
        <w:t xml:space="preserve"> يمنع</w:t>
      </w:r>
      <w:r w:rsidR="00FD014D">
        <w:rPr>
          <w:rFonts w:hint="cs"/>
          <w:rtl/>
        </w:rPr>
        <w:t>َ</w:t>
      </w:r>
      <w:r>
        <w:rPr>
          <w:rtl/>
        </w:rPr>
        <w:t xml:space="preserve"> الناس من إقامة صلاة التراويح جماعة</w:t>
      </w:r>
      <w:r w:rsidR="00FD014D">
        <w:rPr>
          <w:rFonts w:hint="cs"/>
          <w:rtl/>
        </w:rPr>
        <w:t>ً</w:t>
      </w:r>
      <w:r>
        <w:rPr>
          <w:rtl/>
        </w:rPr>
        <w:t>، لأن</w:t>
      </w:r>
      <w:r w:rsidR="00FD014D">
        <w:rPr>
          <w:rFonts w:hint="cs"/>
          <w:rtl/>
        </w:rPr>
        <w:t>ّ</w:t>
      </w:r>
      <w:r>
        <w:rPr>
          <w:rtl/>
        </w:rPr>
        <w:t xml:space="preserve"> النبي </w:t>
      </w:r>
      <w:r w:rsidRPr="00201CCF">
        <w:rPr>
          <w:rStyle w:val="libAlaemChar"/>
          <w:rtl/>
        </w:rPr>
        <w:t>صلى‌الله‌عليه‌وآله</w:t>
      </w:r>
      <w:r>
        <w:rPr>
          <w:rtl/>
        </w:rPr>
        <w:t xml:space="preserve"> منع أن تقام النوافل جماعة، وإنما تختص</w:t>
      </w:r>
      <w:r w:rsidR="00FD014D">
        <w:rPr>
          <w:rFonts w:hint="cs"/>
          <w:rtl/>
        </w:rPr>
        <w:t>ّ</w:t>
      </w:r>
      <w:r>
        <w:rPr>
          <w:rtl/>
        </w:rPr>
        <w:t xml:space="preserve"> الجماعة بالفرائض اليومية وغيرها من الفرائض، وإذا بالمناوئين ضج</w:t>
      </w:r>
      <w:r w:rsidR="00FD014D">
        <w:rPr>
          <w:rFonts w:hint="cs"/>
          <w:rtl/>
        </w:rPr>
        <w:t>ّ</w:t>
      </w:r>
      <w:r>
        <w:rPr>
          <w:rtl/>
        </w:rPr>
        <w:t>وا واجتمعوا يهتفون وا سن</w:t>
      </w:r>
      <w:r w:rsidR="00FD014D">
        <w:rPr>
          <w:rFonts w:hint="cs"/>
          <w:rtl/>
        </w:rPr>
        <w:t>ّ</w:t>
      </w:r>
      <w:r>
        <w:rPr>
          <w:rtl/>
        </w:rPr>
        <w:t>ة عمراه!!</w:t>
      </w:r>
    </w:p>
    <w:p w:rsidR="008406C4" w:rsidRDefault="006F739F" w:rsidP="006F739F">
      <w:pPr>
        <w:pStyle w:val="libNormal"/>
        <w:rPr>
          <w:rtl/>
        </w:rPr>
      </w:pPr>
      <w:r>
        <w:rPr>
          <w:rtl/>
        </w:rPr>
        <w:t>وصلاة التراويح - كما روى البخاري في صحيحه عن عبد الرحمن بن عبد القاري - ابتدعها عمر بن الخطاب، وقد ع</w:t>
      </w:r>
      <w:r w:rsidR="00FD014D">
        <w:rPr>
          <w:rFonts w:hint="cs"/>
          <w:rtl/>
        </w:rPr>
        <w:t>َ</w:t>
      </w:r>
      <w:r>
        <w:rPr>
          <w:rtl/>
        </w:rPr>
        <w:t>ي</w:t>
      </w:r>
      <w:r w:rsidR="00FD014D">
        <w:rPr>
          <w:rFonts w:hint="cs"/>
          <w:rtl/>
        </w:rPr>
        <w:t>َّ</w:t>
      </w:r>
      <w:r>
        <w:rPr>
          <w:rtl/>
        </w:rPr>
        <w:t>ن</w:t>
      </w:r>
      <w:r w:rsidR="00FD014D">
        <w:rPr>
          <w:rFonts w:hint="cs"/>
          <w:rtl/>
        </w:rPr>
        <w:t>َ</w:t>
      </w:r>
      <w:r>
        <w:rPr>
          <w:rtl/>
        </w:rPr>
        <w:t xml:space="preserve"> أُبي</w:t>
      </w:r>
      <w:r w:rsidR="00FD014D">
        <w:rPr>
          <w:rFonts w:hint="cs"/>
          <w:rtl/>
        </w:rPr>
        <w:t>ّ</w:t>
      </w:r>
      <w:r>
        <w:rPr>
          <w:rtl/>
        </w:rPr>
        <w:t xml:space="preserve"> </w:t>
      </w:r>
      <w:r w:rsidR="00FD014D">
        <w:rPr>
          <w:rFonts w:hint="cs"/>
          <w:rtl/>
        </w:rPr>
        <w:t>ا</w:t>
      </w:r>
      <w:r>
        <w:rPr>
          <w:rtl/>
        </w:rPr>
        <w:t>بن كعب إمام</w:t>
      </w:r>
      <w:r w:rsidR="00FD014D">
        <w:rPr>
          <w:rFonts w:hint="cs"/>
          <w:rtl/>
        </w:rPr>
        <w:t>اً</w:t>
      </w:r>
      <w:r>
        <w:rPr>
          <w:rtl/>
        </w:rPr>
        <w:t xml:space="preserve"> لأهل المسجد في ليالي رمضان المبارك ليصلي بهم النوافل جماعة، فلما دخل المسجد ورأى الناس امتثلوا أمره، فقال: ن</w:t>
      </w:r>
      <w:r w:rsidR="00FD014D">
        <w:rPr>
          <w:rFonts w:hint="cs"/>
          <w:rtl/>
        </w:rPr>
        <w:t>ِ</w:t>
      </w:r>
      <w:r>
        <w:rPr>
          <w:rtl/>
        </w:rPr>
        <w:t>ع</w:t>
      </w:r>
      <w:r w:rsidR="00FD014D">
        <w:rPr>
          <w:rFonts w:hint="cs"/>
          <w:rtl/>
        </w:rPr>
        <w:t>ْ</w:t>
      </w:r>
      <w:r>
        <w:rPr>
          <w:rtl/>
        </w:rPr>
        <w:t>م</w:t>
      </w:r>
      <w:r w:rsidR="00FD014D">
        <w:rPr>
          <w:rFonts w:hint="cs"/>
          <w:rtl/>
        </w:rPr>
        <w:t>َ</w:t>
      </w:r>
      <w:r>
        <w:rPr>
          <w:rtl/>
        </w:rPr>
        <w:t>ة البدعة هذه!!</w:t>
      </w:r>
    </w:p>
    <w:p w:rsidR="008406C4" w:rsidRDefault="006F739F" w:rsidP="006F739F">
      <w:pPr>
        <w:pStyle w:val="libNormal"/>
        <w:rPr>
          <w:rtl/>
        </w:rPr>
      </w:pPr>
      <w:r>
        <w:rPr>
          <w:rtl/>
        </w:rPr>
        <w:t>فتركهم علي</w:t>
      </w:r>
      <w:r w:rsidR="00FD014D">
        <w:rPr>
          <w:rFonts w:hint="cs"/>
          <w:rtl/>
        </w:rPr>
        <w:t>ٌ</w:t>
      </w:r>
      <w:r>
        <w:rPr>
          <w:rtl/>
        </w:rPr>
        <w:t xml:space="preserve"> وشأنهم،</w:t>
      </w:r>
      <w:r w:rsidR="005D504B">
        <w:rPr>
          <w:rtl/>
        </w:rPr>
        <w:t xml:space="preserve"> لمـّا </w:t>
      </w:r>
      <w:r>
        <w:rPr>
          <w:rtl/>
        </w:rPr>
        <w:t>رأى المنافقين اتخذوا هذا الأمر مستمس</w:t>
      </w:r>
      <w:r w:rsidR="00FD014D">
        <w:rPr>
          <w:rFonts w:hint="cs"/>
          <w:rtl/>
        </w:rPr>
        <w:t>َ</w:t>
      </w:r>
      <w:r>
        <w:rPr>
          <w:rtl/>
        </w:rPr>
        <w:t>كا</w:t>
      </w:r>
      <w:r w:rsidR="00FD014D">
        <w:rPr>
          <w:rFonts w:hint="cs"/>
          <w:rtl/>
        </w:rPr>
        <w:t>ً</w:t>
      </w:r>
      <w:r>
        <w:rPr>
          <w:rtl/>
        </w:rPr>
        <w:t xml:space="preserve"> ضد</w:t>
      </w:r>
      <w:r w:rsidR="00FD014D">
        <w:rPr>
          <w:rFonts w:hint="cs"/>
          <w:rtl/>
        </w:rPr>
        <w:t>َّ</w:t>
      </w:r>
      <w:r>
        <w:rPr>
          <w:rtl/>
        </w:rPr>
        <w:t>ه لخلق الفتن.</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وكذلك في الكوفة</w:t>
      </w:r>
      <w:r w:rsidR="005D504B">
        <w:rPr>
          <w:rtl/>
        </w:rPr>
        <w:t xml:space="preserve"> لمـّا </w:t>
      </w:r>
      <w:r>
        <w:rPr>
          <w:rtl/>
        </w:rPr>
        <w:t>أراد أن</w:t>
      </w:r>
      <w:r w:rsidR="00FD014D">
        <w:rPr>
          <w:rFonts w:hint="cs"/>
          <w:rtl/>
        </w:rPr>
        <w:t>ْ</w:t>
      </w:r>
      <w:r>
        <w:rPr>
          <w:rtl/>
        </w:rPr>
        <w:t xml:space="preserve"> يمنع</w:t>
      </w:r>
      <w:r w:rsidR="00FD014D">
        <w:rPr>
          <w:rFonts w:hint="cs"/>
          <w:rtl/>
        </w:rPr>
        <w:t>َ</w:t>
      </w:r>
      <w:r>
        <w:rPr>
          <w:rtl/>
        </w:rPr>
        <w:t>هم من إقامة صلاة التراويح جماعة</w:t>
      </w:r>
      <w:r w:rsidR="00FD014D">
        <w:rPr>
          <w:rFonts w:hint="cs"/>
          <w:rtl/>
        </w:rPr>
        <w:t>ً</w:t>
      </w:r>
      <w:r>
        <w:rPr>
          <w:rtl/>
        </w:rPr>
        <w:t>، فهتفوا ضد</w:t>
      </w:r>
      <w:r w:rsidR="00FD014D">
        <w:rPr>
          <w:rFonts w:hint="cs"/>
          <w:rtl/>
        </w:rPr>
        <w:t>ّ</w:t>
      </w:r>
      <w:r>
        <w:rPr>
          <w:rtl/>
        </w:rPr>
        <w:t>ه، فتركهم!!</w:t>
      </w:r>
    </w:p>
    <w:p w:rsidR="008406C4" w:rsidRDefault="006F739F" w:rsidP="006F739F">
      <w:pPr>
        <w:pStyle w:val="libNormal"/>
        <w:rPr>
          <w:rtl/>
        </w:rPr>
      </w:pPr>
      <w:r>
        <w:rPr>
          <w:rtl/>
        </w:rPr>
        <w:t>فما تمك</w:t>
      </w:r>
      <w:r w:rsidR="00FD014D">
        <w:rPr>
          <w:rFonts w:hint="cs"/>
          <w:rtl/>
        </w:rPr>
        <w:t>ّ</w:t>
      </w:r>
      <w:r>
        <w:rPr>
          <w:rtl/>
        </w:rPr>
        <w:t>ن علي</w:t>
      </w:r>
      <w:r w:rsidR="00FD014D">
        <w:rPr>
          <w:rFonts w:hint="cs"/>
          <w:rtl/>
        </w:rPr>
        <w:t>ّ</w:t>
      </w:r>
      <w:r>
        <w:rPr>
          <w:rtl/>
        </w:rPr>
        <w:t xml:space="preserve"> </w:t>
      </w:r>
      <w:r w:rsidRPr="00201CCF">
        <w:rPr>
          <w:rStyle w:val="libAlaemChar"/>
          <w:rtl/>
        </w:rPr>
        <w:t>عليه‌السلام</w:t>
      </w:r>
      <w:r>
        <w:rPr>
          <w:rtl/>
        </w:rPr>
        <w:t xml:space="preserve"> في أي</w:t>
      </w:r>
      <w:r w:rsidR="00FD014D">
        <w:rPr>
          <w:rFonts w:hint="cs"/>
          <w:rtl/>
        </w:rPr>
        <w:t>ّ</w:t>
      </w:r>
      <w:r>
        <w:rPr>
          <w:rtl/>
        </w:rPr>
        <w:t>ام خلافته أن يغي</w:t>
      </w:r>
      <w:r w:rsidR="00FD014D">
        <w:rPr>
          <w:rFonts w:hint="cs"/>
          <w:rtl/>
        </w:rPr>
        <w:t>ّ</w:t>
      </w:r>
      <w:r>
        <w:rPr>
          <w:rtl/>
        </w:rPr>
        <w:t>ر هذه الأمور البسيطة التي لا تنفعهم، فكيف كان يمكن له أن</w:t>
      </w:r>
      <w:r w:rsidR="00FD014D">
        <w:rPr>
          <w:rFonts w:hint="cs"/>
          <w:rtl/>
        </w:rPr>
        <w:t>ْ</w:t>
      </w:r>
      <w:r>
        <w:rPr>
          <w:rtl/>
        </w:rPr>
        <w:t xml:space="preserve"> يسترد</w:t>
      </w:r>
      <w:r w:rsidR="00FD014D">
        <w:rPr>
          <w:rFonts w:hint="cs"/>
          <w:rtl/>
        </w:rPr>
        <w:t>ّ</w:t>
      </w:r>
      <w:r>
        <w:rPr>
          <w:rtl/>
        </w:rPr>
        <w:t xml:space="preserve"> فدكا</w:t>
      </w:r>
      <w:r w:rsidR="00FD014D">
        <w:rPr>
          <w:rFonts w:hint="cs"/>
          <w:rtl/>
        </w:rPr>
        <w:t>ً</w:t>
      </w:r>
      <w:r>
        <w:rPr>
          <w:rtl/>
        </w:rPr>
        <w:t xml:space="preserve"> وقد انضم</w:t>
      </w:r>
      <w:r w:rsidR="00FD014D">
        <w:rPr>
          <w:rFonts w:hint="cs"/>
          <w:rtl/>
        </w:rPr>
        <w:t>ّ</w:t>
      </w:r>
      <w:r>
        <w:rPr>
          <w:rtl/>
        </w:rPr>
        <w:t>ت إلى بيت المال؟!</w:t>
      </w:r>
    </w:p>
    <w:p w:rsidR="008406C4" w:rsidRDefault="006F739F" w:rsidP="006F739F">
      <w:pPr>
        <w:pStyle w:val="libNormal"/>
        <w:rPr>
          <w:rtl/>
        </w:rPr>
      </w:pPr>
      <w:r>
        <w:rPr>
          <w:rtl/>
        </w:rPr>
        <w:t>ولكي تعرفوا أن</w:t>
      </w:r>
      <w:r w:rsidR="00FD014D">
        <w:rPr>
          <w:rFonts w:hint="cs"/>
          <w:rtl/>
        </w:rPr>
        <w:t>ّ</w:t>
      </w:r>
      <w:r>
        <w:rPr>
          <w:rtl/>
        </w:rPr>
        <w:t xml:space="preserve"> عليا</w:t>
      </w:r>
      <w:r w:rsidR="00FD014D">
        <w:rPr>
          <w:rFonts w:hint="cs"/>
          <w:rtl/>
        </w:rPr>
        <w:t>ً</w:t>
      </w:r>
      <w:r>
        <w:rPr>
          <w:rtl/>
        </w:rPr>
        <w:t xml:space="preserve"> </w:t>
      </w:r>
      <w:r w:rsidRPr="00201CCF">
        <w:rPr>
          <w:rStyle w:val="libAlaemChar"/>
          <w:rtl/>
        </w:rPr>
        <w:t>عليه‌السلام</w:t>
      </w:r>
      <w:r>
        <w:rPr>
          <w:rtl/>
        </w:rPr>
        <w:t xml:space="preserve"> ما أمضى حكم أبي بكر بل و</w:t>
      </w:r>
      <w:r w:rsidR="00FD014D">
        <w:rPr>
          <w:rFonts w:hint="cs"/>
          <w:rtl/>
        </w:rPr>
        <w:t>َ</w:t>
      </w:r>
      <w:r>
        <w:rPr>
          <w:rtl/>
        </w:rPr>
        <w:t>ك</w:t>
      </w:r>
      <w:r w:rsidR="00FD014D">
        <w:rPr>
          <w:rFonts w:hint="cs"/>
          <w:rtl/>
        </w:rPr>
        <w:t>َّ</w:t>
      </w:r>
      <w:r>
        <w:rPr>
          <w:rtl/>
        </w:rPr>
        <w:t>ل</w:t>
      </w:r>
      <w:r w:rsidR="00FD014D">
        <w:rPr>
          <w:rFonts w:hint="cs"/>
          <w:rtl/>
        </w:rPr>
        <w:t>َ</w:t>
      </w:r>
      <w:r>
        <w:rPr>
          <w:rtl/>
        </w:rPr>
        <w:t xml:space="preserve"> وفو</w:t>
      </w:r>
      <w:r w:rsidR="00FD014D">
        <w:rPr>
          <w:rFonts w:hint="cs"/>
          <w:rtl/>
        </w:rPr>
        <w:t>ّ</w:t>
      </w:r>
      <w:r>
        <w:rPr>
          <w:rtl/>
        </w:rPr>
        <w:t>ض حكم فدك ومحاكمة فاطمة وخصمائها إلى الله الح</w:t>
      </w:r>
      <w:r w:rsidR="00FD014D">
        <w:rPr>
          <w:rFonts w:hint="cs"/>
          <w:rtl/>
        </w:rPr>
        <w:t>َ</w:t>
      </w:r>
      <w:r>
        <w:rPr>
          <w:rtl/>
        </w:rPr>
        <w:t>ك</w:t>
      </w:r>
      <w:r w:rsidR="00FD014D">
        <w:rPr>
          <w:rFonts w:hint="cs"/>
          <w:rtl/>
        </w:rPr>
        <w:t>َ</w:t>
      </w:r>
      <w:r>
        <w:rPr>
          <w:rtl/>
        </w:rPr>
        <w:t>م العدل.</w:t>
      </w:r>
    </w:p>
    <w:p w:rsidR="008406C4" w:rsidRDefault="006F739F" w:rsidP="00FD014D">
      <w:pPr>
        <w:pStyle w:val="libNormal"/>
        <w:rPr>
          <w:rtl/>
        </w:rPr>
      </w:pPr>
      <w:r>
        <w:rPr>
          <w:rtl/>
        </w:rPr>
        <w:t>فراجعوا نهج البلاغة / كتابه إلى عثمان بن ح</w:t>
      </w:r>
      <w:r w:rsidR="00FD014D">
        <w:rPr>
          <w:rFonts w:hint="cs"/>
          <w:rtl/>
        </w:rPr>
        <w:t>ُ</w:t>
      </w:r>
      <w:r>
        <w:rPr>
          <w:rtl/>
        </w:rPr>
        <w:t>نيف ال</w:t>
      </w:r>
      <w:r w:rsidR="00FD014D">
        <w:rPr>
          <w:rFonts w:hint="cs"/>
          <w:rtl/>
        </w:rPr>
        <w:t>أن</w:t>
      </w:r>
      <w:r>
        <w:rPr>
          <w:rtl/>
        </w:rPr>
        <w:t>صاري وكان عامله على البصرة وهو الكتاب رقم 45.</w:t>
      </w:r>
    </w:p>
    <w:p w:rsidR="008406C4" w:rsidRDefault="006F739F" w:rsidP="00FD014D">
      <w:pPr>
        <w:pStyle w:val="libNormal"/>
        <w:rPr>
          <w:rtl/>
        </w:rPr>
      </w:pPr>
      <w:r>
        <w:rPr>
          <w:rtl/>
        </w:rPr>
        <w:t xml:space="preserve">يقول فيه الإمام </w:t>
      </w:r>
      <w:r w:rsidRPr="00201CCF">
        <w:rPr>
          <w:rStyle w:val="libAlaemChar"/>
          <w:rtl/>
        </w:rPr>
        <w:t>عليه‌السلام</w:t>
      </w:r>
      <w:r>
        <w:rPr>
          <w:rtl/>
        </w:rPr>
        <w:t xml:space="preserve"> بالمناسبة:</w:t>
      </w:r>
      <w:r w:rsidR="00FD014D" w:rsidRPr="00FD014D">
        <w:rPr>
          <w:rtl/>
        </w:rPr>
        <w:t xml:space="preserve"> </w:t>
      </w:r>
      <w:r w:rsidR="00FD014D">
        <w:rPr>
          <w:rtl/>
        </w:rPr>
        <w:t>«</w:t>
      </w:r>
      <w:r>
        <w:rPr>
          <w:rtl/>
        </w:rPr>
        <w:t xml:space="preserve"> ... فَوَ</w:t>
      </w:r>
      <w:r w:rsidR="0041446A">
        <w:rPr>
          <w:rtl/>
        </w:rPr>
        <w:t>الله</w:t>
      </w:r>
      <w:r>
        <w:rPr>
          <w:rtl/>
        </w:rPr>
        <w:t xml:space="preserve"> مَا كَنَزْتُ مِنْ دُنْيَاكُمْ تِبْراً، وَ لا ادَّخَرْتُ مِنْ غَنَائِمِهَا وَفْراً، وَ لا حُزْتُ مِنْ أَرْضِهَا شِبْراً، بَلَى كَانَتْ فِي أَيْدِينَا فَدَكٌ مِنْ كُلِّ مَا أَظَلَّتْهُ السَّمَاءُ، فَشَحَّتْ عَلَيْهَا نُفُوسُ قَوْمٍ، وَ سَخَتْ عَنْهَا نُفُوسُ قَوْمٍ آخَرِينَ، وَ نِعْمَ الْحَكَمُ </w:t>
      </w:r>
      <w:r w:rsidR="0041446A">
        <w:rPr>
          <w:rtl/>
        </w:rPr>
        <w:t>الله</w:t>
      </w:r>
      <w:r w:rsidR="00FD014D">
        <w:rPr>
          <w:rtl/>
        </w:rPr>
        <w:t xml:space="preserve"> .</w:t>
      </w:r>
      <w:r>
        <w:rPr>
          <w:rtl/>
        </w:rPr>
        <w:t>..</w:t>
      </w:r>
      <w:r w:rsidR="00FD014D" w:rsidRPr="00FD014D">
        <w:rPr>
          <w:rtl/>
        </w:rPr>
        <w:t xml:space="preserve"> </w:t>
      </w:r>
      <w:r w:rsidR="00FD014D">
        <w:rPr>
          <w:rtl/>
        </w:rPr>
        <w:t>»</w:t>
      </w:r>
    </w:p>
    <w:p w:rsidR="008406C4" w:rsidRDefault="006F739F" w:rsidP="00FD014D">
      <w:pPr>
        <w:pStyle w:val="libNormal"/>
        <w:rPr>
          <w:rtl/>
        </w:rPr>
      </w:pPr>
      <w:r>
        <w:rPr>
          <w:rtl/>
        </w:rPr>
        <w:t xml:space="preserve">فهذا كلام الإمام علي </w:t>
      </w:r>
      <w:r w:rsidRPr="00201CCF">
        <w:rPr>
          <w:rStyle w:val="libAlaemChar"/>
          <w:rtl/>
        </w:rPr>
        <w:t>عليه‌السلام</w:t>
      </w:r>
      <w:r>
        <w:rPr>
          <w:rtl/>
        </w:rPr>
        <w:t xml:space="preserve"> يقول: </w:t>
      </w:r>
      <w:r w:rsidR="00FD014D">
        <w:rPr>
          <w:rtl/>
        </w:rPr>
        <w:t>«</w:t>
      </w:r>
      <w:r>
        <w:rPr>
          <w:rtl/>
        </w:rPr>
        <w:t xml:space="preserve">وَ نِعْمَ الْحَكَمُ </w:t>
      </w:r>
      <w:r w:rsidR="0041446A">
        <w:rPr>
          <w:rtl/>
        </w:rPr>
        <w:t>الله</w:t>
      </w:r>
      <w:r>
        <w:rPr>
          <w:rtl/>
        </w:rPr>
        <w:t xml:space="preserve"> </w:t>
      </w:r>
      <w:r w:rsidR="00FD014D">
        <w:rPr>
          <w:rtl/>
        </w:rPr>
        <w:t>»</w:t>
      </w:r>
      <w:r>
        <w:rPr>
          <w:rtl/>
        </w:rPr>
        <w:t>... ومعناه: أنني سوف أطالبهم حقي يوم الحساب ... يوم لا ت</w:t>
      </w:r>
      <w:r w:rsidR="00FD014D">
        <w:rPr>
          <w:rFonts w:hint="cs"/>
          <w:rtl/>
        </w:rPr>
        <w:t>ُ</w:t>
      </w:r>
      <w:r>
        <w:rPr>
          <w:rtl/>
        </w:rPr>
        <w:t>ظل</w:t>
      </w:r>
      <w:r w:rsidR="00FD014D">
        <w:rPr>
          <w:rFonts w:hint="cs"/>
          <w:rtl/>
        </w:rPr>
        <w:t>َ</w:t>
      </w:r>
      <w:r>
        <w:rPr>
          <w:rtl/>
        </w:rPr>
        <w:t>م نفس</w:t>
      </w:r>
      <w:r w:rsidR="00FD014D">
        <w:rPr>
          <w:rFonts w:hint="cs"/>
          <w:rtl/>
        </w:rPr>
        <w:t>ٌ</w:t>
      </w:r>
      <w:r>
        <w:rPr>
          <w:rtl/>
        </w:rPr>
        <w:t xml:space="preserve"> شيئا</w:t>
      </w:r>
      <w:r w:rsidR="00FD014D">
        <w:rPr>
          <w:rFonts w:hint="cs"/>
          <w:rtl/>
        </w:rPr>
        <w:t>ً</w:t>
      </w:r>
      <w:r>
        <w:rPr>
          <w:rtl/>
        </w:rPr>
        <w:t xml:space="preserve"> ... والح</w:t>
      </w:r>
      <w:r w:rsidR="00FD014D">
        <w:rPr>
          <w:rFonts w:hint="cs"/>
          <w:rtl/>
        </w:rPr>
        <w:t>ُ</w:t>
      </w:r>
      <w:r>
        <w:rPr>
          <w:rtl/>
        </w:rPr>
        <w:t>ك</w:t>
      </w:r>
      <w:r w:rsidR="00FD014D">
        <w:rPr>
          <w:rFonts w:hint="cs"/>
          <w:rtl/>
        </w:rPr>
        <w:t>ْ</w:t>
      </w:r>
      <w:r>
        <w:rPr>
          <w:rtl/>
        </w:rPr>
        <w:t>م يومئذ</w:t>
      </w:r>
      <w:r w:rsidR="00F66E5E">
        <w:rPr>
          <w:rFonts w:hint="cs"/>
          <w:rtl/>
        </w:rPr>
        <w:t>ٍ</w:t>
      </w:r>
      <w:r>
        <w:rPr>
          <w:rtl/>
        </w:rPr>
        <w:t xml:space="preserve"> لله.</w:t>
      </w:r>
    </w:p>
    <w:p w:rsidR="008406C4" w:rsidRDefault="006F739F" w:rsidP="006F739F">
      <w:pPr>
        <w:pStyle w:val="libNormal"/>
        <w:rPr>
          <w:rtl/>
        </w:rPr>
      </w:pPr>
      <w:r>
        <w:rPr>
          <w:rtl/>
        </w:rPr>
        <w:t xml:space="preserve">وأما سيدتنا فاطمة </w:t>
      </w:r>
      <w:r w:rsidRPr="00201CCF">
        <w:rPr>
          <w:rStyle w:val="libAlaemChar"/>
          <w:rtl/>
        </w:rPr>
        <w:t>عليه‌السلام</w:t>
      </w:r>
      <w:r>
        <w:rPr>
          <w:rtl/>
        </w:rPr>
        <w:t xml:space="preserve"> فقد قالت لأبي بكر وعمر: فإن</w:t>
      </w:r>
      <w:r w:rsidR="00F66E5E">
        <w:rPr>
          <w:rFonts w:hint="cs"/>
          <w:rtl/>
        </w:rPr>
        <w:t>ّ</w:t>
      </w:r>
      <w:r>
        <w:rPr>
          <w:rtl/>
        </w:rPr>
        <w:t>ي أ</w:t>
      </w:r>
      <w:r w:rsidR="00F66E5E">
        <w:rPr>
          <w:rFonts w:hint="cs"/>
          <w:rtl/>
        </w:rPr>
        <w:t>ُ</w:t>
      </w:r>
      <w:r>
        <w:rPr>
          <w:rtl/>
        </w:rPr>
        <w:t>شهد الله و ملائكته أنكما أسخطتماني و ما أرضيتماني، و لئن لقيت</w:t>
      </w:r>
      <w:r w:rsidR="00F66E5E">
        <w:rPr>
          <w:rFonts w:hint="cs"/>
          <w:rtl/>
        </w:rPr>
        <w:t>ُ</w:t>
      </w:r>
      <w:r>
        <w:rPr>
          <w:rtl/>
        </w:rPr>
        <w:t xml:space="preserve"> النبي </w:t>
      </w:r>
      <w:r w:rsidRPr="00201CCF">
        <w:rPr>
          <w:rStyle w:val="libAlaemChar"/>
          <w:rtl/>
        </w:rPr>
        <w:t>صلى‌الله‌عليه‌وآله</w:t>
      </w:r>
      <w:r>
        <w:rPr>
          <w:rtl/>
        </w:rPr>
        <w:t xml:space="preserve"> لأشكون</w:t>
      </w:r>
      <w:r w:rsidR="00F66E5E">
        <w:rPr>
          <w:rFonts w:hint="cs"/>
          <w:rtl/>
        </w:rPr>
        <w:t>ّ</w:t>
      </w:r>
      <w:r>
        <w:rPr>
          <w:rtl/>
        </w:rPr>
        <w:t>كما إليه - وقد مر</w:t>
      </w:r>
      <w:r w:rsidR="00F66E5E">
        <w:rPr>
          <w:rFonts w:hint="cs"/>
          <w:rtl/>
        </w:rPr>
        <w:t>ّ</w:t>
      </w:r>
      <w:r>
        <w:rPr>
          <w:rtl/>
        </w:rPr>
        <w:t xml:space="preserve"> تفصيل الكلام من رواية ابن قتيبة في الإمامة والسياسة -.</w:t>
      </w:r>
    </w:p>
    <w:p w:rsidR="008406C4" w:rsidRDefault="006F739F" w:rsidP="006F739F">
      <w:pPr>
        <w:pStyle w:val="libNormal"/>
        <w:rPr>
          <w:rtl/>
        </w:rPr>
      </w:pPr>
      <w:r>
        <w:rPr>
          <w:rtl/>
        </w:rPr>
        <w:t xml:space="preserve">وكما نقل بعض المؤرخين كانت في أواخر أيام حياتها تخرج إلى قبر أبيها رسول الله </w:t>
      </w:r>
      <w:r w:rsidRPr="00201CCF">
        <w:rPr>
          <w:rStyle w:val="libAlaemChar"/>
          <w:rtl/>
        </w:rPr>
        <w:t>صلى‌الله‌عليه‌وآله</w:t>
      </w:r>
      <w:r>
        <w:rPr>
          <w:rtl/>
        </w:rPr>
        <w:t xml:space="preserve"> وهناك تشكو اهتضامها وتقول: أبتاه أمسينا</w:t>
      </w:r>
    </w:p>
    <w:p w:rsidR="006F739F" w:rsidRDefault="006F739F" w:rsidP="00D96FAA">
      <w:pPr>
        <w:pStyle w:val="libNormal"/>
      </w:pPr>
      <w:r>
        <w:rPr>
          <w:rtl/>
        </w:rPr>
        <w:br w:type="page"/>
      </w:r>
    </w:p>
    <w:p w:rsidR="008406C4" w:rsidRDefault="006F739F" w:rsidP="00F66E5E">
      <w:pPr>
        <w:pStyle w:val="libNormal0"/>
        <w:rPr>
          <w:rtl/>
        </w:rPr>
      </w:pPr>
      <w:r>
        <w:rPr>
          <w:rtl/>
        </w:rPr>
        <w:lastRenderedPageBreak/>
        <w:t>بعدك من المستضعفين، و أصبحت الناس عن</w:t>
      </w:r>
      <w:r w:rsidR="00F66E5E">
        <w:rPr>
          <w:rFonts w:hint="cs"/>
          <w:rtl/>
        </w:rPr>
        <w:t>ّ</w:t>
      </w:r>
      <w:r w:rsidR="00F66E5E">
        <w:rPr>
          <w:rtl/>
        </w:rPr>
        <w:t>ا معرضين!! ثم</w:t>
      </w:r>
      <w:r>
        <w:rPr>
          <w:rtl/>
        </w:rPr>
        <w:t xml:space="preserve"> تأخذ تراب القبر فتشمه وتنشد:</w:t>
      </w:r>
    </w:p>
    <w:tbl>
      <w:tblPr>
        <w:tblStyle w:val="TableGrid"/>
        <w:bidiVisual/>
        <w:tblW w:w="4562" w:type="pct"/>
        <w:tblInd w:w="384" w:type="dxa"/>
        <w:tblLook w:val="01E0" w:firstRow="1" w:lastRow="1" w:firstColumn="1" w:lastColumn="1" w:noHBand="0" w:noVBand="0"/>
      </w:tblPr>
      <w:tblGrid>
        <w:gridCol w:w="3546"/>
        <w:gridCol w:w="272"/>
        <w:gridCol w:w="3492"/>
      </w:tblGrid>
      <w:tr w:rsidR="003C4C84" w:rsidTr="005B5E8D">
        <w:trPr>
          <w:trHeight w:val="350"/>
        </w:trPr>
        <w:tc>
          <w:tcPr>
            <w:tcW w:w="3920" w:type="dxa"/>
            <w:shd w:val="clear" w:color="auto" w:fill="auto"/>
          </w:tcPr>
          <w:p w:rsidR="003C4C84" w:rsidRDefault="003C4C84" w:rsidP="005B5E8D">
            <w:pPr>
              <w:pStyle w:val="libPoem"/>
            </w:pPr>
            <w:r>
              <w:rPr>
                <w:rtl/>
              </w:rPr>
              <w:t>ماذا على م</w:t>
            </w:r>
            <w:r>
              <w:rPr>
                <w:rFonts w:hint="cs"/>
                <w:rtl/>
              </w:rPr>
              <w:t>َ</w:t>
            </w:r>
            <w:r>
              <w:rPr>
                <w:rtl/>
              </w:rPr>
              <w:t>ن</w:t>
            </w:r>
            <w:r>
              <w:rPr>
                <w:rFonts w:hint="cs"/>
                <w:rtl/>
              </w:rPr>
              <w:t>ْ</w:t>
            </w:r>
            <w:r>
              <w:rPr>
                <w:rtl/>
              </w:rPr>
              <w:t xml:space="preserve"> شم</w:t>
            </w:r>
            <w:r>
              <w:rPr>
                <w:rFonts w:hint="cs"/>
                <w:rtl/>
              </w:rPr>
              <w:t>ّ</w:t>
            </w:r>
            <w:r>
              <w:rPr>
                <w:rtl/>
              </w:rPr>
              <w:t xml:space="preserve"> تربة أحمد</w:t>
            </w:r>
            <w:r>
              <w:rPr>
                <w:rFonts w:hint="cs"/>
                <w:rtl/>
              </w:rPr>
              <w:t>ٍ</w:t>
            </w:r>
            <w:r w:rsidRPr="00725071">
              <w:rPr>
                <w:rStyle w:val="libPoemTiniChar0"/>
                <w:rtl/>
              </w:rPr>
              <w:br/>
              <w:t> </w:t>
            </w:r>
          </w:p>
        </w:tc>
        <w:tc>
          <w:tcPr>
            <w:tcW w:w="279" w:type="dxa"/>
            <w:shd w:val="clear" w:color="auto" w:fill="auto"/>
          </w:tcPr>
          <w:p w:rsidR="003C4C84" w:rsidRDefault="003C4C84" w:rsidP="005B5E8D">
            <w:pPr>
              <w:pStyle w:val="libPoem"/>
              <w:rPr>
                <w:rtl/>
              </w:rPr>
            </w:pPr>
          </w:p>
        </w:tc>
        <w:tc>
          <w:tcPr>
            <w:tcW w:w="3881" w:type="dxa"/>
            <w:shd w:val="clear" w:color="auto" w:fill="auto"/>
          </w:tcPr>
          <w:p w:rsidR="003C4C84" w:rsidRDefault="003C4C84" w:rsidP="005B5E8D">
            <w:pPr>
              <w:pStyle w:val="libPoem"/>
            </w:pPr>
            <w:r>
              <w:rPr>
                <w:rtl/>
              </w:rPr>
              <w:t>أن</w:t>
            </w:r>
            <w:r>
              <w:rPr>
                <w:rFonts w:hint="cs"/>
                <w:rtl/>
              </w:rPr>
              <w:t>ْ</w:t>
            </w:r>
            <w:r>
              <w:rPr>
                <w:rtl/>
              </w:rPr>
              <w:t xml:space="preserve"> لا يشم</w:t>
            </w:r>
            <w:r>
              <w:rPr>
                <w:rFonts w:hint="cs"/>
                <w:rtl/>
              </w:rPr>
              <w:t>ّ</w:t>
            </w:r>
            <w:r>
              <w:rPr>
                <w:rtl/>
              </w:rPr>
              <w:t xml:space="preserve"> مدى الزمان غواليا</w:t>
            </w:r>
            <w:r w:rsidRPr="00725071">
              <w:rPr>
                <w:rStyle w:val="libPoemTiniChar0"/>
                <w:rtl/>
              </w:rPr>
              <w:br/>
              <w:t> </w:t>
            </w:r>
          </w:p>
        </w:tc>
      </w:tr>
      <w:tr w:rsidR="003C4C84" w:rsidTr="005B5E8D">
        <w:trPr>
          <w:trHeight w:val="350"/>
        </w:trPr>
        <w:tc>
          <w:tcPr>
            <w:tcW w:w="3920" w:type="dxa"/>
          </w:tcPr>
          <w:p w:rsidR="003C4C84" w:rsidRDefault="003C4C84" w:rsidP="005B5E8D">
            <w:pPr>
              <w:pStyle w:val="libPoem"/>
            </w:pPr>
            <w:r>
              <w:rPr>
                <w:rtl/>
              </w:rPr>
              <w:t>ص</w:t>
            </w:r>
            <w:r>
              <w:rPr>
                <w:rFonts w:hint="cs"/>
                <w:rtl/>
              </w:rPr>
              <w:t>ُ</w:t>
            </w:r>
            <w:r>
              <w:rPr>
                <w:rtl/>
              </w:rPr>
              <w:t>ب</w:t>
            </w:r>
            <w:r>
              <w:rPr>
                <w:rFonts w:hint="cs"/>
                <w:rtl/>
              </w:rPr>
              <w:t>ّ</w:t>
            </w:r>
            <w:r>
              <w:rPr>
                <w:rtl/>
              </w:rPr>
              <w:t>ت</w:t>
            </w:r>
            <w:r>
              <w:rPr>
                <w:rFonts w:hint="cs"/>
                <w:rtl/>
              </w:rPr>
              <w:t>ْ</w:t>
            </w:r>
            <w:r>
              <w:rPr>
                <w:rtl/>
              </w:rPr>
              <w:t xml:space="preserve"> ع</w:t>
            </w:r>
            <w:r>
              <w:rPr>
                <w:rFonts w:hint="cs"/>
                <w:rtl/>
              </w:rPr>
              <w:t>َ</w:t>
            </w:r>
            <w:r>
              <w:rPr>
                <w:rtl/>
              </w:rPr>
              <w:t>لي</w:t>
            </w:r>
            <w:r>
              <w:rPr>
                <w:rFonts w:hint="cs"/>
                <w:rtl/>
              </w:rPr>
              <w:t>َّ</w:t>
            </w:r>
            <w:r>
              <w:rPr>
                <w:rtl/>
              </w:rPr>
              <w:t xml:space="preserve"> مصائب</w:t>
            </w:r>
            <w:r>
              <w:rPr>
                <w:rFonts w:hint="cs"/>
                <w:rtl/>
              </w:rPr>
              <w:t>ٌ</w:t>
            </w:r>
            <w:r>
              <w:rPr>
                <w:rtl/>
              </w:rPr>
              <w:t xml:space="preserve"> لو أن</w:t>
            </w:r>
            <w:r>
              <w:rPr>
                <w:rFonts w:hint="cs"/>
                <w:rtl/>
              </w:rPr>
              <w:t>ّ</w:t>
            </w:r>
            <w:r>
              <w:rPr>
                <w:rtl/>
              </w:rPr>
              <w:t>ها</w:t>
            </w:r>
            <w:r w:rsidRPr="00725071">
              <w:rPr>
                <w:rStyle w:val="libPoemTiniChar0"/>
                <w:rtl/>
              </w:rPr>
              <w:br/>
              <w:t> </w:t>
            </w:r>
          </w:p>
        </w:tc>
        <w:tc>
          <w:tcPr>
            <w:tcW w:w="279" w:type="dxa"/>
          </w:tcPr>
          <w:p w:rsidR="003C4C84" w:rsidRDefault="003C4C84" w:rsidP="005B5E8D">
            <w:pPr>
              <w:pStyle w:val="libPoem"/>
              <w:rPr>
                <w:rtl/>
              </w:rPr>
            </w:pPr>
          </w:p>
        </w:tc>
        <w:tc>
          <w:tcPr>
            <w:tcW w:w="3881" w:type="dxa"/>
          </w:tcPr>
          <w:p w:rsidR="003C4C84" w:rsidRDefault="003C4C84" w:rsidP="005B5E8D">
            <w:pPr>
              <w:pStyle w:val="libPoem"/>
            </w:pPr>
            <w:r>
              <w:rPr>
                <w:rtl/>
              </w:rPr>
              <w:t>ص</w:t>
            </w:r>
            <w:r>
              <w:rPr>
                <w:rFonts w:hint="cs"/>
                <w:rtl/>
              </w:rPr>
              <w:t>ُ</w:t>
            </w:r>
            <w:r>
              <w:rPr>
                <w:rtl/>
              </w:rPr>
              <w:t>ب</w:t>
            </w:r>
            <w:r>
              <w:rPr>
                <w:rFonts w:hint="cs"/>
                <w:rtl/>
              </w:rPr>
              <w:t>ّ</w:t>
            </w:r>
            <w:r>
              <w:rPr>
                <w:rtl/>
              </w:rPr>
              <w:t>ت</w:t>
            </w:r>
            <w:r>
              <w:rPr>
                <w:rFonts w:hint="cs"/>
                <w:rtl/>
              </w:rPr>
              <w:t>ْ</w:t>
            </w:r>
            <w:r>
              <w:rPr>
                <w:rtl/>
              </w:rPr>
              <w:t xml:space="preserve"> على الأيام ص</w:t>
            </w:r>
            <w:r>
              <w:rPr>
                <w:rFonts w:hint="cs"/>
                <w:rtl/>
              </w:rPr>
              <w:t>ِ</w:t>
            </w:r>
            <w:r>
              <w:rPr>
                <w:rtl/>
              </w:rPr>
              <w:t>ر</w:t>
            </w:r>
            <w:r>
              <w:rPr>
                <w:rFonts w:hint="cs"/>
                <w:rtl/>
              </w:rPr>
              <w:t>ْ</w:t>
            </w:r>
            <w:r>
              <w:rPr>
                <w:rtl/>
              </w:rPr>
              <w:t>ن</w:t>
            </w:r>
            <w:r>
              <w:rPr>
                <w:rFonts w:hint="cs"/>
                <w:rtl/>
              </w:rPr>
              <w:t>َ</w:t>
            </w:r>
            <w:r>
              <w:rPr>
                <w:rtl/>
              </w:rPr>
              <w:t xml:space="preserve"> لياليا</w:t>
            </w:r>
            <w:r w:rsidRPr="00725071">
              <w:rPr>
                <w:rStyle w:val="libPoemTiniChar0"/>
                <w:rtl/>
              </w:rPr>
              <w:br/>
              <w:t> </w:t>
            </w:r>
          </w:p>
        </w:tc>
      </w:tr>
    </w:tbl>
    <w:p w:rsidR="008406C4" w:rsidRDefault="006F739F" w:rsidP="006F739F">
      <w:pPr>
        <w:pStyle w:val="libNormal"/>
        <w:rPr>
          <w:rtl/>
        </w:rPr>
      </w:pPr>
      <w:r>
        <w:rPr>
          <w:rtl/>
        </w:rPr>
        <w:t>فماتت مقهورة مظلومة، في ربيع العمر وعنفوان الشباب، وأو</w:t>
      </w:r>
      <w:r w:rsidR="003C4C84">
        <w:rPr>
          <w:rFonts w:hint="cs"/>
          <w:rtl/>
        </w:rPr>
        <w:t>ْ</w:t>
      </w:r>
      <w:r>
        <w:rPr>
          <w:rtl/>
        </w:rPr>
        <w:t>صت</w:t>
      </w:r>
      <w:r w:rsidR="003C4C84">
        <w:rPr>
          <w:rFonts w:hint="cs"/>
          <w:rtl/>
        </w:rPr>
        <w:t>ْ</w:t>
      </w:r>
      <w:r>
        <w:rPr>
          <w:rtl/>
        </w:rPr>
        <w:t xml:space="preserve"> إلى علي</w:t>
      </w:r>
      <w:r w:rsidR="003C4C84">
        <w:rPr>
          <w:rFonts w:hint="cs"/>
          <w:rtl/>
        </w:rPr>
        <w:t>ّ</w:t>
      </w:r>
      <w:r>
        <w:rPr>
          <w:rtl/>
        </w:rPr>
        <w:t xml:space="preserve"> </w:t>
      </w:r>
      <w:r w:rsidRPr="00201CCF">
        <w:rPr>
          <w:rStyle w:val="libAlaemChar"/>
          <w:rtl/>
        </w:rPr>
        <w:t>عليه‌السلام</w:t>
      </w:r>
      <w:r>
        <w:rPr>
          <w:rtl/>
        </w:rPr>
        <w:t xml:space="preserve"> أن يغس</w:t>
      </w:r>
      <w:r w:rsidR="003C4C84">
        <w:rPr>
          <w:rFonts w:hint="cs"/>
          <w:rtl/>
        </w:rPr>
        <w:t>ّ</w:t>
      </w:r>
      <w:r>
        <w:rPr>
          <w:rtl/>
        </w:rPr>
        <w:t>لها ويجه</w:t>
      </w:r>
      <w:r w:rsidR="003C4C84">
        <w:rPr>
          <w:rFonts w:hint="cs"/>
          <w:rtl/>
        </w:rPr>
        <w:t>ِّ</w:t>
      </w:r>
      <w:r>
        <w:rPr>
          <w:rtl/>
        </w:rPr>
        <w:t>زها ليلا</w:t>
      </w:r>
      <w:r w:rsidR="003C4C84">
        <w:rPr>
          <w:rFonts w:hint="cs"/>
          <w:rtl/>
        </w:rPr>
        <w:t>ً</w:t>
      </w:r>
      <w:r>
        <w:rPr>
          <w:rtl/>
        </w:rPr>
        <w:t>، ويدفنها ليلا</w:t>
      </w:r>
      <w:r w:rsidR="003C4C84">
        <w:rPr>
          <w:rFonts w:hint="cs"/>
          <w:rtl/>
        </w:rPr>
        <w:t>ً</w:t>
      </w:r>
      <w:r>
        <w:rPr>
          <w:rtl/>
        </w:rPr>
        <w:t xml:space="preserve"> إذا هدأت الأصوات ونامت العيون، وأوصت أن لا يشهد جنازتها أحد</w:t>
      </w:r>
      <w:r w:rsidR="003C4C84">
        <w:rPr>
          <w:rFonts w:hint="cs"/>
          <w:rtl/>
        </w:rPr>
        <w:t>ٌ</w:t>
      </w:r>
      <w:r>
        <w:rPr>
          <w:rtl/>
        </w:rPr>
        <w:t xml:space="preserve"> </w:t>
      </w:r>
      <w:r w:rsidR="003C4C84">
        <w:rPr>
          <w:rFonts w:hint="cs"/>
          <w:rtl/>
        </w:rPr>
        <w:t>م</w:t>
      </w:r>
      <w:r>
        <w:rPr>
          <w:rtl/>
        </w:rPr>
        <w:t>من ظلمها وآذاها.</w:t>
      </w:r>
    </w:p>
    <w:p w:rsidR="008406C4" w:rsidRDefault="006F739F" w:rsidP="006F739F">
      <w:pPr>
        <w:pStyle w:val="libNormal"/>
        <w:rPr>
          <w:rtl/>
        </w:rPr>
      </w:pPr>
      <w:r>
        <w:rPr>
          <w:rtl/>
        </w:rPr>
        <w:t xml:space="preserve">وامتثل الإمام علي </w:t>
      </w:r>
      <w:r w:rsidRPr="00201CCF">
        <w:rPr>
          <w:rStyle w:val="libAlaemChar"/>
          <w:rtl/>
        </w:rPr>
        <w:t>عليه‌السلام</w:t>
      </w:r>
      <w:r>
        <w:rPr>
          <w:rtl/>
        </w:rPr>
        <w:t xml:space="preserve"> أمرها وعمل بوصي</w:t>
      </w:r>
      <w:r w:rsidR="003C4C84">
        <w:rPr>
          <w:rFonts w:hint="cs"/>
          <w:rtl/>
        </w:rPr>
        <w:t>ّ</w:t>
      </w:r>
      <w:r>
        <w:rPr>
          <w:rtl/>
        </w:rPr>
        <w:t>تها.</w:t>
      </w:r>
    </w:p>
    <w:p w:rsidR="008406C4" w:rsidRDefault="003C4C84" w:rsidP="006F739F">
      <w:pPr>
        <w:pStyle w:val="libNormal"/>
        <w:rPr>
          <w:rtl/>
        </w:rPr>
      </w:pPr>
      <w:r>
        <w:rPr>
          <w:rtl/>
        </w:rPr>
        <w:t>ول</w:t>
      </w:r>
      <w:r>
        <w:rPr>
          <w:rFonts w:hint="cs"/>
          <w:rtl/>
        </w:rPr>
        <w:t>م</w:t>
      </w:r>
      <w:r w:rsidR="006F739F">
        <w:rPr>
          <w:rtl/>
        </w:rPr>
        <w:t>ا وضعها في لحدها وأهال عليها التراب، هاج</w:t>
      </w:r>
      <w:r>
        <w:rPr>
          <w:rFonts w:hint="cs"/>
          <w:rtl/>
        </w:rPr>
        <w:t>َ</w:t>
      </w:r>
      <w:r w:rsidR="006F739F">
        <w:rPr>
          <w:rtl/>
        </w:rPr>
        <w:t xml:space="preserve"> به الحزن فتوج</w:t>
      </w:r>
      <w:r>
        <w:rPr>
          <w:rFonts w:hint="cs"/>
          <w:rtl/>
        </w:rPr>
        <w:t>َّ</w:t>
      </w:r>
      <w:r w:rsidR="006F739F">
        <w:rPr>
          <w:rtl/>
        </w:rPr>
        <w:t>ه</w:t>
      </w:r>
      <w:r>
        <w:rPr>
          <w:rFonts w:hint="cs"/>
          <w:rtl/>
        </w:rPr>
        <w:t>َ</w:t>
      </w:r>
      <w:r w:rsidR="006F739F">
        <w:rPr>
          <w:rtl/>
        </w:rPr>
        <w:t xml:space="preserve"> إلى قبر رسول الله </w:t>
      </w:r>
      <w:r w:rsidR="006F739F" w:rsidRPr="00201CCF">
        <w:rPr>
          <w:rStyle w:val="libAlaemChar"/>
          <w:rtl/>
        </w:rPr>
        <w:t>صلى‌الله‌عليه‌وآله</w:t>
      </w:r>
      <w:r w:rsidR="006F739F">
        <w:rPr>
          <w:rtl/>
        </w:rPr>
        <w:t xml:space="preserve"> يقول: السلام عليك يا رسول الله عن</w:t>
      </w:r>
      <w:r>
        <w:rPr>
          <w:rFonts w:hint="cs"/>
          <w:rtl/>
        </w:rPr>
        <w:t>ّ</w:t>
      </w:r>
      <w:r w:rsidR="006F739F">
        <w:rPr>
          <w:rtl/>
        </w:rPr>
        <w:t>ي وعن ابنتك النازلة</w:t>
      </w:r>
      <w:r>
        <w:rPr>
          <w:rFonts w:hint="cs"/>
          <w:rtl/>
        </w:rPr>
        <w:t>ِ</w:t>
      </w:r>
      <w:r w:rsidR="006F739F">
        <w:rPr>
          <w:rtl/>
        </w:rPr>
        <w:t xml:space="preserve"> في جوارك، والسريعة الل</w:t>
      </w:r>
      <w:r>
        <w:rPr>
          <w:rFonts w:hint="cs"/>
          <w:rtl/>
        </w:rPr>
        <w:t>ّ</w:t>
      </w:r>
      <w:r w:rsidR="006F739F">
        <w:rPr>
          <w:rtl/>
        </w:rPr>
        <w:t>حاق بك ... إلى أن</w:t>
      </w:r>
      <w:r>
        <w:rPr>
          <w:rFonts w:hint="cs"/>
          <w:rtl/>
        </w:rPr>
        <w:t>ْ</w:t>
      </w:r>
      <w:r w:rsidR="006F739F">
        <w:rPr>
          <w:rtl/>
        </w:rPr>
        <w:t xml:space="preserve"> يقول:</w:t>
      </w:r>
    </w:p>
    <w:p w:rsidR="008406C4" w:rsidRDefault="006F739F" w:rsidP="006F739F">
      <w:pPr>
        <w:pStyle w:val="libNormal"/>
        <w:rPr>
          <w:rtl/>
        </w:rPr>
      </w:pPr>
      <w:r>
        <w:rPr>
          <w:rtl/>
        </w:rPr>
        <w:t>فإن</w:t>
      </w:r>
      <w:r w:rsidR="003C4C84">
        <w:rPr>
          <w:rFonts w:hint="cs"/>
          <w:rtl/>
        </w:rPr>
        <w:t>ّ</w:t>
      </w:r>
      <w:r>
        <w:rPr>
          <w:rtl/>
        </w:rPr>
        <w:t>ا لله و إن</w:t>
      </w:r>
      <w:r w:rsidR="003C4C84">
        <w:rPr>
          <w:rFonts w:hint="cs"/>
          <w:rtl/>
        </w:rPr>
        <w:t>ّ</w:t>
      </w:r>
      <w:r>
        <w:rPr>
          <w:rtl/>
        </w:rPr>
        <w:t>ا إليه راجعون، فلقد اس</w:t>
      </w:r>
      <w:r w:rsidR="003C4C84">
        <w:rPr>
          <w:rFonts w:hint="cs"/>
          <w:rtl/>
        </w:rPr>
        <w:t>ْ</w:t>
      </w:r>
      <w:r>
        <w:rPr>
          <w:rtl/>
        </w:rPr>
        <w:t>ت</w:t>
      </w:r>
      <w:r w:rsidR="003C4C84">
        <w:rPr>
          <w:rFonts w:hint="cs"/>
          <w:rtl/>
        </w:rPr>
        <w:t>ُ</w:t>
      </w:r>
      <w:r>
        <w:rPr>
          <w:rtl/>
        </w:rPr>
        <w:t>ر</w:t>
      </w:r>
      <w:r w:rsidR="003C4C84">
        <w:rPr>
          <w:rFonts w:hint="cs"/>
          <w:rtl/>
        </w:rPr>
        <w:t>ِ</w:t>
      </w:r>
      <w:r>
        <w:rPr>
          <w:rtl/>
        </w:rPr>
        <w:t>ج</w:t>
      </w:r>
      <w:r w:rsidR="003C4C84">
        <w:rPr>
          <w:rFonts w:hint="cs"/>
          <w:rtl/>
        </w:rPr>
        <w:t>ِ</w:t>
      </w:r>
      <w:r>
        <w:rPr>
          <w:rtl/>
        </w:rPr>
        <w:t>ع</w:t>
      </w:r>
      <w:r w:rsidR="003C4C84">
        <w:rPr>
          <w:rFonts w:hint="cs"/>
          <w:rtl/>
        </w:rPr>
        <w:t>َ</w:t>
      </w:r>
      <w:r>
        <w:rPr>
          <w:rtl/>
        </w:rPr>
        <w:t>ت</w:t>
      </w:r>
      <w:r w:rsidR="003C4C84">
        <w:rPr>
          <w:rFonts w:hint="cs"/>
          <w:rtl/>
        </w:rPr>
        <w:t>ِ</w:t>
      </w:r>
      <w:r>
        <w:rPr>
          <w:rtl/>
        </w:rPr>
        <w:t xml:space="preserve"> الو</w:t>
      </w:r>
      <w:r w:rsidR="003C4C84">
        <w:rPr>
          <w:rFonts w:hint="cs"/>
          <w:rtl/>
        </w:rPr>
        <w:t>َ</w:t>
      </w:r>
      <w:r>
        <w:rPr>
          <w:rtl/>
        </w:rPr>
        <w:t>ديعة، و أ</w:t>
      </w:r>
      <w:r w:rsidR="003C4C84">
        <w:rPr>
          <w:rFonts w:hint="cs"/>
          <w:rtl/>
        </w:rPr>
        <w:t>ُ</w:t>
      </w:r>
      <w:r>
        <w:rPr>
          <w:rtl/>
        </w:rPr>
        <w:t>خذت الر</w:t>
      </w:r>
      <w:r w:rsidR="003C4C84">
        <w:rPr>
          <w:rFonts w:hint="cs"/>
          <w:rtl/>
        </w:rPr>
        <w:t>َّ</w:t>
      </w:r>
      <w:r>
        <w:rPr>
          <w:rtl/>
        </w:rPr>
        <w:t>هينة! أم</w:t>
      </w:r>
      <w:r w:rsidR="003C4C84">
        <w:rPr>
          <w:rFonts w:hint="cs"/>
          <w:rtl/>
        </w:rPr>
        <w:t>ّ</w:t>
      </w:r>
      <w:r>
        <w:rPr>
          <w:rtl/>
        </w:rPr>
        <w:t>ا ح</w:t>
      </w:r>
      <w:r w:rsidR="003C4C84">
        <w:rPr>
          <w:rFonts w:hint="cs"/>
          <w:rtl/>
        </w:rPr>
        <w:t>ُ</w:t>
      </w:r>
      <w:r>
        <w:rPr>
          <w:rtl/>
        </w:rPr>
        <w:t>ز</w:t>
      </w:r>
      <w:r w:rsidR="003C4C84">
        <w:rPr>
          <w:rFonts w:hint="cs"/>
          <w:rtl/>
        </w:rPr>
        <w:t>ْ</w:t>
      </w:r>
      <w:r>
        <w:rPr>
          <w:rtl/>
        </w:rPr>
        <w:t>ني فسرم</w:t>
      </w:r>
      <w:r w:rsidR="003C4C84">
        <w:rPr>
          <w:rFonts w:hint="cs"/>
          <w:rtl/>
        </w:rPr>
        <w:t>َ</w:t>
      </w:r>
      <w:r>
        <w:rPr>
          <w:rtl/>
        </w:rPr>
        <w:t>د</w:t>
      </w:r>
      <w:r w:rsidR="003C4C84">
        <w:rPr>
          <w:rFonts w:hint="cs"/>
          <w:rtl/>
        </w:rPr>
        <w:t>ٌ</w:t>
      </w:r>
      <w:r>
        <w:rPr>
          <w:rtl/>
        </w:rPr>
        <w:t>، و أم</w:t>
      </w:r>
      <w:r w:rsidR="003C4C84">
        <w:rPr>
          <w:rFonts w:hint="cs"/>
          <w:rtl/>
        </w:rPr>
        <w:t>ّ</w:t>
      </w:r>
      <w:r>
        <w:rPr>
          <w:rtl/>
        </w:rPr>
        <w:t>ا ليلي فمسه</w:t>
      </w:r>
      <w:r w:rsidR="003C4C84">
        <w:rPr>
          <w:rFonts w:hint="cs"/>
          <w:rtl/>
        </w:rPr>
        <w:t>َّ</w:t>
      </w:r>
      <w:r>
        <w:rPr>
          <w:rtl/>
        </w:rPr>
        <w:t>د، إلى أن</w:t>
      </w:r>
      <w:r w:rsidR="003C4C84">
        <w:rPr>
          <w:rFonts w:hint="cs"/>
          <w:rtl/>
        </w:rPr>
        <w:t>ْ</w:t>
      </w:r>
      <w:r>
        <w:rPr>
          <w:rtl/>
        </w:rPr>
        <w:t xml:space="preserve"> يختار الله لي دارك</w:t>
      </w:r>
      <w:r w:rsidR="003C4C84">
        <w:rPr>
          <w:rFonts w:hint="cs"/>
          <w:rtl/>
        </w:rPr>
        <w:t>َ</w:t>
      </w:r>
      <w:r>
        <w:rPr>
          <w:rtl/>
        </w:rPr>
        <w:t xml:space="preserve"> التي أنت</w:t>
      </w:r>
      <w:r w:rsidR="003C4C84">
        <w:rPr>
          <w:rFonts w:hint="cs"/>
          <w:rtl/>
        </w:rPr>
        <w:t>َ</w:t>
      </w:r>
      <w:r>
        <w:rPr>
          <w:rtl/>
        </w:rPr>
        <w:t xml:space="preserve"> بها مقيم</w:t>
      </w:r>
      <w:r w:rsidR="003C4C84">
        <w:rPr>
          <w:rFonts w:hint="cs"/>
          <w:rtl/>
        </w:rPr>
        <w:t>ٌ</w:t>
      </w:r>
      <w:r>
        <w:rPr>
          <w:rtl/>
        </w:rPr>
        <w:t>، و س</w:t>
      </w:r>
      <w:r w:rsidR="003C4C84">
        <w:rPr>
          <w:rFonts w:hint="cs"/>
          <w:rtl/>
        </w:rPr>
        <w:t>ُ</w:t>
      </w:r>
      <w:r>
        <w:rPr>
          <w:rtl/>
        </w:rPr>
        <w:t>ت</w:t>
      </w:r>
      <w:r w:rsidR="003C4C84">
        <w:rPr>
          <w:rFonts w:hint="cs"/>
          <w:rtl/>
        </w:rPr>
        <w:t>ْ</w:t>
      </w:r>
      <w:r>
        <w:rPr>
          <w:rtl/>
        </w:rPr>
        <w:t>نب</w:t>
      </w:r>
      <w:r w:rsidR="003C4C84">
        <w:rPr>
          <w:rFonts w:hint="cs"/>
          <w:rtl/>
        </w:rPr>
        <w:t>ّ</w:t>
      </w:r>
      <w:r>
        <w:rPr>
          <w:rtl/>
        </w:rPr>
        <w:t>ئ</w:t>
      </w:r>
      <w:r w:rsidR="003C4C84">
        <w:rPr>
          <w:rFonts w:hint="cs"/>
          <w:rtl/>
        </w:rPr>
        <w:t>ُ</w:t>
      </w:r>
      <w:r>
        <w:rPr>
          <w:rtl/>
        </w:rPr>
        <w:t>ك</w:t>
      </w:r>
      <w:r w:rsidR="003C4C84">
        <w:rPr>
          <w:rFonts w:hint="cs"/>
          <w:rtl/>
        </w:rPr>
        <w:t>َ</w:t>
      </w:r>
      <w:r>
        <w:rPr>
          <w:rtl/>
        </w:rPr>
        <w:t xml:space="preserve"> ا</w:t>
      </w:r>
      <w:r w:rsidR="003C4C84">
        <w:rPr>
          <w:rFonts w:hint="cs"/>
          <w:rtl/>
        </w:rPr>
        <w:t>ِ</w:t>
      </w:r>
      <w:r>
        <w:rPr>
          <w:rtl/>
        </w:rPr>
        <w:t>بنت</w:t>
      </w:r>
      <w:r w:rsidR="003C4C84">
        <w:rPr>
          <w:rFonts w:hint="cs"/>
          <w:rtl/>
        </w:rPr>
        <w:t>ُ</w:t>
      </w:r>
      <w:r>
        <w:rPr>
          <w:rtl/>
        </w:rPr>
        <w:t>ك بتضافر أ</w:t>
      </w:r>
      <w:r w:rsidR="003C4C84">
        <w:rPr>
          <w:rFonts w:hint="cs"/>
          <w:rtl/>
        </w:rPr>
        <w:t>ُ</w:t>
      </w:r>
      <w:r>
        <w:rPr>
          <w:rtl/>
        </w:rPr>
        <w:t>متك</w:t>
      </w:r>
      <w:r w:rsidR="003C4C84">
        <w:rPr>
          <w:rFonts w:hint="cs"/>
          <w:rtl/>
        </w:rPr>
        <w:t>َ</w:t>
      </w:r>
      <w:r>
        <w:rPr>
          <w:rtl/>
        </w:rPr>
        <w:t xml:space="preserve"> على هضمها، فأ</w:t>
      </w:r>
      <w:r w:rsidR="003C4C84">
        <w:rPr>
          <w:rFonts w:hint="cs"/>
          <w:rtl/>
        </w:rPr>
        <w:t>َ</w:t>
      </w:r>
      <w:r>
        <w:rPr>
          <w:rtl/>
        </w:rPr>
        <w:t>ح</w:t>
      </w:r>
      <w:r w:rsidR="003C4C84">
        <w:rPr>
          <w:rFonts w:hint="cs"/>
          <w:rtl/>
        </w:rPr>
        <w:t>ْ</w:t>
      </w:r>
      <w:r>
        <w:rPr>
          <w:rtl/>
        </w:rPr>
        <w:t>ف</w:t>
      </w:r>
      <w:r w:rsidR="003C4C84">
        <w:rPr>
          <w:rFonts w:hint="cs"/>
          <w:rtl/>
        </w:rPr>
        <w:t>ِ</w:t>
      </w:r>
      <w:r>
        <w:rPr>
          <w:rtl/>
        </w:rPr>
        <w:t>ها الس</w:t>
      </w:r>
      <w:r w:rsidR="003C4C84">
        <w:rPr>
          <w:rFonts w:hint="cs"/>
          <w:rtl/>
        </w:rPr>
        <w:t>ُّ</w:t>
      </w:r>
      <w:r>
        <w:rPr>
          <w:rtl/>
        </w:rPr>
        <w:t>ؤال، و استخبرها الحال، هذا و لم ي</w:t>
      </w:r>
      <w:r w:rsidR="003C4C84">
        <w:rPr>
          <w:rFonts w:hint="cs"/>
          <w:rtl/>
        </w:rPr>
        <w:t>َ</w:t>
      </w:r>
      <w:r>
        <w:rPr>
          <w:rtl/>
        </w:rPr>
        <w:t>ط</w:t>
      </w:r>
      <w:r w:rsidR="003C4C84">
        <w:rPr>
          <w:rFonts w:hint="cs"/>
          <w:rtl/>
        </w:rPr>
        <w:t>ُ</w:t>
      </w:r>
      <w:r>
        <w:rPr>
          <w:rtl/>
        </w:rPr>
        <w:t>ل</w:t>
      </w:r>
      <w:r w:rsidR="003C4C84">
        <w:rPr>
          <w:rFonts w:hint="cs"/>
          <w:rtl/>
        </w:rPr>
        <w:t>ِ</w:t>
      </w:r>
      <w:r>
        <w:rPr>
          <w:rtl/>
        </w:rPr>
        <w:t xml:space="preserve"> العهد</w:t>
      </w:r>
      <w:r w:rsidR="003C4C84">
        <w:rPr>
          <w:rFonts w:hint="cs"/>
          <w:rtl/>
        </w:rPr>
        <w:t>ُ</w:t>
      </w:r>
      <w:r>
        <w:rPr>
          <w:rtl/>
        </w:rPr>
        <w:t>، و لم ي</w:t>
      </w:r>
      <w:r w:rsidR="003C4C84">
        <w:rPr>
          <w:rFonts w:hint="cs"/>
          <w:rtl/>
        </w:rPr>
        <w:t>َ</w:t>
      </w:r>
      <w:r>
        <w:rPr>
          <w:rtl/>
        </w:rPr>
        <w:t>خل</w:t>
      </w:r>
      <w:r w:rsidR="003C4C84">
        <w:rPr>
          <w:rFonts w:hint="cs"/>
          <w:rtl/>
        </w:rPr>
        <w:t>ُ</w:t>
      </w:r>
      <w:r>
        <w:rPr>
          <w:rtl/>
        </w:rPr>
        <w:t xml:space="preserve"> منك الذكر، و السلام عليكما سلام</w:t>
      </w:r>
      <w:r w:rsidR="003C4C84">
        <w:rPr>
          <w:rFonts w:hint="cs"/>
          <w:rtl/>
        </w:rPr>
        <w:t>َ</w:t>
      </w:r>
      <w:r>
        <w:rPr>
          <w:rtl/>
        </w:rPr>
        <w:t xml:space="preserve"> م</w:t>
      </w:r>
      <w:r w:rsidR="003C4C84">
        <w:rPr>
          <w:rFonts w:hint="cs"/>
          <w:rtl/>
        </w:rPr>
        <w:t>ُ</w:t>
      </w:r>
      <w:r>
        <w:rPr>
          <w:rtl/>
        </w:rPr>
        <w:t>ود</w:t>
      </w:r>
      <w:r w:rsidR="003C4C84">
        <w:rPr>
          <w:rFonts w:hint="cs"/>
          <w:rtl/>
        </w:rPr>
        <w:t>ِّ</w:t>
      </w:r>
      <w:r>
        <w:rPr>
          <w:rtl/>
        </w:rPr>
        <w:t>ع</w:t>
      </w:r>
      <w:r w:rsidR="003C4C84">
        <w:rPr>
          <w:rFonts w:hint="cs"/>
          <w:rtl/>
        </w:rPr>
        <w:t>ٍ</w:t>
      </w:r>
      <w:r>
        <w:rPr>
          <w:rtl/>
        </w:rPr>
        <w:t>، لا قال</w:t>
      </w:r>
      <w:r w:rsidR="003C4C84">
        <w:rPr>
          <w:rFonts w:hint="cs"/>
          <w:rtl/>
        </w:rPr>
        <w:t>ٍ</w:t>
      </w:r>
      <w:r>
        <w:rPr>
          <w:rtl/>
        </w:rPr>
        <w:t xml:space="preserve"> و لا س</w:t>
      </w:r>
      <w:r w:rsidR="003C4C84">
        <w:rPr>
          <w:rFonts w:hint="cs"/>
          <w:rtl/>
        </w:rPr>
        <w:t>َ</w:t>
      </w:r>
      <w:r>
        <w:rPr>
          <w:rtl/>
        </w:rPr>
        <w:t>ئ</w:t>
      </w:r>
      <w:r w:rsidR="003C4C84">
        <w:rPr>
          <w:rFonts w:hint="cs"/>
          <w:rtl/>
        </w:rPr>
        <w:t>ِ</w:t>
      </w:r>
      <w:r>
        <w:rPr>
          <w:rtl/>
        </w:rPr>
        <w:t>م ... الخ.</w:t>
      </w:r>
    </w:p>
    <w:p w:rsidR="008406C4" w:rsidRDefault="006F739F" w:rsidP="006F739F">
      <w:pPr>
        <w:pStyle w:val="libNormal"/>
        <w:rPr>
          <w:rtl/>
        </w:rPr>
      </w:pPr>
      <w:r>
        <w:rPr>
          <w:rtl/>
        </w:rPr>
        <w:t>كنت في أواخر حديثي هذا مستعبرا</w:t>
      </w:r>
      <w:r w:rsidR="003C4C84">
        <w:rPr>
          <w:rFonts w:hint="cs"/>
          <w:rtl/>
        </w:rPr>
        <w:t>ً</w:t>
      </w:r>
      <w:r>
        <w:rPr>
          <w:rtl/>
        </w:rPr>
        <w:t xml:space="preserve"> باكيا</w:t>
      </w:r>
      <w:r w:rsidR="003C4C84">
        <w:rPr>
          <w:rFonts w:hint="cs"/>
          <w:rtl/>
        </w:rPr>
        <w:t>ً</w:t>
      </w:r>
      <w:r>
        <w:rPr>
          <w:rtl/>
        </w:rPr>
        <w:t>، وكذلك أكثر أهل المجلس بل كل</w:t>
      </w:r>
      <w:r w:rsidR="003C4C84">
        <w:rPr>
          <w:rFonts w:hint="cs"/>
          <w:rtl/>
        </w:rPr>
        <w:t>ّ</w:t>
      </w:r>
      <w:r>
        <w:rPr>
          <w:rtl/>
        </w:rPr>
        <w:t>هم، وكان الحافظ حفظه الله منك</w:t>
      </w:r>
      <w:r w:rsidR="003C4C84">
        <w:rPr>
          <w:rFonts w:hint="cs"/>
          <w:rtl/>
        </w:rPr>
        <w:t>ِّ</w:t>
      </w:r>
      <w:r>
        <w:rPr>
          <w:rtl/>
        </w:rPr>
        <w:t>سا</w:t>
      </w:r>
      <w:r w:rsidR="003C4C84">
        <w:rPr>
          <w:rFonts w:hint="cs"/>
          <w:rtl/>
        </w:rPr>
        <w:t>ً</w:t>
      </w:r>
      <w:r>
        <w:rPr>
          <w:rtl/>
        </w:rPr>
        <w:t xml:space="preserve"> رأسه إلى الأرض ودموعه تجري ويستغفر الله ويرد</w:t>
      </w:r>
      <w:r w:rsidR="003C4C84">
        <w:rPr>
          <w:rFonts w:hint="cs"/>
          <w:rtl/>
        </w:rPr>
        <w:t>ِّ</w:t>
      </w:r>
      <w:r>
        <w:rPr>
          <w:rtl/>
        </w:rPr>
        <w:t>د الآية الكريمة:</w:t>
      </w:r>
    </w:p>
    <w:p w:rsidR="008406C4" w:rsidRDefault="006F739F" w:rsidP="003C4C84">
      <w:pPr>
        <w:pStyle w:val="libNormal"/>
        <w:rPr>
          <w:rtl/>
        </w:rPr>
      </w:pPr>
      <w:r w:rsidRPr="00851423">
        <w:rPr>
          <w:rStyle w:val="libAlaemChar"/>
          <w:rtl/>
        </w:rPr>
        <w:t>(</w:t>
      </w:r>
      <w:r w:rsidR="003C4C84" w:rsidRPr="003C4C84">
        <w:rPr>
          <w:rStyle w:val="libAieChar"/>
          <w:rtl/>
        </w:rPr>
        <w:t>إِنَّا لِلَّهِ وَ إِنَّا إِلَيْهِ رَاجِعُونَ‌</w:t>
      </w:r>
      <w:r w:rsidRPr="00851423">
        <w:rPr>
          <w:rStyle w:val="libAlaemChar"/>
          <w:rtl/>
        </w:rPr>
        <w:t>)</w:t>
      </w:r>
      <w:r w:rsidRPr="000C15B5">
        <w:rPr>
          <w:rStyle w:val="libFootnotenumChar"/>
          <w:rtl/>
        </w:rPr>
        <w:t>(1)</w:t>
      </w:r>
      <w:r w:rsidRPr="000C15B5">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156.</w:t>
      </w:r>
    </w:p>
    <w:p w:rsidR="006F739F" w:rsidRDefault="006F739F" w:rsidP="00D96FAA">
      <w:pPr>
        <w:pStyle w:val="libNormal"/>
      </w:pPr>
      <w:r>
        <w:rPr>
          <w:rtl/>
        </w:rPr>
        <w:br w:type="page"/>
      </w:r>
    </w:p>
    <w:p w:rsidR="008406C4" w:rsidRDefault="006F739F" w:rsidP="00452566">
      <w:pPr>
        <w:pStyle w:val="libNormal0"/>
        <w:rPr>
          <w:rtl/>
        </w:rPr>
      </w:pPr>
      <w:r>
        <w:rPr>
          <w:rtl/>
        </w:rPr>
        <w:lastRenderedPageBreak/>
        <w:t>وبعد ذلك المجلس ما تكل</w:t>
      </w:r>
      <w:r w:rsidR="005B5E8D">
        <w:rPr>
          <w:rFonts w:hint="cs"/>
          <w:rtl/>
        </w:rPr>
        <w:t>ّ</w:t>
      </w:r>
      <w:r>
        <w:rPr>
          <w:rtl/>
        </w:rPr>
        <w:t>م الحافظ أبدا</w:t>
      </w:r>
      <w:r w:rsidR="005B5E8D">
        <w:rPr>
          <w:rFonts w:hint="cs"/>
          <w:rtl/>
        </w:rPr>
        <w:t>ً</w:t>
      </w:r>
      <w:r>
        <w:rPr>
          <w:rtl/>
        </w:rPr>
        <w:t xml:space="preserve"> وإن</w:t>
      </w:r>
      <w:r w:rsidR="005B5E8D">
        <w:rPr>
          <w:rFonts w:hint="cs"/>
          <w:rtl/>
        </w:rPr>
        <w:t>ّ</w:t>
      </w:r>
      <w:r>
        <w:rPr>
          <w:rtl/>
        </w:rPr>
        <w:t>ما حضر المجالس التالية مستمعا</w:t>
      </w:r>
      <w:r w:rsidR="005B5E8D">
        <w:rPr>
          <w:rFonts w:hint="cs"/>
          <w:rtl/>
        </w:rPr>
        <w:t>ً</w:t>
      </w:r>
      <w:r>
        <w:rPr>
          <w:rtl/>
        </w:rPr>
        <w:t xml:space="preserve"> لا مناقشا</w:t>
      </w:r>
      <w:r w:rsidR="005B5E8D">
        <w:rPr>
          <w:rFonts w:hint="cs"/>
          <w:rtl/>
        </w:rPr>
        <w:t>ً</w:t>
      </w:r>
      <w:r>
        <w:rPr>
          <w:rtl/>
        </w:rPr>
        <w:t>، فكأن</w:t>
      </w:r>
      <w:r w:rsidR="005B5E8D">
        <w:rPr>
          <w:rFonts w:hint="cs"/>
          <w:rtl/>
        </w:rPr>
        <w:t>ّ</w:t>
      </w:r>
      <w:r>
        <w:rPr>
          <w:rtl/>
        </w:rPr>
        <w:t>ه أن</w:t>
      </w:r>
      <w:r w:rsidR="005B5E8D">
        <w:rPr>
          <w:rFonts w:hint="cs"/>
          <w:rtl/>
        </w:rPr>
        <w:t>ْ</w:t>
      </w:r>
      <w:r>
        <w:rPr>
          <w:rtl/>
        </w:rPr>
        <w:t>ص</w:t>
      </w:r>
      <w:r w:rsidR="005B5E8D">
        <w:rPr>
          <w:rFonts w:hint="cs"/>
          <w:rtl/>
        </w:rPr>
        <w:t>َ</w:t>
      </w:r>
      <w:r>
        <w:rPr>
          <w:rtl/>
        </w:rPr>
        <w:t>ف</w:t>
      </w:r>
      <w:r w:rsidR="005B5E8D">
        <w:rPr>
          <w:rFonts w:hint="cs"/>
          <w:rtl/>
        </w:rPr>
        <w:t>َ</w:t>
      </w:r>
      <w:r>
        <w:rPr>
          <w:rtl/>
        </w:rPr>
        <w:t xml:space="preserve"> واقتنع، وكان ظاهر أمره في آخر ليلة حينما وادعني وفارقني، أن</w:t>
      </w:r>
      <w:r w:rsidR="005B5E8D">
        <w:rPr>
          <w:rFonts w:hint="cs"/>
          <w:rtl/>
        </w:rPr>
        <w:t>ّ</w:t>
      </w:r>
      <w:r>
        <w:rPr>
          <w:rtl/>
        </w:rPr>
        <w:t>ه تشي</w:t>
      </w:r>
      <w:r w:rsidR="005B5E8D">
        <w:rPr>
          <w:rFonts w:hint="cs"/>
          <w:rtl/>
        </w:rPr>
        <w:t>ّ</w:t>
      </w:r>
      <w:r>
        <w:rPr>
          <w:rtl/>
        </w:rPr>
        <w:t>ع - وإن</w:t>
      </w:r>
      <w:r w:rsidR="005B5E8D">
        <w:rPr>
          <w:rFonts w:hint="cs"/>
          <w:rtl/>
        </w:rPr>
        <w:t>ْ</w:t>
      </w:r>
      <w:r>
        <w:rPr>
          <w:rtl/>
        </w:rPr>
        <w:t xml:space="preserve"> لم ي</w:t>
      </w:r>
      <w:r w:rsidR="005B5E8D">
        <w:rPr>
          <w:rFonts w:hint="cs"/>
          <w:rtl/>
        </w:rPr>
        <w:t>ُ</w:t>
      </w:r>
      <w:r>
        <w:rPr>
          <w:rtl/>
        </w:rPr>
        <w:t>ب</w:t>
      </w:r>
      <w:r w:rsidR="005B5E8D">
        <w:rPr>
          <w:rFonts w:hint="cs"/>
          <w:rtl/>
        </w:rPr>
        <w:t>ْ</w:t>
      </w:r>
      <w:r>
        <w:rPr>
          <w:rtl/>
        </w:rPr>
        <w:t>د</w:t>
      </w:r>
      <w:r w:rsidR="005B5E8D">
        <w:rPr>
          <w:rFonts w:hint="cs"/>
          <w:rtl/>
        </w:rPr>
        <w:t>ِ</w:t>
      </w:r>
      <w:r>
        <w:rPr>
          <w:rtl/>
        </w:rPr>
        <w:t xml:space="preserve"> ذلك لمرافقيه وأصحابه -.</w:t>
      </w:r>
    </w:p>
    <w:p w:rsidR="008406C4" w:rsidRDefault="006F739F" w:rsidP="006F739F">
      <w:pPr>
        <w:pStyle w:val="libNormal"/>
        <w:rPr>
          <w:rtl/>
        </w:rPr>
      </w:pPr>
      <w:r>
        <w:rPr>
          <w:rtl/>
        </w:rPr>
        <w:t>وبعد دقائق ولحظات وإذا بصوت المؤذ</w:t>
      </w:r>
      <w:r w:rsidR="005B5E8D">
        <w:rPr>
          <w:rFonts w:hint="cs"/>
          <w:rtl/>
        </w:rPr>
        <w:t>ّ</w:t>
      </w:r>
      <w:r>
        <w:rPr>
          <w:rtl/>
        </w:rPr>
        <w:t>ن يعلن طلوع الفجر ويؤذ</w:t>
      </w:r>
      <w:r w:rsidR="005B5E8D">
        <w:rPr>
          <w:rFonts w:hint="cs"/>
          <w:rtl/>
        </w:rPr>
        <w:t>ِّ</w:t>
      </w:r>
      <w:r>
        <w:rPr>
          <w:rtl/>
        </w:rPr>
        <w:t>ن لصلاة الصبح فافترق الجمع وفارقناهم.</w:t>
      </w:r>
    </w:p>
    <w:p w:rsidR="006F739F" w:rsidRDefault="006F739F" w:rsidP="00D96FAA">
      <w:pPr>
        <w:pStyle w:val="libNormal"/>
      </w:pPr>
      <w:r>
        <w:rPr>
          <w:rtl/>
        </w:rPr>
        <w:br w:type="page"/>
      </w:r>
    </w:p>
    <w:p w:rsidR="006F739F" w:rsidRDefault="006F739F" w:rsidP="005B5E8D">
      <w:pPr>
        <w:pStyle w:val="Heading1Center"/>
      </w:pPr>
      <w:bookmarkStart w:id="471" w:name="_Toc531284120"/>
      <w:bookmarkStart w:id="472" w:name="_Toc531286981"/>
      <w:r>
        <w:rPr>
          <w:rtl/>
        </w:rPr>
        <w:lastRenderedPageBreak/>
        <w:t>المجلس التاسع</w:t>
      </w:r>
      <w:bookmarkEnd w:id="471"/>
      <w:bookmarkEnd w:id="472"/>
    </w:p>
    <w:p w:rsidR="008406C4" w:rsidRDefault="006F739F" w:rsidP="00537012">
      <w:pPr>
        <w:pStyle w:val="libCenterBold2"/>
        <w:rPr>
          <w:rtl/>
        </w:rPr>
      </w:pPr>
      <w:r>
        <w:rPr>
          <w:rtl/>
        </w:rPr>
        <w:t>ليلة السبت - الثاني من شعبان المعظ</w:t>
      </w:r>
      <w:r w:rsidR="005B5E8D">
        <w:rPr>
          <w:rFonts w:hint="cs"/>
          <w:rtl/>
        </w:rPr>
        <w:t>ّ</w:t>
      </w:r>
      <w:r w:rsidR="00452566">
        <w:rPr>
          <w:rtl/>
        </w:rPr>
        <w:t>م</w:t>
      </w:r>
    </w:p>
    <w:p w:rsidR="008406C4" w:rsidRDefault="006F739F" w:rsidP="006F739F">
      <w:pPr>
        <w:pStyle w:val="libNormal"/>
        <w:rPr>
          <w:rtl/>
        </w:rPr>
      </w:pPr>
      <w:r>
        <w:rPr>
          <w:rtl/>
        </w:rPr>
        <w:t>في أوان المغرب جاءني عدد</w:t>
      </w:r>
      <w:r w:rsidR="005B5E8D">
        <w:rPr>
          <w:rFonts w:hint="cs"/>
          <w:rtl/>
        </w:rPr>
        <w:t>ٌ</w:t>
      </w:r>
      <w:r>
        <w:rPr>
          <w:rtl/>
        </w:rPr>
        <w:t xml:space="preserve"> من الإخوان السنة الذين كانوا يلتزمون بالحضور في مجالس البحث والحوار من أول ليلة، وكانوا يستمعون إلى المواضيع المطروحة بكل لهفة ودق</w:t>
      </w:r>
      <w:r w:rsidR="005B5E8D">
        <w:rPr>
          <w:rFonts w:hint="cs"/>
          <w:rtl/>
        </w:rPr>
        <w:t>ّ</w:t>
      </w:r>
      <w:r>
        <w:rPr>
          <w:rtl/>
        </w:rPr>
        <w:t>ة وربما طلبوا من</w:t>
      </w:r>
      <w:r w:rsidR="005B5E8D">
        <w:rPr>
          <w:rFonts w:hint="cs"/>
          <w:rtl/>
        </w:rPr>
        <w:t>ّ</w:t>
      </w:r>
      <w:r>
        <w:rPr>
          <w:rtl/>
        </w:rPr>
        <w:t>ي توضيح بعض المواضيع المطروحة بكل لهفة ودق</w:t>
      </w:r>
      <w:r w:rsidR="005B5E8D">
        <w:rPr>
          <w:rFonts w:hint="cs"/>
          <w:rtl/>
        </w:rPr>
        <w:t>ّ</w:t>
      </w:r>
      <w:r>
        <w:rPr>
          <w:rtl/>
        </w:rPr>
        <w:t>ة وربما طلبوا من</w:t>
      </w:r>
      <w:r w:rsidR="005B5E8D">
        <w:rPr>
          <w:rFonts w:hint="cs"/>
          <w:rtl/>
        </w:rPr>
        <w:t>ّ</w:t>
      </w:r>
      <w:r>
        <w:rPr>
          <w:rtl/>
        </w:rPr>
        <w:t>ي توضيح بعض المواضيع، وكنت أحس</w:t>
      </w:r>
      <w:r w:rsidR="005B5E8D">
        <w:rPr>
          <w:rFonts w:hint="cs"/>
          <w:rtl/>
        </w:rPr>
        <w:t>ّ</w:t>
      </w:r>
      <w:r>
        <w:rPr>
          <w:rtl/>
        </w:rPr>
        <w:t xml:space="preserve"> وألمس منهم اهتماما</w:t>
      </w:r>
      <w:r w:rsidR="005B5E8D">
        <w:rPr>
          <w:rFonts w:hint="cs"/>
          <w:rtl/>
        </w:rPr>
        <w:t>ً</w:t>
      </w:r>
      <w:r>
        <w:rPr>
          <w:rtl/>
        </w:rPr>
        <w:t xml:space="preserve"> بالغا</w:t>
      </w:r>
      <w:r w:rsidR="005B5E8D">
        <w:rPr>
          <w:rFonts w:hint="cs"/>
          <w:rtl/>
        </w:rPr>
        <w:t>ً</w:t>
      </w:r>
      <w:r>
        <w:rPr>
          <w:rtl/>
        </w:rPr>
        <w:t>، فجاءوا قبل انعقاد المجلس، وهم: النو</w:t>
      </w:r>
      <w:r w:rsidR="005B5E8D">
        <w:rPr>
          <w:rFonts w:hint="cs"/>
          <w:rtl/>
        </w:rPr>
        <w:t>ّ</w:t>
      </w:r>
      <w:r>
        <w:rPr>
          <w:rtl/>
        </w:rPr>
        <w:t>اب عبد القيوم خان، وغلام إمامين، والمولى عبد الأحد، وغلام حيدر خان، والسيد أحمد علي شاه ...</w:t>
      </w:r>
    </w:p>
    <w:p w:rsidR="008406C4" w:rsidRDefault="006F739F" w:rsidP="005B5E8D">
      <w:pPr>
        <w:pStyle w:val="libNormal"/>
        <w:rPr>
          <w:rtl/>
        </w:rPr>
      </w:pPr>
      <w:r>
        <w:rPr>
          <w:rtl/>
        </w:rPr>
        <w:t>فاستقبلتهم وجلست</w:t>
      </w:r>
      <w:r w:rsidR="005B5E8D">
        <w:rPr>
          <w:rFonts w:hint="cs"/>
          <w:rtl/>
        </w:rPr>
        <w:t>ُ</w:t>
      </w:r>
      <w:r>
        <w:rPr>
          <w:rtl/>
        </w:rPr>
        <w:t xml:space="preserve"> معهم: فقالوا: أيها السيد المعظ</w:t>
      </w:r>
      <w:r w:rsidR="005B5E8D">
        <w:rPr>
          <w:rFonts w:hint="cs"/>
          <w:rtl/>
        </w:rPr>
        <w:t>ّ</w:t>
      </w:r>
      <w:r>
        <w:rPr>
          <w:rtl/>
        </w:rPr>
        <w:t xml:space="preserve">م! </w:t>
      </w:r>
      <w:r w:rsidR="005B5E8D">
        <w:rPr>
          <w:rFonts w:hint="cs"/>
          <w:rtl/>
        </w:rPr>
        <w:t>إ</w:t>
      </w:r>
      <w:r>
        <w:rPr>
          <w:rtl/>
        </w:rPr>
        <w:t>ع</w:t>
      </w:r>
      <w:r w:rsidR="005B5E8D">
        <w:rPr>
          <w:rFonts w:hint="cs"/>
          <w:rtl/>
        </w:rPr>
        <w:t>ْ</w:t>
      </w:r>
      <w:r>
        <w:rPr>
          <w:rtl/>
        </w:rPr>
        <w:t>ل</w:t>
      </w:r>
      <w:r w:rsidR="005B5E8D">
        <w:rPr>
          <w:rFonts w:hint="cs"/>
          <w:rtl/>
        </w:rPr>
        <w:t>َ</w:t>
      </w:r>
      <w:r>
        <w:rPr>
          <w:rtl/>
        </w:rPr>
        <w:t>م بأن</w:t>
      </w:r>
      <w:r w:rsidR="005B5E8D">
        <w:rPr>
          <w:rFonts w:hint="cs"/>
          <w:rtl/>
        </w:rPr>
        <w:t>ّ</w:t>
      </w:r>
      <w:r>
        <w:rPr>
          <w:rtl/>
        </w:rPr>
        <w:t>نا في كل المجالس والمحاورات عرفنا الحق فيكم ومعكم، وخاص</w:t>
      </w:r>
      <w:r w:rsidR="005B5E8D">
        <w:rPr>
          <w:rFonts w:hint="cs"/>
          <w:rtl/>
        </w:rPr>
        <w:t>ّ</w:t>
      </w:r>
      <w:r>
        <w:rPr>
          <w:rtl/>
        </w:rPr>
        <w:t>ة في الليلة الماضية قد انكشف لنا حقائق كثيرة كانت مكتومة، وكن</w:t>
      </w:r>
      <w:r w:rsidR="005B5E8D">
        <w:rPr>
          <w:rFonts w:hint="cs"/>
          <w:rtl/>
        </w:rPr>
        <w:t>ّ</w:t>
      </w:r>
      <w:r>
        <w:rPr>
          <w:rtl/>
        </w:rPr>
        <w:t>ا نجهلها، وقد عرفناها بفضل بيانكم وات</w:t>
      </w:r>
      <w:r w:rsidR="005B5E8D">
        <w:rPr>
          <w:rFonts w:hint="cs"/>
          <w:rtl/>
        </w:rPr>
        <w:t>ّ</w:t>
      </w:r>
      <w:r>
        <w:rPr>
          <w:rtl/>
        </w:rPr>
        <w:t>ضحت لنا من خلال حديثكم المستدل ومنطقكم القوي المدعم بالأحاديث والروايات الصحيحة المروية عن طريق أعلام السنة وعلمائهم في المسانيد والص</w:t>
      </w:r>
      <w:r w:rsidR="005B5E8D">
        <w:rPr>
          <w:rFonts w:hint="cs"/>
          <w:rtl/>
        </w:rPr>
        <w:t>ّ</w:t>
      </w:r>
      <w:r>
        <w:rPr>
          <w:rtl/>
        </w:rPr>
        <w:t xml:space="preserve">حاح، ونحن نطلب الحق ونريد أن نتدين بدين الله ونلتزم بما جاء به المصطفى </w:t>
      </w:r>
      <w:r w:rsidRPr="00201CCF">
        <w:rPr>
          <w:rStyle w:val="libAlaemChar"/>
          <w:rtl/>
        </w:rPr>
        <w:t>صلى‌الله‌عليه‌وآله</w:t>
      </w:r>
      <w:r>
        <w:rPr>
          <w:rtl/>
        </w:rPr>
        <w:t xml:space="preserve"> من عند</w:t>
      </w:r>
    </w:p>
    <w:p w:rsidR="006F739F" w:rsidRDefault="006F739F" w:rsidP="00D96FAA">
      <w:pPr>
        <w:pStyle w:val="libNormal"/>
      </w:pPr>
      <w:r>
        <w:rPr>
          <w:rtl/>
        </w:rPr>
        <w:br w:type="page"/>
      </w:r>
    </w:p>
    <w:p w:rsidR="008406C4" w:rsidRDefault="006F739F" w:rsidP="005B5E8D">
      <w:pPr>
        <w:pStyle w:val="libNormal0"/>
        <w:rPr>
          <w:rtl/>
        </w:rPr>
      </w:pPr>
      <w:r>
        <w:rPr>
          <w:rtl/>
        </w:rPr>
        <w:lastRenderedPageBreak/>
        <w:t>الله سبحانه، فلسنا نتعص</w:t>
      </w:r>
      <w:r w:rsidR="005B5E8D">
        <w:rPr>
          <w:rFonts w:hint="cs"/>
          <w:rtl/>
        </w:rPr>
        <w:t>ّ</w:t>
      </w:r>
      <w:r>
        <w:rPr>
          <w:rtl/>
        </w:rPr>
        <w:t>ب للخلفاء ولا لأئمة السنة والجماعة ولسنا معاندين، بل نحن بعيدون عن الل</w:t>
      </w:r>
      <w:r w:rsidR="005B5E8D">
        <w:rPr>
          <w:rFonts w:hint="cs"/>
          <w:rtl/>
        </w:rPr>
        <w:t>ِّ</w:t>
      </w:r>
      <w:r>
        <w:rPr>
          <w:rtl/>
        </w:rPr>
        <w:t>جاج والت</w:t>
      </w:r>
      <w:r w:rsidR="005B5E8D">
        <w:rPr>
          <w:rFonts w:hint="cs"/>
          <w:rtl/>
        </w:rPr>
        <w:t>ّ</w:t>
      </w:r>
      <w:r>
        <w:rPr>
          <w:rtl/>
        </w:rPr>
        <w:t>عصب</w:t>
      </w:r>
      <w:r w:rsidR="005B5E8D">
        <w:rPr>
          <w:rFonts w:hint="cs"/>
          <w:rtl/>
        </w:rPr>
        <w:t>ّ</w:t>
      </w:r>
      <w:r>
        <w:rPr>
          <w:rtl/>
        </w:rPr>
        <w:t xml:space="preserve"> والعناد. والآن حيث انكشف لنا الواقع، وعرفنا الحق، نريد أن</w:t>
      </w:r>
      <w:r w:rsidR="005B5E8D">
        <w:rPr>
          <w:rFonts w:hint="cs"/>
          <w:rtl/>
        </w:rPr>
        <w:t>ْ</w:t>
      </w:r>
      <w:r>
        <w:rPr>
          <w:rtl/>
        </w:rPr>
        <w:t xml:space="preserve"> نعلن هذه الليلة في المجلس وفي حضور الملأ، تشي</w:t>
      </w:r>
      <w:r w:rsidR="005B5E8D">
        <w:rPr>
          <w:rFonts w:hint="cs"/>
          <w:rtl/>
        </w:rPr>
        <w:t>ُ</w:t>
      </w:r>
      <w:r>
        <w:rPr>
          <w:rtl/>
        </w:rPr>
        <w:t xml:space="preserve">عنا ومتابعتنا لمذهب آل رسول الله </w:t>
      </w:r>
      <w:r w:rsidRPr="00201CCF">
        <w:rPr>
          <w:rStyle w:val="libAlaemChar"/>
          <w:rtl/>
        </w:rPr>
        <w:t>صلى‌الله‌عليه‌وآله</w:t>
      </w:r>
      <w:r>
        <w:rPr>
          <w:rtl/>
        </w:rPr>
        <w:t>.</w:t>
      </w:r>
    </w:p>
    <w:p w:rsidR="008406C4" w:rsidRDefault="006F739F" w:rsidP="006F739F">
      <w:pPr>
        <w:pStyle w:val="libNormal"/>
        <w:rPr>
          <w:rtl/>
        </w:rPr>
      </w:pPr>
      <w:r>
        <w:rPr>
          <w:rtl/>
        </w:rPr>
        <w:t>واعلم أن</w:t>
      </w:r>
      <w:r w:rsidR="005B5E8D">
        <w:rPr>
          <w:rFonts w:hint="cs"/>
          <w:rtl/>
        </w:rPr>
        <w:t>ّ</w:t>
      </w:r>
      <w:r>
        <w:rPr>
          <w:rtl/>
        </w:rPr>
        <w:t xml:space="preserve"> هناك كثيرا</w:t>
      </w:r>
      <w:r w:rsidR="005B5E8D">
        <w:rPr>
          <w:rFonts w:hint="cs"/>
          <w:rtl/>
        </w:rPr>
        <w:t>ً</w:t>
      </w:r>
      <w:r>
        <w:rPr>
          <w:rtl/>
        </w:rPr>
        <w:t xml:space="preserve"> من الناس على مختلف الطبقات مم</w:t>
      </w:r>
      <w:r w:rsidR="005B5E8D">
        <w:rPr>
          <w:rFonts w:hint="cs"/>
          <w:rtl/>
        </w:rPr>
        <w:t>ّ</w:t>
      </w:r>
      <w:r>
        <w:rPr>
          <w:rtl/>
        </w:rPr>
        <w:t>ن يتابعون هذه المناقشات في الصحف والمجل</w:t>
      </w:r>
      <w:r w:rsidR="005B5E8D">
        <w:rPr>
          <w:rFonts w:hint="cs"/>
          <w:rtl/>
        </w:rPr>
        <w:t>ّ</w:t>
      </w:r>
      <w:r>
        <w:rPr>
          <w:rtl/>
        </w:rPr>
        <w:t>ات، أيضا</w:t>
      </w:r>
      <w:r w:rsidR="005B5E8D">
        <w:rPr>
          <w:rFonts w:hint="cs"/>
          <w:rtl/>
        </w:rPr>
        <w:t>ً</w:t>
      </w:r>
      <w:r>
        <w:rPr>
          <w:rtl/>
        </w:rPr>
        <w:t xml:space="preserve"> قد عرفوا الحق ولكنهم ي</w:t>
      </w:r>
      <w:r w:rsidR="005B5E8D">
        <w:rPr>
          <w:rFonts w:hint="cs"/>
          <w:rtl/>
        </w:rPr>
        <w:t>ُ</w:t>
      </w:r>
      <w:r>
        <w:rPr>
          <w:rtl/>
        </w:rPr>
        <w:t>خفون ذلك خوفا</w:t>
      </w:r>
      <w:r w:rsidR="005B5E8D">
        <w:rPr>
          <w:rFonts w:hint="cs"/>
          <w:rtl/>
        </w:rPr>
        <w:t>ً</w:t>
      </w:r>
      <w:r>
        <w:rPr>
          <w:rtl/>
        </w:rPr>
        <w:t xml:space="preserve"> من رد</w:t>
      </w:r>
      <w:r w:rsidR="005B5E8D">
        <w:rPr>
          <w:rFonts w:hint="cs"/>
          <w:rtl/>
        </w:rPr>
        <w:t>ّ</w:t>
      </w:r>
      <w:r>
        <w:rPr>
          <w:rtl/>
        </w:rPr>
        <w:t xml:space="preserve"> فعل قومهم، وإساءة أقربائهم لهم، ويخشون مقاطعة المجتمع الذي يعيشون فيه، فإذا نحن بدأنا بإعلان تشيعنا وفتحنا الباب فهم يدخلون أيضا</w:t>
      </w:r>
      <w:r w:rsidR="005B5E8D">
        <w:rPr>
          <w:rFonts w:hint="cs"/>
          <w:rtl/>
        </w:rPr>
        <w:t>ً</w:t>
      </w:r>
      <w:r>
        <w:rPr>
          <w:rtl/>
        </w:rPr>
        <w:t xml:space="preserve"> ويعلنون تشيعهم.</w:t>
      </w:r>
    </w:p>
    <w:p w:rsidR="008406C4" w:rsidRDefault="006F739F" w:rsidP="006F739F">
      <w:pPr>
        <w:pStyle w:val="libNormal"/>
        <w:rPr>
          <w:rtl/>
        </w:rPr>
      </w:pPr>
      <w:r w:rsidRPr="00537012">
        <w:rPr>
          <w:rStyle w:val="libBold2Char"/>
          <w:rtl/>
        </w:rPr>
        <w:t>قلت:</w:t>
      </w:r>
      <w:r>
        <w:rPr>
          <w:rtl/>
        </w:rPr>
        <w:t xml:space="preserve"> أرجوكم رجاء</w:t>
      </w:r>
      <w:r w:rsidR="005B5E8D">
        <w:rPr>
          <w:rFonts w:hint="cs"/>
          <w:rtl/>
        </w:rPr>
        <w:t>ً</w:t>
      </w:r>
      <w:r>
        <w:rPr>
          <w:rtl/>
        </w:rPr>
        <w:t xml:space="preserve"> مؤك</w:t>
      </w:r>
      <w:r w:rsidR="005B5E8D">
        <w:rPr>
          <w:rFonts w:hint="cs"/>
          <w:rtl/>
        </w:rPr>
        <w:t>ّ</w:t>
      </w:r>
      <w:r>
        <w:rPr>
          <w:rtl/>
        </w:rPr>
        <w:t>دا</w:t>
      </w:r>
      <w:r w:rsidR="005B5E8D">
        <w:rPr>
          <w:rFonts w:hint="cs"/>
          <w:rtl/>
        </w:rPr>
        <w:t>ً</w:t>
      </w:r>
      <w:r>
        <w:rPr>
          <w:rtl/>
        </w:rPr>
        <w:t xml:space="preserve"> أن لا تعجلوا في الأمر، ولا تعلنوا تشيعكم هذه الليلة،</w:t>
      </w:r>
      <w:r w:rsidR="005B5E8D">
        <w:rPr>
          <w:rtl/>
        </w:rPr>
        <w:t xml:space="preserve"> اصبروا إلى نهاية المطاف حت</w:t>
      </w:r>
      <w:r>
        <w:rPr>
          <w:rtl/>
        </w:rPr>
        <w:t>ى نعرف آخر ما يخرج به علماء السن</w:t>
      </w:r>
      <w:r w:rsidR="005B5E8D">
        <w:rPr>
          <w:rFonts w:hint="cs"/>
          <w:rtl/>
        </w:rPr>
        <w:t>ّ</w:t>
      </w:r>
      <w:r>
        <w:rPr>
          <w:rtl/>
        </w:rPr>
        <w:t>ة والجماعة من هذه الأبحاث والمناقشات، فربما يعلنون هم أيضا</w:t>
      </w:r>
      <w:r w:rsidR="005B5E8D">
        <w:rPr>
          <w:rFonts w:hint="cs"/>
          <w:rtl/>
        </w:rPr>
        <w:t>ً</w:t>
      </w:r>
      <w:r>
        <w:rPr>
          <w:rtl/>
        </w:rPr>
        <w:t xml:space="preserve"> تشيعهم، فليكونوا هم البادون وأنتم التابعون، وهذا أجمل وأفضل، فوافقوا جميعا</w:t>
      </w:r>
      <w:r w:rsidR="005B5E8D">
        <w:rPr>
          <w:rFonts w:hint="cs"/>
          <w:rtl/>
        </w:rPr>
        <w:t>ً</w:t>
      </w:r>
      <w:r>
        <w:rPr>
          <w:rtl/>
        </w:rPr>
        <w:t xml:space="preserve"> على هذا الرأي.</w:t>
      </w:r>
    </w:p>
    <w:p w:rsidR="008406C4" w:rsidRDefault="006F739F" w:rsidP="006F739F">
      <w:pPr>
        <w:pStyle w:val="libNormal"/>
        <w:rPr>
          <w:rtl/>
        </w:rPr>
      </w:pPr>
      <w:r>
        <w:rPr>
          <w:rtl/>
        </w:rPr>
        <w:t>وبعدما فرغنا من صلاتي المغرب والعشاء، اجتمع القوم وبعد التحي</w:t>
      </w:r>
      <w:r w:rsidR="005B5E8D">
        <w:rPr>
          <w:rFonts w:hint="cs"/>
          <w:rtl/>
        </w:rPr>
        <w:t>ّ</w:t>
      </w:r>
      <w:r>
        <w:rPr>
          <w:rtl/>
        </w:rPr>
        <w:t>ات والتشريفات، بدأ الشيخ عبد السلام يتكل</w:t>
      </w:r>
      <w:r w:rsidR="005B5E8D">
        <w:rPr>
          <w:rFonts w:hint="cs"/>
          <w:rtl/>
        </w:rPr>
        <w:t>ّ</w:t>
      </w:r>
      <w:r>
        <w:rPr>
          <w:rtl/>
        </w:rPr>
        <w:t>م عن الجماعة ليمثل مذهبه.</w:t>
      </w:r>
    </w:p>
    <w:p w:rsidR="008406C4" w:rsidRDefault="006F739F" w:rsidP="005B5E8D">
      <w:pPr>
        <w:pStyle w:val="libNormal"/>
        <w:rPr>
          <w:rtl/>
        </w:rPr>
      </w:pPr>
      <w:r>
        <w:rPr>
          <w:rtl/>
        </w:rPr>
        <w:t>فقال: لقد استفدنا من أحاديثكم في المجالس السالفة، فوائد جم</w:t>
      </w:r>
      <w:r w:rsidR="005B5E8D">
        <w:rPr>
          <w:rFonts w:hint="cs"/>
          <w:rtl/>
        </w:rPr>
        <w:t>ّ</w:t>
      </w:r>
      <w:r>
        <w:rPr>
          <w:rtl/>
        </w:rPr>
        <w:t>ة، وأقول بكل صراحة: إن</w:t>
      </w:r>
      <w:r w:rsidR="005B5E8D">
        <w:rPr>
          <w:rFonts w:hint="cs"/>
          <w:rtl/>
        </w:rPr>
        <w:t>ّ</w:t>
      </w:r>
      <w:r>
        <w:rPr>
          <w:rtl/>
        </w:rPr>
        <w:t xml:space="preserve"> حديثكم يلين قلوب الأعداء، فكيف بنا نحن الأحب</w:t>
      </w:r>
      <w:r w:rsidR="005B5E8D">
        <w:rPr>
          <w:rFonts w:hint="cs"/>
          <w:rtl/>
        </w:rPr>
        <w:t>ّ</w:t>
      </w:r>
      <w:r>
        <w:rPr>
          <w:rtl/>
        </w:rPr>
        <w:t>اء، حيث اجتمعنا للتفاهم وحل</w:t>
      </w:r>
      <w:r w:rsidR="005B5E8D">
        <w:rPr>
          <w:rFonts w:hint="cs"/>
          <w:rtl/>
        </w:rPr>
        <w:t>ّ</w:t>
      </w:r>
      <w:r>
        <w:rPr>
          <w:rtl/>
        </w:rPr>
        <w:t xml:space="preserve"> القضايا الخلافية بمناقشات أخوي</w:t>
      </w:r>
      <w:r w:rsidR="005B5E8D">
        <w:rPr>
          <w:rFonts w:hint="cs"/>
          <w:rtl/>
        </w:rPr>
        <w:t>ّ</w:t>
      </w:r>
      <w:r>
        <w:rPr>
          <w:rtl/>
        </w:rPr>
        <w:t>ة ومناظرات ود</w:t>
      </w:r>
      <w:r w:rsidR="005B5E8D">
        <w:rPr>
          <w:rFonts w:hint="cs"/>
          <w:rtl/>
        </w:rPr>
        <w:t>ّ</w:t>
      </w:r>
      <w:r>
        <w:rPr>
          <w:rtl/>
        </w:rPr>
        <w:t>ية؟ ولكن لمست وأح</w:t>
      </w:r>
      <w:r w:rsidR="005B5E8D">
        <w:rPr>
          <w:rFonts w:hint="cs"/>
          <w:rtl/>
        </w:rPr>
        <w:t>ْ</w:t>
      </w:r>
      <w:r>
        <w:rPr>
          <w:rtl/>
        </w:rPr>
        <w:t>س</w:t>
      </w:r>
      <w:r w:rsidR="005B5E8D">
        <w:rPr>
          <w:rFonts w:hint="cs"/>
          <w:rtl/>
        </w:rPr>
        <w:t>َسْ</w:t>
      </w:r>
      <w:r>
        <w:rPr>
          <w:rtl/>
        </w:rPr>
        <w:t>ت</w:t>
      </w:r>
      <w:r w:rsidR="005B5E8D">
        <w:rPr>
          <w:rFonts w:hint="cs"/>
          <w:rtl/>
        </w:rPr>
        <w:t>ُ</w:t>
      </w:r>
      <w:r>
        <w:rPr>
          <w:rtl/>
        </w:rPr>
        <w:t xml:space="preserve"> من جنابكم ال</w:t>
      </w:r>
      <w:r w:rsidR="005B5E8D">
        <w:rPr>
          <w:rFonts w:hint="cs"/>
          <w:rtl/>
        </w:rPr>
        <w:t>إ</w:t>
      </w:r>
      <w:r>
        <w:rPr>
          <w:rtl/>
        </w:rPr>
        <w:t>نحياز إلى أهل مذهبكم، بحيث أراكم تدافعون حتّى عن قبائح</w:t>
      </w:r>
    </w:p>
    <w:p w:rsidR="006F739F" w:rsidRDefault="006F739F" w:rsidP="00D96FAA">
      <w:pPr>
        <w:pStyle w:val="libNormal"/>
      </w:pPr>
      <w:r>
        <w:rPr>
          <w:rtl/>
        </w:rPr>
        <w:br w:type="page"/>
      </w:r>
    </w:p>
    <w:p w:rsidR="008406C4" w:rsidRDefault="006F739F" w:rsidP="005B5E8D">
      <w:pPr>
        <w:pStyle w:val="libNormal0"/>
        <w:rPr>
          <w:rtl/>
        </w:rPr>
      </w:pPr>
      <w:r>
        <w:rPr>
          <w:rtl/>
        </w:rPr>
        <w:lastRenderedPageBreak/>
        <w:t>عاداتهم وشنائع أقوالهم!</w:t>
      </w:r>
    </w:p>
    <w:p w:rsidR="008406C4" w:rsidRDefault="006F739F" w:rsidP="006F739F">
      <w:pPr>
        <w:pStyle w:val="libNormal"/>
        <w:rPr>
          <w:rtl/>
        </w:rPr>
      </w:pPr>
      <w:r w:rsidRPr="00537012">
        <w:rPr>
          <w:rStyle w:val="libBold2Char"/>
          <w:rtl/>
        </w:rPr>
        <w:t>قلت:</w:t>
      </w:r>
      <w:r>
        <w:rPr>
          <w:rtl/>
        </w:rPr>
        <w:t xml:space="preserve"> أنا لا أقبل منك هذا الكلام ... يا شيخ عبد السلام! لأن</w:t>
      </w:r>
      <w:r w:rsidR="005B5E8D">
        <w:rPr>
          <w:rFonts w:hint="cs"/>
          <w:rtl/>
        </w:rPr>
        <w:t>ّ</w:t>
      </w:r>
      <w:r>
        <w:rPr>
          <w:rtl/>
        </w:rPr>
        <w:t>ي منذ عرفت نفسي ومي</w:t>
      </w:r>
      <w:r w:rsidR="005B5E8D">
        <w:rPr>
          <w:rFonts w:hint="cs"/>
          <w:rtl/>
        </w:rPr>
        <w:t>ّ</w:t>
      </w:r>
      <w:r>
        <w:rPr>
          <w:rtl/>
        </w:rPr>
        <w:t>زت</w:t>
      </w:r>
      <w:r w:rsidR="005B5E8D">
        <w:rPr>
          <w:rFonts w:hint="cs"/>
          <w:rtl/>
        </w:rPr>
        <w:t>ُ</w:t>
      </w:r>
      <w:r>
        <w:rPr>
          <w:rtl/>
        </w:rPr>
        <w:t xml:space="preserve"> بين الخير والشر، خ</w:t>
      </w:r>
      <w:r w:rsidR="005B5E8D">
        <w:rPr>
          <w:rFonts w:hint="cs"/>
          <w:rtl/>
        </w:rPr>
        <w:t>َ</w:t>
      </w:r>
      <w:r>
        <w:rPr>
          <w:rtl/>
        </w:rPr>
        <w:t>ض</w:t>
      </w:r>
      <w:r w:rsidR="005B5E8D">
        <w:rPr>
          <w:rFonts w:hint="cs"/>
          <w:rtl/>
        </w:rPr>
        <w:t>َ</w:t>
      </w:r>
      <w:r>
        <w:rPr>
          <w:rtl/>
        </w:rPr>
        <w:t>ع</w:t>
      </w:r>
      <w:r w:rsidR="005B5E8D">
        <w:rPr>
          <w:rFonts w:hint="cs"/>
          <w:rtl/>
        </w:rPr>
        <w:t>ْ</w:t>
      </w:r>
      <w:r>
        <w:rPr>
          <w:rtl/>
        </w:rPr>
        <w:t>ت</w:t>
      </w:r>
      <w:r w:rsidR="005B5E8D">
        <w:rPr>
          <w:rFonts w:hint="cs"/>
          <w:rtl/>
        </w:rPr>
        <w:t>ُ</w:t>
      </w:r>
      <w:r>
        <w:rPr>
          <w:rtl/>
        </w:rPr>
        <w:t xml:space="preserve"> للحق، ودعوت للخير، ودافعت عن المظلوم، لأن</w:t>
      </w:r>
      <w:r w:rsidR="005B5E8D">
        <w:rPr>
          <w:rFonts w:hint="cs"/>
          <w:rtl/>
        </w:rPr>
        <w:t>ّ</w:t>
      </w:r>
      <w:r>
        <w:rPr>
          <w:rtl/>
        </w:rPr>
        <w:t xml:space="preserve"> جد</w:t>
      </w:r>
      <w:r w:rsidR="005B5E8D">
        <w:rPr>
          <w:rFonts w:hint="cs"/>
          <w:rtl/>
        </w:rPr>
        <w:t>ّ</w:t>
      </w:r>
      <w:r>
        <w:rPr>
          <w:rtl/>
        </w:rPr>
        <w:t xml:space="preserve">ي أمير المؤمنين علي بن ابي طالب </w:t>
      </w:r>
      <w:r w:rsidRPr="00201CCF">
        <w:rPr>
          <w:rStyle w:val="libAlaemChar"/>
          <w:rtl/>
        </w:rPr>
        <w:t>عليه‌السلام</w:t>
      </w:r>
      <w:r>
        <w:rPr>
          <w:rtl/>
        </w:rPr>
        <w:t xml:space="preserve"> أوصى إلى أولاده وخاص</w:t>
      </w:r>
      <w:r w:rsidR="005B5E8D">
        <w:rPr>
          <w:rFonts w:hint="cs"/>
          <w:rtl/>
        </w:rPr>
        <w:t>ّ</w:t>
      </w:r>
      <w:r>
        <w:rPr>
          <w:rtl/>
        </w:rPr>
        <w:t>ة إلى الح</w:t>
      </w:r>
      <w:r w:rsidR="005B5E8D">
        <w:rPr>
          <w:rFonts w:hint="cs"/>
          <w:rtl/>
        </w:rPr>
        <w:t>َ</w:t>
      </w:r>
      <w:r>
        <w:rPr>
          <w:rtl/>
        </w:rPr>
        <w:t>س</w:t>
      </w:r>
      <w:r w:rsidR="005B5E8D">
        <w:rPr>
          <w:rFonts w:hint="cs"/>
          <w:rtl/>
        </w:rPr>
        <w:t>َ</w:t>
      </w:r>
      <w:r>
        <w:rPr>
          <w:rtl/>
        </w:rPr>
        <w:t xml:space="preserve">نين </w:t>
      </w:r>
      <w:r w:rsidRPr="00201CCF">
        <w:rPr>
          <w:rStyle w:val="libAlaemChar"/>
          <w:rtl/>
        </w:rPr>
        <w:t>عليه‌السلام</w:t>
      </w:r>
      <w:r>
        <w:rPr>
          <w:rtl/>
        </w:rPr>
        <w:t xml:space="preserve"> فقال: قولا بالحق واعملا للآخرة، وكونا للظالم خصما</w:t>
      </w:r>
      <w:r w:rsidR="005B5E8D">
        <w:rPr>
          <w:rFonts w:hint="cs"/>
          <w:rtl/>
        </w:rPr>
        <w:t>ً</w:t>
      </w:r>
      <w:r>
        <w:rPr>
          <w:rtl/>
        </w:rPr>
        <w:t>، وللمظلوم ع</w:t>
      </w:r>
      <w:r w:rsidR="005B5E8D">
        <w:rPr>
          <w:rFonts w:hint="cs"/>
          <w:rtl/>
        </w:rPr>
        <w:t>َ</w:t>
      </w:r>
      <w:r>
        <w:rPr>
          <w:rtl/>
        </w:rPr>
        <w:t>ون</w:t>
      </w:r>
      <w:r w:rsidR="005B5E8D">
        <w:rPr>
          <w:rFonts w:hint="cs"/>
          <w:rtl/>
        </w:rPr>
        <w:t>ْ</w:t>
      </w:r>
      <w:r>
        <w:rPr>
          <w:rtl/>
        </w:rPr>
        <w:t>ا</w:t>
      </w:r>
      <w:r w:rsidR="005B5E8D">
        <w:rPr>
          <w:rFonts w:hint="cs"/>
          <w:rtl/>
        </w:rPr>
        <w:t>ً</w:t>
      </w:r>
      <w:r>
        <w:rPr>
          <w:rtl/>
        </w:rPr>
        <w:t>.</w:t>
      </w:r>
    </w:p>
    <w:p w:rsidR="008406C4" w:rsidRDefault="006F739F" w:rsidP="005B5E8D">
      <w:pPr>
        <w:pStyle w:val="libNormal"/>
        <w:rPr>
          <w:rtl/>
        </w:rPr>
      </w:pPr>
      <w:r>
        <w:rPr>
          <w:rtl/>
        </w:rPr>
        <w:t>فإذا رأيتني أ</w:t>
      </w:r>
      <w:r w:rsidR="005B5E8D">
        <w:rPr>
          <w:rFonts w:hint="cs"/>
          <w:rtl/>
        </w:rPr>
        <w:t>ُ</w:t>
      </w:r>
      <w:r>
        <w:rPr>
          <w:rtl/>
        </w:rPr>
        <w:t>بي</w:t>
      </w:r>
      <w:r w:rsidR="005B5E8D">
        <w:rPr>
          <w:rFonts w:hint="cs"/>
          <w:rtl/>
        </w:rPr>
        <w:t>ِّ</w:t>
      </w:r>
      <w:r>
        <w:rPr>
          <w:rtl/>
        </w:rPr>
        <w:t>ن مساو</w:t>
      </w:r>
      <w:r w:rsidR="005B5E8D">
        <w:rPr>
          <w:rFonts w:hint="cs"/>
          <w:rtl/>
        </w:rPr>
        <w:t>ىء</w:t>
      </w:r>
      <w:r>
        <w:rPr>
          <w:rtl/>
        </w:rPr>
        <w:t xml:space="preserve"> م</w:t>
      </w:r>
      <w:r w:rsidR="005B5E8D">
        <w:rPr>
          <w:rFonts w:hint="cs"/>
          <w:rtl/>
        </w:rPr>
        <w:t>َ</w:t>
      </w:r>
      <w:r>
        <w:rPr>
          <w:rtl/>
        </w:rPr>
        <w:t>ن</w:t>
      </w:r>
      <w:r w:rsidR="005B5E8D">
        <w:rPr>
          <w:rFonts w:hint="cs"/>
          <w:rtl/>
        </w:rPr>
        <w:t>ْ</w:t>
      </w:r>
      <w:r>
        <w:rPr>
          <w:rtl/>
        </w:rPr>
        <w:t xml:space="preserve"> خالفنا، وأ</w:t>
      </w:r>
      <w:r w:rsidR="005B5E8D">
        <w:rPr>
          <w:rFonts w:hint="cs"/>
          <w:rtl/>
        </w:rPr>
        <w:t>ُ</w:t>
      </w:r>
      <w:r>
        <w:rPr>
          <w:rtl/>
        </w:rPr>
        <w:t>دافع عن م</w:t>
      </w:r>
      <w:r w:rsidR="005B5E8D">
        <w:rPr>
          <w:rFonts w:hint="cs"/>
          <w:rtl/>
        </w:rPr>
        <w:t>َ</w:t>
      </w:r>
      <w:r>
        <w:rPr>
          <w:rtl/>
        </w:rPr>
        <w:t>ن وافقنا، فلا عن انحياز أو متابعة للهوى، وإن</w:t>
      </w:r>
      <w:r w:rsidR="005B5E8D">
        <w:rPr>
          <w:rFonts w:hint="cs"/>
          <w:rtl/>
        </w:rPr>
        <w:t>ّ</w:t>
      </w:r>
      <w:r>
        <w:rPr>
          <w:rtl/>
        </w:rPr>
        <w:t>ما الحق والخير عندي هو المعيار والمقياس، واعلم أن كل حديثي وكلامي في هذه المناقشات كان مقرونا</w:t>
      </w:r>
      <w:r w:rsidR="002B7C05">
        <w:rPr>
          <w:rFonts w:hint="cs"/>
          <w:rtl/>
        </w:rPr>
        <w:t>ً</w:t>
      </w:r>
      <w:r>
        <w:rPr>
          <w:rtl/>
        </w:rPr>
        <w:t xml:space="preserve"> بالأدلة النقلي</w:t>
      </w:r>
      <w:r w:rsidR="002B7C05">
        <w:rPr>
          <w:rFonts w:hint="cs"/>
          <w:rtl/>
        </w:rPr>
        <w:t>ّ</w:t>
      </w:r>
      <w:r>
        <w:rPr>
          <w:rtl/>
        </w:rPr>
        <w:t>ة والبراهين العقلي</w:t>
      </w:r>
      <w:r w:rsidR="002B7C05">
        <w:rPr>
          <w:rFonts w:hint="cs"/>
          <w:rtl/>
        </w:rPr>
        <w:t>ّ</w:t>
      </w:r>
      <w:r>
        <w:rPr>
          <w:rtl/>
        </w:rPr>
        <w:t>ة.</w:t>
      </w:r>
    </w:p>
    <w:p w:rsidR="008406C4" w:rsidRDefault="006F739F" w:rsidP="006F739F">
      <w:pPr>
        <w:pStyle w:val="libNormal"/>
        <w:rPr>
          <w:rtl/>
        </w:rPr>
      </w:pPr>
      <w:r>
        <w:rPr>
          <w:rtl/>
        </w:rPr>
        <w:t>وأم</w:t>
      </w:r>
      <w:r w:rsidR="002B7C05">
        <w:rPr>
          <w:rFonts w:hint="cs"/>
          <w:rtl/>
        </w:rPr>
        <w:t>ّ</w:t>
      </w:r>
      <w:r>
        <w:rPr>
          <w:rtl/>
        </w:rPr>
        <w:t>ا كلامك عن قبائح عادات الشيعة وأقوالهم الشنيعة فبيّ</w:t>
      </w:r>
      <w:r w:rsidR="002B7C05">
        <w:rPr>
          <w:rFonts w:hint="cs"/>
          <w:rtl/>
        </w:rPr>
        <w:t>ِ</w:t>
      </w:r>
      <w:r>
        <w:rPr>
          <w:rtl/>
        </w:rPr>
        <w:t>نْها لنا، فإن كان بيانك حقا</w:t>
      </w:r>
      <w:r w:rsidR="002B7C05">
        <w:rPr>
          <w:rFonts w:hint="cs"/>
          <w:rtl/>
        </w:rPr>
        <w:t>ً</w:t>
      </w:r>
      <w:r>
        <w:rPr>
          <w:rtl/>
        </w:rPr>
        <w:t xml:space="preserve"> قبلناه، وإل</w:t>
      </w:r>
      <w:r w:rsidR="002B7C05">
        <w:rPr>
          <w:rFonts w:hint="cs"/>
          <w:rtl/>
        </w:rPr>
        <w:t>ّ</w:t>
      </w:r>
      <w:r>
        <w:rPr>
          <w:rtl/>
        </w:rPr>
        <w:t>ا كشفنا لكم الواقع، فلربما اشتبه عليكم الأمر.</w:t>
      </w:r>
    </w:p>
    <w:p w:rsidR="008406C4" w:rsidRDefault="006F739F" w:rsidP="002B7C05">
      <w:pPr>
        <w:pStyle w:val="Heading2Center"/>
        <w:rPr>
          <w:rtl/>
        </w:rPr>
      </w:pPr>
      <w:bookmarkStart w:id="473" w:name="_Toc531284121"/>
      <w:bookmarkStart w:id="474" w:name="_Toc531286982"/>
      <w:r>
        <w:rPr>
          <w:rtl/>
        </w:rPr>
        <w:t>الشيعة وعائشة!!</w:t>
      </w:r>
      <w:bookmarkEnd w:id="473"/>
      <w:bookmarkEnd w:id="474"/>
    </w:p>
    <w:p w:rsidR="008406C4" w:rsidRDefault="006F739F" w:rsidP="0054039D">
      <w:pPr>
        <w:pStyle w:val="libNormal"/>
        <w:rPr>
          <w:rtl/>
        </w:rPr>
      </w:pPr>
      <w:r w:rsidRPr="00537012">
        <w:rPr>
          <w:rStyle w:val="libBold2Char"/>
          <w:rtl/>
        </w:rPr>
        <w:t>الشيخ عبد السلام:</w:t>
      </w:r>
      <w:r>
        <w:rPr>
          <w:rtl/>
        </w:rPr>
        <w:t xml:space="preserve"> إن</w:t>
      </w:r>
      <w:r w:rsidR="002B7C05">
        <w:rPr>
          <w:rFonts w:hint="cs"/>
          <w:rtl/>
        </w:rPr>
        <w:t>ّ</w:t>
      </w:r>
      <w:r>
        <w:rPr>
          <w:rtl/>
        </w:rPr>
        <w:t xml:space="preserve"> من أقبح أقوال الشيعة قذفهم أم المؤمنين عائشة ونسبتهم الفحش إليها وسب</w:t>
      </w:r>
      <w:r w:rsidR="002B7C05">
        <w:rPr>
          <w:rFonts w:hint="cs"/>
          <w:rtl/>
        </w:rPr>
        <w:t>ّ</w:t>
      </w:r>
      <w:r>
        <w:rPr>
          <w:rtl/>
        </w:rPr>
        <w:t xml:space="preserve">ها ولعنها! ومن أشنع عاداتهم عداؤهم لها واعتقادهم بخبثها، وهي حبيبة رسول الله </w:t>
      </w:r>
      <w:r w:rsidR="0054039D" w:rsidRPr="0054039D">
        <w:rPr>
          <w:rStyle w:val="libAlaemChar"/>
          <w:rFonts w:eastAsiaTheme="minorHAnsi"/>
          <w:rtl/>
        </w:rPr>
        <w:t>صلى‌الله‌عليه‌وآله‌وسلم</w:t>
      </w:r>
      <w:r>
        <w:rPr>
          <w:rtl/>
        </w:rPr>
        <w:t xml:space="preserve"> وزوجته، فانتسابها </w:t>
      </w:r>
      <w:r w:rsidR="002B7C05">
        <w:rPr>
          <w:rFonts w:hint="cs"/>
          <w:rtl/>
        </w:rPr>
        <w:t>ا</w:t>
      </w:r>
      <w:r>
        <w:rPr>
          <w:rtl/>
        </w:rPr>
        <w:t xml:space="preserve">لى الخبث يلازم - والعياذ بالله - خبث النبي </w:t>
      </w:r>
      <w:r w:rsidRPr="00201CCF">
        <w:rPr>
          <w:rStyle w:val="libAlaemChar"/>
          <w:rtl/>
        </w:rPr>
        <w:t>صلى‌الله‌عليه‌وآله</w:t>
      </w:r>
      <w:r>
        <w:rPr>
          <w:rtl/>
        </w:rPr>
        <w:t xml:space="preserve"> لقوله سبحانه: </w:t>
      </w:r>
      <w:r w:rsidRPr="000C15B5">
        <w:rPr>
          <w:rStyle w:val="libAlaemChar"/>
          <w:rtl/>
        </w:rPr>
        <w:t>(</w:t>
      </w:r>
      <w:r w:rsidR="005C6CAF" w:rsidRPr="005C6CAF">
        <w:rPr>
          <w:rStyle w:val="libAieChar"/>
          <w:rFonts w:hint="eastAsia"/>
          <w:rtl/>
        </w:rPr>
        <w:t>الْخَبِيثَاتُ</w:t>
      </w:r>
      <w:r w:rsidR="005C6CAF" w:rsidRPr="005C6CAF">
        <w:rPr>
          <w:rStyle w:val="libAieChar"/>
          <w:rtl/>
        </w:rPr>
        <w:t xml:space="preserve"> لِلْخَبِيثِينَ وَ الْخَبِيثُونَ لِلْخَبِيثَاتِ وَ الطَّيِّبَاتُ لِلطَّيِّبِينَ وَ الطَّيِّبُونَ لِلطَّيِّبَاتِ</w:t>
      </w:r>
      <w:r w:rsidRPr="000C15B5">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النور، الآية 26.</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 أو</w:t>
      </w:r>
      <w:r w:rsidR="005C6CAF" w:rsidRPr="00537012">
        <w:rPr>
          <w:rStyle w:val="libBold2Char"/>
          <w:rFonts w:hint="cs"/>
          <w:rtl/>
        </w:rPr>
        <w:t>ّ</w:t>
      </w:r>
      <w:r w:rsidRPr="00537012">
        <w:rPr>
          <w:rStyle w:val="libBold2Char"/>
          <w:rtl/>
        </w:rPr>
        <w:t>لا</w:t>
      </w:r>
      <w:r w:rsidR="005C6CAF" w:rsidRPr="00537012">
        <w:rPr>
          <w:rStyle w:val="libBold2Char"/>
          <w:rFonts w:hint="cs"/>
          <w:rtl/>
        </w:rPr>
        <w:t>ً</w:t>
      </w:r>
      <w:r w:rsidRPr="00537012">
        <w:rPr>
          <w:rStyle w:val="libBold2Char"/>
          <w:rtl/>
        </w:rPr>
        <w:t>:</w:t>
      </w:r>
      <w:r>
        <w:rPr>
          <w:rtl/>
        </w:rPr>
        <w:t xml:space="preserve"> قولك بأن الشيعة يقذفون عائشة وينسبونها إلى الفحشاء.. فهو كذب على الشيعة وافتراء، وأ</w:t>
      </w:r>
      <w:r w:rsidR="005C6CAF">
        <w:rPr>
          <w:rFonts w:hint="cs"/>
          <w:rtl/>
        </w:rPr>
        <w:t>ُ</w:t>
      </w:r>
      <w:r w:rsidR="005C6CAF">
        <w:rPr>
          <w:rtl/>
        </w:rPr>
        <w:t>قسم بالله حت</w:t>
      </w:r>
      <w:r>
        <w:rPr>
          <w:rtl/>
        </w:rPr>
        <w:t>ى عوام الشيعة لا يقولون ذلك ولا يعتقدون به، وإن</w:t>
      </w:r>
      <w:r w:rsidR="005C6CAF">
        <w:rPr>
          <w:rFonts w:hint="cs"/>
          <w:rtl/>
        </w:rPr>
        <w:t>ّ</w:t>
      </w:r>
      <w:r>
        <w:rPr>
          <w:rtl/>
        </w:rPr>
        <w:t xml:space="preserve"> النواصب والخوارج افتروا علينا هذا ليحر</w:t>
      </w:r>
      <w:r w:rsidR="005C6CAF">
        <w:rPr>
          <w:rFonts w:hint="cs"/>
          <w:rtl/>
        </w:rPr>
        <w:t>ّ</w:t>
      </w:r>
      <w:r>
        <w:rPr>
          <w:rtl/>
        </w:rPr>
        <w:t>كوا عوام أهل السن</w:t>
      </w:r>
      <w:r w:rsidR="005C6CAF">
        <w:rPr>
          <w:rFonts w:hint="cs"/>
          <w:rtl/>
        </w:rPr>
        <w:t>ّ</w:t>
      </w:r>
      <w:r>
        <w:rPr>
          <w:rtl/>
        </w:rPr>
        <w:t>ة وجهالهم على أشياع آل محم</w:t>
      </w:r>
      <w:r w:rsidR="005C6CAF">
        <w:rPr>
          <w:rFonts w:hint="cs"/>
          <w:rtl/>
        </w:rPr>
        <w:t>ّ</w:t>
      </w:r>
      <w:r>
        <w:rPr>
          <w:rtl/>
        </w:rPr>
        <w:t xml:space="preserve">د </w:t>
      </w:r>
      <w:r w:rsidRPr="00201CCF">
        <w:rPr>
          <w:rStyle w:val="libAlaemChar"/>
          <w:rtl/>
        </w:rPr>
        <w:t>صلى‌الله‌عليه‌وآله</w:t>
      </w:r>
      <w:r>
        <w:rPr>
          <w:rtl/>
        </w:rPr>
        <w:t>، ومع الأسف فإن</w:t>
      </w:r>
      <w:r w:rsidR="005C6CAF">
        <w:rPr>
          <w:rFonts w:hint="cs"/>
          <w:rtl/>
        </w:rPr>
        <w:t>ّ</w:t>
      </w:r>
      <w:r>
        <w:rPr>
          <w:rtl/>
        </w:rPr>
        <w:t xml:space="preserve"> بعض علماء العام</w:t>
      </w:r>
      <w:r w:rsidR="005C6CAF">
        <w:rPr>
          <w:rFonts w:hint="cs"/>
          <w:rtl/>
        </w:rPr>
        <w:t>ّ</w:t>
      </w:r>
      <w:r>
        <w:rPr>
          <w:rtl/>
        </w:rPr>
        <w:t>ة صد</w:t>
      </w:r>
      <w:r w:rsidR="005C6CAF">
        <w:rPr>
          <w:rFonts w:hint="cs"/>
          <w:rtl/>
        </w:rPr>
        <w:t>ّ</w:t>
      </w:r>
      <w:r>
        <w:rPr>
          <w:rtl/>
        </w:rPr>
        <w:t>قوهم بغير دليل ولا تحقيق، وأحدهم جناب الشيخ عبد السلام سل</w:t>
      </w:r>
      <w:r w:rsidR="005C6CAF">
        <w:rPr>
          <w:rFonts w:hint="cs"/>
          <w:rtl/>
        </w:rPr>
        <w:t>ّ</w:t>
      </w:r>
      <w:r>
        <w:rPr>
          <w:rtl/>
        </w:rPr>
        <w:t>مه الله!</w:t>
      </w:r>
    </w:p>
    <w:p w:rsidR="008406C4" w:rsidRDefault="006F739F" w:rsidP="006F739F">
      <w:pPr>
        <w:pStyle w:val="libNormal"/>
        <w:rPr>
          <w:rtl/>
        </w:rPr>
      </w:pPr>
      <w:r>
        <w:rPr>
          <w:rtl/>
        </w:rPr>
        <w:t>فأقول: أيها الشيخ! كيف تقول علينا هذا بالضرس القاطع؟! هل رأيته في كتاب أحد علمائنا؟ أم سمعته من لسان أحد الشيعة، ولو من عامتهم؟!</w:t>
      </w:r>
    </w:p>
    <w:p w:rsidR="008406C4" w:rsidRDefault="006F739F" w:rsidP="006F739F">
      <w:pPr>
        <w:pStyle w:val="libNormal"/>
        <w:rPr>
          <w:rtl/>
        </w:rPr>
      </w:pPr>
      <w:r>
        <w:rPr>
          <w:rtl/>
        </w:rPr>
        <w:t>وأنا أرجوك أيها الشيخ أن</w:t>
      </w:r>
      <w:r w:rsidR="005C6CAF">
        <w:rPr>
          <w:rFonts w:hint="cs"/>
          <w:rtl/>
        </w:rPr>
        <w:t>ْ</w:t>
      </w:r>
      <w:r>
        <w:rPr>
          <w:rtl/>
        </w:rPr>
        <w:t xml:space="preserve"> تراجع تفاسير الشيعة في موضوع الإفك في ذيل الآيات 10 - 20 من سورة النور لتعرف دفاع الشيعة عن عائشة وإن</w:t>
      </w:r>
      <w:r w:rsidR="005C6CAF">
        <w:rPr>
          <w:rFonts w:hint="cs"/>
          <w:rtl/>
        </w:rPr>
        <w:t>ّ</w:t>
      </w:r>
      <w:r>
        <w:rPr>
          <w:rtl/>
        </w:rPr>
        <w:t xml:space="preserve"> الآفكين هم المنافقون.</w:t>
      </w:r>
    </w:p>
    <w:p w:rsidR="008406C4" w:rsidRDefault="006F739F" w:rsidP="006F739F">
      <w:pPr>
        <w:pStyle w:val="libNormal"/>
        <w:rPr>
          <w:rtl/>
        </w:rPr>
      </w:pPr>
      <w:r>
        <w:rPr>
          <w:rtl/>
        </w:rPr>
        <w:t>أما نحن الشيعة فنعتقد أن</w:t>
      </w:r>
      <w:r w:rsidR="005C6CAF">
        <w:rPr>
          <w:rFonts w:hint="cs"/>
          <w:rtl/>
        </w:rPr>
        <w:t>ّ</w:t>
      </w:r>
      <w:r>
        <w:rPr>
          <w:rtl/>
        </w:rPr>
        <w:t xml:space="preserve"> كل من يقذف أي</w:t>
      </w:r>
      <w:r w:rsidR="005C6CAF">
        <w:rPr>
          <w:rFonts w:hint="cs"/>
          <w:rtl/>
        </w:rPr>
        <w:t>ّ</w:t>
      </w:r>
      <w:r>
        <w:rPr>
          <w:rtl/>
        </w:rPr>
        <w:t xml:space="preserve"> واحدة من زوجات رسول الله </w:t>
      </w:r>
      <w:r w:rsidRPr="00201CCF">
        <w:rPr>
          <w:rStyle w:val="libAlaemChar"/>
          <w:rtl/>
        </w:rPr>
        <w:t>صلى‌الله‌عليه‌وآله</w:t>
      </w:r>
      <w:r>
        <w:rPr>
          <w:rtl/>
        </w:rPr>
        <w:t xml:space="preserve"> لا سيما حفصة وعائشة، فهو ملحد كافر ملعون مهدور الدم، لأن</w:t>
      </w:r>
      <w:r w:rsidR="005C6CAF">
        <w:rPr>
          <w:rFonts w:hint="cs"/>
          <w:rtl/>
        </w:rPr>
        <w:t>ّ</w:t>
      </w:r>
      <w:r>
        <w:rPr>
          <w:rtl/>
        </w:rPr>
        <w:t xml:space="preserve"> ذلك مخالف لصريح القرآن وإهانة لرسول الله </w:t>
      </w:r>
      <w:r w:rsidRPr="00201CCF">
        <w:rPr>
          <w:rStyle w:val="libAlaemChar"/>
          <w:rtl/>
        </w:rPr>
        <w:t>صلى‌الله‌عليه‌وآله</w:t>
      </w:r>
      <w:r>
        <w:rPr>
          <w:rtl/>
        </w:rPr>
        <w:t>.</w:t>
      </w:r>
    </w:p>
    <w:p w:rsidR="008406C4" w:rsidRDefault="006F739F" w:rsidP="006F739F">
      <w:pPr>
        <w:pStyle w:val="libNormal"/>
        <w:rPr>
          <w:rtl/>
        </w:rPr>
      </w:pPr>
      <w:r>
        <w:rPr>
          <w:rtl/>
        </w:rPr>
        <w:t>وكذلك نعتقد بأن</w:t>
      </w:r>
      <w:r w:rsidR="005C6CAF">
        <w:rPr>
          <w:rFonts w:hint="cs"/>
          <w:rtl/>
        </w:rPr>
        <w:t>ّ</w:t>
      </w:r>
      <w:r>
        <w:rPr>
          <w:rtl/>
        </w:rPr>
        <w:t xml:space="preserve"> القذف ونسبة الفحشاء إلى أي مسلم ومسلمة حرام وموجب للحد - إل</w:t>
      </w:r>
      <w:r w:rsidR="005C6CAF">
        <w:rPr>
          <w:rFonts w:hint="cs"/>
          <w:rtl/>
        </w:rPr>
        <w:t>ّ</w:t>
      </w:r>
      <w:r>
        <w:rPr>
          <w:rtl/>
        </w:rPr>
        <w:t>ا إذا شهد أربعة شهداء عدول -.</w:t>
      </w:r>
    </w:p>
    <w:p w:rsidR="008406C4" w:rsidRDefault="006F739F" w:rsidP="006F739F">
      <w:pPr>
        <w:pStyle w:val="libNormal"/>
        <w:rPr>
          <w:rtl/>
        </w:rPr>
      </w:pPr>
      <w:r>
        <w:rPr>
          <w:rtl/>
        </w:rPr>
        <w:t xml:space="preserve">وأما اعتقاد الشيعة بخبث عائشة وشقاوتها، فبدليل أحاديث رسول الله </w:t>
      </w:r>
      <w:r w:rsidRPr="00201CCF">
        <w:rPr>
          <w:rStyle w:val="libAlaemChar"/>
          <w:rtl/>
        </w:rPr>
        <w:t>صلى‌الله‌عليه‌وآله</w:t>
      </w:r>
      <w:r>
        <w:rPr>
          <w:rtl/>
        </w:rPr>
        <w:t xml:space="preserve"> حيث قال كما ورد في مسانيدكم: إنه لا يحب عليا</w:t>
      </w:r>
      <w:r w:rsidR="005C6CAF">
        <w:rPr>
          <w:rFonts w:hint="cs"/>
          <w:rtl/>
        </w:rPr>
        <w:t>ً</w:t>
      </w:r>
      <w:r>
        <w:rPr>
          <w:rtl/>
        </w:rPr>
        <w:t xml:space="preserve"> إل</w:t>
      </w:r>
      <w:r w:rsidR="005C6CAF">
        <w:rPr>
          <w:rFonts w:hint="cs"/>
          <w:rtl/>
        </w:rPr>
        <w:t>ّ</w:t>
      </w:r>
      <w:r>
        <w:rPr>
          <w:rtl/>
        </w:rPr>
        <w:t>ا مؤمن سعيد الجد طي</w:t>
      </w:r>
      <w:r w:rsidR="005C6CAF">
        <w:rPr>
          <w:rFonts w:hint="cs"/>
          <w:rtl/>
        </w:rPr>
        <w:t>ّ</w:t>
      </w:r>
      <w:r>
        <w:rPr>
          <w:rtl/>
        </w:rPr>
        <w:t>ب الولادة، ولا يبغضه إل</w:t>
      </w:r>
      <w:r w:rsidR="005C6CAF">
        <w:rPr>
          <w:rFonts w:hint="cs"/>
          <w:rtl/>
        </w:rPr>
        <w:t>ّ</w:t>
      </w:r>
      <w:r>
        <w:rPr>
          <w:rtl/>
        </w:rPr>
        <w:t>ا منافق شقي الجد خبيث الولادة.</w:t>
      </w:r>
    </w:p>
    <w:p w:rsidR="008406C4" w:rsidRDefault="006F739F" w:rsidP="006F739F">
      <w:pPr>
        <w:pStyle w:val="libNormal"/>
        <w:rPr>
          <w:rtl/>
        </w:rPr>
      </w:pPr>
      <w:r>
        <w:rPr>
          <w:rtl/>
        </w:rPr>
        <w:t>ولا يخفى على أحد</w:t>
      </w:r>
      <w:r w:rsidR="005C6CAF">
        <w:rPr>
          <w:rFonts w:hint="cs"/>
          <w:rtl/>
        </w:rPr>
        <w:t>ٍ</w:t>
      </w:r>
      <w:r>
        <w:rPr>
          <w:rtl/>
        </w:rPr>
        <w:t xml:space="preserve"> أن</w:t>
      </w:r>
      <w:r w:rsidR="005C6CAF">
        <w:rPr>
          <w:rFonts w:hint="cs"/>
          <w:rtl/>
        </w:rPr>
        <w:t>ّ</w:t>
      </w:r>
      <w:r>
        <w:rPr>
          <w:rtl/>
        </w:rPr>
        <w:t xml:space="preserve"> عائشة كانت من أشد المبغضين لعلي</w:t>
      </w:r>
      <w:r w:rsidR="005C6CAF">
        <w:rPr>
          <w:rFonts w:hint="cs"/>
          <w:rtl/>
        </w:rPr>
        <w:t>ٍ</w:t>
      </w:r>
      <w:r>
        <w:rPr>
          <w:rtl/>
        </w:rPr>
        <w:t xml:space="preserve"> </w:t>
      </w:r>
      <w:r w:rsidRPr="00201CCF">
        <w:rPr>
          <w:rStyle w:val="libAlaemChar"/>
          <w:rtl/>
        </w:rPr>
        <w:t>عليه‌السلام</w:t>
      </w:r>
    </w:p>
    <w:p w:rsidR="006F739F" w:rsidRDefault="006F739F" w:rsidP="00D96FAA">
      <w:pPr>
        <w:pStyle w:val="libNormal"/>
      </w:pPr>
      <w:r>
        <w:rPr>
          <w:rtl/>
        </w:rPr>
        <w:br w:type="page"/>
      </w:r>
    </w:p>
    <w:p w:rsidR="008406C4" w:rsidRDefault="006F739F" w:rsidP="0054039D">
      <w:pPr>
        <w:pStyle w:val="libNormal0"/>
        <w:rPr>
          <w:rtl/>
        </w:rPr>
      </w:pPr>
      <w:r>
        <w:rPr>
          <w:rtl/>
        </w:rPr>
        <w:lastRenderedPageBreak/>
        <w:t>إلى درجة أن</w:t>
      </w:r>
      <w:r w:rsidR="005C6CAF">
        <w:rPr>
          <w:rFonts w:hint="cs"/>
          <w:rtl/>
        </w:rPr>
        <w:t>ّ</w:t>
      </w:r>
      <w:r>
        <w:rPr>
          <w:rtl/>
        </w:rPr>
        <w:t>ها خرجت لقتاله، وأشعلت نار الفتنة والحرب في البصرة عليه وهو إمام زمانها حينذاك!!</w:t>
      </w:r>
    </w:p>
    <w:p w:rsidR="008406C4" w:rsidRDefault="006F739F" w:rsidP="00A73BF1">
      <w:pPr>
        <w:pStyle w:val="libNormal"/>
        <w:rPr>
          <w:rtl/>
        </w:rPr>
      </w:pPr>
      <w:r>
        <w:rPr>
          <w:rtl/>
        </w:rPr>
        <w:t>ثم اعل</w:t>
      </w:r>
      <w:r w:rsidR="005C6CAF">
        <w:rPr>
          <w:rFonts w:hint="cs"/>
          <w:rtl/>
        </w:rPr>
        <w:t>َ</w:t>
      </w:r>
      <w:r>
        <w:rPr>
          <w:rtl/>
        </w:rPr>
        <w:t>م</w:t>
      </w:r>
      <w:r w:rsidR="005C6CAF">
        <w:rPr>
          <w:rFonts w:hint="cs"/>
          <w:rtl/>
        </w:rPr>
        <w:t>ْ</w:t>
      </w:r>
      <w:r>
        <w:rPr>
          <w:rtl/>
        </w:rPr>
        <w:t xml:space="preserve"> أن</w:t>
      </w:r>
      <w:r w:rsidR="005C6CAF">
        <w:rPr>
          <w:rFonts w:hint="cs"/>
          <w:rtl/>
        </w:rPr>
        <w:t>ّ</w:t>
      </w:r>
      <w:r>
        <w:rPr>
          <w:rtl/>
        </w:rPr>
        <w:t xml:space="preserve"> الاعتقاد بخبث الزوجة لا يلازم خبث الزوج وكذلك بالعكس، فكم من نساء صالحات أزواجهن غير صالحين؟ وكم من رجال صالحين زوجاتهم خبيثات غير صالحات؟ وهذا صريح قول الله سبحانه وتعالى في سورة التحريم 10 و11 حيث يقول: </w:t>
      </w:r>
      <w:r w:rsidRPr="005C6CAF">
        <w:rPr>
          <w:rStyle w:val="libAlaemChar"/>
          <w:rtl/>
        </w:rPr>
        <w:t>(</w:t>
      </w:r>
      <w:r w:rsidR="00A73BF1" w:rsidRPr="00A73BF1">
        <w:rPr>
          <w:rStyle w:val="libAieChar"/>
          <w:rFonts w:hint="eastAsia"/>
          <w:rtl/>
        </w:rPr>
        <w:t>ضَرَبَ</w:t>
      </w:r>
      <w:r w:rsidR="00A73BF1" w:rsidRPr="00A73BF1">
        <w:rPr>
          <w:rStyle w:val="libAieChar"/>
          <w:rtl/>
        </w:rPr>
        <w:t xml:space="preserve"> اللَّهُ مَثَلاً لِلَّذِينَ کَفَرُوا امْرَأَةَ نُوحٍ وَ امْرَأَةَ لُوطٍ کَانَتَا تَحْتَ عَبْدَيْنِ مِنْ عِبَادِنَا صَالِحَيْنِ فَخَانَتَاهُمَا فَلَمْ يُغْنِيَا عَنْهُمَا مِنَ اللَّهِ شَيْئاً وَ قِيلَ ادْخُلاَ النَّارَ مَعَ الدَّاخِلِينَ‌</w:t>
      </w:r>
      <w:r w:rsidRPr="00A73BF1">
        <w:rPr>
          <w:rStyle w:val="libAieChar"/>
          <w:rtl/>
        </w:rPr>
        <w:t xml:space="preserve">* </w:t>
      </w:r>
      <w:r w:rsidR="00A73BF1" w:rsidRPr="00A73BF1">
        <w:rPr>
          <w:rStyle w:val="libAieChar"/>
          <w:rFonts w:hint="eastAsia"/>
          <w:rtl/>
        </w:rPr>
        <w:t>وَ</w:t>
      </w:r>
      <w:r w:rsidR="00A73BF1" w:rsidRPr="00A73BF1">
        <w:rPr>
          <w:rStyle w:val="libAieChar"/>
          <w:rtl/>
        </w:rPr>
        <w:t xml:space="preserve"> ضَرَبَ اللَّهُ مَثَلاً لِلَّذِينَ آمَنُوا امْرَأَةَ فِرْعَوْنَ إِذْ قَالَتْ رَبِّ ابْنِ لِي عِنْدَکَ بَيْتاً فِي الْجَنَّةِ وَ نَجِّنِي مِنْ فِرْعَوْنَ وَ عَمَلِهِ وَ نَجِّنِي مِنَ الْقَوْمِ الظَّالِمِينَ‌</w:t>
      </w:r>
      <w:r w:rsidRPr="00BB1633">
        <w:rPr>
          <w:rStyle w:val="libAlaemChar"/>
          <w:rtl/>
        </w:rPr>
        <w:t>)</w:t>
      </w:r>
      <w:r>
        <w:rPr>
          <w:rtl/>
        </w:rPr>
        <w:t>.</w:t>
      </w:r>
    </w:p>
    <w:p w:rsidR="008406C4" w:rsidRDefault="006F739F" w:rsidP="006F739F">
      <w:pPr>
        <w:pStyle w:val="libNormal"/>
        <w:rPr>
          <w:rtl/>
        </w:rPr>
      </w:pPr>
      <w:r>
        <w:rPr>
          <w:rtl/>
        </w:rPr>
        <w:t>فلا تلازم بين الزوجين في الطيب والخباثة وفي السعادة والشقاء، وفي القيامة أيضا</w:t>
      </w:r>
      <w:r w:rsidR="00A73BF1">
        <w:rPr>
          <w:rFonts w:hint="cs"/>
          <w:rtl/>
        </w:rPr>
        <w:t>ً</w:t>
      </w:r>
      <w:r>
        <w:rPr>
          <w:rtl/>
        </w:rPr>
        <w:t xml:space="preserve"> كل</w:t>
      </w:r>
      <w:r w:rsidR="00A73BF1">
        <w:rPr>
          <w:rFonts w:hint="cs"/>
          <w:rtl/>
        </w:rPr>
        <w:t>ٌّ</w:t>
      </w:r>
      <w:r>
        <w:rPr>
          <w:rtl/>
        </w:rPr>
        <w:t xml:space="preserve"> ي</w:t>
      </w:r>
      <w:r w:rsidR="00A73BF1">
        <w:rPr>
          <w:rFonts w:hint="cs"/>
          <w:rtl/>
        </w:rPr>
        <w:t>ُ</w:t>
      </w:r>
      <w:r>
        <w:rPr>
          <w:rtl/>
        </w:rPr>
        <w:t>حاس</w:t>
      </w:r>
      <w:r w:rsidR="00A73BF1">
        <w:rPr>
          <w:rFonts w:hint="cs"/>
          <w:rtl/>
        </w:rPr>
        <w:t>َ</w:t>
      </w:r>
      <w:r>
        <w:rPr>
          <w:rtl/>
        </w:rPr>
        <w:t>ب وي</w:t>
      </w:r>
      <w:r w:rsidR="00A73BF1">
        <w:rPr>
          <w:rFonts w:hint="cs"/>
          <w:rtl/>
        </w:rPr>
        <w:t>ُ</w:t>
      </w:r>
      <w:r>
        <w:rPr>
          <w:rtl/>
        </w:rPr>
        <w:t>كاف</w:t>
      </w:r>
      <w:r w:rsidR="00A73BF1">
        <w:rPr>
          <w:rFonts w:hint="cs"/>
          <w:rtl/>
        </w:rPr>
        <w:t>َ</w:t>
      </w:r>
      <w:r>
        <w:rPr>
          <w:rtl/>
        </w:rPr>
        <w:t>أ بأعماله، فإن</w:t>
      </w:r>
      <w:r w:rsidR="00A73BF1">
        <w:rPr>
          <w:rFonts w:hint="cs"/>
          <w:rtl/>
        </w:rPr>
        <w:t>ْ</w:t>
      </w:r>
      <w:r>
        <w:rPr>
          <w:rtl/>
        </w:rPr>
        <w:t xml:space="preserve"> كانت المرأة صالحة مؤمنة ي</w:t>
      </w:r>
      <w:r w:rsidR="00A73BF1">
        <w:rPr>
          <w:rFonts w:hint="cs"/>
          <w:rtl/>
        </w:rPr>
        <w:t>ُ</w:t>
      </w:r>
      <w:r>
        <w:rPr>
          <w:rtl/>
        </w:rPr>
        <w:t>ؤ</w:t>
      </w:r>
      <w:r w:rsidR="00A73BF1">
        <w:rPr>
          <w:rFonts w:hint="cs"/>
          <w:rtl/>
        </w:rPr>
        <w:t>ْ</w:t>
      </w:r>
      <w:r>
        <w:rPr>
          <w:rtl/>
        </w:rPr>
        <w:t>م</w:t>
      </w:r>
      <w:r w:rsidR="00A73BF1">
        <w:rPr>
          <w:rFonts w:hint="cs"/>
          <w:rtl/>
        </w:rPr>
        <w:t>َ</w:t>
      </w:r>
      <w:r>
        <w:rPr>
          <w:rtl/>
        </w:rPr>
        <w:t xml:space="preserve">ر بها </w:t>
      </w:r>
      <w:r w:rsidR="00A73BF1">
        <w:rPr>
          <w:rFonts w:hint="cs"/>
          <w:rtl/>
        </w:rPr>
        <w:t xml:space="preserve">الى </w:t>
      </w:r>
      <w:r>
        <w:rPr>
          <w:rtl/>
        </w:rPr>
        <w:t>الجنة، وإن</w:t>
      </w:r>
      <w:r w:rsidR="00A73BF1">
        <w:rPr>
          <w:rFonts w:hint="cs"/>
          <w:rtl/>
        </w:rPr>
        <w:t>ْ</w:t>
      </w:r>
      <w:r>
        <w:rPr>
          <w:rtl/>
        </w:rPr>
        <w:t xml:space="preserve"> كان زوجها فرعون لعنه الله، وإن كانت المرأة طالحة عاصية في</w:t>
      </w:r>
      <w:r w:rsidR="00A73BF1">
        <w:rPr>
          <w:rFonts w:hint="cs"/>
          <w:rtl/>
        </w:rPr>
        <w:t>ُ</w:t>
      </w:r>
      <w:r>
        <w:rPr>
          <w:rtl/>
        </w:rPr>
        <w:t>ؤم</w:t>
      </w:r>
      <w:r w:rsidR="00A73BF1">
        <w:rPr>
          <w:rFonts w:hint="cs"/>
          <w:rtl/>
        </w:rPr>
        <w:t>َ</w:t>
      </w:r>
      <w:r>
        <w:rPr>
          <w:rtl/>
        </w:rPr>
        <w:t>ر بها إلى الجحيم وإن كان زوجها أحد أنبياء المرسلين.</w:t>
      </w:r>
    </w:p>
    <w:p w:rsidR="008406C4" w:rsidRDefault="006F739F" w:rsidP="00431095">
      <w:pPr>
        <w:pStyle w:val="libNormal"/>
        <w:rPr>
          <w:rtl/>
        </w:rPr>
      </w:pPr>
      <w:r>
        <w:rPr>
          <w:rtl/>
        </w:rPr>
        <w:t xml:space="preserve">وأما تفسير الآية الكريمة: </w:t>
      </w:r>
      <w:r w:rsidRPr="000C15B5">
        <w:rPr>
          <w:rStyle w:val="libAlaemChar"/>
          <w:rtl/>
        </w:rPr>
        <w:t>(</w:t>
      </w:r>
      <w:r w:rsidR="00431095" w:rsidRPr="00431095">
        <w:rPr>
          <w:rStyle w:val="libAieChar"/>
          <w:rFonts w:hint="eastAsia"/>
          <w:rtl/>
        </w:rPr>
        <w:t>الْخَبِيثَاتُ</w:t>
      </w:r>
      <w:r w:rsidR="00431095" w:rsidRPr="00431095">
        <w:rPr>
          <w:rStyle w:val="libAieChar"/>
          <w:rtl/>
        </w:rPr>
        <w:t xml:space="preserve"> لِلْخَبِيثِينَ وَ الْخَبِيثُونَ لِلْخَبِيثَاتِ وَ الطَّيِّبَاتُ لِلطَّيِّبِينَ وَ الطَّيِّبُونَ لِلطَّيِّبَاتِ</w:t>
      </w:r>
      <w:r w:rsidRPr="000C15B5">
        <w:rPr>
          <w:rStyle w:val="libAlaemChar"/>
          <w:rtl/>
        </w:rPr>
        <w:t>)</w:t>
      </w:r>
      <w:r w:rsidRPr="000B0BDE">
        <w:rPr>
          <w:rStyle w:val="libFootnotenumChar"/>
          <w:rtl/>
        </w:rPr>
        <w:t>(1)</w:t>
      </w:r>
      <w:r>
        <w:rPr>
          <w:rtl/>
        </w:rPr>
        <w:t xml:space="preserve"> فقد ورد في روايات أهل البيت </w:t>
      </w:r>
      <w:r w:rsidR="000F5224" w:rsidRPr="000F5224">
        <w:rPr>
          <w:rStyle w:val="libAlaemChar"/>
          <w:rtl/>
        </w:rPr>
        <w:t>عليهم‌السلام</w:t>
      </w:r>
      <w:r>
        <w:rPr>
          <w:rtl/>
        </w:rPr>
        <w:t xml:space="preserve"> أن</w:t>
      </w:r>
      <w:r w:rsidR="00431095">
        <w:rPr>
          <w:rFonts w:hint="cs"/>
          <w:rtl/>
        </w:rPr>
        <w:t>ّ</w:t>
      </w:r>
      <w:r>
        <w:rPr>
          <w:rtl/>
        </w:rPr>
        <w:t xml:space="preserve"> هذه الجملات تفسير وتوضيح</w:t>
      </w:r>
      <w:r w:rsidR="005D504B">
        <w:rPr>
          <w:rtl/>
        </w:rPr>
        <w:t xml:space="preserve"> لمـّا </w:t>
      </w:r>
      <w:r>
        <w:rPr>
          <w:rtl/>
        </w:rPr>
        <w:t xml:space="preserve">قبلها وهو قوله تعالى: </w:t>
      </w:r>
      <w:r w:rsidRPr="000C15B5">
        <w:rPr>
          <w:rStyle w:val="libAlaemChar"/>
          <w:rtl/>
        </w:rPr>
        <w:t>(</w:t>
      </w:r>
      <w:r w:rsidR="00431095" w:rsidRPr="00431095">
        <w:rPr>
          <w:rStyle w:val="libAieChar"/>
          <w:rFonts w:hint="eastAsia"/>
          <w:rtl/>
        </w:rPr>
        <w:t>الزَّانِي</w:t>
      </w:r>
      <w:r w:rsidR="00431095" w:rsidRPr="00431095">
        <w:rPr>
          <w:rStyle w:val="libAieChar"/>
          <w:rtl/>
        </w:rPr>
        <w:t xml:space="preserve"> لاَ يَنْکِحُ إِلاَّ زَانِيَةً أَوْ مُشْرِکَةً وَ الزَّانِيَةُ لاَ يَنْکِحُهَا إِلاَّ زَانٍ أَوْ</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النور، الآية 26.</w:t>
      </w:r>
    </w:p>
    <w:p w:rsidR="006F739F" w:rsidRDefault="006F739F" w:rsidP="00D96FAA">
      <w:pPr>
        <w:pStyle w:val="libNormal"/>
      </w:pPr>
      <w:r>
        <w:rPr>
          <w:rtl/>
        </w:rPr>
        <w:br w:type="page"/>
      </w:r>
    </w:p>
    <w:p w:rsidR="008406C4" w:rsidRDefault="006F739F" w:rsidP="00431095">
      <w:pPr>
        <w:pStyle w:val="libNormal0"/>
        <w:rPr>
          <w:rtl/>
        </w:rPr>
      </w:pPr>
      <w:r w:rsidRPr="00FA16D8">
        <w:rPr>
          <w:rStyle w:val="libAieChar"/>
          <w:rtl/>
        </w:rPr>
        <w:lastRenderedPageBreak/>
        <w:t>مُشْرِكٌ</w:t>
      </w:r>
      <w:r w:rsidRPr="000C15B5">
        <w:rPr>
          <w:rStyle w:val="libAlaemChar"/>
          <w:rtl/>
        </w:rPr>
        <w:t>)</w:t>
      </w:r>
      <w:r w:rsidRPr="000C15B5">
        <w:rPr>
          <w:rStyle w:val="libFootnotenumChar"/>
          <w:rtl/>
        </w:rPr>
        <w:t>(1)</w:t>
      </w:r>
      <w:r w:rsidRPr="000C15B5">
        <w:rPr>
          <w:rtl/>
        </w:rPr>
        <w:t xml:space="preserve"> معنى ذلك أن</w:t>
      </w:r>
      <w:r w:rsidR="00431095">
        <w:rPr>
          <w:rFonts w:hint="cs"/>
          <w:rtl/>
        </w:rPr>
        <w:t>ّ</w:t>
      </w:r>
      <w:r w:rsidRPr="000C15B5">
        <w:rPr>
          <w:rtl/>
        </w:rPr>
        <w:t xml:space="preserve"> الخبيثات ي</w:t>
      </w:r>
      <w:r w:rsidR="00431095">
        <w:rPr>
          <w:rFonts w:hint="cs"/>
          <w:rtl/>
        </w:rPr>
        <w:t>َ</w:t>
      </w:r>
      <w:r w:rsidRPr="000C15B5">
        <w:rPr>
          <w:rtl/>
        </w:rPr>
        <w:t>ل</w:t>
      </w:r>
      <w:r w:rsidR="00431095">
        <w:rPr>
          <w:rFonts w:hint="cs"/>
          <w:rtl/>
        </w:rPr>
        <w:t>ِ</w:t>
      </w:r>
      <w:r w:rsidRPr="000C15B5">
        <w:rPr>
          <w:rtl/>
        </w:rPr>
        <w:t>ق</w:t>
      </w:r>
      <w:r w:rsidR="00431095">
        <w:rPr>
          <w:rFonts w:hint="cs"/>
          <w:rtl/>
        </w:rPr>
        <w:t>ْ</w:t>
      </w:r>
      <w:r w:rsidRPr="000C15B5">
        <w:rPr>
          <w:rtl/>
        </w:rPr>
        <w:t>ن</w:t>
      </w:r>
      <w:r w:rsidR="00431095">
        <w:rPr>
          <w:rFonts w:hint="cs"/>
          <w:rtl/>
        </w:rPr>
        <w:t>َ</w:t>
      </w:r>
      <w:r w:rsidRPr="000C15B5">
        <w:rPr>
          <w:rtl/>
        </w:rPr>
        <w:t xml:space="preserve"> للخبيثين والخبيثون يليقون لهن، وأم</w:t>
      </w:r>
      <w:r w:rsidR="00431095">
        <w:rPr>
          <w:rFonts w:hint="cs"/>
          <w:rtl/>
        </w:rPr>
        <w:t>ّ</w:t>
      </w:r>
      <w:r w:rsidRPr="000C15B5">
        <w:rPr>
          <w:rtl/>
        </w:rPr>
        <w:t>ا الطيبون فيليقون للطي</w:t>
      </w:r>
      <w:r w:rsidR="00431095">
        <w:rPr>
          <w:rFonts w:hint="cs"/>
          <w:rtl/>
        </w:rPr>
        <w:t>ّ</w:t>
      </w:r>
      <w:r w:rsidRPr="000C15B5">
        <w:rPr>
          <w:rtl/>
        </w:rPr>
        <w:t>بات وبالعكس، كما أن</w:t>
      </w:r>
      <w:r w:rsidR="00431095">
        <w:rPr>
          <w:rFonts w:hint="cs"/>
          <w:rtl/>
        </w:rPr>
        <w:t>ّ</w:t>
      </w:r>
      <w:r w:rsidRPr="000C15B5">
        <w:rPr>
          <w:rtl/>
        </w:rPr>
        <w:t xml:space="preserve"> الزانية أو المشركة لا تليق إل</w:t>
      </w:r>
      <w:r w:rsidR="00431095">
        <w:rPr>
          <w:rFonts w:hint="cs"/>
          <w:rtl/>
        </w:rPr>
        <w:t>ّ</w:t>
      </w:r>
      <w:r w:rsidRPr="000C15B5">
        <w:rPr>
          <w:rtl/>
        </w:rPr>
        <w:t>ا لزان</w:t>
      </w:r>
      <w:r w:rsidR="00431095">
        <w:rPr>
          <w:rFonts w:hint="cs"/>
          <w:rtl/>
        </w:rPr>
        <w:t>ٍ</w:t>
      </w:r>
      <w:r w:rsidRPr="000C15B5">
        <w:rPr>
          <w:rtl/>
        </w:rPr>
        <w:t xml:space="preserve"> أو مشرك.</w:t>
      </w:r>
    </w:p>
    <w:p w:rsidR="008406C4" w:rsidRDefault="006F739F" w:rsidP="00431095">
      <w:pPr>
        <w:pStyle w:val="Heading2Center"/>
        <w:rPr>
          <w:rtl/>
        </w:rPr>
      </w:pPr>
      <w:bookmarkStart w:id="475" w:name="_Toc531284122"/>
      <w:bookmarkStart w:id="476" w:name="_Toc531286983"/>
      <w:r>
        <w:rPr>
          <w:rtl/>
        </w:rPr>
        <w:t xml:space="preserve">بغض عائشة لآل النبي </w:t>
      </w:r>
      <w:r w:rsidRPr="00201CCF">
        <w:rPr>
          <w:rStyle w:val="libAlaemChar"/>
          <w:rtl/>
        </w:rPr>
        <w:t>صلى‌الله‌عليه‌وآله</w:t>
      </w:r>
      <w:bookmarkEnd w:id="475"/>
      <w:bookmarkEnd w:id="476"/>
    </w:p>
    <w:p w:rsidR="008406C4" w:rsidRDefault="006F739F" w:rsidP="006F739F">
      <w:pPr>
        <w:pStyle w:val="libNormal"/>
        <w:rPr>
          <w:rtl/>
        </w:rPr>
      </w:pPr>
      <w:r>
        <w:rPr>
          <w:rtl/>
        </w:rPr>
        <w:t>ونحن حين ننتقد عائشة ونعاديها، لا لأنها بنت أبي بكر، بل لسوء تصر</w:t>
      </w:r>
      <w:r w:rsidR="00431095">
        <w:rPr>
          <w:rFonts w:hint="cs"/>
          <w:rtl/>
        </w:rPr>
        <w:t>ّ</w:t>
      </w:r>
      <w:r>
        <w:rPr>
          <w:rtl/>
        </w:rPr>
        <w:t xml:space="preserve">فها وسوء معاملتها مع آل رسول الله </w:t>
      </w:r>
      <w:r w:rsidRPr="00201CCF">
        <w:rPr>
          <w:rStyle w:val="libAlaemChar"/>
          <w:rtl/>
        </w:rPr>
        <w:t>صلى‌الله‌عليه‌وآله</w:t>
      </w:r>
      <w:r>
        <w:rPr>
          <w:rtl/>
        </w:rPr>
        <w:t>، ولأن</w:t>
      </w:r>
      <w:r w:rsidR="00431095">
        <w:rPr>
          <w:rFonts w:hint="cs"/>
          <w:rtl/>
        </w:rPr>
        <w:t>ّ</w:t>
      </w:r>
      <w:r>
        <w:rPr>
          <w:rtl/>
        </w:rPr>
        <w:t>ها كانت تبغض عليا</w:t>
      </w:r>
      <w:r w:rsidR="00431095">
        <w:rPr>
          <w:rFonts w:hint="cs"/>
          <w:rtl/>
        </w:rPr>
        <w:t>ً</w:t>
      </w:r>
      <w:r>
        <w:rPr>
          <w:rtl/>
        </w:rPr>
        <w:t xml:space="preserve"> </w:t>
      </w:r>
      <w:r w:rsidRPr="00201CCF">
        <w:rPr>
          <w:rStyle w:val="libAlaemChar"/>
          <w:rtl/>
        </w:rPr>
        <w:t>عليه‌السلام</w:t>
      </w:r>
      <w:r>
        <w:rPr>
          <w:rtl/>
        </w:rPr>
        <w:t xml:space="preserve"> وتعمل ضد</w:t>
      </w:r>
      <w:r w:rsidR="00431095">
        <w:rPr>
          <w:rFonts w:hint="cs"/>
          <w:rtl/>
        </w:rPr>
        <w:t>ّ</w:t>
      </w:r>
      <w:r>
        <w:rPr>
          <w:rtl/>
        </w:rPr>
        <w:t>ه وتثير المسلمين عليه، وإل</w:t>
      </w:r>
      <w:r w:rsidR="00431095">
        <w:rPr>
          <w:rFonts w:hint="cs"/>
          <w:rtl/>
        </w:rPr>
        <w:t>ّ</w:t>
      </w:r>
      <w:r>
        <w:rPr>
          <w:rtl/>
        </w:rPr>
        <w:t>ا فإنا [ نحب</w:t>
      </w:r>
      <w:r w:rsidR="00431095">
        <w:rPr>
          <w:rFonts w:hint="cs"/>
          <w:rtl/>
        </w:rPr>
        <w:t>ّ</w:t>
      </w:r>
      <w:r>
        <w:rPr>
          <w:rtl/>
        </w:rPr>
        <w:t xml:space="preserve"> محم</w:t>
      </w:r>
      <w:r w:rsidR="00431095">
        <w:rPr>
          <w:rFonts w:hint="cs"/>
          <w:rtl/>
        </w:rPr>
        <w:t>ّ</w:t>
      </w:r>
      <w:r>
        <w:rPr>
          <w:rtl/>
        </w:rPr>
        <w:t>د بن أبي بكر - أخيها - لأنه نصر الحق وتابع</w:t>
      </w:r>
      <w:r w:rsidR="00431095">
        <w:rPr>
          <w:rFonts w:hint="cs"/>
          <w:rtl/>
        </w:rPr>
        <w:t>َ</w:t>
      </w:r>
      <w:r>
        <w:rPr>
          <w:rtl/>
        </w:rPr>
        <w:t xml:space="preserve"> الإمام علي </w:t>
      </w:r>
      <w:r w:rsidRPr="00201CCF">
        <w:rPr>
          <w:rStyle w:val="libAlaemChar"/>
          <w:rtl/>
        </w:rPr>
        <w:t>عليه‌السلام</w:t>
      </w:r>
      <w:r>
        <w:rPr>
          <w:rtl/>
        </w:rPr>
        <w:t xml:space="preserve"> ].</w:t>
      </w:r>
    </w:p>
    <w:p w:rsidR="008406C4" w:rsidRDefault="006F739F" w:rsidP="006F739F">
      <w:pPr>
        <w:pStyle w:val="libNormal"/>
        <w:rPr>
          <w:rtl/>
        </w:rPr>
      </w:pPr>
      <w:r>
        <w:rPr>
          <w:rtl/>
        </w:rPr>
        <w:t>أم</w:t>
      </w:r>
      <w:r w:rsidR="00431095">
        <w:rPr>
          <w:rFonts w:hint="cs"/>
          <w:rtl/>
        </w:rPr>
        <w:t>ّ</w:t>
      </w:r>
      <w:r>
        <w:rPr>
          <w:rtl/>
        </w:rPr>
        <w:t>ا عائشة فما حافظت على مكانتها بل سو</w:t>
      </w:r>
      <w:r w:rsidR="00431095">
        <w:rPr>
          <w:rFonts w:hint="cs"/>
          <w:rtl/>
        </w:rPr>
        <w:t>ّ</w:t>
      </w:r>
      <w:r>
        <w:rPr>
          <w:rtl/>
        </w:rPr>
        <w:t xml:space="preserve">دت تاريخها بأعمالها المخالفة لكتاب الله وحديث النبي </w:t>
      </w:r>
      <w:r w:rsidRPr="00201CCF">
        <w:rPr>
          <w:rStyle w:val="libAlaemChar"/>
          <w:rtl/>
        </w:rPr>
        <w:t>صلى‌الله‌عليه‌وآله</w:t>
      </w:r>
      <w:r>
        <w:rPr>
          <w:rtl/>
        </w:rPr>
        <w:t xml:space="preserve"> فما أطاعت زوجها ولا أطاعت ربها!!</w:t>
      </w:r>
    </w:p>
    <w:p w:rsidR="008406C4" w:rsidRDefault="006F739F" w:rsidP="006F739F">
      <w:pPr>
        <w:pStyle w:val="libNormal"/>
        <w:rPr>
          <w:rtl/>
        </w:rPr>
      </w:pPr>
      <w:r w:rsidRPr="00537012">
        <w:rPr>
          <w:rStyle w:val="libBold2Char"/>
          <w:rtl/>
        </w:rPr>
        <w:t>الشيخ عبد السلام:</w:t>
      </w:r>
      <w:r>
        <w:rPr>
          <w:rtl/>
        </w:rPr>
        <w:t xml:space="preserve"> لا يليق هذا الكلام بكم وأنت سيد</w:t>
      </w:r>
      <w:r w:rsidR="00431095">
        <w:rPr>
          <w:rFonts w:hint="cs"/>
          <w:rtl/>
        </w:rPr>
        <w:t>ٌ</w:t>
      </w:r>
      <w:r>
        <w:rPr>
          <w:rtl/>
        </w:rPr>
        <w:t xml:space="preserve"> شريف وعالم نبيل، فكيف تعب</w:t>
      </w:r>
      <w:r w:rsidR="00431095">
        <w:rPr>
          <w:rFonts w:hint="cs"/>
          <w:rtl/>
        </w:rPr>
        <w:t>ِّ</w:t>
      </w:r>
      <w:r>
        <w:rPr>
          <w:rtl/>
        </w:rPr>
        <w:t>ر عن أم المؤمنين بهذا التعبير، بأنها سو</w:t>
      </w:r>
      <w:r w:rsidR="00431095">
        <w:rPr>
          <w:rFonts w:hint="cs"/>
          <w:rtl/>
        </w:rPr>
        <w:t>ّ</w:t>
      </w:r>
      <w:r>
        <w:rPr>
          <w:rtl/>
        </w:rPr>
        <w:t>دت تاريخها؟!</w:t>
      </w:r>
    </w:p>
    <w:p w:rsidR="008406C4" w:rsidRDefault="006F739F" w:rsidP="006F739F">
      <w:pPr>
        <w:pStyle w:val="libNormal"/>
        <w:rPr>
          <w:rtl/>
        </w:rPr>
      </w:pPr>
      <w:r w:rsidRPr="00537012">
        <w:rPr>
          <w:rStyle w:val="libBold2Char"/>
          <w:rtl/>
        </w:rPr>
        <w:t>قلت:</w:t>
      </w:r>
      <w:r>
        <w:rPr>
          <w:rtl/>
        </w:rPr>
        <w:t xml:space="preserve"> كل زوجات رسول الله </w:t>
      </w:r>
      <w:r w:rsidRPr="00201CCF">
        <w:rPr>
          <w:rStyle w:val="libAlaemChar"/>
          <w:rtl/>
        </w:rPr>
        <w:t>صلى‌الله‌عليه‌وآله</w:t>
      </w:r>
      <w:r>
        <w:rPr>
          <w:rtl/>
        </w:rPr>
        <w:t xml:space="preserve"> عندنا في مكانة متساوية، </w:t>
      </w:r>
      <w:r w:rsidR="00431095">
        <w:rPr>
          <w:rFonts w:hint="cs"/>
          <w:rtl/>
        </w:rPr>
        <w:t xml:space="preserve">- </w:t>
      </w:r>
      <w:r>
        <w:rPr>
          <w:rtl/>
        </w:rPr>
        <w:t xml:space="preserve">باستثناء أم المؤمنين خديجة الكبرى </w:t>
      </w:r>
      <w:r w:rsidRPr="00201CCF">
        <w:rPr>
          <w:rStyle w:val="libAlaemChar"/>
          <w:rtl/>
        </w:rPr>
        <w:t>عليه‌السلام</w:t>
      </w:r>
      <w:r>
        <w:rPr>
          <w:rtl/>
        </w:rPr>
        <w:t xml:space="preserve"> فإن النبي كان يفض</w:t>
      </w:r>
      <w:r w:rsidR="00431095">
        <w:rPr>
          <w:rFonts w:hint="cs"/>
          <w:rtl/>
        </w:rPr>
        <w:t>ّ</w:t>
      </w:r>
      <w:r>
        <w:rPr>
          <w:rtl/>
        </w:rPr>
        <w:t>لها عليهن - فإن</w:t>
      </w:r>
      <w:r w:rsidR="00431095">
        <w:rPr>
          <w:rFonts w:hint="cs"/>
          <w:rtl/>
        </w:rPr>
        <w:t>ّ</w:t>
      </w:r>
      <w:r>
        <w:rPr>
          <w:rtl/>
        </w:rPr>
        <w:t xml:space="preserve"> أم سلمة وسودة</w:t>
      </w:r>
      <w:r w:rsidR="00431095">
        <w:rPr>
          <w:rFonts w:hint="cs"/>
          <w:rtl/>
        </w:rPr>
        <w:t>َ</w:t>
      </w:r>
      <w:r>
        <w:rPr>
          <w:rtl/>
        </w:rPr>
        <w:t xml:space="preserve"> وعائشة وحفصة وميمونة وسائر زوجاته </w:t>
      </w:r>
      <w:r w:rsidRPr="00201CCF">
        <w:rPr>
          <w:rStyle w:val="libAlaemChar"/>
          <w:rtl/>
        </w:rPr>
        <w:t>صلى‌الله‌عليه‌وآله</w:t>
      </w:r>
      <w:r>
        <w:rPr>
          <w:rtl/>
        </w:rPr>
        <w:t xml:space="preserve"> كلهن</w:t>
      </w:r>
      <w:r w:rsidR="00431095">
        <w:rPr>
          <w:rFonts w:hint="cs"/>
          <w:rtl/>
        </w:rPr>
        <w:t>ّ</w:t>
      </w:r>
      <w:r>
        <w:rPr>
          <w:rtl/>
        </w:rPr>
        <w:t xml:space="preserve"> أمهات المؤمنين، ولكن المؤرخين لا سيما أعلامكم فتحوا لعائشة صفحات خاص</w:t>
      </w:r>
      <w:r w:rsidR="00431095">
        <w:rPr>
          <w:rFonts w:hint="cs"/>
          <w:rtl/>
        </w:rPr>
        <w:t>ّ</w:t>
      </w:r>
      <w:r>
        <w:rPr>
          <w:rtl/>
        </w:rPr>
        <w:t>ة، تروي مداخلتها في الفتن، ومشاركتها مع</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النور، الآية 3.</w:t>
      </w:r>
    </w:p>
    <w:p w:rsidR="006F739F" w:rsidRDefault="006F739F" w:rsidP="00D96FAA">
      <w:pPr>
        <w:pStyle w:val="libNormal"/>
      </w:pPr>
      <w:r>
        <w:rPr>
          <w:rtl/>
        </w:rPr>
        <w:br w:type="page"/>
      </w:r>
    </w:p>
    <w:p w:rsidR="008406C4" w:rsidRDefault="006F739F" w:rsidP="00431095">
      <w:pPr>
        <w:pStyle w:val="libNormal0"/>
        <w:rPr>
          <w:rtl/>
        </w:rPr>
      </w:pPr>
      <w:r>
        <w:rPr>
          <w:rtl/>
        </w:rPr>
        <w:lastRenderedPageBreak/>
        <w:t xml:space="preserve">الرجال في أمور لا تعنيها، بل مخالفة لشأنها ومقامها كزوجة للنبي </w:t>
      </w:r>
      <w:r w:rsidRPr="00201CCF">
        <w:rPr>
          <w:rStyle w:val="libAlaemChar"/>
          <w:rtl/>
        </w:rPr>
        <w:t>صلى‌الله‌عليه‌وآله</w:t>
      </w:r>
      <w:r>
        <w:rPr>
          <w:rtl/>
        </w:rPr>
        <w:t xml:space="preserve">. وهذا مقصودنا من تسويدها تاريخها، وليتها كانت تسلك مسلك قريناتها، أعني زوجات رسول الله </w:t>
      </w:r>
      <w:r w:rsidRPr="00201CCF">
        <w:rPr>
          <w:rStyle w:val="libAlaemChar"/>
          <w:rtl/>
        </w:rPr>
        <w:t>صلى‌الله‌عليه‌وآله</w:t>
      </w:r>
      <w:r>
        <w:rPr>
          <w:rtl/>
        </w:rPr>
        <w:t xml:space="preserve"> وتحافظ على حرمة النبي</w:t>
      </w:r>
      <w:r w:rsidRPr="00201CCF">
        <w:rPr>
          <w:rStyle w:val="libAlaemChar"/>
          <w:rtl/>
        </w:rPr>
        <w:t>صلى‌الله‌عليه‌وآله</w:t>
      </w:r>
      <w:r>
        <w:rPr>
          <w:rtl/>
        </w:rPr>
        <w:t xml:space="preserve"> كما حفظ</w:t>
      </w:r>
      <w:r w:rsidR="00431095">
        <w:rPr>
          <w:rFonts w:hint="cs"/>
          <w:rtl/>
        </w:rPr>
        <w:t>ْ</w:t>
      </w:r>
      <w:r>
        <w:rPr>
          <w:rtl/>
        </w:rPr>
        <w:t>ن</w:t>
      </w:r>
      <w:r w:rsidR="00431095">
        <w:rPr>
          <w:rFonts w:hint="cs"/>
          <w:rtl/>
        </w:rPr>
        <w:t>َ</w:t>
      </w:r>
      <w:r>
        <w:rPr>
          <w:rtl/>
        </w:rPr>
        <w:t>ها.</w:t>
      </w:r>
    </w:p>
    <w:p w:rsidR="008406C4" w:rsidRDefault="006F739F" w:rsidP="006F739F">
      <w:pPr>
        <w:pStyle w:val="libNormal"/>
        <w:rPr>
          <w:rtl/>
        </w:rPr>
      </w:pPr>
      <w:r w:rsidRPr="00537012">
        <w:rPr>
          <w:rStyle w:val="libBold2Char"/>
          <w:rtl/>
        </w:rPr>
        <w:t>الشيخ عبد السلام:</w:t>
      </w:r>
      <w:r>
        <w:rPr>
          <w:rtl/>
        </w:rPr>
        <w:t xml:space="preserve"> أظن أن</w:t>
      </w:r>
      <w:r w:rsidR="00431095">
        <w:rPr>
          <w:rFonts w:hint="cs"/>
          <w:rtl/>
        </w:rPr>
        <w:t>ّ</w:t>
      </w:r>
      <w:r>
        <w:rPr>
          <w:rtl/>
        </w:rPr>
        <w:t xml:space="preserve"> سبب عدائكم وبغضكم لأم المؤمنين عائشة، هو خروجها على الإمام علي كرم الله وجهه، وإل</w:t>
      </w:r>
      <w:r w:rsidR="00431095">
        <w:rPr>
          <w:rFonts w:hint="cs"/>
          <w:rtl/>
        </w:rPr>
        <w:t>ّ</w:t>
      </w:r>
      <w:r>
        <w:rPr>
          <w:rtl/>
        </w:rPr>
        <w:t>ا فإن</w:t>
      </w:r>
      <w:r w:rsidR="00431095">
        <w:rPr>
          <w:rFonts w:hint="cs"/>
          <w:rtl/>
        </w:rPr>
        <w:t>ّ</w:t>
      </w:r>
      <w:r>
        <w:rPr>
          <w:rtl/>
        </w:rPr>
        <w:t xml:space="preserve"> سلوكها مع رسول الله </w:t>
      </w:r>
      <w:r w:rsidRPr="00201CCF">
        <w:rPr>
          <w:rStyle w:val="libAlaemChar"/>
          <w:rtl/>
        </w:rPr>
        <w:t>صلى‌الله‌عليه‌وآله</w:t>
      </w:r>
      <w:r>
        <w:rPr>
          <w:rtl/>
        </w:rPr>
        <w:t xml:space="preserve"> كان أحسن سلوك، وليس لأحد</w:t>
      </w:r>
      <w:r w:rsidR="00431095">
        <w:rPr>
          <w:rFonts w:hint="cs"/>
          <w:rtl/>
        </w:rPr>
        <w:t>ٍ</w:t>
      </w:r>
      <w:r>
        <w:rPr>
          <w:rtl/>
        </w:rPr>
        <w:t xml:space="preserve"> انتقاد في ذلك، وكان رسول الله يكرمها كثيرا</w:t>
      </w:r>
      <w:r w:rsidR="00431095">
        <w:rPr>
          <w:rFonts w:hint="cs"/>
          <w:rtl/>
        </w:rPr>
        <w:t>ً</w:t>
      </w:r>
      <w:r>
        <w:rPr>
          <w:rtl/>
        </w:rPr>
        <w:t xml:space="preserve"> ونحن نكرمها لإكرام النبي لها.</w:t>
      </w:r>
    </w:p>
    <w:p w:rsidR="008406C4" w:rsidRDefault="006F739F" w:rsidP="006F739F">
      <w:pPr>
        <w:pStyle w:val="libNormal"/>
        <w:rPr>
          <w:rtl/>
        </w:rPr>
      </w:pPr>
      <w:r w:rsidRPr="00537012">
        <w:rPr>
          <w:rStyle w:val="libBold2Char"/>
          <w:rtl/>
        </w:rPr>
        <w:t>قلت:</w:t>
      </w:r>
      <w:r>
        <w:rPr>
          <w:rtl/>
        </w:rPr>
        <w:t xml:space="preserve"> سبب بغضنا لعائشة ليس لخروجها على الإمام علي </w:t>
      </w:r>
      <w:r w:rsidRPr="00201CCF">
        <w:rPr>
          <w:rStyle w:val="libAlaemChar"/>
          <w:rtl/>
        </w:rPr>
        <w:t>عليه‌السلام</w:t>
      </w:r>
      <w:r>
        <w:rPr>
          <w:rtl/>
        </w:rPr>
        <w:t xml:space="preserve"> فحسب بل لسوء سلوكها مع النبي </w:t>
      </w:r>
      <w:r w:rsidRPr="00201CCF">
        <w:rPr>
          <w:rStyle w:val="libAlaemChar"/>
          <w:rtl/>
        </w:rPr>
        <w:t>صلى‌الله‌عليه‌وآله</w:t>
      </w:r>
      <w:r>
        <w:rPr>
          <w:rtl/>
        </w:rPr>
        <w:t>، وإيذائها له أيضا</w:t>
      </w:r>
      <w:r w:rsidR="00431095">
        <w:rPr>
          <w:rFonts w:hint="cs"/>
          <w:rtl/>
        </w:rPr>
        <w:t>ً</w:t>
      </w:r>
      <w:r>
        <w:rPr>
          <w:rtl/>
        </w:rPr>
        <w:t>، وتمر</w:t>
      </w:r>
      <w:r w:rsidR="00431095">
        <w:rPr>
          <w:rFonts w:hint="cs"/>
          <w:rtl/>
        </w:rPr>
        <w:t>ّ</w:t>
      </w:r>
      <w:r>
        <w:rPr>
          <w:rtl/>
        </w:rPr>
        <w:t xml:space="preserve">دها عليه </w:t>
      </w:r>
      <w:r w:rsidRPr="00201CCF">
        <w:rPr>
          <w:rStyle w:val="libAlaemChar"/>
          <w:rtl/>
        </w:rPr>
        <w:t>صلى‌الله‌عليه‌وآله</w:t>
      </w:r>
      <w:r>
        <w:rPr>
          <w:rtl/>
        </w:rPr>
        <w:t xml:space="preserve"> وعدم إطاعتها له في حياته!!</w:t>
      </w:r>
    </w:p>
    <w:p w:rsidR="006F739F" w:rsidRDefault="006F739F" w:rsidP="002030BE">
      <w:pPr>
        <w:pStyle w:val="libNormal"/>
        <w:rPr>
          <w:rtl/>
        </w:rPr>
      </w:pPr>
      <w:r w:rsidRPr="00537012">
        <w:rPr>
          <w:rStyle w:val="libBold2Char"/>
          <w:rtl/>
        </w:rPr>
        <w:t>الشيخ عبد السلام:</w:t>
      </w:r>
      <w:r>
        <w:rPr>
          <w:rtl/>
        </w:rPr>
        <w:t xml:space="preserve"> هذا بهتان عظيم! فإن</w:t>
      </w:r>
      <w:r w:rsidR="00431095">
        <w:rPr>
          <w:rFonts w:hint="cs"/>
          <w:rtl/>
        </w:rPr>
        <w:t>ّ</w:t>
      </w:r>
      <w:r>
        <w:rPr>
          <w:rtl/>
        </w:rPr>
        <w:t xml:space="preserve"> كلنا نعلم بأنها كانت أحب زوجات النبي </w:t>
      </w:r>
      <w:r w:rsidRPr="00201CCF">
        <w:rPr>
          <w:rStyle w:val="libAlaemChar"/>
          <w:rtl/>
        </w:rPr>
        <w:t>صلى‌الله‌عليه‌وآله</w:t>
      </w:r>
      <w:r>
        <w:rPr>
          <w:rtl/>
        </w:rPr>
        <w:t xml:space="preserve"> إليه، فكيف كانت تؤذي رسول الله </w:t>
      </w:r>
      <w:r w:rsidRPr="00201CCF">
        <w:rPr>
          <w:rStyle w:val="libAlaemChar"/>
          <w:rtl/>
        </w:rPr>
        <w:t>صلى‌الله‌عليه‌وآله</w:t>
      </w:r>
      <w:r>
        <w:rPr>
          <w:rtl/>
        </w:rPr>
        <w:t xml:space="preserve"> وهي تقرأ في القرآن الحكيم: </w:t>
      </w:r>
      <w:r w:rsidRPr="000C15B5">
        <w:rPr>
          <w:rStyle w:val="libAlaemChar"/>
          <w:rtl/>
        </w:rPr>
        <w:t>(</w:t>
      </w:r>
      <w:r w:rsidR="002030BE" w:rsidRPr="002030BE">
        <w:rPr>
          <w:rStyle w:val="libAieChar"/>
          <w:rFonts w:hint="eastAsia"/>
          <w:rtl/>
        </w:rPr>
        <w:t>إِنَّ</w:t>
      </w:r>
      <w:r w:rsidR="002030BE" w:rsidRPr="002030BE">
        <w:rPr>
          <w:rStyle w:val="libAieChar"/>
          <w:rtl/>
        </w:rPr>
        <w:t xml:space="preserve"> الَّذِينَ يُؤْذُونَ اللَّهَ وَ رَسُولَهُ لَعَنَهُمُ اللَّهُ فِي الدُّنْيَا وَ الْآخِرَةِ وَ أَعَدَّ لَهُمْ عَذَاباً مُهِيناً</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sidRPr="00537012">
        <w:rPr>
          <w:rStyle w:val="libBold2Char"/>
          <w:rtl/>
        </w:rPr>
        <w:t>قلت:</w:t>
      </w:r>
      <w:r>
        <w:rPr>
          <w:rtl/>
        </w:rPr>
        <w:t xml:space="preserve"> أيها الشيخ لقد تكرر منكم سوء التعبير ورميتموني بالافتراء والبهتان والكذب، ولكن سرعان ما انكشف الأمر وثبت</w:t>
      </w:r>
      <w:r w:rsidR="008E2DFB">
        <w:rPr>
          <w:rFonts w:hint="cs"/>
          <w:rtl/>
        </w:rPr>
        <w:t>َ</w:t>
      </w:r>
      <w:r>
        <w:rPr>
          <w:rtl/>
        </w:rPr>
        <w:t xml:space="preserve"> بأن</w:t>
      </w:r>
      <w:r w:rsidR="008E2DFB">
        <w:rPr>
          <w:rFonts w:hint="cs"/>
          <w:rtl/>
        </w:rPr>
        <w:t>ّ</w:t>
      </w:r>
      <w:r>
        <w:rPr>
          <w:rtl/>
        </w:rPr>
        <w:t>ي غير كاذب ولا مفتر، بل أنا ناقل الأخبار من كتب علمائكم ومسانيد أعلامكم، وقلت لكم: بأن</w:t>
      </w:r>
      <w:r w:rsidR="008E2DFB">
        <w:rPr>
          <w:rFonts w:hint="cs"/>
          <w:rtl/>
        </w:rPr>
        <w:t>ّ</w:t>
      </w:r>
      <w:r>
        <w:rPr>
          <w:rtl/>
        </w:rPr>
        <w:t xml:space="preserve"> الشيعة لا يحتاجون إلى وضع الأخبار وجعل الأحاديث في إثبات عقائدهم وحقانية أئمتهم وفضائلهم ومناقبهم، فإن كتاب الله سبحانه ينطق بذلك والتاريخ يشهد لهم.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57.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أما قولك بأن</w:t>
      </w:r>
      <w:r w:rsidR="00D45680">
        <w:rPr>
          <w:rFonts w:hint="cs"/>
          <w:rtl/>
        </w:rPr>
        <w:t>ّ</w:t>
      </w:r>
      <w:r>
        <w:rPr>
          <w:rtl/>
        </w:rPr>
        <w:t>ها كيف كانت تؤذي النبي</w:t>
      </w:r>
      <w:r w:rsidR="00D45680">
        <w:rPr>
          <w:rFonts w:hint="cs"/>
          <w:rtl/>
        </w:rPr>
        <w:t xml:space="preserve"> </w:t>
      </w:r>
      <w:r w:rsidR="00D45680" w:rsidRPr="00201CCF">
        <w:rPr>
          <w:rStyle w:val="libAlaemChar"/>
          <w:rtl/>
        </w:rPr>
        <w:t>صلى‌الله‌عليه‌وآله</w:t>
      </w:r>
      <w:r>
        <w:rPr>
          <w:rtl/>
        </w:rPr>
        <w:t xml:space="preserve"> وهي تقرأ الآية الكريمة: </w:t>
      </w:r>
      <w:r w:rsidRPr="00D45680">
        <w:rPr>
          <w:rStyle w:val="libAlaemChar"/>
          <w:rtl/>
        </w:rPr>
        <w:t>(</w:t>
      </w:r>
      <w:r w:rsidRPr="00D45680">
        <w:rPr>
          <w:rStyle w:val="libAieChar"/>
          <w:rtl/>
        </w:rPr>
        <w:t xml:space="preserve">إِنَّ الَّذِينَ يُؤْذُونَ </w:t>
      </w:r>
      <w:r w:rsidR="0041446A" w:rsidRPr="00D45680">
        <w:rPr>
          <w:rStyle w:val="libAieChar"/>
          <w:rtl/>
        </w:rPr>
        <w:t>الله</w:t>
      </w:r>
      <w:r w:rsidRPr="00D45680">
        <w:rPr>
          <w:rStyle w:val="libAieChar"/>
          <w:rtl/>
        </w:rPr>
        <w:t xml:space="preserve"> وَ رَسُولَهُ لَعَنَهُمُ </w:t>
      </w:r>
      <w:r w:rsidR="0041446A" w:rsidRPr="00D45680">
        <w:rPr>
          <w:rStyle w:val="libAieChar"/>
          <w:rtl/>
        </w:rPr>
        <w:t>الله</w:t>
      </w:r>
      <w:r w:rsidRPr="00D45680">
        <w:rPr>
          <w:rStyle w:val="libAieChar"/>
          <w:rtl/>
        </w:rPr>
        <w:t xml:space="preserve"> ...</w:t>
      </w:r>
      <w:r w:rsidRPr="00D45680">
        <w:rPr>
          <w:rStyle w:val="libAlaemChar"/>
          <w:rtl/>
        </w:rPr>
        <w:t>)</w:t>
      </w:r>
      <w:r>
        <w:rPr>
          <w:rtl/>
        </w:rPr>
        <w:t xml:space="preserve"> الخ.</w:t>
      </w:r>
    </w:p>
    <w:p w:rsidR="008406C4" w:rsidRDefault="006F739F" w:rsidP="006F739F">
      <w:pPr>
        <w:pStyle w:val="libNormal"/>
        <w:rPr>
          <w:rtl/>
        </w:rPr>
      </w:pPr>
      <w:r>
        <w:rPr>
          <w:rtl/>
        </w:rPr>
        <w:t>فأقول: نعم كانت تقرأ الآية وكان أبوها أيضا</w:t>
      </w:r>
      <w:r w:rsidR="00D45680">
        <w:rPr>
          <w:rFonts w:hint="cs"/>
          <w:rtl/>
        </w:rPr>
        <w:t>ً</w:t>
      </w:r>
      <w:r>
        <w:rPr>
          <w:rtl/>
        </w:rPr>
        <w:t xml:space="preserve"> يقرأها وكثير من كبار الصحابة قرؤوا هذه الآية الكريمة وعرفوا معناها ولكن.. كما نقلت لكم الأخبار المروي</w:t>
      </w:r>
      <w:r w:rsidR="00D45680">
        <w:rPr>
          <w:rFonts w:hint="cs"/>
          <w:rtl/>
        </w:rPr>
        <w:t>ّ</w:t>
      </w:r>
      <w:r>
        <w:rPr>
          <w:rtl/>
        </w:rPr>
        <w:t>ة في كتبكم وصحاحكم في الليلة الماضية وانكشف حقائق كثيرة للحاضرين ولكم إن كنتم منصفين غير معاندين!!</w:t>
      </w:r>
    </w:p>
    <w:p w:rsidR="008406C4" w:rsidRDefault="006F739F" w:rsidP="00D45680">
      <w:pPr>
        <w:pStyle w:val="Heading2Center"/>
        <w:rPr>
          <w:rtl/>
        </w:rPr>
      </w:pPr>
      <w:bookmarkStart w:id="477" w:name="_Toc531284123"/>
      <w:bookmarkStart w:id="478" w:name="_Toc531286984"/>
      <w:r>
        <w:rPr>
          <w:rtl/>
        </w:rPr>
        <w:t xml:space="preserve">إيذاء عائشة للنبي </w:t>
      </w:r>
      <w:r w:rsidRPr="00201CCF">
        <w:rPr>
          <w:rStyle w:val="libAlaemChar"/>
          <w:rtl/>
        </w:rPr>
        <w:t>صلى‌الله‌عليه‌وآله</w:t>
      </w:r>
      <w:r>
        <w:rPr>
          <w:rtl/>
        </w:rPr>
        <w:t xml:space="preserve"> في حياته</w:t>
      </w:r>
      <w:bookmarkEnd w:id="477"/>
      <w:bookmarkEnd w:id="478"/>
    </w:p>
    <w:p w:rsidR="008406C4" w:rsidRDefault="006F739F" w:rsidP="006F739F">
      <w:pPr>
        <w:pStyle w:val="libNormal"/>
        <w:rPr>
          <w:rtl/>
        </w:rPr>
      </w:pPr>
      <w:r>
        <w:rPr>
          <w:rtl/>
        </w:rPr>
        <w:t xml:space="preserve">أما أخبار إيذاء عائشة لرسول الله </w:t>
      </w:r>
      <w:r w:rsidRPr="00201CCF">
        <w:rPr>
          <w:rStyle w:val="libAlaemChar"/>
          <w:rtl/>
        </w:rPr>
        <w:t>صلى‌الله‌عليه‌وآله</w:t>
      </w:r>
      <w:r>
        <w:rPr>
          <w:rtl/>
        </w:rPr>
        <w:t xml:space="preserve"> في حياته فلم ت</w:t>
      </w:r>
      <w:r w:rsidR="006F4EB1">
        <w:rPr>
          <w:rFonts w:hint="cs"/>
          <w:rtl/>
        </w:rPr>
        <w:t>ُ</w:t>
      </w:r>
      <w:r>
        <w:rPr>
          <w:rtl/>
        </w:rPr>
        <w:t>ذ</w:t>
      </w:r>
      <w:r w:rsidR="006F4EB1">
        <w:rPr>
          <w:rFonts w:hint="cs"/>
          <w:rtl/>
        </w:rPr>
        <w:t>ْ</w:t>
      </w:r>
      <w:r>
        <w:rPr>
          <w:rtl/>
        </w:rPr>
        <w:t>ك</w:t>
      </w:r>
      <w:r w:rsidR="006F4EB1">
        <w:rPr>
          <w:rFonts w:hint="cs"/>
          <w:rtl/>
        </w:rPr>
        <w:t>َ</w:t>
      </w:r>
      <w:r>
        <w:rPr>
          <w:rtl/>
        </w:rPr>
        <w:t>ر في كتب الشيعة وحدهم، بل ذكرها بعض أعلامكم أيضا</w:t>
      </w:r>
      <w:r w:rsidR="006F4EB1">
        <w:rPr>
          <w:rFonts w:hint="cs"/>
          <w:rtl/>
        </w:rPr>
        <w:t>ً</w:t>
      </w:r>
      <w:r>
        <w:rPr>
          <w:rtl/>
        </w:rPr>
        <w:t xml:space="preserve"> منهم: أبو حامد محمد الغزالي في كتابه إحياء العلوم:ج 2/ الباب الثالث كتاب آداب النكاح / 135، والمتقي الهندي في كنز العمال ج 7/116، وأخرجه الطبراني في الأوسط والخطيب البغدادي في تاريخ بغداد من حديث عائشة قالوا: و جرى بينه </w:t>
      </w:r>
      <w:r w:rsidRPr="00201CCF">
        <w:rPr>
          <w:rStyle w:val="libAlaemChar"/>
          <w:rtl/>
        </w:rPr>
        <w:t>صلى‌الله‌عليه‌وآله</w:t>
      </w:r>
      <w:r>
        <w:rPr>
          <w:rtl/>
        </w:rPr>
        <w:t xml:space="preserve"> و بين عائشة كلام حتّى أدخل النبي</w:t>
      </w:r>
      <w:r w:rsidR="006F4EB1">
        <w:rPr>
          <w:rFonts w:hint="cs"/>
          <w:rtl/>
        </w:rPr>
        <w:t>ُّ</w:t>
      </w:r>
      <w:r>
        <w:rPr>
          <w:rtl/>
        </w:rPr>
        <w:t xml:space="preserve"> </w:t>
      </w:r>
      <w:r w:rsidRPr="00201CCF">
        <w:rPr>
          <w:rStyle w:val="libAlaemChar"/>
          <w:rtl/>
        </w:rPr>
        <w:t>صلى‌الله‌عليه‌وآله</w:t>
      </w:r>
      <w:r>
        <w:rPr>
          <w:rtl/>
        </w:rPr>
        <w:t xml:space="preserve"> أبا بكر حكما</w:t>
      </w:r>
      <w:r w:rsidR="006F4EB1">
        <w:rPr>
          <w:rFonts w:hint="cs"/>
          <w:rtl/>
        </w:rPr>
        <w:t>ً</w:t>
      </w:r>
      <w:r>
        <w:rPr>
          <w:rtl/>
        </w:rPr>
        <w:t xml:space="preserve"> بينهما، و استشهده، فقال لها رسول الله </w:t>
      </w:r>
      <w:r w:rsidRPr="00201CCF">
        <w:rPr>
          <w:rStyle w:val="libAlaemChar"/>
          <w:rtl/>
        </w:rPr>
        <w:t>صلى‌الله‌عليه‌وآله</w:t>
      </w:r>
      <w:r>
        <w:rPr>
          <w:rtl/>
        </w:rPr>
        <w:t xml:space="preserve"> تكل</w:t>
      </w:r>
      <w:r w:rsidR="006F4EB1">
        <w:rPr>
          <w:rFonts w:hint="cs"/>
          <w:rtl/>
        </w:rPr>
        <w:t>ّ</w:t>
      </w:r>
      <w:r>
        <w:rPr>
          <w:rtl/>
        </w:rPr>
        <w:t>مين أو أتكل</w:t>
      </w:r>
      <w:r w:rsidR="006F4EB1">
        <w:rPr>
          <w:rFonts w:hint="cs"/>
          <w:rtl/>
        </w:rPr>
        <w:t>ّ</w:t>
      </w:r>
      <w:r>
        <w:rPr>
          <w:rtl/>
        </w:rPr>
        <w:t>م؟ فقالت: بل تكلم أنت و لا تقل إل</w:t>
      </w:r>
      <w:r w:rsidR="006F4EB1">
        <w:rPr>
          <w:rFonts w:hint="cs"/>
          <w:rtl/>
        </w:rPr>
        <w:t>ّ</w:t>
      </w:r>
      <w:r>
        <w:rPr>
          <w:rtl/>
        </w:rPr>
        <w:t>ا حقا</w:t>
      </w:r>
      <w:r w:rsidR="006F4EB1">
        <w:rPr>
          <w:rFonts w:hint="cs"/>
          <w:rtl/>
        </w:rPr>
        <w:t>ً</w:t>
      </w:r>
      <w:r>
        <w:rPr>
          <w:rtl/>
        </w:rPr>
        <w:t>!</w:t>
      </w:r>
    </w:p>
    <w:p w:rsidR="008406C4" w:rsidRDefault="006F739F" w:rsidP="006F739F">
      <w:pPr>
        <w:pStyle w:val="libNormal"/>
        <w:rPr>
          <w:rtl/>
        </w:rPr>
      </w:pPr>
      <w:r>
        <w:rPr>
          <w:rtl/>
        </w:rPr>
        <w:t>فلطمها أبو بكر حتّى د</w:t>
      </w:r>
      <w:r w:rsidR="006F4EB1">
        <w:rPr>
          <w:rFonts w:hint="cs"/>
          <w:rtl/>
        </w:rPr>
        <w:t>ُ</w:t>
      </w:r>
      <w:r>
        <w:rPr>
          <w:rtl/>
        </w:rPr>
        <w:t>مي فوها وقال: يا عدو</w:t>
      </w:r>
      <w:r w:rsidR="006F4EB1">
        <w:rPr>
          <w:rFonts w:hint="cs"/>
          <w:rtl/>
        </w:rPr>
        <w:t>ّ</w:t>
      </w:r>
      <w:r>
        <w:rPr>
          <w:rtl/>
        </w:rPr>
        <w:t>ة نفسها! أو</w:t>
      </w:r>
      <w:r w:rsidR="006F4EB1">
        <w:rPr>
          <w:rFonts w:hint="cs"/>
          <w:rtl/>
        </w:rPr>
        <w:t>َ</w:t>
      </w:r>
      <w:r>
        <w:rPr>
          <w:rtl/>
        </w:rPr>
        <w:t xml:space="preserve"> غير الحق يقول؟ فاستجارت برسول الله </w:t>
      </w:r>
      <w:r w:rsidRPr="00201CCF">
        <w:rPr>
          <w:rStyle w:val="libAlaemChar"/>
          <w:rtl/>
        </w:rPr>
        <w:t>صلى‌الله‌عليه‌وآله</w:t>
      </w:r>
      <w:r>
        <w:rPr>
          <w:rtl/>
        </w:rPr>
        <w:t xml:space="preserve"> وقعدت خلف ظهره، فقال له النبي </w:t>
      </w:r>
      <w:r w:rsidRPr="00201CCF">
        <w:rPr>
          <w:rStyle w:val="libAlaemChar"/>
          <w:rtl/>
        </w:rPr>
        <w:t>صلى‌الله‌عليه‌وآله</w:t>
      </w:r>
      <w:r>
        <w:rPr>
          <w:rtl/>
        </w:rPr>
        <w:t>: لن ن</w:t>
      </w:r>
      <w:r w:rsidR="006F4EB1">
        <w:rPr>
          <w:rFonts w:hint="cs"/>
          <w:rtl/>
        </w:rPr>
        <w:t>َ</w:t>
      </w:r>
      <w:r>
        <w:rPr>
          <w:rtl/>
        </w:rPr>
        <w:t>د</w:t>
      </w:r>
      <w:r w:rsidR="006F4EB1">
        <w:rPr>
          <w:rFonts w:hint="cs"/>
          <w:rtl/>
        </w:rPr>
        <w:t>ْ</w:t>
      </w:r>
      <w:r>
        <w:rPr>
          <w:rtl/>
        </w:rPr>
        <w:t>ع</w:t>
      </w:r>
      <w:r w:rsidR="006F4EB1">
        <w:rPr>
          <w:rFonts w:hint="cs"/>
          <w:rtl/>
        </w:rPr>
        <w:t>ُ</w:t>
      </w:r>
      <w:r>
        <w:rPr>
          <w:rtl/>
        </w:rPr>
        <w:t>ك</w:t>
      </w:r>
      <w:r w:rsidR="006F4EB1">
        <w:rPr>
          <w:rFonts w:hint="cs"/>
          <w:rtl/>
        </w:rPr>
        <w:t>َ</w:t>
      </w:r>
      <w:r>
        <w:rPr>
          <w:rtl/>
        </w:rPr>
        <w:t xml:space="preserve"> لهذا ولم ن</w:t>
      </w:r>
      <w:r w:rsidR="006F4EB1">
        <w:rPr>
          <w:rFonts w:hint="cs"/>
          <w:rtl/>
        </w:rPr>
        <w:t>ُ</w:t>
      </w:r>
      <w:r>
        <w:rPr>
          <w:rtl/>
        </w:rPr>
        <w:t>ر</w:t>
      </w:r>
      <w:r w:rsidR="006F4EB1">
        <w:rPr>
          <w:rFonts w:hint="cs"/>
          <w:rtl/>
        </w:rPr>
        <w:t>ِ</w:t>
      </w:r>
      <w:r>
        <w:rPr>
          <w:rtl/>
        </w:rPr>
        <w:t>د</w:t>
      </w:r>
      <w:r w:rsidR="006F4EB1">
        <w:rPr>
          <w:rFonts w:hint="cs"/>
          <w:rtl/>
        </w:rPr>
        <w:t>ْ</w:t>
      </w:r>
      <w:r>
        <w:rPr>
          <w:rtl/>
        </w:rPr>
        <w:t xml:space="preserve"> هذا منك.</w:t>
      </w:r>
    </w:p>
    <w:p w:rsidR="008406C4" w:rsidRDefault="006F739F" w:rsidP="006F739F">
      <w:pPr>
        <w:pStyle w:val="libNormal"/>
        <w:rPr>
          <w:rtl/>
        </w:rPr>
      </w:pPr>
      <w:r>
        <w:rPr>
          <w:rtl/>
        </w:rPr>
        <w:t>قال أبو حامد الغزالي في نفس الصفحة: وقالت له مرة</w:t>
      </w:r>
      <w:r w:rsidR="006F4EB1">
        <w:rPr>
          <w:rFonts w:hint="cs"/>
          <w:rtl/>
        </w:rPr>
        <w:t>ً</w:t>
      </w:r>
      <w:r>
        <w:rPr>
          <w:rtl/>
        </w:rPr>
        <w:t xml:space="preserve"> في كلام غضبت عنده: أنت الذي تزعم أنك رسول الله؟! - قال وذلك حين ص</w:t>
      </w:r>
      <w:r w:rsidR="006F4EB1">
        <w:rPr>
          <w:rFonts w:hint="cs"/>
          <w:rtl/>
        </w:rPr>
        <w:t>ِ</w:t>
      </w:r>
      <w:r>
        <w:rPr>
          <w:rtl/>
        </w:rPr>
        <w:t xml:space="preserve">باها - فتبسم رسول الله </w:t>
      </w:r>
      <w:r w:rsidRPr="00201CCF">
        <w:rPr>
          <w:rStyle w:val="libAlaemChar"/>
          <w:rtl/>
        </w:rPr>
        <w:t>صلى‌الله‌عليه‌وآله</w:t>
      </w:r>
      <w:r>
        <w:rPr>
          <w:rtl/>
        </w:rPr>
        <w:t xml:space="preserve"> واحت</w:t>
      </w:r>
      <w:r w:rsidR="006F4EB1">
        <w:rPr>
          <w:rFonts w:hint="cs"/>
          <w:rtl/>
        </w:rPr>
        <w:t>َ</w:t>
      </w:r>
      <w:r>
        <w:rPr>
          <w:rtl/>
        </w:rPr>
        <w:t>م</w:t>
      </w:r>
      <w:r w:rsidR="006F4EB1">
        <w:rPr>
          <w:rFonts w:hint="cs"/>
          <w:rtl/>
        </w:rPr>
        <w:t>َ</w:t>
      </w:r>
      <w:r>
        <w:rPr>
          <w:rtl/>
        </w:rPr>
        <w:t>ل</w:t>
      </w:r>
      <w:r w:rsidR="006F4EB1">
        <w:rPr>
          <w:rFonts w:hint="cs"/>
          <w:rtl/>
        </w:rPr>
        <w:t>َ</w:t>
      </w:r>
      <w:r>
        <w:rPr>
          <w:rtl/>
        </w:rPr>
        <w:t xml:space="preserve"> ذلك ح</w:t>
      </w:r>
      <w:r w:rsidR="006F4EB1">
        <w:rPr>
          <w:rFonts w:hint="cs"/>
          <w:rtl/>
        </w:rPr>
        <w:t>ِ</w:t>
      </w:r>
      <w:r>
        <w:rPr>
          <w:rtl/>
        </w:rPr>
        <w:t>ل</w:t>
      </w:r>
      <w:r w:rsidR="006F4EB1">
        <w:rPr>
          <w:rFonts w:hint="cs"/>
          <w:rtl/>
        </w:rPr>
        <w:t>ْ</w:t>
      </w:r>
      <w:r>
        <w:rPr>
          <w:rtl/>
        </w:rPr>
        <w:t>ما</w:t>
      </w:r>
      <w:r w:rsidR="006F4EB1">
        <w:rPr>
          <w:rFonts w:hint="cs"/>
          <w:rtl/>
        </w:rPr>
        <w:t>ً</w:t>
      </w:r>
      <w:r>
        <w:rPr>
          <w:rtl/>
        </w:rPr>
        <w:t xml:space="preserve"> وكرما</w:t>
      </w:r>
      <w:r w:rsidR="006F4EB1">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وأخرجه أبو يعلى في مسنده وأبو الشيخ في كتاب الأمثال، من حديثهما م</w:t>
      </w:r>
      <w:r w:rsidR="00D064E4">
        <w:rPr>
          <w:rFonts w:hint="cs"/>
          <w:rtl/>
        </w:rPr>
        <w:t>ُ</w:t>
      </w:r>
      <w:r>
        <w:rPr>
          <w:rtl/>
        </w:rPr>
        <w:t>ع</w:t>
      </w:r>
      <w:r w:rsidR="00D064E4">
        <w:rPr>
          <w:rFonts w:hint="cs"/>
          <w:rtl/>
        </w:rPr>
        <w:t>َ</w:t>
      </w:r>
      <w:r>
        <w:rPr>
          <w:rtl/>
        </w:rPr>
        <w:t>ن</w:t>
      </w:r>
      <w:r w:rsidR="00D064E4">
        <w:rPr>
          <w:rFonts w:hint="cs"/>
          <w:rtl/>
        </w:rPr>
        <w:t>ْ</w:t>
      </w:r>
      <w:r>
        <w:rPr>
          <w:rtl/>
        </w:rPr>
        <w:t>ع</w:t>
      </w:r>
      <w:r w:rsidR="00D064E4">
        <w:rPr>
          <w:rFonts w:hint="cs"/>
          <w:rtl/>
        </w:rPr>
        <w:t>َ</w:t>
      </w:r>
      <w:r>
        <w:rPr>
          <w:rtl/>
        </w:rPr>
        <w:t>نا</w:t>
      </w:r>
      <w:r w:rsidR="00D064E4">
        <w:rPr>
          <w:rFonts w:hint="cs"/>
          <w:rtl/>
        </w:rPr>
        <w:t>ً</w:t>
      </w:r>
      <w:r>
        <w:rPr>
          <w:rtl/>
        </w:rPr>
        <w:t>.</w:t>
      </w:r>
    </w:p>
    <w:p w:rsidR="008406C4" w:rsidRDefault="006F739F" w:rsidP="006F739F">
      <w:pPr>
        <w:pStyle w:val="libNormal"/>
        <w:rPr>
          <w:rtl/>
        </w:rPr>
      </w:pPr>
      <w:r>
        <w:rPr>
          <w:rtl/>
        </w:rPr>
        <w:t xml:space="preserve">قال الغزالي: وقال </w:t>
      </w:r>
      <w:r w:rsidRPr="00201CCF">
        <w:rPr>
          <w:rStyle w:val="libAlaemChar"/>
          <w:rtl/>
        </w:rPr>
        <w:t>صلى‌الله‌عليه‌وآله</w:t>
      </w:r>
      <w:r>
        <w:rPr>
          <w:rtl/>
        </w:rPr>
        <w:t xml:space="preserve"> لها: إن</w:t>
      </w:r>
      <w:r w:rsidR="00D064E4">
        <w:rPr>
          <w:rFonts w:hint="cs"/>
          <w:rtl/>
        </w:rPr>
        <w:t>ّ</w:t>
      </w:r>
      <w:r>
        <w:rPr>
          <w:rtl/>
        </w:rPr>
        <w:t>ي لأعرف رضاك من غضبك.</w:t>
      </w:r>
    </w:p>
    <w:p w:rsidR="008406C4" w:rsidRDefault="006F739F" w:rsidP="006F739F">
      <w:pPr>
        <w:pStyle w:val="libNormal"/>
        <w:rPr>
          <w:rtl/>
        </w:rPr>
      </w:pPr>
      <w:r>
        <w:rPr>
          <w:rtl/>
        </w:rPr>
        <w:t xml:space="preserve">قالت: وكيف تعرفه يا رسول الله؟ قال </w:t>
      </w:r>
      <w:r w:rsidRPr="00201CCF">
        <w:rPr>
          <w:rStyle w:val="libAlaemChar"/>
          <w:rtl/>
        </w:rPr>
        <w:t>صلى‌الله‌عليه‌وآله</w:t>
      </w:r>
      <w:r>
        <w:rPr>
          <w:rtl/>
        </w:rPr>
        <w:t xml:space="preserve">: إذا رضيت </w:t>
      </w:r>
      <w:r w:rsidRPr="00D064E4">
        <w:rPr>
          <w:rtl/>
        </w:rPr>
        <w:t>قلت</w:t>
      </w:r>
      <w:r w:rsidRPr="00537012">
        <w:rPr>
          <w:rStyle w:val="libBold2Char"/>
          <w:rtl/>
        </w:rPr>
        <w:t>:</w:t>
      </w:r>
      <w:r>
        <w:rPr>
          <w:rtl/>
        </w:rPr>
        <w:t xml:space="preserve"> لا وإله محمد، وإذا غضبت</w:t>
      </w:r>
      <w:r w:rsidR="00D064E4">
        <w:rPr>
          <w:rFonts w:hint="cs"/>
          <w:rtl/>
        </w:rPr>
        <w:t>ِ</w:t>
      </w:r>
      <w:r>
        <w:rPr>
          <w:rtl/>
        </w:rPr>
        <w:t xml:space="preserve"> </w:t>
      </w:r>
      <w:r w:rsidRPr="00D064E4">
        <w:rPr>
          <w:rtl/>
        </w:rPr>
        <w:t>قلت</w:t>
      </w:r>
      <w:r w:rsidRPr="00537012">
        <w:rPr>
          <w:rStyle w:val="libBold2Char"/>
          <w:rtl/>
        </w:rPr>
        <w:t>:</w:t>
      </w:r>
      <w:r>
        <w:rPr>
          <w:rtl/>
        </w:rPr>
        <w:t xml:space="preserve"> لا وإله إبراهيم.</w:t>
      </w:r>
    </w:p>
    <w:p w:rsidR="008406C4" w:rsidRDefault="006F739F" w:rsidP="006F739F">
      <w:pPr>
        <w:pStyle w:val="libNormal"/>
        <w:rPr>
          <w:rtl/>
        </w:rPr>
      </w:pPr>
      <w:r>
        <w:rPr>
          <w:rtl/>
        </w:rPr>
        <w:t>قالت: صدقت ... إن</w:t>
      </w:r>
      <w:r w:rsidR="00D064E4">
        <w:rPr>
          <w:rFonts w:hint="cs"/>
          <w:rtl/>
        </w:rPr>
        <w:t>ّ</w:t>
      </w:r>
      <w:r>
        <w:rPr>
          <w:rtl/>
        </w:rPr>
        <w:t>ما أهجر إسمك!</w:t>
      </w:r>
      <w:r w:rsidRPr="000B0BDE">
        <w:rPr>
          <w:rStyle w:val="libFootnotenumChar"/>
          <w:rtl/>
        </w:rPr>
        <w:t>(1)</w:t>
      </w:r>
      <w:r>
        <w:rPr>
          <w:rtl/>
        </w:rPr>
        <w:t>.</w:t>
      </w:r>
    </w:p>
    <w:p w:rsidR="008406C4" w:rsidRDefault="006F739F" w:rsidP="006F739F">
      <w:pPr>
        <w:pStyle w:val="libNormal"/>
        <w:rPr>
          <w:rtl/>
        </w:rPr>
      </w:pPr>
      <w:r>
        <w:rPr>
          <w:rtl/>
        </w:rPr>
        <w:t xml:space="preserve">وتحدثها بهذه العبارات والتعابير التالية مع النبي </w:t>
      </w:r>
      <w:r w:rsidRPr="00201CCF">
        <w:rPr>
          <w:rStyle w:val="libAlaemChar"/>
          <w:rtl/>
        </w:rPr>
        <w:t>صلى‌الله‌عليه‌وآله</w:t>
      </w:r>
      <w:r>
        <w:rPr>
          <w:rtl/>
        </w:rPr>
        <w:t>:</w:t>
      </w:r>
    </w:p>
    <w:p w:rsidR="008406C4" w:rsidRDefault="006F739F" w:rsidP="006F739F">
      <w:pPr>
        <w:pStyle w:val="libNormal"/>
        <w:rPr>
          <w:rtl/>
        </w:rPr>
      </w:pPr>
      <w:r>
        <w:rPr>
          <w:rtl/>
        </w:rPr>
        <w:t>بل تكل</w:t>
      </w:r>
      <w:r w:rsidR="00D064E4">
        <w:rPr>
          <w:rFonts w:hint="cs"/>
          <w:rtl/>
        </w:rPr>
        <w:t>ّ</w:t>
      </w:r>
      <w:r>
        <w:rPr>
          <w:rtl/>
        </w:rPr>
        <w:t>م أنت و لا تقل إل</w:t>
      </w:r>
      <w:r w:rsidR="00D064E4">
        <w:rPr>
          <w:rFonts w:hint="cs"/>
          <w:rtl/>
        </w:rPr>
        <w:t>ّ</w:t>
      </w:r>
      <w:r>
        <w:rPr>
          <w:rtl/>
        </w:rPr>
        <w:t>ا حقا</w:t>
      </w:r>
      <w:r w:rsidR="00D064E4">
        <w:rPr>
          <w:rFonts w:hint="cs"/>
          <w:rtl/>
        </w:rPr>
        <w:t>ً</w:t>
      </w:r>
      <w:r>
        <w:rPr>
          <w:rtl/>
        </w:rPr>
        <w:t>!</w:t>
      </w:r>
    </w:p>
    <w:p w:rsidR="008406C4" w:rsidRDefault="006F739F" w:rsidP="006F739F">
      <w:pPr>
        <w:pStyle w:val="libNormal"/>
        <w:rPr>
          <w:rtl/>
        </w:rPr>
      </w:pPr>
      <w:r>
        <w:rPr>
          <w:rtl/>
        </w:rPr>
        <w:t>أنت الذي تزعم أنك رسول الله!!</w:t>
      </w:r>
    </w:p>
    <w:p w:rsidR="008406C4" w:rsidRDefault="006F739F" w:rsidP="006F739F">
      <w:pPr>
        <w:pStyle w:val="libNormal"/>
        <w:rPr>
          <w:rtl/>
        </w:rPr>
      </w:pPr>
      <w:r>
        <w:rPr>
          <w:rtl/>
        </w:rPr>
        <w:t>إنما أهج</w:t>
      </w:r>
      <w:r w:rsidR="00D064E4">
        <w:rPr>
          <w:rFonts w:hint="cs"/>
          <w:rtl/>
        </w:rPr>
        <w:t>ُ</w:t>
      </w:r>
      <w:r>
        <w:rPr>
          <w:rtl/>
        </w:rPr>
        <w:t>ر إسمك!</w:t>
      </w:r>
    </w:p>
    <w:p w:rsidR="008406C4" w:rsidRDefault="006F739F" w:rsidP="006F739F">
      <w:pPr>
        <w:pStyle w:val="libNormal"/>
        <w:rPr>
          <w:rtl/>
        </w:rPr>
      </w:pPr>
      <w:r>
        <w:rPr>
          <w:rtl/>
        </w:rPr>
        <w:t>بالله عليكم! أنصفوا..! أما كان رسول الله يتأذ</w:t>
      </w:r>
      <w:r w:rsidR="00D064E4">
        <w:rPr>
          <w:rFonts w:hint="cs"/>
          <w:rtl/>
        </w:rPr>
        <w:t>ّ</w:t>
      </w:r>
      <w:r>
        <w:rPr>
          <w:rtl/>
        </w:rPr>
        <w:t>ى من هذه التعابير القارصة والكلمات اللاذعة حين يسمعها من زوجته؟!</w:t>
      </w:r>
    </w:p>
    <w:p w:rsidR="00046AB6" w:rsidRDefault="006F739F" w:rsidP="00046AB6">
      <w:pPr>
        <w:pStyle w:val="libNormal"/>
        <w:rPr>
          <w:rtl/>
        </w:rPr>
      </w:pPr>
      <w:r>
        <w:rPr>
          <w:rtl/>
        </w:rPr>
        <w:t xml:space="preserve">والمفروض أن تتصاغر الزوجة لزوجها وأن تحترمه وتخضع له ولا تتجاسر عليه بكلام يؤذيه، وكذلك المفروض على المؤمنين والمؤمنات أن يكرموا النبي </w:t>
      </w:r>
      <w:r w:rsidRPr="00201CCF">
        <w:rPr>
          <w:rStyle w:val="libAlaemChar"/>
          <w:rtl/>
        </w:rPr>
        <w:t>صلى‌الله‌عليه‌وآله</w:t>
      </w:r>
      <w:r>
        <w:rPr>
          <w:rtl/>
        </w:rPr>
        <w:t xml:space="preserve"> ويحترموه احتراما</w:t>
      </w:r>
      <w:r w:rsidR="00D064E4">
        <w:rPr>
          <w:rFonts w:hint="cs"/>
          <w:rtl/>
        </w:rPr>
        <w:t>ً</w:t>
      </w:r>
      <w:r>
        <w:rPr>
          <w:rtl/>
        </w:rPr>
        <w:t xml:space="preserve"> كبيرا</w:t>
      </w:r>
      <w:r w:rsidR="00D064E4">
        <w:rPr>
          <w:rFonts w:hint="cs"/>
          <w:rtl/>
        </w:rPr>
        <w:t>ً</w:t>
      </w:r>
      <w:r>
        <w:rPr>
          <w:rtl/>
        </w:rPr>
        <w:t xml:space="preserve"> ويعظ</w:t>
      </w:r>
      <w:r w:rsidR="00D064E4">
        <w:rPr>
          <w:rFonts w:hint="cs"/>
          <w:rtl/>
        </w:rPr>
        <w:t>ّ</w:t>
      </w:r>
      <w:r>
        <w:rPr>
          <w:rtl/>
        </w:rPr>
        <w:t>موه كثيرا</w:t>
      </w:r>
      <w:r w:rsidR="00D064E4">
        <w:rPr>
          <w:rFonts w:hint="cs"/>
          <w:rtl/>
        </w:rPr>
        <w:t>ً</w:t>
      </w:r>
      <w:r>
        <w:rPr>
          <w:rtl/>
        </w:rPr>
        <w:t>، حتّى أنه لا يجوز لأحد</w:t>
      </w:r>
      <w:r w:rsidR="00D064E4">
        <w:rPr>
          <w:rFonts w:hint="cs"/>
          <w:rtl/>
        </w:rPr>
        <w:t>ٍ</w:t>
      </w:r>
      <w:r>
        <w:rPr>
          <w:rtl/>
        </w:rPr>
        <w:t xml:space="preserve"> أن يرفع صوته فوق صوت النبي </w:t>
      </w:r>
      <w:r w:rsidRPr="00201CCF">
        <w:rPr>
          <w:rStyle w:val="libAlaemChar"/>
          <w:rtl/>
        </w:rPr>
        <w:t>صلى‌الله‌عليه‌وآله</w:t>
      </w:r>
      <w:r>
        <w:rPr>
          <w:rtl/>
        </w:rPr>
        <w:t xml:space="preserve"> أو يدعوه باسمه من غير تشريف واحترام كما يدعو بعضهم بعضا</w:t>
      </w:r>
      <w:r w:rsidR="00D064E4">
        <w:rPr>
          <w:rFonts w:hint="cs"/>
          <w:rtl/>
        </w:rPr>
        <w:t>ً</w:t>
      </w:r>
      <w:r>
        <w:rPr>
          <w:rtl/>
        </w:rPr>
        <w:t>، لقوله تعالى:</w:t>
      </w:r>
    </w:p>
    <w:p w:rsidR="008406C4" w:rsidRPr="00046AB6" w:rsidRDefault="006F739F" w:rsidP="00046AB6">
      <w:pPr>
        <w:pStyle w:val="libNormal"/>
        <w:rPr>
          <w:rtl/>
        </w:rPr>
      </w:pPr>
      <w:r w:rsidRPr="000C15B5">
        <w:rPr>
          <w:rStyle w:val="libAlaemChar"/>
          <w:rtl/>
        </w:rPr>
        <w:t>(</w:t>
      </w:r>
      <w:r w:rsidRPr="000C15B5">
        <w:rPr>
          <w:rStyle w:val="libAieChar"/>
          <w:rtl/>
        </w:rPr>
        <w:t>يا أَيُّهَا الَّذِينَ آمَنُوا لا تَرْفَعُوا أَصْواتَكُمْ فَوْقَ صَوْتِ النَّبِيِّ</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w:t>
      </w:r>
      <w:r w:rsidRPr="00D064E4">
        <w:rPr>
          <w:rStyle w:val="libFootnoteBoldChar"/>
          <w:rtl/>
        </w:rPr>
        <w:t>أقول</w:t>
      </w:r>
      <w:r>
        <w:rPr>
          <w:rtl/>
        </w:rPr>
        <w:t>: أخرجه مسلم في صحيحه ج 7/135 من حديثها ورواه البغوي في المصابيح ج 2 / 35.</w:t>
      </w:r>
    </w:p>
    <w:p w:rsidR="006F739F" w:rsidRDefault="006F739F" w:rsidP="00D064E4">
      <w:pPr>
        <w:pStyle w:val="libFootnoteLeft"/>
      </w:pPr>
      <w:r>
        <w:rPr>
          <w:rtl/>
        </w:rPr>
        <w:t>«المترجم»</w:t>
      </w:r>
    </w:p>
    <w:p w:rsidR="006F739F" w:rsidRDefault="006F739F" w:rsidP="00D96FAA">
      <w:pPr>
        <w:pStyle w:val="libNormal"/>
      </w:pPr>
      <w:r>
        <w:rPr>
          <w:rtl/>
        </w:rPr>
        <w:br w:type="page"/>
      </w:r>
    </w:p>
    <w:p w:rsidR="008406C4" w:rsidRDefault="006F739F" w:rsidP="00D064E4">
      <w:pPr>
        <w:pStyle w:val="libNormal0"/>
        <w:rPr>
          <w:rtl/>
        </w:rPr>
      </w:pPr>
      <w:r w:rsidRPr="00FA16D8">
        <w:rPr>
          <w:rStyle w:val="libAieChar"/>
          <w:rtl/>
        </w:rPr>
        <w:lastRenderedPageBreak/>
        <w:t>وَ لا تَجْهَرُوا لَهُ بِالْقَوْلِ كَجَهْرِ بَعْضِكُمْ لِبَعْضٍ أَنْ تَحْبَطَ أَعْمالُكُمْ وَ أَنْتُمْ لا تَشْعُرُونَ</w:t>
      </w:r>
      <w:r w:rsidRPr="000C15B5">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 xml:space="preserve">وقال سبحانه: </w:t>
      </w:r>
      <w:r w:rsidRPr="000C15B5">
        <w:rPr>
          <w:rStyle w:val="libAlaemChar"/>
          <w:rtl/>
        </w:rPr>
        <w:t>(</w:t>
      </w:r>
      <w:r w:rsidRPr="000C15B5">
        <w:rPr>
          <w:rStyle w:val="libAieChar"/>
          <w:rtl/>
        </w:rPr>
        <w:t>لا تَجْعَلُوا دُعاءَ الرَّسُولِ بَيْنَكُمْ كَدُعاءِ بَعْضِكُمْ بَعْضاً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فالمفروض على زوجات النبي </w:t>
      </w:r>
      <w:r w:rsidRPr="00201CCF">
        <w:rPr>
          <w:rStyle w:val="libAlaemChar"/>
          <w:rtl/>
        </w:rPr>
        <w:t>صلى‌الله‌عليه‌وآله</w:t>
      </w:r>
      <w:r>
        <w:rPr>
          <w:rtl/>
        </w:rPr>
        <w:t xml:space="preserve"> - عائشة وقريناتها - أن</w:t>
      </w:r>
      <w:r w:rsidR="00AF5AB4">
        <w:rPr>
          <w:rFonts w:hint="cs"/>
          <w:rtl/>
        </w:rPr>
        <w:t>ْ</w:t>
      </w:r>
      <w:r>
        <w:rPr>
          <w:rtl/>
        </w:rPr>
        <w:t xml:space="preserve"> ي</w:t>
      </w:r>
      <w:r w:rsidR="00AF5AB4">
        <w:rPr>
          <w:rFonts w:hint="cs"/>
          <w:rtl/>
        </w:rPr>
        <w:t>ُ</w:t>
      </w:r>
      <w:r>
        <w:rPr>
          <w:rtl/>
        </w:rPr>
        <w:t>ك</w:t>
      </w:r>
      <w:r w:rsidR="00AF5AB4">
        <w:rPr>
          <w:rFonts w:hint="cs"/>
          <w:rtl/>
        </w:rPr>
        <w:t>ْ</w:t>
      </w:r>
      <w:r>
        <w:rPr>
          <w:rtl/>
        </w:rPr>
        <w:t>رم</w:t>
      </w:r>
      <w:r w:rsidR="00AF5AB4">
        <w:rPr>
          <w:rFonts w:hint="cs"/>
          <w:rtl/>
        </w:rPr>
        <w:t>ْ</w:t>
      </w:r>
      <w:r>
        <w:rPr>
          <w:rtl/>
        </w:rPr>
        <w:t>ن</w:t>
      </w:r>
      <w:r w:rsidR="00AF5AB4">
        <w:rPr>
          <w:rFonts w:hint="cs"/>
          <w:rtl/>
        </w:rPr>
        <w:t>َ</w:t>
      </w:r>
      <w:r>
        <w:rPr>
          <w:rtl/>
        </w:rPr>
        <w:t xml:space="preserve"> النبي ويحترم</w:t>
      </w:r>
      <w:r w:rsidR="00AF5AB4">
        <w:rPr>
          <w:rFonts w:hint="cs"/>
          <w:rtl/>
        </w:rPr>
        <w:t>ْ</w:t>
      </w:r>
      <w:r>
        <w:rPr>
          <w:rtl/>
        </w:rPr>
        <w:t>ن</w:t>
      </w:r>
      <w:r w:rsidR="00AF5AB4">
        <w:rPr>
          <w:rFonts w:hint="cs"/>
          <w:rtl/>
        </w:rPr>
        <w:t>َ</w:t>
      </w:r>
      <w:r>
        <w:rPr>
          <w:rtl/>
        </w:rPr>
        <w:t>ه</w:t>
      </w:r>
      <w:r w:rsidR="00AF5AB4">
        <w:rPr>
          <w:rFonts w:hint="cs"/>
          <w:rtl/>
        </w:rPr>
        <w:t>ُ</w:t>
      </w:r>
      <w:r>
        <w:rPr>
          <w:rtl/>
        </w:rPr>
        <w:t xml:space="preserve"> ويخض</w:t>
      </w:r>
      <w:r w:rsidR="00AF5AB4">
        <w:rPr>
          <w:rFonts w:hint="cs"/>
          <w:rtl/>
        </w:rPr>
        <w:t>ْ</w:t>
      </w:r>
      <w:r>
        <w:rPr>
          <w:rtl/>
        </w:rPr>
        <w:t>ع</w:t>
      </w:r>
      <w:r w:rsidR="00AF5AB4">
        <w:rPr>
          <w:rFonts w:hint="cs"/>
          <w:rtl/>
        </w:rPr>
        <w:t>َ</w:t>
      </w:r>
      <w:r>
        <w:rPr>
          <w:rtl/>
        </w:rPr>
        <w:t xml:space="preserve">ن له </w:t>
      </w:r>
      <w:r w:rsidRPr="00201CCF">
        <w:rPr>
          <w:rStyle w:val="libAlaemChar"/>
          <w:rtl/>
        </w:rPr>
        <w:t>صلى‌الله‌عليه‌وآله</w:t>
      </w:r>
      <w:r>
        <w:rPr>
          <w:rtl/>
        </w:rPr>
        <w:t xml:space="preserve"> أكثر من غيرهن، ولكن مع الأسف الشديد نرى في سلوكها تمر</w:t>
      </w:r>
      <w:r w:rsidR="00AF5AB4">
        <w:rPr>
          <w:rFonts w:hint="cs"/>
          <w:rtl/>
        </w:rPr>
        <w:t>ّ</w:t>
      </w:r>
      <w:r>
        <w:rPr>
          <w:rtl/>
        </w:rPr>
        <w:t>دا</w:t>
      </w:r>
      <w:r w:rsidR="00AF5AB4">
        <w:rPr>
          <w:rFonts w:hint="cs"/>
          <w:rtl/>
        </w:rPr>
        <w:t>ً</w:t>
      </w:r>
      <w:r>
        <w:rPr>
          <w:rtl/>
        </w:rPr>
        <w:t xml:space="preserve"> على رسول الله كما وصفها المؤرخون وحتى من أعلامكم مثل أبو حامد الغزالي، والطبري، والمسعودي وابن الأعثم الكوفي وغيرهم، قالوا: إن</w:t>
      </w:r>
      <w:r w:rsidR="00651FFD">
        <w:rPr>
          <w:rFonts w:hint="cs"/>
          <w:rtl/>
        </w:rPr>
        <w:t>ّ</w:t>
      </w:r>
      <w:r>
        <w:rPr>
          <w:rtl/>
        </w:rPr>
        <w:t>ها تمر</w:t>
      </w:r>
      <w:r w:rsidR="00651FFD">
        <w:rPr>
          <w:rFonts w:hint="cs"/>
          <w:rtl/>
        </w:rPr>
        <w:t>ّ</w:t>
      </w:r>
      <w:r>
        <w:rPr>
          <w:rtl/>
        </w:rPr>
        <w:t xml:space="preserve">دت عن أمر الله ورسوله </w:t>
      </w:r>
      <w:r w:rsidRPr="00201CCF">
        <w:rPr>
          <w:rStyle w:val="libAlaemChar"/>
          <w:rtl/>
        </w:rPr>
        <w:t>صلى‌الله‌عليه‌وآله</w:t>
      </w:r>
      <w:r>
        <w:rPr>
          <w:rtl/>
        </w:rPr>
        <w:t>! فهل هذا التمرد يدل على طيبها أم خبثها؟! وهل حياة المتمردين على الله ورسوله تكون ناصعة أم سوداء مظلمة؟!</w:t>
      </w:r>
    </w:p>
    <w:p w:rsidR="008406C4" w:rsidRDefault="006F739F" w:rsidP="006F739F">
      <w:pPr>
        <w:pStyle w:val="libNormal"/>
        <w:rPr>
          <w:rtl/>
        </w:rPr>
      </w:pPr>
      <w:r>
        <w:rPr>
          <w:rtl/>
        </w:rPr>
        <w:t>وإني أستغرب كلام الشيخ عبد السلام وقوله: بأن سبب بغضنا لعائشة، خروج</w:t>
      </w:r>
      <w:r w:rsidR="00651FFD">
        <w:rPr>
          <w:rFonts w:hint="cs"/>
          <w:rtl/>
        </w:rPr>
        <w:t>ُ</w:t>
      </w:r>
      <w:r>
        <w:rPr>
          <w:rtl/>
        </w:rPr>
        <w:t>ها على الإمام علي كرم الله وجهه!</w:t>
      </w:r>
    </w:p>
    <w:p w:rsidR="008406C4" w:rsidRDefault="006F739F" w:rsidP="006F739F">
      <w:pPr>
        <w:pStyle w:val="libNormal"/>
        <w:rPr>
          <w:rtl/>
        </w:rPr>
      </w:pPr>
      <w:r>
        <w:rPr>
          <w:rtl/>
        </w:rPr>
        <w:t>وكأن</w:t>
      </w:r>
      <w:r w:rsidR="00651FFD">
        <w:rPr>
          <w:rFonts w:hint="cs"/>
          <w:rtl/>
        </w:rPr>
        <w:t>ّ</w:t>
      </w:r>
      <w:r>
        <w:rPr>
          <w:rtl/>
        </w:rPr>
        <w:t>ه يحسب هذا الأمر هي</w:t>
      </w:r>
      <w:r w:rsidR="00651FFD">
        <w:rPr>
          <w:rFonts w:hint="cs"/>
          <w:rtl/>
        </w:rPr>
        <w:t>ّ</w:t>
      </w:r>
      <w:r>
        <w:rPr>
          <w:rtl/>
        </w:rPr>
        <w:t>نا</w:t>
      </w:r>
      <w:r w:rsidR="00651FFD">
        <w:rPr>
          <w:rFonts w:hint="cs"/>
          <w:rtl/>
        </w:rPr>
        <w:t>ً</w:t>
      </w:r>
      <w:r>
        <w:rPr>
          <w:rtl/>
        </w:rPr>
        <w:t>! وهو عند الله عظيم</w:t>
      </w:r>
      <w:r w:rsidR="00651FFD">
        <w:rPr>
          <w:rFonts w:hint="cs"/>
          <w:rtl/>
        </w:rPr>
        <w:t>ٌ</w:t>
      </w:r>
      <w:r>
        <w:rPr>
          <w:rtl/>
        </w:rPr>
        <w:t xml:space="preserve"> عظيم.. لأن</w:t>
      </w:r>
      <w:r w:rsidR="00651FFD">
        <w:rPr>
          <w:rFonts w:hint="cs"/>
          <w:rtl/>
        </w:rPr>
        <w:t>ّ</w:t>
      </w:r>
      <w:r>
        <w:rPr>
          <w:rtl/>
        </w:rPr>
        <w:t>ها شق</w:t>
      </w:r>
      <w:r w:rsidR="00651FFD">
        <w:rPr>
          <w:rFonts w:hint="cs"/>
          <w:rtl/>
        </w:rPr>
        <w:t>َّ</w:t>
      </w:r>
      <w:r w:rsidR="00651FFD">
        <w:rPr>
          <w:rtl/>
        </w:rPr>
        <w:t>ت عص</w:t>
      </w:r>
      <w:r w:rsidR="00651FFD">
        <w:rPr>
          <w:rFonts w:hint="cs"/>
          <w:rtl/>
        </w:rPr>
        <w:t>ى</w:t>
      </w:r>
      <w:r>
        <w:rPr>
          <w:rtl/>
        </w:rPr>
        <w:t xml:space="preserve"> المسلمين، وسب</w:t>
      </w:r>
      <w:r w:rsidR="00651FFD">
        <w:rPr>
          <w:rFonts w:hint="cs"/>
          <w:rtl/>
        </w:rPr>
        <w:t>َّ</w:t>
      </w:r>
      <w:r>
        <w:rPr>
          <w:rtl/>
        </w:rPr>
        <w:t>بت سفك دماء كثير من المؤمنين والصالحين، فرم</w:t>
      </w:r>
      <w:r w:rsidR="00651FFD">
        <w:rPr>
          <w:rFonts w:hint="cs"/>
          <w:rtl/>
        </w:rPr>
        <w:t>َّ</w:t>
      </w:r>
      <w:r>
        <w:rPr>
          <w:rtl/>
        </w:rPr>
        <w:t>ل</w:t>
      </w:r>
      <w:r w:rsidR="00651FFD">
        <w:rPr>
          <w:rFonts w:hint="cs"/>
          <w:rtl/>
        </w:rPr>
        <w:t>َ</w:t>
      </w:r>
      <w:r>
        <w:rPr>
          <w:rtl/>
        </w:rPr>
        <w:t>ت نساء</w:t>
      </w:r>
      <w:r w:rsidR="00651FFD">
        <w:rPr>
          <w:rFonts w:hint="cs"/>
          <w:rtl/>
        </w:rPr>
        <w:t>ً</w:t>
      </w:r>
      <w:r>
        <w:rPr>
          <w:rtl/>
        </w:rPr>
        <w:t>، وأيتمت أطفالا</w:t>
      </w:r>
      <w:r w:rsidR="00651FFD">
        <w:rPr>
          <w:rFonts w:hint="cs"/>
          <w:rtl/>
        </w:rPr>
        <w:t>ً</w:t>
      </w:r>
      <w:r>
        <w:rPr>
          <w:rtl/>
        </w:rPr>
        <w:t xml:space="preserve">!! وهي بخروجها على أمير المؤمنين علي بن أبي طالب </w:t>
      </w:r>
      <w:r w:rsidRPr="00201CCF">
        <w:rPr>
          <w:rStyle w:val="libAlaemChar"/>
          <w:rtl/>
        </w:rPr>
        <w:t>عليه‌السلام</w:t>
      </w:r>
      <w:r>
        <w:rPr>
          <w:rtl/>
        </w:rPr>
        <w:t>، وإثارة فتنة البصرة، وأم</w:t>
      </w:r>
      <w:r w:rsidR="00651FFD">
        <w:rPr>
          <w:rFonts w:hint="cs"/>
          <w:rtl/>
        </w:rPr>
        <w:t>ْ</w:t>
      </w:r>
      <w:r>
        <w:rPr>
          <w:rtl/>
        </w:rPr>
        <w:t>ر</w:t>
      </w:r>
      <w:r w:rsidR="00651FFD">
        <w:rPr>
          <w:rFonts w:hint="cs"/>
          <w:rtl/>
        </w:rPr>
        <w:t>ِ</w:t>
      </w:r>
      <w:r>
        <w:rPr>
          <w:rtl/>
        </w:rPr>
        <w:t xml:space="preserve">ها للناس، وتحريضهم لمقاتلة الإمام علي </w:t>
      </w:r>
      <w:r w:rsidRPr="00201CCF">
        <w:rPr>
          <w:rStyle w:val="libAlaemChar"/>
          <w:rtl/>
        </w:rPr>
        <w:t>عليه‌السلام</w:t>
      </w:r>
      <w:r>
        <w:rPr>
          <w:rtl/>
        </w:rPr>
        <w:t>، فمه</w:t>
      </w:r>
      <w:r w:rsidR="00651FFD">
        <w:rPr>
          <w:rFonts w:hint="cs"/>
          <w:rtl/>
        </w:rPr>
        <w:t>ّ</w:t>
      </w:r>
      <w:r>
        <w:rPr>
          <w:rtl/>
        </w:rPr>
        <w:t>دت الطريق وفتحت باب الحرب والقتال لمعاوية وحزبه الظالمين وكذلك للخوارج الملحدين الفاسقين!!</w:t>
      </w:r>
    </w:p>
    <w:p w:rsidR="008406C4" w:rsidRDefault="006F739F" w:rsidP="006F739F">
      <w:pPr>
        <w:pStyle w:val="libNormal"/>
        <w:rPr>
          <w:rtl/>
        </w:rPr>
      </w:pPr>
      <w:r>
        <w:rPr>
          <w:rtl/>
        </w:rPr>
        <w:t>فأي ذنب</w:t>
      </w:r>
      <w:r w:rsidR="00651FFD">
        <w:rPr>
          <w:rFonts w:hint="cs"/>
          <w:rtl/>
        </w:rPr>
        <w:t>ٍ</w:t>
      </w:r>
      <w:r>
        <w:rPr>
          <w:rtl/>
        </w:rPr>
        <w:t xml:space="preserve"> أعظم من هذا يا شيخ! وهي بخروجها من بيتها إلى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2.</w:t>
      </w:r>
    </w:p>
    <w:p w:rsidR="008406C4" w:rsidRDefault="006F739F" w:rsidP="006F739F">
      <w:pPr>
        <w:pStyle w:val="libFootnote0"/>
        <w:rPr>
          <w:rtl/>
        </w:rPr>
      </w:pPr>
      <w:r>
        <w:rPr>
          <w:rtl/>
        </w:rPr>
        <w:t>2) سورة النور، الآية 63.</w:t>
      </w:r>
    </w:p>
    <w:p w:rsidR="006F739F" w:rsidRDefault="006F739F" w:rsidP="00D96FAA">
      <w:pPr>
        <w:pStyle w:val="libNormal"/>
      </w:pPr>
      <w:r>
        <w:rPr>
          <w:rtl/>
        </w:rPr>
        <w:br w:type="page"/>
      </w:r>
    </w:p>
    <w:p w:rsidR="008406C4" w:rsidRDefault="006F739F" w:rsidP="00651FFD">
      <w:pPr>
        <w:pStyle w:val="libNormal0"/>
        <w:rPr>
          <w:rtl/>
        </w:rPr>
      </w:pPr>
      <w:r>
        <w:rPr>
          <w:rtl/>
        </w:rPr>
        <w:lastRenderedPageBreak/>
        <w:t>البصرة خالفت نص</w:t>
      </w:r>
      <w:r w:rsidR="00651FFD">
        <w:rPr>
          <w:rFonts w:hint="cs"/>
          <w:rtl/>
        </w:rPr>
        <w:t>َّ</w:t>
      </w:r>
      <w:r>
        <w:rPr>
          <w:rtl/>
        </w:rPr>
        <w:t xml:space="preserve"> كلام الله الحكيم إذ قال سبحانه:</w:t>
      </w:r>
    </w:p>
    <w:p w:rsidR="008406C4" w:rsidRDefault="006F739F" w:rsidP="006F739F">
      <w:pPr>
        <w:pStyle w:val="libNormal"/>
        <w:rPr>
          <w:rtl/>
        </w:rPr>
      </w:pPr>
      <w:r w:rsidRPr="00851423">
        <w:rPr>
          <w:rStyle w:val="libAlaemChar"/>
          <w:rtl/>
        </w:rPr>
        <w:t>(</w:t>
      </w:r>
      <w:r w:rsidRPr="000C15B5">
        <w:rPr>
          <w:rStyle w:val="libAieChar"/>
          <w:rtl/>
        </w:rPr>
        <w:t>وَ قَرْنَ فِي بُيُوتِكُنَّ وَ لا تَبَرَّجْنَ تَبَرُّجَ الْجاهِلِيَّةِ الأُْولى</w:t>
      </w:r>
      <w:r w:rsidRPr="00851423">
        <w:rPr>
          <w:rStyle w:val="libAlaemChar"/>
          <w:rtl/>
        </w:rPr>
        <w:t>)</w:t>
      </w:r>
      <w:r w:rsidRPr="000C15B5">
        <w:rPr>
          <w:rStyle w:val="libFootnotenumChar"/>
          <w:rtl/>
        </w:rPr>
        <w:t>(1)</w:t>
      </w:r>
      <w:r w:rsidRPr="000C15B5">
        <w:rPr>
          <w:rtl/>
        </w:rPr>
        <w:t>.</w:t>
      </w:r>
    </w:p>
    <w:p w:rsidR="006F739F" w:rsidRDefault="006F739F" w:rsidP="006F739F">
      <w:pPr>
        <w:pStyle w:val="libNormal"/>
      </w:pPr>
      <w:r>
        <w:rPr>
          <w:rtl/>
        </w:rPr>
        <w:t>نعم جميع زوجات رسول الله غير عائشة امتثلن أمر الله تعالى وأط</w:t>
      </w:r>
      <w:r w:rsidR="008B3DA3">
        <w:rPr>
          <w:rFonts w:hint="cs"/>
          <w:rtl/>
        </w:rPr>
        <w:t>َ</w:t>
      </w:r>
      <w:r>
        <w:rPr>
          <w:rtl/>
        </w:rPr>
        <w:t>ع</w:t>
      </w:r>
      <w:r w:rsidR="008B3DA3">
        <w:rPr>
          <w:rFonts w:hint="cs"/>
          <w:rtl/>
        </w:rPr>
        <w:t>ْ</w:t>
      </w:r>
      <w:r>
        <w:rPr>
          <w:rtl/>
        </w:rPr>
        <w:t>ن</w:t>
      </w:r>
      <w:r w:rsidR="008B3DA3">
        <w:rPr>
          <w:rFonts w:hint="cs"/>
          <w:rtl/>
        </w:rPr>
        <w:t>َ</w:t>
      </w:r>
      <w:r>
        <w:rPr>
          <w:rtl/>
        </w:rPr>
        <w:t>ه</w:t>
      </w:r>
      <w:r w:rsidR="008B3DA3">
        <w:rPr>
          <w:rFonts w:hint="cs"/>
          <w:rtl/>
        </w:rPr>
        <w:t>ُ</w:t>
      </w:r>
      <w:r>
        <w:rPr>
          <w:rtl/>
        </w:rPr>
        <w:t xml:space="preserve"> وحفظن حرمة رسول الله </w:t>
      </w:r>
      <w:r w:rsidRPr="00201CCF">
        <w:rPr>
          <w:rStyle w:val="libAlaemChar"/>
          <w:rtl/>
        </w:rPr>
        <w:t>صلى‌الله‌عليه‌وآله</w:t>
      </w:r>
      <w:r>
        <w:rPr>
          <w:rtl/>
        </w:rPr>
        <w:t xml:space="preserve"> بعد وفاته وما خرجن من بيوتهن</w:t>
      </w:r>
      <w:r w:rsidR="008B3DA3">
        <w:rPr>
          <w:rFonts w:hint="cs"/>
          <w:rtl/>
        </w:rPr>
        <w:t>ّ</w:t>
      </w:r>
      <w:r>
        <w:rPr>
          <w:rtl/>
        </w:rPr>
        <w:t xml:space="preserve"> إل</w:t>
      </w:r>
      <w:r w:rsidR="008B3DA3">
        <w:rPr>
          <w:rFonts w:hint="cs"/>
          <w:rtl/>
        </w:rPr>
        <w:t>ّ</w:t>
      </w:r>
      <w:r>
        <w:rPr>
          <w:rtl/>
        </w:rPr>
        <w:t xml:space="preserve">ا للضرورة، وقد روى الأعمش كما ورد في صحاحكم ومسانيدكم: قالوا لأم المؤمنين سودة زوجة رسول الله </w:t>
      </w:r>
      <w:r w:rsidRPr="00201CCF">
        <w:rPr>
          <w:rStyle w:val="libAlaemChar"/>
          <w:rtl/>
        </w:rPr>
        <w:t>صلى‌الله‌عليه‌وآله</w:t>
      </w:r>
      <w:r>
        <w:rPr>
          <w:rtl/>
        </w:rPr>
        <w:t xml:space="preserve"> لم لا تخرجين إلى الحج والعمرة؟ ف</w:t>
      </w:r>
      <w:r w:rsidR="008B3DA3">
        <w:rPr>
          <w:rFonts w:hint="cs"/>
          <w:rtl/>
        </w:rPr>
        <w:t xml:space="preserve">إنّ </w:t>
      </w:r>
      <w:r>
        <w:rPr>
          <w:rtl/>
        </w:rPr>
        <w:t>ثوابهما عظيم؟</w:t>
      </w:r>
    </w:p>
    <w:p w:rsidR="008406C4" w:rsidRDefault="006F739F" w:rsidP="00C721AF">
      <w:pPr>
        <w:pStyle w:val="libNormal"/>
        <w:rPr>
          <w:rtl/>
        </w:rPr>
      </w:pPr>
      <w:r>
        <w:rPr>
          <w:rtl/>
        </w:rPr>
        <w:t>قالت: لقد أد</w:t>
      </w:r>
      <w:r w:rsidR="00C721AF">
        <w:rPr>
          <w:rFonts w:hint="cs"/>
          <w:rtl/>
        </w:rPr>
        <w:t>ّ</w:t>
      </w:r>
      <w:r>
        <w:rPr>
          <w:rtl/>
        </w:rPr>
        <w:t>يت الحج الواجب وأما بعد ذلك فواجبي أن أجلس في بيتي، لقوله تعالى:</w:t>
      </w:r>
      <w:r w:rsidR="00C721AF">
        <w:rPr>
          <w:rFonts w:hint="cs"/>
          <w:rtl/>
        </w:rPr>
        <w:t xml:space="preserve"> </w:t>
      </w:r>
      <w:r w:rsidRPr="00C721AF">
        <w:rPr>
          <w:rStyle w:val="libAlaemChar"/>
          <w:rtl/>
        </w:rPr>
        <w:t>(</w:t>
      </w:r>
      <w:r w:rsidRPr="00C721AF">
        <w:rPr>
          <w:rStyle w:val="libAieChar"/>
          <w:rtl/>
        </w:rPr>
        <w:t>وَ قَرْنَ فِي بُيُوتِكُنَّ ...</w:t>
      </w:r>
      <w:r w:rsidRPr="00C721AF">
        <w:rPr>
          <w:rStyle w:val="libAlaemChar"/>
          <w:rtl/>
        </w:rPr>
        <w:t>)</w:t>
      </w:r>
      <w:r>
        <w:rPr>
          <w:rtl/>
        </w:rPr>
        <w:t xml:space="preserve"> فامتثالا</w:t>
      </w:r>
      <w:r w:rsidR="00C721AF">
        <w:rPr>
          <w:rFonts w:hint="cs"/>
          <w:rtl/>
        </w:rPr>
        <w:t>ً</w:t>
      </w:r>
      <w:r>
        <w:rPr>
          <w:rtl/>
        </w:rPr>
        <w:t xml:space="preserve"> لأمره عز</w:t>
      </w:r>
      <w:r w:rsidR="00C721AF">
        <w:rPr>
          <w:rFonts w:hint="cs"/>
          <w:rtl/>
        </w:rPr>
        <w:t>ّ</w:t>
      </w:r>
      <w:r>
        <w:rPr>
          <w:rtl/>
        </w:rPr>
        <w:t xml:space="preserve"> وجل</w:t>
      </w:r>
      <w:r w:rsidR="00C721AF">
        <w:rPr>
          <w:rFonts w:hint="cs"/>
          <w:rtl/>
        </w:rPr>
        <w:t>ّ</w:t>
      </w:r>
      <w:r>
        <w:rPr>
          <w:rtl/>
        </w:rPr>
        <w:t>، لا أخرج من بيتي بل أحب أن أقر</w:t>
      </w:r>
      <w:r w:rsidR="00C721AF">
        <w:rPr>
          <w:rFonts w:hint="cs"/>
          <w:rtl/>
        </w:rPr>
        <w:t>َّ</w:t>
      </w:r>
      <w:r>
        <w:rPr>
          <w:rtl/>
        </w:rPr>
        <w:t xml:space="preserve"> في الدار التي خصها لي رسول الله </w:t>
      </w:r>
      <w:r w:rsidRPr="00201CCF">
        <w:rPr>
          <w:rStyle w:val="libAlaemChar"/>
          <w:rtl/>
        </w:rPr>
        <w:t>صلى‌الله‌عليه‌وآله</w:t>
      </w:r>
      <w:r w:rsidR="00C721AF">
        <w:rPr>
          <w:rtl/>
        </w:rPr>
        <w:t xml:space="preserve"> ولا أخرج إلا لضرورة، حت</w:t>
      </w:r>
      <w:r>
        <w:rPr>
          <w:rtl/>
        </w:rPr>
        <w:t xml:space="preserve">ى </w:t>
      </w:r>
      <w:r w:rsidR="00C721AF">
        <w:rPr>
          <w:rtl/>
        </w:rPr>
        <w:t>يدركني الموت - وهكذا كانت حت</w:t>
      </w:r>
      <w:r>
        <w:rPr>
          <w:rtl/>
        </w:rPr>
        <w:t xml:space="preserve">ى التحقت بالنبي الكريم </w:t>
      </w:r>
      <w:r w:rsidRPr="00201CCF">
        <w:rPr>
          <w:rStyle w:val="libAlaemChar"/>
          <w:rtl/>
        </w:rPr>
        <w:t>صلى‌الله‌عليه‌وآله</w:t>
      </w:r>
      <w:r>
        <w:rPr>
          <w:rtl/>
        </w:rPr>
        <w:t xml:space="preserve"> -.</w:t>
      </w:r>
    </w:p>
    <w:p w:rsidR="008406C4" w:rsidRDefault="006F739F" w:rsidP="006F739F">
      <w:pPr>
        <w:pStyle w:val="libNormal"/>
        <w:rPr>
          <w:rtl/>
        </w:rPr>
      </w:pPr>
      <w:r>
        <w:rPr>
          <w:rtl/>
        </w:rPr>
        <w:t>فنحن لا نفر</w:t>
      </w:r>
      <w:r w:rsidR="00C721AF">
        <w:rPr>
          <w:rFonts w:hint="cs"/>
          <w:rtl/>
        </w:rPr>
        <w:t>ّ</w:t>
      </w:r>
      <w:r>
        <w:rPr>
          <w:rtl/>
        </w:rPr>
        <w:t xml:space="preserve">ق بين زوجات رسول الله </w:t>
      </w:r>
      <w:r w:rsidRPr="00201CCF">
        <w:rPr>
          <w:rStyle w:val="libAlaemChar"/>
          <w:rtl/>
        </w:rPr>
        <w:t>صلى‌الله‌عليه‌وآله</w:t>
      </w:r>
      <w:r>
        <w:rPr>
          <w:rtl/>
        </w:rPr>
        <w:t>، فكل</w:t>
      </w:r>
      <w:r w:rsidR="00C721AF">
        <w:rPr>
          <w:rFonts w:hint="cs"/>
          <w:rtl/>
        </w:rPr>
        <w:t>ّ</w:t>
      </w:r>
      <w:r>
        <w:rPr>
          <w:rtl/>
        </w:rPr>
        <w:t>هن أمهات المؤمنين، فمن هذه الجهة كلهن عندنا على حد</w:t>
      </w:r>
      <w:r w:rsidR="00C721AF">
        <w:rPr>
          <w:rFonts w:hint="cs"/>
          <w:rtl/>
        </w:rPr>
        <w:t>ٍّ</w:t>
      </w:r>
      <w:r>
        <w:rPr>
          <w:rtl/>
        </w:rPr>
        <w:t xml:space="preserve"> سواء.</w:t>
      </w:r>
    </w:p>
    <w:p w:rsidR="008406C4" w:rsidRDefault="006F739F" w:rsidP="006F739F">
      <w:pPr>
        <w:pStyle w:val="libNormal"/>
        <w:rPr>
          <w:rtl/>
        </w:rPr>
      </w:pPr>
      <w:r>
        <w:rPr>
          <w:rtl/>
        </w:rPr>
        <w:t>وأما في المنزلة والمقام فشأنهن</w:t>
      </w:r>
      <w:r w:rsidR="009F65FC">
        <w:rPr>
          <w:rFonts w:hint="cs"/>
          <w:rtl/>
        </w:rPr>
        <w:t>ّ</w:t>
      </w:r>
      <w:r>
        <w:rPr>
          <w:rtl/>
        </w:rPr>
        <w:t xml:space="preserve"> شأن المؤمنات الأخريات فيكتسبن المقام والجاه عند الله سبحانه بالأعمال الصالحة وبالتقوى، فمن عملت منهن الصالحات وات</w:t>
      </w:r>
      <w:r w:rsidR="009F65FC">
        <w:rPr>
          <w:rFonts w:hint="cs"/>
          <w:rtl/>
        </w:rPr>
        <w:t>ّ</w:t>
      </w:r>
      <w:r>
        <w:rPr>
          <w:rtl/>
        </w:rPr>
        <w:t>قت فنحبها، وم</w:t>
      </w:r>
      <w:r w:rsidR="009F65FC">
        <w:rPr>
          <w:rFonts w:hint="cs"/>
          <w:rtl/>
        </w:rPr>
        <w:t>َ</w:t>
      </w:r>
      <w:r>
        <w:rPr>
          <w:rtl/>
        </w:rPr>
        <w:t>ن لم تتق وما عملت صالحا</w:t>
      </w:r>
      <w:r w:rsidR="009F65FC">
        <w:rPr>
          <w:rFonts w:hint="cs"/>
          <w:rtl/>
        </w:rPr>
        <w:t>ً</w:t>
      </w:r>
      <w:r>
        <w:rPr>
          <w:rtl/>
        </w:rPr>
        <w:t xml:space="preserve"> فلا نحبها، وم</w:t>
      </w:r>
      <w:r w:rsidR="009F65FC">
        <w:rPr>
          <w:rFonts w:hint="cs"/>
          <w:rtl/>
        </w:rPr>
        <w:t>َ</w:t>
      </w:r>
      <w:r>
        <w:rPr>
          <w:rtl/>
        </w:rPr>
        <w:t>ن خالفت وعصت ربها فنبغضها.</w:t>
      </w:r>
    </w:p>
    <w:p w:rsidR="008406C4" w:rsidRDefault="006F739F" w:rsidP="009F65FC">
      <w:pPr>
        <w:pStyle w:val="Heading2Center"/>
        <w:rPr>
          <w:rtl/>
        </w:rPr>
      </w:pPr>
      <w:bookmarkStart w:id="479" w:name="_Toc531284124"/>
      <w:bookmarkStart w:id="480" w:name="_Toc531286985"/>
      <w:r>
        <w:rPr>
          <w:rtl/>
        </w:rPr>
        <w:t xml:space="preserve">امتياز نساء النبي </w:t>
      </w:r>
      <w:r w:rsidRPr="00201CCF">
        <w:rPr>
          <w:rStyle w:val="libAlaemChar"/>
          <w:rtl/>
        </w:rPr>
        <w:t>صلى‌الله‌عليه‌وآله</w:t>
      </w:r>
      <w:r>
        <w:rPr>
          <w:rtl/>
        </w:rPr>
        <w:t xml:space="preserve"> على سائر النساء</w:t>
      </w:r>
      <w:bookmarkEnd w:id="479"/>
      <w:bookmarkEnd w:id="480"/>
    </w:p>
    <w:p w:rsidR="008406C4" w:rsidRDefault="006F739F" w:rsidP="006F739F">
      <w:pPr>
        <w:pStyle w:val="libNormal"/>
        <w:rPr>
          <w:rtl/>
        </w:rPr>
      </w:pPr>
      <w:r w:rsidRPr="00537012">
        <w:rPr>
          <w:rStyle w:val="libBold2Char"/>
          <w:rtl/>
        </w:rPr>
        <w:t>الشيخ عبد السلام:</w:t>
      </w:r>
      <w:r>
        <w:rPr>
          <w:rtl/>
        </w:rPr>
        <w:t xml:space="preserve"> كيف تقول بأن</w:t>
      </w:r>
      <w:r w:rsidR="009F65FC">
        <w:rPr>
          <w:rFonts w:hint="cs"/>
          <w:rtl/>
        </w:rPr>
        <w:t>ّ</w:t>
      </w:r>
      <w:r>
        <w:rPr>
          <w:rtl/>
        </w:rPr>
        <w:t xml:space="preserve"> شأن زوجات رسول الله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33.</w:t>
      </w:r>
    </w:p>
    <w:p w:rsidR="006F739F" w:rsidRDefault="006F739F" w:rsidP="00D96FAA">
      <w:pPr>
        <w:pStyle w:val="libNormal"/>
      </w:pPr>
      <w:r>
        <w:rPr>
          <w:rtl/>
        </w:rPr>
        <w:br w:type="page"/>
      </w:r>
    </w:p>
    <w:p w:rsidR="008406C4" w:rsidRDefault="006F739F" w:rsidP="009F65FC">
      <w:pPr>
        <w:pStyle w:val="libNormal0"/>
        <w:rPr>
          <w:rtl/>
        </w:rPr>
      </w:pPr>
      <w:r>
        <w:rPr>
          <w:rtl/>
        </w:rPr>
        <w:lastRenderedPageBreak/>
        <w:t>شأن المؤمنات الأخريات!! فإن</w:t>
      </w:r>
      <w:r w:rsidR="00F403F7">
        <w:rPr>
          <w:rFonts w:hint="cs"/>
          <w:rtl/>
        </w:rPr>
        <w:t>ّ</w:t>
      </w:r>
      <w:r>
        <w:rPr>
          <w:rtl/>
        </w:rPr>
        <w:t xml:space="preserve"> هذا البيان خلاف</w:t>
      </w:r>
      <w:r w:rsidR="00F403F7">
        <w:rPr>
          <w:rFonts w:hint="cs"/>
          <w:rtl/>
        </w:rPr>
        <w:t>ُ</w:t>
      </w:r>
      <w:r>
        <w:rPr>
          <w:rtl/>
        </w:rPr>
        <w:t xml:space="preserve"> كلام الله العزيز إذ يقول: </w:t>
      </w:r>
      <w:r w:rsidRPr="00F403F7">
        <w:rPr>
          <w:rStyle w:val="libAlaemChar"/>
          <w:rtl/>
        </w:rPr>
        <w:t>(</w:t>
      </w:r>
      <w:r w:rsidRPr="00F403F7">
        <w:rPr>
          <w:rStyle w:val="libAieChar"/>
          <w:rtl/>
        </w:rPr>
        <w:t>يا نِساءَ النَّبِيِّ لَسْتُنَّ كَأَحَدٍ مِنَ النِّساء</w:t>
      </w:r>
      <w:r w:rsidRPr="00F403F7">
        <w:rPr>
          <w:rStyle w:val="libAlaemChar"/>
          <w:rtl/>
        </w:rPr>
        <w:t>)</w:t>
      </w:r>
      <w:r>
        <w:rPr>
          <w:rtl/>
        </w:rPr>
        <w:t xml:space="preserve"> أي: أن</w:t>
      </w:r>
      <w:r w:rsidR="00F403F7">
        <w:rPr>
          <w:rFonts w:hint="cs"/>
          <w:rtl/>
        </w:rPr>
        <w:t>ّ</w:t>
      </w:r>
      <w:r>
        <w:rPr>
          <w:rtl/>
        </w:rPr>
        <w:t xml:space="preserve"> مقام نساء النبي أعلا وأرفع من سائر النساء.</w:t>
      </w:r>
    </w:p>
    <w:p w:rsidR="008406C4" w:rsidRDefault="006F739F" w:rsidP="006F739F">
      <w:pPr>
        <w:pStyle w:val="libNormal"/>
        <w:rPr>
          <w:rtl/>
        </w:rPr>
      </w:pPr>
      <w:r w:rsidRPr="00F403F7">
        <w:rPr>
          <w:rtl/>
        </w:rPr>
        <w:t>قلت</w:t>
      </w:r>
      <w:r w:rsidRPr="00537012">
        <w:rPr>
          <w:rStyle w:val="libBold2Char"/>
          <w:rtl/>
        </w:rPr>
        <w:t>:</w:t>
      </w:r>
      <w:r>
        <w:rPr>
          <w:rtl/>
        </w:rPr>
        <w:t xml:space="preserve"> كل زوجات رسول الله </w:t>
      </w:r>
      <w:r w:rsidRPr="00201CCF">
        <w:rPr>
          <w:rStyle w:val="libAlaemChar"/>
          <w:rtl/>
        </w:rPr>
        <w:t>صلى‌الله‌عليه‌وآله</w:t>
      </w:r>
      <w:r>
        <w:rPr>
          <w:rtl/>
        </w:rPr>
        <w:t xml:space="preserve"> لهن الفخر والفضل على نساء المؤمنين لشرف انتسابهن إلى رسول الله </w:t>
      </w:r>
      <w:r w:rsidRPr="00201CCF">
        <w:rPr>
          <w:rStyle w:val="libAlaemChar"/>
          <w:rtl/>
        </w:rPr>
        <w:t>صلى‌الله‌عليه‌وآله</w:t>
      </w:r>
      <w:r>
        <w:rPr>
          <w:rtl/>
        </w:rPr>
        <w:t xml:space="preserve"> وهو شرف اكتسابي وانتسابي لا ذاتي، فيجب عليهن أن يحفظ</w:t>
      </w:r>
      <w:r w:rsidR="00DC482E">
        <w:rPr>
          <w:rFonts w:hint="cs"/>
          <w:rtl/>
        </w:rPr>
        <w:t>ْ</w:t>
      </w:r>
      <w:r>
        <w:rPr>
          <w:rtl/>
        </w:rPr>
        <w:t>ن</w:t>
      </w:r>
      <w:r w:rsidR="00DC482E">
        <w:rPr>
          <w:rFonts w:hint="cs"/>
          <w:rtl/>
        </w:rPr>
        <w:t>َ</w:t>
      </w:r>
      <w:r>
        <w:rPr>
          <w:rtl/>
        </w:rPr>
        <w:t xml:space="preserve"> حرمة هذا الانتساب الرفيع، والمقام المرموق والممتاز على سائر النسوة بتقوى الله سبحانه، كما صر</w:t>
      </w:r>
      <w:r w:rsidR="00DC482E">
        <w:rPr>
          <w:rFonts w:hint="cs"/>
          <w:rtl/>
        </w:rPr>
        <w:t>ّ</w:t>
      </w:r>
      <w:r>
        <w:rPr>
          <w:rtl/>
        </w:rPr>
        <w:t>ح بذلك عز</w:t>
      </w:r>
      <w:r w:rsidR="00DC482E">
        <w:rPr>
          <w:rFonts w:hint="cs"/>
          <w:rtl/>
        </w:rPr>
        <w:t>ّ</w:t>
      </w:r>
      <w:r>
        <w:rPr>
          <w:rtl/>
        </w:rPr>
        <w:t xml:space="preserve"> وجل</w:t>
      </w:r>
      <w:r w:rsidR="00DC482E">
        <w:rPr>
          <w:rFonts w:hint="cs"/>
          <w:rtl/>
        </w:rPr>
        <w:t>ّ</w:t>
      </w:r>
      <w:r>
        <w:rPr>
          <w:rtl/>
        </w:rPr>
        <w:t xml:space="preserve"> في كتابه قائلا</w:t>
      </w:r>
      <w:r w:rsidR="00990A02">
        <w:rPr>
          <w:rFonts w:hint="cs"/>
          <w:rtl/>
        </w:rPr>
        <w:t>ً</w:t>
      </w:r>
      <w:r>
        <w:rPr>
          <w:rtl/>
        </w:rPr>
        <w:t xml:space="preserve">: </w:t>
      </w:r>
      <w:r w:rsidRPr="000C15B5">
        <w:rPr>
          <w:rStyle w:val="libAlaemChar"/>
          <w:rtl/>
        </w:rPr>
        <w:t>(</w:t>
      </w:r>
      <w:r w:rsidRPr="000C15B5">
        <w:rPr>
          <w:rStyle w:val="libAieChar"/>
          <w:rtl/>
        </w:rPr>
        <w:t>يا نِساءَ النَّبِيِّ لَسْتُنَّ كَأَحَدٍ مِنَ النِّساءِ إِنِ اتَّقَيْتُنَّ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ولا يخفى عليكم أيها العلماء معنى إن</w:t>
      </w:r>
      <w:r w:rsidR="00990A02">
        <w:rPr>
          <w:rFonts w:hint="cs"/>
          <w:rtl/>
        </w:rPr>
        <w:t>ْ</w:t>
      </w:r>
      <w:r>
        <w:rPr>
          <w:rtl/>
        </w:rPr>
        <w:t xml:space="preserve"> الشرطي</w:t>
      </w:r>
      <w:r w:rsidR="00990A02">
        <w:rPr>
          <w:rFonts w:hint="cs"/>
          <w:rtl/>
        </w:rPr>
        <w:t>ّ</w:t>
      </w:r>
      <w:r>
        <w:rPr>
          <w:rtl/>
        </w:rPr>
        <w:t xml:space="preserve">ة، فمقام نساء النبي </w:t>
      </w:r>
      <w:r w:rsidRPr="00201CCF">
        <w:rPr>
          <w:rStyle w:val="libAlaemChar"/>
          <w:rtl/>
        </w:rPr>
        <w:t>صلى‌الله‌عليه‌وآله</w:t>
      </w:r>
      <w:r>
        <w:rPr>
          <w:rtl/>
        </w:rPr>
        <w:t xml:space="preserve"> وامتيازهن على سائر النساء مشروط بالتقوى. فمن تور</w:t>
      </w:r>
      <w:r w:rsidR="00990A02">
        <w:rPr>
          <w:rFonts w:hint="cs"/>
          <w:rtl/>
        </w:rPr>
        <w:t>ّ</w:t>
      </w:r>
      <w:r>
        <w:rPr>
          <w:rtl/>
        </w:rPr>
        <w:t>عت، وتدر</w:t>
      </w:r>
      <w:r w:rsidR="00990A02">
        <w:rPr>
          <w:rFonts w:hint="cs"/>
          <w:rtl/>
        </w:rPr>
        <w:t>ّ</w:t>
      </w:r>
      <w:r>
        <w:rPr>
          <w:rtl/>
        </w:rPr>
        <w:t>عت بتقوى الله تعالى، وامتثلت أوامره، مثل سودة وأم سلمة فيلزم علينا تكريمها وتعظيمها واحترامها، وم</w:t>
      </w:r>
      <w:r w:rsidR="00990A02">
        <w:rPr>
          <w:rFonts w:hint="cs"/>
          <w:rtl/>
        </w:rPr>
        <w:t>َ</w:t>
      </w:r>
      <w:r>
        <w:rPr>
          <w:rtl/>
        </w:rPr>
        <w:t>ن لم تتور</w:t>
      </w:r>
      <w:r w:rsidR="00990A02">
        <w:rPr>
          <w:rFonts w:hint="cs"/>
          <w:rtl/>
        </w:rPr>
        <w:t>ّ</w:t>
      </w:r>
      <w:r>
        <w:rPr>
          <w:rtl/>
        </w:rPr>
        <w:t>ع ولم تلتزم بتقوى الله سبحانه وما امتثلت أوامره، فلا احترام لها عندنا مثل عائشة.</w:t>
      </w:r>
    </w:p>
    <w:p w:rsidR="006F739F" w:rsidRDefault="006F739F" w:rsidP="00046AB6">
      <w:pPr>
        <w:pStyle w:val="Heading2Center"/>
      </w:pPr>
      <w:bookmarkStart w:id="481" w:name="_Toc531284125"/>
      <w:bookmarkStart w:id="482" w:name="_Toc531286986"/>
      <w:r>
        <w:rPr>
          <w:rtl/>
        </w:rPr>
        <w:t xml:space="preserve">خروج عائشة على أمير المؤمنين </w:t>
      </w:r>
      <w:r w:rsidR="00046AB6" w:rsidRPr="00201CCF">
        <w:rPr>
          <w:rStyle w:val="libAlaemChar"/>
          <w:rtl/>
        </w:rPr>
        <w:t>عليه‌السلام</w:t>
      </w:r>
      <w:bookmarkEnd w:id="481"/>
      <w:bookmarkEnd w:id="482"/>
    </w:p>
    <w:p w:rsidR="008406C4" w:rsidRDefault="006F739F" w:rsidP="006F739F">
      <w:pPr>
        <w:pStyle w:val="libNormal"/>
        <w:rPr>
          <w:rtl/>
        </w:rPr>
      </w:pPr>
      <w:r>
        <w:rPr>
          <w:rtl/>
        </w:rPr>
        <w:t>لقد أجمع المؤرخون أن</w:t>
      </w:r>
      <w:r w:rsidR="00990A02">
        <w:rPr>
          <w:rFonts w:hint="cs"/>
          <w:rtl/>
        </w:rPr>
        <w:t>ّ</w:t>
      </w:r>
      <w:r>
        <w:rPr>
          <w:rtl/>
        </w:rPr>
        <w:t xml:space="preserve"> عائشة قادت جيشا</w:t>
      </w:r>
      <w:r w:rsidR="00990A02">
        <w:rPr>
          <w:rFonts w:hint="cs"/>
          <w:rtl/>
        </w:rPr>
        <w:t>ً</w:t>
      </w:r>
      <w:r>
        <w:rPr>
          <w:rtl/>
        </w:rPr>
        <w:t xml:space="preserve"> لقتال أمير المؤمنين علي بن أبي طالب </w:t>
      </w:r>
      <w:r w:rsidRPr="00201CCF">
        <w:rPr>
          <w:rStyle w:val="libAlaemChar"/>
          <w:rtl/>
        </w:rPr>
        <w:t>عليه‌السلام</w:t>
      </w:r>
      <w:r>
        <w:rPr>
          <w:rtl/>
        </w:rPr>
        <w:t xml:space="preserve"> وقال بعض</w:t>
      </w:r>
      <w:r w:rsidR="00990A02">
        <w:rPr>
          <w:rFonts w:hint="cs"/>
          <w:rtl/>
        </w:rPr>
        <w:t>ٌ</w:t>
      </w:r>
      <w:r>
        <w:rPr>
          <w:rtl/>
        </w:rPr>
        <w:t>: إن طلحة والزبير أغرياها، وقال آخرون: إنها كانت مستعد</w:t>
      </w:r>
      <w:r w:rsidR="00990A02">
        <w:rPr>
          <w:rFonts w:hint="cs"/>
          <w:rtl/>
        </w:rPr>
        <w:t>ّ</w:t>
      </w:r>
      <w:r>
        <w:rPr>
          <w:rtl/>
        </w:rPr>
        <w:t xml:space="preserve">ة لذلك من غير إغراء، لبغضها وعداءها للإمام علي </w:t>
      </w:r>
      <w:r w:rsidRPr="00201CCF">
        <w:rPr>
          <w:rStyle w:val="libAlaemChar"/>
          <w:rtl/>
        </w:rPr>
        <w:t>عليه‌السلام</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32.</w:t>
      </w:r>
    </w:p>
    <w:p w:rsidR="006F739F" w:rsidRDefault="006F739F" w:rsidP="00D96FAA">
      <w:pPr>
        <w:pStyle w:val="libNormal"/>
      </w:pPr>
      <w:r>
        <w:rPr>
          <w:rtl/>
        </w:rPr>
        <w:br w:type="page"/>
      </w:r>
    </w:p>
    <w:p w:rsidR="008406C4" w:rsidRDefault="006F739F" w:rsidP="00990A02">
      <w:pPr>
        <w:pStyle w:val="libNormal"/>
        <w:rPr>
          <w:rtl/>
        </w:rPr>
      </w:pPr>
      <w:r>
        <w:rPr>
          <w:rtl/>
        </w:rPr>
        <w:lastRenderedPageBreak/>
        <w:t>فاجتمع حولها كل م</w:t>
      </w:r>
      <w:r w:rsidR="00990A02">
        <w:rPr>
          <w:rFonts w:hint="cs"/>
          <w:rtl/>
        </w:rPr>
        <w:t>َ</w:t>
      </w:r>
      <w:r>
        <w:rPr>
          <w:rtl/>
        </w:rPr>
        <w:t>ن</w:t>
      </w:r>
      <w:r w:rsidR="00990A02">
        <w:rPr>
          <w:rFonts w:hint="cs"/>
          <w:rtl/>
        </w:rPr>
        <w:t>ْ</w:t>
      </w:r>
      <w:r>
        <w:rPr>
          <w:rtl/>
        </w:rPr>
        <w:t xml:space="preserve"> في قلبه مرض، وكل</w:t>
      </w:r>
      <w:r w:rsidR="00990A02">
        <w:rPr>
          <w:rFonts w:hint="cs"/>
          <w:rtl/>
        </w:rPr>
        <w:t>ّ</w:t>
      </w:r>
      <w:r>
        <w:rPr>
          <w:rtl/>
        </w:rPr>
        <w:t xml:space="preserve"> من كان حاقدا</w:t>
      </w:r>
      <w:r w:rsidR="00990A02">
        <w:rPr>
          <w:rFonts w:hint="cs"/>
          <w:rtl/>
        </w:rPr>
        <w:t>ً</w:t>
      </w:r>
      <w:r>
        <w:rPr>
          <w:rtl/>
        </w:rPr>
        <w:t xml:space="preserve"> على أبي الحسن أمير المؤمنين سلام الله عليه، وخرجت إلى البصرة، فألقوا القبض على عثمان بن حنيف الأنصاري، صحابي رسول الله </w:t>
      </w:r>
      <w:r w:rsidRPr="00201CCF">
        <w:rPr>
          <w:rStyle w:val="libAlaemChar"/>
          <w:rtl/>
        </w:rPr>
        <w:t>صلى‌الله‌عليه‌وآله</w:t>
      </w:r>
      <w:r>
        <w:rPr>
          <w:rtl/>
        </w:rPr>
        <w:t xml:space="preserve"> وكان عاملا</w:t>
      </w:r>
      <w:r w:rsidR="00990A02">
        <w:rPr>
          <w:rFonts w:hint="cs"/>
          <w:rtl/>
        </w:rPr>
        <w:t>ً</w:t>
      </w:r>
      <w:r>
        <w:rPr>
          <w:rtl/>
        </w:rPr>
        <w:t xml:space="preserve"> عليها من ق</w:t>
      </w:r>
      <w:r w:rsidR="00990A02">
        <w:rPr>
          <w:rFonts w:hint="cs"/>
          <w:rtl/>
        </w:rPr>
        <w:t>ِ</w:t>
      </w:r>
      <w:r>
        <w:rPr>
          <w:rtl/>
        </w:rPr>
        <w:t>ب</w:t>
      </w:r>
      <w:r w:rsidR="00990A02">
        <w:rPr>
          <w:rFonts w:hint="cs"/>
          <w:rtl/>
        </w:rPr>
        <w:t>َ</w:t>
      </w:r>
      <w:r>
        <w:rPr>
          <w:rtl/>
        </w:rPr>
        <w:t>ل الإمام علي</w:t>
      </w:r>
      <w:r w:rsidR="00990A02">
        <w:rPr>
          <w:rFonts w:hint="cs"/>
          <w:rtl/>
        </w:rPr>
        <w:t xml:space="preserve"> </w:t>
      </w:r>
      <w:r w:rsidR="00990A02" w:rsidRPr="00201CCF">
        <w:rPr>
          <w:rStyle w:val="libAlaemChar"/>
          <w:rtl/>
        </w:rPr>
        <w:t>عليه‌السلام</w:t>
      </w:r>
      <w:r w:rsidR="00990A02">
        <w:rPr>
          <w:rtl/>
        </w:rPr>
        <w:t xml:space="preserve"> </w:t>
      </w:r>
      <w:r>
        <w:rPr>
          <w:rtl/>
        </w:rPr>
        <w:t>، فنتفوا لحيته الكريمة، وشعر ر</w:t>
      </w:r>
      <w:r w:rsidR="00990A02">
        <w:rPr>
          <w:rtl/>
        </w:rPr>
        <w:t>أسه، وحاجبيه، وضربوه بالسياط حت</w:t>
      </w:r>
      <w:r>
        <w:rPr>
          <w:rtl/>
        </w:rPr>
        <w:t>ى أ</w:t>
      </w:r>
      <w:r w:rsidR="00990A02">
        <w:rPr>
          <w:rFonts w:hint="cs"/>
          <w:rtl/>
        </w:rPr>
        <w:t>ُ</w:t>
      </w:r>
      <w:r>
        <w:rPr>
          <w:rtl/>
        </w:rPr>
        <w:t>د</w:t>
      </w:r>
      <w:r w:rsidR="00990A02">
        <w:rPr>
          <w:rFonts w:hint="cs"/>
          <w:rtl/>
        </w:rPr>
        <w:t>ْ</w:t>
      </w:r>
      <w:r>
        <w:rPr>
          <w:rtl/>
        </w:rPr>
        <w:t>مي، ثمّ أخرجوه من البصرة بحالة ي</w:t>
      </w:r>
      <w:r w:rsidR="00990A02">
        <w:rPr>
          <w:rFonts w:hint="cs"/>
          <w:rtl/>
        </w:rPr>
        <w:t>ُ</w:t>
      </w:r>
      <w:r>
        <w:rPr>
          <w:rtl/>
        </w:rPr>
        <w:t>رثى لها، وقتلوا أكثر من مائة نسمة من أهاليها من غير أن يصدر منهم ذنب أو أي عمل يبيح لعائشة وجيشها سفك تلك الدماء البريئة، ولو أحببتم ال</w:t>
      </w:r>
      <w:r w:rsidR="00990A02">
        <w:rPr>
          <w:rFonts w:hint="cs"/>
          <w:rtl/>
        </w:rPr>
        <w:t>إ</w:t>
      </w:r>
      <w:r>
        <w:rPr>
          <w:rtl/>
        </w:rPr>
        <w:t>طلاع على تفصيل تلك الأعمال البشعة فراجعوا تاريخ ابن الأثير، والمسعودي، وتاريخ الطبري، وشرح نهج البلاغة لابن أبي الحديد</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أنقل</w:t>
      </w:r>
      <w:r w:rsidR="00A424EC">
        <w:rPr>
          <w:rFonts w:hint="cs"/>
          <w:rtl/>
        </w:rPr>
        <w:t>ُ</w:t>
      </w:r>
      <w:r>
        <w:rPr>
          <w:rtl/>
        </w:rPr>
        <w:t xml:space="preserve"> للقارئ الكريم بعض ما نقله ابن قتيبة </w:t>
      </w:r>
      <w:r w:rsidR="00A424EC">
        <w:rPr>
          <w:rtl/>
        </w:rPr>
        <w:t>وهو من أعلام القرن الثالث الهجر</w:t>
      </w:r>
      <w:r>
        <w:rPr>
          <w:rtl/>
        </w:rPr>
        <w:t>، ومتوفي سنة 276 هجرية، قال في كتابه الإمامة والسياسة 6 - 63 / ط. مطبعة الأمة بمصر سنة 1328 هجرية:</w:t>
      </w:r>
    </w:p>
    <w:p w:rsidR="006F739F" w:rsidRDefault="00D32353" w:rsidP="00A424EC">
      <w:pPr>
        <w:pStyle w:val="libFootnoteCenterBold"/>
      </w:pPr>
      <w:r w:rsidRPr="00743CF5">
        <w:rPr>
          <w:rFonts w:hint="cs"/>
          <w:rtl/>
        </w:rPr>
        <w:t>«</w:t>
      </w:r>
      <w:r w:rsidR="006F739F">
        <w:rPr>
          <w:rtl/>
        </w:rPr>
        <w:t>دخول طلحة والزبير وعائشة البصرة</w:t>
      </w:r>
      <w:r w:rsidRPr="00743CF5">
        <w:rPr>
          <w:rFonts w:hint="cs"/>
          <w:rtl/>
        </w:rPr>
        <w:t>»</w:t>
      </w:r>
    </w:p>
    <w:p w:rsidR="008406C4" w:rsidRDefault="006F739F" w:rsidP="006F739F">
      <w:pPr>
        <w:pStyle w:val="libFootnote0"/>
        <w:rPr>
          <w:rtl/>
        </w:rPr>
      </w:pPr>
      <w:r>
        <w:rPr>
          <w:rtl/>
        </w:rPr>
        <w:t>قال: وذكروا أن</w:t>
      </w:r>
      <w:r w:rsidR="004F0FE5">
        <w:rPr>
          <w:rFonts w:hint="cs"/>
          <w:rtl/>
        </w:rPr>
        <w:t>ّ</w:t>
      </w:r>
      <w:r>
        <w:rPr>
          <w:rtl/>
        </w:rPr>
        <w:t>ه</w:t>
      </w:r>
      <w:r w:rsidR="004F0FE5">
        <w:rPr>
          <w:rtl/>
        </w:rPr>
        <w:t xml:space="preserve"> لمـ</w:t>
      </w:r>
      <w:r w:rsidR="004F0FE5">
        <w:rPr>
          <w:rFonts w:hint="cs"/>
          <w:rtl/>
        </w:rPr>
        <w:t>ا</w:t>
      </w:r>
      <w:r w:rsidR="005D504B">
        <w:rPr>
          <w:rtl/>
        </w:rPr>
        <w:t xml:space="preserve"> </w:t>
      </w:r>
      <w:r>
        <w:rPr>
          <w:rtl/>
        </w:rPr>
        <w:t>نزل طلحة والزبير وعائشة البصرة اصطف لها الناس في الطريق يقولون: يا أم المؤمنين ما الذي أخرجك من بيتك؟!</w:t>
      </w:r>
    </w:p>
    <w:p w:rsidR="008406C4" w:rsidRDefault="006F739F" w:rsidP="006F739F">
      <w:pPr>
        <w:pStyle w:val="libFootnote0"/>
        <w:rPr>
          <w:rtl/>
        </w:rPr>
      </w:pPr>
      <w:r>
        <w:rPr>
          <w:rtl/>
        </w:rPr>
        <w:t>فلما أكثروا عليها، تكلمت بلسان طلق وكانت من أبلغ الناس: فحمدت الله وأثنت عليه، ثمّ قالت: أيها الناس! والله ما بلغ من ذنب عثمان أن يس</w:t>
      </w:r>
      <w:r w:rsidR="004F0FE5">
        <w:rPr>
          <w:rFonts w:hint="cs"/>
          <w:rtl/>
        </w:rPr>
        <w:t>ْ</w:t>
      </w:r>
      <w:r>
        <w:rPr>
          <w:rtl/>
        </w:rPr>
        <w:t>ت</w:t>
      </w:r>
      <w:r w:rsidR="004F0FE5">
        <w:rPr>
          <w:rFonts w:hint="cs"/>
          <w:rtl/>
        </w:rPr>
        <w:t>َ</w:t>
      </w:r>
      <w:r>
        <w:rPr>
          <w:rtl/>
        </w:rPr>
        <w:t>ح</w:t>
      </w:r>
      <w:r w:rsidR="004F0FE5">
        <w:rPr>
          <w:rFonts w:hint="cs"/>
          <w:rtl/>
        </w:rPr>
        <w:t>َ</w:t>
      </w:r>
      <w:r>
        <w:rPr>
          <w:rtl/>
        </w:rPr>
        <w:t>ل</w:t>
      </w:r>
      <w:r w:rsidR="004F0FE5">
        <w:rPr>
          <w:rFonts w:hint="cs"/>
          <w:rtl/>
        </w:rPr>
        <w:t>َّ</w:t>
      </w:r>
      <w:r>
        <w:rPr>
          <w:rtl/>
        </w:rPr>
        <w:t xml:space="preserve"> دمه، ولقد ق</w:t>
      </w:r>
      <w:r w:rsidR="004F0FE5">
        <w:rPr>
          <w:rFonts w:hint="cs"/>
          <w:rtl/>
        </w:rPr>
        <w:t>ُ</w:t>
      </w:r>
      <w:r>
        <w:rPr>
          <w:rtl/>
        </w:rPr>
        <w:t>ت</w:t>
      </w:r>
      <w:r w:rsidR="004F0FE5">
        <w:rPr>
          <w:rFonts w:hint="cs"/>
          <w:rtl/>
        </w:rPr>
        <w:t>ِ</w:t>
      </w:r>
      <w:r>
        <w:rPr>
          <w:rtl/>
        </w:rPr>
        <w:t>ل مظلوما</w:t>
      </w:r>
      <w:r w:rsidR="004F0FE5">
        <w:rPr>
          <w:rFonts w:hint="cs"/>
          <w:rtl/>
        </w:rPr>
        <w:t>ً</w:t>
      </w:r>
      <w:r>
        <w:rPr>
          <w:rtl/>
        </w:rPr>
        <w:t>!!</w:t>
      </w:r>
    </w:p>
    <w:p w:rsidR="006F739F" w:rsidRDefault="006F739F" w:rsidP="006F739F">
      <w:pPr>
        <w:pStyle w:val="libFootnote0"/>
      </w:pPr>
      <w:r>
        <w:rPr>
          <w:rtl/>
        </w:rPr>
        <w:t>غضبنا لكم من السوط والعصا، ولا تغضب لعثمان من القتل؟ وإن</w:t>
      </w:r>
      <w:r w:rsidR="004F0FE5">
        <w:rPr>
          <w:rFonts w:hint="cs"/>
          <w:rtl/>
        </w:rPr>
        <w:t>ّ</w:t>
      </w:r>
      <w:r>
        <w:rPr>
          <w:rtl/>
        </w:rPr>
        <w:t xml:space="preserve"> من الرأي أن تنظروا إلى ق</w:t>
      </w:r>
      <w:r w:rsidR="004F0FE5">
        <w:rPr>
          <w:rFonts w:hint="cs"/>
          <w:rtl/>
        </w:rPr>
        <w:t>َ</w:t>
      </w:r>
      <w:r>
        <w:rPr>
          <w:rtl/>
        </w:rPr>
        <w:t>ت</w:t>
      </w:r>
      <w:r w:rsidR="004F0FE5">
        <w:rPr>
          <w:rFonts w:hint="cs"/>
          <w:rtl/>
        </w:rPr>
        <w:t>َ</w:t>
      </w:r>
      <w:r>
        <w:rPr>
          <w:rtl/>
        </w:rPr>
        <w:t>لة</w:t>
      </w:r>
      <w:r w:rsidR="004F0FE5">
        <w:rPr>
          <w:rFonts w:hint="cs"/>
          <w:rtl/>
        </w:rPr>
        <w:t>ِ</w:t>
      </w:r>
      <w:r>
        <w:rPr>
          <w:rtl/>
        </w:rPr>
        <w:t xml:space="preserve"> عثمان في</w:t>
      </w:r>
      <w:r w:rsidR="004F0FE5">
        <w:rPr>
          <w:rFonts w:hint="cs"/>
          <w:rtl/>
        </w:rPr>
        <w:t>ُ</w:t>
      </w:r>
      <w:r>
        <w:rPr>
          <w:rtl/>
        </w:rPr>
        <w:t>قت</w:t>
      </w:r>
      <w:r w:rsidR="004F0FE5">
        <w:rPr>
          <w:rFonts w:hint="cs"/>
          <w:rtl/>
        </w:rPr>
        <w:t>َ</w:t>
      </w:r>
      <w:r>
        <w:rPr>
          <w:rtl/>
        </w:rPr>
        <w:t>لوا به، ثمّ ي</w:t>
      </w:r>
      <w:r w:rsidR="004F0FE5">
        <w:rPr>
          <w:rFonts w:hint="cs"/>
          <w:rtl/>
        </w:rPr>
        <w:t>ُ</w:t>
      </w:r>
      <w:r>
        <w:rPr>
          <w:rtl/>
        </w:rPr>
        <w:t>ر</w:t>
      </w:r>
      <w:r w:rsidR="004F0FE5">
        <w:rPr>
          <w:rFonts w:hint="cs"/>
          <w:rtl/>
        </w:rPr>
        <w:t>َ</w:t>
      </w:r>
      <w:r>
        <w:rPr>
          <w:rtl/>
        </w:rPr>
        <w:t>د</w:t>
      </w:r>
      <w:r w:rsidR="004F0FE5">
        <w:rPr>
          <w:rFonts w:hint="cs"/>
          <w:rtl/>
        </w:rPr>
        <w:t>ّ</w:t>
      </w:r>
      <w:r>
        <w:rPr>
          <w:rtl/>
        </w:rPr>
        <w:t xml:space="preserve"> هذا الأمر شورى على ما جعله عمر بن الخطاب. =</w:t>
      </w:r>
    </w:p>
    <w:p w:rsidR="006F739F" w:rsidRDefault="006F739F" w:rsidP="00D96FAA">
      <w:pPr>
        <w:pStyle w:val="libNormal"/>
      </w:pPr>
      <w:r>
        <w:rPr>
          <w:rtl/>
        </w:rPr>
        <w:br w:type="page"/>
      </w:r>
    </w:p>
    <w:p w:rsidR="004F0FE5" w:rsidRDefault="004F0FE5" w:rsidP="004F0FE5">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6D4411" w:rsidRDefault="006D4411" w:rsidP="006F739F">
      <w:pPr>
        <w:pStyle w:val="libFootnote0"/>
        <w:rPr>
          <w:rtl/>
        </w:rPr>
      </w:pPr>
      <w:r>
        <w:rPr>
          <w:rtl/>
        </w:rPr>
        <w:t>=</w:t>
      </w:r>
    </w:p>
    <w:p w:rsidR="008406C4" w:rsidRDefault="006F739F" w:rsidP="006F739F">
      <w:pPr>
        <w:pStyle w:val="libFootnote0"/>
        <w:rPr>
          <w:rtl/>
        </w:rPr>
      </w:pPr>
      <w:r>
        <w:rPr>
          <w:rtl/>
        </w:rPr>
        <w:t>فمن قائل يقول: صدقت، وآخر يقول: كذبت، فلم يبرح الناس يقولون ذلك حتى ضرب بعضهم وجوه بعض، فبينما هم كذلك، أتاهم رجل من أشراف البصرة بكتاب كان كتبه طلحة في التأليب على قتل عثمان، فقال الرجل</w:t>
      </w:r>
      <w:r w:rsidR="00FE309F">
        <w:rPr>
          <w:rFonts w:hint="cs"/>
          <w:rtl/>
        </w:rPr>
        <w:t>ُ</w:t>
      </w:r>
      <w:r>
        <w:rPr>
          <w:rtl/>
        </w:rPr>
        <w:t xml:space="preserve"> لطلحة: هل تعرف هذا الكتاب؟ قال نعم، قال: فما رد</w:t>
      </w:r>
      <w:r w:rsidR="00FE309F">
        <w:rPr>
          <w:rFonts w:hint="cs"/>
          <w:rtl/>
        </w:rPr>
        <w:t>ّ</w:t>
      </w:r>
      <w:r>
        <w:rPr>
          <w:rtl/>
        </w:rPr>
        <w:t>ك على ما كنت</w:t>
      </w:r>
      <w:r w:rsidR="00FE309F">
        <w:rPr>
          <w:rFonts w:hint="cs"/>
          <w:rtl/>
        </w:rPr>
        <w:t>َ</w:t>
      </w:r>
      <w:r>
        <w:rPr>
          <w:rtl/>
        </w:rPr>
        <w:t xml:space="preserve"> عليه؟! وكنت</w:t>
      </w:r>
      <w:r w:rsidR="00FE309F">
        <w:rPr>
          <w:rFonts w:hint="cs"/>
          <w:rtl/>
        </w:rPr>
        <w:t>َ</w:t>
      </w:r>
      <w:r>
        <w:rPr>
          <w:rtl/>
        </w:rPr>
        <w:t xml:space="preserve"> أمس تكتب إلينا ت</w:t>
      </w:r>
      <w:r w:rsidR="0090163A">
        <w:rPr>
          <w:rFonts w:hint="cs"/>
          <w:rtl/>
        </w:rPr>
        <w:t>ُ</w:t>
      </w:r>
      <w:r>
        <w:rPr>
          <w:rtl/>
        </w:rPr>
        <w:t>ؤل</w:t>
      </w:r>
      <w:r w:rsidR="0090163A">
        <w:rPr>
          <w:rFonts w:hint="cs"/>
          <w:rtl/>
        </w:rPr>
        <w:t>ِّ</w:t>
      </w:r>
      <w:r>
        <w:rPr>
          <w:rtl/>
        </w:rPr>
        <w:t>ب</w:t>
      </w:r>
      <w:r w:rsidR="0090163A">
        <w:rPr>
          <w:rFonts w:hint="cs"/>
          <w:rtl/>
        </w:rPr>
        <w:t>ُ</w:t>
      </w:r>
      <w:r>
        <w:rPr>
          <w:rtl/>
        </w:rPr>
        <w:t>نا على قتل عثمان، وأنت اليوم تدعونا إلى الطلب بدمه!!</w:t>
      </w:r>
    </w:p>
    <w:p w:rsidR="008406C4" w:rsidRDefault="006F739F" w:rsidP="006F739F">
      <w:pPr>
        <w:pStyle w:val="libFootnote0"/>
        <w:rPr>
          <w:rtl/>
        </w:rPr>
      </w:pPr>
      <w:r>
        <w:rPr>
          <w:rtl/>
        </w:rPr>
        <w:t>وقد زعمتما - أي: طلحة والزبير - أن</w:t>
      </w:r>
      <w:r w:rsidR="0090163A">
        <w:rPr>
          <w:rFonts w:hint="cs"/>
          <w:rtl/>
        </w:rPr>
        <w:t>ّ</w:t>
      </w:r>
      <w:r>
        <w:rPr>
          <w:rtl/>
        </w:rPr>
        <w:t xml:space="preserve"> عليا</w:t>
      </w:r>
      <w:r w:rsidR="0090163A">
        <w:rPr>
          <w:rFonts w:hint="cs"/>
          <w:rtl/>
        </w:rPr>
        <w:t>ً</w:t>
      </w:r>
      <w:r>
        <w:rPr>
          <w:rtl/>
        </w:rPr>
        <w:t xml:space="preserve"> دعاكما إلى أن</w:t>
      </w:r>
      <w:r w:rsidR="0090163A">
        <w:rPr>
          <w:rFonts w:hint="cs"/>
          <w:rtl/>
        </w:rPr>
        <w:t>ْ</w:t>
      </w:r>
      <w:r>
        <w:rPr>
          <w:rtl/>
        </w:rPr>
        <w:t xml:space="preserve"> تكون البيعة لكما ق</w:t>
      </w:r>
      <w:r w:rsidR="0090163A">
        <w:rPr>
          <w:rFonts w:hint="cs"/>
          <w:rtl/>
        </w:rPr>
        <w:t>ِ</w:t>
      </w:r>
      <w:r>
        <w:rPr>
          <w:rtl/>
        </w:rPr>
        <w:t>ب</w:t>
      </w:r>
      <w:r w:rsidR="0090163A">
        <w:rPr>
          <w:rFonts w:hint="cs"/>
          <w:rtl/>
        </w:rPr>
        <w:t>َ</w:t>
      </w:r>
      <w:r>
        <w:rPr>
          <w:rtl/>
        </w:rPr>
        <w:t>ل</w:t>
      </w:r>
      <w:r w:rsidR="0090163A">
        <w:rPr>
          <w:rFonts w:hint="cs"/>
          <w:rtl/>
        </w:rPr>
        <w:t>َ</w:t>
      </w:r>
      <w:r>
        <w:rPr>
          <w:rtl/>
        </w:rPr>
        <w:t>ه إذ كنتما أسن</w:t>
      </w:r>
      <w:r w:rsidR="0090163A">
        <w:rPr>
          <w:rFonts w:hint="cs"/>
          <w:rtl/>
        </w:rPr>
        <w:t>ّ</w:t>
      </w:r>
      <w:r>
        <w:rPr>
          <w:rtl/>
        </w:rPr>
        <w:t xml:space="preserve"> منه، فابيتما إل</w:t>
      </w:r>
      <w:r w:rsidR="0090163A">
        <w:rPr>
          <w:rFonts w:hint="cs"/>
          <w:rtl/>
        </w:rPr>
        <w:t>ّ</w:t>
      </w:r>
      <w:r>
        <w:rPr>
          <w:rtl/>
        </w:rPr>
        <w:t>ا أن</w:t>
      </w:r>
      <w:r w:rsidR="0090163A">
        <w:rPr>
          <w:rFonts w:hint="cs"/>
          <w:rtl/>
        </w:rPr>
        <w:t>ْ</w:t>
      </w:r>
      <w:r>
        <w:rPr>
          <w:rtl/>
        </w:rPr>
        <w:t xml:space="preserve"> ت</w:t>
      </w:r>
      <w:r w:rsidR="0090163A">
        <w:rPr>
          <w:rFonts w:hint="cs"/>
          <w:rtl/>
        </w:rPr>
        <w:t>ُ</w:t>
      </w:r>
      <w:r>
        <w:rPr>
          <w:rtl/>
        </w:rPr>
        <w:t>قد</w:t>
      </w:r>
      <w:r w:rsidR="0090163A">
        <w:rPr>
          <w:rFonts w:hint="cs"/>
          <w:rtl/>
        </w:rPr>
        <w:t>ِّ</w:t>
      </w:r>
      <w:r>
        <w:rPr>
          <w:rtl/>
        </w:rPr>
        <w:t>ماه لقرابته وسابقته، فبايعتماه فكيف تنكثون بيعتكما بعد الذي عرض عليكما؟!</w:t>
      </w:r>
    </w:p>
    <w:p w:rsidR="008406C4" w:rsidRDefault="006F739F" w:rsidP="006F739F">
      <w:pPr>
        <w:pStyle w:val="libFootnote0"/>
        <w:rPr>
          <w:rtl/>
        </w:rPr>
      </w:pPr>
      <w:r>
        <w:rPr>
          <w:rtl/>
        </w:rPr>
        <w:t>قال طلحة دعانا إلى البيعة بعد أن</w:t>
      </w:r>
      <w:r w:rsidR="0028457A">
        <w:rPr>
          <w:rFonts w:hint="cs"/>
          <w:rtl/>
        </w:rPr>
        <w:t>ْ</w:t>
      </w:r>
      <w:r>
        <w:rPr>
          <w:rtl/>
        </w:rPr>
        <w:t xml:space="preserve"> اغتصبها وبايعه الناس، فعلمنا حين عرض علينا أن</w:t>
      </w:r>
      <w:r w:rsidR="0028457A">
        <w:rPr>
          <w:rFonts w:hint="cs"/>
          <w:rtl/>
        </w:rPr>
        <w:t>ّ</w:t>
      </w:r>
      <w:r>
        <w:rPr>
          <w:rtl/>
        </w:rPr>
        <w:t>ه غير فاعل، ولو ف</w:t>
      </w:r>
      <w:r w:rsidR="0028457A">
        <w:rPr>
          <w:rFonts w:hint="cs"/>
          <w:rtl/>
        </w:rPr>
        <w:t>َ</w:t>
      </w:r>
      <w:r>
        <w:rPr>
          <w:rtl/>
        </w:rPr>
        <w:t>ع</w:t>
      </w:r>
      <w:r w:rsidR="0028457A">
        <w:rPr>
          <w:rFonts w:hint="cs"/>
          <w:rtl/>
        </w:rPr>
        <w:t>َ</w:t>
      </w:r>
      <w:r>
        <w:rPr>
          <w:rtl/>
        </w:rPr>
        <w:t>ل</w:t>
      </w:r>
      <w:r w:rsidR="0028457A">
        <w:rPr>
          <w:rFonts w:hint="cs"/>
          <w:rtl/>
        </w:rPr>
        <w:t>َ</w:t>
      </w:r>
      <w:r>
        <w:rPr>
          <w:rtl/>
        </w:rPr>
        <w:t xml:space="preserve"> أبى ذلك المهاجرون والأنصار، فخ</w:t>
      </w:r>
      <w:r w:rsidR="0028457A">
        <w:rPr>
          <w:rFonts w:hint="cs"/>
          <w:rtl/>
        </w:rPr>
        <w:t>ِ</w:t>
      </w:r>
      <w:r>
        <w:rPr>
          <w:rtl/>
        </w:rPr>
        <w:t>ف</w:t>
      </w:r>
      <w:r w:rsidR="0028457A">
        <w:rPr>
          <w:rFonts w:hint="cs"/>
          <w:rtl/>
        </w:rPr>
        <w:t>ْ</w:t>
      </w:r>
      <w:r>
        <w:rPr>
          <w:rtl/>
        </w:rPr>
        <w:t>نا أن</w:t>
      </w:r>
      <w:r w:rsidR="0028457A">
        <w:rPr>
          <w:rFonts w:hint="cs"/>
          <w:rtl/>
        </w:rPr>
        <w:t>ْ</w:t>
      </w:r>
      <w:r>
        <w:rPr>
          <w:rtl/>
        </w:rPr>
        <w:t xml:space="preserve"> ن</w:t>
      </w:r>
      <w:r w:rsidR="0028457A">
        <w:rPr>
          <w:rFonts w:hint="cs"/>
          <w:rtl/>
        </w:rPr>
        <w:t>َ</w:t>
      </w:r>
      <w:r>
        <w:rPr>
          <w:rtl/>
        </w:rPr>
        <w:t>ر</w:t>
      </w:r>
      <w:r w:rsidR="0028457A">
        <w:rPr>
          <w:rFonts w:hint="cs"/>
          <w:rtl/>
        </w:rPr>
        <w:t>ُ</w:t>
      </w:r>
      <w:r>
        <w:rPr>
          <w:rtl/>
        </w:rPr>
        <w:t>د</w:t>
      </w:r>
      <w:r w:rsidR="0028457A">
        <w:rPr>
          <w:rFonts w:hint="cs"/>
          <w:rtl/>
        </w:rPr>
        <w:t>َّ</w:t>
      </w:r>
      <w:r>
        <w:rPr>
          <w:rtl/>
        </w:rPr>
        <w:t xml:space="preserve"> بيعته فن</w:t>
      </w:r>
      <w:r w:rsidR="0028457A">
        <w:rPr>
          <w:rFonts w:hint="cs"/>
          <w:rtl/>
        </w:rPr>
        <w:t>ُ</w:t>
      </w:r>
      <w:r>
        <w:rPr>
          <w:rtl/>
        </w:rPr>
        <w:t>ق</w:t>
      </w:r>
      <w:r w:rsidR="0028457A">
        <w:rPr>
          <w:rFonts w:hint="cs"/>
          <w:rtl/>
        </w:rPr>
        <w:t>ْ</w:t>
      </w:r>
      <w:r>
        <w:rPr>
          <w:rtl/>
        </w:rPr>
        <w:t>ت</w:t>
      </w:r>
      <w:r w:rsidR="0028457A">
        <w:rPr>
          <w:rFonts w:hint="cs"/>
          <w:rtl/>
        </w:rPr>
        <w:t>َ</w:t>
      </w:r>
      <w:r>
        <w:rPr>
          <w:rtl/>
        </w:rPr>
        <w:t>ل، فبايعناه كارهين، قال فما بدا لكما من عثمان؟ قال: ذكرنا ما كان من طعننا عليه وخذلاننا إي</w:t>
      </w:r>
      <w:r w:rsidR="0028457A">
        <w:rPr>
          <w:rFonts w:hint="cs"/>
          <w:rtl/>
        </w:rPr>
        <w:t>ّ</w:t>
      </w:r>
      <w:r>
        <w:rPr>
          <w:rtl/>
        </w:rPr>
        <w:t>اه، فلم نجد من ذلك مخرجا</w:t>
      </w:r>
      <w:r w:rsidR="0028457A">
        <w:rPr>
          <w:rFonts w:hint="cs"/>
          <w:rtl/>
        </w:rPr>
        <w:t>ً</w:t>
      </w:r>
      <w:r>
        <w:rPr>
          <w:rtl/>
        </w:rPr>
        <w:t xml:space="preserve"> إل</w:t>
      </w:r>
      <w:r w:rsidR="0028457A">
        <w:rPr>
          <w:rFonts w:hint="cs"/>
          <w:rtl/>
        </w:rPr>
        <w:t>ّ</w:t>
      </w:r>
      <w:r>
        <w:rPr>
          <w:rtl/>
        </w:rPr>
        <w:t>ا الطلب بدمه!!</w:t>
      </w:r>
    </w:p>
    <w:p w:rsidR="008406C4" w:rsidRDefault="006F739F" w:rsidP="006F739F">
      <w:pPr>
        <w:pStyle w:val="libFootnote0"/>
        <w:rPr>
          <w:rtl/>
        </w:rPr>
      </w:pPr>
      <w:r>
        <w:rPr>
          <w:rtl/>
        </w:rPr>
        <w:t>قال: ما تأمراني به؟ قال: بايع</w:t>
      </w:r>
      <w:r w:rsidR="0028457A">
        <w:rPr>
          <w:rFonts w:hint="cs"/>
          <w:rtl/>
        </w:rPr>
        <w:t>ْ</w:t>
      </w:r>
      <w:r>
        <w:rPr>
          <w:rtl/>
        </w:rPr>
        <w:t>نا على قتال علي</w:t>
      </w:r>
      <w:r w:rsidR="0028457A">
        <w:rPr>
          <w:rFonts w:hint="cs"/>
          <w:rtl/>
        </w:rPr>
        <w:t>ّ</w:t>
      </w:r>
      <w:r>
        <w:rPr>
          <w:rtl/>
        </w:rPr>
        <w:t xml:space="preserve"> ونقض بيعته!</w:t>
      </w:r>
    </w:p>
    <w:p w:rsidR="006F739F" w:rsidRDefault="006F739F" w:rsidP="006F739F">
      <w:pPr>
        <w:pStyle w:val="libFootnote0"/>
      </w:pPr>
      <w:r>
        <w:rPr>
          <w:rtl/>
        </w:rPr>
        <w:t>قال: أريتما أن</w:t>
      </w:r>
      <w:r w:rsidR="0028457A">
        <w:rPr>
          <w:rFonts w:hint="cs"/>
          <w:rtl/>
        </w:rPr>
        <w:t>ْ</w:t>
      </w:r>
      <w:r>
        <w:rPr>
          <w:rtl/>
        </w:rPr>
        <w:t xml:space="preserve"> أتانا بعدكما من يدعونا إلى ما تدعون إليه ما نصنع؟</w:t>
      </w:r>
    </w:p>
    <w:p w:rsidR="008406C4" w:rsidRDefault="006F739F" w:rsidP="006F739F">
      <w:pPr>
        <w:pStyle w:val="libFootnote0"/>
        <w:rPr>
          <w:rtl/>
        </w:rPr>
      </w:pPr>
      <w:r>
        <w:rPr>
          <w:rtl/>
        </w:rPr>
        <w:t>قالا: لا ت</w:t>
      </w:r>
      <w:r w:rsidR="0028457A">
        <w:rPr>
          <w:rFonts w:hint="cs"/>
          <w:rtl/>
        </w:rPr>
        <w:t>ُ</w:t>
      </w:r>
      <w:r>
        <w:rPr>
          <w:rtl/>
        </w:rPr>
        <w:t>بايع</w:t>
      </w:r>
      <w:r w:rsidR="0028457A">
        <w:rPr>
          <w:rFonts w:hint="cs"/>
          <w:rtl/>
        </w:rPr>
        <w:t>ْ</w:t>
      </w:r>
      <w:r>
        <w:rPr>
          <w:rtl/>
        </w:rPr>
        <w:t>ه! قال: ما أن</w:t>
      </w:r>
      <w:r w:rsidR="00EC1A1E">
        <w:rPr>
          <w:rFonts w:hint="cs"/>
          <w:rtl/>
        </w:rPr>
        <w:t>ْ</w:t>
      </w:r>
      <w:r>
        <w:rPr>
          <w:rtl/>
        </w:rPr>
        <w:t>ص</w:t>
      </w:r>
      <w:r w:rsidR="00EC1A1E">
        <w:rPr>
          <w:rFonts w:hint="cs"/>
          <w:rtl/>
        </w:rPr>
        <w:t>َ</w:t>
      </w:r>
      <w:r>
        <w:rPr>
          <w:rtl/>
        </w:rPr>
        <w:t>فت</w:t>
      </w:r>
      <w:r w:rsidR="00EC1A1E">
        <w:rPr>
          <w:rFonts w:hint="cs"/>
          <w:rtl/>
        </w:rPr>
        <w:t>ُ</w:t>
      </w:r>
      <w:r>
        <w:rPr>
          <w:rtl/>
        </w:rPr>
        <w:t>ما، أت</w:t>
      </w:r>
      <w:r w:rsidR="00EC1A1E">
        <w:rPr>
          <w:rFonts w:hint="cs"/>
          <w:rtl/>
        </w:rPr>
        <w:t>َ</w:t>
      </w:r>
      <w:r>
        <w:rPr>
          <w:rtl/>
        </w:rPr>
        <w:t>أم</w:t>
      </w:r>
      <w:r w:rsidR="00EC1A1E">
        <w:rPr>
          <w:rFonts w:hint="cs"/>
          <w:rtl/>
        </w:rPr>
        <w:t>ُ</w:t>
      </w:r>
      <w:r>
        <w:rPr>
          <w:rtl/>
        </w:rPr>
        <w:t>راني أن</w:t>
      </w:r>
      <w:r w:rsidR="00EC1A1E">
        <w:rPr>
          <w:rFonts w:hint="cs"/>
          <w:rtl/>
        </w:rPr>
        <w:t>ْ</w:t>
      </w:r>
      <w:r>
        <w:rPr>
          <w:rtl/>
        </w:rPr>
        <w:t xml:space="preserve"> أ</w:t>
      </w:r>
      <w:r w:rsidR="00EC1A1E">
        <w:rPr>
          <w:rFonts w:hint="cs"/>
          <w:rtl/>
        </w:rPr>
        <w:t>ُ</w:t>
      </w:r>
      <w:r>
        <w:rPr>
          <w:rtl/>
        </w:rPr>
        <w:t>قاتل عليا</w:t>
      </w:r>
      <w:r w:rsidR="00EC1A1E">
        <w:rPr>
          <w:rFonts w:hint="cs"/>
          <w:rtl/>
        </w:rPr>
        <w:t>ً</w:t>
      </w:r>
      <w:r>
        <w:rPr>
          <w:rtl/>
        </w:rPr>
        <w:t xml:space="preserve"> وأنقض بيعته وهي في أعناقكما، وتنهياني عن بيعة له عليكما؟ أما إن</w:t>
      </w:r>
      <w:r w:rsidR="00573600">
        <w:rPr>
          <w:rFonts w:hint="cs"/>
          <w:rtl/>
        </w:rPr>
        <w:t>ّ</w:t>
      </w:r>
      <w:r>
        <w:rPr>
          <w:rtl/>
        </w:rPr>
        <w:t>نا فقد بايعنا علي</w:t>
      </w:r>
      <w:r w:rsidR="00573600">
        <w:rPr>
          <w:rFonts w:hint="cs"/>
          <w:rtl/>
        </w:rPr>
        <w:t>ّ</w:t>
      </w:r>
      <w:r>
        <w:rPr>
          <w:rtl/>
        </w:rPr>
        <w:t>ا</w:t>
      </w:r>
      <w:r w:rsidR="00573600">
        <w:rPr>
          <w:rFonts w:hint="cs"/>
          <w:rtl/>
        </w:rPr>
        <w:t>ً</w:t>
      </w:r>
      <w:r>
        <w:rPr>
          <w:rtl/>
        </w:rPr>
        <w:t>، فإن شئتما بايعناكما بيسار أيدينا!</w:t>
      </w:r>
    </w:p>
    <w:p w:rsidR="008406C4" w:rsidRDefault="00573600" w:rsidP="006F739F">
      <w:pPr>
        <w:pStyle w:val="libFootnote0"/>
        <w:rPr>
          <w:rtl/>
        </w:rPr>
      </w:pPr>
      <w:r>
        <w:rPr>
          <w:rtl/>
        </w:rPr>
        <w:t>قال ثم</w:t>
      </w:r>
      <w:r w:rsidR="006F739F">
        <w:rPr>
          <w:rtl/>
        </w:rPr>
        <w:t xml:space="preserve"> تفر</w:t>
      </w:r>
      <w:r>
        <w:rPr>
          <w:rFonts w:hint="cs"/>
          <w:rtl/>
        </w:rPr>
        <w:t>ّ</w:t>
      </w:r>
      <w:r w:rsidR="006F739F">
        <w:rPr>
          <w:rtl/>
        </w:rPr>
        <w:t>ق الناس فصارت فرقة مع عثمان بن حنيف - وهو عامل علي</w:t>
      </w:r>
      <w:r>
        <w:rPr>
          <w:rFonts w:hint="cs"/>
          <w:rtl/>
        </w:rPr>
        <w:t>ّ</w:t>
      </w:r>
      <w:r w:rsidR="006F739F">
        <w:rPr>
          <w:rtl/>
        </w:rPr>
        <w:t xml:space="preserve"> على البصر - وفرقة مع طلحة والزبير.</w:t>
      </w:r>
    </w:p>
    <w:p w:rsidR="006F739F" w:rsidRDefault="006F739F" w:rsidP="006F739F">
      <w:pPr>
        <w:pStyle w:val="libFootnote0"/>
      </w:pPr>
      <w:r>
        <w:rPr>
          <w:rtl/>
        </w:rPr>
        <w:t>ثم جاء جارية بن قدامة فقال: يا أم المؤمنين ... ل</w:t>
      </w:r>
      <w:r w:rsidR="00396CC7">
        <w:rPr>
          <w:rFonts w:hint="cs"/>
          <w:rtl/>
        </w:rPr>
        <w:t>َ</w:t>
      </w:r>
      <w:r>
        <w:rPr>
          <w:rtl/>
        </w:rPr>
        <w:t>ق</w:t>
      </w:r>
      <w:r w:rsidR="00396CC7">
        <w:rPr>
          <w:rFonts w:hint="cs"/>
          <w:rtl/>
        </w:rPr>
        <w:t>َ</w:t>
      </w:r>
      <w:r>
        <w:rPr>
          <w:rtl/>
        </w:rPr>
        <w:t>ت</w:t>
      </w:r>
      <w:r w:rsidR="00396CC7">
        <w:rPr>
          <w:rFonts w:hint="cs"/>
          <w:rtl/>
        </w:rPr>
        <w:t>ْ</w:t>
      </w:r>
      <w:r>
        <w:rPr>
          <w:rtl/>
        </w:rPr>
        <w:t>ل</w:t>
      </w:r>
      <w:r w:rsidR="00396CC7">
        <w:rPr>
          <w:rFonts w:hint="cs"/>
          <w:rtl/>
        </w:rPr>
        <w:t>ُ</w:t>
      </w:r>
      <w:r>
        <w:rPr>
          <w:rtl/>
        </w:rPr>
        <w:t xml:space="preserve"> عثمان كان أهون علينا من خروجك من بيتك على هذا الجمل الملعون، انه كانت لك من الله تعالى ح</w:t>
      </w:r>
      <w:r w:rsidR="00396CC7">
        <w:rPr>
          <w:rFonts w:hint="cs"/>
          <w:rtl/>
        </w:rPr>
        <w:t>ُ</w:t>
      </w:r>
      <w:r>
        <w:rPr>
          <w:rtl/>
        </w:rPr>
        <w:t>رمة وستر، فهتك</w:t>
      </w:r>
      <w:r w:rsidR="00396CC7">
        <w:rPr>
          <w:rFonts w:hint="cs"/>
          <w:rtl/>
        </w:rPr>
        <w:t>ْ</w:t>
      </w:r>
      <w:r>
        <w:rPr>
          <w:rtl/>
        </w:rPr>
        <w:t>ت</w:t>
      </w:r>
      <w:r w:rsidR="00396CC7">
        <w:rPr>
          <w:rFonts w:hint="cs"/>
          <w:rtl/>
        </w:rPr>
        <w:t>ِ</w:t>
      </w:r>
      <w:r>
        <w:rPr>
          <w:rtl/>
        </w:rPr>
        <w:t xml:space="preserve"> سترك، وأبح</w:t>
      </w:r>
      <w:r w:rsidR="00396CC7">
        <w:rPr>
          <w:rFonts w:hint="cs"/>
          <w:rtl/>
        </w:rPr>
        <w:t>َ</w:t>
      </w:r>
      <w:r>
        <w:rPr>
          <w:rtl/>
        </w:rPr>
        <w:t>ت</w:t>
      </w:r>
      <w:r w:rsidR="00396CC7">
        <w:rPr>
          <w:rFonts w:hint="cs"/>
          <w:rtl/>
        </w:rPr>
        <w:t>ِ</w:t>
      </w:r>
      <w:r>
        <w:rPr>
          <w:rtl/>
        </w:rPr>
        <w:t xml:space="preserve"> ح</w:t>
      </w:r>
      <w:r w:rsidR="00396CC7">
        <w:rPr>
          <w:rFonts w:hint="cs"/>
          <w:rtl/>
        </w:rPr>
        <w:t>ُ</w:t>
      </w:r>
      <w:r>
        <w:rPr>
          <w:rtl/>
        </w:rPr>
        <w:t>رمتك!! إن</w:t>
      </w:r>
      <w:r w:rsidR="00396CC7">
        <w:rPr>
          <w:rFonts w:hint="cs"/>
          <w:rtl/>
        </w:rPr>
        <w:t>ّ</w:t>
      </w:r>
      <w:r>
        <w:rPr>
          <w:rtl/>
        </w:rPr>
        <w:t>ه من رأى قتالك فقد رأى قتلك، فإن =</w:t>
      </w:r>
    </w:p>
    <w:p w:rsidR="006F739F" w:rsidRDefault="006F739F" w:rsidP="00D96FAA">
      <w:pPr>
        <w:pStyle w:val="libNormal"/>
      </w:pPr>
      <w:r>
        <w:rPr>
          <w:rtl/>
        </w:rPr>
        <w:br w:type="page"/>
      </w:r>
    </w:p>
    <w:p w:rsidR="00396CC7" w:rsidRDefault="00142B9B" w:rsidP="00396CC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6C75C3" w:rsidRDefault="006C75C3" w:rsidP="006F739F">
      <w:pPr>
        <w:pStyle w:val="libFootnote0"/>
        <w:rPr>
          <w:rtl/>
        </w:rPr>
      </w:pPr>
      <w:r>
        <w:rPr>
          <w:rtl/>
        </w:rPr>
        <w:t>=</w:t>
      </w:r>
    </w:p>
    <w:p w:rsidR="008406C4" w:rsidRDefault="006F739F" w:rsidP="006F739F">
      <w:pPr>
        <w:pStyle w:val="libFootnote0"/>
        <w:rPr>
          <w:rtl/>
        </w:rPr>
      </w:pPr>
      <w:r>
        <w:rPr>
          <w:rtl/>
        </w:rPr>
        <w:t>ك</w:t>
      </w:r>
      <w:r w:rsidR="006C75C3">
        <w:rPr>
          <w:rFonts w:hint="cs"/>
          <w:rtl/>
        </w:rPr>
        <w:t>ُ</w:t>
      </w:r>
      <w:r>
        <w:rPr>
          <w:rtl/>
        </w:rPr>
        <w:t>ن</w:t>
      </w:r>
      <w:r w:rsidR="006C75C3">
        <w:rPr>
          <w:rFonts w:hint="cs"/>
          <w:rtl/>
        </w:rPr>
        <w:t>ْ</w:t>
      </w:r>
      <w:r>
        <w:rPr>
          <w:rtl/>
        </w:rPr>
        <w:t>ت يا أم المؤمنين أتيتينا طائعة، فارجعي إلى منزلك، وان</w:t>
      </w:r>
      <w:r w:rsidR="00AC0487">
        <w:rPr>
          <w:rFonts w:hint="cs"/>
          <w:rtl/>
        </w:rPr>
        <w:t>ْ</w:t>
      </w:r>
      <w:r>
        <w:rPr>
          <w:rtl/>
        </w:rPr>
        <w:t xml:space="preserve"> ك</w:t>
      </w:r>
      <w:r w:rsidR="00AC0487">
        <w:rPr>
          <w:rFonts w:hint="cs"/>
          <w:rtl/>
        </w:rPr>
        <w:t>ُ</w:t>
      </w:r>
      <w:r>
        <w:rPr>
          <w:rtl/>
        </w:rPr>
        <w:t>ن</w:t>
      </w:r>
      <w:r w:rsidR="00AC0487">
        <w:rPr>
          <w:rFonts w:hint="cs"/>
          <w:rtl/>
        </w:rPr>
        <w:t>ْ</w:t>
      </w:r>
      <w:r>
        <w:rPr>
          <w:rtl/>
        </w:rPr>
        <w:t>ت</w:t>
      </w:r>
      <w:r w:rsidR="00AC0487">
        <w:rPr>
          <w:rFonts w:hint="cs"/>
          <w:rtl/>
        </w:rPr>
        <w:t>ِ</w:t>
      </w:r>
      <w:r>
        <w:rPr>
          <w:rtl/>
        </w:rPr>
        <w:t xml:space="preserve"> أتيتينا مستكرهة فاست</w:t>
      </w:r>
      <w:r w:rsidR="00AC0487">
        <w:rPr>
          <w:rFonts w:hint="cs"/>
          <w:rtl/>
        </w:rPr>
        <w:t>َ</w:t>
      </w:r>
      <w:r>
        <w:rPr>
          <w:rtl/>
        </w:rPr>
        <w:t>ع</w:t>
      </w:r>
      <w:r w:rsidR="00AC0487">
        <w:rPr>
          <w:rFonts w:hint="cs"/>
          <w:rtl/>
        </w:rPr>
        <w:t>ْ</w:t>
      </w:r>
      <w:r>
        <w:rPr>
          <w:rtl/>
        </w:rPr>
        <w:t>ت</w:t>
      </w:r>
      <w:r w:rsidR="00AC0487">
        <w:rPr>
          <w:rFonts w:hint="cs"/>
          <w:rtl/>
        </w:rPr>
        <w:t>ِ</w:t>
      </w:r>
      <w:r>
        <w:rPr>
          <w:rtl/>
        </w:rPr>
        <w:t>بي.</w:t>
      </w:r>
    </w:p>
    <w:p w:rsidR="006F739F" w:rsidRDefault="00873E79" w:rsidP="001B51D7">
      <w:pPr>
        <w:pStyle w:val="libFootnoteCenterBold"/>
      </w:pPr>
      <w:r w:rsidRPr="00743CF5">
        <w:rPr>
          <w:rFonts w:hint="cs"/>
          <w:rtl/>
        </w:rPr>
        <w:t>«</w:t>
      </w:r>
      <w:r w:rsidR="006F739F">
        <w:rPr>
          <w:rtl/>
        </w:rPr>
        <w:t>ق</w:t>
      </w:r>
      <w:r>
        <w:rPr>
          <w:rFonts w:hint="cs"/>
          <w:rtl/>
        </w:rPr>
        <w:t>َ</w:t>
      </w:r>
      <w:r w:rsidR="006F739F">
        <w:rPr>
          <w:rtl/>
        </w:rPr>
        <w:t>ت</w:t>
      </w:r>
      <w:r>
        <w:rPr>
          <w:rFonts w:hint="cs"/>
          <w:rtl/>
        </w:rPr>
        <w:t>ْ</w:t>
      </w:r>
      <w:r w:rsidR="006F739F">
        <w:rPr>
          <w:rtl/>
        </w:rPr>
        <w:t>ل</w:t>
      </w:r>
      <w:r>
        <w:rPr>
          <w:rFonts w:hint="cs"/>
          <w:rtl/>
        </w:rPr>
        <w:t>ُ</w:t>
      </w:r>
      <w:r w:rsidR="006F739F">
        <w:rPr>
          <w:rtl/>
        </w:rPr>
        <w:t xml:space="preserve"> أصحاب</w:t>
      </w:r>
      <w:r>
        <w:rPr>
          <w:rFonts w:hint="cs"/>
          <w:rtl/>
        </w:rPr>
        <w:t>ِ</w:t>
      </w:r>
      <w:r w:rsidR="006F739F">
        <w:rPr>
          <w:rtl/>
        </w:rPr>
        <w:t xml:space="preserve"> عثمان بن حنيف عامل علي</w:t>
      </w:r>
      <w:r>
        <w:rPr>
          <w:rFonts w:hint="cs"/>
          <w:rtl/>
        </w:rPr>
        <w:t>ّ</w:t>
      </w:r>
      <w:r w:rsidR="006F739F">
        <w:rPr>
          <w:rtl/>
        </w:rPr>
        <w:t xml:space="preserve"> على البصرة</w:t>
      </w:r>
      <w:r w:rsidRPr="00743CF5">
        <w:rPr>
          <w:rFonts w:hint="cs"/>
          <w:rtl/>
        </w:rPr>
        <w:t>»</w:t>
      </w:r>
    </w:p>
    <w:p w:rsidR="008406C4" w:rsidRDefault="006F739F" w:rsidP="006F739F">
      <w:pPr>
        <w:pStyle w:val="libFootnote0"/>
        <w:rPr>
          <w:rtl/>
        </w:rPr>
      </w:pPr>
      <w:r>
        <w:rPr>
          <w:rtl/>
        </w:rPr>
        <w:t>قال: وذكروا أن</w:t>
      </w:r>
      <w:r w:rsidR="001B51D7">
        <w:rPr>
          <w:rFonts w:hint="cs"/>
          <w:rtl/>
        </w:rPr>
        <w:t>ّ</w:t>
      </w:r>
      <w:r>
        <w:rPr>
          <w:rtl/>
        </w:rPr>
        <w:t>ه</w:t>
      </w:r>
      <w:r w:rsidR="005D504B">
        <w:rPr>
          <w:rtl/>
        </w:rPr>
        <w:t xml:space="preserve"> لمـا </w:t>
      </w:r>
      <w:r>
        <w:rPr>
          <w:rtl/>
        </w:rPr>
        <w:t>ا</w:t>
      </w:r>
      <w:r w:rsidR="001B51D7">
        <w:rPr>
          <w:rFonts w:hint="cs"/>
          <w:rtl/>
        </w:rPr>
        <w:t>َ</w:t>
      </w:r>
      <w:r>
        <w:rPr>
          <w:rtl/>
        </w:rPr>
        <w:t>ختلف القوم اصطلحوا على أن</w:t>
      </w:r>
      <w:r w:rsidR="001B51D7">
        <w:rPr>
          <w:rFonts w:hint="cs"/>
          <w:rtl/>
        </w:rPr>
        <w:t>ّ</w:t>
      </w:r>
      <w:r>
        <w:rPr>
          <w:rtl/>
        </w:rPr>
        <w:t xml:space="preserve"> لعثمان بن حنيف دار الإمارة ومسجدها وبيت المال، وأن</w:t>
      </w:r>
      <w:r w:rsidR="001B51D7">
        <w:rPr>
          <w:rFonts w:hint="cs"/>
          <w:rtl/>
        </w:rPr>
        <w:t>ْ</w:t>
      </w:r>
      <w:r>
        <w:rPr>
          <w:rtl/>
        </w:rPr>
        <w:t xml:space="preserve"> ينزل</w:t>
      </w:r>
      <w:r w:rsidR="001B51D7">
        <w:rPr>
          <w:rFonts w:hint="cs"/>
          <w:rtl/>
        </w:rPr>
        <w:t>َ</w:t>
      </w:r>
      <w:r>
        <w:rPr>
          <w:rtl/>
        </w:rPr>
        <w:t xml:space="preserve"> أصحابه حيث شاؤا من البصرة.</w:t>
      </w:r>
    </w:p>
    <w:p w:rsidR="008406C4" w:rsidRDefault="006F739F" w:rsidP="006F739F">
      <w:pPr>
        <w:pStyle w:val="libFootnote0"/>
        <w:rPr>
          <w:rtl/>
        </w:rPr>
      </w:pPr>
      <w:r>
        <w:rPr>
          <w:rtl/>
        </w:rPr>
        <w:t>وأن</w:t>
      </w:r>
      <w:r w:rsidR="001B51D7">
        <w:rPr>
          <w:rFonts w:hint="cs"/>
          <w:rtl/>
        </w:rPr>
        <w:t>ْ</w:t>
      </w:r>
      <w:r>
        <w:rPr>
          <w:rtl/>
        </w:rPr>
        <w:t xml:space="preserve"> ينزل طلحة</w:t>
      </w:r>
      <w:r w:rsidR="001B51D7">
        <w:rPr>
          <w:rtl/>
        </w:rPr>
        <w:t xml:space="preserve"> والزبير وأصحابهما حيث شاؤا، حت</w:t>
      </w:r>
      <w:r>
        <w:rPr>
          <w:rtl/>
        </w:rPr>
        <w:t>ى يقدم علي</w:t>
      </w:r>
      <w:r w:rsidR="001B51D7">
        <w:rPr>
          <w:rFonts w:hint="cs"/>
          <w:rtl/>
        </w:rPr>
        <w:t>ٌّ</w:t>
      </w:r>
      <w:r>
        <w:rPr>
          <w:rtl/>
        </w:rPr>
        <w:t>، فإن</w:t>
      </w:r>
      <w:r w:rsidR="001B51D7">
        <w:rPr>
          <w:rFonts w:hint="cs"/>
          <w:rtl/>
        </w:rPr>
        <w:t>ْ</w:t>
      </w:r>
      <w:r>
        <w:rPr>
          <w:rtl/>
        </w:rPr>
        <w:t xml:space="preserve"> اجتمعوا دخلوا فيما دخل فيه الناس، وإن</w:t>
      </w:r>
      <w:r w:rsidR="001B51D7">
        <w:rPr>
          <w:rFonts w:hint="cs"/>
          <w:rtl/>
        </w:rPr>
        <w:t>ْ</w:t>
      </w:r>
      <w:r>
        <w:rPr>
          <w:rtl/>
        </w:rPr>
        <w:t xml:space="preserve"> يتفرقوا، ي</w:t>
      </w:r>
      <w:r w:rsidR="001B51D7">
        <w:rPr>
          <w:rFonts w:hint="cs"/>
          <w:rtl/>
        </w:rPr>
        <w:t>َ</w:t>
      </w:r>
      <w:r>
        <w:rPr>
          <w:rtl/>
        </w:rPr>
        <w:t>ل</w:t>
      </w:r>
      <w:r w:rsidR="001B51D7">
        <w:rPr>
          <w:rFonts w:hint="cs"/>
          <w:rtl/>
        </w:rPr>
        <w:t>ْ</w:t>
      </w:r>
      <w:r>
        <w:rPr>
          <w:rtl/>
        </w:rPr>
        <w:t>ح</w:t>
      </w:r>
      <w:r w:rsidR="001B51D7">
        <w:rPr>
          <w:rFonts w:hint="cs"/>
          <w:rtl/>
        </w:rPr>
        <w:t>َ</w:t>
      </w:r>
      <w:r>
        <w:rPr>
          <w:rtl/>
        </w:rPr>
        <w:t>ق</w:t>
      </w:r>
      <w:r w:rsidR="001B51D7">
        <w:rPr>
          <w:rFonts w:hint="cs"/>
          <w:rtl/>
        </w:rPr>
        <w:t>ْ</w:t>
      </w:r>
      <w:r>
        <w:rPr>
          <w:rtl/>
        </w:rPr>
        <w:t xml:space="preserve"> كل قوم بأهوائهم، عليهم بذلك عهد الله وميثاقه وذم</w:t>
      </w:r>
      <w:r w:rsidR="001B51D7">
        <w:rPr>
          <w:rFonts w:hint="cs"/>
          <w:rtl/>
        </w:rPr>
        <w:t>ّ</w:t>
      </w:r>
      <w:r>
        <w:rPr>
          <w:rtl/>
        </w:rPr>
        <w:t xml:space="preserve">ه نبيه </w:t>
      </w:r>
      <w:r w:rsidRPr="004B6CEC">
        <w:rPr>
          <w:rStyle w:val="libFootnoteAlaemChar"/>
          <w:rtl/>
        </w:rPr>
        <w:t>صلى‌الله‌عليه‌وآله</w:t>
      </w:r>
      <w:r>
        <w:rPr>
          <w:rtl/>
        </w:rPr>
        <w:t>.</w:t>
      </w:r>
    </w:p>
    <w:p w:rsidR="008406C4" w:rsidRDefault="006F739F" w:rsidP="006F739F">
      <w:pPr>
        <w:pStyle w:val="libFootnote0"/>
        <w:rPr>
          <w:rtl/>
        </w:rPr>
      </w:pPr>
      <w:r>
        <w:rPr>
          <w:rtl/>
        </w:rPr>
        <w:t>وأشهدوا شهودا</w:t>
      </w:r>
      <w:r w:rsidR="001B51D7">
        <w:rPr>
          <w:rFonts w:hint="cs"/>
          <w:rtl/>
        </w:rPr>
        <w:t>ً</w:t>
      </w:r>
      <w:r>
        <w:rPr>
          <w:rtl/>
        </w:rPr>
        <w:t xml:space="preserve"> من الفريقين جميعا</w:t>
      </w:r>
      <w:r w:rsidR="001B51D7">
        <w:rPr>
          <w:rFonts w:hint="cs"/>
          <w:rtl/>
        </w:rPr>
        <w:t>ً</w:t>
      </w:r>
      <w:r>
        <w:rPr>
          <w:rtl/>
        </w:rPr>
        <w:t>.</w:t>
      </w:r>
    </w:p>
    <w:p w:rsidR="008406C4" w:rsidRDefault="006F739F" w:rsidP="00C61F8E">
      <w:pPr>
        <w:pStyle w:val="libFootnote0"/>
        <w:rPr>
          <w:rtl/>
        </w:rPr>
      </w:pPr>
      <w:r>
        <w:rPr>
          <w:rtl/>
        </w:rPr>
        <w:t>فانصرف عثمان فدخل دار ال</w:t>
      </w:r>
      <w:r w:rsidR="00C61F8E">
        <w:rPr>
          <w:rFonts w:hint="cs"/>
          <w:rtl/>
        </w:rPr>
        <w:t>إ</w:t>
      </w:r>
      <w:r>
        <w:rPr>
          <w:rtl/>
        </w:rPr>
        <w:t>مارة وأمر أصحابه أن</w:t>
      </w:r>
      <w:r w:rsidR="00C61F8E">
        <w:rPr>
          <w:rFonts w:hint="cs"/>
          <w:rtl/>
        </w:rPr>
        <w:t>ْ</w:t>
      </w:r>
      <w:r>
        <w:rPr>
          <w:rtl/>
        </w:rPr>
        <w:t xml:space="preserve"> يلحقوا بمنازلهم ويضعوا سلاحهم، وافترق الناس وكتموا ما في أنفسهم غير بني عبد القيس فإنهم أظهروا نصرة علي</w:t>
      </w:r>
      <w:r w:rsidR="00C61F8E">
        <w:rPr>
          <w:rFonts w:hint="cs"/>
          <w:rtl/>
        </w:rPr>
        <w:t>ّ</w:t>
      </w:r>
      <w:r>
        <w:rPr>
          <w:rtl/>
        </w:rPr>
        <w:t>، وكان حكيم بن جبل رئيسهم، فاجتمعوا إليه فقال لهم: يا معشر عبد القيس ! إن</w:t>
      </w:r>
      <w:r w:rsidR="00C61F8E">
        <w:rPr>
          <w:rFonts w:hint="cs"/>
          <w:rtl/>
        </w:rPr>
        <w:t>ّ</w:t>
      </w:r>
      <w:r>
        <w:rPr>
          <w:rtl/>
        </w:rPr>
        <w:t xml:space="preserve"> عثمان بن حنيف دمه مضمون، وأمانته مؤداة، وأي</w:t>
      </w:r>
      <w:r w:rsidR="00C61F8E">
        <w:rPr>
          <w:rFonts w:hint="cs"/>
          <w:rtl/>
        </w:rPr>
        <w:t>ْ</w:t>
      </w:r>
      <w:r>
        <w:rPr>
          <w:rtl/>
        </w:rPr>
        <w:t>م</w:t>
      </w:r>
      <w:r w:rsidR="00C61F8E">
        <w:rPr>
          <w:rFonts w:hint="cs"/>
          <w:rtl/>
        </w:rPr>
        <w:t>ُ</w:t>
      </w:r>
      <w:r>
        <w:rPr>
          <w:rtl/>
        </w:rPr>
        <w:t xml:space="preserve"> والله لو لم يكن [ بن حنيف ] عليّ</w:t>
      </w:r>
      <w:r w:rsidR="00C61F8E">
        <w:rPr>
          <w:rFonts w:hint="cs"/>
          <w:rtl/>
        </w:rPr>
        <w:t>َ</w:t>
      </w:r>
      <w:r>
        <w:rPr>
          <w:rtl/>
        </w:rPr>
        <w:t xml:space="preserve"> أمير</w:t>
      </w:r>
      <w:r w:rsidR="00C61F8E">
        <w:rPr>
          <w:rFonts w:hint="cs"/>
          <w:rtl/>
        </w:rPr>
        <w:t>اً</w:t>
      </w:r>
      <w:r>
        <w:rPr>
          <w:rtl/>
        </w:rPr>
        <w:t xml:space="preserve"> لمنعناه لمكانته من رسول الله </w:t>
      </w:r>
      <w:r w:rsidRPr="004B6CEC">
        <w:rPr>
          <w:rStyle w:val="libFootnoteAlaemChar"/>
          <w:rtl/>
        </w:rPr>
        <w:t>صلى‌الله‌عليه‌وآله</w:t>
      </w:r>
      <w:r>
        <w:rPr>
          <w:rtl/>
        </w:rPr>
        <w:t xml:space="preserve"> فكيف له الولاية والجوار؟ فأش</w:t>
      </w:r>
      <w:r w:rsidR="00C61F8E">
        <w:rPr>
          <w:rFonts w:hint="cs"/>
          <w:rtl/>
        </w:rPr>
        <w:t>ْ</w:t>
      </w:r>
      <w:r>
        <w:rPr>
          <w:rtl/>
        </w:rPr>
        <w:t>خصوا بأنصاركم وجاهدوا العدو</w:t>
      </w:r>
      <w:r w:rsidR="00C61F8E">
        <w:rPr>
          <w:rFonts w:hint="cs"/>
          <w:rtl/>
        </w:rPr>
        <w:t>ّ</w:t>
      </w:r>
      <w:r>
        <w:rPr>
          <w:rtl/>
        </w:rPr>
        <w:t>، فإم</w:t>
      </w:r>
      <w:r w:rsidR="00C61F8E">
        <w:rPr>
          <w:rFonts w:hint="cs"/>
          <w:rtl/>
        </w:rPr>
        <w:t>ّ</w:t>
      </w:r>
      <w:r>
        <w:rPr>
          <w:rtl/>
        </w:rPr>
        <w:t>ا أن</w:t>
      </w:r>
      <w:r w:rsidR="00C61F8E">
        <w:rPr>
          <w:rFonts w:hint="cs"/>
          <w:rtl/>
        </w:rPr>
        <w:t>ْ</w:t>
      </w:r>
      <w:r>
        <w:rPr>
          <w:rtl/>
        </w:rPr>
        <w:t xml:space="preserve"> تموتوا كراما</w:t>
      </w:r>
      <w:r w:rsidR="00C61F8E">
        <w:rPr>
          <w:rFonts w:hint="cs"/>
          <w:rtl/>
        </w:rPr>
        <w:t>ً</w:t>
      </w:r>
      <w:r>
        <w:rPr>
          <w:rtl/>
        </w:rPr>
        <w:t>، وإم</w:t>
      </w:r>
      <w:r w:rsidR="00C61F8E">
        <w:rPr>
          <w:rFonts w:hint="cs"/>
          <w:rtl/>
        </w:rPr>
        <w:t>ّ</w:t>
      </w:r>
      <w:r>
        <w:rPr>
          <w:rtl/>
        </w:rPr>
        <w:t>ا أن</w:t>
      </w:r>
      <w:r w:rsidR="00C61F8E">
        <w:rPr>
          <w:rFonts w:hint="cs"/>
          <w:rtl/>
        </w:rPr>
        <w:t>ْ</w:t>
      </w:r>
      <w:r>
        <w:rPr>
          <w:rtl/>
        </w:rPr>
        <w:t xml:space="preserve"> تعيشوا أحرار</w:t>
      </w:r>
      <w:r w:rsidR="00C61F8E">
        <w:rPr>
          <w:rFonts w:hint="cs"/>
          <w:rtl/>
        </w:rPr>
        <w:t>اً</w:t>
      </w:r>
      <w:r>
        <w:rPr>
          <w:rtl/>
        </w:rPr>
        <w:t>.</w:t>
      </w:r>
    </w:p>
    <w:p w:rsidR="006F739F" w:rsidRDefault="006F739F" w:rsidP="006F739F">
      <w:pPr>
        <w:pStyle w:val="libFootnote0"/>
      </w:pPr>
      <w:r>
        <w:rPr>
          <w:rtl/>
        </w:rPr>
        <w:t>فمكث</w:t>
      </w:r>
      <w:r w:rsidR="00BD3552">
        <w:rPr>
          <w:rFonts w:hint="cs"/>
          <w:rtl/>
        </w:rPr>
        <w:t>َ</w:t>
      </w:r>
      <w:r>
        <w:rPr>
          <w:rtl/>
        </w:rPr>
        <w:t xml:space="preserve"> عثمان بن حنيف في الدار أياما</w:t>
      </w:r>
      <w:r w:rsidR="00BD3552">
        <w:rPr>
          <w:rFonts w:hint="cs"/>
          <w:rtl/>
        </w:rPr>
        <w:t>ً</w:t>
      </w:r>
      <w:r w:rsidR="00BD3552">
        <w:rPr>
          <w:rtl/>
        </w:rPr>
        <w:t>، ثم</w:t>
      </w:r>
      <w:r>
        <w:rPr>
          <w:rtl/>
        </w:rPr>
        <w:t xml:space="preserve"> إن</w:t>
      </w:r>
      <w:r w:rsidR="00BD3552">
        <w:rPr>
          <w:rFonts w:hint="cs"/>
          <w:rtl/>
        </w:rPr>
        <w:t>َّ</w:t>
      </w:r>
      <w:r>
        <w:rPr>
          <w:rtl/>
        </w:rPr>
        <w:t xml:space="preserve"> طلحة والزبير ومروان بن الحكم أتوه نصف الليل في جماعة معهم، في ليلة</w:t>
      </w:r>
      <w:r w:rsidR="00BD3552">
        <w:rPr>
          <w:rFonts w:hint="cs"/>
          <w:rtl/>
        </w:rPr>
        <w:t xml:space="preserve"> مظلمة</w:t>
      </w:r>
      <w:r>
        <w:rPr>
          <w:rtl/>
        </w:rPr>
        <w:t xml:space="preserve"> سوداء مطيرة، وعثمان نائم</w:t>
      </w:r>
      <w:r w:rsidR="00BD3552">
        <w:rPr>
          <w:rFonts w:hint="cs"/>
          <w:rtl/>
        </w:rPr>
        <w:t>ٌ</w:t>
      </w:r>
      <w:r>
        <w:rPr>
          <w:rtl/>
        </w:rPr>
        <w:t xml:space="preserve"> فقتلوا أربعين رجلا</w:t>
      </w:r>
      <w:r w:rsidR="00BD3552">
        <w:rPr>
          <w:rFonts w:hint="cs"/>
          <w:rtl/>
        </w:rPr>
        <w:t>ً</w:t>
      </w:r>
      <w:r>
        <w:rPr>
          <w:rtl/>
        </w:rPr>
        <w:t xml:space="preserve"> من الحرس، فخرج عثمان بن حنيف فشد</w:t>
      </w:r>
      <w:r w:rsidR="00BD3552">
        <w:rPr>
          <w:rFonts w:hint="cs"/>
          <w:rtl/>
        </w:rPr>
        <w:t>ّ</w:t>
      </w:r>
      <w:r>
        <w:rPr>
          <w:rtl/>
        </w:rPr>
        <w:t xml:space="preserve"> عليه مروان فأسره وقتل أصحابه، فأخذه مروان و</w:t>
      </w:r>
      <w:r w:rsidR="00BD3552">
        <w:rPr>
          <w:rFonts w:hint="cs"/>
          <w:rtl/>
        </w:rPr>
        <w:t>فَ</w:t>
      </w:r>
      <w:r>
        <w:rPr>
          <w:rtl/>
        </w:rPr>
        <w:t>ن</w:t>
      </w:r>
      <w:r w:rsidR="00BD3552">
        <w:rPr>
          <w:rFonts w:hint="cs"/>
          <w:rtl/>
        </w:rPr>
        <w:t>َ</w:t>
      </w:r>
      <w:r>
        <w:rPr>
          <w:rtl/>
        </w:rPr>
        <w:t>ت</w:t>
      </w:r>
      <w:r w:rsidR="00BD3552">
        <w:rPr>
          <w:rFonts w:hint="cs"/>
          <w:rtl/>
        </w:rPr>
        <w:t>َ</w:t>
      </w:r>
      <w:r>
        <w:rPr>
          <w:rtl/>
        </w:rPr>
        <w:t>ف</w:t>
      </w:r>
      <w:r w:rsidR="00BD3552">
        <w:rPr>
          <w:rFonts w:hint="cs"/>
          <w:rtl/>
        </w:rPr>
        <w:t>َ</w:t>
      </w:r>
      <w:r>
        <w:rPr>
          <w:rtl/>
        </w:rPr>
        <w:t xml:space="preserve"> لحيته ورأسه وحاجبيه، فنظر عثمان بن حنيف إلى مروان فقال: أما أنك إن</w:t>
      </w:r>
      <w:r w:rsidR="00BD3552">
        <w:rPr>
          <w:rFonts w:hint="cs"/>
          <w:rtl/>
        </w:rPr>
        <w:t>ْ</w:t>
      </w:r>
      <w:r>
        <w:rPr>
          <w:rtl/>
        </w:rPr>
        <w:t xml:space="preserve"> فُتّني بها في الدنيا فلم ت</w:t>
      </w:r>
      <w:r w:rsidR="00BD3552">
        <w:rPr>
          <w:rFonts w:hint="cs"/>
          <w:rtl/>
        </w:rPr>
        <w:t>َ</w:t>
      </w:r>
      <w:r>
        <w:rPr>
          <w:rtl/>
        </w:rPr>
        <w:t>ف</w:t>
      </w:r>
      <w:r w:rsidR="00BD3552">
        <w:rPr>
          <w:rFonts w:hint="cs"/>
          <w:rtl/>
        </w:rPr>
        <w:t>ُ</w:t>
      </w:r>
      <w:r>
        <w:rPr>
          <w:rtl/>
        </w:rPr>
        <w:t>ت</w:t>
      </w:r>
      <w:r w:rsidR="00BD3552">
        <w:rPr>
          <w:rFonts w:hint="cs"/>
          <w:rtl/>
        </w:rPr>
        <w:t>ْ</w:t>
      </w:r>
      <w:r>
        <w:rPr>
          <w:rtl/>
        </w:rPr>
        <w:t>ني بها في الآخرة. =</w:t>
      </w:r>
    </w:p>
    <w:p w:rsidR="006F739F" w:rsidRDefault="006F739F" w:rsidP="00D96FAA">
      <w:pPr>
        <w:pStyle w:val="libNormal"/>
      </w:pPr>
      <w:r>
        <w:rPr>
          <w:rtl/>
        </w:rPr>
        <w:br w:type="page"/>
      </w:r>
    </w:p>
    <w:p w:rsidR="0040793C" w:rsidRDefault="0040793C" w:rsidP="0040793C">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D377E4" w:rsidRDefault="00D377E4" w:rsidP="006F739F">
      <w:pPr>
        <w:pStyle w:val="libFootnote0"/>
        <w:rPr>
          <w:rtl/>
        </w:rPr>
      </w:pPr>
      <w:r>
        <w:rPr>
          <w:rtl/>
        </w:rPr>
        <w:t>=</w:t>
      </w:r>
    </w:p>
    <w:p w:rsidR="008406C4" w:rsidRDefault="006F739F" w:rsidP="006F739F">
      <w:pPr>
        <w:pStyle w:val="libFootnote0"/>
        <w:rPr>
          <w:rtl/>
        </w:rPr>
      </w:pPr>
      <w:r>
        <w:rPr>
          <w:rtl/>
        </w:rPr>
        <w:t>أقول: بعدما قرأتم هذا الخبر المعتبر الذي جاء به أحد كبار علمائكم العامة، أسألكم بالله ... أنصفوا! ما كان توجيه عمل طلحة والزبير أن نقضا العهد والميثاق!!</w:t>
      </w:r>
    </w:p>
    <w:p w:rsidR="008406C4" w:rsidRDefault="006F739F" w:rsidP="000A53B2">
      <w:pPr>
        <w:pStyle w:val="libFootnote0"/>
        <w:rPr>
          <w:rtl/>
        </w:rPr>
      </w:pPr>
      <w:r>
        <w:rPr>
          <w:rtl/>
        </w:rPr>
        <w:t>وهل الذين يزعمون أنهما من العشرة المبشرة، يعذ</w:t>
      </w:r>
      <w:r w:rsidR="000A53B2">
        <w:rPr>
          <w:rFonts w:hint="cs"/>
          <w:rtl/>
        </w:rPr>
        <w:t>ّ</w:t>
      </w:r>
      <w:r>
        <w:rPr>
          <w:rtl/>
        </w:rPr>
        <w:t>رانهما بأن</w:t>
      </w:r>
      <w:r w:rsidR="000A53B2">
        <w:rPr>
          <w:rFonts w:hint="cs"/>
          <w:rtl/>
        </w:rPr>
        <w:t>ْ</w:t>
      </w:r>
      <w:r>
        <w:rPr>
          <w:rtl/>
        </w:rPr>
        <w:t xml:space="preserve"> اجتهدا؟ أيكون الاجتهاد</w:t>
      </w:r>
      <w:r w:rsidR="000A53B2">
        <w:rPr>
          <w:rFonts w:hint="cs"/>
          <w:rtl/>
        </w:rPr>
        <w:t>ُ</w:t>
      </w:r>
      <w:r>
        <w:rPr>
          <w:rtl/>
        </w:rPr>
        <w:t xml:space="preserve"> عذرا</w:t>
      </w:r>
      <w:r w:rsidR="000A53B2">
        <w:rPr>
          <w:rFonts w:hint="cs"/>
          <w:rtl/>
        </w:rPr>
        <w:t>ً</w:t>
      </w:r>
      <w:r>
        <w:rPr>
          <w:rtl/>
        </w:rPr>
        <w:t xml:space="preserve"> وجيها</w:t>
      </w:r>
      <w:r w:rsidR="000A53B2">
        <w:rPr>
          <w:rFonts w:hint="cs"/>
          <w:rtl/>
        </w:rPr>
        <w:t>ً</w:t>
      </w:r>
      <w:r>
        <w:rPr>
          <w:rtl/>
        </w:rPr>
        <w:t xml:space="preserve"> للذي يخالف نص</w:t>
      </w:r>
      <w:r w:rsidR="000A53B2">
        <w:rPr>
          <w:rFonts w:hint="cs"/>
          <w:rtl/>
        </w:rPr>
        <w:t>َّ</w:t>
      </w:r>
      <w:r>
        <w:rPr>
          <w:rtl/>
        </w:rPr>
        <w:t xml:space="preserve"> كلام الله العزيز الحكيم؟! إذ يقول سبحانه وتعالى: </w:t>
      </w:r>
      <w:r w:rsidRPr="000A53B2">
        <w:rPr>
          <w:rStyle w:val="libFootnoteAlaemChar"/>
          <w:rtl/>
        </w:rPr>
        <w:t>(</w:t>
      </w:r>
      <w:r w:rsidRPr="000A53B2">
        <w:rPr>
          <w:rStyle w:val="libFootnoteAieChar"/>
          <w:rtl/>
        </w:rPr>
        <w:t xml:space="preserve">وَ أَوْفُوا بِعَهْدِ </w:t>
      </w:r>
      <w:r w:rsidR="0041446A" w:rsidRPr="000A53B2">
        <w:rPr>
          <w:rStyle w:val="libFootnoteAieChar"/>
          <w:rtl/>
        </w:rPr>
        <w:t>الله</w:t>
      </w:r>
      <w:r w:rsidRPr="000A53B2">
        <w:rPr>
          <w:rStyle w:val="libFootnoteAieChar"/>
          <w:rtl/>
        </w:rPr>
        <w:t xml:space="preserve"> إِذا ع</w:t>
      </w:r>
      <w:r w:rsidR="000A53B2" w:rsidRPr="000A53B2">
        <w:rPr>
          <w:rStyle w:val="libFootnoteAieChar"/>
          <w:rtl/>
        </w:rPr>
        <w:t>اهَدْتُمْ وَ لا تَنْقُضُوا الأْ</w:t>
      </w:r>
      <w:r w:rsidRPr="000A53B2">
        <w:rPr>
          <w:rStyle w:val="libFootnoteAieChar"/>
          <w:rtl/>
        </w:rPr>
        <w:t xml:space="preserve">يْمانَ بَعْدَ تَوْكِيدِها وَ قَدْ جَعَلْتُمُ </w:t>
      </w:r>
      <w:r w:rsidR="0041446A" w:rsidRPr="000A53B2">
        <w:rPr>
          <w:rStyle w:val="libFootnoteAieChar"/>
          <w:rtl/>
        </w:rPr>
        <w:t>الله</w:t>
      </w:r>
      <w:r w:rsidRPr="000A53B2">
        <w:rPr>
          <w:rStyle w:val="libFootnoteAieChar"/>
          <w:rtl/>
        </w:rPr>
        <w:t xml:space="preserve"> عَلَيْكُمْ كَفِيلاً إِنَّ </w:t>
      </w:r>
      <w:r w:rsidR="0041446A" w:rsidRPr="000A53B2">
        <w:rPr>
          <w:rStyle w:val="libFootnoteAieChar"/>
          <w:rtl/>
        </w:rPr>
        <w:t>الله</w:t>
      </w:r>
      <w:r w:rsidRPr="000A53B2">
        <w:rPr>
          <w:rStyle w:val="libFootnoteAieChar"/>
          <w:rtl/>
        </w:rPr>
        <w:t xml:space="preserve"> يَعْلَمُ ما تَفْعَلُونَ * وَ لا تَكُونُوا كَالَّتِي نَقَضَتْ غَزْلَها مِنْ بَعْدِ قُوَّةٍ أَنْكاثاً تَتَّخِذُونَ أَيْمانَكُمْ دَخَلاً بَيْنَكُمْ أَنْ تَكُونَ أُمَّةٌ هِيَ أَرْبى مِنْ أُمَّةٍ إِنَّما يَبْلُوكُمُ </w:t>
      </w:r>
      <w:r w:rsidR="0041446A" w:rsidRPr="000A53B2">
        <w:rPr>
          <w:rStyle w:val="libFootnoteAieChar"/>
          <w:rtl/>
        </w:rPr>
        <w:t>الله</w:t>
      </w:r>
      <w:r w:rsidRPr="000A53B2">
        <w:rPr>
          <w:rStyle w:val="libFootnoteAieChar"/>
          <w:rtl/>
        </w:rPr>
        <w:t xml:space="preserve"> بِهِ وَ لَيُبَيِّنَنَّ لَكُمْ يَوْمَ الْقِيامَةِ ما كُنْتُمْ فِيهِ تَخْتَلِفُونَ</w:t>
      </w:r>
      <w:r w:rsidRPr="000A53B2">
        <w:rPr>
          <w:rStyle w:val="libFootnoteAlaemChar"/>
          <w:rtl/>
        </w:rPr>
        <w:t>)</w:t>
      </w:r>
      <w:r>
        <w:rPr>
          <w:rtl/>
        </w:rPr>
        <w:t xml:space="preserve"> / النحل 91 و 92.</w:t>
      </w:r>
      <w:r w:rsidR="000A53B2">
        <w:rPr>
          <w:rFonts w:hint="cs"/>
          <w:rtl/>
        </w:rPr>
        <w:t xml:space="preserve"> </w:t>
      </w:r>
      <w:r>
        <w:rPr>
          <w:rtl/>
        </w:rPr>
        <w:t>ويقول سبحانه عز وجل في آية أخرى:</w:t>
      </w:r>
    </w:p>
    <w:p w:rsidR="008406C4" w:rsidRDefault="006F739F" w:rsidP="006F739F">
      <w:pPr>
        <w:pStyle w:val="libFootnote0"/>
        <w:rPr>
          <w:rtl/>
        </w:rPr>
      </w:pPr>
      <w:r w:rsidRPr="000A53B2">
        <w:rPr>
          <w:rStyle w:val="libFootnoteAlaemChar"/>
          <w:rtl/>
        </w:rPr>
        <w:t>(</w:t>
      </w:r>
      <w:r w:rsidRPr="000A53B2">
        <w:rPr>
          <w:rStyle w:val="libFootnoteAieChar"/>
          <w:rtl/>
        </w:rPr>
        <w:t xml:space="preserve">إِنَّ الَّذِينَ يَشْتَرُونَ بِعَهْدِ </w:t>
      </w:r>
      <w:r w:rsidR="0041446A" w:rsidRPr="000A53B2">
        <w:rPr>
          <w:rStyle w:val="libFootnoteAieChar"/>
          <w:rtl/>
        </w:rPr>
        <w:t>الله</w:t>
      </w:r>
      <w:r w:rsidRPr="000A53B2">
        <w:rPr>
          <w:rStyle w:val="libFootnoteAieChar"/>
          <w:rtl/>
        </w:rPr>
        <w:t xml:space="preserve"> وَ أَيْمانِهِمْ ثَمَناً قَلِيلاً أُولئِكَ لا خَلاقَ لَهُمْ فِي الآْخِرَةِ وَ لا يُكَلِّمُهُمُ </w:t>
      </w:r>
      <w:r w:rsidR="0041446A" w:rsidRPr="000A53B2">
        <w:rPr>
          <w:rStyle w:val="libFootnoteAieChar"/>
          <w:rtl/>
        </w:rPr>
        <w:t>الله</w:t>
      </w:r>
      <w:r w:rsidRPr="000A53B2">
        <w:rPr>
          <w:rStyle w:val="libFootnoteAieChar"/>
          <w:rtl/>
        </w:rPr>
        <w:t xml:space="preserve"> وَ لا يَنْظُرُ إِلَيْهِمْ يَوْمَ الْقِيامَةِ وَ لا يُزَكِّيهِمْ وَ لَهُمْ عَذابٌ أَلِيمٌ</w:t>
      </w:r>
      <w:r w:rsidRPr="000A53B2">
        <w:rPr>
          <w:rStyle w:val="libFootnoteAlaemChar"/>
          <w:rtl/>
        </w:rPr>
        <w:t>)</w:t>
      </w:r>
      <w:r>
        <w:rPr>
          <w:rtl/>
        </w:rPr>
        <w:t xml:space="preserve"> آل عمران: 77، ويقول سبحانه وتعالى:</w:t>
      </w:r>
    </w:p>
    <w:p w:rsidR="008406C4" w:rsidRDefault="006F739F" w:rsidP="006F739F">
      <w:pPr>
        <w:pStyle w:val="libFootnote0"/>
        <w:rPr>
          <w:rtl/>
        </w:rPr>
      </w:pPr>
      <w:r w:rsidRPr="000A53B2">
        <w:rPr>
          <w:rStyle w:val="libFootnoteAlaemChar"/>
          <w:rtl/>
        </w:rPr>
        <w:t>(</w:t>
      </w:r>
      <w:r w:rsidRPr="000A53B2">
        <w:rPr>
          <w:rStyle w:val="libFootnoteAieChar"/>
          <w:rtl/>
        </w:rPr>
        <w:t xml:space="preserve">وَ بِعَهْدِ </w:t>
      </w:r>
      <w:r w:rsidR="0041446A" w:rsidRPr="000A53B2">
        <w:rPr>
          <w:rStyle w:val="libFootnoteAieChar"/>
          <w:rtl/>
        </w:rPr>
        <w:t>الله</w:t>
      </w:r>
      <w:r w:rsidRPr="000A53B2">
        <w:rPr>
          <w:rStyle w:val="libFootnoteAieChar"/>
          <w:rtl/>
        </w:rPr>
        <w:t xml:space="preserve"> أَوْفُوا ذلِكُمْ وَصَّاكُمْ بِهِ لَعَلَّكُمْ تَذَكَّرُونَ * وَ أَنَّ هذا صراطِي مُسْتَقِيماً فَاتَّبِعُوهُ وَ لا تَتَّبِعُوا السُّبُلَ فَتَفَرَّقَ بِكُمْ عَنْ سَبِيلِهِ ذلِكُمْ وَصَّاكُمْ بِهِ لَعَلَّكُمْ تَتَّقُونَ</w:t>
      </w:r>
      <w:r w:rsidRPr="000A53B2">
        <w:rPr>
          <w:rStyle w:val="libFootnoteAlaemChar"/>
          <w:rtl/>
        </w:rPr>
        <w:t>)</w:t>
      </w:r>
      <w:r>
        <w:rPr>
          <w:rtl/>
        </w:rPr>
        <w:t xml:space="preserve"> الأنعام: 152 - 153.</w:t>
      </w:r>
    </w:p>
    <w:p w:rsidR="008406C4" w:rsidRDefault="006F739F" w:rsidP="006F739F">
      <w:pPr>
        <w:pStyle w:val="libFootnote0"/>
        <w:rPr>
          <w:rtl/>
        </w:rPr>
      </w:pPr>
      <w:r>
        <w:rPr>
          <w:rtl/>
        </w:rPr>
        <w:t>يا ت</w:t>
      </w:r>
      <w:r w:rsidR="000A53B2">
        <w:rPr>
          <w:rFonts w:hint="cs"/>
          <w:rtl/>
        </w:rPr>
        <w:t>ُ</w:t>
      </w:r>
      <w:r>
        <w:rPr>
          <w:rtl/>
        </w:rPr>
        <w:t>رى هل الزبير وطلحة وعائشة و</w:t>
      </w:r>
      <w:r w:rsidR="000A53B2">
        <w:rPr>
          <w:rFonts w:hint="cs"/>
          <w:rtl/>
        </w:rPr>
        <w:t>َ</w:t>
      </w:r>
      <w:r>
        <w:rPr>
          <w:rtl/>
        </w:rPr>
        <w:t>ف</w:t>
      </w:r>
      <w:r w:rsidR="000A53B2">
        <w:rPr>
          <w:rFonts w:hint="cs"/>
          <w:rtl/>
        </w:rPr>
        <w:t>َ</w:t>
      </w:r>
      <w:r>
        <w:rPr>
          <w:rtl/>
        </w:rPr>
        <w:t xml:space="preserve">وا بالعهد؟ أم هل اتبعوا الصراط المستقيم بخروجهم على أمير المؤمنين </w:t>
      </w:r>
      <w:r w:rsidRPr="000A53B2">
        <w:rPr>
          <w:rStyle w:val="libFootnoteAlaemChar"/>
          <w:rtl/>
        </w:rPr>
        <w:t>عليه‌السلام</w:t>
      </w:r>
      <w:r>
        <w:rPr>
          <w:rtl/>
        </w:rPr>
        <w:t>؟!</w:t>
      </w:r>
    </w:p>
    <w:p w:rsidR="006F739F" w:rsidRDefault="006F739F" w:rsidP="006F739F">
      <w:pPr>
        <w:pStyle w:val="libFootnote0"/>
      </w:pPr>
      <w:r>
        <w:rPr>
          <w:rtl/>
        </w:rPr>
        <w:t>أما ش</w:t>
      </w:r>
      <w:r w:rsidR="000A53B2">
        <w:rPr>
          <w:rFonts w:hint="cs"/>
          <w:rtl/>
        </w:rPr>
        <w:t>َ</w:t>
      </w:r>
      <w:r>
        <w:rPr>
          <w:rtl/>
        </w:rPr>
        <w:t>ق</w:t>
      </w:r>
      <w:r w:rsidR="000A53B2">
        <w:rPr>
          <w:rFonts w:hint="cs"/>
          <w:rtl/>
        </w:rPr>
        <w:t>ُّ</w:t>
      </w:r>
      <w:r>
        <w:rPr>
          <w:rtl/>
        </w:rPr>
        <w:t>وا عصي المسلمين، و</w:t>
      </w:r>
      <w:r w:rsidR="000A53B2">
        <w:rPr>
          <w:rFonts w:hint="cs"/>
          <w:rtl/>
        </w:rPr>
        <w:t>َ</w:t>
      </w:r>
      <w:r>
        <w:rPr>
          <w:rtl/>
        </w:rPr>
        <w:t>فر</w:t>
      </w:r>
      <w:r w:rsidR="000A53B2">
        <w:rPr>
          <w:rFonts w:hint="cs"/>
          <w:rtl/>
        </w:rPr>
        <w:t>َّ</w:t>
      </w:r>
      <w:r>
        <w:rPr>
          <w:rtl/>
        </w:rPr>
        <w:t>قوا بينهم، وأل</w:t>
      </w:r>
      <w:r w:rsidR="000A53B2">
        <w:rPr>
          <w:rFonts w:hint="cs"/>
          <w:rtl/>
        </w:rPr>
        <w:t>ْ</w:t>
      </w:r>
      <w:r>
        <w:rPr>
          <w:rtl/>
        </w:rPr>
        <w:t>ق</w:t>
      </w:r>
      <w:r w:rsidR="000A53B2">
        <w:rPr>
          <w:rFonts w:hint="cs"/>
          <w:rtl/>
        </w:rPr>
        <w:t>َ</w:t>
      </w:r>
      <w:r>
        <w:rPr>
          <w:rtl/>
        </w:rPr>
        <w:t>وا</w:t>
      </w:r>
      <w:r w:rsidR="000A53B2">
        <w:rPr>
          <w:rFonts w:hint="cs"/>
          <w:rtl/>
        </w:rPr>
        <w:t>ْ</w:t>
      </w:r>
      <w:r>
        <w:rPr>
          <w:rtl/>
        </w:rPr>
        <w:t xml:space="preserve"> العداء والبغضاء بينهم وأحدثوا في الإسلام، وش</w:t>
      </w:r>
      <w:r w:rsidR="000A53B2">
        <w:rPr>
          <w:rFonts w:hint="cs"/>
          <w:rtl/>
        </w:rPr>
        <w:t>َ</w:t>
      </w:r>
      <w:r>
        <w:rPr>
          <w:rtl/>
        </w:rPr>
        <w:t>ب</w:t>
      </w:r>
      <w:r w:rsidR="000A53B2">
        <w:rPr>
          <w:rFonts w:hint="cs"/>
          <w:rtl/>
        </w:rPr>
        <w:t>ُّ</w:t>
      </w:r>
      <w:r>
        <w:rPr>
          <w:rtl/>
        </w:rPr>
        <w:t>وا، نائرة الحرب في المسلمين، وسب</w:t>
      </w:r>
      <w:r w:rsidR="000A53B2">
        <w:rPr>
          <w:rFonts w:hint="cs"/>
          <w:rtl/>
        </w:rPr>
        <w:t>ّ</w:t>
      </w:r>
      <w:r>
        <w:rPr>
          <w:rtl/>
        </w:rPr>
        <w:t>بوا الجدال والقتال، وسفكوا الدماء المحر</w:t>
      </w:r>
      <w:r w:rsidR="000A53B2">
        <w:rPr>
          <w:rFonts w:hint="cs"/>
          <w:rtl/>
        </w:rPr>
        <w:t>ّ</w:t>
      </w:r>
      <w:r>
        <w:rPr>
          <w:rtl/>
        </w:rPr>
        <w:t>مة، وأزهقوا النفوس المؤمنة؟ وكأن</w:t>
      </w:r>
      <w:r w:rsidR="000A53B2">
        <w:rPr>
          <w:rFonts w:hint="cs"/>
          <w:rtl/>
        </w:rPr>
        <w:t>ّ</w:t>
      </w:r>
      <w:r>
        <w:rPr>
          <w:rtl/>
        </w:rPr>
        <w:t xml:space="preserve">هم ما قرأوا كلام الله العزيز الحكيم إذ يقول: </w:t>
      </w:r>
      <w:r w:rsidRPr="000A53B2">
        <w:rPr>
          <w:rStyle w:val="libFootnoteAlaemChar"/>
          <w:rtl/>
        </w:rPr>
        <w:t>(</w:t>
      </w:r>
      <w:r w:rsidRPr="000A53B2">
        <w:rPr>
          <w:rStyle w:val="libFootnoteAieChar"/>
          <w:rtl/>
        </w:rPr>
        <w:t xml:space="preserve">وَ مَنْ يَقْتُلْ مُؤْمِناً مُتَعَمِّداً فَجَزاؤُهُ جَهَنَّمُ خالِداً فِيها وَ غَضِبَ </w:t>
      </w:r>
      <w:r w:rsidR="0041446A" w:rsidRPr="000A53B2">
        <w:rPr>
          <w:rStyle w:val="libFootnoteAieChar"/>
          <w:rtl/>
        </w:rPr>
        <w:t>الله</w:t>
      </w:r>
      <w:r w:rsidRPr="000A53B2">
        <w:rPr>
          <w:rStyle w:val="libFootnoteAieChar"/>
          <w:rtl/>
        </w:rPr>
        <w:t xml:space="preserve"> عَلَيْهِ وَ لَعَنَهُ وَ أَعَدَّ لَهُ عَذاباً عَظِيماً</w:t>
      </w:r>
      <w:r w:rsidRPr="000A53B2">
        <w:rPr>
          <w:rStyle w:val="libFootnoteAlaemChar"/>
          <w:rtl/>
        </w:rPr>
        <w:t>)</w:t>
      </w:r>
      <w:r>
        <w:rPr>
          <w:rtl/>
        </w:rPr>
        <w:t xml:space="preserve"> النساء 93.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ولما جاب</w:t>
      </w:r>
      <w:r w:rsidR="00695FA8">
        <w:rPr>
          <w:rFonts w:hint="cs"/>
          <w:rtl/>
        </w:rPr>
        <w:t>َ</w:t>
      </w:r>
      <w:r>
        <w:rPr>
          <w:rtl/>
        </w:rPr>
        <w:t>ه</w:t>
      </w:r>
      <w:r w:rsidR="00695FA8">
        <w:rPr>
          <w:rFonts w:hint="cs"/>
          <w:rtl/>
        </w:rPr>
        <w:t>َ</w:t>
      </w:r>
      <w:r>
        <w:rPr>
          <w:rtl/>
        </w:rPr>
        <w:t>ت</w:t>
      </w:r>
      <w:r w:rsidR="00695FA8">
        <w:rPr>
          <w:rFonts w:hint="cs"/>
          <w:rtl/>
        </w:rPr>
        <w:t>ْ</w:t>
      </w:r>
      <w:r>
        <w:rPr>
          <w:rtl/>
        </w:rPr>
        <w:t xml:space="preserve"> عائشة</w:t>
      </w:r>
      <w:r w:rsidR="00695FA8">
        <w:rPr>
          <w:rFonts w:hint="cs"/>
          <w:rtl/>
        </w:rPr>
        <w:t>ُ</w:t>
      </w:r>
      <w:r>
        <w:rPr>
          <w:rtl/>
        </w:rPr>
        <w:t xml:space="preserve"> جيش أمير المؤمنين </w:t>
      </w:r>
      <w:r w:rsidRPr="00201CCF">
        <w:rPr>
          <w:rStyle w:val="libAlaemChar"/>
          <w:rtl/>
        </w:rPr>
        <w:t>عليه‌السلام</w:t>
      </w:r>
      <w:r>
        <w:rPr>
          <w:rtl/>
        </w:rPr>
        <w:t>، ركبت الجمل و</w:t>
      </w:r>
      <w:r w:rsidR="00695FA8">
        <w:rPr>
          <w:rFonts w:hint="cs"/>
          <w:rtl/>
        </w:rPr>
        <w:t>َ</w:t>
      </w:r>
      <w:r>
        <w:rPr>
          <w:rtl/>
        </w:rPr>
        <w:t>ح</w:t>
      </w:r>
      <w:r w:rsidR="00695FA8">
        <w:rPr>
          <w:rFonts w:hint="cs"/>
          <w:rtl/>
        </w:rPr>
        <w:t>َ</w:t>
      </w:r>
      <w:r>
        <w:rPr>
          <w:rtl/>
        </w:rPr>
        <w:t>ر</w:t>
      </w:r>
      <w:r w:rsidR="00695FA8">
        <w:rPr>
          <w:rFonts w:hint="cs"/>
          <w:rtl/>
        </w:rPr>
        <w:t>َّ</w:t>
      </w:r>
      <w:r>
        <w:rPr>
          <w:rtl/>
        </w:rPr>
        <w:t>ض</w:t>
      </w:r>
      <w:r w:rsidR="00695FA8">
        <w:rPr>
          <w:rFonts w:hint="cs"/>
          <w:rtl/>
        </w:rPr>
        <w:t>َ</w:t>
      </w:r>
      <w:r>
        <w:rPr>
          <w:rtl/>
        </w:rPr>
        <w:t>ت الناس الغافلين، وأ</w:t>
      </w:r>
      <w:r w:rsidR="00695FA8">
        <w:rPr>
          <w:rFonts w:hint="cs"/>
          <w:rtl/>
        </w:rPr>
        <w:t>َ</w:t>
      </w:r>
      <w:r>
        <w:rPr>
          <w:rtl/>
        </w:rPr>
        <w:t>ل</w:t>
      </w:r>
      <w:r w:rsidR="00695FA8">
        <w:rPr>
          <w:rFonts w:hint="cs"/>
          <w:rtl/>
        </w:rPr>
        <w:t>َّ</w:t>
      </w:r>
      <w:r>
        <w:rPr>
          <w:rtl/>
        </w:rPr>
        <w:t>ب</w:t>
      </w:r>
      <w:r w:rsidR="00695FA8">
        <w:rPr>
          <w:rFonts w:hint="cs"/>
          <w:rtl/>
        </w:rPr>
        <w:t>َ</w:t>
      </w:r>
      <w:r>
        <w:rPr>
          <w:rtl/>
        </w:rPr>
        <w:t xml:space="preserve">ت الجاهلين والمنافقين لقتال إمام زمانها، رغم مواعظه </w:t>
      </w:r>
      <w:r w:rsidRPr="00201CCF">
        <w:rPr>
          <w:rStyle w:val="libAlaemChar"/>
          <w:rtl/>
        </w:rPr>
        <w:t>عليه‌السلام</w:t>
      </w:r>
      <w:r>
        <w:rPr>
          <w:rtl/>
        </w:rPr>
        <w:t xml:space="preserve"> ومواعظ ابن عباس وكبار الصحابة لها ولجيشها.</w:t>
      </w:r>
    </w:p>
    <w:p w:rsidR="008406C4" w:rsidRDefault="006F739F" w:rsidP="006F739F">
      <w:pPr>
        <w:pStyle w:val="libNormal"/>
        <w:rPr>
          <w:rtl/>
        </w:rPr>
      </w:pPr>
      <w:r>
        <w:rPr>
          <w:rtl/>
        </w:rPr>
        <w:t>فأم</w:t>
      </w:r>
      <w:r w:rsidR="00695FA8">
        <w:rPr>
          <w:rFonts w:hint="cs"/>
          <w:rtl/>
        </w:rPr>
        <w:t>ّ</w:t>
      </w:r>
      <w:r>
        <w:rPr>
          <w:rtl/>
        </w:rPr>
        <w:t>ا الزبير امتنع من المقاتلة، وت</w:t>
      </w:r>
      <w:r w:rsidR="00695FA8">
        <w:rPr>
          <w:rFonts w:hint="cs"/>
          <w:rtl/>
        </w:rPr>
        <w:t>َ</w:t>
      </w:r>
      <w:r>
        <w:rPr>
          <w:rtl/>
        </w:rPr>
        <w:t>ر</w:t>
      </w:r>
      <w:r w:rsidR="00695FA8">
        <w:rPr>
          <w:rFonts w:hint="cs"/>
          <w:rtl/>
        </w:rPr>
        <w:t>َ</w:t>
      </w:r>
      <w:r>
        <w:rPr>
          <w:rtl/>
        </w:rPr>
        <w:t>ك المعركة إذ</w:t>
      </w:r>
      <w:r w:rsidR="00695FA8">
        <w:rPr>
          <w:rFonts w:hint="cs"/>
          <w:rtl/>
        </w:rPr>
        <w:t>ْ</w:t>
      </w:r>
      <w:r>
        <w:rPr>
          <w:rtl/>
        </w:rPr>
        <w:t xml:space="preserve"> ع</w:t>
      </w:r>
      <w:r w:rsidR="00695FA8">
        <w:rPr>
          <w:rFonts w:hint="cs"/>
          <w:rtl/>
        </w:rPr>
        <w:t>َ</w:t>
      </w:r>
      <w:r>
        <w:rPr>
          <w:rtl/>
        </w:rPr>
        <w:t>ر</w:t>
      </w:r>
      <w:r w:rsidR="00695FA8">
        <w:rPr>
          <w:rFonts w:hint="cs"/>
          <w:rtl/>
        </w:rPr>
        <w:t>َ</w:t>
      </w:r>
      <w:r>
        <w:rPr>
          <w:rtl/>
        </w:rPr>
        <w:t xml:space="preserve">ف الحق مع علي </w:t>
      </w:r>
      <w:r w:rsidRPr="00201CCF">
        <w:rPr>
          <w:rStyle w:val="libAlaemChar"/>
          <w:rtl/>
        </w:rPr>
        <w:t>عليه‌السلام</w:t>
      </w:r>
      <w:r>
        <w:rPr>
          <w:rtl/>
        </w:rPr>
        <w:t>، ولكن عائشة أصر</w:t>
      </w:r>
      <w:r w:rsidR="00695FA8">
        <w:rPr>
          <w:rFonts w:hint="cs"/>
          <w:rtl/>
        </w:rPr>
        <w:t>ّ</w:t>
      </w:r>
      <w:r>
        <w:rPr>
          <w:rtl/>
        </w:rPr>
        <w:t>ت على غ</w:t>
      </w:r>
      <w:r w:rsidR="00695FA8">
        <w:rPr>
          <w:rFonts w:hint="cs"/>
          <w:rtl/>
        </w:rPr>
        <w:t>َ</w:t>
      </w:r>
      <w:r>
        <w:rPr>
          <w:rtl/>
        </w:rPr>
        <w:t>ي</w:t>
      </w:r>
      <w:r w:rsidR="00695FA8">
        <w:rPr>
          <w:rFonts w:hint="cs"/>
          <w:rtl/>
        </w:rPr>
        <w:t>ِّ</w:t>
      </w:r>
      <w:r>
        <w:rPr>
          <w:rtl/>
        </w:rPr>
        <w:t>ها واستكبرت عن قبول الحق</w:t>
      </w:r>
      <w:r w:rsidRPr="000B0BDE">
        <w:rPr>
          <w:rStyle w:val="libFootnotenumChar"/>
          <w:rtl/>
        </w:rPr>
        <w:t>(1)</w:t>
      </w:r>
    </w:p>
    <w:p w:rsidR="006F739F" w:rsidRDefault="006F739F" w:rsidP="006F739F">
      <w:pPr>
        <w:pStyle w:val="libLine"/>
      </w:pPr>
      <w:r>
        <w:rPr>
          <w:rtl/>
        </w:rPr>
        <w:t>____________________</w:t>
      </w:r>
    </w:p>
    <w:p w:rsidR="008406C4" w:rsidRDefault="006F739F" w:rsidP="006F739F">
      <w:pPr>
        <w:pStyle w:val="libFootnote0"/>
        <w:rPr>
          <w:rtl/>
        </w:rPr>
      </w:pPr>
      <w:r>
        <w:rPr>
          <w:rtl/>
        </w:rPr>
        <w:t>= فإذا كان هذا جزاء من ق</w:t>
      </w:r>
      <w:r w:rsidR="00695FA8">
        <w:rPr>
          <w:rFonts w:hint="cs"/>
          <w:rtl/>
        </w:rPr>
        <w:t>َ</w:t>
      </w:r>
      <w:r>
        <w:rPr>
          <w:rtl/>
        </w:rPr>
        <w:t>ت</w:t>
      </w:r>
      <w:r w:rsidR="00695FA8">
        <w:rPr>
          <w:rFonts w:hint="cs"/>
          <w:rtl/>
        </w:rPr>
        <w:t>َ</w:t>
      </w:r>
      <w:r>
        <w:rPr>
          <w:rtl/>
        </w:rPr>
        <w:t>ل مؤمنا</w:t>
      </w:r>
      <w:r w:rsidR="00695FA8">
        <w:rPr>
          <w:rFonts w:hint="cs"/>
          <w:rtl/>
        </w:rPr>
        <w:t>ً واحداً</w:t>
      </w:r>
      <w:r>
        <w:rPr>
          <w:rtl/>
        </w:rPr>
        <w:t xml:space="preserve"> متعم</w:t>
      </w:r>
      <w:r w:rsidR="00695FA8">
        <w:rPr>
          <w:rFonts w:hint="cs"/>
          <w:rtl/>
        </w:rPr>
        <w:t>ّ</w:t>
      </w:r>
      <w:r>
        <w:rPr>
          <w:rtl/>
        </w:rPr>
        <w:t>دا</w:t>
      </w:r>
      <w:r w:rsidR="00695FA8">
        <w:rPr>
          <w:rFonts w:hint="cs"/>
          <w:rtl/>
        </w:rPr>
        <w:t>ً</w:t>
      </w:r>
      <w:r>
        <w:rPr>
          <w:rtl/>
        </w:rPr>
        <w:t>، فكيف بمن قتل المؤمنين متعمدا</w:t>
      </w:r>
      <w:r w:rsidR="00695FA8">
        <w:rPr>
          <w:rFonts w:hint="cs"/>
          <w:rtl/>
        </w:rPr>
        <w:t>ً</w:t>
      </w:r>
      <w:r>
        <w:rPr>
          <w:rtl/>
        </w:rPr>
        <w:t xml:space="preserve"> أو أمر بقتل آلاف</w:t>
      </w:r>
      <w:r w:rsidR="00695FA8">
        <w:rPr>
          <w:rFonts w:hint="cs"/>
          <w:rtl/>
        </w:rPr>
        <w:t>ٍ</w:t>
      </w:r>
      <w:r>
        <w:rPr>
          <w:rtl/>
        </w:rPr>
        <w:t xml:space="preserve"> من المؤمنين؟!</w:t>
      </w:r>
    </w:p>
    <w:p w:rsidR="008406C4" w:rsidRDefault="006F739F" w:rsidP="006F739F">
      <w:pPr>
        <w:pStyle w:val="libFootnote0"/>
        <w:rPr>
          <w:rtl/>
        </w:rPr>
      </w:pPr>
      <w:r>
        <w:rPr>
          <w:rtl/>
        </w:rPr>
        <w:t>فك</w:t>
      </w:r>
      <w:r w:rsidR="00695FA8">
        <w:rPr>
          <w:rFonts w:hint="cs"/>
          <w:rtl/>
        </w:rPr>
        <w:t>ّ</w:t>
      </w:r>
      <w:r>
        <w:rPr>
          <w:rtl/>
        </w:rPr>
        <w:t>روا ... وأنصفوا مالكم كيف تحكمون؟!</w:t>
      </w:r>
    </w:p>
    <w:p w:rsidR="006F739F" w:rsidRDefault="006F739F" w:rsidP="00695FA8">
      <w:pPr>
        <w:pStyle w:val="libFootnoteLeft"/>
      </w:pPr>
      <w:r>
        <w:rPr>
          <w:rtl/>
        </w:rPr>
        <w:t>«المترجم»</w:t>
      </w:r>
    </w:p>
    <w:p w:rsidR="008406C4" w:rsidRDefault="006F739F" w:rsidP="00695FA8">
      <w:pPr>
        <w:pStyle w:val="libFootnote0"/>
        <w:rPr>
          <w:rtl/>
        </w:rPr>
      </w:pPr>
      <w:r>
        <w:rPr>
          <w:rtl/>
        </w:rPr>
        <w:t>1) قال ابن قتيبة في كتاب ال</w:t>
      </w:r>
      <w:r w:rsidR="00695FA8">
        <w:rPr>
          <w:rFonts w:hint="cs"/>
          <w:rtl/>
        </w:rPr>
        <w:t>ا</w:t>
      </w:r>
      <w:r>
        <w:rPr>
          <w:rtl/>
        </w:rPr>
        <w:t>مامة والسياسة: 65 و 66:</w:t>
      </w:r>
    </w:p>
    <w:p w:rsidR="008406C4" w:rsidRDefault="006F739F" w:rsidP="00695FA8">
      <w:pPr>
        <w:pStyle w:val="libFootnote0"/>
        <w:rPr>
          <w:rtl/>
        </w:rPr>
      </w:pPr>
      <w:r>
        <w:rPr>
          <w:rtl/>
        </w:rPr>
        <w:t>وذكروا أن الزبير دخل على عائشة فقال: يا أماه ما ش</w:t>
      </w:r>
      <w:r w:rsidR="00695FA8">
        <w:rPr>
          <w:rFonts w:hint="cs"/>
          <w:rtl/>
        </w:rPr>
        <w:t>َ</w:t>
      </w:r>
      <w:r>
        <w:rPr>
          <w:rtl/>
        </w:rPr>
        <w:t>ه</w:t>
      </w:r>
      <w:r w:rsidR="00695FA8">
        <w:rPr>
          <w:rFonts w:hint="cs"/>
          <w:rtl/>
        </w:rPr>
        <w:t>ِ</w:t>
      </w:r>
      <w:r>
        <w:rPr>
          <w:rtl/>
        </w:rPr>
        <w:t>دت</w:t>
      </w:r>
      <w:r w:rsidR="00695FA8">
        <w:rPr>
          <w:rFonts w:hint="cs"/>
          <w:rtl/>
        </w:rPr>
        <w:t>ُ</w:t>
      </w:r>
      <w:r>
        <w:rPr>
          <w:rtl/>
        </w:rPr>
        <w:t xml:space="preserve"> موطنا</w:t>
      </w:r>
      <w:r w:rsidR="00695FA8">
        <w:rPr>
          <w:rFonts w:hint="cs"/>
          <w:rtl/>
        </w:rPr>
        <w:t>ً</w:t>
      </w:r>
      <w:r>
        <w:rPr>
          <w:rtl/>
        </w:rPr>
        <w:t xml:space="preserve"> قط في الشرك ولا في ال</w:t>
      </w:r>
      <w:r w:rsidR="00695FA8">
        <w:rPr>
          <w:rFonts w:hint="cs"/>
          <w:rtl/>
        </w:rPr>
        <w:t>إ</w:t>
      </w:r>
      <w:r>
        <w:rPr>
          <w:rtl/>
        </w:rPr>
        <w:t>سلام إل</w:t>
      </w:r>
      <w:r w:rsidR="00695FA8">
        <w:rPr>
          <w:rFonts w:hint="cs"/>
          <w:rtl/>
        </w:rPr>
        <w:t>ّ</w:t>
      </w:r>
      <w:r>
        <w:rPr>
          <w:rtl/>
        </w:rPr>
        <w:t>ا و</w:t>
      </w:r>
      <w:r w:rsidR="00695FA8">
        <w:rPr>
          <w:rFonts w:hint="cs"/>
          <w:rtl/>
        </w:rPr>
        <w:t>َ</w:t>
      </w:r>
      <w:r>
        <w:rPr>
          <w:rtl/>
        </w:rPr>
        <w:t>لي</w:t>
      </w:r>
      <w:r w:rsidR="00695FA8">
        <w:rPr>
          <w:rFonts w:hint="cs"/>
          <w:rtl/>
        </w:rPr>
        <w:t>َ</w:t>
      </w:r>
      <w:r>
        <w:rPr>
          <w:rtl/>
        </w:rPr>
        <w:t xml:space="preserve"> فيه رأي وبصيرة، غير هذا الموطن فإن</w:t>
      </w:r>
      <w:r w:rsidR="00695FA8">
        <w:rPr>
          <w:rFonts w:hint="cs"/>
          <w:rtl/>
        </w:rPr>
        <w:t>ّ</w:t>
      </w:r>
      <w:r>
        <w:rPr>
          <w:rtl/>
        </w:rPr>
        <w:t>ه لا رأي</w:t>
      </w:r>
      <w:r w:rsidR="00695FA8">
        <w:rPr>
          <w:rFonts w:hint="cs"/>
          <w:rtl/>
        </w:rPr>
        <w:t>َ</w:t>
      </w:r>
      <w:r>
        <w:rPr>
          <w:rtl/>
        </w:rPr>
        <w:t xml:space="preserve"> لي فيه ولا بصيرة، وإن</w:t>
      </w:r>
      <w:r w:rsidR="00695FA8">
        <w:rPr>
          <w:rFonts w:hint="cs"/>
          <w:rtl/>
        </w:rPr>
        <w:t>ّ</w:t>
      </w:r>
      <w:r>
        <w:rPr>
          <w:rtl/>
        </w:rPr>
        <w:t>ي لعلى باطل! قالت عائشة: يا أبا عبدالله! خ</w:t>
      </w:r>
      <w:r w:rsidR="00695FA8">
        <w:rPr>
          <w:rFonts w:hint="cs"/>
          <w:rtl/>
        </w:rPr>
        <w:t>ِ</w:t>
      </w:r>
      <w:r>
        <w:rPr>
          <w:rtl/>
        </w:rPr>
        <w:t>ف</w:t>
      </w:r>
      <w:r w:rsidR="00695FA8">
        <w:rPr>
          <w:rFonts w:hint="cs"/>
          <w:rtl/>
        </w:rPr>
        <w:t>ْ</w:t>
      </w:r>
      <w:r>
        <w:rPr>
          <w:rtl/>
        </w:rPr>
        <w:t>ت</w:t>
      </w:r>
      <w:r w:rsidR="00695FA8">
        <w:rPr>
          <w:rFonts w:hint="cs"/>
          <w:rtl/>
        </w:rPr>
        <w:t>َ</w:t>
      </w:r>
      <w:r>
        <w:rPr>
          <w:rtl/>
        </w:rPr>
        <w:t xml:space="preserve"> سيوف بني عبد المطلب؟! فقال: </w:t>
      </w:r>
      <w:r w:rsidR="00695FA8">
        <w:rPr>
          <w:rFonts w:hint="cs"/>
          <w:rtl/>
        </w:rPr>
        <w:t>ا</w:t>
      </w:r>
      <w:r>
        <w:rPr>
          <w:rtl/>
        </w:rPr>
        <w:t xml:space="preserve">ما والله </w:t>
      </w:r>
      <w:r w:rsidR="00695FA8">
        <w:rPr>
          <w:rFonts w:hint="cs"/>
          <w:rtl/>
        </w:rPr>
        <w:t>ا</w:t>
      </w:r>
      <w:r>
        <w:rPr>
          <w:rtl/>
        </w:rPr>
        <w:t>ن</w:t>
      </w:r>
      <w:r w:rsidR="00695FA8">
        <w:rPr>
          <w:rFonts w:hint="cs"/>
          <w:rtl/>
        </w:rPr>
        <w:t>ّ</w:t>
      </w:r>
      <w:r>
        <w:rPr>
          <w:rtl/>
        </w:rPr>
        <w:t xml:space="preserve"> سيوف بني عبد المطلب طوال حداد، يحملها فتية</w:t>
      </w:r>
      <w:r w:rsidR="00695FA8">
        <w:rPr>
          <w:rFonts w:hint="cs"/>
          <w:rtl/>
        </w:rPr>
        <w:t>ٌ</w:t>
      </w:r>
      <w:r w:rsidR="00695FA8">
        <w:rPr>
          <w:rtl/>
        </w:rPr>
        <w:t xml:space="preserve"> أنجاد. ثم</w:t>
      </w:r>
      <w:r>
        <w:rPr>
          <w:rtl/>
        </w:rPr>
        <w:t xml:space="preserve"> قال لابنه عبد الله: عليك بحربك، أم</w:t>
      </w:r>
      <w:r w:rsidR="00695FA8">
        <w:rPr>
          <w:rFonts w:hint="cs"/>
          <w:rtl/>
        </w:rPr>
        <w:t>ّ</w:t>
      </w:r>
      <w:r>
        <w:rPr>
          <w:rtl/>
        </w:rPr>
        <w:t>ا أنا فراجع</w:t>
      </w:r>
      <w:r w:rsidR="00695FA8">
        <w:rPr>
          <w:rFonts w:hint="cs"/>
          <w:rtl/>
        </w:rPr>
        <w:t>ٌ</w:t>
      </w:r>
      <w:r>
        <w:rPr>
          <w:rtl/>
        </w:rPr>
        <w:t xml:space="preserve"> لبيتي. فقال له ابنه عبد الله: الآن حين التقت حلقتا البطان واجتمعت الفئتان! والله لا نغسل رؤوسنا منها!</w:t>
      </w:r>
    </w:p>
    <w:p w:rsidR="006F739F" w:rsidRDefault="006F739F" w:rsidP="006F739F">
      <w:pPr>
        <w:pStyle w:val="libFootnote0"/>
      </w:pPr>
      <w:r>
        <w:rPr>
          <w:rtl/>
        </w:rPr>
        <w:t>فقال الزبير لابنه: لا تعد</w:t>
      </w:r>
      <w:r w:rsidR="00695FA8">
        <w:rPr>
          <w:rFonts w:hint="cs"/>
          <w:rtl/>
        </w:rPr>
        <w:t>ّ</w:t>
      </w:r>
      <w:r>
        <w:rPr>
          <w:rtl/>
        </w:rPr>
        <w:t xml:space="preserve"> هذا من</w:t>
      </w:r>
      <w:r w:rsidR="00695FA8">
        <w:rPr>
          <w:rFonts w:hint="cs"/>
          <w:rtl/>
        </w:rPr>
        <w:t>ّ</w:t>
      </w:r>
      <w:r>
        <w:rPr>
          <w:rtl/>
        </w:rPr>
        <w:t>ي ج</w:t>
      </w:r>
      <w:r w:rsidR="00695FA8">
        <w:rPr>
          <w:rFonts w:hint="cs"/>
          <w:rtl/>
        </w:rPr>
        <w:t>ُ</w:t>
      </w:r>
      <w:r>
        <w:rPr>
          <w:rtl/>
        </w:rPr>
        <w:t>ب</w:t>
      </w:r>
      <w:r w:rsidR="00695FA8">
        <w:rPr>
          <w:rFonts w:hint="cs"/>
          <w:rtl/>
        </w:rPr>
        <w:t>ْ</w:t>
      </w:r>
      <w:r>
        <w:rPr>
          <w:rtl/>
        </w:rPr>
        <w:t>نا</w:t>
      </w:r>
      <w:r w:rsidR="00695FA8">
        <w:rPr>
          <w:rFonts w:hint="cs"/>
          <w:rtl/>
        </w:rPr>
        <w:t>ً</w:t>
      </w:r>
      <w:r>
        <w:rPr>
          <w:rtl/>
        </w:rPr>
        <w:t>! فوالله ما فارق</w:t>
      </w:r>
      <w:r w:rsidR="00695FA8">
        <w:rPr>
          <w:rFonts w:hint="cs"/>
          <w:rtl/>
        </w:rPr>
        <w:t>ْ</w:t>
      </w:r>
      <w:r>
        <w:rPr>
          <w:rtl/>
        </w:rPr>
        <w:t>ت</w:t>
      </w:r>
      <w:r w:rsidR="00695FA8">
        <w:rPr>
          <w:rFonts w:hint="cs"/>
          <w:rtl/>
        </w:rPr>
        <w:t>ُ</w:t>
      </w:r>
      <w:r>
        <w:rPr>
          <w:rtl/>
        </w:rPr>
        <w:t xml:space="preserve"> أحدا</w:t>
      </w:r>
      <w:r w:rsidR="00695FA8">
        <w:rPr>
          <w:rFonts w:hint="cs"/>
          <w:rtl/>
        </w:rPr>
        <w:t>ً</w:t>
      </w:r>
      <w:r>
        <w:rPr>
          <w:rtl/>
        </w:rPr>
        <w:t xml:space="preserve"> في جاهلية ولا إسلام. قال: فما بردك؟</w:t>
      </w:r>
    </w:p>
    <w:p w:rsidR="006F739F" w:rsidRDefault="006F739F" w:rsidP="006F739F">
      <w:pPr>
        <w:pStyle w:val="libFootnote0"/>
      </w:pPr>
      <w:r>
        <w:rPr>
          <w:rtl/>
        </w:rPr>
        <w:t>قال: بردني ما أن</w:t>
      </w:r>
      <w:r w:rsidR="00695FA8">
        <w:rPr>
          <w:rFonts w:hint="cs"/>
          <w:rtl/>
        </w:rPr>
        <w:t>ْ</w:t>
      </w:r>
      <w:r>
        <w:rPr>
          <w:rtl/>
        </w:rPr>
        <w:t xml:space="preserve"> علمته كسرك. أقول: ألا تعجب من الزبير مع اعترافه أن</w:t>
      </w:r>
      <w:r w:rsidR="00695FA8">
        <w:rPr>
          <w:rFonts w:hint="cs"/>
          <w:rtl/>
        </w:rPr>
        <w:t>ّ</w:t>
      </w:r>
      <w:r>
        <w:rPr>
          <w:rtl/>
        </w:rPr>
        <w:t>ه على باطل، يقول لابنه: عليك بحربك ولا ينهاه!! =</w:t>
      </w:r>
    </w:p>
    <w:p w:rsidR="006F739F" w:rsidRDefault="006F739F" w:rsidP="00D96FAA">
      <w:pPr>
        <w:pStyle w:val="libNormal"/>
      </w:pPr>
      <w:r>
        <w:rPr>
          <w:rtl/>
        </w:rPr>
        <w:br w:type="page"/>
      </w:r>
    </w:p>
    <w:p w:rsidR="008406C4" w:rsidRDefault="006F739F" w:rsidP="004B6CEC">
      <w:pPr>
        <w:pStyle w:val="libNormal0"/>
        <w:rPr>
          <w:rtl/>
        </w:rPr>
      </w:pPr>
      <w:r>
        <w:rPr>
          <w:rtl/>
        </w:rPr>
        <w:lastRenderedPageBreak/>
        <w:t>حتى ق</w:t>
      </w:r>
      <w:r w:rsidR="00695FA8">
        <w:rPr>
          <w:rFonts w:hint="cs"/>
          <w:rtl/>
        </w:rPr>
        <w:t>ُ</w:t>
      </w:r>
      <w:r>
        <w:rPr>
          <w:rtl/>
        </w:rPr>
        <w:t>تل عشرات المئات من المسلمين بسببها ثمّ انكسرت واندحرت، فرد</w:t>
      </w:r>
      <w:r w:rsidR="00695FA8">
        <w:rPr>
          <w:rFonts w:hint="cs"/>
          <w:rtl/>
        </w:rPr>
        <w:t>ّ</w:t>
      </w:r>
      <w:r>
        <w:rPr>
          <w:rtl/>
        </w:rPr>
        <w:t xml:space="preserve">ها </w:t>
      </w:r>
      <w:r w:rsidRPr="00201CCF">
        <w:rPr>
          <w:rStyle w:val="libAlaemChar"/>
          <w:rtl/>
        </w:rPr>
        <w:t>عليه‌السلام</w:t>
      </w:r>
      <w:r>
        <w:rPr>
          <w:rtl/>
        </w:rPr>
        <w:t xml:space="preserve"> إلى بيتها مك</w:t>
      </w:r>
      <w:r w:rsidR="00695FA8">
        <w:rPr>
          <w:rFonts w:hint="cs"/>
          <w:rtl/>
        </w:rPr>
        <w:t>ّ</w:t>
      </w:r>
      <w:r>
        <w:rPr>
          <w:rtl/>
        </w:rPr>
        <w:t>رمة!</w:t>
      </w:r>
    </w:p>
    <w:p w:rsidR="006F739F" w:rsidRDefault="006F739F" w:rsidP="00695FA8">
      <w:pPr>
        <w:pStyle w:val="Heading2Center"/>
      </w:pPr>
      <w:bookmarkStart w:id="483" w:name="_Toc531284126"/>
      <w:bookmarkStart w:id="484" w:name="_Toc531286987"/>
      <w:r>
        <w:rPr>
          <w:rtl/>
        </w:rPr>
        <w:t>فضائل ال</w:t>
      </w:r>
      <w:r w:rsidR="00695FA8">
        <w:rPr>
          <w:rFonts w:hint="cs"/>
          <w:rtl/>
        </w:rPr>
        <w:t>ا</w:t>
      </w:r>
      <w:r>
        <w:rPr>
          <w:rtl/>
        </w:rPr>
        <w:t xml:space="preserve">مام علي </w:t>
      </w:r>
      <w:r w:rsidRPr="005E607E">
        <w:rPr>
          <w:rStyle w:val="libAlaemChar"/>
          <w:rtl/>
        </w:rPr>
        <w:t>عليه‌السلام</w:t>
      </w:r>
      <w:r>
        <w:rPr>
          <w:rtl/>
        </w:rPr>
        <w:t xml:space="preserve"> ومناقبه</w:t>
      </w:r>
      <w:bookmarkEnd w:id="483"/>
      <w:bookmarkEnd w:id="484"/>
    </w:p>
    <w:p w:rsidR="006F739F" w:rsidRDefault="006F739F" w:rsidP="006F739F">
      <w:pPr>
        <w:pStyle w:val="libNormal"/>
      </w:pPr>
      <w:r>
        <w:rPr>
          <w:rtl/>
        </w:rPr>
        <w:t>روى أحمد في مسنده وابن أبي الحديد في شرح النهج</w:t>
      </w:r>
    </w:p>
    <w:p w:rsidR="006F739F" w:rsidRDefault="006F739F" w:rsidP="006F739F">
      <w:pPr>
        <w:pStyle w:val="libLine"/>
      </w:pPr>
      <w:r>
        <w:rPr>
          <w:rtl/>
        </w:rPr>
        <w:t>____________________</w:t>
      </w:r>
    </w:p>
    <w:p w:rsidR="008406C4" w:rsidRDefault="006F739F" w:rsidP="004B6CEC">
      <w:pPr>
        <w:pStyle w:val="libFootnote0"/>
        <w:rPr>
          <w:rtl/>
        </w:rPr>
      </w:pPr>
      <w:r>
        <w:rPr>
          <w:rtl/>
        </w:rPr>
        <w:t xml:space="preserve">= وفي الصواعق المحرقة / 71، ط. الميمنية بمصر / قال ابن حجر: وقد أخبر </w:t>
      </w:r>
      <w:r w:rsidR="004B6CEC" w:rsidRPr="00695FA8">
        <w:rPr>
          <w:rStyle w:val="libFootnoteAlaemChar"/>
          <w:rtl/>
        </w:rPr>
        <w:t>صلى‌الله‌عليه‌وآله</w:t>
      </w:r>
      <w:r>
        <w:rPr>
          <w:rtl/>
        </w:rPr>
        <w:t xml:space="preserve"> بوقعة الجمل وصف</w:t>
      </w:r>
      <w:r w:rsidR="00695FA8">
        <w:rPr>
          <w:rFonts w:hint="cs"/>
          <w:rtl/>
        </w:rPr>
        <w:t>ّ</w:t>
      </w:r>
      <w:r>
        <w:rPr>
          <w:rtl/>
        </w:rPr>
        <w:t>ين وقتال عائشة (رض) والزبير وعليا</w:t>
      </w:r>
      <w:r w:rsidR="00695FA8">
        <w:rPr>
          <w:rFonts w:hint="cs"/>
          <w:rtl/>
        </w:rPr>
        <w:t>ً</w:t>
      </w:r>
      <w:r>
        <w:rPr>
          <w:rtl/>
        </w:rPr>
        <w:t>، كما أخرجه الحاكم وصح</w:t>
      </w:r>
      <w:r w:rsidR="00695FA8">
        <w:rPr>
          <w:rFonts w:hint="cs"/>
          <w:rtl/>
        </w:rPr>
        <w:t>ّ</w:t>
      </w:r>
      <w:r>
        <w:rPr>
          <w:rtl/>
        </w:rPr>
        <w:t>حه البيهقي عن أم سلمة قال</w:t>
      </w:r>
      <w:r w:rsidR="00695FA8">
        <w:rPr>
          <w:rFonts w:hint="cs"/>
          <w:rtl/>
        </w:rPr>
        <w:t>ت</w:t>
      </w:r>
      <w:r>
        <w:rPr>
          <w:rtl/>
        </w:rPr>
        <w:t xml:space="preserve">: ذكر رسول </w:t>
      </w:r>
      <w:r w:rsidRPr="00695FA8">
        <w:rPr>
          <w:rStyle w:val="libFootnoteAlaemChar"/>
          <w:rtl/>
        </w:rPr>
        <w:t>صلى‌الله‌عليه‌وآله</w:t>
      </w:r>
      <w:r>
        <w:rPr>
          <w:rtl/>
        </w:rPr>
        <w:t xml:space="preserve"> خروج إحدى أمهات المؤمنين.</w:t>
      </w:r>
    </w:p>
    <w:p w:rsidR="008406C4" w:rsidRDefault="006F739F" w:rsidP="006F739F">
      <w:pPr>
        <w:pStyle w:val="libFootnote0"/>
        <w:rPr>
          <w:rtl/>
        </w:rPr>
      </w:pPr>
      <w:r>
        <w:rPr>
          <w:rtl/>
        </w:rPr>
        <w:t xml:space="preserve">فضحكت عائشة (رض) فقال </w:t>
      </w:r>
      <w:r w:rsidRPr="00695FA8">
        <w:rPr>
          <w:rStyle w:val="libFootnoteAlaemChar"/>
          <w:rtl/>
        </w:rPr>
        <w:t>صلى‌الله‌عليه‌وآله</w:t>
      </w:r>
      <w:r>
        <w:rPr>
          <w:rtl/>
        </w:rPr>
        <w:t>: أنظري يا حميراء أن</w:t>
      </w:r>
      <w:r w:rsidR="00695FA8">
        <w:rPr>
          <w:rFonts w:hint="cs"/>
          <w:rtl/>
        </w:rPr>
        <w:t>ْ</w:t>
      </w:r>
      <w:r>
        <w:rPr>
          <w:rtl/>
        </w:rPr>
        <w:t xml:space="preserve"> لا تكون أنت!</w:t>
      </w:r>
    </w:p>
    <w:p w:rsidR="008406C4" w:rsidRDefault="006F739F" w:rsidP="006F739F">
      <w:pPr>
        <w:pStyle w:val="libFootnote0"/>
        <w:rPr>
          <w:rtl/>
        </w:rPr>
      </w:pPr>
      <w:r>
        <w:rPr>
          <w:rtl/>
        </w:rPr>
        <w:t xml:space="preserve">أقول: نعم نهاها رسول الله </w:t>
      </w:r>
      <w:r w:rsidRPr="00695FA8">
        <w:rPr>
          <w:rStyle w:val="libFootnoteAlaemChar"/>
          <w:rtl/>
        </w:rPr>
        <w:t>صلى‌الله‌عليه‌وآله</w:t>
      </w:r>
      <w:r>
        <w:rPr>
          <w:rtl/>
        </w:rPr>
        <w:t xml:space="preserve"> ولكنها خالفت وخرجت وقاتلت، ولا غرو ... فإنها خالفت ربها وخالقها في ذلك إذ يقول سبحانه، وتعالى: </w:t>
      </w:r>
      <w:r w:rsidRPr="00695FA8">
        <w:rPr>
          <w:rStyle w:val="libFootnoteAlaemChar"/>
          <w:rtl/>
        </w:rPr>
        <w:t>(</w:t>
      </w:r>
      <w:r w:rsidRPr="00695FA8">
        <w:rPr>
          <w:rStyle w:val="libFootnoteAieChar"/>
          <w:rtl/>
        </w:rPr>
        <w:t>وَ قَرْنَ فِي بُيُوتِكُنَّ وَ لا تَبَرَّجْ</w:t>
      </w:r>
      <w:r w:rsidR="00695FA8" w:rsidRPr="00695FA8">
        <w:rPr>
          <w:rStyle w:val="libFootnoteAieChar"/>
          <w:rtl/>
        </w:rPr>
        <w:t>نَ تَبَرُّجَ الْجاهِلِيَّةِ الأ</w:t>
      </w:r>
      <w:r w:rsidRPr="00695FA8">
        <w:rPr>
          <w:rStyle w:val="libFootnoteAieChar"/>
          <w:rtl/>
        </w:rPr>
        <w:t>ُولى</w:t>
      </w:r>
      <w:r w:rsidRPr="00695FA8">
        <w:rPr>
          <w:rStyle w:val="libFootnoteAlaemChar"/>
          <w:rtl/>
        </w:rPr>
        <w:t>)</w:t>
      </w:r>
      <w:r>
        <w:rPr>
          <w:rtl/>
        </w:rPr>
        <w:t xml:space="preserve"> سورة الأحزاب، الآية 33. وقال عز</w:t>
      </w:r>
      <w:r w:rsidR="00695FA8">
        <w:rPr>
          <w:rFonts w:hint="cs"/>
          <w:rtl/>
        </w:rPr>
        <w:t>ّ</w:t>
      </w:r>
      <w:r>
        <w:rPr>
          <w:rtl/>
        </w:rPr>
        <w:t xml:space="preserve"> وجل</w:t>
      </w:r>
      <w:r w:rsidR="00695FA8">
        <w:rPr>
          <w:rFonts w:hint="cs"/>
          <w:rtl/>
        </w:rPr>
        <w:t>ّ</w:t>
      </w:r>
      <w:r>
        <w:rPr>
          <w:rtl/>
        </w:rPr>
        <w:t xml:space="preserve">: </w:t>
      </w:r>
      <w:r w:rsidRPr="00695FA8">
        <w:rPr>
          <w:rStyle w:val="libFootnoteAlaemChar"/>
          <w:rtl/>
        </w:rPr>
        <w:t>(</w:t>
      </w:r>
      <w:r w:rsidRPr="00695FA8">
        <w:rPr>
          <w:rStyle w:val="libFootnoteAieChar"/>
          <w:rtl/>
        </w:rPr>
        <w:t>وَ ما آتاكُمُ الرَّسُولُ فَخُذُوهُ وَ ما نَهاكُمْ عَنْهُ فَانْتَهُوا</w:t>
      </w:r>
      <w:r w:rsidRPr="00695FA8">
        <w:rPr>
          <w:rStyle w:val="libFootnoteAlaemChar"/>
          <w:rtl/>
        </w:rPr>
        <w:t>)</w:t>
      </w:r>
      <w:r>
        <w:rPr>
          <w:rtl/>
        </w:rPr>
        <w:t xml:space="preserve"> سورة الحشر، الآية 7.</w:t>
      </w:r>
    </w:p>
    <w:p w:rsidR="008406C4" w:rsidRDefault="006F739F" w:rsidP="006F739F">
      <w:pPr>
        <w:pStyle w:val="libFootnote0"/>
        <w:rPr>
          <w:rtl/>
        </w:rPr>
      </w:pPr>
      <w:r>
        <w:rPr>
          <w:rtl/>
        </w:rPr>
        <w:t>والعجب من الذين يعظ</w:t>
      </w:r>
      <w:r w:rsidR="00695FA8">
        <w:rPr>
          <w:rFonts w:hint="cs"/>
          <w:rtl/>
        </w:rPr>
        <w:t>ّ</w:t>
      </w:r>
      <w:r>
        <w:rPr>
          <w:rtl/>
        </w:rPr>
        <w:t>مونها، وي</w:t>
      </w:r>
      <w:r w:rsidR="00695FA8">
        <w:rPr>
          <w:rFonts w:hint="cs"/>
          <w:rtl/>
        </w:rPr>
        <w:t>َ</w:t>
      </w:r>
      <w:r>
        <w:rPr>
          <w:rtl/>
        </w:rPr>
        <w:t>روون عنها، ويبنون الأحكام على روايتها، ويقولون: إنا كانت أربعين ألف حديث. وقي في رد</w:t>
      </w:r>
      <w:r w:rsidR="00FB1609">
        <w:rPr>
          <w:rFonts w:hint="cs"/>
          <w:rtl/>
        </w:rPr>
        <w:t>ّ</w:t>
      </w:r>
      <w:r>
        <w:rPr>
          <w:rtl/>
        </w:rPr>
        <w:t xml:space="preserve"> هذا الكلام:</w:t>
      </w:r>
    </w:p>
    <w:tbl>
      <w:tblPr>
        <w:tblStyle w:val="TableGrid"/>
        <w:bidiVisual/>
        <w:tblW w:w="4562" w:type="pct"/>
        <w:tblInd w:w="384" w:type="dxa"/>
        <w:tblLook w:val="01E0" w:firstRow="1" w:lastRow="1" w:firstColumn="1" w:lastColumn="1" w:noHBand="0" w:noVBand="0"/>
      </w:tblPr>
      <w:tblGrid>
        <w:gridCol w:w="3529"/>
        <w:gridCol w:w="272"/>
        <w:gridCol w:w="3509"/>
      </w:tblGrid>
      <w:tr w:rsidR="00FB1609" w:rsidTr="00373A84">
        <w:trPr>
          <w:trHeight w:val="350"/>
        </w:trPr>
        <w:tc>
          <w:tcPr>
            <w:tcW w:w="3920" w:type="dxa"/>
            <w:shd w:val="clear" w:color="auto" w:fill="auto"/>
          </w:tcPr>
          <w:p w:rsidR="00FB1609" w:rsidRDefault="00FB1609" w:rsidP="00FB1609">
            <w:pPr>
              <w:pStyle w:val="libPoemFootnote"/>
            </w:pPr>
            <w:r>
              <w:rPr>
                <w:rtl/>
              </w:rPr>
              <w:t>حفظ أربعين ألف حديث</w:t>
            </w:r>
            <w:r w:rsidRPr="00725071">
              <w:rPr>
                <w:rStyle w:val="libPoemTiniChar0"/>
                <w:rtl/>
              </w:rPr>
              <w:br/>
              <w:t> </w:t>
            </w:r>
          </w:p>
        </w:tc>
        <w:tc>
          <w:tcPr>
            <w:tcW w:w="279" w:type="dxa"/>
            <w:shd w:val="clear" w:color="auto" w:fill="auto"/>
          </w:tcPr>
          <w:p w:rsidR="00FB1609" w:rsidRDefault="00FB1609" w:rsidP="00FB1609">
            <w:pPr>
              <w:pStyle w:val="libPoemFootnote"/>
              <w:rPr>
                <w:rtl/>
              </w:rPr>
            </w:pPr>
          </w:p>
        </w:tc>
        <w:tc>
          <w:tcPr>
            <w:tcW w:w="3881" w:type="dxa"/>
            <w:shd w:val="clear" w:color="auto" w:fill="auto"/>
          </w:tcPr>
          <w:p w:rsidR="00FB1609" w:rsidRDefault="00FB1609" w:rsidP="00FB1609">
            <w:pPr>
              <w:pStyle w:val="libPoemFootnote"/>
            </w:pPr>
            <w:r>
              <w:rPr>
                <w:rtl/>
              </w:rPr>
              <w:t>ومن الذكر آية</w:t>
            </w:r>
            <w:r>
              <w:rPr>
                <w:rFonts w:hint="cs"/>
                <w:rtl/>
              </w:rPr>
              <w:t>ً</w:t>
            </w:r>
            <w:r>
              <w:rPr>
                <w:rtl/>
              </w:rPr>
              <w:t xml:space="preserve"> تنساها!!</w:t>
            </w:r>
            <w:r w:rsidRPr="00725071">
              <w:rPr>
                <w:rStyle w:val="libPoemTiniChar0"/>
                <w:rtl/>
              </w:rPr>
              <w:br/>
              <w:t> </w:t>
            </w:r>
          </w:p>
        </w:tc>
      </w:tr>
    </w:tbl>
    <w:p w:rsidR="008406C4" w:rsidRDefault="006F739F" w:rsidP="006F739F">
      <w:pPr>
        <w:pStyle w:val="libFootnote0"/>
        <w:rPr>
          <w:rtl/>
        </w:rPr>
      </w:pPr>
      <w:r>
        <w:rPr>
          <w:rtl/>
        </w:rPr>
        <w:t>وقال ابن حجر: وأخرج الحاكم وصححه البيهقي عن ابي الأسود قال: ش</w:t>
      </w:r>
      <w:r w:rsidR="00FB1609">
        <w:rPr>
          <w:rFonts w:hint="cs"/>
          <w:rtl/>
        </w:rPr>
        <w:t>َ</w:t>
      </w:r>
      <w:r>
        <w:rPr>
          <w:rtl/>
        </w:rPr>
        <w:t>ه</w:t>
      </w:r>
      <w:r w:rsidR="00FB1609">
        <w:rPr>
          <w:rFonts w:hint="cs"/>
          <w:rtl/>
        </w:rPr>
        <w:t>ِ</w:t>
      </w:r>
      <w:r>
        <w:rPr>
          <w:rtl/>
        </w:rPr>
        <w:t>د</w:t>
      </w:r>
      <w:r w:rsidR="00FB1609">
        <w:rPr>
          <w:rFonts w:hint="cs"/>
          <w:rtl/>
        </w:rPr>
        <w:t>ْ</w:t>
      </w:r>
      <w:r>
        <w:rPr>
          <w:rtl/>
        </w:rPr>
        <w:t>ت الزبير خرج يريد عليا</w:t>
      </w:r>
      <w:r w:rsidR="00FB1609">
        <w:rPr>
          <w:rFonts w:hint="cs"/>
          <w:rtl/>
        </w:rPr>
        <w:t>ً</w:t>
      </w:r>
      <w:r>
        <w:rPr>
          <w:rtl/>
        </w:rPr>
        <w:t>، فقال له علي</w:t>
      </w:r>
      <w:r w:rsidR="00FB1609">
        <w:rPr>
          <w:rFonts w:hint="cs"/>
          <w:rtl/>
        </w:rPr>
        <w:t>ٌّ</w:t>
      </w:r>
      <w:r>
        <w:rPr>
          <w:rtl/>
        </w:rPr>
        <w:t>: أ</w:t>
      </w:r>
      <w:r w:rsidR="00FB1609">
        <w:rPr>
          <w:rFonts w:hint="cs"/>
          <w:rtl/>
        </w:rPr>
        <w:t>ُ</w:t>
      </w:r>
      <w:r>
        <w:rPr>
          <w:rtl/>
        </w:rPr>
        <w:t>نش</w:t>
      </w:r>
      <w:r w:rsidR="00FB1609">
        <w:rPr>
          <w:rFonts w:hint="cs"/>
          <w:rtl/>
        </w:rPr>
        <w:t>ِ</w:t>
      </w:r>
      <w:r>
        <w:rPr>
          <w:rtl/>
        </w:rPr>
        <w:t>د</w:t>
      </w:r>
      <w:r w:rsidR="00FB1609">
        <w:rPr>
          <w:rFonts w:hint="cs"/>
          <w:rtl/>
        </w:rPr>
        <w:t>ُ</w:t>
      </w:r>
      <w:r>
        <w:rPr>
          <w:rtl/>
        </w:rPr>
        <w:t>ك</w:t>
      </w:r>
      <w:r w:rsidR="00FB1609">
        <w:rPr>
          <w:rFonts w:hint="cs"/>
          <w:rtl/>
        </w:rPr>
        <w:t>َ</w:t>
      </w:r>
      <w:r>
        <w:rPr>
          <w:rtl/>
        </w:rPr>
        <w:t xml:space="preserve"> الله هل سمعت</w:t>
      </w:r>
      <w:r w:rsidR="00FB1609">
        <w:rPr>
          <w:rFonts w:hint="cs"/>
          <w:rtl/>
        </w:rPr>
        <w:t>َ</w:t>
      </w:r>
      <w:r>
        <w:rPr>
          <w:rtl/>
        </w:rPr>
        <w:t xml:space="preserve"> رسول الله </w:t>
      </w:r>
      <w:r w:rsidRPr="00695FA8">
        <w:rPr>
          <w:rStyle w:val="libFootnoteAlaemChar"/>
          <w:rtl/>
        </w:rPr>
        <w:t>صلى‌الله‌عليه‌وآله</w:t>
      </w:r>
      <w:r>
        <w:rPr>
          <w:rtl/>
        </w:rPr>
        <w:t xml:space="preserve"> يقول: تقاتله وأنت ظالم له! فمضى الزبير منصرفا</w:t>
      </w:r>
      <w:r w:rsidR="00FB1609">
        <w:rPr>
          <w:rFonts w:hint="cs"/>
          <w:rtl/>
        </w:rPr>
        <w:t>ً</w:t>
      </w:r>
      <w:r>
        <w:rPr>
          <w:rtl/>
        </w:rPr>
        <w:t>.</w:t>
      </w:r>
    </w:p>
    <w:p w:rsidR="008406C4" w:rsidRDefault="006F739F" w:rsidP="006F739F">
      <w:pPr>
        <w:pStyle w:val="libFootnote0"/>
        <w:rPr>
          <w:rtl/>
        </w:rPr>
      </w:pPr>
      <w:r>
        <w:rPr>
          <w:rtl/>
        </w:rPr>
        <w:t>وفي رواية ابي يعلى والبيهقي، فقال الزبير: بلى ولكن نسيت!!</w:t>
      </w:r>
    </w:p>
    <w:p w:rsidR="008406C4" w:rsidRDefault="006F739F" w:rsidP="006F739F">
      <w:pPr>
        <w:pStyle w:val="libFootnote0"/>
        <w:rPr>
          <w:rtl/>
        </w:rPr>
      </w:pPr>
      <w:r>
        <w:rPr>
          <w:rtl/>
        </w:rPr>
        <w:t>أقول: هكذا نسوا الحق ونصروا الباطل، فهل هذا عذر مقبول؟!</w:t>
      </w:r>
    </w:p>
    <w:p w:rsidR="006F739F" w:rsidRDefault="006F739F" w:rsidP="00FB1609">
      <w:pPr>
        <w:pStyle w:val="libFootnoteLeft"/>
      </w:pPr>
      <w:r>
        <w:rPr>
          <w:rtl/>
        </w:rPr>
        <w:t>«المترجم»</w:t>
      </w:r>
    </w:p>
    <w:p w:rsidR="006F739F" w:rsidRDefault="006F739F" w:rsidP="00D96FAA">
      <w:pPr>
        <w:pStyle w:val="libNormal"/>
      </w:pPr>
      <w:r>
        <w:rPr>
          <w:rtl/>
        </w:rPr>
        <w:br w:type="page"/>
      </w:r>
    </w:p>
    <w:p w:rsidR="008406C4" w:rsidRDefault="006F739F" w:rsidP="000E2FAD">
      <w:pPr>
        <w:pStyle w:val="libNormal0"/>
        <w:rPr>
          <w:rtl/>
        </w:rPr>
      </w:pPr>
      <w:r>
        <w:rPr>
          <w:rtl/>
        </w:rPr>
        <w:lastRenderedPageBreak/>
        <w:t>والفخر الرازي في تفسيره الكبير والخطيب الخوارزمي في المناقب والشيخ سليمان القندوزي في ينابيع المود</w:t>
      </w:r>
      <w:r w:rsidR="000E2FAD">
        <w:rPr>
          <w:rFonts w:hint="cs"/>
          <w:rtl/>
        </w:rPr>
        <w:t>ّ</w:t>
      </w:r>
      <w:r>
        <w:rPr>
          <w:rtl/>
        </w:rPr>
        <w:t>ة، والعل</w:t>
      </w:r>
      <w:r w:rsidR="000E2FAD">
        <w:rPr>
          <w:rFonts w:hint="cs"/>
          <w:rtl/>
        </w:rPr>
        <w:t>ّ</w:t>
      </w:r>
      <w:r>
        <w:rPr>
          <w:rtl/>
        </w:rPr>
        <w:t>امة محمد بن يوسف الكنجي الشافعي في كفاية الطالب / باب 62، والمير سيد علي الهمداني الفقيه الشافعي في كتابه مود</w:t>
      </w:r>
      <w:r w:rsidR="000E2FAD">
        <w:rPr>
          <w:rFonts w:hint="cs"/>
          <w:rtl/>
        </w:rPr>
        <w:t>ّ</w:t>
      </w:r>
      <w:r>
        <w:rPr>
          <w:rtl/>
        </w:rPr>
        <w:t>ة القربى / المود</w:t>
      </w:r>
      <w:r w:rsidR="000E2FAD">
        <w:rPr>
          <w:rFonts w:hint="cs"/>
          <w:rtl/>
        </w:rPr>
        <w:t>ّ</w:t>
      </w:r>
      <w:r>
        <w:rPr>
          <w:rtl/>
        </w:rPr>
        <w:t xml:space="preserve">ة الخامسة، روى بعضهم عن عمر بن الخطاب وبعضهم عن عبد الله بن عباس </w:t>
      </w:r>
      <w:r w:rsidR="000E2FAD">
        <w:rPr>
          <w:rFonts w:hint="cs"/>
          <w:rtl/>
        </w:rPr>
        <w:t>حَبر الأمة، إنّ</w:t>
      </w:r>
      <w:r>
        <w:rPr>
          <w:rtl/>
        </w:rPr>
        <w:t xml:space="preserve"> النبي </w:t>
      </w:r>
      <w:r w:rsidRPr="00201CCF">
        <w:rPr>
          <w:rStyle w:val="libAlaemChar"/>
          <w:rtl/>
        </w:rPr>
        <w:t>صلى‌الله‌عليه‌وآله</w:t>
      </w:r>
      <w:r>
        <w:rPr>
          <w:rtl/>
        </w:rPr>
        <w:t xml:space="preserve"> قال: لو أن</w:t>
      </w:r>
      <w:r w:rsidR="000E2FAD">
        <w:rPr>
          <w:rFonts w:hint="cs"/>
          <w:rtl/>
        </w:rPr>
        <w:t>ّ</w:t>
      </w:r>
      <w:r>
        <w:rPr>
          <w:rtl/>
        </w:rPr>
        <w:t xml:space="preserve"> البحر</w:t>
      </w:r>
      <w:r w:rsidR="000E2FAD">
        <w:rPr>
          <w:rtl/>
        </w:rPr>
        <w:t xml:space="preserve"> مداد و الرياض أقلام و ال</w:t>
      </w:r>
      <w:r w:rsidR="000E2FAD">
        <w:rPr>
          <w:rFonts w:hint="cs"/>
          <w:rtl/>
        </w:rPr>
        <w:t>ا</w:t>
      </w:r>
      <w:r>
        <w:rPr>
          <w:rtl/>
        </w:rPr>
        <w:t>نس ك</w:t>
      </w:r>
      <w:r w:rsidR="000E2FAD">
        <w:rPr>
          <w:rFonts w:hint="cs"/>
          <w:rtl/>
        </w:rPr>
        <w:t>ُ</w:t>
      </w:r>
      <w:r>
        <w:rPr>
          <w:rtl/>
        </w:rPr>
        <w:t>ت</w:t>
      </w:r>
      <w:r w:rsidR="000E2FAD">
        <w:rPr>
          <w:rFonts w:hint="cs"/>
          <w:rtl/>
        </w:rPr>
        <w:t>ّ</w:t>
      </w:r>
      <w:r>
        <w:rPr>
          <w:rtl/>
        </w:rPr>
        <w:t>اب و الجن</w:t>
      </w:r>
      <w:r w:rsidR="000E2FAD">
        <w:rPr>
          <w:rFonts w:hint="cs"/>
          <w:rtl/>
        </w:rPr>
        <w:t>ّ</w:t>
      </w:r>
      <w:r>
        <w:rPr>
          <w:rtl/>
        </w:rPr>
        <w:t xml:space="preserve"> ح</w:t>
      </w:r>
      <w:r w:rsidR="000E2FAD">
        <w:rPr>
          <w:rFonts w:hint="cs"/>
          <w:rtl/>
        </w:rPr>
        <w:t>ُ</w:t>
      </w:r>
      <w:r>
        <w:rPr>
          <w:rtl/>
        </w:rPr>
        <w:t>س</w:t>
      </w:r>
      <w:r w:rsidR="000E2FAD">
        <w:rPr>
          <w:rFonts w:hint="cs"/>
          <w:rtl/>
        </w:rPr>
        <w:t>ّ</w:t>
      </w:r>
      <w:r>
        <w:rPr>
          <w:rtl/>
        </w:rPr>
        <w:t>اب ما أ</w:t>
      </w:r>
      <w:r w:rsidR="000E2FAD">
        <w:rPr>
          <w:rFonts w:hint="cs"/>
          <w:rtl/>
        </w:rPr>
        <w:t>َ</w:t>
      </w:r>
      <w:r>
        <w:rPr>
          <w:rtl/>
        </w:rPr>
        <w:t>ح</w:t>
      </w:r>
      <w:r w:rsidR="000E2FAD">
        <w:rPr>
          <w:rFonts w:hint="cs"/>
          <w:rtl/>
        </w:rPr>
        <w:t>ْ</w:t>
      </w:r>
      <w:r>
        <w:rPr>
          <w:rtl/>
        </w:rPr>
        <w:t>ص</w:t>
      </w:r>
      <w:r w:rsidR="000E2FAD">
        <w:rPr>
          <w:rFonts w:hint="cs"/>
          <w:rtl/>
        </w:rPr>
        <w:t>َ</w:t>
      </w:r>
      <w:r>
        <w:rPr>
          <w:rtl/>
        </w:rPr>
        <w:t>وا فضائل علي بن أبي طالب</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هذا حديث نبوي شريف صدر من سيد البشر، واشت</w:t>
      </w:r>
      <w:r w:rsidR="000E2FAD">
        <w:rPr>
          <w:rFonts w:hint="cs"/>
          <w:rtl/>
        </w:rPr>
        <w:t>ُ</w:t>
      </w:r>
      <w:r>
        <w:rPr>
          <w:rtl/>
        </w:rPr>
        <w:t>هر وانت</w:t>
      </w:r>
      <w:r w:rsidR="000E2FAD">
        <w:rPr>
          <w:rFonts w:hint="cs"/>
          <w:rtl/>
        </w:rPr>
        <w:t>َ</w:t>
      </w:r>
      <w:r>
        <w:rPr>
          <w:rtl/>
        </w:rPr>
        <w:t>شر في كتب كثير من علماء الس</w:t>
      </w:r>
      <w:r w:rsidR="000E2FAD">
        <w:rPr>
          <w:rFonts w:hint="cs"/>
          <w:rtl/>
        </w:rPr>
        <w:t>ُ</w:t>
      </w:r>
      <w:r>
        <w:rPr>
          <w:rtl/>
        </w:rPr>
        <w:t>ن</w:t>
      </w:r>
      <w:r w:rsidR="000E2FAD">
        <w:rPr>
          <w:rFonts w:hint="cs"/>
          <w:rtl/>
        </w:rPr>
        <w:t>ّ</w:t>
      </w:r>
      <w:r>
        <w:rPr>
          <w:rtl/>
        </w:rPr>
        <w:t>ة وأعلام العامة، ولم يصدر مثله في حق أي واحد من الصحابة، وإن</w:t>
      </w:r>
      <w:r w:rsidR="000E2FAD">
        <w:rPr>
          <w:rFonts w:hint="cs"/>
          <w:rtl/>
        </w:rPr>
        <w:t>ّ</w:t>
      </w:r>
      <w:r>
        <w:rPr>
          <w:rtl/>
        </w:rPr>
        <w:t>ما خ</w:t>
      </w:r>
      <w:r w:rsidR="000E2FAD">
        <w:rPr>
          <w:rFonts w:hint="cs"/>
          <w:rtl/>
        </w:rPr>
        <w:t>َ</w:t>
      </w:r>
      <w:r>
        <w:rPr>
          <w:rtl/>
        </w:rPr>
        <w:t>ص</w:t>
      </w:r>
      <w:r w:rsidR="000E2FAD">
        <w:rPr>
          <w:rFonts w:hint="cs"/>
          <w:rtl/>
        </w:rPr>
        <w:t>َّ</w:t>
      </w:r>
      <w:r>
        <w:rPr>
          <w:rtl/>
        </w:rPr>
        <w:t xml:space="preserve"> النبي</w:t>
      </w:r>
      <w:r w:rsidR="000E2FAD">
        <w:rPr>
          <w:rFonts w:hint="cs"/>
          <w:rtl/>
        </w:rPr>
        <w:t>ُّ</w:t>
      </w:r>
      <w:r>
        <w:rPr>
          <w:rtl/>
        </w:rPr>
        <w:t xml:space="preserve"> </w:t>
      </w:r>
      <w:r w:rsidRPr="000E2FAD">
        <w:rPr>
          <w:rStyle w:val="libFootnoteAlaemChar"/>
          <w:rtl/>
        </w:rPr>
        <w:t>صلى‌الله‌عليه‌وآله</w:t>
      </w:r>
      <w:r>
        <w:rPr>
          <w:rtl/>
        </w:rPr>
        <w:t xml:space="preserve"> عليا</w:t>
      </w:r>
      <w:r w:rsidR="000E2FAD">
        <w:rPr>
          <w:rFonts w:hint="cs"/>
          <w:rtl/>
        </w:rPr>
        <w:t>ً</w:t>
      </w:r>
      <w:r>
        <w:rPr>
          <w:rtl/>
        </w:rPr>
        <w:t xml:space="preserve"> </w:t>
      </w:r>
      <w:r w:rsidRPr="000E2FAD">
        <w:rPr>
          <w:rStyle w:val="libFootnoteAlaemChar"/>
          <w:rtl/>
        </w:rPr>
        <w:t>عليه‌السلام</w:t>
      </w:r>
      <w:r>
        <w:rPr>
          <w:rtl/>
        </w:rPr>
        <w:t xml:space="preserve"> بهذا المعنى وكرره فيه بتعابير أخرى مثل قوله كما نقله المحب الطبري في الرياض النضرة: ج 2 ص 214 وفي ذخائر العقبي ص 61 عن عمر بن الخطاب قال: قال رسول الله </w:t>
      </w:r>
      <w:r w:rsidRPr="000E2FAD">
        <w:rPr>
          <w:rStyle w:val="libFootnoteAlaemChar"/>
          <w:rtl/>
        </w:rPr>
        <w:t>صلى‌الله‌عليه‌وآله</w:t>
      </w:r>
      <w:r>
        <w:rPr>
          <w:rtl/>
        </w:rPr>
        <w:t>: ما اكتسب مكتسب مثل فضل علي</w:t>
      </w:r>
      <w:r w:rsidR="000E2FAD">
        <w:rPr>
          <w:rFonts w:hint="cs"/>
          <w:rtl/>
        </w:rPr>
        <w:t>ّ</w:t>
      </w:r>
      <w:r>
        <w:rPr>
          <w:rtl/>
        </w:rPr>
        <w:t xml:space="preserve"> يهدي صاحبه إلى الهدى، ويرده عن الردى</w:t>
      </w:r>
      <w:r w:rsidR="000E2FAD">
        <w:rPr>
          <w:rFonts w:hint="cs"/>
          <w:rtl/>
        </w:rPr>
        <w:t>، أخرجه</w:t>
      </w:r>
      <w:r>
        <w:rPr>
          <w:rtl/>
        </w:rPr>
        <w:t xml:space="preserve"> الطبراني.</w:t>
      </w:r>
    </w:p>
    <w:p w:rsidR="008406C4" w:rsidRDefault="006F739F" w:rsidP="000E2FAD">
      <w:pPr>
        <w:pStyle w:val="libFootnote0"/>
        <w:rPr>
          <w:rtl/>
        </w:rPr>
      </w:pPr>
      <w:r>
        <w:rPr>
          <w:rtl/>
        </w:rPr>
        <w:t xml:space="preserve">ورواه </w:t>
      </w:r>
      <w:r w:rsidR="000E2FAD">
        <w:rPr>
          <w:rFonts w:hint="cs"/>
          <w:rtl/>
        </w:rPr>
        <w:t xml:space="preserve">عنه </w:t>
      </w:r>
      <w:r>
        <w:rPr>
          <w:rtl/>
        </w:rPr>
        <w:t>القندوزي في الينابيع / 203، ط. اسلامبول والعل</w:t>
      </w:r>
      <w:r w:rsidR="000E2FAD">
        <w:rPr>
          <w:rFonts w:hint="cs"/>
          <w:rtl/>
        </w:rPr>
        <w:t>ّ</w:t>
      </w:r>
      <w:r>
        <w:rPr>
          <w:rtl/>
        </w:rPr>
        <w:t>امة ال</w:t>
      </w:r>
      <w:r w:rsidR="000E2FAD">
        <w:rPr>
          <w:rFonts w:hint="cs"/>
          <w:rtl/>
        </w:rPr>
        <w:t>ا</w:t>
      </w:r>
      <w:r>
        <w:rPr>
          <w:rtl/>
        </w:rPr>
        <w:t>مر تسري في أرجح المطالب / 98 ط لاهور.</w:t>
      </w:r>
    </w:p>
    <w:p w:rsidR="008406C4" w:rsidRDefault="006F739F" w:rsidP="000E2FAD">
      <w:pPr>
        <w:pStyle w:val="libFootnote0"/>
        <w:rPr>
          <w:rtl/>
        </w:rPr>
      </w:pPr>
      <w:r>
        <w:rPr>
          <w:rtl/>
        </w:rPr>
        <w:t xml:space="preserve">وفي مناقب الموفق بن </w:t>
      </w:r>
      <w:r w:rsidR="000E2FAD">
        <w:rPr>
          <w:rFonts w:hint="cs"/>
          <w:rtl/>
        </w:rPr>
        <w:t>ا</w:t>
      </w:r>
      <w:r>
        <w:rPr>
          <w:rtl/>
        </w:rPr>
        <w:t xml:space="preserve">حمد الخوارزمي قال رسول الله </w:t>
      </w:r>
      <w:r w:rsidRPr="000E2FAD">
        <w:rPr>
          <w:rStyle w:val="libFootnoteAlaemChar"/>
          <w:rtl/>
        </w:rPr>
        <w:t>صلى‌الله‌عليه‌وآله</w:t>
      </w:r>
      <w:r>
        <w:rPr>
          <w:rtl/>
        </w:rPr>
        <w:t xml:space="preserve"> لرهط من أصحابه: إن</w:t>
      </w:r>
      <w:r w:rsidR="000E2FAD">
        <w:rPr>
          <w:rFonts w:hint="cs"/>
          <w:rtl/>
        </w:rPr>
        <w:t>ّ</w:t>
      </w:r>
      <w:r>
        <w:rPr>
          <w:rtl/>
        </w:rPr>
        <w:t xml:space="preserve"> الله تعالى جعل لأخي علي</w:t>
      </w:r>
      <w:r w:rsidR="000E2FAD">
        <w:rPr>
          <w:rFonts w:hint="cs"/>
          <w:rtl/>
        </w:rPr>
        <w:t>ّ</w:t>
      </w:r>
      <w:r>
        <w:rPr>
          <w:rtl/>
        </w:rPr>
        <w:t xml:space="preserve"> فضائل لا تحصى كثرة</w:t>
      </w:r>
      <w:r w:rsidR="000E2FAD">
        <w:rPr>
          <w:rFonts w:hint="cs"/>
          <w:rtl/>
        </w:rPr>
        <w:t>ً</w:t>
      </w:r>
      <w:r>
        <w:rPr>
          <w:rtl/>
        </w:rPr>
        <w:t>.</w:t>
      </w:r>
    </w:p>
    <w:p w:rsidR="008406C4" w:rsidRDefault="006F739F" w:rsidP="006F739F">
      <w:pPr>
        <w:pStyle w:val="libFootnote0"/>
        <w:rPr>
          <w:rtl/>
        </w:rPr>
      </w:pPr>
      <w:r>
        <w:rPr>
          <w:rtl/>
        </w:rPr>
        <w:t>وقد صر</w:t>
      </w:r>
      <w:r w:rsidR="000E2FAD">
        <w:rPr>
          <w:rFonts w:hint="cs"/>
          <w:rtl/>
        </w:rPr>
        <w:t>ّ</w:t>
      </w:r>
      <w:r>
        <w:rPr>
          <w:rtl/>
        </w:rPr>
        <w:t>ح جمع</w:t>
      </w:r>
      <w:r w:rsidR="000E2FAD">
        <w:rPr>
          <w:rFonts w:hint="cs"/>
          <w:rtl/>
        </w:rPr>
        <w:t>ٌ</w:t>
      </w:r>
      <w:r>
        <w:rPr>
          <w:rtl/>
        </w:rPr>
        <w:t xml:space="preserve"> من أعلام العام</w:t>
      </w:r>
      <w:r w:rsidR="000E2FAD">
        <w:rPr>
          <w:rFonts w:hint="cs"/>
          <w:rtl/>
        </w:rPr>
        <w:t>ّ</w:t>
      </w:r>
      <w:r>
        <w:rPr>
          <w:rtl/>
        </w:rPr>
        <w:t>ة: أن</w:t>
      </w:r>
      <w:r w:rsidR="000E2FAD">
        <w:rPr>
          <w:rFonts w:hint="cs"/>
          <w:rtl/>
        </w:rPr>
        <w:t>ّ</w:t>
      </w:r>
      <w:r>
        <w:rPr>
          <w:rtl/>
        </w:rPr>
        <w:t>ه لم يذكر لأحد</w:t>
      </w:r>
      <w:r w:rsidR="000E2FAD">
        <w:rPr>
          <w:rFonts w:hint="cs"/>
          <w:rtl/>
        </w:rPr>
        <w:t>ٍ</w:t>
      </w:r>
      <w:r>
        <w:rPr>
          <w:rtl/>
        </w:rPr>
        <w:t xml:space="preserve"> من الصحابة الكرام ما ذكر لأمير المؤمنين علي </w:t>
      </w:r>
      <w:r w:rsidRPr="000E2FAD">
        <w:rPr>
          <w:rStyle w:val="libFootnoteAlaemChar"/>
          <w:rtl/>
        </w:rPr>
        <w:t>عليه‌السلام</w:t>
      </w:r>
      <w:r>
        <w:rPr>
          <w:rtl/>
        </w:rPr>
        <w:t>، منهم إمام الحنابلة أحمد بن حنبل، نقل عنه ابن عبدالبر في الاستيعاب: ج 2 / 479، طبع حيدر آباد سنة 1319 هجرية.</w:t>
      </w:r>
    </w:p>
    <w:p w:rsidR="006F739F" w:rsidRDefault="006F739F" w:rsidP="000E2FAD">
      <w:pPr>
        <w:pStyle w:val="libFootnote0"/>
      </w:pPr>
      <w:r>
        <w:rPr>
          <w:rtl/>
        </w:rPr>
        <w:t xml:space="preserve">قال: قال أحمد بن حنبل وإسماعيل بن </w:t>
      </w:r>
      <w:r w:rsidR="000E2FAD">
        <w:rPr>
          <w:rFonts w:hint="cs"/>
          <w:rtl/>
        </w:rPr>
        <w:t>إ</w:t>
      </w:r>
      <w:r>
        <w:rPr>
          <w:rtl/>
        </w:rPr>
        <w:t>سحاق القاضي: لم ي</w:t>
      </w:r>
      <w:r w:rsidR="000E2FAD">
        <w:rPr>
          <w:rFonts w:hint="cs"/>
          <w:rtl/>
        </w:rPr>
        <w:t>ُ</w:t>
      </w:r>
      <w:r>
        <w:rPr>
          <w:rtl/>
        </w:rPr>
        <w:t>ر</w:t>
      </w:r>
      <w:r w:rsidR="000E2FAD">
        <w:rPr>
          <w:rFonts w:hint="cs"/>
          <w:rtl/>
        </w:rPr>
        <w:t>ْ</w:t>
      </w:r>
      <w:r>
        <w:rPr>
          <w:rtl/>
        </w:rPr>
        <w:t>و</w:t>
      </w:r>
      <w:r w:rsidR="000E2FAD">
        <w:rPr>
          <w:rFonts w:hint="cs"/>
          <w:rtl/>
        </w:rPr>
        <w:t>َ</w:t>
      </w:r>
      <w:r>
        <w:rPr>
          <w:rtl/>
        </w:rPr>
        <w:t xml:space="preserve"> في فضائل أحد من الصحابة بالأسانيد الحسان ما ر</w:t>
      </w:r>
      <w:r w:rsidR="000E2FAD">
        <w:rPr>
          <w:rFonts w:hint="cs"/>
          <w:rtl/>
        </w:rPr>
        <w:t>ُ</w:t>
      </w:r>
      <w:r>
        <w:rPr>
          <w:rtl/>
        </w:rPr>
        <w:t xml:space="preserve">وي في فضائل علي بن ابي طالبب </w:t>
      </w:r>
      <w:r w:rsidRPr="000E2FAD">
        <w:rPr>
          <w:rStyle w:val="libFootnoteAlaemChar"/>
          <w:rtl/>
        </w:rPr>
        <w:t>عليه‌السلام</w:t>
      </w:r>
      <w:r>
        <w:rPr>
          <w:rtl/>
        </w:rPr>
        <w:t xml:space="preserve"> وقال ابن حجر في الصواعق / 72، ط الميمنية بمصر: =</w:t>
      </w:r>
    </w:p>
    <w:p w:rsidR="006F739F" w:rsidRDefault="006F739F" w:rsidP="00D96FAA">
      <w:pPr>
        <w:pStyle w:val="libNormal"/>
      </w:pPr>
      <w:r>
        <w:rPr>
          <w:rtl/>
        </w:rPr>
        <w:br w:type="page"/>
      </w:r>
    </w:p>
    <w:p w:rsidR="000E2FAD" w:rsidRDefault="000E2FAD" w:rsidP="000E2FA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(الفصل الثاني: في فضائله «رضي الله عنه وكر</w:t>
      </w:r>
      <w:r w:rsidR="001E1AB6">
        <w:rPr>
          <w:rFonts w:hint="cs"/>
          <w:rtl/>
        </w:rPr>
        <w:t>ّ</w:t>
      </w:r>
      <w:r>
        <w:rPr>
          <w:rtl/>
        </w:rPr>
        <w:t xml:space="preserve">م </w:t>
      </w:r>
      <w:r w:rsidR="001E1AB6">
        <w:rPr>
          <w:rtl/>
        </w:rPr>
        <w:t>وجهه») وهي كثيرة عظيمة شهيرة حت</w:t>
      </w:r>
      <w:r>
        <w:rPr>
          <w:rtl/>
        </w:rPr>
        <w:t>ى قال أحمد: ما جاء لأحد</w:t>
      </w:r>
      <w:r w:rsidR="001E1AB6">
        <w:rPr>
          <w:rFonts w:hint="cs"/>
          <w:rtl/>
        </w:rPr>
        <w:t>ٍ</w:t>
      </w:r>
      <w:r>
        <w:rPr>
          <w:rtl/>
        </w:rPr>
        <w:t xml:space="preserve"> من الفضائل ما جاء لعلي</w:t>
      </w:r>
      <w:r w:rsidR="001E1AB6">
        <w:rPr>
          <w:rFonts w:hint="cs"/>
          <w:rtl/>
        </w:rPr>
        <w:t>ّ</w:t>
      </w:r>
      <w:r>
        <w:rPr>
          <w:rtl/>
        </w:rPr>
        <w:t>.</w:t>
      </w:r>
    </w:p>
    <w:p w:rsidR="008406C4" w:rsidRDefault="006F739F" w:rsidP="006F739F">
      <w:pPr>
        <w:pStyle w:val="libFootnote0"/>
        <w:rPr>
          <w:rtl/>
        </w:rPr>
      </w:pPr>
      <w:r>
        <w:rPr>
          <w:rtl/>
        </w:rPr>
        <w:t>وقال إسماعيل القاضي والنسائي وأبو علي النيسابوري: لم يرد في حق أحد</w:t>
      </w:r>
      <w:r w:rsidR="001E1AB6">
        <w:rPr>
          <w:rFonts w:hint="cs"/>
          <w:rtl/>
        </w:rPr>
        <w:t>ٍ</w:t>
      </w:r>
      <w:r>
        <w:rPr>
          <w:rtl/>
        </w:rPr>
        <w:t xml:space="preserve"> من الصحابة بالأسانيد الحسان أكثر ما جاء في علي</w:t>
      </w:r>
      <w:r w:rsidR="001E1AB6">
        <w:rPr>
          <w:rFonts w:hint="cs"/>
          <w:rtl/>
        </w:rPr>
        <w:t>ّ</w:t>
      </w:r>
      <w:r>
        <w:rPr>
          <w:rtl/>
        </w:rPr>
        <w:t xml:space="preserve"> - سلام الله عليه -.</w:t>
      </w:r>
    </w:p>
    <w:p w:rsidR="008406C4" w:rsidRDefault="006F739F" w:rsidP="002F2C3A">
      <w:pPr>
        <w:pStyle w:val="libFootnote0"/>
        <w:rPr>
          <w:rtl/>
        </w:rPr>
      </w:pPr>
      <w:r>
        <w:rPr>
          <w:rtl/>
        </w:rPr>
        <w:t xml:space="preserve">ونقله الثعلبي في تفسيره عن أحمد بن حنبل آخر الآية الكريمة: </w:t>
      </w:r>
      <w:r w:rsidRPr="001E1AB6">
        <w:rPr>
          <w:rStyle w:val="libFootnoteAlaemChar"/>
          <w:rtl/>
        </w:rPr>
        <w:t>(</w:t>
      </w:r>
      <w:r w:rsidR="002F2C3A" w:rsidRPr="002F2C3A">
        <w:rPr>
          <w:rStyle w:val="libFootnoteAieChar"/>
          <w:rFonts w:hint="eastAsia"/>
          <w:rtl/>
        </w:rPr>
        <w:t>إِنَّمَا</w:t>
      </w:r>
      <w:r w:rsidR="002F2C3A" w:rsidRPr="002F2C3A">
        <w:rPr>
          <w:rStyle w:val="libFootnoteAieChar"/>
          <w:rtl/>
        </w:rPr>
        <w:t xml:space="preserve"> وَلِيُّکُمُ اللَّهُ وَ رَسُولُهُ</w:t>
      </w:r>
      <w:r w:rsidRPr="002F2C3A">
        <w:rPr>
          <w:rStyle w:val="libFootnoteAieChar"/>
          <w:rtl/>
        </w:rPr>
        <w:t xml:space="preserve"> ...</w:t>
      </w:r>
      <w:r w:rsidRPr="001E1AB6">
        <w:rPr>
          <w:rStyle w:val="libFootnoteAlaemChar"/>
          <w:rtl/>
        </w:rPr>
        <w:t>)</w:t>
      </w:r>
      <w:r>
        <w:rPr>
          <w:rtl/>
        </w:rPr>
        <w:t>، وأخرجه الموفق بن أحمد الحنفي الخوارزمي في متابه المناقب: ص 20، وأخرجه الذهبي في تلخيص المستدرك المطبوع في ذليل المستدرك: ج 3/107.</w:t>
      </w:r>
    </w:p>
    <w:p w:rsidR="006F739F" w:rsidRDefault="006F739F" w:rsidP="006F739F">
      <w:pPr>
        <w:pStyle w:val="libFootnote0"/>
      </w:pPr>
      <w:r>
        <w:rPr>
          <w:rtl/>
        </w:rPr>
        <w:t xml:space="preserve">وأخرج الحاكم في المستدرك: ج 3 / 107، بسنده عن محمد بن منصور الطوسي يقول: سمعت أحمد بن حنبل يقول: ما جاء لأحد من أصحاب رسول الله </w:t>
      </w:r>
      <w:r w:rsidRPr="002F2C3A">
        <w:rPr>
          <w:rStyle w:val="libFootnoteAlaemChar"/>
          <w:rtl/>
        </w:rPr>
        <w:t>صلى‌الله‌عليه‌وآله</w:t>
      </w:r>
      <w:r>
        <w:rPr>
          <w:rtl/>
        </w:rPr>
        <w:t xml:space="preserve"> من الفضائل ما جاء لعلي بن ابي طالب (رضي الله عنه). وروى عنه أيضا</w:t>
      </w:r>
      <w:r w:rsidR="002F2C3A">
        <w:rPr>
          <w:rFonts w:hint="cs"/>
          <w:rtl/>
        </w:rPr>
        <w:t>ً</w:t>
      </w:r>
      <w:r>
        <w:rPr>
          <w:rtl/>
        </w:rPr>
        <w:t xml:space="preserve"> الشيخ سليمان الحنفي القندوزي في كتابه ينابيع المود</w:t>
      </w:r>
      <w:r w:rsidR="002F2C3A">
        <w:rPr>
          <w:rFonts w:hint="cs"/>
          <w:rtl/>
        </w:rPr>
        <w:t>ّ</w:t>
      </w:r>
      <w:r>
        <w:rPr>
          <w:rtl/>
        </w:rPr>
        <w:t>ة / الباب الأربعون وخر</w:t>
      </w:r>
      <w:r w:rsidR="002F2C3A">
        <w:rPr>
          <w:rFonts w:hint="cs"/>
          <w:rtl/>
        </w:rPr>
        <w:t>ّ</w:t>
      </w:r>
      <w:r>
        <w:rPr>
          <w:rtl/>
        </w:rPr>
        <w:t xml:space="preserve">جه العلامة الكنجي الشافعي المتوفى سنة 658، وهو الشهير بفقيه </w:t>
      </w:r>
      <w:r w:rsidR="002F2C3A">
        <w:rPr>
          <w:rFonts w:hint="cs"/>
          <w:rtl/>
        </w:rPr>
        <w:t xml:space="preserve">الحرميْن </w:t>
      </w:r>
      <w:r>
        <w:rPr>
          <w:rtl/>
        </w:rPr>
        <w:t>ومفتي العرقي</w:t>
      </w:r>
      <w:r w:rsidR="002F2C3A">
        <w:rPr>
          <w:rFonts w:hint="cs"/>
          <w:rtl/>
        </w:rPr>
        <w:t>ْ</w:t>
      </w:r>
      <w:r>
        <w:rPr>
          <w:rtl/>
        </w:rPr>
        <w:t>ن، محد</w:t>
      </w:r>
      <w:r w:rsidR="002F2C3A">
        <w:rPr>
          <w:rFonts w:hint="cs"/>
          <w:rtl/>
        </w:rPr>
        <w:t>ِّ</w:t>
      </w:r>
      <w:r>
        <w:rPr>
          <w:rtl/>
        </w:rPr>
        <w:t>ث الشام وصدر الحفاظ، قال في كتابه كفاية الطالب في مناقب مولانا علي بن ابي طالب / الباب الثاني والستون / صفحة 124، طبع الغري: ويد</w:t>
      </w:r>
      <w:r w:rsidR="002F2C3A">
        <w:rPr>
          <w:rFonts w:hint="cs"/>
          <w:rtl/>
        </w:rPr>
        <w:t>ُ</w:t>
      </w:r>
      <w:r>
        <w:rPr>
          <w:rtl/>
        </w:rPr>
        <w:t>ل</w:t>
      </w:r>
      <w:r w:rsidR="002F2C3A">
        <w:rPr>
          <w:rFonts w:hint="cs"/>
          <w:rtl/>
        </w:rPr>
        <w:t>ّ</w:t>
      </w:r>
      <w:r>
        <w:rPr>
          <w:rtl/>
        </w:rPr>
        <w:t xml:space="preserve">ك على ذلك - أي كثرة فضائله </w:t>
      </w:r>
      <w:r w:rsidRPr="00201CCF">
        <w:rPr>
          <w:rStyle w:val="libAlaemChar"/>
          <w:rtl/>
        </w:rPr>
        <w:t>عليه‌السلام</w:t>
      </w:r>
      <w:r>
        <w:rPr>
          <w:rtl/>
        </w:rPr>
        <w:t xml:space="preserve"> - ما رويناه عن إمام أهل الحديث أحمد بن حنبل وهو أعرف أصحاب أهل الحديث في علم الحديث: قريع ق</w:t>
      </w:r>
      <w:r w:rsidR="002F2C3A">
        <w:rPr>
          <w:rFonts w:hint="cs"/>
          <w:rtl/>
        </w:rPr>
        <w:t>ِ</w:t>
      </w:r>
      <w:r>
        <w:rPr>
          <w:rtl/>
        </w:rPr>
        <w:t>ران أقرانه، وإمام زمانه، والمقتدى به في هذا الفن في إبانه، والفارس الذي نكب فرسان الحفاظ في ميدانه، وروايته مقبولة وعلى كاهل التصديق محمولة، ولا ي</w:t>
      </w:r>
      <w:r w:rsidR="002F2C3A">
        <w:rPr>
          <w:rFonts w:hint="cs"/>
          <w:rtl/>
        </w:rPr>
        <w:t>ُ</w:t>
      </w:r>
      <w:r>
        <w:rPr>
          <w:rtl/>
        </w:rPr>
        <w:t>ت</w:t>
      </w:r>
      <w:r w:rsidR="002F2C3A">
        <w:rPr>
          <w:rFonts w:hint="cs"/>
          <w:rtl/>
        </w:rPr>
        <w:t>ّ</w:t>
      </w:r>
      <w:r>
        <w:rPr>
          <w:rtl/>
        </w:rPr>
        <w:t>هم في دينه، فجاءت روايته فيه كعمود الصبح ولا يمكن ستره بالراح، وهو ما أخبرنا العلامة مفتي الشام أبو نصر محمد ... =</w:t>
      </w:r>
    </w:p>
    <w:p w:rsidR="006F739F" w:rsidRDefault="006F739F" w:rsidP="00D96FAA">
      <w:pPr>
        <w:pStyle w:val="libNormal"/>
      </w:pPr>
      <w:r>
        <w:rPr>
          <w:rtl/>
        </w:rPr>
        <w:br w:type="page"/>
      </w:r>
    </w:p>
    <w:p w:rsidR="002F2C3A" w:rsidRDefault="002F2C3A" w:rsidP="002F2C3A">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ذكر إسناده إلى محمد بن منصور الطوسي يقول: سمعت</w:t>
      </w:r>
      <w:r w:rsidR="004E7ADC">
        <w:rPr>
          <w:rFonts w:hint="cs"/>
          <w:rtl/>
        </w:rPr>
        <w:t>ُ</w:t>
      </w:r>
      <w:r>
        <w:rPr>
          <w:rtl/>
        </w:rPr>
        <w:t xml:space="preserve"> الإمام أحمد بن حنبل يقول: ما جاء لأحد من أصحاب رسول الله </w:t>
      </w:r>
      <w:r w:rsidRPr="004E7ADC">
        <w:rPr>
          <w:rStyle w:val="libFootnoteAlaemChar"/>
          <w:rtl/>
        </w:rPr>
        <w:t>صلى‌الله‌عليه‌وآله</w:t>
      </w:r>
      <w:r>
        <w:rPr>
          <w:rtl/>
        </w:rPr>
        <w:t xml:space="preserve"> ما جاء لعلي بن ابي طالب.</w:t>
      </w:r>
    </w:p>
    <w:p w:rsidR="008406C4" w:rsidRDefault="006F739F" w:rsidP="006F739F">
      <w:pPr>
        <w:pStyle w:val="libFootnote0"/>
        <w:rPr>
          <w:rtl/>
        </w:rPr>
      </w:pPr>
      <w:r>
        <w:rPr>
          <w:rtl/>
        </w:rPr>
        <w:t>ثم قال الكنجي: وقال الحافظ البيهقي: وهو - أي علي</w:t>
      </w:r>
      <w:r w:rsidR="004E7ADC">
        <w:rPr>
          <w:rFonts w:hint="cs"/>
          <w:rtl/>
        </w:rPr>
        <w:t>ٌ</w:t>
      </w:r>
      <w:r>
        <w:rPr>
          <w:rtl/>
        </w:rPr>
        <w:t xml:space="preserve"> </w:t>
      </w:r>
      <w:r w:rsidRPr="004E7ADC">
        <w:rPr>
          <w:rStyle w:val="libFootnoteAlaemChar"/>
          <w:rtl/>
        </w:rPr>
        <w:t>عليه‌السلام</w:t>
      </w:r>
      <w:r>
        <w:rPr>
          <w:rtl/>
        </w:rPr>
        <w:t xml:space="preserve"> - أهل كل فضيلة ومنقبة ومستحق</w:t>
      </w:r>
      <w:r w:rsidR="004E7ADC">
        <w:rPr>
          <w:rFonts w:hint="cs"/>
          <w:rtl/>
        </w:rPr>
        <w:t>ٌ</w:t>
      </w:r>
      <w:r>
        <w:rPr>
          <w:rtl/>
        </w:rPr>
        <w:t xml:space="preserve"> لكل سابقة ومرتبة ولم يكن أحد</w:t>
      </w:r>
      <w:r w:rsidR="004E7ADC">
        <w:rPr>
          <w:rFonts w:hint="cs"/>
          <w:rtl/>
        </w:rPr>
        <w:t>ٌ</w:t>
      </w:r>
      <w:r>
        <w:rPr>
          <w:rtl/>
        </w:rPr>
        <w:t xml:space="preserve"> في وقته أحق بالخلافة منه.</w:t>
      </w:r>
    </w:p>
    <w:p w:rsidR="008406C4" w:rsidRDefault="006F739F" w:rsidP="006F739F">
      <w:pPr>
        <w:pStyle w:val="libFootnote0"/>
        <w:rPr>
          <w:rtl/>
        </w:rPr>
      </w:pPr>
      <w:r>
        <w:rPr>
          <w:rtl/>
        </w:rPr>
        <w:t xml:space="preserve">قال الكنجي: هكذا أخرجه الحافظ الدمشقي في ترجمته </w:t>
      </w:r>
      <w:r w:rsidRPr="004E7ADC">
        <w:rPr>
          <w:rStyle w:val="libFootnoteAlaemChar"/>
          <w:rtl/>
        </w:rPr>
        <w:t>عليه‌السلام</w:t>
      </w:r>
      <w:r>
        <w:rPr>
          <w:rtl/>
        </w:rPr>
        <w:t xml:space="preserve"> من التاريخ.</w:t>
      </w:r>
    </w:p>
    <w:p w:rsidR="008406C4" w:rsidRDefault="006F739F" w:rsidP="004E7ADC">
      <w:pPr>
        <w:pStyle w:val="libFootnote0"/>
        <w:rPr>
          <w:rtl/>
        </w:rPr>
      </w:pPr>
      <w:r>
        <w:rPr>
          <w:rtl/>
        </w:rPr>
        <w:t xml:space="preserve">وقال سبط ابن الجوزي في كتابه تذكرة الخواص:23، ط مؤسسة أهل البيت بيروت: الباب الثاني في ذكر فضائله </w:t>
      </w:r>
      <w:r w:rsidRPr="004E7ADC">
        <w:rPr>
          <w:rStyle w:val="libFootnoteAlaemChar"/>
          <w:rtl/>
        </w:rPr>
        <w:t>عليه‌السلام</w:t>
      </w:r>
      <w:r>
        <w:rPr>
          <w:rtl/>
        </w:rPr>
        <w:t>: وهي أشهر من الشمس والقمر، وأكثر من الحصى والمدر، وقد اخترت منها ما ثبت</w:t>
      </w:r>
      <w:r w:rsidR="004E7ADC">
        <w:rPr>
          <w:rFonts w:hint="cs"/>
          <w:rtl/>
        </w:rPr>
        <w:t>َ</w:t>
      </w:r>
      <w:r w:rsidR="004E7ADC">
        <w:rPr>
          <w:rtl/>
        </w:rPr>
        <w:t xml:space="preserve"> واشتهر.. ثم</w:t>
      </w:r>
      <w:r>
        <w:rPr>
          <w:rtl/>
        </w:rPr>
        <w:t xml:space="preserve"> يستدل على كثرة فضائله </w:t>
      </w:r>
      <w:r w:rsidRPr="004E7ADC">
        <w:rPr>
          <w:rStyle w:val="libFootnoteAlaemChar"/>
          <w:rtl/>
        </w:rPr>
        <w:t>عليه‌السلام</w:t>
      </w:r>
      <w:r>
        <w:rPr>
          <w:rtl/>
        </w:rPr>
        <w:t xml:space="preserve"> برواية ابن عباس (رض</w:t>
      </w:r>
      <w:r w:rsidR="004E7ADC">
        <w:rPr>
          <w:rFonts w:hint="cs"/>
          <w:rtl/>
        </w:rPr>
        <w:t>ي الله عنه</w:t>
      </w:r>
      <w:r>
        <w:rPr>
          <w:rtl/>
        </w:rPr>
        <w:t>): لو أن</w:t>
      </w:r>
      <w:r w:rsidR="004E7ADC">
        <w:rPr>
          <w:rFonts w:hint="cs"/>
          <w:rtl/>
        </w:rPr>
        <w:t>ّ</w:t>
      </w:r>
      <w:r>
        <w:rPr>
          <w:rtl/>
        </w:rPr>
        <w:t xml:space="preserve"> الشجر أقلام والبحور مداد و الإنس كت</w:t>
      </w:r>
      <w:r w:rsidR="004E7ADC">
        <w:rPr>
          <w:rFonts w:hint="cs"/>
          <w:rtl/>
        </w:rPr>
        <w:t>ّ</w:t>
      </w:r>
      <w:r>
        <w:rPr>
          <w:rtl/>
        </w:rPr>
        <w:t>اب و حس</w:t>
      </w:r>
      <w:r w:rsidR="004E7ADC">
        <w:rPr>
          <w:rFonts w:hint="cs"/>
          <w:rtl/>
        </w:rPr>
        <w:t>ّ</w:t>
      </w:r>
      <w:r>
        <w:rPr>
          <w:rtl/>
        </w:rPr>
        <w:t>اب</w:t>
      </w:r>
      <w:r w:rsidR="004E7ADC">
        <w:rPr>
          <w:rFonts w:hint="cs"/>
          <w:rtl/>
        </w:rPr>
        <w:t>،</w:t>
      </w:r>
      <w:r>
        <w:rPr>
          <w:rtl/>
        </w:rPr>
        <w:t xml:space="preserve"> ما أحصوا فضائل أمير المؤمنين علي </w:t>
      </w:r>
      <w:r w:rsidRPr="004E7ADC">
        <w:rPr>
          <w:rStyle w:val="libFootnoteAlaemChar"/>
          <w:rtl/>
        </w:rPr>
        <w:t>عليه‌السلام</w:t>
      </w:r>
      <w:r>
        <w:rPr>
          <w:rtl/>
        </w:rPr>
        <w:t>.</w:t>
      </w:r>
    </w:p>
    <w:p w:rsidR="008406C4" w:rsidRDefault="006F739F" w:rsidP="004E7ADC">
      <w:pPr>
        <w:pStyle w:val="libFootnote0"/>
        <w:rPr>
          <w:rtl/>
        </w:rPr>
      </w:pPr>
      <w:r>
        <w:rPr>
          <w:rtl/>
        </w:rPr>
        <w:t>واعلم</w:t>
      </w:r>
      <w:r w:rsidR="004E7ADC">
        <w:rPr>
          <w:rFonts w:hint="cs"/>
          <w:rtl/>
        </w:rPr>
        <w:t>!</w:t>
      </w:r>
      <w:r>
        <w:rPr>
          <w:rtl/>
        </w:rPr>
        <w:t xml:space="preserve"> أن</w:t>
      </w:r>
      <w:r w:rsidR="004E7ADC">
        <w:rPr>
          <w:rFonts w:hint="cs"/>
          <w:rtl/>
        </w:rPr>
        <w:t>ّ</w:t>
      </w:r>
      <w:r>
        <w:rPr>
          <w:rtl/>
        </w:rPr>
        <w:t xml:space="preserve"> هذا الحديث الشريف خر</w:t>
      </w:r>
      <w:r w:rsidR="004E7ADC">
        <w:rPr>
          <w:rFonts w:hint="cs"/>
          <w:rtl/>
        </w:rPr>
        <w:t>ّ</w:t>
      </w:r>
      <w:r>
        <w:rPr>
          <w:rtl/>
        </w:rPr>
        <w:t>جه جمع</w:t>
      </w:r>
      <w:r w:rsidR="004E7ADC">
        <w:rPr>
          <w:rFonts w:hint="cs"/>
          <w:rtl/>
        </w:rPr>
        <w:t>ٌ</w:t>
      </w:r>
      <w:r>
        <w:rPr>
          <w:rtl/>
        </w:rPr>
        <w:t xml:space="preserve"> من أعلام العام</w:t>
      </w:r>
      <w:r w:rsidR="004E7ADC">
        <w:rPr>
          <w:rFonts w:hint="cs"/>
          <w:rtl/>
        </w:rPr>
        <w:t>ّ</w:t>
      </w:r>
      <w:r>
        <w:rPr>
          <w:rtl/>
        </w:rPr>
        <w:t>ة في كتبهم منهم: الموفق بن أحمد الخوارزمي وهو من أعلام القرن السادس اله</w:t>
      </w:r>
      <w:r w:rsidR="004E7ADC">
        <w:rPr>
          <w:rFonts w:hint="cs"/>
          <w:rtl/>
        </w:rPr>
        <w:t>ج</w:t>
      </w:r>
      <w:r>
        <w:rPr>
          <w:rtl/>
        </w:rPr>
        <w:t>ري ومتوفي سنة 568 هجرية، خر</w:t>
      </w:r>
      <w:r w:rsidR="004E7ADC">
        <w:rPr>
          <w:rFonts w:hint="cs"/>
          <w:rtl/>
        </w:rPr>
        <w:t>ّ</w:t>
      </w:r>
      <w:r>
        <w:rPr>
          <w:rtl/>
        </w:rPr>
        <w:t xml:space="preserve">ج الحديث عن مجاهد عن ابن عباس في المناقب /18 و229، ط تبريز قال: قال رسول الله </w:t>
      </w:r>
      <w:r w:rsidRPr="004E7ADC">
        <w:rPr>
          <w:rStyle w:val="libFootnoteAlaemChar"/>
          <w:rtl/>
        </w:rPr>
        <w:t>صلى‌الله‌عليه‌وآله</w:t>
      </w:r>
      <w:r>
        <w:rPr>
          <w:rtl/>
        </w:rPr>
        <w:t xml:space="preserve"> لو أن</w:t>
      </w:r>
      <w:r w:rsidR="004E7ADC">
        <w:rPr>
          <w:rFonts w:hint="cs"/>
          <w:rtl/>
        </w:rPr>
        <w:t>ّ</w:t>
      </w:r>
      <w:r>
        <w:rPr>
          <w:rtl/>
        </w:rPr>
        <w:t xml:space="preserve"> الغياض أقلام و البحر مداد و الجن</w:t>
      </w:r>
      <w:r w:rsidR="007E4C49">
        <w:rPr>
          <w:rFonts w:hint="cs"/>
          <w:rtl/>
        </w:rPr>
        <w:t>ّ</w:t>
      </w:r>
      <w:r>
        <w:rPr>
          <w:rtl/>
        </w:rPr>
        <w:t xml:space="preserve"> حس</w:t>
      </w:r>
      <w:r w:rsidR="007E4C49">
        <w:rPr>
          <w:rFonts w:hint="cs"/>
          <w:rtl/>
        </w:rPr>
        <w:t>ّ</w:t>
      </w:r>
      <w:r>
        <w:rPr>
          <w:rtl/>
        </w:rPr>
        <w:t>اب و الإنس كت</w:t>
      </w:r>
      <w:r w:rsidR="007E4C49">
        <w:rPr>
          <w:rFonts w:hint="cs"/>
          <w:rtl/>
        </w:rPr>
        <w:t>ّ</w:t>
      </w:r>
      <w:r>
        <w:rPr>
          <w:rtl/>
        </w:rPr>
        <w:t>اب ما أحصوا فضائل علي بن ابي طالب.</w:t>
      </w:r>
    </w:p>
    <w:p w:rsidR="008406C4" w:rsidRDefault="006F739F" w:rsidP="006F739F">
      <w:pPr>
        <w:pStyle w:val="libFootnote0"/>
        <w:rPr>
          <w:rtl/>
        </w:rPr>
      </w:pPr>
      <w:r>
        <w:rPr>
          <w:rtl/>
        </w:rPr>
        <w:t>وخر</w:t>
      </w:r>
      <w:r w:rsidR="007E4C49">
        <w:rPr>
          <w:rFonts w:hint="cs"/>
          <w:rtl/>
        </w:rPr>
        <w:t>ّ</w:t>
      </w:r>
      <w:r>
        <w:rPr>
          <w:rtl/>
        </w:rPr>
        <w:t>جه الإسلام الحمويني أيضا</w:t>
      </w:r>
      <w:r w:rsidR="007E4C49">
        <w:rPr>
          <w:rFonts w:hint="cs"/>
          <w:rtl/>
        </w:rPr>
        <w:t>ً</w:t>
      </w:r>
      <w:r>
        <w:rPr>
          <w:rtl/>
        </w:rPr>
        <w:t xml:space="preserve"> في كتابه فرائد السمطين وخر</w:t>
      </w:r>
      <w:r w:rsidR="007E4C49">
        <w:rPr>
          <w:rFonts w:hint="cs"/>
          <w:rtl/>
        </w:rPr>
        <w:t>ّ</w:t>
      </w:r>
      <w:r>
        <w:rPr>
          <w:rtl/>
        </w:rPr>
        <w:t>جه الحافظ شهاب الدين ابن حجر العسقلاني في كتابه لسان الميزان: ج 5/ 62 ط حيدر آباد، وخر</w:t>
      </w:r>
      <w:r w:rsidR="004F084F">
        <w:rPr>
          <w:rFonts w:hint="cs"/>
          <w:rtl/>
        </w:rPr>
        <w:t>ّ</w:t>
      </w:r>
      <w:r>
        <w:rPr>
          <w:rtl/>
        </w:rPr>
        <w:t>جه العل</w:t>
      </w:r>
      <w:r w:rsidR="004F084F">
        <w:rPr>
          <w:rFonts w:hint="cs"/>
          <w:rtl/>
        </w:rPr>
        <w:t>ّ</w:t>
      </w:r>
      <w:r>
        <w:rPr>
          <w:rtl/>
        </w:rPr>
        <w:t>امة جمال الدين عطاء الله الهروي في الاربعين حديثا</w:t>
      </w:r>
      <w:r w:rsidR="004F084F">
        <w:rPr>
          <w:rFonts w:hint="cs"/>
          <w:rtl/>
        </w:rPr>
        <w:t>ً</w:t>
      </w:r>
      <w:r>
        <w:rPr>
          <w:rtl/>
        </w:rPr>
        <w:t>.</w:t>
      </w:r>
    </w:p>
    <w:p w:rsidR="008406C4" w:rsidRDefault="006F739F" w:rsidP="004F084F">
      <w:pPr>
        <w:pStyle w:val="libFootnote0"/>
        <w:rPr>
          <w:rtl/>
        </w:rPr>
      </w:pPr>
      <w:r>
        <w:rPr>
          <w:rtl/>
        </w:rPr>
        <w:t>أقول: وقال القندوزي في ينابيع المودة / أواخر الباب ال</w:t>
      </w:r>
      <w:r w:rsidR="004F084F">
        <w:rPr>
          <w:rFonts w:hint="cs"/>
          <w:rtl/>
        </w:rPr>
        <w:t>ا</w:t>
      </w:r>
      <w:r>
        <w:rPr>
          <w:rtl/>
        </w:rPr>
        <w:t>ربعين:</w:t>
      </w:r>
    </w:p>
    <w:p w:rsidR="006F739F" w:rsidRDefault="006F739F" w:rsidP="004F084F">
      <w:pPr>
        <w:pStyle w:val="libFootnote0"/>
      </w:pPr>
      <w:r>
        <w:rPr>
          <w:rtl/>
        </w:rPr>
        <w:t xml:space="preserve">وفي المناقب - أي مناقب احمد بن حنبل - عن </w:t>
      </w:r>
      <w:r w:rsidR="004F084F">
        <w:rPr>
          <w:rFonts w:hint="cs"/>
          <w:rtl/>
        </w:rPr>
        <w:t>أ</w:t>
      </w:r>
      <w:r>
        <w:rPr>
          <w:rtl/>
        </w:rPr>
        <w:t>بي الطفيل قال: قال بعض الصحابة: لقد كان لعلي</w:t>
      </w:r>
      <w:r w:rsidR="004F084F">
        <w:rPr>
          <w:rFonts w:hint="cs"/>
          <w:rtl/>
        </w:rPr>
        <w:t>ّ</w:t>
      </w:r>
      <w:r>
        <w:rPr>
          <w:rtl/>
        </w:rPr>
        <w:t xml:space="preserve"> من السوابق ما لو قسمت سابقة منها بين الناس لوسعتهم خيرا</w:t>
      </w:r>
      <w:r w:rsidR="004F084F">
        <w:rPr>
          <w:rFonts w:hint="cs"/>
          <w:rtl/>
        </w:rPr>
        <w:t>ً</w:t>
      </w:r>
      <w:r>
        <w:rPr>
          <w:rtl/>
        </w:rPr>
        <w:t>. =</w:t>
      </w:r>
    </w:p>
    <w:p w:rsidR="006F739F" w:rsidRDefault="006F739F" w:rsidP="00D96FAA">
      <w:pPr>
        <w:pStyle w:val="libNormal"/>
      </w:pPr>
      <w:r>
        <w:rPr>
          <w:rtl/>
        </w:rPr>
        <w:br w:type="page"/>
      </w:r>
    </w:p>
    <w:p w:rsidR="004F084F" w:rsidRDefault="004F084F" w:rsidP="004F084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4F084F">
      <w:pPr>
        <w:pStyle w:val="libFootnote0"/>
        <w:rPr>
          <w:rtl/>
        </w:rPr>
      </w:pPr>
      <w:r>
        <w:rPr>
          <w:rtl/>
        </w:rPr>
        <w:t>= واستمع إلى بن ابي الحديد في شرح نهج البلاغة: ج 9 /116، ط دار احياء التراث العربي بيروت /</w:t>
      </w:r>
      <w:r w:rsidR="004F084F">
        <w:rPr>
          <w:rtl/>
        </w:rPr>
        <w:t xml:space="preserve"> لم</w:t>
      </w:r>
      <w:r w:rsidR="005D504B">
        <w:rPr>
          <w:rtl/>
        </w:rPr>
        <w:t xml:space="preserve">ا </w:t>
      </w:r>
      <w:r>
        <w:rPr>
          <w:rtl/>
        </w:rPr>
        <w:t xml:space="preserve">يريد أن يذكر بعض فضائله </w:t>
      </w:r>
      <w:r w:rsidRPr="00F575F4">
        <w:rPr>
          <w:rStyle w:val="libFootnoteAlaemChar"/>
          <w:rtl/>
        </w:rPr>
        <w:t>عليه‌السلام</w:t>
      </w:r>
      <w:r>
        <w:rPr>
          <w:rtl/>
        </w:rPr>
        <w:t xml:space="preserve"> يقول: واعلم أن</w:t>
      </w:r>
      <w:r w:rsidR="004F084F">
        <w:rPr>
          <w:rFonts w:hint="cs"/>
          <w:rtl/>
        </w:rPr>
        <w:t>ّ</w:t>
      </w:r>
      <w:r>
        <w:rPr>
          <w:rtl/>
        </w:rPr>
        <w:t xml:space="preserve"> أمير المؤمنين </w:t>
      </w:r>
      <w:r w:rsidR="004F084F" w:rsidRPr="00F575F4">
        <w:rPr>
          <w:rStyle w:val="libFootnoteAlaemChar"/>
          <w:rtl/>
        </w:rPr>
        <w:t>عليه‌السلام</w:t>
      </w:r>
      <w:r>
        <w:rPr>
          <w:rtl/>
        </w:rPr>
        <w:t xml:space="preserve"> لو فخر بنفسه و بالغ في تعديد مناقبه و فضائله بفصاحته التي آتاه الله تعالى إي</w:t>
      </w:r>
      <w:r w:rsidR="004F084F">
        <w:rPr>
          <w:rFonts w:hint="cs"/>
          <w:rtl/>
        </w:rPr>
        <w:t>ّ</w:t>
      </w:r>
      <w:r>
        <w:rPr>
          <w:rtl/>
        </w:rPr>
        <w:t>اها و اختصه بها و ساعده على ذلك فصحاء العرب كاف</w:t>
      </w:r>
      <w:r w:rsidR="004F084F">
        <w:rPr>
          <w:rFonts w:hint="cs"/>
          <w:rtl/>
        </w:rPr>
        <w:t>ّ</w:t>
      </w:r>
      <w:r>
        <w:rPr>
          <w:rtl/>
        </w:rPr>
        <w:t xml:space="preserve">ة لم يبلغوا </w:t>
      </w:r>
      <w:r w:rsidR="004F084F">
        <w:rPr>
          <w:rFonts w:hint="cs"/>
          <w:rtl/>
        </w:rPr>
        <w:t>ا</w:t>
      </w:r>
      <w:r>
        <w:rPr>
          <w:rtl/>
        </w:rPr>
        <w:t>لى معشار ما نطق به الرسول الصادق صلوات الله عليه في أمره.. وبعدما ينتهي من نقل الأخبار والأحاديث الناطقة بفضائله ومناقبه يقول:</w:t>
      </w:r>
    </w:p>
    <w:p w:rsidR="006F739F" w:rsidRDefault="006F739F" w:rsidP="004F084F">
      <w:pPr>
        <w:pStyle w:val="libFootnote0"/>
      </w:pPr>
      <w:r>
        <w:rPr>
          <w:rtl/>
        </w:rPr>
        <w:t>و اعلم أن</w:t>
      </w:r>
      <w:r w:rsidR="004F084F">
        <w:rPr>
          <w:rFonts w:hint="cs"/>
          <w:rtl/>
        </w:rPr>
        <w:t>ّ</w:t>
      </w:r>
      <w:r>
        <w:rPr>
          <w:rtl/>
        </w:rPr>
        <w:t>ا إنما ذكرنا هذه الأخبار هاهنا لأن</w:t>
      </w:r>
      <w:r w:rsidR="004F084F">
        <w:rPr>
          <w:rFonts w:hint="cs"/>
          <w:rtl/>
        </w:rPr>
        <w:t>ّ</w:t>
      </w:r>
      <w:r>
        <w:rPr>
          <w:rtl/>
        </w:rPr>
        <w:t xml:space="preserve"> كثيرا</w:t>
      </w:r>
      <w:r w:rsidR="004F084F">
        <w:rPr>
          <w:rFonts w:hint="cs"/>
          <w:rtl/>
        </w:rPr>
        <w:t>ً</w:t>
      </w:r>
      <w:r>
        <w:rPr>
          <w:rtl/>
        </w:rPr>
        <w:t xml:space="preserve"> من المنحرفين عنه </w:t>
      </w:r>
      <w:r w:rsidR="004F084F" w:rsidRPr="00F575F4">
        <w:rPr>
          <w:rStyle w:val="libFootnoteAlaemChar"/>
          <w:rtl/>
        </w:rPr>
        <w:t>عليه‌السلام</w:t>
      </w:r>
      <w:r w:rsidR="004F084F">
        <w:rPr>
          <w:rtl/>
        </w:rPr>
        <w:t xml:space="preserve"> </w:t>
      </w:r>
      <w:r>
        <w:rPr>
          <w:rtl/>
        </w:rPr>
        <w:t>إذا مر</w:t>
      </w:r>
      <w:r w:rsidR="004F084F">
        <w:rPr>
          <w:rFonts w:hint="cs"/>
          <w:rtl/>
        </w:rPr>
        <w:t>ّ</w:t>
      </w:r>
      <w:r>
        <w:rPr>
          <w:rtl/>
        </w:rPr>
        <w:t>وا على كلامه في نهج البلاغة و غيره المتضم</w:t>
      </w:r>
      <w:r w:rsidR="004F084F">
        <w:rPr>
          <w:rFonts w:hint="cs"/>
          <w:rtl/>
        </w:rPr>
        <w:t>ّ</w:t>
      </w:r>
      <w:r>
        <w:rPr>
          <w:rtl/>
        </w:rPr>
        <w:t xml:space="preserve">ن التحدث بنعمة الله عليه من اختصاص الرسول له ص و تميزه إياه عن غيره ينسبونه إلى التيه و الزهو و الفخر و لقد سبقهم بذلك قوم من الصحابة قيل لعمر ول عليا أمر الجيش و الحرب فقال هو أتيه من ذلك و قال زيد بن ثابت ما رأينا أزهى من علي و أسامة. فأردنا بإيراد هذه الأخبار هاهنا عند تفسير قوله «نحن الشعار و الأصحاب و نحن الخزنة و الأبواب» أن ننبه على عظم منزلته عند الرسول </w:t>
      </w:r>
      <w:r w:rsidR="004F084F" w:rsidRPr="004E7ADC">
        <w:rPr>
          <w:rStyle w:val="libFootnoteAlaemChar"/>
          <w:rtl/>
        </w:rPr>
        <w:t>صلى‌الله‌عليه‌وآله</w:t>
      </w:r>
      <w:r>
        <w:rPr>
          <w:rtl/>
        </w:rPr>
        <w:t xml:space="preserve"> و أن</w:t>
      </w:r>
      <w:r w:rsidR="004F084F">
        <w:rPr>
          <w:rFonts w:hint="cs"/>
          <w:rtl/>
        </w:rPr>
        <w:t>ّ</w:t>
      </w:r>
      <w:r>
        <w:rPr>
          <w:rtl/>
        </w:rPr>
        <w:t xml:space="preserve"> من قيل في حقه ما قيل لو رقي إلى السماء و ع</w:t>
      </w:r>
      <w:r w:rsidR="004F084F">
        <w:rPr>
          <w:rFonts w:hint="cs"/>
          <w:rtl/>
        </w:rPr>
        <w:t>َ</w:t>
      </w:r>
      <w:r>
        <w:rPr>
          <w:rtl/>
        </w:rPr>
        <w:t>ر</w:t>
      </w:r>
      <w:r w:rsidR="004F084F">
        <w:rPr>
          <w:rFonts w:hint="cs"/>
          <w:rtl/>
        </w:rPr>
        <w:t>َ</w:t>
      </w:r>
      <w:r>
        <w:rPr>
          <w:rtl/>
        </w:rPr>
        <w:t>ج</w:t>
      </w:r>
      <w:r w:rsidR="004F084F">
        <w:rPr>
          <w:rFonts w:hint="cs"/>
          <w:rtl/>
        </w:rPr>
        <w:t>َ</w:t>
      </w:r>
      <w:r>
        <w:rPr>
          <w:rtl/>
        </w:rPr>
        <w:t xml:space="preserve"> في الهواء و فخر على الملائكة و الأنبياء تعظما</w:t>
      </w:r>
      <w:r w:rsidR="004F084F">
        <w:rPr>
          <w:rFonts w:hint="cs"/>
          <w:rtl/>
        </w:rPr>
        <w:t>ً</w:t>
      </w:r>
      <w:r>
        <w:rPr>
          <w:rtl/>
        </w:rPr>
        <w:t xml:space="preserve"> و تبج</w:t>
      </w:r>
      <w:r w:rsidR="004F084F">
        <w:rPr>
          <w:rFonts w:hint="cs"/>
          <w:rtl/>
        </w:rPr>
        <w:t>ُّ</w:t>
      </w:r>
      <w:r>
        <w:rPr>
          <w:rtl/>
        </w:rPr>
        <w:t>حا</w:t>
      </w:r>
      <w:r w:rsidR="004F084F">
        <w:rPr>
          <w:rFonts w:hint="cs"/>
          <w:rtl/>
        </w:rPr>
        <w:t>ً</w:t>
      </w:r>
      <w:r>
        <w:rPr>
          <w:rtl/>
        </w:rPr>
        <w:t xml:space="preserve"> لم يكن ملوما</w:t>
      </w:r>
      <w:r w:rsidR="004F084F">
        <w:rPr>
          <w:rFonts w:hint="cs"/>
          <w:rtl/>
        </w:rPr>
        <w:t>ً</w:t>
      </w:r>
      <w:r>
        <w:rPr>
          <w:rtl/>
        </w:rPr>
        <w:t xml:space="preserve"> بل كان بذلك جديرا فكيف و هو </w:t>
      </w:r>
      <w:r w:rsidR="004F084F" w:rsidRPr="00F575F4">
        <w:rPr>
          <w:rStyle w:val="libFootnoteAlaemChar"/>
          <w:rtl/>
        </w:rPr>
        <w:t>عليه‌السلام</w:t>
      </w:r>
      <w:r>
        <w:rPr>
          <w:rtl/>
        </w:rPr>
        <w:t xml:space="preserve"> لم يسلك قط</w:t>
      </w:r>
      <w:r w:rsidR="004F084F">
        <w:rPr>
          <w:rFonts w:hint="cs"/>
          <w:rtl/>
        </w:rPr>
        <w:t>ّ</w:t>
      </w:r>
      <w:r>
        <w:rPr>
          <w:rtl/>
        </w:rPr>
        <w:t xml:space="preserve"> مسلك التعظم و التكب</w:t>
      </w:r>
      <w:r w:rsidR="004F084F">
        <w:rPr>
          <w:rFonts w:hint="cs"/>
          <w:rtl/>
        </w:rPr>
        <w:t>ّ</w:t>
      </w:r>
      <w:r>
        <w:rPr>
          <w:rtl/>
        </w:rPr>
        <w:t>ر في شي ء من أقواله و لا من أفعاله و كان ألطف البشر خلقا و أكرمهم طبعا</w:t>
      </w:r>
      <w:r w:rsidR="004F084F">
        <w:rPr>
          <w:rFonts w:hint="cs"/>
          <w:rtl/>
        </w:rPr>
        <w:t>ً</w:t>
      </w:r>
      <w:r>
        <w:rPr>
          <w:rtl/>
        </w:rPr>
        <w:t xml:space="preserve"> و أشدهم تواضعا و أكثرهم احتمالا</w:t>
      </w:r>
      <w:r w:rsidR="004F084F">
        <w:rPr>
          <w:rFonts w:hint="cs"/>
          <w:rtl/>
        </w:rPr>
        <w:t>ً</w:t>
      </w:r>
      <w:r>
        <w:rPr>
          <w:rtl/>
        </w:rPr>
        <w:t xml:space="preserve"> و أحسنهم ب</w:t>
      </w:r>
      <w:r w:rsidR="004F084F">
        <w:rPr>
          <w:rFonts w:hint="cs"/>
          <w:rtl/>
        </w:rPr>
        <w:t>ِ</w:t>
      </w:r>
      <w:r>
        <w:rPr>
          <w:rtl/>
        </w:rPr>
        <w:t>ش</w:t>
      </w:r>
      <w:r w:rsidR="004F084F">
        <w:rPr>
          <w:rFonts w:hint="cs"/>
          <w:rtl/>
        </w:rPr>
        <w:t>ْ</w:t>
      </w:r>
      <w:r>
        <w:rPr>
          <w:rtl/>
        </w:rPr>
        <w:t>را</w:t>
      </w:r>
      <w:r w:rsidR="004F084F">
        <w:rPr>
          <w:rFonts w:hint="cs"/>
          <w:rtl/>
        </w:rPr>
        <w:t>ً</w:t>
      </w:r>
      <w:r>
        <w:rPr>
          <w:rtl/>
        </w:rPr>
        <w:t xml:space="preserve"> و أطلقهم و</w:t>
      </w:r>
      <w:r w:rsidR="004F084F">
        <w:rPr>
          <w:rFonts w:hint="cs"/>
          <w:rtl/>
        </w:rPr>
        <w:t>َ</w:t>
      </w:r>
      <w:r>
        <w:rPr>
          <w:rtl/>
        </w:rPr>
        <w:t>ج</w:t>
      </w:r>
      <w:r w:rsidR="004F084F">
        <w:rPr>
          <w:rFonts w:hint="cs"/>
          <w:rtl/>
        </w:rPr>
        <w:t>ْ</w:t>
      </w:r>
      <w:r>
        <w:rPr>
          <w:rtl/>
        </w:rPr>
        <w:t>ها</w:t>
      </w:r>
      <w:r w:rsidR="004F084F">
        <w:rPr>
          <w:rFonts w:hint="cs"/>
          <w:rtl/>
        </w:rPr>
        <w:t>ً</w:t>
      </w:r>
      <w:r>
        <w:rPr>
          <w:rtl/>
        </w:rPr>
        <w:t xml:space="preserve"> حتّى ن</w:t>
      </w:r>
      <w:r w:rsidR="004F084F">
        <w:rPr>
          <w:rFonts w:hint="cs"/>
          <w:rtl/>
        </w:rPr>
        <w:t>َ</w:t>
      </w:r>
      <w:r>
        <w:rPr>
          <w:rtl/>
        </w:rPr>
        <w:t>س</w:t>
      </w:r>
      <w:r w:rsidR="004F084F">
        <w:rPr>
          <w:rFonts w:hint="cs"/>
          <w:rtl/>
        </w:rPr>
        <w:t>َ</w:t>
      </w:r>
      <w:r>
        <w:rPr>
          <w:rtl/>
        </w:rPr>
        <w:t>ب</w:t>
      </w:r>
      <w:r w:rsidR="004F084F">
        <w:rPr>
          <w:rFonts w:hint="cs"/>
          <w:rtl/>
        </w:rPr>
        <w:t>َ</w:t>
      </w:r>
      <w:r>
        <w:rPr>
          <w:rtl/>
        </w:rPr>
        <w:t>ه م</w:t>
      </w:r>
      <w:r w:rsidR="004F084F">
        <w:rPr>
          <w:rFonts w:hint="cs"/>
          <w:rtl/>
        </w:rPr>
        <w:t>َ</w:t>
      </w:r>
      <w:r>
        <w:rPr>
          <w:rtl/>
        </w:rPr>
        <w:t>ن</w:t>
      </w:r>
      <w:r w:rsidR="004F084F">
        <w:rPr>
          <w:rFonts w:hint="cs"/>
          <w:rtl/>
        </w:rPr>
        <w:t>ْ</w:t>
      </w:r>
      <w:r>
        <w:rPr>
          <w:rtl/>
        </w:rPr>
        <w:t xml:space="preserve"> ن</w:t>
      </w:r>
      <w:r w:rsidR="004F084F">
        <w:rPr>
          <w:rFonts w:hint="cs"/>
          <w:rtl/>
        </w:rPr>
        <w:t>َ</w:t>
      </w:r>
      <w:r>
        <w:rPr>
          <w:rtl/>
        </w:rPr>
        <w:t>س</w:t>
      </w:r>
      <w:r w:rsidR="004F084F">
        <w:rPr>
          <w:rFonts w:hint="cs"/>
          <w:rtl/>
        </w:rPr>
        <w:t>َ</w:t>
      </w:r>
      <w:r>
        <w:rPr>
          <w:rtl/>
        </w:rPr>
        <w:t>ب</w:t>
      </w:r>
      <w:r w:rsidR="004F084F">
        <w:rPr>
          <w:rFonts w:hint="cs"/>
          <w:rtl/>
        </w:rPr>
        <w:t>َ</w:t>
      </w:r>
      <w:r>
        <w:rPr>
          <w:rtl/>
        </w:rPr>
        <w:t>ه إلى الد</w:t>
      </w:r>
      <w:r w:rsidR="004F084F">
        <w:rPr>
          <w:rFonts w:hint="cs"/>
          <w:rtl/>
        </w:rPr>
        <w:t>ُّ</w:t>
      </w:r>
      <w:r>
        <w:rPr>
          <w:rtl/>
        </w:rPr>
        <w:t>عابة و المزاح و هما خ</w:t>
      </w:r>
      <w:r w:rsidR="004F084F">
        <w:rPr>
          <w:rFonts w:hint="cs"/>
          <w:rtl/>
        </w:rPr>
        <w:t>ُ</w:t>
      </w:r>
      <w:r>
        <w:rPr>
          <w:rtl/>
        </w:rPr>
        <w:t>لقان ينافيان التكب</w:t>
      </w:r>
      <w:r w:rsidR="004F084F">
        <w:rPr>
          <w:rFonts w:hint="cs"/>
          <w:rtl/>
        </w:rPr>
        <w:t>ّ</w:t>
      </w:r>
      <w:r>
        <w:rPr>
          <w:rtl/>
        </w:rPr>
        <w:t>ر و الاستطالة و إنما كان يذكر أحيانا</w:t>
      </w:r>
      <w:r w:rsidR="004F084F">
        <w:rPr>
          <w:rFonts w:hint="cs"/>
          <w:rtl/>
        </w:rPr>
        <w:t>ً</w:t>
      </w:r>
      <w:r>
        <w:rPr>
          <w:rtl/>
        </w:rPr>
        <w:t xml:space="preserve"> ما يذكره من هذا النوع نفثة مصدور و شكوى مكروب و تنف</w:t>
      </w:r>
      <w:r w:rsidR="004F084F">
        <w:rPr>
          <w:rFonts w:hint="cs"/>
          <w:rtl/>
        </w:rPr>
        <w:t>ّ</w:t>
      </w:r>
      <w:r>
        <w:rPr>
          <w:rtl/>
        </w:rPr>
        <w:t>س مهموم</w:t>
      </w:r>
      <w:r w:rsidR="004F084F">
        <w:rPr>
          <w:rFonts w:hint="cs"/>
          <w:rtl/>
        </w:rPr>
        <w:t>ٌ</w:t>
      </w:r>
      <w:r>
        <w:rPr>
          <w:rtl/>
        </w:rPr>
        <w:t xml:space="preserve"> و لا يقصد به </w:t>
      </w:r>
      <w:r w:rsidR="004F084F">
        <w:rPr>
          <w:rFonts w:hint="cs"/>
          <w:rtl/>
        </w:rPr>
        <w:t>ا</w:t>
      </w:r>
      <w:r>
        <w:rPr>
          <w:rtl/>
        </w:rPr>
        <w:t>ذا ذكره إل</w:t>
      </w:r>
      <w:r w:rsidR="004F084F">
        <w:rPr>
          <w:rFonts w:hint="cs"/>
          <w:rtl/>
        </w:rPr>
        <w:t>ّ</w:t>
      </w:r>
      <w:r>
        <w:rPr>
          <w:rtl/>
        </w:rPr>
        <w:t>ا شكر النعمة و تنبيه الغافل على ما خص</w:t>
      </w:r>
      <w:r w:rsidR="004F084F">
        <w:rPr>
          <w:rFonts w:hint="cs"/>
          <w:rtl/>
        </w:rPr>
        <w:t>ّ</w:t>
      </w:r>
      <w:r>
        <w:rPr>
          <w:rtl/>
        </w:rPr>
        <w:t>ه الله به من الفضيلة ف</w:t>
      </w:r>
      <w:r w:rsidR="004F084F">
        <w:rPr>
          <w:rFonts w:hint="cs"/>
          <w:rtl/>
        </w:rPr>
        <w:t>ا</w:t>
      </w:r>
      <w:r>
        <w:rPr>
          <w:rtl/>
        </w:rPr>
        <w:t>ن</w:t>
      </w:r>
      <w:r w:rsidR="004F084F">
        <w:rPr>
          <w:rFonts w:hint="cs"/>
          <w:rtl/>
        </w:rPr>
        <w:t>ّ</w:t>
      </w:r>
      <w:r>
        <w:rPr>
          <w:rtl/>
        </w:rPr>
        <w:t xml:space="preserve"> ذلك من باب الأمر بالمعروف و الح</w:t>
      </w:r>
      <w:r w:rsidR="004F084F">
        <w:rPr>
          <w:rFonts w:hint="cs"/>
          <w:rtl/>
        </w:rPr>
        <w:t>َ</w:t>
      </w:r>
      <w:r>
        <w:rPr>
          <w:rtl/>
        </w:rPr>
        <w:t>ض</w:t>
      </w:r>
      <w:r w:rsidR="004F084F">
        <w:rPr>
          <w:rFonts w:hint="cs"/>
          <w:rtl/>
        </w:rPr>
        <w:t>ّ</w:t>
      </w:r>
      <w:r>
        <w:rPr>
          <w:rtl/>
        </w:rPr>
        <w:t xml:space="preserve"> على اعتقاد الحق و الصواب في أمره و النهي عن المنكر الذي هو تقديم غيره عليه =</w:t>
      </w:r>
    </w:p>
    <w:p w:rsidR="006F739F" w:rsidRDefault="006F739F" w:rsidP="00D96FAA">
      <w:pPr>
        <w:pStyle w:val="libNormal"/>
      </w:pPr>
      <w:r>
        <w:rPr>
          <w:rtl/>
        </w:rPr>
        <w:br w:type="page"/>
      </w:r>
    </w:p>
    <w:p w:rsidR="004F084F" w:rsidRDefault="004F084F" w:rsidP="004F084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في الفضل فقد نهى الله سبحانه عن ذلك فقال </w:t>
      </w:r>
      <w:r w:rsidRPr="00A17872">
        <w:rPr>
          <w:rStyle w:val="libFootnoteAlaemChar"/>
          <w:rtl/>
        </w:rPr>
        <w:t>(</w:t>
      </w:r>
      <w:r w:rsidRPr="00A17872">
        <w:rPr>
          <w:rStyle w:val="libFootnoteAieChar"/>
          <w:rtl/>
        </w:rPr>
        <w:t>أَ فَمَنْ يَهْدِي إِلَى الْحَقِّ أَحَقُّ أَنْ يُتَّبَعَ أَمَّنْ لا يَهِدِّي إِلَّا أَنْ يُهْدى فَما لَكُمْ كَيْفَ تَحْكُمُونَ</w:t>
      </w:r>
      <w:r w:rsidRPr="00A17872">
        <w:rPr>
          <w:rStyle w:val="libFootnoteAlaemChar"/>
          <w:rtl/>
        </w:rPr>
        <w:t>)</w:t>
      </w:r>
      <w:r>
        <w:rPr>
          <w:rtl/>
        </w:rPr>
        <w:t>، يونس:35، انتهى كلامه.</w:t>
      </w:r>
    </w:p>
    <w:p w:rsidR="008406C4" w:rsidRDefault="006F739F" w:rsidP="00A17872">
      <w:pPr>
        <w:pStyle w:val="libFootnote0"/>
        <w:rPr>
          <w:rtl/>
        </w:rPr>
      </w:pPr>
      <w:r>
        <w:rPr>
          <w:rtl/>
        </w:rPr>
        <w:t xml:space="preserve">أقول: إذا كان تقديم غيره عليه </w:t>
      </w:r>
      <w:r w:rsidRPr="00A17872">
        <w:rPr>
          <w:rStyle w:val="libFootnoteAlaemChar"/>
          <w:rtl/>
        </w:rPr>
        <w:t>عليه‌السلام</w:t>
      </w:r>
      <w:r>
        <w:rPr>
          <w:rtl/>
        </w:rPr>
        <w:t xml:space="preserve"> منكرا</w:t>
      </w:r>
      <w:r w:rsidR="00A17872">
        <w:rPr>
          <w:rFonts w:hint="cs"/>
          <w:rtl/>
        </w:rPr>
        <w:t>ً</w:t>
      </w:r>
      <w:r>
        <w:rPr>
          <w:rtl/>
        </w:rPr>
        <w:t xml:space="preserve"> بدليل الآية الكريمة، فكيف تقول في مقد</w:t>
      </w:r>
      <w:r w:rsidR="00A17872">
        <w:rPr>
          <w:rFonts w:hint="cs"/>
          <w:rtl/>
        </w:rPr>
        <w:t>ّ</w:t>
      </w:r>
      <w:r>
        <w:rPr>
          <w:rtl/>
        </w:rPr>
        <w:t xml:space="preserve">مة شرح نهج البلاغة: الحمد لله الذي ... </w:t>
      </w:r>
      <w:r w:rsidR="00A17872">
        <w:rPr>
          <w:rFonts w:hint="cs"/>
          <w:rtl/>
        </w:rPr>
        <w:t>ق</w:t>
      </w:r>
      <w:r>
        <w:rPr>
          <w:rtl/>
        </w:rPr>
        <w:t>د</w:t>
      </w:r>
      <w:r w:rsidR="00A17872">
        <w:rPr>
          <w:rFonts w:hint="cs"/>
          <w:rtl/>
        </w:rPr>
        <w:t>ّ</w:t>
      </w:r>
      <w:r>
        <w:rPr>
          <w:rtl/>
        </w:rPr>
        <w:t>م المفضول على الافضل؟</w:t>
      </w:r>
      <w:r w:rsidR="00A17872">
        <w:rPr>
          <w:rFonts w:hint="cs"/>
          <w:rtl/>
        </w:rPr>
        <w:t>!</w:t>
      </w:r>
      <w:r>
        <w:rPr>
          <w:rtl/>
        </w:rPr>
        <w:t xml:space="preserve"> أي قد</w:t>
      </w:r>
      <w:r w:rsidR="00A17872">
        <w:rPr>
          <w:rFonts w:hint="cs"/>
          <w:rtl/>
        </w:rPr>
        <w:t>َّ</w:t>
      </w:r>
      <w:r>
        <w:rPr>
          <w:rtl/>
        </w:rPr>
        <w:t xml:space="preserve">م أبا بكر على الإمام علي </w:t>
      </w:r>
      <w:r w:rsidRPr="00A17872">
        <w:rPr>
          <w:rStyle w:val="libFootnoteAlaemChar"/>
          <w:rtl/>
        </w:rPr>
        <w:t>عليه‌السلام</w:t>
      </w:r>
      <w:r>
        <w:rPr>
          <w:rtl/>
        </w:rPr>
        <w:t xml:space="preserve"> - وهل الباري عز</w:t>
      </w:r>
      <w:r w:rsidR="00A17872">
        <w:rPr>
          <w:rFonts w:hint="cs"/>
          <w:rtl/>
        </w:rPr>
        <w:t>ّ</w:t>
      </w:r>
      <w:r>
        <w:rPr>
          <w:rtl/>
        </w:rPr>
        <w:t xml:space="preserve"> وجل</w:t>
      </w:r>
      <w:r w:rsidR="00A17872">
        <w:rPr>
          <w:rFonts w:hint="cs"/>
          <w:rtl/>
        </w:rPr>
        <w:t>ّ</w:t>
      </w:r>
      <w:r>
        <w:rPr>
          <w:rtl/>
        </w:rPr>
        <w:t xml:space="preserve"> يعمل منكرا</w:t>
      </w:r>
      <w:r w:rsidR="00A17872">
        <w:rPr>
          <w:rFonts w:hint="cs"/>
          <w:rtl/>
        </w:rPr>
        <w:t>ً</w:t>
      </w:r>
      <w:r w:rsidR="00A17872">
        <w:rPr>
          <w:rtl/>
        </w:rPr>
        <w:t>؟! حاشاه ثم</w:t>
      </w:r>
      <w:r>
        <w:rPr>
          <w:rtl/>
        </w:rPr>
        <w:t xml:space="preserve"> حاشاه، أم هل ينقض قوله بفعله؟! كل</w:t>
      </w:r>
      <w:r w:rsidR="00A17872">
        <w:rPr>
          <w:rFonts w:hint="cs"/>
          <w:rtl/>
        </w:rPr>
        <w:t>ّ</w:t>
      </w:r>
      <w:r>
        <w:rPr>
          <w:rtl/>
        </w:rPr>
        <w:t>ا وألف كلا</w:t>
      </w:r>
      <w:r w:rsidR="00A17872">
        <w:rPr>
          <w:rFonts w:hint="cs"/>
          <w:rtl/>
        </w:rPr>
        <w:t>ً</w:t>
      </w:r>
      <w:r>
        <w:rPr>
          <w:rtl/>
        </w:rPr>
        <w:t>، فإن</w:t>
      </w:r>
      <w:r w:rsidR="00A17872">
        <w:rPr>
          <w:rFonts w:hint="cs"/>
          <w:rtl/>
        </w:rPr>
        <w:t>ّ</w:t>
      </w:r>
      <w:r>
        <w:rPr>
          <w:rtl/>
        </w:rPr>
        <w:t xml:space="preserve"> الله تبارك وتعالى ما قد</w:t>
      </w:r>
      <w:r w:rsidR="00A17872">
        <w:rPr>
          <w:rFonts w:hint="cs"/>
          <w:rtl/>
        </w:rPr>
        <w:t>َّ</w:t>
      </w:r>
      <w:r>
        <w:rPr>
          <w:rtl/>
        </w:rPr>
        <w:t>م المفضول على الأفضل، بل أمر عباده بمتابعة الأفضل بحكم العقل وصر</w:t>
      </w:r>
      <w:r w:rsidR="00A17872">
        <w:rPr>
          <w:rFonts w:hint="cs"/>
          <w:rtl/>
        </w:rPr>
        <w:t>ّ</w:t>
      </w:r>
      <w:r>
        <w:rPr>
          <w:rtl/>
        </w:rPr>
        <w:t xml:space="preserve">ح بذلك في قوله الحكيم: </w:t>
      </w:r>
      <w:r w:rsidRPr="00A17872">
        <w:rPr>
          <w:rStyle w:val="libFootnoteAlaemChar"/>
          <w:rtl/>
        </w:rPr>
        <w:t>(</w:t>
      </w:r>
      <w:r w:rsidRPr="00A17872">
        <w:rPr>
          <w:rStyle w:val="libFootnoteAieChar"/>
          <w:rtl/>
        </w:rPr>
        <w:t>أَ فَمَنْ يَهْدِي إِلَى الْحَقِّ أَحَقُّ أَنْ يُتَّبَعَ أَمَّنْ لا يَهِدِّي إِلَّا أَنْ يُهْدى</w:t>
      </w:r>
      <w:r w:rsidRPr="00A17872">
        <w:rPr>
          <w:rStyle w:val="libFootnoteAlaemChar"/>
          <w:rtl/>
        </w:rPr>
        <w:t>)</w:t>
      </w:r>
      <w:r w:rsidR="00A17872">
        <w:rPr>
          <w:rtl/>
        </w:rPr>
        <w:t xml:space="preserve"> ثم</w:t>
      </w:r>
      <w:r>
        <w:rPr>
          <w:rtl/>
        </w:rPr>
        <w:t xml:space="preserve"> عاتبهم على سوء اختيارهم وحكمهم قائلا</w:t>
      </w:r>
      <w:r w:rsidR="00A17872">
        <w:rPr>
          <w:rFonts w:hint="cs"/>
          <w:rtl/>
        </w:rPr>
        <w:t>ً</w:t>
      </w:r>
      <w:r>
        <w:rPr>
          <w:rtl/>
        </w:rPr>
        <w:t xml:space="preserve">: </w:t>
      </w:r>
      <w:r w:rsidRPr="00A17872">
        <w:rPr>
          <w:rStyle w:val="libFootnoteAlaemChar"/>
          <w:rtl/>
        </w:rPr>
        <w:t>(</w:t>
      </w:r>
      <w:r w:rsidRPr="00A17872">
        <w:rPr>
          <w:rStyle w:val="libFootnoteAieChar"/>
          <w:rtl/>
        </w:rPr>
        <w:t>فَما لَكُمْ كَيْفَ تَحْكُمُونَ</w:t>
      </w:r>
      <w:r w:rsidRPr="00A17872">
        <w:rPr>
          <w:rStyle w:val="libFootnoteAlaemChar"/>
          <w:rtl/>
        </w:rPr>
        <w:t>)</w:t>
      </w:r>
      <w:r>
        <w:rPr>
          <w:rtl/>
        </w:rPr>
        <w:t>؟!</w:t>
      </w:r>
    </w:p>
    <w:p w:rsidR="008406C4" w:rsidRDefault="006F739F" w:rsidP="006F739F">
      <w:pPr>
        <w:pStyle w:val="libFootnote0"/>
        <w:rPr>
          <w:rtl/>
        </w:rPr>
      </w:pPr>
      <w:r>
        <w:rPr>
          <w:rtl/>
        </w:rPr>
        <w:t>فأقول لابن ابي الحديد ولمن حذا حذوه وسلك مذهبه:</w:t>
      </w:r>
    </w:p>
    <w:p w:rsidR="008406C4" w:rsidRDefault="006F739F" w:rsidP="006F739F">
      <w:pPr>
        <w:pStyle w:val="libFootnote0"/>
        <w:rPr>
          <w:rtl/>
        </w:rPr>
      </w:pPr>
      <w:r>
        <w:rPr>
          <w:rtl/>
        </w:rPr>
        <w:t>إن</w:t>
      </w:r>
      <w:r w:rsidR="00A17872">
        <w:rPr>
          <w:rFonts w:hint="cs"/>
          <w:rtl/>
        </w:rPr>
        <w:t>ّ</w:t>
      </w:r>
      <w:r>
        <w:rPr>
          <w:rtl/>
        </w:rPr>
        <w:t xml:space="preserve"> تقديم المفضول على الأفضل ما كان فعل الله عز</w:t>
      </w:r>
      <w:r w:rsidR="00A17872">
        <w:rPr>
          <w:rFonts w:hint="cs"/>
          <w:rtl/>
        </w:rPr>
        <w:t>ّ</w:t>
      </w:r>
      <w:r>
        <w:rPr>
          <w:rtl/>
        </w:rPr>
        <w:t xml:space="preserve"> وجل</w:t>
      </w:r>
      <w:r w:rsidR="00A17872">
        <w:rPr>
          <w:rFonts w:hint="cs"/>
          <w:rtl/>
        </w:rPr>
        <w:t>ّ</w:t>
      </w:r>
      <w:r>
        <w:rPr>
          <w:rtl/>
        </w:rPr>
        <w:t>، بل هو من تسويلات نفوس المنافقين ومن عمل الشيطان الذي ض</w:t>
      </w:r>
      <w:r w:rsidR="00A17872">
        <w:rPr>
          <w:rFonts w:hint="cs"/>
          <w:rtl/>
        </w:rPr>
        <w:t>َ</w:t>
      </w:r>
      <w:r>
        <w:rPr>
          <w:rtl/>
        </w:rPr>
        <w:t>ل</w:t>
      </w:r>
      <w:r w:rsidR="00A17872">
        <w:rPr>
          <w:rFonts w:hint="cs"/>
          <w:rtl/>
        </w:rPr>
        <w:t>ّ</w:t>
      </w:r>
      <w:r>
        <w:rPr>
          <w:rtl/>
        </w:rPr>
        <w:t xml:space="preserve"> وأض</w:t>
      </w:r>
      <w:r w:rsidR="00A17872">
        <w:rPr>
          <w:rFonts w:hint="cs"/>
          <w:rtl/>
        </w:rPr>
        <w:t>َ</w:t>
      </w:r>
      <w:r>
        <w:rPr>
          <w:rtl/>
        </w:rPr>
        <w:t>ل</w:t>
      </w:r>
      <w:r w:rsidR="00A17872">
        <w:rPr>
          <w:rFonts w:hint="cs"/>
          <w:rtl/>
        </w:rPr>
        <w:t>ّ</w:t>
      </w:r>
      <w:r>
        <w:rPr>
          <w:rtl/>
        </w:rPr>
        <w:t xml:space="preserve"> نعوذ بالله رب</w:t>
      </w:r>
      <w:r w:rsidR="00A17872">
        <w:rPr>
          <w:rFonts w:hint="cs"/>
          <w:rtl/>
        </w:rPr>
        <w:t>ّ</w:t>
      </w:r>
      <w:r>
        <w:rPr>
          <w:rtl/>
        </w:rPr>
        <w:t xml:space="preserve"> العباد من التعص</w:t>
      </w:r>
      <w:r w:rsidR="00A17872">
        <w:rPr>
          <w:rFonts w:hint="cs"/>
          <w:rtl/>
        </w:rPr>
        <w:t>ّ</w:t>
      </w:r>
      <w:r>
        <w:rPr>
          <w:rtl/>
        </w:rPr>
        <w:t>ب والعناد ومن توجيه الضلالة والشقاوة والفساد.</w:t>
      </w:r>
    </w:p>
    <w:p w:rsidR="00A17872" w:rsidRDefault="006F739F" w:rsidP="00A17872">
      <w:pPr>
        <w:pStyle w:val="libFootnote0"/>
        <w:rPr>
          <w:rtl/>
        </w:rPr>
      </w:pPr>
      <w:r>
        <w:rPr>
          <w:rtl/>
        </w:rPr>
        <w:t>فالبيان الفصيح، واعتراف وتصريح المآلف والمخالف بأن</w:t>
      </w:r>
      <w:r w:rsidR="00A17872">
        <w:rPr>
          <w:rFonts w:hint="cs"/>
          <w:rtl/>
        </w:rPr>
        <w:t>ّ</w:t>
      </w:r>
      <w:r>
        <w:rPr>
          <w:rtl/>
        </w:rPr>
        <w:t xml:space="preserve"> الإمام علي</w:t>
      </w:r>
      <w:r w:rsidR="00A17872">
        <w:rPr>
          <w:rFonts w:hint="cs"/>
          <w:rtl/>
        </w:rPr>
        <w:t>ّاً</w:t>
      </w:r>
      <w:r>
        <w:rPr>
          <w:rtl/>
        </w:rPr>
        <w:t xml:space="preserve"> </w:t>
      </w:r>
      <w:r w:rsidRPr="00A17872">
        <w:rPr>
          <w:rStyle w:val="libFootnoteAlaemChar"/>
          <w:rtl/>
        </w:rPr>
        <w:t>عليه‌السلام</w:t>
      </w:r>
      <w:r>
        <w:rPr>
          <w:rtl/>
        </w:rPr>
        <w:t xml:space="preserve"> سبق</w:t>
      </w:r>
      <w:r w:rsidR="00A17872">
        <w:rPr>
          <w:rFonts w:hint="cs"/>
          <w:rtl/>
        </w:rPr>
        <w:t>َ</w:t>
      </w:r>
      <w:r>
        <w:rPr>
          <w:rtl/>
        </w:rPr>
        <w:t xml:space="preserve"> الآخرين بفضائله ومناقبه، فلا يضاهيه أحد</w:t>
      </w:r>
      <w:r w:rsidR="00A17872">
        <w:rPr>
          <w:rFonts w:hint="cs"/>
          <w:rtl/>
        </w:rPr>
        <w:t>ٌ</w:t>
      </w:r>
      <w:r>
        <w:rPr>
          <w:rtl/>
        </w:rPr>
        <w:t xml:space="preserve"> من المسلمين، ولا يلحقه احد</w:t>
      </w:r>
      <w:r w:rsidR="00A17872">
        <w:rPr>
          <w:rFonts w:hint="cs"/>
          <w:rtl/>
        </w:rPr>
        <w:t>ٌ</w:t>
      </w:r>
      <w:r>
        <w:rPr>
          <w:rtl/>
        </w:rPr>
        <w:t xml:space="preserve"> من المؤمنين.</w:t>
      </w:r>
    </w:p>
    <w:p w:rsidR="008406C4" w:rsidRDefault="006F739F" w:rsidP="00A17872">
      <w:pPr>
        <w:pStyle w:val="libFootnote0"/>
        <w:rPr>
          <w:rtl/>
        </w:rPr>
      </w:pPr>
      <w:r>
        <w:rPr>
          <w:rtl/>
        </w:rPr>
        <w:t xml:space="preserve">وفي ختام التعليق أنقل ابيات من الشاعر الأديب العبقري، عبد الباقي العمري يخاطب أمير المؤمنين </w:t>
      </w:r>
      <w:r w:rsidRPr="00A17872">
        <w:rPr>
          <w:rStyle w:val="libFootnoteAlaemChar"/>
          <w:rtl/>
        </w:rPr>
        <w:t>عليه‌السلام</w:t>
      </w:r>
      <w:r>
        <w:rPr>
          <w:rtl/>
        </w:rPr>
        <w:t xml:space="preserve"> قائلا</w:t>
      </w:r>
      <w:r w:rsidR="00A17872">
        <w:rPr>
          <w:rFonts w:hint="cs"/>
          <w:rtl/>
        </w:rPr>
        <w:t>ً</w:t>
      </w:r>
      <w:r>
        <w:rPr>
          <w:rtl/>
        </w:rPr>
        <w:t>:</w:t>
      </w:r>
    </w:p>
    <w:tbl>
      <w:tblPr>
        <w:tblStyle w:val="TableGrid"/>
        <w:bidiVisual/>
        <w:tblW w:w="4562" w:type="pct"/>
        <w:tblInd w:w="384" w:type="dxa"/>
        <w:tblLook w:val="01E0" w:firstRow="1" w:lastRow="1" w:firstColumn="1" w:lastColumn="1" w:noHBand="0" w:noVBand="0"/>
      </w:tblPr>
      <w:tblGrid>
        <w:gridCol w:w="3544"/>
        <w:gridCol w:w="272"/>
        <w:gridCol w:w="3494"/>
      </w:tblGrid>
      <w:tr w:rsidR="00695897" w:rsidTr="00373A84">
        <w:trPr>
          <w:trHeight w:val="350"/>
        </w:trPr>
        <w:tc>
          <w:tcPr>
            <w:tcW w:w="3920" w:type="dxa"/>
            <w:shd w:val="clear" w:color="auto" w:fill="auto"/>
          </w:tcPr>
          <w:p w:rsidR="00695897" w:rsidRDefault="00695897" w:rsidP="00695897">
            <w:pPr>
              <w:pStyle w:val="libPoemFootnote"/>
            </w:pPr>
            <w:r>
              <w:rPr>
                <w:rtl/>
              </w:rPr>
              <w:t>أنت العلي</w:t>
            </w:r>
            <w:r>
              <w:rPr>
                <w:rFonts w:hint="cs"/>
                <w:rtl/>
              </w:rPr>
              <w:t>ُّ</w:t>
            </w:r>
            <w:r>
              <w:rPr>
                <w:rtl/>
              </w:rPr>
              <w:t xml:space="preserve"> الذي فوق الع</w:t>
            </w:r>
            <w:r>
              <w:rPr>
                <w:rFonts w:hint="cs"/>
                <w:rtl/>
              </w:rPr>
              <w:t>ُ</w:t>
            </w:r>
            <w:r>
              <w:rPr>
                <w:rtl/>
              </w:rPr>
              <w:t>لى ر</w:t>
            </w:r>
            <w:r>
              <w:rPr>
                <w:rFonts w:hint="cs"/>
                <w:rtl/>
              </w:rPr>
              <w:t>ُ</w:t>
            </w:r>
            <w:r>
              <w:rPr>
                <w:rtl/>
              </w:rPr>
              <w:t>ف</w:t>
            </w:r>
            <w:r>
              <w:rPr>
                <w:rFonts w:hint="cs"/>
                <w:rtl/>
              </w:rPr>
              <w:t>ِ</w:t>
            </w:r>
            <w:r>
              <w:rPr>
                <w:rtl/>
              </w:rPr>
              <w:t>عا</w:t>
            </w:r>
            <w:r w:rsidRPr="00725071">
              <w:rPr>
                <w:rStyle w:val="libPoemTiniChar0"/>
                <w:rtl/>
              </w:rPr>
              <w:br/>
              <w:t> </w:t>
            </w:r>
          </w:p>
        </w:tc>
        <w:tc>
          <w:tcPr>
            <w:tcW w:w="279" w:type="dxa"/>
            <w:shd w:val="clear" w:color="auto" w:fill="auto"/>
          </w:tcPr>
          <w:p w:rsidR="00695897" w:rsidRDefault="00695897" w:rsidP="00695897">
            <w:pPr>
              <w:pStyle w:val="libPoemFootnote"/>
              <w:rPr>
                <w:rtl/>
              </w:rPr>
            </w:pPr>
          </w:p>
        </w:tc>
        <w:tc>
          <w:tcPr>
            <w:tcW w:w="3881" w:type="dxa"/>
            <w:shd w:val="clear" w:color="auto" w:fill="auto"/>
          </w:tcPr>
          <w:p w:rsidR="00695897" w:rsidRDefault="00695897" w:rsidP="00695897">
            <w:pPr>
              <w:pStyle w:val="libPoemFootnote"/>
            </w:pPr>
            <w:r>
              <w:rPr>
                <w:rtl/>
              </w:rPr>
              <w:t>ببطن مكة و</w:t>
            </w:r>
            <w:r>
              <w:rPr>
                <w:rFonts w:hint="cs"/>
                <w:rtl/>
              </w:rPr>
              <w:t>َ</w:t>
            </w:r>
            <w:r>
              <w:rPr>
                <w:rtl/>
              </w:rPr>
              <w:t>س</w:t>
            </w:r>
            <w:r>
              <w:rPr>
                <w:rFonts w:hint="cs"/>
                <w:rtl/>
              </w:rPr>
              <w:t>ْ</w:t>
            </w:r>
            <w:r>
              <w:rPr>
                <w:rtl/>
              </w:rPr>
              <w:t>ط</w:t>
            </w:r>
            <w:r>
              <w:rPr>
                <w:rFonts w:hint="cs"/>
                <w:rtl/>
              </w:rPr>
              <w:t>َ</w:t>
            </w:r>
            <w:r>
              <w:rPr>
                <w:rtl/>
              </w:rPr>
              <w:t xml:space="preserve"> البيت</w:t>
            </w:r>
            <w:r>
              <w:rPr>
                <w:rFonts w:hint="cs"/>
                <w:rtl/>
              </w:rPr>
              <w:t>ِ</w:t>
            </w:r>
            <w:r>
              <w:rPr>
                <w:rtl/>
              </w:rPr>
              <w:t xml:space="preserve"> إذ</w:t>
            </w:r>
            <w:r>
              <w:rPr>
                <w:rFonts w:hint="cs"/>
                <w:rtl/>
              </w:rPr>
              <w:t>ْ</w:t>
            </w:r>
            <w:r>
              <w:rPr>
                <w:rtl/>
              </w:rPr>
              <w:t xml:space="preserve"> و</w:t>
            </w:r>
            <w:r>
              <w:rPr>
                <w:rFonts w:hint="cs"/>
                <w:rtl/>
              </w:rPr>
              <w:t>ُ</w:t>
            </w:r>
            <w:r>
              <w:rPr>
                <w:rtl/>
              </w:rPr>
              <w:t>ض</w:t>
            </w:r>
            <w:r>
              <w:rPr>
                <w:rFonts w:hint="cs"/>
                <w:rtl/>
              </w:rPr>
              <w:t>ِ</w:t>
            </w:r>
            <w:r>
              <w:rPr>
                <w:rtl/>
              </w:rPr>
              <w:t>عا</w:t>
            </w:r>
            <w:r w:rsidRPr="00725071">
              <w:rPr>
                <w:rStyle w:val="libPoemTiniChar0"/>
                <w:rtl/>
              </w:rPr>
              <w:br/>
              <w:t> </w:t>
            </w:r>
          </w:p>
        </w:tc>
      </w:tr>
      <w:tr w:rsidR="00695897" w:rsidTr="00373A84">
        <w:trPr>
          <w:trHeight w:val="350"/>
        </w:trPr>
        <w:tc>
          <w:tcPr>
            <w:tcW w:w="3920" w:type="dxa"/>
          </w:tcPr>
          <w:p w:rsidR="00695897" w:rsidRDefault="00695897" w:rsidP="00695897">
            <w:pPr>
              <w:pStyle w:val="libPoemFootnote"/>
            </w:pPr>
            <w:r>
              <w:rPr>
                <w:rtl/>
              </w:rPr>
              <w:t>وأنت نقطة</w:t>
            </w:r>
            <w:r>
              <w:rPr>
                <w:rFonts w:hint="cs"/>
                <w:rtl/>
              </w:rPr>
              <w:t>ُ</w:t>
            </w:r>
            <w:r>
              <w:rPr>
                <w:rtl/>
              </w:rPr>
              <w:t xml:space="preserve"> باء</w:t>
            </w:r>
            <w:r>
              <w:rPr>
                <w:rFonts w:hint="cs"/>
                <w:rtl/>
              </w:rPr>
              <w:t>ٍ</w:t>
            </w:r>
            <w:r>
              <w:rPr>
                <w:rtl/>
              </w:rPr>
              <w:t xml:space="preserve"> مع توح</w:t>
            </w:r>
            <w:r>
              <w:rPr>
                <w:rFonts w:hint="cs"/>
                <w:rtl/>
              </w:rPr>
              <w:t>ّ</w:t>
            </w:r>
            <w:r>
              <w:rPr>
                <w:rtl/>
              </w:rPr>
              <w:t>د</w:t>
            </w:r>
            <w:r>
              <w:rPr>
                <w:rFonts w:hint="cs"/>
                <w:rtl/>
              </w:rPr>
              <w:t>َ</w:t>
            </w:r>
            <w:r>
              <w:rPr>
                <w:rtl/>
              </w:rPr>
              <w:t>ها</w:t>
            </w:r>
            <w:r w:rsidRPr="00725071">
              <w:rPr>
                <w:rStyle w:val="libPoemTiniChar0"/>
                <w:rtl/>
              </w:rPr>
              <w:br/>
              <w:t> </w:t>
            </w:r>
          </w:p>
        </w:tc>
        <w:tc>
          <w:tcPr>
            <w:tcW w:w="279" w:type="dxa"/>
          </w:tcPr>
          <w:p w:rsidR="00695897" w:rsidRDefault="00695897" w:rsidP="00695897">
            <w:pPr>
              <w:pStyle w:val="libPoemFootnote"/>
              <w:rPr>
                <w:rtl/>
              </w:rPr>
            </w:pPr>
          </w:p>
        </w:tc>
        <w:tc>
          <w:tcPr>
            <w:tcW w:w="3881" w:type="dxa"/>
          </w:tcPr>
          <w:p w:rsidR="00695897" w:rsidRDefault="00695897" w:rsidP="00695897">
            <w:pPr>
              <w:pStyle w:val="libPoemFootnote"/>
            </w:pPr>
            <w:r>
              <w:rPr>
                <w:rtl/>
              </w:rPr>
              <w:t>بها جميع الذي في الذ</w:t>
            </w:r>
            <w:r>
              <w:rPr>
                <w:rFonts w:hint="cs"/>
                <w:rtl/>
              </w:rPr>
              <w:t>ِّ</w:t>
            </w:r>
            <w:r>
              <w:rPr>
                <w:rtl/>
              </w:rPr>
              <w:t>ك</w:t>
            </w:r>
            <w:r>
              <w:rPr>
                <w:rFonts w:hint="cs"/>
                <w:rtl/>
              </w:rPr>
              <w:t>ْ</w:t>
            </w:r>
            <w:r>
              <w:rPr>
                <w:rtl/>
              </w:rPr>
              <w:t>ر</w:t>
            </w:r>
            <w:r>
              <w:rPr>
                <w:rFonts w:hint="cs"/>
                <w:rtl/>
              </w:rPr>
              <w:t>ِ</w:t>
            </w:r>
            <w:r>
              <w:rPr>
                <w:rtl/>
              </w:rPr>
              <w:t xml:space="preserve"> قد ج</w:t>
            </w:r>
            <w:r>
              <w:rPr>
                <w:rFonts w:hint="cs"/>
                <w:rtl/>
              </w:rPr>
              <w:t>ُ</w:t>
            </w:r>
            <w:r>
              <w:rPr>
                <w:rtl/>
              </w:rPr>
              <w:t>معا</w:t>
            </w:r>
            <w:r w:rsidRPr="00725071">
              <w:rPr>
                <w:rStyle w:val="libPoemTiniChar0"/>
                <w:rtl/>
              </w:rPr>
              <w:br/>
              <w:t> </w:t>
            </w:r>
          </w:p>
        </w:tc>
      </w:tr>
    </w:tbl>
    <w:p w:rsidR="008406C4" w:rsidRDefault="006F739F" w:rsidP="006F739F">
      <w:pPr>
        <w:pStyle w:val="libFootnote0"/>
        <w:rPr>
          <w:rtl/>
        </w:rPr>
      </w:pPr>
      <w:r>
        <w:rPr>
          <w:rtl/>
        </w:rPr>
        <w:t>إلى أن يقول:</w:t>
      </w:r>
    </w:p>
    <w:tbl>
      <w:tblPr>
        <w:tblStyle w:val="TableGrid"/>
        <w:bidiVisual/>
        <w:tblW w:w="4562" w:type="pct"/>
        <w:tblInd w:w="384" w:type="dxa"/>
        <w:tblLook w:val="01E0" w:firstRow="1" w:lastRow="1" w:firstColumn="1" w:lastColumn="1" w:noHBand="0" w:noVBand="0"/>
      </w:tblPr>
      <w:tblGrid>
        <w:gridCol w:w="3530"/>
        <w:gridCol w:w="272"/>
        <w:gridCol w:w="3508"/>
      </w:tblGrid>
      <w:tr w:rsidR="00695897" w:rsidTr="00373A84">
        <w:trPr>
          <w:trHeight w:val="350"/>
        </w:trPr>
        <w:tc>
          <w:tcPr>
            <w:tcW w:w="3920" w:type="dxa"/>
            <w:shd w:val="clear" w:color="auto" w:fill="auto"/>
          </w:tcPr>
          <w:p w:rsidR="00695897" w:rsidRDefault="00695897" w:rsidP="00695897">
            <w:pPr>
              <w:pStyle w:val="libPoemFootnote"/>
            </w:pPr>
            <w:r>
              <w:rPr>
                <w:rtl/>
              </w:rPr>
              <w:t>ما ف</w:t>
            </w:r>
            <w:r>
              <w:rPr>
                <w:rFonts w:hint="cs"/>
                <w:rtl/>
              </w:rPr>
              <w:t>رّ</w:t>
            </w:r>
            <w:r>
              <w:rPr>
                <w:rtl/>
              </w:rPr>
              <w:t>ق</w:t>
            </w:r>
            <w:r>
              <w:rPr>
                <w:rFonts w:hint="cs"/>
                <w:rtl/>
              </w:rPr>
              <w:t>َ</w:t>
            </w:r>
            <w:r>
              <w:rPr>
                <w:rtl/>
              </w:rPr>
              <w:t xml:space="preserve"> الله</w:t>
            </w:r>
            <w:r>
              <w:rPr>
                <w:rFonts w:hint="cs"/>
                <w:rtl/>
              </w:rPr>
              <w:t>ُ</w:t>
            </w:r>
            <w:r>
              <w:rPr>
                <w:rtl/>
              </w:rPr>
              <w:t xml:space="preserve"> شيئا</w:t>
            </w:r>
            <w:r>
              <w:rPr>
                <w:rFonts w:hint="cs"/>
                <w:rtl/>
              </w:rPr>
              <w:t>ً</w:t>
            </w:r>
            <w:r>
              <w:rPr>
                <w:rtl/>
              </w:rPr>
              <w:t xml:space="preserve"> في خليقته</w:t>
            </w:r>
            <w:r w:rsidRPr="00725071">
              <w:rPr>
                <w:rStyle w:val="libPoemTiniChar0"/>
                <w:rtl/>
              </w:rPr>
              <w:br/>
              <w:t> </w:t>
            </w:r>
          </w:p>
        </w:tc>
        <w:tc>
          <w:tcPr>
            <w:tcW w:w="279" w:type="dxa"/>
            <w:shd w:val="clear" w:color="auto" w:fill="auto"/>
          </w:tcPr>
          <w:p w:rsidR="00695897" w:rsidRDefault="00695897" w:rsidP="00695897">
            <w:pPr>
              <w:pStyle w:val="libPoemFootnote"/>
              <w:rPr>
                <w:rtl/>
              </w:rPr>
            </w:pPr>
          </w:p>
        </w:tc>
        <w:tc>
          <w:tcPr>
            <w:tcW w:w="3881" w:type="dxa"/>
            <w:shd w:val="clear" w:color="auto" w:fill="auto"/>
          </w:tcPr>
          <w:p w:rsidR="00695897" w:rsidRDefault="00695897" w:rsidP="00695897">
            <w:pPr>
              <w:pStyle w:val="libPoemFootnote"/>
            </w:pPr>
            <w:r>
              <w:rPr>
                <w:rtl/>
              </w:rPr>
              <w:t>من الفضائل إل</w:t>
            </w:r>
            <w:r>
              <w:rPr>
                <w:rFonts w:hint="cs"/>
                <w:rtl/>
              </w:rPr>
              <w:t>ّ</w:t>
            </w:r>
            <w:r>
              <w:rPr>
                <w:rtl/>
              </w:rPr>
              <w:t>ا عندك</w:t>
            </w:r>
            <w:r>
              <w:rPr>
                <w:rFonts w:hint="cs"/>
                <w:rtl/>
              </w:rPr>
              <w:t>َ</w:t>
            </w:r>
            <w:r>
              <w:rPr>
                <w:rtl/>
              </w:rPr>
              <w:t xml:space="preserve"> اجتمعا</w:t>
            </w:r>
            <w:r w:rsidRPr="00725071">
              <w:rPr>
                <w:rStyle w:val="libPoemTiniChar0"/>
                <w:rtl/>
              </w:rPr>
              <w:br/>
              <w:t> </w:t>
            </w:r>
          </w:p>
        </w:tc>
      </w:tr>
    </w:tbl>
    <w:p w:rsidR="006F739F" w:rsidRDefault="006F739F" w:rsidP="00695897">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وأخرج ابن أبي الحديد في شرح نهج البلاغة ج 9/ 168 /ط دار إحياء التراث العربي: عن أبي نعيم الحافظ في حلية ا</w:t>
      </w:r>
      <w:r w:rsidR="009B7C9D">
        <w:rPr>
          <w:rtl/>
        </w:rPr>
        <w:t>لأولياء عن أبي برزة الأسلمي، ثم</w:t>
      </w:r>
      <w:r>
        <w:rPr>
          <w:rtl/>
        </w:rPr>
        <w:t xml:space="preserve"> رواه بإسناد آخر بلفظ آخر عن أنس بن مالك عن النبي </w:t>
      </w:r>
      <w:r w:rsidRPr="00201CCF">
        <w:rPr>
          <w:rStyle w:val="libAlaemChar"/>
          <w:rtl/>
        </w:rPr>
        <w:t>صلى‌الله‌عليه‌وآله</w:t>
      </w:r>
      <w:r>
        <w:rPr>
          <w:rtl/>
        </w:rPr>
        <w:t>: أن</w:t>
      </w:r>
      <w:r w:rsidR="009B7C9D">
        <w:rPr>
          <w:rFonts w:hint="cs"/>
          <w:rtl/>
        </w:rPr>
        <w:t>ّ</w:t>
      </w:r>
      <w:r>
        <w:rPr>
          <w:rtl/>
        </w:rPr>
        <w:t xml:space="preserve"> رب العالمين عهد في علي</w:t>
      </w:r>
      <w:r w:rsidR="009B7C9D">
        <w:rPr>
          <w:rFonts w:hint="cs"/>
          <w:rtl/>
        </w:rPr>
        <w:t>ّ</w:t>
      </w:r>
      <w:r>
        <w:rPr>
          <w:rtl/>
        </w:rPr>
        <w:t xml:space="preserve"> إل</w:t>
      </w:r>
      <w:r w:rsidR="009B7C9D">
        <w:rPr>
          <w:rFonts w:hint="cs"/>
          <w:rtl/>
        </w:rPr>
        <w:t>َ</w:t>
      </w:r>
      <w:r>
        <w:rPr>
          <w:rtl/>
        </w:rPr>
        <w:t>ي</w:t>
      </w:r>
      <w:r w:rsidR="009B7C9D">
        <w:rPr>
          <w:rFonts w:hint="cs"/>
          <w:rtl/>
        </w:rPr>
        <w:t>َّ</w:t>
      </w:r>
      <w:r>
        <w:rPr>
          <w:rtl/>
        </w:rPr>
        <w:t xml:space="preserve"> عهدا</w:t>
      </w:r>
      <w:r w:rsidR="009B7C9D">
        <w:rPr>
          <w:rFonts w:hint="cs"/>
          <w:rtl/>
        </w:rPr>
        <w:t>ً</w:t>
      </w:r>
      <w:r>
        <w:rPr>
          <w:rtl/>
        </w:rPr>
        <w:t>، أن</w:t>
      </w:r>
      <w:r w:rsidR="009B7C9D">
        <w:rPr>
          <w:rFonts w:hint="cs"/>
          <w:rtl/>
        </w:rPr>
        <w:t>ّ</w:t>
      </w:r>
      <w:r>
        <w:rPr>
          <w:rtl/>
        </w:rPr>
        <w:t>ه راية</w:t>
      </w:r>
      <w:r w:rsidR="009B7C9D">
        <w:rPr>
          <w:rFonts w:hint="cs"/>
          <w:rtl/>
        </w:rPr>
        <w:t>ُ</w:t>
      </w:r>
      <w:r>
        <w:rPr>
          <w:rtl/>
        </w:rPr>
        <w:t xml:space="preserve"> الهدى و منار</w:t>
      </w:r>
      <w:r w:rsidR="009B7C9D">
        <w:rPr>
          <w:rFonts w:hint="cs"/>
          <w:rtl/>
        </w:rPr>
        <w:t>ُ</w:t>
      </w:r>
      <w:r>
        <w:rPr>
          <w:rtl/>
        </w:rPr>
        <w:t xml:space="preserve"> الإيمان، و إمام أوليائي، و نور جميع م</w:t>
      </w:r>
      <w:r w:rsidR="009B7C9D">
        <w:rPr>
          <w:rFonts w:hint="cs"/>
          <w:rtl/>
        </w:rPr>
        <w:t>َ</w:t>
      </w:r>
      <w:r>
        <w:rPr>
          <w:rtl/>
        </w:rPr>
        <w:t>ن</w:t>
      </w:r>
      <w:r w:rsidR="009B7C9D">
        <w:rPr>
          <w:rFonts w:hint="cs"/>
          <w:rtl/>
        </w:rPr>
        <w:t>ْ</w:t>
      </w:r>
      <w:r>
        <w:rPr>
          <w:rtl/>
        </w:rPr>
        <w:t xml:space="preserve"> أطاعني. إن</w:t>
      </w:r>
      <w:r w:rsidR="009B7C9D">
        <w:rPr>
          <w:rFonts w:hint="cs"/>
          <w:rtl/>
        </w:rPr>
        <w:t>ّ</w:t>
      </w:r>
      <w:r>
        <w:rPr>
          <w:rtl/>
        </w:rPr>
        <w:t xml:space="preserve"> عليا</w:t>
      </w:r>
      <w:r w:rsidR="009B7C9D">
        <w:rPr>
          <w:rFonts w:hint="cs"/>
          <w:rtl/>
        </w:rPr>
        <w:t>ً</w:t>
      </w:r>
      <w:r>
        <w:rPr>
          <w:rtl/>
        </w:rPr>
        <w:t xml:space="preserve"> أميني غدا</w:t>
      </w:r>
      <w:r w:rsidR="009B7C9D">
        <w:rPr>
          <w:rFonts w:hint="cs"/>
          <w:rtl/>
        </w:rPr>
        <w:t>ً</w:t>
      </w:r>
      <w:r>
        <w:rPr>
          <w:rtl/>
        </w:rPr>
        <w:t xml:space="preserve"> في القيامة، و صاحب رايتي، بيد علي</w:t>
      </w:r>
      <w:r w:rsidR="009B7C9D">
        <w:rPr>
          <w:rFonts w:hint="cs"/>
          <w:rtl/>
        </w:rPr>
        <w:t>ّ</w:t>
      </w:r>
      <w:r>
        <w:rPr>
          <w:rtl/>
        </w:rPr>
        <w:t xml:space="preserve"> مفاتيح خزائن رحمة ربي</w:t>
      </w:r>
      <w:r w:rsidRPr="000B0BDE">
        <w:rPr>
          <w:rStyle w:val="libFootnotenumChar"/>
          <w:rtl/>
        </w:rPr>
        <w:t>(1)</w:t>
      </w:r>
      <w:r>
        <w:rPr>
          <w:rtl/>
        </w:rPr>
        <w:t>.</w:t>
      </w:r>
    </w:p>
    <w:p w:rsidR="008406C4" w:rsidRDefault="006F739F" w:rsidP="009B7C9D">
      <w:pPr>
        <w:pStyle w:val="libNormal"/>
        <w:rPr>
          <w:rtl/>
        </w:rPr>
      </w:pPr>
      <w:r>
        <w:rPr>
          <w:rtl/>
        </w:rPr>
        <w:t>وقد تكر</w:t>
      </w:r>
      <w:r w:rsidR="009B7C9D">
        <w:rPr>
          <w:rFonts w:hint="cs"/>
          <w:rtl/>
        </w:rPr>
        <w:t>ّ</w:t>
      </w:r>
      <w:r>
        <w:rPr>
          <w:rtl/>
        </w:rPr>
        <w:t xml:space="preserve">ر من النبي </w:t>
      </w:r>
      <w:r w:rsidRPr="00201CCF">
        <w:rPr>
          <w:rStyle w:val="libAlaemChar"/>
          <w:rtl/>
        </w:rPr>
        <w:t>صلى‌الله‌عليه‌وآله</w:t>
      </w:r>
      <w:r>
        <w:rPr>
          <w:rtl/>
        </w:rPr>
        <w:t xml:space="preserve"> مرارا</w:t>
      </w:r>
      <w:r w:rsidR="009B7C9D">
        <w:rPr>
          <w:rFonts w:hint="cs"/>
          <w:rtl/>
        </w:rPr>
        <w:t>ً</w:t>
      </w:r>
      <w:r>
        <w:rPr>
          <w:rtl/>
        </w:rPr>
        <w:t xml:space="preserve"> عديدة </w:t>
      </w:r>
      <w:r w:rsidR="009B7C9D">
        <w:rPr>
          <w:rFonts w:hint="cs"/>
          <w:rtl/>
        </w:rPr>
        <w:t>أ</w:t>
      </w:r>
      <w:r>
        <w:rPr>
          <w:rtl/>
        </w:rPr>
        <w:t>ن</w:t>
      </w:r>
      <w:r w:rsidR="009B7C9D">
        <w:rPr>
          <w:rFonts w:hint="cs"/>
          <w:rtl/>
        </w:rPr>
        <w:t>ّ</w:t>
      </w:r>
      <w:r>
        <w:rPr>
          <w:rtl/>
        </w:rPr>
        <w:t>ه ش</w:t>
      </w:r>
      <w:r w:rsidR="009B7C9D">
        <w:rPr>
          <w:rFonts w:hint="cs"/>
          <w:rtl/>
        </w:rPr>
        <w:t>َ</w:t>
      </w:r>
      <w:r>
        <w:rPr>
          <w:rtl/>
        </w:rPr>
        <w:t>ب</w:t>
      </w:r>
      <w:r w:rsidR="009B7C9D">
        <w:rPr>
          <w:rFonts w:hint="cs"/>
          <w:rtl/>
        </w:rPr>
        <w:t>َّ</w:t>
      </w:r>
      <w:r>
        <w:rPr>
          <w:rtl/>
        </w:rPr>
        <w:t>ه</w:t>
      </w:r>
      <w:r w:rsidR="009B7C9D">
        <w:rPr>
          <w:rFonts w:hint="cs"/>
          <w:rtl/>
        </w:rPr>
        <w:t>َ</w:t>
      </w:r>
      <w:r>
        <w:rPr>
          <w:rtl/>
        </w:rPr>
        <w:t xml:space="preserve"> عليا</w:t>
      </w:r>
      <w:r w:rsidR="009B7C9D">
        <w:rPr>
          <w:rFonts w:hint="cs"/>
          <w:rtl/>
        </w:rPr>
        <w:t>ً</w:t>
      </w:r>
      <w:r>
        <w:rPr>
          <w:rtl/>
        </w:rPr>
        <w:t xml:space="preserve"> </w:t>
      </w:r>
      <w:r w:rsidRPr="00201CCF">
        <w:rPr>
          <w:rStyle w:val="libAlaemChar"/>
          <w:rtl/>
        </w:rPr>
        <w:t>عليه‌السلام</w:t>
      </w:r>
      <w:r>
        <w:rPr>
          <w:rtl/>
        </w:rPr>
        <w:t xml:space="preserve"> بالأنبياء، وروى ألفاظه أكثر أعلامكم ومحدثيكم في كتبهم، منها من أراد أن</w:t>
      </w:r>
      <w:r w:rsidR="009B7C9D">
        <w:rPr>
          <w:rFonts w:hint="cs"/>
          <w:rtl/>
        </w:rPr>
        <w:t>ْ</w:t>
      </w:r>
      <w:r>
        <w:rPr>
          <w:rtl/>
        </w:rPr>
        <w:t xml:space="preserve"> ينظر إلى نوح في عزمه و إلى آدم في علمه و إلى إبراهيم في حلمه و إلى موسى في ف</w:t>
      </w:r>
      <w:r w:rsidR="009B7C9D">
        <w:rPr>
          <w:rFonts w:hint="cs"/>
          <w:rtl/>
        </w:rPr>
        <w:t>ِ</w:t>
      </w:r>
      <w:r>
        <w:rPr>
          <w:rtl/>
        </w:rPr>
        <w:t xml:space="preserve">طنته و إلى عيسى في زهده، فلينظر </w:t>
      </w:r>
      <w:r w:rsidR="009B7C9D">
        <w:rPr>
          <w:rFonts w:hint="cs"/>
          <w:rtl/>
        </w:rPr>
        <w:t>ا</w:t>
      </w:r>
      <w:r>
        <w:rPr>
          <w:rtl/>
        </w:rPr>
        <w:t>لى علي بن أبي طالب، قال: رواه أحمد بن حنبل في المسند ورواه البيهقي في صحيحه.</w:t>
      </w:r>
    </w:p>
    <w:p w:rsidR="008406C4" w:rsidRDefault="006F739F" w:rsidP="006F739F">
      <w:pPr>
        <w:pStyle w:val="libNormal"/>
        <w:rPr>
          <w:rtl/>
        </w:rPr>
      </w:pPr>
      <w:r>
        <w:rPr>
          <w:rtl/>
        </w:rPr>
        <w:t xml:space="preserve">وأخرج ابن أبي الحديد في شرح نهج البلاغة ج 9 صفحة 171/ عن النبي </w:t>
      </w:r>
      <w:r w:rsidRPr="00201CCF">
        <w:rPr>
          <w:rStyle w:val="libAlaemChar"/>
          <w:rtl/>
        </w:rPr>
        <w:t>صلى‌الله‌عليه‌وآله</w:t>
      </w:r>
      <w:r>
        <w:rPr>
          <w:rtl/>
        </w:rPr>
        <w:t>: كنت أنا و علي</w:t>
      </w:r>
      <w:r w:rsidR="009B7C9D">
        <w:rPr>
          <w:rFonts w:hint="cs"/>
          <w:rtl/>
        </w:rPr>
        <w:t>ٌ</w:t>
      </w:r>
      <w:r>
        <w:rPr>
          <w:rtl/>
        </w:rPr>
        <w:t xml:space="preserve"> نورا</w:t>
      </w:r>
      <w:r w:rsidR="009B7C9D">
        <w:rPr>
          <w:rFonts w:hint="cs"/>
          <w:rtl/>
        </w:rPr>
        <w:t>ً</w:t>
      </w:r>
      <w:r>
        <w:rPr>
          <w:rtl/>
        </w:rPr>
        <w:t xml:space="preserve"> بين يدي الله عز</w:t>
      </w:r>
      <w:r w:rsidR="009B7C9D">
        <w:rPr>
          <w:rFonts w:hint="cs"/>
          <w:rtl/>
        </w:rPr>
        <w:t>ّ</w:t>
      </w:r>
      <w:r>
        <w:rPr>
          <w:rtl/>
        </w:rPr>
        <w:t xml:space="preserve"> و جل</w:t>
      </w:r>
      <w:r w:rsidR="009B7C9D">
        <w:rPr>
          <w:rFonts w:hint="cs"/>
          <w:rtl/>
        </w:rPr>
        <w:t>ّ</w:t>
      </w:r>
      <w:r>
        <w:rPr>
          <w:rtl/>
        </w:rPr>
        <w:t xml:space="preserve"> قبل أن</w:t>
      </w:r>
      <w:r w:rsidR="009B7C9D">
        <w:rPr>
          <w:rFonts w:hint="cs"/>
          <w:rtl/>
        </w:rPr>
        <w:t>ْ</w:t>
      </w:r>
      <w:r>
        <w:rPr>
          <w:rtl/>
        </w:rPr>
        <w:t xml:space="preserve"> يخلق آدم بأربعة عشر ألف عام، فلم</w:t>
      </w:r>
      <w:r w:rsidR="009B7C9D">
        <w:rPr>
          <w:rFonts w:hint="cs"/>
          <w:rtl/>
        </w:rPr>
        <w:t>ّ</w:t>
      </w:r>
      <w:r>
        <w:rPr>
          <w:rtl/>
        </w:rPr>
        <w:t>ا خلق آدم ق</w:t>
      </w:r>
      <w:r w:rsidR="009B7C9D">
        <w:rPr>
          <w:rFonts w:hint="cs"/>
          <w:rtl/>
        </w:rPr>
        <w:t>َ</w:t>
      </w:r>
      <w:r>
        <w:rPr>
          <w:rtl/>
        </w:rPr>
        <w:t>س</w:t>
      </w:r>
      <w:r w:rsidR="009B7C9D">
        <w:rPr>
          <w:rFonts w:hint="cs"/>
          <w:rtl/>
        </w:rPr>
        <w:t>َّ</w:t>
      </w:r>
      <w:r>
        <w:rPr>
          <w:rtl/>
        </w:rPr>
        <w:t>م ذلك فيه، و جعله جزأين، فجزء</w:t>
      </w:r>
      <w:r w:rsidR="009B7C9D">
        <w:rPr>
          <w:rFonts w:hint="cs"/>
          <w:rtl/>
        </w:rPr>
        <w:t>ٌ</w:t>
      </w:r>
      <w:r>
        <w:rPr>
          <w:rtl/>
        </w:rPr>
        <w:t xml:space="preserve"> أنا، و جزء</w:t>
      </w:r>
      <w:r w:rsidR="009B7C9D">
        <w:rPr>
          <w:rFonts w:hint="cs"/>
          <w:rtl/>
        </w:rPr>
        <w:t>ٌ</w:t>
      </w:r>
      <w:r>
        <w:rPr>
          <w:rtl/>
        </w:rPr>
        <w:t xml:space="preserve"> علي</w:t>
      </w:r>
      <w:r w:rsidR="009B7C9D">
        <w:rPr>
          <w:rFonts w:hint="cs"/>
          <w:rtl/>
        </w:rPr>
        <w:t>ٌ</w:t>
      </w:r>
      <w:r>
        <w:rPr>
          <w:rtl/>
        </w:rPr>
        <w:t>.</w:t>
      </w:r>
    </w:p>
    <w:p w:rsidR="008406C4" w:rsidRDefault="006F739F" w:rsidP="006F739F">
      <w:pPr>
        <w:pStyle w:val="libNormal"/>
        <w:rPr>
          <w:rtl/>
        </w:rPr>
      </w:pPr>
      <w:r>
        <w:rPr>
          <w:rtl/>
        </w:rPr>
        <w:t xml:space="preserve">قال: رواه أحمد في المسند وفي كتاب فضائل علي </w:t>
      </w:r>
      <w:r w:rsidRPr="00201CCF">
        <w:rPr>
          <w:rStyle w:val="libAlaemChar"/>
          <w:rtl/>
        </w:rPr>
        <w:t>عليه‌السلام</w:t>
      </w:r>
      <w:r>
        <w:rPr>
          <w:rtl/>
        </w:rPr>
        <w:t>، وذكره</w:t>
      </w:r>
    </w:p>
    <w:p w:rsidR="006F739F" w:rsidRDefault="006F739F" w:rsidP="006F739F">
      <w:pPr>
        <w:pStyle w:val="libLine"/>
      </w:pPr>
      <w:r>
        <w:rPr>
          <w:rtl/>
        </w:rPr>
        <w:t>____________________</w:t>
      </w:r>
    </w:p>
    <w:p w:rsidR="008406C4" w:rsidRDefault="006F739F" w:rsidP="009B7C9D">
      <w:pPr>
        <w:pStyle w:val="libFootnote0"/>
        <w:rPr>
          <w:rtl/>
        </w:rPr>
      </w:pPr>
      <w:r>
        <w:rPr>
          <w:rtl/>
        </w:rPr>
        <w:t>1) رواه العل</w:t>
      </w:r>
      <w:r w:rsidR="009B7C9D">
        <w:rPr>
          <w:rFonts w:hint="cs"/>
          <w:rtl/>
        </w:rPr>
        <w:t>ّ</w:t>
      </w:r>
      <w:r>
        <w:rPr>
          <w:rtl/>
        </w:rPr>
        <w:t xml:space="preserve">امة الكنجي في كفاية الطالب / الباب السادس والخمسون بإسناده </w:t>
      </w:r>
      <w:r w:rsidR="009B7C9D">
        <w:rPr>
          <w:rFonts w:hint="cs"/>
          <w:rtl/>
        </w:rPr>
        <w:t>ا</w:t>
      </w:r>
      <w:r>
        <w:rPr>
          <w:rtl/>
        </w:rPr>
        <w:t xml:space="preserve">لى أنس بن مالك أنه قال: بعثني النبي </w:t>
      </w:r>
      <w:r w:rsidRPr="009B7C9D">
        <w:rPr>
          <w:rStyle w:val="libFootnoteAlaemChar"/>
          <w:rtl/>
        </w:rPr>
        <w:t>صلى‌الله‌عليه‌وآله</w:t>
      </w:r>
      <w:r>
        <w:rPr>
          <w:rtl/>
        </w:rPr>
        <w:t xml:space="preserve"> إلى اب</w:t>
      </w:r>
      <w:r w:rsidR="009B7C9D">
        <w:rPr>
          <w:rtl/>
        </w:rPr>
        <w:t>ي برزة فقال له وأنا أسمع ... ثم</w:t>
      </w:r>
      <w:r>
        <w:rPr>
          <w:rtl/>
        </w:rPr>
        <w:t xml:space="preserve"> ذكر الحديث بتمامه.</w:t>
      </w:r>
    </w:p>
    <w:p w:rsidR="006F739F" w:rsidRDefault="006F739F" w:rsidP="009B7C9D">
      <w:pPr>
        <w:pStyle w:val="libFootnoteLeft"/>
      </w:pPr>
      <w:r>
        <w:rPr>
          <w:rtl/>
        </w:rPr>
        <w:t>«المترجم»</w:t>
      </w:r>
    </w:p>
    <w:p w:rsidR="006F739F" w:rsidRDefault="006F739F" w:rsidP="00D96FAA">
      <w:pPr>
        <w:pStyle w:val="libNormal"/>
      </w:pPr>
      <w:r>
        <w:rPr>
          <w:rtl/>
        </w:rPr>
        <w:br w:type="page"/>
      </w:r>
    </w:p>
    <w:p w:rsidR="008406C4" w:rsidRDefault="009B7C9D" w:rsidP="009B7C9D">
      <w:pPr>
        <w:pStyle w:val="libNormal0"/>
        <w:rPr>
          <w:rtl/>
        </w:rPr>
      </w:pPr>
      <w:r>
        <w:rPr>
          <w:rtl/>
        </w:rPr>
        <w:lastRenderedPageBreak/>
        <w:t>صاحب كتاب الفردوس وزاد فيه: ثم انتقلنا حت</w:t>
      </w:r>
      <w:r w:rsidR="006F739F">
        <w:rPr>
          <w:rtl/>
        </w:rPr>
        <w:t>ى صرنا في عبد المطلب، فكان لي النبو</w:t>
      </w:r>
      <w:r>
        <w:rPr>
          <w:rFonts w:hint="cs"/>
          <w:rtl/>
        </w:rPr>
        <w:t>ّ</w:t>
      </w:r>
      <w:r w:rsidR="006F739F">
        <w:rPr>
          <w:rtl/>
        </w:rPr>
        <w:t>ة ولعلي</w:t>
      </w:r>
      <w:r>
        <w:rPr>
          <w:rFonts w:hint="cs"/>
          <w:rtl/>
        </w:rPr>
        <w:t>ّ</w:t>
      </w:r>
      <w:r w:rsidR="006F739F">
        <w:rPr>
          <w:rtl/>
        </w:rPr>
        <w:t xml:space="preserve"> الوصي</w:t>
      </w:r>
      <w:r>
        <w:rPr>
          <w:rFonts w:hint="cs"/>
          <w:rtl/>
        </w:rPr>
        <w:t>ّ</w:t>
      </w:r>
      <w:r w:rsidR="006F739F">
        <w:rPr>
          <w:rtl/>
        </w:rPr>
        <w:t>ة.</w:t>
      </w:r>
    </w:p>
    <w:p w:rsidR="008406C4" w:rsidRDefault="006F739F" w:rsidP="009B7C9D">
      <w:pPr>
        <w:pStyle w:val="libNormal"/>
        <w:rPr>
          <w:rtl/>
        </w:rPr>
      </w:pPr>
      <w:r>
        <w:rPr>
          <w:rtl/>
        </w:rPr>
        <w:t>وأخرج جمع</w:t>
      </w:r>
      <w:r w:rsidR="009B7C9D">
        <w:rPr>
          <w:rFonts w:hint="cs"/>
          <w:rtl/>
        </w:rPr>
        <w:t>ٌ</w:t>
      </w:r>
      <w:r>
        <w:rPr>
          <w:rtl/>
        </w:rPr>
        <w:t xml:space="preserve"> من أعلامكم ومحدثيكم منهم أبو نعيم الحافظ في كتابه </w:t>
      </w:r>
      <w:r w:rsidR="009B7C9D">
        <w:rPr>
          <w:rtl/>
        </w:rPr>
        <w:t>«</w:t>
      </w:r>
      <w:r>
        <w:rPr>
          <w:rtl/>
        </w:rPr>
        <w:t xml:space="preserve">حلية الأولياء </w:t>
      </w:r>
      <w:r w:rsidR="009B7C9D">
        <w:rPr>
          <w:rtl/>
        </w:rPr>
        <w:t>»</w:t>
      </w:r>
      <w:r w:rsidR="009B7C9D">
        <w:rPr>
          <w:rFonts w:hint="cs"/>
          <w:rtl/>
        </w:rPr>
        <w:t xml:space="preserve"> </w:t>
      </w:r>
      <w:r>
        <w:rPr>
          <w:rtl/>
        </w:rPr>
        <w:t xml:space="preserve">ونقل عنه ابن أبي الحديد في شرح النهج: ج 9/ 173، قال رسول </w:t>
      </w:r>
      <w:r w:rsidRPr="00201CCF">
        <w:rPr>
          <w:rStyle w:val="libAlaemChar"/>
          <w:rtl/>
        </w:rPr>
        <w:t>صلى‌الله‌عليه‌وآله</w:t>
      </w:r>
      <w:r>
        <w:rPr>
          <w:rtl/>
        </w:rPr>
        <w:t>: أخْصِمُك</w:t>
      </w:r>
      <w:r w:rsidR="009B7C9D">
        <w:rPr>
          <w:rFonts w:hint="cs"/>
          <w:rtl/>
        </w:rPr>
        <w:t>َ</w:t>
      </w:r>
      <w:r>
        <w:rPr>
          <w:rtl/>
        </w:rPr>
        <w:t xml:space="preserve"> </w:t>
      </w:r>
      <w:r w:rsidR="009B7C9D">
        <w:rPr>
          <w:rFonts w:hint="cs"/>
          <w:rtl/>
        </w:rPr>
        <w:t>يا عليّ</w:t>
      </w:r>
      <w:r>
        <w:rPr>
          <w:rtl/>
        </w:rPr>
        <w:t xml:space="preserve"> بالنبو</w:t>
      </w:r>
      <w:r w:rsidR="009B7C9D">
        <w:rPr>
          <w:rFonts w:hint="cs"/>
          <w:rtl/>
        </w:rPr>
        <w:t>ّ</w:t>
      </w:r>
      <w:r>
        <w:rPr>
          <w:rtl/>
        </w:rPr>
        <w:t>ة! فلا نبو</w:t>
      </w:r>
      <w:r w:rsidR="009B7C9D">
        <w:rPr>
          <w:rFonts w:hint="cs"/>
          <w:rtl/>
        </w:rPr>
        <w:t>ّ</w:t>
      </w:r>
      <w:r>
        <w:rPr>
          <w:rtl/>
        </w:rPr>
        <w:t>ة بعدي</w:t>
      </w:r>
      <w:r w:rsidR="009B7C9D">
        <w:rPr>
          <w:rFonts w:hint="cs"/>
          <w:rtl/>
        </w:rPr>
        <w:t xml:space="preserve"> - أي أغلبك - </w:t>
      </w:r>
      <w:r>
        <w:rPr>
          <w:rtl/>
        </w:rPr>
        <w:t>، و تخصم الناس بسبع</w:t>
      </w:r>
      <w:r w:rsidR="009B7C9D">
        <w:rPr>
          <w:rFonts w:hint="cs"/>
          <w:rtl/>
        </w:rPr>
        <w:t>ٍ</w:t>
      </w:r>
      <w:r>
        <w:rPr>
          <w:rtl/>
        </w:rPr>
        <w:t xml:space="preserve"> لا يجاحد فيها أحد</w:t>
      </w:r>
      <w:r w:rsidR="009B7C9D">
        <w:rPr>
          <w:rFonts w:hint="cs"/>
          <w:rtl/>
        </w:rPr>
        <w:t>ٌ</w:t>
      </w:r>
      <w:r>
        <w:rPr>
          <w:rtl/>
        </w:rPr>
        <w:t xml:space="preserve"> من قريش: أنت أولهم إيمانا</w:t>
      </w:r>
      <w:r w:rsidR="009B7C9D">
        <w:rPr>
          <w:rFonts w:hint="cs"/>
          <w:rtl/>
        </w:rPr>
        <w:t>ً</w:t>
      </w:r>
      <w:r>
        <w:rPr>
          <w:rtl/>
        </w:rPr>
        <w:t xml:space="preserve"> بالله، و أوفاهم بعهد الله، و أقومهم بأمر الله، و أقسمهم بالسوي</w:t>
      </w:r>
      <w:r w:rsidR="009B7C9D">
        <w:rPr>
          <w:rFonts w:hint="cs"/>
          <w:rtl/>
        </w:rPr>
        <w:t>ّ</w:t>
      </w:r>
      <w:r>
        <w:rPr>
          <w:rtl/>
        </w:rPr>
        <w:t>ة، و أعدلهم في الرعي</w:t>
      </w:r>
      <w:r w:rsidR="009B7C9D">
        <w:rPr>
          <w:rFonts w:hint="cs"/>
          <w:rtl/>
        </w:rPr>
        <w:t>ّ</w:t>
      </w:r>
      <w:r>
        <w:rPr>
          <w:rtl/>
        </w:rPr>
        <w:t>ة، و أبصرهم بالقضي</w:t>
      </w:r>
      <w:r w:rsidR="009B7C9D">
        <w:rPr>
          <w:rFonts w:hint="cs"/>
          <w:rtl/>
        </w:rPr>
        <w:t>ّ</w:t>
      </w:r>
      <w:r>
        <w:rPr>
          <w:rtl/>
        </w:rPr>
        <w:t>ة، و أعظمهم عند الله مزي</w:t>
      </w:r>
      <w:r w:rsidR="009B7C9D">
        <w:rPr>
          <w:rFonts w:hint="cs"/>
          <w:rtl/>
        </w:rPr>
        <w:t>ّ</w:t>
      </w:r>
      <w:r>
        <w:rPr>
          <w:rtl/>
        </w:rPr>
        <w:t>ة.</w:t>
      </w:r>
    </w:p>
    <w:p w:rsidR="008406C4" w:rsidRDefault="006F739F" w:rsidP="009B7C9D">
      <w:pPr>
        <w:pStyle w:val="libNormal"/>
        <w:rPr>
          <w:rtl/>
        </w:rPr>
      </w:pPr>
      <w:r>
        <w:rPr>
          <w:rtl/>
        </w:rPr>
        <w:t>وذكر ابن الصباغ في الفصول المهمة / 124 / نقلا</w:t>
      </w:r>
      <w:r w:rsidR="009B7C9D">
        <w:rPr>
          <w:rFonts w:hint="cs"/>
          <w:rtl/>
        </w:rPr>
        <w:t>ً</w:t>
      </w:r>
      <w:r>
        <w:rPr>
          <w:rtl/>
        </w:rPr>
        <w:t xml:space="preserve"> عن عبد العزيز بن الأخضر الجنابذي في كتاب معالم العترة النبوي</w:t>
      </w:r>
      <w:r w:rsidR="009B7C9D">
        <w:rPr>
          <w:rFonts w:hint="cs"/>
          <w:rtl/>
        </w:rPr>
        <w:t>ّ</w:t>
      </w:r>
      <w:r>
        <w:rPr>
          <w:rtl/>
        </w:rPr>
        <w:t xml:space="preserve">ة، روى عن فاطمة الزهراء </w:t>
      </w:r>
      <w:r w:rsidRPr="00201CCF">
        <w:rPr>
          <w:rStyle w:val="libAlaemChar"/>
          <w:rtl/>
        </w:rPr>
        <w:t>عليه‌السلام</w:t>
      </w:r>
      <w:r>
        <w:rPr>
          <w:rtl/>
        </w:rPr>
        <w:t xml:space="preserve"> أنها قالت: خرج علينا أبي رسول الله </w:t>
      </w:r>
      <w:r w:rsidRPr="00201CCF">
        <w:rPr>
          <w:rStyle w:val="libAlaemChar"/>
          <w:rtl/>
        </w:rPr>
        <w:t>صلى‌الله‌عليه‌وآله</w:t>
      </w:r>
      <w:r>
        <w:rPr>
          <w:rtl/>
        </w:rPr>
        <w:t xml:space="preserve"> عشية عرفة فقال: إن</w:t>
      </w:r>
      <w:r w:rsidR="009B7C9D">
        <w:rPr>
          <w:rFonts w:hint="cs"/>
          <w:rtl/>
        </w:rPr>
        <w:t>ّ</w:t>
      </w:r>
      <w:r>
        <w:rPr>
          <w:rtl/>
        </w:rPr>
        <w:t xml:space="preserve"> الله </w:t>
      </w:r>
      <w:r w:rsidR="009B7C9D">
        <w:rPr>
          <w:rFonts w:hint="cs"/>
          <w:rtl/>
        </w:rPr>
        <w:t xml:space="preserve">عزّ و جلّ </w:t>
      </w:r>
      <w:r>
        <w:rPr>
          <w:rtl/>
        </w:rPr>
        <w:t>باهى بكم الملائكة عام</w:t>
      </w:r>
      <w:r w:rsidR="009B7C9D">
        <w:rPr>
          <w:rFonts w:hint="cs"/>
          <w:rtl/>
        </w:rPr>
        <w:t>ّ</w:t>
      </w:r>
      <w:r>
        <w:rPr>
          <w:rtl/>
        </w:rPr>
        <w:t>ة، و غفر لكم عام</w:t>
      </w:r>
      <w:r w:rsidR="009B7C9D">
        <w:rPr>
          <w:rFonts w:hint="cs"/>
          <w:rtl/>
        </w:rPr>
        <w:t>ّ</w:t>
      </w:r>
      <w:r>
        <w:rPr>
          <w:rtl/>
        </w:rPr>
        <w:t>ة، و لعلي</w:t>
      </w:r>
      <w:r w:rsidR="009B7C9D">
        <w:rPr>
          <w:rFonts w:hint="cs"/>
          <w:rtl/>
        </w:rPr>
        <w:t>ّ</w:t>
      </w:r>
      <w:r>
        <w:rPr>
          <w:rtl/>
        </w:rPr>
        <w:t xml:space="preserve"> خاص</w:t>
      </w:r>
      <w:r w:rsidR="009B7C9D">
        <w:rPr>
          <w:rFonts w:hint="cs"/>
          <w:rtl/>
        </w:rPr>
        <w:t>ّ</w:t>
      </w:r>
      <w:r>
        <w:rPr>
          <w:rtl/>
        </w:rPr>
        <w:t>ة، و إن</w:t>
      </w:r>
      <w:r w:rsidR="009B7C9D">
        <w:rPr>
          <w:rFonts w:hint="cs"/>
          <w:rtl/>
        </w:rPr>
        <w:t>ّ</w:t>
      </w:r>
      <w:r>
        <w:rPr>
          <w:rtl/>
        </w:rPr>
        <w:t>ي رسول الله إليكم غير محاب</w:t>
      </w:r>
      <w:r w:rsidR="009B7C9D">
        <w:rPr>
          <w:rFonts w:hint="cs"/>
          <w:rtl/>
        </w:rPr>
        <w:t>ٍ</w:t>
      </w:r>
      <w:r>
        <w:rPr>
          <w:rtl/>
        </w:rPr>
        <w:t xml:space="preserve"> لقرابتي، إن</w:t>
      </w:r>
      <w:r w:rsidR="009B7C9D">
        <w:rPr>
          <w:rFonts w:hint="cs"/>
          <w:rtl/>
        </w:rPr>
        <w:t>ّ</w:t>
      </w:r>
      <w:r>
        <w:rPr>
          <w:rtl/>
        </w:rPr>
        <w:t xml:space="preserve"> السعيد ك</w:t>
      </w:r>
      <w:r w:rsidR="009B7C9D">
        <w:rPr>
          <w:rFonts w:hint="cs"/>
          <w:rtl/>
        </w:rPr>
        <w:t>ُ</w:t>
      </w:r>
      <w:r>
        <w:rPr>
          <w:rtl/>
        </w:rPr>
        <w:t>ل</w:t>
      </w:r>
      <w:r w:rsidR="009B7C9D">
        <w:rPr>
          <w:rFonts w:hint="cs"/>
          <w:rtl/>
        </w:rPr>
        <w:t>َّ</w:t>
      </w:r>
      <w:r>
        <w:rPr>
          <w:rtl/>
        </w:rPr>
        <w:t xml:space="preserve"> السعيد م</w:t>
      </w:r>
      <w:r w:rsidR="009B7C9D">
        <w:rPr>
          <w:rFonts w:hint="cs"/>
          <w:rtl/>
        </w:rPr>
        <w:t>َ</w:t>
      </w:r>
      <w:r>
        <w:rPr>
          <w:rtl/>
        </w:rPr>
        <w:t>ن</w:t>
      </w:r>
      <w:r w:rsidR="009B7C9D">
        <w:rPr>
          <w:rFonts w:hint="cs"/>
          <w:rtl/>
        </w:rPr>
        <w:t>ْ</w:t>
      </w:r>
      <w:r>
        <w:rPr>
          <w:rtl/>
        </w:rPr>
        <w:t xml:space="preserve"> أحب</w:t>
      </w:r>
      <w:r w:rsidR="009B7C9D">
        <w:rPr>
          <w:rFonts w:hint="cs"/>
          <w:rtl/>
        </w:rPr>
        <w:t>َّ</w:t>
      </w:r>
      <w:r>
        <w:rPr>
          <w:rtl/>
        </w:rPr>
        <w:t xml:space="preserve"> عليا</w:t>
      </w:r>
      <w:r w:rsidR="009B7C9D">
        <w:rPr>
          <w:rFonts w:hint="cs"/>
          <w:rtl/>
        </w:rPr>
        <w:t>ً</w:t>
      </w:r>
      <w:r>
        <w:rPr>
          <w:rtl/>
        </w:rPr>
        <w:t xml:space="preserve"> في حياته و بعد موته، و إن</w:t>
      </w:r>
      <w:r w:rsidR="009B7C9D">
        <w:rPr>
          <w:rFonts w:hint="cs"/>
          <w:rtl/>
        </w:rPr>
        <w:t>ّ</w:t>
      </w:r>
      <w:r>
        <w:rPr>
          <w:rtl/>
        </w:rPr>
        <w:t xml:space="preserve"> الشقي</w:t>
      </w:r>
      <w:r w:rsidR="009B7C9D">
        <w:rPr>
          <w:rFonts w:hint="cs"/>
          <w:rtl/>
        </w:rPr>
        <w:t>ّ</w:t>
      </w:r>
      <w:r>
        <w:rPr>
          <w:rtl/>
        </w:rPr>
        <w:t xml:space="preserve"> م</w:t>
      </w:r>
      <w:r w:rsidR="009B7C9D">
        <w:rPr>
          <w:rFonts w:hint="cs"/>
          <w:rtl/>
        </w:rPr>
        <w:t>َ</w:t>
      </w:r>
      <w:r>
        <w:rPr>
          <w:rtl/>
        </w:rPr>
        <w:t>ن</w:t>
      </w:r>
      <w:r w:rsidR="009B7C9D">
        <w:rPr>
          <w:rFonts w:hint="cs"/>
          <w:rtl/>
        </w:rPr>
        <w:t>ْ</w:t>
      </w:r>
      <w:r>
        <w:rPr>
          <w:rtl/>
        </w:rPr>
        <w:t xml:space="preserve"> أبغض عليا</w:t>
      </w:r>
      <w:r w:rsidR="009B7C9D">
        <w:rPr>
          <w:rFonts w:hint="cs"/>
          <w:rtl/>
        </w:rPr>
        <w:t>ً</w:t>
      </w:r>
      <w:r>
        <w:rPr>
          <w:rtl/>
        </w:rPr>
        <w:t xml:space="preserve"> في حياته و بعد مماته</w:t>
      </w:r>
      <w:r w:rsidR="00F575F4">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9B7C9D">
      <w:pPr>
        <w:pStyle w:val="libFootnote0"/>
        <w:rPr>
          <w:rtl/>
        </w:rPr>
      </w:pPr>
      <w:r>
        <w:rPr>
          <w:rtl/>
        </w:rPr>
        <w:t xml:space="preserve">1) و أخرجه ابن ابي الحديد في شرح النهج ج 9 / 169، قال: خرج النبي </w:t>
      </w:r>
      <w:r w:rsidRPr="009B7C9D">
        <w:rPr>
          <w:rStyle w:val="libFootnoteAlaemChar"/>
          <w:rtl/>
        </w:rPr>
        <w:t>صلى‌الله‌عليه‌وآله</w:t>
      </w:r>
      <w:r>
        <w:rPr>
          <w:rtl/>
        </w:rPr>
        <w:t xml:space="preserve"> على الحجيج عشية عرفة فقال لهم: إن الله قد باهى بكم الملائكة عامة، و غفر لكم عامة، و باهى بعلي</w:t>
      </w:r>
      <w:r w:rsidR="009B7C9D">
        <w:rPr>
          <w:rFonts w:hint="cs"/>
          <w:rtl/>
        </w:rPr>
        <w:t>ّ</w:t>
      </w:r>
      <w:r>
        <w:rPr>
          <w:rtl/>
        </w:rPr>
        <w:t xml:space="preserve"> خاص</w:t>
      </w:r>
      <w:r w:rsidR="009B7C9D">
        <w:rPr>
          <w:rFonts w:hint="cs"/>
          <w:rtl/>
        </w:rPr>
        <w:t>ّ</w:t>
      </w:r>
      <w:r>
        <w:rPr>
          <w:rtl/>
        </w:rPr>
        <w:t>ة، و غفر له خاص</w:t>
      </w:r>
      <w:r w:rsidR="009B7C9D">
        <w:rPr>
          <w:rFonts w:hint="cs"/>
          <w:rtl/>
        </w:rPr>
        <w:t>ّ</w:t>
      </w:r>
      <w:r>
        <w:rPr>
          <w:rtl/>
        </w:rPr>
        <w:t>ة، إن</w:t>
      </w:r>
      <w:r w:rsidR="009B7C9D">
        <w:rPr>
          <w:rFonts w:hint="cs"/>
          <w:rtl/>
        </w:rPr>
        <w:t>ّ</w:t>
      </w:r>
      <w:r>
        <w:rPr>
          <w:rtl/>
        </w:rPr>
        <w:t>ي قائل لكم قولا</w:t>
      </w:r>
      <w:r w:rsidR="009B7C9D">
        <w:rPr>
          <w:rFonts w:hint="cs"/>
          <w:rtl/>
        </w:rPr>
        <w:t>ً</w:t>
      </w:r>
      <w:r>
        <w:rPr>
          <w:rtl/>
        </w:rPr>
        <w:t xml:space="preserve"> غير محاب</w:t>
      </w:r>
      <w:r w:rsidR="009B7C9D">
        <w:rPr>
          <w:rFonts w:hint="cs"/>
          <w:rtl/>
        </w:rPr>
        <w:t>ٍ</w:t>
      </w:r>
      <w:r>
        <w:rPr>
          <w:rtl/>
        </w:rPr>
        <w:t xml:space="preserve"> فيه لقرابتي، </w:t>
      </w:r>
      <w:r w:rsidR="009B7C9D">
        <w:rPr>
          <w:rFonts w:hint="cs"/>
          <w:rtl/>
        </w:rPr>
        <w:t>ا</w:t>
      </w:r>
      <w:r>
        <w:rPr>
          <w:rtl/>
        </w:rPr>
        <w:t>ن</w:t>
      </w:r>
      <w:r w:rsidR="009B7C9D">
        <w:rPr>
          <w:rFonts w:hint="cs"/>
          <w:rtl/>
        </w:rPr>
        <w:t>ّ</w:t>
      </w:r>
      <w:r>
        <w:rPr>
          <w:rtl/>
        </w:rPr>
        <w:t xml:space="preserve"> السعيد كل</w:t>
      </w:r>
      <w:r w:rsidR="009704C2">
        <w:rPr>
          <w:rFonts w:hint="cs"/>
          <w:rtl/>
        </w:rPr>
        <w:t>ّ</w:t>
      </w:r>
      <w:r>
        <w:rPr>
          <w:rtl/>
        </w:rPr>
        <w:t xml:space="preserve"> السعيد حق</w:t>
      </w:r>
      <w:r w:rsidR="009704C2">
        <w:rPr>
          <w:rFonts w:hint="cs"/>
          <w:rtl/>
        </w:rPr>
        <w:t>ّ</w:t>
      </w:r>
      <w:r>
        <w:rPr>
          <w:rtl/>
        </w:rPr>
        <w:t xml:space="preserve"> السعيد من أحب</w:t>
      </w:r>
      <w:r w:rsidR="009704C2">
        <w:rPr>
          <w:rFonts w:hint="cs"/>
          <w:rtl/>
        </w:rPr>
        <w:t>ّ</w:t>
      </w:r>
      <w:r>
        <w:rPr>
          <w:rtl/>
        </w:rPr>
        <w:t xml:space="preserve"> عليا</w:t>
      </w:r>
      <w:r w:rsidR="009704C2">
        <w:rPr>
          <w:rFonts w:hint="cs"/>
          <w:rtl/>
        </w:rPr>
        <w:t>ً</w:t>
      </w:r>
      <w:r>
        <w:rPr>
          <w:rtl/>
        </w:rPr>
        <w:t xml:space="preserve"> في حياته و بعد موته.</w:t>
      </w:r>
    </w:p>
    <w:p w:rsidR="008406C4" w:rsidRDefault="006F739F" w:rsidP="006F739F">
      <w:pPr>
        <w:pStyle w:val="libFootnote0"/>
        <w:rPr>
          <w:rtl/>
        </w:rPr>
      </w:pPr>
      <w:r>
        <w:rPr>
          <w:rtl/>
        </w:rPr>
        <w:t>قال رواه أحمد بن حنبل في كتاب فضائل علي</w:t>
      </w:r>
      <w:r w:rsidR="009704C2">
        <w:rPr>
          <w:rFonts w:hint="cs"/>
          <w:rtl/>
        </w:rPr>
        <w:t>ّ</w:t>
      </w:r>
      <w:r>
        <w:rPr>
          <w:rtl/>
        </w:rPr>
        <w:t xml:space="preserve"> </w:t>
      </w:r>
      <w:r w:rsidRPr="009704C2">
        <w:rPr>
          <w:rStyle w:val="libFootnoteAlaemChar"/>
          <w:rtl/>
        </w:rPr>
        <w:t>عليه‌السلام</w:t>
      </w:r>
      <w:r>
        <w:rPr>
          <w:rtl/>
        </w:rPr>
        <w:t>، وفي المسند أيضا</w:t>
      </w:r>
      <w:r w:rsidR="009704C2">
        <w:rPr>
          <w:rFonts w:hint="cs"/>
          <w:rtl/>
        </w:rPr>
        <w:t>ً</w:t>
      </w:r>
      <w:r>
        <w:rPr>
          <w:rtl/>
        </w:rPr>
        <w:t>.</w:t>
      </w:r>
    </w:p>
    <w:p w:rsidR="006F739F" w:rsidRDefault="006F739F" w:rsidP="009704C2">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وخبر آخر رواه جمع من أعلام محدثيكم في مسانيدهم وصحاحهم، عن رسول الله </w:t>
      </w:r>
      <w:r w:rsidRPr="00201CCF">
        <w:rPr>
          <w:rStyle w:val="libAlaemChar"/>
          <w:rtl/>
        </w:rPr>
        <w:t>صلى‌الله‌عليه‌وآله</w:t>
      </w:r>
      <w:r>
        <w:rPr>
          <w:rtl/>
        </w:rPr>
        <w:t xml:space="preserve"> أنه قال لعلي </w:t>
      </w:r>
      <w:r w:rsidRPr="00201CCF">
        <w:rPr>
          <w:rStyle w:val="libAlaemChar"/>
          <w:rtl/>
        </w:rPr>
        <w:t>عليه‌السلام</w:t>
      </w:r>
      <w:r>
        <w:rPr>
          <w:rtl/>
        </w:rPr>
        <w:t>: كذب من أن</w:t>
      </w:r>
      <w:r w:rsidR="009704C2">
        <w:rPr>
          <w:rFonts w:hint="cs"/>
          <w:rtl/>
        </w:rPr>
        <w:t>ّ</w:t>
      </w:r>
      <w:r>
        <w:rPr>
          <w:rtl/>
        </w:rPr>
        <w:t>ه يحبني وهو مبغضك، يا علي</w:t>
      </w:r>
      <w:r w:rsidR="009704C2">
        <w:rPr>
          <w:rFonts w:hint="cs"/>
          <w:rtl/>
        </w:rPr>
        <w:t>ّ</w:t>
      </w:r>
      <w:r>
        <w:rPr>
          <w:rtl/>
        </w:rPr>
        <w:t>! م</w:t>
      </w:r>
      <w:r w:rsidR="009704C2">
        <w:rPr>
          <w:rFonts w:hint="cs"/>
          <w:rtl/>
        </w:rPr>
        <w:t>َ</w:t>
      </w:r>
      <w:r>
        <w:rPr>
          <w:rtl/>
        </w:rPr>
        <w:t>ن</w:t>
      </w:r>
      <w:r w:rsidR="009704C2">
        <w:rPr>
          <w:rFonts w:hint="cs"/>
          <w:rtl/>
        </w:rPr>
        <w:t>ْ</w:t>
      </w:r>
      <w:r>
        <w:rPr>
          <w:rtl/>
        </w:rPr>
        <w:t xml:space="preserve"> أحبك فقد أحب</w:t>
      </w:r>
      <w:r w:rsidR="009704C2">
        <w:rPr>
          <w:rFonts w:hint="cs"/>
          <w:rtl/>
        </w:rPr>
        <w:t>َّ</w:t>
      </w:r>
      <w:r>
        <w:rPr>
          <w:rtl/>
        </w:rPr>
        <w:t>ني، وم</w:t>
      </w:r>
      <w:r w:rsidR="009704C2">
        <w:rPr>
          <w:rFonts w:hint="cs"/>
          <w:rtl/>
        </w:rPr>
        <w:t>َ</w:t>
      </w:r>
      <w:r>
        <w:rPr>
          <w:rtl/>
        </w:rPr>
        <w:t>ن</w:t>
      </w:r>
      <w:r w:rsidR="009704C2">
        <w:rPr>
          <w:rFonts w:hint="cs"/>
          <w:rtl/>
        </w:rPr>
        <w:t>ْ</w:t>
      </w:r>
      <w:r>
        <w:rPr>
          <w:rtl/>
        </w:rPr>
        <w:t xml:space="preserve"> أحب</w:t>
      </w:r>
      <w:r w:rsidR="009704C2">
        <w:rPr>
          <w:rFonts w:hint="cs"/>
          <w:rtl/>
        </w:rPr>
        <w:t>ّ</w:t>
      </w:r>
      <w:r>
        <w:rPr>
          <w:rtl/>
        </w:rPr>
        <w:t>ني أحب</w:t>
      </w:r>
      <w:r w:rsidR="009704C2">
        <w:rPr>
          <w:rFonts w:hint="cs"/>
          <w:rtl/>
        </w:rPr>
        <w:t>َّ</w:t>
      </w:r>
      <w:r>
        <w:rPr>
          <w:rtl/>
        </w:rPr>
        <w:t>ه</w:t>
      </w:r>
      <w:r w:rsidR="009704C2">
        <w:rPr>
          <w:rFonts w:hint="cs"/>
          <w:rtl/>
        </w:rPr>
        <w:t>ُ</w:t>
      </w:r>
      <w:r>
        <w:rPr>
          <w:rtl/>
        </w:rPr>
        <w:t xml:space="preserve"> الله، وم</w:t>
      </w:r>
      <w:r w:rsidR="009704C2">
        <w:rPr>
          <w:rFonts w:hint="cs"/>
          <w:rtl/>
        </w:rPr>
        <w:t>َ</w:t>
      </w:r>
      <w:r>
        <w:rPr>
          <w:rtl/>
        </w:rPr>
        <w:t>ن</w:t>
      </w:r>
      <w:r w:rsidR="009704C2">
        <w:rPr>
          <w:rFonts w:hint="cs"/>
          <w:rtl/>
        </w:rPr>
        <w:t>ْ</w:t>
      </w:r>
      <w:r>
        <w:rPr>
          <w:rtl/>
        </w:rPr>
        <w:t xml:space="preserve"> أحب</w:t>
      </w:r>
      <w:r w:rsidR="009704C2">
        <w:rPr>
          <w:rFonts w:hint="cs"/>
          <w:rtl/>
        </w:rPr>
        <w:t>َّ</w:t>
      </w:r>
      <w:r>
        <w:rPr>
          <w:rtl/>
        </w:rPr>
        <w:t>ه الله أدخله الجنة، وم</w:t>
      </w:r>
      <w:r w:rsidR="009704C2">
        <w:rPr>
          <w:rFonts w:hint="cs"/>
          <w:rtl/>
        </w:rPr>
        <w:t>َ</w:t>
      </w:r>
      <w:r>
        <w:rPr>
          <w:rtl/>
        </w:rPr>
        <w:t>ن</w:t>
      </w:r>
      <w:r w:rsidR="009704C2">
        <w:rPr>
          <w:rFonts w:hint="cs"/>
          <w:rtl/>
        </w:rPr>
        <w:t>ْ</w:t>
      </w:r>
      <w:r>
        <w:rPr>
          <w:rtl/>
        </w:rPr>
        <w:t xml:space="preserve"> أبغضك فقد أبغضني، وم</w:t>
      </w:r>
      <w:r w:rsidR="009704C2">
        <w:rPr>
          <w:rFonts w:hint="cs"/>
          <w:rtl/>
        </w:rPr>
        <w:t>َ</w:t>
      </w:r>
      <w:r>
        <w:rPr>
          <w:rtl/>
        </w:rPr>
        <w:t>ن</w:t>
      </w:r>
      <w:r w:rsidR="009704C2">
        <w:rPr>
          <w:rFonts w:hint="cs"/>
          <w:rtl/>
        </w:rPr>
        <w:t>ْ</w:t>
      </w:r>
      <w:r>
        <w:rPr>
          <w:rtl/>
        </w:rPr>
        <w:t xml:space="preserve"> أبغضني أبغضه الله وأدخله النار</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لقد أعلن النبي </w:t>
      </w:r>
      <w:r w:rsidRPr="00364FA3">
        <w:rPr>
          <w:rStyle w:val="libFootnoteAlaemChar"/>
          <w:rtl/>
        </w:rPr>
        <w:t>صلى‌الله‌عليه‌وآله</w:t>
      </w:r>
      <w:r>
        <w:rPr>
          <w:rtl/>
        </w:rPr>
        <w:t xml:space="preserve"> كرارا</w:t>
      </w:r>
      <w:r w:rsidR="009704C2">
        <w:rPr>
          <w:rFonts w:hint="cs"/>
          <w:rtl/>
        </w:rPr>
        <w:t>ً</w:t>
      </w:r>
      <w:r>
        <w:rPr>
          <w:rtl/>
        </w:rPr>
        <w:t xml:space="preserve"> ومرارا</w:t>
      </w:r>
      <w:r w:rsidR="009704C2">
        <w:rPr>
          <w:rFonts w:hint="cs"/>
          <w:rtl/>
        </w:rPr>
        <w:t>ً</w:t>
      </w:r>
      <w:r>
        <w:rPr>
          <w:rtl/>
        </w:rPr>
        <w:t xml:space="preserve"> بأن</w:t>
      </w:r>
      <w:r w:rsidR="009704C2">
        <w:rPr>
          <w:rFonts w:hint="cs"/>
          <w:rtl/>
        </w:rPr>
        <w:t>ّ</w:t>
      </w:r>
      <w:r>
        <w:rPr>
          <w:rtl/>
        </w:rPr>
        <w:t>ه: كذب من زعم أنه يحبني وهو يبغض عليا</w:t>
      </w:r>
      <w:r w:rsidR="009704C2">
        <w:rPr>
          <w:rFonts w:hint="cs"/>
          <w:rtl/>
        </w:rPr>
        <w:t>ً</w:t>
      </w:r>
      <w:r>
        <w:rPr>
          <w:rtl/>
        </w:rPr>
        <w:t>. قال بعبارات وألفاظ مختلفة والمعنى واحد، فقد روى ابن المغازلي في مناقبه بإسناد</w:t>
      </w:r>
      <w:r w:rsidR="009704C2">
        <w:rPr>
          <w:rFonts w:hint="cs"/>
          <w:rtl/>
        </w:rPr>
        <w:t>ٍ</w:t>
      </w:r>
      <w:r>
        <w:rPr>
          <w:rtl/>
        </w:rPr>
        <w:t xml:space="preserve"> يرفعه إلى أنس بن مالك ... قال النبي </w:t>
      </w:r>
      <w:r w:rsidRPr="00364FA3">
        <w:rPr>
          <w:rStyle w:val="libFootnoteAlaemChar"/>
          <w:rtl/>
        </w:rPr>
        <w:t>صلى‌الله‌عليه‌وآله</w:t>
      </w:r>
      <w:r>
        <w:rPr>
          <w:rtl/>
        </w:rPr>
        <w:t xml:space="preserve"> لعلي: كذب من زعم أنه يبغضك ويحب</w:t>
      </w:r>
      <w:r w:rsidR="009704C2">
        <w:rPr>
          <w:rFonts w:hint="cs"/>
          <w:rtl/>
        </w:rPr>
        <w:t>ّ</w:t>
      </w:r>
      <w:r>
        <w:rPr>
          <w:rtl/>
        </w:rPr>
        <w:t>ني. وروى ابن حسنويه في در بحر المناقب عن أحمد بن مظفر بسنده عن أنس، بعين ما تقد</w:t>
      </w:r>
      <w:r w:rsidR="009704C2">
        <w:rPr>
          <w:rFonts w:hint="cs"/>
          <w:rtl/>
        </w:rPr>
        <w:t>ّ</w:t>
      </w:r>
      <w:r>
        <w:rPr>
          <w:rtl/>
        </w:rPr>
        <w:t>م.</w:t>
      </w:r>
    </w:p>
    <w:p w:rsidR="008406C4" w:rsidRDefault="006F739F" w:rsidP="006F739F">
      <w:pPr>
        <w:pStyle w:val="libFootnote0"/>
        <w:rPr>
          <w:rtl/>
        </w:rPr>
      </w:pPr>
      <w:r>
        <w:rPr>
          <w:rtl/>
        </w:rPr>
        <w:t>وروى شيخ الإسلام الحمويني في فرائد السمطين بسنده عن عبدالملك بن عمير عن أنس: يا علي من زعم أنه يحبني ويبغضك فهو كاذب. والعل</w:t>
      </w:r>
      <w:r w:rsidR="00364FA3">
        <w:rPr>
          <w:rFonts w:hint="cs"/>
          <w:rtl/>
        </w:rPr>
        <w:t>ّ</w:t>
      </w:r>
      <w:r>
        <w:rPr>
          <w:rtl/>
        </w:rPr>
        <w:t>امة الذهبي في ميزان الاعتدال: ج 1 / 251، ط. القاهرة / روى عن عبد الملك بن عمير عن أنس: يا علي! كذب من زعم أنه يحبني و يبغضك، وفي ج 2 / 313 بنفس الاسناد: من زعم أن</w:t>
      </w:r>
      <w:r w:rsidR="00364FA3">
        <w:rPr>
          <w:rFonts w:hint="cs"/>
          <w:rtl/>
        </w:rPr>
        <w:t>ّ</w:t>
      </w:r>
      <w:r>
        <w:rPr>
          <w:rtl/>
        </w:rPr>
        <w:t>ه يحبني وأبغض عليا</w:t>
      </w:r>
      <w:r w:rsidR="00364FA3">
        <w:rPr>
          <w:rFonts w:hint="cs"/>
          <w:rtl/>
        </w:rPr>
        <w:t>ً</w:t>
      </w:r>
      <w:r>
        <w:rPr>
          <w:rtl/>
        </w:rPr>
        <w:t xml:space="preserve"> فقد كذب.</w:t>
      </w:r>
    </w:p>
    <w:p w:rsidR="008406C4" w:rsidRDefault="006F739F" w:rsidP="00364FA3">
      <w:pPr>
        <w:pStyle w:val="libFootnote0"/>
        <w:rPr>
          <w:rtl/>
        </w:rPr>
      </w:pPr>
      <w:r>
        <w:rPr>
          <w:rtl/>
        </w:rPr>
        <w:t>و</w:t>
      </w:r>
      <w:r w:rsidR="00364FA3">
        <w:rPr>
          <w:rFonts w:hint="cs"/>
          <w:rtl/>
        </w:rPr>
        <w:t>ا</w:t>
      </w:r>
      <w:r>
        <w:rPr>
          <w:rtl/>
        </w:rPr>
        <w:t>بن حجر الهيثمي في لسان الميزان: ج 2 / 285، ط. حيدر آباد رواه كما في ميزان ال</w:t>
      </w:r>
      <w:r w:rsidR="00364FA3">
        <w:rPr>
          <w:rFonts w:hint="cs"/>
          <w:rtl/>
        </w:rPr>
        <w:t>إ</w:t>
      </w:r>
      <w:r>
        <w:rPr>
          <w:rtl/>
        </w:rPr>
        <w:t>عتدال سندا</w:t>
      </w:r>
      <w:r w:rsidR="00364FA3">
        <w:rPr>
          <w:rFonts w:hint="cs"/>
          <w:rtl/>
        </w:rPr>
        <w:t>ً</w:t>
      </w:r>
      <w:r>
        <w:rPr>
          <w:rtl/>
        </w:rPr>
        <w:t xml:space="preserve"> ومتنا</w:t>
      </w:r>
      <w:r w:rsidR="00364FA3">
        <w:rPr>
          <w:rFonts w:hint="cs"/>
          <w:rtl/>
        </w:rPr>
        <w:t>ً</w:t>
      </w:r>
      <w:r>
        <w:rPr>
          <w:rtl/>
        </w:rPr>
        <w:t>. وروى العل</w:t>
      </w:r>
      <w:r w:rsidR="00364FA3">
        <w:rPr>
          <w:rFonts w:hint="cs"/>
          <w:rtl/>
        </w:rPr>
        <w:t>ّ</w:t>
      </w:r>
      <w:r>
        <w:rPr>
          <w:rtl/>
        </w:rPr>
        <w:t xml:space="preserve">امة الكنجي في كفاية الطالب / الباب الثامن والثمانون / بإسناده إلى أم سلمة قالت: دخل علي بن ابي طالب على النبي </w:t>
      </w:r>
      <w:r w:rsidRPr="00364FA3">
        <w:rPr>
          <w:rStyle w:val="libFootnoteAlaemChar"/>
          <w:rtl/>
        </w:rPr>
        <w:t>صلى‌الله‌عليه‌وآله</w:t>
      </w:r>
      <w:r>
        <w:rPr>
          <w:rtl/>
        </w:rPr>
        <w:t xml:space="preserve"> فقال النبي </w:t>
      </w:r>
      <w:r w:rsidRPr="00364FA3">
        <w:rPr>
          <w:rStyle w:val="libFootnoteAlaemChar"/>
          <w:rtl/>
        </w:rPr>
        <w:t>صلى‌الله‌عليه‌وآله</w:t>
      </w:r>
      <w:r>
        <w:rPr>
          <w:rtl/>
        </w:rPr>
        <w:t xml:space="preserve">: كذب من زعم أنه يحبني و يبغض هذا، قال هذا حديث حسن عال رواه التكريتي في «مناقب الأشراف» وابن كثير في البداية والنهاية: ج 7 / 354، ط. مصر عن أم سلمة: </w:t>
      </w:r>
      <w:r w:rsidR="00364FA3">
        <w:rPr>
          <w:rFonts w:hint="cs"/>
          <w:rtl/>
        </w:rPr>
        <w:t>ا</w:t>
      </w:r>
      <w:r>
        <w:rPr>
          <w:rtl/>
        </w:rPr>
        <w:t>ن</w:t>
      </w:r>
      <w:r w:rsidR="00364FA3">
        <w:rPr>
          <w:rFonts w:hint="cs"/>
          <w:rtl/>
        </w:rPr>
        <w:t>ّ</w:t>
      </w:r>
      <w:r>
        <w:rPr>
          <w:rtl/>
        </w:rPr>
        <w:t xml:space="preserve"> رسول الله </w:t>
      </w:r>
      <w:r w:rsidRPr="00364FA3">
        <w:rPr>
          <w:rStyle w:val="libFootnoteAlaemChar"/>
          <w:rtl/>
        </w:rPr>
        <w:t>صلى‌الله‌عليه‌وآله</w:t>
      </w:r>
      <w:r>
        <w:rPr>
          <w:rtl/>
        </w:rPr>
        <w:t xml:space="preserve"> قال لعلي: كذب من زعم أنه يحبني و يبغضك، ورواه أيضا</w:t>
      </w:r>
      <w:r w:rsidR="00364FA3">
        <w:rPr>
          <w:rFonts w:hint="cs"/>
          <w:rtl/>
        </w:rPr>
        <w:t>ً</w:t>
      </w:r>
      <w:r>
        <w:rPr>
          <w:rtl/>
        </w:rPr>
        <w:t xml:space="preserve"> بنفس اللفظ عن ابي سعيد عن النبي </w:t>
      </w:r>
      <w:r w:rsidRPr="00364FA3">
        <w:rPr>
          <w:rStyle w:val="libFootnoteAlaemChar"/>
          <w:rtl/>
        </w:rPr>
        <w:t>صلى‌الله‌عليه‌وآله</w:t>
      </w:r>
      <w:r>
        <w:rPr>
          <w:rtl/>
        </w:rPr>
        <w:t>.</w:t>
      </w:r>
    </w:p>
    <w:p w:rsidR="006F739F" w:rsidRDefault="006F739F" w:rsidP="006F739F">
      <w:pPr>
        <w:pStyle w:val="libFootnote0"/>
      </w:pPr>
      <w:r>
        <w:rPr>
          <w:rtl/>
        </w:rPr>
        <w:t>والخطيب موفق بن أحمد الخوارزمي في المناقب: 45، ط. تبريز / روى بسنده المتصل إلى عبدالله بن مسعود أنه قال: سمعت</w:t>
      </w:r>
      <w:r w:rsidR="00364FA3">
        <w:rPr>
          <w:rFonts w:hint="cs"/>
          <w:rtl/>
        </w:rPr>
        <w:t>ُ</w:t>
      </w:r>
      <w:r>
        <w:rPr>
          <w:rtl/>
        </w:rPr>
        <w:t xml:space="preserve"> رسول الله </w:t>
      </w:r>
      <w:r w:rsidRPr="00364FA3">
        <w:rPr>
          <w:rStyle w:val="libFootnoteAlaemChar"/>
          <w:rtl/>
        </w:rPr>
        <w:t>صلى‌الله‌عليه‌وآله</w:t>
      </w:r>
      <w:r>
        <w:rPr>
          <w:rtl/>
        </w:rPr>
        <w:t xml:space="preserve"> يقول: م</w:t>
      </w:r>
      <w:r w:rsidR="00364FA3">
        <w:rPr>
          <w:rFonts w:hint="cs"/>
          <w:rtl/>
        </w:rPr>
        <w:t>َ</w:t>
      </w:r>
      <w:r>
        <w:rPr>
          <w:rtl/>
        </w:rPr>
        <w:t>ن</w:t>
      </w:r>
      <w:r w:rsidR="00364FA3">
        <w:rPr>
          <w:rFonts w:hint="cs"/>
          <w:rtl/>
        </w:rPr>
        <w:t>ْ</w:t>
      </w:r>
      <w:r>
        <w:rPr>
          <w:rtl/>
        </w:rPr>
        <w:t xml:space="preserve"> زعم أن</w:t>
      </w:r>
      <w:r w:rsidR="00364FA3">
        <w:rPr>
          <w:rFonts w:hint="cs"/>
          <w:rtl/>
        </w:rPr>
        <w:t>ّ</w:t>
      </w:r>
      <w:r>
        <w:rPr>
          <w:rtl/>
        </w:rPr>
        <w:t>ه =</w:t>
      </w:r>
    </w:p>
    <w:p w:rsidR="006F739F" w:rsidRDefault="006F739F" w:rsidP="00D96FAA">
      <w:pPr>
        <w:pStyle w:val="libNormal"/>
      </w:pPr>
      <w:r>
        <w:rPr>
          <w:rtl/>
        </w:rPr>
        <w:br w:type="page"/>
      </w:r>
    </w:p>
    <w:p w:rsidR="00364FA3" w:rsidRDefault="00364FA3" w:rsidP="00364FA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373A84">
      <w:pPr>
        <w:pStyle w:val="libFootnote0"/>
        <w:rPr>
          <w:rtl/>
        </w:rPr>
      </w:pPr>
      <w:r>
        <w:rPr>
          <w:rtl/>
        </w:rPr>
        <w:t>= آمن</w:t>
      </w:r>
      <w:r w:rsidR="00373A84">
        <w:rPr>
          <w:rFonts w:hint="cs"/>
          <w:rtl/>
        </w:rPr>
        <w:t>َ</w:t>
      </w:r>
      <w:r>
        <w:rPr>
          <w:rtl/>
        </w:rPr>
        <w:t xml:space="preserve"> بي وبما جئت به وهو يبغض عليا</w:t>
      </w:r>
      <w:r w:rsidR="00373A84">
        <w:rPr>
          <w:rFonts w:hint="cs"/>
          <w:rtl/>
        </w:rPr>
        <w:t>ً</w:t>
      </w:r>
      <w:r>
        <w:rPr>
          <w:rtl/>
        </w:rPr>
        <w:t xml:space="preserve"> فهو كاذب ليس بمؤمن. ورواه ابن كثير الدمشقي في البداية والنهاية: ج 7 / 354، عن طريق آخر عن ابن مسعود، ورواه أيضا</w:t>
      </w:r>
      <w:r w:rsidR="00373A84">
        <w:rPr>
          <w:rFonts w:hint="cs"/>
          <w:rtl/>
        </w:rPr>
        <w:t>ً</w:t>
      </w:r>
      <w:r>
        <w:rPr>
          <w:rtl/>
        </w:rPr>
        <w:t xml:space="preserve"> العل</w:t>
      </w:r>
      <w:r w:rsidR="00373A84">
        <w:rPr>
          <w:rFonts w:hint="cs"/>
          <w:rtl/>
        </w:rPr>
        <w:t>ّ</w:t>
      </w:r>
      <w:r>
        <w:rPr>
          <w:rtl/>
        </w:rPr>
        <w:t>امة ال</w:t>
      </w:r>
      <w:r w:rsidR="00373A84">
        <w:rPr>
          <w:rFonts w:hint="cs"/>
          <w:rtl/>
        </w:rPr>
        <w:t>أ</w:t>
      </w:r>
      <w:r>
        <w:rPr>
          <w:rtl/>
        </w:rPr>
        <w:t>مرتسري في أرجح المطالب / 519، ط. لاهور / عن ابن مسعود.</w:t>
      </w:r>
    </w:p>
    <w:p w:rsidR="008406C4" w:rsidRDefault="006F739F" w:rsidP="006F739F">
      <w:pPr>
        <w:pStyle w:val="libFootnote0"/>
        <w:rPr>
          <w:rtl/>
        </w:rPr>
      </w:pPr>
      <w:r>
        <w:rPr>
          <w:rtl/>
        </w:rPr>
        <w:t>وأخرج ابن كثير أيضا</w:t>
      </w:r>
      <w:r w:rsidR="00373A84">
        <w:rPr>
          <w:rFonts w:hint="cs"/>
          <w:rtl/>
        </w:rPr>
        <w:t>ً</w:t>
      </w:r>
      <w:r>
        <w:rPr>
          <w:rtl/>
        </w:rPr>
        <w:t xml:space="preserve"> في البداية والنهاية: ج 7 / 354، ط. مصر / عن جابر أن رسول الله </w:t>
      </w:r>
      <w:r w:rsidRPr="00080A8F">
        <w:rPr>
          <w:rStyle w:val="libFootnoteAlaemChar"/>
          <w:rtl/>
        </w:rPr>
        <w:t>صلى‌الله‌عليه‌وآله</w:t>
      </w:r>
      <w:r>
        <w:rPr>
          <w:rtl/>
        </w:rPr>
        <w:t xml:space="preserve"> قال لعلي: كذب من زعم أن</w:t>
      </w:r>
      <w:r w:rsidR="00373A84">
        <w:rPr>
          <w:rFonts w:hint="cs"/>
          <w:rtl/>
        </w:rPr>
        <w:t>ّ</w:t>
      </w:r>
      <w:r>
        <w:rPr>
          <w:rtl/>
        </w:rPr>
        <w:t xml:space="preserve">ه يحبني و يبغضك. وابن المغازلي في المناقب / حديث رقم /233 بسنده عن سلمان قال: قال رسول الله </w:t>
      </w:r>
      <w:r w:rsidRPr="00080A8F">
        <w:rPr>
          <w:rStyle w:val="libFootnoteAlaemChar"/>
          <w:rtl/>
        </w:rPr>
        <w:t>صلى‌الله‌عليه‌وآله</w:t>
      </w:r>
      <w:r>
        <w:rPr>
          <w:rtl/>
        </w:rPr>
        <w:t xml:space="preserve"> لعلي: يا علي</w:t>
      </w:r>
      <w:r w:rsidR="00373A84">
        <w:rPr>
          <w:rFonts w:hint="cs"/>
          <w:rtl/>
        </w:rPr>
        <w:t>ّ</w:t>
      </w:r>
      <w:r>
        <w:rPr>
          <w:rtl/>
        </w:rPr>
        <w:t xml:space="preserve"> محبك محبي ومبغضك مبغضي.</w:t>
      </w:r>
    </w:p>
    <w:p w:rsidR="008406C4" w:rsidRDefault="006F739F" w:rsidP="006F739F">
      <w:pPr>
        <w:pStyle w:val="libFootnote0"/>
        <w:rPr>
          <w:rtl/>
        </w:rPr>
      </w:pPr>
      <w:r>
        <w:rPr>
          <w:rtl/>
        </w:rPr>
        <w:t xml:space="preserve">وفي حديث رقم 309 روى بسنده عن نافع مولى ابن عمر عنه عن رسول </w:t>
      </w:r>
      <w:r w:rsidRPr="00080A8F">
        <w:rPr>
          <w:rStyle w:val="libFootnoteAlaemChar"/>
          <w:rtl/>
        </w:rPr>
        <w:t>صلى‌الله‌عليه‌وآله</w:t>
      </w:r>
      <w:r>
        <w:rPr>
          <w:rtl/>
        </w:rPr>
        <w:t xml:space="preserve"> قال لعلي </w:t>
      </w:r>
      <w:r w:rsidRPr="00080A8F">
        <w:rPr>
          <w:rStyle w:val="libFootnoteAlaemChar"/>
          <w:rtl/>
        </w:rPr>
        <w:t>عليه‌السلام</w:t>
      </w:r>
      <w:r>
        <w:rPr>
          <w:rtl/>
        </w:rPr>
        <w:t>: ....وأنت وارثي ووصيي، تقضي د</w:t>
      </w:r>
      <w:r w:rsidR="00373A84">
        <w:rPr>
          <w:rFonts w:hint="cs"/>
          <w:rtl/>
        </w:rPr>
        <w:t>َ</w:t>
      </w:r>
      <w:r>
        <w:rPr>
          <w:rtl/>
        </w:rPr>
        <w:t>ي</w:t>
      </w:r>
      <w:r w:rsidR="00373A84">
        <w:rPr>
          <w:rFonts w:hint="cs"/>
          <w:rtl/>
        </w:rPr>
        <w:t>ْ</w:t>
      </w:r>
      <w:r>
        <w:rPr>
          <w:rtl/>
        </w:rPr>
        <w:t>ني وت</w:t>
      </w:r>
      <w:r w:rsidR="00373A84">
        <w:rPr>
          <w:rFonts w:hint="cs"/>
          <w:rtl/>
        </w:rPr>
        <w:t>ُ</w:t>
      </w:r>
      <w:r>
        <w:rPr>
          <w:rtl/>
        </w:rPr>
        <w:t>نجز ع</w:t>
      </w:r>
      <w:r w:rsidR="00373A84">
        <w:rPr>
          <w:rFonts w:hint="cs"/>
          <w:rtl/>
        </w:rPr>
        <w:t>ِ</w:t>
      </w:r>
      <w:r>
        <w:rPr>
          <w:rtl/>
        </w:rPr>
        <w:t>داتي وت</w:t>
      </w:r>
      <w:r w:rsidR="00373A84">
        <w:rPr>
          <w:rFonts w:hint="cs"/>
          <w:rtl/>
        </w:rPr>
        <w:t>ُ</w:t>
      </w:r>
      <w:r>
        <w:rPr>
          <w:rtl/>
        </w:rPr>
        <w:t>ق</w:t>
      </w:r>
      <w:r w:rsidR="00373A84">
        <w:rPr>
          <w:rFonts w:hint="cs"/>
          <w:rtl/>
        </w:rPr>
        <w:t>ْ</w:t>
      </w:r>
      <w:r>
        <w:rPr>
          <w:rtl/>
        </w:rPr>
        <w:t>ت</w:t>
      </w:r>
      <w:r w:rsidR="00373A84">
        <w:rPr>
          <w:rFonts w:hint="cs"/>
          <w:rtl/>
        </w:rPr>
        <w:t>َ</w:t>
      </w:r>
      <w:r>
        <w:rPr>
          <w:rtl/>
        </w:rPr>
        <w:t>ل على س</w:t>
      </w:r>
      <w:r w:rsidR="00373A84">
        <w:rPr>
          <w:rFonts w:hint="cs"/>
          <w:rtl/>
        </w:rPr>
        <w:t>ُ</w:t>
      </w:r>
      <w:r>
        <w:rPr>
          <w:rtl/>
        </w:rPr>
        <w:t>ن</w:t>
      </w:r>
      <w:r w:rsidR="00373A84">
        <w:rPr>
          <w:rFonts w:hint="cs"/>
          <w:rtl/>
        </w:rPr>
        <w:t>ّ</w:t>
      </w:r>
      <w:r>
        <w:rPr>
          <w:rtl/>
        </w:rPr>
        <w:t>تي، كذب من زعم أن</w:t>
      </w:r>
      <w:r w:rsidR="00373A84">
        <w:rPr>
          <w:rFonts w:hint="cs"/>
          <w:rtl/>
        </w:rPr>
        <w:t>ّ</w:t>
      </w:r>
      <w:r>
        <w:rPr>
          <w:rtl/>
        </w:rPr>
        <w:t>ه ي</w:t>
      </w:r>
      <w:r w:rsidR="00373A84">
        <w:rPr>
          <w:rFonts w:hint="cs"/>
          <w:rtl/>
        </w:rPr>
        <w:t>ُ</w:t>
      </w:r>
      <w:r>
        <w:rPr>
          <w:rtl/>
        </w:rPr>
        <w:t>بغضك وي</w:t>
      </w:r>
      <w:r w:rsidR="00373A84">
        <w:rPr>
          <w:rFonts w:hint="cs"/>
          <w:rtl/>
        </w:rPr>
        <w:t>ُ</w:t>
      </w:r>
      <w:r>
        <w:rPr>
          <w:rtl/>
        </w:rPr>
        <w:t>حب</w:t>
      </w:r>
      <w:r w:rsidR="00373A84">
        <w:rPr>
          <w:rFonts w:hint="cs"/>
          <w:rtl/>
        </w:rPr>
        <w:t>ّ</w:t>
      </w:r>
      <w:r>
        <w:rPr>
          <w:rtl/>
        </w:rPr>
        <w:t xml:space="preserve">ني، وفي حديث رقم 277 روى ابن المغازلي بسنده عن عمار بن ياسر قال: قال رسول الله </w:t>
      </w:r>
      <w:r w:rsidRPr="00080A8F">
        <w:rPr>
          <w:rStyle w:val="libFootnoteAlaemChar"/>
          <w:rtl/>
        </w:rPr>
        <w:t>صلى‌الله‌عليه‌وآله</w:t>
      </w:r>
      <w:r>
        <w:rPr>
          <w:rtl/>
        </w:rPr>
        <w:t>: أوصي م</w:t>
      </w:r>
      <w:r w:rsidR="00373A84">
        <w:rPr>
          <w:rFonts w:hint="cs"/>
          <w:rtl/>
        </w:rPr>
        <w:t>َ</w:t>
      </w:r>
      <w:r>
        <w:rPr>
          <w:rtl/>
        </w:rPr>
        <w:t>ن آمن بي و صد</w:t>
      </w:r>
      <w:r w:rsidR="00373A84">
        <w:rPr>
          <w:rFonts w:hint="cs"/>
          <w:rtl/>
        </w:rPr>
        <w:t>ّ</w:t>
      </w:r>
      <w:r>
        <w:rPr>
          <w:rtl/>
        </w:rPr>
        <w:t>قني بولاية علي</w:t>
      </w:r>
      <w:r w:rsidR="00373A84">
        <w:rPr>
          <w:rFonts w:hint="cs"/>
          <w:rtl/>
        </w:rPr>
        <w:t>ّ</w:t>
      </w:r>
      <w:r>
        <w:rPr>
          <w:rtl/>
        </w:rPr>
        <w:t xml:space="preserve"> بن ابي طالب فمن تول</w:t>
      </w:r>
      <w:r w:rsidR="00373A84">
        <w:rPr>
          <w:rFonts w:hint="cs"/>
          <w:rtl/>
        </w:rPr>
        <w:t>ّ</w:t>
      </w:r>
      <w:r>
        <w:rPr>
          <w:rtl/>
        </w:rPr>
        <w:t>اه فقد تول</w:t>
      </w:r>
      <w:r w:rsidR="00373A84">
        <w:rPr>
          <w:rFonts w:hint="cs"/>
          <w:rtl/>
        </w:rPr>
        <w:t>ّ</w:t>
      </w:r>
      <w:r>
        <w:rPr>
          <w:rtl/>
        </w:rPr>
        <w:t>اني، و م</w:t>
      </w:r>
      <w:r w:rsidR="00373A84">
        <w:rPr>
          <w:rFonts w:hint="cs"/>
          <w:rtl/>
        </w:rPr>
        <w:t>َ</w:t>
      </w:r>
      <w:r>
        <w:rPr>
          <w:rtl/>
        </w:rPr>
        <w:t>ن تول</w:t>
      </w:r>
      <w:r w:rsidR="00373A84">
        <w:rPr>
          <w:rFonts w:hint="cs"/>
          <w:rtl/>
        </w:rPr>
        <w:t>ّ</w:t>
      </w:r>
      <w:r>
        <w:rPr>
          <w:rtl/>
        </w:rPr>
        <w:t>اني فقد تول</w:t>
      </w:r>
      <w:r w:rsidR="00373A84">
        <w:rPr>
          <w:rFonts w:hint="cs"/>
          <w:rtl/>
        </w:rPr>
        <w:t>ّ</w:t>
      </w:r>
      <w:r>
        <w:rPr>
          <w:rtl/>
        </w:rPr>
        <w:t>ى الله، و م</w:t>
      </w:r>
      <w:r w:rsidR="00373A84">
        <w:rPr>
          <w:rFonts w:hint="cs"/>
          <w:rtl/>
        </w:rPr>
        <w:t>َ</w:t>
      </w:r>
      <w:r>
        <w:rPr>
          <w:rtl/>
        </w:rPr>
        <w:t>ن أحب</w:t>
      </w:r>
      <w:r w:rsidR="00373A84">
        <w:rPr>
          <w:rFonts w:hint="cs"/>
          <w:rtl/>
        </w:rPr>
        <w:t>ّ</w:t>
      </w:r>
      <w:r>
        <w:rPr>
          <w:rtl/>
        </w:rPr>
        <w:t>ه فقد أحب</w:t>
      </w:r>
      <w:r w:rsidR="00373A84">
        <w:rPr>
          <w:rFonts w:hint="cs"/>
          <w:rtl/>
        </w:rPr>
        <w:t>ّ</w:t>
      </w:r>
      <w:r>
        <w:rPr>
          <w:rtl/>
        </w:rPr>
        <w:t>ني و من</w:t>
      </w:r>
      <w:r w:rsidR="00373A84">
        <w:rPr>
          <w:rFonts w:hint="cs"/>
          <w:rtl/>
        </w:rPr>
        <w:t>ْ</w:t>
      </w:r>
      <w:r>
        <w:rPr>
          <w:rtl/>
        </w:rPr>
        <w:t xml:space="preserve"> أحب</w:t>
      </w:r>
      <w:r w:rsidR="00373A84">
        <w:rPr>
          <w:rFonts w:hint="cs"/>
          <w:rtl/>
        </w:rPr>
        <w:t>ّ</w:t>
      </w:r>
      <w:r>
        <w:rPr>
          <w:rtl/>
        </w:rPr>
        <w:t>ني فقد أحب</w:t>
      </w:r>
      <w:r w:rsidR="00373A84">
        <w:rPr>
          <w:rFonts w:hint="cs"/>
          <w:rtl/>
        </w:rPr>
        <w:t>ّ</w:t>
      </w:r>
      <w:r>
        <w:rPr>
          <w:rtl/>
        </w:rPr>
        <w:t xml:space="preserve"> الله، و من أبغضه فقد أبغضني و من أبغضني فقد أبغض الله عز</w:t>
      </w:r>
      <w:r w:rsidR="00373A84">
        <w:rPr>
          <w:rFonts w:hint="cs"/>
          <w:rtl/>
        </w:rPr>
        <w:t>ّ</w:t>
      </w:r>
      <w:r>
        <w:rPr>
          <w:rtl/>
        </w:rPr>
        <w:t xml:space="preserve"> و جل</w:t>
      </w:r>
      <w:r w:rsidR="00373A84">
        <w:rPr>
          <w:rFonts w:hint="cs"/>
          <w:rtl/>
        </w:rPr>
        <w:t>ّ</w:t>
      </w:r>
      <w:r>
        <w:rPr>
          <w:rtl/>
        </w:rPr>
        <w:t>.</w:t>
      </w:r>
    </w:p>
    <w:p w:rsidR="008406C4" w:rsidRDefault="006F739F" w:rsidP="006F739F">
      <w:pPr>
        <w:pStyle w:val="libFootnote0"/>
        <w:rPr>
          <w:rtl/>
        </w:rPr>
      </w:pPr>
      <w:r>
        <w:rPr>
          <w:rtl/>
        </w:rPr>
        <w:t>وأخرجه المتقي حسام الدين في كنز العمال: ج 6/154، وقال رواه الطبراني المعجم الكبير، وذكره في منتخبه أيضا</w:t>
      </w:r>
      <w:r w:rsidR="00373A84">
        <w:rPr>
          <w:rFonts w:hint="cs"/>
          <w:rtl/>
        </w:rPr>
        <w:t>ً</w:t>
      </w:r>
      <w:r>
        <w:rPr>
          <w:rtl/>
        </w:rPr>
        <w:t>: ج 5/ 32، وقال رواه وابن عساكر، وأخرجه الهيثمي في مجمع الزوائد: ج 9/108.</w:t>
      </w:r>
    </w:p>
    <w:p w:rsidR="008406C4" w:rsidRDefault="006F739F" w:rsidP="006F739F">
      <w:pPr>
        <w:pStyle w:val="libFootnote0"/>
        <w:rPr>
          <w:rtl/>
        </w:rPr>
      </w:pPr>
      <w:r>
        <w:rPr>
          <w:rtl/>
        </w:rPr>
        <w:t>وفي فرائد السمطين أخرج الحمويني حديثا</w:t>
      </w:r>
      <w:r w:rsidR="00373A84">
        <w:rPr>
          <w:rFonts w:hint="cs"/>
          <w:rtl/>
        </w:rPr>
        <w:t>ً</w:t>
      </w:r>
      <w:r>
        <w:rPr>
          <w:rtl/>
        </w:rPr>
        <w:t xml:space="preserve"> مسندا</w:t>
      </w:r>
      <w:r w:rsidR="00373A84">
        <w:rPr>
          <w:rFonts w:hint="cs"/>
          <w:rtl/>
        </w:rPr>
        <w:t>ً</w:t>
      </w:r>
      <w:r>
        <w:rPr>
          <w:rtl/>
        </w:rPr>
        <w:t xml:space="preserve"> إلى ابن عباس وفيه: كذب من زعم أن</w:t>
      </w:r>
      <w:r w:rsidR="00373A84">
        <w:rPr>
          <w:rFonts w:hint="cs"/>
          <w:rtl/>
        </w:rPr>
        <w:t>ّ</w:t>
      </w:r>
      <w:r>
        <w:rPr>
          <w:rtl/>
        </w:rPr>
        <w:t xml:space="preserve">ه يحبني ويبغضك، والخطاب إلى علي </w:t>
      </w:r>
      <w:r w:rsidRPr="00080A8F">
        <w:rPr>
          <w:rStyle w:val="libFootnoteAlaemChar"/>
          <w:rtl/>
        </w:rPr>
        <w:t>عليه‌السلام</w:t>
      </w:r>
      <w:r>
        <w:rPr>
          <w:rtl/>
        </w:rPr>
        <w:t xml:space="preserve"> من النبي </w:t>
      </w:r>
      <w:r w:rsidRPr="00080A8F">
        <w:rPr>
          <w:rStyle w:val="libFootnoteAlaemChar"/>
          <w:rtl/>
        </w:rPr>
        <w:t>صلى‌الله‌عليه‌وآله</w:t>
      </w:r>
      <w:r>
        <w:rPr>
          <w:rtl/>
        </w:rPr>
        <w:t>.</w:t>
      </w:r>
    </w:p>
    <w:p w:rsidR="006F739F" w:rsidRDefault="006F739F" w:rsidP="006F739F">
      <w:pPr>
        <w:pStyle w:val="libFootnote0"/>
      </w:pPr>
      <w:r>
        <w:rPr>
          <w:rtl/>
        </w:rPr>
        <w:t>وفي أرجح المطالب 446 /، ط لاهور، أخرج حديثا</w:t>
      </w:r>
      <w:r w:rsidR="00373A84">
        <w:rPr>
          <w:rFonts w:hint="cs"/>
          <w:rtl/>
        </w:rPr>
        <w:t>ً</w:t>
      </w:r>
      <w:r>
        <w:rPr>
          <w:rtl/>
        </w:rPr>
        <w:t xml:space="preserve"> عن طريق الحسن بن بدر، والحاكم، وابن النج</w:t>
      </w:r>
      <w:r w:rsidR="00373A84">
        <w:rPr>
          <w:rFonts w:hint="cs"/>
          <w:rtl/>
        </w:rPr>
        <w:t>ّ</w:t>
      </w:r>
      <w:r>
        <w:rPr>
          <w:rtl/>
        </w:rPr>
        <w:t>ار، والمتقي في كنز العمال، وابن السم</w:t>
      </w:r>
      <w:r w:rsidR="00373A84">
        <w:rPr>
          <w:rFonts w:hint="cs"/>
          <w:rtl/>
        </w:rPr>
        <w:t>ّ</w:t>
      </w:r>
      <w:r>
        <w:rPr>
          <w:rtl/>
        </w:rPr>
        <w:t>ان في الموافقة، والمحب الطبري، عن ابن عباس وفيه: وكذب ع</w:t>
      </w:r>
      <w:r w:rsidR="00373A84">
        <w:rPr>
          <w:rFonts w:hint="cs"/>
          <w:rtl/>
        </w:rPr>
        <w:t>َ</w:t>
      </w:r>
      <w:r>
        <w:rPr>
          <w:rtl/>
        </w:rPr>
        <w:t>ل</w:t>
      </w:r>
      <w:r w:rsidR="00373A84">
        <w:rPr>
          <w:rFonts w:hint="cs"/>
          <w:rtl/>
        </w:rPr>
        <w:t>َ</w:t>
      </w:r>
      <w:r>
        <w:rPr>
          <w:rtl/>
        </w:rPr>
        <w:t>ي</w:t>
      </w:r>
      <w:r w:rsidR="00373A84">
        <w:rPr>
          <w:rFonts w:hint="cs"/>
          <w:rtl/>
        </w:rPr>
        <w:t>َّ</w:t>
      </w:r>
      <w:r>
        <w:rPr>
          <w:rtl/>
        </w:rPr>
        <w:t xml:space="preserve"> م</w:t>
      </w:r>
      <w:r w:rsidR="00373A84">
        <w:rPr>
          <w:rFonts w:hint="cs"/>
          <w:rtl/>
        </w:rPr>
        <w:t>َ</w:t>
      </w:r>
      <w:r>
        <w:rPr>
          <w:rtl/>
        </w:rPr>
        <w:t>ن</w:t>
      </w:r>
      <w:r w:rsidR="00373A84">
        <w:rPr>
          <w:rFonts w:hint="cs"/>
          <w:rtl/>
        </w:rPr>
        <w:t>ْ</w:t>
      </w:r>
      <w:r>
        <w:rPr>
          <w:rtl/>
        </w:rPr>
        <w:t xml:space="preserve"> زعم أن</w:t>
      </w:r>
      <w:r w:rsidR="00373A84">
        <w:rPr>
          <w:rFonts w:hint="cs"/>
          <w:rtl/>
        </w:rPr>
        <w:t>ّ</w:t>
      </w:r>
      <w:r>
        <w:rPr>
          <w:rtl/>
        </w:rPr>
        <w:t>ه يحبني ويبغضك. =</w:t>
      </w:r>
    </w:p>
    <w:p w:rsidR="006F739F" w:rsidRDefault="006F739F" w:rsidP="00D96FAA">
      <w:pPr>
        <w:pStyle w:val="libNormal"/>
        <w:rPr>
          <w:rtl/>
        </w:rPr>
      </w:pPr>
      <w:r>
        <w:rPr>
          <w:rtl/>
        </w:rPr>
        <w:br w:type="page"/>
      </w:r>
    </w:p>
    <w:p w:rsidR="008406C4" w:rsidRDefault="006F739F" w:rsidP="006F739F">
      <w:pPr>
        <w:pStyle w:val="libNormal"/>
        <w:rPr>
          <w:rtl/>
        </w:rPr>
      </w:pPr>
      <w:r>
        <w:rPr>
          <w:rtl/>
        </w:rPr>
        <w:lastRenderedPageBreak/>
        <w:t>هذه الأحاديث الشريفة وعشرات بل مئات من مثلها مسج</w:t>
      </w:r>
      <w:r w:rsidR="00373A84">
        <w:rPr>
          <w:rFonts w:hint="cs"/>
          <w:rtl/>
        </w:rPr>
        <w:t>ّ</w:t>
      </w:r>
      <w:r>
        <w:rPr>
          <w:rtl/>
        </w:rPr>
        <w:t>لة وثابتة في مسانيد علمائكم وأعلام محدثيكم وقد زي</w:t>
      </w:r>
      <w:r w:rsidR="00373A84">
        <w:rPr>
          <w:rFonts w:hint="cs"/>
          <w:rtl/>
        </w:rPr>
        <w:t>ّ</w:t>
      </w:r>
      <w:r>
        <w:rPr>
          <w:rtl/>
        </w:rPr>
        <w:t>نوا بها تصانيفهم وكتبهم، وحتى المتعصبين منهم لم يروا ب</w:t>
      </w:r>
      <w:r w:rsidR="00373A84">
        <w:rPr>
          <w:rFonts w:hint="cs"/>
          <w:rtl/>
        </w:rPr>
        <w:t>ُ</w:t>
      </w:r>
      <w:r>
        <w:rPr>
          <w:rtl/>
        </w:rPr>
        <w:t>د</w:t>
      </w:r>
      <w:r w:rsidR="00373A84">
        <w:rPr>
          <w:rFonts w:hint="cs"/>
          <w:rtl/>
        </w:rPr>
        <w:t>ّ</w:t>
      </w:r>
      <w:r>
        <w:rPr>
          <w:rtl/>
        </w:rPr>
        <w:t>ا</w:t>
      </w:r>
      <w:r w:rsidR="00373A84">
        <w:rPr>
          <w:rFonts w:hint="cs"/>
          <w:rtl/>
        </w:rPr>
        <w:t>ً</w:t>
      </w:r>
      <w:r>
        <w:rPr>
          <w:rtl/>
        </w:rPr>
        <w:t xml:space="preserve"> من ذكرها وإخراجها، أمثال القوشجي وابن حجر المكي وروزبهان وغيرهم.</w:t>
      </w:r>
    </w:p>
    <w:p w:rsidR="006F739F" w:rsidRDefault="006F739F" w:rsidP="006F739F">
      <w:pPr>
        <w:pStyle w:val="libNormal"/>
      </w:pPr>
      <w:r>
        <w:rPr>
          <w:rtl/>
        </w:rPr>
        <w:t xml:space="preserve">ورغم المحاولات الشيطانية التي حاولها أعداء الإمام علي </w:t>
      </w:r>
      <w:r w:rsidRPr="00201CCF">
        <w:rPr>
          <w:rStyle w:val="libAlaemChar"/>
          <w:rtl/>
        </w:rPr>
        <w:t>عليه‌السلام</w:t>
      </w:r>
      <w:r>
        <w:rPr>
          <w:rtl/>
        </w:rPr>
        <w:t xml:space="preserve">، والأساليب العدوانية التي استعملها معاوية وحزبه المنحرفون الظالمون لإخفاء مناقب أمير المؤمنين علي بن أبي طالب </w:t>
      </w:r>
      <w:r w:rsidRPr="00201CCF">
        <w:rPr>
          <w:rStyle w:val="libAlaemChar"/>
          <w:rtl/>
        </w:rPr>
        <w:t>عليه‌السلام</w:t>
      </w:r>
      <w:r>
        <w:rPr>
          <w:rtl/>
        </w:rPr>
        <w:t xml:space="preserve"> وفضائله، والمنع من نشرها وروايتها. مع كل ذلك.. فقد انتشرت في الأ</w:t>
      </w:r>
      <w:r w:rsidR="00373A84">
        <w:rPr>
          <w:rtl/>
        </w:rPr>
        <w:t>قطار وتناقلتها علماء الأمصار حت</w:t>
      </w:r>
      <w:r>
        <w:rPr>
          <w:rtl/>
        </w:rPr>
        <w:t>ى م</w:t>
      </w:r>
      <w:r w:rsidR="00373A84">
        <w:rPr>
          <w:rFonts w:hint="cs"/>
          <w:rtl/>
        </w:rPr>
        <w:t>ُ</w:t>
      </w:r>
      <w:r>
        <w:rPr>
          <w:rtl/>
        </w:rPr>
        <w:t>لئت منها الكتب والأسفار، ولكي تط</w:t>
      </w:r>
      <w:r w:rsidR="00373A84">
        <w:rPr>
          <w:rFonts w:hint="cs"/>
          <w:rtl/>
        </w:rPr>
        <w:t>ّ</w:t>
      </w:r>
      <w:r>
        <w:rPr>
          <w:rtl/>
        </w:rPr>
        <w:t>لعوا على بعض تلك الأخبار، فراجعوا الصحاح الست</w:t>
      </w:r>
      <w:r w:rsidR="00373A84">
        <w:rPr>
          <w:rFonts w:hint="cs"/>
          <w:rtl/>
        </w:rPr>
        <w:t>ّ</w:t>
      </w:r>
      <w:r>
        <w:rPr>
          <w:rtl/>
        </w:rPr>
        <w:t>ة، وخصائص مولانا علي بن أبي طالب للنسائي، وينابيع المود</w:t>
      </w:r>
      <w:r w:rsidR="00373A84">
        <w:rPr>
          <w:rFonts w:hint="cs"/>
          <w:rtl/>
        </w:rPr>
        <w:t>ّ</w:t>
      </w:r>
      <w:r>
        <w:rPr>
          <w:rtl/>
        </w:rPr>
        <w:t>ة للقندوزي، ومود</w:t>
      </w:r>
      <w:r w:rsidR="00373A84">
        <w:rPr>
          <w:rFonts w:hint="cs"/>
          <w:rtl/>
        </w:rPr>
        <w:t>ّ</w:t>
      </w:r>
      <w:r>
        <w:rPr>
          <w:rtl/>
        </w:rPr>
        <w:t>ة القربى</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وفي لسان الميزان: ج 4/ 399، ط. حيدر آباد / أخرج العسقلاني عن الإمام علي </w:t>
      </w:r>
      <w:r w:rsidRPr="00373A84">
        <w:rPr>
          <w:rStyle w:val="libFootnoteAlaemChar"/>
          <w:rtl/>
        </w:rPr>
        <w:t>عليه‌السلام</w:t>
      </w:r>
      <w:r>
        <w:rPr>
          <w:rtl/>
        </w:rPr>
        <w:t xml:space="preserve"> عن رسول الله </w:t>
      </w:r>
      <w:r w:rsidRPr="00373A84">
        <w:rPr>
          <w:rStyle w:val="libFootnoteAlaemChar"/>
          <w:rtl/>
        </w:rPr>
        <w:t>صلى‌الله‌عليه‌وآله</w:t>
      </w:r>
      <w:r>
        <w:rPr>
          <w:rtl/>
        </w:rPr>
        <w:t xml:space="preserve"> قال: م</w:t>
      </w:r>
      <w:r w:rsidR="00373A84">
        <w:rPr>
          <w:rFonts w:hint="cs"/>
          <w:rtl/>
        </w:rPr>
        <w:t>َ</w:t>
      </w:r>
      <w:r>
        <w:rPr>
          <w:rtl/>
        </w:rPr>
        <w:t>ن</w:t>
      </w:r>
      <w:r w:rsidR="00373A84">
        <w:rPr>
          <w:rFonts w:hint="cs"/>
          <w:rtl/>
        </w:rPr>
        <w:t>ْ</w:t>
      </w:r>
      <w:r>
        <w:rPr>
          <w:rtl/>
        </w:rPr>
        <w:t xml:space="preserve"> زعم أن</w:t>
      </w:r>
      <w:r w:rsidR="00373A84">
        <w:rPr>
          <w:rFonts w:hint="cs"/>
          <w:rtl/>
        </w:rPr>
        <w:t>ّ</w:t>
      </w:r>
      <w:r>
        <w:rPr>
          <w:rtl/>
        </w:rPr>
        <w:t>ه يحب</w:t>
      </w:r>
      <w:r w:rsidR="00373A84">
        <w:rPr>
          <w:rFonts w:hint="cs"/>
          <w:rtl/>
        </w:rPr>
        <w:t>ّ</w:t>
      </w:r>
      <w:r>
        <w:rPr>
          <w:rtl/>
        </w:rPr>
        <w:t>ني وأبغ</w:t>
      </w:r>
      <w:r w:rsidR="00373A84">
        <w:rPr>
          <w:rFonts w:hint="cs"/>
          <w:rtl/>
        </w:rPr>
        <w:t>َ</w:t>
      </w:r>
      <w:r>
        <w:rPr>
          <w:rtl/>
        </w:rPr>
        <w:t>ض</w:t>
      </w:r>
      <w:r w:rsidR="00373A84">
        <w:rPr>
          <w:rFonts w:hint="cs"/>
          <w:rtl/>
        </w:rPr>
        <w:t>َ</w:t>
      </w:r>
      <w:r>
        <w:rPr>
          <w:rtl/>
        </w:rPr>
        <w:t xml:space="preserve"> عليا</w:t>
      </w:r>
      <w:r w:rsidR="00373A84">
        <w:rPr>
          <w:rFonts w:hint="cs"/>
          <w:rtl/>
        </w:rPr>
        <w:t>ً</w:t>
      </w:r>
      <w:r>
        <w:rPr>
          <w:rtl/>
        </w:rPr>
        <w:t xml:space="preserve"> فقد كذب.</w:t>
      </w:r>
    </w:p>
    <w:p w:rsidR="008406C4" w:rsidRDefault="006F739F" w:rsidP="006F739F">
      <w:pPr>
        <w:pStyle w:val="libFootnote0"/>
        <w:rPr>
          <w:rtl/>
        </w:rPr>
      </w:pPr>
      <w:r>
        <w:rPr>
          <w:rtl/>
        </w:rPr>
        <w:t>وفي أرجح المطالب 518 / ط. لاهور / عن العباس بن عبد المطلب قال: سمعت عمر بن الخطاب، وقد سمع رجلا</w:t>
      </w:r>
      <w:r w:rsidR="00213900">
        <w:rPr>
          <w:rFonts w:hint="cs"/>
          <w:rtl/>
        </w:rPr>
        <w:t>ً</w:t>
      </w:r>
      <w:r>
        <w:rPr>
          <w:rtl/>
        </w:rPr>
        <w:t xml:space="preserve"> يسب</w:t>
      </w:r>
      <w:r w:rsidR="00213900">
        <w:rPr>
          <w:rFonts w:hint="cs"/>
          <w:rtl/>
        </w:rPr>
        <w:t>ّ</w:t>
      </w:r>
      <w:r>
        <w:rPr>
          <w:rtl/>
        </w:rPr>
        <w:t xml:space="preserve"> عليا</w:t>
      </w:r>
      <w:r w:rsidR="00213900">
        <w:rPr>
          <w:rFonts w:hint="cs"/>
          <w:rtl/>
        </w:rPr>
        <w:t>ً</w:t>
      </w:r>
      <w:r>
        <w:rPr>
          <w:rtl/>
        </w:rPr>
        <w:t>، ... فقال: ك</w:t>
      </w:r>
      <w:r w:rsidR="00213900">
        <w:rPr>
          <w:rFonts w:hint="cs"/>
          <w:rtl/>
        </w:rPr>
        <w:t>ُ</w:t>
      </w:r>
      <w:r>
        <w:rPr>
          <w:rtl/>
        </w:rPr>
        <w:t>ف</w:t>
      </w:r>
      <w:r w:rsidR="00213900">
        <w:rPr>
          <w:rFonts w:hint="cs"/>
          <w:rtl/>
        </w:rPr>
        <w:t>ُّ</w:t>
      </w:r>
      <w:r>
        <w:rPr>
          <w:rtl/>
        </w:rPr>
        <w:t>وا عن ذكر علي</w:t>
      </w:r>
      <w:r w:rsidR="00213900">
        <w:rPr>
          <w:rFonts w:hint="cs"/>
          <w:rtl/>
        </w:rPr>
        <w:t>ّ</w:t>
      </w:r>
      <w:r>
        <w:rPr>
          <w:rtl/>
        </w:rPr>
        <w:t xml:space="preserve"> إل</w:t>
      </w:r>
      <w:r w:rsidR="00213900">
        <w:rPr>
          <w:rFonts w:hint="cs"/>
          <w:rtl/>
        </w:rPr>
        <w:t>ّ</w:t>
      </w:r>
      <w:r>
        <w:rPr>
          <w:rtl/>
        </w:rPr>
        <w:t>ا بخير، فإن</w:t>
      </w:r>
      <w:r w:rsidR="00213900">
        <w:rPr>
          <w:rFonts w:hint="cs"/>
          <w:rtl/>
        </w:rPr>
        <w:t>ّ</w:t>
      </w:r>
      <w:r>
        <w:rPr>
          <w:rtl/>
        </w:rPr>
        <w:t xml:space="preserve">ي سمعت رسول الله </w:t>
      </w:r>
      <w:r w:rsidRPr="00373A84">
        <w:rPr>
          <w:rStyle w:val="libFootnoteAlaemChar"/>
          <w:rtl/>
        </w:rPr>
        <w:t>صلى‌الله‌عليه‌وآله</w:t>
      </w:r>
      <w:r>
        <w:rPr>
          <w:rtl/>
        </w:rPr>
        <w:t xml:space="preserve"> يقول:في علي</w:t>
      </w:r>
      <w:r w:rsidR="00213900">
        <w:rPr>
          <w:rFonts w:hint="cs"/>
          <w:rtl/>
        </w:rPr>
        <w:t>ّ</w:t>
      </w:r>
      <w:r>
        <w:rPr>
          <w:rtl/>
        </w:rPr>
        <w:t xml:space="preserve"> ثلاث خصال ... كذب من زعم أنه يحبني وهو يبغضك، يا علي</w:t>
      </w:r>
      <w:r w:rsidR="00213900">
        <w:rPr>
          <w:rFonts w:hint="cs"/>
          <w:rtl/>
        </w:rPr>
        <w:t>ّ</w:t>
      </w:r>
      <w:r>
        <w:rPr>
          <w:rtl/>
        </w:rPr>
        <w:t>! م</w:t>
      </w:r>
      <w:r w:rsidR="00213900">
        <w:rPr>
          <w:rFonts w:hint="cs"/>
          <w:rtl/>
        </w:rPr>
        <w:t>َ</w:t>
      </w:r>
      <w:r>
        <w:rPr>
          <w:rtl/>
        </w:rPr>
        <w:t>ن أحب</w:t>
      </w:r>
      <w:r w:rsidR="00213900">
        <w:rPr>
          <w:rFonts w:hint="cs"/>
          <w:rtl/>
        </w:rPr>
        <w:t>ّ</w:t>
      </w:r>
      <w:r>
        <w:rPr>
          <w:rtl/>
        </w:rPr>
        <w:t>ك فقد أحب</w:t>
      </w:r>
      <w:r w:rsidR="00213900">
        <w:rPr>
          <w:rFonts w:hint="cs"/>
          <w:rtl/>
        </w:rPr>
        <w:t>ّ</w:t>
      </w:r>
      <w:r>
        <w:rPr>
          <w:rtl/>
        </w:rPr>
        <w:t>ني ومن أحب</w:t>
      </w:r>
      <w:r w:rsidR="00213900">
        <w:rPr>
          <w:rFonts w:hint="cs"/>
          <w:rtl/>
        </w:rPr>
        <w:t>ّ</w:t>
      </w:r>
      <w:r>
        <w:rPr>
          <w:rtl/>
        </w:rPr>
        <w:t>ني فقد أحب</w:t>
      </w:r>
      <w:r w:rsidR="00213900">
        <w:rPr>
          <w:rFonts w:hint="cs"/>
          <w:rtl/>
        </w:rPr>
        <w:t>ّ</w:t>
      </w:r>
      <w:r>
        <w:rPr>
          <w:rtl/>
        </w:rPr>
        <w:t xml:space="preserve"> الله تعالى وم</w:t>
      </w:r>
      <w:r w:rsidR="00213900">
        <w:rPr>
          <w:rFonts w:hint="cs"/>
          <w:rtl/>
        </w:rPr>
        <w:t>َ</w:t>
      </w:r>
      <w:r>
        <w:rPr>
          <w:rtl/>
        </w:rPr>
        <w:t>ن أحب</w:t>
      </w:r>
      <w:r w:rsidR="00213900">
        <w:rPr>
          <w:rFonts w:hint="cs"/>
          <w:rtl/>
        </w:rPr>
        <w:t>ّ</w:t>
      </w:r>
      <w:r>
        <w:rPr>
          <w:rtl/>
        </w:rPr>
        <w:t>ه الله تعالى أدخله الجنة و من أبغ</w:t>
      </w:r>
      <w:r w:rsidR="00213900">
        <w:rPr>
          <w:rFonts w:hint="cs"/>
          <w:rtl/>
        </w:rPr>
        <w:t>َ</w:t>
      </w:r>
      <w:r>
        <w:rPr>
          <w:rtl/>
        </w:rPr>
        <w:t>ضك فقد أبغضني، و م</w:t>
      </w:r>
      <w:r w:rsidR="00213900">
        <w:rPr>
          <w:rFonts w:hint="cs"/>
          <w:rtl/>
        </w:rPr>
        <w:t>َ</w:t>
      </w:r>
      <w:r>
        <w:rPr>
          <w:rtl/>
        </w:rPr>
        <w:t>ن أبغضني فقد أبغضه الله تعالى، و م</w:t>
      </w:r>
      <w:r w:rsidR="00213900">
        <w:rPr>
          <w:rFonts w:hint="cs"/>
          <w:rtl/>
        </w:rPr>
        <w:t>َ</w:t>
      </w:r>
      <w:r>
        <w:rPr>
          <w:rtl/>
        </w:rPr>
        <w:t>ن أبغضه الله تعالى أدخله النار. أخرجه الخوارزمي.</w:t>
      </w:r>
    </w:p>
    <w:p w:rsidR="008406C4" w:rsidRDefault="006F739F" w:rsidP="00213900">
      <w:pPr>
        <w:pStyle w:val="libFootnote0"/>
        <w:rPr>
          <w:rtl/>
        </w:rPr>
      </w:pPr>
      <w:r>
        <w:rPr>
          <w:rtl/>
        </w:rPr>
        <w:t>واعلم أيها القار</w:t>
      </w:r>
      <w:r w:rsidR="00213900">
        <w:rPr>
          <w:rFonts w:hint="cs"/>
          <w:rtl/>
        </w:rPr>
        <w:t>ىء</w:t>
      </w:r>
      <w:r>
        <w:rPr>
          <w:rtl/>
        </w:rPr>
        <w:t xml:space="preserve"> الكريم! أن</w:t>
      </w:r>
      <w:r w:rsidR="00213900">
        <w:rPr>
          <w:rFonts w:hint="cs"/>
          <w:rtl/>
        </w:rPr>
        <w:t>ّ</w:t>
      </w:r>
      <w:r>
        <w:rPr>
          <w:rtl/>
        </w:rPr>
        <w:t xml:space="preserve"> الروايات الواردة بهذا المعنى أكثر مما ذكرنا بحيث يحصل منها علم اليقين لمن يطلب الحق ويكون من المنصفين.</w:t>
      </w:r>
    </w:p>
    <w:p w:rsidR="006F739F" w:rsidRDefault="006F739F" w:rsidP="00213900">
      <w:pPr>
        <w:pStyle w:val="libFootnoteLeft"/>
      </w:pPr>
      <w:r>
        <w:rPr>
          <w:rtl/>
        </w:rPr>
        <w:t>«المترجم»</w:t>
      </w:r>
    </w:p>
    <w:p w:rsidR="006F739F" w:rsidRDefault="006F739F" w:rsidP="00D96FAA">
      <w:pPr>
        <w:pStyle w:val="libNormal"/>
      </w:pPr>
      <w:r>
        <w:rPr>
          <w:rtl/>
        </w:rPr>
        <w:br w:type="page"/>
      </w:r>
    </w:p>
    <w:p w:rsidR="008406C4" w:rsidRDefault="006F739F" w:rsidP="00311ECE">
      <w:pPr>
        <w:pStyle w:val="libNormal0"/>
        <w:rPr>
          <w:rtl/>
        </w:rPr>
      </w:pPr>
      <w:r>
        <w:rPr>
          <w:rtl/>
        </w:rPr>
        <w:lastRenderedPageBreak/>
        <w:t>للهمداني، والمعجم للطبراني، ومطالب السؤول لمحمد بن طلحة القرشي العدوي، ومسند ال</w:t>
      </w:r>
      <w:r w:rsidR="00311ECE">
        <w:rPr>
          <w:rFonts w:hint="cs"/>
          <w:rtl/>
        </w:rPr>
        <w:t>ا</w:t>
      </w:r>
      <w:r>
        <w:rPr>
          <w:rtl/>
        </w:rPr>
        <w:t>مام احمد ومناقبه، ومناقب الخطيب الخوارزمي، ومناقب مولانا علي بن أبي طالب للعل</w:t>
      </w:r>
      <w:r w:rsidR="00311ECE">
        <w:rPr>
          <w:rFonts w:hint="cs"/>
          <w:rtl/>
        </w:rPr>
        <w:t>ّ</w:t>
      </w:r>
      <w:r>
        <w:rPr>
          <w:rtl/>
        </w:rPr>
        <w:t xml:space="preserve">امة صدر الحفاظ الكنجي الشافعي، وفرائد السمطين لشيخ الإسلام الحمويني، والرياض النضرة، وذخائر العقبى لمحب الدين الطبري، والإتحاف بحب الأشراف للشبراوي، والمستدرك للحاكم النيسابوري، وتاريخ بن عساكر / قسم ترجمة الإمام علي </w:t>
      </w:r>
      <w:r w:rsidRPr="00201CCF">
        <w:rPr>
          <w:rStyle w:val="libAlaemChar"/>
          <w:rtl/>
        </w:rPr>
        <w:t>عليه‌السلام</w:t>
      </w:r>
      <w:r>
        <w:rPr>
          <w:rtl/>
        </w:rPr>
        <w:t>، وعشرات الكتب غير ما ذكرنا، وكلها من أعلامكم ومشاهير محدثيكم</w:t>
      </w:r>
      <w:r w:rsidRPr="000B0BDE">
        <w:rPr>
          <w:rStyle w:val="libFootnotenumChar"/>
          <w:rtl/>
        </w:rPr>
        <w:t>(1)</w:t>
      </w:r>
      <w:r>
        <w:rPr>
          <w:rtl/>
        </w:rPr>
        <w:t>.</w:t>
      </w:r>
    </w:p>
    <w:p w:rsidR="006F739F" w:rsidRDefault="006F739F" w:rsidP="006F739F">
      <w:pPr>
        <w:pStyle w:val="libLine"/>
      </w:pPr>
      <w:r>
        <w:rPr>
          <w:rtl/>
        </w:rPr>
        <w:t>____________________</w:t>
      </w:r>
    </w:p>
    <w:p w:rsidR="006F739F" w:rsidRPr="00DA2D57" w:rsidRDefault="00522EB8" w:rsidP="00DA2D57">
      <w:pPr>
        <w:pStyle w:val="libFootnote0"/>
      </w:pPr>
      <w:r w:rsidRPr="00DA2D57">
        <w:rPr>
          <w:rFonts w:hint="cs"/>
          <w:rtl/>
        </w:rPr>
        <w:t xml:space="preserve">1) </w:t>
      </w:r>
      <w:r w:rsidR="006F739F" w:rsidRPr="00DA2D57">
        <w:rPr>
          <w:rtl/>
        </w:rPr>
        <w:t>لقد ذكر المؤلف الخبر: أن</w:t>
      </w:r>
      <w:r w:rsidR="00311ECE" w:rsidRPr="00DA2D57">
        <w:rPr>
          <w:rFonts w:hint="cs"/>
          <w:rtl/>
        </w:rPr>
        <w:t>ّ</w:t>
      </w:r>
      <w:r w:rsidR="006F739F" w:rsidRPr="00DA2D57">
        <w:rPr>
          <w:rtl/>
        </w:rPr>
        <w:t xml:space="preserve"> معاوية استعمل أساليب عدوانية للمنع من رواية فضائل الإمام علي </w:t>
      </w:r>
      <w:r w:rsidR="006F739F" w:rsidRPr="00DA2D57">
        <w:rPr>
          <w:rStyle w:val="libFootnoteAlaemChar"/>
          <w:rtl/>
        </w:rPr>
        <w:t>عليه‌السلام</w:t>
      </w:r>
      <w:r w:rsidR="006F739F" w:rsidRPr="00DA2D57">
        <w:rPr>
          <w:rtl/>
        </w:rPr>
        <w:t xml:space="preserve"> ونشرها.. وهذا أمر</w:t>
      </w:r>
      <w:r w:rsidR="00311ECE" w:rsidRPr="00DA2D57">
        <w:rPr>
          <w:rFonts w:hint="cs"/>
          <w:rtl/>
        </w:rPr>
        <w:t>ٌ</w:t>
      </w:r>
      <w:r w:rsidR="006F739F" w:rsidRPr="00DA2D57">
        <w:rPr>
          <w:rtl/>
        </w:rPr>
        <w:t xml:space="preserve"> مشت</w:t>
      </w:r>
      <w:r w:rsidR="00311ECE" w:rsidRPr="00DA2D57">
        <w:rPr>
          <w:rFonts w:hint="cs"/>
          <w:rtl/>
        </w:rPr>
        <w:t>َ</w:t>
      </w:r>
      <w:r w:rsidR="006F739F" w:rsidRPr="00DA2D57">
        <w:rPr>
          <w:rtl/>
        </w:rPr>
        <w:t>هر لا ي</w:t>
      </w:r>
      <w:r w:rsidR="00311ECE" w:rsidRPr="00DA2D57">
        <w:rPr>
          <w:rFonts w:hint="cs"/>
          <w:rtl/>
        </w:rPr>
        <w:t>ُ</w:t>
      </w:r>
      <w:r w:rsidR="006F739F" w:rsidRPr="00DA2D57">
        <w:rPr>
          <w:rtl/>
        </w:rPr>
        <w:t xml:space="preserve">نكر ولكي يطمئن القارئ النبيل ويتلقى الخبر مع شاهد ودليل، أروي لكم ما نقله ابن ابي الحديد في شرح النهج: ج 11/44-46، ط دار إحياء التراث العربي / قال: و روى أبو الحسن علي بن محمد بن ابي سيف المدائني في كتاب </w:t>
      </w:r>
      <w:r w:rsidR="00311ECE" w:rsidRPr="00DA2D57">
        <w:rPr>
          <w:rFonts w:hint="cs"/>
          <w:rtl/>
        </w:rPr>
        <w:t>«</w:t>
      </w:r>
      <w:r w:rsidR="006F739F" w:rsidRPr="00DA2D57">
        <w:rPr>
          <w:rtl/>
        </w:rPr>
        <w:t>الأحداث</w:t>
      </w:r>
      <w:r w:rsidR="00311ECE" w:rsidRPr="00DA2D57">
        <w:rPr>
          <w:rFonts w:hint="cs"/>
          <w:rtl/>
        </w:rPr>
        <w:t>»</w:t>
      </w:r>
      <w:r w:rsidR="006F739F" w:rsidRPr="00DA2D57">
        <w:rPr>
          <w:rtl/>
        </w:rPr>
        <w:t xml:space="preserve"> قال كتب معاوية نسخة</w:t>
      </w:r>
      <w:r w:rsidR="00311ECE" w:rsidRPr="00DA2D57">
        <w:rPr>
          <w:rFonts w:hint="cs"/>
          <w:rtl/>
        </w:rPr>
        <w:t>ً</w:t>
      </w:r>
      <w:r w:rsidR="006F739F" w:rsidRPr="00DA2D57">
        <w:rPr>
          <w:rtl/>
        </w:rPr>
        <w:t xml:space="preserve"> واحدة إلى ع</w:t>
      </w:r>
      <w:r w:rsidR="00311ECE" w:rsidRPr="00DA2D57">
        <w:rPr>
          <w:rFonts w:hint="cs"/>
          <w:rtl/>
        </w:rPr>
        <w:t>ُ</w:t>
      </w:r>
      <w:r w:rsidR="006F739F" w:rsidRPr="00DA2D57">
        <w:rPr>
          <w:rtl/>
        </w:rPr>
        <w:t>م</w:t>
      </w:r>
      <w:r w:rsidR="00311ECE" w:rsidRPr="00DA2D57">
        <w:rPr>
          <w:rFonts w:hint="cs"/>
          <w:rtl/>
        </w:rPr>
        <w:t>ّ</w:t>
      </w:r>
      <w:r w:rsidR="006F739F" w:rsidRPr="00DA2D57">
        <w:rPr>
          <w:rtl/>
        </w:rPr>
        <w:t>اله بعد عام الجماعة</w:t>
      </w:r>
      <w:r w:rsidR="00311ECE" w:rsidRPr="00DA2D57">
        <w:rPr>
          <w:rFonts w:hint="cs"/>
          <w:rtl/>
        </w:rPr>
        <w:t>:</w:t>
      </w:r>
      <w:r w:rsidR="006F739F" w:rsidRPr="00DA2D57">
        <w:rPr>
          <w:rtl/>
        </w:rPr>
        <w:t xml:space="preserve"> أ</w:t>
      </w:r>
      <w:r w:rsidR="00311ECE" w:rsidRPr="00DA2D57">
        <w:rPr>
          <w:rFonts w:hint="cs"/>
          <w:rtl/>
        </w:rPr>
        <w:t>َ</w:t>
      </w:r>
      <w:r w:rsidR="006F739F" w:rsidRPr="00DA2D57">
        <w:rPr>
          <w:rtl/>
        </w:rPr>
        <w:t>ن</w:t>
      </w:r>
      <w:r w:rsidR="00311ECE" w:rsidRPr="00DA2D57">
        <w:rPr>
          <w:rFonts w:hint="cs"/>
          <w:rtl/>
        </w:rPr>
        <w:t>ْ</w:t>
      </w:r>
      <w:r w:rsidR="006F739F" w:rsidRPr="00DA2D57">
        <w:rPr>
          <w:rtl/>
        </w:rPr>
        <w:t xml:space="preserve"> ب</w:t>
      </w:r>
      <w:r w:rsidR="00311ECE" w:rsidRPr="00DA2D57">
        <w:rPr>
          <w:rFonts w:hint="cs"/>
          <w:rtl/>
        </w:rPr>
        <w:t>َ</w:t>
      </w:r>
      <w:r w:rsidR="006F739F" w:rsidRPr="00DA2D57">
        <w:rPr>
          <w:rtl/>
        </w:rPr>
        <w:t>ر</w:t>
      </w:r>
      <w:r w:rsidR="00311ECE" w:rsidRPr="00DA2D57">
        <w:rPr>
          <w:rFonts w:hint="cs"/>
          <w:rtl/>
        </w:rPr>
        <w:t>ِ</w:t>
      </w:r>
      <w:r w:rsidR="006F739F" w:rsidRPr="00DA2D57">
        <w:rPr>
          <w:rtl/>
        </w:rPr>
        <w:t>ئ</w:t>
      </w:r>
      <w:r w:rsidR="00311ECE" w:rsidRPr="00DA2D57">
        <w:rPr>
          <w:rFonts w:hint="cs"/>
          <w:rtl/>
        </w:rPr>
        <w:t>َ</w:t>
      </w:r>
      <w:r w:rsidR="006F739F" w:rsidRPr="00DA2D57">
        <w:rPr>
          <w:rtl/>
        </w:rPr>
        <w:t>ت الذم</w:t>
      </w:r>
      <w:r w:rsidR="00311ECE" w:rsidRPr="00DA2D57">
        <w:rPr>
          <w:rFonts w:hint="cs"/>
          <w:rtl/>
        </w:rPr>
        <w:t>ّ</w:t>
      </w:r>
      <w:r w:rsidR="006F739F" w:rsidRPr="00DA2D57">
        <w:rPr>
          <w:rtl/>
        </w:rPr>
        <w:t>ة</w:t>
      </w:r>
      <w:r w:rsidR="00311ECE" w:rsidRPr="00DA2D57">
        <w:rPr>
          <w:rFonts w:hint="cs"/>
          <w:rtl/>
        </w:rPr>
        <w:t>ُ</w:t>
      </w:r>
      <w:r w:rsidR="006F739F" w:rsidRPr="00DA2D57">
        <w:rPr>
          <w:rtl/>
        </w:rPr>
        <w:t xml:space="preserve"> ممن روى شيئا</w:t>
      </w:r>
      <w:r w:rsidR="00311ECE" w:rsidRPr="00DA2D57">
        <w:rPr>
          <w:rFonts w:hint="cs"/>
          <w:rtl/>
        </w:rPr>
        <w:t>ً</w:t>
      </w:r>
      <w:r w:rsidR="006F739F" w:rsidRPr="00DA2D57">
        <w:rPr>
          <w:rtl/>
        </w:rPr>
        <w:t xml:space="preserve"> من فضل ابي تراب و أهل بيته فقامت الخطباء في كل كورة و على كل</w:t>
      </w:r>
      <w:r w:rsidR="00311ECE" w:rsidRPr="00DA2D57">
        <w:rPr>
          <w:rFonts w:hint="cs"/>
          <w:rtl/>
        </w:rPr>
        <w:t>ّ</w:t>
      </w:r>
      <w:r w:rsidR="006F739F" w:rsidRPr="00DA2D57">
        <w:rPr>
          <w:rtl/>
        </w:rPr>
        <w:t xml:space="preserve"> منبر يلعنون عليا</w:t>
      </w:r>
      <w:r w:rsidR="00311ECE" w:rsidRPr="00DA2D57">
        <w:rPr>
          <w:rFonts w:hint="cs"/>
          <w:rtl/>
        </w:rPr>
        <w:t>ً</w:t>
      </w:r>
      <w:r w:rsidR="006F739F" w:rsidRPr="00DA2D57">
        <w:rPr>
          <w:rtl/>
        </w:rPr>
        <w:t xml:space="preserve"> و ي</w:t>
      </w:r>
      <w:r w:rsidR="00311ECE" w:rsidRPr="00DA2D57">
        <w:rPr>
          <w:rFonts w:hint="cs"/>
          <w:rtl/>
        </w:rPr>
        <w:t>َ</w:t>
      </w:r>
      <w:r w:rsidR="006F739F" w:rsidRPr="00DA2D57">
        <w:rPr>
          <w:rtl/>
        </w:rPr>
        <w:t>ب</w:t>
      </w:r>
      <w:r w:rsidR="00311ECE" w:rsidRPr="00DA2D57">
        <w:rPr>
          <w:rFonts w:hint="cs"/>
          <w:rtl/>
        </w:rPr>
        <w:t>ْ</w:t>
      </w:r>
      <w:r w:rsidR="006F739F" w:rsidRPr="00DA2D57">
        <w:rPr>
          <w:rtl/>
        </w:rPr>
        <w:t>رءون منه و يقعون فيه و في أهل بيته و كان أشد</w:t>
      </w:r>
      <w:r w:rsidR="00311ECE" w:rsidRPr="00DA2D57">
        <w:rPr>
          <w:rFonts w:hint="cs"/>
          <w:rtl/>
        </w:rPr>
        <w:t>ّ</w:t>
      </w:r>
      <w:r w:rsidR="006F739F" w:rsidRPr="00DA2D57">
        <w:rPr>
          <w:rtl/>
        </w:rPr>
        <w:t xml:space="preserve"> الناس بلاء</w:t>
      </w:r>
      <w:r w:rsidR="00311ECE" w:rsidRPr="00DA2D57">
        <w:rPr>
          <w:rFonts w:hint="cs"/>
          <w:rtl/>
        </w:rPr>
        <w:t>ً</w:t>
      </w:r>
      <w:r w:rsidR="006F739F" w:rsidRPr="00DA2D57">
        <w:rPr>
          <w:rtl/>
        </w:rPr>
        <w:t xml:space="preserve"> حينئذ</w:t>
      </w:r>
      <w:r w:rsidR="00311ECE" w:rsidRPr="00DA2D57">
        <w:rPr>
          <w:rFonts w:hint="cs"/>
          <w:rtl/>
        </w:rPr>
        <w:t>ٍ</w:t>
      </w:r>
      <w:r w:rsidR="006F739F" w:rsidRPr="00DA2D57">
        <w:rPr>
          <w:rtl/>
        </w:rPr>
        <w:t xml:space="preserve"> أهل الكوفة لكثرة م</w:t>
      </w:r>
      <w:r w:rsidR="00311ECE" w:rsidRPr="00DA2D57">
        <w:rPr>
          <w:rFonts w:hint="cs"/>
          <w:rtl/>
        </w:rPr>
        <w:t>َ</w:t>
      </w:r>
      <w:r w:rsidR="006F739F" w:rsidRPr="00DA2D57">
        <w:rPr>
          <w:rtl/>
        </w:rPr>
        <w:t>ن</w:t>
      </w:r>
      <w:r w:rsidR="00311ECE" w:rsidRPr="00DA2D57">
        <w:rPr>
          <w:rFonts w:hint="cs"/>
          <w:rtl/>
        </w:rPr>
        <w:t>ْ</w:t>
      </w:r>
      <w:r w:rsidR="006F739F" w:rsidRPr="00DA2D57">
        <w:rPr>
          <w:rtl/>
        </w:rPr>
        <w:t xml:space="preserve"> بها من شيعة علي </w:t>
      </w:r>
      <w:r w:rsidR="00311ECE" w:rsidRPr="00DA2D57">
        <w:rPr>
          <w:rStyle w:val="libFootnoteAlaemChar"/>
          <w:rtl/>
        </w:rPr>
        <w:t>عليه‌السلام</w:t>
      </w:r>
      <w:r w:rsidR="00311ECE" w:rsidRPr="00DA2D57">
        <w:rPr>
          <w:rtl/>
        </w:rPr>
        <w:t xml:space="preserve"> </w:t>
      </w:r>
      <w:r w:rsidR="006F739F" w:rsidRPr="00DA2D57">
        <w:rPr>
          <w:rtl/>
        </w:rPr>
        <w:t>فاستعمل عليهم زياد ابن سمي</w:t>
      </w:r>
      <w:r w:rsidR="00311ECE" w:rsidRPr="00DA2D57">
        <w:rPr>
          <w:rFonts w:hint="cs"/>
          <w:rtl/>
        </w:rPr>
        <w:t>ّ</w:t>
      </w:r>
      <w:r w:rsidR="006F739F" w:rsidRPr="00DA2D57">
        <w:rPr>
          <w:rtl/>
        </w:rPr>
        <w:t>ة و ض</w:t>
      </w:r>
      <w:r w:rsidR="00311ECE" w:rsidRPr="00DA2D57">
        <w:rPr>
          <w:rFonts w:hint="cs"/>
          <w:rtl/>
        </w:rPr>
        <w:t>َ</w:t>
      </w:r>
      <w:r w:rsidR="006F739F" w:rsidRPr="00DA2D57">
        <w:rPr>
          <w:rtl/>
        </w:rPr>
        <w:t>م</w:t>
      </w:r>
      <w:r w:rsidR="00311ECE" w:rsidRPr="00DA2D57">
        <w:rPr>
          <w:rFonts w:hint="cs"/>
          <w:rtl/>
        </w:rPr>
        <w:t>َّ</w:t>
      </w:r>
      <w:r w:rsidR="006F739F" w:rsidRPr="00DA2D57">
        <w:rPr>
          <w:rtl/>
        </w:rPr>
        <w:t xml:space="preserve"> إليه البصرة فكان يتتبع الشيعة و هو بهم عارف </w:t>
      </w:r>
      <w:r w:rsidR="00311ECE" w:rsidRPr="00DA2D57">
        <w:rPr>
          <w:rFonts w:hint="cs"/>
          <w:rtl/>
        </w:rPr>
        <w:t xml:space="preserve">- </w:t>
      </w:r>
      <w:r w:rsidR="006F739F" w:rsidRPr="00DA2D57">
        <w:rPr>
          <w:rtl/>
        </w:rPr>
        <w:t>لأن</w:t>
      </w:r>
      <w:r w:rsidR="00311ECE" w:rsidRPr="00DA2D57">
        <w:rPr>
          <w:rFonts w:hint="cs"/>
          <w:rtl/>
        </w:rPr>
        <w:t>ّ</w:t>
      </w:r>
      <w:r w:rsidR="006F739F" w:rsidRPr="00DA2D57">
        <w:rPr>
          <w:rtl/>
        </w:rPr>
        <w:t>ه كان منهم أيام علي</w:t>
      </w:r>
      <w:r w:rsidR="00311ECE" w:rsidRPr="00DA2D57">
        <w:rPr>
          <w:rFonts w:hint="cs"/>
          <w:rtl/>
        </w:rPr>
        <w:t>ّ</w:t>
      </w:r>
      <w:r w:rsidR="006F739F" w:rsidRPr="00DA2D57">
        <w:rPr>
          <w:rtl/>
        </w:rPr>
        <w:t xml:space="preserve"> </w:t>
      </w:r>
      <w:r w:rsidR="00311ECE" w:rsidRPr="00DA2D57">
        <w:rPr>
          <w:rStyle w:val="libFootnoteAlaemChar"/>
          <w:rtl/>
        </w:rPr>
        <w:t>عليه‌السلام</w:t>
      </w:r>
      <w:r w:rsidR="00311ECE" w:rsidRPr="00DA2D57">
        <w:rPr>
          <w:rtl/>
        </w:rPr>
        <w:t xml:space="preserve"> </w:t>
      </w:r>
      <w:r w:rsidR="00311ECE" w:rsidRPr="00DA2D57">
        <w:rPr>
          <w:rFonts w:hint="cs"/>
          <w:rtl/>
        </w:rPr>
        <w:t xml:space="preserve">- </w:t>
      </w:r>
      <w:r w:rsidR="006F739F" w:rsidRPr="00DA2D57">
        <w:rPr>
          <w:rtl/>
        </w:rPr>
        <w:t>فقتلهم تحت كل ح</w:t>
      </w:r>
      <w:r w:rsidR="00311ECE" w:rsidRPr="00DA2D57">
        <w:rPr>
          <w:rFonts w:hint="cs"/>
          <w:rtl/>
        </w:rPr>
        <w:t>َ</w:t>
      </w:r>
      <w:r w:rsidR="006F739F" w:rsidRPr="00DA2D57">
        <w:rPr>
          <w:rtl/>
        </w:rPr>
        <w:t>ج</w:t>
      </w:r>
      <w:r w:rsidR="00311ECE" w:rsidRPr="00DA2D57">
        <w:rPr>
          <w:rFonts w:hint="cs"/>
          <w:rtl/>
        </w:rPr>
        <w:t>َ</w:t>
      </w:r>
      <w:r w:rsidR="006F739F" w:rsidRPr="00DA2D57">
        <w:rPr>
          <w:rtl/>
        </w:rPr>
        <w:t>ر و م</w:t>
      </w:r>
      <w:r w:rsidR="00311ECE" w:rsidRPr="00DA2D57">
        <w:rPr>
          <w:rFonts w:hint="cs"/>
          <w:rtl/>
        </w:rPr>
        <w:t>َ</w:t>
      </w:r>
      <w:r w:rsidR="006F739F" w:rsidRPr="00DA2D57">
        <w:rPr>
          <w:rtl/>
        </w:rPr>
        <w:t>د</w:t>
      </w:r>
      <w:r w:rsidR="00311ECE" w:rsidRPr="00DA2D57">
        <w:rPr>
          <w:rFonts w:hint="cs"/>
          <w:rtl/>
        </w:rPr>
        <w:t>َ</w:t>
      </w:r>
      <w:r w:rsidR="006F739F" w:rsidRPr="00DA2D57">
        <w:rPr>
          <w:rtl/>
        </w:rPr>
        <w:t>ر و أخافهم و قطع الأيدي و الأرجل و س</w:t>
      </w:r>
      <w:r w:rsidR="00311ECE" w:rsidRPr="00DA2D57">
        <w:rPr>
          <w:rFonts w:hint="cs"/>
          <w:rtl/>
        </w:rPr>
        <w:t>َ</w:t>
      </w:r>
      <w:r w:rsidR="006F739F" w:rsidRPr="00DA2D57">
        <w:rPr>
          <w:rtl/>
        </w:rPr>
        <w:t>م</w:t>
      </w:r>
      <w:r w:rsidR="00311ECE" w:rsidRPr="00DA2D57">
        <w:rPr>
          <w:rFonts w:hint="cs"/>
          <w:rtl/>
        </w:rPr>
        <w:t>َ</w:t>
      </w:r>
      <w:r w:rsidR="006F739F" w:rsidRPr="00DA2D57">
        <w:rPr>
          <w:rtl/>
        </w:rPr>
        <w:t>ل العيون و ص</w:t>
      </w:r>
      <w:r w:rsidR="00311ECE" w:rsidRPr="00DA2D57">
        <w:rPr>
          <w:rFonts w:hint="cs"/>
          <w:rtl/>
        </w:rPr>
        <w:t>َ</w:t>
      </w:r>
      <w:r w:rsidR="006F739F" w:rsidRPr="00DA2D57">
        <w:rPr>
          <w:rtl/>
        </w:rPr>
        <w:t>ل</w:t>
      </w:r>
      <w:r w:rsidR="00311ECE" w:rsidRPr="00DA2D57">
        <w:rPr>
          <w:rFonts w:hint="cs"/>
          <w:rtl/>
        </w:rPr>
        <w:t>َ</w:t>
      </w:r>
      <w:r w:rsidR="006F739F" w:rsidRPr="00DA2D57">
        <w:rPr>
          <w:rtl/>
        </w:rPr>
        <w:t>ب</w:t>
      </w:r>
      <w:r w:rsidR="00311ECE" w:rsidRPr="00DA2D57">
        <w:rPr>
          <w:rFonts w:hint="cs"/>
          <w:rtl/>
        </w:rPr>
        <w:t>َ</w:t>
      </w:r>
      <w:r w:rsidR="006F739F" w:rsidRPr="00DA2D57">
        <w:rPr>
          <w:rtl/>
        </w:rPr>
        <w:t>هم على جذوع النخل و طرفهم و شر</w:t>
      </w:r>
      <w:r w:rsidR="00311ECE" w:rsidRPr="00DA2D57">
        <w:rPr>
          <w:rFonts w:hint="cs"/>
          <w:rtl/>
        </w:rPr>
        <w:t>ّ</w:t>
      </w:r>
      <w:r w:rsidR="006F739F" w:rsidRPr="00DA2D57">
        <w:rPr>
          <w:rtl/>
        </w:rPr>
        <w:t>دهم عن العراق فلم يبق بها معروف منهم و كتب معاوية إلى عم</w:t>
      </w:r>
      <w:r w:rsidR="00311ECE" w:rsidRPr="00DA2D57">
        <w:rPr>
          <w:rFonts w:hint="cs"/>
          <w:rtl/>
        </w:rPr>
        <w:t>ّ</w:t>
      </w:r>
      <w:r w:rsidR="006F739F" w:rsidRPr="00DA2D57">
        <w:rPr>
          <w:rtl/>
        </w:rPr>
        <w:t>اله في جميع الآفاق</w:t>
      </w:r>
      <w:r w:rsidR="00311ECE" w:rsidRPr="00DA2D57">
        <w:rPr>
          <w:rFonts w:hint="cs"/>
          <w:rtl/>
        </w:rPr>
        <w:t>:</w:t>
      </w:r>
      <w:r w:rsidR="006F739F" w:rsidRPr="00DA2D57">
        <w:rPr>
          <w:rtl/>
        </w:rPr>
        <w:t xml:space="preserve"> أل</w:t>
      </w:r>
      <w:r w:rsidR="00311ECE" w:rsidRPr="00DA2D57">
        <w:rPr>
          <w:rFonts w:hint="cs"/>
          <w:rtl/>
        </w:rPr>
        <w:t>ّ</w:t>
      </w:r>
      <w:r w:rsidR="006F739F" w:rsidRPr="00DA2D57">
        <w:rPr>
          <w:rtl/>
        </w:rPr>
        <w:t>ا يجيزوا لأحد</w:t>
      </w:r>
      <w:r w:rsidR="00311ECE" w:rsidRPr="00DA2D57">
        <w:rPr>
          <w:rFonts w:hint="cs"/>
          <w:rtl/>
        </w:rPr>
        <w:t>ٍ</w:t>
      </w:r>
      <w:r w:rsidR="006F739F" w:rsidRPr="00DA2D57">
        <w:rPr>
          <w:rtl/>
        </w:rPr>
        <w:t xml:space="preserve"> من شيعة علي</w:t>
      </w:r>
      <w:r w:rsidR="00311ECE" w:rsidRPr="00DA2D57">
        <w:rPr>
          <w:rFonts w:hint="cs"/>
          <w:rtl/>
        </w:rPr>
        <w:t>ّ</w:t>
      </w:r>
      <w:r w:rsidR="006F739F" w:rsidRPr="00DA2D57">
        <w:rPr>
          <w:rtl/>
        </w:rPr>
        <w:t xml:space="preserve"> و أهل بيته شهادة و كتب إليهم أن</w:t>
      </w:r>
      <w:r w:rsidR="00311ECE" w:rsidRPr="00DA2D57">
        <w:rPr>
          <w:rFonts w:hint="cs"/>
          <w:rtl/>
        </w:rPr>
        <w:t>ْ</w:t>
      </w:r>
      <w:r w:rsidR="006F739F" w:rsidRPr="00DA2D57">
        <w:rPr>
          <w:rtl/>
        </w:rPr>
        <w:t xml:space="preserve"> انظروا م</w:t>
      </w:r>
      <w:r w:rsidR="00311ECE" w:rsidRPr="00DA2D57">
        <w:rPr>
          <w:rFonts w:hint="cs"/>
          <w:rtl/>
        </w:rPr>
        <w:t>َ</w:t>
      </w:r>
      <w:r w:rsidR="006F739F" w:rsidRPr="00DA2D57">
        <w:rPr>
          <w:rtl/>
        </w:rPr>
        <w:t>ن قبلكم م</w:t>
      </w:r>
      <w:r w:rsidR="00311ECE" w:rsidRPr="00DA2D57">
        <w:rPr>
          <w:rFonts w:hint="cs"/>
          <w:rtl/>
        </w:rPr>
        <w:t>ِ</w:t>
      </w:r>
      <w:r w:rsidR="006F739F" w:rsidRPr="00DA2D57">
        <w:rPr>
          <w:rtl/>
        </w:rPr>
        <w:t>ن شيعة عثمان و محب</w:t>
      </w:r>
      <w:r w:rsidR="00311ECE" w:rsidRPr="00DA2D57">
        <w:rPr>
          <w:rFonts w:hint="cs"/>
          <w:rtl/>
        </w:rPr>
        <w:t>ّ</w:t>
      </w:r>
      <w:r w:rsidR="006F739F" w:rsidRPr="00DA2D57">
        <w:rPr>
          <w:rtl/>
        </w:rPr>
        <w:t>يه و أهل ولايته و الذين يروون =</w:t>
      </w:r>
    </w:p>
    <w:p w:rsidR="006F739F" w:rsidRDefault="006F739F" w:rsidP="00D96FAA">
      <w:pPr>
        <w:pStyle w:val="libNormal"/>
      </w:pPr>
      <w:r>
        <w:rPr>
          <w:rtl/>
        </w:rPr>
        <w:br w:type="page"/>
      </w:r>
    </w:p>
    <w:p w:rsidR="00D76B8D" w:rsidRPr="00D76B8D" w:rsidRDefault="00D76B8D" w:rsidP="00D76B8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FD2B09">
      <w:pPr>
        <w:pStyle w:val="libFootnote0"/>
        <w:rPr>
          <w:rtl/>
        </w:rPr>
      </w:pPr>
      <w:r>
        <w:rPr>
          <w:rtl/>
        </w:rPr>
        <w:t>= فضائله و مناقبه فادنوا مجالس</w:t>
      </w:r>
      <w:r w:rsidR="00FD2B09">
        <w:rPr>
          <w:rFonts w:hint="cs"/>
          <w:rtl/>
        </w:rPr>
        <w:t>َ</w:t>
      </w:r>
      <w:r>
        <w:rPr>
          <w:rtl/>
        </w:rPr>
        <w:t>هم و قرب</w:t>
      </w:r>
      <w:r w:rsidR="00C41647">
        <w:rPr>
          <w:rFonts w:hint="cs"/>
          <w:rtl/>
        </w:rPr>
        <w:t>ّ</w:t>
      </w:r>
      <w:r>
        <w:rPr>
          <w:rtl/>
        </w:rPr>
        <w:t>وهم و أكرموهم و اكتبوا لي بكل</w:t>
      </w:r>
      <w:r w:rsidR="00FD2B09">
        <w:rPr>
          <w:rFonts w:hint="cs"/>
          <w:rtl/>
        </w:rPr>
        <w:t>ّ</w:t>
      </w:r>
      <w:r>
        <w:rPr>
          <w:rtl/>
        </w:rPr>
        <w:t xml:space="preserve"> ما يروي كل</w:t>
      </w:r>
      <w:r w:rsidR="00FD2B09">
        <w:rPr>
          <w:rFonts w:hint="cs"/>
          <w:rtl/>
        </w:rPr>
        <w:t>ّ</w:t>
      </w:r>
      <w:r>
        <w:rPr>
          <w:rtl/>
        </w:rPr>
        <w:t xml:space="preserve"> رجل</w:t>
      </w:r>
      <w:r w:rsidR="00FD2B09">
        <w:rPr>
          <w:rFonts w:hint="cs"/>
          <w:rtl/>
        </w:rPr>
        <w:t>ٍ</w:t>
      </w:r>
      <w:r>
        <w:rPr>
          <w:rtl/>
        </w:rPr>
        <w:t xml:space="preserve"> منهم و اسمه و اسم </w:t>
      </w:r>
      <w:r w:rsidR="00FD2B09">
        <w:rPr>
          <w:rFonts w:hint="cs"/>
          <w:rtl/>
        </w:rPr>
        <w:t>أ</w:t>
      </w:r>
      <w:r>
        <w:rPr>
          <w:rtl/>
        </w:rPr>
        <w:t>بيه و عشيرته.</w:t>
      </w:r>
    </w:p>
    <w:p w:rsidR="008406C4" w:rsidRDefault="00FD2B09" w:rsidP="006F739F">
      <w:pPr>
        <w:pStyle w:val="libFootnote0"/>
        <w:rPr>
          <w:rtl/>
        </w:rPr>
      </w:pPr>
      <w:r>
        <w:rPr>
          <w:rtl/>
        </w:rPr>
        <w:t>ففعلوا ذلك حت</w:t>
      </w:r>
      <w:r w:rsidR="006F739F">
        <w:rPr>
          <w:rtl/>
        </w:rPr>
        <w:t>ى أكثروا في فضائل عثمان و مناقبه</w:t>
      </w:r>
      <w:r>
        <w:rPr>
          <w:rtl/>
        </w:rPr>
        <w:t xml:space="preserve"> ل</w:t>
      </w:r>
      <w:r>
        <w:rPr>
          <w:rFonts w:hint="cs"/>
          <w:rtl/>
        </w:rPr>
        <w:t>ِ</w:t>
      </w:r>
      <w:r>
        <w:rPr>
          <w:rtl/>
        </w:rPr>
        <w:t>م</w:t>
      </w:r>
      <w:r w:rsidR="005D504B">
        <w:rPr>
          <w:rtl/>
        </w:rPr>
        <w:t xml:space="preserve">ا </w:t>
      </w:r>
      <w:r w:rsidR="006F739F">
        <w:rPr>
          <w:rtl/>
        </w:rPr>
        <w:t>كان يبعثه إليهم معاوية من الص</w:t>
      </w:r>
      <w:r>
        <w:rPr>
          <w:rFonts w:hint="cs"/>
          <w:rtl/>
        </w:rPr>
        <w:t>ِّ</w:t>
      </w:r>
      <w:r w:rsidR="006F739F">
        <w:rPr>
          <w:rtl/>
        </w:rPr>
        <w:t>لات و الكساء و الح</w:t>
      </w:r>
      <w:r>
        <w:rPr>
          <w:rFonts w:hint="cs"/>
          <w:rtl/>
        </w:rPr>
        <w:t>ِ</w:t>
      </w:r>
      <w:r w:rsidR="006F739F">
        <w:rPr>
          <w:rtl/>
        </w:rPr>
        <w:t>باء و القطائع و يفيضه في العرب منهم و الموالي فكثر ذلك في كل مصر و تنافسوا في المنازل و الدنيا فليس يجي ء أحد</w:t>
      </w:r>
      <w:r>
        <w:rPr>
          <w:rFonts w:hint="cs"/>
          <w:rtl/>
        </w:rPr>
        <w:t>ٌ</w:t>
      </w:r>
      <w:r w:rsidR="006F739F">
        <w:rPr>
          <w:rtl/>
        </w:rPr>
        <w:t xml:space="preserve"> مردود من الناس عاملا</w:t>
      </w:r>
      <w:r>
        <w:rPr>
          <w:rFonts w:hint="cs"/>
          <w:rtl/>
        </w:rPr>
        <w:t>ً</w:t>
      </w:r>
      <w:r w:rsidR="006F739F">
        <w:rPr>
          <w:rtl/>
        </w:rPr>
        <w:t xml:space="preserve"> من عمال معاوية فيروي في عثمان فضيلة أو منقبة إل</w:t>
      </w:r>
      <w:r>
        <w:rPr>
          <w:rFonts w:hint="cs"/>
          <w:rtl/>
        </w:rPr>
        <w:t>ّ</w:t>
      </w:r>
      <w:r w:rsidR="006F739F">
        <w:rPr>
          <w:rtl/>
        </w:rPr>
        <w:t>ا كتب اسمه و قرب</w:t>
      </w:r>
      <w:r>
        <w:rPr>
          <w:rFonts w:hint="cs"/>
          <w:rtl/>
        </w:rPr>
        <w:t>ّ</w:t>
      </w:r>
      <w:r w:rsidR="006F739F">
        <w:rPr>
          <w:rtl/>
        </w:rPr>
        <w:t>ه و شف</w:t>
      </w:r>
      <w:r>
        <w:rPr>
          <w:rFonts w:hint="cs"/>
          <w:rtl/>
        </w:rPr>
        <w:t>ّ</w:t>
      </w:r>
      <w:r w:rsidR="006F739F">
        <w:rPr>
          <w:rtl/>
        </w:rPr>
        <w:t>عه فلبثوا بذلك حينا.</w:t>
      </w:r>
    </w:p>
    <w:p w:rsidR="00FD2B09" w:rsidRDefault="006F739F" w:rsidP="00FD2B09">
      <w:pPr>
        <w:pStyle w:val="libFootnote0"/>
        <w:rPr>
          <w:rtl/>
        </w:rPr>
      </w:pPr>
      <w:r>
        <w:rPr>
          <w:rtl/>
        </w:rPr>
        <w:t>ثم كتب إلى عماله أن</w:t>
      </w:r>
      <w:r w:rsidR="00FD2B09">
        <w:rPr>
          <w:rFonts w:hint="cs"/>
          <w:rtl/>
        </w:rPr>
        <w:t>ّ</w:t>
      </w:r>
      <w:r>
        <w:rPr>
          <w:rtl/>
        </w:rPr>
        <w:t xml:space="preserve"> الحديث في عثمان قد ك</w:t>
      </w:r>
      <w:r w:rsidR="00FD2B09">
        <w:rPr>
          <w:rFonts w:hint="cs"/>
          <w:rtl/>
        </w:rPr>
        <w:t>َ</w:t>
      </w:r>
      <w:r>
        <w:rPr>
          <w:rtl/>
        </w:rPr>
        <w:t>ث</w:t>
      </w:r>
      <w:r w:rsidR="00FD2B09">
        <w:rPr>
          <w:rFonts w:hint="cs"/>
          <w:rtl/>
        </w:rPr>
        <w:t>ُ</w:t>
      </w:r>
      <w:r>
        <w:rPr>
          <w:rtl/>
        </w:rPr>
        <w:t>ر</w:t>
      </w:r>
      <w:r w:rsidR="00FD2B09">
        <w:rPr>
          <w:rFonts w:hint="cs"/>
          <w:rtl/>
        </w:rPr>
        <w:t>َ</w:t>
      </w:r>
      <w:r>
        <w:rPr>
          <w:rtl/>
        </w:rPr>
        <w:t xml:space="preserve"> و فشا في كل مصر و في كل وجه</w:t>
      </w:r>
      <w:r w:rsidR="00FD2B09">
        <w:rPr>
          <w:rFonts w:hint="cs"/>
          <w:rtl/>
        </w:rPr>
        <w:t>ٍ</w:t>
      </w:r>
      <w:r>
        <w:rPr>
          <w:rtl/>
        </w:rPr>
        <w:t xml:space="preserve"> و ناحية فإذا جاءكم كتابي هذا فادعوا الناس إلى الرواية في فضائل الصحابة و الخلفاء الأو</w:t>
      </w:r>
      <w:r w:rsidR="00FD2B09">
        <w:rPr>
          <w:rFonts w:hint="cs"/>
          <w:rtl/>
        </w:rPr>
        <w:t>ّ</w:t>
      </w:r>
      <w:r>
        <w:rPr>
          <w:rtl/>
        </w:rPr>
        <w:t>لين و لا تتركوا خبرا</w:t>
      </w:r>
      <w:r w:rsidR="00FD2B09">
        <w:rPr>
          <w:rFonts w:hint="cs"/>
          <w:rtl/>
        </w:rPr>
        <w:t>ً</w:t>
      </w:r>
      <w:r>
        <w:rPr>
          <w:rtl/>
        </w:rPr>
        <w:t xml:space="preserve"> يرويه أحد</w:t>
      </w:r>
      <w:r w:rsidR="00FD2B09">
        <w:rPr>
          <w:rFonts w:hint="cs"/>
          <w:rtl/>
        </w:rPr>
        <w:t>ٌ</w:t>
      </w:r>
      <w:r>
        <w:rPr>
          <w:rtl/>
        </w:rPr>
        <w:t xml:space="preserve"> من المسلمين في </w:t>
      </w:r>
      <w:r w:rsidR="00FD2B09">
        <w:rPr>
          <w:rFonts w:hint="cs"/>
          <w:rtl/>
        </w:rPr>
        <w:t>أ</w:t>
      </w:r>
      <w:r>
        <w:rPr>
          <w:rtl/>
        </w:rPr>
        <w:t>بي تراب إل</w:t>
      </w:r>
      <w:r w:rsidR="00FD2B09">
        <w:rPr>
          <w:rFonts w:hint="cs"/>
          <w:rtl/>
        </w:rPr>
        <w:t>ّ</w:t>
      </w:r>
      <w:r>
        <w:rPr>
          <w:rtl/>
        </w:rPr>
        <w:t>ا و تأتوني بمناقض</w:t>
      </w:r>
      <w:r w:rsidR="00FD2B09">
        <w:rPr>
          <w:rFonts w:hint="cs"/>
          <w:rtl/>
        </w:rPr>
        <w:t>ٍ</w:t>
      </w:r>
      <w:r>
        <w:rPr>
          <w:rtl/>
        </w:rPr>
        <w:t xml:space="preserve"> له في الصحابة فإن</w:t>
      </w:r>
      <w:r w:rsidR="00FD2B09">
        <w:rPr>
          <w:rFonts w:hint="cs"/>
          <w:rtl/>
        </w:rPr>
        <w:t>ّ</w:t>
      </w:r>
      <w:r>
        <w:rPr>
          <w:rtl/>
        </w:rPr>
        <w:t xml:space="preserve"> هذا أحب</w:t>
      </w:r>
      <w:r w:rsidR="00FD2B09">
        <w:rPr>
          <w:rFonts w:hint="cs"/>
          <w:rtl/>
        </w:rPr>
        <w:t>ّ</w:t>
      </w:r>
      <w:r>
        <w:rPr>
          <w:rtl/>
        </w:rPr>
        <w:t xml:space="preserve"> إلى و أقر</w:t>
      </w:r>
      <w:r w:rsidR="00FD2B09">
        <w:rPr>
          <w:rFonts w:hint="cs"/>
          <w:rtl/>
        </w:rPr>
        <w:t>ُّ</w:t>
      </w:r>
      <w:r>
        <w:rPr>
          <w:rtl/>
        </w:rPr>
        <w:t xml:space="preserve"> لعيني و أدحض</w:t>
      </w:r>
      <w:r w:rsidR="00FD2B09">
        <w:rPr>
          <w:rFonts w:hint="cs"/>
          <w:rtl/>
        </w:rPr>
        <w:t>ُ</w:t>
      </w:r>
      <w:r>
        <w:rPr>
          <w:rtl/>
        </w:rPr>
        <w:t xml:space="preserve"> لحج</w:t>
      </w:r>
      <w:r w:rsidR="00FD2B09">
        <w:rPr>
          <w:rFonts w:hint="cs"/>
          <w:rtl/>
        </w:rPr>
        <w:t>ّ</w:t>
      </w:r>
      <w:r>
        <w:rPr>
          <w:rtl/>
        </w:rPr>
        <w:t xml:space="preserve">ة </w:t>
      </w:r>
      <w:r w:rsidR="00FD2B09">
        <w:rPr>
          <w:rFonts w:hint="cs"/>
          <w:rtl/>
        </w:rPr>
        <w:t>أ</w:t>
      </w:r>
      <w:r>
        <w:rPr>
          <w:rtl/>
        </w:rPr>
        <w:t xml:space="preserve">بي تراب و شيعته و أشد </w:t>
      </w:r>
      <w:r w:rsidR="00FD2B09">
        <w:rPr>
          <w:rFonts w:hint="cs"/>
          <w:rtl/>
        </w:rPr>
        <w:t>إ</w:t>
      </w:r>
      <w:r>
        <w:rPr>
          <w:rtl/>
        </w:rPr>
        <w:t>ليهم من مناقب عثمان و فضله</w:t>
      </w:r>
      <w:r w:rsidR="00FD2B09">
        <w:rPr>
          <w:rFonts w:hint="cs"/>
          <w:rtl/>
        </w:rPr>
        <w:t>!!</w:t>
      </w:r>
    </w:p>
    <w:p w:rsidR="008406C4" w:rsidRDefault="006F739F" w:rsidP="00FD2B09">
      <w:pPr>
        <w:pStyle w:val="libFootnote0"/>
        <w:rPr>
          <w:rtl/>
        </w:rPr>
      </w:pPr>
      <w:r>
        <w:rPr>
          <w:rtl/>
        </w:rPr>
        <w:t>فق</w:t>
      </w:r>
      <w:r w:rsidR="00FD2B09">
        <w:rPr>
          <w:rFonts w:hint="cs"/>
          <w:rtl/>
        </w:rPr>
        <w:t>ُ</w:t>
      </w:r>
      <w:r>
        <w:rPr>
          <w:rtl/>
        </w:rPr>
        <w:t>رئت كتبه على الناس ف</w:t>
      </w:r>
      <w:r w:rsidR="00FD2B09">
        <w:rPr>
          <w:rFonts w:hint="cs"/>
          <w:rtl/>
        </w:rPr>
        <w:t>ُ</w:t>
      </w:r>
      <w:r>
        <w:rPr>
          <w:rtl/>
        </w:rPr>
        <w:t>رويت أخبار كثيرة في مناقب الصحابة مفتعلة لا حقيقة لها وج</w:t>
      </w:r>
      <w:r w:rsidR="00FD2B09">
        <w:rPr>
          <w:rFonts w:hint="cs"/>
          <w:rtl/>
        </w:rPr>
        <w:t>َ</w:t>
      </w:r>
      <w:r>
        <w:rPr>
          <w:rtl/>
        </w:rPr>
        <w:t>د</w:t>
      </w:r>
      <w:r w:rsidR="00FD2B09">
        <w:rPr>
          <w:rFonts w:hint="cs"/>
          <w:rtl/>
        </w:rPr>
        <w:t>َّ</w:t>
      </w:r>
      <w:r>
        <w:rPr>
          <w:rtl/>
        </w:rPr>
        <w:t xml:space="preserve"> الناس</w:t>
      </w:r>
      <w:r w:rsidR="00FD2B09">
        <w:rPr>
          <w:rtl/>
        </w:rPr>
        <w:t xml:space="preserve"> في رواية ما يجري هذا المجرى حت</w:t>
      </w:r>
      <w:r>
        <w:rPr>
          <w:rtl/>
        </w:rPr>
        <w:t>ى أشادوا بذكر ذلك على المنابر و أ</w:t>
      </w:r>
      <w:r w:rsidR="00FD2B09">
        <w:rPr>
          <w:rFonts w:hint="cs"/>
          <w:rtl/>
        </w:rPr>
        <w:t>ُ</w:t>
      </w:r>
      <w:r>
        <w:rPr>
          <w:rtl/>
        </w:rPr>
        <w:t>لقي إلى معل</w:t>
      </w:r>
      <w:r w:rsidR="00FD2B09">
        <w:rPr>
          <w:rFonts w:hint="cs"/>
          <w:rtl/>
        </w:rPr>
        <w:t>ّ</w:t>
      </w:r>
      <w:r>
        <w:rPr>
          <w:rtl/>
        </w:rPr>
        <w:t>مي الكتاتيب فعل</w:t>
      </w:r>
      <w:r w:rsidR="00FD2B09">
        <w:rPr>
          <w:rFonts w:hint="cs"/>
          <w:rtl/>
        </w:rPr>
        <w:t>ّ</w:t>
      </w:r>
      <w:r>
        <w:rPr>
          <w:rtl/>
        </w:rPr>
        <w:t>موا صبيانهم و غل</w:t>
      </w:r>
      <w:r w:rsidR="00FD2B09">
        <w:rPr>
          <w:rtl/>
        </w:rPr>
        <w:t>مانهم من ذلك الكثير الواسع حت</w:t>
      </w:r>
      <w:r>
        <w:rPr>
          <w:rtl/>
        </w:rPr>
        <w:t>ى رووه و تعل</w:t>
      </w:r>
      <w:r w:rsidR="00FD2B09">
        <w:rPr>
          <w:rFonts w:hint="cs"/>
          <w:rtl/>
        </w:rPr>
        <w:t>ّ</w:t>
      </w:r>
      <w:r>
        <w:rPr>
          <w:rtl/>
        </w:rPr>
        <w:t>موه كما يتعل</w:t>
      </w:r>
      <w:r w:rsidR="00FD2B09">
        <w:rPr>
          <w:rFonts w:hint="cs"/>
          <w:rtl/>
        </w:rPr>
        <w:t>ّ</w:t>
      </w:r>
      <w:r w:rsidR="00FD2B09">
        <w:rPr>
          <w:rtl/>
        </w:rPr>
        <w:t>مون القرآن و حت</w:t>
      </w:r>
      <w:r>
        <w:rPr>
          <w:rtl/>
        </w:rPr>
        <w:t>ى عل</w:t>
      </w:r>
      <w:r w:rsidR="00FD2B09">
        <w:rPr>
          <w:rFonts w:hint="cs"/>
          <w:rtl/>
        </w:rPr>
        <w:t>ّ</w:t>
      </w:r>
      <w:r>
        <w:rPr>
          <w:rtl/>
        </w:rPr>
        <w:t>موه بناتهم و نساءهم و خ</w:t>
      </w:r>
      <w:r w:rsidR="00FD2B09">
        <w:rPr>
          <w:rFonts w:hint="cs"/>
          <w:rtl/>
        </w:rPr>
        <w:t>َ</w:t>
      </w:r>
      <w:r>
        <w:rPr>
          <w:rtl/>
        </w:rPr>
        <w:t>د</w:t>
      </w:r>
      <w:r w:rsidR="00FD2B09">
        <w:rPr>
          <w:rFonts w:hint="cs"/>
          <w:rtl/>
        </w:rPr>
        <w:t>َ</w:t>
      </w:r>
      <w:r>
        <w:rPr>
          <w:rtl/>
        </w:rPr>
        <w:t>مهم و ح</w:t>
      </w:r>
      <w:r w:rsidR="00FD2B09">
        <w:rPr>
          <w:rFonts w:hint="cs"/>
          <w:rtl/>
        </w:rPr>
        <w:t>َ</w:t>
      </w:r>
      <w:r>
        <w:rPr>
          <w:rtl/>
        </w:rPr>
        <w:t>ش</w:t>
      </w:r>
      <w:r w:rsidR="00FD2B09">
        <w:rPr>
          <w:rFonts w:hint="cs"/>
          <w:rtl/>
        </w:rPr>
        <w:t>َ</w:t>
      </w:r>
      <w:r>
        <w:rPr>
          <w:rtl/>
        </w:rPr>
        <w:t>م</w:t>
      </w:r>
      <w:r w:rsidR="00FD2B09">
        <w:rPr>
          <w:rFonts w:hint="cs"/>
          <w:rtl/>
        </w:rPr>
        <w:t>َ</w:t>
      </w:r>
      <w:r>
        <w:rPr>
          <w:rtl/>
        </w:rPr>
        <w:t>هم فلبثوا بذلك ما شاء الله.</w:t>
      </w:r>
    </w:p>
    <w:p w:rsidR="00FD2B09" w:rsidRDefault="006F739F" w:rsidP="00FD2B09">
      <w:pPr>
        <w:pStyle w:val="libFootnote0"/>
        <w:rPr>
          <w:rtl/>
        </w:rPr>
      </w:pPr>
      <w:r>
        <w:rPr>
          <w:rtl/>
        </w:rPr>
        <w:t>ثم كتب إلى عم</w:t>
      </w:r>
      <w:r w:rsidR="00FD2B09">
        <w:rPr>
          <w:rFonts w:hint="cs"/>
          <w:rtl/>
        </w:rPr>
        <w:t>ّ</w:t>
      </w:r>
      <w:r>
        <w:rPr>
          <w:rtl/>
        </w:rPr>
        <w:t>اله نسخة واحدة إلى جميع البلدان انظروا م</w:t>
      </w:r>
      <w:r w:rsidR="00FD2B09">
        <w:rPr>
          <w:rFonts w:hint="cs"/>
          <w:rtl/>
        </w:rPr>
        <w:t>َ</w:t>
      </w:r>
      <w:r>
        <w:rPr>
          <w:rtl/>
        </w:rPr>
        <w:t>ن قامت عليه البي</w:t>
      </w:r>
      <w:r w:rsidR="00FD2B09">
        <w:rPr>
          <w:rFonts w:hint="cs"/>
          <w:rtl/>
        </w:rPr>
        <w:t>ّ</w:t>
      </w:r>
      <w:r>
        <w:rPr>
          <w:rtl/>
        </w:rPr>
        <w:t>نة أن</w:t>
      </w:r>
      <w:r w:rsidR="00FD2B09">
        <w:rPr>
          <w:rFonts w:hint="cs"/>
          <w:rtl/>
        </w:rPr>
        <w:t>ّ</w:t>
      </w:r>
      <w:r>
        <w:rPr>
          <w:rtl/>
        </w:rPr>
        <w:t>ه يحب عليا</w:t>
      </w:r>
      <w:r w:rsidR="00FD2B09">
        <w:rPr>
          <w:rFonts w:hint="cs"/>
          <w:rtl/>
        </w:rPr>
        <w:t>ً</w:t>
      </w:r>
      <w:r>
        <w:rPr>
          <w:rtl/>
        </w:rPr>
        <w:t xml:space="preserve"> و أهل بيته فامحوه من الديوان و أسقطوا عطاءه و رزقه و شف</w:t>
      </w:r>
      <w:r w:rsidR="00FD2B09">
        <w:rPr>
          <w:rFonts w:hint="cs"/>
          <w:rtl/>
        </w:rPr>
        <w:t>َ</w:t>
      </w:r>
      <w:r>
        <w:rPr>
          <w:rtl/>
        </w:rPr>
        <w:t xml:space="preserve">ع ذلك بنسخة </w:t>
      </w:r>
      <w:r w:rsidR="00FD2B09">
        <w:rPr>
          <w:rFonts w:hint="cs"/>
          <w:rtl/>
        </w:rPr>
        <w:t>اُ</w:t>
      </w:r>
      <w:r>
        <w:rPr>
          <w:rtl/>
        </w:rPr>
        <w:t>خرى</w:t>
      </w:r>
      <w:r w:rsidR="00FD2B09">
        <w:rPr>
          <w:rFonts w:hint="cs"/>
          <w:rtl/>
        </w:rPr>
        <w:t>:</w:t>
      </w:r>
      <w:r>
        <w:rPr>
          <w:rtl/>
        </w:rPr>
        <w:t xml:space="preserve"> م</w:t>
      </w:r>
      <w:r w:rsidR="00FD2B09">
        <w:rPr>
          <w:rFonts w:hint="cs"/>
          <w:rtl/>
        </w:rPr>
        <w:t>َ</w:t>
      </w:r>
      <w:r>
        <w:rPr>
          <w:rtl/>
        </w:rPr>
        <w:t>ن اتهمتموه بمولاه هؤلاء القوم ف</w:t>
      </w:r>
      <w:r w:rsidR="00FD2B09">
        <w:rPr>
          <w:rFonts w:hint="cs"/>
          <w:rtl/>
        </w:rPr>
        <w:t>َ</w:t>
      </w:r>
      <w:r>
        <w:rPr>
          <w:rtl/>
        </w:rPr>
        <w:t>ن</w:t>
      </w:r>
      <w:r w:rsidR="00FD2B09">
        <w:rPr>
          <w:rFonts w:hint="cs"/>
          <w:rtl/>
        </w:rPr>
        <w:t>َ</w:t>
      </w:r>
      <w:r>
        <w:rPr>
          <w:rtl/>
        </w:rPr>
        <w:t>ك</w:t>
      </w:r>
      <w:r w:rsidR="00FD2B09">
        <w:rPr>
          <w:rFonts w:hint="cs"/>
          <w:rtl/>
        </w:rPr>
        <w:t>ِّ</w:t>
      </w:r>
      <w:r>
        <w:rPr>
          <w:rtl/>
        </w:rPr>
        <w:t xml:space="preserve">لوا به و </w:t>
      </w:r>
      <w:r w:rsidR="00FD2B09">
        <w:rPr>
          <w:rFonts w:hint="cs"/>
          <w:rtl/>
        </w:rPr>
        <w:t>ا</w:t>
      </w:r>
      <w:r>
        <w:rPr>
          <w:rtl/>
        </w:rPr>
        <w:t>هدموا داره</w:t>
      </w:r>
      <w:r w:rsidR="00FD2B09">
        <w:rPr>
          <w:rFonts w:hint="cs"/>
          <w:rtl/>
        </w:rPr>
        <w:t>!!</w:t>
      </w:r>
    </w:p>
    <w:p w:rsidR="006F739F" w:rsidRDefault="006F739F" w:rsidP="00A711CD">
      <w:pPr>
        <w:pStyle w:val="libFootnote0"/>
      </w:pPr>
      <w:r>
        <w:rPr>
          <w:rtl/>
        </w:rPr>
        <w:t>فلم يكن البلاء أشد</w:t>
      </w:r>
      <w:r w:rsidR="00A711CD">
        <w:rPr>
          <w:rFonts w:hint="cs"/>
          <w:rtl/>
        </w:rPr>
        <w:t>ّ</w:t>
      </w:r>
      <w:r>
        <w:rPr>
          <w:rtl/>
        </w:rPr>
        <w:t xml:space="preserve"> و لا أكثر م</w:t>
      </w:r>
      <w:r w:rsidR="00A711CD">
        <w:rPr>
          <w:rtl/>
        </w:rPr>
        <w:t>نه بالعراق و لا سيما بالكوفة حت</w:t>
      </w:r>
      <w:r>
        <w:rPr>
          <w:rtl/>
        </w:rPr>
        <w:t xml:space="preserve">ى </w:t>
      </w:r>
      <w:r w:rsidR="00A711CD">
        <w:rPr>
          <w:rFonts w:hint="cs"/>
          <w:rtl/>
        </w:rPr>
        <w:t>إ</w:t>
      </w:r>
      <w:r>
        <w:rPr>
          <w:rtl/>
        </w:rPr>
        <w:t>ن</w:t>
      </w:r>
      <w:r w:rsidR="00A711CD">
        <w:rPr>
          <w:rFonts w:hint="cs"/>
          <w:rtl/>
        </w:rPr>
        <w:t>ّ</w:t>
      </w:r>
      <w:r>
        <w:rPr>
          <w:rtl/>
        </w:rPr>
        <w:t xml:space="preserve"> الرجل</w:t>
      </w:r>
      <w:r w:rsidR="00A711CD">
        <w:rPr>
          <w:rFonts w:hint="cs"/>
          <w:rtl/>
        </w:rPr>
        <w:t>َ</w:t>
      </w:r>
      <w:r>
        <w:rPr>
          <w:rtl/>
        </w:rPr>
        <w:t xml:space="preserve"> من شيعة علي </w:t>
      </w:r>
      <w:r w:rsidR="00A711CD" w:rsidRPr="00311ECE">
        <w:rPr>
          <w:rStyle w:val="libFootnoteAlaemChar"/>
          <w:rtl/>
        </w:rPr>
        <w:t>عليه‌السلام</w:t>
      </w:r>
      <w:r>
        <w:rPr>
          <w:rtl/>
        </w:rPr>
        <w:t xml:space="preserve"> ليأتيه م</w:t>
      </w:r>
      <w:r w:rsidR="00A711CD">
        <w:rPr>
          <w:rFonts w:hint="cs"/>
          <w:rtl/>
        </w:rPr>
        <w:t>َ</w:t>
      </w:r>
      <w:r>
        <w:rPr>
          <w:rtl/>
        </w:rPr>
        <w:t>ن يثق به فيدخل بيته فيلقي إليه سر</w:t>
      </w:r>
      <w:r w:rsidR="00A711CD">
        <w:rPr>
          <w:rFonts w:hint="cs"/>
          <w:rtl/>
        </w:rPr>
        <w:t>ّ</w:t>
      </w:r>
      <w:r>
        <w:rPr>
          <w:rtl/>
        </w:rPr>
        <w:t>ه و يخاف من خادمه و مملوكه و لا يحد</w:t>
      </w:r>
      <w:r w:rsidR="00A711CD">
        <w:rPr>
          <w:rFonts w:hint="cs"/>
          <w:rtl/>
        </w:rPr>
        <w:t>ّ</w:t>
      </w:r>
      <w:r w:rsidR="00A711CD">
        <w:rPr>
          <w:rtl/>
        </w:rPr>
        <w:t>ثه حت</w:t>
      </w:r>
      <w:r>
        <w:rPr>
          <w:rtl/>
        </w:rPr>
        <w:t>ى يأخذ عليه الأيمان الغليظة ل</w:t>
      </w:r>
      <w:r w:rsidR="00A711CD">
        <w:rPr>
          <w:rFonts w:hint="cs"/>
          <w:rtl/>
        </w:rPr>
        <w:t>َ</w:t>
      </w:r>
      <w:r>
        <w:rPr>
          <w:rtl/>
        </w:rPr>
        <w:t>يكت</w:t>
      </w:r>
      <w:r w:rsidR="00A711CD">
        <w:rPr>
          <w:rFonts w:hint="cs"/>
          <w:rtl/>
        </w:rPr>
        <w:t>ُ</w:t>
      </w:r>
      <w:r>
        <w:rPr>
          <w:rtl/>
        </w:rPr>
        <w:t>م</w:t>
      </w:r>
      <w:r w:rsidR="00A711CD">
        <w:rPr>
          <w:rFonts w:hint="cs"/>
          <w:rtl/>
        </w:rPr>
        <w:t>َ</w:t>
      </w:r>
      <w:r>
        <w:rPr>
          <w:rtl/>
        </w:rPr>
        <w:t>ن</w:t>
      </w:r>
      <w:r w:rsidR="00A711CD">
        <w:rPr>
          <w:rFonts w:hint="cs"/>
          <w:rtl/>
        </w:rPr>
        <w:t>ّ</w:t>
      </w:r>
      <w:r>
        <w:rPr>
          <w:rtl/>
        </w:rPr>
        <w:t xml:space="preserve"> عليه. =</w:t>
      </w:r>
    </w:p>
    <w:p w:rsidR="006F739F" w:rsidRDefault="006F739F" w:rsidP="00D96FAA">
      <w:pPr>
        <w:pStyle w:val="libNormal"/>
      </w:pPr>
      <w:r>
        <w:rPr>
          <w:rtl/>
        </w:rPr>
        <w:br w:type="page"/>
      </w:r>
    </w:p>
    <w:p w:rsidR="00A711CD" w:rsidRDefault="00A711CD" w:rsidP="00A711C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A711CD">
      <w:pPr>
        <w:pStyle w:val="libFootnote0"/>
        <w:rPr>
          <w:rtl/>
        </w:rPr>
      </w:pPr>
      <w:r>
        <w:rPr>
          <w:rtl/>
        </w:rPr>
        <w:t>= فظهر حديث</w:t>
      </w:r>
      <w:r w:rsidR="00A711CD">
        <w:rPr>
          <w:rFonts w:hint="cs"/>
          <w:rtl/>
        </w:rPr>
        <w:t>ٌ</w:t>
      </w:r>
      <w:r>
        <w:rPr>
          <w:rtl/>
        </w:rPr>
        <w:t xml:space="preserve"> كثير موضوع و بهتان منتشر و مضى على ذلك الفقهاء و القضاة و الولاة و كان أعظم الناس في ذلك بلي</w:t>
      </w:r>
      <w:r w:rsidR="00A711CD">
        <w:rPr>
          <w:rFonts w:hint="cs"/>
          <w:rtl/>
        </w:rPr>
        <w:t>ّ</w:t>
      </w:r>
      <w:r>
        <w:rPr>
          <w:rtl/>
        </w:rPr>
        <w:t>ة</w:t>
      </w:r>
      <w:r w:rsidR="00A711CD">
        <w:rPr>
          <w:rFonts w:hint="cs"/>
          <w:rtl/>
        </w:rPr>
        <w:t>ً</w:t>
      </w:r>
      <w:r>
        <w:rPr>
          <w:rtl/>
        </w:rPr>
        <w:t xml:space="preserve"> القراء المراءون و المستضع</w:t>
      </w:r>
      <w:r w:rsidR="00A711CD">
        <w:rPr>
          <w:rFonts w:hint="cs"/>
          <w:rtl/>
        </w:rPr>
        <w:t>َ</w:t>
      </w:r>
      <w:r>
        <w:rPr>
          <w:rtl/>
        </w:rPr>
        <w:t>فون الذين ي</w:t>
      </w:r>
      <w:r w:rsidR="00A711CD">
        <w:rPr>
          <w:rFonts w:hint="cs"/>
          <w:rtl/>
        </w:rPr>
        <w:t>ُ</w:t>
      </w:r>
      <w:r>
        <w:rPr>
          <w:rtl/>
        </w:rPr>
        <w:t>ظهرون الخشوع و الن</w:t>
      </w:r>
      <w:r w:rsidR="00A711CD">
        <w:rPr>
          <w:rFonts w:hint="cs"/>
          <w:rtl/>
        </w:rPr>
        <w:t>ُ</w:t>
      </w:r>
      <w:r>
        <w:rPr>
          <w:rtl/>
        </w:rPr>
        <w:t>س</w:t>
      </w:r>
      <w:r w:rsidR="00A711CD">
        <w:rPr>
          <w:rFonts w:hint="cs"/>
          <w:rtl/>
        </w:rPr>
        <w:t>ُ</w:t>
      </w:r>
      <w:r>
        <w:rPr>
          <w:rtl/>
        </w:rPr>
        <w:t>ك فيفتعلون الأحاديث ليحظو</w:t>
      </w:r>
      <w:r w:rsidR="00A711CD">
        <w:rPr>
          <w:rFonts w:hint="cs"/>
          <w:rtl/>
        </w:rPr>
        <w:t>ْ</w:t>
      </w:r>
      <w:r>
        <w:rPr>
          <w:rtl/>
        </w:rPr>
        <w:t>ا بذلك عند ولاتهم و يقربوا مجالسهم و يصيبوا به الأموال و الضياع والم</w:t>
      </w:r>
      <w:r w:rsidR="00A711CD">
        <w:rPr>
          <w:rtl/>
        </w:rPr>
        <w:t>نازل حت</w:t>
      </w:r>
      <w:r>
        <w:rPr>
          <w:rtl/>
        </w:rPr>
        <w:t>ى انتقلت تلك الأخبار و الأحاديث إلى أيدي الدي</w:t>
      </w:r>
      <w:r w:rsidR="00A711CD">
        <w:rPr>
          <w:rFonts w:hint="cs"/>
          <w:rtl/>
        </w:rPr>
        <w:t>ّ</w:t>
      </w:r>
      <w:r>
        <w:rPr>
          <w:rtl/>
        </w:rPr>
        <w:t>انين الذين لا يستحل</w:t>
      </w:r>
      <w:r w:rsidR="00A711CD">
        <w:rPr>
          <w:rFonts w:hint="cs"/>
          <w:rtl/>
        </w:rPr>
        <w:t>ّ</w:t>
      </w:r>
      <w:r>
        <w:rPr>
          <w:rtl/>
        </w:rPr>
        <w:t>ون الكذب و البهتان فقبلوها و ر</w:t>
      </w:r>
      <w:r w:rsidR="00A711CD">
        <w:rPr>
          <w:rFonts w:hint="cs"/>
          <w:rtl/>
        </w:rPr>
        <w:t>َ</w:t>
      </w:r>
      <w:r>
        <w:rPr>
          <w:rtl/>
        </w:rPr>
        <w:t>و</w:t>
      </w:r>
      <w:r w:rsidR="00A711CD">
        <w:rPr>
          <w:rFonts w:hint="cs"/>
          <w:rtl/>
        </w:rPr>
        <w:t>َ</w:t>
      </w:r>
      <w:r>
        <w:rPr>
          <w:rtl/>
        </w:rPr>
        <w:t>و</w:t>
      </w:r>
      <w:r w:rsidR="00A711CD">
        <w:rPr>
          <w:rFonts w:hint="cs"/>
          <w:rtl/>
        </w:rPr>
        <w:t>ْ</w:t>
      </w:r>
      <w:r>
        <w:rPr>
          <w:rtl/>
        </w:rPr>
        <w:t>ها و هم يظن</w:t>
      </w:r>
      <w:r w:rsidR="00A711CD">
        <w:rPr>
          <w:rFonts w:hint="cs"/>
          <w:rtl/>
        </w:rPr>
        <w:t>ّ</w:t>
      </w:r>
      <w:r>
        <w:rPr>
          <w:rtl/>
        </w:rPr>
        <w:t>ون أن</w:t>
      </w:r>
      <w:r w:rsidR="00A711CD">
        <w:rPr>
          <w:rFonts w:hint="cs"/>
          <w:rtl/>
        </w:rPr>
        <w:t>ّ</w:t>
      </w:r>
      <w:r>
        <w:rPr>
          <w:rtl/>
        </w:rPr>
        <w:t>ها حق</w:t>
      </w:r>
      <w:r w:rsidR="00A711CD">
        <w:rPr>
          <w:rFonts w:hint="cs"/>
          <w:rtl/>
        </w:rPr>
        <w:t>ّ</w:t>
      </w:r>
      <w:r>
        <w:rPr>
          <w:rtl/>
        </w:rPr>
        <w:t xml:space="preserve"> و لو ع</w:t>
      </w:r>
      <w:r w:rsidR="00A711CD">
        <w:rPr>
          <w:rFonts w:hint="cs"/>
          <w:rtl/>
        </w:rPr>
        <w:t>َ</w:t>
      </w:r>
      <w:r>
        <w:rPr>
          <w:rtl/>
        </w:rPr>
        <w:t>ل</w:t>
      </w:r>
      <w:r w:rsidR="00A711CD">
        <w:rPr>
          <w:rFonts w:hint="cs"/>
          <w:rtl/>
        </w:rPr>
        <w:t>ِ</w:t>
      </w:r>
      <w:r>
        <w:rPr>
          <w:rtl/>
        </w:rPr>
        <w:t>موا أن</w:t>
      </w:r>
      <w:r w:rsidR="00A711CD">
        <w:rPr>
          <w:rFonts w:hint="cs"/>
          <w:rtl/>
        </w:rPr>
        <w:t>ّ</w:t>
      </w:r>
      <w:r>
        <w:rPr>
          <w:rtl/>
        </w:rPr>
        <w:t>ها باطلة</w:t>
      </w:r>
      <w:r w:rsidR="00A711CD">
        <w:rPr>
          <w:rtl/>
        </w:rPr>
        <w:t xml:space="preserve"> لم</w:t>
      </w:r>
      <w:r w:rsidR="005D504B">
        <w:rPr>
          <w:rtl/>
        </w:rPr>
        <w:t xml:space="preserve">ا </w:t>
      </w:r>
      <w:r>
        <w:rPr>
          <w:rtl/>
        </w:rPr>
        <w:t>ر</w:t>
      </w:r>
      <w:r w:rsidR="00A711CD">
        <w:rPr>
          <w:rFonts w:hint="cs"/>
          <w:rtl/>
        </w:rPr>
        <w:t>َ</w:t>
      </w:r>
      <w:r>
        <w:rPr>
          <w:rtl/>
        </w:rPr>
        <w:t>و</w:t>
      </w:r>
      <w:r w:rsidR="00A711CD">
        <w:rPr>
          <w:rFonts w:hint="cs"/>
          <w:rtl/>
        </w:rPr>
        <w:t>َ</w:t>
      </w:r>
      <w:r>
        <w:rPr>
          <w:rtl/>
        </w:rPr>
        <w:t>و</w:t>
      </w:r>
      <w:r w:rsidR="00A711CD">
        <w:rPr>
          <w:rFonts w:hint="cs"/>
          <w:rtl/>
        </w:rPr>
        <w:t>ْ</w:t>
      </w:r>
      <w:r>
        <w:rPr>
          <w:rtl/>
        </w:rPr>
        <w:t>ها و لا تدي</w:t>
      </w:r>
      <w:r w:rsidR="00A711CD">
        <w:rPr>
          <w:rFonts w:hint="cs"/>
          <w:rtl/>
        </w:rPr>
        <w:t>ّ</w:t>
      </w:r>
      <w:r>
        <w:rPr>
          <w:rtl/>
        </w:rPr>
        <w:t>نوا بها.</w:t>
      </w:r>
    </w:p>
    <w:p w:rsidR="008406C4" w:rsidRDefault="006F739F" w:rsidP="006F739F">
      <w:pPr>
        <w:pStyle w:val="libFootnote0"/>
        <w:rPr>
          <w:rtl/>
        </w:rPr>
      </w:pPr>
      <w:r>
        <w:rPr>
          <w:rtl/>
        </w:rPr>
        <w:t>قال ابن ابي الحديد: و قد روى ابن</w:t>
      </w:r>
      <w:r w:rsidR="00A711CD">
        <w:rPr>
          <w:rFonts w:hint="cs"/>
          <w:rtl/>
        </w:rPr>
        <w:t>ُ</w:t>
      </w:r>
      <w:r>
        <w:rPr>
          <w:rtl/>
        </w:rPr>
        <w:t xml:space="preserve"> ع</w:t>
      </w:r>
      <w:r w:rsidR="00A711CD">
        <w:rPr>
          <w:rFonts w:hint="cs"/>
          <w:rtl/>
        </w:rPr>
        <w:t>َ</w:t>
      </w:r>
      <w:r>
        <w:rPr>
          <w:rtl/>
        </w:rPr>
        <w:t>رفة المعروف بنفطويه و هو من أكابر المحدثين و أعلامهم في تاريخه ما يناسب هذا الخبر و قال إن</w:t>
      </w:r>
      <w:r w:rsidR="00A711CD">
        <w:rPr>
          <w:rFonts w:hint="cs"/>
          <w:rtl/>
        </w:rPr>
        <w:t>ّ</w:t>
      </w:r>
      <w:r>
        <w:rPr>
          <w:rtl/>
        </w:rPr>
        <w:t xml:space="preserve"> أكثر الأحاديث الموضوعة في فضائل الصحابة افت</w:t>
      </w:r>
      <w:r w:rsidR="00A711CD">
        <w:rPr>
          <w:rFonts w:hint="cs"/>
          <w:rtl/>
        </w:rPr>
        <w:t>ُ</w:t>
      </w:r>
      <w:r>
        <w:rPr>
          <w:rtl/>
        </w:rPr>
        <w:t>علت في أي</w:t>
      </w:r>
      <w:r w:rsidR="00A711CD">
        <w:rPr>
          <w:rFonts w:hint="cs"/>
          <w:rtl/>
        </w:rPr>
        <w:t>ّ</w:t>
      </w:r>
      <w:r>
        <w:rPr>
          <w:rtl/>
        </w:rPr>
        <w:t>ام بني أمي</w:t>
      </w:r>
      <w:r w:rsidR="00A711CD">
        <w:rPr>
          <w:rFonts w:hint="cs"/>
          <w:rtl/>
        </w:rPr>
        <w:t>ّ</w:t>
      </w:r>
      <w:r>
        <w:rPr>
          <w:rtl/>
        </w:rPr>
        <w:t>ة تقر</w:t>
      </w:r>
      <w:r w:rsidR="00A711CD">
        <w:rPr>
          <w:rFonts w:hint="cs"/>
          <w:rtl/>
        </w:rPr>
        <w:t>ّ</w:t>
      </w:r>
      <w:r>
        <w:rPr>
          <w:rtl/>
        </w:rPr>
        <w:t>با</w:t>
      </w:r>
      <w:r w:rsidR="00A711CD">
        <w:rPr>
          <w:rFonts w:hint="cs"/>
          <w:rtl/>
        </w:rPr>
        <w:t>ً</w:t>
      </w:r>
      <w:r>
        <w:rPr>
          <w:rtl/>
        </w:rPr>
        <w:t xml:space="preserve"> إليهم بما يظن</w:t>
      </w:r>
      <w:r w:rsidR="00A711CD">
        <w:rPr>
          <w:rFonts w:hint="cs"/>
          <w:rtl/>
        </w:rPr>
        <w:t>ّ</w:t>
      </w:r>
      <w:r>
        <w:rPr>
          <w:rtl/>
        </w:rPr>
        <w:t>ون أن</w:t>
      </w:r>
      <w:r w:rsidR="00A711CD">
        <w:rPr>
          <w:rFonts w:hint="cs"/>
          <w:rtl/>
        </w:rPr>
        <w:t>ّ</w:t>
      </w:r>
      <w:r>
        <w:rPr>
          <w:rtl/>
        </w:rPr>
        <w:t>هم ي</w:t>
      </w:r>
      <w:r w:rsidR="00A711CD">
        <w:rPr>
          <w:rFonts w:hint="cs"/>
          <w:rtl/>
        </w:rPr>
        <w:t>ُ</w:t>
      </w:r>
      <w:r>
        <w:rPr>
          <w:rtl/>
        </w:rPr>
        <w:t>رغ</w:t>
      </w:r>
      <w:r w:rsidR="00A711CD">
        <w:rPr>
          <w:rFonts w:hint="cs"/>
          <w:rtl/>
        </w:rPr>
        <w:t>ِ</w:t>
      </w:r>
      <w:r>
        <w:rPr>
          <w:rtl/>
        </w:rPr>
        <w:t>مون به أنوف بني هاشم.</w:t>
      </w:r>
    </w:p>
    <w:p w:rsidR="008406C4" w:rsidRDefault="006F739F" w:rsidP="00A711CD">
      <w:pPr>
        <w:pStyle w:val="libFootnote0"/>
        <w:rPr>
          <w:rtl/>
        </w:rPr>
      </w:pPr>
      <w:r>
        <w:rPr>
          <w:rtl/>
        </w:rPr>
        <w:t>وجاء في الصواعق المحرقة /76، ط الميمنية بمصر / قال: وأخرج ابن عساكر..</w:t>
      </w:r>
      <w:r w:rsidR="00A711CD">
        <w:rPr>
          <w:rFonts w:hint="cs"/>
          <w:rtl/>
        </w:rPr>
        <w:t>.</w:t>
      </w:r>
      <w:r>
        <w:rPr>
          <w:rtl/>
        </w:rPr>
        <w:t xml:space="preserve"> وقال عبد الله بن عباس بن </w:t>
      </w:r>
      <w:r w:rsidR="00A711CD">
        <w:rPr>
          <w:rFonts w:hint="cs"/>
          <w:rtl/>
        </w:rPr>
        <w:t>أ</w:t>
      </w:r>
      <w:r>
        <w:rPr>
          <w:rtl/>
        </w:rPr>
        <w:t>بي ربيعة: كان لعلي</w:t>
      </w:r>
      <w:r w:rsidR="00A711CD">
        <w:rPr>
          <w:rFonts w:hint="cs"/>
          <w:rtl/>
        </w:rPr>
        <w:t>ّ</w:t>
      </w:r>
      <w:r>
        <w:rPr>
          <w:rtl/>
        </w:rPr>
        <w:t xml:space="preserve"> ما شئت من ضرس</w:t>
      </w:r>
      <w:r w:rsidR="00A711CD">
        <w:rPr>
          <w:rFonts w:hint="cs"/>
          <w:rtl/>
        </w:rPr>
        <w:t>ٍ</w:t>
      </w:r>
      <w:r>
        <w:rPr>
          <w:rtl/>
        </w:rPr>
        <w:t xml:space="preserve"> قاطع في العلم و كان له القدم في الإسلام و الصهر برسول الله </w:t>
      </w:r>
      <w:r w:rsidRPr="00A711CD">
        <w:rPr>
          <w:rStyle w:val="libFootnoteAlaemChar"/>
          <w:rtl/>
        </w:rPr>
        <w:t>صلى‌الله‌عليه‌وآله</w:t>
      </w:r>
      <w:r>
        <w:rPr>
          <w:rtl/>
        </w:rPr>
        <w:t xml:space="preserve"> و الفقه في الس</w:t>
      </w:r>
      <w:r w:rsidR="00A711CD">
        <w:rPr>
          <w:rFonts w:hint="cs"/>
          <w:rtl/>
        </w:rPr>
        <w:t>ُ</w:t>
      </w:r>
      <w:r>
        <w:rPr>
          <w:rtl/>
        </w:rPr>
        <w:t>ن</w:t>
      </w:r>
      <w:r w:rsidR="00A711CD">
        <w:rPr>
          <w:rFonts w:hint="cs"/>
          <w:rtl/>
        </w:rPr>
        <w:t>ّ</w:t>
      </w:r>
      <w:r>
        <w:rPr>
          <w:rtl/>
        </w:rPr>
        <w:t xml:space="preserve">ة و النجدة في الحرب و الجود في المال قال ابن حجر: وأخرج الطبراني وابن </w:t>
      </w:r>
      <w:r w:rsidR="00A711CD">
        <w:rPr>
          <w:rFonts w:hint="cs"/>
          <w:rtl/>
        </w:rPr>
        <w:t>أ</w:t>
      </w:r>
      <w:r>
        <w:rPr>
          <w:rtl/>
        </w:rPr>
        <w:t>بي حاتم عن ابن عباس قال: ما أنزل الله</w:t>
      </w:r>
      <w:r w:rsidR="00A711CD">
        <w:rPr>
          <w:rFonts w:hint="cs"/>
          <w:rtl/>
        </w:rPr>
        <w:t>ُ</w:t>
      </w:r>
      <w:r>
        <w:rPr>
          <w:rtl/>
        </w:rPr>
        <w:t xml:space="preserve"> </w:t>
      </w:r>
      <w:r w:rsidRPr="00A711CD">
        <w:rPr>
          <w:rStyle w:val="libFootnoteAlaemChar"/>
          <w:rtl/>
        </w:rPr>
        <w:t>(</w:t>
      </w:r>
      <w:r w:rsidR="00A711CD" w:rsidRPr="00A711CD">
        <w:rPr>
          <w:rStyle w:val="libFootnoteAieChar"/>
          <w:rFonts w:hint="eastAsia"/>
          <w:rtl/>
        </w:rPr>
        <w:t>يَا</w:t>
      </w:r>
      <w:r w:rsidR="00A711CD" w:rsidRPr="00A711CD">
        <w:rPr>
          <w:rStyle w:val="libFootnoteAieChar"/>
          <w:rtl/>
        </w:rPr>
        <w:t xml:space="preserve"> أَيُّهَا الَّذِينَ آمَنُوا</w:t>
      </w:r>
      <w:r w:rsidRPr="00A711CD">
        <w:rPr>
          <w:rStyle w:val="libFootnoteAlaemChar"/>
          <w:rtl/>
        </w:rPr>
        <w:t>)</w:t>
      </w:r>
      <w:r>
        <w:rPr>
          <w:rtl/>
        </w:rPr>
        <w:t xml:space="preserve"> إل</w:t>
      </w:r>
      <w:r w:rsidR="00A711CD">
        <w:rPr>
          <w:rFonts w:hint="cs"/>
          <w:rtl/>
        </w:rPr>
        <w:t>ّ</w:t>
      </w:r>
      <w:r>
        <w:rPr>
          <w:rtl/>
        </w:rPr>
        <w:t>ا وعلي</w:t>
      </w:r>
      <w:r w:rsidR="00A711CD">
        <w:rPr>
          <w:rFonts w:hint="cs"/>
          <w:rtl/>
        </w:rPr>
        <w:t>ٌّ</w:t>
      </w:r>
      <w:r>
        <w:rPr>
          <w:rtl/>
        </w:rPr>
        <w:t xml:space="preserve"> أميرها وشريفها، ولقد عاتب الله أصحاب محم</w:t>
      </w:r>
      <w:r w:rsidR="00A711CD">
        <w:rPr>
          <w:rFonts w:hint="cs"/>
          <w:rtl/>
        </w:rPr>
        <w:t>ّ</w:t>
      </w:r>
      <w:r>
        <w:rPr>
          <w:rtl/>
        </w:rPr>
        <w:t xml:space="preserve">د </w:t>
      </w:r>
      <w:r w:rsidRPr="00A711CD">
        <w:rPr>
          <w:rStyle w:val="libFootnoteAlaemChar"/>
          <w:rtl/>
        </w:rPr>
        <w:t>صلى‌الله‌عليه‌وآله</w:t>
      </w:r>
      <w:r>
        <w:rPr>
          <w:rtl/>
        </w:rPr>
        <w:t xml:space="preserve"> في غير مكان وما ذكر عليا</w:t>
      </w:r>
      <w:r w:rsidR="00A711CD">
        <w:rPr>
          <w:rFonts w:hint="cs"/>
          <w:rtl/>
        </w:rPr>
        <w:t>ً</w:t>
      </w:r>
      <w:r>
        <w:rPr>
          <w:rtl/>
        </w:rPr>
        <w:t xml:space="preserve"> إل</w:t>
      </w:r>
      <w:r w:rsidR="00A711CD">
        <w:rPr>
          <w:rFonts w:hint="cs"/>
          <w:rtl/>
        </w:rPr>
        <w:t>ّ</w:t>
      </w:r>
      <w:r>
        <w:rPr>
          <w:rtl/>
        </w:rPr>
        <w:t>ا بخير، قال: وأخرج ابن عساكر عنه - أي عن ابن عباس - قال: ما نزل في أحد</w:t>
      </w:r>
      <w:r w:rsidR="00A711CD">
        <w:rPr>
          <w:rFonts w:hint="cs"/>
          <w:rtl/>
        </w:rPr>
        <w:t>ٍ</w:t>
      </w:r>
      <w:r>
        <w:rPr>
          <w:rtl/>
        </w:rPr>
        <w:t xml:space="preserve"> من كتاب الله تعالى ما نزل في علي</w:t>
      </w:r>
      <w:r w:rsidR="00A711CD">
        <w:rPr>
          <w:rFonts w:hint="cs"/>
          <w:rtl/>
        </w:rPr>
        <w:t>ّ</w:t>
      </w:r>
      <w:r>
        <w:rPr>
          <w:rtl/>
        </w:rPr>
        <w:t xml:space="preserve"> </w:t>
      </w:r>
      <w:r w:rsidRPr="00A711CD">
        <w:rPr>
          <w:rStyle w:val="libFootnoteAlaemChar"/>
          <w:rtl/>
        </w:rPr>
        <w:t>عليه‌السلام</w:t>
      </w:r>
      <w:r>
        <w:rPr>
          <w:rtl/>
        </w:rPr>
        <w:t xml:space="preserve"> وأخرج عنه أيضا</w:t>
      </w:r>
      <w:r w:rsidR="00A711CD">
        <w:rPr>
          <w:rFonts w:hint="cs"/>
          <w:rtl/>
        </w:rPr>
        <w:t>ً</w:t>
      </w:r>
      <w:r>
        <w:rPr>
          <w:rtl/>
        </w:rPr>
        <w:t xml:space="preserve"> قال: نزل في علي</w:t>
      </w:r>
      <w:r w:rsidR="00A711CD">
        <w:rPr>
          <w:rFonts w:hint="cs"/>
          <w:rtl/>
        </w:rPr>
        <w:t>ّ</w:t>
      </w:r>
      <w:r>
        <w:rPr>
          <w:rtl/>
        </w:rPr>
        <w:t xml:space="preserve"> ثلاثمائة آية: قال: واخرج الطبراني عنه - أي عن ابن عباس - قال: كانت لعلي</w:t>
      </w:r>
      <w:r w:rsidR="00A711CD">
        <w:rPr>
          <w:rFonts w:hint="cs"/>
          <w:rtl/>
        </w:rPr>
        <w:t>ّ</w:t>
      </w:r>
      <w:r>
        <w:rPr>
          <w:rtl/>
        </w:rPr>
        <w:t xml:space="preserve"> ثمانية عشر منقبة ما كانت لأحد</w:t>
      </w:r>
      <w:r w:rsidR="00A711CD">
        <w:rPr>
          <w:rFonts w:hint="cs"/>
          <w:rtl/>
        </w:rPr>
        <w:t>ٍ</w:t>
      </w:r>
      <w:r>
        <w:rPr>
          <w:rtl/>
        </w:rPr>
        <w:t xml:space="preserve"> من هذه الأمة.</w:t>
      </w:r>
    </w:p>
    <w:p w:rsidR="006F739F" w:rsidRDefault="006F739F" w:rsidP="006F739F">
      <w:pPr>
        <w:pStyle w:val="libFootnote0"/>
      </w:pPr>
      <w:r>
        <w:rPr>
          <w:rtl/>
        </w:rPr>
        <w:t xml:space="preserve">قال ابن حجر: ولما دخل </w:t>
      </w:r>
      <w:r w:rsidR="00EA3DAF">
        <w:rPr>
          <w:rFonts w:hint="cs"/>
          <w:rtl/>
        </w:rPr>
        <w:t>[</w:t>
      </w:r>
      <w:r>
        <w:rPr>
          <w:rtl/>
        </w:rPr>
        <w:t xml:space="preserve">الإمام علي </w:t>
      </w:r>
      <w:r w:rsidRPr="00A711CD">
        <w:rPr>
          <w:rStyle w:val="libFootnoteAlaemChar"/>
          <w:rtl/>
        </w:rPr>
        <w:t>عليه‌السلام</w:t>
      </w:r>
      <w:r>
        <w:rPr>
          <w:rtl/>
        </w:rPr>
        <w:t xml:space="preserve"> </w:t>
      </w:r>
      <w:r w:rsidR="00EA3DAF">
        <w:rPr>
          <w:rFonts w:hint="cs"/>
          <w:rtl/>
        </w:rPr>
        <w:t xml:space="preserve">] </w:t>
      </w:r>
      <w:r>
        <w:rPr>
          <w:rtl/>
        </w:rPr>
        <w:t>الكوفة</w:t>
      </w:r>
      <w:r w:rsidR="00EA3DAF">
        <w:rPr>
          <w:rFonts w:hint="cs"/>
          <w:rtl/>
        </w:rPr>
        <w:t>،</w:t>
      </w:r>
      <w:r>
        <w:rPr>
          <w:rtl/>
        </w:rPr>
        <w:t xml:space="preserve"> دخل عليه حكيم</w:t>
      </w:r>
      <w:r w:rsidR="00EA3DAF">
        <w:rPr>
          <w:rFonts w:hint="cs"/>
          <w:rtl/>
        </w:rPr>
        <w:t>ٌ</w:t>
      </w:r>
      <w:r>
        <w:rPr>
          <w:rtl/>
        </w:rPr>
        <w:t xml:space="preserve"> من العرب فقال و الله يا أمير المؤمنين لقد زي</w:t>
      </w:r>
      <w:r w:rsidR="00EA3DAF">
        <w:rPr>
          <w:rFonts w:hint="cs"/>
          <w:rtl/>
        </w:rPr>
        <w:t>ّ</w:t>
      </w:r>
      <w:r>
        <w:rPr>
          <w:rtl/>
        </w:rPr>
        <w:t>نت</w:t>
      </w:r>
      <w:r w:rsidR="00EA3DAF">
        <w:rPr>
          <w:rFonts w:hint="cs"/>
          <w:rtl/>
        </w:rPr>
        <w:t>َ</w:t>
      </w:r>
      <w:r>
        <w:rPr>
          <w:rtl/>
        </w:rPr>
        <w:t xml:space="preserve"> الخلافة و ما زي</w:t>
      </w:r>
      <w:r w:rsidR="00EA3DAF">
        <w:rPr>
          <w:rFonts w:hint="cs"/>
          <w:rtl/>
        </w:rPr>
        <w:t>ّ</w:t>
      </w:r>
      <w:r>
        <w:rPr>
          <w:rtl/>
        </w:rPr>
        <w:t>نتك و رفعت</w:t>
      </w:r>
      <w:r w:rsidR="00EA3DAF">
        <w:rPr>
          <w:rFonts w:hint="cs"/>
          <w:rtl/>
        </w:rPr>
        <w:t>َ</w:t>
      </w:r>
      <w:r>
        <w:rPr>
          <w:rtl/>
        </w:rPr>
        <w:t>ها و ما رفعت</w:t>
      </w:r>
      <w:r w:rsidR="00EA3DAF">
        <w:rPr>
          <w:rFonts w:hint="cs"/>
          <w:rtl/>
        </w:rPr>
        <w:t>ْ</w:t>
      </w:r>
      <w:r>
        <w:rPr>
          <w:rtl/>
        </w:rPr>
        <w:t>ك</w:t>
      </w:r>
      <w:r w:rsidR="00EA3DAF">
        <w:rPr>
          <w:rFonts w:hint="cs"/>
          <w:rtl/>
        </w:rPr>
        <w:t>َ</w:t>
      </w:r>
      <w:r>
        <w:rPr>
          <w:rtl/>
        </w:rPr>
        <w:t xml:space="preserve"> و هي =</w:t>
      </w:r>
    </w:p>
    <w:p w:rsidR="006F739F" w:rsidRDefault="006F739F" w:rsidP="00D96FAA">
      <w:pPr>
        <w:pStyle w:val="libNormal"/>
      </w:pPr>
      <w:r>
        <w:rPr>
          <w:rtl/>
        </w:rPr>
        <w:br w:type="page"/>
      </w:r>
    </w:p>
    <w:p w:rsidR="006F739F" w:rsidRDefault="006F739F" w:rsidP="00A42E18">
      <w:pPr>
        <w:pStyle w:val="Heading2Center"/>
      </w:pPr>
      <w:bookmarkStart w:id="485" w:name="_Toc531284127"/>
      <w:bookmarkStart w:id="486" w:name="_Toc531286988"/>
      <w:r>
        <w:rPr>
          <w:rtl/>
        </w:rPr>
        <w:lastRenderedPageBreak/>
        <w:t>علي</w:t>
      </w:r>
      <w:r w:rsidR="00EA3DAF">
        <w:rPr>
          <w:rFonts w:hint="cs"/>
          <w:rtl/>
        </w:rPr>
        <w:t>ٌ</w:t>
      </w:r>
      <w:r>
        <w:rPr>
          <w:rtl/>
        </w:rPr>
        <w:t xml:space="preserve"> </w:t>
      </w:r>
      <w:r w:rsidRPr="005E607E">
        <w:rPr>
          <w:rStyle w:val="libAlaemChar"/>
          <w:rtl/>
        </w:rPr>
        <w:t>عليه‌السلام</w:t>
      </w:r>
      <w:r>
        <w:rPr>
          <w:rtl/>
        </w:rPr>
        <w:t xml:space="preserve"> خير البرية والبشر</w:t>
      </w:r>
      <w:bookmarkEnd w:id="485"/>
      <w:bookmarkEnd w:id="486"/>
    </w:p>
    <w:p w:rsidR="006F739F" w:rsidRDefault="006F739F" w:rsidP="00EA3DAF">
      <w:pPr>
        <w:pStyle w:val="libNormal"/>
      </w:pPr>
      <w:r>
        <w:rPr>
          <w:rtl/>
        </w:rPr>
        <w:t xml:space="preserve">وفي كتاب كفاية الطالب في مناقب أمير المؤمنين علي بن ابي طالب </w:t>
      </w:r>
      <w:r w:rsidRPr="00201CCF">
        <w:rPr>
          <w:rStyle w:val="libAlaemChar"/>
          <w:rtl/>
        </w:rPr>
        <w:t>عليه‌السلام</w:t>
      </w:r>
      <w:r>
        <w:rPr>
          <w:rtl/>
        </w:rPr>
        <w:t xml:space="preserve"> الباب الثاني والستون / 118 - 199 / ط الغري سنة 1356 هجرية للعل</w:t>
      </w:r>
      <w:r w:rsidR="00EA3DAF">
        <w:rPr>
          <w:rFonts w:hint="cs"/>
          <w:rtl/>
        </w:rPr>
        <w:t>ّ</w:t>
      </w:r>
      <w:r>
        <w:rPr>
          <w:rtl/>
        </w:rPr>
        <w:t>امة إمام الحرمين ومفتي العراقيين محد</w:t>
      </w:r>
      <w:r w:rsidR="00EA3DAF">
        <w:rPr>
          <w:rFonts w:hint="cs"/>
          <w:rtl/>
        </w:rPr>
        <w:t>ِّ</w:t>
      </w:r>
      <w:r>
        <w:rPr>
          <w:rtl/>
        </w:rPr>
        <w:t>ث الشام وصدر الحفاظ أبي عبد الله محمد بن يوسف بن محمد القرشي الكنجي الشافعي المتوفى سنة 658 هجرية، أخرج بسنده المعن</w:t>
      </w:r>
      <w:r w:rsidR="00EA3DAF">
        <w:rPr>
          <w:rFonts w:hint="cs"/>
          <w:rtl/>
        </w:rPr>
        <w:t>ْ</w:t>
      </w:r>
      <w:r>
        <w:rPr>
          <w:rtl/>
        </w:rPr>
        <w:t>ع</w:t>
      </w:r>
      <w:r w:rsidR="00EA3DAF">
        <w:rPr>
          <w:rFonts w:hint="cs"/>
          <w:rtl/>
        </w:rPr>
        <w:t>َ</w:t>
      </w:r>
      <w:r>
        <w:rPr>
          <w:rtl/>
        </w:rPr>
        <w:t>ن المتصل بجابر بن عبد الله الأنصاري رضي الله عنه أنه قال</w:t>
      </w:r>
      <w:r w:rsidR="00EA3DAF">
        <w:rPr>
          <w:rFonts w:hint="cs"/>
          <w:rtl/>
        </w:rPr>
        <w:t>:</w:t>
      </w:r>
      <w:r>
        <w:rPr>
          <w:rtl/>
        </w:rPr>
        <w:t xml:space="preserve"> كنا عند النبي </w:t>
      </w:r>
      <w:r w:rsidR="00F974B7" w:rsidRPr="00F974B7">
        <w:rPr>
          <w:rStyle w:val="libAlaemChar"/>
          <w:rFonts w:hint="cs"/>
          <w:rtl/>
        </w:rPr>
        <w:t>صلى‌الله‌عليه‌وآله‌وسلم</w:t>
      </w:r>
      <w:r>
        <w:rPr>
          <w:rtl/>
        </w:rPr>
        <w:t xml:space="preserve"> فأقبل علي بن أبي طالب </w:t>
      </w:r>
      <w:r w:rsidRPr="00201CCF">
        <w:rPr>
          <w:rStyle w:val="libAlaemChar"/>
          <w:rtl/>
        </w:rPr>
        <w:t>عليه‌السلام</w:t>
      </w:r>
      <w:r>
        <w:rPr>
          <w:rtl/>
        </w:rPr>
        <w:t xml:space="preserve"> فقال النبي </w:t>
      </w:r>
      <w:r w:rsidRPr="00201CCF">
        <w:rPr>
          <w:rStyle w:val="libAlaemChar"/>
          <w:rtl/>
        </w:rPr>
        <w:t>صلى‌الله‌عليه‌وآله</w:t>
      </w:r>
      <w:r>
        <w:rPr>
          <w:rtl/>
        </w:rPr>
        <w:t xml:space="preserve">: قد أتاكم </w:t>
      </w:r>
      <w:r w:rsidR="00EA3DAF">
        <w:rPr>
          <w:rFonts w:hint="cs"/>
          <w:rtl/>
        </w:rPr>
        <w:t>ا</w:t>
      </w:r>
      <w:r w:rsidR="00EA3DAF">
        <w:rPr>
          <w:rtl/>
        </w:rPr>
        <w:t>خي ثم</w:t>
      </w:r>
      <w:r>
        <w:rPr>
          <w:rtl/>
        </w:rPr>
        <w:t xml:space="preserve"> التفت </w:t>
      </w:r>
      <w:r w:rsidR="00EA3DAF">
        <w:rPr>
          <w:rFonts w:hint="cs"/>
          <w:rtl/>
        </w:rPr>
        <w:t>ا</w:t>
      </w:r>
      <w:r w:rsidR="00EA3DAF">
        <w:rPr>
          <w:rtl/>
        </w:rPr>
        <w:t>لى الكعبة فضربها بيده ثم</w:t>
      </w:r>
      <w:r>
        <w:rPr>
          <w:rtl/>
        </w:rPr>
        <w:t xml:space="preserve"> قال والذي نفسي بيده ... إن</w:t>
      </w:r>
      <w:r w:rsidR="00EA3DAF">
        <w:rPr>
          <w:rFonts w:hint="cs"/>
          <w:rtl/>
        </w:rPr>
        <w:t>ّ</w:t>
      </w:r>
      <w:r>
        <w:rPr>
          <w:rtl/>
        </w:rPr>
        <w:t xml:space="preserve"> هذا</w:t>
      </w:r>
    </w:p>
    <w:p w:rsidR="006F739F" w:rsidRDefault="006F739F" w:rsidP="006F739F">
      <w:pPr>
        <w:pStyle w:val="libLine"/>
      </w:pPr>
      <w:r>
        <w:rPr>
          <w:rtl/>
        </w:rPr>
        <w:t>____________________</w:t>
      </w:r>
    </w:p>
    <w:p w:rsidR="008406C4" w:rsidRDefault="006F739F" w:rsidP="006F739F">
      <w:pPr>
        <w:pStyle w:val="libFootnote0"/>
        <w:rPr>
          <w:rtl/>
        </w:rPr>
      </w:pPr>
      <w:r>
        <w:rPr>
          <w:rtl/>
        </w:rPr>
        <w:t>= كانت أحوج إليك منك إليها.</w:t>
      </w:r>
    </w:p>
    <w:p w:rsidR="008406C4" w:rsidRDefault="006F739F" w:rsidP="00EA3DAF">
      <w:pPr>
        <w:pStyle w:val="libFootnote0"/>
        <w:rPr>
          <w:rtl/>
        </w:rPr>
      </w:pPr>
      <w:r>
        <w:rPr>
          <w:rtl/>
        </w:rPr>
        <w:t>قال: وأخرج الس</w:t>
      </w:r>
      <w:r w:rsidR="00EA3DAF">
        <w:rPr>
          <w:rFonts w:hint="cs"/>
          <w:rtl/>
        </w:rPr>
        <w:t>ّ</w:t>
      </w:r>
      <w:r>
        <w:rPr>
          <w:rtl/>
        </w:rPr>
        <w:t>لفي في الطيوريات عن عبد الله بن أحمد بن حنبل قال: سألت</w:t>
      </w:r>
      <w:r w:rsidR="00EA3DAF">
        <w:rPr>
          <w:rFonts w:hint="cs"/>
          <w:rtl/>
        </w:rPr>
        <w:t>ُ</w:t>
      </w:r>
      <w:r>
        <w:rPr>
          <w:rtl/>
        </w:rPr>
        <w:t xml:space="preserve"> </w:t>
      </w:r>
      <w:r w:rsidR="00EA3DAF">
        <w:rPr>
          <w:rFonts w:hint="cs"/>
          <w:rtl/>
        </w:rPr>
        <w:t>أ</w:t>
      </w:r>
      <w:r>
        <w:rPr>
          <w:rtl/>
        </w:rPr>
        <w:t>بي عن علي</w:t>
      </w:r>
      <w:r w:rsidR="00EA3DAF">
        <w:rPr>
          <w:rFonts w:hint="cs"/>
          <w:rtl/>
        </w:rPr>
        <w:t>ّ</w:t>
      </w:r>
      <w:r>
        <w:rPr>
          <w:rtl/>
        </w:rPr>
        <w:t xml:space="preserve"> ومعاوية؟ فقال: </w:t>
      </w:r>
      <w:r w:rsidR="00EA3DAF">
        <w:rPr>
          <w:rFonts w:hint="cs"/>
          <w:rtl/>
        </w:rPr>
        <w:t>أ</w:t>
      </w:r>
      <w:r>
        <w:rPr>
          <w:rtl/>
        </w:rPr>
        <w:t>علم</w:t>
      </w:r>
      <w:r w:rsidR="00EA3DAF">
        <w:rPr>
          <w:rFonts w:hint="cs"/>
          <w:rtl/>
        </w:rPr>
        <w:t>ْ</w:t>
      </w:r>
      <w:r>
        <w:rPr>
          <w:rtl/>
        </w:rPr>
        <w:t xml:space="preserve"> أن</w:t>
      </w:r>
      <w:r w:rsidR="00EA3DAF">
        <w:rPr>
          <w:rFonts w:hint="cs"/>
          <w:rtl/>
        </w:rPr>
        <w:t>ّ</w:t>
      </w:r>
      <w:r>
        <w:rPr>
          <w:rtl/>
        </w:rPr>
        <w:t xml:space="preserve"> عليا</w:t>
      </w:r>
      <w:r w:rsidR="00EA3DAF">
        <w:rPr>
          <w:rFonts w:hint="cs"/>
          <w:rtl/>
        </w:rPr>
        <w:t>ً</w:t>
      </w:r>
      <w:r>
        <w:rPr>
          <w:rtl/>
        </w:rPr>
        <w:t xml:space="preserve"> كان كثير الأعداء، ففت</w:t>
      </w:r>
      <w:r w:rsidR="00EA3DAF">
        <w:rPr>
          <w:rFonts w:hint="cs"/>
          <w:rtl/>
        </w:rPr>
        <w:t>ّ</w:t>
      </w:r>
      <w:r>
        <w:rPr>
          <w:rtl/>
        </w:rPr>
        <w:t>ش له أعداؤه شيئا</w:t>
      </w:r>
      <w:r w:rsidR="00EA3DAF">
        <w:rPr>
          <w:rFonts w:hint="cs"/>
          <w:rtl/>
        </w:rPr>
        <w:t>ً</w:t>
      </w:r>
      <w:r>
        <w:rPr>
          <w:rtl/>
        </w:rPr>
        <w:t xml:space="preserve"> فلم يجدوه. فجاءوا إلى رجل قد حاربه وقاتله - وهو معاوية - فأطروه كيدا</w:t>
      </w:r>
      <w:r w:rsidR="00EA3DAF">
        <w:rPr>
          <w:rFonts w:hint="cs"/>
          <w:rtl/>
        </w:rPr>
        <w:t>ً</w:t>
      </w:r>
      <w:r>
        <w:rPr>
          <w:rtl/>
        </w:rPr>
        <w:t xml:space="preserve"> منهم له!!</w:t>
      </w:r>
    </w:p>
    <w:p w:rsidR="008406C4" w:rsidRDefault="006F739F" w:rsidP="006F739F">
      <w:pPr>
        <w:pStyle w:val="libFootnote0"/>
        <w:rPr>
          <w:rtl/>
        </w:rPr>
      </w:pPr>
      <w:r>
        <w:rPr>
          <w:rtl/>
        </w:rPr>
        <w:t>ون</w:t>
      </w:r>
      <w:r w:rsidR="00EA3DAF">
        <w:rPr>
          <w:rFonts w:hint="cs"/>
          <w:rtl/>
        </w:rPr>
        <w:t>ِ</w:t>
      </w:r>
      <w:r>
        <w:rPr>
          <w:rtl/>
        </w:rPr>
        <w:t>ع</w:t>
      </w:r>
      <w:r w:rsidR="00EA3DAF">
        <w:rPr>
          <w:rFonts w:hint="cs"/>
          <w:rtl/>
        </w:rPr>
        <w:t>ْ</w:t>
      </w:r>
      <w:r>
        <w:rPr>
          <w:rtl/>
        </w:rPr>
        <w:t>م</w:t>
      </w:r>
      <w:r w:rsidR="00EA3DAF">
        <w:rPr>
          <w:rFonts w:hint="cs"/>
          <w:rtl/>
        </w:rPr>
        <w:t>َ</w:t>
      </w:r>
      <w:r>
        <w:rPr>
          <w:rtl/>
        </w:rPr>
        <w:t xml:space="preserve"> ما قال المرحوم العل</w:t>
      </w:r>
      <w:r w:rsidR="00EA3DAF">
        <w:rPr>
          <w:rFonts w:hint="cs"/>
          <w:rtl/>
        </w:rPr>
        <w:t>ّ</w:t>
      </w:r>
      <w:r>
        <w:rPr>
          <w:rtl/>
        </w:rPr>
        <w:t>امة الكبير والأديب النح</w:t>
      </w:r>
      <w:r w:rsidR="00EA3DAF">
        <w:rPr>
          <w:rtl/>
        </w:rPr>
        <w:t>رير والشاعر الشهير المرحوم السي</w:t>
      </w:r>
      <w:r>
        <w:rPr>
          <w:rtl/>
        </w:rPr>
        <w:t>د رضا الهندي في القصيدة الكوثرية:</w:t>
      </w:r>
    </w:p>
    <w:tbl>
      <w:tblPr>
        <w:tblStyle w:val="TableGrid"/>
        <w:bidiVisual/>
        <w:tblW w:w="4562" w:type="pct"/>
        <w:tblInd w:w="384" w:type="dxa"/>
        <w:tblLook w:val="01E0" w:firstRow="1" w:lastRow="1" w:firstColumn="1" w:lastColumn="1" w:noHBand="0" w:noVBand="0"/>
      </w:tblPr>
      <w:tblGrid>
        <w:gridCol w:w="3538"/>
        <w:gridCol w:w="272"/>
        <w:gridCol w:w="3500"/>
      </w:tblGrid>
      <w:tr w:rsidR="00EA3DAF" w:rsidTr="00591C86">
        <w:trPr>
          <w:trHeight w:val="350"/>
        </w:trPr>
        <w:tc>
          <w:tcPr>
            <w:tcW w:w="3920" w:type="dxa"/>
            <w:shd w:val="clear" w:color="auto" w:fill="auto"/>
          </w:tcPr>
          <w:p w:rsidR="00EA3DAF" w:rsidRDefault="00EA3DAF" w:rsidP="00EA3DAF">
            <w:pPr>
              <w:pStyle w:val="libPoemFootnote"/>
            </w:pPr>
            <w:r>
              <w:rPr>
                <w:rtl/>
              </w:rPr>
              <w:t>قاس</w:t>
            </w:r>
            <w:r>
              <w:rPr>
                <w:rFonts w:hint="cs"/>
                <w:rtl/>
              </w:rPr>
              <w:t>َ</w:t>
            </w:r>
            <w:r>
              <w:rPr>
                <w:rtl/>
              </w:rPr>
              <w:t>و</w:t>
            </w:r>
            <w:r>
              <w:rPr>
                <w:rFonts w:hint="cs"/>
                <w:rtl/>
              </w:rPr>
              <w:t>ْ</w:t>
            </w:r>
            <w:r>
              <w:rPr>
                <w:rtl/>
              </w:rPr>
              <w:t>ك - أبا حسن</w:t>
            </w:r>
            <w:r>
              <w:rPr>
                <w:rFonts w:hint="cs"/>
                <w:rtl/>
              </w:rPr>
              <w:t>ٍ</w:t>
            </w:r>
            <w:r>
              <w:rPr>
                <w:rtl/>
              </w:rPr>
              <w:t xml:space="preserve"> - بسواك</w:t>
            </w:r>
            <w:r>
              <w:rPr>
                <w:rFonts w:hint="cs"/>
                <w:rtl/>
              </w:rPr>
              <w:t>َ</w:t>
            </w:r>
            <w:r w:rsidRPr="00725071">
              <w:rPr>
                <w:rStyle w:val="libPoemTiniChar0"/>
                <w:rtl/>
              </w:rPr>
              <w:br/>
              <w:t> </w:t>
            </w:r>
          </w:p>
        </w:tc>
        <w:tc>
          <w:tcPr>
            <w:tcW w:w="279" w:type="dxa"/>
            <w:shd w:val="clear" w:color="auto" w:fill="auto"/>
          </w:tcPr>
          <w:p w:rsidR="00EA3DAF" w:rsidRDefault="00EA3DAF" w:rsidP="00EA3DAF">
            <w:pPr>
              <w:pStyle w:val="libPoemFootnote"/>
              <w:rPr>
                <w:rtl/>
              </w:rPr>
            </w:pPr>
          </w:p>
        </w:tc>
        <w:tc>
          <w:tcPr>
            <w:tcW w:w="3881" w:type="dxa"/>
            <w:shd w:val="clear" w:color="auto" w:fill="auto"/>
          </w:tcPr>
          <w:p w:rsidR="00EA3DAF" w:rsidRDefault="00EA3DAF" w:rsidP="00EA3DAF">
            <w:pPr>
              <w:pStyle w:val="libPoemFootnote"/>
            </w:pPr>
            <w:r>
              <w:rPr>
                <w:rtl/>
              </w:rPr>
              <w:t>وهل بالط</w:t>
            </w:r>
            <w:r>
              <w:rPr>
                <w:rFonts w:hint="cs"/>
                <w:rtl/>
              </w:rPr>
              <w:t>ّ</w:t>
            </w:r>
            <w:r>
              <w:rPr>
                <w:rtl/>
              </w:rPr>
              <w:t>ود ي</w:t>
            </w:r>
            <w:r>
              <w:rPr>
                <w:rFonts w:hint="cs"/>
                <w:rtl/>
              </w:rPr>
              <w:t>ُ</w:t>
            </w:r>
            <w:r>
              <w:rPr>
                <w:rtl/>
              </w:rPr>
              <w:t>قاس الذ</w:t>
            </w:r>
            <w:r>
              <w:rPr>
                <w:rFonts w:hint="cs"/>
                <w:rtl/>
              </w:rPr>
              <w:t>ّ</w:t>
            </w:r>
            <w:r>
              <w:rPr>
                <w:rtl/>
              </w:rPr>
              <w:t>ر</w:t>
            </w:r>
            <w:r w:rsidRPr="00725071">
              <w:rPr>
                <w:rStyle w:val="libPoemTiniChar0"/>
                <w:rtl/>
              </w:rPr>
              <w:br/>
              <w:t> </w:t>
            </w:r>
          </w:p>
        </w:tc>
      </w:tr>
      <w:tr w:rsidR="00EA3DAF" w:rsidTr="00591C86">
        <w:trPr>
          <w:trHeight w:val="350"/>
        </w:trPr>
        <w:tc>
          <w:tcPr>
            <w:tcW w:w="3920" w:type="dxa"/>
          </w:tcPr>
          <w:p w:rsidR="00EA3DAF" w:rsidRDefault="00EA3DAF" w:rsidP="00EA3DAF">
            <w:pPr>
              <w:pStyle w:val="libPoemFootnote"/>
            </w:pPr>
            <w:r>
              <w:rPr>
                <w:rtl/>
              </w:rPr>
              <w:t>أن</w:t>
            </w:r>
            <w:r>
              <w:rPr>
                <w:rFonts w:hint="cs"/>
                <w:rtl/>
              </w:rPr>
              <w:t>َّ</w:t>
            </w:r>
            <w:r>
              <w:rPr>
                <w:rtl/>
              </w:rPr>
              <w:t>ى ساو</w:t>
            </w:r>
            <w:r>
              <w:rPr>
                <w:rFonts w:hint="cs"/>
                <w:rtl/>
              </w:rPr>
              <w:t>َ</w:t>
            </w:r>
            <w:r>
              <w:rPr>
                <w:rtl/>
              </w:rPr>
              <w:t>و</w:t>
            </w:r>
            <w:r>
              <w:rPr>
                <w:rFonts w:hint="cs"/>
                <w:rtl/>
              </w:rPr>
              <w:t>ْ</w:t>
            </w:r>
            <w:r>
              <w:rPr>
                <w:rtl/>
              </w:rPr>
              <w:t>ك</w:t>
            </w:r>
            <w:r>
              <w:rPr>
                <w:rFonts w:hint="cs"/>
                <w:rtl/>
              </w:rPr>
              <w:t>َ</w:t>
            </w:r>
            <w:r>
              <w:rPr>
                <w:rtl/>
              </w:rPr>
              <w:t xml:space="preserve"> بمن ن</w:t>
            </w:r>
            <w:r>
              <w:rPr>
                <w:rFonts w:hint="cs"/>
                <w:rtl/>
              </w:rPr>
              <w:t>َآ</w:t>
            </w:r>
            <w:r>
              <w:rPr>
                <w:rtl/>
              </w:rPr>
              <w:t>ووك</w:t>
            </w:r>
            <w:r w:rsidRPr="00725071">
              <w:rPr>
                <w:rStyle w:val="libPoemTiniChar0"/>
                <w:rtl/>
              </w:rPr>
              <w:br/>
              <w:t> </w:t>
            </w:r>
          </w:p>
        </w:tc>
        <w:tc>
          <w:tcPr>
            <w:tcW w:w="279" w:type="dxa"/>
          </w:tcPr>
          <w:p w:rsidR="00EA3DAF" w:rsidRDefault="00EA3DAF" w:rsidP="00EA3DAF">
            <w:pPr>
              <w:pStyle w:val="libPoemFootnote"/>
              <w:rPr>
                <w:rtl/>
              </w:rPr>
            </w:pPr>
          </w:p>
        </w:tc>
        <w:tc>
          <w:tcPr>
            <w:tcW w:w="3881" w:type="dxa"/>
          </w:tcPr>
          <w:p w:rsidR="00EA3DAF" w:rsidRDefault="00EA3DAF" w:rsidP="00EA3DAF">
            <w:pPr>
              <w:pStyle w:val="libPoemFootnote"/>
            </w:pPr>
            <w:r>
              <w:rPr>
                <w:rtl/>
              </w:rPr>
              <w:t>وهل سا</w:t>
            </w:r>
            <w:r>
              <w:rPr>
                <w:rFonts w:hint="cs"/>
                <w:rtl/>
              </w:rPr>
              <w:t>َ</w:t>
            </w:r>
            <w:r>
              <w:rPr>
                <w:rtl/>
              </w:rPr>
              <w:t>ووا ن</w:t>
            </w:r>
            <w:r>
              <w:rPr>
                <w:rFonts w:hint="cs"/>
                <w:rtl/>
              </w:rPr>
              <w:t>َ</w:t>
            </w:r>
            <w:r>
              <w:rPr>
                <w:rtl/>
              </w:rPr>
              <w:t>ع</w:t>
            </w:r>
            <w:r>
              <w:rPr>
                <w:rFonts w:hint="cs"/>
                <w:rtl/>
              </w:rPr>
              <w:t>ْ</w:t>
            </w:r>
            <w:r>
              <w:rPr>
                <w:rtl/>
              </w:rPr>
              <w:t>ل</w:t>
            </w:r>
            <w:r>
              <w:rPr>
                <w:rFonts w:hint="cs"/>
                <w:rtl/>
              </w:rPr>
              <w:t>َ</w:t>
            </w:r>
            <w:r>
              <w:rPr>
                <w:rtl/>
              </w:rPr>
              <w:t>ي</w:t>
            </w:r>
            <w:r>
              <w:rPr>
                <w:rFonts w:hint="cs"/>
                <w:rtl/>
              </w:rPr>
              <w:t>ْ</w:t>
            </w:r>
            <w:r>
              <w:rPr>
                <w:rtl/>
              </w:rPr>
              <w:t xml:space="preserve"> ق</w:t>
            </w:r>
            <w:r>
              <w:rPr>
                <w:rFonts w:hint="cs"/>
                <w:rtl/>
              </w:rPr>
              <w:t>َ</w:t>
            </w:r>
            <w:r>
              <w:rPr>
                <w:rtl/>
              </w:rPr>
              <w:t>ن</w:t>
            </w:r>
            <w:r>
              <w:rPr>
                <w:rFonts w:hint="cs"/>
                <w:rtl/>
              </w:rPr>
              <w:t>ْ</w:t>
            </w:r>
            <w:r>
              <w:rPr>
                <w:rtl/>
              </w:rPr>
              <w:t>بر!!</w:t>
            </w:r>
            <w:r w:rsidRPr="00725071">
              <w:rPr>
                <w:rStyle w:val="libPoemTiniChar0"/>
                <w:rtl/>
              </w:rPr>
              <w:br/>
              <w:t> </w:t>
            </w:r>
          </w:p>
        </w:tc>
      </w:tr>
    </w:tbl>
    <w:p w:rsidR="008406C4" w:rsidRDefault="006F739F" w:rsidP="006F739F">
      <w:pPr>
        <w:pStyle w:val="libFootnote0"/>
        <w:rPr>
          <w:rtl/>
        </w:rPr>
      </w:pPr>
      <w:r>
        <w:rPr>
          <w:rtl/>
        </w:rPr>
        <w:t>نعم والله..</w:t>
      </w:r>
    </w:p>
    <w:tbl>
      <w:tblPr>
        <w:tblStyle w:val="TableGrid"/>
        <w:bidiVisual/>
        <w:tblW w:w="4562" w:type="pct"/>
        <w:tblInd w:w="384" w:type="dxa"/>
        <w:tblLook w:val="01E0" w:firstRow="1" w:lastRow="1" w:firstColumn="1" w:lastColumn="1" w:noHBand="0" w:noVBand="0"/>
      </w:tblPr>
      <w:tblGrid>
        <w:gridCol w:w="3539"/>
        <w:gridCol w:w="272"/>
        <w:gridCol w:w="3499"/>
      </w:tblGrid>
      <w:tr w:rsidR="00EA3DAF" w:rsidTr="00591C86">
        <w:trPr>
          <w:trHeight w:val="350"/>
        </w:trPr>
        <w:tc>
          <w:tcPr>
            <w:tcW w:w="3920" w:type="dxa"/>
            <w:shd w:val="clear" w:color="auto" w:fill="auto"/>
          </w:tcPr>
          <w:p w:rsidR="00EA3DAF" w:rsidRDefault="00EA3DAF" w:rsidP="00EA3DAF">
            <w:pPr>
              <w:pStyle w:val="libPoemFootnote"/>
            </w:pPr>
            <w:r>
              <w:rPr>
                <w:rtl/>
              </w:rPr>
              <w:t>فأين الحصى من نجوم السماء</w:t>
            </w:r>
            <w:r w:rsidRPr="00725071">
              <w:rPr>
                <w:rStyle w:val="libPoemTiniChar0"/>
                <w:rtl/>
              </w:rPr>
              <w:br/>
              <w:t> </w:t>
            </w:r>
          </w:p>
        </w:tc>
        <w:tc>
          <w:tcPr>
            <w:tcW w:w="279" w:type="dxa"/>
            <w:shd w:val="clear" w:color="auto" w:fill="auto"/>
          </w:tcPr>
          <w:p w:rsidR="00EA3DAF" w:rsidRDefault="00EA3DAF" w:rsidP="00EA3DAF">
            <w:pPr>
              <w:pStyle w:val="libPoemFootnote"/>
              <w:rPr>
                <w:rtl/>
              </w:rPr>
            </w:pPr>
          </w:p>
        </w:tc>
        <w:tc>
          <w:tcPr>
            <w:tcW w:w="3881" w:type="dxa"/>
            <w:shd w:val="clear" w:color="auto" w:fill="auto"/>
          </w:tcPr>
          <w:p w:rsidR="00EA3DAF" w:rsidRDefault="00EA3DAF" w:rsidP="00EA3DAF">
            <w:pPr>
              <w:pStyle w:val="libPoemFootnote"/>
            </w:pPr>
            <w:r>
              <w:rPr>
                <w:rtl/>
              </w:rPr>
              <w:t>وأين معاوية من علي</w:t>
            </w:r>
            <w:r>
              <w:rPr>
                <w:rFonts w:hint="cs"/>
                <w:rtl/>
              </w:rPr>
              <w:t>ّ</w:t>
            </w:r>
            <w:r>
              <w:rPr>
                <w:rtl/>
              </w:rPr>
              <w:t>؟</w:t>
            </w:r>
            <w:r w:rsidRPr="00725071">
              <w:rPr>
                <w:rStyle w:val="libPoemTiniChar0"/>
                <w:rtl/>
              </w:rPr>
              <w:br/>
              <w:t> </w:t>
            </w:r>
          </w:p>
        </w:tc>
      </w:tr>
    </w:tbl>
    <w:p w:rsidR="006F739F" w:rsidRDefault="006F739F" w:rsidP="00EA3DAF">
      <w:pPr>
        <w:pStyle w:val="libFootnote0"/>
      </w:pPr>
      <w:r>
        <w:rPr>
          <w:rtl/>
        </w:rPr>
        <w:t>=</w:t>
      </w:r>
    </w:p>
    <w:p w:rsidR="006F739F" w:rsidRDefault="006F739F" w:rsidP="00D96FAA">
      <w:pPr>
        <w:pStyle w:val="libNormal"/>
      </w:pPr>
      <w:r>
        <w:rPr>
          <w:rtl/>
        </w:rPr>
        <w:br w:type="page"/>
      </w:r>
    </w:p>
    <w:p w:rsidR="008406C4" w:rsidRDefault="006F739F" w:rsidP="00EA3DAF">
      <w:pPr>
        <w:pStyle w:val="libNormal0"/>
        <w:rPr>
          <w:rtl/>
        </w:rPr>
      </w:pPr>
      <w:r>
        <w:rPr>
          <w:rtl/>
        </w:rPr>
        <w:lastRenderedPageBreak/>
        <w:t>و شيعت</w:t>
      </w:r>
      <w:r w:rsidR="00EA3DAF">
        <w:rPr>
          <w:rFonts w:hint="cs"/>
          <w:rtl/>
        </w:rPr>
        <w:t>ُ</w:t>
      </w:r>
      <w:r>
        <w:rPr>
          <w:rtl/>
        </w:rPr>
        <w:t>ه</w:t>
      </w:r>
      <w:r w:rsidR="00EA3DAF">
        <w:rPr>
          <w:rFonts w:hint="cs"/>
          <w:rtl/>
        </w:rPr>
        <w:t>ُ</w:t>
      </w:r>
      <w:r w:rsidR="00EA3DAF">
        <w:rPr>
          <w:rtl/>
        </w:rPr>
        <w:t xml:space="preserve"> هم الفائزون يوم القيامة ثم</w:t>
      </w:r>
      <w:r>
        <w:rPr>
          <w:rtl/>
        </w:rPr>
        <w:t xml:space="preserve"> إن</w:t>
      </w:r>
      <w:r w:rsidR="00EA3DAF">
        <w:rPr>
          <w:rFonts w:hint="cs"/>
          <w:rtl/>
        </w:rPr>
        <w:t>ّ</w:t>
      </w:r>
      <w:r>
        <w:rPr>
          <w:rtl/>
        </w:rPr>
        <w:t>ه أولكم إيمانا</w:t>
      </w:r>
      <w:r w:rsidR="00EA3DAF">
        <w:rPr>
          <w:rFonts w:hint="cs"/>
          <w:rtl/>
        </w:rPr>
        <w:t>ً</w:t>
      </w:r>
      <w:r>
        <w:rPr>
          <w:rtl/>
        </w:rPr>
        <w:t xml:space="preserve"> و أوفاكم بعهد الله و أقومكم بأمر الله و أعدلكم في الرعي</w:t>
      </w:r>
      <w:r w:rsidR="00DE38DB">
        <w:rPr>
          <w:rFonts w:hint="cs"/>
          <w:rtl/>
        </w:rPr>
        <w:t>ّ</w:t>
      </w:r>
      <w:r>
        <w:rPr>
          <w:rtl/>
        </w:rPr>
        <w:t>ة و أقسمكم بالسوي</w:t>
      </w:r>
      <w:r w:rsidR="00DE38DB">
        <w:rPr>
          <w:rFonts w:hint="cs"/>
          <w:rtl/>
        </w:rPr>
        <w:t>ّ</w:t>
      </w:r>
      <w:r>
        <w:rPr>
          <w:rtl/>
        </w:rPr>
        <w:t>ة و أعظمكم عند الله مزي</w:t>
      </w:r>
      <w:r w:rsidR="00DE38DB">
        <w:rPr>
          <w:rFonts w:hint="cs"/>
          <w:rtl/>
        </w:rPr>
        <w:t>ّ</w:t>
      </w:r>
      <w:r>
        <w:rPr>
          <w:rtl/>
        </w:rPr>
        <w:t>ة.</w:t>
      </w:r>
    </w:p>
    <w:p w:rsidR="008406C4" w:rsidRDefault="006F739F" w:rsidP="006F739F">
      <w:pPr>
        <w:pStyle w:val="libNormal"/>
        <w:rPr>
          <w:rtl/>
        </w:rPr>
      </w:pPr>
      <w:r>
        <w:rPr>
          <w:rtl/>
        </w:rPr>
        <w:t xml:space="preserve">قال: ونزلت </w:t>
      </w:r>
      <w:r w:rsidRPr="000C15B5">
        <w:rPr>
          <w:rStyle w:val="libAlaemChar"/>
          <w:rtl/>
        </w:rPr>
        <w:t>(</w:t>
      </w:r>
      <w:r w:rsidRPr="000C15B5">
        <w:rPr>
          <w:rStyle w:val="libAieChar"/>
          <w:rtl/>
        </w:rPr>
        <w:t>إِنَّ الَّذِينَ آمَنُوا وَ عَمِلُوا الصَّالِحاتِ أُولئِكَ هُمْ خَيْرُ الْبَرِيَّة</w:t>
      </w:r>
      <w:r w:rsidRPr="000C15B5">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 أقول: ورأيت في بعض الكتب، أن</w:t>
      </w:r>
      <w:r w:rsidR="00107EB2">
        <w:rPr>
          <w:rFonts w:hint="cs"/>
          <w:rtl/>
        </w:rPr>
        <w:t>ّ</w:t>
      </w:r>
      <w:r>
        <w:rPr>
          <w:rtl/>
        </w:rPr>
        <w:t xml:space="preserve">ه قيل للخليل النحوي: ما رأيك في علي بن ابي طالب </w:t>
      </w:r>
      <w:r w:rsidRPr="00107EB2">
        <w:rPr>
          <w:rStyle w:val="libFootnoteAlaemChar"/>
          <w:rtl/>
        </w:rPr>
        <w:t>عليه‌السلام</w:t>
      </w:r>
      <w:r>
        <w:rPr>
          <w:rtl/>
        </w:rPr>
        <w:t>؟</w:t>
      </w:r>
    </w:p>
    <w:p w:rsidR="008406C4" w:rsidRDefault="006F739F" w:rsidP="006F739F">
      <w:pPr>
        <w:pStyle w:val="libFootnote0"/>
        <w:rPr>
          <w:rtl/>
        </w:rPr>
      </w:pPr>
      <w:r>
        <w:rPr>
          <w:rtl/>
        </w:rPr>
        <w:t>فقال: ما أقول في حق رجل</w:t>
      </w:r>
      <w:r w:rsidR="00107EB2">
        <w:rPr>
          <w:rFonts w:hint="cs"/>
          <w:rtl/>
        </w:rPr>
        <w:t>ٍ</w:t>
      </w:r>
      <w:r>
        <w:rPr>
          <w:rtl/>
        </w:rPr>
        <w:t xml:space="preserve"> أخفى الأحباء</w:t>
      </w:r>
      <w:r w:rsidR="00107EB2">
        <w:rPr>
          <w:rFonts w:hint="cs"/>
          <w:rtl/>
        </w:rPr>
        <w:t>ُ</w:t>
      </w:r>
      <w:r>
        <w:rPr>
          <w:rtl/>
        </w:rPr>
        <w:t xml:space="preserve"> فضائله من خوف الأعداء، وسعى أعداؤه في إخفائها من الحسد والبغضاء، وظهر من فضائله مع ذلك كله ما ملأ المشرق والمغرب.</w:t>
      </w:r>
    </w:p>
    <w:p w:rsidR="008406C4" w:rsidRDefault="006F739F" w:rsidP="006F739F">
      <w:pPr>
        <w:pStyle w:val="libFootnote0"/>
        <w:rPr>
          <w:rtl/>
        </w:rPr>
      </w:pPr>
      <w:r>
        <w:rPr>
          <w:rtl/>
        </w:rPr>
        <w:t>وفي أمالي الشيخ الطوسي (قدس سره):</w:t>
      </w:r>
    </w:p>
    <w:p w:rsidR="006F739F" w:rsidRDefault="00C41647" w:rsidP="006F739F">
      <w:pPr>
        <w:pStyle w:val="libFootnote0"/>
      </w:pPr>
      <w:r>
        <w:rPr>
          <w:rFonts w:hint="cs"/>
          <w:rtl/>
        </w:rPr>
        <w:t xml:space="preserve">... </w:t>
      </w:r>
      <w:r w:rsidR="006F739F">
        <w:rPr>
          <w:rtl/>
        </w:rPr>
        <w:t>قال:حدثني يونس بن حبيب النحوي، و كان عثماني</w:t>
      </w:r>
      <w:r w:rsidR="00107EB2">
        <w:rPr>
          <w:rFonts w:hint="cs"/>
          <w:rtl/>
        </w:rPr>
        <w:t>ّ</w:t>
      </w:r>
      <w:r w:rsidR="006F739F">
        <w:rPr>
          <w:rtl/>
        </w:rPr>
        <w:t>ا</w:t>
      </w:r>
      <w:r w:rsidR="00107EB2">
        <w:rPr>
          <w:rFonts w:hint="cs"/>
          <w:rtl/>
        </w:rPr>
        <w:t>ً</w:t>
      </w:r>
      <w:r w:rsidR="006F739F">
        <w:rPr>
          <w:rtl/>
        </w:rPr>
        <w:t>، قال قلت</w:t>
      </w:r>
      <w:r w:rsidR="00107EB2">
        <w:rPr>
          <w:rFonts w:hint="cs"/>
          <w:rtl/>
        </w:rPr>
        <w:t>ُ</w:t>
      </w:r>
      <w:r w:rsidR="006F739F">
        <w:rPr>
          <w:rtl/>
        </w:rPr>
        <w:t xml:space="preserve"> للخليل بن أحمد أريد</w:t>
      </w:r>
      <w:r w:rsidR="00107EB2">
        <w:rPr>
          <w:rFonts w:hint="cs"/>
          <w:rtl/>
        </w:rPr>
        <w:t>ُ</w:t>
      </w:r>
      <w:r w:rsidR="006F739F">
        <w:rPr>
          <w:rtl/>
        </w:rPr>
        <w:t xml:space="preserve"> أن</w:t>
      </w:r>
      <w:r w:rsidR="00107EB2">
        <w:rPr>
          <w:rFonts w:hint="cs"/>
          <w:rtl/>
        </w:rPr>
        <w:t>ْ</w:t>
      </w:r>
      <w:r w:rsidR="006F739F">
        <w:rPr>
          <w:rtl/>
        </w:rPr>
        <w:t xml:space="preserve"> أسألك</w:t>
      </w:r>
      <w:r w:rsidR="00107EB2">
        <w:rPr>
          <w:rFonts w:hint="cs"/>
          <w:rtl/>
        </w:rPr>
        <w:t>َ</w:t>
      </w:r>
      <w:r w:rsidR="006F739F">
        <w:rPr>
          <w:rtl/>
        </w:rPr>
        <w:t xml:space="preserve"> عن مسألة ف</w:t>
      </w:r>
      <w:r w:rsidR="00107EB2">
        <w:rPr>
          <w:rFonts w:hint="cs"/>
          <w:rtl/>
        </w:rPr>
        <w:t>َ</w:t>
      </w:r>
      <w:r w:rsidR="006F739F">
        <w:rPr>
          <w:rtl/>
        </w:rPr>
        <w:t>ت</w:t>
      </w:r>
      <w:r w:rsidR="00107EB2">
        <w:rPr>
          <w:rFonts w:hint="cs"/>
          <w:rtl/>
        </w:rPr>
        <w:t>َ</w:t>
      </w:r>
      <w:r w:rsidR="006F739F">
        <w:rPr>
          <w:rtl/>
        </w:rPr>
        <w:t>ك</w:t>
      </w:r>
      <w:r w:rsidR="00107EB2">
        <w:rPr>
          <w:rFonts w:hint="cs"/>
          <w:rtl/>
        </w:rPr>
        <w:t>ْ</w:t>
      </w:r>
      <w:r w:rsidR="006F739F">
        <w:rPr>
          <w:rtl/>
        </w:rPr>
        <w:t>ت</w:t>
      </w:r>
      <w:r w:rsidR="00107EB2">
        <w:rPr>
          <w:rFonts w:hint="cs"/>
          <w:rtl/>
        </w:rPr>
        <w:t>ُ</w:t>
      </w:r>
      <w:r w:rsidR="006F739F">
        <w:rPr>
          <w:rtl/>
        </w:rPr>
        <w:t>م</w:t>
      </w:r>
      <w:r w:rsidR="00107EB2">
        <w:rPr>
          <w:rFonts w:hint="cs"/>
          <w:rtl/>
        </w:rPr>
        <w:t>ُ</w:t>
      </w:r>
      <w:r w:rsidR="006F739F">
        <w:rPr>
          <w:rtl/>
        </w:rPr>
        <w:t>ها علي</w:t>
      </w:r>
      <w:r w:rsidR="00107EB2">
        <w:rPr>
          <w:rFonts w:hint="cs"/>
          <w:rtl/>
        </w:rPr>
        <w:t>َّ</w:t>
      </w:r>
      <w:r w:rsidR="006F739F">
        <w:rPr>
          <w:rtl/>
        </w:rPr>
        <w:t>؟</w:t>
      </w:r>
    </w:p>
    <w:p w:rsidR="00107EB2" w:rsidRDefault="006F739F" w:rsidP="00107EB2">
      <w:pPr>
        <w:pStyle w:val="libFootnote0"/>
        <w:rPr>
          <w:rtl/>
        </w:rPr>
      </w:pPr>
      <w:r>
        <w:rPr>
          <w:rtl/>
        </w:rPr>
        <w:t xml:space="preserve">قال </w:t>
      </w:r>
      <w:r w:rsidR="00107EB2">
        <w:rPr>
          <w:rFonts w:hint="cs"/>
          <w:rtl/>
        </w:rPr>
        <w:t>[</w:t>
      </w:r>
      <w:r>
        <w:rPr>
          <w:rtl/>
        </w:rPr>
        <w:t>الخليل</w:t>
      </w:r>
      <w:r w:rsidR="00107EB2">
        <w:rPr>
          <w:rFonts w:hint="cs"/>
          <w:rtl/>
        </w:rPr>
        <w:t>]</w:t>
      </w:r>
      <w:r>
        <w:rPr>
          <w:rtl/>
        </w:rPr>
        <w:t>: إن</w:t>
      </w:r>
      <w:r w:rsidR="00107EB2">
        <w:rPr>
          <w:rFonts w:hint="cs"/>
          <w:rtl/>
        </w:rPr>
        <w:t>ّ</w:t>
      </w:r>
      <w:r>
        <w:rPr>
          <w:rtl/>
        </w:rPr>
        <w:t xml:space="preserve"> قولك يدل على أن</w:t>
      </w:r>
      <w:r w:rsidR="00107EB2">
        <w:rPr>
          <w:rFonts w:hint="cs"/>
          <w:rtl/>
        </w:rPr>
        <w:t>ّ</w:t>
      </w:r>
      <w:r>
        <w:rPr>
          <w:rtl/>
        </w:rPr>
        <w:t xml:space="preserve"> الجواب</w:t>
      </w:r>
      <w:r w:rsidR="00107EB2">
        <w:rPr>
          <w:rFonts w:hint="cs"/>
          <w:rtl/>
        </w:rPr>
        <w:t>َ</w:t>
      </w:r>
      <w:r>
        <w:rPr>
          <w:rtl/>
        </w:rPr>
        <w:t xml:space="preserve"> أغلظ من السؤال، ف</w:t>
      </w:r>
      <w:r w:rsidR="00107EB2">
        <w:rPr>
          <w:rFonts w:hint="cs"/>
          <w:rtl/>
        </w:rPr>
        <w:t>َ</w:t>
      </w:r>
      <w:r>
        <w:rPr>
          <w:rtl/>
        </w:rPr>
        <w:t>ت</w:t>
      </w:r>
      <w:r w:rsidR="00107EB2">
        <w:rPr>
          <w:rFonts w:hint="cs"/>
          <w:rtl/>
        </w:rPr>
        <w:t>َ</w:t>
      </w:r>
      <w:r>
        <w:rPr>
          <w:rtl/>
        </w:rPr>
        <w:t>كت</w:t>
      </w:r>
      <w:r w:rsidR="00107EB2">
        <w:rPr>
          <w:rFonts w:hint="cs"/>
          <w:rtl/>
        </w:rPr>
        <w:t>ُ</w:t>
      </w:r>
      <w:r>
        <w:rPr>
          <w:rtl/>
        </w:rPr>
        <w:t>مه أنت أيضا</w:t>
      </w:r>
      <w:r w:rsidR="00107EB2">
        <w:rPr>
          <w:rFonts w:hint="cs"/>
          <w:rtl/>
        </w:rPr>
        <w:t>ً؟</w:t>
      </w:r>
      <w:r>
        <w:rPr>
          <w:rtl/>
        </w:rPr>
        <w:t xml:space="preserve"> قال قلت</w:t>
      </w:r>
      <w:r w:rsidR="00107EB2">
        <w:rPr>
          <w:rFonts w:hint="cs"/>
          <w:rtl/>
        </w:rPr>
        <w:t>ُ:</w:t>
      </w:r>
      <w:r>
        <w:rPr>
          <w:rtl/>
        </w:rPr>
        <w:t xml:space="preserve"> نعم، أيام حيات</w:t>
      </w:r>
      <w:r w:rsidR="00107EB2">
        <w:rPr>
          <w:rFonts w:hint="cs"/>
          <w:rtl/>
        </w:rPr>
        <w:t>ِ</w:t>
      </w:r>
      <w:r>
        <w:rPr>
          <w:rtl/>
        </w:rPr>
        <w:t>ك.</w:t>
      </w:r>
      <w:r w:rsidR="00107EB2">
        <w:rPr>
          <w:rFonts w:hint="cs"/>
          <w:rtl/>
        </w:rPr>
        <w:t xml:space="preserve"> </w:t>
      </w:r>
      <w:r>
        <w:rPr>
          <w:rtl/>
        </w:rPr>
        <w:t>قال س</w:t>
      </w:r>
      <w:r w:rsidR="00107EB2">
        <w:rPr>
          <w:rFonts w:hint="cs"/>
          <w:rtl/>
        </w:rPr>
        <w:t>َ</w:t>
      </w:r>
      <w:r>
        <w:rPr>
          <w:rtl/>
        </w:rPr>
        <w:t>ل</w:t>
      </w:r>
      <w:r w:rsidR="00107EB2">
        <w:rPr>
          <w:rFonts w:hint="cs"/>
          <w:rtl/>
        </w:rPr>
        <w:t>ْ!</w:t>
      </w:r>
    </w:p>
    <w:p w:rsidR="006F739F" w:rsidRDefault="006F739F" w:rsidP="00107EB2">
      <w:pPr>
        <w:pStyle w:val="libFootnote0"/>
      </w:pPr>
      <w:r>
        <w:rPr>
          <w:rtl/>
        </w:rPr>
        <w:t>قال قلت</w:t>
      </w:r>
      <w:r w:rsidR="00107EB2">
        <w:rPr>
          <w:rFonts w:hint="cs"/>
          <w:rtl/>
        </w:rPr>
        <w:t>ُ:</w:t>
      </w:r>
      <w:r>
        <w:rPr>
          <w:rtl/>
        </w:rPr>
        <w:t xml:space="preserve"> ما بال أصحاب رسول الله </w:t>
      </w:r>
      <w:r w:rsidR="00107EB2" w:rsidRPr="00107EB2">
        <w:rPr>
          <w:rStyle w:val="libFootnoteAlaemChar"/>
          <w:rtl/>
        </w:rPr>
        <w:t>صلى‌الله‌عليه‌وآله</w:t>
      </w:r>
      <w:r>
        <w:rPr>
          <w:rtl/>
        </w:rPr>
        <w:t xml:space="preserve"> كأنهم بنو أم</w:t>
      </w:r>
      <w:r w:rsidR="00107EB2">
        <w:rPr>
          <w:rFonts w:hint="cs"/>
          <w:rtl/>
        </w:rPr>
        <w:t>ّ</w:t>
      </w:r>
      <w:r>
        <w:rPr>
          <w:rtl/>
        </w:rPr>
        <w:t xml:space="preserve"> واحدة و علي</w:t>
      </w:r>
      <w:r w:rsidR="00107EB2">
        <w:rPr>
          <w:rFonts w:hint="cs"/>
          <w:rtl/>
        </w:rPr>
        <w:t>ُّ</w:t>
      </w:r>
      <w:r>
        <w:rPr>
          <w:rtl/>
        </w:rPr>
        <w:t xml:space="preserve"> بن </w:t>
      </w:r>
      <w:r w:rsidR="00107EB2">
        <w:rPr>
          <w:rFonts w:hint="cs"/>
          <w:rtl/>
        </w:rPr>
        <w:t>أ</w:t>
      </w:r>
      <w:r>
        <w:rPr>
          <w:rtl/>
        </w:rPr>
        <w:t>بي طالب من بينهم كأنه ابن</w:t>
      </w:r>
      <w:r w:rsidR="00107EB2">
        <w:rPr>
          <w:rFonts w:hint="cs"/>
          <w:rtl/>
        </w:rPr>
        <w:t>ُ</w:t>
      </w:r>
      <w:r>
        <w:rPr>
          <w:rtl/>
        </w:rPr>
        <w:t xml:space="preserve"> ع</w:t>
      </w:r>
      <w:r w:rsidR="00107EB2">
        <w:rPr>
          <w:rFonts w:hint="cs"/>
          <w:rtl/>
        </w:rPr>
        <w:t>َ</w:t>
      </w:r>
      <w:r>
        <w:rPr>
          <w:rtl/>
        </w:rPr>
        <w:t>ل</w:t>
      </w:r>
      <w:r w:rsidR="00107EB2">
        <w:rPr>
          <w:rFonts w:hint="cs"/>
          <w:rtl/>
        </w:rPr>
        <w:t>َّ</w:t>
      </w:r>
      <w:r>
        <w:rPr>
          <w:rtl/>
        </w:rPr>
        <w:t>ة؟</w:t>
      </w:r>
      <w:r w:rsidR="00107EB2">
        <w:rPr>
          <w:rFonts w:hint="cs"/>
          <w:rtl/>
        </w:rPr>
        <w:t>[ أي الضرّة].</w:t>
      </w:r>
    </w:p>
    <w:p w:rsidR="006F739F" w:rsidRDefault="006F739F" w:rsidP="006F739F">
      <w:pPr>
        <w:pStyle w:val="libFootnote0"/>
      </w:pPr>
      <w:r>
        <w:rPr>
          <w:rtl/>
        </w:rPr>
        <w:t>قال: م</w:t>
      </w:r>
      <w:r w:rsidR="00107EB2">
        <w:rPr>
          <w:rFonts w:hint="cs"/>
          <w:rtl/>
        </w:rPr>
        <w:t>ِ</w:t>
      </w:r>
      <w:r>
        <w:rPr>
          <w:rtl/>
        </w:rPr>
        <w:t>ن أين لك هذا السؤال؟</w:t>
      </w:r>
    </w:p>
    <w:p w:rsidR="008406C4" w:rsidRDefault="006F739F" w:rsidP="006F739F">
      <w:pPr>
        <w:pStyle w:val="libFootnote0"/>
        <w:rPr>
          <w:rtl/>
        </w:rPr>
      </w:pPr>
      <w:r>
        <w:rPr>
          <w:rtl/>
        </w:rPr>
        <w:t>قال: قلت قد وعدتني الجواب.</w:t>
      </w:r>
    </w:p>
    <w:p w:rsidR="008406C4" w:rsidRDefault="006F739F" w:rsidP="006F739F">
      <w:pPr>
        <w:pStyle w:val="libFootnote0"/>
        <w:rPr>
          <w:rtl/>
        </w:rPr>
      </w:pPr>
      <w:r>
        <w:rPr>
          <w:rtl/>
        </w:rPr>
        <w:t>قال: و قد ض</w:t>
      </w:r>
      <w:r w:rsidR="00107EB2">
        <w:rPr>
          <w:rFonts w:hint="cs"/>
          <w:rtl/>
        </w:rPr>
        <w:t>َ</w:t>
      </w:r>
      <w:r>
        <w:rPr>
          <w:rtl/>
        </w:rPr>
        <w:t>م</w:t>
      </w:r>
      <w:r w:rsidR="00107EB2">
        <w:rPr>
          <w:rFonts w:hint="cs"/>
          <w:rtl/>
        </w:rPr>
        <w:t>ِ</w:t>
      </w:r>
      <w:r>
        <w:rPr>
          <w:rtl/>
        </w:rPr>
        <w:t>ن</w:t>
      </w:r>
      <w:r w:rsidR="00107EB2">
        <w:rPr>
          <w:rFonts w:hint="cs"/>
          <w:rtl/>
        </w:rPr>
        <w:t>ْ</w:t>
      </w:r>
      <w:r>
        <w:rPr>
          <w:rtl/>
        </w:rPr>
        <w:t>ت</w:t>
      </w:r>
      <w:r w:rsidR="00107EB2">
        <w:rPr>
          <w:rFonts w:hint="cs"/>
          <w:rtl/>
        </w:rPr>
        <w:t>َ</w:t>
      </w:r>
      <w:r>
        <w:rPr>
          <w:rtl/>
        </w:rPr>
        <w:t xml:space="preserve"> الكتمان.</w:t>
      </w:r>
    </w:p>
    <w:p w:rsidR="008406C4" w:rsidRDefault="006F739F" w:rsidP="006F739F">
      <w:pPr>
        <w:pStyle w:val="libFootnote0"/>
        <w:rPr>
          <w:rtl/>
        </w:rPr>
      </w:pPr>
      <w:r>
        <w:rPr>
          <w:rtl/>
        </w:rPr>
        <w:t>قال: قلت</w:t>
      </w:r>
      <w:r w:rsidR="00107EB2">
        <w:rPr>
          <w:rFonts w:hint="cs"/>
          <w:rtl/>
        </w:rPr>
        <w:t>ُ</w:t>
      </w:r>
      <w:r>
        <w:rPr>
          <w:rtl/>
        </w:rPr>
        <w:t xml:space="preserve"> أيام حياتك.</w:t>
      </w:r>
    </w:p>
    <w:p w:rsidR="008406C4" w:rsidRDefault="006F739F" w:rsidP="006F739F">
      <w:pPr>
        <w:pStyle w:val="libFootnote0"/>
        <w:rPr>
          <w:rtl/>
        </w:rPr>
      </w:pPr>
      <w:r>
        <w:rPr>
          <w:rtl/>
        </w:rPr>
        <w:t xml:space="preserve">فقال </w:t>
      </w:r>
      <w:r w:rsidR="00107EB2">
        <w:rPr>
          <w:rFonts w:hint="cs"/>
          <w:rtl/>
        </w:rPr>
        <w:t xml:space="preserve">[الخليل]: </w:t>
      </w:r>
      <w:r>
        <w:rPr>
          <w:rtl/>
        </w:rPr>
        <w:t>إن عليا</w:t>
      </w:r>
      <w:r w:rsidR="00107EB2">
        <w:rPr>
          <w:rFonts w:hint="cs"/>
          <w:rtl/>
        </w:rPr>
        <w:t>ً</w:t>
      </w:r>
      <w:r>
        <w:rPr>
          <w:rtl/>
        </w:rPr>
        <w:t xml:space="preserve"> </w:t>
      </w:r>
      <w:r w:rsidRPr="00107EB2">
        <w:rPr>
          <w:rStyle w:val="libFootnoteAlaemChar"/>
          <w:rtl/>
        </w:rPr>
        <w:t>عليه‌السلام</w:t>
      </w:r>
      <w:r>
        <w:rPr>
          <w:rtl/>
        </w:rPr>
        <w:t xml:space="preserve"> ت</w:t>
      </w:r>
      <w:r w:rsidR="00107EB2">
        <w:rPr>
          <w:rFonts w:hint="cs"/>
          <w:rtl/>
        </w:rPr>
        <w:t>َ</w:t>
      </w:r>
      <w:r>
        <w:rPr>
          <w:rtl/>
        </w:rPr>
        <w:t>ق</w:t>
      </w:r>
      <w:r w:rsidR="00107EB2">
        <w:rPr>
          <w:rFonts w:hint="cs"/>
          <w:rtl/>
        </w:rPr>
        <w:t>َ</w:t>
      </w:r>
      <w:r>
        <w:rPr>
          <w:rtl/>
        </w:rPr>
        <w:t>د</w:t>
      </w:r>
      <w:r w:rsidR="00107EB2">
        <w:rPr>
          <w:rFonts w:hint="cs"/>
          <w:rtl/>
        </w:rPr>
        <w:t>َّ</w:t>
      </w:r>
      <w:r>
        <w:rPr>
          <w:rtl/>
        </w:rPr>
        <w:t>مهم إسلاما</w:t>
      </w:r>
      <w:r w:rsidR="00107EB2">
        <w:rPr>
          <w:rFonts w:hint="cs"/>
          <w:rtl/>
        </w:rPr>
        <w:t>ً</w:t>
      </w:r>
      <w:r>
        <w:rPr>
          <w:rtl/>
        </w:rPr>
        <w:t>، و فاق</w:t>
      </w:r>
      <w:r w:rsidR="00107EB2">
        <w:rPr>
          <w:rFonts w:hint="cs"/>
          <w:rtl/>
        </w:rPr>
        <w:t>َ</w:t>
      </w:r>
      <w:r>
        <w:rPr>
          <w:rtl/>
        </w:rPr>
        <w:t>هم ع</w:t>
      </w:r>
      <w:r w:rsidR="00107EB2">
        <w:rPr>
          <w:rFonts w:hint="cs"/>
          <w:rtl/>
        </w:rPr>
        <w:t>ِ</w:t>
      </w:r>
      <w:r>
        <w:rPr>
          <w:rtl/>
        </w:rPr>
        <w:t>لما</w:t>
      </w:r>
      <w:r w:rsidR="00107EB2">
        <w:rPr>
          <w:rFonts w:hint="cs"/>
          <w:rtl/>
        </w:rPr>
        <w:t>ً</w:t>
      </w:r>
      <w:r>
        <w:rPr>
          <w:rtl/>
        </w:rPr>
        <w:t>، و ب</w:t>
      </w:r>
      <w:r w:rsidR="00107EB2">
        <w:rPr>
          <w:rFonts w:hint="cs"/>
          <w:rtl/>
        </w:rPr>
        <w:t>َ</w:t>
      </w:r>
      <w:r>
        <w:rPr>
          <w:rtl/>
        </w:rPr>
        <w:t>ذ</w:t>
      </w:r>
      <w:r w:rsidR="00107EB2">
        <w:rPr>
          <w:rFonts w:hint="cs"/>
          <w:rtl/>
        </w:rPr>
        <w:t>َّ</w:t>
      </w:r>
      <w:r>
        <w:rPr>
          <w:rtl/>
        </w:rPr>
        <w:t>هم شرفا</w:t>
      </w:r>
      <w:r w:rsidR="00107EB2">
        <w:rPr>
          <w:rFonts w:hint="cs"/>
          <w:rtl/>
        </w:rPr>
        <w:t>ً</w:t>
      </w:r>
      <w:r>
        <w:rPr>
          <w:rtl/>
        </w:rPr>
        <w:t>، و رجحهم زهدا</w:t>
      </w:r>
      <w:r w:rsidR="00107EB2">
        <w:rPr>
          <w:rFonts w:hint="cs"/>
          <w:rtl/>
        </w:rPr>
        <w:t>ً</w:t>
      </w:r>
      <w:r>
        <w:rPr>
          <w:rtl/>
        </w:rPr>
        <w:t>، و طالهم جهادا</w:t>
      </w:r>
      <w:r w:rsidR="00107EB2">
        <w:rPr>
          <w:rFonts w:hint="cs"/>
          <w:rtl/>
        </w:rPr>
        <w:t>ً</w:t>
      </w:r>
      <w:r>
        <w:rPr>
          <w:rtl/>
        </w:rPr>
        <w:t xml:space="preserve"> فحسدوه</w:t>
      </w:r>
      <w:r w:rsidR="00107EB2">
        <w:rPr>
          <w:rFonts w:hint="cs"/>
          <w:rtl/>
        </w:rPr>
        <w:t>ُ</w:t>
      </w:r>
      <w:r>
        <w:rPr>
          <w:rtl/>
        </w:rPr>
        <w:t>، و الناس إلى أشكالهم و أشباههم أم</w:t>
      </w:r>
      <w:r w:rsidR="00107EB2">
        <w:rPr>
          <w:rFonts w:hint="cs"/>
          <w:rtl/>
        </w:rPr>
        <w:t>ْ</w:t>
      </w:r>
      <w:r>
        <w:rPr>
          <w:rtl/>
        </w:rPr>
        <w:t>ي</w:t>
      </w:r>
      <w:r w:rsidR="00107EB2">
        <w:rPr>
          <w:rFonts w:hint="cs"/>
          <w:rtl/>
        </w:rPr>
        <w:t>َ</w:t>
      </w:r>
      <w:r>
        <w:rPr>
          <w:rtl/>
        </w:rPr>
        <w:t>ل منهم إلى م</w:t>
      </w:r>
      <w:r w:rsidR="00107EB2">
        <w:rPr>
          <w:rFonts w:hint="cs"/>
          <w:rtl/>
        </w:rPr>
        <w:t>َ</w:t>
      </w:r>
      <w:r>
        <w:rPr>
          <w:rtl/>
        </w:rPr>
        <w:t>ن بان</w:t>
      </w:r>
      <w:r w:rsidR="00107EB2">
        <w:rPr>
          <w:rFonts w:hint="cs"/>
          <w:rtl/>
        </w:rPr>
        <w:t>َ</w:t>
      </w:r>
      <w:r>
        <w:rPr>
          <w:rtl/>
        </w:rPr>
        <w:t xml:space="preserve"> منهم، فافهم. - انتهى -</w:t>
      </w:r>
    </w:p>
    <w:p w:rsidR="006F739F" w:rsidRDefault="006F739F" w:rsidP="00107EB2">
      <w:pPr>
        <w:pStyle w:val="libFootnoteLeft"/>
      </w:pPr>
      <w:r>
        <w:rPr>
          <w:rtl/>
        </w:rPr>
        <w:t>«المترجم»</w:t>
      </w:r>
    </w:p>
    <w:p w:rsidR="008406C4" w:rsidRDefault="006F739F" w:rsidP="006F739F">
      <w:pPr>
        <w:pStyle w:val="libFootnote0"/>
        <w:rPr>
          <w:rtl/>
        </w:rPr>
      </w:pPr>
      <w:r>
        <w:rPr>
          <w:rtl/>
        </w:rPr>
        <w:t>1) سورة البي</w:t>
      </w:r>
      <w:r w:rsidR="00C41647">
        <w:rPr>
          <w:rFonts w:hint="cs"/>
          <w:rtl/>
        </w:rPr>
        <w:t>ّ</w:t>
      </w:r>
      <w:r>
        <w:rPr>
          <w:rtl/>
        </w:rPr>
        <w:t>نة، الآية 7.</w:t>
      </w:r>
    </w:p>
    <w:p w:rsidR="006F739F" w:rsidRDefault="006F739F" w:rsidP="00D96FAA">
      <w:pPr>
        <w:pStyle w:val="libNormal"/>
      </w:pPr>
      <w:r>
        <w:rPr>
          <w:rtl/>
        </w:rPr>
        <w:br w:type="page"/>
      </w:r>
    </w:p>
    <w:p w:rsidR="008406C4" w:rsidRDefault="006F739F" w:rsidP="00107EB2">
      <w:pPr>
        <w:pStyle w:val="libNormal"/>
        <w:rPr>
          <w:rtl/>
        </w:rPr>
      </w:pPr>
      <w:r>
        <w:rPr>
          <w:rtl/>
        </w:rPr>
        <w:lastRenderedPageBreak/>
        <w:t>قال: وكان أصحاب محم</w:t>
      </w:r>
      <w:r w:rsidR="00107EB2">
        <w:rPr>
          <w:rFonts w:hint="cs"/>
          <w:rtl/>
        </w:rPr>
        <w:t>ّ</w:t>
      </w:r>
      <w:r>
        <w:rPr>
          <w:rtl/>
        </w:rPr>
        <w:t xml:space="preserve">د </w:t>
      </w:r>
      <w:r w:rsidRPr="00201CCF">
        <w:rPr>
          <w:rStyle w:val="libAlaemChar"/>
          <w:rtl/>
        </w:rPr>
        <w:t>صلى‌الله‌عليه‌وآله</w:t>
      </w:r>
      <w:r>
        <w:rPr>
          <w:rtl/>
        </w:rPr>
        <w:t xml:space="preserve"> إذا أق</w:t>
      </w:r>
      <w:r w:rsidR="00107EB2">
        <w:rPr>
          <w:rFonts w:hint="cs"/>
          <w:rtl/>
        </w:rPr>
        <w:t>ْ</w:t>
      </w:r>
      <w:r>
        <w:rPr>
          <w:rtl/>
        </w:rPr>
        <w:t>ب</w:t>
      </w:r>
      <w:r w:rsidR="00107EB2">
        <w:rPr>
          <w:rFonts w:hint="cs"/>
          <w:rtl/>
        </w:rPr>
        <w:t>َ</w:t>
      </w:r>
      <w:r>
        <w:rPr>
          <w:rtl/>
        </w:rPr>
        <w:t>ل علي</w:t>
      </w:r>
      <w:r w:rsidR="00107EB2">
        <w:rPr>
          <w:rFonts w:hint="cs"/>
          <w:rtl/>
        </w:rPr>
        <w:t>ٌّ</w:t>
      </w:r>
      <w:r>
        <w:rPr>
          <w:rtl/>
        </w:rPr>
        <w:t xml:space="preserve"> </w:t>
      </w:r>
      <w:r w:rsidRPr="00201CCF">
        <w:rPr>
          <w:rStyle w:val="libAlaemChar"/>
          <w:rtl/>
        </w:rPr>
        <w:t>عليه‌السلام</w:t>
      </w:r>
      <w:r>
        <w:rPr>
          <w:rtl/>
        </w:rPr>
        <w:t xml:space="preserve"> قالوا: قد خير البري</w:t>
      </w:r>
      <w:r w:rsidR="00107EB2">
        <w:rPr>
          <w:rFonts w:hint="cs"/>
          <w:rtl/>
        </w:rPr>
        <w:t>ّ</w:t>
      </w:r>
      <w:r>
        <w:rPr>
          <w:rtl/>
        </w:rPr>
        <w:t>ة.</w:t>
      </w:r>
    </w:p>
    <w:p w:rsidR="008406C4" w:rsidRDefault="006F739F" w:rsidP="006F739F">
      <w:pPr>
        <w:pStyle w:val="libNormal"/>
        <w:rPr>
          <w:rtl/>
        </w:rPr>
      </w:pPr>
      <w:r>
        <w:rPr>
          <w:rtl/>
        </w:rPr>
        <w:t>ثم قال العل</w:t>
      </w:r>
      <w:r w:rsidR="00107EB2">
        <w:rPr>
          <w:rFonts w:hint="cs"/>
          <w:rtl/>
        </w:rPr>
        <w:t>ّ</w:t>
      </w:r>
      <w:r>
        <w:rPr>
          <w:rtl/>
        </w:rPr>
        <w:t>امة الكنجي: هكذا رواه محدث الشام في كتابه - تاريخ ابن عساكر - بطرق شت</w:t>
      </w:r>
      <w:r w:rsidR="00107EB2">
        <w:rPr>
          <w:rFonts w:hint="cs"/>
          <w:rtl/>
        </w:rPr>
        <w:t>ّ</w:t>
      </w:r>
      <w:r>
        <w:rPr>
          <w:rtl/>
        </w:rPr>
        <w:t>ى، وذكرها محدث العراق ومؤر</w:t>
      </w:r>
      <w:r w:rsidR="00107EB2">
        <w:rPr>
          <w:rFonts w:hint="cs"/>
          <w:rtl/>
        </w:rPr>
        <w:t>ّ</w:t>
      </w:r>
      <w:r>
        <w:rPr>
          <w:rtl/>
        </w:rPr>
        <w:t>خها - وأظنه الخطيب البغدادي صاحب تاريخ بغداد - رواها عن زر عن عبد الله عن علي</w:t>
      </w:r>
      <w:r w:rsidR="00107EB2">
        <w:rPr>
          <w:rFonts w:hint="cs"/>
          <w:rtl/>
        </w:rPr>
        <w:t>ّ</w:t>
      </w:r>
      <w:r>
        <w:rPr>
          <w:rtl/>
        </w:rPr>
        <w:t xml:space="preserve"> قال: قال: رسول الله </w:t>
      </w:r>
      <w:r w:rsidRPr="00201CCF">
        <w:rPr>
          <w:rStyle w:val="libAlaemChar"/>
          <w:rtl/>
        </w:rPr>
        <w:t>صلى‌الله‌عليه‌وآله</w:t>
      </w:r>
      <w:r>
        <w:rPr>
          <w:rtl/>
        </w:rPr>
        <w:t>: م</w:t>
      </w:r>
      <w:r w:rsidR="00107EB2">
        <w:rPr>
          <w:rFonts w:hint="cs"/>
          <w:rtl/>
        </w:rPr>
        <w:t>َ</w:t>
      </w:r>
      <w:r>
        <w:rPr>
          <w:rtl/>
        </w:rPr>
        <w:t>ن لم يقل علي</w:t>
      </w:r>
      <w:r w:rsidR="00107EB2">
        <w:rPr>
          <w:rFonts w:hint="cs"/>
          <w:rtl/>
        </w:rPr>
        <w:t>ٌ</w:t>
      </w:r>
      <w:r>
        <w:rPr>
          <w:rtl/>
        </w:rPr>
        <w:t xml:space="preserve"> خير الناس فقد كفر.</w:t>
      </w:r>
    </w:p>
    <w:p w:rsidR="008406C4" w:rsidRDefault="006F739F" w:rsidP="006F739F">
      <w:pPr>
        <w:pStyle w:val="libNormal"/>
        <w:rPr>
          <w:rtl/>
        </w:rPr>
      </w:pPr>
      <w:r>
        <w:rPr>
          <w:rtl/>
        </w:rPr>
        <w:t xml:space="preserve">وفي رواية له عن حذيفة قال: سمعت النبي </w:t>
      </w:r>
      <w:r w:rsidRPr="00201CCF">
        <w:rPr>
          <w:rStyle w:val="libAlaemChar"/>
          <w:rtl/>
        </w:rPr>
        <w:t>صلى‌الله‌عليه‌وآله</w:t>
      </w:r>
      <w:r>
        <w:rPr>
          <w:rtl/>
        </w:rPr>
        <w:t xml:space="preserve"> يقول: علي</w:t>
      </w:r>
      <w:r w:rsidR="00107EB2">
        <w:rPr>
          <w:rFonts w:hint="cs"/>
          <w:rtl/>
        </w:rPr>
        <w:t>ٌ</w:t>
      </w:r>
      <w:r>
        <w:rPr>
          <w:rtl/>
        </w:rPr>
        <w:t xml:space="preserve"> خير البشر، فمن أبى فقد كفر، هكذا رواه الحافظ الدمشقي في كتاب التاريخ عن الخطيب الحافظ، وزاد في رواية له عن جابر قال: قال رسول الله </w:t>
      </w:r>
      <w:r w:rsidRPr="00201CCF">
        <w:rPr>
          <w:rStyle w:val="libAlaemChar"/>
          <w:rtl/>
        </w:rPr>
        <w:t>صلى‌الله‌عليه‌وآله</w:t>
      </w:r>
      <w:r>
        <w:rPr>
          <w:rtl/>
        </w:rPr>
        <w:t>: علي</w:t>
      </w:r>
      <w:r w:rsidR="00F67C28">
        <w:rPr>
          <w:rFonts w:hint="cs"/>
          <w:rtl/>
        </w:rPr>
        <w:t>ٌ</w:t>
      </w:r>
      <w:r>
        <w:rPr>
          <w:rtl/>
        </w:rPr>
        <w:t xml:space="preserve"> خير البشر، فمن أبى فقد كفر، وفي رواية لعائشة عن عطا قال: سألت</w:t>
      </w:r>
      <w:r w:rsidR="00F67C28">
        <w:rPr>
          <w:rFonts w:hint="cs"/>
          <w:rtl/>
        </w:rPr>
        <w:t>ُ</w:t>
      </w:r>
      <w:r>
        <w:rPr>
          <w:rtl/>
        </w:rPr>
        <w:t xml:space="preserve"> عائشة عن علي</w:t>
      </w:r>
      <w:r w:rsidR="00F67C28">
        <w:rPr>
          <w:rFonts w:hint="cs"/>
          <w:rtl/>
        </w:rPr>
        <w:t>ّ؟</w:t>
      </w:r>
      <w:r>
        <w:rPr>
          <w:rtl/>
        </w:rPr>
        <w:t xml:space="preserve"> فقالت: ذاك خير البشر لا يشك فيه إل</w:t>
      </w:r>
      <w:r w:rsidR="00F67C28">
        <w:rPr>
          <w:rFonts w:hint="cs"/>
          <w:rtl/>
        </w:rPr>
        <w:t>ّ</w:t>
      </w:r>
      <w:r>
        <w:rPr>
          <w:rtl/>
        </w:rPr>
        <w:t>ا كافر.</w:t>
      </w:r>
    </w:p>
    <w:p w:rsidR="008406C4" w:rsidRDefault="006F739F" w:rsidP="00F67C28">
      <w:pPr>
        <w:pStyle w:val="libNormal"/>
        <w:rPr>
          <w:rtl/>
        </w:rPr>
      </w:pPr>
      <w:r>
        <w:rPr>
          <w:rtl/>
        </w:rPr>
        <w:t>قال العلامة الكنجي: هكذا ذكره الحافظ ابن عساكر في ترجمة علي</w:t>
      </w:r>
      <w:r w:rsidR="00F67C28">
        <w:rPr>
          <w:rFonts w:hint="cs"/>
          <w:rtl/>
        </w:rPr>
        <w:t>ّ</w:t>
      </w:r>
      <w:r>
        <w:rPr>
          <w:rtl/>
        </w:rPr>
        <w:t xml:space="preserve"> </w:t>
      </w:r>
      <w:r w:rsidRPr="00201CCF">
        <w:rPr>
          <w:rStyle w:val="libAlaemChar"/>
          <w:rtl/>
        </w:rPr>
        <w:t>عليه‌السلام</w:t>
      </w:r>
      <w:r>
        <w:rPr>
          <w:rtl/>
        </w:rPr>
        <w:t xml:space="preserve"> في تاريخه في المجلد الخمسين، لأن</w:t>
      </w:r>
      <w:r w:rsidR="00F67C28">
        <w:rPr>
          <w:rFonts w:hint="cs"/>
          <w:rtl/>
        </w:rPr>
        <w:t>ّ</w:t>
      </w:r>
      <w:r>
        <w:rPr>
          <w:rtl/>
        </w:rPr>
        <w:t xml:space="preserve"> كتابه مائة فذكر منها ثلاث مجل</w:t>
      </w:r>
      <w:r w:rsidR="00F67C28">
        <w:rPr>
          <w:rFonts w:hint="cs"/>
          <w:rtl/>
        </w:rPr>
        <w:t>ّ</w:t>
      </w:r>
      <w:r>
        <w:rPr>
          <w:rtl/>
        </w:rPr>
        <w:t>د في مناقبه</w:t>
      </w:r>
      <w:r w:rsidRPr="000B0BDE">
        <w:rPr>
          <w:rStyle w:val="libFootnotenumChar"/>
          <w:rtl/>
        </w:rPr>
        <w:t>(1)</w:t>
      </w:r>
      <w:r>
        <w:rPr>
          <w:rtl/>
        </w:rPr>
        <w:t xml:space="preserve"> </w:t>
      </w:r>
      <w:r w:rsidRPr="00201CCF">
        <w:rPr>
          <w:rStyle w:val="libAlaemChar"/>
          <w:rtl/>
        </w:rPr>
        <w:t>عليه‌السلام</w:t>
      </w:r>
      <w:r>
        <w:rPr>
          <w:rtl/>
        </w:rPr>
        <w:t xml:space="preserve">. </w:t>
      </w:r>
      <w:r w:rsidR="00F67C28">
        <w:rPr>
          <w:rtl/>
        </w:rPr>
        <w:t>«</w:t>
      </w:r>
      <w:r>
        <w:rPr>
          <w:rtl/>
        </w:rPr>
        <w:t xml:space="preserve">انتهى كلامه </w:t>
      </w:r>
      <w:r w:rsidR="00F67C28">
        <w:rPr>
          <w:rtl/>
        </w:rPr>
        <w:t>»</w:t>
      </w:r>
      <w:r>
        <w:rPr>
          <w:rtl/>
        </w:rPr>
        <w:t>.</w:t>
      </w:r>
    </w:p>
    <w:p w:rsidR="006F739F" w:rsidRDefault="006F739F" w:rsidP="006F739F">
      <w:pPr>
        <w:pStyle w:val="libLine"/>
      </w:pPr>
      <w:r>
        <w:rPr>
          <w:rtl/>
        </w:rPr>
        <w:t>____________________</w:t>
      </w:r>
    </w:p>
    <w:p w:rsidR="008406C4" w:rsidRDefault="006F739F" w:rsidP="00F67C28">
      <w:pPr>
        <w:pStyle w:val="libFootnote0"/>
        <w:rPr>
          <w:rtl/>
        </w:rPr>
      </w:pPr>
      <w:r>
        <w:rPr>
          <w:rtl/>
        </w:rPr>
        <w:t>1) لم ينفرد العل</w:t>
      </w:r>
      <w:r w:rsidR="00F67C28">
        <w:rPr>
          <w:rFonts w:hint="cs"/>
          <w:rtl/>
        </w:rPr>
        <w:t>ّ</w:t>
      </w:r>
      <w:r>
        <w:rPr>
          <w:rtl/>
        </w:rPr>
        <w:t>امة الكنجي الشافعي بهذا الإخراج والبيان، و</w:t>
      </w:r>
      <w:r w:rsidR="00F67C28">
        <w:rPr>
          <w:rFonts w:hint="cs"/>
          <w:rtl/>
        </w:rPr>
        <w:t>إ</w:t>
      </w:r>
      <w:r>
        <w:rPr>
          <w:rtl/>
        </w:rPr>
        <w:t>نما أخرج ج</w:t>
      </w:r>
      <w:r w:rsidR="00F67C28">
        <w:rPr>
          <w:rFonts w:hint="cs"/>
          <w:rtl/>
        </w:rPr>
        <w:t>َ</w:t>
      </w:r>
      <w:r>
        <w:rPr>
          <w:rtl/>
        </w:rPr>
        <w:t>مع</w:t>
      </w:r>
      <w:r w:rsidR="00F67C28">
        <w:rPr>
          <w:rFonts w:hint="cs"/>
          <w:rtl/>
        </w:rPr>
        <w:t>ٌ</w:t>
      </w:r>
      <w:r>
        <w:rPr>
          <w:rtl/>
        </w:rPr>
        <w:t xml:space="preserve"> كثير من أعيان العلماء وأعلام المحدثين والمفسرين.</w:t>
      </w:r>
    </w:p>
    <w:p w:rsidR="006F739F" w:rsidRDefault="006F739F" w:rsidP="006F739F">
      <w:pPr>
        <w:pStyle w:val="libFootnote0"/>
      </w:pPr>
      <w:r>
        <w:rPr>
          <w:rtl/>
        </w:rPr>
        <w:t>أما بالنسبة إلى الآية الكريمة وأن</w:t>
      </w:r>
      <w:r w:rsidR="00F67C28">
        <w:rPr>
          <w:rFonts w:hint="cs"/>
          <w:rtl/>
        </w:rPr>
        <w:t>ّ</w:t>
      </w:r>
      <w:r>
        <w:rPr>
          <w:rtl/>
        </w:rPr>
        <w:t xml:space="preserve"> المقصود من </w:t>
      </w:r>
      <w:r w:rsidRPr="00F67C28">
        <w:rPr>
          <w:rStyle w:val="libFootnoteAlaemChar"/>
          <w:rtl/>
        </w:rPr>
        <w:t>(</w:t>
      </w:r>
      <w:r w:rsidRPr="00F67C28">
        <w:rPr>
          <w:rStyle w:val="libFootnoteAieChar"/>
          <w:rtl/>
        </w:rPr>
        <w:t>أُولئِكَ هُمْ خَيْرُ الْبَرِيَّة</w:t>
      </w:r>
      <w:r w:rsidRPr="00F67C28">
        <w:rPr>
          <w:rStyle w:val="libFootnoteAlaemChar"/>
          <w:rtl/>
        </w:rPr>
        <w:t>)</w:t>
      </w:r>
      <w:r>
        <w:rPr>
          <w:rtl/>
        </w:rPr>
        <w:t xml:space="preserve"> البينة: 7، فقد قالوا: هم علي</w:t>
      </w:r>
      <w:r w:rsidR="00F67C28">
        <w:rPr>
          <w:rFonts w:hint="cs"/>
          <w:rtl/>
        </w:rPr>
        <w:t>ّ</w:t>
      </w:r>
      <w:r>
        <w:rPr>
          <w:rtl/>
        </w:rPr>
        <w:t xml:space="preserve"> وشيعته ومحبوه، هكذا رواه سبط ابن الجوزي في كتاب تذكرة =</w:t>
      </w:r>
    </w:p>
    <w:p w:rsidR="006F739F" w:rsidRDefault="006F739F" w:rsidP="00D96FAA">
      <w:pPr>
        <w:pStyle w:val="libNormal"/>
      </w:pPr>
      <w:r>
        <w:rPr>
          <w:rtl/>
        </w:rPr>
        <w:br w:type="page"/>
      </w:r>
    </w:p>
    <w:p w:rsidR="00F67C28" w:rsidRDefault="00F67C28" w:rsidP="00F67C28">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179B2">
      <w:pPr>
        <w:pStyle w:val="libFootnote0"/>
        <w:rPr>
          <w:rtl/>
        </w:rPr>
      </w:pPr>
      <w:r>
        <w:rPr>
          <w:rtl/>
        </w:rPr>
        <w:t>= الخواص / 27 ط. مؤسسة أهل البيت بيروت، عن مجاهد. وروى آخرون بطرق شت</w:t>
      </w:r>
      <w:r w:rsidR="006179B2">
        <w:rPr>
          <w:rFonts w:hint="cs"/>
          <w:rtl/>
        </w:rPr>
        <w:t>ّ</w:t>
      </w:r>
      <w:r>
        <w:rPr>
          <w:rtl/>
        </w:rPr>
        <w:t xml:space="preserve">ى عن النبي </w:t>
      </w:r>
      <w:r w:rsidRPr="006179B2">
        <w:rPr>
          <w:rStyle w:val="libFootnoteAlaemChar"/>
          <w:rtl/>
        </w:rPr>
        <w:t>صلى‌الله‌عليه‌وآله</w:t>
      </w:r>
      <w:r>
        <w:rPr>
          <w:rtl/>
        </w:rPr>
        <w:t xml:space="preserve"> أنه قال: علي</w:t>
      </w:r>
      <w:r w:rsidR="006179B2">
        <w:rPr>
          <w:rFonts w:hint="cs"/>
          <w:rtl/>
        </w:rPr>
        <w:t>ٌّ</w:t>
      </w:r>
      <w:r>
        <w:rPr>
          <w:rtl/>
        </w:rPr>
        <w:t xml:space="preserve"> وشيعته خير البرية، أو أنه </w:t>
      </w:r>
      <w:r w:rsidRPr="006179B2">
        <w:rPr>
          <w:rStyle w:val="libFootnoteAlaemChar"/>
          <w:rtl/>
        </w:rPr>
        <w:t>صلى‌الله‌عليه‌وآله</w:t>
      </w:r>
      <w:r>
        <w:rPr>
          <w:rtl/>
        </w:rPr>
        <w:t xml:space="preserve"> خاطب علي</w:t>
      </w:r>
      <w:r w:rsidR="006179B2">
        <w:rPr>
          <w:rFonts w:hint="cs"/>
          <w:rtl/>
        </w:rPr>
        <w:t>ّ</w:t>
      </w:r>
      <w:r>
        <w:rPr>
          <w:rtl/>
        </w:rPr>
        <w:t>ا</w:t>
      </w:r>
      <w:r w:rsidR="006179B2">
        <w:rPr>
          <w:rFonts w:hint="cs"/>
          <w:rtl/>
        </w:rPr>
        <w:t>ً</w:t>
      </w:r>
      <w:r>
        <w:rPr>
          <w:rtl/>
        </w:rPr>
        <w:t xml:space="preserve"> فقال: أنت وشيعتك خير البرية أو بعبارات </w:t>
      </w:r>
      <w:r w:rsidR="006179B2">
        <w:rPr>
          <w:rFonts w:hint="cs"/>
          <w:rtl/>
        </w:rPr>
        <w:t>اُ</w:t>
      </w:r>
      <w:r>
        <w:rPr>
          <w:rtl/>
        </w:rPr>
        <w:t xml:space="preserve">خرى رواها القوم منهم: موفق بن أحمد الخوارزمي في المناقب، والحاكم أبو </w:t>
      </w:r>
      <w:r w:rsidR="006179B2">
        <w:rPr>
          <w:rFonts w:hint="cs"/>
          <w:rtl/>
        </w:rPr>
        <w:t>إ</w:t>
      </w:r>
      <w:r>
        <w:rPr>
          <w:rtl/>
        </w:rPr>
        <w:t>سحاق الحسكاني في شواهد التنزيل، والعل</w:t>
      </w:r>
      <w:r w:rsidR="006179B2">
        <w:rPr>
          <w:rFonts w:hint="cs"/>
          <w:rtl/>
        </w:rPr>
        <w:t>ّ</w:t>
      </w:r>
      <w:r>
        <w:rPr>
          <w:rtl/>
        </w:rPr>
        <w:t>امة الطبري في تفسيره: ج 3/146، ط. الميمنية بمصر، وابن الصب</w:t>
      </w:r>
      <w:r w:rsidR="006179B2">
        <w:rPr>
          <w:rFonts w:hint="cs"/>
          <w:rtl/>
        </w:rPr>
        <w:t>ّ</w:t>
      </w:r>
      <w:r>
        <w:rPr>
          <w:rtl/>
        </w:rPr>
        <w:t>اغ المالكي في الفصول المهمة / 150، وجلال الدين السيوطي في تفسيره المسم</w:t>
      </w:r>
      <w:r w:rsidR="006179B2">
        <w:rPr>
          <w:rFonts w:hint="cs"/>
          <w:rtl/>
        </w:rPr>
        <w:t>ّ</w:t>
      </w:r>
      <w:r>
        <w:rPr>
          <w:rtl/>
        </w:rPr>
        <w:t>ى بالدر المنثور: ج 6 / 379 ط مصر، والصواعق المحرقة / 96، ط. الميمنية بمصر / الآية الحادية عشر /، والكشفي الترمذي في الماقب المرتضوية / 47 ط. بمبئي، والعل</w:t>
      </w:r>
      <w:r w:rsidR="006179B2">
        <w:rPr>
          <w:rFonts w:hint="cs"/>
          <w:rtl/>
        </w:rPr>
        <w:t>ّ</w:t>
      </w:r>
      <w:r>
        <w:rPr>
          <w:rtl/>
        </w:rPr>
        <w:t>امة الشوكاني في فتح القدير: ج 5/ 464 ط. مصطفى الحلبي بمصر، والعل</w:t>
      </w:r>
      <w:r w:rsidR="006179B2">
        <w:rPr>
          <w:rFonts w:hint="cs"/>
          <w:rtl/>
        </w:rPr>
        <w:t>ّ</w:t>
      </w:r>
      <w:r>
        <w:rPr>
          <w:rtl/>
        </w:rPr>
        <w:t>امة الآلوسي في تفسيره روح المعاني: ج 30 / 207 / ط. المنيرية بمصر، والعل</w:t>
      </w:r>
      <w:r w:rsidR="006179B2">
        <w:rPr>
          <w:rFonts w:hint="cs"/>
          <w:rtl/>
        </w:rPr>
        <w:t>ّ</w:t>
      </w:r>
      <w:r w:rsidR="006179B2">
        <w:rPr>
          <w:rtl/>
        </w:rPr>
        <w:t>امة الشبلنجي في نور ا</w:t>
      </w:r>
      <w:r>
        <w:rPr>
          <w:rtl/>
        </w:rPr>
        <w:t>ل</w:t>
      </w:r>
      <w:r w:rsidR="006179B2">
        <w:rPr>
          <w:rFonts w:hint="cs"/>
          <w:rtl/>
        </w:rPr>
        <w:t>ا</w:t>
      </w:r>
      <w:r>
        <w:rPr>
          <w:rtl/>
        </w:rPr>
        <w:t>بصار، والقندوزي في ينابيع المود</w:t>
      </w:r>
      <w:r w:rsidR="006179B2">
        <w:rPr>
          <w:rFonts w:hint="cs"/>
          <w:rtl/>
        </w:rPr>
        <w:t>ّ</w:t>
      </w:r>
      <w:r>
        <w:rPr>
          <w:rtl/>
        </w:rPr>
        <w:t>ة / 361 طبع المكتبة الحيدري</w:t>
      </w:r>
      <w:r w:rsidR="006179B2">
        <w:rPr>
          <w:rFonts w:hint="cs"/>
          <w:rtl/>
        </w:rPr>
        <w:t>ّ</w:t>
      </w:r>
      <w:r>
        <w:rPr>
          <w:rtl/>
        </w:rPr>
        <w:t>ة.</w:t>
      </w:r>
    </w:p>
    <w:p w:rsidR="008406C4" w:rsidRDefault="006F739F" w:rsidP="006179B2">
      <w:pPr>
        <w:pStyle w:val="libFootnote0"/>
        <w:rPr>
          <w:rtl/>
        </w:rPr>
      </w:pPr>
      <w:r>
        <w:rPr>
          <w:rtl/>
        </w:rPr>
        <w:t>وأم</w:t>
      </w:r>
      <w:r w:rsidR="006179B2">
        <w:rPr>
          <w:rFonts w:hint="cs"/>
          <w:rtl/>
        </w:rPr>
        <w:t>ّ</w:t>
      </w:r>
      <w:r>
        <w:rPr>
          <w:rtl/>
        </w:rPr>
        <w:t xml:space="preserve">ا الحديث الذي انتشر وصدر عن لسان محمد </w:t>
      </w:r>
      <w:r w:rsidRPr="006179B2">
        <w:rPr>
          <w:rStyle w:val="libFootnoteAlaemChar"/>
          <w:rtl/>
        </w:rPr>
        <w:t>صلى‌الله‌عليه‌وآله</w:t>
      </w:r>
      <w:r>
        <w:rPr>
          <w:rtl/>
        </w:rPr>
        <w:t xml:space="preserve"> سيد البشر، واشتهر بين المحدثين و</w:t>
      </w:r>
      <w:r w:rsidR="006179B2">
        <w:rPr>
          <w:rFonts w:hint="cs"/>
          <w:rtl/>
        </w:rPr>
        <w:t>ا</w:t>
      </w:r>
      <w:r>
        <w:rPr>
          <w:rtl/>
        </w:rPr>
        <w:t>صحاب الرواية والخبر: علي</w:t>
      </w:r>
      <w:r w:rsidR="006179B2">
        <w:rPr>
          <w:rFonts w:hint="cs"/>
          <w:rtl/>
        </w:rPr>
        <w:t>ٌ</w:t>
      </w:r>
      <w:r>
        <w:rPr>
          <w:rtl/>
        </w:rPr>
        <w:t xml:space="preserve"> خير البشر، فمن أبى فقد كفر، فقد أخرجه جمع</w:t>
      </w:r>
      <w:r w:rsidR="006179B2">
        <w:rPr>
          <w:rFonts w:hint="cs"/>
          <w:rtl/>
        </w:rPr>
        <w:t>ٌ</w:t>
      </w:r>
      <w:r>
        <w:rPr>
          <w:rtl/>
        </w:rPr>
        <w:t xml:space="preserve"> من أعلام أهل السنة وعلماء العام</w:t>
      </w:r>
      <w:r w:rsidR="006179B2">
        <w:rPr>
          <w:rFonts w:hint="cs"/>
          <w:rtl/>
        </w:rPr>
        <w:t>ّ</w:t>
      </w:r>
      <w:r>
        <w:rPr>
          <w:rtl/>
        </w:rPr>
        <w:t xml:space="preserve">ة منهم: ابن مردويه في كتابه المناقب بسند يرفعه إلى حذيفة بن اليمان قال: قال رسول الله </w:t>
      </w:r>
      <w:r w:rsidR="006179B2" w:rsidRPr="006179B2">
        <w:rPr>
          <w:rStyle w:val="libFootnoteAlaemChar"/>
          <w:rtl/>
        </w:rPr>
        <w:t>صلى‌الله‌عليه‌وآله</w:t>
      </w:r>
      <w:r>
        <w:rPr>
          <w:rtl/>
        </w:rPr>
        <w:t>: علي</w:t>
      </w:r>
      <w:r w:rsidR="006179B2">
        <w:rPr>
          <w:rFonts w:hint="cs"/>
          <w:rtl/>
        </w:rPr>
        <w:t>ٌّ</w:t>
      </w:r>
      <w:r>
        <w:rPr>
          <w:rtl/>
        </w:rPr>
        <w:t xml:space="preserve"> خير البشر، فمن أبى فقد كفر، وأخرج الحافظ الخطيب البغدادي في تاريخ بغداد: ج 7 / 421، طبعة السعادة بمصر / بإسناده إلى جابر قال: قال رسول الله </w:t>
      </w:r>
      <w:r w:rsidRPr="006179B2">
        <w:rPr>
          <w:rStyle w:val="libFootnoteAlaemChar"/>
          <w:rtl/>
        </w:rPr>
        <w:t>صلى‌الله‌عليه‌وآله</w:t>
      </w:r>
      <w:r>
        <w:rPr>
          <w:rtl/>
        </w:rPr>
        <w:t>: علي</w:t>
      </w:r>
      <w:r w:rsidR="006179B2">
        <w:rPr>
          <w:rFonts w:hint="cs"/>
          <w:rtl/>
        </w:rPr>
        <w:t>ٌّ</w:t>
      </w:r>
      <w:r>
        <w:rPr>
          <w:rtl/>
        </w:rPr>
        <w:t xml:space="preserve"> خير البشر، فمن امترى فقد كفر.وأخرجه أيضا</w:t>
      </w:r>
      <w:r w:rsidR="006179B2">
        <w:rPr>
          <w:rFonts w:hint="cs"/>
          <w:rtl/>
        </w:rPr>
        <w:t>ً</w:t>
      </w:r>
      <w:r>
        <w:rPr>
          <w:rtl/>
        </w:rPr>
        <w:t xml:space="preserve"> الحافظ ابن حجر العسقلاني في تهذيب التهذيب: ج 9 / 419 ط. حيدر آباد وروى الحمويني في فرائد السمطين باسناده إلى عبد الله بن علي بن ضغيم عن النبي </w:t>
      </w:r>
      <w:r w:rsidRPr="006179B2">
        <w:rPr>
          <w:rStyle w:val="libFootnoteAlaemChar"/>
          <w:rtl/>
        </w:rPr>
        <w:t>صلى‌الله‌عليه‌وآله</w:t>
      </w:r>
      <w:r>
        <w:rPr>
          <w:rtl/>
        </w:rPr>
        <w:t>: م</w:t>
      </w:r>
      <w:r w:rsidR="006179B2">
        <w:rPr>
          <w:rFonts w:hint="cs"/>
          <w:rtl/>
        </w:rPr>
        <w:t>َ</w:t>
      </w:r>
      <w:r>
        <w:rPr>
          <w:rtl/>
        </w:rPr>
        <w:t>ن لم يقل علي</w:t>
      </w:r>
      <w:r w:rsidR="006179B2">
        <w:rPr>
          <w:rFonts w:hint="cs"/>
          <w:rtl/>
        </w:rPr>
        <w:t>ٌّ</w:t>
      </w:r>
      <w:r>
        <w:rPr>
          <w:rtl/>
        </w:rPr>
        <w:t xml:space="preserve"> خير البشر فقد كفر.</w:t>
      </w:r>
    </w:p>
    <w:p w:rsidR="006F739F" w:rsidRDefault="006F739F" w:rsidP="006F739F">
      <w:pPr>
        <w:pStyle w:val="libFootnote0"/>
      </w:pPr>
      <w:r>
        <w:rPr>
          <w:rtl/>
        </w:rPr>
        <w:t>وأخرج الفخر الرازي في «نهاية العقول في دراية الأصول» عن ابن مسعود عن =</w:t>
      </w:r>
    </w:p>
    <w:p w:rsidR="006F739F" w:rsidRDefault="006F739F" w:rsidP="00D96FAA">
      <w:pPr>
        <w:pStyle w:val="libNormal"/>
      </w:pPr>
      <w:r>
        <w:rPr>
          <w:rtl/>
        </w:rPr>
        <w:br w:type="page"/>
      </w:r>
    </w:p>
    <w:p w:rsidR="006179B2" w:rsidRDefault="006179B2" w:rsidP="006179B2">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رسول الله </w:t>
      </w:r>
      <w:r w:rsidRPr="006179B2">
        <w:rPr>
          <w:rStyle w:val="libFootnoteAlaemChar"/>
          <w:rtl/>
        </w:rPr>
        <w:t>صلى‌الله‌عليه‌وآله</w:t>
      </w:r>
      <w:r>
        <w:rPr>
          <w:rtl/>
        </w:rPr>
        <w:t>: علي</w:t>
      </w:r>
      <w:r w:rsidR="00957FEE">
        <w:rPr>
          <w:rFonts w:hint="cs"/>
          <w:rtl/>
        </w:rPr>
        <w:t>ٌّ</w:t>
      </w:r>
      <w:r>
        <w:rPr>
          <w:rtl/>
        </w:rPr>
        <w:t xml:space="preserve"> خير البشر، من أبى فقد كفر.</w:t>
      </w:r>
    </w:p>
    <w:p w:rsidR="008406C4" w:rsidRDefault="006F739F" w:rsidP="006F739F">
      <w:pPr>
        <w:pStyle w:val="libFootnote0"/>
        <w:rPr>
          <w:rtl/>
        </w:rPr>
      </w:pPr>
      <w:r>
        <w:rPr>
          <w:rtl/>
        </w:rPr>
        <w:t xml:space="preserve">وأخرج المتقي حسام الدين الهندي في كنز العمال: ج 6 / 156 ط. حيدر آباد عن ابن عباس عن النبي </w:t>
      </w:r>
      <w:r w:rsidRPr="006179B2">
        <w:rPr>
          <w:rStyle w:val="libFootnoteAlaemChar"/>
          <w:rtl/>
        </w:rPr>
        <w:t>صلى‌الله‌عليه‌وآله</w:t>
      </w:r>
      <w:r>
        <w:rPr>
          <w:rtl/>
        </w:rPr>
        <w:t>: علي خير البشر، وفيها أيضا</w:t>
      </w:r>
      <w:r w:rsidR="00957FEE">
        <w:rPr>
          <w:rFonts w:hint="cs"/>
          <w:rtl/>
        </w:rPr>
        <w:t>ً</w:t>
      </w:r>
      <w:r>
        <w:rPr>
          <w:rtl/>
        </w:rPr>
        <w:t>: علي</w:t>
      </w:r>
      <w:r w:rsidR="00957FEE">
        <w:rPr>
          <w:rFonts w:hint="cs"/>
          <w:rtl/>
        </w:rPr>
        <w:t>ٌ</w:t>
      </w:r>
      <w:r>
        <w:rPr>
          <w:rtl/>
        </w:rPr>
        <w:t xml:space="preserve"> خير البشر، م</w:t>
      </w:r>
      <w:r w:rsidR="00957FEE">
        <w:rPr>
          <w:rFonts w:hint="cs"/>
          <w:rtl/>
        </w:rPr>
        <w:t>َ</w:t>
      </w:r>
      <w:r>
        <w:rPr>
          <w:rtl/>
        </w:rPr>
        <w:t>ن شك</w:t>
      </w:r>
      <w:r w:rsidR="00957FEE">
        <w:rPr>
          <w:rFonts w:hint="cs"/>
          <w:rtl/>
        </w:rPr>
        <w:t>َّ</w:t>
      </w:r>
      <w:r>
        <w:rPr>
          <w:rtl/>
        </w:rPr>
        <w:t xml:space="preserve"> فيه كفر، وفي كنز العمال المطبوع بهامش المسند: ج 5 / 35 ط. حيدر آباد علي</w:t>
      </w:r>
      <w:r w:rsidR="00957FEE">
        <w:rPr>
          <w:rFonts w:hint="cs"/>
          <w:rtl/>
        </w:rPr>
        <w:t>ٌ</w:t>
      </w:r>
      <w:r>
        <w:rPr>
          <w:rtl/>
        </w:rPr>
        <w:t xml:space="preserve"> خير البشر، فمن أبى فقد كفر، قال رواه عن جابر، وروى عن الخطيب عن ابن عباس: م</w:t>
      </w:r>
      <w:r w:rsidR="00957FEE">
        <w:rPr>
          <w:rFonts w:hint="cs"/>
          <w:rtl/>
        </w:rPr>
        <w:t>َ</w:t>
      </w:r>
      <w:r>
        <w:rPr>
          <w:rtl/>
        </w:rPr>
        <w:t>ن لم يقل علي</w:t>
      </w:r>
      <w:r w:rsidR="00957FEE">
        <w:rPr>
          <w:rFonts w:hint="cs"/>
          <w:rtl/>
        </w:rPr>
        <w:t>ٌّ</w:t>
      </w:r>
      <w:r>
        <w:rPr>
          <w:rtl/>
        </w:rPr>
        <w:t xml:space="preserve"> خير الناس فقد كفر.</w:t>
      </w:r>
    </w:p>
    <w:p w:rsidR="008406C4" w:rsidRDefault="006F739F" w:rsidP="006F739F">
      <w:pPr>
        <w:pStyle w:val="libFootnote0"/>
        <w:rPr>
          <w:rtl/>
        </w:rPr>
      </w:pPr>
      <w:r>
        <w:rPr>
          <w:rtl/>
        </w:rPr>
        <w:t xml:space="preserve">وفي كنوز الحقائق للمناوي / 98 ط. بولاق بمصر / عن النبي </w:t>
      </w:r>
      <w:r w:rsidRPr="006179B2">
        <w:rPr>
          <w:rStyle w:val="libFootnoteAlaemChar"/>
          <w:rtl/>
        </w:rPr>
        <w:t>صلى‌الله‌عليه‌وآله</w:t>
      </w:r>
      <w:r>
        <w:rPr>
          <w:rtl/>
        </w:rPr>
        <w:t>: علي</w:t>
      </w:r>
      <w:r w:rsidR="00957FEE">
        <w:rPr>
          <w:rFonts w:hint="cs"/>
          <w:rtl/>
        </w:rPr>
        <w:t>ٌّ</w:t>
      </w:r>
      <w:r>
        <w:rPr>
          <w:rtl/>
        </w:rPr>
        <w:t xml:space="preserve"> خير البشر، م</w:t>
      </w:r>
      <w:r w:rsidR="00957FEE">
        <w:rPr>
          <w:rFonts w:hint="cs"/>
          <w:rtl/>
        </w:rPr>
        <w:t>َ</w:t>
      </w:r>
      <w:r>
        <w:rPr>
          <w:rtl/>
        </w:rPr>
        <w:t>ن شك فيه كفر، وفيها: علي</w:t>
      </w:r>
      <w:r w:rsidR="00957FEE">
        <w:rPr>
          <w:rFonts w:hint="cs"/>
          <w:rtl/>
        </w:rPr>
        <w:t>ٌّ</w:t>
      </w:r>
      <w:r>
        <w:rPr>
          <w:rtl/>
        </w:rPr>
        <w:t xml:space="preserve"> خير البشر، فمن أبى فقد كفر.</w:t>
      </w:r>
    </w:p>
    <w:p w:rsidR="008406C4" w:rsidRDefault="006F739F" w:rsidP="006F739F">
      <w:pPr>
        <w:pStyle w:val="libFootnote0"/>
        <w:rPr>
          <w:rtl/>
        </w:rPr>
      </w:pPr>
      <w:r>
        <w:rPr>
          <w:rtl/>
        </w:rPr>
        <w:t>والهمداني الشافعي في مودة القربى / المود</w:t>
      </w:r>
      <w:r w:rsidR="00957FEE">
        <w:rPr>
          <w:rFonts w:hint="cs"/>
          <w:rtl/>
        </w:rPr>
        <w:t>ّ</w:t>
      </w:r>
      <w:r>
        <w:rPr>
          <w:rtl/>
        </w:rPr>
        <w:t xml:space="preserve">ة الثالثة: عن جابر عن النبي </w:t>
      </w:r>
      <w:r w:rsidRPr="006179B2">
        <w:rPr>
          <w:rStyle w:val="libFootnoteAlaemChar"/>
          <w:rtl/>
        </w:rPr>
        <w:t>صلى‌الله‌عليه‌وآله</w:t>
      </w:r>
      <w:r>
        <w:rPr>
          <w:rtl/>
        </w:rPr>
        <w:t>: علي</w:t>
      </w:r>
      <w:r w:rsidR="00957FEE">
        <w:rPr>
          <w:rFonts w:hint="cs"/>
          <w:rtl/>
        </w:rPr>
        <w:t>ٌّ</w:t>
      </w:r>
      <w:r>
        <w:rPr>
          <w:rtl/>
        </w:rPr>
        <w:t xml:space="preserve"> خير البشر، م</w:t>
      </w:r>
      <w:r w:rsidR="00957FEE">
        <w:rPr>
          <w:rFonts w:hint="cs"/>
          <w:rtl/>
        </w:rPr>
        <w:t>َ</w:t>
      </w:r>
      <w:r>
        <w:rPr>
          <w:rtl/>
        </w:rPr>
        <w:t>ن شك فيه فقد كفر، وعن حذيفة: علي</w:t>
      </w:r>
      <w:r w:rsidR="00957FEE">
        <w:rPr>
          <w:rFonts w:hint="cs"/>
          <w:rtl/>
        </w:rPr>
        <w:t>ٌّ</w:t>
      </w:r>
      <w:r>
        <w:rPr>
          <w:rtl/>
        </w:rPr>
        <w:t xml:space="preserve"> خير البشر، وم</w:t>
      </w:r>
      <w:r w:rsidR="00957FEE">
        <w:rPr>
          <w:rFonts w:hint="cs"/>
          <w:rtl/>
        </w:rPr>
        <w:t>َ</w:t>
      </w:r>
      <w:r>
        <w:rPr>
          <w:rtl/>
        </w:rPr>
        <w:t>ن أبى فقد كفر.</w:t>
      </w:r>
    </w:p>
    <w:p w:rsidR="008406C4" w:rsidRDefault="006F739F" w:rsidP="006F739F">
      <w:pPr>
        <w:pStyle w:val="libFootnote0"/>
        <w:rPr>
          <w:rtl/>
        </w:rPr>
      </w:pPr>
      <w:r>
        <w:rPr>
          <w:rtl/>
        </w:rPr>
        <w:t>واعلم أن</w:t>
      </w:r>
      <w:r w:rsidR="00957FEE">
        <w:rPr>
          <w:rFonts w:hint="cs"/>
          <w:rtl/>
        </w:rPr>
        <w:t>ّ</w:t>
      </w:r>
      <w:r>
        <w:rPr>
          <w:rtl/>
        </w:rPr>
        <w:t xml:space="preserve"> عليا</w:t>
      </w:r>
      <w:r w:rsidR="00957FEE">
        <w:rPr>
          <w:rFonts w:hint="cs"/>
          <w:rtl/>
        </w:rPr>
        <w:t>ً</w:t>
      </w:r>
      <w:r>
        <w:rPr>
          <w:rtl/>
        </w:rPr>
        <w:t xml:space="preserve"> </w:t>
      </w:r>
      <w:r w:rsidRPr="006179B2">
        <w:rPr>
          <w:rStyle w:val="libFootnoteAlaemChar"/>
          <w:rtl/>
        </w:rPr>
        <w:t>عليه‌السلام</w:t>
      </w:r>
      <w:r>
        <w:rPr>
          <w:rtl/>
        </w:rPr>
        <w:t xml:space="preserve"> خير البشر بعد رسول الله </w:t>
      </w:r>
      <w:r w:rsidRPr="006179B2">
        <w:rPr>
          <w:rStyle w:val="libFootnoteAlaemChar"/>
          <w:rtl/>
        </w:rPr>
        <w:t>صلى‌الله‌عليه‌وآله</w:t>
      </w:r>
      <w:r>
        <w:rPr>
          <w:rtl/>
        </w:rPr>
        <w:t>.</w:t>
      </w:r>
    </w:p>
    <w:p w:rsidR="008406C4" w:rsidRDefault="006F739F" w:rsidP="006F739F">
      <w:pPr>
        <w:pStyle w:val="libFootnote0"/>
        <w:rPr>
          <w:rtl/>
        </w:rPr>
      </w:pPr>
      <w:r>
        <w:rPr>
          <w:rtl/>
        </w:rPr>
        <w:t>فقد ر</w:t>
      </w:r>
      <w:r w:rsidR="00957FEE">
        <w:rPr>
          <w:rFonts w:hint="cs"/>
          <w:rtl/>
        </w:rPr>
        <w:t>ُ</w:t>
      </w:r>
      <w:r>
        <w:rPr>
          <w:rtl/>
        </w:rPr>
        <w:t xml:space="preserve">وي عنه </w:t>
      </w:r>
      <w:r w:rsidRPr="006179B2">
        <w:rPr>
          <w:rStyle w:val="libFootnoteAlaemChar"/>
          <w:rtl/>
        </w:rPr>
        <w:t>عليه‌السلام</w:t>
      </w:r>
      <w:r>
        <w:rPr>
          <w:rtl/>
        </w:rPr>
        <w:t>: أنا عبد</w:t>
      </w:r>
      <w:r w:rsidR="00957FEE">
        <w:rPr>
          <w:rFonts w:hint="cs"/>
          <w:rtl/>
        </w:rPr>
        <w:t>ٌ</w:t>
      </w:r>
      <w:r>
        <w:rPr>
          <w:rtl/>
        </w:rPr>
        <w:t xml:space="preserve"> من عبيد محم</w:t>
      </w:r>
      <w:r w:rsidR="00957FEE">
        <w:rPr>
          <w:rFonts w:hint="cs"/>
          <w:rtl/>
        </w:rPr>
        <w:t>ّ</w:t>
      </w:r>
      <w:r>
        <w:rPr>
          <w:rtl/>
        </w:rPr>
        <w:t xml:space="preserve">د </w:t>
      </w:r>
      <w:r w:rsidRPr="006179B2">
        <w:rPr>
          <w:rStyle w:val="libFootnoteAlaemChar"/>
          <w:rtl/>
        </w:rPr>
        <w:t>صلى‌الله‌عليه‌وآله</w:t>
      </w:r>
      <w:r>
        <w:rPr>
          <w:rtl/>
        </w:rPr>
        <w:t>.</w:t>
      </w:r>
    </w:p>
    <w:p w:rsidR="008406C4" w:rsidRDefault="006F739F" w:rsidP="006F739F">
      <w:pPr>
        <w:pStyle w:val="libFootnote0"/>
        <w:rPr>
          <w:rtl/>
        </w:rPr>
      </w:pPr>
      <w:r>
        <w:rPr>
          <w:rtl/>
        </w:rPr>
        <w:t>وقد ر</w:t>
      </w:r>
      <w:r w:rsidR="00957FEE">
        <w:rPr>
          <w:rFonts w:hint="cs"/>
          <w:rtl/>
        </w:rPr>
        <w:t>ُ</w:t>
      </w:r>
      <w:r>
        <w:rPr>
          <w:rtl/>
        </w:rPr>
        <w:t xml:space="preserve">وي عن رسول الله </w:t>
      </w:r>
      <w:r w:rsidRPr="006179B2">
        <w:rPr>
          <w:rStyle w:val="libFootnoteAlaemChar"/>
          <w:rtl/>
        </w:rPr>
        <w:t>صلى‌الله‌عليه‌وآله</w:t>
      </w:r>
      <w:r>
        <w:rPr>
          <w:rtl/>
        </w:rPr>
        <w:t xml:space="preserve"> معنى علي خير البشر بتعبير آخر:</w:t>
      </w:r>
    </w:p>
    <w:p w:rsidR="006F739F" w:rsidRDefault="006F739F" w:rsidP="0093237B">
      <w:pPr>
        <w:pStyle w:val="libFootnote0"/>
      </w:pPr>
      <w:r>
        <w:rPr>
          <w:rtl/>
        </w:rPr>
        <w:t xml:space="preserve">ففي لسان الميزان: ج 6 / 78 ط. حيدر آباد / روى العسقلاني عن ابي بكر قال: سمعت رسول الله </w:t>
      </w:r>
      <w:r w:rsidRPr="006179B2">
        <w:rPr>
          <w:rStyle w:val="libFootnoteAlaemChar"/>
          <w:rtl/>
        </w:rPr>
        <w:t>صلى‌الله‌عليه‌وآله</w:t>
      </w:r>
      <w:r>
        <w:rPr>
          <w:rtl/>
        </w:rPr>
        <w:t xml:space="preserve"> يقول: علي</w:t>
      </w:r>
      <w:r w:rsidR="0093237B">
        <w:rPr>
          <w:rFonts w:hint="cs"/>
          <w:rtl/>
        </w:rPr>
        <w:t>ٌّ</w:t>
      </w:r>
      <w:r>
        <w:rPr>
          <w:rtl/>
        </w:rPr>
        <w:t xml:space="preserve"> خير من طلعت عليه الشمس وغربت بعدي.</w:t>
      </w:r>
      <w:r w:rsidR="0093237B">
        <w:rPr>
          <w:rFonts w:hint="cs"/>
          <w:rtl/>
        </w:rPr>
        <w:t xml:space="preserve"> </w:t>
      </w:r>
      <w:r>
        <w:rPr>
          <w:rtl/>
        </w:rPr>
        <w:t xml:space="preserve">وفي رواية علي خير من يمشي على الأرض بعدي: وفي مناقب الموفق بن أحمد الخوارزمي / 67 ط. تبريز / بإسناده عن سلمان عن النبي </w:t>
      </w:r>
      <w:r w:rsidRPr="006179B2">
        <w:rPr>
          <w:rStyle w:val="libFootnoteAlaemChar"/>
          <w:rtl/>
        </w:rPr>
        <w:t>صلى‌الله‌عليه‌وآله</w:t>
      </w:r>
      <w:r>
        <w:rPr>
          <w:rtl/>
        </w:rPr>
        <w:t>: أن</w:t>
      </w:r>
      <w:r w:rsidR="0093237B">
        <w:rPr>
          <w:rFonts w:hint="cs"/>
          <w:rtl/>
        </w:rPr>
        <w:t>ّ</w:t>
      </w:r>
      <w:r>
        <w:rPr>
          <w:rtl/>
        </w:rPr>
        <w:t xml:space="preserve"> أخي ووزيري وخير من أخلفه بعدي علي بن ابي طالب </w:t>
      </w:r>
      <w:r w:rsidRPr="006179B2">
        <w:rPr>
          <w:rStyle w:val="libFootnoteAlaemChar"/>
          <w:rtl/>
        </w:rPr>
        <w:t>عليه‌السلام</w:t>
      </w:r>
      <w:r>
        <w:rPr>
          <w:rtl/>
        </w:rPr>
        <w:t>.</w:t>
      </w:r>
      <w:r w:rsidR="0093237B">
        <w:rPr>
          <w:rFonts w:hint="cs"/>
          <w:rtl/>
        </w:rPr>
        <w:t xml:space="preserve"> </w:t>
      </w:r>
      <w:r>
        <w:rPr>
          <w:rtl/>
        </w:rPr>
        <w:t xml:space="preserve">وفي نظم درر السمطين للعلامة الزرندي الحنفي / 98 ط. مطبعة القضاء / عن النبي </w:t>
      </w:r>
      <w:r w:rsidRPr="006179B2">
        <w:rPr>
          <w:rStyle w:val="libFootnoteAlaemChar"/>
          <w:rtl/>
        </w:rPr>
        <w:t>صلى‌الله‌عليه‌وآله</w:t>
      </w:r>
      <w:r>
        <w:rPr>
          <w:rtl/>
        </w:rPr>
        <w:t>: علي</w:t>
      </w:r>
      <w:r w:rsidR="0093237B">
        <w:rPr>
          <w:rFonts w:hint="cs"/>
          <w:rtl/>
        </w:rPr>
        <w:t>ٌّ</w:t>
      </w:r>
      <w:r>
        <w:rPr>
          <w:rtl/>
        </w:rPr>
        <w:t xml:space="preserve"> يقضي د</w:t>
      </w:r>
      <w:r w:rsidR="0093237B">
        <w:rPr>
          <w:rFonts w:hint="cs"/>
          <w:rtl/>
        </w:rPr>
        <w:t>َ</w:t>
      </w:r>
      <w:r>
        <w:rPr>
          <w:rtl/>
        </w:rPr>
        <w:t>ي</w:t>
      </w:r>
      <w:r w:rsidR="0093237B">
        <w:rPr>
          <w:rFonts w:hint="cs"/>
          <w:rtl/>
        </w:rPr>
        <w:t>ْ</w:t>
      </w:r>
      <w:r>
        <w:rPr>
          <w:rtl/>
        </w:rPr>
        <w:t>ني، وينجز موعدي، وخ</w:t>
      </w:r>
      <w:r w:rsidR="0093237B">
        <w:rPr>
          <w:rFonts w:hint="cs"/>
          <w:rtl/>
        </w:rPr>
        <w:t>َ</w:t>
      </w:r>
      <w:r>
        <w:rPr>
          <w:rtl/>
        </w:rPr>
        <w:t>ير م</w:t>
      </w:r>
      <w:r w:rsidR="0093237B">
        <w:rPr>
          <w:rFonts w:hint="cs"/>
          <w:rtl/>
        </w:rPr>
        <w:t>َ</w:t>
      </w:r>
      <w:r>
        <w:rPr>
          <w:rtl/>
        </w:rPr>
        <w:t>ن أخلف بعدي من أهلي. وفي كتاب المواقف: ج 2 / 615 ط. ال</w:t>
      </w:r>
      <w:r w:rsidR="0093237B">
        <w:rPr>
          <w:rFonts w:hint="cs"/>
          <w:rtl/>
        </w:rPr>
        <w:t>آ</w:t>
      </w:r>
      <w:r>
        <w:rPr>
          <w:rtl/>
        </w:rPr>
        <w:t xml:space="preserve">ستانة / تأليف القاضي عضد الدين: روى عن النبي </w:t>
      </w:r>
      <w:r w:rsidRPr="006179B2">
        <w:rPr>
          <w:rStyle w:val="libFootnoteAlaemChar"/>
          <w:rtl/>
        </w:rPr>
        <w:t>صلى‌الله‌عليه‌وآله</w:t>
      </w:r>
      <w:r>
        <w:rPr>
          <w:rtl/>
        </w:rPr>
        <w:t>: أخي ووزيري وخير =</w:t>
      </w:r>
    </w:p>
    <w:p w:rsidR="006F739F" w:rsidRDefault="006F739F" w:rsidP="00D96FAA">
      <w:pPr>
        <w:pStyle w:val="libNormal"/>
      </w:pPr>
      <w:r>
        <w:rPr>
          <w:rtl/>
        </w:rPr>
        <w:br w:type="page"/>
      </w:r>
    </w:p>
    <w:p w:rsidR="006F739F" w:rsidRDefault="006F739F" w:rsidP="0093237B">
      <w:pPr>
        <w:pStyle w:val="Heading2Center"/>
      </w:pPr>
      <w:bookmarkStart w:id="487" w:name="_Toc531284128"/>
      <w:bookmarkStart w:id="488" w:name="_Toc531286989"/>
      <w:r>
        <w:rPr>
          <w:rtl/>
        </w:rPr>
        <w:lastRenderedPageBreak/>
        <w:t>حب</w:t>
      </w:r>
      <w:r w:rsidR="0093237B">
        <w:rPr>
          <w:rFonts w:hint="cs"/>
          <w:rtl/>
        </w:rPr>
        <w:t>ُّ</w:t>
      </w:r>
      <w:r>
        <w:rPr>
          <w:rtl/>
        </w:rPr>
        <w:t xml:space="preserve"> علي</w:t>
      </w:r>
      <w:r w:rsidR="0093237B">
        <w:rPr>
          <w:rFonts w:hint="cs"/>
          <w:rtl/>
        </w:rPr>
        <w:t>ّ</w:t>
      </w:r>
      <w:r>
        <w:rPr>
          <w:rtl/>
        </w:rPr>
        <w:t xml:space="preserve"> إيمان وبغضه كفر ونفاق</w:t>
      </w:r>
      <w:bookmarkEnd w:id="487"/>
      <w:bookmarkEnd w:id="488"/>
    </w:p>
    <w:p w:rsidR="008406C4" w:rsidRDefault="006F739F" w:rsidP="0093237B">
      <w:pPr>
        <w:pStyle w:val="libNormal"/>
        <w:rPr>
          <w:rtl/>
        </w:rPr>
      </w:pPr>
      <w:r>
        <w:rPr>
          <w:rtl/>
        </w:rPr>
        <w:t>وذكر ابن الصب</w:t>
      </w:r>
      <w:r w:rsidR="0093237B">
        <w:rPr>
          <w:rFonts w:hint="cs"/>
          <w:rtl/>
        </w:rPr>
        <w:t>ّ</w:t>
      </w:r>
      <w:r>
        <w:rPr>
          <w:rtl/>
        </w:rPr>
        <w:t>اغ المالكي في كتابه الفصول المهم</w:t>
      </w:r>
      <w:r w:rsidR="0093237B">
        <w:rPr>
          <w:rFonts w:hint="cs"/>
          <w:rtl/>
        </w:rPr>
        <w:t>ّ</w:t>
      </w:r>
      <w:r>
        <w:rPr>
          <w:rtl/>
        </w:rPr>
        <w:t>ة نقلا</w:t>
      </w:r>
      <w:r w:rsidR="0093237B">
        <w:rPr>
          <w:rFonts w:hint="cs"/>
          <w:rtl/>
        </w:rPr>
        <w:t>ً</w:t>
      </w:r>
      <w:r>
        <w:rPr>
          <w:rtl/>
        </w:rPr>
        <w:t xml:space="preserve"> عن كتاب </w:t>
      </w:r>
      <w:r w:rsidR="0093237B">
        <w:rPr>
          <w:rtl/>
        </w:rPr>
        <w:t>«</w:t>
      </w:r>
      <w:r>
        <w:rPr>
          <w:rtl/>
        </w:rPr>
        <w:t xml:space="preserve">الآل </w:t>
      </w:r>
      <w:r w:rsidR="0093237B">
        <w:rPr>
          <w:rtl/>
        </w:rPr>
        <w:t>»</w:t>
      </w:r>
      <w:r w:rsidR="0093237B">
        <w:rPr>
          <w:rFonts w:hint="cs"/>
          <w:rtl/>
        </w:rPr>
        <w:t xml:space="preserve"> </w:t>
      </w:r>
      <w:r>
        <w:rPr>
          <w:rtl/>
        </w:rPr>
        <w:t xml:space="preserve">لابن خالويه عن أبي سعيد الخدري عن النبي </w:t>
      </w:r>
      <w:r w:rsidRPr="00201CCF">
        <w:rPr>
          <w:rStyle w:val="libAlaemChar"/>
          <w:rtl/>
        </w:rPr>
        <w:t>صلى‌الله‌عليه‌وآله</w:t>
      </w:r>
      <w:r>
        <w:rPr>
          <w:rtl/>
        </w:rPr>
        <w:t xml:space="preserve"> قال لعلي</w:t>
      </w:r>
      <w:r w:rsidR="0093237B">
        <w:rPr>
          <w:rFonts w:hint="cs"/>
          <w:rtl/>
        </w:rPr>
        <w:t>ّ</w:t>
      </w:r>
      <w:r>
        <w:rPr>
          <w:rtl/>
        </w:rPr>
        <w:t>: حب</w:t>
      </w:r>
      <w:r w:rsidR="0093237B">
        <w:rPr>
          <w:rFonts w:hint="cs"/>
          <w:rtl/>
        </w:rPr>
        <w:t>ّ</w:t>
      </w:r>
      <w:r>
        <w:rPr>
          <w:rtl/>
        </w:rPr>
        <w:t>ك إيمان و بغضك نفاق و أول م</w:t>
      </w:r>
      <w:r w:rsidR="0093237B">
        <w:rPr>
          <w:rFonts w:hint="cs"/>
          <w:rtl/>
        </w:rPr>
        <w:t>َ</w:t>
      </w:r>
      <w:r>
        <w:rPr>
          <w:rtl/>
        </w:rPr>
        <w:t>ن يدخل الجنة محب</w:t>
      </w:r>
      <w:r w:rsidR="0093237B">
        <w:rPr>
          <w:rFonts w:hint="cs"/>
          <w:rtl/>
        </w:rPr>
        <w:t>ُّ</w:t>
      </w:r>
      <w:r>
        <w:rPr>
          <w:rtl/>
        </w:rPr>
        <w:t>ك و أول م</w:t>
      </w:r>
      <w:r w:rsidR="0093237B">
        <w:rPr>
          <w:rFonts w:hint="cs"/>
          <w:rtl/>
        </w:rPr>
        <w:t>َ</w:t>
      </w:r>
      <w:r>
        <w:rPr>
          <w:rtl/>
        </w:rPr>
        <w:t>ن</w:t>
      </w:r>
      <w:r w:rsidR="0093237B">
        <w:rPr>
          <w:rFonts w:hint="cs"/>
          <w:rtl/>
        </w:rPr>
        <w:t>ْ</w:t>
      </w:r>
      <w:r>
        <w:rPr>
          <w:rtl/>
        </w:rPr>
        <w:t xml:space="preserve"> يدخل النار مبغضك.</w:t>
      </w:r>
    </w:p>
    <w:p w:rsidR="006F739F" w:rsidRDefault="006F739F" w:rsidP="006F739F">
      <w:pPr>
        <w:pStyle w:val="libNormal"/>
      </w:pPr>
      <w:r>
        <w:rPr>
          <w:rtl/>
        </w:rPr>
        <w:t>وروى العل</w:t>
      </w:r>
      <w:r w:rsidR="0093237B">
        <w:rPr>
          <w:rFonts w:hint="cs"/>
          <w:rtl/>
        </w:rPr>
        <w:t>ّ</w:t>
      </w:r>
      <w:r>
        <w:rPr>
          <w:rtl/>
        </w:rPr>
        <w:t>امة الهمداني في كتابه مود</w:t>
      </w:r>
      <w:r w:rsidR="0093237B">
        <w:rPr>
          <w:rFonts w:hint="cs"/>
          <w:rtl/>
        </w:rPr>
        <w:t>ّ</w:t>
      </w:r>
      <w:r>
        <w:rPr>
          <w:rtl/>
        </w:rPr>
        <w:t>ة القربى / المود</w:t>
      </w:r>
      <w:r w:rsidR="0093237B">
        <w:rPr>
          <w:rFonts w:hint="cs"/>
          <w:rtl/>
        </w:rPr>
        <w:t>ّ</w:t>
      </w:r>
      <w:r>
        <w:rPr>
          <w:rtl/>
        </w:rPr>
        <w:t xml:space="preserve">ة الثالثة، وشيخ الإسلام الحمويني في فرائد السمطين، عن رسول الله </w:t>
      </w:r>
      <w:r w:rsidRPr="00201CCF">
        <w:rPr>
          <w:rStyle w:val="libAlaemChar"/>
          <w:rtl/>
        </w:rPr>
        <w:t>صلى‌الله‌عليه‌وآله</w:t>
      </w:r>
      <w:r>
        <w:rPr>
          <w:rtl/>
        </w:rPr>
        <w:t xml:space="preserve"> قال: لا يحب عليا</w:t>
      </w:r>
      <w:r w:rsidR="0093237B">
        <w:rPr>
          <w:rFonts w:hint="cs"/>
          <w:rtl/>
        </w:rPr>
        <w:t>ً</w:t>
      </w:r>
      <w:r>
        <w:rPr>
          <w:rtl/>
        </w:rPr>
        <w:t xml:space="preserve"> إل</w:t>
      </w:r>
      <w:r w:rsidR="0093237B">
        <w:rPr>
          <w:rFonts w:hint="cs"/>
          <w:rtl/>
        </w:rPr>
        <w:t>ّ</w:t>
      </w:r>
      <w:r>
        <w:rPr>
          <w:rtl/>
        </w:rPr>
        <w:t>ا مؤمن ولا يبغضه إل</w:t>
      </w:r>
      <w:r w:rsidR="0093237B">
        <w:rPr>
          <w:rFonts w:hint="cs"/>
          <w:rtl/>
        </w:rPr>
        <w:t>ّ</w:t>
      </w:r>
      <w:r>
        <w:rPr>
          <w:rtl/>
        </w:rPr>
        <w:t>ا كافر. وفي رواية أخرى</w:t>
      </w:r>
    </w:p>
    <w:p w:rsidR="006F739F" w:rsidRDefault="006F739F" w:rsidP="006F739F">
      <w:pPr>
        <w:pStyle w:val="libLine"/>
      </w:pPr>
      <w:r>
        <w:rPr>
          <w:rtl/>
        </w:rPr>
        <w:t>____________________</w:t>
      </w:r>
    </w:p>
    <w:p w:rsidR="008406C4" w:rsidRDefault="006F739F" w:rsidP="006F739F">
      <w:pPr>
        <w:pStyle w:val="libFootnote0"/>
        <w:rPr>
          <w:rtl/>
        </w:rPr>
      </w:pPr>
      <w:r>
        <w:rPr>
          <w:rtl/>
        </w:rPr>
        <w:t>= م</w:t>
      </w:r>
      <w:r w:rsidR="00D83F29">
        <w:rPr>
          <w:rFonts w:hint="cs"/>
          <w:rtl/>
        </w:rPr>
        <w:t>َ</w:t>
      </w:r>
      <w:r>
        <w:rPr>
          <w:rtl/>
        </w:rPr>
        <w:t xml:space="preserve">ن أتركه بعدي علي بن ابي طالب. وفي المناقب المرتضوية / 117، ط. بمبئي للكشفي الترمذي / روى عن النبي </w:t>
      </w:r>
      <w:r w:rsidRPr="0093237B">
        <w:rPr>
          <w:rStyle w:val="libFootnoteAlaemChar"/>
          <w:rtl/>
        </w:rPr>
        <w:t>صلى‌الله‌عليه‌وآله</w:t>
      </w:r>
      <w:r>
        <w:rPr>
          <w:rtl/>
        </w:rPr>
        <w:t>: أن</w:t>
      </w:r>
      <w:r w:rsidR="0093237B">
        <w:rPr>
          <w:rFonts w:hint="cs"/>
          <w:rtl/>
        </w:rPr>
        <w:t>ّ</w:t>
      </w:r>
      <w:r>
        <w:rPr>
          <w:rtl/>
        </w:rPr>
        <w:t xml:space="preserve"> أخي ووزيري وخليفتي في أهلي وخير من أترك بعدي علي بن ابي طالب، رواه عن أنس بن مالك، وروى في صفحة 96 رواية بالمعنى آخرها: وخير م</w:t>
      </w:r>
      <w:r w:rsidR="0093237B">
        <w:rPr>
          <w:rFonts w:hint="cs"/>
          <w:rtl/>
        </w:rPr>
        <w:t>َ</w:t>
      </w:r>
      <w:r>
        <w:rPr>
          <w:rtl/>
        </w:rPr>
        <w:t>ن أخلفت</w:t>
      </w:r>
      <w:r w:rsidR="0093237B">
        <w:rPr>
          <w:rFonts w:hint="cs"/>
          <w:rtl/>
        </w:rPr>
        <w:t>ُ</w:t>
      </w:r>
      <w:r>
        <w:rPr>
          <w:rtl/>
        </w:rPr>
        <w:t xml:space="preserve"> بعدي علي بن ابي طالب، وقال: إنه ر</w:t>
      </w:r>
      <w:r w:rsidR="0093237B">
        <w:rPr>
          <w:rFonts w:hint="cs"/>
          <w:rtl/>
        </w:rPr>
        <w:t>ُ</w:t>
      </w:r>
      <w:r>
        <w:rPr>
          <w:rtl/>
        </w:rPr>
        <w:t>وي عن سلمان وأنس في كتاب هداية السعداء وقال: ورواه أبو بكر بن مرودويه في المناقب.</w:t>
      </w:r>
    </w:p>
    <w:p w:rsidR="008406C4" w:rsidRDefault="006F739F" w:rsidP="006F739F">
      <w:pPr>
        <w:pStyle w:val="libFootnote0"/>
        <w:rPr>
          <w:rtl/>
        </w:rPr>
      </w:pPr>
      <w:r>
        <w:rPr>
          <w:rtl/>
        </w:rPr>
        <w:t>وفي مناقب الخوارزمي / 66، ط. تبريز، وفي لسان الميزان: ج 1 / 175، ط. حيدر آباد، وفي فتح البيان للعل</w:t>
      </w:r>
      <w:r w:rsidR="0093237B">
        <w:rPr>
          <w:rFonts w:hint="cs"/>
          <w:rtl/>
        </w:rPr>
        <w:t>ّ</w:t>
      </w:r>
      <w:r>
        <w:rPr>
          <w:rtl/>
        </w:rPr>
        <w:t xml:space="preserve">امة حسن خان الحنفي: ج 10 / 323، ط.مصر، بإسنادهم إلى ابي سعيد الخدري عن النبي </w:t>
      </w:r>
      <w:r w:rsidRPr="0093237B">
        <w:rPr>
          <w:rStyle w:val="libFootnoteAlaemChar"/>
          <w:rtl/>
        </w:rPr>
        <w:t>صلى‌الله‌عليه‌وآله</w:t>
      </w:r>
      <w:r>
        <w:rPr>
          <w:rtl/>
        </w:rPr>
        <w:t>: علي</w:t>
      </w:r>
      <w:r w:rsidR="0093237B">
        <w:rPr>
          <w:rFonts w:hint="cs"/>
          <w:rtl/>
        </w:rPr>
        <w:t>ٌّ</w:t>
      </w:r>
      <w:r w:rsidR="0093237B">
        <w:rPr>
          <w:rtl/>
        </w:rPr>
        <w:t xml:space="preserve"> خير البرية، وبحكم الله و</w:t>
      </w:r>
      <w:r>
        <w:rPr>
          <w:rtl/>
        </w:rPr>
        <w:t>حكم العقل: خير البري</w:t>
      </w:r>
      <w:r w:rsidR="0093237B">
        <w:rPr>
          <w:rFonts w:hint="cs"/>
          <w:rtl/>
        </w:rPr>
        <w:t>ّ</w:t>
      </w:r>
      <w:r>
        <w:rPr>
          <w:rtl/>
        </w:rPr>
        <w:t>ة لا ي</w:t>
      </w:r>
      <w:r w:rsidR="0093237B">
        <w:rPr>
          <w:rFonts w:hint="cs"/>
          <w:rtl/>
        </w:rPr>
        <w:t>ُ</w:t>
      </w:r>
      <w:r>
        <w:rPr>
          <w:rtl/>
        </w:rPr>
        <w:t>و</w:t>
      </w:r>
      <w:r w:rsidR="0093237B">
        <w:rPr>
          <w:rFonts w:hint="cs"/>
          <w:rtl/>
        </w:rPr>
        <w:t>َ</w:t>
      </w:r>
      <w:r>
        <w:rPr>
          <w:rtl/>
        </w:rPr>
        <w:t>ل</w:t>
      </w:r>
      <w:r w:rsidR="0093237B">
        <w:rPr>
          <w:rFonts w:hint="cs"/>
          <w:rtl/>
        </w:rPr>
        <w:t>َّ</w:t>
      </w:r>
      <w:r>
        <w:rPr>
          <w:rtl/>
        </w:rPr>
        <w:t>ى أحد</w:t>
      </w:r>
      <w:r w:rsidR="0093237B">
        <w:rPr>
          <w:rFonts w:hint="cs"/>
          <w:rtl/>
        </w:rPr>
        <w:t>ٌ</w:t>
      </w:r>
      <w:r>
        <w:rPr>
          <w:rtl/>
        </w:rPr>
        <w:t xml:space="preserve"> عليه، وخير البشر هو ولي</w:t>
      </w:r>
      <w:r w:rsidR="0093237B">
        <w:rPr>
          <w:rFonts w:hint="cs"/>
          <w:rtl/>
        </w:rPr>
        <w:t>ّ</w:t>
      </w:r>
      <w:r>
        <w:rPr>
          <w:rtl/>
        </w:rPr>
        <w:t xml:space="preserve"> البشر وإمامهم ما دام حي</w:t>
      </w:r>
      <w:r w:rsidR="0093237B">
        <w:rPr>
          <w:rFonts w:hint="cs"/>
          <w:rtl/>
        </w:rPr>
        <w:t>ّ</w:t>
      </w:r>
      <w:r>
        <w:rPr>
          <w:rtl/>
        </w:rPr>
        <w:t>ا</w:t>
      </w:r>
      <w:r w:rsidR="0093237B">
        <w:rPr>
          <w:rFonts w:hint="cs"/>
          <w:rtl/>
        </w:rPr>
        <w:t>ً</w:t>
      </w:r>
      <w:r>
        <w:rPr>
          <w:rtl/>
        </w:rPr>
        <w:t>.</w:t>
      </w:r>
    </w:p>
    <w:p w:rsidR="006F739F" w:rsidRDefault="006F739F" w:rsidP="0093237B">
      <w:pPr>
        <w:pStyle w:val="libFootnoteLeft"/>
      </w:pPr>
      <w:r>
        <w:rPr>
          <w:rtl/>
        </w:rPr>
        <w:t>«المترجم»</w:t>
      </w:r>
    </w:p>
    <w:p w:rsidR="006F739F" w:rsidRDefault="006F739F" w:rsidP="00D96FAA">
      <w:pPr>
        <w:pStyle w:val="libNormal"/>
      </w:pPr>
      <w:r>
        <w:rPr>
          <w:rtl/>
        </w:rPr>
        <w:br w:type="page"/>
      </w:r>
    </w:p>
    <w:p w:rsidR="008406C4" w:rsidRDefault="006F739F" w:rsidP="0093237B">
      <w:pPr>
        <w:pStyle w:val="libNormal0"/>
        <w:rPr>
          <w:rtl/>
        </w:rPr>
      </w:pPr>
      <w:r>
        <w:rPr>
          <w:rtl/>
        </w:rPr>
        <w:lastRenderedPageBreak/>
        <w:t>خاطب علي</w:t>
      </w:r>
      <w:r w:rsidR="0093237B">
        <w:rPr>
          <w:rFonts w:hint="cs"/>
          <w:rtl/>
        </w:rPr>
        <w:t>ّ</w:t>
      </w:r>
      <w:r>
        <w:rPr>
          <w:rtl/>
        </w:rPr>
        <w:t>ا</w:t>
      </w:r>
      <w:r w:rsidR="0093237B">
        <w:rPr>
          <w:rFonts w:hint="cs"/>
          <w:rtl/>
        </w:rPr>
        <w:t>ً</w:t>
      </w:r>
      <w:r>
        <w:rPr>
          <w:rtl/>
        </w:rPr>
        <w:t xml:space="preserve"> </w:t>
      </w:r>
      <w:r w:rsidRPr="00201CCF">
        <w:rPr>
          <w:rStyle w:val="libAlaemChar"/>
          <w:rtl/>
        </w:rPr>
        <w:t>عليه‌السلام</w:t>
      </w:r>
      <w:r>
        <w:rPr>
          <w:rtl/>
        </w:rPr>
        <w:t xml:space="preserve"> فقال: لا يحبك إل</w:t>
      </w:r>
      <w:r w:rsidR="0093237B">
        <w:rPr>
          <w:rFonts w:hint="cs"/>
          <w:rtl/>
        </w:rPr>
        <w:t>ّ</w:t>
      </w:r>
      <w:r>
        <w:rPr>
          <w:rtl/>
        </w:rPr>
        <w:t>ا مؤمن ولا يبغضك إل</w:t>
      </w:r>
      <w:r w:rsidR="0093237B">
        <w:rPr>
          <w:rFonts w:hint="cs"/>
          <w:rtl/>
        </w:rPr>
        <w:t>ّ</w:t>
      </w:r>
      <w:r>
        <w:rPr>
          <w:rtl/>
        </w:rPr>
        <w:t>ا منافق</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ورد هذا المعنى: حب</w:t>
      </w:r>
      <w:r w:rsidR="0093237B">
        <w:rPr>
          <w:rFonts w:hint="cs"/>
          <w:rtl/>
        </w:rPr>
        <w:t>ّ</w:t>
      </w:r>
      <w:r>
        <w:rPr>
          <w:rtl/>
        </w:rPr>
        <w:t xml:space="preserve"> علي</w:t>
      </w:r>
      <w:r w:rsidR="0093237B">
        <w:rPr>
          <w:rFonts w:hint="cs"/>
          <w:rtl/>
        </w:rPr>
        <w:t>ّ</w:t>
      </w:r>
      <w:r>
        <w:rPr>
          <w:rtl/>
        </w:rPr>
        <w:t xml:space="preserve"> إيمان وبغضه نفاق، بعبارات شت</w:t>
      </w:r>
      <w:r w:rsidR="0093237B">
        <w:rPr>
          <w:rFonts w:hint="cs"/>
          <w:rtl/>
        </w:rPr>
        <w:t>ّ</w:t>
      </w:r>
      <w:r>
        <w:rPr>
          <w:rtl/>
        </w:rPr>
        <w:t>ى وعن طرق كثيرة أخرجها المحدثون الكرام والعلماء الأعلام من أهل السن</w:t>
      </w:r>
      <w:r w:rsidR="0093237B">
        <w:rPr>
          <w:rFonts w:hint="cs"/>
          <w:rtl/>
        </w:rPr>
        <w:t>ّ</w:t>
      </w:r>
      <w:r>
        <w:rPr>
          <w:rtl/>
        </w:rPr>
        <w:t>ة في مسانيدهم وكتبهم منهم: الإمام أحمد بن حنبل في المسند: ج 6 / 192 ط. الميمنية بمصر، عن أم سلمة سلام الله عليها، والعل</w:t>
      </w:r>
      <w:r w:rsidR="0093237B">
        <w:rPr>
          <w:rFonts w:hint="cs"/>
          <w:rtl/>
        </w:rPr>
        <w:t>ّ</w:t>
      </w:r>
      <w:r>
        <w:rPr>
          <w:rtl/>
        </w:rPr>
        <w:t>امة البيهقي في كتاب المحاسن والمساي / 41، ط بيروت / عن أم سلمة أيضا</w:t>
      </w:r>
      <w:r w:rsidR="0093237B">
        <w:rPr>
          <w:rFonts w:hint="cs"/>
          <w:rtl/>
        </w:rPr>
        <w:t>ً</w:t>
      </w:r>
      <w:r>
        <w:rPr>
          <w:rtl/>
        </w:rPr>
        <w:t xml:space="preserve">، وسبط ابن الجوزي في تذكرة الخواص / 35، ط. مؤسسة أهل البيت بيروت / قال: وأخرج الترمذي عن أم سلمة عن النبي </w:t>
      </w:r>
      <w:r w:rsidRPr="0093237B">
        <w:rPr>
          <w:rStyle w:val="libFootnoteAlaemChar"/>
          <w:rtl/>
        </w:rPr>
        <w:t>صلى‌الله‌عليه‌وآله</w:t>
      </w:r>
      <w:r>
        <w:rPr>
          <w:rtl/>
        </w:rPr>
        <w:t xml:space="preserve"> قال: لا يحب</w:t>
      </w:r>
      <w:r w:rsidR="0093237B">
        <w:rPr>
          <w:rFonts w:hint="cs"/>
          <w:rtl/>
        </w:rPr>
        <w:t>ّ</w:t>
      </w:r>
      <w:r>
        <w:rPr>
          <w:rtl/>
        </w:rPr>
        <w:t xml:space="preserve"> علي</w:t>
      </w:r>
      <w:r w:rsidR="0093237B">
        <w:rPr>
          <w:rFonts w:hint="cs"/>
          <w:rtl/>
        </w:rPr>
        <w:t>ّ</w:t>
      </w:r>
      <w:r>
        <w:rPr>
          <w:rtl/>
        </w:rPr>
        <w:t>ا</w:t>
      </w:r>
      <w:r w:rsidR="0093237B">
        <w:rPr>
          <w:rFonts w:hint="cs"/>
          <w:rtl/>
        </w:rPr>
        <w:t>ً</w:t>
      </w:r>
      <w:r>
        <w:rPr>
          <w:rtl/>
        </w:rPr>
        <w:t xml:space="preserve"> إل</w:t>
      </w:r>
      <w:r w:rsidR="0093237B">
        <w:rPr>
          <w:rFonts w:hint="cs"/>
          <w:rtl/>
        </w:rPr>
        <w:t>ّ</w:t>
      </w:r>
      <w:r>
        <w:rPr>
          <w:rtl/>
        </w:rPr>
        <w:t>ا مؤمن ولا يبغضه إل</w:t>
      </w:r>
      <w:r w:rsidR="0093237B">
        <w:rPr>
          <w:rFonts w:hint="cs"/>
          <w:rtl/>
        </w:rPr>
        <w:t>ّ</w:t>
      </w:r>
      <w:r>
        <w:rPr>
          <w:rtl/>
        </w:rPr>
        <w:t>ا منافق. حديث حسن صحيح.</w:t>
      </w:r>
    </w:p>
    <w:p w:rsidR="008406C4" w:rsidRDefault="006F739F" w:rsidP="000E2876">
      <w:pPr>
        <w:pStyle w:val="libFootnote0"/>
        <w:rPr>
          <w:rtl/>
        </w:rPr>
      </w:pPr>
      <w:r>
        <w:rPr>
          <w:rtl/>
        </w:rPr>
        <w:t>والمحب الطبري في الرياض النضرة: ج 2 / 214، ط. مكتبة الخانجي بمصر وفي ذخائر العقبي / 91، ط. مكتبة القدسي بمصر / رواه عن أم سلمة، والحافظ الذهبي في ميزان الاعتدال: ج 2 / 53، ط. القاهرة / عن أم سلمة والخطيب التبريزي في مشكاة المصابيح / 564، ط. دهلي / عن أم سلمة والحافظ ابن حجر العسقلاني في فتح الباري: ج 7 / 57، ط. البهية بمصر / وفي تهذيب التهذيب: ج 8 / 456، ط. حيدر آباد / رواه عن أم سلمة، وروى عنها أيضا</w:t>
      </w:r>
      <w:r w:rsidR="0093237B">
        <w:rPr>
          <w:rFonts w:hint="cs"/>
          <w:rtl/>
        </w:rPr>
        <w:t>ً</w:t>
      </w:r>
      <w:r>
        <w:rPr>
          <w:rtl/>
        </w:rPr>
        <w:t>، الشيخ عبد القادر الخيراني في سعد الشموس والأقمار / 210، ط. التقدم بالقاهرة، والعل</w:t>
      </w:r>
      <w:r w:rsidR="000E2876">
        <w:rPr>
          <w:rFonts w:hint="cs"/>
          <w:rtl/>
        </w:rPr>
        <w:t>ّ</w:t>
      </w:r>
      <w:r>
        <w:rPr>
          <w:rtl/>
        </w:rPr>
        <w:t>امة النبهاني في الفتح الكبير: ج 3 / 355، والعلوي الحضرمي في القول الفصل: ج 1 / 63، ط. جاوة، والعل</w:t>
      </w:r>
      <w:r w:rsidR="000E2876">
        <w:rPr>
          <w:rFonts w:hint="cs"/>
          <w:rtl/>
        </w:rPr>
        <w:t>ّ</w:t>
      </w:r>
      <w:r>
        <w:rPr>
          <w:rtl/>
        </w:rPr>
        <w:t>امة ال</w:t>
      </w:r>
      <w:r w:rsidR="000E2876">
        <w:rPr>
          <w:rFonts w:hint="cs"/>
          <w:rtl/>
        </w:rPr>
        <w:t>أ</w:t>
      </w:r>
      <w:r>
        <w:rPr>
          <w:rtl/>
        </w:rPr>
        <w:t xml:space="preserve">مرتسري في أرجح المطالب / 512 و 523، ط. لاهور وروى ابن </w:t>
      </w:r>
      <w:r w:rsidR="000E2876">
        <w:rPr>
          <w:rFonts w:hint="cs"/>
          <w:rtl/>
        </w:rPr>
        <w:t>أ</w:t>
      </w:r>
      <w:r>
        <w:rPr>
          <w:rtl/>
        </w:rPr>
        <w:t xml:space="preserve">بي الحديد في شرح النهج: ج 9 / 172، ط. دار إحياء التراث العربي قال: خطب النبي </w:t>
      </w:r>
      <w:r w:rsidRPr="0093237B">
        <w:rPr>
          <w:rStyle w:val="libFootnoteAlaemChar"/>
          <w:rtl/>
        </w:rPr>
        <w:t>صلى‌الله‌عليه‌وآله</w:t>
      </w:r>
      <w:r>
        <w:rPr>
          <w:rtl/>
        </w:rPr>
        <w:t xml:space="preserve"> يوم الجمعة فقال: ... أيها الناس! أوصيكم بحب ذي قرباها، أخي و ابن عمي علي</w:t>
      </w:r>
      <w:r w:rsidR="000E2876">
        <w:rPr>
          <w:rFonts w:hint="cs"/>
          <w:rtl/>
        </w:rPr>
        <w:t>ّ</w:t>
      </w:r>
      <w:r>
        <w:rPr>
          <w:rtl/>
        </w:rPr>
        <w:t xml:space="preserve"> بن </w:t>
      </w:r>
      <w:r w:rsidR="000E2876">
        <w:rPr>
          <w:rFonts w:hint="cs"/>
          <w:rtl/>
        </w:rPr>
        <w:t>أ</w:t>
      </w:r>
      <w:r>
        <w:rPr>
          <w:rtl/>
        </w:rPr>
        <w:t>بي طالب، لا يحبه إل</w:t>
      </w:r>
      <w:r w:rsidR="000E2876">
        <w:rPr>
          <w:rFonts w:hint="cs"/>
          <w:rtl/>
        </w:rPr>
        <w:t>ّ</w:t>
      </w:r>
      <w:r>
        <w:rPr>
          <w:rtl/>
        </w:rPr>
        <w:t>ا مؤمن و لا يبغضه إل</w:t>
      </w:r>
      <w:r w:rsidR="000E2876">
        <w:rPr>
          <w:rFonts w:hint="cs"/>
          <w:rtl/>
        </w:rPr>
        <w:t>ّ</w:t>
      </w:r>
      <w:r>
        <w:rPr>
          <w:rtl/>
        </w:rPr>
        <w:t>ا منافق، م</w:t>
      </w:r>
      <w:r w:rsidR="000E2876">
        <w:rPr>
          <w:rFonts w:hint="cs"/>
          <w:rtl/>
        </w:rPr>
        <w:t>َ</w:t>
      </w:r>
      <w:r>
        <w:rPr>
          <w:rtl/>
        </w:rPr>
        <w:t>ن</w:t>
      </w:r>
      <w:r w:rsidR="000E2876">
        <w:rPr>
          <w:rFonts w:hint="cs"/>
          <w:rtl/>
        </w:rPr>
        <w:t>ْ</w:t>
      </w:r>
      <w:r>
        <w:rPr>
          <w:rtl/>
        </w:rPr>
        <w:t xml:space="preserve"> أحب</w:t>
      </w:r>
      <w:r w:rsidR="000E2876">
        <w:rPr>
          <w:rFonts w:hint="cs"/>
          <w:rtl/>
        </w:rPr>
        <w:t>ّ</w:t>
      </w:r>
      <w:r>
        <w:rPr>
          <w:rtl/>
        </w:rPr>
        <w:t>ه فقد أحب</w:t>
      </w:r>
      <w:r w:rsidR="000E2876">
        <w:rPr>
          <w:rFonts w:hint="cs"/>
          <w:rtl/>
        </w:rPr>
        <w:t>ّ</w:t>
      </w:r>
      <w:r>
        <w:rPr>
          <w:rtl/>
        </w:rPr>
        <w:t>ني و م</w:t>
      </w:r>
      <w:r w:rsidR="000E2876">
        <w:rPr>
          <w:rFonts w:hint="cs"/>
          <w:rtl/>
        </w:rPr>
        <w:t>َ</w:t>
      </w:r>
      <w:r>
        <w:rPr>
          <w:rtl/>
        </w:rPr>
        <w:t>ن أبغضه فقد أبغضني، و م</w:t>
      </w:r>
      <w:r w:rsidR="000E2876">
        <w:rPr>
          <w:rFonts w:hint="cs"/>
          <w:rtl/>
        </w:rPr>
        <w:t>َ</w:t>
      </w:r>
      <w:r>
        <w:rPr>
          <w:rtl/>
        </w:rPr>
        <w:t>ن أبغضني ع</w:t>
      </w:r>
      <w:r w:rsidR="000E2876">
        <w:rPr>
          <w:rFonts w:hint="cs"/>
          <w:rtl/>
        </w:rPr>
        <w:t>َ</w:t>
      </w:r>
      <w:r>
        <w:rPr>
          <w:rtl/>
        </w:rPr>
        <w:t>ذ</w:t>
      </w:r>
      <w:r w:rsidR="000E2876">
        <w:rPr>
          <w:rFonts w:hint="cs"/>
          <w:rtl/>
        </w:rPr>
        <w:t>ّ</w:t>
      </w:r>
      <w:r>
        <w:rPr>
          <w:rtl/>
        </w:rPr>
        <w:t>ب</w:t>
      </w:r>
      <w:r w:rsidR="000E2876">
        <w:rPr>
          <w:rFonts w:hint="cs"/>
          <w:rtl/>
        </w:rPr>
        <w:t>َ</w:t>
      </w:r>
      <w:r>
        <w:rPr>
          <w:rtl/>
        </w:rPr>
        <w:t>ه</w:t>
      </w:r>
      <w:r w:rsidR="000E2876">
        <w:rPr>
          <w:rFonts w:hint="cs"/>
          <w:rtl/>
        </w:rPr>
        <w:t>ُ</w:t>
      </w:r>
      <w:r>
        <w:rPr>
          <w:rtl/>
        </w:rPr>
        <w:t xml:space="preserve"> الله بالنار.</w:t>
      </w:r>
    </w:p>
    <w:p w:rsidR="006F739F" w:rsidRDefault="006F739F" w:rsidP="006F739F">
      <w:pPr>
        <w:pStyle w:val="libFootnote0"/>
      </w:pPr>
      <w:r>
        <w:rPr>
          <w:rtl/>
        </w:rPr>
        <w:t xml:space="preserve">قال رواه أحمد (رضي الله عنه) في كتاب فضائل علي </w:t>
      </w:r>
      <w:r w:rsidRPr="000E2876">
        <w:rPr>
          <w:rStyle w:val="libFootnoteAlaemChar"/>
          <w:rtl/>
        </w:rPr>
        <w:t>عليه‌السلام</w:t>
      </w:r>
      <w:r>
        <w:rPr>
          <w:rtl/>
        </w:rPr>
        <w:t>، وهو أخرجه باسناده عن عبدالله بن حنطب عن ابيه ورواه العل</w:t>
      </w:r>
      <w:r w:rsidR="000E2876">
        <w:rPr>
          <w:rFonts w:hint="cs"/>
          <w:rtl/>
        </w:rPr>
        <w:t>ّ</w:t>
      </w:r>
      <w:r>
        <w:rPr>
          <w:rtl/>
        </w:rPr>
        <w:t>امة سبط ابن الجوزي في التذكرة / 35، ط.مؤسسة أهل =</w:t>
      </w:r>
    </w:p>
    <w:p w:rsidR="006F739F" w:rsidRDefault="006F739F" w:rsidP="00D96FAA">
      <w:pPr>
        <w:pStyle w:val="libNormal"/>
      </w:pPr>
      <w:r>
        <w:rPr>
          <w:rtl/>
        </w:rPr>
        <w:br w:type="page"/>
      </w:r>
    </w:p>
    <w:p w:rsidR="000E2876" w:rsidRDefault="000E2876" w:rsidP="000E287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0E2876">
      <w:pPr>
        <w:pStyle w:val="libFootnote0"/>
        <w:rPr>
          <w:rtl/>
        </w:rPr>
      </w:pPr>
      <w:r>
        <w:rPr>
          <w:rtl/>
        </w:rPr>
        <w:t>= البيت / بيروت، والعل</w:t>
      </w:r>
      <w:r w:rsidR="000E2876">
        <w:rPr>
          <w:rFonts w:hint="cs"/>
          <w:rtl/>
        </w:rPr>
        <w:t>ّ</w:t>
      </w:r>
      <w:r>
        <w:rPr>
          <w:rtl/>
        </w:rPr>
        <w:t>امة محب الدين الطبري في ذخائر العقبي 91 /، ط. مكتبة القدسي، وفي الرياض النضرة: ج 2 / 214 ط. مصر، والحافظ الشيخ سليمان القندوزي الحنفي في ينابيع المود</w:t>
      </w:r>
      <w:r w:rsidR="000E2876">
        <w:rPr>
          <w:rFonts w:hint="cs"/>
          <w:rtl/>
        </w:rPr>
        <w:t>ّ</w:t>
      </w:r>
      <w:r>
        <w:rPr>
          <w:rtl/>
        </w:rPr>
        <w:t>ة / 252، ط المطبعة الحيدرية، والعلامة ال</w:t>
      </w:r>
      <w:r w:rsidR="000E2876">
        <w:rPr>
          <w:rFonts w:hint="cs"/>
          <w:rtl/>
        </w:rPr>
        <w:t>أ</w:t>
      </w:r>
      <w:r>
        <w:rPr>
          <w:rtl/>
        </w:rPr>
        <w:t>مرتسري في أرجح المطالب / 41 و 513 428 ط. لاهور.</w:t>
      </w:r>
    </w:p>
    <w:p w:rsidR="006F739F" w:rsidRDefault="006F739F" w:rsidP="000E2876">
      <w:pPr>
        <w:pStyle w:val="libFootnote0"/>
      </w:pPr>
      <w:r>
        <w:rPr>
          <w:rtl/>
        </w:rPr>
        <w:t xml:space="preserve">وفي رواية عن الإمام علي </w:t>
      </w:r>
      <w:r w:rsidRPr="000E2876">
        <w:rPr>
          <w:rStyle w:val="libFootnoteAlaemChar"/>
          <w:rtl/>
        </w:rPr>
        <w:t>عليه‌السلام</w:t>
      </w:r>
      <w:r>
        <w:rPr>
          <w:rtl/>
        </w:rPr>
        <w:t xml:space="preserve"> قال: عهد إلى</w:t>
      </w:r>
      <w:r w:rsidR="000E2876">
        <w:rPr>
          <w:rFonts w:hint="cs"/>
          <w:rtl/>
        </w:rPr>
        <w:t>َّ</w:t>
      </w:r>
      <w:r>
        <w:rPr>
          <w:rtl/>
        </w:rPr>
        <w:t xml:space="preserve"> النبي </w:t>
      </w:r>
      <w:r w:rsidRPr="000E2876">
        <w:rPr>
          <w:rStyle w:val="libFootnoteAlaemChar"/>
          <w:rtl/>
        </w:rPr>
        <w:t>صلى‌الله‌عليه‌وآله</w:t>
      </w:r>
      <w:r>
        <w:rPr>
          <w:rtl/>
        </w:rPr>
        <w:t xml:space="preserve"> أن</w:t>
      </w:r>
      <w:r w:rsidR="000E2876">
        <w:rPr>
          <w:rFonts w:hint="cs"/>
          <w:rtl/>
        </w:rPr>
        <w:t>ّ</w:t>
      </w:r>
      <w:r>
        <w:rPr>
          <w:rtl/>
        </w:rPr>
        <w:t>ه لا يحبك إلا مؤمن ولا يبغضك إل</w:t>
      </w:r>
      <w:r w:rsidR="000E2876">
        <w:rPr>
          <w:rFonts w:hint="cs"/>
          <w:rtl/>
        </w:rPr>
        <w:t>ّ</w:t>
      </w:r>
      <w:r>
        <w:rPr>
          <w:rtl/>
        </w:rPr>
        <w:t>ا منافق، رواه أحمد بن حنبل في المسند: 1/84، ط. مصر، وفي صحيح مسلم: ج 1</w:t>
      </w:r>
      <w:r w:rsidR="000E2876">
        <w:rPr>
          <w:rtl/>
        </w:rPr>
        <w:t xml:space="preserve"> / 60، ط محمد علي صبيح بمصر / ب</w:t>
      </w:r>
      <w:r w:rsidR="000E2876">
        <w:rPr>
          <w:rFonts w:hint="cs"/>
          <w:rtl/>
        </w:rPr>
        <w:t>إ</w:t>
      </w:r>
      <w:r>
        <w:rPr>
          <w:rtl/>
        </w:rPr>
        <w:t>سناده إلى الإمام علي</w:t>
      </w:r>
      <w:r w:rsidR="000E2876">
        <w:rPr>
          <w:rFonts w:hint="cs"/>
          <w:rtl/>
        </w:rPr>
        <w:t>ّ</w:t>
      </w:r>
      <w:r>
        <w:rPr>
          <w:rtl/>
        </w:rPr>
        <w:t xml:space="preserve"> </w:t>
      </w:r>
      <w:r w:rsidRPr="000E2876">
        <w:rPr>
          <w:rStyle w:val="libFootnoteAlaemChar"/>
          <w:rtl/>
        </w:rPr>
        <w:t>عليه‌السلام</w:t>
      </w:r>
      <w:r>
        <w:rPr>
          <w:rtl/>
        </w:rPr>
        <w:t xml:space="preserve"> قال: والذي فلق الحبة وبرأ النسمة إن</w:t>
      </w:r>
      <w:r w:rsidR="000E2876">
        <w:rPr>
          <w:rFonts w:hint="cs"/>
          <w:rtl/>
        </w:rPr>
        <w:t>ّ</w:t>
      </w:r>
      <w:r>
        <w:rPr>
          <w:rtl/>
        </w:rPr>
        <w:t>ه لعهد النبي الأمي</w:t>
      </w:r>
      <w:r w:rsidR="000E2876">
        <w:rPr>
          <w:rFonts w:hint="cs"/>
          <w:rtl/>
        </w:rPr>
        <w:t>ّ</w:t>
      </w:r>
      <w:r>
        <w:rPr>
          <w:rtl/>
        </w:rPr>
        <w:t xml:space="preserve"> </w:t>
      </w:r>
      <w:r w:rsidRPr="000E2876">
        <w:rPr>
          <w:rStyle w:val="libFootnoteAlaemChar"/>
          <w:rtl/>
        </w:rPr>
        <w:t>صلى‌الله‌عليه‌وآله</w:t>
      </w:r>
      <w:r>
        <w:rPr>
          <w:rtl/>
        </w:rPr>
        <w:t xml:space="preserve"> إلي</w:t>
      </w:r>
      <w:r w:rsidR="000E2876">
        <w:rPr>
          <w:rFonts w:hint="cs"/>
          <w:rtl/>
        </w:rPr>
        <w:t>َّ</w:t>
      </w:r>
      <w:r>
        <w:rPr>
          <w:rtl/>
        </w:rPr>
        <w:t xml:space="preserve"> أن</w:t>
      </w:r>
      <w:r w:rsidR="000E2876">
        <w:rPr>
          <w:rFonts w:hint="cs"/>
          <w:rtl/>
        </w:rPr>
        <w:t>ْ</w:t>
      </w:r>
      <w:r>
        <w:rPr>
          <w:rtl/>
        </w:rPr>
        <w:t xml:space="preserve"> لا ي</w:t>
      </w:r>
      <w:r w:rsidR="000E2876">
        <w:rPr>
          <w:rFonts w:hint="cs"/>
          <w:rtl/>
        </w:rPr>
        <w:t>ُ</w:t>
      </w:r>
      <w:r>
        <w:rPr>
          <w:rtl/>
        </w:rPr>
        <w:t>حب</w:t>
      </w:r>
      <w:r w:rsidR="000E2876">
        <w:rPr>
          <w:rFonts w:hint="cs"/>
          <w:rtl/>
        </w:rPr>
        <w:t>َّ</w:t>
      </w:r>
      <w:r>
        <w:rPr>
          <w:rtl/>
        </w:rPr>
        <w:t>ني إل</w:t>
      </w:r>
      <w:r w:rsidR="000E2876">
        <w:rPr>
          <w:rFonts w:hint="cs"/>
          <w:rtl/>
        </w:rPr>
        <w:t>ّ</w:t>
      </w:r>
      <w:r>
        <w:rPr>
          <w:rtl/>
        </w:rPr>
        <w:t>ا مؤمن ولا يبغضني إل</w:t>
      </w:r>
      <w:r w:rsidR="000E2876">
        <w:rPr>
          <w:rFonts w:hint="cs"/>
          <w:rtl/>
        </w:rPr>
        <w:t>ّ</w:t>
      </w:r>
      <w:r>
        <w:rPr>
          <w:rtl/>
        </w:rPr>
        <w:t>ا منافق، ورواه الحافظ ابن ماجه في سنن المصطفى: ج 1 / 55، ط. المطبعة التازيه بمصر، والحافظ الترمذي في صحيحه: ج 13 / 177، ط. الصاوي بمصر، والنسائي في الخصائص 27 / ط التقد</w:t>
      </w:r>
      <w:r w:rsidR="000E2876">
        <w:rPr>
          <w:rFonts w:hint="cs"/>
          <w:rtl/>
        </w:rPr>
        <w:t>ّ</w:t>
      </w:r>
      <w:r>
        <w:rPr>
          <w:rtl/>
        </w:rPr>
        <w:t>م بمصر، والحافظ عبد الرحمن ابي حاتم في علل الحديث: ج 2 / 400 ط. السلفية بمصر، والحاكم في معرفة الحديث / 180 ط. القاهرة والحافظ أبو نعيم في حلية الأولياء: ج 4 / 185، ط. السعادة بمصر، رواه باسناده عن الإمام علي</w:t>
      </w:r>
      <w:r w:rsidR="000E2876">
        <w:rPr>
          <w:rFonts w:hint="cs"/>
          <w:rtl/>
        </w:rPr>
        <w:t>ّ</w:t>
      </w:r>
      <w:r>
        <w:rPr>
          <w:rtl/>
        </w:rPr>
        <w:t xml:space="preserve"> </w:t>
      </w:r>
      <w:r w:rsidRPr="000E2876">
        <w:rPr>
          <w:rStyle w:val="libFootnoteAlaemChar"/>
          <w:rtl/>
        </w:rPr>
        <w:t>عليه‌السلام</w:t>
      </w:r>
      <w:r>
        <w:rPr>
          <w:rtl/>
        </w:rPr>
        <w:t xml:space="preserve"> وقال: هذا حديث صحيح متفق عليه، وروى عنه </w:t>
      </w:r>
      <w:r w:rsidRPr="000E2876">
        <w:rPr>
          <w:rStyle w:val="libFootnoteAlaemChar"/>
          <w:rtl/>
        </w:rPr>
        <w:t>عليه‌السلام</w:t>
      </w:r>
      <w:r>
        <w:rPr>
          <w:rtl/>
        </w:rPr>
        <w:t>، الحافظ البيهقي في السنن: ج 2 / 271 ط. الميمنية بمصر والخطيب البغدادي في تاريخه: ج 2 / 255، ط. السعادة بمصر، ورواه عن طريق آخر أيضا</w:t>
      </w:r>
      <w:r w:rsidR="000E2876">
        <w:rPr>
          <w:rFonts w:hint="cs"/>
          <w:rtl/>
        </w:rPr>
        <w:t>ً عنه</w:t>
      </w:r>
      <w:r>
        <w:rPr>
          <w:rtl/>
        </w:rPr>
        <w:t xml:space="preserve"> </w:t>
      </w:r>
      <w:r w:rsidRPr="000E2876">
        <w:rPr>
          <w:rStyle w:val="libFootnoteAlaemChar"/>
          <w:rtl/>
        </w:rPr>
        <w:t>عليه‌السلام</w:t>
      </w:r>
      <w:r>
        <w:rPr>
          <w:rtl/>
        </w:rPr>
        <w:t xml:space="preserve"> في ج 8 / 418، وعن طريق ثالث في ج 14 / 426 ورواه عن طريق رابع عنه </w:t>
      </w:r>
      <w:r w:rsidRPr="000E2876">
        <w:rPr>
          <w:rStyle w:val="libFootnoteAlaemChar"/>
          <w:rtl/>
        </w:rPr>
        <w:t>عليه‌السلام</w:t>
      </w:r>
      <w:r>
        <w:rPr>
          <w:rtl/>
        </w:rPr>
        <w:t xml:space="preserve"> في كتابه موضح الجمع والتفريق / 468 ط. حيدر آباد، ورواه ابن عبد البر في الاستيعاب: ج 2 / 461 ط. حيدر آباد، والقاضي محمد بن ابي يعلى في طبقات الحنابلة: ج 1 / 320 ط.القاهرة، والعلامة البغوي في مصابيح السن</w:t>
      </w:r>
      <w:r w:rsidR="000E2876">
        <w:rPr>
          <w:rFonts w:hint="cs"/>
          <w:rtl/>
        </w:rPr>
        <w:t>ّ</w:t>
      </w:r>
      <w:r>
        <w:rPr>
          <w:rtl/>
        </w:rPr>
        <w:t>ة: ج 1 / 201 ط. الخيري</w:t>
      </w:r>
      <w:r w:rsidR="000E2876">
        <w:rPr>
          <w:rFonts w:hint="cs"/>
          <w:rtl/>
        </w:rPr>
        <w:t>ّ</w:t>
      </w:r>
      <w:r>
        <w:rPr>
          <w:rtl/>
        </w:rPr>
        <w:t>ة بمصر، والخطيب الموفق بن أحمد الخوارزمي في المناقب: ج 228، ط. تبريز / روى ب</w:t>
      </w:r>
      <w:r w:rsidR="000E2876">
        <w:rPr>
          <w:rFonts w:hint="cs"/>
          <w:rtl/>
        </w:rPr>
        <w:t>إ</w:t>
      </w:r>
      <w:r>
        <w:rPr>
          <w:rtl/>
        </w:rPr>
        <w:t>سناده =</w:t>
      </w:r>
    </w:p>
    <w:p w:rsidR="006F739F" w:rsidRDefault="006F739F" w:rsidP="00D96FAA">
      <w:pPr>
        <w:pStyle w:val="libNormal"/>
      </w:pPr>
      <w:r>
        <w:rPr>
          <w:rtl/>
        </w:rPr>
        <w:br w:type="page"/>
      </w:r>
    </w:p>
    <w:p w:rsidR="000E2876" w:rsidRDefault="000E2876" w:rsidP="000E287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6F739F" w:rsidRDefault="006F739F" w:rsidP="006F739F">
      <w:pPr>
        <w:pStyle w:val="libFootnote0"/>
      </w:pPr>
      <w:r>
        <w:rPr>
          <w:rtl/>
        </w:rPr>
        <w:t xml:space="preserve">= إلى الإمام علي </w:t>
      </w:r>
      <w:r w:rsidRPr="00D83F29">
        <w:rPr>
          <w:rStyle w:val="libFootnoteAlaemChar"/>
          <w:rtl/>
        </w:rPr>
        <w:t>عليه‌السلام</w:t>
      </w:r>
      <w:r>
        <w:rPr>
          <w:rtl/>
        </w:rPr>
        <w:t xml:space="preserve"> قال: قال لي رسول الله </w:t>
      </w:r>
      <w:r w:rsidRPr="00D83F29">
        <w:rPr>
          <w:rStyle w:val="libFootnoteAlaemChar"/>
          <w:rtl/>
        </w:rPr>
        <w:t>صلى‌الله‌عليه‌وآله</w:t>
      </w:r>
      <w:r>
        <w:rPr>
          <w:rtl/>
        </w:rPr>
        <w:t>: لا يحبك إل</w:t>
      </w:r>
      <w:r w:rsidR="000E2876">
        <w:rPr>
          <w:rFonts w:hint="cs"/>
          <w:rtl/>
        </w:rPr>
        <w:t>ّ</w:t>
      </w:r>
      <w:r>
        <w:rPr>
          <w:rtl/>
        </w:rPr>
        <w:t>ا مؤمن تقي</w:t>
      </w:r>
      <w:r w:rsidR="000E2876">
        <w:rPr>
          <w:rFonts w:hint="cs"/>
          <w:rtl/>
        </w:rPr>
        <w:t>ّ</w:t>
      </w:r>
      <w:r>
        <w:rPr>
          <w:rtl/>
        </w:rPr>
        <w:t xml:space="preserve"> ولا يبغضك إل</w:t>
      </w:r>
      <w:r w:rsidR="000E2876">
        <w:rPr>
          <w:rFonts w:hint="cs"/>
          <w:rtl/>
        </w:rPr>
        <w:t>ّ</w:t>
      </w:r>
      <w:r>
        <w:rPr>
          <w:rtl/>
        </w:rPr>
        <w:t>ا فاجر ردي</w:t>
      </w:r>
      <w:r w:rsidR="000E2876">
        <w:rPr>
          <w:rFonts w:hint="cs"/>
          <w:rtl/>
        </w:rPr>
        <w:t>ّ</w:t>
      </w:r>
      <w:r>
        <w:rPr>
          <w:rtl/>
        </w:rPr>
        <w:t>، والحافظ ابن الجوزي في صفة الصفوة: ج 1 / 121 ط. حيدر آباد، وابن الأثير الجزري في جامع الأصول ج 9 / 473 ط. الس</w:t>
      </w:r>
      <w:r w:rsidR="000E2876">
        <w:rPr>
          <w:rFonts w:hint="cs"/>
          <w:rtl/>
        </w:rPr>
        <w:t>ُ</w:t>
      </w:r>
      <w:r>
        <w:rPr>
          <w:rtl/>
        </w:rPr>
        <w:t>ن</w:t>
      </w:r>
      <w:r w:rsidR="000E2876">
        <w:rPr>
          <w:rFonts w:hint="cs"/>
          <w:rtl/>
        </w:rPr>
        <w:t>ّ</w:t>
      </w:r>
      <w:r>
        <w:rPr>
          <w:rtl/>
        </w:rPr>
        <w:t>ة المحمدية بمصر، وفي أ</w:t>
      </w:r>
      <w:r w:rsidR="000E2876">
        <w:rPr>
          <w:rFonts w:hint="cs"/>
          <w:rtl/>
        </w:rPr>
        <w:t>ُ</w:t>
      </w:r>
      <w:r>
        <w:rPr>
          <w:rtl/>
        </w:rPr>
        <w:t>سد الغابة: ج 4 / 26 ط. مصر، والعل</w:t>
      </w:r>
      <w:r w:rsidR="000E2876">
        <w:rPr>
          <w:rFonts w:hint="cs"/>
          <w:rtl/>
        </w:rPr>
        <w:t>ّ</w:t>
      </w:r>
      <w:r>
        <w:rPr>
          <w:rtl/>
        </w:rPr>
        <w:t>امة سبط ابن الجوزي في التذكرة / 35، ط. مؤسسة أهل البيت بيروت، والشيخ محي الدين الدمشقي في الأذكار / 355 ط. القاهرة، ومحب الدين الطبري في ذخائر العقبي / 91، ط. القدسي بمصر، وفي الرياض النضرة: ج 2 / 214، ط. مصر، والعل</w:t>
      </w:r>
      <w:r w:rsidR="000E2876">
        <w:rPr>
          <w:rFonts w:hint="cs"/>
          <w:rtl/>
        </w:rPr>
        <w:t>ّ</w:t>
      </w:r>
      <w:r>
        <w:rPr>
          <w:rtl/>
        </w:rPr>
        <w:t>امة محمد بن مكرم الافريقي في لسان العرب: ج 3 / ماد</w:t>
      </w:r>
      <w:r w:rsidR="000E2876">
        <w:rPr>
          <w:rFonts w:hint="cs"/>
          <w:rtl/>
        </w:rPr>
        <w:t>ّ</w:t>
      </w:r>
      <w:r>
        <w:rPr>
          <w:rtl/>
        </w:rPr>
        <w:t>ة عهد / وشيخ الإسلام الحمويني في فرائد السمطين، وابن تيمية الحر</w:t>
      </w:r>
      <w:r w:rsidR="000E2876">
        <w:rPr>
          <w:rFonts w:hint="cs"/>
          <w:rtl/>
        </w:rPr>
        <w:t>ّ</w:t>
      </w:r>
      <w:r>
        <w:rPr>
          <w:rtl/>
        </w:rPr>
        <w:t>اني في منهاج السن</w:t>
      </w:r>
      <w:r w:rsidR="000E2876">
        <w:rPr>
          <w:rFonts w:hint="cs"/>
          <w:rtl/>
        </w:rPr>
        <w:t>ّ</w:t>
      </w:r>
      <w:r>
        <w:rPr>
          <w:rtl/>
        </w:rPr>
        <w:t>ة: ج 3 / 17، ط. القاهرة، وعلاء الدين الخازن في تفسيره: ج 2 / 180، ط. مصر، والعل</w:t>
      </w:r>
      <w:r w:rsidR="000E2876">
        <w:rPr>
          <w:rFonts w:hint="cs"/>
          <w:rtl/>
        </w:rPr>
        <w:t>ّ</w:t>
      </w:r>
      <w:r>
        <w:rPr>
          <w:rtl/>
        </w:rPr>
        <w:t>امة الذهبي في دول الإسلام: ج 2 / 20، ط. حيدر آباد، وفي ميزان الاعتدال: ج 1 / 334، ط. القاهرة وهو أيضا</w:t>
      </w:r>
      <w:r w:rsidR="000E2876">
        <w:rPr>
          <w:rFonts w:hint="cs"/>
          <w:rtl/>
        </w:rPr>
        <w:t>ً</w:t>
      </w:r>
      <w:r>
        <w:rPr>
          <w:rtl/>
        </w:rPr>
        <w:t xml:space="preserve"> في تاريخ الإسلام: ج 2 / 189 ط. مصر، والعل</w:t>
      </w:r>
      <w:r w:rsidR="008C4231">
        <w:rPr>
          <w:rFonts w:hint="cs"/>
          <w:rtl/>
        </w:rPr>
        <w:t>ّ</w:t>
      </w:r>
      <w:r>
        <w:rPr>
          <w:rtl/>
        </w:rPr>
        <w:t>امة الزرندي في نظم الدرر ط. مصر، والحافظ أبو زرعة في طرح التثريب في شرح التقريب: ج 1 / 86، ط. جمعية النشر بمصر، والعل</w:t>
      </w:r>
      <w:r w:rsidR="008C4231">
        <w:rPr>
          <w:rFonts w:hint="cs"/>
          <w:rtl/>
        </w:rPr>
        <w:t>ّ</w:t>
      </w:r>
      <w:r>
        <w:rPr>
          <w:rtl/>
        </w:rPr>
        <w:t>امة الشيخ تقي الحلبي في نزهة الناظرين / 39 ط. الميمني</w:t>
      </w:r>
      <w:r w:rsidR="008C4231">
        <w:rPr>
          <w:rFonts w:hint="cs"/>
          <w:rtl/>
        </w:rPr>
        <w:t>ّ</w:t>
      </w:r>
      <w:r>
        <w:rPr>
          <w:rtl/>
        </w:rPr>
        <w:t>ة بمصر، وابن حجر العسقلاني في فتح الباري: ج 7 / 57، وفي لسان الميزان: ج 2 / 446، ط. حيدر آباد، وفي الدرر الكامنة ج 4 ص 308، ط. حيدر آباد، رواه بطرق شتى عن الإمام علي</w:t>
      </w:r>
      <w:r w:rsidR="008C4231">
        <w:rPr>
          <w:rFonts w:hint="cs"/>
          <w:rtl/>
        </w:rPr>
        <w:t>ّ</w:t>
      </w:r>
      <w:r>
        <w:rPr>
          <w:rtl/>
        </w:rPr>
        <w:t xml:space="preserve"> </w:t>
      </w:r>
      <w:r w:rsidRPr="00D83F29">
        <w:rPr>
          <w:rStyle w:val="libFootnoteAlaemChar"/>
          <w:rtl/>
        </w:rPr>
        <w:t>عليه‌السلام</w:t>
      </w:r>
      <w:r>
        <w:rPr>
          <w:rtl/>
        </w:rPr>
        <w:t>. وجلال الدين السيوطي في تاريخ الخلفاء / 66، ط. الميمنية بمصر، والمتقي الهندي في كنز العمل المطبوع بهامش المسند: ج 5 / 3 وابن حجر المكي في الصواعق / 73 / ط. الميمني</w:t>
      </w:r>
      <w:r w:rsidR="008C4231">
        <w:rPr>
          <w:rFonts w:hint="cs"/>
          <w:rtl/>
        </w:rPr>
        <w:t>ّ</w:t>
      </w:r>
      <w:r>
        <w:rPr>
          <w:rtl/>
        </w:rPr>
        <w:t>ة بمصر، والشيخ أحمد بن يوسف الدمشقي في أخبار الدول وآثار الأول / 102 ط. بغداد والعل</w:t>
      </w:r>
      <w:r w:rsidR="008C4231">
        <w:rPr>
          <w:rFonts w:hint="cs"/>
          <w:rtl/>
        </w:rPr>
        <w:t>ّ</w:t>
      </w:r>
      <w:r>
        <w:rPr>
          <w:rtl/>
        </w:rPr>
        <w:t>امة المناوي في كنوز الحقائق / 46، ط. بولاق بمصر، وفي صفحة 192 و 203 من نفس الطبعة، =</w:t>
      </w:r>
    </w:p>
    <w:p w:rsidR="006F739F" w:rsidRDefault="006F739F" w:rsidP="00D96FAA">
      <w:pPr>
        <w:pStyle w:val="libNormal"/>
      </w:pPr>
      <w:r>
        <w:rPr>
          <w:rtl/>
        </w:rPr>
        <w:br w:type="page"/>
      </w:r>
    </w:p>
    <w:p w:rsidR="008C4231" w:rsidRDefault="008C4231" w:rsidP="008C4231">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8C4231">
      <w:pPr>
        <w:pStyle w:val="libFootnote0"/>
        <w:rPr>
          <w:rtl/>
        </w:rPr>
      </w:pPr>
      <w:r>
        <w:rPr>
          <w:rtl/>
        </w:rPr>
        <w:t>= والعل</w:t>
      </w:r>
      <w:r w:rsidR="008C4231">
        <w:rPr>
          <w:rFonts w:hint="cs"/>
          <w:rtl/>
        </w:rPr>
        <w:t>ّ</w:t>
      </w:r>
      <w:r>
        <w:rPr>
          <w:rtl/>
        </w:rPr>
        <w:t>امة عبد الغني النابلسي في ذخائر المواريث: ج 3 / 15، والشيخ محمد الصب</w:t>
      </w:r>
      <w:r w:rsidR="008C4231">
        <w:rPr>
          <w:rFonts w:hint="cs"/>
          <w:rtl/>
        </w:rPr>
        <w:t>ّ</w:t>
      </w:r>
      <w:r>
        <w:rPr>
          <w:rtl/>
        </w:rPr>
        <w:t xml:space="preserve">ان في </w:t>
      </w:r>
      <w:r w:rsidR="008C4231">
        <w:rPr>
          <w:rFonts w:hint="cs"/>
          <w:rtl/>
        </w:rPr>
        <w:t>إ</w:t>
      </w:r>
      <w:r>
        <w:rPr>
          <w:rtl/>
        </w:rPr>
        <w:t>سعاف الراغبين المطبوع بهامش نور الأبصار / 173، ورواه آخرون مثل النبهاني في الشرف الموب</w:t>
      </w:r>
      <w:r w:rsidR="008C4231">
        <w:rPr>
          <w:rFonts w:hint="cs"/>
          <w:rtl/>
        </w:rPr>
        <w:t>َّ</w:t>
      </w:r>
      <w:r>
        <w:rPr>
          <w:rtl/>
        </w:rPr>
        <w:t>د لآل محمد، والشيخ أحمد البناء في بدايع المنن، والشيخ محمد العربي في إتحاف ذوي النجابة، ورواه كثير م</w:t>
      </w:r>
      <w:r w:rsidR="008C4231">
        <w:rPr>
          <w:rFonts w:hint="cs"/>
          <w:rtl/>
        </w:rPr>
        <w:t>َ</w:t>
      </w:r>
      <w:r>
        <w:rPr>
          <w:rtl/>
        </w:rPr>
        <w:t>ن ذكرنا، وروى العل</w:t>
      </w:r>
      <w:r w:rsidR="008C4231">
        <w:rPr>
          <w:rFonts w:hint="cs"/>
          <w:rtl/>
        </w:rPr>
        <w:t>ّ</w:t>
      </w:r>
      <w:r>
        <w:rPr>
          <w:rtl/>
        </w:rPr>
        <w:t xml:space="preserve">امة العدوى الحمزاوي في مشارق الأنوار / 122، طبع مصر عن عبد الله بن عباس عن النبي </w:t>
      </w:r>
      <w:r w:rsidRPr="008C4231">
        <w:rPr>
          <w:rStyle w:val="libFootnoteAlaemChar"/>
          <w:rtl/>
        </w:rPr>
        <w:t>صلى‌الله‌عليه‌وآله</w:t>
      </w:r>
      <w:r>
        <w:rPr>
          <w:rtl/>
        </w:rPr>
        <w:t>: حب</w:t>
      </w:r>
      <w:r w:rsidR="008C4231">
        <w:rPr>
          <w:rFonts w:hint="cs"/>
          <w:rtl/>
        </w:rPr>
        <w:t>ُ</w:t>
      </w:r>
      <w:r>
        <w:rPr>
          <w:rtl/>
        </w:rPr>
        <w:t xml:space="preserve"> علي</w:t>
      </w:r>
      <w:r w:rsidR="008C4231">
        <w:rPr>
          <w:rFonts w:hint="cs"/>
          <w:rtl/>
        </w:rPr>
        <w:t>ّ</w:t>
      </w:r>
      <w:r>
        <w:rPr>
          <w:rtl/>
        </w:rPr>
        <w:t xml:space="preserve"> إيمان وبغضه كفر.</w:t>
      </w:r>
    </w:p>
    <w:p w:rsidR="008406C4" w:rsidRDefault="006F739F" w:rsidP="006F739F">
      <w:pPr>
        <w:pStyle w:val="libFootnote0"/>
        <w:rPr>
          <w:rtl/>
        </w:rPr>
      </w:pPr>
      <w:r>
        <w:rPr>
          <w:rtl/>
        </w:rPr>
        <w:t>وروى الطحاوي في مشكل الآثار: ج 1 / 48، ط. حيدر آباد، حديثا</w:t>
      </w:r>
      <w:r w:rsidR="008C4231">
        <w:rPr>
          <w:rFonts w:hint="cs"/>
          <w:rtl/>
        </w:rPr>
        <w:t>ً</w:t>
      </w:r>
      <w:r>
        <w:rPr>
          <w:rtl/>
        </w:rPr>
        <w:t xml:space="preserve"> مسندا</w:t>
      </w:r>
      <w:r w:rsidR="008C4231">
        <w:rPr>
          <w:rFonts w:hint="cs"/>
          <w:rtl/>
        </w:rPr>
        <w:t>ً</w:t>
      </w:r>
      <w:r>
        <w:rPr>
          <w:rtl/>
        </w:rPr>
        <w:t xml:space="preserve"> إلى عمران بن حصين عن النبي </w:t>
      </w:r>
      <w:r w:rsidRPr="008C4231">
        <w:rPr>
          <w:rStyle w:val="libFootnoteAlaemChar"/>
          <w:rtl/>
        </w:rPr>
        <w:t>صلى‌الله‌عليه‌وآله</w:t>
      </w:r>
      <w:r>
        <w:rPr>
          <w:rtl/>
        </w:rPr>
        <w:t xml:space="preserve"> قال في علي</w:t>
      </w:r>
      <w:r w:rsidR="008C4231">
        <w:rPr>
          <w:rFonts w:hint="cs"/>
          <w:rtl/>
        </w:rPr>
        <w:t>ّ</w:t>
      </w:r>
      <w:r>
        <w:rPr>
          <w:rtl/>
        </w:rPr>
        <w:t>: لا يبغضه إل</w:t>
      </w:r>
      <w:r w:rsidR="008C4231">
        <w:rPr>
          <w:rFonts w:hint="cs"/>
          <w:rtl/>
        </w:rPr>
        <w:t>ّ</w:t>
      </w:r>
      <w:r>
        <w:rPr>
          <w:rtl/>
        </w:rPr>
        <w:t>ا منافق.</w:t>
      </w:r>
    </w:p>
    <w:p w:rsidR="008406C4" w:rsidRDefault="006F739F" w:rsidP="006F739F">
      <w:pPr>
        <w:pStyle w:val="libFootnote0"/>
        <w:rPr>
          <w:rtl/>
        </w:rPr>
      </w:pPr>
      <w:r>
        <w:rPr>
          <w:rtl/>
        </w:rPr>
        <w:t xml:space="preserve">وروى الحافظ الهيثمي في مجمع الزائد: ج 9 / 133 ط. مكتبة القدسي بالقاهرة: قال النبي </w:t>
      </w:r>
      <w:r w:rsidRPr="008C4231">
        <w:rPr>
          <w:rStyle w:val="libFootnoteAlaemChar"/>
          <w:rtl/>
        </w:rPr>
        <w:t>صلى‌الله‌عليه‌وآله</w:t>
      </w:r>
      <w:r>
        <w:rPr>
          <w:rtl/>
        </w:rPr>
        <w:t xml:space="preserve"> لعلي: لا يحبك إل</w:t>
      </w:r>
      <w:r w:rsidR="008C4231">
        <w:rPr>
          <w:rFonts w:hint="cs"/>
          <w:rtl/>
        </w:rPr>
        <w:t>ّ</w:t>
      </w:r>
      <w:r>
        <w:rPr>
          <w:rtl/>
        </w:rPr>
        <w:t>ا مؤمن ولا يبغضك إل</w:t>
      </w:r>
      <w:r w:rsidR="008C4231">
        <w:rPr>
          <w:rFonts w:hint="cs"/>
          <w:rtl/>
        </w:rPr>
        <w:t>ّ</w:t>
      </w:r>
      <w:r>
        <w:rPr>
          <w:rtl/>
        </w:rPr>
        <w:t>ا منافق، وقال رواه الطبراني في الأوسط، والقاضي ابن عياض رواه أيضا</w:t>
      </w:r>
      <w:r w:rsidR="008C4231">
        <w:rPr>
          <w:rFonts w:hint="cs"/>
          <w:rtl/>
        </w:rPr>
        <w:t>ً</w:t>
      </w:r>
      <w:r>
        <w:rPr>
          <w:rtl/>
        </w:rPr>
        <w:t xml:space="preserve"> في كتابه الشفاء بتعريف حقوق المصطفى: ج 2 / 41 ومثله في تذكرة الحفاظ: ج 1 / 10، ط. حيدر آباد، ومثله في «نقد عين الميزان» للعل</w:t>
      </w:r>
      <w:r w:rsidR="008C4231">
        <w:rPr>
          <w:rFonts w:hint="cs"/>
          <w:rtl/>
        </w:rPr>
        <w:t>ّ</w:t>
      </w:r>
      <w:r>
        <w:rPr>
          <w:rtl/>
        </w:rPr>
        <w:t>امة بهجت الدمشقي / 14، ط. مطبعة القيمرية، والعل</w:t>
      </w:r>
      <w:r w:rsidR="008C4231">
        <w:rPr>
          <w:rFonts w:hint="cs"/>
          <w:rtl/>
        </w:rPr>
        <w:t>ّ</w:t>
      </w:r>
      <w:r>
        <w:rPr>
          <w:rtl/>
        </w:rPr>
        <w:t>امة التونسي الكافي في السيف اليماني المسلول / 49.</w:t>
      </w:r>
    </w:p>
    <w:p w:rsidR="008406C4" w:rsidRDefault="006F739F" w:rsidP="008C4231">
      <w:pPr>
        <w:pStyle w:val="libFootnote0"/>
        <w:rPr>
          <w:rtl/>
        </w:rPr>
      </w:pPr>
      <w:r>
        <w:rPr>
          <w:rtl/>
        </w:rPr>
        <w:t>وروى جماعة ب</w:t>
      </w:r>
      <w:r w:rsidR="008C4231">
        <w:rPr>
          <w:rFonts w:hint="cs"/>
          <w:rtl/>
        </w:rPr>
        <w:t>إ</w:t>
      </w:r>
      <w:r>
        <w:rPr>
          <w:rtl/>
        </w:rPr>
        <w:t xml:space="preserve">سنادهم عن النبي </w:t>
      </w:r>
      <w:r w:rsidRPr="008C4231">
        <w:rPr>
          <w:rStyle w:val="libFootnoteAlaemChar"/>
          <w:rtl/>
        </w:rPr>
        <w:t>صلى‌الله‌عليه‌وآله</w:t>
      </w:r>
      <w:r>
        <w:rPr>
          <w:rtl/>
        </w:rPr>
        <w:t xml:space="preserve"> م</w:t>
      </w:r>
      <w:r w:rsidR="008C4231">
        <w:rPr>
          <w:rFonts w:hint="cs"/>
          <w:rtl/>
        </w:rPr>
        <w:t>َ</w:t>
      </w:r>
      <w:r>
        <w:rPr>
          <w:rtl/>
        </w:rPr>
        <w:t>ن مات وفي قلبه بغض لعلي</w:t>
      </w:r>
      <w:r w:rsidR="008C4231">
        <w:rPr>
          <w:rFonts w:hint="cs"/>
          <w:rtl/>
        </w:rPr>
        <w:t>ّ</w:t>
      </w:r>
      <w:r>
        <w:rPr>
          <w:rtl/>
        </w:rPr>
        <w:t xml:space="preserve"> (رضي الله عنه)، فليمت يهودي</w:t>
      </w:r>
      <w:r w:rsidR="008C4231">
        <w:rPr>
          <w:rFonts w:hint="cs"/>
          <w:rtl/>
        </w:rPr>
        <w:t>ّ</w:t>
      </w:r>
      <w:r>
        <w:rPr>
          <w:rtl/>
        </w:rPr>
        <w:t>ا</w:t>
      </w:r>
      <w:r w:rsidR="008C4231">
        <w:rPr>
          <w:rFonts w:hint="cs"/>
          <w:rtl/>
        </w:rPr>
        <w:t>ً</w:t>
      </w:r>
      <w:r>
        <w:rPr>
          <w:rtl/>
        </w:rPr>
        <w:t xml:space="preserve"> أو نصرانيا</w:t>
      </w:r>
      <w:r w:rsidR="008C4231">
        <w:rPr>
          <w:rFonts w:hint="cs"/>
          <w:rtl/>
        </w:rPr>
        <w:t>ً</w:t>
      </w:r>
      <w:r>
        <w:rPr>
          <w:rtl/>
        </w:rPr>
        <w:t>، رواه الحافظ الذهبي في ميزان الاعتدال:ج 3 / 263، ط. حيدر آباد، وابن حجر العسقلاني في لسان الميزان: ج 4 / 251 و ج 3 / 90 ط. حيدر آباد والعل</w:t>
      </w:r>
      <w:r w:rsidR="008C4231">
        <w:rPr>
          <w:rFonts w:hint="cs"/>
          <w:rtl/>
        </w:rPr>
        <w:t>ّ</w:t>
      </w:r>
      <w:r>
        <w:rPr>
          <w:rtl/>
        </w:rPr>
        <w:t>امة الامر تسري في أرجح المطالب / 119، ط. لاهور أو رووا بمعناه. وأخرج القندوزي في ينابيع المود</w:t>
      </w:r>
      <w:r w:rsidR="008C4231">
        <w:rPr>
          <w:rFonts w:hint="cs"/>
          <w:rtl/>
        </w:rPr>
        <w:t>ّ</w:t>
      </w:r>
      <w:r>
        <w:rPr>
          <w:rtl/>
        </w:rPr>
        <w:t>ة / 252 ط. المطبعة الحيدرية: عن جابر قال: ما كنا نعرف المنافقين إل</w:t>
      </w:r>
      <w:r w:rsidR="008C4231">
        <w:rPr>
          <w:rFonts w:hint="cs"/>
          <w:rtl/>
        </w:rPr>
        <w:t>ّ</w:t>
      </w:r>
      <w:r>
        <w:rPr>
          <w:rtl/>
        </w:rPr>
        <w:t>ا ببغضهم عليا</w:t>
      </w:r>
      <w:r w:rsidR="008C4231">
        <w:rPr>
          <w:rFonts w:hint="cs"/>
          <w:rtl/>
        </w:rPr>
        <w:t>ً</w:t>
      </w:r>
      <w:r>
        <w:rPr>
          <w:rtl/>
        </w:rPr>
        <w:t>، قال: أخرجه أحمد وأخرج الترمذي عن ابي سعيد الخدري ما هو معناه أيضا</w:t>
      </w:r>
      <w:r w:rsidR="008C4231">
        <w:rPr>
          <w:rFonts w:hint="cs"/>
          <w:rtl/>
        </w:rPr>
        <w:t>ً</w:t>
      </w:r>
      <w:r>
        <w:rPr>
          <w:rtl/>
        </w:rPr>
        <w:t>.</w:t>
      </w:r>
    </w:p>
    <w:p w:rsidR="006F739F" w:rsidRDefault="006F739F" w:rsidP="006F739F">
      <w:pPr>
        <w:pStyle w:val="libFootnote0"/>
      </w:pPr>
      <w:r>
        <w:rPr>
          <w:rtl/>
        </w:rPr>
        <w:t>وفي صحيح الترمذي: ج 13 / 168 ط. الصاوي بمصر، عن ابي سعيد الخدري قال: إن</w:t>
      </w:r>
      <w:r w:rsidR="008C4231">
        <w:rPr>
          <w:rFonts w:hint="cs"/>
          <w:rtl/>
        </w:rPr>
        <w:t>ّ</w:t>
      </w:r>
      <w:r>
        <w:rPr>
          <w:rtl/>
        </w:rPr>
        <w:t>ا كنا لنعرف المنافقين ببغضهم علي</w:t>
      </w:r>
      <w:r w:rsidR="008C4231">
        <w:rPr>
          <w:rFonts w:hint="cs"/>
          <w:rtl/>
        </w:rPr>
        <w:t>ّ</w:t>
      </w:r>
      <w:r>
        <w:rPr>
          <w:rtl/>
        </w:rPr>
        <w:t xml:space="preserve"> بن ابي طالب، ورواه عن ابي سعيد =</w:t>
      </w:r>
    </w:p>
    <w:p w:rsidR="006F739F" w:rsidRDefault="006F739F" w:rsidP="00D96FAA">
      <w:pPr>
        <w:pStyle w:val="libNormal"/>
      </w:pPr>
      <w:r>
        <w:rPr>
          <w:rtl/>
        </w:rPr>
        <w:br w:type="page"/>
      </w:r>
    </w:p>
    <w:p w:rsidR="008C4231" w:rsidRDefault="008C4231" w:rsidP="008C4231">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591C86">
      <w:pPr>
        <w:pStyle w:val="libFootnote0"/>
        <w:rPr>
          <w:rtl/>
        </w:rPr>
      </w:pPr>
      <w:r>
        <w:rPr>
          <w:rtl/>
        </w:rPr>
        <w:t>= جماعة منهم: أبو نعيم الحافظ في حلية الأولياء: ج 6 / 294 طبع مصر، والخطيب البغدادي في تاريخه: ج 13 / 153 ط. السعادة بمصر، والحافظ رزين بن معاوية العبدري في الجمع بين الصحاح نقلا</w:t>
      </w:r>
      <w:r w:rsidR="00646017">
        <w:rPr>
          <w:rFonts w:hint="cs"/>
          <w:rtl/>
        </w:rPr>
        <w:t>ً</w:t>
      </w:r>
      <w:r>
        <w:rPr>
          <w:rtl/>
        </w:rPr>
        <w:t xml:space="preserve"> من سنن </w:t>
      </w:r>
      <w:r w:rsidR="00646017">
        <w:rPr>
          <w:rFonts w:hint="cs"/>
          <w:rtl/>
        </w:rPr>
        <w:t>أ</w:t>
      </w:r>
      <w:r>
        <w:rPr>
          <w:rtl/>
        </w:rPr>
        <w:t>بي د</w:t>
      </w:r>
      <w:r w:rsidR="00646017">
        <w:rPr>
          <w:rFonts w:hint="cs"/>
          <w:rtl/>
        </w:rPr>
        <w:t>ا</w:t>
      </w:r>
      <w:r>
        <w:rPr>
          <w:rtl/>
        </w:rPr>
        <w:t>ود بإسناده إلى ابي سعيد الخدري. والعل</w:t>
      </w:r>
      <w:r w:rsidR="00646017">
        <w:rPr>
          <w:rFonts w:hint="cs"/>
          <w:rtl/>
        </w:rPr>
        <w:t>ّ</w:t>
      </w:r>
      <w:r>
        <w:rPr>
          <w:rtl/>
        </w:rPr>
        <w:t>امة ابن الأثير الجزري في جامع الأصول: ج 9 / 473 ط. المحمدية بمصر، وفي أ</w:t>
      </w:r>
      <w:r w:rsidR="00646017">
        <w:rPr>
          <w:rFonts w:hint="cs"/>
          <w:rtl/>
        </w:rPr>
        <w:t>ُ</w:t>
      </w:r>
      <w:r>
        <w:rPr>
          <w:rtl/>
        </w:rPr>
        <w:t>سد الغابة: ج 4 / 29 طبع مصر، والعل</w:t>
      </w:r>
      <w:r w:rsidR="00646017">
        <w:rPr>
          <w:rFonts w:hint="cs"/>
          <w:rtl/>
        </w:rPr>
        <w:t>ّ</w:t>
      </w:r>
      <w:r>
        <w:rPr>
          <w:rtl/>
        </w:rPr>
        <w:t>امة النووي في تهذيب الأسماء واللغات / 248، ط. الميمنية بمصر، والعل</w:t>
      </w:r>
      <w:r w:rsidR="00646017">
        <w:rPr>
          <w:rFonts w:hint="cs"/>
          <w:rtl/>
        </w:rPr>
        <w:t>ّ</w:t>
      </w:r>
      <w:r>
        <w:rPr>
          <w:rtl/>
        </w:rPr>
        <w:t>امة الزرندي في نظم درر السمطين / 102، ط. مطبعة القضاء، والعل</w:t>
      </w:r>
      <w:r w:rsidR="00646017">
        <w:rPr>
          <w:rFonts w:hint="cs"/>
          <w:rtl/>
        </w:rPr>
        <w:t>ّ</w:t>
      </w:r>
      <w:r>
        <w:rPr>
          <w:rtl/>
        </w:rPr>
        <w:t>امة الذهبي في تاريخ الإسلام: ج 2 / 198 طبع مصر، والعل</w:t>
      </w:r>
      <w:r w:rsidR="00646017">
        <w:rPr>
          <w:rFonts w:hint="cs"/>
          <w:rtl/>
        </w:rPr>
        <w:t>ّ</w:t>
      </w:r>
      <w:r>
        <w:rPr>
          <w:rtl/>
        </w:rPr>
        <w:t>امة السيوطي في تاريخ الخلفاء، / 170 ط. السعادة بمصر، وابن حجر المكي في الصواعق / 73، ط. الميمنية بمصر، والمتقي الهندي في كنز العمال: ج 6 / 152، والشيخ محمد الصب</w:t>
      </w:r>
      <w:r w:rsidR="00591C86">
        <w:rPr>
          <w:rFonts w:hint="cs"/>
          <w:rtl/>
        </w:rPr>
        <w:t>ّ</w:t>
      </w:r>
      <w:r>
        <w:rPr>
          <w:rtl/>
        </w:rPr>
        <w:t>ان في إسعاف الراغبين المطبوع بهامش نور الأبصار / 174، ط. مصر، والشيخ عبد القادر الخيراني في سعد الشموس والأقمار / 210 ط. التقدم بالقاهرة، والعلوي الحضرمي في القول الفصل / 448 ط. جاوا، وال</w:t>
      </w:r>
      <w:r w:rsidR="00591C86">
        <w:rPr>
          <w:rFonts w:hint="cs"/>
          <w:rtl/>
        </w:rPr>
        <w:t>أ</w:t>
      </w:r>
      <w:r>
        <w:rPr>
          <w:rtl/>
        </w:rPr>
        <w:t>مرتسري في أرجح المطالب / 513 طبع لاهور، والشيخ محمد العربي في إتحاف ذوي النجابة / 154، طبع مصطفى الحلبي بمصر، كلهم أخرجوا رواية ابي سعيد الخدري، وروى جمع من أعلام المحدثين باسنادهم عن جابر بن عبد الله الأنصاري أنه قال أيضا</w:t>
      </w:r>
      <w:r w:rsidR="00591C86">
        <w:rPr>
          <w:rFonts w:hint="cs"/>
          <w:rtl/>
        </w:rPr>
        <w:t>ً</w:t>
      </w:r>
      <w:r>
        <w:rPr>
          <w:rtl/>
        </w:rPr>
        <w:t xml:space="preserve"> مثل قول ابي سعيد وهذا نص</w:t>
      </w:r>
      <w:r w:rsidR="00591C86">
        <w:rPr>
          <w:rFonts w:hint="cs"/>
          <w:rtl/>
        </w:rPr>
        <w:t>ّ</w:t>
      </w:r>
      <w:r>
        <w:rPr>
          <w:rtl/>
        </w:rPr>
        <w:t>ه:</w:t>
      </w:r>
    </w:p>
    <w:p w:rsidR="008406C4" w:rsidRDefault="006F739F" w:rsidP="006F739F">
      <w:pPr>
        <w:pStyle w:val="libFootnote0"/>
        <w:rPr>
          <w:rtl/>
        </w:rPr>
      </w:pPr>
      <w:r>
        <w:rPr>
          <w:rtl/>
        </w:rPr>
        <w:t>ما كنا نعرف منافقينا - معشر الأنصار - إل</w:t>
      </w:r>
      <w:r w:rsidR="00591C86">
        <w:rPr>
          <w:rFonts w:hint="cs"/>
          <w:rtl/>
        </w:rPr>
        <w:t>ّ</w:t>
      </w:r>
      <w:r>
        <w:rPr>
          <w:rtl/>
        </w:rPr>
        <w:t>ا ببغضهم علي</w:t>
      </w:r>
      <w:r w:rsidR="00591C86">
        <w:rPr>
          <w:rFonts w:hint="cs"/>
          <w:rtl/>
        </w:rPr>
        <w:t>ّ</w:t>
      </w:r>
      <w:r>
        <w:rPr>
          <w:rtl/>
        </w:rPr>
        <w:t>ا</w:t>
      </w:r>
      <w:r w:rsidR="00591C86">
        <w:rPr>
          <w:rFonts w:hint="cs"/>
          <w:rtl/>
        </w:rPr>
        <w:t>ً</w:t>
      </w:r>
      <w:r>
        <w:rPr>
          <w:rtl/>
        </w:rPr>
        <w:t>.</w:t>
      </w:r>
    </w:p>
    <w:p w:rsidR="006F739F" w:rsidRDefault="006F739F" w:rsidP="00591C86">
      <w:pPr>
        <w:pStyle w:val="libFootnote0"/>
      </w:pPr>
      <w:r>
        <w:rPr>
          <w:rtl/>
        </w:rPr>
        <w:t>رواه الإمام احمد في المناقب /171، والخطيب البغدادي في كتابه موضح أوهام الجمع والتفريق: ج 1 / 41، ط حيدر آباد والحافظ ابن عبد البر في الاستيعاب: الجمع والتفريق: ج 1 /41، ط حيدر آباد، والخطيب موفق بن أحمد الخوارزمي في المناقب / 231، طبع تبريز، والمحب الطبري في ذخائر العقبى / 91، ط القدسي بمصر، والحافظ الهيثمي في مجمع الزوائد: ج 9 / 132 ط القدسي بمصر، وقال: رواه الطبراني في ال</w:t>
      </w:r>
      <w:r w:rsidR="00591C86">
        <w:rPr>
          <w:rFonts w:hint="cs"/>
          <w:rtl/>
        </w:rPr>
        <w:t>أ</w:t>
      </w:r>
      <w:r>
        <w:rPr>
          <w:rtl/>
        </w:rPr>
        <w:t>وسط والبز</w:t>
      </w:r>
      <w:r w:rsidR="00591C86">
        <w:rPr>
          <w:rFonts w:hint="cs"/>
          <w:rtl/>
        </w:rPr>
        <w:t>ّ</w:t>
      </w:r>
      <w:r>
        <w:rPr>
          <w:rtl/>
        </w:rPr>
        <w:t>ار مع تغيير في العبارة ورواه العلامة السيوطي في تاريخ الخلفاء =</w:t>
      </w:r>
    </w:p>
    <w:p w:rsidR="006F739F" w:rsidRDefault="006F739F" w:rsidP="00D96FAA">
      <w:pPr>
        <w:pStyle w:val="libNormal"/>
      </w:pPr>
      <w:r>
        <w:rPr>
          <w:rtl/>
        </w:rPr>
        <w:br w:type="page"/>
      </w:r>
    </w:p>
    <w:p w:rsidR="008406C4" w:rsidRDefault="003A6185" w:rsidP="00591C86">
      <w:pPr>
        <w:pStyle w:val="libNormal"/>
        <w:rPr>
          <w:rtl/>
        </w:rPr>
      </w:pPr>
      <w:r>
        <w:rPr>
          <w:rtl/>
        </w:rPr>
        <w:lastRenderedPageBreak/>
        <w:t>وروى محمد بن طلحة في مطالب السؤ</w:t>
      </w:r>
      <w:r w:rsidR="006F739F">
        <w:rPr>
          <w:rtl/>
        </w:rPr>
        <w:t xml:space="preserve">ل، وابن الصباغ المالكي في الفصول عن الترمذي والنسائي عن </w:t>
      </w:r>
      <w:r w:rsidR="00591C86">
        <w:rPr>
          <w:rFonts w:hint="cs"/>
          <w:rtl/>
        </w:rPr>
        <w:t>أ</w:t>
      </w:r>
      <w:r w:rsidR="006F739F">
        <w:rPr>
          <w:rtl/>
        </w:rPr>
        <w:t>بي سعيد الخدري انه قال: ما كن</w:t>
      </w:r>
      <w:r w:rsidR="00591C86">
        <w:rPr>
          <w:rFonts w:hint="cs"/>
          <w:rtl/>
        </w:rPr>
        <w:t>ّ</w:t>
      </w:r>
      <w:r w:rsidR="006F739F">
        <w:rPr>
          <w:rtl/>
        </w:rPr>
        <w:t xml:space="preserve">ا نعرف المنافقين على عهد رسول الله </w:t>
      </w:r>
      <w:r w:rsidR="006F739F" w:rsidRPr="00201CCF">
        <w:rPr>
          <w:rStyle w:val="libAlaemChar"/>
          <w:rtl/>
        </w:rPr>
        <w:t>صلى‌الله‌عليه‌وآله</w:t>
      </w:r>
      <w:r w:rsidR="006F739F">
        <w:rPr>
          <w:rtl/>
        </w:rPr>
        <w:t xml:space="preserve"> إل</w:t>
      </w:r>
      <w:r w:rsidR="00591C86">
        <w:rPr>
          <w:rFonts w:hint="cs"/>
          <w:rtl/>
        </w:rPr>
        <w:t>ّ</w:t>
      </w:r>
      <w:r w:rsidR="006F739F">
        <w:rPr>
          <w:rtl/>
        </w:rPr>
        <w:t>ا ببغضهم عليا</w:t>
      </w:r>
      <w:r w:rsidR="00591C86">
        <w:rPr>
          <w:rFonts w:hint="cs"/>
          <w:rtl/>
        </w:rPr>
        <w:t>ً</w:t>
      </w:r>
      <w:r w:rsidR="006F739F">
        <w:rPr>
          <w:rtl/>
        </w:rPr>
        <w:t>.</w:t>
      </w:r>
    </w:p>
    <w:p w:rsidR="008406C4" w:rsidRDefault="006F739F" w:rsidP="006F739F">
      <w:pPr>
        <w:pStyle w:val="libNormal"/>
        <w:rPr>
          <w:rtl/>
        </w:rPr>
      </w:pPr>
      <w:r w:rsidRPr="00537012">
        <w:rPr>
          <w:rStyle w:val="libBold2Char"/>
          <w:rtl/>
        </w:rPr>
        <w:t>الشيخ عبد السلام:</w:t>
      </w:r>
      <w:r>
        <w:rPr>
          <w:rtl/>
        </w:rPr>
        <w:t xml:space="preserve"> هكذا أحاديث نبوي</w:t>
      </w:r>
      <w:r w:rsidR="00591C86">
        <w:rPr>
          <w:rFonts w:hint="cs"/>
          <w:rtl/>
        </w:rPr>
        <w:t>ّ</w:t>
      </w:r>
      <w:r>
        <w:rPr>
          <w:rtl/>
        </w:rPr>
        <w:t>ة صدرت أيضا</w:t>
      </w:r>
      <w:r w:rsidR="00591C86">
        <w:rPr>
          <w:rFonts w:hint="cs"/>
          <w:rtl/>
        </w:rPr>
        <w:t>ً</w:t>
      </w:r>
      <w:r>
        <w:rPr>
          <w:rtl/>
        </w:rPr>
        <w:t xml:space="preserve"> في حق</w:t>
      </w:r>
      <w:r w:rsidR="00591C86">
        <w:rPr>
          <w:rFonts w:hint="cs"/>
          <w:rtl/>
        </w:rPr>
        <w:t>ّ</w:t>
      </w:r>
      <w:r>
        <w:rPr>
          <w:rtl/>
        </w:rPr>
        <w:t xml:space="preserve"> الشيخين أبي بكر وعمر، وما كانت خاص</w:t>
      </w:r>
      <w:r w:rsidR="00591C86">
        <w:rPr>
          <w:rFonts w:hint="cs"/>
          <w:rtl/>
        </w:rPr>
        <w:t>ّ</w:t>
      </w:r>
      <w:r>
        <w:rPr>
          <w:rtl/>
        </w:rPr>
        <w:t>ة بسيدنا علي</w:t>
      </w:r>
      <w:r w:rsidR="00591C86">
        <w:rPr>
          <w:rFonts w:hint="cs"/>
          <w:rtl/>
        </w:rPr>
        <w:t>ّ</w:t>
      </w:r>
      <w:r>
        <w:rPr>
          <w:rtl/>
        </w:rPr>
        <w:t xml:space="preserve"> كر</w:t>
      </w:r>
      <w:r w:rsidR="00591C86">
        <w:rPr>
          <w:rFonts w:hint="cs"/>
          <w:rtl/>
        </w:rPr>
        <w:t>ّ</w:t>
      </w:r>
      <w:r>
        <w:rPr>
          <w:rtl/>
        </w:rPr>
        <w:t>م الله وجهه!!</w:t>
      </w:r>
    </w:p>
    <w:p w:rsidR="008406C4" w:rsidRDefault="006F739F" w:rsidP="006F739F">
      <w:pPr>
        <w:pStyle w:val="libNormal"/>
        <w:rPr>
          <w:rtl/>
        </w:rPr>
      </w:pPr>
      <w:r w:rsidRPr="00537012">
        <w:rPr>
          <w:rStyle w:val="libBold2Char"/>
          <w:rtl/>
        </w:rPr>
        <w:t>قلت:</w:t>
      </w:r>
      <w:r>
        <w:rPr>
          <w:rtl/>
        </w:rPr>
        <w:t xml:space="preserve"> لو كان يحضر في بالك شيء</w:t>
      </w:r>
      <w:r w:rsidR="00591C86">
        <w:rPr>
          <w:rFonts w:hint="cs"/>
          <w:rtl/>
        </w:rPr>
        <w:t>ٌ</w:t>
      </w:r>
      <w:r>
        <w:rPr>
          <w:rtl/>
        </w:rPr>
        <w:t xml:space="preserve"> من تلك الأحاديث، فبي</w:t>
      </w:r>
      <w:r w:rsidR="00591C86">
        <w:rPr>
          <w:rFonts w:hint="cs"/>
          <w:rtl/>
        </w:rPr>
        <w:t>ِّ</w:t>
      </w:r>
      <w:r>
        <w:rPr>
          <w:rtl/>
        </w:rPr>
        <w:t>ن</w:t>
      </w:r>
      <w:r w:rsidR="00591C86">
        <w:rPr>
          <w:rFonts w:hint="cs"/>
          <w:rtl/>
        </w:rPr>
        <w:t>ْ</w:t>
      </w:r>
      <w:r w:rsidR="00591C86">
        <w:rPr>
          <w:rtl/>
        </w:rPr>
        <w:t>ها حت</w:t>
      </w:r>
      <w:r>
        <w:rPr>
          <w:rtl/>
        </w:rPr>
        <w:t>ى ينكشف واقع الأمر للحاضرين.</w:t>
      </w:r>
    </w:p>
    <w:p w:rsidR="008406C4" w:rsidRDefault="006F739F" w:rsidP="006F739F">
      <w:pPr>
        <w:pStyle w:val="libNormal"/>
        <w:rPr>
          <w:rtl/>
        </w:rPr>
      </w:pPr>
      <w:r w:rsidRPr="00537012">
        <w:rPr>
          <w:rStyle w:val="libBold2Char"/>
          <w:rtl/>
        </w:rPr>
        <w:t>الشيخ عبد السلام:</w:t>
      </w:r>
      <w:r>
        <w:rPr>
          <w:rtl/>
        </w:rPr>
        <w:t xml:space="preserve"> روى عبد الرحمن بن مالك بسنده عن جابر عن النبي </w:t>
      </w:r>
      <w:r w:rsidRPr="00201CCF">
        <w:rPr>
          <w:rStyle w:val="libAlaemChar"/>
          <w:rtl/>
        </w:rPr>
        <w:t>صلى‌الله‌عليه‌وآله</w:t>
      </w:r>
      <w:r>
        <w:rPr>
          <w:rtl/>
        </w:rPr>
        <w:t xml:space="preserve"> قال: لا يبغض أبا بكر وعمر مؤمن ولا يحبهما منافق!!</w:t>
      </w:r>
    </w:p>
    <w:p w:rsidR="006F739F" w:rsidRDefault="006F739F" w:rsidP="006F739F">
      <w:pPr>
        <w:pStyle w:val="libLine"/>
      </w:pPr>
      <w:r>
        <w:rPr>
          <w:rtl/>
        </w:rPr>
        <w:t>____________________</w:t>
      </w:r>
    </w:p>
    <w:p w:rsidR="008406C4" w:rsidRDefault="006F739F" w:rsidP="006F739F">
      <w:pPr>
        <w:pStyle w:val="libFootnote0"/>
        <w:rPr>
          <w:rtl/>
        </w:rPr>
      </w:pPr>
      <w:r>
        <w:rPr>
          <w:rtl/>
        </w:rPr>
        <w:t>= /66، ط الميمنية بمصر، والعلوي الحضرمي في القول الفصل: ج 1/448، ط جاوة، وفي أرجح المطالب / 513، طبع لاهور، والعل</w:t>
      </w:r>
      <w:r w:rsidR="00591C86">
        <w:rPr>
          <w:rFonts w:hint="cs"/>
          <w:rtl/>
        </w:rPr>
        <w:t>ّ</w:t>
      </w:r>
      <w:r>
        <w:rPr>
          <w:rtl/>
        </w:rPr>
        <w:t xml:space="preserve">امة الآلوسي في تفسير روح المعاني: ج 2/17، ط المنيرية بمصر، جاء فيه: ذكروا من علامات النفاق بغض علي كرم الله وجهه فقد أخرج ابن مردويه عن ابن مسعود قال: ما كنا نعرف المنافقين على عهد رسول الله </w:t>
      </w:r>
      <w:r w:rsidRPr="00591C86">
        <w:rPr>
          <w:rStyle w:val="libFootnoteAlaemChar"/>
          <w:rtl/>
        </w:rPr>
        <w:t>صلى‌الله‌عليه‌وآله</w:t>
      </w:r>
      <w:r>
        <w:rPr>
          <w:rtl/>
        </w:rPr>
        <w:t xml:space="preserve"> إل</w:t>
      </w:r>
      <w:r w:rsidR="00591C86">
        <w:rPr>
          <w:rFonts w:hint="cs"/>
          <w:rtl/>
        </w:rPr>
        <w:t>ّ</w:t>
      </w:r>
      <w:r>
        <w:rPr>
          <w:rtl/>
        </w:rPr>
        <w:t>ا يبغضهم علي بن ابي طالب.</w:t>
      </w:r>
    </w:p>
    <w:p w:rsidR="008406C4" w:rsidRDefault="006F739F" w:rsidP="00591C86">
      <w:pPr>
        <w:pStyle w:val="libFootnote0"/>
        <w:rPr>
          <w:rtl/>
        </w:rPr>
      </w:pPr>
      <w:r>
        <w:rPr>
          <w:rtl/>
        </w:rPr>
        <w:t>أقول: كل ذي إيمان وذي وجدان وإنصاف إذا نظر إلى هذه الروايات والعبارات وكثرتها في كتب أهل العلم والحديث من أهل السن</w:t>
      </w:r>
      <w:r w:rsidR="00591C86">
        <w:rPr>
          <w:rFonts w:hint="cs"/>
          <w:rtl/>
        </w:rPr>
        <w:t>ّ</w:t>
      </w:r>
      <w:r>
        <w:rPr>
          <w:rtl/>
        </w:rPr>
        <w:t>ة وممن لا ي</w:t>
      </w:r>
      <w:r w:rsidR="00591C86">
        <w:rPr>
          <w:rFonts w:hint="cs"/>
          <w:rtl/>
        </w:rPr>
        <w:t>ُ</w:t>
      </w:r>
      <w:r>
        <w:rPr>
          <w:rtl/>
        </w:rPr>
        <w:t xml:space="preserve">شك في عدم </w:t>
      </w:r>
      <w:r w:rsidR="00591C86">
        <w:rPr>
          <w:rFonts w:hint="cs"/>
          <w:rtl/>
        </w:rPr>
        <w:t>إ</w:t>
      </w:r>
      <w:r>
        <w:rPr>
          <w:rtl/>
        </w:rPr>
        <w:t>نحيازهم إلى علي بن ابي طالب بل يميلون إلى الجهة الأخرى، يتيق</w:t>
      </w:r>
      <w:r w:rsidR="00591C86">
        <w:rPr>
          <w:rFonts w:hint="cs"/>
          <w:rtl/>
        </w:rPr>
        <w:t>ّ</w:t>
      </w:r>
      <w:r>
        <w:rPr>
          <w:rtl/>
        </w:rPr>
        <w:t>ن بصدور هذا المعنى كرارا</w:t>
      </w:r>
      <w:r w:rsidR="00591C86">
        <w:rPr>
          <w:rFonts w:hint="cs"/>
          <w:rtl/>
        </w:rPr>
        <w:t>ً</w:t>
      </w:r>
      <w:r>
        <w:rPr>
          <w:rtl/>
        </w:rPr>
        <w:t xml:space="preserve"> من فم النبي المصطفى </w:t>
      </w:r>
      <w:r w:rsidRPr="00591C86">
        <w:rPr>
          <w:rStyle w:val="libFootnoteAlaemChar"/>
          <w:rtl/>
        </w:rPr>
        <w:t>صلى‌الله‌عليه‌وآله</w:t>
      </w:r>
      <w:r>
        <w:rPr>
          <w:rtl/>
        </w:rPr>
        <w:t>، وفيما نقلنا في الباب تمام الحجة وفصل الخطاب لمن أراد الحق والص</w:t>
      </w:r>
      <w:r w:rsidR="00591C86">
        <w:rPr>
          <w:rFonts w:hint="cs"/>
          <w:rtl/>
        </w:rPr>
        <w:t>ّ</w:t>
      </w:r>
      <w:r>
        <w:rPr>
          <w:rtl/>
        </w:rPr>
        <w:t>واب، والسلام على من اتبع الهدى وسلك سبيل الواحد الوه</w:t>
      </w:r>
      <w:r w:rsidR="00591C86">
        <w:rPr>
          <w:rFonts w:hint="cs"/>
          <w:rtl/>
        </w:rPr>
        <w:t>ّ</w:t>
      </w:r>
      <w:r>
        <w:rPr>
          <w:rtl/>
        </w:rPr>
        <w:t>اب.</w:t>
      </w:r>
    </w:p>
    <w:p w:rsidR="006F739F" w:rsidRDefault="006F739F" w:rsidP="00591C86">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لقد أثار بيان</w:t>
      </w:r>
      <w:r w:rsidR="00591C86">
        <w:rPr>
          <w:rFonts w:hint="cs"/>
          <w:rtl/>
        </w:rPr>
        <w:t>ُ</w:t>
      </w:r>
      <w:r>
        <w:rPr>
          <w:rtl/>
        </w:rPr>
        <w:t>ك تعجبي! وكأن</w:t>
      </w:r>
      <w:r w:rsidR="00591C86">
        <w:rPr>
          <w:rFonts w:hint="cs"/>
          <w:rtl/>
        </w:rPr>
        <w:t>ّ</w:t>
      </w:r>
      <w:r>
        <w:rPr>
          <w:rtl/>
        </w:rPr>
        <w:t>ك نسيت قرارنا في المجلس الأول على أن</w:t>
      </w:r>
      <w:r w:rsidR="00591C86">
        <w:rPr>
          <w:rFonts w:hint="cs"/>
          <w:rtl/>
        </w:rPr>
        <w:t>ْ</w:t>
      </w:r>
      <w:r>
        <w:rPr>
          <w:rtl/>
        </w:rPr>
        <w:t xml:space="preserve"> لا نستدل في احتجاجنا بالأحاديث غير المعتبرة لدى الخصم، بل يجب أن تأتي بالشاهد وتستدل علي</w:t>
      </w:r>
      <w:r w:rsidR="00591C86">
        <w:rPr>
          <w:rFonts w:hint="cs"/>
          <w:rtl/>
        </w:rPr>
        <w:t>َّ</w:t>
      </w:r>
      <w:r>
        <w:rPr>
          <w:rtl/>
        </w:rPr>
        <w:t xml:space="preserve"> بالأحاديث المقبولة عندنا، وهذا الحديث مردود</w:t>
      </w:r>
      <w:r w:rsidR="00591C86">
        <w:rPr>
          <w:rFonts w:hint="cs"/>
          <w:rtl/>
        </w:rPr>
        <w:t>ٌ</w:t>
      </w:r>
      <w:r>
        <w:rPr>
          <w:rtl/>
        </w:rPr>
        <w:t xml:space="preserve"> وغير معتبر عندنا.</w:t>
      </w:r>
    </w:p>
    <w:p w:rsidR="008406C4" w:rsidRDefault="006F739F" w:rsidP="006F739F">
      <w:pPr>
        <w:pStyle w:val="libNormal"/>
        <w:rPr>
          <w:rtl/>
        </w:rPr>
      </w:pPr>
      <w:r w:rsidRPr="00537012">
        <w:rPr>
          <w:rStyle w:val="libBold2Char"/>
          <w:rtl/>
        </w:rPr>
        <w:t>الشيخ عبد السلام:</w:t>
      </w:r>
      <w:r>
        <w:rPr>
          <w:rtl/>
        </w:rPr>
        <w:t xml:space="preserve"> أظن بأنكم عزمتم أن</w:t>
      </w:r>
      <w:r w:rsidR="00591C86">
        <w:rPr>
          <w:rFonts w:hint="cs"/>
          <w:rtl/>
        </w:rPr>
        <w:t>ْ</w:t>
      </w:r>
      <w:r>
        <w:rPr>
          <w:rtl/>
        </w:rPr>
        <w:t xml:space="preserve"> لا تقبلوا م</w:t>
      </w:r>
      <w:r w:rsidR="00591C86">
        <w:rPr>
          <w:rFonts w:hint="cs"/>
          <w:rtl/>
        </w:rPr>
        <w:t>ِ</w:t>
      </w:r>
      <w:r>
        <w:rPr>
          <w:rtl/>
        </w:rPr>
        <w:t>ن</w:t>
      </w:r>
      <w:r w:rsidR="00591C86">
        <w:rPr>
          <w:rFonts w:hint="cs"/>
          <w:rtl/>
        </w:rPr>
        <w:t>ّ</w:t>
      </w:r>
      <w:r>
        <w:rPr>
          <w:rtl/>
        </w:rPr>
        <w:t>ا</w:t>
      </w:r>
      <w:r w:rsidR="00591C86">
        <w:rPr>
          <w:rtl/>
        </w:rPr>
        <w:t xml:space="preserve"> حت</w:t>
      </w:r>
      <w:r>
        <w:rPr>
          <w:rtl/>
        </w:rPr>
        <w:t>ى رواية واحدة في فصل الشيخين!</w:t>
      </w:r>
    </w:p>
    <w:p w:rsidR="008406C4" w:rsidRDefault="006F739F" w:rsidP="006F739F">
      <w:pPr>
        <w:pStyle w:val="libNormal"/>
        <w:rPr>
          <w:rtl/>
        </w:rPr>
      </w:pPr>
      <w:r w:rsidRPr="00537012">
        <w:rPr>
          <w:rStyle w:val="libBold2Char"/>
          <w:rtl/>
        </w:rPr>
        <w:t>قلت:</w:t>
      </w:r>
      <w:r>
        <w:rPr>
          <w:rtl/>
        </w:rPr>
        <w:t xml:space="preserve"> لقد بي</w:t>
      </w:r>
      <w:r w:rsidR="00591C86">
        <w:rPr>
          <w:rFonts w:hint="cs"/>
          <w:rtl/>
        </w:rPr>
        <w:t>ّ</w:t>
      </w:r>
      <w:r>
        <w:rPr>
          <w:rtl/>
        </w:rPr>
        <w:t>نت</w:t>
      </w:r>
      <w:r w:rsidR="00591C86">
        <w:rPr>
          <w:rFonts w:hint="cs"/>
          <w:rtl/>
        </w:rPr>
        <w:t>ُ</w:t>
      </w:r>
      <w:r>
        <w:rPr>
          <w:rtl/>
        </w:rPr>
        <w:t xml:space="preserve"> قبل هذا: أننا أبناء</w:t>
      </w:r>
      <w:r w:rsidR="00591C86">
        <w:rPr>
          <w:rFonts w:hint="cs"/>
          <w:rtl/>
        </w:rPr>
        <w:t>ُ</w:t>
      </w:r>
      <w:r>
        <w:rPr>
          <w:rtl/>
        </w:rPr>
        <w:t xml:space="preserve"> الدليل حيثما مال نميل، وأم</w:t>
      </w:r>
      <w:r w:rsidR="00591C86">
        <w:rPr>
          <w:rFonts w:hint="cs"/>
          <w:rtl/>
        </w:rPr>
        <w:t>ّ</w:t>
      </w:r>
      <w:r>
        <w:rPr>
          <w:rtl/>
        </w:rPr>
        <w:t>ا ظن</w:t>
      </w:r>
      <w:r w:rsidR="00591C86">
        <w:rPr>
          <w:rFonts w:hint="cs"/>
          <w:rtl/>
        </w:rPr>
        <w:t>ّ</w:t>
      </w:r>
      <w:r>
        <w:rPr>
          <w:rtl/>
        </w:rPr>
        <w:t>ك فباطل ولا يغني من الحق شيئا</w:t>
      </w:r>
      <w:r w:rsidR="00591C86">
        <w:rPr>
          <w:rFonts w:hint="cs"/>
          <w:rtl/>
        </w:rPr>
        <w:t>ً</w:t>
      </w:r>
      <w:r>
        <w:rPr>
          <w:rtl/>
        </w:rPr>
        <w:t>، لأن</w:t>
      </w:r>
      <w:r w:rsidR="00591C86">
        <w:rPr>
          <w:rFonts w:hint="cs"/>
          <w:rtl/>
        </w:rPr>
        <w:t>ّ</w:t>
      </w:r>
      <w:r>
        <w:rPr>
          <w:rtl/>
        </w:rPr>
        <w:t>ي ما قبلت روايتك لا لكونها في فضل الشيخين، بل لأن</w:t>
      </w:r>
      <w:r w:rsidR="00591C86">
        <w:rPr>
          <w:rFonts w:hint="cs"/>
          <w:rtl/>
        </w:rPr>
        <w:t>ّ</w:t>
      </w:r>
      <w:r>
        <w:rPr>
          <w:rtl/>
        </w:rPr>
        <w:t xml:space="preserve"> الراوي متهم </w:t>
      </w:r>
      <w:r w:rsidR="00591C86">
        <w:rPr>
          <w:rtl/>
        </w:rPr>
        <w:t>بالجعل والكذب حت</w:t>
      </w:r>
      <w:r>
        <w:rPr>
          <w:rtl/>
        </w:rPr>
        <w:t>ى عند علمائكم كالخطيب البغدادي صاحب تاريخ بغداد وغيره من الأعلام المشتهرين في علم الرواية والدراية قالوا فيه ذلك عند ترجمته، وهذا العل</w:t>
      </w:r>
      <w:r w:rsidR="00591C86">
        <w:rPr>
          <w:rFonts w:hint="cs"/>
          <w:rtl/>
        </w:rPr>
        <w:t>ّ</w:t>
      </w:r>
      <w:r>
        <w:rPr>
          <w:rtl/>
        </w:rPr>
        <w:t>امة الذهبي المعتمد عليه في هذا الفن، فقد قال في ترجمة عبد الرحمن بن مالك في ميزان الاعتدال ج 10/236 / قال: هو كذ</w:t>
      </w:r>
      <w:r w:rsidR="00591C86">
        <w:rPr>
          <w:rFonts w:hint="cs"/>
          <w:rtl/>
        </w:rPr>
        <w:t>ّ</w:t>
      </w:r>
      <w:r>
        <w:rPr>
          <w:rtl/>
        </w:rPr>
        <w:t>اب أف</w:t>
      </w:r>
      <w:r w:rsidR="00591C86">
        <w:rPr>
          <w:rFonts w:hint="cs"/>
          <w:rtl/>
        </w:rPr>
        <w:t>ّ</w:t>
      </w:r>
      <w:r>
        <w:rPr>
          <w:rtl/>
        </w:rPr>
        <w:t>اك وض</w:t>
      </w:r>
      <w:r w:rsidR="00591C86">
        <w:rPr>
          <w:rFonts w:hint="cs"/>
          <w:rtl/>
        </w:rPr>
        <w:t>َّ</w:t>
      </w:r>
      <w:r>
        <w:rPr>
          <w:rtl/>
        </w:rPr>
        <w:t>اع لا يشك فيه أحد.</w:t>
      </w:r>
    </w:p>
    <w:p w:rsidR="00591C86" w:rsidRDefault="006F739F" w:rsidP="00591C86">
      <w:pPr>
        <w:pStyle w:val="libNormal"/>
        <w:rPr>
          <w:rtl/>
        </w:rPr>
      </w:pPr>
      <w:r>
        <w:rPr>
          <w:rtl/>
        </w:rPr>
        <w:t>ف</w:t>
      </w:r>
      <w:r w:rsidR="00591C86">
        <w:rPr>
          <w:rFonts w:hint="cs"/>
          <w:rtl/>
        </w:rPr>
        <w:t>أ</w:t>
      </w:r>
      <w:r>
        <w:rPr>
          <w:rtl/>
        </w:rPr>
        <w:t>نصفوا.. بعد ما سمعتم هذا التصريح في رواية الحديث، هل يطمئن قلبكم وتسمح نفسكم أن</w:t>
      </w:r>
      <w:r w:rsidR="00591C86">
        <w:rPr>
          <w:rFonts w:hint="cs"/>
          <w:rtl/>
        </w:rPr>
        <w:t>ْ</w:t>
      </w:r>
      <w:r>
        <w:rPr>
          <w:rtl/>
        </w:rPr>
        <w:t xml:space="preserve"> تقبلوا رواياته؟!</w:t>
      </w:r>
    </w:p>
    <w:p w:rsidR="006F739F" w:rsidRDefault="00591C86" w:rsidP="00591C86">
      <w:pPr>
        <w:pStyle w:val="libNormal"/>
      </w:pPr>
      <w:r>
        <w:rPr>
          <w:rtl/>
        </w:rPr>
        <w:t>ثم</w:t>
      </w:r>
      <w:r w:rsidR="006F739F">
        <w:rPr>
          <w:rtl/>
        </w:rPr>
        <w:t xml:space="preserve"> فك</w:t>
      </w:r>
      <w:r>
        <w:rPr>
          <w:rFonts w:hint="cs"/>
          <w:rtl/>
        </w:rPr>
        <w:t>ّ</w:t>
      </w:r>
      <w:r w:rsidR="006F739F">
        <w:rPr>
          <w:rtl/>
        </w:rPr>
        <w:t>روا.. أين حديث هذا الكذ</w:t>
      </w:r>
      <w:r>
        <w:rPr>
          <w:rFonts w:hint="cs"/>
          <w:rtl/>
        </w:rPr>
        <w:t>ّ</w:t>
      </w:r>
      <w:r w:rsidR="006F739F">
        <w:rPr>
          <w:rtl/>
        </w:rPr>
        <w:t>اب الأف</w:t>
      </w:r>
      <w:r>
        <w:rPr>
          <w:rFonts w:hint="cs"/>
          <w:rtl/>
        </w:rPr>
        <w:t>ّ</w:t>
      </w:r>
      <w:r w:rsidR="006F739F">
        <w:rPr>
          <w:rtl/>
        </w:rPr>
        <w:t>اك الوض</w:t>
      </w:r>
      <w:r>
        <w:rPr>
          <w:rFonts w:hint="cs"/>
          <w:rtl/>
        </w:rPr>
        <w:t>ّ</w:t>
      </w:r>
      <w:r w:rsidR="006F739F">
        <w:rPr>
          <w:rtl/>
        </w:rPr>
        <w:t>اع.. من حديث جابر وسلمان وأبي سعيد وابن عباس، وأبي ذر الصادق المصد</w:t>
      </w:r>
      <w:r>
        <w:rPr>
          <w:rFonts w:hint="cs"/>
          <w:rtl/>
        </w:rPr>
        <w:t>َّ</w:t>
      </w:r>
      <w:r w:rsidR="006F739F">
        <w:rPr>
          <w:rtl/>
        </w:rPr>
        <w:t>ق، فقد روى جماعة من الأعلام منهم: العل</w:t>
      </w:r>
      <w:r>
        <w:rPr>
          <w:rFonts w:hint="cs"/>
          <w:rtl/>
        </w:rPr>
        <w:t>ّ</w:t>
      </w:r>
      <w:r w:rsidR="006F739F">
        <w:rPr>
          <w:rtl/>
        </w:rPr>
        <w:t>امة السيوطي في الجامع الكبير: ج 6/390، والمحب الطبري في الرياض النضرة ج 2/215، وفي جامع الترمذي ج 2/299، وابن عبد البر في الاستيعاب ج 3/46، وأبو نعيم الحافظ في حلية الأولياء ج 6/295،</w:t>
      </w:r>
    </w:p>
    <w:p w:rsidR="006F739F" w:rsidRDefault="006F739F" w:rsidP="00D96FAA">
      <w:pPr>
        <w:pStyle w:val="libNormal"/>
      </w:pPr>
      <w:r>
        <w:rPr>
          <w:rtl/>
        </w:rPr>
        <w:br w:type="page"/>
      </w:r>
    </w:p>
    <w:p w:rsidR="008406C4" w:rsidRDefault="006F739F" w:rsidP="00591C86">
      <w:pPr>
        <w:pStyle w:val="libNormal0"/>
        <w:rPr>
          <w:rtl/>
        </w:rPr>
      </w:pPr>
      <w:r>
        <w:rPr>
          <w:rtl/>
        </w:rPr>
        <w:lastRenderedPageBreak/>
        <w:t>والعل</w:t>
      </w:r>
      <w:r w:rsidR="00591C86">
        <w:rPr>
          <w:rFonts w:hint="cs"/>
          <w:rtl/>
        </w:rPr>
        <w:t>ّ</w:t>
      </w:r>
      <w:r>
        <w:rPr>
          <w:rtl/>
        </w:rPr>
        <w:t>امة محمد بن طلحة في مطالب السؤول /17، وابن الصب</w:t>
      </w:r>
      <w:r w:rsidR="00591C86">
        <w:rPr>
          <w:rFonts w:hint="cs"/>
          <w:rtl/>
        </w:rPr>
        <w:t>ّ</w:t>
      </w:r>
      <w:r>
        <w:rPr>
          <w:rtl/>
        </w:rPr>
        <w:t xml:space="preserve">اغ المالكي في الفصول المهمة صفحة 126، كلهم رووا عن أبي ذر الغفاري رحمه الله تعالى بعبارات مختلفة والمعنى واحد قال: ما كنا نعرف المنافقين على عهد رسول الله </w:t>
      </w:r>
      <w:r w:rsidRPr="00201CCF">
        <w:rPr>
          <w:rStyle w:val="libAlaemChar"/>
          <w:rtl/>
        </w:rPr>
        <w:t>صلى‌الله‌عليه‌وآله</w:t>
      </w:r>
      <w:r>
        <w:rPr>
          <w:rtl/>
        </w:rPr>
        <w:t xml:space="preserve"> إل</w:t>
      </w:r>
      <w:r w:rsidR="00591C86">
        <w:rPr>
          <w:rFonts w:hint="cs"/>
          <w:rtl/>
        </w:rPr>
        <w:t>ّ</w:t>
      </w:r>
      <w:r>
        <w:rPr>
          <w:rtl/>
        </w:rPr>
        <w:t xml:space="preserve">ا بثلاث: بتكذيبهم الله ورسوله، والتخلف عن الصلاة، وبغضهم علي بن أبي طالب </w:t>
      </w:r>
      <w:r w:rsidRPr="00201CCF">
        <w:rPr>
          <w:rStyle w:val="libAlaemChar"/>
          <w:rtl/>
        </w:rPr>
        <w:t>عليه‌السلام</w:t>
      </w:r>
      <w:r>
        <w:rPr>
          <w:rtl/>
        </w:rPr>
        <w:t>.</w:t>
      </w:r>
    </w:p>
    <w:p w:rsidR="008406C4" w:rsidRDefault="006F739F" w:rsidP="006F739F">
      <w:pPr>
        <w:pStyle w:val="libNormal"/>
        <w:rPr>
          <w:rtl/>
        </w:rPr>
      </w:pPr>
      <w:r>
        <w:rPr>
          <w:rtl/>
        </w:rPr>
        <w:t>ونقل ابن أبي الحديد في شرح نهج البلاغة ج 4/83 / ط دار إحياء التراث العربي / نقل عن الشيخ أبي القاسم البلخي أنه قال: وقد اتفقت الأخبار الصحيحة التي لا ريب فيها عند المحدثين، على أن</w:t>
      </w:r>
      <w:r w:rsidR="005006F1">
        <w:rPr>
          <w:rFonts w:hint="cs"/>
          <w:rtl/>
        </w:rPr>
        <w:t>ّ</w:t>
      </w:r>
      <w:r>
        <w:rPr>
          <w:rtl/>
        </w:rPr>
        <w:t xml:space="preserve"> النبي </w:t>
      </w:r>
      <w:r w:rsidRPr="00201CCF">
        <w:rPr>
          <w:rStyle w:val="libAlaemChar"/>
          <w:rtl/>
        </w:rPr>
        <w:t>صلى‌الله‌عليه‌وآله</w:t>
      </w:r>
      <w:r>
        <w:rPr>
          <w:rtl/>
        </w:rPr>
        <w:t xml:space="preserve"> قال: لا يبغضك إل</w:t>
      </w:r>
      <w:r w:rsidR="005006F1">
        <w:rPr>
          <w:rFonts w:hint="cs"/>
          <w:rtl/>
        </w:rPr>
        <w:t>ّ</w:t>
      </w:r>
      <w:r>
        <w:rPr>
          <w:rtl/>
        </w:rPr>
        <w:t>ا منافق و لا يحب</w:t>
      </w:r>
      <w:r w:rsidR="005006F1">
        <w:rPr>
          <w:rFonts w:hint="cs"/>
          <w:rtl/>
        </w:rPr>
        <w:t>ّ</w:t>
      </w:r>
      <w:r>
        <w:rPr>
          <w:rtl/>
        </w:rPr>
        <w:t>ك إل</w:t>
      </w:r>
      <w:r w:rsidR="005006F1">
        <w:rPr>
          <w:rFonts w:hint="cs"/>
          <w:rtl/>
        </w:rPr>
        <w:t>ّ</w:t>
      </w:r>
      <w:r>
        <w:rPr>
          <w:rtl/>
        </w:rPr>
        <w:t>ا مؤمن، و روى حب</w:t>
      </w:r>
      <w:r w:rsidR="005006F1">
        <w:rPr>
          <w:rFonts w:hint="cs"/>
          <w:rtl/>
        </w:rPr>
        <w:t>َّ</w:t>
      </w:r>
      <w:r>
        <w:rPr>
          <w:rtl/>
        </w:rPr>
        <w:t>ة العرني</w:t>
      </w:r>
      <w:r w:rsidR="005006F1">
        <w:rPr>
          <w:rFonts w:hint="cs"/>
          <w:rtl/>
        </w:rPr>
        <w:t>ّ</w:t>
      </w:r>
      <w:r>
        <w:rPr>
          <w:rtl/>
        </w:rPr>
        <w:t xml:space="preserve"> عن علي</w:t>
      </w:r>
      <w:r w:rsidR="005006F1">
        <w:rPr>
          <w:rFonts w:hint="cs"/>
          <w:rtl/>
        </w:rPr>
        <w:t>ّ</w:t>
      </w:r>
      <w:r>
        <w:rPr>
          <w:rtl/>
        </w:rPr>
        <w:t xml:space="preserve"> </w:t>
      </w:r>
      <w:r w:rsidRPr="00201CCF">
        <w:rPr>
          <w:rStyle w:val="libAlaemChar"/>
          <w:rtl/>
        </w:rPr>
        <w:t>عليه‌السلام</w:t>
      </w:r>
      <w:r>
        <w:rPr>
          <w:rtl/>
        </w:rPr>
        <w:t xml:space="preserve"> أن</w:t>
      </w:r>
      <w:r w:rsidR="005006F1">
        <w:rPr>
          <w:rFonts w:hint="cs"/>
          <w:rtl/>
        </w:rPr>
        <w:t>ّ</w:t>
      </w:r>
      <w:r>
        <w:rPr>
          <w:rtl/>
        </w:rPr>
        <w:t>ه قال: إن</w:t>
      </w:r>
      <w:r w:rsidR="005006F1">
        <w:rPr>
          <w:rFonts w:hint="cs"/>
          <w:rtl/>
        </w:rPr>
        <w:t>ّ</w:t>
      </w:r>
      <w:r>
        <w:rPr>
          <w:rtl/>
        </w:rPr>
        <w:t xml:space="preserve"> الله عز</w:t>
      </w:r>
      <w:r w:rsidR="005006F1">
        <w:rPr>
          <w:rFonts w:hint="cs"/>
          <w:rtl/>
        </w:rPr>
        <w:t>ّ</w:t>
      </w:r>
      <w:r>
        <w:rPr>
          <w:rtl/>
        </w:rPr>
        <w:t xml:space="preserve"> و جل</w:t>
      </w:r>
      <w:r w:rsidR="005006F1">
        <w:rPr>
          <w:rFonts w:hint="cs"/>
          <w:rtl/>
        </w:rPr>
        <w:t>ّ</w:t>
      </w:r>
      <w:r>
        <w:rPr>
          <w:rtl/>
        </w:rPr>
        <w:t xml:space="preserve"> أخذ ميثاق كل</w:t>
      </w:r>
      <w:r w:rsidR="005006F1">
        <w:rPr>
          <w:rFonts w:hint="cs"/>
          <w:rtl/>
        </w:rPr>
        <w:t>ّ</w:t>
      </w:r>
      <w:r>
        <w:rPr>
          <w:rtl/>
        </w:rPr>
        <w:t xml:space="preserve"> مؤمن على ح</w:t>
      </w:r>
      <w:r w:rsidR="005006F1">
        <w:rPr>
          <w:rFonts w:hint="cs"/>
          <w:rtl/>
        </w:rPr>
        <w:t>ُ</w:t>
      </w:r>
      <w:r>
        <w:rPr>
          <w:rtl/>
        </w:rPr>
        <w:t>ب</w:t>
      </w:r>
      <w:r w:rsidR="005006F1">
        <w:rPr>
          <w:rFonts w:hint="cs"/>
          <w:rtl/>
        </w:rPr>
        <w:t>ّ</w:t>
      </w:r>
      <w:r>
        <w:rPr>
          <w:rtl/>
        </w:rPr>
        <w:t>ي و ميثاق كل منافق على بغضي فلو ضربت</w:t>
      </w:r>
      <w:r w:rsidR="005006F1">
        <w:rPr>
          <w:rFonts w:hint="cs"/>
          <w:rtl/>
        </w:rPr>
        <w:t>ُ</w:t>
      </w:r>
      <w:r>
        <w:rPr>
          <w:rtl/>
        </w:rPr>
        <w:t xml:space="preserve"> وجه المؤمن بالسيف ما أبغضني و لو ص</w:t>
      </w:r>
      <w:r w:rsidR="005006F1">
        <w:rPr>
          <w:rFonts w:hint="cs"/>
          <w:rtl/>
        </w:rPr>
        <w:t>َ</w:t>
      </w:r>
      <w:r>
        <w:rPr>
          <w:rtl/>
        </w:rPr>
        <w:t>ب</w:t>
      </w:r>
      <w:r w:rsidR="005006F1">
        <w:rPr>
          <w:rFonts w:hint="cs"/>
          <w:rtl/>
        </w:rPr>
        <w:t>َ</w:t>
      </w:r>
      <w:r>
        <w:rPr>
          <w:rtl/>
        </w:rPr>
        <w:t>ب</w:t>
      </w:r>
      <w:r w:rsidR="005006F1">
        <w:rPr>
          <w:rFonts w:hint="cs"/>
          <w:rtl/>
        </w:rPr>
        <w:t>ْ</w:t>
      </w:r>
      <w:r>
        <w:rPr>
          <w:rtl/>
        </w:rPr>
        <w:t>ت</w:t>
      </w:r>
      <w:r w:rsidR="005006F1">
        <w:rPr>
          <w:rFonts w:hint="cs"/>
          <w:rtl/>
        </w:rPr>
        <w:t>ُ</w:t>
      </w:r>
      <w:r>
        <w:rPr>
          <w:rtl/>
        </w:rPr>
        <w:t xml:space="preserve"> الدنيا على المنافق ما أحب</w:t>
      </w:r>
      <w:r w:rsidR="005006F1">
        <w:rPr>
          <w:rFonts w:hint="cs"/>
          <w:rtl/>
        </w:rPr>
        <w:t>ّ</w:t>
      </w:r>
      <w:r>
        <w:rPr>
          <w:rtl/>
        </w:rPr>
        <w:t>ني.</w:t>
      </w:r>
    </w:p>
    <w:p w:rsidR="008406C4" w:rsidRDefault="006F739F" w:rsidP="006F739F">
      <w:pPr>
        <w:pStyle w:val="libNormal"/>
        <w:rPr>
          <w:rtl/>
        </w:rPr>
      </w:pPr>
      <w:r>
        <w:rPr>
          <w:rtl/>
        </w:rPr>
        <w:t>و روى عبد الكريم بن هلال عن أسلم المكي</w:t>
      </w:r>
      <w:r w:rsidR="005006F1">
        <w:rPr>
          <w:rFonts w:hint="cs"/>
          <w:rtl/>
        </w:rPr>
        <w:t>ّ</w:t>
      </w:r>
      <w:r>
        <w:rPr>
          <w:rtl/>
        </w:rPr>
        <w:t xml:space="preserve"> عن أبي الطفيل قال: سمعت</w:t>
      </w:r>
      <w:r w:rsidR="005006F1">
        <w:rPr>
          <w:rFonts w:hint="cs"/>
          <w:rtl/>
        </w:rPr>
        <w:t>ُ</w:t>
      </w:r>
      <w:r>
        <w:rPr>
          <w:rtl/>
        </w:rPr>
        <w:t xml:space="preserve"> عليا</w:t>
      </w:r>
      <w:r w:rsidR="005006F1">
        <w:rPr>
          <w:rFonts w:hint="cs"/>
          <w:rtl/>
        </w:rPr>
        <w:t>ً</w:t>
      </w:r>
      <w:r>
        <w:rPr>
          <w:rtl/>
        </w:rPr>
        <w:t xml:space="preserve"> </w:t>
      </w:r>
      <w:r w:rsidRPr="00201CCF">
        <w:rPr>
          <w:rStyle w:val="libAlaemChar"/>
          <w:rtl/>
        </w:rPr>
        <w:t>عليه‌السلام</w:t>
      </w:r>
      <w:r>
        <w:rPr>
          <w:rtl/>
        </w:rPr>
        <w:t xml:space="preserve"> و هو يقول: لو ضربت</w:t>
      </w:r>
      <w:r w:rsidR="005006F1">
        <w:rPr>
          <w:rFonts w:hint="cs"/>
          <w:rtl/>
        </w:rPr>
        <w:t>ُ</w:t>
      </w:r>
      <w:r>
        <w:rPr>
          <w:rtl/>
        </w:rPr>
        <w:t xml:space="preserve"> خياشيم المؤمن بالسيف ما أبغضني و لو نثرت على المنافق ذهبا</w:t>
      </w:r>
      <w:r w:rsidR="005006F1">
        <w:rPr>
          <w:rFonts w:hint="cs"/>
          <w:rtl/>
        </w:rPr>
        <w:t>ً</w:t>
      </w:r>
      <w:r>
        <w:rPr>
          <w:rtl/>
        </w:rPr>
        <w:t xml:space="preserve"> و فض</w:t>
      </w:r>
      <w:r w:rsidR="005006F1">
        <w:rPr>
          <w:rFonts w:hint="cs"/>
          <w:rtl/>
        </w:rPr>
        <w:t>ّ</w:t>
      </w:r>
      <w:r>
        <w:rPr>
          <w:rtl/>
        </w:rPr>
        <w:t>ة ما أحبني إن</w:t>
      </w:r>
      <w:r w:rsidR="005006F1">
        <w:rPr>
          <w:rFonts w:hint="cs"/>
          <w:rtl/>
        </w:rPr>
        <w:t>ّ</w:t>
      </w:r>
      <w:r>
        <w:rPr>
          <w:rtl/>
        </w:rPr>
        <w:t xml:space="preserve"> الله أخذ ميثاق المؤمنين بحب</w:t>
      </w:r>
      <w:r w:rsidR="005006F1">
        <w:rPr>
          <w:rFonts w:hint="cs"/>
          <w:rtl/>
        </w:rPr>
        <w:t>ّ</w:t>
      </w:r>
      <w:r>
        <w:rPr>
          <w:rtl/>
        </w:rPr>
        <w:t>ي و ميثاق المنافقين ببغضي فلا ي</w:t>
      </w:r>
      <w:r w:rsidR="005006F1">
        <w:rPr>
          <w:rFonts w:hint="cs"/>
          <w:rtl/>
        </w:rPr>
        <w:t>ُ</w:t>
      </w:r>
      <w:r>
        <w:rPr>
          <w:rtl/>
        </w:rPr>
        <w:t>بغضني مؤمن و لا يحب</w:t>
      </w:r>
      <w:r w:rsidR="005006F1">
        <w:rPr>
          <w:rFonts w:hint="cs"/>
          <w:rtl/>
        </w:rPr>
        <w:t>ّ</w:t>
      </w:r>
      <w:r>
        <w:rPr>
          <w:rtl/>
        </w:rPr>
        <w:t>ني منافق أبدا</w:t>
      </w:r>
      <w:r w:rsidR="005006F1">
        <w:rPr>
          <w:rFonts w:hint="cs"/>
          <w:rtl/>
        </w:rPr>
        <w:t>ً</w:t>
      </w:r>
      <w:r>
        <w:rPr>
          <w:rtl/>
        </w:rPr>
        <w:t>.</w:t>
      </w:r>
    </w:p>
    <w:p w:rsidR="008406C4" w:rsidRDefault="006F739F" w:rsidP="003A6185">
      <w:pPr>
        <w:pStyle w:val="libNormal"/>
        <w:rPr>
          <w:rtl/>
        </w:rPr>
      </w:pPr>
      <w:r>
        <w:rPr>
          <w:rtl/>
        </w:rPr>
        <w:t>قال الشيخ أبو القاسم البلخي: و قد روى كثير من أرباب الحديث عن جماعة من الصحابة قالوا: ما كن</w:t>
      </w:r>
      <w:r w:rsidR="005006F1">
        <w:rPr>
          <w:rFonts w:hint="cs"/>
          <w:rtl/>
        </w:rPr>
        <w:t>ّ</w:t>
      </w:r>
      <w:r>
        <w:rPr>
          <w:rtl/>
        </w:rPr>
        <w:t xml:space="preserve">ا نعرف المنافقين على عهد رسول الله </w:t>
      </w:r>
      <w:r w:rsidR="003A6185" w:rsidRPr="00201CCF">
        <w:rPr>
          <w:rStyle w:val="libAlaemChar"/>
          <w:rtl/>
        </w:rPr>
        <w:t>صلى‌الله‌عليه‌وآله</w:t>
      </w:r>
      <w:r w:rsidR="003A6185">
        <w:rPr>
          <w:rtl/>
        </w:rPr>
        <w:t xml:space="preserve"> </w:t>
      </w:r>
      <w:r>
        <w:rPr>
          <w:rtl/>
        </w:rPr>
        <w:t>إل</w:t>
      </w:r>
      <w:r w:rsidR="005006F1">
        <w:rPr>
          <w:rFonts w:hint="cs"/>
          <w:rtl/>
        </w:rPr>
        <w:t>ّ</w:t>
      </w:r>
      <w:r>
        <w:rPr>
          <w:rtl/>
        </w:rPr>
        <w:t>ا ببغض علي</w:t>
      </w:r>
      <w:r w:rsidR="005006F1">
        <w:rPr>
          <w:rFonts w:hint="cs"/>
          <w:rtl/>
        </w:rPr>
        <w:t>ّ</w:t>
      </w:r>
      <w:r>
        <w:rPr>
          <w:rtl/>
        </w:rPr>
        <w:t xml:space="preserve"> بن أبي طالب ... والأخبار من هذا القبيل كثيرة جدا</w:t>
      </w:r>
      <w:r w:rsidR="005006F1">
        <w:rPr>
          <w:rFonts w:hint="cs"/>
          <w:rtl/>
        </w:rPr>
        <w:t>ً</w:t>
      </w:r>
      <w:r>
        <w:rPr>
          <w:rtl/>
        </w:rPr>
        <w:t xml:space="preserve"> في كتبكم واكتفينا بما نقلناه رعاية للاختصار.</w:t>
      </w:r>
    </w:p>
    <w:p w:rsidR="008406C4" w:rsidRDefault="006F739F" w:rsidP="006F739F">
      <w:pPr>
        <w:pStyle w:val="libNormal"/>
        <w:rPr>
          <w:rtl/>
        </w:rPr>
      </w:pPr>
      <w:r>
        <w:rPr>
          <w:rtl/>
        </w:rPr>
        <w:t>والآن بعد استماعكم لهذه الروايات، فك</w:t>
      </w:r>
      <w:r w:rsidR="005006F1">
        <w:rPr>
          <w:rFonts w:hint="cs"/>
          <w:rtl/>
        </w:rPr>
        <w:t>ّ</w:t>
      </w:r>
      <w:r>
        <w:rPr>
          <w:rtl/>
        </w:rPr>
        <w:t>روا.. وأنصفوا..! أما</w:t>
      </w:r>
    </w:p>
    <w:p w:rsidR="006F739F" w:rsidRDefault="006F739F" w:rsidP="00D96FAA">
      <w:pPr>
        <w:pStyle w:val="libNormal"/>
      </w:pPr>
      <w:r>
        <w:rPr>
          <w:rtl/>
        </w:rPr>
        <w:br w:type="page"/>
      </w:r>
    </w:p>
    <w:p w:rsidR="008406C4" w:rsidRDefault="006F739F" w:rsidP="005006F1">
      <w:pPr>
        <w:pStyle w:val="libNormal0"/>
        <w:rPr>
          <w:rtl/>
        </w:rPr>
      </w:pPr>
      <w:r>
        <w:rPr>
          <w:rtl/>
        </w:rPr>
        <w:lastRenderedPageBreak/>
        <w:t xml:space="preserve">كان خروج عائشة على أمير المؤمنين وقتالها له </w:t>
      </w:r>
      <w:r w:rsidRPr="00201CCF">
        <w:rPr>
          <w:rStyle w:val="libAlaemChar"/>
          <w:rtl/>
        </w:rPr>
        <w:t>عليه‌السلام</w:t>
      </w:r>
      <w:r>
        <w:rPr>
          <w:rtl/>
        </w:rPr>
        <w:t xml:space="preserve"> قتالا</w:t>
      </w:r>
      <w:r w:rsidR="005006F1">
        <w:rPr>
          <w:rFonts w:hint="cs"/>
          <w:rtl/>
        </w:rPr>
        <w:t>ً</w:t>
      </w:r>
      <w:r>
        <w:rPr>
          <w:rtl/>
        </w:rPr>
        <w:t xml:space="preserve"> لرسول الله وخروجا</w:t>
      </w:r>
      <w:r w:rsidR="005006F1">
        <w:rPr>
          <w:rFonts w:hint="cs"/>
          <w:rtl/>
        </w:rPr>
        <w:t>ً</w:t>
      </w:r>
      <w:r>
        <w:rPr>
          <w:rtl/>
        </w:rPr>
        <w:t xml:space="preserve"> عليه </w:t>
      </w:r>
      <w:r w:rsidRPr="00201CCF">
        <w:rPr>
          <w:rStyle w:val="libAlaemChar"/>
          <w:rtl/>
        </w:rPr>
        <w:t>صلى‌الله‌عليه‌وآله</w:t>
      </w:r>
      <w:r>
        <w:rPr>
          <w:rtl/>
        </w:rPr>
        <w:t>؟ أ</w:t>
      </w:r>
      <w:r w:rsidR="005006F1">
        <w:rPr>
          <w:rFonts w:hint="cs"/>
          <w:rtl/>
        </w:rPr>
        <w:t>َ</w:t>
      </w:r>
      <w:r>
        <w:rPr>
          <w:rtl/>
        </w:rPr>
        <w:t>ما كان حرب عائشة مع الإمام علي</w:t>
      </w:r>
      <w:r w:rsidR="005006F1">
        <w:rPr>
          <w:rFonts w:hint="cs"/>
          <w:rtl/>
        </w:rPr>
        <w:t>ّ</w:t>
      </w:r>
      <w:r>
        <w:rPr>
          <w:rtl/>
        </w:rPr>
        <w:t xml:space="preserve"> </w:t>
      </w:r>
      <w:r w:rsidRPr="00201CCF">
        <w:rPr>
          <w:rStyle w:val="libAlaemChar"/>
          <w:rtl/>
        </w:rPr>
        <w:t>عليه‌السلام</w:t>
      </w:r>
      <w:r>
        <w:rPr>
          <w:rtl/>
        </w:rPr>
        <w:t xml:space="preserve"> ناشئا</w:t>
      </w:r>
      <w:r w:rsidR="005006F1">
        <w:rPr>
          <w:rFonts w:hint="cs"/>
          <w:rtl/>
        </w:rPr>
        <w:t>ً</w:t>
      </w:r>
      <w:r>
        <w:rPr>
          <w:rtl/>
        </w:rPr>
        <w:t xml:space="preserve"> عن بغضها له وي</w:t>
      </w:r>
      <w:r w:rsidR="005006F1">
        <w:rPr>
          <w:rFonts w:hint="cs"/>
          <w:rtl/>
        </w:rPr>
        <w:t>ُ</w:t>
      </w:r>
      <w:r>
        <w:rPr>
          <w:rtl/>
        </w:rPr>
        <w:t>نب</w:t>
      </w:r>
      <w:r w:rsidR="005006F1">
        <w:rPr>
          <w:rFonts w:hint="cs"/>
          <w:rtl/>
        </w:rPr>
        <w:t>يء</w:t>
      </w:r>
      <w:r>
        <w:rPr>
          <w:rtl/>
        </w:rPr>
        <w:t xml:space="preserve"> عن عدائها له </w:t>
      </w:r>
      <w:r w:rsidRPr="00201CCF">
        <w:rPr>
          <w:rStyle w:val="libAlaemChar"/>
          <w:rtl/>
        </w:rPr>
        <w:t>عليه‌السلام</w:t>
      </w:r>
      <w:r>
        <w:rPr>
          <w:rtl/>
        </w:rPr>
        <w:t>؟ وقد بي</w:t>
      </w:r>
      <w:r w:rsidR="005006F1">
        <w:rPr>
          <w:rFonts w:hint="cs"/>
          <w:rtl/>
        </w:rPr>
        <w:t>ّ</w:t>
      </w:r>
      <w:r>
        <w:rPr>
          <w:rtl/>
        </w:rPr>
        <w:t xml:space="preserve">ن رسول الله </w:t>
      </w:r>
      <w:r w:rsidRPr="00201CCF">
        <w:rPr>
          <w:rStyle w:val="libAlaemChar"/>
          <w:rtl/>
        </w:rPr>
        <w:t>صلى‌الله‌عليه‌وآله</w:t>
      </w:r>
      <w:r>
        <w:rPr>
          <w:rtl/>
        </w:rPr>
        <w:t xml:space="preserve"> كما ذكرنا أن بغض علي</w:t>
      </w:r>
      <w:r w:rsidR="005006F1">
        <w:rPr>
          <w:rFonts w:hint="cs"/>
          <w:rtl/>
        </w:rPr>
        <w:t>ّ</w:t>
      </w:r>
      <w:r>
        <w:rPr>
          <w:rtl/>
        </w:rPr>
        <w:t xml:space="preserve"> بن أبي طالب وعداؤه كفر</w:t>
      </w:r>
      <w:r w:rsidR="005006F1">
        <w:rPr>
          <w:rFonts w:hint="cs"/>
          <w:rtl/>
        </w:rPr>
        <w:t>ٌ</w:t>
      </w:r>
      <w:r>
        <w:rPr>
          <w:rtl/>
        </w:rPr>
        <w:t xml:space="preserve"> ونفاق.</w:t>
      </w:r>
    </w:p>
    <w:p w:rsidR="008406C4" w:rsidRDefault="006F739F" w:rsidP="006F739F">
      <w:pPr>
        <w:pStyle w:val="libNormal"/>
        <w:rPr>
          <w:rtl/>
        </w:rPr>
      </w:pPr>
      <w:r>
        <w:rPr>
          <w:rtl/>
        </w:rPr>
        <w:t>فلا أدري بماذا وكيف توج</w:t>
      </w:r>
      <w:r w:rsidR="005006F1">
        <w:rPr>
          <w:rFonts w:hint="cs"/>
          <w:rtl/>
        </w:rPr>
        <w:t>ّ</w:t>
      </w:r>
      <w:r>
        <w:rPr>
          <w:rtl/>
        </w:rPr>
        <w:t>هون خروج عائشة على الإمام علي</w:t>
      </w:r>
      <w:r w:rsidR="005006F1">
        <w:rPr>
          <w:rFonts w:hint="cs"/>
          <w:rtl/>
        </w:rPr>
        <w:t>ّ</w:t>
      </w:r>
      <w:r>
        <w:rPr>
          <w:rtl/>
        </w:rPr>
        <w:t xml:space="preserve"> </w:t>
      </w:r>
      <w:r w:rsidRPr="00201CCF">
        <w:rPr>
          <w:rStyle w:val="libAlaemChar"/>
          <w:rtl/>
        </w:rPr>
        <w:t>عليه‌السلام</w:t>
      </w:r>
      <w:r>
        <w:rPr>
          <w:rtl/>
        </w:rPr>
        <w:t>؟! وبماذا ت</w:t>
      </w:r>
      <w:r w:rsidR="005006F1">
        <w:rPr>
          <w:rFonts w:hint="cs"/>
          <w:rtl/>
        </w:rPr>
        <w:t>ُ</w:t>
      </w:r>
      <w:r>
        <w:rPr>
          <w:rtl/>
        </w:rPr>
        <w:t>عذ</w:t>
      </w:r>
      <w:r w:rsidR="005006F1">
        <w:rPr>
          <w:rFonts w:hint="cs"/>
          <w:rtl/>
        </w:rPr>
        <w:t>ّ</w:t>
      </w:r>
      <w:r>
        <w:rPr>
          <w:rtl/>
        </w:rPr>
        <w:t>ر</w:t>
      </w:r>
      <w:r w:rsidR="005006F1">
        <w:rPr>
          <w:rFonts w:hint="cs"/>
          <w:rtl/>
        </w:rPr>
        <w:t>ِ</w:t>
      </w:r>
      <w:r>
        <w:rPr>
          <w:rtl/>
        </w:rPr>
        <w:t>ونها في القتال والحرب. مع وجود هذه الأخبار المعتبرة؟!</w:t>
      </w:r>
    </w:p>
    <w:p w:rsidR="008406C4" w:rsidRDefault="006F739F" w:rsidP="005006F1">
      <w:pPr>
        <w:pStyle w:val="libNormal"/>
        <w:rPr>
          <w:rtl/>
        </w:rPr>
      </w:pPr>
      <w:r>
        <w:rPr>
          <w:rtl/>
        </w:rPr>
        <w:t>فك</w:t>
      </w:r>
      <w:r w:rsidR="005006F1">
        <w:rPr>
          <w:rFonts w:hint="cs"/>
          <w:rtl/>
        </w:rPr>
        <w:t>ّ</w:t>
      </w:r>
      <w:r>
        <w:rPr>
          <w:rtl/>
        </w:rPr>
        <w:t>روا في هذا الأمر وانظروا بغض</w:t>
      </w:r>
      <w:r w:rsidR="005006F1">
        <w:rPr>
          <w:rFonts w:hint="cs"/>
          <w:rtl/>
        </w:rPr>
        <w:t>ّ</w:t>
      </w:r>
      <w:r>
        <w:rPr>
          <w:rtl/>
        </w:rPr>
        <w:t xml:space="preserve"> النظر عن الحب والبغض والرضا والسخط، بل انظروا نظر تحقيق و</w:t>
      </w:r>
      <w:r w:rsidR="005006F1">
        <w:rPr>
          <w:rFonts w:hint="cs"/>
          <w:rtl/>
        </w:rPr>
        <w:t>ا</w:t>
      </w:r>
      <w:r>
        <w:rPr>
          <w:rtl/>
        </w:rPr>
        <w:t>نصاف! وأظهروا رأيكم بعيدين عن التعصب والاختلاف. وقبل أن</w:t>
      </w:r>
      <w:r w:rsidR="005006F1">
        <w:rPr>
          <w:rFonts w:hint="cs"/>
          <w:rtl/>
        </w:rPr>
        <w:t>ْ</w:t>
      </w:r>
      <w:r>
        <w:rPr>
          <w:rtl/>
        </w:rPr>
        <w:t xml:space="preserve"> تبدوا رأيكم اسمحوا لي أن</w:t>
      </w:r>
      <w:r w:rsidR="005006F1">
        <w:rPr>
          <w:rFonts w:hint="cs"/>
          <w:rtl/>
        </w:rPr>
        <w:t>ْ</w:t>
      </w:r>
      <w:r>
        <w:rPr>
          <w:rtl/>
        </w:rPr>
        <w:t xml:space="preserve"> أنقل</w:t>
      </w:r>
      <w:r w:rsidR="005006F1">
        <w:rPr>
          <w:rFonts w:hint="cs"/>
          <w:rtl/>
        </w:rPr>
        <w:t>َ</w:t>
      </w:r>
      <w:r>
        <w:rPr>
          <w:rtl/>
        </w:rPr>
        <w:t xml:space="preserve"> لكم حديثا</w:t>
      </w:r>
      <w:r w:rsidR="005006F1">
        <w:rPr>
          <w:rFonts w:hint="cs"/>
          <w:rtl/>
        </w:rPr>
        <w:t>ً</w:t>
      </w:r>
      <w:r>
        <w:rPr>
          <w:rtl/>
        </w:rPr>
        <w:t xml:space="preserve"> ر</w:t>
      </w:r>
      <w:r w:rsidR="005006F1">
        <w:rPr>
          <w:rFonts w:hint="cs"/>
          <w:rtl/>
        </w:rPr>
        <w:t>َ</w:t>
      </w:r>
      <w:r>
        <w:rPr>
          <w:rtl/>
        </w:rPr>
        <w:t>وته</w:t>
      </w:r>
      <w:r w:rsidR="005006F1">
        <w:rPr>
          <w:rFonts w:hint="cs"/>
          <w:rtl/>
        </w:rPr>
        <w:t>ُ</w:t>
      </w:r>
      <w:r>
        <w:rPr>
          <w:rtl/>
        </w:rPr>
        <w:t xml:space="preserve"> أم المؤمنين عائشة عن رسول الله </w:t>
      </w:r>
      <w:r w:rsidRPr="00201CCF">
        <w:rPr>
          <w:rStyle w:val="libAlaemChar"/>
          <w:rtl/>
        </w:rPr>
        <w:t>صلى‌الله‌عليه‌وآله</w:t>
      </w:r>
      <w:r>
        <w:rPr>
          <w:rtl/>
        </w:rPr>
        <w:t xml:space="preserve"> وتذك</w:t>
      </w:r>
      <w:r w:rsidR="005006F1">
        <w:rPr>
          <w:rFonts w:hint="cs"/>
          <w:rtl/>
        </w:rPr>
        <w:t>ّ</w:t>
      </w:r>
      <w:r>
        <w:rPr>
          <w:rtl/>
        </w:rPr>
        <w:t>رته الآن، وهم كما في كتاب مود</w:t>
      </w:r>
      <w:r w:rsidR="005006F1">
        <w:rPr>
          <w:rFonts w:hint="cs"/>
          <w:rtl/>
        </w:rPr>
        <w:t>ّ</w:t>
      </w:r>
      <w:r>
        <w:rPr>
          <w:rtl/>
        </w:rPr>
        <w:t>ة القربى للعل</w:t>
      </w:r>
      <w:r w:rsidR="005006F1">
        <w:rPr>
          <w:rFonts w:hint="cs"/>
          <w:rtl/>
        </w:rPr>
        <w:t>ّ</w:t>
      </w:r>
      <w:r>
        <w:rPr>
          <w:rtl/>
        </w:rPr>
        <w:t xml:space="preserve">امة الهمداني الشافعي / المودة الثالثة / قالت: قال: رسول الله </w:t>
      </w:r>
      <w:r w:rsidRPr="00201CCF">
        <w:rPr>
          <w:rStyle w:val="libAlaemChar"/>
          <w:rtl/>
        </w:rPr>
        <w:t>صلى‌الله‌عليه‌وآله</w:t>
      </w:r>
      <w:r>
        <w:rPr>
          <w:rtl/>
        </w:rPr>
        <w:t xml:space="preserve"> إن</w:t>
      </w:r>
      <w:r w:rsidR="005006F1">
        <w:rPr>
          <w:rFonts w:hint="cs"/>
          <w:rtl/>
        </w:rPr>
        <w:t>ّ</w:t>
      </w:r>
      <w:r>
        <w:rPr>
          <w:rtl/>
        </w:rPr>
        <w:t xml:space="preserve"> الله عهد إلي</w:t>
      </w:r>
      <w:r w:rsidR="005006F1">
        <w:rPr>
          <w:rFonts w:hint="cs"/>
          <w:rtl/>
        </w:rPr>
        <w:t>َّ</w:t>
      </w:r>
      <w:r>
        <w:rPr>
          <w:rtl/>
        </w:rPr>
        <w:t xml:space="preserve"> م</w:t>
      </w:r>
      <w:r w:rsidR="005006F1">
        <w:rPr>
          <w:rFonts w:hint="cs"/>
          <w:rtl/>
        </w:rPr>
        <w:t>َ</w:t>
      </w:r>
      <w:r>
        <w:rPr>
          <w:rtl/>
        </w:rPr>
        <w:t>ن</w:t>
      </w:r>
      <w:r w:rsidR="005006F1">
        <w:rPr>
          <w:rFonts w:hint="cs"/>
          <w:rtl/>
        </w:rPr>
        <w:t>ْ</w:t>
      </w:r>
      <w:r>
        <w:rPr>
          <w:rtl/>
        </w:rPr>
        <w:t xml:space="preserve"> خرج على علي</w:t>
      </w:r>
      <w:r w:rsidR="005006F1">
        <w:rPr>
          <w:rFonts w:hint="cs"/>
          <w:rtl/>
        </w:rPr>
        <w:t>ّ</w:t>
      </w:r>
      <w:r>
        <w:rPr>
          <w:rtl/>
        </w:rPr>
        <w:t xml:space="preserve"> فهو كافر في النار، قيل: لم</w:t>
      </w:r>
      <w:r w:rsidR="005006F1">
        <w:rPr>
          <w:rFonts w:hint="cs"/>
          <w:rtl/>
        </w:rPr>
        <w:t>َ</w:t>
      </w:r>
      <w:r>
        <w:rPr>
          <w:rtl/>
        </w:rPr>
        <w:t xml:space="preserve"> خ</w:t>
      </w:r>
      <w:r w:rsidR="005006F1">
        <w:rPr>
          <w:rFonts w:hint="cs"/>
          <w:rtl/>
        </w:rPr>
        <w:t>َ</w:t>
      </w:r>
      <w:r>
        <w:rPr>
          <w:rtl/>
        </w:rPr>
        <w:t>رج</w:t>
      </w:r>
      <w:r w:rsidR="005006F1">
        <w:rPr>
          <w:rFonts w:hint="cs"/>
          <w:rtl/>
        </w:rPr>
        <w:t>ْ</w:t>
      </w:r>
      <w:r>
        <w:rPr>
          <w:rtl/>
        </w:rPr>
        <w:t>ت</w:t>
      </w:r>
      <w:r w:rsidR="005006F1">
        <w:rPr>
          <w:rFonts w:hint="cs"/>
          <w:rtl/>
        </w:rPr>
        <w:t>ِ</w:t>
      </w:r>
      <w:r>
        <w:rPr>
          <w:rtl/>
        </w:rPr>
        <w:t xml:space="preserve"> عليه؟!</w:t>
      </w:r>
    </w:p>
    <w:p w:rsidR="008406C4" w:rsidRDefault="006F739F" w:rsidP="006F739F">
      <w:pPr>
        <w:pStyle w:val="libNormal"/>
        <w:rPr>
          <w:rtl/>
        </w:rPr>
      </w:pPr>
      <w:r>
        <w:rPr>
          <w:rtl/>
        </w:rPr>
        <w:t>قالت: قد نسيت</w:t>
      </w:r>
      <w:r w:rsidR="005006F1">
        <w:rPr>
          <w:rFonts w:hint="cs"/>
          <w:rtl/>
        </w:rPr>
        <w:t>ُ</w:t>
      </w:r>
      <w:r>
        <w:rPr>
          <w:rtl/>
        </w:rPr>
        <w:t xml:space="preserve"> هذا الحديث يوم الجمل حتّى ذكرته بالبصرة، وأنا أستغفر الله!!</w:t>
      </w:r>
    </w:p>
    <w:p w:rsidR="008406C4" w:rsidRDefault="006F739F" w:rsidP="006F739F">
      <w:pPr>
        <w:pStyle w:val="libNormal"/>
        <w:rPr>
          <w:rtl/>
        </w:rPr>
      </w:pPr>
      <w:r w:rsidRPr="00537012">
        <w:rPr>
          <w:rStyle w:val="libBold2Char"/>
          <w:rtl/>
        </w:rPr>
        <w:t>الشيخ عبد السلام:</w:t>
      </w:r>
      <w:r>
        <w:rPr>
          <w:rtl/>
        </w:rPr>
        <w:t xml:space="preserve"> إن</w:t>
      </w:r>
      <w:r w:rsidR="005006F1">
        <w:rPr>
          <w:rFonts w:hint="cs"/>
          <w:rtl/>
        </w:rPr>
        <w:t>ّ</w:t>
      </w:r>
      <w:r>
        <w:rPr>
          <w:rtl/>
        </w:rPr>
        <w:t>ني أتعج</w:t>
      </w:r>
      <w:r w:rsidR="005006F1">
        <w:rPr>
          <w:rFonts w:hint="cs"/>
          <w:rtl/>
        </w:rPr>
        <w:t>ّ</w:t>
      </w:r>
      <w:r>
        <w:rPr>
          <w:rtl/>
        </w:rPr>
        <w:t>ب من اعتراضك على أم المؤمنين عائشة بعدما علمت أن</w:t>
      </w:r>
      <w:r w:rsidR="005006F1">
        <w:rPr>
          <w:rFonts w:hint="cs"/>
          <w:rtl/>
        </w:rPr>
        <w:t>ّ</w:t>
      </w:r>
      <w:r>
        <w:rPr>
          <w:rtl/>
        </w:rPr>
        <w:t xml:space="preserve">ها كانت ناسية لكلام النبي </w:t>
      </w:r>
      <w:r w:rsidRPr="00201CCF">
        <w:rPr>
          <w:rStyle w:val="libAlaemChar"/>
          <w:rtl/>
        </w:rPr>
        <w:t>صلى‌الله‌عليه‌وآله</w:t>
      </w:r>
      <w:r>
        <w:rPr>
          <w:rtl/>
        </w:rPr>
        <w:t xml:space="preserve"> وحديثه، ولم</w:t>
      </w:r>
      <w:r w:rsidR="005006F1">
        <w:rPr>
          <w:rFonts w:hint="cs"/>
          <w:rtl/>
        </w:rPr>
        <w:t>ـّ</w:t>
      </w:r>
      <w:r>
        <w:rPr>
          <w:rtl/>
        </w:rPr>
        <w:t>ا ت</w:t>
      </w:r>
      <w:r w:rsidR="005006F1">
        <w:rPr>
          <w:rFonts w:hint="cs"/>
          <w:rtl/>
        </w:rPr>
        <w:t>َ</w:t>
      </w:r>
      <w:r>
        <w:rPr>
          <w:rtl/>
        </w:rPr>
        <w:t>ذ</w:t>
      </w:r>
      <w:r w:rsidR="005006F1">
        <w:rPr>
          <w:rFonts w:hint="cs"/>
          <w:rtl/>
        </w:rPr>
        <w:t>َ</w:t>
      </w:r>
      <w:r>
        <w:rPr>
          <w:rtl/>
        </w:rPr>
        <w:t>ك</w:t>
      </w:r>
      <w:r w:rsidR="005006F1">
        <w:rPr>
          <w:rFonts w:hint="cs"/>
          <w:rtl/>
        </w:rPr>
        <w:t>َّ</w:t>
      </w:r>
      <w:r>
        <w:rPr>
          <w:rtl/>
        </w:rPr>
        <w:t>رت استغفرت رب</w:t>
      </w:r>
      <w:r w:rsidR="005006F1">
        <w:rPr>
          <w:rFonts w:hint="cs"/>
          <w:rtl/>
        </w:rPr>
        <w:t>ّ</w:t>
      </w:r>
      <w:r>
        <w:rPr>
          <w:rtl/>
        </w:rPr>
        <w:t>ها، والله خير الغافرين.</w:t>
      </w:r>
    </w:p>
    <w:p w:rsidR="008406C4" w:rsidRDefault="006F739F" w:rsidP="006F739F">
      <w:pPr>
        <w:pStyle w:val="libNormal"/>
        <w:rPr>
          <w:rtl/>
        </w:rPr>
      </w:pPr>
      <w:r w:rsidRPr="00537012">
        <w:rPr>
          <w:rStyle w:val="libBold2Char"/>
          <w:rtl/>
        </w:rPr>
        <w:t>قلت:</w:t>
      </w:r>
      <w:r>
        <w:rPr>
          <w:rtl/>
        </w:rPr>
        <w:t xml:space="preserve"> يمكن أن نقول بأن</w:t>
      </w:r>
      <w:r w:rsidR="005006F1">
        <w:rPr>
          <w:rFonts w:hint="cs"/>
          <w:rtl/>
        </w:rPr>
        <w:t>ّ</w:t>
      </w:r>
      <w:r>
        <w:rPr>
          <w:rtl/>
        </w:rPr>
        <w:t>ها يوم الجمل نسيت هذا الحديث، ولكنكم تعلمون أن</w:t>
      </w:r>
      <w:r w:rsidR="005006F1">
        <w:rPr>
          <w:rFonts w:hint="cs"/>
          <w:rtl/>
        </w:rPr>
        <w:t>ّ</w:t>
      </w:r>
      <w:r>
        <w:rPr>
          <w:rtl/>
        </w:rPr>
        <w:t xml:space="preserve">ها من حين تحركها من مكة وخروجها على أمير المؤمنين نصحتها سائر زوجات رسول الله </w:t>
      </w:r>
      <w:r w:rsidRPr="00201CCF">
        <w:rPr>
          <w:rStyle w:val="libAlaemChar"/>
          <w:rtl/>
        </w:rPr>
        <w:t>صلى‌الله‌عليه‌وآله</w:t>
      </w:r>
      <w:r>
        <w:rPr>
          <w:rtl/>
        </w:rPr>
        <w:t xml:space="preserve"> ومنعنها من الخروج، وذكّرنها بفضائل الإمام علي </w:t>
      </w:r>
      <w:r w:rsidRPr="00201CCF">
        <w:rPr>
          <w:rStyle w:val="libAlaemChar"/>
          <w:rtl/>
        </w:rPr>
        <w:t>عليه‌السلام</w:t>
      </w:r>
      <w:r>
        <w:rPr>
          <w:rtl/>
        </w:rPr>
        <w:t xml:space="preserve">، وما قال رسول الله </w:t>
      </w:r>
      <w:r w:rsidRPr="00201CCF">
        <w:rPr>
          <w:rStyle w:val="libAlaemChar"/>
          <w:rtl/>
        </w:rPr>
        <w:t>صلى‌الله‌عليه‌وآله</w:t>
      </w:r>
      <w:r>
        <w:rPr>
          <w:rtl/>
        </w:rPr>
        <w:t xml:space="preserve"> في حقه بأن</w:t>
      </w:r>
      <w:r w:rsidR="005006F1">
        <w:rPr>
          <w:rFonts w:hint="cs"/>
          <w:rtl/>
        </w:rPr>
        <w:t>ّ</w:t>
      </w:r>
    </w:p>
    <w:p w:rsidR="006F739F" w:rsidRDefault="006F739F" w:rsidP="00D96FAA">
      <w:pPr>
        <w:pStyle w:val="libNormal"/>
      </w:pPr>
      <w:r>
        <w:rPr>
          <w:rtl/>
        </w:rPr>
        <w:br w:type="page"/>
      </w:r>
    </w:p>
    <w:p w:rsidR="008406C4" w:rsidRDefault="006F739F" w:rsidP="005006F1">
      <w:pPr>
        <w:pStyle w:val="libNormal0"/>
        <w:rPr>
          <w:rtl/>
        </w:rPr>
      </w:pPr>
      <w:r>
        <w:rPr>
          <w:rtl/>
        </w:rPr>
        <w:lastRenderedPageBreak/>
        <w:t>حربه حربي وسلمه سلمي، ولكن</w:t>
      </w:r>
      <w:r w:rsidR="005006F1">
        <w:rPr>
          <w:rFonts w:hint="cs"/>
          <w:rtl/>
        </w:rPr>
        <w:t>ّ</w:t>
      </w:r>
      <w:r>
        <w:rPr>
          <w:rtl/>
        </w:rPr>
        <w:t>ها أب</w:t>
      </w:r>
      <w:r w:rsidR="005006F1">
        <w:rPr>
          <w:rFonts w:hint="cs"/>
          <w:rtl/>
        </w:rPr>
        <w:t>َ</w:t>
      </w:r>
      <w:r>
        <w:rPr>
          <w:rtl/>
        </w:rPr>
        <w:t>ت إل</w:t>
      </w:r>
      <w:r w:rsidR="005006F1">
        <w:rPr>
          <w:rFonts w:hint="cs"/>
          <w:rtl/>
        </w:rPr>
        <w:t>ّ</w:t>
      </w:r>
      <w:r>
        <w:rPr>
          <w:rtl/>
        </w:rPr>
        <w:t>ا إثارة الفتنة!!</w:t>
      </w:r>
    </w:p>
    <w:p w:rsidR="008406C4" w:rsidRDefault="006F739F" w:rsidP="005006F1">
      <w:pPr>
        <w:pStyle w:val="libNormal"/>
        <w:rPr>
          <w:rtl/>
        </w:rPr>
      </w:pPr>
      <w:r>
        <w:rPr>
          <w:rtl/>
        </w:rPr>
        <w:t>وإن</w:t>
      </w:r>
      <w:r w:rsidR="005006F1">
        <w:rPr>
          <w:rFonts w:hint="cs"/>
          <w:rtl/>
        </w:rPr>
        <w:t>ّ</w:t>
      </w:r>
      <w:r>
        <w:rPr>
          <w:rtl/>
        </w:rPr>
        <w:t xml:space="preserve"> أعلام مؤر</w:t>
      </w:r>
      <w:r w:rsidR="005006F1">
        <w:rPr>
          <w:rFonts w:hint="cs"/>
          <w:rtl/>
        </w:rPr>
        <w:t>ّ</w:t>
      </w:r>
      <w:r>
        <w:rPr>
          <w:rtl/>
        </w:rPr>
        <w:t>خيكم الذين أر</w:t>
      </w:r>
      <w:r w:rsidR="005006F1">
        <w:rPr>
          <w:rFonts w:hint="cs"/>
          <w:rtl/>
        </w:rPr>
        <w:t>ّ</w:t>
      </w:r>
      <w:r>
        <w:rPr>
          <w:rtl/>
        </w:rPr>
        <w:t xml:space="preserve">خوا واقعة الجمل وكبار محدثيكم ذكروا </w:t>
      </w:r>
      <w:r w:rsidR="005006F1">
        <w:rPr>
          <w:rFonts w:hint="cs"/>
          <w:rtl/>
        </w:rPr>
        <w:t>ا</w:t>
      </w:r>
      <w:r>
        <w:rPr>
          <w:rtl/>
        </w:rPr>
        <w:t>ن</w:t>
      </w:r>
      <w:r w:rsidR="005006F1">
        <w:rPr>
          <w:rFonts w:hint="cs"/>
          <w:rtl/>
        </w:rPr>
        <w:t>ّ</w:t>
      </w:r>
      <w:r>
        <w:rPr>
          <w:rtl/>
        </w:rPr>
        <w:t xml:space="preserve"> رسول الله </w:t>
      </w:r>
      <w:r w:rsidRPr="00201CCF">
        <w:rPr>
          <w:rStyle w:val="libAlaemChar"/>
          <w:rtl/>
        </w:rPr>
        <w:t>صلى‌الله‌عليه‌وآله</w:t>
      </w:r>
      <w:r>
        <w:rPr>
          <w:rtl/>
        </w:rPr>
        <w:t xml:space="preserve"> حذ</w:t>
      </w:r>
      <w:r w:rsidR="005006F1">
        <w:rPr>
          <w:rFonts w:hint="cs"/>
          <w:rtl/>
        </w:rPr>
        <w:t>ّ</w:t>
      </w:r>
      <w:r>
        <w:rPr>
          <w:rtl/>
        </w:rPr>
        <w:t>رها أن</w:t>
      </w:r>
      <w:r w:rsidR="005006F1">
        <w:rPr>
          <w:rFonts w:hint="cs"/>
          <w:rtl/>
        </w:rPr>
        <w:t>ْ</w:t>
      </w:r>
      <w:r>
        <w:rPr>
          <w:rtl/>
        </w:rPr>
        <w:t xml:space="preserve"> تكون صاحبة الجمل الأحمر التي تنبحها كلاب ح</w:t>
      </w:r>
      <w:r w:rsidR="005006F1">
        <w:rPr>
          <w:rFonts w:hint="cs"/>
          <w:rtl/>
        </w:rPr>
        <w:t>َ</w:t>
      </w:r>
      <w:r>
        <w:rPr>
          <w:rtl/>
        </w:rPr>
        <w:t>و</w:t>
      </w:r>
      <w:r w:rsidR="005006F1">
        <w:rPr>
          <w:rFonts w:hint="cs"/>
          <w:rtl/>
        </w:rPr>
        <w:t>ْ</w:t>
      </w:r>
      <w:r>
        <w:rPr>
          <w:rtl/>
        </w:rPr>
        <w:t>أب، وحين خرجت إلى البصرة مر</w:t>
      </w:r>
      <w:r w:rsidR="005006F1">
        <w:rPr>
          <w:rFonts w:hint="cs"/>
          <w:rtl/>
        </w:rPr>
        <w:t>ّ</w:t>
      </w:r>
      <w:r>
        <w:rPr>
          <w:rtl/>
        </w:rPr>
        <w:t>ت بمنطقة تسم</w:t>
      </w:r>
      <w:r w:rsidR="005006F1">
        <w:rPr>
          <w:rFonts w:hint="cs"/>
          <w:rtl/>
        </w:rPr>
        <w:t>ّ</w:t>
      </w:r>
      <w:r>
        <w:rPr>
          <w:rtl/>
        </w:rPr>
        <w:t>ى الح</w:t>
      </w:r>
      <w:r w:rsidR="005006F1">
        <w:rPr>
          <w:rFonts w:hint="cs"/>
          <w:rtl/>
        </w:rPr>
        <w:t>َ</w:t>
      </w:r>
      <w:r>
        <w:rPr>
          <w:rtl/>
        </w:rPr>
        <w:t>و</w:t>
      </w:r>
      <w:r w:rsidR="005006F1">
        <w:rPr>
          <w:rFonts w:hint="cs"/>
          <w:rtl/>
        </w:rPr>
        <w:t>ْ</w:t>
      </w:r>
      <w:r>
        <w:rPr>
          <w:rtl/>
        </w:rPr>
        <w:t>أب فنبحتها الكلاب، ف</w:t>
      </w:r>
      <w:r w:rsidR="005006F1">
        <w:rPr>
          <w:rFonts w:hint="cs"/>
          <w:rtl/>
        </w:rPr>
        <w:t>َ</w:t>
      </w:r>
      <w:r>
        <w:rPr>
          <w:rtl/>
        </w:rPr>
        <w:t>سأ</w:t>
      </w:r>
      <w:r w:rsidR="005006F1">
        <w:rPr>
          <w:rFonts w:hint="cs"/>
          <w:rtl/>
        </w:rPr>
        <w:t>َ</w:t>
      </w:r>
      <w:r>
        <w:rPr>
          <w:rtl/>
        </w:rPr>
        <w:t>ل</w:t>
      </w:r>
      <w:r w:rsidR="005006F1">
        <w:rPr>
          <w:rFonts w:hint="cs"/>
          <w:rtl/>
        </w:rPr>
        <w:t>َ</w:t>
      </w:r>
      <w:r>
        <w:rPr>
          <w:rtl/>
        </w:rPr>
        <w:t>ت عن اسم المكان، فقالوا: تسم</w:t>
      </w:r>
      <w:r w:rsidR="005006F1">
        <w:rPr>
          <w:rFonts w:hint="cs"/>
          <w:rtl/>
        </w:rPr>
        <w:t>ّ</w:t>
      </w:r>
      <w:r>
        <w:rPr>
          <w:rtl/>
        </w:rPr>
        <w:t>ى الح</w:t>
      </w:r>
      <w:r w:rsidR="005006F1">
        <w:rPr>
          <w:rFonts w:hint="cs"/>
          <w:rtl/>
        </w:rPr>
        <w:t>َ</w:t>
      </w:r>
      <w:r>
        <w:rPr>
          <w:rtl/>
        </w:rPr>
        <w:t>و</w:t>
      </w:r>
      <w:r w:rsidR="005006F1">
        <w:rPr>
          <w:rFonts w:hint="cs"/>
          <w:rtl/>
        </w:rPr>
        <w:t>ْ</w:t>
      </w:r>
      <w:r>
        <w:rPr>
          <w:rtl/>
        </w:rPr>
        <w:t>أ</w:t>
      </w:r>
      <w:r w:rsidR="005006F1">
        <w:rPr>
          <w:rFonts w:hint="cs"/>
          <w:rtl/>
        </w:rPr>
        <w:t>َ</w:t>
      </w:r>
      <w:r>
        <w:rPr>
          <w:rtl/>
        </w:rPr>
        <w:t xml:space="preserve">ب. فذكرت حديث النبي </w:t>
      </w:r>
      <w:r w:rsidRPr="00201CCF">
        <w:rPr>
          <w:rStyle w:val="libAlaemChar"/>
          <w:rtl/>
        </w:rPr>
        <w:t>صلى‌الله‌عليه‌وآله</w:t>
      </w:r>
      <w:r>
        <w:rPr>
          <w:rtl/>
        </w:rPr>
        <w:t xml:space="preserve"> وتحذيره لها، فأرادت الرجوع، ولكن طلحة والزبير وابناهما غر</w:t>
      </w:r>
      <w:r w:rsidR="005006F1">
        <w:rPr>
          <w:rFonts w:hint="cs"/>
          <w:rtl/>
        </w:rPr>
        <w:t>ّ</w:t>
      </w:r>
      <w:r>
        <w:rPr>
          <w:rtl/>
        </w:rPr>
        <w:t>وها وغيروا إرادتها وثب</w:t>
      </w:r>
      <w:r w:rsidR="005006F1">
        <w:rPr>
          <w:rFonts w:hint="cs"/>
          <w:rtl/>
        </w:rPr>
        <w:t>ّت</w:t>
      </w:r>
      <w:r>
        <w:rPr>
          <w:rtl/>
        </w:rPr>
        <w:t>وها على عزمها الأول، وهو ا</w:t>
      </w:r>
      <w:r w:rsidR="005006F1">
        <w:rPr>
          <w:rtl/>
        </w:rPr>
        <w:t>لخروج والفتنة، فتابعت طريقها حت</w:t>
      </w:r>
      <w:r>
        <w:rPr>
          <w:rtl/>
        </w:rPr>
        <w:t>ى وصلت البصرة وأ</w:t>
      </w:r>
      <w:r w:rsidR="005006F1">
        <w:rPr>
          <w:rFonts w:hint="cs"/>
          <w:rtl/>
        </w:rPr>
        <w:t>َ</w:t>
      </w:r>
      <w:r>
        <w:rPr>
          <w:rtl/>
        </w:rPr>
        <w:t>لب</w:t>
      </w:r>
      <w:r w:rsidR="005006F1">
        <w:rPr>
          <w:rFonts w:hint="cs"/>
          <w:rtl/>
        </w:rPr>
        <w:t>ّ</w:t>
      </w:r>
      <w:r>
        <w:rPr>
          <w:rtl/>
        </w:rPr>
        <w:t>ت الجيوش لقتال الإمام علي</w:t>
      </w:r>
      <w:r w:rsidR="005006F1">
        <w:rPr>
          <w:rFonts w:hint="cs"/>
          <w:rtl/>
        </w:rPr>
        <w:t>ّ</w:t>
      </w:r>
      <w:r>
        <w:rPr>
          <w:rtl/>
        </w:rPr>
        <w:t xml:space="preserve"> </w:t>
      </w:r>
      <w:r w:rsidRPr="00201CCF">
        <w:rPr>
          <w:rStyle w:val="libAlaemChar"/>
          <w:rtl/>
        </w:rPr>
        <w:t>عليه‌السلام</w:t>
      </w:r>
      <w:r>
        <w:rPr>
          <w:rtl/>
        </w:rPr>
        <w:t xml:space="preserve"> وأ</w:t>
      </w:r>
      <w:r w:rsidR="005006F1">
        <w:rPr>
          <w:rFonts w:hint="cs"/>
          <w:rtl/>
        </w:rPr>
        <w:t>َ</w:t>
      </w:r>
      <w:r>
        <w:rPr>
          <w:rtl/>
        </w:rPr>
        <w:t>ج</w:t>
      </w:r>
      <w:r w:rsidR="005006F1">
        <w:rPr>
          <w:rFonts w:hint="cs"/>
          <w:rtl/>
        </w:rPr>
        <w:t>ّ</w:t>
      </w:r>
      <w:r>
        <w:rPr>
          <w:rtl/>
        </w:rPr>
        <w:t>جت نار الحرب وقتل بسببها آلاف المسلمين، فهل ت</w:t>
      </w:r>
      <w:r w:rsidR="005006F1">
        <w:rPr>
          <w:rFonts w:hint="cs"/>
          <w:rtl/>
        </w:rPr>
        <w:t>ُ</w:t>
      </w:r>
      <w:r>
        <w:rPr>
          <w:rtl/>
        </w:rPr>
        <w:t>عذروها بعد هذا، وتقبلون قولها بأن</w:t>
      </w:r>
      <w:r w:rsidR="005006F1">
        <w:rPr>
          <w:rFonts w:hint="cs"/>
          <w:rtl/>
        </w:rPr>
        <w:t>ّ</w:t>
      </w:r>
      <w:r>
        <w:rPr>
          <w:rtl/>
        </w:rPr>
        <w:t>ها نسيت؟! فأي</w:t>
      </w:r>
      <w:r w:rsidR="005006F1">
        <w:rPr>
          <w:rFonts w:hint="cs"/>
          <w:rtl/>
        </w:rPr>
        <w:t>ُّ</w:t>
      </w:r>
      <w:r>
        <w:rPr>
          <w:rtl/>
        </w:rPr>
        <w:t xml:space="preserve"> نسيان</w:t>
      </w:r>
      <w:r w:rsidR="005006F1">
        <w:rPr>
          <w:rFonts w:hint="cs"/>
          <w:rtl/>
        </w:rPr>
        <w:t>ٍ</w:t>
      </w:r>
      <w:r>
        <w:rPr>
          <w:rtl/>
        </w:rPr>
        <w:t xml:space="preserve"> هذا بعد التذكر؟!</w:t>
      </w:r>
      <w:r w:rsidRPr="000B0BDE">
        <w:rPr>
          <w:rStyle w:val="libFootnotenumChar"/>
          <w:rtl/>
        </w:rPr>
        <w:t>(1)</w:t>
      </w:r>
    </w:p>
    <w:p w:rsidR="006F739F" w:rsidRDefault="006F739F" w:rsidP="006F739F">
      <w:pPr>
        <w:pStyle w:val="libLine"/>
      </w:pPr>
      <w:r>
        <w:rPr>
          <w:rtl/>
        </w:rPr>
        <w:t>____________________</w:t>
      </w:r>
    </w:p>
    <w:p w:rsidR="00C80BEF" w:rsidRDefault="006F739F" w:rsidP="00C80BEF">
      <w:pPr>
        <w:pStyle w:val="libFootnote0"/>
        <w:rPr>
          <w:rtl/>
        </w:rPr>
      </w:pPr>
      <w:r>
        <w:rPr>
          <w:rtl/>
        </w:rPr>
        <w:t>1) لكي يسمع القار</w:t>
      </w:r>
      <w:r w:rsidR="005006F1">
        <w:rPr>
          <w:rFonts w:hint="cs"/>
          <w:rtl/>
        </w:rPr>
        <w:t>يء</w:t>
      </w:r>
      <w:r>
        <w:rPr>
          <w:rtl/>
        </w:rPr>
        <w:t xml:space="preserve"> الكريم شكوى إمامه أمير المؤمنين </w:t>
      </w:r>
      <w:r w:rsidRPr="00C80BEF">
        <w:rPr>
          <w:rStyle w:val="libFootnoteAlaemChar"/>
          <w:rtl/>
        </w:rPr>
        <w:t>عليه‌السلام</w:t>
      </w:r>
      <w:r>
        <w:rPr>
          <w:rtl/>
        </w:rPr>
        <w:t xml:space="preserve"> ويعرف حقيقة واقعة الجمل، اختطفت</w:t>
      </w:r>
      <w:r w:rsidR="00C80BEF">
        <w:rPr>
          <w:rFonts w:hint="cs"/>
          <w:rtl/>
        </w:rPr>
        <w:t>ُ</w:t>
      </w:r>
      <w:r>
        <w:rPr>
          <w:rtl/>
        </w:rPr>
        <w:t xml:space="preserve"> بعض النكات والجملات من نهج البلاغة وأنقلها في هذا المجال: قال في الخطبة المرق</w:t>
      </w:r>
      <w:r w:rsidR="00C80BEF">
        <w:rPr>
          <w:rFonts w:hint="cs"/>
          <w:rtl/>
        </w:rPr>
        <w:t>ّ</w:t>
      </w:r>
      <w:r>
        <w:rPr>
          <w:rtl/>
        </w:rPr>
        <w:t xml:space="preserve">مة /22 - حين بلغه خبر الناكثين طلحة والزبير وأصحابهما، ومطالبتهم بدم عثمان: - </w:t>
      </w:r>
      <w:r w:rsidR="00C80BEF">
        <w:rPr>
          <w:rFonts w:hint="cs"/>
          <w:rtl/>
        </w:rPr>
        <w:t>اَ</w:t>
      </w:r>
      <w:r>
        <w:rPr>
          <w:rtl/>
        </w:rPr>
        <w:t>لا و إن</w:t>
      </w:r>
      <w:r w:rsidR="00C80BEF">
        <w:rPr>
          <w:rFonts w:hint="cs"/>
          <w:rtl/>
        </w:rPr>
        <w:t>ّ</w:t>
      </w:r>
      <w:r>
        <w:rPr>
          <w:rtl/>
        </w:rPr>
        <w:t xml:space="preserve"> الشيطان قد ذم</w:t>
      </w:r>
      <w:r w:rsidR="00C80BEF">
        <w:rPr>
          <w:rFonts w:hint="cs"/>
          <w:rtl/>
        </w:rPr>
        <w:t>َّ</w:t>
      </w:r>
      <w:r>
        <w:rPr>
          <w:rtl/>
        </w:rPr>
        <w:t>ر حزب</w:t>
      </w:r>
      <w:r w:rsidR="00C80BEF">
        <w:rPr>
          <w:rFonts w:hint="cs"/>
          <w:rtl/>
        </w:rPr>
        <w:t>َ</w:t>
      </w:r>
      <w:r>
        <w:rPr>
          <w:rtl/>
        </w:rPr>
        <w:t>ه و استجلب ج</w:t>
      </w:r>
      <w:r w:rsidR="00C80BEF">
        <w:rPr>
          <w:rFonts w:hint="cs"/>
          <w:rtl/>
        </w:rPr>
        <w:t>َ</w:t>
      </w:r>
      <w:r>
        <w:rPr>
          <w:rtl/>
        </w:rPr>
        <w:t>ل</w:t>
      </w:r>
      <w:r w:rsidR="00C80BEF">
        <w:rPr>
          <w:rFonts w:hint="cs"/>
          <w:rtl/>
        </w:rPr>
        <w:t>َ</w:t>
      </w:r>
      <w:r>
        <w:rPr>
          <w:rtl/>
        </w:rPr>
        <w:t>ب</w:t>
      </w:r>
      <w:r w:rsidR="00C80BEF">
        <w:rPr>
          <w:rFonts w:hint="cs"/>
          <w:rtl/>
        </w:rPr>
        <w:t>َ</w:t>
      </w:r>
      <w:r>
        <w:rPr>
          <w:rtl/>
        </w:rPr>
        <w:t>ه ليعود الج</w:t>
      </w:r>
      <w:r w:rsidR="00C80BEF">
        <w:rPr>
          <w:rFonts w:hint="cs"/>
          <w:rtl/>
        </w:rPr>
        <w:t>َ</w:t>
      </w:r>
      <w:r>
        <w:rPr>
          <w:rtl/>
        </w:rPr>
        <w:t>و</w:t>
      </w:r>
      <w:r w:rsidR="00C80BEF">
        <w:rPr>
          <w:rFonts w:hint="cs"/>
          <w:rtl/>
        </w:rPr>
        <w:t>ْ</w:t>
      </w:r>
      <w:r>
        <w:rPr>
          <w:rtl/>
        </w:rPr>
        <w:t>ر</w:t>
      </w:r>
      <w:r w:rsidR="00C80BEF">
        <w:rPr>
          <w:rFonts w:hint="cs"/>
          <w:rtl/>
        </w:rPr>
        <w:t>َ</w:t>
      </w:r>
      <w:r>
        <w:rPr>
          <w:rtl/>
        </w:rPr>
        <w:t xml:space="preserve"> إلى أوطانه و يرجع الباطل</w:t>
      </w:r>
      <w:r w:rsidR="00C80BEF">
        <w:rPr>
          <w:rFonts w:hint="cs"/>
          <w:rtl/>
        </w:rPr>
        <w:t>ُ</w:t>
      </w:r>
      <w:r>
        <w:rPr>
          <w:rtl/>
        </w:rPr>
        <w:t xml:space="preserve"> </w:t>
      </w:r>
      <w:r w:rsidR="00C80BEF">
        <w:rPr>
          <w:rFonts w:hint="cs"/>
          <w:rtl/>
        </w:rPr>
        <w:t>إلى</w:t>
      </w:r>
      <w:r>
        <w:rPr>
          <w:rtl/>
        </w:rPr>
        <w:t xml:space="preserve"> نصاب</w:t>
      </w:r>
      <w:r w:rsidR="00C80BEF">
        <w:rPr>
          <w:rFonts w:hint="cs"/>
          <w:rtl/>
        </w:rPr>
        <w:t>ِ</w:t>
      </w:r>
      <w:r>
        <w:rPr>
          <w:rtl/>
        </w:rPr>
        <w:t>ه و الله</w:t>
      </w:r>
      <w:r w:rsidR="00C80BEF">
        <w:rPr>
          <w:rFonts w:hint="cs"/>
          <w:rtl/>
        </w:rPr>
        <w:t>ِ</w:t>
      </w:r>
      <w:r>
        <w:rPr>
          <w:rtl/>
        </w:rPr>
        <w:t xml:space="preserve"> ما أنكروا ع</w:t>
      </w:r>
      <w:r w:rsidR="00C80BEF">
        <w:rPr>
          <w:rFonts w:hint="cs"/>
          <w:rtl/>
        </w:rPr>
        <w:t>َ</w:t>
      </w:r>
      <w:r>
        <w:rPr>
          <w:rtl/>
        </w:rPr>
        <w:t>لي</w:t>
      </w:r>
      <w:r w:rsidR="00C80BEF">
        <w:rPr>
          <w:rFonts w:hint="cs"/>
          <w:rtl/>
        </w:rPr>
        <w:t>َّ</w:t>
      </w:r>
      <w:r>
        <w:rPr>
          <w:rtl/>
        </w:rPr>
        <w:t xml:space="preserve"> م</w:t>
      </w:r>
      <w:r w:rsidR="00C80BEF">
        <w:rPr>
          <w:rFonts w:hint="cs"/>
          <w:rtl/>
        </w:rPr>
        <w:t>ُ</w:t>
      </w:r>
      <w:r>
        <w:rPr>
          <w:rtl/>
        </w:rPr>
        <w:t>نك</w:t>
      </w:r>
      <w:r w:rsidR="00C80BEF">
        <w:rPr>
          <w:rFonts w:hint="cs"/>
          <w:rtl/>
        </w:rPr>
        <w:t>َّ</w:t>
      </w:r>
      <w:r>
        <w:rPr>
          <w:rtl/>
        </w:rPr>
        <w:t>را</w:t>
      </w:r>
      <w:r w:rsidR="00C80BEF">
        <w:rPr>
          <w:rFonts w:hint="cs"/>
          <w:rtl/>
        </w:rPr>
        <w:t>ً</w:t>
      </w:r>
      <w:r>
        <w:rPr>
          <w:rtl/>
        </w:rPr>
        <w:t xml:space="preserve"> و لا جعلوا بيني و بينهم ن</w:t>
      </w:r>
      <w:r w:rsidR="00C80BEF">
        <w:rPr>
          <w:rFonts w:hint="cs"/>
          <w:rtl/>
        </w:rPr>
        <w:t>َ</w:t>
      </w:r>
      <w:r>
        <w:rPr>
          <w:rtl/>
        </w:rPr>
        <w:t>صفا</w:t>
      </w:r>
      <w:r w:rsidR="00C80BEF">
        <w:rPr>
          <w:rFonts w:hint="cs"/>
          <w:rtl/>
        </w:rPr>
        <w:t>ً</w:t>
      </w:r>
      <w:r>
        <w:rPr>
          <w:rtl/>
        </w:rPr>
        <w:t xml:space="preserve"> و إن</w:t>
      </w:r>
      <w:r w:rsidR="00C80BEF">
        <w:rPr>
          <w:rFonts w:hint="cs"/>
          <w:rtl/>
        </w:rPr>
        <w:t>ّ</w:t>
      </w:r>
      <w:r>
        <w:rPr>
          <w:rtl/>
        </w:rPr>
        <w:t>هم ليطلبون دما</w:t>
      </w:r>
      <w:r w:rsidR="00C80BEF">
        <w:rPr>
          <w:rFonts w:hint="cs"/>
          <w:rtl/>
        </w:rPr>
        <w:t>ً</w:t>
      </w:r>
      <w:r>
        <w:rPr>
          <w:rtl/>
        </w:rPr>
        <w:t xml:space="preserve"> هم سفكوه!! الخ.</w:t>
      </w:r>
    </w:p>
    <w:p w:rsidR="008406C4" w:rsidRDefault="006F739F" w:rsidP="00C80BEF">
      <w:pPr>
        <w:pStyle w:val="libFootnote0"/>
        <w:rPr>
          <w:rtl/>
        </w:rPr>
      </w:pPr>
      <w:r>
        <w:rPr>
          <w:rtl/>
        </w:rPr>
        <w:t xml:space="preserve">وقال </w:t>
      </w:r>
      <w:r w:rsidRPr="00C80BEF">
        <w:rPr>
          <w:rStyle w:val="libFootnoteAlaemChar"/>
          <w:rtl/>
        </w:rPr>
        <w:t>عليه‌السلام</w:t>
      </w:r>
      <w:r>
        <w:rPr>
          <w:rtl/>
        </w:rPr>
        <w:t xml:space="preserve"> في كلام له في الخطبة رقم 148 من نهج البلاغة - يصف طلحة والزبير -: كلُّ وَاحِدٍ مِنْهُمَا يَرْجُو الْأَمْرَ لَهُ وَ يَعْطِفُهُ عَلَيْهِ دُونَ صَاحِبِهِ لَا يَمُتَّانِ إِلَى </w:t>
      </w:r>
      <w:r w:rsidR="0041446A">
        <w:rPr>
          <w:rtl/>
        </w:rPr>
        <w:t>الله</w:t>
      </w:r>
      <w:r>
        <w:rPr>
          <w:rtl/>
        </w:rPr>
        <w:t xml:space="preserve"> بِحَبْلٍ وَلا يَمُدَّانِ إِلَيْهِ بِسَبَبٍ كُلُّ وَاحِدٍ مِنْهُمَا حَامِلُ ضَبٍّ لِصَاحِبِهِ وَ عَمَّا قَلِيلٍ يَكْشِفُ قِنَاعَهُ بِهِ!</w:t>
      </w:r>
    </w:p>
    <w:p w:rsidR="008406C4" w:rsidRDefault="006F739F" w:rsidP="006F739F">
      <w:pPr>
        <w:pStyle w:val="libFootnote0"/>
        <w:rPr>
          <w:rtl/>
        </w:rPr>
      </w:pPr>
      <w:r>
        <w:rPr>
          <w:rtl/>
        </w:rPr>
        <w:t xml:space="preserve">وَ </w:t>
      </w:r>
      <w:r w:rsidR="0041446A">
        <w:rPr>
          <w:rtl/>
        </w:rPr>
        <w:t>الله</w:t>
      </w:r>
      <w:r>
        <w:rPr>
          <w:rtl/>
        </w:rPr>
        <w:t xml:space="preserve"> لَئِنْ أَصَابُوا الَّذِي يُرِيدُونَ لَيَنْتَزِعَنَّ هَذَا نَفْسَ هَذَا!</w:t>
      </w:r>
    </w:p>
    <w:p w:rsidR="006F739F" w:rsidRDefault="006F739F" w:rsidP="006F739F">
      <w:pPr>
        <w:pStyle w:val="libFootnote0"/>
      </w:pPr>
      <w:r>
        <w:rPr>
          <w:rtl/>
        </w:rPr>
        <w:t xml:space="preserve">وَ لَيَأْتِيَنَّ هَذَا عَلَى هَذَا! قَدْ قَامَتِ الْفِئَةُ الْبَاغِيَةُ فَأَيْنَ الْمُحْتَسِبُون؟ وقال </w:t>
      </w:r>
      <w:r w:rsidRPr="00C80BEF">
        <w:rPr>
          <w:rStyle w:val="libFootnoteAlaemChar"/>
          <w:rtl/>
        </w:rPr>
        <w:t>عليه‌السلام</w:t>
      </w:r>
      <w:r>
        <w:rPr>
          <w:rtl/>
        </w:rPr>
        <w:t xml:space="preserve"> في خطبة =</w:t>
      </w:r>
    </w:p>
    <w:p w:rsidR="006F739F" w:rsidRDefault="006F739F" w:rsidP="00D96FAA">
      <w:pPr>
        <w:pStyle w:val="libNormal"/>
      </w:pPr>
      <w:r>
        <w:rPr>
          <w:rtl/>
        </w:rPr>
        <w:br w:type="page"/>
      </w:r>
    </w:p>
    <w:p w:rsidR="00C80BEF" w:rsidRDefault="00C80BEF" w:rsidP="00C80BE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له من نهج البلاغة رقمها 172، في ذكر أصحاب الجمل: فخَرَجُوا يَجُرُّونَ حُرْمَةَ رَسُولِ </w:t>
      </w:r>
      <w:r w:rsidR="0041446A">
        <w:rPr>
          <w:rtl/>
        </w:rPr>
        <w:t>الله</w:t>
      </w:r>
      <w:r>
        <w:rPr>
          <w:rtl/>
        </w:rPr>
        <w:t xml:space="preserve"> ص كَمَا تُجَرُّ الْأَمَةُ عِنْدَ شِرَائِهَا مُتَوَجِّهِينَ بِهَا إِلَى الْبَصْرَةِ فَحَبَسَا نِسَاءَهُمَا فِي بُيُوتِهِمَا وَ أَبْرَزَا حَبِيسَ رَسُولِ </w:t>
      </w:r>
      <w:r w:rsidR="0041446A">
        <w:rPr>
          <w:rtl/>
        </w:rPr>
        <w:t>الله</w:t>
      </w:r>
      <w:r>
        <w:rPr>
          <w:rtl/>
        </w:rPr>
        <w:t xml:space="preserve"> ص لَهُمَا وَ لِغَيْرِهِمَا فِي جَيْشٍ مَا مِنْهُمْ رَجُلٌ إِلا وَ قَدْ أَعْطَانِيَ الطَّاعَةَ وَ سَمَحَ لِي بِالْبَيْعَةِ طَائِعاً غَيْرَ مُكْرَهٍ فَقَدِمُوا عَلَى عَامِلِي بِهَا - بالبصرة - وَ خُزَّانِ بَيْتِ مَالِ الْمُسْلِمِينَ وَ غَيْرِهِمْ مِنْ أَهْلِهَا فَقَتَلُوا طَائِفَةً صَبْراً وَ طَائِفَةً غَدْراً فَوَ</w:t>
      </w:r>
      <w:r w:rsidR="0041446A">
        <w:rPr>
          <w:rtl/>
        </w:rPr>
        <w:t>الله</w:t>
      </w:r>
      <w:r>
        <w:rPr>
          <w:rtl/>
        </w:rPr>
        <w:t xml:space="preserve"> إِنْ لَوْ لَمْ يُصِيبُوا مِنَ الْمُسْلِمِينَ إِلا رَجُلًا وَاحِداً مُعْتَمِدِينَ لِقَتْلِهِ بِلا جُرْمٍ جَرَّهُ لَحَلَّ لِي قَتْلُ ذَلِكَ الْجَيْشِ كُلِّهِ إِذْ حَضَرُوهُ فَلَمْ يُنْكِرُوا وَ لَمْ يَدْفَعُوا عَنْهُ بِلِسَانٍ وَ لا بِيَدٍ دَعْ مَا إِنَّهُمْ قَدْ قَتَلُوا مِنَ الْمُسْلِمِينَ مِثْلَ الْعِدَّةِ الَّتِي دَخَلُوا بِهَا عَلَيْهِمْ!</w:t>
      </w:r>
    </w:p>
    <w:p w:rsidR="008406C4" w:rsidRDefault="006F739F" w:rsidP="006F739F">
      <w:pPr>
        <w:pStyle w:val="libFootnote0"/>
        <w:rPr>
          <w:rtl/>
        </w:rPr>
      </w:pPr>
      <w:r>
        <w:rPr>
          <w:rtl/>
        </w:rPr>
        <w:t xml:space="preserve">وقال </w:t>
      </w:r>
      <w:r w:rsidRPr="003A6185">
        <w:rPr>
          <w:rStyle w:val="libFootnoteAlaemChar"/>
          <w:rtl/>
        </w:rPr>
        <w:t>عليه‌السلام</w:t>
      </w:r>
      <w:r>
        <w:rPr>
          <w:rtl/>
        </w:rPr>
        <w:t xml:space="preserve"> في كلام له خاطب به أهل البصرة / نهج البلاغة رقم 156 / قال </w:t>
      </w:r>
      <w:r w:rsidRPr="003A6185">
        <w:rPr>
          <w:rStyle w:val="libFootnoteAlaemChar"/>
          <w:rtl/>
        </w:rPr>
        <w:t>عليه‌السلام</w:t>
      </w:r>
      <w:r>
        <w:rPr>
          <w:rtl/>
        </w:rPr>
        <w:t>: وأم</w:t>
      </w:r>
      <w:r w:rsidR="00A508EA">
        <w:rPr>
          <w:rFonts w:hint="cs"/>
          <w:rtl/>
        </w:rPr>
        <w:t>ّ</w:t>
      </w:r>
      <w:r>
        <w:rPr>
          <w:rtl/>
        </w:rPr>
        <w:t>ا فلانة - عائشة - فأدركها رأي</w:t>
      </w:r>
      <w:r w:rsidR="00A508EA">
        <w:rPr>
          <w:rFonts w:hint="cs"/>
          <w:rtl/>
        </w:rPr>
        <w:t>ُ</w:t>
      </w:r>
      <w:r>
        <w:rPr>
          <w:rtl/>
        </w:rPr>
        <w:t xml:space="preserve"> النساء و ض</w:t>
      </w:r>
      <w:r w:rsidR="00A508EA">
        <w:rPr>
          <w:rFonts w:hint="cs"/>
          <w:rtl/>
        </w:rPr>
        <w:t>ِ</w:t>
      </w:r>
      <w:r>
        <w:rPr>
          <w:rtl/>
        </w:rPr>
        <w:t>غن</w:t>
      </w:r>
      <w:r w:rsidR="00A508EA">
        <w:rPr>
          <w:rFonts w:hint="cs"/>
          <w:rtl/>
        </w:rPr>
        <w:t>ٌ</w:t>
      </w:r>
      <w:r>
        <w:rPr>
          <w:rtl/>
        </w:rPr>
        <w:t xml:space="preserve"> غ</w:t>
      </w:r>
      <w:r w:rsidR="00A508EA">
        <w:rPr>
          <w:rFonts w:hint="cs"/>
          <w:rtl/>
        </w:rPr>
        <w:t>َ</w:t>
      </w:r>
      <w:r>
        <w:rPr>
          <w:rtl/>
        </w:rPr>
        <w:t>لا في صدرها ك</w:t>
      </w:r>
      <w:r w:rsidR="00A508EA">
        <w:rPr>
          <w:rFonts w:hint="cs"/>
          <w:rtl/>
        </w:rPr>
        <w:t>َ</w:t>
      </w:r>
      <w:r>
        <w:rPr>
          <w:rtl/>
        </w:rPr>
        <w:t>م</w:t>
      </w:r>
      <w:r w:rsidR="00A508EA">
        <w:rPr>
          <w:rFonts w:hint="cs"/>
          <w:rtl/>
        </w:rPr>
        <w:t>ِ</w:t>
      </w:r>
      <w:r>
        <w:rPr>
          <w:rtl/>
        </w:rPr>
        <w:t>رج</w:t>
      </w:r>
      <w:r w:rsidR="00A508EA">
        <w:rPr>
          <w:rFonts w:hint="cs"/>
          <w:rtl/>
        </w:rPr>
        <w:t>َ</w:t>
      </w:r>
      <w:r>
        <w:rPr>
          <w:rtl/>
        </w:rPr>
        <w:t>ل</w:t>
      </w:r>
      <w:r w:rsidR="00A508EA">
        <w:rPr>
          <w:rFonts w:hint="cs"/>
          <w:rtl/>
        </w:rPr>
        <w:t>ِ</w:t>
      </w:r>
      <w:r>
        <w:rPr>
          <w:rtl/>
        </w:rPr>
        <w:t xml:space="preserve"> الق</w:t>
      </w:r>
      <w:r w:rsidR="00A508EA">
        <w:rPr>
          <w:rFonts w:hint="cs"/>
          <w:rtl/>
        </w:rPr>
        <w:t>َ</w:t>
      </w:r>
      <w:r>
        <w:rPr>
          <w:rtl/>
        </w:rPr>
        <w:t>ي</w:t>
      </w:r>
      <w:r w:rsidR="00A508EA">
        <w:rPr>
          <w:rFonts w:hint="cs"/>
          <w:rtl/>
        </w:rPr>
        <w:t>ْ</w:t>
      </w:r>
      <w:r>
        <w:rPr>
          <w:rtl/>
        </w:rPr>
        <w:t>ن</w:t>
      </w:r>
      <w:r w:rsidR="00A508EA">
        <w:rPr>
          <w:rFonts w:hint="cs"/>
          <w:rtl/>
        </w:rPr>
        <w:t>ِ</w:t>
      </w:r>
      <w:r>
        <w:rPr>
          <w:rtl/>
        </w:rPr>
        <w:t xml:space="preserve"> و لو د</w:t>
      </w:r>
      <w:r w:rsidR="00A508EA">
        <w:rPr>
          <w:rFonts w:hint="cs"/>
          <w:rtl/>
        </w:rPr>
        <w:t>ُ</w:t>
      </w:r>
      <w:r>
        <w:rPr>
          <w:rtl/>
        </w:rPr>
        <w:t>ع</w:t>
      </w:r>
      <w:r w:rsidR="00A508EA">
        <w:rPr>
          <w:rFonts w:hint="cs"/>
          <w:rtl/>
        </w:rPr>
        <w:t>َ</w:t>
      </w:r>
      <w:r>
        <w:rPr>
          <w:rtl/>
        </w:rPr>
        <w:t>ي</w:t>
      </w:r>
      <w:r w:rsidR="00A508EA">
        <w:rPr>
          <w:rFonts w:hint="cs"/>
          <w:rtl/>
        </w:rPr>
        <w:t>ِ</w:t>
      </w:r>
      <w:r>
        <w:rPr>
          <w:rtl/>
        </w:rPr>
        <w:t>ت</w:t>
      </w:r>
      <w:r w:rsidR="00A508EA">
        <w:rPr>
          <w:rFonts w:hint="cs"/>
          <w:rtl/>
        </w:rPr>
        <w:t>ْ</w:t>
      </w:r>
      <w:r>
        <w:rPr>
          <w:rtl/>
        </w:rPr>
        <w:t xml:space="preserve"> ل</w:t>
      </w:r>
      <w:r w:rsidR="00A508EA">
        <w:rPr>
          <w:rFonts w:hint="cs"/>
          <w:rtl/>
        </w:rPr>
        <w:t>ِ</w:t>
      </w:r>
      <w:r>
        <w:rPr>
          <w:rtl/>
        </w:rPr>
        <w:t>تنال</w:t>
      </w:r>
      <w:r w:rsidR="00A508EA">
        <w:rPr>
          <w:rFonts w:hint="cs"/>
          <w:rtl/>
        </w:rPr>
        <w:t>َ</w:t>
      </w:r>
      <w:r>
        <w:rPr>
          <w:rtl/>
        </w:rPr>
        <w:t xml:space="preserve"> من غ</w:t>
      </w:r>
      <w:r w:rsidR="00A508EA">
        <w:rPr>
          <w:rFonts w:hint="cs"/>
          <w:rtl/>
        </w:rPr>
        <w:t>َ</w:t>
      </w:r>
      <w:r>
        <w:rPr>
          <w:rtl/>
        </w:rPr>
        <w:t>ي</w:t>
      </w:r>
      <w:r w:rsidR="00A508EA">
        <w:rPr>
          <w:rFonts w:hint="cs"/>
          <w:rtl/>
        </w:rPr>
        <w:t>ْ</w:t>
      </w:r>
      <w:r>
        <w:rPr>
          <w:rtl/>
        </w:rPr>
        <w:t>ري ما أت</w:t>
      </w:r>
      <w:r w:rsidR="00A508EA">
        <w:rPr>
          <w:rFonts w:hint="cs"/>
          <w:rtl/>
        </w:rPr>
        <w:t>َ</w:t>
      </w:r>
      <w:r>
        <w:rPr>
          <w:rtl/>
        </w:rPr>
        <w:t>ت</w:t>
      </w:r>
      <w:r w:rsidR="00A508EA">
        <w:rPr>
          <w:rFonts w:hint="cs"/>
          <w:rtl/>
        </w:rPr>
        <w:t>ْ</w:t>
      </w:r>
      <w:r>
        <w:rPr>
          <w:rtl/>
        </w:rPr>
        <w:t xml:space="preserve"> إلي</w:t>
      </w:r>
      <w:r w:rsidR="00A508EA">
        <w:rPr>
          <w:rFonts w:hint="cs"/>
          <w:rtl/>
        </w:rPr>
        <w:t>َّ،</w:t>
      </w:r>
      <w:r>
        <w:rPr>
          <w:rtl/>
        </w:rPr>
        <w:t xml:space="preserve"> لم ت</w:t>
      </w:r>
      <w:r w:rsidR="00A508EA">
        <w:rPr>
          <w:rFonts w:hint="cs"/>
          <w:rtl/>
        </w:rPr>
        <w:t>َ</w:t>
      </w:r>
      <w:r>
        <w:rPr>
          <w:rtl/>
        </w:rPr>
        <w:t>فعل</w:t>
      </w:r>
      <w:r w:rsidR="00A508EA">
        <w:rPr>
          <w:rFonts w:hint="cs"/>
          <w:rtl/>
        </w:rPr>
        <w:t>ْ</w:t>
      </w:r>
      <w:r>
        <w:rPr>
          <w:rtl/>
        </w:rPr>
        <w:t xml:space="preserve"> و لها بعد</w:t>
      </w:r>
      <w:r w:rsidR="00A508EA">
        <w:rPr>
          <w:rFonts w:hint="cs"/>
          <w:rtl/>
        </w:rPr>
        <w:t>ُ</w:t>
      </w:r>
      <w:r>
        <w:rPr>
          <w:rtl/>
        </w:rPr>
        <w:t xml:space="preserve"> ح</w:t>
      </w:r>
      <w:r w:rsidR="00A508EA">
        <w:rPr>
          <w:rFonts w:hint="cs"/>
          <w:rtl/>
        </w:rPr>
        <w:t>ُ</w:t>
      </w:r>
      <w:r>
        <w:rPr>
          <w:rtl/>
        </w:rPr>
        <w:t>رمت</w:t>
      </w:r>
      <w:r w:rsidR="00A508EA">
        <w:rPr>
          <w:rFonts w:hint="cs"/>
          <w:rtl/>
        </w:rPr>
        <w:t>ُ</w:t>
      </w:r>
      <w:r>
        <w:rPr>
          <w:rtl/>
        </w:rPr>
        <w:t>ها الأولى و الحساب</w:t>
      </w:r>
      <w:r w:rsidR="00A508EA">
        <w:rPr>
          <w:rFonts w:hint="cs"/>
          <w:rtl/>
        </w:rPr>
        <w:t>ُ</w:t>
      </w:r>
      <w:r>
        <w:rPr>
          <w:rtl/>
        </w:rPr>
        <w:t xml:space="preserve"> على الله</w:t>
      </w:r>
      <w:r w:rsidR="00A508EA">
        <w:rPr>
          <w:rFonts w:hint="cs"/>
          <w:rtl/>
        </w:rPr>
        <w:t>ِ</w:t>
      </w:r>
      <w:r>
        <w:rPr>
          <w:rtl/>
        </w:rPr>
        <w:t xml:space="preserve"> تعالى.</w:t>
      </w:r>
    </w:p>
    <w:p w:rsidR="008406C4" w:rsidRDefault="006F739F" w:rsidP="00A508EA">
      <w:pPr>
        <w:pStyle w:val="libFootnote0"/>
        <w:rPr>
          <w:rtl/>
        </w:rPr>
      </w:pPr>
      <w:r>
        <w:rPr>
          <w:rtl/>
        </w:rPr>
        <w:t>والآن لكي يطمئن</w:t>
      </w:r>
      <w:r w:rsidR="00A508EA">
        <w:rPr>
          <w:rFonts w:hint="cs"/>
          <w:rtl/>
        </w:rPr>
        <w:t>ّ</w:t>
      </w:r>
      <w:r>
        <w:rPr>
          <w:rtl/>
        </w:rPr>
        <w:t xml:space="preserve"> قلب القار</w:t>
      </w:r>
      <w:r w:rsidR="00A508EA">
        <w:rPr>
          <w:rFonts w:hint="cs"/>
          <w:rtl/>
        </w:rPr>
        <w:t>يء</w:t>
      </w:r>
      <w:r>
        <w:rPr>
          <w:rtl/>
        </w:rPr>
        <w:t xml:space="preserve"> الكريم إلى واقع الأمر ويعرف عائشة ونفسي</w:t>
      </w:r>
      <w:r w:rsidR="00A508EA">
        <w:rPr>
          <w:rFonts w:hint="cs"/>
          <w:rtl/>
        </w:rPr>
        <w:t>ّ</w:t>
      </w:r>
      <w:r>
        <w:rPr>
          <w:rtl/>
        </w:rPr>
        <w:t>تها أكثر من ذي قبل، فأترك القلم بيد ابن قتيبة وهو من أعلام أهل السن</w:t>
      </w:r>
      <w:r w:rsidR="00A508EA">
        <w:rPr>
          <w:rFonts w:hint="cs"/>
          <w:rtl/>
        </w:rPr>
        <w:t>ّ</w:t>
      </w:r>
      <w:r>
        <w:rPr>
          <w:rtl/>
        </w:rPr>
        <w:t>ة والمتوف</w:t>
      </w:r>
      <w:r w:rsidR="00A508EA">
        <w:rPr>
          <w:rFonts w:hint="cs"/>
          <w:rtl/>
        </w:rPr>
        <w:t>ّ</w:t>
      </w:r>
      <w:r>
        <w:rPr>
          <w:rtl/>
        </w:rPr>
        <w:t>ى سنة 270 هجرية، فإنه كتب في كتابه الإمامة والسياسة /48، ط مطبعة الأم</w:t>
      </w:r>
      <w:r w:rsidR="00A508EA">
        <w:rPr>
          <w:rFonts w:hint="cs"/>
          <w:rtl/>
        </w:rPr>
        <w:t>ّ</w:t>
      </w:r>
      <w:r>
        <w:rPr>
          <w:rtl/>
        </w:rPr>
        <w:t>ة بمصر / تحت عنوان: خلافة عائشة (رض) على علي</w:t>
      </w:r>
      <w:r w:rsidR="00A508EA">
        <w:rPr>
          <w:rFonts w:hint="cs"/>
          <w:rtl/>
        </w:rPr>
        <w:t>ّ</w:t>
      </w:r>
      <w:r>
        <w:rPr>
          <w:rtl/>
        </w:rPr>
        <w:t xml:space="preserve"> قال: وذكروا أن</w:t>
      </w:r>
      <w:r w:rsidR="00A508EA">
        <w:rPr>
          <w:rFonts w:hint="cs"/>
          <w:rtl/>
        </w:rPr>
        <w:t>ّ</w:t>
      </w:r>
      <w:r>
        <w:rPr>
          <w:rtl/>
        </w:rPr>
        <w:t xml:space="preserve"> عائشة</w:t>
      </w:r>
      <w:r w:rsidR="005D504B">
        <w:rPr>
          <w:rtl/>
        </w:rPr>
        <w:t xml:space="preserve"> لما </w:t>
      </w:r>
      <w:r>
        <w:rPr>
          <w:rtl/>
        </w:rPr>
        <w:t xml:space="preserve">أتاها </w:t>
      </w:r>
      <w:r w:rsidR="00A508EA">
        <w:rPr>
          <w:rFonts w:hint="cs"/>
          <w:rtl/>
        </w:rPr>
        <w:t>أ</w:t>
      </w:r>
      <w:r>
        <w:rPr>
          <w:rtl/>
        </w:rPr>
        <w:t>ن</w:t>
      </w:r>
      <w:r w:rsidR="00A508EA">
        <w:rPr>
          <w:rFonts w:hint="cs"/>
          <w:rtl/>
        </w:rPr>
        <w:t>ّ</w:t>
      </w:r>
      <w:r>
        <w:rPr>
          <w:rtl/>
        </w:rPr>
        <w:t>ه بويع لعلي</w:t>
      </w:r>
      <w:r w:rsidR="00A508EA">
        <w:rPr>
          <w:rFonts w:hint="cs"/>
          <w:rtl/>
        </w:rPr>
        <w:t>ّ</w:t>
      </w:r>
      <w:r>
        <w:rPr>
          <w:rtl/>
        </w:rPr>
        <w:t>، وكانت خارجة عن المدينة فقيل لها ق</w:t>
      </w:r>
      <w:r w:rsidR="00A508EA">
        <w:rPr>
          <w:rFonts w:hint="cs"/>
          <w:rtl/>
        </w:rPr>
        <w:t>ُ</w:t>
      </w:r>
      <w:r>
        <w:rPr>
          <w:rtl/>
        </w:rPr>
        <w:t>تل عثمان وبايع الناس عليا</w:t>
      </w:r>
      <w:r w:rsidR="00A508EA">
        <w:rPr>
          <w:rFonts w:hint="cs"/>
          <w:rtl/>
        </w:rPr>
        <w:t>ً</w:t>
      </w:r>
      <w:r>
        <w:rPr>
          <w:rtl/>
        </w:rPr>
        <w:t xml:space="preserve"> فقال: ما كنت أ</w:t>
      </w:r>
      <w:r w:rsidR="00A508EA">
        <w:rPr>
          <w:rFonts w:hint="cs"/>
          <w:rtl/>
        </w:rPr>
        <w:t>ُ</w:t>
      </w:r>
      <w:r>
        <w:rPr>
          <w:rtl/>
        </w:rPr>
        <w:t>بالي أن</w:t>
      </w:r>
      <w:r w:rsidR="00A508EA">
        <w:rPr>
          <w:rFonts w:hint="cs"/>
          <w:rtl/>
        </w:rPr>
        <w:t>ْ</w:t>
      </w:r>
      <w:r w:rsidR="00A508EA">
        <w:rPr>
          <w:rtl/>
        </w:rPr>
        <w:t xml:space="preserve"> تقع السماء على الأرض، </w:t>
      </w:r>
      <w:r>
        <w:rPr>
          <w:rtl/>
        </w:rPr>
        <w:t>ق</w:t>
      </w:r>
      <w:r w:rsidR="00A508EA">
        <w:rPr>
          <w:rFonts w:hint="cs"/>
          <w:rtl/>
        </w:rPr>
        <w:t>ُ</w:t>
      </w:r>
      <w:r>
        <w:rPr>
          <w:rtl/>
        </w:rPr>
        <w:t>تل والله مظلوما</w:t>
      </w:r>
      <w:r w:rsidR="00A508EA">
        <w:rPr>
          <w:rFonts w:hint="cs"/>
          <w:rtl/>
        </w:rPr>
        <w:t>ً</w:t>
      </w:r>
      <w:r>
        <w:rPr>
          <w:rtl/>
        </w:rPr>
        <w:t>! وأنا طالبة</w:t>
      </w:r>
      <w:r w:rsidR="00A508EA">
        <w:rPr>
          <w:rFonts w:hint="cs"/>
          <w:rtl/>
        </w:rPr>
        <w:t>ُ</w:t>
      </w:r>
      <w:r>
        <w:rPr>
          <w:rtl/>
        </w:rPr>
        <w:t xml:space="preserve"> بدمه!!</w:t>
      </w:r>
    </w:p>
    <w:p w:rsidR="006F739F" w:rsidRDefault="006F739F" w:rsidP="006F739F">
      <w:pPr>
        <w:pStyle w:val="libFootnote0"/>
      </w:pPr>
      <w:r>
        <w:rPr>
          <w:rtl/>
        </w:rPr>
        <w:t>فقال لها ع</w:t>
      </w:r>
      <w:r w:rsidR="00A508EA">
        <w:rPr>
          <w:rFonts w:hint="cs"/>
          <w:rtl/>
        </w:rPr>
        <w:t>ُ</w:t>
      </w:r>
      <w:r>
        <w:rPr>
          <w:rtl/>
        </w:rPr>
        <w:t>ب</w:t>
      </w:r>
      <w:r w:rsidR="00A508EA">
        <w:rPr>
          <w:rFonts w:hint="cs"/>
          <w:rtl/>
        </w:rPr>
        <w:t>َ</w:t>
      </w:r>
      <w:r>
        <w:rPr>
          <w:rtl/>
        </w:rPr>
        <w:t>يد</w:t>
      </w:r>
      <w:r w:rsidR="00A508EA">
        <w:rPr>
          <w:rFonts w:hint="cs"/>
          <w:rtl/>
        </w:rPr>
        <w:t>ُ:</w:t>
      </w:r>
      <w:r>
        <w:rPr>
          <w:rtl/>
        </w:rPr>
        <w:t xml:space="preserve"> </w:t>
      </w:r>
      <w:r w:rsidR="00A508EA">
        <w:rPr>
          <w:rFonts w:hint="cs"/>
          <w:rtl/>
        </w:rPr>
        <w:t xml:space="preserve">إنّ </w:t>
      </w:r>
      <w:r>
        <w:rPr>
          <w:rtl/>
        </w:rPr>
        <w:t xml:space="preserve">أول من طمع الناس فيه </w:t>
      </w:r>
      <w:r w:rsidR="00A508EA">
        <w:rPr>
          <w:rFonts w:hint="cs"/>
          <w:rtl/>
        </w:rPr>
        <w:t>ل</w:t>
      </w:r>
      <w:r>
        <w:rPr>
          <w:rtl/>
        </w:rPr>
        <w:t>أن</w:t>
      </w:r>
      <w:r w:rsidR="00A508EA">
        <w:rPr>
          <w:rFonts w:hint="cs"/>
          <w:rtl/>
        </w:rPr>
        <w:t>ْ</w:t>
      </w:r>
      <w:r>
        <w:rPr>
          <w:rtl/>
        </w:rPr>
        <w:t>ت</w:t>
      </w:r>
      <w:r w:rsidR="00A508EA">
        <w:rPr>
          <w:rFonts w:hint="cs"/>
          <w:rtl/>
        </w:rPr>
        <w:t>ِ</w:t>
      </w:r>
      <w:r>
        <w:rPr>
          <w:rtl/>
        </w:rPr>
        <w:t xml:space="preserve"> فقلت</w:t>
      </w:r>
      <w:r w:rsidR="00A508EA">
        <w:rPr>
          <w:rFonts w:hint="cs"/>
          <w:rtl/>
        </w:rPr>
        <w:t>ِ</w:t>
      </w:r>
      <w:r>
        <w:rPr>
          <w:rtl/>
        </w:rPr>
        <w:t xml:space="preserve"> اقتلوا ن</w:t>
      </w:r>
      <w:r w:rsidR="00A508EA">
        <w:rPr>
          <w:rFonts w:hint="cs"/>
          <w:rtl/>
        </w:rPr>
        <w:t>َ</w:t>
      </w:r>
      <w:r>
        <w:rPr>
          <w:rtl/>
        </w:rPr>
        <w:t>ع</w:t>
      </w:r>
      <w:r w:rsidR="00A508EA">
        <w:rPr>
          <w:rFonts w:hint="cs"/>
          <w:rtl/>
        </w:rPr>
        <w:t>ْ</w:t>
      </w:r>
      <w:r>
        <w:rPr>
          <w:rtl/>
        </w:rPr>
        <w:t>ث</w:t>
      </w:r>
      <w:r w:rsidR="00A508EA">
        <w:rPr>
          <w:rFonts w:hint="cs"/>
          <w:rtl/>
        </w:rPr>
        <w:t>َ</w:t>
      </w:r>
      <w:r>
        <w:rPr>
          <w:rtl/>
        </w:rPr>
        <w:t>لا</w:t>
      </w:r>
      <w:r w:rsidR="00A508EA">
        <w:rPr>
          <w:rFonts w:hint="cs"/>
          <w:rtl/>
        </w:rPr>
        <w:t>َ</w:t>
      </w:r>
      <w:r>
        <w:rPr>
          <w:rtl/>
        </w:rPr>
        <w:t xml:space="preserve"> فقد فجر!! =</w:t>
      </w:r>
    </w:p>
    <w:p w:rsidR="006F739F" w:rsidRDefault="006F739F" w:rsidP="00D96FAA">
      <w:pPr>
        <w:pStyle w:val="libNormal"/>
      </w:pPr>
      <w:r>
        <w:rPr>
          <w:rtl/>
        </w:rPr>
        <w:br w:type="page"/>
      </w:r>
    </w:p>
    <w:p w:rsidR="00A508EA" w:rsidRDefault="00A508EA" w:rsidP="00A508EA">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قالت: قد والله قلت و قاله الناس، وآخر قولي خير</w:t>
      </w:r>
      <w:r w:rsidR="00A508EA">
        <w:rPr>
          <w:rFonts w:hint="cs"/>
          <w:rtl/>
        </w:rPr>
        <w:t>ٌ</w:t>
      </w:r>
      <w:r>
        <w:rPr>
          <w:rtl/>
        </w:rPr>
        <w:t xml:space="preserve"> من أوله!</w:t>
      </w:r>
    </w:p>
    <w:p w:rsidR="008406C4" w:rsidRDefault="006F739F" w:rsidP="006F739F">
      <w:pPr>
        <w:pStyle w:val="libFootnote0"/>
        <w:rPr>
          <w:rtl/>
        </w:rPr>
      </w:pPr>
      <w:r>
        <w:rPr>
          <w:rtl/>
        </w:rPr>
        <w:t>فقال عبيد: ع</w:t>
      </w:r>
      <w:r w:rsidR="00A508EA">
        <w:rPr>
          <w:rFonts w:hint="cs"/>
          <w:rtl/>
        </w:rPr>
        <w:t>ُ</w:t>
      </w:r>
      <w:r>
        <w:rPr>
          <w:rtl/>
        </w:rPr>
        <w:t>ذ</w:t>
      </w:r>
      <w:r w:rsidR="00402B6D">
        <w:rPr>
          <w:rFonts w:hint="cs"/>
          <w:rtl/>
        </w:rPr>
        <w:t>ْ</w:t>
      </w:r>
      <w:r>
        <w:rPr>
          <w:rtl/>
        </w:rPr>
        <w:t>ر</w:t>
      </w:r>
      <w:r w:rsidR="00402B6D">
        <w:rPr>
          <w:rFonts w:hint="cs"/>
          <w:rtl/>
        </w:rPr>
        <w:t>ٌ</w:t>
      </w:r>
      <w:r>
        <w:rPr>
          <w:rtl/>
        </w:rPr>
        <w:t xml:space="preserve"> والله ضعيف يا أم</w:t>
      </w:r>
      <w:r w:rsidR="00402B6D">
        <w:rPr>
          <w:rFonts w:hint="cs"/>
          <w:rtl/>
        </w:rPr>
        <w:t>َّ</w:t>
      </w:r>
      <w:r w:rsidR="00402B6D">
        <w:rPr>
          <w:rtl/>
        </w:rPr>
        <w:t xml:space="preserve"> المؤمنين! ثم</w:t>
      </w:r>
      <w:r>
        <w:rPr>
          <w:rtl/>
        </w:rPr>
        <w:t xml:space="preserve"> قال:</w:t>
      </w:r>
    </w:p>
    <w:tbl>
      <w:tblPr>
        <w:tblStyle w:val="TableGrid"/>
        <w:bidiVisual/>
        <w:tblW w:w="4562" w:type="pct"/>
        <w:tblInd w:w="384" w:type="dxa"/>
        <w:tblLook w:val="01E0" w:firstRow="1" w:lastRow="1" w:firstColumn="1" w:lastColumn="1" w:noHBand="0" w:noVBand="0"/>
      </w:tblPr>
      <w:tblGrid>
        <w:gridCol w:w="3534"/>
        <w:gridCol w:w="272"/>
        <w:gridCol w:w="3504"/>
      </w:tblGrid>
      <w:tr w:rsidR="00402B6D" w:rsidTr="009700D5">
        <w:trPr>
          <w:trHeight w:val="350"/>
        </w:trPr>
        <w:tc>
          <w:tcPr>
            <w:tcW w:w="3920" w:type="dxa"/>
            <w:shd w:val="clear" w:color="auto" w:fill="auto"/>
          </w:tcPr>
          <w:p w:rsidR="00402B6D" w:rsidRDefault="00402B6D" w:rsidP="00402B6D">
            <w:pPr>
              <w:pStyle w:val="libPoemFootnote"/>
            </w:pPr>
            <w:r>
              <w:rPr>
                <w:rtl/>
              </w:rPr>
              <w:t>منك البداء و منك الغ</w:t>
            </w:r>
            <w:r>
              <w:rPr>
                <w:rFonts w:hint="cs"/>
                <w:rtl/>
              </w:rPr>
              <w:t>ِ</w:t>
            </w:r>
            <w:r>
              <w:rPr>
                <w:rtl/>
              </w:rPr>
              <w:t>ي</w:t>
            </w:r>
            <w:r>
              <w:rPr>
                <w:rFonts w:hint="cs"/>
                <w:rtl/>
              </w:rPr>
              <w:t>َ</w:t>
            </w:r>
            <w:r>
              <w:rPr>
                <w:rtl/>
              </w:rPr>
              <w:t>ر</w:t>
            </w:r>
            <w:r w:rsidRPr="00725071">
              <w:rPr>
                <w:rStyle w:val="libPoemTiniChar0"/>
                <w:rtl/>
              </w:rPr>
              <w:br/>
              <w:t> </w:t>
            </w:r>
          </w:p>
        </w:tc>
        <w:tc>
          <w:tcPr>
            <w:tcW w:w="279" w:type="dxa"/>
            <w:shd w:val="clear" w:color="auto" w:fill="auto"/>
          </w:tcPr>
          <w:p w:rsidR="00402B6D" w:rsidRDefault="00402B6D" w:rsidP="00402B6D">
            <w:pPr>
              <w:pStyle w:val="libPoemFootnote"/>
              <w:rPr>
                <w:rtl/>
              </w:rPr>
            </w:pPr>
          </w:p>
        </w:tc>
        <w:tc>
          <w:tcPr>
            <w:tcW w:w="3881" w:type="dxa"/>
            <w:shd w:val="clear" w:color="auto" w:fill="auto"/>
          </w:tcPr>
          <w:p w:rsidR="00402B6D" w:rsidRDefault="00402B6D" w:rsidP="00402B6D">
            <w:pPr>
              <w:pStyle w:val="libPoemFootnote"/>
            </w:pPr>
            <w:r>
              <w:rPr>
                <w:rtl/>
              </w:rPr>
              <w:t>ومنك الرياح ومنك المطر</w:t>
            </w:r>
            <w:r w:rsidRPr="00725071">
              <w:rPr>
                <w:rStyle w:val="libPoemTiniChar0"/>
                <w:rtl/>
              </w:rPr>
              <w:br/>
              <w:t> </w:t>
            </w:r>
          </w:p>
        </w:tc>
      </w:tr>
      <w:tr w:rsidR="00402B6D" w:rsidTr="009700D5">
        <w:trPr>
          <w:trHeight w:val="350"/>
        </w:trPr>
        <w:tc>
          <w:tcPr>
            <w:tcW w:w="3920" w:type="dxa"/>
          </w:tcPr>
          <w:p w:rsidR="00402B6D" w:rsidRDefault="00402B6D" w:rsidP="00402B6D">
            <w:pPr>
              <w:pStyle w:val="libPoemFootnote"/>
            </w:pPr>
            <w:r>
              <w:rPr>
                <w:rtl/>
              </w:rPr>
              <w:t>و أنت</w:t>
            </w:r>
            <w:r>
              <w:rPr>
                <w:rFonts w:hint="cs"/>
                <w:rtl/>
              </w:rPr>
              <w:t>ِ</w:t>
            </w:r>
            <w:r>
              <w:rPr>
                <w:rtl/>
              </w:rPr>
              <w:t xml:space="preserve"> أمرت</w:t>
            </w:r>
            <w:r>
              <w:rPr>
                <w:rFonts w:hint="cs"/>
                <w:rtl/>
              </w:rPr>
              <w:t>ِ</w:t>
            </w:r>
            <w:r>
              <w:rPr>
                <w:rtl/>
              </w:rPr>
              <w:t xml:space="preserve"> بقتل الإما</w:t>
            </w:r>
            <w:r w:rsidRPr="00725071">
              <w:rPr>
                <w:rStyle w:val="libPoemTiniChar0"/>
                <w:rtl/>
              </w:rPr>
              <w:br/>
              <w:t> </w:t>
            </w:r>
          </w:p>
        </w:tc>
        <w:tc>
          <w:tcPr>
            <w:tcW w:w="279" w:type="dxa"/>
          </w:tcPr>
          <w:p w:rsidR="00402B6D" w:rsidRDefault="00402B6D" w:rsidP="00402B6D">
            <w:pPr>
              <w:pStyle w:val="libPoemFootnote"/>
              <w:rPr>
                <w:rtl/>
              </w:rPr>
            </w:pPr>
          </w:p>
        </w:tc>
        <w:tc>
          <w:tcPr>
            <w:tcW w:w="3881" w:type="dxa"/>
          </w:tcPr>
          <w:p w:rsidR="00402B6D" w:rsidRDefault="00402B6D" w:rsidP="00402B6D">
            <w:pPr>
              <w:pStyle w:val="libPoemFootnote"/>
            </w:pPr>
            <w:r>
              <w:rPr>
                <w:rtl/>
              </w:rPr>
              <w:t xml:space="preserve">م وقلت لنا </w:t>
            </w:r>
            <w:r>
              <w:rPr>
                <w:rFonts w:hint="cs"/>
                <w:rtl/>
              </w:rPr>
              <w:t>أ</w:t>
            </w:r>
            <w:r>
              <w:rPr>
                <w:rtl/>
              </w:rPr>
              <w:t>ن</w:t>
            </w:r>
            <w:r>
              <w:rPr>
                <w:rFonts w:hint="cs"/>
                <w:rtl/>
              </w:rPr>
              <w:t>ّ</w:t>
            </w:r>
            <w:r>
              <w:rPr>
                <w:rtl/>
              </w:rPr>
              <w:t>ه قد فجر «كفر»</w:t>
            </w:r>
            <w:r w:rsidRPr="00725071">
              <w:rPr>
                <w:rStyle w:val="libPoemTiniChar0"/>
                <w:rtl/>
              </w:rPr>
              <w:br/>
              <w:t> </w:t>
            </w:r>
          </w:p>
        </w:tc>
      </w:tr>
      <w:tr w:rsidR="00402B6D" w:rsidTr="009700D5">
        <w:trPr>
          <w:trHeight w:val="350"/>
        </w:trPr>
        <w:tc>
          <w:tcPr>
            <w:tcW w:w="3920" w:type="dxa"/>
          </w:tcPr>
          <w:p w:rsidR="00402B6D" w:rsidRDefault="00402B6D" w:rsidP="00402B6D">
            <w:pPr>
              <w:pStyle w:val="libPoemFootnote"/>
            </w:pPr>
            <w:r>
              <w:rPr>
                <w:rFonts w:hint="cs"/>
                <w:rtl/>
              </w:rPr>
              <w:t>فهبنا</w:t>
            </w:r>
            <w:r>
              <w:rPr>
                <w:rtl/>
              </w:rPr>
              <w:t xml:space="preserve"> أطعناك</w:t>
            </w:r>
            <w:r>
              <w:rPr>
                <w:rFonts w:hint="cs"/>
                <w:rtl/>
              </w:rPr>
              <w:t>ِ</w:t>
            </w:r>
            <w:r>
              <w:rPr>
                <w:rtl/>
              </w:rPr>
              <w:t xml:space="preserve"> في قتله</w:t>
            </w:r>
            <w:r w:rsidRPr="00725071">
              <w:rPr>
                <w:rStyle w:val="libPoemTiniChar0"/>
                <w:rtl/>
              </w:rPr>
              <w:br/>
              <w:t> </w:t>
            </w:r>
          </w:p>
        </w:tc>
        <w:tc>
          <w:tcPr>
            <w:tcW w:w="279" w:type="dxa"/>
          </w:tcPr>
          <w:p w:rsidR="00402B6D" w:rsidRDefault="00402B6D" w:rsidP="00402B6D">
            <w:pPr>
              <w:pStyle w:val="libPoemFootnote"/>
              <w:rPr>
                <w:rtl/>
              </w:rPr>
            </w:pPr>
          </w:p>
        </w:tc>
        <w:tc>
          <w:tcPr>
            <w:tcW w:w="3881" w:type="dxa"/>
          </w:tcPr>
          <w:p w:rsidR="00402B6D" w:rsidRDefault="00402B6D" w:rsidP="00402B6D">
            <w:pPr>
              <w:pStyle w:val="libPoemFootnote"/>
            </w:pPr>
            <w:r>
              <w:rPr>
                <w:rtl/>
              </w:rPr>
              <w:t>وقاتله عندنا من أمر</w:t>
            </w:r>
            <w:r w:rsidRPr="00725071">
              <w:rPr>
                <w:rStyle w:val="libPoemTiniChar0"/>
                <w:rtl/>
              </w:rPr>
              <w:br/>
              <w:t> </w:t>
            </w:r>
          </w:p>
        </w:tc>
      </w:tr>
    </w:tbl>
    <w:p w:rsidR="008406C4" w:rsidRDefault="006F739F" w:rsidP="006F739F">
      <w:pPr>
        <w:pStyle w:val="libFootnote0"/>
        <w:rPr>
          <w:rtl/>
        </w:rPr>
      </w:pPr>
      <w:r>
        <w:rPr>
          <w:rtl/>
        </w:rPr>
        <w:t>قال: فلما أتى عائشة خبر أهل الشام أن</w:t>
      </w:r>
      <w:r w:rsidR="00402B6D">
        <w:rPr>
          <w:rFonts w:hint="cs"/>
          <w:rtl/>
        </w:rPr>
        <w:t>ّ</w:t>
      </w:r>
      <w:r>
        <w:rPr>
          <w:rtl/>
        </w:rPr>
        <w:t>هم رد</w:t>
      </w:r>
      <w:r w:rsidR="00402B6D">
        <w:rPr>
          <w:rFonts w:hint="cs"/>
          <w:rtl/>
        </w:rPr>
        <w:t>ُّ</w:t>
      </w:r>
      <w:r>
        <w:rPr>
          <w:rtl/>
        </w:rPr>
        <w:t>وا بيعة علي</w:t>
      </w:r>
      <w:r w:rsidR="00402B6D">
        <w:rPr>
          <w:rFonts w:hint="cs"/>
          <w:rtl/>
        </w:rPr>
        <w:t>ّ</w:t>
      </w:r>
      <w:r>
        <w:rPr>
          <w:rtl/>
        </w:rPr>
        <w:t xml:space="preserve"> وأبو أن</w:t>
      </w:r>
      <w:r w:rsidR="00402B6D">
        <w:rPr>
          <w:rFonts w:hint="cs"/>
          <w:rtl/>
        </w:rPr>
        <w:t>ْ</w:t>
      </w:r>
      <w:r>
        <w:rPr>
          <w:rtl/>
        </w:rPr>
        <w:t xml:space="preserve"> يبايعوه، أمرت فع</w:t>
      </w:r>
      <w:r w:rsidR="00402B6D">
        <w:rPr>
          <w:rFonts w:hint="cs"/>
          <w:rtl/>
        </w:rPr>
        <w:t>ُ</w:t>
      </w:r>
      <w:r>
        <w:rPr>
          <w:rtl/>
        </w:rPr>
        <w:t>مل لها هودج من حديد وج</w:t>
      </w:r>
      <w:r w:rsidR="00402B6D">
        <w:rPr>
          <w:rFonts w:hint="cs"/>
          <w:rtl/>
        </w:rPr>
        <w:t>ُ</w:t>
      </w:r>
      <w:r>
        <w:rPr>
          <w:rtl/>
        </w:rPr>
        <w:t>عل فيه موضع عينيها، ثمّ خرجت ومعها الزبير وطلحة وعبدالله ومحمد بن طلحة.</w:t>
      </w:r>
    </w:p>
    <w:p w:rsidR="008406C4" w:rsidRDefault="006F739F" w:rsidP="006F739F">
      <w:pPr>
        <w:pStyle w:val="libFootnote0"/>
        <w:rPr>
          <w:rtl/>
        </w:rPr>
      </w:pPr>
      <w:r>
        <w:rPr>
          <w:rtl/>
        </w:rPr>
        <w:t>أقول: وذكر ابن قتيبة في صفحة 52 تحت عنوان كتاب أم سلمة إلى عائشة.</w:t>
      </w:r>
    </w:p>
    <w:p w:rsidR="006F739F" w:rsidRDefault="006F739F" w:rsidP="0043317A">
      <w:pPr>
        <w:pStyle w:val="libFootnote0"/>
      </w:pPr>
      <w:r>
        <w:rPr>
          <w:rtl/>
        </w:rPr>
        <w:t>قال: وذكروا أن</w:t>
      </w:r>
      <w:r w:rsidR="00402B6D">
        <w:rPr>
          <w:rFonts w:hint="cs"/>
          <w:rtl/>
        </w:rPr>
        <w:t>ّ</w:t>
      </w:r>
      <w:r>
        <w:rPr>
          <w:rtl/>
        </w:rPr>
        <w:t>ه تحد</w:t>
      </w:r>
      <w:r w:rsidR="00402B6D">
        <w:rPr>
          <w:rFonts w:hint="cs"/>
          <w:rtl/>
        </w:rPr>
        <w:t>ّ</w:t>
      </w:r>
      <w:r>
        <w:rPr>
          <w:rtl/>
        </w:rPr>
        <w:t>ث الناس بالمدينة بمسير عائشة مع طلحة والزبير ونصبهم الحرب لعلي</w:t>
      </w:r>
      <w:r w:rsidR="00402B6D">
        <w:rPr>
          <w:rFonts w:hint="cs"/>
          <w:rtl/>
        </w:rPr>
        <w:t>ّ</w:t>
      </w:r>
      <w:r>
        <w:rPr>
          <w:rtl/>
        </w:rPr>
        <w:t xml:space="preserve"> وتأل</w:t>
      </w:r>
      <w:r w:rsidR="00402B6D">
        <w:rPr>
          <w:rFonts w:hint="cs"/>
          <w:rtl/>
        </w:rPr>
        <w:t>ّ</w:t>
      </w:r>
      <w:r>
        <w:rPr>
          <w:rtl/>
        </w:rPr>
        <w:t>بهم الناس كتبت</w:t>
      </w:r>
      <w:r w:rsidR="00402B6D">
        <w:rPr>
          <w:rFonts w:hint="cs"/>
          <w:rtl/>
        </w:rPr>
        <w:t>ْ</w:t>
      </w:r>
      <w:r>
        <w:rPr>
          <w:rtl/>
        </w:rPr>
        <w:t xml:space="preserve"> أ</w:t>
      </w:r>
      <w:r w:rsidR="00402B6D">
        <w:rPr>
          <w:rFonts w:hint="cs"/>
          <w:rtl/>
        </w:rPr>
        <w:t>ُ</w:t>
      </w:r>
      <w:r>
        <w:rPr>
          <w:rtl/>
        </w:rPr>
        <w:t>م</w:t>
      </w:r>
      <w:r w:rsidR="00402B6D">
        <w:rPr>
          <w:rFonts w:hint="cs"/>
          <w:rtl/>
        </w:rPr>
        <w:t>ُّ</w:t>
      </w:r>
      <w:r>
        <w:rPr>
          <w:rtl/>
        </w:rPr>
        <w:t xml:space="preserve"> سلمة إلى عائشة: أما بعد فإنك سدة بين رسول الله و بين أم</w:t>
      </w:r>
      <w:r w:rsidR="00402B6D">
        <w:rPr>
          <w:rFonts w:hint="cs"/>
          <w:rtl/>
        </w:rPr>
        <w:t>ّ</w:t>
      </w:r>
      <w:r>
        <w:rPr>
          <w:rtl/>
        </w:rPr>
        <w:t>ته و حجابه المضروب على حرمته و قد جمع القرآن</w:t>
      </w:r>
      <w:r w:rsidR="00402B6D">
        <w:rPr>
          <w:rFonts w:hint="cs"/>
          <w:rtl/>
        </w:rPr>
        <w:t>ْ الكريم</w:t>
      </w:r>
      <w:r>
        <w:rPr>
          <w:rtl/>
        </w:rPr>
        <w:t xml:space="preserve"> ذ</w:t>
      </w:r>
      <w:r w:rsidR="00402B6D">
        <w:rPr>
          <w:rFonts w:hint="cs"/>
          <w:rtl/>
        </w:rPr>
        <w:t>َ</w:t>
      </w:r>
      <w:r>
        <w:rPr>
          <w:rtl/>
        </w:rPr>
        <w:t>ي</w:t>
      </w:r>
      <w:r w:rsidR="00402B6D">
        <w:rPr>
          <w:rFonts w:hint="cs"/>
          <w:rtl/>
        </w:rPr>
        <w:t>ْ</w:t>
      </w:r>
      <w:r>
        <w:rPr>
          <w:rtl/>
        </w:rPr>
        <w:t>ل</w:t>
      </w:r>
      <w:r w:rsidR="00402B6D">
        <w:rPr>
          <w:rFonts w:hint="cs"/>
          <w:rtl/>
        </w:rPr>
        <w:t>َ</w:t>
      </w:r>
      <w:r>
        <w:rPr>
          <w:rtl/>
        </w:rPr>
        <w:t>ك</w:t>
      </w:r>
      <w:r w:rsidR="00402B6D">
        <w:rPr>
          <w:rFonts w:hint="cs"/>
          <w:rtl/>
        </w:rPr>
        <w:t>ِ</w:t>
      </w:r>
      <w:r>
        <w:rPr>
          <w:rtl/>
        </w:rPr>
        <w:t xml:space="preserve"> فلا ت</w:t>
      </w:r>
      <w:r w:rsidR="00402B6D">
        <w:rPr>
          <w:rFonts w:hint="cs"/>
          <w:rtl/>
        </w:rPr>
        <w:t>َ</w:t>
      </w:r>
      <w:r>
        <w:rPr>
          <w:rtl/>
        </w:rPr>
        <w:t>ب</w:t>
      </w:r>
      <w:r w:rsidR="00402B6D">
        <w:rPr>
          <w:rFonts w:hint="cs"/>
          <w:rtl/>
        </w:rPr>
        <w:t>ْ</w:t>
      </w:r>
      <w:r>
        <w:rPr>
          <w:rtl/>
        </w:rPr>
        <w:t>ذليه و س</w:t>
      </w:r>
      <w:r w:rsidR="00402B6D">
        <w:rPr>
          <w:rFonts w:hint="cs"/>
          <w:rtl/>
        </w:rPr>
        <w:t>َ</w:t>
      </w:r>
      <w:r>
        <w:rPr>
          <w:rtl/>
        </w:rPr>
        <w:t>ك</w:t>
      </w:r>
      <w:r w:rsidR="00402B6D">
        <w:rPr>
          <w:rFonts w:hint="cs"/>
          <w:rtl/>
        </w:rPr>
        <w:t>َّ</w:t>
      </w:r>
      <w:r>
        <w:rPr>
          <w:rtl/>
        </w:rPr>
        <w:t>ن</w:t>
      </w:r>
      <w:r w:rsidR="00402B6D">
        <w:rPr>
          <w:rFonts w:hint="cs"/>
          <w:rtl/>
        </w:rPr>
        <w:t>َ</w:t>
      </w:r>
      <w:r>
        <w:rPr>
          <w:rtl/>
        </w:rPr>
        <w:t xml:space="preserve"> ع</w:t>
      </w:r>
      <w:r w:rsidR="00402B6D">
        <w:rPr>
          <w:rFonts w:hint="cs"/>
          <w:rtl/>
        </w:rPr>
        <w:t>َ</w:t>
      </w:r>
      <w:r>
        <w:rPr>
          <w:rtl/>
        </w:rPr>
        <w:t>قيرت</w:t>
      </w:r>
      <w:r w:rsidR="00402B6D">
        <w:rPr>
          <w:rFonts w:hint="cs"/>
          <w:rtl/>
        </w:rPr>
        <w:t>َ</w:t>
      </w:r>
      <w:r>
        <w:rPr>
          <w:rtl/>
        </w:rPr>
        <w:t>ك</w:t>
      </w:r>
      <w:r w:rsidR="00402B6D">
        <w:rPr>
          <w:rFonts w:hint="cs"/>
          <w:rtl/>
        </w:rPr>
        <w:t>َ</w:t>
      </w:r>
      <w:r>
        <w:rPr>
          <w:rtl/>
        </w:rPr>
        <w:t xml:space="preserve"> فلا ت</w:t>
      </w:r>
      <w:r w:rsidR="00402B6D">
        <w:rPr>
          <w:rFonts w:hint="cs"/>
          <w:rtl/>
        </w:rPr>
        <w:t>ُ</w:t>
      </w:r>
      <w:r>
        <w:rPr>
          <w:rtl/>
        </w:rPr>
        <w:t>ضي</w:t>
      </w:r>
      <w:r w:rsidR="00402B6D">
        <w:rPr>
          <w:rFonts w:hint="cs"/>
          <w:rtl/>
        </w:rPr>
        <w:t>ِّ</w:t>
      </w:r>
      <w:r>
        <w:rPr>
          <w:rtl/>
        </w:rPr>
        <w:t>عيه الله من وراء هذه الأمة قد علم رسول الله مكان</w:t>
      </w:r>
      <w:r w:rsidR="00402B6D">
        <w:rPr>
          <w:rFonts w:hint="cs"/>
          <w:rtl/>
        </w:rPr>
        <w:t>َ</w:t>
      </w:r>
      <w:r>
        <w:rPr>
          <w:rtl/>
        </w:rPr>
        <w:t>ك</w:t>
      </w:r>
      <w:r w:rsidR="00402B6D">
        <w:rPr>
          <w:rFonts w:hint="cs"/>
          <w:rtl/>
        </w:rPr>
        <w:t>ِ</w:t>
      </w:r>
      <w:r>
        <w:rPr>
          <w:rtl/>
        </w:rPr>
        <w:t xml:space="preserve"> لو أراد أن يعهد إليك وقد علمت أن</w:t>
      </w:r>
      <w:r w:rsidR="00402B6D">
        <w:rPr>
          <w:rFonts w:hint="cs"/>
          <w:rtl/>
        </w:rPr>
        <w:t>ّ</w:t>
      </w:r>
      <w:r>
        <w:rPr>
          <w:rtl/>
        </w:rPr>
        <w:t xml:space="preserve"> عمود الدين لا يثيب بالنساء ان مال، ولا ي</w:t>
      </w:r>
      <w:r w:rsidR="00402B6D">
        <w:rPr>
          <w:rFonts w:hint="cs"/>
          <w:rtl/>
        </w:rPr>
        <w:t>َ</w:t>
      </w:r>
      <w:r>
        <w:rPr>
          <w:rtl/>
        </w:rPr>
        <w:t>ر</w:t>
      </w:r>
      <w:r w:rsidR="00402B6D">
        <w:rPr>
          <w:rFonts w:hint="cs"/>
          <w:rtl/>
        </w:rPr>
        <w:t>ْ</w:t>
      </w:r>
      <w:r>
        <w:rPr>
          <w:rtl/>
        </w:rPr>
        <w:t>أ</w:t>
      </w:r>
      <w:r w:rsidR="00402B6D">
        <w:rPr>
          <w:rFonts w:hint="cs"/>
          <w:rtl/>
        </w:rPr>
        <w:t>َ</w:t>
      </w:r>
      <w:r>
        <w:rPr>
          <w:rtl/>
        </w:rPr>
        <w:t>ب</w:t>
      </w:r>
      <w:r w:rsidR="00402B6D">
        <w:rPr>
          <w:rFonts w:hint="cs"/>
          <w:rtl/>
        </w:rPr>
        <w:t>ُ</w:t>
      </w:r>
      <w:r>
        <w:rPr>
          <w:rtl/>
        </w:rPr>
        <w:t xml:space="preserve"> بهن</w:t>
      </w:r>
      <w:r w:rsidR="00402B6D">
        <w:rPr>
          <w:rFonts w:hint="cs"/>
          <w:rtl/>
        </w:rPr>
        <w:t>ّ</w:t>
      </w:r>
      <w:r>
        <w:rPr>
          <w:rtl/>
        </w:rPr>
        <w:t xml:space="preserve"> </w:t>
      </w:r>
      <w:r w:rsidR="00402B6D">
        <w:rPr>
          <w:rFonts w:hint="cs"/>
          <w:rtl/>
        </w:rPr>
        <w:t>إ</w:t>
      </w:r>
      <w:r>
        <w:rPr>
          <w:rtl/>
        </w:rPr>
        <w:t>ن</w:t>
      </w:r>
      <w:r w:rsidR="00402B6D">
        <w:rPr>
          <w:rFonts w:hint="cs"/>
          <w:rtl/>
        </w:rPr>
        <w:t>ْ</w:t>
      </w:r>
      <w:r>
        <w:rPr>
          <w:rtl/>
        </w:rPr>
        <w:t xml:space="preserve"> انصدع، خمرات النساء غض</w:t>
      </w:r>
      <w:r w:rsidR="00402B6D">
        <w:rPr>
          <w:rFonts w:hint="cs"/>
          <w:rtl/>
        </w:rPr>
        <w:t>ّ</w:t>
      </w:r>
      <w:r>
        <w:rPr>
          <w:rtl/>
        </w:rPr>
        <w:t xml:space="preserve"> الأبصار وضم الذيول، ما كنت قائلة لرسول الله لو عارض</w:t>
      </w:r>
      <w:r w:rsidR="00402B6D">
        <w:rPr>
          <w:rFonts w:hint="cs"/>
          <w:rtl/>
        </w:rPr>
        <w:t>َ</w:t>
      </w:r>
      <w:r>
        <w:rPr>
          <w:rtl/>
        </w:rPr>
        <w:t>ك</w:t>
      </w:r>
      <w:r w:rsidR="00402B6D">
        <w:rPr>
          <w:rFonts w:hint="cs"/>
          <w:rtl/>
        </w:rPr>
        <w:t>ِ</w:t>
      </w:r>
      <w:r>
        <w:rPr>
          <w:rtl/>
        </w:rPr>
        <w:t xml:space="preserve"> بأطراف الجبال والف</w:t>
      </w:r>
      <w:r w:rsidR="00402B6D">
        <w:rPr>
          <w:rFonts w:hint="cs"/>
          <w:rtl/>
        </w:rPr>
        <w:t>َ</w:t>
      </w:r>
      <w:r>
        <w:rPr>
          <w:rtl/>
        </w:rPr>
        <w:t>ل</w:t>
      </w:r>
      <w:r w:rsidR="00402B6D">
        <w:rPr>
          <w:rFonts w:hint="cs"/>
          <w:rtl/>
        </w:rPr>
        <w:t>َ</w:t>
      </w:r>
      <w:r>
        <w:rPr>
          <w:rtl/>
        </w:rPr>
        <w:t>وات على قعود من ال</w:t>
      </w:r>
      <w:r w:rsidR="00402B6D">
        <w:rPr>
          <w:rFonts w:hint="cs"/>
          <w:rtl/>
        </w:rPr>
        <w:t>إ</w:t>
      </w:r>
      <w:r>
        <w:rPr>
          <w:rtl/>
        </w:rPr>
        <w:t xml:space="preserve">بل من منهل </w:t>
      </w:r>
      <w:r w:rsidR="00402B6D">
        <w:rPr>
          <w:rFonts w:hint="cs"/>
          <w:rtl/>
        </w:rPr>
        <w:t>ا</w:t>
      </w:r>
      <w:r>
        <w:rPr>
          <w:rtl/>
        </w:rPr>
        <w:t xml:space="preserve">لى منهل. </w:t>
      </w:r>
      <w:r w:rsidR="00402B6D">
        <w:rPr>
          <w:rFonts w:hint="cs"/>
          <w:rtl/>
        </w:rPr>
        <w:t>إ</w:t>
      </w:r>
      <w:r>
        <w:rPr>
          <w:rtl/>
        </w:rPr>
        <w:t>ن بعين الله مهواك وعلى رسول الله ت</w:t>
      </w:r>
      <w:r w:rsidR="00402B6D">
        <w:rPr>
          <w:rFonts w:hint="cs"/>
          <w:rtl/>
        </w:rPr>
        <w:t>َ</w:t>
      </w:r>
      <w:r>
        <w:rPr>
          <w:rtl/>
        </w:rPr>
        <w:t>ر</w:t>
      </w:r>
      <w:r w:rsidR="00402B6D">
        <w:rPr>
          <w:rFonts w:hint="cs"/>
          <w:rtl/>
        </w:rPr>
        <w:t>ِ</w:t>
      </w:r>
      <w:r>
        <w:rPr>
          <w:rtl/>
        </w:rPr>
        <w:t>دين وقد ه</w:t>
      </w:r>
      <w:r w:rsidR="00402B6D">
        <w:rPr>
          <w:rFonts w:hint="cs"/>
          <w:rtl/>
        </w:rPr>
        <w:t>َ</w:t>
      </w:r>
      <w:r>
        <w:rPr>
          <w:rtl/>
        </w:rPr>
        <w:t>ت</w:t>
      </w:r>
      <w:r w:rsidR="00402B6D">
        <w:rPr>
          <w:rFonts w:hint="cs"/>
          <w:rtl/>
        </w:rPr>
        <w:t>َ</w:t>
      </w:r>
      <w:r>
        <w:rPr>
          <w:rtl/>
        </w:rPr>
        <w:t>كت</w:t>
      </w:r>
      <w:r w:rsidR="00402B6D">
        <w:rPr>
          <w:rFonts w:hint="cs"/>
          <w:rtl/>
        </w:rPr>
        <w:t>ِ</w:t>
      </w:r>
      <w:r>
        <w:rPr>
          <w:rtl/>
        </w:rPr>
        <w:t xml:space="preserve"> حجابه الذي ضرب الله عليك عهيداه ولو أتيت الذي ت</w:t>
      </w:r>
      <w:r w:rsidR="00402B6D">
        <w:rPr>
          <w:rFonts w:hint="cs"/>
          <w:rtl/>
        </w:rPr>
        <w:t>ُ</w:t>
      </w:r>
      <w:r w:rsidR="00402B6D">
        <w:rPr>
          <w:rtl/>
        </w:rPr>
        <w:t>ريدين ثم</w:t>
      </w:r>
      <w:r>
        <w:rPr>
          <w:rtl/>
        </w:rPr>
        <w:t xml:space="preserve"> قيل لي ادخلي الجنة لاستح</w:t>
      </w:r>
      <w:r w:rsidR="0043317A">
        <w:rPr>
          <w:rFonts w:hint="cs"/>
          <w:rtl/>
        </w:rPr>
        <w:t>ْ</w:t>
      </w:r>
      <w:r>
        <w:rPr>
          <w:rtl/>
        </w:rPr>
        <w:t>ي</w:t>
      </w:r>
      <w:r w:rsidR="0043317A">
        <w:rPr>
          <w:rFonts w:hint="cs"/>
          <w:rtl/>
        </w:rPr>
        <w:t>َ</w:t>
      </w:r>
      <w:r>
        <w:rPr>
          <w:rtl/>
        </w:rPr>
        <w:t>ي</w:t>
      </w:r>
      <w:r w:rsidR="0043317A">
        <w:rPr>
          <w:rFonts w:hint="cs"/>
          <w:rtl/>
        </w:rPr>
        <w:t>ْ</w:t>
      </w:r>
      <w:r>
        <w:rPr>
          <w:rtl/>
        </w:rPr>
        <w:t>ت</w:t>
      </w:r>
      <w:r w:rsidR="0043317A">
        <w:rPr>
          <w:rFonts w:hint="cs"/>
          <w:rtl/>
        </w:rPr>
        <w:t>ُ</w:t>
      </w:r>
      <w:r>
        <w:rPr>
          <w:rtl/>
        </w:rPr>
        <w:t xml:space="preserve"> أن ألقى رسول الله هاتكة</w:t>
      </w:r>
      <w:r w:rsidR="0043317A">
        <w:rPr>
          <w:rFonts w:hint="cs"/>
          <w:rtl/>
        </w:rPr>
        <w:t>ً</w:t>
      </w:r>
      <w:r>
        <w:rPr>
          <w:rtl/>
        </w:rPr>
        <w:t xml:space="preserve"> حجابا</w:t>
      </w:r>
      <w:r w:rsidR="0043317A">
        <w:rPr>
          <w:rFonts w:hint="cs"/>
          <w:rtl/>
        </w:rPr>
        <w:t>ً</w:t>
      </w:r>
      <w:r>
        <w:rPr>
          <w:rtl/>
        </w:rPr>
        <w:t xml:space="preserve"> قد ضربه علي</w:t>
      </w:r>
      <w:r w:rsidR="0043317A">
        <w:rPr>
          <w:rFonts w:hint="cs"/>
          <w:rtl/>
        </w:rPr>
        <w:t>َّ</w:t>
      </w:r>
      <w:r>
        <w:rPr>
          <w:rtl/>
        </w:rPr>
        <w:t xml:space="preserve"> فاجعلي حجابك الذي ضرب عليك ح</w:t>
      </w:r>
      <w:r w:rsidR="0043317A">
        <w:rPr>
          <w:rFonts w:hint="cs"/>
          <w:rtl/>
        </w:rPr>
        <w:t>ِ</w:t>
      </w:r>
      <w:r>
        <w:rPr>
          <w:rtl/>
        </w:rPr>
        <w:t>ص</w:t>
      </w:r>
      <w:r w:rsidR="0043317A">
        <w:rPr>
          <w:rFonts w:hint="cs"/>
          <w:rtl/>
        </w:rPr>
        <w:t>ْ</w:t>
      </w:r>
      <w:r>
        <w:rPr>
          <w:rtl/>
        </w:rPr>
        <w:t>ن</w:t>
      </w:r>
      <w:r w:rsidR="0043317A">
        <w:rPr>
          <w:rFonts w:hint="cs"/>
          <w:rtl/>
        </w:rPr>
        <w:t>َ</w:t>
      </w:r>
      <w:r>
        <w:rPr>
          <w:rtl/>
        </w:rPr>
        <w:t>ك</w:t>
      </w:r>
      <w:r w:rsidR="0043317A">
        <w:rPr>
          <w:rFonts w:hint="cs"/>
          <w:rtl/>
        </w:rPr>
        <w:t>ِ</w:t>
      </w:r>
      <w:r>
        <w:rPr>
          <w:rtl/>
        </w:rPr>
        <w:t>، فابغيه منزلا</w:t>
      </w:r>
      <w:r w:rsidR="0043317A">
        <w:rPr>
          <w:rFonts w:hint="cs"/>
          <w:rtl/>
        </w:rPr>
        <w:t>ً</w:t>
      </w:r>
      <w:r>
        <w:rPr>
          <w:rtl/>
        </w:rPr>
        <w:t xml:space="preserve"> لك</w:t>
      </w:r>
      <w:r w:rsidR="0043317A">
        <w:rPr>
          <w:rFonts w:hint="cs"/>
          <w:rtl/>
        </w:rPr>
        <w:t>ِ</w:t>
      </w:r>
      <w:r w:rsidR="0043317A">
        <w:rPr>
          <w:rtl/>
        </w:rPr>
        <w:t xml:space="preserve"> حت</w:t>
      </w:r>
      <w:r>
        <w:rPr>
          <w:rtl/>
        </w:rPr>
        <w:t>ى تلقيه ف</w:t>
      </w:r>
      <w:r w:rsidR="0043317A">
        <w:rPr>
          <w:rFonts w:hint="cs"/>
          <w:rtl/>
        </w:rPr>
        <w:t>إ</w:t>
      </w:r>
      <w:r>
        <w:rPr>
          <w:rtl/>
        </w:rPr>
        <w:t>ن</w:t>
      </w:r>
      <w:r w:rsidR="0043317A">
        <w:rPr>
          <w:rFonts w:hint="cs"/>
          <w:rtl/>
        </w:rPr>
        <w:t>ّ</w:t>
      </w:r>
      <w:r>
        <w:rPr>
          <w:rtl/>
        </w:rPr>
        <w:t xml:space="preserve"> أطوع ما تكونين </w:t>
      </w:r>
      <w:r w:rsidR="0043317A">
        <w:rPr>
          <w:rFonts w:hint="cs"/>
          <w:rtl/>
        </w:rPr>
        <w:t>إ</w:t>
      </w:r>
      <w:r>
        <w:rPr>
          <w:rtl/>
        </w:rPr>
        <w:t>ذا ما لزمته و أنصح ما تكونين اذا ما ق</w:t>
      </w:r>
      <w:r w:rsidR="0043317A">
        <w:rPr>
          <w:rFonts w:hint="cs"/>
          <w:rtl/>
        </w:rPr>
        <w:t>َ</w:t>
      </w:r>
      <w:r>
        <w:rPr>
          <w:rtl/>
        </w:rPr>
        <w:t>ع</w:t>
      </w:r>
      <w:r w:rsidR="0043317A">
        <w:rPr>
          <w:rFonts w:hint="cs"/>
          <w:rtl/>
        </w:rPr>
        <w:t>ْ</w:t>
      </w:r>
      <w:r>
        <w:rPr>
          <w:rtl/>
        </w:rPr>
        <w:t>دت</w:t>
      </w:r>
      <w:r w:rsidR="0043317A">
        <w:rPr>
          <w:rFonts w:hint="cs"/>
          <w:rtl/>
        </w:rPr>
        <w:t>ِ</w:t>
      </w:r>
      <w:r>
        <w:rPr>
          <w:rtl/>
        </w:rPr>
        <w:t xml:space="preserve"> فيه لو ذ</w:t>
      </w:r>
      <w:r w:rsidR="0043317A">
        <w:rPr>
          <w:rFonts w:hint="cs"/>
          <w:rtl/>
        </w:rPr>
        <w:t>َ</w:t>
      </w:r>
      <w:r>
        <w:rPr>
          <w:rtl/>
        </w:rPr>
        <w:t>ك</w:t>
      </w:r>
      <w:r w:rsidR="0043317A">
        <w:rPr>
          <w:rFonts w:hint="cs"/>
          <w:rtl/>
        </w:rPr>
        <w:t>َّ</w:t>
      </w:r>
      <w:r>
        <w:rPr>
          <w:rtl/>
        </w:rPr>
        <w:t>ر</w:t>
      </w:r>
      <w:r w:rsidR="0043317A">
        <w:rPr>
          <w:rFonts w:hint="cs"/>
          <w:rtl/>
        </w:rPr>
        <w:t>ْ</w:t>
      </w:r>
      <w:r>
        <w:rPr>
          <w:rtl/>
        </w:rPr>
        <w:t>ت</w:t>
      </w:r>
      <w:r w:rsidR="0043317A">
        <w:rPr>
          <w:rFonts w:hint="cs"/>
          <w:rtl/>
        </w:rPr>
        <w:t>ُ</w:t>
      </w:r>
      <w:r>
        <w:rPr>
          <w:rtl/>
        </w:rPr>
        <w:t>ك</w:t>
      </w:r>
      <w:r w:rsidR="0043317A">
        <w:rPr>
          <w:rFonts w:hint="cs"/>
          <w:rtl/>
        </w:rPr>
        <w:t>ِ</w:t>
      </w:r>
      <w:r>
        <w:rPr>
          <w:rtl/>
        </w:rPr>
        <w:t xml:space="preserve"> كلاما</w:t>
      </w:r>
      <w:r w:rsidR="0043317A">
        <w:rPr>
          <w:rFonts w:hint="cs"/>
          <w:rtl/>
        </w:rPr>
        <w:t>ً</w:t>
      </w:r>
      <w:r>
        <w:rPr>
          <w:rtl/>
        </w:rPr>
        <w:t xml:space="preserve"> قاله رسول الله </w:t>
      </w:r>
      <w:r w:rsidRPr="004C108C">
        <w:rPr>
          <w:rStyle w:val="libFootnoteAlaemChar"/>
          <w:rtl/>
        </w:rPr>
        <w:t>صلى‌الله‌عليه‌وآله</w:t>
      </w:r>
      <w:r>
        <w:rPr>
          <w:rtl/>
        </w:rPr>
        <w:t xml:space="preserve"> لنهشتني نهش الحي</w:t>
      </w:r>
      <w:r w:rsidR="0043317A">
        <w:rPr>
          <w:rFonts w:hint="cs"/>
          <w:rtl/>
        </w:rPr>
        <w:t>ّ</w:t>
      </w:r>
      <w:r>
        <w:rPr>
          <w:rtl/>
        </w:rPr>
        <w:t>ه والسلام. =</w:t>
      </w:r>
    </w:p>
    <w:p w:rsidR="006F739F" w:rsidRDefault="006F739F" w:rsidP="00D96FAA">
      <w:pPr>
        <w:pStyle w:val="libNormal"/>
      </w:pPr>
      <w:r>
        <w:rPr>
          <w:rtl/>
        </w:rPr>
        <w:br w:type="page"/>
      </w:r>
    </w:p>
    <w:p w:rsidR="0043317A" w:rsidRDefault="0043317A" w:rsidP="0043317A">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43317A">
      <w:pPr>
        <w:pStyle w:val="libFootnote0"/>
        <w:rPr>
          <w:rtl/>
        </w:rPr>
      </w:pPr>
      <w:r>
        <w:rPr>
          <w:rtl/>
        </w:rPr>
        <w:t xml:space="preserve">= فكتبت </w:t>
      </w:r>
      <w:r w:rsidR="0043317A">
        <w:rPr>
          <w:rFonts w:hint="cs"/>
          <w:rtl/>
        </w:rPr>
        <w:t>ا</w:t>
      </w:r>
      <w:r>
        <w:rPr>
          <w:rtl/>
        </w:rPr>
        <w:t>ليها عائشة: ما أقبلني لوعظك</w:t>
      </w:r>
      <w:r w:rsidR="0043317A">
        <w:rPr>
          <w:rFonts w:hint="cs"/>
          <w:rtl/>
        </w:rPr>
        <w:t>ِ</w:t>
      </w:r>
      <w:r>
        <w:rPr>
          <w:rtl/>
        </w:rPr>
        <w:t xml:space="preserve"> و أعلمني بنصحك و ليس مسيري على ما تظن</w:t>
      </w:r>
      <w:r w:rsidR="0043317A">
        <w:rPr>
          <w:rFonts w:hint="cs"/>
          <w:rtl/>
        </w:rPr>
        <w:t>ّ</w:t>
      </w:r>
      <w:r>
        <w:rPr>
          <w:rtl/>
        </w:rPr>
        <w:t>ين و لنعم المطلع مطلع فرقت</w:t>
      </w:r>
      <w:r w:rsidR="0043317A">
        <w:rPr>
          <w:rFonts w:hint="cs"/>
          <w:rtl/>
        </w:rPr>
        <w:t>ُ</w:t>
      </w:r>
      <w:r>
        <w:rPr>
          <w:rtl/>
        </w:rPr>
        <w:t xml:space="preserve"> فيه بين فئتين متناجزتين، فإن أقدر</w:t>
      </w:r>
      <w:r w:rsidR="0043317A">
        <w:rPr>
          <w:rFonts w:hint="cs"/>
          <w:rtl/>
        </w:rPr>
        <w:t>ُ</w:t>
      </w:r>
      <w:r>
        <w:rPr>
          <w:rtl/>
        </w:rPr>
        <w:t xml:space="preserve"> ففي غير ح</w:t>
      </w:r>
      <w:r w:rsidR="0043317A">
        <w:rPr>
          <w:rFonts w:hint="cs"/>
          <w:rtl/>
        </w:rPr>
        <w:t>َ</w:t>
      </w:r>
      <w:r>
        <w:rPr>
          <w:rtl/>
        </w:rPr>
        <w:t>ر</w:t>
      </w:r>
      <w:r w:rsidR="0043317A">
        <w:rPr>
          <w:rFonts w:hint="cs"/>
          <w:rtl/>
        </w:rPr>
        <w:t>َ</w:t>
      </w:r>
      <w:r>
        <w:rPr>
          <w:rtl/>
        </w:rPr>
        <w:t>ج و إن</w:t>
      </w:r>
      <w:r w:rsidR="0043317A">
        <w:rPr>
          <w:rFonts w:hint="cs"/>
          <w:rtl/>
        </w:rPr>
        <w:t>ْ</w:t>
      </w:r>
      <w:r>
        <w:rPr>
          <w:rtl/>
        </w:rPr>
        <w:t xml:space="preserve"> أحرج فلا غنى بي عن ال</w:t>
      </w:r>
      <w:r w:rsidR="0043317A">
        <w:rPr>
          <w:rFonts w:hint="cs"/>
          <w:rtl/>
        </w:rPr>
        <w:t>إ</w:t>
      </w:r>
      <w:r>
        <w:rPr>
          <w:rtl/>
        </w:rPr>
        <w:t>زدياد منه والسلام!!</w:t>
      </w:r>
    </w:p>
    <w:p w:rsidR="008406C4" w:rsidRDefault="006F739F" w:rsidP="006F739F">
      <w:pPr>
        <w:pStyle w:val="libFootnote0"/>
        <w:rPr>
          <w:rtl/>
        </w:rPr>
      </w:pPr>
      <w:r>
        <w:rPr>
          <w:rtl/>
        </w:rPr>
        <w:t>أقول</w:t>
      </w:r>
      <w:r w:rsidR="0043317A">
        <w:rPr>
          <w:rFonts w:hint="cs"/>
          <w:rtl/>
        </w:rPr>
        <w:t>:</w:t>
      </w:r>
      <w:r>
        <w:rPr>
          <w:rtl/>
        </w:rPr>
        <w:t xml:space="preserve"> وذكر ابن قتيبة في كتابه صفحة 57 قال: ولما نزل طلحة والزبير وعائشة بأو</w:t>
      </w:r>
      <w:r w:rsidR="0043317A">
        <w:rPr>
          <w:rFonts w:hint="cs"/>
          <w:rtl/>
        </w:rPr>
        <w:t>ْ</w:t>
      </w:r>
      <w:r>
        <w:rPr>
          <w:rtl/>
        </w:rPr>
        <w:t>طاس من أرض خيبر، أقبل</w:t>
      </w:r>
      <w:r w:rsidR="0043317A">
        <w:rPr>
          <w:rFonts w:hint="cs"/>
          <w:rtl/>
        </w:rPr>
        <w:t>َ</w:t>
      </w:r>
      <w:r>
        <w:rPr>
          <w:rtl/>
        </w:rPr>
        <w:t xml:space="preserve"> عليهم سعيد بن العاص</w:t>
      </w:r>
      <w:r w:rsidR="0043317A">
        <w:rPr>
          <w:rFonts w:hint="cs"/>
          <w:rtl/>
        </w:rPr>
        <w:t>ي</w:t>
      </w:r>
      <w:r>
        <w:rPr>
          <w:rtl/>
        </w:rPr>
        <w:t xml:space="preserve"> على نجيب</w:t>
      </w:r>
      <w:r w:rsidR="0043317A">
        <w:rPr>
          <w:rFonts w:hint="cs"/>
          <w:rtl/>
        </w:rPr>
        <w:t>ٍ</w:t>
      </w:r>
      <w:r>
        <w:rPr>
          <w:rtl/>
        </w:rPr>
        <w:t xml:space="preserve"> له، فأشرف على الناس ومعه المغيرة بن شعبة فنزل وتوك</w:t>
      </w:r>
      <w:r w:rsidR="0043317A">
        <w:rPr>
          <w:rFonts w:hint="cs"/>
          <w:rtl/>
        </w:rPr>
        <w:t>ّ</w:t>
      </w:r>
      <w:r>
        <w:rPr>
          <w:rtl/>
        </w:rPr>
        <w:t xml:space="preserve">أ على قوس له سوداء، فأتى عائشة فقال لها: أين تريدين يا أم المؤمنين؟ قالت: أريد البصرة </w:t>
      </w:r>
      <w:r w:rsidR="0043317A">
        <w:rPr>
          <w:rFonts w:hint="cs"/>
          <w:rtl/>
        </w:rPr>
        <w:t xml:space="preserve">، </w:t>
      </w:r>
      <w:r>
        <w:rPr>
          <w:rtl/>
        </w:rPr>
        <w:t>قال: وما تصنعين بالبصرة؟ قالت: أطلب بدم عثمان! فقال: هؤلاء قتلة عثمان معك!!</w:t>
      </w:r>
    </w:p>
    <w:p w:rsidR="008406C4" w:rsidRDefault="006F739F" w:rsidP="006F739F">
      <w:pPr>
        <w:pStyle w:val="libFootnote0"/>
        <w:rPr>
          <w:rtl/>
        </w:rPr>
      </w:pPr>
      <w:r>
        <w:rPr>
          <w:rtl/>
        </w:rPr>
        <w:t>ثم أقبل على مروان فقال له: واين تريد أيضا</w:t>
      </w:r>
      <w:r w:rsidR="0043317A">
        <w:rPr>
          <w:rFonts w:hint="cs"/>
          <w:rtl/>
        </w:rPr>
        <w:t>ً</w:t>
      </w:r>
      <w:r>
        <w:rPr>
          <w:rtl/>
        </w:rPr>
        <w:t>؟ قال: البصرة.</w:t>
      </w:r>
    </w:p>
    <w:p w:rsidR="008406C4" w:rsidRDefault="006F739F" w:rsidP="006F739F">
      <w:pPr>
        <w:pStyle w:val="libFootnote0"/>
        <w:rPr>
          <w:rtl/>
        </w:rPr>
      </w:pPr>
      <w:r>
        <w:rPr>
          <w:rtl/>
        </w:rPr>
        <w:t>قال: وما تصنع بها؟ قال: أطلب قتلة عثمان قال: فهؤلاء قتلة عثمان معك إن</w:t>
      </w:r>
      <w:r w:rsidR="0043317A">
        <w:rPr>
          <w:rFonts w:hint="cs"/>
          <w:rtl/>
        </w:rPr>
        <w:t>ّ</w:t>
      </w:r>
      <w:r>
        <w:rPr>
          <w:rtl/>
        </w:rPr>
        <w:t xml:space="preserve"> هذين الرجلين - طلحة والزبير - قتلا عثمان وهما يريدان الأمر لأنفسهما، فلم</w:t>
      </w:r>
      <w:r w:rsidR="0043317A">
        <w:rPr>
          <w:rFonts w:hint="cs"/>
          <w:rtl/>
        </w:rPr>
        <w:t>ّ</w:t>
      </w:r>
      <w:r>
        <w:rPr>
          <w:rtl/>
        </w:rPr>
        <w:t>ا غ</w:t>
      </w:r>
      <w:r w:rsidR="0043317A">
        <w:rPr>
          <w:rFonts w:hint="cs"/>
          <w:rtl/>
        </w:rPr>
        <w:t>ُ</w:t>
      </w:r>
      <w:r>
        <w:rPr>
          <w:rtl/>
        </w:rPr>
        <w:t>لبا عليه قالا: نغسل الدم بالدم والحوبة بالتوبة!!</w:t>
      </w:r>
    </w:p>
    <w:p w:rsidR="008406C4" w:rsidRDefault="006F739F" w:rsidP="0043317A">
      <w:pPr>
        <w:pStyle w:val="libFootnote0"/>
        <w:rPr>
          <w:rtl/>
        </w:rPr>
      </w:pPr>
      <w:r>
        <w:rPr>
          <w:rtl/>
        </w:rPr>
        <w:t>ثم قال المغيرة بن شعبة: أيها الناس ان كنتم إن</w:t>
      </w:r>
      <w:r w:rsidR="0043317A">
        <w:rPr>
          <w:rFonts w:hint="cs"/>
          <w:rtl/>
        </w:rPr>
        <w:t>ّ</w:t>
      </w:r>
      <w:r>
        <w:rPr>
          <w:rtl/>
        </w:rPr>
        <w:t>ما خرجتم مع أمكم فارجعوا بها خيرا</w:t>
      </w:r>
      <w:r w:rsidR="0043317A">
        <w:rPr>
          <w:rFonts w:hint="cs"/>
          <w:rtl/>
        </w:rPr>
        <w:t>ً</w:t>
      </w:r>
      <w:r>
        <w:rPr>
          <w:rtl/>
        </w:rPr>
        <w:t xml:space="preserve"> لكم و</w:t>
      </w:r>
      <w:r w:rsidR="0043317A">
        <w:rPr>
          <w:rFonts w:hint="cs"/>
          <w:rtl/>
        </w:rPr>
        <w:t>إ</w:t>
      </w:r>
      <w:r>
        <w:rPr>
          <w:rtl/>
        </w:rPr>
        <w:t>ن كنتم غضبتم لعثمان فرؤساؤكم قتلوا عثمان!! وان كنتم نقمتم على علي</w:t>
      </w:r>
      <w:r w:rsidR="0043317A">
        <w:rPr>
          <w:rFonts w:hint="cs"/>
          <w:rtl/>
        </w:rPr>
        <w:t>ّ</w:t>
      </w:r>
      <w:r>
        <w:rPr>
          <w:rtl/>
        </w:rPr>
        <w:t xml:space="preserve"> شيئا</w:t>
      </w:r>
      <w:r w:rsidR="0043317A">
        <w:rPr>
          <w:rFonts w:hint="cs"/>
          <w:rtl/>
        </w:rPr>
        <w:t>ً</w:t>
      </w:r>
      <w:r>
        <w:rPr>
          <w:rtl/>
        </w:rPr>
        <w:t xml:space="preserve"> فبي</w:t>
      </w:r>
      <w:r w:rsidR="0043317A">
        <w:rPr>
          <w:rFonts w:hint="cs"/>
          <w:rtl/>
        </w:rPr>
        <w:t>ّ</w:t>
      </w:r>
      <w:r>
        <w:rPr>
          <w:rtl/>
        </w:rPr>
        <w:t>نوا ما نقمتم عليه.</w:t>
      </w:r>
    </w:p>
    <w:p w:rsidR="008406C4" w:rsidRDefault="0043317A" w:rsidP="006F739F">
      <w:pPr>
        <w:pStyle w:val="libFootnote0"/>
        <w:rPr>
          <w:rtl/>
        </w:rPr>
      </w:pPr>
      <w:r>
        <w:rPr>
          <w:rFonts w:hint="cs"/>
          <w:rtl/>
        </w:rPr>
        <w:t>ا</w:t>
      </w:r>
      <w:r w:rsidR="006F739F">
        <w:rPr>
          <w:rtl/>
        </w:rPr>
        <w:t>نشدكم الله فتنتين في عام واحد!! فأبوا إل</w:t>
      </w:r>
      <w:r>
        <w:rPr>
          <w:rFonts w:hint="cs"/>
          <w:rtl/>
        </w:rPr>
        <w:t>ّ</w:t>
      </w:r>
      <w:r w:rsidR="006F739F">
        <w:rPr>
          <w:rtl/>
        </w:rPr>
        <w:t>ا أن</w:t>
      </w:r>
      <w:r>
        <w:rPr>
          <w:rFonts w:hint="cs"/>
          <w:rtl/>
        </w:rPr>
        <w:t>ْ</w:t>
      </w:r>
      <w:r w:rsidR="006F739F">
        <w:rPr>
          <w:rtl/>
        </w:rPr>
        <w:t xml:space="preserve"> يمضوا بالناس،</w:t>
      </w:r>
      <w:r>
        <w:rPr>
          <w:rFonts w:hint="cs"/>
          <w:rtl/>
        </w:rPr>
        <w:t>...</w:t>
      </w:r>
      <w:r w:rsidR="006F739F">
        <w:rPr>
          <w:rtl/>
        </w:rPr>
        <w:t xml:space="preserve"> فلما انتهوا إلى ماء الحوأب في بعض الطريق ومعهم عائشة نبحها كلاب الحوأب فقالت: لمحمد ابن طلحة: أي ماء هذا؟ قال: هذا ماء الحوأب، فقالت: ما أراني إل</w:t>
      </w:r>
      <w:r>
        <w:rPr>
          <w:rFonts w:hint="cs"/>
          <w:rtl/>
        </w:rPr>
        <w:t>ّ</w:t>
      </w:r>
      <w:r w:rsidR="006F739F">
        <w:rPr>
          <w:rtl/>
        </w:rPr>
        <w:t xml:space="preserve">ا راجعة! قال: ولم؟ قالت: سمعت رسول الله </w:t>
      </w:r>
      <w:r w:rsidR="006F739F" w:rsidRPr="004C108C">
        <w:rPr>
          <w:rStyle w:val="libFootnoteAlaemChar"/>
          <w:rtl/>
        </w:rPr>
        <w:t>صلى‌الله‌عليه‌وآله</w:t>
      </w:r>
      <w:r w:rsidR="006F739F">
        <w:rPr>
          <w:rtl/>
        </w:rPr>
        <w:t xml:space="preserve"> يقول لنسائه: كأن</w:t>
      </w:r>
      <w:r>
        <w:rPr>
          <w:rFonts w:hint="cs"/>
          <w:rtl/>
        </w:rPr>
        <w:t>ّ</w:t>
      </w:r>
      <w:r w:rsidR="006F739F">
        <w:rPr>
          <w:rtl/>
        </w:rPr>
        <w:t>ي بإحداكن</w:t>
      </w:r>
      <w:r>
        <w:rPr>
          <w:rFonts w:hint="cs"/>
          <w:rtl/>
        </w:rPr>
        <w:t>ّ</w:t>
      </w:r>
      <w:r w:rsidR="006F739F">
        <w:rPr>
          <w:rtl/>
        </w:rPr>
        <w:t xml:space="preserve"> قد نبحها كلاب الحوأب، وإي</w:t>
      </w:r>
      <w:r>
        <w:rPr>
          <w:rFonts w:hint="cs"/>
          <w:rtl/>
        </w:rPr>
        <w:t>ّ</w:t>
      </w:r>
      <w:r w:rsidR="006F739F">
        <w:rPr>
          <w:rtl/>
        </w:rPr>
        <w:t>اك</w:t>
      </w:r>
      <w:r>
        <w:rPr>
          <w:rFonts w:hint="cs"/>
          <w:rtl/>
        </w:rPr>
        <w:t>ِ</w:t>
      </w:r>
      <w:r w:rsidR="006F739F">
        <w:rPr>
          <w:rtl/>
        </w:rPr>
        <w:t xml:space="preserve"> أن تكوني أنت</w:t>
      </w:r>
      <w:r>
        <w:rPr>
          <w:rFonts w:hint="cs"/>
          <w:rtl/>
        </w:rPr>
        <w:t>ِ</w:t>
      </w:r>
      <w:r w:rsidR="006F739F">
        <w:rPr>
          <w:rtl/>
        </w:rPr>
        <w:t xml:space="preserve"> يا حميراء!!</w:t>
      </w:r>
    </w:p>
    <w:p w:rsidR="008406C4" w:rsidRDefault="006F739F" w:rsidP="006F739F">
      <w:pPr>
        <w:pStyle w:val="libFootnote0"/>
        <w:rPr>
          <w:rtl/>
        </w:rPr>
      </w:pPr>
      <w:r>
        <w:rPr>
          <w:rtl/>
        </w:rPr>
        <w:t>فقال لها محمد بن طل</w:t>
      </w:r>
      <w:r w:rsidR="0043317A">
        <w:rPr>
          <w:rFonts w:hint="cs"/>
          <w:rtl/>
        </w:rPr>
        <w:t>َ</w:t>
      </w:r>
      <w:r>
        <w:rPr>
          <w:rtl/>
        </w:rPr>
        <w:t>حة: تقد</w:t>
      </w:r>
      <w:r w:rsidR="0043317A">
        <w:rPr>
          <w:rFonts w:hint="cs"/>
          <w:rtl/>
        </w:rPr>
        <w:t>ّ</w:t>
      </w:r>
      <w:r>
        <w:rPr>
          <w:rtl/>
        </w:rPr>
        <w:t>مي رحمك الله ود</w:t>
      </w:r>
      <w:r w:rsidR="0043317A">
        <w:rPr>
          <w:rFonts w:hint="cs"/>
          <w:rtl/>
        </w:rPr>
        <w:t>َ</w:t>
      </w:r>
      <w:r>
        <w:rPr>
          <w:rtl/>
        </w:rPr>
        <w:t>عي هذا القول!</w:t>
      </w:r>
    </w:p>
    <w:p w:rsidR="006F739F" w:rsidRDefault="006F739F" w:rsidP="006F739F">
      <w:pPr>
        <w:pStyle w:val="libFootnote0"/>
      </w:pPr>
      <w:r>
        <w:rPr>
          <w:rtl/>
        </w:rPr>
        <w:t>وأتى عبد الله بن الزبير فحلف لها بالله لقد خلفتيه أو</w:t>
      </w:r>
      <w:r w:rsidR="0043317A">
        <w:rPr>
          <w:rFonts w:hint="cs"/>
          <w:rtl/>
        </w:rPr>
        <w:t>ّ</w:t>
      </w:r>
      <w:r>
        <w:rPr>
          <w:rtl/>
        </w:rPr>
        <w:t>ل الليل!! =</w:t>
      </w:r>
    </w:p>
    <w:p w:rsidR="006F739F" w:rsidRDefault="006F739F" w:rsidP="00D96FAA">
      <w:pPr>
        <w:pStyle w:val="libNormal"/>
      </w:pPr>
      <w:r>
        <w:rPr>
          <w:rtl/>
        </w:rPr>
        <w:br w:type="page"/>
      </w:r>
    </w:p>
    <w:p w:rsidR="0043317A" w:rsidRDefault="0043317A" w:rsidP="0043317A">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43317A" w:rsidRDefault="006F739F" w:rsidP="006F739F">
      <w:pPr>
        <w:pStyle w:val="libFootnote0"/>
        <w:rPr>
          <w:rtl/>
        </w:rPr>
      </w:pPr>
      <w:r>
        <w:rPr>
          <w:rtl/>
        </w:rPr>
        <w:t>= أتاها ببي</w:t>
      </w:r>
      <w:r w:rsidR="0043317A">
        <w:rPr>
          <w:rFonts w:hint="cs"/>
          <w:rtl/>
        </w:rPr>
        <w:t>ّ</w:t>
      </w:r>
      <w:r>
        <w:rPr>
          <w:rtl/>
        </w:rPr>
        <w:t>نة زور من الأعراب فشهدوا بذلك!!</w:t>
      </w:r>
    </w:p>
    <w:p w:rsidR="008406C4" w:rsidRDefault="006F739F" w:rsidP="0043317A">
      <w:pPr>
        <w:pStyle w:val="libFootnote0"/>
        <w:rPr>
          <w:rtl/>
        </w:rPr>
      </w:pPr>
      <w:r>
        <w:rPr>
          <w:rtl/>
        </w:rPr>
        <w:t>فزعموا أن</w:t>
      </w:r>
      <w:r w:rsidR="0043317A">
        <w:rPr>
          <w:rFonts w:hint="cs"/>
          <w:rtl/>
        </w:rPr>
        <w:t>ّ</w:t>
      </w:r>
      <w:r>
        <w:rPr>
          <w:rtl/>
        </w:rPr>
        <w:t>ها أو</w:t>
      </w:r>
      <w:r w:rsidR="0043317A">
        <w:rPr>
          <w:rFonts w:hint="cs"/>
          <w:rtl/>
        </w:rPr>
        <w:t>ّ</w:t>
      </w:r>
      <w:r>
        <w:rPr>
          <w:rtl/>
        </w:rPr>
        <w:t>ل شهادة زور شهد بها في ال</w:t>
      </w:r>
      <w:r w:rsidR="0043317A">
        <w:rPr>
          <w:rFonts w:hint="cs"/>
          <w:rtl/>
        </w:rPr>
        <w:t>ا</w:t>
      </w:r>
      <w:r>
        <w:rPr>
          <w:rtl/>
        </w:rPr>
        <w:t>سلام!!</w:t>
      </w:r>
    </w:p>
    <w:p w:rsidR="008406C4" w:rsidRDefault="006F739F" w:rsidP="0043317A">
      <w:pPr>
        <w:pStyle w:val="libFootnote0"/>
        <w:rPr>
          <w:rtl/>
        </w:rPr>
      </w:pPr>
      <w:r>
        <w:rPr>
          <w:rtl/>
        </w:rPr>
        <w:t>أقول هكذا</w:t>
      </w:r>
      <w:r w:rsidR="0043317A">
        <w:rPr>
          <w:rtl/>
        </w:rPr>
        <w:t xml:space="preserve"> عارضوا الحق بالباطل، هؤلاء الض</w:t>
      </w:r>
      <w:r w:rsidR="0043317A">
        <w:rPr>
          <w:rFonts w:hint="cs"/>
          <w:rtl/>
        </w:rPr>
        <w:t>ُ</w:t>
      </w:r>
      <w:r>
        <w:rPr>
          <w:rtl/>
        </w:rPr>
        <w:t>ل</w:t>
      </w:r>
      <w:r w:rsidR="0043317A">
        <w:rPr>
          <w:rFonts w:hint="cs"/>
          <w:rtl/>
        </w:rPr>
        <w:t>ّ</w:t>
      </w:r>
      <w:r>
        <w:rPr>
          <w:rtl/>
        </w:rPr>
        <w:t>ال الذين ضل</w:t>
      </w:r>
      <w:r w:rsidR="0043317A">
        <w:rPr>
          <w:rFonts w:hint="cs"/>
          <w:rtl/>
        </w:rPr>
        <w:t>ّ</w:t>
      </w:r>
      <w:r>
        <w:rPr>
          <w:rtl/>
        </w:rPr>
        <w:t>وا وأضل</w:t>
      </w:r>
      <w:r w:rsidR="0043317A">
        <w:rPr>
          <w:rFonts w:hint="cs"/>
          <w:rtl/>
        </w:rPr>
        <w:t>ّ</w:t>
      </w:r>
      <w:r>
        <w:rPr>
          <w:rtl/>
        </w:rPr>
        <w:t>وا، فخالفوا كتاب الله عز</w:t>
      </w:r>
      <w:r w:rsidR="0043317A">
        <w:rPr>
          <w:rFonts w:hint="cs"/>
          <w:rtl/>
        </w:rPr>
        <w:t>ّ</w:t>
      </w:r>
      <w:r>
        <w:rPr>
          <w:rtl/>
        </w:rPr>
        <w:t xml:space="preserve"> وجل</w:t>
      </w:r>
      <w:r w:rsidR="0043317A">
        <w:rPr>
          <w:rFonts w:hint="cs"/>
          <w:rtl/>
        </w:rPr>
        <w:t>ّ</w:t>
      </w:r>
      <w:r>
        <w:rPr>
          <w:rtl/>
        </w:rPr>
        <w:t xml:space="preserve"> </w:t>
      </w:r>
      <w:r w:rsidR="0043317A">
        <w:rPr>
          <w:rFonts w:hint="cs"/>
          <w:rtl/>
        </w:rPr>
        <w:t>إ</w:t>
      </w:r>
      <w:r>
        <w:rPr>
          <w:rtl/>
        </w:rPr>
        <w:t>ذ يقول:</w:t>
      </w:r>
    </w:p>
    <w:p w:rsidR="008406C4" w:rsidRDefault="006F739F" w:rsidP="009700D5">
      <w:pPr>
        <w:pStyle w:val="libFootnote0"/>
        <w:rPr>
          <w:rtl/>
        </w:rPr>
      </w:pPr>
      <w:r w:rsidRPr="0043317A">
        <w:rPr>
          <w:rStyle w:val="libFootnoteAlaemChar"/>
          <w:rtl/>
        </w:rPr>
        <w:t>(</w:t>
      </w:r>
      <w:r w:rsidR="009700D5" w:rsidRPr="009700D5">
        <w:rPr>
          <w:rStyle w:val="libFootnoteAieChar"/>
          <w:rFonts w:hint="eastAsia"/>
          <w:rtl/>
        </w:rPr>
        <w:t>وَ</w:t>
      </w:r>
      <w:r w:rsidR="009700D5" w:rsidRPr="009700D5">
        <w:rPr>
          <w:rStyle w:val="libFootnoteAieChar"/>
          <w:rtl/>
        </w:rPr>
        <w:t xml:space="preserve"> لاَ تَجْعَلُوا اللَّهَ عُرْضَةً لِأَيْمَانِکُمْ أَنْ تَبَرُّوا وَ تَتَّقُوا وَ تُصْلِحُوا بَيْنَ النَّاسِ وَ اللَّهُ سَمِيعٌ عَلِيمٌ‌</w:t>
      </w:r>
      <w:r w:rsidRPr="0043317A">
        <w:rPr>
          <w:rStyle w:val="libFootnoteAlaemChar"/>
          <w:rtl/>
        </w:rPr>
        <w:t>)</w:t>
      </w:r>
      <w:r>
        <w:rPr>
          <w:rtl/>
        </w:rPr>
        <w:t xml:space="preserve"> البقرة 224.</w:t>
      </w:r>
    </w:p>
    <w:p w:rsidR="008406C4" w:rsidRDefault="006F739F" w:rsidP="006B668F">
      <w:pPr>
        <w:pStyle w:val="libFootnote0"/>
        <w:rPr>
          <w:rtl/>
        </w:rPr>
      </w:pPr>
      <w:r>
        <w:rPr>
          <w:rtl/>
        </w:rPr>
        <w:t xml:space="preserve">فكيف </w:t>
      </w:r>
      <w:r w:rsidR="006B668F">
        <w:rPr>
          <w:rFonts w:hint="cs"/>
          <w:rtl/>
        </w:rPr>
        <w:t>إ</w:t>
      </w:r>
      <w:r>
        <w:rPr>
          <w:rtl/>
        </w:rPr>
        <w:t>ذ جعلوا الله سبحانه ع</w:t>
      </w:r>
      <w:r w:rsidR="009700D5">
        <w:rPr>
          <w:rFonts w:hint="cs"/>
          <w:rtl/>
        </w:rPr>
        <w:t>ُ</w:t>
      </w:r>
      <w:r>
        <w:rPr>
          <w:rtl/>
        </w:rPr>
        <w:t>رضة</w:t>
      </w:r>
      <w:r w:rsidR="009700D5">
        <w:rPr>
          <w:rFonts w:hint="cs"/>
          <w:rtl/>
        </w:rPr>
        <w:t>ً</w:t>
      </w:r>
      <w:r>
        <w:rPr>
          <w:rtl/>
        </w:rPr>
        <w:t xml:space="preserve"> لأيمانهم ليشعلوا الفتنة ويشب</w:t>
      </w:r>
      <w:r w:rsidR="009700D5">
        <w:rPr>
          <w:rFonts w:hint="cs"/>
          <w:rtl/>
        </w:rPr>
        <w:t>ّ</w:t>
      </w:r>
      <w:r>
        <w:rPr>
          <w:rtl/>
        </w:rPr>
        <w:t>وا القتال بين المسلمين، لينالوا أمانيهم الفاسدة؟!</w:t>
      </w:r>
    </w:p>
    <w:p w:rsidR="008406C4" w:rsidRDefault="006F739F" w:rsidP="009700D5">
      <w:pPr>
        <w:pStyle w:val="libFootnote0"/>
        <w:rPr>
          <w:rtl/>
        </w:rPr>
      </w:pPr>
      <w:r>
        <w:rPr>
          <w:rtl/>
        </w:rPr>
        <w:t>أقول: وذكر ابن قتيبة في صفحة 63 و64</w:t>
      </w:r>
      <w:r w:rsidR="006B668F">
        <w:rPr>
          <w:rtl/>
        </w:rPr>
        <w:t xml:space="preserve"> تحت عنوان تعبئة الفئتين:.. ثم</w:t>
      </w:r>
      <w:r w:rsidR="006B668F">
        <w:rPr>
          <w:rFonts w:hint="cs"/>
          <w:rtl/>
        </w:rPr>
        <w:t xml:space="preserve"> </w:t>
      </w:r>
      <w:r>
        <w:rPr>
          <w:rtl/>
        </w:rPr>
        <w:t>كتب علي</w:t>
      </w:r>
      <w:r w:rsidR="009700D5">
        <w:rPr>
          <w:rFonts w:hint="cs"/>
          <w:rtl/>
        </w:rPr>
        <w:t>ٌّ</w:t>
      </w:r>
      <w:r>
        <w:rPr>
          <w:rtl/>
        </w:rPr>
        <w:t xml:space="preserve"> إلى طلحة والزبير: أما بعد فقد علمتما أن</w:t>
      </w:r>
      <w:r w:rsidR="009700D5">
        <w:rPr>
          <w:rFonts w:hint="cs"/>
          <w:rtl/>
        </w:rPr>
        <w:t>ّ</w:t>
      </w:r>
      <w:r>
        <w:rPr>
          <w:rtl/>
        </w:rPr>
        <w:t>ي لم أرد الن</w:t>
      </w:r>
      <w:r w:rsidR="009700D5">
        <w:rPr>
          <w:rtl/>
        </w:rPr>
        <w:t>اس حتّى أرادوني و لم أبايعهم حت</w:t>
      </w:r>
      <w:r w:rsidR="006B668F">
        <w:rPr>
          <w:rtl/>
        </w:rPr>
        <w:t xml:space="preserve">ى </w:t>
      </w:r>
      <w:r>
        <w:rPr>
          <w:rtl/>
        </w:rPr>
        <w:t>بايعوني.. وزعمتم</w:t>
      </w:r>
      <w:r w:rsidR="009700D5">
        <w:rPr>
          <w:rFonts w:hint="cs"/>
          <w:rtl/>
        </w:rPr>
        <w:t>ا</w:t>
      </w:r>
      <w:r>
        <w:rPr>
          <w:rtl/>
        </w:rPr>
        <w:t xml:space="preserve"> أن</w:t>
      </w:r>
      <w:r w:rsidR="009700D5">
        <w:rPr>
          <w:rFonts w:hint="cs"/>
          <w:rtl/>
        </w:rPr>
        <w:t>ّ</w:t>
      </w:r>
      <w:r>
        <w:rPr>
          <w:rtl/>
        </w:rPr>
        <w:t>ي آو</w:t>
      </w:r>
      <w:r w:rsidR="009700D5">
        <w:rPr>
          <w:rFonts w:hint="cs"/>
          <w:rtl/>
        </w:rPr>
        <w:t>َ</w:t>
      </w:r>
      <w:r>
        <w:rPr>
          <w:rtl/>
        </w:rPr>
        <w:t>ي</w:t>
      </w:r>
      <w:r w:rsidR="009700D5">
        <w:rPr>
          <w:rFonts w:hint="cs"/>
          <w:rtl/>
        </w:rPr>
        <w:t>ْ</w:t>
      </w:r>
      <w:r>
        <w:rPr>
          <w:rtl/>
        </w:rPr>
        <w:t>ت</w:t>
      </w:r>
      <w:r w:rsidR="009700D5">
        <w:rPr>
          <w:rFonts w:hint="cs"/>
          <w:rtl/>
        </w:rPr>
        <w:t>ُ</w:t>
      </w:r>
      <w:r>
        <w:rPr>
          <w:rtl/>
        </w:rPr>
        <w:t xml:space="preserve"> قتلة عثمان، فهؤلاء</w:t>
      </w:r>
      <w:r w:rsidR="009700D5">
        <w:rPr>
          <w:rtl/>
        </w:rPr>
        <w:t xml:space="preserve"> بنو عثمان فليدخلوا في طاعتي ثم</w:t>
      </w:r>
      <w:r>
        <w:rPr>
          <w:rtl/>
        </w:rPr>
        <w:t xml:space="preserve"> يخاصموا إلي</w:t>
      </w:r>
      <w:r w:rsidR="009700D5">
        <w:rPr>
          <w:rFonts w:hint="cs"/>
          <w:rtl/>
        </w:rPr>
        <w:t>َّ</w:t>
      </w:r>
      <w:r>
        <w:rPr>
          <w:rtl/>
        </w:rPr>
        <w:t xml:space="preserve"> قتلة </w:t>
      </w:r>
      <w:r w:rsidR="009700D5">
        <w:rPr>
          <w:rFonts w:hint="cs"/>
          <w:rtl/>
        </w:rPr>
        <w:t>أ</w:t>
      </w:r>
      <w:r>
        <w:rPr>
          <w:rtl/>
        </w:rPr>
        <w:t>بيهم.</w:t>
      </w:r>
    </w:p>
    <w:p w:rsidR="008406C4" w:rsidRDefault="006F739F" w:rsidP="006F739F">
      <w:pPr>
        <w:pStyle w:val="libFootnote0"/>
        <w:rPr>
          <w:rtl/>
        </w:rPr>
      </w:pPr>
      <w:r>
        <w:rPr>
          <w:rtl/>
        </w:rPr>
        <w:t>وما أنتما وعثمان، إن كان قتل ظالما</w:t>
      </w:r>
      <w:r w:rsidR="009700D5">
        <w:rPr>
          <w:rFonts w:hint="cs"/>
          <w:rtl/>
        </w:rPr>
        <w:t>ً</w:t>
      </w:r>
      <w:r>
        <w:rPr>
          <w:rtl/>
        </w:rPr>
        <w:t xml:space="preserve"> أو مظلوما</w:t>
      </w:r>
      <w:r w:rsidR="009700D5">
        <w:rPr>
          <w:rFonts w:hint="cs"/>
          <w:rtl/>
        </w:rPr>
        <w:t>ً</w:t>
      </w:r>
      <w:r>
        <w:rPr>
          <w:rtl/>
        </w:rPr>
        <w:t>!!</w:t>
      </w:r>
    </w:p>
    <w:p w:rsidR="008406C4" w:rsidRDefault="006F739F" w:rsidP="006F739F">
      <w:pPr>
        <w:pStyle w:val="libFootnote0"/>
        <w:rPr>
          <w:rtl/>
        </w:rPr>
      </w:pPr>
      <w:r>
        <w:rPr>
          <w:rtl/>
        </w:rPr>
        <w:t>ولقد بايعتماني، وأنتما بين خصلتين قبيحتين، نكث بيعتكما وإخراجكما أمكما.</w:t>
      </w:r>
    </w:p>
    <w:p w:rsidR="008406C4" w:rsidRDefault="006F739F" w:rsidP="006F739F">
      <w:pPr>
        <w:pStyle w:val="libFootnote0"/>
        <w:rPr>
          <w:rtl/>
        </w:rPr>
      </w:pPr>
      <w:r>
        <w:rPr>
          <w:rtl/>
        </w:rPr>
        <w:t>و كتب إلى عائشة: أما بعد فإن</w:t>
      </w:r>
      <w:r w:rsidR="009700D5">
        <w:rPr>
          <w:rFonts w:hint="cs"/>
          <w:rtl/>
        </w:rPr>
        <w:t>ّ</w:t>
      </w:r>
      <w:r>
        <w:rPr>
          <w:rtl/>
        </w:rPr>
        <w:t>ك خرجت من بيتك عاصية لله تعالى و لرسوله تطلبين أمرا</w:t>
      </w:r>
      <w:r w:rsidR="009700D5">
        <w:rPr>
          <w:rFonts w:hint="cs"/>
          <w:rtl/>
        </w:rPr>
        <w:t>ً</w:t>
      </w:r>
      <w:r>
        <w:rPr>
          <w:rtl/>
        </w:rPr>
        <w:t xml:space="preserve"> كان عنك موضوعا</w:t>
      </w:r>
      <w:r w:rsidR="009700D5">
        <w:rPr>
          <w:rFonts w:hint="cs"/>
          <w:rtl/>
        </w:rPr>
        <w:t>ً</w:t>
      </w:r>
      <w:r>
        <w:rPr>
          <w:rtl/>
        </w:rPr>
        <w:t xml:space="preserve"> ما بال النساء والحرب والإصلاح بين الناس؟! تطلبين بدم عثمان!! و ل</w:t>
      </w:r>
      <w:r w:rsidR="009700D5">
        <w:rPr>
          <w:rFonts w:hint="cs"/>
          <w:rtl/>
        </w:rPr>
        <w:t>َ</w:t>
      </w:r>
      <w:r>
        <w:rPr>
          <w:rtl/>
        </w:rPr>
        <w:t>ع</w:t>
      </w:r>
      <w:r w:rsidR="009700D5">
        <w:rPr>
          <w:rFonts w:hint="cs"/>
          <w:rtl/>
        </w:rPr>
        <w:t>َ</w:t>
      </w:r>
      <w:r>
        <w:rPr>
          <w:rtl/>
        </w:rPr>
        <w:t>مري لمن عر</w:t>
      </w:r>
      <w:r w:rsidR="009700D5">
        <w:rPr>
          <w:rFonts w:hint="cs"/>
          <w:rtl/>
        </w:rPr>
        <w:t>ّ</w:t>
      </w:r>
      <w:r>
        <w:rPr>
          <w:rtl/>
        </w:rPr>
        <w:t>ضك للبلاء و حملك على المعصية أعظم إليك ذنبا</w:t>
      </w:r>
      <w:r w:rsidR="009700D5">
        <w:rPr>
          <w:rFonts w:hint="cs"/>
          <w:rtl/>
        </w:rPr>
        <w:t>ً</w:t>
      </w:r>
      <w:r w:rsidR="009700D5">
        <w:rPr>
          <w:rtl/>
        </w:rPr>
        <w:t xml:space="preserve"> من قتلة عثمان و ما غضبت حتى أغضبت و ما هجت حت</w:t>
      </w:r>
      <w:r>
        <w:rPr>
          <w:rtl/>
        </w:rPr>
        <w:t>ى هيجت فاتقي الله وارجعي إلى بيتك.</w:t>
      </w:r>
    </w:p>
    <w:p w:rsidR="008406C4" w:rsidRDefault="006F739F" w:rsidP="006F739F">
      <w:pPr>
        <w:pStyle w:val="libFootnote0"/>
        <w:rPr>
          <w:rtl/>
        </w:rPr>
      </w:pPr>
      <w:r>
        <w:rPr>
          <w:rtl/>
        </w:rPr>
        <w:t>فأجابه طلحة والزبير: إنك سرت</w:t>
      </w:r>
      <w:r w:rsidR="009700D5">
        <w:rPr>
          <w:rFonts w:hint="cs"/>
          <w:rtl/>
        </w:rPr>
        <w:t>َ</w:t>
      </w:r>
      <w:r>
        <w:rPr>
          <w:rtl/>
        </w:rPr>
        <w:t xml:space="preserve"> مسيرا</w:t>
      </w:r>
      <w:r w:rsidR="009700D5">
        <w:rPr>
          <w:rFonts w:hint="cs"/>
          <w:rtl/>
        </w:rPr>
        <w:t>ً</w:t>
      </w:r>
      <w:r>
        <w:rPr>
          <w:rtl/>
        </w:rPr>
        <w:t xml:space="preserve"> له ما بعده مسير ولست راجعا</w:t>
      </w:r>
      <w:r w:rsidR="009700D5">
        <w:rPr>
          <w:rFonts w:hint="cs"/>
          <w:rtl/>
        </w:rPr>
        <w:t>ً</w:t>
      </w:r>
      <w:r>
        <w:rPr>
          <w:rtl/>
        </w:rPr>
        <w:t xml:space="preserve"> وفي نفسك منه حاجة فامض لأمرك، أما أنت فلست</w:t>
      </w:r>
      <w:r w:rsidR="009700D5">
        <w:rPr>
          <w:rFonts w:hint="cs"/>
          <w:rtl/>
        </w:rPr>
        <w:t>َ</w:t>
      </w:r>
      <w:r>
        <w:rPr>
          <w:rtl/>
        </w:rPr>
        <w:t xml:space="preserve"> راضيا</w:t>
      </w:r>
      <w:r w:rsidR="009700D5">
        <w:rPr>
          <w:rFonts w:hint="cs"/>
          <w:rtl/>
        </w:rPr>
        <w:t>ً</w:t>
      </w:r>
      <w:r>
        <w:rPr>
          <w:rtl/>
        </w:rPr>
        <w:t xml:space="preserve"> دون دخولنا في طاعتك، ولسنا بداخلين فيها أبدا</w:t>
      </w:r>
      <w:r w:rsidR="009700D5">
        <w:rPr>
          <w:rFonts w:hint="cs"/>
          <w:rtl/>
        </w:rPr>
        <w:t>ً</w:t>
      </w:r>
      <w:r>
        <w:rPr>
          <w:rtl/>
        </w:rPr>
        <w:t>، فاقض ما أنت قاض. وكتبت عائشة: جل</w:t>
      </w:r>
      <w:r w:rsidR="009700D5">
        <w:rPr>
          <w:rFonts w:hint="cs"/>
          <w:rtl/>
        </w:rPr>
        <w:t>ّ</w:t>
      </w:r>
      <w:r>
        <w:rPr>
          <w:rtl/>
        </w:rPr>
        <w:t xml:space="preserve"> الأمر عن العتاب والسلام.</w:t>
      </w:r>
    </w:p>
    <w:p w:rsidR="008406C4" w:rsidRDefault="006F739F" w:rsidP="006F739F">
      <w:pPr>
        <w:pStyle w:val="libFootnote0"/>
        <w:rPr>
          <w:rtl/>
        </w:rPr>
      </w:pPr>
      <w:r>
        <w:rPr>
          <w:rtl/>
        </w:rPr>
        <w:t>فانصف أيها القارئ ... هل ت</w:t>
      </w:r>
      <w:r w:rsidR="009700D5">
        <w:rPr>
          <w:rFonts w:hint="cs"/>
          <w:rtl/>
        </w:rPr>
        <w:t>ُ</w:t>
      </w:r>
      <w:r>
        <w:rPr>
          <w:rtl/>
        </w:rPr>
        <w:t>ع</w:t>
      </w:r>
      <w:r w:rsidR="009700D5">
        <w:rPr>
          <w:rFonts w:hint="cs"/>
          <w:rtl/>
        </w:rPr>
        <w:t>ْ</w:t>
      </w:r>
      <w:r>
        <w:rPr>
          <w:rtl/>
        </w:rPr>
        <w:t>ذر بالنسيان بعد هذا التذكير والتحذير؟! وهل لطلحة والزبير عذر</w:t>
      </w:r>
      <w:r w:rsidR="009700D5">
        <w:rPr>
          <w:rFonts w:hint="cs"/>
          <w:rtl/>
        </w:rPr>
        <w:t>ٌ</w:t>
      </w:r>
      <w:r>
        <w:rPr>
          <w:rtl/>
        </w:rPr>
        <w:t xml:space="preserve"> في عصيانهما وخروجهم؟!</w:t>
      </w:r>
    </w:p>
    <w:p w:rsidR="006F739F" w:rsidRDefault="006F739F" w:rsidP="009700D5">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ألم تكن هذه المخالفات منها للقرآن الحكيم وللنبي الكريم </w:t>
      </w:r>
      <w:r w:rsidRPr="00201CCF">
        <w:rPr>
          <w:rStyle w:val="libAlaemChar"/>
          <w:rtl/>
        </w:rPr>
        <w:t>صلى‌الله‌عليه‌وآله</w:t>
      </w:r>
      <w:r>
        <w:rPr>
          <w:rtl/>
        </w:rPr>
        <w:t xml:space="preserve"> وصمات عار في تاريخها؟!</w:t>
      </w:r>
    </w:p>
    <w:p w:rsidR="008406C4" w:rsidRDefault="006F739F" w:rsidP="009700D5">
      <w:pPr>
        <w:pStyle w:val="libNormal"/>
        <w:rPr>
          <w:rtl/>
        </w:rPr>
      </w:pPr>
      <w:r>
        <w:rPr>
          <w:rtl/>
        </w:rPr>
        <w:t>هل أن</w:t>
      </w:r>
      <w:r w:rsidR="009700D5">
        <w:rPr>
          <w:rFonts w:hint="cs"/>
          <w:rtl/>
        </w:rPr>
        <w:t>ّ</w:t>
      </w:r>
      <w:r>
        <w:rPr>
          <w:rtl/>
        </w:rPr>
        <w:t xml:space="preserve"> خروجها على الإمام علي</w:t>
      </w:r>
      <w:r w:rsidR="009700D5">
        <w:rPr>
          <w:rFonts w:hint="cs"/>
          <w:rtl/>
        </w:rPr>
        <w:t>ّ</w:t>
      </w:r>
      <w:r>
        <w:rPr>
          <w:rtl/>
        </w:rPr>
        <w:t xml:space="preserve"> </w:t>
      </w:r>
      <w:r w:rsidRPr="00201CCF">
        <w:rPr>
          <w:rStyle w:val="libAlaemChar"/>
          <w:rtl/>
        </w:rPr>
        <w:t>عليه‌السلام</w:t>
      </w:r>
      <w:r>
        <w:rPr>
          <w:rtl/>
        </w:rPr>
        <w:t xml:space="preserve"> وقتالها له كان حقا</w:t>
      </w:r>
      <w:r w:rsidR="009700D5">
        <w:rPr>
          <w:rFonts w:hint="cs"/>
          <w:rtl/>
        </w:rPr>
        <w:t>ً</w:t>
      </w:r>
      <w:r>
        <w:rPr>
          <w:rtl/>
        </w:rPr>
        <w:t xml:space="preserve"> أم باطلا</w:t>
      </w:r>
      <w:r w:rsidR="009700D5">
        <w:rPr>
          <w:rFonts w:hint="cs"/>
          <w:rtl/>
        </w:rPr>
        <w:t>ً</w:t>
      </w:r>
      <w:r>
        <w:rPr>
          <w:rtl/>
        </w:rPr>
        <w:t>؟ فإذا كان باطلا</w:t>
      </w:r>
      <w:r w:rsidR="009700D5">
        <w:rPr>
          <w:rFonts w:hint="cs"/>
          <w:rtl/>
        </w:rPr>
        <w:t>ً</w:t>
      </w:r>
      <w:r>
        <w:rPr>
          <w:rtl/>
        </w:rPr>
        <w:t xml:space="preserve"> فكل باطل وصمة عار لفاعله، و</w:t>
      </w:r>
      <w:r w:rsidR="009700D5">
        <w:rPr>
          <w:rFonts w:hint="cs"/>
          <w:rtl/>
        </w:rPr>
        <w:t>إ</w:t>
      </w:r>
      <w:r>
        <w:rPr>
          <w:rtl/>
        </w:rPr>
        <w:t>ن</w:t>
      </w:r>
      <w:r w:rsidR="009700D5">
        <w:rPr>
          <w:rFonts w:hint="cs"/>
          <w:rtl/>
        </w:rPr>
        <w:t>ْ</w:t>
      </w:r>
      <w:r>
        <w:rPr>
          <w:rtl/>
        </w:rPr>
        <w:t xml:space="preserve"> تقولوا كان حقا</w:t>
      </w:r>
      <w:r w:rsidR="009700D5">
        <w:rPr>
          <w:rFonts w:hint="cs"/>
          <w:rtl/>
        </w:rPr>
        <w:t>ً</w:t>
      </w:r>
      <w:r>
        <w:rPr>
          <w:rtl/>
        </w:rPr>
        <w:t>، ولستم بقائلين، فكيف التوفيق بينه وبين الأحاديث الشريفة التي مر</w:t>
      </w:r>
      <w:r w:rsidR="009700D5">
        <w:rPr>
          <w:rFonts w:hint="cs"/>
          <w:rtl/>
        </w:rPr>
        <w:t>ّ</w:t>
      </w:r>
      <w:r>
        <w:rPr>
          <w:rtl/>
        </w:rPr>
        <w:t>ت عن طرق محدثيكم وكبار علمائكم، أن</w:t>
      </w:r>
      <w:r w:rsidR="009700D5">
        <w:rPr>
          <w:rFonts w:hint="cs"/>
          <w:rtl/>
        </w:rPr>
        <w:t>ّ</w:t>
      </w:r>
      <w:r>
        <w:rPr>
          <w:rtl/>
        </w:rPr>
        <w:t xml:space="preserve"> النبي </w:t>
      </w:r>
      <w:r w:rsidRPr="00201CCF">
        <w:rPr>
          <w:rStyle w:val="libAlaemChar"/>
          <w:rtl/>
        </w:rPr>
        <w:t>صلى‌الله‌عليه‌وآله</w:t>
      </w:r>
      <w:r>
        <w:rPr>
          <w:rtl/>
        </w:rPr>
        <w:t xml:space="preserve"> قال: من آذى عليا</w:t>
      </w:r>
      <w:r w:rsidR="009700D5">
        <w:rPr>
          <w:rFonts w:hint="cs"/>
          <w:rtl/>
        </w:rPr>
        <w:t>ً</w:t>
      </w:r>
      <w:r>
        <w:rPr>
          <w:rtl/>
        </w:rPr>
        <w:t xml:space="preserve"> فقد آذاني، وقال: حربه حربي، وسلمه سلمي، ولا يبغضه إل</w:t>
      </w:r>
      <w:r w:rsidR="009700D5">
        <w:rPr>
          <w:rFonts w:hint="cs"/>
          <w:rtl/>
        </w:rPr>
        <w:t>ّ</w:t>
      </w:r>
      <w:r>
        <w:rPr>
          <w:rtl/>
        </w:rPr>
        <w:t>ا منافق.. وما إلى ذلك.</w:t>
      </w:r>
    </w:p>
    <w:p w:rsidR="008406C4" w:rsidRDefault="006F739F" w:rsidP="006F739F">
      <w:pPr>
        <w:pStyle w:val="libNormal"/>
        <w:rPr>
          <w:rtl/>
        </w:rPr>
      </w:pPr>
      <w:r>
        <w:rPr>
          <w:rtl/>
        </w:rPr>
        <w:t>بالله عليكم أنصفوا!! هل حرب عائشة وطلحة والزبير لعلي</w:t>
      </w:r>
      <w:r w:rsidR="009700D5">
        <w:rPr>
          <w:rFonts w:hint="cs"/>
          <w:rtl/>
        </w:rPr>
        <w:t>ّ</w:t>
      </w:r>
      <w:r>
        <w:rPr>
          <w:rtl/>
        </w:rPr>
        <w:t xml:space="preserve"> </w:t>
      </w:r>
      <w:r w:rsidRPr="00201CCF">
        <w:rPr>
          <w:rStyle w:val="libAlaemChar"/>
          <w:rtl/>
        </w:rPr>
        <w:t>عليه‌السلام</w:t>
      </w:r>
      <w:r>
        <w:rPr>
          <w:rtl/>
        </w:rPr>
        <w:t xml:space="preserve"> وقتالهم له </w:t>
      </w:r>
      <w:r w:rsidRPr="00201CCF">
        <w:rPr>
          <w:rStyle w:val="libAlaemChar"/>
          <w:rtl/>
        </w:rPr>
        <w:t>عليه‌السلام</w:t>
      </w:r>
      <w:r>
        <w:rPr>
          <w:rtl/>
        </w:rPr>
        <w:t xml:space="preserve"> كان عن ح</w:t>
      </w:r>
      <w:r w:rsidR="009700D5">
        <w:rPr>
          <w:rFonts w:hint="cs"/>
          <w:rtl/>
        </w:rPr>
        <w:t>ُ</w:t>
      </w:r>
      <w:r>
        <w:rPr>
          <w:rtl/>
        </w:rPr>
        <w:t>ب</w:t>
      </w:r>
      <w:r w:rsidR="009700D5">
        <w:rPr>
          <w:rFonts w:hint="cs"/>
          <w:rtl/>
        </w:rPr>
        <w:t>ِّ</w:t>
      </w:r>
      <w:r>
        <w:rPr>
          <w:rtl/>
        </w:rPr>
        <w:t>هم لعلي</w:t>
      </w:r>
      <w:r w:rsidR="009700D5">
        <w:rPr>
          <w:rFonts w:hint="cs"/>
          <w:rtl/>
        </w:rPr>
        <w:t>ّ</w:t>
      </w:r>
      <w:r>
        <w:rPr>
          <w:rtl/>
        </w:rPr>
        <w:t xml:space="preserve"> أم عن بغضهم له </w:t>
      </w:r>
      <w:r w:rsidRPr="00201CCF">
        <w:rPr>
          <w:rStyle w:val="libAlaemChar"/>
          <w:rtl/>
        </w:rPr>
        <w:t>عليه‌السلام</w:t>
      </w:r>
      <w:r>
        <w:rPr>
          <w:rtl/>
        </w:rPr>
        <w:t>؟!</w:t>
      </w:r>
    </w:p>
    <w:p w:rsidR="008406C4" w:rsidRDefault="006F739F" w:rsidP="006F739F">
      <w:pPr>
        <w:pStyle w:val="libNormal"/>
        <w:rPr>
          <w:rtl/>
        </w:rPr>
      </w:pPr>
      <w:r>
        <w:rPr>
          <w:rtl/>
        </w:rPr>
        <w:t>ل</w:t>
      </w:r>
      <w:r w:rsidR="009700D5">
        <w:rPr>
          <w:rFonts w:hint="cs"/>
          <w:rtl/>
        </w:rPr>
        <w:t>ِ</w:t>
      </w:r>
      <w:r>
        <w:rPr>
          <w:rtl/>
        </w:rPr>
        <w:t>م</w:t>
      </w:r>
      <w:r w:rsidR="009700D5">
        <w:rPr>
          <w:rFonts w:hint="cs"/>
          <w:rtl/>
        </w:rPr>
        <w:t>َ</w:t>
      </w:r>
      <w:r>
        <w:rPr>
          <w:rtl/>
        </w:rPr>
        <w:t xml:space="preserve"> لا تنتقدونهم ولا تأخذون عليهم هذه الخطايا الكبرى والمعاصي العظمى؟! لماذا تمر</w:t>
      </w:r>
      <w:r w:rsidR="009700D5">
        <w:rPr>
          <w:rFonts w:hint="cs"/>
          <w:rtl/>
        </w:rPr>
        <w:t>ّ</w:t>
      </w:r>
      <w:r>
        <w:rPr>
          <w:rtl/>
        </w:rPr>
        <w:t>ون على هذه الحوادث مر</w:t>
      </w:r>
      <w:r w:rsidR="009700D5">
        <w:rPr>
          <w:rFonts w:hint="cs"/>
          <w:rtl/>
        </w:rPr>
        <w:t>ّ</w:t>
      </w:r>
      <w:r>
        <w:rPr>
          <w:rtl/>
        </w:rPr>
        <w:t xml:space="preserve"> الجاهلين والغافلين، ولكن تأخذون على الشيعة بأشد</w:t>
      </w:r>
      <w:r w:rsidR="009700D5">
        <w:rPr>
          <w:rFonts w:hint="cs"/>
          <w:rtl/>
        </w:rPr>
        <w:t>ّ</w:t>
      </w:r>
      <w:r>
        <w:rPr>
          <w:rtl/>
        </w:rPr>
        <w:t xml:space="preserve"> ما يكون، لأنهم ينتقدون أعمال الصحابة، ويميزون بين الحق والباطل فيمدحون أهل الحق ويفضحون أهل الباطل أي</w:t>
      </w:r>
      <w:r w:rsidR="009700D5">
        <w:rPr>
          <w:rFonts w:hint="cs"/>
          <w:rtl/>
        </w:rPr>
        <w:t>ّ</w:t>
      </w:r>
      <w:r>
        <w:rPr>
          <w:rtl/>
        </w:rPr>
        <w:t>ا</w:t>
      </w:r>
      <w:r w:rsidR="009700D5">
        <w:rPr>
          <w:rFonts w:hint="cs"/>
          <w:rtl/>
        </w:rPr>
        <w:t>ً</w:t>
      </w:r>
      <w:r>
        <w:rPr>
          <w:rtl/>
        </w:rPr>
        <w:t xml:space="preserve"> كانوا؟ والجدير بالذ</w:t>
      </w:r>
      <w:r w:rsidR="009700D5">
        <w:rPr>
          <w:rFonts w:hint="cs"/>
          <w:rtl/>
        </w:rPr>
        <w:t>َّ</w:t>
      </w:r>
      <w:r>
        <w:rPr>
          <w:rtl/>
        </w:rPr>
        <w:t>ك</w:t>
      </w:r>
      <w:r w:rsidR="009700D5">
        <w:rPr>
          <w:rFonts w:hint="cs"/>
          <w:rtl/>
        </w:rPr>
        <w:t>ْ</w:t>
      </w:r>
      <w:r>
        <w:rPr>
          <w:rtl/>
        </w:rPr>
        <w:t>ر أن</w:t>
      </w:r>
      <w:r w:rsidR="009700D5">
        <w:rPr>
          <w:rFonts w:hint="cs"/>
          <w:rtl/>
        </w:rPr>
        <w:t>ّ</w:t>
      </w:r>
      <w:r>
        <w:rPr>
          <w:rtl/>
        </w:rPr>
        <w:t>نا لا نروي في الصحابة وأفعالهم القبيحة إل</w:t>
      </w:r>
      <w:r w:rsidR="009700D5">
        <w:rPr>
          <w:rFonts w:hint="cs"/>
          <w:rtl/>
        </w:rPr>
        <w:t>ّ</w:t>
      </w:r>
      <w:r>
        <w:rPr>
          <w:rtl/>
        </w:rPr>
        <w:t>ا ما رواه محدثوكم وعلماؤكم، فلماذا لا تنتقمون عليهم، ولا ترفضون رواياتهم ولا تنفون كتبهم ولا ترد</w:t>
      </w:r>
      <w:r w:rsidR="009700D5">
        <w:rPr>
          <w:rFonts w:hint="cs"/>
          <w:rtl/>
        </w:rPr>
        <w:t>ّ</w:t>
      </w:r>
      <w:r>
        <w:rPr>
          <w:rtl/>
        </w:rPr>
        <w:t>ونها؟ بل هذه الكتب التي ننقل عنها كلها عندكم معتبرة ومقبولة وت</w:t>
      </w:r>
      <w:r w:rsidR="009700D5">
        <w:rPr>
          <w:rFonts w:hint="cs"/>
          <w:rtl/>
        </w:rPr>
        <w:t>ُ</w:t>
      </w:r>
      <w:r>
        <w:rPr>
          <w:rtl/>
        </w:rPr>
        <w:t>طب</w:t>
      </w:r>
      <w:r w:rsidR="009700D5">
        <w:rPr>
          <w:rFonts w:hint="cs"/>
          <w:rtl/>
        </w:rPr>
        <w:t>ِ</w:t>
      </w:r>
      <w:r>
        <w:rPr>
          <w:rtl/>
        </w:rPr>
        <w:t>ع في البلاد السن</w:t>
      </w:r>
      <w:r w:rsidR="009700D5">
        <w:rPr>
          <w:rFonts w:hint="cs"/>
          <w:rtl/>
        </w:rPr>
        <w:t>ّ</w:t>
      </w:r>
      <w:r>
        <w:rPr>
          <w:rtl/>
        </w:rPr>
        <w:t>ية وعواصمهم، مثل مصر وبغداد ولبنان وغيرها، من باب المثال يقول العل</w:t>
      </w:r>
      <w:r w:rsidR="009700D5">
        <w:rPr>
          <w:rFonts w:hint="cs"/>
          <w:rtl/>
        </w:rPr>
        <w:t>ّ</w:t>
      </w:r>
      <w:r>
        <w:rPr>
          <w:rtl/>
        </w:rPr>
        <w:t>امة المسعودي في كتابه مروج الذهب ج 2 /7، وهو يتحد</w:t>
      </w:r>
      <w:r w:rsidR="009700D5">
        <w:rPr>
          <w:rFonts w:hint="cs"/>
          <w:rtl/>
        </w:rPr>
        <w:t>ّ</w:t>
      </w:r>
      <w:r>
        <w:rPr>
          <w:rtl/>
        </w:rPr>
        <w:t>ث عن وقعة الجمل، وهجوم أصحاب عائشة على أصحاب عثمان بن حنيف بعد المعاهدة كما ذكرنا فقال: فقتل منهم سبعون رجلا</w:t>
      </w:r>
      <w:r w:rsidR="009700D5">
        <w:rPr>
          <w:rFonts w:hint="cs"/>
          <w:rtl/>
        </w:rPr>
        <w:t>ً</w:t>
      </w:r>
      <w:r>
        <w:rPr>
          <w:rtl/>
        </w:rPr>
        <w:t xml:space="preserve"> غير من ج</w:t>
      </w:r>
      <w:r w:rsidR="009700D5">
        <w:rPr>
          <w:rFonts w:hint="cs"/>
          <w:rtl/>
        </w:rPr>
        <w:t>ُ</w:t>
      </w:r>
      <w:r>
        <w:rPr>
          <w:rtl/>
        </w:rPr>
        <w:t>رح،</w:t>
      </w:r>
    </w:p>
    <w:p w:rsidR="006F739F" w:rsidRDefault="006F739F" w:rsidP="00D96FAA">
      <w:pPr>
        <w:pStyle w:val="libNormal"/>
      </w:pPr>
      <w:r>
        <w:rPr>
          <w:rtl/>
        </w:rPr>
        <w:br w:type="page"/>
      </w:r>
    </w:p>
    <w:p w:rsidR="008406C4" w:rsidRDefault="006F739F" w:rsidP="009700D5">
      <w:pPr>
        <w:pStyle w:val="libNormal0"/>
        <w:rPr>
          <w:rtl/>
        </w:rPr>
      </w:pPr>
      <w:r>
        <w:rPr>
          <w:rtl/>
        </w:rPr>
        <w:lastRenderedPageBreak/>
        <w:t>وخمسون من السبعين ض</w:t>
      </w:r>
      <w:r w:rsidR="009700D5">
        <w:rPr>
          <w:rFonts w:hint="cs"/>
          <w:rtl/>
        </w:rPr>
        <w:t>ُ</w:t>
      </w:r>
      <w:r>
        <w:rPr>
          <w:rtl/>
        </w:rPr>
        <w:t>رب</w:t>
      </w:r>
      <w:r w:rsidR="009700D5">
        <w:rPr>
          <w:rFonts w:hint="cs"/>
          <w:rtl/>
        </w:rPr>
        <w:t>َ</w:t>
      </w:r>
      <w:r>
        <w:rPr>
          <w:rtl/>
        </w:rPr>
        <w:t>ت</w:t>
      </w:r>
      <w:r w:rsidR="009700D5">
        <w:rPr>
          <w:rFonts w:hint="cs"/>
          <w:rtl/>
        </w:rPr>
        <w:t>ْ</w:t>
      </w:r>
      <w:r>
        <w:rPr>
          <w:rtl/>
        </w:rPr>
        <w:t xml:space="preserve"> رقابهم صبرا</w:t>
      </w:r>
      <w:r w:rsidR="009700D5">
        <w:rPr>
          <w:rFonts w:hint="cs"/>
          <w:rtl/>
        </w:rPr>
        <w:t>ً</w:t>
      </w:r>
      <w:r>
        <w:rPr>
          <w:rtl/>
        </w:rPr>
        <w:t xml:space="preserve"> بعد الأسر، وهؤلاء أول م</w:t>
      </w:r>
      <w:r w:rsidR="009700D5">
        <w:rPr>
          <w:rFonts w:hint="cs"/>
          <w:rtl/>
        </w:rPr>
        <w:t>َ</w:t>
      </w:r>
      <w:r>
        <w:rPr>
          <w:rtl/>
        </w:rPr>
        <w:t>ن ق</w:t>
      </w:r>
      <w:r w:rsidR="009700D5">
        <w:rPr>
          <w:rFonts w:hint="cs"/>
          <w:rtl/>
        </w:rPr>
        <w:t>ُ</w:t>
      </w:r>
      <w:r>
        <w:rPr>
          <w:rtl/>
        </w:rPr>
        <w:t>تلوا ظلما</w:t>
      </w:r>
      <w:r w:rsidR="009700D5">
        <w:rPr>
          <w:rFonts w:hint="cs"/>
          <w:rtl/>
        </w:rPr>
        <w:t>ً</w:t>
      </w:r>
      <w:r>
        <w:rPr>
          <w:rtl/>
        </w:rPr>
        <w:t xml:space="preserve"> في الإسلام.</w:t>
      </w:r>
    </w:p>
    <w:p w:rsidR="008406C4" w:rsidRDefault="006F739F" w:rsidP="006F739F">
      <w:pPr>
        <w:pStyle w:val="libNormal"/>
        <w:rPr>
          <w:rtl/>
        </w:rPr>
      </w:pPr>
      <w:r>
        <w:rPr>
          <w:rtl/>
        </w:rPr>
        <w:t>هذا الخبر إذا نقله مؤرخوكم لا يحز</w:t>
      </w:r>
      <w:r w:rsidR="009700D5">
        <w:rPr>
          <w:rFonts w:hint="cs"/>
          <w:rtl/>
        </w:rPr>
        <w:t>ّ</w:t>
      </w:r>
      <w:r>
        <w:rPr>
          <w:rtl/>
        </w:rPr>
        <w:t xml:space="preserve"> في نفوسكم ولكن إذا نقله أحد الشيعة وقال إن</w:t>
      </w:r>
      <w:r w:rsidR="009700D5">
        <w:rPr>
          <w:rFonts w:hint="cs"/>
          <w:rtl/>
        </w:rPr>
        <w:t>ّ</w:t>
      </w:r>
      <w:r>
        <w:rPr>
          <w:rtl/>
        </w:rPr>
        <w:t xml:space="preserve"> هذا العمل كان ظلما</w:t>
      </w:r>
      <w:r w:rsidR="009700D5">
        <w:rPr>
          <w:rFonts w:hint="cs"/>
          <w:rtl/>
        </w:rPr>
        <w:t>ً</w:t>
      </w:r>
      <w:r>
        <w:rPr>
          <w:rtl/>
        </w:rPr>
        <w:t xml:space="preserve"> قبيحا</w:t>
      </w:r>
      <w:r w:rsidR="009700D5">
        <w:rPr>
          <w:rFonts w:hint="cs"/>
          <w:rtl/>
        </w:rPr>
        <w:t>ً</w:t>
      </w:r>
      <w:r>
        <w:rPr>
          <w:rtl/>
        </w:rPr>
        <w:t xml:space="preserve"> من عائشة وأصحابها، تثور نفوسكم وتنفجر غيرتكم وتشتعل نيران التعص</w:t>
      </w:r>
      <w:r w:rsidR="009700D5">
        <w:rPr>
          <w:rFonts w:hint="cs"/>
          <w:rtl/>
        </w:rPr>
        <w:t>ّ</w:t>
      </w:r>
      <w:r>
        <w:rPr>
          <w:rtl/>
        </w:rPr>
        <w:t>ب فيكم، فترموننا بالكفر والضلالة وتبيحون لأتباعكم دماء الشيعة وأمولهم!!</w:t>
      </w:r>
    </w:p>
    <w:p w:rsidR="008406C4" w:rsidRDefault="006F739F" w:rsidP="006F739F">
      <w:pPr>
        <w:pStyle w:val="libNormal"/>
        <w:rPr>
          <w:rtl/>
        </w:rPr>
      </w:pPr>
      <w:r w:rsidRPr="00537012">
        <w:rPr>
          <w:rStyle w:val="libBold2Char"/>
          <w:rtl/>
        </w:rPr>
        <w:t>الشيخ عبد السلام:</w:t>
      </w:r>
      <w:r>
        <w:rPr>
          <w:rtl/>
        </w:rPr>
        <w:t xml:space="preserve"> لا يجوز عندنا التدخل في الحوادث التي جرت بين صحابة رسول الله </w:t>
      </w:r>
      <w:r w:rsidRPr="00201CCF">
        <w:rPr>
          <w:rStyle w:val="libAlaemChar"/>
          <w:rtl/>
        </w:rPr>
        <w:t>صلى‌الله‌عليه‌وآله</w:t>
      </w:r>
      <w:r>
        <w:rPr>
          <w:rtl/>
        </w:rPr>
        <w:t>، فإن</w:t>
      </w:r>
      <w:r w:rsidR="00B57262">
        <w:rPr>
          <w:rFonts w:hint="cs"/>
          <w:rtl/>
        </w:rPr>
        <w:t>ّ</w:t>
      </w:r>
      <w:r>
        <w:rPr>
          <w:rtl/>
        </w:rPr>
        <w:t>ا ننظر إليهم جميعا</w:t>
      </w:r>
      <w:r w:rsidR="00B57262">
        <w:rPr>
          <w:rFonts w:hint="cs"/>
          <w:rtl/>
        </w:rPr>
        <w:t>ً</w:t>
      </w:r>
      <w:r>
        <w:rPr>
          <w:rtl/>
        </w:rPr>
        <w:t xml:space="preserve"> بعي</w:t>
      </w:r>
      <w:r w:rsidR="00B57262">
        <w:rPr>
          <w:rFonts w:hint="cs"/>
          <w:rtl/>
        </w:rPr>
        <w:t>ْ</w:t>
      </w:r>
      <w:r>
        <w:rPr>
          <w:rtl/>
        </w:rPr>
        <w:t>ن الإكبار والاحترام، فإنهم وإن</w:t>
      </w:r>
      <w:r w:rsidR="00B57262">
        <w:rPr>
          <w:rFonts w:hint="cs"/>
          <w:rtl/>
        </w:rPr>
        <w:t>ْ</w:t>
      </w:r>
      <w:r>
        <w:rPr>
          <w:rtl/>
        </w:rPr>
        <w:t xml:space="preserve"> اختلفوا بينهم ولكن الكل كانوا ي</w:t>
      </w:r>
      <w:r w:rsidR="00B57262">
        <w:rPr>
          <w:rFonts w:hint="cs"/>
          <w:rtl/>
        </w:rPr>
        <w:t>َ</w:t>
      </w:r>
      <w:r>
        <w:rPr>
          <w:rtl/>
        </w:rPr>
        <w:t>د</w:t>
      </w:r>
      <w:r w:rsidR="00B57262">
        <w:rPr>
          <w:rFonts w:hint="cs"/>
          <w:rtl/>
        </w:rPr>
        <w:t>ْ</w:t>
      </w:r>
      <w:r>
        <w:rPr>
          <w:rtl/>
        </w:rPr>
        <w:t>عون إلى الله، وم</w:t>
      </w:r>
      <w:r w:rsidR="00B57262">
        <w:rPr>
          <w:rFonts w:hint="cs"/>
          <w:rtl/>
        </w:rPr>
        <w:t>َ</w:t>
      </w:r>
      <w:r>
        <w:rPr>
          <w:rtl/>
        </w:rPr>
        <w:t>ن</w:t>
      </w:r>
      <w:r w:rsidR="00B57262">
        <w:rPr>
          <w:rFonts w:hint="cs"/>
          <w:rtl/>
        </w:rPr>
        <w:t>ْ</w:t>
      </w:r>
      <w:r>
        <w:rPr>
          <w:rtl/>
        </w:rPr>
        <w:t xml:space="preserve"> توج</w:t>
      </w:r>
      <w:r w:rsidR="00B57262">
        <w:rPr>
          <w:rFonts w:hint="cs"/>
          <w:rtl/>
        </w:rPr>
        <w:t>ّ</w:t>
      </w:r>
      <w:r>
        <w:rPr>
          <w:rtl/>
        </w:rPr>
        <w:t>ه منهم إلى خطئه وانحراف مسيره عن الحق، فقد تاب واستغفر مثل الزبير (رض) في البصرة وكذلك أم المؤمنين عائشة (رض) فإنها تبعت طلحة والزبير وأخذت بقولهما، ولكن</w:t>
      </w:r>
      <w:r w:rsidR="00B57262">
        <w:rPr>
          <w:rFonts w:hint="cs"/>
          <w:rtl/>
        </w:rPr>
        <w:t>ّ</w:t>
      </w:r>
      <w:r>
        <w:rPr>
          <w:rtl/>
        </w:rPr>
        <w:t>ها بعد ذلك عرفت بطلان كلامهما وأنهما أغرياها وحملاها معهما إلى البصرة، فاستغفرت وتابت، والله خير الغافرين، وهو يقبل التوبة من عباده وهو أرحم الراحمين.</w:t>
      </w:r>
    </w:p>
    <w:p w:rsidR="008406C4" w:rsidRDefault="006F739F" w:rsidP="00B57262">
      <w:pPr>
        <w:pStyle w:val="libNormal"/>
        <w:rPr>
          <w:rtl/>
        </w:rPr>
      </w:pPr>
      <w:r w:rsidRPr="00537012">
        <w:rPr>
          <w:rStyle w:val="libBold2Char"/>
          <w:rtl/>
        </w:rPr>
        <w:t>قلت: أولا</w:t>
      </w:r>
      <w:r w:rsidR="00B57262" w:rsidRPr="00537012">
        <w:rPr>
          <w:rStyle w:val="libBold2Char"/>
          <w:rFonts w:hint="cs"/>
          <w:rtl/>
        </w:rPr>
        <w:t>ً</w:t>
      </w:r>
      <w:r w:rsidRPr="00537012">
        <w:rPr>
          <w:rStyle w:val="libBold2Char"/>
          <w:rtl/>
        </w:rPr>
        <w:t>:</w:t>
      </w:r>
      <w:r>
        <w:rPr>
          <w:rtl/>
        </w:rPr>
        <w:t xml:space="preserve"> قولك: فإن</w:t>
      </w:r>
      <w:r w:rsidR="00B57262">
        <w:rPr>
          <w:rFonts w:hint="cs"/>
          <w:rtl/>
        </w:rPr>
        <w:t>ّ</w:t>
      </w:r>
      <w:r>
        <w:rPr>
          <w:rtl/>
        </w:rPr>
        <w:t>هم وإن</w:t>
      </w:r>
      <w:r w:rsidR="00B57262">
        <w:rPr>
          <w:rFonts w:hint="cs"/>
          <w:rtl/>
        </w:rPr>
        <w:t>ْ</w:t>
      </w:r>
      <w:r>
        <w:rPr>
          <w:rtl/>
        </w:rPr>
        <w:t xml:space="preserve"> اختلفوا بينهم ولكن الكل</w:t>
      </w:r>
      <w:r w:rsidR="00B57262">
        <w:rPr>
          <w:rFonts w:hint="cs"/>
          <w:rtl/>
        </w:rPr>
        <w:t>ّ</w:t>
      </w:r>
      <w:r>
        <w:rPr>
          <w:rtl/>
        </w:rPr>
        <w:t xml:space="preserve"> كانوا ي</w:t>
      </w:r>
      <w:r w:rsidR="00B57262">
        <w:rPr>
          <w:rFonts w:hint="cs"/>
          <w:rtl/>
        </w:rPr>
        <w:t>َ</w:t>
      </w:r>
      <w:r>
        <w:rPr>
          <w:rtl/>
        </w:rPr>
        <w:t>د</w:t>
      </w:r>
      <w:r w:rsidR="00B57262">
        <w:rPr>
          <w:rFonts w:hint="cs"/>
          <w:rtl/>
        </w:rPr>
        <w:t>ْ</w:t>
      </w:r>
      <w:r>
        <w:rPr>
          <w:rtl/>
        </w:rPr>
        <w:t>عون إلى الله. فهو مغالطة وكلام باطل ...، لأن</w:t>
      </w:r>
      <w:r w:rsidR="00B57262">
        <w:rPr>
          <w:rFonts w:hint="cs"/>
          <w:rtl/>
        </w:rPr>
        <w:t>ّ</w:t>
      </w:r>
      <w:r>
        <w:rPr>
          <w:rtl/>
        </w:rPr>
        <w:t xml:space="preserve"> سبيل الله عز</w:t>
      </w:r>
      <w:r w:rsidR="00B57262">
        <w:rPr>
          <w:rFonts w:hint="cs"/>
          <w:rtl/>
        </w:rPr>
        <w:t>ّ</w:t>
      </w:r>
      <w:r>
        <w:rPr>
          <w:rtl/>
        </w:rPr>
        <w:t xml:space="preserve"> وجل</w:t>
      </w:r>
      <w:r w:rsidR="00B57262">
        <w:rPr>
          <w:rFonts w:hint="cs"/>
          <w:rtl/>
        </w:rPr>
        <w:t>ّ</w:t>
      </w:r>
      <w:r>
        <w:rPr>
          <w:rtl/>
        </w:rPr>
        <w:t xml:space="preserve"> واحد وصراط الحق واحد كما قال تعالى:</w:t>
      </w:r>
      <w:r w:rsidR="00B57262">
        <w:rPr>
          <w:rFonts w:hint="cs"/>
          <w:rtl/>
        </w:rPr>
        <w:t xml:space="preserve"> </w:t>
      </w:r>
      <w:r w:rsidRPr="00851423">
        <w:rPr>
          <w:rStyle w:val="libAlaemChar"/>
          <w:rtl/>
        </w:rPr>
        <w:t>(</w:t>
      </w:r>
      <w:r w:rsidRPr="000C15B5">
        <w:rPr>
          <w:rStyle w:val="libAieChar"/>
          <w:rtl/>
        </w:rPr>
        <w:t>وَ أَنَّ هذا صِراطِي مُسْتَقِيماً فَاتَّبِعُوهُ وَ لا تَتَّبِعُوا السُّبُلَ فَتَفَرَّقَ بِكُمْ عَنْ سَبِيلِهِ ذلِكُمْ وَصَّاكُمْ بِهِ لَعَلَّكُمْ تَتَّقُونَ</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 xml:space="preserve">وقال سبحانه: </w:t>
      </w:r>
      <w:r w:rsidRPr="000C15B5">
        <w:rPr>
          <w:rStyle w:val="libAlaemChar"/>
          <w:rtl/>
        </w:rPr>
        <w:t>(</w:t>
      </w:r>
      <w:r w:rsidRPr="000C15B5">
        <w:rPr>
          <w:rStyle w:val="libAieChar"/>
          <w:rtl/>
        </w:rPr>
        <w:t xml:space="preserve">قُلْ هذِهِ سَبِيلِي أَدْعُوا إِلَى </w:t>
      </w:r>
      <w:r w:rsidR="0041446A">
        <w:rPr>
          <w:rStyle w:val="libAieChar"/>
          <w:rtl/>
        </w:rPr>
        <w:t>الله</w:t>
      </w:r>
      <w:r w:rsidRPr="000C15B5">
        <w:rPr>
          <w:rStyle w:val="libAieChar"/>
          <w:rtl/>
        </w:rPr>
        <w:t xml:space="preserve"> عَلى بَصِيرَةٍ أَنَا وَ مَنِ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153.</w:t>
      </w:r>
    </w:p>
    <w:p w:rsidR="006F739F" w:rsidRDefault="006F739F" w:rsidP="00D96FAA">
      <w:pPr>
        <w:pStyle w:val="libNormal"/>
      </w:pPr>
      <w:r>
        <w:rPr>
          <w:rtl/>
        </w:rPr>
        <w:br w:type="page"/>
      </w:r>
    </w:p>
    <w:p w:rsidR="008406C4" w:rsidRDefault="006F739F" w:rsidP="00B57262">
      <w:pPr>
        <w:pStyle w:val="libNormal0"/>
        <w:rPr>
          <w:rtl/>
        </w:rPr>
      </w:pPr>
      <w:r w:rsidRPr="00FA16D8">
        <w:rPr>
          <w:rStyle w:val="libAieChar"/>
          <w:rtl/>
        </w:rPr>
        <w:lastRenderedPageBreak/>
        <w:t xml:space="preserve">اتَّبَعَنِي وَ سُبْحانَ </w:t>
      </w:r>
      <w:r w:rsidR="0041446A">
        <w:rPr>
          <w:rStyle w:val="libAieChar"/>
          <w:rtl/>
        </w:rPr>
        <w:t>الله</w:t>
      </w:r>
      <w:r w:rsidRPr="00FA16D8">
        <w:rPr>
          <w:rStyle w:val="libAieChar"/>
          <w:rtl/>
        </w:rPr>
        <w:t xml:space="preserve"> وَ ما أَنَا مِنَ الْمُشْرِكِينَ</w:t>
      </w:r>
      <w:r w:rsidRPr="000C15B5">
        <w:rPr>
          <w:rStyle w:val="libAlaemChar"/>
          <w:rtl/>
        </w:rPr>
        <w:t>)</w:t>
      </w:r>
      <w:r w:rsidRPr="000C15B5">
        <w:rPr>
          <w:rStyle w:val="libFootnotenumChar"/>
          <w:rtl/>
        </w:rPr>
        <w:t>(1)</w:t>
      </w:r>
      <w:r w:rsidRPr="000C15B5">
        <w:rPr>
          <w:rtl/>
        </w:rPr>
        <w:t>.</w:t>
      </w:r>
    </w:p>
    <w:p w:rsidR="008406C4" w:rsidRDefault="006F739F" w:rsidP="006F739F">
      <w:pPr>
        <w:pStyle w:val="libNormal"/>
        <w:rPr>
          <w:rtl/>
        </w:rPr>
      </w:pPr>
      <w:r w:rsidRPr="00537012">
        <w:rPr>
          <w:rStyle w:val="libBold2Char"/>
          <w:rtl/>
        </w:rPr>
        <w:t>ثانيا</w:t>
      </w:r>
      <w:r w:rsidR="00B57262" w:rsidRPr="00537012">
        <w:rPr>
          <w:rStyle w:val="libBold2Char"/>
          <w:rFonts w:hint="cs"/>
          <w:rtl/>
        </w:rPr>
        <w:t>ً</w:t>
      </w:r>
      <w:r>
        <w:rPr>
          <w:rtl/>
        </w:rPr>
        <w:t xml:space="preserve"> ...</w:t>
      </w:r>
    </w:p>
    <w:p w:rsidR="008406C4" w:rsidRDefault="006F739F" w:rsidP="00B57262">
      <w:pPr>
        <w:pStyle w:val="libNormal"/>
        <w:rPr>
          <w:rtl/>
        </w:rPr>
      </w:pPr>
      <w:r>
        <w:rPr>
          <w:rtl/>
        </w:rPr>
        <w:t>وأما قولك: بأن</w:t>
      </w:r>
      <w:r w:rsidR="00B57262">
        <w:rPr>
          <w:rFonts w:hint="cs"/>
          <w:rtl/>
        </w:rPr>
        <w:t>ّ</w:t>
      </w:r>
      <w:r>
        <w:rPr>
          <w:rtl/>
        </w:rPr>
        <w:t xml:space="preserve"> الزبير بعدما توجه إلى خطئه وانحرافه عن الحق تاب واستغفر. فأقول: نعم تاب ولكن لم يعمل بشرائط التوبة، فقد كان الواجب عليه أن ي</w:t>
      </w:r>
      <w:r w:rsidR="00B57262">
        <w:rPr>
          <w:rFonts w:hint="cs"/>
          <w:rtl/>
        </w:rPr>
        <w:t>َ</w:t>
      </w:r>
      <w:r>
        <w:rPr>
          <w:rtl/>
        </w:rPr>
        <w:t>س</w:t>
      </w:r>
      <w:r w:rsidR="00B57262">
        <w:rPr>
          <w:rFonts w:hint="cs"/>
          <w:rtl/>
        </w:rPr>
        <w:t>ْ</w:t>
      </w:r>
      <w:r>
        <w:rPr>
          <w:rtl/>
        </w:rPr>
        <w:t>عى في رد</w:t>
      </w:r>
      <w:r w:rsidR="00B57262">
        <w:rPr>
          <w:rFonts w:hint="cs"/>
          <w:rtl/>
        </w:rPr>
        <w:t>ِّ</w:t>
      </w:r>
      <w:r>
        <w:rPr>
          <w:rtl/>
        </w:rPr>
        <w:t xml:space="preserve"> من أغراهم فيهديهم إلى الحق الذي عرفه في جانب ال</w:t>
      </w:r>
      <w:r w:rsidR="00B57262">
        <w:rPr>
          <w:rFonts w:hint="cs"/>
          <w:rtl/>
        </w:rPr>
        <w:t>ا</w:t>
      </w:r>
      <w:r>
        <w:rPr>
          <w:rtl/>
        </w:rPr>
        <w:t xml:space="preserve">مام علي </w:t>
      </w:r>
      <w:r w:rsidRPr="00201CCF">
        <w:rPr>
          <w:rStyle w:val="libAlaemChar"/>
          <w:rtl/>
        </w:rPr>
        <w:t>عليه‌السلام</w:t>
      </w:r>
      <w:r>
        <w:rPr>
          <w:rtl/>
        </w:rPr>
        <w:t>، وكان يلزم أن</w:t>
      </w:r>
      <w:r w:rsidR="00B57262">
        <w:rPr>
          <w:rFonts w:hint="cs"/>
          <w:rtl/>
        </w:rPr>
        <w:t>ْ</w:t>
      </w:r>
      <w:r>
        <w:rPr>
          <w:rtl/>
        </w:rPr>
        <w:t xml:space="preserve"> ينضم</w:t>
      </w:r>
      <w:r w:rsidR="00B57262">
        <w:rPr>
          <w:rFonts w:hint="cs"/>
          <w:rtl/>
        </w:rPr>
        <w:t>ّ</w:t>
      </w:r>
      <w:r>
        <w:rPr>
          <w:rtl/>
        </w:rPr>
        <w:t xml:space="preserve"> هو أيضا</w:t>
      </w:r>
      <w:r w:rsidR="00B57262">
        <w:rPr>
          <w:rFonts w:hint="cs"/>
          <w:rtl/>
        </w:rPr>
        <w:t>ً</w:t>
      </w:r>
      <w:r>
        <w:rPr>
          <w:rtl/>
        </w:rPr>
        <w:t xml:space="preserve"> تحت راية الحق وجيش أمير المؤمنين </w:t>
      </w:r>
      <w:r w:rsidRPr="00201CCF">
        <w:rPr>
          <w:rStyle w:val="libAlaemChar"/>
          <w:rtl/>
        </w:rPr>
        <w:t>عليه‌السلام</w:t>
      </w:r>
      <w:r>
        <w:rPr>
          <w:rtl/>
        </w:rPr>
        <w:t xml:space="preserve"> ولا ينعزل عن الميدان والمجاهدة.</w:t>
      </w:r>
    </w:p>
    <w:p w:rsidR="008406C4" w:rsidRDefault="006F739F" w:rsidP="006F739F">
      <w:pPr>
        <w:pStyle w:val="libNormal"/>
        <w:rPr>
          <w:rtl/>
        </w:rPr>
      </w:pPr>
      <w:r>
        <w:rPr>
          <w:rtl/>
        </w:rPr>
        <w:t>وأما عائشة فإن</w:t>
      </w:r>
      <w:r w:rsidR="00B57262">
        <w:rPr>
          <w:rFonts w:hint="cs"/>
          <w:rtl/>
        </w:rPr>
        <w:t>ّ</w:t>
      </w:r>
      <w:r>
        <w:rPr>
          <w:rtl/>
        </w:rPr>
        <w:t xml:space="preserve"> عصيانها وذنبها معلوم لكل الناس، ولكن</w:t>
      </w:r>
      <w:r w:rsidR="00B57262">
        <w:rPr>
          <w:rFonts w:hint="cs"/>
          <w:rtl/>
        </w:rPr>
        <w:t>ّ</w:t>
      </w:r>
      <w:r>
        <w:rPr>
          <w:rtl/>
        </w:rPr>
        <w:t xml:space="preserve"> توبتها غير معلومة، وهي كذلك ما عملت بشرائط التوبة بل ارتكبت بعد ذلك أيضا</w:t>
      </w:r>
      <w:r w:rsidR="00B57262">
        <w:rPr>
          <w:rFonts w:hint="cs"/>
          <w:rtl/>
        </w:rPr>
        <w:t>ً</w:t>
      </w:r>
      <w:r>
        <w:rPr>
          <w:rtl/>
        </w:rPr>
        <w:t xml:space="preserve"> أشياء تكشف عن حقدها وبغضها لآل رسول الله </w:t>
      </w:r>
      <w:r w:rsidRPr="00201CCF">
        <w:rPr>
          <w:rStyle w:val="libAlaemChar"/>
          <w:rtl/>
        </w:rPr>
        <w:t>صلى‌الله‌عليه‌وآله</w:t>
      </w:r>
      <w:r w:rsidR="00FC0670">
        <w:rPr>
          <w:rtl/>
        </w:rPr>
        <w:t xml:space="preserve"> ثم</w:t>
      </w:r>
      <w:r>
        <w:rPr>
          <w:rtl/>
        </w:rPr>
        <w:t xml:space="preserve"> أن</w:t>
      </w:r>
      <w:r w:rsidR="00FC0670">
        <w:rPr>
          <w:rFonts w:hint="cs"/>
          <w:rtl/>
        </w:rPr>
        <w:t>ّ</w:t>
      </w:r>
      <w:r>
        <w:rPr>
          <w:rtl/>
        </w:rPr>
        <w:t xml:space="preserve"> قولك: والله خير الغافرين وهو يقبل التوبة من عباده وهو أرحم الراحمين.</w:t>
      </w:r>
    </w:p>
    <w:p w:rsidR="008406C4" w:rsidRDefault="006F739F" w:rsidP="006F739F">
      <w:pPr>
        <w:pStyle w:val="libNormal"/>
        <w:rPr>
          <w:rtl/>
        </w:rPr>
      </w:pPr>
      <w:r>
        <w:rPr>
          <w:rtl/>
        </w:rPr>
        <w:t>كل ذلك صحيح ومقبول ولكن حفظ</w:t>
      </w:r>
      <w:r w:rsidR="00B57262">
        <w:rPr>
          <w:rFonts w:hint="cs"/>
          <w:rtl/>
        </w:rPr>
        <w:t>ْ</w:t>
      </w:r>
      <w:r>
        <w:rPr>
          <w:rtl/>
        </w:rPr>
        <w:t>ت</w:t>
      </w:r>
      <w:r w:rsidR="00B57262">
        <w:rPr>
          <w:rFonts w:hint="cs"/>
          <w:rtl/>
        </w:rPr>
        <w:t>َ</w:t>
      </w:r>
      <w:r>
        <w:rPr>
          <w:rtl/>
        </w:rPr>
        <w:t xml:space="preserve"> شيئا</w:t>
      </w:r>
      <w:r w:rsidR="00B57262">
        <w:rPr>
          <w:rFonts w:hint="cs"/>
          <w:rtl/>
        </w:rPr>
        <w:t>ً</w:t>
      </w:r>
      <w:r>
        <w:rPr>
          <w:rtl/>
        </w:rPr>
        <w:t xml:space="preserve"> وغابت عنك أشياء</w:t>
      </w:r>
      <w:r w:rsidR="00B57262">
        <w:rPr>
          <w:rFonts w:hint="cs"/>
          <w:rtl/>
        </w:rPr>
        <w:t>ُ</w:t>
      </w:r>
      <w:r>
        <w:rPr>
          <w:rtl/>
        </w:rPr>
        <w:t xml:space="preserve">، فقد قال سبحانه: </w:t>
      </w:r>
      <w:r w:rsidRPr="000C15B5">
        <w:rPr>
          <w:rStyle w:val="libAlaemChar"/>
          <w:rtl/>
        </w:rPr>
        <w:t>(</w:t>
      </w:r>
      <w:r w:rsidRPr="000C15B5">
        <w:rPr>
          <w:rStyle w:val="libAieChar"/>
          <w:rtl/>
        </w:rPr>
        <w:t xml:space="preserve">إِنَّمَا التَّوْبَةُ عَلَى </w:t>
      </w:r>
      <w:r w:rsidR="0041446A">
        <w:rPr>
          <w:rStyle w:val="libAieChar"/>
          <w:rtl/>
        </w:rPr>
        <w:t>الله</w:t>
      </w:r>
      <w:r w:rsidRPr="000C15B5">
        <w:rPr>
          <w:rStyle w:val="libAieChar"/>
          <w:rtl/>
        </w:rPr>
        <w:t xml:space="preserve"> لِلَّذِينَ يَعْمَلُونَ السُّوءَ بِجَهالَةٍ ثُمَّ يَتُوبُونَ مِنْ قَرِيبٍ فَأُولئِكَ يَتُوبُ </w:t>
      </w:r>
      <w:r w:rsidR="0041446A">
        <w:rPr>
          <w:rStyle w:val="libAieChar"/>
          <w:rtl/>
        </w:rPr>
        <w:t>الله</w:t>
      </w:r>
      <w:r w:rsidRPr="000C15B5">
        <w:rPr>
          <w:rStyle w:val="libAieChar"/>
          <w:rtl/>
        </w:rPr>
        <w:t xml:space="preserve"> عَلَيْهِمْ وَ كانَ </w:t>
      </w:r>
      <w:r w:rsidR="0041446A">
        <w:rPr>
          <w:rStyle w:val="libAieChar"/>
          <w:rtl/>
        </w:rPr>
        <w:t>الله</w:t>
      </w:r>
      <w:r w:rsidRPr="000C15B5">
        <w:rPr>
          <w:rStyle w:val="libAieChar"/>
          <w:rtl/>
        </w:rPr>
        <w:t xml:space="preserve"> عَلِيماً حَكِيماً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وكل</w:t>
      </w:r>
      <w:r w:rsidR="00B57262">
        <w:rPr>
          <w:rFonts w:hint="cs"/>
          <w:rtl/>
        </w:rPr>
        <w:t>ّ</w:t>
      </w:r>
      <w:r>
        <w:rPr>
          <w:rtl/>
        </w:rPr>
        <w:t xml:space="preserve">نا نعلم أن عائشة كانت عالمة غير جاهلة وكانت في خروجها على الإمام وقتالها لعلي </w:t>
      </w:r>
      <w:r w:rsidRPr="00201CCF">
        <w:rPr>
          <w:rStyle w:val="libAlaemChar"/>
          <w:rtl/>
        </w:rPr>
        <w:t>عليه‌السلام</w:t>
      </w:r>
      <w:r>
        <w:rPr>
          <w:rtl/>
        </w:rPr>
        <w:t xml:space="preserve"> عامدة غير ساهية، وقد نصحتها أم سلمة قرينتها، ونحها الإمام علي </w:t>
      </w:r>
      <w:r w:rsidRPr="00201CCF">
        <w:rPr>
          <w:rStyle w:val="libAlaemChar"/>
          <w:rtl/>
        </w:rPr>
        <w:t>عليه‌السلام</w:t>
      </w:r>
      <w:r>
        <w:rPr>
          <w:rtl/>
        </w:rPr>
        <w:t>، وكثير من الصحابة، أن لا تخرج من بيتها ولا تغتر</w:t>
      </w:r>
      <w:r w:rsidR="00B57262">
        <w:rPr>
          <w:rFonts w:hint="cs"/>
          <w:rtl/>
        </w:rPr>
        <w:t>ّ</w:t>
      </w:r>
      <w:r>
        <w:rPr>
          <w:rtl/>
        </w:rPr>
        <w:t xml:space="preserve"> بطلحة والزبير ومروان وأمثالهم، وقد حذ</w:t>
      </w:r>
      <w:r w:rsidR="00B57262">
        <w:rPr>
          <w:rFonts w:hint="cs"/>
          <w:rtl/>
        </w:rPr>
        <w:t>ّ</w:t>
      </w:r>
      <w:r>
        <w:rPr>
          <w:rtl/>
        </w:rPr>
        <w:t xml:space="preserve">رها رسول الله </w:t>
      </w:r>
      <w:r w:rsidRPr="00201CCF">
        <w:rPr>
          <w:rStyle w:val="libAlaemChar"/>
          <w:rtl/>
        </w:rPr>
        <w:t>صلى‌الله‌عليه‌وآله</w:t>
      </w:r>
      <w:r>
        <w:rPr>
          <w:rtl/>
        </w:rPr>
        <w:t xml:space="preserve"> قبلهم، وأمرها الله عز</w:t>
      </w:r>
      <w:r w:rsidR="00B57262">
        <w:rPr>
          <w:rFonts w:hint="cs"/>
          <w:rtl/>
        </w:rPr>
        <w:t>ّ</w:t>
      </w:r>
      <w:r>
        <w:rPr>
          <w:rtl/>
        </w:rPr>
        <w:t xml:space="preserve"> وجل في كتابه بقوله: </w:t>
      </w:r>
      <w:r w:rsidRPr="000C15B5">
        <w:rPr>
          <w:rStyle w:val="libAlaemChar"/>
          <w:rtl/>
        </w:rPr>
        <w:t>(</w:t>
      </w:r>
      <w:r w:rsidRPr="000C15B5">
        <w:rPr>
          <w:rStyle w:val="libAieChar"/>
          <w:rtl/>
        </w:rPr>
        <w:t>وَ قَرْنَ فِي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يوسف، الآية 108.</w:t>
      </w:r>
    </w:p>
    <w:p w:rsidR="008406C4" w:rsidRDefault="006F739F" w:rsidP="006F739F">
      <w:pPr>
        <w:pStyle w:val="libFootnote0"/>
        <w:rPr>
          <w:rtl/>
        </w:rPr>
      </w:pPr>
      <w:r>
        <w:rPr>
          <w:rtl/>
        </w:rPr>
        <w:t>2) سورة النساء، 17.</w:t>
      </w:r>
    </w:p>
    <w:p w:rsidR="006F739F" w:rsidRDefault="006F739F" w:rsidP="00D96FAA">
      <w:pPr>
        <w:pStyle w:val="libNormal"/>
      </w:pPr>
      <w:r>
        <w:rPr>
          <w:rtl/>
        </w:rPr>
        <w:br w:type="page"/>
      </w:r>
    </w:p>
    <w:p w:rsidR="008406C4" w:rsidRDefault="006F739F" w:rsidP="00B57262">
      <w:pPr>
        <w:pStyle w:val="libNormal0"/>
        <w:rPr>
          <w:rtl/>
        </w:rPr>
      </w:pPr>
      <w:r w:rsidRPr="00FA16D8">
        <w:rPr>
          <w:rStyle w:val="libAieChar"/>
          <w:rtl/>
        </w:rPr>
        <w:lastRenderedPageBreak/>
        <w:t>بُيُوتِكُنَّ وَ لا تَبَرَّجْنَ تَبَرُّجَ الْجاهِلِيَّةِ الأ</w:t>
      </w:r>
      <w:r w:rsidRPr="00FA16D8">
        <w:rPr>
          <w:rStyle w:val="libAieChar"/>
          <w:rFonts w:hint="cs"/>
          <w:rtl/>
        </w:rPr>
        <w:t>ُ</w:t>
      </w:r>
      <w:r w:rsidRPr="00FA16D8">
        <w:rPr>
          <w:rStyle w:val="libAieChar"/>
          <w:rtl/>
        </w:rPr>
        <w:t>ولى</w:t>
      </w:r>
      <w:r w:rsidRPr="000C15B5">
        <w:rPr>
          <w:rStyle w:val="libAlaemChar"/>
          <w:rtl/>
        </w:rPr>
        <w:t>)</w:t>
      </w:r>
      <w:r w:rsidRPr="000C15B5">
        <w:rPr>
          <w:rStyle w:val="libFootnotenumChar"/>
          <w:rtl/>
        </w:rPr>
        <w:t>(1)</w:t>
      </w:r>
      <w:r w:rsidRPr="000C15B5">
        <w:rPr>
          <w:rtl/>
        </w:rPr>
        <w:t xml:space="preserve"> فما اعتنت بكل ذلك وخرجت وأحدثت ما أحدثت!! فكيف ن</w:t>
      </w:r>
      <w:r w:rsidR="00B57262">
        <w:rPr>
          <w:rFonts w:hint="cs"/>
          <w:rtl/>
        </w:rPr>
        <w:t>ُ</w:t>
      </w:r>
      <w:r w:rsidRPr="000C15B5">
        <w:rPr>
          <w:rtl/>
        </w:rPr>
        <w:t>ح</w:t>
      </w:r>
      <w:r w:rsidR="00B57262">
        <w:rPr>
          <w:rFonts w:hint="cs"/>
          <w:rtl/>
        </w:rPr>
        <w:t>َ</w:t>
      </w:r>
      <w:r w:rsidRPr="000C15B5">
        <w:rPr>
          <w:rtl/>
        </w:rPr>
        <w:t>ت</w:t>
      </w:r>
      <w:r w:rsidR="00B57262">
        <w:rPr>
          <w:rFonts w:hint="cs"/>
          <w:rtl/>
        </w:rPr>
        <w:t>ِّ</w:t>
      </w:r>
      <w:r w:rsidRPr="000C15B5">
        <w:rPr>
          <w:rtl/>
        </w:rPr>
        <w:t>م بأن</w:t>
      </w:r>
      <w:r w:rsidR="00B57262">
        <w:rPr>
          <w:rFonts w:hint="cs"/>
          <w:rtl/>
        </w:rPr>
        <w:t>ّ</w:t>
      </w:r>
      <w:r w:rsidRPr="000C15B5">
        <w:rPr>
          <w:rtl/>
        </w:rPr>
        <w:t xml:space="preserve"> الله سبحانه قبل توبتها وهي عالمة عامدة في المعصية؟!</w:t>
      </w:r>
    </w:p>
    <w:p w:rsidR="008406C4" w:rsidRDefault="006F739F" w:rsidP="00B57262">
      <w:pPr>
        <w:pStyle w:val="libNormal"/>
        <w:rPr>
          <w:rtl/>
        </w:rPr>
      </w:pPr>
      <w:r w:rsidRPr="00537012">
        <w:rPr>
          <w:rStyle w:val="libBold2Char"/>
          <w:rtl/>
        </w:rPr>
        <w:t>ثالثا</w:t>
      </w:r>
      <w:r w:rsidR="00B57262" w:rsidRPr="00537012">
        <w:rPr>
          <w:rStyle w:val="libBold2Char"/>
          <w:rFonts w:hint="cs"/>
          <w:rtl/>
        </w:rPr>
        <w:t>ً</w:t>
      </w:r>
      <w:r>
        <w:rPr>
          <w:rtl/>
        </w:rPr>
        <w:t xml:space="preserve"> ... قولك: بأن طلحة والزبير أغرياها وح</w:t>
      </w:r>
      <w:r w:rsidR="00B57262">
        <w:rPr>
          <w:rFonts w:hint="cs"/>
          <w:rtl/>
        </w:rPr>
        <w:t>َ</w:t>
      </w:r>
      <w:r>
        <w:rPr>
          <w:rtl/>
        </w:rPr>
        <w:t>م</w:t>
      </w:r>
      <w:r w:rsidR="00B57262">
        <w:rPr>
          <w:rFonts w:hint="cs"/>
          <w:rtl/>
        </w:rPr>
        <w:t>َ</w:t>
      </w:r>
      <w:r>
        <w:rPr>
          <w:rtl/>
        </w:rPr>
        <w:t>لاها إلى البصرة، وأن</w:t>
      </w:r>
      <w:r w:rsidR="00B57262">
        <w:rPr>
          <w:rFonts w:hint="cs"/>
          <w:rtl/>
        </w:rPr>
        <w:t>ّ</w:t>
      </w:r>
      <w:r>
        <w:rPr>
          <w:rtl/>
        </w:rPr>
        <w:t>ها ع</w:t>
      </w:r>
      <w:r w:rsidR="00B57262">
        <w:rPr>
          <w:rFonts w:hint="cs"/>
          <w:rtl/>
        </w:rPr>
        <w:t>َ</w:t>
      </w:r>
      <w:r>
        <w:rPr>
          <w:rtl/>
        </w:rPr>
        <w:t>رف</w:t>
      </w:r>
      <w:r w:rsidR="00B57262">
        <w:rPr>
          <w:rFonts w:hint="cs"/>
          <w:rtl/>
        </w:rPr>
        <w:t>َ</w:t>
      </w:r>
      <w:r>
        <w:rPr>
          <w:rtl/>
        </w:rPr>
        <w:t>ت</w:t>
      </w:r>
      <w:r w:rsidR="00B57262">
        <w:rPr>
          <w:rFonts w:hint="cs"/>
          <w:rtl/>
        </w:rPr>
        <w:t>ْ</w:t>
      </w:r>
      <w:r>
        <w:rPr>
          <w:rtl/>
        </w:rPr>
        <w:t xml:space="preserve"> بطلان كلامهما بعد ذلك ... الخ فإن</w:t>
      </w:r>
      <w:r w:rsidR="00B57262">
        <w:rPr>
          <w:rFonts w:hint="cs"/>
          <w:rtl/>
        </w:rPr>
        <w:t>ّ</w:t>
      </w:r>
      <w:r>
        <w:rPr>
          <w:rtl/>
        </w:rPr>
        <w:t xml:space="preserve"> قولك هذا يكشف بأن</w:t>
      </w:r>
      <w:r w:rsidR="00B57262">
        <w:rPr>
          <w:rFonts w:hint="cs"/>
          <w:rtl/>
        </w:rPr>
        <w:t>ّ</w:t>
      </w:r>
      <w:r>
        <w:rPr>
          <w:rtl/>
        </w:rPr>
        <w:t xml:space="preserve"> الحديث الذي تروونه عن النبي </w:t>
      </w:r>
      <w:r w:rsidRPr="00201CCF">
        <w:rPr>
          <w:rStyle w:val="libAlaemChar"/>
          <w:rtl/>
        </w:rPr>
        <w:t>صلى‌الله‌عليه‌وآله</w:t>
      </w:r>
      <w:r>
        <w:rPr>
          <w:rtl/>
        </w:rPr>
        <w:t>:</w:t>
      </w:r>
      <w:r w:rsidR="00B57262" w:rsidRPr="00B57262">
        <w:rPr>
          <w:rtl/>
        </w:rPr>
        <w:t xml:space="preserve"> </w:t>
      </w:r>
      <w:r w:rsidR="00B57262">
        <w:rPr>
          <w:rtl/>
        </w:rPr>
        <w:t>«</w:t>
      </w:r>
      <w:r>
        <w:rPr>
          <w:rtl/>
        </w:rPr>
        <w:t xml:space="preserve"> أصحابي كالنجوم بأي</w:t>
      </w:r>
      <w:r w:rsidR="00B57262">
        <w:rPr>
          <w:rFonts w:hint="cs"/>
          <w:rtl/>
        </w:rPr>
        <w:t>ّ</w:t>
      </w:r>
      <w:r>
        <w:rPr>
          <w:rtl/>
        </w:rPr>
        <w:t xml:space="preserve">هم </w:t>
      </w:r>
      <w:r w:rsidR="00B57262">
        <w:rPr>
          <w:rFonts w:hint="cs"/>
          <w:rtl/>
        </w:rPr>
        <w:t>أ</w:t>
      </w:r>
      <w:r>
        <w:rPr>
          <w:rtl/>
        </w:rPr>
        <w:t xml:space="preserve">قتديتم اهتديتم </w:t>
      </w:r>
      <w:r w:rsidR="00B57262">
        <w:rPr>
          <w:rtl/>
        </w:rPr>
        <w:t>»</w:t>
      </w:r>
      <w:r>
        <w:rPr>
          <w:rtl/>
        </w:rPr>
        <w:t>كذب</w:t>
      </w:r>
      <w:r w:rsidR="00B57262">
        <w:rPr>
          <w:rFonts w:hint="cs"/>
          <w:rtl/>
        </w:rPr>
        <w:t>ٌ</w:t>
      </w:r>
      <w:r>
        <w:rPr>
          <w:rtl/>
        </w:rPr>
        <w:t xml:space="preserve"> وافتراء على رسول الله وهو حديث موضوع</w:t>
      </w:r>
      <w:r w:rsidR="00B57262">
        <w:rPr>
          <w:rFonts w:hint="cs"/>
          <w:rtl/>
        </w:rPr>
        <w:t>ٌ</w:t>
      </w:r>
      <w:r>
        <w:rPr>
          <w:rtl/>
        </w:rPr>
        <w:t xml:space="preserve"> مجعول</w:t>
      </w:r>
      <w:r w:rsidR="00B57262">
        <w:rPr>
          <w:rFonts w:hint="cs"/>
          <w:rtl/>
        </w:rPr>
        <w:t>ٌ</w:t>
      </w:r>
      <w:r>
        <w:rPr>
          <w:rtl/>
        </w:rPr>
        <w:t>، لأن عائشة وآلاف المسلمين اقتدوا بطلحة والزبير وهما من كبار الصحابة وما اهتدوا بل ضل</w:t>
      </w:r>
      <w:r w:rsidR="00B57262">
        <w:rPr>
          <w:rFonts w:hint="cs"/>
          <w:rtl/>
        </w:rPr>
        <w:t>ّ</w:t>
      </w:r>
      <w:r>
        <w:rPr>
          <w:rtl/>
        </w:rPr>
        <w:t>وا وخسروا الدنيا والآخرة ذلك هو الخسران المبين!!!</w:t>
      </w:r>
    </w:p>
    <w:p w:rsidR="008406C4" w:rsidRDefault="006F739F" w:rsidP="006F739F">
      <w:pPr>
        <w:pStyle w:val="libNormal"/>
        <w:rPr>
          <w:rtl/>
        </w:rPr>
      </w:pPr>
      <w:r w:rsidRPr="00537012">
        <w:rPr>
          <w:rStyle w:val="libBold2Char"/>
          <w:rtl/>
        </w:rPr>
        <w:t>النواب:</w:t>
      </w:r>
      <w:r>
        <w:rPr>
          <w:rtl/>
        </w:rPr>
        <w:t xml:space="preserve"> سيدنا المكر</w:t>
      </w:r>
      <w:r w:rsidR="00B57262">
        <w:rPr>
          <w:rFonts w:hint="cs"/>
          <w:rtl/>
        </w:rPr>
        <w:t>ّ</w:t>
      </w:r>
      <w:r>
        <w:rPr>
          <w:rtl/>
        </w:rPr>
        <w:t>م! قلتم خلال كلامكم أن</w:t>
      </w:r>
      <w:r w:rsidR="00B57262">
        <w:rPr>
          <w:rFonts w:hint="cs"/>
          <w:rtl/>
        </w:rPr>
        <w:t>ّ</w:t>
      </w:r>
      <w:r>
        <w:rPr>
          <w:rtl/>
        </w:rPr>
        <w:t xml:space="preserve"> أم المؤمنين (رض) بعد توبتها من حرب الجمل أيضا</w:t>
      </w:r>
      <w:r w:rsidR="00B57262">
        <w:rPr>
          <w:rFonts w:hint="cs"/>
          <w:rtl/>
        </w:rPr>
        <w:t>ً</w:t>
      </w:r>
      <w:r>
        <w:rPr>
          <w:rtl/>
        </w:rPr>
        <w:t xml:space="preserve"> ارتكبت</w:t>
      </w:r>
      <w:r w:rsidR="00B57262">
        <w:rPr>
          <w:rFonts w:hint="cs"/>
          <w:rtl/>
        </w:rPr>
        <w:t>ْ</w:t>
      </w:r>
      <w:r>
        <w:rPr>
          <w:rtl/>
        </w:rPr>
        <w:t xml:space="preserve"> أشياء تكشف عن حقدها وبغضها لآل النبي </w:t>
      </w:r>
      <w:r w:rsidRPr="00201CCF">
        <w:rPr>
          <w:rStyle w:val="libAlaemChar"/>
          <w:rtl/>
        </w:rPr>
        <w:t>صلى‌الله‌عليه‌وآله</w:t>
      </w:r>
      <w:r>
        <w:rPr>
          <w:rtl/>
        </w:rPr>
        <w:t xml:space="preserve"> فلو سمحت، بي</w:t>
      </w:r>
      <w:r w:rsidR="00B57262">
        <w:rPr>
          <w:rFonts w:hint="cs"/>
          <w:rtl/>
        </w:rPr>
        <w:t>ِّ</w:t>
      </w:r>
      <w:r>
        <w:rPr>
          <w:rtl/>
        </w:rPr>
        <w:t>ن لنا تلك الأشياء بشكل واضح حتّى نعرف واقع الأمر.</w:t>
      </w:r>
    </w:p>
    <w:p w:rsidR="006F739F" w:rsidRDefault="006F739F" w:rsidP="006515AD">
      <w:pPr>
        <w:pStyle w:val="Heading2Center"/>
      </w:pPr>
      <w:bookmarkStart w:id="489" w:name="_Toc531284129"/>
      <w:bookmarkStart w:id="490" w:name="_Toc531286990"/>
      <w:r>
        <w:rPr>
          <w:rtl/>
        </w:rPr>
        <w:t>يوما</w:t>
      </w:r>
      <w:r w:rsidR="006515AD">
        <w:rPr>
          <w:rFonts w:hint="cs"/>
          <w:rtl/>
        </w:rPr>
        <w:t>ً</w:t>
      </w:r>
      <w:r>
        <w:rPr>
          <w:rtl/>
        </w:rPr>
        <w:t xml:space="preserve"> على جمل ... ويوما</w:t>
      </w:r>
      <w:r w:rsidR="006515AD">
        <w:rPr>
          <w:rFonts w:hint="cs"/>
          <w:rtl/>
        </w:rPr>
        <w:t>ً</w:t>
      </w:r>
      <w:r>
        <w:rPr>
          <w:rtl/>
        </w:rPr>
        <w:t xml:space="preserve"> على بغل</w:t>
      </w:r>
      <w:bookmarkEnd w:id="489"/>
      <w:bookmarkEnd w:id="490"/>
    </w:p>
    <w:p w:rsidR="008406C4" w:rsidRDefault="006F739F" w:rsidP="006F739F">
      <w:pPr>
        <w:pStyle w:val="libNormal"/>
        <w:rPr>
          <w:rtl/>
        </w:rPr>
      </w:pPr>
      <w:r w:rsidRPr="00537012">
        <w:rPr>
          <w:rStyle w:val="libBold2Char"/>
          <w:rtl/>
        </w:rPr>
        <w:t>قلت:</w:t>
      </w:r>
      <w:r>
        <w:rPr>
          <w:rtl/>
        </w:rPr>
        <w:t xml:space="preserve"> مما لا شك فيه أن</w:t>
      </w:r>
      <w:r w:rsidR="006515AD">
        <w:rPr>
          <w:rFonts w:hint="cs"/>
          <w:rtl/>
        </w:rPr>
        <w:t>ّ</w:t>
      </w:r>
      <w:r>
        <w:rPr>
          <w:rtl/>
        </w:rPr>
        <w:t xml:space="preserve"> عائشة كانت امرأة غير هادئة وغير رزينة فقد قامت بحركات لا يقبلها الدين القويم ولا العقل السليم، وإن كل حركة من تلك الحركات تكفي في تسويد تاريخها بوصمات الذنب والمعصية، منها واقعة الجمل، وكلكم تقبلون أنها بعملها في البصرة خالفت الله ورسوله، وهي أيضا</w:t>
      </w:r>
      <w:r w:rsidR="006515AD">
        <w:rPr>
          <w:rFonts w:hint="cs"/>
          <w:rtl/>
        </w:rPr>
        <w:t>ً</w:t>
      </w:r>
      <w:r>
        <w:rPr>
          <w:rtl/>
        </w:rPr>
        <w:t xml:space="preserve"> قد اعترفت بخطئها، ولكن تقولون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الأحزاب، الآية 33.</w:t>
      </w:r>
    </w:p>
    <w:p w:rsidR="006F739F" w:rsidRDefault="006F739F" w:rsidP="00D96FAA">
      <w:pPr>
        <w:pStyle w:val="libNormal"/>
      </w:pPr>
      <w:r>
        <w:rPr>
          <w:rtl/>
        </w:rPr>
        <w:br w:type="page"/>
      </w:r>
    </w:p>
    <w:p w:rsidR="008406C4" w:rsidRDefault="006F739F" w:rsidP="006515AD">
      <w:pPr>
        <w:pStyle w:val="libNormal0"/>
        <w:rPr>
          <w:rtl/>
        </w:rPr>
      </w:pPr>
      <w:r>
        <w:rPr>
          <w:rtl/>
        </w:rPr>
        <w:lastRenderedPageBreak/>
        <w:t xml:space="preserve">أنها تابت واستغفرت، فإذا هي ندمت وتابت، كان اللازم عليها أن توالي </w:t>
      </w:r>
      <w:r w:rsidR="006515AD">
        <w:rPr>
          <w:rFonts w:hint="cs"/>
          <w:rtl/>
        </w:rPr>
        <w:t xml:space="preserve">علياً </w:t>
      </w:r>
      <w:r>
        <w:rPr>
          <w:rtl/>
        </w:rPr>
        <w:t>آل البيت النبوي، ولكنها خرجت مر</w:t>
      </w:r>
      <w:r w:rsidR="006515AD">
        <w:rPr>
          <w:rFonts w:hint="cs"/>
          <w:rtl/>
        </w:rPr>
        <w:t>ّ</w:t>
      </w:r>
      <w:r>
        <w:rPr>
          <w:rtl/>
        </w:rPr>
        <w:t>ة</w:t>
      </w:r>
      <w:r w:rsidR="006515AD">
        <w:rPr>
          <w:rFonts w:hint="cs"/>
          <w:rtl/>
        </w:rPr>
        <w:t>ً</w:t>
      </w:r>
      <w:r>
        <w:rPr>
          <w:rtl/>
        </w:rPr>
        <w:t xml:space="preserve"> أخرى وكشفت عن ضميرها الممتلئ عداوة لآل محم</w:t>
      </w:r>
      <w:r w:rsidR="006515AD">
        <w:rPr>
          <w:rFonts w:hint="cs"/>
          <w:rtl/>
        </w:rPr>
        <w:t>ّ</w:t>
      </w:r>
      <w:r>
        <w:rPr>
          <w:rtl/>
        </w:rPr>
        <w:t xml:space="preserve">د </w:t>
      </w:r>
      <w:r w:rsidRPr="00201CCF">
        <w:rPr>
          <w:rStyle w:val="libAlaemChar"/>
          <w:rtl/>
        </w:rPr>
        <w:t>صلى‌الله‌عليه‌وآله</w:t>
      </w:r>
      <w:r>
        <w:rPr>
          <w:rtl/>
        </w:rPr>
        <w:t xml:space="preserve"> وذلك يوم تشييع جنازة الإمام الحسن بن علي </w:t>
      </w:r>
      <w:r w:rsidRPr="00201CCF">
        <w:rPr>
          <w:rStyle w:val="libAlaemChar"/>
          <w:rtl/>
        </w:rPr>
        <w:t>عليه‌السلام</w:t>
      </w:r>
      <w:r>
        <w:rPr>
          <w:rtl/>
        </w:rPr>
        <w:t xml:space="preserve"> سبط رسول الله </w:t>
      </w:r>
      <w:r w:rsidRPr="00201CCF">
        <w:rPr>
          <w:rStyle w:val="libAlaemChar"/>
          <w:rtl/>
        </w:rPr>
        <w:t>صلى‌الله‌عليه‌وآله</w:t>
      </w:r>
      <w:r>
        <w:rPr>
          <w:rtl/>
        </w:rPr>
        <w:t xml:space="preserve"> ومنعت من دفنه عند جد</w:t>
      </w:r>
      <w:r w:rsidR="006515AD">
        <w:rPr>
          <w:rFonts w:hint="cs"/>
          <w:rtl/>
        </w:rPr>
        <w:t>ّ</w:t>
      </w:r>
      <w:r>
        <w:rPr>
          <w:rtl/>
        </w:rPr>
        <w:t>ه كما ر</w:t>
      </w:r>
      <w:r w:rsidR="006515AD">
        <w:rPr>
          <w:rFonts w:hint="cs"/>
          <w:rtl/>
        </w:rPr>
        <w:t>َ</w:t>
      </w:r>
      <w:r>
        <w:rPr>
          <w:rtl/>
        </w:rPr>
        <w:t>وى كثير</w:t>
      </w:r>
      <w:r w:rsidR="006515AD">
        <w:rPr>
          <w:rFonts w:hint="cs"/>
          <w:rtl/>
        </w:rPr>
        <w:t>ٌ</w:t>
      </w:r>
      <w:r>
        <w:rPr>
          <w:rtl/>
        </w:rPr>
        <w:t xml:space="preserve"> من</w:t>
      </w:r>
      <w:r w:rsidR="006515AD">
        <w:rPr>
          <w:rFonts w:hint="cs"/>
          <w:rtl/>
        </w:rPr>
        <w:t xml:space="preserve"> مؤرخيكم و أعلامكم</w:t>
      </w:r>
      <w:r>
        <w:rPr>
          <w:rtl/>
        </w:rPr>
        <w:t xml:space="preserve"> ، منهم العل</w:t>
      </w:r>
      <w:r w:rsidR="006515AD">
        <w:rPr>
          <w:rFonts w:hint="cs"/>
          <w:rtl/>
        </w:rPr>
        <w:t>ّ</w:t>
      </w:r>
      <w:r>
        <w:rPr>
          <w:rtl/>
        </w:rPr>
        <w:t>امة سبط ابن الجوزي في تذكرة الخواص 193، ط. بيروت، والعل</w:t>
      </w:r>
      <w:r w:rsidR="006515AD">
        <w:rPr>
          <w:rFonts w:hint="cs"/>
          <w:rtl/>
        </w:rPr>
        <w:t>ّ</w:t>
      </w:r>
      <w:r>
        <w:rPr>
          <w:rtl/>
        </w:rPr>
        <w:t>امة ابن أبي الحديد في شرح النهج ج 16 / 14، عن المدائني عن أبي هريرة، وأبو الفرج ال</w:t>
      </w:r>
      <w:r w:rsidR="006515AD">
        <w:rPr>
          <w:rFonts w:hint="cs"/>
          <w:rtl/>
        </w:rPr>
        <w:t>إ</w:t>
      </w:r>
      <w:r>
        <w:rPr>
          <w:rtl/>
        </w:rPr>
        <w:t xml:space="preserve">صبهاني في مقاتل الطالبيين / 74، وفي روضة الصفا لمحمد خاوند / ج 2، قسم وفاة الحسن [ </w:t>
      </w:r>
      <w:r w:rsidRPr="005E607E">
        <w:rPr>
          <w:rStyle w:val="libAlaemChar"/>
          <w:rtl/>
        </w:rPr>
        <w:t>عليه‌السلام</w:t>
      </w:r>
      <w:r>
        <w:rPr>
          <w:rtl/>
        </w:rPr>
        <w:t xml:space="preserve"> ]، وتاريخ ابن الأعثم الكوفي، وفي روضة المناظر </w:t>
      </w:r>
      <w:r w:rsidR="006515AD">
        <w:rPr>
          <w:rFonts w:hint="cs"/>
          <w:rtl/>
        </w:rPr>
        <w:t xml:space="preserve">للعلّامة </w:t>
      </w:r>
      <w:r>
        <w:rPr>
          <w:rtl/>
        </w:rPr>
        <w:t>ابن شحنة، وأبو الفداء إسماعيل في كتابه المختصر في أخبار البشر ج 1 / 183 ط. مصر والعل</w:t>
      </w:r>
      <w:r w:rsidR="006515AD">
        <w:rPr>
          <w:rFonts w:hint="cs"/>
          <w:rtl/>
        </w:rPr>
        <w:t>ّ</w:t>
      </w:r>
      <w:r>
        <w:rPr>
          <w:rtl/>
        </w:rPr>
        <w:t>امة المسعودي صاحب مروج الذهب، نقل في كتابه إثبات الوصية 136: أن</w:t>
      </w:r>
      <w:r w:rsidR="006515AD">
        <w:rPr>
          <w:rFonts w:hint="cs"/>
          <w:rtl/>
        </w:rPr>
        <w:t>ّ</w:t>
      </w:r>
      <w:r>
        <w:rPr>
          <w:rtl/>
        </w:rPr>
        <w:t xml:space="preserve"> ابن عباس قال لها - أي</w:t>
      </w:r>
      <w:r w:rsidR="006515AD">
        <w:rPr>
          <w:rtl/>
        </w:rPr>
        <w:t xml:space="preserve"> لعائشة - أ</w:t>
      </w:r>
      <w:r>
        <w:rPr>
          <w:rtl/>
        </w:rPr>
        <w:t>ما كفاك</w:t>
      </w:r>
      <w:r w:rsidR="006515AD">
        <w:rPr>
          <w:rFonts w:hint="cs"/>
          <w:rtl/>
        </w:rPr>
        <w:t>ِ</w:t>
      </w:r>
      <w:r>
        <w:rPr>
          <w:rtl/>
        </w:rPr>
        <w:t xml:space="preserve"> أن</w:t>
      </w:r>
      <w:r w:rsidR="006515AD">
        <w:rPr>
          <w:rFonts w:hint="cs"/>
          <w:rtl/>
        </w:rPr>
        <w:t>ْ</w:t>
      </w:r>
      <w:r>
        <w:rPr>
          <w:rtl/>
        </w:rPr>
        <w:t xml:space="preserve"> ي</w:t>
      </w:r>
      <w:r w:rsidR="006515AD">
        <w:rPr>
          <w:rFonts w:hint="cs"/>
          <w:rtl/>
        </w:rPr>
        <w:t>ُ</w:t>
      </w:r>
      <w:r>
        <w:rPr>
          <w:rtl/>
        </w:rPr>
        <w:t>قال يوم الجمل حتّى يقال يوم البغل، يوما</w:t>
      </w:r>
      <w:r w:rsidR="006515AD">
        <w:rPr>
          <w:rFonts w:hint="cs"/>
          <w:rtl/>
        </w:rPr>
        <w:t>ً</w:t>
      </w:r>
      <w:r>
        <w:rPr>
          <w:rtl/>
        </w:rPr>
        <w:t xml:space="preserve"> على جمل و يوم</w:t>
      </w:r>
      <w:r w:rsidR="006515AD">
        <w:rPr>
          <w:rFonts w:hint="cs"/>
          <w:rtl/>
        </w:rPr>
        <w:t>اً</w:t>
      </w:r>
      <w:r>
        <w:rPr>
          <w:rtl/>
        </w:rPr>
        <w:t xml:space="preserve"> على بغل</w:t>
      </w:r>
      <w:r w:rsidR="006515AD">
        <w:rPr>
          <w:rFonts w:hint="cs"/>
          <w:rtl/>
        </w:rPr>
        <w:t>ٍ</w:t>
      </w:r>
      <w:r>
        <w:rPr>
          <w:rtl/>
        </w:rPr>
        <w:t xml:space="preserve"> بارزة عن حجاب رسول الله </w:t>
      </w:r>
      <w:r w:rsidRPr="00201CCF">
        <w:rPr>
          <w:rStyle w:val="libAlaemChar"/>
          <w:rtl/>
        </w:rPr>
        <w:t>صلى‌الله‌عليه‌وآله</w:t>
      </w:r>
      <w:r>
        <w:rPr>
          <w:rtl/>
        </w:rPr>
        <w:t xml:space="preserve"> تريدين إطفاء نور الله وَ </w:t>
      </w:r>
      <w:r w:rsidR="0041446A">
        <w:rPr>
          <w:rtl/>
        </w:rPr>
        <w:t>الله</w:t>
      </w:r>
      <w:r w:rsidR="006515AD">
        <w:rPr>
          <w:rtl/>
        </w:rPr>
        <w:t xml:space="preserve"> متمّ نور</w:t>
      </w:r>
      <w:r>
        <w:rPr>
          <w:rtl/>
        </w:rPr>
        <w:t>ه</w:t>
      </w:r>
      <w:r w:rsidR="006515AD">
        <w:rPr>
          <w:rtl/>
        </w:rPr>
        <w:t xml:space="preserve"> و لو كره المشر</w:t>
      </w:r>
      <w:r w:rsidR="006515AD">
        <w:rPr>
          <w:rFonts w:hint="cs"/>
          <w:rtl/>
        </w:rPr>
        <w:t>ك</w:t>
      </w:r>
      <w:r w:rsidR="006515AD">
        <w:rPr>
          <w:rtl/>
        </w:rPr>
        <w:t>ون - إ</w:t>
      </w:r>
      <w:r>
        <w:rPr>
          <w:rtl/>
        </w:rPr>
        <w:t>ن</w:t>
      </w:r>
      <w:r w:rsidR="006515AD">
        <w:rPr>
          <w:rtl/>
        </w:rPr>
        <w:t xml:space="preserve">ّا </w:t>
      </w:r>
      <w:r w:rsidR="006515AD">
        <w:rPr>
          <w:rFonts w:hint="cs"/>
          <w:rtl/>
        </w:rPr>
        <w:t>لله</w:t>
      </w:r>
      <w:r w:rsidR="006515AD">
        <w:rPr>
          <w:rtl/>
        </w:rPr>
        <w:t xml:space="preserve"> وَ إنّا إليه راجعون</w:t>
      </w:r>
      <w:r>
        <w:rPr>
          <w:rtl/>
        </w:rPr>
        <w:t>.</w:t>
      </w:r>
    </w:p>
    <w:p w:rsidR="008406C4" w:rsidRDefault="006F739F" w:rsidP="006F739F">
      <w:pPr>
        <w:pStyle w:val="libNormal"/>
        <w:rPr>
          <w:rtl/>
        </w:rPr>
      </w:pPr>
      <w:r>
        <w:rPr>
          <w:rtl/>
        </w:rPr>
        <w:t>ونقل بعض المحدثين أنه قال لها:</w:t>
      </w:r>
    </w:p>
    <w:tbl>
      <w:tblPr>
        <w:tblStyle w:val="TableGrid"/>
        <w:bidiVisual/>
        <w:tblW w:w="4562" w:type="pct"/>
        <w:tblInd w:w="384" w:type="dxa"/>
        <w:tblLook w:val="01E0" w:firstRow="1" w:lastRow="1" w:firstColumn="1" w:lastColumn="1" w:noHBand="0" w:noVBand="0"/>
      </w:tblPr>
      <w:tblGrid>
        <w:gridCol w:w="3533"/>
        <w:gridCol w:w="272"/>
        <w:gridCol w:w="3505"/>
      </w:tblGrid>
      <w:tr w:rsidR="006515AD" w:rsidTr="00573130">
        <w:trPr>
          <w:trHeight w:val="350"/>
        </w:trPr>
        <w:tc>
          <w:tcPr>
            <w:tcW w:w="3920" w:type="dxa"/>
            <w:shd w:val="clear" w:color="auto" w:fill="auto"/>
          </w:tcPr>
          <w:p w:rsidR="006515AD" w:rsidRDefault="006515AD" w:rsidP="00573130">
            <w:pPr>
              <w:pStyle w:val="libPoem"/>
            </w:pPr>
            <w:r>
              <w:rPr>
                <w:rtl/>
              </w:rPr>
              <w:t>تجم</w:t>
            </w:r>
            <w:r>
              <w:rPr>
                <w:rFonts w:hint="cs"/>
                <w:rtl/>
              </w:rPr>
              <w:t>ّ</w:t>
            </w:r>
            <w:r>
              <w:rPr>
                <w:rtl/>
              </w:rPr>
              <w:t>لت</w:t>
            </w:r>
            <w:r>
              <w:rPr>
                <w:rFonts w:hint="cs"/>
                <w:rtl/>
              </w:rPr>
              <w:t>ِ</w:t>
            </w:r>
            <w:r>
              <w:rPr>
                <w:rtl/>
              </w:rPr>
              <w:t xml:space="preserve"> ت</w:t>
            </w:r>
            <w:r>
              <w:rPr>
                <w:rFonts w:hint="cs"/>
                <w:rtl/>
              </w:rPr>
              <w:t>َ</w:t>
            </w:r>
            <w:r>
              <w:rPr>
                <w:rtl/>
              </w:rPr>
              <w:t>ب</w:t>
            </w:r>
            <w:r>
              <w:rPr>
                <w:rFonts w:hint="cs"/>
                <w:rtl/>
              </w:rPr>
              <w:t>َ</w:t>
            </w:r>
            <w:r>
              <w:rPr>
                <w:rtl/>
              </w:rPr>
              <w:t>غ</w:t>
            </w:r>
            <w:r>
              <w:rPr>
                <w:rFonts w:hint="cs"/>
                <w:rtl/>
              </w:rPr>
              <w:t>َّ</w:t>
            </w:r>
            <w:r>
              <w:rPr>
                <w:rtl/>
              </w:rPr>
              <w:t>ل</w:t>
            </w:r>
            <w:r>
              <w:rPr>
                <w:rFonts w:hint="cs"/>
                <w:rtl/>
              </w:rPr>
              <w:t>ْ</w:t>
            </w:r>
            <w:r>
              <w:rPr>
                <w:rtl/>
              </w:rPr>
              <w:t>ت</w:t>
            </w:r>
            <w:r>
              <w:rPr>
                <w:rFonts w:hint="cs"/>
                <w:rtl/>
              </w:rPr>
              <w:t>ِ</w:t>
            </w:r>
            <w:r>
              <w:rPr>
                <w:rtl/>
              </w:rPr>
              <w:t xml:space="preserve"> وإن ع</w:t>
            </w:r>
            <w:r>
              <w:rPr>
                <w:rFonts w:hint="cs"/>
                <w:rtl/>
              </w:rPr>
              <w:t>ِ</w:t>
            </w:r>
            <w:r>
              <w:rPr>
                <w:rtl/>
              </w:rPr>
              <w:t>شت</w:t>
            </w:r>
            <w:r>
              <w:rPr>
                <w:rFonts w:hint="cs"/>
                <w:rtl/>
              </w:rPr>
              <w:t>ِ</w:t>
            </w:r>
            <w:r>
              <w:rPr>
                <w:rtl/>
              </w:rPr>
              <w:t xml:space="preserve"> تفي</w:t>
            </w:r>
            <w:r>
              <w:rPr>
                <w:rFonts w:hint="cs"/>
                <w:rtl/>
              </w:rPr>
              <w:t>ّ</w:t>
            </w:r>
            <w:r>
              <w:rPr>
                <w:rtl/>
              </w:rPr>
              <w:t>لت</w:t>
            </w:r>
            <w:r>
              <w:rPr>
                <w:rFonts w:hint="cs"/>
                <w:rtl/>
              </w:rPr>
              <w:t>ِ</w:t>
            </w:r>
            <w:r w:rsidRPr="00725071">
              <w:rPr>
                <w:rStyle w:val="libPoemTiniChar0"/>
                <w:rtl/>
              </w:rPr>
              <w:br/>
              <w:t> </w:t>
            </w:r>
          </w:p>
        </w:tc>
        <w:tc>
          <w:tcPr>
            <w:tcW w:w="279" w:type="dxa"/>
            <w:shd w:val="clear" w:color="auto" w:fill="auto"/>
          </w:tcPr>
          <w:p w:rsidR="006515AD" w:rsidRDefault="006515AD" w:rsidP="00573130">
            <w:pPr>
              <w:pStyle w:val="libPoem"/>
              <w:rPr>
                <w:rtl/>
              </w:rPr>
            </w:pPr>
          </w:p>
        </w:tc>
        <w:tc>
          <w:tcPr>
            <w:tcW w:w="3881" w:type="dxa"/>
            <w:shd w:val="clear" w:color="auto" w:fill="auto"/>
          </w:tcPr>
          <w:p w:rsidR="006515AD" w:rsidRDefault="006515AD" w:rsidP="00573130">
            <w:pPr>
              <w:pStyle w:val="libPoem"/>
            </w:pPr>
            <w:r>
              <w:rPr>
                <w:rtl/>
              </w:rPr>
              <w:t>لك الت</w:t>
            </w:r>
            <w:r>
              <w:rPr>
                <w:rFonts w:hint="cs"/>
                <w:rtl/>
              </w:rPr>
              <w:t>ُ</w:t>
            </w:r>
            <w:r>
              <w:rPr>
                <w:rtl/>
              </w:rPr>
              <w:t>سع من الثمن وفي الكل</w:t>
            </w:r>
            <w:r>
              <w:rPr>
                <w:rFonts w:hint="cs"/>
                <w:rtl/>
              </w:rPr>
              <w:t>ّ</w:t>
            </w:r>
            <w:r>
              <w:rPr>
                <w:rtl/>
              </w:rPr>
              <w:t xml:space="preserve"> تصر</w:t>
            </w:r>
            <w:r>
              <w:rPr>
                <w:rFonts w:hint="cs"/>
                <w:rtl/>
              </w:rPr>
              <w:t>ّ</w:t>
            </w:r>
            <w:r>
              <w:rPr>
                <w:rtl/>
              </w:rPr>
              <w:t>فت</w:t>
            </w:r>
            <w:r w:rsidRPr="00725071">
              <w:rPr>
                <w:rStyle w:val="libPoemTiniChar0"/>
                <w:rtl/>
              </w:rPr>
              <w:br/>
              <w:t> </w:t>
            </w:r>
          </w:p>
        </w:tc>
      </w:tr>
    </w:tbl>
    <w:p w:rsidR="008406C4" w:rsidRDefault="006F739F" w:rsidP="006F739F">
      <w:pPr>
        <w:pStyle w:val="libNormal"/>
        <w:rPr>
          <w:rtl/>
        </w:rPr>
      </w:pPr>
      <w:r>
        <w:rPr>
          <w:rtl/>
        </w:rPr>
        <w:t>وأراد الهاشميون أن يجر</w:t>
      </w:r>
      <w:r w:rsidR="006515AD">
        <w:rPr>
          <w:rFonts w:hint="cs"/>
          <w:rtl/>
        </w:rPr>
        <w:t>ّ</w:t>
      </w:r>
      <w:r>
        <w:rPr>
          <w:rtl/>
        </w:rPr>
        <w:t>دوا السلاح لأن بني أمية تسل</w:t>
      </w:r>
      <w:r w:rsidR="006515AD">
        <w:rPr>
          <w:rFonts w:hint="cs"/>
          <w:rtl/>
        </w:rPr>
        <w:t>ّ</w:t>
      </w:r>
      <w:r>
        <w:rPr>
          <w:rtl/>
        </w:rPr>
        <w:t>حوا أيضا</w:t>
      </w:r>
      <w:r w:rsidR="006515AD">
        <w:rPr>
          <w:rFonts w:hint="cs"/>
          <w:rtl/>
        </w:rPr>
        <w:t>ً</w:t>
      </w:r>
      <w:r>
        <w:rPr>
          <w:rtl/>
        </w:rPr>
        <w:t xml:space="preserve"> ليمنعوا من دفن الحسن المجتبى </w:t>
      </w:r>
      <w:r w:rsidRPr="00201CCF">
        <w:rPr>
          <w:rStyle w:val="libAlaemChar"/>
          <w:rtl/>
        </w:rPr>
        <w:t>عليه‌السلام</w:t>
      </w:r>
      <w:r>
        <w:rPr>
          <w:rtl/>
        </w:rPr>
        <w:t xml:space="preserve"> عند جده رسول الله </w:t>
      </w:r>
      <w:r w:rsidRPr="00201CCF">
        <w:rPr>
          <w:rStyle w:val="libAlaemChar"/>
          <w:rtl/>
        </w:rPr>
        <w:t>صلى‌الله‌عليه‌وآله</w:t>
      </w:r>
      <w:r>
        <w:rPr>
          <w:rtl/>
        </w:rPr>
        <w:t xml:space="preserve"> بأمر عائشة، ولكن</w:t>
      </w:r>
      <w:r w:rsidR="006515AD">
        <w:rPr>
          <w:rFonts w:hint="cs"/>
          <w:rtl/>
        </w:rPr>
        <w:t>َّ</w:t>
      </w:r>
      <w:r>
        <w:rPr>
          <w:rtl/>
        </w:rPr>
        <w:t xml:space="preserve"> الحسين </w:t>
      </w:r>
      <w:r w:rsidRPr="00201CCF">
        <w:rPr>
          <w:rStyle w:val="libAlaemChar"/>
          <w:rtl/>
        </w:rPr>
        <w:t>عليه‌السلام</w:t>
      </w:r>
      <w:r>
        <w:rPr>
          <w:rtl/>
        </w:rPr>
        <w:t xml:space="preserve"> تدارك الموقف فقال: الله الله يا بني هاشم</w:t>
      </w:r>
    </w:p>
    <w:p w:rsidR="006F739F" w:rsidRDefault="006F739F" w:rsidP="00D96FAA">
      <w:pPr>
        <w:pStyle w:val="libNormal"/>
      </w:pPr>
      <w:r>
        <w:rPr>
          <w:rtl/>
        </w:rPr>
        <w:br w:type="page"/>
      </w:r>
    </w:p>
    <w:p w:rsidR="008406C4" w:rsidRDefault="006F739F" w:rsidP="006515AD">
      <w:pPr>
        <w:pStyle w:val="libNormal0"/>
        <w:rPr>
          <w:rtl/>
        </w:rPr>
      </w:pPr>
      <w:r>
        <w:rPr>
          <w:rtl/>
        </w:rPr>
        <w:lastRenderedPageBreak/>
        <w:t>لا تضي</w:t>
      </w:r>
      <w:r w:rsidR="006515AD">
        <w:rPr>
          <w:rFonts w:hint="cs"/>
          <w:rtl/>
        </w:rPr>
        <w:t>ِّ</w:t>
      </w:r>
      <w:r>
        <w:rPr>
          <w:rtl/>
        </w:rPr>
        <w:t>عوا وصي</w:t>
      </w:r>
      <w:r w:rsidR="006515AD">
        <w:rPr>
          <w:rFonts w:hint="cs"/>
          <w:rtl/>
        </w:rPr>
        <w:t>ّ</w:t>
      </w:r>
      <w:r>
        <w:rPr>
          <w:rtl/>
        </w:rPr>
        <w:t>ة أخي واعدلوا به إلى البقيع، والله لولا عهد إلي</w:t>
      </w:r>
      <w:r w:rsidR="006515AD">
        <w:rPr>
          <w:rFonts w:hint="cs"/>
          <w:rtl/>
        </w:rPr>
        <w:t>ّ</w:t>
      </w:r>
      <w:r>
        <w:rPr>
          <w:rtl/>
        </w:rPr>
        <w:t xml:space="preserve"> أن</w:t>
      </w:r>
      <w:r w:rsidR="006515AD">
        <w:rPr>
          <w:rFonts w:hint="cs"/>
          <w:rtl/>
        </w:rPr>
        <w:t>ْ</w:t>
      </w:r>
      <w:r>
        <w:rPr>
          <w:rtl/>
        </w:rPr>
        <w:t xml:space="preserve"> لا أ</w:t>
      </w:r>
      <w:r w:rsidR="006515AD">
        <w:rPr>
          <w:rFonts w:hint="cs"/>
          <w:rtl/>
        </w:rPr>
        <w:t>ه</w:t>
      </w:r>
      <w:r>
        <w:rPr>
          <w:rtl/>
        </w:rPr>
        <w:t>ريق</w:t>
      </w:r>
      <w:r w:rsidR="006515AD">
        <w:rPr>
          <w:rFonts w:hint="cs"/>
          <w:rtl/>
        </w:rPr>
        <w:t>َ</w:t>
      </w:r>
      <w:r>
        <w:rPr>
          <w:rtl/>
        </w:rPr>
        <w:t xml:space="preserve"> في أمره محجمة دم لدفنته عند جد</w:t>
      </w:r>
      <w:r w:rsidR="006515AD">
        <w:rPr>
          <w:rFonts w:hint="cs"/>
          <w:rtl/>
        </w:rPr>
        <w:t>ّ</w:t>
      </w:r>
      <w:r>
        <w:rPr>
          <w:rtl/>
        </w:rPr>
        <w:t xml:space="preserve">نا رسول الله </w:t>
      </w:r>
      <w:r w:rsidRPr="00201CCF">
        <w:rPr>
          <w:rStyle w:val="libAlaemChar"/>
          <w:rtl/>
        </w:rPr>
        <w:t>صلى‌الله‌عليه‌وآله</w:t>
      </w:r>
      <w:r>
        <w:rPr>
          <w:rtl/>
        </w:rPr>
        <w:t xml:space="preserve"> مهما بلغ الأمر! فدفنوه في البقيع</w:t>
      </w:r>
      <w:r w:rsidR="00FC0670">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A7072C">
      <w:pPr>
        <w:pStyle w:val="libFootnote0"/>
        <w:rPr>
          <w:rtl/>
        </w:rPr>
      </w:pPr>
      <w:r>
        <w:rPr>
          <w:rtl/>
        </w:rPr>
        <w:t>1) ذكر كثير</w:t>
      </w:r>
      <w:r w:rsidR="00A7072C">
        <w:rPr>
          <w:rFonts w:hint="cs"/>
          <w:rtl/>
        </w:rPr>
        <w:t>ٌ</w:t>
      </w:r>
      <w:r>
        <w:rPr>
          <w:rtl/>
        </w:rPr>
        <w:t xml:space="preserve"> من المؤرخين منع عائشة لدفن الإمام الحسن </w:t>
      </w:r>
      <w:r w:rsidRPr="00A7072C">
        <w:rPr>
          <w:rStyle w:val="libFootnoteAlaemChar"/>
          <w:rtl/>
        </w:rPr>
        <w:t>عليه‌السلام</w:t>
      </w:r>
      <w:r>
        <w:rPr>
          <w:rtl/>
        </w:rPr>
        <w:t xml:space="preserve"> بجوار جده رسول الله </w:t>
      </w:r>
      <w:r w:rsidRPr="00A7072C">
        <w:rPr>
          <w:rStyle w:val="libFootnoteAlaemChar"/>
          <w:rtl/>
        </w:rPr>
        <w:t>صلى‌الله‌عليه‌وآله</w:t>
      </w:r>
      <w:r>
        <w:rPr>
          <w:rtl/>
        </w:rPr>
        <w:t xml:space="preserve"> منهم أبو الفرج ال</w:t>
      </w:r>
      <w:r w:rsidR="00A7072C">
        <w:rPr>
          <w:rFonts w:hint="cs"/>
          <w:rtl/>
        </w:rPr>
        <w:t>إ</w:t>
      </w:r>
      <w:r>
        <w:rPr>
          <w:rtl/>
        </w:rPr>
        <w:t>صبهاني في كتابه [ مقاتل الطالبين ] 74 قال: فأم</w:t>
      </w:r>
      <w:r w:rsidR="00A7072C">
        <w:rPr>
          <w:rFonts w:hint="cs"/>
          <w:rtl/>
        </w:rPr>
        <w:t>ّ</w:t>
      </w:r>
      <w:r>
        <w:rPr>
          <w:rtl/>
        </w:rPr>
        <w:t>ا يحيى بن الحسن صاحب كتاب «النسب» فإنه ر</w:t>
      </w:r>
      <w:r w:rsidR="00A7072C">
        <w:rPr>
          <w:rFonts w:hint="cs"/>
          <w:rtl/>
        </w:rPr>
        <w:t>َ</w:t>
      </w:r>
      <w:r>
        <w:rPr>
          <w:rtl/>
        </w:rPr>
        <w:t>وى أن</w:t>
      </w:r>
      <w:r w:rsidR="00A7072C">
        <w:rPr>
          <w:rFonts w:hint="cs"/>
          <w:rtl/>
        </w:rPr>
        <w:t>ّ</w:t>
      </w:r>
      <w:r>
        <w:rPr>
          <w:rtl/>
        </w:rPr>
        <w:t xml:space="preserve"> عائشة ركبت ذلك اليوم بغلا</w:t>
      </w:r>
      <w:r w:rsidR="00A7072C">
        <w:rPr>
          <w:rFonts w:hint="cs"/>
          <w:rtl/>
        </w:rPr>
        <w:t>ً</w:t>
      </w:r>
      <w:r>
        <w:rPr>
          <w:rtl/>
        </w:rPr>
        <w:t>. واستنفرت بنو أمي</w:t>
      </w:r>
      <w:r w:rsidR="00A7072C">
        <w:rPr>
          <w:rFonts w:hint="cs"/>
          <w:rtl/>
        </w:rPr>
        <w:t>ّ</w:t>
      </w:r>
      <w:r>
        <w:rPr>
          <w:rtl/>
        </w:rPr>
        <w:t>ة مروان بن الحكم ومن كان هناك منهم ومن حشمهم وهو قول القائل فيوما</w:t>
      </w:r>
      <w:r w:rsidR="00A7072C">
        <w:rPr>
          <w:rFonts w:hint="cs"/>
          <w:rtl/>
        </w:rPr>
        <w:t>ً</w:t>
      </w:r>
      <w:r>
        <w:rPr>
          <w:rtl/>
        </w:rPr>
        <w:t xml:space="preserve"> على بغل ويوما</w:t>
      </w:r>
      <w:r w:rsidR="00A7072C">
        <w:rPr>
          <w:rFonts w:hint="cs"/>
          <w:rtl/>
        </w:rPr>
        <w:t>ً</w:t>
      </w:r>
      <w:r>
        <w:rPr>
          <w:rtl/>
        </w:rPr>
        <w:t xml:space="preserve"> على جمل.</w:t>
      </w:r>
    </w:p>
    <w:p w:rsidR="008406C4" w:rsidRDefault="006F739F" w:rsidP="00A7072C">
      <w:pPr>
        <w:pStyle w:val="libFootnote0"/>
        <w:rPr>
          <w:rtl/>
        </w:rPr>
      </w:pPr>
      <w:r>
        <w:rPr>
          <w:rtl/>
        </w:rPr>
        <w:t xml:space="preserve">ومنهم ابي الحديد المعتزلي في شرح نهج البلاغة: ج 16 / 14، ط. دار إحياء التراث العربي نقل عن المدائني عن </w:t>
      </w:r>
      <w:r w:rsidR="00A7072C">
        <w:rPr>
          <w:rFonts w:hint="cs"/>
          <w:rtl/>
        </w:rPr>
        <w:t>أ</w:t>
      </w:r>
      <w:r>
        <w:rPr>
          <w:rtl/>
        </w:rPr>
        <w:t>بي هريرة ... فلما رأت</w:t>
      </w:r>
      <w:r w:rsidR="00A7072C">
        <w:rPr>
          <w:rFonts w:hint="cs"/>
          <w:rtl/>
        </w:rPr>
        <w:t>ْ</w:t>
      </w:r>
      <w:r>
        <w:rPr>
          <w:rtl/>
        </w:rPr>
        <w:t xml:space="preserve"> عائشة السلاح والرجال خافت أن</w:t>
      </w:r>
      <w:r w:rsidR="00A7072C">
        <w:rPr>
          <w:rFonts w:hint="cs"/>
          <w:rtl/>
        </w:rPr>
        <w:t>ْ</w:t>
      </w:r>
      <w:r>
        <w:rPr>
          <w:rtl/>
        </w:rPr>
        <w:t xml:space="preserve"> يعظم الشر بينهم وت</w:t>
      </w:r>
      <w:r w:rsidR="00A7072C">
        <w:rPr>
          <w:rFonts w:hint="cs"/>
          <w:rtl/>
        </w:rPr>
        <w:t>ُ</w:t>
      </w:r>
      <w:r>
        <w:rPr>
          <w:rtl/>
        </w:rPr>
        <w:t>سف</w:t>
      </w:r>
      <w:r w:rsidR="00A7072C">
        <w:rPr>
          <w:rFonts w:hint="cs"/>
          <w:rtl/>
        </w:rPr>
        <w:t>َ</w:t>
      </w:r>
      <w:r>
        <w:rPr>
          <w:rtl/>
        </w:rPr>
        <w:t>ك الدماء - هذا كله توجيه منه - قالت: البيت بيتي ولا آذن لأحد</w:t>
      </w:r>
      <w:r w:rsidR="00A7072C">
        <w:rPr>
          <w:rFonts w:hint="cs"/>
          <w:rtl/>
        </w:rPr>
        <w:t>ٍ</w:t>
      </w:r>
      <w:r>
        <w:rPr>
          <w:rtl/>
        </w:rPr>
        <w:t xml:space="preserve"> أن ي</w:t>
      </w:r>
      <w:r w:rsidR="00A7072C">
        <w:rPr>
          <w:rFonts w:hint="cs"/>
          <w:rtl/>
        </w:rPr>
        <w:t>ُ</w:t>
      </w:r>
      <w:r>
        <w:rPr>
          <w:rtl/>
        </w:rPr>
        <w:t>دفن فيه!</w:t>
      </w:r>
    </w:p>
    <w:p w:rsidR="008406C4" w:rsidRDefault="006F739F" w:rsidP="006F739F">
      <w:pPr>
        <w:pStyle w:val="libFootnote0"/>
        <w:rPr>
          <w:rtl/>
        </w:rPr>
      </w:pPr>
      <w:r>
        <w:rPr>
          <w:rtl/>
        </w:rPr>
        <w:t>ومنهم العل</w:t>
      </w:r>
      <w:r w:rsidR="00A7072C">
        <w:rPr>
          <w:rFonts w:hint="cs"/>
          <w:rtl/>
        </w:rPr>
        <w:t>ّ</w:t>
      </w:r>
      <w:r>
        <w:rPr>
          <w:rtl/>
        </w:rPr>
        <w:t>امة سبط ابن الجوزي في تذكرة الخواص / 193، طبع بيروت وهذا نص</w:t>
      </w:r>
      <w:r w:rsidR="00A7072C">
        <w:rPr>
          <w:rFonts w:hint="cs"/>
          <w:rtl/>
        </w:rPr>
        <w:t>ّ</w:t>
      </w:r>
      <w:r>
        <w:rPr>
          <w:rtl/>
        </w:rPr>
        <w:t>ه: وقال ابن سعد عن الواقدي:</w:t>
      </w:r>
      <w:r w:rsidR="00A7072C">
        <w:rPr>
          <w:rtl/>
        </w:rPr>
        <w:t xml:space="preserve"> لم</w:t>
      </w:r>
      <w:r w:rsidR="005D504B">
        <w:rPr>
          <w:rtl/>
        </w:rPr>
        <w:t xml:space="preserve">ا </w:t>
      </w:r>
      <w:r>
        <w:rPr>
          <w:rtl/>
        </w:rPr>
        <w:t>احتضر الحسن قال: ادفنوني عند ابي يعني رسول الله فأراد الحسين أن</w:t>
      </w:r>
      <w:r w:rsidR="00A7072C">
        <w:rPr>
          <w:rFonts w:hint="cs"/>
          <w:rtl/>
        </w:rPr>
        <w:t>ْ</w:t>
      </w:r>
      <w:r>
        <w:rPr>
          <w:rtl/>
        </w:rPr>
        <w:t xml:space="preserve"> يدفنه في حجرة رسول الله </w:t>
      </w:r>
      <w:r w:rsidRPr="00A7072C">
        <w:rPr>
          <w:rStyle w:val="libFootnoteAlaemChar"/>
          <w:rtl/>
        </w:rPr>
        <w:t>صلى‌الله‌عليه‌وآله</w:t>
      </w:r>
      <w:r>
        <w:rPr>
          <w:rtl/>
        </w:rPr>
        <w:t>، فقامت بنو أمي</w:t>
      </w:r>
      <w:r w:rsidR="00A7072C">
        <w:rPr>
          <w:rFonts w:hint="cs"/>
          <w:rtl/>
        </w:rPr>
        <w:t>ّ</w:t>
      </w:r>
      <w:r>
        <w:rPr>
          <w:rtl/>
        </w:rPr>
        <w:t>ة ومروان وسعيد بن العاص وكان واليا</w:t>
      </w:r>
      <w:r w:rsidR="00A7072C">
        <w:rPr>
          <w:rFonts w:hint="cs"/>
          <w:rtl/>
        </w:rPr>
        <w:t>ً</w:t>
      </w:r>
      <w:r>
        <w:rPr>
          <w:rtl/>
        </w:rPr>
        <w:t xml:space="preserve"> على المدينة فمنعوه!! قال ابن سعد: ومنهم أيضا</w:t>
      </w:r>
      <w:r w:rsidR="00A7072C">
        <w:rPr>
          <w:rFonts w:hint="cs"/>
          <w:rtl/>
        </w:rPr>
        <w:t>ً</w:t>
      </w:r>
      <w:r>
        <w:rPr>
          <w:rtl/>
        </w:rPr>
        <w:t xml:space="preserve"> عائشة وقالت: لا ي</w:t>
      </w:r>
      <w:r w:rsidR="00A7072C">
        <w:rPr>
          <w:rFonts w:hint="cs"/>
          <w:rtl/>
        </w:rPr>
        <w:t>ُ</w:t>
      </w:r>
      <w:r>
        <w:rPr>
          <w:rtl/>
        </w:rPr>
        <w:t xml:space="preserve">دفن مع رسول الله </w:t>
      </w:r>
      <w:r w:rsidRPr="00A7072C">
        <w:rPr>
          <w:rStyle w:val="libFootnoteAlaemChar"/>
          <w:rtl/>
        </w:rPr>
        <w:t>صلى‌الله‌عليه‌وآله</w:t>
      </w:r>
      <w:r>
        <w:rPr>
          <w:rtl/>
        </w:rPr>
        <w:t xml:space="preserve"> أحد</w:t>
      </w:r>
      <w:r w:rsidR="00A7072C">
        <w:rPr>
          <w:rFonts w:hint="cs"/>
          <w:rtl/>
        </w:rPr>
        <w:t>ُ</w:t>
      </w:r>
      <w:r>
        <w:rPr>
          <w:rtl/>
        </w:rPr>
        <w:t>!!</w:t>
      </w:r>
    </w:p>
    <w:p w:rsidR="008406C4" w:rsidRDefault="006F739F" w:rsidP="006F739F">
      <w:pPr>
        <w:pStyle w:val="libFootnote0"/>
        <w:rPr>
          <w:rtl/>
        </w:rPr>
      </w:pPr>
      <w:r>
        <w:rPr>
          <w:rtl/>
        </w:rPr>
        <w:t>ومنهم أبو الفداء في «المختصر في أخبار البشر» ج 1 / 183 طبع مصر قال: وكان الحسن قد أوصى أن</w:t>
      </w:r>
      <w:r w:rsidR="00A7072C">
        <w:rPr>
          <w:rFonts w:hint="cs"/>
          <w:rtl/>
        </w:rPr>
        <w:t>ْ</w:t>
      </w:r>
      <w:r>
        <w:rPr>
          <w:rtl/>
        </w:rPr>
        <w:t xml:space="preserve"> ي</w:t>
      </w:r>
      <w:r w:rsidR="00A7072C">
        <w:rPr>
          <w:rFonts w:hint="cs"/>
          <w:rtl/>
        </w:rPr>
        <w:t>ُ</w:t>
      </w:r>
      <w:r>
        <w:rPr>
          <w:rtl/>
        </w:rPr>
        <w:t xml:space="preserve">دفن عند جده رسول الله </w:t>
      </w:r>
      <w:r w:rsidRPr="00A7072C">
        <w:rPr>
          <w:rStyle w:val="libFootnoteAlaemChar"/>
          <w:rtl/>
        </w:rPr>
        <w:t>صلى‌الله‌عليه‌وآله</w:t>
      </w:r>
      <w:r>
        <w:rPr>
          <w:rtl/>
        </w:rPr>
        <w:t>، فقالت عائشة: البيت بيتي ولا آذن أن</w:t>
      </w:r>
      <w:r w:rsidR="00A7072C">
        <w:rPr>
          <w:rFonts w:hint="cs"/>
          <w:rtl/>
        </w:rPr>
        <w:t>ْ</w:t>
      </w:r>
      <w:r>
        <w:rPr>
          <w:rtl/>
        </w:rPr>
        <w:t xml:space="preserve"> يدفن فيه.</w:t>
      </w:r>
    </w:p>
    <w:p w:rsidR="006F739F" w:rsidRDefault="006F739F" w:rsidP="006F739F">
      <w:pPr>
        <w:pStyle w:val="libFootnote0"/>
      </w:pPr>
      <w:r>
        <w:rPr>
          <w:rtl/>
        </w:rPr>
        <w:t>ومنهم اليعقوبي في تاريخه وهو من أعلام القرن الثالث الهجري قال: وقيل: إن</w:t>
      </w:r>
      <w:r w:rsidR="00A7072C">
        <w:rPr>
          <w:rFonts w:hint="cs"/>
          <w:rtl/>
        </w:rPr>
        <w:t>ّ</w:t>
      </w:r>
      <w:r>
        <w:rPr>
          <w:rtl/>
        </w:rPr>
        <w:t xml:space="preserve"> عائشة ركبن بغلة شهباء وقالت: بيتي لا آذن فيه لأحد! فأتاها القاسم بن محمد بن ابي بكر فقال لها: يا عمة ما غ</w:t>
      </w:r>
      <w:r w:rsidR="00A7072C">
        <w:rPr>
          <w:rFonts w:hint="cs"/>
          <w:rtl/>
        </w:rPr>
        <w:t>َ</w:t>
      </w:r>
      <w:r>
        <w:rPr>
          <w:rtl/>
        </w:rPr>
        <w:t>س</w:t>
      </w:r>
      <w:r w:rsidR="00A7072C">
        <w:rPr>
          <w:rFonts w:hint="cs"/>
          <w:rtl/>
        </w:rPr>
        <w:t>ّ</w:t>
      </w:r>
      <w:r>
        <w:rPr>
          <w:rtl/>
        </w:rPr>
        <w:t>لنا رؤوسنا من يوم الجمل الأحمر، أتريدين أن يقال يوم البغلة الشهباء؟! فرجعت. =</w:t>
      </w:r>
    </w:p>
    <w:p w:rsidR="006F739F" w:rsidRDefault="006F739F" w:rsidP="00D96FAA">
      <w:pPr>
        <w:pStyle w:val="libNormal"/>
        <w:rPr>
          <w:rtl/>
        </w:rPr>
      </w:pPr>
      <w:r>
        <w:rPr>
          <w:rtl/>
        </w:rPr>
        <w:br w:type="page"/>
      </w:r>
    </w:p>
    <w:p w:rsidR="008406C4" w:rsidRDefault="006F739F" w:rsidP="00A7072C">
      <w:pPr>
        <w:pStyle w:val="Heading2Center"/>
        <w:rPr>
          <w:rtl/>
        </w:rPr>
      </w:pPr>
      <w:bookmarkStart w:id="491" w:name="_Toc531284130"/>
      <w:bookmarkStart w:id="492" w:name="_Toc531286991"/>
      <w:r>
        <w:rPr>
          <w:rtl/>
        </w:rPr>
        <w:lastRenderedPageBreak/>
        <w:t xml:space="preserve">فرحة عائشة لشهادة الإمام علي </w:t>
      </w:r>
      <w:r w:rsidRPr="00201CCF">
        <w:rPr>
          <w:rStyle w:val="libAlaemChar"/>
          <w:rtl/>
        </w:rPr>
        <w:t>عليه‌السلام</w:t>
      </w:r>
      <w:bookmarkEnd w:id="491"/>
      <w:bookmarkEnd w:id="492"/>
    </w:p>
    <w:p w:rsidR="006F739F" w:rsidRDefault="006F739F" w:rsidP="006F739F">
      <w:pPr>
        <w:pStyle w:val="libNormal"/>
      </w:pPr>
      <w:r>
        <w:rPr>
          <w:rtl/>
        </w:rPr>
        <w:t>وإذا كانت عائشة نادمة على خروجها وتابت من قتالها وحربها</w:t>
      </w:r>
    </w:p>
    <w:p w:rsidR="006F739F" w:rsidRDefault="006F739F" w:rsidP="006F739F">
      <w:pPr>
        <w:pStyle w:val="libLine"/>
      </w:pPr>
      <w:r>
        <w:rPr>
          <w:rtl/>
        </w:rPr>
        <w:t>____________________</w:t>
      </w:r>
    </w:p>
    <w:p w:rsidR="008406C4" w:rsidRDefault="006F739F" w:rsidP="006F739F">
      <w:pPr>
        <w:pStyle w:val="libFootnote0"/>
        <w:rPr>
          <w:rtl/>
        </w:rPr>
      </w:pPr>
      <w:r>
        <w:rPr>
          <w:rtl/>
        </w:rPr>
        <w:t>= ومنهم النيسابوري في روضة الواعظين / 143، ذكر أن</w:t>
      </w:r>
      <w:r w:rsidR="00A7072C">
        <w:rPr>
          <w:rFonts w:hint="cs"/>
          <w:rtl/>
        </w:rPr>
        <w:t>ّ</w:t>
      </w:r>
      <w:r>
        <w:rPr>
          <w:rtl/>
        </w:rPr>
        <w:t xml:space="preserve"> ابن عباس خاطبها قائلا</w:t>
      </w:r>
      <w:r w:rsidR="00A7072C">
        <w:rPr>
          <w:rFonts w:hint="cs"/>
          <w:rtl/>
        </w:rPr>
        <w:t>ً</w:t>
      </w:r>
      <w:r>
        <w:rPr>
          <w:rtl/>
        </w:rPr>
        <w:t>: وا سوأتاه ... يوما</w:t>
      </w:r>
      <w:r w:rsidR="00A7072C">
        <w:rPr>
          <w:rFonts w:hint="cs"/>
          <w:rtl/>
        </w:rPr>
        <w:t>ً</w:t>
      </w:r>
      <w:r>
        <w:rPr>
          <w:rtl/>
        </w:rPr>
        <w:t xml:space="preserve"> على بغل ويوما</w:t>
      </w:r>
      <w:r w:rsidR="00A7072C">
        <w:rPr>
          <w:rFonts w:hint="cs"/>
          <w:rtl/>
        </w:rPr>
        <w:t>ً</w:t>
      </w:r>
      <w:r>
        <w:rPr>
          <w:rtl/>
        </w:rPr>
        <w:t xml:space="preserve"> على جمل! أتريدين أن</w:t>
      </w:r>
      <w:r w:rsidR="00A7072C">
        <w:rPr>
          <w:rFonts w:hint="cs"/>
          <w:rtl/>
        </w:rPr>
        <w:t>ْ</w:t>
      </w:r>
      <w:r>
        <w:rPr>
          <w:rtl/>
        </w:rPr>
        <w:t xml:space="preserve"> تطفئي نور الله، وتقابلين أولياءه؟!</w:t>
      </w:r>
    </w:p>
    <w:p w:rsidR="008406C4" w:rsidRDefault="006F739F" w:rsidP="00A7072C">
      <w:pPr>
        <w:pStyle w:val="libFootnote0"/>
        <w:rPr>
          <w:rtl/>
        </w:rPr>
      </w:pPr>
      <w:r>
        <w:rPr>
          <w:rtl/>
        </w:rPr>
        <w:t>ولنا أن</w:t>
      </w:r>
      <w:r w:rsidR="00A7072C">
        <w:rPr>
          <w:rFonts w:hint="cs"/>
          <w:rtl/>
        </w:rPr>
        <w:t>ْ</w:t>
      </w:r>
      <w:r>
        <w:rPr>
          <w:rtl/>
        </w:rPr>
        <w:t xml:space="preserve"> نتساءل: من أين جاء لها البيت الذي دفن فيه نبي الرحمة محمد </w:t>
      </w:r>
      <w:r w:rsidRPr="00A7072C">
        <w:rPr>
          <w:rStyle w:val="libFootnoteAlaemChar"/>
          <w:rtl/>
        </w:rPr>
        <w:t>صلى‌الله‌عليه‌وآله</w:t>
      </w:r>
      <w:r>
        <w:rPr>
          <w:rtl/>
        </w:rPr>
        <w:t>؟ أما ر</w:t>
      </w:r>
      <w:r w:rsidR="00A7072C">
        <w:rPr>
          <w:rFonts w:hint="cs"/>
          <w:rtl/>
        </w:rPr>
        <w:t>َ</w:t>
      </w:r>
      <w:r>
        <w:rPr>
          <w:rtl/>
        </w:rPr>
        <w:t>و</w:t>
      </w:r>
      <w:r w:rsidR="00A7072C">
        <w:rPr>
          <w:rFonts w:hint="cs"/>
          <w:rtl/>
        </w:rPr>
        <w:t>َ</w:t>
      </w:r>
      <w:r>
        <w:rPr>
          <w:rtl/>
        </w:rPr>
        <w:t xml:space="preserve">ى أبوها أن رسول الله </w:t>
      </w:r>
      <w:r w:rsidRPr="00A7072C">
        <w:rPr>
          <w:rStyle w:val="libFootnoteAlaemChar"/>
          <w:rtl/>
        </w:rPr>
        <w:t>صلى‌الله‌عليه‌وآله</w:t>
      </w:r>
      <w:r>
        <w:rPr>
          <w:rtl/>
        </w:rPr>
        <w:t xml:space="preserve"> قال: نحن معاشر الأنبياء لا نورث ذهبا</w:t>
      </w:r>
      <w:r w:rsidR="00A7072C">
        <w:rPr>
          <w:rFonts w:hint="cs"/>
          <w:rtl/>
        </w:rPr>
        <w:t>ً</w:t>
      </w:r>
      <w:r>
        <w:rPr>
          <w:rtl/>
        </w:rPr>
        <w:t xml:space="preserve"> ولا فضة، ولا دارا</w:t>
      </w:r>
      <w:r w:rsidR="00A7072C">
        <w:rPr>
          <w:rFonts w:hint="cs"/>
          <w:rtl/>
        </w:rPr>
        <w:t>ً</w:t>
      </w:r>
      <w:r>
        <w:rPr>
          <w:rtl/>
        </w:rPr>
        <w:t xml:space="preserve"> ولا عقارا</w:t>
      </w:r>
      <w:r w:rsidR="00A7072C">
        <w:rPr>
          <w:rFonts w:hint="cs"/>
          <w:rtl/>
        </w:rPr>
        <w:t>ً</w:t>
      </w:r>
      <w:r>
        <w:rPr>
          <w:rtl/>
        </w:rPr>
        <w:t>، وبناء</w:t>
      </w:r>
      <w:r w:rsidR="00A7072C">
        <w:rPr>
          <w:rFonts w:hint="cs"/>
          <w:rtl/>
        </w:rPr>
        <w:t>ً</w:t>
      </w:r>
      <w:r>
        <w:rPr>
          <w:rtl/>
        </w:rPr>
        <w:t xml:space="preserve"> عليها منع سيدة النساء فاطمة إرثها وحق</w:t>
      </w:r>
      <w:r w:rsidR="00A7072C">
        <w:rPr>
          <w:rFonts w:hint="cs"/>
          <w:rtl/>
        </w:rPr>
        <w:t>ّ</w:t>
      </w:r>
      <w:r>
        <w:rPr>
          <w:rtl/>
        </w:rPr>
        <w:t xml:space="preserve">ها من </w:t>
      </w:r>
      <w:r w:rsidR="00A7072C">
        <w:rPr>
          <w:rFonts w:hint="cs"/>
          <w:rtl/>
        </w:rPr>
        <w:t>أ</w:t>
      </w:r>
      <w:r>
        <w:rPr>
          <w:rtl/>
        </w:rPr>
        <w:t xml:space="preserve">بيها رسول الله </w:t>
      </w:r>
      <w:r w:rsidRPr="00A7072C">
        <w:rPr>
          <w:rStyle w:val="libFootnoteAlaemChar"/>
          <w:rtl/>
        </w:rPr>
        <w:t>صلى‌الله‌عليه‌وآله</w:t>
      </w:r>
      <w:r>
        <w:rPr>
          <w:rtl/>
        </w:rPr>
        <w:t>، ولو فرضنا أن عائشة رد</w:t>
      </w:r>
      <w:r w:rsidR="00A7072C">
        <w:rPr>
          <w:rFonts w:hint="cs"/>
          <w:rtl/>
        </w:rPr>
        <w:t>ّ</w:t>
      </w:r>
      <w:r>
        <w:rPr>
          <w:rtl/>
        </w:rPr>
        <w:t xml:space="preserve">ت رواية </w:t>
      </w:r>
      <w:r w:rsidR="00A7072C">
        <w:rPr>
          <w:rFonts w:hint="cs"/>
          <w:rtl/>
        </w:rPr>
        <w:t>أ</w:t>
      </w:r>
      <w:r>
        <w:rPr>
          <w:rtl/>
        </w:rPr>
        <w:t>بيها وكذ</w:t>
      </w:r>
      <w:r w:rsidR="00A7072C">
        <w:rPr>
          <w:rFonts w:hint="cs"/>
          <w:rtl/>
        </w:rPr>
        <w:t>ّ</w:t>
      </w:r>
      <w:r>
        <w:rPr>
          <w:rtl/>
        </w:rPr>
        <w:t>بته ... فكم حصتها من الإرث؟ فقد قيل لها:</w:t>
      </w:r>
    </w:p>
    <w:tbl>
      <w:tblPr>
        <w:tblStyle w:val="TableGrid"/>
        <w:bidiVisual/>
        <w:tblW w:w="4562" w:type="pct"/>
        <w:tblInd w:w="384" w:type="dxa"/>
        <w:tblLook w:val="01E0" w:firstRow="1" w:lastRow="1" w:firstColumn="1" w:lastColumn="1" w:noHBand="0" w:noVBand="0"/>
      </w:tblPr>
      <w:tblGrid>
        <w:gridCol w:w="3529"/>
        <w:gridCol w:w="272"/>
        <w:gridCol w:w="3509"/>
      </w:tblGrid>
      <w:tr w:rsidR="00A7072C" w:rsidTr="00573130">
        <w:trPr>
          <w:trHeight w:val="350"/>
        </w:trPr>
        <w:tc>
          <w:tcPr>
            <w:tcW w:w="3920" w:type="dxa"/>
            <w:shd w:val="clear" w:color="auto" w:fill="auto"/>
          </w:tcPr>
          <w:p w:rsidR="00A7072C" w:rsidRDefault="00A7072C" w:rsidP="00A7072C">
            <w:pPr>
              <w:pStyle w:val="libPoemFootnote"/>
            </w:pPr>
            <w:r>
              <w:rPr>
                <w:rtl/>
              </w:rPr>
              <w:t>لك التسع من الثمن</w:t>
            </w:r>
            <w:r w:rsidRPr="00725071">
              <w:rPr>
                <w:rStyle w:val="libPoemTiniChar0"/>
                <w:rtl/>
              </w:rPr>
              <w:br/>
              <w:t> </w:t>
            </w:r>
          </w:p>
        </w:tc>
        <w:tc>
          <w:tcPr>
            <w:tcW w:w="279" w:type="dxa"/>
            <w:shd w:val="clear" w:color="auto" w:fill="auto"/>
          </w:tcPr>
          <w:p w:rsidR="00A7072C" w:rsidRDefault="00A7072C" w:rsidP="00A7072C">
            <w:pPr>
              <w:pStyle w:val="libPoemFootnote"/>
              <w:rPr>
                <w:rtl/>
              </w:rPr>
            </w:pPr>
          </w:p>
        </w:tc>
        <w:tc>
          <w:tcPr>
            <w:tcW w:w="3881" w:type="dxa"/>
            <w:shd w:val="clear" w:color="auto" w:fill="auto"/>
          </w:tcPr>
          <w:p w:rsidR="00A7072C" w:rsidRDefault="00A7072C" w:rsidP="00A7072C">
            <w:pPr>
              <w:pStyle w:val="libPoemFootnote"/>
            </w:pPr>
            <w:r>
              <w:rPr>
                <w:rtl/>
              </w:rPr>
              <w:t>و في الكل تصر</w:t>
            </w:r>
            <w:r>
              <w:rPr>
                <w:rFonts w:hint="cs"/>
                <w:rtl/>
              </w:rPr>
              <w:t>ّ</w:t>
            </w:r>
            <w:r>
              <w:rPr>
                <w:rtl/>
              </w:rPr>
              <w:t>فت</w:t>
            </w:r>
            <w:r w:rsidRPr="00725071">
              <w:rPr>
                <w:rStyle w:val="libPoemTiniChar0"/>
                <w:rtl/>
              </w:rPr>
              <w:br/>
              <w:t> </w:t>
            </w:r>
          </w:p>
        </w:tc>
      </w:tr>
    </w:tbl>
    <w:p w:rsidR="008406C4" w:rsidRDefault="006F739F" w:rsidP="006F739F">
      <w:pPr>
        <w:pStyle w:val="libFootnote0"/>
        <w:rPr>
          <w:rtl/>
        </w:rPr>
      </w:pPr>
      <w:r>
        <w:rPr>
          <w:rtl/>
        </w:rPr>
        <w:t>لأن</w:t>
      </w:r>
      <w:r w:rsidR="00A7072C">
        <w:rPr>
          <w:rFonts w:hint="cs"/>
          <w:rtl/>
        </w:rPr>
        <w:t>ّ</w:t>
      </w:r>
      <w:r>
        <w:rPr>
          <w:rtl/>
        </w:rPr>
        <w:t xml:space="preserve"> رسول الله </w:t>
      </w:r>
      <w:r w:rsidRPr="00A7072C">
        <w:rPr>
          <w:rStyle w:val="libFootnoteAlaemChar"/>
          <w:rtl/>
        </w:rPr>
        <w:t>صلى‌الله‌عليه‌وآله</w:t>
      </w:r>
      <w:r>
        <w:rPr>
          <w:rtl/>
        </w:rPr>
        <w:t xml:space="preserve"> مات عن تسع زوجات وحص</w:t>
      </w:r>
      <w:r w:rsidR="00A7072C">
        <w:rPr>
          <w:rFonts w:hint="cs"/>
          <w:rtl/>
        </w:rPr>
        <w:t>ّ</w:t>
      </w:r>
      <w:r>
        <w:rPr>
          <w:rtl/>
        </w:rPr>
        <w:t>ة الزوجة من الإرث ث</w:t>
      </w:r>
      <w:r w:rsidR="00A7072C">
        <w:rPr>
          <w:rFonts w:hint="cs"/>
          <w:rtl/>
        </w:rPr>
        <w:t>ُ</w:t>
      </w:r>
      <w:r>
        <w:rPr>
          <w:rtl/>
        </w:rPr>
        <w:t xml:space="preserve">من </w:t>
      </w:r>
      <w:r w:rsidR="00A7072C">
        <w:rPr>
          <w:rFonts w:hint="cs"/>
          <w:rtl/>
        </w:rPr>
        <w:t xml:space="preserve">1/8 </w:t>
      </w:r>
      <w:r>
        <w:rPr>
          <w:rtl/>
        </w:rPr>
        <w:t>ما ترك الزوج من العمارات والأموال المنقولة ... فأم</w:t>
      </w:r>
      <w:r w:rsidR="00A7072C">
        <w:rPr>
          <w:rFonts w:hint="cs"/>
          <w:rtl/>
        </w:rPr>
        <w:t>ّ</w:t>
      </w:r>
      <w:r>
        <w:rPr>
          <w:rtl/>
        </w:rPr>
        <w:t>ا الأرض فلا ترث، وعائشة تصر</w:t>
      </w:r>
      <w:r w:rsidR="00A7072C">
        <w:rPr>
          <w:rFonts w:hint="cs"/>
          <w:rtl/>
        </w:rPr>
        <w:t>ّ</w:t>
      </w:r>
      <w:r>
        <w:rPr>
          <w:rtl/>
        </w:rPr>
        <w:t>فت في الأرض خلافا</w:t>
      </w:r>
      <w:r w:rsidR="00A7072C">
        <w:rPr>
          <w:rFonts w:hint="cs"/>
          <w:rtl/>
        </w:rPr>
        <w:t>ً</w:t>
      </w:r>
      <w:r>
        <w:rPr>
          <w:rtl/>
        </w:rPr>
        <w:t xml:space="preserve"> لحكم الله فدفنت أباها في بيت رسول الله </w:t>
      </w:r>
      <w:r w:rsidRPr="00A7072C">
        <w:rPr>
          <w:rStyle w:val="libFootnoteAlaemChar"/>
          <w:rtl/>
        </w:rPr>
        <w:t>صلى‌الله‌عليه‌وآله</w:t>
      </w:r>
      <w:r>
        <w:rPr>
          <w:rtl/>
        </w:rPr>
        <w:t xml:space="preserve"> وسكتت عن دفن عمر أيضا</w:t>
      </w:r>
      <w:r w:rsidR="00733003">
        <w:rPr>
          <w:rFonts w:hint="cs"/>
          <w:rtl/>
        </w:rPr>
        <w:t>ً</w:t>
      </w:r>
      <w:r>
        <w:rPr>
          <w:rtl/>
        </w:rPr>
        <w:t>.</w:t>
      </w:r>
    </w:p>
    <w:p w:rsidR="008406C4" w:rsidRDefault="006F739F" w:rsidP="00733003">
      <w:pPr>
        <w:pStyle w:val="libFootnote0"/>
        <w:rPr>
          <w:rtl/>
        </w:rPr>
      </w:pPr>
      <w:r>
        <w:rPr>
          <w:rtl/>
        </w:rPr>
        <w:t>ونص</w:t>
      </w:r>
      <w:r w:rsidR="00733003">
        <w:rPr>
          <w:rFonts w:hint="cs"/>
          <w:rtl/>
        </w:rPr>
        <w:t>ّ</w:t>
      </w:r>
      <w:r>
        <w:rPr>
          <w:rtl/>
        </w:rPr>
        <w:t xml:space="preserve"> بعض المؤرخين كما في كتاب «الدر</w:t>
      </w:r>
      <w:r w:rsidR="00733003">
        <w:rPr>
          <w:rFonts w:hint="cs"/>
          <w:rtl/>
        </w:rPr>
        <w:t>ّة</w:t>
      </w:r>
      <w:r>
        <w:rPr>
          <w:rtl/>
        </w:rPr>
        <w:t xml:space="preserve"> الثمينة في تاريخ المدينة»: / 404 أن</w:t>
      </w:r>
      <w:r w:rsidR="00733003">
        <w:rPr>
          <w:rFonts w:hint="cs"/>
          <w:rtl/>
        </w:rPr>
        <w:t>ّ</w:t>
      </w:r>
      <w:r>
        <w:rPr>
          <w:rtl/>
        </w:rPr>
        <w:t xml:space="preserve"> عائشة سمحت بدفن عبدالرحمن بن عوف في حجرة النبي </w:t>
      </w:r>
      <w:r w:rsidRPr="00A7072C">
        <w:rPr>
          <w:rStyle w:val="libFootnoteAlaemChar"/>
          <w:rtl/>
        </w:rPr>
        <w:t>صلى‌الله‌عليه‌وآله</w:t>
      </w:r>
      <w:r>
        <w:rPr>
          <w:rtl/>
        </w:rPr>
        <w:t>.</w:t>
      </w:r>
    </w:p>
    <w:p w:rsidR="008406C4" w:rsidRDefault="006F739F" w:rsidP="006F739F">
      <w:pPr>
        <w:pStyle w:val="libFootnote0"/>
        <w:rPr>
          <w:rtl/>
        </w:rPr>
      </w:pPr>
      <w:r>
        <w:rPr>
          <w:rtl/>
        </w:rPr>
        <w:t>فلنا أن نتساءل: هل أن</w:t>
      </w:r>
      <w:r w:rsidR="00733003">
        <w:rPr>
          <w:rFonts w:hint="cs"/>
          <w:rtl/>
        </w:rPr>
        <w:t>ّ</w:t>
      </w:r>
      <w:r>
        <w:rPr>
          <w:rtl/>
        </w:rPr>
        <w:t xml:space="preserve"> عبدالرحمن أولى برسول الله </w:t>
      </w:r>
      <w:r w:rsidRPr="00A7072C">
        <w:rPr>
          <w:rStyle w:val="libFootnoteAlaemChar"/>
          <w:rtl/>
        </w:rPr>
        <w:t>صلى‌الله‌عليه‌وآله</w:t>
      </w:r>
      <w:r>
        <w:rPr>
          <w:rtl/>
        </w:rPr>
        <w:t xml:space="preserve"> من سبطه الأكبر الإمام الحسن الذي كان يقب</w:t>
      </w:r>
      <w:r w:rsidR="00733003">
        <w:rPr>
          <w:rFonts w:hint="cs"/>
          <w:rtl/>
        </w:rPr>
        <w:t>ّ</w:t>
      </w:r>
      <w:r>
        <w:rPr>
          <w:rtl/>
        </w:rPr>
        <w:t>له في الملأ العام ويشم</w:t>
      </w:r>
      <w:r w:rsidR="00733003">
        <w:rPr>
          <w:rFonts w:hint="cs"/>
          <w:rtl/>
        </w:rPr>
        <w:t>ّ</w:t>
      </w:r>
      <w:r>
        <w:rPr>
          <w:rtl/>
        </w:rPr>
        <w:t>ه ويضم</w:t>
      </w:r>
      <w:r w:rsidR="00733003">
        <w:rPr>
          <w:rFonts w:hint="cs"/>
          <w:rtl/>
        </w:rPr>
        <w:t>ّ</w:t>
      </w:r>
      <w:r>
        <w:rPr>
          <w:rtl/>
        </w:rPr>
        <w:t xml:space="preserve">ه إلى صدره ويقول: الحسن والحسين ريحانتي من الدنيا، ويقول </w:t>
      </w:r>
      <w:r w:rsidRPr="00A7072C">
        <w:rPr>
          <w:rStyle w:val="libFootnoteAlaemChar"/>
          <w:rtl/>
        </w:rPr>
        <w:t>صلى‌الله‌عليه‌وآله</w:t>
      </w:r>
      <w:r>
        <w:rPr>
          <w:rtl/>
        </w:rPr>
        <w:t>: اللهم إن</w:t>
      </w:r>
      <w:r w:rsidR="00733003">
        <w:rPr>
          <w:rFonts w:hint="cs"/>
          <w:rtl/>
        </w:rPr>
        <w:t>ّ</w:t>
      </w:r>
      <w:r>
        <w:rPr>
          <w:rtl/>
        </w:rPr>
        <w:t>ي أحبه وأحب م</w:t>
      </w:r>
      <w:r w:rsidR="00733003">
        <w:rPr>
          <w:rFonts w:hint="cs"/>
          <w:rtl/>
        </w:rPr>
        <w:t>َ</w:t>
      </w:r>
      <w:r>
        <w:rPr>
          <w:rtl/>
        </w:rPr>
        <w:t>ن يحبه؟؟ فلا أدري لأي سبب تسمح عائشة لابن عوف أن ي</w:t>
      </w:r>
      <w:r w:rsidR="00733003">
        <w:rPr>
          <w:rFonts w:hint="cs"/>
          <w:rtl/>
        </w:rPr>
        <w:t>ُ</w:t>
      </w:r>
      <w:r>
        <w:rPr>
          <w:rtl/>
        </w:rPr>
        <w:t xml:space="preserve">دفن عند النبي </w:t>
      </w:r>
      <w:r w:rsidRPr="00A7072C">
        <w:rPr>
          <w:rStyle w:val="libFootnoteAlaemChar"/>
          <w:rtl/>
        </w:rPr>
        <w:t>صلى‌الله‌عليه‌وآله</w:t>
      </w:r>
      <w:r>
        <w:rPr>
          <w:rtl/>
        </w:rPr>
        <w:t xml:space="preserve"> وتبعد ريحانته وفلذة كبده عنه </w:t>
      </w:r>
      <w:r w:rsidRPr="00A7072C">
        <w:rPr>
          <w:rStyle w:val="libFootnoteAlaemChar"/>
          <w:rtl/>
        </w:rPr>
        <w:t>صلى‌الله‌عليه‌وآله</w:t>
      </w:r>
      <w:r>
        <w:rPr>
          <w:rtl/>
        </w:rPr>
        <w:t>؟! أكان ذلك استجابة</w:t>
      </w:r>
      <w:r w:rsidR="00733003">
        <w:rPr>
          <w:rFonts w:hint="cs"/>
          <w:rtl/>
        </w:rPr>
        <w:t>ً</w:t>
      </w:r>
      <w:r>
        <w:rPr>
          <w:rtl/>
        </w:rPr>
        <w:t xml:space="preserve"> منها لرغبة الأمويين!! أم للحقد الدفين؟</w:t>
      </w:r>
    </w:p>
    <w:p w:rsidR="006F739F" w:rsidRDefault="006F739F" w:rsidP="00733003">
      <w:pPr>
        <w:pStyle w:val="libFootnoteLeft"/>
      </w:pPr>
      <w:r>
        <w:rPr>
          <w:rtl/>
        </w:rPr>
        <w:t>«المترجم»</w:t>
      </w:r>
    </w:p>
    <w:p w:rsidR="006F739F" w:rsidRDefault="006F739F" w:rsidP="00D96FAA">
      <w:pPr>
        <w:pStyle w:val="libNormal"/>
      </w:pPr>
      <w:r>
        <w:rPr>
          <w:rtl/>
        </w:rPr>
        <w:br w:type="page"/>
      </w:r>
    </w:p>
    <w:p w:rsidR="008406C4" w:rsidRDefault="006F739F" w:rsidP="00865731">
      <w:pPr>
        <w:pStyle w:val="libNormal0"/>
        <w:rPr>
          <w:rtl/>
        </w:rPr>
      </w:pPr>
      <w:r>
        <w:rPr>
          <w:rtl/>
        </w:rPr>
        <w:lastRenderedPageBreak/>
        <w:t xml:space="preserve">للإمام علي </w:t>
      </w:r>
      <w:r w:rsidRPr="00201CCF">
        <w:rPr>
          <w:rStyle w:val="libAlaemChar"/>
          <w:rtl/>
        </w:rPr>
        <w:t>عليه‌السلام</w:t>
      </w:r>
      <w:r>
        <w:rPr>
          <w:rtl/>
        </w:rPr>
        <w:t xml:space="preserve">، فلماذا أظهرت الفرح حين وصلها خبر شهادة أمير المؤمنين </w:t>
      </w:r>
      <w:r w:rsidRPr="00201CCF">
        <w:rPr>
          <w:rStyle w:val="libAlaemChar"/>
          <w:rtl/>
        </w:rPr>
        <w:t>عليه‌السلام</w:t>
      </w:r>
      <w:r>
        <w:rPr>
          <w:rtl/>
        </w:rPr>
        <w:t xml:space="preserve"> وسجدت شكرا</w:t>
      </w:r>
      <w:r w:rsidR="00865731">
        <w:rPr>
          <w:rFonts w:hint="cs"/>
          <w:rtl/>
        </w:rPr>
        <w:t>ً</w:t>
      </w:r>
      <w:r>
        <w:rPr>
          <w:rtl/>
        </w:rPr>
        <w:t xml:space="preserve"> لله تعالى؟!</w:t>
      </w:r>
    </w:p>
    <w:p w:rsidR="008406C4" w:rsidRDefault="006F739F" w:rsidP="00126AFB">
      <w:pPr>
        <w:pStyle w:val="libNormal"/>
        <w:rPr>
          <w:rtl/>
        </w:rPr>
      </w:pPr>
      <w:r>
        <w:rPr>
          <w:rtl/>
        </w:rPr>
        <w:t>كما أن أب الفرج ال</w:t>
      </w:r>
      <w:r w:rsidR="00865731">
        <w:rPr>
          <w:rFonts w:hint="cs"/>
          <w:rtl/>
        </w:rPr>
        <w:t>إ</w:t>
      </w:r>
      <w:r>
        <w:rPr>
          <w:rtl/>
        </w:rPr>
        <w:t>صبهاني صاحب كتاب الأغاني، ر</w:t>
      </w:r>
      <w:r w:rsidR="00865731">
        <w:rPr>
          <w:rFonts w:hint="cs"/>
          <w:rtl/>
        </w:rPr>
        <w:t>َ</w:t>
      </w:r>
      <w:r>
        <w:rPr>
          <w:rtl/>
        </w:rPr>
        <w:t>وى في كتابه مقاتل الطالبيين / 54 - 55 / ب</w:t>
      </w:r>
      <w:r w:rsidR="00865731">
        <w:rPr>
          <w:rFonts w:hint="cs"/>
          <w:rtl/>
        </w:rPr>
        <w:t>إ</w:t>
      </w:r>
      <w:r>
        <w:rPr>
          <w:rtl/>
        </w:rPr>
        <w:t>سناده إلى اسماعيل بن راشد وهو روى بالإسناد أيضا</w:t>
      </w:r>
      <w:r w:rsidR="00865731">
        <w:rPr>
          <w:rFonts w:hint="cs"/>
          <w:rtl/>
        </w:rPr>
        <w:t>ً</w:t>
      </w:r>
      <w:r>
        <w:rPr>
          <w:rtl/>
        </w:rPr>
        <w:t xml:space="preserve"> فقال:</w:t>
      </w:r>
      <w:r w:rsidR="005D504B">
        <w:rPr>
          <w:rtl/>
        </w:rPr>
        <w:t xml:space="preserve"> لمـّا </w:t>
      </w:r>
      <w:r>
        <w:rPr>
          <w:rtl/>
        </w:rPr>
        <w:t>أتى عائشة ن</w:t>
      </w:r>
      <w:r w:rsidR="00865731">
        <w:rPr>
          <w:rFonts w:hint="cs"/>
          <w:rtl/>
        </w:rPr>
        <w:t>َ</w:t>
      </w:r>
      <w:r>
        <w:rPr>
          <w:rtl/>
        </w:rPr>
        <w:t>ع</w:t>
      </w:r>
      <w:r w:rsidR="00865731">
        <w:rPr>
          <w:rFonts w:hint="cs"/>
          <w:rtl/>
        </w:rPr>
        <w:t>ْ</w:t>
      </w:r>
      <w:r>
        <w:rPr>
          <w:rtl/>
        </w:rPr>
        <w:t>ي</w:t>
      </w:r>
      <w:r w:rsidR="00865731">
        <w:rPr>
          <w:rFonts w:hint="cs"/>
          <w:rtl/>
        </w:rPr>
        <w:t>ُ</w:t>
      </w:r>
      <w:r>
        <w:rPr>
          <w:rtl/>
        </w:rPr>
        <w:t xml:space="preserve"> علي</w:t>
      </w:r>
      <w:r w:rsidR="00865731">
        <w:rPr>
          <w:rFonts w:hint="cs"/>
          <w:rtl/>
        </w:rPr>
        <w:t>ّ</w:t>
      </w:r>
      <w:r>
        <w:rPr>
          <w:rtl/>
        </w:rPr>
        <w:t xml:space="preserve"> أمير المؤمنين </w:t>
      </w:r>
      <w:r w:rsidR="00865731">
        <w:rPr>
          <w:rtl/>
        </w:rPr>
        <w:t>–</w:t>
      </w:r>
      <w:r>
        <w:rPr>
          <w:rtl/>
        </w:rPr>
        <w:t xml:space="preserve"> </w:t>
      </w:r>
      <w:r w:rsidR="00126AFB" w:rsidRPr="00201CCF">
        <w:rPr>
          <w:rStyle w:val="libAlaemChar"/>
          <w:rtl/>
        </w:rPr>
        <w:t>عليه‌السلام</w:t>
      </w:r>
      <w:r>
        <w:rPr>
          <w:rtl/>
        </w:rPr>
        <w:t xml:space="preserve"> - تمث</w:t>
      </w:r>
      <w:r w:rsidR="00865731">
        <w:rPr>
          <w:rFonts w:hint="cs"/>
          <w:rtl/>
        </w:rPr>
        <w:t>ّ</w:t>
      </w:r>
      <w:r>
        <w:rPr>
          <w:rtl/>
        </w:rPr>
        <w:t>لت:</w:t>
      </w:r>
    </w:p>
    <w:tbl>
      <w:tblPr>
        <w:tblStyle w:val="TableGrid"/>
        <w:bidiVisual/>
        <w:tblW w:w="4562" w:type="pct"/>
        <w:tblInd w:w="384" w:type="dxa"/>
        <w:tblLook w:val="01E0" w:firstRow="1" w:lastRow="1" w:firstColumn="1" w:lastColumn="1" w:noHBand="0" w:noVBand="0"/>
      </w:tblPr>
      <w:tblGrid>
        <w:gridCol w:w="3542"/>
        <w:gridCol w:w="272"/>
        <w:gridCol w:w="3496"/>
      </w:tblGrid>
      <w:tr w:rsidR="00865731" w:rsidTr="00573130">
        <w:trPr>
          <w:trHeight w:val="350"/>
        </w:trPr>
        <w:tc>
          <w:tcPr>
            <w:tcW w:w="3920" w:type="dxa"/>
            <w:shd w:val="clear" w:color="auto" w:fill="auto"/>
          </w:tcPr>
          <w:p w:rsidR="00865731" w:rsidRDefault="00865731" w:rsidP="00573130">
            <w:pPr>
              <w:pStyle w:val="libPoem"/>
            </w:pPr>
            <w:r>
              <w:rPr>
                <w:rtl/>
              </w:rPr>
              <w:t>فألق</w:t>
            </w:r>
            <w:r>
              <w:rPr>
                <w:rFonts w:hint="cs"/>
                <w:rtl/>
              </w:rPr>
              <w:t>َ</w:t>
            </w:r>
            <w:r>
              <w:rPr>
                <w:rtl/>
              </w:rPr>
              <w:t>ت</w:t>
            </w:r>
            <w:r>
              <w:rPr>
                <w:rFonts w:hint="cs"/>
                <w:rtl/>
              </w:rPr>
              <w:t>ْ</w:t>
            </w:r>
            <w:r>
              <w:rPr>
                <w:rtl/>
              </w:rPr>
              <w:t xml:space="preserve"> عصاها واستقر</w:t>
            </w:r>
            <w:r>
              <w:rPr>
                <w:rFonts w:hint="cs"/>
                <w:rtl/>
              </w:rPr>
              <w:t>ّ</w:t>
            </w:r>
            <w:r>
              <w:rPr>
                <w:rtl/>
              </w:rPr>
              <w:t>ت بها الن</w:t>
            </w:r>
            <w:r>
              <w:rPr>
                <w:rFonts w:hint="cs"/>
                <w:rtl/>
              </w:rPr>
              <w:t>َّ</w:t>
            </w:r>
            <w:r>
              <w:rPr>
                <w:rtl/>
              </w:rPr>
              <w:t>و</w:t>
            </w:r>
            <w:r>
              <w:rPr>
                <w:rFonts w:hint="cs"/>
                <w:rtl/>
              </w:rPr>
              <w:t>َ</w:t>
            </w:r>
            <w:r>
              <w:rPr>
                <w:rtl/>
              </w:rPr>
              <w:t>ى</w:t>
            </w:r>
            <w:r w:rsidRPr="00725071">
              <w:rPr>
                <w:rStyle w:val="libPoemTiniChar0"/>
                <w:rtl/>
              </w:rPr>
              <w:br/>
              <w:t> </w:t>
            </w:r>
          </w:p>
        </w:tc>
        <w:tc>
          <w:tcPr>
            <w:tcW w:w="279" w:type="dxa"/>
            <w:shd w:val="clear" w:color="auto" w:fill="auto"/>
          </w:tcPr>
          <w:p w:rsidR="00865731" w:rsidRDefault="00865731" w:rsidP="00573130">
            <w:pPr>
              <w:pStyle w:val="libPoem"/>
              <w:rPr>
                <w:rtl/>
              </w:rPr>
            </w:pPr>
          </w:p>
        </w:tc>
        <w:tc>
          <w:tcPr>
            <w:tcW w:w="3881" w:type="dxa"/>
            <w:shd w:val="clear" w:color="auto" w:fill="auto"/>
          </w:tcPr>
          <w:p w:rsidR="00865731" w:rsidRDefault="00865731" w:rsidP="00573130">
            <w:pPr>
              <w:pStyle w:val="libPoem"/>
            </w:pPr>
            <w:r>
              <w:rPr>
                <w:rtl/>
              </w:rPr>
              <w:t>كما ق</w:t>
            </w:r>
            <w:r>
              <w:rPr>
                <w:rFonts w:hint="cs"/>
                <w:rtl/>
              </w:rPr>
              <w:t>َ</w:t>
            </w:r>
            <w:r>
              <w:rPr>
                <w:rtl/>
              </w:rPr>
              <w:t>ر</w:t>
            </w:r>
            <w:r>
              <w:rPr>
                <w:rFonts w:hint="cs"/>
                <w:rtl/>
              </w:rPr>
              <w:t>َّ</w:t>
            </w:r>
            <w:r>
              <w:rPr>
                <w:rtl/>
              </w:rPr>
              <w:t xml:space="preserve"> عينا</w:t>
            </w:r>
            <w:r>
              <w:rPr>
                <w:rFonts w:hint="cs"/>
                <w:rtl/>
              </w:rPr>
              <w:t>ً</w:t>
            </w:r>
            <w:r>
              <w:rPr>
                <w:rtl/>
              </w:rPr>
              <w:t xml:space="preserve"> بالإياب</w:t>
            </w:r>
            <w:r>
              <w:rPr>
                <w:rFonts w:hint="cs"/>
                <w:rtl/>
              </w:rPr>
              <w:t>ِ</w:t>
            </w:r>
            <w:r>
              <w:rPr>
                <w:rtl/>
              </w:rPr>
              <w:t xml:space="preserve"> المسافر</w:t>
            </w:r>
            <w:r w:rsidRPr="00725071">
              <w:rPr>
                <w:rStyle w:val="libPoemTiniChar0"/>
                <w:rtl/>
              </w:rPr>
              <w:br/>
              <w:t> </w:t>
            </w:r>
          </w:p>
        </w:tc>
      </w:tr>
    </w:tbl>
    <w:p w:rsidR="008406C4" w:rsidRDefault="00865731" w:rsidP="006F739F">
      <w:pPr>
        <w:pStyle w:val="libNormal"/>
        <w:rPr>
          <w:rtl/>
        </w:rPr>
      </w:pPr>
      <w:r>
        <w:rPr>
          <w:rtl/>
        </w:rPr>
        <w:t xml:space="preserve">ثم قالت: </w:t>
      </w:r>
      <w:r w:rsidR="006F739F">
        <w:rPr>
          <w:rtl/>
        </w:rPr>
        <w:t>م</w:t>
      </w:r>
      <w:r>
        <w:rPr>
          <w:rFonts w:hint="cs"/>
          <w:rtl/>
        </w:rPr>
        <w:t>َ</w:t>
      </w:r>
      <w:r w:rsidR="006F739F">
        <w:rPr>
          <w:rtl/>
        </w:rPr>
        <w:t>ن</w:t>
      </w:r>
      <w:r>
        <w:rPr>
          <w:rFonts w:hint="cs"/>
          <w:rtl/>
        </w:rPr>
        <w:t>ْ</w:t>
      </w:r>
      <w:r w:rsidR="006F739F">
        <w:rPr>
          <w:rtl/>
        </w:rPr>
        <w:t xml:space="preserve"> قتله؟ فقيل: رجل م</w:t>
      </w:r>
      <w:r>
        <w:rPr>
          <w:rFonts w:hint="cs"/>
          <w:rtl/>
        </w:rPr>
        <w:t>ِ</w:t>
      </w:r>
      <w:r w:rsidR="006F739F">
        <w:rPr>
          <w:rtl/>
        </w:rPr>
        <w:t>ن مراد، فقالت:</w:t>
      </w:r>
    </w:p>
    <w:p w:rsidR="006F739F" w:rsidRDefault="006F739F" w:rsidP="006F739F">
      <w:pPr>
        <w:pStyle w:val="libNormal"/>
      </w:pPr>
      <w:r>
        <w:rPr>
          <w:rtl/>
        </w:rPr>
        <w:t>فإن</w:t>
      </w:r>
      <w:r w:rsidR="00865731">
        <w:rPr>
          <w:rFonts w:hint="cs"/>
          <w:rtl/>
        </w:rPr>
        <w:t>ْ</w:t>
      </w:r>
      <w:r>
        <w:rPr>
          <w:rtl/>
        </w:rPr>
        <w:t xml:space="preserve"> يك نائيا</w:t>
      </w:r>
      <w:r w:rsidR="00865731">
        <w:rPr>
          <w:rFonts w:hint="cs"/>
          <w:rtl/>
        </w:rPr>
        <w:t>ً</w:t>
      </w:r>
      <w:r>
        <w:rPr>
          <w:rtl/>
        </w:rPr>
        <w:t xml:space="preserve"> فلقد نعاه غلام</w:t>
      </w:r>
      <w:r w:rsidR="00865731">
        <w:rPr>
          <w:rFonts w:hint="cs"/>
          <w:rtl/>
        </w:rPr>
        <w:t>ٌ</w:t>
      </w:r>
      <w:r>
        <w:rPr>
          <w:rtl/>
        </w:rPr>
        <w:t xml:space="preserve"> ليس في فيه التراب</w:t>
      </w:r>
    </w:p>
    <w:p w:rsidR="008406C4" w:rsidRDefault="006F739F" w:rsidP="00865731">
      <w:pPr>
        <w:pStyle w:val="libNormal"/>
        <w:rPr>
          <w:rtl/>
        </w:rPr>
      </w:pPr>
      <w:r>
        <w:rPr>
          <w:rtl/>
        </w:rPr>
        <w:t xml:space="preserve">فقالت </w:t>
      </w:r>
      <w:r w:rsidR="00865731">
        <w:rPr>
          <w:rFonts w:hint="cs"/>
          <w:rtl/>
        </w:rPr>
        <w:t xml:space="preserve">لها </w:t>
      </w:r>
      <w:r>
        <w:rPr>
          <w:rtl/>
        </w:rPr>
        <w:t>زينب بنت أ</w:t>
      </w:r>
      <w:r w:rsidR="00865731">
        <w:rPr>
          <w:rFonts w:hint="cs"/>
          <w:rtl/>
        </w:rPr>
        <w:t>م</w:t>
      </w:r>
      <w:r>
        <w:rPr>
          <w:rtl/>
        </w:rPr>
        <w:t xml:space="preserve"> سلمة: أ لعلي</w:t>
      </w:r>
      <w:r w:rsidR="00865731">
        <w:rPr>
          <w:rFonts w:hint="cs"/>
          <w:rtl/>
        </w:rPr>
        <w:t>ّ</w:t>
      </w:r>
      <w:r>
        <w:rPr>
          <w:rtl/>
        </w:rPr>
        <w:t xml:space="preserve"> تقولين هذا؟!</w:t>
      </w:r>
    </w:p>
    <w:p w:rsidR="008406C4" w:rsidRDefault="006F739F" w:rsidP="006F739F">
      <w:pPr>
        <w:pStyle w:val="libNormal"/>
        <w:rPr>
          <w:rtl/>
        </w:rPr>
      </w:pPr>
      <w:r>
        <w:rPr>
          <w:rtl/>
        </w:rPr>
        <w:t>فقالت: فإذا نسيت</w:t>
      </w:r>
      <w:r w:rsidR="00865731">
        <w:rPr>
          <w:rFonts w:hint="cs"/>
          <w:rtl/>
        </w:rPr>
        <w:t>ُ</w:t>
      </w:r>
      <w:r>
        <w:rPr>
          <w:rtl/>
        </w:rPr>
        <w:t xml:space="preserve"> فذك</w:t>
      </w:r>
      <w:r w:rsidR="00865731">
        <w:rPr>
          <w:rFonts w:hint="cs"/>
          <w:rtl/>
        </w:rPr>
        <w:t>ّ</w:t>
      </w:r>
      <w:r>
        <w:rPr>
          <w:rtl/>
        </w:rPr>
        <w:t>روني!!</w:t>
      </w:r>
    </w:p>
    <w:p w:rsidR="008406C4" w:rsidRDefault="006F739F" w:rsidP="006F739F">
      <w:pPr>
        <w:pStyle w:val="libNormal"/>
        <w:rPr>
          <w:rtl/>
        </w:rPr>
      </w:pPr>
      <w:r>
        <w:rPr>
          <w:rtl/>
        </w:rPr>
        <w:t>ثم روى أبو الفرج بإسناده عن أبي البختري قال:</w:t>
      </w:r>
    </w:p>
    <w:p w:rsidR="008406C4" w:rsidRDefault="006F739F" w:rsidP="006F739F">
      <w:pPr>
        <w:pStyle w:val="libNormal"/>
        <w:rPr>
          <w:rtl/>
        </w:rPr>
      </w:pPr>
      <w:r>
        <w:rPr>
          <w:rtl/>
        </w:rPr>
        <w:t>لم</w:t>
      </w:r>
      <w:r w:rsidR="00865731">
        <w:rPr>
          <w:rFonts w:hint="cs"/>
          <w:rtl/>
        </w:rPr>
        <w:t>ـّ</w:t>
      </w:r>
      <w:r>
        <w:rPr>
          <w:rtl/>
        </w:rPr>
        <w:t>ا أن</w:t>
      </w:r>
      <w:r w:rsidR="00865731">
        <w:rPr>
          <w:rFonts w:hint="cs"/>
          <w:rtl/>
        </w:rPr>
        <w:t>ْ</w:t>
      </w:r>
      <w:r>
        <w:rPr>
          <w:rtl/>
        </w:rPr>
        <w:t xml:space="preserve"> جاء عائشة ق</w:t>
      </w:r>
      <w:r w:rsidR="00865731">
        <w:rPr>
          <w:rFonts w:hint="cs"/>
          <w:rtl/>
        </w:rPr>
        <w:t>َ</w:t>
      </w:r>
      <w:r>
        <w:rPr>
          <w:rtl/>
        </w:rPr>
        <w:t>ت</w:t>
      </w:r>
      <w:r w:rsidR="00865731">
        <w:rPr>
          <w:rFonts w:hint="cs"/>
          <w:rtl/>
        </w:rPr>
        <w:t>ْ</w:t>
      </w:r>
      <w:r>
        <w:rPr>
          <w:rtl/>
        </w:rPr>
        <w:t>ل</w:t>
      </w:r>
      <w:r w:rsidR="00865731">
        <w:rPr>
          <w:rFonts w:hint="cs"/>
          <w:rtl/>
        </w:rPr>
        <w:t>ُ</w:t>
      </w:r>
      <w:r>
        <w:rPr>
          <w:rtl/>
        </w:rPr>
        <w:t xml:space="preserve"> علي</w:t>
      </w:r>
      <w:r w:rsidR="00865731">
        <w:rPr>
          <w:rFonts w:hint="cs"/>
          <w:rtl/>
        </w:rPr>
        <w:t>ّ</w:t>
      </w:r>
      <w:r>
        <w:rPr>
          <w:rtl/>
        </w:rPr>
        <w:t xml:space="preserve"> </w:t>
      </w:r>
      <w:r w:rsidRPr="00201CCF">
        <w:rPr>
          <w:rStyle w:val="libAlaemChar"/>
          <w:rtl/>
        </w:rPr>
        <w:t>عليه‌السلام</w:t>
      </w:r>
      <w:r>
        <w:rPr>
          <w:rtl/>
        </w:rPr>
        <w:t xml:space="preserve"> س</w:t>
      </w:r>
      <w:r w:rsidR="00865731">
        <w:rPr>
          <w:rFonts w:hint="cs"/>
          <w:rtl/>
        </w:rPr>
        <w:t>َ</w:t>
      </w:r>
      <w:r>
        <w:rPr>
          <w:rtl/>
        </w:rPr>
        <w:t>ج</w:t>
      </w:r>
      <w:r w:rsidR="00865731">
        <w:rPr>
          <w:rFonts w:hint="cs"/>
          <w:rtl/>
        </w:rPr>
        <w:t>َ</w:t>
      </w:r>
      <w:r>
        <w:rPr>
          <w:rtl/>
        </w:rPr>
        <w:t>د</w:t>
      </w:r>
      <w:r w:rsidR="00865731">
        <w:rPr>
          <w:rFonts w:hint="cs"/>
          <w:rtl/>
        </w:rPr>
        <w:t>َ</w:t>
      </w:r>
      <w:r>
        <w:rPr>
          <w:rtl/>
        </w:rPr>
        <w:t>ت!!</w:t>
      </w:r>
      <w:r w:rsidRPr="000B0BDE">
        <w:rPr>
          <w:rStyle w:val="libFootnotenumChar"/>
          <w:rtl/>
        </w:rPr>
        <w:t>(1)</w:t>
      </w:r>
      <w:r>
        <w:rPr>
          <w:rtl/>
        </w:rPr>
        <w:t>.</w:t>
      </w:r>
    </w:p>
    <w:p w:rsidR="008406C4" w:rsidRDefault="006F739F" w:rsidP="006F739F">
      <w:pPr>
        <w:pStyle w:val="libNormal"/>
        <w:rPr>
          <w:rtl/>
        </w:rPr>
      </w:pPr>
      <w:r>
        <w:rPr>
          <w:rtl/>
        </w:rPr>
        <w:t>أيها الحاضرون! أيها العلماء! هل بعد هذا الخبر، تصد</w:t>
      </w:r>
      <w:r w:rsidR="00865731">
        <w:rPr>
          <w:rFonts w:hint="cs"/>
          <w:rtl/>
        </w:rPr>
        <w:t>ّ</w:t>
      </w:r>
      <w:r>
        <w:rPr>
          <w:rtl/>
        </w:rPr>
        <w:t>قون توبتها؟ أم تقبلون أن</w:t>
      </w:r>
      <w:r w:rsidR="00A206C0">
        <w:rPr>
          <w:rFonts w:hint="cs"/>
          <w:rtl/>
        </w:rPr>
        <w:t>ّ</w:t>
      </w:r>
      <w:r>
        <w:rPr>
          <w:rtl/>
        </w:rPr>
        <w:t xml:space="preserve">ها كانت خفيفة العقل، وغير رزينة ولا متوازنة في سلوكها ومعاشرتها مع آل رسول الله </w:t>
      </w:r>
      <w:r w:rsidRPr="00201CCF">
        <w:rPr>
          <w:rStyle w:val="libAlaemChar"/>
          <w:rtl/>
        </w:rPr>
        <w:t>صلى‌الله‌عليه‌وآله</w:t>
      </w:r>
      <w:r>
        <w:rPr>
          <w:rtl/>
        </w:rPr>
        <w:t>؟!</w:t>
      </w:r>
    </w:p>
    <w:p w:rsidR="006F739F" w:rsidRDefault="006F739F" w:rsidP="006F739F">
      <w:pPr>
        <w:pStyle w:val="libLine"/>
      </w:pPr>
      <w:r>
        <w:rPr>
          <w:rtl/>
        </w:rPr>
        <w:t>____________________</w:t>
      </w:r>
    </w:p>
    <w:p w:rsidR="008406C4" w:rsidRDefault="006F739F" w:rsidP="00A206C0">
      <w:pPr>
        <w:pStyle w:val="libFootnote0"/>
        <w:rPr>
          <w:rtl/>
        </w:rPr>
      </w:pPr>
      <w:r>
        <w:rPr>
          <w:rtl/>
        </w:rPr>
        <w:t>1) نقل ابن ابي الحديد في شرح نهج البلاغة: ج 9 / 198، ط. دار إحياء التراث العربي عن الشيخ ابي يعقوب وقال فيه: أنه لم يكن يتشي</w:t>
      </w:r>
      <w:r w:rsidR="00A206C0">
        <w:rPr>
          <w:rFonts w:hint="cs"/>
          <w:rtl/>
        </w:rPr>
        <w:t>ّ</w:t>
      </w:r>
      <w:r>
        <w:rPr>
          <w:rtl/>
        </w:rPr>
        <w:t xml:space="preserve">ع. قال: قال ثمّ ماتت فاطمة، فجاء نساء رسول الله </w:t>
      </w:r>
      <w:r w:rsidRPr="00A206C0">
        <w:rPr>
          <w:rStyle w:val="libFootnoteAlaemChar"/>
          <w:rtl/>
        </w:rPr>
        <w:t>صلى‌الله‌عليه‌وآله</w:t>
      </w:r>
      <w:r>
        <w:rPr>
          <w:rtl/>
        </w:rPr>
        <w:t xml:space="preserve"> كلهن</w:t>
      </w:r>
      <w:r w:rsidR="00A206C0">
        <w:rPr>
          <w:rFonts w:hint="cs"/>
          <w:rtl/>
        </w:rPr>
        <w:t>ّ</w:t>
      </w:r>
      <w:r>
        <w:rPr>
          <w:rtl/>
        </w:rPr>
        <w:t xml:space="preserve"> </w:t>
      </w:r>
      <w:r w:rsidR="00A206C0">
        <w:rPr>
          <w:rFonts w:hint="cs"/>
          <w:rtl/>
        </w:rPr>
        <w:t>ا</w:t>
      </w:r>
      <w:r>
        <w:rPr>
          <w:rtl/>
        </w:rPr>
        <w:t>لى بني هاشم في العزاء إل</w:t>
      </w:r>
      <w:r w:rsidR="00A206C0">
        <w:rPr>
          <w:rFonts w:hint="cs"/>
          <w:rtl/>
        </w:rPr>
        <w:t>ّ</w:t>
      </w:r>
      <w:r>
        <w:rPr>
          <w:rtl/>
        </w:rPr>
        <w:t>ا عائشة فإنها لم تأت</w:t>
      </w:r>
      <w:r w:rsidR="00A206C0">
        <w:rPr>
          <w:rFonts w:hint="cs"/>
          <w:rtl/>
        </w:rPr>
        <w:t>ِ</w:t>
      </w:r>
      <w:r>
        <w:rPr>
          <w:rtl/>
        </w:rPr>
        <w:t>، و أظهرت مرضا</w:t>
      </w:r>
      <w:r w:rsidR="00A206C0">
        <w:rPr>
          <w:rFonts w:hint="cs"/>
          <w:rtl/>
        </w:rPr>
        <w:t>ً</w:t>
      </w:r>
      <w:r>
        <w:rPr>
          <w:rtl/>
        </w:rPr>
        <w:t xml:space="preserve">، و نقل </w:t>
      </w:r>
      <w:r w:rsidR="00A206C0">
        <w:rPr>
          <w:rFonts w:hint="cs"/>
          <w:rtl/>
        </w:rPr>
        <w:t>ا</w:t>
      </w:r>
      <w:r>
        <w:rPr>
          <w:rtl/>
        </w:rPr>
        <w:t>لى علي</w:t>
      </w:r>
      <w:r w:rsidR="00A206C0">
        <w:rPr>
          <w:rFonts w:hint="cs"/>
          <w:rtl/>
        </w:rPr>
        <w:t>ّ</w:t>
      </w:r>
      <w:r>
        <w:rPr>
          <w:rtl/>
        </w:rPr>
        <w:t xml:space="preserve"> </w:t>
      </w:r>
      <w:r w:rsidRPr="00A206C0">
        <w:rPr>
          <w:rStyle w:val="libFootnoteAlaemChar"/>
          <w:rtl/>
        </w:rPr>
        <w:t>عليه‌السلام</w:t>
      </w:r>
      <w:r>
        <w:rPr>
          <w:rtl/>
        </w:rPr>
        <w:t xml:space="preserve"> عنها كلام يدل</w:t>
      </w:r>
      <w:r w:rsidR="00A206C0">
        <w:rPr>
          <w:rFonts w:hint="cs"/>
          <w:rtl/>
        </w:rPr>
        <w:t>ّ</w:t>
      </w:r>
      <w:r>
        <w:rPr>
          <w:rtl/>
        </w:rPr>
        <w:t xml:space="preserve"> على السرور!!</w:t>
      </w:r>
    </w:p>
    <w:p w:rsidR="006F739F" w:rsidRDefault="006F739F" w:rsidP="00A206C0">
      <w:pPr>
        <w:pStyle w:val="libFootnoteLeft"/>
      </w:pPr>
      <w:r>
        <w:rPr>
          <w:rtl/>
        </w:rPr>
        <w:t>«المترجم»</w:t>
      </w:r>
    </w:p>
    <w:p w:rsidR="006F739F" w:rsidRDefault="006F739F" w:rsidP="00D96FAA">
      <w:pPr>
        <w:pStyle w:val="libNormal"/>
      </w:pPr>
      <w:r>
        <w:rPr>
          <w:rtl/>
        </w:rPr>
        <w:br w:type="page"/>
      </w:r>
    </w:p>
    <w:p w:rsidR="006F739F" w:rsidRDefault="006F739F" w:rsidP="00A206C0">
      <w:pPr>
        <w:pStyle w:val="Heading2Center"/>
      </w:pPr>
      <w:bookmarkStart w:id="493" w:name="_Toc531284131"/>
      <w:bookmarkStart w:id="494" w:name="_Toc531286992"/>
      <w:r>
        <w:rPr>
          <w:rtl/>
        </w:rPr>
        <w:lastRenderedPageBreak/>
        <w:t>تناقضات عائشة في عثمان</w:t>
      </w:r>
      <w:bookmarkEnd w:id="493"/>
      <w:bookmarkEnd w:id="494"/>
    </w:p>
    <w:p w:rsidR="008406C4" w:rsidRDefault="006F739F" w:rsidP="006F739F">
      <w:pPr>
        <w:pStyle w:val="libNormal"/>
        <w:rPr>
          <w:rtl/>
        </w:rPr>
      </w:pPr>
      <w:r>
        <w:rPr>
          <w:rtl/>
        </w:rPr>
        <w:t>والغريب أنكم لا تنقدون أم المؤمنين عائشة لموقفها السلبي تجاه عثمان، وتأخذون عليها جمل</w:t>
      </w:r>
      <w:r w:rsidR="00A206C0">
        <w:rPr>
          <w:rtl/>
        </w:rPr>
        <w:t>اتها وكلماتها الشنيعة في حقه حت</w:t>
      </w:r>
      <w:r>
        <w:rPr>
          <w:rtl/>
        </w:rPr>
        <w:t>ى رمته بالكفر، ولكن تصب</w:t>
      </w:r>
      <w:r w:rsidR="00A206C0">
        <w:rPr>
          <w:rFonts w:hint="cs"/>
          <w:rtl/>
        </w:rPr>
        <w:t>ّ</w:t>
      </w:r>
      <w:r>
        <w:rPr>
          <w:rtl/>
        </w:rPr>
        <w:t>ون جام غضبكم على الشيعة وترمونهم بالكفر والضلال إذا نسبوا عثمان إلى سوء التدبير والإجحاف، أو نسبوه إلى إتلاف بيت المال وسوء التصر</w:t>
      </w:r>
      <w:r w:rsidR="00A206C0">
        <w:rPr>
          <w:rFonts w:hint="cs"/>
          <w:rtl/>
        </w:rPr>
        <w:t>ّ</w:t>
      </w:r>
      <w:r>
        <w:rPr>
          <w:rtl/>
        </w:rPr>
        <w:t>ف، وهم ينقلون كل</w:t>
      </w:r>
      <w:r w:rsidR="00A206C0">
        <w:rPr>
          <w:rFonts w:hint="cs"/>
          <w:rtl/>
        </w:rPr>
        <w:t>ّ</w:t>
      </w:r>
      <w:r>
        <w:rPr>
          <w:rtl/>
        </w:rPr>
        <w:t xml:space="preserve"> ذلك من كتب أعلامكم ور</w:t>
      </w:r>
      <w:r w:rsidR="00A206C0">
        <w:rPr>
          <w:rFonts w:hint="cs"/>
          <w:rtl/>
        </w:rPr>
        <w:t>َ</w:t>
      </w:r>
      <w:r>
        <w:rPr>
          <w:rtl/>
        </w:rPr>
        <w:t>وى أكثر محدثيكم وأكبر مؤرخيكم أن</w:t>
      </w:r>
      <w:r w:rsidR="00A206C0">
        <w:rPr>
          <w:rFonts w:hint="cs"/>
          <w:rtl/>
        </w:rPr>
        <w:t>ّ</w:t>
      </w:r>
      <w:r>
        <w:rPr>
          <w:rtl/>
        </w:rPr>
        <w:t xml:space="preserve"> عائشة كانت ت</w:t>
      </w:r>
      <w:r w:rsidR="00A206C0">
        <w:rPr>
          <w:rFonts w:hint="cs"/>
          <w:rtl/>
        </w:rPr>
        <w:t>ُ</w:t>
      </w:r>
      <w:r>
        <w:rPr>
          <w:rtl/>
        </w:rPr>
        <w:t>أل</w:t>
      </w:r>
      <w:r w:rsidR="00A206C0">
        <w:rPr>
          <w:rFonts w:hint="cs"/>
          <w:rtl/>
        </w:rPr>
        <w:t>ِّ</w:t>
      </w:r>
      <w:r>
        <w:rPr>
          <w:rtl/>
        </w:rPr>
        <w:t>ب</w:t>
      </w:r>
      <w:r w:rsidR="00A206C0">
        <w:rPr>
          <w:rFonts w:hint="cs"/>
          <w:rtl/>
        </w:rPr>
        <w:t>ُ</w:t>
      </w:r>
      <w:r>
        <w:rPr>
          <w:rtl/>
        </w:rPr>
        <w:t xml:space="preserve"> الناس</w:t>
      </w:r>
      <w:r w:rsidR="00A206C0">
        <w:rPr>
          <w:rFonts w:hint="cs"/>
          <w:rtl/>
        </w:rPr>
        <w:t>َ</w:t>
      </w:r>
      <w:r>
        <w:rPr>
          <w:rtl/>
        </w:rPr>
        <w:t xml:space="preserve"> وت</w:t>
      </w:r>
      <w:r w:rsidR="00A206C0">
        <w:rPr>
          <w:rFonts w:hint="cs"/>
          <w:rtl/>
        </w:rPr>
        <w:t>ُ</w:t>
      </w:r>
      <w:r>
        <w:rPr>
          <w:rtl/>
        </w:rPr>
        <w:t>حر</w:t>
      </w:r>
      <w:r w:rsidR="00A206C0">
        <w:rPr>
          <w:rFonts w:hint="cs"/>
          <w:rtl/>
        </w:rPr>
        <w:t>ِّ</w:t>
      </w:r>
      <w:r>
        <w:rPr>
          <w:rtl/>
        </w:rPr>
        <w:t>ض</w:t>
      </w:r>
      <w:r w:rsidR="00A206C0">
        <w:rPr>
          <w:rFonts w:hint="cs"/>
          <w:rtl/>
        </w:rPr>
        <w:t>ُ</w:t>
      </w:r>
      <w:r>
        <w:rPr>
          <w:rtl/>
        </w:rPr>
        <w:t>هم على قتل عثمان، منهم المسعودي في كتابه أخبار الزمان، وسبط ابن الجوزي في تذكرة الخواص / 64، ط. بيروت، وأعلام المؤرخين: مثل ابن جرير وابن عساكر وابن الأثير وغيرهم، ذكروا في أحداث قتل عثمان أن عائشة كانت ت</w:t>
      </w:r>
      <w:r w:rsidR="00A206C0">
        <w:rPr>
          <w:rFonts w:hint="cs"/>
          <w:rtl/>
        </w:rPr>
        <w:t>ُ</w:t>
      </w:r>
      <w:r>
        <w:rPr>
          <w:rtl/>
        </w:rPr>
        <w:t>حر</w:t>
      </w:r>
      <w:r w:rsidR="00A206C0">
        <w:rPr>
          <w:rFonts w:hint="cs"/>
          <w:rtl/>
        </w:rPr>
        <w:t>ٍّ</w:t>
      </w:r>
      <w:r>
        <w:rPr>
          <w:rtl/>
        </w:rPr>
        <w:t>ض على قتله بالجملة المشهورة عنها: اقتلوا نعثلا</w:t>
      </w:r>
      <w:r w:rsidR="00A206C0">
        <w:rPr>
          <w:rFonts w:hint="cs"/>
          <w:rtl/>
        </w:rPr>
        <w:t>ً</w:t>
      </w:r>
      <w:r>
        <w:rPr>
          <w:rtl/>
        </w:rPr>
        <w:t xml:space="preserve"> فقد كفر!!</w:t>
      </w:r>
    </w:p>
    <w:p w:rsidR="008406C4" w:rsidRDefault="006F739F" w:rsidP="006F739F">
      <w:pPr>
        <w:pStyle w:val="libNormal"/>
        <w:rPr>
          <w:rtl/>
        </w:rPr>
      </w:pPr>
      <w:r>
        <w:rPr>
          <w:rtl/>
        </w:rPr>
        <w:t>وذكر ابن أبي الحديد في شرح نهج البلاغة ج 6 / 215، ط. إحياء التراث قال: قال كل</w:t>
      </w:r>
      <w:r w:rsidR="00A206C0">
        <w:rPr>
          <w:rFonts w:hint="cs"/>
          <w:rtl/>
        </w:rPr>
        <w:t>ُّ</w:t>
      </w:r>
      <w:r>
        <w:rPr>
          <w:rtl/>
        </w:rPr>
        <w:t xml:space="preserve"> من صن</w:t>
      </w:r>
      <w:r w:rsidR="00A206C0">
        <w:rPr>
          <w:rFonts w:hint="cs"/>
          <w:rtl/>
        </w:rPr>
        <w:t>ّ</w:t>
      </w:r>
      <w:r>
        <w:rPr>
          <w:rtl/>
        </w:rPr>
        <w:t>ف</w:t>
      </w:r>
      <w:r w:rsidR="00A206C0">
        <w:rPr>
          <w:rFonts w:hint="cs"/>
          <w:rtl/>
        </w:rPr>
        <w:t>َ</w:t>
      </w:r>
      <w:r>
        <w:rPr>
          <w:rtl/>
        </w:rPr>
        <w:t xml:space="preserve"> في الس</w:t>
      </w:r>
      <w:r w:rsidR="00A206C0">
        <w:rPr>
          <w:rFonts w:hint="cs"/>
          <w:rtl/>
        </w:rPr>
        <w:t>ِّ</w:t>
      </w:r>
      <w:r>
        <w:rPr>
          <w:rtl/>
        </w:rPr>
        <w:t>ي</w:t>
      </w:r>
      <w:r w:rsidR="00A206C0">
        <w:rPr>
          <w:rFonts w:hint="cs"/>
          <w:rtl/>
        </w:rPr>
        <w:t>َ</w:t>
      </w:r>
      <w:r>
        <w:rPr>
          <w:rtl/>
        </w:rPr>
        <w:t>ر والأخبار: أن</w:t>
      </w:r>
      <w:r w:rsidR="00A206C0">
        <w:rPr>
          <w:rFonts w:hint="cs"/>
          <w:rtl/>
        </w:rPr>
        <w:t>ّ</w:t>
      </w:r>
      <w:r>
        <w:rPr>
          <w:rtl/>
        </w:rPr>
        <w:t xml:space="preserve"> عائشة كانت من أشد الناس على عثمان، حتّى أنها أخرجت ثوبا</w:t>
      </w:r>
      <w:r w:rsidR="00A206C0">
        <w:rPr>
          <w:rFonts w:hint="cs"/>
          <w:rtl/>
        </w:rPr>
        <w:t>ً</w:t>
      </w:r>
      <w:r>
        <w:rPr>
          <w:rtl/>
        </w:rPr>
        <w:t xml:space="preserve"> من ثياب رسول الله </w:t>
      </w:r>
      <w:r w:rsidRPr="00201CCF">
        <w:rPr>
          <w:rStyle w:val="libAlaemChar"/>
          <w:rtl/>
        </w:rPr>
        <w:t>صلى‌الله‌عليه‌وآله</w:t>
      </w:r>
      <w:r>
        <w:rPr>
          <w:rtl/>
        </w:rPr>
        <w:t xml:space="preserve"> فنصبت</w:t>
      </w:r>
      <w:r w:rsidR="00A206C0">
        <w:rPr>
          <w:rFonts w:hint="cs"/>
          <w:rtl/>
        </w:rPr>
        <w:t>ْ</w:t>
      </w:r>
      <w:r>
        <w:rPr>
          <w:rtl/>
        </w:rPr>
        <w:t>ه</w:t>
      </w:r>
      <w:r w:rsidR="00A206C0">
        <w:rPr>
          <w:rFonts w:hint="cs"/>
          <w:rtl/>
        </w:rPr>
        <w:t>ُ</w:t>
      </w:r>
      <w:r>
        <w:rPr>
          <w:rtl/>
        </w:rPr>
        <w:t xml:space="preserve"> في منزلها، و كانت تقول للداخلين إليها: هذا ثوب رسول الله </w:t>
      </w:r>
      <w:r w:rsidRPr="00201CCF">
        <w:rPr>
          <w:rStyle w:val="libAlaemChar"/>
          <w:rtl/>
        </w:rPr>
        <w:t>صلى‌الله‌عليه‌وآله</w:t>
      </w:r>
      <w:r>
        <w:rPr>
          <w:rtl/>
        </w:rPr>
        <w:t xml:space="preserve"> لم ي</w:t>
      </w:r>
      <w:r w:rsidR="00A206C0">
        <w:rPr>
          <w:rFonts w:hint="cs"/>
          <w:rtl/>
        </w:rPr>
        <w:t>َ</w:t>
      </w:r>
      <w:r>
        <w:rPr>
          <w:rtl/>
        </w:rPr>
        <w:t>ب</w:t>
      </w:r>
      <w:r w:rsidR="00A206C0">
        <w:rPr>
          <w:rFonts w:hint="cs"/>
          <w:rtl/>
        </w:rPr>
        <w:t>ْ</w:t>
      </w:r>
      <w:r>
        <w:rPr>
          <w:rtl/>
        </w:rPr>
        <w:t>ل</w:t>
      </w:r>
      <w:r w:rsidR="00A206C0">
        <w:rPr>
          <w:rFonts w:hint="cs"/>
          <w:rtl/>
        </w:rPr>
        <w:t>َ</w:t>
      </w:r>
      <w:r>
        <w:rPr>
          <w:rtl/>
        </w:rPr>
        <w:t>، و عثمان قد أبلى س</w:t>
      </w:r>
      <w:r w:rsidR="00A206C0">
        <w:rPr>
          <w:rFonts w:hint="cs"/>
          <w:rtl/>
        </w:rPr>
        <w:t>ُ</w:t>
      </w:r>
      <w:r>
        <w:rPr>
          <w:rtl/>
        </w:rPr>
        <w:t>ن</w:t>
      </w:r>
      <w:r w:rsidR="00A206C0">
        <w:rPr>
          <w:rFonts w:hint="cs"/>
          <w:rtl/>
        </w:rPr>
        <w:t>ّ</w:t>
      </w:r>
      <w:r>
        <w:rPr>
          <w:rtl/>
        </w:rPr>
        <w:t>ت</w:t>
      </w:r>
      <w:r w:rsidR="00A206C0">
        <w:rPr>
          <w:rFonts w:hint="cs"/>
          <w:rtl/>
        </w:rPr>
        <w:t>َ</w:t>
      </w:r>
      <w:r>
        <w:rPr>
          <w:rtl/>
        </w:rPr>
        <w:t>ه! قالوا: أو</w:t>
      </w:r>
      <w:r w:rsidR="00A206C0">
        <w:rPr>
          <w:rFonts w:hint="cs"/>
          <w:rtl/>
        </w:rPr>
        <w:t>ّ</w:t>
      </w:r>
      <w:r>
        <w:rPr>
          <w:rtl/>
        </w:rPr>
        <w:t>ل م</w:t>
      </w:r>
      <w:r w:rsidR="00A206C0">
        <w:rPr>
          <w:rFonts w:hint="cs"/>
          <w:rtl/>
        </w:rPr>
        <w:t>َ</w:t>
      </w:r>
      <w:r>
        <w:rPr>
          <w:rtl/>
        </w:rPr>
        <w:t>ن سم</w:t>
      </w:r>
      <w:r w:rsidR="00A206C0">
        <w:rPr>
          <w:rFonts w:hint="cs"/>
          <w:rtl/>
        </w:rPr>
        <w:t>ّ</w:t>
      </w:r>
      <w:r>
        <w:rPr>
          <w:rtl/>
        </w:rPr>
        <w:t>ى عثمان نعثلا</w:t>
      </w:r>
      <w:r w:rsidR="00A206C0">
        <w:rPr>
          <w:rFonts w:hint="cs"/>
          <w:rtl/>
        </w:rPr>
        <w:t>ً</w:t>
      </w:r>
      <w:r>
        <w:rPr>
          <w:rtl/>
        </w:rPr>
        <w:t xml:space="preserve"> عائشة، و النعثل: الكثير شعر اللحية و الجسد، و كانت تقول: اقتلوا نعثلا</w:t>
      </w:r>
      <w:r w:rsidR="00A206C0">
        <w:rPr>
          <w:rFonts w:hint="cs"/>
          <w:rtl/>
        </w:rPr>
        <w:t>ً</w:t>
      </w:r>
      <w:r>
        <w:rPr>
          <w:rtl/>
        </w:rPr>
        <w:t>، قتل الله نعثلا</w:t>
      </w:r>
      <w:r w:rsidR="00A206C0">
        <w:rPr>
          <w:rFonts w:hint="cs"/>
          <w:rtl/>
        </w:rPr>
        <w:t>ً</w:t>
      </w:r>
      <w:r>
        <w:rPr>
          <w:rtl/>
        </w:rPr>
        <w:t>!!</w:t>
      </w:r>
    </w:p>
    <w:p w:rsidR="008406C4" w:rsidRDefault="006F739F" w:rsidP="00A206C0">
      <w:pPr>
        <w:pStyle w:val="libNormal"/>
        <w:rPr>
          <w:rtl/>
        </w:rPr>
      </w:pPr>
      <w:r>
        <w:rPr>
          <w:rtl/>
        </w:rPr>
        <w:t xml:space="preserve">قال: ورى المدائني في كتاب </w:t>
      </w:r>
      <w:r w:rsidR="00A206C0">
        <w:rPr>
          <w:rtl/>
        </w:rPr>
        <w:t>«</w:t>
      </w:r>
      <w:r>
        <w:rPr>
          <w:rtl/>
        </w:rPr>
        <w:t xml:space="preserve">الجمل </w:t>
      </w:r>
      <w:r w:rsidR="00A206C0">
        <w:rPr>
          <w:rtl/>
        </w:rPr>
        <w:t>»</w:t>
      </w:r>
      <w:r w:rsidR="00A206C0">
        <w:rPr>
          <w:rFonts w:hint="cs"/>
          <w:rtl/>
        </w:rPr>
        <w:t xml:space="preserve"> </w:t>
      </w:r>
      <w:r>
        <w:rPr>
          <w:rtl/>
        </w:rPr>
        <w:t>قال:</w:t>
      </w:r>
      <w:r w:rsidR="00A206C0">
        <w:rPr>
          <w:rtl/>
        </w:rPr>
        <w:t xml:space="preserve"> لم</w:t>
      </w:r>
      <w:r w:rsidR="005D504B">
        <w:rPr>
          <w:rtl/>
        </w:rPr>
        <w:t xml:space="preserve">ا </w:t>
      </w:r>
      <w:r>
        <w:rPr>
          <w:rtl/>
        </w:rPr>
        <w:t>ق</w:t>
      </w:r>
      <w:r w:rsidR="00A206C0">
        <w:rPr>
          <w:rFonts w:hint="cs"/>
          <w:rtl/>
        </w:rPr>
        <w:t>ُ</w:t>
      </w:r>
      <w:r>
        <w:rPr>
          <w:rtl/>
        </w:rPr>
        <w:t>تل عثمان، كانت عائشة بمكة وبلغ قتله إليها وهي بشراف، قال: ب</w:t>
      </w:r>
      <w:r w:rsidR="00A206C0">
        <w:rPr>
          <w:rFonts w:hint="cs"/>
          <w:rtl/>
        </w:rPr>
        <w:t>ُ</w:t>
      </w:r>
      <w:r w:rsidR="00A206C0">
        <w:rPr>
          <w:rtl/>
        </w:rPr>
        <w:t>عد</w:t>
      </w:r>
      <w:r>
        <w:rPr>
          <w:rtl/>
        </w:rPr>
        <w:t>ا</w:t>
      </w:r>
      <w:r w:rsidR="00A206C0">
        <w:rPr>
          <w:rFonts w:hint="cs"/>
          <w:rtl/>
        </w:rPr>
        <w:t xml:space="preserve">ً </w:t>
      </w:r>
      <w:r>
        <w:rPr>
          <w:rtl/>
        </w:rPr>
        <w:t>لنعثل وس</w:t>
      </w:r>
      <w:r w:rsidR="00A206C0">
        <w:rPr>
          <w:rFonts w:hint="cs"/>
          <w:rtl/>
        </w:rPr>
        <w:t>ُ</w:t>
      </w:r>
      <w:r>
        <w:rPr>
          <w:rtl/>
        </w:rPr>
        <w:t>ح</w:t>
      </w:r>
      <w:r w:rsidR="00A206C0">
        <w:rPr>
          <w:rFonts w:hint="cs"/>
          <w:rtl/>
        </w:rPr>
        <w:t>ْ</w:t>
      </w:r>
      <w:r>
        <w:rPr>
          <w:rtl/>
        </w:rPr>
        <w:t>قا</w:t>
      </w:r>
      <w:r w:rsidR="00A206C0">
        <w:rPr>
          <w:rFonts w:hint="cs"/>
          <w:rtl/>
        </w:rPr>
        <w:t>ً</w:t>
      </w:r>
      <w:r>
        <w:rPr>
          <w:rtl/>
        </w:rPr>
        <w:t>!!</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ونقل ابن أبي الحديد في شرح نهج البلاغة: ج 6 صفحة 216 قال: وقد ر</w:t>
      </w:r>
      <w:r w:rsidR="00A206C0">
        <w:rPr>
          <w:rFonts w:hint="cs"/>
          <w:rtl/>
        </w:rPr>
        <w:t>ُ</w:t>
      </w:r>
      <w:r>
        <w:rPr>
          <w:rtl/>
        </w:rPr>
        <w:t>وي من طرق مختلفة أن</w:t>
      </w:r>
      <w:r w:rsidR="00A206C0">
        <w:rPr>
          <w:rFonts w:hint="cs"/>
          <w:rtl/>
        </w:rPr>
        <w:t>ّ</w:t>
      </w:r>
      <w:r>
        <w:rPr>
          <w:rtl/>
        </w:rPr>
        <w:t xml:space="preserve"> عائشة</w:t>
      </w:r>
      <w:r w:rsidR="00A206C0">
        <w:rPr>
          <w:rtl/>
        </w:rPr>
        <w:t xml:space="preserve"> لم</w:t>
      </w:r>
      <w:r w:rsidR="005D504B">
        <w:rPr>
          <w:rtl/>
        </w:rPr>
        <w:t xml:space="preserve">ا </w:t>
      </w:r>
      <w:r>
        <w:rPr>
          <w:rtl/>
        </w:rPr>
        <w:t>بلغها قتل عثمان و هي بمكة، قالت: أبعد</w:t>
      </w:r>
      <w:r w:rsidR="00A206C0">
        <w:rPr>
          <w:rFonts w:hint="cs"/>
          <w:rtl/>
        </w:rPr>
        <w:t>َ</w:t>
      </w:r>
      <w:r>
        <w:rPr>
          <w:rtl/>
        </w:rPr>
        <w:t>ه</w:t>
      </w:r>
      <w:r w:rsidR="00A206C0">
        <w:rPr>
          <w:rFonts w:hint="cs"/>
          <w:rtl/>
        </w:rPr>
        <w:t>ُ</w:t>
      </w:r>
      <w:r>
        <w:rPr>
          <w:rtl/>
        </w:rPr>
        <w:t xml:space="preserve"> الله! ذلك بما قد</w:t>
      </w:r>
      <w:r w:rsidR="00A206C0">
        <w:rPr>
          <w:rFonts w:hint="cs"/>
          <w:rtl/>
        </w:rPr>
        <w:t>ّ</w:t>
      </w:r>
      <w:r>
        <w:rPr>
          <w:rtl/>
        </w:rPr>
        <w:t>مت</w:t>
      </w:r>
      <w:r w:rsidR="00A206C0">
        <w:rPr>
          <w:rFonts w:hint="cs"/>
          <w:rtl/>
        </w:rPr>
        <w:t>ْ</w:t>
      </w:r>
      <w:r>
        <w:rPr>
          <w:rtl/>
        </w:rPr>
        <w:t xml:space="preserve"> يداه وما الله بظل</w:t>
      </w:r>
      <w:r w:rsidR="00A206C0">
        <w:rPr>
          <w:rFonts w:hint="cs"/>
          <w:rtl/>
        </w:rPr>
        <w:t>ّ</w:t>
      </w:r>
      <w:r>
        <w:rPr>
          <w:rtl/>
        </w:rPr>
        <w:t>ام للعبيد!!</w:t>
      </w:r>
    </w:p>
    <w:p w:rsidR="008406C4" w:rsidRDefault="006F739F" w:rsidP="006F739F">
      <w:pPr>
        <w:pStyle w:val="libNormal"/>
        <w:rPr>
          <w:rtl/>
        </w:rPr>
      </w:pPr>
      <w:r>
        <w:rPr>
          <w:rtl/>
        </w:rPr>
        <w:t>حينما تقرءون في التاريخ أن</w:t>
      </w:r>
      <w:r w:rsidR="00A206C0">
        <w:rPr>
          <w:rFonts w:hint="cs"/>
          <w:rtl/>
        </w:rPr>
        <w:t>ّ</w:t>
      </w:r>
      <w:r>
        <w:rPr>
          <w:rtl/>
        </w:rPr>
        <w:t xml:space="preserve"> أم المؤمنين كانت تتفو</w:t>
      </w:r>
      <w:r w:rsidR="00A206C0">
        <w:rPr>
          <w:rFonts w:hint="cs"/>
          <w:rtl/>
        </w:rPr>
        <w:t>ّ</w:t>
      </w:r>
      <w:r>
        <w:rPr>
          <w:rtl/>
        </w:rPr>
        <w:t>ه وتتكل</w:t>
      </w:r>
      <w:r w:rsidR="00A206C0">
        <w:rPr>
          <w:rFonts w:hint="cs"/>
          <w:rtl/>
        </w:rPr>
        <w:t>ّ</w:t>
      </w:r>
      <w:r>
        <w:rPr>
          <w:rtl/>
        </w:rPr>
        <w:t>م بهذه الجملات على عثمان، لا تحكمون بكفرها وضلالتها!! ولكن إذا سمعتم من شيعي يتكل</w:t>
      </w:r>
      <w:r w:rsidR="00A206C0">
        <w:rPr>
          <w:rFonts w:hint="cs"/>
          <w:rtl/>
        </w:rPr>
        <w:t>ّ</w:t>
      </w:r>
      <w:r>
        <w:rPr>
          <w:rtl/>
        </w:rPr>
        <w:t>م بأقل</w:t>
      </w:r>
      <w:r w:rsidR="00A206C0">
        <w:rPr>
          <w:rFonts w:hint="cs"/>
          <w:rtl/>
        </w:rPr>
        <w:t>ّ</w:t>
      </w:r>
      <w:r>
        <w:rPr>
          <w:rtl/>
        </w:rPr>
        <w:t xml:space="preserve"> من هذا في عثمان، تكف</w:t>
      </w:r>
      <w:r w:rsidR="00A206C0">
        <w:rPr>
          <w:rFonts w:hint="cs"/>
          <w:rtl/>
        </w:rPr>
        <w:t>ّ</w:t>
      </w:r>
      <w:r>
        <w:rPr>
          <w:rtl/>
        </w:rPr>
        <w:t>روه وتأمرون بقتله!!</w:t>
      </w:r>
    </w:p>
    <w:p w:rsidR="008406C4" w:rsidRDefault="006F739F" w:rsidP="00A206C0">
      <w:pPr>
        <w:pStyle w:val="libNormal"/>
        <w:rPr>
          <w:rtl/>
        </w:rPr>
      </w:pPr>
      <w:r>
        <w:rPr>
          <w:rtl/>
        </w:rPr>
        <w:t>والجدير بالذكر أن أقوال عائشة في شأن عثمان متناقضة، فقد ذكر المؤر</w:t>
      </w:r>
      <w:r w:rsidR="00A206C0">
        <w:rPr>
          <w:rFonts w:hint="cs"/>
          <w:rtl/>
        </w:rPr>
        <w:t>ّ</w:t>
      </w:r>
      <w:r>
        <w:rPr>
          <w:rtl/>
        </w:rPr>
        <w:t>خون أن</w:t>
      </w:r>
      <w:r w:rsidR="00A206C0">
        <w:rPr>
          <w:rFonts w:hint="cs"/>
          <w:rtl/>
        </w:rPr>
        <w:t>ّ</w:t>
      </w:r>
      <w:r>
        <w:rPr>
          <w:rtl/>
        </w:rPr>
        <w:t>ها</w:t>
      </w:r>
      <w:r w:rsidR="005D504B">
        <w:rPr>
          <w:rtl/>
        </w:rPr>
        <w:t xml:space="preserve"> لمـّا </w:t>
      </w:r>
      <w:r>
        <w:rPr>
          <w:rtl/>
        </w:rPr>
        <w:t>سمعت بأن</w:t>
      </w:r>
      <w:r w:rsidR="00A206C0">
        <w:rPr>
          <w:rFonts w:hint="cs"/>
          <w:rtl/>
        </w:rPr>
        <w:t>ّ</w:t>
      </w:r>
      <w:r>
        <w:rPr>
          <w:rtl/>
        </w:rPr>
        <w:t xml:space="preserve"> الناس </w:t>
      </w:r>
      <w:r w:rsidR="00A206C0">
        <w:rPr>
          <w:rFonts w:hint="cs"/>
          <w:rtl/>
        </w:rPr>
        <w:t>ب</w:t>
      </w:r>
      <w:r>
        <w:rPr>
          <w:rtl/>
        </w:rPr>
        <w:t>ايعوا علي</w:t>
      </w:r>
      <w:r w:rsidR="00A206C0">
        <w:rPr>
          <w:rFonts w:hint="cs"/>
          <w:rtl/>
        </w:rPr>
        <w:t>ّ</w:t>
      </w:r>
      <w:r>
        <w:rPr>
          <w:rtl/>
        </w:rPr>
        <w:t>ا</w:t>
      </w:r>
      <w:r w:rsidR="00A206C0">
        <w:rPr>
          <w:rFonts w:hint="cs"/>
          <w:rtl/>
        </w:rPr>
        <w:t>ً</w:t>
      </w:r>
      <w:r>
        <w:rPr>
          <w:rtl/>
        </w:rPr>
        <w:t xml:space="preserve"> بعد عثمان، غي</w:t>
      </w:r>
      <w:r w:rsidR="00A206C0">
        <w:rPr>
          <w:rFonts w:hint="cs"/>
          <w:rtl/>
        </w:rPr>
        <w:t>ّ</w:t>
      </w:r>
      <w:r>
        <w:rPr>
          <w:rtl/>
        </w:rPr>
        <w:t xml:space="preserve">رت كلامها وأظهرت بغضها وحقدها لعلي بن أبي طالب </w:t>
      </w:r>
      <w:r w:rsidRPr="00201CCF">
        <w:rPr>
          <w:rStyle w:val="libAlaemChar"/>
          <w:rtl/>
        </w:rPr>
        <w:t>عليه‌السلام</w:t>
      </w:r>
      <w:r>
        <w:rPr>
          <w:rtl/>
        </w:rPr>
        <w:t xml:space="preserve"> فقالت: لوددت أن</w:t>
      </w:r>
      <w:r w:rsidR="00A206C0">
        <w:rPr>
          <w:rFonts w:hint="cs"/>
          <w:rtl/>
        </w:rPr>
        <w:t>ّ</w:t>
      </w:r>
      <w:r>
        <w:rPr>
          <w:rtl/>
        </w:rPr>
        <w:t xml:space="preserve"> السماء انطبقت على الأرض إن ت</w:t>
      </w:r>
      <w:r w:rsidR="00A206C0">
        <w:rPr>
          <w:rFonts w:hint="cs"/>
          <w:rtl/>
        </w:rPr>
        <w:t>َ</w:t>
      </w:r>
      <w:r>
        <w:rPr>
          <w:rtl/>
        </w:rPr>
        <w:t>م</w:t>
      </w:r>
      <w:r w:rsidR="00A206C0">
        <w:rPr>
          <w:rFonts w:hint="cs"/>
          <w:rtl/>
        </w:rPr>
        <w:t>َّ</w:t>
      </w:r>
      <w:r>
        <w:rPr>
          <w:rtl/>
        </w:rPr>
        <w:t xml:space="preserve"> هذا.. قتلوا ابن ع</w:t>
      </w:r>
      <w:r w:rsidR="00A206C0">
        <w:rPr>
          <w:rFonts w:hint="cs"/>
          <w:rtl/>
        </w:rPr>
        <w:t>فّ</w:t>
      </w:r>
      <w:r>
        <w:rPr>
          <w:rtl/>
        </w:rPr>
        <w:t>ان مظلوما</w:t>
      </w:r>
      <w:r w:rsidR="00A206C0">
        <w:rPr>
          <w:rFonts w:hint="cs"/>
          <w:rtl/>
        </w:rPr>
        <w:t>ً</w:t>
      </w:r>
      <w:r>
        <w:rPr>
          <w:rtl/>
        </w:rPr>
        <w:t>!!</w:t>
      </w:r>
    </w:p>
    <w:p w:rsidR="008406C4" w:rsidRDefault="006F739F" w:rsidP="006F739F">
      <w:pPr>
        <w:pStyle w:val="libNormal"/>
        <w:rPr>
          <w:rtl/>
        </w:rPr>
      </w:pPr>
      <w:r>
        <w:rPr>
          <w:rtl/>
        </w:rPr>
        <w:t>بالله عليكم فك</w:t>
      </w:r>
      <w:r w:rsidR="00A206C0">
        <w:rPr>
          <w:rFonts w:hint="cs"/>
          <w:rtl/>
        </w:rPr>
        <w:t>ّ</w:t>
      </w:r>
      <w:r>
        <w:rPr>
          <w:rtl/>
        </w:rPr>
        <w:t>روا في هذا التناقض البي</w:t>
      </w:r>
      <w:r w:rsidR="00A206C0">
        <w:rPr>
          <w:rFonts w:hint="cs"/>
          <w:rtl/>
        </w:rPr>
        <w:t>ِّ</w:t>
      </w:r>
      <w:r>
        <w:rPr>
          <w:rtl/>
        </w:rPr>
        <w:t>ن، والتضارب الفاحش في كلام عائشة! أم</w:t>
      </w:r>
      <w:r w:rsidR="0083745A">
        <w:rPr>
          <w:rFonts w:hint="cs"/>
          <w:rtl/>
        </w:rPr>
        <w:t>َ</w:t>
      </w:r>
      <w:r>
        <w:rPr>
          <w:rtl/>
        </w:rPr>
        <w:t>ا يدل</w:t>
      </w:r>
      <w:r w:rsidR="0083745A">
        <w:rPr>
          <w:rFonts w:hint="cs"/>
          <w:rtl/>
        </w:rPr>
        <w:t>ّ</w:t>
      </w:r>
      <w:r>
        <w:rPr>
          <w:rtl/>
        </w:rPr>
        <w:t xml:space="preserve"> هذا التناقض والتضارب على عدم استقلاليتها؟ بل هو دليل ظاهر</w:t>
      </w:r>
      <w:r w:rsidR="0083745A">
        <w:rPr>
          <w:rFonts w:hint="cs"/>
          <w:rtl/>
        </w:rPr>
        <w:t>ٌ</w:t>
      </w:r>
      <w:r>
        <w:rPr>
          <w:rtl/>
        </w:rPr>
        <w:t xml:space="preserve"> على تلو</w:t>
      </w:r>
      <w:r w:rsidR="0083745A">
        <w:rPr>
          <w:rFonts w:hint="cs"/>
          <w:rtl/>
        </w:rPr>
        <w:t>ّ</w:t>
      </w:r>
      <w:r>
        <w:rPr>
          <w:rtl/>
        </w:rPr>
        <w:t>نها وميولها مع أهوائها وتلبيتها لأغراضها النفسي</w:t>
      </w:r>
      <w:r w:rsidR="0083745A">
        <w:rPr>
          <w:rFonts w:hint="cs"/>
          <w:rtl/>
        </w:rPr>
        <w:t>َّ</w:t>
      </w:r>
      <w:r>
        <w:rPr>
          <w:rtl/>
        </w:rPr>
        <w:t>ة، وإن</w:t>
      </w:r>
      <w:r w:rsidR="0083745A">
        <w:rPr>
          <w:rFonts w:hint="cs"/>
          <w:rtl/>
        </w:rPr>
        <w:t>ّ</w:t>
      </w:r>
      <w:r>
        <w:rPr>
          <w:rtl/>
        </w:rPr>
        <w:t xml:space="preserve"> النفس لأم</w:t>
      </w:r>
      <w:r w:rsidR="0083745A">
        <w:rPr>
          <w:rFonts w:hint="cs"/>
          <w:rtl/>
        </w:rPr>
        <w:t>ّ</w:t>
      </w:r>
      <w:r>
        <w:rPr>
          <w:rtl/>
        </w:rPr>
        <w:t>ارة</w:t>
      </w:r>
      <w:r w:rsidR="0083745A">
        <w:rPr>
          <w:rFonts w:hint="cs"/>
          <w:rtl/>
        </w:rPr>
        <w:t>ٌ</w:t>
      </w:r>
      <w:r>
        <w:rPr>
          <w:rtl/>
        </w:rPr>
        <w:t xml:space="preserve"> بالسوء!</w:t>
      </w:r>
    </w:p>
    <w:p w:rsidR="008406C4" w:rsidRDefault="006F739F" w:rsidP="006F739F">
      <w:pPr>
        <w:pStyle w:val="libNormal"/>
        <w:rPr>
          <w:rtl/>
        </w:rPr>
      </w:pPr>
      <w:r w:rsidRPr="00537012">
        <w:rPr>
          <w:rStyle w:val="libBold2Char"/>
          <w:rtl/>
        </w:rPr>
        <w:t>الشيخ عبدالسلام:</w:t>
      </w:r>
      <w:r>
        <w:rPr>
          <w:rtl/>
        </w:rPr>
        <w:t xml:space="preserve"> نعم ذكر المؤرخون هذه التناقضات في سيرة أم المؤمنين (رض)، وهم ذكروا أيضا</w:t>
      </w:r>
      <w:r w:rsidR="0083745A">
        <w:rPr>
          <w:rFonts w:hint="cs"/>
          <w:rtl/>
        </w:rPr>
        <w:t>ً</w:t>
      </w:r>
      <w:r>
        <w:rPr>
          <w:rtl/>
        </w:rPr>
        <w:t xml:space="preserve"> أنها ندمت وتابت واستغفرت، والله سبحانه وعد التائبين بقبول التوبة والجنة، ولذا نحن نعتقد أن</w:t>
      </w:r>
      <w:r w:rsidR="0083745A">
        <w:rPr>
          <w:rFonts w:hint="cs"/>
          <w:rtl/>
        </w:rPr>
        <w:t>ّ</w:t>
      </w:r>
      <w:r>
        <w:rPr>
          <w:rtl/>
        </w:rPr>
        <w:t xml:space="preserve">ها في أعلا درجات الجنان عند رسول الله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قلت:</w:t>
      </w:r>
      <w:r>
        <w:rPr>
          <w:rtl/>
        </w:rPr>
        <w:t xml:space="preserve"> إن</w:t>
      </w:r>
      <w:r w:rsidR="0083745A">
        <w:rPr>
          <w:rFonts w:hint="cs"/>
          <w:rtl/>
        </w:rPr>
        <w:t>ّ</w:t>
      </w:r>
      <w:r>
        <w:rPr>
          <w:rtl/>
        </w:rPr>
        <w:t xml:space="preserve"> كلامك تكرار لمقالك السابق، وأنا لا أكر</w:t>
      </w:r>
      <w:r w:rsidR="0083745A">
        <w:rPr>
          <w:rFonts w:hint="cs"/>
          <w:rtl/>
        </w:rPr>
        <w:t>ّ</w:t>
      </w:r>
      <w:r>
        <w:rPr>
          <w:rtl/>
        </w:rPr>
        <w:t>ر كلامي، و جوابي لك، ولكن هل من المعقول أن</w:t>
      </w:r>
      <w:r w:rsidR="0083745A">
        <w:rPr>
          <w:rFonts w:hint="cs"/>
          <w:rtl/>
        </w:rPr>
        <w:t>ّ</w:t>
      </w:r>
      <w:r>
        <w:rPr>
          <w:rtl/>
        </w:rPr>
        <w:t xml:space="preserve"> الدماء التي س</w:t>
      </w:r>
      <w:r w:rsidR="0083745A">
        <w:rPr>
          <w:rFonts w:hint="cs"/>
          <w:rtl/>
        </w:rPr>
        <w:t>ُ</w:t>
      </w:r>
      <w:r>
        <w:rPr>
          <w:rtl/>
        </w:rPr>
        <w:t>فكت في الجمل</w:t>
      </w:r>
    </w:p>
    <w:p w:rsidR="006F739F" w:rsidRDefault="006F739F" w:rsidP="00D96FAA">
      <w:pPr>
        <w:pStyle w:val="libNormal"/>
      </w:pPr>
      <w:r>
        <w:rPr>
          <w:rtl/>
        </w:rPr>
        <w:br w:type="page"/>
      </w:r>
    </w:p>
    <w:p w:rsidR="008406C4" w:rsidRDefault="006F739F" w:rsidP="0083745A">
      <w:pPr>
        <w:pStyle w:val="libNormal0"/>
        <w:rPr>
          <w:rtl/>
        </w:rPr>
      </w:pPr>
      <w:r>
        <w:rPr>
          <w:rtl/>
        </w:rPr>
        <w:lastRenderedPageBreak/>
        <w:t>بسببها، والأموال التي نهبت بأمرها، والح</w:t>
      </w:r>
      <w:r w:rsidR="0083745A">
        <w:rPr>
          <w:rFonts w:hint="cs"/>
          <w:rtl/>
        </w:rPr>
        <w:t>ُ</w:t>
      </w:r>
      <w:r>
        <w:rPr>
          <w:rtl/>
        </w:rPr>
        <w:t>رمات التي ه</w:t>
      </w:r>
      <w:r w:rsidR="0083745A">
        <w:rPr>
          <w:rFonts w:hint="cs"/>
          <w:rtl/>
        </w:rPr>
        <w:t>ُ</w:t>
      </w:r>
      <w:r>
        <w:rPr>
          <w:rtl/>
        </w:rPr>
        <w:t>ت</w:t>
      </w:r>
      <w:r w:rsidR="0083745A">
        <w:rPr>
          <w:rFonts w:hint="cs"/>
          <w:rtl/>
        </w:rPr>
        <w:t>ِ</w:t>
      </w:r>
      <w:r>
        <w:rPr>
          <w:rtl/>
        </w:rPr>
        <w:t>ك</w:t>
      </w:r>
      <w:r w:rsidR="0083745A">
        <w:rPr>
          <w:rFonts w:hint="cs"/>
          <w:rtl/>
        </w:rPr>
        <w:t>َ</w:t>
      </w:r>
      <w:r>
        <w:rPr>
          <w:rtl/>
        </w:rPr>
        <w:t>ت بنظرها.. ت</w:t>
      </w:r>
      <w:r w:rsidR="0083745A">
        <w:rPr>
          <w:rFonts w:hint="cs"/>
          <w:rtl/>
        </w:rPr>
        <w:t>َ</w:t>
      </w:r>
      <w:r>
        <w:rPr>
          <w:rtl/>
        </w:rPr>
        <w:t>ذه</w:t>
      </w:r>
      <w:r w:rsidR="0083745A">
        <w:rPr>
          <w:rFonts w:hint="cs"/>
          <w:rtl/>
        </w:rPr>
        <w:t>ُ</w:t>
      </w:r>
      <w:r>
        <w:rPr>
          <w:rtl/>
        </w:rPr>
        <w:t>ب أدراج الرياح، ولا يحاكمها الله على أعمالها؟!</w:t>
      </w:r>
    </w:p>
    <w:p w:rsidR="008406C4" w:rsidRDefault="006F739F" w:rsidP="006F739F">
      <w:pPr>
        <w:pStyle w:val="libNormal"/>
        <w:rPr>
          <w:rtl/>
        </w:rPr>
      </w:pPr>
      <w:r>
        <w:rPr>
          <w:rtl/>
        </w:rPr>
        <w:t>أين إذا</w:t>
      </w:r>
      <w:r w:rsidR="0083745A">
        <w:rPr>
          <w:rFonts w:hint="cs"/>
          <w:rtl/>
        </w:rPr>
        <w:t>ً</w:t>
      </w:r>
      <w:r>
        <w:rPr>
          <w:rtl/>
        </w:rPr>
        <w:t xml:space="preserve"> قول الله سبحانه: </w:t>
      </w:r>
      <w:r w:rsidRPr="000C15B5">
        <w:rPr>
          <w:rStyle w:val="libAlaemChar"/>
          <w:rtl/>
        </w:rPr>
        <w:t>(</w:t>
      </w:r>
      <w:r w:rsidRPr="000C15B5">
        <w:rPr>
          <w:rStyle w:val="libAieChar"/>
          <w:rtl/>
        </w:rPr>
        <w:t xml:space="preserve">فَمَنْ يَعْمَلْ مِثْقالَ ذَرَّةٍ خَيْراً يَرَهُ </w:t>
      </w:r>
      <w:r w:rsidR="0083745A">
        <w:rPr>
          <w:rStyle w:val="libAieChar"/>
          <w:rFonts w:hint="cs"/>
          <w:rtl/>
        </w:rPr>
        <w:t xml:space="preserve">* </w:t>
      </w:r>
      <w:r w:rsidRPr="000C15B5">
        <w:rPr>
          <w:rStyle w:val="libAieChar"/>
          <w:rtl/>
        </w:rPr>
        <w:t>وَ مَنْ يَعْمَلْ مِثْقالَ ذَرَّةٍ شَرًّا يَرَهُ</w:t>
      </w:r>
      <w:r w:rsidRPr="000C15B5">
        <w:rPr>
          <w:rStyle w:val="libAlaemChar"/>
          <w:rtl/>
        </w:rPr>
        <w:t>)</w:t>
      </w:r>
      <w:r w:rsidR="0083745A">
        <w:rPr>
          <w:rStyle w:val="libAlaemCha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صحيح أن الله عز</w:t>
      </w:r>
      <w:r w:rsidR="0083745A">
        <w:rPr>
          <w:rFonts w:hint="cs"/>
          <w:rtl/>
        </w:rPr>
        <w:t>ّ</w:t>
      </w:r>
      <w:r>
        <w:rPr>
          <w:rtl/>
        </w:rPr>
        <w:t xml:space="preserve"> وجل</w:t>
      </w:r>
      <w:r w:rsidR="0083745A">
        <w:rPr>
          <w:rFonts w:hint="cs"/>
          <w:rtl/>
        </w:rPr>
        <w:t>ّ</w:t>
      </w:r>
      <w:r>
        <w:rPr>
          <w:rtl/>
        </w:rPr>
        <w:t xml:space="preserve"> أرحم الراحمين، ولكن</w:t>
      </w:r>
      <w:r w:rsidR="0083745A">
        <w:rPr>
          <w:rFonts w:hint="cs"/>
          <w:rtl/>
        </w:rPr>
        <w:t>ّ</w:t>
      </w:r>
      <w:r>
        <w:rPr>
          <w:rtl/>
        </w:rPr>
        <w:t xml:space="preserve"> في موضع العفو والرحمة، وأشد</w:t>
      </w:r>
      <w:r w:rsidR="0083745A">
        <w:rPr>
          <w:rFonts w:hint="cs"/>
          <w:rtl/>
        </w:rPr>
        <w:t>ّ</w:t>
      </w:r>
      <w:r>
        <w:rPr>
          <w:rtl/>
        </w:rPr>
        <w:t xml:space="preserve"> المعاقبين في موضع النكال والنقمة.</w:t>
      </w:r>
    </w:p>
    <w:p w:rsidR="008406C4" w:rsidRDefault="006F739F" w:rsidP="006F739F">
      <w:pPr>
        <w:pStyle w:val="libNormal"/>
        <w:rPr>
          <w:rtl/>
        </w:rPr>
      </w:pPr>
      <w:r>
        <w:rPr>
          <w:rtl/>
        </w:rPr>
        <w:t>ولا يخفى أن</w:t>
      </w:r>
      <w:r w:rsidR="0083745A">
        <w:rPr>
          <w:rFonts w:hint="cs"/>
          <w:rtl/>
        </w:rPr>
        <w:t>ّ</w:t>
      </w:r>
      <w:r>
        <w:rPr>
          <w:rtl/>
        </w:rPr>
        <w:t xml:space="preserve"> من شروط قبول التوبة، رد</w:t>
      </w:r>
      <w:r w:rsidR="0083745A">
        <w:rPr>
          <w:rFonts w:hint="cs"/>
          <w:rtl/>
        </w:rPr>
        <w:t>ُّ</w:t>
      </w:r>
      <w:r>
        <w:rPr>
          <w:rtl/>
        </w:rPr>
        <w:t xml:space="preserve"> ح</w:t>
      </w:r>
      <w:r w:rsidR="0083745A">
        <w:rPr>
          <w:rFonts w:hint="cs"/>
          <w:rtl/>
        </w:rPr>
        <w:t>ُ</w:t>
      </w:r>
      <w:r>
        <w:rPr>
          <w:rtl/>
        </w:rPr>
        <w:t>قوق الناس وإرضائهم، فإن</w:t>
      </w:r>
      <w:r w:rsidR="0083745A">
        <w:rPr>
          <w:rFonts w:hint="cs"/>
          <w:rtl/>
        </w:rPr>
        <w:t>ّ</w:t>
      </w:r>
      <w:r>
        <w:rPr>
          <w:rtl/>
        </w:rPr>
        <w:t xml:space="preserve"> الله تعالى ربما يعفو عن حقه، ولكن لا يعفو عن حقوق الناس. وعائشة تابت بالقول واللسان، لا بالفعل والجنان، ولذلك ما كانت مطمئن</w:t>
      </w:r>
      <w:r w:rsidR="0083745A">
        <w:rPr>
          <w:rFonts w:hint="cs"/>
          <w:rtl/>
        </w:rPr>
        <w:t>ّ</w:t>
      </w:r>
      <w:r>
        <w:rPr>
          <w:rtl/>
        </w:rPr>
        <w:t>ة من قبول توبتها وغفران الله سبحانه لها وهي أعرف بنفسها، ولذا ذكر أكابر علمائكم مثل الحاكم في المستدرك، وابن قتيبة في المعارف، والعل</w:t>
      </w:r>
      <w:r w:rsidR="0083745A">
        <w:rPr>
          <w:rFonts w:hint="cs"/>
          <w:rtl/>
        </w:rPr>
        <w:t>ّ</w:t>
      </w:r>
      <w:r>
        <w:rPr>
          <w:rtl/>
        </w:rPr>
        <w:t xml:space="preserve">امة الزرندي في الأعلام بسيرة النبي </w:t>
      </w:r>
      <w:r w:rsidRPr="00201CCF">
        <w:rPr>
          <w:rStyle w:val="libAlaemChar"/>
          <w:rtl/>
        </w:rPr>
        <w:t>صلى‌الله‌عليه‌وآله</w:t>
      </w:r>
      <w:r>
        <w:rPr>
          <w:rtl/>
        </w:rPr>
        <w:t>، وكذلك ابن البي</w:t>
      </w:r>
      <w:r w:rsidR="0083745A">
        <w:rPr>
          <w:rFonts w:hint="cs"/>
          <w:rtl/>
        </w:rPr>
        <w:t>ّ</w:t>
      </w:r>
      <w:r>
        <w:rPr>
          <w:rtl/>
        </w:rPr>
        <w:t>ع النيسابوري، وغيرهم ذكروا أن</w:t>
      </w:r>
      <w:r w:rsidR="0083745A">
        <w:rPr>
          <w:rFonts w:hint="cs"/>
          <w:rtl/>
        </w:rPr>
        <w:t>ّ</w:t>
      </w:r>
      <w:r>
        <w:rPr>
          <w:rtl/>
        </w:rPr>
        <w:t xml:space="preserve"> عائشة أوص</w:t>
      </w:r>
      <w:r w:rsidR="0083745A">
        <w:rPr>
          <w:rFonts w:hint="cs"/>
          <w:rtl/>
        </w:rPr>
        <w:t>َ</w:t>
      </w:r>
      <w:r>
        <w:rPr>
          <w:rtl/>
        </w:rPr>
        <w:t>ت إلى عبدالله بن الزبير وسائر محارمها فقالت: ادفنوني مع أخواتي بالبقيع فإن</w:t>
      </w:r>
      <w:r w:rsidR="0083745A">
        <w:rPr>
          <w:rFonts w:hint="cs"/>
          <w:rtl/>
        </w:rPr>
        <w:t>ّ</w:t>
      </w:r>
      <w:r>
        <w:rPr>
          <w:rtl/>
        </w:rPr>
        <w:t>ي قد أحدثت</w:t>
      </w:r>
      <w:r w:rsidR="0083745A">
        <w:rPr>
          <w:rFonts w:hint="cs"/>
          <w:rtl/>
        </w:rPr>
        <w:t>ُ</w:t>
      </w:r>
      <w:r>
        <w:rPr>
          <w:rtl/>
        </w:rPr>
        <w:t xml:space="preserve"> أمورا</w:t>
      </w:r>
      <w:r w:rsidR="0083745A">
        <w:rPr>
          <w:rFonts w:hint="cs"/>
          <w:rtl/>
        </w:rPr>
        <w:t>ً</w:t>
      </w:r>
      <w:r>
        <w:rPr>
          <w:rtl/>
        </w:rPr>
        <w:t xml:space="preserve"> بعد النبي </w:t>
      </w:r>
      <w:r w:rsidRPr="00201CCF">
        <w:rPr>
          <w:rStyle w:val="libAlaemChar"/>
          <w:rtl/>
        </w:rPr>
        <w:t>صلى‌الله‌عليه‌وآله</w:t>
      </w:r>
      <w:r>
        <w:rPr>
          <w:rtl/>
        </w:rPr>
        <w:t>!</w:t>
      </w:r>
    </w:p>
    <w:p w:rsidR="008406C4" w:rsidRDefault="006F739F" w:rsidP="006F739F">
      <w:pPr>
        <w:pStyle w:val="libNormal"/>
        <w:rPr>
          <w:rtl/>
        </w:rPr>
      </w:pPr>
      <w:r>
        <w:rPr>
          <w:rtl/>
        </w:rPr>
        <w:t>أم</w:t>
      </w:r>
      <w:r w:rsidR="0083745A">
        <w:rPr>
          <w:rFonts w:hint="cs"/>
          <w:rtl/>
        </w:rPr>
        <w:t>ّ</w:t>
      </w:r>
      <w:r>
        <w:rPr>
          <w:rtl/>
        </w:rPr>
        <w:t>ا قولكم بأن</w:t>
      </w:r>
      <w:r w:rsidR="0083745A">
        <w:rPr>
          <w:rFonts w:hint="cs"/>
          <w:rtl/>
        </w:rPr>
        <w:t>ّ</w:t>
      </w:r>
      <w:r>
        <w:rPr>
          <w:rtl/>
        </w:rPr>
        <w:t xml:space="preserve">ها نسيت بعض أحاديث الرسول الله </w:t>
      </w:r>
      <w:r w:rsidRPr="00201CCF">
        <w:rPr>
          <w:rStyle w:val="libAlaemChar"/>
          <w:rtl/>
        </w:rPr>
        <w:t>صلى‌الله‌عليه‌وآله</w:t>
      </w:r>
      <w:r>
        <w:rPr>
          <w:rtl/>
        </w:rPr>
        <w:t xml:space="preserve"> في شأن الإمام علي </w:t>
      </w:r>
      <w:r w:rsidRPr="00201CCF">
        <w:rPr>
          <w:rStyle w:val="libAlaemChar"/>
          <w:rtl/>
        </w:rPr>
        <w:t>عليه‌السلام</w:t>
      </w:r>
      <w:r>
        <w:rPr>
          <w:rtl/>
        </w:rPr>
        <w:t xml:space="preserve"> وفضله ومناقبه، ونسيت تحذير النبي </w:t>
      </w:r>
      <w:r w:rsidRPr="00201CCF">
        <w:rPr>
          <w:rStyle w:val="libAlaemChar"/>
          <w:rtl/>
        </w:rPr>
        <w:t>صلى‌الله‌عليه‌وآله</w:t>
      </w:r>
      <w:r>
        <w:rPr>
          <w:rtl/>
        </w:rPr>
        <w:t xml:space="preserve"> لها من خروجها على أمير المؤمنين ومحاربتها له </w:t>
      </w:r>
      <w:r w:rsidRPr="00201CCF">
        <w:rPr>
          <w:rStyle w:val="libAlaemChar"/>
          <w:rtl/>
        </w:rPr>
        <w:t>عليه‌السلام</w:t>
      </w:r>
      <w:r>
        <w:rPr>
          <w:rtl/>
        </w:rPr>
        <w:t>، وبعدما وضعت الحرب</w:t>
      </w:r>
      <w:r w:rsidR="0083745A">
        <w:rPr>
          <w:rFonts w:hint="cs"/>
          <w:rtl/>
        </w:rPr>
        <w:t>ُ</w:t>
      </w:r>
      <w:r>
        <w:rPr>
          <w:rtl/>
        </w:rPr>
        <w:t xml:space="preserve"> أوزارها وانتهت المعركة بانتصار علي </w:t>
      </w:r>
      <w:r w:rsidRPr="00201CCF">
        <w:rPr>
          <w:rStyle w:val="libAlaemChar"/>
          <w:rtl/>
        </w:rPr>
        <w:t>عليه‌السلام</w:t>
      </w:r>
      <w:r>
        <w:rPr>
          <w:rtl/>
        </w:rPr>
        <w:t xml:space="preserve"> وجيشه وانكسار عائشة وجيشها، تذك</w:t>
      </w:r>
      <w:r w:rsidR="0083745A">
        <w:rPr>
          <w:rFonts w:hint="cs"/>
          <w:rtl/>
        </w:rPr>
        <w:t>ّ</w:t>
      </w:r>
      <w:r>
        <w:rPr>
          <w:rtl/>
        </w:rPr>
        <w:t xml:space="preserve">رت أحاديث رسول الله </w:t>
      </w:r>
      <w:r w:rsidRPr="00201CCF">
        <w:rPr>
          <w:rStyle w:val="libAlaemChar"/>
          <w:rtl/>
        </w:rPr>
        <w:t>صلى‌الله‌عليه‌وآله</w:t>
      </w:r>
      <w:r>
        <w:rPr>
          <w:rtl/>
        </w:rPr>
        <w:t xml:space="preserve"> وما سمعته من فمه المبارك في ذلك فتابت واستغفرت!!</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الزلزلة، الآية 7 و 8.</w:t>
      </w:r>
    </w:p>
    <w:p w:rsidR="006F739F" w:rsidRDefault="006F739F" w:rsidP="00D96FAA">
      <w:pPr>
        <w:pStyle w:val="libNormal"/>
      </w:pPr>
      <w:r>
        <w:rPr>
          <w:rtl/>
        </w:rPr>
        <w:br w:type="page"/>
      </w:r>
    </w:p>
    <w:p w:rsidR="006F739F" w:rsidRDefault="006F739F" w:rsidP="0083745A">
      <w:pPr>
        <w:pStyle w:val="Heading2Center"/>
      </w:pPr>
      <w:bookmarkStart w:id="495" w:name="_Toc531284132"/>
      <w:bookmarkStart w:id="496" w:name="_Toc531286993"/>
      <w:r>
        <w:rPr>
          <w:rtl/>
        </w:rPr>
        <w:lastRenderedPageBreak/>
        <w:t>أم سلمة تُذ</w:t>
      </w:r>
      <w:r w:rsidR="0083745A">
        <w:rPr>
          <w:rFonts w:hint="cs"/>
          <w:rtl/>
        </w:rPr>
        <w:t>ِ</w:t>
      </w:r>
      <w:r>
        <w:rPr>
          <w:rtl/>
        </w:rPr>
        <w:t>كّ</w:t>
      </w:r>
      <w:r w:rsidR="0083745A">
        <w:rPr>
          <w:rFonts w:hint="cs"/>
          <w:rtl/>
        </w:rPr>
        <w:t>ِ</w:t>
      </w:r>
      <w:r>
        <w:rPr>
          <w:rtl/>
        </w:rPr>
        <w:t>ر عائشة</w:t>
      </w:r>
      <w:bookmarkEnd w:id="495"/>
      <w:bookmarkEnd w:id="496"/>
    </w:p>
    <w:p w:rsidR="008406C4" w:rsidRDefault="006F739F" w:rsidP="006F739F">
      <w:pPr>
        <w:pStyle w:val="libNormal"/>
        <w:rPr>
          <w:rtl/>
        </w:rPr>
      </w:pPr>
      <w:r>
        <w:rPr>
          <w:rtl/>
        </w:rPr>
        <w:t>فقد روى كثير</w:t>
      </w:r>
      <w:r w:rsidR="0083745A">
        <w:rPr>
          <w:rFonts w:hint="cs"/>
          <w:rtl/>
        </w:rPr>
        <w:t>ٌ</w:t>
      </w:r>
      <w:r>
        <w:rPr>
          <w:rtl/>
        </w:rPr>
        <w:t xml:space="preserve"> من أعلام محدثيكم وكبار علمائكم خلاف ذلك منهم:</w:t>
      </w:r>
    </w:p>
    <w:p w:rsidR="008406C4" w:rsidRDefault="006F739F" w:rsidP="0083745A">
      <w:pPr>
        <w:pStyle w:val="libNormal"/>
        <w:rPr>
          <w:rtl/>
        </w:rPr>
      </w:pPr>
      <w:r>
        <w:rPr>
          <w:rtl/>
        </w:rPr>
        <w:t xml:space="preserve">ابن </w:t>
      </w:r>
      <w:r w:rsidR="0083745A">
        <w:rPr>
          <w:rFonts w:hint="cs"/>
          <w:rtl/>
        </w:rPr>
        <w:t>أ</w:t>
      </w:r>
      <w:r>
        <w:rPr>
          <w:rtl/>
        </w:rPr>
        <w:t>بي الحديد في شرح نهج البلاغة ج 6/217، ط دار إحياء التراث العربي روى عن أبي مخنف - لوط بن يحيى الأزدي - قال: جاءت عائشة إلى أم سلمة تخادعها على الخروج للطلب بدم عثمان ...</w:t>
      </w:r>
      <w:r w:rsidR="0083745A">
        <w:rPr>
          <w:rFonts w:hint="cs"/>
          <w:rtl/>
        </w:rPr>
        <w:t>.</w:t>
      </w:r>
    </w:p>
    <w:p w:rsidR="0083745A" w:rsidRDefault="006F739F" w:rsidP="0083745A">
      <w:pPr>
        <w:pStyle w:val="libNormal"/>
        <w:rPr>
          <w:rtl/>
        </w:rPr>
      </w:pPr>
      <w:r>
        <w:rPr>
          <w:rtl/>
        </w:rPr>
        <w:t>فقالت أم سلمة: إنك كنت بالأمس ت</w:t>
      </w:r>
      <w:r w:rsidR="0083745A">
        <w:rPr>
          <w:rFonts w:hint="cs"/>
          <w:rtl/>
        </w:rPr>
        <w:t>ُ</w:t>
      </w:r>
      <w:r>
        <w:rPr>
          <w:rtl/>
        </w:rPr>
        <w:t>حر</w:t>
      </w:r>
      <w:r w:rsidR="0083745A">
        <w:rPr>
          <w:rFonts w:hint="cs"/>
          <w:rtl/>
        </w:rPr>
        <w:t>ِّ</w:t>
      </w:r>
      <w:r>
        <w:rPr>
          <w:rtl/>
        </w:rPr>
        <w:t>ضين</w:t>
      </w:r>
      <w:r w:rsidR="0083745A">
        <w:rPr>
          <w:rFonts w:hint="cs"/>
          <w:rtl/>
        </w:rPr>
        <w:t>ِ</w:t>
      </w:r>
      <w:r>
        <w:rPr>
          <w:rtl/>
        </w:rPr>
        <w:t xml:space="preserve"> على عثمان و تقولين فيه أخبث</w:t>
      </w:r>
      <w:r w:rsidR="0083745A">
        <w:rPr>
          <w:rFonts w:hint="cs"/>
          <w:rtl/>
        </w:rPr>
        <w:t>َ</w:t>
      </w:r>
      <w:r>
        <w:rPr>
          <w:rtl/>
        </w:rPr>
        <w:t xml:space="preserve"> القول، و ما كان اسمه عندك إل</w:t>
      </w:r>
      <w:r w:rsidR="0083745A">
        <w:rPr>
          <w:rFonts w:hint="cs"/>
          <w:rtl/>
        </w:rPr>
        <w:t>ّ</w:t>
      </w:r>
      <w:r>
        <w:rPr>
          <w:rtl/>
        </w:rPr>
        <w:t>ا ن</w:t>
      </w:r>
      <w:r w:rsidR="0083745A">
        <w:rPr>
          <w:rFonts w:hint="cs"/>
          <w:rtl/>
        </w:rPr>
        <w:t>َ</w:t>
      </w:r>
      <w:r>
        <w:rPr>
          <w:rtl/>
        </w:rPr>
        <w:t>ع</w:t>
      </w:r>
      <w:r w:rsidR="0083745A">
        <w:rPr>
          <w:rFonts w:hint="cs"/>
          <w:rtl/>
        </w:rPr>
        <w:t>ْ</w:t>
      </w:r>
      <w:r>
        <w:rPr>
          <w:rtl/>
        </w:rPr>
        <w:t>ث</w:t>
      </w:r>
      <w:r w:rsidR="0083745A">
        <w:rPr>
          <w:rFonts w:hint="cs"/>
          <w:rtl/>
        </w:rPr>
        <w:t>َ</w:t>
      </w:r>
      <w:r>
        <w:rPr>
          <w:rtl/>
        </w:rPr>
        <w:t>لا</w:t>
      </w:r>
      <w:r w:rsidR="0083745A">
        <w:rPr>
          <w:rFonts w:hint="cs"/>
          <w:rtl/>
        </w:rPr>
        <w:t>ً</w:t>
      </w:r>
      <w:r>
        <w:rPr>
          <w:rtl/>
        </w:rPr>
        <w:t>، و إن</w:t>
      </w:r>
      <w:r w:rsidR="0083745A">
        <w:rPr>
          <w:rFonts w:hint="cs"/>
          <w:rtl/>
        </w:rPr>
        <w:t>ّ</w:t>
      </w:r>
      <w:r>
        <w:rPr>
          <w:rtl/>
        </w:rPr>
        <w:t xml:space="preserve">ك لتعرفين منزلة علي بن أبي طالب عند رسول الله </w:t>
      </w:r>
      <w:r w:rsidRPr="00201CCF">
        <w:rPr>
          <w:rStyle w:val="libAlaemChar"/>
          <w:rtl/>
        </w:rPr>
        <w:t>صلى‌الله‌عليه‌وآله</w:t>
      </w:r>
      <w:r>
        <w:rPr>
          <w:rtl/>
        </w:rPr>
        <w:t xml:space="preserve"> أ</w:t>
      </w:r>
      <w:r w:rsidR="0083745A">
        <w:rPr>
          <w:rFonts w:hint="cs"/>
          <w:rtl/>
        </w:rPr>
        <w:t>َ</w:t>
      </w:r>
      <w:r>
        <w:rPr>
          <w:rtl/>
        </w:rPr>
        <w:t>ف</w:t>
      </w:r>
      <w:r w:rsidR="0083745A">
        <w:rPr>
          <w:rFonts w:hint="cs"/>
          <w:rtl/>
        </w:rPr>
        <w:t>َ</w:t>
      </w:r>
      <w:r>
        <w:rPr>
          <w:rtl/>
        </w:rPr>
        <w:t>أذك</w:t>
      </w:r>
      <w:r w:rsidR="0083745A">
        <w:rPr>
          <w:rFonts w:hint="cs"/>
          <w:rtl/>
        </w:rPr>
        <w:t>ّ</w:t>
      </w:r>
      <w:r>
        <w:rPr>
          <w:rtl/>
        </w:rPr>
        <w:t>رك</w:t>
      </w:r>
      <w:r w:rsidR="0083745A">
        <w:rPr>
          <w:rFonts w:hint="cs"/>
          <w:rtl/>
        </w:rPr>
        <w:t>ِ</w:t>
      </w:r>
      <w:r>
        <w:rPr>
          <w:rtl/>
        </w:rPr>
        <w:t>؟</w:t>
      </w:r>
    </w:p>
    <w:p w:rsidR="008406C4" w:rsidRDefault="006F739F" w:rsidP="00375B06">
      <w:pPr>
        <w:pStyle w:val="libNormal"/>
        <w:rPr>
          <w:rtl/>
        </w:rPr>
      </w:pPr>
      <w:r>
        <w:rPr>
          <w:rtl/>
        </w:rPr>
        <w:t>قالت: نعم، قالت: أتذكرين يوم أقب</w:t>
      </w:r>
      <w:r w:rsidR="0083745A">
        <w:rPr>
          <w:rFonts w:hint="cs"/>
          <w:rtl/>
        </w:rPr>
        <w:t>َ</w:t>
      </w:r>
      <w:r>
        <w:rPr>
          <w:rtl/>
        </w:rPr>
        <w:t xml:space="preserve">ل </w:t>
      </w:r>
      <w:r w:rsidRPr="00201CCF">
        <w:rPr>
          <w:rStyle w:val="libAlaemChar"/>
          <w:rtl/>
        </w:rPr>
        <w:t>صلى‌الله‌عليه‌وآله</w:t>
      </w:r>
      <w:r>
        <w:rPr>
          <w:rtl/>
        </w:rPr>
        <w:t xml:space="preserve"> و نحن معه، حتّى إذا هبط من ق</w:t>
      </w:r>
      <w:r w:rsidR="0083745A">
        <w:rPr>
          <w:rFonts w:hint="cs"/>
          <w:rtl/>
        </w:rPr>
        <w:t>ُ</w:t>
      </w:r>
      <w:r>
        <w:rPr>
          <w:rtl/>
        </w:rPr>
        <w:t>د</w:t>
      </w:r>
      <w:r w:rsidR="0083745A">
        <w:rPr>
          <w:rFonts w:hint="cs"/>
          <w:rtl/>
        </w:rPr>
        <w:t>َ</w:t>
      </w:r>
      <w:r>
        <w:rPr>
          <w:rtl/>
        </w:rPr>
        <w:t>يد ذات الشمال، خلا بعلي</w:t>
      </w:r>
      <w:r w:rsidR="0083745A">
        <w:rPr>
          <w:rFonts w:hint="cs"/>
          <w:rtl/>
        </w:rPr>
        <w:t>ّ</w:t>
      </w:r>
      <w:r>
        <w:rPr>
          <w:rtl/>
        </w:rPr>
        <w:t xml:space="preserve"> يناجيه فأطال، ف</w:t>
      </w:r>
      <w:r w:rsidR="0083745A">
        <w:rPr>
          <w:rFonts w:hint="cs"/>
          <w:rtl/>
        </w:rPr>
        <w:t>َ</w:t>
      </w:r>
      <w:r>
        <w:rPr>
          <w:rtl/>
        </w:rPr>
        <w:t>أر</w:t>
      </w:r>
      <w:r w:rsidR="0083745A">
        <w:rPr>
          <w:rFonts w:hint="cs"/>
          <w:rtl/>
        </w:rPr>
        <w:t>َ</w:t>
      </w:r>
      <w:r>
        <w:rPr>
          <w:rtl/>
        </w:rPr>
        <w:t>د</w:t>
      </w:r>
      <w:r w:rsidR="0083745A">
        <w:rPr>
          <w:rFonts w:hint="cs"/>
          <w:rtl/>
        </w:rPr>
        <w:t>ْ</w:t>
      </w:r>
      <w:r>
        <w:rPr>
          <w:rtl/>
        </w:rPr>
        <w:t>ت أن</w:t>
      </w:r>
      <w:r w:rsidR="0083745A">
        <w:rPr>
          <w:rFonts w:hint="cs"/>
          <w:rtl/>
        </w:rPr>
        <w:t>ْ</w:t>
      </w:r>
      <w:r>
        <w:rPr>
          <w:rtl/>
        </w:rPr>
        <w:t xml:space="preserve"> ت</w:t>
      </w:r>
      <w:r w:rsidR="0083745A">
        <w:rPr>
          <w:rFonts w:hint="cs"/>
          <w:rtl/>
        </w:rPr>
        <w:t>َ</w:t>
      </w:r>
      <w:r>
        <w:rPr>
          <w:rtl/>
        </w:rPr>
        <w:t>هجمي عليهما، فن</w:t>
      </w:r>
      <w:r w:rsidR="00126AFB">
        <w:rPr>
          <w:rFonts w:hint="cs"/>
          <w:rtl/>
        </w:rPr>
        <w:t>َ</w:t>
      </w:r>
      <w:r>
        <w:rPr>
          <w:rtl/>
        </w:rPr>
        <w:t>ه</w:t>
      </w:r>
      <w:r w:rsidR="00126AFB">
        <w:rPr>
          <w:rFonts w:hint="cs"/>
          <w:rtl/>
        </w:rPr>
        <w:t>َ</w:t>
      </w:r>
      <w:r>
        <w:rPr>
          <w:rtl/>
        </w:rPr>
        <w:t>ي</w:t>
      </w:r>
      <w:r w:rsidR="00126AFB">
        <w:rPr>
          <w:rFonts w:hint="cs"/>
          <w:rtl/>
        </w:rPr>
        <w:t>ْ</w:t>
      </w:r>
      <w:r>
        <w:rPr>
          <w:rtl/>
        </w:rPr>
        <w:t>ت</w:t>
      </w:r>
      <w:r w:rsidR="00126AFB">
        <w:rPr>
          <w:rFonts w:hint="cs"/>
          <w:rtl/>
        </w:rPr>
        <w:t>ُ</w:t>
      </w:r>
      <w:r>
        <w:rPr>
          <w:rtl/>
        </w:rPr>
        <w:t>ك ... فعصيتني، فهج</w:t>
      </w:r>
      <w:r w:rsidR="00375B06">
        <w:rPr>
          <w:rFonts w:hint="cs"/>
          <w:rtl/>
        </w:rPr>
        <w:t>َ</w:t>
      </w:r>
      <w:r>
        <w:rPr>
          <w:rtl/>
        </w:rPr>
        <w:t>م</w:t>
      </w:r>
      <w:r w:rsidR="00375B06">
        <w:rPr>
          <w:rFonts w:hint="cs"/>
          <w:rtl/>
        </w:rPr>
        <w:t>ْ</w:t>
      </w:r>
      <w:r>
        <w:rPr>
          <w:rtl/>
        </w:rPr>
        <w:t>ت</w:t>
      </w:r>
      <w:r w:rsidR="00375B06">
        <w:rPr>
          <w:rFonts w:hint="cs"/>
          <w:rtl/>
        </w:rPr>
        <w:t>ِ</w:t>
      </w:r>
      <w:r>
        <w:rPr>
          <w:rtl/>
        </w:rPr>
        <w:t xml:space="preserve"> عليهما، فما لبثت</w:t>
      </w:r>
      <w:r w:rsidR="00375B06">
        <w:rPr>
          <w:rFonts w:hint="cs"/>
          <w:rtl/>
        </w:rPr>
        <w:t>َ</w:t>
      </w:r>
      <w:r>
        <w:rPr>
          <w:rtl/>
        </w:rPr>
        <w:t xml:space="preserve"> أن</w:t>
      </w:r>
      <w:r w:rsidR="00375B06">
        <w:rPr>
          <w:rFonts w:hint="cs"/>
          <w:rtl/>
        </w:rPr>
        <w:t>ْ</w:t>
      </w:r>
      <w:r>
        <w:rPr>
          <w:rtl/>
        </w:rPr>
        <w:t xml:space="preserve"> رجعت باكية، </w:t>
      </w:r>
      <w:r w:rsidRPr="00375B06">
        <w:rPr>
          <w:rtl/>
        </w:rPr>
        <w:t>ف</w:t>
      </w:r>
      <w:r w:rsidR="00375B06">
        <w:rPr>
          <w:rFonts w:hint="cs"/>
          <w:rtl/>
        </w:rPr>
        <w:t>َ</w:t>
      </w:r>
      <w:r w:rsidRPr="00375B06">
        <w:rPr>
          <w:rtl/>
        </w:rPr>
        <w:t>قلت</w:t>
      </w:r>
      <w:r w:rsidR="00375B06">
        <w:rPr>
          <w:rFonts w:hint="cs"/>
          <w:rtl/>
        </w:rPr>
        <w:t>ْ</w:t>
      </w:r>
      <w:r w:rsidRPr="00375B06">
        <w:rPr>
          <w:rtl/>
        </w:rPr>
        <w:t>:</w:t>
      </w:r>
      <w:r>
        <w:rPr>
          <w:rtl/>
        </w:rPr>
        <w:t xml:space="preserve"> ما شأن</w:t>
      </w:r>
      <w:r w:rsidR="00375B06">
        <w:rPr>
          <w:rFonts w:hint="cs"/>
          <w:rtl/>
        </w:rPr>
        <w:t>ُ</w:t>
      </w:r>
      <w:r>
        <w:rPr>
          <w:rtl/>
        </w:rPr>
        <w:t>ك</w:t>
      </w:r>
      <w:r w:rsidR="00375B06">
        <w:rPr>
          <w:rFonts w:hint="cs"/>
          <w:rtl/>
        </w:rPr>
        <w:t>ِ</w:t>
      </w:r>
      <w:r>
        <w:rPr>
          <w:rtl/>
        </w:rPr>
        <w:t>؟ ف</w:t>
      </w:r>
      <w:r w:rsidRPr="00375B06">
        <w:rPr>
          <w:rtl/>
        </w:rPr>
        <w:t>قلت</w:t>
      </w:r>
      <w:r w:rsidRPr="00537012">
        <w:rPr>
          <w:rStyle w:val="libBold2Char"/>
          <w:rtl/>
        </w:rPr>
        <w:t>:</w:t>
      </w:r>
      <w:r>
        <w:rPr>
          <w:rtl/>
        </w:rPr>
        <w:t xml:space="preserve"> إن</w:t>
      </w:r>
      <w:r w:rsidR="00375B06">
        <w:rPr>
          <w:rFonts w:hint="cs"/>
          <w:rtl/>
        </w:rPr>
        <w:t>ّ</w:t>
      </w:r>
      <w:r>
        <w:rPr>
          <w:rtl/>
        </w:rPr>
        <w:t>ي هجمت</w:t>
      </w:r>
      <w:r w:rsidR="00375B06">
        <w:rPr>
          <w:rFonts w:hint="cs"/>
          <w:rtl/>
        </w:rPr>
        <w:t>ُ</w:t>
      </w:r>
      <w:r>
        <w:rPr>
          <w:rtl/>
        </w:rPr>
        <w:t xml:space="preserve"> عليهما و هما يتناجيان فقلت لعلي</w:t>
      </w:r>
      <w:r w:rsidR="00375B06">
        <w:rPr>
          <w:rFonts w:hint="cs"/>
          <w:rtl/>
        </w:rPr>
        <w:t>ّ</w:t>
      </w:r>
      <w:r>
        <w:rPr>
          <w:rtl/>
        </w:rPr>
        <w:t>: ليس لي من رسول الله إل</w:t>
      </w:r>
      <w:r w:rsidR="00375B06">
        <w:rPr>
          <w:rFonts w:hint="cs"/>
          <w:rtl/>
        </w:rPr>
        <w:t>ّ</w:t>
      </w:r>
      <w:r>
        <w:rPr>
          <w:rtl/>
        </w:rPr>
        <w:t>ا يوم</w:t>
      </w:r>
      <w:r w:rsidR="00375B06">
        <w:rPr>
          <w:rFonts w:hint="cs"/>
          <w:rtl/>
        </w:rPr>
        <w:t>ٌ</w:t>
      </w:r>
      <w:r>
        <w:rPr>
          <w:rtl/>
        </w:rPr>
        <w:t xml:space="preserve"> من تسعة أي</w:t>
      </w:r>
      <w:r w:rsidR="00375B06">
        <w:rPr>
          <w:rFonts w:hint="cs"/>
          <w:rtl/>
        </w:rPr>
        <w:t>ّ</w:t>
      </w:r>
      <w:r w:rsidR="00375B06">
        <w:rPr>
          <w:rtl/>
        </w:rPr>
        <w:t>ام، أ</w:t>
      </w:r>
      <w:r w:rsidR="00375B06">
        <w:rPr>
          <w:rFonts w:hint="cs"/>
          <w:rtl/>
        </w:rPr>
        <w:t>َ</w:t>
      </w:r>
      <w:r>
        <w:rPr>
          <w:rtl/>
        </w:rPr>
        <w:t>ف</w:t>
      </w:r>
      <w:r w:rsidR="00375B06">
        <w:rPr>
          <w:rFonts w:hint="cs"/>
          <w:rtl/>
        </w:rPr>
        <w:t>َ</w:t>
      </w:r>
      <w:r>
        <w:rPr>
          <w:rtl/>
        </w:rPr>
        <w:t>ما ت</w:t>
      </w:r>
      <w:r w:rsidR="00375B06">
        <w:rPr>
          <w:rFonts w:hint="cs"/>
          <w:rtl/>
        </w:rPr>
        <w:t>َ</w:t>
      </w:r>
      <w:r>
        <w:rPr>
          <w:rtl/>
        </w:rPr>
        <w:t>د</w:t>
      </w:r>
      <w:r w:rsidR="00375B06">
        <w:rPr>
          <w:rFonts w:hint="cs"/>
          <w:rtl/>
        </w:rPr>
        <w:t>َ</w:t>
      </w:r>
      <w:r>
        <w:rPr>
          <w:rtl/>
        </w:rPr>
        <w:t>ع</w:t>
      </w:r>
      <w:r w:rsidR="00375B06">
        <w:rPr>
          <w:rFonts w:hint="cs"/>
          <w:rtl/>
        </w:rPr>
        <w:t>ْ</w:t>
      </w:r>
      <w:r>
        <w:rPr>
          <w:rtl/>
        </w:rPr>
        <w:t>ني يا ابن أبي طالب و يومي!</w:t>
      </w:r>
    </w:p>
    <w:p w:rsidR="008406C4" w:rsidRDefault="006F739F" w:rsidP="006F739F">
      <w:pPr>
        <w:pStyle w:val="libNormal"/>
        <w:rPr>
          <w:rtl/>
        </w:rPr>
      </w:pPr>
      <w:r>
        <w:rPr>
          <w:rtl/>
        </w:rPr>
        <w:t xml:space="preserve">فأقبل رسول الله </w:t>
      </w:r>
      <w:r w:rsidRPr="00201CCF">
        <w:rPr>
          <w:rStyle w:val="libAlaemChar"/>
          <w:rtl/>
        </w:rPr>
        <w:t>صلى‌الله‌عليه‌وآله</w:t>
      </w:r>
      <w:r>
        <w:rPr>
          <w:rtl/>
        </w:rPr>
        <w:t xml:space="preserve"> علي</w:t>
      </w:r>
      <w:r w:rsidR="00375B06">
        <w:rPr>
          <w:rFonts w:hint="cs"/>
          <w:rtl/>
        </w:rPr>
        <w:t>ّ</w:t>
      </w:r>
      <w:r>
        <w:rPr>
          <w:rtl/>
        </w:rPr>
        <w:t xml:space="preserve"> و هو غضبان محم</w:t>
      </w:r>
      <w:r w:rsidR="00375B06">
        <w:rPr>
          <w:rFonts w:hint="cs"/>
          <w:rtl/>
        </w:rPr>
        <w:t>ّ</w:t>
      </w:r>
      <w:r>
        <w:rPr>
          <w:rtl/>
        </w:rPr>
        <w:t>ر الوجه، فقال: ارجعي وراء</w:t>
      </w:r>
      <w:r w:rsidR="00375B06">
        <w:rPr>
          <w:rFonts w:hint="cs"/>
          <w:rtl/>
        </w:rPr>
        <w:t>َ</w:t>
      </w:r>
      <w:r>
        <w:rPr>
          <w:rtl/>
        </w:rPr>
        <w:t>ك</w:t>
      </w:r>
      <w:r w:rsidR="00375B06">
        <w:rPr>
          <w:rFonts w:hint="cs"/>
          <w:rtl/>
        </w:rPr>
        <w:t>ِ</w:t>
      </w:r>
      <w:r>
        <w:rPr>
          <w:rtl/>
        </w:rPr>
        <w:t>! و الله لا يبغض</w:t>
      </w:r>
      <w:r w:rsidR="00375B06">
        <w:rPr>
          <w:rFonts w:hint="cs"/>
          <w:rtl/>
        </w:rPr>
        <w:t>ُ</w:t>
      </w:r>
      <w:r>
        <w:rPr>
          <w:rtl/>
        </w:rPr>
        <w:t>ه أح</w:t>
      </w:r>
      <w:r w:rsidR="00375B06">
        <w:rPr>
          <w:rFonts w:hint="cs"/>
          <w:rtl/>
        </w:rPr>
        <w:t>َ</w:t>
      </w:r>
      <w:r>
        <w:rPr>
          <w:rtl/>
        </w:rPr>
        <w:t>د</w:t>
      </w:r>
      <w:r w:rsidR="00375B06">
        <w:rPr>
          <w:rFonts w:hint="cs"/>
          <w:rtl/>
        </w:rPr>
        <w:t>ٌ</w:t>
      </w:r>
      <w:r>
        <w:rPr>
          <w:rtl/>
        </w:rPr>
        <w:t xml:space="preserve"> من أهل بيتي و لا م</w:t>
      </w:r>
      <w:r w:rsidR="00375B06">
        <w:rPr>
          <w:rFonts w:hint="cs"/>
          <w:rtl/>
        </w:rPr>
        <w:t>ِ</w:t>
      </w:r>
      <w:r>
        <w:rPr>
          <w:rtl/>
        </w:rPr>
        <w:t>ن غيرهم من الناس إل</w:t>
      </w:r>
      <w:r w:rsidR="00375B06">
        <w:rPr>
          <w:rFonts w:hint="cs"/>
          <w:rtl/>
        </w:rPr>
        <w:t>ّ</w:t>
      </w:r>
      <w:r>
        <w:rPr>
          <w:rtl/>
        </w:rPr>
        <w:t>ا و هو خارج</w:t>
      </w:r>
      <w:r w:rsidR="00375B06">
        <w:rPr>
          <w:rFonts w:hint="cs"/>
          <w:rtl/>
        </w:rPr>
        <w:t>ٌ</w:t>
      </w:r>
      <w:r>
        <w:rPr>
          <w:rtl/>
        </w:rPr>
        <w:t xml:space="preserve"> من الإيمان!</w:t>
      </w:r>
    </w:p>
    <w:p w:rsidR="008406C4" w:rsidRDefault="006F739F" w:rsidP="006F739F">
      <w:pPr>
        <w:pStyle w:val="libNormal"/>
        <w:rPr>
          <w:rtl/>
        </w:rPr>
      </w:pPr>
      <w:r>
        <w:rPr>
          <w:rtl/>
        </w:rPr>
        <w:t>ف</w:t>
      </w:r>
      <w:r w:rsidR="00375B06">
        <w:rPr>
          <w:rFonts w:hint="cs"/>
          <w:rtl/>
        </w:rPr>
        <w:t>َ</w:t>
      </w:r>
      <w:r>
        <w:rPr>
          <w:rtl/>
        </w:rPr>
        <w:t>ر</w:t>
      </w:r>
      <w:r w:rsidR="00375B06">
        <w:rPr>
          <w:rFonts w:hint="cs"/>
          <w:rtl/>
        </w:rPr>
        <w:t>َ</w:t>
      </w:r>
      <w:r>
        <w:rPr>
          <w:rtl/>
        </w:rPr>
        <w:t>جع</w:t>
      </w:r>
      <w:r w:rsidR="00375B06">
        <w:rPr>
          <w:rFonts w:hint="cs"/>
          <w:rtl/>
        </w:rPr>
        <w:t>ْ</w:t>
      </w:r>
      <w:r>
        <w:rPr>
          <w:rtl/>
        </w:rPr>
        <w:t>ت</w:t>
      </w:r>
      <w:r w:rsidR="00375B06">
        <w:rPr>
          <w:rFonts w:hint="cs"/>
          <w:rtl/>
        </w:rPr>
        <w:t>ِ</w:t>
      </w:r>
      <w:r>
        <w:rPr>
          <w:rtl/>
        </w:rPr>
        <w:t xml:space="preserve"> نادمة ساقطة! قالت عائشة: نعم أذكر ذلك.</w:t>
      </w:r>
    </w:p>
    <w:p w:rsidR="008406C4" w:rsidRDefault="006F739F" w:rsidP="006F739F">
      <w:pPr>
        <w:pStyle w:val="libNormal"/>
        <w:rPr>
          <w:rtl/>
        </w:rPr>
      </w:pPr>
      <w:r>
        <w:rPr>
          <w:rtl/>
        </w:rPr>
        <w:t>ويتابع ابن أبي الحديد رواية أبي مخنف في تذكير أم سلمة لعائشة</w:t>
      </w:r>
    </w:p>
    <w:p w:rsidR="006F739F" w:rsidRDefault="006F739F" w:rsidP="00D96FAA">
      <w:pPr>
        <w:pStyle w:val="libNormal"/>
      </w:pPr>
      <w:r>
        <w:rPr>
          <w:rtl/>
        </w:rPr>
        <w:br w:type="page"/>
      </w:r>
    </w:p>
    <w:p w:rsidR="008406C4" w:rsidRDefault="006F739F" w:rsidP="00375B06">
      <w:pPr>
        <w:pStyle w:val="libNormal0"/>
        <w:rPr>
          <w:rtl/>
        </w:rPr>
      </w:pPr>
      <w:r>
        <w:rPr>
          <w:rtl/>
        </w:rPr>
        <w:lastRenderedPageBreak/>
        <w:t>قالت: و أ</w:t>
      </w:r>
      <w:r w:rsidR="00375B06">
        <w:rPr>
          <w:rFonts w:hint="cs"/>
          <w:rtl/>
        </w:rPr>
        <w:t>ُ</w:t>
      </w:r>
      <w:r>
        <w:rPr>
          <w:rtl/>
        </w:rPr>
        <w:t>ذك</w:t>
      </w:r>
      <w:r w:rsidR="00375B06">
        <w:rPr>
          <w:rFonts w:hint="cs"/>
          <w:rtl/>
        </w:rPr>
        <w:t>ّ</w:t>
      </w:r>
      <w:r>
        <w:rPr>
          <w:rtl/>
        </w:rPr>
        <w:t>رك</w:t>
      </w:r>
      <w:r w:rsidR="00375B06">
        <w:rPr>
          <w:rFonts w:hint="cs"/>
          <w:rtl/>
        </w:rPr>
        <w:t>ِ</w:t>
      </w:r>
      <w:r>
        <w:rPr>
          <w:rtl/>
        </w:rPr>
        <w:t xml:space="preserve"> أيضا</w:t>
      </w:r>
      <w:r w:rsidR="00375B06">
        <w:rPr>
          <w:rFonts w:hint="cs"/>
          <w:rtl/>
        </w:rPr>
        <w:t>ً</w:t>
      </w:r>
      <w:r>
        <w:rPr>
          <w:rtl/>
        </w:rPr>
        <w:t>.. كنت</w:t>
      </w:r>
      <w:r w:rsidR="00375B06">
        <w:rPr>
          <w:rFonts w:hint="cs"/>
          <w:rtl/>
        </w:rPr>
        <w:t>ُ</w:t>
      </w:r>
      <w:r>
        <w:rPr>
          <w:rtl/>
        </w:rPr>
        <w:t xml:space="preserve"> أنا و أنت</w:t>
      </w:r>
      <w:r w:rsidR="00375B06">
        <w:rPr>
          <w:rFonts w:hint="cs"/>
          <w:rtl/>
        </w:rPr>
        <w:t>ِ</w:t>
      </w:r>
      <w:r>
        <w:rPr>
          <w:rtl/>
        </w:rPr>
        <w:t xml:space="preserve"> مع رسول الله </w:t>
      </w:r>
      <w:r w:rsidRPr="00201CCF">
        <w:rPr>
          <w:rStyle w:val="libAlaemChar"/>
          <w:rtl/>
        </w:rPr>
        <w:t>صلى‌الله‌عليه‌وآله</w:t>
      </w:r>
      <w:r>
        <w:rPr>
          <w:rtl/>
        </w:rPr>
        <w:t xml:space="preserve"> و أنت</w:t>
      </w:r>
      <w:r w:rsidR="00375B06">
        <w:rPr>
          <w:rFonts w:hint="cs"/>
          <w:rtl/>
        </w:rPr>
        <w:t>ِ</w:t>
      </w:r>
      <w:r>
        <w:rPr>
          <w:rtl/>
        </w:rPr>
        <w:t xml:space="preserve"> تغسلين رأسه، و أنا أحيس</w:t>
      </w:r>
      <w:r w:rsidR="00375B06">
        <w:rPr>
          <w:rFonts w:hint="cs"/>
          <w:rtl/>
        </w:rPr>
        <w:t>ُ</w:t>
      </w:r>
      <w:r>
        <w:rPr>
          <w:rtl/>
        </w:rPr>
        <w:t xml:space="preserve"> له ح</w:t>
      </w:r>
      <w:r w:rsidR="00375B06">
        <w:rPr>
          <w:rFonts w:hint="cs"/>
          <w:rtl/>
        </w:rPr>
        <w:t>َ</w:t>
      </w:r>
      <w:r>
        <w:rPr>
          <w:rtl/>
        </w:rPr>
        <w:t>ي</w:t>
      </w:r>
      <w:r w:rsidR="00375B06">
        <w:rPr>
          <w:rFonts w:hint="cs"/>
          <w:rtl/>
        </w:rPr>
        <w:t>ْ</w:t>
      </w:r>
      <w:r>
        <w:rPr>
          <w:rtl/>
        </w:rPr>
        <w:t>سا</w:t>
      </w:r>
      <w:r w:rsidR="00375B06">
        <w:rPr>
          <w:rFonts w:hint="cs"/>
          <w:rtl/>
        </w:rPr>
        <w:t>ً</w:t>
      </w:r>
      <w:r>
        <w:rPr>
          <w:rtl/>
        </w:rPr>
        <w:t>، و كان الح</w:t>
      </w:r>
      <w:r w:rsidR="00375B06">
        <w:rPr>
          <w:rFonts w:hint="cs"/>
          <w:rtl/>
        </w:rPr>
        <w:t>َ</w:t>
      </w:r>
      <w:r>
        <w:rPr>
          <w:rtl/>
        </w:rPr>
        <w:t>ي</w:t>
      </w:r>
      <w:r w:rsidR="00375B06">
        <w:rPr>
          <w:rFonts w:hint="cs"/>
          <w:rtl/>
        </w:rPr>
        <w:t>ْ</w:t>
      </w:r>
      <w:r>
        <w:rPr>
          <w:rtl/>
        </w:rPr>
        <w:t>س</w:t>
      </w:r>
      <w:r w:rsidR="00375B06">
        <w:rPr>
          <w:rFonts w:hint="cs"/>
          <w:rtl/>
        </w:rPr>
        <w:t>ُ</w:t>
      </w:r>
      <w:r>
        <w:rPr>
          <w:rtl/>
        </w:rPr>
        <w:t xml:space="preserve"> ي</w:t>
      </w:r>
      <w:r w:rsidR="00375B06">
        <w:rPr>
          <w:rFonts w:hint="cs"/>
          <w:rtl/>
        </w:rPr>
        <w:t>ُ</w:t>
      </w:r>
      <w:r>
        <w:rPr>
          <w:rtl/>
        </w:rPr>
        <w:t>عجب</w:t>
      </w:r>
      <w:r w:rsidR="00375B06">
        <w:rPr>
          <w:rFonts w:hint="cs"/>
          <w:rtl/>
        </w:rPr>
        <w:t>ُ</w:t>
      </w:r>
      <w:r>
        <w:rPr>
          <w:rtl/>
        </w:rPr>
        <w:t>ه</w:t>
      </w:r>
      <w:r w:rsidR="00375B06">
        <w:rPr>
          <w:rFonts w:hint="cs"/>
          <w:rtl/>
        </w:rPr>
        <w:t>ُ</w:t>
      </w:r>
      <w:r>
        <w:rPr>
          <w:rtl/>
        </w:rPr>
        <w:t xml:space="preserve">، فرفع </w:t>
      </w:r>
      <w:r w:rsidRPr="00201CCF">
        <w:rPr>
          <w:rStyle w:val="libAlaemChar"/>
          <w:rtl/>
        </w:rPr>
        <w:t>صلى‌الله‌عليه‌وآله</w:t>
      </w:r>
      <w:r>
        <w:rPr>
          <w:rtl/>
        </w:rPr>
        <w:t xml:space="preserve"> رأسه، و قال: يا ليت شعري، أي</w:t>
      </w:r>
      <w:r w:rsidR="00375B06">
        <w:rPr>
          <w:rFonts w:hint="cs"/>
          <w:rtl/>
        </w:rPr>
        <w:t>ّ</w:t>
      </w:r>
      <w:r>
        <w:rPr>
          <w:rtl/>
        </w:rPr>
        <w:t>تك</w:t>
      </w:r>
      <w:r w:rsidR="00375B06">
        <w:rPr>
          <w:rFonts w:hint="cs"/>
          <w:rtl/>
        </w:rPr>
        <w:t>ُ</w:t>
      </w:r>
      <w:r>
        <w:rPr>
          <w:rtl/>
        </w:rPr>
        <w:t>ن</w:t>
      </w:r>
      <w:r w:rsidR="00375B06">
        <w:rPr>
          <w:rFonts w:hint="cs"/>
          <w:rtl/>
        </w:rPr>
        <w:t>َّ</w:t>
      </w:r>
      <w:r>
        <w:rPr>
          <w:rtl/>
        </w:rPr>
        <w:t xml:space="preserve"> صاحبة الجمل الأذنب، تنبح</w:t>
      </w:r>
      <w:r w:rsidR="00375B06">
        <w:rPr>
          <w:rFonts w:hint="cs"/>
          <w:rtl/>
        </w:rPr>
        <w:t>ُ</w:t>
      </w:r>
      <w:r>
        <w:rPr>
          <w:rtl/>
        </w:rPr>
        <w:t>ها كلاب الحوأب، فتكون ناكبة</w:t>
      </w:r>
      <w:r w:rsidR="00375B06">
        <w:rPr>
          <w:rFonts w:hint="cs"/>
          <w:rtl/>
        </w:rPr>
        <w:t>ً</w:t>
      </w:r>
      <w:r>
        <w:rPr>
          <w:rtl/>
        </w:rPr>
        <w:t xml:space="preserve"> عن الصراط؟! فرفعت</w:t>
      </w:r>
      <w:r w:rsidR="00375B06">
        <w:rPr>
          <w:rFonts w:hint="cs"/>
          <w:rtl/>
        </w:rPr>
        <w:t>ُ</w:t>
      </w:r>
      <w:r>
        <w:rPr>
          <w:rtl/>
        </w:rPr>
        <w:t xml:space="preserve"> يدي من الح</w:t>
      </w:r>
      <w:r w:rsidR="00375B06">
        <w:rPr>
          <w:rFonts w:hint="cs"/>
          <w:rtl/>
        </w:rPr>
        <w:t>َ</w:t>
      </w:r>
      <w:r>
        <w:rPr>
          <w:rtl/>
        </w:rPr>
        <w:t>ي</w:t>
      </w:r>
      <w:r w:rsidR="00375B06">
        <w:rPr>
          <w:rFonts w:hint="cs"/>
          <w:rtl/>
        </w:rPr>
        <w:t>ْ</w:t>
      </w:r>
      <w:r>
        <w:rPr>
          <w:rtl/>
        </w:rPr>
        <w:t xml:space="preserve">س، </w:t>
      </w:r>
      <w:r w:rsidRPr="00375B06">
        <w:rPr>
          <w:rStyle w:val="libNormalChar"/>
          <w:rtl/>
        </w:rPr>
        <w:t>فقلت</w:t>
      </w:r>
      <w:r w:rsidR="00375B06">
        <w:rPr>
          <w:rStyle w:val="libNormalChar"/>
          <w:rFonts w:hint="cs"/>
          <w:rtl/>
        </w:rPr>
        <w:t>ُ</w:t>
      </w:r>
      <w:r w:rsidRPr="00375B06">
        <w:rPr>
          <w:rStyle w:val="libNormalChar"/>
          <w:rtl/>
        </w:rPr>
        <w:t>:</w:t>
      </w:r>
      <w:r>
        <w:rPr>
          <w:rtl/>
        </w:rPr>
        <w:t xml:space="preserve"> أعوذ </w:t>
      </w:r>
      <w:r w:rsidR="00375B06">
        <w:rPr>
          <w:rtl/>
        </w:rPr>
        <w:t>بالله و برسوله من ذلك. ثم</w:t>
      </w:r>
      <w:r>
        <w:rPr>
          <w:rtl/>
        </w:rPr>
        <w:t xml:space="preserve"> ضرب </w:t>
      </w:r>
      <w:r w:rsidRPr="00201CCF">
        <w:rPr>
          <w:rStyle w:val="libAlaemChar"/>
          <w:rtl/>
        </w:rPr>
        <w:t>صلى‌الله‌عليه‌وآله</w:t>
      </w:r>
      <w:r>
        <w:rPr>
          <w:rtl/>
        </w:rPr>
        <w:t xml:space="preserve"> على ظهرك</w:t>
      </w:r>
      <w:r w:rsidR="00375B06">
        <w:rPr>
          <w:rFonts w:hint="cs"/>
          <w:rtl/>
        </w:rPr>
        <w:t>ِ</w:t>
      </w:r>
      <w:r>
        <w:rPr>
          <w:rtl/>
        </w:rPr>
        <w:t>، و قال: إي</w:t>
      </w:r>
      <w:r w:rsidR="00375B06">
        <w:rPr>
          <w:rFonts w:hint="cs"/>
          <w:rtl/>
        </w:rPr>
        <w:t>ّ</w:t>
      </w:r>
      <w:r>
        <w:rPr>
          <w:rtl/>
        </w:rPr>
        <w:t>اك أن</w:t>
      </w:r>
      <w:r w:rsidR="00375B06">
        <w:rPr>
          <w:rFonts w:hint="cs"/>
          <w:rtl/>
        </w:rPr>
        <w:t>ْ</w:t>
      </w:r>
      <w:r>
        <w:rPr>
          <w:rtl/>
        </w:rPr>
        <w:t xml:space="preserve"> تكونيها!! إي</w:t>
      </w:r>
      <w:r w:rsidR="00375B06">
        <w:rPr>
          <w:rFonts w:hint="cs"/>
          <w:rtl/>
        </w:rPr>
        <w:t>ّ</w:t>
      </w:r>
      <w:r>
        <w:rPr>
          <w:rtl/>
        </w:rPr>
        <w:t>اك أن</w:t>
      </w:r>
      <w:r w:rsidR="00375B06">
        <w:rPr>
          <w:rFonts w:hint="cs"/>
          <w:rtl/>
        </w:rPr>
        <w:t>ْ</w:t>
      </w:r>
      <w:r>
        <w:rPr>
          <w:rtl/>
        </w:rPr>
        <w:t xml:space="preserve"> تكونيها يا حميراء! أم</w:t>
      </w:r>
      <w:r w:rsidR="00375B06">
        <w:rPr>
          <w:rFonts w:hint="cs"/>
          <w:rtl/>
        </w:rPr>
        <w:t>ّ</w:t>
      </w:r>
      <w:r>
        <w:rPr>
          <w:rtl/>
        </w:rPr>
        <w:t>ا أنا فقد أنذرتك</w:t>
      </w:r>
      <w:r w:rsidR="00375B06">
        <w:rPr>
          <w:rFonts w:hint="cs"/>
          <w:rtl/>
        </w:rPr>
        <w:t>ِ</w:t>
      </w:r>
      <w:r>
        <w:rPr>
          <w:rtl/>
        </w:rPr>
        <w:t>!</w:t>
      </w:r>
    </w:p>
    <w:p w:rsidR="008406C4" w:rsidRDefault="006F739F" w:rsidP="006F739F">
      <w:pPr>
        <w:pStyle w:val="libNormal"/>
        <w:rPr>
          <w:rtl/>
        </w:rPr>
      </w:pPr>
      <w:r>
        <w:rPr>
          <w:rtl/>
        </w:rPr>
        <w:t>قالت عائشة: نعم أذكر هذا.</w:t>
      </w:r>
    </w:p>
    <w:p w:rsidR="008406C4" w:rsidRDefault="006F739F" w:rsidP="006F739F">
      <w:pPr>
        <w:pStyle w:val="libNormal"/>
        <w:rPr>
          <w:rtl/>
        </w:rPr>
      </w:pPr>
      <w:r>
        <w:rPr>
          <w:rtl/>
        </w:rPr>
        <w:t>قالت: و أذك</w:t>
      </w:r>
      <w:r w:rsidR="00375B06">
        <w:rPr>
          <w:rFonts w:hint="cs"/>
          <w:rtl/>
        </w:rPr>
        <w:t>ّ</w:t>
      </w:r>
      <w:r>
        <w:rPr>
          <w:rtl/>
        </w:rPr>
        <w:t>رك</w:t>
      </w:r>
      <w:r w:rsidR="00375B06">
        <w:rPr>
          <w:rFonts w:hint="cs"/>
          <w:rtl/>
        </w:rPr>
        <w:t>ِ</w:t>
      </w:r>
      <w:r>
        <w:rPr>
          <w:rtl/>
        </w:rPr>
        <w:t xml:space="preserve"> أيضا</w:t>
      </w:r>
      <w:r w:rsidR="00375B06">
        <w:rPr>
          <w:rFonts w:hint="cs"/>
          <w:rtl/>
        </w:rPr>
        <w:t>ً</w:t>
      </w:r>
      <w:r>
        <w:rPr>
          <w:rtl/>
        </w:rPr>
        <w:t xml:space="preserve"> ... كنت</w:t>
      </w:r>
      <w:r w:rsidR="00573130">
        <w:rPr>
          <w:rFonts w:hint="cs"/>
          <w:rtl/>
        </w:rPr>
        <w:t>ُ</w:t>
      </w:r>
      <w:r>
        <w:rPr>
          <w:rtl/>
        </w:rPr>
        <w:t xml:space="preserve"> أنا و أنت مع رسول الله </w:t>
      </w:r>
      <w:r w:rsidRPr="00201CCF">
        <w:rPr>
          <w:rStyle w:val="libAlaemChar"/>
          <w:rtl/>
        </w:rPr>
        <w:t>صلى‌الله‌عليه‌وآله</w:t>
      </w:r>
      <w:r>
        <w:rPr>
          <w:rtl/>
        </w:rPr>
        <w:t xml:space="preserve"> في سفر له و كان علي</w:t>
      </w:r>
      <w:r w:rsidR="00573130">
        <w:rPr>
          <w:rFonts w:hint="cs"/>
          <w:rtl/>
        </w:rPr>
        <w:t>ٌّ</w:t>
      </w:r>
      <w:r>
        <w:rPr>
          <w:rtl/>
        </w:rPr>
        <w:t xml:space="preserve"> يتعاهد ن</w:t>
      </w:r>
      <w:r w:rsidR="00573130">
        <w:rPr>
          <w:rFonts w:hint="cs"/>
          <w:rtl/>
        </w:rPr>
        <w:t>َ</w:t>
      </w:r>
      <w:r>
        <w:rPr>
          <w:rtl/>
        </w:rPr>
        <w:t>ع</w:t>
      </w:r>
      <w:r w:rsidR="00573130">
        <w:rPr>
          <w:rFonts w:hint="cs"/>
          <w:rtl/>
        </w:rPr>
        <w:t>ْ</w:t>
      </w:r>
      <w:r>
        <w:rPr>
          <w:rtl/>
        </w:rPr>
        <w:t>لي</w:t>
      </w:r>
      <w:r w:rsidR="00573130">
        <w:rPr>
          <w:rFonts w:hint="cs"/>
          <w:rtl/>
        </w:rPr>
        <w:t>ْ</w:t>
      </w:r>
      <w:r>
        <w:rPr>
          <w:rtl/>
        </w:rPr>
        <w:t xml:space="preserve"> رسول الله </w:t>
      </w:r>
      <w:r w:rsidRPr="00201CCF">
        <w:rPr>
          <w:rStyle w:val="libAlaemChar"/>
          <w:rtl/>
        </w:rPr>
        <w:t>صلى‌الله‌عليه‌وآله</w:t>
      </w:r>
      <w:r>
        <w:rPr>
          <w:rtl/>
        </w:rPr>
        <w:t xml:space="preserve"> فيخصفها، و يتعاهد أثوابه فيغسلها، فنقبت</w:t>
      </w:r>
      <w:r w:rsidR="00573130">
        <w:rPr>
          <w:rFonts w:hint="cs"/>
          <w:rtl/>
        </w:rPr>
        <w:t>ْ</w:t>
      </w:r>
      <w:r>
        <w:rPr>
          <w:rtl/>
        </w:rPr>
        <w:t xml:space="preserve"> له ن</w:t>
      </w:r>
      <w:r w:rsidR="00573130">
        <w:rPr>
          <w:rFonts w:hint="cs"/>
          <w:rtl/>
        </w:rPr>
        <w:t>َ</w:t>
      </w:r>
      <w:r>
        <w:rPr>
          <w:rtl/>
        </w:rPr>
        <w:t>ع</w:t>
      </w:r>
      <w:r w:rsidR="00573130">
        <w:rPr>
          <w:rFonts w:hint="cs"/>
          <w:rtl/>
        </w:rPr>
        <w:t>ْ</w:t>
      </w:r>
      <w:r>
        <w:rPr>
          <w:rtl/>
        </w:rPr>
        <w:t>ل</w:t>
      </w:r>
      <w:r w:rsidR="00573130">
        <w:rPr>
          <w:rFonts w:hint="cs"/>
          <w:rtl/>
        </w:rPr>
        <w:t>ٌ</w:t>
      </w:r>
      <w:r>
        <w:rPr>
          <w:rtl/>
        </w:rPr>
        <w:t>، فأخ</w:t>
      </w:r>
      <w:r w:rsidR="00573130">
        <w:rPr>
          <w:rFonts w:hint="cs"/>
          <w:rtl/>
        </w:rPr>
        <w:t>َ</w:t>
      </w:r>
      <w:r>
        <w:rPr>
          <w:rtl/>
        </w:rPr>
        <w:t>ذ</w:t>
      </w:r>
      <w:r w:rsidR="00573130">
        <w:rPr>
          <w:rFonts w:hint="cs"/>
          <w:rtl/>
        </w:rPr>
        <w:t>َ</w:t>
      </w:r>
      <w:r>
        <w:rPr>
          <w:rtl/>
        </w:rPr>
        <w:t>ها يومئذ</w:t>
      </w:r>
      <w:r w:rsidR="00573130">
        <w:rPr>
          <w:rFonts w:hint="cs"/>
          <w:rtl/>
        </w:rPr>
        <w:t>ٍ</w:t>
      </w:r>
      <w:r>
        <w:rPr>
          <w:rtl/>
        </w:rPr>
        <w:t xml:space="preserve"> يخصفها، و ق</w:t>
      </w:r>
      <w:r w:rsidR="00573130">
        <w:rPr>
          <w:rFonts w:hint="cs"/>
          <w:rtl/>
        </w:rPr>
        <w:t>َ</w:t>
      </w:r>
      <w:r>
        <w:rPr>
          <w:rtl/>
        </w:rPr>
        <w:t>ع</w:t>
      </w:r>
      <w:r w:rsidR="00573130">
        <w:rPr>
          <w:rFonts w:hint="cs"/>
          <w:rtl/>
        </w:rPr>
        <w:t>َ</w:t>
      </w:r>
      <w:r>
        <w:rPr>
          <w:rtl/>
        </w:rPr>
        <w:t>د في ظل</w:t>
      </w:r>
      <w:r w:rsidR="00573130">
        <w:rPr>
          <w:rFonts w:hint="cs"/>
          <w:rtl/>
        </w:rPr>
        <w:t>ّ</w:t>
      </w:r>
      <w:r>
        <w:rPr>
          <w:rtl/>
        </w:rPr>
        <w:t xml:space="preserve"> س</w:t>
      </w:r>
      <w:r w:rsidR="00573130">
        <w:rPr>
          <w:rFonts w:hint="cs"/>
          <w:rtl/>
        </w:rPr>
        <w:t>َ</w:t>
      </w:r>
      <w:r>
        <w:rPr>
          <w:rtl/>
        </w:rPr>
        <w:t>م</w:t>
      </w:r>
      <w:r w:rsidR="00573130">
        <w:rPr>
          <w:rFonts w:hint="cs"/>
          <w:rtl/>
        </w:rPr>
        <w:t>ُ</w:t>
      </w:r>
      <w:r>
        <w:rPr>
          <w:rtl/>
        </w:rPr>
        <w:t>رة، و جاء أبوك و معه عمر، فاستأذنا</w:t>
      </w:r>
      <w:r w:rsidR="00573130">
        <w:rPr>
          <w:rFonts w:hint="cs"/>
          <w:rtl/>
        </w:rPr>
        <w:t>ً</w:t>
      </w:r>
      <w:r>
        <w:rPr>
          <w:rtl/>
        </w:rPr>
        <w:t xml:space="preserve"> عليه </w:t>
      </w:r>
      <w:r w:rsidRPr="00201CCF">
        <w:rPr>
          <w:rStyle w:val="libAlaemChar"/>
          <w:rtl/>
        </w:rPr>
        <w:t>صلى‌الله‌عليه‌وآله</w:t>
      </w:r>
      <w:r>
        <w:rPr>
          <w:rtl/>
        </w:rPr>
        <w:t xml:space="preserve"> فق</w:t>
      </w:r>
      <w:r w:rsidR="00573130">
        <w:rPr>
          <w:rFonts w:hint="cs"/>
          <w:rtl/>
        </w:rPr>
        <w:t>ُ</w:t>
      </w:r>
      <w:r>
        <w:rPr>
          <w:rtl/>
        </w:rPr>
        <w:t>منا إلى الحجاب</w:t>
      </w:r>
      <w:r w:rsidR="00573130">
        <w:rPr>
          <w:rtl/>
        </w:rPr>
        <w:t>، و دخلا يحادثانه فيما أراد، ثم</w:t>
      </w:r>
      <w:r>
        <w:rPr>
          <w:rtl/>
        </w:rPr>
        <w:t xml:space="preserve"> قالا: يا رسول الله! إن</w:t>
      </w:r>
      <w:r w:rsidR="00573130">
        <w:rPr>
          <w:rFonts w:hint="cs"/>
          <w:rtl/>
        </w:rPr>
        <w:t>ّ</w:t>
      </w:r>
      <w:r>
        <w:rPr>
          <w:rtl/>
        </w:rPr>
        <w:t>ا لا ندري ق</w:t>
      </w:r>
      <w:r w:rsidR="00573130">
        <w:rPr>
          <w:rFonts w:hint="cs"/>
          <w:rtl/>
        </w:rPr>
        <w:t>َ</w:t>
      </w:r>
      <w:r>
        <w:rPr>
          <w:rtl/>
        </w:rPr>
        <w:t>د</w:t>
      </w:r>
      <w:r w:rsidR="00573130">
        <w:rPr>
          <w:rFonts w:hint="cs"/>
          <w:rtl/>
        </w:rPr>
        <w:t>ْ</w:t>
      </w:r>
      <w:r>
        <w:rPr>
          <w:rtl/>
        </w:rPr>
        <w:t>ر</w:t>
      </w:r>
      <w:r w:rsidR="00573130">
        <w:rPr>
          <w:rFonts w:hint="cs"/>
          <w:rtl/>
        </w:rPr>
        <w:t>َ</w:t>
      </w:r>
      <w:r>
        <w:rPr>
          <w:rtl/>
        </w:rPr>
        <w:t xml:space="preserve"> ما تصحبنا، فلو أع</w:t>
      </w:r>
      <w:r w:rsidR="00573130">
        <w:rPr>
          <w:rFonts w:hint="cs"/>
          <w:rtl/>
        </w:rPr>
        <w:t>ْ</w:t>
      </w:r>
      <w:r>
        <w:rPr>
          <w:rtl/>
        </w:rPr>
        <w:t>ل</w:t>
      </w:r>
      <w:r w:rsidR="00573130">
        <w:rPr>
          <w:rFonts w:hint="cs"/>
          <w:rtl/>
        </w:rPr>
        <w:t>َ</w:t>
      </w:r>
      <w:r>
        <w:rPr>
          <w:rtl/>
        </w:rPr>
        <w:t>متنا م</w:t>
      </w:r>
      <w:r w:rsidR="00573130">
        <w:rPr>
          <w:rFonts w:hint="cs"/>
          <w:rtl/>
        </w:rPr>
        <w:t>َ</w:t>
      </w:r>
      <w:r>
        <w:rPr>
          <w:rtl/>
        </w:rPr>
        <w:t>ن</w:t>
      </w:r>
      <w:r w:rsidR="00573130">
        <w:rPr>
          <w:rFonts w:hint="cs"/>
          <w:rtl/>
        </w:rPr>
        <w:t>ْ</w:t>
      </w:r>
      <w:r>
        <w:rPr>
          <w:rtl/>
        </w:rPr>
        <w:t xml:space="preserve"> يستخلف علينا، ليكون لنا بعدك مفزعا</w:t>
      </w:r>
      <w:r w:rsidR="00573130">
        <w:rPr>
          <w:rFonts w:hint="cs"/>
          <w:rtl/>
        </w:rPr>
        <w:t>ً</w:t>
      </w:r>
      <w:r>
        <w:rPr>
          <w:rtl/>
        </w:rPr>
        <w:t>.</w:t>
      </w:r>
    </w:p>
    <w:p w:rsidR="008406C4" w:rsidRDefault="006F739F" w:rsidP="006F739F">
      <w:pPr>
        <w:pStyle w:val="libNormal"/>
        <w:rPr>
          <w:rtl/>
        </w:rPr>
      </w:pPr>
      <w:r>
        <w:rPr>
          <w:rtl/>
        </w:rPr>
        <w:t xml:space="preserve">فقال </w:t>
      </w:r>
      <w:r w:rsidRPr="00201CCF">
        <w:rPr>
          <w:rStyle w:val="libAlaemChar"/>
          <w:rtl/>
        </w:rPr>
        <w:t>صلى‌الله‌عليه‌وآله</w:t>
      </w:r>
      <w:r>
        <w:rPr>
          <w:rtl/>
        </w:rPr>
        <w:t xml:space="preserve"> لهما: أما إن</w:t>
      </w:r>
      <w:r w:rsidR="00573130">
        <w:rPr>
          <w:rFonts w:hint="cs"/>
          <w:rtl/>
        </w:rPr>
        <w:t>ّ</w:t>
      </w:r>
      <w:r>
        <w:rPr>
          <w:rtl/>
        </w:rPr>
        <w:t>ي قد أرى مكانه، و لو فعلت</w:t>
      </w:r>
      <w:r w:rsidR="00573130">
        <w:rPr>
          <w:rFonts w:hint="cs"/>
          <w:rtl/>
        </w:rPr>
        <w:t>ُ</w:t>
      </w:r>
      <w:r>
        <w:rPr>
          <w:rtl/>
        </w:rPr>
        <w:t xml:space="preserve"> لتفر</w:t>
      </w:r>
      <w:r w:rsidR="00573130">
        <w:rPr>
          <w:rFonts w:hint="cs"/>
          <w:rtl/>
        </w:rPr>
        <w:t>ّ</w:t>
      </w:r>
      <w:r>
        <w:rPr>
          <w:rtl/>
        </w:rPr>
        <w:t>قتم عنه، كما تفر</w:t>
      </w:r>
      <w:r w:rsidR="00573130">
        <w:rPr>
          <w:rFonts w:hint="cs"/>
          <w:rtl/>
        </w:rPr>
        <w:t>َّ</w:t>
      </w:r>
      <w:r>
        <w:rPr>
          <w:rtl/>
        </w:rPr>
        <w:t>قت بنو إسرائيل عن هارون بن عمران.</w:t>
      </w:r>
    </w:p>
    <w:p w:rsidR="006F739F" w:rsidRDefault="00573130" w:rsidP="006F739F">
      <w:pPr>
        <w:pStyle w:val="libNormal"/>
      </w:pPr>
      <w:r>
        <w:rPr>
          <w:rtl/>
        </w:rPr>
        <w:t>فسكتا ثم</w:t>
      </w:r>
      <w:r w:rsidR="006F739F">
        <w:rPr>
          <w:rtl/>
        </w:rPr>
        <w:t xml:space="preserve"> خرجا، فلم</w:t>
      </w:r>
      <w:r>
        <w:rPr>
          <w:rFonts w:hint="cs"/>
          <w:rtl/>
        </w:rPr>
        <w:t>َّ</w:t>
      </w:r>
      <w:r w:rsidR="006F739F">
        <w:rPr>
          <w:rtl/>
        </w:rPr>
        <w:t xml:space="preserve">ا خرجنا إلى رسول الله </w:t>
      </w:r>
      <w:r w:rsidR="006F739F" w:rsidRPr="00201CCF">
        <w:rPr>
          <w:rStyle w:val="libAlaemChar"/>
          <w:rtl/>
        </w:rPr>
        <w:t>صلى‌الله‌عليه‌وآله</w:t>
      </w:r>
      <w:r w:rsidR="006F739F">
        <w:rPr>
          <w:rtl/>
        </w:rPr>
        <w:t xml:space="preserve"> قلت</w:t>
      </w:r>
      <w:r>
        <w:rPr>
          <w:rFonts w:hint="cs"/>
          <w:rtl/>
        </w:rPr>
        <w:t>ِ</w:t>
      </w:r>
      <w:r w:rsidR="006F739F">
        <w:rPr>
          <w:rtl/>
        </w:rPr>
        <w:t xml:space="preserve"> له، و كنت</w:t>
      </w:r>
      <w:r>
        <w:rPr>
          <w:rFonts w:hint="cs"/>
          <w:rtl/>
        </w:rPr>
        <w:t>ِ</w:t>
      </w:r>
      <w:r w:rsidR="006F739F">
        <w:rPr>
          <w:rtl/>
        </w:rPr>
        <w:t xml:space="preserve"> أج</w:t>
      </w:r>
      <w:r>
        <w:rPr>
          <w:rFonts w:hint="cs"/>
          <w:rtl/>
        </w:rPr>
        <w:t>ْ</w:t>
      </w:r>
      <w:r w:rsidR="006F739F">
        <w:rPr>
          <w:rtl/>
        </w:rPr>
        <w:t>ر</w:t>
      </w:r>
      <w:r>
        <w:rPr>
          <w:rFonts w:hint="cs"/>
          <w:rtl/>
        </w:rPr>
        <w:t>َ</w:t>
      </w:r>
      <w:r w:rsidR="006F739F">
        <w:rPr>
          <w:rtl/>
        </w:rPr>
        <w:t xml:space="preserve">أ عليه </w:t>
      </w:r>
      <w:r w:rsidR="006F739F" w:rsidRPr="00201CCF">
        <w:rPr>
          <w:rStyle w:val="libAlaemChar"/>
          <w:rtl/>
        </w:rPr>
        <w:t>صلى‌الله‌عليه‌وآله</w:t>
      </w:r>
      <w:r w:rsidR="006F739F">
        <w:rPr>
          <w:rtl/>
        </w:rPr>
        <w:t xml:space="preserve"> من</w:t>
      </w:r>
      <w:r>
        <w:rPr>
          <w:rFonts w:hint="cs"/>
          <w:rtl/>
        </w:rPr>
        <w:t>ّ</w:t>
      </w:r>
      <w:r w:rsidR="006F739F">
        <w:rPr>
          <w:rtl/>
        </w:rPr>
        <w:t>ا: م</w:t>
      </w:r>
      <w:r>
        <w:rPr>
          <w:rFonts w:hint="cs"/>
          <w:rtl/>
        </w:rPr>
        <w:t>َ</w:t>
      </w:r>
      <w:r w:rsidR="006F739F">
        <w:rPr>
          <w:rtl/>
        </w:rPr>
        <w:t>ن كنت</w:t>
      </w:r>
      <w:r>
        <w:rPr>
          <w:rFonts w:hint="cs"/>
          <w:rtl/>
        </w:rPr>
        <w:t>َ</w:t>
      </w:r>
      <w:r w:rsidR="006F739F">
        <w:rPr>
          <w:rtl/>
        </w:rPr>
        <w:t xml:space="preserve"> يا رسول الله مستخلفا</w:t>
      </w:r>
      <w:r>
        <w:rPr>
          <w:rFonts w:hint="cs"/>
          <w:rtl/>
        </w:rPr>
        <w:t>ً</w:t>
      </w:r>
      <w:r w:rsidR="006F739F">
        <w:rPr>
          <w:rtl/>
        </w:rPr>
        <w:t xml:space="preserve"> عليهم؟</w:t>
      </w:r>
    </w:p>
    <w:p w:rsidR="008406C4" w:rsidRDefault="006F739F" w:rsidP="006F739F">
      <w:pPr>
        <w:pStyle w:val="libNormal"/>
        <w:rPr>
          <w:rtl/>
        </w:rPr>
      </w:pPr>
      <w:r>
        <w:rPr>
          <w:rtl/>
        </w:rPr>
        <w:t xml:space="preserve">فقال </w:t>
      </w:r>
      <w:r w:rsidRPr="00201CCF">
        <w:rPr>
          <w:rStyle w:val="libAlaemChar"/>
          <w:rtl/>
        </w:rPr>
        <w:t>صلى‌الله‌عليه‌وآله</w:t>
      </w:r>
      <w:r>
        <w:rPr>
          <w:rtl/>
        </w:rPr>
        <w:t>: خاصف النعل، فنظرنا فلم نر أح</w:t>
      </w:r>
      <w:r w:rsidR="00573130">
        <w:rPr>
          <w:rFonts w:hint="cs"/>
          <w:rtl/>
        </w:rPr>
        <w:t>َ</w:t>
      </w:r>
      <w:r>
        <w:rPr>
          <w:rtl/>
        </w:rPr>
        <w:t>دا</w:t>
      </w:r>
      <w:r w:rsidR="00573130">
        <w:rPr>
          <w:rFonts w:hint="cs"/>
          <w:rtl/>
        </w:rPr>
        <w:t>ً</w:t>
      </w:r>
      <w:r>
        <w:rPr>
          <w:rtl/>
        </w:rPr>
        <w:t xml:space="preserve"> إل</w:t>
      </w:r>
      <w:r w:rsidR="00573130">
        <w:rPr>
          <w:rFonts w:hint="cs"/>
          <w:rtl/>
        </w:rPr>
        <w:t>ّ</w:t>
      </w:r>
      <w:r>
        <w:rPr>
          <w:rtl/>
        </w:rPr>
        <w:t>ا علي</w:t>
      </w:r>
      <w:r w:rsidR="00573130">
        <w:rPr>
          <w:rFonts w:hint="cs"/>
          <w:rtl/>
        </w:rPr>
        <w:t>ّ</w:t>
      </w:r>
      <w:r>
        <w:rPr>
          <w:rtl/>
        </w:rPr>
        <w:t>ا</w:t>
      </w:r>
      <w:r w:rsidR="00573130">
        <w:rPr>
          <w:rFonts w:hint="cs"/>
          <w:rtl/>
        </w:rPr>
        <w:t>ً</w:t>
      </w:r>
      <w:r>
        <w:rPr>
          <w:rtl/>
        </w:rPr>
        <w:t xml:space="preserve">، </w:t>
      </w:r>
      <w:r w:rsidRPr="00573130">
        <w:rPr>
          <w:rtl/>
        </w:rPr>
        <w:t>فقلتِ:</w:t>
      </w:r>
      <w:r>
        <w:rPr>
          <w:rtl/>
        </w:rPr>
        <w:t xml:space="preserve"> يا رسول الله، ما أرى إل</w:t>
      </w:r>
      <w:r w:rsidR="00F56699">
        <w:rPr>
          <w:rFonts w:hint="cs"/>
          <w:rtl/>
        </w:rPr>
        <w:t>ّ</w:t>
      </w:r>
      <w:r>
        <w:rPr>
          <w:rtl/>
        </w:rPr>
        <w:t>ا علي</w:t>
      </w:r>
      <w:r w:rsidR="00F56699">
        <w:rPr>
          <w:rFonts w:hint="cs"/>
          <w:rtl/>
        </w:rPr>
        <w:t>ّ</w:t>
      </w:r>
      <w:r>
        <w:rPr>
          <w:rtl/>
        </w:rPr>
        <w:t>ا</w:t>
      </w:r>
      <w:r w:rsidR="00F56699">
        <w:rPr>
          <w:rFonts w:hint="cs"/>
          <w:rtl/>
        </w:rPr>
        <w:t>ً</w:t>
      </w:r>
      <w:r>
        <w:rPr>
          <w:rtl/>
        </w:rPr>
        <w:t>. فقال</w:t>
      </w:r>
      <w:r w:rsidR="00F56699" w:rsidRPr="00F56699">
        <w:rPr>
          <w:rStyle w:val="libAlaemChar"/>
          <w:rtl/>
        </w:rPr>
        <w:t xml:space="preserve"> </w:t>
      </w:r>
      <w:r w:rsidR="00F56699" w:rsidRPr="00201CCF">
        <w:rPr>
          <w:rStyle w:val="libAlaemChar"/>
          <w:rtl/>
        </w:rPr>
        <w:t>صلى‌الله‌عليه‌وآله</w:t>
      </w:r>
      <w:r>
        <w:rPr>
          <w:rtl/>
        </w:rPr>
        <w:t>: هو ذاك. فقالت عائشة: نعم أذكر ذلك.</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فقالت أم سلمة: فأي</w:t>
      </w:r>
      <w:r w:rsidR="00F56699">
        <w:rPr>
          <w:rFonts w:hint="cs"/>
          <w:rtl/>
        </w:rPr>
        <w:t>ُّ</w:t>
      </w:r>
      <w:r>
        <w:rPr>
          <w:rtl/>
        </w:rPr>
        <w:t xml:space="preserve"> خروج</w:t>
      </w:r>
      <w:r w:rsidR="00F56699">
        <w:rPr>
          <w:rFonts w:hint="cs"/>
          <w:rtl/>
        </w:rPr>
        <w:t>ٍ</w:t>
      </w:r>
      <w:r>
        <w:rPr>
          <w:rtl/>
        </w:rPr>
        <w:t xml:space="preserve"> تخرجين بعد هذا؟!</w:t>
      </w:r>
    </w:p>
    <w:p w:rsidR="008406C4" w:rsidRDefault="006F739F" w:rsidP="006F739F">
      <w:pPr>
        <w:pStyle w:val="libNormal"/>
        <w:rPr>
          <w:rtl/>
        </w:rPr>
      </w:pPr>
      <w:r>
        <w:rPr>
          <w:rtl/>
        </w:rPr>
        <w:t>فقالت: إن</w:t>
      </w:r>
      <w:r w:rsidR="00F56699">
        <w:rPr>
          <w:rFonts w:hint="cs"/>
          <w:rtl/>
        </w:rPr>
        <w:t>ّ</w:t>
      </w:r>
      <w:r>
        <w:rPr>
          <w:rtl/>
        </w:rPr>
        <w:t>ما أخرج للإصلاح بين الناس، و أرجو فيه الأجر إن شاء الله.</w:t>
      </w:r>
    </w:p>
    <w:p w:rsidR="008406C4" w:rsidRDefault="006F739F" w:rsidP="006F739F">
      <w:pPr>
        <w:pStyle w:val="libNormal"/>
        <w:rPr>
          <w:rtl/>
        </w:rPr>
      </w:pPr>
      <w:r>
        <w:rPr>
          <w:rtl/>
        </w:rPr>
        <w:t>فقالت: أنت</w:t>
      </w:r>
      <w:r w:rsidR="00F56699">
        <w:rPr>
          <w:rFonts w:hint="cs"/>
          <w:rtl/>
        </w:rPr>
        <w:t>ِ</w:t>
      </w:r>
      <w:r>
        <w:rPr>
          <w:rtl/>
        </w:rPr>
        <w:t xml:space="preserve"> و رأي</w:t>
      </w:r>
      <w:r w:rsidR="00F56699">
        <w:rPr>
          <w:rFonts w:hint="cs"/>
          <w:rtl/>
        </w:rPr>
        <w:t>ُ</w:t>
      </w:r>
      <w:r>
        <w:rPr>
          <w:rtl/>
        </w:rPr>
        <w:t>ك</w:t>
      </w:r>
      <w:r w:rsidR="00F56699">
        <w:rPr>
          <w:rFonts w:hint="cs"/>
          <w:rtl/>
        </w:rPr>
        <w:t>ِ</w:t>
      </w:r>
      <w:r>
        <w:rPr>
          <w:rtl/>
        </w:rPr>
        <w:t>، فانصرف</w:t>
      </w:r>
      <w:r w:rsidR="00F56699">
        <w:rPr>
          <w:rFonts w:hint="cs"/>
          <w:rtl/>
        </w:rPr>
        <w:t>َ</w:t>
      </w:r>
      <w:r>
        <w:rPr>
          <w:rtl/>
        </w:rPr>
        <w:t>ت</w:t>
      </w:r>
      <w:r w:rsidR="00F56699">
        <w:rPr>
          <w:rFonts w:hint="cs"/>
          <w:rtl/>
        </w:rPr>
        <w:t>ْ</w:t>
      </w:r>
      <w:r>
        <w:rPr>
          <w:rtl/>
        </w:rPr>
        <w:t xml:space="preserve"> عائشة عنها.</w:t>
      </w:r>
    </w:p>
    <w:p w:rsidR="008406C4" w:rsidRDefault="006F739F" w:rsidP="00F56699">
      <w:pPr>
        <w:pStyle w:val="libNormal"/>
        <w:rPr>
          <w:rtl/>
        </w:rPr>
      </w:pPr>
      <w:r w:rsidRPr="00537012">
        <w:rPr>
          <w:rStyle w:val="libBold2Char"/>
          <w:rtl/>
        </w:rPr>
        <w:t>أقول:</w:t>
      </w:r>
      <w:r>
        <w:rPr>
          <w:rtl/>
        </w:rPr>
        <w:t xml:space="preserve"> فاعلموا أيها الحاضرون! </w:t>
      </w:r>
      <w:r w:rsidR="00F56699">
        <w:rPr>
          <w:rFonts w:hint="cs"/>
          <w:rtl/>
        </w:rPr>
        <w:t>إنّ</w:t>
      </w:r>
      <w:r>
        <w:rPr>
          <w:rtl/>
        </w:rPr>
        <w:t xml:space="preserve"> عائشة ما كانت ناسية</w:t>
      </w:r>
      <w:r w:rsidR="00F56699">
        <w:rPr>
          <w:rFonts w:hint="cs"/>
          <w:rtl/>
        </w:rPr>
        <w:t>ً</w:t>
      </w:r>
      <w:r>
        <w:rPr>
          <w:rtl/>
        </w:rPr>
        <w:t xml:space="preserve"> مكانة الإمام علي</w:t>
      </w:r>
      <w:r w:rsidR="00F56699">
        <w:rPr>
          <w:rFonts w:hint="cs"/>
          <w:rtl/>
        </w:rPr>
        <w:t>ّ</w:t>
      </w:r>
      <w:r>
        <w:rPr>
          <w:rtl/>
        </w:rPr>
        <w:t xml:space="preserve"> </w:t>
      </w:r>
      <w:r w:rsidRPr="00201CCF">
        <w:rPr>
          <w:rStyle w:val="libAlaemChar"/>
          <w:rtl/>
        </w:rPr>
        <w:t>عليه‌السلام</w:t>
      </w:r>
      <w:r>
        <w:rPr>
          <w:rtl/>
        </w:rPr>
        <w:t xml:space="preserve"> عند رسول الله </w:t>
      </w:r>
      <w:r w:rsidRPr="00201CCF">
        <w:rPr>
          <w:rStyle w:val="libAlaemChar"/>
          <w:rtl/>
        </w:rPr>
        <w:t>صلى‌الله‌عليه‌وآله</w:t>
      </w:r>
      <w:r>
        <w:rPr>
          <w:rtl/>
        </w:rPr>
        <w:t xml:space="preserve"> ومنزلته منه، بل خر</w:t>
      </w:r>
      <w:r w:rsidR="00F56699">
        <w:rPr>
          <w:rFonts w:hint="cs"/>
          <w:rtl/>
        </w:rPr>
        <w:t>َ</w:t>
      </w:r>
      <w:r>
        <w:rPr>
          <w:rtl/>
        </w:rPr>
        <w:t>جت عالمة</w:t>
      </w:r>
      <w:r w:rsidR="00F56699">
        <w:rPr>
          <w:rFonts w:hint="cs"/>
          <w:rtl/>
        </w:rPr>
        <w:t>ً</w:t>
      </w:r>
      <w:r>
        <w:rPr>
          <w:rtl/>
        </w:rPr>
        <w:t xml:space="preserve"> عامدة، </w:t>
      </w:r>
      <w:r w:rsidR="00F56699">
        <w:rPr>
          <w:rFonts w:hint="cs"/>
          <w:rtl/>
        </w:rPr>
        <w:t>ن</w:t>
      </w:r>
      <w:r>
        <w:rPr>
          <w:rtl/>
        </w:rPr>
        <w:t>اكرة</w:t>
      </w:r>
      <w:r w:rsidR="00F56699">
        <w:rPr>
          <w:rFonts w:hint="cs"/>
          <w:rtl/>
        </w:rPr>
        <w:t>ً</w:t>
      </w:r>
      <w:r>
        <w:rPr>
          <w:rtl/>
        </w:rPr>
        <w:t xml:space="preserve"> للحق، داعية</w:t>
      </w:r>
      <w:r w:rsidR="00F56699">
        <w:rPr>
          <w:rFonts w:hint="cs"/>
          <w:rtl/>
        </w:rPr>
        <w:t>ً</w:t>
      </w:r>
      <w:r>
        <w:rPr>
          <w:rtl/>
        </w:rPr>
        <w:t xml:space="preserve"> للباطل، عازمة</w:t>
      </w:r>
      <w:r w:rsidR="00F56699">
        <w:rPr>
          <w:rFonts w:hint="cs"/>
          <w:rtl/>
        </w:rPr>
        <w:t>ً</w:t>
      </w:r>
      <w:r>
        <w:rPr>
          <w:rtl/>
        </w:rPr>
        <w:t xml:space="preserve"> على الحرب والفتنة. وهدفها وغ</w:t>
      </w:r>
      <w:r w:rsidR="00F56699">
        <w:rPr>
          <w:rFonts w:hint="cs"/>
          <w:rtl/>
        </w:rPr>
        <w:t>َ</w:t>
      </w:r>
      <w:r>
        <w:rPr>
          <w:rtl/>
        </w:rPr>
        <w:t>ر</w:t>
      </w:r>
      <w:r w:rsidR="00F56699">
        <w:rPr>
          <w:rFonts w:hint="cs"/>
          <w:rtl/>
        </w:rPr>
        <w:t>َ</w:t>
      </w:r>
      <w:r>
        <w:rPr>
          <w:rtl/>
        </w:rPr>
        <w:t>ض</w:t>
      </w:r>
      <w:r w:rsidR="00F56699">
        <w:rPr>
          <w:rFonts w:hint="cs"/>
          <w:rtl/>
        </w:rPr>
        <w:t>ُ</w:t>
      </w:r>
      <w:r>
        <w:rPr>
          <w:rtl/>
        </w:rPr>
        <w:t>ها إفساد الأمر على أبي الحسن أمير المؤمنين (سلام الله عليه)، وهي تعلم أن</w:t>
      </w:r>
      <w:r w:rsidR="00F56699">
        <w:rPr>
          <w:rFonts w:hint="cs"/>
          <w:rtl/>
        </w:rPr>
        <w:t>ّ</w:t>
      </w:r>
      <w:r>
        <w:rPr>
          <w:rtl/>
        </w:rPr>
        <w:t>ه أحق</w:t>
      </w:r>
      <w:r w:rsidR="00F56699">
        <w:rPr>
          <w:rFonts w:hint="cs"/>
          <w:rtl/>
        </w:rPr>
        <w:t>ّ</w:t>
      </w:r>
      <w:r>
        <w:rPr>
          <w:rtl/>
        </w:rPr>
        <w:t xml:space="preserve"> الناس بالأمر وأولاهم بالخلافة للنص</w:t>
      </w:r>
      <w:r w:rsidR="00F56699">
        <w:rPr>
          <w:rFonts w:hint="cs"/>
          <w:rtl/>
        </w:rPr>
        <w:t>ِّ</w:t>
      </w:r>
      <w:r>
        <w:rPr>
          <w:rtl/>
        </w:rPr>
        <w:t xml:space="preserve"> الأخير الذي ذك</w:t>
      </w:r>
      <w:r w:rsidR="00F56699">
        <w:rPr>
          <w:rFonts w:hint="cs"/>
          <w:rtl/>
        </w:rPr>
        <w:t>َّ</w:t>
      </w:r>
      <w:r>
        <w:rPr>
          <w:rtl/>
        </w:rPr>
        <w:t>رت</w:t>
      </w:r>
      <w:r w:rsidR="00F56699">
        <w:rPr>
          <w:rFonts w:hint="cs"/>
          <w:rtl/>
        </w:rPr>
        <w:t>ْ</w:t>
      </w:r>
      <w:r>
        <w:rPr>
          <w:rtl/>
        </w:rPr>
        <w:t>ها به أم سلمة (سلام الله عليها).</w:t>
      </w:r>
    </w:p>
    <w:p w:rsidR="008406C4" w:rsidRDefault="006F739F" w:rsidP="006F739F">
      <w:pPr>
        <w:pStyle w:val="libNormal"/>
        <w:rPr>
          <w:rtl/>
        </w:rPr>
      </w:pPr>
      <w:r>
        <w:rPr>
          <w:rtl/>
        </w:rPr>
        <w:t>فإن</w:t>
      </w:r>
      <w:r w:rsidR="00F56699">
        <w:rPr>
          <w:rFonts w:hint="cs"/>
          <w:rtl/>
        </w:rPr>
        <w:t>ّ</w:t>
      </w:r>
      <w:r>
        <w:rPr>
          <w:rtl/>
        </w:rPr>
        <w:t xml:space="preserve"> حديث خاصف النعل الذي رواه كثير</w:t>
      </w:r>
      <w:r w:rsidR="00F56699">
        <w:rPr>
          <w:rFonts w:hint="cs"/>
          <w:rtl/>
        </w:rPr>
        <w:t>ٌ</w:t>
      </w:r>
      <w:r>
        <w:rPr>
          <w:rtl/>
        </w:rPr>
        <w:t xml:space="preserve"> من أعلامكم بطرق عديدة صريح</w:t>
      </w:r>
      <w:r w:rsidR="00F56699">
        <w:rPr>
          <w:rFonts w:hint="cs"/>
          <w:rtl/>
        </w:rPr>
        <w:t>ٌ</w:t>
      </w:r>
      <w:r>
        <w:rPr>
          <w:rtl/>
        </w:rPr>
        <w:t xml:space="preserve"> في تعيين رسول الله </w:t>
      </w:r>
      <w:r w:rsidRPr="00201CCF">
        <w:rPr>
          <w:rStyle w:val="libAlaemChar"/>
          <w:rtl/>
        </w:rPr>
        <w:t>صلى‌الله‌عليه‌وآله</w:t>
      </w:r>
      <w:r>
        <w:rPr>
          <w:rtl/>
        </w:rPr>
        <w:t xml:space="preserve"> علي</w:t>
      </w:r>
      <w:r w:rsidR="00F56699">
        <w:rPr>
          <w:rFonts w:hint="cs"/>
          <w:rtl/>
        </w:rPr>
        <w:t>ّ</w:t>
      </w:r>
      <w:r>
        <w:rPr>
          <w:rtl/>
        </w:rPr>
        <w:t>ا</w:t>
      </w:r>
      <w:r w:rsidR="00F56699">
        <w:rPr>
          <w:rFonts w:hint="cs"/>
          <w:rtl/>
        </w:rPr>
        <w:t>ً</w:t>
      </w:r>
      <w:r>
        <w:rPr>
          <w:rtl/>
        </w:rPr>
        <w:t xml:space="preserve"> للخلافة والإمامة.</w:t>
      </w:r>
    </w:p>
    <w:p w:rsidR="008406C4" w:rsidRDefault="006F739F" w:rsidP="00F56699">
      <w:pPr>
        <w:pStyle w:val="libNormal"/>
        <w:rPr>
          <w:rtl/>
        </w:rPr>
      </w:pPr>
      <w:r>
        <w:rPr>
          <w:rtl/>
        </w:rPr>
        <w:t>لذلك نحن نعتقد بدليل هذا الحديث وعشرات الأحاديث الصحيحة من نوعه وبأدل</w:t>
      </w:r>
      <w:r w:rsidR="00F56699">
        <w:rPr>
          <w:rFonts w:hint="cs"/>
          <w:rtl/>
        </w:rPr>
        <w:t>ّ</w:t>
      </w:r>
      <w:r>
        <w:rPr>
          <w:rtl/>
        </w:rPr>
        <w:t>ة ثابتة من الكتاب الحكيم، بأن</w:t>
      </w:r>
      <w:r w:rsidR="00F56699">
        <w:rPr>
          <w:rFonts w:hint="cs"/>
          <w:rtl/>
        </w:rPr>
        <w:t>ّ</w:t>
      </w:r>
      <w:r>
        <w:rPr>
          <w:rtl/>
        </w:rPr>
        <w:t xml:space="preserve"> عليا</w:t>
      </w:r>
      <w:r w:rsidR="00F56699">
        <w:rPr>
          <w:rFonts w:hint="cs"/>
          <w:rtl/>
        </w:rPr>
        <w:t>ً</w:t>
      </w:r>
      <w:r>
        <w:rPr>
          <w:rtl/>
        </w:rPr>
        <w:t xml:space="preserve"> </w:t>
      </w:r>
      <w:r w:rsidRPr="00201CCF">
        <w:rPr>
          <w:rStyle w:val="libAlaemChar"/>
          <w:rtl/>
        </w:rPr>
        <w:t>عليه‌السلام</w:t>
      </w:r>
      <w:r>
        <w:rPr>
          <w:rtl/>
        </w:rPr>
        <w:t xml:space="preserve"> هو الإمام المفترض الطاعة بعد رسول الله </w:t>
      </w:r>
      <w:r w:rsidRPr="00201CCF">
        <w:rPr>
          <w:rStyle w:val="libAlaemChar"/>
          <w:rtl/>
        </w:rPr>
        <w:t>صلى‌الله‌عليه‌وآله</w:t>
      </w:r>
      <w:r>
        <w:rPr>
          <w:rtl/>
        </w:rPr>
        <w:t>، وهو خليفته بلا فصل، ولكن مناوئيه وحاسديه غصبوا مقامه وأخ</w:t>
      </w:r>
      <w:r w:rsidR="00F56699">
        <w:rPr>
          <w:rFonts w:hint="cs"/>
          <w:rtl/>
        </w:rPr>
        <w:t>ّ</w:t>
      </w:r>
      <w:r>
        <w:rPr>
          <w:rtl/>
        </w:rPr>
        <w:t>روه بدسائس سياسية ومؤامرة شيطانية وعي</w:t>
      </w:r>
      <w:r w:rsidR="00F56699">
        <w:rPr>
          <w:rFonts w:hint="cs"/>
          <w:rtl/>
        </w:rPr>
        <w:t>ّ</w:t>
      </w:r>
      <w:r>
        <w:rPr>
          <w:rtl/>
        </w:rPr>
        <w:t>نوا أبا بكر للخلافة من غير نص</w:t>
      </w:r>
      <w:r w:rsidR="00F56699">
        <w:rPr>
          <w:rFonts w:hint="cs"/>
          <w:rtl/>
        </w:rPr>
        <w:t>ّ</w:t>
      </w:r>
      <w:r>
        <w:rPr>
          <w:rtl/>
        </w:rPr>
        <w:t xml:space="preserve"> ولا إجماع، فإن</w:t>
      </w:r>
      <w:r w:rsidR="00F56699">
        <w:rPr>
          <w:rFonts w:hint="cs"/>
          <w:rtl/>
        </w:rPr>
        <w:t>ّ</w:t>
      </w:r>
      <w:r>
        <w:rPr>
          <w:rtl/>
        </w:rPr>
        <w:t xml:space="preserve"> النزاع كان قائما</w:t>
      </w:r>
      <w:r w:rsidR="00F56699">
        <w:rPr>
          <w:rFonts w:hint="cs"/>
          <w:rtl/>
        </w:rPr>
        <w:t>ً</w:t>
      </w:r>
      <w:r>
        <w:rPr>
          <w:rtl/>
        </w:rPr>
        <w:t xml:space="preserve"> في السقيفة من جراء ذلك جراء ذلك ال</w:t>
      </w:r>
      <w:r w:rsidR="00F56699">
        <w:rPr>
          <w:rFonts w:hint="cs"/>
          <w:rtl/>
        </w:rPr>
        <w:t>إ</w:t>
      </w:r>
      <w:r>
        <w:rPr>
          <w:rtl/>
        </w:rPr>
        <w:t>نتصاب، وكل</w:t>
      </w:r>
      <w:r w:rsidR="00F56699">
        <w:rPr>
          <w:rFonts w:hint="cs"/>
          <w:rtl/>
        </w:rPr>
        <w:t>ّ</w:t>
      </w:r>
      <w:r>
        <w:rPr>
          <w:rtl/>
        </w:rPr>
        <w:t>نا يعلم بأن</w:t>
      </w:r>
      <w:r w:rsidR="00F56699">
        <w:rPr>
          <w:rFonts w:hint="cs"/>
          <w:rtl/>
        </w:rPr>
        <w:t>ّ</w:t>
      </w:r>
      <w:r>
        <w:rPr>
          <w:rtl/>
        </w:rPr>
        <w:t xml:space="preserve"> سي</w:t>
      </w:r>
      <w:r w:rsidR="00F56699">
        <w:rPr>
          <w:rFonts w:hint="cs"/>
          <w:rtl/>
        </w:rPr>
        <w:t>ّ</w:t>
      </w:r>
      <w:r>
        <w:rPr>
          <w:rtl/>
        </w:rPr>
        <w:t>د الخزرج سعد بن عبادة كان مخالفا</w:t>
      </w:r>
      <w:r w:rsidR="00F56699">
        <w:rPr>
          <w:rFonts w:hint="cs"/>
          <w:rtl/>
        </w:rPr>
        <w:t>ً</w:t>
      </w:r>
      <w:r>
        <w:rPr>
          <w:rtl/>
        </w:rPr>
        <w:t xml:space="preserve"> لخلافة أبي بكر إلى آخر عمره وتبعه كثير من قومه. وكذلك الهاشميون كانوا مخالفين، وبعد خلافة أبي بكر جاء عمر بن الخطاب ب</w:t>
      </w:r>
      <w:r w:rsidR="00F56699">
        <w:rPr>
          <w:rFonts w:hint="cs"/>
          <w:rtl/>
        </w:rPr>
        <w:t>إ</w:t>
      </w:r>
      <w:r>
        <w:rPr>
          <w:rtl/>
        </w:rPr>
        <w:t>نتصاب وتعيين من أبي بكر، فلا إجماع ولا شورى! وقد سبق أن بي</w:t>
      </w:r>
      <w:r w:rsidR="00F56699">
        <w:rPr>
          <w:rFonts w:hint="cs"/>
          <w:rtl/>
        </w:rPr>
        <w:t>ّ</w:t>
      </w:r>
      <w:r>
        <w:rPr>
          <w:rtl/>
        </w:rPr>
        <w:t>ن</w:t>
      </w:r>
      <w:r w:rsidR="00F56699">
        <w:rPr>
          <w:rFonts w:hint="cs"/>
          <w:rtl/>
        </w:rPr>
        <w:t>ّ</w:t>
      </w:r>
      <w:r>
        <w:rPr>
          <w:rtl/>
        </w:rPr>
        <w:t>ا مخالفة طلحة وجمع آخر من الصحابة</w:t>
      </w:r>
    </w:p>
    <w:p w:rsidR="006F739F" w:rsidRDefault="006F739F" w:rsidP="00D96FAA">
      <w:pPr>
        <w:pStyle w:val="libNormal"/>
      </w:pPr>
      <w:r>
        <w:rPr>
          <w:rtl/>
        </w:rPr>
        <w:br w:type="page"/>
      </w:r>
    </w:p>
    <w:p w:rsidR="008406C4" w:rsidRDefault="006F739F" w:rsidP="00F56699">
      <w:pPr>
        <w:pStyle w:val="libNormal0"/>
        <w:rPr>
          <w:rtl/>
        </w:rPr>
      </w:pPr>
      <w:r>
        <w:rPr>
          <w:rtl/>
        </w:rPr>
        <w:lastRenderedPageBreak/>
        <w:t>لتعيين عمر وانتصابه للخلافة، وأما عمر فقد أبدع</w:t>
      </w:r>
      <w:r w:rsidR="00F56699">
        <w:rPr>
          <w:rFonts w:hint="cs"/>
          <w:rtl/>
        </w:rPr>
        <w:t>َ</w:t>
      </w:r>
      <w:r>
        <w:rPr>
          <w:rtl/>
        </w:rPr>
        <w:t xml:space="preserve"> طريقا</w:t>
      </w:r>
      <w:r w:rsidR="00F56699">
        <w:rPr>
          <w:rFonts w:hint="cs"/>
          <w:rtl/>
        </w:rPr>
        <w:t>ً</w:t>
      </w:r>
      <w:r>
        <w:rPr>
          <w:rtl/>
        </w:rPr>
        <w:t xml:space="preserve"> آخر لتعيين خليفته، إذ</w:t>
      </w:r>
      <w:r w:rsidR="00F56699">
        <w:rPr>
          <w:rFonts w:hint="cs"/>
          <w:rtl/>
        </w:rPr>
        <w:t>ْ</w:t>
      </w:r>
      <w:r>
        <w:rPr>
          <w:rtl/>
        </w:rPr>
        <w:t xml:space="preserve"> عي</w:t>
      </w:r>
      <w:r w:rsidR="00F56699">
        <w:rPr>
          <w:rFonts w:hint="cs"/>
          <w:rtl/>
        </w:rPr>
        <w:t>َّ</w:t>
      </w:r>
      <w:r>
        <w:rPr>
          <w:rtl/>
        </w:rPr>
        <w:t>ن</w:t>
      </w:r>
      <w:r w:rsidR="00F56699">
        <w:rPr>
          <w:rFonts w:hint="cs"/>
          <w:rtl/>
        </w:rPr>
        <w:t>َ</w:t>
      </w:r>
      <w:r>
        <w:rPr>
          <w:rtl/>
        </w:rPr>
        <w:t xml:space="preserve"> ستة نفر من الصحابة فيهم علي</w:t>
      </w:r>
      <w:r w:rsidR="00F56699">
        <w:rPr>
          <w:rFonts w:hint="cs"/>
          <w:rtl/>
        </w:rPr>
        <w:t>ٌّ</w:t>
      </w:r>
      <w:r>
        <w:rPr>
          <w:rtl/>
        </w:rPr>
        <w:t xml:space="preserve"> </w:t>
      </w:r>
      <w:r w:rsidRPr="00201CCF">
        <w:rPr>
          <w:rStyle w:val="libAlaemChar"/>
          <w:rtl/>
        </w:rPr>
        <w:t>عليه‌السلام</w:t>
      </w:r>
      <w:r>
        <w:rPr>
          <w:rtl/>
        </w:rPr>
        <w:t xml:space="preserve"> وعثمان، وأم</w:t>
      </w:r>
      <w:r w:rsidR="00F56699">
        <w:rPr>
          <w:rFonts w:hint="cs"/>
          <w:rtl/>
        </w:rPr>
        <w:t>َ</w:t>
      </w:r>
      <w:r>
        <w:rPr>
          <w:rtl/>
        </w:rPr>
        <w:t>ر أن</w:t>
      </w:r>
      <w:r w:rsidR="00F56699">
        <w:rPr>
          <w:rFonts w:hint="cs"/>
          <w:rtl/>
        </w:rPr>
        <w:t>ْ</w:t>
      </w:r>
      <w:r>
        <w:rPr>
          <w:rtl/>
        </w:rPr>
        <w:t xml:space="preserve"> يختاروا من بينهم أحدهم، ف</w:t>
      </w:r>
      <w:r w:rsidR="00F56699">
        <w:rPr>
          <w:rFonts w:hint="cs"/>
          <w:rtl/>
        </w:rPr>
        <w:t>ا</w:t>
      </w:r>
      <w:r>
        <w:rPr>
          <w:rtl/>
        </w:rPr>
        <w:t>ذا لم يتم</w:t>
      </w:r>
      <w:r w:rsidR="00F56699">
        <w:rPr>
          <w:rFonts w:hint="cs"/>
          <w:rtl/>
        </w:rPr>
        <w:t>ّ</w:t>
      </w:r>
      <w:r>
        <w:rPr>
          <w:rtl/>
        </w:rPr>
        <w:t xml:space="preserve"> الوفاق على أحد</w:t>
      </w:r>
      <w:r w:rsidR="00F56699">
        <w:rPr>
          <w:rFonts w:hint="cs"/>
          <w:rtl/>
        </w:rPr>
        <w:t>ٍ</w:t>
      </w:r>
      <w:r>
        <w:rPr>
          <w:rtl/>
        </w:rPr>
        <w:t xml:space="preserve"> منهم خلال ثلاثة أي</w:t>
      </w:r>
      <w:r w:rsidR="00F56699">
        <w:rPr>
          <w:rFonts w:hint="cs"/>
          <w:rtl/>
        </w:rPr>
        <w:t>ّ</w:t>
      </w:r>
      <w:r>
        <w:rPr>
          <w:rtl/>
        </w:rPr>
        <w:t>ام، أصدر حكم إعدامهم وقتلهم!! وقد آل الأمر إلى عثمان.</w:t>
      </w:r>
    </w:p>
    <w:p w:rsidR="008406C4" w:rsidRDefault="006F739F" w:rsidP="00F56699">
      <w:pPr>
        <w:pStyle w:val="libNormal"/>
        <w:rPr>
          <w:rtl/>
        </w:rPr>
      </w:pPr>
      <w:r>
        <w:rPr>
          <w:rtl/>
        </w:rPr>
        <w:t>فنحن نعتقد أن</w:t>
      </w:r>
      <w:r w:rsidR="00F56699">
        <w:rPr>
          <w:rFonts w:hint="cs"/>
          <w:rtl/>
        </w:rPr>
        <w:t>ّ</w:t>
      </w:r>
      <w:r>
        <w:rPr>
          <w:rtl/>
        </w:rPr>
        <w:t xml:space="preserve"> هذه الطرق المتناقضة في تعيين الخلفاء الثلاثة، قبل الإمام علي </w:t>
      </w:r>
      <w:r w:rsidRPr="00201CCF">
        <w:rPr>
          <w:rStyle w:val="libAlaemChar"/>
          <w:rtl/>
        </w:rPr>
        <w:t>عليه‌السلام</w:t>
      </w:r>
      <w:r>
        <w:rPr>
          <w:rtl/>
        </w:rPr>
        <w:t>، كلها طرق</w:t>
      </w:r>
      <w:r w:rsidR="00F56699">
        <w:rPr>
          <w:rFonts w:hint="cs"/>
          <w:rtl/>
        </w:rPr>
        <w:t>ٌ</w:t>
      </w:r>
      <w:r>
        <w:rPr>
          <w:rtl/>
        </w:rPr>
        <w:t xml:space="preserve"> غير مشروعة ما سن</w:t>
      </w:r>
      <w:r w:rsidR="00F56699">
        <w:rPr>
          <w:rFonts w:hint="cs"/>
          <w:rtl/>
        </w:rPr>
        <w:t>ّ</w:t>
      </w:r>
      <w:r>
        <w:rPr>
          <w:rtl/>
        </w:rPr>
        <w:t>ها الله ولا رسوله لأن</w:t>
      </w:r>
      <w:r w:rsidR="00F56699">
        <w:rPr>
          <w:rFonts w:hint="cs"/>
          <w:rtl/>
        </w:rPr>
        <w:t>ّ</w:t>
      </w:r>
      <w:r>
        <w:rPr>
          <w:rtl/>
        </w:rPr>
        <w:t>ا لو فرضنا بأن</w:t>
      </w:r>
      <w:r w:rsidR="00F56699">
        <w:rPr>
          <w:rFonts w:hint="cs"/>
          <w:rtl/>
        </w:rPr>
        <w:t>ّ</w:t>
      </w:r>
      <w:r>
        <w:rPr>
          <w:rtl/>
        </w:rPr>
        <w:t xml:space="preserve"> النبي </w:t>
      </w:r>
      <w:r w:rsidRPr="00201CCF">
        <w:rPr>
          <w:rStyle w:val="libAlaemChar"/>
          <w:rtl/>
        </w:rPr>
        <w:t>صلى‌الله‌عليه‌وآله</w:t>
      </w:r>
      <w:r>
        <w:rPr>
          <w:rtl/>
        </w:rPr>
        <w:t xml:space="preserve"> قال:</w:t>
      </w:r>
      <w:r w:rsidR="00F56699" w:rsidRPr="00F56699">
        <w:rPr>
          <w:rtl/>
        </w:rPr>
        <w:t xml:space="preserve"> </w:t>
      </w:r>
      <w:r w:rsidR="00F56699">
        <w:rPr>
          <w:rtl/>
        </w:rPr>
        <w:t>«</w:t>
      </w:r>
      <w:r>
        <w:rPr>
          <w:rtl/>
        </w:rPr>
        <w:t xml:space="preserve"> لا تجتمع أمتي على خطأ </w:t>
      </w:r>
      <w:r w:rsidR="00F56699">
        <w:rPr>
          <w:rtl/>
        </w:rPr>
        <w:t>»</w:t>
      </w:r>
      <w:r w:rsidR="00F56699">
        <w:rPr>
          <w:rFonts w:hint="cs"/>
          <w:rtl/>
        </w:rPr>
        <w:t xml:space="preserve"> </w:t>
      </w:r>
      <w:r>
        <w:rPr>
          <w:rtl/>
        </w:rPr>
        <w:t>فلم ي</w:t>
      </w:r>
      <w:r w:rsidR="00F56699">
        <w:rPr>
          <w:rFonts w:hint="cs"/>
          <w:rtl/>
        </w:rPr>
        <w:t>ُ</w:t>
      </w:r>
      <w:r>
        <w:rPr>
          <w:rtl/>
        </w:rPr>
        <w:t>لحظ إجماع الأم</w:t>
      </w:r>
      <w:r w:rsidR="00F56699">
        <w:rPr>
          <w:rFonts w:hint="cs"/>
          <w:rtl/>
        </w:rPr>
        <w:t>ّ</w:t>
      </w:r>
      <w:r>
        <w:rPr>
          <w:rtl/>
        </w:rPr>
        <w:t xml:space="preserve">ة في هذه الطرق الثلاثة، ولكن خلافة الإمام علي </w:t>
      </w:r>
      <w:r w:rsidRPr="00201CCF">
        <w:rPr>
          <w:rStyle w:val="libAlaemChar"/>
          <w:rtl/>
        </w:rPr>
        <w:t>عليه‌السلام</w:t>
      </w:r>
      <w:r>
        <w:rPr>
          <w:rtl/>
        </w:rPr>
        <w:t xml:space="preserve"> امتازت بالنصوص الصريحة من الكتاب والس</w:t>
      </w:r>
      <w:r w:rsidR="00F56699">
        <w:rPr>
          <w:rFonts w:hint="cs"/>
          <w:rtl/>
        </w:rPr>
        <w:t>ُ</w:t>
      </w:r>
      <w:r>
        <w:rPr>
          <w:rtl/>
        </w:rPr>
        <w:t>ن</w:t>
      </w:r>
      <w:r w:rsidR="00F56699">
        <w:rPr>
          <w:rFonts w:hint="cs"/>
          <w:rtl/>
        </w:rPr>
        <w:t>ّ</w:t>
      </w:r>
      <w:r>
        <w:rPr>
          <w:rtl/>
        </w:rPr>
        <w:t>ة.</w:t>
      </w:r>
    </w:p>
    <w:p w:rsidR="008406C4" w:rsidRDefault="006F739F" w:rsidP="006F739F">
      <w:pPr>
        <w:pStyle w:val="libNormal"/>
        <w:rPr>
          <w:rtl/>
        </w:rPr>
      </w:pPr>
      <w:r w:rsidRPr="00537012">
        <w:rPr>
          <w:rStyle w:val="libBold2Char"/>
          <w:rtl/>
        </w:rPr>
        <w:t>الشيخ عبد السلام:</w:t>
      </w:r>
      <w:r>
        <w:rPr>
          <w:rtl/>
        </w:rPr>
        <w:t xml:space="preserve"> لا شك أن</w:t>
      </w:r>
      <w:r w:rsidR="00F56699">
        <w:rPr>
          <w:rFonts w:hint="cs"/>
          <w:rtl/>
        </w:rPr>
        <w:t>ّ</w:t>
      </w:r>
      <w:r>
        <w:rPr>
          <w:rtl/>
        </w:rPr>
        <w:t xml:space="preserve"> الإجماع حصل على خلافة أبي بكر بالتدريج، ونحن نقبل بأن الإجماع ما حصل في السقيفة ولكن بعدها دخل الناس كلهم في طاعة أبي بكر (رض) وحتى الهاشميين بما فيهم علي</w:t>
      </w:r>
      <w:r w:rsidR="00F56699">
        <w:rPr>
          <w:rFonts w:hint="cs"/>
          <w:rtl/>
        </w:rPr>
        <w:t>ٌّ</w:t>
      </w:r>
      <w:r>
        <w:rPr>
          <w:rtl/>
        </w:rPr>
        <w:t xml:space="preserve"> والعباس بايعوا بعد وفاة فاطمة الزهراء (رضي الله عنها).</w:t>
      </w:r>
    </w:p>
    <w:p w:rsidR="008406C4" w:rsidRDefault="006F739F" w:rsidP="00F56699">
      <w:pPr>
        <w:pStyle w:val="libNormal"/>
        <w:rPr>
          <w:rtl/>
        </w:rPr>
      </w:pPr>
      <w:r w:rsidRPr="00537012">
        <w:rPr>
          <w:rStyle w:val="libBold2Char"/>
          <w:rtl/>
        </w:rPr>
        <w:t>قلت: أو</w:t>
      </w:r>
      <w:r w:rsidR="00F56699" w:rsidRPr="00537012">
        <w:rPr>
          <w:rStyle w:val="libBold2Char"/>
          <w:rFonts w:hint="cs"/>
          <w:rtl/>
        </w:rPr>
        <w:t>ّ</w:t>
      </w:r>
      <w:r w:rsidRPr="00537012">
        <w:rPr>
          <w:rStyle w:val="libBold2Char"/>
          <w:rtl/>
        </w:rPr>
        <w:t>لا</w:t>
      </w:r>
      <w:r w:rsidR="00F56699" w:rsidRPr="00537012">
        <w:rPr>
          <w:rStyle w:val="libBold2Char"/>
          <w:rFonts w:hint="cs"/>
          <w:rtl/>
        </w:rPr>
        <w:t>ً</w:t>
      </w:r>
      <w:r>
        <w:rPr>
          <w:rtl/>
        </w:rPr>
        <w:t xml:space="preserve">.. فاطمة الزهراء </w:t>
      </w:r>
      <w:r w:rsidRPr="00201CCF">
        <w:rPr>
          <w:rStyle w:val="libAlaemChar"/>
          <w:rtl/>
        </w:rPr>
        <w:t>عليه‌السلام</w:t>
      </w:r>
      <w:r>
        <w:rPr>
          <w:rtl/>
        </w:rPr>
        <w:t xml:space="preserve"> وهي سي</w:t>
      </w:r>
      <w:r w:rsidR="00F56699">
        <w:rPr>
          <w:rFonts w:hint="cs"/>
          <w:rtl/>
        </w:rPr>
        <w:t>ّ</w:t>
      </w:r>
      <w:r>
        <w:rPr>
          <w:rtl/>
        </w:rPr>
        <w:t>دة نساء المسلمين بإجماع الأمة، ما بايعت ل</w:t>
      </w:r>
      <w:r w:rsidR="00F56699">
        <w:rPr>
          <w:rFonts w:hint="cs"/>
          <w:rtl/>
        </w:rPr>
        <w:t>أ</w:t>
      </w:r>
      <w:r>
        <w:rPr>
          <w:rtl/>
        </w:rPr>
        <w:t>بي بكر بل ماتت وهي ساخطة وناقمة عليه كما مر</w:t>
      </w:r>
      <w:r w:rsidR="00F56699">
        <w:rPr>
          <w:rFonts w:hint="cs"/>
          <w:rtl/>
        </w:rPr>
        <w:t>ّ</w:t>
      </w:r>
      <w:r>
        <w:rPr>
          <w:rtl/>
        </w:rPr>
        <w:t xml:space="preserve"> في المجالس السابقة، كما وقد </w:t>
      </w:r>
      <w:r w:rsidR="00F56699">
        <w:rPr>
          <w:rFonts w:hint="cs"/>
          <w:rtl/>
        </w:rPr>
        <w:t xml:space="preserve">مرّ </w:t>
      </w:r>
      <w:r>
        <w:rPr>
          <w:rtl/>
        </w:rPr>
        <w:t>أيضا</w:t>
      </w:r>
      <w:r w:rsidR="00F56699">
        <w:rPr>
          <w:rFonts w:hint="cs"/>
          <w:rtl/>
        </w:rPr>
        <w:t>ً</w:t>
      </w:r>
      <w:r>
        <w:rPr>
          <w:rtl/>
        </w:rPr>
        <w:t xml:space="preserve"> في المجالس السابقة بأن سيد الخزرج سعد بن عبادة ما بايع أبا بكر إلى أن</w:t>
      </w:r>
      <w:r w:rsidR="00F56699">
        <w:rPr>
          <w:rFonts w:hint="cs"/>
          <w:rtl/>
        </w:rPr>
        <w:t>ْ</w:t>
      </w:r>
      <w:r>
        <w:rPr>
          <w:rtl/>
        </w:rPr>
        <w:t xml:space="preserve"> ق</w:t>
      </w:r>
      <w:r w:rsidR="00F56699">
        <w:rPr>
          <w:rFonts w:hint="cs"/>
          <w:rtl/>
        </w:rPr>
        <w:t>ُ</w:t>
      </w:r>
      <w:r>
        <w:rPr>
          <w:rtl/>
        </w:rPr>
        <w:t>تل غ</w:t>
      </w:r>
      <w:r w:rsidR="00F56699">
        <w:rPr>
          <w:rFonts w:hint="cs"/>
          <w:rtl/>
        </w:rPr>
        <w:t>ِ</w:t>
      </w:r>
      <w:r>
        <w:rPr>
          <w:rtl/>
        </w:rPr>
        <w:t>يلة. وهذا يكفي لبطلان الإجماع الذي تد</w:t>
      </w:r>
      <w:r w:rsidR="00F56699">
        <w:rPr>
          <w:rFonts w:hint="cs"/>
          <w:rtl/>
        </w:rPr>
        <w:t>ّ</w:t>
      </w:r>
      <w:r>
        <w:rPr>
          <w:rtl/>
        </w:rPr>
        <w:t>عونه.</w:t>
      </w:r>
    </w:p>
    <w:p w:rsidR="008406C4" w:rsidRDefault="006F739F" w:rsidP="007D42CA">
      <w:pPr>
        <w:pStyle w:val="libNormal"/>
        <w:rPr>
          <w:rtl/>
        </w:rPr>
      </w:pPr>
      <w:r w:rsidRPr="00537012">
        <w:rPr>
          <w:rStyle w:val="libBold2Char"/>
          <w:rtl/>
        </w:rPr>
        <w:t>ثانيا</w:t>
      </w:r>
      <w:r w:rsidR="00F56699" w:rsidRPr="00537012">
        <w:rPr>
          <w:rStyle w:val="libBold2Char"/>
          <w:rFonts w:hint="cs"/>
          <w:rtl/>
        </w:rPr>
        <w:t>ً</w:t>
      </w:r>
      <w:r w:rsidRPr="00537012">
        <w:rPr>
          <w:rStyle w:val="libBold2Char"/>
          <w:rtl/>
        </w:rPr>
        <w:t>:</w:t>
      </w:r>
      <w:r>
        <w:rPr>
          <w:rtl/>
        </w:rPr>
        <w:t xml:space="preserve"> لقد أثبتنا في المجالس السالفة أن</w:t>
      </w:r>
      <w:r w:rsidR="007D42CA">
        <w:rPr>
          <w:rFonts w:hint="cs"/>
          <w:rtl/>
        </w:rPr>
        <w:t>ّ</w:t>
      </w:r>
      <w:r>
        <w:rPr>
          <w:rtl/>
        </w:rPr>
        <w:t xml:space="preserve"> بيعة كثير من المسلمين في المدينة كانت بالجبر والإكراه لا عن الطوع والرضا، وهذا خلاف شرط صحة ال</w:t>
      </w:r>
      <w:r w:rsidR="007D42CA">
        <w:rPr>
          <w:rFonts w:hint="cs"/>
          <w:rtl/>
        </w:rPr>
        <w:t>ا</w:t>
      </w:r>
      <w:r>
        <w:rPr>
          <w:rtl/>
        </w:rPr>
        <w:t>جماع.</w:t>
      </w:r>
    </w:p>
    <w:p w:rsidR="006F739F" w:rsidRDefault="006F739F" w:rsidP="00D96FAA">
      <w:pPr>
        <w:pStyle w:val="libNormal"/>
      </w:pPr>
      <w:r>
        <w:rPr>
          <w:rtl/>
        </w:rPr>
        <w:br w:type="page"/>
      </w:r>
    </w:p>
    <w:p w:rsidR="008406C4" w:rsidRDefault="006F739F" w:rsidP="007D42CA">
      <w:pPr>
        <w:pStyle w:val="libNormal"/>
        <w:rPr>
          <w:rtl/>
        </w:rPr>
      </w:pPr>
      <w:r>
        <w:rPr>
          <w:rtl/>
        </w:rPr>
        <w:lastRenderedPageBreak/>
        <w:t>ثم لو فرضنا تصحيح خلافة أبي بكر بال</w:t>
      </w:r>
      <w:r w:rsidR="007D42CA">
        <w:rPr>
          <w:rFonts w:hint="cs"/>
          <w:rtl/>
        </w:rPr>
        <w:t>ا</w:t>
      </w:r>
      <w:r>
        <w:rPr>
          <w:rtl/>
        </w:rPr>
        <w:t>جماع المزعوم، فكيف تصححون خلافة عمر الذي عي</w:t>
      </w:r>
      <w:r w:rsidR="007D42CA">
        <w:rPr>
          <w:rFonts w:hint="cs"/>
          <w:rtl/>
        </w:rPr>
        <w:t>ّ</w:t>
      </w:r>
      <w:r>
        <w:rPr>
          <w:rtl/>
        </w:rPr>
        <w:t>نه أبو بكر بوصية</w:t>
      </w:r>
      <w:r w:rsidR="007D42CA">
        <w:rPr>
          <w:rFonts w:hint="cs"/>
          <w:rtl/>
        </w:rPr>
        <w:t>ٍ</w:t>
      </w:r>
      <w:r>
        <w:rPr>
          <w:rtl/>
        </w:rPr>
        <w:t xml:space="preserve"> منه كتبها عثمان؟!</w:t>
      </w:r>
    </w:p>
    <w:p w:rsidR="008406C4" w:rsidRDefault="006F739F" w:rsidP="007D42CA">
      <w:pPr>
        <w:pStyle w:val="libNormal"/>
        <w:rPr>
          <w:rtl/>
        </w:rPr>
      </w:pPr>
      <w:r w:rsidRPr="00537012">
        <w:rPr>
          <w:rStyle w:val="libBold2Char"/>
          <w:rtl/>
        </w:rPr>
        <w:t>الشيخ عبد السلام:</w:t>
      </w:r>
      <w:r>
        <w:rPr>
          <w:rtl/>
        </w:rPr>
        <w:t xml:space="preserve"> بديهي بأن</w:t>
      </w:r>
      <w:r w:rsidR="007D42CA">
        <w:rPr>
          <w:rFonts w:hint="cs"/>
          <w:rtl/>
        </w:rPr>
        <w:t>ّ</w:t>
      </w:r>
      <w:r>
        <w:rPr>
          <w:rtl/>
        </w:rPr>
        <w:t xml:space="preserve"> قول أبي بكر في تعيين عمر بن الخطاب بالخلافة أيضا</w:t>
      </w:r>
      <w:r w:rsidR="007D42CA">
        <w:rPr>
          <w:rFonts w:hint="cs"/>
          <w:rtl/>
        </w:rPr>
        <w:t>ً</w:t>
      </w:r>
      <w:r>
        <w:rPr>
          <w:rtl/>
        </w:rPr>
        <w:t xml:space="preserve"> مستند</w:t>
      </w:r>
      <w:r w:rsidR="007D42CA">
        <w:rPr>
          <w:rFonts w:hint="cs"/>
          <w:rtl/>
        </w:rPr>
        <w:t>ٌ</w:t>
      </w:r>
      <w:r>
        <w:rPr>
          <w:rtl/>
        </w:rPr>
        <w:t xml:space="preserve"> </w:t>
      </w:r>
      <w:r w:rsidR="007D42CA">
        <w:rPr>
          <w:rFonts w:hint="cs"/>
          <w:rtl/>
        </w:rPr>
        <w:t>إ</w:t>
      </w:r>
      <w:r>
        <w:rPr>
          <w:rtl/>
        </w:rPr>
        <w:t>لى إجماع الأمة،لأنهم اجمعوا على طاعته وقبول رأيه، وكان م</w:t>
      </w:r>
      <w:r w:rsidR="007D42CA">
        <w:rPr>
          <w:rFonts w:hint="cs"/>
          <w:rtl/>
        </w:rPr>
        <w:t>ِ</w:t>
      </w:r>
      <w:r>
        <w:rPr>
          <w:rtl/>
        </w:rPr>
        <w:t>ن رأيه تعيين عمر للخلافة بعده.</w:t>
      </w:r>
    </w:p>
    <w:p w:rsidR="008406C4" w:rsidRDefault="006F739F" w:rsidP="007D42CA">
      <w:pPr>
        <w:pStyle w:val="libNormal"/>
        <w:rPr>
          <w:rtl/>
        </w:rPr>
      </w:pPr>
      <w:r w:rsidRPr="00537012">
        <w:rPr>
          <w:rStyle w:val="libBold2Char"/>
          <w:rtl/>
        </w:rPr>
        <w:t>قلت: أو</w:t>
      </w:r>
      <w:r w:rsidR="007D42CA" w:rsidRPr="00537012">
        <w:rPr>
          <w:rStyle w:val="libBold2Char"/>
          <w:rFonts w:hint="cs"/>
          <w:rtl/>
        </w:rPr>
        <w:t>ّ</w:t>
      </w:r>
      <w:r w:rsidRPr="00537012">
        <w:rPr>
          <w:rStyle w:val="libBold2Char"/>
          <w:rtl/>
        </w:rPr>
        <w:t>لا</w:t>
      </w:r>
      <w:r w:rsidR="007D42CA" w:rsidRPr="00537012">
        <w:rPr>
          <w:rStyle w:val="libBold2Char"/>
          <w:rFonts w:hint="cs"/>
          <w:rtl/>
        </w:rPr>
        <w:t>ً</w:t>
      </w:r>
      <w:r>
        <w:rPr>
          <w:rtl/>
        </w:rPr>
        <w:t xml:space="preserve">.. إن كان كذلك، فلماذا ما أطعتم رسول الله </w:t>
      </w:r>
      <w:r w:rsidRPr="00201CCF">
        <w:rPr>
          <w:rStyle w:val="libAlaemChar"/>
          <w:rtl/>
        </w:rPr>
        <w:t>صلى‌الله‌عليه‌وآله</w:t>
      </w:r>
      <w:r>
        <w:rPr>
          <w:rtl/>
        </w:rPr>
        <w:t xml:space="preserve"> في تعيين خليفته، وهو قد عي</w:t>
      </w:r>
      <w:r w:rsidR="007D42CA">
        <w:rPr>
          <w:rFonts w:hint="cs"/>
          <w:rtl/>
        </w:rPr>
        <w:t>ّ</w:t>
      </w:r>
      <w:r>
        <w:rPr>
          <w:rtl/>
        </w:rPr>
        <w:t>ن عليا</w:t>
      </w:r>
      <w:r w:rsidR="007D42CA">
        <w:rPr>
          <w:rFonts w:hint="cs"/>
          <w:rtl/>
        </w:rPr>
        <w:t>ً</w:t>
      </w:r>
      <w:r>
        <w:rPr>
          <w:rtl/>
        </w:rPr>
        <w:t xml:space="preserve"> وصر</w:t>
      </w:r>
      <w:r w:rsidR="007D42CA">
        <w:rPr>
          <w:rFonts w:hint="cs"/>
          <w:rtl/>
        </w:rPr>
        <w:t>ّ</w:t>
      </w:r>
      <w:r>
        <w:rPr>
          <w:rtl/>
        </w:rPr>
        <w:t>ح به مر</w:t>
      </w:r>
      <w:r w:rsidR="007D42CA">
        <w:rPr>
          <w:rFonts w:hint="cs"/>
          <w:rtl/>
        </w:rPr>
        <w:t>ّ</w:t>
      </w:r>
      <w:r>
        <w:rPr>
          <w:rtl/>
        </w:rPr>
        <w:t>ات وكر</w:t>
      </w:r>
      <w:r w:rsidR="007D42CA">
        <w:rPr>
          <w:rFonts w:hint="cs"/>
          <w:rtl/>
        </w:rPr>
        <w:t>ّ</w:t>
      </w:r>
      <w:r>
        <w:rPr>
          <w:rtl/>
        </w:rPr>
        <w:t>ات من يوم الإنذار إلى يوم الغدير وما بعده، ولكنكم ترفضونه بحج</w:t>
      </w:r>
      <w:r w:rsidR="007D42CA">
        <w:rPr>
          <w:rFonts w:hint="cs"/>
          <w:rtl/>
        </w:rPr>
        <w:t>ّ</w:t>
      </w:r>
      <w:r>
        <w:rPr>
          <w:rtl/>
        </w:rPr>
        <w:t>ة أن</w:t>
      </w:r>
      <w:r w:rsidR="007D42CA">
        <w:rPr>
          <w:rFonts w:hint="cs"/>
          <w:rtl/>
        </w:rPr>
        <w:t>ّ</w:t>
      </w:r>
      <w:r>
        <w:rPr>
          <w:rtl/>
        </w:rPr>
        <w:t xml:space="preserve"> اختيار الخليفة وانتخابه من حق الأمة وأن</w:t>
      </w:r>
      <w:r w:rsidR="007D42CA">
        <w:rPr>
          <w:rFonts w:hint="cs"/>
          <w:rtl/>
        </w:rPr>
        <w:t>ّ</w:t>
      </w:r>
      <w:r>
        <w:rPr>
          <w:rtl/>
        </w:rPr>
        <w:t xml:space="preserve"> نصوص النبي </w:t>
      </w:r>
      <w:r w:rsidRPr="00201CCF">
        <w:rPr>
          <w:rStyle w:val="libAlaemChar"/>
          <w:rtl/>
        </w:rPr>
        <w:t>صلى‌الله‌عليه‌وآله</w:t>
      </w:r>
      <w:r>
        <w:rPr>
          <w:rtl/>
        </w:rPr>
        <w:t xml:space="preserve"> في علي</w:t>
      </w:r>
      <w:r w:rsidR="007D42CA">
        <w:rPr>
          <w:rFonts w:hint="cs"/>
          <w:rtl/>
        </w:rPr>
        <w:t>ّ</w:t>
      </w:r>
      <w:r>
        <w:rPr>
          <w:rtl/>
        </w:rPr>
        <w:t xml:space="preserve"> بن أبي طالب كانت </w:t>
      </w:r>
      <w:r w:rsidR="007D42CA">
        <w:rPr>
          <w:rFonts w:hint="cs"/>
          <w:rtl/>
        </w:rPr>
        <w:t>ا</w:t>
      </w:r>
      <w:r>
        <w:rPr>
          <w:rtl/>
        </w:rPr>
        <w:t>رشادية، هذا مع أن</w:t>
      </w:r>
      <w:r w:rsidR="007D42CA">
        <w:rPr>
          <w:rFonts w:hint="cs"/>
          <w:rtl/>
        </w:rPr>
        <w:t>ّ</w:t>
      </w:r>
      <w:r>
        <w:rPr>
          <w:rtl/>
        </w:rPr>
        <w:t xml:space="preserve">ه </w:t>
      </w:r>
      <w:r w:rsidRPr="00201CCF">
        <w:rPr>
          <w:rStyle w:val="libAlaemChar"/>
          <w:rtl/>
        </w:rPr>
        <w:t>صلى‌الله‌عليه‌وآله</w:t>
      </w:r>
      <w:r>
        <w:rPr>
          <w:rtl/>
        </w:rPr>
        <w:t xml:space="preserve"> كان دائما</w:t>
      </w:r>
      <w:r w:rsidR="007D42CA">
        <w:rPr>
          <w:rFonts w:hint="cs"/>
          <w:rtl/>
        </w:rPr>
        <w:t>ً</w:t>
      </w:r>
      <w:r>
        <w:rPr>
          <w:rtl/>
        </w:rPr>
        <w:t xml:space="preserve"> يحذ</w:t>
      </w:r>
      <w:r w:rsidR="007D42CA">
        <w:rPr>
          <w:rFonts w:hint="cs"/>
          <w:rtl/>
        </w:rPr>
        <w:t>ّ</w:t>
      </w:r>
      <w:r>
        <w:rPr>
          <w:rtl/>
        </w:rPr>
        <w:t>ر الناس من مخالفة أمره ومخالفة ال</w:t>
      </w:r>
      <w:r w:rsidR="007D42CA">
        <w:rPr>
          <w:rFonts w:hint="cs"/>
          <w:rtl/>
        </w:rPr>
        <w:t>ا</w:t>
      </w:r>
      <w:r>
        <w:rPr>
          <w:rtl/>
        </w:rPr>
        <w:t xml:space="preserve">مام علي </w:t>
      </w:r>
      <w:r w:rsidRPr="00201CCF">
        <w:rPr>
          <w:rStyle w:val="libAlaemChar"/>
          <w:rtl/>
        </w:rPr>
        <w:t>عليه‌السلام</w:t>
      </w:r>
      <w:r w:rsidR="007D42CA">
        <w:rPr>
          <w:rtl/>
        </w:rPr>
        <w:t>، حت</w:t>
      </w:r>
      <w:r>
        <w:rPr>
          <w:rtl/>
        </w:rPr>
        <w:t>ى أننا نرى في بعض الأحاديث المروي</w:t>
      </w:r>
      <w:r w:rsidR="007D42CA">
        <w:rPr>
          <w:rFonts w:hint="cs"/>
          <w:rtl/>
        </w:rPr>
        <w:t>ّ</w:t>
      </w:r>
      <w:r>
        <w:rPr>
          <w:rtl/>
        </w:rPr>
        <w:t xml:space="preserve">ة عنه </w:t>
      </w:r>
      <w:r w:rsidRPr="00201CCF">
        <w:rPr>
          <w:rStyle w:val="libAlaemChar"/>
          <w:rtl/>
        </w:rPr>
        <w:t>صلى‌الله‌عليه‌وآله</w:t>
      </w:r>
      <w:r>
        <w:rPr>
          <w:rtl/>
        </w:rPr>
        <w:t xml:space="preserve"> في كتبكم، يصر</w:t>
      </w:r>
      <w:r w:rsidR="007D42CA">
        <w:rPr>
          <w:rFonts w:hint="cs"/>
          <w:rtl/>
        </w:rPr>
        <w:t>ِّ</w:t>
      </w:r>
      <w:r>
        <w:rPr>
          <w:rtl/>
        </w:rPr>
        <w:t>ح</w:t>
      </w:r>
      <w:r w:rsidR="007D42CA">
        <w:rPr>
          <w:rFonts w:hint="cs"/>
          <w:rtl/>
        </w:rPr>
        <w:t>ُ</w:t>
      </w:r>
      <w:r>
        <w:rPr>
          <w:rtl/>
        </w:rPr>
        <w:t xml:space="preserve"> بأن</w:t>
      </w:r>
      <w:r w:rsidR="007D42CA">
        <w:rPr>
          <w:rFonts w:hint="cs"/>
          <w:rtl/>
        </w:rPr>
        <w:t>ّ</w:t>
      </w:r>
      <w:r>
        <w:rPr>
          <w:rtl/>
        </w:rPr>
        <w:t xml:space="preserve"> مخالفة علي</w:t>
      </w:r>
      <w:r w:rsidR="007D42CA">
        <w:rPr>
          <w:rFonts w:hint="cs"/>
          <w:rtl/>
        </w:rPr>
        <w:t>ّ</w:t>
      </w:r>
      <w:r>
        <w:rPr>
          <w:rtl/>
        </w:rPr>
        <w:t xml:space="preserve"> كفر، وبغضه نفاق، وطاعته إيمان.</w:t>
      </w:r>
    </w:p>
    <w:p w:rsidR="008406C4" w:rsidRDefault="006F739F" w:rsidP="007D42CA">
      <w:pPr>
        <w:pStyle w:val="libNormal"/>
        <w:rPr>
          <w:rtl/>
        </w:rPr>
      </w:pPr>
      <w:r w:rsidRPr="00537012">
        <w:rPr>
          <w:rStyle w:val="libBold2Char"/>
          <w:rtl/>
        </w:rPr>
        <w:t>ثانيا</w:t>
      </w:r>
      <w:r w:rsidR="007D42CA" w:rsidRPr="00537012">
        <w:rPr>
          <w:rStyle w:val="libBold2Char"/>
          <w:rFonts w:hint="cs"/>
          <w:rtl/>
        </w:rPr>
        <w:t>ً</w:t>
      </w:r>
      <w:r w:rsidRPr="00537012">
        <w:rPr>
          <w:rStyle w:val="libBold2Char"/>
          <w:rtl/>
        </w:rPr>
        <w:t>:</w:t>
      </w:r>
      <w:r>
        <w:rPr>
          <w:rtl/>
        </w:rPr>
        <w:t xml:space="preserve"> بأي دليل</w:t>
      </w:r>
      <w:r w:rsidR="007D42CA">
        <w:rPr>
          <w:rFonts w:hint="cs"/>
          <w:rtl/>
        </w:rPr>
        <w:t>ٍ</w:t>
      </w:r>
      <w:r>
        <w:rPr>
          <w:rtl/>
        </w:rPr>
        <w:t xml:space="preserve"> عقلي</w:t>
      </w:r>
      <w:r w:rsidR="007D42CA">
        <w:rPr>
          <w:rFonts w:hint="cs"/>
          <w:rtl/>
        </w:rPr>
        <w:t>ّ</w:t>
      </w:r>
      <w:r>
        <w:rPr>
          <w:rtl/>
        </w:rPr>
        <w:t xml:space="preserve"> أو نقلي</w:t>
      </w:r>
      <w:r w:rsidR="007D42CA">
        <w:rPr>
          <w:rFonts w:hint="cs"/>
          <w:rtl/>
        </w:rPr>
        <w:t>ّ</w:t>
      </w:r>
      <w:r>
        <w:rPr>
          <w:rtl/>
        </w:rPr>
        <w:t xml:space="preserve"> تقولون بأن</w:t>
      </w:r>
      <w:r w:rsidR="007D42CA">
        <w:rPr>
          <w:rFonts w:hint="cs"/>
          <w:rtl/>
        </w:rPr>
        <w:t>ّ</w:t>
      </w:r>
      <w:r>
        <w:rPr>
          <w:rtl/>
        </w:rPr>
        <w:t xml:space="preserve"> قول الفرد المنصوب بال</w:t>
      </w:r>
      <w:r w:rsidR="007D42CA">
        <w:rPr>
          <w:rFonts w:hint="cs"/>
          <w:rtl/>
        </w:rPr>
        <w:t>ا</w:t>
      </w:r>
      <w:r>
        <w:rPr>
          <w:rtl/>
        </w:rPr>
        <w:t>جماع، لا سيما في تعيين خليفته، يكون قوله</w:t>
      </w:r>
      <w:r w:rsidR="007D42CA">
        <w:rPr>
          <w:rFonts w:hint="cs"/>
          <w:rtl/>
        </w:rPr>
        <w:t>ُ</w:t>
      </w:r>
      <w:r>
        <w:rPr>
          <w:rtl/>
        </w:rPr>
        <w:t xml:space="preserve"> لازما</w:t>
      </w:r>
      <w:r w:rsidR="007D42CA">
        <w:rPr>
          <w:rFonts w:hint="cs"/>
          <w:rtl/>
        </w:rPr>
        <w:t>ً</w:t>
      </w:r>
      <w:r>
        <w:rPr>
          <w:rtl/>
        </w:rPr>
        <w:t xml:space="preserve"> وماضيا</w:t>
      </w:r>
      <w:r w:rsidR="007D42CA">
        <w:rPr>
          <w:rFonts w:hint="cs"/>
          <w:rtl/>
        </w:rPr>
        <w:t>ً</w:t>
      </w:r>
      <w:r>
        <w:rPr>
          <w:rtl/>
        </w:rPr>
        <w:t xml:space="preserve"> على الناس! فإن</w:t>
      </w:r>
      <w:r w:rsidR="007D42CA">
        <w:rPr>
          <w:rFonts w:hint="cs"/>
          <w:rtl/>
        </w:rPr>
        <w:t>ّ</w:t>
      </w:r>
      <w:r>
        <w:rPr>
          <w:rtl/>
        </w:rPr>
        <w:t xml:space="preserve"> هذا الأمر يخالف سيرة أهل العالم لا سي</w:t>
      </w:r>
      <w:r w:rsidR="007D42CA">
        <w:rPr>
          <w:rFonts w:hint="cs"/>
          <w:rtl/>
        </w:rPr>
        <w:t>ّ</w:t>
      </w:r>
      <w:r>
        <w:rPr>
          <w:rtl/>
        </w:rPr>
        <w:t>ما العقلاء منهم. ولكي تعرفوا ذلك فطالعوا الكتب المدو</w:t>
      </w:r>
      <w:r w:rsidR="007D42CA">
        <w:rPr>
          <w:rFonts w:hint="cs"/>
          <w:rtl/>
        </w:rPr>
        <w:t>ّ</w:t>
      </w:r>
      <w:r>
        <w:rPr>
          <w:rtl/>
        </w:rPr>
        <w:t>نة في قوانين الدول والانتخابات.</w:t>
      </w:r>
    </w:p>
    <w:p w:rsidR="008406C4" w:rsidRDefault="006F739F" w:rsidP="007D42CA">
      <w:pPr>
        <w:pStyle w:val="libNormal"/>
        <w:rPr>
          <w:rtl/>
        </w:rPr>
      </w:pPr>
      <w:r w:rsidRPr="00537012">
        <w:rPr>
          <w:rStyle w:val="libBold2Char"/>
          <w:rtl/>
        </w:rPr>
        <w:t>ثالثا</w:t>
      </w:r>
      <w:r w:rsidR="007D42CA" w:rsidRPr="00537012">
        <w:rPr>
          <w:rStyle w:val="libBold2Char"/>
          <w:rFonts w:hint="cs"/>
          <w:rtl/>
        </w:rPr>
        <w:t>ً</w:t>
      </w:r>
      <w:r w:rsidRPr="00537012">
        <w:rPr>
          <w:rStyle w:val="libBold2Char"/>
          <w:rtl/>
        </w:rPr>
        <w:t>:</w:t>
      </w:r>
      <w:r>
        <w:rPr>
          <w:rtl/>
        </w:rPr>
        <w:t xml:space="preserve"> إن</w:t>
      </w:r>
      <w:r w:rsidR="007D42CA">
        <w:rPr>
          <w:rFonts w:hint="cs"/>
          <w:rtl/>
        </w:rPr>
        <w:t>ْ</w:t>
      </w:r>
      <w:r>
        <w:rPr>
          <w:rtl/>
        </w:rPr>
        <w:t xml:space="preserve"> كان كلامكم صحيحا</w:t>
      </w:r>
      <w:r w:rsidR="007D42CA">
        <w:rPr>
          <w:rFonts w:hint="cs"/>
          <w:rtl/>
        </w:rPr>
        <w:t>ً</w:t>
      </w:r>
      <w:r>
        <w:rPr>
          <w:rtl/>
        </w:rPr>
        <w:t>، فلماذا لم يعمل عمر بن الخطاب على ما خط</w:t>
      </w:r>
      <w:r w:rsidR="007D42CA">
        <w:rPr>
          <w:rFonts w:hint="cs"/>
          <w:rtl/>
        </w:rPr>
        <w:t>ّ</w:t>
      </w:r>
      <w:r>
        <w:rPr>
          <w:rtl/>
        </w:rPr>
        <w:t>ه أبو بكر، بل قام بإبداع طريقة</w:t>
      </w:r>
      <w:r w:rsidR="007D42CA">
        <w:rPr>
          <w:rFonts w:hint="cs"/>
          <w:rtl/>
        </w:rPr>
        <w:t>ٍ</w:t>
      </w:r>
      <w:r>
        <w:rPr>
          <w:rtl/>
        </w:rPr>
        <w:t xml:space="preserve"> جديدة تخالف مبنى وأساس خلافته وخلافة أبي بكر من قبله. ف</w:t>
      </w:r>
      <w:r w:rsidR="007D42CA">
        <w:rPr>
          <w:rFonts w:hint="cs"/>
          <w:rtl/>
        </w:rPr>
        <w:t>ا</w:t>
      </w:r>
      <w:r>
        <w:rPr>
          <w:rtl/>
        </w:rPr>
        <w:t>ن</w:t>
      </w:r>
      <w:r w:rsidR="007D42CA">
        <w:rPr>
          <w:rFonts w:hint="cs"/>
          <w:rtl/>
        </w:rPr>
        <w:t>ّ</w:t>
      </w:r>
      <w:r>
        <w:rPr>
          <w:rtl/>
        </w:rPr>
        <w:t xml:space="preserve"> الشورى الذي شكله عمر من ستة أفراد، لا يشابه مجالس الشورى البشري</w:t>
      </w:r>
      <w:r w:rsidR="007D42CA">
        <w:rPr>
          <w:rFonts w:hint="cs"/>
          <w:rtl/>
        </w:rPr>
        <w:t>ّ</w:t>
      </w:r>
      <w:r>
        <w:rPr>
          <w:rtl/>
        </w:rPr>
        <w:t>ة، ولا يشابه الإنتخابات الجمهورية، بل أقرب ما ي</w:t>
      </w:r>
      <w:r w:rsidR="007D42CA">
        <w:rPr>
          <w:rtl/>
        </w:rPr>
        <w:t>كون إلى الاستبداد والديكتاتورية</w:t>
      </w:r>
      <w:r w:rsidR="007D42CA">
        <w:rPr>
          <w:rFonts w:hint="cs"/>
          <w:rtl/>
        </w:rPr>
        <w:t>،</w:t>
      </w:r>
    </w:p>
    <w:p w:rsidR="006F739F" w:rsidRDefault="006F739F" w:rsidP="00D96FAA">
      <w:pPr>
        <w:pStyle w:val="libNormal"/>
      </w:pPr>
      <w:r>
        <w:rPr>
          <w:rtl/>
        </w:rPr>
        <w:br w:type="page"/>
      </w:r>
    </w:p>
    <w:p w:rsidR="008406C4" w:rsidRDefault="006F739F" w:rsidP="007D42CA">
      <w:pPr>
        <w:pStyle w:val="libNormal0"/>
        <w:rPr>
          <w:rtl/>
        </w:rPr>
      </w:pPr>
      <w:r>
        <w:rPr>
          <w:rtl/>
        </w:rPr>
        <w:lastRenderedPageBreak/>
        <w:t>وهنا شاط الشيخ عبد السلام ولاح الغضب في وجهه فصاح:</w:t>
      </w:r>
    </w:p>
    <w:p w:rsidR="008406C4" w:rsidRDefault="006F739F" w:rsidP="006F739F">
      <w:pPr>
        <w:pStyle w:val="libNormal"/>
        <w:rPr>
          <w:rtl/>
        </w:rPr>
      </w:pPr>
      <w:r>
        <w:rPr>
          <w:rtl/>
        </w:rPr>
        <w:t>نحن لا نسمح لكم بهذا الكلام، والمس</w:t>
      </w:r>
      <w:r w:rsidR="007D42CA">
        <w:rPr>
          <w:rFonts w:hint="cs"/>
          <w:rtl/>
        </w:rPr>
        <w:t>ّ</w:t>
      </w:r>
      <w:r>
        <w:rPr>
          <w:rtl/>
        </w:rPr>
        <w:t xml:space="preserve"> من شخصي</w:t>
      </w:r>
      <w:r w:rsidR="007D42CA">
        <w:rPr>
          <w:rFonts w:hint="cs"/>
          <w:rtl/>
        </w:rPr>
        <w:t>ّ</w:t>
      </w:r>
      <w:r>
        <w:rPr>
          <w:rtl/>
        </w:rPr>
        <w:t>ة الفاروق، إل</w:t>
      </w:r>
      <w:r w:rsidR="007D42CA">
        <w:rPr>
          <w:rFonts w:hint="cs"/>
          <w:rtl/>
        </w:rPr>
        <w:t>ّ</w:t>
      </w:r>
      <w:r>
        <w:rPr>
          <w:rtl/>
        </w:rPr>
        <w:t>ا أن</w:t>
      </w:r>
      <w:r w:rsidR="00217BAB">
        <w:rPr>
          <w:rFonts w:hint="cs"/>
          <w:rtl/>
        </w:rPr>
        <w:t>ْ</w:t>
      </w:r>
      <w:r>
        <w:rPr>
          <w:rtl/>
        </w:rPr>
        <w:t xml:space="preserve"> تأتوننا بدليل وبرهان.</w:t>
      </w:r>
    </w:p>
    <w:p w:rsidR="008406C4" w:rsidRDefault="006F739F" w:rsidP="006F739F">
      <w:pPr>
        <w:pStyle w:val="libNormal"/>
        <w:rPr>
          <w:rtl/>
        </w:rPr>
      </w:pPr>
      <w:r w:rsidRPr="00537012">
        <w:rPr>
          <w:rStyle w:val="libBold2Char"/>
          <w:rtl/>
        </w:rPr>
        <w:t>قلت:</w:t>
      </w:r>
      <w:r>
        <w:rPr>
          <w:rtl/>
        </w:rPr>
        <w:t xml:space="preserve"> ما ذكره المؤرخون في وصية عمر لأبي طلحة الأنصاري في تشكيل ورجحان الكف</w:t>
      </w:r>
      <w:r w:rsidR="007D42CA">
        <w:rPr>
          <w:rFonts w:hint="cs"/>
          <w:rtl/>
        </w:rPr>
        <w:t>ّ</w:t>
      </w:r>
      <w:r>
        <w:rPr>
          <w:rtl/>
        </w:rPr>
        <w:t>ة التي فيها عبد الرحمن بن عوف دليل ساطع وبرهان لامع على ما قلنا، لأن</w:t>
      </w:r>
      <w:r w:rsidR="007D42CA">
        <w:rPr>
          <w:rFonts w:hint="cs"/>
          <w:rtl/>
        </w:rPr>
        <w:t>ّ</w:t>
      </w:r>
      <w:r>
        <w:rPr>
          <w:rtl/>
        </w:rPr>
        <w:t>ه كان يعرف أن</w:t>
      </w:r>
      <w:r w:rsidR="007D42CA">
        <w:rPr>
          <w:rFonts w:hint="cs"/>
          <w:rtl/>
        </w:rPr>
        <w:t>ّ</w:t>
      </w:r>
      <w:r>
        <w:rPr>
          <w:rtl/>
        </w:rPr>
        <w:t xml:space="preserve"> عبد الرحمن بن عوف يميل إلى عثمان وأن</w:t>
      </w:r>
      <w:r w:rsidR="007D42CA">
        <w:rPr>
          <w:rFonts w:hint="cs"/>
          <w:rtl/>
        </w:rPr>
        <w:t>ّ</w:t>
      </w:r>
      <w:r>
        <w:rPr>
          <w:rtl/>
        </w:rPr>
        <w:t xml:space="preserve"> سعد بن أبي وقاص حاقد</w:t>
      </w:r>
      <w:r w:rsidR="007D42CA">
        <w:rPr>
          <w:rFonts w:hint="cs"/>
          <w:rtl/>
        </w:rPr>
        <w:t>ٌ</w:t>
      </w:r>
      <w:r>
        <w:rPr>
          <w:rtl/>
        </w:rPr>
        <w:t xml:space="preserve"> على أبي الحسن وحاسد</w:t>
      </w:r>
      <w:r w:rsidR="007D42CA">
        <w:rPr>
          <w:rFonts w:hint="cs"/>
          <w:rtl/>
        </w:rPr>
        <w:t>ٌ</w:t>
      </w:r>
      <w:r>
        <w:rPr>
          <w:rtl/>
        </w:rPr>
        <w:t xml:space="preserve"> له، فلا يميل إلى جانبه </w:t>
      </w:r>
      <w:r w:rsidRPr="00201CCF">
        <w:rPr>
          <w:rStyle w:val="libAlaemChar"/>
          <w:rtl/>
        </w:rPr>
        <w:t>عليه‌السلام</w:t>
      </w:r>
      <w:r>
        <w:rPr>
          <w:rtl/>
        </w:rPr>
        <w:t>، فضمن عمر خلافة عثمان بهذه السياسة والكياسة وسم</w:t>
      </w:r>
      <w:r w:rsidR="007D42CA">
        <w:rPr>
          <w:rFonts w:hint="cs"/>
          <w:rtl/>
        </w:rPr>
        <w:t>ّ</w:t>
      </w:r>
      <w:r>
        <w:rPr>
          <w:rtl/>
        </w:rPr>
        <w:t>اها شورى وما هي بشورى</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ذكر ابن ابي الحديد قصة الشورى في شرح نهج البلاغة ج 1/188 ط إحياء التراث العربي، قال: وصورة هذه الواقعة أن</w:t>
      </w:r>
      <w:r w:rsidR="007D42CA">
        <w:rPr>
          <w:rFonts w:hint="cs"/>
          <w:rtl/>
        </w:rPr>
        <w:t>ّ</w:t>
      </w:r>
      <w:r>
        <w:rPr>
          <w:rtl/>
        </w:rPr>
        <w:t xml:space="preserve"> عمر</w:t>
      </w:r>
      <w:r w:rsidR="007D42CA">
        <w:rPr>
          <w:rtl/>
        </w:rPr>
        <w:t xml:space="preserve"> لم</w:t>
      </w:r>
      <w:r w:rsidR="005D504B">
        <w:rPr>
          <w:rtl/>
        </w:rPr>
        <w:t xml:space="preserve">ا </w:t>
      </w:r>
      <w:r>
        <w:rPr>
          <w:rtl/>
        </w:rPr>
        <w:t>طعن</w:t>
      </w:r>
      <w:r w:rsidR="007D42CA">
        <w:rPr>
          <w:rFonts w:hint="cs"/>
          <w:rtl/>
        </w:rPr>
        <w:t>َ</w:t>
      </w:r>
      <w:r>
        <w:rPr>
          <w:rtl/>
        </w:rPr>
        <w:t>ه</w:t>
      </w:r>
      <w:r w:rsidR="007D42CA">
        <w:rPr>
          <w:rFonts w:hint="cs"/>
          <w:rtl/>
        </w:rPr>
        <w:t>ُ</w:t>
      </w:r>
      <w:r>
        <w:rPr>
          <w:rtl/>
        </w:rPr>
        <w:t xml:space="preserve"> أبو لؤلؤة، وعلم أن</w:t>
      </w:r>
      <w:r w:rsidR="007D42CA">
        <w:rPr>
          <w:rFonts w:hint="cs"/>
          <w:rtl/>
        </w:rPr>
        <w:t>ّ</w:t>
      </w:r>
      <w:r>
        <w:rPr>
          <w:rtl/>
        </w:rPr>
        <w:t>ه ميت.. قال: إن</w:t>
      </w:r>
      <w:r w:rsidR="007D42CA">
        <w:rPr>
          <w:rFonts w:hint="cs"/>
          <w:rtl/>
        </w:rPr>
        <w:t>ّ</w:t>
      </w:r>
      <w:r>
        <w:rPr>
          <w:rtl/>
        </w:rPr>
        <w:t xml:space="preserve"> رسول الله مات و هو راض عن هذه الستة من قريش: علي</w:t>
      </w:r>
      <w:r w:rsidR="007D42CA">
        <w:rPr>
          <w:rFonts w:hint="cs"/>
          <w:rtl/>
        </w:rPr>
        <w:t>ٌّ</w:t>
      </w:r>
      <w:r>
        <w:rPr>
          <w:rtl/>
        </w:rPr>
        <w:t xml:space="preserve"> و عثمان و طلحة و الزبير و سعد و عبد الرحمن بن عوف و قد رأيت</w:t>
      </w:r>
      <w:r w:rsidR="007D42CA">
        <w:rPr>
          <w:rFonts w:hint="cs"/>
          <w:rtl/>
        </w:rPr>
        <w:t>ُ</w:t>
      </w:r>
      <w:r>
        <w:rPr>
          <w:rtl/>
        </w:rPr>
        <w:t xml:space="preserve"> أن أجعلها شورى بينهم ليختاروا لأنفسهم ...</w:t>
      </w:r>
    </w:p>
    <w:p w:rsidR="008406C4" w:rsidRDefault="006F739F" w:rsidP="00766E3B">
      <w:pPr>
        <w:pStyle w:val="libFootnote0"/>
        <w:rPr>
          <w:rtl/>
        </w:rPr>
      </w:pPr>
      <w:r>
        <w:rPr>
          <w:rtl/>
        </w:rPr>
        <w:t>ثم قال ادعوا إلي أبا طلحة الأنصاري فدعوه له فقال انظر يا أبا طلحة إذا عدتم من حفرتي فكن في خمسين رجلا</w:t>
      </w:r>
      <w:r w:rsidR="00766E3B">
        <w:rPr>
          <w:rFonts w:hint="cs"/>
          <w:rtl/>
        </w:rPr>
        <w:t>ً</w:t>
      </w:r>
      <w:r>
        <w:rPr>
          <w:rtl/>
        </w:rPr>
        <w:t xml:space="preserve"> من الأنصار حاملي سيوفكم فخذ هؤلاء النفر بإمضاء الأمر و تعجيله و اجمعهم في بيت و قف</w:t>
      </w:r>
      <w:r w:rsidR="00766E3B">
        <w:rPr>
          <w:rFonts w:hint="cs"/>
          <w:rtl/>
        </w:rPr>
        <w:t>ْ</w:t>
      </w:r>
      <w:r>
        <w:rPr>
          <w:rtl/>
        </w:rPr>
        <w:t xml:space="preserve"> بأصحابك على باب البيت ليتشاوروا و يختاروا واحدا</w:t>
      </w:r>
      <w:r w:rsidR="00766E3B">
        <w:rPr>
          <w:rFonts w:hint="cs"/>
          <w:rtl/>
        </w:rPr>
        <w:t>ً</w:t>
      </w:r>
      <w:r>
        <w:rPr>
          <w:rtl/>
        </w:rPr>
        <w:t xml:space="preserve"> منهم فإن</w:t>
      </w:r>
      <w:r w:rsidR="00766E3B">
        <w:rPr>
          <w:rFonts w:hint="cs"/>
          <w:rtl/>
        </w:rPr>
        <w:t>ْ</w:t>
      </w:r>
      <w:r>
        <w:rPr>
          <w:rtl/>
        </w:rPr>
        <w:t xml:space="preserve"> ات</w:t>
      </w:r>
      <w:r w:rsidR="00766E3B">
        <w:rPr>
          <w:rFonts w:hint="cs"/>
          <w:rtl/>
        </w:rPr>
        <w:t>ّ</w:t>
      </w:r>
      <w:r>
        <w:rPr>
          <w:rtl/>
        </w:rPr>
        <w:t>فق خمسة و أبى واحد</w:t>
      </w:r>
      <w:r w:rsidR="00766E3B">
        <w:rPr>
          <w:rFonts w:hint="cs"/>
          <w:rtl/>
        </w:rPr>
        <w:t>ٌ</w:t>
      </w:r>
      <w:r>
        <w:rPr>
          <w:rtl/>
        </w:rPr>
        <w:t xml:space="preserve"> فاضرب عنقه و إن</w:t>
      </w:r>
      <w:r w:rsidR="00766E3B">
        <w:rPr>
          <w:rFonts w:hint="cs"/>
          <w:rtl/>
        </w:rPr>
        <w:t>ْ</w:t>
      </w:r>
      <w:r>
        <w:rPr>
          <w:rtl/>
        </w:rPr>
        <w:t xml:space="preserve"> اتفق أربعة و أبى </w:t>
      </w:r>
      <w:r w:rsidR="00766E3B">
        <w:rPr>
          <w:rFonts w:hint="cs"/>
          <w:rtl/>
        </w:rPr>
        <w:t>إ</w:t>
      </w:r>
      <w:r>
        <w:rPr>
          <w:rtl/>
        </w:rPr>
        <w:t>ثنان فاضرب عنقي</w:t>
      </w:r>
      <w:r w:rsidR="00766E3B">
        <w:rPr>
          <w:rFonts w:hint="cs"/>
          <w:rtl/>
        </w:rPr>
        <w:t>ْ</w:t>
      </w:r>
      <w:r>
        <w:rPr>
          <w:rtl/>
        </w:rPr>
        <w:t xml:space="preserve">هما و </w:t>
      </w:r>
      <w:r w:rsidR="00766E3B">
        <w:rPr>
          <w:rFonts w:hint="cs"/>
          <w:rtl/>
        </w:rPr>
        <w:t>ا</w:t>
      </w:r>
      <w:r>
        <w:rPr>
          <w:rtl/>
        </w:rPr>
        <w:t>ن</w:t>
      </w:r>
      <w:r w:rsidR="00766E3B">
        <w:rPr>
          <w:rFonts w:hint="cs"/>
          <w:rtl/>
        </w:rPr>
        <w:t>ْ</w:t>
      </w:r>
      <w:r>
        <w:rPr>
          <w:rtl/>
        </w:rPr>
        <w:t xml:space="preserve"> ات</w:t>
      </w:r>
      <w:r w:rsidR="00766E3B">
        <w:rPr>
          <w:rFonts w:hint="cs"/>
          <w:rtl/>
        </w:rPr>
        <w:t>ّ</w:t>
      </w:r>
      <w:r>
        <w:rPr>
          <w:rtl/>
        </w:rPr>
        <w:t xml:space="preserve">فق ثلاثة و خالف ثلاثة فانظر الثلاثة التي فيها عبد الرحمن فارجع </w:t>
      </w:r>
      <w:r w:rsidR="00766E3B">
        <w:rPr>
          <w:rFonts w:hint="cs"/>
          <w:rtl/>
        </w:rPr>
        <w:t>ا</w:t>
      </w:r>
      <w:r>
        <w:rPr>
          <w:rtl/>
        </w:rPr>
        <w:t>لى ما قد اتفقت عليه فإن</w:t>
      </w:r>
      <w:r w:rsidR="00766E3B">
        <w:rPr>
          <w:rFonts w:hint="cs"/>
          <w:rtl/>
        </w:rPr>
        <w:t>ْ</w:t>
      </w:r>
      <w:r>
        <w:rPr>
          <w:rtl/>
        </w:rPr>
        <w:t xml:space="preserve"> أصر</w:t>
      </w:r>
      <w:r w:rsidR="00766E3B">
        <w:rPr>
          <w:rFonts w:hint="cs"/>
          <w:rtl/>
        </w:rPr>
        <w:t>ّ</w:t>
      </w:r>
      <w:r>
        <w:rPr>
          <w:rtl/>
        </w:rPr>
        <w:t>ت الثلاثة الأخرى على خلافها فاضرب أعناقهم و إن مضت ثلاثة أيام و لم يتفقوا على أمر</w:t>
      </w:r>
      <w:r w:rsidR="00766E3B">
        <w:rPr>
          <w:rFonts w:hint="cs"/>
          <w:rtl/>
        </w:rPr>
        <w:t>ٍ</w:t>
      </w:r>
      <w:r>
        <w:rPr>
          <w:rtl/>
        </w:rPr>
        <w:t xml:space="preserve"> فاضرب أعناق الستة و دع المسلمين يختاروا لأنفسهم.</w:t>
      </w:r>
    </w:p>
    <w:p w:rsidR="008406C4" w:rsidRDefault="006F739F" w:rsidP="006F739F">
      <w:pPr>
        <w:pStyle w:val="libFootnote0"/>
        <w:rPr>
          <w:rtl/>
        </w:rPr>
      </w:pPr>
      <w:r w:rsidRPr="00766E3B">
        <w:rPr>
          <w:rStyle w:val="libFootnoteBoldChar"/>
          <w:rtl/>
        </w:rPr>
        <w:t>أقول:</w:t>
      </w:r>
      <w:r>
        <w:rPr>
          <w:rtl/>
        </w:rPr>
        <w:t xml:space="preserve"> إذا لم نسمي هذا الأمر القاطع والحكم الصادر من الخليفة في شأن أصحاب الشورى بالهمجي</w:t>
      </w:r>
      <w:r w:rsidR="00766E3B">
        <w:rPr>
          <w:rFonts w:hint="cs"/>
          <w:rtl/>
        </w:rPr>
        <w:t>ّ</w:t>
      </w:r>
      <w:r>
        <w:rPr>
          <w:rtl/>
        </w:rPr>
        <w:t>ة والدكتاتورية، فماذا ي</w:t>
      </w:r>
      <w:r w:rsidR="00766E3B">
        <w:rPr>
          <w:rFonts w:hint="cs"/>
          <w:rtl/>
        </w:rPr>
        <w:t>ُ</w:t>
      </w:r>
      <w:r>
        <w:rPr>
          <w:rtl/>
        </w:rPr>
        <w:t>سم</w:t>
      </w:r>
      <w:r w:rsidR="00766E3B">
        <w:rPr>
          <w:rFonts w:hint="cs"/>
          <w:rtl/>
        </w:rPr>
        <w:t>ّ</w:t>
      </w:r>
      <w:r>
        <w:rPr>
          <w:rtl/>
        </w:rPr>
        <w:t>ى؟!</w:t>
      </w:r>
    </w:p>
    <w:p w:rsidR="006F739F" w:rsidRDefault="006F739F" w:rsidP="00766E3B">
      <w:pPr>
        <w:pStyle w:val="libFootnoteLeft"/>
      </w:pPr>
      <w:r>
        <w:rPr>
          <w:rtl/>
        </w:rPr>
        <w:t>«المترجم»</w:t>
      </w:r>
    </w:p>
    <w:p w:rsidR="006F739F" w:rsidRDefault="006F739F" w:rsidP="00D96FAA">
      <w:pPr>
        <w:pStyle w:val="libNormal"/>
      </w:pPr>
      <w:r>
        <w:rPr>
          <w:rtl/>
        </w:rPr>
        <w:br w:type="page"/>
      </w:r>
    </w:p>
    <w:p w:rsidR="008406C4" w:rsidRDefault="006F739F" w:rsidP="00A71FF7">
      <w:pPr>
        <w:pStyle w:val="Heading2Center"/>
        <w:rPr>
          <w:rtl/>
        </w:rPr>
      </w:pPr>
      <w:bookmarkStart w:id="497" w:name="_Toc531284133"/>
      <w:bookmarkStart w:id="498" w:name="_Toc531286994"/>
      <w:r>
        <w:rPr>
          <w:rtl/>
        </w:rPr>
        <w:lastRenderedPageBreak/>
        <w:t>شورى</w:t>
      </w:r>
      <w:r w:rsidR="00A71FF7">
        <w:rPr>
          <w:rFonts w:hint="cs"/>
          <w:rtl/>
        </w:rPr>
        <w:t>..</w:t>
      </w:r>
      <w:r>
        <w:rPr>
          <w:rtl/>
        </w:rPr>
        <w:t xml:space="preserve"> أم ديكتاتورية!!</w:t>
      </w:r>
      <w:bookmarkEnd w:id="497"/>
      <w:bookmarkEnd w:id="498"/>
    </w:p>
    <w:p w:rsidR="008406C4" w:rsidRDefault="006F739F" w:rsidP="00A71FF7">
      <w:pPr>
        <w:pStyle w:val="libNormal"/>
        <w:rPr>
          <w:rtl/>
        </w:rPr>
      </w:pPr>
      <w:r>
        <w:rPr>
          <w:rtl/>
        </w:rPr>
        <w:t>ولنا أن نعترض على حكم عمر وتفويضه الأمر النهائي إلى عبد الرحمن بن عوف، ونتساءل: بأي ملاك وعلى أي استناد شرعي وعرفي وعقلي ونظري يكون رأي ابن عوف مقد</w:t>
      </w:r>
      <w:r w:rsidR="00A71FF7">
        <w:rPr>
          <w:rFonts w:hint="cs"/>
          <w:rtl/>
        </w:rPr>
        <w:t>َّ</w:t>
      </w:r>
      <w:r>
        <w:rPr>
          <w:rtl/>
        </w:rPr>
        <w:t>ما</w:t>
      </w:r>
      <w:r w:rsidR="00A71FF7">
        <w:rPr>
          <w:rFonts w:hint="cs"/>
          <w:rtl/>
        </w:rPr>
        <w:t>ً</w:t>
      </w:r>
      <w:r>
        <w:rPr>
          <w:rtl/>
        </w:rPr>
        <w:t xml:space="preserve"> على رأي الآخرين وأصوب؟ وكيف يكون رأي الثلاثة الذين فيهم ابن عوف نافذا</w:t>
      </w:r>
      <w:r w:rsidR="00A71FF7">
        <w:rPr>
          <w:rFonts w:hint="cs"/>
          <w:rtl/>
        </w:rPr>
        <w:t>ً</w:t>
      </w:r>
      <w:r>
        <w:rPr>
          <w:rtl/>
        </w:rPr>
        <w:t xml:space="preserve">، والثلاثة الأخرى </w:t>
      </w:r>
      <w:r w:rsidR="00A71FF7">
        <w:rPr>
          <w:rFonts w:hint="cs"/>
          <w:rtl/>
        </w:rPr>
        <w:t>ا</w:t>
      </w:r>
      <w:r>
        <w:rPr>
          <w:rtl/>
        </w:rPr>
        <w:t>ن لم توافق فمصيرهم القتل وال</w:t>
      </w:r>
      <w:r w:rsidR="00A71FF7">
        <w:rPr>
          <w:rFonts w:hint="cs"/>
          <w:rtl/>
        </w:rPr>
        <w:t>ا</w:t>
      </w:r>
      <w:r>
        <w:rPr>
          <w:rtl/>
        </w:rPr>
        <w:t>عدام؟!</w:t>
      </w:r>
    </w:p>
    <w:p w:rsidR="008406C4" w:rsidRDefault="006F739F" w:rsidP="00A71FF7">
      <w:pPr>
        <w:pStyle w:val="libNormal"/>
        <w:rPr>
          <w:rtl/>
        </w:rPr>
      </w:pPr>
      <w:r>
        <w:rPr>
          <w:rtl/>
        </w:rPr>
        <w:t>ومن دواعي التعجب وال</w:t>
      </w:r>
      <w:r w:rsidR="00A71FF7">
        <w:rPr>
          <w:rFonts w:hint="cs"/>
          <w:rtl/>
        </w:rPr>
        <w:t>إ</w:t>
      </w:r>
      <w:r>
        <w:rPr>
          <w:rtl/>
        </w:rPr>
        <w:t xml:space="preserve">ستغراب، تقديم رأي عبد الرحمن بن عوف على رأي أبي الحسن علي بن أبي طالب </w:t>
      </w:r>
      <w:r w:rsidRPr="00201CCF">
        <w:rPr>
          <w:rStyle w:val="libAlaemChar"/>
          <w:rtl/>
        </w:rPr>
        <w:t>عليه‌السلام</w:t>
      </w:r>
      <w:r>
        <w:rPr>
          <w:rtl/>
        </w:rPr>
        <w:t xml:space="preserve"> في مثل هذا الأمر، مع روايتهم حديث رسول الله </w:t>
      </w:r>
      <w:r w:rsidRPr="00201CCF">
        <w:rPr>
          <w:rStyle w:val="libAlaemChar"/>
          <w:rtl/>
        </w:rPr>
        <w:t>صلى‌الله‌عليه‌وآله</w:t>
      </w:r>
      <w:r>
        <w:rPr>
          <w:rtl/>
        </w:rPr>
        <w:t>: علي</w:t>
      </w:r>
      <w:r w:rsidR="00A71FF7">
        <w:rPr>
          <w:rFonts w:hint="cs"/>
          <w:rtl/>
        </w:rPr>
        <w:t>ٌّ</w:t>
      </w:r>
      <w:r>
        <w:rPr>
          <w:rtl/>
        </w:rPr>
        <w:t xml:space="preserve"> مع الحق والحق مع علي.</w:t>
      </w:r>
    </w:p>
    <w:p w:rsidR="008406C4" w:rsidRDefault="006F739F" w:rsidP="006F739F">
      <w:pPr>
        <w:pStyle w:val="libNormal"/>
        <w:rPr>
          <w:rtl/>
        </w:rPr>
      </w:pPr>
      <w:r>
        <w:rPr>
          <w:rtl/>
        </w:rPr>
        <w:t xml:space="preserve">وقوله </w:t>
      </w:r>
      <w:r w:rsidRPr="00201CCF">
        <w:rPr>
          <w:rStyle w:val="libAlaemChar"/>
          <w:rtl/>
        </w:rPr>
        <w:t>صلى‌الله‌عليه‌وآله</w:t>
      </w:r>
      <w:r>
        <w:rPr>
          <w:rtl/>
        </w:rPr>
        <w:t>: علي</w:t>
      </w:r>
      <w:r w:rsidR="00A71FF7">
        <w:rPr>
          <w:rFonts w:hint="cs"/>
          <w:rtl/>
        </w:rPr>
        <w:t>ٌّ</w:t>
      </w:r>
      <w:r>
        <w:rPr>
          <w:rtl/>
        </w:rPr>
        <w:t xml:space="preserve"> فاروق هذه الأمة يفر</w:t>
      </w:r>
      <w:r w:rsidR="00A71FF7">
        <w:rPr>
          <w:rFonts w:hint="cs"/>
          <w:rtl/>
        </w:rPr>
        <w:t>ِّ</w:t>
      </w:r>
      <w:r>
        <w:rPr>
          <w:rtl/>
        </w:rPr>
        <w:t>ق بين الحق والباطل.</w:t>
      </w:r>
    </w:p>
    <w:p w:rsidR="008406C4" w:rsidRDefault="006F739F" w:rsidP="006F739F">
      <w:pPr>
        <w:pStyle w:val="libNormal"/>
        <w:rPr>
          <w:rtl/>
        </w:rPr>
      </w:pPr>
      <w:r>
        <w:rPr>
          <w:rtl/>
        </w:rPr>
        <w:t>وقد روى الحاكم في المستدرك، وأبو نعيم الحافظ في حلية الأولياء، والطبراني في الأوسط، وابن عساكر في تاريخه، والعل</w:t>
      </w:r>
      <w:r w:rsidR="00A71FF7">
        <w:rPr>
          <w:rFonts w:hint="cs"/>
          <w:rtl/>
        </w:rPr>
        <w:t>ّ</w:t>
      </w:r>
      <w:r>
        <w:rPr>
          <w:rtl/>
        </w:rPr>
        <w:t>امة الكنجي في كفاية الطالب، والمحب الطبري في الرياض النضرة، والحمويني في فرائد السمطين، وابن أبي الحديد في شرح النهج، والسيوطي في الدر</w:t>
      </w:r>
      <w:r w:rsidR="00A71FF7">
        <w:rPr>
          <w:rFonts w:hint="cs"/>
          <w:rtl/>
        </w:rPr>
        <w:t>ّ</w:t>
      </w:r>
      <w:r>
        <w:rPr>
          <w:rtl/>
        </w:rPr>
        <w:t xml:space="preserve"> المنثور، عن ابن عباس، وسلمان، وابي ذر، وحذيفة، أن</w:t>
      </w:r>
      <w:r w:rsidR="00A71FF7">
        <w:rPr>
          <w:rFonts w:hint="cs"/>
          <w:rtl/>
        </w:rPr>
        <w:t>ّ</w:t>
      </w:r>
      <w:r>
        <w:rPr>
          <w:rtl/>
        </w:rPr>
        <w:t xml:space="preserve"> النبي </w:t>
      </w:r>
      <w:r w:rsidRPr="00201CCF">
        <w:rPr>
          <w:rStyle w:val="libAlaemChar"/>
          <w:rtl/>
        </w:rPr>
        <w:t>صلى‌الله‌عليه‌وآله</w:t>
      </w:r>
      <w:r>
        <w:rPr>
          <w:rtl/>
        </w:rPr>
        <w:t xml:space="preserve"> قال: ستكون بعدي فتنة فإذا كان ذلك فالزموا علي بن أبي طالب، فإن</w:t>
      </w:r>
      <w:r w:rsidR="00A71FF7">
        <w:rPr>
          <w:rFonts w:hint="cs"/>
          <w:rtl/>
        </w:rPr>
        <w:t>ّ</w:t>
      </w:r>
      <w:r>
        <w:rPr>
          <w:rtl/>
        </w:rPr>
        <w:t>ه أول من يصافحني يوم القيامة، و هو الصد</w:t>
      </w:r>
      <w:r w:rsidR="00A71FF7">
        <w:rPr>
          <w:rFonts w:hint="cs"/>
          <w:rtl/>
        </w:rPr>
        <w:t>ّ</w:t>
      </w:r>
      <w:r>
        <w:rPr>
          <w:rtl/>
        </w:rPr>
        <w:t>يق الأكبر و هو فاروق هذه الأمة يفر</w:t>
      </w:r>
      <w:r w:rsidR="00A71FF7">
        <w:rPr>
          <w:rFonts w:hint="cs"/>
          <w:rtl/>
        </w:rPr>
        <w:t>ِّ</w:t>
      </w:r>
      <w:r>
        <w:rPr>
          <w:rtl/>
        </w:rPr>
        <w:t>ق</w:t>
      </w:r>
      <w:r w:rsidR="00A71FF7">
        <w:rPr>
          <w:rFonts w:hint="cs"/>
          <w:rtl/>
        </w:rPr>
        <w:t>ُ</w:t>
      </w:r>
      <w:r>
        <w:rPr>
          <w:rtl/>
        </w:rPr>
        <w:t xml:space="preserve"> بين الحق و الباطل و هو يعسوب المؤمنين</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أيها القارئ الكريم لقد ورد هذا الحديث في كتب المحدثين ومسانيدهم المعتبرة =</w:t>
      </w:r>
    </w:p>
    <w:p w:rsidR="006F739F" w:rsidRDefault="006F739F" w:rsidP="00D96FAA">
      <w:pPr>
        <w:pStyle w:val="libNormal"/>
      </w:pPr>
      <w:r>
        <w:rPr>
          <w:rtl/>
        </w:rPr>
        <w:br w:type="page"/>
      </w:r>
    </w:p>
    <w:p w:rsidR="00A71FF7" w:rsidRDefault="00A71FF7" w:rsidP="00A71FF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وأذكر</w:t>
      </w:r>
      <w:r w:rsidR="00A71FF7">
        <w:rPr>
          <w:rFonts w:hint="cs"/>
          <w:rtl/>
        </w:rPr>
        <w:t>ُ</w:t>
      </w:r>
      <w:r>
        <w:rPr>
          <w:rtl/>
        </w:rPr>
        <w:t xml:space="preserve"> لك بعضها من العام</w:t>
      </w:r>
      <w:r w:rsidR="00A71FF7">
        <w:rPr>
          <w:rFonts w:hint="cs"/>
          <w:rtl/>
        </w:rPr>
        <w:t>ّ</w:t>
      </w:r>
      <w:r>
        <w:rPr>
          <w:rtl/>
        </w:rPr>
        <w:t>ة وأعلام الس</w:t>
      </w:r>
      <w:r w:rsidR="00A71FF7">
        <w:rPr>
          <w:rFonts w:hint="cs"/>
          <w:rtl/>
        </w:rPr>
        <w:t>ُ</w:t>
      </w:r>
      <w:r>
        <w:rPr>
          <w:rtl/>
        </w:rPr>
        <w:t>ن</w:t>
      </w:r>
      <w:r w:rsidR="00A71FF7">
        <w:rPr>
          <w:rFonts w:hint="cs"/>
          <w:rtl/>
        </w:rPr>
        <w:t>ّ</w:t>
      </w:r>
      <w:r w:rsidR="00A71FF7">
        <w:rPr>
          <w:rtl/>
        </w:rPr>
        <w:t>ة حت</w:t>
      </w:r>
      <w:r>
        <w:rPr>
          <w:rtl/>
        </w:rPr>
        <w:t>ى تسكن بها نفسك ويطمئن قلبك، منها:</w:t>
      </w:r>
    </w:p>
    <w:p w:rsidR="008406C4" w:rsidRDefault="006F739F" w:rsidP="00A71FF7">
      <w:pPr>
        <w:pStyle w:val="libFootnote0"/>
        <w:rPr>
          <w:rtl/>
        </w:rPr>
      </w:pPr>
      <w:r>
        <w:rPr>
          <w:rtl/>
        </w:rPr>
        <w:t>ال</w:t>
      </w:r>
      <w:r w:rsidR="00A71FF7">
        <w:rPr>
          <w:rFonts w:hint="cs"/>
          <w:rtl/>
        </w:rPr>
        <w:t>إ</w:t>
      </w:r>
      <w:r>
        <w:rPr>
          <w:rtl/>
        </w:rPr>
        <w:t xml:space="preserve">صابة لابن حجر: ج 7/ القسم الاول ص 167 قال: وأخرج أبو أحمد وابن مندة وغيرهما من طريق </w:t>
      </w:r>
      <w:r w:rsidR="00A71FF7">
        <w:rPr>
          <w:rFonts w:hint="cs"/>
          <w:rtl/>
        </w:rPr>
        <w:t>إ</w:t>
      </w:r>
      <w:r>
        <w:rPr>
          <w:rtl/>
        </w:rPr>
        <w:t>سحاق بن بشر ال</w:t>
      </w:r>
      <w:r w:rsidR="00A71FF7">
        <w:rPr>
          <w:rFonts w:hint="cs"/>
          <w:rtl/>
        </w:rPr>
        <w:t>أ</w:t>
      </w:r>
      <w:r>
        <w:rPr>
          <w:rtl/>
        </w:rPr>
        <w:t xml:space="preserve">سدي عن خالد بن الحارث عن عوف عن الحسن عن ابي ليلى الغفارية قال: سمعت رسول الله </w:t>
      </w:r>
      <w:r w:rsidRPr="00FD5D64">
        <w:rPr>
          <w:rStyle w:val="libFootnoteAlaemChar"/>
          <w:rtl/>
        </w:rPr>
        <w:t>صلى‌الله‌عليه‌وآله</w:t>
      </w:r>
      <w:r>
        <w:rPr>
          <w:rtl/>
        </w:rPr>
        <w:t xml:space="preserve"> يقول: ستكون بعدي فتنة فإذا كان ذلك فالزموا علي بن ابي طالب، فإنه أول من آمن بي و أول من يصافحني يوم القيامة و هو الصديق الأكبر و هو فاروق هذه الأمة و هو يعسوب المؤمنين و المال يعسوب المنافقين.</w:t>
      </w:r>
    </w:p>
    <w:p w:rsidR="008406C4" w:rsidRDefault="006F739F" w:rsidP="00FD5D64">
      <w:pPr>
        <w:pStyle w:val="libFootnote0"/>
        <w:rPr>
          <w:rtl/>
        </w:rPr>
      </w:pPr>
      <w:r>
        <w:rPr>
          <w:rtl/>
        </w:rPr>
        <w:t>وذكره ابن عبد البر أيضا</w:t>
      </w:r>
      <w:r w:rsidR="00FD5D64">
        <w:rPr>
          <w:rFonts w:hint="cs"/>
          <w:rtl/>
        </w:rPr>
        <w:t>ً</w:t>
      </w:r>
      <w:r>
        <w:rPr>
          <w:rtl/>
        </w:rPr>
        <w:t xml:space="preserve"> في الاستيعاب:ج 2/657، وابن الأثير أيضا</w:t>
      </w:r>
      <w:r w:rsidR="00FD5D64">
        <w:rPr>
          <w:rFonts w:hint="cs"/>
          <w:rtl/>
        </w:rPr>
        <w:t>ً</w:t>
      </w:r>
      <w:r>
        <w:rPr>
          <w:rtl/>
        </w:rPr>
        <w:t xml:space="preserve"> في </w:t>
      </w:r>
      <w:r w:rsidR="00FD5D64">
        <w:rPr>
          <w:rFonts w:hint="cs"/>
          <w:rtl/>
        </w:rPr>
        <w:t>اُ</w:t>
      </w:r>
      <w:r>
        <w:rPr>
          <w:rtl/>
        </w:rPr>
        <w:t>سد الغابة: ج 5/ 287.</w:t>
      </w:r>
    </w:p>
    <w:p w:rsidR="008406C4" w:rsidRDefault="006F739F" w:rsidP="00217BAB">
      <w:pPr>
        <w:pStyle w:val="libFootnote0"/>
        <w:rPr>
          <w:rtl/>
        </w:rPr>
      </w:pPr>
      <w:r>
        <w:rPr>
          <w:rtl/>
        </w:rPr>
        <w:t xml:space="preserve">وفي مجمع الزوائد: ج 9 /102 قال: وعن </w:t>
      </w:r>
      <w:r w:rsidR="00FD5D64">
        <w:rPr>
          <w:rFonts w:hint="cs"/>
          <w:rtl/>
        </w:rPr>
        <w:t>أ</w:t>
      </w:r>
      <w:r>
        <w:rPr>
          <w:rtl/>
        </w:rPr>
        <w:t xml:space="preserve">بي ذر وسلمان قالا: </w:t>
      </w:r>
      <w:r w:rsidR="00FD5D64">
        <w:rPr>
          <w:rFonts w:hint="cs"/>
          <w:rtl/>
        </w:rPr>
        <w:t>أ</w:t>
      </w:r>
      <w:r>
        <w:rPr>
          <w:rtl/>
        </w:rPr>
        <w:t xml:space="preserve">خذ النبي </w:t>
      </w:r>
      <w:r w:rsidRPr="00FD5D64">
        <w:rPr>
          <w:rStyle w:val="libFootnoteAlaemChar"/>
          <w:rtl/>
        </w:rPr>
        <w:t>صلى‌الله‌عليه‌وآله</w:t>
      </w:r>
      <w:r>
        <w:rPr>
          <w:rtl/>
        </w:rPr>
        <w:t xml:space="preserve"> بيد علي </w:t>
      </w:r>
      <w:r w:rsidR="00217BAB" w:rsidRPr="00FD5D64">
        <w:rPr>
          <w:rStyle w:val="libFootnoteAlaemChar"/>
          <w:rtl/>
        </w:rPr>
        <w:t>عليه‌السلام</w:t>
      </w:r>
      <w:r w:rsidR="00217BAB">
        <w:rPr>
          <w:rtl/>
        </w:rPr>
        <w:t xml:space="preserve"> </w:t>
      </w:r>
      <w:r>
        <w:rPr>
          <w:rtl/>
        </w:rPr>
        <w:t xml:space="preserve">فقال: </w:t>
      </w:r>
      <w:r w:rsidR="00FD5D64">
        <w:rPr>
          <w:rFonts w:hint="cs"/>
          <w:rtl/>
        </w:rPr>
        <w:t>إ</w:t>
      </w:r>
      <w:r>
        <w:rPr>
          <w:rtl/>
        </w:rPr>
        <w:t>ن</w:t>
      </w:r>
      <w:r w:rsidR="00FD5D64">
        <w:rPr>
          <w:rFonts w:hint="cs"/>
          <w:rtl/>
        </w:rPr>
        <w:t>ّ</w:t>
      </w:r>
      <w:r>
        <w:rPr>
          <w:rtl/>
        </w:rPr>
        <w:t xml:space="preserve"> هذا أول من آمن بي وهذا أول من يصافحني يوم القيامة و هذا الصديق الأكبر و هذا فاروق هذه الأمة يفرق بين الحق والباطل، و هذا يعسوب المؤمنين و المال يعسوب الظالمين.</w:t>
      </w:r>
    </w:p>
    <w:p w:rsidR="008406C4" w:rsidRDefault="006F739F" w:rsidP="00FD5D64">
      <w:pPr>
        <w:pStyle w:val="libFootnote0"/>
        <w:rPr>
          <w:rtl/>
        </w:rPr>
      </w:pPr>
      <w:r>
        <w:rPr>
          <w:rtl/>
        </w:rPr>
        <w:t>ورواه الطبري والبزار عن ابي ذر وحده، وذكره المناوي أيضا</w:t>
      </w:r>
      <w:r w:rsidR="00FD5D64">
        <w:rPr>
          <w:rFonts w:hint="cs"/>
          <w:rtl/>
        </w:rPr>
        <w:t>ً</w:t>
      </w:r>
      <w:r>
        <w:rPr>
          <w:rtl/>
        </w:rPr>
        <w:t xml:space="preserve"> في القدير في الشرح: ج 4/358، والمتقي في كنز العمال: ج 6/156، وقال: رواه الطبراني عن سلمان وابي ذر معا</w:t>
      </w:r>
      <w:r w:rsidR="00FD5D64">
        <w:rPr>
          <w:rFonts w:hint="cs"/>
          <w:rtl/>
        </w:rPr>
        <w:t>ً</w:t>
      </w:r>
      <w:r>
        <w:rPr>
          <w:rtl/>
        </w:rPr>
        <w:t xml:space="preserve"> والبيهقي وابن عدي عن حذيفة. وفي الرياض النضرة للمحب الطبري: ج 2/155 قال: وعن </w:t>
      </w:r>
      <w:r w:rsidR="00FD5D64">
        <w:rPr>
          <w:rFonts w:hint="cs"/>
          <w:rtl/>
        </w:rPr>
        <w:t>أ</w:t>
      </w:r>
      <w:r>
        <w:rPr>
          <w:rtl/>
        </w:rPr>
        <w:t>بي ذر قال: سمعت</w:t>
      </w:r>
      <w:r w:rsidR="00FD5D64">
        <w:rPr>
          <w:rFonts w:hint="cs"/>
          <w:rtl/>
        </w:rPr>
        <w:t>ُ</w:t>
      </w:r>
      <w:r>
        <w:rPr>
          <w:rtl/>
        </w:rPr>
        <w:t xml:space="preserve"> رسول الله </w:t>
      </w:r>
      <w:r w:rsidRPr="00FD5D64">
        <w:rPr>
          <w:rStyle w:val="libFootnoteAlaemChar"/>
          <w:rtl/>
        </w:rPr>
        <w:t>صلى‌الله‌عليه‌وآله</w:t>
      </w:r>
      <w:r>
        <w:rPr>
          <w:rtl/>
        </w:rPr>
        <w:t xml:space="preserve"> يقول لعلي </w:t>
      </w:r>
      <w:r w:rsidRPr="00FD5D64">
        <w:rPr>
          <w:rStyle w:val="libFootnoteAlaemChar"/>
          <w:rtl/>
        </w:rPr>
        <w:t>عليه‌السلام</w:t>
      </w:r>
      <w:r>
        <w:rPr>
          <w:rtl/>
        </w:rPr>
        <w:t>: أنت الصديق الأكبر و أنت الفاروق الذي تفرق بين الحق والباطل. (قال): وفي رواية وأنت يعسوب الدين. قال: خر</w:t>
      </w:r>
      <w:r w:rsidR="00FD5D64">
        <w:rPr>
          <w:rFonts w:hint="cs"/>
          <w:rtl/>
        </w:rPr>
        <w:t>ّ</w:t>
      </w:r>
      <w:r>
        <w:rPr>
          <w:rtl/>
        </w:rPr>
        <w:t>جهما الحاكم.</w:t>
      </w:r>
    </w:p>
    <w:p w:rsidR="008406C4" w:rsidRDefault="006F739F" w:rsidP="00FD5D64">
      <w:pPr>
        <w:pStyle w:val="libFootnote0"/>
        <w:rPr>
          <w:rtl/>
        </w:rPr>
      </w:pPr>
      <w:r>
        <w:rPr>
          <w:rtl/>
        </w:rPr>
        <w:t>وهناك مصادر اخرى كثيرة ذكرت بعضها في تعليقاتنا السابقة، وأكتفي بما ذكرت فإن</w:t>
      </w:r>
      <w:r w:rsidR="00FD5D64">
        <w:rPr>
          <w:rFonts w:hint="cs"/>
          <w:rtl/>
        </w:rPr>
        <w:t>ّ</w:t>
      </w:r>
      <w:r>
        <w:rPr>
          <w:rtl/>
        </w:rPr>
        <w:t xml:space="preserve"> فيها الكفاية لمن </w:t>
      </w:r>
      <w:r w:rsidR="00FD5D64">
        <w:rPr>
          <w:rFonts w:hint="cs"/>
          <w:rtl/>
        </w:rPr>
        <w:t>ا</w:t>
      </w:r>
      <w:r>
        <w:rPr>
          <w:rtl/>
        </w:rPr>
        <w:t>راد الحق والهداية.</w:t>
      </w:r>
    </w:p>
    <w:p w:rsidR="006F739F" w:rsidRDefault="006F739F" w:rsidP="00FD5D64">
      <w:pPr>
        <w:pStyle w:val="libFootnoteLeft"/>
      </w:pPr>
      <w:r>
        <w:rPr>
          <w:rtl/>
        </w:rPr>
        <w:t>«المترجم»</w:t>
      </w:r>
    </w:p>
    <w:p w:rsidR="006F739F" w:rsidRDefault="006F739F" w:rsidP="00D96FAA">
      <w:pPr>
        <w:pStyle w:val="libNormal"/>
      </w:pPr>
      <w:r>
        <w:rPr>
          <w:rtl/>
        </w:rPr>
        <w:br w:type="page"/>
      </w:r>
    </w:p>
    <w:p w:rsidR="00FD5D64" w:rsidRDefault="006F739F" w:rsidP="00FD5D64">
      <w:pPr>
        <w:pStyle w:val="libNormal"/>
        <w:rPr>
          <w:rtl/>
        </w:rPr>
      </w:pPr>
      <w:r>
        <w:rPr>
          <w:rtl/>
        </w:rPr>
        <w:lastRenderedPageBreak/>
        <w:t xml:space="preserve">وقال </w:t>
      </w:r>
      <w:r w:rsidRPr="00201CCF">
        <w:rPr>
          <w:rStyle w:val="libAlaemChar"/>
          <w:rtl/>
        </w:rPr>
        <w:t>صلى‌الله‌عليه‌وآله</w:t>
      </w:r>
      <w:r>
        <w:rPr>
          <w:rtl/>
        </w:rPr>
        <w:t xml:space="preserve"> في حديث مشهور لعمار بن ياسر - ونقلت</w:t>
      </w:r>
      <w:r w:rsidR="00FD5D64">
        <w:rPr>
          <w:rFonts w:hint="cs"/>
          <w:rtl/>
        </w:rPr>
        <w:t>ُ</w:t>
      </w:r>
      <w:r>
        <w:rPr>
          <w:rtl/>
        </w:rPr>
        <w:t>ه</w:t>
      </w:r>
      <w:r w:rsidR="00FD5D64">
        <w:rPr>
          <w:rFonts w:hint="cs"/>
          <w:rtl/>
        </w:rPr>
        <w:t>ُ</w:t>
      </w:r>
      <w:r>
        <w:rPr>
          <w:rtl/>
        </w:rPr>
        <w:t xml:space="preserve"> لكم بإسناده وذكرت مصادره من كتبكم في الليالي الماضية - قال </w:t>
      </w:r>
      <w:r w:rsidRPr="00201CCF">
        <w:rPr>
          <w:rStyle w:val="libAlaemChar"/>
          <w:rtl/>
        </w:rPr>
        <w:t>صلى‌الله‌عليه‌وآله</w:t>
      </w:r>
      <w:r>
        <w:rPr>
          <w:rtl/>
        </w:rPr>
        <w:t>:</w:t>
      </w:r>
    </w:p>
    <w:p w:rsidR="008406C4" w:rsidRDefault="006F739F" w:rsidP="00FD5D64">
      <w:pPr>
        <w:pStyle w:val="libNormal"/>
        <w:rPr>
          <w:rtl/>
        </w:rPr>
      </w:pPr>
      <w:r>
        <w:rPr>
          <w:rtl/>
        </w:rPr>
        <w:t>يا عمار! إن</w:t>
      </w:r>
      <w:r w:rsidR="00FD5D64">
        <w:rPr>
          <w:rFonts w:hint="cs"/>
          <w:rtl/>
        </w:rPr>
        <w:t>ْ</w:t>
      </w:r>
      <w:r>
        <w:rPr>
          <w:rtl/>
        </w:rPr>
        <w:t xml:space="preserve"> سلك</w:t>
      </w:r>
      <w:r w:rsidR="00FD5D64">
        <w:rPr>
          <w:rFonts w:hint="cs"/>
          <w:rtl/>
        </w:rPr>
        <w:t>َ</w:t>
      </w:r>
      <w:r>
        <w:rPr>
          <w:rtl/>
        </w:rPr>
        <w:t xml:space="preserve"> الناس كل</w:t>
      </w:r>
      <w:r w:rsidR="00FD5D64">
        <w:rPr>
          <w:rFonts w:hint="cs"/>
          <w:rtl/>
        </w:rPr>
        <w:t>ّ</w:t>
      </w:r>
      <w:r>
        <w:rPr>
          <w:rtl/>
        </w:rPr>
        <w:t>هم واديا</w:t>
      </w:r>
      <w:r w:rsidR="00FD5D64">
        <w:rPr>
          <w:rFonts w:hint="cs"/>
          <w:rtl/>
        </w:rPr>
        <w:t>ً</w:t>
      </w:r>
      <w:r>
        <w:rPr>
          <w:rtl/>
        </w:rPr>
        <w:t xml:space="preserve"> و سلك</w:t>
      </w:r>
      <w:r w:rsidR="00FD5D64">
        <w:rPr>
          <w:rFonts w:hint="cs"/>
          <w:rtl/>
        </w:rPr>
        <w:t>َ</w:t>
      </w:r>
      <w:r>
        <w:rPr>
          <w:rtl/>
        </w:rPr>
        <w:t xml:space="preserve"> علي</w:t>
      </w:r>
      <w:r w:rsidR="00FD5D64">
        <w:rPr>
          <w:rFonts w:hint="cs"/>
          <w:rtl/>
        </w:rPr>
        <w:t>ٌّ</w:t>
      </w:r>
      <w:r>
        <w:rPr>
          <w:rtl/>
        </w:rPr>
        <w:t xml:space="preserve"> وحده واديا</w:t>
      </w:r>
      <w:r w:rsidR="00FD5D64">
        <w:rPr>
          <w:rFonts w:hint="cs"/>
          <w:rtl/>
        </w:rPr>
        <w:t>ً</w:t>
      </w:r>
      <w:r>
        <w:rPr>
          <w:rtl/>
        </w:rPr>
        <w:t>، فات</w:t>
      </w:r>
      <w:r w:rsidR="00FD5D64">
        <w:rPr>
          <w:rFonts w:hint="cs"/>
          <w:rtl/>
        </w:rPr>
        <w:t>ّ</w:t>
      </w:r>
      <w:r>
        <w:rPr>
          <w:rtl/>
        </w:rPr>
        <w:t>بع عليا</w:t>
      </w:r>
      <w:r w:rsidR="00FD5D64">
        <w:rPr>
          <w:rFonts w:hint="cs"/>
          <w:rtl/>
        </w:rPr>
        <w:t>ً</w:t>
      </w:r>
      <w:r>
        <w:rPr>
          <w:rtl/>
        </w:rPr>
        <w:t xml:space="preserve"> و خ</w:t>
      </w:r>
      <w:r w:rsidR="00FD5D64">
        <w:rPr>
          <w:rFonts w:hint="cs"/>
          <w:rtl/>
        </w:rPr>
        <w:t>َ</w:t>
      </w:r>
      <w:r>
        <w:rPr>
          <w:rtl/>
        </w:rPr>
        <w:t>ل</w:t>
      </w:r>
      <w:r w:rsidR="00FD5D64">
        <w:rPr>
          <w:rFonts w:hint="cs"/>
          <w:rtl/>
        </w:rPr>
        <w:t>ِّ</w:t>
      </w:r>
      <w:r>
        <w:rPr>
          <w:rtl/>
        </w:rPr>
        <w:t xml:space="preserve"> عن الناس، يا عمار! علي</w:t>
      </w:r>
      <w:r w:rsidR="00FD5D64">
        <w:rPr>
          <w:rFonts w:hint="cs"/>
          <w:rtl/>
        </w:rPr>
        <w:t>ٌّ</w:t>
      </w:r>
      <w:r>
        <w:rPr>
          <w:rtl/>
        </w:rPr>
        <w:t xml:space="preserve"> لا يردك عن هدى</w:t>
      </w:r>
      <w:r w:rsidR="00FD5D64">
        <w:rPr>
          <w:rFonts w:hint="cs"/>
          <w:rtl/>
        </w:rPr>
        <w:t>ً</w:t>
      </w:r>
      <w:r>
        <w:rPr>
          <w:rtl/>
        </w:rPr>
        <w:t>، و لا يدل</w:t>
      </w:r>
      <w:r w:rsidR="00FD5D64">
        <w:rPr>
          <w:rFonts w:hint="cs"/>
          <w:rtl/>
        </w:rPr>
        <w:t>َّ</w:t>
      </w:r>
      <w:r>
        <w:rPr>
          <w:rtl/>
        </w:rPr>
        <w:t>ك</w:t>
      </w:r>
      <w:r w:rsidR="00FD5D64">
        <w:rPr>
          <w:rFonts w:hint="cs"/>
          <w:rtl/>
        </w:rPr>
        <w:t>َ</w:t>
      </w:r>
      <w:r>
        <w:rPr>
          <w:rtl/>
        </w:rPr>
        <w:t xml:space="preserve"> على ردى يا عمار! طاعة</w:t>
      </w:r>
      <w:r w:rsidR="00FD5D64">
        <w:rPr>
          <w:rFonts w:hint="cs"/>
          <w:rtl/>
        </w:rPr>
        <w:t>ُ</w:t>
      </w:r>
      <w:r>
        <w:rPr>
          <w:rtl/>
        </w:rPr>
        <w:t xml:space="preserve"> علي</w:t>
      </w:r>
      <w:r w:rsidR="00FD5D64">
        <w:rPr>
          <w:rFonts w:hint="cs"/>
          <w:rtl/>
        </w:rPr>
        <w:t>ّ</w:t>
      </w:r>
      <w:r>
        <w:rPr>
          <w:rtl/>
        </w:rPr>
        <w:t xml:space="preserve"> طاعتي، و طاعتي طاعة</w:t>
      </w:r>
      <w:r w:rsidR="00FD5D64">
        <w:rPr>
          <w:rFonts w:hint="cs"/>
          <w:rtl/>
        </w:rPr>
        <w:t>ُ</w:t>
      </w:r>
      <w:r>
        <w:rPr>
          <w:rtl/>
        </w:rPr>
        <w:t xml:space="preserve"> الله.</w:t>
      </w:r>
    </w:p>
    <w:p w:rsidR="008406C4" w:rsidRDefault="006F739F" w:rsidP="00FD5D64">
      <w:pPr>
        <w:pStyle w:val="libNormal"/>
        <w:rPr>
          <w:rtl/>
        </w:rPr>
      </w:pPr>
      <w:r>
        <w:rPr>
          <w:rtl/>
        </w:rPr>
        <w:t>مع هذا كله يقد</w:t>
      </w:r>
      <w:r w:rsidR="00FD5D64">
        <w:rPr>
          <w:rFonts w:hint="cs"/>
          <w:rtl/>
        </w:rPr>
        <w:t>ّ</w:t>
      </w:r>
      <w:r>
        <w:rPr>
          <w:rtl/>
        </w:rPr>
        <w:t>م عمر</w:t>
      </w:r>
      <w:r w:rsidR="00FD5D64">
        <w:rPr>
          <w:rFonts w:hint="cs"/>
          <w:rtl/>
        </w:rPr>
        <w:t>ُ</w:t>
      </w:r>
      <w:r>
        <w:rPr>
          <w:rtl/>
        </w:rPr>
        <w:t xml:space="preserve"> عبد</w:t>
      </w:r>
      <w:r w:rsidR="00FD5D64">
        <w:rPr>
          <w:rFonts w:hint="cs"/>
          <w:rtl/>
        </w:rPr>
        <w:t>َ</w:t>
      </w:r>
      <w:r>
        <w:rPr>
          <w:rtl/>
        </w:rPr>
        <w:t xml:space="preserve"> الرحمن بن عوف على الإمام علي</w:t>
      </w:r>
      <w:r w:rsidR="00FD5D64">
        <w:rPr>
          <w:rFonts w:hint="cs"/>
          <w:rtl/>
        </w:rPr>
        <w:t>ّ</w:t>
      </w:r>
      <w:r>
        <w:rPr>
          <w:rtl/>
        </w:rPr>
        <w:t xml:space="preserve"> </w:t>
      </w:r>
      <w:r w:rsidRPr="00201CCF">
        <w:rPr>
          <w:rStyle w:val="libAlaemChar"/>
          <w:rtl/>
        </w:rPr>
        <w:t>عليه‌السلام</w:t>
      </w:r>
      <w:r>
        <w:rPr>
          <w:rtl/>
        </w:rPr>
        <w:t xml:space="preserve"> ويقد</w:t>
      </w:r>
      <w:r w:rsidR="00FD5D64">
        <w:rPr>
          <w:rFonts w:hint="cs"/>
          <w:rtl/>
        </w:rPr>
        <w:t>ّ</w:t>
      </w:r>
      <w:r>
        <w:rPr>
          <w:rtl/>
        </w:rPr>
        <w:t xml:space="preserve">م رأيه على رأي أمير المؤمنين سلام الله عليه، وهذا من </w:t>
      </w:r>
      <w:r w:rsidR="00FD5D64">
        <w:rPr>
          <w:rFonts w:hint="cs"/>
          <w:rtl/>
        </w:rPr>
        <w:t>أ</w:t>
      </w:r>
      <w:r>
        <w:rPr>
          <w:rtl/>
        </w:rPr>
        <w:t>ف</w:t>
      </w:r>
      <w:r w:rsidR="00FD5D64">
        <w:rPr>
          <w:rFonts w:hint="cs"/>
          <w:rtl/>
        </w:rPr>
        <w:t>َ</w:t>
      </w:r>
      <w:r>
        <w:rPr>
          <w:rtl/>
        </w:rPr>
        <w:t xml:space="preserve">حش الظلم في حق الإمام أبي الحسن </w:t>
      </w:r>
      <w:r w:rsidRPr="00201CCF">
        <w:rPr>
          <w:rStyle w:val="libAlaemChar"/>
          <w:rtl/>
        </w:rPr>
        <w:t>عليه‌السلام</w:t>
      </w:r>
      <w:r>
        <w:rPr>
          <w:rtl/>
        </w:rPr>
        <w:t>.</w:t>
      </w:r>
    </w:p>
    <w:p w:rsidR="008406C4" w:rsidRDefault="006F739F" w:rsidP="006F739F">
      <w:pPr>
        <w:pStyle w:val="libNormal"/>
        <w:rPr>
          <w:rtl/>
        </w:rPr>
      </w:pPr>
      <w:r>
        <w:rPr>
          <w:rtl/>
        </w:rPr>
        <w:t>كل عاقل منصف، له أدنى إلمام بأمور الدولة والسياسة، يعرف سريرة عمر وغرضه من هذا الأمر، وهو الإطاحة بعلي</w:t>
      </w:r>
      <w:r w:rsidR="00FD5D64">
        <w:rPr>
          <w:rFonts w:hint="cs"/>
          <w:rtl/>
        </w:rPr>
        <w:t>ّ</w:t>
      </w:r>
      <w:r>
        <w:rPr>
          <w:rtl/>
        </w:rPr>
        <w:t xml:space="preserve"> </w:t>
      </w:r>
      <w:r w:rsidRPr="00201CCF">
        <w:rPr>
          <w:rStyle w:val="libAlaemChar"/>
          <w:rtl/>
        </w:rPr>
        <w:t>عليه‌السلام</w:t>
      </w:r>
      <w:r>
        <w:rPr>
          <w:rtl/>
        </w:rPr>
        <w:t xml:space="preserve"> وخذلانه والسعي لتنزيل مقامه الشامخ، ومكانه العلي</w:t>
      </w:r>
      <w:r w:rsidR="00FD5D64">
        <w:rPr>
          <w:rFonts w:hint="cs"/>
          <w:rtl/>
        </w:rPr>
        <w:t>ّ</w:t>
      </w:r>
      <w:r>
        <w:rPr>
          <w:rtl/>
        </w:rPr>
        <w:t>.</w:t>
      </w:r>
    </w:p>
    <w:p w:rsidR="008406C4" w:rsidRDefault="006F739F" w:rsidP="006F739F">
      <w:pPr>
        <w:pStyle w:val="libNormal"/>
        <w:rPr>
          <w:rtl/>
        </w:rPr>
      </w:pPr>
      <w:r>
        <w:rPr>
          <w:rtl/>
        </w:rPr>
        <w:t>وكل من له إط</w:t>
      </w:r>
      <w:r w:rsidR="00FD5D64">
        <w:rPr>
          <w:rFonts w:hint="cs"/>
          <w:rtl/>
        </w:rPr>
        <w:t>ّ</w:t>
      </w:r>
      <w:r>
        <w:rPr>
          <w:rtl/>
        </w:rPr>
        <w:t>لاع وباع في كتب الرجال والأصحاب من قبيل الإصابة والاستيعاب، وحلية الأولياء وأمثالها، يعرف جي</w:t>
      </w:r>
      <w:r w:rsidR="00FD5D64">
        <w:rPr>
          <w:rFonts w:hint="cs"/>
          <w:rtl/>
        </w:rPr>
        <w:t>ّ</w:t>
      </w:r>
      <w:r>
        <w:rPr>
          <w:rtl/>
        </w:rPr>
        <w:t>دا</w:t>
      </w:r>
      <w:r w:rsidR="00FD5D64">
        <w:rPr>
          <w:rFonts w:hint="cs"/>
          <w:rtl/>
        </w:rPr>
        <w:t>ً</w:t>
      </w:r>
      <w:r>
        <w:rPr>
          <w:rtl/>
        </w:rPr>
        <w:t xml:space="preserve"> أن عليا</w:t>
      </w:r>
      <w:r w:rsidR="00FD5D64">
        <w:rPr>
          <w:rFonts w:hint="cs"/>
          <w:rtl/>
        </w:rPr>
        <w:t>ً</w:t>
      </w:r>
      <w:r>
        <w:rPr>
          <w:rtl/>
        </w:rPr>
        <w:t xml:space="preserve"> </w:t>
      </w:r>
      <w:r w:rsidRPr="00201CCF">
        <w:rPr>
          <w:rStyle w:val="libAlaemChar"/>
          <w:rtl/>
        </w:rPr>
        <w:t>عليه‌السلام</w:t>
      </w:r>
      <w:r>
        <w:rPr>
          <w:rtl/>
        </w:rPr>
        <w:t xml:space="preserve"> لا ي</w:t>
      </w:r>
      <w:r w:rsidR="00FD5D64">
        <w:rPr>
          <w:rFonts w:hint="cs"/>
          <w:rtl/>
        </w:rPr>
        <w:t>ُ</w:t>
      </w:r>
      <w:r>
        <w:rPr>
          <w:rtl/>
        </w:rPr>
        <w:t>قاس بعبد الرحمن، وأعلا من سائر أعضاء الشورى في الفضل والمناقب وفي المنزلة والمقام، وأنتم أيها الحاضرون!</w:t>
      </w:r>
    </w:p>
    <w:p w:rsidR="008406C4" w:rsidRDefault="006F739F" w:rsidP="006F739F">
      <w:pPr>
        <w:pStyle w:val="libNormal"/>
        <w:rPr>
          <w:rtl/>
        </w:rPr>
      </w:pPr>
      <w:r>
        <w:rPr>
          <w:rtl/>
        </w:rPr>
        <w:t>راجعوا كتب الحديث والتواريخ والم</w:t>
      </w:r>
      <w:r w:rsidR="00FD5D64">
        <w:rPr>
          <w:rtl/>
        </w:rPr>
        <w:t>ناقب وطالعوها وأنصفوا وفكروا ثم</w:t>
      </w:r>
      <w:r>
        <w:rPr>
          <w:rtl/>
        </w:rPr>
        <w:t xml:space="preserve"> احكموا في رأي عمر وتعيينه عبد الرحمن ح</w:t>
      </w:r>
      <w:r w:rsidR="00FD5D64">
        <w:rPr>
          <w:rFonts w:hint="cs"/>
          <w:rtl/>
        </w:rPr>
        <w:t>َ</w:t>
      </w:r>
      <w:r>
        <w:rPr>
          <w:rtl/>
        </w:rPr>
        <w:t>ك</w:t>
      </w:r>
      <w:r w:rsidR="00FD5D64">
        <w:rPr>
          <w:rFonts w:hint="cs"/>
          <w:rtl/>
        </w:rPr>
        <w:t>َ</w:t>
      </w:r>
      <w:r>
        <w:rPr>
          <w:rtl/>
        </w:rPr>
        <w:t>ما</w:t>
      </w:r>
      <w:r w:rsidR="00FD5D64">
        <w:rPr>
          <w:rFonts w:hint="cs"/>
          <w:rtl/>
        </w:rPr>
        <w:t>ً</w:t>
      </w:r>
      <w:r>
        <w:rPr>
          <w:rtl/>
        </w:rPr>
        <w:t xml:space="preserve"> في الشورى، وترجيح رأيه على الآخرين بما فيهم علي بن أبي طالب </w:t>
      </w:r>
      <w:r w:rsidRPr="00201CCF">
        <w:rPr>
          <w:rStyle w:val="libAlaemChar"/>
          <w:rtl/>
        </w:rPr>
        <w:t>عليه‌السلام</w:t>
      </w:r>
      <w:r>
        <w:rPr>
          <w:rtl/>
        </w:rPr>
        <w:t>!</w:t>
      </w:r>
    </w:p>
    <w:p w:rsidR="008406C4" w:rsidRDefault="006F739F" w:rsidP="006F739F">
      <w:pPr>
        <w:pStyle w:val="libNormal"/>
        <w:rPr>
          <w:rtl/>
        </w:rPr>
      </w:pPr>
      <w:r>
        <w:rPr>
          <w:rtl/>
        </w:rPr>
        <w:t>والله ما كانت الشورى الع</w:t>
      </w:r>
      <w:r w:rsidR="00FD5D64">
        <w:rPr>
          <w:rFonts w:hint="cs"/>
          <w:rtl/>
        </w:rPr>
        <w:t>ُ</w:t>
      </w:r>
      <w:r>
        <w:rPr>
          <w:rtl/>
        </w:rPr>
        <w:t>م</w:t>
      </w:r>
      <w:r w:rsidR="00FD5D64">
        <w:rPr>
          <w:rFonts w:hint="cs"/>
          <w:rtl/>
        </w:rPr>
        <w:t>َ</w:t>
      </w:r>
      <w:r>
        <w:rPr>
          <w:rtl/>
        </w:rPr>
        <w:t>ري</w:t>
      </w:r>
      <w:r w:rsidR="00FD5D64">
        <w:rPr>
          <w:rFonts w:hint="cs"/>
          <w:rtl/>
        </w:rPr>
        <w:t>َّ</w:t>
      </w:r>
      <w:r>
        <w:rPr>
          <w:rtl/>
        </w:rPr>
        <w:t>ة إل</w:t>
      </w:r>
      <w:r w:rsidR="00FD5D64">
        <w:rPr>
          <w:rFonts w:hint="cs"/>
          <w:rtl/>
        </w:rPr>
        <w:t>ّ</w:t>
      </w:r>
      <w:r>
        <w:rPr>
          <w:rtl/>
        </w:rPr>
        <w:t>ا لعبة</w:t>
      </w:r>
      <w:r w:rsidR="00FD5D64">
        <w:rPr>
          <w:rFonts w:hint="cs"/>
          <w:rtl/>
        </w:rPr>
        <w:t>ً</w:t>
      </w:r>
      <w:r>
        <w:rPr>
          <w:rtl/>
        </w:rPr>
        <w:t xml:space="preserve"> سياسية ومؤامرة تحز</w:t>
      </w:r>
      <w:r w:rsidR="00FD5D64">
        <w:rPr>
          <w:rFonts w:hint="cs"/>
          <w:rtl/>
        </w:rPr>
        <w:t>ّ</w:t>
      </w:r>
      <w:r>
        <w:rPr>
          <w:rtl/>
        </w:rPr>
        <w:t>بي</w:t>
      </w:r>
      <w:r w:rsidR="00FD5D64">
        <w:rPr>
          <w:rFonts w:hint="cs"/>
          <w:rtl/>
        </w:rPr>
        <w:t>ّ</w:t>
      </w:r>
      <w:r>
        <w:rPr>
          <w:rtl/>
        </w:rPr>
        <w:t>ة من مناوئي الإمام علي</w:t>
      </w:r>
      <w:r w:rsidR="00FD5D64">
        <w:rPr>
          <w:rFonts w:hint="cs"/>
          <w:rtl/>
        </w:rPr>
        <w:t>ّ</w:t>
      </w:r>
      <w:r>
        <w:rPr>
          <w:rtl/>
        </w:rPr>
        <w:t xml:space="preserve"> </w:t>
      </w:r>
      <w:r w:rsidRPr="00201CCF">
        <w:rPr>
          <w:rStyle w:val="libAlaemChar"/>
          <w:rtl/>
        </w:rPr>
        <w:t>عليه‌السلام</w:t>
      </w:r>
      <w:r>
        <w:rPr>
          <w:rtl/>
        </w:rPr>
        <w:t xml:space="preserve"> ومخالفيه، ليحرموه عن حق</w:t>
      </w:r>
      <w:r w:rsidR="00FD5D64">
        <w:rPr>
          <w:rFonts w:hint="cs"/>
          <w:rtl/>
        </w:rPr>
        <w:t>ّ</w:t>
      </w:r>
      <w:r>
        <w:rPr>
          <w:rtl/>
        </w:rPr>
        <w:t>ه ويبعدوه من مقامه للم</w:t>
      </w:r>
      <w:r w:rsidR="00FD5D64">
        <w:rPr>
          <w:rFonts w:hint="cs"/>
          <w:rtl/>
        </w:rPr>
        <w:t>ّ</w:t>
      </w:r>
      <w:r>
        <w:rPr>
          <w:rtl/>
        </w:rPr>
        <w:t>رة الثالثة!!</w:t>
      </w:r>
    </w:p>
    <w:p w:rsidR="008406C4" w:rsidRDefault="006F739F" w:rsidP="00FD5D64">
      <w:pPr>
        <w:pStyle w:val="libNormal"/>
        <w:rPr>
          <w:rtl/>
        </w:rPr>
      </w:pPr>
      <w:r>
        <w:rPr>
          <w:rtl/>
        </w:rPr>
        <w:t xml:space="preserve">فالخلفاء </w:t>
      </w:r>
      <w:r w:rsidR="00FD5D64">
        <w:rPr>
          <w:rtl/>
        </w:rPr>
        <w:t>«</w:t>
      </w:r>
      <w:r>
        <w:rPr>
          <w:rtl/>
        </w:rPr>
        <w:t xml:space="preserve">الراشدون عندكم </w:t>
      </w:r>
      <w:r w:rsidR="00FD5D64">
        <w:rPr>
          <w:rtl/>
        </w:rPr>
        <w:t>»</w:t>
      </w:r>
      <w:r w:rsidR="00FD5D64">
        <w:rPr>
          <w:rFonts w:hint="cs"/>
          <w:rtl/>
        </w:rPr>
        <w:t xml:space="preserve"> </w:t>
      </w:r>
      <w:r>
        <w:rPr>
          <w:rtl/>
        </w:rPr>
        <w:t>نالوا الخلافة وتوص</w:t>
      </w:r>
      <w:r w:rsidR="00FD5D64">
        <w:rPr>
          <w:rFonts w:hint="cs"/>
          <w:rtl/>
        </w:rPr>
        <w:t>ّ</w:t>
      </w:r>
      <w:r>
        <w:rPr>
          <w:rtl/>
        </w:rPr>
        <w:t>لوا إليها بأربعة</w:t>
      </w:r>
    </w:p>
    <w:p w:rsidR="006F739F" w:rsidRDefault="006F739F" w:rsidP="00D96FAA">
      <w:pPr>
        <w:pStyle w:val="libNormal"/>
      </w:pPr>
      <w:r>
        <w:rPr>
          <w:rtl/>
        </w:rPr>
        <w:br w:type="page"/>
      </w:r>
    </w:p>
    <w:p w:rsidR="008406C4" w:rsidRDefault="006F739F" w:rsidP="00FD5D64">
      <w:pPr>
        <w:pStyle w:val="libNormal0"/>
        <w:rPr>
          <w:rtl/>
        </w:rPr>
      </w:pPr>
      <w:r>
        <w:rPr>
          <w:rtl/>
        </w:rPr>
        <w:lastRenderedPageBreak/>
        <w:t>طرق، كل واحد منهم وصل إلى الخلافة بشكل خاص وطريقة تخص</w:t>
      </w:r>
      <w:r w:rsidR="00FD5D64">
        <w:rPr>
          <w:rFonts w:hint="cs"/>
          <w:rtl/>
        </w:rPr>
        <w:t>ّ</w:t>
      </w:r>
      <w:r>
        <w:rPr>
          <w:rtl/>
        </w:rPr>
        <w:t>ه، فلا ندري أي طريقة منها وأي شكل من الأشكال مراد الله سبحانه ومقتضى شريعته ودينه! فإن تعي</w:t>
      </w:r>
      <w:r w:rsidR="00FD5D64">
        <w:rPr>
          <w:rFonts w:hint="cs"/>
          <w:rtl/>
        </w:rPr>
        <w:t>ّ</w:t>
      </w:r>
      <w:r>
        <w:rPr>
          <w:rtl/>
        </w:rPr>
        <w:t>نوا شكلا</w:t>
      </w:r>
      <w:r w:rsidR="00FD5D64">
        <w:rPr>
          <w:rFonts w:hint="cs"/>
          <w:rtl/>
        </w:rPr>
        <w:t>ً</w:t>
      </w:r>
      <w:r>
        <w:rPr>
          <w:rtl/>
        </w:rPr>
        <w:t xml:space="preserve"> واحدا</w:t>
      </w:r>
      <w:r w:rsidR="00FD5D64">
        <w:rPr>
          <w:rFonts w:hint="cs"/>
          <w:rtl/>
        </w:rPr>
        <w:t>ً</w:t>
      </w:r>
      <w:r>
        <w:rPr>
          <w:rtl/>
        </w:rPr>
        <w:t>، فالأشكال الأخرى باطلة، وإن تقولوا: كل هذه الطرق والأشكال صحيحة وشرعية، نعر</w:t>
      </w:r>
      <w:r w:rsidR="00FD5D64">
        <w:rPr>
          <w:rFonts w:hint="cs"/>
          <w:rtl/>
        </w:rPr>
        <w:t>ِ</w:t>
      </w:r>
      <w:r>
        <w:rPr>
          <w:rtl/>
        </w:rPr>
        <w:t>ف</w:t>
      </w:r>
      <w:r w:rsidR="00FD5D64">
        <w:rPr>
          <w:rFonts w:hint="cs"/>
          <w:rtl/>
        </w:rPr>
        <w:t>ْ</w:t>
      </w:r>
      <w:r>
        <w:rPr>
          <w:rtl/>
        </w:rPr>
        <w:t xml:space="preserve"> أنكم لا تلتزمون لتعيين الخليفة والحاكم الشرعي، بطريق ثابت وقانون معي</w:t>
      </w:r>
      <w:r w:rsidR="00FD5D64">
        <w:rPr>
          <w:rFonts w:hint="cs"/>
          <w:rtl/>
        </w:rPr>
        <w:t>َّ</w:t>
      </w:r>
      <w:r>
        <w:rPr>
          <w:rtl/>
        </w:rPr>
        <w:t>ن</w:t>
      </w:r>
      <w:r w:rsidR="00FD5D64">
        <w:rPr>
          <w:rFonts w:hint="cs"/>
          <w:rtl/>
        </w:rPr>
        <w:t>ٍ</w:t>
      </w:r>
      <w:r>
        <w:rPr>
          <w:rtl/>
        </w:rPr>
        <w:t xml:space="preserve"> معلوم.</w:t>
      </w:r>
    </w:p>
    <w:p w:rsidR="008406C4" w:rsidRDefault="006F739F" w:rsidP="00FD5D64">
      <w:pPr>
        <w:pStyle w:val="libNormal"/>
        <w:rPr>
          <w:rtl/>
        </w:rPr>
      </w:pPr>
      <w:r>
        <w:rPr>
          <w:rtl/>
        </w:rPr>
        <w:t xml:space="preserve">وأنتم الحاضرون ولا سيما العلماء الكرام، </w:t>
      </w:r>
      <w:r w:rsidR="00FD5D64">
        <w:rPr>
          <w:rFonts w:hint="cs"/>
          <w:rtl/>
        </w:rPr>
        <w:t>ا</w:t>
      </w:r>
      <w:r>
        <w:rPr>
          <w:rtl/>
        </w:rPr>
        <w:t>ذا تركتم التعص</w:t>
      </w:r>
      <w:r w:rsidR="00FD5D64">
        <w:rPr>
          <w:rFonts w:hint="cs"/>
          <w:rtl/>
        </w:rPr>
        <w:t>ُّ</w:t>
      </w:r>
      <w:r>
        <w:rPr>
          <w:rtl/>
        </w:rPr>
        <w:t>ب وال</w:t>
      </w:r>
      <w:r w:rsidR="00FD5D64">
        <w:rPr>
          <w:rFonts w:hint="cs"/>
          <w:rtl/>
        </w:rPr>
        <w:t>إ</w:t>
      </w:r>
      <w:r>
        <w:rPr>
          <w:rtl/>
        </w:rPr>
        <w:t xml:space="preserve">نحياز </w:t>
      </w:r>
      <w:r w:rsidR="00FD5D64">
        <w:rPr>
          <w:rFonts w:hint="cs"/>
          <w:rtl/>
        </w:rPr>
        <w:t>ا</w:t>
      </w:r>
      <w:r>
        <w:rPr>
          <w:rtl/>
        </w:rPr>
        <w:t>لى مذهب أسلافكم وم</w:t>
      </w:r>
      <w:r w:rsidR="00FD5D64">
        <w:rPr>
          <w:rFonts w:hint="cs"/>
          <w:rtl/>
        </w:rPr>
        <w:t>ُ</w:t>
      </w:r>
      <w:r>
        <w:rPr>
          <w:rtl/>
        </w:rPr>
        <w:t>عت</w:t>
      </w:r>
      <w:r w:rsidR="00FD5D64">
        <w:rPr>
          <w:rFonts w:hint="cs"/>
          <w:rtl/>
        </w:rPr>
        <w:t>َ</w:t>
      </w:r>
      <w:r>
        <w:rPr>
          <w:rtl/>
        </w:rPr>
        <w:t>ق</w:t>
      </w:r>
      <w:r w:rsidR="00FD5D64">
        <w:rPr>
          <w:rFonts w:hint="cs"/>
          <w:rtl/>
        </w:rPr>
        <w:t>َ</w:t>
      </w:r>
      <w:r>
        <w:rPr>
          <w:rtl/>
        </w:rPr>
        <w:t>د آبائكم، ونظرتم إلى الحوادث والقضايا بعين الإنصاف والعدالة، و</w:t>
      </w:r>
      <w:r w:rsidR="00FD5D64">
        <w:rPr>
          <w:rFonts w:hint="cs"/>
          <w:rtl/>
        </w:rPr>
        <w:t>َ</w:t>
      </w:r>
      <w:r>
        <w:rPr>
          <w:rtl/>
        </w:rPr>
        <w:t>بنظر التحقيق والد</w:t>
      </w:r>
      <w:r w:rsidR="00FD5D64">
        <w:rPr>
          <w:rFonts w:hint="cs"/>
          <w:rtl/>
        </w:rPr>
        <w:t>ّ</w:t>
      </w:r>
      <w:r>
        <w:rPr>
          <w:rtl/>
        </w:rPr>
        <w:t>لالة، لعرفتم أن</w:t>
      </w:r>
      <w:r w:rsidR="00FD5D64">
        <w:rPr>
          <w:rFonts w:hint="cs"/>
          <w:rtl/>
        </w:rPr>
        <w:t>ّ</w:t>
      </w:r>
      <w:r>
        <w:rPr>
          <w:rtl/>
        </w:rPr>
        <w:t xml:space="preserve"> الحق غير ما تلتزمون به وتعتقدونه.</w:t>
      </w:r>
    </w:p>
    <w:p w:rsidR="008406C4" w:rsidRDefault="006F739F" w:rsidP="006F739F">
      <w:pPr>
        <w:pStyle w:val="libNormal"/>
        <w:rPr>
          <w:rtl/>
        </w:rPr>
      </w:pPr>
      <w:r w:rsidRPr="00537012">
        <w:rPr>
          <w:rStyle w:val="libBold2Char"/>
          <w:rtl/>
        </w:rPr>
        <w:t>الشيخ عبد السلام:</w:t>
      </w:r>
      <w:r>
        <w:rPr>
          <w:rtl/>
        </w:rPr>
        <w:t xml:space="preserve"> نعم ولكن لو أمعن</w:t>
      </w:r>
      <w:r w:rsidR="00FD5D64">
        <w:rPr>
          <w:rFonts w:hint="cs"/>
          <w:rtl/>
        </w:rPr>
        <w:t>ّ</w:t>
      </w:r>
      <w:r>
        <w:rPr>
          <w:rtl/>
        </w:rPr>
        <w:t>ا النظر وتعم</w:t>
      </w:r>
      <w:r w:rsidR="00FD5D64">
        <w:rPr>
          <w:rFonts w:hint="cs"/>
          <w:rtl/>
        </w:rPr>
        <w:t>ّ</w:t>
      </w:r>
      <w:r>
        <w:rPr>
          <w:rtl/>
        </w:rPr>
        <w:t>قنا في الموضوع على أساس بيانكم وغرار كلامكم، فإن</w:t>
      </w:r>
      <w:r w:rsidR="00FD5D64">
        <w:rPr>
          <w:rFonts w:hint="cs"/>
          <w:rtl/>
        </w:rPr>
        <w:t>ّ</w:t>
      </w:r>
      <w:r>
        <w:rPr>
          <w:rtl/>
        </w:rPr>
        <w:t xml:space="preserve"> خلافة سيدنا علي بن أبي طالب تتزلزل أيضا</w:t>
      </w:r>
      <w:r w:rsidR="00FD5D64">
        <w:rPr>
          <w:rFonts w:hint="cs"/>
          <w:rtl/>
        </w:rPr>
        <w:t>ً</w:t>
      </w:r>
      <w:r>
        <w:rPr>
          <w:rtl/>
        </w:rPr>
        <w:t>، لأن</w:t>
      </w:r>
      <w:r w:rsidR="00FD5D64">
        <w:rPr>
          <w:rFonts w:hint="cs"/>
          <w:rtl/>
        </w:rPr>
        <w:t>ّ</w:t>
      </w:r>
      <w:r>
        <w:rPr>
          <w:rtl/>
        </w:rPr>
        <w:t xml:space="preserve"> الناس نصبوه للخلافة وبايعوه هم الذين بايعوا من قبله م</w:t>
      </w:r>
      <w:r w:rsidR="00FD5D64">
        <w:rPr>
          <w:rFonts w:hint="cs"/>
          <w:rtl/>
        </w:rPr>
        <w:t>ِ</w:t>
      </w:r>
      <w:r>
        <w:rPr>
          <w:rtl/>
        </w:rPr>
        <w:t>ن الخلفاء الثلاثة الراشدين، ولا فرق بينه وبينهم.</w:t>
      </w:r>
    </w:p>
    <w:p w:rsidR="006F739F" w:rsidRDefault="006F739F" w:rsidP="00FD5D64">
      <w:pPr>
        <w:pStyle w:val="Heading2Center"/>
      </w:pPr>
      <w:bookmarkStart w:id="499" w:name="_Toc531284134"/>
      <w:bookmarkStart w:id="500" w:name="_Toc531286995"/>
      <w:r>
        <w:rPr>
          <w:rtl/>
        </w:rPr>
        <w:t xml:space="preserve">خلافة الإمام علي </w:t>
      </w:r>
      <w:r w:rsidRPr="005E607E">
        <w:rPr>
          <w:rStyle w:val="libAlaemChar"/>
          <w:rtl/>
        </w:rPr>
        <w:t>عليه‌السلام</w:t>
      </w:r>
      <w:r>
        <w:rPr>
          <w:rtl/>
        </w:rPr>
        <w:t xml:space="preserve"> منصوصة</w:t>
      </w:r>
      <w:bookmarkEnd w:id="499"/>
      <w:bookmarkEnd w:id="500"/>
    </w:p>
    <w:p w:rsidR="008406C4" w:rsidRDefault="006F739F" w:rsidP="00EF53E0">
      <w:pPr>
        <w:pStyle w:val="libNormal"/>
        <w:rPr>
          <w:rtl/>
        </w:rPr>
      </w:pPr>
      <w:r w:rsidRPr="00537012">
        <w:rPr>
          <w:rStyle w:val="libBold2Char"/>
          <w:rtl/>
        </w:rPr>
        <w:t>قلت:</w:t>
      </w:r>
      <w:r>
        <w:rPr>
          <w:rtl/>
        </w:rPr>
        <w:t xml:space="preserve"> هذا الإشكال يرد على م</w:t>
      </w:r>
      <w:r w:rsidR="00EF53E0">
        <w:rPr>
          <w:rFonts w:hint="cs"/>
          <w:rtl/>
        </w:rPr>
        <w:t>َ</w:t>
      </w:r>
      <w:r>
        <w:rPr>
          <w:rtl/>
        </w:rPr>
        <w:t>ن</w:t>
      </w:r>
      <w:r w:rsidR="00EF53E0">
        <w:rPr>
          <w:rFonts w:hint="cs"/>
          <w:rtl/>
        </w:rPr>
        <w:t>ْ</w:t>
      </w:r>
      <w:r>
        <w:rPr>
          <w:rtl/>
        </w:rPr>
        <w:t xml:space="preserve"> يعتقد بأن خلافة الإمام علي </w:t>
      </w:r>
      <w:r w:rsidRPr="00201CCF">
        <w:rPr>
          <w:rStyle w:val="libAlaemChar"/>
          <w:rtl/>
        </w:rPr>
        <w:t>عليه‌السلام</w:t>
      </w:r>
      <w:r>
        <w:rPr>
          <w:rtl/>
        </w:rPr>
        <w:t xml:space="preserve"> ومشروعي</w:t>
      </w:r>
      <w:r w:rsidR="00EF53E0">
        <w:rPr>
          <w:rFonts w:hint="cs"/>
          <w:rtl/>
        </w:rPr>
        <w:t>ّ</w:t>
      </w:r>
      <w:r>
        <w:rPr>
          <w:rtl/>
        </w:rPr>
        <w:t>تها ل</w:t>
      </w:r>
      <w:r w:rsidR="00EF53E0">
        <w:rPr>
          <w:rFonts w:hint="cs"/>
          <w:rtl/>
        </w:rPr>
        <w:t>ا</w:t>
      </w:r>
      <w:r>
        <w:rPr>
          <w:rtl/>
        </w:rPr>
        <w:t>جماع الناس في المدينة بعد مقتل عثمان على خلافة الإمام وبيعتهم له، ولكن</w:t>
      </w:r>
      <w:r w:rsidR="00EF53E0">
        <w:rPr>
          <w:rFonts w:hint="cs"/>
          <w:rtl/>
        </w:rPr>
        <w:t>ّ</w:t>
      </w:r>
      <w:r>
        <w:rPr>
          <w:rtl/>
        </w:rPr>
        <w:t>ا نعتقد بالدليل والبرهان أن</w:t>
      </w:r>
      <w:r w:rsidR="00EF53E0">
        <w:rPr>
          <w:rFonts w:hint="cs"/>
          <w:rtl/>
        </w:rPr>
        <w:t>ّ</w:t>
      </w:r>
      <w:r>
        <w:rPr>
          <w:rtl/>
        </w:rPr>
        <w:t xml:space="preserve"> خلافة الإمام علي </w:t>
      </w:r>
      <w:r w:rsidRPr="00201CCF">
        <w:rPr>
          <w:rStyle w:val="libAlaemChar"/>
          <w:rtl/>
        </w:rPr>
        <w:t>عليه‌السلام</w:t>
      </w:r>
      <w:r>
        <w:rPr>
          <w:rtl/>
        </w:rPr>
        <w:t xml:space="preserve"> منصوصة من الله سبحانه بالأحاديث المكر</w:t>
      </w:r>
      <w:r w:rsidR="00EF53E0">
        <w:rPr>
          <w:rFonts w:hint="cs"/>
          <w:rtl/>
        </w:rPr>
        <w:t>ّ</w:t>
      </w:r>
      <w:r>
        <w:rPr>
          <w:rtl/>
        </w:rPr>
        <w:t xml:space="preserve">رة من رسول الله </w:t>
      </w:r>
      <w:r w:rsidRPr="00201CCF">
        <w:rPr>
          <w:rStyle w:val="libAlaemChar"/>
          <w:rtl/>
        </w:rPr>
        <w:t>صلى‌الله‌عليه‌وآله</w:t>
      </w:r>
      <w:r>
        <w:rPr>
          <w:rtl/>
        </w:rPr>
        <w:t xml:space="preserve">، وهو الخليفة الشرعي بعد رسول الله </w:t>
      </w:r>
      <w:r w:rsidRPr="00201CCF">
        <w:rPr>
          <w:rStyle w:val="libAlaemChar"/>
          <w:rtl/>
        </w:rPr>
        <w:t>صلى‌الله‌عليه‌وآله</w:t>
      </w:r>
      <w:r>
        <w:rPr>
          <w:rtl/>
        </w:rPr>
        <w:t xml:space="preserve"> مباشرة وإن</w:t>
      </w:r>
      <w:r w:rsidR="00EF53E0">
        <w:rPr>
          <w:rFonts w:hint="cs"/>
          <w:rtl/>
        </w:rPr>
        <w:t>ْ</w:t>
      </w:r>
    </w:p>
    <w:p w:rsidR="006F739F" w:rsidRDefault="006F739F" w:rsidP="00D96FAA">
      <w:pPr>
        <w:pStyle w:val="libNormal"/>
      </w:pPr>
      <w:r>
        <w:rPr>
          <w:rtl/>
        </w:rPr>
        <w:br w:type="page"/>
      </w:r>
    </w:p>
    <w:p w:rsidR="008406C4" w:rsidRDefault="006F739F" w:rsidP="00EF53E0">
      <w:pPr>
        <w:pStyle w:val="libNormal0"/>
        <w:rPr>
          <w:rtl/>
        </w:rPr>
      </w:pPr>
      <w:r>
        <w:rPr>
          <w:rtl/>
        </w:rPr>
        <w:lastRenderedPageBreak/>
        <w:t>غصبوا حقه وأزالوه عن مقامه طيلة سنين عديد. وحيث لم يجد أعوانا</w:t>
      </w:r>
      <w:r w:rsidR="00EF53E0">
        <w:rPr>
          <w:rFonts w:hint="cs"/>
          <w:rtl/>
        </w:rPr>
        <w:t>ً</w:t>
      </w:r>
      <w:r>
        <w:rPr>
          <w:rtl/>
        </w:rPr>
        <w:t xml:space="preserve"> وأنصارا</w:t>
      </w:r>
      <w:r w:rsidR="00EF53E0">
        <w:rPr>
          <w:rFonts w:hint="cs"/>
          <w:rtl/>
        </w:rPr>
        <w:t>ً</w:t>
      </w:r>
      <w:r>
        <w:rPr>
          <w:rtl/>
        </w:rPr>
        <w:t xml:space="preserve"> لإحقاق حقه، أمسى جليس الدار صابرا</w:t>
      </w:r>
      <w:r w:rsidR="00EF53E0">
        <w:rPr>
          <w:rFonts w:hint="cs"/>
          <w:rtl/>
        </w:rPr>
        <w:t>ً</w:t>
      </w:r>
      <w:r>
        <w:rPr>
          <w:rtl/>
        </w:rPr>
        <w:t xml:space="preserve"> محتسبا</w:t>
      </w:r>
      <w:r w:rsidR="00EF53E0">
        <w:rPr>
          <w:rFonts w:hint="cs"/>
          <w:rtl/>
        </w:rPr>
        <w:t>ً</w:t>
      </w:r>
      <w:r w:rsidR="00EF53E0">
        <w:rPr>
          <w:rtl/>
        </w:rPr>
        <w:t>، حت</w:t>
      </w:r>
      <w:r>
        <w:rPr>
          <w:rtl/>
        </w:rPr>
        <w:t>ى أجمع الناس على بيعته بعد مقتل عثمان وأل</w:t>
      </w:r>
      <w:r w:rsidR="00EF53E0">
        <w:rPr>
          <w:rFonts w:hint="cs"/>
          <w:rtl/>
        </w:rPr>
        <w:t>ُّ</w:t>
      </w:r>
      <w:r>
        <w:rPr>
          <w:rtl/>
        </w:rPr>
        <w:t>حوا وأصر</w:t>
      </w:r>
      <w:r w:rsidR="00EF53E0">
        <w:rPr>
          <w:rFonts w:hint="cs"/>
          <w:rtl/>
        </w:rPr>
        <w:t>َّ</w:t>
      </w:r>
      <w:r>
        <w:rPr>
          <w:rtl/>
        </w:rPr>
        <w:t>وا عليه، فقبل منهم البيعة وتعه</w:t>
      </w:r>
      <w:r w:rsidR="00EF53E0">
        <w:rPr>
          <w:rFonts w:hint="cs"/>
          <w:rtl/>
        </w:rPr>
        <w:t>ّ</w:t>
      </w:r>
      <w:r>
        <w:rPr>
          <w:rtl/>
        </w:rPr>
        <w:t xml:space="preserve">د </w:t>
      </w:r>
      <w:r w:rsidR="00EF53E0">
        <w:rPr>
          <w:rFonts w:hint="cs"/>
          <w:rtl/>
        </w:rPr>
        <w:t>ا</w:t>
      </w:r>
      <w:r>
        <w:rPr>
          <w:rtl/>
        </w:rPr>
        <w:t>دارة أمور المسلمين.</w:t>
      </w:r>
    </w:p>
    <w:p w:rsidR="008406C4" w:rsidRDefault="006F739F" w:rsidP="006F739F">
      <w:pPr>
        <w:pStyle w:val="libNormal"/>
        <w:rPr>
          <w:rtl/>
        </w:rPr>
      </w:pPr>
      <w:r>
        <w:rPr>
          <w:rtl/>
        </w:rPr>
        <w:t>وقد بي</w:t>
      </w:r>
      <w:r w:rsidR="00EF53E0">
        <w:rPr>
          <w:rFonts w:hint="cs"/>
          <w:rtl/>
        </w:rPr>
        <w:t>ّ</w:t>
      </w:r>
      <w:r>
        <w:rPr>
          <w:rtl/>
        </w:rPr>
        <w:t>نا في المجالس السابقة وذكرنا لكم النصوص المروي</w:t>
      </w:r>
      <w:r w:rsidR="00EF53E0">
        <w:rPr>
          <w:rFonts w:hint="cs"/>
          <w:rtl/>
        </w:rPr>
        <w:t>ّ</w:t>
      </w:r>
      <w:r>
        <w:rPr>
          <w:rtl/>
        </w:rPr>
        <w:t xml:space="preserve">ة في كتبكم ومسانيدكم المعتبرة، في تعيين النبي </w:t>
      </w:r>
      <w:r w:rsidRPr="00201CCF">
        <w:rPr>
          <w:rStyle w:val="libAlaemChar"/>
          <w:rtl/>
        </w:rPr>
        <w:t>صلى‌الله‌عليه‌وآله</w:t>
      </w:r>
      <w:r>
        <w:rPr>
          <w:rtl/>
        </w:rPr>
        <w:t xml:space="preserve"> علي</w:t>
      </w:r>
      <w:r w:rsidR="00EF53E0">
        <w:rPr>
          <w:rFonts w:hint="cs"/>
          <w:rtl/>
        </w:rPr>
        <w:t>ّ</w:t>
      </w:r>
      <w:r>
        <w:rPr>
          <w:rtl/>
        </w:rPr>
        <w:t>ا</w:t>
      </w:r>
      <w:r w:rsidR="00EF53E0">
        <w:rPr>
          <w:rFonts w:hint="cs"/>
          <w:rtl/>
        </w:rPr>
        <w:t>ً</w:t>
      </w:r>
      <w:r>
        <w:rPr>
          <w:rtl/>
        </w:rPr>
        <w:t xml:space="preserve"> خليفته على الأم</w:t>
      </w:r>
      <w:r w:rsidR="00EF53E0">
        <w:rPr>
          <w:rFonts w:hint="cs"/>
          <w:rtl/>
        </w:rPr>
        <w:t>ّ</w:t>
      </w:r>
      <w:r>
        <w:rPr>
          <w:rtl/>
        </w:rPr>
        <w:t>ة، وإن</w:t>
      </w:r>
      <w:r w:rsidR="00EF53E0">
        <w:rPr>
          <w:rFonts w:hint="cs"/>
          <w:rtl/>
        </w:rPr>
        <w:t>ْ</w:t>
      </w:r>
      <w:r>
        <w:rPr>
          <w:rtl/>
        </w:rPr>
        <w:t xml:space="preserve"> نسيتم حديثنا في موضوع الغدير وإمامة علي</w:t>
      </w:r>
      <w:r w:rsidR="00EF53E0">
        <w:rPr>
          <w:rFonts w:hint="cs"/>
          <w:rtl/>
        </w:rPr>
        <w:t>ّ</w:t>
      </w:r>
      <w:r>
        <w:rPr>
          <w:rtl/>
        </w:rPr>
        <w:t xml:space="preserve"> </w:t>
      </w:r>
      <w:r w:rsidRPr="00201CCF">
        <w:rPr>
          <w:rStyle w:val="libAlaemChar"/>
          <w:rtl/>
        </w:rPr>
        <w:t>عليه‌السلام</w:t>
      </w:r>
      <w:r>
        <w:rPr>
          <w:rtl/>
        </w:rPr>
        <w:t xml:space="preserve"> وخلافته، فراجعوا الصحف والمجل</w:t>
      </w:r>
      <w:r w:rsidR="00EF53E0">
        <w:rPr>
          <w:rFonts w:hint="cs"/>
          <w:rtl/>
        </w:rPr>
        <w:t>ّ</w:t>
      </w:r>
      <w:r>
        <w:rPr>
          <w:rtl/>
        </w:rPr>
        <w:t>ات التي نشرت حوارنا ومجالسنا السابقة، فقد استدللنا وأثبتنا ولاية علي</w:t>
      </w:r>
      <w:r w:rsidR="00EF53E0">
        <w:rPr>
          <w:rFonts w:hint="cs"/>
          <w:rtl/>
        </w:rPr>
        <w:t>ّ</w:t>
      </w:r>
      <w:r>
        <w:rPr>
          <w:rtl/>
        </w:rPr>
        <w:t xml:space="preserve"> </w:t>
      </w:r>
      <w:r w:rsidRPr="00201CCF">
        <w:rPr>
          <w:rStyle w:val="libAlaemChar"/>
          <w:rtl/>
        </w:rPr>
        <w:t>عليه‌السلام</w:t>
      </w:r>
      <w:r>
        <w:rPr>
          <w:rtl/>
        </w:rPr>
        <w:t xml:space="preserve"> وخلافته الشرعي</w:t>
      </w:r>
      <w:r w:rsidR="00EF53E0">
        <w:rPr>
          <w:rFonts w:hint="cs"/>
          <w:rtl/>
        </w:rPr>
        <w:t>ّ</w:t>
      </w:r>
      <w:r>
        <w:rPr>
          <w:rtl/>
        </w:rPr>
        <w:t>ة بالآيات القرآنية والأحاديث النبوية، وإضافة</w:t>
      </w:r>
      <w:r w:rsidR="00EF53E0">
        <w:rPr>
          <w:rFonts w:hint="cs"/>
          <w:rtl/>
        </w:rPr>
        <w:t>ً</w:t>
      </w:r>
      <w:r>
        <w:rPr>
          <w:rtl/>
        </w:rPr>
        <w:t xml:space="preserve"> إلى تواترها في كتب الشيعة فقد ذكرنا عشرات المصادر لها من كتب أعلامكم ومسانيد علمائكم، فالأحاديث التي ذكرناها في إثبات ولاية الإمام علي </w:t>
      </w:r>
      <w:r w:rsidRPr="00201CCF">
        <w:rPr>
          <w:rStyle w:val="libAlaemChar"/>
          <w:rtl/>
        </w:rPr>
        <w:t>عليه‌السلام</w:t>
      </w:r>
      <w:r>
        <w:rPr>
          <w:rtl/>
        </w:rPr>
        <w:t xml:space="preserve"> وخلافته متفق عليها وصحيحة بإجماع الشيعة والس</w:t>
      </w:r>
      <w:r w:rsidR="00EF53E0">
        <w:rPr>
          <w:rFonts w:hint="cs"/>
          <w:rtl/>
        </w:rPr>
        <w:t>ُ</w:t>
      </w:r>
      <w:r>
        <w:rPr>
          <w:rtl/>
        </w:rPr>
        <w:t>نة.</w:t>
      </w:r>
    </w:p>
    <w:p w:rsidR="008406C4" w:rsidRDefault="00EF53E0" w:rsidP="006F739F">
      <w:pPr>
        <w:pStyle w:val="libNormal"/>
        <w:rPr>
          <w:rtl/>
        </w:rPr>
      </w:pPr>
      <w:r>
        <w:rPr>
          <w:rtl/>
        </w:rPr>
        <w:t>ولكن لا يوجد حت</w:t>
      </w:r>
      <w:r w:rsidR="006F739F">
        <w:rPr>
          <w:rtl/>
        </w:rPr>
        <w:t>ى حديث واحد مت</w:t>
      </w:r>
      <w:r>
        <w:rPr>
          <w:rFonts w:hint="cs"/>
          <w:rtl/>
        </w:rPr>
        <w:t>َّ</w:t>
      </w:r>
      <w:r w:rsidR="006F739F">
        <w:rPr>
          <w:rtl/>
        </w:rPr>
        <w:t>فق على صح</w:t>
      </w:r>
      <w:r>
        <w:rPr>
          <w:rFonts w:hint="cs"/>
          <w:rtl/>
        </w:rPr>
        <w:t>ّ</w:t>
      </w:r>
      <w:r w:rsidR="006F739F">
        <w:rPr>
          <w:rtl/>
        </w:rPr>
        <w:t>ته بين الفريقين في ولاية وخلافة الثلاثة قبل الإمام علي</w:t>
      </w:r>
      <w:r>
        <w:rPr>
          <w:rFonts w:hint="cs"/>
          <w:rtl/>
        </w:rPr>
        <w:t>ّ</w:t>
      </w:r>
      <w:r w:rsidR="006F739F">
        <w:rPr>
          <w:rtl/>
        </w:rPr>
        <w:t xml:space="preserve"> </w:t>
      </w:r>
      <w:r w:rsidR="006F739F" w:rsidRPr="00201CCF">
        <w:rPr>
          <w:rStyle w:val="libAlaemChar"/>
          <w:rtl/>
        </w:rPr>
        <w:t>عليه‌السلام</w:t>
      </w:r>
      <w:r w:rsidR="006F739F">
        <w:rPr>
          <w:rtl/>
        </w:rPr>
        <w:t xml:space="preserve">، أو في خلافة أحد الأمويين </w:t>
      </w:r>
      <w:r>
        <w:rPr>
          <w:rFonts w:hint="cs"/>
          <w:rtl/>
        </w:rPr>
        <w:t>أ</w:t>
      </w:r>
      <w:r w:rsidR="006F739F">
        <w:rPr>
          <w:rtl/>
        </w:rPr>
        <w:t>و</w:t>
      </w:r>
      <w:r>
        <w:rPr>
          <w:rFonts w:hint="cs"/>
          <w:rtl/>
        </w:rPr>
        <w:t xml:space="preserve"> </w:t>
      </w:r>
      <w:r w:rsidR="006F739F">
        <w:rPr>
          <w:rtl/>
        </w:rPr>
        <w:t>العباسيين.</w:t>
      </w:r>
    </w:p>
    <w:p w:rsidR="008406C4" w:rsidRDefault="006F739F" w:rsidP="006F739F">
      <w:pPr>
        <w:pStyle w:val="libNormal"/>
        <w:rPr>
          <w:rtl/>
        </w:rPr>
      </w:pPr>
      <w:r w:rsidRPr="00537012">
        <w:rPr>
          <w:rStyle w:val="libBold2Char"/>
          <w:rtl/>
        </w:rPr>
        <w:t>الشيخ عبد السلام:</w:t>
      </w:r>
      <w:r>
        <w:rPr>
          <w:rtl/>
        </w:rPr>
        <w:t xml:space="preserve"> لقد ورد عندنا عن رسول الله </w:t>
      </w:r>
      <w:r w:rsidRPr="00201CCF">
        <w:rPr>
          <w:rStyle w:val="libAlaemChar"/>
          <w:rtl/>
        </w:rPr>
        <w:t>صلى‌الله‌عليه‌وآله</w:t>
      </w:r>
      <w:r>
        <w:rPr>
          <w:rtl/>
        </w:rPr>
        <w:t xml:space="preserve"> أن</w:t>
      </w:r>
      <w:r w:rsidR="00EF53E0">
        <w:rPr>
          <w:rFonts w:hint="cs"/>
          <w:rtl/>
        </w:rPr>
        <w:t>ّ</w:t>
      </w:r>
      <w:r>
        <w:rPr>
          <w:rtl/>
        </w:rPr>
        <w:t>ه قال: أبو بكر خليفتي في أمتي.</w:t>
      </w:r>
    </w:p>
    <w:p w:rsidR="008406C4" w:rsidRDefault="006F739F" w:rsidP="006F739F">
      <w:pPr>
        <w:pStyle w:val="libNormal"/>
        <w:rPr>
          <w:rtl/>
        </w:rPr>
      </w:pPr>
      <w:r w:rsidRPr="00537012">
        <w:rPr>
          <w:rStyle w:val="libBold2Char"/>
          <w:rtl/>
        </w:rPr>
        <w:t>قلت: أولا</w:t>
      </w:r>
      <w:r w:rsidR="00EF53E0" w:rsidRPr="00537012">
        <w:rPr>
          <w:rStyle w:val="libBold2Char"/>
          <w:rFonts w:hint="cs"/>
          <w:rtl/>
        </w:rPr>
        <w:t>ً</w:t>
      </w:r>
      <w:r>
        <w:rPr>
          <w:rtl/>
        </w:rPr>
        <w:t xml:space="preserve"> ... هذا الحديث غير مقبول عندنا ولم يروه أحد</w:t>
      </w:r>
      <w:r w:rsidR="00EF53E0">
        <w:rPr>
          <w:rFonts w:hint="cs"/>
          <w:rtl/>
        </w:rPr>
        <w:t>ٌ</w:t>
      </w:r>
      <w:r>
        <w:rPr>
          <w:rtl/>
        </w:rPr>
        <w:t xml:space="preserve"> من علماء الشيعة، فضار غير متفق عليه.</w:t>
      </w:r>
    </w:p>
    <w:p w:rsidR="008406C4" w:rsidRDefault="006F739F" w:rsidP="006F739F">
      <w:pPr>
        <w:pStyle w:val="libNormal"/>
        <w:rPr>
          <w:rtl/>
        </w:rPr>
      </w:pPr>
      <w:r w:rsidRPr="00537012">
        <w:rPr>
          <w:rStyle w:val="libBold2Char"/>
          <w:rtl/>
        </w:rPr>
        <w:t>ثانيا</w:t>
      </w:r>
      <w:r w:rsidR="00EF53E0" w:rsidRPr="00537012">
        <w:rPr>
          <w:rStyle w:val="libBold2Char"/>
          <w:rFonts w:hint="cs"/>
          <w:rtl/>
        </w:rPr>
        <w:t>ً</w:t>
      </w:r>
      <w:r w:rsidRPr="00537012">
        <w:rPr>
          <w:rStyle w:val="libBold2Char"/>
          <w:rtl/>
        </w:rPr>
        <w:t>:</w:t>
      </w:r>
      <w:r>
        <w:rPr>
          <w:rtl/>
        </w:rPr>
        <w:t xml:space="preserve"> لقد ذكرنا أقوال بعض أعلامكم في بطلان الأحاديث الموضوعة في فضل أبي بكر ومناقبه، وإضافة</w:t>
      </w:r>
      <w:r w:rsidR="00EF53E0">
        <w:rPr>
          <w:rFonts w:hint="cs"/>
          <w:rtl/>
        </w:rPr>
        <w:t>ً</w:t>
      </w:r>
      <w:r>
        <w:rPr>
          <w:rtl/>
        </w:rPr>
        <w:t xml:space="preserve"> على ما مضى أنقل</w:t>
      </w:r>
      <w:r w:rsidR="00EF53E0">
        <w:rPr>
          <w:rFonts w:hint="cs"/>
          <w:rtl/>
        </w:rPr>
        <w:t>ُ</w:t>
      </w:r>
      <w:r>
        <w:rPr>
          <w:rtl/>
        </w:rPr>
        <w:t xml:space="preserve"> لكم</w:t>
      </w:r>
    </w:p>
    <w:p w:rsidR="006F739F" w:rsidRDefault="006F739F" w:rsidP="00D96FAA">
      <w:pPr>
        <w:pStyle w:val="libNormal"/>
      </w:pPr>
      <w:r>
        <w:rPr>
          <w:rtl/>
        </w:rPr>
        <w:br w:type="page"/>
      </w:r>
    </w:p>
    <w:p w:rsidR="008406C4" w:rsidRDefault="006F739F" w:rsidP="00EF53E0">
      <w:pPr>
        <w:pStyle w:val="libNormal0"/>
        <w:rPr>
          <w:rtl/>
        </w:rPr>
      </w:pPr>
      <w:r>
        <w:rPr>
          <w:rtl/>
        </w:rPr>
        <w:lastRenderedPageBreak/>
        <w:t xml:space="preserve">قول أحد كبار علمائكم ومشاهير أعلامكم، وهو الشيخ مجد الدين الفيروز آبادي صاحب كتاب القاموس في اللغة، قال في كتابه </w:t>
      </w:r>
      <w:r w:rsidR="00EF53E0">
        <w:rPr>
          <w:rtl/>
        </w:rPr>
        <w:t>«</w:t>
      </w:r>
      <w:r>
        <w:rPr>
          <w:rtl/>
        </w:rPr>
        <w:t xml:space="preserve">سفر السعادة </w:t>
      </w:r>
      <w:r w:rsidR="00EF53E0">
        <w:rPr>
          <w:rtl/>
        </w:rPr>
        <w:t>»</w:t>
      </w:r>
      <w:r w:rsidR="00EF53E0">
        <w:rPr>
          <w:rFonts w:hint="cs"/>
          <w:rtl/>
        </w:rPr>
        <w:t xml:space="preserve"> </w:t>
      </w:r>
      <w:r>
        <w:rPr>
          <w:rtl/>
        </w:rPr>
        <w:t>: إن ماورد في فضائل أبي بكر، فهي من المفتريات التي ي</w:t>
      </w:r>
      <w:r w:rsidR="00EF53E0">
        <w:rPr>
          <w:rFonts w:hint="cs"/>
          <w:rtl/>
        </w:rPr>
        <w:t>َش</w:t>
      </w:r>
      <w:r>
        <w:rPr>
          <w:rtl/>
        </w:rPr>
        <w:t>هد بديهة العقل بكذبها.</w:t>
      </w:r>
    </w:p>
    <w:p w:rsidR="008406C4" w:rsidRDefault="006F739F" w:rsidP="00EF53E0">
      <w:pPr>
        <w:pStyle w:val="Heading2Center"/>
        <w:rPr>
          <w:rtl/>
        </w:rPr>
      </w:pPr>
      <w:bookmarkStart w:id="501" w:name="_Toc531284135"/>
      <w:bookmarkStart w:id="502" w:name="_Toc531286996"/>
      <w:r>
        <w:rPr>
          <w:rtl/>
        </w:rPr>
        <w:t>خلافة علي</w:t>
      </w:r>
      <w:r w:rsidR="00EF53E0">
        <w:rPr>
          <w:rFonts w:hint="cs"/>
          <w:rtl/>
        </w:rPr>
        <w:t>ّ</w:t>
      </w:r>
      <w:r>
        <w:rPr>
          <w:rtl/>
        </w:rPr>
        <w:t xml:space="preserve"> </w:t>
      </w:r>
      <w:r w:rsidRPr="00201CCF">
        <w:rPr>
          <w:rStyle w:val="libAlaemChar"/>
          <w:rtl/>
        </w:rPr>
        <w:t>عليه‌السلام</w:t>
      </w:r>
      <w:r>
        <w:rPr>
          <w:rtl/>
        </w:rPr>
        <w:t xml:space="preserve"> أقرب إلى الإجماع من خلافة غيره</w:t>
      </w:r>
      <w:bookmarkEnd w:id="501"/>
      <w:bookmarkEnd w:id="502"/>
    </w:p>
    <w:p w:rsidR="008406C4" w:rsidRDefault="006F739F" w:rsidP="00EF53E0">
      <w:pPr>
        <w:pStyle w:val="libNormal"/>
        <w:rPr>
          <w:rtl/>
        </w:rPr>
      </w:pPr>
      <w:r>
        <w:rPr>
          <w:rtl/>
        </w:rPr>
        <w:t>ولا يخفى على من تدب</w:t>
      </w:r>
      <w:r w:rsidR="00EF53E0">
        <w:rPr>
          <w:rFonts w:hint="cs"/>
          <w:rtl/>
        </w:rPr>
        <w:t>ّ</w:t>
      </w:r>
      <w:r>
        <w:rPr>
          <w:rtl/>
        </w:rPr>
        <w:t>ر في تاريخ الخلافة، أن</w:t>
      </w:r>
      <w:r w:rsidR="00EF53E0">
        <w:rPr>
          <w:rFonts w:hint="cs"/>
          <w:rtl/>
        </w:rPr>
        <w:t>ّ</w:t>
      </w:r>
      <w:r>
        <w:rPr>
          <w:rtl/>
        </w:rPr>
        <w:t xml:space="preserve"> خلافة أمير المؤمنين علي بن أبي طالب </w:t>
      </w:r>
      <w:r w:rsidRPr="00201CCF">
        <w:rPr>
          <w:rStyle w:val="libAlaemChar"/>
          <w:rtl/>
        </w:rPr>
        <w:t>عليه‌السلام</w:t>
      </w:r>
      <w:r>
        <w:rPr>
          <w:rtl/>
        </w:rPr>
        <w:t xml:space="preserve"> كانت أقرب </w:t>
      </w:r>
      <w:r w:rsidR="00EF53E0">
        <w:rPr>
          <w:rFonts w:hint="cs"/>
          <w:rtl/>
        </w:rPr>
        <w:t>ا</w:t>
      </w:r>
      <w:r>
        <w:rPr>
          <w:rtl/>
        </w:rPr>
        <w:t>لى ال</w:t>
      </w:r>
      <w:r w:rsidR="00EF53E0">
        <w:rPr>
          <w:rFonts w:hint="cs"/>
          <w:rtl/>
        </w:rPr>
        <w:t>ا</w:t>
      </w:r>
      <w:r>
        <w:rPr>
          <w:rtl/>
        </w:rPr>
        <w:t>جماع من خلافة الثلاثة قبله، والذين استولوا على الخلافة بعد</w:t>
      </w:r>
      <w:r w:rsidR="00EF53E0">
        <w:rPr>
          <w:rFonts w:hint="cs"/>
          <w:rtl/>
        </w:rPr>
        <w:t>َ</w:t>
      </w:r>
      <w:r>
        <w:rPr>
          <w:rtl/>
        </w:rPr>
        <w:t>ه من الأمويين والعباسيين.</w:t>
      </w:r>
    </w:p>
    <w:p w:rsidR="008406C4" w:rsidRDefault="006F739F" w:rsidP="006F739F">
      <w:pPr>
        <w:pStyle w:val="libNormal"/>
        <w:rPr>
          <w:rtl/>
        </w:rPr>
      </w:pPr>
      <w:r>
        <w:rPr>
          <w:rtl/>
        </w:rPr>
        <w:t>فقد بي</w:t>
      </w:r>
      <w:r w:rsidR="00EF53E0">
        <w:rPr>
          <w:rFonts w:hint="cs"/>
          <w:rtl/>
        </w:rPr>
        <w:t>َّ</w:t>
      </w:r>
      <w:r>
        <w:rPr>
          <w:rtl/>
        </w:rPr>
        <w:t>نا عدم تحقق الإجماع في الخلفاء الذين تول</w:t>
      </w:r>
      <w:r w:rsidR="00EF53E0">
        <w:rPr>
          <w:rFonts w:hint="cs"/>
          <w:rtl/>
        </w:rPr>
        <w:t>َّ</w:t>
      </w:r>
      <w:r>
        <w:rPr>
          <w:rtl/>
        </w:rPr>
        <w:t>وا الأمر قبل الإمام علي</w:t>
      </w:r>
      <w:r w:rsidR="00EF53E0">
        <w:rPr>
          <w:rFonts w:hint="cs"/>
          <w:rtl/>
        </w:rPr>
        <w:t>ّ</w:t>
      </w:r>
      <w:r>
        <w:rPr>
          <w:rtl/>
        </w:rPr>
        <w:t xml:space="preserve"> </w:t>
      </w:r>
      <w:r w:rsidRPr="00201CCF">
        <w:rPr>
          <w:rStyle w:val="libAlaemChar"/>
          <w:rtl/>
        </w:rPr>
        <w:t>عليه‌السلام</w:t>
      </w:r>
      <w:r>
        <w:rPr>
          <w:rtl/>
        </w:rPr>
        <w:t xml:space="preserve"> وكذلك الذين جاءوا بعده، فلم يتحقق إجماع الأمة لأحدهم، والتاريخ يشهد على ذلك ولكن تحق</w:t>
      </w:r>
      <w:r w:rsidR="00EF53E0">
        <w:rPr>
          <w:rFonts w:hint="cs"/>
          <w:rtl/>
        </w:rPr>
        <w:t>َّ</w:t>
      </w:r>
      <w:r>
        <w:rPr>
          <w:rtl/>
        </w:rPr>
        <w:t>ق</w:t>
      </w:r>
      <w:r w:rsidR="00EF53E0">
        <w:rPr>
          <w:rFonts w:hint="cs"/>
          <w:rtl/>
        </w:rPr>
        <w:t>َ</w:t>
      </w:r>
      <w:r>
        <w:rPr>
          <w:rtl/>
        </w:rPr>
        <w:t xml:space="preserve"> للإمام علي </w:t>
      </w:r>
      <w:r w:rsidRPr="00201CCF">
        <w:rPr>
          <w:rStyle w:val="libAlaemChar"/>
          <w:rtl/>
        </w:rPr>
        <w:t>عليه‌السلام</w:t>
      </w:r>
      <w:r>
        <w:rPr>
          <w:rtl/>
        </w:rPr>
        <w:t xml:space="preserve"> ما يقرب من الإجماع، فإن ال</w:t>
      </w:r>
      <w:r w:rsidR="00EF53E0">
        <w:rPr>
          <w:rFonts w:hint="cs"/>
          <w:rtl/>
        </w:rPr>
        <w:t>ّ</w:t>
      </w:r>
      <w:r>
        <w:rPr>
          <w:rtl/>
        </w:rPr>
        <w:t>ذين بايعوه بعد مقتل عثمان كانوا عامة أهل المدينة إل</w:t>
      </w:r>
      <w:r w:rsidR="00EF53E0">
        <w:rPr>
          <w:rFonts w:hint="cs"/>
          <w:rtl/>
        </w:rPr>
        <w:t>ّ</w:t>
      </w:r>
      <w:r>
        <w:rPr>
          <w:rtl/>
        </w:rPr>
        <w:t>ا من شذ</w:t>
      </w:r>
      <w:r w:rsidR="00EF53E0">
        <w:rPr>
          <w:rFonts w:hint="cs"/>
          <w:rtl/>
        </w:rPr>
        <w:t>ّ</w:t>
      </w:r>
      <w:r>
        <w:rPr>
          <w:rtl/>
        </w:rPr>
        <w:t>، وهم أقل</w:t>
      </w:r>
      <w:r w:rsidR="00EF53E0">
        <w:rPr>
          <w:rFonts w:hint="cs"/>
          <w:rtl/>
        </w:rPr>
        <w:t>ّ</w:t>
      </w:r>
      <w:r>
        <w:rPr>
          <w:rtl/>
        </w:rPr>
        <w:t xml:space="preserve"> من عدد الأصابع، وإضافة على أهل المدينة، فقد بايعه جمع</w:t>
      </w:r>
      <w:r w:rsidR="00EF53E0">
        <w:rPr>
          <w:rFonts w:hint="cs"/>
          <w:rtl/>
        </w:rPr>
        <w:t>ٌ</w:t>
      </w:r>
      <w:r>
        <w:rPr>
          <w:rtl/>
        </w:rPr>
        <w:t xml:space="preserve"> كثير من أهالي الأمصار الذين كانوا يتوبون عن أهل بلادهم وقومهم، وهم الذين أقبلوا من البصرة والكوفة ومن مصر وغيرها من بلاد الإسلام ونزلوا المدينة، فقد بايعه جمع</w:t>
      </w:r>
      <w:r w:rsidR="00EF53E0">
        <w:rPr>
          <w:rFonts w:hint="cs"/>
          <w:rtl/>
        </w:rPr>
        <w:t>ٌ</w:t>
      </w:r>
      <w:r>
        <w:rPr>
          <w:rtl/>
        </w:rPr>
        <w:t xml:space="preserve"> كثير من أهالي الأمصار الذين كانوا ينوبون عن أهل بلادهم وقومهم، وهم الذين أقبلوا من البصرة والكوفة ومن مصر وغيرها من بلاد الإسلام ونزلوا المدينة المنو</w:t>
      </w:r>
      <w:r w:rsidR="00EF53E0">
        <w:rPr>
          <w:rFonts w:hint="cs"/>
          <w:rtl/>
        </w:rPr>
        <w:t>ّ</w:t>
      </w:r>
      <w:r>
        <w:rPr>
          <w:rtl/>
        </w:rPr>
        <w:t xml:space="preserve">رة، ليعزلوا عثمان عن الخلافة، أو يصلحوه ويصلحوا شأنه ودولته. فلما قتل عثمان، أجمعوا على بيعة الإمام أمير المؤمنين علي بن أبي طالب </w:t>
      </w:r>
      <w:r w:rsidRPr="00201CCF">
        <w:rPr>
          <w:rStyle w:val="libAlaemChar"/>
          <w:rtl/>
        </w:rPr>
        <w:t>عليه‌السلام</w:t>
      </w:r>
      <w:r>
        <w:rPr>
          <w:rtl/>
        </w:rPr>
        <w:t>.</w:t>
      </w:r>
    </w:p>
    <w:p w:rsidR="008406C4" w:rsidRDefault="006F739F" w:rsidP="006F739F">
      <w:pPr>
        <w:pStyle w:val="libNormal"/>
        <w:rPr>
          <w:rtl/>
        </w:rPr>
      </w:pPr>
      <w:r>
        <w:rPr>
          <w:rtl/>
        </w:rPr>
        <w:t>ولا يخفى أن</w:t>
      </w:r>
      <w:r w:rsidR="008B1D39">
        <w:rPr>
          <w:rFonts w:hint="cs"/>
          <w:rtl/>
        </w:rPr>
        <w:t>ّ</w:t>
      </w:r>
      <w:r>
        <w:rPr>
          <w:rtl/>
        </w:rPr>
        <w:t xml:space="preserve"> المجتمعين يومئذ</w:t>
      </w:r>
      <w:r w:rsidR="00EF53E0">
        <w:rPr>
          <w:rFonts w:hint="cs"/>
          <w:rtl/>
        </w:rPr>
        <w:t>ٍ</w:t>
      </w:r>
      <w:r>
        <w:rPr>
          <w:rtl/>
        </w:rPr>
        <w:t xml:space="preserve"> في المدينة المنورة، والذين أجمعوا على بيعة الإمام علي</w:t>
      </w:r>
      <w:r w:rsidR="00EF53E0">
        <w:rPr>
          <w:rFonts w:hint="cs"/>
          <w:rtl/>
        </w:rPr>
        <w:t>ّ</w:t>
      </w:r>
      <w:r>
        <w:rPr>
          <w:rtl/>
        </w:rPr>
        <w:t xml:space="preserve"> </w:t>
      </w:r>
      <w:r w:rsidRPr="00201CCF">
        <w:rPr>
          <w:rStyle w:val="libAlaemChar"/>
          <w:rtl/>
        </w:rPr>
        <w:t>عليه‌السلام</w:t>
      </w:r>
      <w:r>
        <w:rPr>
          <w:rtl/>
        </w:rPr>
        <w:t>، كانوا زعماء القوم وأهل الحل</w:t>
      </w:r>
      <w:r w:rsidR="00EF53E0">
        <w:rPr>
          <w:rFonts w:hint="cs"/>
          <w:rtl/>
        </w:rPr>
        <w:t>ّ</w:t>
      </w:r>
      <w:r>
        <w:rPr>
          <w:rtl/>
        </w:rPr>
        <w:t xml:space="preserve"> والع</w:t>
      </w:r>
      <w:r w:rsidR="00EF53E0">
        <w:rPr>
          <w:rFonts w:hint="cs"/>
          <w:rtl/>
        </w:rPr>
        <w:t>َ</w:t>
      </w:r>
      <w:r>
        <w:rPr>
          <w:rtl/>
        </w:rPr>
        <w:t>ق</w:t>
      </w:r>
      <w:r w:rsidR="00EF53E0">
        <w:rPr>
          <w:rFonts w:hint="cs"/>
          <w:rtl/>
        </w:rPr>
        <w:t>ْ</w:t>
      </w:r>
      <w:r>
        <w:rPr>
          <w:rtl/>
        </w:rPr>
        <w:t>د في أمصارهم وشيوخ أهل بلدانهم.</w:t>
      </w:r>
    </w:p>
    <w:p w:rsidR="006F739F" w:rsidRDefault="006F739F" w:rsidP="00D96FAA">
      <w:pPr>
        <w:pStyle w:val="libNormal"/>
      </w:pPr>
      <w:r>
        <w:rPr>
          <w:rtl/>
        </w:rPr>
        <w:br w:type="page"/>
      </w:r>
    </w:p>
    <w:p w:rsidR="008406C4" w:rsidRDefault="006F739F" w:rsidP="00EF53E0">
      <w:pPr>
        <w:pStyle w:val="libNormal"/>
        <w:rPr>
          <w:rtl/>
        </w:rPr>
      </w:pPr>
      <w:r>
        <w:rPr>
          <w:rtl/>
        </w:rPr>
        <w:lastRenderedPageBreak/>
        <w:t>والجدير بالذكر، أن</w:t>
      </w:r>
      <w:r w:rsidR="00EF53E0">
        <w:rPr>
          <w:rFonts w:hint="cs"/>
          <w:rtl/>
        </w:rPr>
        <w:t>ّ</w:t>
      </w:r>
      <w:r>
        <w:rPr>
          <w:rtl/>
        </w:rPr>
        <w:t>نا مع تحق</w:t>
      </w:r>
      <w:r w:rsidR="00EF53E0">
        <w:rPr>
          <w:rFonts w:hint="cs"/>
          <w:rtl/>
        </w:rPr>
        <w:t>ُّ</w:t>
      </w:r>
      <w:r>
        <w:rPr>
          <w:rtl/>
        </w:rPr>
        <w:t>ق هذا الأمر - الذي كان أقرب شيء إلى ال</w:t>
      </w:r>
      <w:r w:rsidR="00EF53E0">
        <w:rPr>
          <w:rFonts w:hint="cs"/>
          <w:rtl/>
        </w:rPr>
        <w:t>ا</w:t>
      </w:r>
      <w:r>
        <w:rPr>
          <w:rtl/>
        </w:rPr>
        <w:t>جماع - لم نجعله دليلا</w:t>
      </w:r>
      <w:r w:rsidR="00FD04BB">
        <w:rPr>
          <w:rFonts w:hint="cs"/>
          <w:rtl/>
        </w:rPr>
        <w:t>ً</w:t>
      </w:r>
      <w:r>
        <w:rPr>
          <w:rtl/>
        </w:rPr>
        <w:t xml:space="preserve"> على خلافة الإمام علي </w:t>
      </w:r>
      <w:r w:rsidRPr="00201CCF">
        <w:rPr>
          <w:rStyle w:val="libAlaemChar"/>
          <w:rtl/>
        </w:rPr>
        <w:t>عليه‌السلام</w:t>
      </w:r>
      <w:r>
        <w:rPr>
          <w:rtl/>
        </w:rPr>
        <w:t>.</w:t>
      </w:r>
    </w:p>
    <w:p w:rsidR="008406C4" w:rsidRDefault="006F739F" w:rsidP="006F739F">
      <w:pPr>
        <w:pStyle w:val="libNormal"/>
        <w:rPr>
          <w:rtl/>
        </w:rPr>
      </w:pPr>
      <w:r>
        <w:rPr>
          <w:rtl/>
        </w:rPr>
        <w:t>وإنما الدليل الثابت عندنا والبرهان المثبت لخلافة مولانا وسيدنا الإمام علي</w:t>
      </w:r>
      <w:r w:rsidR="00FD04BB">
        <w:rPr>
          <w:rFonts w:hint="cs"/>
          <w:rtl/>
        </w:rPr>
        <w:t>ّ</w:t>
      </w:r>
      <w:r>
        <w:rPr>
          <w:rtl/>
        </w:rPr>
        <w:t xml:space="preserve"> </w:t>
      </w:r>
      <w:r w:rsidRPr="00201CCF">
        <w:rPr>
          <w:rStyle w:val="libAlaemChar"/>
          <w:rtl/>
        </w:rPr>
        <w:t>عليه‌السلام</w:t>
      </w:r>
      <w:r>
        <w:rPr>
          <w:rtl/>
        </w:rPr>
        <w:t xml:space="preserve"> هو النص</w:t>
      </w:r>
      <w:r w:rsidR="00FD04BB">
        <w:rPr>
          <w:rFonts w:hint="cs"/>
          <w:rtl/>
        </w:rPr>
        <w:t>ّ</w:t>
      </w:r>
      <w:r>
        <w:rPr>
          <w:rtl/>
        </w:rPr>
        <w:t xml:space="preserve"> الإلهي في القرآن الحكيم وصريح حديث النبي الكريم </w:t>
      </w:r>
      <w:r w:rsidRPr="00201CCF">
        <w:rPr>
          <w:rStyle w:val="libAlaemChar"/>
          <w:rtl/>
        </w:rPr>
        <w:t>صلى‌الله‌عليه‌وآله</w:t>
      </w:r>
      <w:r>
        <w:rPr>
          <w:rtl/>
        </w:rPr>
        <w:t>، وهو مطابق</w:t>
      </w:r>
      <w:r w:rsidR="00FD04BB">
        <w:rPr>
          <w:rFonts w:hint="cs"/>
          <w:rtl/>
        </w:rPr>
        <w:t>ٌ</w:t>
      </w:r>
      <w:r>
        <w:rPr>
          <w:rtl/>
        </w:rPr>
        <w:t xml:space="preserve"> لسيرة جميع الرسل والأنبياء الذين كانوا ي</w:t>
      </w:r>
      <w:r w:rsidR="00FD04BB">
        <w:rPr>
          <w:rFonts w:hint="cs"/>
          <w:rtl/>
        </w:rPr>
        <w:t>ُ</w:t>
      </w:r>
      <w:r>
        <w:rPr>
          <w:rtl/>
        </w:rPr>
        <w:t>عي</w:t>
      </w:r>
      <w:r w:rsidR="00FD04BB">
        <w:rPr>
          <w:rFonts w:hint="cs"/>
          <w:rtl/>
        </w:rPr>
        <w:t>ِ</w:t>
      </w:r>
      <w:r>
        <w:rPr>
          <w:rtl/>
        </w:rPr>
        <w:t>نون أوصياءهم وخلفاءهم بأمر الله سبحانه.</w:t>
      </w:r>
    </w:p>
    <w:p w:rsidR="008406C4" w:rsidRDefault="006F739F" w:rsidP="006F739F">
      <w:pPr>
        <w:pStyle w:val="libNormal"/>
        <w:rPr>
          <w:rtl/>
        </w:rPr>
      </w:pPr>
      <w:r w:rsidRPr="00537012">
        <w:rPr>
          <w:rStyle w:val="libBold2Char"/>
          <w:rtl/>
        </w:rPr>
        <w:t>ثالثا</w:t>
      </w:r>
      <w:r w:rsidR="00FD04BB" w:rsidRPr="00537012">
        <w:rPr>
          <w:rStyle w:val="libBold2Char"/>
          <w:rFonts w:hint="cs"/>
          <w:rtl/>
        </w:rPr>
        <w:t>ً</w:t>
      </w:r>
      <w:r w:rsidRPr="00537012">
        <w:rPr>
          <w:rStyle w:val="libBold2Char"/>
          <w:rtl/>
        </w:rPr>
        <w:t>:</w:t>
      </w:r>
      <w:r>
        <w:rPr>
          <w:rtl/>
        </w:rPr>
        <w:t xml:space="preserve"> قلتم لا فرق بين أبي الحسن أمير المؤمنين وبين الخلفاء قبله. فلا أدري هل تنطقون بهذا الكلام عن جهل أو تجاهل؟ لأن</w:t>
      </w:r>
      <w:r w:rsidR="00FD04BB">
        <w:rPr>
          <w:rFonts w:hint="cs"/>
          <w:rtl/>
        </w:rPr>
        <w:t>ّ</w:t>
      </w:r>
      <w:r>
        <w:rPr>
          <w:rtl/>
        </w:rPr>
        <w:t xml:space="preserve"> الأدل</w:t>
      </w:r>
      <w:r w:rsidR="00FD04BB">
        <w:rPr>
          <w:rFonts w:hint="cs"/>
          <w:rtl/>
        </w:rPr>
        <w:t>ّ</w:t>
      </w:r>
      <w:r>
        <w:rPr>
          <w:rtl/>
        </w:rPr>
        <w:t>ة العقلية والنقلي</w:t>
      </w:r>
      <w:r w:rsidR="00FD04BB">
        <w:rPr>
          <w:rFonts w:hint="cs"/>
          <w:rtl/>
        </w:rPr>
        <w:t>ّ</w:t>
      </w:r>
      <w:r>
        <w:rPr>
          <w:rtl/>
        </w:rPr>
        <w:t>ة والشواهد التاريخي</w:t>
      </w:r>
      <w:r w:rsidR="00FD04BB">
        <w:rPr>
          <w:rFonts w:hint="cs"/>
          <w:rtl/>
        </w:rPr>
        <w:t>ّ</w:t>
      </w:r>
      <w:r>
        <w:rPr>
          <w:rtl/>
        </w:rPr>
        <w:t>ة والحسي</w:t>
      </w:r>
      <w:r w:rsidR="00FD04BB">
        <w:rPr>
          <w:rFonts w:hint="cs"/>
          <w:rtl/>
        </w:rPr>
        <w:t>ّ</w:t>
      </w:r>
      <w:r>
        <w:rPr>
          <w:rtl/>
        </w:rPr>
        <w:t>ة كلها قائمة على أن</w:t>
      </w:r>
      <w:r w:rsidR="00FD04BB">
        <w:rPr>
          <w:rFonts w:hint="cs"/>
          <w:rtl/>
        </w:rPr>
        <w:t>ّ</w:t>
      </w:r>
      <w:r>
        <w:rPr>
          <w:rtl/>
        </w:rPr>
        <w:t xml:space="preserve"> عليا</w:t>
      </w:r>
      <w:r w:rsidR="00FD04BB">
        <w:rPr>
          <w:rFonts w:hint="cs"/>
          <w:rtl/>
        </w:rPr>
        <w:t>ً</w:t>
      </w:r>
      <w:r>
        <w:rPr>
          <w:rtl/>
        </w:rPr>
        <w:t xml:space="preserve"> </w:t>
      </w:r>
      <w:r w:rsidRPr="00201CCF">
        <w:rPr>
          <w:rStyle w:val="libAlaemChar"/>
          <w:rtl/>
        </w:rPr>
        <w:t>عليه‌السلام</w:t>
      </w:r>
      <w:r>
        <w:rPr>
          <w:rtl/>
        </w:rPr>
        <w:t xml:space="preserve"> يمتاز عن الخلفاء بل عن كل البشر. فلا ي</w:t>
      </w:r>
      <w:r w:rsidR="00FD04BB">
        <w:rPr>
          <w:rFonts w:hint="cs"/>
          <w:rtl/>
        </w:rPr>
        <w:t>ُ</w:t>
      </w:r>
      <w:r>
        <w:rPr>
          <w:rtl/>
        </w:rPr>
        <w:t>قاس به أحد.</w:t>
      </w:r>
    </w:p>
    <w:p w:rsidR="008406C4" w:rsidRDefault="006F739F" w:rsidP="00FD04BB">
      <w:pPr>
        <w:pStyle w:val="Heading2Center"/>
        <w:rPr>
          <w:rtl/>
        </w:rPr>
      </w:pPr>
      <w:bookmarkStart w:id="503" w:name="_Toc531284136"/>
      <w:bookmarkStart w:id="504" w:name="_Toc531286997"/>
      <w:r>
        <w:rPr>
          <w:rtl/>
        </w:rPr>
        <w:t>امتيازات الإمام علي</w:t>
      </w:r>
      <w:r w:rsidR="00FD04BB">
        <w:rPr>
          <w:rFonts w:hint="cs"/>
          <w:rtl/>
        </w:rPr>
        <w:t>ّ</w:t>
      </w:r>
      <w:r>
        <w:rPr>
          <w:rtl/>
        </w:rPr>
        <w:t xml:space="preserve"> </w:t>
      </w:r>
      <w:r w:rsidRPr="00201CCF">
        <w:rPr>
          <w:rStyle w:val="libAlaemChar"/>
          <w:rtl/>
        </w:rPr>
        <w:t>عليه‌السلام</w:t>
      </w:r>
      <w:bookmarkEnd w:id="503"/>
      <w:bookmarkEnd w:id="504"/>
    </w:p>
    <w:p w:rsidR="008406C4" w:rsidRDefault="006F739F" w:rsidP="006F739F">
      <w:pPr>
        <w:pStyle w:val="libNormal"/>
        <w:rPr>
          <w:rtl/>
        </w:rPr>
      </w:pPr>
      <w:r>
        <w:rPr>
          <w:rtl/>
        </w:rPr>
        <w:t xml:space="preserve">كل من يطالع تاريخ حياة أمير المؤمنين علي بن أبي طالب </w:t>
      </w:r>
      <w:r w:rsidRPr="00201CCF">
        <w:rPr>
          <w:rStyle w:val="libAlaemChar"/>
          <w:rtl/>
        </w:rPr>
        <w:t>عليه‌السلام</w:t>
      </w:r>
      <w:r>
        <w:rPr>
          <w:rtl/>
        </w:rPr>
        <w:t xml:space="preserve"> من حين ولادته في بطن الكعبة، إلى استشهاده في سبيل الله في حال العبادة والصلاة في وسط المحراب في مسجد الكوفة، وينظر بنظر التحقيق والتدقيق في جهاده ومواقفه، وفي خطبه وكلماته، وفي حركاته وسكناته، وفي خوضه الحوادث وانزوائه ...، لا يشك في أن</w:t>
      </w:r>
      <w:r w:rsidR="00FD04BB">
        <w:rPr>
          <w:rFonts w:hint="cs"/>
          <w:rtl/>
        </w:rPr>
        <w:t>ّ</w:t>
      </w:r>
      <w:r>
        <w:rPr>
          <w:rtl/>
        </w:rPr>
        <w:t xml:space="preserve">ه </w:t>
      </w:r>
      <w:r w:rsidRPr="00201CCF">
        <w:rPr>
          <w:rStyle w:val="libAlaemChar"/>
          <w:rtl/>
        </w:rPr>
        <w:t>عليه‌السلام</w:t>
      </w:r>
      <w:r>
        <w:rPr>
          <w:rtl/>
        </w:rPr>
        <w:t xml:space="preserve"> كان شخصية متميزة وفريدة ومن نوادر التاريخ وأعظم نوابغ البشر، لذلك نرى جميع المسلمين وأكثر أعلامكم وكبار علمائكم إل</w:t>
      </w:r>
      <w:r w:rsidR="00FD04BB">
        <w:rPr>
          <w:rFonts w:hint="cs"/>
          <w:rtl/>
        </w:rPr>
        <w:t>ّ</w:t>
      </w:r>
      <w:r w:rsidR="00FD04BB">
        <w:rPr>
          <w:rtl/>
        </w:rPr>
        <w:t>ا من ش</w:t>
      </w:r>
      <w:r w:rsidR="00FD04BB">
        <w:rPr>
          <w:rFonts w:hint="cs"/>
          <w:rtl/>
        </w:rPr>
        <w:t>ذّ</w:t>
      </w:r>
      <w:r>
        <w:rPr>
          <w:rtl/>
        </w:rPr>
        <w:t xml:space="preserve"> - وهم من الخوارج والنواصب من الأمويين والبكريين - قالوا: بأفضليته ممن سواه بعد رسول الله </w:t>
      </w:r>
      <w:r w:rsidRPr="00201CCF">
        <w:rPr>
          <w:rStyle w:val="libAlaemChar"/>
          <w:rtl/>
        </w:rPr>
        <w:t>صلى‌الله‌عليه‌وآله</w:t>
      </w:r>
      <w:r>
        <w:rPr>
          <w:rtl/>
        </w:rPr>
        <w:t>، وذلك استنادا</w:t>
      </w:r>
      <w:r w:rsidR="00FD04BB">
        <w:rPr>
          <w:rFonts w:hint="cs"/>
          <w:rtl/>
        </w:rPr>
        <w:t>ً</w:t>
      </w:r>
      <w:r>
        <w:rPr>
          <w:rtl/>
        </w:rPr>
        <w:t xml:space="preserve"> إلى الحديث الشريف المروي عن النبي </w:t>
      </w:r>
      <w:r w:rsidRPr="00201CCF">
        <w:rPr>
          <w:rStyle w:val="libAlaemChar"/>
          <w:rtl/>
        </w:rPr>
        <w:t>صلى‌الله‌عليه‌وآله</w:t>
      </w:r>
      <w:r>
        <w:rPr>
          <w:rtl/>
        </w:rPr>
        <w:t xml:space="preserve"> في حقه أنقله لكم مضافا</w:t>
      </w:r>
      <w:r w:rsidR="00FD04BB">
        <w:rPr>
          <w:rFonts w:hint="cs"/>
          <w:rtl/>
        </w:rPr>
        <w:t>ً</w:t>
      </w:r>
      <w:r>
        <w:rPr>
          <w:rtl/>
        </w:rPr>
        <w:t xml:space="preserve"> إلى ما رويته</w:t>
      </w:r>
    </w:p>
    <w:p w:rsidR="006F739F" w:rsidRDefault="006F739F" w:rsidP="00D96FAA">
      <w:pPr>
        <w:pStyle w:val="libNormal"/>
      </w:pPr>
      <w:r>
        <w:rPr>
          <w:rtl/>
        </w:rPr>
        <w:br w:type="page"/>
      </w:r>
    </w:p>
    <w:p w:rsidR="008406C4" w:rsidRDefault="006F739F" w:rsidP="00FD04BB">
      <w:pPr>
        <w:pStyle w:val="libNormal0"/>
        <w:rPr>
          <w:rtl/>
        </w:rPr>
      </w:pPr>
      <w:r>
        <w:rPr>
          <w:rtl/>
        </w:rPr>
        <w:lastRenderedPageBreak/>
        <w:t xml:space="preserve">من كتب أعلامكم في الليالي الماضية في فضائله ومناقبه </w:t>
      </w:r>
      <w:r w:rsidRPr="00201CCF">
        <w:rPr>
          <w:rStyle w:val="libAlaemChar"/>
          <w:rtl/>
        </w:rPr>
        <w:t>عليه‌السلام</w:t>
      </w:r>
      <w:r>
        <w:rPr>
          <w:rtl/>
        </w:rPr>
        <w:t>.</w:t>
      </w:r>
    </w:p>
    <w:p w:rsidR="008406C4" w:rsidRDefault="006F739F" w:rsidP="006F739F">
      <w:pPr>
        <w:pStyle w:val="libNormal"/>
        <w:rPr>
          <w:rtl/>
        </w:rPr>
      </w:pPr>
      <w:r>
        <w:rPr>
          <w:rtl/>
        </w:rPr>
        <w:t>ر</w:t>
      </w:r>
      <w:r w:rsidR="008B1D39">
        <w:rPr>
          <w:rFonts w:hint="cs"/>
          <w:rtl/>
        </w:rPr>
        <w:t>َ</w:t>
      </w:r>
      <w:r>
        <w:rPr>
          <w:rtl/>
        </w:rPr>
        <w:t>وى أحمد بن حنبل في مسنده، والموفق بن أحمد الخوارزمي في المناقب، والعل</w:t>
      </w:r>
      <w:r w:rsidR="00FD04BB">
        <w:rPr>
          <w:rFonts w:hint="cs"/>
          <w:rtl/>
        </w:rPr>
        <w:t>ّ</w:t>
      </w:r>
      <w:r>
        <w:rPr>
          <w:rtl/>
        </w:rPr>
        <w:t>امة الهمداني في مود</w:t>
      </w:r>
      <w:r w:rsidR="00FD04BB">
        <w:rPr>
          <w:rFonts w:hint="cs"/>
          <w:rtl/>
        </w:rPr>
        <w:t>ّ</w:t>
      </w:r>
      <w:r>
        <w:rPr>
          <w:rtl/>
        </w:rPr>
        <w:t xml:space="preserve">ة القربى، والحافظ أبو بكر البيهقي في السنن وغيرهم عن طرق شتى وعبارات متفاوتة في الألفاظ والمعنى واحد، عن النبي </w:t>
      </w:r>
      <w:r w:rsidRPr="00201CCF">
        <w:rPr>
          <w:rStyle w:val="libAlaemChar"/>
          <w:rtl/>
        </w:rPr>
        <w:t>صلى‌الله‌عليه‌وآله</w:t>
      </w:r>
      <w:r>
        <w:rPr>
          <w:rtl/>
        </w:rPr>
        <w:t xml:space="preserve"> قال: علي</w:t>
      </w:r>
      <w:r w:rsidR="00FD04BB">
        <w:rPr>
          <w:rFonts w:hint="cs"/>
          <w:rtl/>
        </w:rPr>
        <w:t>ٌّ</w:t>
      </w:r>
      <w:r>
        <w:rPr>
          <w:rtl/>
        </w:rPr>
        <w:t xml:space="preserve"> أعلمكم وأفضلكم وأقضاكم والراد</w:t>
      </w:r>
      <w:r w:rsidR="00FD04BB">
        <w:rPr>
          <w:rFonts w:hint="cs"/>
          <w:rtl/>
        </w:rPr>
        <w:t>ُّ</w:t>
      </w:r>
      <w:r>
        <w:rPr>
          <w:rtl/>
        </w:rPr>
        <w:t xml:space="preserve"> عليه كالراد</w:t>
      </w:r>
      <w:r w:rsidR="00FD04BB">
        <w:rPr>
          <w:rFonts w:hint="cs"/>
          <w:rtl/>
        </w:rPr>
        <w:t>ّ</w:t>
      </w:r>
      <w:r>
        <w:rPr>
          <w:rtl/>
        </w:rPr>
        <w:t xml:space="preserve"> علي</w:t>
      </w:r>
      <w:r w:rsidR="00FD04BB">
        <w:rPr>
          <w:rFonts w:hint="cs"/>
          <w:rtl/>
        </w:rPr>
        <w:t>َّ</w:t>
      </w:r>
      <w:r>
        <w:rPr>
          <w:rtl/>
        </w:rPr>
        <w:t>، والراد</w:t>
      </w:r>
      <w:r w:rsidR="00FD04BB">
        <w:rPr>
          <w:rFonts w:hint="cs"/>
          <w:rtl/>
        </w:rPr>
        <w:t>ِّ</w:t>
      </w:r>
      <w:r>
        <w:rPr>
          <w:rtl/>
        </w:rPr>
        <w:t xml:space="preserve"> كالراد</w:t>
      </w:r>
      <w:r w:rsidR="00FD04BB">
        <w:rPr>
          <w:rFonts w:hint="cs"/>
          <w:rtl/>
        </w:rPr>
        <w:t>ّ</w:t>
      </w:r>
      <w:r>
        <w:rPr>
          <w:rtl/>
        </w:rPr>
        <w:t xml:space="preserve"> على الله، وهو على ح</w:t>
      </w:r>
      <w:r w:rsidR="00FD04BB">
        <w:rPr>
          <w:rFonts w:hint="cs"/>
          <w:rtl/>
        </w:rPr>
        <w:t>َ</w:t>
      </w:r>
      <w:r>
        <w:rPr>
          <w:rtl/>
        </w:rPr>
        <w:t>د</w:t>
      </w:r>
      <w:r w:rsidR="00FD04BB">
        <w:rPr>
          <w:rFonts w:hint="cs"/>
          <w:rtl/>
        </w:rPr>
        <w:t>ِّ</w:t>
      </w:r>
      <w:r>
        <w:rPr>
          <w:rtl/>
        </w:rPr>
        <w:t xml:space="preserve"> الشرك بالله.</w:t>
      </w:r>
    </w:p>
    <w:p w:rsidR="008406C4" w:rsidRDefault="006F739F" w:rsidP="00FD04BB">
      <w:pPr>
        <w:pStyle w:val="libNormal"/>
        <w:rPr>
          <w:rtl/>
        </w:rPr>
      </w:pPr>
      <w:r>
        <w:rPr>
          <w:rtl/>
        </w:rPr>
        <w:t>وقال ابن أبي الحديد في مقدمة شرح نهج البلاغة / بعد ذ</w:t>
      </w:r>
      <w:r w:rsidR="00FD04BB">
        <w:rPr>
          <w:rFonts w:hint="cs"/>
          <w:rtl/>
        </w:rPr>
        <w:t>ِ</w:t>
      </w:r>
      <w:r>
        <w:rPr>
          <w:rtl/>
        </w:rPr>
        <w:t>كره أقوال المشاهير تحت عنوان (القول فيما يذهب إليه أصحابنا المعتزلة، في الإمامة والتفضيل) قال: و أم</w:t>
      </w:r>
      <w:r w:rsidR="00FD04BB">
        <w:rPr>
          <w:rFonts w:hint="cs"/>
          <w:rtl/>
        </w:rPr>
        <w:t>ّ</w:t>
      </w:r>
      <w:r>
        <w:rPr>
          <w:rtl/>
        </w:rPr>
        <w:t xml:space="preserve">ا نحن فنذهب إلى ما يذهب إليه شيوخنا البغداديون، من تفضيله </w:t>
      </w:r>
      <w:r w:rsidRPr="00201CCF">
        <w:rPr>
          <w:rStyle w:val="libAlaemChar"/>
          <w:rtl/>
        </w:rPr>
        <w:t>عليه‌السلام</w:t>
      </w:r>
      <w:r>
        <w:rPr>
          <w:rtl/>
        </w:rPr>
        <w:t xml:space="preserve"> و قد ذكرنا في كتبنا الكلامية ما معنى الأفضل و هل المراد به الأكثر ثوابا</w:t>
      </w:r>
      <w:r w:rsidR="00FD04BB">
        <w:rPr>
          <w:rFonts w:hint="cs"/>
          <w:rtl/>
        </w:rPr>
        <w:t>ً</w:t>
      </w:r>
      <w:r>
        <w:rPr>
          <w:rtl/>
        </w:rPr>
        <w:t xml:space="preserve"> أو الأجمع لمزايا الفضل و الخ</w:t>
      </w:r>
      <w:r w:rsidR="00FD04BB">
        <w:rPr>
          <w:rFonts w:hint="cs"/>
          <w:rtl/>
        </w:rPr>
        <w:t>ص</w:t>
      </w:r>
      <w:r>
        <w:rPr>
          <w:rtl/>
        </w:rPr>
        <w:t>ال الحميدة؟ و بين</w:t>
      </w:r>
      <w:r w:rsidR="00FD04BB">
        <w:rPr>
          <w:rFonts w:hint="cs"/>
          <w:rtl/>
        </w:rPr>
        <w:t>ّ</w:t>
      </w:r>
      <w:r>
        <w:rPr>
          <w:rtl/>
        </w:rPr>
        <w:t>ا أن</w:t>
      </w:r>
      <w:r w:rsidR="00FD04BB">
        <w:rPr>
          <w:rFonts w:hint="cs"/>
          <w:rtl/>
        </w:rPr>
        <w:t>ّ</w:t>
      </w:r>
      <w:r>
        <w:rPr>
          <w:rtl/>
        </w:rPr>
        <w:t xml:space="preserve">ه </w:t>
      </w:r>
      <w:r w:rsidRPr="00201CCF">
        <w:rPr>
          <w:rStyle w:val="libAlaemChar"/>
          <w:rtl/>
        </w:rPr>
        <w:t>عليه‌السلام</w:t>
      </w:r>
      <w:r>
        <w:rPr>
          <w:rtl/>
        </w:rPr>
        <w:t xml:space="preserve"> أفضل على التفسيرين معا</w:t>
      </w:r>
      <w:r w:rsidR="00FD04BB">
        <w:rPr>
          <w:rFonts w:hint="cs"/>
          <w:rtl/>
        </w:rPr>
        <w:t>ً</w:t>
      </w:r>
      <w:r>
        <w:rPr>
          <w:rtl/>
        </w:rPr>
        <w:t>.</w:t>
      </w:r>
    </w:p>
    <w:p w:rsidR="008406C4" w:rsidRDefault="006F739F" w:rsidP="006F739F">
      <w:pPr>
        <w:pStyle w:val="libNormal"/>
        <w:rPr>
          <w:rtl/>
        </w:rPr>
      </w:pPr>
      <w:r>
        <w:rPr>
          <w:rtl/>
        </w:rPr>
        <w:t>وهنا ارتفع صوت المؤذ</w:t>
      </w:r>
      <w:r w:rsidR="00FD04BB">
        <w:rPr>
          <w:rFonts w:hint="cs"/>
          <w:rtl/>
        </w:rPr>
        <w:t>ّ</w:t>
      </w:r>
      <w:r>
        <w:rPr>
          <w:rtl/>
        </w:rPr>
        <w:t>ن لصلاة العشاء، وبعد الفراغ من الصلاة، شربنا الشاي، وتناولنا الفاكهة، ثمّ شرعنا في الحديث:</w:t>
      </w:r>
    </w:p>
    <w:p w:rsidR="006F739F" w:rsidRDefault="006F739F" w:rsidP="00FD04BB">
      <w:pPr>
        <w:pStyle w:val="Heading2Center"/>
      </w:pPr>
      <w:bookmarkStart w:id="505" w:name="_Toc531284137"/>
      <w:bookmarkStart w:id="506" w:name="_Toc531286998"/>
      <w:r>
        <w:rPr>
          <w:rtl/>
        </w:rPr>
        <w:t>أصول الفضل والكمال</w:t>
      </w:r>
      <w:bookmarkEnd w:id="505"/>
      <w:bookmarkEnd w:id="506"/>
    </w:p>
    <w:p w:rsidR="006F739F" w:rsidRDefault="006F739F" w:rsidP="006F739F">
      <w:pPr>
        <w:pStyle w:val="libNormal"/>
      </w:pPr>
      <w:r w:rsidRPr="00537012">
        <w:rPr>
          <w:rStyle w:val="libBold2Char"/>
          <w:rtl/>
        </w:rPr>
        <w:t>قلت:</w:t>
      </w:r>
      <w:r>
        <w:rPr>
          <w:rtl/>
        </w:rPr>
        <w:t xml:space="preserve"> تعقيبا</w:t>
      </w:r>
      <w:r w:rsidR="00FD04BB">
        <w:rPr>
          <w:rFonts w:hint="cs"/>
          <w:rtl/>
        </w:rPr>
        <w:t>ً</w:t>
      </w:r>
      <w:r>
        <w:rPr>
          <w:rtl/>
        </w:rPr>
        <w:t xml:space="preserve"> لكلام ابن أبي الحديد، أطرح عليكم هذا السؤال: ما هي رؤوس الفضل وأصول الكمال عندكم؟؟</w:t>
      </w:r>
    </w:p>
    <w:p w:rsidR="008406C4" w:rsidRDefault="006F739F" w:rsidP="006F739F">
      <w:pPr>
        <w:pStyle w:val="libNormal"/>
        <w:rPr>
          <w:rtl/>
        </w:rPr>
      </w:pPr>
      <w:r w:rsidRPr="00537012">
        <w:rPr>
          <w:rStyle w:val="libBold2Char"/>
          <w:rtl/>
        </w:rPr>
        <w:t>الشيخ عبدالس</w:t>
      </w:r>
      <w:r w:rsidR="00FD04BB" w:rsidRPr="00537012">
        <w:rPr>
          <w:rStyle w:val="libBold2Char"/>
          <w:rFonts w:hint="cs"/>
          <w:rtl/>
        </w:rPr>
        <w:t>ّ</w:t>
      </w:r>
      <w:r w:rsidRPr="00537012">
        <w:rPr>
          <w:rStyle w:val="libBold2Char"/>
          <w:rtl/>
        </w:rPr>
        <w:t>لام:</w:t>
      </w:r>
      <w:r>
        <w:rPr>
          <w:rtl/>
        </w:rPr>
        <w:t xml:space="preserve"> - بعد أن</w:t>
      </w:r>
      <w:r w:rsidR="00FD04BB">
        <w:rPr>
          <w:rFonts w:hint="cs"/>
          <w:rtl/>
        </w:rPr>
        <w:t>ْ</w:t>
      </w:r>
      <w:r>
        <w:rPr>
          <w:rtl/>
        </w:rPr>
        <w:t xml:space="preserve"> أطرق برأسه ملي</w:t>
      </w:r>
      <w:r w:rsidR="00FD04BB">
        <w:rPr>
          <w:rFonts w:hint="cs"/>
          <w:rtl/>
        </w:rPr>
        <w:t>ّ</w:t>
      </w:r>
      <w:r>
        <w:rPr>
          <w:rtl/>
        </w:rPr>
        <w:t>ا</w:t>
      </w:r>
      <w:r w:rsidR="00FD04BB">
        <w:rPr>
          <w:rFonts w:hint="cs"/>
          <w:rtl/>
        </w:rPr>
        <w:t>ً</w:t>
      </w:r>
      <w:r>
        <w:rPr>
          <w:rtl/>
        </w:rPr>
        <w:t>، رفعها وقال -: هي كثيرة ولكن أهمها بعد الإيمان بالله وبرسوله، النسب الطاهر وطيب المولد والمنبت، والعلم والتقوى.</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قلت:</w:t>
      </w:r>
      <w:r>
        <w:rPr>
          <w:rtl/>
        </w:rPr>
        <w:t xml:space="preserve"> أحسنت يا شيخ، فلنبحث في هذه الأمور التي أشر</w:t>
      </w:r>
      <w:r w:rsidR="00FD04BB">
        <w:rPr>
          <w:rFonts w:hint="cs"/>
          <w:rtl/>
        </w:rPr>
        <w:t>ْ</w:t>
      </w:r>
      <w:r>
        <w:rPr>
          <w:rtl/>
        </w:rPr>
        <w:t>ت</w:t>
      </w:r>
      <w:r w:rsidR="00FD04BB">
        <w:rPr>
          <w:rFonts w:hint="cs"/>
          <w:rtl/>
        </w:rPr>
        <w:t>َ</w:t>
      </w:r>
      <w:r>
        <w:rPr>
          <w:rtl/>
        </w:rPr>
        <w:t xml:space="preserve"> إليها ونحن نوافقكم على أن</w:t>
      </w:r>
      <w:r w:rsidR="00FD04BB">
        <w:rPr>
          <w:rFonts w:hint="cs"/>
          <w:rtl/>
        </w:rPr>
        <w:t>ّ</w:t>
      </w:r>
      <w:r>
        <w:rPr>
          <w:rtl/>
        </w:rPr>
        <w:t xml:space="preserve"> هذه </w:t>
      </w:r>
      <w:r w:rsidR="00FD04BB">
        <w:rPr>
          <w:rFonts w:hint="cs"/>
          <w:rtl/>
        </w:rPr>
        <w:t xml:space="preserve">الثلاثة </w:t>
      </w:r>
      <w:r>
        <w:rPr>
          <w:rtl/>
        </w:rPr>
        <w:t>من أمهات الفضائل والكمالات البشرية. ولا ننكر أن</w:t>
      </w:r>
      <w:r w:rsidR="00FD04BB">
        <w:rPr>
          <w:rFonts w:hint="cs"/>
          <w:rtl/>
        </w:rPr>
        <w:t>ّ</w:t>
      </w:r>
      <w:r>
        <w:rPr>
          <w:rtl/>
        </w:rPr>
        <w:t xml:space="preserve"> بعض الصحابة كانت فيهم خصائص وخصال حميدة، ولكن م</w:t>
      </w:r>
      <w:r w:rsidR="00FD04BB">
        <w:rPr>
          <w:rFonts w:hint="cs"/>
          <w:rtl/>
        </w:rPr>
        <w:t>َ</w:t>
      </w:r>
      <w:r>
        <w:rPr>
          <w:rtl/>
        </w:rPr>
        <w:t>ن</w:t>
      </w:r>
      <w:r w:rsidR="00FD04BB">
        <w:rPr>
          <w:rFonts w:hint="cs"/>
          <w:rtl/>
        </w:rPr>
        <w:t>ْ</w:t>
      </w:r>
      <w:r>
        <w:rPr>
          <w:rtl/>
        </w:rPr>
        <w:t xml:space="preserve"> كان جامعا</w:t>
      </w:r>
      <w:r w:rsidR="00FD04BB">
        <w:rPr>
          <w:rFonts w:hint="cs"/>
          <w:rtl/>
        </w:rPr>
        <w:t>ً</w:t>
      </w:r>
      <w:r>
        <w:rPr>
          <w:rtl/>
        </w:rPr>
        <w:t xml:space="preserve"> لهذه الصفات الثلاثة التي أشرتم إليها بأن</w:t>
      </w:r>
      <w:r w:rsidR="00FD04BB">
        <w:rPr>
          <w:rFonts w:hint="cs"/>
          <w:rtl/>
        </w:rPr>
        <w:t>ّ</w:t>
      </w:r>
      <w:r>
        <w:rPr>
          <w:rtl/>
        </w:rPr>
        <w:t>ها أمهات الفضائل وأصول الكمال، فهو أفضلهم وأكملهم، وبحكم العقل والعقلاء يكون أحق بالخلافة من سائر الصحابة.</w:t>
      </w:r>
    </w:p>
    <w:p w:rsidR="008406C4" w:rsidRDefault="006F739F" w:rsidP="00FD04BB">
      <w:pPr>
        <w:pStyle w:val="Heading2Center"/>
        <w:rPr>
          <w:rtl/>
        </w:rPr>
      </w:pPr>
      <w:bookmarkStart w:id="507" w:name="_Toc531284138"/>
      <w:bookmarkStart w:id="508" w:name="_Toc531286999"/>
      <w:r>
        <w:rPr>
          <w:rtl/>
        </w:rPr>
        <w:t xml:space="preserve">طهارة نسب ومولد الإمام علي </w:t>
      </w:r>
      <w:r w:rsidRPr="00201CCF">
        <w:rPr>
          <w:rStyle w:val="libAlaemChar"/>
          <w:rtl/>
        </w:rPr>
        <w:t>عليه‌السلام</w:t>
      </w:r>
      <w:bookmarkEnd w:id="507"/>
      <w:bookmarkEnd w:id="508"/>
    </w:p>
    <w:p w:rsidR="008406C4" w:rsidRDefault="006F739F" w:rsidP="006F739F">
      <w:pPr>
        <w:pStyle w:val="libNormal"/>
        <w:rPr>
          <w:rtl/>
        </w:rPr>
      </w:pPr>
      <w:r>
        <w:rPr>
          <w:rtl/>
        </w:rPr>
        <w:t>أم</w:t>
      </w:r>
      <w:r w:rsidR="00FD04BB">
        <w:rPr>
          <w:rFonts w:hint="cs"/>
          <w:rtl/>
        </w:rPr>
        <w:t>ّ</w:t>
      </w:r>
      <w:r>
        <w:rPr>
          <w:rtl/>
        </w:rPr>
        <w:t>ا في النسب والمولد فلا يشك أحد</w:t>
      </w:r>
      <w:r w:rsidR="00FD04BB">
        <w:rPr>
          <w:rFonts w:hint="cs"/>
          <w:rtl/>
        </w:rPr>
        <w:t>ٌ</w:t>
      </w:r>
      <w:r>
        <w:rPr>
          <w:rtl/>
        </w:rPr>
        <w:t xml:space="preserve"> بأن</w:t>
      </w:r>
      <w:r w:rsidR="00FD04BB">
        <w:rPr>
          <w:rFonts w:hint="cs"/>
          <w:rtl/>
        </w:rPr>
        <w:t>ّ</w:t>
      </w:r>
      <w:r>
        <w:rPr>
          <w:rtl/>
        </w:rPr>
        <w:t xml:space="preserve"> الإمام علي</w:t>
      </w:r>
      <w:r w:rsidR="00FD04BB">
        <w:rPr>
          <w:rFonts w:hint="cs"/>
          <w:rtl/>
        </w:rPr>
        <w:t>ّ</w:t>
      </w:r>
      <w:r>
        <w:rPr>
          <w:rtl/>
        </w:rPr>
        <w:t xml:space="preserve"> </w:t>
      </w:r>
      <w:r w:rsidRPr="00201CCF">
        <w:rPr>
          <w:rStyle w:val="libAlaemChar"/>
          <w:rtl/>
        </w:rPr>
        <w:t>عليه‌السلام</w:t>
      </w:r>
      <w:r>
        <w:rPr>
          <w:rtl/>
        </w:rPr>
        <w:t xml:space="preserve"> أشرف الصحابة في النسب، وأفضلهم في المولد والمنبت، لأن</w:t>
      </w:r>
      <w:r w:rsidR="00FD04BB">
        <w:rPr>
          <w:rFonts w:hint="cs"/>
          <w:rtl/>
        </w:rPr>
        <w:t>ّ</w:t>
      </w:r>
      <w:r>
        <w:rPr>
          <w:rtl/>
        </w:rPr>
        <w:t xml:space="preserve">ه يساوي النبي الأكرم </w:t>
      </w:r>
      <w:r w:rsidRPr="00201CCF">
        <w:rPr>
          <w:rStyle w:val="libAlaemChar"/>
          <w:rtl/>
        </w:rPr>
        <w:t>صلى‌الله‌عليه‌وآله</w:t>
      </w:r>
      <w:r>
        <w:rPr>
          <w:rtl/>
        </w:rPr>
        <w:t xml:space="preserve"> في ذلك </w:t>
      </w:r>
      <w:r w:rsidRPr="000B0BDE">
        <w:rPr>
          <w:rStyle w:val="libFootnotenumChar"/>
          <w:rtl/>
        </w:rPr>
        <w:t>(1)</w:t>
      </w:r>
      <w:r>
        <w:rPr>
          <w:rtl/>
        </w:rPr>
        <w:t>، فأم</w:t>
      </w:r>
      <w:r w:rsidR="00FD04BB">
        <w:rPr>
          <w:rFonts w:hint="cs"/>
          <w:rtl/>
        </w:rPr>
        <w:t>ّ</w:t>
      </w:r>
      <w:r>
        <w:rPr>
          <w:rtl/>
        </w:rPr>
        <w:t>ا النسب فواضح، وأما المنب</w:t>
      </w:r>
      <w:r w:rsidR="00FD04BB">
        <w:rPr>
          <w:rFonts w:hint="cs"/>
          <w:rtl/>
        </w:rPr>
        <w:t>َ</w:t>
      </w:r>
      <w:r>
        <w:rPr>
          <w:rtl/>
        </w:rPr>
        <w:t>ت فقد ذ</w:t>
      </w:r>
      <w:r w:rsidR="00FD04BB">
        <w:rPr>
          <w:rFonts w:hint="cs"/>
          <w:rtl/>
        </w:rPr>
        <w:t>َ</w:t>
      </w:r>
      <w:r>
        <w:rPr>
          <w:rtl/>
        </w:rPr>
        <w:t>ك</w:t>
      </w:r>
      <w:r w:rsidR="00FD04BB">
        <w:rPr>
          <w:rFonts w:hint="cs"/>
          <w:rtl/>
        </w:rPr>
        <w:t>َ</w:t>
      </w:r>
      <w:r>
        <w:rPr>
          <w:rtl/>
        </w:rPr>
        <w:t>ر</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روى الحافظ الشيخ سليمان القندوزي والحنفي في كتابه «ينابيع المودة» الباب الثاني في شرف آباء النبي </w:t>
      </w:r>
      <w:r w:rsidRPr="00A04C5C">
        <w:rPr>
          <w:rStyle w:val="libFootnoteAlaemChar"/>
          <w:rtl/>
        </w:rPr>
        <w:t>صلى‌الله‌عليه‌وآله</w:t>
      </w:r>
      <w:r>
        <w:rPr>
          <w:rtl/>
        </w:rPr>
        <w:t>، ونقل روايات كثيرة في الموضوع وكلها من كتب العام</w:t>
      </w:r>
      <w:r w:rsidR="00FD04BB">
        <w:rPr>
          <w:rFonts w:hint="cs"/>
          <w:rtl/>
        </w:rPr>
        <w:t>ّ</w:t>
      </w:r>
      <w:r>
        <w:rPr>
          <w:rtl/>
        </w:rPr>
        <w:t xml:space="preserve">ة منها، قال: وفي الشفاء عن عائشة عنه </w:t>
      </w:r>
      <w:r w:rsidRPr="00A04C5C">
        <w:rPr>
          <w:rStyle w:val="libFootnoteAlaemChar"/>
          <w:rtl/>
        </w:rPr>
        <w:t>صلى‌الله‌عليه‌وآله</w:t>
      </w:r>
      <w:r>
        <w:rPr>
          <w:rtl/>
        </w:rPr>
        <w:t xml:space="preserve"> قال: أتاني جبرئيل فقال: ق</w:t>
      </w:r>
      <w:r w:rsidR="00A04C5C">
        <w:rPr>
          <w:rFonts w:hint="cs"/>
          <w:rtl/>
        </w:rPr>
        <w:t>َ</w:t>
      </w:r>
      <w:r>
        <w:rPr>
          <w:rtl/>
        </w:rPr>
        <w:t>ل</w:t>
      </w:r>
      <w:r w:rsidR="00A04C5C">
        <w:rPr>
          <w:rFonts w:hint="cs"/>
          <w:rtl/>
        </w:rPr>
        <w:t>َّ</w:t>
      </w:r>
      <w:r>
        <w:rPr>
          <w:rtl/>
        </w:rPr>
        <w:t>ب</w:t>
      </w:r>
      <w:r w:rsidR="00A04C5C">
        <w:rPr>
          <w:rFonts w:hint="cs"/>
          <w:rtl/>
        </w:rPr>
        <w:t>ْ</w:t>
      </w:r>
      <w:r>
        <w:rPr>
          <w:rtl/>
        </w:rPr>
        <w:t>ت</w:t>
      </w:r>
      <w:r w:rsidR="00A04C5C">
        <w:rPr>
          <w:rFonts w:hint="cs"/>
          <w:rtl/>
        </w:rPr>
        <w:t>ُ</w:t>
      </w:r>
      <w:r>
        <w:rPr>
          <w:rtl/>
        </w:rPr>
        <w:t xml:space="preserve"> مشارق الأرض ومغاربها، فلم أر</w:t>
      </w:r>
      <w:r w:rsidR="00A04C5C">
        <w:rPr>
          <w:rFonts w:hint="cs"/>
          <w:rtl/>
        </w:rPr>
        <w:t>َ</w:t>
      </w:r>
      <w:r>
        <w:rPr>
          <w:rtl/>
        </w:rPr>
        <w:t xml:space="preserve"> رجلا</w:t>
      </w:r>
      <w:r w:rsidR="00A04C5C">
        <w:rPr>
          <w:rFonts w:hint="cs"/>
          <w:rtl/>
        </w:rPr>
        <w:t>ً</w:t>
      </w:r>
      <w:r>
        <w:rPr>
          <w:rtl/>
        </w:rPr>
        <w:t xml:space="preserve"> أفضل من محمد، ولم أر ابن أب</w:t>
      </w:r>
      <w:r w:rsidR="00A04C5C">
        <w:rPr>
          <w:rFonts w:hint="cs"/>
          <w:rtl/>
        </w:rPr>
        <w:t>ِ</w:t>
      </w:r>
      <w:r>
        <w:rPr>
          <w:rtl/>
        </w:rPr>
        <w:t xml:space="preserve"> أفضل من بني هاشم، أخرجه في المناقب والمخلص المذهبي والمحاملي وغيرهم.</w:t>
      </w:r>
    </w:p>
    <w:p w:rsidR="008406C4" w:rsidRDefault="006F739F" w:rsidP="00A04C5C">
      <w:pPr>
        <w:pStyle w:val="libFootnote0"/>
        <w:rPr>
          <w:rtl/>
        </w:rPr>
      </w:pPr>
      <w:r>
        <w:rPr>
          <w:rtl/>
        </w:rPr>
        <w:t xml:space="preserve">أقول: وقال الإمام </w:t>
      </w:r>
      <w:r w:rsidRPr="00A04C5C">
        <w:rPr>
          <w:rStyle w:val="libFootnoteAlaemChar"/>
          <w:rtl/>
        </w:rPr>
        <w:t>عليه‌السلام</w:t>
      </w:r>
      <w:r>
        <w:rPr>
          <w:rtl/>
        </w:rPr>
        <w:t xml:space="preserve"> في نهج البلاغة خطبة 94: ... حَتَّى أَفْضَتْ كَرَامَةُ </w:t>
      </w:r>
      <w:r w:rsidR="0041446A">
        <w:rPr>
          <w:rtl/>
        </w:rPr>
        <w:t>الله</w:t>
      </w:r>
      <w:r>
        <w:rPr>
          <w:rtl/>
        </w:rPr>
        <w:t xml:space="preserve"> سُبْحَانَهُ وَ تَعَالَى إِلَى مُحَمَّدٍ </w:t>
      </w:r>
      <w:r w:rsidR="00A04C5C" w:rsidRPr="00A04C5C">
        <w:rPr>
          <w:rStyle w:val="libFootnoteAlaemChar"/>
          <w:rtl/>
        </w:rPr>
        <w:t>صلى‌الله‌عليه‌وآله</w:t>
      </w:r>
      <w:r>
        <w:rPr>
          <w:rtl/>
        </w:rPr>
        <w:t xml:space="preserve"> فَأَخْرَجَهُ مِنْ أَفْضَلِ الْمَعَادِنِ مَنْبِتاً وَ أَعَزِّ الْأَرُومَاتِ مَغْرِساً مِنَ الشَّجَرَةِ الَّتِي صَدَعَ مِنْهَا أَنْبِيَاءَهُ وَ انْتَجَبَ مِنْهَا أُمَنَاءَهُ عِتْرَتُهُ خَيْرُ الْعِتَرِ وَ أُسْرَتُهُ خَيْرُ الْأُسَرِ وَ شَجَرَتُهُ خَيْرُ الشَّجَرِ نَبَتَتْ فِي حَرَمٍ وَ بَسَقَتْ فِي كَرَمٍ لَهَا فُرُوعٌ طِوَالٌ وَ ثَمَرٌ لا يُنَالُ ... الخ.</w:t>
      </w:r>
    </w:p>
    <w:p w:rsidR="006F739F" w:rsidRDefault="006F739F" w:rsidP="006F739F">
      <w:pPr>
        <w:pStyle w:val="libFootnote0"/>
      </w:pPr>
      <w:r>
        <w:rPr>
          <w:rtl/>
        </w:rPr>
        <w:t>وقال الشيخ صالح التميمي (رحمه الله): =</w:t>
      </w:r>
    </w:p>
    <w:p w:rsidR="006F739F" w:rsidRDefault="006F739F" w:rsidP="00D96FAA">
      <w:pPr>
        <w:pStyle w:val="libNormal"/>
      </w:pPr>
      <w:r>
        <w:rPr>
          <w:rtl/>
        </w:rPr>
        <w:br w:type="page"/>
      </w:r>
    </w:p>
    <w:p w:rsidR="008406C4" w:rsidRDefault="006F739F" w:rsidP="00A04C5C">
      <w:pPr>
        <w:pStyle w:val="libNormal0"/>
        <w:rPr>
          <w:rtl/>
        </w:rPr>
      </w:pPr>
      <w:r>
        <w:rPr>
          <w:rtl/>
        </w:rPr>
        <w:lastRenderedPageBreak/>
        <w:t>المؤرخون كلهم أن</w:t>
      </w:r>
      <w:r w:rsidR="00A04C5C">
        <w:rPr>
          <w:rFonts w:hint="cs"/>
          <w:rtl/>
        </w:rPr>
        <w:t>ّ</w:t>
      </w:r>
      <w:r>
        <w:rPr>
          <w:rtl/>
        </w:rPr>
        <w:t xml:space="preserve"> النبي </w:t>
      </w:r>
      <w:r w:rsidRPr="00201CCF">
        <w:rPr>
          <w:rStyle w:val="libAlaemChar"/>
          <w:rtl/>
        </w:rPr>
        <w:t>صلى‌الله‌عليه‌وآله</w:t>
      </w:r>
      <w:r>
        <w:rPr>
          <w:rtl/>
        </w:rPr>
        <w:t xml:space="preserve"> بعد وفاة جد</w:t>
      </w:r>
      <w:r w:rsidR="00A04C5C">
        <w:rPr>
          <w:rFonts w:hint="cs"/>
          <w:rtl/>
        </w:rPr>
        <w:t>ّ</w:t>
      </w:r>
      <w:r>
        <w:rPr>
          <w:rtl/>
        </w:rPr>
        <w:t>ه عبد المطلب، انتقل إلى بيت أبي طالب وكان عمره الشريف يومئذ</w:t>
      </w:r>
      <w:r w:rsidR="00A04C5C">
        <w:rPr>
          <w:rFonts w:hint="cs"/>
          <w:rtl/>
        </w:rPr>
        <w:t>ٍ</w:t>
      </w:r>
      <w:r>
        <w:rPr>
          <w:rtl/>
        </w:rPr>
        <w:t xml:space="preserve"> ثمان سنين، فتكف</w:t>
      </w:r>
      <w:r w:rsidR="00A04C5C">
        <w:rPr>
          <w:rFonts w:hint="cs"/>
          <w:rtl/>
        </w:rPr>
        <w:t>ّ</w:t>
      </w:r>
      <w:r>
        <w:rPr>
          <w:rtl/>
        </w:rPr>
        <w:t>له عم</w:t>
      </w:r>
      <w:r w:rsidR="00A04C5C">
        <w:rPr>
          <w:rFonts w:hint="cs"/>
          <w:rtl/>
        </w:rPr>
        <w:t>ّ</w:t>
      </w:r>
      <w:r>
        <w:rPr>
          <w:rtl/>
        </w:rPr>
        <w:t>ه ورعاه أتم</w:t>
      </w:r>
      <w:r w:rsidR="00A04C5C">
        <w:rPr>
          <w:rFonts w:hint="cs"/>
          <w:rtl/>
        </w:rPr>
        <w:t>ّ</w:t>
      </w:r>
      <w:r>
        <w:rPr>
          <w:rtl/>
        </w:rPr>
        <w:t xml:space="preserve"> وأجمل رعاية.</w:t>
      </w:r>
    </w:p>
    <w:p w:rsidR="008406C4" w:rsidRDefault="006F739F" w:rsidP="006F739F">
      <w:pPr>
        <w:pStyle w:val="libNormal"/>
        <w:rPr>
          <w:rtl/>
        </w:rPr>
      </w:pPr>
      <w:r>
        <w:rPr>
          <w:rtl/>
        </w:rPr>
        <w:t xml:space="preserve">فكما حارت العقول في شخصية النبي </w:t>
      </w:r>
      <w:r w:rsidRPr="00201CCF">
        <w:rPr>
          <w:rStyle w:val="libAlaemChar"/>
          <w:rtl/>
        </w:rPr>
        <w:t>صلى‌الله‌عليه‌وآله</w:t>
      </w:r>
      <w:r>
        <w:rPr>
          <w:rtl/>
        </w:rPr>
        <w:t xml:space="preserve"> وحقيقته، بهرت العقول أيضا</w:t>
      </w:r>
      <w:r w:rsidR="00A04C5C">
        <w:rPr>
          <w:rFonts w:hint="cs"/>
          <w:rtl/>
        </w:rPr>
        <w:t>ً</w:t>
      </w:r>
      <w:r>
        <w:rPr>
          <w:rtl/>
        </w:rPr>
        <w:t xml:space="preserve"> في شخصي</w:t>
      </w:r>
      <w:r w:rsidR="00A04C5C">
        <w:rPr>
          <w:rFonts w:hint="cs"/>
          <w:rtl/>
        </w:rPr>
        <w:t>ّ</w:t>
      </w:r>
      <w:r>
        <w:rPr>
          <w:rtl/>
        </w:rPr>
        <w:t>ة علي</w:t>
      </w:r>
      <w:r w:rsidR="00A04C5C">
        <w:rPr>
          <w:rFonts w:hint="cs"/>
          <w:rtl/>
        </w:rPr>
        <w:t>ّ</w:t>
      </w:r>
      <w:r w:rsidR="00A04C5C">
        <w:rPr>
          <w:rtl/>
        </w:rPr>
        <w:t xml:space="preserve"> وحقيقته، حت</w:t>
      </w:r>
      <w:r>
        <w:rPr>
          <w:rtl/>
        </w:rPr>
        <w:t>ى أن</w:t>
      </w:r>
      <w:r w:rsidR="00A04C5C">
        <w:rPr>
          <w:rFonts w:hint="cs"/>
          <w:rtl/>
        </w:rPr>
        <w:t>ّ</w:t>
      </w:r>
      <w:r>
        <w:rPr>
          <w:rtl/>
        </w:rPr>
        <w:t xml:space="preserve"> المتعص</w:t>
      </w:r>
      <w:r w:rsidR="00A04C5C">
        <w:rPr>
          <w:rFonts w:hint="cs"/>
          <w:rtl/>
        </w:rPr>
        <w:t>ّ</w:t>
      </w:r>
      <w:r>
        <w:rPr>
          <w:rtl/>
        </w:rPr>
        <w:t>بين من أعلامكم مثل علاء الدين القوشجي، والجاحظ وهو يعد</w:t>
      </w:r>
      <w:r w:rsidR="00A04C5C">
        <w:rPr>
          <w:rFonts w:hint="cs"/>
          <w:rtl/>
        </w:rPr>
        <w:t>ّ</w:t>
      </w:r>
      <w:r>
        <w:rPr>
          <w:rtl/>
        </w:rPr>
        <w:t xml:space="preserve"> من النواصب، وسعد الدين مسعود بن عمر التفتازاني، وغيرهم قالوا: إن</w:t>
      </w:r>
      <w:r w:rsidR="00A04C5C">
        <w:rPr>
          <w:rFonts w:hint="cs"/>
          <w:rtl/>
        </w:rPr>
        <w:t>ّ</w:t>
      </w:r>
      <w:r>
        <w:rPr>
          <w:rtl/>
        </w:rPr>
        <w:t>نا حيارى ولا ندري كيف نفس</w:t>
      </w:r>
      <w:r w:rsidR="00A04C5C">
        <w:rPr>
          <w:rFonts w:hint="cs"/>
          <w:rtl/>
        </w:rPr>
        <w:t>ِّ</w:t>
      </w:r>
      <w:r>
        <w:rPr>
          <w:rtl/>
        </w:rPr>
        <w:t>ر كلام علي بن أبي طالب إذ يقول: نحن أهل البيت لا يقاس بنا أحد.</w:t>
      </w:r>
    </w:p>
    <w:p w:rsidR="006F739F" w:rsidRDefault="006F739F" w:rsidP="006F739F">
      <w:pPr>
        <w:pStyle w:val="libLine"/>
      </w:pPr>
      <w:r>
        <w:rPr>
          <w:rtl/>
        </w:rPr>
        <w:t>____________________</w:t>
      </w:r>
    </w:p>
    <w:p w:rsidR="00A04C5C" w:rsidRDefault="006F739F" w:rsidP="00A04C5C">
      <w:pPr>
        <w:pStyle w:val="libFootnote0"/>
        <w:rPr>
          <w:rtl/>
        </w:rPr>
      </w:pPr>
      <w:r>
        <w:rPr>
          <w:rtl/>
        </w:rPr>
        <w:t>=</w:t>
      </w:r>
    </w:p>
    <w:tbl>
      <w:tblPr>
        <w:tblStyle w:val="TableGrid"/>
        <w:bidiVisual/>
        <w:tblW w:w="4562" w:type="pct"/>
        <w:tblInd w:w="384" w:type="dxa"/>
        <w:tblLook w:val="01E0" w:firstRow="1" w:lastRow="1" w:firstColumn="1" w:lastColumn="1" w:noHBand="0" w:noVBand="0"/>
      </w:tblPr>
      <w:tblGrid>
        <w:gridCol w:w="3543"/>
        <w:gridCol w:w="272"/>
        <w:gridCol w:w="3495"/>
      </w:tblGrid>
      <w:tr w:rsidR="00DB4D28" w:rsidTr="000C3E3F">
        <w:trPr>
          <w:trHeight w:val="350"/>
        </w:trPr>
        <w:tc>
          <w:tcPr>
            <w:tcW w:w="3920" w:type="dxa"/>
            <w:shd w:val="clear" w:color="auto" w:fill="auto"/>
          </w:tcPr>
          <w:p w:rsidR="00DB4D28" w:rsidRDefault="00DB4D28" w:rsidP="00DB4D28">
            <w:pPr>
              <w:pStyle w:val="libPoemFootnote"/>
            </w:pPr>
            <w:r>
              <w:rPr>
                <w:rtl/>
              </w:rPr>
              <w:t>غاية المدح في ع</w:t>
            </w:r>
            <w:r>
              <w:rPr>
                <w:rFonts w:hint="cs"/>
                <w:rtl/>
              </w:rPr>
              <w:t>ُ</w:t>
            </w:r>
            <w:r>
              <w:rPr>
                <w:rtl/>
              </w:rPr>
              <w:t>لاك ابتداء</w:t>
            </w:r>
            <w:r>
              <w:rPr>
                <w:rFonts w:hint="cs"/>
                <w:rtl/>
              </w:rPr>
              <w:t>ٌ</w:t>
            </w:r>
            <w:r w:rsidRPr="00725071">
              <w:rPr>
                <w:rStyle w:val="libPoemTiniChar0"/>
                <w:rtl/>
              </w:rPr>
              <w:br/>
              <w:t> </w:t>
            </w:r>
          </w:p>
        </w:tc>
        <w:tc>
          <w:tcPr>
            <w:tcW w:w="279" w:type="dxa"/>
            <w:shd w:val="clear" w:color="auto" w:fill="auto"/>
          </w:tcPr>
          <w:p w:rsidR="00DB4D28" w:rsidRDefault="00DB4D28" w:rsidP="00DB4D28">
            <w:pPr>
              <w:pStyle w:val="libPoemFootnote"/>
              <w:rPr>
                <w:rtl/>
              </w:rPr>
            </w:pPr>
          </w:p>
        </w:tc>
        <w:tc>
          <w:tcPr>
            <w:tcW w:w="3881" w:type="dxa"/>
            <w:shd w:val="clear" w:color="auto" w:fill="auto"/>
          </w:tcPr>
          <w:p w:rsidR="00DB4D28" w:rsidRDefault="00DB4D28" w:rsidP="00DB4D28">
            <w:pPr>
              <w:pStyle w:val="libPoemFootnote"/>
            </w:pPr>
            <w:r>
              <w:rPr>
                <w:rtl/>
              </w:rPr>
              <w:t>ليت شعري ما تصنع الشعراء</w:t>
            </w:r>
            <w:r w:rsidRPr="00725071">
              <w:rPr>
                <w:rStyle w:val="libPoemTiniChar0"/>
                <w:rtl/>
              </w:rPr>
              <w:br/>
              <w:t> </w:t>
            </w:r>
          </w:p>
        </w:tc>
      </w:tr>
      <w:tr w:rsidR="00DB4D28" w:rsidTr="000C3E3F">
        <w:trPr>
          <w:trHeight w:val="350"/>
        </w:trPr>
        <w:tc>
          <w:tcPr>
            <w:tcW w:w="3920" w:type="dxa"/>
          </w:tcPr>
          <w:p w:rsidR="00DB4D28" w:rsidRDefault="00DB4D28" w:rsidP="00DB4D28">
            <w:pPr>
              <w:pStyle w:val="libPoemFootnote"/>
            </w:pPr>
            <w:r>
              <w:rPr>
                <w:rtl/>
              </w:rPr>
              <w:t>يا أخا المصطفى وخير</w:t>
            </w:r>
            <w:r>
              <w:rPr>
                <w:rFonts w:hint="cs"/>
                <w:rtl/>
              </w:rPr>
              <w:t>َ</w:t>
            </w:r>
            <w:r>
              <w:rPr>
                <w:rtl/>
              </w:rPr>
              <w:t xml:space="preserve"> ابن عم</w:t>
            </w:r>
            <w:r w:rsidRPr="00725071">
              <w:rPr>
                <w:rStyle w:val="libPoemTiniChar0"/>
                <w:rtl/>
              </w:rPr>
              <w:br/>
              <w:t> </w:t>
            </w:r>
          </w:p>
        </w:tc>
        <w:tc>
          <w:tcPr>
            <w:tcW w:w="279" w:type="dxa"/>
          </w:tcPr>
          <w:p w:rsidR="00DB4D28" w:rsidRDefault="00DB4D28" w:rsidP="00DB4D28">
            <w:pPr>
              <w:pStyle w:val="libPoemFootnote"/>
              <w:rPr>
                <w:rtl/>
              </w:rPr>
            </w:pPr>
          </w:p>
        </w:tc>
        <w:tc>
          <w:tcPr>
            <w:tcW w:w="3881" w:type="dxa"/>
          </w:tcPr>
          <w:p w:rsidR="00DB4D28" w:rsidRDefault="00DB4D28" w:rsidP="00DB4D28">
            <w:pPr>
              <w:pStyle w:val="libPoemFootnote"/>
            </w:pPr>
            <w:r>
              <w:rPr>
                <w:rtl/>
              </w:rPr>
              <w:t>وأمير إن</w:t>
            </w:r>
            <w:r>
              <w:rPr>
                <w:rFonts w:hint="cs"/>
                <w:rtl/>
              </w:rPr>
              <w:t>ْ</w:t>
            </w:r>
            <w:r>
              <w:rPr>
                <w:rtl/>
              </w:rPr>
              <w:t xml:space="preserve"> ع</w:t>
            </w:r>
            <w:r>
              <w:rPr>
                <w:rFonts w:hint="cs"/>
                <w:rtl/>
              </w:rPr>
              <w:t>ُ</w:t>
            </w:r>
            <w:r>
              <w:rPr>
                <w:rtl/>
              </w:rPr>
              <w:t>د</w:t>
            </w:r>
            <w:r>
              <w:rPr>
                <w:rFonts w:hint="cs"/>
                <w:rtl/>
              </w:rPr>
              <w:t>َّ</w:t>
            </w:r>
            <w:r>
              <w:rPr>
                <w:rtl/>
              </w:rPr>
              <w:t>ت</w:t>
            </w:r>
            <w:r>
              <w:rPr>
                <w:rFonts w:hint="cs"/>
                <w:rtl/>
              </w:rPr>
              <w:t>ِ</w:t>
            </w:r>
            <w:r>
              <w:rPr>
                <w:rtl/>
              </w:rPr>
              <w:t xml:space="preserve"> الأمراء</w:t>
            </w:r>
            <w:r w:rsidRPr="00725071">
              <w:rPr>
                <w:rStyle w:val="libPoemTiniChar0"/>
                <w:rtl/>
              </w:rPr>
              <w:br/>
              <w:t> </w:t>
            </w:r>
          </w:p>
        </w:tc>
      </w:tr>
      <w:tr w:rsidR="00DB4D28" w:rsidTr="000C3E3F">
        <w:trPr>
          <w:trHeight w:val="350"/>
        </w:trPr>
        <w:tc>
          <w:tcPr>
            <w:tcW w:w="3920" w:type="dxa"/>
          </w:tcPr>
          <w:p w:rsidR="00DB4D28" w:rsidRDefault="00DB4D28" w:rsidP="00DB4D28">
            <w:pPr>
              <w:pStyle w:val="libPoemFootnote"/>
            </w:pPr>
            <w:r>
              <w:rPr>
                <w:rtl/>
              </w:rPr>
              <w:t>معدن الناس كلها الأرض لكن</w:t>
            </w:r>
            <w:r w:rsidRPr="00725071">
              <w:rPr>
                <w:rStyle w:val="libPoemTiniChar0"/>
                <w:rtl/>
              </w:rPr>
              <w:br/>
              <w:t> </w:t>
            </w:r>
          </w:p>
        </w:tc>
        <w:tc>
          <w:tcPr>
            <w:tcW w:w="279" w:type="dxa"/>
          </w:tcPr>
          <w:p w:rsidR="00DB4D28" w:rsidRDefault="00DB4D28" w:rsidP="00DB4D28">
            <w:pPr>
              <w:pStyle w:val="libPoemFootnote"/>
              <w:rPr>
                <w:rtl/>
              </w:rPr>
            </w:pPr>
          </w:p>
        </w:tc>
        <w:tc>
          <w:tcPr>
            <w:tcW w:w="3881" w:type="dxa"/>
          </w:tcPr>
          <w:p w:rsidR="00DB4D28" w:rsidRDefault="00DB4D28" w:rsidP="00DB4D28">
            <w:pPr>
              <w:pStyle w:val="libPoemFootnote"/>
            </w:pPr>
            <w:r>
              <w:rPr>
                <w:rtl/>
              </w:rPr>
              <w:t>أنت من جوهر وهم حصباء</w:t>
            </w:r>
            <w:r w:rsidRPr="00725071">
              <w:rPr>
                <w:rStyle w:val="libPoemTiniChar0"/>
                <w:rtl/>
              </w:rPr>
              <w:br/>
              <w:t> </w:t>
            </w:r>
          </w:p>
        </w:tc>
      </w:tr>
    </w:tbl>
    <w:p w:rsidR="008406C4" w:rsidRDefault="006F739F" w:rsidP="006F739F">
      <w:pPr>
        <w:pStyle w:val="libFootnote0"/>
        <w:rPr>
          <w:rtl/>
        </w:rPr>
      </w:pPr>
      <w:r>
        <w:rPr>
          <w:rtl/>
        </w:rPr>
        <w:t>وقال آخر:</w:t>
      </w:r>
    </w:p>
    <w:tbl>
      <w:tblPr>
        <w:tblStyle w:val="TableGrid"/>
        <w:bidiVisual/>
        <w:tblW w:w="4562" w:type="pct"/>
        <w:tblInd w:w="384" w:type="dxa"/>
        <w:tblLook w:val="01E0" w:firstRow="1" w:lastRow="1" w:firstColumn="1" w:lastColumn="1" w:noHBand="0" w:noVBand="0"/>
      </w:tblPr>
      <w:tblGrid>
        <w:gridCol w:w="3529"/>
        <w:gridCol w:w="272"/>
        <w:gridCol w:w="3509"/>
      </w:tblGrid>
      <w:tr w:rsidR="00DB4D28" w:rsidTr="000C3E3F">
        <w:trPr>
          <w:trHeight w:val="350"/>
        </w:trPr>
        <w:tc>
          <w:tcPr>
            <w:tcW w:w="3920" w:type="dxa"/>
            <w:shd w:val="clear" w:color="auto" w:fill="auto"/>
          </w:tcPr>
          <w:p w:rsidR="00DB4D28" w:rsidRDefault="00DB4D28" w:rsidP="00DB4D28">
            <w:pPr>
              <w:pStyle w:val="libPoemFootnote"/>
            </w:pPr>
            <w:r>
              <w:rPr>
                <w:rtl/>
              </w:rPr>
              <w:t>خير البري</w:t>
            </w:r>
            <w:r>
              <w:rPr>
                <w:rFonts w:hint="cs"/>
                <w:rtl/>
              </w:rPr>
              <w:t>ّ</w:t>
            </w:r>
            <w:r>
              <w:rPr>
                <w:rtl/>
              </w:rPr>
              <w:t>ة بعد أحمد حيدر</w:t>
            </w:r>
            <w:r>
              <w:rPr>
                <w:rFonts w:hint="cs"/>
                <w:rtl/>
              </w:rPr>
              <w:t>ٌ</w:t>
            </w:r>
            <w:r w:rsidRPr="00725071">
              <w:rPr>
                <w:rStyle w:val="libPoemTiniChar0"/>
                <w:rtl/>
              </w:rPr>
              <w:br/>
              <w:t> </w:t>
            </w:r>
          </w:p>
        </w:tc>
        <w:tc>
          <w:tcPr>
            <w:tcW w:w="279" w:type="dxa"/>
            <w:shd w:val="clear" w:color="auto" w:fill="auto"/>
          </w:tcPr>
          <w:p w:rsidR="00DB4D28" w:rsidRDefault="00DB4D28" w:rsidP="00DB4D28">
            <w:pPr>
              <w:pStyle w:val="libPoemFootnote"/>
              <w:rPr>
                <w:rtl/>
              </w:rPr>
            </w:pPr>
          </w:p>
        </w:tc>
        <w:tc>
          <w:tcPr>
            <w:tcW w:w="3881" w:type="dxa"/>
            <w:shd w:val="clear" w:color="auto" w:fill="auto"/>
          </w:tcPr>
          <w:p w:rsidR="00DB4D28" w:rsidRDefault="00DB4D28" w:rsidP="00DB4D28">
            <w:pPr>
              <w:pStyle w:val="libPoemFootnote"/>
            </w:pPr>
            <w:r>
              <w:rPr>
                <w:rtl/>
              </w:rPr>
              <w:t>الناس</w:t>
            </w:r>
            <w:r>
              <w:rPr>
                <w:rFonts w:hint="cs"/>
                <w:rtl/>
              </w:rPr>
              <w:t>ُ</w:t>
            </w:r>
            <w:r>
              <w:rPr>
                <w:rtl/>
              </w:rPr>
              <w:t xml:space="preserve"> أرض</w:t>
            </w:r>
            <w:r>
              <w:rPr>
                <w:rFonts w:hint="cs"/>
                <w:rtl/>
              </w:rPr>
              <w:t>ٌ</w:t>
            </w:r>
            <w:r>
              <w:rPr>
                <w:rtl/>
              </w:rPr>
              <w:t xml:space="preserve"> والوصي</w:t>
            </w:r>
            <w:r>
              <w:rPr>
                <w:rFonts w:hint="cs"/>
                <w:rtl/>
              </w:rPr>
              <w:t>ُّ</w:t>
            </w:r>
            <w:r>
              <w:rPr>
                <w:rtl/>
              </w:rPr>
              <w:t xml:space="preserve"> س</w:t>
            </w:r>
            <w:r>
              <w:rPr>
                <w:rFonts w:hint="cs"/>
                <w:rtl/>
              </w:rPr>
              <w:t>َ</w:t>
            </w:r>
            <w:r>
              <w:rPr>
                <w:rtl/>
              </w:rPr>
              <w:t>ماء</w:t>
            </w:r>
            <w:r w:rsidRPr="00725071">
              <w:rPr>
                <w:rStyle w:val="libPoemTiniChar0"/>
                <w:rtl/>
              </w:rPr>
              <w:br/>
              <w:t> </w:t>
            </w:r>
          </w:p>
        </w:tc>
      </w:tr>
    </w:tbl>
    <w:p w:rsidR="008406C4" w:rsidRDefault="006F739F" w:rsidP="006F739F">
      <w:pPr>
        <w:pStyle w:val="libFootnote0"/>
        <w:rPr>
          <w:rtl/>
        </w:rPr>
      </w:pPr>
      <w:r>
        <w:rPr>
          <w:rtl/>
        </w:rPr>
        <w:t>ويقول آخر:</w:t>
      </w:r>
    </w:p>
    <w:tbl>
      <w:tblPr>
        <w:tblStyle w:val="TableGrid"/>
        <w:bidiVisual/>
        <w:tblW w:w="4562" w:type="pct"/>
        <w:tblInd w:w="384" w:type="dxa"/>
        <w:tblLook w:val="01E0" w:firstRow="1" w:lastRow="1" w:firstColumn="1" w:lastColumn="1" w:noHBand="0" w:noVBand="0"/>
      </w:tblPr>
      <w:tblGrid>
        <w:gridCol w:w="3543"/>
        <w:gridCol w:w="272"/>
        <w:gridCol w:w="3495"/>
      </w:tblGrid>
      <w:tr w:rsidR="00DB4D28" w:rsidTr="000C3E3F">
        <w:trPr>
          <w:trHeight w:val="350"/>
        </w:trPr>
        <w:tc>
          <w:tcPr>
            <w:tcW w:w="3920" w:type="dxa"/>
            <w:shd w:val="clear" w:color="auto" w:fill="auto"/>
          </w:tcPr>
          <w:p w:rsidR="00DB4D28" w:rsidRDefault="00DB4D28" w:rsidP="00DB4D28">
            <w:pPr>
              <w:pStyle w:val="libPoemFootnote"/>
            </w:pPr>
            <w:r>
              <w:rPr>
                <w:rtl/>
              </w:rPr>
              <w:t>حاشاك أن</w:t>
            </w:r>
            <w:r>
              <w:rPr>
                <w:rFonts w:hint="cs"/>
                <w:rtl/>
              </w:rPr>
              <w:t>ْ</w:t>
            </w:r>
            <w:r>
              <w:rPr>
                <w:rtl/>
              </w:rPr>
              <w:t xml:space="preserve"> تسمو إليك سماء</w:t>
            </w:r>
            <w:r w:rsidRPr="00725071">
              <w:rPr>
                <w:rStyle w:val="libPoemTiniChar0"/>
                <w:rtl/>
              </w:rPr>
              <w:br/>
              <w:t> </w:t>
            </w:r>
          </w:p>
        </w:tc>
        <w:tc>
          <w:tcPr>
            <w:tcW w:w="279" w:type="dxa"/>
            <w:shd w:val="clear" w:color="auto" w:fill="auto"/>
          </w:tcPr>
          <w:p w:rsidR="00DB4D28" w:rsidRDefault="00DB4D28" w:rsidP="00DB4D28">
            <w:pPr>
              <w:pStyle w:val="libPoemFootnote"/>
              <w:rPr>
                <w:rtl/>
              </w:rPr>
            </w:pPr>
          </w:p>
        </w:tc>
        <w:tc>
          <w:tcPr>
            <w:tcW w:w="3881" w:type="dxa"/>
            <w:shd w:val="clear" w:color="auto" w:fill="auto"/>
          </w:tcPr>
          <w:p w:rsidR="00DB4D28" w:rsidRDefault="00DB4D28" w:rsidP="00DB4D28">
            <w:pPr>
              <w:pStyle w:val="libPoemFootnote"/>
            </w:pPr>
            <w:r>
              <w:rPr>
                <w:rtl/>
              </w:rPr>
              <w:t>أنت الفضاء وما سواك هباء</w:t>
            </w:r>
            <w:r w:rsidRPr="00725071">
              <w:rPr>
                <w:rStyle w:val="libPoemTiniChar0"/>
                <w:rtl/>
              </w:rPr>
              <w:br/>
              <w:t> </w:t>
            </w:r>
          </w:p>
        </w:tc>
      </w:tr>
      <w:tr w:rsidR="00DB4D28" w:rsidTr="000C3E3F">
        <w:trPr>
          <w:trHeight w:val="350"/>
        </w:trPr>
        <w:tc>
          <w:tcPr>
            <w:tcW w:w="3920" w:type="dxa"/>
          </w:tcPr>
          <w:p w:rsidR="00DB4D28" w:rsidRDefault="00DB4D28" w:rsidP="00DB4D28">
            <w:pPr>
              <w:pStyle w:val="libPoemFootnote"/>
            </w:pPr>
            <w:r>
              <w:rPr>
                <w:rtl/>
              </w:rPr>
              <w:t>ومتى يحل</w:t>
            </w:r>
            <w:r>
              <w:rPr>
                <w:rFonts w:hint="cs"/>
                <w:rtl/>
              </w:rPr>
              <w:t>ِّ</w:t>
            </w:r>
            <w:r>
              <w:rPr>
                <w:rtl/>
              </w:rPr>
              <w:t>ق نحوك العظماء؟</w:t>
            </w:r>
            <w:r w:rsidRPr="00725071">
              <w:rPr>
                <w:rStyle w:val="libPoemTiniChar0"/>
                <w:rtl/>
              </w:rPr>
              <w:br/>
              <w:t> </w:t>
            </w:r>
          </w:p>
        </w:tc>
        <w:tc>
          <w:tcPr>
            <w:tcW w:w="279" w:type="dxa"/>
          </w:tcPr>
          <w:p w:rsidR="00DB4D28" w:rsidRDefault="00DB4D28" w:rsidP="00DB4D28">
            <w:pPr>
              <w:pStyle w:val="libPoemFootnote"/>
              <w:rPr>
                <w:rtl/>
              </w:rPr>
            </w:pPr>
          </w:p>
        </w:tc>
        <w:tc>
          <w:tcPr>
            <w:tcW w:w="3881" w:type="dxa"/>
          </w:tcPr>
          <w:p w:rsidR="00DB4D28" w:rsidRDefault="00DB4D28" w:rsidP="00DB4D28">
            <w:pPr>
              <w:pStyle w:val="libPoemFootnote"/>
            </w:pPr>
            <w:r>
              <w:rPr>
                <w:rtl/>
              </w:rPr>
              <w:t>والسر</w:t>
            </w:r>
            <w:r>
              <w:rPr>
                <w:rFonts w:hint="cs"/>
                <w:rtl/>
              </w:rPr>
              <w:t>ِّ</w:t>
            </w:r>
            <w:r>
              <w:rPr>
                <w:rtl/>
              </w:rPr>
              <w:t xml:space="preserve"> أنت</w:t>
            </w:r>
            <w:r>
              <w:rPr>
                <w:rFonts w:hint="cs"/>
                <w:rtl/>
              </w:rPr>
              <w:t>َ</w:t>
            </w:r>
            <w:r>
              <w:rPr>
                <w:rtl/>
              </w:rPr>
              <w:t xml:space="preserve"> وغير</w:t>
            </w:r>
            <w:r>
              <w:rPr>
                <w:rFonts w:hint="cs"/>
                <w:rtl/>
              </w:rPr>
              <w:t>ُ</w:t>
            </w:r>
            <w:r>
              <w:rPr>
                <w:rtl/>
              </w:rPr>
              <w:t>ك</w:t>
            </w:r>
            <w:r>
              <w:rPr>
                <w:rFonts w:hint="cs"/>
                <w:rtl/>
              </w:rPr>
              <w:t>َ</w:t>
            </w:r>
            <w:r>
              <w:rPr>
                <w:rtl/>
              </w:rPr>
              <w:t xml:space="preserve"> الأسماء</w:t>
            </w:r>
            <w:r w:rsidRPr="00725071">
              <w:rPr>
                <w:rStyle w:val="libPoemTiniChar0"/>
                <w:rtl/>
              </w:rPr>
              <w:br/>
              <w:t> </w:t>
            </w:r>
          </w:p>
        </w:tc>
      </w:tr>
      <w:tr w:rsidR="00DB4D28" w:rsidTr="000C3E3F">
        <w:trPr>
          <w:trHeight w:val="350"/>
        </w:trPr>
        <w:tc>
          <w:tcPr>
            <w:tcW w:w="3920" w:type="dxa"/>
          </w:tcPr>
          <w:p w:rsidR="00DB4D28" w:rsidRDefault="00DB4D28" w:rsidP="00DB4D28">
            <w:pPr>
              <w:pStyle w:val="libPoemFootnote"/>
            </w:pPr>
            <w:r>
              <w:rPr>
                <w:rtl/>
              </w:rPr>
              <w:t>أو</w:t>
            </w:r>
            <w:r>
              <w:rPr>
                <w:rFonts w:hint="cs"/>
                <w:rtl/>
              </w:rPr>
              <w:t>َ</w:t>
            </w:r>
            <w:r>
              <w:rPr>
                <w:rtl/>
              </w:rPr>
              <w:t>لست</w:t>
            </w:r>
            <w:r>
              <w:rPr>
                <w:rFonts w:hint="cs"/>
                <w:rtl/>
              </w:rPr>
              <w:t>َ</w:t>
            </w:r>
            <w:r>
              <w:rPr>
                <w:rtl/>
              </w:rPr>
              <w:t xml:space="preserve"> ساقي الحوض أنت وقاسم</w:t>
            </w:r>
            <w:r>
              <w:rPr>
                <w:rFonts w:hint="cs"/>
                <w:rtl/>
              </w:rPr>
              <w:t xml:space="preserve"> الـ</w:t>
            </w:r>
            <w:r w:rsidRPr="00725071">
              <w:rPr>
                <w:rStyle w:val="libPoemTiniChar0"/>
                <w:rtl/>
              </w:rPr>
              <w:br/>
              <w:t> </w:t>
            </w:r>
          </w:p>
        </w:tc>
        <w:tc>
          <w:tcPr>
            <w:tcW w:w="279" w:type="dxa"/>
          </w:tcPr>
          <w:p w:rsidR="00DB4D28" w:rsidRDefault="00DB4D28" w:rsidP="00DB4D28">
            <w:pPr>
              <w:pStyle w:val="libPoemFootnote"/>
              <w:rPr>
                <w:rtl/>
              </w:rPr>
            </w:pPr>
          </w:p>
        </w:tc>
        <w:tc>
          <w:tcPr>
            <w:tcW w:w="3881" w:type="dxa"/>
          </w:tcPr>
          <w:p w:rsidR="00DB4D28" w:rsidRDefault="00DB4D28" w:rsidP="00DB4D28">
            <w:pPr>
              <w:pStyle w:val="libPoemFootnote"/>
            </w:pPr>
            <w:r>
              <w:rPr>
                <w:rtl/>
              </w:rPr>
              <w:t>جن</w:t>
            </w:r>
            <w:r>
              <w:rPr>
                <w:rFonts w:hint="cs"/>
                <w:rtl/>
              </w:rPr>
              <w:t>ّ</w:t>
            </w:r>
            <w:r>
              <w:rPr>
                <w:rtl/>
              </w:rPr>
              <w:t>ات والنيران كيف تشاء</w:t>
            </w:r>
            <w:r>
              <w:rPr>
                <w:rFonts w:hint="cs"/>
                <w:rtl/>
              </w:rPr>
              <w:t>؟؟</w:t>
            </w:r>
            <w:r w:rsidRPr="00725071">
              <w:rPr>
                <w:rStyle w:val="libPoemTiniChar0"/>
                <w:rtl/>
              </w:rPr>
              <w:br/>
              <w:t> </w:t>
            </w:r>
          </w:p>
        </w:tc>
      </w:tr>
    </w:tbl>
    <w:p w:rsidR="008406C4" w:rsidRDefault="006F739F" w:rsidP="006F739F">
      <w:pPr>
        <w:pStyle w:val="libFootnote0"/>
        <w:rPr>
          <w:rtl/>
        </w:rPr>
      </w:pPr>
      <w:r>
        <w:rPr>
          <w:rtl/>
        </w:rPr>
        <w:t xml:space="preserve">هذا غيض من فيض قريحة الشعراء وشعورهم في حقه </w:t>
      </w:r>
      <w:r w:rsidRPr="00DB4D28">
        <w:rPr>
          <w:rStyle w:val="libFootnoteAlaemChar"/>
          <w:rtl/>
        </w:rPr>
        <w:t>عليه‌السلام</w:t>
      </w:r>
      <w:r>
        <w:rPr>
          <w:rtl/>
        </w:rPr>
        <w:t xml:space="preserve">، ولكن ما لنا والقول والشعراء والبلغاء بعد أن نطق الخالق العزيز بمدحه وتفضيله وجعله نفس رسول الله </w:t>
      </w:r>
      <w:r w:rsidRPr="00DB4D28">
        <w:rPr>
          <w:rStyle w:val="libFootnoteAlaemChar"/>
          <w:rtl/>
        </w:rPr>
        <w:t>صلى‌الله‌عليه‌وآله</w:t>
      </w:r>
      <w:r>
        <w:rPr>
          <w:rtl/>
        </w:rPr>
        <w:t xml:space="preserve"> في آية المباهلة، وأطلق النبي </w:t>
      </w:r>
      <w:r w:rsidRPr="00DB4D28">
        <w:rPr>
          <w:rStyle w:val="libFootnoteAlaemChar"/>
          <w:rtl/>
        </w:rPr>
        <w:t>صلى‌الله‌عليه‌وآله</w:t>
      </w:r>
      <w:r>
        <w:rPr>
          <w:rtl/>
        </w:rPr>
        <w:t xml:space="preserve"> عليه ذلك كر</w:t>
      </w:r>
      <w:r w:rsidR="00DB4D28">
        <w:rPr>
          <w:rFonts w:hint="cs"/>
          <w:rtl/>
        </w:rPr>
        <w:t>ّ</w:t>
      </w:r>
      <w:r>
        <w:rPr>
          <w:rtl/>
        </w:rPr>
        <w:t>ات ومرات وقال: علي</w:t>
      </w:r>
      <w:r w:rsidR="00DB4D28">
        <w:rPr>
          <w:rFonts w:hint="cs"/>
          <w:rtl/>
        </w:rPr>
        <w:t>ٌ</w:t>
      </w:r>
      <w:r>
        <w:rPr>
          <w:rtl/>
        </w:rPr>
        <w:t xml:space="preserve"> كنفسي. ولا شك أن</w:t>
      </w:r>
      <w:r w:rsidR="00DB4D28">
        <w:rPr>
          <w:rFonts w:hint="cs"/>
          <w:rtl/>
        </w:rPr>
        <w:t>ّ</w:t>
      </w:r>
      <w:r>
        <w:rPr>
          <w:rtl/>
        </w:rPr>
        <w:t xml:space="preserve"> خير الكلام كلام الله، وخير الحديث حديث أشرف الخلق محم</w:t>
      </w:r>
      <w:r w:rsidR="00DB4D28">
        <w:rPr>
          <w:rFonts w:hint="cs"/>
          <w:rtl/>
        </w:rPr>
        <w:t>ّ</w:t>
      </w:r>
      <w:r>
        <w:rPr>
          <w:rtl/>
        </w:rPr>
        <w:t xml:space="preserve">د </w:t>
      </w:r>
      <w:r w:rsidRPr="00DB4D28">
        <w:rPr>
          <w:rStyle w:val="libFootnoteAlaemChar"/>
          <w:rtl/>
        </w:rPr>
        <w:t>صلى‌الله‌عليه‌وآله</w:t>
      </w:r>
      <w:r>
        <w:rPr>
          <w:rtl/>
        </w:rPr>
        <w:t>.</w:t>
      </w:r>
    </w:p>
    <w:p w:rsidR="006F739F" w:rsidRDefault="006F739F" w:rsidP="00DB4D28">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وقال </w:t>
      </w:r>
      <w:r w:rsidRPr="00201CCF">
        <w:rPr>
          <w:rStyle w:val="libAlaemChar"/>
          <w:rtl/>
        </w:rPr>
        <w:t>عليه‌السلام</w:t>
      </w:r>
      <w:r>
        <w:rPr>
          <w:rtl/>
        </w:rPr>
        <w:t xml:space="preserve"> أيضا</w:t>
      </w:r>
      <w:r w:rsidR="00FF47B9">
        <w:rPr>
          <w:rFonts w:hint="cs"/>
          <w:rtl/>
        </w:rPr>
        <w:t>ً</w:t>
      </w:r>
      <w:r>
        <w:rPr>
          <w:rtl/>
        </w:rPr>
        <w:t xml:space="preserve"> في الخطبة الثانية من نهج البلاغة:</w:t>
      </w:r>
    </w:p>
    <w:p w:rsidR="008406C4" w:rsidRDefault="006F739F" w:rsidP="006F739F">
      <w:pPr>
        <w:pStyle w:val="libNormal"/>
        <w:rPr>
          <w:rtl/>
        </w:rPr>
      </w:pPr>
      <w:r>
        <w:rPr>
          <w:rtl/>
        </w:rPr>
        <w:t xml:space="preserve">لا يُقَاسُ بِآلِ مُحَمَّدٍ </w:t>
      </w:r>
      <w:r w:rsidRPr="00201CCF">
        <w:rPr>
          <w:rStyle w:val="libAlaemChar"/>
          <w:rtl/>
        </w:rPr>
        <w:t>صلى‌الله‌عليه‌وآله</w:t>
      </w:r>
      <w:r>
        <w:rPr>
          <w:rtl/>
        </w:rPr>
        <w:t xml:space="preserve"> مِنْ هَذِهِ الأُمَّةِ أَحَدٌ وَ لا يُسَوَّى بِهِمْ مَنْ جَرَتْ نِعْمَتُهُمْ عَلَيْهِ أَبَداً </w:t>
      </w:r>
      <w:r w:rsidR="00FF47B9">
        <w:rPr>
          <w:rFonts w:hint="cs"/>
          <w:rtl/>
        </w:rPr>
        <w:t xml:space="preserve">، </w:t>
      </w:r>
      <w:r>
        <w:rPr>
          <w:rtl/>
        </w:rPr>
        <w:t>هُمْ أَسَاسُ الدِّينِ وَ عِمَادُ الْيَقِينِ</w:t>
      </w:r>
      <w:r w:rsidR="00FF47B9">
        <w:rPr>
          <w:rFonts w:hint="cs"/>
          <w:rtl/>
        </w:rPr>
        <w:t>،</w:t>
      </w:r>
      <w:r w:rsidR="00FF47B9">
        <w:rPr>
          <w:rtl/>
        </w:rPr>
        <w:t xml:space="preserve"> إِلَيْهِمْ يَفِي</w:t>
      </w:r>
      <w:r>
        <w:rPr>
          <w:rtl/>
        </w:rPr>
        <w:t>ءُ الْغَالِي</w:t>
      </w:r>
      <w:r w:rsidR="00FF47B9">
        <w:rPr>
          <w:rFonts w:hint="cs"/>
          <w:rtl/>
        </w:rPr>
        <w:t>،</w:t>
      </w:r>
      <w:r>
        <w:rPr>
          <w:rtl/>
        </w:rPr>
        <w:t xml:space="preserve"> وَ بِهِمْ يُلْحَقُ التَّالِي</w:t>
      </w:r>
      <w:r w:rsidR="00FF47B9">
        <w:rPr>
          <w:rFonts w:hint="cs"/>
          <w:rtl/>
        </w:rPr>
        <w:t>،</w:t>
      </w:r>
      <w:r>
        <w:rPr>
          <w:rtl/>
        </w:rPr>
        <w:t xml:space="preserve"> وَ لَهُمْ خَصَائِصُ حَقِّ الْوِلايَةِ</w:t>
      </w:r>
      <w:r w:rsidR="00FF47B9">
        <w:rPr>
          <w:rFonts w:hint="cs"/>
          <w:rtl/>
        </w:rPr>
        <w:t>،</w:t>
      </w:r>
      <w:r>
        <w:rPr>
          <w:rtl/>
        </w:rPr>
        <w:t xml:space="preserve"> وَ فِيهِمُ الْوَصِيَّةُ وَ الْوِرَاثَةُ، الآْنَ إِذْ رَجَعَ الْحَقُّ إِلَى أَهْلِهِ</w:t>
      </w:r>
      <w:r w:rsidR="00FF47B9">
        <w:rPr>
          <w:rFonts w:hint="cs"/>
          <w:rtl/>
        </w:rPr>
        <w:t>،</w:t>
      </w:r>
      <w:r>
        <w:rPr>
          <w:rtl/>
        </w:rPr>
        <w:t xml:space="preserve"> وَ نُقِلَ إِلَى مُنْتَقَلِهِ</w:t>
      </w:r>
      <w:r w:rsidR="00FF47B9">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واعلموا أن</w:t>
      </w:r>
      <w:r w:rsidR="00FF47B9">
        <w:rPr>
          <w:rFonts w:hint="cs"/>
          <w:rtl/>
        </w:rPr>
        <w:t>ّ</w:t>
      </w:r>
      <w:r>
        <w:rPr>
          <w:rtl/>
        </w:rPr>
        <w:t xml:space="preserve"> اعتقاد كثير من كبار علماء الس</w:t>
      </w:r>
      <w:r w:rsidR="00FF47B9">
        <w:rPr>
          <w:rFonts w:hint="cs"/>
          <w:rtl/>
        </w:rPr>
        <w:t>ُ</w:t>
      </w:r>
      <w:r>
        <w:rPr>
          <w:rtl/>
        </w:rPr>
        <w:t>ن</w:t>
      </w:r>
      <w:r w:rsidR="00FF47B9">
        <w:rPr>
          <w:rFonts w:hint="cs"/>
          <w:rtl/>
        </w:rPr>
        <w:t>ّ</w:t>
      </w:r>
      <w:r>
        <w:rPr>
          <w:rtl/>
        </w:rPr>
        <w:t xml:space="preserve">ة وأعلامهم في الإمام </w:t>
      </w:r>
      <w:r w:rsidRPr="00201CCF">
        <w:rPr>
          <w:rStyle w:val="libAlaemChar"/>
          <w:rtl/>
        </w:rPr>
        <w:t>عليه‌السلام</w:t>
      </w:r>
      <w:r>
        <w:rPr>
          <w:rtl/>
        </w:rPr>
        <w:t xml:space="preserve"> هو كذلك.</w:t>
      </w:r>
    </w:p>
    <w:p w:rsidR="008406C4" w:rsidRDefault="006F739F" w:rsidP="006F739F">
      <w:pPr>
        <w:pStyle w:val="libNormal"/>
        <w:rPr>
          <w:rtl/>
        </w:rPr>
      </w:pPr>
      <w:r>
        <w:rPr>
          <w:rtl/>
        </w:rPr>
        <w:t>فقد روى العل</w:t>
      </w:r>
      <w:r w:rsidR="00FF47B9">
        <w:rPr>
          <w:rFonts w:hint="cs"/>
          <w:rtl/>
        </w:rPr>
        <w:t>ّ</w:t>
      </w:r>
      <w:r>
        <w:rPr>
          <w:rtl/>
        </w:rPr>
        <w:t>امة الهمداني في كتابه مود</w:t>
      </w:r>
      <w:r w:rsidR="00FF47B9">
        <w:rPr>
          <w:rFonts w:hint="cs"/>
          <w:rtl/>
        </w:rPr>
        <w:t>ّ</w:t>
      </w:r>
      <w:r>
        <w:rPr>
          <w:rtl/>
        </w:rPr>
        <w:t>ة القربى / المود</w:t>
      </w:r>
      <w:r w:rsidR="00FF47B9">
        <w:rPr>
          <w:rFonts w:hint="cs"/>
          <w:rtl/>
        </w:rPr>
        <w:t>ّ</w:t>
      </w:r>
      <w:r>
        <w:rPr>
          <w:rtl/>
        </w:rPr>
        <w:t>ة السابعة عن أبي وائل عن ابن عمر (رض) قال: كن</w:t>
      </w:r>
      <w:r w:rsidR="00980076">
        <w:rPr>
          <w:rFonts w:hint="cs"/>
          <w:rtl/>
        </w:rPr>
        <w:t>ّ</w:t>
      </w:r>
      <w:r>
        <w:rPr>
          <w:rtl/>
        </w:rPr>
        <w:t xml:space="preserve">ا إذا عددنا أصحاب النبي </w:t>
      </w:r>
      <w:r w:rsidRPr="00201CCF">
        <w:rPr>
          <w:rStyle w:val="libAlaemChar"/>
          <w:rtl/>
        </w:rPr>
        <w:t>صلى‌الله‌عليه‌وآله</w:t>
      </w:r>
      <w:r>
        <w:rPr>
          <w:rtl/>
        </w:rPr>
        <w:t xml:space="preserve"> قلنا أبو بكر وعمر وعثمان. فقال [له] رجل: يا أبا عبدالرحمن، فعلي</w:t>
      </w:r>
      <w:r w:rsidR="00980076">
        <w:rPr>
          <w:rFonts w:hint="cs"/>
          <w:rtl/>
        </w:rPr>
        <w:t>ٌ</w:t>
      </w:r>
      <w:r>
        <w:rPr>
          <w:rtl/>
        </w:rPr>
        <w:t xml:space="preserve"> ما هو؟ قال: علي</w:t>
      </w:r>
      <w:r w:rsidR="00980076">
        <w:rPr>
          <w:rFonts w:hint="cs"/>
          <w:rtl/>
        </w:rPr>
        <w:t>ٌ</w:t>
      </w:r>
      <w:r>
        <w:rPr>
          <w:rtl/>
        </w:rPr>
        <w:t xml:space="preserve"> من أهل البيت لا ي</w:t>
      </w:r>
      <w:r w:rsidR="00980076">
        <w:rPr>
          <w:rFonts w:hint="cs"/>
          <w:rtl/>
        </w:rPr>
        <w:t>ُ</w:t>
      </w:r>
      <w:r>
        <w:rPr>
          <w:rtl/>
        </w:rPr>
        <w:t xml:space="preserve">قاس به أحد هو مع رسول الله </w:t>
      </w:r>
      <w:r w:rsidRPr="00201CCF">
        <w:rPr>
          <w:rStyle w:val="libAlaemChar"/>
          <w:rtl/>
        </w:rPr>
        <w:t>صلى‌الله‌عليه‌وآله</w:t>
      </w:r>
      <w:r>
        <w:rPr>
          <w:rtl/>
        </w:rPr>
        <w:t xml:space="preserve"> في درجته.</w:t>
      </w:r>
    </w:p>
    <w:p w:rsidR="008406C4" w:rsidRDefault="006F739F" w:rsidP="006F739F">
      <w:pPr>
        <w:pStyle w:val="libNormal"/>
        <w:rPr>
          <w:rtl/>
        </w:rPr>
      </w:pPr>
      <w:r>
        <w:rPr>
          <w:rtl/>
        </w:rPr>
        <w:t>وروى العل</w:t>
      </w:r>
      <w:r w:rsidR="00980076">
        <w:rPr>
          <w:rFonts w:hint="cs"/>
          <w:rtl/>
        </w:rPr>
        <w:t>ّ</w:t>
      </w:r>
      <w:r>
        <w:rPr>
          <w:rtl/>
        </w:rPr>
        <w:t>امة الهمداني أيضا</w:t>
      </w:r>
      <w:r w:rsidR="00980076">
        <w:rPr>
          <w:rFonts w:hint="cs"/>
          <w:rtl/>
        </w:rPr>
        <w:t>ً</w:t>
      </w:r>
      <w:r>
        <w:rPr>
          <w:rtl/>
        </w:rPr>
        <w:t xml:space="preserve"> عن أحمد بن محمد الكرزي البغدادي قال: سمعت عبد الله بن أحمد بن حنبل قال</w:t>
      </w:r>
      <w:r w:rsidR="00980076">
        <w:rPr>
          <w:rFonts w:hint="cs"/>
          <w:rtl/>
        </w:rPr>
        <w:t>:</w:t>
      </w:r>
      <w:r>
        <w:rPr>
          <w:rtl/>
        </w:rPr>
        <w:t xml:space="preserve"> سألت أبي عن التفضي</w:t>
      </w:r>
      <w:r w:rsidR="00980076">
        <w:rPr>
          <w:rtl/>
        </w:rPr>
        <w:t>ل فقال: أبو بكر وعمر وعثمان، ثم</w:t>
      </w:r>
      <w:r>
        <w:rPr>
          <w:rtl/>
        </w:rPr>
        <w:t xml:space="preserve"> سكت. </w:t>
      </w:r>
      <w:r w:rsidRPr="00980076">
        <w:rPr>
          <w:rtl/>
        </w:rPr>
        <w:t>فقلت:</w:t>
      </w:r>
      <w:r>
        <w:rPr>
          <w:rtl/>
        </w:rPr>
        <w:t xml:space="preserve"> يا أبت</w:t>
      </w:r>
      <w:r w:rsidR="00980076">
        <w:rPr>
          <w:rFonts w:hint="cs"/>
          <w:rtl/>
        </w:rPr>
        <w:t>ِ</w:t>
      </w:r>
      <w:r>
        <w:rPr>
          <w:rtl/>
        </w:rPr>
        <w:t xml:space="preserve"> أين علي بن أبي طالب؟ فقال هو من أهل البيت، لا يقاس به هؤلاء.</w:t>
      </w:r>
    </w:p>
    <w:p w:rsidR="008406C4" w:rsidRDefault="006F739F" w:rsidP="006F739F">
      <w:pPr>
        <w:pStyle w:val="libNormal"/>
        <w:rPr>
          <w:rtl/>
        </w:rPr>
      </w:pPr>
      <w:r w:rsidRPr="00537012">
        <w:rPr>
          <w:rStyle w:val="libBold2Char"/>
          <w:rtl/>
        </w:rPr>
        <w:t xml:space="preserve">أقول </w:t>
      </w:r>
      <w:r w:rsidR="00980076" w:rsidRPr="00537012">
        <w:rPr>
          <w:rStyle w:val="libBold2Char"/>
          <w:rFonts w:hint="cs"/>
          <w:rtl/>
        </w:rPr>
        <w:t>:</w:t>
      </w:r>
      <w:r w:rsidR="00980076">
        <w:rPr>
          <w:rFonts w:hint="cs"/>
          <w:rtl/>
        </w:rPr>
        <w:t xml:space="preserve"> </w:t>
      </w:r>
      <w:r>
        <w:rPr>
          <w:rtl/>
        </w:rPr>
        <w:t>والذي يدل</w:t>
      </w:r>
      <w:r w:rsidR="00980076">
        <w:rPr>
          <w:rFonts w:hint="cs"/>
          <w:rtl/>
        </w:rPr>
        <w:t>ّ</w:t>
      </w:r>
      <w:r>
        <w:rPr>
          <w:rtl/>
        </w:rPr>
        <w:t xml:space="preserve"> على أن</w:t>
      </w:r>
      <w:r w:rsidR="00980076">
        <w:rPr>
          <w:rFonts w:hint="cs"/>
          <w:rtl/>
        </w:rPr>
        <w:t>ّ</w:t>
      </w:r>
      <w:r>
        <w:rPr>
          <w:rtl/>
        </w:rPr>
        <w:t xml:space="preserve"> هؤلاء وغيرهم من الصحابة لا يقاسون به، أن</w:t>
      </w:r>
      <w:r w:rsidR="00980076">
        <w:rPr>
          <w:rFonts w:hint="cs"/>
          <w:rtl/>
        </w:rPr>
        <w:t>ّ</w:t>
      </w:r>
      <w:r>
        <w:rPr>
          <w:rtl/>
        </w:rPr>
        <w:t xml:space="preserve">ه </w:t>
      </w:r>
      <w:r w:rsidRPr="00201CCF">
        <w:rPr>
          <w:rStyle w:val="libAlaemChar"/>
          <w:rtl/>
        </w:rPr>
        <w:t>عليه‌السلام</w:t>
      </w:r>
      <w:r>
        <w:rPr>
          <w:rtl/>
        </w:rPr>
        <w:t xml:space="preserve"> كرسول الله </w:t>
      </w:r>
      <w:r w:rsidRPr="00201CCF">
        <w:rPr>
          <w:rStyle w:val="libAlaemChar"/>
          <w:rtl/>
        </w:rPr>
        <w:t>صلى‌الله‌عليه‌وآله</w:t>
      </w:r>
      <w:r>
        <w:rPr>
          <w:rtl/>
        </w:rPr>
        <w:t xml:space="preserve"> خ</w:t>
      </w:r>
      <w:r w:rsidR="00980076">
        <w:rPr>
          <w:rFonts w:hint="cs"/>
          <w:rtl/>
        </w:rPr>
        <w:t>ُ</w:t>
      </w:r>
      <w:r>
        <w:rPr>
          <w:rtl/>
        </w:rPr>
        <w:t>لق في عالم الأنوار قبل أن يظهر في عالم الأكدار، والفرق بينهما كالفرق بين السماء والأرض.</w:t>
      </w:r>
    </w:p>
    <w:p w:rsidR="006F739F" w:rsidRDefault="006F739F" w:rsidP="006F739F">
      <w:pPr>
        <w:pStyle w:val="libLine"/>
      </w:pPr>
      <w:r>
        <w:rPr>
          <w:rtl/>
        </w:rPr>
        <w:t>____________________</w:t>
      </w:r>
    </w:p>
    <w:p w:rsidR="008406C4" w:rsidRDefault="006F739F" w:rsidP="006F739F">
      <w:pPr>
        <w:pStyle w:val="libFootnote0"/>
        <w:rPr>
          <w:rtl/>
        </w:rPr>
      </w:pPr>
      <w:r>
        <w:rPr>
          <w:rtl/>
        </w:rPr>
        <w:t>1) فقد خطب هذه الخطبة بعدما بويع</w:t>
      </w:r>
      <w:r w:rsidR="00980076">
        <w:rPr>
          <w:rFonts w:hint="cs"/>
          <w:rtl/>
        </w:rPr>
        <w:t>َ</w:t>
      </w:r>
      <w:r>
        <w:rPr>
          <w:rtl/>
        </w:rPr>
        <w:t xml:space="preserve"> بالخلافة.</w:t>
      </w:r>
    </w:p>
    <w:p w:rsidR="006F739F" w:rsidRDefault="006F739F" w:rsidP="00D96FAA">
      <w:pPr>
        <w:pStyle w:val="libNormal"/>
      </w:pPr>
      <w:r>
        <w:rPr>
          <w:rtl/>
        </w:rPr>
        <w:br w:type="page"/>
      </w:r>
    </w:p>
    <w:p w:rsidR="008406C4" w:rsidRDefault="006F739F" w:rsidP="00980076">
      <w:pPr>
        <w:pStyle w:val="Heading2Center"/>
        <w:rPr>
          <w:rtl/>
        </w:rPr>
      </w:pPr>
      <w:bookmarkStart w:id="509" w:name="_Toc531284139"/>
      <w:bookmarkStart w:id="510" w:name="_Toc531287000"/>
      <w:r>
        <w:rPr>
          <w:rtl/>
        </w:rPr>
        <w:lastRenderedPageBreak/>
        <w:t xml:space="preserve">النبي </w:t>
      </w:r>
      <w:r w:rsidRPr="00201CCF">
        <w:rPr>
          <w:rStyle w:val="libAlaemChar"/>
          <w:rtl/>
        </w:rPr>
        <w:t>صلى‌الله‌عليه‌وآله</w:t>
      </w:r>
      <w:r>
        <w:rPr>
          <w:rtl/>
        </w:rPr>
        <w:t xml:space="preserve"> وعلي</w:t>
      </w:r>
      <w:r w:rsidR="00980076">
        <w:rPr>
          <w:rFonts w:hint="cs"/>
          <w:rtl/>
        </w:rPr>
        <w:t>ُّ</w:t>
      </w:r>
      <w:r>
        <w:rPr>
          <w:rtl/>
        </w:rPr>
        <w:t xml:space="preserve"> </w:t>
      </w:r>
      <w:r w:rsidRPr="00201CCF">
        <w:rPr>
          <w:rStyle w:val="libAlaemChar"/>
          <w:rtl/>
        </w:rPr>
        <w:t>عليه‌السلام</w:t>
      </w:r>
      <w:r>
        <w:rPr>
          <w:rtl/>
        </w:rPr>
        <w:t xml:space="preserve"> من نور واحد</w:t>
      </w:r>
      <w:bookmarkEnd w:id="509"/>
      <w:bookmarkEnd w:id="510"/>
    </w:p>
    <w:p w:rsidR="008406C4" w:rsidRDefault="006F739F" w:rsidP="006F739F">
      <w:pPr>
        <w:pStyle w:val="libNormal"/>
        <w:rPr>
          <w:rtl/>
        </w:rPr>
      </w:pPr>
      <w:r>
        <w:rPr>
          <w:rtl/>
        </w:rPr>
        <w:t>ر</w:t>
      </w:r>
      <w:r w:rsidR="00980076">
        <w:rPr>
          <w:rFonts w:hint="cs"/>
          <w:rtl/>
        </w:rPr>
        <w:t>َ</w:t>
      </w:r>
      <w:r>
        <w:rPr>
          <w:rtl/>
        </w:rPr>
        <w:t>و</w:t>
      </w:r>
      <w:r w:rsidR="00980076">
        <w:rPr>
          <w:rFonts w:hint="cs"/>
          <w:rtl/>
        </w:rPr>
        <w:t>َ</w:t>
      </w:r>
      <w:r>
        <w:rPr>
          <w:rtl/>
        </w:rPr>
        <w:t>ى جماعة من الأعلام والحف</w:t>
      </w:r>
      <w:r w:rsidR="00980076">
        <w:rPr>
          <w:rFonts w:hint="cs"/>
          <w:rtl/>
        </w:rPr>
        <w:t>ّ</w:t>
      </w:r>
      <w:r>
        <w:rPr>
          <w:rtl/>
        </w:rPr>
        <w:t xml:space="preserve">اظ من علمائكم، منهم أحمد بن حنبل في المسند، والشيخ محمد بن طلحة العدوي القرشي في كتاب مطالب السئول، والحافظ ابن المغازلي الفقيه الشافعي في كتابه المناقب / حديث رقم 130 / بسنده عن النبي </w:t>
      </w:r>
      <w:r w:rsidRPr="00201CCF">
        <w:rPr>
          <w:rStyle w:val="libAlaemChar"/>
          <w:rtl/>
        </w:rPr>
        <w:t>صلى‌الله‌عليه‌وآله</w:t>
      </w:r>
      <w:r>
        <w:rPr>
          <w:rtl/>
        </w:rPr>
        <w:t xml:space="preserve"> قال: كنت أنا و علي</w:t>
      </w:r>
      <w:r w:rsidR="00980076">
        <w:rPr>
          <w:rFonts w:hint="cs"/>
          <w:rtl/>
        </w:rPr>
        <w:t xml:space="preserve"> بن أبي طالب</w:t>
      </w:r>
      <w:r>
        <w:rPr>
          <w:rtl/>
        </w:rPr>
        <w:t xml:space="preserve"> نورا</w:t>
      </w:r>
      <w:r w:rsidR="00980076">
        <w:rPr>
          <w:rFonts w:hint="cs"/>
          <w:rtl/>
        </w:rPr>
        <w:t>ً</w:t>
      </w:r>
      <w:r>
        <w:rPr>
          <w:rtl/>
        </w:rPr>
        <w:t xml:space="preserve"> بين يدي الله م</w:t>
      </w:r>
      <w:r w:rsidR="00980076">
        <w:rPr>
          <w:rFonts w:hint="cs"/>
          <w:rtl/>
        </w:rPr>
        <w:t>ِ</w:t>
      </w:r>
      <w:r>
        <w:rPr>
          <w:rtl/>
        </w:rPr>
        <w:t>ن</w:t>
      </w:r>
      <w:r w:rsidR="00980076">
        <w:rPr>
          <w:rFonts w:hint="cs"/>
          <w:rtl/>
        </w:rPr>
        <w:t>ْ</w:t>
      </w:r>
      <w:r>
        <w:rPr>
          <w:rtl/>
        </w:rPr>
        <w:t xml:space="preserve"> قبل أن</w:t>
      </w:r>
      <w:r w:rsidR="00980076">
        <w:rPr>
          <w:rFonts w:hint="cs"/>
          <w:rtl/>
        </w:rPr>
        <w:t>ْ</w:t>
      </w:r>
      <w:r>
        <w:rPr>
          <w:rtl/>
        </w:rPr>
        <w:t xml:space="preserve"> يخلق آدم بأربعة عشر ألف عام، فلم</w:t>
      </w:r>
      <w:r w:rsidR="00980076">
        <w:rPr>
          <w:rFonts w:hint="cs"/>
          <w:rtl/>
        </w:rPr>
        <w:t>ّ</w:t>
      </w:r>
      <w:r>
        <w:rPr>
          <w:rtl/>
        </w:rPr>
        <w:t>ا خلق الله تعالى آدم رك</w:t>
      </w:r>
      <w:r w:rsidR="00980076">
        <w:rPr>
          <w:rFonts w:hint="cs"/>
          <w:rtl/>
        </w:rPr>
        <w:t>َّ</w:t>
      </w:r>
      <w:r>
        <w:rPr>
          <w:rtl/>
        </w:rPr>
        <w:t>ب</w:t>
      </w:r>
      <w:r w:rsidR="00980076">
        <w:rPr>
          <w:rFonts w:hint="cs"/>
          <w:rtl/>
        </w:rPr>
        <w:t>َ</w:t>
      </w:r>
      <w:r>
        <w:rPr>
          <w:rtl/>
        </w:rPr>
        <w:t xml:space="preserve"> ذلك النور في صلبه فلم يزل في نور</w:t>
      </w:r>
      <w:r w:rsidR="00980076">
        <w:rPr>
          <w:rFonts w:hint="cs"/>
          <w:rtl/>
        </w:rPr>
        <w:t>ٍ</w:t>
      </w:r>
      <w:r w:rsidR="00980076">
        <w:rPr>
          <w:rtl/>
        </w:rPr>
        <w:t xml:space="preserve"> واحد حت</w:t>
      </w:r>
      <w:r>
        <w:rPr>
          <w:rtl/>
        </w:rPr>
        <w:t>ى افترقنا في صلب عبدالمطلب، ففي</w:t>
      </w:r>
      <w:r w:rsidR="00980076">
        <w:rPr>
          <w:rFonts w:hint="cs"/>
          <w:rtl/>
        </w:rPr>
        <w:t>َّ</w:t>
      </w:r>
      <w:r>
        <w:rPr>
          <w:rtl/>
        </w:rPr>
        <w:t xml:space="preserve"> النبو</w:t>
      </w:r>
      <w:r w:rsidR="00980076">
        <w:rPr>
          <w:rFonts w:hint="cs"/>
          <w:rtl/>
        </w:rPr>
        <w:t>ّ</w:t>
      </w:r>
      <w:r>
        <w:rPr>
          <w:rtl/>
        </w:rPr>
        <w:t>ة وفي علي</w:t>
      </w:r>
      <w:r w:rsidR="00980076">
        <w:rPr>
          <w:rFonts w:hint="cs"/>
          <w:rtl/>
        </w:rPr>
        <w:t>ّ</w:t>
      </w:r>
      <w:r>
        <w:rPr>
          <w:rtl/>
        </w:rPr>
        <w:t xml:space="preserve"> الخلافة.</w:t>
      </w:r>
    </w:p>
    <w:p w:rsidR="008406C4" w:rsidRDefault="006F739F" w:rsidP="006F739F">
      <w:pPr>
        <w:pStyle w:val="libNormal"/>
        <w:rPr>
          <w:rtl/>
        </w:rPr>
      </w:pPr>
      <w:r>
        <w:rPr>
          <w:rtl/>
        </w:rPr>
        <w:t>وقد فتح العل</w:t>
      </w:r>
      <w:r w:rsidR="00980076">
        <w:rPr>
          <w:rFonts w:hint="cs"/>
          <w:rtl/>
        </w:rPr>
        <w:t>ّ</w:t>
      </w:r>
      <w:r>
        <w:rPr>
          <w:rtl/>
        </w:rPr>
        <w:t>امة الهمداني باب</w:t>
      </w:r>
      <w:r w:rsidR="00980076">
        <w:rPr>
          <w:rFonts w:hint="cs"/>
          <w:rtl/>
        </w:rPr>
        <w:t>اً</w:t>
      </w:r>
      <w:r>
        <w:rPr>
          <w:rtl/>
        </w:rPr>
        <w:t xml:space="preserve"> في كتابه مود</w:t>
      </w:r>
      <w:r w:rsidR="00980076">
        <w:rPr>
          <w:rFonts w:hint="cs"/>
          <w:rtl/>
        </w:rPr>
        <w:t>ّ</w:t>
      </w:r>
      <w:r>
        <w:rPr>
          <w:rtl/>
        </w:rPr>
        <w:t>ة القربى بعنوان / المود</w:t>
      </w:r>
      <w:r w:rsidR="00980076">
        <w:rPr>
          <w:rFonts w:hint="cs"/>
          <w:rtl/>
        </w:rPr>
        <w:t>ّ</w:t>
      </w:r>
      <w:r>
        <w:rPr>
          <w:rtl/>
        </w:rPr>
        <w:t>ة الثامنة في أن</w:t>
      </w:r>
      <w:r w:rsidR="00980076">
        <w:rPr>
          <w:rFonts w:hint="cs"/>
          <w:rtl/>
        </w:rPr>
        <w:t>ّ</w:t>
      </w:r>
      <w:r>
        <w:rPr>
          <w:rtl/>
        </w:rPr>
        <w:t xml:space="preserve"> رسول </w:t>
      </w:r>
      <w:r w:rsidRPr="00201CCF">
        <w:rPr>
          <w:rStyle w:val="libAlaemChar"/>
          <w:rtl/>
        </w:rPr>
        <w:t>صلى‌الله‌عليه‌وآله</w:t>
      </w:r>
      <w:r>
        <w:rPr>
          <w:rtl/>
        </w:rPr>
        <w:t xml:space="preserve"> وعليا</w:t>
      </w:r>
      <w:r w:rsidR="00980076">
        <w:rPr>
          <w:rFonts w:hint="cs"/>
          <w:rtl/>
        </w:rPr>
        <w:t>ً</w:t>
      </w:r>
      <w:r>
        <w:rPr>
          <w:rtl/>
        </w:rPr>
        <w:t xml:space="preserve"> من نور واحد، وأ</w:t>
      </w:r>
      <w:r w:rsidR="00980076">
        <w:rPr>
          <w:rFonts w:hint="cs"/>
          <w:rtl/>
        </w:rPr>
        <w:t>ُ</w:t>
      </w:r>
      <w:r>
        <w:rPr>
          <w:rtl/>
        </w:rPr>
        <w:t>عطي علي</w:t>
      </w:r>
      <w:r w:rsidR="00980076">
        <w:rPr>
          <w:rFonts w:hint="cs"/>
          <w:rtl/>
        </w:rPr>
        <w:t>ٌّ</w:t>
      </w:r>
      <w:r>
        <w:rPr>
          <w:rtl/>
        </w:rPr>
        <w:t xml:space="preserve"> من الخصال ما لم ي</w:t>
      </w:r>
      <w:r w:rsidR="00980076">
        <w:rPr>
          <w:rFonts w:hint="cs"/>
          <w:rtl/>
        </w:rPr>
        <w:t>ُ</w:t>
      </w:r>
      <w:r>
        <w:rPr>
          <w:rtl/>
        </w:rPr>
        <w:t>عط</w:t>
      </w:r>
      <w:r w:rsidR="00980076">
        <w:rPr>
          <w:rFonts w:hint="cs"/>
          <w:rtl/>
        </w:rPr>
        <w:t>َ</w:t>
      </w:r>
      <w:r>
        <w:rPr>
          <w:rtl/>
        </w:rPr>
        <w:t xml:space="preserve"> أحد</w:t>
      </w:r>
      <w:r w:rsidR="00980076">
        <w:rPr>
          <w:rFonts w:hint="cs"/>
          <w:rtl/>
        </w:rPr>
        <w:t>ٌ</w:t>
      </w:r>
      <w:r>
        <w:rPr>
          <w:rtl/>
        </w:rPr>
        <w:t xml:space="preserve"> من العالمين.</w:t>
      </w:r>
    </w:p>
    <w:p w:rsidR="008406C4" w:rsidRDefault="006F739F" w:rsidP="006F739F">
      <w:pPr>
        <w:pStyle w:val="libNormal"/>
        <w:rPr>
          <w:rtl/>
        </w:rPr>
      </w:pPr>
      <w:r>
        <w:rPr>
          <w:rtl/>
        </w:rPr>
        <w:t>فنقل أخبار</w:t>
      </w:r>
      <w:r w:rsidR="00980076">
        <w:rPr>
          <w:rFonts w:hint="cs"/>
          <w:rtl/>
        </w:rPr>
        <w:t>اً</w:t>
      </w:r>
      <w:r>
        <w:rPr>
          <w:rtl/>
        </w:rPr>
        <w:t xml:space="preserve"> كثيرة عن رسول الله </w:t>
      </w:r>
      <w:r w:rsidRPr="00201CCF">
        <w:rPr>
          <w:rStyle w:val="libAlaemChar"/>
          <w:rtl/>
        </w:rPr>
        <w:t>صلى‌الله‌عليه‌وآله</w:t>
      </w:r>
      <w:r>
        <w:rPr>
          <w:rtl/>
        </w:rPr>
        <w:t xml:space="preserve"> بطرق</w:t>
      </w:r>
      <w:r w:rsidR="00980076">
        <w:rPr>
          <w:rFonts w:hint="cs"/>
          <w:rtl/>
        </w:rPr>
        <w:t>ٍ</w:t>
      </w:r>
      <w:r>
        <w:rPr>
          <w:rtl/>
        </w:rPr>
        <w:t xml:space="preserve"> شتى، منها ما رواه عن عثمان بن عف</w:t>
      </w:r>
      <w:r w:rsidR="00980076">
        <w:rPr>
          <w:rFonts w:hint="cs"/>
          <w:rtl/>
        </w:rPr>
        <w:t>ّ</w:t>
      </w:r>
      <w:r>
        <w:rPr>
          <w:rtl/>
        </w:rPr>
        <w:t xml:space="preserve">ان عن النبي </w:t>
      </w:r>
      <w:r w:rsidRPr="00201CCF">
        <w:rPr>
          <w:rStyle w:val="libAlaemChar"/>
          <w:rtl/>
        </w:rPr>
        <w:t>صلى‌الله‌عليه‌وآله</w:t>
      </w:r>
      <w:r>
        <w:rPr>
          <w:rtl/>
        </w:rPr>
        <w:t xml:space="preserve"> قال: خ</w:t>
      </w:r>
      <w:r w:rsidR="00980076">
        <w:rPr>
          <w:rFonts w:hint="cs"/>
          <w:rtl/>
        </w:rPr>
        <w:t>ُ</w:t>
      </w:r>
      <w:r>
        <w:rPr>
          <w:rtl/>
        </w:rPr>
        <w:t>ل</w:t>
      </w:r>
      <w:r w:rsidR="00980076">
        <w:rPr>
          <w:rFonts w:hint="cs"/>
          <w:rtl/>
        </w:rPr>
        <w:t>ِ</w:t>
      </w:r>
      <w:r>
        <w:rPr>
          <w:rtl/>
        </w:rPr>
        <w:t>قت</w:t>
      </w:r>
      <w:r w:rsidR="00980076">
        <w:rPr>
          <w:rFonts w:hint="cs"/>
          <w:rtl/>
        </w:rPr>
        <w:t>ُ</w:t>
      </w:r>
      <w:r>
        <w:rPr>
          <w:rtl/>
        </w:rPr>
        <w:t xml:space="preserve"> أنا و علي</w:t>
      </w:r>
      <w:r w:rsidR="00EA0758">
        <w:rPr>
          <w:rFonts w:hint="cs"/>
          <w:rtl/>
        </w:rPr>
        <w:t>ٌّ</w:t>
      </w:r>
      <w:r>
        <w:rPr>
          <w:rtl/>
        </w:rPr>
        <w:t xml:space="preserve"> </w:t>
      </w:r>
      <w:r w:rsidR="00EA0758">
        <w:rPr>
          <w:rFonts w:hint="cs"/>
          <w:rtl/>
        </w:rPr>
        <w:t xml:space="preserve">من </w:t>
      </w:r>
      <w:r>
        <w:rPr>
          <w:rtl/>
        </w:rPr>
        <w:t>نور واحد قبل أن يخل</w:t>
      </w:r>
      <w:r w:rsidR="00EA0758">
        <w:rPr>
          <w:rFonts w:hint="cs"/>
          <w:rtl/>
        </w:rPr>
        <w:t>ُ</w:t>
      </w:r>
      <w:r>
        <w:rPr>
          <w:rtl/>
        </w:rPr>
        <w:t>ق</w:t>
      </w:r>
      <w:r w:rsidR="00EA0758">
        <w:rPr>
          <w:rFonts w:hint="cs"/>
          <w:rtl/>
        </w:rPr>
        <w:t>َ</w:t>
      </w:r>
      <w:r>
        <w:rPr>
          <w:rtl/>
        </w:rPr>
        <w:t xml:space="preserve"> الله آدم بأربعة آلاف عام، فلما خلق الله تعالى آدم رك</w:t>
      </w:r>
      <w:r w:rsidR="00EA0758">
        <w:rPr>
          <w:rFonts w:hint="cs"/>
          <w:rtl/>
        </w:rPr>
        <w:t>ّ</w:t>
      </w:r>
      <w:r>
        <w:rPr>
          <w:rtl/>
        </w:rPr>
        <w:t>ب ذلك النور في صلبه، فلم يزل شيئا</w:t>
      </w:r>
      <w:r w:rsidR="00EA0758">
        <w:rPr>
          <w:rFonts w:hint="cs"/>
          <w:rtl/>
        </w:rPr>
        <w:t>ً</w:t>
      </w:r>
      <w:r>
        <w:rPr>
          <w:rtl/>
        </w:rPr>
        <w:t xml:space="preserve"> واحدا</w:t>
      </w:r>
      <w:r w:rsidR="00EA0758">
        <w:rPr>
          <w:rFonts w:hint="cs"/>
          <w:rtl/>
        </w:rPr>
        <w:t>ً</w:t>
      </w:r>
      <w:r w:rsidR="00EA0758">
        <w:rPr>
          <w:rtl/>
        </w:rPr>
        <w:t xml:space="preserve"> حت</w:t>
      </w:r>
      <w:r>
        <w:rPr>
          <w:rtl/>
        </w:rPr>
        <w:t>ى افترقنا في صلب عبدالمطلب، ففي</w:t>
      </w:r>
      <w:r w:rsidR="00EA0758">
        <w:rPr>
          <w:rFonts w:hint="cs"/>
          <w:rtl/>
        </w:rPr>
        <w:t>َّ</w:t>
      </w:r>
      <w:r>
        <w:rPr>
          <w:rtl/>
        </w:rPr>
        <w:t xml:space="preserve"> النبو</w:t>
      </w:r>
      <w:r w:rsidR="00EA0758">
        <w:rPr>
          <w:rFonts w:hint="cs"/>
          <w:rtl/>
        </w:rPr>
        <w:t>ّ</w:t>
      </w:r>
      <w:r>
        <w:rPr>
          <w:rtl/>
        </w:rPr>
        <w:t>ة وفي علي</w:t>
      </w:r>
      <w:r w:rsidR="00EA0758">
        <w:rPr>
          <w:rFonts w:hint="cs"/>
          <w:rtl/>
        </w:rPr>
        <w:t>ّ</w:t>
      </w:r>
      <w:r>
        <w:rPr>
          <w:rtl/>
        </w:rPr>
        <w:t xml:space="preserve"> الوصي</w:t>
      </w:r>
      <w:r w:rsidR="00EA0758">
        <w:rPr>
          <w:rFonts w:hint="cs"/>
          <w:rtl/>
        </w:rPr>
        <w:t>ّ</w:t>
      </w:r>
      <w:r>
        <w:rPr>
          <w:rtl/>
        </w:rPr>
        <w:t>ة.</w:t>
      </w:r>
    </w:p>
    <w:p w:rsidR="008406C4" w:rsidRDefault="006F739F" w:rsidP="00EA0758">
      <w:pPr>
        <w:pStyle w:val="libNormal"/>
        <w:rPr>
          <w:rtl/>
        </w:rPr>
      </w:pPr>
      <w:r>
        <w:rPr>
          <w:rtl/>
        </w:rPr>
        <w:t>ور</w:t>
      </w:r>
      <w:r w:rsidR="00EA0758">
        <w:rPr>
          <w:rFonts w:hint="cs"/>
          <w:rtl/>
        </w:rPr>
        <w:t>َ</w:t>
      </w:r>
      <w:r>
        <w:rPr>
          <w:rtl/>
        </w:rPr>
        <w:t>وى أيضا</w:t>
      </w:r>
      <w:r w:rsidR="00EA0758">
        <w:rPr>
          <w:rFonts w:hint="cs"/>
          <w:rtl/>
        </w:rPr>
        <w:t>ً</w:t>
      </w:r>
      <w:r>
        <w:rPr>
          <w:rtl/>
        </w:rPr>
        <w:t xml:space="preserve"> عن علي</w:t>
      </w:r>
      <w:r w:rsidR="00EA0758">
        <w:rPr>
          <w:rFonts w:hint="cs"/>
          <w:rtl/>
        </w:rPr>
        <w:t>ّ</w:t>
      </w:r>
      <w:r>
        <w:rPr>
          <w:rtl/>
        </w:rPr>
        <w:t xml:space="preserve"> </w:t>
      </w:r>
      <w:r w:rsidRPr="00201CCF">
        <w:rPr>
          <w:rStyle w:val="libAlaemChar"/>
          <w:rtl/>
        </w:rPr>
        <w:t>عليه‌السلام</w:t>
      </w:r>
      <w:r>
        <w:rPr>
          <w:rtl/>
        </w:rPr>
        <w:t xml:space="preserve"> قال: قال رسول الله </w:t>
      </w:r>
      <w:r w:rsidRPr="00201CCF">
        <w:rPr>
          <w:rStyle w:val="libAlaemChar"/>
          <w:rtl/>
        </w:rPr>
        <w:t>صلى‌الله‌عليه‌وآله</w:t>
      </w:r>
      <w:r>
        <w:rPr>
          <w:rtl/>
        </w:rPr>
        <w:t>: يا علي</w:t>
      </w:r>
      <w:r w:rsidR="00EA0758">
        <w:rPr>
          <w:rFonts w:hint="cs"/>
          <w:rtl/>
        </w:rPr>
        <w:t>ّ</w:t>
      </w:r>
      <w:r>
        <w:rPr>
          <w:rtl/>
        </w:rPr>
        <w:t>! خ</w:t>
      </w:r>
      <w:r w:rsidR="00EA0758">
        <w:rPr>
          <w:rFonts w:hint="cs"/>
          <w:rtl/>
        </w:rPr>
        <w:t>َ</w:t>
      </w:r>
      <w:r>
        <w:rPr>
          <w:rtl/>
        </w:rPr>
        <w:t>ل</w:t>
      </w:r>
      <w:r w:rsidR="00EA0758">
        <w:rPr>
          <w:rFonts w:hint="cs"/>
          <w:rtl/>
        </w:rPr>
        <w:t>َ</w:t>
      </w:r>
      <w:r>
        <w:rPr>
          <w:rtl/>
        </w:rPr>
        <w:t>قني الله وخلقك</w:t>
      </w:r>
      <w:r w:rsidR="00EA0758">
        <w:rPr>
          <w:rFonts w:hint="cs"/>
          <w:rtl/>
        </w:rPr>
        <w:t>َ</w:t>
      </w:r>
      <w:r>
        <w:rPr>
          <w:rtl/>
        </w:rPr>
        <w:t xml:space="preserve"> من نوره، فلما خلق آدم </w:t>
      </w:r>
      <w:r w:rsidRPr="00201CCF">
        <w:rPr>
          <w:rStyle w:val="libAlaemChar"/>
          <w:rtl/>
        </w:rPr>
        <w:t>عليه‌السلام</w:t>
      </w:r>
      <w:r>
        <w:rPr>
          <w:rtl/>
        </w:rPr>
        <w:t xml:space="preserve"> أود</w:t>
      </w:r>
      <w:r w:rsidR="00EA0758">
        <w:rPr>
          <w:rFonts w:hint="cs"/>
          <w:rtl/>
        </w:rPr>
        <w:t>َ</w:t>
      </w:r>
      <w:r>
        <w:rPr>
          <w:rtl/>
        </w:rPr>
        <w:t>ع</w:t>
      </w:r>
      <w:r w:rsidR="00EA0758">
        <w:rPr>
          <w:rFonts w:hint="cs"/>
          <w:rtl/>
        </w:rPr>
        <w:t>َ</w:t>
      </w:r>
      <w:r>
        <w:rPr>
          <w:rtl/>
        </w:rPr>
        <w:t xml:space="preserve"> ذلك النور في صلبه، فلم نزل أنا وأنت شيئا</w:t>
      </w:r>
      <w:r w:rsidR="00EA0758">
        <w:rPr>
          <w:rFonts w:hint="cs"/>
          <w:rtl/>
        </w:rPr>
        <w:t>ً</w:t>
      </w:r>
      <w:r>
        <w:rPr>
          <w:rtl/>
        </w:rPr>
        <w:t xml:space="preserve"> واحدا</w:t>
      </w:r>
      <w:r w:rsidR="00EA0758">
        <w:rPr>
          <w:rFonts w:hint="cs"/>
          <w:rtl/>
        </w:rPr>
        <w:t>ً</w:t>
      </w:r>
      <w:r w:rsidR="00EA0758">
        <w:rPr>
          <w:rtl/>
        </w:rPr>
        <w:t xml:space="preserve"> ثم</w:t>
      </w:r>
      <w:r>
        <w:rPr>
          <w:rtl/>
        </w:rPr>
        <w:t xml:space="preserve"> افترقنا في صلب عبدالمطلب، ففي</w:t>
      </w:r>
      <w:r w:rsidR="00EA0758">
        <w:rPr>
          <w:rFonts w:hint="cs"/>
          <w:rtl/>
        </w:rPr>
        <w:t>َّ</w:t>
      </w:r>
      <w:r>
        <w:rPr>
          <w:rtl/>
        </w:rPr>
        <w:t xml:space="preserve"> النبو</w:t>
      </w:r>
      <w:r w:rsidR="00EA0758">
        <w:rPr>
          <w:rFonts w:hint="cs"/>
          <w:rtl/>
        </w:rPr>
        <w:t>ّ</w:t>
      </w:r>
      <w:r>
        <w:rPr>
          <w:rtl/>
        </w:rPr>
        <w:t>ة وفي</w:t>
      </w:r>
      <w:r w:rsidR="00EA0758">
        <w:rPr>
          <w:rFonts w:hint="cs"/>
          <w:rtl/>
        </w:rPr>
        <w:t>ك</w:t>
      </w:r>
      <w:r>
        <w:rPr>
          <w:rtl/>
        </w:rPr>
        <w:t xml:space="preserve"> الوصي</w:t>
      </w:r>
      <w:r w:rsidR="00EA0758">
        <w:rPr>
          <w:rFonts w:hint="cs"/>
          <w:rtl/>
        </w:rPr>
        <w:t>ّ</w:t>
      </w:r>
      <w:r>
        <w:rPr>
          <w:rtl/>
        </w:rPr>
        <w:t>ة والإمامة.</w:t>
      </w:r>
    </w:p>
    <w:p w:rsidR="006F739F" w:rsidRDefault="006F739F" w:rsidP="00D96FAA">
      <w:pPr>
        <w:pStyle w:val="libNormal"/>
      </w:pPr>
      <w:r>
        <w:rPr>
          <w:rtl/>
        </w:rPr>
        <w:br w:type="page"/>
      </w:r>
    </w:p>
    <w:p w:rsidR="008406C4" w:rsidRDefault="006F739F" w:rsidP="00EA0758">
      <w:pPr>
        <w:pStyle w:val="libNormal"/>
        <w:rPr>
          <w:rtl/>
        </w:rPr>
      </w:pPr>
      <w:r>
        <w:rPr>
          <w:rtl/>
        </w:rPr>
        <w:lastRenderedPageBreak/>
        <w:t>ون</w:t>
      </w:r>
      <w:r w:rsidR="00EA0758">
        <w:rPr>
          <w:rFonts w:hint="cs"/>
          <w:rtl/>
        </w:rPr>
        <w:t>َ</w:t>
      </w:r>
      <w:r>
        <w:rPr>
          <w:rtl/>
        </w:rPr>
        <w:t>ق</w:t>
      </w:r>
      <w:r w:rsidR="00EA0758">
        <w:rPr>
          <w:rFonts w:hint="cs"/>
          <w:rtl/>
        </w:rPr>
        <w:t>َ</w:t>
      </w:r>
      <w:r>
        <w:rPr>
          <w:rtl/>
        </w:rPr>
        <w:t xml:space="preserve">ل ابن أبي الحديد في شرح النهج: ج 9 / 171 ط. دار إحياء التراث / الخبر الرابع عشر: </w:t>
      </w:r>
      <w:r w:rsidR="00EA0758">
        <w:rPr>
          <w:rtl/>
        </w:rPr>
        <w:t>«</w:t>
      </w:r>
      <w:r>
        <w:rPr>
          <w:rtl/>
        </w:rPr>
        <w:t>كنت أنا و علي</w:t>
      </w:r>
      <w:r w:rsidR="00EA0758">
        <w:rPr>
          <w:rFonts w:hint="cs"/>
          <w:rtl/>
        </w:rPr>
        <w:t>ٌّ</w:t>
      </w:r>
      <w:r>
        <w:rPr>
          <w:rtl/>
        </w:rPr>
        <w:t xml:space="preserve"> نورا</w:t>
      </w:r>
      <w:r w:rsidR="00EA0758">
        <w:rPr>
          <w:rFonts w:hint="cs"/>
          <w:rtl/>
        </w:rPr>
        <w:t>ً</w:t>
      </w:r>
      <w:r>
        <w:rPr>
          <w:rtl/>
        </w:rPr>
        <w:t xml:space="preserve"> بين يدي الله </w:t>
      </w:r>
      <w:r w:rsidR="00EA0758">
        <w:rPr>
          <w:rFonts w:hint="cs"/>
          <w:rtl/>
        </w:rPr>
        <w:t xml:space="preserve">عزّ و جلّ </w:t>
      </w:r>
      <w:r>
        <w:rPr>
          <w:rtl/>
        </w:rPr>
        <w:t xml:space="preserve">قبل أن يخلق آدم بأربعة عشر </w:t>
      </w:r>
      <w:r w:rsidR="00EA0758">
        <w:rPr>
          <w:rFonts w:hint="cs"/>
          <w:rtl/>
        </w:rPr>
        <w:t>أل</w:t>
      </w:r>
      <w:r>
        <w:rPr>
          <w:rtl/>
        </w:rPr>
        <w:t>ف عام، فلم</w:t>
      </w:r>
      <w:r w:rsidR="00EA0758">
        <w:rPr>
          <w:rFonts w:hint="cs"/>
          <w:rtl/>
        </w:rPr>
        <w:t>ّ</w:t>
      </w:r>
      <w:r>
        <w:rPr>
          <w:rtl/>
        </w:rPr>
        <w:t>ا خ</w:t>
      </w:r>
      <w:r w:rsidR="00EA0758">
        <w:rPr>
          <w:rFonts w:hint="cs"/>
          <w:rtl/>
        </w:rPr>
        <w:t>َ</w:t>
      </w:r>
      <w:r>
        <w:rPr>
          <w:rtl/>
        </w:rPr>
        <w:t>ل</w:t>
      </w:r>
      <w:r w:rsidR="00EA0758">
        <w:rPr>
          <w:rFonts w:hint="cs"/>
          <w:rtl/>
        </w:rPr>
        <w:t>َ</w:t>
      </w:r>
      <w:r>
        <w:rPr>
          <w:rtl/>
        </w:rPr>
        <w:t>ق</w:t>
      </w:r>
      <w:r w:rsidR="00EA0758">
        <w:rPr>
          <w:rFonts w:hint="cs"/>
          <w:rtl/>
        </w:rPr>
        <w:t>َ</w:t>
      </w:r>
      <w:r>
        <w:rPr>
          <w:rtl/>
        </w:rPr>
        <w:t xml:space="preserve"> آدم قس</w:t>
      </w:r>
      <w:r w:rsidR="00EA0758">
        <w:rPr>
          <w:rFonts w:hint="cs"/>
          <w:rtl/>
        </w:rPr>
        <w:t>َّ</w:t>
      </w:r>
      <w:r>
        <w:rPr>
          <w:rtl/>
        </w:rPr>
        <w:t>م ذلك فيه وجعله جز</w:t>
      </w:r>
      <w:r w:rsidR="00EA0758">
        <w:rPr>
          <w:rFonts w:hint="cs"/>
          <w:rtl/>
        </w:rPr>
        <w:t>أ</w:t>
      </w:r>
      <w:r>
        <w:rPr>
          <w:rtl/>
        </w:rPr>
        <w:t>ي</w:t>
      </w:r>
      <w:r w:rsidR="00EA0758">
        <w:rPr>
          <w:rFonts w:hint="cs"/>
          <w:rtl/>
        </w:rPr>
        <w:t>ْ</w:t>
      </w:r>
      <w:r>
        <w:rPr>
          <w:rtl/>
        </w:rPr>
        <w:t>ن، جزء أنا و جزء علي</w:t>
      </w:r>
      <w:r w:rsidR="00EA0758">
        <w:rPr>
          <w:rFonts w:hint="cs"/>
          <w:rtl/>
        </w:rPr>
        <w:t>ٌّ</w:t>
      </w:r>
      <w:r>
        <w:rPr>
          <w:rtl/>
        </w:rPr>
        <w:t xml:space="preserve"> </w:t>
      </w:r>
      <w:r w:rsidR="00EA0758">
        <w:rPr>
          <w:rtl/>
        </w:rPr>
        <w:t>»</w:t>
      </w:r>
      <w:r w:rsidR="00EA0758">
        <w:rPr>
          <w:rFonts w:hint="cs"/>
          <w:rtl/>
        </w:rPr>
        <w:t xml:space="preserve"> </w:t>
      </w:r>
      <w:r>
        <w:rPr>
          <w:rtl/>
        </w:rPr>
        <w:t>قال ابن أبي الحديد: رواه أحمد في المسند وفي كتاب فضائل علي</w:t>
      </w:r>
      <w:r w:rsidR="00EA0758">
        <w:rPr>
          <w:rFonts w:hint="cs"/>
          <w:rtl/>
        </w:rPr>
        <w:t>ّ</w:t>
      </w:r>
      <w:r>
        <w:rPr>
          <w:rtl/>
        </w:rPr>
        <w:t xml:space="preserve"> </w:t>
      </w:r>
      <w:r w:rsidRPr="00201CCF">
        <w:rPr>
          <w:rStyle w:val="libAlaemChar"/>
          <w:rtl/>
        </w:rPr>
        <w:t>عليه‌السلام</w:t>
      </w:r>
      <w:r>
        <w:rPr>
          <w:rtl/>
        </w:rPr>
        <w:t xml:space="preserve">، وذكره صاحب كتاب الفردوس، وزاد فيه: </w:t>
      </w:r>
      <w:r w:rsidR="00EA0758">
        <w:rPr>
          <w:rtl/>
        </w:rPr>
        <w:t>«</w:t>
      </w:r>
      <w:r w:rsidR="00EA0758">
        <w:rPr>
          <w:rFonts w:hint="cs"/>
          <w:rtl/>
        </w:rPr>
        <w:t xml:space="preserve"> </w:t>
      </w:r>
      <w:r>
        <w:rPr>
          <w:rtl/>
        </w:rPr>
        <w:t>ثم</w:t>
      </w:r>
      <w:r w:rsidR="00EA0758">
        <w:rPr>
          <w:rtl/>
        </w:rPr>
        <w:t xml:space="preserve"> انتقلنا حت</w:t>
      </w:r>
      <w:r>
        <w:rPr>
          <w:rtl/>
        </w:rPr>
        <w:t>ى صرنا في عبد المطلب، فكان لي النبو</w:t>
      </w:r>
      <w:r w:rsidR="00EA0758">
        <w:rPr>
          <w:rFonts w:hint="cs"/>
          <w:rtl/>
        </w:rPr>
        <w:t>ّ</w:t>
      </w:r>
      <w:r>
        <w:rPr>
          <w:rtl/>
        </w:rPr>
        <w:t>ة ولعلي</w:t>
      </w:r>
      <w:r w:rsidR="00EA0758">
        <w:rPr>
          <w:rFonts w:hint="cs"/>
          <w:rtl/>
        </w:rPr>
        <w:t>ّ</w:t>
      </w:r>
      <w:r>
        <w:rPr>
          <w:rtl/>
        </w:rPr>
        <w:t xml:space="preserve"> الوصي</w:t>
      </w:r>
      <w:r w:rsidR="00EA0758">
        <w:rPr>
          <w:rFonts w:hint="cs"/>
          <w:rtl/>
        </w:rPr>
        <w:t>ّ</w:t>
      </w:r>
      <w:r>
        <w:rPr>
          <w:rtl/>
        </w:rPr>
        <w:t xml:space="preserve">ة </w:t>
      </w:r>
      <w:r w:rsidR="00EA0758">
        <w:rPr>
          <w:rtl/>
        </w:rPr>
        <w:t>»</w:t>
      </w:r>
      <w:r>
        <w:rPr>
          <w:rtl/>
        </w:rPr>
        <w:t>.</w:t>
      </w:r>
    </w:p>
    <w:p w:rsidR="008406C4" w:rsidRDefault="006F739F" w:rsidP="006F739F">
      <w:pPr>
        <w:pStyle w:val="libNormal"/>
        <w:rPr>
          <w:rtl/>
        </w:rPr>
      </w:pPr>
      <w:r>
        <w:rPr>
          <w:rtl/>
        </w:rPr>
        <w:t>وروى الحافظ القندوزي في كتابه ينابيع المود</w:t>
      </w:r>
      <w:r w:rsidR="00EA0758">
        <w:rPr>
          <w:rFonts w:hint="cs"/>
          <w:rtl/>
        </w:rPr>
        <w:t>ّ</w:t>
      </w:r>
      <w:r>
        <w:rPr>
          <w:rtl/>
        </w:rPr>
        <w:t>ة في الباب الأول روايات كثيرة في الموضوع عن جمع الفوائد، ومناقب ابن المغازلي وعن الفردوس للدليمي وفرائد السمطين للحمويني ومناقب الخوارزمي نعم روى المؤي</w:t>
      </w:r>
      <w:r w:rsidR="00EC42DD">
        <w:rPr>
          <w:rFonts w:hint="cs"/>
          <w:rtl/>
        </w:rPr>
        <w:t>ّ</w:t>
      </w:r>
      <w:r>
        <w:rPr>
          <w:rtl/>
        </w:rPr>
        <w:t>د الخوارزمي في الفصل الرابع من كتابه المناقب وأيضا</w:t>
      </w:r>
      <w:r w:rsidR="00EA0758">
        <w:rPr>
          <w:rFonts w:hint="cs"/>
          <w:rtl/>
        </w:rPr>
        <w:t>ً</w:t>
      </w:r>
      <w:r>
        <w:rPr>
          <w:rtl/>
        </w:rPr>
        <w:t xml:space="preserve"> في الفصل الرابع من كتابه مقتل الحسين </w:t>
      </w:r>
      <w:r w:rsidRPr="00201CCF">
        <w:rPr>
          <w:rStyle w:val="libAlaemChar"/>
          <w:rtl/>
        </w:rPr>
        <w:t>عليه‌السلام</w:t>
      </w:r>
      <w:r>
        <w:rPr>
          <w:rtl/>
        </w:rPr>
        <w:t xml:space="preserve"> روايات شتى في الموضوع.</w:t>
      </w:r>
    </w:p>
    <w:p w:rsidR="008406C4" w:rsidRDefault="006F739F" w:rsidP="00EA0758">
      <w:pPr>
        <w:pStyle w:val="libNormal"/>
        <w:rPr>
          <w:rtl/>
        </w:rPr>
      </w:pPr>
      <w:r>
        <w:rPr>
          <w:rtl/>
        </w:rPr>
        <w:t>وكذلك روى في الموضوع سبط ابن الجوزي في التذكرة / 50 ط. مؤسسة أهل البيت بيروت، وابن الصب</w:t>
      </w:r>
      <w:r w:rsidR="00EA0758">
        <w:rPr>
          <w:rFonts w:hint="cs"/>
          <w:rtl/>
        </w:rPr>
        <w:t>ّ</w:t>
      </w:r>
      <w:r>
        <w:rPr>
          <w:rtl/>
        </w:rPr>
        <w:t>اغ المالكي في كتابه الفصول المهم</w:t>
      </w:r>
      <w:r w:rsidR="00EA0758">
        <w:rPr>
          <w:rFonts w:hint="cs"/>
          <w:rtl/>
        </w:rPr>
        <w:t>ّ</w:t>
      </w:r>
      <w:r>
        <w:rPr>
          <w:rtl/>
        </w:rPr>
        <w:t>ة، والعل</w:t>
      </w:r>
      <w:r w:rsidR="00EA0758">
        <w:rPr>
          <w:rFonts w:hint="cs"/>
          <w:rtl/>
        </w:rPr>
        <w:t>ّ</w:t>
      </w:r>
      <w:r>
        <w:rPr>
          <w:rtl/>
        </w:rPr>
        <w:t>امة الكنجي الشافعي في كتاب كفاية الطالب / الباب 87 نقل عن محد</w:t>
      </w:r>
      <w:r w:rsidR="00EA0758">
        <w:rPr>
          <w:rFonts w:hint="cs"/>
          <w:rtl/>
        </w:rPr>
        <w:t>ِّ</w:t>
      </w:r>
      <w:r>
        <w:rPr>
          <w:rtl/>
        </w:rPr>
        <w:t>ث الشام ابن عساكر وعن محد</w:t>
      </w:r>
      <w:r w:rsidR="00EA0758">
        <w:rPr>
          <w:rFonts w:hint="cs"/>
          <w:rtl/>
        </w:rPr>
        <w:t>ِّ</w:t>
      </w:r>
      <w:r>
        <w:rPr>
          <w:rtl/>
        </w:rPr>
        <w:t>ث العراق وعن معجم الطبراني بإسنادهم بطرق شتى وعنوانه (الباب السابع والثمانون: في أن</w:t>
      </w:r>
      <w:r w:rsidR="00EA0758">
        <w:rPr>
          <w:rFonts w:hint="cs"/>
          <w:rtl/>
        </w:rPr>
        <w:t>ّ</w:t>
      </w:r>
      <w:r>
        <w:rPr>
          <w:rtl/>
        </w:rPr>
        <w:t xml:space="preserve"> عليا</w:t>
      </w:r>
      <w:r w:rsidR="00EA0758">
        <w:rPr>
          <w:rFonts w:hint="cs"/>
          <w:rtl/>
        </w:rPr>
        <w:t>ً</w:t>
      </w:r>
      <w:r>
        <w:rPr>
          <w:rtl/>
        </w:rPr>
        <w:t xml:space="preserve"> خ</w:t>
      </w:r>
      <w:r w:rsidR="00EA0758">
        <w:rPr>
          <w:rFonts w:hint="cs"/>
          <w:rtl/>
        </w:rPr>
        <w:t>ُ</w:t>
      </w:r>
      <w:r>
        <w:rPr>
          <w:rtl/>
        </w:rPr>
        <w:t xml:space="preserve">لق من نور النبي </w:t>
      </w:r>
      <w:r w:rsidR="00233FEB" w:rsidRPr="00233FEB">
        <w:rPr>
          <w:rStyle w:val="libAlaemChar"/>
          <w:rtl/>
        </w:rPr>
        <w:t>صلى‌الله‌عليه‌وآله</w:t>
      </w:r>
      <w:r w:rsidR="00EA0758">
        <w:rPr>
          <w:rFonts w:hint="cs"/>
          <w:rtl/>
        </w:rPr>
        <w:t>)</w:t>
      </w:r>
      <w:r>
        <w:rPr>
          <w:rtl/>
        </w:rPr>
        <w:t xml:space="preserve"> وحيث أن</w:t>
      </w:r>
      <w:r w:rsidR="00EA0758">
        <w:rPr>
          <w:rFonts w:hint="cs"/>
          <w:rtl/>
        </w:rPr>
        <w:t>ّ</w:t>
      </w:r>
      <w:r>
        <w:rPr>
          <w:rtl/>
        </w:rPr>
        <w:t xml:space="preserve"> الروايات في الموضوع منقولة بألفاظ شتى وكلمات مختلفة والمعنى واحد، فأقول: ربما ص</w:t>
      </w:r>
      <w:r w:rsidR="00EA0758">
        <w:rPr>
          <w:rFonts w:hint="cs"/>
          <w:rtl/>
        </w:rPr>
        <w:t>د</w:t>
      </w:r>
      <w:r>
        <w:rPr>
          <w:rtl/>
        </w:rPr>
        <w:t xml:space="preserve">رت الروايات من رسول الله </w:t>
      </w:r>
      <w:r w:rsidRPr="00201CCF">
        <w:rPr>
          <w:rStyle w:val="libAlaemChar"/>
          <w:rtl/>
        </w:rPr>
        <w:t>صلى‌الله‌عليه‌وآله</w:t>
      </w:r>
      <w:r>
        <w:rPr>
          <w:rtl/>
        </w:rPr>
        <w:t xml:space="preserve"> في بيان هذا الموضوع كر</w:t>
      </w:r>
      <w:r w:rsidR="00EA0758">
        <w:rPr>
          <w:rFonts w:hint="cs"/>
          <w:rtl/>
        </w:rPr>
        <w:t>ّ</w:t>
      </w:r>
      <w:r>
        <w:rPr>
          <w:rtl/>
        </w:rPr>
        <w:t>ات ومر</w:t>
      </w:r>
      <w:r w:rsidR="00EA0758">
        <w:rPr>
          <w:rFonts w:hint="cs"/>
          <w:rtl/>
        </w:rPr>
        <w:t>ّ</w:t>
      </w:r>
      <w:r>
        <w:rPr>
          <w:rtl/>
        </w:rPr>
        <w:t>ات عديدة لأهم</w:t>
      </w:r>
      <w:r w:rsidR="00EA0758">
        <w:rPr>
          <w:rFonts w:hint="cs"/>
          <w:rtl/>
        </w:rPr>
        <w:t>ّ</w:t>
      </w:r>
      <w:r>
        <w:rPr>
          <w:rtl/>
        </w:rPr>
        <w:t>يته.</w:t>
      </w:r>
    </w:p>
    <w:p w:rsidR="006F739F" w:rsidRDefault="006F739F" w:rsidP="00D96FAA">
      <w:pPr>
        <w:pStyle w:val="libNormal"/>
      </w:pPr>
      <w:r>
        <w:rPr>
          <w:rtl/>
        </w:rPr>
        <w:br w:type="page"/>
      </w:r>
    </w:p>
    <w:p w:rsidR="008406C4" w:rsidRDefault="006F739F" w:rsidP="00EA0758">
      <w:pPr>
        <w:pStyle w:val="Heading2Center"/>
        <w:rPr>
          <w:rtl/>
        </w:rPr>
      </w:pPr>
      <w:bookmarkStart w:id="511" w:name="_Toc531284140"/>
      <w:bookmarkStart w:id="512" w:name="_Toc531287001"/>
      <w:r>
        <w:rPr>
          <w:rtl/>
        </w:rPr>
        <w:lastRenderedPageBreak/>
        <w:t xml:space="preserve">أجداد الإمام علي </w:t>
      </w:r>
      <w:r w:rsidRPr="00201CCF">
        <w:rPr>
          <w:rStyle w:val="libAlaemChar"/>
          <w:rtl/>
        </w:rPr>
        <w:t>عليه‌السلام</w:t>
      </w:r>
      <w:r>
        <w:rPr>
          <w:rtl/>
        </w:rPr>
        <w:t xml:space="preserve"> وآباؤه مؤمنون</w:t>
      </w:r>
      <w:bookmarkEnd w:id="511"/>
      <w:bookmarkEnd w:id="512"/>
    </w:p>
    <w:p w:rsidR="008406C4" w:rsidRDefault="006F739F" w:rsidP="00A7154B">
      <w:pPr>
        <w:pStyle w:val="libNormal"/>
        <w:rPr>
          <w:rtl/>
        </w:rPr>
      </w:pPr>
      <w:r>
        <w:rPr>
          <w:rtl/>
        </w:rPr>
        <w:t>ولقد ثبت أن</w:t>
      </w:r>
      <w:r w:rsidR="00EA0758">
        <w:rPr>
          <w:rFonts w:hint="cs"/>
          <w:rtl/>
        </w:rPr>
        <w:t>ّ</w:t>
      </w:r>
      <w:r>
        <w:rPr>
          <w:rtl/>
        </w:rPr>
        <w:t xml:space="preserve"> أجداد الإمام علي</w:t>
      </w:r>
      <w:r w:rsidR="00EA0758">
        <w:rPr>
          <w:rFonts w:hint="cs"/>
          <w:rtl/>
        </w:rPr>
        <w:t>ّ</w:t>
      </w:r>
      <w:r>
        <w:rPr>
          <w:rtl/>
        </w:rPr>
        <w:t xml:space="preserve"> </w:t>
      </w:r>
      <w:r w:rsidRPr="00201CCF">
        <w:rPr>
          <w:rStyle w:val="libAlaemChar"/>
          <w:rtl/>
        </w:rPr>
        <w:t>عليه‌السلام</w:t>
      </w:r>
      <w:r>
        <w:rPr>
          <w:rtl/>
        </w:rPr>
        <w:t xml:space="preserve"> كلهم كانوا مؤمنين ولم يشركوا بالله طرفة عين، ف</w:t>
      </w:r>
      <w:r w:rsidR="00A7154B">
        <w:rPr>
          <w:rFonts w:hint="cs"/>
          <w:rtl/>
        </w:rPr>
        <w:t>ا</w:t>
      </w:r>
      <w:r>
        <w:rPr>
          <w:rtl/>
        </w:rPr>
        <w:t>ن</w:t>
      </w:r>
      <w:r w:rsidR="00EA0758">
        <w:rPr>
          <w:rFonts w:hint="cs"/>
          <w:rtl/>
        </w:rPr>
        <w:t>ّ</w:t>
      </w:r>
      <w:r>
        <w:rPr>
          <w:rtl/>
        </w:rPr>
        <w:t xml:space="preserve"> الأصلاب الشامخة والأرحام المطه</w:t>
      </w:r>
      <w:r w:rsidR="00EA0758">
        <w:rPr>
          <w:rFonts w:hint="cs"/>
          <w:rtl/>
        </w:rPr>
        <w:t>ّ</w:t>
      </w:r>
      <w:r>
        <w:rPr>
          <w:rtl/>
        </w:rPr>
        <w:t xml:space="preserve">رة التي حملته وتناقلته هي الأصلاب والأرحام التي حملت رسول الله </w:t>
      </w:r>
      <w:r w:rsidRPr="00201CCF">
        <w:rPr>
          <w:rStyle w:val="libAlaemChar"/>
          <w:rtl/>
        </w:rPr>
        <w:t>صلى‌الله‌عليه‌وآله</w:t>
      </w:r>
      <w:r>
        <w:rPr>
          <w:rtl/>
        </w:rPr>
        <w:t xml:space="preserve"> وقد طه</w:t>
      </w:r>
      <w:r w:rsidR="00EA0758">
        <w:rPr>
          <w:rFonts w:hint="cs"/>
          <w:rtl/>
        </w:rPr>
        <w:t>ّ</w:t>
      </w:r>
      <w:r>
        <w:rPr>
          <w:rtl/>
        </w:rPr>
        <w:t>رها الباري عز</w:t>
      </w:r>
      <w:r w:rsidR="00EA0758">
        <w:rPr>
          <w:rFonts w:hint="cs"/>
          <w:rtl/>
        </w:rPr>
        <w:t>ّ</w:t>
      </w:r>
      <w:r>
        <w:rPr>
          <w:rtl/>
        </w:rPr>
        <w:t xml:space="preserve"> وجل</w:t>
      </w:r>
      <w:r w:rsidR="00EA0758">
        <w:rPr>
          <w:rFonts w:hint="cs"/>
          <w:rtl/>
        </w:rPr>
        <w:t>ّ</w:t>
      </w:r>
      <w:r>
        <w:rPr>
          <w:rtl/>
        </w:rPr>
        <w:t xml:space="preserve"> من د</w:t>
      </w:r>
      <w:r w:rsidR="00EA0758">
        <w:rPr>
          <w:rFonts w:hint="cs"/>
          <w:rtl/>
        </w:rPr>
        <w:t>َ</w:t>
      </w:r>
      <w:r>
        <w:rPr>
          <w:rtl/>
        </w:rPr>
        <w:t>ر</w:t>
      </w:r>
      <w:r w:rsidR="00EA0758">
        <w:rPr>
          <w:rFonts w:hint="cs"/>
          <w:rtl/>
        </w:rPr>
        <w:t>َ</w:t>
      </w:r>
      <w:r>
        <w:rPr>
          <w:rtl/>
        </w:rPr>
        <w:t>ن الشرك وأقذار الجاهلي</w:t>
      </w:r>
      <w:r w:rsidR="00EA0758">
        <w:rPr>
          <w:rFonts w:hint="cs"/>
          <w:rtl/>
        </w:rPr>
        <w:t>ّ</w:t>
      </w:r>
      <w:r>
        <w:rPr>
          <w:rtl/>
        </w:rPr>
        <w:t>ة، فهو علي</w:t>
      </w:r>
      <w:r w:rsidR="00EA0758">
        <w:rPr>
          <w:rFonts w:hint="cs"/>
          <w:rtl/>
        </w:rPr>
        <w:t>ّ</w:t>
      </w:r>
      <w:r>
        <w:rPr>
          <w:rtl/>
        </w:rPr>
        <w:t xml:space="preserve"> بن أبي طالب بن عبد المطلب بن هاشم بن عبد مناف بن قصي بن كلاب بن مرة بن لؤي بن غالب بن فهر بن مالك بن نضر بن كنانة بن خزيمة بن مدركة بن إلياس بن مضر بن نزار بن معد بن عدنان بن أد</w:t>
      </w:r>
      <w:r w:rsidR="00EA0758">
        <w:rPr>
          <w:rFonts w:hint="cs"/>
          <w:rtl/>
        </w:rPr>
        <w:t>ّ</w:t>
      </w:r>
      <w:r>
        <w:rPr>
          <w:rtl/>
        </w:rPr>
        <w:t xml:space="preserve"> بن أدد بن اليسع بن الهميس بن نبت</w:t>
      </w:r>
      <w:r w:rsidR="00EA0758">
        <w:rPr>
          <w:rFonts w:hint="cs"/>
          <w:rtl/>
        </w:rPr>
        <w:t>،</w:t>
      </w:r>
      <w:r>
        <w:rPr>
          <w:rtl/>
        </w:rPr>
        <w:t xml:space="preserve"> بن سلامان بن حمل بن قيدار بن إسماعيل بن إبراهيم خليل الله بن تارخ بن تاحور بن شاروع بن أرغو بن تالغ بن عابر بن شالح بن </w:t>
      </w:r>
      <w:r w:rsidR="00042847">
        <w:rPr>
          <w:rFonts w:hint="cs"/>
          <w:rtl/>
        </w:rPr>
        <w:t>ا</w:t>
      </w:r>
      <w:r>
        <w:rPr>
          <w:rtl/>
        </w:rPr>
        <w:t xml:space="preserve">رفخشد بن سام بن نوح بن لمك بن متوشلخ بن أخنوه بن بارد بن مهلائل بن قينان بن أنوش بن شيث بن آدم </w:t>
      </w:r>
      <w:r w:rsidR="00042847">
        <w:rPr>
          <w:rFonts w:hint="cs"/>
          <w:rtl/>
        </w:rPr>
        <w:t>أ</w:t>
      </w:r>
      <w:r>
        <w:rPr>
          <w:rtl/>
        </w:rPr>
        <w:t>بي البشر</w:t>
      </w:r>
      <w:r w:rsidRPr="00201CCF">
        <w:rPr>
          <w:rStyle w:val="libAlaemChar"/>
          <w:rtl/>
        </w:rPr>
        <w:t>عليه‌السلام</w:t>
      </w:r>
      <w:r>
        <w:rPr>
          <w:rtl/>
        </w:rPr>
        <w:t xml:space="preserve"> هؤلاء كلهم كانوا مؤمنين بالله تعالى، يعبدونه ولا ي</w:t>
      </w:r>
      <w:r w:rsidR="00042847">
        <w:rPr>
          <w:rFonts w:hint="cs"/>
          <w:rtl/>
        </w:rPr>
        <w:t>ُ</w:t>
      </w:r>
      <w:r>
        <w:rPr>
          <w:rtl/>
        </w:rPr>
        <w:t>شركون به شيئا</w:t>
      </w:r>
      <w:r w:rsidR="00042847">
        <w:rPr>
          <w:rFonts w:hint="cs"/>
          <w:rtl/>
        </w:rPr>
        <w:t>ً</w:t>
      </w:r>
      <w:r>
        <w:rPr>
          <w:rtl/>
        </w:rPr>
        <w:t>.</w:t>
      </w:r>
    </w:p>
    <w:p w:rsidR="008406C4" w:rsidRDefault="006F739F" w:rsidP="006F739F">
      <w:pPr>
        <w:pStyle w:val="libNormal"/>
        <w:rPr>
          <w:rtl/>
        </w:rPr>
      </w:pPr>
      <w:r w:rsidRPr="00537012">
        <w:rPr>
          <w:rStyle w:val="libBold2Char"/>
          <w:rtl/>
        </w:rPr>
        <w:t>الشيخ عبد السلام:</w:t>
      </w:r>
      <w:r>
        <w:rPr>
          <w:rtl/>
        </w:rPr>
        <w:t xml:space="preserve"> ولكن</w:t>
      </w:r>
      <w:r w:rsidR="00042847">
        <w:rPr>
          <w:rFonts w:hint="cs"/>
          <w:rtl/>
        </w:rPr>
        <w:t>ّ</w:t>
      </w:r>
      <w:r>
        <w:rPr>
          <w:rtl/>
        </w:rPr>
        <w:t xml:space="preserve"> القرآن الحكيم يصر</w:t>
      </w:r>
      <w:r w:rsidR="00042847">
        <w:rPr>
          <w:rFonts w:hint="cs"/>
          <w:rtl/>
        </w:rPr>
        <w:t>ّ</w:t>
      </w:r>
      <w:r>
        <w:rPr>
          <w:rtl/>
        </w:rPr>
        <w:t xml:space="preserve">ح بخلاف هذا الكلام، فقد قال تعالى في سورة الأنعام آية 74: </w:t>
      </w:r>
      <w:r w:rsidRPr="00042847">
        <w:rPr>
          <w:rStyle w:val="libAlaemChar"/>
          <w:rtl/>
        </w:rPr>
        <w:t>(</w:t>
      </w:r>
      <w:r w:rsidRPr="00042847">
        <w:rPr>
          <w:rStyle w:val="libAieChar"/>
          <w:rtl/>
        </w:rPr>
        <w:t>وَ إِذْ قالَ إبراهيم لابيهِ آزَرَ أَ تَتَّخِذُ أَصْناماً آلِهَةً إِنِّي أَراكَ وَ قَوْمَكَ فِي ضَلالٍ مُبِينٍ</w:t>
      </w:r>
      <w:r w:rsidRPr="00042847">
        <w:rPr>
          <w:rStyle w:val="libAlaemChar"/>
          <w:rtl/>
        </w:rPr>
        <w:t>)</w:t>
      </w:r>
      <w:r>
        <w:rPr>
          <w:rtl/>
        </w:rPr>
        <w:t>.</w:t>
      </w:r>
    </w:p>
    <w:p w:rsidR="008406C4" w:rsidRDefault="006F739F" w:rsidP="00042847">
      <w:pPr>
        <w:pStyle w:val="Heading2Center"/>
        <w:rPr>
          <w:rtl/>
        </w:rPr>
      </w:pPr>
      <w:bookmarkStart w:id="513" w:name="_Toc531284141"/>
      <w:bookmarkStart w:id="514" w:name="_Toc531287002"/>
      <w:r>
        <w:rPr>
          <w:rtl/>
        </w:rPr>
        <w:t xml:space="preserve">آزر عم إبراهيم </w:t>
      </w:r>
      <w:r w:rsidRPr="00201CCF">
        <w:rPr>
          <w:rStyle w:val="libAlaemChar"/>
          <w:rtl/>
        </w:rPr>
        <w:t>عليه‌السلام</w:t>
      </w:r>
      <w:bookmarkEnd w:id="513"/>
      <w:bookmarkEnd w:id="514"/>
    </w:p>
    <w:p w:rsidR="008406C4" w:rsidRDefault="006F739F" w:rsidP="00042847">
      <w:pPr>
        <w:pStyle w:val="libNormal"/>
        <w:rPr>
          <w:rtl/>
        </w:rPr>
      </w:pPr>
      <w:r w:rsidRPr="00537012">
        <w:rPr>
          <w:rStyle w:val="libBold2Char"/>
          <w:rtl/>
        </w:rPr>
        <w:t>قلت:</w:t>
      </w:r>
      <w:r>
        <w:rPr>
          <w:rtl/>
        </w:rPr>
        <w:t xml:space="preserve"> كلام الشيخ واصل </w:t>
      </w:r>
      <w:r w:rsidR="00042847">
        <w:rPr>
          <w:rFonts w:hint="cs"/>
          <w:rtl/>
        </w:rPr>
        <w:t>ا</w:t>
      </w:r>
      <w:r>
        <w:rPr>
          <w:rtl/>
        </w:rPr>
        <w:t>ليه من أسلافه، وهم</w:t>
      </w:r>
      <w:r w:rsidR="005D504B">
        <w:rPr>
          <w:rtl/>
        </w:rPr>
        <w:t xml:space="preserve"> لمـّا </w:t>
      </w:r>
      <w:r>
        <w:rPr>
          <w:rtl/>
        </w:rPr>
        <w:t>رأوا ن</w:t>
      </w:r>
      <w:r w:rsidR="00042847">
        <w:rPr>
          <w:rFonts w:hint="cs"/>
          <w:rtl/>
        </w:rPr>
        <w:t>َ</w:t>
      </w:r>
      <w:r>
        <w:rPr>
          <w:rtl/>
        </w:rPr>
        <w:t>سب شيوخهم وزعمائهم من الصحابة ينتهي إلى الكفر والشرك، أرادوا دفع</w:t>
      </w:r>
    </w:p>
    <w:p w:rsidR="006F739F" w:rsidRDefault="006F739F" w:rsidP="00D96FAA">
      <w:pPr>
        <w:pStyle w:val="libNormal"/>
      </w:pPr>
      <w:r>
        <w:rPr>
          <w:rtl/>
        </w:rPr>
        <w:br w:type="page"/>
      </w:r>
    </w:p>
    <w:p w:rsidR="008406C4" w:rsidRDefault="006F739F" w:rsidP="00042847">
      <w:pPr>
        <w:pStyle w:val="libNormal0"/>
        <w:rPr>
          <w:rtl/>
        </w:rPr>
      </w:pPr>
      <w:r>
        <w:rPr>
          <w:rtl/>
        </w:rPr>
        <w:lastRenderedPageBreak/>
        <w:t>هذا النقص ورفع العيب عنهم، فتفو</w:t>
      </w:r>
      <w:r w:rsidR="00042847">
        <w:rPr>
          <w:rFonts w:hint="cs"/>
          <w:rtl/>
        </w:rPr>
        <w:t>ّ</w:t>
      </w:r>
      <w:r>
        <w:rPr>
          <w:rtl/>
        </w:rPr>
        <w:t>هوا بهذا الكلام وعابوا على خير الأنام، وقال بأن</w:t>
      </w:r>
      <w:r w:rsidR="00042847">
        <w:rPr>
          <w:rFonts w:hint="cs"/>
          <w:rtl/>
        </w:rPr>
        <w:t>ّ</w:t>
      </w:r>
      <w:r>
        <w:rPr>
          <w:rtl/>
        </w:rPr>
        <w:t xml:space="preserve"> آزر أبا إبراهيم الخليل كان يعبد </w:t>
      </w:r>
      <w:r w:rsidR="00042847">
        <w:rPr>
          <w:rFonts w:hint="cs"/>
          <w:rtl/>
        </w:rPr>
        <w:t>الأ</w:t>
      </w:r>
      <w:r>
        <w:rPr>
          <w:rtl/>
        </w:rPr>
        <w:t>صن</w:t>
      </w:r>
      <w:r w:rsidR="00042847">
        <w:rPr>
          <w:rFonts w:hint="cs"/>
          <w:rtl/>
        </w:rPr>
        <w:t>ا</w:t>
      </w:r>
      <w:r w:rsidR="00042847">
        <w:rPr>
          <w:rtl/>
        </w:rPr>
        <w:t>م</w:t>
      </w:r>
      <w:r>
        <w:rPr>
          <w:rtl/>
        </w:rPr>
        <w:t>، وكلكم تعلمون أن</w:t>
      </w:r>
      <w:r w:rsidR="00042847">
        <w:rPr>
          <w:rFonts w:hint="cs"/>
          <w:rtl/>
        </w:rPr>
        <w:t>ّ</w:t>
      </w:r>
      <w:r>
        <w:rPr>
          <w:rtl/>
        </w:rPr>
        <w:t xml:space="preserve"> علماء الأنساب أجمعوا على أن</w:t>
      </w:r>
      <w:r w:rsidR="00042847">
        <w:rPr>
          <w:rFonts w:hint="cs"/>
          <w:rtl/>
        </w:rPr>
        <w:t>ّ</w:t>
      </w:r>
      <w:r>
        <w:rPr>
          <w:rtl/>
        </w:rPr>
        <w:t xml:space="preserve"> والد إبراهيم الخليل </w:t>
      </w:r>
      <w:r w:rsidRPr="00201CCF">
        <w:rPr>
          <w:rStyle w:val="libAlaemChar"/>
          <w:rtl/>
        </w:rPr>
        <w:t>عليه‌السلام</w:t>
      </w:r>
      <w:r>
        <w:rPr>
          <w:rtl/>
        </w:rPr>
        <w:t xml:space="preserve"> كان تارخ، وآزر كان عمه.</w:t>
      </w:r>
    </w:p>
    <w:p w:rsidR="008406C4" w:rsidRDefault="006F739F" w:rsidP="006F739F">
      <w:pPr>
        <w:pStyle w:val="libNormal"/>
        <w:rPr>
          <w:rtl/>
        </w:rPr>
      </w:pPr>
      <w:r w:rsidRPr="00537012">
        <w:rPr>
          <w:rStyle w:val="libBold2Char"/>
          <w:rtl/>
        </w:rPr>
        <w:t>الشيخ عبد السلام</w:t>
      </w:r>
      <w:r>
        <w:rPr>
          <w:rtl/>
        </w:rPr>
        <w:t xml:space="preserve"> - متعجبا</w:t>
      </w:r>
      <w:r w:rsidR="00042847">
        <w:rPr>
          <w:rFonts w:hint="cs"/>
          <w:rtl/>
        </w:rPr>
        <w:t>ً</w:t>
      </w:r>
      <w:r>
        <w:rPr>
          <w:rtl/>
        </w:rPr>
        <w:t xml:space="preserve"> -: إن</w:t>
      </w:r>
      <w:r w:rsidR="00042847">
        <w:rPr>
          <w:rFonts w:hint="cs"/>
          <w:rtl/>
        </w:rPr>
        <w:t>ّ</w:t>
      </w:r>
      <w:r>
        <w:rPr>
          <w:rtl/>
        </w:rPr>
        <w:t>كم تقابلون القرآن الحكيم بكلام علما الأنساب!! فإن</w:t>
      </w:r>
      <w:r w:rsidR="00042847">
        <w:rPr>
          <w:rFonts w:hint="cs"/>
          <w:rtl/>
        </w:rPr>
        <w:t>ّ</w:t>
      </w:r>
      <w:r>
        <w:rPr>
          <w:rtl/>
        </w:rPr>
        <w:t xml:space="preserve"> الله سبحانه يصر</w:t>
      </w:r>
      <w:r w:rsidR="00042847">
        <w:rPr>
          <w:rFonts w:hint="cs"/>
          <w:rtl/>
        </w:rPr>
        <w:t>ِّ</w:t>
      </w:r>
      <w:r>
        <w:rPr>
          <w:rtl/>
        </w:rPr>
        <w:t>ح بأن</w:t>
      </w:r>
      <w:r w:rsidR="00042847">
        <w:rPr>
          <w:rFonts w:hint="cs"/>
          <w:rtl/>
        </w:rPr>
        <w:t>ّ</w:t>
      </w:r>
      <w:r>
        <w:rPr>
          <w:rtl/>
        </w:rPr>
        <w:t xml:space="preserve"> آزر أبا إبراهيم كان يعبد الأصنام ونحن نأخذ بظاهر القرآن ونترك قول من خالفه، لأن</w:t>
      </w:r>
      <w:r w:rsidR="00042847">
        <w:rPr>
          <w:rFonts w:hint="cs"/>
          <w:rtl/>
        </w:rPr>
        <w:t>ّ</w:t>
      </w:r>
      <w:r>
        <w:rPr>
          <w:rtl/>
        </w:rPr>
        <w:t xml:space="preserve"> الظاهر نص</w:t>
      </w:r>
      <w:r w:rsidR="00042847">
        <w:rPr>
          <w:rFonts w:hint="cs"/>
          <w:rtl/>
        </w:rPr>
        <w:t>ٌّ</w:t>
      </w:r>
      <w:r>
        <w:rPr>
          <w:rtl/>
        </w:rPr>
        <w:t xml:space="preserve"> وخلافه اجتهاد.</w:t>
      </w:r>
    </w:p>
    <w:p w:rsidR="008406C4" w:rsidRDefault="006F739F" w:rsidP="006F739F">
      <w:pPr>
        <w:pStyle w:val="libNormal"/>
        <w:rPr>
          <w:rtl/>
        </w:rPr>
      </w:pPr>
      <w:r w:rsidRPr="00537012">
        <w:rPr>
          <w:rStyle w:val="libBold2Char"/>
          <w:rtl/>
        </w:rPr>
        <w:t>قلت:</w:t>
      </w:r>
      <w:r>
        <w:rPr>
          <w:rtl/>
        </w:rPr>
        <w:t xml:space="preserve"> نحن لا نجتهد في مقابل النص</w:t>
      </w:r>
      <w:r w:rsidR="00042847">
        <w:rPr>
          <w:rFonts w:hint="cs"/>
          <w:rtl/>
        </w:rPr>
        <w:t>ّ</w:t>
      </w:r>
      <w:r>
        <w:rPr>
          <w:rtl/>
        </w:rPr>
        <w:t>، وإن</w:t>
      </w:r>
      <w:r w:rsidR="00042847">
        <w:rPr>
          <w:rFonts w:hint="cs"/>
          <w:rtl/>
        </w:rPr>
        <w:t>ّ</w:t>
      </w:r>
      <w:r>
        <w:rPr>
          <w:rtl/>
        </w:rPr>
        <w:t>ما نقابل النص</w:t>
      </w:r>
      <w:r w:rsidR="00042847">
        <w:rPr>
          <w:rFonts w:hint="cs"/>
          <w:rtl/>
        </w:rPr>
        <w:t>ّ</w:t>
      </w:r>
      <w:r>
        <w:rPr>
          <w:rtl/>
        </w:rPr>
        <w:t xml:space="preserve"> بالنص</w:t>
      </w:r>
      <w:r w:rsidR="00042847">
        <w:rPr>
          <w:rFonts w:hint="cs"/>
          <w:rtl/>
        </w:rPr>
        <w:t>ّ</w:t>
      </w:r>
      <w:r>
        <w:rPr>
          <w:rtl/>
        </w:rPr>
        <w:t xml:space="preserve"> ونستخرج المعنى المعقول المفهوم من الن</w:t>
      </w:r>
      <w:r w:rsidR="00042847">
        <w:rPr>
          <w:rFonts w:hint="cs"/>
          <w:rtl/>
        </w:rPr>
        <w:t>َّ</w:t>
      </w:r>
      <w:r>
        <w:rPr>
          <w:rtl/>
        </w:rPr>
        <w:t>ص</w:t>
      </w:r>
      <w:r w:rsidR="00042847">
        <w:rPr>
          <w:rFonts w:hint="cs"/>
          <w:rtl/>
        </w:rPr>
        <w:t>َّ</w:t>
      </w:r>
      <w:r>
        <w:rPr>
          <w:rtl/>
        </w:rPr>
        <w:t>ي</w:t>
      </w:r>
      <w:r w:rsidR="00042847">
        <w:rPr>
          <w:rFonts w:hint="cs"/>
          <w:rtl/>
        </w:rPr>
        <w:t>ْ</w:t>
      </w:r>
      <w:r>
        <w:rPr>
          <w:rtl/>
        </w:rPr>
        <w:t>ن، فإن</w:t>
      </w:r>
      <w:r w:rsidR="00042847">
        <w:rPr>
          <w:rFonts w:hint="cs"/>
          <w:rtl/>
        </w:rPr>
        <w:t>ّ</w:t>
      </w:r>
      <w:r>
        <w:rPr>
          <w:rtl/>
        </w:rPr>
        <w:t xml:space="preserve"> القرآن في كثير من الأمور يفس</w:t>
      </w:r>
      <w:r w:rsidR="00042847">
        <w:rPr>
          <w:rFonts w:hint="cs"/>
          <w:rtl/>
        </w:rPr>
        <w:t>ّ</w:t>
      </w:r>
      <w:r>
        <w:rPr>
          <w:rtl/>
        </w:rPr>
        <w:t>ر بعض</w:t>
      </w:r>
      <w:r w:rsidR="00042847">
        <w:rPr>
          <w:rFonts w:hint="cs"/>
          <w:rtl/>
        </w:rPr>
        <w:t>ُ</w:t>
      </w:r>
      <w:r>
        <w:rPr>
          <w:rtl/>
        </w:rPr>
        <w:t>ه</w:t>
      </w:r>
      <w:r w:rsidR="00042847">
        <w:rPr>
          <w:rFonts w:hint="cs"/>
          <w:rtl/>
        </w:rPr>
        <w:t>ُ</w:t>
      </w:r>
      <w:r>
        <w:rPr>
          <w:rtl/>
        </w:rPr>
        <w:t xml:space="preserve"> بعضا. وما اشتبه علينا تفسيره فنرجع به إلى قول العترة الهادية الذين عي</w:t>
      </w:r>
      <w:r w:rsidR="00042847">
        <w:rPr>
          <w:rFonts w:hint="cs"/>
          <w:rtl/>
        </w:rPr>
        <w:t>َّ</w:t>
      </w:r>
      <w:r>
        <w:rPr>
          <w:rtl/>
        </w:rPr>
        <w:t xml:space="preserve">نهم رسول الله </w:t>
      </w:r>
      <w:r w:rsidRPr="00201CCF">
        <w:rPr>
          <w:rStyle w:val="libAlaemChar"/>
          <w:rtl/>
        </w:rPr>
        <w:t>صلى‌الله‌عليه‌وآله</w:t>
      </w:r>
      <w:r>
        <w:rPr>
          <w:rtl/>
        </w:rPr>
        <w:t xml:space="preserve"> لذلك إذ قال: إن</w:t>
      </w:r>
      <w:r w:rsidR="00042847">
        <w:rPr>
          <w:rFonts w:hint="cs"/>
          <w:rtl/>
        </w:rPr>
        <w:t>ّ</w:t>
      </w:r>
      <w:r>
        <w:rPr>
          <w:rtl/>
        </w:rPr>
        <w:t>ي تارك</w:t>
      </w:r>
      <w:r w:rsidR="00042847">
        <w:rPr>
          <w:rFonts w:hint="cs"/>
          <w:rtl/>
        </w:rPr>
        <w:t>ٌ</w:t>
      </w:r>
      <w:r>
        <w:rPr>
          <w:rtl/>
        </w:rPr>
        <w:t xml:space="preserve"> فكم الثقلين كتاب الله وعترتي أهل بيتي.</w:t>
      </w:r>
    </w:p>
    <w:p w:rsidR="008406C4" w:rsidRDefault="006F739F" w:rsidP="00042847">
      <w:pPr>
        <w:pStyle w:val="libNormal"/>
        <w:rPr>
          <w:rtl/>
        </w:rPr>
      </w:pPr>
      <w:r>
        <w:rPr>
          <w:rtl/>
        </w:rPr>
        <w:t>وهم قالوا بأن</w:t>
      </w:r>
      <w:r w:rsidR="00042847">
        <w:rPr>
          <w:rFonts w:hint="cs"/>
          <w:rtl/>
        </w:rPr>
        <w:t>ّ</w:t>
      </w:r>
      <w:r>
        <w:rPr>
          <w:rtl/>
        </w:rPr>
        <w:t xml:space="preserve"> آزر كان عم إبراهيم الخليل، فلما توف</w:t>
      </w:r>
      <w:r w:rsidR="00042847">
        <w:rPr>
          <w:rFonts w:hint="cs"/>
          <w:rtl/>
        </w:rPr>
        <w:t>ّ</w:t>
      </w:r>
      <w:r>
        <w:rPr>
          <w:rtl/>
        </w:rPr>
        <w:t xml:space="preserve">ي تارخ والد </w:t>
      </w:r>
      <w:r w:rsidR="00042847">
        <w:rPr>
          <w:rFonts w:hint="cs"/>
          <w:rtl/>
        </w:rPr>
        <w:t>ا</w:t>
      </w:r>
      <w:r>
        <w:rPr>
          <w:rtl/>
        </w:rPr>
        <w:t>براهيم، تزو</w:t>
      </w:r>
      <w:r w:rsidR="00042847">
        <w:rPr>
          <w:rFonts w:hint="cs"/>
          <w:rtl/>
        </w:rPr>
        <w:t>ّ</w:t>
      </w:r>
      <w:r>
        <w:rPr>
          <w:rtl/>
        </w:rPr>
        <w:t>جت أم</w:t>
      </w:r>
      <w:r w:rsidR="00042847">
        <w:rPr>
          <w:rFonts w:hint="cs"/>
          <w:rtl/>
        </w:rPr>
        <w:t>ُّ</w:t>
      </w:r>
      <w:r>
        <w:rPr>
          <w:rtl/>
        </w:rPr>
        <w:t>ه</w:t>
      </w:r>
      <w:r w:rsidR="00042847">
        <w:rPr>
          <w:rFonts w:hint="cs"/>
          <w:rtl/>
        </w:rPr>
        <w:t>ُ</w:t>
      </w:r>
      <w:r>
        <w:rPr>
          <w:rtl/>
        </w:rPr>
        <w:t xml:space="preserve"> بآزر، فكان إبراهيم يناديه بالأب، وهو شيء</w:t>
      </w:r>
      <w:r w:rsidR="00042847">
        <w:rPr>
          <w:rFonts w:hint="cs"/>
          <w:rtl/>
        </w:rPr>
        <w:t>ٌ</w:t>
      </w:r>
      <w:r>
        <w:rPr>
          <w:rtl/>
        </w:rPr>
        <w:t xml:space="preserve"> شائع في العرف.</w:t>
      </w:r>
    </w:p>
    <w:p w:rsidR="008406C4" w:rsidRDefault="006F739F" w:rsidP="006F739F">
      <w:pPr>
        <w:pStyle w:val="libNormal"/>
        <w:rPr>
          <w:rtl/>
        </w:rPr>
      </w:pPr>
      <w:r w:rsidRPr="00537012">
        <w:rPr>
          <w:rStyle w:val="libBold2Char"/>
          <w:rtl/>
        </w:rPr>
        <w:t>الشيخ عبدالسلام:</w:t>
      </w:r>
      <w:r>
        <w:rPr>
          <w:rtl/>
        </w:rPr>
        <w:t xml:space="preserve"> نحن لا نترك ظاهر الآية الشريفة: </w:t>
      </w:r>
      <w:r w:rsidRPr="00042847">
        <w:rPr>
          <w:rStyle w:val="libAlaemChar"/>
          <w:rtl/>
        </w:rPr>
        <w:t>(</w:t>
      </w:r>
      <w:r w:rsidRPr="00042847">
        <w:rPr>
          <w:rStyle w:val="libAieChar"/>
          <w:rtl/>
        </w:rPr>
        <w:t>وَ إِذْ قالَ إبراهيم لأبيهِ آزَرَ</w:t>
      </w:r>
      <w:r w:rsidRPr="00042847">
        <w:rPr>
          <w:rStyle w:val="libAlaemChar"/>
          <w:rtl/>
        </w:rPr>
        <w:t>)</w:t>
      </w:r>
      <w:r>
        <w:rPr>
          <w:rtl/>
        </w:rPr>
        <w:t xml:space="preserve"> إل</w:t>
      </w:r>
      <w:r w:rsidR="00042847">
        <w:rPr>
          <w:rFonts w:hint="cs"/>
          <w:rtl/>
        </w:rPr>
        <w:t>ّ</w:t>
      </w:r>
      <w:r>
        <w:rPr>
          <w:rtl/>
        </w:rPr>
        <w:t>ا أن تأتوا بآية من القرآن الحكيم تفس</w:t>
      </w:r>
      <w:r w:rsidR="00042847">
        <w:rPr>
          <w:rFonts w:hint="cs"/>
          <w:rtl/>
        </w:rPr>
        <w:t>ّ</w:t>
      </w:r>
      <w:r>
        <w:rPr>
          <w:rtl/>
        </w:rPr>
        <w:t>ر كلمة الأب بالعم، وهذا لا يوجد في القرآن.</w:t>
      </w:r>
    </w:p>
    <w:p w:rsidR="008406C4" w:rsidRDefault="006F739F" w:rsidP="006F739F">
      <w:pPr>
        <w:pStyle w:val="libNormal"/>
        <w:rPr>
          <w:rtl/>
        </w:rPr>
      </w:pPr>
      <w:r w:rsidRPr="00537012">
        <w:rPr>
          <w:rStyle w:val="libBold2Char"/>
          <w:rtl/>
        </w:rPr>
        <w:t>قلت</w:t>
      </w:r>
      <w:r w:rsidR="00A7154B">
        <w:rPr>
          <w:rStyle w:val="libBold2Char"/>
          <w:rFonts w:hint="cs"/>
          <w:rtl/>
        </w:rPr>
        <w:t>ُ</w:t>
      </w:r>
      <w:r w:rsidRPr="00537012">
        <w:rPr>
          <w:rStyle w:val="libBold2Char"/>
          <w:rtl/>
        </w:rPr>
        <w:t>:</w:t>
      </w:r>
      <w:r>
        <w:rPr>
          <w:rtl/>
        </w:rPr>
        <w:t xml:space="preserve"> لا تنفي ذلك، لأن</w:t>
      </w:r>
      <w:r w:rsidR="00042847">
        <w:rPr>
          <w:rFonts w:hint="cs"/>
          <w:rtl/>
        </w:rPr>
        <w:t>ّ</w:t>
      </w:r>
      <w:r>
        <w:rPr>
          <w:rtl/>
        </w:rPr>
        <w:t xml:space="preserve"> علمك ناقص بمفاهيم القرآن الحكيم، وما تجهله من هذا الكتاب العظيم أكثر مما تعلمه.</w:t>
      </w:r>
    </w:p>
    <w:p w:rsidR="008406C4" w:rsidRDefault="006F739F" w:rsidP="006F739F">
      <w:pPr>
        <w:pStyle w:val="libNormal"/>
        <w:rPr>
          <w:rtl/>
        </w:rPr>
      </w:pPr>
      <w:r>
        <w:rPr>
          <w:rtl/>
        </w:rPr>
        <w:t>ولكي يت</w:t>
      </w:r>
      <w:r w:rsidR="00042847">
        <w:rPr>
          <w:rFonts w:hint="cs"/>
          <w:rtl/>
        </w:rPr>
        <w:t>ّ</w:t>
      </w:r>
      <w:r>
        <w:rPr>
          <w:rtl/>
        </w:rPr>
        <w:t>ضح لك أن</w:t>
      </w:r>
      <w:r w:rsidR="00042847">
        <w:rPr>
          <w:rFonts w:hint="cs"/>
          <w:rtl/>
        </w:rPr>
        <w:t>ّ</w:t>
      </w:r>
      <w:r>
        <w:rPr>
          <w:rtl/>
        </w:rPr>
        <w:t xml:space="preserve"> كلمة الأب جاءت بمعنى العم في القرآن</w:t>
      </w:r>
    </w:p>
    <w:p w:rsidR="006F739F" w:rsidRDefault="006F739F" w:rsidP="00D96FAA">
      <w:pPr>
        <w:pStyle w:val="libNormal"/>
      </w:pPr>
      <w:r>
        <w:rPr>
          <w:rtl/>
        </w:rPr>
        <w:br w:type="page"/>
      </w:r>
    </w:p>
    <w:p w:rsidR="00042847" w:rsidRDefault="006F739F" w:rsidP="00042847">
      <w:pPr>
        <w:pStyle w:val="libNormal0"/>
        <w:rPr>
          <w:rtl/>
        </w:rPr>
      </w:pPr>
      <w:r>
        <w:rPr>
          <w:rtl/>
        </w:rPr>
        <w:lastRenderedPageBreak/>
        <w:t>الحكيم، فراجع سورة البقرة / الآية 133 في قوله تعالى:</w:t>
      </w:r>
    </w:p>
    <w:p w:rsidR="008406C4" w:rsidRDefault="006F739F" w:rsidP="00042847">
      <w:pPr>
        <w:pStyle w:val="libNormal"/>
        <w:rPr>
          <w:rtl/>
        </w:rPr>
      </w:pPr>
      <w:r w:rsidRPr="00042847">
        <w:rPr>
          <w:rStyle w:val="libAlaemChar"/>
          <w:rtl/>
        </w:rPr>
        <w:t>(</w:t>
      </w:r>
      <w:r w:rsidRPr="00042847">
        <w:rPr>
          <w:rStyle w:val="libAieChar"/>
          <w:rtl/>
        </w:rPr>
        <w:t>إِذْ قال</w:t>
      </w:r>
      <w:r w:rsidRPr="000B0BDE">
        <w:rPr>
          <w:rStyle w:val="libFootnotenumChar"/>
          <w:rtl/>
        </w:rPr>
        <w:t>(1)</w:t>
      </w:r>
      <w:r>
        <w:rPr>
          <w:rtl/>
        </w:rPr>
        <w:t xml:space="preserve"> </w:t>
      </w:r>
      <w:r w:rsidRPr="00042847">
        <w:rPr>
          <w:rStyle w:val="libAieChar"/>
          <w:rtl/>
        </w:rPr>
        <w:t>لِبَنِيهِ ما تَعْبُدُونَ مِنْ بَعْدِي قالُوا نَعْبُدُ إِلهَكَ وَ إِلهَ آبائِكَ إبراهيم وَ إِسْماعِيلَ وَ إِسْحاقَ إِلهاً واحِداً</w:t>
      </w:r>
      <w:r w:rsidRPr="00042847">
        <w:rPr>
          <w:rStyle w:val="libAlaemChar"/>
          <w:rtl/>
        </w:rPr>
        <w:t>)</w:t>
      </w:r>
      <w:r>
        <w:rPr>
          <w:rtl/>
        </w:rPr>
        <w:t>.</w:t>
      </w:r>
    </w:p>
    <w:p w:rsidR="008406C4" w:rsidRDefault="006F739F" w:rsidP="00042847">
      <w:pPr>
        <w:pStyle w:val="libNormal"/>
        <w:rPr>
          <w:rtl/>
        </w:rPr>
      </w:pPr>
      <w:r>
        <w:rPr>
          <w:rtl/>
        </w:rPr>
        <w:t xml:space="preserve">الشاهد والدليل في الآية </w:t>
      </w:r>
      <w:r w:rsidR="00042847">
        <w:rPr>
          <w:rtl/>
        </w:rPr>
        <w:t>«</w:t>
      </w:r>
      <w:r w:rsidR="00042847">
        <w:rPr>
          <w:rFonts w:hint="cs"/>
          <w:rtl/>
        </w:rPr>
        <w:t>ا</w:t>
      </w:r>
      <w:r>
        <w:rPr>
          <w:rtl/>
        </w:rPr>
        <w:t xml:space="preserve">سماعيل </w:t>
      </w:r>
      <w:r w:rsidR="00042847">
        <w:rPr>
          <w:rtl/>
        </w:rPr>
        <w:t>»</w:t>
      </w:r>
      <w:r w:rsidR="00042847">
        <w:rPr>
          <w:rFonts w:hint="cs"/>
          <w:rtl/>
        </w:rPr>
        <w:t xml:space="preserve"> </w:t>
      </w:r>
      <w:r>
        <w:rPr>
          <w:rtl/>
        </w:rPr>
        <w:t>لأنه كان عم يعقوب و</w:t>
      </w:r>
      <w:r w:rsidR="00042847">
        <w:rPr>
          <w:rFonts w:hint="cs"/>
          <w:rtl/>
        </w:rPr>
        <w:t>ا</w:t>
      </w:r>
      <w:r>
        <w:rPr>
          <w:rtl/>
        </w:rPr>
        <w:t>سحاق هو أبو يعقوب. ولكن</w:t>
      </w:r>
      <w:r w:rsidR="00042847">
        <w:rPr>
          <w:rFonts w:hint="cs"/>
          <w:rtl/>
        </w:rPr>
        <w:t>ّ</w:t>
      </w:r>
      <w:r>
        <w:rPr>
          <w:rtl/>
        </w:rPr>
        <w:t xml:space="preserve"> أولاد يعقوب ع</w:t>
      </w:r>
      <w:r w:rsidR="00042847">
        <w:rPr>
          <w:rFonts w:hint="cs"/>
          <w:rtl/>
        </w:rPr>
        <w:t>َ</w:t>
      </w:r>
      <w:r>
        <w:rPr>
          <w:rtl/>
        </w:rPr>
        <w:t>د</w:t>
      </w:r>
      <w:r w:rsidR="00042847">
        <w:rPr>
          <w:rFonts w:hint="cs"/>
          <w:rtl/>
        </w:rPr>
        <w:t>ُّ</w:t>
      </w:r>
      <w:r>
        <w:rPr>
          <w:rtl/>
        </w:rPr>
        <w:t>وا إسماعيل أبا</w:t>
      </w:r>
      <w:r w:rsidR="00042847">
        <w:rPr>
          <w:rFonts w:hint="cs"/>
          <w:rtl/>
        </w:rPr>
        <w:t>ً</w:t>
      </w:r>
      <w:r>
        <w:rPr>
          <w:rtl/>
        </w:rPr>
        <w:t xml:space="preserve"> ليعقوب في عداد أبويه إبراهيم وإسحاق.</w:t>
      </w:r>
    </w:p>
    <w:p w:rsidR="006F739F" w:rsidRDefault="006F739F" w:rsidP="00042847">
      <w:pPr>
        <w:pStyle w:val="Heading2Center"/>
      </w:pPr>
      <w:bookmarkStart w:id="515" w:name="_Toc531284142"/>
      <w:bookmarkStart w:id="516" w:name="_Toc531287003"/>
      <w:r>
        <w:rPr>
          <w:rtl/>
        </w:rPr>
        <w:t>دليل آخر</w:t>
      </w:r>
      <w:bookmarkEnd w:id="515"/>
      <w:bookmarkEnd w:id="516"/>
    </w:p>
    <w:p w:rsidR="008406C4" w:rsidRDefault="006F739F" w:rsidP="00042847">
      <w:pPr>
        <w:pStyle w:val="libNormal"/>
        <w:rPr>
          <w:rtl/>
        </w:rPr>
      </w:pPr>
      <w:r>
        <w:rPr>
          <w:rtl/>
        </w:rPr>
        <w:t>وعندنا دليل آخر من القرآن الحكيم في أن</w:t>
      </w:r>
      <w:r w:rsidR="00042847">
        <w:rPr>
          <w:rFonts w:hint="cs"/>
          <w:rtl/>
        </w:rPr>
        <w:t>ّ</w:t>
      </w:r>
      <w:r>
        <w:rPr>
          <w:rtl/>
        </w:rPr>
        <w:t xml:space="preserve"> آباء النبي </w:t>
      </w:r>
      <w:r w:rsidRPr="00201CCF">
        <w:rPr>
          <w:rStyle w:val="libAlaemChar"/>
          <w:rtl/>
        </w:rPr>
        <w:t>صلى‌الله‌عليه‌وآله</w:t>
      </w:r>
      <w:r>
        <w:rPr>
          <w:rtl/>
        </w:rPr>
        <w:t xml:space="preserve"> كلهم كانوا مؤمنين بالله يسجدون له وحده ويعبدونه إلها</w:t>
      </w:r>
      <w:r w:rsidR="00042847">
        <w:rPr>
          <w:rFonts w:hint="cs"/>
          <w:rtl/>
        </w:rPr>
        <w:t>ً</w:t>
      </w:r>
      <w:r>
        <w:rPr>
          <w:rtl/>
        </w:rPr>
        <w:t xml:space="preserve"> واحدا</w:t>
      </w:r>
      <w:r w:rsidR="00042847">
        <w:rPr>
          <w:rFonts w:hint="cs"/>
          <w:rtl/>
        </w:rPr>
        <w:t>ً</w:t>
      </w:r>
      <w:r>
        <w:rPr>
          <w:rtl/>
        </w:rPr>
        <w:t xml:space="preserve"> وهو قوله تعالى مخاطبا</w:t>
      </w:r>
      <w:r w:rsidR="00042847">
        <w:rPr>
          <w:rFonts w:hint="cs"/>
          <w:rtl/>
        </w:rPr>
        <w:t>ً</w:t>
      </w:r>
      <w:r>
        <w:rPr>
          <w:rtl/>
        </w:rPr>
        <w:t xml:space="preserve"> لنبي</w:t>
      </w:r>
      <w:r w:rsidR="00042847">
        <w:rPr>
          <w:rFonts w:hint="cs"/>
          <w:rtl/>
        </w:rPr>
        <w:t>ّ</w:t>
      </w:r>
      <w:r>
        <w:rPr>
          <w:rtl/>
        </w:rPr>
        <w:t xml:space="preserve">ه </w:t>
      </w:r>
      <w:r w:rsidRPr="00201CCF">
        <w:rPr>
          <w:rStyle w:val="libAlaemChar"/>
          <w:rtl/>
        </w:rPr>
        <w:t>صلى‌الله‌عليه‌وآله</w:t>
      </w:r>
      <w:r>
        <w:rPr>
          <w:rtl/>
        </w:rPr>
        <w:t xml:space="preserve">: </w:t>
      </w:r>
      <w:r w:rsidRPr="000C15B5">
        <w:rPr>
          <w:rStyle w:val="libAlaemChar"/>
          <w:rtl/>
        </w:rPr>
        <w:t>(</w:t>
      </w:r>
      <w:r w:rsidRPr="000C15B5">
        <w:rPr>
          <w:rStyle w:val="libAieChar"/>
          <w:rtl/>
        </w:rPr>
        <w:t>وَ تَقَلُّبَكَ فِي السَّاجِدِينَ</w:t>
      </w:r>
      <w:r w:rsidRPr="000C15B5">
        <w:rPr>
          <w:rStyle w:val="libAlaemChar"/>
          <w:rtl/>
        </w:rPr>
        <w:t>)</w:t>
      </w:r>
      <w:r w:rsidRPr="000B0BDE">
        <w:rPr>
          <w:rStyle w:val="libFootnotenumChar"/>
          <w:rtl/>
        </w:rPr>
        <w:t>(2)</w:t>
      </w:r>
      <w:r>
        <w:rPr>
          <w:rtl/>
        </w:rPr>
        <w:t xml:space="preserve"> روى الحافظ الشيخ سليمان القندوزي الحنفي في كتابه ينابيع لمود</w:t>
      </w:r>
      <w:r w:rsidR="00042847">
        <w:rPr>
          <w:rFonts w:hint="cs"/>
          <w:rtl/>
        </w:rPr>
        <w:t>ّ</w:t>
      </w:r>
      <w:r>
        <w:rPr>
          <w:rtl/>
        </w:rPr>
        <w:t>ة / الباب الثاني / وغيره أيضا</w:t>
      </w:r>
      <w:r w:rsidR="00042847">
        <w:rPr>
          <w:rFonts w:hint="cs"/>
          <w:rtl/>
        </w:rPr>
        <w:t>ً</w:t>
      </w:r>
      <w:r>
        <w:rPr>
          <w:rtl/>
        </w:rPr>
        <w:t xml:space="preserve"> من علمائكم رووا عن ابن عباس ح</w:t>
      </w:r>
      <w:r w:rsidR="00042847">
        <w:rPr>
          <w:rFonts w:hint="cs"/>
          <w:rtl/>
        </w:rPr>
        <w:t>َ</w:t>
      </w:r>
      <w:r>
        <w:rPr>
          <w:rtl/>
        </w:rPr>
        <w:t>بر الأم</w:t>
      </w:r>
      <w:r w:rsidR="00042847">
        <w:rPr>
          <w:rFonts w:hint="cs"/>
          <w:rtl/>
        </w:rPr>
        <w:t>ّ</w:t>
      </w:r>
      <w:r>
        <w:rPr>
          <w:rtl/>
        </w:rPr>
        <w:t>ة وهو م</w:t>
      </w:r>
      <w:r w:rsidR="00042847">
        <w:rPr>
          <w:rFonts w:hint="cs"/>
          <w:rtl/>
        </w:rPr>
        <w:t>َ</w:t>
      </w:r>
      <w:r>
        <w:rPr>
          <w:rtl/>
        </w:rPr>
        <w:t>ن ت</w:t>
      </w:r>
      <w:r w:rsidR="00042847">
        <w:rPr>
          <w:rFonts w:hint="cs"/>
          <w:rtl/>
        </w:rPr>
        <w:t>َ</w:t>
      </w:r>
      <w:r>
        <w:rPr>
          <w:rtl/>
        </w:rPr>
        <w:t xml:space="preserve">علمون مقامه من المفسرين، قال: </w:t>
      </w:r>
      <w:r w:rsidR="00042847">
        <w:rPr>
          <w:rFonts w:hint="cs"/>
          <w:rtl/>
        </w:rPr>
        <w:t>ا</w:t>
      </w:r>
      <w:r>
        <w:rPr>
          <w:rtl/>
        </w:rPr>
        <w:t>ي تقل</w:t>
      </w:r>
      <w:r w:rsidR="00042847">
        <w:rPr>
          <w:rFonts w:hint="cs"/>
          <w:rtl/>
        </w:rPr>
        <w:t>ّ</w:t>
      </w:r>
      <w:r>
        <w:rPr>
          <w:rtl/>
        </w:rPr>
        <w:t xml:space="preserve">به </w:t>
      </w:r>
      <w:r w:rsidRPr="00201CCF">
        <w:rPr>
          <w:rStyle w:val="libAlaemChar"/>
          <w:rtl/>
        </w:rPr>
        <w:t>صلى‌الله‌عليه‌وآله</w:t>
      </w:r>
      <w:r>
        <w:rPr>
          <w:rtl/>
        </w:rPr>
        <w:t xml:space="preserve"> من أصلاب الموح</w:t>
      </w:r>
      <w:r w:rsidR="00042847">
        <w:rPr>
          <w:rFonts w:hint="cs"/>
          <w:rtl/>
        </w:rPr>
        <w:t>ّ</w:t>
      </w:r>
      <w:r>
        <w:rPr>
          <w:rtl/>
        </w:rPr>
        <w:t>دين، نبي</w:t>
      </w:r>
      <w:r w:rsidR="00042847">
        <w:rPr>
          <w:rFonts w:hint="cs"/>
          <w:rtl/>
        </w:rPr>
        <w:t>ٌّ</w:t>
      </w:r>
      <w:r>
        <w:rPr>
          <w:rtl/>
        </w:rPr>
        <w:t xml:space="preserve"> إلى نبي</w:t>
      </w:r>
      <w:r w:rsidR="00042847">
        <w:rPr>
          <w:rFonts w:hint="cs"/>
          <w:rtl/>
        </w:rPr>
        <w:t xml:space="preserve">ّ </w:t>
      </w:r>
      <w:r>
        <w:rPr>
          <w:rtl/>
        </w:rPr>
        <w:t>، حتّى أخرجه الله من صلب أبيه من نكاح غير سفاح من لدن آدم.</w:t>
      </w:r>
    </w:p>
    <w:p w:rsidR="008406C4" w:rsidRDefault="006F739F" w:rsidP="006F739F">
      <w:pPr>
        <w:pStyle w:val="libNormal"/>
        <w:rPr>
          <w:rtl/>
        </w:rPr>
      </w:pPr>
      <w:r>
        <w:rPr>
          <w:rtl/>
        </w:rPr>
        <w:t>وروى العل</w:t>
      </w:r>
      <w:r w:rsidR="005F0A9D">
        <w:rPr>
          <w:rFonts w:hint="cs"/>
          <w:rtl/>
        </w:rPr>
        <w:t>ّ</w:t>
      </w:r>
      <w:r>
        <w:rPr>
          <w:rtl/>
        </w:rPr>
        <w:t>امة القندوزي حديثا</w:t>
      </w:r>
      <w:r w:rsidR="005F0A9D">
        <w:rPr>
          <w:rFonts w:hint="cs"/>
          <w:rtl/>
        </w:rPr>
        <w:t>ً</w:t>
      </w:r>
      <w:r>
        <w:rPr>
          <w:rtl/>
        </w:rPr>
        <w:t xml:space="preserve"> آخر في الباب ورواه أيضا</w:t>
      </w:r>
      <w:r w:rsidR="005F0A9D">
        <w:rPr>
          <w:rFonts w:hint="cs"/>
          <w:rtl/>
        </w:rPr>
        <w:t>ً</w:t>
      </w:r>
      <w:r>
        <w:rPr>
          <w:rtl/>
        </w:rPr>
        <w:t xml:space="preserve"> جمع</w:t>
      </w:r>
      <w:r w:rsidR="005F0A9D">
        <w:rPr>
          <w:rFonts w:hint="cs"/>
          <w:rtl/>
        </w:rPr>
        <w:t>ٌ</w:t>
      </w:r>
      <w:r>
        <w:rPr>
          <w:rtl/>
        </w:rPr>
        <w:t xml:space="preserve"> من علمائكم منهم الثعلبي في تفسيره، عن رسول الله </w:t>
      </w:r>
      <w:r w:rsidRPr="00201CCF">
        <w:rPr>
          <w:rStyle w:val="libAlaemChar"/>
          <w:rtl/>
        </w:rPr>
        <w:t>صلى‌الله‌عليه‌وآله</w:t>
      </w:r>
      <w:r>
        <w:rPr>
          <w:rtl/>
        </w:rPr>
        <w:t xml:space="preserve"> قال: أهبطني الله إلى الأرض في صلب آدم وجعلني في صلب نوح في ال</w:t>
      </w:r>
      <w:r w:rsidR="005F0A9D">
        <w:rPr>
          <w:rtl/>
        </w:rPr>
        <w:t>سفينة وقذف بي في صلب إبراهيم ثم</w:t>
      </w:r>
      <w:r>
        <w:rPr>
          <w:rtl/>
        </w:rPr>
        <w:t xml:space="preserve"> لم يزل الله ينقلني من</w:t>
      </w:r>
    </w:p>
    <w:p w:rsidR="006F739F" w:rsidRDefault="006F739F" w:rsidP="006F739F">
      <w:pPr>
        <w:pStyle w:val="libLine"/>
      </w:pPr>
      <w:r>
        <w:rPr>
          <w:rtl/>
        </w:rPr>
        <w:t>____________________</w:t>
      </w:r>
    </w:p>
    <w:p w:rsidR="008406C4" w:rsidRDefault="006F739F" w:rsidP="006F739F">
      <w:pPr>
        <w:pStyle w:val="libFootnote0"/>
        <w:rPr>
          <w:rtl/>
        </w:rPr>
      </w:pPr>
      <w:r>
        <w:rPr>
          <w:rtl/>
        </w:rPr>
        <w:t>1) أي: إذ قال يعقوب.</w:t>
      </w:r>
    </w:p>
    <w:p w:rsidR="008406C4" w:rsidRDefault="006F739F" w:rsidP="006F739F">
      <w:pPr>
        <w:pStyle w:val="libFootnote0"/>
        <w:rPr>
          <w:rtl/>
        </w:rPr>
      </w:pPr>
      <w:r>
        <w:rPr>
          <w:rtl/>
        </w:rPr>
        <w:t>2) الشعراء، الآية 219.</w:t>
      </w:r>
    </w:p>
    <w:p w:rsidR="006F739F" w:rsidRDefault="006F739F" w:rsidP="00D96FAA">
      <w:pPr>
        <w:pStyle w:val="libNormal"/>
      </w:pPr>
      <w:r>
        <w:rPr>
          <w:rtl/>
        </w:rPr>
        <w:br w:type="page"/>
      </w:r>
    </w:p>
    <w:p w:rsidR="008406C4" w:rsidRDefault="005F0A9D" w:rsidP="005F0A9D">
      <w:pPr>
        <w:pStyle w:val="libNormal0"/>
        <w:rPr>
          <w:rtl/>
        </w:rPr>
      </w:pPr>
      <w:r>
        <w:rPr>
          <w:rtl/>
        </w:rPr>
        <w:lastRenderedPageBreak/>
        <w:t>الأصلاب الكريمة إلى الأرحام ال</w:t>
      </w:r>
      <w:r w:rsidR="006F739F">
        <w:rPr>
          <w:rtl/>
        </w:rPr>
        <w:t>ط</w:t>
      </w:r>
      <w:r>
        <w:rPr>
          <w:rFonts w:hint="cs"/>
          <w:rtl/>
        </w:rPr>
        <w:t>ا</w:t>
      </w:r>
      <w:r w:rsidR="006F739F">
        <w:rPr>
          <w:rtl/>
        </w:rPr>
        <w:t>هرة حتّى أخرجني من بين أبوين لم يلتقيا على سفاح قط</w:t>
      </w:r>
      <w:r>
        <w:rPr>
          <w:rFonts w:hint="cs"/>
          <w:rtl/>
        </w:rPr>
        <w:t>ّ</w:t>
      </w:r>
      <w:r w:rsidR="006F739F">
        <w:rPr>
          <w:rtl/>
        </w:rPr>
        <w:t>.</w:t>
      </w:r>
    </w:p>
    <w:p w:rsidR="008406C4" w:rsidRDefault="006F739F" w:rsidP="006F739F">
      <w:pPr>
        <w:pStyle w:val="libNormal"/>
        <w:rPr>
          <w:rtl/>
        </w:rPr>
      </w:pPr>
      <w:r>
        <w:rPr>
          <w:rtl/>
        </w:rPr>
        <w:t xml:space="preserve">وفي رواية أخرى قال </w:t>
      </w:r>
      <w:r w:rsidRPr="00201CCF">
        <w:rPr>
          <w:rStyle w:val="libAlaemChar"/>
          <w:rtl/>
        </w:rPr>
        <w:t>صلى‌الله‌عليه‌وآله</w:t>
      </w:r>
      <w:r>
        <w:rPr>
          <w:rtl/>
        </w:rPr>
        <w:t>: لم يدن</w:t>
      </w:r>
      <w:r w:rsidR="005F0A9D">
        <w:rPr>
          <w:rFonts w:hint="cs"/>
          <w:rtl/>
        </w:rPr>
        <w:t>ّ</w:t>
      </w:r>
      <w:r>
        <w:rPr>
          <w:rtl/>
        </w:rPr>
        <w:t>سني بد</w:t>
      </w:r>
      <w:r w:rsidR="005F0A9D">
        <w:rPr>
          <w:rFonts w:hint="cs"/>
          <w:rtl/>
        </w:rPr>
        <w:t>َ</w:t>
      </w:r>
      <w:r>
        <w:rPr>
          <w:rtl/>
        </w:rPr>
        <w:t>ن</w:t>
      </w:r>
      <w:r w:rsidR="005F0A9D">
        <w:rPr>
          <w:rFonts w:hint="cs"/>
          <w:rtl/>
        </w:rPr>
        <w:t>َ</w:t>
      </w:r>
      <w:r>
        <w:rPr>
          <w:rtl/>
        </w:rPr>
        <w:t>س الجاهلية.</w:t>
      </w:r>
    </w:p>
    <w:p w:rsidR="008406C4" w:rsidRDefault="006F739F" w:rsidP="006F739F">
      <w:pPr>
        <w:pStyle w:val="libNormal"/>
        <w:rPr>
          <w:rtl/>
        </w:rPr>
      </w:pPr>
      <w:r>
        <w:rPr>
          <w:rtl/>
        </w:rPr>
        <w:t>وروى القندوزي أيضا</w:t>
      </w:r>
      <w:r w:rsidR="005F0A9D">
        <w:rPr>
          <w:rFonts w:hint="cs"/>
          <w:rtl/>
        </w:rPr>
        <w:t>ً</w:t>
      </w:r>
      <w:r>
        <w:rPr>
          <w:rtl/>
        </w:rPr>
        <w:t xml:space="preserve"> في الباب الثاني قال: وفي كتاب أبكار الأفكار للشيخ صلاح الدين بن زين الدين الشهير بابن الصلاح (قد</w:t>
      </w:r>
      <w:r w:rsidR="005F0A9D">
        <w:rPr>
          <w:rFonts w:hint="cs"/>
          <w:rtl/>
        </w:rPr>
        <w:t>ّ</w:t>
      </w:r>
      <w:r>
        <w:rPr>
          <w:rtl/>
        </w:rPr>
        <w:t>س سر</w:t>
      </w:r>
      <w:r w:rsidR="005F0A9D">
        <w:rPr>
          <w:rFonts w:hint="cs"/>
          <w:rtl/>
        </w:rPr>
        <w:t>ّ</w:t>
      </w:r>
      <w:r>
        <w:rPr>
          <w:rtl/>
        </w:rPr>
        <w:t>ه) قال جابر بن عبدالله الأنصاري (رض</w:t>
      </w:r>
      <w:r w:rsidR="005F0A9D">
        <w:rPr>
          <w:rFonts w:hint="cs"/>
          <w:rtl/>
        </w:rPr>
        <w:t>ي الله عنهما</w:t>
      </w:r>
      <w:r>
        <w:rPr>
          <w:rtl/>
        </w:rPr>
        <w:t xml:space="preserve">) سألت رسول الله </w:t>
      </w:r>
      <w:r w:rsidRPr="00201CCF">
        <w:rPr>
          <w:rStyle w:val="libAlaemChar"/>
          <w:rtl/>
        </w:rPr>
        <w:t>صلى‌الله‌عليه‌وآله</w:t>
      </w:r>
      <w:r>
        <w:rPr>
          <w:rtl/>
        </w:rPr>
        <w:t xml:space="preserve"> عن أول شيء خلقه الله تعالى، قال </w:t>
      </w:r>
      <w:r w:rsidRPr="00201CCF">
        <w:rPr>
          <w:rStyle w:val="libAlaemChar"/>
          <w:rtl/>
        </w:rPr>
        <w:t>صلى‌الله‌عليه‌وآله</w:t>
      </w:r>
      <w:r>
        <w:rPr>
          <w:rtl/>
        </w:rPr>
        <w:t>: هو نور نبيك يا جابر - والرواية مفصلة وطويلة لا مجال لذكرها كلها، وجاء في آخرها</w:t>
      </w:r>
      <w:r w:rsidR="005F0A9D">
        <w:rPr>
          <w:rFonts w:hint="cs"/>
          <w:rtl/>
        </w:rPr>
        <w:t xml:space="preserve"> - </w:t>
      </w:r>
      <w:r>
        <w:rPr>
          <w:rtl/>
        </w:rPr>
        <w:t>: وهكذا ينقل الله نوري من ط</w:t>
      </w:r>
      <w:r w:rsidR="005F0A9D">
        <w:rPr>
          <w:rFonts w:hint="cs"/>
          <w:rtl/>
        </w:rPr>
        <w:t>َ</w:t>
      </w:r>
      <w:r>
        <w:rPr>
          <w:rtl/>
        </w:rPr>
        <w:t>ي</w:t>
      </w:r>
      <w:r w:rsidR="005F0A9D">
        <w:rPr>
          <w:rFonts w:hint="cs"/>
          <w:rtl/>
        </w:rPr>
        <w:t>ِّ</w:t>
      </w:r>
      <w:r>
        <w:rPr>
          <w:rtl/>
        </w:rPr>
        <w:t>ب إلى طيب، ومن طاهر إلى طاهر إلى أن أوصله إلى صلب أبي عبد الله بن عبد المطلب، ومنه أوصله الله إلى رحم أ</w:t>
      </w:r>
      <w:r w:rsidR="005F0A9D">
        <w:rPr>
          <w:rFonts w:hint="cs"/>
          <w:rtl/>
        </w:rPr>
        <w:t>ُ</w:t>
      </w:r>
      <w:r w:rsidR="005F0A9D">
        <w:rPr>
          <w:rtl/>
        </w:rPr>
        <w:t>مي آمنة، ثم</w:t>
      </w:r>
      <w:r>
        <w:rPr>
          <w:rtl/>
        </w:rPr>
        <w:t xml:space="preserve"> أخرجني إلى الدنيا فجعلني سيد المرسلين وخاتم النبيين، ومبعوثا</w:t>
      </w:r>
      <w:r w:rsidR="005F0A9D">
        <w:rPr>
          <w:rFonts w:hint="cs"/>
          <w:rtl/>
        </w:rPr>
        <w:t>ً</w:t>
      </w:r>
      <w:r>
        <w:rPr>
          <w:rtl/>
        </w:rPr>
        <w:t xml:space="preserve"> إلى كاف</w:t>
      </w:r>
      <w:r w:rsidR="005F0A9D">
        <w:rPr>
          <w:rFonts w:hint="cs"/>
          <w:rtl/>
        </w:rPr>
        <w:t>ّ</w:t>
      </w:r>
      <w:r>
        <w:rPr>
          <w:rtl/>
        </w:rPr>
        <w:t>ة الناس أجمعين ورحمة</w:t>
      </w:r>
      <w:r w:rsidR="005F0A9D">
        <w:rPr>
          <w:rFonts w:hint="cs"/>
          <w:rtl/>
        </w:rPr>
        <w:t>ً</w:t>
      </w:r>
      <w:r>
        <w:rPr>
          <w:rtl/>
        </w:rPr>
        <w:t xml:space="preserve"> للعالمين وقائد الغر المحج</w:t>
      </w:r>
      <w:r w:rsidR="005F0A9D">
        <w:rPr>
          <w:rFonts w:hint="cs"/>
          <w:rtl/>
        </w:rPr>
        <w:t>َّ</w:t>
      </w:r>
      <w:r>
        <w:rPr>
          <w:rtl/>
        </w:rPr>
        <w:t>لين، هذا كان بدء خ</w:t>
      </w:r>
      <w:r w:rsidR="005F0A9D">
        <w:rPr>
          <w:rFonts w:hint="cs"/>
          <w:rtl/>
        </w:rPr>
        <w:t>ِ</w:t>
      </w:r>
      <w:r>
        <w:rPr>
          <w:rtl/>
        </w:rPr>
        <w:t>ل</w:t>
      </w:r>
      <w:r w:rsidR="005F0A9D">
        <w:rPr>
          <w:rFonts w:hint="cs"/>
          <w:rtl/>
        </w:rPr>
        <w:t>ْ</w:t>
      </w:r>
      <w:r>
        <w:rPr>
          <w:rtl/>
        </w:rPr>
        <w:t>ق</w:t>
      </w:r>
      <w:r w:rsidR="005F0A9D">
        <w:rPr>
          <w:rFonts w:hint="cs"/>
          <w:rtl/>
        </w:rPr>
        <w:t>ة</w:t>
      </w:r>
      <w:r>
        <w:rPr>
          <w:rtl/>
        </w:rPr>
        <w:t xml:space="preserve"> نبي</w:t>
      </w:r>
      <w:r w:rsidR="005F0A9D">
        <w:rPr>
          <w:rFonts w:hint="cs"/>
          <w:rtl/>
        </w:rPr>
        <w:t>ّ</w:t>
      </w:r>
      <w:r>
        <w:rPr>
          <w:rtl/>
        </w:rPr>
        <w:t>ك يا جابر.</w:t>
      </w:r>
    </w:p>
    <w:p w:rsidR="008406C4" w:rsidRDefault="006F739F" w:rsidP="006F739F">
      <w:pPr>
        <w:pStyle w:val="libNormal"/>
        <w:rPr>
          <w:rtl/>
        </w:rPr>
      </w:pPr>
      <w:r>
        <w:rPr>
          <w:rtl/>
        </w:rPr>
        <w:t>ثم قال القندوزي: وفي شرح الكبريت الأحمر للشيخ عبد القادر روى الحديث المذكور عن جابر بن عبد الله أيضا</w:t>
      </w:r>
      <w:r w:rsidR="005F0A9D">
        <w:rPr>
          <w:rFonts w:hint="cs"/>
          <w:rtl/>
        </w:rPr>
        <w:t>ً</w:t>
      </w:r>
      <w:r>
        <w:rPr>
          <w:rtl/>
        </w:rPr>
        <w:t xml:space="preserve"> إلى آخره.</w:t>
      </w:r>
    </w:p>
    <w:p w:rsidR="008406C4" w:rsidRDefault="006F739F" w:rsidP="00A7154B">
      <w:pPr>
        <w:pStyle w:val="libNormal"/>
        <w:rPr>
          <w:rtl/>
        </w:rPr>
      </w:pPr>
      <w:r>
        <w:rPr>
          <w:rtl/>
        </w:rPr>
        <w:t xml:space="preserve">فقوله </w:t>
      </w:r>
      <w:r w:rsidR="00A7154B" w:rsidRPr="00201CCF">
        <w:rPr>
          <w:rStyle w:val="libAlaemChar"/>
          <w:rtl/>
        </w:rPr>
        <w:t>صلى‌الله‌عليه‌وآله</w:t>
      </w:r>
      <w:r>
        <w:rPr>
          <w:rtl/>
        </w:rPr>
        <w:t>: وهكذا ينقل الله نوري من ط</w:t>
      </w:r>
      <w:r w:rsidR="005F0A9D">
        <w:rPr>
          <w:rFonts w:hint="cs"/>
          <w:rtl/>
        </w:rPr>
        <w:t>َ</w:t>
      </w:r>
      <w:r>
        <w:rPr>
          <w:rtl/>
        </w:rPr>
        <w:t>ي</w:t>
      </w:r>
      <w:r w:rsidR="005F0A9D">
        <w:rPr>
          <w:rFonts w:hint="cs"/>
          <w:rtl/>
        </w:rPr>
        <w:t>ِّ</w:t>
      </w:r>
      <w:r>
        <w:rPr>
          <w:rtl/>
        </w:rPr>
        <w:t>ب إلى طيب، ومن طاهر إلى طاهر، دليل</w:t>
      </w:r>
      <w:r w:rsidR="005F0A9D">
        <w:rPr>
          <w:rFonts w:hint="cs"/>
          <w:rtl/>
        </w:rPr>
        <w:t>ٌ</w:t>
      </w:r>
      <w:r>
        <w:rPr>
          <w:rtl/>
        </w:rPr>
        <w:t xml:space="preserve"> على أنهم كانوا مؤمنين بالله و</w:t>
      </w:r>
      <w:r w:rsidR="005F0A9D">
        <w:rPr>
          <w:rFonts w:hint="cs"/>
          <w:rtl/>
        </w:rPr>
        <w:t xml:space="preserve"> </w:t>
      </w:r>
      <w:r>
        <w:rPr>
          <w:rtl/>
        </w:rPr>
        <w:t>موح</w:t>
      </w:r>
      <w:r w:rsidR="005F0A9D">
        <w:rPr>
          <w:rFonts w:hint="cs"/>
          <w:rtl/>
        </w:rPr>
        <w:t>ّ</w:t>
      </w:r>
      <w:r>
        <w:rPr>
          <w:rtl/>
        </w:rPr>
        <w:t>دين له. فبر</w:t>
      </w:r>
      <w:r w:rsidR="005F0A9D">
        <w:rPr>
          <w:rFonts w:hint="cs"/>
          <w:rtl/>
        </w:rPr>
        <w:t>ّ</w:t>
      </w:r>
      <w:r>
        <w:rPr>
          <w:rtl/>
        </w:rPr>
        <w:t xml:space="preserve">أهم الله تعالى من الكفر والشرك، إذ يقول الله سبحانه: </w:t>
      </w:r>
      <w:r w:rsidRPr="000C15B5">
        <w:rPr>
          <w:rStyle w:val="libAlaemChar"/>
          <w:rtl/>
        </w:rPr>
        <w:t>(</w:t>
      </w:r>
      <w:r w:rsidRPr="000C15B5">
        <w:rPr>
          <w:rStyle w:val="libAieChar"/>
          <w:rtl/>
        </w:rPr>
        <w:t>إِنَّمَا الْمُشْرِكُونَ نَجَسٌ</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وكذلك روى القندوزي في الباب الثاني من ينابيع المود</w:t>
      </w:r>
      <w:r w:rsidR="005F0A9D">
        <w:rPr>
          <w:rFonts w:hint="cs"/>
          <w:rtl/>
        </w:rPr>
        <w:t>ّ</w:t>
      </w:r>
      <w:r>
        <w:rPr>
          <w:rtl/>
        </w:rPr>
        <w:t xml:space="preserve">ة عن ابن عباس عن النبي </w:t>
      </w:r>
      <w:r w:rsidRPr="00201CCF">
        <w:rPr>
          <w:rStyle w:val="libAlaemChar"/>
          <w:rtl/>
        </w:rPr>
        <w:t>صلى‌الله‌عليه‌وآله</w:t>
      </w:r>
      <w:r>
        <w:rPr>
          <w:rtl/>
        </w:rPr>
        <w:t xml:space="preserve"> أنه قال: ما ولدني في سفاح الجاهلية شيء</w:t>
      </w:r>
      <w:r w:rsidR="005F0A9D">
        <w:rPr>
          <w:rFonts w:hint="cs"/>
          <w:rtl/>
        </w:rPr>
        <w:t>ٌ</w:t>
      </w:r>
      <w:r>
        <w:rPr>
          <w:rtl/>
        </w:rPr>
        <w:t xml:space="preserve"> وما</w:t>
      </w:r>
    </w:p>
    <w:p w:rsidR="006F739F" w:rsidRDefault="006F739F" w:rsidP="006F739F">
      <w:pPr>
        <w:pStyle w:val="libLine"/>
      </w:pPr>
      <w:r>
        <w:rPr>
          <w:rtl/>
        </w:rPr>
        <w:t>____________________</w:t>
      </w:r>
    </w:p>
    <w:p w:rsidR="008406C4" w:rsidRDefault="006F739F" w:rsidP="006F739F">
      <w:pPr>
        <w:pStyle w:val="libFootnote0"/>
        <w:rPr>
          <w:rtl/>
        </w:rPr>
      </w:pPr>
      <w:r>
        <w:rPr>
          <w:rtl/>
        </w:rPr>
        <w:t>1) التوبة، الآية 28.</w:t>
      </w:r>
    </w:p>
    <w:p w:rsidR="006F739F" w:rsidRDefault="006F739F" w:rsidP="00D96FAA">
      <w:pPr>
        <w:pStyle w:val="libNormal"/>
      </w:pPr>
      <w:r>
        <w:rPr>
          <w:rtl/>
        </w:rPr>
        <w:br w:type="page"/>
      </w:r>
    </w:p>
    <w:p w:rsidR="008406C4" w:rsidRDefault="006F739F" w:rsidP="005F0A9D">
      <w:pPr>
        <w:pStyle w:val="libNormal0"/>
        <w:rPr>
          <w:rtl/>
        </w:rPr>
      </w:pPr>
      <w:r>
        <w:rPr>
          <w:rtl/>
        </w:rPr>
        <w:lastRenderedPageBreak/>
        <w:t>ولدني إل</w:t>
      </w:r>
      <w:r w:rsidR="005F0A9D">
        <w:rPr>
          <w:rFonts w:hint="cs"/>
          <w:rtl/>
        </w:rPr>
        <w:t>ّ</w:t>
      </w:r>
      <w:r>
        <w:rPr>
          <w:rtl/>
        </w:rPr>
        <w:t>ا نكاح</w:t>
      </w:r>
      <w:r w:rsidR="005F0A9D">
        <w:rPr>
          <w:rFonts w:hint="cs"/>
          <w:rtl/>
        </w:rPr>
        <w:t>ٌ</w:t>
      </w:r>
      <w:r>
        <w:rPr>
          <w:rtl/>
        </w:rPr>
        <w:t xml:space="preserve"> كنكاح ال</w:t>
      </w:r>
      <w:r w:rsidR="005F0A9D">
        <w:rPr>
          <w:rFonts w:hint="cs"/>
          <w:rtl/>
        </w:rPr>
        <w:t>ا</w:t>
      </w:r>
      <w:r>
        <w:rPr>
          <w:rtl/>
        </w:rPr>
        <w:t>سلام.</w:t>
      </w:r>
    </w:p>
    <w:p w:rsidR="008406C4" w:rsidRDefault="006F739F" w:rsidP="006F739F">
      <w:pPr>
        <w:pStyle w:val="libNormal"/>
        <w:rPr>
          <w:rtl/>
        </w:rPr>
      </w:pPr>
      <w:r>
        <w:rPr>
          <w:rtl/>
        </w:rPr>
        <w:t>وفي نهج البلاغة / خطبة رقم 94 يصف بها الأنبياء الكرام لا سي</w:t>
      </w:r>
      <w:r w:rsidR="005F0A9D">
        <w:rPr>
          <w:rFonts w:hint="cs"/>
          <w:rtl/>
        </w:rPr>
        <w:t>ّ</w:t>
      </w:r>
      <w:r>
        <w:rPr>
          <w:rtl/>
        </w:rPr>
        <w:t>ما خاتمهم وسيدهم، فقال: ... فاستودعهم في أفضل م</w:t>
      </w:r>
      <w:r w:rsidR="005F0A9D">
        <w:rPr>
          <w:rFonts w:hint="cs"/>
          <w:rtl/>
        </w:rPr>
        <w:t>ُ</w:t>
      </w:r>
      <w:r>
        <w:rPr>
          <w:rtl/>
        </w:rPr>
        <w:t>ست</w:t>
      </w:r>
      <w:r w:rsidR="005F0A9D">
        <w:rPr>
          <w:rFonts w:hint="cs"/>
          <w:rtl/>
        </w:rPr>
        <w:t>َ</w:t>
      </w:r>
      <w:r>
        <w:rPr>
          <w:rtl/>
        </w:rPr>
        <w:t>ود</w:t>
      </w:r>
      <w:r w:rsidR="005F0A9D">
        <w:rPr>
          <w:rFonts w:hint="cs"/>
          <w:rtl/>
        </w:rPr>
        <w:t>َ</w:t>
      </w:r>
      <w:r>
        <w:rPr>
          <w:rtl/>
        </w:rPr>
        <w:t>ع و أقر</w:t>
      </w:r>
      <w:r w:rsidR="005F0A9D">
        <w:rPr>
          <w:rFonts w:hint="cs"/>
          <w:rtl/>
        </w:rPr>
        <w:t>ّ</w:t>
      </w:r>
      <w:r>
        <w:rPr>
          <w:rtl/>
        </w:rPr>
        <w:t>هم في خير مستقر. تناسختهم [ تناسلت</w:t>
      </w:r>
      <w:r w:rsidR="005F0A9D">
        <w:rPr>
          <w:rFonts w:hint="cs"/>
          <w:rtl/>
        </w:rPr>
        <w:t>ْ</w:t>
      </w:r>
      <w:r>
        <w:rPr>
          <w:rtl/>
        </w:rPr>
        <w:t>هم ] ك</w:t>
      </w:r>
      <w:r w:rsidR="005F0A9D">
        <w:rPr>
          <w:rFonts w:hint="cs"/>
          <w:rtl/>
        </w:rPr>
        <w:t>َ</w:t>
      </w:r>
      <w:r>
        <w:rPr>
          <w:rtl/>
        </w:rPr>
        <w:t>رائم</w:t>
      </w:r>
      <w:r w:rsidR="005F0A9D">
        <w:rPr>
          <w:rFonts w:hint="cs"/>
          <w:rtl/>
        </w:rPr>
        <w:t>ُ</w:t>
      </w:r>
      <w:r>
        <w:rPr>
          <w:rtl/>
        </w:rPr>
        <w:t xml:space="preserve"> الأصلاب إلى مطه</w:t>
      </w:r>
      <w:r w:rsidR="005F0A9D">
        <w:rPr>
          <w:rFonts w:hint="cs"/>
          <w:rtl/>
        </w:rPr>
        <w:t>َّ</w:t>
      </w:r>
      <w:r w:rsidR="0009512E">
        <w:rPr>
          <w:rtl/>
        </w:rPr>
        <w:t>رات الأرحام ... حت</w:t>
      </w:r>
      <w:r>
        <w:rPr>
          <w:rtl/>
        </w:rPr>
        <w:t>ى أفض</w:t>
      </w:r>
      <w:r w:rsidR="0009512E">
        <w:rPr>
          <w:rFonts w:hint="cs"/>
          <w:rtl/>
        </w:rPr>
        <w:t>َ</w:t>
      </w:r>
      <w:r>
        <w:rPr>
          <w:rtl/>
        </w:rPr>
        <w:t>ت</w:t>
      </w:r>
      <w:r w:rsidR="0009512E">
        <w:rPr>
          <w:rFonts w:hint="cs"/>
          <w:rtl/>
        </w:rPr>
        <w:t>ْ</w:t>
      </w:r>
      <w:r>
        <w:rPr>
          <w:rtl/>
        </w:rPr>
        <w:t xml:space="preserve"> كرامة الله سبحانه وتعالى إلى محمد </w:t>
      </w:r>
      <w:r w:rsidRPr="00201CCF">
        <w:rPr>
          <w:rStyle w:val="libAlaemChar"/>
          <w:rtl/>
        </w:rPr>
        <w:t>صلى‌الله‌عليه‌وآله</w:t>
      </w:r>
      <w:r>
        <w:rPr>
          <w:rtl/>
        </w:rPr>
        <w:t xml:space="preserve"> فأخرجه من أفضل المعادن منبتا</w:t>
      </w:r>
      <w:r w:rsidR="0009512E">
        <w:rPr>
          <w:rFonts w:hint="cs"/>
          <w:rtl/>
        </w:rPr>
        <w:t>ً</w:t>
      </w:r>
      <w:r>
        <w:rPr>
          <w:rtl/>
        </w:rPr>
        <w:t>، و أع</w:t>
      </w:r>
      <w:r w:rsidR="0009512E">
        <w:rPr>
          <w:rFonts w:hint="cs"/>
          <w:rtl/>
        </w:rPr>
        <w:t>َ</w:t>
      </w:r>
      <w:r>
        <w:rPr>
          <w:rtl/>
        </w:rPr>
        <w:t>ز</w:t>
      </w:r>
      <w:r w:rsidR="0009512E">
        <w:rPr>
          <w:rFonts w:hint="cs"/>
          <w:rtl/>
        </w:rPr>
        <w:t>ّ</w:t>
      </w:r>
      <w:r>
        <w:rPr>
          <w:rtl/>
        </w:rPr>
        <w:t xml:space="preserve"> الأرومات مغرسا</w:t>
      </w:r>
      <w:r w:rsidR="0009512E">
        <w:rPr>
          <w:rFonts w:hint="cs"/>
          <w:rtl/>
        </w:rPr>
        <w:t>ً</w:t>
      </w:r>
      <w:r>
        <w:rPr>
          <w:rtl/>
        </w:rPr>
        <w:t>، من الشجرة التي ص</w:t>
      </w:r>
      <w:r w:rsidR="0009512E">
        <w:rPr>
          <w:rFonts w:hint="cs"/>
          <w:rtl/>
        </w:rPr>
        <w:t>َ</w:t>
      </w:r>
      <w:r>
        <w:rPr>
          <w:rtl/>
        </w:rPr>
        <w:t>د</w:t>
      </w:r>
      <w:r w:rsidR="0009512E">
        <w:rPr>
          <w:rFonts w:hint="cs"/>
          <w:rtl/>
        </w:rPr>
        <w:t>َ</w:t>
      </w:r>
      <w:r>
        <w:rPr>
          <w:rtl/>
        </w:rPr>
        <w:t>ع</w:t>
      </w:r>
      <w:r w:rsidR="0009512E">
        <w:rPr>
          <w:rFonts w:hint="cs"/>
          <w:rtl/>
        </w:rPr>
        <w:t>َ</w:t>
      </w:r>
      <w:r>
        <w:rPr>
          <w:rtl/>
        </w:rPr>
        <w:t xml:space="preserve"> منها أنبياء</w:t>
      </w:r>
      <w:r w:rsidR="0009512E">
        <w:rPr>
          <w:rFonts w:hint="cs"/>
          <w:rtl/>
        </w:rPr>
        <w:t>َ</w:t>
      </w:r>
      <w:r>
        <w:rPr>
          <w:rtl/>
        </w:rPr>
        <w:t>ه و انتجب منها أمناء</w:t>
      </w:r>
      <w:r w:rsidR="0009512E">
        <w:rPr>
          <w:rFonts w:hint="cs"/>
          <w:rtl/>
        </w:rPr>
        <w:t>َ</w:t>
      </w:r>
      <w:r>
        <w:rPr>
          <w:rtl/>
        </w:rPr>
        <w:t>ه.</w:t>
      </w:r>
    </w:p>
    <w:p w:rsidR="008406C4" w:rsidRDefault="006F739F" w:rsidP="006F739F">
      <w:pPr>
        <w:pStyle w:val="libNormal"/>
        <w:rPr>
          <w:rtl/>
        </w:rPr>
      </w:pPr>
      <w:r>
        <w:rPr>
          <w:rtl/>
        </w:rPr>
        <w:t>ولو أردنا جمع الأخبار والروايات الواردة عن طرقنا وطرقكم لبلغ مجل</w:t>
      </w:r>
      <w:r w:rsidR="0009512E">
        <w:rPr>
          <w:rFonts w:hint="cs"/>
          <w:rtl/>
        </w:rPr>
        <w:t>ّ</w:t>
      </w:r>
      <w:r>
        <w:rPr>
          <w:rtl/>
        </w:rPr>
        <w:t>دا</w:t>
      </w:r>
      <w:r w:rsidR="0009512E">
        <w:rPr>
          <w:rFonts w:hint="cs"/>
          <w:rtl/>
        </w:rPr>
        <w:t>ً</w:t>
      </w:r>
      <w:r>
        <w:rPr>
          <w:rtl/>
        </w:rPr>
        <w:t xml:space="preserve"> ضخما</w:t>
      </w:r>
      <w:r w:rsidR="0009512E">
        <w:rPr>
          <w:rFonts w:hint="cs"/>
          <w:rtl/>
        </w:rPr>
        <w:t>ً</w:t>
      </w:r>
      <w:r>
        <w:rPr>
          <w:rtl/>
        </w:rPr>
        <w:t>، ولكن في المنقول كفاية لمن أراد الهداية واتباع الحق، فإن</w:t>
      </w:r>
      <w:r w:rsidR="0009512E">
        <w:rPr>
          <w:rFonts w:hint="cs"/>
          <w:rtl/>
        </w:rPr>
        <w:t>ّ</w:t>
      </w:r>
      <w:r>
        <w:rPr>
          <w:rtl/>
        </w:rPr>
        <w:t xml:space="preserve"> الحق الذي يظهر من هذه الروايات والآيات يدل</w:t>
      </w:r>
      <w:r w:rsidR="0009512E">
        <w:rPr>
          <w:rFonts w:hint="cs"/>
          <w:rtl/>
        </w:rPr>
        <w:t>ّ</w:t>
      </w:r>
      <w:r>
        <w:rPr>
          <w:rtl/>
        </w:rPr>
        <w:t xml:space="preserve"> على أن آباء النبي </w:t>
      </w:r>
      <w:r w:rsidRPr="00201CCF">
        <w:rPr>
          <w:rStyle w:val="libAlaemChar"/>
          <w:rtl/>
        </w:rPr>
        <w:t>صلى‌الله‌عليه‌وآله</w:t>
      </w:r>
      <w:r>
        <w:rPr>
          <w:rtl/>
        </w:rPr>
        <w:t xml:space="preserve"> وأجداده كانوا موح</w:t>
      </w:r>
      <w:r w:rsidR="0009512E">
        <w:rPr>
          <w:rFonts w:hint="cs"/>
          <w:rtl/>
        </w:rPr>
        <w:t>ّ</w:t>
      </w:r>
      <w:r>
        <w:rPr>
          <w:rtl/>
        </w:rPr>
        <w:t>دين لله سبحانه مؤمنين به عز</w:t>
      </w:r>
      <w:r w:rsidR="0009512E">
        <w:rPr>
          <w:rFonts w:hint="cs"/>
          <w:rtl/>
        </w:rPr>
        <w:t>ّ</w:t>
      </w:r>
      <w:r>
        <w:rPr>
          <w:rtl/>
        </w:rPr>
        <w:t xml:space="preserve"> وجل</w:t>
      </w:r>
      <w:r w:rsidR="0009512E">
        <w:rPr>
          <w:rFonts w:hint="cs"/>
          <w:rtl/>
        </w:rPr>
        <w:t>ّ</w:t>
      </w:r>
      <w:r>
        <w:rPr>
          <w:rtl/>
        </w:rPr>
        <w:t>، ومنه يثبت هذا الأمر لعلي</w:t>
      </w:r>
      <w:r w:rsidR="0009512E">
        <w:rPr>
          <w:rFonts w:hint="cs"/>
          <w:rtl/>
        </w:rPr>
        <w:t>ّ</w:t>
      </w:r>
      <w:r>
        <w:rPr>
          <w:rtl/>
        </w:rPr>
        <w:t xml:space="preserve"> بن ابي طالب </w:t>
      </w:r>
      <w:r w:rsidRPr="00201CCF">
        <w:rPr>
          <w:rStyle w:val="libAlaemChar"/>
          <w:rtl/>
        </w:rPr>
        <w:t>عليه‌السلام</w:t>
      </w:r>
      <w:r>
        <w:rPr>
          <w:rtl/>
        </w:rPr>
        <w:t xml:space="preserve"> أيضا</w:t>
      </w:r>
      <w:r w:rsidR="0009512E">
        <w:rPr>
          <w:rFonts w:hint="cs"/>
          <w:rtl/>
        </w:rPr>
        <w:t>ً</w:t>
      </w:r>
      <w:r>
        <w:rPr>
          <w:rtl/>
        </w:rPr>
        <w:t>، لأنهما صلوات الله عليهما وآلهما من شجرة واحدة ونور واحد، كما تواتر عن طرق الشيعة ورواه أيضا</w:t>
      </w:r>
      <w:r w:rsidR="0009512E">
        <w:rPr>
          <w:rFonts w:hint="cs"/>
          <w:rtl/>
        </w:rPr>
        <w:t>ً</w:t>
      </w:r>
      <w:r>
        <w:rPr>
          <w:rtl/>
        </w:rPr>
        <w:t xml:space="preserve"> كثير</w:t>
      </w:r>
      <w:r w:rsidR="0009512E">
        <w:rPr>
          <w:rFonts w:hint="cs"/>
          <w:rtl/>
        </w:rPr>
        <w:t>ٌ</w:t>
      </w:r>
      <w:r>
        <w:rPr>
          <w:rtl/>
        </w:rPr>
        <w:t xml:space="preserve"> من أعلامكم وكبار علمائكم أن</w:t>
      </w:r>
      <w:r w:rsidR="0009512E">
        <w:rPr>
          <w:rFonts w:hint="cs"/>
          <w:rtl/>
        </w:rPr>
        <w:t>ّ</w:t>
      </w:r>
      <w:r>
        <w:rPr>
          <w:rtl/>
        </w:rPr>
        <w:t xml:space="preserve"> النبي </w:t>
      </w:r>
      <w:r w:rsidRPr="00201CCF">
        <w:rPr>
          <w:rStyle w:val="libAlaemChar"/>
          <w:rtl/>
        </w:rPr>
        <w:t>صلى‌الله‌عليه‌وآله</w:t>
      </w:r>
      <w:r>
        <w:rPr>
          <w:rtl/>
        </w:rPr>
        <w:t xml:space="preserve"> قال: أنا وعلي</w:t>
      </w:r>
      <w:r w:rsidR="0009512E">
        <w:rPr>
          <w:rFonts w:hint="cs"/>
          <w:rtl/>
        </w:rPr>
        <w:t>ٌ</w:t>
      </w:r>
      <w:r>
        <w:rPr>
          <w:rtl/>
        </w:rPr>
        <w:t xml:space="preserve"> من شجرة واحدة وسائر الناس من شجر شت</w:t>
      </w:r>
      <w:r w:rsidR="0009512E">
        <w:rPr>
          <w:rFonts w:hint="cs"/>
          <w:rtl/>
        </w:rPr>
        <w:t>ّ</w:t>
      </w:r>
      <w:r>
        <w:rPr>
          <w:rtl/>
        </w:rPr>
        <w:t>ى.</w:t>
      </w:r>
    </w:p>
    <w:p w:rsidR="008406C4" w:rsidRDefault="006F739F" w:rsidP="0009512E">
      <w:pPr>
        <w:pStyle w:val="libNormal"/>
        <w:rPr>
          <w:rtl/>
        </w:rPr>
      </w:pPr>
      <w:r>
        <w:rPr>
          <w:rtl/>
        </w:rPr>
        <w:t xml:space="preserve">وقال </w:t>
      </w:r>
      <w:r w:rsidRPr="00201CCF">
        <w:rPr>
          <w:rStyle w:val="libAlaemChar"/>
          <w:rtl/>
        </w:rPr>
        <w:t>صلى‌الله‌عليه‌وآله</w:t>
      </w:r>
      <w:r>
        <w:rPr>
          <w:rtl/>
        </w:rPr>
        <w:t>: خ</w:t>
      </w:r>
      <w:r w:rsidR="0009512E">
        <w:rPr>
          <w:rFonts w:hint="cs"/>
          <w:rtl/>
        </w:rPr>
        <w:t>ُ</w:t>
      </w:r>
      <w:r>
        <w:rPr>
          <w:rtl/>
        </w:rPr>
        <w:t>ل</w:t>
      </w:r>
      <w:r w:rsidR="0009512E">
        <w:rPr>
          <w:rFonts w:hint="cs"/>
          <w:rtl/>
        </w:rPr>
        <w:t>ِ</w:t>
      </w:r>
      <w:r>
        <w:rPr>
          <w:rtl/>
        </w:rPr>
        <w:t>ق</w:t>
      </w:r>
      <w:r w:rsidR="0009512E">
        <w:rPr>
          <w:rFonts w:hint="cs"/>
          <w:rtl/>
        </w:rPr>
        <w:t>ْ</w:t>
      </w:r>
      <w:r>
        <w:rPr>
          <w:rtl/>
        </w:rPr>
        <w:t>ت</w:t>
      </w:r>
      <w:r w:rsidR="0009512E">
        <w:rPr>
          <w:rFonts w:hint="cs"/>
          <w:rtl/>
        </w:rPr>
        <w:t>ُ</w:t>
      </w:r>
      <w:r>
        <w:rPr>
          <w:rtl/>
        </w:rPr>
        <w:t xml:space="preserve"> أنا وعلي</w:t>
      </w:r>
      <w:r w:rsidR="0009512E">
        <w:rPr>
          <w:rFonts w:hint="cs"/>
          <w:rtl/>
        </w:rPr>
        <w:t>ٌّ</w:t>
      </w:r>
      <w:r>
        <w:rPr>
          <w:rtl/>
        </w:rPr>
        <w:t xml:space="preserve"> من نور واحد.. الخ، وقد ذ</w:t>
      </w:r>
      <w:r w:rsidR="0009512E">
        <w:rPr>
          <w:rFonts w:hint="cs"/>
          <w:rtl/>
        </w:rPr>
        <w:t>ُ</w:t>
      </w:r>
      <w:r>
        <w:rPr>
          <w:rtl/>
        </w:rPr>
        <w:t>كر</w:t>
      </w:r>
      <w:r w:rsidR="0009512E">
        <w:rPr>
          <w:rFonts w:hint="cs"/>
          <w:rtl/>
        </w:rPr>
        <w:t>ِ</w:t>
      </w:r>
      <w:r>
        <w:rPr>
          <w:rtl/>
        </w:rPr>
        <w:t xml:space="preserve"> بعض مصادره من كتب </w:t>
      </w:r>
      <w:r w:rsidR="0009512E">
        <w:rPr>
          <w:rFonts w:hint="cs"/>
          <w:rtl/>
        </w:rPr>
        <w:t>ا</w:t>
      </w:r>
      <w:r>
        <w:rPr>
          <w:rtl/>
        </w:rPr>
        <w:t>علامكم.</w:t>
      </w:r>
    </w:p>
    <w:p w:rsidR="008406C4" w:rsidRDefault="006F739F" w:rsidP="006F739F">
      <w:pPr>
        <w:pStyle w:val="libNormal"/>
        <w:rPr>
          <w:rtl/>
        </w:rPr>
      </w:pPr>
      <w:r>
        <w:rPr>
          <w:rtl/>
        </w:rPr>
        <w:t>فبحكم العقل ورأي العقلاء، فإن</w:t>
      </w:r>
      <w:r w:rsidR="0009512E">
        <w:rPr>
          <w:rFonts w:hint="cs"/>
          <w:rtl/>
        </w:rPr>
        <w:t>ّ</w:t>
      </w:r>
      <w:r>
        <w:rPr>
          <w:rtl/>
        </w:rPr>
        <w:t xml:space="preserve"> علي</w:t>
      </w:r>
      <w:r w:rsidR="0009512E">
        <w:rPr>
          <w:rFonts w:hint="cs"/>
          <w:rtl/>
        </w:rPr>
        <w:t>ّ</w:t>
      </w:r>
      <w:r>
        <w:rPr>
          <w:rtl/>
        </w:rPr>
        <w:t xml:space="preserve"> بن أبي طالب </w:t>
      </w:r>
      <w:r w:rsidRPr="00201CCF">
        <w:rPr>
          <w:rStyle w:val="libAlaemChar"/>
          <w:rtl/>
        </w:rPr>
        <w:t>عليه‌السلام</w:t>
      </w:r>
      <w:r>
        <w:rPr>
          <w:rtl/>
        </w:rPr>
        <w:t xml:space="preserve"> أحق من غيره بخلافة النبي </w:t>
      </w:r>
      <w:r w:rsidRPr="00201CCF">
        <w:rPr>
          <w:rStyle w:val="libAlaemChar"/>
          <w:rtl/>
        </w:rPr>
        <w:t>صلى‌الله‌عليه‌وآله</w:t>
      </w:r>
      <w:r>
        <w:rPr>
          <w:rtl/>
        </w:rPr>
        <w:t xml:space="preserve"> لأنه أقرب الناس إليه في المقام والمنزلة، مع هذه المشابهات والمقارنات بينهما </w:t>
      </w:r>
      <w:r w:rsidRPr="00201CCF">
        <w:rPr>
          <w:rStyle w:val="libAlaemChar"/>
          <w:rtl/>
        </w:rPr>
        <w:t>عليهما‌السلام</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09512E">
      <w:pPr>
        <w:pStyle w:val="libFootnote0"/>
      </w:pPr>
      <w:r>
        <w:rPr>
          <w:rtl/>
        </w:rPr>
        <w:t>1) من المناسب نقل بعض ال</w:t>
      </w:r>
      <w:r w:rsidR="0009512E">
        <w:rPr>
          <w:rFonts w:hint="cs"/>
          <w:rtl/>
        </w:rPr>
        <w:t>أ</w:t>
      </w:r>
      <w:r>
        <w:rPr>
          <w:rtl/>
        </w:rPr>
        <w:t>بيات من قصيدة بليغة في الموضوع للمرحوم الشيخ علي الشفهيني الحلي من أعلام القرن السادس الهجري: =</w:t>
      </w:r>
    </w:p>
    <w:p w:rsidR="006F739F" w:rsidRDefault="006F739F" w:rsidP="00D96FAA">
      <w:pPr>
        <w:pStyle w:val="libNormal"/>
        <w:rPr>
          <w:rtl/>
        </w:rPr>
      </w:pPr>
      <w:r>
        <w:rPr>
          <w:rtl/>
        </w:rPr>
        <w:br w:type="page"/>
      </w:r>
    </w:p>
    <w:p w:rsidR="008406C4" w:rsidRDefault="006F739F" w:rsidP="006F739F">
      <w:pPr>
        <w:pStyle w:val="libNormal"/>
        <w:rPr>
          <w:rtl/>
        </w:rPr>
      </w:pPr>
      <w:r w:rsidRPr="00537012">
        <w:rPr>
          <w:rStyle w:val="libBold2Char"/>
          <w:rtl/>
        </w:rPr>
        <w:lastRenderedPageBreak/>
        <w:t>الشيخ عبد السلام:</w:t>
      </w:r>
      <w:r>
        <w:rPr>
          <w:rtl/>
        </w:rPr>
        <w:t xml:space="preserve"> إذا أثبت</w:t>
      </w:r>
      <w:r w:rsidR="0009512E">
        <w:rPr>
          <w:rFonts w:hint="cs"/>
          <w:rtl/>
        </w:rPr>
        <w:t>ّ</w:t>
      </w:r>
      <w:r>
        <w:rPr>
          <w:rtl/>
        </w:rPr>
        <w:t>م بهذه الأدل</w:t>
      </w:r>
      <w:r w:rsidR="0009512E">
        <w:rPr>
          <w:rFonts w:hint="cs"/>
          <w:rtl/>
        </w:rPr>
        <w:t>ّ</w:t>
      </w:r>
      <w:r>
        <w:rPr>
          <w:rtl/>
        </w:rPr>
        <w:t>ة أن</w:t>
      </w:r>
      <w:r w:rsidR="0009512E">
        <w:rPr>
          <w:rFonts w:hint="cs"/>
          <w:rtl/>
        </w:rPr>
        <w:t>ّ</w:t>
      </w:r>
      <w:r>
        <w:rPr>
          <w:rtl/>
        </w:rPr>
        <w:t xml:space="preserve"> آباء النبي </w:t>
      </w:r>
      <w:r w:rsidRPr="00201CCF">
        <w:rPr>
          <w:rStyle w:val="libAlaemChar"/>
          <w:rtl/>
        </w:rPr>
        <w:t>صلى‌الله‌عليه‌وآله</w:t>
      </w:r>
      <w:r>
        <w:rPr>
          <w:rtl/>
        </w:rPr>
        <w:t xml:space="preserve"> من عبد الله إلى آدم كلهم كانوا مؤمنين بالله سبحانه فيتعي</w:t>
      </w:r>
      <w:r w:rsidR="0009512E">
        <w:rPr>
          <w:rFonts w:hint="cs"/>
          <w:rtl/>
        </w:rPr>
        <w:t>ّ</w:t>
      </w:r>
      <w:r>
        <w:rPr>
          <w:rtl/>
        </w:rPr>
        <w:t>ن ذلك فيه ويكون من خصائصه، فلا تشمل الأدلة والد علي</w:t>
      </w:r>
      <w:r w:rsidR="0009512E">
        <w:rPr>
          <w:rFonts w:hint="cs"/>
          <w:rtl/>
        </w:rPr>
        <w:t>ّ</w:t>
      </w:r>
      <w:r>
        <w:rPr>
          <w:rtl/>
        </w:rPr>
        <w:t xml:space="preserve"> </w:t>
      </w:r>
      <w:r w:rsidR="0009512E">
        <w:rPr>
          <w:rFonts w:hint="cs"/>
          <w:rtl/>
        </w:rPr>
        <w:t>(</w:t>
      </w:r>
      <w:r>
        <w:rPr>
          <w:rtl/>
        </w:rPr>
        <w:t>كر</w:t>
      </w:r>
      <w:r w:rsidR="0009512E">
        <w:rPr>
          <w:rFonts w:hint="cs"/>
          <w:rtl/>
        </w:rPr>
        <w:t>ّ</w:t>
      </w:r>
      <w:r>
        <w:rPr>
          <w:rtl/>
        </w:rPr>
        <w:t>م الله وجهه</w:t>
      </w:r>
      <w:r w:rsidR="0009512E">
        <w:rPr>
          <w:rFonts w:hint="cs"/>
          <w:rtl/>
        </w:rPr>
        <w:t>)</w:t>
      </w:r>
      <w:r>
        <w:rPr>
          <w:rtl/>
        </w:rPr>
        <w:t>، فقد ثبت أن</w:t>
      </w:r>
      <w:r w:rsidR="0009512E">
        <w:rPr>
          <w:rFonts w:hint="cs"/>
          <w:rtl/>
        </w:rPr>
        <w:t>ّ</w:t>
      </w:r>
      <w:r>
        <w:rPr>
          <w:rtl/>
        </w:rPr>
        <w:t xml:space="preserve"> أبا طالب مات مشركا</w:t>
      </w:r>
      <w:r w:rsidR="0009512E">
        <w:rPr>
          <w:rFonts w:hint="cs"/>
          <w:rtl/>
        </w:rPr>
        <w:t>ً</w:t>
      </w:r>
      <w:r>
        <w:rPr>
          <w:rtl/>
        </w:rPr>
        <w:t xml:space="preserve"> ولم يؤمن بالله سبحانه.</w:t>
      </w:r>
    </w:p>
    <w:p w:rsidR="008406C4" w:rsidRDefault="006F739F" w:rsidP="0009512E">
      <w:pPr>
        <w:pStyle w:val="Heading2Center"/>
        <w:rPr>
          <w:rtl/>
        </w:rPr>
      </w:pPr>
      <w:bookmarkStart w:id="517" w:name="_Toc531284143"/>
      <w:bookmarkStart w:id="518" w:name="_Toc531287004"/>
      <w:r>
        <w:rPr>
          <w:rtl/>
        </w:rPr>
        <w:t xml:space="preserve">إيمان </w:t>
      </w:r>
      <w:r w:rsidR="0009512E">
        <w:rPr>
          <w:rFonts w:hint="cs"/>
          <w:rtl/>
        </w:rPr>
        <w:t>أ</w:t>
      </w:r>
      <w:r>
        <w:rPr>
          <w:rtl/>
        </w:rPr>
        <w:t xml:space="preserve">بي طالب </w:t>
      </w:r>
      <w:r w:rsidRPr="005E607E">
        <w:rPr>
          <w:rStyle w:val="libAlaemChar"/>
          <w:rtl/>
        </w:rPr>
        <w:t>عليه‌السلام</w:t>
      </w:r>
      <w:bookmarkEnd w:id="517"/>
      <w:bookmarkEnd w:id="518"/>
    </w:p>
    <w:p w:rsidR="008406C4" w:rsidRDefault="006F739F" w:rsidP="0009512E">
      <w:pPr>
        <w:pStyle w:val="libNormal"/>
        <w:rPr>
          <w:rtl/>
        </w:rPr>
      </w:pPr>
      <w:r w:rsidRPr="00537012">
        <w:rPr>
          <w:rStyle w:val="libBold2Char"/>
          <w:rtl/>
        </w:rPr>
        <w:t>قلت:</w:t>
      </w:r>
      <w:r>
        <w:rPr>
          <w:rtl/>
        </w:rPr>
        <w:t xml:space="preserve"> نعم.. لقد اختلف المؤرخون في إيمان أبي طالب </w:t>
      </w:r>
      <w:r w:rsidRPr="00201CCF">
        <w:rPr>
          <w:rStyle w:val="libAlaemChar"/>
          <w:rtl/>
        </w:rPr>
        <w:t>عليه‌السلام</w:t>
      </w:r>
      <w:r>
        <w:rPr>
          <w:rtl/>
        </w:rPr>
        <w:t xml:space="preserve"> ولكن المحقق المنصف يعرف </w:t>
      </w:r>
      <w:r w:rsidR="0009512E">
        <w:rPr>
          <w:rFonts w:hint="cs"/>
          <w:rtl/>
        </w:rPr>
        <w:t>أ</w:t>
      </w:r>
      <w:r>
        <w:rPr>
          <w:rtl/>
        </w:rPr>
        <w:t>ن</w:t>
      </w:r>
      <w:r w:rsidR="0009512E">
        <w:rPr>
          <w:rFonts w:hint="cs"/>
          <w:rtl/>
        </w:rPr>
        <w:t>ّ</w:t>
      </w:r>
      <w:r>
        <w:rPr>
          <w:rtl/>
        </w:rPr>
        <w:t xml:space="preserve"> القول بكفر أبي طالب وش</w:t>
      </w:r>
      <w:r w:rsidR="0009512E">
        <w:rPr>
          <w:rFonts w:hint="cs"/>
          <w:rtl/>
        </w:rPr>
        <w:t>ِ</w:t>
      </w:r>
      <w:r>
        <w:rPr>
          <w:rtl/>
        </w:rPr>
        <w:t>ر</w:t>
      </w:r>
      <w:r w:rsidR="0009512E">
        <w:rPr>
          <w:rFonts w:hint="cs"/>
          <w:rtl/>
        </w:rPr>
        <w:t>ِ</w:t>
      </w:r>
      <w:r>
        <w:rPr>
          <w:rtl/>
        </w:rPr>
        <w:t>كه صادر</w:t>
      </w:r>
      <w:r w:rsidR="0009512E">
        <w:rPr>
          <w:rFonts w:hint="cs"/>
          <w:rtl/>
        </w:rPr>
        <w:t>ٌ</w:t>
      </w:r>
      <w:r>
        <w:rPr>
          <w:rtl/>
        </w:rPr>
        <w:t xml:space="preserve"> من أعداء الإمام علي</w:t>
      </w:r>
      <w:r w:rsidR="0009512E">
        <w:rPr>
          <w:rFonts w:hint="cs"/>
          <w:rtl/>
        </w:rPr>
        <w:t>ّ</w:t>
      </w:r>
      <w:r>
        <w:rPr>
          <w:rtl/>
        </w:rPr>
        <w:t xml:space="preserve"> </w:t>
      </w:r>
      <w:r w:rsidRPr="00201CCF">
        <w:rPr>
          <w:rStyle w:val="libAlaemChar"/>
          <w:rtl/>
        </w:rPr>
        <w:t>عليه‌السلام</w:t>
      </w:r>
      <w:r>
        <w:rPr>
          <w:rtl/>
        </w:rPr>
        <w:t xml:space="preserve"> ومناوئيه من الخوارج والنواصب، أرادوا بذلك الحط</w:t>
      </w:r>
      <w:r w:rsidR="0009512E">
        <w:rPr>
          <w:rFonts w:hint="cs"/>
          <w:rtl/>
        </w:rPr>
        <w:t>ّ</w:t>
      </w:r>
      <w:r>
        <w:rPr>
          <w:rtl/>
        </w:rPr>
        <w:t xml:space="preserve"> من كرامة الإمام علي</w:t>
      </w:r>
      <w:r w:rsidR="0009512E">
        <w:rPr>
          <w:rFonts w:hint="cs"/>
          <w:rtl/>
        </w:rPr>
        <w:t>ّ</w:t>
      </w:r>
      <w:r>
        <w:rPr>
          <w:rtl/>
        </w:rPr>
        <w:t xml:space="preserve"> </w:t>
      </w:r>
      <w:r w:rsidRPr="00201CCF">
        <w:rPr>
          <w:rStyle w:val="libAlaemChar"/>
          <w:rtl/>
        </w:rPr>
        <w:t>عليه‌السلام</w:t>
      </w:r>
      <w:r>
        <w:rPr>
          <w:rtl/>
        </w:rPr>
        <w:t>، وتنزيل مقامه المنيع، وتقليل شأنه الرفيع.</w:t>
      </w:r>
    </w:p>
    <w:p w:rsidR="008406C4" w:rsidRDefault="006F739F" w:rsidP="006F739F">
      <w:pPr>
        <w:pStyle w:val="libNormal"/>
        <w:rPr>
          <w:rtl/>
        </w:rPr>
      </w:pPr>
      <w:r>
        <w:rPr>
          <w:rtl/>
        </w:rPr>
        <w:t>ثم إن بعض الأعلام قد نقلوا هذا الخبر من غير تحقيق وتدب</w:t>
      </w:r>
      <w:r w:rsidR="0009512E">
        <w:rPr>
          <w:rFonts w:hint="cs"/>
          <w:rtl/>
        </w:rPr>
        <w:t>ّ</w:t>
      </w:r>
      <w:r>
        <w:rPr>
          <w:rtl/>
        </w:rPr>
        <w:t>ر، وتناقله آخرون من كتاب إلى كتاب بغير تعم</w:t>
      </w:r>
      <w:r w:rsidR="0009512E">
        <w:rPr>
          <w:rFonts w:hint="cs"/>
          <w:rtl/>
        </w:rPr>
        <w:t>ّ</w:t>
      </w:r>
      <w:r>
        <w:rPr>
          <w:rtl/>
        </w:rPr>
        <w:t>ق وتفك</w:t>
      </w:r>
      <w:r w:rsidR="0009512E">
        <w:rPr>
          <w:rFonts w:hint="cs"/>
          <w:rtl/>
        </w:rPr>
        <w:t>ّ</w:t>
      </w:r>
      <w:r w:rsidR="0009512E">
        <w:rPr>
          <w:rtl/>
        </w:rPr>
        <w:t>ر، حت</w:t>
      </w:r>
      <w:r>
        <w:rPr>
          <w:rtl/>
        </w:rPr>
        <w:t>ى آل اليوم إليكم، وأنتم تنقلونه وترسلونه إرسال المسل</w:t>
      </w:r>
      <w:r w:rsidR="0009512E">
        <w:rPr>
          <w:rFonts w:hint="cs"/>
          <w:rtl/>
        </w:rPr>
        <w:t>ّ</w:t>
      </w:r>
      <w:r>
        <w:rPr>
          <w:rtl/>
        </w:rPr>
        <w:t>مات، ولو كنتم تتدبرون في الأخبار، وتنقلون الروايات بعد التحقيق، مما تفو</w:t>
      </w:r>
      <w:r w:rsidR="0009512E">
        <w:rPr>
          <w:rFonts w:hint="cs"/>
          <w:rtl/>
        </w:rPr>
        <w:t>ّ</w:t>
      </w:r>
      <w:r>
        <w:rPr>
          <w:rtl/>
        </w:rPr>
        <w:t>هتم بهذا الكلام،</w:t>
      </w:r>
    </w:p>
    <w:p w:rsidR="006F739F" w:rsidRDefault="006F739F" w:rsidP="006F739F">
      <w:pPr>
        <w:pStyle w:val="libLine"/>
      </w:pPr>
      <w:r>
        <w:rPr>
          <w:rtl/>
        </w:rPr>
        <w:t>____________________</w:t>
      </w:r>
    </w:p>
    <w:p w:rsidR="0009512E" w:rsidRDefault="0009512E" w:rsidP="0009512E">
      <w:pPr>
        <w:pStyle w:val="libFootnote0"/>
        <w:rPr>
          <w:rtl/>
        </w:rPr>
      </w:pPr>
      <w:r>
        <w:rPr>
          <w:rtl/>
        </w:rPr>
        <w:t>=</w:t>
      </w:r>
    </w:p>
    <w:tbl>
      <w:tblPr>
        <w:tblStyle w:val="TableGrid"/>
        <w:bidiVisual/>
        <w:tblW w:w="4562" w:type="pct"/>
        <w:tblInd w:w="384" w:type="dxa"/>
        <w:tblLook w:val="01E0" w:firstRow="1" w:lastRow="1" w:firstColumn="1" w:lastColumn="1" w:noHBand="0" w:noVBand="0"/>
      </w:tblPr>
      <w:tblGrid>
        <w:gridCol w:w="3548"/>
        <w:gridCol w:w="272"/>
        <w:gridCol w:w="3490"/>
      </w:tblGrid>
      <w:tr w:rsidR="000C3E3F" w:rsidTr="000C3E3F">
        <w:trPr>
          <w:trHeight w:val="350"/>
        </w:trPr>
        <w:tc>
          <w:tcPr>
            <w:tcW w:w="3920" w:type="dxa"/>
            <w:shd w:val="clear" w:color="auto" w:fill="auto"/>
          </w:tcPr>
          <w:p w:rsidR="000C3E3F" w:rsidRDefault="000C3E3F" w:rsidP="00517765">
            <w:pPr>
              <w:pStyle w:val="libPoemFootnote"/>
            </w:pPr>
            <w:r>
              <w:rPr>
                <w:rtl/>
              </w:rPr>
              <w:t>خ</w:t>
            </w:r>
            <w:r>
              <w:rPr>
                <w:rFonts w:hint="cs"/>
                <w:rtl/>
              </w:rPr>
              <w:t>ُ</w:t>
            </w:r>
            <w:r>
              <w:rPr>
                <w:rtl/>
              </w:rPr>
              <w:t>لقا وما خ</w:t>
            </w:r>
            <w:r>
              <w:rPr>
                <w:rFonts w:hint="cs"/>
                <w:rtl/>
              </w:rPr>
              <w:t>ُ</w:t>
            </w:r>
            <w:r>
              <w:rPr>
                <w:rtl/>
              </w:rPr>
              <w:t>ل</w:t>
            </w:r>
            <w:r>
              <w:rPr>
                <w:rFonts w:hint="cs"/>
                <w:rtl/>
              </w:rPr>
              <w:t>ِ</w:t>
            </w:r>
            <w:r>
              <w:rPr>
                <w:rtl/>
              </w:rPr>
              <w:t>ق الوجود، كلاهما</w:t>
            </w:r>
            <w:r w:rsidRPr="00725071">
              <w:rPr>
                <w:rStyle w:val="libPoemTiniChar0"/>
                <w:rtl/>
              </w:rPr>
              <w:br/>
              <w:t> </w:t>
            </w:r>
          </w:p>
        </w:tc>
        <w:tc>
          <w:tcPr>
            <w:tcW w:w="279" w:type="dxa"/>
            <w:shd w:val="clear" w:color="auto" w:fill="auto"/>
          </w:tcPr>
          <w:p w:rsidR="000C3E3F" w:rsidRDefault="000C3E3F" w:rsidP="00517765">
            <w:pPr>
              <w:pStyle w:val="libPoemFootnote"/>
              <w:rPr>
                <w:rtl/>
              </w:rPr>
            </w:pPr>
          </w:p>
        </w:tc>
        <w:tc>
          <w:tcPr>
            <w:tcW w:w="3881" w:type="dxa"/>
            <w:shd w:val="clear" w:color="auto" w:fill="auto"/>
          </w:tcPr>
          <w:p w:rsidR="000C3E3F" w:rsidRDefault="000C3E3F" w:rsidP="00517765">
            <w:pPr>
              <w:pStyle w:val="libPoemFootnote"/>
            </w:pPr>
            <w:r>
              <w:rPr>
                <w:rtl/>
              </w:rPr>
              <w:t>نوران من نور العلي</w:t>
            </w:r>
            <w:r>
              <w:rPr>
                <w:rFonts w:hint="cs"/>
                <w:rtl/>
              </w:rPr>
              <w:t>ّ</w:t>
            </w:r>
            <w:r>
              <w:rPr>
                <w:rtl/>
              </w:rPr>
              <w:t xml:space="preserve"> تفض</w:t>
            </w:r>
            <w:r>
              <w:rPr>
                <w:rFonts w:hint="cs"/>
                <w:rtl/>
              </w:rPr>
              <w:t>ّ</w:t>
            </w:r>
            <w:r>
              <w:rPr>
                <w:rtl/>
              </w:rPr>
              <w:t>لا</w:t>
            </w:r>
            <w:r w:rsidRPr="00725071">
              <w:rPr>
                <w:rStyle w:val="libPoemTiniChar0"/>
                <w:rtl/>
              </w:rPr>
              <w:br/>
              <w:t> </w:t>
            </w:r>
          </w:p>
        </w:tc>
      </w:tr>
      <w:tr w:rsidR="000C3E3F" w:rsidTr="000C3E3F">
        <w:trPr>
          <w:trHeight w:val="350"/>
        </w:trPr>
        <w:tc>
          <w:tcPr>
            <w:tcW w:w="3920" w:type="dxa"/>
          </w:tcPr>
          <w:p w:rsidR="000C3E3F" w:rsidRDefault="000C3E3F" w:rsidP="00517765">
            <w:pPr>
              <w:pStyle w:val="libPoemFootnote"/>
            </w:pPr>
            <w:r>
              <w:rPr>
                <w:rtl/>
              </w:rPr>
              <w:t>في علمه المخزون مجتمعان لن</w:t>
            </w:r>
            <w:r w:rsidRPr="00725071">
              <w:rPr>
                <w:rStyle w:val="libPoemTiniChar0"/>
                <w:rtl/>
              </w:rPr>
              <w:br/>
              <w:t> </w:t>
            </w:r>
          </w:p>
        </w:tc>
        <w:tc>
          <w:tcPr>
            <w:tcW w:w="279" w:type="dxa"/>
          </w:tcPr>
          <w:p w:rsidR="000C3E3F" w:rsidRDefault="000C3E3F" w:rsidP="00517765">
            <w:pPr>
              <w:pStyle w:val="libPoemFootnote"/>
              <w:rPr>
                <w:rtl/>
              </w:rPr>
            </w:pPr>
          </w:p>
        </w:tc>
        <w:tc>
          <w:tcPr>
            <w:tcW w:w="3881" w:type="dxa"/>
          </w:tcPr>
          <w:p w:rsidR="000C3E3F" w:rsidRDefault="000C3E3F" w:rsidP="00517765">
            <w:pPr>
              <w:pStyle w:val="libPoemFootnote"/>
            </w:pPr>
            <w:r>
              <w:rPr>
                <w:rtl/>
              </w:rPr>
              <w:t>يتفر</w:t>
            </w:r>
            <w:r>
              <w:rPr>
                <w:rFonts w:hint="cs"/>
                <w:rtl/>
              </w:rPr>
              <w:t>ّ</w:t>
            </w:r>
            <w:r>
              <w:rPr>
                <w:rtl/>
              </w:rPr>
              <w:t>قا أب</w:t>
            </w:r>
            <w:r>
              <w:rPr>
                <w:rFonts w:hint="cs"/>
                <w:rtl/>
              </w:rPr>
              <w:t>َ</w:t>
            </w:r>
            <w:r>
              <w:rPr>
                <w:rtl/>
              </w:rPr>
              <w:t>دا</w:t>
            </w:r>
            <w:r>
              <w:rPr>
                <w:rFonts w:hint="cs"/>
                <w:rtl/>
              </w:rPr>
              <w:t>ً</w:t>
            </w:r>
            <w:r>
              <w:rPr>
                <w:rtl/>
              </w:rPr>
              <w:t xml:space="preserve"> ولن يتحو</w:t>
            </w:r>
            <w:r>
              <w:rPr>
                <w:rFonts w:hint="cs"/>
                <w:rtl/>
              </w:rPr>
              <w:t>ّ</w:t>
            </w:r>
            <w:r>
              <w:rPr>
                <w:rtl/>
              </w:rPr>
              <w:t>لا</w:t>
            </w:r>
            <w:r w:rsidRPr="00725071">
              <w:rPr>
                <w:rStyle w:val="libPoemTiniChar0"/>
                <w:rtl/>
              </w:rPr>
              <w:br/>
              <w:t> </w:t>
            </w:r>
          </w:p>
        </w:tc>
      </w:tr>
      <w:tr w:rsidR="000C3E3F" w:rsidTr="000C3E3F">
        <w:trPr>
          <w:trHeight w:val="350"/>
        </w:trPr>
        <w:tc>
          <w:tcPr>
            <w:tcW w:w="3920" w:type="dxa"/>
          </w:tcPr>
          <w:p w:rsidR="000C3E3F" w:rsidRDefault="000C3E3F" w:rsidP="00517765">
            <w:pPr>
              <w:pStyle w:val="libPoemFootnote"/>
            </w:pPr>
            <w:r>
              <w:rPr>
                <w:rtl/>
              </w:rPr>
              <w:t>وتقل</w:t>
            </w:r>
            <w:r>
              <w:rPr>
                <w:rFonts w:hint="cs"/>
                <w:rtl/>
              </w:rPr>
              <w:t>ّ</w:t>
            </w:r>
            <w:r>
              <w:rPr>
                <w:rtl/>
              </w:rPr>
              <w:t>با في الساجدين وأ</w:t>
            </w:r>
            <w:r>
              <w:rPr>
                <w:rFonts w:hint="cs"/>
                <w:rtl/>
              </w:rPr>
              <w:t>ُ</w:t>
            </w:r>
            <w:r>
              <w:rPr>
                <w:rtl/>
              </w:rPr>
              <w:t>ودعا</w:t>
            </w:r>
            <w:r w:rsidRPr="00725071">
              <w:rPr>
                <w:rStyle w:val="libPoemTiniChar0"/>
                <w:rtl/>
              </w:rPr>
              <w:br/>
              <w:t> </w:t>
            </w:r>
          </w:p>
        </w:tc>
        <w:tc>
          <w:tcPr>
            <w:tcW w:w="279" w:type="dxa"/>
          </w:tcPr>
          <w:p w:rsidR="000C3E3F" w:rsidRDefault="000C3E3F" w:rsidP="00517765">
            <w:pPr>
              <w:pStyle w:val="libPoemFootnote"/>
              <w:rPr>
                <w:rtl/>
              </w:rPr>
            </w:pPr>
          </w:p>
        </w:tc>
        <w:tc>
          <w:tcPr>
            <w:tcW w:w="3881" w:type="dxa"/>
          </w:tcPr>
          <w:p w:rsidR="000C3E3F" w:rsidRDefault="000C3E3F" w:rsidP="00517765">
            <w:pPr>
              <w:pStyle w:val="libPoemFootnote"/>
            </w:pPr>
            <w:r>
              <w:rPr>
                <w:rtl/>
              </w:rPr>
              <w:t>في أطهر الأرحام ثمّ تنق</w:t>
            </w:r>
            <w:r>
              <w:rPr>
                <w:rFonts w:hint="cs"/>
                <w:rtl/>
              </w:rPr>
              <w:t>ّ</w:t>
            </w:r>
            <w:r>
              <w:rPr>
                <w:rtl/>
              </w:rPr>
              <w:t>لا</w:t>
            </w:r>
            <w:r w:rsidRPr="00725071">
              <w:rPr>
                <w:rStyle w:val="libPoemTiniChar0"/>
                <w:rtl/>
              </w:rPr>
              <w:br/>
              <w:t> </w:t>
            </w:r>
          </w:p>
        </w:tc>
      </w:tr>
      <w:tr w:rsidR="000C3E3F" w:rsidTr="000C3E3F">
        <w:trPr>
          <w:trHeight w:val="350"/>
        </w:trPr>
        <w:tc>
          <w:tcPr>
            <w:tcW w:w="3920" w:type="dxa"/>
          </w:tcPr>
          <w:p w:rsidR="000C3E3F" w:rsidRDefault="000C3E3F" w:rsidP="00517765">
            <w:pPr>
              <w:pStyle w:val="libPoemFootnote"/>
            </w:pPr>
            <w:r>
              <w:rPr>
                <w:rtl/>
              </w:rPr>
              <w:t>حتى استقر</w:t>
            </w:r>
            <w:r>
              <w:rPr>
                <w:rFonts w:hint="cs"/>
                <w:rtl/>
              </w:rPr>
              <w:t>َّ</w:t>
            </w:r>
            <w:r>
              <w:rPr>
                <w:rtl/>
              </w:rPr>
              <w:t xml:space="preserve"> النور نورا</w:t>
            </w:r>
            <w:r>
              <w:rPr>
                <w:rFonts w:hint="cs"/>
                <w:rtl/>
              </w:rPr>
              <w:t>ً</w:t>
            </w:r>
            <w:r>
              <w:rPr>
                <w:rtl/>
              </w:rPr>
              <w:t xml:space="preserve"> واحدا</w:t>
            </w:r>
            <w:r>
              <w:rPr>
                <w:rFonts w:hint="cs"/>
                <w:rtl/>
              </w:rPr>
              <w:t>ً</w:t>
            </w:r>
            <w:r w:rsidRPr="00725071">
              <w:rPr>
                <w:rStyle w:val="libPoemTiniChar0"/>
                <w:rtl/>
              </w:rPr>
              <w:br/>
              <w:t> </w:t>
            </w:r>
          </w:p>
        </w:tc>
        <w:tc>
          <w:tcPr>
            <w:tcW w:w="279" w:type="dxa"/>
          </w:tcPr>
          <w:p w:rsidR="000C3E3F" w:rsidRDefault="000C3E3F" w:rsidP="00517765">
            <w:pPr>
              <w:pStyle w:val="libPoemFootnote"/>
              <w:rPr>
                <w:rtl/>
              </w:rPr>
            </w:pPr>
          </w:p>
        </w:tc>
        <w:tc>
          <w:tcPr>
            <w:tcW w:w="3881" w:type="dxa"/>
          </w:tcPr>
          <w:p w:rsidR="000C3E3F" w:rsidRDefault="000C3E3F" w:rsidP="00517765">
            <w:pPr>
              <w:pStyle w:val="libPoemFootnote"/>
            </w:pPr>
            <w:r>
              <w:rPr>
                <w:rtl/>
              </w:rPr>
              <w:t>في شيبة الحمد بن هاشم ي</w:t>
            </w:r>
            <w:r>
              <w:rPr>
                <w:rFonts w:hint="cs"/>
                <w:rtl/>
              </w:rPr>
              <w:t>ُ</w:t>
            </w:r>
            <w:r>
              <w:rPr>
                <w:rtl/>
              </w:rPr>
              <w:t>جت</w:t>
            </w:r>
            <w:r>
              <w:rPr>
                <w:rFonts w:hint="cs"/>
                <w:rtl/>
              </w:rPr>
              <w:t>َ</w:t>
            </w:r>
            <w:r>
              <w:rPr>
                <w:rtl/>
              </w:rPr>
              <w:t>لى</w:t>
            </w:r>
            <w:r w:rsidRPr="00725071">
              <w:rPr>
                <w:rStyle w:val="libPoemTiniChar0"/>
                <w:rtl/>
              </w:rPr>
              <w:br/>
              <w:t> </w:t>
            </w:r>
          </w:p>
        </w:tc>
      </w:tr>
      <w:tr w:rsidR="000C3E3F" w:rsidTr="000C3E3F">
        <w:trPr>
          <w:trHeight w:val="350"/>
        </w:trPr>
        <w:tc>
          <w:tcPr>
            <w:tcW w:w="3920" w:type="dxa"/>
          </w:tcPr>
          <w:p w:rsidR="000C3E3F" w:rsidRDefault="000C3E3F" w:rsidP="00517765">
            <w:pPr>
              <w:pStyle w:val="libPoemFootnote"/>
            </w:pPr>
            <w:r>
              <w:rPr>
                <w:rtl/>
              </w:rPr>
              <w:t>ق</w:t>
            </w:r>
            <w:r w:rsidR="00517765">
              <w:rPr>
                <w:rFonts w:hint="cs"/>
                <w:rtl/>
              </w:rPr>
              <w:t>ُ</w:t>
            </w:r>
            <w:r>
              <w:rPr>
                <w:rtl/>
              </w:rPr>
              <w:t>س</w:t>
            </w:r>
            <w:r w:rsidR="00517765">
              <w:rPr>
                <w:rFonts w:hint="cs"/>
                <w:rtl/>
              </w:rPr>
              <w:t>ِ</w:t>
            </w:r>
            <w:r>
              <w:rPr>
                <w:rtl/>
              </w:rPr>
              <w:t>ما لحكم ارتضاه فكان ذا</w:t>
            </w:r>
            <w:r w:rsidRPr="00725071">
              <w:rPr>
                <w:rStyle w:val="libPoemTiniChar0"/>
                <w:rtl/>
              </w:rPr>
              <w:br/>
              <w:t> </w:t>
            </w:r>
          </w:p>
        </w:tc>
        <w:tc>
          <w:tcPr>
            <w:tcW w:w="279" w:type="dxa"/>
          </w:tcPr>
          <w:p w:rsidR="000C3E3F" w:rsidRDefault="000C3E3F" w:rsidP="00517765">
            <w:pPr>
              <w:pStyle w:val="libPoemFootnote"/>
              <w:rPr>
                <w:rtl/>
              </w:rPr>
            </w:pPr>
          </w:p>
        </w:tc>
        <w:tc>
          <w:tcPr>
            <w:tcW w:w="3881" w:type="dxa"/>
          </w:tcPr>
          <w:p w:rsidR="000C3E3F" w:rsidRDefault="000C3E3F" w:rsidP="00517765">
            <w:pPr>
              <w:pStyle w:val="libPoemFootnote"/>
            </w:pPr>
            <w:r>
              <w:rPr>
                <w:rtl/>
              </w:rPr>
              <w:t>ن</w:t>
            </w:r>
            <w:r w:rsidR="00517765">
              <w:rPr>
                <w:rFonts w:hint="cs"/>
                <w:rtl/>
              </w:rPr>
              <w:t>ِ</w:t>
            </w:r>
            <w:r>
              <w:rPr>
                <w:rtl/>
              </w:rPr>
              <w:t>ع</w:t>
            </w:r>
            <w:r w:rsidR="00517765">
              <w:rPr>
                <w:rFonts w:hint="cs"/>
                <w:rtl/>
              </w:rPr>
              <w:t>ْ</w:t>
            </w:r>
            <w:r>
              <w:rPr>
                <w:rtl/>
              </w:rPr>
              <w:t>م</w:t>
            </w:r>
            <w:r w:rsidR="00517765">
              <w:rPr>
                <w:rFonts w:hint="cs"/>
                <w:rtl/>
              </w:rPr>
              <w:t>َ</w:t>
            </w:r>
            <w:r>
              <w:rPr>
                <w:rtl/>
              </w:rPr>
              <w:t xml:space="preserve"> الوصي وذاك اشرف مرس</w:t>
            </w:r>
            <w:r w:rsidR="00517765">
              <w:rPr>
                <w:rFonts w:hint="cs"/>
                <w:rtl/>
              </w:rPr>
              <w:t>َ</w:t>
            </w:r>
            <w:r>
              <w:rPr>
                <w:rtl/>
              </w:rPr>
              <w:t>لا</w:t>
            </w:r>
            <w:r w:rsidRPr="00725071">
              <w:rPr>
                <w:rStyle w:val="libPoemTiniChar0"/>
                <w:rtl/>
              </w:rPr>
              <w:br/>
              <w:t> </w:t>
            </w:r>
          </w:p>
        </w:tc>
      </w:tr>
      <w:tr w:rsidR="000C3E3F" w:rsidTr="000C3E3F">
        <w:tblPrEx>
          <w:tblLook w:val="04A0" w:firstRow="1" w:lastRow="0" w:firstColumn="1" w:lastColumn="0" w:noHBand="0" w:noVBand="1"/>
        </w:tblPrEx>
        <w:trPr>
          <w:trHeight w:val="350"/>
        </w:trPr>
        <w:tc>
          <w:tcPr>
            <w:tcW w:w="3920" w:type="dxa"/>
          </w:tcPr>
          <w:p w:rsidR="000C3E3F" w:rsidRDefault="000C3E3F" w:rsidP="00517765">
            <w:pPr>
              <w:pStyle w:val="libPoemFootnote"/>
            </w:pPr>
            <w:r>
              <w:rPr>
                <w:rtl/>
              </w:rPr>
              <w:t>فعلي</w:t>
            </w:r>
            <w:r w:rsidR="00517765">
              <w:rPr>
                <w:rFonts w:hint="cs"/>
                <w:rtl/>
              </w:rPr>
              <w:t>ٌّ</w:t>
            </w:r>
            <w:r>
              <w:rPr>
                <w:rtl/>
              </w:rPr>
              <w:t xml:space="preserve"> نفس محمد ووصي</w:t>
            </w:r>
            <w:r w:rsidR="00517765">
              <w:rPr>
                <w:rFonts w:hint="cs"/>
                <w:rtl/>
              </w:rPr>
              <w:t>ّ</w:t>
            </w:r>
            <w:r>
              <w:rPr>
                <w:rtl/>
              </w:rPr>
              <w:t>ه</w:t>
            </w:r>
            <w:r w:rsidRPr="00725071">
              <w:rPr>
                <w:rStyle w:val="libPoemTiniChar0"/>
                <w:rtl/>
              </w:rPr>
              <w:br/>
              <w:t> </w:t>
            </w:r>
          </w:p>
        </w:tc>
        <w:tc>
          <w:tcPr>
            <w:tcW w:w="279" w:type="dxa"/>
          </w:tcPr>
          <w:p w:rsidR="000C3E3F" w:rsidRDefault="000C3E3F" w:rsidP="00517765">
            <w:pPr>
              <w:pStyle w:val="libPoemFootnote"/>
              <w:rPr>
                <w:rtl/>
              </w:rPr>
            </w:pPr>
          </w:p>
        </w:tc>
        <w:tc>
          <w:tcPr>
            <w:tcW w:w="3881" w:type="dxa"/>
          </w:tcPr>
          <w:p w:rsidR="000C3E3F" w:rsidRDefault="000C3E3F" w:rsidP="00517765">
            <w:pPr>
              <w:pStyle w:val="libPoemFootnote"/>
            </w:pPr>
            <w:r>
              <w:rPr>
                <w:rtl/>
              </w:rPr>
              <w:t>وأمينه وسواه مامون ف</w:t>
            </w:r>
            <w:r w:rsidR="00517765">
              <w:rPr>
                <w:rFonts w:hint="cs"/>
                <w:rtl/>
              </w:rPr>
              <w:t>َ</w:t>
            </w:r>
            <w:r>
              <w:rPr>
                <w:rtl/>
              </w:rPr>
              <w:t>لا</w:t>
            </w:r>
            <w:r w:rsidRPr="00725071">
              <w:rPr>
                <w:rStyle w:val="libPoemTiniChar0"/>
                <w:rtl/>
              </w:rPr>
              <w:br/>
              <w:t> </w:t>
            </w:r>
          </w:p>
        </w:tc>
      </w:tr>
    </w:tbl>
    <w:p w:rsidR="006F739F" w:rsidRDefault="006F739F" w:rsidP="000C3E3F">
      <w:pPr>
        <w:pStyle w:val="libFootnoteLeft"/>
      </w:pPr>
      <w:r>
        <w:rPr>
          <w:rtl/>
        </w:rPr>
        <w:t>«المترجم»</w:t>
      </w:r>
    </w:p>
    <w:p w:rsidR="006F739F" w:rsidRDefault="006F739F" w:rsidP="00D96FAA">
      <w:pPr>
        <w:pStyle w:val="libNormal"/>
      </w:pPr>
      <w:r>
        <w:rPr>
          <w:rtl/>
        </w:rPr>
        <w:br w:type="page"/>
      </w:r>
    </w:p>
    <w:p w:rsidR="008406C4" w:rsidRDefault="006F739F" w:rsidP="00A7154B">
      <w:pPr>
        <w:pStyle w:val="libNormal0"/>
        <w:rPr>
          <w:rtl/>
        </w:rPr>
      </w:pPr>
      <w:r>
        <w:rPr>
          <w:rtl/>
        </w:rPr>
        <w:lastRenderedPageBreak/>
        <w:t xml:space="preserve">وما قلتم </w:t>
      </w:r>
      <w:r w:rsidR="00517765">
        <w:rPr>
          <w:rFonts w:hint="cs"/>
          <w:rtl/>
        </w:rPr>
        <w:t>أ</w:t>
      </w:r>
      <w:r>
        <w:rPr>
          <w:rtl/>
        </w:rPr>
        <w:t>ن</w:t>
      </w:r>
      <w:r w:rsidR="00517765">
        <w:rPr>
          <w:rFonts w:hint="cs"/>
          <w:rtl/>
        </w:rPr>
        <w:t>ّ</w:t>
      </w:r>
      <w:r>
        <w:rPr>
          <w:rtl/>
        </w:rPr>
        <w:t xml:space="preserve"> أبا طالب </w:t>
      </w:r>
      <w:r w:rsidRPr="00201CCF">
        <w:rPr>
          <w:rStyle w:val="libAlaemChar"/>
          <w:rtl/>
        </w:rPr>
        <w:t>عليه‌السلام</w:t>
      </w:r>
      <w:r>
        <w:rPr>
          <w:rtl/>
        </w:rPr>
        <w:t xml:space="preserve"> مات مشركا</w:t>
      </w:r>
      <w:r w:rsidR="00517765">
        <w:rPr>
          <w:rFonts w:hint="cs"/>
          <w:rtl/>
        </w:rPr>
        <w:t>ً.</w:t>
      </w:r>
      <w:r>
        <w:rPr>
          <w:rtl/>
        </w:rPr>
        <w:t xml:space="preserve"> إذ </w:t>
      </w:r>
      <w:r w:rsidR="00517765">
        <w:rPr>
          <w:rFonts w:hint="cs"/>
          <w:rtl/>
        </w:rPr>
        <w:t>إ</w:t>
      </w:r>
      <w:r>
        <w:rPr>
          <w:rtl/>
        </w:rPr>
        <w:t>ن</w:t>
      </w:r>
      <w:r w:rsidR="00517765">
        <w:rPr>
          <w:rFonts w:hint="cs"/>
          <w:rtl/>
        </w:rPr>
        <w:t>ّ</w:t>
      </w:r>
      <w:r>
        <w:rPr>
          <w:rtl/>
        </w:rPr>
        <w:t xml:space="preserve"> جمهور علماء الشيعة وأهل البيت </w:t>
      </w:r>
      <w:r w:rsidR="000F5224" w:rsidRPr="000F5224">
        <w:rPr>
          <w:rStyle w:val="libAlaemChar"/>
          <w:rtl/>
        </w:rPr>
        <w:t>عليهم‌السلام</w:t>
      </w:r>
      <w:r>
        <w:rPr>
          <w:rtl/>
        </w:rPr>
        <w:t xml:space="preserve"> الذين جعلهم النبي </w:t>
      </w:r>
      <w:r w:rsidRPr="00201CCF">
        <w:rPr>
          <w:rStyle w:val="libAlaemChar"/>
          <w:rtl/>
        </w:rPr>
        <w:t>صلى‌الله‌عليه‌وآله</w:t>
      </w:r>
      <w:r>
        <w:rPr>
          <w:rtl/>
        </w:rPr>
        <w:t xml:space="preserve"> أعلام الهداية وع</w:t>
      </w:r>
      <w:r w:rsidR="00517765">
        <w:rPr>
          <w:rFonts w:hint="cs"/>
          <w:rtl/>
        </w:rPr>
        <w:t>ِ</w:t>
      </w:r>
      <w:r>
        <w:rPr>
          <w:rtl/>
        </w:rPr>
        <w:t>دل القرآن الحكيم، وكذلك كثير من أعلامكم مثل ابن أبي الحديد، وجلال الدين السيوطي، وأبي القاسم البلخي، والعل</w:t>
      </w:r>
      <w:r w:rsidR="00517765">
        <w:rPr>
          <w:rFonts w:hint="cs"/>
          <w:rtl/>
        </w:rPr>
        <w:t>ّ</w:t>
      </w:r>
      <w:r>
        <w:rPr>
          <w:rtl/>
        </w:rPr>
        <w:t>امة أبي جعفر الإسكافي، وآخرين من أعلام المعتزلة، والعل</w:t>
      </w:r>
      <w:r w:rsidR="00517765">
        <w:rPr>
          <w:rFonts w:hint="cs"/>
          <w:rtl/>
        </w:rPr>
        <w:t>ّ</w:t>
      </w:r>
      <w:r>
        <w:rPr>
          <w:rtl/>
        </w:rPr>
        <w:t>امة الهمداني الشافعي، وابن الأثير، وغيره ذهبوا إلى أن</w:t>
      </w:r>
      <w:r w:rsidR="00517765">
        <w:rPr>
          <w:rFonts w:hint="cs"/>
          <w:rtl/>
        </w:rPr>
        <w:t>ّ</w:t>
      </w:r>
      <w:r>
        <w:rPr>
          <w:rtl/>
        </w:rPr>
        <w:t xml:space="preserve"> أبا طالب </w:t>
      </w:r>
      <w:r w:rsidR="00A7154B" w:rsidRPr="00201CCF">
        <w:rPr>
          <w:rStyle w:val="libAlaemChar"/>
          <w:rtl/>
        </w:rPr>
        <w:t>عليه‌السلام</w:t>
      </w:r>
      <w:r>
        <w:rPr>
          <w:rtl/>
        </w:rPr>
        <w:t xml:space="preserve"> أسلم</w:t>
      </w:r>
      <w:r w:rsidR="00517765">
        <w:rPr>
          <w:rFonts w:hint="cs"/>
          <w:rtl/>
        </w:rPr>
        <w:t>َ</w:t>
      </w:r>
      <w:r>
        <w:rPr>
          <w:rtl/>
        </w:rPr>
        <w:t xml:space="preserve"> في حياته واعتنق الدين الحنيف ومات مؤمنا</w:t>
      </w:r>
      <w:r w:rsidR="00517765">
        <w:rPr>
          <w:rFonts w:hint="cs"/>
          <w:rtl/>
        </w:rPr>
        <w:t>ً</w:t>
      </w:r>
      <w:r>
        <w:rPr>
          <w:rtl/>
        </w:rPr>
        <w:t xml:space="preserve">، بل اعتقاد الشيعة في أبي طالب </w:t>
      </w:r>
      <w:r w:rsidRPr="00201CCF">
        <w:rPr>
          <w:rStyle w:val="libAlaemChar"/>
          <w:rtl/>
        </w:rPr>
        <w:t>عليه‌السلام</w:t>
      </w:r>
      <w:r>
        <w:rPr>
          <w:rtl/>
        </w:rPr>
        <w:t xml:space="preserve"> </w:t>
      </w:r>
      <w:r w:rsidR="00517765">
        <w:rPr>
          <w:rFonts w:hint="cs"/>
          <w:rtl/>
        </w:rPr>
        <w:t>أ</w:t>
      </w:r>
      <w:r>
        <w:rPr>
          <w:rtl/>
        </w:rPr>
        <w:t>ن</w:t>
      </w:r>
      <w:r w:rsidR="00517765">
        <w:rPr>
          <w:rFonts w:hint="cs"/>
          <w:rtl/>
        </w:rPr>
        <w:t>ّ</w:t>
      </w:r>
      <w:r>
        <w:rPr>
          <w:rtl/>
        </w:rPr>
        <w:t xml:space="preserve">ه آمن بالنبي </w:t>
      </w:r>
      <w:r w:rsidRPr="00201CCF">
        <w:rPr>
          <w:rStyle w:val="libAlaemChar"/>
          <w:rtl/>
        </w:rPr>
        <w:t>صلى‌الله‌عليه‌وآله</w:t>
      </w:r>
      <w:r>
        <w:rPr>
          <w:rtl/>
        </w:rPr>
        <w:t xml:space="preserve"> في أول الأمر، وأم</w:t>
      </w:r>
      <w:r w:rsidR="00517765">
        <w:rPr>
          <w:rFonts w:hint="cs"/>
          <w:rtl/>
        </w:rPr>
        <w:t>ّ</w:t>
      </w:r>
      <w:r>
        <w:rPr>
          <w:rtl/>
        </w:rPr>
        <w:t>ا إيمانه بالله سبحانه كان فطريا</w:t>
      </w:r>
      <w:r w:rsidR="00517765">
        <w:rPr>
          <w:rFonts w:hint="cs"/>
          <w:rtl/>
        </w:rPr>
        <w:t>ً</w:t>
      </w:r>
      <w:r>
        <w:rPr>
          <w:rtl/>
        </w:rPr>
        <w:t xml:space="preserve"> ولم يكفر بالله طرفة عين، وكما في الأخبار المروي</w:t>
      </w:r>
      <w:r w:rsidR="00517765">
        <w:rPr>
          <w:rFonts w:hint="cs"/>
          <w:rtl/>
        </w:rPr>
        <w:t>ّ</w:t>
      </w:r>
      <w:r>
        <w:rPr>
          <w:rtl/>
        </w:rPr>
        <w:t xml:space="preserve">ة عن أعلام العترة وأهل البيت </w:t>
      </w:r>
      <w:r w:rsidR="000F5224" w:rsidRPr="000F5224">
        <w:rPr>
          <w:rStyle w:val="libAlaemChar"/>
          <w:rtl/>
        </w:rPr>
        <w:t>عليهم‌السلام</w:t>
      </w:r>
      <w:r>
        <w:rPr>
          <w:rtl/>
        </w:rPr>
        <w:t>، أن</w:t>
      </w:r>
      <w:r w:rsidR="00517765">
        <w:rPr>
          <w:rFonts w:hint="cs"/>
          <w:rtl/>
        </w:rPr>
        <w:t>ّ</w:t>
      </w:r>
      <w:r>
        <w:rPr>
          <w:rtl/>
        </w:rPr>
        <w:t>ه لم يعبد صنما</w:t>
      </w:r>
      <w:r w:rsidR="00517765">
        <w:rPr>
          <w:rFonts w:hint="cs"/>
          <w:rtl/>
        </w:rPr>
        <w:t>ً</w:t>
      </w:r>
      <w:r>
        <w:rPr>
          <w:rtl/>
        </w:rPr>
        <w:t xml:space="preserve"> قط</w:t>
      </w:r>
      <w:r w:rsidR="00517765">
        <w:rPr>
          <w:rFonts w:hint="cs"/>
          <w:rtl/>
        </w:rPr>
        <w:t>ّ</w:t>
      </w:r>
      <w:r>
        <w:rPr>
          <w:rtl/>
        </w:rPr>
        <w:t xml:space="preserve">، وكان على دين إبراهيم الخليل </w:t>
      </w:r>
      <w:r w:rsidRPr="00201CCF">
        <w:rPr>
          <w:rStyle w:val="libAlaemChar"/>
          <w:rtl/>
        </w:rPr>
        <w:t>عليه‌السلام</w:t>
      </w:r>
      <w:r>
        <w:rPr>
          <w:rtl/>
        </w:rPr>
        <w:t xml:space="preserve"> وهو ي</w:t>
      </w:r>
      <w:r w:rsidR="00517765">
        <w:rPr>
          <w:rFonts w:hint="cs"/>
          <w:rtl/>
        </w:rPr>
        <w:t>ُ</w:t>
      </w:r>
      <w:r>
        <w:rPr>
          <w:rtl/>
        </w:rPr>
        <w:t>ع</w:t>
      </w:r>
      <w:r w:rsidR="00517765">
        <w:rPr>
          <w:rFonts w:hint="cs"/>
          <w:rtl/>
        </w:rPr>
        <w:t>َ</w:t>
      </w:r>
      <w:r>
        <w:rPr>
          <w:rtl/>
        </w:rPr>
        <w:t>د</w:t>
      </w:r>
      <w:r w:rsidR="00517765">
        <w:rPr>
          <w:rFonts w:hint="cs"/>
          <w:rtl/>
        </w:rPr>
        <w:t>ُّ</w:t>
      </w:r>
      <w:r>
        <w:rPr>
          <w:rtl/>
        </w:rPr>
        <w:t xml:space="preserve"> من أوصيائه.</w:t>
      </w:r>
    </w:p>
    <w:p w:rsidR="008406C4" w:rsidRDefault="006F739F" w:rsidP="006F739F">
      <w:pPr>
        <w:pStyle w:val="libNormal"/>
        <w:rPr>
          <w:rtl/>
        </w:rPr>
      </w:pPr>
      <w:r>
        <w:rPr>
          <w:rtl/>
        </w:rPr>
        <w:t>وأما ق</w:t>
      </w:r>
      <w:r w:rsidR="00517765">
        <w:rPr>
          <w:rFonts w:hint="cs"/>
          <w:rtl/>
        </w:rPr>
        <w:t>َ</w:t>
      </w:r>
      <w:r>
        <w:rPr>
          <w:rtl/>
        </w:rPr>
        <w:t>ول</w:t>
      </w:r>
      <w:r w:rsidR="00517765">
        <w:rPr>
          <w:rFonts w:hint="cs"/>
          <w:rtl/>
        </w:rPr>
        <w:t>ُ</w:t>
      </w:r>
      <w:r>
        <w:rPr>
          <w:rtl/>
        </w:rPr>
        <w:t xml:space="preserve"> أعلامكم ومؤرخيكم وعلمائكم المحققين منهم أن</w:t>
      </w:r>
      <w:r w:rsidR="00517765">
        <w:rPr>
          <w:rFonts w:hint="cs"/>
          <w:rtl/>
        </w:rPr>
        <w:t>ّ</w:t>
      </w:r>
      <w:r>
        <w:rPr>
          <w:rtl/>
        </w:rPr>
        <w:t>ه أسلم، فقد قال ابن الأثير في كتاب جامع الأصول: وما أسلم من أعمام النبي غير حمزة والعب</w:t>
      </w:r>
      <w:r w:rsidR="00517765">
        <w:rPr>
          <w:rFonts w:hint="cs"/>
          <w:rtl/>
        </w:rPr>
        <w:t>ّ</w:t>
      </w:r>
      <w:r>
        <w:rPr>
          <w:rtl/>
        </w:rPr>
        <w:t xml:space="preserve">اس وأبي طالب عند أهل البيت </w:t>
      </w:r>
      <w:r w:rsidR="000F5224" w:rsidRPr="000F5224">
        <w:rPr>
          <w:rStyle w:val="libAlaemChar"/>
          <w:rtl/>
        </w:rPr>
        <w:t>عليهم‌السلام</w:t>
      </w:r>
      <w:r>
        <w:rPr>
          <w:rtl/>
        </w:rPr>
        <w:t>.</w:t>
      </w:r>
    </w:p>
    <w:p w:rsidR="008406C4" w:rsidRDefault="006F739F" w:rsidP="00517765">
      <w:pPr>
        <w:pStyle w:val="libNormal"/>
        <w:rPr>
          <w:rtl/>
        </w:rPr>
      </w:pPr>
      <w:r>
        <w:rPr>
          <w:rtl/>
        </w:rPr>
        <w:t>ومن الواضح أن</w:t>
      </w:r>
      <w:r w:rsidR="00517765">
        <w:rPr>
          <w:rFonts w:hint="cs"/>
          <w:rtl/>
        </w:rPr>
        <w:t>ّ</w:t>
      </w:r>
      <w:r>
        <w:rPr>
          <w:rtl/>
        </w:rPr>
        <w:t xml:space="preserve"> إجماع أهل البيت </w:t>
      </w:r>
      <w:r w:rsidR="000F5224" w:rsidRPr="000F5224">
        <w:rPr>
          <w:rStyle w:val="libAlaemChar"/>
          <w:rtl/>
        </w:rPr>
        <w:t>عليهم‌السلام</w:t>
      </w:r>
      <w:r>
        <w:rPr>
          <w:rtl/>
        </w:rPr>
        <w:t xml:space="preserve"> مقبول</w:t>
      </w:r>
      <w:r w:rsidR="00517765">
        <w:rPr>
          <w:rFonts w:hint="cs"/>
          <w:rtl/>
        </w:rPr>
        <w:t>ٌ</w:t>
      </w:r>
      <w:r>
        <w:rPr>
          <w:rtl/>
        </w:rPr>
        <w:t xml:space="preserve"> عند المسلمين ولا يحق لمؤمن أن يرد</w:t>
      </w:r>
      <w:r w:rsidR="00517765">
        <w:rPr>
          <w:rFonts w:hint="cs"/>
          <w:rtl/>
        </w:rPr>
        <w:t>ّ</w:t>
      </w:r>
      <w:r>
        <w:rPr>
          <w:rtl/>
        </w:rPr>
        <w:t>ه، لأن</w:t>
      </w:r>
      <w:r w:rsidR="00517765">
        <w:rPr>
          <w:rFonts w:hint="cs"/>
          <w:rtl/>
        </w:rPr>
        <w:t>ّ</w:t>
      </w:r>
      <w:r>
        <w:rPr>
          <w:rtl/>
        </w:rPr>
        <w:t xml:space="preserve"> النبي </w:t>
      </w:r>
      <w:r w:rsidRPr="00201CCF">
        <w:rPr>
          <w:rStyle w:val="libAlaemChar"/>
          <w:rtl/>
        </w:rPr>
        <w:t>صلى‌الله‌عليه‌وآله</w:t>
      </w:r>
      <w:r>
        <w:rPr>
          <w:rtl/>
        </w:rPr>
        <w:t xml:space="preserve"> جعلهم ع</w:t>
      </w:r>
      <w:r w:rsidR="00517765">
        <w:rPr>
          <w:rFonts w:hint="cs"/>
          <w:rtl/>
        </w:rPr>
        <w:t>ِ</w:t>
      </w:r>
      <w:r>
        <w:rPr>
          <w:rtl/>
        </w:rPr>
        <w:t>د</w:t>
      </w:r>
      <w:r w:rsidR="00517765">
        <w:rPr>
          <w:rFonts w:hint="cs"/>
          <w:rtl/>
        </w:rPr>
        <w:t>ْ</w:t>
      </w:r>
      <w:r>
        <w:rPr>
          <w:rtl/>
        </w:rPr>
        <w:t>ل</w:t>
      </w:r>
      <w:r w:rsidR="00517765">
        <w:rPr>
          <w:rFonts w:hint="cs"/>
          <w:rtl/>
        </w:rPr>
        <w:t>َ</w:t>
      </w:r>
      <w:r>
        <w:rPr>
          <w:rtl/>
        </w:rPr>
        <w:t xml:space="preserve"> القرآن، و</w:t>
      </w:r>
      <w:r w:rsidR="00517765">
        <w:rPr>
          <w:rFonts w:hint="cs"/>
          <w:rtl/>
        </w:rPr>
        <w:t>أ</w:t>
      </w:r>
      <w:r>
        <w:rPr>
          <w:rtl/>
        </w:rPr>
        <w:t>رجع إليهم المسلمين في الأمور التي يختلفون فيها، وج</w:t>
      </w:r>
      <w:r w:rsidR="00517765">
        <w:rPr>
          <w:rFonts w:hint="cs"/>
          <w:rtl/>
        </w:rPr>
        <w:t>َ</w:t>
      </w:r>
      <w:r>
        <w:rPr>
          <w:rtl/>
        </w:rPr>
        <w:t>ع</w:t>
      </w:r>
      <w:r w:rsidR="00517765">
        <w:rPr>
          <w:rFonts w:hint="cs"/>
          <w:rtl/>
        </w:rPr>
        <w:t>َ</w:t>
      </w:r>
      <w:r>
        <w:rPr>
          <w:rtl/>
        </w:rPr>
        <w:t>ل قولهم الفصل والحج</w:t>
      </w:r>
      <w:r w:rsidR="00517765">
        <w:rPr>
          <w:rFonts w:hint="cs"/>
          <w:rtl/>
        </w:rPr>
        <w:t>ّ</w:t>
      </w:r>
      <w:r>
        <w:rPr>
          <w:rtl/>
        </w:rPr>
        <w:t xml:space="preserve">ة والحق، وقال </w:t>
      </w:r>
      <w:r w:rsidRPr="00201CCF">
        <w:rPr>
          <w:rStyle w:val="libAlaemChar"/>
          <w:rtl/>
        </w:rPr>
        <w:t>صلى‌الله‌عليه‌وآله</w:t>
      </w:r>
      <w:r>
        <w:rPr>
          <w:rtl/>
        </w:rPr>
        <w:t>: ما إن</w:t>
      </w:r>
      <w:r w:rsidR="00517765">
        <w:rPr>
          <w:rFonts w:hint="cs"/>
          <w:rtl/>
        </w:rPr>
        <w:t>ْ</w:t>
      </w:r>
      <w:r>
        <w:rPr>
          <w:rtl/>
        </w:rPr>
        <w:t xml:space="preserve"> تمس</w:t>
      </w:r>
      <w:r w:rsidR="00517765">
        <w:rPr>
          <w:rFonts w:hint="cs"/>
          <w:rtl/>
        </w:rPr>
        <w:t>ّ</w:t>
      </w:r>
      <w:r>
        <w:rPr>
          <w:rtl/>
        </w:rPr>
        <w:t>كتم بهما لن تضل</w:t>
      </w:r>
      <w:r w:rsidR="00517765">
        <w:rPr>
          <w:rFonts w:hint="cs"/>
          <w:rtl/>
        </w:rPr>
        <w:t>ّ</w:t>
      </w:r>
      <w:r>
        <w:rPr>
          <w:rtl/>
        </w:rPr>
        <w:t>وا بعدي أبدا</w:t>
      </w:r>
      <w:r w:rsidR="00517765">
        <w:rPr>
          <w:rFonts w:hint="cs"/>
          <w:rtl/>
        </w:rPr>
        <w:t>ً</w:t>
      </w:r>
      <w:r>
        <w:rPr>
          <w:rtl/>
        </w:rPr>
        <w:t>. فجعل</w:t>
      </w:r>
      <w:r w:rsidR="00517765">
        <w:rPr>
          <w:rFonts w:hint="cs"/>
          <w:rtl/>
        </w:rPr>
        <w:t>َ</w:t>
      </w:r>
      <w:r>
        <w:rPr>
          <w:rtl/>
        </w:rPr>
        <w:t xml:space="preserve"> كلام الله وأهل البيت أمانا</w:t>
      </w:r>
      <w:r w:rsidR="00517765">
        <w:rPr>
          <w:rFonts w:hint="cs"/>
          <w:rtl/>
        </w:rPr>
        <w:t>ً</w:t>
      </w:r>
      <w:r>
        <w:rPr>
          <w:rtl/>
        </w:rPr>
        <w:t xml:space="preserve"> من التيه والض</w:t>
      </w:r>
      <w:r w:rsidR="00517765">
        <w:rPr>
          <w:rFonts w:hint="cs"/>
          <w:rtl/>
        </w:rPr>
        <w:t>ّ</w:t>
      </w:r>
      <w:r>
        <w:rPr>
          <w:rtl/>
        </w:rPr>
        <w:t>لال.</w:t>
      </w:r>
    </w:p>
    <w:p w:rsidR="008406C4" w:rsidRDefault="006F739F" w:rsidP="006F739F">
      <w:pPr>
        <w:pStyle w:val="libNormal"/>
        <w:rPr>
          <w:rtl/>
        </w:rPr>
      </w:pPr>
      <w:r>
        <w:rPr>
          <w:rtl/>
        </w:rPr>
        <w:t>وعلى القاعدة المشهورة: أهل البيت أدرى بما في البيت، فهم أعلم</w:t>
      </w:r>
      <w:r w:rsidR="00517765">
        <w:rPr>
          <w:rFonts w:hint="cs"/>
          <w:rtl/>
        </w:rPr>
        <w:t>ُ</w:t>
      </w:r>
      <w:r>
        <w:rPr>
          <w:rtl/>
        </w:rPr>
        <w:t xml:space="preserve"> بحال آبائهم وتاريخ حياة أسلافهم.</w:t>
      </w:r>
    </w:p>
    <w:p w:rsidR="008406C4" w:rsidRDefault="006F739F" w:rsidP="00A7154B">
      <w:pPr>
        <w:pStyle w:val="libNormal"/>
        <w:rPr>
          <w:rtl/>
        </w:rPr>
      </w:pPr>
      <w:r>
        <w:rPr>
          <w:rtl/>
        </w:rPr>
        <w:t>فالغرابة والع</w:t>
      </w:r>
      <w:r w:rsidR="00517765">
        <w:rPr>
          <w:rFonts w:hint="cs"/>
          <w:rtl/>
        </w:rPr>
        <w:t>َ</w:t>
      </w:r>
      <w:r>
        <w:rPr>
          <w:rtl/>
        </w:rPr>
        <w:t>ج</w:t>
      </w:r>
      <w:r w:rsidR="00517765">
        <w:rPr>
          <w:rFonts w:hint="cs"/>
          <w:rtl/>
        </w:rPr>
        <w:t>َ</w:t>
      </w:r>
      <w:r>
        <w:rPr>
          <w:rtl/>
        </w:rPr>
        <w:t>ب منكم إذ</w:t>
      </w:r>
      <w:r w:rsidR="00517765">
        <w:rPr>
          <w:rFonts w:hint="cs"/>
          <w:rtl/>
        </w:rPr>
        <w:t>ْ</w:t>
      </w:r>
      <w:r>
        <w:rPr>
          <w:rtl/>
        </w:rPr>
        <w:t xml:space="preserve"> تتركون قول أهل البيت الطيبين </w:t>
      </w:r>
      <w:r w:rsidR="00A7154B" w:rsidRPr="000F5224">
        <w:rPr>
          <w:rStyle w:val="libAlaemChar"/>
          <w:rtl/>
        </w:rPr>
        <w:t>عليهم‌السلام</w:t>
      </w:r>
      <w:r w:rsidR="00A7154B">
        <w:rPr>
          <w:rtl/>
        </w:rPr>
        <w:t xml:space="preserve"> </w:t>
      </w:r>
      <w:r>
        <w:rPr>
          <w:rtl/>
        </w:rPr>
        <w:t>،</w:t>
      </w:r>
    </w:p>
    <w:p w:rsidR="006F739F" w:rsidRDefault="006F739F" w:rsidP="00D96FAA">
      <w:pPr>
        <w:pStyle w:val="libNormal"/>
      </w:pPr>
      <w:r>
        <w:rPr>
          <w:rtl/>
        </w:rPr>
        <w:br w:type="page"/>
      </w:r>
    </w:p>
    <w:p w:rsidR="008406C4" w:rsidRDefault="006F739F" w:rsidP="00517765">
      <w:pPr>
        <w:pStyle w:val="libNormal0"/>
        <w:rPr>
          <w:rtl/>
        </w:rPr>
      </w:pPr>
      <w:r>
        <w:rPr>
          <w:rtl/>
        </w:rPr>
        <w:lastRenderedPageBreak/>
        <w:t>وتتركون قول أمير المؤمنين وسي</w:t>
      </w:r>
      <w:r w:rsidR="00517765">
        <w:rPr>
          <w:rFonts w:hint="cs"/>
          <w:rtl/>
        </w:rPr>
        <w:t>ّ</w:t>
      </w:r>
      <w:r>
        <w:rPr>
          <w:rtl/>
        </w:rPr>
        <w:t>د الصد</w:t>
      </w:r>
      <w:r w:rsidR="00517765">
        <w:rPr>
          <w:rFonts w:hint="cs"/>
          <w:rtl/>
        </w:rPr>
        <w:t>ّ</w:t>
      </w:r>
      <w:r>
        <w:rPr>
          <w:rtl/>
        </w:rPr>
        <w:t>يقين والصادقين الذي ش</w:t>
      </w:r>
      <w:r w:rsidR="00517765">
        <w:rPr>
          <w:rtl/>
        </w:rPr>
        <w:t>هد الله ورسوله بصدقه وتقواه، ثم</w:t>
      </w:r>
      <w:r>
        <w:rPr>
          <w:rtl/>
        </w:rPr>
        <w:t xml:space="preserve"> تأخذون كلام المغيرة بن شعبة الفاجر وتصدقون بني أمي</w:t>
      </w:r>
      <w:r w:rsidR="00517765">
        <w:rPr>
          <w:rFonts w:hint="cs"/>
          <w:rtl/>
        </w:rPr>
        <w:t>ّ</w:t>
      </w:r>
      <w:r>
        <w:rPr>
          <w:rtl/>
        </w:rPr>
        <w:t>ة والخوارج والنواصب، المخالفين والمناوئين للإمام علي</w:t>
      </w:r>
      <w:r w:rsidR="00517765">
        <w:rPr>
          <w:rFonts w:hint="cs"/>
          <w:rtl/>
        </w:rPr>
        <w:t>ّ</w:t>
      </w:r>
      <w:r>
        <w:rPr>
          <w:rtl/>
        </w:rPr>
        <w:t xml:space="preserve"> </w:t>
      </w:r>
      <w:r w:rsidRPr="00201CCF">
        <w:rPr>
          <w:rStyle w:val="libAlaemChar"/>
          <w:rtl/>
        </w:rPr>
        <w:t>عليه‌السلام</w:t>
      </w:r>
      <w:r>
        <w:rPr>
          <w:rtl/>
        </w:rPr>
        <w:t>، الذين دعاهم الحقد والحسد، إلى جعل الأخبار والروايات الموضوعة، للحط</w:t>
      </w:r>
      <w:r w:rsidR="00517765">
        <w:rPr>
          <w:rFonts w:hint="cs"/>
          <w:rtl/>
        </w:rPr>
        <w:t>ّ</w:t>
      </w:r>
      <w:r>
        <w:rPr>
          <w:rtl/>
        </w:rPr>
        <w:t xml:space="preserve"> من كرامة الإمام علي</w:t>
      </w:r>
      <w:r w:rsidR="00517765">
        <w:rPr>
          <w:rFonts w:hint="cs"/>
          <w:rtl/>
        </w:rPr>
        <w:t>ّ</w:t>
      </w:r>
      <w:r>
        <w:rPr>
          <w:rtl/>
        </w:rPr>
        <w:t xml:space="preserve"> </w:t>
      </w:r>
      <w:r w:rsidRPr="00201CCF">
        <w:rPr>
          <w:rStyle w:val="libAlaemChar"/>
          <w:rtl/>
        </w:rPr>
        <w:t>عليه‌السلام</w:t>
      </w:r>
      <w:r>
        <w:rPr>
          <w:rtl/>
        </w:rPr>
        <w:t xml:space="preserve"> وتصغير شخصي</w:t>
      </w:r>
      <w:r w:rsidR="00517765">
        <w:rPr>
          <w:rFonts w:hint="cs"/>
          <w:rtl/>
        </w:rPr>
        <w:t>ّ</w:t>
      </w:r>
      <w:r>
        <w:rPr>
          <w:rtl/>
        </w:rPr>
        <w:t>ته العظيمة، وللأسف إن</w:t>
      </w:r>
      <w:r w:rsidR="00517765">
        <w:rPr>
          <w:rFonts w:hint="cs"/>
          <w:rtl/>
        </w:rPr>
        <w:t>ّ</w:t>
      </w:r>
      <w:r>
        <w:rPr>
          <w:rtl/>
        </w:rPr>
        <w:t>كم تتمس</w:t>
      </w:r>
      <w:r w:rsidR="00517765">
        <w:rPr>
          <w:rFonts w:hint="cs"/>
          <w:rtl/>
        </w:rPr>
        <w:t>ّ</w:t>
      </w:r>
      <w:r>
        <w:rPr>
          <w:rtl/>
        </w:rPr>
        <w:t>كون بتلك الأخبار الموضوعة من غير تدب</w:t>
      </w:r>
      <w:r w:rsidR="00517765">
        <w:rPr>
          <w:rFonts w:hint="cs"/>
          <w:rtl/>
        </w:rPr>
        <w:t>ّ</w:t>
      </w:r>
      <w:r>
        <w:rPr>
          <w:rtl/>
        </w:rPr>
        <w:t>ر وتحقيق، وترسلونها إرسال المسل</w:t>
      </w:r>
      <w:r w:rsidR="00517765">
        <w:rPr>
          <w:rFonts w:hint="cs"/>
          <w:rtl/>
        </w:rPr>
        <w:t>ّ</w:t>
      </w:r>
      <w:r>
        <w:rPr>
          <w:rtl/>
        </w:rPr>
        <w:t>مات، وتؤك</w:t>
      </w:r>
      <w:r w:rsidR="00517765">
        <w:rPr>
          <w:rFonts w:hint="cs"/>
          <w:rtl/>
        </w:rPr>
        <w:t>ّ</w:t>
      </w:r>
      <w:r>
        <w:rPr>
          <w:rtl/>
        </w:rPr>
        <w:t>دون على صح</w:t>
      </w:r>
      <w:r w:rsidR="00517765">
        <w:rPr>
          <w:rFonts w:hint="cs"/>
          <w:rtl/>
        </w:rPr>
        <w:t>ّ</w:t>
      </w:r>
      <w:r>
        <w:rPr>
          <w:rtl/>
        </w:rPr>
        <w:t>تها بغير علم أتاكم.</w:t>
      </w:r>
    </w:p>
    <w:p w:rsidR="008406C4" w:rsidRDefault="006F739F" w:rsidP="00517765">
      <w:pPr>
        <w:pStyle w:val="libNormal"/>
        <w:rPr>
          <w:rtl/>
        </w:rPr>
      </w:pPr>
      <w:r>
        <w:rPr>
          <w:rtl/>
        </w:rPr>
        <w:t>قال ابن أبي الحديد في شرح نهج البلاغة</w:t>
      </w:r>
      <w:r w:rsidR="00517765">
        <w:rPr>
          <w:rFonts w:hint="cs"/>
          <w:rtl/>
        </w:rPr>
        <w:t>:</w:t>
      </w:r>
      <w:r>
        <w:rPr>
          <w:rtl/>
        </w:rPr>
        <w:t xml:space="preserve"> ج 14/65، ط دار إحياء التراث العربي:</w:t>
      </w:r>
      <w:r w:rsidR="00517765">
        <w:rPr>
          <w:rFonts w:hint="cs"/>
          <w:rtl/>
        </w:rPr>
        <w:t xml:space="preserve"> </w:t>
      </w:r>
      <w:r>
        <w:rPr>
          <w:rtl/>
        </w:rPr>
        <w:t>و اختلف الناس في إيمان أبي طالب، فقالت الإمامية و أكثر الزيدي</w:t>
      </w:r>
      <w:r w:rsidR="00517765">
        <w:rPr>
          <w:rFonts w:hint="cs"/>
          <w:rtl/>
        </w:rPr>
        <w:t>ّ</w:t>
      </w:r>
      <w:r>
        <w:rPr>
          <w:rtl/>
        </w:rPr>
        <w:t>ة: ما مات إل</w:t>
      </w:r>
      <w:r w:rsidR="00517765">
        <w:rPr>
          <w:rFonts w:hint="cs"/>
          <w:rtl/>
        </w:rPr>
        <w:t>ّ</w:t>
      </w:r>
      <w:r>
        <w:rPr>
          <w:rtl/>
        </w:rPr>
        <w:t>ا مسلما</w:t>
      </w:r>
      <w:r w:rsidR="00517765">
        <w:rPr>
          <w:rFonts w:hint="cs"/>
          <w:rtl/>
        </w:rPr>
        <w:t>ً</w:t>
      </w:r>
      <w:r>
        <w:rPr>
          <w:rtl/>
        </w:rPr>
        <w:t>. و قال بعض شيوخنا المعتزلة بذلك، منهم الشيخ أبو القاسم البلخي و أبو جعفر الإسكافي و غيرهما.</w:t>
      </w:r>
    </w:p>
    <w:p w:rsidR="008406C4" w:rsidRDefault="006F739F" w:rsidP="006F739F">
      <w:pPr>
        <w:pStyle w:val="libNormal"/>
        <w:rPr>
          <w:rtl/>
        </w:rPr>
      </w:pPr>
      <w:r>
        <w:rPr>
          <w:rtl/>
        </w:rPr>
        <w:t>أقول: والمشهور عندنا أن</w:t>
      </w:r>
      <w:r w:rsidR="00517765">
        <w:rPr>
          <w:rFonts w:hint="cs"/>
          <w:rtl/>
        </w:rPr>
        <w:t>ّ</w:t>
      </w:r>
      <w:r>
        <w:rPr>
          <w:rtl/>
        </w:rPr>
        <w:t>ه ما تظاهر بالإسلام بل أخفى ذلك ليتمك</w:t>
      </w:r>
      <w:r w:rsidR="00517765">
        <w:rPr>
          <w:rFonts w:hint="cs"/>
          <w:rtl/>
        </w:rPr>
        <w:t>ّ</w:t>
      </w:r>
      <w:r>
        <w:rPr>
          <w:rtl/>
        </w:rPr>
        <w:t xml:space="preserve">ن من نصرة رسول الله </w:t>
      </w:r>
      <w:r w:rsidRPr="00201CCF">
        <w:rPr>
          <w:rStyle w:val="libAlaemChar"/>
          <w:rtl/>
        </w:rPr>
        <w:t>صلى‌الله‌عليه‌وآله</w:t>
      </w:r>
      <w:r>
        <w:rPr>
          <w:rtl/>
        </w:rPr>
        <w:t xml:space="preserve"> والذب</w:t>
      </w:r>
      <w:r w:rsidR="00517765">
        <w:rPr>
          <w:rFonts w:hint="cs"/>
          <w:rtl/>
        </w:rPr>
        <w:t>ّ</w:t>
      </w:r>
      <w:r>
        <w:rPr>
          <w:rtl/>
        </w:rPr>
        <w:t xml:space="preserve"> عنه، فإن</w:t>
      </w:r>
      <w:r w:rsidR="00517765">
        <w:rPr>
          <w:rFonts w:hint="cs"/>
          <w:rtl/>
        </w:rPr>
        <w:t>ّ</w:t>
      </w:r>
      <w:r>
        <w:rPr>
          <w:rtl/>
        </w:rPr>
        <w:t xml:space="preserve"> المشركين من أهل مكة وقريش، كانوا يراعون ذم</w:t>
      </w:r>
      <w:r w:rsidR="00517765">
        <w:rPr>
          <w:rFonts w:hint="cs"/>
          <w:rtl/>
        </w:rPr>
        <w:t>ّ</w:t>
      </w:r>
      <w:r>
        <w:rPr>
          <w:rtl/>
        </w:rPr>
        <w:t>ته ويقفون عند حد</w:t>
      </w:r>
      <w:r w:rsidR="00517765">
        <w:rPr>
          <w:rFonts w:hint="cs"/>
          <w:rtl/>
        </w:rPr>
        <w:t>ِّ</w:t>
      </w:r>
      <w:r>
        <w:rPr>
          <w:rtl/>
        </w:rPr>
        <w:t>هم إذا نظروا إليه، فكانوا يهابون، ويعظ</w:t>
      </w:r>
      <w:r w:rsidR="00517765">
        <w:rPr>
          <w:rFonts w:hint="cs"/>
          <w:rtl/>
        </w:rPr>
        <w:t>ّ</w:t>
      </w:r>
      <w:r>
        <w:rPr>
          <w:rtl/>
        </w:rPr>
        <w:t>مون جانبه إذ</w:t>
      </w:r>
      <w:r w:rsidR="00517765">
        <w:rPr>
          <w:rFonts w:hint="cs"/>
          <w:rtl/>
        </w:rPr>
        <w:t>ْ</w:t>
      </w:r>
      <w:r>
        <w:rPr>
          <w:rtl/>
        </w:rPr>
        <w:t xml:space="preserve"> كانوا يحسبوه منهم.</w:t>
      </w:r>
    </w:p>
    <w:p w:rsidR="008406C4" w:rsidRDefault="006F739F" w:rsidP="006F739F">
      <w:pPr>
        <w:pStyle w:val="libNormal"/>
        <w:rPr>
          <w:rtl/>
        </w:rPr>
      </w:pPr>
      <w:r w:rsidRPr="00537012">
        <w:rPr>
          <w:rStyle w:val="libBold2Char"/>
          <w:rtl/>
        </w:rPr>
        <w:t>الشيخ عبد السلام:</w:t>
      </w:r>
      <w:r>
        <w:rPr>
          <w:rtl/>
        </w:rPr>
        <w:t xml:space="preserve"> أما سمعتم الحديث المروي عن النبي </w:t>
      </w:r>
      <w:r w:rsidRPr="00201CCF">
        <w:rPr>
          <w:rStyle w:val="libAlaemChar"/>
          <w:rtl/>
        </w:rPr>
        <w:t>صلى‌الله‌عليه‌وآله</w:t>
      </w:r>
      <w:r>
        <w:rPr>
          <w:rtl/>
        </w:rPr>
        <w:t xml:space="preserve"> في عمه أنه قال: إن</w:t>
      </w:r>
      <w:r w:rsidR="00517765">
        <w:rPr>
          <w:rFonts w:hint="cs"/>
          <w:rtl/>
        </w:rPr>
        <w:t>ّ</w:t>
      </w:r>
      <w:r>
        <w:rPr>
          <w:rtl/>
        </w:rPr>
        <w:t xml:space="preserve"> أبا طالب في ضحضاح من نار.</w:t>
      </w:r>
    </w:p>
    <w:p w:rsidR="008406C4" w:rsidRDefault="006F739F" w:rsidP="006F739F">
      <w:pPr>
        <w:pStyle w:val="libNormal"/>
        <w:rPr>
          <w:rtl/>
        </w:rPr>
      </w:pPr>
      <w:r w:rsidRPr="00537012">
        <w:rPr>
          <w:rStyle w:val="libBold2Char"/>
          <w:rtl/>
        </w:rPr>
        <w:t>قلت:</w:t>
      </w:r>
      <w:r>
        <w:rPr>
          <w:rtl/>
        </w:rPr>
        <w:t xml:space="preserve"> هذا الحديث مثل كثير من الأحاديث المروي</w:t>
      </w:r>
      <w:r w:rsidR="00517765">
        <w:rPr>
          <w:rFonts w:hint="cs"/>
          <w:rtl/>
        </w:rPr>
        <w:t>ّ</w:t>
      </w:r>
      <w:r>
        <w:rPr>
          <w:rtl/>
        </w:rPr>
        <w:t>ة في كتبكم، موضوع</w:t>
      </w:r>
      <w:r w:rsidR="00517765">
        <w:rPr>
          <w:rFonts w:hint="cs"/>
          <w:rtl/>
        </w:rPr>
        <w:t>ٌ</w:t>
      </w:r>
      <w:r>
        <w:rPr>
          <w:rtl/>
        </w:rPr>
        <w:t xml:space="preserve"> وكذب وافتراء على النبي الكريم </w:t>
      </w:r>
      <w:r w:rsidRPr="00201CCF">
        <w:rPr>
          <w:rStyle w:val="libAlaemChar"/>
          <w:rtl/>
        </w:rPr>
        <w:t>صلى‌الله‌عليه‌وآله</w:t>
      </w:r>
      <w:r>
        <w:rPr>
          <w:rtl/>
        </w:rPr>
        <w:t>. فلا يخفى على المحق</w:t>
      </w:r>
      <w:r w:rsidR="00517765">
        <w:rPr>
          <w:rFonts w:hint="cs"/>
          <w:rtl/>
        </w:rPr>
        <w:t>ّ</w:t>
      </w:r>
      <w:r>
        <w:rPr>
          <w:rtl/>
        </w:rPr>
        <w:t>ق البصير، والمنصف الخبير، أن</w:t>
      </w:r>
      <w:r w:rsidR="00517765">
        <w:rPr>
          <w:rFonts w:hint="cs"/>
          <w:rtl/>
        </w:rPr>
        <w:t>ّ</w:t>
      </w:r>
      <w:r>
        <w:rPr>
          <w:rtl/>
        </w:rPr>
        <w:t xml:space="preserve"> هذا الحديث وما شاكله مجعول</w:t>
      </w:r>
      <w:r w:rsidR="003D276D">
        <w:rPr>
          <w:rFonts w:hint="cs"/>
          <w:rtl/>
        </w:rPr>
        <w:t>ٌ</w:t>
      </w:r>
      <w:r>
        <w:rPr>
          <w:rtl/>
        </w:rPr>
        <w:t xml:space="preserve"> وموضوع</w:t>
      </w:r>
      <w:r w:rsidR="003D276D">
        <w:rPr>
          <w:rFonts w:hint="cs"/>
          <w:rtl/>
        </w:rPr>
        <w:t>ٌ</w:t>
      </w:r>
      <w:r>
        <w:rPr>
          <w:rtl/>
        </w:rPr>
        <w:t xml:space="preserve"> افتراه أعداء محم</w:t>
      </w:r>
      <w:r w:rsidR="003D276D">
        <w:rPr>
          <w:rFonts w:hint="cs"/>
          <w:rtl/>
        </w:rPr>
        <w:t>ّ</w:t>
      </w:r>
      <w:r>
        <w:rPr>
          <w:rtl/>
        </w:rPr>
        <w:t>د وآل محم</w:t>
      </w:r>
      <w:r w:rsidR="003D276D">
        <w:rPr>
          <w:rFonts w:hint="cs"/>
          <w:rtl/>
        </w:rPr>
        <w:t>ّ</w:t>
      </w:r>
      <w:r>
        <w:rPr>
          <w:rtl/>
        </w:rPr>
        <w:t xml:space="preserve">د </w:t>
      </w:r>
      <w:r w:rsidRPr="00201CCF">
        <w:rPr>
          <w:rStyle w:val="libAlaemChar"/>
          <w:rtl/>
        </w:rPr>
        <w:t>عليه‌السلام</w:t>
      </w:r>
      <w:r>
        <w:rPr>
          <w:rtl/>
        </w:rPr>
        <w:t>، وذلك في عهد الأمويين</w:t>
      </w:r>
    </w:p>
    <w:p w:rsidR="006F739F" w:rsidRDefault="006F739F" w:rsidP="00D96FAA">
      <w:pPr>
        <w:pStyle w:val="libNormal"/>
      </w:pPr>
      <w:r>
        <w:rPr>
          <w:rtl/>
        </w:rPr>
        <w:br w:type="page"/>
      </w:r>
    </w:p>
    <w:p w:rsidR="008406C4" w:rsidRDefault="006F739F" w:rsidP="003D276D">
      <w:pPr>
        <w:pStyle w:val="libNormal0"/>
        <w:rPr>
          <w:rtl/>
        </w:rPr>
      </w:pPr>
      <w:r>
        <w:rPr>
          <w:rtl/>
        </w:rPr>
        <w:lastRenderedPageBreak/>
        <w:t>وخاص</w:t>
      </w:r>
      <w:r w:rsidR="003D276D">
        <w:rPr>
          <w:rFonts w:hint="cs"/>
          <w:rtl/>
        </w:rPr>
        <w:t>ّ</w:t>
      </w:r>
      <w:r>
        <w:rPr>
          <w:rtl/>
        </w:rPr>
        <w:t>ة معاوية بن أبي سفيان الذي خص</w:t>
      </w:r>
      <w:r w:rsidR="003D276D">
        <w:rPr>
          <w:rFonts w:hint="cs"/>
          <w:rtl/>
        </w:rPr>
        <w:t>َّ</w:t>
      </w:r>
      <w:r>
        <w:rPr>
          <w:rtl/>
        </w:rPr>
        <w:t>ص أموالا</w:t>
      </w:r>
      <w:r w:rsidR="003D276D">
        <w:rPr>
          <w:rFonts w:hint="cs"/>
          <w:rtl/>
        </w:rPr>
        <w:t>ً</w:t>
      </w:r>
      <w:r>
        <w:rPr>
          <w:rtl/>
        </w:rPr>
        <w:t xml:space="preserve"> طائلة لهذا الغرض الإلحادي. ولو عرفتم راوي هذا الخبر وفسقه وفجوره، ما شككتم في كذبه وافترائه وعدم صحة أخباره.</w:t>
      </w:r>
    </w:p>
    <w:p w:rsidR="008406C4" w:rsidRDefault="006F739F" w:rsidP="006F739F">
      <w:pPr>
        <w:pStyle w:val="libNormal"/>
        <w:rPr>
          <w:rtl/>
        </w:rPr>
      </w:pPr>
      <w:r>
        <w:rPr>
          <w:rtl/>
        </w:rPr>
        <w:t>فإن</w:t>
      </w:r>
      <w:r w:rsidR="003D276D">
        <w:rPr>
          <w:rFonts w:hint="cs"/>
          <w:rtl/>
        </w:rPr>
        <w:t>ّ</w:t>
      </w:r>
      <w:r>
        <w:rPr>
          <w:rtl/>
        </w:rPr>
        <w:t xml:space="preserve"> الراوي هو المغيرة بن شعبة، من ألد</w:t>
      </w:r>
      <w:r w:rsidR="003D276D">
        <w:rPr>
          <w:rFonts w:hint="cs"/>
          <w:rtl/>
        </w:rPr>
        <w:t>ّ</w:t>
      </w:r>
      <w:r>
        <w:rPr>
          <w:rtl/>
        </w:rPr>
        <w:t xml:space="preserve"> أعداء الإمام علي</w:t>
      </w:r>
      <w:r w:rsidR="003D276D">
        <w:rPr>
          <w:rFonts w:hint="cs"/>
          <w:rtl/>
        </w:rPr>
        <w:t>ّ</w:t>
      </w:r>
      <w:r>
        <w:rPr>
          <w:rtl/>
        </w:rPr>
        <w:t xml:space="preserve"> </w:t>
      </w:r>
      <w:r w:rsidRPr="00201CCF">
        <w:rPr>
          <w:rStyle w:val="libAlaemChar"/>
          <w:rtl/>
        </w:rPr>
        <w:t>عليه‌السلام</w:t>
      </w:r>
      <w:r>
        <w:rPr>
          <w:rtl/>
        </w:rPr>
        <w:t xml:space="preserve"> وهو الذي ات</w:t>
      </w:r>
      <w:r w:rsidR="003D276D">
        <w:rPr>
          <w:rFonts w:hint="cs"/>
          <w:rtl/>
        </w:rPr>
        <w:t>ُّ</w:t>
      </w:r>
      <w:r>
        <w:rPr>
          <w:rtl/>
        </w:rPr>
        <w:t>هم بالزنا في البصرة وشهد عليه ثلاثة من الشهود عند عمر، ولم</w:t>
      </w:r>
      <w:r w:rsidR="003D276D">
        <w:rPr>
          <w:rFonts w:hint="cs"/>
          <w:rtl/>
        </w:rPr>
        <w:t>ـّ</w:t>
      </w:r>
      <w:r>
        <w:rPr>
          <w:rtl/>
        </w:rPr>
        <w:t>ا أراد الرابع أداء الشهادة، قاطعه عمر بجملة فأبى الرابع من أدائها، فخل</w:t>
      </w:r>
      <w:r w:rsidR="003D276D">
        <w:rPr>
          <w:rFonts w:hint="cs"/>
          <w:rtl/>
        </w:rPr>
        <w:t>َ</w:t>
      </w:r>
      <w:r>
        <w:rPr>
          <w:rtl/>
        </w:rPr>
        <w:t>ص</w:t>
      </w:r>
      <w:r w:rsidR="003D276D">
        <w:rPr>
          <w:rFonts w:hint="cs"/>
          <w:rtl/>
        </w:rPr>
        <w:t>َ</w:t>
      </w:r>
      <w:r>
        <w:rPr>
          <w:rtl/>
        </w:rPr>
        <w:t xml:space="preserve"> المغيرة، وأقام الحد</w:t>
      </w:r>
      <w:r w:rsidR="003D276D">
        <w:rPr>
          <w:rFonts w:hint="cs"/>
          <w:rtl/>
        </w:rPr>
        <w:t>َّ</w:t>
      </w:r>
      <w:r>
        <w:rPr>
          <w:rtl/>
        </w:rPr>
        <w:t xml:space="preserve"> على الشهود</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3D276D">
      <w:pPr>
        <w:pStyle w:val="libFootnote0"/>
        <w:rPr>
          <w:rtl/>
        </w:rPr>
      </w:pPr>
      <w:r>
        <w:rPr>
          <w:rtl/>
        </w:rPr>
        <w:t xml:space="preserve">1) لقد نقل هذا الخبر ابن </w:t>
      </w:r>
      <w:r w:rsidR="003D276D">
        <w:rPr>
          <w:rFonts w:hint="cs"/>
          <w:rtl/>
        </w:rPr>
        <w:t>أ</w:t>
      </w:r>
      <w:r>
        <w:rPr>
          <w:rtl/>
        </w:rPr>
        <w:t xml:space="preserve">بي الحديد في شرح نهج البلاغة: ج 12/227 ط دار </w:t>
      </w:r>
      <w:r w:rsidR="003D276D">
        <w:rPr>
          <w:rFonts w:hint="cs"/>
          <w:rtl/>
        </w:rPr>
        <w:t>إ</w:t>
      </w:r>
      <w:r>
        <w:rPr>
          <w:rtl/>
        </w:rPr>
        <w:t>حياء التراث الكتب العربية، قال: (الطعن السادس في عمر) أن</w:t>
      </w:r>
      <w:r w:rsidR="003D276D">
        <w:rPr>
          <w:rFonts w:hint="cs"/>
          <w:rtl/>
        </w:rPr>
        <w:t>ّ</w:t>
      </w:r>
      <w:r>
        <w:rPr>
          <w:rtl/>
        </w:rPr>
        <w:t>ه عط</w:t>
      </w:r>
      <w:r w:rsidR="003D276D">
        <w:rPr>
          <w:rFonts w:hint="cs"/>
          <w:rtl/>
        </w:rPr>
        <w:t>ّ</w:t>
      </w:r>
      <w:r>
        <w:rPr>
          <w:rtl/>
        </w:rPr>
        <w:t>ل ح</w:t>
      </w:r>
      <w:r w:rsidR="003D276D">
        <w:rPr>
          <w:rFonts w:hint="cs"/>
          <w:rtl/>
        </w:rPr>
        <w:t>َ</w:t>
      </w:r>
      <w:r>
        <w:rPr>
          <w:rtl/>
        </w:rPr>
        <w:t>د</w:t>
      </w:r>
      <w:r w:rsidR="003D276D">
        <w:rPr>
          <w:rFonts w:hint="cs"/>
          <w:rtl/>
        </w:rPr>
        <w:t>َّ</w:t>
      </w:r>
      <w:r>
        <w:rPr>
          <w:rtl/>
        </w:rPr>
        <w:t xml:space="preserve"> الله في المغيرة بن شعبة</w:t>
      </w:r>
      <w:r w:rsidR="003D276D">
        <w:rPr>
          <w:rtl/>
        </w:rPr>
        <w:t xml:space="preserve"> لم</w:t>
      </w:r>
      <w:r w:rsidR="005D504B">
        <w:rPr>
          <w:rtl/>
        </w:rPr>
        <w:t xml:space="preserve">ا </w:t>
      </w:r>
      <w:r>
        <w:rPr>
          <w:rtl/>
        </w:rPr>
        <w:t>ش</w:t>
      </w:r>
      <w:r w:rsidR="003D276D">
        <w:rPr>
          <w:rFonts w:hint="cs"/>
          <w:rtl/>
        </w:rPr>
        <w:t>ُ</w:t>
      </w:r>
      <w:r>
        <w:rPr>
          <w:rtl/>
        </w:rPr>
        <w:t>هد عليه بالزنا و لق</w:t>
      </w:r>
      <w:r w:rsidR="003D276D">
        <w:rPr>
          <w:rFonts w:hint="cs"/>
          <w:rtl/>
        </w:rPr>
        <w:t>َّ</w:t>
      </w:r>
      <w:r>
        <w:rPr>
          <w:rtl/>
        </w:rPr>
        <w:t>ن</w:t>
      </w:r>
      <w:r w:rsidR="003D276D">
        <w:rPr>
          <w:rFonts w:hint="cs"/>
          <w:rtl/>
        </w:rPr>
        <w:t>َ</w:t>
      </w:r>
      <w:r>
        <w:rPr>
          <w:rtl/>
        </w:rPr>
        <w:t xml:space="preserve"> الشاهد الرابع الامتناع</w:t>
      </w:r>
      <w:r w:rsidR="003D276D">
        <w:rPr>
          <w:rFonts w:hint="cs"/>
          <w:rtl/>
        </w:rPr>
        <w:t>َ</w:t>
      </w:r>
      <w:r>
        <w:rPr>
          <w:rtl/>
        </w:rPr>
        <w:t xml:space="preserve"> عن الشهادة ات</w:t>
      </w:r>
      <w:r w:rsidR="003D276D">
        <w:rPr>
          <w:rFonts w:hint="cs"/>
          <w:rtl/>
        </w:rPr>
        <w:t>ّ</w:t>
      </w:r>
      <w:r>
        <w:rPr>
          <w:rtl/>
        </w:rPr>
        <w:t>باعا</w:t>
      </w:r>
      <w:r w:rsidR="003D276D">
        <w:rPr>
          <w:rFonts w:hint="cs"/>
          <w:rtl/>
        </w:rPr>
        <w:t>ً</w:t>
      </w:r>
      <w:r>
        <w:rPr>
          <w:rtl/>
        </w:rPr>
        <w:t xml:space="preserve"> لهواه فلم</w:t>
      </w:r>
      <w:r w:rsidR="003D276D">
        <w:rPr>
          <w:rFonts w:hint="cs"/>
          <w:rtl/>
        </w:rPr>
        <w:t>ّ</w:t>
      </w:r>
      <w:r>
        <w:rPr>
          <w:rtl/>
        </w:rPr>
        <w:t>ا فعل ذلك عاد إلى الشهود فحد</w:t>
      </w:r>
      <w:r w:rsidR="003D276D">
        <w:rPr>
          <w:rFonts w:hint="cs"/>
          <w:rtl/>
        </w:rPr>
        <w:t>َّ</w:t>
      </w:r>
      <w:r>
        <w:rPr>
          <w:rtl/>
        </w:rPr>
        <w:t>هم و ضربهم.</w:t>
      </w:r>
    </w:p>
    <w:p w:rsidR="008406C4" w:rsidRDefault="006F739F" w:rsidP="003D276D">
      <w:pPr>
        <w:pStyle w:val="libFootnote0"/>
        <w:rPr>
          <w:rtl/>
        </w:rPr>
      </w:pPr>
      <w:r>
        <w:rPr>
          <w:rtl/>
        </w:rPr>
        <w:t>فبعد نقله الاقوال، قال في صفحة 231: أم</w:t>
      </w:r>
      <w:r w:rsidR="003D276D">
        <w:rPr>
          <w:rFonts w:hint="cs"/>
          <w:rtl/>
        </w:rPr>
        <w:t>ّ</w:t>
      </w:r>
      <w:r>
        <w:rPr>
          <w:rtl/>
        </w:rPr>
        <w:t>ا المغيرة فلا شك</w:t>
      </w:r>
      <w:r w:rsidR="003D276D">
        <w:rPr>
          <w:rFonts w:hint="cs"/>
          <w:rtl/>
        </w:rPr>
        <w:t>ّ</w:t>
      </w:r>
      <w:r>
        <w:rPr>
          <w:rtl/>
        </w:rPr>
        <w:t xml:space="preserve"> عندي أن</w:t>
      </w:r>
      <w:r w:rsidR="003D276D">
        <w:rPr>
          <w:rFonts w:hint="cs"/>
          <w:rtl/>
        </w:rPr>
        <w:t>ّ</w:t>
      </w:r>
      <w:r>
        <w:rPr>
          <w:rtl/>
        </w:rPr>
        <w:t>ه زنى بالمرأة و لكن</w:t>
      </w:r>
      <w:r w:rsidR="003D276D">
        <w:rPr>
          <w:rFonts w:hint="cs"/>
          <w:rtl/>
        </w:rPr>
        <w:t>ّ</w:t>
      </w:r>
      <w:r>
        <w:rPr>
          <w:rtl/>
        </w:rPr>
        <w:t>ي لست أ</w:t>
      </w:r>
      <w:r w:rsidR="003D276D">
        <w:rPr>
          <w:rFonts w:hint="cs"/>
          <w:rtl/>
        </w:rPr>
        <w:t>ُ</w:t>
      </w:r>
      <w:r>
        <w:rPr>
          <w:rtl/>
        </w:rPr>
        <w:t>خط</w:t>
      </w:r>
      <w:r w:rsidR="003D276D">
        <w:rPr>
          <w:rFonts w:hint="cs"/>
          <w:rtl/>
        </w:rPr>
        <w:t>ِّىءُ</w:t>
      </w:r>
      <w:r>
        <w:rPr>
          <w:rtl/>
        </w:rPr>
        <w:t xml:space="preserve"> عمر في د</w:t>
      </w:r>
      <w:r w:rsidR="003D276D">
        <w:rPr>
          <w:rFonts w:hint="cs"/>
          <w:rtl/>
        </w:rPr>
        <w:t>َ</w:t>
      </w:r>
      <w:r>
        <w:rPr>
          <w:rtl/>
        </w:rPr>
        <w:t>ر</w:t>
      </w:r>
      <w:r w:rsidR="003D276D">
        <w:rPr>
          <w:rFonts w:hint="cs"/>
          <w:rtl/>
        </w:rPr>
        <w:t>ْ</w:t>
      </w:r>
      <w:r>
        <w:rPr>
          <w:rtl/>
        </w:rPr>
        <w:t>ء الح</w:t>
      </w:r>
      <w:r w:rsidR="003D276D">
        <w:rPr>
          <w:rFonts w:hint="cs"/>
          <w:rtl/>
        </w:rPr>
        <w:t>َ</w:t>
      </w:r>
      <w:r>
        <w:rPr>
          <w:rtl/>
        </w:rPr>
        <w:t>د</w:t>
      </w:r>
      <w:r w:rsidR="003D276D">
        <w:rPr>
          <w:rFonts w:hint="cs"/>
          <w:rtl/>
        </w:rPr>
        <w:t>ِّ</w:t>
      </w:r>
      <w:r>
        <w:rPr>
          <w:rtl/>
        </w:rPr>
        <w:t xml:space="preserve"> عنه و إنما أذكر أو</w:t>
      </w:r>
      <w:r w:rsidR="003D276D">
        <w:rPr>
          <w:rFonts w:hint="cs"/>
          <w:rtl/>
        </w:rPr>
        <w:t>ّ</w:t>
      </w:r>
      <w:r>
        <w:rPr>
          <w:rtl/>
        </w:rPr>
        <w:t>لا</w:t>
      </w:r>
      <w:r w:rsidR="003D276D">
        <w:rPr>
          <w:rFonts w:hint="cs"/>
          <w:rtl/>
        </w:rPr>
        <w:t>ً</w:t>
      </w:r>
      <w:r>
        <w:rPr>
          <w:rtl/>
        </w:rPr>
        <w:t xml:space="preserve"> قصته من كتاب</w:t>
      </w:r>
      <w:r w:rsidR="003D276D">
        <w:rPr>
          <w:rFonts w:hint="cs"/>
          <w:rtl/>
        </w:rPr>
        <w:t>َ</w:t>
      </w:r>
      <w:r>
        <w:rPr>
          <w:rtl/>
        </w:rPr>
        <w:t xml:space="preserve">ي </w:t>
      </w:r>
      <w:r w:rsidR="003D276D">
        <w:rPr>
          <w:rFonts w:hint="cs"/>
          <w:rtl/>
        </w:rPr>
        <w:t>أ</w:t>
      </w:r>
      <w:r>
        <w:rPr>
          <w:rtl/>
        </w:rPr>
        <w:t xml:space="preserve">بي جعفر محمد بن جرير الطبري و </w:t>
      </w:r>
      <w:r w:rsidR="003D276D">
        <w:rPr>
          <w:rFonts w:hint="cs"/>
          <w:rtl/>
        </w:rPr>
        <w:t>أ</w:t>
      </w:r>
      <w:r w:rsidR="003D276D">
        <w:rPr>
          <w:rtl/>
        </w:rPr>
        <w:t>بي الفرج</w:t>
      </w:r>
      <w:r>
        <w:rPr>
          <w:rtl/>
        </w:rPr>
        <w:t xml:space="preserve"> ال</w:t>
      </w:r>
      <w:r w:rsidR="003D276D">
        <w:rPr>
          <w:rFonts w:hint="cs"/>
          <w:rtl/>
        </w:rPr>
        <w:t>إ</w:t>
      </w:r>
      <w:r>
        <w:rPr>
          <w:rtl/>
        </w:rPr>
        <w:t>صفهاني لي</w:t>
      </w:r>
      <w:r w:rsidR="003D276D">
        <w:rPr>
          <w:rFonts w:hint="cs"/>
          <w:rtl/>
        </w:rPr>
        <w:t>ُ</w:t>
      </w:r>
      <w:r>
        <w:rPr>
          <w:rtl/>
        </w:rPr>
        <w:t>علم أن</w:t>
      </w:r>
      <w:r w:rsidR="003D276D">
        <w:rPr>
          <w:rFonts w:hint="cs"/>
          <w:rtl/>
        </w:rPr>
        <w:t>َّ</w:t>
      </w:r>
      <w:r w:rsidR="003D276D">
        <w:rPr>
          <w:rtl/>
        </w:rPr>
        <w:t xml:space="preserve"> الرجل زنى بها لا محالة ثم</w:t>
      </w:r>
      <w:r>
        <w:rPr>
          <w:rtl/>
        </w:rPr>
        <w:t xml:space="preserve"> أعتذر لعمر في درء الحد</w:t>
      </w:r>
      <w:r w:rsidR="003D276D">
        <w:rPr>
          <w:rFonts w:hint="cs"/>
          <w:rtl/>
        </w:rPr>
        <w:t>ِّ</w:t>
      </w:r>
      <w:r>
        <w:rPr>
          <w:rtl/>
        </w:rPr>
        <w:t xml:space="preserve"> عنه. فروى ابن </w:t>
      </w:r>
      <w:r w:rsidR="003D276D">
        <w:rPr>
          <w:rFonts w:hint="cs"/>
          <w:rtl/>
        </w:rPr>
        <w:t>أ</w:t>
      </w:r>
      <w:r w:rsidR="003D276D">
        <w:rPr>
          <w:rtl/>
        </w:rPr>
        <w:t>بي الحديد القصة بالتفصيل ثم</w:t>
      </w:r>
      <w:r>
        <w:rPr>
          <w:rtl/>
        </w:rPr>
        <w:t xml:space="preserve"> قال في صفحة 239: فهذه الأخبار كما تراها تدل</w:t>
      </w:r>
      <w:r w:rsidR="00152D58">
        <w:rPr>
          <w:rFonts w:hint="cs"/>
          <w:rtl/>
        </w:rPr>
        <w:t>ُّ</w:t>
      </w:r>
      <w:r>
        <w:rPr>
          <w:rtl/>
        </w:rPr>
        <w:t xml:space="preserve"> متأم</w:t>
      </w:r>
      <w:r w:rsidR="00152D58">
        <w:rPr>
          <w:rFonts w:hint="cs"/>
          <w:rtl/>
        </w:rPr>
        <w:t>ِّ</w:t>
      </w:r>
      <w:r>
        <w:rPr>
          <w:rtl/>
        </w:rPr>
        <w:t>ل</w:t>
      </w:r>
      <w:r w:rsidR="00152D58">
        <w:rPr>
          <w:rFonts w:hint="cs"/>
          <w:rtl/>
        </w:rPr>
        <w:t>َ</w:t>
      </w:r>
      <w:r>
        <w:rPr>
          <w:rtl/>
        </w:rPr>
        <w:t>ها على أن</w:t>
      </w:r>
      <w:r w:rsidR="00152D58">
        <w:rPr>
          <w:rFonts w:hint="cs"/>
          <w:rtl/>
        </w:rPr>
        <w:t>َّ</w:t>
      </w:r>
      <w:r>
        <w:rPr>
          <w:rtl/>
        </w:rPr>
        <w:t xml:space="preserve"> الرجل زنى بالمرأة لا محالة و كل</w:t>
      </w:r>
      <w:r w:rsidR="00152D58">
        <w:rPr>
          <w:rFonts w:hint="cs"/>
          <w:rtl/>
        </w:rPr>
        <w:t>ّ</w:t>
      </w:r>
      <w:r>
        <w:rPr>
          <w:rtl/>
        </w:rPr>
        <w:t xml:space="preserve"> كتب التواريخ و الس</w:t>
      </w:r>
      <w:r w:rsidR="00152D58">
        <w:rPr>
          <w:rFonts w:hint="cs"/>
          <w:rtl/>
        </w:rPr>
        <w:t>ِّ</w:t>
      </w:r>
      <w:r>
        <w:rPr>
          <w:rtl/>
        </w:rPr>
        <w:t>ي</w:t>
      </w:r>
      <w:r w:rsidR="00152D58">
        <w:rPr>
          <w:rFonts w:hint="cs"/>
          <w:rtl/>
        </w:rPr>
        <w:t>َ</w:t>
      </w:r>
      <w:r>
        <w:rPr>
          <w:rtl/>
        </w:rPr>
        <w:t>ر تشهد بذلك.</w:t>
      </w:r>
    </w:p>
    <w:p w:rsidR="008406C4" w:rsidRDefault="006F739F" w:rsidP="00152D58">
      <w:pPr>
        <w:pStyle w:val="libFootnote0"/>
        <w:rPr>
          <w:rtl/>
        </w:rPr>
      </w:pPr>
      <w:r>
        <w:rPr>
          <w:rtl/>
        </w:rPr>
        <w:t>ثم نقل عن الأغاني خبري</w:t>
      </w:r>
      <w:r w:rsidR="00152D58">
        <w:rPr>
          <w:rFonts w:hint="cs"/>
          <w:rtl/>
        </w:rPr>
        <w:t>ْ</w:t>
      </w:r>
      <w:r>
        <w:rPr>
          <w:rtl/>
        </w:rPr>
        <w:t>ن آخري</w:t>
      </w:r>
      <w:r w:rsidR="00152D58">
        <w:rPr>
          <w:rFonts w:hint="cs"/>
          <w:rtl/>
        </w:rPr>
        <w:t>ْ</w:t>
      </w:r>
      <w:r>
        <w:rPr>
          <w:rtl/>
        </w:rPr>
        <w:t xml:space="preserve">ن، قال أبو الفرج بعدهما وحكاه عنه ابن </w:t>
      </w:r>
      <w:r w:rsidR="00152D58">
        <w:rPr>
          <w:rFonts w:hint="cs"/>
          <w:rtl/>
        </w:rPr>
        <w:t>أ</w:t>
      </w:r>
      <w:r>
        <w:rPr>
          <w:rtl/>
        </w:rPr>
        <w:t>بي الحديد في صفحة 241: و إن</w:t>
      </w:r>
      <w:r w:rsidR="00152D58">
        <w:rPr>
          <w:rFonts w:hint="cs"/>
          <w:rtl/>
        </w:rPr>
        <w:t>ّ</w:t>
      </w:r>
      <w:r>
        <w:rPr>
          <w:rtl/>
        </w:rPr>
        <w:t>ما أوردنا هذي</w:t>
      </w:r>
      <w:r w:rsidR="00152D58">
        <w:rPr>
          <w:rFonts w:hint="cs"/>
          <w:rtl/>
        </w:rPr>
        <w:t>ْ</w:t>
      </w:r>
      <w:r>
        <w:rPr>
          <w:rtl/>
        </w:rPr>
        <w:t>ن الخبري</w:t>
      </w:r>
      <w:r w:rsidR="00152D58">
        <w:rPr>
          <w:rFonts w:hint="cs"/>
          <w:rtl/>
        </w:rPr>
        <w:t>ْ</w:t>
      </w:r>
      <w:r>
        <w:rPr>
          <w:rtl/>
        </w:rPr>
        <w:t>ن ل</w:t>
      </w:r>
      <w:r w:rsidR="00152D58">
        <w:rPr>
          <w:rFonts w:hint="cs"/>
          <w:rtl/>
        </w:rPr>
        <w:t>ِ</w:t>
      </w:r>
      <w:r>
        <w:rPr>
          <w:rtl/>
        </w:rPr>
        <w:t>يعل</w:t>
      </w:r>
      <w:r w:rsidR="00152D58">
        <w:rPr>
          <w:rFonts w:hint="cs"/>
          <w:rtl/>
        </w:rPr>
        <w:t>َ</w:t>
      </w:r>
      <w:r>
        <w:rPr>
          <w:rtl/>
        </w:rPr>
        <w:t>م السامع أن</w:t>
      </w:r>
      <w:r w:rsidR="00152D58">
        <w:rPr>
          <w:rFonts w:hint="cs"/>
          <w:rtl/>
        </w:rPr>
        <w:t>ّ</w:t>
      </w:r>
      <w:r>
        <w:rPr>
          <w:rtl/>
        </w:rPr>
        <w:t xml:space="preserve"> الخ</w:t>
      </w:r>
      <w:r w:rsidR="00152D58">
        <w:rPr>
          <w:rFonts w:hint="cs"/>
          <w:rtl/>
        </w:rPr>
        <w:t>َ</w:t>
      </w:r>
      <w:r>
        <w:rPr>
          <w:rtl/>
        </w:rPr>
        <w:t>بر ب</w:t>
      </w:r>
      <w:r w:rsidR="00152D58">
        <w:rPr>
          <w:rFonts w:hint="cs"/>
          <w:rtl/>
        </w:rPr>
        <w:t>ِ</w:t>
      </w:r>
      <w:r>
        <w:rPr>
          <w:rtl/>
        </w:rPr>
        <w:t>ز</w:t>
      </w:r>
      <w:r w:rsidR="00152D58">
        <w:rPr>
          <w:rFonts w:hint="cs"/>
          <w:rtl/>
        </w:rPr>
        <w:t>ِ</w:t>
      </w:r>
      <w:r>
        <w:rPr>
          <w:rtl/>
        </w:rPr>
        <w:t>ناه</w:t>
      </w:r>
      <w:r w:rsidR="00152D58">
        <w:rPr>
          <w:rFonts w:hint="cs"/>
          <w:rtl/>
        </w:rPr>
        <w:t>ُ</w:t>
      </w:r>
      <w:r>
        <w:rPr>
          <w:rtl/>
        </w:rPr>
        <w:t xml:space="preserve"> كان شائعا</w:t>
      </w:r>
      <w:r w:rsidR="00152D58">
        <w:rPr>
          <w:rFonts w:hint="cs"/>
          <w:rtl/>
        </w:rPr>
        <w:t>ً</w:t>
      </w:r>
      <w:r>
        <w:rPr>
          <w:rtl/>
        </w:rPr>
        <w:t xml:space="preserve"> مشهورا</w:t>
      </w:r>
      <w:r w:rsidR="00152D58">
        <w:rPr>
          <w:rFonts w:hint="cs"/>
          <w:rtl/>
        </w:rPr>
        <w:t>ً</w:t>
      </w:r>
      <w:r>
        <w:rPr>
          <w:rtl/>
        </w:rPr>
        <w:t xml:space="preserve"> مستفيضا</w:t>
      </w:r>
      <w:r w:rsidR="00152D58">
        <w:rPr>
          <w:rFonts w:hint="cs"/>
          <w:rtl/>
        </w:rPr>
        <w:t>ً</w:t>
      </w:r>
      <w:r>
        <w:rPr>
          <w:rtl/>
        </w:rPr>
        <w:t xml:space="preserve"> بين الناس.</w:t>
      </w:r>
    </w:p>
    <w:p w:rsidR="008406C4" w:rsidRDefault="006F739F" w:rsidP="006F739F">
      <w:pPr>
        <w:pStyle w:val="libFootnote0"/>
        <w:rPr>
          <w:rtl/>
        </w:rPr>
      </w:pPr>
      <w:r>
        <w:rPr>
          <w:rtl/>
        </w:rPr>
        <w:t>أقول: هؤلاء الفسقة الفجرة، المغيرة وأصحابه وأشباهه كانوا يضعون الأخبار ويفترون على الإمام علي</w:t>
      </w:r>
      <w:r w:rsidR="0003354E">
        <w:rPr>
          <w:rFonts w:hint="cs"/>
          <w:rtl/>
        </w:rPr>
        <w:t>ّ</w:t>
      </w:r>
      <w:r>
        <w:rPr>
          <w:rtl/>
        </w:rPr>
        <w:t xml:space="preserve"> </w:t>
      </w:r>
      <w:r w:rsidRPr="0003354E">
        <w:rPr>
          <w:rStyle w:val="libFootnoteAlaemChar"/>
          <w:rtl/>
        </w:rPr>
        <w:t>عليه‌السلام</w:t>
      </w:r>
      <w:r>
        <w:rPr>
          <w:rtl/>
        </w:rPr>
        <w:t xml:space="preserve"> وكل</w:t>
      </w:r>
      <w:r w:rsidR="0003354E">
        <w:rPr>
          <w:rFonts w:hint="cs"/>
          <w:rtl/>
        </w:rPr>
        <w:t>ّ</w:t>
      </w:r>
      <w:r>
        <w:rPr>
          <w:rtl/>
        </w:rPr>
        <w:t xml:space="preserve"> م</w:t>
      </w:r>
      <w:r w:rsidR="0003354E">
        <w:rPr>
          <w:rFonts w:hint="cs"/>
          <w:rtl/>
        </w:rPr>
        <w:t>َ</w:t>
      </w:r>
      <w:r>
        <w:rPr>
          <w:rtl/>
        </w:rPr>
        <w:t>ن ي</w:t>
      </w:r>
      <w:r w:rsidR="0003354E">
        <w:rPr>
          <w:rFonts w:hint="cs"/>
          <w:rtl/>
        </w:rPr>
        <w:t>ُ</w:t>
      </w:r>
      <w:r>
        <w:rPr>
          <w:rtl/>
        </w:rPr>
        <w:t>نسب إليه إرضاء</w:t>
      </w:r>
      <w:r w:rsidR="0003354E">
        <w:rPr>
          <w:rFonts w:hint="cs"/>
          <w:rtl/>
        </w:rPr>
        <w:t>ً</w:t>
      </w:r>
      <w:r>
        <w:rPr>
          <w:rtl/>
        </w:rPr>
        <w:t xml:space="preserve"> لرغبات معاوية، فيشترون مرضات المخلوق بسخط الخالق.</w:t>
      </w:r>
    </w:p>
    <w:p w:rsidR="006F739F" w:rsidRDefault="006F739F" w:rsidP="0003354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ثم نجد في رواته، عبد الملك بن عمير، وعبد العزيز الراوردي، وسفيان الثوري، الذين عد</w:t>
      </w:r>
      <w:r w:rsidR="0003354E">
        <w:rPr>
          <w:rFonts w:hint="cs"/>
          <w:rtl/>
        </w:rPr>
        <w:t>ّ</w:t>
      </w:r>
      <w:r>
        <w:rPr>
          <w:rtl/>
        </w:rPr>
        <w:t>هم علماؤكم المتخصصين بعلم الرجال في الجرح والتعديل، مثل الذهبي في ميزان الاعتدال: ج 2/ عد</w:t>
      </w:r>
      <w:r w:rsidR="0003354E">
        <w:rPr>
          <w:rFonts w:hint="cs"/>
          <w:rtl/>
        </w:rPr>
        <w:t>ّ</w:t>
      </w:r>
      <w:r>
        <w:rPr>
          <w:rtl/>
        </w:rPr>
        <w:t>هم من الضعفاء ور</w:t>
      </w:r>
      <w:r w:rsidR="0003354E">
        <w:rPr>
          <w:rFonts w:hint="cs"/>
          <w:rtl/>
        </w:rPr>
        <w:t>َ</w:t>
      </w:r>
      <w:r>
        <w:rPr>
          <w:rtl/>
        </w:rPr>
        <w:t>د</w:t>
      </w:r>
      <w:r w:rsidR="0003354E">
        <w:rPr>
          <w:rFonts w:hint="cs"/>
          <w:rtl/>
        </w:rPr>
        <w:t>َّ</w:t>
      </w:r>
      <w:r>
        <w:rPr>
          <w:rtl/>
        </w:rPr>
        <w:t xml:space="preserve"> رواياتهم، بل ع</w:t>
      </w:r>
      <w:r w:rsidR="0003354E">
        <w:rPr>
          <w:rFonts w:hint="cs"/>
          <w:rtl/>
        </w:rPr>
        <w:t>َ</w:t>
      </w:r>
      <w:r>
        <w:rPr>
          <w:rtl/>
        </w:rPr>
        <w:t>د</w:t>
      </w:r>
      <w:r w:rsidR="0003354E">
        <w:rPr>
          <w:rFonts w:hint="cs"/>
          <w:rtl/>
        </w:rPr>
        <w:t>َّ</w:t>
      </w:r>
      <w:r>
        <w:rPr>
          <w:rtl/>
        </w:rPr>
        <w:t xml:space="preserve"> سفيان الثوري من المدل</w:t>
      </w:r>
      <w:r w:rsidR="0003354E">
        <w:rPr>
          <w:rFonts w:hint="cs"/>
          <w:rtl/>
        </w:rPr>
        <w:t>ِّ</w:t>
      </w:r>
      <w:r>
        <w:rPr>
          <w:rtl/>
        </w:rPr>
        <w:t>سين الكذ</w:t>
      </w:r>
      <w:r w:rsidR="0003354E">
        <w:rPr>
          <w:rFonts w:hint="cs"/>
          <w:rtl/>
        </w:rPr>
        <w:t>ّ</w:t>
      </w:r>
      <w:r>
        <w:rPr>
          <w:rtl/>
        </w:rPr>
        <w:t>ابين.</w:t>
      </w:r>
    </w:p>
    <w:p w:rsidR="008406C4" w:rsidRDefault="006F739F" w:rsidP="006F739F">
      <w:pPr>
        <w:pStyle w:val="libNormal"/>
        <w:rPr>
          <w:rtl/>
        </w:rPr>
      </w:pPr>
      <w:r>
        <w:rPr>
          <w:rtl/>
        </w:rPr>
        <w:t>فلا أدري كيف تعتمدون على رواية أولئك الكذ</w:t>
      </w:r>
      <w:r w:rsidR="0003354E">
        <w:rPr>
          <w:rFonts w:hint="cs"/>
          <w:rtl/>
        </w:rPr>
        <w:t>ّ</w:t>
      </w:r>
      <w:r>
        <w:rPr>
          <w:rtl/>
        </w:rPr>
        <w:t>ابين الوض</w:t>
      </w:r>
      <w:r w:rsidR="0003354E">
        <w:rPr>
          <w:rFonts w:hint="cs"/>
          <w:rtl/>
        </w:rPr>
        <w:t>ّ</w:t>
      </w:r>
      <w:r>
        <w:rPr>
          <w:rtl/>
        </w:rPr>
        <w:t>اعين؟!</w:t>
      </w:r>
    </w:p>
    <w:p w:rsidR="006F739F" w:rsidRDefault="006F739F" w:rsidP="0003354E">
      <w:pPr>
        <w:pStyle w:val="Heading2Center"/>
      </w:pPr>
      <w:bookmarkStart w:id="519" w:name="_Toc531284144"/>
      <w:bookmarkStart w:id="520" w:name="_Toc531287005"/>
      <w:r>
        <w:rPr>
          <w:rtl/>
        </w:rPr>
        <w:t xml:space="preserve">الدلائل والشواهد على إيمان أبي طالب </w:t>
      </w:r>
      <w:r w:rsidRPr="005E607E">
        <w:rPr>
          <w:rStyle w:val="libAlaemChar"/>
          <w:rtl/>
        </w:rPr>
        <w:t>عليه‌السلام</w:t>
      </w:r>
      <w:bookmarkEnd w:id="519"/>
      <w:bookmarkEnd w:id="520"/>
    </w:p>
    <w:p w:rsidR="008406C4" w:rsidRDefault="006F739F" w:rsidP="006F739F">
      <w:pPr>
        <w:pStyle w:val="libNormal"/>
        <w:rPr>
          <w:rtl/>
        </w:rPr>
      </w:pPr>
      <w:r>
        <w:rPr>
          <w:rtl/>
        </w:rPr>
        <w:t xml:space="preserve">أما الدلائل المثبتة لإيمان أبي طالب </w:t>
      </w:r>
      <w:r w:rsidRPr="00201CCF">
        <w:rPr>
          <w:rStyle w:val="libAlaemChar"/>
          <w:rtl/>
        </w:rPr>
        <w:t>عليه‌السلام</w:t>
      </w:r>
      <w:r>
        <w:rPr>
          <w:rtl/>
        </w:rPr>
        <w:t xml:space="preserve"> فكثيرة، ولا ينكرها إل</w:t>
      </w:r>
      <w:r w:rsidR="0003354E">
        <w:rPr>
          <w:rFonts w:hint="cs"/>
          <w:rtl/>
        </w:rPr>
        <w:t>ّ</w:t>
      </w:r>
      <w:r>
        <w:rPr>
          <w:rtl/>
        </w:rPr>
        <w:t>ا من كان في قلبه مرض، منها:</w:t>
      </w:r>
    </w:p>
    <w:p w:rsidR="008406C4" w:rsidRDefault="006F739F" w:rsidP="006F739F">
      <w:pPr>
        <w:pStyle w:val="libNormal"/>
        <w:rPr>
          <w:rtl/>
        </w:rPr>
      </w:pPr>
      <w:r>
        <w:rPr>
          <w:rtl/>
        </w:rPr>
        <w:t xml:space="preserve">1- قول النبي </w:t>
      </w:r>
      <w:r w:rsidRPr="00201CCF">
        <w:rPr>
          <w:rStyle w:val="libAlaemChar"/>
          <w:rtl/>
        </w:rPr>
        <w:t>صلى‌الله‌عليه‌وآله</w:t>
      </w:r>
      <w:r>
        <w:rPr>
          <w:rtl/>
        </w:rPr>
        <w:t>: أنا وكافل اليتيم كهاتين في الجن</w:t>
      </w:r>
      <w:r w:rsidR="0003354E">
        <w:rPr>
          <w:rFonts w:hint="cs"/>
          <w:rtl/>
        </w:rPr>
        <w:t>ّ</w:t>
      </w:r>
      <w:r>
        <w:rPr>
          <w:rtl/>
        </w:rPr>
        <w:t>ة، وأشار بسب</w:t>
      </w:r>
      <w:r w:rsidR="00E331DB">
        <w:rPr>
          <w:rFonts w:hint="cs"/>
          <w:rtl/>
        </w:rPr>
        <w:t>ّ</w:t>
      </w:r>
      <w:r>
        <w:rPr>
          <w:rtl/>
        </w:rPr>
        <w:t>ابته والوسطى منضم</w:t>
      </w:r>
      <w:r w:rsidR="00E331DB">
        <w:rPr>
          <w:rFonts w:hint="cs"/>
          <w:rtl/>
        </w:rPr>
        <w:t>ّ</w:t>
      </w:r>
      <w:r>
        <w:rPr>
          <w:rtl/>
        </w:rPr>
        <w:t xml:space="preserve">تين مرفوعين، نقله ابن أبي الحديد في شرح نهج البلاغة: ج 14/69، ط دار إحياء الكتب العربية ومن الواضح انه </w:t>
      </w:r>
      <w:r w:rsidRPr="00201CCF">
        <w:rPr>
          <w:rStyle w:val="libAlaemChar"/>
          <w:rtl/>
        </w:rPr>
        <w:t>صلى‌الله‌عليه‌وآله</w:t>
      </w:r>
      <w:r>
        <w:rPr>
          <w:rtl/>
        </w:rPr>
        <w:t xml:space="preserve"> لم يقصد بحديثه الشريف كل</w:t>
      </w:r>
      <w:r w:rsidR="00E331DB">
        <w:rPr>
          <w:rFonts w:hint="cs"/>
          <w:rtl/>
        </w:rPr>
        <w:t>ّ</w:t>
      </w:r>
      <w:r>
        <w:rPr>
          <w:rtl/>
        </w:rPr>
        <w:t xml:space="preserve"> م</w:t>
      </w:r>
      <w:r w:rsidR="00E331DB">
        <w:rPr>
          <w:rFonts w:hint="cs"/>
          <w:rtl/>
        </w:rPr>
        <w:t>َ</w:t>
      </w:r>
      <w:r>
        <w:rPr>
          <w:rtl/>
        </w:rPr>
        <w:t>ن يكف</w:t>
      </w:r>
      <w:r w:rsidR="00E331DB">
        <w:rPr>
          <w:rFonts w:hint="cs"/>
          <w:rtl/>
        </w:rPr>
        <w:t>ُ</w:t>
      </w:r>
      <w:r>
        <w:rPr>
          <w:rtl/>
        </w:rPr>
        <w:t>ل يتيما</w:t>
      </w:r>
      <w:r w:rsidR="00E331DB">
        <w:rPr>
          <w:rFonts w:hint="cs"/>
          <w:rtl/>
        </w:rPr>
        <w:t>ً</w:t>
      </w:r>
      <w:r>
        <w:rPr>
          <w:rtl/>
        </w:rPr>
        <w:t>، فإنا نجد بعض الكافلين للأيتام لا يستحقون ذلك المقام وهو جوار سيد الأنام في الجن</w:t>
      </w:r>
      <w:r w:rsidR="00E331DB">
        <w:rPr>
          <w:rFonts w:hint="cs"/>
          <w:rtl/>
        </w:rPr>
        <w:t>ّ</w:t>
      </w:r>
      <w:r>
        <w:rPr>
          <w:rtl/>
        </w:rPr>
        <w:t>ة، لأنهم على جنب كفالتهم لليتيم يعملون المعاصي الكبيرة، والذنوب العظيمة، التي يستحقون بها جهن</w:t>
      </w:r>
      <w:r w:rsidR="00E331DB">
        <w:rPr>
          <w:rFonts w:hint="cs"/>
          <w:rtl/>
        </w:rPr>
        <w:t>ّ</w:t>
      </w:r>
      <w:r>
        <w:rPr>
          <w:rtl/>
        </w:rPr>
        <w:t>م لا محالة.</w:t>
      </w:r>
    </w:p>
    <w:p w:rsidR="008406C4" w:rsidRDefault="006F739F" w:rsidP="006F739F">
      <w:pPr>
        <w:pStyle w:val="libNormal"/>
        <w:rPr>
          <w:rtl/>
        </w:rPr>
      </w:pPr>
      <w:r>
        <w:rPr>
          <w:rtl/>
        </w:rPr>
        <w:t>ولكن</w:t>
      </w:r>
      <w:r w:rsidR="00E331DB">
        <w:rPr>
          <w:rFonts w:hint="cs"/>
          <w:rtl/>
        </w:rPr>
        <w:t>ّ</w:t>
      </w:r>
      <w:r>
        <w:rPr>
          <w:rtl/>
        </w:rPr>
        <w:t>ه صلوات الله عليه قصد بحديثه الشريف جد</w:t>
      </w:r>
      <w:r w:rsidR="00E331DB">
        <w:rPr>
          <w:rFonts w:hint="cs"/>
          <w:rtl/>
        </w:rPr>
        <w:t>َّ</w:t>
      </w:r>
      <w:r>
        <w:rPr>
          <w:rtl/>
        </w:rPr>
        <w:t>ه عبد المطلب، وعم</w:t>
      </w:r>
      <w:r w:rsidR="00E331DB">
        <w:rPr>
          <w:rFonts w:hint="cs"/>
          <w:rtl/>
        </w:rPr>
        <w:t>َّ</w:t>
      </w:r>
      <w:r>
        <w:rPr>
          <w:rtl/>
        </w:rPr>
        <w:t>ه أبا طالب، الذين قاما بأمره، وتكف</w:t>
      </w:r>
      <w:r w:rsidR="00E331DB">
        <w:rPr>
          <w:rFonts w:hint="cs"/>
          <w:rtl/>
        </w:rPr>
        <w:t>ّ</w:t>
      </w:r>
      <w:r>
        <w:rPr>
          <w:rtl/>
        </w:rPr>
        <w:t>لاه، ورب</w:t>
      </w:r>
      <w:r w:rsidR="00E331DB">
        <w:rPr>
          <w:rFonts w:hint="cs"/>
          <w:rtl/>
        </w:rPr>
        <w:t>َّ</w:t>
      </w:r>
      <w:r>
        <w:rPr>
          <w:rtl/>
        </w:rPr>
        <w:t>ياه صغيرا</w:t>
      </w:r>
      <w:r w:rsidR="00E331DB">
        <w:rPr>
          <w:rFonts w:hint="cs"/>
          <w:rtl/>
        </w:rPr>
        <w:t>ً</w:t>
      </w:r>
      <w:r w:rsidR="00E331DB">
        <w:rPr>
          <w:rtl/>
        </w:rPr>
        <w:t>، حت</w:t>
      </w:r>
      <w:r>
        <w:rPr>
          <w:rtl/>
        </w:rPr>
        <w:t>ى أنه صلوات الله عليه كان ي</w:t>
      </w:r>
      <w:r w:rsidR="009023CC">
        <w:rPr>
          <w:rFonts w:hint="cs"/>
          <w:rtl/>
        </w:rPr>
        <w:t>ُ</w:t>
      </w:r>
      <w:r>
        <w:rPr>
          <w:rtl/>
        </w:rPr>
        <w:t>عر</w:t>
      </w:r>
      <w:r w:rsidR="009023CC">
        <w:rPr>
          <w:rFonts w:hint="cs"/>
          <w:rtl/>
        </w:rPr>
        <w:t>َ</w:t>
      </w:r>
      <w:r>
        <w:rPr>
          <w:rtl/>
        </w:rPr>
        <w:t>ف في مكة بيتيم ابي طالب، بعد وفاة جده عبد المطلب، فقد تكف</w:t>
      </w:r>
      <w:r w:rsidR="009023CC">
        <w:rPr>
          <w:rFonts w:hint="cs"/>
          <w:rtl/>
        </w:rPr>
        <w:t>ّ</w:t>
      </w:r>
      <w:r>
        <w:rPr>
          <w:rtl/>
        </w:rPr>
        <w:t xml:space="preserve">ل أبو طالب رسول الله </w:t>
      </w:r>
      <w:r w:rsidRPr="00201CCF">
        <w:rPr>
          <w:rStyle w:val="libAlaemChar"/>
          <w:rtl/>
        </w:rPr>
        <w:t>صلى‌الله‌عليه‌وآله</w:t>
      </w:r>
      <w:r>
        <w:rPr>
          <w:rtl/>
        </w:rPr>
        <w:t xml:space="preserve"> وكان في الثامنة من العمر، وكان يفض</w:t>
      </w:r>
      <w:r w:rsidR="009023CC">
        <w:rPr>
          <w:rFonts w:hint="cs"/>
          <w:rtl/>
        </w:rPr>
        <w:t>ّ</w:t>
      </w:r>
      <w:r>
        <w:rPr>
          <w:rtl/>
        </w:rPr>
        <w:t>له على أولاده ويقيه بهم.</w:t>
      </w:r>
    </w:p>
    <w:p w:rsidR="008406C4" w:rsidRDefault="006F739F" w:rsidP="006F739F">
      <w:pPr>
        <w:pStyle w:val="libNormal"/>
        <w:rPr>
          <w:rtl/>
        </w:rPr>
      </w:pPr>
      <w:r>
        <w:rPr>
          <w:rtl/>
        </w:rPr>
        <w:t>2- حديث مشهور بين الشيعة والس</w:t>
      </w:r>
      <w:r w:rsidR="009023CC">
        <w:rPr>
          <w:rFonts w:hint="cs"/>
          <w:rtl/>
        </w:rPr>
        <w:t>ُ</w:t>
      </w:r>
      <w:r>
        <w:rPr>
          <w:rtl/>
        </w:rPr>
        <w:t>ن</w:t>
      </w:r>
      <w:r w:rsidR="009023CC">
        <w:rPr>
          <w:rFonts w:hint="cs"/>
          <w:rtl/>
        </w:rPr>
        <w:t>ّ</w:t>
      </w:r>
      <w:r>
        <w:rPr>
          <w:rtl/>
        </w:rPr>
        <w:t>ة ورواه القاضي الشوكاني</w:t>
      </w:r>
    </w:p>
    <w:p w:rsidR="006F739F" w:rsidRDefault="006F739F" w:rsidP="00D96FAA">
      <w:pPr>
        <w:pStyle w:val="libNormal"/>
      </w:pPr>
      <w:r>
        <w:rPr>
          <w:rtl/>
        </w:rPr>
        <w:br w:type="page"/>
      </w:r>
    </w:p>
    <w:p w:rsidR="008406C4" w:rsidRDefault="006F739F" w:rsidP="009023CC">
      <w:pPr>
        <w:pStyle w:val="libNormal0"/>
        <w:rPr>
          <w:rtl/>
        </w:rPr>
      </w:pPr>
      <w:r>
        <w:rPr>
          <w:rtl/>
        </w:rPr>
        <w:lastRenderedPageBreak/>
        <w:t>أيضا</w:t>
      </w:r>
      <w:r w:rsidR="009023CC">
        <w:rPr>
          <w:rFonts w:hint="cs"/>
          <w:rtl/>
        </w:rPr>
        <w:t>ً</w:t>
      </w:r>
      <w:r>
        <w:rPr>
          <w:rtl/>
        </w:rPr>
        <w:t xml:space="preserve"> في الحديث القدسي، أنه قال </w:t>
      </w:r>
      <w:r w:rsidRPr="00201CCF">
        <w:rPr>
          <w:rStyle w:val="libAlaemChar"/>
          <w:rtl/>
        </w:rPr>
        <w:t>صلى‌الله‌عليه‌وآله</w:t>
      </w:r>
      <w:r>
        <w:rPr>
          <w:rtl/>
        </w:rPr>
        <w:t>: نزل ع</w:t>
      </w:r>
      <w:r w:rsidR="009023CC">
        <w:rPr>
          <w:rFonts w:hint="cs"/>
          <w:rtl/>
        </w:rPr>
        <w:t>َ</w:t>
      </w:r>
      <w:r>
        <w:rPr>
          <w:rtl/>
        </w:rPr>
        <w:t>ل</w:t>
      </w:r>
      <w:r w:rsidR="009023CC">
        <w:rPr>
          <w:rFonts w:hint="cs"/>
          <w:rtl/>
        </w:rPr>
        <w:t>َ</w:t>
      </w:r>
      <w:r>
        <w:rPr>
          <w:rtl/>
        </w:rPr>
        <w:t>ي</w:t>
      </w:r>
      <w:r w:rsidR="009023CC">
        <w:rPr>
          <w:rFonts w:hint="cs"/>
          <w:rtl/>
        </w:rPr>
        <w:t>َّ</w:t>
      </w:r>
      <w:r>
        <w:rPr>
          <w:rtl/>
        </w:rPr>
        <w:t xml:space="preserve"> جبرئيل فقال: إن</w:t>
      </w:r>
      <w:r w:rsidR="009023CC">
        <w:rPr>
          <w:rFonts w:hint="cs"/>
          <w:rtl/>
        </w:rPr>
        <w:t>ّ</w:t>
      </w:r>
      <w:r>
        <w:rPr>
          <w:rtl/>
        </w:rPr>
        <w:t xml:space="preserve"> الله يقرئك السلام ويقول: إن</w:t>
      </w:r>
      <w:r w:rsidR="009023CC">
        <w:rPr>
          <w:rFonts w:hint="cs"/>
          <w:rtl/>
        </w:rPr>
        <w:t>ّ</w:t>
      </w:r>
      <w:r>
        <w:rPr>
          <w:rtl/>
        </w:rPr>
        <w:t>ي ح</w:t>
      </w:r>
      <w:r w:rsidR="009023CC">
        <w:rPr>
          <w:rFonts w:hint="cs"/>
          <w:rtl/>
        </w:rPr>
        <w:t>َ</w:t>
      </w:r>
      <w:r>
        <w:rPr>
          <w:rtl/>
        </w:rPr>
        <w:t>ر</w:t>
      </w:r>
      <w:r w:rsidR="009023CC">
        <w:rPr>
          <w:rFonts w:hint="cs"/>
          <w:rtl/>
        </w:rPr>
        <w:t>َّ</w:t>
      </w:r>
      <w:r>
        <w:rPr>
          <w:rtl/>
        </w:rPr>
        <w:t>مت</w:t>
      </w:r>
      <w:r w:rsidR="009023CC">
        <w:rPr>
          <w:rFonts w:hint="cs"/>
          <w:rtl/>
        </w:rPr>
        <w:t>ُ</w:t>
      </w:r>
      <w:r>
        <w:rPr>
          <w:rtl/>
        </w:rPr>
        <w:t xml:space="preserve"> النار على ص</w:t>
      </w:r>
      <w:r w:rsidR="009023CC">
        <w:rPr>
          <w:rFonts w:hint="cs"/>
          <w:rtl/>
        </w:rPr>
        <w:t>ُ</w:t>
      </w:r>
      <w:r>
        <w:rPr>
          <w:rtl/>
        </w:rPr>
        <w:t>لب</w:t>
      </w:r>
      <w:r w:rsidR="009023CC">
        <w:rPr>
          <w:rFonts w:hint="cs"/>
          <w:rtl/>
        </w:rPr>
        <w:t>ٍ</w:t>
      </w:r>
      <w:r>
        <w:rPr>
          <w:rtl/>
        </w:rPr>
        <w:t xml:space="preserve"> أنز</w:t>
      </w:r>
      <w:r w:rsidR="009023CC">
        <w:rPr>
          <w:rFonts w:hint="cs"/>
          <w:rtl/>
        </w:rPr>
        <w:t>َ</w:t>
      </w:r>
      <w:r>
        <w:rPr>
          <w:rtl/>
        </w:rPr>
        <w:t>ل</w:t>
      </w:r>
      <w:r w:rsidR="009023CC">
        <w:rPr>
          <w:rFonts w:hint="cs"/>
          <w:rtl/>
        </w:rPr>
        <w:t>َ</w:t>
      </w:r>
      <w:r>
        <w:rPr>
          <w:rtl/>
        </w:rPr>
        <w:t>ك و بطن</w:t>
      </w:r>
      <w:r w:rsidR="009023CC">
        <w:rPr>
          <w:rFonts w:hint="cs"/>
          <w:rtl/>
        </w:rPr>
        <w:t>ٍ</w:t>
      </w:r>
      <w:r>
        <w:rPr>
          <w:rtl/>
        </w:rPr>
        <w:t xml:space="preserve"> ح</w:t>
      </w:r>
      <w:r w:rsidR="009023CC">
        <w:rPr>
          <w:rFonts w:hint="cs"/>
          <w:rtl/>
        </w:rPr>
        <w:t>َ</w:t>
      </w:r>
      <w:r>
        <w:rPr>
          <w:rtl/>
        </w:rPr>
        <w:t>م</w:t>
      </w:r>
      <w:r w:rsidR="009023CC">
        <w:rPr>
          <w:rFonts w:hint="cs"/>
          <w:rtl/>
        </w:rPr>
        <w:t>َ</w:t>
      </w:r>
      <w:r>
        <w:rPr>
          <w:rtl/>
        </w:rPr>
        <w:t>ل</w:t>
      </w:r>
      <w:r w:rsidR="009023CC">
        <w:rPr>
          <w:rFonts w:hint="cs"/>
          <w:rtl/>
        </w:rPr>
        <w:t>َ</w:t>
      </w:r>
      <w:r>
        <w:rPr>
          <w:rtl/>
        </w:rPr>
        <w:t>ك و ح</w:t>
      </w:r>
      <w:r w:rsidR="009023CC">
        <w:rPr>
          <w:rFonts w:hint="cs"/>
          <w:rtl/>
        </w:rPr>
        <w:t>ِ</w:t>
      </w:r>
      <w:r>
        <w:rPr>
          <w:rtl/>
        </w:rPr>
        <w:t>ج</w:t>
      </w:r>
      <w:r w:rsidR="009023CC">
        <w:rPr>
          <w:rFonts w:hint="cs"/>
          <w:rtl/>
        </w:rPr>
        <w:t>ْ</w:t>
      </w:r>
      <w:r>
        <w:rPr>
          <w:rtl/>
        </w:rPr>
        <w:t>ر</w:t>
      </w:r>
      <w:r w:rsidR="009023CC">
        <w:rPr>
          <w:rFonts w:hint="cs"/>
          <w:rtl/>
        </w:rPr>
        <w:t>ٍ</w:t>
      </w:r>
      <w:r>
        <w:rPr>
          <w:rtl/>
        </w:rPr>
        <w:t xml:space="preserve"> ك</w:t>
      </w:r>
      <w:r w:rsidR="009023CC">
        <w:rPr>
          <w:rFonts w:hint="cs"/>
          <w:rtl/>
        </w:rPr>
        <w:t>َ</w:t>
      </w:r>
      <w:r>
        <w:rPr>
          <w:rtl/>
        </w:rPr>
        <w:t>ف</w:t>
      </w:r>
      <w:r w:rsidR="009023CC">
        <w:rPr>
          <w:rFonts w:hint="cs"/>
          <w:rtl/>
        </w:rPr>
        <w:t>َ</w:t>
      </w:r>
      <w:r>
        <w:rPr>
          <w:rtl/>
        </w:rPr>
        <w:t>لك</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روى ابن ابي الحديد في شرح نهج البلاغة: ج 14/67 ط دار احياء الكتب العربية روى حديثا</w:t>
      </w:r>
      <w:r w:rsidR="000742FC">
        <w:rPr>
          <w:rFonts w:hint="cs"/>
          <w:rtl/>
        </w:rPr>
        <w:t>ً</w:t>
      </w:r>
      <w:r>
        <w:rPr>
          <w:rtl/>
        </w:rPr>
        <w:t xml:space="preserve"> </w:t>
      </w:r>
      <w:r w:rsidR="000742FC">
        <w:rPr>
          <w:rFonts w:hint="cs"/>
          <w:rtl/>
        </w:rPr>
        <w:t>أ</w:t>
      </w:r>
      <w:r>
        <w:rPr>
          <w:rtl/>
        </w:rPr>
        <w:t>سند</w:t>
      </w:r>
      <w:r w:rsidR="000742FC">
        <w:rPr>
          <w:rFonts w:hint="cs"/>
          <w:rtl/>
        </w:rPr>
        <w:t>َ</w:t>
      </w:r>
      <w:r>
        <w:rPr>
          <w:rtl/>
        </w:rPr>
        <w:t>ه إلى أمير المؤمنين</w:t>
      </w:r>
      <w:r w:rsidR="000742FC">
        <w:rPr>
          <w:rFonts w:hint="cs"/>
          <w:rtl/>
        </w:rPr>
        <w:t xml:space="preserve"> عليّ</w:t>
      </w:r>
      <w:r>
        <w:rPr>
          <w:rtl/>
        </w:rPr>
        <w:t xml:space="preserve"> </w:t>
      </w:r>
      <w:r w:rsidRPr="000742FC">
        <w:rPr>
          <w:rStyle w:val="libFootnoteAlaemChar"/>
          <w:rtl/>
        </w:rPr>
        <w:t xml:space="preserve">عليه‌السلام </w:t>
      </w:r>
      <w:r>
        <w:rPr>
          <w:rtl/>
        </w:rPr>
        <w:t>أن</w:t>
      </w:r>
      <w:r w:rsidR="000742FC">
        <w:rPr>
          <w:rFonts w:hint="cs"/>
          <w:rtl/>
        </w:rPr>
        <w:t>ّ</w:t>
      </w:r>
      <w:r>
        <w:rPr>
          <w:rtl/>
        </w:rPr>
        <w:t xml:space="preserve">ه قال: قال رسول الله </w:t>
      </w:r>
      <w:r w:rsidRPr="000742FC">
        <w:rPr>
          <w:rStyle w:val="libFootnoteAlaemChar"/>
          <w:rtl/>
        </w:rPr>
        <w:t>صلى‌الله‌عليه‌وآله</w:t>
      </w:r>
      <w:r>
        <w:rPr>
          <w:rtl/>
        </w:rPr>
        <w:t>: قال لي جبرائيل: إن</w:t>
      </w:r>
      <w:r w:rsidR="000742FC">
        <w:rPr>
          <w:rFonts w:hint="cs"/>
          <w:rtl/>
        </w:rPr>
        <w:t>ّ</w:t>
      </w:r>
      <w:r>
        <w:rPr>
          <w:rtl/>
        </w:rPr>
        <w:t xml:space="preserve"> الله مشف</w:t>
      </w:r>
      <w:r w:rsidR="000742FC">
        <w:rPr>
          <w:rFonts w:hint="cs"/>
          <w:rtl/>
        </w:rPr>
        <w:t>ِّ</w:t>
      </w:r>
      <w:r>
        <w:rPr>
          <w:rtl/>
        </w:rPr>
        <w:t>ع</w:t>
      </w:r>
      <w:r w:rsidR="000742FC">
        <w:rPr>
          <w:rFonts w:hint="cs"/>
          <w:rtl/>
        </w:rPr>
        <w:t>ُ</w:t>
      </w:r>
      <w:r>
        <w:rPr>
          <w:rtl/>
        </w:rPr>
        <w:t>ك</w:t>
      </w:r>
      <w:r w:rsidR="000742FC">
        <w:rPr>
          <w:rFonts w:hint="cs"/>
          <w:rtl/>
        </w:rPr>
        <w:t>َ</w:t>
      </w:r>
      <w:r>
        <w:rPr>
          <w:rtl/>
        </w:rPr>
        <w:t xml:space="preserve"> في ستة: بطن</w:t>
      </w:r>
      <w:r w:rsidR="000742FC">
        <w:rPr>
          <w:rFonts w:hint="cs"/>
          <w:rtl/>
        </w:rPr>
        <w:t>ٍ</w:t>
      </w:r>
      <w:r>
        <w:rPr>
          <w:rtl/>
        </w:rPr>
        <w:t xml:space="preserve"> حم</w:t>
      </w:r>
      <w:r w:rsidR="000742FC">
        <w:rPr>
          <w:rFonts w:hint="cs"/>
          <w:rtl/>
        </w:rPr>
        <w:t>َ</w:t>
      </w:r>
      <w:r>
        <w:rPr>
          <w:rtl/>
        </w:rPr>
        <w:t>لت</w:t>
      </w:r>
      <w:r w:rsidR="000742FC">
        <w:rPr>
          <w:rFonts w:hint="cs"/>
          <w:rtl/>
        </w:rPr>
        <w:t>ْ</w:t>
      </w:r>
      <w:r>
        <w:rPr>
          <w:rtl/>
        </w:rPr>
        <w:t>ك</w:t>
      </w:r>
      <w:r w:rsidR="000742FC">
        <w:rPr>
          <w:rFonts w:hint="cs"/>
          <w:rtl/>
        </w:rPr>
        <w:t>َ</w:t>
      </w:r>
      <w:r>
        <w:rPr>
          <w:rtl/>
        </w:rPr>
        <w:t xml:space="preserve"> آمنة بنت وهب، و صلب أنزلك: عبد الله بن عبد المطلب، و ح</w:t>
      </w:r>
      <w:r w:rsidR="000742FC">
        <w:rPr>
          <w:rFonts w:hint="cs"/>
          <w:rtl/>
        </w:rPr>
        <w:t>ِ</w:t>
      </w:r>
      <w:r>
        <w:rPr>
          <w:rtl/>
        </w:rPr>
        <w:t>ج</w:t>
      </w:r>
      <w:r w:rsidR="000742FC">
        <w:rPr>
          <w:rFonts w:hint="cs"/>
          <w:rtl/>
        </w:rPr>
        <w:t>ْ</w:t>
      </w:r>
      <w:r>
        <w:rPr>
          <w:rtl/>
        </w:rPr>
        <w:t>ر</w:t>
      </w:r>
      <w:r w:rsidR="000742FC">
        <w:rPr>
          <w:rFonts w:hint="cs"/>
          <w:rtl/>
        </w:rPr>
        <w:t>ٍ</w:t>
      </w:r>
      <w:r>
        <w:rPr>
          <w:rtl/>
        </w:rPr>
        <w:t xml:space="preserve"> كفلك</w:t>
      </w:r>
      <w:r w:rsidR="000742FC">
        <w:rPr>
          <w:rFonts w:hint="cs"/>
          <w:rtl/>
        </w:rPr>
        <w:t>َ</w:t>
      </w:r>
      <w:r>
        <w:rPr>
          <w:rtl/>
        </w:rPr>
        <w:t>: ابي طالب، و بيت</w:t>
      </w:r>
      <w:r w:rsidR="000742FC">
        <w:rPr>
          <w:rFonts w:hint="cs"/>
          <w:rtl/>
        </w:rPr>
        <w:t>ٍ</w:t>
      </w:r>
      <w:r>
        <w:rPr>
          <w:rtl/>
        </w:rPr>
        <w:t xml:space="preserve"> آواك: عبد المطلب و أخ</w:t>
      </w:r>
      <w:r w:rsidR="000742FC">
        <w:rPr>
          <w:rFonts w:hint="cs"/>
          <w:rtl/>
        </w:rPr>
        <w:t>ٍ</w:t>
      </w:r>
      <w:r>
        <w:rPr>
          <w:rtl/>
        </w:rPr>
        <w:t xml:space="preserve"> كان لك في الجاهلية قيل: يا رسول الله و ما كان فعله؟ قال: كان سخي</w:t>
      </w:r>
      <w:r w:rsidR="000742FC">
        <w:rPr>
          <w:rFonts w:hint="cs"/>
          <w:rtl/>
        </w:rPr>
        <w:t>ّ</w:t>
      </w:r>
      <w:r>
        <w:rPr>
          <w:rtl/>
        </w:rPr>
        <w:t>ا</w:t>
      </w:r>
      <w:r w:rsidR="000742FC">
        <w:rPr>
          <w:rFonts w:hint="cs"/>
          <w:rtl/>
        </w:rPr>
        <w:t>ً</w:t>
      </w:r>
      <w:r>
        <w:rPr>
          <w:rtl/>
        </w:rPr>
        <w:t xml:space="preserve"> يطعم الطعام و يجود بالنوال. و ثد</w:t>
      </w:r>
      <w:r w:rsidR="000742FC">
        <w:rPr>
          <w:rFonts w:hint="cs"/>
          <w:rtl/>
        </w:rPr>
        <w:t>ْ</w:t>
      </w:r>
      <w:r>
        <w:rPr>
          <w:rtl/>
        </w:rPr>
        <w:t>ي</w:t>
      </w:r>
      <w:r w:rsidR="000742FC">
        <w:rPr>
          <w:rFonts w:hint="cs"/>
          <w:rtl/>
        </w:rPr>
        <w:t>ٍ</w:t>
      </w:r>
      <w:r>
        <w:rPr>
          <w:rtl/>
        </w:rPr>
        <w:t xml:space="preserve"> أرضعتك: حليمة السعدي</w:t>
      </w:r>
      <w:r w:rsidR="000742FC">
        <w:rPr>
          <w:rFonts w:hint="cs"/>
          <w:rtl/>
        </w:rPr>
        <w:t>ّ</w:t>
      </w:r>
      <w:r>
        <w:rPr>
          <w:rtl/>
        </w:rPr>
        <w:t>ة بنت ابي ذؤيب.</w:t>
      </w:r>
    </w:p>
    <w:p w:rsidR="008406C4" w:rsidRDefault="006F739F" w:rsidP="00180FD0">
      <w:pPr>
        <w:pStyle w:val="libFootnote0"/>
        <w:rPr>
          <w:rtl/>
        </w:rPr>
      </w:pPr>
      <w:r>
        <w:rPr>
          <w:rtl/>
        </w:rPr>
        <w:t xml:space="preserve">وروى في صفحة 68 عن الإمام محمد بن علي الباقر </w:t>
      </w:r>
      <w:r w:rsidRPr="000742FC">
        <w:rPr>
          <w:rStyle w:val="libFootnoteAlaemChar"/>
          <w:rtl/>
        </w:rPr>
        <w:t xml:space="preserve">عليه‌السلام </w:t>
      </w:r>
      <w:r>
        <w:rPr>
          <w:rtl/>
        </w:rPr>
        <w:t>قال: لو وضع إيمان ابي طالب في كف</w:t>
      </w:r>
      <w:r w:rsidR="000742FC">
        <w:rPr>
          <w:rFonts w:hint="cs"/>
          <w:rtl/>
        </w:rPr>
        <w:t>ّ</w:t>
      </w:r>
      <w:r>
        <w:rPr>
          <w:rtl/>
        </w:rPr>
        <w:t>ة ميزان و إيمان هذا الخلق</w:t>
      </w:r>
      <w:r w:rsidR="000742FC">
        <w:rPr>
          <w:rtl/>
        </w:rPr>
        <w:t xml:space="preserve"> في الكفة الأخرى لرجح إيمانه ثم</w:t>
      </w:r>
      <w:r>
        <w:rPr>
          <w:rtl/>
        </w:rPr>
        <w:t xml:space="preserve"> قال: أ لم تعلموا أن</w:t>
      </w:r>
      <w:r w:rsidR="000742FC">
        <w:rPr>
          <w:rFonts w:hint="cs"/>
          <w:rtl/>
        </w:rPr>
        <w:t>ّ</w:t>
      </w:r>
      <w:r>
        <w:rPr>
          <w:rtl/>
        </w:rPr>
        <w:t xml:space="preserve"> أمير المؤمنين عليا</w:t>
      </w:r>
      <w:r w:rsidR="000742FC">
        <w:rPr>
          <w:rFonts w:hint="cs"/>
          <w:rtl/>
        </w:rPr>
        <w:t>ً</w:t>
      </w:r>
      <w:r>
        <w:rPr>
          <w:rtl/>
        </w:rPr>
        <w:t xml:space="preserve"> </w:t>
      </w:r>
      <w:r w:rsidR="000742FC" w:rsidRPr="000742FC">
        <w:rPr>
          <w:rStyle w:val="libFootnoteAlaemChar"/>
          <w:rtl/>
        </w:rPr>
        <w:t xml:space="preserve">عليه‌السلام </w:t>
      </w:r>
      <w:r>
        <w:rPr>
          <w:rtl/>
        </w:rPr>
        <w:t>كان يأمر أن ي</w:t>
      </w:r>
      <w:r w:rsidR="000742FC">
        <w:rPr>
          <w:rFonts w:hint="cs"/>
          <w:rtl/>
        </w:rPr>
        <w:t>ُ</w:t>
      </w:r>
      <w:r>
        <w:rPr>
          <w:rtl/>
        </w:rPr>
        <w:t>ح</w:t>
      </w:r>
      <w:r w:rsidR="000742FC">
        <w:rPr>
          <w:rFonts w:hint="cs"/>
          <w:rtl/>
        </w:rPr>
        <w:t>َ</w:t>
      </w:r>
      <w:r>
        <w:rPr>
          <w:rtl/>
        </w:rPr>
        <w:t>ج</w:t>
      </w:r>
      <w:r w:rsidR="000742FC">
        <w:rPr>
          <w:rFonts w:hint="cs"/>
          <w:rtl/>
        </w:rPr>
        <w:t>ّ</w:t>
      </w:r>
      <w:r>
        <w:rPr>
          <w:rtl/>
        </w:rPr>
        <w:t xml:space="preserve"> عن عبد الله</w:t>
      </w:r>
      <w:r w:rsidR="000742FC">
        <w:rPr>
          <w:rFonts w:hint="cs"/>
          <w:rtl/>
        </w:rPr>
        <w:t xml:space="preserve"> </w:t>
      </w:r>
      <w:r w:rsidR="00180FD0">
        <w:rPr>
          <w:rFonts w:hint="cs"/>
          <w:rtl/>
        </w:rPr>
        <w:t xml:space="preserve">- </w:t>
      </w:r>
      <w:r w:rsidR="000742FC">
        <w:rPr>
          <w:rFonts w:hint="cs"/>
          <w:rtl/>
        </w:rPr>
        <w:t xml:space="preserve">والد رسول الله </w:t>
      </w:r>
      <w:r w:rsidR="000742FC" w:rsidRPr="000742FC">
        <w:rPr>
          <w:rStyle w:val="libFootnoteAlaemChar"/>
          <w:rtl/>
        </w:rPr>
        <w:t>صلى‌الله‌عليه‌وآله</w:t>
      </w:r>
      <w:r w:rsidR="00180FD0">
        <w:rPr>
          <w:rStyle w:val="libFootnoteAlaemChar"/>
          <w:rFonts w:hint="cs"/>
          <w:rtl/>
        </w:rPr>
        <w:t xml:space="preserve"> </w:t>
      </w:r>
      <w:r w:rsidR="00180FD0">
        <w:rPr>
          <w:rFonts w:hint="cs"/>
          <w:rtl/>
        </w:rPr>
        <w:t>-</w:t>
      </w:r>
      <w:r w:rsidR="000742FC">
        <w:rPr>
          <w:rFonts w:hint="cs"/>
          <w:rtl/>
        </w:rPr>
        <w:t xml:space="preserve"> </w:t>
      </w:r>
      <w:r>
        <w:rPr>
          <w:rtl/>
        </w:rPr>
        <w:t>و</w:t>
      </w:r>
      <w:r w:rsidR="000742FC">
        <w:rPr>
          <w:rFonts w:hint="cs"/>
          <w:rtl/>
        </w:rPr>
        <w:t xml:space="preserve"> عن</w:t>
      </w:r>
      <w:r>
        <w:rPr>
          <w:rtl/>
        </w:rPr>
        <w:t xml:space="preserve"> ابيه ابي طالب في حياته ثمّ أوصى في وصي</w:t>
      </w:r>
      <w:r w:rsidR="000742FC">
        <w:rPr>
          <w:rFonts w:hint="cs"/>
          <w:rtl/>
        </w:rPr>
        <w:t>ّ</w:t>
      </w:r>
      <w:r>
        <w:rPr>
          <w:rtl/>
        </w:rPr>
        <w:t>ته بالحج عنهم.</w:t>
      </w:r>
    </w:p>
    <w:p w:rsidR="008406C4" w:rsidRDefault="006F739F" w:rsidP="00180FD0">
      <w:pPr>
        <w:pStyle w:val="libFootnote0"/>
        <w:rPr>
          <w:rtl/>
        </w:rPr>
      </w:pPr>
      <w:r>
        <w:rPr>
          <w:rtl/>
        </w:rPr>
        <w:t>وقال في صفحة 69: ور</w:t>
      </w:r>
      <w:r w:rsidR="000742FC">
        <w:rPr>
          <w:rFonts w:hint="cs"/>
          <w:rtl/>
        </w:rPr>
        <w:t>ُ</w:t>
      </w:r>
      <w:r>
        <w:rPr>
          <w:rtl/>
        </w:rPr>
        <w:t>وي أن</w:t>
      </w:r>
      <w:r w:rsidR="000742FC">
        <w:rPr>
          <w:rFonts w:hint="cs"/>
          <w:rtl/>
        </w:rPr>
        <w:t>ّ</w:t>
      </w:r>
      <w:r>
        <w:rPr>
          <w:rtl/>
        </w:rPr>
        <w:t xml:space="preserve"> علي</w:t>
      </w:r>
      <w:r w:rsidR="000742FC">
        <w:rPr>
          <w:rFonts w:hint="cs"/>
          <w:rtl/>
        </w:rPr>
        <w:t>ّ</w:t>
      </w:r>
      <w:r>
        <w:rPr>
          <w:rtl/>
        </w:rPr>
        <w:t xml:space="preserve"> بن الحسين </w:t>
      </w:r>
      <w:r w:rsidR="00180FD0" w:rsidRPr="000742FC">
        <w:rPr>
          <w:rStyle w:val="libFootnoteAlaemChar"/>
          <w:rtl/>
        </w:rPr>
        <w:t>عليه‌السلام</w:t>
      </w:r>
      <w:r>
        <w:rPr>
          <w:rtl/>
        </w:rPr>
        <w:t xml:space="preserve"> س</w:t>
      </w:r>
      <w:r w:rsidR="000742FC">
        <w:rPr>
          <w:rFonts w:hint="cs"/>
          <w:rtl/>
        </w:rPr>
        <w:t>ُ</w:t>
      </w:r>
      <w:r>
        <w:rPr>
          <w:rtl/>
        </w:rPr>
        <w:t>ئل عن هذا - أي عن إيمان ابي طالب - فقال: وا عجبا</w:t>
      </w:r>
      <w:r w:rsidR="000742FC">
        <w:rPr>
          <w:rFonts w:hint="cs"/>
          <w:rtl/>
        </w:rPr>
        <w:t>ً</w:t>
      </w:r>
      <w:r>
        <w:rPr>
          <w:rtl/>
        </w:rPr>
        <w:t>! إن</w:t>
      </w:r>
      <w:r w:rsidR="000742FC">
        <w:rPr>
          <w:rFonts w:hint="cs"/>
          <w:rtl/>
        </w:rPr>
        <w:t>ّ</w:t>
      </w:r>
      <w:r>
        <w:rPr>
          <w:rtl/>
        </w:rPr>
        <w:t xml:space="preserve"> الله تعالى ن</w:t>
      </w:r>
      <w:r w:rsidR="000742FC">
        <w:rPr>
          <w:rFonts w:hint="cs"/>
          <w:rtl/>
        </w:rPr>
        <w:t>َ</w:t>
      </w:r>
      <w:r>
        <w:rPr>
          <w:rtl/>
        </w:rPr>
        <w:t>هى رسوله أن يقر</w:t>
      </w:r>
      <w:r w:rsidR="000742FC">
        <w:rPr>
          <w:rFonts w:hint="cs"/>
          <w:rtl/>
        </w:rPr>
        <w:t>ّ</w:t>
      </w:r>
      <w:r>
        <w:rPr>
          <w:rtl/>
        </w:rPr>
        <w:t xml:space="preserve"> مسلمة على نكاح كافر و قد كانت فاطمة بنت أسد من السابقات إلى الإسلام و لم تزل تحت ابي طالب حت</w:t>
      </w:r>
      <w:r w:rsidR="000742FC">
        <w:rPr>
          <w:rtl/>
        </w:rPr>
        <w:t>ى مات</w:t>
      </w:r>
      <w:r w:rsidR="000742FC">
        <w:rPr>
          <w:rFonts w:hint="cs"/>
          <w:rtl/>
        </w:rPr>
        <w:t xml:space="preserve"> </w:t>
      </w:r>
      <w:r w:rsidR="00180FD0">
        <w:rPr>
          <w:rFonts w:hint="cs"/>
          <w:rtl/>
        </w:rPr>
        <w:t>-</w:t>
      </w:r>
      <w:r>
        <w:rPr>
          <w:rtl/>
        </w:rPr>
        <w:t xml:space="preserve"> أي إذا كان أبو طالب غير مؤمن ل</w:t>
      </w:r>
      <w:r w:rsidR="000742FC">
        <w:rPr>
          <w:rFonts w:hint="cs"/>
          <w:rtl/>
        </w:rPr>
        <w:t>َ</w:t>
      </w:r>
      <w:r>
        <w:rPr>
          <w:rtl/>
        </w:rPr>
        <w:t>فر</w:t>
      </w:r>
      <w:r w:rsidR="000F2D27">
        <w:rPr>
          <w:rFonts w:hint="cs"/>
          <w:rtl/>
        </w:rPr>
        <w:t>َّ</w:t>
      </w:r>
      <w:r>
        <w:rPr>
          <w:rtl/>
        </w:rPr>
        <w:t>ق</w:t>
      </w:r>
      <w:r w:rsidR="000F2D27">
        <w:rPr>
          <w:rFonts w:hint="cs"/>
          <w:rtl/>
        </w:rPr>
        <w:t>َ</w:t>
      </w:r>
      <w:r>
        <w:rPr>
          <w:rtl/>
        </w:rPr>
        <w:t xml:space="preserve"> رسول الله بينه وبين زوجته فاطمة بنت اسد حينما أس</w:t>
      </w:r>
      <w:r w:rsidR="000F2D27">
        <w:rPr>
          <w:rFonts w:hint="cs"/>
          <w:rtl/>
        </w:rPr>
        <w:t>ْ</w:t>
      </w:r>
      <w:r>
        <w:rPr>
          <w:rtl/>
        </w:rPr>
        <w:t>ل</w:t>
      </w:r>
      <w:r w:rsidR="000F2D27">
        <w:rPr>
          <w:rFonts w:hint="cs"/>
          <w:rtl/>
        </w:rPr>
        <w:t>َ</w:t>
      </w:r>
      <w:r>
        <w:rPr>
          <w:rtl/>
        </w:rPr>
        <w:t>م</w:t>
      </w:r>
      <w:r w:rsidR="000F2D27">
        <w:rPr>
          <w:rFonts w:hint="cs"/>
          <w:rtl/>
        </w:rPr>
        <w:t>َ</w:t>
      </w:r>
      <w:r>
        <w:rPr>
          <w:rtl/>
        </w:rPr>
        <w:t>ت.</w:t>
      </w:r>
    </w:p>
    <w:p w:rsidR="000F2D27" w:rsidRDefault="006F739F" w:rsidP="006F739F">
      <w:pPr>
        <w:pStyle w:val="libFootnote0"/>
        <w:rPr>
          <w:rtl/>
        </w:rPr>
      </w:pPr>
      <w:r>
        <w:rPr>
          <w:rtl/>
        </w:rPr>
        <w:t>وقال في صفحة 70: وقد ر</w:t>
      </w:r>
      <w:r w:rsidR="000F2D27">
        <w:rPr>
          <w:rFonts w:hint="cs"/>
          <w:rtl/>
        </w:rPr>
        <w:t>ُ</w:t>
      </w:r>
      <w:r>
        <w:rPr>
          <w:rtl/>
        </w:rPr>
        <w:t xml:space="preserve">وي عن ابي عبد الله جعفر بن محمد </w:t>
      </w:r>
      <w:r w:rsidRPr="000742FC">
        <w:rPr>
          <w:rStyle w:val="libFootnoteAlaemChar"/>
          <w:rtl/>
        </w:rPr>
        <w:t xml:space="preserve">عليه‌السلام </w:t>
      </w:r>
      <w:r>
        <w:rPr>
          <w:rtl/>
        </w:rPr>
        <w:t>أن</w:t>
      </w:r>
      <w:r w:rsidR="000F2D27">
        <w:rPr>
          <w:rFonts w:hint="cs"/>
          <w:rtl/>
        </w:rPr>
        <w:t>ّ</w:t>
      </w:r>
      <w:r>
        <w:rPr>
          <w:rtl/>
        </w:rPr>
        <w:t xml:space="preserve"> رسول الله </w:t>
      </w:r>
      <w:r w:rsidRPr="000742FC">
        <w:rPr>
          <w:rStyle w:val="libFootnoteAlaemChar"/>
          <w:rtl/>
        </w:rPr>
        <w:t xml:space="preserve">صلى‌الله‌عليه‌وآله </w:t>
      </w:r>
      <w:r>
        <w:rPr>
          <w:rtl/>
        </w:rPr>
        <w:t>قال: إن</w:t>
      </w:r>
      <w:r w:rsidR="000F2D27">
        <w:rPr>
          <w:rFonts w:hint="cs"/>
          <w:rtl/>
        </w:rPr>
        <w:t>ّ</w:t>
      </w:r>
      <w:r>
        <w:rPr>
          <w:rtl/>
        </w:rPr>
        <w:t xml:space="preserve"> أصحاب الكهف أسر</w:t>
      </w:r>
      <w:r w:rsidR="000F2D27">
        <w:rPr>
          <w:rFonts w:hint="cs"/>
          <w:rtl/>
        </w:rPr>
        <w:t>ّ</w:t>
      </w:r>
      <w:r>
        <w:rPr>
          <w:rtl/>
        </w:rPr>
        <w:t>وا الإيمان و أظهروا الكفر، فآتاهم الله أجر</w:t>
      </w:r>
      <w:r w:rsidR="000F2D27">
        <w:rPr>
          <w:rFonts w:hint="cs"/>
          <w:rtl/>
        </w:rPr>
        <w:t>َ</w:t>
      </w:r>
      <w:r>
        <w:rPr>
          <w:rtl/>
        </w:rPr>
        <w:t>هم مر</w:t>
      </w:r>
      <w:r w:rsidR="000F2D27">
        <w:rPr>
          <w:rFonts w:hint="cs"/>
          <w:rtl/>
        </w:rPr>
        <w:t>ّ</w:t>
      </w:r>
      <w:r>
        <w:rPr>
          <w:rtl/>
        </w:rPr>
        <w:t>تين و إن</w:t>
      </w:r>
      <w:r w:rsidR="000F2D27">
        <w:rPr>
          <w:rFonts w:hint="cs"/>
          <w:rtl/>
        </w:rPr>
        <w:t>ّ</w:t>
      </w:r>
      <w:r>
        <w:rPr>
          <w:rtl/>
        </w:rPr>
        <w:t xml:space="preserve"> أبا طالب أس</w:t>
      </w:r>
      <w:r w:rsidR="000F2D27">
        <w:rPr>
          <w:rFonts w:hint="cs"/>
          <w:rtl/>
        </w:rPr>
        <w:t>َ</w:t>
      </w:r>
      <w:r>
        <w:rPr>
          <w:rtl/>
        </w:rPr>
        <w:t>ر</w:t>
      </w:r>
      <w:r w:rsidR="000F2D27">
        <w:rPr>
          <w:rFonts w:hint="cs"/>
          <w:rtl/>
        </w:rPr>
        <w:t>ّ</w:t>
      </w:r>
      <w:r>
        <w:rPr>
          <w:rtl/>
        </w:rPr>
        <w:t xml:space="preserve"> الإيمان و أظهر الشرك فآتاه الله أجره مر</w:t>
      </w:r>
      <w:r w:rsidR="000F2D27">
        <w:rPr>
          <w:rFonts w:hint="cs"/>
          <w:rtl/>
        </w:rPr>
        <w:t>ّ</w:t>
      </w:r>
      <w:r w:rsidR="000F2D27">
        <w:rPr>
          <w:rtl/>
        </w:rPr>
        <w:t>تين.</w:t>
      </w:r>
    </w:p>
    <w:p w:rsidR="006F739F" w:rsidRDefault="006F739F" w:rsidP="006F739F">
      <w:pPr>
        <w:pStyle w:val="libFootnote0"/>
      </w:pPr>
      <w:r>
        <w:rPr>
          <w:rtl/>
        </w:rPr>
        <w:t>قال: و في الحديث المشهور: أن</w:t>
      </w:r>
      <w:r w:rsidR="000F2D27">
        <w:rPr>
          <w:rFonts w:hint="cs"/>
          <w:rtl/>
        </w:rPr>
        <w:t>ّ</w:t>
      </w:r>
      <w:r>
        <w:rPr>
          <w:rtl/>
        </w:rPr>
        <w:t xml:space="preserve"> جبرائيل </w:t>
      </w:r>
      <w:r w:rsidRPr="000742FC">
        <w:rPr>
          <w:rStyle w:val="libFootnoteAlaemChar"/>
          <w:rtl/>
        </w:rPr>
        <w:t xml:space="preserve">عليه‌السلام </w:t>
      </w:r>
      <w:r>
        <w:rPr>
          <w:rtl/>
        </w:rPr>
        <w:t>قال للنبي</w:t>
      </w:r>
      <w:r w:rsidR="000742FC">
        <w:rPr>
          <w:rFonts w:hint="cs"/>
          <w:rtl/>
        </w:rPr>
        <w:t xml:space="preserve"> </w:t>
      </w:r>
      <w:r w:rsidRPr="000742FC">
        <w:rPr>
          <w:rStyle w:val="libFootnoteAlaemChar"/>
          <w:rtl/>
        </w:rPr>
        <w:t>صلى‌الله‌عليه‌وآله</w:t>
      </w:r>
      <w:r>
        <w:rPr>
          <w:rtl/>
        </w:rPr>
        <w:t xml:space="preserve"> ليلة مات أبو طالب: اخرج منها - أي مكة - فقد مات ناصر</w:t>
      </w:r>
      <w:r w:rsidR="000F2D27">
        <w:rPr>
          <w:rFonts w:hint="cs"/>
          <w:rtl/>
        </w:rPr>
        <w:t>ُ</w:t>
      </w:r>
      <w:r>
        <w:rPr>
          <w:rtl/>
        </w:rPr>
        <w:t>ك. =</w:t>
      </w:r>
    </w:p>
    <w:p w:rsidR="006F739F" w:rsidRDefault="006F739F" w:rsidP="00D96FAA">
      <w:pPr>
        <w:pStyle w:val="libNormal"/>
      </w:pPr>
      <w:r>
        <w:rPr>
          <w:rtl/>
        </w:rPr>
        <w:br w:type="page"/>
      </w:r>
    </w:p>
    <w:p w:rsidR="006F739F" w:rsidRDefault="006F739F" w:rsidP="00F65533">
      <w:pPr>
        <w:pStyle w:val="Heading2Center"/>
      </w:pPr>
      <w:bookmarkStart w:id="521" w:name="_Toc531284145"/>
      <w:bookmarkStart w:id="522" w:name="_Toc531287006"/>
      <w:r>
        <w:rPr>
          <w:rtl/>
        </w:rPr>
        <w:lastRenderedPageBreak/>
        <w:t xml:space="preserve">لأبي طالب </w:t>
      </w:r>
      <w:r w:rsidRPr="005E607E">
        <w:rPr>
          <w:rStyle w:val="libAlaemChar"/>
          <w:rtl/>
        </w:rPr>
        <w:t>عليه‌السلام</w:t>
      </w:r>
      <w:r>
        <w:rPr>
          <w:rtl/>
        </w:rPr>
        <w:t xml:space="preserve"> حق على كل مسلم</w:t>
      </w:r>
      <w:bookmarkEnd w:id="521"/>
      <w:bookmarkEnd w:id="522"/>
    </w:p>
    <w:p w:rsidR="008406C4" w:rsidRDefault="006F739F" w:rsidP="006F739F">
      <w:pPr>
        <w:pStyle w:val="libNormal"/>
        <w:rPr>
          <w:rtl/>
        </w:rPr>
      </w:pPr>
      <w:r>
        <w:rPr>
          <w:rtl/>
        </w:rPr>
        <w:t>قال ابن أبي الحديد في شرح نهج البلاغة: ج 14 / 83 و84، ط دار إحياء التراث العربي: و لم أستجز أن</w:t>
      </w:r>
      <w:r w:rsidR="00F65533">
        <w:rPr>
          <w:rFonts w:hint="cs"/>
          <w:rtl/>
        </w:rPr>
        <w:t>ْ</w:t>
      </w:r>
      <w:r>
        <w:rPr>
          <w:rtl/>
        </w:rPr>
        <w:t xml:space="preserve"> أقعد</w:t>
      </w:r>
      <w:r w:rsidR="00F65533">
        <w:rPr>
          <w:rFonts w:hint="cs"/>
          <w:rtl/>
        </w:rPr>
        <w:t>َ</w:t>
      </w:r>
      <w:r>
        <w:rPr>
          <w:rtl/>
        </w:rPr>
        <w:t xml:space="preserve"> عن تعظيم أبي طالب، فإن</w:t>
      </w:r>
      <w:r w:rsidR="00F65533">
        <w:rPr>
          <w:rFonts w:hint="cs"/>
          <w:rtl/>
        </w:rPr>
        <w:t>ّ</w:t>
      </w:r>
      <w:r>
        <w:rPr>
          <w:rtl/>
        </w:rPr>
        <w:t>ي أع</w:t>
      </w:r>
      <w:r w:rsidR="00F65533">
        <w:rPr>
          <w:rFonts w:hint="cs"/>
          <w:rtl/>
        </w:rPr>
        <w:t>ْ</w:t>
      </w:r>
      <w:r>
        <w:rPr>
          <w:rtl/>
        </w:rPr>
        <w:t>ل</w:t>
      </w:r>
      <w:r w:rsidR="00F65533">
        <w:rPr>
          <w:rFonts w:hint="cs"/>
          <w:rtl/>
        </w:rPr>
        <w:t>َ</w:t>
      </w:r>
      <w:r>
        <w:rPr>
          <w:rtl/>
        </w:rPr>
        <w:t>م أن</w:t>
      </w:r>
      <w:r w:rsidR="00F65533">
        <w:rPr>
          <w:rFonts w:hint="cs"/>
          <w:rtl/>
        </w:rPr>
        <w:t>ّ</w:t>
      </w:r>
      <w:r>
        <w:rPr>
          <w:rtl/>
        </w:rPr>
        <w:t>ه لولاه</w:t>
      </w:r>
      <w:r w:rsidR="00F65533">
        <w:rPr>
          <w:rtl/>
        </w:rPr>
        <w:t xml:space="preserve"> لمـ</w:t>
      </w:r>
      <w:r w:rsidR="005D504B">
        <w:rPr>
          <w:rtl/>
        </w:rPr>
        <w:t xml:space="preserve">ا </w:t>
      </w:r>
      <w:r>
        <w:rPr>
          <w:rtl/>
        </w:rPr>
        <w:t>قامت للإسلام دعامة، و أعلم</w:t>
      </w:r>
      <w:r w:rsidR="00F65533">
        <w:rPr>
          <w:rFonts w:hint="cs"/>
          <w:rtl/>
        </w:rPr>
        <w:t>ُ</w:t>
      </w:r>
      <w:r>
        <w:rPr>
          <w:rtl/>
        </w:rPr>
        <w:t xml:space="preserve"> أن</w:t>
      </w:r>
      <w:r w:rsidR="00F65533">
        <w:rPr>
          <w:rFonts w:hint="cs"/>
          <w:rtl/>
        </w:rPr>
        <w:t>ّ</w:t>
      </w:r>
      <w:r>
        <w:rPr>
          <w:rtl/>
        </w:rPr>
        <w:t xml:space="preserve"> حقه واجب</w:t>
      </w:r>
      <w:r w:rsidR="00F65533">
        <w:rPr>
          <w:rFonts w:hint="cs"/>
          <w:rtl/>
        </w:rPr>
        <w:t>ٌ</w:t>
      </w:r>
      <w:r>
        <w:rPr>
          <w:rtl/>
        </w:rPr>
        <w:t xml:space="preserve"> على كل مسلم في الدنيا إلى أن</w:t>
      </w:r>
      <w:r w:rsidR="00F65533">
        <w:rPr>
          <w:rFonts w:hint="cs"/>
          <w:rtl/>
        </w:rPr>
        <w:t>ْ</w:t>
      </w:r>
      <w:r>
        <w:rPr>
          <w:rtl/>
        </w:rPr>
        <w:t xml:space="preserve"> تقوم الساعة، فكتبت</w:t>
      </w:r>
      <w:r w:rsidR="00F65533">
        <w:rPr>
          <w:rFonts w:hint="cs"/>
          <w:rtl/>
        </w:rPr>
        <w:t>ُ</w:t>
      </w:r>
      <w:r>
        <w:rPr>
          <w:rtl/>
        </w:rPr>
        <w:t>:</w:t>
      </w:r>
    </w:p>
    <w:tbl>
      <w:tblPr>
        <w:tblStyle w:val="TableGrid"/>
        <w:bidiVisual/>
        <w:tblW w:w="4562" w:type="pct"/>
        <w:tblInd w:w="384" w:type="dxa"/>
        <w:tblLook w:val="01E0" w:firstRow="1" w:lastRow="1" w:firstColumn="1" w:lastColumn="1" w:noHBand="0" w:noVBand="0"/>
      </w:tblPr>
      <w:tblGrid>
        <w:gridCol w:w="3534"/>
        <w:gridCol w:w="272"/>
        <w:gridCol w:w="3504"/>
      </w:tblGrid>
      <w:tr w:rsidR="00F65533" w:rsidTr="00AF0F47">
        <w:trPr>
          <w:trHeight w:val="350"/>
        </w:trPr>
        <w:tc>
          <w:tcPr>
            <w:tcW w:w="3920" w:type="dxa"/>
            <w:shd w:val="clear" w:color="auto" w:fill="auto"/>
          </w:tcPr>
          <w:p w:rsidR="00F65533" w:rsidRDefault="00F65533" w:rsidP="00AF0F47">
            <w:pPr>
              <w:pStyle w:val="libPoem"/>
            </w:pPr>
            <w:r>
              <w:rPr>
                <w:rtl/>
              </w:rPr>
              <w:t>ولو لا أبو طالب و</w:t>
            </w:r>
            <w:r>
              <w:rPr>
                <w:rFonts w:hint="cs"/>
                <w:rtl/>
              </w:rPr>
              <w:t>َ</w:t>
            </w:r>
            <w:r>
              <w:rPr>
                <w:rtl/>
              </w:rPr>
              <w:t>ابن</w:t>
            </w:r>
            <w:r>
              <w:rPr>
                <w:rFonts w:hint="cs"/>
                <w:rtl/>
              </w:rPr>
              <w:t>ُ</w:t>
            </w:r>
            <w:r>
              <w:rPr>
                <w:rtl/>
              </w:rPr>
              <w:t>ه</w:t>
            </w:r>
            <w:r>
              <w:rPr>
                <w:rFonts w:hint="cs"/>
                <w:rtl/>
              </w:rPr>
              <w:t>ُ</w:t>
            </w:r>
            <w:r w:rsidRPr="00725071">
              <w:rPr>
                <w:rStyle w:val="libPoemTiniChar0"/>
                <w:rtl/>
              </w:rPr>
              <w:br/>
              <w:t> </w:t>
            </w:r>
          </w:p>
        </w:tc>
        <w:tc>
          <w:tcPr>
            <w:tcW w:w="279" w:type="dxa"/>
            <w:shd w:val="clear" w:color="auto" w:fill="auto"/>
          </w:tcPr>
          <w:p w:rsidR="00F65533" w:rsidRDefault="00F65533" w:rsidP="00AF0F47">
            <w:pPr>
              <w:pStyle w:val="libPoem"/>
              <w:rPr>
                <w:rtl/>
              </w:rPr>
            </w:pPr>
          </w:p>
        </w:tc>
        <w:tc>
          <w:tcPr>
            <w:tcW w:w="3881" w:type="dxa"/>
            <w:shd w:val="clear" w:color="auto" w:fill="auto"/>
          </w:tcPr>
          <w:p w:rsidR="00F65533" w:rsidRDefault="00F65533" w:rsidP="00AF0F47">
            <w:pPr>
              <w:pStyle w:val="libPoem"/>
            </w:pPr>
            <w:r>
              <w:rPr>
                <w:rtl/>
              </w:rPr>
              <w:t>لما مث</w:t>
            </w:r>
            <w:r>
              <w:rPr>
                <w:rFonts w:hint="cs"/>
                <w:rtl/>
              </w:rPr>
              <w:t>ّ</w:t>
            </w:r>
            <w:r>
              <w:rPr>
                <w:rtl/>
              </w:rPr>
              <w:t>ل الدين شخصا</w:t>
            </w:r>
            <w:r>
              <w:rPr>
                <w:rFonts w:hint="cs"/>
                <w:rtl/>
              </w:rPr>
              <w:t>ً</w:t>
            </w:r>
            <w:r>
              <w:rPr>
                <w:rtl/>
              </w:rPr>
              <w:t xml:space="preserve"> فقاما</w:t>
            </w:r>
            <w:r w:rsidRPr="00725071">
              <w:rPr>
                <w:rStyle w:val="libPoemTiniChar0"/>
                <w:rtl/>
              </w:rPr>
              <w:br/>
              <w:t> </w:t>
            </w:r>
          </w:p>
        </w:tc>
      </w:tr>
      <w:tr w:rsidR="00F65533" w:rsidTr="00AF0F47">
        <w:trPr>
          <w:trHeight w:val="350"/>
        </w:trPr>
        <w:tc>
          <w:tcPr>
            <w:tcW w:w="3920" w:type="dxa"/>
          </w:tcPr>
          <w:p w:rsidR="00F65533" w:rsidRDefault="00F65533" w:rsidP="00AF0F47">
            <w:pPr>
              <w:pStyle w:val="libPoem"/>
            </w:pPr>
            <w:r>
              <w:rPr>
                <w:rtl/>
              </w:rPr>
              <w:t>فذاك بمكة آوى وحامى</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وهذا بيثرب جس</w:t>
            </w:r>
            <w:r>
              <w:rPr>
                <w:rFonts w:hint="cs"/>
                <w:rtl/>
              </w:rPr>
              <w:t>ّ</w:t>
            </w:r>
            <w:r>
              <w:rPr>
                <w:rtl/>
              </w:rPr>
              <w:t xml:space="preserve"> الح</w:t>
            </w:r>
            <w:r>
              <w:rPr>
                <w:rFonts w:hint="cs"/>
                <w:rtl/>
              </w:rPr>
              <w:t>ِ</w:t>
            </w:r>
            <w:r>
              <w:rPr>
                <w:rtl/>
              </w:rPr>
              <w:t>ماما</w:t>
            </w:r>
            <w:r w:rsidRPr="00725071">
              <w:rPr>
                <w:rStyle w:val="libPoemTiniChar0"/>
                <w:rtl/>
              </w:rPr>
              <w:br/>
              <w:t> </w:t>
            </w:r>
          </w:p>
        </w:tc>
      </w:tr>
      <w:tr w:rsidR="00F65533" w:rsidTr="00AF0F47">
        <w:trPr>
          <w:trHeight w:val="350"/>
        </w:trPr>
        <w:tc>
          <w:tcPr>
            <w:tcW w:w="3920" w:type="dxa"/>
          </w:tcPr>
          <w:p w:rsidR="00F65533" w:rsidRDefault="00F65533" w:rsidP="00AF0F47">
            <w:pPr>
              <w:pStyle w:val="libPoem"/>
            </w:pPr>
            <w:r>
              <w:rPr>
                <w:rtl/>
              </w:rPr>
              <w:t>تكف</w:t>
            </w:r>
            <w:r>
              <w:rPr>
                <w:rFonts w:hint="cs"/>
                <w:rtl/>
              </w:rPr>
              <w:t>ّ</w:t>
            </w:r>
            <w:r>
              <w:rPr>
                <w:rtl/>
              </w:rPr>
              <w:t>ل عبد</w:t>
            </w:r>
            <w:r>
              <w:rPr>
                <w:rFonts w:hint="cs"/>
                <w:rtl/>
              </w:rPr>
              <w:t>ُ</w:t>
            </w:r>
            <w:r>
              <w:rPr>
                <w:rtl/>
              </w:rPr>
              <w:t xml:space="preserve"> مناف بأمر</w:t>
            </w:r>
            <w:r>
              <w:rPr>
                <w:rFonts w:hint="cs"/>
                <w:rtl/>
              </w:rPr>
              <w:t>ٍ</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و أود</w:t>
            </w:r>
            <w:r>
              <w:rPr>
                <w:rFonts w:hint="cs"/>
                <w:rtl/>
              </w:rPr>
              <w:t>َ</w:t>
            </w:r>
            <w:r>
              <w:rPr>
                <w:rtl/>
              </w:rPr>
              <w:t>ى فكان علي</w:t>
            </w:r>
            <w:r>
              <w:rPr>
                <w:rFonts w:hint="cs"/>
                <w:rtl/>
              </w:rPr>
              <w:t>ٌّ</w:t>
            </w:r>
            <w:r>
              <w:rPr>
                <w:rtl/>
              </w:rPr>
              <w:t xml:space="preserve"> تماما</w:t>
            </w:r>
            <w:r w:rsidRPr="00725071">
              <w:rPr>
                <w:rStyle w:val="libPoemTiniChar0"/>
                <w:rtl/>
              </w:rPr>
              <w:br/>
              <w:t> </w:t>
            </w:r>
          </w:p>
        </w:tc>
      </w:tr>
      <w:tr w:rsidR="00F65533" w:rsidTr="00AF0F47">
        <w:trPr>
          <w:trHeight w:val="350"/>
        </w:trPr>
        <w:tc>
          <w:tcPr>
            <w:tcW w:w="3920" w:type="dxa"/>
          </w:tcPr>
          <w:p w:rsidR="00F65533" w:rsidRDefault="00F65533" w:rsidP="00AF0F47">
            <w:pPr>
              <w:pStyle w:val="libPoem"/>
            </w:pPr>
            <w:r>
              <w:rPr>
                <w:rtl/>
              </w:rPr>
              <w:t>فقل في ثبير مضى بعدما</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قضى ما قضاه و أبقى شماما</w:t>
            </w:r>
            <w:r w:rsidRPr="00725071">
              <w:rPr>
                <w:rStyle w:val="libPoemTiniChar0"/>
                <w:rtl/>
              </w:rPr>
              <w:br/>
              <w:t> </w:t>
            </w:r>
          </w:p>
        </w:tc>
      </w:tr>
      <w:tr w:rsidR="00F65533" w:rsidTr="00AF0F47">
        <w:trPr>
          <w:trHeight w:val="350"/>
        </w:trPr>
        <w:tc>
          <w:tcPr>
            <w:tcW w:w="3920" w:type="dxa"/>
          </w:tcPr>
          <w:p w:rsidR="00F65533" w:rsidRDefault="00F65533" w:rsidP="00AF0F47">
            <w:pPr>
              <w:pStyle w:val="libPoem"/>
            </w:pPr>
            <w:r>
              <w:rPr>
                <w:rtl/>
              </w:rPr>
              <w:t>فلله ذا فاتحا</w:t>
            </w:r>
            <w:r>
              <w:rPr>
                <w:rFonts w:hint="cs"/>
                <w:rtl/>
              </w:rPr>
              <w:t>ً</w:t>
            </w:r>
            <w:r>
              <w:rPr>
                <w:rtl/>
              </w:rPr>
              <w:t xml:space="preserve"> للهدى</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و لله ذا للمعالي ختاما</w:t>
            </w:r>
            <w:r w:rsidRPr="00725071">
              <w:rPr>
                <w:rStyle w:val="libPoemTiniChar0"/>
                <w:rtl/>
              </w:rPr>
              <w:br/>
              <w:t> </w:t>
            </w:r>
          </w:p>
        </w:tc>
      </w:tr>
      <w:tr w:rsidR="00F65533" w:rsidTr="00AF0F47">
        <w:tblPrEx>
          <w:tblLook w:val="04A0" w:firstRow="1" w:lastRow="0" w:firstColumn="1" w:lastColumn="0" w:noHBand="0" w:noVBand="1"/>
        </w:tblPrEx>
        <w:trPr>
          <w:trHeight w:val="350"/>
        </w:trPr>
        <w:tc>
          <w:tcPr>
            <w:tcW w:w="3920" w:type="dxa"/>
          </w:tcPr>
          <w:p w:rsidR="00F65533" w:rsidRDefault="00F65533" w:rsidP="00AF0F47">
            <w:pPr>
              <w:pStyle w:val="libPoem"/>
            </w:pPr>
            <w:r>
              <w:rPr>
                <w:rtl/>
              </w:rPr>
              <w:t>و ما ض</w:t>
            </w:r>
            <w:r>
              <w:rPr>
                <w:rFonts w:hint="cs"/>
                <w:rtl/>
              </w:rPr>
              <w:t>َ</w:t>
            </w:r>
            <w:r>
              <w:rPr>
                <w:rtl/>
              </w:rPr>
              <w:t>ر</w:t>
            </w:r>
            <w:r>
              <w:rPr>
                <w:rFonts w:hint="cs"/>
                <w:rtl/>
              </w:rPr>
              <w:t>ّ</w:t>
            </w:r>
            <w:r>
              <w:rPr>
                <w:rtl/>
              </w:rPr>
              <w:t xml:space="preserve"> مجد</w:t>
            </w:r>
            <w:r>
              <w:rPr>
                <w:rFonts w:hint="cs"/>
                <w:rtl/>
              </w:rPr>
              <w:t>َ</w:t>
            </w:r>
            <w:r>
              <w:rPr>
                <w:rtl/>
              </w:rPr>
              <w:t xml:space="preserve"> أبي طالب</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ج</w:t>
            </w:r>
            <w:r>
              <w:rPr>
                <w:rFonts w:hint="cs"/>
                <w:rtl/>
              </w:rPr>
              <w:t>َ</w:t>
            </w:r>
            <w:r>
              <w:rPr>
                <w:rtl/>
              </w:rPr>
              <w:t>هول</w:t>
            </w:r>
            <w:r>
              <w:rPr>
                <w:rFonts w:hint="cs"/>
                <w:rtl/>
              </w:rPr>
              <w:t>ٌ</w:t>
            </w:r>
            <w:r>
              <w:rPr>
                <w:rtl/>
              </w:rPr>
              <w:t xml:space="preserve"> ل</w:t>
            </w:r>
            <w:r>
              <w:rPr>
                <w:rFonts w:hint="cs"/>
                <w:rtl/>
              </w:rPr>
              <w:t>َ</w:t>
            </w:r>
            <w:r>
              <w:rPr>
                <w:rtl/>
              </w:rPr>
              <w:t>غ</w:t>
            </w:r>
            <w:r>
              <w:rPr>
                <w:rFonts w:hint="cs"/>
                <w:rtl/>
              </w:rPr>
              <w:t>َ</w:t>
            </w:r>
            <w:r>
              <w:rPr>
                <w:rtl/>
              </w:rPr>
              <w:t>ا أو بصير</w:t>
            </w:r>
            <w:r>
              <w:rPr>
                <w:rFonts w:hint="cs"/>
                <w:rtl/>
              </w:rPr>
              <w:t>ٌ</w:t>
            </w:r>
            <w:r>
              <w:rPr>
                <w:rtl/>
              </w:rPr>
              <w:t xml:space="preserve"> ت</w:t>
            </w:r>
            <w:r>
              <w:rPr>
                <w:rFonts w:hint="cs"/>
                <w:rtl/>
              </w:rPr>
              <w:t>َ</w:t>
            </w:r>
            <w:r>
              <w:rPr>
                <w:rtl/>
              </w:rPr>
              <w:t>ع</w:t>
            </w:r>
            <w:r>
              <w:rPr>
                <w:rFonts w:hint="cs"/>
                <w:rtl/>
              </w:rPr>
              <w:t>َ</w:t>
            </w:r>
            <w:r>
              <w:rPr>
                <w:rtl/>
              </w:rPr>
              <w:t>امى</w:t>
            </w:r>
            <w:r w:rsidRPr="00725071">
              <w:rPr>
                <w:rStyle w:val="libPoemTiniChar0"/>
                <w:rtl/>
              </w:rPr>
              <w:br/>
              <w:t> </w:t>
            </w:r>
          </w:p>
        </w:tc>
      </w:tr>
      <w:tr w:rsidR="00F65533" w:rsidTr="00AF0F47">
        <w:tblPrEx>
          <w:tblLook w:val="04A0" w:firstRow="1" w:lastRow="0" w:firstColumn="1" w:lastColumn="0" w:noHBand="0" w:noVBand="1"/>
        </w:tblPrEx>
        <w:trPr>
          <w:trHeight w:val="350"/>
        </w:trPr>
        <w:tc>
          <w:tcPr>
            <w:tcW w:w="3920" w:type="dxa"/>
          </w:tcPr>
          <w:p w:rsidR="00F65533" w:rsidRDefault="00F65533" w:rsidP="00AF0F47">
            <w:pPr>
              <w:pStyle w:val="libPoem"/>
            </w:pPr>
            <w:r>
              <w:rPr>
                <w:rtl/>
              </w:rPr>
              <w:t>كما لا يضر</w:t>
            </w:r>
            <w:r>
              <w:rPr>
                <w:rFonts w:hint="cs"/>
                <w:rtl/>
              </w:rPr>
              <w:t>ُّ</w:t>
            </w:r>
            <w:r>
              <w:rPr>
                <w:rtl/>
              </w:rPr>
              <w:t xml:space="preserve"> إياة الصبا</w:t>
            </w:r>
            <w:r w:rsidRPr="00725071">
              <w:rPr>
                <w:rStyle w:val="libPoemTiniChar0"/>
                <w:rtl/>
              </w:rPr>
              <w:br/>
              <w:t> </w:t>
            </w:r>
          </w:p>
        </w:tc>
        <w:tc>
          <w:tcPr>
            <w:tcW w:w="279" w:type="dxa"/>
          </w:tcPr>
          <w:p w:rsidR="00F65533" w:rsidRDefault="00F65533" w:rsidP="00AF0F47">
            <w:pPr>
              <w:pStyle w:val="libPoem"/>
              <w:rPr>
                <w:rtl/>
              </w:rPr>
            </w:pPr>
          </w:p>
        </w:tc>
        <w:tc>
          <w:tcPr>
            <w:tcW w:w="3881" w:type="dxa"/>
          </w:tcPr>
          <w:p w:rsidR="00F65533" w:rsidRDefault="00F65533" w:rsidP="00AF0F47">
            <w:pPr>
              <w:pStyle w:val="libPoem"/>
            </w:pPr>
            <w:r>
              <w:rPr>
                <w:rtl/>
              </w:rPr>
              <w:t>ح م</w:t>
            </w:r>
            <w:r>
              <w:rPr>
                <w:rFonts w:hint="cs"/>
                <w:rtl/>
              </w:rPr>
              <w:t>َ</w:t>
            </w:r>
            <w:r>
              <w:rPr>
                <w:rtl/>
              </w:rPr>
              <w:t>ن ظن</w:t>
            </w:r>
            <w:r>
              <w:rPr>
                <w:rFonts w:hint="cs"/>
                <w:rtl/>
              </w:rPr>
              <w:t>ّ</w:t>
            </w:r>
            <w:r>
              <w:rPr>
                <w:rtl/>
              </w:rPr>
              <w:t xml:space="preserve"> ضوء النهار الظلاما</w:t>
            </w:r>
            <w:r w:rsidRPr="00725071">
              <w:rPr>
                <w:rStyle w:val="libPoemTiniChar0"/>
                <w:rtl/>
              </w:rPr>
              <w:br/>
              <w:t> </w:t>
            </w:r>
          </w:p>
        </w:tc>
      </w:tr>
    </w:tbl>
    <w:p w:rsidR="006F739F" w:rsidRDefault="006F739F" w:rsidP="006F739F">
      <w:pPr>
        <w:pStyle w:val="libLine"/>
      </w:pPr>
      <w:r>
        <w:rPr>
          <w:rtl/>
        </w:rPr>
        <w:t>____________________</w:t>
      </w:r>
    </w:p>
    <w:p w:rsidR="00F65533" w:rsidRDefault="00F65533" w:rsidP="006F739F">
      <w:pPr>
        <w:pStyle w:val="libFootnote0"/>
        <w:rPr>
          <w:rtl/>
        </w:rPr>
      </w:pPr>
      <w:r>
        <w:rPr>
          <w:rtl/>
        </w:rPr>
        <w:t>=</w:t>
      </w:r>
    </w:p>
    <w:p w:rsidR="008406C4" w:rsidRDefault="006F739F" w:rsidP="00F65533">
      <w:pPr>
        <w:pStyle w:val="libFootnote0"/>
        <w:rPr>
          <w:rtl/>
        </w:rPr>
      </w:pPr>
      <w:r>
        <w:rPr>
          <w:rtl/>
        </w:rPr>
        <w:t xml:space="preserve">أقول: والله لو كان واحد من هذه الاخبار يرد في </w:t>
      </w:r>
      <w:r w:rsidR="00F65533">
        <w:rPr>
          <w:rFonts w:hint="cs"/>
          <w:rtl/>
        </w:rPr>
        <w:t>إ</w:t>
      </w:r>
      <w:r>
        <w:rPr>
          <w:rtl/>
        </w:rPr>
        <w:t>سلام أي</w:t>
      </w:r>
      <w:r w:rsidR="00F65533">
        <w:rPr>
          <w:rFonts w:hint="cs"/>
          <w:rtl/>
        </w:rPr>
        <w:t>ّ</w:t>
      </w:r>
      <w:r>
        <w:rPr>
          <w:rtl/>
        </w:rPr>
        <w:t xml:space="preserve"> رجل</w:t>
      </w:r>
      <w:r w:rsidR="00F65533">
        <w:rPr>
          <w:rFonts w:hint="cs"/>
          <w:rtl/>
        </w:rPr>
        <w:t>ٍ</w:t>
      </w:r>
      <w:r>
        <w:rPr>
          <w:rtl/>
        </w:rPr>
        <w:t xml:space="preserve"> غير ابي طالب </w:t>
      </w:r>
      <w:r w:rsidRPr="00F65533">
        <w:rPr>
          <w:rStyle w:val="libFootnoteAlaemChar"/>
          <w:rtl/>
        </w:rPr>
        <w:t>عليه‌السلام</w:t>
      </w:r>
      <w:r>
        <w:rPr>
          <w:rtl/>
        </w:rPr>
        <w:t xml:space="preserve"> لتسل</w:t>
      </w:r>
      <w:r w:rsidR="00F65533">
        <w:rPr>
          <w:rFonts w:hint="cs"/>
          <w:rtl/>
        </w:rPr>
        <w:t>ّ</w:t>
      </w:r>
      <w:r>
        <w:rPr>
          <w:rtl/>
        </w:rPr>
        <w:t>مه علماء العامة ومحد</w:t>
      </w:r>
      <w:r w:rsidR="00F65533">
        <w:rPr>
          <w:rFonts w:hint="cs"/>
          <w:rtl/>
        </w:rPr>
        <w:t>ّ</w:t>
      </w:r>
      <w:r>
        <w:rPr>
          <w:rtl/>
        </w:rPr>
        <w:t>ثوهم بالقبول، وتلق</w:t>
      </w:r>
      <w:r w:rsidR="00F65533">
        <w:rPr>
          <w:rFonts w:hint="cs"/>
          <w:rtl/>
        </w:rPr>
        <w:t>ّ</w:t>
      </w:r>
      <w:r>
        <w:rPr>
          <w:rtl/>
        </w:rPr>
        <w:t>وا إسلامه وايمانه أمرا</w:t>
      </w:r>
      <w:r w:rsidR="00F65533">
        <w:rPr>
          <w:rFonts w:hint="cs"/>
          <w:rtl/>
        </w:rPr>
        <w:t>ً</w:t>
      </w:r>
      <w:r>
        <w:rPr>
          <w:rtl/>
        </w:rPr>
        <w:t xml:space="preserve"> مسل</w:t>
      </w:r>
      <w:r w:rsidR="00F65533">
        <w:rPr>
          <w:rFonts w:hint="cs"/>
          <w:rtl/>
        </w:rPr>
        <w:t>َّ</w:t>
      </w:r>
      <w:r>
        <w:rPr>
          <w:rtl/>
        </w:rPr>
        <w:t>ما</w:t>
      </w:r>
      <w:r w:rsidR="00F65533">
        <w:rPr>
          <w:rFonts w:hint="cs"/>
          <w:rtl/>
        </w:rPr>
        <w:t>ً</w:t>
      </w:r>
      <w:r>
        <w:rPr>
          <w:rtl/>
        </w:rPr>
        <w:t xml:space="preserve"> بلا شك</w:t>
      </w:r>
      <w:r w:rsidR="00583446">
        <w:rPr>
          <w:rFonts w:hint="cs"/>
          <w:rtl/>
        </w:rPr>
        <w:t>ّ</w:t>
      </w:r>
      <w:r>
        <w:rPr>
          <w:rtl/>
        </w:rPr>
        <w:t xml:space="preserve"> ولا ريب، ولكن</w:t>
      </w:r>
      <w:r w:rsidR="00583446">
        <w:rPr>
          <w:rFonts w:hint="cs"/>
          <w:rtl/>
        </w:rPr>
        <w:t>ّ</w:t>
      </w:r>
      <w:r>
        <w:rPr>
          <w:rtl/>
        </w:rPr>
        <w:t>ا ويا للأسف نجد هذه الشبهات ت</w:t>
      </w:r>
      <w:r w:rsidR="00583446">
        <w:rPr>
          <w:rFonts w:hint="cs"/>
          <w:rtl/>
        </w:rPr>
        <w:t>ُ</w:t>
      </w:r>
      <w:r>
        <w:rPr>
          <w:rtl/>
        </w:rPr>
        <w:t>لقى حول ايمان ابي طالب واسلامه، من بعض علماء العام</w:t>
      </w:r>
      <w:r w:rsidR="00583446">
        <w:rPr>
          <w:rFonts w:hint="cs"/>
          <w:rtl/>
        </w:rPr>
        <w:t>ّ</w:t>
      </w:r>
      <w:r>
        <w:rPr>
          <w:rtl/>
        </w:rPr>
        <w:t>ة ولعل</w:t>
      </w:r>
      <w:r w:rsidR="00583446">
        <w:rPr>
          <w:rFonts w:hint="cs"/>
          <w:rtl/>
        </w:rPr>
        <w:t>ّ</w:t>
      </w:r>
      <w:r>
        <w:rPr>
          <w:rtl/>
        </w:rPr>
        <w:t xml:space="preserve"> السبب في ذلك لأن</w:t>
      </w:r>
      <w:r w:rsidR="00583446">
        <w:rPr>
          <w:rFonts w:hint="cs"/>
          <w:rtl/>
        </w:rPr>
        <w:t>ّ</w:t>
      </w:r>
      <w:r>
        <w:rPr>
          <w:rtl/>
        </w:rPr>
        <w:t>ه والد الإمام علي</w:t>
      </w:r>
      <w:r w:rsidR="00583446">
        <w:rPr>
          <w:rFonts w:hint="cs"/>
          <w:rtl/>
        </w:rPr>
        <w:t>ّ</w:t>
      </w:r>
      <w:r>
        <w:rPr>
          <w:rtl/>
        </w:rPr>
        <w:t xml:space="preserve"> </w:t>
      </w:r>
      <w:r w:rsidRPr="00F65533">
        <w:rPr>
          <w:rStyle w:val="libFootnoteAlaemChar"/>
          <w:rtl/>
        </w:rPr>
        <w:t>عليه‌السلام</w:t>
      </w:r>
      <w:r>
        <w:rPr>
          <w:rtl/>
        </w:rPr>
        <w:t xml:space="preserve"> ولأن</w:t>
      </w:r>
      <w:r w:rsidR="00583446">
        <w:rPr>
          <w:rFonts w:hint="cs"/>
          <w:rtl/>
        </w:rPr>
        <w:t>ّ</w:t>
      </w:r>
      <w:r>
        <w:rPr>
          <w:rtl/>
        </w:rPr>
        <w:t xml:space="preserve"> علي</w:t>
      </w:r>
      <w:r w:rsidR="00583446">
        <w:rPr>
          <w:rFonts w:hint="cs"/>
          <w:rtl/>
        </w:rPr>
        <w:t>ّ</w:t>
      </w:r>
      <w:r>
        <w:rPr>
          <w:rtl/>
        </w:rPr>
        <w:t>ا</w:t>
      </w:r>
      <w:r w:rsidR="00583446">
        <w:rPr>
          <w:rFonts w:hint="cs"/>
          <w:rtl/>
        </w:rPr>
        <w:t>ً</w:t>
      </w:r>
      <w:r>
        <w:rPr>
          <w:rtl/>
        </w:rPr>
        <w:t xml:space="preserve"> ابنه سلام الله عليه!!</w:t>
      </w:r>
    </w:p>
    <w:p w:rsidR="006F739F" w:rsidRDefault="006F739F" w:rsidP="00583446">
      <w:pPr>
        <w:pStyle w:val="libFootnoteLeft"/>
      </w:pPr>
      <w:r>
        <w:rPr>
          <w:rtl/>
        </w:rPr>
        <w:t>«المترجم»</w:t>
      </w:r>
    </w:p>
    <w:p w:rsidR="006F739F" w:rsidRDefault="006F739F" w:rsidP="00D96FAA">
      <w:pPr>
        <w:pStyle w:val="libNormal"/>
      </w:pPr>
      <w:r>
        <w:rPr>
          <w:rtl/>
        </w:rPr>
        <w:br w:type="page"/>
      </w:r>
    </w:p>
    <w:p w:rsidR="006F739F" w:rsidRDefault="006F739F" w:rsidP="002C0BAD">
      <w:pPr>
        <w:pStyle w:val="Heading2Center"/>
      </w:pPr>
      <w:bookmarkStart w:id="523" w:name="_Toc531284146"/>
      <w:bookmarkStart w:id="524" w:name="_Toc531287007"/>
      <w:r>
        <w:rPr>
          <w:rtl/>
        </w:rPr>
        <w:lastRenderedPageBreak/>
        <w:t xml:space="preserve">أشعار أبي طالب </w:t>
      </w:r>
      <w:r w:rsidRPr="005E607E">
        <w:rPr>
          <w:rStyle w:val="libAlaemChar"/>
          <w:rtl/>
        </w:rPr>
        <w:t>عليه‌السلام</w:t>
      </w:r>
      <w:r>
        <w:rPr>
          <w:rtl/>
        </w:rPr>
        <w:t xml:space="preserve"> في الإسلام</w:t>
      </w:r>
      <w:bookmarkEnd w:id="523"/>
      <w:bookmarkEnd w:id="524"/>
    </w:p>
    <w:p w:rsidR="008406C4" w:rsidRDefault="006F739F" w:rsidP="006F739F">
      <w:pPr>
        <w:pStyle w:val="libNormal"/>
        <w:rPr>
          <w:rtl/>
        </w:rPr>
      </w:pPr>
      <w:r>
        <w:rPr>
          <w:rtl/>
        </w:rPr>
        <w:t>وأدل</w:t>
      </w:r>
      <w:r w:rsidR="002C0BAD">
        <w:rPr>
          <w:rFonts w:hint="cs"/>
          <w:rtl/>
        </w:rPr>
        <w:t>ّ</w:t>
      </w:r>
      <w:r>
        <w:rPr>
          <w:rtl/>
        </w:rPr>
        <w:t xml:space="preserve"> دليل</w:t>
      </w:r>
      <w:r w:rsidR="002C0BAD">
        <w:rPr>
          <w:rFonts w:hint="cs"/>
          <w:rtl/>
        </w:rPr>
        <w:t>ٍ</w:t>
      </w:r>
      <w:r>
        <w:rPr>
          <w:rtl/>
        </w:rPr>
        <w:t xml:space="preserve"> على إيمان أبي طالب </w:t>
      </w:r>
      <w:r w:rsidRPr="00201CCF">
        <w:rPr>
          <w:rStyle w:val="libAlaemChar"/>
          <w:rtl/>
        </w:rPr>
        <w:t>عليه‌السلام</w:t>
      </w:r>
      <w:r>
        <w:rPr>
          <w:rtl/>
        </w:rPr>
        <w:t xml:space="preserve"> أشعاره الصريحة بتصديق النبي ودين الإسلام، المطبوعة في ديوانه وفي كثير من كتب التاريخ والأدب، وقد نقل بعضها ابن أبي الحديد في شرح نهج البلاغة</w:t>
      </w:r>
      <w:r w:rsidR="002C0BAD">
        <w:rPr>
          <w:rFonts w:hint="cs"/>
          <w:rtl/>
        </w:rPr>
        <w:t>:</w:t>
      </w:r>
      <w:r>
        <w:rPr>
          <w:rtl/>
        </w:rPr>
        <w:t xml:space="preserve"> ج 14/71-81 ط دار إحياء الكتاب العربي، منها ميمي</w:t>
      </w:r>
      <w:r w:rsidR="002C0BAD">
        <w:rPr>
          <w:rFonts w:hint="cs"/>
          <w:rtl/>
        </w:rPr>
        <w:t>ّ</w:t>
      </w:r>
      <w:r>
        <w:rPr>
          <w:rtl/>
        </w:rPr>
        <w:t>ته المشهورة:</w:t>
      </w:r>
    </w:p>
    <w:tbl>
      <w:tblPr>
        <w:tblStyle w:val="TableGrid"/>
        <w:bidiVisual/>
        <w:tblW w:w="4562" w:type="pct"/>
        <w:tblInd w:w="384" w:type="dxa"/>
        <w:tblLook w:val="01E0" w:firstRow="1" w:lastRow="1" w:firstColumn="1" w:lastColumn="1" w:noHBand="0" w:noVBand="0"/>
      </w:tblPr>
      <w:tblGrid>
        <w:gridCol w:w="3524"/>
        <w:gridCol w:w="272"/>
        <w:gridCol w:w="3514"/>
      </w:tblGrid>
      <w:tr w:rsidR="002C0BAD" w:rsidTr="00AF0F47">
        <w:trPr>
          <w:trHeight w:val="350"/>
        </w:trPr>
        <w:tc>
          <w:tcPr>
            <w:tcW w:w="3920" w:type="dxa"/>
            <w:shd w:val="clear" w:color="auto" w:fill="auto"/>
          </w:tcPr>
          <w:p w:rsidR="002C0BAD" w:rsidRDefault="002C0BAD" w:rsidP="00AF0F47">
            <w:pPr>
              <w:pStyle w:val="libPoem"/>
            </w:pPr>
            <w:r>
              <w:rPr>
                <w:rtl/>
              </w:rPr>
              <w:t>ي</w:t>
            </w:r>
            <w:r>
              <w:rPr>
                <w:rFonts w:hint="cs"/>
                <w:rtl/>
              </w:rPr>
              <w:t>ُ</w:t>
            </w:r>
            <w:r>
              <w:rPr>
                <w:rtl/>
              </w:rPr>
              <w:t>رج</w:t>
            </w:r>
            <w:r>
              <w:rPr>
                <w:rFonts w:hint="cs"/>
                <w:rtl/>
              </w:rPr>
              <w:t>ّ</w:t>
            </w:r>
            <w:r>
              <w:rPr>
                <w:rtl/>
              </w:rPr>
              <w:t>ون منا خ</w:t>
            </w:r>
            <w:r>
              <w:rPr>
                <w:rFonts w:hint="cs"/>
                <w:rtl/>
              </w:rPr>
              <w:t>ُ</w:t>
            </w:r>
            <w:r>
              <w:rPr>
                <w:rtl/>
              </w:rPr>
              <w:t>ط</w:t>
            </w:r>
            <w:r>
              <w:rPr>
                <w:rFonts w:hint="cs"/>
                <w:rtl/>
              </w:rPr>
              <w:t>ّ</w:t>
            </w:r>
            <w:r>
              <w:rPr>
                <w:rtl/>
              </w:rPr>
              <w:t>ة</w:t>
            </w:r>
            <w:r>
              <w:rPr>
                <w:rFonts w:hint="cs"/>
                <w:rtl/>
              </w:rPr>
              <w:t>ً</w:t>
            </w:r>
            <w:r>
              <w:rPr>
                <w:rtl/>
              </w:rPr>
              <w:t xml:space="preserve"> دون ن</w:t>
            </w:r>
            <w:r>
              <w:rPr>
                <w:rFonts w:hint="cs"/>
                <w:rtl/>
              </w:rPr>
              <w:t>َ</w:t>
            </w:r>
            <w:r>
              <w:rPr>
                <w:rtl/>
              </w:rPr>
              <w:t>ي</w:t>
            </w:r>
            <w:r>
              <w:rPr>
                <w:rFonts w:hint="cs"/>
                <w:rtl/>
              </w:rPr>
              <w:t>ْ</w:t>
            </w:r>
            <w:r>
              <w:rPr>
                <w:rtl/>
              </w:rPr>
              <w:t>لها</w:t>
            </w:r>
            <w:r w:rsidRPr="00725071">
              <w:rPr>
                <w:rStyle w:val="libPoemTiniChar0"/>
                <w:rtl/>
              </w:rPr>
              <w:br/>
              <w:t> </w:t>
            </w:r>
          </w:p>
        </w:tc>
        <w:tc>
          <w:tcPr>
            <w:tcW w:w="279" w:type="dxa"/>
            <w:shd w:val="clear" w:color="auto" w:fill="auto"/>
          </w:tcPr>
          <w:p w:rsidR="002C0BAD" w:rsidRDefault="002C0BAD" w:rsidP="00AF0F47">
            <w:pPr>
              <w:pStyle w:val="libPoem"/>
              <w:rPr>
                <w:rtl/>
              </w:rPr>
            </w:pPr>
          </w:p>
        </w:tc>
        <w:tc>
          <w:tcPr>
            <w:tcW w:w="3881" w:type="dxa"/>
            <w:shd w:val="clear" w:color="auto" w:fill="auto"/>
          </w:tcPr>
          <w:p w:rsidR="002C0BAD" w:rsidRDefault="002C0BAD" w:rsidP="00AF0F47">
            <w:pPr>
              <w:pStyle w:val="libPoem"/>
            </w:pPr>
            <w:r>
              <w:rPr>
                <w:rtl/>
              </w:rPr>
              <w:t>ض</w:t>
            </w:r>
            <w:r>
              <w:rPr>
                <w:rFonts w:hint="cs"/>
                <w:rtl/>
              </w:rPr>
              <w:t>ِ</w:t>
            </w:r>
            <w:r>
              <w:rPr>
                <w:rtl/>
              </w:rPr>
              <w:t>راب</w:t>
            </w:r>
            <w:r>
              <w:rPr>
                <w:rFonts w:hint="cs"/>
                <w:rtl/>
              </w:rPr>
              <w:t>ٌ</w:t>
            </w:r>
            <w:r>
              <w:rPr>
                <w:rtl/>
              </w:rPr>
              <w:t xml:space="preserve"> و طعن</w:t>
            </w:r>
            <w:r>
              <w:rPr>
                <w:rFonts w:hint="cs"/>
                <w:rtl/>
              </w:rPr>
              <w:t>ٌ</w:t>
            </w:r>
            <w:r>
              <w:rPr>
                <w:rtl/>
              </w:rPr>
              <w:t xml:space="preserve"> بالوشيج المقو</w:t>
            </w:r>
            <w:r>
              <w:rPr>
                <w:rFonts w:hint="cs"/>
                <w:rtl/>
              </w:rPr>
              <w:t>َّ</w:t>
            </w:r>
            <w:r>
              <w:rPr>
                <w:rtl/>
              </w:rPr>
              <w:t>م</w:t>
            </w:r>
            <w:r w:rsidRPr="00725071">
              <w:rPr>
                <w:rStyle w:val="libPoemTiniChar0"/>
                <w:rtl/>
              </w:rPr>
              <w:br/>
              <w:t> </w:t>
            </w:r>
          </w:p>
        </w:tc>
      </w:tr>
      <w:tr w:rsidR="002C0BAD" w:rsidTr="00AF0F47">
        <w:trPr>
          <w:trHeight w:val="350"/>
        </w:trPr>
        <w:tc>
          <w:tcPr>
            <w:tcW w:w="3920" w:type="dxa"/>
          </w:tcPr>
          <w:p w:rsidR="002C0BAD" w:rsidRDefault="00F807DD" w:rsidP="00AF0F47">
            <w:pPr>
              <w:pStyle w:val="libPoem"/>
            </w:pPr>
            <w:r>
              <w:rPr>
                <w:rtl/>
              </w:rPr>
              <w:t>ي</w:t>
            </w:r>
            <w:r>
              <w:rPr>
                <w:rFonts w:hint="cs"/>
                <w:rtl/>
              </w:rPr>
              <w:t>ُ</w:t>
            </w:r>
            <w:r>
              <w:rPr>
                <w:rtl/>
              </w:rPr>
              <w:t>رج</w:t>
            </w:r>
            <w:r>
              <w:rPr>
                <w:rFonts w:hint="cs"/>
                <w:rtl/>
              </w:rPr>
              <w:t>ّ</w:t>
            </w:r>
            <w:r>
              <w:rPr>
                <w:rtl/>
              </w:rPr>
              <w:t>ون أن نسخى بقتل محمد</w:t>
            </w:r>
            <w:r>
              <w:rPr>
                <w:rFonts w:hint="cs"/>
                <w:rtl/>
              </w:rPr>
              <w:t>ٍ</w:t>
            </w:r>
            <w:r w:rsidR="002C0BAD" w:rsidRPr="00725071">
              <w:rPr>
                <w:rStyle w:val="libPoemTiniChar0"/>
                <w:rtl/>
              </w:rPr>
              <w:br/>
              <w:t> </w:t>
            </w:r>
          </w:p>
        </w:tc>
        <w:tc>
          <w:tcPr>
            <w:tcW w:w="279" w:type="dxa"/>
          </w:tcPr>
          <w:p w:rsidR="002C0BAD" w:rsidRDefault="002C0BAD" w:rsidP="00AF0F47">
            <w:pPr>
              <w:pStyle w:val="libPoem"/>
              <w:rPr>
                <w:rtl/>
              </w:rPr>
            </w:pPr>
          </w:p>
        </w:tc>
        <w:tc>
          <w:tcPr>
            <w:tcW w:w="3881" w:type="dxa"/>
          </w:tcPr>
          <w:p w:rsidR="002C0BAD" w:rsidRDefault="00256370" w:rsidP="00AF0F47">
            <w:pPr>
              <w:pStyle w:val="libPoem"/>
            </w:pPr>
            <w:r>
              <w:rPr>
                <w:rtl/>
              </w:rPr>
              <w:t>و لم تختض</w:t>
            </w:r>
            <w:r>
              <w:rPr>
                <w:rFonts w:hint="cs"/>
                <w:rtl/>
              </w:rPr>
              <w:t>ّ</w:t>
            </w:r>
            <w:r>
              <w:rPr>
                <w:rtl/>
              </w:rPr>
              <w:t>ب س</w:t>
            </w:r>
            <w:r>
              <w:rPr>
                <w:rFonts w:hint="cs"/>
                <w:rtl/>
              </w:rPr>
              <w:t>ح</w:t>
            </w:r>
            <w:r>
              <w:rPr>
                <w:rtl/>
              </w:rPr>
              <w:t>ر</w:t>
            </w:r>
            <w:r>
              <w:rPr>
                <w:rFonts w:hint="cs"/>
                <w:rtl/>
              </w:rPr>
              <w:t>ُ</w:t>
            </w:r>
            <w:r>
              <w:rPr>
                <w:rtl/>
              </w:rPr>
              <w:t xml:space="preserve"> العوالي من الد</w:t>
            </w:r>
            <w:r>
              <w:rPr>
                <w:rFonts w:hint="cs"/>
                <w:rtl/>
              </w:rPr>
              <w:t>َّ</w:t>
            </w:r>
            <w:r>
              <w:rPr>
                <w:rtl/>
              </w:rPr>
              <w:t>م</w:t>
            </w:r>
            <w:r w:rsidR="002C0BAD" w:rsidRPr="00725071">
              <w:rPr>
                <w:rStyle w:val="libPoemTiniChar0"/>
                <w:rtl/>
              </w:rPr>
              <w:br/>
              <w:t> </w:t>
            </w:r>
          </w:p>
        </w:tc>
      </w:tr>
      <w:tr w:rsidR="002C0BAD" w:rsidTr="00AF0F47">
        <w:trPr>
          <w:trHeight w:val="350"/>
        </w:trPr>
        <w:tc>
          <w:tcPr>
            <w:tcW w:w="3920" w:type="dxa"/>
          </w:tcPr>
          <w:p w:rsidR="002C0BAD" w:rsidRDefault="00256370" w:rsidP="00AF0F47">
            <w:pPr>
              <w:pStyle w:val="libPoem"/>
            </w:pPr>
            <w:r>
              <w:rPr>
                <w:rtl/>
              </w:rPr>
              <w:t>كذبتم و بيت</w:t>
            </w:r>
            <w:r>
              <w:rPr>
                <w:rFonts w:hint="cs"/>
                <w:rtl/>
              </w:rPr>
              <w:t>ِ</w:t>
            </w:r>
            <w:r>
              <w:rPr>
                <w:rtl/>
              </w:rPr>
              <w:t xml:space="preserve"> الله حتى ت</w:t>
            </w:r>
            <w:r>
              <w:rPr>
                <w:rFonts w:hint="cs"/>
                <w:rtl/>
              </w:rPr>
              <w:t>ُ</w:t>
            </w:r>
            <w:r>
              <w:rPr>
                <w:rtl/>
              </w:rPr>
              <w:t>فل</w:t>
            </w:r>
            <w:r>
              <w:rPr>
                <w:rFonts w:hint="cs"/>
                <w:rtl/>
              </w:rPr>
              <w:t>ِّ</w:t>
            </w:r>
            <w:r>
              <w:rPr>
                <w:rtl/>
              </w:rPr>
              <w:t>قوا</w:t>
            </w:r>
            <w:r w:rsidR="002C0BAD" w:rsidRPr="00725071">
              <w:rPr>
                <w:rStyle w:val="libPoemTiniChar0"/>
                <w:rtl/>
              </w:rPr>
              <w:br/>
              <w:t> </w:t>
            </w:r>
          </w:p>
        </w:tc>
        <w:tc>
          <w:tcPr>
            <w:tcW w:w="279" w:type="dxa"/>
          </w:tcPr>
          <w:p w:rsidR="002C0BAD" w:rsidRDefault="002C0BAD" w:rsidP="00AF0F47">
            <w:pPr>
              <w:pStyle w:val="libPoem"/>
              <w:rPr>
                <w:rtl/>
              </w:rPr>
            </w:pPr>
          </w:p>
        </w:tc>
        <w:tc>
          <w:tcPr>
            <w:tcW w:w="3881" w:type="dxa"/>
          </w:tcPr>
          <w:p w:rsidR="002C0BAD" w:rsidRDefault="00256370" w:rsidP="00AF0F47">
            <w:pPr>
              <w:pStyle w:val="libPoem"/>
            </w:pPr>
            <w:r>
              <w:rPr>
                <w:rtl/>
              </w:rPr>
              <w:t>ج</w:t>
            </w:r>
            <w:r>
              <w:rPr>
                <w:rFonts w:hint="cs"/>
                <w:rtl/>
              </w:rPr>
              <w:t>َ</w:t>
            </w:r>
            <w:r>
              <w:rPr>
                <w:rtl/>
              </w:rPr>
              <w:t>ماجم</w:t>
            </w:r>
            <w:r>
              <w:rPr>
                <w:rFonts w:hint="cs"/>
                <w:rtl/>
              </w:rPr>
              <w:t>َ</w:t>
            </w:r>
            <w:r>
              <w:rPr>
                <w:rtl/>
              </w:rPr>
              <w:t xml:space="preserve"> ت</w:t>
            </w:r>
            <w:r>
              <w:rPr>
                <w:rFonts w:hint="cs"/>
                <w:rtl/>
              </w:rPr>
              <w:t>ُ</w:t>
            </w:r>
            <w:r>
              <w:rPr>
                <w:rtl/>
              </w:rPr>
              <w:t>لقى بالحطيم وزمزم</w:t>
            </w:r>
            <w:r w:rsidR="002C0BAD" w:rsidRPr="00725071">
              <w:rPr>
                <w:rStyle w:val="libPoemTiniChar0"/>
                <w:rtl/>
              </w:rPr>
              <w:br/>
              <w:t> </w:t>
            </w:r>
          </w:p>
        </w:tc>
      </w:tr>
      <w:tr w:rsidR="002C0BAD" w:rsidTr="00AF0F47">
        <w:trPr>
          <w:trHeight w:val="350"/>
        </w:trPr>
        <w:tc>
          <w:tcPr>
            <w:tcW w:w="3920" w:type="dxa"/>
          </w:tcPr>
          <w:p w:rsidR="002C0BAD" w:rsidRDefault="00256370" w:rsidP="00AF0F47">
            <w:pPr>
              <w:pStyle w:val="libPoem"/>
            </w:pPr>
            <w:r>
              <w:rPr>
                <w:rtl/>
              </w:rPr>
              <w:t>وت</w:t>
            </w:r>
            <w:r>
              <w:rPr>
                <w:rFonts w:hint="cs"/>
                <w:rtl/>
              </w:rPr>
              <w:t>ُ</w:t>
            </w:r>
            <w:r>
              <w:rPr>
                <w:rtl/>
              </w:rPr>
              <w:t>قط</w:t>
            </w:r>
            <w:r>
              <w:rPr>
                <w:rFonts w:hint="cs"/>
                <w:rtl/>
              </w:rPr>
              <w:t>َ</w:t>
            </w:r>
            <w:r>
              <w:rPr>
                <w:rtl/>
              </w:rPr>
              <w:t>ع أرحام</w:t>
            </w:r>
            <w:r>
              <w:rPr>
                <w:rFonts w:hint="cs"/>
                <w:rtl/>
              </w:rPr>
              <w:t>ٌ</w:t>
            </w:r>
            <w:r>
              <w:rPr>
                <w:rtl/>
              </w:rPr>
              <w:t xml:space="preserve"> وتنسى حليلة</w:t>
            </w:r>
            <w:r>
              <w:rPr>
                <w:rFonts w:hint="cs"/>
                <w:rtl/>
              </w:rPr>
              <w:t>ٌ</w:t>
            </w:r>
            <w:r w:rsidR="002C0BAD" w:rsidRPr="00725071">
              <w:rPr>
                <w:rStyle w:val="libPoemTiniChar0"/>
                <w:rtl/>
              </w:rPr>
              <w:br/>
              <w:t> </w:t>
            </w:r>
          </w:p>
        </w:tc>
        <w:tc>
          <w:tcPr>
            <w:tcW w:w="279" w:type="dxa"/>
          </w:tcPr>
          <w:p w:rsidR="002C0BAD" w:rsidRDefault="002C0BAD" w:rsidP="00AF0F47">
            <w:pPr>
              <w:pStyle w:val="libPoem"/>
              <w:rPr>
                <w:rtl/>
              </w:rPr>
            </w:pPr>
          </w:p>
        </w:tc>
        <w:tc>
          <w:tcPr>
            <w:tcW w:w="3881" w:type="dxa"/>
          </w:tcPr>
          <w:p w:rsidR="002C0BAD" w:rsidRDefault="00256370" w:rsidP="00AF0F47">
            <w:pPr>
              <w:pStyle w:val="libPoem"/>
            </w:pPr>
            <w:r>
              <w:rPr>
                <w:rtl/>
              </w:rPr>
              <w:t>حليلا</w:t>
            </w:r>
            <w:r>
              <w:rPr>
                <w:rFonts w:hint="cs"/>
                <w:rtl/>
              </w:rPr>
              <w:t>ً</w:t>
            </w:r>
            <w:r>
              <w:rPr>
                <w:rtl/>
              </w:rPr>
              <w:t xml:space="preserve"> و ي</w:t>
            </w:r>
            <w:r>
              <w:rPr>
                <w:rFonts w:hint="cs"/>
                <w:rtl/>
              </w:rPr>
              <w:t>ُ</w:t>
            </w:r>
            <w:r>
              <w:rPr>
                <w:rtl/>
              </w:rPr>
              <w:t>غشى محر</w:t>
            </w:r>
            <w:r>
              <w:rPr>
                <w:rFonts w:hint="cs"/>
                <w:rtl/>
              </w:rPr>
              <w:t>َ</w:t>
            </w:r>
            <w:r>
              <w:rPr>
                <w:rtl/>
              </w:rPr>
              <w:t>م</w:t>
            </w:r>
            <w:r>
              <w:rPr>
                <w:rFonts w:hint="cs"/>
                <w:rtl/>
              </w:rPr>
              <w:t>ٌ</w:t>
            </w:r>
            <w:r>
              <w:rPr>
                <w:rtl/>
              </w:rPr>
              <w:t xml:space="preserve"> بعد محر</w:t>
            </w:r>
            <w:r>
              <w:rPr>
                <w:rFonts w:hint="cs"/>
                <w:rtl/>
              </w:rPr>
              <w:t>َ</w:t>
            </w:r>
            <w:r>
              <w:rPr>
                <w:rtl/>
              </w:rPr>
              <w:t>م</w:t>
            </w:r>
            <w:r w:rsidR="002C0BAD" w:rsidRPr="00725071">
              <w:rPr>
                <w:rStyle w:val="libPoemTiniChar0"/>
                <w:rtl/>
              </w:rPr>
              <w:br/>
              <w:t> </w:t>
            </w:r>
          </w:p>
        </w:tc>
      </w:tr>
      <w:tr w:rsidR="002C0BAD" w:rsidTr="00AF0F47">
        <w:trPr>
          <w:trHeight w:val="350"/>
        </w:trPr>
        <w:tc>
          <w:tcPr>
            <w:tcW w:w="3920" w:type="dxa"/>
          </w:tcPr>
          <w:p w:rsidR="002C0BAD" w:rsidRDefault="00256370" w:rsidP="00AF0F47">
            <w:pPr>
              <w:pStyle w:val="libPoem"/>
            </w:pPr>
            <w:r>
              <w:rPr>
                <w:rtl/>
              </w:rPr>
              <w:t>على ما مضى من مقتكم و عقوقكم</w:t>
            </w:r>
            <w:r w:rsidR="002C0BAD" w:rsidRPr="00725071">
              <w:rPr>
                <w:rStyle w:val="libPoemTiniChar0"/>
                <w:rtl/>
              </w:rPr>
              <w:br/>
              <w:t> </w:t>
            </w:r>
          </w:p>
        </w:tc>
        <w:tc>
          <w:tcPr>
            <w:tcW w:w="279" w:type="dxa"/>
          </w:tcPr>
          <w:p w:rsidR="002C0BAD" w:rsidRDefault="002C0BAD" w:rsidP="00AF0F47">
            <w:pPr>
              <w:pStyle w:val="libPoem"/>
              <w:rPr>
                <w:rtl/>
              </w:rPr>
            </w:pPr>
          </w:p>
        </w:tc>
        <w:tc>
          <w:tcPr>
            <w:tcW w:w="3881" w:type="dxa"/>
          </w:tcPr>
          <w:p w:rsidR="002C0BAD" w:rsidRDefault="00256370" w:rsidP="00AF0F47">
            <w:pPr>
              <w:pStyle w:val="libPoem"/>
            </w:pPr>
            <w:r>
              <w:rPr>
                <w:rtl/>
              </w:rPr>
              <w:t>وغشيانكم في أمركم كل</w:t>
            </w:r>
            <w:r>
              <w:rPr>
                <w:rFonts w:hint="cs"/>
                <w:rtl/>
              </w:rPr>
              <w:t>ّ</w:t>
            </w:r>
            <w:r>
              <w:rPr>
                <w:rtl/>
              </w:rPr>
              <w:t xml:space="preserve"> م</w:t>
            </w:r>
            <w:r>
              <w:rPr>
                <w:rFonts w:hint="cs"/>
                <w:rtl/>
              </w:rPr>
              <w:t>َ</w:t>
            </w:r>
            <w:r>
              <w:rPr>
                <w:rtl/>
              </w:rPr>
              <w:t>أثم</w:t>
            </w:r>
            <w:r w:rsidR="002C0BAD" w:rsidRPr="00725071">
              <w:rPr>
                <w:rStyle w:val="libPoemTiniChar0"/>
                <w:rtl/>
              </w:rPr>
              <w:br/>
              <w:t> </w:t>
            </w:r>
          </w:p>
        </w:tc>
      </w:tr>
      <w:tr w:rsidR="002C0BAD" w:rsidTr="00AF0F47">
        <w:tblPrEx>
          <w:tblLook w:val="04A0" w:firstRow="1" w:lastRow="0" w:firstColumn="1" w:lastColumn="0" w:noHBand="0" w:noVBand="1"/>
        </w:tblPrEx>
        <w:trPr>
          <w:trHeight w:val="350"/>
        </w:trPr>
        <w:tc>
          <w:tcPr>
            <w:tcW w:w="3920" w:type="dxa"/>
          </w:tcPr>
          <w:p w:rsidR="002C0BAD" w:rsidRDefault="00256370" w:rsidP="00AF0F47">
            <w:pPr>
              <w:pStyle w:val="libPoem"/>
            </w:pPr>
            <w:r>
              <w:rPr>
                <w:rtl/>
              </w:rPr>
              <w:t>وظلم نبي</w:t>
            </w:r>
            <w:r>
              <w:rPr>
                <w:rFonts w:hint="cs"/>
                <w:rtl/>
              </w:rPr>
              <w:t>ٍّ</w:t>
            </w:r>
            <w:r>
              <w:rPr>
                <w:rtl/>
              </w:rPr>
              <w:t xml:space="preserve"> جاء يدع</w:t>
            </w:r>
            <w:r>
              <w:rPr>
                <w:rFonts w:hint="cs"/>
                <w:rtl/>
              </w:rPr>
              <w:t>ُ</w:t>
            </w:r>
            <w:r>
              <w:rPr>
                <w:rtl/>
              </w:rPr>
              <w:t>و إلى اله</w:t>
            </w:r>
            <w:r>
              <w:rPr>
                <w:rFonts w:hint="cs"/>
                <w:rtl/>
              </w:rPr>
              <w:t>ُ</w:t>
            </w:r>
            <w:r>
              <w:rPr>
                <w:rtl/>
              </w:rPr>
              <w:t>دى</w:t>
            </w:r>
            <w:r w:rsidR="002C0BAD" w:rsidRPr="00725071">
              <w:rPr>
                <w:rStyle w:val="libPoemTiniChar0"/>
                <w:rtl/>
              </w:rPr>
              <w:br/>
              <w:t> </w:t>
            </w:r>
          </w:p>
        </w:tc>
        <w:tc>
          <w:tcPr>
            <w:tcW w:w="279" w:type="dxa"/>
          </w:tcPr>
          <w:p w:rsidR="002C0BAD" w:rsidRDefault="002C0BAD" w:rsidP="00AF0F47">
            <w:pPr>
              <w:pStyle w:val="libPoem"/>
              <w:rPr>
                <w:rtl/>
              </w:rPr>
            </w:pPr>
          </w:p>
        </w:tc>
        <w:tc>
          <w:tcPr>
            <w:tcW w:w="3881" w:type="dxa"/>
          </w:tcPr>
          <w:p w:rsidR="002C0BAD" w:rsidRDefault="00256370" w:rsidP="00AF0F47">
            <w:pPr>
              <w:pStyle w:val="libPoem"/>
            </w:pPr>
            <w:r>
              <w:rPr>
                <w:rtl/>
              </w:rPr>
              <w:t>وأمر</w:t>
            </w:r>
            <w:r>
              <w:rPr>
                <w:rFonts w:hint="cs"/>
                <w:rtl/>
              </w:rPr>
              <w:t>ٍ</w:t>
            </w:r>
            <w:r>
              <w:rPr>
                <w:rtl/>
              </w:rPr>
              <w:t xml:space="preserve"> أتى من عند ذي العرش قي</w:t>
            </w:r>
            <w:r>
              <w:rPr>
                <w:rFonts w:hint="cs"/>
                <w:rtl/>
              </w:rPr>
              <w:t>ِّ</w:t>
            </w:r>
            <w:r>
              <w:rPr>
                <w:rtl/>
              </w:rPr>
              <w:t>م</w:t>
            </w:r>
            <w:r w:rsidRPr="000B0BDE">
              <w:rPr>
                <w:rStyle w:val="libFootnotenumChar"/>
                <w:rtl/>
              </w:rPr>
              <w:t>(1)</w:t>
            </w:r>
            <w:r w:rsidR="002C0BAD" w:rsidRPr="00725071">
              <w:rPr>
                <w:rStyle w:val="libPoemTiniChar0"/>
                <w:rtl/>
              </w:rPr>
              <w:br/>
              <w:t> </w:t>
            </w:r>
          </w:p>
        </w:tc>
      </w:tr>
    </w:tbl>
    <w:p w:rsidR="006F739F" w:rsidRDefault="006F739F" w:rsidP="006F739F">
      <w:pPr>
        <w:pStyle w:val="libLine"/>
      </w:pPr>
      <w:r>
        <w:rPr>
          <w:rtl/>
        </w:rPr>
        <w:t>____________________</w:t>
      </w:r>
    </w:p>
    <w:p w:rsidR="008406C4" w:rsidRDefault="006F739F" w:rsidP="006F739F">
      <w:pPr>
        <w:pStyle w:val="libFootnote0"/>
        <w:rPr>
          <w:rtl/>
        </w:rPr>
      </w:pPr>
      <w:r>
        <w:rPr>
          <w:rtl/>
        </w:rPr>
        <w:t>1) القصيدة مطلعها كما في الديوان:</w:t>
      </w:r>
    </w:p>
    <w:tbl>
      <w:tblPr>
        <w:tblStyle w:val="TableGrid"/>
        <w:bidiVisual/>
        <w:tblW w:w="4562" w:type="pct"/>
        <w:tblInd w:w="384" w:type="dxa"/>
        <w:tblLook w:val="01E0" w:firstRow="1" w:lastRow="1" w:firstColumn="1" w:lastColumn="1" w:noHBand="0" w:noVBand="0"/>
      </w:tblPr>
      <w:tblGrid>
        <w:gridCol w:w="3531"/>
        <w:gridCol w:w="272"/>
        <w:gridCol w:w="3507"/>
      </w:tblGrid>
      <w:tr w:rsidR="00256370" w:rsidTr="00AF0F47">
        <w:trPr>
          <w:trHeight w:val="350"/>
        </w:trPr>
        <w:tc>
          <w:tcPr>
            <w:tcW w:w="3920" w:type="dxa"/>
            <w:shd w:val="clear" w:color="auto" w:fill="auto"/>
          </w:tcPr>
          <w:p w:rsidR="00256370" w:rsidRDefault="008A72B3" w:rsidP="008A72B3">
            <w:pPr>
              <w:pStyle w:val="libPoemFootnote"/>
            </w:pPr>
            <w:r>
              <w:rPr>
                <w:rtl/>
              </w:rPr>
              <w:t>ألا م</w:t>
            </w:r>
            <w:r>
              <w:rPr>
                <w:rFonts w:hint="cs"/>
                <w:rtl/>
              </w:rPr>
              <w:t>َ</w:t>
            </w:r>
            <w:r>
              <w:rPr>
                <w:rtl/>
              </w:rPr>
              <w:t>ن له</w:t>
            </w:r>
            <w:r>
              <w:rPr>
                <w:rFonts w:hint="cs"/>
                <w:rtl/>
              </w:rPr>
              <w:t>َ</w:t>
            </w:r>
            <w:r>
              <w:rPr>
                <w:rtl/>
              </w:rPr>
              <w:t>م</w:t>
            </w:r>
            <w:r>
              <w:rPr>
                <w:rFonts w:hint="cs"/>
                <w:rtl/>
              </w:rPr>
              <w:t>ٍّ</w:t>
            </w:r>
            <w:r>
              <w:rPr>
                <w:rtl/>
              </w:rPr>
              <w:t xml:space="preserve"> آخ</w:t>
            </w:r>
            <w:r>
              <w:rPr>
                <w:rFonts w:hint="cs"/>
                <w:rtl/>
              </w:rPr>
              <w:t>ِ</w:t>
            </w:r>
            <w:r>
              <w:rPr>
                <w:rtl/>
              </w:rPr>
              <w:t>ر</w:t>
            </w:r>
            <w:r>
              <w:rPr>
                <w:rFonts w:hint="cs"/>
                <w:rtl/>
              </w:rPr>
              <w:t>َ</w:t>
            </w:r>
            <w:r>
              <w:rPr>
                <w:rtl/>
              </w:rPr>
              <w:t xml:space="preserve"> الليل م</w:t>
            </w:r>
            <w:r>
              <w:rPr>
                <w:rFonts w:hint="cs"/>
                <w:rtl/>
              </w:rPr>
              <w:t>ُ</w:t>
            </w:r>
            <w:r>
              <w:rPr>
                <w:rtl/>
              </w:rPr>
              <w:t>عت</w:t>
            </w:r>
            <w:r>
              <w:rPr>
                <w:rFonts w:hint="cs"/>
                <w:rtl/>
              </w:rPr>
              <w:t>ِ</w:t>
            </w:r>
            <w:r>
              <w:rPr>
                <w:rtl/>
              </w:rPr>
              <w:t>م</w:t>
            </w:r>
            <w:r w:rsidR="00256370" w:rsidRPr="00725071">
              <w:rPr>
                <w:rStyle w:val="libPoemTiniChar0"/>
                <w:rtl/>
              </w:rPr>
              <w:br/>
              <w:t> </w:t>
            </w:r>
          </w:p>
        </w:tc>
        <w:tc>
          <w:tcPr>
            <w:tcW w:w="279" w:type="dxa"/>
            <w:shd w:val="clear" w:color="auto" w:fill="auto"/>
          </w:tcPr>
          <w:p w:rsidR="00256370" w:rsidRDefault="00256370" w:rsidP="008A72B3">
            <w:pPr>
              <w:pStyle w:val="libPoemFootnote"/>
              <w:rPr>
                <w:rtl/>
              </w:rPr>
            </w:pPr>
          </w:p>
        </w:tc>
        <w:tc>
          <w:tcPr>
            <w:tcW w:w="3881" w:type="dxa"/>
            <w:shd w:val="clear" w:color="auto" w:fill="auto"/>
          </w:tcPr>
          <w:p w:rsidR="00256370" w:rsidRDefault="008A72B3" w:rsidP="008A72B3">
            <w:pPr>
              <w:pStyle w:val="libPoemFootnote"/>
            </w:pPr>
            <w:r>
              <w:rPr>
                <w:rtl/>
              </w:rPr>
              <w:t>ط</w:t>
            </w:r>
            <w:r>
              <w:rPr>
                <w:rFonts w:hint="cs"/>
                <w:rtl/>
              </w:rPr>
              <w:t>َ</w:t>
            </w:r>
            <w:r>
              <w:rPr>
                <w:rtl/>
              </w:rPr>
              <w:t xml:space="preserve">واني و </w:t>
            </w:r>
            <w:r>
              <w:rPr>
                <w:rFonts w:hint="cs"/>
                <w:rtl/>
              </w:rPr>
              <w:t>اُ</w:t>
            </w:r>
            <w:r>
              <w:rPr>
                <w:rtl/>
              </w:rPr>
              <w:t>خرى النجم لم</w:t>
            </w:r>
            <w:r>
              <w:rPr>
                <w:rFonts w:hint="cs"/>
                <w:rtl/>
              </w:rPr>
              <w:t>ـّا</w:t>
            </w:r>
            <w:r>
              <w:rPr>
                <w:rtl/>
              </w:rPr>
              <w:t xml:space="preserve"> يتقح</w:t>
            </w:r>
            <w:r>
              <w:rPr>
                <w:rFonts w:hint="cs"/>
                <w:rtl/>
              </w:rPr>
              <w:t>ّ</w:t>
            </w:r>
            <w:r>
              <w:rPr>
                <w:rtl/>
              </w:rPr>
              <w:t>م</w:t>
            </w:r>
            <w:r>
              <w:rPr>
                <w:rFonts w:hint="cs"/>
                <w:rtl/>
              </w:rPr>
              <w:t>ِ</w:t>
            </w:r>
            <w:r w:rsidR="00256370" w:rsidRPr="00725071">
              <w:rPr>
                <w:rStyle w:val="libPoemTiniChar0"/>
                <w:rtl/>
              </w:rPr>
              <w:br/>
              <w:t> </w:t>
            </w:r>
          </w:p>
        </w:tc>
      </w:tr>
    </w:tbl>
    <w:p w:rsidR="006F739F" w:rsidRDefault="006F739F" w:rsidP="008A72B3">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وإليكم أيضا</w:t>
      </w:r>
      <w:r w:rsidR="008A72B3">
        <w:rPr>
          <w:rFonts w:hint="cs"/>
          <w:rtl/>
        </w:rPr>
        <w:t>ً</w:t>
      </w:r>
      <w:r>
        <w:rPr>
          <w:rtl/>
        </w:rPr>
        <w:t xml:space="preserve"> قصيدته اللامي</w:t>
      </w:r>
      <w:r w:rsidR="008A72B3">
        <w:rPr>
          <w:rFonts w:hint="cs"/>
          <w:rtl/>
        </w:rPr>
        <w:t>ّ</w:t>
      </w:r>
      <w:r>
        <w:rPr>
          <w:rtl/>
        </w:rPr>
        <w:t>ة الشهيرة والتي ذكرها ابن أبي الحديد في شرح النهج وذكرها كثيرة من الأعلام وهي مطبوعة في ديوانه أنقل</w:t>
      </w:r>
      <w:r w:rsidR="008A72B3">
        <w:rPr>
          <w:rFonts w:hint="cs"/>
          <w:rtl/>
        </w:rPr>
        <w:t>ُ</w:t>
      </w:r>
      <w:r>
        <w:rPr>
          <w:rtl/>
        </w:rPr>
        <w:t xml:space="preserve"> إلى مسامعكم بعضها:</w:t>
      </w:r>
    </w:p>
    <w:tbl>
      <w:tblPr>
        <w:tblStyle w:val="TableGrid"/>
        <w:bidiVisual/>
        <w:tblW w:w="4562" w:type="pct"/>
        <w:tblInd w:w="384" w:type="dxa"/>
        <w:tblLook w:val="01E0" w:firstRow="1" w:lastRow="1" w:firstColumn="1" w:lastColumn="1" w:noHBand="0" w:noVBand="0"/>
      </w:tblPr>
      <w:tblGrid>
        <w:gridCol w:w="3536"/>
        <w:gridCol w:w="272"/>
        <w:gridCol w:w="3502"/>
      </w:tblGrid>
      <w:tr w:rsidR="008A72B3" w:rsidTr="003A094A">
        <w:trPr>
          <w:trHeight w:val="350"/>
        </w:trPr>
        <w:tc>
          <w:tcPr>
            <w:tcW w:w="3536" w:type="dxa"/>
            <w:shd w:val="clear" w:color="auto" w:fill="auto"/>
          </w:tcPr>
          <w:p w:rsidR="008A72B3" w:rsidRDefault="008A72B3" w:rsidP="00AF0F47">
            <w:pPr>
              <w:pStyle w:val="libPoem"/>
            </w:pPr>
            <w:r>
              <w:rPr>
                <w:rtl/>
              </w:rPr>
              <w:t>أعوذ برب</w:t>
            </w:r>
            <w:r>
              <w:rPr>
                <w:rFonts w:hint="cs"/>
                <w:rtl/>
              </w:rPr>
              <w:t>ّ</w:t>
            </w:r>
            <w:r>
              <w:rPr>
                <w:rtl/>
              </w:rPr>
              <w:t xml:space="preserve"> البيت من كل</w:t>
            </w:r>
            <w:r>
              <w:rPr>
                <w:rFonts w:hint="cs"/>
                <w:rtl/>
              </w:rPr>
              <w:t>ّ</w:t>
            </w:r>
            <w:r>
              <w:rPr>
                <w:rtl/>
              </w:rPr>
              <w:t xml:space="preserve"> طاعن</w:t>
            </w:r>
            <w:r w:rsidRPr="00725071">
              <w:rPr>
                <w:rStyle w:val="libPoemTiniChar0"/>
                <w:rtl/>
              </w:rPr>
              <w:br/>
              <w:t> </w:t>
            </w:r>
          </w:p>
        </w:tc>
        <w:tc>
          <w:tcPr>
            <w:tcW w:w="272" w:type="dxa"/>
            <w:shd w:val="clear" w:color="auto" w:fill="auto"/>
          </w:tcPr>
          <w:p w:rsidR="008A72B3" w:rsidRDefault="008A72B3" w:rsidP="00AF0F47">
            <w:pPr>
              <w:pStyle w:val="libPoem"/>
              <w:rPr>
                <w:rtl/>
              </w:rPr>
            </w:pPr>
          </w:p>
        </w:tc>
        <w:tc>
          <w:tcPr>
            <w:tcW w:w="3502" w:type="dxa"/>
            <w:shd w:val="clear" w:color="auto" w:fill="auto"/>
          </w:tcPr>
          <w:p w:rsidR="008A72B3" w:rsidRDefault="008A72B3" w:rsidP="00AF0F47">
            <w:pPr>
              <w:pStyle w:val="libPoem"/>
            </w:pPr>
            <w:r>
              <w:rPr>
                <w:rtl/>
              </w:rPr>
              <w:t>علينا بسوء</w:t>
            </w:r>
            <w:r>
              <w:rPr>
                <w:rFonts w:hint="cs"/>
                <w:rtl/>
              </w:rPr>
              <w:t>ٍ</w:t>
            </w:r>
            <w:r>
              <w:rPr>
                <w:rtl/>
              </w:rPr>
              <w:t xml:space="preserve"> أو يلوح بباطل</w:t>
            </w:r>
            <w:r w:rsidRPr="00725071">
              <w:rPr>
                <w:rStyle w:val="libPoemTiniChar0"/>
                <w:rtl/>
              </w:rPr>
              <w:br/>
              <w:t> </w:t>
            </w:r>
          </w:p>
        </w:tc>
      </w:tr>
      <w:tr w:rsidR="008A72B3" w:rsidTr="003A094A">
        <w:trPr>
          <w:trHeight w:val="350"/>
        </w:trPr>
        <w:tc>
          <w:tcPr>
            <w:tcW w:w="3536" w:type="dxa"/>
          </w:tcPr>
          <w:p w:rsidR="008A72B3" w:rsidRDefault="008A72B3" w:rsidP="00AF0F47">
            <w:pPr>
              <w:pStyle w:val="libPoem"/>
            </w:pPr>
            <w:r>
              <w:rPr>
                <w:rtl/>
              </w:rPr>
              <w:t>ومن فاجر يغتاب</w:t>
            </w:r>
            <w:r>
              <w:rPr>
                <w:rFonts w:hint="cs"/>
                <w:rtl/>
              </w:rPr>
              <w:t>ُ</w:t>
            </w:r>
            <w:r>
              <w:rPr>
                <w:rtl/>
              </w:rPr>
              <w:t>نا بمغيبة</w:t>
            </w:r>
            <w:r w:rsidRPr="00725071">
              <w:rPr>
                <w:rStyle w:val="libPoemTiniChar0"/>
                <w:rtl/>
              </w:rPr>
              <w:br/>
              <w:t> </w:t>
            </w:r>
          </w:p>
        </w:tc>
        <w:tc>
          <w:tcPr>
            <w:tcW w:w="272" w:type="dxa"/>
          </w:tcPr>
          <w:p w:rsidR="008A72B3" w:rsidRDefault="008A72B3" w:rsidP="00AF0F47">
            <w:pPr>
              <w:pStyle w:val="libPoem"/>
              <w:rPr>
                <w:rtl/>
              </w:rPr>
            </w:pPr>
          </w:p>
        </w:tc>
        <w:tc>
          <w:tcPr>
            <w:tcW w:w="3502" w:type="dxa"/>
          </w:tcPr>
          <w:p w:rsidR="008A72B3" w:rsidRDefault="008A72B3" w:rsidP="00AF0F47">
            <w:pPr>
              <w:pStyle w:val="libPoem"/>
            </w:pPr>
            <w:r>
              <w:rPr>
                <w:rtl/>
              </w:rPr>
              <w:t>ومن ملحق في الدين ما لم نحاول</w:t>
            </w:r>
            <w:r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كذبتم و بيت الله نبز</w:t>
            </w:r>
            <w:r>
              <w:rPr>
                <w:rFonts w:hint="cs"/>
                <w:rtl/>
              </w:rPr>
              <w:t>ي</w:t>
            </w:r>
            <w:r>
              <w:rPr>
                <w:rtl/>
              </w:rPr>
              <w:t xml:space="preserve"> محمد</w:t>
            </w:r>
            <w:r>
              <w:rPr>
                <w:rFonts w:hint="cs"/>
                <w:rtl/>
              </w:rPr>
              <w:t>اً</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ولم</w:t>
            </w:r>
            <w:r>
              <w:rPr>
                <w:rFonts w:hint="cs"/>
                <w:rtl/>
              </w:rPr>
              <w:t>ـّ</w:t>
            </w:r>
            <w:r>
              <w:rPr>
                <w:rtl/>
              </w:rPr>
              <w:t>ا نطاعن دونه ونناضل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وننصره حتّى نصر</w:t>
            </w:r>
            <w:r>
              <w:rPr>
                <w:rFonts w:hint="cs"/>
                <w:rtl/>
              </w:rPr>
              <w:t>َّ</w:t>
            </w:r>
            <w:r>
              <w:rPr>
                <w:rtl/>
              </w:rPr>
              <w:t>ع دونه</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ونذهل عن وأبنائنا الح</w:t>
            </w:r>
            <w:r>
              <w:rPr>
                <w:rFonts w:hint="cs"/>
                <w:rtl/>
              </w:rPr>
              <w:t>َ</w:t>
            </w:r>
            <w:r>
              <w:rPr>
                <w:rtl/>
              </w:rPr>
              <w:t>لائل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و</w:t>
            </w:r>
            <w:r>
              <w:rPr>
                <w:rFonts w:hint="cs"/>
                <w:rtl/>
              </w:rPr>
              <w:t>أ</w:t>
            </w:r>
            <w:r>
              <w:rPr>
                <w:rtl/>
              </w:rPr>
              <w:t>بيض ي</w:t>
            </w:r>
            <w:r>
              <w:rPr>
                <w:rFonts w:hint="cs"/>
                <w:rtl/>
              </w:rPr>
              <w:t>ُ</w:t>
            </w:r>
            <w:r>
              <w:rPr>
                <w:rtl/>
              </w:rPr>
              <w:t>ستسقى الغمام بوجهه</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ثمال اليتامى عصمة للأرامل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يلوذ به اله</w:t>
            </w:r>
            <w:r>
              <w:rPr>
                <w:rFonts w:hint="cs"/>
                <w:rtl/>
              </w:rPr>
              <w:t>ُ</w:t>
            </w:r>
            <w:r>
              <w:rPr>
                <w:rtl/>
              </w:rPr>
              <w:t>ل</w:t>
            </w:r>
            <w:r>
              <w:rPr>
                <w:rFonts w:hint="cs"/>
                <w:rtl/>
              </w:rPr>
              <w:t>ّ</w:t>
            </w:r>
            <w:r>
              <w:rPr>
                <w:rtl/>
              </w:rPr>
              <w:t>اك</w:t>
            </w:r>
            <w:r>
              <w:rPr>
                <w:rFonts w:hint="cs"/>
                <w:rtl/>
              </w:rPr>
              <w:t>ُ</w:t>
            </w:r>
            <w:r>
              <w:rPr>
                <w:rtl/>
              </w:rPr>
              <w:t xml:space="preserve"> من آل هاشم</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فهم عنده في نعمة وفواضل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لعمري لقد كل</w:t>
            </w:r>
            <w:r>
              <w:rPr>
                <w:rFonts w:hint="cs"/>
                <w:rtl/>
              </w:rPr>
              <w:t>ّ</w:t>
            </w:r>
            <w:r>
              <w:rPr>
                <w:rtl/>
              </w:rPr>
              <w:t>فت و</w:t>
            </w:r>
            <w:r>
              <w:rPr>
                <w:rFonts w:hint="cs"/>
                <w:rtl/>
              </w:rPr>
              <w:t>َ</w:t>
            </w:r>
            <w:r>
              <w:rPr>
                <w:rtl/>
              </w:rPr>
              <w:t>جدا</w:t>
            </w:r>
            <w:r>
              <w:rPr>
                <w:rFonts w:hint="cs"/>
                <w:rtl/>
              </w:rPr>
              <w:t>ً</w:t>
            </w:r>
            <w:r>
              <w:rPr>
                <w:rtl/>
              </w:rPr>
              <w:t xml:space="preserve"> بأحمد</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وأحببته حب</w:t>
            </w:r>
            <w:r>
              <w:rPr>
                <w:rFonts w:hint="cs"/>
                <w:rtl/>
              </w:rPr>
              <w:t>ّ</w:t>
            </w:r>
            <w:r>
              <w:rPr>
                <w:rtl/>
              </w:rPr>
              <w:t xml:space="preserve"> الحبيب المواصل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وج</w:t>
            </w:r>
            <w:r>
              <w:rPr>
                <w:rFonts w:hint="cs"/>
                <w:rtl/>
              </w:rPr>
              <w:t>ُ</w:t>
            </w:r>
            <w:r>
              <w:rPr>
                <w:rtl/>
              </w:rPr>
              <w:t>دت</w:t>
            </w:r>
            <w:r>
              <w:rPr>
                <w:rFonts w:hint="cs"/>
                <w:rtl/>
              </w:rPr>
              <w:t>ُ</w:t>
            </w:r>
            <w:r>
              <w:rPr>
                <w:rtl/>
              </w:rPr>
              <w:t xml:space="preserve"> بنفسي دونه فحميته</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ودافعت</w:t>
            </w:r>
            <w:r>
              <w:rPr>
                <w:rFonts w:hint="cs"/>
                <w:rtl/>
              </w:rPr>
              <w:t>ُ</w:t>
            </w:r>
            <w:r>
              <w:rPr>
                <w:rtl/>
              </w:rPr>
              <w:t xml:space="preserve"> عنه بالذرى والكواهل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فلا زال للدنيا جمالا</w:t>
            </w:r>
            <w:r>
              <w:rPr>
                <w:rFonts w:hint="cs"/>
                <w:rtl/>
              </w:rPr>
              <w:t>ً</w:t>
            </w:r>
            <w:r>
              <w:rPr>
                <w:rtl/>
              </w:rPr>
              <w:t xml:space="preserve"> لأهلها</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وش</w:t>
            </w:r>
            <w:r>
              <w:rPr>
                <w:rFonts w:hint="cs"/>
                <w:rtl/>
              </w:rPr>
              <w:t>َ</w:t>
            </w:r>
            <w:r>
              <w:rPr>
                <w:rtl/>
              </w:rPr>
              <w:t>ي</w:t>
            </w:r>
            <w:r>
              <w:rPr>
                <w:rFonts w:hint="cs"/>
                <w:rtl/>
              </w:rPr>
              <w:t>ْ</w:t>
            </w:r>
            <w:r>
              <w:rPr>
                <w:rtl/>
              </w:rPr>
              <w:t>نا</w:t>
            </w:r>
            <w:r>
              <w:rPr>
                <w:rFonts w:hint="cs"/>
                <w:rtl/>
              </w:rPr>
              <w:t>ً</w:t>
            </w:r>
            <w:r>
              <w:rPr>
                <w:rtl/>
              </w:rPr>
              <w:t xml:space="preserve"> لمن عادى وزين المحافل</w:t>
            </w:r>
            <w:r w:rsidR="003A094A" w:rsidRPr="00725071">
              <w:rPr>
                <w:rStyle w:val="libPoemTiniChar0"/>
                <w:rtl/>
              </w:rPr>
              <w:br/>
              <w:t> </w:t>
            </w:r>
          </w:p>
        </w:tc>
      </w:tr>
      <w:tr w:rsidR="003A094A" w:rsidTr="003A094A">
        <w:tblPrEx>
          <w:tblLook w:val="04A0" w:firstRow="1" w:lastRow="0" w:firstColumn="1" w:lastColumn="0" w:noHBand="0" w:noVBand="1"/>
        </w:tblPrEx>
        <w:trPr>
          <w:trHeight w:val="350"/>
        </w:trPr>
        <w:tc>
          <w:tcPr>
            <w:tcW w:w="3536" w:type="dxa"/>
          </w:tcPr>
          <w:p w:rsidR="003A094A" w:rsidRDefault="00AF0F47" w:rsidP="00AF0F47">
            <w:pPr>
              <w:pStyle w:val="libPoem"/>
            </w:pPr>
            <w:r>
              <w:rPr>
                <w:rtl/>
              </w:rPr>
              <w:t>وأي</w:t>
            </w:r>
            <w:r>
              <w:rPr>
                <w:rFonts w:hint="cs"/>
                <w:rtl/>
              </w:rPr>
              <w:t>ّ</w:t>
            </w:r>
            <w:r>
              <w:rPr>
                <w:rtl/>
              </w:rPr>
              <w:t>ده رب</w:t>
            </w:r>
            <w:r>
              <w:rPr>
                <w:rFonts w:hint="cs"/>
                <w:rtl/>
              </w:rPr>
              <w:t>ّ</w:t>
            </w:r>
            <w:r>
              <w:rPr>
                <w:rtl/>
              </w:rPr>
              <w:t xml:space="preserve"> العباد بنصره</w:t>
            </w:r>
            <w:r w:rsidR="003A094A" w:rsidRPr="00725071">
              <w:rPr>
                <w:rStyle w:val="libPoemTiniChar0"/>
                <w:rtl/>
              </w:rPr>
              <w:br/>
              <w:t> </w:t>
            </w:r>
          </w:p>
        </w:tc>
        <w:tc>
          <w:tcPr>
            <w:tcW w:w="272" w:type="dxa"/>
          </w:tcPr>
          <w:p w:rsidR="003A094A" w:rsidRDefault="003A094A" w:rsidP="00AF0F47">
            <w:pPr>
              <w:pStyle w:val="libPoem"/>
              <w:rPr>
                <w:rtl/>
              </w:rPr>
            </w:pPr>
          </w:p>
        </w:tc>
        <w:tc>
          <w:tcPr>
            <w:tcW w:w="3502" w:type="dxa"/>
          </w:tcPr>
          <w:p w:rsidR="003A094A" w:rsidRDefault="00AF0F47" w:rsidP="00AF0F47">
            <w:pPr>
              <w:pStyle w:val="libPoem"/>
            </w:pPr>
            <w:r>
              <w:rPr>
                <w:rtl/>
              </w:rPr>
              <w:t>وأظهر دينا</w:t>
            </w:r>
            <w:r>
              <w:rPr>
                <w:rFonts w:hint="cs"/>
                <w:rtl/>
              </w:rPr>
              <w:t>ً</w:t>
            </w:r>
            <w:r>
              <w:rPr>
                <w:rtl/>
              </w:rPr>
              <w:t xml:space="preserve"> حقه غير باطل</w:t>
            </w:r>
            <w:r w:rsidR="003A094A" w:rsidRPr="00725071">
              <w:rPr>
                <w:rStyle w:val="libPoemTiniChar0"/>
                <w:rtl/>
              </w:rPr>
              <w:br/>
              <w:t> </w:t>
            </w:r>
          </w:p>
        </w:tc>
      </w:tr>
    </w:tbl>
    <w:p w:rsidR="008406C4" w:rsidRDefault="006F739F" w:rsidP="006F739F">
      <w:pPr>
        <w:pStyle w:val="libNormal"/>
        <w:rPr>
          <w:rtl/>
        </w:rPr>
      </w:pPr>
      <w:r>
        <w:rPr>
          <w:rtl/>
        </w:rPr>
        <w:t>ومن شعره المطبوع في ديوانه ون</w:t>
      </w:r>
      <w:r w:rsidR="00AF0F47">
        <w:rPr>
          <w:rFonts w:hint="cs"/>
          <w:rtl/>
        </w:rPr>
        <w:t>َ</w:t>
      </w:r>
      <w:r>
        <w:rPr>
          <w:rtl/>
        </w:rPr>
        <w:t>ق</w:t>
      </w:r>
      <w:r w:rsidR="00AF0F47">
        <w:rPr>
          <w:rFonts w:hint="cs"/>
          <w:rtl/>
        </w:rPr>
        <w:t>َ</w:t>
      </w:r>
      <w:r>
        <w:rPr>
          <w:rtl/>
        </w:rPr>
        <w:t>ل</w:t>
      </w:r>
      <w:r w:rsidR="00AF0F47">
        <w:rPr>
          <w:rFonts w:hint="cs"/>
          <w:rtl/>
        </w:rPr>
        <w:t>َ</w:t>
      </w:r>
      <w:r>
        <w:rPr>
          <w:rtl/>
        </w:rPr>
        <w:t>ه</w:t>
      </w:r>
      <w:r w:rsidR="00AF0F47">
        <w:rPr>
          <w:rFonts w:hint="cs"/>
          <w:rtl/>
        </w:rPr>
        <w:t>ُ</w:t>
      </w:r>
      <w:r>
        <w:rPr>
          <w:rtl/>
        </w:rPr>
        <w:t xml:space="preserve"> ابن أبي الحديد أيضا</w:t>
      </w:r>
      <w:r w:rsidR="00AF0F47">
        <w:rPr>
          <w:rFonts w:hint="cs"/>
          <w:rtl/>
        </w:rPr>
        <w:t>ً</w:t>
      </w:r>
      <w:r>
        <w:rPr>
          <w:rtl/>
        </w:rPr>
        <w:t>:</w:t>
      </w:r>
    </w:p>
    <w:tbl>
      <w:tblPr>
        <w:tblStyle w:val="TableGrid"/>
        <w:bidiVisual/>
        <w:tblW w:w="4562" w:type="pct"/>
        <w:tblInd w:w="384" w:type="dxa"/>
        <w:tblLook w:val="01E0" w:firstRow="1" w:lastRow="1" w:firstColumn="1" w:lastColumn="1" w:noHBand="0" w:noVBand="0"/>
      </w:tblPr>
      <w:tblGrid>
        <w:gridCol w:w="3546"/>
        <w:gridCol w:w="272"/>
        <w:gridCol w:w="3492"/>
      </w:tblGrid>
      <w:tr w:rsidR="00AF0F47" w:rsidTr="00AF0F47">
        <w:trPr>
          <w:trHeight w:val="350"/>
        </w:trPr>
        <w:tc>
          <w:tcPr>
            <w:tcW w:w="3920" w:type="dxa"/>
            <w:shd w:val="clear" w:color="auto" w:fill="auto"/>
          </w:tcPr>
          <w:p w:rsidR="00AF0F47" w:rsidRDefault="00AF0F47" w:rsidP="00AF0F47">
            <w:pPr>
              <w:pStyle w:val="libPoem"/>
            </w:pPr>
            <w:r>
              <w:rPr>
                <w:rtl/>
              </w:rPr>
              <w:t>يا شاهد</w:t>
            </w:r>
            <w:r>
              <w:rPr>
                <w:rFonts w:hint="cs"/>
                <w:rtl/>
              </w:rPr>
              <w:t>َ</w:t>
            </w:r>
            <w:r>
              <w:rPr>
                <w:rtl/>
              </w:rPr>
              <w:t xml:space="preserve"> الله ع</w:t>
            </w:r>
            <w:r>
              <w:rPr>
                <w:rFonts w:hint="cs"/>
                <w:rtl/>
              </w:rPr>
              <w:t>َ</w:t>
            </w:r>
            <w:r>
              <w:rPr>
                <w:rtl/>
              </w:rPr>
              <w:t>ل</w:t>
            </w:r>
            <w:r>
              <w:rPr>
                <w:rFonts w:hint="cs"/>
                <w:rtl/>
              </w:rPr>
              <w:t>َ</w:t>
            </w:r>
            <w:r>
              <w:rPr>
                <w:rtl/>
              </w:rPr>
              <w:t>ي</w:t>
            </w:r>
            <w:r>
              <w:rPr>
                <w:rFonts w:hint="cs"/>
                <w:rtl/>
              </w:rPr>
              <w:t>َّ</w:t>
            </w:r>
            <w:r>
              <w:rPr>
                <w:rtl/>
              </w:rPr>
              <w:t xml:space="preserve"> فاشهد</w:t>
            </w:r>
            <w:r w:rsidRPr="00725071">
              <w:rPr>
                <w:rStyle w:val="libPoemTiniChar0"/>
                <w:rtl/>
              </w:rPr>
              <w:br/>
              <w:t> </w:t>
            </w:r>
          </w:p>
        </w:tc>
        <w:tc>
          <w:tcPr>
            <w:tcW w:w="279" w:type="dxa"/>
            <w:shd w:val="clear" w:color="auto" w:fill="auto"/>
          </w:tcPr>
          <w:p w:rsidR="00AF0F47" w:rsidRDefault="00AF0F47" w:rsidP="00AF0F47">
            <w:pPr>
              <w:pStyle w:val="libPoem"/>
              <w:rPr>
                <w:rtl/>
              </w:rPr>
            </w:pPr>
          </w:p>
        </w:tc>
        <w:tc>
          <w:tcPr>
            <w:tcW w:w="3881" w:type="dxa"/>
            <w:shd w:val="clear" w:color="auto" w:fill="auto"/>
          </w:tcPr>
          <w:p w:rsidR="00AF0F47" w:rsidRDefault="00AF0F47" w:rsidP="00AF0F47">
            <w:pPr>
              <w:pStyle w:val="libPoem"/>
            </w:pPr>
            <w:r>
              <w:rPr>
                <w:rtl/>
              </w:rPr>
              <w:t>أن</w:t>
            </w:r>
            <w:r>
              <w:rPr>
                <w:rFonts w:hint="cs"/>
                <w:rtl/>
              </w:rPr>
              <w:t>ّ</w:t>
            </w:r>
            <w:r>
              <w:rPr>
                <w:rtl/>
              </w:rPr>
              <w:t>ي على دين النبي</w:t>
            </w:r>
            <w:r>
              <w:rPr>
                <w:rFonts w:hint="cs"/>
                <w:rtl/>
              </w:rPr>
              <w:t>ّ</w:t>
            </w:r>
            <w:r>
              <w:rPr>
                <w:rtl/>
              </w:rPr>
              <w:t xml:space="preserve"> أحمد</w:t>
            </w:r>
            <w:r w:rsidRPr="00725071">
              <w:rPr>
                <w:rStyle w:val="libPoemTiniChar0"/>
                <w:rtl/>
              </w:rPr>
              <w:br/>
              <w:t> </w:t>
            </w:r>
          </w:p>
        </w:tc>
      </w:tr>
    </w:tbl>
    <w:p w:rsidR="006F739F" w:rsidRDefault="006F739F" w:rsidP="00AF0F47">
      <w:pPr>
        <w:pStyle w:val="libPoemCenter"/>
      </w:pPr>
      <w:r>
        <w:rPr>
          <w:rtl/>
        </w:rPr>
        <w:t>م</w:t>
      </w:r>
      <w:r w:rsidR="00AF0F47">
        <w:rPr>
          <w:rFonts w:hint="cs"/>
          <w:rtl/>
        </w:rPr>
        <w:t>َ</w:t>
      </w:r>
      <w:r>
        <w:rPr>
          <w:rtl/>
        </w:rPr>
        <w:t>ن ضل</w:t>
      </w:r>
      <w:r w:rsidR="00AF0F47">
        <w:rPr>
          <w:rFonts w:hint="cs"/>
          <w:rtl/>
        </w:rPr>
        <w:t>ّ</w:t>
      </w:r>
      <w:r>
        <w:rPr>
          <w:rtl/>
        </w:rPr>
        <w:t xml:space="preserve"> في الدين فإن</w:t>
      </w:r>
      <w:r w:rsidR="00AF0F47">
        <w:rPr>
          <w:rFonts w:hint="cs"/>
          <w:rtl/>
        </w:rPr>
        <w:t>ّ</w:t>
      </w:r>
      <w:r>
        <w:rPr>
          <w:rtl/>
        </w:rPr>
        <w:t>ي م</w:t>
      </w:r>
      <w:r w:rsidR="00AF0F47">
        <w:rPr>
          <w:rFonts w:hint="cs"/>
          <w:rtl/>
        </w:rPr>
        <w:t>ُ</w:t>
      </w:r>
      <w:r>
        <w:rPr>
          <w:rtl/>
        </w:rPr>
        <w:t>هت</w:t>
      </w:r>
      <w:r w:rsidR="00AF0F47">
        <w:rPr>
          <w:rFonts w:hint="cs"/>
          <w:rtl/>
        </w:rPr>
        <w:t>َ</w:t>
      </w:r>
      <w:r>
        <w:rPr>
          <w:rtl/>
        </w:rPr>
        <w:t>د</w:t>
      </w:r>
    </w:p>
    <w:p w:rsidR="008406C4" w:rsidRDefault="006F739F" w:rsidP="00AF0F47">
      <w:pPr>
        <w:pStyle w:val="libNormal"/>
        <w:rPr>
          <w:rtl/>
        </w:rPr>
      </w:pPr>
      <w:r>
        <w:rPr>
          <w:rtl/>
        </w:rPr>
        <w:t>بالله عليكم أنصفوا!! هل يجوز أن ي</w:t>
      </w:r>
      <w:r w:rsidR="00AF0F47">
        <w:rPr>
          <w:rFonts w:hint="cs"/>
          <w:rtl/>
        </w:rPr>
        <w:t>ُ</w:t>
      </w:r>
      <w:r>
        <w:rPr>
          <w:rtl/>
        </w:rPr>
        <w:t xml:space="preserve">نسب قائل هذه الأبيات والكلمات، </w:t>
      </w:r>
      <w:r w:rsidR="00AF0F47">
        <w:rPr>
          <w:rFonts w:hint="cs"/>
          <w:rtl/>
        </w:rPr>
        <w:t>ا</w:t>
      </w:r>
      <w:r>
        <w:rPr>
          <w:rtl/>
        </w:rPr>
        <w:t>لى الكفر!!</w:t>
      </w:r>
    </w:p>
    <w:p w:rsidR="008406C4" w:rsidRDefault="006F739F" w:rsidP="006F739F">
      <w:pPr>
        <w:pStyle w:val="libNormal"/>
        <w:rPr>
          <w:rtl/>
        </w:rPr>
      </w:pPr>
      <w:r>
        <w:rPr>
          <w:rtl/>
        </w:rPr>
        <w:t>والله إن</w:t>
      </w:r>
      <w:r w:rsidR="00AF0F47">
        <w:rPr>
          <w:rFonts w:hint="cs"/>
          <w:rtl/>
        </w:rPr>
        <w:t>ّ</w:t>
      </w:r>
      <w:r>
        <w:rPr>
          <w:rtl/>
        </w:rPr>
        <w:t>ه من الظلم والجفاء أن</w:t>
      </w:r>
      <w:r w:rsidR="00AF0F47">
        <w:rPr>
          <w:rFonts w:hint="cs"/>
          <w:rtl/>
        </w:rPr>
        <w:t>ْ</w:t>
      </w:r>
      <w:r>
        <w:rPr>
          <w:rtl/>
        </w:rPr>
        <w:t xml:space="preserve"> تنسبوا أبا طالب إلى الكفر، بعد أن</w:t>
      </w:r>
      <w:r w:rsidR="00AF0F47">
        <w:rPr>
          <w:rFonts w:hint="cs"/>
          <w:rtl/>
        </w:rPr>
        <w:t>ْ</w:t>
      </w:r>
      <w:r>
        <w:rPr>
          <w:rtl/>
        </w:rPr>
        <w:t xml:space="preserve"> ي</w:t>
      </w:r>
      <w:r w:rsidR="00AF0F47">
        <w:rPr>
          <w:rFonts w:hint="cs"/>
          <w:rtl/>
        </w:rPr>
        <w:t>ُ</w:t>
      </w:r>
      <w:r>
        <w:rPr>
          <w:rtl/>
        </w:rPr>
        <w:t>ش</w:t>
      </w:r>
      <w:r w:rsidR="00AF0F47">
        <w:rPr>
          <w:rFonts w:hint="cs"/>
          <w:rtl/>
        </w:rPr>
        <w:t>ْ</w:t>
      </w:r>
      <w:r>
        <w:rPr>
          <w:rtl/>
        </w:rPr>
        <w:t>ه</w:t>
      </w:r>
      <w:r w:rsidR="00AF0F47">
        <w:rPr>
          <w:rFonts w:hint="cs"/>
          <w:rtl/>
        </w:rPr>
        <w:t>ِ</w:t>
      </w:r>
      <w:r>
        <w:rPr>
          <w:rtl/>
        </w:rPr>
        <w:t>د الله سبحانه بأن</w:t>
      </w:r>
      <w:r w:rsidR="00AF0F47">
        <w:rPr>
          <w:rFonts w:hint="cs"/>
          <w:rtl/>
        </w:rPr>
        <w:t>ّ</w:t>
      </w:r>
      <w:r>
        <w:rPr>
          <w:rtl/>
        </w:rPr>
        <w:t xml:space="preserve">ه، على دين النبي أحمد </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الشيخ عبد السلام: أو</w:t>
      </w:r>
      <w:r w:rsidR="00AF0F47" w:rsidRPr="00537012">
        <w:rPr>
          <w:rStyle w:val="libBold2Char"/>
          <w:rFonts w:hint="cs"/>
          <w:rtl/>
        </w:rPr>
        <w:t>ّ</w:t>
      </w:r>
      <w:r w:rsidRPr="00537012">
        <w:rPr>
          <w:rStyle w:val="libBold2Char"/>
          <w:rtl/>
        </w:rPr>
        <w:t>لا</w:t>
      </w:r>
      <w:r w:rsidR="00AF0F47" w:rsidRPr="00537012">
        <w:rPr>
          <w:rStyle w:val="libBold2Char"/>
          <w:rFonts w:hint="cs"/>
          <w:rtl/>
        </w:rPr>
        <w:t>ً</w:t>
      </w:r>
      <w:r w:rsidRPr="00537012">
        <w:rPr>
          <w:rStyle w:val="libBold2Char"/>
          <w:rtl/>
        </w:rPr>
        <w:t>:</w:t>
      </w:r>
      <w:r>
        <w:rPr>
          <w:rtl/>
        </w:rPr>
        <w:t xml:space="preserve"> هذه الأشعار ونسبتها إلى أبي طالب</w:t>
      </w:r>
    </w:p>
    <w:p w:rsidR="006F739F" w:rsidRDefault="006F739F" w:rsidP="00D96FAA">
      <w:pPr>
        <w:pStyle w:val="libNormal"/>
      </w:pPr>
      <w:r>
        <w:rPr>
          <w:rtl/>
        </w:rPr>
        <w:br w:type="page"/>
      </w:r>
    </w:p>
    <w:p w:rsidR="008406C4" w:rsidRDefault="006F739F" w:rsidP="00AF0F47">
      <w:pPr>
        <w:pStyle w:val="libNormal0"/>
        <w:rPr>
          <w:rtl/>
        </w:rPr>
      </w:pPr>
      <w:r>
        <w:rPr>
          <w:rtl/>
        </w:rPr>
        <w:lastRenderedPageBreak/>
        <w:t>أخبار آحاد، غير متواترة، ولا اعتبار بخبر واحد.</w:t>
      </w:r>
    </w:p>
    <w:p w:rsidR="008406C4" w:rsidRDefault="006F739F" w:rsidP="00AF0F47">
      <w:pPr>
        <w:pStyle w:val="libNormal"/>
        <w:rPr>
          <w:rtl/>
        </w:rPr>
      </w:pPr>
      <w:r w:rsidRPr="00537012">
        <w:rPr>
          <w:rStyle w:val="libBold2Char"/>
          <w:rtl/>
        </w:rPr>
        <w:t>ثانيا</w:t>
      </w:r>
      <w:r w:rsidR="00AF0F47" w:rsidRPr="00537012">
        <w:rPr>
          <w:rStyle w:val="libBold2Char"/>
          <w:rFonts w:hint="cs"/>
          <w:rtl/>
        </w:rPr>
        <w:t>ً</w:t>
      </w:r>
      <w:r w:rsidRPr="00537012">
        <w:rPr>
          <w:rStyle w:val="libBold2Char"/>
          <w:rtl/>
        </w:rPr>
        <w:t>:</w:t>
      </w:r>
      <w:r>
        <w:rPr>
          <w:rtl/>
        </w:rPr>
        <w:t xml:space="preserve"> لم ي</w:t>
      </w:r>
      <w:r w:rsidR="00AF0F47">
        <w:rPr>
          <w:rFonts w:hint="cs"/>
          <w:rtl/>
        </w:rPr>
        <w:t>َ</w:t>
      </w:r>
      <w:r>
        <w:rPr>
          <w:rtl/>
        </w:rPr>
        <w:t>نقل أحد</w:t>
      </w:r>
      <w:r w:rsidR="00AF0F47">
        <w:rPr>
          <w:rFonts w:hint="cs"/>
          <w:rtl/>
        </w:rPr>
        <w:t>ٌ</w:t>
      </w:r>
      <w:r>
        <w:rPr>
          <w:rtl/>
        </w:rPr>
        <w:t xml:space="preserve"> بأن</w:t>
      </w:r>
      <w:r w:rsidR="00AF0F47">
        <w:rPr>
          <w:rFonts w:hint="cs"/>
          <w:rtl/>
        </w:rPr>
        <w:t>ّ</w:t>
      </w:r>
      <w:r>
        <w:rPr>
          <w:rtl/>
        </w:rPr>
        <w:t xml:space="preserve"> أبا طالب أقر</w:t>
      </w:r>
      <w:r w:rsidR="00AF0F47">
        <w:rPr>
          <w:rFonts w:hint="cs"/>
          <w:rtl/>
        </w:rPr>
        <w:t>ّ</w:t>
      </w:r>
      <w:r>
        <w:rPr>
          <w:rtl/>
        </w:rPr>
        <w:t xml:space="preserve"> بالإسلام وتفو</w:t>
      </w:r>
      <w:r w:rsidR="00AF0F47">
        <w:rPr>
          <w:rFonts w:hint="cs"/>
          <w:rtl/>
        </w:rPr>
        <w:t>ّ</w:t>
      </w:r>
      <w:r>
        <w:rPr>
          <w:rtl/>
        </w:rPr>
        <w:t xml:space="preserve">ه بكلمة التوحيد: لا </w:t>
      </w:r>
      <w:r w:rsidR="00AF0F47">
        <w:rPr>
          <w:rFonts w:hint="cs"/>
          <w:rtl/>
        </w:rPr>
        <w:t>ا</w:t>
      </w:r>
      <w:r>
        <w:rPr>
          <w:rtl/>
        </w:rPr>
        <w:t xml:space="preserve">له </w:t>
      </w:r>
      <w:r w:rsidR="00AF0F47">
        <w:rPr>
          <w:rFonts w:hint="cs"/>
          <w:rtl/>
        </w:rPr>
        <w:t>ا</w:t>
      </w:r>
      <w:r>
        <w:rPr>
          <w:rtl/>
        </w:rPr>
        <w:t>ل</w:t>
      </w:r>
      <w:r w:rsidR="00AF0F47">
        <w:rPr>
          <w:rFonts w:hint="cs"/>
          <w:rtl/>
        </w:rPr>
        <w:t>ّ</w:t>
      </w:r>
      <w:r>
        <w:rPr>
          <w:rtl/>
        </w:rPr>
        <w:t>ا الله. بل قالوا: ما أقر</w:t>
      </w:r>
      <w:r w:rsidR="00AF0F47">
        <w:rPr>
          <w:rFonts w:hint="cs"/>
          <w:rtl/>
        </w:rPr>
        <w:t>ّ</w:t>
      </w:r>
      <w:r>
        <w:rPr>
          <w:rtl/>
        </w:rPr>
        <w:t xml:space="preserve"> إلى أن</w:t>
      </w:r>
      <w:r w:rsidR="00AF0F47">
        <w:rPr>
          <w:rFonts w:hint="cs"/>
          <w:rtl/>
        </w:rPr>
        <w:t>ْ</w:t>
      </w:r>
      <w:r>
        <w:rPr>
          <w:rtl/>
        </w:rPr>
        <w:t xml:space="preserve"> مات.</w:t>
      </w:r>
    </w:p>
    <w:p w:rsidR="008406C4" w:rsidRDefault="006F739F" w:rsidP="008C309F">
      <w:pPr>
        <w:pStyle w:val="libNormal"/>
        <w:rPr>
          <w:rtl/>
        </w:rPr>
      </w:pPr>
      <w:r w:rsidRPr="00537012">
        <w:rPr>
          <w:rStyle w:val="libBold2Char"/>
          <w:rtl/>
        </w:rPr>
        <w:t>قلت:</w:t>
      </w:r>
      <w:r>
        <w:rPr>
          <w:rtl/>
        </w:rPr>
        <w:t xml:space="preserve"> واعجبا</w:t>
      </w:r>
      <w:r w:rsidR="008C309F">
        <w:rPr>
          <w:rFonts w:hint="cs"/>
          <w:rtl/>
        </w:rPr>
        <w:t>ً</w:t>
      </w:r>
      <w:r>
        <w:rPr>
          <w:rtl/>
        </w:rPr>
        <w:t>! إنكم جعلتم ح</w:t>
      </w:r>
      <w:r w:rsidR="008C309F">
        <w:rPr>
          <w:rFonts w:hint="cs"/>
          <w:rtl/>
        </w:rPr>
        <w:t>ُ</w:t>
      </w:r>
      <w:r>
        <w:rPr>
          <w:rtl/>
        </w:rPr>
        <w:t>ج</w:t>
      </w:r>
      <w:r w:rsidR="008C309F">
        <w:rPr>
          <w:rFonts w:hint="cs"/>
          <w:rtl/>
        </w:rPr>
        <w:t>ّ</w:t>
      </w:r>
      <w:r>
        <w:rPr>
          <w:rtl/>
        </w:rPr>
        <w:t xml:space="preserve">ية التواتر وخبر الواحد حسب ميلكم، فتارة تتمسكون بخبر الواحد وتصرون على حجيته مثل الخبر الذي رواه أبو بكر عن النبي </w:t>
      </w:r>
      <w:r w:rsidRPr="00201CCF">
        <w:rPr>
          <w:rStyle w:val="libAlaemChar"/>
          <w:rtl/>
        </w:rPr>
        <w:t>صلى‌الله‌عليه‌وآله</w:t>
      </w:r>
      <w:r>
        <w:rPr>
          <w:rtl/>
        </w:rPr>
        <w:t xml:space="preserve">: </w:t>
      </w:r>
      <w:r w:rsidR="008C309F">
        <w:rPr>
          <w:rtl/>
        </w:rPr>
        <w:t>«</w:t>
      </w:r>
      <w:r w:rsidR="008C309F">
        <w:rPr>
          <w:rFonts w:hint="cs"/>
          <w:rtl/>
        </w:rPr>
        <w:t xml:space="preserve"> </w:t>
      </w:r>
      <w:r>
        <w:rPr>
          <w:rtl/>
        </w:rPr>
        <w:t>نحن معاشر الأنبياء لا نور</w:t>
      </w:r>
      <w:r w:rsidR="008C309F">
        <w:rPr>
          <w:rFonts w:hint="cs"/>
          <w:rtl/>
        </w:rPr>
        <w:t>ّ</w:t>
      </w:r>
      <w:r>
        <w:rPr>
          <w:rtl/>
        </w:rPr>
        <w:t xml:space="preserve">ث </w:t>
      </w:r>
      <w:r w:rsidR="008C309F">
        <w:rPr>
          <w:rtl/>
        </w:rPr>
        <w:t>»</w:t>
      </w:r>
      <w:r w:rsidR="008C309F">
        <w:rPr>
          <w:rFonts w:hint="cs"/>
          <w:rtl/>
        </w:rPr>
        <w:t xml:space="preserve"> </w:t>
      </w:r>
      <w:r>
        <w:rPr>
          <w:rtl/>
        </w:rPr>
        <w:t>قبلتم به مع تعارضه للآيات القرآنية!!</w:t>
      </w:r>
    </w:p>
    <w:p w:rsidR="008406C4" w:rsidRDefault="006F739F" w:rsidP="006F739F">
      <w:pPr>
        <w:pStyle w:val="libNormal"/>
        <w:rPr>
          <w:rtl/>
        </w:rPr>
      </w:pPr>
      <w:r>
        <w:rPr>
          <w:rtl/>
        </w:rPr>
        <w:t>ثم إذا كان التواتر عندكم شرط صحة الخبر، فكيف تستدل</w:t>
      </w:r>
      <w:r w:rsidR="008C309F">
        <w:rPr>
          <w:rFonts w:hint="cs"/>
          <w:rtl/>
        </w:rPr>
        <w:t>ّ</w:t>
      </w:r>
      <w:r>
        <w:rPr>
          <w:rtl/>
        </w:rPr>
        <w:t>ون بحديث رواه المغيرة بن شعبة الفاسق</w:t>
      </w:r>
      <w:r w:rsidR="008C309F">
        <w:rPr>
          <w:rFonts w:hint="cs"/>
          <w:rtl/>
        </w:rPr>
        <w:t xml:space="preserve"> الفاجر</w:t>
      </w:r>
      <w:r>
        <w:rPr>
          <w:rtl/>
        </w:rPr>
        <w:t>، بأن أبا طالب في ضحضاح</w:t>
      </w:r>
      <w:r w:rsidR="008C309F">
        <w:rPr>
          <w:rFonts w:hint="cs"/>
          <w:rtl/>
        </w:rPr>
        <w:t>ٍ</w:t>
      </w:r>
      <w:r>
        <w:rPr>
          <w:rtl/>
        </w:rPr>
        <w:t xml:space="preserve"> من النار، وليس لهذا الحديث راو آخر</w:t>
      </w:r>
      <w:r w:rsidRPr="000B0BDE">
        <w:rPr>
          <w:rStyle w:val="libFootnotenumChar"/>
          <w:rtl/>
        </w:rPr>
        <w:t>(1)</w:t>
      </w:r>
      <w:r>
        <w:rPr>
          <w:rtl/>
        </w:rPr>
        <w:t>.</w:t>
      </w:r>
    </w:p>
    <w:p w:rsidR="008406C4" w:rsidRDefault="006F739F" w:rsidP="008C309F">
      <w:pPr>
        <w:pStyle w:val="libNormal"/>
        <w:rPr>
          <w:rtl/>
        </w:rPr>
      </w:pPr>
      <w:r>
        <w:rPr>
          <w:rtl/>
        </w:rPr>
        <w:t>ولا يخفى على المحق</w:t>
      </w:r>
      <w:r w:rsidR="008C309F">
        <w:rPr>
          <w:rFonts w:hint="cs"/>
          <w:rtl/>
        </w:rPr>
        <w:t>ِّ</w:t>
      </w:r>
      <w:r>
        <w:rPr>
          <w:rtl/>
        </w:rPr>
        <w:t>ق البصير والمدق</w:t>
      </w:r>
      <w:r w:rsidR="00180FD0">
        <w:rPr>
          <w:rFonts w:hint="cs"/>
          <w:rtl/>
        </w:rPr>
        <w:t>ِّ</w:t>
      </w:r>
      <w:r>
        <w:rPr>
          <w:rtl/>
        </w:rPr>
        <w:t>ق الخبير أن</w:t>
      </w:r>
      <w:r w:rsidR="008C309F">
        <w:rPr>
          <w:rFonts w:hint="cs"/>
          <w:rtl/>
        </w:rPr>
        <w:t>ّ</w:t>
      </w:r>
      <w:r>
        <w:rPr>
          <w:rtl/>
        </w:rPr>
        <w:t xml:space="preserve"> أخبار الآحاد حول إيمان أبي طالب و الأشعار المنسوبة إليه لو ج</w:t>
      </w:r>
      <w:r w:rsidR="008C309F">
        <w:rPr>
          <w:rFonts w:hint="cs"/>
          <w:rtl/>
        </w:rPr>
        <w:t>ُ</w:t>
      </w:r>
      <w:r>
        <w:rPr>
          <w:rtl/>
        </w:rPr>
        <w:t>معت لحصل منها التواتر المعنوي - أي حصل منها معنى</w:t>
      </w:r>
      <w:r w:rsidR="008C309F">
        <w:rPr>
          <w:rFonts w:hint="cs"/>
          <w:rtl/>
        </w:rPr>
        <w:t>ً</w:t>
      </w:r>
      <w:r>
        <w:rPr>
          <w:rtl/>
        </w:rPr>
        <w:t xml:space="preserve"> واحد وهو إيمان </w:t>
      </w:r>
      <w:r w:rsidR="008C309F">
        <w:rPr>
          <w:rFonts w:hint="cs"/>
          <w:rtl/>
        </w:rPr>
        <w:t>أ</w:t>
      </w:r>
      <w:r>
        <w:rPr>
          <w:rtl/>
        </w:rPr>
        <w:t>بي طالب - ف</w:t>
      </w:r>
      <w:r w:rsidR="008C309F">
        <w:rPr>
          <w:rFonts w:hint="cs"/>
          <w:rtl/>
        </w:rPr>
        <w:t>ا</w:t>
      </w:r>
      <w:r>
        <w:rPr>
          <w:rtl/>
        </w:rPr>
        <w:t>ن</w:t>
      </w:r>
      <w:r w:rsidR="008C309F">
        <w:rPr>
          <w:rFonts w:hint="cs"/>
          <w:rtl/>
        </w:rPr>
        <w:t>ّ</w:t>
      </w:r>
      <w:r>
        <w:rPr>
          <w:rtl/>
        </w:rPr>
        <w:t xml:space="preserve"> كثيرا</w:t>
      </w:r>
      <w:r w:rsidR="008C309F">
        <w:rPr>
          <w:rFonts w:hint="cs"/>
          <w:rtl/>
        </w:rPr>
        <w:t>ً</w:t>
      </w:r>
      <w:r>
        <w:rPr>
          <w:rtl/>
        </w:rPr>
        <w:t xml:space="preserve"> من الأمور حصل فيها التواتر عن هذا الطريق، مثل شجاعة الإمام علي</w:t>
      </w:r>
      <w:r w:rsidR="008C309F">
        <w:rPr>
          <w:rFonts w:hint="cs"/>
          <w:rtl/>
        </w:rPr>
        <w:t>ّ</w:t>
      </w:r>
      <w:r>
        <w:rPr>
          <w:rtl/>
        </w:rPr>
        <w:t xml:space="preserve"> </w:t>
      </w:r>
      <w:r w:rsidRPr="00201CCF">
        <w:rPr>
          <w:rStyle w:val="libAlaemChar"/>
          <w:rtl/>
        </w:rPr>
        <w:t>عليه‌السلام</w:t>
      </w:r>
      <w:r>
        <w:rPr>
          <w:rtl/>
        </w:rPr>
        <w:t>، فإن</w:t>
      </w:r>
      <w:r w:rsidR="008C309F">
        <w:rPr>
          <w:rFonts w:hint="cs"/>
          <w:rtl/>
        </w:rPr>
        <w:t>ّ</w:t>
      </w:r>
      <w:r>
        <w:rPr>
          <w:rtl/>
        </w:rPr>
        <w:t xml:space="preserve"> أخبار ال</w:t>
      </w:r>
      <w:r w:rsidR="008C309F">
        <w:rPr>
          <w:rFonts w:hint="cs"/>
          <w:rtl/>
        </w:rPr>
        <w:t>أ</w:t>
      </w:r>
      <w:r>
        <w:rPr>
          <w:rtl/>
        </w:rPr>
        <w:t>حاد عن بطولته في الميادين وجهاده في ساحات القتال، كشفت عن شجاعته وبسالته بالتواتر.</w:t>
      </w:r>
    </w:p>
    <w:p w:rsidR="006F739F" w:rsidRDefault="006F739F" w:rsidP="006F739F">
      <w:pPr>
        <w:pStyle w:val="libLine"/>
      </w:pPr>
      <w:r>
        <w:rPr>
          <w:rtl/>
        </w:rPr>
        <w:t>____________________</w:t>
      </w:r>
    </w:p>
    <w:p w:rsidR="008406C4" w:rsidRDefault="006F739F" w:rsidP="008C309F">
      <w:pPr>
        <w:pStyle w:val="libFootnote0"/>
        <w:rPr>
          <w:rtl/>
        </w:rPr>
      </w:pPr>
      <w:r>
        <w:rPr>
          <w:rtl/>
        </w:rPr>
        <w:t xml:space="preserve">1) قال ابن </w:t>
      </w:r>
      <w:r w:rsidR="008C309F">
        <w:rPr>
          <w:rFonts w:hint="cs"/>
          <w:rtl/>
        </w:rPr>
        <w:t>أ</w:t>
      </w:r>
      <w:r>
        <w:rPr>
          <w:rtl/>
        </w:rPr>
        <w:t>بي الحديد في شرح نهج البلاغة: ج 14 / 70، ط. إحياء الكتب العربية:</w:t>
      </w:r>
    </w:p>
    <w:p w:rsidR="008406C4" w:rsidRDefault="006F739F" w:rsidP="008C309F">
      <w:pPr>
        <w:pStyle w:val="libFootnote0"/>
        <w:rPr>
          <w:rtl/>
        </w:rPr>
      </w:pPr>
      <w:r>
        <w:rPr>
          <w:rtl/>
        </w:rPr>
        <w:t>و أما حديث الض</w:t>
      </w:r>
      <w:r w:rsidR="008C309F">
        <w:rPr>
          <w:rFonts w:hint="cs"/>
          <w:rtl/>
        </w:rPr>
        <w:t>َّ</w:t>
      </w:r>
      <w:r>
        <w:rPr>
          <w:rtl/>
        </w:rPr>
        <w:t>ح</w:t>
      </w:r>
      <w:r w:rsidR="008C309F">
        <w:rPr>
          <w:rFonts w:hint="cs"/>
          <w:rtl/>
        </w:rPr>
        <w:t>ْ</w:t>
      </w:r>
      <w:r>
        <w:rPr>
          <w:rtl/>
        </w:rPr>
        <w:t>ضاح من النار فإن</w:t>
      </w:r>
      <w:r w:rsidR="008C309F">
        <w:rPr>
          <w:rFonts w:hint="cs"/>
          <w:rtl/>
        </w:rPr>
        <w:t>ّ</w:t>
      </w:r>
      <w:r>
        <w:rPr>
          <w:rtl/>
        </w:rPr>
        <w:t>ما يرويه الناس كل</w:t>
      </w:r>
      <w:r w:rsidR="008C309F">
        <w:rPr>
          <w:rFonts w:hint="cs"/>
          <w:rtl/>
        </w:rPr>
        <w:t>ّ</w:t>
      </w:r>
      <w:r>
        <w:rPr>
          <w:rtl/>
        </w:rPr>
        <w:t>هم عن رجل</w:t>
      </w:r>
      <w:r w:rsidR="008C309F">
        <w:rPr>
          <w:rFonts w:hint="cs"/>
          <w:rtl/>
        </w:rPr>
        <w:t>ٍ</w:t>
      </w:r>
      <w:r>
        <w:rPr>
          <w:rtl/>
        </w:rPr>
        <w:t xml:space="preserve"> واحد و هو المغيرة بن شعبة و بغض</w:t>
      </w:r>
      <w:r w:rsidR="008C309F">
        <w:rPr>
          <w:rFonts w:hint="cs"/>
          <w:rtl/>
        </w:rPr>
        <w:t>ُ</w:t>
      </w:r>
      <w:r>
        <w:rPr>
          <w:rtl/>
        </w:rPr>
        <w:t>ه</w:t>
      </w:r>
      <w:r w:rsidR="008C309F">
        <w:rPr>
          <w:rFonts w:hint="cs"/>
          <w:rtl/>
        </w:rPr>
        <w:t>ُ</w:t>
      </w:r>
      <w:r>
        <w:rPr>
          <w:rtl/>
        </w:rPr>
        <w:t xml:space="preserve"> لبني هاشم و على الخصوص لعلي</w:t>
      </w:r>
      <w:r w:rsidR="008C309F">
        <w:rPr>
          <w:rFonts w:hint="cs"/>
          <w:rtl/>
        </w:rPr>
        <w:t>ّ</w:t>
      </w:r>
      <w:r>
        <w:rPr>
          <w:rtl/>
        </w:rPr>
        <w:t xml:space="preserve"> </w:t>
      </w:r>
      <w:r w:rsidR="008C309F" w:rsidRPr="008C309F">
        <w:rPr>
          <w:rStyle w:val="libFootnoteAlaemChar"/>
          <w:rtl/>
        </w:rPr>
        <w:t>عليه‌السلام</w:t>
      </w:r>
      <w:r w:rsidR="008C309F">
        <w:rPr>
          <w:rtl/>
        </w:rPr>
        <w:t xml:space="preserve"> </w:t>
      </w:r>
      <w:r>
        <w:rPr>
          <w:rtl/>
        </w:rPr>
        <w:t>مشهور معلوم و قصته و فسقه أمر</w:t>
      </w:r>
      <w:r w:rsidR="008C309F">
        <w:rPr>
          <w:rFonts w:hint="cs"/>
          <w:rtl/>
        </w:rPr>
        <w:t>ٌ</w:t>
      </w:r>
      <w:r>
        <w:rPr>
          <w:rtl/>
        </w:rPr>
        <w:t xml:space="preserve"> غير خاف.</w:t>
      </w:r>
    </w:p>
    <w:p w:rsidR="006F739F" w:rsidRDefault="006F739F" w:rsidP="008C309F">
      <w:pPr>
        <w:pStyle w:val="libFootnoteLeft"/>
      </w:pPr>
      <w:r>
        <w:rPr>
          <w:rtl/>
        </w:rPr>
        <w:t>«المترجم»</w:t>
      </w:r>
    </w:p>
    <w:p w:rsidR="006F739F" w:rsidRDefault="006F739F" w:rsidP="00D96FAA">
      <w:pPr>
        <w:pStyle w:val="libNormal"/>
      </w:pPr>
      <w:r>
        <w:rPr>
          <w:rtl/>
        </w:rPr>
        <w:br w:type="page"/>
      </w:r>
    </w:p>
    <w:p w:rsidR="008406C4" w:rsidRDefault="006F739F" w:rsidP="008C309F">
      <w:pPr>
        <w:pStyle w:val="Heading2Center"/>
        <w:rPr>
          <w:rtl/>
        </w:rPr>
      </w:pPr>
      <w:bookmarkStart w:id="525" w:name="_Toc531284147"/>
      <w:bookmarkStart w:id="526" w:name="_Toc531287008"/>
      <w:r>
        <w:rPr>
          <w:rtl/>
        </w:rPr>
        <w:lastRenderedPageBreak/>
        <w:t xml:space="preserve">إقرار </w:t>
      </w:r>
      <w:r w:rsidR="008C309F">
        <w:rPr>
          <w:rFonts w:hint="cs"/>
          <w:rtl/>
        </w:rPr>
        <w:t>أ</w:t>
      </w:r>
      <w:r>
        <w:rPr>
          <w:rtl/>
        </w:rPr>
        <w:t xml:space="preserve">بي طالب </w:t>
      </w:r>
      <w:r w:rsidRPr="00201CCF">
        <w:rPr>
          <w:rStyle w:val="libAlaemChar"/>
          <w:rtl/>
        </w:rPr>
        <w:t>عليه‌السلام</w:t>
      </w:r>
      <w:r>
        <w:rPr>
          <w:rtl/>
        </w:rPr>
        <w:t xml:space="preserve"> بالتوحيد</w:t>
      </w:r>
      <w:bookmarkEnd w:id="525"/>
      <w:bookmarkEnd w:id="526"/>
    </w:p>
    <w:p w:rsidR="008406C4" w:rsidRDefault="006F739F" w:rsidP="008C309F">
      <w:pPr>
        <w:pStyle w:val="libNormal"/>
        <w:rPr>
          <w:rtl/>
        </w:rPr>
      </w:pPr>
      <w:r>
        <w:rPr>
          <w:rtl/>
        </w:rPr>
        <w:t>وأما قولك: لم ينقل أحد</w:t>
      </w:r>
      <w:r w:rsidR="008C309F">
        <w:rPr>
          <w:rFonts w:hint="cs"/>
          <w:rtl/>
        </w:rPr>
        <w:t>ٌ</w:t>
      </w:r>
      <w:r>
        <w:rPr>
          <w:rtl/>
        </w:rPr>
        <w:t xml:space="preserve"> أن</w:t>
      </w:r>
      <w:r w:rsidR="008C309F">
        <w:rPr>
          <w:rFonts w:hint="cs"/>
          <w:rtl/>
        </w:rPr>
        <w:t>َّ</w:t>
      </w:r>
      <w:r>
        <w:rPr>
          <w:rtl/>
        </w:rPr>
        <w:t xml:space="preserve"> أبا طالب أقر</w:t>
      </w:r>
      <w:r w:rsidR="008C309F">
        <w:rPr>
          <w:rFonts w:hint="cs"/>
          <w:rtl/>
        </w:rPr>
        <w:t>ّ</w:t>
      </w:r>
      <w:r>
        <w:rPr>
          <w:rtl/>
        </w:rPr>
        <w:t xml:space="preserve"> بالإسلام والتوحيد! فهو تحك</w:t>
      </w:r>
      <w:r w:rsidR="008C309F">
        <w:rPr>
          <w:rFonts w:hint="cs"/>
          <w:rtl/>
        </w:rPr>
        <w:t>ُّ</w:t>
      </w:r>
      <w:r>
        <w:rPr>
          <w:rtl/>
        </w:rPr>
        <w:t>م وباطل</w:t>
      </w:r>
      <w:r w:rsidR="008C309F">
        <w:rPr>
          <w:rFonts w:hint="cs"/>
          <w:rtl/>
        </w:rPr>
        <w:t>ٌ</w:t>
      </w:r>
      <w:r>
        <w:rPr>
          <w:rtl/>
        </w:rPr>
        <w:t>، فهو إ</w:t>
      </w:r>
      <w:r w:rsidR="008C309F">
        <w:rPr>
          <w:rFonts w:hint="cs"/>
          <w:rtl/>
        </w:rPr>
        <w:t>دّ</w:t>
      </w:r>
      <w:r>
        <w:rPr>
          <w:rtl/>
        </w:rPr>
        <w:t>عا</w:t>
      </w:r>
      <w:r w:rsidR="008C309F">
        <w:rPr>
          <w:rFonts w:hint="cs"/>
          <w:rtl/>
        </w:rPr>
        <w:t>ءٌ</w:t>
      </w:r>
      <w:r>
        <w:rPr>
          <w:rtl/>
        </w:rPr>
        <w:t xml:space="preserve"> واه</w:t>
      </w:r>
      <w:r w:rsidR="008C309F">
        <w:rPr>
          <w:rFonts w:hint="cs"/>
          <w:rtl/>
        </w:rPr>
        <w:t>ٍ</w:t>
      </w:r>
      <w:r>
        <w:rPr>
          <w:rtl/>
        </w:rPr>
        <w:t xml:space="preserve"> بغير أساس ودليل، لأن</w:t>
      </w:r>
      <w:r w:rsidR="008C309F">
        <w:rPr>
          <w:rFonts w:hint="cs"/>
          <w:rtl/>
        </w:rPr>
        <w:t>ّ</w:t>
      </w:r>
      <w:r>
        <w:rPr>
          <w:rtl/>
        </w:rPr>
        <w:t xml:space="preserve"> الإقرار لا يكون موقوفا</w:t>
      </w:r>
      <w:r w:rsidR="008C309F">
        <w:rPr>
          <w:rFonts w:hint="cs"/>
          <w:rtl/>
        </w:rPr>
        <w:t>ً</w:t>
      </w:r>
      <w:r>
        <w:rPr>
          <w:rtl/>
        </w:rPr>
        <w:t xml:space="preserve"> على صيغة معي</w:t>
      </w:r>
      <w:r w:rsidR="008C309F">
        <w:rPr>
          <w:rFonts w:hint="cs"/>
          <w:rtl/>
        </w:rPr>
        <w:t>ّ</w:t>
      </w:r>
      <w:r>
        <w:rPr>
          <w:rtl/>
        </w:rPr>
        <w:t>نة، ولا منحصرا</w:t>
      </w:r>
      <w:r w:rsidR="008C309F">
        <w:rPr>
          <w:rFonts w:hint="cs"/>
          <w:rtl/>
        </w:rPr>
        <w:t>ً</w:t>
      </w:r>
      <w:r>
        <w:rPr>
          <w:rtl/>
        </w:rPr>
        <w:t xml:space="preserve"> بتركيب واحد. بل يحصل بالنثر والشعر بأي شكل كان تركيبه إذا ف</w:t>
      </w:r>
      <w:r w:rsidR="008C309F">
        <w:rPr>
          <w:rFonts w:hint="cs"/>
          <w:rtl/>
        </w:rPr>
        <w:t>ُ</w:t>
      </w:r>
      <w:r>
        <w:rPr>
          <w:rtl/>
        </w:rPr>
        <w:t>هم منه الإقرار، وكان صريحا</w:t>
      </w:r>
      <w:r w:rsidR="008C309F">
        <w:rPr>
          <w:rFonts w:hint="cs"/>
          <w:rtl/>
        </w:rPr>
        <w:t>ً</w:t>
      </w:r>
      <w:r>
        <w:rPr>
          <w:rtl/>
        </w:rPr>
        <w:t xml:space="preserve"> وبليغا</w:t>
      </w:r>
      <w:r w:rsidR="008C309F">
        <w:rPr>
          <w:rFonts w:hint="cs"/>
          <w:rtl/>
        </w:rPr>
        <w:t>ً</w:t>
      </w:r>
      <w:r>
        <w:rPr>
          <w:rtl/>
        </w:rPr>
        <w:t>.</w:t>
      </w:r>
    </w:p>
    <w:p w:rsidR="008406C4" w:rsidRDefault="006F739F" w:rsidP="006F739F">
      <w:pPr>
        <w:pStyle w:val="libNormal"/>
        <w:rPr>
          <w:rtl/>
        </w:rPr>
      </w:pPr>
      <w:r>
        <w:rPr>
          <w:rtl/>
        </w:rPr>
        <w:t>والآن أ</w:t>
      </w:r>
      <w:r w:rsidR="008C309F">
        <w:rPr>
          <w:rFonts w:hint="cs"/>
          <w:rtl/>
        </w:rPr>
        <w:t>ُ</w:t>
      </w:r>
      <w:r>
        <w:rPr>
          <w:rtl/>
        </w:rPr>
        <w:t>نشدكم الله أيها الحاضرون!! أي</w:t>
      </w:r>
      <w:r w:rsidR="008C309F">
        <w:rPr>
          <w:rFonts w:hint="cs"/>
          <w:rtl/>
        </w:rPr>
        <w:t>ّ</w:t>
      </w:r>
      <w:r>
        <w:rPr>
          <w:rtl/>
        </w:rPr>
        <w:t xml:space="preserve"> إقرار</w:t>
      </w:r>
      <w:r w:rsidR="008C309F">
        <w:rPr>
          <w:rFonts w:hint="cs"/>
          <w:rtl/>
        </w:rPr>
        <w:t>ٍ</w:t>
      </w:r>
      <w:r>
        <w:rPr>
          <w:rtl/>
        </w:rPr>
        <w:t xml:space="preserve"> أص</w:t>
      </w:r>
      <w:r w:rsidR="008C309F">
        <w:rPr>
          <w:rFonts w:hint="cs"/>
          <w:rtl/>
        </w:rPr>
        <w:t>ْ</w:t>
      </w:r>
      <w:r>
        <w:rPr>
          <w:rtl/>
        </w:rPr>
        <w:t>ر</w:t>
      </w:r>
      <w:r w:rsidR="008C309F">
        <w:rPr>
          <w:rFonts w:hint="cs"/>
          <w:rtl/>
        </w:rPr>
        <w:t>َ</w:t>
      </w:r>
      <w:r>
        <w:rPr>
          <w:rtl/>
        </w:rPr>
        <w:t>ح وأبل</w:t>
      </w:r>
      <w:r w:rsidR="008C309F">
        <w:rPr>
          <w:rFonts w:hint="cs"/>
          <w:rtl/>
        </w:rPr>
        <w:t>َ</w:t>
      </w:r>
      <w:r>
        <w:rPr>
          <w:rtl/>
        </w:rPr>
        <w:t>غ</w:t>
      </w:r>
      <w:r w:rsidR="008C309F">
        <w:rPr>
          <w:rFonts w:hint="cs"/>
          <w:rtl/>
        </w:rPr>
        <w:t>ْ</w:t>
      </w:r>
      <w:r>
        <w:rPr>
          <w:rtl/>
        </w:rPr>
        <w:t xml:space="preserve"> من هذا الكلام الذي قاله أبو طالب:</w:t>
      </w:r>
    </w:p>
    <w:tbl>
      <w:tblPr>
        <w:tblStyle w:val="TableGrid"/>
        <w:bidiVisual/>
        <w:tblW w:w="4562" w:type="pct"/>
        <w:tblInd w:w="384" w:type="dxa"/>
        <w:tblLook w:val="01E0" w:firstRow="1" w:lastRow="1" w:firstColumn="1" w:lastColumn="1" w:noHBand="0" w:noVBand="0"/>
      </w:tblPr>
      <w:tblGrid>
        <w:gridCol w:w="3546"/>
        <w:gridCol w:w="272"/>
        <w:gridCol w:w="3492"/>
      </w:tblGrid>
      <w:tr w:rsidR="008C309F" w:rsidTr="00A300E4">
        <w:trPr>
          <w:trHeight w:val="350"/>
        </w:trPr>
        <w:tc>
          <w:tcPr>
            <w:tcW w:w="3920" w:type="dxa"/>
            <w:shd w:val="clear" w:color="auto" w:fill="auto"/>
          </w:tcPr>
          <w:p w:rsidR="008C309F" w:rsidRDefault="008C309F" w:rsidP="00A300E4">
            <w:pPr>
              <w:pStyle w:val="libPoem"/>
            </w:pPr>
            <w:r>
              <w:rPr>
                <w:rtl/>
              </w:rPr>
              <w:t>يا شاهد الله ع</w:t>
            </w:r>
            <w:r>
              <w:rPr>
                <w:rFonts w:hint="cs"/>
                <w:rtl/>
              </w:rPr>
              <w:t>َ</w:t>
            </w:r>
            <w:r>
              <w:rPr>
                <w:rtl/>
              </w:rPr>
              <w:t>ل</w:t>
            </w:r>
            <w:r>
              <w:rPr>
                <w:rFonts w:hint="cs"/>
                <w:rtl/>
              </w:rPr>
              <w:t>َ</w:t>
            </w:r>
            <w:r>
              <w:rPr>
                <w:rtl/>
              </w:rPr>
              <w:t>ي</w:t>
            </w:r>
            <w:r>
              <w:rPr>
                <w:rFonts w:hint="cs"/>
                <w:rtl/>
              </w:rPr>
              <w:t>َّ</w:t>
            </w:r>
            <w:r>
              <w:rPr>
                <w:rtl/>
              </w:rPr>
              <w:t xml:space="preserve"> فاشهد</w:t>
            </w:r>
            <w:r w:rsidRPr="00725071">
              <w:rPr>
                <w:rStyle w:val="libPoemTiniChar0"/>
                <w:rtl/>
              </w:rPr>
              <w:br/>
              <w:t> </w:t>
            </w:r>
          </w:p>
        </w:tc>
        <w:tc>
          <w:tcPr>
            <w:tcW w:w="279" w:type="dxa"/>
            <w:shd w:val="clear" w:color="auto" w:fill="auto"/>
          </w:tcPr>
          <w:p w:rsidR="008C309F" w:rsidRDefault="008C309F" w:rsidP="00A300E4">
            <w:pPr>
              <w:pStyle w:val="libPoem"/>
              <w:rPr>
                <w:rtl/>
              </w:rPr>
            </w:pPr>
          </w:p>
        </w:tc>
        <w:tc>
          <w:tcPr>
            <w:tcW w:w="3881" w:type="dxa"/>
            <w:shd w:val="clear" w:color="auto" w:fill="auto"/>
          </w:tcPr>
          <w:p w:rsidR="008C309F" w:rsidRDefault="008C309F" w:rsidP="00A300E4">
            <w:pPr>
              <w:pStyle w:val="libPoem"/>
            </w:pPr>
            <w:r>
              <w:rPr>
                <w:rtl/>
              </w:rPr>
              <w:t>أن</w:t>
            </w:r>
            <w:r>
              <w:rPr>
                <w:rFonts w:hint="cs"/>
                <w:rtl/>
              </w:rPr>
              <w:t>ِّ</w:t>
            </w:r>
            <w:r>
              <w:rPr>
                <w:rtl/>
              </w:rPr>
              <w:t>ي على دين النبي أحمد</w:t>
            </w:r>
            <w:r w:rsidRPr="00725071">
              <w:rPr>
                <w:rStyle w:val="libPoemTiniChar0"/>
                <w:rtl/>
              </w:rPr>
              <w:br/>
              <w:t> </w:t>
            </w:r>
          </w:p>
        </w:tc>
      </w:tr>
    </w:tbl>
    <w:p w:rsidR="008406C4" w:rsidRDefault="006F739F" w:rsidP="006F739F">
      <w:pPr>
        <w:pStyle w:val="libNormal"/>
        <w:rPr>
          <w:rtl/>
        </w:rPr>
      </w:pPr>
      <w:r>
        <w:rPr>
          <w:rtl/>
        </w:rPr>
        <w:t>وإضافة</w:t>
      </w:r>
      <w:r w:rsidR="008C309F">
        <w:rPr>
          <w:rFonts w:hint="cs"/>
          <w:rtl/>
        </w:rPr>
        <w:t>ً</w:t>
      </w:r>
      <w:r>
        <w:rPr>
          <w:rtl/>
        </w:rPr>
        <w:t xml:space="preserve"> على هذا البيت وغيره من أشعاره الصريحة في إيمانه وإسلامه، فقد ر</w:t>
      </w:r>
      <w:r w:rsidR="008C309F">
        <w:rPr>
          <w:rFonts w:hint="cs"/>
          <w:rtl/>
        </w:rPr>
        <w:t>َ</w:t>
      </w:r>
      <w:r>
        <w:rPr>
          <w:rtl/>
        </w:rPr>
        <w:t>وى الحافظ أبو نعيم، والحافظ البيهقي أن</w:t>
      </w:r>
      <w:r w:rsidR="008C309F">
        <w:rPr>
          <w:rFonts w:hint="cs"/>
          <w:rtl/>
        </w:rPr>
        <w:t>ّ</w:t>
      </w:r>
      <w:r>
        <w:rPr>
          <w:rtl/>
        </w:rPr>
        <w:t xml:space="preserve"> صناديد قريش مثل أبي جهل، وعبد الله بن أبي أمية، عادوا أبا طالب في مرضه الذي توف</w:t>
      </w:r>
      <w:r w:rsidR="008C309F">
        <w:rPr>
          <w:rFonts w:hint="cs"/>
          <w:rtl/>
        </w:rPr>
        <w:t>ّ</w:t>
      </w:r>
      <w:r>
        <w:rPr>
          <w:rtl/>
        </w:rPr>
        <w:t xml:space="preserve">ي فيه، وكان النبي </w:t>
      </w:r>
      <w:r w:rsidRPr="00201CCF">
        <w:rPr>
          <w:rStyle w:val="libAlaemChar"/>
          <w:rtl/>
        </w:rPr>
        <w:t>صلى‌الله‌عليه‌وآله</w:t>
      </w:r>
      <w:r>
        <w:rPr>
          <w:rtl/>
        </w:rPr>
        <w:t xml:space="preserve"> حاضرا</w:t>
      </w:r>
      <w:r w:rsidR="008C309F">
        <w:rPr>
          <w:rFonts w:hint="cs"/>
          <w:rtl/>
        </w:rPr>
        <w:t>ً</w:t>
      </w:r>
      <w:r>
        <w:rPr>
          <w:rtl/>
        </w:rPr>
        <w:t xml:space="preserve"> فقال لعمه أبي طالب: يا عم قل لا إله إل</w:t>
      </w:r>
      <w:r w:rsidR="008C309F">
        <w:rPr>
          <w:rFonts w:hint="cs"/>
          <w:rtl/>
        </w:rPr>
        <w:t>ّ</w:t>
      </w:r>
      <w:r w:rsidR="008C309F">
        <w:rPr>
          <w:rtl/>
        </w:rPr>
        <w:t>ا الله، حت</w:t>
      </w:r>
      <w:r>
        <w:rPr>
          <w:rtl/>
        </w:rPr>
        <w:t>ى أشهد لك عند رب</w:t>
      </w:r>
      <w:r w:rsidR="008C309F">
        <w:rPr>
          <w:rFonts w:hint="cs"/>
          <w:rtl/>
        </w:rPr>
        <w:t>ّ</w:t>
      </w:r>
      <w:r>
        <w:rPr>
          <w:rtl/>
        </w:rPr>
        <w:t>ي تبارك وتعالى، فقال أبو جهل وابن أبي أمية: يا أبا طالب أت</w:t>
      </w:r>
      <w:r w:rsidR="008C309F">
        <w:rPr>
          <w:rFonts w:hint="cs"/>
          <w:rtl/>
        </w:rPr>
        <w:t>َ</w:t>
      </w:r>
      <w:r>
        <w:rPr>
          <w:rtl/>
        </w:rPr>
        <w:t>ر</w:t>
      </w:r>
      <w:r w:rsidR="008C309F">
        <w:rPr>
          <w:rFonts w:hint="cs"/>
          <w:rtl/>
        </w:rPr>
        <w:t>ْ</w:t>
      </w:r>
      <w:r>
        <w:rPr>
          <w:rtl/>
        </w:rPr>
        <w:t>ج</w:t>
      </w:r>
      <w:r w:rsidR="008C309F">
        <w:rPr>
          <w:rFonts w:hint="cs"/>
          <w:rtl/>
        </w:rPr>
        <w:t>ِ</w:t>
      </w:r>
      <w:r>
        <w:rPr>
          <w:rtl/>
        </w:rPr>
        <w:t>ع</w:t>
      </w:r>
      <w:r w:rsidR="008C309F">
        <w:rPr>
          <w:rFonts w:hint="cs"/>
          <w:rtl/>
        </w:rPr>
        <w:t>ْ</w:t>
      </w:r>
      <w:r>
        <w:rPr>
          <w:rtl/>
        </w:rPr>
        <w:t xml:space="preserve"> عن مل</w:t>
      </w:r>
      <w:r w:rsidR="008C309F">
        <w:rPr>
          <w:rFonts w:hint="cs"/>
          <w:rtl/>
        </w:rPr>
        <w:t>ّ</w:t>
      </w:r>
      <w:r>
        <w:rPr>
          <w:rtl/>
        </w:rPr>
        <w:t>ة عبد المطلب! وما زالوا به. حتّى قال:</w:t>
      </w:r>
    </w:p>
    <w:p w:rsidR="008406C4" w:rsidRDefault="006F739F" w:rsidP="006F739F">
      <w:pPr>
        <w:pStyle w:val="libNormal"/>
        <w:rPr>
          <w:rtl/>
        </w:rPr>
      </w:pPr>
      <w:r>
        <w:rPr>
          <w:rtl/>
        </w:rPr>
        <w:t>اعلموا ... أن</w:t>
      </w:r>
      <w:r w:rsidR="008C309F">
        <w:rPr>
          <w:rFonts w:hint="cs"/>
          <w:rtl/>
        </w:rPr>
        <w:t>ّ</w:t>
      </w:r>
      <w:r>
        <w:rPr>
          <w:rtl/>
        </w:rPr>
        <w:t xml:space="preserve"> أبا طالب على ملة عبدالمطلب ولا يرجع عنها.</w:t>
      </w:r>
    </w:p>
    <w:p w:rsidR="008406C4" w:rsidRDefault="006F739F" w:rsidP="008C309F">
      <w:pPr>
        <w:pStyle w:val="libNormal"/>
        <w:rPr>
          <w:rtl/>
        </w:rPr>
      </w:pPr>
      <w:r>
        <w:rPr>
          <w:rtl/>
        </w:rPr>
        <w:t>فسر</w:t>
      </w:r>
      <w:r w:rsidR="008C309F">
        <w:rPr>
          <w:rFonts w:hint="cs"/>
          <w:rtl/>
        </w:rPr>
        <w:t>ّ</w:t>
      </w:r>
      <w:r w:rsidR="008C309F">
        <w:rPr>
          <w:rtl/>
        </w:rPr>
        <w:t>وا وفرحوا وخرجوا من عنده، ثم</w:t>
      </w:r>
      <w:r>
        <w:rPr>
          <w:rtl/>
        </w:rPr>
        <w:t xml:space="preserve"> اشتد</w:t>
      </w:r>
      <w:r w:rsidR="008C309F">
        <w:rPr>
          <w:rFonts w:hint="cs"/>
          <w:rtl/>
        </w:rPr>
        <w:t>ّ</w:t>
      </w:r>
      <w:r>
        <w:rPr>
          <w:rtl/>
        </w:rPr>
        <w:t>ت عليه سكرة الموت وكان العباس أخوه جالسا</w:t>
      </w:r>
      <w:r w:rsidR="008C309F">
        <w:rPr>
          <w:rFonts w:hint="cs"/>
          <w:rtl/>
        </w:rPr>
        <w:t>ً</w:t>
      </w:r>
      <w:r>
        <w:rPr>
          <w:rtl/>
        </w:rPr>
        <w:t xml:space="preserve"> عند رأسه، فرأى شفتيه تتحركان، ف</w:t>
      </w:r>
      <w:r w:rsidR="008C309F">
        <w:rPr>
          <w:rFonts w:hint="cs"/>
          <w:rtl/>
        </w:rPr>
        <w:t>ا</w:t>
      </w:r>
      <w:r>
        <w:rPr>
          <w:rtl/>
        </w:rPr>
        <w:t>نصت له واستمع وإذا هو يقول: لا إله إل</w:t>
      </w:r>
      <w:r w:rsidR="008C309F">
        <w:rPr>
          <w:rFonts w:hint="cs"/>
          <w:rtl/>
        </w:rPr>
        <w:t>ّ</w:t>
      </w:r>
      <w:r>
        <w:rPr>
          <w:rtl/>
        </w:rPr>
        <w:t>ا الله. فتوج</w:t>
      </w:r>
      <w:r w:rsidR="008C309F">
        <w:rPr>
          <w:rFonts w:hint="cs"/>
          <w:rtl/>
        </w:rPr>
        <w:t>ّ</w:t>
      </w:r>
      <w:r>
        <w:rPr>
          <w:rtl/>
        </w:rPr>
        <w:t xml:space="preserve">ه العباس إلى النبي </w:t>
      </w:r>
      <w:r w:rsidRPr="00201CCF">
        <w:rPr>
          <w:rStyle w:val="libAlaemChar"/>
          <w:rtl/>
        </w:rPr>
        <w:t>صلى‌الله‌عليه‌وآله</w:t>
      </w:r>
      <w:r>
        <w:rPr>
          <w:rtl/>
        </w:rPr>
        <w:t xml:space="preserve"> وقال يا ابن أخي والله لقد قال أخي الكلمة التي أمرته بها - ولم يذكر</w:t>
      </w:r>
    </w:p>
    <w:p w:rsidR="006F739F" w:rsidRDefault="006F739F" w:rsidP="00D96FAA">
      <w:pPr>
        <w:pStyle w:val="libNormal"/>
      </w:pPr>
      <w:r>
        <w:rPr>
          <w:rtl/>
        </w:rPr>
        <w:br w:type="page"/>
      </w:r>
    </w:p>
    <w:p w:rsidR="008406C4" w:rsidRDefault="006F739F" w:rsidP="008C309F">
      <w:pPr>
        <w:pStyle w:val="libNormal0"/>
        <w:rPr>
          <w:rtl/>
        </w:rPr>
      </w:pPr>
      <w:r>
        <w:rPr>
          <w:rtl/>
        </w:rPr>
        <w:lastRenderedPageBreak/>
        <w:t>العباس كلمة التوحيد لأنه كان بعد</w:t>
      </w:r>
      <w:r w:rsidR="008C309F">
        <w:rPr>
          <w:rFonts w:hint="cs"/>
          <w:rtl/>
        </w:rPr>
        <w:t>ُ</w:t>
      </w:r>
      <w:r>
        <w:rPr>
          <w:rtl/>
        </w:rPr>
        <w:t xml:space="preserve"> كافرا</w:t>
      </w:r>
      <w:r w:rsidR="008C309F">
        <w:rPr>
          <w:rFonts w:hint="cs"/>
          <w:rtl/>
        </w:rPr>
        <w:t>ً</w:t>
      </w:r>
      <w:r>
        <w:rPr>
          <w:rtl/>
        </w:rPr>
        <w:t xml:space="preserve"> -.</w:t>
      </w:r>
    </w:p>
    <w:p w:rsidR="008406C4" w:rsidRDefault="006F739F" w:rsidP="006F739F">
      <w:pPr>
        <w:pStyle w:val="libNormal"/>
        <w:rPr>
          <w:rtl/>
        </w:rPr>
      </w:pPr>
      <w:r>
        <w:rPr>
          <w:rtl/>
        </w:rPr>
        <w:t>ولا يخفى أن</w:t>
      </w:r>
      <w:r w:rsidR="008C309F">
        <w:rPr>
          <w:rFonts w:hint="cs"/>
          <w:rtl/>
        </w:rPr>
        <w:t>ّ</w:t>
      </w:r>
      <w:r>
        <w:rPr>
          <w:rtl/>
        </w:rPr>
        <w:t>نا أثبتنا من قبل أن</w:t>
      </w:r>
      <w:r w:rsidR="008C309F">
        <w:rPr>
          <w:rFonts w:hint="cs"/>
          <w:rtl/>
        </w:rPr>
        <w:t>ّ</w:t>
      </w:r>
      <w:r>
        <w:rPr>
          <w:rtl/>
        </w:rPr>
        <w:t xml:space="preserve"> آباء النبي </w:t>
      </w:r>
      <w:r w:rsidRPr="00201CCF">
        <w:rPr>
          <w:rStyle w:val="libAlaemChar"/>
          <w:rtl/>
        </w:rPr>
        <w:t>صلى‌الله‌عليه‌وآله</w:t>
      </w:r>
      <w:r>
        <w:rPr>
          <w:rtl/>
        </w:rPr>
        <w:t xml:space="preserve"> كلهم كانوا موحدين ومؤمنين بالله يعبدونه ولا يشركون به شيئا</w:t>
      </w:r>
      <w:r w:rsidR="006868B3">
        <w:rPr>
          <w:rFonts w:hint="cs"/>
          <w:rtl/>
        </w:rPr>
        <w:t>ً</w:t>
      </w:r>
      <w:r>
        <w:rPr>
          <w:rtl/>
        </w:rPr>
        <w:t>.</w:t>
      </w:r>
    </w:p>
    <w:p w:rsidR="008406C4" w:rsidRDefault="006F739F" w:rsidP="006868B3">
      <w:pPr>
        <w:pStyle w:val="libNormal"/>
        <w:rPr>
          <w:rtl/>
        </w:rPr>
      </w:pPr>
      <w:r>
        <w:rPr>
          <w:rtl/>
        </w:rPr>
        <w:t xml:space="preserve">فلما قال أبو طالب في آخر ساعات حياته: </w:t>
      </w:r>
      <w:r w:rsidR="006868B3">
        <w:rPr>
          <w:rFonts w:hint="cs"/>
          <w:rtl/>
        </w:rPr>
        <w:t>إ</w:t>
      </w:r>
      <w:r>
        <w:rPr>
          <w:rtl/>
        </w:rPr>
        <w:t>ع</w:t>
      </w:r>
      <w:r w:rsidR="006868B3">
        <w:rPr>
          <w:rFonts w:hint="cs"/>
          <w:rtl/>
        </w:rPr>
        <w:t>ْ</w:t>
      </w:r>
      <w:r>
        <w:rPr>
          <w:rtl/>
        </w:rPr>
        <w:t>لموا ... أن</w:t>
      </w:r>
      <w:r w:rsidR="006868B3">
        <w:rPr>
          <w:rFonts w:hint="cs"/>
          <w:rtl/>
        </w:rPr>
        <w:t>ّ</w:t>
      </w:r>
      <w:r>
        <w:rPr>
          <w:rtl/>
        </w:rPr>
        <w:t xml:space="preserve"> أبا طالب على مل</w:t>
      </w:r>
      <w:r w:rsidR="006868B3">
        <w:rPr>
          <w:rFonts w:hint="cs"/>
          <w:rtl/>
        </w:rPr>
        <w:t>ّ</w:t>
      </w:r>
      <w:r>
        <w:rPr>
          <w:rtl/>
        </w:rPr>
        <w:t>ة عبد المطلب، ولا شك أن</w:t>
      </w:r>
      <w:r w:rsidR="006868B3">
        <w:rPr>
          <w:rFonts w:hint="cs"/>
          <w:rtl/>
        </w:rPr>
        <w:t>ّ</w:t>
      </w:r>
      <w:r>
        <w:rPr>
          <w:rtl/>
        </w:rPr>
        <w:t xml:space="preserve"> عبد المط</w:t>
      </w:r>
      <w:r w:rsidR="006868B3">
        <w:rPr>
          <w:rFonts w:hint="cs"/>
          <w:rtl/>
        </w:rPr>
        <w:t>ّ</w:t>
      </w:r>
      <w:r>
        <w:rPr>
          <w:rtl/>
        </w:rPr>
        <w:t>لب كان على مل</w:t>
      </w:r>
      <w:r w:rsidR="006868B3">
        <w:rPr>
          <w:rFonts w:hint="cs"/>
          <w:rtl/>
        </w:rPr>
        <w:t>ّ</w:t>
      </w:r>
      <w:r>
        <w:rPr>
          <w:rtl/>
        </w:rPr>
        <w:t>ة أبيه إبراهيم مؤمنا</w:t>
      </w:r>
      <w:r w:rsidR="006868B3">
        <w:rPr>
          <w:rFonts w:hint="cs"/>
          <w:rtl/>
        </w:rPr>
        <w:t>ً</w:t>
      </w:r>
      <w:r>
        <w:rPr>
          <w:rtl/>
        </w:rPr>
        <w:t xml:space="preserve"> بالله موح</w:t>
      </w:r>
      <w:r w:rsidR="006868B3">
        <w:rPr>
          <w:rFonts w:hint="cs"/>
          <w:rtl/>
        </w:rPr>
        <w:t>ِّ</w:t>
      </w:r>
      <w:r>
        <w:rPr>
          <w:rtl/>
        </w:rPr>
        <w:t>دا</w:t>
      </w:r>
      <w:r w:rsidR="006868B3">
        <w:rPr>
          <w:rFonts w:hint="cs"/>
          <w:rtl/>
        </w:rPr>
        <w:t>ً</w:t>
      </w:r>
      <w:r>
        <w:rPr>
          <w:rtl/>
        </w:rPr>
        <w:t xml:space="preserve">، فكذلك أبو طالب </w:t>
      </w:r>
      <w:r w:rsidRPr="00201CCF">
        <w:rPr>
          <w:rStyle w:val="libAlaemChar"/>
          <w:rtl/>
        </w:rPr>
        <w:t>عليه‌السلام</w:t>
      </w:r>
      <w:r>
        <w:rPr>
          <w:rtl/>
        </w:rPr>
        <w:t>.</w:t>
      </w:r>
    </w:p>
    <w:p w:rsidR="008406C4" w:rsidRDefault="006F739F" w:rsidP="006F739F">
      <w:pPr>
        <w:pStyle w:val="libNormal"/>
        <w:rPr>
          <w:rtl/>
        </w:rPr>
      </w:pPr>
      <w:r>
        <w:rPr>
          <w:rtl/>
        </w:rPr>
        <w:t>مضافا</w:t>
      </w:r>
      <w:r w:rsidR="006868B3">
        <w:rPr>
          <w:rFonts w:hint="cs"/>
          <w:rtl/>
        </w:rPr>
        <w:t>ً</w:t>
      </w:r>
      <w:r>
        <w:rPr>
          <w:rtl/>
        </w:rPr>
        <w:t xml:space="preserve"> إلى ذلك فقد تفو</w:t>
      </w:r>
      <w:r w:rsidR="006868B3">
        <w:rPr>
          <w:rFonts w:hint="cs"/>
          <w:rtl/>
        </w:rPr>
        <w:t>ّ</w:t>
      </w:r>
      <w:r>
        <w:rPr>
          <w:rtl/>
        </w:rPr>
        <w:t>ه ونطق بكلمة التوحيد وسمعه أخوه العب</w:t>
      </w:r>
      <w:r w:rsidR="006868B3">
        <w:rPr>
          <w:rFonts w:hint="cs"/>
          <w:rtl/>
        </w:rPr>
        <w:t>ّ</w:t>
      </w:r>
      <w:r>
        <w:rPr>
          <w:rtl/>
        </w:rPr>
        <w:t>اس يقول: لا إله إل</w:t>
      </w:r>
      <w:r w:rsidR="006868B3">
        <w:rPr>
          <w:rFonts w:hint="cs"/>
          <w:rtl/>
        </w:rPr>
        <w:t>ّ</w:t>
      </w:r>
      <w:r>
        <w:rPr>
          <w:rtl/>
        </w:rPr>
        <w:t>ا الله.</w:t>
      </w:r>
    </w:p>
    <w:p w:rsidR="008406C4" w:rsidRDefault="006F739F" w:rsidP="006F739F">
      <w:pPr>
        <w:pStyle w:val="libNormal"/>
        <w:rPr>
          <w:rtl/>
        </w:rPr>
      </w:pPr>
      <w:r>
        <w:rPr>
          <w:rtl/>
        </w:rPr>
        <w:t>فإيمان أبي طالب ثابت</w:t>
      </w:r>
      <w:r w:rsidR="006868B3">
        <w:rPr>
          <w:rFonts w:hint="cs"/>
          <w:rtl/>
        </w:rPr>
        <w:t>ٌ</w:t>
      </w:r>
      <w:r>
        <w:rPr>
          <w:rtl/>
        </w:rPr>
        <w:t xml:space="preserve"> عند كل منصف بعيد عن اللجاج والعناد.</w:t>
      </w:r>
    </w:p>
    <w:p w:rsidR="008406C4" w:rsidRDefault="006F739F" w:rsidP="006868B3">
      <w:pPr>
        <w:pStyle w:val="Heading2Center"/>
        <w:rPr>
          <w:rtl/>
        </w:rPr>
      </w:pPr>
      <w:bookmarkStart w:id="527" w:name="_Toc531284148"/>
      <w:bookmarkStart w:id="528" w:name="_Toc531287009"/>
      <w:r>
        <w:rPr>
          <w:rtl/>
        </w:rPr>
        <w:t xml:space="preserve">موقف أبي طالب </w:t>
      </w:r>
      <w:r w:rsidRPr="00201CCF">
        <w:rPr>
          <w:rStyle w:val="libAlaemChar"/>
          <w:rtl/>
        </w:rPr>
        <w:t>عليه‌السلام</w:t>
      </w:r>
      <w:r>
        <w:rPr>
          <w:rtl/>
        </w:rPr>
        <w:t xml:space="preserve"> من النبي </w:t>
      </w:r>
      <w:r w:rsidRPr="00201CCF">
        <w:rPr>
          <w:rStyle w:val="libAlaemChar"/>
          <w:rtl/>
        </w:rPr>
        <w:t>صلى‌الله‌عليه‌وآله</w:t>
      </w:r>
      <w:bookmarkEnd w:id="527"/>
      <w:bookmarkEnd w:id="528"/>
    </w:p>
    <w:p w:rsidR="006F739F" w:rsidRDefault="006F739F" w:rsidP="006F739F">
      <w:pPr>
        <w:pStyle w:val="libNormal"/>
      </w:pPr>
      <w:r>
        <w:rPr>
          <w:rtl/>
        </w:rPr>
        <w:t xml:space="preserve">إذا كان أبو طالب </w:t>
      </w:r>
      <w:r w:rsidRPr="00201CCF">
        <w:rPr>
          <w:rStyle w:val="libAlaemChar"/>
          <w:rtl/>
        </w:rPr>
        <w:t>عليه‌السلام</w:t>
      </w:r>
      <w:r>
        <w:rPr>
          <w:rtl/>
        </w:rPr>
        <w:t xml:space="preserve"> مشركا</w:t>
      </w:r>
      <w:r w:rsidR="006868B3">
        <w:rPr>
          <w:rFonts w:hint="cs"/>
          <w:rtl/>
        </w:rPr>
        <w:t>ً</w:t>
      </w:r>
      <w:r>
        <w:rPr>
          <w:rtl/>
        </w:rPr>
        <w:t xml:space="preserve"> كما يزعم بعض الناس، كان من المتوق</w:t>
      </w:r>
      <w:r w:rsidR="006868B3">
        <w:rPr>
          <w:rFonts w:hint="cs"/>
          <w:rtl/>
        </w:rPr>
        <w:t>ّ</w:t>
      </w:r>
      <w:r>
        <w:rPr>
          <w:rtl/>
        </w:rPr>
        <w:t>ع أن</w:t>
      </w:r>
      <w:r w:rsidR="006868B3">
        <w:rPr>
          <w:rFonts w:hint="cs"/>
          <w:rtl/>
        </w:rPr>
        <w:t>ْ</w:t>
      </w:r>
      <w:r>
        <w:rPr>
          <w:rtl/>
        </w:rPr>
        <w:t xml:space="preserve"> يعارض النبي </w:t>
      </w:r>
      <w:r w:rsidRPr="00201CCF">
        <w:rPr>
          <w:rStyle w:val="libAlaemChar"/>
          <w:rtl/>
        </w:rPr>
        <w:t>صلى‌الله‌عليه‌وآله</w:t>
      </w:r>
      <w:r>
        <w:rPr>
          <w:rtl/>
        </w:rPr>
        <w:t xml:space="preserve"> من حين إعلانه النبو</w:t>
      </w:r>
      <w:r w:rsidR="006868B3">
        <w:rPr>
          <w:rFonts w:hint="cs"/>
          <w:rtl/>
        </w:rPr>
        <w:t>ّ</w:t>
      </w:r>
      <w:r>
        <w:rPr>
          <w:rtl/>
        </w:rPr>
        <w:t>ة والرسالة، إذ</w:t>
      </w:r>
      <w:r w:rsidR="006868B3">
        <w:rPr>
          <w:rFonts w:hint="cs"/>
          <w:rtl/>
        </w:rPr>
        <w:t>ْ</w:t>
      </w:r>
      <w:r>
        <w:rPr>
          <w:rtl/>
        </w:rPr>
        <w:t xml:space="preserve"> جاء إليه و قال: إن</w:t>
      </w:r>
      <w:r w:rsidR="006868B3">
        <w:rPr>
          <w:rFonts w:hint="cs"/>
          <w:rtl/>
        </w:rPr>
        <w:t>ّ</w:t>
      </w:r>
      <w:r>
        <w:rPr>
          <w:rtl/>
        </w:rPr>
        <w:t xml:space="preserve"> الله قد أمرني بإظهار أمري وقد أنبأني واستنبأني فما عندك يا عم</w:t>
      </w:r>
      <w:r w:rsidR="006868B3">
        <w:rPr>
          <w:rFonts w:hint="cs"/>
          <w:rtl/>
        </w:rPr>
        <w:t>ّ</w:t>
      </w:r>
      <w:r>
        <w:rPr>
          <w:rtl/>
        </w:rPr>
        <w:t>؟</w:t>
      </w:r>
    </w:p>
    <w:p w:rsidR="008406C4" w:rsidRDefault="006F739F" w:rsidP="006868B3">
      <w:pPr>
        <w:pStyle w:val="libNormal"/>
        <w:rPr>
          <w:rtl/>
        </w:rPr>
      </w:pPr>
      <w:r>
        <w:rPr>
          <w:rtl/>
        </w:rPr>
        <w:t>فلو كان أبو طالب غير مؤمن بكلامه وغي معتقد برسالته، لكان من المفروض أن ينتصر لدين قريش ومعتقدات قومه، فينهاه عن ذلك الكلام ويوب</w:t>
      </w:r>
      <w:r w:rsidR="006868B3">
        <w:rPr>
          <w:rFonts w:hint="cs"/>
          <w:rtl/>
        </w:rPr>
        <w:t>ّ</w:t>
      </w:r>
      <w:r>
        <w:rPr>
          <w:rtl/>
        </w:rPr>
        <w:t>خه ويؤن</w:t>
      </w:r>
      <w:r w:rsidR="006868B3">
        <w:rPr>
          <w:rFonts w:hint="cs"/>
          <w:rtl/>
        </w:rPr>
        <w:t>ّ</w:t>
      </w:r>
      <w:r>
        <w:rPr>
          <w:rtl/>
        </w:rPr>
        <w:t>به</w:t>
      </w:r>
      <w:r w:rsidR="006868B3">
        <w:rPr>
          <w:rtl/>
        </w:rPr>
        <w:t>، بل يحبسه حت</w:t>
      </w:r>
      <w:r>
        <w:rPr>
          <w:rtl/>
        </w:rPr>
        <w:t xml:space="preserve">ى يرجع عن كلامه أو يطرده ولا يأويه ولا يحميه كآزر عم إبراهيم الخليل </w:t>
      </w:r>
      <w:r w:rsidRPr="00201CCF">
        <w:rPr>
          <w:rStyle w:val="libAlaemChar"/>
          <w:rtl/>
        </w:rPr>
        <w:t>عليه‌السلام</w:t>
      </w:r>
      <w:r>
        <w:rPr>
          <w:rtl/>
        </w:rPr>
        <w:t xml:space="preserve"> فحينما سمع من الخليل كلاما</w:t>
      </w:r>
      <w:r w:rsidR="006868B3">
        <w:rPr>
          <w:rFonts w:hint="cs"/>
          <w:rtl/>
        </w:rPr>
        <w:t>ً</w:t>
      </w:r>
      <w:r>
        <w:rPr>
          <w:rtl/>
        </w:rPr>
        <w:t xml:space="preserve"> يخالف دينه ودين قومه، هد</w:t>
      </w:r>
      <w:r w:rsidR="006868B3">
        <w:rPr>
          <w:rFonts w:hint="cs"/>
          <w:rtl/>
        </w:rPr>
        <w:t>ّ</w:t>
      </w:r>
      <w:r>
        <w:rPr>
          <w:rtl/>
        </w:rPr>
        <w:t>ده وهجره، وقد حكى الله سبحانه ذلك في كتابه الكريم سورة مريم / 43 قال حكاية</w:t>
      </w:r>
      <w:r w:rsidR="006868B3">
        <w:rPr>
          <w:rFonts w:hint="cs"/>
          <w:rtl/>
        </w:rPr>
        <w:t>ً</w:t>
      </w:r>
      <w:r>
        <w:rPr>
          <w:rtl/>
        </w:rPr>
        <w:t xml:space="preserve"> عن قول إبراهيم </w:t>
      </w:r>
      <w:r w:rsidRPr="00201CCF">
        <w:rPr>
          <w:rStyle w:val="libAlaemChar"/>
          <w:rtl/>
        </w:rPr>
        <w:t>عليه‌السلام</w:t>
      </w:r>
      <w:r>
        <w:rPr>
          <w:rtl/>
        </w:rPr>
        <w:t xml:space="preserve">: </w:t>
      </w:r>
      <w:r w:rsidRPr="000C15B5">
        <w:rPr>
          <w:rStyle w:val="libAlaemChar"/>
          <w:rtl/>
        </w:rPr>
        <w:t>(</w:t>
      </w:r>
      <w:r w:rsidRPr="000C15B5">
        <w:rPr>
          <w:rStyle w:val="libAieChar"/>
          <w:rtl/>
        </w:rPr>
        <w:t>إِنِّي قَدْ جاءَنِي مِنَ الْعِلْمِ ما لَمْ يَأْتِكَ فَاتَّبِعْنِي أَهْدِكَ صِراطاً سَوِيًّا</w:t>
      </w:r>
      <w:r w:rsidR="006868B3" w:rsidRPr="006868B3">
        <w:rPr>
          <w:rStyle w:val="libAlaemChar"/>
          <w:rFonts w:hint="cs"/>
          <w:rtl/>
        </w:rPr>
        <w:t>)</w:t>
      </w:r>
      <w:r w:rsidR="006868B3" w:rsidRPr="006868B3">
        <w:rPr>
          <w:rFonts w:hint="cs"/>
          <w:rtl/>
        </w:rPr>
        <w:t xml:space="preserve"> </w:t>
      </w:r>
      <w:r w:rsidR="006868B3" w:rsidRPr="006868B3">
        <w:rPr>
          <w:rStyle w:val="libAlaemChar"/>
          <w:rFonts w:hint="cs"/>
          <w:rtl/>
        </w:rPr>
        <w:t>(</w:t>
      </w:r>
      <w:r w:rsidRPr="000C15B5">
        <w:rPr>
          <w:rStyle w:val="libAieChar"/>
          <w:rtl/>
        </w:rPr>
        <w:t>قالَ</w:t>
      </w:r>
    </w:p>
    <w:p w:rsidR="006F739F" w:rsidRDefault="006F739F" w:rsidP="00D96FAA">
      <w:pPr>
        <w:pStyle w:val="libNormal"/>
      </w:pPr>
      <w:r>
        <w:rPr>
          <w:rtl/>
        </w:rPr>
        <w:br w:type="page"/>
      </w:r>
    </w:p>
    <w:p w:rsidR="008406C4" w:rsidRDefault="006F739F" w:rsidP="00372D02">
      <w:pPr>
        <w:pStyle w:val="libNormal0"/>
        <w:rPr>
          <w:rtl/>
        </w:rPr>
      </w:pPr>
      <w:r w:rsidRPr="00AD61F8">
        <w:rPr>
          <w:rStyle w:val="libAieChar"/>
          <w:rtl/>
        </w:rPr>
        <w:lastRenderedPageBreak/>
        <w:t xml:space="preserve">أَراغِبٌ أَنْتَ عَنْ آلِهَتِي يا إبراهيم </w:t>
      </w:r>
      <w:r>
        <w:rPr>
          <w:rStyle w:val="libAieChar"/>
          <w:rtl/>
        </w:rPr>
        <w:t>لَئِنْ لَمْ تَنْتَهِ لأَ</w:t>
      </w:r>
      <w:r w:rsidRPr="00AD61F8">
        <w:rPr>
          <w:rStyle w:val="libAieChar"/>
          <w:rtl/>
        </w:rPr>
        <w:t>رْجُمَنَّكَ وَ اهْجُرْنِي مَلِيًّا</w:t>
      </w:r>
      <w:r w:rsidRPr="000C15B5">
        <w:rPr>
          <w:rStyle w:val="libAlaemChar"/>
          <w:rtl/>
        </w:rPr>
        <w:t>)</w:t>
      </w:r>
      <w:r w:rsidRPr="000C15B5">
        <w:rPr>
          <w:rStyle w:val="libFootnotenumChar"/>
          <w:rtl/>
        </w:rPr>
        <w:t>(1)</w:t>
      </w:r>
      <w:r w:rsidRPr="000C15B5">
        <w:rPr>
          <w:rtl/>
        </w:rPr>
        <w:t>.</w:t>
      </w:r>
    </w:p>
    <w:p w:rsidR="006F739F" w:rsidRDefault="006F739F" w:rsidP="006F739F">
      <w:pPr>
        <w:pStyle w:val="libNormal"/>
      </w:pPr>
      <w:r>
        <w:rPr>
          <w:rtl/>
        </w:rPr>
        <w:t>ولكن</w:t>
      </w:r>
      <w:r w:rsidR="00372D02">
        <w:rPr>
          <w:rFonts w:hint="cs"/>
          <w:rtl/>
        </w:rPr>
        <w:t>ّ</w:t>
      </w:r>
      <w:r>
        <w:rPr>
          <w:rtl/>
        </w:rPr>
        <w:t xml:space="preserve"> أبا طالب </w:t>
      </w:r>
      <w:r w:rsidRPr="005E607E">
        <w:rPr>
          <w:rStyle w:val="libAlaemChar"/>
          <w:rtl/>
        </w:rPr>
        <w:t>عليه‌السلام</w:t>
      </w:r>
      <w:r>
        <w:rPr>
          <w:rtl/>
        </w:rPr>
        <w:t xml:space="preserve"> حينما سمع ابن أخيه يقول: إن</w:t>
      </w:r>
      <w:r w:rsidR="00372D02">
        <w:rPr>
          <w:rFonts w:hint="cs"/>
          <w:rtl/>
        </w:rPr>
        <w:t>ّ</w:t>
      </w:r>
      <w:r>
        <w:rPr>
          <w:rtl/>
        </w:rPr>
        <w:t xml:space="preserve"> الله أنبأني واستنبأني، وأمرني بإظهار أمري، فما عندك يا عم</w:t>
      </w:r>
      <w:r w:rsidR="00372D02">
        <w:rPr>
          <w:rFonts w:hint="cs"/>
          <w:rtl/>
        </w:rPr>
        <w:t>ّ</w:t>
      </w:r>
      <w:r>
        <w:rPr>
          <w:rtl/>
        </w:rPr>
        <w:t>؟</w:t>
      </w:r>
    </w:p>
    <w:p w:rsidR="008406C4" w:rsidRDefault="006F739F" w:rsidP="006F739F">
      <w:pPr>
        <w:pStyle w:val="libNormal"/>
        <w:rPr>
          <w:rtl/>
        </w:rPr>
      </w:pPr>
      <w:r>
        <w:rPr>
          <w:rtl/>
        </w:rPr>
        <w:t>أي</w:t>
      </w:r>
      <w:r w:rsidR="00372D02">
        <w:rPr>
          <w:rFonts w:hint="cs"/>
          <w:rtl/>
        </w:rPr>
        <w:t>ّ</w:t>
      </w:r>
      <w:r>
        <w:rPr>
          <w:rtl/>
        </w:rPr>
        <w:t>ده</w:t>
      </w:r>
      <w:r w:rsidR="00372D02">
        <w:rPr>
          <w:rFonts w:hint="cs"/>
          <w:rtl/>
        </w:rPr>
        <w:t>ُ</w:t>
      </w:r>
      <w:r>
        <w:rPr>
          <w:rtl/>
        </w:rPr>
        <w:t xml:space="preserve"> وأعلن</w:t>
      </w:r>
      <w:r w:rsidR="00372D02">
        <w:rPr>
          <w:rFonts w:hint="cs"/>
          <w:rtl/>
        </w:rPr>
        <w:t>َ</w:t>
      </w:r>
      <w:r>
        <w:rPr>
          <w:rtl/>
        </w:rPr>
        <w:t xml:space="preserve"> نصرته له بقوله: أ</w:t>
      </w:r>
      <w:r w:rsidR="00372D02">
        <w:rPr>
          <w:rFonts w:hint="cs"/>
          <w:rtl/>
        </w:rPr>
        <w:t>ُ</w:t>
      </w:r>
      <w:r>
        <w:rPr>
          <w:rtl/>
        </w:rPr>
        <w:t>خر</w:t>
      </w:r>
      <w:r w:rsidR="00372D02">
        <w:rPr>
          <w:rFonts w:hint="cs"/>
          <w:rtl/>
        </w:rPr>
        <w:t>ُ</w:t>
      </w:r>
      <w:r>
        <w:rPr>
          <w:rtl/>
        </w:rPr>
        <w:t>ج يا بن أخي! فإن</w:t>
      </w:r>
      <w:r w:rsidR="00372D02">
        <w:rPr>
          <w:rFonts w:hint="cs"/>
          <w:rtl/>
        </w:rPr>
        <w:t>ّ</w:t>
      </w:r>
      <w:r>
        <w:rPr>
          <w:rtl/>
        </w:rPr>
        <w:t>ك الرفيع كعبا</w:t>
      </w:r>
      <w:r w:rsidR="00372D02">
        <w:rPr>
          <w:rFonts w:hint="cs"/>
          <w:rtl/>
        </w:rPr>
        <w:t>ً</w:t>
      </w:r>
      <w:r>
        <w:rPr>
          <w:rtl/>
        </w:rPr>
        <w:t>، والمنيع حز</w:t>
      </w:r>
      <w:r w:rsidR="00372D02">
        <w:rPr>
          <w:rFonts w:hint="cs"/>
          <w:rtl/>
        </w:rPr>
        <w:t>ْ</w:t>
      </w:r>
      <w:r>
        <w:rPr>
          <w:rtl/>
        </w:rPr>
        <w:t>با</w:t>
      </w:r>
      <w:r w:rsidR="00372D02">
        <w:rPr>
          <w:rFonts w:hint="cs"/>
          <w:rtl/>
        </w:rPr>
        <w:t>ً</w:t>
      </w:r>
      <w:r>
        <w:rPr>
          <w:rtl/>
        </w:rPr>
        <w:t>، والأعلى أبا</w:t>
      </w:r>
      <w:r w:rsidR="00372D02">
        <w:rPr>
          <w:rFonts w:hint="cs"/>
          <w:rtl/>
        </w:rPr>
        <w:t>ً</w:t>
      </w:r>
      <w:r>
        <w:rPr>
          <w:rtl/>
        </w:rPr>
        <w:t>، والله لا يسلقك لسان</w:t>
      </w:r>
      <w:r w:rsidR="00372D02">
        <w:rPr>
          <w:rFonts w:hint="cs"/>
          <w:rtl/>
        </w:rPr>
        <w:t>ٌ</w:t>
      </w:r>
      <w:r>
        <w:rPr>
          <w:rtl/>
        </w:rPr>
        <w:t xml:space="preserve"> إل</w:t>
      </w:r>
      <w:r w:rsidR="00372D02">
        <w:rPr>
          <w:rFonts w:hint="cs"/>
          <w:rtl/>
        </w:rPr>
        <w:t>ّ</w:t>
      </w:r>
      <w:r>
        <w:rPr>
          <w:rtl/>
        </w:rPr>
        <w:t>ا سلقته ألسن</w:t>
      </w:r>
      <w:r w:rsidR="00372D02">
        <w:rPr>
          <w:rFonts w:hint="cs"/>
          <w:rtl/>
        </w:rPr>
        <w:t>ٌ</w:t>
      </w:r>
      <w:r>
        <w:rPr>
          <w:rtl/>
        </w:rPr>
        <w:t xml:space="preserve"> حداد، واجتذبه سيوف</w:t>
      </w:r>
      <w:r w:rsidR="00372D02">
        <w:rPr>
          <w:rFonts w:hint="cs"/>
          <w:rtl/>
        </w:rPr>
        <w:t>ٌ</w:t>
      </w:r>
      <w:r>
        <w:rPr>
          <w:rtl/>
        </w:rPr>
        <w:t xml:space="preserve"> حداد، والله لنذل</w:t>
      </w:r>
      <w:r w:rsidR="00372D02">
        <w:rPr>
          <w:rFonts w:hint="cs"/>
          <w:rtl/>
        </w:rPr>
        <w:t>ّ</w:t>
      </w:r>
      <w:r>
        <w:rPr>
          <w:rtl/>
        </w:rPr>
        <w:t>لن</w:t>
      </w:r>
      <w:r w:rsidR="00372D02">
        <w:rPr>
          <w:rFonts w:hint="cs"/>
          <w:rtl/>
        </w:rPr>
        <w:t>ّ</w:t>
      </w:r>
      <w:r>
        <w:rPr>
          <w:rtl/>
        </w:rPr>
        <w:t xml:space="preserve"> لك العرب ذل البهم لحاضنها.</w:t>
      </w:r>
    </w:p>
    <w:p w:rsidR="008406C4" w:rsidRDefault="006F739F" w:rsidP="006F739F">
      <w:pPr>
        <w:pStyle w:val="libNormal"/>
        <w:rPr>
          <w:rtl/>
        </w:rPr>
      </w:pPr>
      <w:r>
        <w:rPr>
          <w:rtl/>
        </w:rPr>
        <w:t>ثم أنشأ قائلا</w:t>
      </w:r>
      <w:r w:rsidR="00372D02">
        <w:rPr>
          <w:rFonts w:hint="cs"/>
          <w:rtl/>
        </w:rPr>
        <w:t>ً</w:t>
      </w:r>
      <w:r>
        <w:rPr>
          <w:rtl/>
        </w:rPr>
        <w:t>:</w:t>
      </w:r>
    </w:p>
    <w:tbl>
      <w:tblPr>
        <w:tblStyle w:val="TableGrid"/>
        <w:bidiVisual/>
        <w:tblW w:w="4562" w:type="pct"/>
        <w:tblInd w:w="384" w:type="dxa"/>
        <w:tblLook w:val="01E0" w:firstRow="1" w:lastRow="1" w:firstColumn="1" w:lastColumn="1" w:noHBand="0" w:noVBand="0"/>
      </w:tblPr>
      <w:tblGrid>
        <w:gridCol w:w="3538"/>
        <w:gridCol w:w="272"/>
        <w:gridCol w:w="3500"/>
      </w:tblGrid>
      <w:tr w:rsidR="00372D02" w:rsidTr="00A300E4">
        <w:trPr>
          <w:trHeight w:val="350"/>
        </w:trPr>
        <w:tc>
          <w:tcPr>
            <w:tcW w:w="3920" w:type="dxa"/>
            <w:shd w:val="clear" w:color="auto" w:fill="auto"/>
          </w:tcPr>
          <w:p w:rsidR="00372D02" w:rsidRDefault="00A2364B" w:rsidP="00A300E4">
            <w:pPr>
              <w:pStyle w:val="libPoem"/>
            </w:pPr>
            <w:r>
              <w:rPr>
                <w:rtl/>
              </w:rPr>
              <w:t>والله لن يصلوا إليك بجمعهم</w:t>
            </w:r>
            <w:r w:rsidR="00372D02" w:rsidRPr="00725071">
              <w:rPr>
                <w:rStyle w:val="libPoemTiniChar0"/>
                <w:rtl/>
              </w:rPr>
              <w:br/>
              <w:t> </w:t>
            </w:r>
          </w:p>
        </w:tc>
        <w:tc>
          <w:tcPr>
            <w:tcW w:w="279" w:type="dxa"/>
            <w:shd w:val="clear" w:color="auto" w:fill="auto"/>
          </w:tcPr>
          <w:p w:rsidR="00372D02" w:rsidRDefault="00372D02" w:rsidP="00A300E4">
            <w:pPr>
              <w:pStyle w:val="libPoem"/>
              <w:rPr>
                <w:rtl/>
              </w:rPr>
            </w:pPr>
          </w:p>
        </w:tc>
        <w:tc>
          <w:tcPr>
            <w:tcW w:w="3881" w:type="dxa"/>
            <w:shd w:val="clear" w:color="auto" w:fill="auto"/>
          </w:tcPr>
          <w:p w:rsidR="00372D02" w:rsidRDefault="00A2364B" w:rsidP="00A300E4">
            <w:pPr>
              <w:pStyle w:val="libPoem"/>
            </w:pPr>
            <w:r>
              <w:rPr>
                <w:rtl/>
              </w:rPr>
              <w:t>حتى أ</w:t>
            </w:r>
            <w:r>
              <w:rPr>
                <w:rFonts w:hint="cs"/>
                <w:rtl/>
              </w:rPr>
              <w:t>ُ</w:t>
            </w:r>
            <w:r>
              <w:rPr>
                <w:rtl/>
              </w:rPr>
              <w:t>و</w:t>
            </w:r>
            <w:r>
              <w:rPr>
                <w:rFonts w:hint="cs"/>
                <w:rtl/>
              </w:rPr>
              <w:t>َ</w:t>
            </w:r>
            <w:r>
              <w:rPr>
                <w:rtl/>
              </w:rPr>
              <w:t>س</w:t>
            </w:r>
            <w:r>
              <w:rPr>
                <w:rFonts w:hint="cs"/>
                <w:rtl/>
              </w:rPr>
              <w:t>َّ</w:t>
            </w:r>
            <w:r>
              <w:rPr>
                <w:rtl/>
              </w:rPr>
              <w:t>د</w:t>
            </w:r>
            <w:r>
              <w:rPr>
                <w:rFonts w:hint="cs"/>
                <w:rtl/>
              </w:rPr>
              <w:t>َ</w:t>
            </w:r>
            <w:r>
              <w:rPr>
                <w:rtl/>
              </w:rPr>
              <w:t xml:space="preserve"> في التراب دفينا</w:t>
            </w:r>
            <w:r w:rsidR="00372D02" w:rsidRPr="00725071">
              <w:rPr>
                <w:rStyle w:val="libPoemTiniChar0"/>
                <w:rtl/>
              </w:rPr>
              <w:br/>
              <w:t> </w:t>
            </w:r>
          </w:p>
        </w:tc>
      </w:tr>
      <w:tr w:rsidR="00372D02" w:rsidTr="00A300E4">
        <w:trPr>
          <w:trHeight w:val="350"/>
        </w:trPr>
        <w:tc>
          <w:tcPr>
            <w:tcW w:w="3920" w:type="dxa"/>
          </w:tcPr>
          <w:p w:rsidR="00372D02" w:rsidRDefault="00A2364B" w:rsidP="00A300E4">
            <w:pPr>
              <w:pStyle w:val="libPoem"/>
            </w:pPr>
            <w:r>
              <w:rPr>
                <w:rtl/>
              </w:rPr>
              <w:t>فانفذ لأمرك</w:t>
            </w:r>
            <w:r>
              <w:rPr>
                <w:rFonts w:hint="cs"/>
                <w:rtl/>
              </w:rPr>
              <w:t>ِ</w:t>
            </w:r>
            <w:r>
              <w:rPr>
                <w:rtl/>
              </w:rPr>
              <w:t xml:space="preserve"> ما عليك مخافة</w:t>
            </w:r>
            <w:r>
              <w:rPr>
                <w:rFonts w:hint="cs"/>
                <w:rtl/>
              </w:rPr>
              <w:t>ً</w:t>
            </w:r>
            <w:r w:rsidR="00372D02" w:rsidRPr="00725071">
              <w:rPr>
                <w:rStyle w:val="libPoemTiniChar0"/>
                <w:rtl/>
              </w:rPr>
              <w:br/>
              <w:t> </w:t>
            </w:r>
          </w:p>
        </w:tc>
        <w:tc>
          <w:tcPr>
            <w:tcW w:w="279" w:type="dxa"/>
          </w:tcPr>
          <w:p w:rsidR="00372D02" w:rsidRDefault="00372D02" w:rsidP="00A300E4">
            <w:pPr>
              <w:pStyle w:val="libPoem"/>
              <w:rPr>
                <w:rtl/>
              </w:rPr>
            </w:pPr>
          </w:p>
        </w:tc>
        <w:tc>
          <w:tcPr>
            <w:tcW w:w="3881" w:type="dxa"/>
          </w:tcPr>
          <w:p w:rsidR="00372D02" w:rsidRDefault="00A2364B" w:rsidP="00A2364B">
            <w:pPr>
              <w:pStyle w:val="libPoem"/>
            </w:pPr>
            <w:r>
              <w:rPr>
                <w:rtl/>
              </w:rPr>
              <w:t>وأبشر بذاك وقر</w:t>
            </w:r>
            <w:r>
              <w:rPr>
                <w:rFonts w:hint="cs"/>
                <w:rtl/>
              </w:rPr>
              <w:t>ّ بذالك</w:t>
            </w:r>
            <w:r>
              <w:rPr>
                <w:rtl/>
              </w:rPr>
              <w:t xml:space="preserve"> من</w:t>
            </w:r>
            <w:r>
              <w:rPr>
                <w:rFonts w:hint="cs"/>
                <w:rtl/>
              </w:rPr>
              <w:t>ه</w:t>
            </w:r>
            <w:r>
              <w:rPr>
                <w:rtl/>
              </w:rPr>
              <w:t xml:space="preserve"> عيونا</w:t>
            </w:r>
            <w:r w:rsidR="00372D02" w:rsidRPr="00725071">
              <w:rPr>
                <w:rStyle w:val="libPoemTiniChar0"/>
                <w:rtl/>
              </w:rPr>
              <w:br/>
              <w:t> </w:t>
            </w:r>
          </w:p>
        </w:tc>
      </w:tr>
      <w:tr w:rsidR="00372D02" w:rsidTr="00A300E4">
        <w:trPr>
          <w:trHeight w:val="350"/>
        </w:trPr>
        <w:tc>
          <w:tcPr>
            <w:tcW w:w="3920" w:type="dxa"/>
          </w:tcPr>
          <w:p w:rsidR="00372D02" w:rsidRDefault="00A2364B" w:rsidP="00A300E4">
            <w:pPr>
              <w:pStyle w:val="libPoem"/>
            </w:pPr>
            <w:r>
              <w:rPr>
                <w:rtl/>
              </w:rPr>
              <w:t>ود</w:t>
            </w:r>
            <w:r>
              <w:rPr>
                <w:rFonts w:hint="cs"/>
                <w:rtl/>
              </w:rPr>
              <w:t>َ</w:t>
            </w:r>
            <w:r>
              <w:rPr>
                <w:rtl/>
              </w:rPr>
              <w:t>ع</w:t>
            </w:r>
            <w:r>
              <w:rPr>
                <w:rFonts w:hint="cs"/>
                <w:rtl/>
              </w:rPr>
              <w:t>َ</w:t>
            </w:r>
            <w:r>
              <w:rPr>
                <w:rtl/>
              </w:rPr>
              <w:t>وتني وز</w:t>
            </w:r>
            <w:r>
              <w:rPr>
                <w:rFonts w:hint="cs"/>
                <w:rtl/>
              </w:rPr>
              <w:t>َ</w:t>
            </w:r>
            <w:r>
              <w:rPr>
                <w:rtl/>
              </w:rPr>
              <w:t>عمت</w:t>
            </w:r>
            <w:r>
              <w:rPr>
                <w:rFonts w:hint="cs"/>
                <w:rtl/>
              </w:rPr>
              <w:t>ٍ</w:t>
            </w:r>
            <w:r>
              <w:rPr>
                <w:rtl/>
              </w:rPr>
              <w:t xml:space="preserve"> أن</w:t>
            </w:r>
            <w:r>
              <w:rPr>
                <w:rFonts w:hint="cs"/>
                <w:rtl/>
              </w:rPr>
              <w:t>ّ</w:t>
            </w:r>
            <w:r>
              <w:rPr>
                <w:rtl/>
              </w:rPr>
              <w:t>ك ناصحي</w:t>
            </w:r>
            <w:r w:rsidR="00372D02" w:rsidRPr="00725071">
              <w:rPr>
                <w:rStyle w:val="libPoemTiniChar0"/>
                <w:rtl/>
              </w:rPr>
              <w:br/>
              <w:t> </w:t>
            </w:r>
          </w:p>
        </w:tc>
        <w:tc>
          <w:tcPr>
            <w:tcW w:w="279" w:type="dxa"/>
          </w:tcPr>
          <w:p w:rsidR="00372D02" w:rsidRDefault="00372D02" w:rsidP="00A300E4">
            <w:pPr>
              <w:pStyle w:val="libPoem"/>
              <w:rPr>
                <w:rtl/>
              </w:rPr>
            </w:pPr>
          </w:p>
        </w:tc>
        <w:tc>
          <w:tcPr>
            <w:tcW w:w="3881" w:type="dxa"/>
          </w:tcPr>
          <w:p w:rsidR="00372D02" w:rsidRDefault="00A2364B" w:rsidP="00A2364B">
            <w:pPr>
              <w:pStyle w:val="libPoem"/>
            </w:pPr>
            <w:r>
              <w:rPr>
                <w:rFonts w:hint="cs"/>
                <w:rtl/>
              </w:rPr>
              <w:t>و</w:t>
            </w:r>
            <w:r>
              <w:rPr>
                <w:rtl/>
              </w:rPr>
              <w:t>لقد ص</w:t>
            </w:r>
            <w:r>
              <w:rPr>
                <w:rFonts w:hint="cs"/>
                <w:rtl/>
              </w:rPr>
              <w:t>َ</w:t>
            </w:r>
            <w:r>
              <w:rPr>
                <w:rtl/>
              </w:rPr>
              <w:t>دق</w:t>
            </w:r>
            <w:r>
              <w:rPr>
                <w:rFonts w:hint="cs"/>
                <w:rtl/>
              </w:rPr>
              <w:t>ْ</w:t>
            </w:r>
            <w:r>
              <w:rPr>
                <w:rtl/>
              </w:rPr>
              <w:t>ت</w:t>
            </w:r>
            <w:r>
              <w:rPr>
                <w:rFonts w:hint="cs"/>
                <w:rtl/>
              </w:rPr>
              <w:t>َ</w:t>
            </w:r>
            <w:r>
              <w:rPr>
                <w:rtl/>
              </w:rPr>
              <w:t xml:space="preserve"> وك</w:t>
            </w:r>
            <w:r>
              <w:rPr>
                <w:rFonts w:hint="cs"/>
                <w:rtl/>
              </w:rPr>
              <w:t>ُ</w:t>
            </w:r>
            <w:r>
              <w:rPr>
                <w:rtl/>
              </w:rPr>
              <w:t>ن</w:t>
            </w:r>
            <w:r>
              <w:rPr>
                <w:rFonts w:hint="cs"/>
                <w:rtl/>
              </w:rPr>
              <w:t>ْ</w:t>
            </w:r>
            <w:r>
              <w:rPr>
                <w:rtl/>
              </w:rPr>
              <w:t>ت</w:t>
            </w:r>
            <w:r>
              <w:rPr>
                <w:rFonts w:hint="cs"/>
                <w:rtl/>
              </w:rPr>
              <w:t>َ</w:t>
            </w:r>
            <w:r>
              <w:rPr>
                <w:rtl/>
              </w:rPr>
              <w:t xml:space="preserve"> ق</w:t>
            </w:r>
            <w:r>
              <w:rPr>
                <w:rFonts w:hint="cs"/>
                <w:rtl/>
              </w:rPr>
              <w:t>بلُ</w:t>
            </w:r>
            <w:r>
              <w:rPr>
                <w:rtl/>
              </w:rPr>
              <w:t xml:space="preserve"> أمينا</w:t>
            </w:r>
            <w:r w:rsidR="00372D02" w:rsidRPr="00725071">
              <w:rPr>
                <w:rStyle w:val="libPoemTiniChar0"/>
                <w:rtl/>
              </w:rPr>
              <w:br/>
              <w:t> </w:t>
            </w:r>
          </w:p>
        </w:tc>
      </w:tr>
      <w:tr w:rsidR="00372D02" w:rsidTr="00A300E4">
        <w:trPr>
          <w:trHeight w:val="350"/>
        </w:trPr>
        <w:tc>
          <w:tcPr>
            <w:tcW w:w="3920" w:type="dxa"/>
          </w:tcPr>
          <w:p w:rsidR="00372D02" w:rsidRDefault="00A2364B" w:rsidP="00A300E4">
            <w:pPr>
              <w:pStyle w:val="libPoem"/>
            </w:pPr>
            <w:r>
              <w:rPr>
                <w:rtl/>
              </w:rPr>
              <w:t>و</w:t>
            </w:r>
            <w:r>
              <w:rPr>
                <w:rFonts w:hint="cs"/>
                <w:rtl/>
              </w:rPr>
              <w:t>َ</w:t>
            </w:r>
            <w:r>
              <w:rPr>
                <w:rtl/>
              </w:rPr>
              <w:t>ع</w:t>
            </w:r>
            <w:r>
              <w:rPr>
                <w:rFonts w:hint="cs"/>
                <w:rtl/>
              </w:rPr>
              <w:t>َ</w:t>
            </w:r>
            <w:r>
              <w:rPr>
                <w:rtl/>
              </w:rPr>
              <w:t>رض</w:t>
            </w:r>
            <w:r>
              <w:rPr>
                <w:rFonts w:hint="cs"/>
                <w:rtl/>
              </w:rPr>
              <w:t>ْ</w:t>
            </w:r>
            <w:r>
              <w:rPr>
                <w:rtl/>
              </w:rPr>
              <w:t>ت</w:t>
            </w:r>
            <w:r>
              <w:rPr>
                <w:rFonts w:hint="cs"/>
                <w:rtl/>
              </w:rPr>
              <w:t>َ</w:t>
            </w:r>
            <w:r>
              <w:rPr>
                <w:rtl/>
              </w:rPr>
              <w:t xml:space="preserve"> دينا</w:t>
            </w:r>
            <w:r>
              <w:rPr>
                <w:rFonts w:hint="cs"/>
                <w:rtl/>
              </w:rPr>
              <w:t>ً</w:t>
            </w:r>
            <w:r>
              <w:rPr>
                <w:rtl/>
              </w:rPr>
              <w:t xml:space="preserve"> ق</w:t>
            </w:r>
            <w:r>
              <w:rPr>
                <w:rFonts w:hint="cs"/>
                <w:rtl/>
              </w:rPr>
              <w:t>َ</w:t>
            </w:r>
            <w:r>
              <w:rPr>
                <w:rtl/>
              </w:rPr>
              <w:t>د ع</w:t>
            </w:r>
            <w:r>
              <w:rPr>
                <w:rFonts w:hint="cs"/>
                <w:rtl/>
              </w:rPr>
              <w:t>َ</w:t>
            </w:r>
            <w:r>
              <w:rPr>
                <w:rtl/>
              </w:rPr>
              <w:t>ل</w:t>
            </w:r>
            <w:r>
              <w:rPr>
                <w:rFonts w:hint="cs"/>
                <w:rtl/>
              </w:rPr>
              <w:t>ِ</w:t>
            </w:r>
            <w:r>
              <w:rPr>
                <w:rtl/>
              </w:rPr>
              <w:t>م</w:t>
            </w:r>
            <w:r>
              <w:rPr>
                <w:rFonts w:hint="cs"/>
                <w:rtl/>
              </w:rPr>
              <w:t>ْ</w:t>
            </w:r>
            <w:r>
              <w:rPr>
                <w:rtl/>
              </w:rPr>
              <w:t>ت</w:t>
            </w:r>
            <w:r>
              <w:rPr>
                <w:rFonts w:hint="cs"/>
                <w:rtl/>
              </w:rPr>
              <w:t>ُ</w:t>
            </w:r>
            <w:r>
              <w:rPr>
                <w:rtl/>
              </w:rPr>
              <w:t xml:space="preserve"> بأن</w:t>
            </w:r>
            <w:r>
              <w:rPr>
                <w:rFonts w:hint="cs"/>
                <w:rtl/>
              </w:rPr>
              <w:t>ّ</w:t>
            </w:r>
            <w:r>
              <w:rPr>
                <w:rtl/>
              </w:rPr>
              <w:t>ه</w:t>
            </w:r>
            <w:r w:rsidR="00372D02" w:rsidRPr="00725071">
              <w:rPr>
                <w:rStyle w:val="libPoemTiniChar0"/>
                <w:rtl/>
              </w:rPr>
              <w:br/>
              <w:t> </w:t>
            </w:r>
          </w:p>
        </w:tc>
        <w:tc>
          <w:tcPr>
            <w:tcW w:w="279" w:type="dxa"/>
          </w:tcPr>
          <w:p w:rsidR="00372D02" w:rsidRDefault="00372D02" w:rsidP="00A300E4">
            <w:pPr>
              <w:pStyle w:val="libPoem"/>
              <w:rPr>
                <w:rtl/>
              </w:rPr>
            </w:pPr>
          </w:p>
        </w:tc>
        <w:tc>
          <w:tcPr>
            <w:tcW w:w="3881" w:type="dxa"/>
          </w:tcPr>
          <w:p w:rsidR="00372D02" w:rsidRDefault="00A2364B" w:rsidP="00A300E4">
            <w:pPr>
              <w:pStyle w:val="libPoem"/>
            </w:pPr>
            <w:r>
              <w:rPr>
                <w:rtl/>
              </w:rPr>
              <w:t>من خير</w:t>
            </w:r>
            <w:r>
              <w:rPr>
                <w:rFonts w:hint="cs"/>
                <w:rtl/>
              </w:rPr>
              <w:t>ِ</w:t>
            </w:r>
            <w:r>
              <w:rPr>
                <w:rtl/>
              </w:rPr>
              <w:t xml:space="preserve"> أديان البري</w:t>
            </w:r>
            <w:r>
              <w:rPr>
                <w:rFonts w:hint="cs"/>
                <w:rtl/>
              </w:rPr>
              <w:t>ّ</w:t>
            </w:r>
            <w:r>
              <w:rPr>
                <w:rtl/>
              </w:rPr>
              <w:t>ة دينا</w:t>
            </w:r>
            <w:r w:rsidR="00372D02" w:rsidRPr="00725071">
              <w:rPr>
                <w:rStyle w:val="libPoemTiniChar0"/>
                <w:rtl/>
              </w:rPr>
              <w:br/>
              <w:t> </w:t>
            </w:r>
          </w:p>
        </w:tc>
      </w:tr>
      <w:tr w:rsidR="00372D02" w:rsidTr="00A300E4">
        <w:trPr>
          <w:trHeight w:val="350"/>
        </w:trPr>
        <w:tc>
          <w:tcPr>
            <w:tcW w:w="3920" w:type="dxa"/>
          </w:tcPr>
          <w:p w:rsidR="00372D02" w:rsidRDefault="00A2364B" w:rsidP="00A300E4">
            <w:pPr>
              <w:pStyle w:val="libPoem"/>
            </w:pPr>
            <w:r>
              <w:rPr>
                <w:rtl/>
              </w:rPr>
              <w:t>لولا الملامة أو حذاري سب</w:t>
            </w:r>
            <w:r w:rsidR="007949CC">
              <w:rPr>
                <w:rFonts w:hint="cs"/>
                <w:rtl/>
              </w:rPr>
              <w:t>ِّ</w:t>
            </w:r>
            <w:r>
              <w:rPr>
                <w:rtl/>
              </w:rPr>
              <w:t>ه</w:t>
            </w:r>
            <w:r w:rsidR="00372D02" w:rsidRPr="00725071">
              <w:rPr>
                <w:rStyle w:val="libPoemTiniChar0"/>
                <w:rtl/>
              </w:rPr>
              <w:br/>
              <w:t> </w:t>
            </w:r>
          </w:p>
        </w:tc>
        <w:tc>
          <w:tcPr>
            <w:tcW w:w="279" w:type="dxa"/>
          </w:tcPr>
          <w:p w:rsidR="00372D02" w:rsidRDefault="00372D02" w:rsidP="00A300E4">
            <w:pPr>
              <w:pStyle w:val="libPoem"/>
              <w:rPr>
                <w:rtl/>
              </w:rPr>
            </w:pPr>
          </w:p>
        </w:tc>
        <w:tc>
          <w:tcPr>
            <w:tcW w:w="3881" w:type="dxa"/>
          </w:tcPr>
          <w:p w:rsidR="00372D02" w:rsidRDefault="00A2364B" w:rsidP="00A300E4">
            <w:pPr>
              <w:pStyle w:val="libPoem"/>
            </w:pPr>
            <w:r>
              <w:rPr>
                <w:rtl/>
              </w:rPr>
              <w:t>لوجدتني سمحا</w:t>
            </w:r>
            <w:r w:rsidR="007949CC">
              <w:rPr>
                <w:rFonts w:hint="cs"/>
                <w:rtl/>
              </w:rPr>
              <w:t>ً</w:t>
            </w:r>
            <w:r>
              <w:rPr>
                <w:rtl/>
              </w:rPr>
              <w:t xml:space="preserve"> بذاك مبينا</w:t>
            </w:r>
            <w:r w:rsidR="00372D02" w:rsidRPr="00725071">
              <w:rPr>
                <w:rStyle w:val="libPoemTiniChar0"/>
                <w:rtl/>
              </w:rPr>
              <w:br/>
              <w:t> </w:t>
            </w:r>
          </w:p>
        </w:tc>
      </w:tr>
    </w:tbl>
    <w:p w:rsidR="008406C4" w:rsidRDefault="006F739F" w:rsidP="006F739F">
      <w:pPr>
        <w:pStyle w:val="libNormal"/>
        <w:rPr>
          <w:rtl/>
        </w:rPr>
      </w:pPr>
      <w:r>
        <w:rPr>
          <w:rtl/>
        </w:rPr>
        <w:t>ذكر هذا الشعر ابن أبي الحديد في شرح نهج البلاغة: ج 14 / 55 ط. إحياء الكتب العربية، ونقله سبط ابن الجوزي في التذكرة: 18، ط. بيروت، وتجده في ديوان أبي طالب أيضا</w:t>
      </w:r>
      <w:r w:rsidR="007949CC">
        <w:rPr>
          <w:rFonts w:hint="cs"/>
          <w:rtl/>
        </w:rPr>
        <w:t>ً</w:t>
      </w:r>
      <w:r>
        <w:rPr>
          <w:rtl/>
        </w:rPr>
        <w:t>.</w:t>
      </w:r>
    </w:p>
    <w:p w:rsidR="008406C4" w:rsidRDefault="006F739F" w:rsidP="006F739F">
      <w:pPr>
        <w:pStyle w:val="libNormal"/>
        <w:rPr>
          <w:rtl/>
        </w:rPr>
      </w:pPr>
      <w:r>
        <w:rPr>
          <w:rtl/>
        </w:rPr>
        <w:t>ولو راجعتم ديوانه، وما نقله ابن أبي الحديد في شرح نهج البلاغة، لوجدتم أشعارا</w:t>
      </w:r>
      <w:r w:rsidR="007949CC">
        <w:rPr>
          <w:rFonts w:hint="cs"/>
          <w:rtl/>
        </w:rPr>
        <w:t>ً</w:t>
      </w:r>
      <w:r>
        <w:rPr>
          <w:rtl/>
        </w:rPr>
        <w:t xml:space="preserve"> أخرى صريحة في تصديق النبي </w:t>
      </w:r>
      <w:r w:rsidRPr="00201CCF">
        <w:rPr>
          <w:rStyle w:val="libAlaemChar"/>
          <w:rtl/>
        </w:rPr>
        <w:t>صلى‌الله‌عليه‌وآله</w:t>
      </w:r>
      <w:r>
        <w:rPr>
          <w:rtl/>
        </w:rPr>
        <w:t>، وفي إعلان نصرته والذب</w:t>
      </w:r>
      <w:r w:rsidR="007949CC">
        <w:rPr>
          <w:rFonts w:hint="cs"/>
          <w:rtl/>
        </w:rPr>
        <w:t>ِّ</w:t>
      </w:r>
      <w:r>
        <w:rPr>
          <w:rtl/>
        </w:rPr>
        <w:t xml:space="preserve"> عنه.</w:t>
      </w:r>
    </w:p>
    <w:p w:rsidR="008406C4" w:rsidRDefault="006F739F" w:rsidP="006F739F">
      <w:pPr>
        <w:pStyle w:val="libNormal"/>
        <w:rPr>
          <w:rtl/>
        </w:rPr>
      </w:pPr>
      <w:r>
        <w:rPr>
          <w:rtl/>
        </w:rPr>
        <w:t>فأ</w:t>
      </w:r>
      <w:r w:rsidR="007949CC">
        <w:rPr>
          <w:rFonts w:hint="cs"/>
          <w:rtl/>
        </w:rPr>
        <w:t>َ</w:t>
      </w:r>
      <w:r>
        <w:rPr>
          <w:rtl/>
        </w:rPr>
        <w:t>ن</w:t>
      </w:r>
      <w:r w:rsidR="007949CC">
        <w:rPr>
          <w:rFonts w:hint="cs"/>
          <w:rtl/>
        </w:rPr>
        <w:t>ْ</w:t>
      </w:r>
      <w:r>
        <w:rPr>
          <w:rtl/>
        </w:rPr>
        <w:t>ص</w:t>
      </w:r>
      <w:r w:rsidR="007949CC">
        <w:rPr>
          <w:rFonts w:hint="cs"/>
          <w:rtl/>
        </w:rPr>
        <w:t>ِ</w:t>
      </w:r>
      <w:r>
        <w:rPr>
          <w:rtl/>
        </w:rPr>
        <w:t>فوا أيها الحاضرون، وخاص</w:t>
      </w:r>
      <w:r w:rsidR="007949CC">
        <w:rPr>
          <w:rFonts w:hint="cs"/>
          <w:rtl/>
        </w:rPr>
        <w:t>ّ</w:t>
      </w:r>
      <w:r>
        <w:rPr>
          <w:rtl/>
        </w:rPr>
        <w:t>ة أنتم أيها العلماء! هل يجوز لكم أن تنسبوا قائل هذه الكلمات إلى الكفر والشرك؟!</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مريم، الآية 46.</w:t>
      </w:r>
    </w:p>
    <w:p w:rsidR="006F739F" w:rsidRDefault="006F739F" w:rsidP="00D96FAA">
      <w:pPr>
        <w:pStyle w:val="libNormal"/>
      </w:pPr>
      <w:r>
        <w:rPr>
          <w:rtl/>
        </w:rPr>
        <w:br w:type="page"/>
      </w:r>
    </w:p>
    <w:p w:rsidR="008406C4" w:rsidRDefault="006F739F" w:rsidP="007949CC">
      <w:pPr>
        <w:pStyle w:val="libNormal"/>
        <w:rPr>
          <w:rtl/>
        </w:rPr>
      </w:pPr>
      <w:r>
        <w:rPr>
          <w:rtl/>
        </w:rPr>
        <w:lastRenderedPageBreak/>
        <w:t>أم إن</w:t>
      </w:r>
      <w:r w:rsidR="007949CC">
        <w:rPr>
          <w:rFonts w:hint="cs"/>
          <w:rtl/>
        </w:rPr>
        <w:t>ّ</w:t>
      </w:r>
      <w:r>
        <w:rPr>
          <w:rtl/>
        </w:rPr>
        <w:t>ها ت</w:t>
      </w:r>
      <w:r w:rsidR="007949CC">
        <w:rPr>
          <w:rFonts w:hint="cs"/>
          <w:rtl/>
        </w:rPr>
        <w:t>ُ</w:t>
      </w:r>
      <w:r>
        <w:rPr>
          <w:rtl/>
        </w:rPr>
        <w:t>نب</w:t>
      </w:r>
      <w:r w:rsidR="007949CC">
        <w:rPr>
          <w:rFonts w:hint="cs"/>
          <w:rtl/>
        </w:rPr>
        <w:t>يء</w:t>
      </w:r>
      <w:r>
        <w:rPr>
          <w:rtl/>
        </w:rPr>
        <w:t xml:space="preserve"> عن إيمان و</w:t>
      </w:r>
      <w:r w:rsidR="007949CC">
        <w:rPr>
          <w:rFonts w:hint="cs"/>
          <w:rtl/>
        </w:rPr>
        <w:t>ا</w:t>
      </w:r>
      <w:r>
        <w:rPr>
          <w:rtl/>
        </w:rPr>
        <w:t>سلام قائلها وأن</w:t>
      </w:r>
      <w:r w:rsidR="007949CC">
        <w:rPr>
          <w:rFonts w:hint="cs"/>
          <w:rtl/>
        </w:rPr>
        <w:t>ّ</w:t>
      </w:r>
      <w:r>
        <w:rPr>
          <w:rtl/>
        </w:rPr>
        <w:t>ه مؤمن حقيقي ومسلم ملتزم ومتمس</w:t>
      </w:r>
      <w:r w:rsidR="007949CC">
        <w:rPr>
          <w:rFonts w:hint="cs"/>
          <w:rtl/>
        </w:rPr>
        <w:t>ّ</w:t>
      </w:r>
      <w:r>
        <w:rPr>
          <w:rtl/>
        </w:rPr>
        <w:t>ك بما جاء به محم</w:t>
      </w:r>
      <w:r w:rsidR="007949CC">
        <w:rPr>
          <w:rFonts w:hint="cs"/>
          <w:rtl/>
        </w:rPr>
        <w:t>ّ</w:t>
      </w:r>
      <w:r>
        <w:rPr>
          <w:rtl/>
        </w:rPr>
        <w:t xml:space="preserve">د المصطفى </w:t>
      </w:r>
      <w:r w:rsidRPr="00201CCF">
        <w:rPr>
          <w:rStyle w:val="libAlaemChar"/>
          <w:rtl/>
        </w:rPr>
        <w:t>صلى‌الله‌عليه‌وآله</w:t>
      </w:r>
      <w:r>
        <w:rPr>
          <w:rtl/>
        </w:rPr>
        <w:t>؟!</w:t>
      </w:r>
    </w:p>
    <w:p w:rsidR="008406C4" w:rsidRDefault="006F739F" w:rsidP="006F739F">
      <w:pPr>
        <w:pStyle w:val="libNormal"/>
        <w:rPr>
          <w:rtl/>
        </w:rPr>
      </w:pPr>
      <w:r>
        <w:rPr>
          <w:rtl/>
        </w:rPr>
        <w:t>كما اعترف بذلك بعض أعلامكم، فقد نقل الشيخ الحافظ سليمان القندوزي الحنفي في كتابه ينابيع المود</w:t>
      </w:r>
      <w:r w:rsidR="007949CC">
        <w:rPr>
          <w:rFonts w:hint="cs"/>
          <w:rtl/>
        </w:rPr>
        <w:t>ّ</w:t>
      </w:r>
      <w:r>
        <w:rPr>
          <w:rtl/>
        </w:rPr>
        <w:t>ة / الباب الثاني والخمسون نقل من رسالة أبي عثمان عمرو بن بحر الجاحظ: وحامي النبي، ومعينه، ومحب</w:t>
      </w:r>
      <w:r w:rsidR="007949CC">
        <w:rPr>
          <w:rFonts w:hint="cs"/>
          <w:rtl/>
        </w:rPr>
        <w:t>ِّ</w:t>
      </w:r>
      <w:r>
        <w:rPr>
          <w:rtl/>
        </w:rPr>
        <w:t>ه، أشد</w:t>
      </w:r>
      <w:r w:rsidR="007949CC">
        <w:rPr>
          <w:rFonts w:hint="cs"/>
          <w:rtl/>
        </w:rPr>
        <w:t>ّ</w:t>
      </w:r>
      <w:r>
        <w:rPr>
          <w:rtl/>
        </w:rPr>
        <w:t xml:space="preserve"> حب</w:t>
      </w:r>
      <w:r w:rsidR="007949CC">
        <w:rPr>
          <w:rFonts w:hint="cs"/>
          <w:rtl/>
        </w:rPr>
        <w:t>ّ</w:t>
      </w:r>
      <w:r>
        <w:rPr>
          <w:rtl/>
        </w:rPr>
        <w:t>ا</w:t>
      </w:r>
      <w:r w:rsidR="007949CC">
        <w:rPr>
          <w:rFonts w:hint="cs"/>
          <w:rtl/>
        </w:rPr>
        <w:t>ً</w:t>
      </w:r>
      <w:r>
        <w:rPr>
          <w:rtl/>
        </w:rPr>
        <w:t>، وكفيله، ومرب</w:t>
      </w:r>
      <w:r w:rsidR="007949CC">
        <w:rPr>
          <w:rFonts w:hint="cs"/>
          <w:rtl/>
        </w:rPr>
        <w:t>ّ</w:t>
      </w:r>
      <w:r>
        <w:rPr>
          <w:rtl/>
        </w:rPr>
        <w:t>يه، والمقر</w:t>
      </w:r>
      <w:r w:rsidR="007949CC">
        <w:rPr>
          <w:rFonts w:hint="cs"/>
          <w:rtl/>
        </w:rPr>
        <w:t>ّ</w:t>
      </w:r>
      <w:r>
        <w:rPr>
          <w:rtl/>
        </w:rPr>
        <w:t xml:space="preserve"> بنبو</w:t>
      </w:r>
      <w:r w:rsidR="007949CC">
        <w:rPr>
          <w:rFonts w:hint="cs"/>
          <w:rtl/>
        </w:rPr>
        <w:t>ّ</w:t>
      </w:r>
      <w:r>
        <w:rPr>
          <w:rtl/>
        </w:rPr>
        <w:t>ته، والمعترف برسالته، والمنشد في مناقبه أبياتا</w:t>
      </w:r>
      <w:r w:rsidR="007949CC">
        <w:rPr>
          <w:rFonts w:hint="cs"/>
          <w:rtl/>
        </w:rPr>
        <w:t>ً</w:t>
      </w:r>
      <w:r>
        <w:rPr>
          <w:rtl/>
        </w:rPr>
        <w:t xml:space="preserve"> كثيرة، وشيخ قريش: أبو طالب.</w:t>
      </w:r>
    </w:p>
    <w:p w:rsidR="008406C4" w:rsidRDefault="006F739F" w:rsidP="006F739F">
      <w:pPr>
        <w:pStyle w:val="libNormal"/>
        <w:rPr>
          <w:rtl/>
        </w:rPr>
      </w:pPr>
      <w:r>
        <w:rPr>
          <w:rtl/>
        </w:rPr>
        <w:t>لقائل أن</w:t>
      </w:r>
      <w:r w:rsidR="007949CC">
        <w:rPr>
          <w:rFonts w:hint="cs"/>
          <w:rtl/>
        </w:rPr>
        <w:t>ْ</w:t>
      </w:r>
      <w:r>
        <w:rPr>
          <w:rtl/>
        </w:rPr>
        <w:t xml:space="preserve"> يقول: إذا كانت هذه التصريحات من أبي طالب في تصديق النبي </w:t>
      </w:r>
      <w:r w:rsidRPr="00201CCF">
        <w:rPr>
          <w:rStyle w:val="libAlaemChar"/>
          <w:rtl/>
        </w:rPr>
        <w:t>صلى‌الله‌عليه‌وآله</w:t>
      </w:r>
      <w:r>
        <w:rPr>
          <w:rtl/>
        </w:rPr>
        <w:t xml:space="preserve"> وتأييده ونصرته والدفاع عنه، فكيف نجد أكثر المؤرخين وأصحاب الس</w:t>
      </w:r>
      <w:r w:rsidR="007949CC">
        <w:rPr>
          <w:rFonts w:hint="cs"/>
          <w:rtl/>
        </w:rPr>
        <w:t>ِّ</w:t>
      </w:r>
      <w:r>
        <w:rPr>
          <w:rtl/>
        </w:rPr>
        <w:t>ي</w:t>
      </w:r>
      <w:r w:rsidR="007949CC">
        <w:rPr>
          <w:rFonts w:hint="cs"/>
          <w:rtl/>
        </w:rPr>
        <w:t>َ</w:t>
      </w:r>
      <w:r>
        <w:rPr>
          <w:rtl/>
        </w:rPr>
        <w:t>ر ذهبوا إلى كفره أو التوقف في إيمانه؟!</w:t>
      </w:r>
    </w:p>
    <w:p w:rsidR="008406C4" w:rsidRDefault="006F739F" w:rsidP="006F739F">
      <w:pPr>
        <w:pStyle w:val="libNormal"/>
        <w:rPr>
          <w:rtl/>
        </w:rPr>
      </w:pPr>
      <w:r>
        <w:rPr>
          <w:rtl/>
        </w:rPr>
        <w:t>والجواب: إن</w:t>
      </w:r>
      <w:r w:rsidR="007949CC">
        <w:rPr>
          <w:rFonts w:hint="cs"/>
          <w:rtl/>
        </w:rPr>
        <w:t>ّ</w:t>
      </w:r>
      <w:r>
        <w:rPr>
          <w:rtl/>
        </w:rPr>
        <w:t xml:space="preserve"> الدعايات الأموي</w:t>
      </w:r>
      <w:r w:rsidR="007949CC">
        <w:rPr>
          <w:rFonts w:hint="cs"/>
          <w:rtl/>
        </w:rPr>
        <w:t>ّ</w:t>
      </w:r>
      <w:r>
        <w:rPr>
          <w:rtl/>
        </w:rPr>
        <w:t>ة - خاص</w:t>
      </w:r>
      <w:r w:rsidR="007949CC">
        <w:rPr>
          <w:rFonts w:hint="cs"/>
          <w:rtl/>
        </w:rPr>
        <w:t>ّ</w:t>
      </w:r>
      <w:r>
        <w:rPr>
          <w:rtl/>
        </w:rPr>
        <w:t>ة في زمان معاوي</w:t>
      </w:r>
      <w:r w:rsidR="007949CC">
        <w:rPr>
          <w:rFonts w:hint="cs"/>
          <w:rtl/>
        </w:rPr>
        <w:t>ّ</w:t>
      </w:r>
      <w:r>
        <w:rPr>
          <w:rtl/>
        </w:rPr>
        <w:t>ة - لعبت دورا</w:t>
      </w:r>
      <w:r w:rsidR="00D4714C">
        <w:rPr>
          <w:rFonts w:hint="cs"/>
          <w:rtl/>
        </w:rPr>
        <w:t>ً</w:t>
      </w:r>
      <w:r>
        <w:rPr>
          <w:rtl/>
        </w:rPr>
        <w:t xml:space="preserve"> هاما</w:t>
      </w:r>
      <w:r w:rsidR="00D4714C">
        <w:rPr>
          <w:rFonts w:hint="cs"/>
          <w:rtl/>
        </w:rPr>
        <w:t>ً</w:t>
      </w:r>
      <w:r>
        <w:rPr>
          <w:rtl/>
        </w:rPr>
        <w:t xml:space="preserve"> في مثل هذه الأمور، فم</w:t>
      </w:r>
      <w:r w:rsidR="00D4714C">
        <w:rPr>
          <w:rFonts w:hint="cs"/>
          <w:rtl/>
        </w:rPr>
        <w:t>َ</w:t>
      </w:r>
      <w:r>
        <w:rPr>
          <w:rtl/>
        </w:rPr>
        <w:t>ن س</w:t>
      </w:r>
      <w:r w:rsidR="00D4714C">
        <w:rPr>
          <w:rFonts w:hint="cs"/>
          <w:rtl/>
        </w:rPr>
        <w:t>َ</w:t>
      </w:r>
      <w:r>
        <w:rPr>
          <w:rtl/>
        </w:rPr>
        <w:t>ن</w:t>
      </w:r>
      <w:r w:rsidR="00D4714C">
        <w:rPr>
          <w:rFonts w:hint="cs"/>
          <w:rtl/>
        </w:rPr>
        <w:t>َ</w:t>
      </w:r>
      <w:r>
        <w:rPr>
          <w:rtl/>
        </w:rPr>
        <w:t>حت له الفرصة أن</w:t>
      </w:r>
      <w:r w:rsidR="00D4714C">
        <w:rPr>
          <w:rFonts w:hint="cs"/>
          <w:rtl/>
        </w:rPr>
        <w:t>ْ</w:t>
      </w:r>
      <w:r>
        <w:rPr>
          <w:rtl/>
        </w:rPr>
        <w:t xml:space="preserve"> يأمر بسب أمير المؤمنين وإمام المتقين علي بن أبي طالب </w:t>
      </w:r>
      <w:r w:rsidRPr="00201CCF">
        <w:rPr>
          <w:rStyle w:val="libAlaemChar"/>
          <w:rtl/>
        </w:rPr>
        <w:t>عليه‌السلام</w:t>
      </w:r>
      <w:r>
        <w:rPr>
          <w:rtl/>
        </w:rPr>
        <w:t xml:space="preserve"> ويأمر بلعنه ولعن ولديه الحسن والحسين س</w:t>
      </w:r>
      <w:r w:rsidR="00D4714C">
        <w:rPr>
          <w:rFonts w:hint="cs"/>
          <w:rtl/>
        </w:rPr>
        <w:t>ِ</w:t>
      </w:r>
      <w:r>
        <w:rPr>
          <w:rtl/>
        </w:rPr>
        <w:t xml:space="preserve">بطي رسول الله </w:t>
      </w:r>
      <w:r w:rsidRPr="00201CCF">
        <w:rPr>
          <w:rStyle w:val="libAlaemChar"/>
          <w:rtl/>
        </w:rPr>
        <w:t>صلى‌الله‌عليه‌وآله</w:t>
      </w:r>
      <w:r>
        <w:rPr>
          <w:rtl/>
        </w:rPr>
        <w:t xml:space="preserve"> وريحانتيه وحبيبه ويشتمهم على رؤوس الأشهاد و</w:t>
      </w:r>
      <w:r w:rsidR="00D4714C">
        <w:rPr>
          <w:rtl/>
        </w:rPr>
        <w:t>على منابر الإسلام والمسلمين، حت</w:t>
      </w:r>
      <w:r>
        <w:rPr>
          <w:rtl/>
        </w:rPr>
        <w:t xml:space="preserve">ى </w:t>
      </w:r>
      <w:r w:rsidR="00D4714C">
        <w:rPr>
          <w:rtl/>
        </w:rPr>
        <w:t>صارت هذه المنكرات عادة جارية حت</w:t>
      </w:r>
      <w:r>
        <w:rPr>
          <w:rtl/>
        </w:rPr>
        <w:t xml:space="preserve">ى في قنوت الصلوات وخطب الجمعات، فمن أتيحت له هكذا فرصة وقام بقلب الحقائق وتغيير الوقائع وتبديل الحق بالباطل وبالعكس، فهل يأبى من إنكار إيمان أبي طالب </w:t>
      </w:r>
      <w:r w:rsidRPr="00201CCF">
        <w:rPr>
          <w:rStyle w:val="libAlaemChar"/>
          <w:rtl/>
        </w:rPr>
        <w:t>عليه‌السلام</w:t>
      </w:r>
      <w:r>
        <w:rPr>
          <w:rtl/>
        </w:rPr>
        <w:t xml:space="preserve"> وبث الدعايات في أن</w:t>
      </w:r>
      <w:r w:rsidR="00D4714C">
        <w:rPr>
          <w:rFonts w:hint="cs"/>
          <w:rtl/>
        </w:rPr>
        <w:t>ّ</w:t>
      </w:r>
      <w:r>
        <w:rPr>
          <w:rtl/>
        </w:rPr>
        <w:t>ه مات كافرا</w:t>
      </w:r>
      <w:r w:rsidR="00D4714C">
        <w:rPr>
          <w:rFonts w:hint="cs"/>
          <w:rtl/>
        </w:rPr>
        <w:t>ً</w:t>
      </w:r>
      <w:r>
        <w:rPr>
          <w:rtl/>
        </w:rPr>
        <w:t>، أم يعجز من ذلك ويصعب عليه؟!</w:t>
      </w:r>
    </w:p>
    <w:p w:rsidR="008406C4" w:rsidRDefault="006F739F" w:rsidP="006F739F">
      <w:pPr>
        <w:pStyle w:val="libNormal"/>
        <w:rPr>
          <w:rtl/>
        </w:rPr>
      </w:pPr>
      <w:r>
        <w:rPr>
          <w:rtl/>
        </w:rPr>
        <w:t>والأعجب.. أن</w:t>
      </w:r>
      <w:r w:rsidR="00D4714C">
        <w:rPr>
          <w:rFonts w:hint="cs"/>
          <w:rtl/>
        </w:rPr>
        <w:t>ّ</w:t>
      </w:r>
      <w:r>
        <w:rPr>
          <w:rtl/>
        </w:rPr>
        <w:t xml:space="preserve"> معاوية وأباه وكذلك ابنه يزيد ورؤوس الكفر</w:t>
      </w:r>
    </w:p>
    <w:p w:rsidR="006F739F" w:rsidRDefault="006F739F" w:rsidP="00D96FAA">
      <w:pPr>
        <w:pStyle w:val="libNormal"/>
      </w:pPr>
      <w:r>
        <w:rPr>
          <w:rtl/>
        </w:rPr>
        <w:br w:type="page"/>
      </w:r>
    </w:p>
    <w:p w:rsidR="008406C4" w:rsidRDefault="006F739F" w:rsidP="00D4714C">
      <w:pPr>
        <w:pStyle w:val="libNormal0"/>
        <w:rPr>
          <w:rtl/>
        </w:rPr>
      </w:pPr>
      <w:r>
        <w:rPr>
          <w:rtl/>
        </w:rPr>
        <w:lastRenderedPageBreak/>
        <w:t>والنفاق، مع كثرة الدلائل المذكورة في تاريخهم الدال</w:t>
      </w:r>
      <w:r w:rsidR="00D4714C">
        <w:rPr>
          <w:rFonts w:hint="cs"/>
          <w:rtl/>
        </w:rPr>
        <w:t>ّ</w:t>
      </w:r>
      <w:r>
        <w:rPr>
          <w:rtl/>
        </w:rPr>
        <w:t>ة على كفرهم وإلحادهم وعد إيمانهم، يظهرون للمسلمين بظاهر الإيمان بل ي</w:t>
      </w:r>
      <w:r w:rsidR="00D4714C">
        <w:rPr>
          <w:rFonts w:hint="cs"/>
          <w:rtl/>
        </w:rPr>
        <w:t>ُ</w:t>
      </w:r>
      <w:r>
        <w:rPr>
          <w:rtl/>
        </w:rPr>
        <w:t>عد</w:t>
      </w:r>
      <w:r w:rsidR="00D4714C">
        <w:rPr>
          <w:rFonts w:hint="cs"/>
          <w:rtl/>
        </w:rPr>
        <w:t>ُّ</w:t>
      </w:r>
      <w:r>
        <w:rPr>
          <w:rtl/>
        </w:rPr>
        <w:t xml:space="preserve"> معاوية وابنه من أمراء المؤمنين إلى يومنا هذا، فهؤلاء مع سوابقهم في محاربة النبي </w:t>
      </w:r>
      <w:r w:rsidRPr="00201CCF">
        <w:rPr>
          <w:rStyle w:val="libAlaemChar"/>
          <w:rtl/>
        </w:rPr>
        <w:t>صلى‌الله‌عليه‌وآله</w:t>
      </w:r>
      <w:r>
        <w:rPr>
          <w:rtl/>
        </w:rPr>
        <w:t>، ومعاندتهم للدين، ودخولهم في الإسلام ك</w:t>
      </w:r>
      <w:r w:rsidR="00D4714C">
        <w:rPr>
          <w:rFonts w:hint="cs"/>
          <w:rtl/>
        </w:rPr>
        <w:t>ُ</w:t>
      </w:r>
      <w:r>
        <w:rPr>
          <w:rtl/>
        </w:rPr>
        <w:t>رها</w:t>
      </w:r>
      <w:r w:rsidR="00D4714C">
        <w:rPr>
          <w:rFonts w:hint="cs"/>
          <w:rtl/>
        </w:rPr>
        <w:t>ً</w:t>
      </w:r>
      <w:r w:rsidR="00D4714C">
        <w:rPr>
          <w:rtl/>
        </w:rPr>
        <w:t xml:space="preserve"> بعد عام الفتح، ثم</w:t>
      </w:r>
      <w:r>
        <w:rPr>
          <w:rtl/>
        </w:rPr>
        <w:t xml:space="preserve"> نفاقهم وشقاقهم بين المسلمين وقتالهم لأمير المؤمنين </w:t>
      </w:r>
      <w:r w:rsidRPr="00201CCF">
        <w:rPr>
          <w:rStyle w:val="libAlaemChar"/>
          <w:rtl/>
        </w:rPr>
        <w:t>عليه‌السلام</w:t>
      </w:r>
      <w:r>
        <w:rPr>
          <w:rtl/>
        </w:rPr>
        <w:t>، وتحر</w:t>
      </w:r>
      <w:r w:rsidR="00D4714C">
        <w:rPr>
          <w:rFonts w:hint="cs"/>
          <w:rtl/>
        </w:rPr>
        <w:t>ّ</w:t>
      </w:r>
      <w:r>
        <w:rPr>
          <w:rtl/>
        </w:rPr>
        <w:t>كاتهم العدوانية وأعمالهم الشيطانية على الإسلام، والقيام بالأعمال الوحشي</w:t>
      </w:r>
      <w:r w:rsidR="00A0243B">
        <w:rPr>
          <w:rFonts w:hint="cs"/>
          <w:rtl/>
        </w:rPr>
        <w:t>ّ</w:t>
      </w:r>
      <w:r>
        <w:rPr>
          <w:rtl/>
        </w:rPr>
        <w:t>ة، والتهج</w:t>
      </w:r>
      <w:r w:rsidR="00D4714C">
        <w:rPr>
          <w:rFonts w:hint="cs"/>
          <w:rtl/>
        </w:rPr>
        <w:t>ّ</w:t>
      </w:r>
      <w:r>
        <w:rPr>
          <w:rtl/>
        </w:rPr>
        <w:t>مات البشعة على بلاد المسلمين والناس الآمنين، ونهب أموالهم، وقتل رجالهم، وهتك أعراضهم مثل هجوم ب</w:t>
      </w:r>
      <w:r w:rsidR="00D4714C">
        <w:rPr>
          <w:rFonts w:hint="cs"/>
          <w:rtl/>
        </w:rPr>
        <w:t>ُ</w:t>
      </w:r>
      <w:r>
        <w:rPr>
          <w:rtl/>
        </w:rPr>
        <w:t>سر بن أرطاة على الطائف واليمن والأنبار وغيرها، وهجوم الأعور بني مر</w:t>
      </w:r>
      <w:r w:rsidR="00D4714C">
        <w:rPr>
          <w:rFonts w:hint="cs"/>
          <w:rtl/>
        </w:rPr>
        <w:t>ّ</w:t>
      </w:r>
      <w:r>
        <w:rPr>
          <w:rtl/>
        </w:rPr>
        <w:t xml:space="preserve">ة مسلم بن عقبة بجيش الشام على مدينة الرسول </w:t>
      </w:r>
      <w:r w:rsidRPr="00201CCF">
        <w:rPr>
          <w:rStyle w:val="libAlaemChar"/>
          <w:rtl/>
        </w:rPr>
        <w:t>صلى‌الله‌عليه‌وآله</w:t>
      </w:r>
      <w:r w:rsidR="00D4714C">
        <w:rPr>
          <w:rtl/>
        </w:rPr>
        <w:t xml:space="preserve"> في واقعة الح</w:t>
      </w:r>
      <w:r>
        <w:rPr>
          <w:rtl/>
        </w:rPr>
        <w:t>رّة، ونقض معاوية عهده مع ال</w:t>
      </w:r>
      <w:r w:rsidR="00D4714C">
        <w:rPr>
          <w:rFonts w:hint="cs"/>
          <w:rtl/>
        </w:rPr>
        <w:t>ا</w:t>
      </w:r>
      <w:r>
        <w:rPr>
          <w:rtl/>
        </w:rPr>
        <w:t xml:space="preserve">مام الحسن </w:t>
      </w:r>
      <w:r w:rsidRPr="00201CCF">
        <w:rPr>
          <w:rStyle w:val="libAlaemChar"/>
          <w:rtl/>
        </w:rPr>
        <w:t>عليه‌السلام</w:t>
      </w:r>
      <w:r>
        <w:rPr>
          <w:rtl/>
        </w:rPr>
        <w:t xml:space="preserve"> وقتله بالسم، وكذلك قتله حجر بن عدي وأصحابه، وغيره من صحابة رسول الله </w:t>
      </w:r>
      <w:r w:rsidRPr="00201CCF">
        <w:rPr>
          <w:rStyle w:val="libAlaemChar"/>
          <w:rtl/>
        </w:rPr>
        <w:t>صلى‌الله‌عليه‌وآله</w:t>
      </w:r>
      <w:r>
        <w:rPr>
          <w:rtl/>
        </w:rPr>
        <w:t>، وقتل يزيد حسينا</w:t>
      </w:r>
      <w:r w:rsidR="00D4714C">
        <w:rPr>
          <w:rFonts w:hint="cs"/>
          <w:rtl/>
        </w:rPr>
        <w:t>ً</w:t>
      </w:r>
      <w:r>
        <w:rPr>
          <w:rtl/>
        </w:rPr>
        <w:t xml:space="preserve"> </w:t>
      </w:r>
      <w:r w:rsidRPr="00201CCF">
        <w:rPr>
          <w:rStyle w:val="libAlaemChar"/>
          <w:rtl/>
        </w:rPr>
        <w:t>عليه‌السلام</w:t>
      </w:r>
      <w:r>
        <w:rPr>
          <w:rtl/>
        </w:rPr>
        <w:t xml:space="preserve"> وسبي أهله وحريمه، وغير ذلك من الأعمال العدوانية والكفر وال</w:t>
      </w:r>
      <w:r w:rsidR="00D4714C">
        <w:rPr>
          <w:rFonts w:hint="cs"/>
          <w:rtl/>
        </w:rPr>
        <w:t>ا</w:t>
      </w:r>
      <w:r>
        <w:rPr>
          <w:rtl/>
        </w:rPr>
        <w:t>لحاد المشهود منهم والمشهور عنهم في التاريخ، كل هذا وتحسبونه من أمراء المؤمنين! لعنهم الله!!</w:t>
      </w:r>
    </w:p>
    <w:p w:rsidR="008406C4" w:rsidRDefault="006F739F" w:rsidP="00D4714C">
      <w:pPr>
        <w:pStyle w:val="libNormal"/>
        <w:rPr>
          <w:rtl/>
        </w:rPr>
      </w:pPr>
      <w:r>
        <w:rPr>
          <w:rtl/>
        </w:rPr>
        <w:t>ولكن أبا طالب مع تلك المواقف المشرفة، والسوابق المشرقة التي هي أظهر من الشمس، تقولون ما آم</w:t>
      </w:r>
      <w:r w:rsidR="00D4714C">
        <w:rPr>
          <w:rFonts w:hint="cs"/>
          <w:rtl/>
        </w:rPr>
        <w:t>َ</w:t>
      </w:r>
      <w:r>
        <w:rPr>
          <w:rtl/>
        </w:rPr>
        <w:t>ن ومات مشركا</w:t>
      </w:r>
      <w:r w:rsidR="00D4714C">
        <w:rPr>
          <w:rFonts w:hint="cs"/>
          <w:rtl/>
        </w:rPr>
        <w:t>ً</w:t>
      </w:r>
      <w:r>
        <w:rPr>
          <w:rtl/>
        </w:rPr>
        <w:t>!! أما يكون هذا وذاك من تأثير الدعايات ال</w:t>
      </w:r>
      <w:r w:rsidR="00D4714C">
        <w:rPr>
          <w:rFonts w:hint="cs"/>
          <w:rtl/>
        </w:rPr>
        <w:t>ا</w:t>
      </w:r>
      <w:r>
        <w:rPr>
          <w:rtl/>
        </w:rPr>
        <w:t>موي</w:t>
      </w:r>
      <w:r w:rsidR="00D4714C">
        <w:rPr>
          <w:rFonts w:hint="cs"/>
          <w:rtl/>
        </w:rPr>
        <w:t>ّ</w:t>
      </w:r>
      <w:r>
        <w:rPr>
          <w:rtl/>
        </w:rPr>
        <w:t>ة!!</w:t>
      </w:r>
    </w:p>
    <w:p w:rsidR="008406C4" w:rsidRDefault="006F739F" w:rsidP="00D4714C">
      <w:pPr>
        <w:pStyle w:val="Heading2Center"/>
        <w:rPr>
          <w:rtl/>
        </w:rPr>
      </w:pPr>
      <w:bookmarkStart w:id="529" w:name="_Toc531284149"/>
      <w:bookmarkStart w:id="530" w:name="_Toc531287010"/>
      <w:r>
        <w:rPr>
          <w:rtl/>
        </w:rPr>
        <w:t>معاوية خال المؤمنين!!</w:t>
      </w:r>
      <w:bookmarkEnd w:id="529"/>
      <w:bookmarkEnd w:id="530"/>
    </w:p>
    <w:p w:rsidR="008406C4" w:rsidRDefault="006F739F" w:rsidP="006F739F">
      <w:pPr>
        <w:pStyle w:val="libNormal"/>
        <w:rPr>
          <w:rtl/>
        </w:rPr>
      </w:pPr>
      <w:r w:rsidRPr="00537012">
        <w:rPr>
          <w:rStyle w:val="libBold2Char"/>
          <w:rtl/>
        </w:rPr>
        <w:t>الشيخ عبد السلام:</w:t>
      </w:r>
      <w:r>
        <w:rPr>
          <w:rtl/>
        </w:rPr>
        <w:t xml:space="preserve"> لا يجوز هذه التعابير السي</w:t>
      </w:r>
      <w:r w:rsidR="00D4714C">
        <w:rPr>
          <w:rFonts w:hint="cs"/>
          <w:rtl/>
        </w:rPr>
        <w:t>ّ</w:t>
      </w:r>
      <w:r>
        <w:rPr>
          <w:rtl/>
        </w:rPr>
        <w:t>ئة على معاوية</w:t>
      </w:r>
    </w:p>
    <w:p w:rsidR="006F739F" w:rsidRDefault="006F739F" w:rsidP="00D96FAA">
      <w:pPr>
        <w:pStyle w:val="libNormal"/>
      </w:pPr>
      <w:r>
        <w:rPr>
          <w:rtl/>
        </w:rPr>
        <w:br w:type="page"/>
      </w:r>
    </w:p>
    <w:p w:rsidR="008406C4" w:rsidRDefault="006F739F" w:rsidP="00A0243B">
      <w:pPr>
        <w:pStyle w:val="libNormal0"/>
        <w:rPr>
          <w:rtl/>
        </w:rPr>
      </w:pPr>
      <w:r>
        <w:rPr>
          <w:rtl/>
        </w:rPr>
        <w:lastRenderedPageBreak/>
        <w:t>ويزيد، ولا يجوز لعنهما فإنه</w:t>
      </w:r>
      <w:r w:rsidR="00D4714C">
        <w:rPr>
          <w:rFonts w:hint="cs"/>
          <w:rtl/>
        </w:rPr>
        <w:t>م</w:t>
      </w:r>
      <w:r>
        <w:rPr>
          <w:rtl/>
        </w:rPr>
        <w:t xml:space="preserve">ا من كبار خلفاء النبي </w:t>
      </w:r>
      <w:r w:rsidRPr="00201CCF">
        <w:rPr>
          <w:rStyle w:val="libAlaemChar"/>
          <w:rtl/>
        </w:rPr>
        <w:t>صلى‌الله‌عليه‌وآله</w:t>
      </w:r>
      <w:r>
        <w:rPr>
          <w:rtl/>
        </w:rPr>
        <w:t>، ولا سيما معاوية (رض) فان</w:t>
      </w:r>
      <w:r w:rsidR="00D4714C">
        <w:rPr>
          <w:rFonts w:hint="cs"/>
          <w:rtl/>
        </w:rPr>
        <w:t>ّ</w:t>
      </w:r>
      <w:r>
        <w:rPr>
          <w:rtl/>
        </w:rPr>
        <w:t>ه خال المؤمنين وكاتب الوحي، ولم ي</w:t>
      </w:r>
      <w:r w:rsidR="00D4714C">
        <w:rPr>
          <w:rFonts w:hint="cs"/>
          <w:rtl/>
        </w:rPr>
        <w:t>َ</w:t>
      </w:r>
      <w:r>
        <w:rPr>
          <w:rtl/>
        </w:rPr>
        <w:t>قتل الحسن بن علي (رض)، بل قتلته زوجته جعدة بنت الأشعث.</w:t>
      </w:r>
    </w:p>
    <w:p w:rsidR="008406C4" w:rsidRDefault="006F739F" w:rsidP="006F739F">
      <w:pPr>
        <w:pStyle w:val="libNormal"/>
        <w:rPr>
          <w:rtl/>
        </w:rPr>
      </w:pPr>
      <w:r w:rsidRPr="00537012">
        <w:rPr>
          <w:rStyle w:val="libBold2Char"/>
          <w:rtl/>
        </w:rPr>
        <w:t>قلت:</w:t>
      </w:r>
      <w:r>
        <w:rPr>
          <w:rtl/>
        </w:rPr>
        <w:t xml:space="preserve"> من أين جاء</w:t>
      </w:r>
      <w:r w:rsidR="00D4714C">
        <w:rPr>
          <w:rFonts w:hint="cs"/>
          <w:rtl/>
        </w:rPr>
        <w:t>َ</w:t>
      </w:r>
      <w:r>
        <w:rPr>
          <w:rtl/>
        </w:rPr>
        <w:t>ه</w:t>
      </w:r>
      <w:r w:rsidR="00D4714C">
        <w:rPr>
          <w:rFonts w:hint="cs"/>
          <w:rtl/>
        </w:rPr>
        <w:t>ُ</w:t>
      </w:r>
      <w:r>
        <w:rPr>
          <w:rtl/>
        </w:rPr>
        <w:t xml:space="preserve"> هذا اللقب؟ وكيف صار معاوية خال المؤمنين؟!</w:t>
      </w:r>
    </w:p>
    <w:p w:rsidR="008406C4" w:rsidRDefault="006F739F" w:rsidP="006F739F">
      <w:pPr>
        <w:pStyle w:val="libNormal"/>
        <w:rPr>
          <w:rtl/>
        </w:rPr>
      </w:pPr>
      <w:r w:rsidRPr="00537012">
        <w:rPr>
          <w:rStyle w:val="libBold2Char"/>
          <w:rtl/>
        </w:rPr>
        <w:t>الشيخ عبدالسلام:</w:t>
      </w:r>
      <w:r>
        <w:rPr>
          <w:rtl/>
        </w:rPr>
        <w:t xml:space="preserve"> لأن أم حبيبة - زوجة رسول الله </w:t>
      </w:r>
      <w:r w:rsidRPr="00201CCF">
        <w:rPr>
          <w:rStyle w:val="libAlaemChar"/>
          <w:rtl/>
        </w:rPr>
        <w:t>صلى‌الله‌عليه‌وآله</w:t>
      </w:r>
      <w:r>
        <w:rPr>
          <w:rtl/>
        </w:rPr>
        <w:t xml:space="preserve"> - هي بنت أبي سفيان وأخت معاوية، تكون أم المؤمنين فيكون أخوها معاوية خال المؤمنين!</w:t>
      </w:r>
    </w:p>
    <w:p w:rsidR="006F739F" w:rsidRDefault="006F739F" w:rsidP="006F739F">
      <w:pPr>
        <w:pStyle w:val="libNormal"/>
      </w:pPr>
      <w:r w:rsidRPr="00537012">
        <w:rPr>
          <w:rStyle w:val="libBold2Char"/>
          <w:rtl/>
        </w:rPr>
        <w:t>قلت:</w:t>
      </w:r>
      <w:r>
        <w:rPr>
          <w:rtl/>
        </w:rPr>
        <w:t xml:space="preserve"> هل أم المؤمنين عائشة، عندكم مقامها أعلى أم أخت معاوية أم</w:t>
      </w:r>
      <w:r w:rsidR="00D4714C">
        <w:rPr>
          <w:rFonts w:hint="cs"/>
          <w:rtl/>
        </w:rPr>
        <w:t>ّ</w:t>
      </w:r>
      <w:r>
        <w:rPr>
          <w:rtl/>
        </w:rPr>
        <w:t xml:space="preserve"> حبيبة؟</w:t>
      </w:r>
    </w:p>
    <w:p w:rsidR="008406C4" w:rsidRDefault="006F739F" w:rsidP="00D4714C">
      <w:pPr>
        <w:pStyle w:val="libNormal"/>
        <w:rPr>
          <w:rtl/>
        </w:rPr>
      </w:pPr>
      <w:r w:rsidRPr="00537012">
        <w:rPr>
          <w:rStyle w:val="libBold2Char"/>
          <w:rtl/>
        </w:rPr>
        <w:t>الشيخ عبدالسلام:</w:t>
      </w:r>
      <w:r>
        <w:rPr>
          <w:rtl/>
        </w:rPr>
        <w:t xml:space="preserve"> زوجات رسول الله </w:t>
      </w:r>
      <w:r w:rsidRPr="00201CCF">
        <w:rPr>
          <w:rStyle w:val="libAlaemChar"/>
          <w:rtl/>
        </w:rPr>
        <w:t>صلى‌الله‌عليه‌وآله</w:t>
      </w:r>
      <w:r>
        <w:rPr>
          <w:rtl/>
        </w:rPr>
        <w:t xml:space="preserve"> وإن كن</w:t>
      </w:r>
      <w:r w:rsidR="00D4714C">
        <w:rPr>
          <w:rFonts w:hint="cs"/>
          <w:rtl/>
        </w:rPr>
        <w:t>ّ</w:t>
      </w:r>
      <w:r>
        <w:rPr>
          <w:rtl/>
        </w:rPr>
        <w:t xml:space="preserve"> كله</w:t>
      </w:r>
      <w:r w:rsidR="00D4714C">
        <w:rPr>
          <w:rFonts w:hint="cs"/>
          <w:rtl/>
        </w:rPr>
        <w:t>نّ</w:t>
      </w:r>
      <w:r>
        <w:rPr>
          <w:rtl/>
        </w:rPr>
        <w:t xml:space="preserve"> أمهات المؤمنين كما هو تعبير القرآن الكريم، إل</w:t>
      </w:r>
      <w:r w:rsidR="00D4714C">
        <w:rPr>
          <w:rFonts w:hint="cs"/>
          <w:rtl/>
        </w:rPr>
        <w:t>ّ</w:t>
      </w:r>
      <w:r>
        <w:rPr>
          <w:rtl/>
        </w:rPr>
        <w:t>ا أن</w:t>
      </w:r>
      <w:r w:rsidR="00D4714C">
        <w:rPr>
          <w:rFonts w:hint="cs"/>
          <w:rtl/>
        </w:rPr>
        <w:t>ّ</w:t>
      </w:r>
      <w:r>
        <w:rPr>
          <w:rtl/>
        </w:rPr>
        <w:t xml:space="preserve"> عائشة تمتاز عن قريناتها وهي أفضلهن وأعلاهن مقاما</w:t>
      </w:r>
      <w:r w:rsidR="00D4714C">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1) هذا مخالف للنص الصريح المروي عن رسول الله </w:t>
      </w:r>
      <w:r w:rsidRPr="00D4714C">
        <w:rPr>
          <w:rStyle w:val="libFootnoteAlaemChar"/>
          <w:rtl/>
        </w:rPr>
        <w:t>صلى‌الله‌عليه‌وآله</w:t>
      </w:r>
      <w:r>
        <w:rPr>
          <w:rtl/>
        </w:rPr>
        <w:t xml:space="preserve"> في كتبكم فأفضل نسائه </w:t>
      </w:r>
      <w:r w:rsidRPr="00D4714C">
        <w:rPr>
          <w:rStyle w:val="libFootnoteAlaemChar"/>
          <w:rtl/>
        </w:rPr>
        <w:t>صلى‌الله‌عليه‌وآله</w:t>
      </w:r>
      <w:r>
        <w:rPr>
          <w:rtl/>
        </w:rPr>
        <w:t xml:space="preserve"> وخيرهن خديجة </w:t>
      </w:r>
      <w:r w:rsidRPr="00D4714C">
        <w:rPr>
          <w:rStyle w:val="libFootnoteAlaemChar"/>
          <w:rtl/>
        </w:rPr>
        <w:t>عليه‌السلام</w:t>
      </w:r>
      <w:r>
        <w:rPr>
          <w:rtl/>
        </w:rPr>
        <w:t>، وبرواية عائشة نفسها تقول: «كان النبي يكثر ذكره» فربما قلت</w:t>
      </w:r>
      <w:r w:rsidR="00D4714C">
        <w:rPr>
          <w:rFonts w:hint="cs"/>
          <w:rtl/>
        </w:rPr>
        <w:t>ُ</w:t>
      </w:r>
      <w:r>
        <w:rPr>
          <w:rtl/>
        </w:rPr>
        <w:t xml:space="preserve"> له: كأنما لم يكن في الدنيا امرأة إل</w:t>
      </w:r>
      <w:r w:rsidR="00D4714C">
        <w:rPr>
          <w:rFonts w:hint="cs"/>
          <w:rtl/>
        </w:rPr>
        <w:t>ّ</w:t>
      </w:r>
      <w:r>
        <w:rPr>
          <w:rtl/>
        </w:rPr>
        <w:t>ا خديجة، فيقول: كلا والله، ما أبدلني الله خير</w:t>
      </w:r>
      <w:r w:rsidR="00D4714C">
        <w:rPr>
          <w:rFonts w:hint="cs"/>
          <w:rtl/>
        </w:rPr>
        <w:t>اً</w:t>
      </w:r>
      <w:r>
        <w:rPr>
          <w:rtl/>
        </w:rPr>
        <w:t xml:space="preserve"> منها ... إنها كانت وكانت: آمنت إذ كفر الناس، وصد</w:t>
      </w:r>
      <w:r w:rsidR="00D4714C">
        <w:rPr>
          <w:rFonts w:hint="cs"/>
          <w:rtl/>
        </w:rPr>
        <w:t>ّ</w:t>
      </w:r>
      <w:r>
        <w:rPr>
          <w:rtl/>
        </w:rPr>
        <w:t>قتني إذ كذبني الناس، وواستني بمالها إذ حرمني الناس، ورزقني الله منها الولد دون غيرها من النساء. (راجع تفصيل الخبر في رواياته عند البخاري في صحيحه ج 16 ص 227 - 282 بشرح العيني، وعند أحمد في المسند، وعند الطبراني من رواية ابي نجيح).</w:t>
      </w:r>
    </w:p>
    <w:p w:rsidR="008406C4" w:rsidRDefault="006F739F" w:rsidP="006F739F">
      <w:pPr>
        <w:pStyle w:val="libFootnote0"/>
        <w:rPr>
          <w:rtl/>
        </w:rPr>
      </w:pPr>
      <w:r>
        <w:rPr>
          <w:rtl/>
        </w:rPr>
        <w:t xml:space="preserve">كما روى الإمام علي </w:t>
      </w:r>
      <w:r w:rsidRPr="00D4714C">
        <w:rPr>
          <w:rStyle w:val="libFootnoteAlaemChar"/>
          <w:rtl/>
        </w:rPr>
        <w:t>عليه‌السلام</w:t>
      </w:r>
      <w:r>
        <w:rPr>
          <w:rtl/>
        </w:rPr>
        <w:t xml:space="preserve"> عن النبي </w:t>
      </w:r>
      <w:r w:rsidRPr="00D4714C">
        <w:rPr>
          <w:rStyle w:val="libFootnoteAlaemChar"/>
          <w:rtl/>
        </w:rPr>
        <w:t>صلى‌الله‌عليه‌وآله</w:t>
      </w:r>
      <w:r>
        <w:rPr>
          <w:rtl/>
        </w:rPr>
        <w:t xml:space="preserve"> أنه قال: خير نسائها مريم، وخير نسائها خديجة..</w:t>
      </w:r>
      <w:r w:rsidR="00D4714C">
        <w:rPr>
          <w:rFonts w:hint="cs"/>
          <w:rtl/>
        </w:rPr>
        <w:t>.</w:t>
      </w:r>
      <w:r>
        <w:rPr>
          <w:rtl/>
        </w:rPr>
        <w:t xml:space="preserve"> يعني في الدنيا الأولى وفي دنيا الثانية. (راجع عمدة القاري شرح صحيح البخاري: ج 16 في فضائل خديجة).</w:t>
      </w:r>
    </w:p>
    <w:p w:rsidR="006F739F" w:rsidRDefault="006F739F" w:rsidP="00D4714C">
      <w:pPr>
        <w:pStyle w:val="libFootnoteLeft"/>
      </w:pPr>
      <w:r>
        <w:rPr>
          <w:rtl/>
        </w:rPr>
        <w:t>«المترجم»</w:t>
      </w:r>
    </w:p>
    <w:p w:rsidR="006F739F" w:rsidRDefault="006F739F" w:rsidP="00D96FAA">
      <w:pPr>
        <w:pStyle w:val="libNormal"/>
      </w:pPr>
      <w:r>
        <w:rPr>
          <w:rtl/>
        </w:rPr>
        <w:br w:type="page"/>
      </w:r>
    </w:p>
    <w:p w:rsidR="006F739F" w:rsidRDefault="006F739F" w:rsidP="00D4714C">
      <w:pPr>
        <w:pStyle w:val="Heading2Center"/>
      </w:pPr>
      <w:bookmarkStart w:id="531" w:name="_Toc531284150"/>
      <w:bookmarkStart w:id="532" w:name="_Toc531287011"/>
      <w:r>
        <w:rPr>
          <w:rtl/>
        </w:rPr>
        <w:lastRenderedPageBreak/>
        <w:t>لم لا ي</w:t>
      </w:r>
      <w:r w:rsidR="00D4714C">
        <w:rPr>
          <w:rFonts w:hint="cs"/>
          <w:rtl/>
        </w:rPr>
        <w:t>ُ</w:t>
      </w:r>
      <w:r>
        <w:rPr>
          <w:rtl/>
        </w:rPr>
        <w:t>ل</w:t>
      </w:r>
      <w:r w:rsidR="00D4714C">
        <w:rPr>
          <w:rFonts w:hint="cs"/>
          <w:rtl/>
        </w:rPr>
        <w:t>َ</w:t>
      </w:r>
      <w:r>
        <w:rPr>
          <w:rtl/>
        </w:rPr>
        <w:t>ق</w:t>
      </w:r>
      <w:r w:rsidR="00D4714C">
        <w:rPr>
          <w:rFonts w:hint="cs"/>
          <w:rtl/>
        </w:rPr>
        <w:t>َّ</w:t>
      </w:r>
      <w:r>
        <w:rPr>
          <w:rtl/>
        </w:rPr>
        <w:t>ب محمد بن أبي بكر بخال المؤمنين؟</w:t>
      </w:r>
      <w:bookmarkEnd w:id="531"/>
      <w:bookmarkEnd w:id="532"/>
    </w:p>
    <w:p w:rsidR="008406C4" w:rsidRDefault="006F739F" w:rsidP="006F739F">
      <w:pPr>
        <w:pStyle w:val="libNormal"/>
        <w:rPr>
          <w:rtl/>
        </w:rPr>
      </w:pPr>
      <w:r w:rsidRPr="00537012">
        <w:rPr>
          <w:rStyle w:val="libBold2Char"/>
          <w:rtl/>
        </w:rPr>
        <w:t>قلت:</w:t>
      </w:r>
      <w:r>
        <w:rPr>
          <w:rtl/>
        </w:rPr>
        <w:t xml:space="preserve"> إذا كان معاوية خال المؤمنين لأن</w:t>
      </w:r>
      <w:r w:rsidR="00D4714C">
        <w:rPr>
          <w:rFonts w:hint="cs"/>
          <w:rtl/>
        </w:rPr>
        <w:t>ّ</w:t>
      </w:r>
      <w:r>
        <w:rPr>
          <w:rtl/>
        </w:rPr>
        <w:t xml:space="preserve">ه أخ لإحدى زوجات النبي </w:t>
      </w:r>
      <w:r w:rsidRPr="00201CCF">
        <w:rPr>
          <w:rStyle w:val="libAlaemChar"/>
          <w:rtl/>
        </w:rPr>
        <w:t>صلى‌الله‌عليه‌وآله</w:t>
      </w:r>
      <w:r>
        <w:rPr>
          <w:rtl/>
        </w:rPr>
        <w:t xml:space="preserve"> فجميع أخوات زوجات رسول الله </w:t>
      </w:r>
      <w:r w:rsidRPr="00201CCF">
        <w:rPr>
          <w:rStyle w:val="libAlaemChar"/>
          <w:rtl/>
        </w:rPr>
        <w:t>صلى‌الله‌عليه‌وآله</w:t>
      </w:r>
      <w:r>
        <w:rPr>
          <w:rtl/>
        </w:rPr>
        <w:t xml:space="preserve"> خالات المؤمنين، وجميع إخوان زوجات النبي </w:t>
      </w:r>
      <w:r w:rsidRPr="00201CCF">
        <w:rPr>
          <w:rStyle w:val="libAlaemChar"/>
          <w:rtl/>
        </w:rPr>
        <w:t>صلى‌الله‌عليه‌وآله</w:t>
      </w:r>
      <w:r>
        <w:rPr>
          <w:rtl/>
        </w:rPr>
        <w:t xml:space="preserve"> </w:t>
      </w:r>
      <w:r w:rsidR="00BC31A2">
        <w:rPr>
          <w:rFonts w:hint="cs"/>
          <w:rtl/>
        </w:rPr>
        <w:t xml:space="preserve">يكونون </w:t>
      </w:r>
      <w:r>
        <w:rPr>
          <w:rtl/>
        </w:rPr>
        <w:t>أخوال المؤمنين، فلماذا لق</w:t>
      </w:r>
      <w:r w:rsidR="00BC31A2">
        <w:rPr>
          <w:rFonts w:hint="cs"/>
          <w:rtl/>
        </w:rPr>
        <w:t>ّ</w:t>
      </w:r>
      <w:r>
        <w:rPr>
          <w:rtl/>
        </w:rPr>
        <w:t>بتم معاوية وحده بخال المؤمنين ولم تلق</w:t>
      </w:r>
      <w:r w:rsidR="00BC31A2">
        <w:rPr>
          <w:rFonts w:hint="cs"/>
          <w:rtl/>
        </w:rPr>
        <w:t>ّ</w:t>
      </w:r>
      <w:r>
        <w:rPr>
          <w:rtl/>
        </w:rPr>
        <w:t>بوا محمد بن أبي بكر وغيره بهذا اللقب؟!</w:t>
      </w:r>
    </w:p>
    <w:p w:rsidR="008406C4" w:rsidRDefault="006F739F" w:rsidP="006F739F">
      <w:pPr>
        <w:pStyle w:val="libNormal"/>
        <w:rPr>
          <w:rtl/>
        </w:rPr>
      </w:pPr>
      <w:r>
        <w:rPr>
          <w:rtl/>
        </w:rPr>
        <w:t>ثم إذا كانت أخو</w:t>
      </w:r>
      <w:r w:rsidR="00BC31A2">
        <w:rPr>
          <w:rFonts w:hint="cs"/>
          <w:rtl/>
        </w:rPr>
        <w:t>ّ</w:t>
      </w:r>
      <w:r>
        <w:rPr>
          <w:rtl/>
        </w:rPr>
        <w:t xml:space="preserve">ة معاوية لزوجة النبي </w:t>
      </w:r>
      <w:r w:rsidRPr="00201CCF">
        <w:rPr>
          <w:rStyle w:val="libAlaemChar"/>
          <w:rtl/>
        </w:rPr>
        <w:t>صلى‌الله‌عليه‌وآله</w:t>
      </w:r>
      <w:r>
        <w:rPr>
          <w:rtl/>
        </w:rPr>
        <w:t xml:space="preserve"> ت</w:t>
      </w:r>
      <w:r w:rsidR="00BC31A2">
        <w:rPr>
          <w:rFonts w:hint="cs"/>
          <w:rtl/>
        </w:rPr>
        <w:t>ُ</w:t>
      </w:r>
      <w:r>
        <w:rPr>
          <w:rtl/>
        </w:rPr>
        <w:t>ع</w:t>
      </w:r>
      <w:r w:rsidR="00BC31A2">
        <w:rPr>
          <w:rFonts w:hint="cs"/>
          <w:rtl/>
        </w:rPr>
        <w:t>َ</w:t>
      </w:r>
      <w:r>
        <w:rPr>
          <w:rtl/>
        </w:rPr>
        <w:t>د</w:t>
      </w:r>
      <w:r w:rsidR="00BC31A2">
        <w:rPr>
          <w:rFonts w:hint="cs"/>
          <w:rtl/>
        </w:rPr>
        <w:t>ُّ</w:t>
      </w:r>
      <w:r>
        <w:rPr>
          <w:rtl/>
        </w:rPr>
        <w:t xml:space="preserve"> فضيلة</w:t>
      </w:r>
      <w:r w:rsidR="00BC31A2">
        <w:rPr>
          <w:rFonts w:hint="cs"/>
          <w:rtl/>
        </w:rPr>
        <w:t>ً</w:t>
      </w:r>
      <w:r>
        <w:rPr>
          <w:rtl/>
        </w:rPr>
        <w:t xml:space="preserve"> وشرفا</w:t>
      </w:r>
      <w:r w:rsidR="00BC31A2">
        <w:rPr>
          <w:rFonts w:hint="cs"/>
          <w:rtl/>
        </w:rPr>
        <w:t>ً</w:t>
      </w:r>
      <w:r>
        <w:rPr>
          <w:rtl/>
        </w:rPr>
        <w:t xml:space="preserve"> فأبو</w:t>
      </w:r>
      <w:r w:rsidR="00BC31A2">
        <w:rPr>
          <w:rFonts w:hint="cs"/>
          <w:rtl/>
        </w:rPr>
        <w:t>ّ</w:t>
      </w:r>
      <w:r>
        <w:rPr>
          <w:rtl/>
        </w:rPr>
        <w:t>ة ح</w:t>
      </w:r>
      <w:r w:rsidR="00BC31A2">
        <w:rPr>
          <w:rFonts w:hint="cs"/>
          <w:rtl/>
        </w:rPr>
        <w:t>ُ</w:t>
      </w:r>
      <w:r>
        <w:rPr>
          <w:rtl/>
        </w:rPr>
        <w:t>ي</w:t>
      </w:r>
      <w:r w:rsidR="00BC31A2">
        <w:rPr>
          <w:rFonts w:hint="cs"/>
          <w:rtl/>
        </w:rPr>
        <w:t>َ</w:t>
      </w:r>
      <w:r>
        <w:rPr>
          <w:rtl/>
        </w:rPr>
        <w:t>ي بن أخطب اليهودي لصفي</w:t>
      </w:r>
      <w:r w:rsidR="00BC31A2">
        <w:rPr>
          <w:rFonts w:hint="cs"/>
          <w:rtl/>
        </w:rPr>
        <w:t>ّ</w:t>
      </w:r>
      <w:r>
        <w:rPr>
          <w:rtl/>
        </w:rPr>
        <w:t xml:space="preserve">ة زوجة رسول الله </w:t>
      </w:r>
      <w:r w:rsidRPr="00201CCF">
        <w:rPr>
          <w:rStyle w:val="libAlaemChar"/>
          <w:rtl/>
        </w:rPr>
        <w:t>صلى‌الله‌عليه‌وآله</w:t>
      </w:r>
      <w:r>
        <w:rPr>
          <w:rtl/>
        </w:rPr>
        <w:t xml:space="preserve"> يجب أن ت</w:t>
      </w:r>
      <w:r w:rsidR="00BC31A2">
        <w:rPr>
          <w:rFonts w:hint="cs"/>
          <w:rtl/>
        </w:rPr>
        <w:t>ُ</w:t>
      </w:r>
      <w:r>
        <w:rPr>
          <w:rtl/>
        </w:rPr>
        <w:t>عد</w:t>
      </w:r>
      <w:r w:rsidR="00BC31A2">
        <w:rPr>
          <w:rFonts w:hint="cs"/>
          <w:rtl/>
        </w:rPr>
        <w:t>ّ</w:t>
      </w:r>
      <w:r>
        <w:rPr>
          <w:rtl/>
        </w:rPr>
        <w:t xml:space="preserve"> له فضيلة</w:t>
      </w:r>
      <w:r w:rsidR="00BC31A2">
        <w:rPr>
          <w:rFonts w:hint="cs"/>
          <w:rtl/>
        </w:rPr>
        <w:t>ً</w:t>
      </w:r>
      <w:r>
        <w:rPr>
          <w:rtl/>
        </w:rPr>
        <w:t xml:space="preserve"> وشرفا</w:t>
      </w:r>
      <w:r w:rsidR="00BC31A2">
        <w:rPr>
          <w:rFonts w:hint="cs"/>
          <w:rtl/>
        </w:rPr>
        <w:t>ً</w:t>
      </w:r>
      <w:r>
        <w:rPr>
          <w:rtl/>
        </w:rPr>
        <w:t xml:space="preserve"> أيضا</w:t>
      </w:r>
      <w:r w:rsidR="00BC31A2">
        <w:rPr>
          <w:rFonts w:hint="cs"/>
          <w:rtl/>
        </w:rPr>
        <w:t>ً</w:t>
      </w:r>
      <w:r>
        <w:rPr>
          <w:rtl/>
        </w:rPr>
        <w:t>!!</w:t>
      </w:r>
    </w:p>
    <w:p w:rsidR="008406C4" w:rsidRDefault="006F739F" w:rsidP="006F739F">
      <w:pPr>
        <w:pStyle w:val="libNormal"/>
        <w:rPr>
          <w:rtl/>
        </w:rPr>
      </w:pPr>
      <w:r>
        <w:rPr>
          <w:rtl/>
        </w:rPr>
        <w:t>وإنما انفرد معاوية بهذا اللقب، لأن</w:t>
      </w:r>
      <w:r w:rsidR="00BC31A2">
        <w:rPr>
          <w:rFonts w:hint="cs"/>
          <w:rtl/>
        </w:rPr>
        <w:t>ّ</w:t>
      </w:r>
      <w:r>
        <w:rPr>
          <w:rtl/>
        </w:rPr>
        <w:t>ه تزعم المنافقين والنواصب وقاد جيوش الضلال لحرب أمير المؤمنين وسيد الوصيين وإمام المتقين علي</w:t>
      </w:r>
      <w:r w:rsidR="00BC31A2">
        <w:rPr>
          <w:rFonts w:hint="cs"/>
          <w:rtl/>
        </w:rPr>
        <w:t>ّ</w:t>
      </w:r>
      <w:r>
        <w:rPr>
          <w:rtl/>
        </w:rPr>
        <w:t xml:space="preserve"> بن أبي طالب </w:t>
      </w:r>
      <w:r w:rsidRPr="00201CCF">
        <w:rPr>
          <w:rStyle w:val="libAlaemChar"/>
          <w:rtl/>
        </w:rPr>
        <w:t>عليه‌السلام</w:t>
      </w:r>
      <w:r>
        <w:rPr>
          <w:rtl/>
        </w:rPr>
        <w:t>، وسن</w:t>
      </w:r>
      <w:r w:rsidR="00BC31A2">
        <w:rPr>
          <w:rFonts w:hint="cs"/>
          <w:rtl/>
        </w:rPr>
        <w:t>َّ</w:t>
      </w:r>
      <w:r>
        <w:rPr>
          <w:rtl/>
        </w:rPr>
        <w:t xml:space="preserve"> لعن</w:t>
      </w:r>
      <w:r w:rsidR="00BC31A2">
        <w:rPr>
          <w:rFonts w:hint="cs"/>
          <w:rtl/>
        </w:rPr>
        <w:t>َ</w:t>
      </w:r>
      <w:r>
        <w:rPr>
          <w:rtl/>
        </w:rPr>
        <w:t>ه وسب</w:t>
      </w:r>
      <w:r w:rsidR="00BC31A2">
        <w:rPr>
          <w:rFonts w:hint="cs"/>
          <w:rtl/>
        </w:rPr>
        <w:t>َّ</w:t>
      </w:r>
      <w:r>
        <w:rPr>
          <w:rtl/>
        </w:rPr>
        <w:t>ه على منابر المسلمين!</w:t>
      </w:r>
    </w:p>
    <w:p w:rsidR="008406C4" w:rsidRDefault="006F739F" w:rsidP="00BC31A2">
      <w:pPr>
        <w:pStyle w:val="Heading2Center"/>
        <w:rPr>
          <w:rtl/>
        </w:rPr>
      </w:pPr>
      <w:bookmarkStart w:id="533" w:name="_Toc531284151"/>
      <w:bookmarkStart w:id="534" w:name="_Toc531287012"/>
      <w:r>
        <w:rPr>
          <w:rtl/>
        </w:rPr>
        <w:t>معاوية</w:t>
      </w:r>
      <w:r w:rsidR="00BC31A2">
        <w:rPr>
          <w:rFonts w:hint="cs"/>
          <w:rtl/>
        </w:rPr>
        <w:t>ُ</w:t>
      </w:r>
      <w:r>
        <w:rPr>
          <w:rtl/>
        </w:rPr>
        <w:t>: قاتل</w:t>
      </w:r>
      <w:r w:rsidR="00BC31A2">
        <w:rPr>
          <w:rFonts w:hint="cs"/>
          <w:rtl/>
        </w:rPr>
        <w:t>ُ</w:t>
      </w:r>
      <w:r>
        <w:rPr>
          <w:rtl/>
        </w:rPr>
        <w:t xml:space="preserve"> الإمام الحسن </w:t>
      </w:r>
      <w:r w:rsidRPr="00201CCF">
        <w:rPr>
          <w:rStyle w:val="libAlaemChar"/>
          <w:rtl/>
        </w:rPr>
        <w:t>عليه‌السلام</w:t>
      </w:r>
      <w:bookmarkEnd w:id="533"/>
      <w:bookmarkEnd w:id="534"/>
    </w:p>
    <w:p w:rsidR="008406C4" w:rsidRDefault="006F739F" w:rsidP="006F739F">
      <w:pPr>
        <w:pStyle w:val="libNormal"/>
        <w:rPr>
          <w:rtl/>
        </w:rPr>
      </w:pPr>
      <w:r>
        <w:rPr>
          <w:rtl/>
        </w:rPr>
        <w:t xml:space="preserve">وأما قتله للإمام الحسن سبط رسول الله </w:t>
      </w:r>
      <w:r w:rsidRPr="00201CCF">
        <w:rPr>
          <w:rStyle w:val="libAlaemChar"/>
          <w:rtl/>
        </w:rPr>
        <w:t>صلى‌الله‌عليه‌وآله</w:t>
      </w:r>
      <w:r>
        <w:rPr>
          <w:rtl/>
        </w:rPr>
        <w:t>، فهو وإن لم يكن فيه مباشرا</w:t>
      </w:r>
      <w:r w:rsidR="00BC31A2">
        <w:rPr>
          <w:rFonts w:hint="cs"/>
          <w:rtl/>
        </w:rPr>
        <w:t>ً</w:t>
      </w:r>
      <w:r>
        <w:rPr>
          <w:rtl/>
        </w:rPr>
        <w:t>، ولكنه كان هو السبب والمحر</w:t>
      </w:r>
      <w:r w:rsidR="00BC31A2">
        <w:rPr>
          <w:rFonts w:hint="cs"/>
          <w:rtl/>
        </w:rPr>
        <w:t>ّ</w:t>
      </w:r>
      <w:r>
        <w:rPr>
          <w:rtl/>
        </w:rPr>
        <w:t>ض في ذلك، فقد نقل أكثر المؤرخين والمحد</w:t>
      </w:r>
      <w:r w:rsidR="00BC31A2">
        <w:rPr>
          <w:rFonts w:hint="cs"/>
          <w:rtl/>
        </w:rPr>
        <w:t>ّ</w:t>
      </w:r>
      <w:r>
        <w:rPr>
          <w:rtl/>
        </w:rPr>
        <w:t>ثين منهم ابن عبد البر</w:t>
      </w:r>
      <w:r w:rsidR="00BC31A2">
        <w:rPr>
          <w:rFonts w:hint="cs"/>
          <w:rtl/>
        </w:rPr>
        <w:t>ّ</w:t>
      </w:r>
      <w:r>
        <w:rPr>
          <w:rtl/>
        </w:rPr>
        <w:t xml:space="preserve"> في الاستيعاب، والمسعودي في إثبات الوصي</w:t>
      </w:r>
      <w:r w:rsidR="00BC31A2">
        <w:rPr>
          <w:rFonts w:hint="cs"/>
          <w:rtl/>
        </w:rPr>
        <w:t>ّ</w:t>
      </w:r>
      <w:r>
        <w:rPr>
          <w:rtl/>
        </w:rPr>
        <w:t>ة، وأبو الف</w:t>
      </w:r>
      <w:r w:rsidR="00BC31A2">
        <w:rPr>
          <w:rFonts w:hint="cs"/>
          <w:rtl/>
        </w:rPr>
        <w:t>َ</w:t>
      </w:r>
      <w:r>
        <w:rPr>
          <w:rtl/>
        </w:rPr>
        <w:t>ر</w:t>
      </w:r>
      <w:r w:rsidR="00BC31A2">
        <w:rPr>
          <w:rFonts w:hint="cs"/>
          <w:rtl/>
        </w:rPr>
        <w:t>َ</w:t>
      </w:r>
      <w:r>
        <w:rPr>
          <w:rtl/>
        </w:rPr>
        <w:t>ج في مقاتل الطالبيين روى بسنده عن المغيرة قال: أرسل معاوية إلى ابنة الأشعث أن</w:t>
      </w:r>
      <w:r w:rsidR="00BC31A2">
        <w:rPr>
          <w:rFonts w:hint="cs"/>
          <w:rtl/>
        </w:rPr>
        <w:t>ّ</w:t>
      </w:r>
      <w:r>
        <w:rPr>
          <w:rtl/>
        </w:rPr>
        <w:t>ي مزو</w:t>
      </w:r>
      <w:r w:rsidR="00BC31A2">
        <w:rPr>
          <w:rFonts w:hint="cs"/>
          <w:rtl/>
        </w:rPr>
        <w:t>ّ</w:t>
      </w:r>
      <w:r w:rsidR="00BC31A2">
        <w:rPr>
          <w:rtl/>
        </w:rPr>
        <w:t>جك بيزيد إبني، على أن تسم</w:t>
      </w:r>
      <w:r>
        <w:rPr>
          <w:rtl/>
        </w:rPr>
        <w:t>ي الحسن بن علي، وبعث إليها بمائة ألف درهم، فقبلت وسم</w:t>
      </w:r>
      <w:r w:rsidR="00BC31A2">
        <w:rPr>
          <w:rFonts w:hint="cs"/>
          <w:rtl/>
        </w:rPr>
        <w:t>َّ</w:t>
      </w:r>
      <w:r>
        <w:rPr>
          <w:rtl/>
        </w:rPr>
        <w:t>ت</w:t>
      </w:r>
    </w:p>
    <w:p w:rsidR="006F739F" w:rsidRDefault="006F739F" w:rsidP="00D96FAA">
      <w:pPr>
        <w:pStyle w:val="libNormal"/>
      </w:pPr>
      <w:r>
        <w:rPr>
          <w:rtl/>
        </w:rPr>
        <w:br w:type="page"/>
      </w:r>
    </w:p>
    <w:p w:rsidR="008406C4" w:rsidRDefault="006F739F" w:rsidP="00BC31A2">
      <w:pPr>
        <w:pStyle w:val="libNormal0"/>
        <w:rPr>
          <w:rtl/>
        </w:rPr>
      </w:pPr>
      <w:r>
        <w:rPr>
          <w:rtl/>
        </w:rPr>
        <w:lastRenderedPageBreak/>
        <w:t xml:space="preserve">الحسن </w:t>
      </w:r>
      <w:r w:rsidRPr="000B0BDE">
        <w:rPr>
          <w:rStyle w:val="libFootnotenumChar"/>
          <w:rtl/>
        </w:rPr>
        <w:t>(1)</w:t>
      </w:r>
      <w:r>
        <w:rPr>
          <w:rtl/>
        </w:rPr>
        <w:t>.</w:t>
      </w:r>
    </w:p>
    <w:p w:rsidR="008406C4" w:rsidRDefault="006F739F" w:rsidP="006F739F">
      <w:pPr>
        <w:pStyle w:val="libNormal"/>
        <w:rPr>
          <w:rtl/>
        </w:rPr>
      </w:pPr>
      <w:r>
        <w:rPr>
          <w:rtl/>
        </w:rPr>
        <w:t>وذكر كثير من المؤر</w:t>
      </w:r>
      <w:r w:rsidR="00BC31A2">
        <w:rPr>
          <w:rFonts w:hint="cs"/>
          <w:rtl/>
        </w:rPr>
        <w:t>ّ</w:t>
      </w:r>
      <w:r>
        <w:rPr>
          <w:rtl/>
        </w:rPr>
        <w:t>خين والمحدثين منهم ابن عبدالبر في الاستيعاب، وابن جرير الطبري في تاريخه قالوا:</w:t>
      </w:r>
      <w:r w:rsidR="00BC31A2">
        <w:rPr>
          <w:rtl/>
        </w:rPr>
        <w:t xml:space="preserve"> لم</w:t>
      </w:r>
      <w:r w:rsidR="005D504B">
        <w:rPr>
          <w:rtl/>
        </w:rPr>
        <w:t xml:space="preserve">ا </w:t>
      </w:r>
      <w:r>
        <w:rPr>
          <w:rtl/>
        </w:rPr>
        <w:t>جاء معاوية نبأ وفاة الحسن بن علي</w:t>
      </w:r>
      <w:r w:rsidR="00BC31A2">
        <w:rPr>
          <w:rFonts w:hint="cs"/>
          <w:rtl/>
        </w:rPr>
        <w:t>ّ</w:t>
      </w:r>
      <w:r>
        <w:rPr>
          <w:rtl/>
        </w:rPr>
        <w:t xml:space="preserve"> </w:t>
      </w:r>
      <w:r w:rsidRPr="00201CCF">
        <w:rPr>
          <w:rStyle w:val="libAlaemChar"/>
          <w:rtl/>
        </w:rPr>
        <w:t>عليه‌السلام</w:t>
      </w:r>
      <w:r>
        <w:rPr>
          <w:rtl/>
        </w:rPr>
        <w:t xml:space="preserve"> كب</w:t>
      </w:r>
      <w:r w:rsidR="00BC31A2">
        <w:rPr>
          <w:rFonts w:hint="cs"/>
          <w:rtl/>
        </w:rPr>
        <w:t>َ</w:t>
      </w:r>
      <w:r>
        <w:rPr>
          <w:rtl/>
        </w:rPr>
        <w:t>ّر</w:t>
      </w:r>
      <w:r w:rsidR="00BC31A2">
        <w:rPr>
          <w:rFonts w:hint="cs"/>
          <w:rtl/>
        </w:rPr>
        <w:t>َ</w:t>
      </w:r>
      <w:r>
        <w:rPr>
          <w:rtl/>
        </w:rPr>
        <w:t xml:space="preserve"> سرورا</w:t>
      </w:r>
      <w:r w:rsidR="00BC31A2">
        <w:rPr>
          <w:rFonts w:hint="cs"/>
          <w:rtl/>
        </w:rPr>
        <w:t>ً</w:t>
      </w:r>
      <w:r>
        <w:rPr>
          <w:rtl/>
        </w:rPr>
        <w:t>، وكبّ</w:t>
      </w:r>
      <w:r w:rsidR="00BC31A2">
        <w:rPr>
          <w:rFonts w:hint="cs"/>
          <w:rtl/>
        </w:rPr>
        <w:t>َ</w:t>
      </w:r>
      <w:r>
        <w:rPr>
          <w:rtl/>
        </w:rPr>
        <w:t>ر من حوله وأظهروا الفرح!</w:t>
      </w:r>
    </w:p>
    <w:p w:rsidR="008406C4" w:rsidRDefault="006F739F" w:rsidP="006F739F">
      <w:pPr>
        <w:pStyle w:val="libNormal"/>
        <w:rPr>
          <w:rtl/>
        </w:rPr>
      </w:pPr>
      <w:r>
        <w:rPr>
          <w:rtl/>
        </w:rPr>
        <w:t>فيا شيخ عبد السلام! بميولكم وأهوائكم تجعلون هكذا مجرم خال المؤمنين! ولا تلق</w:t>
      </w:r>
      <w:r w:rsidR="00BC31A2">
        <w:rPr>
          <w:rFonts w:hint="cs"/>
          <w:rtl/>
        </w:rPr>
        <w:t>ّ</w:t>
      </w:r>
      <w:r>
        <w:rPr>
          <w:rtl/>
        </w:rPr>
        <w:t>بون محمد بن أبي بكر بهذا اللقب، لأن</w:t>
      </w:r>
      <w:r w:rsidR="00BC31A2">
        <w:rPr>
          <w:rFonts w:hint="cs"/>
          <w:rtl/>
        </w:rPr>
        <w:t>ّ</w:t>
      </w:r>
      <w:r>
        <w:rPr>
          <w:rtl/>
        </w:rPr>
        <w:t>ه كان ربيب علي</w:t>
      </w:r>
      <w:r w:rsidR="00BC31A2">
        <w:rPr>
          <w:rFonts w:hint="cs"/>
          <w:rtl/>
        </w:rPr>
        <w:t>ّ</w:t>
      </w:r>
      <w:r>
        <w:rPr>
          <w:rtl/>
        </w:rPr>
        <w:t xml:space="preserve"> </w:t>
      </w:r>
      <w:r w:rsidRPr="00201CCF">
        <w:rPr>
          <w:rStyle w:val="libAlaemChar"/>
          <w:rtl/>
        </w:rPr>
        <w:t>عليه‌السلام</w:t>
      </w:r>
      <w:r>
        <w:rPr>
          <w:rtl/>
        </w:rPr>
        <w:t xml:space="preserve"> ومن حواريه وأصحابه الصامدين وشيعته المؤمنين، ولأن</w:t>
      </w:r>
      <w:r w:rsidR="00BC31A2">
        <w:rPr>
          <w:rFonts w:hint="cs"/>
          <w:rtl/>
        </w:rPr>
        <w:t>ّ</w:t>
      </w:r>
      <w:r>
        <w:rPr>
          <w:rtl/>
        </w:rPr>
        <w:t xml:space="preserve">ه قال في أهل البيت </w:t>
      </w:r>
      <w:r w:rsidR="000F5224" w:rsidRPr="000F5224">
        <w:rPr>
          <w:rStyle w:val="libAlaemChar"/>
          <w:rtl/>
        </w:rPr>
        <w:t>عليهم‌السلام</w:t>
      </w:r>
      <w:r>
        <w:rPr>
          <w:rtl/>
        </w:rPr>
        <w:t>:</w:t>
      </w:r>
    </w:p>
    <w:tbl>
      <w:tblPr>
        <w:tblStyle w:val="TableGrid"/>
        <w:bidiVisual/>
        <w:tblW w:w="4562" w:type="pct"/>
        <w:tblInd w:w="384" w:type="dxa"/>
        <w:tblLook w:val="01E0" w:firstRow="1" w:lastRow="1" w:firstColumn="1" w:lastColumn="1" w:noHBand="0" w:noVBand="0"/>
      </w:tblPr>
      <w:tblGrid>
        <w:gridCol w:w="3537"/>
        <w:gridCol w:w="272"/>
        <w:gridCol w:w="3501"/>
      </w:tblGrid>
      <w:tr w:rsidR="00BC31A2" w:rsidTr="00A300E4">
        <w:trPr>
          <w:trHeight w:val="350"/>
        </w:trPr>
        <w:tc>
          <w:tcPr>
            <w:tcW w:w="3920" w:type="dxa"/>
            <w:shd w:val="clear" w:color="auto" w:fill="auto"/>
          </w:tcPr>
          <w:p w:rsidR="00BC31A2" w:rsidRDefault="00BC31A2" w:rsidP="00A300E4">
            <w:pPr>
              <w:pStyle w:val="libPoem"/>
            </w:pPr>
            <w:r>
              <w:rPr>
                <w:rtl/>
              </w:rPr>
              <w:t>يا بني الزهراء أنتم ع</w:t>
            </w:r>
            <w:r>
              <w:rPr>
                <w:rFonts w:hint="cs"/>
                <w:rtl/>
              </w:rPr>
              <w:t>ُ</w:t>
            </w:r>
            <w:r>
              <w:rPr>
                <w:rtl/>
              </w:rPr>
              <w:t>د</w:t>
            </w:r>
            <w:r>
              <w:rPr>
                <w:rFonts w:hint="cs"/>
                <w:rtl/>
              </w:rPr>
              <w:t>ّ</w:t>
            </w:r>
            <w:r>
              <w:rPr>
                <w:rtl/>
              </w:rPr>
              <w:t>تي</w:t>
            </w:r>
            <w:r w:rsidRPr="00725071">
              <w:rPr>
                <w:rStyle w:val="libPoemTiniChar0"/>
                <w:rtl/>
              </w:rPr>
              <w:br/>
              <w:t> </w:t>
            </w:r>
          </w:p>
        </w:tc>
        <w:tc>
          <w:tcPr>
            <w:tcW w:w="279" w:type="dxa"/>
            <w:shd w:val="clear" w:color="auto" w:fill="auto"/>
          </w:tcPr>
          <w:p w:rsidR="00BC31A2" w:rsidRDefault="00BC31A2" w:rsidP="00A300E4">
            <w:pPr>
              <w:pStyle w:val="libPoem"/>
              <w:rPr>
                <w:rtl/>
              </w:rPr>
            </w:pPr>
          </w:p>
        </w:tc>
        <w:tc>
          <w:tcPr>
            <w:tcW w:w="3881" w:type="dxa"/>
            <w:shd w:val="clear" w:color="auto" w:fill="auto"/>
          </w:tcPr>
          <w:p w:rsidR="00BC31A2" w:rsidRDefault="00BC31A2" w:rsidP="00A300E4">
            <w:pPr>
              <w:pStyle w:val="libPoem"/>
            </w:pPr>
            <w:r>
              <w:rPr>
                <w:rtl/>
              </w:rPr>
              <w:t>وبكم في الحشر ميزاني رجح</w:t>
            </w:r>
            <w:r>
              <w:rPr>
                <w:rFonts w:hint="cs"/>
                <w:rtl/>
              </w:rPr>
              <w:t>ْ</w:t>
            </w:r>
            <w:r w:rsidRPr="00725071">
              <w:rPr>
                <w:rStyle w:val="libPoemTiniChar0"/>
                <w:rtl/>
              </w:rPr>
              <w:br/>
              <w:t> </w:t>
            </w:r>
          </w:p>
        </w:tc>
      </w:tr>
      <w:tr w:rsidR="00BC31A2" w:rsidTr="00A300E4">
        <w:trPr>
          <w:trHeight w:val="350"/>
        </w:trPr>
        <w:tc>
          <w:tcPr>
            <w:tcW w:w="3920" w:type="dxa"/>
          </w:tcPr>
          <w:p w:rsidR="00BC31A2" w:rsidRDefault="00BC31A2" w:rsidP="00A300E4">
            <w:pPr>
              <w:pStyle w:val="libPoem"/>
            </w:pPr>
            <w:r>
              <w:rPr>
                <w:rtl/>
              </w:rPr>
              <w:t>وإذا صح</w:t>
            </w:r>
            <w:r>
              <w:rPr>
                <w:rFonts w:hint="cs"/>
                <w:rtl/>
              </w:rPr>
              <w:t>َّ</w:t>
            </w:r>
            <w:r>
              <w:rPr>
                <w:rtl/>
              </w:rPr>
              <w:t xml:space="preserve"> ولائي لكم</w:t>
            </w:r>
            <w:r>
              <w:rPr>
                <w:rFonts w:hint="cs"/>
                <w:rtl/>
              </w:rPr>
              <w:t>ُ</w:t>
            </w:r>
            <w:r w:rsidRPr="00725071">
              <w:rPr>
                <w:rStyle w:val="libPoemTiniChar0"/>
                <w:rtl/>
              </w:rPr>
              <w:br/>
              <w:t> </w:t>
            </w:r>
          </w:p>
        </w:tc>
        <w:tc>
          <w:tcPr>
            <w:tcW w:w="279" w:type="dxa"/>
          </w:tcPr>
          <w:p w:rsidR="00BC31A2" w:rsidRDefault="00BC31A2" w:rsidP="00A300E4">
            <w:pPr>
              <w:pStyle w:val="libPoem"/>
              <w:rPr>
                <w:rtl/>
              </w:rPr>
            </w:pPr>
          </w:p>
        </w:tc>
        <w:tc>
          <w:tcPr>
            <w:tcW w:w="3881" w:type="dxa"/>
          </w:tcPr>
          <w:p w:rsidR="00BC31A2" w:rsidRDefault="00BC31A2" w:rsidP="00A300E4">
            <w:pPr>
              <w:pStyle w:val="libPoem"/>
            </w:pPr>
            <w:r>
              <w:rPr>
                <w:rtl/>
              </w:rPr>
              <w:t>لا ا</w:t>
            </w:r>
            <w:r>
              <w:rPr>
                <w:rFonts w:hint="cs"/>
                <w:rtl/>
              </w:rPr>
              <w:t>ُ</w:t>
            </w:r>
            <w:r>
              <w:rPr>
                <w:rtl/>
              </w:rPr>
              <w:t>بالي أي</w:t>
            </w:r>
            <w:r>
              <w:rPr>
                <w:rFonts w:hint="cs"/>
                <w:rtl/>
              </w:rPr>
              <w:t>َّ</w:t>
            </w:r>
            <w:r>
              <w:rPr>
                <w:rtl/>
              </w:rPr>
              <w:t xml:space="preserve"> كلب</w:t>
            </w:r>
            <w:r>
              <w:rPr>
                <w:rFonts w:hint="cs"/>
                <w:rtl/>
              </w:rPr>
              <w:t>ٍ</w:t>
            </w:r>
            <w:r>
              <w:rPr>
                <w:rtl/>
              </w:rPr>
              <w:t xml:space="preserve"> قد نبح</w:t>
            </w:r>
            <w:r>
              <w:rPr>
                <w:rFonts w:hint="cs"/>
                <w:rtl/>
              </w:rPr>
              <w:t>ْ</w:t>
            </w:r>
            <w:r w:rsidRPr="00725071">
              <w:rPr>
                <w:rStyle w:val="libPoemTiniChar0"/>
                <w:rtl/>
              </w:rPr>
              <w:br/>
              <w:t> </w:t>
            </w:r>
          </w:p>
        </w:tc>
      </w:tr>
    </w:tbl>
    <w:p w:rsidR="006F739F" w:rsidRDefault="006F739F" w:rsidP="006F739F">
      <w:pPr>
        <w:pStyle w:val="libLine"/>
      </w:pPr>
      <w:r>
        <w:rPr>
          <w:rtl/>
        </w:rPr>
        <w:t>____________________</w:t>
      </w:r>
    </w:p>
    <w:p w:rsidR="008406C4" w:rsidRDefault="006F739F" w:rsidP="006F739F">
      <w:pPr>
        <w:pStyle w:val="libFootnote0"/>
        <w:rPr>
          <w:rtl/>
        </w:rPr>
      </w:pPr>
      <w:r>
        <w:rPr>
          <w:rtl/>
        </w:rPr>
        <w:t>1) لقد ثبت أن</w:t>
      </w:r>
      <w:r w:rsidR="00BC31A2">
        <w:rPr>
          <w:rFonts w:hint="cs"/>
          <w:rtl/>
        </w:rPr>
        <w:t>ّ</w:t>
      </w:r>
      <w:r>
        <w:rPr>
          <w:rtl/>
        </w:rPr>
        <w:t xml:space="preserve"> معاوية كان السبب في قتل ال</w:t>
      </w:r>
      <w:r w:rsidR="00BC31A2">
        <w:rPr>
          <w:rFonts w:hint="cs"/>
          <w:rtl/>
        </w:rPr>
        <w:t>إ</w:t>
      </w:r>
      <w:r>
        <w:rPr>
          <w:rtl/>
        </w:rPr>
        <w:t xml:space="preserve">مام الحسن المجتبى </w:t>
      </w:r>
      <w:r w:rsidRPr="00BC31A2">
        <w:rPr>
          <w:rStyle w:val="libFootnoteAlaemChar"/>
          <w:rtl/>
        </w:rPr>
        <w:t>عليه‌السلام</w:t>
      </w:r>
      <w:r>
        <w:rPr>
          <w:rtl/>
        </w:rPr>
        <w:t xml:space="preserve"> فقد نقل سبط ابن الجوزي في كتابه تذكرة الخواص / تحت عنوان: سبب موته </w:t>
      </w:r>
      <w:r w:rsidRPr="00BC31A2">
        <w:rPr>
          <w:rStyle w:val="libFootnoteAlaemChar"/>
          <w:rtl/>
        </w:rPr>
        <w:t>عليه‌السلام</w:t>
      </w:r>
      <w:r>
        <w:rPr>
          <w:rtl/>
        </w:rPr>
        <w:t>: قال علماء السير ... س</w:t>
      </w:r>
      <w:r w:rsidR="00BC31A2">
        <w:rPr>
          <w:rFonts w:hint="cs"/>
          <w:rtl/>
        </w:rPr>
        <w:t>َ</w:t>
      </w:r>
      <w:r>
        <w:rPr>
          <w:rtl/>
        </w:rPr>
        <w:t>م</w:t>
      </w:r>
      <w:r w:rsidR="00BC31A2">
        <w:rPr>
          <w:rFonts w:hint="cs"/>
          <w:rtl/>
        </w:rPr>
        <w:t>َّ</w:t>
      </w:r>
      <w:r>
        <w:rPr>
          <w:rtl/>
        </w:rPr>
        <w:t>ت</w:t>
      </w:r>
      <w:r w:rsidR="00BC31A2">
        <w:rPr>
          <w:rFonts w:hint="cs"/>
          <w:rtl/>
        </w:rPr>
        <w:t>ْ</w:t>
      </w:r>
      <w:r>
        <w:rPr>
          <w:rtl/>
        </w:rPr>
        <w:t>ه</w:t>
      </w:r>
      <w:r w:rsidR="00BC31A2">
        <w:rPr>
          <w:rFonts w:hint="cs"/>
          <w:rtl/>
        </w:rPr>
        <w:t>ُ</w:t>
      </w:r>
      <w:r>
        <w:rPr>
          <w:rtl/>
        </w:rPr>
        <w:t xml:space="preserve"> زوجته جعدة</w:t>
      </w:r>
      <w:r w:rsidR="00BC31A2">
        <w:rPr>
          <w:rFonts w:hint="cs"/>
          <w:rtl/>
        </w:rPr>
        <w:t>َ</w:t>
      </w:r>
      <w:r>
        <w:rPr>
          <w:rtl/>
        </w:rPr>
        <w:t xml:space="preserve"> بنت الأشعث، وقال السد</w:t>
      </w:r>
      <w:r w:rsidR="00BC31A2">
        <w:rPr>
          <w:rFonts w:hint="cs"/>
          <w:rtl/>
        </w:rPr>
        <w:t>ّ</w:t>
      </w:r>
      <w:r>
        <w:rPr>
          <w:rtl/>
        </w:rPr>
        <w:t>ي: دس إليها يزيد بن معاوية أن</w:t>
      </w:r>
      <w:r w:rsidR="00BC31A2">
        <w:rPr>
          <w:rFonts w:hint="cs"/>
          <w:rtl/>
        </w:rPr>
        <w:t>ْ</w:t>
      </w:r>
      <w:r>
        <w:rPr>
          <w:rtl/>
        </w:rPr>
        <w:t xml:space="preserve"> سمي الحسن وأتزوجك، فسمته ... وقال الشعبي: إن</w:t>
      </w:r>
      <w:r w:rsidR="00BC31A2">
        <w:rPr>
          <w:rFonts w:hint="cs"/>
          <w:rtl/>
        </w:rPr>
        <w:t>ّ</w:t>
      </w:r>
      <w:r>
        <w:rPr>
          <w:rtl/>
        </w:rPr>
        <w:t>ما دس</w:t>
      </w:r>
      <w:r w:rsidR="00BC31A2">
        <w:rPr>
          <w:rFonts w:hint="cs"/>
          <w:rtl/>
        </w:rPr>
        <w:t>ّ</w:t>
      </w:r>
      <w:r>
        <w:rPr>
          <w:rtl/>
        </w:rPr>
        <w:t xml:space="preserve"> إليها معاوي فقال: سم</w:t>
      </w:r>
      <w:r w:rsidR="00BC31A2">
        <w:rPr>
          <w:rFonts w:hint="cs"/>
          <w:rtl/>
        </w:rPr>
        <w:t>ّ</w:t>
      </w:r>
      <w:r>
        <w:rPr>
          <w:rtl/>
        </w:rPr>
        <w:t>ي الحسن وأزو</w:t>
      </w:r>
      <w:r w:rsidR="00BC31A2">
        <w:rPr>
          <w:rFonts w:hint="cs"/>
          <w:rtl/>
        </w:rPr>
        <w:t>ّ</w:t>
      </w:r>
      <w:r>
        <w:rPr>
          <w:rtl/>
        </w:rPr>
        <w:t>جك يزيد ... وقال ابن سعد في الطبقات: سمه معاوية مرارا</w:t>
      </w:r>
      <w:r w:rsidR="00BC31A2">
        <w:rPr>
          <w:rFonts w:hint="cs"/>
          <w:rtl/>
        </w:rPr>
        <w:t>ً</w:t>
      </w:r>
      <w:r>
        <w:rPr>
          <w:rtl/>
        </w:rPr>
        <w:t>. «انتهى كلام سبط ابن الجوزي»</w:t>
      </w:r>
    </w:p>
    <w:p w:rsidR="008406C4" w:rsidRDefault="006F739F" w:rsidP="006F739F">
      <w:pPr>
        <w:pStyle w:val="libFootnote0"/>
        <w:rPr>
          <w:rtl/>
        </w:rPr>
      </w:pPr>
      <w:r>
        <w:rPr>
          <w:rtl/>
        </w:rPr>
        <w:t>وقال ابن حجر في الصواعق المحرقة / آخر الباب العاشر: وفي رواية - قال للحسين -: إن</w:t>
      </w:r>
      <w:r w:rsidR="00BC31A2">
        <w:rPr>
          <w:rFonts w:hint="cs"/>
          <w:rtl/>
        </w:rPr>
        <w:t>ّ</w:t>
      </w:r>
      <w:r>
        <w:rPr>
          <w:rtl/>
        </w:rPr>
        <w:t>ي يا أخي س</w:t>
      </w:r>
      <w:r w:rsidR="00BC31A2">
        <w:rPr>
          <w:rFonts w:hint="cs"/>
          <w:rtl/>
        </w:rPr>
        <w:t>ُ</w:t>
      </w:r>
      <w:r>
        <w:rPr>
          <w:rtl/>
        </w:rPr>
        <w:t>قيت السم ثلاث مر</w:t>
      </w:r>
      <w:r w:rsidR="00BC31A2">
        <w:rPr>
          <w:rFonts w:hint="cs"/>
          <w:rtl/>
        </w:rPr>
        <w:t>ّ</w:t>
      </w:r>
      <w:r>
        <w:rPr>
          <w:rtl/>
        </w:rPr>
        <w:t>ات، لم أسقه مثل هذه المرة، فقال: م</w:t>
      </w:r>
      <w:r w:rsidR="00BC31A2">
        <w:rPr>
          <w:rFonts w:hint="cs"/>
          <w:rtl/>
        </w:rPr>
        <w:t>َ</w:t>
      </w:r>
      <w:r>
        <w:rPr>
          <w:rtl/>
        </w:rPr>
        <w:t>ن</w:t>
      </w:r>
      <w:r w:rsidR="00BC31A2">
        <w:rPr>
          <w:rFonts w:hint="cs"/>
          <w:rtl/>
        </w:rPr>
        <w:t>ْ</w:t>
      </w:r>
      <w:r>
        <w:rPr>
          <w:rtl/>
        </w:rPr>
        <w:t xml:space="preserve"> سقاك:؟ قال ما سؤالك عن هذا؟ أتريد</w:t>
      </w:r>
      <w:r w:rsidR="00BC31A2">
        <w:rPr>
          <w:rFonts w:hint="cs"/>
          <w:rtl/>
        </w:rPr>
        <w:t>ُ</w:t>
      </w:r>
      <w:r>
        <w:rPr>
          <w:rtl/>
        </w:rPr>
        <w:t xml:space="preserve"> أن</w:t>
      </w:r>
      <w:r w:rsidR="00BC31A2">
        <w:rPr>
          <w:rFonts w:hint="cs"/>
          <w:rtl/>
        </w:rPr>
        <w:t>ْ</w:t>
      </w:r>
      <w:r>
        <w:rPr>
          <w:rtl/>
        </w:rPr>
        <w:t xml:space="preserve"> تقاتلهم؟ أكِل</w:t>
      </w:r>
      <w:r w:rsidR="00BC31A2">
        <w:rPr>
          <w:rFonts w:hint="cs"/>
          <w:rtl/>
        </w:rPr>
        <w:t>ُ</w:t>
      </w:r>
      <w:r>
        <w:rPr>
          <w:rtl/>
        </w:rPr>
        <w:t xml:space="preserve"> أمرهم إلى الله.</w:t>
      </w:r>
    </w:p>
    <w:p w:rsidR="008406C4" w:rsidRDefault="006F739F" w:rsidP="006F739F">
      <w:pPr>
        <w:pStyle w:val="libFootnote0"/>
        <w:rPr>
          <w:rtl/>
        </w:rPr>
      </w:pPr>
      <w:r>
        <w:rPr>
          <w:rtl/>
        </w:rPr>
        <w:t>قال ابن حجر: وفي رواية لقد س</w:t>
      </w:r>
      <w:r w:rsidR="00BC31A2">
        <w:rPr>
          <w:rFonts w:hint="cs"/>
          <w:rtl/>
        </w:rPr>
        <w:t>ُ</w:t>
      </w:r>
      <w:r>
        <w:rPr>
          <w:rtl/>
        </w:rPr>
        <w:t>قيت</w:t>
      </w:r>
      <w:r w:rsidR="00BC31A2">
        <w:rPr>
          <w:rFonts w:hint="cs"/>
          <w:rtl/>
        </w:rPr>
        <w:t>ُ</w:t>
      </w:r>
      <w:r>
        <w:rPr>
          <w:rtl/>
        </w:rPr>
        <w:t xml:space="preserve"> السم</w:t>
      </w:r>
      <w:r w:rsidR="00BC31A2">
        <w:rPr>
          <w:rFonts w:hint="cs"/>
          <w:rtl/>
        </w:rPr>
        <w:t>ّ</w:t>
      </w:r>
      <w:r>
        <w:rPr>
          <w:rtl/>
        </w:rPr>
        <w:t xml:space="preserve"> مرارا</w:t>
      </w:r>
      <w:r w:rsidR="00BC31A2">
        <w:rPr>
          <w:rFonts w:hint="cs"/>
          <w:rtl/>
        </w:rPr>
        <w:t>ً</w:t>
      </w:r>
      <w:r>
        <w:rPr>
          <w:rtl/>
        </w:rPr>
        <w:t xml:space="preserve"> ما سقيته مثل هذه المرة.</w:t>
      </w:r>
    </w:p>
    <w:p w:rsidR="008406C4" w:rsidRDefault="006F739F" w:rsidP="006F739F">
      <w:pPr>
        <w:pStyle w:val="libFootnote0"/>
        <w:rPr>
          <w:rtl/>
        </w:rPr>
      </w:pPr>
      <w:r>
        <w:rPr>
          <w:rtl/>
        </w:rPr>
        <w:t>أقول ثبت</w:t>
      </w:r>
      <w:r w:rsidR="00BC31A2">
        <w:rPr>
          <w:rFonts w:hint="cs"/>
          <w:rtl/>
        </w:rPr>
        <w:t>َ</w:t>
      </w:r>
      <w:r>
        <w:rPr>
          <w:rtl/>
        </w:rPr>
        <w:t xml:space="preserve"> أن الحسن السبط </w:t>
      </w:r>
      <w:r w:rsidRPr="00BC31A2">
        <w:rPr>
          <w:rStyle w:val="libFootnoteAlaemChar"/>
          <w:rtl/>
        </w:rPr>
        <w:t>عليه‌السلام</w:t>
      </w:r>
      <w:r>
        <w:rPr>
          <w:rtl/>
        </w:rPr>
        <w:t xml:space="preserve"> ق</w:t>
      </w:r>
      <w:r w:rsidR="00BC31A2">
        <w:rPr>
          <w:rFonts w:hint="cs"/>
          <w:rtl/>
        </w:rPr>
        <w:t>ُ</w:t>
      </w:r>
      <w:r>
        <w:rPr>
          <w:rtl/>
        </w:rPr>
        <w:t>تل مسموما</w:t>
      </w:r>
      <w:r w:rsidR="00BC31A2">
        <w:rPr>
          <w:rFonts w:hint="cs"/>
          <w:rtl/>
        </w:rPr>
        <w:t>ً</w:t>
      </w:r>
      <w:r>
        <w:rPr>
          <w:rtl/>
        </w:rPr>
        <w:t>، فلعنة الله على المسب</w:t>
      </w:r>
      <w:r w:rsidR="00BC31A2">
        <w:rPr>
          <w:rFonts w:hint="cs"/>
          <w:rtl/>
        </w:rPr>
        <w:t>ِّ</w:t>
      </w:r>
      <w:r>
        <w:rPr>
          <w:rtl/>
        </w:rPr>
        <w:t>ب والمباشر والراضي بذلك إلى يوم الدين.</w:t>
      </w:r>
    </w:p>
    <w:p w:rsidR="006F739F" w:rsidRDefault="006F739F" w:rsidP="00BC31A2">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فهو قول ابن أبي بكر وأخو عائشة أم المؤمنين، ولا شك أن</w:t>
      </w:r>
      <w:r w:rsidR="00A0243B">
        <w:rPr>
          <w:rFonts w:hint="cs"/>
          <w:rtl/>
        </w:rPr>
        <w:t>ّ</w:t>
      </w:r>
      <w:r>
        <w:rPr>
          <w:rtl/>
        </w:rPr>
        <w:t xml:space="preserve"> أبا بكر عندكم أفضل من أبي سفيان وعائشة أعلا مقاما</w:t>
      </w:r>
      <w:r w:rsidR="00A0243B">
        <w:rPr>
          <w:rFonts w:hint="cs"/>
          <w:rtl/>
        </w:rPr>
        <w:t>ً</w:t>
      </w:r>
      <w:r>
        <w:rPr>
          <w:rtl/>
        </w:rPr>
        <w:t xml:space="preserve"> وأجلى رتبة</w:t>
      </w:r>
      <w:r w:rsidR="00A0243B">
        <w:rPr>
          <w:rFonts w:hint="cs"/>
          <w:rtl/>
        </w:rPr>
        <w:t>ً</w:t>
      </w:r>
      <w:r>
        <w:rPr>
          <w:rtl/>
        </w:rPr>
        <w:t xml:space="preserve"> من أم حبيبة. ومع ذلك لا تطلقون على محمد لقب خال المؤمنين، بل بعض العامة يلعنونه ويتبر</w:t>
      </w:r>
      <w:r w:rsidR="00A0243B">
        <w:rPr>
          <w:rFonts w:hint="cs"/>
          <w:rtl/>
        </w:rPr>
        <w:t>ّ</w:t>
      </w:r>
      <w:r>
        <w:rPr>
          <w:rtl/>
        </w:rPr>
        <w:t>ءون منه.</w:t>
      </w:r>
    </w:p>
    <w:p w:rsidR="008406C4" w:rsidRDefault="006F739F" w:rsidP="006F739F">
      <w:pPr>
        <w:pStyle w:val="libNormal"/>
        <w:rPr>
          <w:rtl/>
        </w:rPr>
      </w:pPr>
      <w:r>
        <w:rPr>
          <w:rtl/>
        </w:rPr>
        <w:t>ولما دخل عمرو بن العاص ومعاوية بن خديج مصر فاتحين، حاصروا محمدا</w:t>
      </w:r>
      <w:r w:rsidR="00340F33">
        <w:rPr>
          <w:rFonts w:hint="cs"/>
          <w:rtl/>
        </w:rPr>
        <w:t>ً</w:t>
      </w:r>
      <w:r>
        <w:rPr>
          <w:rtl/>
        </w:rPr>
        <w:t xml:space="preserve"> ومنعوا عنه الماء ولما استولوا عليه قتلوه عطشانا</w:t>
      </w:r>
      <w:r w:rsidR="00340F33">
        <w:rPr>
          <w:rFonts w:hint="cs"/>
          <w:rtl/>
        </w:rPr>
        <w:t>ً</w:t>
      </w:r>
      <w:r w:rsidR="00340F33">
        <w:rPr>
          <w:rtl/>
        </w:rPr>
        <w:t>، ثم</w:t>
      </w:r>
      <w:r>
        <w:rPr>
          <w:rtl/>
        </w:rPr>
        <w:t xml:space="preserve"> جعلوا جنازته في بطن حمار مي</w:t>
      </w:r>
      <w:r w:rsidR="00340F33">
        <w:rPr>
          <w:rFonts w:hint="cs"/>
          <w:rtl/>
        </w:rPr>
        <w:t>ِّ</w:t>
      </w:r>
      <w:r>
        <w:rPr>
          <w:rtl/>
        </w:rPr>
        <w:t>ت وحر</w:t>
      </w:r>
      <w:r w:rsidR="00340F33">
        <w:rPr>
          <w:rFonts w:hint="cs"/>
          <w:rtl/>
        </w:rPr>
        <w:t>َّ</w:t>
      </w:r>
      <w:r>
        <w:rPr>
          <w:rtl/>
        </w:rPr>
        <w:t>قوه، وأخبروا معاوية بذلك، فأظهر الفرح والسرور وأمر أصحابه أيضا</w:t>
      </w:r>
      <w:r w:rsidR="00340F33">
        <w:rPr>
          <w:rFonts w:hint="cs"/>
          <w:rtl/>
        </w:rPr>
        <w:t>ً</w:t>
      </w:r>
      <w:r>
        <w:rPr>
          <w:rtl/>
        </w:rPr>
        <w:t xml:space="preserve"> بإظهار الفرح.</w:t>
      </w:r>
    </w:p>
    <w:p w:rsidR="008406C4" w:rsidRDefault="006F739F" w:rsidP="006F739F">
      <w:pPr>
        <w:pStyle w:val="libNormal"/>
        <w:rPr>
          <w:rtl/>
        </w:rPr>
      </w:pPr>
      <w:r>
        <w:rPr>
          <w:rtl/>
        </w:rPr>
        <w:t>والعجب أنكم عندما تسمعون أو تقرؤون هذه الأخبار الفجيعة، لا تتأل</w:t>
      </w:r>
      <w:r w:rsidR="00340F33">
        <w:rPr>
          <w:rFonts w:hint="cs"/>
          <w:rtl/>
        </w:rPr>
        <w:t>ّ</w:t>
      </w:r>
      <w:r>
        <w:rPr>
          <w:rtl/>
        </w:rPr>
        <w:t>مون ولا تتأث</w:t>
      </w:r>
      <w:r w:rsidR="00340F33">
        <w:rPr>
          <w:rFonts w:hint="cs"/>
          <w:rtl/>
        </w:rPr>
        <w:t>ّ</w:t>
      </w:r>
      <w:r>
        <w:rPr>
          <w:rtl/>
        </w:rPr>
        <w:t>رون</w:t>
      </w:r>
      <w:r w:rsidR="00340F33">
        <w:rPr>
          <w:rtl/>
        </w:rPr>
        <w:t xml:space="preserve"> لم</w:t>
      </w:r>
      <w:r w:rsidR="005D504B">
        <w:rPr>
          <w:rtl/>
        </w:rPr>
        <w:t xml:space="preserve">ا </w:t>
      </w:r>
      <w:r>
        <w:rPr>
          <w:rtl/>
        </w:rPr>
        <w:t>فعل أولئك المجرمون الملعونون بمحمد بن أبي بكر، ولكن لا تطيقون أن</w:t>
      </w:r>
      <w:r w:rsidR="00340F33">
        <w:rPr>
          <w:rFonts w:hint="cs"/>
          <w:rtl/>
        </w:rPr>
        <w:t>ْ</w:t>
      </w:r>
      <w:r>
        <w:rPr>
          <w:rtl/>
        </w:rPr>
        <w:t xml:space="preserve"> تسمعوا لعن معاوية المجرم وحزبه الظالمين، فتدافعون عنه وتقولون لا يجوز لعنه، بل يجب احترامه لأنه خال المؤمنين!!</w:t>
      </w:r>
    </w:p>
    <w:p w:rsidR="008406C4" w:rsidRDefault="006F739F" w:rsidP="006F739F">
      <w:pPr>
        <w:pStyle w:val="libNormal"/>
        <w:rPr>
          <w:rtl/>
        </w:rPr>
      </w:pPr>
      <w:r>
        <w:rPr>
          <w:rtl/>
        </w:rPr>
        <w:t>فلماذا هذا التناقض في الرأي والعقيدة؟!</w:t>
      </w:r>
    </w:p>
    <w:p w:rsidR="008406C4" w:rsidRDefault="006F739F" w:rsidP="006F739F">
      <w:pPr>
        <w:pStyle w:val="libNormal"/>
        <w:rPr>
          <w:rtl/>
        </w:rPr>
      </w:pPr>
      <w:r>
        <w:rPr>
          <w:rtl/>
        </w:rPr>
        <w:t>أما يكشف هذا عن التعص</w:t>
      </w:r>
      <w:r w:rsidR="00340F33">
        <w:rPr>
          <w:rFonts w:hint="cs"/>
          <w:rtl/>
        </w:rPr>
        <w:t>ّ</w:t>
      </w:r>
      <w:r>
        <w:rPr>
          <w:rtl/>
        </w:rPr>
        <w:t>ب والعناد، وعن التطر</w:t>
      </w:r>
      <w:r w:rsidR="00340F33">
        <w:rPr>
          <w:rFonts w:hint="cs"/>
          <w:rtl/>
        </w:rPr>
        <w:t>ّ</w:t>
      </w:r>
      <w:r>
        <w:rPr>
          <w:rtl/>
        </w:rPr>
        <w:t>ف واللجاج!!</w:t>
      </w:r>
    </w:p>
    <w:p w:rsidR="006F739F" w:rsidRDefault="006F739F" w:rsidP="00340F33">
      <w:pPr>
        <w:pStyle w:val="Heading2Center"/>
      </w:pPr>
      <w:bookmarkStart w:id="535" w:name="_Toc531284152"/>
      <w:bookmarkStart w:id="536" w:name="_Toc531287013"/>
      <w:r>
        <w:rPr>
          <w:rtl/>
        </w:rPr>
        <w:t>هل كان معاوية</w:t>
      </w:r>
      <w:r w:rsidR="00340F33">
        <w:rPr>
          <w:rFonts w:hint="cs"/>
          <w:rtl/>
        </w:rPr>
        <w:t>ُ</w:t>
      </w:r>
      <w:r>
        <w:rPr>
          <w:rtl/>
        </w:rPr>
        <w:t xml:space="preserve"> كاتبا</w:t>
      </w:r>
      <w:r w:rsidR="00340F33">
        <w:rPr>
          <w:rFonts w:hint="cs"/>
          <w:rtl/>
        </w:rPr>
        <w:t>ً</w:t>
      </w:r>
      <w:r>
        <w:rPr>
          <w:rtl/>
        </w:rPr>
        <w:t xml:space="preserve"> للوحي؟</w:t>
      </w:r>
      <w:bookmarkEnd w:id="535"/>
      <w:bookmarkEnd w:id="536"/>
    </w:p>
    <w:p w:rsidR="008406C4" w:rsidRDefault="006F739F" w:rsidP="006F739F">
      <w:pPr>
        <w:pStyle w:val="libNormal"/>
        <w:rPr>
          <w:rtl/>
        </w:rPr>
      </w:pPr>
      <w:r>
        <w:rPr>
          <w:rtl/>
        </w:rPr>
        <w:t>من الثابت الذي لا نقاش فيه أن</w:t>
      </w:r>
      <w:r w:rsidR="00340F33">
        <w:rPr>
          <w:rFonts w:hint="cs"/>
          <w:rtl/>
        </w:rPr>
        <w:t>ّ</w:t>
      </w:r>
      <w:r>
        <w:rPr>
          <w:rtl/>
        </w:rPr>
        <w:t xml:space="preserve"> معاوية أسلم بعد الفتح في العام العاشر الهجري، وقد كان إلى ذلك الزمان ج</w:t>
      </w:r>
      <w:r w:rsidR="00340F33">
        <w:rPr>
          <w:rFonts w:hint="cs"/>
          <w:rtl/>
        </w:rPr>
        <w:t>ُ</w:t>
      </w:r>
      <w:r>
        <w:rPr>
          <w:rtl/>
        </w:rPr>
        <w:t>ل</w:t>
      </w:r>
      <w:r w:rsidR="00340F33">
        <w:rPr>
          <w:rFonts w:hint="cs"/>
          <w:rtl/>
        </w:rPr>
        <w:t>ُّ</w:t>
      </w:r>
      <w:r>
        <w:rPr>
          <w:rtl/>
        </w:rPr>
        <w:t xml:space="preserve"> القرآن الحكيم - القريب للكل</w:t>
      </w:r>
      <w:r w:rsidR="00340F33">
        <w:rPr>
          <w:rFonts w:hint="cs"/>
          <w:rtl/>
        </w:rPr>
        <w:t>ّ</w:t>
      </w:r>
      <w:r>
        <w:rPr>
          <w:rtl/>
        </w:rPr>
        <w:t xml:space="preserve"> - نازلا</w:t>
      </w:r>
      <w:r w:rsidR="00340F33">
        <w:rPr>
          <w:rFonts w:hint="cs"/>
          <w:rtl/>
        </w:rPr>
        <w:t>ً</w:t>
      </w:r>
      <w:r>
        <w:rPr>
          <w:rtl/>
        </w:rPr>
        <w:t xml:space="preserve"> على رسول الله </w:t>
      </w:r>
      <w:r w:rsidRPr="00201CCF">
        <w:rPr>
          <w:rStyle w:val="libAlaemChar"/>
          <w:rtl/>
        </w:rPr>
        <w:t>صلى‌الله‌عليه‌وآله</w:t>
      </w:r>
      <w:r>
        <w:rPr>
          <w:rtl/>
        </w:rPr>
        <w:t>، وكما ذكر المؤر</w:t>
      </w:r>
      <w:r w:rsidR="00340F33">
        <w:rPr>
          <w:rFonts w:hint="cs"/>
          <w:rtl/>
        </w:rPr>
        <w:t>ّ</w:t>
      </w:r>
      <w:r>
        <w:rPr>
          <w:rtl/>
        </w:rPr>
        <w:t>خون: أن</w:t>
      </w:r>
      <w:r w:rsidR="00340F33">
        <w:rPr>
          <w:rFonts w:hint="cs"/>
          <w:rtl/>
        </w:rPr>
        <w:t>ّ</w:t>
      </w:r>
      <w:r>
        <w:rPr>
          <w:rtl/>
        </w:rPr>
        <w:t xml:space="preserve"> فتح مكة كان في العام الثامن الهجري و فيه أسلم أبو سفيان إل</w:t>
      </w:r>
      <w:r w:rsidR="00340F33">
        <w:rPr>
          <w:rFonts w:hint="cs"/>
          <w:rtl/>
        </w:rPr>
        <w:t>ّ</w:t>
      </w:r>
      <w:r>
        <w:rPr>
          <w:rtl/>
        </w:rPr>
        <w:t>ا أن</w:t>
      </w:r>
      <w:r w:rsidR="00340F33">
        <w:rPr>
          <w:rFonts w:hint="cs"/>
          <w:rtl/>
        </w:rPr>
        <w:t>ّ</w:t>
      </w:r>
      <w:r>
        <w:rPr>
          <w:rtl/>
        </w:rPr>
        <w:t xml:space="preserve"> معاوية اختفى وأرسل إلى أبيه كتابا</w:t>
      </w:r>
      <w:r w:rsidR="00340F33">
        <w:rPr>
          <w:rFonts w:hint="cs"/>
          <w:rtl/>
        </w:rPr>
        <w:t>ً</w:t>
      </w:r>
      <w:r>
        <w:rPr>
          <w:rtl/>
        </w:rPr>
        <w:t xml:space="preserve"> يعاتبه ويؤن</w:t>
      </w:r>
      <w:r w:rsidR="00340F33">
        <w:rPr>
          <w:rFonts w:hint="cs"/>
          <w:rtl/>
        </w:rPr>
        <w:t>ّ</w:t>
      </w:r>
      <w:r>
        <w:rPr>
          <w:rtl/>
        </w:rPr>
        <w:t>به على إسلامه، ولم</w:t>
      </w:r>
      <w:r w:rsidR="00340F33">
        <w:rPr>
          <w:rFonts w:hint="cs"/>
          <w:rtl/>
        </w:rPr>
        <w:t>ـّ</w:t>
      </w:r>
      <w:r>
        <w:rPr>
          <w:rtl/>
        </w:rPr>
        <w:t>ا</w:t>
      </w:r>
    </w:p>
    <w:p w:rsidR="006F739F" w:rsidRDefault="006F739F" w:rsidP="00D96FAA">
      <w:pPr>
        <w:pStyle w:val="libNormal"/>
      </w:pPr>
      <w:r>
        <w:rPr>
          <w:rtl/>
        </w:rPr>
        <w:br w:type="page"/>
      </w:r>
    </w:p>
    <w:p w:rsidR="008406C4" w:rsidRDefault="006F739F" w:rsidP="00A0243B">
      <w:pPr>
        <w:pStyle w:val="libNormal0"/>
        <w:rPr>
          <w:rtl/>
        </w:rPr>
      </w:pPr>
      <w:r>
        <w:rPr>
          <w:rtl/>
        </w:rPr>
        <w:lastRenderedPageBreak/>
        <w:t>انتشر الإسلام في كل الجزيرة العربية وحتى في خارجها اضطر معاوية أن</w:t>
      </w:r>
      <w:r w:rsidR="00340F33">
        <w:rPr>
          <w:rFonts w:hint="cs"/>
          <w:rtl/>
        </w:rPr>
        <w:t>ْ</w:t>
      </w:r>
      <w:r>
        <w:rPr>
          <w:rtl/>
        </w:rPr>
        <w:t xml:space="preserve"> يسلم، وبعد إسلامه كان مهانا</w:t>
      </w:r>
      <w:r w:rsidR="00340F33">
        <w:rPr>
          <w:rFonts w:hint="cs"/>
          <w:rtl/>
        </w:rPr>
        <w:t>ً</w:t>
      </w:r>
      <w:r>
        <w:rPr>
          <w:rtl/>
        </w:rPr>
        <w:t xml:space="preserve"> بين المسلمين، ينظرون إليه نظرا</w:t>
      </w:r>
      <w:r w:rsidR="00340F33">
        <w:rPr>
          <w:rFonts w:hint="cs"/>
          <w:rtl/>
        </w:rPr>
        <w:t>ً</w:t>
      </w:r>
      <w:r>
        <w:rPr>
          <w:rtl/>
        </w:rPr>
        <w:t xml:space="preserve"> شزرا</w:t>
      </w:r>
      <w:r w:rsidR="00445545">
        <w:rPr>
          <w:rFonts w:hint="cs"/>
          <w:rtl/>
        </w:rPr>
        <w:t>ً</w:t>
      </w:r>
      <w:r>
        <w:rPr>
          <w:rtl/>
        </w:rPr>
        <w:t>، فتوس</w:t>
      </w:r>
      <w:r w:rsidR="00445545">
        <w:rPr>
          <w:rFonts w:hint="cs"/>
          <w:rtl/>
        </w:rPr>
        <w:t>ّ</w:t>
      </w:r>
      <w:r>
        <w:rPr>
          <w:rtl/>
        </w:rPr>
        <w:t xml:space="preserve">ط العباس بن عبد المطلب عند رسول الله </w:t>
      </w:r>
      <w:r w:rsidR="00A0243B" w:rsidRPr="00201CCF">
        <w:rPr>
          <w:rStyle w:val="libAlaemChar"/>
          <w:rtl/>
        </w:rPr>
        <w:t>صلى‌الله‌عليه‌وآله</w:t>
      </w:r>
      <w:r w:rsidR="00A0243B">
        <w:rPr>
          <w:rtl/>
        </w:rPr>
        <w:t xml:space="preserve"> </w:t>
      </w:r>
      <w:r>
        <w:rPr>
          <w:rtl/>
        </w:rPr>
        <w:t>أن يفو</w:t>
      </w:r>
      <w:r w:rsidR="00445545">
        <w:rPr>
          <w:rFonts w:hint="cs"/>
          <w:rtl/>
        </w:rPr>
        <w:t>ّ</w:t>
      </w:r>
      <w:r>
        <w:rPr>
          <w:rtl/>
        </w:rPr>
        <w:t>ض إليه أمرا</w:t>
      </w:r>
      <w:r w:rsidR="00445545">
        <w:rPr>
          <w:rFonts w:hint="cs"/>
          <w:rtl/>
        </w:rPr>
        <w:t>ً</w:t>
      </w:r>
      <w:r>
        <w:rPr>
          <w:rtl/>
        </w:rPr>
        <w:t xml:space="preserve"> حتّى يحترمه المسلمون ويتركوا تحقيره وتوهينه.</w:t>
      </w:r>
    </w:p>
    <w:p w:rsidR="008406C4" w:rsidRDefault="006F739F" w:rsidP="006F739F">
      <w:pPr>
        <w:pStyle w:val="libNormal"/>
        <w:rPr>
          <w:rtl/>
        </w:rPr>
      </w:pPr>
      <w:r>
        <w:rPr>
          <w:rtl/>
        </w:rPr>
        <w:t>فعي</w:t>
      </w:r>
      <w:r w:rsidR="00445545">
        <w:rPr>
          <w:rFonts w:hint="cs"/>
          <w:rtl/>
        </w:rPr>
        <w:t>ّ</w:t>
      </w:r>
      <w:r>
        <w:rPr>
          <w:rtl/>
        </w:rPr>
        <w:t xml:space="preserve">نه النبي </w:t>
      </w:r>
      <w:r w:rsidRPr="00201CCF">
        <w:rPr>
          <w:rStyle w:val="libAlaemChar"/>
          <w:rtl/>
        </w:rPr>
        <w:t>صلى‌الله‌عليه‌وآله</w:t>
      </w:r>
      <w:r>
        <w:rPr>
          <w:rtl/>
        </w:rPr>
        <w:t xml:space="preserve"> كاتبا</w:t>
      </w:r>
      <w:r w:rsidR="00445545">
        <w:rPr>
          <w:rFonts w:hint="cs"/>
          <w:rtl/>
        </w:rPr>
        <w:t>ً</w:t>
      </w:r>
      <w:r>
        <w:rPr>
          <w:rtl/>
        </w:rPr>
        <w:t xml:space="preserve"> لمراسلاته، وبه لب</w:t>
      </w:r>
      <w:r w:rsidR="00445545">
        <w:rPr>
          <w:rFonts w:hint="cs"/>
          <w:rtl/>
        </w:rPr>
        <w:t>ّ</w:t>
      </w:r>
      <w:r>
        <w:rPr>
          <w:rtl/>
        </w:rPr>
        <w:t>ى طلب عمه العباس</w:t>
      </w:r>
      <w:r w:rsidR="00A0243B">
        <w:rPr>
          <w:rFonts w:hint="cs"/>
          <w:rtl/>
        </w:rPr>
        <w:t xml:space="preserve"> </w:t>
      </w:r>
      <w:r w:rsidRPr="000B0BDE">
        <w:rPr>
          <w:rStyle w:val="libFootnotenumChar"/>
          <w:rtl/>
        </w:rPr>
        <w:t>(1)</w:t>
      </w:r>
      <w:r>
        <w:rPr>
          <w:rtl/>
        </w:rPr>
        <w:t>.</w:t>
      </w:r>
    </w:p>
    <w:p w:rsidR="006F739F" w:rsidRDefault="006F739F" w:rsidP="00445545">
      <w:pPr>
        <w:pStyle w:val="Heading2Center"/>
      </w:pPr>
      <w:bookmarkStart w:id="537" w:name="_Toc531284153"/>
      <w:bookmarkStart w:id="538" w:name="_Toc531287014"/>
      <w:r>
        <w:rPr>
          <w:rtl/>
        </w:rPr>
        <w:t>دليل كفر معاوية وجواز لعنه</w:t>
      </w:r>
      <w:bookmarkEnd w:id="537"/>
      <w:bookmarkEnd w:id="538"/>
    </w:p>
    <w:p w:rsidR="008406C4" w:rsidRDefault="006F739F" w:rsidP="006F739F">
      <w:pPr>
        <w:pStyle w:val="libNormal"/>
        <w:rPr>
          <w:rtl/>
        </w:rPr>
      </w:pPr>
      <w:r>
        <w:rPr>
          <w:rtl/>
        </w:rPr>
        <w:t>وأما دلائل كفر معاوية وعدم إيمانه وجواز لعنه، فهي كثيرة، ولو أردنا نقلها جميعا</w:t>
      </w:r>
      <w:r w:rsidR="00445545">
        <w:rPr>
          <w:rFonts w:hint="cs"/>
          <w:rtl/>
        </w:rPr>
        <w:t>ً</w:t>
      </w:r>
      <w:r>
        <w:rPr>
          <w:rtl/>
        </w:rPr>
        <w:t xml:space="preserve"> لاقتضى تأليف كتاب مستقل، ولكن أنقل لكم بعضها من الكتاب والسن</w:t>
      </w:r>
      <w:r w:rsidR="00445545">
        <w:rPr>
          <w:rFonts w:hint="cs"/>
          <w:rtl/>
        </w:rPr>
        <w:t>ّ</w:t>
      </w:r>
      <w:r>
        <w:rPr>
          <w:rtl/>
        </w:rPr>
        <w:t>ة، ومن سيرته وسلوكه ضد</w:t>
      </w:r>
      <w:r w:rsidR="00445545">
        <w:rPr>
          <w:rFonts w:hint="cs"/>
          <w:rtl/>
        </w:rPr>
        <w:t>ّ</w:t>
      </w:r>
      <w:r>
        <w:rPr>
          <w:rtl/>
        </w:rPr>
        <w:t xml:space="preserve"> الإسلام والمسلمين، منها قوله تعالى: </w:t>
      </w:r>
      <w:r w:rsidRPr="000C15B5">
        <w:rPr>
          <w:rStyle w:val="libAlaemChar"/>
          <w:rtl/>
        </w:rPr>
        <w:t>(</w:t>
      </w:r>
      <w:r w:rsidRPr="000C15B5">
        <w:rPr>
          <w:rStyle w:val="libAieChar"/>
          <w:rtl/>
        </w:rPr>
        <w:t>وَ ما جَعَلْنَا الرُّؤْيَا الَّتِي أَرَيْناكَ</w:t>
      </w:r>
      <w:r w:rsidR="00A13185">
        <w:rPr>
          <w:rStyle w:val="libAieChar"/>
          <w:rtl/>
        </w:rPr>
        <w:t xml:space="preserve"> إلّا </w:t>
      </w:r>
      <w:r w:rsidRPr="000C15B5">
        <w:rPr>
          <w:rStyle w:val="libAieChar"/>
          <w:rtl/>
        </w:rPr>
        <w:t>فِتْنَةً لِلنَّاسِ وَ الشَّجَرَةَ الْمَلْعُونَةَ فِي الْقُرْآنِ وَ نُخَوِّفُهُمْ فَما يَزِيدُهُمْ</w:t>
      </w:r>
      <w:r w:rsidR="00A13185">
        <w:rPr>
          <w:rStyle w:val="libAieChar"/>
          <w:rtl/>
        </w:rPr>
        <w:t xml:space="preserve"> إلّا </w:t>
      </w:r>
      <w:r w:rsidRPr="000C15B5">
        <w:rPr>
          <w:rStyle w:val="libAieChar"/>
          <w:rtl/>
        </w:rPr>
        <w:t>طُغْياناً كَبِيراً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فقد ذكر أعلام مفسريكم مثل العلامة الثعلبي، والحافظ العل</w:t>
      </w:r>
      <w:r w:rsidR="00A0243B">
        <w:rPr>
          <w:rFonts w:hint="cs"/>
          <w:rtl/>
        </w:rPr>
        <w:t>ّ</w:t>
      </w:r>
      <w:r>
        <w:rPr>
          <w:rtl/>
        </w:rPr>
        <w:t>امة جلال الدين السيوطي في الدر المنثور، والفخر الرازي في تفسيره</w:t>
      </w:r>
    </w:p>
    <w:p w:rsidR="006F739F" w:rsidRDefault="006F739F" w:rsidP="006F739F">
      <w:pPr>
        <w:pStyle w:val="libLine"/>
      </w:pPr>
      <w:r>
        <w:rPr>
          <w:rtl/>
        </w:rPr>
        <w:t>____________________</w:t>
      </w:r>
    </w:p>
    <w:p w:rsidR="008406C4" w:rsidRDefault="006F739F" w:rsidP="00445545">
      <w:pPr>
        <w:pStyle w:val="libFootnote0"/>
        <w:rPr>
          <w:rtl/>
        </w:rPr>
      </w:pPr>
      <w:r>
        <w:rPr>
          <w:rtl/>
        </w:rPr>
        <w:t>1) قال ابن أبي الحديد في شرح نهج البلاغة ج 1/338،ط دار احياء التراث العربي:وكان - معاوية - أح</w:t>
      </w:r>
      <w:r w:rsidR="00445545">
        <w:rPr>
          <w:rFonts w:hint="cs"/>
          <w:rtl/>
        </w:rPr>
        <w:t>َ</w:t>
      </w:r>
      <w:r>
        <w:rPr>
          <w:rtl/>
        </w:rPr>
        <w:t>د</w:t>
      </w:r>
      <w:r w:rsidR="00445545">
        <w:rPr>
          <w:rFonts w:hint="cs"/>
          <w:rtl/>
        </w:rPr>
        <w:t>َ</w:t>
      </w:r>
      <w:r>
        <w:rPr>
          <w:rtl/>
        </w:rPr>
        <w:t xml:space="preserve"> كت</w:t>
      </w:r>
      <w:r w:rsidR="00445545">
        <w:rPr>
          <w:rFonts w:hint="cs"/>
          <w:rtl/>
        </w:rPr>
        <w:t>ّ</w:t>
      </w:r>
      <w:r>
        <w:rPr>
          <w:rtl/>
        </w:rPr>
        <w:t xml:space="preserve">اب رسول الله </w:t>
      </w:r>
      <w:r w:rsidR="00445545" w:rsidRPr="00445545">
        <w:rPr>
          <w:rStyle w:val="libFootnoteAlaemChar"/>
          <w:rtl/>
        </w:rPr>
        <w:t>صلى‌الله‌عليه‌وآله</w:t>
      </w:r>
      <w:r w:rsidR="00445545">
        <w:rPr>
          <w:rtl/>
        </w:rPr>
        <w:t xml:space="preserve"> </w:t>
      </w:r>
      <w:r>
        <w:rPr>
          <w:rtl/>
        </w:rPr>
        <w:t>و اخت</w:t>
      </w:r>
      <w:r w:rsidR="00445545">
        <w:rPr>
          <w:rFonts w:hint="cs"/>
          <w:rtl/>
        </w:rPr>
        <w:t>ُ</w:t>
      </w:r>
      <w:r>
        <w:rPr>
          <w:rtl/>
        </w:rPr>
        <w:t>لف في كتابته له كيف كانت فالذي عليه المحققون من أهل السيرة أن</w:t>
      </w:r>
      <w:r w:rsidR="00445545">
        <w:rPr>
          <w:rFonts w:hint="cs"/>
          <w:rtl/>
        </w:rPr>
        <w:t>ّ</w:t>
      </w:r>
      <w:r>
        <w:rPr>
          <w:rtl/>
        </w:rPr>
        <w:t xml:space="preserve"> الوحي كان يكتبه علي</w:t>
      </w:r>
      <w:r w:rsidR="00445545">
        <w:rPr>
          <w:rFonts w:hint="cs"/>
          <w:rtl/>
        </w:rPr>
        <w:t>ُّ</w:t>
      </w:r>
      <w:r>
        <w:rPr>
          <w:rtl/>
        </w:rPr>
        <w:t xml:space="preserve"> </w:t>
      </w:r>
      <w:r w:rsidR="00445545" w:rsidRPr="00BC31A2">
        <w:rPr>
          <w:rStyle w:val="libFootnoteAlaemChar"/>
          <w:rtl/>
        </w:rPr>
        <w:t>عليه‌السلام</w:t>
      </w:r>
      <w:r>
        <w:rPr>
          <w:rtl/>
        </w:rPr>
        <w:t xml:space="preserve"> و زيد بن ثابت و زيد بن أرقم و </w:t>
      </w:r>
      <w:r w:rsidR="00445545">
        <w:rPr>
          <w:rFonts w:hint="cs"/>
          <w:rtl/>
        </w:rPr>
        <w:t>أ</w:t>
      </w:r>
      <w:r>
        <w:rPr>
          <w:rtl/>
        </w:rPr>
        <w:t>ن</w:t>
      </w:r>
      <w:r w:rsidR="00445545">
        <w:rPr>
          <w:rFonts w:hint="cs"/>
          <w:rtl/>
        </w:rPr>
        <w:t>ّ</w:t>
      </w:r>
      <w:r>
        <w:rPr>
          <w:rtl/>
        </w:rPr>
        <w:t xml:space="preserve"> حنظلة بن الربيع </w:t>
      </w:r>
      <w:r w:rsidR="00445545">
        <w:rPr>
          <w:rFonts w:hint="cs"/>
          <w:rtl/>
        </w:rPr>
        <w:t xml:space="preserve">التيميّ </w:t>
      </w:r>
      <w:r>
        <w:rPr>
          <w:rtl/>
        </w:rPr>
        <w:t>و معاوية بن أبي سفيان كانا يكتبان له إلى الملوك و إلى رؤساء القبائل.</w:t>
      </w:r>
    </w:p>
    <w:p w:rsidR="006F739F" w:rsidRDefault="006F739F" w:rsidP="00445545">
      <w:pPr>
        <w:pStyle w:val="libFootnoteLeft"/>
      </w:pPr>
      <w:r>
        <w:rPr>
          <w:rtl/>
        </w:rPr>
        <w:t>«المترجم»</w:t>
      </w:r>
    </w:p>
    <w:p w:rsidR="008406C4" w:rsidRDefault="006F739F" w:rsidP="00445545">
      <w:pPr>
        <w:pStyle w:val="libFootnote0"/>
        <w:rPr>
          <w:rtl/>
        </w:rPr>
      </w:pPr>
      <w:r>
        <w:rPr>
          <w:rtl/>
        </w:rPr>
        <w:t>2) سورة ال</w:t>
      </w:r>
      <w:r w:rsidR="00445545">
        <w:rPr>
          <w:rFonts w:hint="cs"/>
          <w:rtl/>
        </w:rPr>
        <w:t>إ</w:t>
      </w:r>
      <w:r>
        <w:rPr>
          <w:rtl/>
        </w:rPr>
        <w:t>سراء، الآية 60.</w:t>
      </w:r>
    </w:p>
    <w:p w:rsidR="006F739F" w:rsidRDefault="006F739F" w:rsidP="00D96FAA">
      <w:pPr>
        <w:pStyle w:val="libNormal"/>
      </w:pPr>
      <w:r>
        <w:rPr>
          <w:rtl/>
        </w:rPr>
        <w:br w:type="page"/>
      </w:r>
    </w:p>
    <w:p w:rsidR="008406C4" w:rsidRDefault="006F739F" w:rsidP="00A300E4">
      <w:pPr>
        <w:pStyle w:val="libNormal0"/>
        <w:rPr>
          <w:rtl/>
        </w:rPr>
      </w:pPr>
      <w:r>
        <w:rPr>
          <w:rtl/>
        </w:rPr>
        <w:lastRenderedPageBreak/>
        <w:t>الكبير، نقلوا في ذيل الآية الشريفة روايات بطرق شتى، والمعنى واحد وهو أن</w:t>
      </w:r>
      <w:r w:rsidR="00A300E4">
        <w:rPr>
          <w:rFonts w:hint="cs"/>
          <w:rtl/>
        </w:rPr>
        <w:t>ّ</w:t>
      </w:r>
      <w:r>
        <w:rPr>
          <w:rtl/>
        </w:rPr>
        <w:t xml:space="preserve"> رسول الله </w:t>
      </w:r>
      <w:r w:rsidRPr="00201CCF">
        <w:rPr>
          <w:rStyle w:val="libAlaemChar"/>
          <w:rtl/>
        </w:rPr>
        <w:t>صلى‌الله‌عليه‌وآله</w:t>
      </w:r>
      <w:r>
        <w:rPr>
          <w:rtl/>
        </w:rPr>
        <w:t xml:space="preserve"> رأى في عالم الرؤيا بن</w:t>
      </w:r>
      <w:r w:rsidR="00A300E4">
        <w:rPr>
          <w:rtl/>
        </w:rPr>
        <w:t>ي أمية ينزون على منبره نزو القر</w:t>
      </w:r>
      <w:r>
        <w:rPr>
          <w:rtl/>
        </w:rPr>
        <w:t>د، ف</w:t>
      </w:r>
      <w:r w:rsidR="00A300E4">
        <w:rPr>
          <w:rFonts w:hint="cs"/>
          <w:rtl/>
        </w:rPr>
        <w:t>َ</w:t>
      </w:r>
      <w:r>
        <w:rPr>
          <w:rtl/>
        </w:rPr>
        <w:t>س</w:t>
      </w:r>
      <w:r w:rsidR="00A300E4">
        <w:rPr>
          <w:rFonts w:hint="cs"/>
          <w:rtl/>
        </w:rPr>
        <w:t>َ</w:t>
      </w:r>
      <w:r>
        <w:rPr>
          <w:rtl/>
        </w:rPr>
        <w:t>اء</w:t>
      </w:r>
      <w:r w:rsidR="00A300E4">
        <w:rPr>
          <w:rFonts w:hint="cs"/>
          <w:rtl/>
        </w:rPr>
        <w:t>َ</w:t>
      </w:r>
      <w:r>
        <w:rPr>
          <w:rtl/>
        </w:rPr>
        <w:t>ه</w:t>
      </w:r>
      <w:r w:rsidR="00A300E4">
        <w:rPr>
          <w:rFonts w:hint="cs"/>
          <w:rtl/>
        </w:rPr>
        <w:t>ُ</w:t>
      </w:r>
      <w:r>
        <w:rPr>
          <w:rtl/>
        </w:rPr>
        <w:t xml:space="preserve"> ذلك، فنزلت الآية، فبن</w:t>
      </w:r>
      <w:r w:rsidR="00A300E4">
        <w:rPr>
          <w:rFonts w:hint="cs"/>
          <w:rtl/>
        </w:rPr>
        <w:t>ُ</w:t>
      </w:r>
      <w:r>
        <w:rPr>
          <w:rtl/>
        </w:rPr>
        <w:t>وا أمية هم الشجرة الملعونة في القرآن والمزيدة بالطغيان.</w:t>
      </w:r>
    </w:p>
    <w:p w:rsidR="008406C4" w:rsidRDefault="006F739F" w:rsidP="006F739F">
      <w:pPr>
        <w:pStyle w:val="libNormal"/>
        <w:rPr>
          <w:rtl/>
        </w:rPr>
      </w:pPr>
      <w:r>
        <w:rPr>
          <w:rtl/>
        </w:rPr>
        <w:t>ولا شك أن</w:t>
      </w:r>
      <w:r w:rsidR="00A300E4">
        <w:rPr>
          <w:rFonts w:hint="cs"/>
          <w:rtl/>
        </w:rPr>
        <w:t>ّ</w:t>
      </w:r>
      <w:r>
        <w:rPr>
          <w:rtl/>
        </w:rPr>
        <w:t xml:space="preserve"> رأسهم أبو سفيان، وم</w:t>
      </w:r>
      <w:r w:rsidR="00A300E4">
        <w:rPr>
          <w:rFonts w:hint="cs"/>
          <w:rtl/>
        </w:rPr>
        <w:t>ِ</w:t>
      </w:r>
      <w:r>
        <w:rPr>
          <w:rtl/>
        </w:rPr>
        <w:t>ن بعده معاوية ويزيد و مروان.</w:t>
      </w:r>
    </w:p>
    <w:p w:rsidR="008406C4" w:rsidRDefault="006F739F" w:rsidP="006F739F">
      <w:pPr>
        <w:pStyle w:val="libNormal"/>
        <w:rPr>
          <w:rtl/>
        </w:rPr>
      </w:pPr>
      <w:r>
        <w:rPr>
          <w:rtl/>
        </w:rPr>
        <w:t>والآية الثانية، الدال</w:t>
      </w:r>
      <w:r w:rsidR="00A300E4">
        <w:rPr>
          <w:rFonts w:hint="cs"/>
          <w:rtl/>
        </w:rPr>
        <w:t>ّ</w:t>
      </w:r>
      <w:r>
        <w:rPr>
          <w:rtl/>
        </w:rPr>
        <w:t xml:space="preserve">ة على لعن بني أمية، قوله سبحانه وتعالى: </w:t>
      </w:r>
      <w:r w:rsidRPr="000C15B5">
        <w:rPr>
          <w:rStyle w:val="libAlaemChar"/>
          <w:rtl/>
        </w:rPr>
        <w:t>(</w:t>
      </w:r>
      <w:r w:rsidRPr="000C15B5">
        <w:rPr>
          <w:rStyle w:val="libAieChar"/>
          <w:rtl/>
        </w:rPr>
        <w:t xml:space="preserve">فَهَلْ عَسَيْتُمْ إِنْ تَوَلَّيْتُمْ أَنْ تُفْسِدُوا فِي الأَْرْضِ وَ تُقَطِّعُوا أَرْحامَكُمْ أُولئِكَ الَّذِينَ لَعَنَهُمُ </w:t>
      </w:r>
      <w:r w:rsidR="0041446A">
        <w:rPr>
          <w:rStyle w:val="libAieChar"/>
          <w:rtl/>
        </w:rPr>
        <w:t>الله</w:t>
      </w:r>
      <w:r w:rsidRPr="000C15B5">
        <w:rPr>
          <w:rStyle w:val="libAieChar"/>
          <w:rtl/>
        </w:rPr>
        <w:t xml:space="preserve"> فَأَصَمَّهُمْ وَ أَعْمى أَبْصارَهُمْ</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ومن أكثر فسادا</w:t>
      </w:r>
      <w:r w:rsidR="00A300E4">
        <w:rPr>
          <w:rFonts w:hint="cs"/>
          <w:rtl/>
        </w:rPr>
        <w:t>ً</w:t>
      </w:r>
      <w:r>
        <w:rPr>
          <w:rtl/>
        </w:rPr>
        <w:t xml:space="preserve"> من معاوية حينما تول</w:t>
      </w:r>
      <w:r w:rsidR="00A300E4">
        <w:rPr>
          <w:rFonts w:hint="cs"/>
          <w:rtl/>
        </w:rPr>
        <w:t>ّ</w:t>
      </w:r>
      <w:r>
        <w:rPr>
          <w:rtl/>
        </w:rPr>
        <w:t>ى؟ وم</w:t>
      </w:r>
      <w:r w:rsidR="00A300E4">
        <w:rPr>
          <w:rFonts w:hint="cs"/>
          <w:rtl/>
        </w:rPr>
        <w:t>َ</w:t>
      </w:r>
      <w:r>
        <w:rPr>
          <w:rtl/>
        </w:rPr>
        <w:t>ن</w:t>
      </w:r>
      <w:r w:rsidR="00A300E4">
        <w:rPr>
          <w:rFonts w:hint="cs"/>
          <w:rtl/>
        </w:rPr>
        <w:t>ْ</w:t>
      </w:r>
      <w:r>
        <w:rPr>
          <w:rtl/>
        </w:rPr>
        <w:t xml:space="preserve"> أقط</w:t>
      </w:r>
      <w:r w:rsidR="00A300E4">
        <w:rPr>
          <w:rFonts w:hint="cs"/>
          <w:rtl/>
        </w:rPr>
        <w:t>َ</w:t>
      </w:r>
      <w:r>
        <w:rPr>
          <w:rtl/>
        </w:rPr>
        <w:t>ع</w:t>
      </w:r>
      <w:r w:rsidR="00A300E4">
        <w:rPr>
          <w:rFonts w:hint="cs"/>
          <w:rtl/>
        </w:rPr>
        <w:t>ُ</w:t>
      </w:r>
      <w:r>
        <w:rPr>
          <w:rtl/>
        </w:rPr>
        <w:t xml:space="preserve"> منه رحما</w:t>
      </w:r>
      <w:r w:rsidR="00A300E4">
        <w:rPr>
          <w:rFonts w:hint="cs"/>
          <w:rtl/>
        </w:rPr>
        <w:t>ً</w:t>
      </w:r>
      <w:r>
        <w:rPr>
          <w:rtl/>
        </w:rPr>
        <w:t xml:space="preserve"> لرسول الله </w:t>
      </w:r>
      <w:r w:rsidRPr="00201CCF">
        <w:rPr>
          <w:rStyle w:val="libAlaemChar"/>
          <w:rtl/>
        </w:rPr>
        <w:t>صلى‌الله‌عليه‌وآله</w:t>
      </w:r>
      <w:r>
        <w:rPr>
          <w:rtl/>
        </w:rPr>
        <w:t>؟! والتاريخ يشهد عليه بذلك، وليس أحد</w:t>
      </w:r>
      <w:r w:rsidR="00A300E4">
        <w:rPr>
          <w:rFonts w:hint="cs"/>
          <w:rtl/>
        </w:rPr>
        <w:t>ٌ</w:t>
      </w:r>
      <w:r>
        <w:rPr>
          <w:rtl/>
        </w:rPr>
        <w:t xml:space="preserve"> من المؤرخين ينكر فساد معاوية في الدين وقطعه لأرحام النبي </w:t>
      </w:r>
      <w:r w:rsidRPr="00201CCF">
        <w:rPr>
          <w:rStyle w:val="libAlaemChar"/>
          <w:rtl/>
        </w:rPr>
        <w:t>صلى‌الله‌عليه‌وآله</w:t>
      </w:r>
      <w:r>
        <w:rPr>
          <w:rtl/>
        </w:rPr>
        <w:t>.</w:t>
      </w:r>
    </w:p>
    <w:p w:rsidR="008406C4" w:rsidRDefault="006F739F" w:rsidP="006F739F">
      <w:pPr>
        <w:pStyle w:val="libNormal"/>
        <w:rPr>
          <w:rtl/>
        </w:rPr>
      </w:pPr>
      <w:r>
        <w:rPr>
          <w:rtl/>
        </w:rPr>
        <w:t xml:space="preserve">والآية الثالثة: </w:t>
      </w:r>
      <w:r w:rsidRPr="000C15B5">
        <w:rPr>
          <w:rStyle w:val="libAlaemChar"/>
          <w:rtl/>
        </w:rPr>
        <w:t>(</w:t>
      </w:r>
      <w:r w:rsidRPr="000C15B5">
        <w:rPr>
          <w:rStyle w:val="libAieChar"/>
          <w:rtl/>
        </w:rPr>
        <w:t xml:space="preserve">إِنَّ الَّذِينَ يُؤْذُونَ </w:t>
      </w:r>
      <w:r w:rsidR="0041446A">
        <w:rPr>
          <w:rStyle w:val="libAieChar"/>
          <w:rtl/>
        </w:rPr>
        <w:t>الله</w:t>
      </w:r>
      <w:r w:rsidRPr="000C15B5">
        <w:rPr>
          <w:rStyle w:val="libAieChar"/>
          <w:rtl/>
        </w:rPr>
        <w:t xml:space="preserve"> وَ رَسُولَهُ لَعَنَهُمُ </w:t>
      </w:r>
      <w:r w:rsidR="0041446A">
        <w:rPr>
          <w:rStyle w:val="libAieChar"/>
          <w:rtl/>
        </w:rPr>
        <w:t>الله</w:t>
      </w:r>
      <w:r w:rsidRPr="000C15B5">
        <w:rPr>
          <w:rStyle w:val="libAieChar"/>
          <w:rtl/>
        </w:rPr>
        <w:t xml:space="preserve"> فِي الدُّنْيا وَ الآْخِرَةِ وَ أَعَدَّ لَهُمْ عَذاباً مُهِيناً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وهل تنكرون إيذاء معاوية للإمام علي </w:t>
      </w:r>
      <w:r w:rsidRPr="00201CCF">
        <w:rPr>
          <w:rStyle w:val="libAlaemChar"/>
          <w:rtl/>
        </w:rPr>
        <w:t>عليه‌السلام</w:t>
      </w:r>
      <w:r>
        <w:rPr>
          <w:rtl/>
        </w:rPr>
        <w:t xml:space="preserve">، ولسبطي رسول الله </w:t>
      </w:r>
      <w:r w:rsidRPr="00201CCF">
        <w:rPr>
          <w:rStyle w:val="libAlaemChar"/>
          <w:rtl/>
        </w:rPr>
        <w:t>صلى‌الله‌عليه‌وآله</w:t>
      </w:r>
      <w:r>
        <w:rPr>
          <w:rtl/>
        </w:rPr>
        <w:t xml:space="preserve"> الحسن والحسين، ولخواص صحابة النبي </w:t>
      </w:r>
      <w:r w:rsidRPr="00201CCF">
        <w:rPr>
          <w:rStyle w:val="libAlaemChar"/>
          <w:rtl/>
        </w:rPr>
        <w:t>صلى‌الله‌عليه‌وآله</w:t>
      </w:r>
      <w:r>
        <w:rPr>
          <w:rtl/>
        </w:rPr>
        <w:t xml:space="preserve"> كعم</w:t>
      </w:r>
      <w:r w:rsidR="00A300E4">
        <w:rPr>
          <w:rFonts w:hint="cs"/>
          <w:rtl/>
        </w:rPr>
        <w:t>ّ</w:t>
      </w:r>
      <w:r>
        <w:rPr>
          <w:rtl/>
        </w:rPr>
        <w:t>ار بن ياسر وحجر بن</w:t>
      </w:r>
      <w:r w:rsidR="00A300E4">
        <w:rPr>
          <w:rtl/>
        </w:rPr>
        <w:t xml:space="preserve"> عدي وعمرو بن الحمق الخزاعي؟ ثم</w:t>
      </w:r>
      <w:r>
        <w:rPr>
          <w:rtl/>
        </w:rPr>
        <w:t xml:space="preserve"> أما يكون إيذاء أمير المؤمنين وشبليه ريحانتي رسول الله </w:t>
      </w:r>
      <w:r w:rsidRPr="00201CCF">
        <w:rPr>
          <w:rStyle w:val="libAlaemChar"/>
          <w:rtl/>
        </w:rPr>
        <w:t>صلى‌الله‌عليه‌وآله</w:t>
      </w:r>
      <w:r>
        <w:rPr>
          <w:rtl/>
        </w:rPr>
        <w:t xml:space="preserve"> والصحابة الأخيار، إيذاء</w:t>
      </w:r>
      <w:r w:rsidR="00A300E4">
        <w:rPr>
          <w:rFonts w:hint="cs"/>
          <w:rtl/>
        </w:rPr>
        <w:t>ً</w:t>
      </w:r>
      <w:r>
        <w:rPr>
          <w:rtl/>
        </w:rPr>
        <w:t xml:space="preserve"> لله ورسوله؟! فالآيات القرآنية التي تلعن الظالمين كل</w:t>
      </w:r>
      <w:r w:rsidR="00A300E4">
        <w:rPr>
          <w:rFonts w:hint="cs"/>
          <w:rtl/>
        </w:rPr>
        <w:t>ّ</w:t>
      </w:r>
      <w:r>
        <w:rPr>
          <w:rtl/>
        </w:rPr>
        <w:t>ها تشمل معاوية.</w:t>
      </w:r>
    </w:p>
    <w:p w:rsidR="008406C4" w:rsidRDefault="006F739F" w:rsidP="006F739F">
      <w:pPr>
        <w:pStyle w:val="libNormal"/>
        <w:rPr>
          <w:rtl/>
        </w:rPr>
      </w:pPr>
      <w:r>
        <w:rPr>
          <w:rtl/>
        </w:rPr>
        <w:t>فقد قال عز</w:t>
      </w:r>
      <w:r w:rsidR="00A300E4">
        <w:rPr>
          <w:rFonts w:hint="cs"/>
          <w:rtl/>
        </w:rPr>
        <w:t>ّ</w:t>
      </w:r>
      <w:r>
        <w:rPr>
          <w:rtl/>
        </w:rPr>
        <w:t xml:space="preserve"> وجل</w:t>
      </w:r>
      <w:r w:rsidR="00A300E4">
        <w:rPr>
          <w:rFonts w:hint="cs"/>
          <w:rtl/>
        </w:rPr>
        <w:t>ّ</w:t>
      </w:r>
      <w:r>
        <w:rPr>
          <w:rtl/>
        </w:rPr>
        <w:t xml:space="preserve">: </w:t>
      </w:r>
      <w:r w:rsidRPr="000C15B5">
        <w:rPr>
          <w:rStyle w:val="libAlaemChar"/>
          <w:rtl/>
        </w:rPr>
        <w:t>(</w:t>
      </w:r>
      <w:r w:rsidRPr="000C15B5">
        <w:rPr>
          <w:rStyle w:val="libAieChar"/>
          <w:rtl/>
        </w:rPr>
        <w:t>يَوْمَ لا يَنْفَعُ الظَّالِمِينَ مَعْذِرَتُهُمْ وَ لَهُمُ اللَّعْنَةُ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محم</w:t>
      </w:r>
      <w:r w:rsidR="00A300E4">
        <w:rPr>
          <w:rFonts w:hint="cs"/>
          <w:rtl/>
        </w:rPr>
        <w:t>ّ</w:t>
      </w:r>
      <w:r>
        <w:rPr>
          <w:rtl/>
        </w:rPr>
        <w:t>د</w:t>
      </w:r>
      <w:r w:rsidR="00A300E4" w:rsidRPr="00A300E4">
        <w:rPr>
          <w:rStyle w:val="libAlaemChar"/>
          <w:rtl/>
        </w:rPr>
        <w:t xml:space="preserve"> </w:t>
      </w:r>
      <w:r w:rsidR="00A300E4" w:rsidRPr="00A300E4">
        <w:rPr>
          <w:rStyle w:val="libFootnoteAlaemChar"/>
          <w:rtl/>
        </w:rPr>
        <w:t>صلى‌الله‌عليه‌وآله</w:t>
      </w:r>
      <w:r w:rsidR="00A300E4">
        <w:rPr>
          <w:rtl/>
        </w:rPr>
        <w:t xml:space="preserve"> </w:t>
      </w:r>
      <w:r>
        <w:rPr>
          <w:rtl/>
        </w:rPr>
        <w:t>، الآية 22 و23.</w:t>
      </w:r>
    </w:p>
    <w:p w:rsidR="008406C4" w:rsidRDefault="006F739F" w:rsidP="006F739F">
      <w:pPr>
        <w:pStyle w:val="libFootnote0"/>
        <w:rPr>
          <w:rtl/>
        </w:rPr>
      </w:pPr>
      <w:r>
        <w:rPr>
          <w:rtl/>
        </w:rPr>
        <w:t>2) سورة الاحزاب، الآية 57.</w:t>
      </w:r>
    </w:p>
    <w:p w:rsidR="006F739F" w:rsidRDefault="006F739F" w:rsidP="00D96FAA">
      <w:pPr>
        <w:pStyle w:val="libNormal"/>
      </w:pPr>
      <w:r>
        <w:rPr>
          <w:rtl/>
        </w:rPr>
        <w:br w:type="page"/>
      </w:r>
    </w:p>
    <w:p w:rsidR="008406C4" w:rsidRDefault="006F739F" w:rsidP="00A300E4">
      <w:pPr>
        <w:pStyle w:val="libNormal0"/>
        <w:rPr>
          <w:rtl/>
        </w:rPr>
      </w:pPr>
      <w:r w:rsidRPr="00FA16D8">
        <w:rPr>
          <w:rStyle w:val="libAieChar"/>
          <w:rtl/>
        </w:rPr>
        <w:lastRenderedPageBreak/>
        <w:t>وَ لَهُمْ سُوءُ الدَّارِ</w:t>
      </w:r>
      <w:r w:rsidRPr="000C15B5">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 xml:space="preserve">وقال سبحانه: </w:t>
      </w:r>
      <w:r w:rsidRPr="000C15B5">
        <w:rPr>
          <w:rStyle w:val="libAlaemChar"/>
          <w:rtl/>
        </w:rPr>
        <w:t>(</w:t>
      </w:r>
      <w:r w:rsidRPr="000C15B5">
        <w:rPr>
          <w:rStyle w:val="libAieChar"/>
          <w:rtl/>
        </w:rPr>
        <w:t xml:space="preserve">أَلا لَعْنَةُ </w:t>
      </w:r>
      <w:r w:rsidR="0041446A">
        <w:rPr>
          <w:rStyle w:val="libAieChar"/>
          <w:rtl/>
        </w:rPr>
        <w:t>الله</w:t>
      </w:r>
      <w:r w:rsidRPr="000C15B5">
        <w:rPr>
          <w:rStyle w:val="libAieChar"/>
          <w:rtl/>
        </w:rPr>
        <w:t xml:space="preserve"> عَلَى الظَّالِمِينَ</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 xml:space="preserve">وقال تعالى: </w:t>
      </w:r>
      <w:r w:rsidRPr="000C15B5">
        <w:rPr>
          <w:rStyle w:val="libAlaemChar"/>
          <w:rtl/>
        </w:rPr>
        <w:t>(</w:t>
      </w:r>
      <w:r w:rsidRPr="000C15B5">
        <w:rPr>
          <w:rStyle w:val="libAieChar"/>
          <w:rtl/>
        </w:rPr>
        <w:t xml:space="preserve">فَأَذَّنَ مُؤَذِّنٌ بَيْنَهُمْ أَنْ لَعْنَةُ </w:t>
      </w:r>
      <w:r w:rsidR="0041446A">
        <w:rPr>
          <w:rStyle w:val="libAieChar"/>
          <w:rtl/>
        </w:rPr>
        <w:t>الله</w:t>
      </w:r>
      <w:r w:rsidRPr="000C15B5">
        <w:rPr>
          <w:rStyle w:val="libAieChar"/>
          <w:rtl/>
        </w:rPr>
        <w:t xml:space="preserve"> عَلَى الظَّالِمِينَ</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وهل أحد</w:t>
      </w:r>
      <w:r w:rsidR="00A300E4">
        <w:rPr>
          <w:rFonts w:hint="cs"/>
          <w:rtl/>
        </w:rPr>
        <w:t>ٌ</w:t>
      </w:r>
      <w:r>
        <w:rPr>
          <w:rtl/>
        </w:rPr>
        <w:t xml:space="preserve"> من أهل العلم والإنصاف ينكر ظلم معاوية؟!</w:t>
      </w:r>
    </w:p>
    <w:p w:rsidR="006F739F" w:rsidRDefault="006F739F" w:rsidP="00A300E4">
      <w:pPr>
        <w:pStyle w:val="Heading2Center"/>
      </w:pPr>
      <w:bookmarkStart w:id="539" w:name="_Toc531284154"/>
      <w:bookmarkStart w:id="540" w:name="_Toc531287015"/>
      <w:r>
        <w:rPr>
          <w:rtl/>
        </w:rPr>
        <w:t>معاوية</w:t>
      </w:r>
      <w:r w:rsidR="00A300E4">
        <w:rPr>
          <w:rFonts w:hint="cs"/>
          <w:rtl/>
        </w:rPr>
        <w:t>ُ</w:t>
      </w:r>
      <w:r>
        <w:rPr>
          <w:rtl/>
        </w:rPr>
        <w:t>.. قاتل المؤمنين</w:t>
      </w:r>
      <w:bookmarkEnd w:id="539"/>
      <w:bookmarkEnd w:id="540"/>
    </w:p>
    <w:p w:rsidR="008406C4" w:rsidRDefault="006F739F" w:rsidP="006F739F">
      <w:pPr>
        <w:pStyle w:val="libNormal"/>
        <w:rPr>
          <w:rtl/>
        </w:rPr>
      </w:pPr>
      <w:r>
        <w:rPr>
          <w:rtl/>
        </w:rPr>
        <w:t xml:space="preserve">وقال سبحانه وتعالى: </w:t>
      </w:r>
      <w:r w:rsidRPr="000C15B5">
        <w:rPr>
          <w:rStyle w:val="libAlaemChar"/>
          <w:rtl/>
        </w:rPr>
        <w:t>(</w:t>
      </w:r>
      <w:r w:rsidRPr="000C15B5">
        <w:rPr>
          <w:rStyle w:val="libAieChar"/>
          <w:rtl/>
        </w:rPr>
        <w:t xml:space="preserve">وَ مَنْ يَقْتُلْ مُؤْمِناً مُتَعَمِّداً فَجَزاؤُهُ جَهَنَّمُ خالِداً فِيها وَ غَضِبَ </w:t>
      </w:r>
      <w:r w:rsidR="0041446A">
        <w:rPr>
          <w:rStyle w:val="libAieChar"/>
          <w:rtl/>
        </w:rPr>
        <w:t>الله</w:t>
      </w:r>
      <w:r w:rsidRPr="000C15B5">
        <w:rPr>
          <w:rStyle w:val="libAieChar"/>
          <w:rtl/>
        </w:rPr>
        <w:t xml:space="preserve"> عَلَيْهِ وَ لَعَنَهُ وَ أَعَدَّ لَهُ عَذاباً عَظِيماً</w:t>
      </w:r>
      <w:r w:rsidRPr="000C15B5">
        <w:rPr>
          <w:rStyle w:val="libAlaemChar"/>
          <w:rtl/>
        </w:rPr>
        <w:t>)</w:t>
      </w:r>
      <w:r w:rsidRPr="000B0BDE">
        <w:rPr>
          <w:rStyle w:val="libFootnotenumChar"/>
          <w:rtl/>
        </w:rPr>
        <w:t>(4)</w:t>
      </w:r>
      <w:r>
        <w:rPr>
          <w:rtl/>
        </w:rPr>
        <w:t xml:space="preserve"> وكم قتل معاوية من المؤمنين الأبرار والصحابة الأخيار؟!</w:t>
      </w:r>
    </w:p>
    <w:p w:rsidR="008406C4" w:rsidRDefault="006F739F" w:rsidP="006F739F">
      <w:pPr>
        <w:pStyle w:val="libNormal"/>
        <w:rPr>
          <w:rtl/>
        </w:rPr>
      </w:pPr>
      <w:r>
        <w:rPr>
          <w:rtl/>
        </w:rPr>
        <w:t>أ</w:t>
      </w:r>
      <w:r w:rsidR="00A300E4">
        <w:rPr>
          <w:rFonts w:hint="cs"/>
          <w:rtl/>
        </w:rPr>
        <w:t>َ</w:t>
      </w:r>
      <w:r>
        <w:rPr>
          <w:rtl/>
        </w:rPr>
        <w:t>ما ثبت</w:t>
      </w:r>
      <w:r w:rsidR="00A300E4">
        <w:rPr>
          <w:rFonts w:hint="cs"/>
          <w:rtl/>
        </w:rPr>
        <w:t>َ</w:t>
      </w:r>
      <w:r>
        <w:rPr>
          <w:rtl/>
        </w:rPr>
        <w:t xml:space="preserve"> لكم بالروايات التي نقلت</w:t>
      </w:r>
      <w:r w:rsidR="00A300E4">
        <w:rPr>
          <w:rFonts w:hint="cs"/>
          <w:rtl/>
        </w:rPr>
        <w:t>ُ</w:t>
      </w:r>
      <w:r>
        <w:rPr>
          <w:rtl/>
        </w:rPr>
        <w:t>ها من مصادركم أنه سب</w:t>
      </w:r>
      <w:r w:rsidR="00A300E4">
        <w:rPr>
          <w:rFonts w:hint="cs"/>
          <w:rtl/>
        </w:rPr>
        <w:t>َّ</w:t>
      </w:r>
      <w:r>
        <w:rPr>
          <w:rtl/>
        </w:rPr>
        <w:t xml:space="preserve">ب قتل الإمام الحسن سبط رسول الله </w:t>
      </w:r>
      <w:r w:rsidRPr="00201CCF">
        <w:rPr>
          <w:rStyle w:val="libAlaemChar"/>
          <w:rtl/>
        </w:rPr>
        <w:t>صلى‌الله‌عليه‌وآله</w:t>
      </w:r>
      <w:r>
        <w:rPr>
          <w:rtl/>
        </w:rPr>
        <w:t xml:space="preserve"> بأن دس</w:t>
      </w:r>
      <w:r w:rsidR="00A300E4">
        <w:rPr>
          <w:rFonts w:hint="cs"/>
          <w:rtl/>
        </w:rPr>
        <w:t>َّ إليه</w:t>
      </w:r>
      <w:r>
        <w:rPr>
          <w:rtl/>
        </w:rPr>
        <w:t xml:space="preserve"> السم بواسطة زوجته</w:t>
      </w:r>
      <w:r w:rsidR="00A300E4">
        <w:rPr>
          <w:rtl/>
        </w:rPr>
        <w:t xml:space="preserve"> جعدة بني الأشعث، إذ بعث إليها </w:t>
      </w:r>
      <w:r w:rsidR="00A300E4">
        <w:rPr>
          <w:rFonts w:hint="cs"/>
          <w:rtl/>
        </w:rPr>
        <w:t>م</w:t>
      </w:r>
      <w:r>
        <w:rPr>
          <w:rtl/>
        </w:rPr>
        <w:t>الا</w:t>
      </w:r>
      <w:r w:rsidR="00A300E4">
        <w:rPr>
          <w:rFonts w:hint="cs"/>
          <w:rtl/>
        </w:rPr>
        <w:t>ً</w:t>
      </w:r>
      <w:r>
        <w:rPr>
          <w:rtl/>
        </w:rPr>
        <w:t xml:space="preserve"> وأغراها بأن</w:t>
      </w:r>
      <w:r w:rsidR="00A300E4">
        <w:rPr>
          <w:rFonts w:hint="cs"/>
          <w:rtl/>
        </w:rPr>
        <w:t>ْ</w:t>
      </w:r>
      <w:r>
        <w:rPr>
          <w:rtl/>
        </w:rPr>
        <w:t xml:space="preserve"> يزوج</w:t>
      </w:r>
      <w:r w:rsidR="00A300E4">
        <w:rPr>
          <w:rFonts w:hint="cs"/>
          <w:rtl/>
        </w:rPr>
        <w:t>َ</w:t>
      </w:r>
      <w:r>
        <w:rPr>
          <w:rtl/>
        </w:rPr>
        <w:t>ها ليزيد بن معاوية، ففعلت ما أراد معاوية؟!</w:t>
      </w:r>
    </w:p>
    <w:p w:rsidR="008406C4" w:rsidRDefault="006F739F" w:rsidP="006F739F">
      <w:pPr>
        <w:pStyle w:val="libNormal"/>
        <w:rPr>
          <w:rtl/>
        </w:rPr>
      </w:pPr>
      <w:r>
        <w:rPr>
          <w:rtl/>
        </w:rPr>
        <w:t xml:space="preserve">أما قتل </w:t>
      </w:r>
      <w:r w:rsidR="00141833">
        <w:rPr>
          <w:rFonts w:hint="cs"/>
          <w:rtl/>
        </w:rPr>
        <w:t xml:space="preserve">معاويةُ </w:t>
      </w:r>
      <w:r>
        <w:rPr>
          <w:rtl/>
        </w:rPr>
        <w:t xml:space="preserve">حجر بن عدي صحابي رسول الله </w:t>
      </w:r>
      <w:r w:rsidRPr="00201CCF">
        <w:rPr>
          <w:rStyle w:val="libAlaemChar"/>
          <w:rtl/>
        </w:rPr>
        <w:t>صلى‌الله‌عليه‌وآله</w:t>
      </w:r>
      <w:r>
        <w:rPr>
          <w:rtl/>
        </w:rPr>
        <w:t xml:space="preserve"> مع سبعة نفر من أصحابه المؤمنين؟ وقد ذكر ابن عبد البر في الاستيعاب وابن الأثير في الكامل: أن</w:t>
      </w:r>
      <w:r w:rsidR="00141833">
        <w:rPr>
          <w:rFonts w:hint="cs"/>
          <w:rtl/>
        </w:rPr>
        <w:t>ّ</w:t>
      </w:r>
      <w:r>
        <w:rPr>
          <w:rtl/>
        </w:rPr>
        <w:t xml:space="preserve"> حجر كان من كبار صحابة النبي وفضلائهم، وقتله معاوية مع سبعة نفر من أصحابه صبرا</w:t>
      </w:r>
      <w:r w:rsidR="00141833">
        <w:rPr>
          <w:rFonts w:hint="cs"/>
          <w:rtl/>
        </w:rPr>
        <w:t>ً</w:t>
      </w:r>
      <w:r>
        <w:rPr>
          <w:rtl/>
        </w:rPr>
        <w:t>، لأنهم امتنعوا من لعن علي</w:t>
      </w:r>
      <w:r w:rsidR="00141833">
        <w:rPr>
          <w:rFonts w:hint="cs"/>
          <w:rtl/>
        </w:rPr>
        <w:t>ّ</w:t>
      </w:r>
      <w:r>
        <w:rPr>
          <w:rtl/>
        </w:rPr>
        <w:t xml:space="preserve"> بن أبي طالب والبراءة منه.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غافر، الآية 52.</w:t>
      </w:r>
    </w:p>
    <w:p w:rsidR="008406C4" w:rsidRDefault="006F739F" w:rsidP="006F739F">
      <w:pPr>
        <w:pStyle w:val="libFootnote0"/>
        <w:rPr>
          <w:rtl/>
        </w:rPr>
      </w:pPr>
      <w:r>
        <w:rPr>
          <w:rtl/>
        </w:rPr>
        <w:t>2) سورة هود، الآية 18.</w:t>
      </w:r>
    </w:p>
    <w:p w:rsidR="008406C4" w:rsidRDefault="006F739F" w:rsidP="006F739F">
      <w:pPr>
        <w:pStyle w:val="libFootnote0"/>
        <w:rPr>
          <w:rtl/>
        </w:rPr>
      </w:pPr>
      <w:r>
        <w:rPr>
          <w:rtl/>
        </w:rPr>
        <w:t>3) سورة الأعراف، الآية 44.</w:t>
      </w:r>
    </w:p>
    <w:p w:rsidR="008406C4" w:rsidRDefault="006F739F" w:rsidP="006F739F">
      <w:pPr>
        <w:pStyle w:val="libFootnote0"/>
        <w:rPr>
          <w:rtl/>
        </w:rPr>
      </w:pPr>
      <w:r>
        <w:rPr>
          <w:rtl/>
        </w:rPr>
        <w:t>4) سورة النساء، الآية 93.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وذكر ابن عساكر، ويعقوب بن سفيان في تاريخه، والبيهقي في الدلائل، أن</w:t>
      </w:r>
      <w:r w:rsidR="00141833">
        <w:rPr>
          <w:rFonts w:hint="cs"/>
          <w:rtl/>
        </w:rPr>
        <w:t>ّ</w:t>
      </w:r>
      <w:r>
        <w:rPr>
          <w:rtl/>
        </w:rPr>
        <w:t xml:space="preserve"> معاوية دفن</w:t>
      </w:r>
      <w:r w:rsidR="00141833">
        <w:rPr>
          <w:rFonts w:hint="cs"/>
          <w:rtl/>
        </w:rPr>
        <w:t>َ</w:t>
      </w:r>
      <w:r>
        <w:rPr>
          <w:rtl/>
        </w:rPr>
        <w:t xml:space="preserve"> عبد الرحمن بن حس</w:t>
      </w:r>
      <w:r w:rsidR="00141833">
        <w:rPr>
          <w:rFonts w:hint="cs"/>
          <w:rtl/>
        </w:rPr>
        <w:t>ّ</w:t>
      </w:r>
      <w:r>
        <w:rPr>
          <w:rtl/>
        </w:rPr>
        <w:t>ان العنزي حي</w:t>
      </w:r>
      <w:r w:rsidR="00141833">
        <w:rPr>
          <w:rFonts w:hint="cs"/>
          <w:rtl/>
        </w:rPr>
        <w:t>ّ</w:t>
      </w:r>
      <w:r>
        <w:rPr>
          <w:rtl/>
        </w:rPr>
        <w:t>ا</w:t>
      </w:r>
      <w:r w:rsidR="00141833">
        <w:rPr>
          <w:rFonts w:hint="cs"/>
          <w:rtl/>
        </w:rPr>
        <w:t>ً</w:t>
      </w:r>
      <w:r>
        <w:rPr>
          <w:rtl/>
        </w:rPr>
        <w:t>، وكان أحد السبعة الذين ق</w:t>
      </w:r>
      <w:r w:rsidR="00141833">
        <w:rPr>
          <w:rFonts w:hint="cs"/>
          <w:rtl/>
        </w:rPr>
        <w:t>ُ</w:t>
      </w:r>
      <w:r>
        <w:rPr>
          <w:rtl/>
        </w:rPr>
        <w:t>تلوا مع حجر بن عدي.</w:t>
      </w:r>
    </w:p>
    <w:p w:rsidR="008406C4" w:rsidRDefault="006F739F" w:rsidP="006F739F">
      <w:pPr>
        <w:pStyle w:val="libNormal"/>
        <w:rPr>
          <w:rtl/>
        </w:rPr>
      </w:pPr>
      <w:r>
        <w:rPr>
          <w:rtl/>
        </w:rPr>
        <w:t xml:space="preserve">أما كان قتل عمار بن ياسر صاحب رسول الله </w:t>
      </w:r>
      <w:r w:rsidRPr="00201CCF">
        <w:rPr>
          <w:rStyle w:val="libAlaemChar"/>
          <w:rtl/>
        </w:rPr>
        <w:t>صلى‌الله‌عليه‌وآله</w:t>
      </w:r>
      <w:r>
        <w:rPr>
          <w:rtl/>
        </w:rPr>
        <w:t xml:space="preserve"> بيد جنود معاوية وعماله في صفين؟ وقد أجمع المحد</w:t>
      </w:r>
      <w:r w:rsidR="00141833">
        <w:rPr>
          <w:rFonts w:hint="cs"/>
          <w:rtl/>
        </w:rPr>
        <w:t>ّ</w:t>
      </w:r>
      <w:r>
        <w:rPr>
          <w:rtl/>
        </w:rPr>
        <w:t>ثون والعلماء أن</w:t>
      </w:r>
      <w:r w:rsidR="00141833">
        <w:rPr>
          <w:rFonts w:hint="cs"/>
          <w:rtl/>
        </w:rPr>
        <w:t>ّ</w:t>
      </w:r>
      <w:r>
        <w:rPr>
          <w:rtl/>
        </w:rPr>
        <w:t xml:space="preserve"> رسول الله </w:t>
      </w:r>
      <w:r w:rsidRPr="00201CCF">
        <w:rPr>
          <w:rStyle w:val="libAlaemChar"/>
          <w:rtl/>
        </w:rPr>
        <w:t>صلى‌الله‌عليه‌وآله</w:t>
      </w:r>
      <w:r>
        <w:rPr>
          <w:rtl/>
        </w:rPr>
        <w:t xml:space="preserve"> قال لعم</w:t>
      </w:r>
      <w:r w:rsidR="00141833">
        <w:rPr>
          <w:rFonts w:hint="cs"/>
          <w:rtl/>
        </w:rPr>
        <w:t>ّ</w:t>
      </w:r>
      <w:r>
        <w:rPr>
          <w:rtl/>
        </w:rPr>
        <w:t>ار: يا عم</w:t>
      </w:r>
      <w:r w:rsidR="00141833">
        <w:rPr>
          <w:rFonts w:hint="cs"/>
          <w:rtl/>
        </w:rPr>
        <w:t>ّ</w:t>
      </w:r>
      <w:r>
        <w:rPr>
          <w:rtl/>
        </w:rPr>
        <w:t>ار! تقتلك الفئة الباغية.</w:t>
      </w:r>
    </w:p>
    <w:p w:rsidR="008406C4" w:rsidRDefault="006F739F" w:rsidP="006F739F">
      <w:pPr>
        <w:pStyle w:val="libNormal"/>
        <w:rPr>
          <w:rtl/>
        </w:rPr>
      </w:pPr>
      <w:r>
        <w:rPr>
          <w:rtl/>
        </w:rPr>
        <w:t xml:space="preserve">هل تنكرون حديث النبي </w:t>
      </w:r>
      <w:r w:rsidRPr="00201CCF">
        <w:rPr>
          <w:rStyle w:val="libAlaemChar"/>
          <w:rtl/>
        </w:rPr>
        <w:t>صلى‌الله‌عليه‌وآله</w:t>
      </w:r>
      <w:r>
        <w:rPr>
          <w:rtl/>
        </w:rPr>
        <w:t xml:space="preserve"> أن تنكرون قتله في صفين بأيدي عمال معاوية وجنوده؟!</w:t>
      </w:r>
    </w:p>
    <w:p w:rsidR="008406C4" w:rsidRDefault="006F739F" w:rsidP="00141833">
      <w:pPr>
        <w:pStyle w:val="libNormal"/>
        <w:rPr>
          <w:rtl/>
        </w:rPr>
      </w:pPr>
      <w:r>
        <w:rPr>
          <w:rtl/>
        </w:rPr>
        <w:t>أ</w:t>
      </w:r>
      <w:r w:rsidR="00141833">
        <w:rPr>
          <w:rFonts w:hint="cs"/>
          <w:rtl/>
        </w:rPr>
        <w:t>َ</w:t>
      </w:r>
      <w:r>
        <w:rPr>
          <w:rtl/>
        </w:rPr>
        <w:t>م</w:t>
      </w:r>
      <w:r w:rsidR="00141833">
        <w:rPr>
          <w:rFonts w:hint="cs"/>
          <w:rtl/>
        </w:rPr>
        <w:t>َ</w:t>
      </w:r>
      <w:r>
        <w:rPr>
          <w:rtl/>
        </w:rPr>
        <w:t>ا س</w:t>
      </w:r>
      <w:r w:rsidR="00141833">
        <w:rPr>
          <w:rFonts w:hint="cs"/>
          <w:rtl/>
        </w:rPr>
        <w:t>َ</w:t>
      </w:r>
      <w:r>
        <w:rPr>
          <w:rtl/>
        </w:rPr>
        <w:t>ب</w:t>
      </w:r>
      <w:r w:rsidR="00141833">
        <w:rPr>
          <w:rFonts w:hint="cs"/>
          <w:rtl/>
        </w:rPr>
        <w:t>َّ</w:t>
      </w:r>
      <w:r>
        <w:rPr>
          <w:rtl/>
        </w:rPr>
        <w:t>ب</w:t>
      </w:r>
      <w:r w:rsidR="00141833">
        <w:rPr>
          <w:rFonts w:hint="cs"/>
          <w:rtl/>
        </w:rPr>
        <w:t>َ</w:t>
      </w:r>
      <w:r>
        <w:rPr>
          <w:rtl/>
        </w:rPr>
        <w:t xml:space="preserve"> معاوية</w:t>
      </w:r>
      <w:r w:rsidR="00141833">
        <w:rPr>
          <w:rFonts w:hint="cs"/>
          <w:rtl/>
        </w:rPr>
        <w:t>ُ</w:t>
      </w:r>
      <w:r>
        <w:rPr>
          <w:rtl/>
        </w:rPr>
        <w:t xml:space="preserve"> قتل</w:t>
      </w:r>
      <w:r w:rsidR="00141833">
        <w:rPr>
          <w:rFonts w:hint="cs"/>
          <w:rtl/>
        </w:rPr>
        <w:t>َ</w:t>
      </w:r>
      <w:r>
        <w:rPr>
          <w:rtl/>
        </w:rPr>
        <w:t xml:space="preserve"> الصحابي الجليل مالك الأشتر غيلة؟</w:t>
      </w:r>
      <w:r w:rsidR="00141833">
        <w:rPr>
          <w:rFonts w:hint="cs"/>
          <w:rtl/>
        </w:rPr>
        <w:t xml:space="preserve"> </w:t>
      </w:r>
      <w:r>
        <w:rPr>
          <w:rtl/>
        </w:rPr>
        <w:t>أما قتل أصحابه محمد</w:t>
      </w:r>
      <w:r w:rsidR="00141833">
        <w:rPr>
          <w:rFonts w:hint="cs"/>
          <w:rtl/>
        </w:rPr>
        <w:t>َ</w:t>
      </w:r>
      <w:r>
        <w:rPr>
          <w:rtl/>
        </w:rPr>
        <w:t xml:space="preserve"> بن أبي بكر عطشانا</w:t>
      </w:r>
      <w:r w:rsidR="00141833">
        <w:rPr>
          <w:rFonts w:hint="cs"/>
          <w:rtl/>
        </w:rPr>
        <w:t>ً</w:t>
      </w:r>
      <w:r>
        <w:rPr>
          <w:rtl/>
        </w:rPr>
        <w:t xml:space="preserve"> وأحرقوا جسده؟ ولم</w:t>
      </w:r>
      <w:r w:rsidR="00141833">
        <w:rPr>
          <w:rFonts w:hint="cs"/>
          <w:rtl/>
        </w:rPr>
        <w:t>ـّ</w:t>
      </w:r>
      <w:r>
        <w:rPr>
          <w:rtl/>
        </w:rPr>
        <w:t>ا سمع معاوية بذلك فرح وأي</w:t>
      </w:r>
      <w:r w:rsidR="00141833">
        <w:rPr>
          <w:rFonts w:hint="cs"/>
          <w:rtl/>
        </w:rPr>
        <w:t>ّ</w:t>
      </w:r>
      <w:r>
        <w:rPr>
          <w:rtl/>
        </w:rPr>
        <w:t>د عملهم.</w:t>
      </w:r>
    </w:p>
    <w:p w:rsidR="006F739F" w:rsidRDefault="006F739F" w:rsidP="006F739F">
      <w:pPr>
        <w:pStyle w:val="libNormal"/>
      </w:pPr>
      <w:r>
        <w:rPr>
          <w:rtl/>
        </w:rPr>
        <w:t>أم</w:t>
      </w:r>
      <w:r w:rsidR="00141833">
        <w:rPr>
          <w:rFonts w:hint="cs"/>
          <w:rtl/>
        </w:rPr>
        <w:t>َ</w:t>
      </w:r>
      <w:r>
        <w:rPr>
          <w:rtl/>
        </w:rPr>
        <w:t>ا كان يأمر عم</w:t>
      </w:r>
      <w:r w:rsidR="00141833">
        <w:rPr>
          <w:rFonts w:hint="cs"/>
          <w:rtl/>
        </w:rPr>
        <w:t>ّ</w:t>
      </w:r>
      <w:r>
        <w:rPr>
          <w:rtl/>
        </w:rPr>
        <w:t>اله بقتل شيعة علي بن أبي طالب وأنصار أهل بيت النبو</w:t>
      </w:r>
      <w:r w:rsidR="00141833">
        <w:rPr>
          <w:rFonts w:hint="cs"/>
          <w:rtl/>
        </w:rPr>
        <w:t>ّ</w:t>
      </w:r>
      <w:r>
        <w:rPr>
          <w:rtl/>
        </w:rPr>
        <w:t>ة؟</w:t>
      </w:r>
    </w:p>
    <w:p w:rsidR="006F739F" w:rsidRDefault="006F739F" w:rsidP="006F739F">
      <w:pPr>
        <w:pStyle w:val="libNormal"/>
      </w:pPr>
      <w:r>
        <w:rPr>
          <w:rtl/>
        </w:rPr>
        <w:t>أم</w:t>
      </w:r>
      <w:r w:rsidR="00141833">
        <w:rPr>
          <w:rFonts w:hint="cs"/>
          <w:rtl/>
        </w:rPr>
        <w:t>َ</w:t>
      </w:r>
      <w:r>
        <w:rPr>
          <w:rtl/>
        </w:rPr>
        <w:t>ا كان يرسل الجيوش لإبادة المؤمنين واستئصالهم ونهب أموالهم؟</w:t>
      </w:r>
    </w:p>
    <w:p w:rsidR="006F739F" w:rsidRDefault="006F739F" w:rsidP="00141833">
      <w:pPr>
        <w:pStyle w:val="Heading2Center"/>
      </w:pPr>
      <w:bookmarkStart w:id="541" w:name="_Toc531284155"/>
      <w:bookmarkStart w:id="542" w:name="_Toc531287016"/>
      <w:r>
        <w:rPr>
          <w:rtl/>
        </w:rPr>
        <w:t>غارة</w:t>
      </w:r>
      <w:r w:rsidR="00141833">
        <w:rPr>
          <w:rFonts w:hint="cs"/>
          <w:rtl/>
        </w:rPr>
        <w:t>ُ</w:t>
      </w:r>
      <w:r>
        <w:rPr>
          <w:rtl/>
        </w:rPr>
        <w:t xml:space="preserve"> بسر بن أرطاة</w:t>
      </w:r>
      <w:bookmarkEnd w:id="541"/>
      <w:bookmarkEnd w:id="542"/>
    </w:p>
    <w:p w:rsidR="008406C4" w:rsidRDefault="006F739F" w:rsidP="006F739F">
      <w:pPr>
        <w:pStyle w:val="libNormal"/>
        <w:rPr>
          <w:rtl/>
        </w:rPr>
      </w:pPr>
      <w:r>
        <w:rPr>
          <w:rtl/>
        </w:rPr>
        <w:t>ومن أقبح أعمال معاوية، وأشنع جرائمه بعثه ب</w:t>
      </w:r>
      <w:r w:rsidR="00141833">
        <w:rPr>
          <w:rFonts w:hint="cs"/>
          <w:rtl/>
        </w:rPr>
        <w:t>ُ</w:t>
      </w:r>
      <w:r>
        <w:rPr>
          <w:rtl/>
        </w:rPr>
        <w:t>سر بن أرطاة الظالم السف</w:t>
      </w:r>
      <w:r w:rsidR="00141833">
        <w:rPr>
          <w:rFonts w:hint="cs"/>
          <w:rtl/>
        </w:rPr>
        <w:t>ّ</w:t>
      </w:r>
      <w:r>
        <w:rPr>
          <w:rtl/>
        </w:rPr>
        <w:t>اك إلى المدينة ومكة والطائف ونجران وصنعاء واليمن، وأمره بقتل الرجال وحتى الأطفال، ونهب الأموال وهتك الأعراض والنواميس، وقد نق</w:t>
      </w:r>
      <w:r w:rsidR="00141833">
        <w:rPr>
          <w:rFonts w:hint="cs"/>
          <w:rtl/>
        </w:rPr>
        <w:t>َ</w:t>
      </w:r>
      <w:r>
        <w:rPr>
          <w:rtl/>
        </w:rPr>
        <w:t>ل</w:t>
      </w:r>
      <w:r w:rsidR="00141833">
        <w:rPr>
          <w:rFonts w:hint="cs"/>
          <w:rtl/>
        </w:rPr>
        <w:t>َ</w:t>
      </w:r>
      <w:r>
        <w:rPr>
          <w:rtl/>
        </w:rPr>
        <w:t xml:space="preserve"> غارة</w:t>
      </w:r>
      <w:r w:rsidR="00141833">
        <w:rPr>
          <w:rFonts w:hint="cs"/>
          <w:rtl/>
        </w:rPr>
        <w:t>َ</w:t>
      </w:r>
      <w:r>
        <w:rPr>
          <w:rtl/>
        </w:rPr>
        <w:t xml:space="preserve"> ب</w:t>
      </w:r>
      <w:r w:rsidR="00141833">
        <w:rPr>
          <w:rFonts w:hint="cs"/>
          <w:rtl/>
        </w:rPr>
        <w:t>ُ</w:t>
      </w:r>
      <w:r>
        <w:rPr>
          <w:rtl/>
        </w:rPr>
        <w:t>سر بن أرطاة على هذه البلاد كثير</w:t>
      </w:r>
      <w:r w:rsidR="00141833">
        <w:rPr>
          <w:rFonts w:hint="cs"/>
          <w:rtl/>
        </w:rPr>
        <w:t>ٌ</w:t>
      </w:r>
      <w:r w:rsidR="00141833">
        <w:rPr>
          <w:rtl/>
        </w:rPr>
        <w:t xml:space="preserve"> من المؤرخين منهم: أبو الفرج ال</w:t>
      </w:r>
      <w:r w:rsidR="00141833">
        <w:rPr>
          <w:rFonts w:hint="cs"/>
          <w:rtl/>
        </w:rPr>
        <w:t>إ</w:t>
      </w:r>
      <w:r>
        <w:rPr>
          <w:rtl/>
        </w:rPr>
        <w:t>صفهاني، والعل</w:t>
      </w:r>
      <w:r w:rsidR="00141833">
        <w:rPr>
          <w:rFonts w:hint="cs"/>
          <w:rtl/>
        </w:rPr>
        <w:t>ّ</w:t>
      </w:r>
      <w:r>
        <w:rPr>
          <w:rtl/>
        </w:rPr>
        <w:t>امة السمهودي في تاريخ المدينة - وفاء الوفى، وابن خل</w:t>
      </w:r>
      <w:r w:rsidR="00141833">
        <w:rPr>
          <w:rFonts w:hint="cs"/>
          <w:rtl/>
        </w:rPr>
        <w:t>ِّ</w:t>
      </w:r>
      <w:r>
        <w:rPr>
          <w:rtl/>
        </w:rPr>
        <w:t>كان، وابن عساكر، والطبري في</w:t>
      </w:r>
    </w:p>
    <w:p w:rsidR="006F739F" w:rsidRDefault="006F739F" w:rsidP="00D96FAA">
      <w:pPr>
        <w:pStyle w:val="libNormal"/>
      </w:pPr>
      <w:r>
        <w:rPr>
          <w:rtl/>
        </w:rPr>
        <w:br w:type="page"/>
      </w:r>
    </w:p>
    <w:p w:rsidR="008406C4" w:rsidRDefault="006F739F" w:rsidP="00141833">
      <w:pPr>
        <w:pStyle w:val="libNormal0"/>
        <w:rPr>
          <w:rtl/>
        </w:rPr>
      </w:pPr>
      <w:r>
        <w:rPr>
          <w:rtl/>
        </w:rPr>
        <w:lastRenderedPageBreak/>
        <w:t xml:space="preserve">تواريخهم، وابن أبي الحديد في شرح نهج البلاغة ج 2/3-18 ط دار </w:t>
      </w:r>
      <w:r w:rsidR="00141833">
        <w:rPr>
          <w:rFonts w:hint="cs"/>
          <w:rtl/>
        </w:rPr>
        <w:t>إ</w:t>
      </w:r>
      <w:r>
        <w:rPr>
          <w:rtl/>
        </w:rPr>
        <w:t>حياء التراث العربي، قال في صفحة 6: دعا معاوية - بسر بن أرطاة - و كان قاسي القلب، فظّا</w:t>
      </w:r>
      <w:r w:rsidR="00141833">
        <w:rPr>
          <w:rFonts w:hint="cs"/>
          <w:rtl/>
        </w:rPr>
        <w:t>ً</w:t>
      </w:r>
      <w:r>
        <w:rPr>
          <w:rtl/>
        </w:rPr>
        <w:t>، سفّاكا</w:t>
      </w:r>
      <w:r w:rsidR="00141833">
        <w:rPr>
          <w:rFonts w:hint="cs"/>
          <w:rtl/>
        </w:rPr>
        <w:t>ً</w:t>
      </w:r>
      <w:r>
        <w:rPr>
          <w:rtl/>
        </w:rPr>
        <w:t xml:space="preserve"> للدماء، لا رأفة عنده و لا رحمة</w:t>
      </w:r>
      <w:r w:rsidR="00141833">
        <w:rPr>
          <w:rFonts w:hint="cs"/>
          <w:rtl/>
        </w:rPr>
        <w:t xml:space="preserve">- </w:t>
      </w:r>
      <w:r>
        <w:rPr>
          <w:rtl/>
        </w:rPr>
        <w:t xml:space="preserve">، و </w:t>
      </w:r>
      <w:r w:rsidR="00141833">
        <w:rPr>
          <w:rFonts w:hint="cs"/>
          <w:rtl/>
        </w:rPr>
        <w:t>ف</w:t>
      </w:r>
      <w:r>
        <w:rPr>
          <w:rtl/>
        </w:rPr>
        <w:t xml:space="preserve">أمره أن </w:t>
      </w:r>
      <w:r w:rsidR="00141833">
        <w:rPr>
          <w:rtl/>
        </w:rPr>
        <w:t>يأخذ طريق الحجاز و المدينة و مكة حت</w:t>
      </w:r>
      <w:r>
        <w:rPr>
          <w:rtl/>
        </w:rPr>
        <w:t>ى ينتهي إلى اليمن، و قال له: لا تنزل على بلد أهل</w:t>
      </w:r>
      <w:r w:rsidR="00141833">
        <w:rPr>
          <w:rFonts w:hint="cs"/>
          <w:rtl/>
        </w:rPr>
        <w:t>ُ</w:t>
      </w:r>
      <w:r>
        <w:rPr>
          <w:rtl/>
        </w:rPr>
        <w:t>ه على طاعة عليّ، إل</w:t>
      </w:r>
      <w:r w:rsidR="00141833">
        <w:rPr>
          <w:rFonts w:hint="cs"/>
          <w:rtl/>
        </w:rPr>
        <w:t>ّ</w:t>
      </w:r>
      <w:r>
        <w:rPr>
          <w:rtl/>
        </w:rPr>
        <w:t>ا ب</w:t>
      </w:r>
      <w:r w:rsidR="00141833">
        <w:rPr>
          <w:rFonts w:hint="cs"/>
          <w:rtl/>
        </w:rPr>
        <w:t>َ</w:t>
      </w:r>
      <w:r>
        <w:rPr>
          <w:rtl/>
        </w:rPr>
        <w:t>س</w:t>
      </w:r>
      <w:r w:rsidR="00141833">
        <w:rPr>
          <w:rFonts w:hint="cs"/>
          <w:rtl/>
        </w:rPr>
        <w:t>َ</w:t>
      </w:r>
      <w:r>
        <w:rPr>
          <w:rtl/>
        </w:rPr>
        <w:t>طت</w:t>
      </w:r>
      <w:r w:rsidR="00141833">
        <w:rPr>
          <w:rFonts w:hint="cs"/>
          <w:rtl/>
        </w:rPr>
        <w:t>َ</w:t>
      </w:r>
      <w:r w:rsidR="00141833">
        <w:rPr>
          <w:rtl/>
        </w:rPr>
        <w:t xml:space="preserve"> عليهم لسانك، حت</w:t>
      </w:r>
      <w:r>
        <w:rPr>
          <w:rtl/>
        </w:rPr>
        <w:t>ى ي</w:t>
      </w:r>
      <w:r w:rsidR="00141833">
        <w:rPr>
          <w:rFonts w:hint="cs"/>
          <w:rtl/>
        </w:rPr>
        <w:t>َ</w:t>
      </w:r>
      <w:r>
        <w:rPr>
          <w:rtl/>
        </w:rPr>
        <w:t>ر</w:t>
      </w:r>
      <w:r w:rsidR="00141833">
        <w:rPr>
          <w:rFonts w:hint="cs"/>
          <w:rtl/>
        </w:rPr>
        <w:t>َ</w:t>
      </w:r>
      <w:r>
        <w:rPr>
          <w:rtl/>
        </w:rPr>
        <w:t>وا أنّهم لا نجاء</w:t>
      </w:r>
      <w:r w:rsidR="00141833">
        <w:rPr>
          <w:rFonts w:hint="cs"/>
          <w:rtl/>
        </w:rPr>
        <w:t>َ</w:t>
      </w:r>
      <w:r>
        <w:rPr>
          <w:rtl/>
        </w:rPr>
        <w:t xml:space="preserve"> لهم و أنّك محيط</w:t>
      </w:r>
      <w:r w:rsidR="00141833">
        <w:rPr>
          <w:rFonts w:hint="cs"/>
          <w:rtl/>
        </w:rPr>
        <w:t>ٌ</w:t>
      </w:r>
      <w:r w:rsidR="00141833">
        <w:rPr>
          <w:rtl/>
        </w:rPr>
        <w:t xml:space="preserve"> بهم، ثم</w:t>
      </w:r>
      <w:r>
        <w:rPr>
          <w:rtl/>
        </w:rPr>
        <w:t xml:space="preserve"> اكف</w:t>
      </w:r>
      <w:r w:rsidR="00141833">
        <w:rPr>
          <w:rFonts w:hint="cs"/>
          <w:rtl/>
        </w:rPr>
        <w:t>ُ</w:t>
      </w:r>
      <w:r>
        <w:rPr>
          <w:rtl/>
        </w:rPr>
        <w:t>ف</w:t>
      </w:r>
      <w:r w:rsidR="00141833">
        <w:rPr>
          <w:rFonts w:hint="cs"/>
          <w:rtl/>
        </w:rPr>
        <w:t>ْ</w:t>
      </w:r>
      <w:r>
        <w:rPr>
          <w:rtl/>
        </w:rPr>
        <w:t xml:space="preserve"> عنهم، و ادع</w:t>
      </w:r>
      <w:r w:rsidR="00141833">
        <w:rPr>
          <w:rFonts w:hint="cs"/>
          <w:rtl/>
        </w:rPr>
        <w:t>ُ</w:t>
      </w:r>
      <w:r>
        <w:rPr>
          <w:rtl/>
        </w:rPr>
        <w:t>هم إلى البيعة لي، فم</w:t>
      </w:r>
      <w:r w:rsidR="00141833">
        <w:rPr>
          <w:rFonts w:hint="cs"/>
          <w:rtl/>
        </w:rPr>
        <w:t>َ</w:t>
      </w:r>
      <w:r>
        <w:rPr>
          <w:rtl/>
        </w:rPr>
        <w:t>ن أبى فاقتله، و اقتل شيعة عليّ حيث كانوا.</w:t>
      </w:r>
    </w:p>
    <w:p w:rsidR="008406C4" w:rsidRDefault="006F739F" w:rsidP="006F739F">
      <w:pPr>
        <w:pStyle w:val="libNormal"/>
        <w:rPr>
          <w:rtl/>
        </w:rPr>
      </w:pPr>
      <w:r>
        <w:rPr>
          <w:rtl/>
        </w:rPr>
        <w:t>فامتثل</w:t>
      </w:r>
      <w:r w:rsidR="00141833">
        <w:rPr>
          <w:rFonts w:hint="cs"/>
          <w:rtl/>
        </w:rPr>
        <w:t>َ</w:t>
      </w:r>
      <w:r>
        <w:rPr>
          <w:rtl/>
        </w:rPr>
        <w:t xml:space="preserve"> بسر أوامر معاوية وخرج وأغار في طريقه على بلاد كثيرة، وقتل خلقا</w:t>
      </w:r>
      <w:r w:rsidR="00141833">
        <w:rPr>
          <w:rFonts w:hint="cs"/>
          <w:rtl/>
        </w:rPr>
        <w:t>ً</w:t>
      </w:r>
      <w:r>
        <w:rPr>
          <w:rtl/>
        </w:rPr>
        <w:t xml:space="preserve"> كثيرا</w:t>
      </w:r>
      <w:r w:rsidR="00141833">
        <w:rPr>
          <w:rFonts w:hint="cs"/>
          <w:rtl/>
        </w:rPr>
        <w:t>ً</w:t>
      </w:r>
      <w:r>
        <w:rPr>
          <w:rtl/>
        </w:rPr>
        <w:t xml:space="preserve"> حتّى دخل بيت عبيد الله بن العباس، وكان غائبا</w:t>
      </w:r>
      <w:r w:rsidR="00141833">
        <w:rPr>
          <w:rFonts w:hint="cs"/>
          <w:rtl/>
        </w:rPr>
        <w:t>ً</w:t>
      </w:r>
      <w:r>
        <w:rPr>
          <w:rtl/>
        </w:rPr>
        <w:t xml:space="preserve"> فأخذ ولدي</w:t>
      </w:r>
      <w:r w:rsidR="00141833">
        <w:rPr>
          <w:rFonts w:hint="cs"/>
          <w:rtl/>
        </w:rPr>
        <w:t>ْ</w:t>
      </w:r>
      <w:r>
        <w:rPr>
          <w:rtl/>
        </w:rPr>
        <w:t>ه وهما طفلان صغيران فذبحهما، فكانت أمهما تبكي وتنشد:</w:t>
      </w:r>
    </w:p>
    <w:tbl>
      <w:tblPr>
        <w:tblStyle w:val="TableGrid"/>
        <w:bidiVisual/>
        <w:tblW w:w="4562" w:type="pct"/>
        <w:tblInd w:w="384" w:type="dxa"/>
        <w:tblLook w:val="01E0" w:firstRow="1" w:lastRow="1" w:firstColumn="1" w:lastColumn="1" w:noHBand="0" w:noVBand="0"/>
      </w:tblPr>
      <w:tblGrid>
        <w:gridCol w:w="3529"/>
        <w:gridCol w:w="272"/>
        <w:gridCol w:w="3509"/>
      </w:tblGrid>
      <w:tr w:rsidR="00141833" w:rsidTr="00EA4DF6">
        <w:trPr>
          <w:trHeight w:val="350"/>
        </w:trPr>
        <w:tc>
          <w:tcPr>
            <w:tcW w:w="3920" w:type="dxa"/>
            <w:shd w:val="clear" w:color="auto" w:fill="auto"/>
          </w:tcPr>
          <w:p w:rsidR="00141833" w:rsidRDefault="00141833" w:rsidP="00EA4DF6">
            <w:pPr>
              <w:pStyle w:val="libPoem"/>
            </w:pPr>
            <w:r>
              <w:rPr>
                <w:rtl/>
              </w:rPr>
              <w:t>ها م</w:t>
            </w:r>
            <w:r>
              <w:rPr>
                <w:rFonts w:hint="cs"/>
                <w:rtl/>
              </w:rPr>
              <w:t>َ</w:t>
            </w:r>
            <w:r>
              <w:rPr>
                <w:rtl/>
              </w:rPr>
              <w:t>ن أحس</w:t>
            </w:r>
            <w:r>
              <w:rPr>
                <w:rFonts w:hint="cs"/>
                <w:rtl/>
              </w:rPr>
              <w:t>ّ</w:t>
            </w:r>
            <w:r>
              <w:rPr>
                <w:rtl/>
              </w:rPr>
              <w:t xml:space="preserve"> بابني</w:t>
            </w:r>
            <w:r>
              <w:rPr>
                <w:rFonts w:hint="cs"/>
                <w:rtl/>
              </w:rPr>
              <w:t>َّ</w:t>
            </w:r>
            <w:r>
              <w:rPr>
                <w:rtl/>
              </w:rPr>
              <w:t xml:space="preserve"> الل</w:t>
            </w:r>
            <w:r>
              <w:rPr>
                <w:rFonts w:hint="cs"/>
                <w:rtl/>
              </w:rPr>
              <w:t>َّ</w:t>
            </w:r>
            <w:r>
              <w:rPr>
                <w:rtl/>
              </w:rPr>
              <w:t>ذين هما</w:t>
            </w:r>
            <w:r w:rsidRPr="00725071">
              <w:rPr>
                <w:rStyle w:val="libPoemTiniChar0"/>
                <w:rtl/>
              </w:rPr>
              <w:br/>
              <w:t> </w:t>
            </w:r>
          </w:p>
        </w:tc>
        <w:tc>
          <w:tcPr>
            <w:tcW w:w="279" w:type="dxa"/>
            <w:shd w:val="clear" w:color="auto" w:fill="auto"/>
          </w:tcPr>
          <w:p w:rsidR="00141833" w:rsidRDefault="00141833" w:rsidP="00EA4DF6">
            <w:pPr>
              <w:pStyle w:val="libPoem"/>
              <w:rPr>
                <w:rtl/>
              </w:rPr>
            </w:pPr>
          </w:p>
        </w:tc>
        <w:tc>
          <w:tcPr>
            <w:tcW w:w="3881" w:type="dxa"/>
            <w:shd w:val="clear" w:color="auto" w:fill="auto"/>
          </w:tcPr>
          <w:p w:rsidR="00141833" w:rsidRDefault="00141833" w:rsidP="00EA4DF6">
            <w:pPr>
              <w:pStyle w:val="libPoem"/>
            </w:pPr>
            <w:r>
              <w:rPr>
                <w:rtl/>
              </w:rPr>
              <w:t>كالد</w:t>
            </w:r>
            <w:r>
              <w:rPr>
                <w:rFonts w:hint="cs"/>
                <w:rtl/>
              </w:rPr>
              <w:t>ّ</w:t>
            </w:r>
            <w:r>
              <w:rPr>
                <w:rtl/>
              </w:rPr>
              <w:t>رتين تشظ</w:t>
            </w:r>
            <w:r>
              <w:rPr>
                <w:rFonts w:hint="cs"/>
                <w:rtl/>
              </w:rPr>
              <w:t>ّ</w:t>
            </w:r>
            <w:r>
              <w:rPr>
                <w:rtl/>
              </w:rPr>
              <w:t>ى عنهما الص</w:t>
            </w:r>
            <w:r>
              <w:rPr>
                <w:rFonts w:hint="cs"/>
                <w:rtl/>
              </w:rPr>
              <w:t>َّ</w:t>
            </w:r>
            <w:r>
              <w:rPr>
                <w:rtl/>
              </w:rPr>
              <w:t>د</w:t>
            </w:r>
            <w:r>
              <w:rPr>
                <w:rFonts w:hint="cs"/>
                <w:rtl/>
              </w:rPr>
              <w:t>َ</w:t>
            </w:r>
            <w:r>
              <w:rPr>
                <w:rtl/>
              </w:rPr>
              <w:t>ف</w:t>
            </w:r>
            <w:r>
              <w:rPr>
                <w:rFonts w:hint="cs"/>
                <w:rtl/>
              </w:rPr>
              <w:t>ُ</w:t>
            </w:r>
            <w:r w:rsidRPr="00725071">
              <w:rPr>
                <w:rStyle w:val="libPoemTiniChar0"/>
                <w:rtl/>
              </w:rPr>
              <w:br/>
              <w:t> </w:t>
            </w:r>
          </w:p>
        </w:tc>
      </w:tr>
      <w:tr w:rsidR="00141833" w:rsidTr="00EA4DF6">
        <w:trPr>
          <w:trHeight w:val="350"/>
        </w:trPr>
        <w:tc>
          <w:tcPr>
            <w:tcW w:w="3920" w:type="dxa"/>
          </w:tcPr>
          <w:p w:rsidR="00141833" w:rsidRDefault="00141833" w:rsidP="00EA4DF6">
            <w:pPr>
              <w:pStyle w:val="libPoem"/>
            </w:pPr>
            <w:r>
              <w:rPr>
                <w:rtl/>
              </w:rPr>
              <w:t>ها م</w:t>
            </w:r>
            <w:r>
              <w:rPr>
                <w:rFonts w:hint="cs"/>
                <w:rtl/>
              </w:rPr>
              <w:t>َ</w:t>
            </w:r>
            <w:r>
              <w:rPr>
                <w:rtl/>
              </w:rPr>
              <w:t>ن أح</w:t>
            </w:r>
            <w:r>
              <w:rPr>
                <w:rFonts w:hint="cs"/>
                <w:rtl/>
              </w:rPr>
              <w:t>َ</w:t>
            </w:r>
            <w:r>
              <w:rPr>
                <w:rtl/>
              </w:rPr>
              <w:t>س</w:t>
            </w:r>
            <w:r>
              <w:rPr>
                <w:rFonts w:hint="cs"/>
                <w:rtl/>
              </w:rPr>
              <w:t>َ</w:t>
            </w:r>
            <w:r>
              <w:rPr>
                <w:rtl/>
              </w:rPr>
              <w:t xml:space="preserve"> بابني</w:t>
            </w:r>
            <w:r>
              <w:rPr>
                <w:rFonts w:hint="cs"/>
                <w:rtl/>
              </w:rPr>
              <w:t>َّ</w:t>
            </w:r>
            <w:r>
              <w:rPr>
                <w:rtl/>
              </w:rPr>
              <w:t xml:space="preserve"> اللذين هما</w:t>
            </w:r>
            <w:r w:rsidRPr="00725071">
              <w:rPr>
                <w:rStyle w:val="libPoemTiniChar0"/>
                <w:rtl/>
              </w:rPr>
              <w:br/>
              <w:t> </w:t>
            </w:r>
          </w:p>
        </w:tc>
        <w:tc>
          <w:tcPr>
            <w:tcW w:w="279" w:type="dxa"/>
          </w:tcPr>
          <w:p w:rsidR="00141833" w:rsidRDefault="00141833" w:rsidP="00EA4DF6">
            <w:pPr>
              <w:pStyle w:val="libPoem"/>
              <w:rPr>
                <w:rtl/>
              </w:rPr>
            </w:pPr>
          </w:p>
        </w:tc>
        <w:tc>
          <w:tcPr>
            <w:tcW w:w="3881" w:type="dxa"/>
          </w:tcPr>
          <w:p w:rsidR="00141833" w:rsidRDefault="00141833" w:rsidP="00EA4DF6">
            <w:pPr>
              <w:pStyle w:val="libPoem"/>
            </w:pPr>
            <w:r>
              <w:rPr>
                <w:rtl/>
              </w:rPr>
              <w:t>سمعي و قلبي فقلبي اليوم م</w:t>
            </w:r>
            <w:r>
              <w:rPr>
                <w:rFonts w:hint="cs"/>
                <w:rtl/>
              </w:rPr>
              <w:t>ُ</w:t>
            </w:r>
            <w:r>
              <w:rPr>
                <w:rtl/>
              </w:rPr>
              <w:t>خت</w:t>
            </w:r>
            <w:r>
              <w:rPr>
                <w:rFonts w:hint="cs"/>
                <w:rtl/>
              </w:rPr>
              <w:t>َ</w:t>
            </w:r>
            <w:r>
              <w:rPr>
                <w:rtl/>
              </w:rPr>
              <w:t>طف</w:t>
            </w:r>
            <w:r>
              <w:rPr>
                <w:rFonts w:hint="cs"/>
                <w:rtl/>
              </w:rPr>
              <w:t>ُ</w:t>
            </w:r>
            <w:r w:rsidRPr="00725071">
              <w:rPr>
                <w:rStyle w:val="libPoemTiniChar0"/>
                <w:rtl/>
              </w:rPr>
              <w:br/>
              <w:t> </w:t>
            </w:r>
          </w:p>
        </w:tc>
      </w:tr>
      <w:tr w:rsidR="00141833" w:rsidTr="00EA4DF6">
        <w:trPr>
          <w:trHeight w:val="350"/>
        </w:trPr>
        <w:tc>
          <w:tcPr>
            <w:tcW w:w="3920" w:type="dxa"/>
          </w:tcPr>
          <w:p w:rsidR="00141833" w:rsidRDefault="00141833" w:rsidP="00EA4DF6">
            <w:pPr>
              <w:pStyle w:val="libPoem"/>
            </w:pPr>
            <w:r>
              <w:rPr>
                <w:rtl/>
              </w:rPr>
              <w:t>ها م</w:t>
            </w:r>
            <w:r>
              <w:rPr>
                <w:rFonts w:hint="cs"/>
                <w:rtl/>
              </w:rPr>
              <w:t>َ</w:t>
            </w:r>
            <w:r>
              <w:rPr>
                <w:rtl/>
              </w:rPr>
              <w:t>ن أحس</w:t>
            </w:r>
            <w:r>
              <w:rPr>
                <w:rFonts w:hint="cs"/>
                <w:rtl/>
              </w:rPr>
              <w:t>ّ</w:t>
            </w:r>
            <w:r>
              <w:rPr>
                <w:rtl/>
              </w:rPr>
              <w:t xml:space="preserve"> بابني</w:t>
            </w:r>
            <w:r>
              <w:rPr>
                <w:rFonts w:hint="cs"/>
                <w:rtl/>
              </w:rPr>
              <w:t>َّ</w:t>
            </w:r>
            <w:r>
              <w:rPr>
                <w:rtl/>
              </w:rPr>
              <w:t xml:space="preserve"> اللذين هما</w:t>
            </w:r>
            <w:r w:rsidRPr="00725071">
              <w:rPr>
                <w:rStyle w:val="libPoemTiniChar0"/>
                <w:rtl/>
              </w:rPr>
              <w:br/>
              <w:t> </w:t>
            </w:r>
          </w:p>
        </w:tc>
        <w:tc>
          <w:tcPr>
            <w:tcW w:w="279" w:type="dxa"/>
          </w:tcPr>
          <w:p w:rsidR="00141833" w:rsidRDefault="00141833" w:rsidP="00EA4DF6">
            <w:pPr>
              <w:pStyle w:val="libPoem"/>
              <w:rPr>
                <w:rtl/>
              </w:rPr>
            </w:pPr>
          </w:p>
        </w:tc>
        <w:tc>
          <w:tcPr>
            <w:tcW w:w="3881" w:type="dxa"/>
          </w:tcPr>
          <w:p w:rsidR="00141833" w:rsidRDefault="00141833" w:rsidP="00EA4DF6">
            <w:pPr>
              <w:pStyle w:val="libPoem"/>
            </w:pPr>
            <w:r>
              <w:rPr>
                <w:rtl/>
              </w:rPr>
              <w:t>م</w:t>
            </w:r>
            <w:r>
              <w:rPr>
                <w:rFonts w:hint="cs"/>
                <w:rtl/>
              </w:rPr>
              <w:t>ُ</w:t>
            </w:r>
            <w:r>
              <w:rPr>
                <w:rtl/>
              </w:rPr>
              <w:t>خ</w:t>
            </w:r>
            <w:r>
              <w:rPr>
                <w:rFonts w:hint="cs"/>
                <w:rtl/>
              </w:rPr>
              <w:t>ُّ</w:t>
            </w:r>
            <w:r>
              <w:rPr>
                <w:rtl/>
              </w:rPr>
              <w:t xml:space="preserve"> العظام فم</w:t>
            </w:r>
            <w:r>
              <w:rPr>
                <w:rFonts w:hint="cs"/>
                <w:rtl/>
              </w:rPr>
              <w:t>ُ</w:t>
            </w:r>
            <w:r>
              <w:rPr>
                <w:rtl/>
              </w:rPr>
              <w:t>خ</w:t>
            </w:r>
            <w:r>
              <w:rPr>
                <w:rFonts w:hint="cs"/>
                <w:rtl/>
              </w:rPr>
              <w:t>ِّ</w:t>
            </w:r>
            <w:r>
              <w:rPr>
                <w:rtl/>
              </w:rPr>
              <w:t>ي اليوم</w:t>
            </w:r>
            <w:r>
              <w:rPr>
                <w:rFonts w:hint="cs"/>
                <w:rtl/>
              </w:rPr>
              <w:t>َ</w:t>
            </w:r>
            <w:r>
              <w:rPr>
                <w:rtl/>
              </w:rPr>
              <w:t xml:space="preserve"> مزد</w:t>
            </w:r>
            <w:r>
              <w:rPr>
                <w:rFonts w:hint="cs"/>
                <w:rtl/>
              </w:rPr>
              <w:t>َ</w:t>
            </w:r>
            <w:r>
              <w:rPr>
                <w:rtl/>
              </w:rPr>
              <w:t>ه</w:t>
            </w:r>
            <w:r>
              <w:rPr>
                <w:rFonts w:hint="cs"/>
                <w:rtl/>
              </w:rPr>
              <w:t>َ</w:t>
            </w:r>
            <w:r>
              <w:rPr>
                <w:rtl/>
              </w:rPr>
              <w:t>ف</w:t>
            </w:r>
            <w:r>
              <w:rPr>
                <w:rFonts w:hint="cs"/>
                <w:rtl/>
              </w:rPr>
              <w:t>ُ</w:t>
            </w:r>
            <w:r w:rsidRPr="00725071">
              <w:rPr>
                <w:rStyle w:val="libPoemTiniChar0"/>
                <w:rtl/>
              </w:rPr>
              <w:br/>
              <w:t> </w:t>
            </w:r>
          </w:p>
        </w:tc>
      </w:tr>
      <w:tr w:rsidR="00141833" w:rsidTr="00EA4DF6">
        <w:trPr>
          <w:trHeight w:val="350"/>
        </w:trPr>
        <w:tc>
          <w:tcPr>
            <w:tcW w:w="3920" w:type="dxa"/>
          </w:tcPr>
          <w:p w:rsidR="00141833" w:rsidRDefault="00141833" w:rsidP="00EA4DF6">
            <w:pPr>
              <w:pStyle w:val="libPoem"/>
            </w:pPr>
            <w:r>
              <w:rPr>
                <w:rtl/>
              </w:rPr>
              <w:t>ن</w:t>
            </w:r>
            <w:r>
              <w:rPr>
                <w:rFonts w:hint="cs"/>
                <w:rtl/>
              </w:rPr>
              <w:t>ُ</w:t>
            </w:r>
            <w:r>
              <w:rPr>
                <w:rtl/>
              </w:rPr>
              <w:t>بئت</w:t>
            </w:r>
            <w:r>
              <w:rPr>
                <w:rFonts w:hint="cs"/>
                <w:rtl/>
              </w:rPr>
              <w:t>ُ</w:t>
            </w:r>
            <w:r>
              <w:rPr>
                <w:rtl/>
              </w:rPr>
              <w:t xml:space="preserve"> ب</w:t>
            </w:r>
            <w:r>
              <w:rPr>
                <w:rFonts w:hint="cs"/>
                <w:rtl/>
              </w:rPr>
              <w:t>ُ</w:t>
            </w:r>
            <w:r>
              <w:rPr>
                <w:rtl/>
              </w:rPr>
              <w:t>س</w:t>
            </w:r>
            <w:r>
              <w:rPr>
                <w:rFonts w:hint="cs"/>
                <w:rtl/>
              </w:rPr>
              <w:t>ْ</w:t>
            </w:r>
            <w:r>
              <w:rPr>
                <w:rtl/>
              </w:rPr>
              <w:t>را</w:t>
            </w:r>
            <w:r>
              <w:rPr>
                <w:rFonts w:hint="cs"/>
                <w:rtl/>
              </w:rPr>
              <w:t>ً</w:t>
            </w:r>
            <w:r>
              <w:rPr>
                <w:rtl/>
              </w:rPr>
              <w:t xml:space="preserve"> و ما صد</w:t>
            </w:r>
            <w:r>
              <w:rPr>
                <w:rFonts w:hint="cs"/>
                <w:rtl/>
              </w:rPr>
              <w:t>ّ</w:t>
            </w:r>
            <w:r>
              <w:rPr>
                <w:rtl/>
              </w:rPr>
              <w:t>قت ما زعموا</w:t>
            </w:r>
            <w:r w:rsidRPr="00725071">
              <w:rPr>
                <w:rStyle w:val="libPoemTiniChar0"/>
                <w:rtl/>
              </w:rPr>
              <w:br/>
              <w:t> </w:t>
            </w:r>
          </w:p>
        </w:tc>
        <w:tc>
          <w:tcPr>
            <w:tcW w:w="279" w:type="dxa"/>
          </w:tcPr>
          <w:p w:rsidR="00141833" w:rsidRDefault="00141833" w:rsidP="00EA4DF6">
            <w:pPr>
              <w:pStyle w:val="libPoem"/>
              <w:rPr>
                <w:rtl/>
              </w:rPr>
            </w:pPr>
          </w:p>
        </w:tc>
        <w:tc>
          <w:tcPr>
            <w:tcW w:w="3881" w:type="dxa"/>
          </w:tcPr>
          <w:p w:rsidR="00141833" w:rsidRDefault="00141833" w:rsidP="00EA4DF6">
            <w:pPr>
              <w:pStyle w:val="libPoem"/>
            </w:pPr>
            <w:r>
              <w:rPr>
                <w:rtl/>
              </w:rPr>
              <w:t>من قولهم و من الإفك الذي اقترفوا</w:t>
            </w:r>
            <w:r w:rsidRPr="00725071">
              <w:rPr>
                <w:rStyle w:val="libPoemTiniChar0"/>
                <w:rtl/>
              </w:rPr>
              <w:br/>
              <w:t> </w:t>
            </w:r>
          </w:p>
        </w:tc>
      </w:tr>
      <w:tr w:rsidR="00141833" w:rsidTr="00EA4DF6">
        <w:trPr>
          <w:trHeight w:val="350"/>
        </w:trPr>
        <w:tc>
          <w:tcPr>
            <w:tcW w:w="3920" w:type="dxa"/>
          </w:tcPr>
          <w:p w:rsidR="00141833" w:rsidRDefault="00141833" w:rsidP="00EA4DF6">
            <w:pPr>
              <w:pStyle w:val="libPoem"/>
            </w:pPr>
            <w:r>
              <w:rPr>
                <w:rtl/>
              </w:rPr>
              <w:t>أنحى على و</w:t>
            </w:r>
            <w:r>
              <w:rPr>
                <w:rFonts w:hint="cs"/>
                <w:rtl/>
              </w:rPr>
              <w:t>َ</w:t>
            </w:r>
            <w:r>
              <w:rPr>
                <w:rtl/>
              </w:rPr>
              <w:t>د</w:t>
            </w:r>
            <w:r>
              <w:rPr>
                <w:rFonts w:hint="cs"/>
                <w:rtl/>
              </w:rPr>
              <w:t>َ</w:t>
            </w:r>
            <w:r>
              <w:rPr>
                <w:rtl/>
              </w:rPr>
              <w:t>ج</w:t>
            </w:r>
            <w:r>
              <w:rPr>
                <w:rFonts w:hint="cs"/>
                <w:rtl/>
              </w:rPr>
              <w:t>َ</w:t>
            </w:r>
            <w:r>
              <w:rPr>
                <w:rtl/>
              </w:rPr>
              <w:t>ي</w:t>
            </w:r>
            <w:r>
              <w:rPr>
                <w:rFonts w:hint="cs"/>
                <w:rtl/>
              </w:rPr>
              <w:t>ْ</w:t>
            </w:r>
            <w:r>
              <w:rPr>
                <w:rtl/>
              </w:rPr>
              <w:t xml:space="preserve"> ابني</w:t>
            </w:r>
            <w:r>
              <w:rPr>
                <w:rFonts w:hint="cs"/>
                <w:rtl/>
              </w:rPr>
              <w:t>َّ</w:t>
            </w:r>
            <w:r>
              <w:rPr>
                <w:rtl/>
              </w:rPr>
              <w:t xml:space="preserve"> مرهفة</w:t>
            </w:r>
            <w:r>
              <w:rPr>
                <w:rFonts w:hint="cs"/>
                <w:rtl/>
              </w:rPr>
              <w:t>ً</w:t>
            </w:r>
            <w:r w:rsidRPr="00725071">
              <w:rPr>
                <w:rStyle w:val="libPoemTiniChar0"/>
                <w:rtl/>
              </w:rPr>
              <w:br/>
              <w:t> </w:t>
            </w:r>
          </w:p>
        </w:tc>
        <w:tc>
          <w:tcPr>
            <w:tcW w:w="279" w:type="dxa"/>
          </w:tcPr>
          <w:p w:rsidR="00141833" w:rsidRDefault="00141833" w:rsidP="00EA4DF6">
            <w:pPr>
              <w:pStyle w:val="libPoem"/>
              <w:rPr>
                <w:rtl/>
              </w:rPr>
            </w:pPr>
          </w:p>
        </w:tc>
        <w:tc>
          <w:tcPr>
            <w:tcW w:w="3881" w:type="dxa"/>
          </w:tcPr>
          <w:p w:rsidR="00141833" w:rsidRDefault="00141833" w:rsidP="00EA4DF6">
            <w:pPr>
              <w:pStyle w:val="libPoem"/>
            </w:pPr>
            <w:r>
              <w:rPr>
                <w:rtl/>
              </w:rPr>
              <w:t>مشحوذة</w:t>
            </w:r>
            <w:r>
              <w:rPr>
                <w:rFonts w:hint="cs"/>
                <w:rtl/>
              </w:rPr>
              <w:t>ً</w:t>
            </w:r>
            <w:r>
              <w:rPr>
                <w:rtl/>
              </w:rPr>
              <w:t xml:space="preserve"> و كذاك الإثم ي</w:t>
            </w:r>
            <w:r>
              <w:rPr>
                <w:rFonts w:hint="cs"/>
                <w:rtl/>
              </w:rPr>
              <w:t>ُ</w:t>
            </w:r>
            <w:r>
              <w:rPr>
                <w:rtl/>
              </w:rPr>
              <w:t>قتر</w:t>
            </w:r>
            <w:r>
              <w:rPr>
                <w:rFonts w:hint="cs"/>
                <w:rtl/>
              </w:rPr>
              <w:t>َ</w:t>
            </w:r>
            <w:r>
              <w:rPr>
                <w:rtl/>
              </w:rPr>
              <w:t>ف</w:t>
            </w:r>
            <w:r>
              <w:rPr>
                <w:rFonts w:hint="cs"/>
                <w:rtl/>
              </w:rPr>
              <w:t>ُ</w:t>
            </w:r>
            <w:r w:rsidRPr="00725071">
              <w:rPr>
                <w:rStyle w:val="libPoemTiniChar0"/>
                <w:rtl/>
              </w:rPr>
              <w:br/>
              <w:t> </w:t>
            </w:r>
          </w:p>
        </w:tc>
      </w:tr>
    </w:tbl>
    <w:p w:rsidR="006F739F" w:rsidRDefault="006F739F" w:rsidP="00D96FAA">
      <w:pPr>
        <w:pStyle w:val="libNormal"/>
      </w:pPr>
      <w:r>
        <w:rPr>
          <w:rtl/>
        </w:rPr>
        <w:br w:type="page"/>
      </w:r>
    </w:p>
    <w:p w:rsidR="008406C4" w:rsidRDefault="006F739F" w:rsidP="00962BE5">
      <w:pPr>
        <w:pStyle w:val="libNormal"/>
        <w:rPr>
          <w:rtl/>
        </w:rPr>
      </w:pPr>
      <w:r>
        <w:rPr>
          <w:rtl/>
        </w:rPr>
        <w:lastRenderedPageBreak/>
        <w:t>وقال ابن أبي الحديد في شرح نهج البلاغة ج 2</w:t>
      </w:r>
      <w:r w:rsidR="00962BE5">
        <w:rPr>
          <w:rFonts w:hint="cs"/>
          <w:rtl/>
        </w:rPr>
        <w:t xml:space="preserve">صفحة </w:t>
      </w:r>
      <w:r>
        <w:rPr>
          <w:rtl/>
        </w:rPr>
        <w:t>17: وكان الذي قتل بسر</w:t>
      </w:r>
      <w:r w:rsidR="00962BE5">
        <w:rPr>
          <w:rFonts w:hint="cs"/>
          <w:rtl/>
        </w:rPr>
        <w:t>ٌ</w:t>
      </w:r>
      <w:r>
        <w:rPr>
          <w:rtl/>
        </w:rPr>
        <w:t xml:space="preserve"> في وجهه ذلك ثلاثين ألفا</w:t>
      </w:r>
      <w:r w:rsidR="00962BE5">
        <w:rPr>
          <w:rFonts w:hint="cs"/>
          <w:rtl/>
        </w:rPr>
        <w:t>ً</w:t>
      </w:r>
      <w:r>
        <w:rPr>
          <w:rtl/>
        </w:rPr>
        <w:t>، وحر</w:t>
      </w:r>
      <w:r w:rsidR="00962BE5">
        <w:rPr>
          <w:rFonts w:hint="cs"/>
          <w:rtl/>
        </w:rPr>
        <w:t>َّ</w:t>
      </w:r>
      <w:r>
        <w:rPr>
          <w:rtl/>
        </w:rPr>
        <w:t>ق قوما</w:t>
      </w:r>
      <w:r w:rsidR="00962BE5">
        <w:rPr>
          <w:rFonts w:hint="cs"/>
          <w:rtl/>
        </w:rPr>
        <w:t>ً</w:t>
      </w:r>
      <w:r>
        <w:rPr>
          <w:rtl/>
        </w:rPr>
        <w:t xml:space="preserve"> بالنار</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AB43E1">
      <w:pPr>
        <w:pStyle w:val="libFootnote0"/>
        <w:rPr>
          <w:rtl/>
        </w:rPr>
      </w:pPr>
      <w:r>
        <w:rPr>
          <w:rtl/>
        </w:rPr>
        <w:t>1) ما كانت غارة بسر بن أرطاة الظالم السف</w:t>
      </w:r>
      <w:r w:rsidR="00962BE5">
        <w:rPr>
          <w:rFonts w:hint="cs"/>
          <w:rtl/>
        </w:rPr>
        <w:t>ّ</w:t>
      </w:r>
      <w:r>
        <w:rPr>
          <w:rtl/>
        </w:rPr>
        <w:t>اك هي الوحيدة من نوعها، بل يحد</w:t>
      </w:r>
      <w:r w:rsidR="00962BE5">
        <w:rPr>
          <w:rFonts w:hint="cs"/>
          <w:rtl/>
        </w:rPr>
        <w:t>َّ</w:t>
      </w:r>
      <w:r>
        <w:rPr>
          <w:rtl/>
        </w:rPr>
        <w:t xml:space="preserve">ث التاريخ عن أمثالها، وقعت بأمر معاوية، قال ابن الحديد في شرح النهج ج 2/85 ط دار </w:t>
      </w:r>
      <w:r w:rsidR="00962BE5">
        <w:rPr>
          <w:rFonts w:hint="cs"/>
          <w:rtl/>
        </w:rPr>
        <w:t>إ</w:t>
      </w:r>
      <w:r>
        <w:rPr>
          <w:rtl/>
        </w:rPr>
        <w:t>حياء التراث العربي: (غارة سفيان بن عوف الغامدي على الأنبار)</w:t>
      </w:r>
      <w:r w:rsidR="00AB43E1">
        <w:rPr>
          <w:rFonts w:hint="cs"/>
          <w:rtl/>
        </w:rPr>
        <w:t xml:space="preserve"> </w:t>
      </w:r>
      <w:r>
        <w:rPr>
          <w:rtl/>
        </w:rPr>
        <w:t>روى إبراهيم بن محمد بن سعيد بن هلال الثقفي في كتاب «الغارات» عن أبي الكنود قال حدثني سفيان بن عوف الغامدي</w:t>
      </w:r>
      <w:r w:rsidR="00AB43E1">
        <w:rPr>
          <w:rFonts w:hint="cs"/>
          <w:rtl/>
        </w:rPr>
        <w:t>ّ</w:t>
      </w:r>
      <w:r>
        <w:rPr>
          <w:rtl/>
        </w:rPr>
        <w:t xml:space="preserve"> قال:دعاني معاوية فقال</w:t>
      </w:r>
      <w:r w:rsidR="00AB43E1">
        <w:rPr>
          <w:rFonts w:hint="cs"/>
          <w:rtl/>
        </w:rPr>
        <w:t>:</w:t>
      </w:r>
      <w:r>
        <w:rPr>
          <w:rtl/>
        </w:rPr>
        <w:t xml:space="preserve"> إن</w:t>
      </w:r>
      <w:r w:rsidR="00AB43E1">
        <w:rPr>
          <w:rFonts w:hint="cs"/>
          <w:rtl/>
        </w:rPr>
        <w:t>ّ</w:t>
      </w:r>
      <w:r>
        <w:rPr>
          <w:rtl/>
        </w:rPr>
        <w:t>ي باعث</w:t>
      </w:r>
      <w:r w:rsidR="00AB43E1">
        <w:rPr>
          <w:rFonts w:hint="cs"/>
          <w:rtl/>
        </w:rPr>
        <w:t>ُ</w:t>
      </w:r>
      <w:r>
        <w:rPr>
          <w:rtl/>
        </w:rPr>
        <w:t>ك في جيش كثيف ذي أداة و ج</w:t>
      </w:r>
      <w:r w:rsidR="00AB43E1">
        <w:rPr>
          <w:rFonts w:hint="cs"/>
          <w:rtl/>
        </w:rPr>
        <w:t>َ</w:t>
      </w:r>
      <w:r w:rsidR="00AB43E1">
        <w:rPr>
          <w:rtl/>
        </w:rPr>
        <w:t>لادة فالزم لي جانب الفرات حت</w:t>
      </w:r>
      <w:r>
        <w:rPr>
          <w:rtl/>
        </w:rPr>
        <w:t>ى تمر</w:t>
      </w:r>
      <w:r w:rsidR="00AB43E1">
        <w:rPr>
          <w:rFonts w:hint="cs"/>
          <w:rtl/>
        </w:rPr>
        <w:t>ّ</w:t>
      </w:r>
      <w:r>
        <w:rPr>
          <w:rtl/>
        </w:rPr>
        <w:t xml:space="preserve"> بهيت فتقطعها</w:t>
      </w:r>
      <w:r w:rsidR="00AB43E1">
        <w:rPr>
          <w:rFonts w:hint="cs"/>
          <w:rtl/>
        </w:rPr>
        <w:t>،</w:t>
      </w:r>
      <w:r>
        <w:rPr>
          <w:rtl/>
        </w:rPr>
        <w:t xml:space="preserve"> فإن وجدت بها جندا</w:t>
      </w:r>
      <w:r w:rsidR="00AB43E1">
        <w:rPr>
          <w:rFonts w:hint="cs"/>
          <w:rtl/>
        </w:rPr>
        <w:t>ً</w:t>
      </w:r>
      <w:r>
        <w:rPr>
          <w:rtl/>
        </w:rPr>
        <w:t xml:space="preserve"> ف</w:t>
      </w:r>
      <w:r w:rsidR="00AB43E1">
        <w:rPr>
          <w:rFonts w:hint="cs"/>
          <w:rtl/>
        </w:rPr>
        <w:t>َ</w:t>
      </w:r>
      <w:r>
        <w:rPr>
          <w:rtl/>
        </w:rPr>
        <w:t>أغ</w:t>
      </w:r>
      <w:r w:rsidR="00AB43E1">
        <w:rPr>
          <w:rFonts w:hint="cs"/>
          <w:rtl/>
        </w:rPr>
        <w:t>ِ</w:t>
      </w:r>
      <w:r>
        <w:rPr>
          <w:rtl/>
        </w:rPr>
        <w:t>ر</w:t>
      </w:r>
      <w:r w:rsidR="00AB43E1">
        <w:rPr>
          <w:rFonts w:hint="cs"/>
          <w:rtl/>
        </w:rPr>
        <w:t>ْ</w:t>
      </w:r>
      <w:r>
        <w:rPr>
          <w:rtl/>
        </w:rPr>
        <w:t xml:space="preserve"> عليهم و إل</w:t>
      </w:r>
      <w:r w:rsidR="00AB43E1">
        <w:rPr>
          <w:rFonts w:hint="cs"/>
          <w:rtl/>
        </w:rPr>
        <w:t>ّ</w:t>
      </w:r>
      <w:r>
        <w:rPr>
          <w:rtl/>
        </w:rPr>
        <w:t>ا فامض</w:t>
      </w:r>
      <w:r w:rsidR="00AB43E1">
        <w:rPr>
          <w:rFonts w:hint="cs"/>
          <w:rtl/>
        </w:rPr>
        <w:t>ِ</w:t>
      </w:r>
      <w:r w:rsidR="00AB43E1">
        <w:rPr>
          <w:rtl/>
        </w:rPr>
        <w:t xml:space="preserve"> حت</w:t>
      </w:r>
      <w:r>
        <w:rPr>
          <w:rtl/>
        </w:rPr>
        <w:t>ى تغير على الأنبار فإن لم تجد بها جندا</w:t>
      </w:r>
      <w:r w:rsidR="00AB43E1">
        <w:rPr>
          <w:rFonts w:hint="cs"/>
          <w:rtl/>
        </w:rPr>
        <w:t>ً</w:t>
      </w:r>
      <w:r>
        <w:rPr>
          <w:rtl/>
        </w:rPr>
        <w:t xml:space="preserve"> فامض</w:t>
      </w:r>
      <w:r w:rsidR="00AB43E1">
        <w:rPr>
          <w:rFonts w:hint="cs"/>
          <w:rtl/>
        </w:rPr>
        <w:t>ِ</w:t>
      </w:r>
      <w:r w:rsidR="00AB43E1">
        <w:rPr>
          <w:rtl/>
        </w:rPr>
        <w:t xml:space="preserve"> حتى توغل في المدائن ثم</w:t>
      </w:r>
      <w:r>
        <w:rPr>
          <w:rtl/>
        </w:rPr>
        <w:t xml:space="preserve"> أقب</w:t>
      </w:r>
      <w:r w:rsidR="00AB43E1">
        <w:rPr>
          <w:rFonts w:hint="cs"/>
          <w:rtl/>
        </w:rPr>
        <w:t>ِ</w:t>
      </w:r>
      <w:r>
        <w:rPr>
          <w:rtl/>
        </w:rPr>
        <w:t>ل إلي</w:t>
      </w:r>
      <w:r w:rsidR="00AB43E1">
        <w:rPr>
          <w:rFonts w:hint="cs"/>
          <w:rtl/>
        </w:rPr>
        <w:t>َّ</w:t>
      </w:r>
      <w:r>
        <w:rPr>
          <w:rtl/>
        </w:rPr>
        <w:t xml:space="preserve"> و ات</w:t>
      </w:r>
      <w:r w:rsidR="00AB43E1">
        <w:rPr>
          <w:rFonts w:hint="cs"/>
          <w:rtl/>
        </w:rPr>
        <w:t>ّ</w:t>
      </w:r>
      <w:r>
        <w:rPr>
          <w:rtl/>
        </w:rPr>
        <w:t>ق أن</w:t>
      </w:r>
      <w:r w:rsidR="00AB43E1">
        <w:rPr>
          <w:rFonts w:hint="cs"/>
          <w:rtl/>
        </w:rPr>
        <w:t>ْ</w:t>
      </w:r>
      <w:r>
        <w:rPr>
          <w:rtl/>
        </w:rPr>
        <w:t xml:space="preserve"> تقرب الكوفة و اعلم أن</w:t>
      </w:r>
      <w:r w:rsidR="00AB43E1">
        <w:rPr>
          <w:rFonts w:hint="cs"/>
          <w:rtl/>
        </w:rPr>
        <w:t>ّ</w:t>
      </w:r>
      <w:r>
        <w:rPr>
          <w:rtl/>
        </w:rPr>
        <w:t>ك إن أغرت</w:t>
      </w:r>
      <w:r w:rsidR="00AB43E1">
        <w:rPr>
          <w:rFonts w:hint="cs"/>
          <w:rtl/>
        </w:rPr>
        <w:t>َ</w:t>
      </w:r>
      <w:r>
        <w:rPr>
          <w:rtl/>
        </w:rPr>
        <w:t xml:space="preserve"> على أهل الأنبار و أهل المدائن فكأن</w:t>
      </w:r>
      <w:r w:rsidR="00AB43E1">
        <w:rPr>
          <w:rFonts w:hint="cs"/>
          <w:rtl/>
        </w:rPr>
        <w:t>ّ</w:t>
      </w:r>
      <w:r>
        <w:rPr>
          <w:rtl/>
        </w:rPr>
        <w:t>ك أغ</w:t>
      </w:r>
      <w:r w:rsidR="00AB43E1">
        <w:rPr>
          <w:rFonts w:hint="cs"/>
          <w:rtl/>
        </w:rPr>
        <w:t>َ</w:t>
      </w:r>
      <w:r>
        <w:rPr>
          <w:rtl/>
        </w:rPr>
        <w:t>رت</w:t>
      </w:r>
      <w:r w:rsidR="00AB43E1">
        <w:rPr>
          <w:rFonts w:hint="cs"/>
          <w:rtl/>
        </w:rPr>
        <w:t>َ</w:t>
      </w:r>
      <w:r>
        <w:rPr>
          <w:rtl/>
        </w:rPr>
        <w:t xml:space="preserve"> على الكوفة إن</w:t>
      </w:r>
      <w:r w:rsidR="007554C2">
        <w:rPr>
          <w:rFonts w:hint="cs"/>
          <w:rtl/>
        </w:rPr>
        <w:t>ّ</w:t>
      </w:r>
      <w:r>
        <w:rPr>
          <w:rtl/>
        </w:rPr>
        <w:t xml:space="preserve"> هذه الغارات يا سفيان على أهل العراق ت</w:t>
      </w:r>
      <w:r w:rsidR="007554C2">
        <w:rPr>
          <w:rFonts w:hint="cs"/>
          <w:rtl/>
        </w:rPr>
        <w:t>ُ</w:t>
      </w:r>
      <w:r>
        <w:rPr>
          <w:rtl/>
        </w:rPr>
        <w:t>ر</w:t>
      </w:r>
      <w:r w:rsidR="007554C2">
        <w:rPr>
          <w:rFonts w:hint="cs"/>
          <w:rtl/>
        </w:rPr>
        <w:t>َ</w:t>
      </w:r>
      <w:r>
        <w:rPr>
          <w:rtl/>
        </w:rPr>
        <w:t>ع</w:t>
      </w:r>
      <w:r w:rsidR="007554C2">
        <w:rPr>
          <w:rFonts w:hint="cs"/>
          <w:rtl/>
        </w:rPr>
        <w:t>ِّ</w:t>
      </w:r>
      <w:r>
        <w:rPr>
          <w:rtl/>
        </w:rPr>
        <w:t>ب</w:t>
      </w:r>
      <w:r w:rsidR="007554C2">
        <w:rPr>
          <w:rFonts w:hint="cs"/>
          <w:rtl/>
        </w:rPr>
        <w:t>ُ</w:t>
      </w:r>
      <w:r>
        <w:rPr>
          <w:rtl/>
        </w:rPr>
        <w:t xml:space="preserve"> قلوب</w:t>
      </w:r>
      <w:r w:rsidR="007554C2">
        <w:rPr>
          <w:rFonts w:hint="cs"/>
          <w:rtl/>
        </w:rPr>
        <w:t>َ</w:t>
      </w:r>
      <w:r>
        <w:rPr>
          <w:rtl/>
        </w:rPr>
        <w:t>هم و تفرح كل</w:t>
      </w:r>
      <w:r w:rsidR="007554C2">
        <w:rPr>
          <w:rFonts w:hint="cs"/>
          <w:rtl/>
        </w:rPr>
        <w:t>َّ</w:t>
      </w:r>
      <w:r>
        <w:rPr>
          <w:rtl/>
        </w:rPr>
        <w:t xml:space="preserve"> م</w:t>
      </w:r>
      <w:r w:rsidR="007554C2">
        <w:rPr>
          <w:rFonts w:hint="cs"/>
          <w:rtl/>
        </w:rPr>
        <w:t>َ</w:t>
      </w:r>
      <w:r>
        <w:rPr>
          <w:rtl/>
        </w:rPr>
        <w:t>ن له فينا هوى</w:t>
      </w:r>
      <w:r w:rsidR="007554C2">
        <w:rPr>
          <w:rFonts w:hint="cs"/>
          <w:rtl/>
        </w:rPr>
        <w:t>ً</w:t>
      </w:r>
      <w:r>
        <w:rPr>
          <w:rtl/>
        </w:rPr>
        <w:t xml:space="preserve"> منهم و تدعو إلينا كل</w:t>
      </w:r>
      <w:r w:rsidR="007554C2">
        <w:rPr>
          <w:rFonts w:hint="cs"/>
          <w:rtl/>
        </w:rPr>
        <w:t>َّ</w:t>
      </w:r>
      <w:r>
        <w:rPr>
          <w:rtl/>
        </w:rPr>
        <w:t xml:space="preserve"> من خاف الدوائر فاقتل من لقيته ممن ليس هو على مثل رأيك و أخ</w:t>
      </w:r>
      <w:r w:rsidR="007554C2">
        <w:rPr>
          <w:rFonts w:hint="cs"/>
          <w:rtl/>
        </w:rPr>
        <w:t>ْ</w:t>
      </w:r>
      <w:r>
        <w:rPr>
          <w:rtl/>
        </w:rPr>
        <w:t>رب كل</w:t>
      </w:r>
      <w:r w:rsidR="007554C2">
        <w:rPr>
          <w:rFonts w:hint="cs"/>
          <w:rtl/>
        </w:rPr>
        <w:t>َّ</w:t>
      </w:r>
      <w:r>
        <w:rPr>
          <w:rtl/>
        </w:rPr>
        <w:t xml:space="preserve"> ما مررت</w:t>
      </w:r>
      <w:r w:rsidR="007554C2">
        <w:rPr>
          <w:rFonts w:hint="cs"/>
          <w:rtl/>
        </w:rPr>
        <w:t>َ</w:t>
      </w:r>
      <w:r>
        <w:rPr>
          <w:rtl/>
        </w:rPr>
        <w:t xml:space="preserve"> به من القرى و احر</w:t>
      </w:r>
      <w:r w:rsidR="007554C2">
        <w:rPr>
          <w:rFonts w:hint="cs"/>
          <w:rtl/>
        </w:rPr>
        <w:t>َ</w:t>
      </w:r>
      <w:r>
        <w:rPr>
          <w:rtl/>
        </w:rPr>
        <w:t>ب الأموال فإن</w:t>
      </w:r>
      <w:r w:rsidR="007554C2">
        <w:rPr>
          <w:rFonts w:hint="cs"/>
          <w:rtl/>
        </w:rPr>
        <w:t>ّ</w:t>
      </w:r>
      <w:r>
        <w:rPr>
          <w:rtl/>
        </w:rPr>
        <w:t xml:space="preserve"> ح</w:t>
      </w:r>
      <w:r w:rsidR="007554C2">
        <w:rPr>
          <w:rFonts w:hint="cs"/>
          <w:rtl/>
        </w:rPr>
        <w:t>َ</w:t>
      </w:r>
      <w:r>
        <w:rPr>
          <w:rtl/>
        </w:rPr>
        <w:t>ر</w:t>
      </w:r>
      <w:r w:rsidR="007554C2">
        <w:rPr>
          <w:rFonts w:hint="cs"/>
          <w:rtl/>
        </w:rPr>
        <w:t>َ</w:t>
      </w:r>
      <w:r>
        <w:rPr>
          <w:rtl/>
        </w:rPr>
        <w:t>ب</w:t>
      </w:r>
      <w:r w:rsidR="007554C2">
        <w:rPr>
          <w:rFonts w:hint="cs"/>
          <w:rtl/>
        </w:rPr>
        <w:t>َ</w:t>
      </w:r>
      <w:r>
        <w:rPr>
          <w:rtl/>
        </w:rPr>
        <w:t xml:space="preserve"> الأموال شبيه</w:t>
      </w:r>
      <w:r w:rsidR="007554C2">
        <w:rPr>
          <w:rFonts w:hint="cs"/>
          <w:rtl/>
        </w:rPr>
        <w:t>ٌ</w:t>
      </w:r>
      <w:r>
        <w:rPr>
          <w:rtl/>
        </w:rPr>
        <w:t xml:space="preserve"> بالقتل و هو أوج</w:t>
      </w:r>
      <w:r w:rsidR="007554C2">
        <w:rPr>
          <w:rFonts w:hint="cs"/>
          <w:rtl/>
        </w:rPr>
        <w:t>َ</w:t>
      </w:r>
      <w:r>
        <w:rPr>
          <w:rtl/>
        </w:rPr>
        <w:t>ع</w:t>
      </w:r>
      <w:r w:rsidR="007554C2">
        <w:rPr>
          <w:rFonts w:hint="cs"/>
          <w:rtl/>
        </w:rPr>
        <w:t>ُ</w:t>
      </w:r>
      <w:r>
        <w:rPr>
          <w:rtl/>
        </w:rPr>
        <w:t xml:space="preserve"> للقلب!</w:t>
      </w:r>
    </w:p>
    <w:p w:rsidR="008406C4" w:rsidRDefault="006F739F" w:rsidP="007554C2">
      <w:pPr>
        <w:pStyle w:val="libFootnote0"/>
        <w:rPr>
          <w:rtl/>
        </w:rPr>
      </w:pPr>
      <w:r>
        <w:rPr>
          <w:rtl/>
        </w:rPr>
        <w:t>أقول: وامتث</w:t>
      </w:r>
      <w:r w:rsidR="007554C2">
        <w:rPr>
          <w:rFonts w:hint="cs"/>
          <w:rtl/>
        </w:rPr>
        <w:t>َ</w:t>
      </w:r>
      <w:r>
        <w:rPr>
          <w:rtl/>
        </w:rPr>
        <w:t>ل</w:t>
      </w:r>
      <w:r w:rsidR="007554C2">
        <w:rPr>
          <w:rFonts w:hint="cs"/>
          <w:rtl/>
        </w:rPr>
        <w:t>َ</w:t>
      </w:r>
      <w:r>
        <w:rPr>
          <w:rtl/>
        </w:rPr>
        <w:t xml:space="preserve"> سفيان عليه اللعنة أوامر معاوية وقتل ونهب ما نهب، ورجع إلى الشام فاستقبله معاوية بالفرح والسرور ورح</w:t>
      </w:r>
      <w:r w:rsidR="007554C2">
        <w:rPr>
          <w:rFonts w:hint="cs"/>
          <w:rtl/>
        </w:rPr>
        <w:t>َّ</w:t>
      </w:r>
      <w:r>
        <w:rPr>
          <w:rtl/>
        </w:rPr>
        <w:t>ب</w:t>
      </w:r>
      <w:r w:rsidR="007554C2">
        <w:rPr>
          <w:rFonts w:hint="cs"/>
          <w:rtl/>
        </w:rPr>
        <w:t>َ</w:t>
      </w:r>
      <w:r>
        <w:rPr>
          <w:rtl/>
        </w:rPr>
        <w:t xml:space="preserve"> به وحباه أعظم حباء، فقد نقل ابن أبي الحديد في شرح نهج البلاغة ج 2/87 قال:</w:t>
      </w:r>
      <w:r w:rsidR="007554C2">
        <w:rPr>
          <w:rFonts w:hint="cs"/>
          <w:rtl/>
        </w:rPr>
        <w:t xml:space="preserve"> </w:t>
      </w:r>
      <w:r>
        <w:rPr>
          <w:rtl/>
        </w:rPr>
        <w:t>فو الله ما غ</w:t>
      </w:r>
      <w:r w:rsidR="007554C2">
        <w:rPr>
          <w:rFonts w:hint="cs"/>
          <w:rtl/>
        </w:rPr>
        <w:t>َ</w:t>
      </w:r>
      <w:r>
        <w:rPr>
          <w:rtl/>
        </w:rPr>
        <w:t>ز</w:t>
      </w:r>
      <w:r w:rsidR="007554C2">
        <w:rPr>
          <w:rFonts w:hint="cs"/>
          <w:rtl/>
        </w:rPr>
        <w:t>َ</w:t>
      </w:r>
      <w:r>
        <w:rPr>
          <w:rtl/>
        </w:rPr>
        <w:t>وت</w:t>
      </w:r>
      <w:r w:rsidR="007554C2">
        <w:rPr>
          <w:rFonts w:hint="cs"/>
          <w:rtl/>
        </w:rPr>
        <w:t>ُ</w:t>
      </w:r>
      <w:r>
        <w:rPr>
          <w:rtl/>
        </w:rPr>
        <w:t xml:space="preserve"> غزاة</w:t>
      </w:r>
      <w:r w:rsidR="007554C2">
        <w:rPr>
          <w:rFonts w:hint="cs"/>
          <w:rtl/>
        </w:rPr>
        <w:t>ً</w:t>
      </w:r>
      <w:r>
        <w:rPr>
          <w:rtl/>
        </w:rPr>
        <w:t xml:space="preserve"> كانت أسلم و لا أقر</w:t>
      </w:r>
      <w:r w:rsidR="007554C2">
        <w:rPr>
          <w:rFonts w:hint="cs"/>
          <w:rtl/>
        </w:rPr>
        <w:t>ّ</w:t>
      </w:r>
      <w:r>
        <w:rPr>
          <w:rtl/>
        </w:rPr>
        <w:t xml:space="preserve"> للعيون و لا أسر</w:t>
      </w:r>
      <w:r w:rsidR="007554C2">
        <w:rPr>
          <w:rFonts w:hint="cs"/>
          <w:rtl/>
        </w:rPr>
        <w:t>ّ</w:t>
      </w:r>
      <w:r>
        <w:rPr>
          <w:rtl/>
        </w:rPr>
        <w:t xml:space="preserve"> للنفوس منها و ب</w:t>
      </w:r>
      <w:r w:rsidR="007554C2">
        <w:rPr>
          <w:rFonts w:hint="cs"/>
          <w:rtl/>
        </w:rPr>
        <w:t>َ</w:t>
      </w:r>
      <w:r>
        <w:rPr>
          <w:rtl/>
        </w:rPr>
        <w:t>ل</w:t>
      </w:r>
      <w:r w:rsidR="007554C2">
        <w:rPr>
          <w:rFonts w:hint="cs"/>
          <w:rtl/>
        </w:rPr>
        <w:t>َ</w:t>
      </w:r>
      <w:r>
        <w:rPr>
          <w:rtl/>
        </w:rPr>
        <w:t>غ</w:t>
      </w:r>
      <w:r w:rsidR="007554C2">
        <w:rPr>
          <w:rFonts w:hint="cs"/>
          <w:rtl/>
        </w:rPr>
        <w:t>َ</w:t>
      </w:r>
      <w:r>
        <w:rPr>
          <w:rtl/>
        </w:rPr>
        <w:t>ني و الله أن</w:t>
      </w:r>
      <w:r w:rsidR="007554C2">
        <w:rPr>
          <w:rFonts w:hint="cs"/>
          <w:rtl/>
        </w:rPr>
        <w:t>ّ</w:t>
      </w:r>
      <w:r>
        <w:rPr>
          <w:rtl/>
        </w:rPr>
        <w:t>ها أرع</w:t>
      </w:r>
      <w:r w:rsidR="007554C2">
        <w:rPr>
          <w:rFonts w:hint="cs"/>
          <w:rtl/>
        </w:rPr>
        <w:t>َ</w:t>
      </w:r>
      <w:r>
        <w:rPr>
          <w:rtl/>
        </w:rPr>
        <w:t>ب</w:t>
      </w:r>
      <w:r w:rsidR="007554C2">
        <w:rPr>
          <w:rFonts w:hint="cs"/>
          <w:rtl/>
        </w:rPr>
        <w:t>َ</w:t>
      </w:r>
      <w:r>
        <w:rPr>
          <w:rtl/>
        </w:rPr>
        <w:t>ت</w:t>
      </w:r>
      <w:r w:rsidR="007554C2">
        <w:rPr>
          <w:rFonts w:hint="cs"/>
          <w:rtl/>
        </w:rPr>
        <w:t>ِ</w:t>
      </w:r>
      <w:r>
        <w:rPr>
          <w:rtl/>
        </w:rPr>
        <w:t xml:space="preserve"> الناس فلم</w:t>
      </w:r>
      <w:r w:rsidR="007554C2">
        <w:rPr>
          <w:rFonts w:hint="cs"/>
          <w:rtl/>
        </w:rPr>
        <w:t>ّ</w:t>
      </w:r>
      <w:r>
        <w:rPr>
          <w:rtl/>
        </w:rPr>
        <w:t>ا ع</w:t>
      </w:r>
      <w:r w:rsidR="007554C2">
        <w:rPr>
          <w:rFonts w:hint="cs"/>
          <w:rtl/>
        </w:rPr>
        <w:t>ُ</w:t>
      </w:r>
      <w:r>
        <w:rPr>
          <w:rtl/>
        </w:rPr>
        <w:t>دت</w:t>
      </w:r>
      <w:r w:rsidR="007554C2">
        <w:rPr>
          <w:rFonts w:hint="cs"/>
          <w:rtl/>
        </w:rPr>
        <w:t>ُ</w:t>
      </w:r>
      <w:r>
        <w:rPr>
          <w:rtl/>
        </w:rPr>
        <w:t xml:space="preserve"> إلى معاوية حدثته الحديث على وجهه فقال كنت</w:t>
      </w:r>
      <w:r w:rsidR="007554C2">
        <w:rPr>
          <w:rFonts w:hint="cs"/>
          <w:rtl/>
        </w:rPr>
        <w:t>َ</w:t>
      </w:r>
      <w:r>
        <w:rPr>
          <w:rtl/>
        </w:rPr>
        <w:t xml:space="preserve"> عند ظن</w:t>
      </w:r>
      <w:r w:rsidR="007554C2">
        <w:rPr>
          <w:rFonts w:hint="cs"/>
          <w:rtl/>
        </w:rPr>
        <w:t>ّ</w:t>
      </w:r>
      <w:r>
        <w:rPr>
          <w:rtl/>
        </w:rPr>
        <w:t>ي بك لا تنزل في بلد</w:t>
      </w:r>
      <w:r w:rsidR="007554C2">
        <w:rPr>
          <w:rFonts w:hint="cs"/>
          <w:rtl/>
        </w:rPr>
        <w:t>ٍ</w:t>
      </w:r>
      <w:r>
        <w:rPr>
          <w:rtl/>
        </w:rPr>
        <w:t xml:space="preserve"> من ب</w:t>
      </w:r>
      <w:r w:rsidR="007554C2">
        <w:rPr>
          <w:rFonts w:hint="cs"/>
          <w:rtl/>
        </w:rPr>
        <w:t>ُ</w:t>
      </w:r>
      <w:r>
        <w:rPr>
          <w:rtl/>
        </w:rPr>
        <w:t>لداني إل</w:t>
      </w:r>
      <w:r w:rsidR="007554C2">
        <w:rPr>
          <w:rFonts w:hint="cs"/>
          <w:rtl/>
        </w:rPr>
        <w:t>ّ</w:t>
      </w:r>
      <w:r>
        <w:rPr>
          <w:rtl/>
        </w:rPr>
        <w:t>ا قضيت فيه مثل ما ي</w:t>
      </w:r>
      <w:r w:rsidR="007554C2">
        <w:rPr>
          <w:rFonts w:hint="cs"/>
          <w:rtl/>
        </w:rPr>
        <w:t>َ</w:t>
      </w:r>
      <w:r>
        <w:rPr>
          <w:rtl/>
        </w:rPr>
        <w:t>ق</w:t>
      </w:r>
      <w:r w:rsidR="007554C2">
        <w:rPr>
          <w:rFonts w:hint="cs"/>
          <w:rtl/>
        </w:rPr>
        <w:t>ْ</w:t>
      </w:r>
      <w:r>
        <w:rPr>
          <w:rtl/>
        </w:rPr>
        <w:t>ضي فيه أمير</w:t>
      </w:r>
      <w:r w:rsidR="007554C2">
        <w:rPr>
          <w:rFonts w:hint="cs"/>
          <w:rtl/>
        </w:rPr>
        <w:t>ُ</w:t>
      </w:r>
      <w:r>
        <w:rPr>
          <w:rtl/>
        </w:rPr>
        <w:t>ه و إن</w:t>
      </w:r>
      <w:r w:rsidR="007554C2">
        <w:rPr>
          <w:rFonts w:hint="cs"/>
          <w:rtl/>
        </w:rPr>
        <w:t>ْ</w:t>
      </w:r>
      <w:r>
        <w:rPr>
          <w:rtl/>
        </w:rPr>
        <w:t xml:space="preserve"> أحب</w:t>
      </w:r>
      <w:r w:rsidR="007554C2">
        <w:rPr>
          <w:rFonts w:hint="cs"/>
          <w:rtl/>
        </w:rPr>
        <w:t>َ</w:t>
      </w:r>
      <w:r>
        <w:rPr>
          <w:rtl/>
        </w:rPr>
        <w:t>ب</w:t>
      </w:r>
      <w:r w:rsidR="007554C2">
        <w:rPr>
          <w:rFonts w:hint="cs"/>
          <w:rtl/>
        </w:rPr>
        <w:t>ْ</w:t>
      </w:r>
      <w:r>
        <w:rPr>
          <w:rtl/>
        </w:rPr>
        <w:t>ت</w:t>
      </w:r>
      <w:r w:rsidR="007554C2">
        <w:rPr>
          <w:rFonts w:hint="cs"/>
          <w:rtl/>
        </w:rPr>
        <w:t>َ</w:t>
      </w:r>
      <w:r>
        <w:rPr>
          <w:rtl/>
        </w:rPr>
        <w:t xml:space="preserve"> ت</w:t>
      </w:r>
      <w:r w:rsidR="007554C2">
        <w:rPr>
          <w:rFonts w:hint="cs"/>
          <w:rtl/>
        </w:rPr>
        <w:t>َ</w:t>
      </w:r>
      <w:r>
        <w:rPr>
          <w:rtl/>
        </w:rPr>
        <w:t>ول</w:t>
      </w:r>
      <w:r w:rsidR="007554C2">
        <w:rPr>
          <w:rFonts w:hint="cs"/>
          <w:rtl/>
        </w:rPr>
        <w:t>ِ</w:t>
      </w:r>
      <w:r>
        <w:rPr>
          <w:rtl/>
        </w:rPr>
        <w:t>يت</w:t>
      </w:r>
      <w:r w:rsidR="007554C2">
        <w:rPr>
          <w:rFonts w:hint="cs"/>
          <w:rtl/>
        </w:rPr>
        <w:t>َ</w:t>
      </w:r>
      <w:r>
        <w:rPr>
          <w:rtl/>
        </w:rPr>
        <w:t>ه</w:t>
      </w:r>
      <w:r w:rsidR="007554C2">
        <w:rPr>
          <w:rFonts w:hint="cs"/>
          <w:rtl/>
        </w:rPr>
        <w:t>ُ</w:t>
      </w:r>
      <w:r>
        <w:rPr>
          <w:rtl/>
        </w:rPr>
        <w:t xml:space="preserve"> و</w:t>
      </w:r>
      <w:r w:rsidR="007554C2">
        <w:rPr>
          <w:rFonts w:hint="cs"/>
          <w:rtl/>
        </w:rPr>
        <w:t>َ</w:t>
      </w:r>
      <w:r>
        <w:rPr>
          <w:rtl/>
        </w:rPr>
        <w:t>ل</w:t>
      </w:r>
      <w:r w:rsidR="007554C2">
        <w:rPr>
          <w:rFonts w:hint="cs"/>
          <w:rtl/>
        </w:rPr>
        <w:t>َّ</w:t>
      </w:r>
      <w:r>
        <w:rPr>
          <w:rtl/>
        </w:rPr>
        <w:t>يت</w:t>
      </w:r>
      <w:r w:rsidR="007554C2">
        <w:rPr>
          <w:rFonts w:hint="cs"/>
          <w:rtl/>
        </w:rPr>
        <w:t>ُ</w:t>
      </w:r>
      <w:r>
        <w:rPr>
          <w:rtl/>
        </w:rPr>
        <w:t>ك</w:t>
      </w:r>
      <w:r w:rsidR="007554C2">
        <w:rPr>
          <w:rFonts w:hint="cs"/>
          <w:rtl/>
        </w:rPr>
        <w:t>َ</w:t>
      </w:r>
      <w:r>
        <w:rPr>
          <w:rtl/>
        </w:rPr>
        <w:t xml:space="preserve"> و ليس لأحد</w:t>
      </w:r>
      <w:r w:rsidR="007554C2">
        <w:rPr>
          <w:rFonts w:hint="cs"/>
          <w:rtl/>
        </w:rPr>
        <w:t>ٍ</w:t>
      </w:r>
      <w:r>
        <w:rPr>
          <w:rtl/>
        </w:rPr>
        <w:t xml:space="preserve"> م</w:t>
      </w:r>
      <w:r w:rsidR="007554C2">
        <w:rPr>
          <w:rFonts w:hint="cs"/>
          <w:rtl/>
        </w:rPr>
        <w:t>ِ</w:t>
      </w:r>
      <w:r>
        <w:rPr>
          <w:rtl/>
        </w:rPr>
        <w:t>ن</w:t>
      </w:r>
      <w:r w:rsidR="007554C2">
        <w:rPr>
          <w:rFonts w:hint="cs"/>
          <w:rtl/>
        </w:rPr>
        <w:t>ْ</w:t>
      </w:r>
      <w:r>
        <w:rPr>
          <w:rtl/>
        </w:rPr>
        <w:t xml:space="preserve"> خلق الله عليك أمر</w:t>
      </w:r>
      <w:r w:rsidR="007554C2">
        <w:rPr>
          <w:rFonts w:hint="cs"/>
          <w:rtl/>
        </w:rPr>
        <w:t>ٌ</w:t>
      </w:r>
      <w:r>
        <w:rPr>
          <w:rtl/>
        </w:rPr>
        <w:t xml:space="preserve"> دوني.</w:t>
      </w:r>
    </w:p>
    <w:p w:rsidR="006F739F" w:rsidRDefault="006F739F" w:rsidP="006F739F">
      <w:pPr>
        <w:pStyle w:val="libFootnote0"/>
      </w:pPr>
      <w:r>
        <w:rPr>
          <w:rtl/>
        </w:rPr>
        <w:t>فانظر أيها القارئ الكريم إلى الجملة الاخيرة كيف يسل</w:t>
      </w:r>
      <w:r w:rsidR="007554C2">
        <w:rPr>
          <w:rFonts w:hint="cs"/>
          <w:rtl/>
        </w:rPr>
        <w:t>ّ</w:t>
      </w:r>
      <w:r>
        <w:rPr>
          <w:rtl/>
        </w:rPr>
        <w:t>ط معاوية الطاغي هذا الظالم الباغي على خلق الله ويبسط يده ليفعل ما يشاء بلا مانع ولا رادع، فإن</w:t>
      </w:r>
      <w:r w:rsidR="007554C2">
        <w:rPr>
          <w:rFonts w:hint="cs"/>
          <w:rtl/>
        </w:rPr>
        <w:t>ّ</w:t>
      </w:r>
      <w:r>
        <w:rPr>
          <w:rtl/>
        </w:rPr>
        <w:t>ا لله وإن</w:t>
      </w:r>
      <w:r w:rsidR="007554C2">
        <w:rPr>
          <w:rFonts w:hint="cs"/>
          <w:rtl/>
        </w:rPr>
        <w:t>ّ</w:t>
      </w:r>
      <w:r>
        <w:rPr>
          <w:rtl/>
        </w:rPr>
        <w:t>ا إليه راجعون. =</w:t>
      </w:r>
    </w:p>
    <w:p w:rsidR="006F739F" w:rsidRDefault="006F739F" w:rsidP="00D96FAA">
      <w:pPr>
        <w:pStyle w:val="libNormal"/>
      </w:pPr>
      <w:r>
        <w:rPr>
          <w:rtl/>
        </w:rPr>
        <w:br w:type="page"/>
      </w:r>
    </w:p>
    <w:p w:rsidR="006F739F" w:rsidRDefault="006F739F" w:rsidP="006F739F">
      <w:pPr>
        <w:pStyle w:val="libNormal"/>
      </w:pPr>
      <w:r>
        <w:rPr>
          <w:rtl/>
        </w:rPr>
        <w:lastRenderedPageBreak/>
        <w:t>وهل أنتم ب</w:t>
      </w:r>
      <w:r w:rsidR="007554C2">
        <w:rPr>
          <w:rFonts w:hint="cs"/>
          <w:rtl/>
        </w:rPr>
        <w:t>َ</w:t>
      </w:r>
      <w:r>
        <w:rPr>
          <w:rtl/>
        </w:rPr>
        <w:t>ع</w:t>
      </w:r>
      <w:r w:rsidR="007554C2">
        <w:rPr>
          <w:rFonts w:hint="cs"/>
          <w:rtl/>
        </w:rPr>
        <w:t>ْ</w:t>
      </w:r>
      <w:r>
        <w:rPr>
          <w:rtl/>
        </w:rPr>
        <w:t>د</w:t>
      </w:r>
      <w:r w:rsidR="007554C2">
        <w:rPr>
          <w:rFonts w:hint="cs"/>
          <w:rtl/>
        </w:rPr>
        <w:t>ُ</w:t>
      </w:r>
      <w:r>
        <w:rPr>
          <w:rtl/>
        </w:rPr>
        <w:t xml:space="preserve"> في شك</w:t>
      </w:r>
      <w:r w:rsidR="007554C2">
        <w:rPr>
          <w:rFonts w:hint="cs"/>
          <w:rtl/>
        </w:rPr>
        <w:t>ّ</w:t>
      </w:r>
      <w:r>
        <w:rPr>
          <w:rtl/>
        </w:rPr>
        <w:t xml:space="preserve"> وترديد في كفر معاوية ويزيد؟! وهل تتور</w:t>
      </w:r>
      <w:r w:rsidR="007554C2">
        <w:rPr>
          <w:rFonts w:hint="cs"/>
          <w:rtl/>
        </w:rPr>
        <w:t>َّ</w:t>
      </w:r>
      <w:r>
        <w:rPr>
          <w:rtl/>
        </w:rPr>
        <w:t>عون ب</w:t>
      </w:r>
      <w:r w:rsidR="007554C2">
        <w:rPr>
          <w:rFonts w:hint="cs"/>
          <w:rtl/>
        </w:rPr>
        <w:t>َ</w:t>
      </w:r>
      <w:r>
        <w:rPr>
          <w:rtl/>
        </w:rPr>
        <w:t>ع</w:t>
      </w:r>
      <w:r w:rsidR="007554C2">
        <w:rPr>
          <w:rFonts w:hint="cs"/>
          <w:rtl/>
        </w:rPr>
        <w:t>ْ</w:t>
      </w:r>
      <w:r>
        <w:rPr>
          <w:rtl/>
        </w:rPr>
        <w:t>د</w:t>
      </w:r>
      <w:r w:rsidR="007554C2">
        <w:rPr>
          <w:rFonts w:hint="cs"/>
          <w:rtl/>
        </w:rPr>
        <w:t>ُ</w:t>
      </w:r>
      <w:r>
        <w:rPr>
          <w:rtl/>
        </w:rPr>
        <w:t xml:space="preserve"> عن لعنهما ولعن من رضي بأفعالهما؟</w:t>
      </w:r>
    </w:p>
    <w:p w:rsidR="008406C4" w:rsidRDefault="006F739F" w:rsidP="007554C2">
      <w:pPr>
        <w:pStyle w:val="Heading2Center"/>
        <w:rPr>
          <w:rtl/>
        </w:rPr>
      </w:pPr>
      <w:bookmarkStart w:id="543" w:name="_Toc531284156"/>
      <w:bookmarkStart w:id="544" w:name="_Toc531287017"/>
      <w:r>
        <w:rPr>
          <w:rtl/>
        </w:rPr>
        <w:t>معاوية يأمر</w:t>
      </w:r>
      <w:r w:rsidR="007554C2">
        <w:rPr>
          <w:rFonts w:hint="cs"/>
          <w:rtl/>
        </w:rPr>
        <w:t>ُ</w:t>
      </w:r>
      <w:r>
        <w:rPr>
          <w:rtl/>
        </w:rPr>
        <w:t xml:space="preserve"> بلعن الإمام أمير المؤمنين </w:t>
      </w:r>
      <w:r w:rsidRPr="005E607E">
        <w:rPr>
          <w:rStyle w:val="libAlaemChar"/>
          <w:rtl/>
        </w:rPr>
        <w:t>عليه‌السلام</w:t>
      </w:r>
      <w:r>
        <w:rPr>
          <w:rtl/>
        </w:rPr>
        <w:t>!!</w:t>
      </w:r>
      <w:bookmarkEnd w:id="543"/>
      <w:bookmarkEnd w:id="544"/>
    </w:p>
    <w:p w:rsidR="008406C4" w:rsidRDefault="006F739F" w:rsidP="006F739F">
      <w:pPr>
        <w:pStyle w:val="libNormal"/>
        <w:rPr>
          <w:rtl/>
        </w:rPr>
      </w:pPr>
      <w:r>
        <w:rPr>
          <w:rtl/>
        </w:rPr>
        <w:t xml:space="preserve">من الدلائل الواضحة على كفر معاوية وأصحابه، أمره بسب الإمام علي </w:t>
      </w:r>
      <w:r w:rsidRPr="005E607E">
        <w:rPr>
          <w:rStyle w:val="libAlaemChar"/>
          <w:rtl/>
        </w:rPr>
        <w:t>عليه‌السلام</w:t>
      </w:r>
      <w:r>
        <w:rPr>
          <w:rtl/>
        </w:rPr>
        <w:t xml:space="preserve"> ولعنه على منابر المسلمين، وإجباره الناس بهذا الذنب العظيم، ف</w:t>
      </w:r>
      <w:r w:rsidR="007554C2">
        <w:rPr>
          <w:rFonts w:hint="cs"/>
          <w:rtl/>
        </w:rPr>
        <w:t>َ</w:t>
      </w:r>
      <w:r>
        <w:rPr>
          <w:rtl/>
        </w:rPr>
        <w:t>س</w:t>
      </w:r>
      <w:r w:rsidR="007554C2">
        <w:rPr>
          <w:rFonts w:hint="cs"/>
          <w:rtl/>
        </w:rPr>
        <w:t>َ</w:t>
      </w:r>
      <w:r>
        <w:rPr>
          <w:rtl/>
        </w:rPr>
        <w:t>ن</w:t>
      </w:r>
      <w:r w:rsidR="007554C2">
        <w:rPr>
          <w:rFonts w:hint="cs"/>
          <w:rtl/>
        </w:rPr>
        <w:t>َّ</w:t>
      </w:r>
      <w:r>
        <w:rPr>
          <w:rtl/>
        </w:rPr>
        <w:t xml:space="preserve"> هذا المنكر في قنوت الصلوات وخ</w:t>
      </w:r>
      <w:r w:rsidR="007554C2">
        <w:rPr>
          <w:rFonts w:hint="cs"/>
          <w:rtl/>
        </w:rPr>
        <w:t>ُ</w:t>
      </w:r>
      <w:r>
        <w:rPr>
          <w:rtl/>
        </w:rPr>
        <w:t>ط</w:t>
      </w:r>
      <w:r w:rsidR="007554C2">
        <w:rPr>
          <w:rFonts w:hint="cs"/>
          <w:rtl/>
        </w:rPr>
        <w:t>َ</w:t>
      </w:r>
      <w:r>
        <w:rPr>
          <w:rtl/>
        </w:rPr>
        <w:t>ب الج</w:t>
      </w:r>
      <w:r w:rsidR="007554C2">
        <w:rPr>
          <w:rFonts w:hint="cs"/>
          <w:rtl/>
        </w:rPr>
        <w:t>ُ</w:t>
      </w:r>
      <w:r>
        <w:rPr>
          <w:rtl/>
        </w:rPr>
        <w:t>م</w:t>
      </w:r>
      <w:r w:rsidR="007554C2">
        <w:rPr>
          <w:rFonts w:hint="cs"/>
          <w:rtl/>
        </w:rPr>
        <w:t>ُ</w:t>
      </w:r>
      <w:r>
        <w:rPr>
          <w:rtl/>
        </w:rPr>
        <w:t>عات.</w:t>
      </w:r>
    </w:p>
    <w:p w:rsidR="006F739F" w:rsidRDefault="006F739F" w:rsidP="006F739F">
      <w:pPr>
        <w:pStyle w:val="libNormal"/>
      </w:pPr>
      <w:r>
        <w:rPr>
          <w:rtl/>
        </w:rPr>
        <w:t>وهذا أمر</w:t>
      </w:r>
      <w:r w:rsidR="007554C2">
        <w:rPr>
          <w:rFonts w:hint="cs"/>
          <w:rtl/>
        </w:rPr>
        <w:t>ٌ</w:t>
      </w:r>
      <w:r>
        <w:rPr>
          <w:rtl/>
        </w:rPr>
        <w:t xml:space="preserve"> ثابت على معاوية، س</w:t>
      </w:r>
      <w:r w:rsidR="007554C2">
        <w:rPr>
          <w:rFonts w:hint="cs"/>
          <w:rtl/>
        </w:rPr>
        <w:t>َ</w:t>
      </w:r>
      <w:r>
        <w:rPr>
          <w:rtl/>
        </w:rPr>
        <w:t>ج</w:t>
      </w:r>
      <w:r w:rsidR="007554C2">
        <w:rPr>
          <w:rFonts w:hint="cs"/>
          <w:rtl/>
        </w:rPr>
        <w:t>َّ</w:t>
      </w:r>
      <w:r>
        <w:rPr>
          <w:rtl/>
        </w:rPr>
        <w:t>ل</w:t>
      </w:r>
      <w:r w:rsidR="007554C2">
        <w:rPr>
          <w:rFonts w:hint="cs"/>
          <w:rtl/>
        </w:rPr>
        <w:t>َ</w:t>
      </w:r>
      <w:r>
        <w:rPr>
          <w:rtl/>
        </w:rPr>
        <w:t>ه</w:t>
      </w:r>
      <w:r w:rsidR="007554C2">
        <w:rPr>
          <w:rFonts w:hint="cs"/>
          <w:rtl/>
        </w:rPr>
        <w:t>ُ</w:t>
      </w:r>
      <w:r>
        <w:rPr>
          <w:rtl/>
        </w:rPr>
        <w:t xml:space="preserve"> التاريخ وذ</w:t>
      </w:r>
      <w:r w:rsidR="007554C2">
        <w:rPr>
          <w:rFonts w:hint="cs"/>
          <w:rtl/>
        </w:rPr>
        <w:t>َ</w:t>
      </w:r>
      <w:r>
        <w:rPr>
          <w:rtl/>
        </w:rPr>
        <w:t>ك</w:t>
      </w:r>
      <w:r w:rsidR="007554C2">
        <w:rPr>
          <w:rFonts w:hint="cs"/>
          <w:rtl/>
        </w:rPr>
        <w:t>َ</w:t>
      </w:r>
      <w:r>
        <w:rPr>
          <w:rtl/>
        </w:rPr>
        <w:t>ر</w:t>
      </w:r>
      <w:r w:rsidR="007554C2">
        <w:rPr>
          <w:rFonts w:hint="cs"/>
          <w:rtl/>
        </w:rPr>
        <w:t>َ</w:t>
      </w:r>
      <w:r>
        <w:rPr>
          <w:rtl/>
        </w:rPr>
        <w:t>ه</w:t>
      </w:r>
      <w:r w:rsidR="007554C2">
        <w:rPr>
          <w:rFonts w:hint="cs"/>
          <w:rtl/>
        </w:rPr>
        <w:t>ُ</w:t>
      </w:r>
      <w:r>
        <w:rPr>
          <w:rtl/>
        </w:rPr>
        <w:t xml:space="preserve"> المؤر</w:t>
      </w:r>
      <w:r w:rsidR="007554C2">
        <w:rPr>
          <w:rFonts w:hint="cs"/>
          <w:rtl/>
        </w:rPr>
        <w:t>ّ</w:t>
      </w:r>
      <w:r>
        <w:rPr>
          <w:rtl/>
        </w:rPr>
        <w:t>خون من</w:t>
      </w:r>
    </w:p>
    <w:p w:rsidR="006F739F" w:rsidRDefault="006F739F" w:rsidP="006F739F">
      <w:pPr>
        <w:pStyle w:val="libLine"/>
      </w:pPr>
      <w:r>
        <w:rPr>
          <w:rtl/>
        </w:rPr>
        <w:t>____________________</w:t>
      </w:r>
    </w:p>
    <w:p w:rsidR="007554C2" w:rsidRDefault="006F739F" w:rsidP="006F739F">
      <w:pPr>
        <w:pStyle w:val="libFootnote0"/>
        <w:rPr>
          <w:rtl/>
        </w:rPr>
      </w:pPr>
      <w:r>
        <w:rPr>
          <w:rtl/>
        </w:rPr>
        <w:t xml:space="preserve">= </w:t>
      </w:r>
    </w:p>
    <w:p w:rsidR="006F739F" w:rsidRDefault="006F739F" w:rsidP="007554C2">
      <w:pPr>
        <w:pStyle w:val="libFootnoteCenterBold"/>
      </w:pPr>
      <w:r>
        <w:rPr>
          <w:rtl/>
        </w:rPr>
        <w:t>غارة الضح</w:t>
      </w:r>
      <w:r w:rsidR="007554C2">
        <w:rPr>
          <w:rFonts w:hint="cs"/>
          <w:rtl/>
        </w:rPr>
        <w:t>ّ</w:t>
      </w:r>
      <w:r>
        <w:rPr>
          <w:rtl/>
        </w:rPr>
        <w:t>اك بن قيس الفهري</w:t>
      </w:r>
      <w:r w:rsidR="007554C2">
        <w:rPr>
          <w:rFonts w:hint="cs"/>
          <w:rtl/>
        </w:rPr>
        <w:t>ّ</w:t>
      </w:r>
    </w:p>
    <w:p w:rsidR="008406C4" w:rsidRDefault="006F739F" w:rsidP="007554C2">
      <w:pPr>
        <w:pStyle w:val="libFootnote0"/>
        <w:rPr>
          <w:rtl/>
        </w:rPr>
      </w:pPr>
      <w:r>
        <w:rPr>
          <w:rtl/>
        </w:rPr>
        <w:t xml:space="preserve">وفي شرح نهج البلاغة </w:t>
      </w:r>
      <w:r w:rsidR="007554C2">
        <w:rPr>
          <w:rFonts w:hint="cs"/>
          <w:rtl/>
        </w:rPr>
        <w:t xml:space="preserve">لابن أبي الحديد : </w:t>
      </w:r>
      <w:r>
        <w:rPr>
          <w:rtl/>
        </w:rPr>
        <w:t xml:space="preserve">ج 2/116، ط دار </w:t>
      </w:r>
      <w:r w:rsidR="007554C2">
        <w:rPr>
          <w:rFonts w:hint="cs"/>
          <w:rtl/>
        </w:rPr>
        <w:t>إ</w:t>
      </w:r>
      <w:r>
        <w:rPr>
          <w:rtl/>
        </w:rPr>
        <w:t>حياء التراث العربي، قال إبراهيم بن هلال الثقفي: فعند ذلك دعا معاوية الضح</w:t>
      </w:r>
      <w:r w:rsidR="007554C2">
        <w:rPr>
          <w:rFonts w:hint="cs"/>
          <w:rtl/>
        </w:rPr>
        <w:t>ّ</w:t>
      </w:r>
      <w:r>
        <w:rPr>
          <w:rtl/>
        </w:rPr>
        <w:t>اك بن قيس الفهري</w:t>
      </w:r>
      <w:r w:rsidR="007554C2">
        <w:rPr>
          <w:rFonts w:hint="cs"/>
          <w:rtl/>
        </w:rPr>
        <w:t>ّ</w:t>
      </w:r>
      <w:r>
        <w:rPr>
          <w:rtl/>
        </w:rPr>
        <w:t xml:space="preserve"> و قال له: س</w:t>
      </w:r>
      <w:r w:rsidR="007554C2">
        <w:rPr>
          <w:rFonts w:hint="cs"/>
          <w:rtl/>
        </w:rPr>
        <w:t>ِ</w:t>
      </w:r>
      <w:r>
        <w:rPr>
          <w:rtl/>
        </w:rPr>
        <w:t>ر</w:t>
      </w:r>
      <w:r w:rsidR="007554C2">
        <w:rPr>
          <w:rFonts w:hint="cs"/>
          <w:rtl/>
        </w:rPr>
        <w:t>ْ</w:t>
      </w:r>
      <w:r w:rsidR="007554C2">
        <w:rPr>
          <w:rtl/>
        </w:rPr>
        <w:t xml:space="preserve"> حت</w:t>
      </w:r>
      <w:r>
        <w:rPr>
          <w:rtl/>
        </w:rPr>
        <w:t>ى تمر</w:t>
      </w:r>
      <w:r w:rsidR="007554C2">
        <w:rPr>
          <w:rFonts w:hint="cs"/>
          <w:rtl/>
        </w:rPr>
        <w:t>َّ</w:t>
      </w:r>
      <w:r>
        <w:rPr>
          <w:rtl/>
        </w:rPr>
        <w:t xml:space="preserve"> بناحية الكوفة و ترتفع</w:t>
      </w:r>
      <w:r w:rsidR="007554C2">
        <w:rPr>
          <w:rFonts w:hint="cs"/>
          <w:rtl/>
        </w:rPr>
        <w:t>َ</w:t>
      </w:r>
      <w:r>
        <w:rPr>
          <w:rtl/>
        </w:rPr>
        <w:t xml:space="preserve"> عنها ما استطعت فم</w:t>
      </w:r>
      <w:r w:rsidR="007554C2">
        <w:rPr>
          <w:rFonts w:hint="cs"/>
          <w:rtl/>
        </w:rPr>
        <w:t>َ</w:t>
      </w:r>
      <w:r>
        <w:rPr>
          <w:rtl/>
        </w:rPr>
        <w:t>ن وجدت</w:t>
      </w:r>
      <w:r w:rsidR="007554C2">
        <w:rPr>
          <w:rFonts w:hint="cs"/>
          <w:rtl/>
        </w:rPr>
        <w:t>َ</w:t>
      </w:r>
      <w:r>
        <w:rPr>
          <w:rtl/>
        </w:rPr>
        <w:t>ه من الأعراب في طاعة علي</w:t>
      </w:r>
      <w:r w:rsidR="007554C2">
        <w:rPr>
          <w:rFonts w:hint="cs"/>
          <w:rtl/>
        </w:rPr>
        <w:t>ّ</w:t>
      </w:r>
      <w:r>
        <w:rPr>
          <w:rtl/>
        </w:rPr>
        <w:t xml:space="preserve"> فأ</w:t>
      </w:r>
      <w:r w:rsidR="007554C2">
        <w:rPr>
          <w:rFonts w:hint="cs"/>
          <w:rtl/>
        </w:rPr>
        <w:t>َ</w:t>
      </w:r>
      <w:r>
        <w:rPr>
          <w:rtl/>
        </w:rPr>
        <w:t>غ</w:t>
      </w:r>
      <w:r w:rsidR="007554C2">
        <w:rPr>
          <w:rFonts w:hint="cs"/>
          <w:rtl/>
        </w:rPr>
        <w:t>ْ</w:t>
      </w:r>
      <w:r>
        <w:rPr>
          <w:rtl/>
        </w:rPr>
        <w:t>ر</w:t>
      </w:r>
      <w:r w:rsidR="007554C2">
        <w:rPr>
          <w:rFonts w:hint="cs"/>
          <w:rtl/>
        </w:rPr>
        <w:t>ِ</w:t>
      </w:r>
      <w:r>
        <w:rPr>
          <w:rtl/>
        </w:rPr>
        <w:t xml:space="preserve"> عليه و إن</w:t>
      </w:r>
      <w:r w:rsidR="007554C2">
        <w:rPr>
          <w:rFonts w:hint="cs"/>
          <w:rtl/>
        </w:rPr>
        <w:t>ْ</w:t>
      </w:r>
      <w:r>
        <w:rPr>
          <w:rtl/>
        </w:rPr>
        <w:t xml:space="preserve"> وجدت له م</w:t>
      </w:r>
      <w:r w:rsidR="007554C2">
        <w:rPr>
          <w:rFonts w:hint="cs"/>
          <w:rtl/>
        </w:rPr>
        <w:t>َ</w:t>
      </w:r>
      <w:r>
        <w:rPr>
          <w:rtl/>
        </w:rPr>
        <w:t>سل</w:t>
      </w:r>
      <w:r w:rsidR="007554C2">
        <w:rPr>
          <w:rFonts w:hint="cs"/>
          <w:rtl/>
        </w:rPr>
        <w:t>َ</w:t>
      </w:r>
      <w:r>
        <w:rPr>
          <w:rtl/>
        </w:rPr>
        <w:t>ح</w:t>
      </w:r>
      <w:r w:rsidR="007554C2">
        <w:rPr>
          <w:rFonts w:hint="cs"/>
          <w:rtl/>
        </w:rPr>
        <w:t>َ</w:t>
      </w:r>
      <w:r>
        <w:rPr>
          <w:rtl/>
        </w:rPr>
        <w:t>ة أو خيلا</w:t>
      </w:r>
      <w:r w:rsidR="007554C2">
        <w:rPr>
          <w:rFonts w:hint="cs"/>
          <w:rtl/>
        </w:rPr>
        <w:t>ً</w:t>
      </w:r>
      <w:r>
        <w:rPr>
          <w:rtl/>
        </w:rPr>
        <w:t xml:space="preserve"> فأغ</w:t>
      </w:r>
      <w:r w:rsidR="007554C2">
        <w:rPr>
          <w:rFonts w:hint="cs"/>
          <w:rtl/>
        </w:rPr>
        <w:t>ِ</w:t>
      </w:r>
      <w:r>
        <w:rPr>
          <w:rtl/>
        </w:rPr>
        <w:t>ر</w:t>
      </w:r>
      <w:r w:rsidR="007554C2">
        <w:rPr>
          <w:rFonts w:hint="cs"/>
          <w:rtl/>
        </w:rPr>
        <w:t>ْ</w:t>
      </w:r>
      <w:r>
        <w:rPr>
          <w:rtl/>
        </w:rPr>
        <w:t xml:space="preserve"> عليها و إذا أصبحت في بلدة ف</w:t>
      </w:r>
      <w:r w:rsidR="007554C2">
        <w:rPr>
          <w:rFonts w:hint="cs"/>
          <w:rtl/>
        </w:rPr>
        <w:t>ا</w:t>
      </w:r>
      <w:r>
        <w:rPr>
          <w:rtl/>
        </w:rPr>
        <w:t>م</w:t>
      </w:r>
      <w:r w:rsidR="007554C2">
        <w:rPr>
          <w:rFonts w:hint="cs"/>
          <w:rtl/>
        </w:rPr>
        <w:t>ْ</w:t>
      </w:r>
      <w:r>
        <w:rPr>
          <w:rtl/>
        </w:rPr>
        <w:t>س</w:t>
      </w:r>
      <w:r w:rsidR="007554C2">
        <w:rPr>
          <w:rFonts w:hint="cs"/>
          <w:rtl/>
        </w:rPr>
        <w:t>ِ</w:t>
      </w:r>
      <w:r>
        <w:rPr>
          <w:rtl/>
        </w:rPr>
        <w:t xml:space="preserve"> في </w:t>
      </w:r>
      <w:r w:rsidR="007554C2">
        <w:rPr>
          <w:rFonts w:hint="cs"/>
          <w:rtl/>
        </w:rPr>
        <w:t>اُ</w:t>
      </w:r>
      <w:r>
        <w:rPr>
          <w:rtl/>
        </w:rPr>
        <w:t>خرى ...</w:t>
      </w:r>
    </w:p>
    <w:p w:rsidR="008406C4" w:rsidRDefault="006F739F" w:rsidP="00711CF3">
      <w:pPr>
        <w:pStyle w:val="libFootnote0"/>
        <w:rPr>
          <w:rtl/>
        </w:rPr>
      </w:pPr>
      <w:r>
        <w:rPr>
          <w:rtl/>
        </w:rPr>
        <w:t>فأق</w:t>
      </w:r>
      <w:r w:rsidR="007554C2">
        <w:rPr>
          <w:rFonts w:hint="cs"/>
          <w:rtl/>
        </w:rPr>
        <w:t>ْ</w:t>
      </w:r>
      <w:r>
        <w:rPr>
          <w:rtl/>
        </w:rPr>
        <w:t>ب</w:t>
      </w:r>
      <w:r w:rsidR="007554C2">
        <w:rPr>
          <w:rFonts w:hint="cs"/>
          <w:rtl/>
        </w:rPr>
        <w:t>َ</w:t>
      </w:r>
      <w:r>
        <w:rPr>
          <w:rtl/>
        </w:rPr>
        <w:t>ل</w:t>
      </w:r>
      <w:r w:rsidR="007554C2">
        <w:rPr>
          <w:rFonts w:hint="cs"/>
          <w:rtl/>
        </w:rPr>
        <w:t>َ</w:t>
      </w:r>
      <w:r>
        <w:rPr>
          <w:rtl/>
        </w:rPr>
        <w:t xml:space="preserve"> الض</w:t>
      </w:r>
      <w:r w:rsidR="007554C2">
        <w:rPr>
          <w:rFonts w:hint="cs"/>
          <w:rtl/>
        </w:rPr>
        <w:t>َّ</w:t>
      </w:r>
      <w:r>
        <w:rPr>
          <w:rtl/>
        </w:rPr>
        <w:t>ح</w:t>
      </w:r>
      <w:r w:rsidR="007554C2">
        <w:rPr>
          <w:rFonts w:hint="cs"/>
          <w:rtl/>
        </w:rPr>
        <w:t>ّ</w:t>
      </w:r>
      <w:r>
        <w:rPr>
          <w:rtl/>
        </w:rPr>
        <w:t>اك فنه</w:t>
      </w:r>
      <w:r w:rsidR="007554C2">
        <w:rPr>
          <w:rFonts w:hint="cs"/>
          <w:rtl/>
        </w:rPr>
        <w:t>َ</w:t>
      </w:r>
      <w:r>
        <w:rPr>
          <w:rtl/>
        </w:rPr>
        <w:t>ب الأموال و ق</w:t>
      </w:r>
      <w:r w:rsidR="007554C2">
        <w:rPr>
          <w:rFonts w:hint="cs"/>
          <w:rtl/>
        </w:rPr>
        <w:t>َ</w:t>
      </w:r>
      <w:r>
        <w:rPr>
          <w:rtl/>
        </w:rPr>
        <w:t>ت</w:t>
      </w:r>
      <w:r w:rsidR="007554C2">
        <w:rPr>
          <w:rFonts w:hint="cs"/>
          <w:rtl/>
        </w:rPr>
        <w:t>َ</w:t>
      </w:r>
      <w:r>
        <w:rPr>
          <w:rtl/>
        </w:rPr>
        <w:t>ل م</w:t>
      </w:r>
      <w:r w:rsidR="007554C2">
        <w:rPr>
          <w:rFonts w:hint="cs"/>
          <w:rtl/>
        </w:rPr>
        <w:t>َ</w:t>
      </w:r>
      <w:r>
        <w:rPr>
          <w:rtl/>
        </w:rPr>
        <w:t>ن</w:t>
      </w:r>
      <w:r w:rsidR="007554C2">
        <w:rPr>
          <w:rFonts w:hint="cs"/>
          <w:rtl/>
        </w:rPr>
        <w:t>ْ</w:t>
      </w:r>
      <w:r>
        <w:rPr>
          <w:rtl/>
        </w:rPr>
        <w:t xml:space="preserve"> لقي</w:t>
      </w:r>
      <w:r w:rsidR="007554C2">
        <w:rPr>
          <w:rFonts w:hint="cs"/>
          <w:rtl/>
        </w:rPr>
        <w:t>َ</w:t>
      </w:r>
      <w:r w:rsidR="007554C2">
        <w:rPr>
          <w:rtl/>
        </w:rPr>
        <w:t xml:space="preserve"> من الأعراب حت</w:t>
      </w:r>
      <w:r>
        <w:rPr>
          <w:rtl/>
        </w:rPr>
        <w:t>ى مر</w:t>
      </w:r>
      <w:r w:rsidR="007554C2">
        <w:rPr>
          <w:rFonts w:hint="cs"/>
          <w:rtl/>
        </w:rPr>
        <w:t>ّ</w:t>
      </w:r>
      <w:r>
        <w:rPr>
          <w:rtl/>
        </w:rPr>
        <w:t xml:space="preserve"> بالثعلبي</w:t>
      </w:r>
      <w:r w:rsidR="007554C2">
        <w:rPr>
          <w:rFonts w:hint="cs"/>
          <w:rtl/>
        </w:rPr>
        <w:t>ّ</w:t>
      </w:r>
      <w:r>
        <w:rPr>
          <w:rtl/>
        </w:rPr>
        <w:t>ة فأغار على الحاج</w:t>
      </w:r>
      <w:r w:rsidR="007554C2">
        <w:rPr>
          <w:rFonts w:hint="cs"/>
          <w:rtl/>
        </w:rPr>
        <w:t>ّ</w:t>
      </w:r>
      <w:r>
        <w:rPr>
          <w:rtl/>
        </w:rPr>
        <w:t xml:space="preserve"> فأخ</w:t>
      </w:r>
      <w:r w:rsidR="007554C2">
        <w:rPr>
          <w:rFonts w:hint="cs"/>
          <w:rtl/>
        </w:rPr>
        <w:t>َ</w:t>
      </w:r>
      <w:r>
        <w:rPr>
          <w:rtl/>
        </w:rPr>
        <w:t>ذ</w:t>
      </w:r>
      <w:r w:rsidR="007554C2">
        <w:rPr>
          <w:rFonts w:hint="cs"/>
          <w:rtl/>
        </w:rPr>
        <w:t>َ</w:t>
      </w:r>
      <w:r>
        <w:rPr>
          <w:rtl/>
        </w:rPr>
        <w:t xml:space="preserve"> أمتعتهم ثمّ أق</w:t>
      </w:r>
      <w:r w:rsidR="007554C2">
        <w:rPr>
          <w:rFonts w:hint="cs"/>
          <w:rtl/>
        </w:rPr>
        <w:t>ْ</w:t>
      </w:r>
      <w:r>
        <w:rPr>
          <w:rtl/>
        </w:rPr>
        <w:t>ب</w:t>
      </w:r>
      <w:r w:rsidR="007554C2">
        <w:rPr>
          <w:rFonts w:hint="cs"/>
          <w:rtl/>
        </w:rPr>
        <w:t>َ</w:t>
      </w:r>
      <w:r>
        <w:rPr>
          <w:rtl/>
        </w:rPr>
        <w:t>ل فلقي</w:t>
      </w:r>
      <w:r w:rsidR="007554C2">
        <w:rPr>
          <w:rFonts w:hint="cs"/>
          <w:rtl/>
        </w:rPr>
        <w:t>َ</w:t>
      </w:r>
      <w:r>
        <w:rPr>
          <w:rtl/>
        </w:rPr>
        <w:t xml:space="preserve"> عمرو بن عميس بن مسعود اله</w:t>
      </w:r>
      <w:r w:rsidR="007554C2">
        <w:rPr>
          <w:rFonts w:hint="cs"/>
          <w:rtl/>
        </w:rPr>
        <w:t>َ</w:t>
      </w:r>
      <w:r>
        <w:rPr>
          <w:rtl/>
        </w:rPr>
        <w:t>ذ</w:t>
      </w:r>
      <w:r w:rsidR="007554C2">
        <w:rPr>
          <w:rFonts w:hint="cs"/>
          <w:rtl/>
        </w:rPr>
        <w:t>َ</w:t>
      </w:r>
      <w:r>
        <w:rPr>
          <w:rtl/>
        </w:rPr>
        <w:t xml:space="preserve">لي و هو ابن أخي عبد الله بن مسعود صاحب رسول الله </w:t>
      </w:r>
      <w:r w:rsidR="00711CF3" w:rsidRPr="00711CF3">
        <w:rPr>
          <w:rStyle w:val="libFootnoteAlaemChar"/>
          <w:rtl/>
        </w:rPr>
        <w:t>صلى‌الله‌عليه‌وآله</w:t>
      </w:r>
      <w:r>
        <w:rPr>
          <w:rtl/>
        </w:rPr>
        <w:t xml:space="preserve"> فقتله في طريق الحاج</w:t>
      </w:r>
      <w:r w:rsidR="00711CF3">
        <w:rPr>
          <w:rFonts w:hint="cs"/>
          <w:rtl/>
        </w:rPr>
        <w:t>ّ</w:t>
      </w:r>
      <w:r>
        <w:rPr>
          <w:rtl/>
        </w:rPr>
        <w:t xml:space="preserve"> عند الق</w:t>
      </w:r>
      <w:r w:rsidR="00711CF3">
        <w:rPr>
          <w:rFonts w:hint="cs"/>
          <w:rtl/>
        </w:rPr>
        <w:t>ُ</w:t>
      </w:r>
      <w:r>
        <w:rPr>
          <w:rtl/>
        </w:rPr>
        <w:t>ط</w:t>
      </w:r>
      <w:r w:rsidR="00711CF3">
        <w:rPr>
          <w:rFonts w:hint="cs"/>
          <w:rtl/>
        </w:rPr>
        <w:t>ْ</w:t>
      </w:r>
      <w:r>
        <w:rPr>
          <w:rtl/>
        </w:rPr>
        <w:t>ق</w:t>
      </w:r>
      <w:r w:rsidR="00711CF3">
        <w:rPr>
          <w:rFonts w:hint="cs"/>
          <w:rtl/>
        </w:rPr>
        <w:t>ُ</w:t>
      </w:r>
      <w:r>
        <w:rPr>
          <w:rtl/>
        </w:rPr>
        <w:t>طانة و ق</w:t>
      </w:r>
      <w:r w:rsidR="00711CF3">
        <w:rPr>
          <w:rFonts w:hint="cs"/>
          <w:rtl/>
        </w:rPr>
        <w:t>َ</w:t>
      </w:r>
      <w:r>
        <w:rPr>
          <w:rtl/>
        </w:rPr>
        <w:t>تل معه ناسا</w:t>
      </w:r>
      <w:r w:rsidR="00711CF3">
        <w:rPr>
          <w:rFonts w:hint="cs"/>
          <w:rtl/>
        </w:rPr>
        <w:t>ً</w:t>
      </w:r>
      <w:r>
        <w:rPr>
          <w:rtl/>
        </w:rPr>
        <w:t xml:space="preserve"> من أصحابه.</w:t>
      </w:r>
    </w:p>
    <w:p w:rsidR="008406C4" w:rsidRDefault="00711CF3" w:rsidP="006F739F">
      <w:pPr>
        <w:pStyle w:val="libFootnote0"/>
        <w:rPr>
          <w:rtl/>
        </w:rPr>
      </w:pPr>
      <w:r>
        <w:rPr>
          <w:rFonts w:hint="cs"/>
          <w:rtl/>
        </w:rPr>
        <w:t>ا</w:t>
      </w:r>
      <w:r w:rsidR="006F739F">
        <w:rPr>
          <w:rtl/>
        </w:rPr>
        <w:t>قول: هكذا سلب معاوية وأعوانه</w:t>
      </w:r>
      <w:r>
        <w:rPr>
          <w:rFonts w:hint="cs"/>
          <w:rtl/>
        </w:rPr>
        <w:t>ُ</w:t>
      </w:r>
      <w:r w:rsidR="006F739F">
        <w:rPr>
          <w:rtl/>
        </w:rPr>
        <w:t xml:space="preserve"> وعامله، الأمن والأمان من المؤمنين، فشهروا السلاح وقطعوا الطريق وحاربوا المسلمين فأراقوا دماءهم ونهبوا أموالهم، وسعوا في الأرض فسادا</w:t>
      </w:r>
      <w:r>
        <w:rPr>
          <w:rFonts w:hint="cs"/>
          <w:rtl/>
        </w:rPr>
        <w:t>ً</w:t>
      </w:r>
      <w:r w:rsidR="006F739F">
        <w:rPr>
          <w:rtl/>
        </w:rPr>
        <w:t>، فلعنة الله عليهم وعلى جميع الظالمين والمفسدين ولعن الله كل م</w:t>
      </w:r>
      <w:r>
        <w:rPr>
          <w:rFonts w:hint="cs"/>
          <w:rtl/>
        </w:rPr>
        <w:t>َ</w:t>
      </w:r>
      <w:r w:rsidR="006F739F">
        <w:rPr>
          <w:rtl/>
        </w:rPr>
        <w:t>ن رضي</w:t>
      </w:r>
      <w:r>
        <w:rPr>
          <w:rFonts w:hint="cs"/>
          <w:rtl/>
        </w:rPr>
        <w:t>َ</w:t>
      </w:r>
      <w:r w:rsidR="006F739F">
        <w:rPr>
          <w:rtl/>
        </w:rPr>
        <w:t xml:space="preserve"> بأفعالهم، إلى قيام يوم الدين.</w:t>
      </w:r>
    </w:p>
    <w:p w:rsidR="006F739F" w:rsidRDefault="006F739F" w:rsidP="00711CF3">
      <w:pPr>
        <w:pStyle w:val="libFootnoteLeft"/>
      </w:pPr>
      <w:r>
        <w:rPr>
          <w:rtl/>
        </w:rPr>
        <w:t>«المترجم»</w:t>
      </w:r>
    </w:p>
    <w:p w:rsidR="006F739F" w:rsidRDefault="006F739F" w:rsidP="00D96FAA">
      <w:pPr>
        <w:pStyle w:val="libNormal"/>
      </w:pPr>
      <w:r>
        <w:rPr>
          <w:rtl/>
        </w:rPr>
        <w:br w:type="page"/>
      </w:r>
    </w:p>
    <w:p w:rsidR="008406C4" w:rsidRDefault="006F739F" w:rsidP="00711CF3">
      <w:pPr>
        <w:pStyle w:val="libNormal0"/>
        <w:rPr>
          <w:rtl/>
        </w:rPr>
      </w:pPr>
      <w:r>
        <w:rPr>
          <w:rtl/>
        </w:rPr>
        <w:lastRenderedPageBreak/>
        <w:t>الشيعة والس</w:t>
      </w:r>
      <w:r w:rsidR="00711CF3">
        <w:rPr>
          <w:rFonts w:hint="cs"/>
          <w:rtl/>
        </w:rPr>
        <w:t>ُ</w:t>
      </w:r>
      <w:r>
        <w:rPr>
          <w:rtl/>
        </w:rPr>
        <w:t>ن</w:t>
      </w:r>
      <w:r w:rsidR="00711CF3">
        <w:rPr>
          <w:rFonts w:hint="cs"/>
          <w:rtl/>
        </w:rPr>
        <w:t>ّ</w:t>
      </w:r>
      <w:r w:rsidR="00711CF3">
        <w:rPr>
          <w:rtl/>
        </w:rPr>
        <w:t>ة وحتى غير المسلمين، حت</w:t>
      </w:r>
      <w:r>
        <w:rPr>
          <w:rtl/>
        </w:rPr>
        <w:t>ى أن</w:t>
      </w:r>
      <w:r w:rsidR="00711CF3">
        <w:rPr>
          <w:rFonts w:hint="cs"/>
          <w:rtl/>
        </w:rPr>
        <w:t>ّ</w:t>
      </w:r>
      <w:r>
        <w:rPr>
          <w:rtl/>
        </w:rPr>
        <w:t>ه قتل بعض المؤمنين الذين امتنعوا وأبوا ذلك، مثل حجر بن عدي وأصحابه رضوان الله تعالى عليهم أجمعين.</w:t>
      </w:r>
    </w:p>
    <w:p w:rsidR="008406C4" w:rsidRDefault="006F739F" w:rsidP="006F739F">
      <w:pPr>
        <w:pStyle w:val="libNormal"/>
        <w:rPr>
          <w:rtl/>
        </w:rPr>
      </w:pPr>
      <w:r>
        <w:rPr>
          <w:rtl/>
        </w:rPr>
        <w:t>وقد ثبت أيضا</w:t>
      </w:r>
      <w:r w:rsidR="00711CF3">
        <w:rPr>
          <w:rFonts w:hint="cs"/>
          <w:rtl/>
        </w:rPr>
        <w:t>ً</w:t>
      </w:r>
      <w:r>
        <w:rPr>
          <w:rtl/>
        </w:rPr>
        <w:t xml:space="preserve"> عند جميع علماء الإسلام بالتواتر أن</w:t>
      </w:r>
      <w:r w:rsidR="00711CF3">
        <w:rPr>
          <w:rFonts w:hint="cs"/>
          <w:rtl/>
        </w:rPr>
        <w:t>ّ</w:t>
      </w:r>
      <w:r>
        <w:rPr>
          <w:rtl/>
        </w:rPr>
        <w:t xml:space="preserve"> رسول الله </w:t>
      </w:r>
      <w:r w:rsidRPr="00201CCF">
        <w:rPr>
          <w:rStyle w:val="libAlaemChar"/>
          <w:rtl/>
        </w:rPr>
        <w:t>صلى‌الله‌عليه‌وآله</w:t>
      </w:r>
      <w:r>
        <w:rPr>
          <w:rtl/>
        </w:rPr>
        <w:t xml:space="preserve"> قال: من سب</w:t>
      </w:r>
      <w:r w:rsidR="00711CF3">
        <w:rPr>
          <w:rFonts w:hint="cs"/>
          <w:rtl/>
        </w:rPr>
        <w:t>ّ</w:t>
      </w:r>
      <w:r>
        <w:rPr>
          <w:rtl/>
        </w:rPr>
        <w:t xml:space="preserve"> عليا</w:t>
      </w:r>
      <w:r w:rsidR="00711CF3">
        <w:rPr>
          <w:rFonts w:hint="cs"/>
          <w:rtl/>
        </w:rPr>
        <w:t>ً</w:t>
      </w:r>
      <w:r>
        <w:rPr>
          <w:rtl/>
        </w:rPr>
        <w:t xml:space="preserve"> فقد سب</w:t>
      </w:r>
      <w:r w:rsidR="00711CF3">
        <w:rPr>
          <w:rFonts w:hint="cs"/>
          <w:rtl/>
        </w:rPr>
        <w:t>َّ</w:t>
      </w:r>
      <w:r>
        <w:rPr>
          <w:rtl/>
        </w:rPr>
        <w:t>ني، وم</w:t>
      </w:r>
      <w:r w:rsidR="00711CF3">
        <w:rPr>
          <w:rFonts w:hint="cs"/>
          <w:rtl/>
        </w:rPr>
        <w:t>َ</w:t>
      </w:r>
      <w:r>
        <w:rPr>
          <w:rtl/>
        </w:rPr>
        <w:t>ن</w:t>
      </w:r>
      <w:r w:rsidR="00711CF3">
        <w:rPr>
          <w:rFonts w:hint="cs"/>
          <w:rtl/>
        </w:rPr>
        <w:t>ْ</w:t>
      </w:r>
      <w:r>
        <w:rPr>
          <w:rtl/>
        </w:rPr>
        <w:t xml:space="preserve"> س</w:t>
      </w:r>
      <w:r w:rsidR="00711CF3">
        <w:rPr>
          <w:rFonts w:hint="cs"/>
          <w:rtl/>
        </w:rPr>
        <w:t>َ</w:t>
      </w:r>
      <w:r>
        <w:rPr>
          <w:rtl/>
        </w:rPr>
        <w:t>ب</w:t>
      </w:r>
      <w:r w:rsidR="00711CF3">
        <w:rPr>
          <w:rFonts w:hint="cs"/>
          <w:rtl/>
        </w:rPr>
        <w:t>َّ</w:t>
      </w:r>
      <w:r>
        <w:rPr>
          <w:rtl/>
        </w:rPr>
        <w:t>ني فقد سب</w:t>
      </w:r>
      <w:r w:rsidR="00711CF3">
        <w:rPr>
          <w:rFonts w:hint="cs"/>
          <w:rtl/>
        </w:rPr>
        <w:t>َّ</w:t>
      </w:r>
      <w:r>
        <w:rPr>
          <w:rtl/>
        </w:rPr>
        <w:t xml:space="preserve"> الله.</w:t>
      </w:r>
    </w:p>
    <w:p w:rsidR="008406C4" w:rsidRDefault="006F739F" w:rsidP="006F739F">
      <w:pPr>
        <w:pStyle w:val="libNormal"/>
        <w:rPr>
          <w:rtl/>
        </w:rPr>
      </w:pPr>
      <w:r>
        <w:rPr>
          <w:rtl/>
        </w:rPr>
        <w:t>رواه جمع</w:t>
      </w:r>
      <w:r w:rsidR="00711CF3">
        <w:rPr>
          <w:rFonts w:hint="cs"/>
          <w:rtl/>
        </w:rPr>
        <w:t>ٌ</w:t>
      </w:r>
      <w:r>
        <w:rPr>
          <w:rtl/>
        </w:rPr>
        <w:t xml:space="preserve"> غفير من أعلامكم منهم: أحمد بن حنبل في المسند والن</w:t>
      </w:r>
      <w:r w:rsidR="00711CF3">
        <w:rPr>
          <w:rFonts w:hint="cs"/>
          <w:rtl/>
        </w:rPr>
        <w:t>ّ</w:t>
      </w:r>
      <w:r>
        <w:rPr>
          <w:rtl/>
        </w:rPr>
        <w:t>سائي في الخصائص والثعلبي في تفسيره والفخر الرازي في تفسيره، وابن أبي الحديد في شرح نهج البلاغة والعل</w:t>
      </w:r>
      <w:r w:rsidR="00711CF3">
        <w:rPr>
          <w:rFonts w:hint="cs"/>
          <w:rtl/>
        </w:rPr>
        <w:t>ّ</w:t>
      </w:r>
      <w:r>
        <w:rPr>
          <w:rtl/>
        </w:rPr>
        <w:t>امة الكنجي الشافعي في كفاية الطالب، وسبط ابن الجوزي في التذكرة، والشيخ القندوزي الحنفي في الينابيع، والعل</w:t>
      </w:r>
      <w:r w:rsidR="00711CF3">
        <w:rPr>
          <w:rFonts w:hint="cs"/>
          <w:rtl/>
        </w:rPr>
        <w:t>ّ</w:t>
      </w:r>
      <w:r>
        <w:rPr>
          <w:rtl/>
        </w:rPr>
        <w:t>امة الهمداني في مود</w:t>
      </w:r>
      <w:r w:rsidR="00711CF3">
        <w:rPr>
          <w:rFonts w:hint="cs"/>
          <w:rtl/>
        </w:rPr>
        <w:t>ّ</w:t>
      </w:r>
      <w:r>
        <w:rPr>
          <w:rtl/>
        </w:rPr>
        <w:t>ة القربى، والحافظ الديلمي في الفردوس، والشيخ مسلم بن حجاج في صحيحه، والعل</w:t>
      </w:r>
      <w:r w:rsidR="00711CF3">
        <w:rPr>
          <w:rFonts w:hint="cs"/>
          <w:rtl/>
        </w:rPr>
        <w:t>ّ</w:t>
      </w:r>
      <w:r>
        <w:rPr>
          <w:rtl/>
        </w:rPr>
        <w:t>امة محمد بن طلحة في مطالب السؤول والعل</w:t>
      </w:r>
      <w:r w:rsidR="00711CF3">
        <w:rPr>
          <w:rFonts w:hint="cs"/>
          <w:rtl/>
        </w:rPr>
        <w:t>ّ</w:t>
      </w:r>
      <w:r>
        <w:rPr>
          <w:rtl/>
        </w:rPr>
        <w:t>امة ابن الصب</w:t>
      </w:r>
      <w:r w:rsidR="00711CF3">
        <w:rPr>
          <w:rFonts w:hint="cs"/>
          <w:rtl/>
        </w:rPr>
        <w:t>ّ</w:t>
      </w:r>
      <w:r>
        <w:rPr>
          <w:rtl/>
        </w:rPr>
        <w:t>اغ المالكي في الفصول، والحاكم في المستدرك، والخطيب الخوارزمي في المناقب، والمحب الطبري في الذخائر، وابن حجر في الصواعق، وغيرهم من كبار علمائكم.</w:t>
      </w:r>
    </w:p>
    <w:p w:rsidR="008406C4" w:rsidRDefault="006F739F" w:rsidP="006F739F">
      <w:pPr>
        <w:pStyle w:val="libNormal"/>
        <w:rPr>
          <w:rtl/>
        </w:rPr>
      </w:pPr>
      <w:r>
        <w:rPr>
          <w:rtl/>
        </w:rPr>
        <w:t>والخبر الذي رواه أيضا</w:t>
      </w:r>
      <w:r w:rsidR="00711CF3">
        <w:rPr>
          <w:rFonts w:hint="cs"/>
          <w:rtl/>
        </w:rPr>
        <w:t>ً</w:t>
      </w:r>
      <w:r>
        <w:rPr>
          <w:rtl/>
        </w:rPr>
        <w:t xml:space="preserve"> كثير من أعلامكم ومحدثيكم عن النبي </w:t>
      </w:r>
      <w:r w:rsidRPr="00201CCF">
        <w:rPr>
          <w:rStyle w:val="libAlaemChar"/>
          <w:rtl/>
        </w:rPr>
        <w:t>صلى‌الله‌عليه‌وآله</w:t>
      </w:r>
      <w:r>
        <w:rPr>
          <w:rtl/>
        </w:rPr>
        <w:t xml:space="preserve"> قال: من آذى علي</w:t>
      </w:r>
      <w:r w:rsidR="00711CF3">
        <w:rPr>
          <w:rFonts w:hint="cs"/>
          <w:rtl/>
        </w:rPr>
        <w:t>ّ</w:t>
      </w:r>
      <w:r>
        <w:rPr>
          <w:rtl/>
        </w:rPr>
        <w:t>ا</w:t>
      </w:r>
      <w:r w:rsidR="00711CF3">
        <w:rPr>
          <w:rFonts w:hint="cs"/>
          <w:rtl/>
        </w:rPr>
        <w:t>ً</w:t>
      </w:r>
      <w:r>
        <w:rPr>
          <w:rtl/>
        </w:rPr>
        <w:t xml:space="preserve"> فقد آذاني ومن آذاني فعليه لعنة الله.</w:t>
      </w:r>
    </w:p>
    <w:p w:rsidR="008406C4" w:rsidRDefault="006F739F" w:rsidP="00FA665E">
      <w:pPr>
        <w:pStyle w:val="libNormal"/>
        <w:rPr>
          <w:rtl/>
        </w:rPr>
      </w:pPr>
      <w:r>
        <w:rPr>
          <w:rtl/>
        </w:rPr>
        <w:t>وابن حجر روى خبرا</w:t>
      </w:r>
      <w:r w:rsidR="00711CF3">
        <w:rPr>
          <w:rFonts w:hint="cs"/>
          <w:rtl/>
        </w:rPr>
        <w:t>ً</w:t>
      </w:r>
      <w:r>
        <w:rPr>
          <w:rtl/>
        </w:rPr>
        <w:t xml:space="preserve"> أعم</w:t>
      </w:r>
      <w:r w:rsidR="00711CF3">
        <w:rPr>
          <w:rFonts w:hint="cs"/>
          <w:rtl/>
        </w:rPr>
        <w:t>ّ</w:t>
      </w:r>
      <w:r>
        <w:rPr>
          <w:rtl/>
        </w:rPr>
        <w:t xml:space="preserve"> وأشمل / في الصواعق / 143 طبع الميمنية بمصر / باب التحذير من بغضهم وسبهم / قال: وصح</w:t>
      </w:r>
      <w:r w:rsidR="00711CF3">
        <w:rPr>
          <w:rFonts w:hint="cs"/>
          <w:rtl/>
        </w:rPr>
        <w:t>َّ</w:t>
      </w:r>
      <w:r>
        <w:rPr>
          <w:rtl/>
        </w:rPr>
        <w:t xml:space="preserve"> أنه </w:t>
      </w:r>
      <w:r w:rsidR="00FA665E" w:rsidRPr="00FA665E">
        <w:rPr>
          <w:rStyle w:val="libAlaemChar"/>
          <w:rFonts w:eastAsiaTheme="minorHAnsi"/>
          <w:rtl/>
        </w:rPr>
        <w:t>صلى‌الله‌عليه‌وآله‌وسلم</w:t>
      </w:r>
      <w:r>
        <w:rPr>
          <w:rtl/>
        </w:rPr>
        <w:t xml:space="preserve"> قال: يا بني عبد المطلب! إن</w:t>
      </w:r>
      <w:r w:rsidR="00711CF3">
        <w:rPr>
          <w:rFonts w:hint="cs"/>
          <w:rtl/>
        </w:rPr>
        <w:t>ّ</w:t>
      </w:r>
      <w:r>
        <w:rPr>
          <w:rtl/>
        </w:rPr>
        <w:t>ي سألت</w:t>
      </w:r>
      <w:r w:rsidR="00711CF3">
        <w:rPr>
          <w:rFonts w:hint="cs"/>
          <w:rtl/>
        </w:rPr>
        <w:t>ُ</w:t>
      </w:r>
      <w:r>
        <w:rPr>
          <w:rtl/>
        </w:rPr>
        <w:t xml:space="preserve"> الله لكم ثلاثا</w:t>
      </w:r>
      <w:r w:rsidR="00711CF3">
        <w:rPr>
          <w:rFonts w:hint="cs"/>
          <w:rtl/>
        </w:rPr>
        <w:t>ً</w:t>
      </w:r>
      <w:r>
        <w:rPr>
          <w:rtl/>
        </w:rPr>
        <w:t>: أن ي</w:t>
      </w:r>
      <w:r w:rsidR="00711CF3">
        <w:rPr>
          <w:rFonts w:hint="cs"/>
          <w:rtl/>
        </w:rPr>
        <w:t>ُ</w:t>
      </w:r>
      <w:r>
        <w:rPr>
          <w:rtl/>
        </w:rPr>
        <w:t>ث</w:t>
      </w:r>
      <w:r w:rsidR="00711CF3">
        <w:rPr>
          <w:rFonts w:hint="cs"/>
          <w:rtl/>
        </w:rPr>
        <w:t>ِّ</w:t>
      </w:r>
      <w:r>
        <w:rPr>
          <w:rtl/>
        </w:rPr>
        <w:t>بت</w:t>
      </w:r>
      <w:r w:rsidR="00711CF3">
        <w:rPr>
          <w:rFonts w:hint="cs"/>
          <w:rtl/>
        </w:rPr>
        <w:t>َ</w:t>
      </w:r>
      <w:r>
        <w:rPr>
          <w:rtl/>
        </w:rPr>
        <w:t xml:space="preserve"> قائمكم، وأن</w:t>
      </w:r>
      <w:r w:rsidR="00711CF3">
        <w:rPr>
          <w:rFonts w:hint="cs"/>
          <w:rtl/>
        </w:rPr>
        <w:t>ْ</w:t>
      </w:r>
      <w:r>
        <w:rPr>
          <w:rtl/>
        </w:rPr>
        <w:t xml:space="preserve"> ي</w:t>
      </w:r>
      <w:r w:rsidR="00711CF3">
        <w:rPr>
          <w:rFonts w:hint="cs"/>
          <w:rtl/>
        </w:rPr>
        <w:t>َ</w:t>
      </w:r>
      <w:r>
        <w:rPr>
          <w:rtl/>
        </w:rPr>
        <w:t>هدي ضال</w:t>
      </w:r>
      <w:r w:rsidR="00711CF3">
        <w:rPr>
          <w:rFonts w:hint="cs"/>
          <w:rtl/>
        </w:rPr>
        <w:t>ّ</w:t>
      </w:r>
      <w:r>
        <w:rPr>
          <w:rtl/>
        </w:rPr>
        <w:t>كم، وأن ي</w:t>
      </w:r>
      <w:r w:rsidR="00711CF3">
        <w:rPr>
          <w:rFonts w:hint="cs"/>
          <w:rtl/>
        </w:rPr>
        <w:t>ُ</w:t>
      </w:r>
      <w:r>
        <w:rPr>
          <w:rtl/>
        </w:rPr>
        <w:t>ع</w:t>
      </w:r>
      <w:r w:rsidR="00711CF3">
        <w:rPr>
          <w:rFonts w:hint="cs"/>
          <w:rtl/>
        </w:rPr>
        <w:t>َ</w:t>
      </w:r>
      <w:r>
        <w:rPr>
          <w:rtl/>
        </w:rPr>
        <w:t>ل</w:t>
      </w:r>
      <w:r w:rsidR="00711CF3">
        <w:rPr>
          <w:rFonts w:hint="cs"/>
          <w:rtl/>
        </w:rPr>
        <w:t>ِّ</w:t>
      </w:r>
      <w:r>
        <w:rPr>
          <w:rtl/>
        </w:rPr>
        <w:t>م جاهلكم، وسألت</w:t>
      </w:r>
      <w:r w:rsidR="00711CF3">
        <w:rPr>
          <w:rFonts w:hint="cs"/>
          <w:rtl/>
        </w:rPr>
        <w:t>ُ</w:t>
      </w:r>
      <w:r>
        <w:rPr>
          <w:rtl/>
        </w:rPr>
        <w:t xml:space="preserve"> الله أن</w:t>
      </w:r>
    </w:p>
    <w:p w:rsidR="006F739F" w:rsidRDefault="006F739F" w:rsidP="00D96FAA">
      <w:pPr>
        <w:pStyle w:val="libNormal"/>
      </w:pPr>
      <w:r>
        <w:rPr>
          <w:rtl/>
        </w:rPr>
        <w:br w:type="page"/>
      </w:r>
    </w:p>
    <w:p w:rsidR="008406C4" w:rsidRDefault="006F739F" w:rsidP="00711CF3">
      <w:pPr>
        <w:pStyle w:val="libNormal0"/>
        <w:rPr>
          <w:rtl/>
        </w:rPr>
      </w:pPr>
      <w:r>
        <w:rPr>
          <w:rtl/>
        </w:rPr>
        <w:lastRenderedPageBreak/>
        <w:t>يجعلكم كرماء ن</w:t>
      </w:r>
      <w:r w:rsidR="00711CF3">
        <w:rPr>
          <w:rFonts w:hint="cs"/>
          <w:rtl/>
        </w:rPr>
        <w:t>ُ</w:t>
      </w:r>
      <w:r>
        <w:rPr>
          <w:rtl/>
        </w:rPr>
        <w:t>جباء ر</w:t>
      </w:r>
      <w:r w:rsidR="00711CF3">
        <w:rPr>
          <w:rFonts w:hint="cs"/>
          <w:rtl/>
        </w:rPr>
        <w:t>ُ</w:t>
      </w:r>
      <w:r>
        <w:rPr>
          <w:rtl/>
        </w:rPr>
        <w:t>حماء، فلو أن</w:t>
      </w:r>
      <w:r w:rsidR="00711CF3">
        <w:rPr>
          <w:rFonts w:hint="cs"/>
          <w:rtl/>
        </w:rPr>
        <w:t>ّ</w:t>
      </w:r>
      <w:r>
        <w:rPr>
          <w:rtl/>
        </w:rPr>
        <w:t xml:space="preserve"> رجلا</w:t>
      </w:r>
      <w:r w:rsidR="00711CF3">
        <w:rPr>
          <w:rFonts w:hint="cs"/>
          <w:rtl/>
        </w:rPr>
        <w:t>ً</w:t>
      </w:r>
      <w:r>
        <w:rPr>
          <w:rtl/>
        </w:rPr>
        <w:t xml:space="preserve"> صفن - وهو صف القدمين - بين الركن والمقام فصل</w:t>
      </w:r>
      <w:r w:rsidR="00711CF3">
        <w:rPr>
          <w:rFonts w:hint="cs"/>
          <w:rtl/>
        </w:rPr>
        <w:t>ّ</w:t>
      </w:r>
      <w:r w:rsidR="00711CF3">
        <w:rPr>
          <w:rtl/>
        </w:rPr>
        <w:t>ى وصام ثم</w:t>
      </w:r>
      <w:r>
        <w:rPr>
          <w:rtl/>
        </w:rPr>
        <w:t xml:space="preserve"> لقى الله وهو يبغض آل بيت محم</w:t>
      </w:r>
      <w:r w:rsidR="00711CF3">
        <w:rPr>
          <w:rFonts w:hint="cs"/>
          <w:rtl/>
        </w:rPr>
        <w:t>ّ</w:t>
      </w:r>
      <w:r>
        <w:rPr>
          <w:rtl/>
        </w:rPr>
        <w:t xml:space="preserve">د </w:t>
      </w:r>
      <w:r w:rsidRPr="00201CCF">
        <w:rPr>
          <w:rStyle w:val="libAlaemChar"/>
          <w:rtl/>
        </w:rPr>
        <w:t>صلى‌الله‌عليه‌وآله</w:t>
      </w:r>
      <w:r>
        <w:rPr>
          <w:rtl/>
        </w:rPr>
        <w:t xml:space="preserve"> د</w:t>
      </w:r>
      <w:r w:rsidR="00711CF3">
        <w:rPr>
          <w:rFonts w:hint="cs"/>
          <w:rtl/>
        </w:rPr>
        <w:t>َ</w:t>
      </w:r>
      <w:r>
        <w:rPr>
          <w:rtl/>
        </w:rPr>
        <w:t>خل النار.</w:t>
      </w:r>
    </w:p>
    <w:p w:rsidR="008406C4" w:rsidRDefault="006F739F" w:rsidP="006F739F">
      <w:pPr>
        <w:pStyle w:val="libNormal"/>
        <w:rPr>
          <w:rtl/>
        </w:rPr>
      </w:pPr>
      <w:r>
        <w:rPr>
          <w:rtl/>
        </w:rPr>
        <w:t>وورد</w:t>
      </w:r>
      <w:r w:rsidR="00711CF3">
        <w:rPr>
          <w:rFonts w:hint="cs"/>
          <w:rtl/>
        </w:rPr>
        <w:t>َ</w:t>
      </w:r>
      <w:r>
        <w:rPr>
          <w:rtl/>
        </w:rPr>
        <w:t>: من سب</w:t>
      </w:r>
      <w:r w:rsidR="00711CF3">
        <w:rPr>
          <w:rFonts w:hint="cs"/>
          <w:rtl/>
        </w:rPr>
        <w:t>َّ</w:t>
      </w:r>
      <w:r>
        <w:rPr>
          <w:rtl/>
        </w:rPr>
        <w:t xml:space="preserve"> أهل بيتي فإنما يرتد</w:t>
      </w:r>
      <w:r w:rsidR="00711CF3">
        <w:rPr>
          <w:rFonts w:hint="cs"/>
          <w:rtl/>
        </w:rPr>
        <w:t>ّ</w:t>
      </w:r>
      <w:r>
        <w:rPr>
          <w:rtl/>
        </w:rPr>
        <w:t xml:space="preserve"> عن الله والإسلام، وم</w:t>
      </w:r>
      <w:r w:rsidR="00711CF3">
        <w:rPr>
          <w:rFonts w:hint="cs"/>
          <w:rtl/>
        </w:rPr>
        <w:t>َ</w:t>
      </w:r>
      <w:r>
        <w:rPr>
          <w:rtl/>
        </w:rPr>
        <w:t>ن آذاني في عترتي فعليه لعنة ال</w:t>
      </w:r>
      <w:r w:rsidR="00711CF3">
        <w:rPr>
          <w:rFonts w:hint="cs"/>
          <w:rtl/>
        </w:rPr>
        <w:t>ل</w:t>
      </w:r>
      <w:r>
        <w:rPr>
          <w:rtl/>
        </w:rPr>
        <w:t>ه وم</w:t>
      </w:r>
      <w:r w:rsidR="00711CF3">
        <w:rPr>
          <w:rFonts w:hint="cs"/>
          <w:rtl/>
        </w:rPr>
        <w:t>َ</w:t>
      </w:r>
      <w:r>
        <w:rPr>
          <w:rtl/>
        </w:rPr>
        <w:t>ن آذاني في عترتي فقد آذى لله، إن</w:t>
      </w:r>
      <w:r w:rsidR="00711CF3">
        <w:rPr>
          <w:rFonts w:hint="cs"/>
          <w:rtl/>
        </w:rPr>
        <w:t>ّ</w:t>
      </w:r>
      <w:r>
        <w:rPr>
          <w:rtl/>
        </w:rPr>
        <w:t xml:space="preserve"> الله حر</w:t>
      </w:r>
      <w:r w:rsidR="00711CF3">
        <w:rPr>
          <w:rFonts w:hint="cs"/>
          <w:rtl/>
        </w:rPr>
        <w:t>َّ</w:t>
      </w:r>
      <w:r>
        <w:rPr>
          <w:rtl/>
        </w:rPr>
        <w:t>م الجنة على م</w:t>
      </w:r>
      <w:r w:rsidR="00711CF3">
        <w:rPr>
          <w:rFonts w:hint="cs"/>
          <w:rtl/>
        </w:rPr>
        <w:t>َ</w:t>
      </w:r>
      <w:r>
        <w:rPr>
          <w:rtl/>
        </w:rPr>
        <w:t>ن ظلم أهل بيتي أو قاتلهم أو أعان عليهم أو س</w:t>
      </w:r>
      <w:r w:rsidR="00711CF3">
        <w:rPr>
          <w:rFonts w:hint="cs"/>
          <w:rtl/>
        </w:rPr>
        <w:t>َ</w:t>
      </w:r>
      <w:r>
        <w:rPr>
          <w:rtl/>
        </w:rPr>
        <w:t>ب</w:t>
      </w:r>
      <w:r w:rsidR="00711CF3">
        <w:rPr>
          <w:rFonts w:hint="cs"/>
          <w:rtl/>
        </w:rPr>
        <w:t>َّ</w:t>
      </w:r>
      <w:r>
        <w:rPr>
          <w:rtl/>
        </w:rPr>
        <w:t>هم.</w:t>
      </w:r>
    </w:p>
    <w:p w:rsidR="008406C4" w:rsidRDefault="006F739F" w:rsidP="006F739F">
      <w:pPr>
        <w:pStyle w:val="libNormal"/>
        <w:rPr>
          <w:rtl/>
        </w:rPr>
      </w:pPr>
      <w:r>
        <w:rPr>
          <w:rtl/>
        </w:rPr>
        <w:t>وروى أحمد بن حنبل في المسند وروى غيره من أعلامكم أيضا</w:t>
      </w:r>
      <w:r w:rsidR="00711CF3">
        <w:rPr>
          <w:rFonts w:hint="cs"/>
          <w:rtl/>
        </w:rPr>
        <w:t>ً</w:t>
      </w:r>
      <w:r>
        <w:rPr>
          <w:rtl/>
        </w:rPr>
        <w:t xml:space="preserve"> عن النبي أنه قال: من آذى عليا</w:t>
      </w:r>
      <w:r w:rsidR="00711CF3">
        <w:rPr>
          <w:rFonts w:hint="cs"/>
          <w:rtl/>
        </w:rPr>
        <w:t>ً</w:t>
      </w:r>
      <w:r>
        <w:rPr>
          <w:rtl/>
        </w:rPr>
        <w:t xml:space="preserve"> ب</w:t>
      </w:r>
      <w:r w:rsidR="00711CF3">
        <w:rPr>
          <w:rFonts w:hint="cs"/>
          <w:rtl/>
        </w:rPr>
        <w:t>ُ</w:t>
      </w:r>
      <w:r>
        <w:rPr>
          <w:rtl/>
        </w:rPr>
        <w:t>عث يوم القيامة يهودي</w:t>
      </w:r>
      <w:r w:rsidR="00711CF3">
        <w:rPr>
          <w:rFonts w:hint="cs"/>
          <w:rtl/>
        </w:rPr>
        <w:t>ّ</w:t>
      </w:r>
      <w:r>
        <w:rPr>
          <w:rtl/>
        </w:rPr>
        <w:t>ا</w:t>
      </w:r>
      <w:r w:rsidR="00711CF3">
        <w:rPr>
          <w:rFonts w:hint="cs"/>
          <w:rtl/>
        </w:rPr>
        <w:t>ً</w:t>
      </w:r>
      <w:r>
        <w:rPr>
          <w:rtl/>
        </w:rPr>
        <w:t xml:space="preserve"> أو نصرانيا</w:t>
      </w:r>
      <w:r w:rsidR="00711CF3">
        <w:rPr>
          <w:rFonts w:hint="cs"/>
          <w:rtl/>
        </w:rPr>
        <w:t>ً</w:t>
      </w:r>
      <w:r>
        <w:rPr>
          <w:rtl/>
        </w:rPr>
        <w:t>.</w:t>
      </w:r>
    </w:p>
    <w:p w:rsidR="008406C4" w:rsidRDefault="006F739F" w:rsidP="006F739F">
      <w:pPr>
        <w:pStyle w:val="libNormal"/>
        <w:rPr>
          <w:rtl/>
        </w:rPr>
      </w:pPr>
      <w:r>
        <w:rPr>
          <w:rtl/>
        </w:rPr>
        <w:t>وقد ذكر ابن الأثير في الكامل وغيره من المؤرخين أن</w:t>
      </w:r>
      <w:r w:rsidR="00711CF3">
        <w:rPr>
          <w:rFonts w:hint="cs"/>
          <w:rtl/>
        </w:rPr>
        <w:t>ّ</w:t>
      </w:r>
      <w:r>
        <w:rPr>
          <w:rtl/>
        </w:rPr>
        <w:t xml:space="preserve"> معاوية كان في قنوت الصلاة يلعن سيدنا عليا</w:t>
      </w:r>
      <w:r w:rsidR="00711CF3">
        <w:rPr>
          <w:rFonts w:hint="cs"/>
          <w:rtl/>
        </w:rPr>
        <w:t>ً</w:t>
      </w:r>
      <w:r>
        <w:rPr>
          <w:rtl/>
        </w:rPr>
        <w:t xml:space="preserve"> والحسن والحسين وابن عباس ومالك الأشتر.</w:t>
      </w:r>
    </w:p>
    <w:p w:rsidR="008406C4" w:rsidRDefault="006F739F" w:rsidP="006F739F">
      <w:pPr>
        <w:pStyle w:val="libNormal"/>
        <w:rPr>
          <w:rtl/>
        </w:rPr>
      </w:pPr>
      <w:r>
        <w:rPr>
          <w:rtl/>
        </w:rPr>
        <w:t>فما تقولون بعد هذه الأخبار والأحاديث المروي</w:t>
      </w:r>
      <w:r w:rsidR="00711CF3">
        <w:rPr>
          <w:rFonts w:hint="cs"/>
          <w:rtl/>
        </w:rPr>
        <w:t>ّ</w:t>
      </w:r>
      <w:r>
        <w:rPr>
          <w:rtl/>
        </w:rPr>
        <w:t>ة في كتب محدثيكم وأعلامكم، ولا ينكرها أحد</w:t>
      </w:r>
      <w:r w:rsidR="00711CF3">
        <w:rPr>
          <w:rFonts w:hint="cs"/>
          <w:rtl/>
        </w:rPr>
        <w:t>ٌ</w:t>
      </w:r>
      <w:r>
        <w:rPr>
          <w:rtl/>
        </w:rPr>
        <w:t xml:space="preserve"> من أهل العلم؟!</w:t>
      </w:r>
    </w:p>
    <w:p w:rsidR="008406C4" w:rsidRDefault="006F739F" w:rsidP="006F739F">
      <w:pPr>
        <w:pStyle w:val="libNormal"/>
        <w:rPr>
          <w:rtl/>
        </w:rPr>
      </w:pPr>
      <w:r>
        <w:rPr>
          <w:rtl/>
        </w:rPr>
        <w:t>وأنتم تعلمون أن</w:t>
      </w:r>
      <w:r w:rsidR="00711CF3">
        <w:rPr>
          <w:rFonts w:hint="cs"/>
          <w:rtl/>
        </w:rPr>
        <w:t>ّ</w:t>
      </w:r>
      <w:r>
        <w:rPr>
          <w:rtl/>
        </w:rPr>
        <w:t xml:space="preserve"> من ضروري</w:t>
      </w:r>
      <w:r w:rsidR="00711CF3">
        <w:rPr>
          <w:rFonts w:hint="cs"/>
          <w:rtl/>
        </w:rPr>
        <w:t>ّ</w:t>
      </w:r>
      <w:r>
        <w:rPr>
          <w:rtl/>
        </w:rPr>
        <w:t>ات الإسلام المت</w:t>
      </w:r>
      <w:r w:rsidR="00711CF3">
        <w:rPr>
          <w:rFonts w:hint="cs"/>
          <w:rtl/>
        </w:rPr>
        <w:t>ّ</w:t>
      </w:r>
      <w:r>
        <w:rPr>
          <w:rtl/>
        </w:rPr>
        <w:t>فق عليه، أن</w:t>
      </w:r>
      <w:r w:rsidR="0009618F">
        <w:rPr>
          <w:rFonts w:hint="cs"/>
          <w:rtl/>
        </w:rPr>
        <w:t>ّ</w:t>
      </w:r>
      <w:r>
        <w:rPr>
          <w:rtl/>
        </w:rPr>
        <w:t xml:space="preserve"> م</w:t>
      </w:r>
      <w:r w:rsidR="0009618F">
        <w:rPr>
          <w:rFonts w:hint="cs"/>
          <w:rtl/>
        </w:rPr>
        <w:t>َ</w:t>
      </w:r>
      <w:r>
        <w:rPr>
          <w:rtl/>
        </w:rPr>
        <w:t>ن</w:t>
      </w:r>
      <w:r w:rsidR="0009618F">
        <w:rPr>
          <w:rFonts w:hint="cs"/>
          <w:rtl/>
        </w:rPr>
        <w:t>ْ</w:t>
      </w:r>
      <w:r>
        <w:rPr>
          <w:rtl/>
        </w:rPr>
        <w:t xml:space="preserve"> لعن أو س</w:t>
      </w:r>
      <w:r w:rsidR="0009618F">
        <w:rPr>
          <w:rFonts w:hint="cs"/>
          <w:rtl/>
        </w:rPr>
        <w:t>َ</w:t>
      </w:r>
      <w:r>
        <w:rPr>
          <w:rtl/>
        </w:rPr>
        <w:t>ب</w:t>
      </w:r>
      <w:r w:rsidR="0009618F">
        <w:rPr>
          <w:rFonts w:hint="cs"/>
          <w:rtl/>
        </w:rPr>
        <w:t>َّ</w:t>
      </w:r>
      <w:r>
        <w:rPr>
          <w:rtl/>
        </w:rPr>
        <w:t xml:space="preserve"> الله ورسوله </w:t>
      </w:r>
      <w:r w:rsidRPr="00201CCF">
        <w:rPr>
          <w:rStyle w:val="libAlaemChar"/>
          <w:rtl/>
        </w:rPr>
        <w:t>صلى‌الله‌عليه‌وآله</w:t>
      </w:r>
      <w:r>
        <w:rPr>
          <w:rtl/>
        </w:rPr>
        <w:t xml:space="preserve"> فهو كافر</w:t>
      </w:r>
      <w:r w:rsidR="0009618F">
        <w:rPr>
          <w:rFonts w:hint="cs"/>
          <w:rtl/>
        </w:rPr>
        <w:t>ٌ</w:t>
      </w:r>
      <w:r>
        <w:rPr>
          <w:rtl/>
        </w:rPr>
        <w:t xml:space="preserve"> نجس يجب قتله.</w:t>
      </w:r>
    </w:p>
    <w:p w:rsidR="008406C4" w:rsidRDefault="006F739F" w:rsidP="006F739F">
      <w:pPr>
        <w:pStyle w:val="libNormal"/>
        <w:rPr>
          <w:rtl/>
        </w:rPr>
      </w:pPr>
      <w:r>
        <w:rPr>
          <w:rtl/>
        </w:rPr>
        <w:t>فمعاوية وم</w:t>
      </w:r>
      <w:r w:rsidR="0009618F">
        <w:rPr>
          <w:rFonts w:hint="cs"/>
          <w:rtl/>
        </w:rPr>
        <w:t>َ</w:t>
      </w:r>
      <w:r>
        <w:rPr>
          <w:rtl/>
        </w:rPr>
        <w:t>ن</w:t>
      </w:r>
      <w:r w:rsidR="0009618F">
        <w:rPr>
          <w:rFonts w:hint="cs"/>
          <w:rtl/>
        </w:rPr>
        <w:t>ْ</w:t>
      </w:r>
      <w:r>
        <w:rPr>
          <w:rtl/>
        </w:rPr>
        <w:t xml:space="preserve"> حذى حذوه كافر</w:t>
      </w:r>
      <w:r w:rsidR="0009618F">
        <w:rPr>
          <w:rFonts w:hint="cs"/>
          <w:rtl/>
        </w:rPr>
        <w:t>ٌ</w:t>
      </w:r>
      <w:r>
        <w:rPr>
          <w:rtl/>
        </w:rPr>
        <w:t xml:space="preserve"> نجس ملعون.</w:t>
      </w:r>
    </w:p>
    <w:p w:rsidR="008406C4" w:rsidRDefault="006F739F" w:rsidP="006F739F">
      <w:pPr>
        <w:pStyle w:val="libNormal"/>
        <w:rPr>
          <w:rtl/>
        </w:rPr>
      </w:pPr>
      <w:r w:rsidRPr="00537012">
        <w:rPr>
          <w:rStyle w:val="libBold2Char"/>
          <w:rtl/>
        </w:rPr>
        <w:t>الشيخ عبد السلام:</w:t>
      </w:r>
      <w:r>
        <w:rPr>
          <w:rtl/>
        </w:rPr>
        <w:t xml:space="preserve"> المت</w:t>
      </w:r>
      <w:r w:rsidR="0009618F">
        <w:rPr>
          <w:rFonts w:hint="cs"/>
          <w:rtl/>
        </w:rPr>
        <w:t>َّ</w:t>
      </w:r>
      <w:r>
        <w:rPr>
          <w:rtl/>
        </w:rPr>
        <w:t>فق عليه، كفر م</w:t>
      </w:r>
      <w:r w:rsidR="0009618F">
        <w:rPr>
          <w:rFonts w:hint="cs"/>
          <w:rtl/>
        </w:rPr>
        <w:t>َ</w:t>
      </w:r>
      <w:r>
        <w:rPr>
          <w:rtl/>
        </w:rPr>
        <w:t>ن س</w:t>
      </w:r>
      <w:r w:rsidR="0009618F">
        <w:rPr>
          <w:rFonts w:hint="cs"/>
          <w:rtl/>
        </w:rPr>
        <w:t>َ</w:t>
      </w:r>
      <w:r>
        <w:rPr>
          <w:rtl/>
        </w:rPr>
        <w:t>ب</w:t>
      </w:r>
      <w:r w:rsidR="0009618F">
        <w:rPr>
          <w:rFonts w:hint="cs"/>
          <w:rtl/>
        </w:rPr>
        <w:t>َّ</w:t>
      </w:r>
      <w:r>
        <w:rPr>
          <w:rtl/>
        </w:rPr>
        <w:t xml:space="preserve"> الله ورسوله، ومعاوية</w:t>
      </w:r>
      <w:r w:rsidR="0009618F">
        <w:rPr>
          <w:rFonts w:hint="cs"/>
          <w:rtl/>
        </w:rPr>
        <w:t>ُ</w:t>
      </w:r>
      <w:r>
        <w:rPr>
          <w:rtl/>
        </w:rPr>
        <w:t xml:space="preserve"> ما سب</w:t>
      </w:r>
      <w:r w:rsidR="0009618F">
        <w:rPr>
          <w:rFonts w:hint="cs"/>
          <w:rtl/>
        </w:rPr>
        <w:t>ّ</w:t>
      </w:r>
      <w:r>
        <w:rPr>
          <w:rtl/>
        </w:rPr>
        <w:t xml:space="preserve"> الله ورسوله، وإن</w:t>
      </w:r>
      <w:r w:rsidR="0009618F">
        <w:rPr>
          <w:rFonts w:hint="cs"/>
          <w:rtl/>
        </w:rPr>
        <w:t>ّ</w:t>
      </w:r>
      <w:r>
        <w:rPr>
          <w:rtl/>
        </w:rPr>
        <w:t>ما سب</w:t>
      </w:r>
      <w:r w:rsidR="0009618F">
        <w:rPr>
          <w:rFonts w:hint="cs"/>
          <w:rtl/>
        </w:rPr>
        <w:t>َ</w:t>
      </w:r>
      <w:r>
        <w:rPr>
          <w:rtl/>
        </w:rPr>
        <w:t xml:space="preserve"> ولعن عليا</w:t>
      </w:r>
      <w:r w:rsidR="0009618F">
        <w:rPr>
          <w:rFonts w:hint="cs"/>
          <w:rtl/>
        </w:rPr>
        <w:t>ً</w:t>
      </w:r>
      <w:r>
        <w:rPr>
          <w:rtl/>
        </w:rPr>
        <w:t xml:space="preserve"> كر</w:t>
      </w:r>
      <w:r w:rsidR="0009618F">
        <w:rPr>
          <w:rFonts w:hint="cs"/>
          <w:rtl/>
        </w:rPr>
        <w:t>َّ</w:t>
      </w:r>
      <w:r>
        <w:rPr>
          <w:rtl/>
        </w:rPr>
        <w:t>م الله وجهه.</w:t>
      </w:r>
    </w:p>
    <w:p w:rsidR="008406C4" w:rsidRDefault="006F739F" w:rsidP="001F1737">
      <w:pPr>
        <w:pStyle w:val="libNormal"/>
        <w:rPr>
          <w:rtl/>
        </w:rPr>
      </w:pPr>
      <w:r w:rsidRPr="00537012">
        <w:rPr>
          <w:rStyle w:val="libBold2Char"/>
          <w:rtl/>
        </w:rPr>
        <w:t>قلت:</w:t>
      </w:r>
      <w:r>
        <w:rPr>
          <w:rtl/>
        </w:rPr>
        <w:t xml:space="preserve"> أيها الشيخ ما هذا الل</w:t>
      </w:r>
      <w:r w:rsidR="0009618F">
        <w:rPr>
          <w:rFonts w:hint="cs"/>
          <w:rtl/>
        </w:rPr>
        <w:t>ّ</w:t>
      </w:r>
      <w:r>
        <w:rPr>
          <w:rtl/>
        </w:rPr>
        <w:t>ف</w:t>
      </w:r>
      <w:r w:rsidR="0009618F">
        <w:rPr>
          <w:rFonts w:hint="cs"/>
          <w:rtl/>
        </w:rPr>
        <w:t>ّ</w:t>
      </w:r>
      <w:r>
        <w:rPr>
          <w:rtl/>
        </w:rPr>
        <w:t xml:space="preserve"> والدوران! ولماذا تغالط في الكلام والبيان؟ فلا تنس قول الله العزيز في القرآن: </w:t>
      </w:r>
      <w:r w:rsidRPr="000C15B5">
        <w:rPr>
          <w:rStyle w:val="libAlaemChar"/>
          <w:rtl/>
        </w:rPr>
        <w:t>(</w:t>
      </w:r>
      <w:r w:rsidR="001F1737" w:rsidRPr="001F1737">
        <w:rPr>
          <w:rStyle w:val="libAieChar"/>
          <w:rFonts w:hint="eastAsia"/>
          <w:rtl/>
        </w:rPr>
        <w:t>وَ</w:t>
      </w:r>
      <w:r w:rsidR="001F1737" w:rsidRPr="001F1737">
        <w:rPr>
          <w:rStyle w:val="libAieChar"/>
          <w:rtl/>
        </w:rPr>
        <w:t xml:space="preserve"> لاَ تَلْبِسُوا الْحَقَّ بِالْبَاطِلِ وَ تَکْتُمُوا الْحَقَّ وَ أَنْتُمْ تَعْلَمُونَ</w:t>
      </w:r>
      <w:r w:rsidRPr="000C15B5">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42.</w:t>
      </w:r>
    </w:p>
    <w:p w:rsidR="006F739F" w:rsidRDefault="006F739F" w:rsidP="00D96FAA">
      <w:pPr>
        <w:pStyle w:val="libNormal"/>
      </w:pPr>
      <w:r>
        <w:rPr>
          <w:rtl/>
        </w:rPr>
        <w:br w:type="page"/>
      </w:r>
    </w:p>
    <w:p w:rsidR="008406C4" w:rsidRDefault="006F739F" w:rsidP="001F1737">
      <w:pPr>
        <w:pStyle w:val="libNormal"/>
        <w:rPr>
          <w:rtl/>
        </w:rPr>
      </w:pPr>
      <w:r>
        <w:rPr>
          <w:rtl/>
        </w:rPr>
        <w:lastRenderedPageBreak/>
        <w:t>أ</w:t>
      </w:r>
      <w:r w:rsidR="00EA4DF6">
        <w:rPr>
          <w:rFonts w:hint="cs"/>
          <w:rtl/>
        </w:rPr>
        <w:t>َ</w:t>
      </w:r>
      <w:r>
        <w:rPr>
          <w:rtl/>
        </w:rPr>
        <w:t>ت</w:t>
      </w:r>
      <w:r w:rsidR="00EA4DF6">
        <w:rPr>
          <w:rFonts w:hint="cs"/>
          <w:rtl/>
        </w:rPr>
        <w:t>َ</w:t>
      </w:r>
      <w:r>
        <w:rPr>
          <w:rtl/>
        </w:rPr>
        <w:t>رفض</w:t>
      </w:r>
      <w:r w:rsidR="00EA4DF6">
        <w:rPr>
          <w:rFonts w:hint="cs"/>
          <w:rtl/>
        </w:rPr>
        <w:t>ُ</w:t>
      </w:r>
      <w:r>
        <w:rPr>
          <w:rtl/>
        </w:rPr>
        <w:t xml:space="preserve"> الحديث الذي نقلت</w:t>
      </w:r>
      <w:r w:rsidR="00EA4DF6">
        <w:rPr>
          <w:rFonts w:hint="cs"/>
          <w:rtl/>
        </w:rPr>
        <w:t>ُ</w:t>
      </w:r>
      <w:r>
        <w:rPr>
          <w:rtl/>
        </w:rPr>
        <w:t>ه</w:t>
      </w:r>
      <w:r w:rsidR="00EA4DF6">
        <w:rPr>
          <w:rFonts w:hint="cs"/>
          <w:rtl/>
        </w:rPr>
        <w:t>ُ</w:t>
      </w:r>
      <w:r>
        <w:rPr>
          <w:rtl/>
        </w:rPr>
        <w:t xml:space="preserve"> الآن من كتب أعلامكم وأئمتكم، أن</w:t>
      </w:r>
      <w:r w:rsidR="00EA4DF6">
        <w:rPr>
          <w:rFonts w:hint="cs"/>
          <w:rtl/>
        </w:rPr>
        <w:t>ّ</w:t>
      </w:r>
      <w:r>
        <w:rPr>
          <w:rtl/>
        </w:rPr>
        <w:t xml:space="preserve"> النبي </w:t>
      </w:r>
      <w:r w:rsidR="001F1737" w:rsidRPr="00201CCF">
        <w:rPr>
          <w:rStyle w:val="libAlaemChar"/>
          <w:rtl/>
        </w:rPr>
        <w:t>صلى‌الله‌عليه‌وآله</w:t>
      </w:r>
      <w:r w:rsidR="001F1737">
        <w:rPr>
          <w:rtl/>
        </w:rPr>
        <w:t xml:space="preserve"> </w:t>
      </w:r>
      <w:r>
        <w:rPr>
          <w:rtl/>
        </w:rPr>
        <w:t>قال: م</w:t>
      </w:r>
      <w:r w:rsidR="00EA4DF6">
        <w:rPr>
          <w:rFonts w:hint="cs"/>
          <w:rtl/>
        </w:rPr>
        <w:t>َ</w:t>
      </w:r>
      <w:r>
        <w:rPr>
          <w:rtl/>
        </w:rPr>
        <w:t>ن</w:t>
      </w:r>
      <w:r w:rsidR="00EA4DF6">
        <w:rPr>
          <w:rFonts w:hint="cs"/>
          <w:rtl/>
        </w:rPr>
        <w:t>ْ</w:t>
      </w:r>
      <w:r>
        <w:rPr>
          <w:rtl/>
        </w:rPr>
        <w:t xml:space="preserve"> س</w:t>
      </w:r>
      <w:r w:rsidR="00EA4DF6">
        <w:rPr>
          <w:rFonts w:hint="cs"/>
          <w:rtl/>
        </w:rPr>
        <w:t>َ</w:t>
      </w:r>
      <w:r>
        <w:rPr>
          <w:rtl/>
        </w:rPr>
        <w:t>ب</w:t>
      </w:r>
      <w:r w:rsidR="00EA4DF6">
        <w:rPr>
          <w:rFonts w:hint="cs"/>
          <w:rtl/>
        </w:rPr>
        <w:t>َّ</w:t>
      </w:r>
      <w:r>
        <w:rPr>
          <w:rtl/>
        </w:rPr>
        <w:t xml:space="preserve"> عليا</w:t>
      </w:r>
      <w:r w:rsidR="00EA4DF6">
        <w:rPr>
          <w:rFonts w:hint="cs"/>
          <w:rtl/>
        </w:rPr>
        <w:t>ً</w:t>
      </w:r>
      <w:r>
        <w:rPr>
          <w:rtl/>
        </w:rPr>
        <w:t xml:space="preserve"> فقد سب</w:t>
      </w:r>
      <w:r w:rsidR="00EA4DF6">
        <w:rPr>
          <w:rFonts w:hint="cs"/>
          <w:rtl/>
        </w:rPr>
        <w:t>َّ</w:t>
      </w:r>
      <w:r>
        <w:rPr>
          <w:rtl/>
        </w:rPr>
        <w:t>ني، وم</w:t>
      </w:r>
      <w:r w:rsidR="00EA4DF6">
        <w:rPr>
          <w:rFonts w:hint="cs"/>
          <w:rtl/>
        </w:rPr>
        <w:t>َ</w:t>
      </w:r>
      <w:r>
        <w:rPr>
          <w:rtl/>
        </w:rPr>
        <w:t>ن</w:t>
      </w:r>
      <w:r w:rsidR="00EA4DF6">
        <w:rPr>
          <w:rFonts w:hint="cs"/>
          <w:rtl/>
        </w:rPr>
        <w:t>ْ</w:t>
      </w:r>
      <w:r>
        <w:rPr>
          <w:rtl/>
        </w:rPr>
        <w:t xml:space="preserve"> س</w:t>
      </w:r>
      <w:r w:rsidR="00EA4DF6">
        <w:rPr>
          <w:rFonts w:hint="cs"/>
          <w:rtl/>
        </w:rPr>
        <w:t>َ</w:t>
      </w:r>
      <w:r>
        <w:rPr>
          <w:rtl/>
        </w:rPr>
        <w:t>ب</w:t>
      </w:r>
      <w:r w:rsidR="00EA4DF6">
        <w:rPr>
          <w:rFonts w:hint="cs"/>
          <w:rtl/>
        </w:rPr>
        <w:t>َّ</w:t>
      </w:r>
      <w:r>
        <w:rPr>
          <w:rtl/>
        </w:rPr>
        <w:t>ني فقد سب</w:t>
      </w:r>
      <w:r w:rsidR="00EA4DF6">
        <w:rPr>
          <w:rFonts w:hint="cs"/>
          <w:rtl/>
        </w:rPr>
        <w:t>ّ</w:t>
      </w:r>
      <w:r>
        <w:rPr>
          <w:rtl/>
        </w:rPr>
        <w:t xml:space="preserve"> الله؟!</w:t>
      </w:r>
    </w:p>
    <w:p w:rsidR="008406C4" w:rsidRDefault="00EA4DF6" w:rsidP="00EA4DF6">
      <w:pPr>
        <w:pStyle w:val="libNormal"/>
        <w:rPr>
          <w:rtl/>
        </w:rPr>
      </w:pPr>
      <w:r>
        <w:rPr>
          <w:rFonts w:hint="cs"/>
          <w:rtl/>
        </w:rPr>
        <w:t>ا</w:t>
      </w:r>
      <w:r w:rsidR="006F739F">
        <w:rPr>
          <w:rtl/>
        </w:rPr>
        <w:t>رجو أن</w:t>
      </w:r>
      <w:r>
        <w:rPr>
          <w:rFonts w:hint="cs"/>
          <w:rtl/>
        </w:rPr>
        <w:t>ْ</w:t>
      </w:r>
      <w:r w:rsidR="006F739F">
        <w:rPr>
          <w:rtl/>
        </w:rPr>
        <w:t xml:space="preserve"> لا ت</w:t>
      </w:r>
      <w:r>
        <w:rPr>
          <w:rFonts w:hint="cs"/>
          <w:rtl/>
        </w:rPr>
        <w:t>َ</w:t>
      </w:r>
      <w:r w:rsidR="006F739F">
        <w:rPr>
          <w:rtl/>
        </w:rPr>
        <w:t>نس</w:t>
      </w:r>
      <w:r>
        <w:rPr>
          <w:rFonts w:hint="cs"/>
          <w:rtl/>
        </w:rPr>
        <w:t>َ</w:t>
      </w:r>
      <w:r w:rsidR="006F739F">
        <w:rPr>
          <w:rtl/>
        </w:rPr>
        <w:t xml:space="preserve"> الحديث في الليالي الماضية، والمصادر الجم</w:t>
      </w:r>
      <w:r>
        <w:rPr>
          <w:rFonts w:hint="cs"/>
          <w:rtl/>
        </w:rPr>
        <w:t>ّ</w:t>
      </w:r>
      <w:r w:rsidR="006F739F">
        <w:rPr>
          <w:rtl/>
        </w:rPr>
        <w:t>ة التي ذكرتها لكم من الأحاديث النبوي</w:t>
      </w:r>
      <w:r>
        <w:rPr>
          <w:rFonts w:hint="cs"/>
          <w:rtl/>
        </w:rPr>
        <w:t>ّ</w:t>
      </w:r>
      <w:r w:rsidR="006F739F">
        <w:rPr>
          <w:rtl/>
        </w:rPr>
        <w:t xml:space="preserve">ة الشريفة التي صدرت عنه </w:t>
      </w:r>
      <w:r w:rsidR="006F739F" w:rsidRPr="00201CCF">
        <w:rPr>
          <w:rStyle w:val="libAlaemChar"/>
          <w:rtl/>
        </w:rPr>
        <w:t>صلى‌الله‌عليه‌وآله</w:t>
      </w:r>
      <w:r w:rsidR="006F739F">
        <w:rPr>
          <w:rtl/>
        </w:rPr>
        <w:t xml:space="preserve"> في الموضوع والظاهر أن</w:t>
      </w:r>
      <w:r>
        <w:rPr>
          <w:rFonts w:hint="cs"/>
          <w:rtl/>
        </w:rPr>
        <w:t>ّ</w:t>
      </w:r>
      <w:r w:rsidR="006F739F">
        <w:rPr>
          <w:rtl/>
        </w:rPr>
        <w:t>ك صرت مصداق المثل المعروف:</w:t>
      </w:r>
      <w:r w:rsidRPr="00EA4DF6">
        <w:rPr>
          <w:rtl/>
        </w:rPr>
        <w:t xml:space="preserve"> </w:t>
      </w:r>
      <w:r>
        <w:rPr>
          <w:rtl/>
        </w:rPr>
        <w:t>«</w:t>
      </w:r>
      <w:r w:rsidR="006F739F">
        <w:rPr>
          <w:rtl/>
        </w:rPr>
        <w:t xml:space="preserve">كلام الليل يمحوه النار </w:t>
      </w:r>
      <w:r>
        <w:rPr>
          <w:rtl/>
        </w:rPr>
        <w:t>»</w:t>
      </w:r>
      <w:r w:rsidR="006F739F">
        <w:rPr>
          <w:rtl/>
        </w:rPr>
        <w:t>.</w:t>
      </w:r>
    </w:p>
    <w:p w:rsidR="008406C4" w:rsidRDefault="006F739F" w:rsidP="006F739F">
      <w:pPr>
        <w:pStyle w:val="libNormal"/>
        <w:rPr>
          <w:rtl/>
        </w:rPr>
      </w:pPr>
      <w:r w:rsidRPr="00537012">
        <w:rPr>
          <w:rStyle w:val="libBold2Char"/>
          <w:rtl/>
        </w:rPr>
        <w:t>النو</w:t>
      </w:r>
      <w:r w:rsidR="00EA4DF6" w:rsidRPr="00537012">
        <w:rPr>
          <w:rStyle w:val="libBold2Char"/>
          <w:rFonts w:hint="cs"/>
          <w:rtl/>
        </w:rPr>
        <w:t>ّ</w:t>
      </w:r>
      <w:r w:rsidRPr="00537012">
        <w:rPr>
          <w:rStyle w:val="libBold2Char"/>
          <w:rtl/>
        </w:rPr>
        <w:t>اب:</w:t>
      </w:r>
      <w:r>
        <w:rPr>
          <w:rtl/>
        </w:rPr>
        <w:t xml:space="preserve"> نرجوكم </w:t>
      </w:r>
      <w:r w:rsidR="00EA4DF6">
        <w:rPr>
          <w:rFonts w:hint="cs"/>
          <w:rtl/>
        </w:rPr>
        <w:t xml:space="preserve">أنْ </w:t>
      </w:r>
      <w:r>
        <w:rPr>
          <w:rtl/>
        </w:rPr>
        <w:t>تزويدنا بالأحاديث النبوية في هذا الباب، فإن</w:t>
      </w:r>
      <w:r w:rsidR="00EA4DF6">
        <w:rPr>
          <w:rFonts w:hint="cs"/>
          <w:rtl/>
        </w:rPr>
        <w:t>ّ</w:t>
      </w:r>
      <w:r>
        <w:rPr>
          <w:rtl/>
        </w:rPr>
        <w:t xml:space="preserve"> أحسن</w:t>
      </w:r>
      <w:r w:rsidR="00EA4DF6">
        <w:rPr>
          <w:rFonts w:hint="cs"/>
          <w:rtl/>
        </w:rPr>
        <w:t>َ</w:t>
      </w:r>
      <w:r>
        <w:rPr>
          <w:rtl/>
        </w:rPr>
        <w:t xml:space="preserve"> الحديث حديث رسول الله </w:t>
      </w:r>
      <w:r w:rsidRPr="00201CCF">
        <w:rPr>
          <w:rStyle w:val="libAlaemChar"/>
          <w:rtl/>
        </w:rPr>
        <w:t>صلى‌الله‌عليه‌وآله</w:t>
      </w:r>
      <w:r>
        <w:rPr>
          <w:rtl/>
        </w:rPr>
        <w:t>.</w:t>
      </w:r>
    </w:p>
    <w:p w:rsidR="008406C4" w:rsidRDefault="006F739F" w:rsidP="00EA4DF6">
      <w:pPr>
        <w:pStyle w:val="libNormal"/>
        <w:rPr>
          <w:rtl/>
        </w:rPr>
      </w:pPr>
      <w:r w:rsidRPr="00537012">
        <w:rPr>
          <w:rStyle w:val="libBold2Char"/>
          <w:rtl/>
        </w:rPr>
        <w:t>قلت:</w:t>
      </w:r>
      <w:r>
        <w:rPr>
          <w:rtl/>
        </w:rPr>
        <w:t xml:space="preserve"> لا أدري هل نقلت لكم رواية ابن عباس في هذا الباب، أم لا؟ فقد روى العل</w:t>
      </w:r>
      <w:r w:rsidR="00EA4DF6">
        <w:rPr>
          <w:rFonts w:hint="cs"/>
          <w:rtl/>
        </w:rPr>
        <w:t>ّ</w:t>
      </w:r>
      <w:r>
        <w:rPr>
          <w:rtl/>
        </w:rPr>
        <w:t>امة الكنجي فقيه الحرمين، ومفتي العراقي</w:t>
      </w:r>
      <w:r w:rsidR="00EA4DF6">
        <w:rPr>
          <w:rFonts w:hint="cs"/>
          <w:rtl/>
        </w:rPr>
        <w:t>ْ</w:t>
      </w:r>
      <w:r>
        <w:rPr>
          <w:rtl/>
        </w:rPr>
        <w:t>ن، محد</w:t>
      </w:r>
      <w:r w:rsidR="00EA4DF6">
        <w:rPr>
          <w:rFonts w:hint="cs"/>
          <w:rtl/>
        </w:rPr>
        <w:t>ِّ</w:t>
      </w:r>
      <w:r>
        <w:rPr>
          <w:rtl/>
        </w:rPr>
        <w:t>ث الشام وصدر الحف</w:t>
      </w:r>
      <w:r w:rsidR="00EA4DF6">
        <w:rPr>
          <w:rFonts w:hint="cs"/>
          <w:rtl/>
        </w:rPr>
        <w:t>ّ</w:t>
      </w:r>
      <w:r>
        <w:rPr>
          <w:rtl/>
        </w:rPr>
        <w:t>اظ أبو عبد الله محمد بن يوسف القرشي، الشهير بالعل</w:t>
      </w:r>
      <w:r w:rsidR="00EA4DF6">
        <w:rPr>
          <w:rFonts w:hint="cs"/>
          <w:rtl/>
        </w:rPr>
        <w:t>ّ</w:t>
      </w:r>
      <w:r>
        <w:rPr>
          <w:rtl/>
        </w:rPr>
        <w:t>امة الكنجي الشافعي، صاحب كتاب كفاية الطالب نقل في</w:t>
      </w:r>
      <w:r w:rsidR="00EA4DF6">
        <w:rPr>
          <w:rFonts w:hint="cs"/>
          <w:rtl/>
        </w:rPr>
        <w:t>/</w:t>
      </w:r>
      <w:r>
        <w:rPr>
          <w:rtl/>
        </w:rPr>
        <w:t xml:space="preserve"> الباب العاشر / بسنده المتصل بيعقوب بن جعفر بن سليمان قال: حدثنا أبي عن أبيه قال: كنت مع أبي، عبد الله بن عباس و سعيد </w:t>
      </w:r>
      <w:r w:rsidR="00EA4DF6">
        <w:rPr>
          <w:rFonts w:hint="cs"/>
          <w:rtl/>
        </w:rPr>
        <w:t>ا</w:t>
      </w:r>
      <w:r>
        <w:rPr>
          <w:rtl/>
        </w:rPr>
        <w:t>بن جبير يقوده، فمر</w:t>
      </w:r>
      <w:r w:rsidR="00EA4DF6">
        <w:rPr>
          <w:rFonts w:hint="cs"/>
          <w:rtl/>
        </w:rPr>
        <w:t>ّ</w:t>
      </w:r>
      <w:r>
        <w:rPr>
          <w:rtl/>
        </w:rPr>
        <w:t xml:space="preserve"> على صفة زمزم فإذا قوم من أهل الشام يشتمون علي</w:t>
      </w:r>
      <w:r w:rsidR="00EA4DF6">
        <w:rPr>
          <w:rFonts w:hint="cs"/>
          <w:rtl/>
        </w:rPr>
        <w:t>اً</w:t>
      </w:r>
      <w:r>
        <w:rPr>
          <w:rtl/>
        </w:rPr>
        <w:t xml:space="preserve"> </w:t>
      </w:r>
      <w:r w:rsidRPr="005E607E">
        <w:rPr>
          <w:rStyle w:val="libAlaemChar"/>
          <w:rtl/>
        </w:rPr>
        <w:t>عليه‌السلام</w:t>
      </w:r>
      <w:r>
        <w:rPr>
          <w:rtl/>
        </w:rPr>
        <w:t>! فقال لسعيد: ر</w:t>
      </w:r>
      <w:r w:rsidR="00EA4DF6">
        <w:rPr>
          <w:rFonts w:hint="cs"/>
          <w:rtl/>
        </w:rPr>
        <w:t>ُ</w:t>
      </w:r>
      <w:r>
        <w:rPr>
          <w:rtl/>
        </w:rPr>
        <w:t>د</w:t>
      </w:r>
      <w:r w:rsidR="00EA4DF6">
        <w:rPr>
          <w:rFonts w:hint="cs"/>
          <w:rtl/>
        </w:rPr>
        <w:t>ّ</w:t>
      </w:r>
      <w:r>
        <w:rPr>
          <w:rtl/>
        </w:rPr>
        <w:t>ني إليهم، فوقف عليهم، فقال: أي</w:t>
      </w:r>
      <w:r w:rsidR="00EA4DF6">
        <w:rPr>
          <w:rFonts w:hint="cs"/>
          <w:rtl/>
        </w:rPr>
        <w:t>ّ</w:t>
      </w:r>
      <w:r>
        <w:rPr>
          <w:rtl/>
        </w:rPr>
        <w:t>كم الساب</w:t>
      </w:r>
      <w:r w:rsidR="00EA4DF6">
        <w:rPr>
          <w:rFonts w:hint="cs"/>
          <w:rtl/>
        </w:rPr>
        <w:t>ّ</w:t>
      </w:r>
      <w:r>
        <w:rPr>
          <w:rtl/>
        </w:rPr>
        <w:t xml:space="preserve"> لله عز</w:t>
      </w:r>
      <w:r w:rsidR="00EA4DF6">
        <w:rPr>
          <w:rFonts w:hint="cs"/>
          <w:rtl/>
        </w:rPr>
        <w:t>ّ</w:t>
      </w:r>
      <w:r>
        <w:rPr>
          <w:rtl/>
        </w:rPr>
        <w:t xml:space="preserve"> و جل</w:t>
      </w:r>
      <w:r w:rsidR="00EA4DF6">
        <w:rPr>
          <w:rFonts w:hint="cs"/>
          <w:rtl/>
        </w:rPr>
        <w:t>ّ</w:t>
      </w:r>
      <w:r>
        <w:rPr>
          <w:rtl/>
        </w:rPr>
        <w:t>؟ فقالوا: سبحان الله ما فينا أحد سب</w:t>
      </w:r>
      <w:r w:rsidR="00EA4DF6">
        <w:rPr>
          <w:rFonts w:hint="cs"/>
          <w:rtl/>
        </w:rPr>
        <w:t>َّ</w:t>
      </w:r>
      <w:r w:rsidR="00EA4DF6">
        <w:rPr>
          <w:rtl/>
        </w:rPr>
        <w:t xml:space="preserve"> الله، </w:t>
      </w:r>
      <w:r>
        <w:rPr>
          <w:rtl/>
        </w:rPr>
        <w:t>قال: أي</w:t>
      </w:r>
      <w:r w:rsidR="00EA4DF6">
        <w:rPr>
          <w:rFonts w:hint="cs"/>
          <w:rtl/>
        </w:rPr>
        <w:t>ّ</w:t>
      </w:r>
      <w:r>
        <w:rPr>
          <w:rtl/>
        </w:rPr>
        <w:t xml:space="preserve">كم الساب رسول الله </w:t>
      </w:r>
      <w:r w:rsidRPr="00201CCF">
        <w:rPr>
          <w:rStyle w:val="libAlaemChar"/>
          <w:rtl/>
        </w:rPr>
        <w:t>صلى‌الله‌عليه‌وآله</w:t>
      </w:r>
      <w:r>
        <w:rPr>
          <w:rtl/>
        </w:rPr>
        <w:t>؟ قالوا: ما فينا أحد سب</w:t>
      </w:r>
      <w:r w:rsidR="00EA4DF6">
        <w:rPr>
          <w:rFonts w:hint="cs"/>
          <w:rtl/>
        </w:rPr>
        <w:t>ّ</w:t>
      </w:r>
      <w:r>
        <w:rPr>
          <w:rtl/>
        </w:rPr>
        <w:t xml:space="preserve"> رسول الله </w:t>
      </w:r>
      <w:r w:rsidRPr="00201CCF">
        <w:rPr>
          <w:rStyle w:val="libAlaemChar"/>
          <w:rtl/>
        </w:rPr>
        <w:t>صلى‌الله‌عليه‌وآله</w:t>
      </w:r>
      <w:r>
        <w:rPr>
          <w:rtl/>
        </w:rPr>
        <w:t>. قال: فأي</w:t>
      </w:r>
      <w:r w:rsidR="00EA4DF6">
        <w:rPr>
          <w:rFonts w:hint="cs"/>
          <w:rtl/>
        </w:rPr>
        <w:t>ّ</w:t>
      </w:r>
      <w:r>
        <w:rPr>
          <w:rtl/>
        </w:rPr>
        <w:t>كم الساب علي</w:t>
      </w:r>
      <w:r w:rsidR="00EA4DF6">
        <w:rPr>
          <w:rFonts w:hint="cs"/>
          <w:rtl/>
        </w:rPr>
        <w:t>ّ</w:t>
      </w:r>
      <w:r>
        <w:rPr>
          <w:rtl/>
        </w:rPr>
        <w:t xml:space="preserve"> بن أبي طالب </w:t>
      </w:r>
      <w:r w:rsidRPr="00201CCF">
        <w:rPr>
          <w:rStyle w:val="libAlaemChar"/>
          <w:rtl/>
        </w:rPr>
        <w:t>عليه‌السلام</w:t>
      </w:r>
      <w:r>
        <w:rPr>
          <w:rtl/>
        </w:rPr>
        <w:t>؟ فقالوا: أم</w:t>
      </w:r>
      <w:r w:rsidR="00EA4DF6">
        <w:rPr>
          <w:rFonts w:hint="cs"/>
          <w:rtl/>
        </w:rPr>
        <w:t>ّ</w:t>
      </w:r>
      <w:r>
        <w:rPr>
          <w:rtl/>
        </w:rPr>
        <w:t>ا هذا فقد كان!! قال: فأشه</w:t>
      </w:r>
      <w:r w:rsidR="00EA4DF6">
        <w:rPr>
          <w:rFonts w:hint="cs"/>
          <w:rtl/>
        </w:rPr>
        <w:t>َ</w:t>
      </w:r>
      <w:r>
        <w:rPr>
          <w:rtl/>
        </w:rPr>
        <w:t>د</w:t>
      </w:r>
      <w:r w:rsidR="00EA4DF6">
        <w:rPr>
          <w:rFonts w:hint="cs"/>
          <w:rtl/>
        </w:rPr>
        <w:t>ُ</w:t>
      </w:r>
      <w:r>
        <w:rPr>
          <w:rtl/>
        </w:rPr>
        <w:t xml:space="preserve"> على رسول الله </w:t>
      </w:r>
      <w:r w:rsidRPr="00201CCF">
        <w:rPr>
          <w:rStyle w:val="libAlaemChar"/>
          <w:rtl/>
        </w:rPr>
        <w:t>صلى‌الله‌عليه‌وآله</w:t>
      </w:r>
      <w:r>
        <w:rPr>
          <w:rtl/>
        </w:rPr>
        <w:t xml:space="preserve"> سمعت</w:t>
      </w:r>
      <w:r w:rsidR="00EA4DF6">
        <w:rPr>
          <w:rFonts w:hint="cs"/>
          <w:rtl/>
        </w:rPr>
        <w:t>ُ</w:t>
      </w:r>
      <w:r>
        <w:rPr>
          <w:rtl/>
        </w:rPr>
        <w:t>ه أذناي و وعاه قلبي يقول لعلي</w:t>
      </w:r>
      <w:r w:rsidR="00EA4DF6">
        <w:rPr>
          <w:rFonts w:hint="cs"/>
          <w:rtl/>
        </w:rPr>
        <w:t>ّ</w:t>
      </w:r>
      <w:r>
        <w:rPr>
          <w:rtl/>
        </w:rPr>
        <w:t xml:space="preserve"> بن أبي طالب: م</w:t>
      </w:r>
      <w:r w:rsidR="00EA4DF6">
        <w:rPr>
          <w:rFonts w:hint="cs"/>
          <w:rtl/>
        </w:rPr>
        <w:t>َ</w:t>
      </w:r>
      <w:r>
        <w:rPr>
          <w:rtl/>
        </w:rPr>
        <w:t>ن سب</w:t>
      </w:r>
      <w:r w:rsidR="00EA4DF6">
        <w:rPr>
          <w:rFonts w:hint="cs"/>
          <w:rtl/>
        </w:rPr>
        <w:t>َّ</w:t>
      </w:r>
      <w:r>
        <w:rPr>
          <w:rtl/>
        </w:rPr>
        <w:t>ك فقد سب</w:t>
      </w:r>
      <w:r w:rsidR="00EA4DF6">
        <w:rPr>
          <w:rFonts w:hint="cs"/>
          <w:rtl/>
        </w:rPr>
        <w:t>ّ</w:t>
      </w:r>
      <w:r>
        <w:rPr>
          <w:rtl/>
        </w:rPr>
        <w:t>ني و م</w:t>
      </w:r>
      <w:r w:rsidR="00EA4DF6">
        <w:rPr>
          <w:rFonts w:hint="cs"/>
          <w:rtl/>
        </w:rPr>
        <w:t>َ</w:t>
      </w:r>
      <w:r>
        <w:rPr>
          <w:rtl/>
        </w:rPr>
        <w:t>ن سب</w:t>
      </w:r>
      <w:r w:rsidR="00EA4DF6">
        <w:rPr>
          <w:rFonts w:hint="cs"/>
          <w:rtl/>
        </w:rPr>
        <w:t>ّ</w:t>
      </w:r>
      <w:r>
        <w:rPr>
          <w:rtl/>
        </w:rPr>
        <w:t>ني فقد</w:t>
      </w:r>
    </w:p>
    <w:p w:rsidR="006F739F" w:rsidRDefault="006F739F" w:rsidP="00D96FAA">
      <w:pPr>
        <w:pStyle w:val="libNormal"/>
        <w:rPr>
          <w:rtl/>
        </w:rPr>
      </w:pPr>
      <w:r>
        <w:rPr>
          <w:rtl/>
        </w:rPr>
        <w:br w:type="page"/>
      </w:r>
    </w:p>
    <w:p w:rsidR="008406C4" w:rsidRDefault="006F739F" w:rsidP="00EA4DF6">
      <w:pPr>
        <w:pStyle w:val="libNormal0"/>
        <w:rPr>
          <w:rtl/>
        </w:rPr>
      </w:pPr>
      <w:r>
        <w:rPr>
          <w:rtl/>
        </w:rPr>
        <w:lastRenderedPageBreak/>
        <w:t>سب</w:t>
      </w:r>
      <w:r w:rsidR="00EA4DF6">
        <w:rPr>
          <w:rFonts w:hint="cs"/>
          <w:rtl/>
        </w:rPr>
        <w:t>ّ</w:t>
      </w:r>
      <w:r>
        <w:rPr>
          <w:rtl/>
        </w:rPr>
        <w:t xml:space="preserve"> الله و من سب</w:t>
      </w:r>
      <w:r w:rsidR="00EA4DF6">
        <w:rPr>
          <w:rFonts w:hint="cs"/>
          <w:rtl/>
        </w:rPr>
        <w:t>َّ</w:t>
      </w:r>
      <w:r>
        <w:rPr>
          <w:rtl/>
        </w:rPr>
        <w:t xml:space="preserve"> الله أكب</w:t>
      </w:r>
      <w:r w:rsidR="00EA4DF6">
        <w:rPr>
          <w:rFonts w:hint="cs"/>
          <w:rtl/>
        </w:rPr>
        <w:t>َّ</w:t>
      </w:r>
      <w:r>
        <w:rPr>
          <w:rtl/>
        </w:rPr>
        <w:t>ه</w:t>
      </w:r>
      <w:r w:rsidR="00EA4DF6">
        <w:rPr>
          <w:rFonts w:hint="cs"/>
          <w:rtl/>
        </w:rPr>
        <w:t>ُ</w:t>
      </w:r>
      <w:r>
        <w:rPr>
          <w:rtl/>
        </w:rPr>
        <w:t xml:space="preserve"> الله على منخريه في النار</w:t>
      </w:r>
      <w:r w:rsidRPr="000B0BDE">
        <w:rPr>
          <w:rStyle w:val="libFootnotenumChar"/>
          <w:rtl/>
        </w:rPr>
        <w:t>(1)</w:t>
      </w:r>
      <w:r>
        <w:rPr>
          <w:rtl/>
        </w:rPr>
        <w:t>.</w:t>
      </w:r>
    </w:p>
    <w:p w:rsidR="006F739F" w:rsidRDefault="006F739F" w:rsidP="00B67747">
      <w:pPr>
        <w:pStyle w:val="Heading2Center"/>
      </w:pPr>
      <w:bookmarkStart w:id="545" w:name="_Toc531284157"/>
      <w:bookmarkStart w:id="546" w:name="_Toc531287018"/>
      <w:r>
        <w:rPr>
          <w:rtl/>
        </w:rPr>
        <w:t>لا يبغض عليا</w:t>
      </w:r>
      <w:r w:rsidR="00B67747">
        <w:rPr>
          <w:rFonts w:hint="cs"/>
          <w:rtl/>
        </w:rPr>
        <w:t>ً</w:t>
      </w:r>
      <w:r>
        <w:rPr>
          <w:rtl/>
        </w:rPr>
        <w:t xml:space="preserve"> إل</w:t>
      </w:r>
      <w:r w:rsidR="00B67747">
        <w:rPr>
          <w:rFonts w:hint="cs"/>
          <w:rtl/>
        </w:rPr>
        <w:t>ّ</w:t>
      </w:r>
      <w:r>
        <w:rPr>
          <w:rtl/>
        </w:rPr>
        <w:t>ا كافر أو منافق</w:t>
      </w:r>
      <w:bookmarkEnd w:id="545"/>
      <w:bookmarkEnd w:id="546"/>
    </w:p>
    <w:p w:rsidR="008406C4" w:rsidRDefault="006F739F" w:rsidP="006F739F">
      <w:pPr>
        <w:pStyle w:val="libNormal"/>
        <w:rPr>
          <w:rtl/>
        </w:rPr>
      </w:pPr>
      <w:r>
        <w:rPr>
          <w:rtl/>
        </w:rPr>
        <w:t xml:space="preserve">روى </w:t>
      </w:r>
      <w:r w:rsidR="00B67747">
        <w:rPr>
          <w:rFonts w:hint="cs"/>
          <w:rtl/>
        </w:rPr>
        <w:t xml:space="preserve">جمعُ </w:t>
      </w:r>
      <w:r>
        <w:rPr>
          <w:rtl/>
        </w:rPr>
        <w:t xml:space="preserve">غفير من أعلامكم وعلمائكم عن النبي </w:t>
      </w:r>
      <w:r w:rsidRPr="00201CCF">
        <w:rPr>
          <w:rStyle w:val="libAlaemChar"/>
          <w:rtl/>
        </w:rPr>
        <w:t>صلى‌الله‌عليه‌وآله</w:t>
      </w:r>
      <w:r>
        <w:rPr>
          <w:rtl/>
        </w:rPr>
        <w:t xml:space="preserve"> أنه قال: لا يحب عليا</w:t>
      </w:r>
      <w:r w:rsidR="00B67747">
        <w:rPr>
          <w:rFonts w:hint="cs"/>
          <w:rtl/>
        </w:rPr>
        <w:t>ً</w:t>
      </w:r>
      <w:r>
        <w:rPr>
          <w:rtl/>
        </w:rPr>
        <w:t xml:space="preserve"> إل</w:t>
      </w:r>
      <w:r w:rsidR="00B67747">
        <w:rPr>
          <w:rFonts w:hint="cs"/>
          <w:rtl/>
        </w:rPr>
        <w:t>ّ</w:t>
      </w:r>
      <w:r>
        <w:rPr>
          <w:rtl/>
        </w:rPr>
        <w:t>ا مؤمن، ولا يبغضه إل</w:t>
      </w:r>
      <w:r w:rsidR="00B67747">
        <w:rPr>
          <w:rFonts w:hint="cs"/>
          <w:rtl/>
        </w:rPr>
        <w:t>ّ</w:t>
      </w:r>
      <w:r>
        <w:rPr>
          <w:rtl/>
        </w:rPr>
        <w:t>ا منافق. خر</w:t>
      </w:r>
      <w:r w:rsidR="00B67747">
        <w:rPr>
          <w:rFonts w:hint="cs"/>
          <w:rtl/>
        </w:rPr>
        <w:t>ّ</w:t>
      </w:r>
      <w:r>
        <w:rPr>
          <w:rtl/>
        </w:rPr>
        <w:t>جه كثير من محد</w:t>
      </w:r>
      <w:r w:rsidR="00B67747">
        <w:rPr>
          <w:rFonts w:hint="cs"/>
          <w:rtl/>
        </w:rPr>
        <w:t>ّ</w:t>
      </w:r>
      <w:r>
        <w:rPr>
          <w:rtl/>
        </w:rPr>
        <w:t>ثيكم وعلمائكم الكبار منهم:</w:t>
      </w:r>
    </w:p>
    <w:p w:rsidR="008406C4" w:rsidRDefault="006F739F" w:rsidP="006F739F">
      <w:pPr>
        <w:pStyle w:val="libNormal"/>
        <w:rPr>
          <w:rtl/>
        </w:rPr>
      </w:pPr>
      <w:r>
        <w:rPr>
          <w:rtl/>
        </w:rPr>
        <w:t>جلال الدين السيوطي في الدر</w:t>
      </w:r>
      <w:r w:rsidR="00B67747">
        <w:rPr>
          <w:rFonts w:hint="cs"/>
          <w:rtl/>
        </w:rPr>
        <w:t>ّ</w:t>
      </w:r>
      <w:r>
        <w:rPr>
          <w:rtl/>
        </w:rPr>
        <w:t xml:space="preserve"> المنثور، والثعلبي في تفسيره، والعل</w:t>
      </w:r>
      <w:r w:rsidR="00B67747">
        <w:rPr>
          <w:rFonts w:hint="cs"/>
          <w:rtl/>
        </w:rPr>
        <w:t>ّ</w:t>
      </w:r>
      <w:r>
        <w:rPr>
          <w:rtl/>
        </w:rPr>
        <w:t>امة الهمداني في مود</w:t>
      </w:r>
      <w:r w:rsidR="00B67747">
        <w:rPr>
          <w:rFonts w:hint="cs"/>
          <w:rtl/>
        </w:rPr>
        <w:t>ّ</w:t>
      </w:r>
      <w:r>
        <w:rPr>
          <w:rtl/>
        </w:rPr>
        <w:t>ة القربى، وأحمد بن حنبل في المسند، وابن حجر في الصواعق، والخوارزمي في المناقب، والعل</w:t>
      </w:r>
      <w:r w:rsidR="00B67747">
        <w:rPr>
          <w:rFonts w:hint="cs"/>
          <w:rtl/>
        </w:rPr>
        <w:t>ّ</w:t>
      </w:r>
      <w:r>
        <w:rPr>
          <w:rtl/>
        </w:rPr>
        <w:t>امة ابن المغازلي في المناقب، والحافظ القندوزي في الينابيع، وابن أبي الحديد في شرح النهج، والطبراني في الأوسط، والمحب الطبري في ذخائر العقبي، والنسائي في الخصائص، والعل</w:t>
      </w:r>
      <w:r w:rsidR="00B67747">
        <w:rPr>
          <w:rFonts w:hint="cs"/>
          <w:rtl/>
        </w:rPr>
        <w:t>ّ</w:t>
      </w:r>
      <w:r>
        <w:rPr>
          <w:rtl/>
        </w:rPr>
        <w:t>امة الكنجي الشافعي في كفاية الطالب، ومحمد بن طلحة في مطالب السئول، وسبط ابن الجوزي في تذكرة الخواص، وابن الصب</w:t>
      </w:r>
      <w:r w:rsidR="00B67747">
        <w:rPr>
          <w:rFonts w:hint="cs"/>
          <w:rtl/>
        </w:rPr>
        <w:t>ّ</w:t>
      </w:r>
      <w:r>
        <w:rPr>
          <w:rtl/>
        </w:rPr>
        <w:t>اغ المالكي في الفصول المهمة، وغير هؤلاء جمع خر</w:t>
      </w:r>
      <w:r w:rsidR="00B67747">
        <w:rPr>
          <w:rFonts w:hint="cs"/>
          <w:rtl/>
        </w:rPr>
        <w:t>ّ</w:t>
      </w:r>
      <w:r w:rsidR="00B67747">
        <w:rPr>
          <w:rtl/>
        </w:rPr>
        <w:t>جوا هذا الحديث ب</w:t>
      </w:r>
      <w:r w:rsidR="00B67747">
        <w:rPr>
          <w:rFonts w:hint="cs"/>
          <w:rtl/>
        </w:rPr>
        <w:t>ا</w:t>
      </w:r>
      <w:r w:rsidR="00B67747">
        <w:rPr>
          <w:rtl/>
        </w:rPr>
        <w:t>سنادهم وبطرق شتى حت</w:t>
      </w:r>
      <w:r>
        <w:rPr>
          <w:rtl/>
        </w:rPr>
        <w:t>ى كاد أن يصل حد</w:t>
      </w:r>
      <w:r w:rsidR="00B67747">
        <w:rPr>
          <w:rFonts w:hint="cs"/>
          <w:rtl/>
        </w:rPr>
        <w:t>َّ</w:t>
      </w:r>
      <w:r>
        <w:rPr>
          <w:rtl/>
        </w:rPr>
        <w:t xml:space="preserve"> التواتر، ومن الواضح أن</w:t>
      </w:r>
      <w:r w:rsidR="00B67747">
        <w:rPr>
          <w:rFonts w:hint="cs"/>
          <w:rtl/>
        </w:rPr>
        <w:t>ّ</w:t>
      </w:r>
      <w:r>
        <w:rPr>
          <w:rtl/>
        </w:rPr>
        <w:t xml:space="preserve"> مصير الكافر والمنافق إلى النار</w:t>
      </w:r>
    </w:p>
    <w:p w:rsidR="006F739F" w:rsidRDefault="006F739F" w:rsidP="006F739F">
      <w:pPr>
        <w:pStyle w:val="libLine"/>
      </w:pPr>
      <w:r>
        <w:rPr>
          <w:rtl/>
        </w:rPr>
        <w:t>____________________</w:t>
      </w:r>
    </w:p>
    <w:p w:rsidR="008406C4" w:rsidRDefault="006F739F" w:rsidP="006F739F">
      <w:pPr>
        <w:pStyle w:val="libFootnote0"/>
        <w:rPr>
          <w:rtl/>
        </w:rPr>
      </w:pPr>
      <w:r>
        <w:rPr>
          <w:rtl/>
        </w:rPr>
        <w:t>1) رواه جماعة من الأعلام وعلماء العام</w:t>
      </w:r>
      <w:r w:rsidR="00B67747">
        <w:rPr>
          <w:rFonts w:hint="cs"/>
          <w:rtl/>
        </w:rPr>
        <w:t>ّ</w:t>
      </w:r>
      <w:r>
        <w:rPr>
          <w:rtl/>
        </w:rPr>
        <w:t>ة باسنادهم عن ابن عباس منهم العلامة الحافظ الفقيه</w:t>
      </w:r>
      <w:r w:rsidR="00B67747">
        <w:rPr>
          <w:rtl/>
        </w:rPr>
        <w:t xml:space="preserve"> ابن المغازلي في كتابه مناقب ال</w:t>
      </w:r>
      <w:r w:rsidR="00B67747">
        <w:rPr>
          <w:rFonts w:hint="cs"/>
          <w:rtl/>
        </w:rPr>
        <w:t>إ</w:t>
      </w:r>
      <w:r>
        <w:rPr>
          <w:rtl/>
        </w:rPr>
        <w:t>مام علي حديث رقم /447 وأخرجه المحب الطبري في الرياض النضرة:ج 2/166، من طريق المل</w:t>
      </w:r>
      <w:r w:rsidR="00B67747">
        <w:rPr>
          <w:rFonts w:hint="cs"/>
          <w:rtl/>
        </w:rPr>
        <w:t>ّ</w:t>
      </w:r>
      <w:r w:rsidR="00B67747">
        <w:rPr>
          <w:rtl/>
        </w:rPr>
        <w:t xml:space="preserve">ا في سيرته، وهكذا </w:t>
      </w:r>
      <w:r w:rsidR="00B67747">
        <w:rPr>
          <w:rFonts w:hint="cs"/>
          <w:rtl/>
        </w:rPr>
        <w:t>أ</w:t>
      </w:r>
      <w:r>
        <w:rPr>
          <w:rtl/>
        </w:rPr>
        <w:t>خرجه الموفق الخوارزمي في المناقب: ص 81 والعلامة الزرندي في نظم درر السمطين: 105.</w:t>
      </w:r>
    </w:p>
    <w:p w:rsidR="006F739F" w:rsidRDefault="006F739F" w:rsidP="00B67747">
      <w:pPr>
        <w:pStyle w:val="libFootnoteLeft"/>
      </w:pPr>
      <w:r>
        <w:rPr>
          <w:rtl/>
        </w:rPr>
        <w:t>«المترجم»</w:t>
      </w:r>
    </w:p>
    <w:p w:rsidR="006F739F" w:rsidRDefault="006F739F" w:rsidP="00D96FAA">
      <w:pPr>
        <w:pStyle w:val="libNormal"/>
      </w:pPr>
      <w:r>
        <w:rPr>
          <w:rtl/>
        </w:rPr>
        <w:br w:type="page"/>
      </w:r>
    </w:p>
    <w:p w:rsidR="008406C4" w:rsidRDefault="006F739F" w:rsidP="00B67747">
      <w:pPr>
        <w:pStyle w:val="libNormal0"/>
        <w:rPr>
          <w:rtl/>
        </w:rPr>
      </w:pPr>
      <w:r>
        <w:rPr>
          <w:rtl/>
        </w:rPr>
        <w:lastRenderedPageBreak/>
        <w:t>والسعير. وأنقل لكم بالناسبة ما رواه العلامة الكنجي الشافعي في آخر الباب الثالث كفاية الطالب: بسنده المتصل بموسى بن طريف عن عباية عن علي بن أبي طالب قال: أنا قسيم النار يوم القيامة، أقول</w:t>
      </w:r>
      <w:r w:rsidR="00DC2423">
        <w:rPr>
          <w:rFonts w:hint="cs"/>
          <w:rtl/>
        </w:rPr>
        <w:t>ُ</w:t>
      </w:r>
      <w:r>
        <w:rPr>
          <w:rtl/>
        </w:rPr>
        <w:t>: خذي ذا وذ</w:t>
      </w:r>
      <w:r w:rsidR="00DC2423">
        <w:rPr>
          <w:rFonts w:hint="cs"/>
          <w:rtl/>
        </w:rPr>
        <w:t>َ</w:t>
      </w:r>
      <w:r>
        <w:rPr>
          <w:rtl/>
        </w:rPr>
        <w:t>ر</w:t>
      </w:r>
      <w:r w:rsidR="00DC2423">
        <w:rPr>
          <w:rFonts w:hint="cs"/>
          <w:rtl/>
        </w:rPr>
        <w:t>ِ</w:t>
      </w:r>
      <w:r>
        <w:rPr>
          <w:rtl/>
        </w:rPr>
        <w:t>ي ذا. هكذا رواه الحافظ أبو القاسم الدمشقي في تاريخه، ورواه غير</w:t>
      </w:r>
      <w:r w:rsidR="00DC2423">
        <w:rPr>
          <w:rFonts w:hint="cs"/>
          <w:rtl/>
        </w:rPr>
        <w:t>ه</w:t>
      </w:r>
      <w:r>
        <w:rPr>
          <w:rtl/>
        </w:rPr>
        <w:t xml:space="preserve"> مرفوعا</w:t>
      </w:r>
      <w:r w:rsidR="00DC2423">
        <w:rPr>
          <w:rFonts w:hint="cs"/>
          <w:rtl/>
        </w:rPr>
        <w:t>ً</w:t>
      </w:r>
      <w:r>
        <w:rPr>
          <w:rtl/>
        </w:rPr>
        <w:t xml:space="preserve"> إلى النبي </w:t>
      </w:r>
      <w:r w:rsidRPr="00201CCF">
        <w:rPr>
          <w:rStyle w:val="libAlaemChar"/>
          <w:rtl/>
        </w:rPr>
        <w:t>صلى‌الله‌عليه‌وآله</w:t>
      </w:r>
      <w:r>
        <w:rPr>
          <w:rtl/>
        </w:rPr>
        <w:t>.</w:t>
      </w:r>
    </w:p>
    <w:p w:rsidR="008406C4" w:rsidRDefault="006F739F" w:rsidP="006F739F">
      <w:pPr>
        <w:pStyle w:val="libNormal"/>
        <w:rPr>
          <w:rtl/>
        </w:rPr>
      </w:pPr>
      <w:r>
        <w:rPr>
          <w:rtl/>
        </w:rPr>
        <w:t>ثم قال العل</w:t>
      </w:r>
      <w:r w:rsidR="00DC2423">
        <w:rPr>
          <w:rFonts w:hint="cs"/>
          <w:rtl/>
        </w:rPr>
        <w:t>ّ</w:t>
      </w:r>
      <w:r>
        <w:rPr>
          <w:rtl/>
        </w:rPr>
        <w:t>امة الكنجي: فإن</w:t>
      </w:r>
      <w:r w:rsidR="00DC2423">
        <w:rPr>
          <w:rFonts w:hint="cs"/>
          <w:rtl/>
        </w:rPr>
        <w:t>ْ</w:t>
      </w:r>
      <w:r>
        <w:rPr>
          <w:rtl/>
        </w:rPr>
        <w:t xml:space="preserve"> قيل هذا سند</w:t>
      </w:r>
      <w:r w:rsidR="00DC2423">
        <w:rPr>
          <w:rFonts w:hint="cs"/>
          <w:rtl/>
        </w:rPr>
        <w:t>ٌ</w:t>
      </w:r>
      <w:r>
        <w:rPr>
          <w:rtl/>
        </w:rPr>
        <w:t xml:space="preserve"> ضعيف، </w:t>
      </w:r>
      <w:r w:rsidRPr="00DC2423">
        <w:rPr>
          <w:rtl/>
        </w:rPr>
        <w:t>قلت:</w:t>
      </w:r>
      <w:r>
        <w:rPr>
          <w:rtl/>
        </w:rPr>
        <w:t xml:space="preserve"> قال محمد بن منصور الطوسي كنا عند أحمد بن حنبل فقال له رجل: يا أبا عبد الله ما تقول في هذا الحديث الذي ي</w:t>
      </w:r>
      <w:r w:rsidR="00DC2423">
        <w:rPr>
          <w:rFonts w:hint="cs"/>
          <w:rtl/>
        </w:rPr>
        <w:t>ُ</w:t>
      </w:r>
      <w:r>
        <w:rPr>
          <w:rtl/>
        </w:rPr>
        <w:t>روى أن</w:t>
      </w:r>
      <w:r w:rsidR="00DC2423">
        <w:rPr>
          <w:rFonts w:hint="cs"/>
          <w:rtl/>
        </w:rPr>
        <w:t>ّ</w:t>
      </w:r>
      <w:r>
        <w:rPr>
          <w:rtl/>
        </w:rPr>
        <w:t xml:space="preserve"> عليا</w:t>
      </w:r>
      <w:r w:rsidR="00DC2423">
        <w:rPr>
          <w:rFonts w:hint="cs"/>
          <w:rtl/>
        </w:rPr>
        <w:t>ً</w:t>
      </w:r>
      <w:r>
        <w:rPr>
          <w:rtl/>
        </w:rPr>
        <w:t xml:space="preserve"> قال: أنا قسيم النار. فقال أحمد: وما تنكرون من هذا الحديث! أليس ر</w:t>
      </w:r>
      <w:r w:rsidR="00DC2423">
        <w:rPr>
          <w:rFonts w:hint="cs"/>
          <w:rtl/>
        </w:rPr>
        <w:t>ُ</w:t>
      </w:r>
      <w:r>
        <w:rPr>
          <w:rtl/>
        </w:rPr>
        <w:t>وينا أن</w:t>
      </w:r>
      <w:r w:rsidR="00DC2423">
        <w:rPr>
          <w:rFonts w:hint="cs"/>
          <w:rtl/>
        </w:rPr>
        <w:t>ّ</w:t>
      </w:r>
      <w:r>
        <w:rPr>
          <w:rtl/>
        </w:rPr>
        <w:t xml:space="preserve"> النبي </w:t>
      </w:r>
      <w:r w:rsidRPr="00201CCF">
        <w:rPr>
          <w:rStyle w:val="libAlaemChar"/>
          <w:rtl/>
        </w:rPr>
        <w:t>صلى‌الله‌عليه‌وآله</w:t>
      </w:r>
      <w:r>
        <w:rPr>
          <w:rtl/>
        </w:rPr>
        <w:t xml:space="preserve"> قال لعلي: لا يحب</w:t>
      </w:r>
      <w:r w:rsidR="00DC2423">
        <w:rPr>
          <w:rFonts w:hint="cs"/>
          <w:rtl/>
        </w:rPr>
        <w:t>ّ</w:t>
      </w:r>
      <w:r>
        <w:rPr>
          <w:rtl/>
        </w:rPr>
        <w:t>ك إل</w:t>
      </w:r>
      <w:r w:rsidR="00DC2423">
        <w:rPr>
          <w:rFonts w:hint="cs"/>
          <w:rtl/>
        </w:rPr>
        <w:t>ّ</w:t>
      </w:r>
      <w:r>
        <w:rPr>
          <w:rtl/>
        </w:rPr>
        <w:t>ا مؤمن ولا يبغضك إل</w:t>
      </w:r>
      <w:r w:rsidR="00DC2423">
        <w:rPr>
          <w:rFonts w:hint="cs"/>
          <w:rtl/>
        </w:rPr>
        <w:t>ّ</w:t>
      </w:r>
      <w:r>
        <w:rPr>
          <w:rtl/>
        </w:rPr>
        <w:t>ا منافق؟ قلنا: بلى، قال: فأين المؤمن؟ قلنا في الجنة، قال فأين المنافق؟ قلنا في النار. قال فعلي</w:t>
      </w:r>
      <w:r w:rsidR="00DC2423">
        <w:rPr>
          <w:rFonts w:hint="cs"/>
          <w:rtl/>
        </w:rPr>
        <w:t>ٌ</w:t>
      </w:r>
      <w:r>
        <w:rPr>
          <w:rtl/>
        </w:rPr>
        <w:t xml:space="preserve"> قسيم النار، هكذا ذكره في طبقات أحمد رحمه الله.</w:t>
      </w:r>
    </w:p>
    <w:p w:rsidR="008406C4" w:rsidRDefault="006F739F" w:rsidP="006F739F">
      <w:pPr>
        <w:pStyle w:val="libNormal"/>
        <w:rPr>
          <w:rtl/>
        </w:rPr>
      </w:pPr>
      <w:r>
        <w:rPr>
          <w:rtl/>
        </w:rPr>
        <w:t xml:space="preserve">وقال الله سبحانه: </w:t>
      </w:r>
      <w:r w:rsidRPr="000C15B5">
        <w:rPr>
          <w:rStyle w:val="libAlaemChar"/>
          <w:rtl/>
        </w:rPr>
        <w:t>(</w:t>
      </w:r>
      <w:r w:rsidRPr="000C15B5">
        <w:rPr>
          <w:rStyle w:val="libAieChar"/>
          <w:rtl/>
        </w:rPr>
        <w:t>إِنَّ الْمُنافِقِينَ فِي الدَّرْكِ الأَْسْفَلِ مِنَ النَّارِ وَ لَنْ تَجِدَ لَهُمْ نَصِيراً</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فمعاوية وأصحابه وأنصاره من أهل جهنم لا محالة، بل هم في الدرك الأسفل من النار.</w:t>
      </w:r>
    </w:p>
    <w:p w:rsidR="008406C4" w:rsidRDefault="006F739F" w:rsidP="006F739F">
      <w:pPr>
        <w:pStyle w:val="libNormal"/>
        <w:rPr>
          <w:rtl/>
        </w:rPr>
      </w:pPr>
      <w:r w:rsidRPr="00537012">
        <w:rPr>
          <w:rStyle w:val="libBold2Char"/>
          <w:rtl/>
        </w:rPr>
        <w:t>الشيخ عبد السلام:</w:t>
      </w:r>
      <w:r>
        <w:rPr>
          <w:rtl/>
        </w:rPr>
        <w:t xml:space="preserve"> نحن لا ننكر هذه الأخبار والأحاديث الواردة في حق سيدنا علي</w:t>
      </w:r>
      <w:r w:rsidR="00DC2423">
        <w:rPr>
          <w:rFonts w:hint="cs"/>
          <w:rtl/>
        </w:rPr>
        <w:t>ّ</w:t>
      </w:r>
      <w:r>
        <w:rPr>
          <w:rtl/>
        </w:rPr>
        <w:t xml:space="preserve"> كر</w:t>
      </w:r>
      <w:r w:rsidR="00DC2423">
        <w:rPr>
          <w:rFonts w:hint="cs"/>
          <w:rtl/>
        </w:rPr>
        <w:t>ّ</w:t>
      </w:r>
      <w:r>
        <w:rPr>
          <w:rtl/>
        </w:rPr>
        <w:t>م الله وجهه، ولكن</w:t>
      </w:r>
      <w:r w:rsidR="00DC2423">
        <w:rPr>
          <w:rFonts w:hint="cs"/>
          <w:rtl/>
        </w:rPr>
        <w:t>ّ</w:t>
      </w:r>
      <w:r>
        <w:rPr>
          <w:rtl/>
        </w:rPr>
        <w:t xml:space="preserve"> الصحابة مستثنون لأن</w:t>
      </w:r>
      <w:r w:rsidR="00DC2423">
        <w:rPr>
          <w:rFonts w:hint="cs"/>
          <w:rtl/>
        </w:rPr>
        <w:t>ّ</w:t>
      </w:r>
      <w:r>
        <w:rPr>
          <w:rtl/>
        </w:rPr>
        <w:t xml:space="preserve"> الله سبحانه غفر لهن وأعد</w:t>
      </w:r>
      <w:r w:rsidR="00DC2423">
        <w:rPr>
          <w:rFonts w:hint="cs"/>
          <w:rtl/>
        </w:rPr>
        <w:t>ّ</w:t>
      </w:r>
      <w:r>
        <w:rPr>
          <w:rtl/>
        </w:rPr>
        <w:t xml:space="preserve"> لهم جنات النعيم كما عاودهم في آيات من الذكر الحكيم. ولا ي</w:t>
      </w:r>
      <w:r w:rsidR="00DC2423">
        <w:rPr>
          <w:rFonts w:hint="cs"/>
          <w:rtl/>
        </w:rPr>
        <w:t>ُ</w:t>
      </w:r>
      <w:r>
        <w:rPr>
          <w:rtl/>
        </w:rPr>
        <w:t>نك</w:t>
      </w:r>
      <w:r w:rsidR="00DC2423">
        <w:rPr>
          <w:rFonts w:hint="cs"/>
          <w:rtl/>
        </w:rPr>
        <w:t>َ</w:t>
      </w:r>
      <w:r>
        <w:rPr>
          <w:rtl/>
        </w:rPr>
        <w:t>ر أن معاوية (رض) كان من الصحابة المقر</w:t>
      </w:r>
      <w:r w:rsidR="00DC2423">
        <w:rPr>
          <w:rFonts w:hint="cs"/>
          <w:rtl/>
        </w:rPr>
        <w:t>ّ</w:t>
      </w:r>
      <w:r>
        <w:rPr>
          <w:rtl/>
        </w:rPr>
        <w:t xml:space="preserve">بين لرسول الله </w:t>
      </w:r>
      <w:r w:rsidRPr="00201CCF">
        <w:rPr>
          <w:rStyle w:val="libAlaemChar"/>
          <w:rtl/>
        </w:rPr>
        <w:t>صلى‌الله‌عليه‌وآله</w:t>
      </w:r>
      <w:r>
        <w:rPr>
          <w:rtl/>
        </w:rPr>
        <w:t xml:space="preserve">. فيجب احترامه لصحبته للنبي </w:t>
      </w:r>
      <w:r w:rsidRPr="00201CCF">
        <w:rPr>
          <w:rStyle w:val="libAlaemChar"/>
          <w:rtl/>
        </w:rPr>
        <w:t>صلى‌الله‌عليه‌وآله</w:t>
      </w:r>
      <w:r>
        <w:rPr>
          <w:rtl/>
        </w:rPr>
        <w:t xml:space="preserve"> ولق</w:t>
      </w:r>
      <w:r w:rsidR="00DC2423">
        <w:rPr>
          <w:rFonts w:hint="cs"/>
          <w:rtl/>
        </w:rPr>
        <w:t>ُ</w:t>
      </w:r>
      <w:r>
        <w:rPr>
          <w:rtl/>
        </w:rPr>
        <w:t>ربه منه.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145.</w:t>
      </w:r>
    </w:p>
    <w:p w:rsidR="006F739F" w:rsidRDefault="006F739F" w:rsidP="00D96FAA">
      <w:pPr>
        <w:pStyle w:val="libNormal"/>
      </w:pPr>
      <w:r>
        <w:rPr>
          <w:rtl/>
        </w:rPr>
        <w:br w:type="page"/>
      </w:r>
    </w:p>
    <w:p w:rsidR="006F739F" w:rsidRDefault="006F739F" w:rsidP="000933D2">
      <w:pPr>
        <w:pStyle w:val="Heading2Center"/>
      </w:pPr>
      <w:bookmarkStart w:id="547" w:name="_Toc531284158"/>
      <w:bookmarkStart w:id="548" w:name="_Toc531287019"/>
      <w:r>
        <w:rPr>
          <w:rtl/>
        </w:rPr>
        <w:lastRenderedPageBreak/>
        <w:t>الصحابة أخيار</w:t>
      </w:r>
      <w:r w:rsidR="000933D2">
        <w:rPr>
          <w:rFonts w:hint="cs"/>
          <w:rtl/>
        </w:rPr>
        <w:t>ٌ</w:t>
      </w:r>
      <w:r>
        <w:rPr>
          <w:rtl/>
        </w:rPr>
        <w:t xml:space="preserve"> وأشرار</w:t>
      </w:r>
      <w:bookmarkEnd w:id="547"/>
      <w:bookmarkEnd w:id="548"/>
    </w:p>
    <w:p w:rsidR="008406C4" w:rsidRDefault="006F739F" w:rsidP="006F739F">
      <w:pPr>
        <w:pStyle w:val="libNormal"/>
        <w:rPr>
          <w:rtl/>
        </w:rPr>
      </w:pPr>
      <w:r w:rsidRPr="00537012">
        <w:rPr>
          <w:rStyle w:val="libBold2Char"/>
          <w:rtl/>
        </w:rPr>
        <w:t>قلت:</w:t>
      </w:r>
      <w:r>
        <w:rPr>
          <w:rtl/>
        </w:rPr>
        <w:t xml:space="preserve"> لقد ناقشنا الموضوع في الليالي الماضية، وأثبتنا أن</w:t>
      </w:r>
      <w:r w:rsidR="000933D2">
        <w:rPr>
          <w:rFonts w:hint="cs"/>
          <w:rtl/>
        </w:rPr>
        <w:t>ّ</w:t>
      </w:r>
      <w:r>
        <w:rPr>
          <w:rtl/>
        </w:rPr>
        <w:t xml:space="preserve"> كثيرا</w:t>
      </w:r>
      <w:r w:rsidR="000933D2">
        <w:rPr>
          <w:rFonts w:hint="cs"/>
          <w:rtl/>
        </w:rPr>
        <w:t>ً</w:t>
      </w:r>
      <w:r>
        <w:rPr>
          <w:rtl/>
        </w:rPr>
        <w:t xml:space="preserve"> ممن أدرك النبي </w:t>
      </w:r>
      <w:r w:rsidRPr="00201CCF">
        <w:rPr>
          <w:rStyle w:val="libAlaemChar"/>
          <w:rtl/>
        </w:rPr>
        <w:t>صلى‌الله‌عليه‌وآله</w:t>
      </w:r>
      <w:r>
        <w:rPr>
          <w:rtl/>
        </w:rPr>
        <w:t xml:space="preserve"> وحظي بصحبته ما كان أهلا</w:t>
      </w:r>
      <w:r w:rsidR="000933D2">
        <w:rPr>
          <w:rFonts w:hint="cs"/>
          <w:rtl/>
        </w:rPr>
        <w:t>ً</w:t>
      </w:r>
      <w:r>
        <w:rPr>
          <w:rtl/>
        </w:rPr>
        <w:t xml:space="preserve"> لذلك، ولم يكت</w:t>
      </w:r>
      <w:r w:rsidR="000933D2">
        <w:rPr>
          <w:rFonts w:hint="cs"/>
          <w:rtl/>
        </w:rPr>
        <w:t>َ</w:t>
      </w:r>
      <w:r>
        <w:rPr>
          <w:rtl/>
        </w:rPr>
        <w:t>سب منه الد</w:t>
      </w:r>
      <w:r w:rsidR="000933D2">
        <w:rPr>
          <w:rFonts w:hint="cs"/>
          <w:rtl/>
        </w:rPr>
        <w:t>ِّ</w:t>
      </w:r>
      <w:r>
        <w:rPr>
          <w:rtl/>
        </w:rPr>
        <w:t>ين والأخلاق الحميدة التي جاء بها، وأمر أصحابه أن يتخل</w:t>
      </w:r>
      <w:r w:rsidR="000933D2">
        <w:rPr>
          <w:rFonts w:hint="cs"/>
          <w:rtl/>
        </w:rPr>
        <w:t>ّ</w:t>
      </w:r>
      <w:r>
        <w:rPr>
          <w:rtl/>
        </w:rPr>
        <w:t>قوا بها، فبقوا على جهالتهم وسي</w:t>
      </w:r>
      <w:r w:rsidR="000933D2">
        <w:rPr>
          <w:rFonts w:hint="cs"/>
          <w:rtl/>
        </w:rPr>
        <w:t>ّ</w:t>
      </w:r>
      <w:r>
        <w:rPr>
          <w:rtl/>
        </w:rPr>
        <w:t xml:space="preserve">ئات أخلاقهم فعصوا رسول الله </w:t>
      </w:r>
      <w:r w:rsidRPr="00201CCF">
        <w:rPr>
          <w:rStyle w:val="libAlaemChar"/>
          <w:rtl/>
        </w:rPr>
        <w:t>صلى‌الله‌عليه‌وآله</w:t>
      </w:r>
      <w:r>
        <w:rPr>
          <w:rtl/>
        </w:rPr>
        <w:t xml:space="preserve"> وعاتبهم سبحانه في غير موضع من كتابه الحكيم. ولكي تعرفوا أن</w:t>
      </w:r>
      <w:r w:rsidR="000933D2">
        <w:rPr>
          <w:rFonts w:hint="cs"/>
          <w:rtl/>
        </w:rPr>
        <w:t>ّ</w:t>
      </w:r>
      <w:r>
        <w:rPr>
          <w:rtl/>
        </w:rPr>
        <w:t xml:space="preserve"> المصاحبة والصحبة مع الأخيار والأبرار ومع الأنبياء والمرسلين، لا تكون منقبة ولا شرفا</w:t>
      </w:r>
      <w:r w:rsidR="000933D2">
        <w:rPr>
          <w:rFonts w:hint="cs"/>
          <w:rtl/>
        </w:rPr>
        <w:t>ً</w:t>
      </w:r>
      <w:r>
        <w:rPr>
          <w:rtl/>
        </w:rPr>
        <w:t xml:space="preserve"> وإنما ال</w:t>
      </w:r>
      <w:r w:rsidR="000933D2">
        <w:rPr>
          <w:rtl/>
        </w:rPr>
        <w:t xml:space="preserve">فضل والشرف في حسن الصحبة، نرجع </w:t>
      </w:r>
      <w:r w:rsidR="000933D2">
        <w:rPr>
          <w:rFonts w:hint="cs"/>
          <w:rtl/>
        </w:rPr>
        <w:t>ا</w:t>
      </w:r>
      <w:r>
        <w:rPr>
          <w:rtl/>
        </w:rPr>
        <w:t>لى القرآن الكريم لنعرف تعبيره وتعريفه لهذه الكلمة ون</w:t>
      </w:r>
      <w:r w:rsidR="000933D2">
        <w:rPr>
          <w:rFonts w:hint="cs"/>
          <w:rtl/>
        </w:rPr>
        <w:t>ِ</w:t>
      </w:r>
      <w:r>
        <w:rPr>
          <w:rtl/>
        </w:rPr>
        <w:t>ع</w:t>
      </w:r>
      <w:r w:rsidR="000933D2">
        <w:rPr>
          <w:rFonts w:hint="cs"/>
          <w:rtl/>
        </w:rPr>
        <w:t>ْ</w:t>
      </w:r>
      <w:r>
        <w:rPr>
          <w:rtl/>
        </w:rPr>
        <w:t>م</w:t>
      </w:r>
      <w:r w:rsidR="000933D2">
        <w:rPr>
          <w:rFonts w:hint="cs"/>
          <w:rtl/>
        </w:rPr>
        <w:t>ِ</w:t>
      </w:r>
      <w:r>
        <w:rPr>
          <w:rtl/>
        </w:rPr>
        <w:t xml:space="preserve"> الحكم الله سبحانه: قال: </w:t>
      </w:r>
      <w:r w:rsidRPr="000C15B5">
        <w:rPr>
          <w:rStyle w:val="libAlaemChar"/>
          <w:rtl/>
        </w:rPr>
        <w:t>(</w:t>
      </w:r>
      <w:r w:rsidRPr="000C15B5">
        <w:rPr>
          <w:rStyle w:val="libAieChar"/>
          <w:rtl/>
        </w:rPr>
        <w:t>ما ضَلَّ صاحِبُكُمْ وَ ما غَوى</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 xml:space="preserve">وقال: </w:t>
      </w:r>
      <w:r w:rsidRPr="000C15B5">
        <w:rPr>
          <w:rStyle w:val="libAlaemChar"/>
          <w:rtl/>
        </w:rPr>
        <w:t>(</w:t>
      </w:r>
      <w:r w:rsidRPr="000C15B5">
        <w:rPr>
          <w:rStyle w:val="libAieChar"/>
          <w:rtl/>
        </w:rPr>
        <w:t>قُلْ إِنَّما أَعِظُكُمْ بِواحِدَةٍ أَنْ تَقُومُوا لِلَّهِ مَثْنى وَ فُرادى ثُمَّ تَتَفَكَّرُوا ما بِصاحِبِكُمْ مِنْ جِنَّةٍ ...</w:t>
      </w:r>
      <w:r w:rsidRPr="000C15B5">
        <w:rPr>
          <w:rStyle w:val="libAlaemChar"/>
          <w:rtl/>
        </w:rPr>
        <w:t>)</w:t>
      </w:r>
      <w:r>
        <w:rPr>
          <w:rtl/>
        </w:rPr>
        <w:t xml:space="preserve"> </w:t>
      </w:r>
      <w:r w:rsidRPr="000B0BDE">
        <w:rPr>
          <w:rStyle w:val="libFootnotenumChar"/>
          <w:rtl/>
        </w:rPr>
        <w:t>(2)</w:t>
      </w:r>
      <w:r>
        <w:rPr>
          <w:rtl/>
        </w:rPr>
        <w:t>.</w:t>
      </w:r>
    </w:p>
    <w:p w:rsidR="008406C4" w:rsidRDefault="006F739F" w:rsidP="006F739F">
      <w:pPr>
        <w:pStyle w:val="libNormal"/>
        <w:rPr>
          <w:rtl/>
        </w:rPr>
      </w:pPr>
      <w:r>
        <w:rPr>
          <w:rtl/>
        </w:rPr>
        <w:t xml:space="preserve">وقال: </w:t>
      </w:r>
      <w:r>
        <w:rPr>
          <w:rStyle w:val="libAlaemChar"/>
          <w:rtl/>
        </w:rPr>
        <w:t>(</w:t>
      </w:r>
      <w:r w:rsidRPr="000C15B5">
        <w:rPr>
          <w:rStyle w:val="libAieChar"/>
          <w:rtl/>
        </w:rPr>
        <w:t>... فَقالَ لِصاحِبِهِ وَ هُوَ يُحاوِرُهُ أَنَا أَكْثَرُ مِنْكَ مالاً وَ أَعَزُّ نَفَراً</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 xml:space="preserve">وفي الآية 38 </w:t>
      </w:r>
      <w:r w:rsidRPr="000C15B5">
        <w:rPr>
          <w:rStyle w:val="libAlaemChar"/>
          <w:rtl/>
        </w:rPr>
        <w:t>(</w:t>
      </w:r>
      <w:r w:rsidRPr="000C15B5">
        <w:rPr>
          <w:rStyle w:val="libAieChar"/>
          <w:rtl/>
        </w:rPr>
        <w:t>قالَ لَهُ صاحِبُهُ وَ هُوَ يُحاوِرُهُ أَ كَفَرْتَ بِالَّذِي خَلَقَكَ..</w:t>
      </w:r>
      <w:r w:rsidRPr="000C15B5">
        <w:rPr>
          <w:rStyle w:val="libAlaemChar"/>
          <w:rtl/>
        </w:rPr>
        <w:t>)</w:t>
      </w:r>
      <w:r>
        <w:rPr>
          <w:rtl/>
        </w:rPr>
        <w:t xml:space="preserve"> الخ.</w:t>
      </w:r>
    </w:p>
    <w:p w:rsidR="008406C4" w:rsidRDefault="006F739F" w:rsidP="006F739F">
      <w:pPr>
        <w:pStyle w:val="libNormal"/>
        <w:rPr>
          <w:rtl/>
        </w:rPr>
      </w:pPr>
      <w:r>
        <w:rPr>
          <w:rtl/>
        </w:rPr>
        <w:t xml:space="preserve">وقال تعالى: </w:t>
      </w:r>
      <w:r w:rsidRPr="000C15B5">
        <w:rPr>
          <w:rStyle w:val="libAlaemChar"/>
          <w:rtl/>
        </w:rPr>
        <w:t>(</w:t>
      </w:r>
      <w:r w:rsidRPr="000C15B5">
        <w:rPr>
          <w:rStyle w:val="libAieChar"/>
          <w:rtl/>
        </w:rPr>
        <w:t>أَ وَ لَمْ يَتَفَكَّرُوا ما بِصاحِبِهِمْ مِنْ جِنَّةٍ ...</w:t>
      </w:r>
      <w:r w:rsidRPr="000C15B5">
        <w:rPr>
          <w:rStyle w:val="libAlaemChar"/>
          <w:rtl/>
        </w:rPr>
        <w:t>)</w:t>
      </w:r>
      <w:r>
        <w:rPr>
          <w:rtl/>
        </w:rPr>
        <w:t xml:space="preserve"> </w:t>
      </w:r>
      <w:r w:rsidRPr="000B0BDE">
        <w:rPr>
          <w:rStyle w:val="libFootnotenumChar"/>
          <w:rtl/>
        </w:rPr>
        <w:t>(4)</w:t>
      </w:r>
      <w:r>
        <w:rPr>
          <w:rtl/>
        </w:rPr>
        <w:t>.</w:t>
      </w:r>
    </w:p>
    <w:p w:rsidR="008406C4" w:rsidRDefault="006F739F" w:rsidP="006F739F">
      <w:pPr>
        <w:pStyle w:val="libNormal"/>
        <w:rPr>
          <w:rtl/>
        </w:rPr>
      </w:pPr>
      <w:r>
        <w:rPr>
          <w:rtl/>
        </w:rPr>
        <w:t xml:space="preserve">وقال: </w:t>
      </w:r>
      <w:r>
        <w:rPr>
          <w:rStyle w:val="libAlaemChar"/>
          <w:rtl/>
        </w:rPr>
        <w:t>(</w:t>
      </w:r>
      <w:r w:rsidRPr="000C15B5">
        <w:rPr>
          <w:rStyle w:val="libAieChar"/>
          <w:rtl/>
        </w:rPr>
        <w:t>... كَالَّذِي اسْتَهْوَتْهُ الشَّياطِينُ فِي الأَرْضِ حَيْرانَ لَهُ أَصْحابٌ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2.</w:t>
      </w:r>
    </w:p>
    <w:p w:rsidR="008406C4" w:rsidRDefault="006F739F" w:rsidP="006F739F">
      <w:pPr>
        <w:pStyle w:val="libFootnote0"/>
        <w:rPr>
          <w:rtl/>
        </w:rPr>
      </w:pPr>
      <w:r>
        <w:rPr>
          <w:rtl/>
        </w:rPr>
        <w:t>2) سورة سبأ، الآية 46.</w:t>
      </w:r>
    </w:p>
    <w:p w:rsidR="008406C4" w:rsidRDefault="006F739F" w:rsidP="006F739F">
      <w:pPr>
        <w:pStyle w:val="libFootnote0"/>
        <w:rPr>
          <w:rtl/>
        </w:rPr>
      </w:pPr>
      <w:r>
        <w:rPr>
          <w:rtl/>
        </w:rPr>
        <w:t>3) سورة الكهف، الآية 34.</w:t>
      </w:r>
    </w:p>
    <w:p w:rsidR="008406C4" w:rsidRDefault="006F739F" w:rsidP="006F739F">
      <w:pPr>
        <w:pStyle w:val="libFootnote0"/>
        <w:rPr>
          <w:rtl/>
        </w:rPr>
      </w:pPr>
      <w:r>
        <w:rPr>
          <w:rtl/>
        </w:rPr>
        <w:t>4) سورة الأعراف، الآية 184.</w:t>
      </w:r>
    </w:p>
    <w:p w:rsidR="006F739F" w:rsidRDefault="006F739F" w:rsidP="00D96FAA">
      <w:pPr>
        <w:pStyle w:val="libNormal"/>
      </w:pPr>
      <w:r>
        <w:rPr>
          <w:rtl/>
        </w:rPr>
        <w:br w:type="page"/>
      </w:r>
    </w:p>
    <w:p w:rsidR="008406C4" w:rsidRDefault="006F739F" w:rsidP="00B45769">
      <w:pPr>
        <w:pStyle w:val="libNormal0"/>
        <w:rPr>
          <w:rtl/>
        </w:rPr>
      </w:pPr>
      <w:r w:rsidRPr="00FA16D8">
        <w:rPr>
          <w:rStyle w:val="libAieChar"/>
          <w:rtl/>
        </w:rPr>
        <w:lastRenderedPageBreak/>
        <w:t xml:space="preserve">يَدْعُونَهُ إِلَى الْهُدَى ائْتِنا قُلْ إِنَّ هُدَى </w:t>
      </w:r>
      <w:r w:rsidR="0041446A">
        <w:rPr>
          <w:rStyle w:val="libAieChar"/>
          <w:rtl/>
        </w:rPr>
        <w:t>الله</w:t>
      </w:r>
      <w:r w:rsidRPr="00FA16D8">
        <w:rPr>
          <w:rStyle w:val="libAieChar"/>
          <w:rtl/>
        </w:rPr>
        <w:t xml:space="preserve"> هُوَ الْهُدى ...</w:t>
      </w:r>
      <w:r w:rsidRPr="000C15B5">
        <w:rPr>
          <w:rStyle w:val="libAlaemChar"/>
          <w:rtl/>
        </w:rPr>
        <w:t>)</w:t>
      </w:r>
      <w:r w:rsidRPr="000C15B5">
        <w:rPr>
          <w:rtl/>
        </w:rPr>
        <w:t xml:space="preserve"> </w:t>
      </w:r>
      <w:r w:rsidRPr="000C15B5">
        <w:rPr>
          <w:rStyle w:val="libFootnotenumChar"/>
          <w:rtl/>
        </w:rPr>
        <w:t>(1)</w:t>
      </w:r>
      <w:r w:rsidRPr="000C15B5">
        <w:rPr>
          <w:rtl/>
        </w:rPr>
        <w:t>.</w:t>
      </w:r>
    </w:p>
    <w:p w:rsidR="008406C4" w:rsidRDefault="006F739F" w:rsidP="006F739F">
      <w:pPr>
        <w:pStyle w:val="libNormal"/>
        <w:rPr>
          <w:rtl/>
        </w:rPr>
      </w:pPr>
      <w:r>
        <w:rPr>
          <w:rtl/>
        </w:rPr>
        <w:t>وقال تعالى: في سورة يوسف (الصد</w:t>
      </w:r>
      <w:r w:rsidR="00B45769">
        <w:rPr>
          <w:rFonts w:hint="cs"/>
          <w:rtl/>
        </w:rPr>
        <w:t>ّ</w:t>
      </w:r>
      <w:r>
        <w:rPr>
          <w:rtl/>
        </w:rPr>
        <w:t>يق) حكاية</w:t>
      </w:r>
      <w:r w:rsidR="00B45769">
        <w:rPr>
          <w:rFonts w:hint="cs"/>
          <w:rtl/>
        </w:rPr>
        <w:t>ً</w:t>
      </w:r>
      <w:r>
        <w:rPr>
          <w:rtl/>
        </w:rPr>
        <w:t xml:space="preserve"> عنه </w:t>
      </w:r>
      <w:r w:rsidRPr="00201CCF">
        <w:rPr>
          <w:rStyle w:val="libAlaemChar"/>
          <w:rtl/>
        </w:rPr>
        <w:t>عليه‌السلام</w:t>
      </w:r>
      <w:r>
        <w:rPr>
          <w:rtl/>
        </w:rPr>
        <w:t xml:space="preserve">: </w:t>
      </w:r>
      <w:r w:rsidRPr="000C15B5">
        <w:rPr>
          <w:rStyle w:val="libAlaemChar"/>
          <w:rtl/>
        </w:rPr>
        <w:t>(</w:t>
      </w:r>
      <w:r w:rsidRPr="000C15B5">
        <w:rPr>
          <w:rStyle w:val="libAieChar"/>
          <w:rtl/>
        </w:rPr>
        <w:t xml:space="preserve">يا صاحِبَيِ السِّجْنِ أَ أَرْبابٌ مُتَفَرِّقُونَ خَيْرٌ أَمِ </w:t>
      </w:r>
      <w:r w:rsidR="0041446A">
        <w:rPr>
          <w:rStyle w:val="libAieChar"/>
          <w:rtl/>
        </w:rPr>
        <w:t>الله</w:t>
      </w:r>
      <w:r w:rsidRPr="000C15B5">
        <w:rPr>
          <w:rStyle w:val="libAieChar"/>
          <w:rtl/>
        </w:rPr>
        <w:t xml:space="preserve"> الْواحِدُ الْقَهَّارُ</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فنكتشف من هذه الآيات الكريمة ونعرف بأن</w:t>
      </w:r>
      <w:r w:rsidR="00B45769">
        <w:rPr>
          <w:rFonts w:hint="cs"/>
          <w:rtl/>
        </w:rPr>
        <w:t>ّ</w:t>
      </w:r>
      <w:r>
        <w:rPr>
          <w:rtl/>
        </w:rPr>
        <w:t xml:space="preserve"> الصاحب يطلق على المؤمن والكافر، فلا خصوصي</w:t>
      </w:r>
      <w:r w:rsidR="00B45769">
        <w:rPr>
          <w:rFonts w:hint="cs"/>
          <w:rtl/>
        </w:rPr>
        <w:t>ّ</w:t>
      </w:r>
      <w:r>
        <w:rPr>
          <w:rtl/>
        </w:rPr>
        <w:t>ة في الصحبة.</w:t>
      </w:r>
    </w:p>
    <w:p w:rsidR="008406C4" w:rsidRDefault="006F739F" w:rsidP="006F739F">
      <w:pPr>
        <w:pStyle w:val="libNormal"/>
        <w:rPr>
          <w:rtl/>
        </w:rPr>
      </w:pPr>
      <w:r>
        <w:rPr>
          <w:rtl/>
        </w:rPr>
        <w:t xml:space="preserve">ومن البديهي أن الآيات الشريفة التي نزلت في مدح صحابة النبي </w:t>
      </w:r>
      <w:r w:rsidRPr="00201CCF">
        <w:rPr>
          <w:rStyle w:val="libAlaemChar"/>
          <w:rtl/>
        </w:rPr>
        <w:t>صلى‌الله‌عليه‌وآله</w:t>
      </w:r>
      <w:r>
        <w:rPr>
          <w:rtl/>
        </w:rPr>
        <w:t xml:space="preserve"> لا تعم</w:t>
      </w:r>
      <w:r w:rsidR="00B45769">
        <w:rPr>
          <w:rFonts w:hint="cs"/>
          <w:rtl/>
        </w:rPr>
        <w:t>ّ</w:t>
      </w:r>
      <w:r>
        <w:rPr>
          <w:rtl/>
        </w:rPr>
        <w:t>هم بل تخص</w:t>
      </w:r>
      <w:r w:rsidR="00B45769">
        <w:rPr>
          <w:rFonts w:hint="cs"/>
          <w:rtl/>
        </w:rPr>
        <w:t>ّ</w:t>
      </w:r>
      <w:r>
        <w:rPr>
          <w:rtl/>
        </w:rPr>
        <w:t xml:space="preserve"> أخيارهم، كما أن</w:t>
      </w:r>
      <w:r w:rsidR="00B45769">
        <w:rPr>
          <w:rFonts w:hint="cs"/>
          <w:rtl/>
        </w:rPr>
        <w:t>ّ</w:t>
      </w:r>
      <w:r>
        <w:rPr>
          <w:rtl/>
        </w:rPr>
        <w:t xml:space="preserve"> الآيات التي نزلت في ذم</w:t>
      </w:r>
      <w:r w:rsidR="00B45769">
        <w:rPr>
          <w:rFonts w:hint="cs"/>
          <w:rtl/>
        </w:rPr>
        <w:t>ّ</w:t>
      </w:r>
      <w:r>
        <w:rPr>
          <w:rtl/>
        </w:rPr>
        <w:t>هم وعتابهم أيضا</w:t>
      </w:r>
      <w:r w:rsidR="00B45769">
        <w:rPr>
          <w:rFonts w:hint="cs"/>
          <w:rtl/>
        </w:rPr>
        <w:t>ً</w:t>
      </w:r>
      <w:r>
        <w:rPr>
          <w:rtl/>
        </w:rPr>
        <w:t xml:space="preserve"> تخص</w:t>
      </w:r>
      <w:r w:rsidR="00B45769">
        <w:rPr>
          <w:rFonts w:hint="cs"/>
          <w:rtl/>
        </w:rPr>
        <w:t>ُ</w:t>
      </w:r>
      <w:r>
        <w:rPr>
          <w:rtl/>
        </w:rPr>
        <w:t xml:space="preserve"> أشرارهم ولا تشمل الأبرار منهم.</w:t>
      </w:r>
    </w:p>
    <w:p w:rsidR="008406C4" w:rsidRDefault="006F739F" w:rsidP="006F739F">
      <w:pPr>
        <w:pStyle w:val="libNormal"/>
        <w:rPr>
          <w:rtl/>
        </w:rPr>
      </w:pPr>
      <w:r>
        <w:rPr>
          <w:rtl/>
        </w:rPr>
        <w:t>ولا ي</w:t>
      </w:r>
      <w:r w:rsidR="00B45769">
        <w:rPr>
          <w:rFonts w:hint="cs"/>
          <w:rtl/>
        </w:rPr>
        <w:t>ُ</w:t>
      </w:r>
      <w:r>
        <w:rPr>
          <w:rtl/>
        </w:rPr>
        <w:t>نك</w:t>
      </w:r>
      <w:r w:rsidR="00B45769">
        <w:rPr>
          <w:rFonts w:hint="cs"/>
          <w:rtl/>
        </w:rPr>
        <w:t>َ</w:t>
      </w:r>
      <w:r>
        <w:rPr>
          <w:rtl/>
        </w:rPr>
        <w:t>ر أن</w:t>
      </w:r>
      <w:r w:rsidR="00B45769">
        <w:rPr>
          <w:rFonts w:hint="cs"/>
          <w:rtl/>
        </w:rPr>
        <w:t>ّ</w:t>
      </w:r>
      <w:r>
        <w:rPr>
          <w:rtl/>
        </w:rPr>
        <w:t xml:space="preserve"> ممن كان حول النبي </w:t>
      </w:r>
      <w:r w:rsidRPr="00201CCF">
        <w:rPr>
          <w:rStyle w:val="libAlaemChar"/>
          <w:rtl/>
        </w:rPr>
        <w:t>صلى‌الله‌عليه‌وآله</w:t>
      </w:r>
      <w:r>
        <w:rPr>
          <w:rtl/>
        </w:rPr>
        <w:t xml:space="preserve"> من الصحابة الذين يجالسوه ويعاشروه كانوا منافقين، كما نعتقد أن</w:t>
      </w:r>
      <w:r w:rsidR="00B45769">
        <w:rPr>
          <w:rFonts w:hint="cs"/>
          <w:rtl/>
        </w:rPr>
        <w:t>ّ</w:t>
      </w:r>
      <w:r>
        <w:rPr>
          <w:rtl/>
        </w:rPr>
        <w:t xml:space="preserve"> بعض أصحابه الأبرار الميامين الأخيار كانوا في أعلا مراتب الإيمان واليقين بحيث ما كان مثلهم في أصحاب الأنبياء السابقين صلوات الله عليهم أجمعين وكلكم تعلمون أن</w:t>
      </w:r>
      <w:r w:rsidR="00B45769">
        <w:rPr>
          <w:rFonts w:hint="cs"/>
          <w:rtl/>
        </w:rPr>
        <w:t>ّ</w:t>
      </w:r>
      <w:r>
        <w:rPr>
          <w:rtl/>
        </w:rPr>
        <w:t xml:space="preserve"> عبد الله بن أ</w:t>
      </w:r>
      <w:r w:rsidR="00B45769">
        <w:rPr>
          <w:rFonts w:hint="cs"/>
          <w:rtl/>
        </w:rPr>
        <w:t>ُ</w:t>
      </w:r>
      <w:r>
        <w:rPr>
          <w:rtl/>
        </w:rPr>
        <w:t>بي</w:t>
      </w:r>
      <w:r w:rsidR="00B45769">
        <w:rPr>
          <w:rFonts w:hint="cs"/>
          <w:rtl/>
        </w:rPr>
        <w:t>ّ</w:t>
      </w:r>
      <w:r>
        <w:rPr>
          <w:rtl/>
        </w:rPr>
        <w:t>، وأبا سفيان، والح</w:t>
      </w:r>
      <w:r w:rsidR="00B45769">
        <w:rPr>
          <w:rFonts w:hint="cs"/>
          <w:rtl/>
        </w:rPr>
        <w:t>َ</w:t>
      </w:r>
      <w:r>
        <w:rPr>
          <w:rtl/>
        </w:rPr>
        <w:t>ك</w:t>
      </w:r>
      <w:r w:rsidR="00B45769">
        <w:rPr>
          <w:rFonts w:hint="cs"/>
          <w:rtl/>
        </w:rPr>
        <w:t>َ</w:t>
      </w:r>
      <w:r>
        <w:rPr>
          <w:rtl/>
        </w:rPr>
        <w:t>م بن العاص، وأبا هريرة، وثعلبة، ويزيد بن أبي سفيان، والوليد بن عقبة، وحبيب بن مسلمة، وسمرة بن جندب، وعمرو بن العاص، وب</w:t>
      </w:r>
      <w:r w:rsidR="00B45769">
        <w:rPr>
          <w:rFonts w:hint="cs"/>
          <w:rtl/>
        </w:rPr>
        <w:t>ُ</w:t>
      </w:r>
      <w:r>
        <w:rPr>
          <w:rtl/>
        </w:rPr>
        <w:t>سر بن أرطاة والمغيرة بن شعبة، ومعاوية بن أبي سفيان، وذي الثدي</w:t>
      </w:r>
      <w:r w:rsidR="00B45769">
        <w:rPr>
          <w:rFonts w:hint="cs"/>
          <w:rtl/>
        </w:rPr>
        <w:t>ّ</w:t>
      </w:r>
      <w:r>
        <w:rPr>
          <w:rtl/>
        </w:rPr>
        <w:t xml:space="preserve">ة، رأس الخوارج وأمثالهم كانوا يجالسون رسول الله </w:t>
      </w:r>
      <w:r w:rsidRPr="00201CCF">
        <w:rPr>
          <w:rStyle w:val="libAlaemChar"/>
          <w:rtl/>
        </w:rPr>
        <w:t>صلى‌الله‌عليه‌وآله</w:t>
      </w:r>
      <w:r>
        <w:rPr>
          <w:rtl/>
        </w:rPr>
        <w:t xml:space="preserve"> ويصحبوه في السفر والحضر وفي المسجد والمنزل ويتظاهرون بالإسلام، ولكن</w:t>
      </w:r>
      <w:r w:rsidR="00B45769">
        <w:rPr>
          <w:rFonts w:hint="cs"/>
          <w:rtl/>
        </w:rPr>
        <w:t>ّ</w:t>
      </w:r>
      <w:r>
        <w:rPr>
          <w:rtl/>
        </w:rPr>
        <w:t>هم كم أشعلوا نار الفتنة والشقاق وساروا في طريق الخلاف والنفاق، حتّى طرد رسول الله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71.</w:t>
      </w:r>
    </w:p>
    <w:p w:rsidR="008406C4" w:rsidRDefault="006F739F" w:rsidP="006F739F">
      <w:pPr>
        <w:pStyle w:val="libFootnote0"/>
        <w:rPr>
          <w:rtl/>
        </w:rPr>
      </w:pPr>
      <w:r>
        <w:rPr>
          <w:rtl/>
        </w:rPr>
        <w:t>2) سورة يوسف، الآية 39.</w:t>
      </w:r>
    </w:p>
    <w:p w:rsidR="006F739F" w:rsidRDefault="006F739F" w:rsidP="00D96FAA">
      <w:pPr>
        <w:pStyle w:val="libNormal"/>
      </w:pPr>
      <w:r>
        <w:rPr>
          <w:rtl/>
        </w:rPr>
        <w:br w:type="page"/>
      </w:r>
    </w:p>
    <w:p w:rsidR="008406C4" w:rsidRDefault="006F739F" w:rsidP="00B45769">
      <w:pPr>
        <w:pStyle w:val="libNormal0"/>
        <w:rPr>
          <w:rtl/>
        </w:rPr>
      </w:pPr>
      <w:r>
        <w:rPr>
          <w:rtl/>
        </w:rPr>
        <w:lastRenderedPageBreak/>
        <w:t>بعضهم، ولعن آخرين، وقاط</w:t>
      </w:r>
      <w:r w:rsidR="00B45769">
        <w:rPr>
          <w:rFonts w:hint="cs"/>
          <w:rtl/>
        </w:rPr>
        <w:t>َ</w:t>
      </w:r>
      <w:r>
        <w:rPr>
          <w:rtl/>
        </w:rPr>
        <w:t>ع</w:t>
      </w:r>
      <w:r w:rsidR="00B45769">
        <w:rPr>
          <w:rFonts w:hint="cs"/>
          <w:rtl/>
        </w:rPr>
        <w:t>َ</w:t>
      </w:r>
      <w:r>
        <w:rPr>
          <w:rtl/>
        </w:rPr>
        <w:t xml:space="preserve"> جماعة منهم، وف</w:t>
      </w:r>
      <w:r w:rsidR="00B45769">
        <w:rPr>
          <w:rFonts w:hint="cs"/>
          <w:rtl/>
        </w:rPr>
        <w:t>َ</w:t>
      </w:r>
      <w:r>
        <w:rPr>
          <w:rtl/>
        </w:rPr>
        <w:t>ض</w:t>
      </w:r>
      <w:r w:rsidR="00B45769">
        <w:rPr>
          <w:rFonts w:hint="cs"/>
          <w:rtl/>
        </w:rPr>
        <w:t>َ</w:t>
      </w:r>
      <w:r>
        <w:rPr>
          <w:rtl/>
        </w:rPr>
        <w:t>ح</w:t>
      </w:r>
      <w:r w:rsidR="00B45769">
        <w:rPr>
          <w:rFonts w:hint="cs"/>
          <w:rtl/>
        </w:rPr>
        <w:t>َ</w:t>
      </w:r>
      <w:r>
        <w:rPr>
          <w:rtl/>
        </w:rPr>
        <w:t xml:space="preserve"> بعضهم و شهرهم على رؤوس الأشهاد؟! ومم</w:t>
      </w:r>
      <w:r w:rsidR="00B45769">
        <w:rPr>
          <w:rFonts w:hint="cs"/>
          <w:rtl/>
        </w:rPr>
        <w:t>ّ</w:t>
      </w:r>
      <w:r>
        <w:rPr>
          <w:rtl/>
        </w:rPr>
        <w:t>ن لعنه</w:t>
      </w:r>
      <w:r w:rsidR="00B45769">
        <w:rPr>
          <w:rFonts w:hint="cs"/>
          <w:rtl/>
        </w:rPr>
        <w:t>ُ</w:t>
      </w:r>
      <w:r>
        <w:rPr>
          <w:rtl/>
        </w:rPr>
        <w:t xml:space="preserve"> رسول الله </w:t>
      </w:r>
      <w:r w:rsidRPr="00201CCF">
        <w:rPr>
          <w:rStyle w:val="libAlaemChar"/>
          <w:rtl/>
        </w:rPr>
        <w:t>صلى‌الله‌عليه‌وآله</w:t>
      </w:r>
      <w:r>
        <w:rPr>
          <w:rtl/>
        </w:rPr>
        <w:t xml:space="preserve"> معاوية وآباه وأخاه.</w:t>
      </w:r>
    </w:p>
    <w:p w:rsidR="008406C4" w:rsidRDefault="006F739F" w:rsidP="006F739F">
      <w:pPr>
        <w:pStyle w:val="libNormal"/>
        <w:rPr>
          <w:rtl/>
        </w:rPr>
      </w:pPr>
      <w:r>
        <w:rPr>
          <w:rtl/>
        </w:rPr>
        <w:t>وكم من الصحابة ارتد</w:t>
      </w:r>
      <w:r w:rsidR="00B45769">
        <w:rPr>
          <w:rFonts w:hint="cs"/>
          <w:rtl/>
        </w:rPr>
        <w:t>ّ</w:t>
      </w:r>
      <w:r>
        <w:rPr>
          <w:rtl/>
        </w:rPr>
        <w:t xml:space="preserve">وا بعد وفاة النبي </w:t>
      </w:r>
      <w:r w:rsidRPr="00201CCF">
        <w:rPr>
          <w:rStyle w:val="libAlaemChar"/>
          <w:rtl/>
        </w:rPr>
        <w:t>صلى‌الله‌عليه‌وآله</w:t>
      </w:r>
      <w:r>
        <w:rPr>
          <w:rtl/>
        </w:rPr>
        <w:t xml:space="preserve"> وأصبحوا مصد</w:t>
      </w:r>
      <w:r w:rsidR="00B45769">
        <w:rPr>
          <w:rFonts w:hint="cs"/>
          <w:rtl/>
        </w:rPr>
        <w:t>ا</w:t>
      </w:r>
      <w:r>
        <w:rPr>
          <w:rtl/>
        </w:rPr>
        <w:t xml:space="preserve">ق الآية الكريمة: </w:t>
      </w:r>
      <w:r w:rsidRPr="000C15B5">
        <w:rPr>
          <w:rStyle w:val="libAlaemChar"/>
          <w:rtl/>
        </w:rPr>
        <w:t>(</w:t>
      </w:r>
      <w:r w:rsidRPr="000C15B5">
        <w:rPr>
          <w:rStyle w:val="libAieChar"/>
          <w:rtl/>
        </w:rPr>
        <w:t>وَ ما مُحَمَّدٌ</w:t>
      </w:r>
      <w:r w:rsidR="00A13185">
        <w:rPr>
          <w:rStyle w:val="libAieChar"/>
          <w:rtl/>
        </w:rPr>
        <w:t xml:space="preserve"> إلّا </w:t>
      </w:r>
      <w:r w:rsidRPr="000C15B5">
        <w:rPr>
          <w:rStyle w:val="libAieChar"/>
          <w:rtl/>
        </w:rPr>
        <w:t>رَسُولٌ قَدْ خَلَتْ مِنْ قَبْلِهِ الرُّسُلُ أَ فَإِنْ ماتَ أَوْ قُتِلَ انْقَلَبْتُمْ عَلى أَعْقابِكُمْ ...</w:t>
      </w:r>
      <w:r w:rsidRPr="000C15B5">
        <w:rPr>
          <w:rStyle w:val="libAlaemChar"/>
          <w:rtl/>
        </w:rPr>
        <w:t>)</w:t>
      </w:r>
      <w:r>
        <w:rPr>
          <w:rtl/>
        </w:rPr>
        <w:t xml:space="preserve"> </w:t>
      </w:r>
      <w:r w:rsidRPr="000B0BDE">
        <w:rPr>
          <w:rStyle w:val="libFootnotenumChar"/>
          <w:rtl/>
        </w:rPr>
        <w:t>(1)</w:t>
      </w:r>
      <w:r>
        <w:rPr>
          <w:rtl/>
        </w:rPr>
        <w:t>؟.</w:t>
      </w:r>
    </w:p>
    <w:p w:rsidR="008406C4" w:rsidRDefault="006F739F" w:rsidP="00B45769">
      <w:pPr>
        <w:pStyle w:val="libNormal"/>
        <w:rPr>
          <w:rtl/>
        </w:rPr>
      </w:pPr>
      <w:r>
        <w:rPr>
          <w:rtl/>
        </w:rPr>
        <w:t>مضافا</w:t>
      </w:r>
      <w:r w:rsidR="00B45769">
        <w:rPr>
          <w:rFonts w:hint="cs"/>
          <w:rtl/>
        </w:rPr>
        <w:t>ً</w:t>
      </w:r>
      <w:r>
        <w:rPr>
          <w:rtl/>
        </w:rPr>
        <w:t xml:space="preserve"> </w:t>
      </w:r>
      <w:r w:rsidR="00B45769">
        <w:rPr>
          <w:rFonts w:hint="cs"/>
          <w:rtl/>
        </w:rPr>
        <w:t>ا</w:t>
      </w:r>
      <w:r>
        <w:rPr>
          <w:rtl/>
        </w:rPr>
        <w:t xml:space="preserve">لى الآيات القرآنية، توجد روايات رواها علماؤكم وأئمتكم عن النبي </w:t>
      </w:r>
      <w:r w:rsidRPr="00201CCF">
        <w:rPr>
          <w:rStyle w:val="libAlaemChar"/>
          <w:rtl/>
        </w:rPr>
        <w:t>صلى‌الله‌عليه‌وآله</w:t>
      </w:r>
      <w:r>
        <w:rPr>
          <w:rtl/>
        </w:rPr>
        <w:t xml:space="preserve"> تؤي</w:t>
      </w:r>
      <w:r w:rsidR="00B45769">
        <w:rPr>
          <w:rFonts w:hint="cs"/>
          <w:rtl/>
        </w:rPr>
        <w:t>ّ</w:t>
      </w:r>
      <w:r>
        <w:rPr>
          <w:rtl/>
        </w:rPr>
        <w:t>د ما نقول. فقد روى البخاري في صحيحه خبري</w:t>
      </w:r>
      <w:r w:rsidR="00B45769">
        <w:rPr>
          <w:rFonts w:hint="cs"/>
          <w:rtl/>
        </w:rPr>
        <w:t>ْ</w:t>
      </w:r>
      <w:r>
        <w:rPr>
          <w:rtl/>
        </w:rPr>
        <w:t>ن عن سهل بن سعد، وآخر عن عبد الله بن مسعود باختلاف يسير في الألفاظ، والمعنى واحد، أن</w:t>
      </w:r>
      <w:r w:rsidR="00B45769">
        <w:rPr>
          <w:rFonts w:hint="cs"/>
          <w:rtl/>
        </w:rPr>
        <w:t>ّ</w:t>
      </w:r>
      <w:r>
        <w:rPr>
          <w:rtl/>
        </w:rPr>
        <w:t xml:space="preserve"> رسول الله قال: أنا فرطكم على الحوض، و ليرفعن</w:t>
      </w:r>
      <w:r w:rsidR="00B45769">
        <w:rPr>
          <w:rFonts w:hint="cs"/>
          <w:rtl/>
        </w:rPr>
        <w:t>ّ</w:t>
      </w:r>
      <w:r>
        <w:rPr>
          <w:rtl/>
        </w:rPr>
        <w:t xml:space="preserve"> إلي</w:t>
      </w:r>
      <w:r w:rsidR="00B45769">
        <w:rPr>
          <w:rFonts w:hint="cs"/>
          <w:rtl/>
        </w:rPr>
        <w:t>ّ</w:t>
      </w:r>
      <w:r>
        <w:rPr>
          <w:rtl/>
        </w:rPr>
        <w:t xml:space="preserve"> رجال منكم حتّى إذا أهويت</w:t>
      </w:r>
      <w:r w:rsidR="00B45769">
        <w:rPr>
          <w:rFonts w:hint="cs"/>
          <w:rtl/>
        </w:rPr>
        <w:t>ُ</w:t>
      </w:r>
      <w:r>
        <w:rPr>
          <w:rtl/>
        </w:rPr>
        <w:t xml:space="preserve"> لأناولهم اختلجوا دوني، فأقول: أي</w:t>
      </w:r>
      <w:r w:rsidR="00B45769">
        <w:rPr>
          <w:rFonts w:hint="cs"/>
          <w:rtl/>
        </w:rPr>
        <w:t>ْ</w:t>
      </w:r>
      <w:r>
        <w:rPr>
          <w:rtl/>
        </w:rPr>
        <w:t xml:space="preserve"> رب</w:t>
      </w:r>
      <w:r w:rsidR="00B45769">
        <w:rPr>
          <w:rFonts w:hint="cs"/>
          <w:rtl/>
        </w:rPr>
        <w:t>ّ</w:t>
      </w:r>
      <w:r>
        <w:rPr>
          <w:rtl/>
        </w:rPr>
        <w:t xml:space="preserve"> أصحابي! فيقول: إنك لا تدري ما أحدثوا بعدك!!</w:t>
      </w:r>
    </w:p>
    <w:p w:rsidR="008406C4" w:rsidRDefault="006F739F" w:rsidP="006F739F">
      <w:pPr>
        <w:pStyle w:val="libNormal"/>
        <w:rPr>
          <w:rtl/>
        </w:rPr>
      </w:pPr>
      <w:r>
        <w:rPr>
          <w:rtl/>
        </w:rPr>
        <w:t xml:space="preserve">وروى أحمد بن حنبل في المسند، والطبراني في الكبير، وأبو النصر في الإبانة، بإسنادهم عن ابن عباس عن النبي </w:t>
      </w:r>
      <w:r w:rsidRPr="00201CCF">
        <w:rPr>
          <w:rStyle w:val="libAlaemChar"/>
          <w:rtl/>
        </w:rPr>
        <w:t>صلى‌الله‌عليه‌وآله</w:t>
      </w:r>
      <w:r>
        <w:rPr>
          <w:rtl/>
        </w:rPr>
        <w:t xml:space="preserve"> قال: أنا آخذ بحجزكم، أقول: اتقوا النار، واتقوا الحدود فإذا مت</w:t>
      </w:r>
      <w:r w:rsidR="00B45769">
        <w:rPr>
          <w:rFonts w:hint="cs"/>
          <w:rtl/>
        </w:rPr>
        <w:t>ّ</w:t>
      </w:r>
      <w:r>
        <w:rPr>
          <w:rtl/>
        </w:rPr>
        <w:t xml:space="preserve"> تركتكم و أنا فرطكم على الحوض فمن ورد فقد أفلح، في</w:t>
      </w:r>
      <w:r w:rsidR="00B45769">
        <w:rPr>
          <w:rFonts w:hint="cs"/>
          <w:rtl/>
        </w:rPr>
        <w:t>ُ</w:t>
      </w:r>
      <w:r>
        <w:rPr>
          <w:rtl/>
        </w:rPr>
        <w:t>ؤتى بأقوام في</w:t>
      </w:r>
      <w:r w:rsidR="00B45769">
        <w:rPr>
          <w:rFonts w:hint="cs"/>
          <w:rtl/>
        </w:rPr>
        <w:t>ُ</w:t>
      </w:r>
      <w:r>
        <w:rPr>
          <w:rtl/>
        </w:rPr>
        <w:t>ؤخ</w:t>
      </w:r>
      <w:r w:rsidR="00B45769">
        <w:rPr>
          <w:rFonts w:hint="cs"/>
          <w:rtl/>
        </w:rPr>
        <w:t>َ</w:t>
      </w:r>
      <w:r>
        <w:rPr>
          <w:rtl/>
        </w:rPr>
        <w:t>ذ</w:t>
      </w:r>
      <w:r w:rsidR="00B45769">
        <w:rPr>
          <w:rFonts w:hint="cs"/>
          <w:rtl/>
        </w:rPr>
        <w:t>ُ</w:t>
      </w:r>
      <w:r>
        <w:rPr>
          <w:rtl/>
        </w:rPr>
        <w:t xml:space="preserve"> بهم ذات الشمال، فأقول: يا رب</w:t>
      </w:r>
      <w:r w:rsidR="00B45769">
        <w:rPr>
          <w:rFonts w:hint="cs"/>
          <w:rtl/>
        </w:rPr>
        <w:t>ّ</w:t>
      </w:r>
      <w:r>
        <w:rPr>
          <w:rtl/>
        </w:rPr>
        <w:t xml:space="preserve"> أم</w:t>
      </w:r>
      <w:r w:rsidR="00B45769">
        <w:rPr>
          <w:rFonts w:hint="cs"/>
          <w:rtl/>
        </w:rPr>
        <w:t>ّ</w:t>
      </w:r>
      <w:r>
        <w:rPr>
          <w:rtl/>
        </w:rPr>
        <w:t>تي! فيقول: إنهم لم يزالوا بعدك يرتد</w:t>
      </w:r>
      <w:r w:rsidR="00B45769">
        <w:rPr>
          <w:rFonts w:hint="cs"/>
          <w:rtl/>
        </w:rPr>
        <w:t>ّ</w:t>
      </w:r>
      <w:r>
        <w:rPr>
          <w:rtl/>
        </w:rPr>
        <w:t>ون على أعقابهم. (وفي رواية الطبراني في الكبير) فيقال: إن</w:t>
      </w:r>
      <w:r w:rsidR="00B45769">
        <w:rPr>
          <w:rFonts w:hint="cs"/>
          <w:rtl/>
        </w:rPr>
        <w:t>ّ</w:t>
      </w:r>
      <w:r>
        <w:rPr>
          <w:rtl/>
        </w:rPr>
        <w:t>ك لا تدري ما أحدثوا بعدك، مرتد</w:t>
      </w:r>
      <w:r w:rsidR="00B45769">
        <w:rPr>
          <w:rFonts w:hint="cs"/>
          <w:rtl/>
        </w:rPr>
        <w:t>ِّ</w:t>
      </w:r>
      <w:r>
        <w:rPr>
          <w:rtl/>
        </w:rPr>
        <w:t>ين على أعقابهم.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144.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فمما يثير العجب ويبعث الأسف في النفس، أن</w:t>
      </w:r>
      <w:r w:rsidR="00B45769">
        <w:rPr>
          <w:rFonts w:hint="cs"/>
          <w:rtl/>
        </w:rPr>
        <w:t>ّ</w:t>
      </w:r>
      <w:r>
        <w:rPr>
          <w:rtl/>
        </w:rPr>
        <w:t xml:space="preserve"> معاوية وابنه يزيد مع كثرة الدلائل والشواهد على كفرهما وإنكارهما للدين والوحي</w:t>
      </w:r>
      <w:r w:rsidRPr="000B0BDE">
        <w:rPr>
          <w:rStyle w:val="libFootnotenumChar"/>
          <w:rtl/>
        </w:rPr>
        <w:t>(1)</w:t>
      </w:r>
      <w:r>
        <w:rPr>
          <w:rtl/>
        </w:rPr>
        <w:t>، تعد</w:t>
      </w:r>
      <w:r w:rsidR="00B45769">
        <w:rPr>
          <w:rFonts w:hint="cs"/>
          <w:rtl/>
        </w:rPr>
        <w:t>ُّ</w:t>
      </w:r>
      <w:r>
        <w:rPr>
          <w:rtl/>
        </w:rPr>
        <w:t>ونها مؤمنين، بل تلقبونها بأمير المؤمنين، أي</w:t>
      </w:r>
    </w:p>
    <w:p w:rsidR="006F739F" w:rsidRDefault="006F739F" w:rsidP="006F739F">
      <w:pPr>
        <w:pStyle w:val="libLine"/>
      </w:pPr>
      <w:r>
        <w:rPr>
          <w:rtl/>
        </w:rPr>
        <w:t>____________________</w:t>
      </w:r>
    </w:p>
    <w:p w:rsidR="008406C4" w:rsidRDefault="006F739F" w:rsidP="00B45769">
      <w:pPr>
        <w:pStyle w:val="libFootnote0"/>
        <w:rPr>
          <w:rtl/>
        </w:rPr>
      </w:pPr>
      <w:r>
        <w:rPr>
          <w:rtl/>
        </w:rPr>
        <w:t>1) قال ابن أبي الحديد في شرح نهج البلاغة: ج 5 / 129، ط. دار إحياء التراث العربي تحت عنوان (أخبار متفرقة عن معاوية)</w:t>
      </w:r>
      <w:r w:rsidR="00B45769">
        <w:rPr>
          <w:rFonts w:hint="cs"/>
          <w:rtl/>
        </w:rPr>
        <w:t>.</w:t>
      </w:r>
    </w:p>
    <w:p w:rsidR="008406C4" w:rsidRDefault="006F739F" w:rsidP="006945D9">
      <w:pPr>
        <w:pStyle w:val="libFootnote0"/>
        <w:rPr>
          <w:rtl/>
        </w:rPr>
      </w:pPr>
      <w:r>
        <w:rPr>
          <w:rtl/>
        </w:rPr>
        <w:t xml:space="preserve">و قد طعن كثير من أصحابنا في دين معاوية، و لم يقتصروا على تفسيقه، و قالوا عنه </w:t>
      </w:r>
      <w:r w:rsidR="00B45769">
        <w:rPr>
          <w:rFonts w:hint="cs"/>
          <w:rtl/>
        </w:rPr>
        <w:t>أ</w:t>
      </w:r>
      <w:r>
        <w:rPr>
          <w:rtl/>
        </w:rPr>
        <w:t>ن</w:t>
      </w:r>
      <w:r w:rsidR="00B45769">
        <w:rPr>
          <w:rFonts w:hint="cs"/>
          <w:rtl/>
        </w:rPr>
        <w:t>ّ</w:t>
      </w:r>
      <w:r>
        <w:rPr>
          <w:rtl/>
        </w:rPr>
        <w:t>ه كان مل</w:t>
      </w:r>
      <w:r w:rsidR="00B45769">
        <w:rPr>
          <w:rFonts w:hint="cs"/>
          <w:rtl/>
        </w:rPr>
        <w:t>ْ</w:t>
      </w:r>
      <w:r>
        <w:rPr>
          <w:rtl/>
        </w:rPr>
        <w:t>ح</w:t>
      </w:r>
      <w:r w:rsidR="00B45769">
        <w:rPr>
          <w:rFonts w:hint="cs"/>
          <w:rtl/>
        </w:rPr>
        <w:t>ِ</w:t>
      </w:r>
      <w:r>
        <w:rPr>
          <w:rtl/>
        </w:rPr>
        <w:t>دا</w:t>
      </w:r>
      <w:r w:rsidR="00B45769">
        <w:rPr>
          <w:rFonts w:hint="cs"/>
          <w:rtl/>
        </w:rPr>
        <w:t>ً</w:t>
      </w:r>
      <w:r>
        <w:rPr>
          <w:rtl/>
        </w:rPr>
        <w:t xml:space="preserve"> لا يعتقد النبو</w:t>
      </w:r>
      <w:r w:rsidR="00B45769">
        <w:rPr>
          <w:rFonts w:hint="cs"/>
          <w:rtl/>
        </w:rPr>
        <w:t>ّ</w:t>
      </w:r>
      <w:r>
        <w:rPr>
          <w:rtl/>
        </w:rPr>
        <w:t>ة، و نقلوا عنه في فلتات كلامه و سقطات ألفاظه ما يدل</w:t>
      </w:r>
      <w:r w:rsidR="00B45769">
        <w:rPr>
          <w:rFonts w:hint="cs"/>
          <w:rtl/>
        </w:rPr>
        <w:t>ّ</w:t>
      </w:r>
      <w:r>
        <w:rPr>
          <w:rtl/>
        </w:rPr>
        <w:t xml:space="preserve"> على ذلك. و روى الزبير بن بك</w:t>
      </w:r>
      <w:r w:rsidR="00B45769">
        <w:rPr>
          <w:rFonts w:hint="cs"/>
          <w:rtl/>
        </w:rPr>
        <w:t>ّ</w:t>
      </w:r>
      <w:r>
        <w:rPr>
          <w:rtl/>
        </w:rPr>
        <w:t xml:space="preserve">ار في </w:t>
      </w:r>
      <w:r w:rsidR="006945D9" w:rsidRPr="00743CF5">
        <w:rPr>
          <w:rFonts w:hint="cs"/>
          <w:rtl/>
        </w:rPr>
        <w:t>«</w:t>
      </w:r>
      <w:r>
        <w:rPr>
          <w:rtl/>
        </w:rPr>
        <w:t>الموفقيات</w:t>
      </w:r>
      <w:r w:rsidR="006945D9" w:rsidRPr="00743CF5">
        <w:rPr>
          <w:rFonts w:hint="cs"/>
          <w:rtl/>
        </w:rPr>
        <w:t>»</w:t>
      </w:r>
      <w:r w:rsidR="006945D9">
        <w:rPr>
          <w:rFonts w:hint="cs"/>
          <w:rtl/>
        </w:rPr>
        <w:t xml:space="preserve"> -</w:t>
      </w:r>
      <w:r>
        <w:rPr>
          <w:rtl/>
        </w:rPr>
        <w:t xml:space="preserve"> و هو غير مت</w:t>
      </w:r>
      <w:r w:rsidR="006945D9">
        <w:rPr>
          <w:rFonts w:hint="cs"/>
          <w:rtl/>
        </w:rPr>
        <w:t>َّ</w:t>
      </w:r>
      <w:r>
        <w:rPr>
          <w:rtl/>
        </w:rPr>
        <w:t>هم على معاوية، و لا منسوب إلى اعتقاد الشيعة،</w:t>
      </w:r>
      <w:r w:rsidR="005D504B">
        <w:rPr>
          <w:rtl/>
        </w:rPr>
        <w:t xml:space="preserve"> لمـّا </w:t>
      </w:r>
      <w:r>
        <w:rPr>
          <w:rtl/>
        </w:rPr>
        <w:t>هو معلوم من حاله من مجانبة علي</w:t>
      </w:r>
      <w:r w:rsidR="006945D9">
        <w:rPr>
          <w:rFonts w:hint="cs"/>
          <w:rtl/>
        </w:rPr>
        <w:t>ّ</w:t>
      </w:r>
      <w:r>
        <w:rPr>
          <w:rtl/>
        </w:rPr>
        <w:t xml:space="preserve"> </w:t>
      </w:r>
      <w:r w:rsidRPr="006945D9">
        <w:rPr>
          <w:rStyle w:val="libFootnoteAlaemChar"/>
          <w:rtl/>
        </w:rPr>
        <w:t>عليه‌السلام</w:t>
      </w:r>
      <w:r>
        <w:rPr>
          <w:rtl/>
        </w:rPr>
        <w:t xml:space="preserve"> و ال</w:t>
      </w:r>
      <w:r w:rsidR="006945D9">
        <w:rPr>
          <w:rFonts w:hint="cs"/>
          <w:rtl/>
        </w:rPr>
        <w:t>إ</w:t>
      </w:r>
      <w:r>
        <w:rPr>
          <w:rtl/>
        </w:rPr>
        <w:t>نحراف عنه: - قال المطرف بن المغيرة بن شعبة: دخلت مع أبي على معاوية و كان أبي يأتيه فيتحد</w:t>
      </w:r>
      <w:r w:rsidR="006945D9">
        <w:rPr>
          <w:rFonts w:hint="cs"/>
          <w:rtl/>
        </w:rPr>
        <w:t>ّ</w:t>
      </w:r>
      <w:r w:rsidR="006945D9">
        <w:rPr>
          <w:rtl/>
        </w:rPr>
        <w:t>ث معه، ثم</w:t>
      </w:r>
      <w:r>
        <w:rPr>
          <w:rtl/>
        </w:rPr>
        <w:t xml:space="preserve"> ينصرف إلي</w:t>
      </w:r>
      <w:r w:rsidR="006945D9">
        <w:rPr>
          <w:rFonts w:hint="cs"/>
          <w:rtl/>
        </w:rPr>
        <w:t>َّ</w:t>
      </w:r>
      <w:r>
        <w:rPr>
          <w:rtl/>
        </w:rPr>
        <w:t xml:space="preserve"> فيذكر معاوية و عق</w:t>
      </w:r>
      <w:r w:rsidR="006945D9">
        <w:rPr>
          <w:rFonts w:hint="cs"/>
          <w:rtl/>
        </w:rPr>
        <w:t>َ</w:t>
      </w:r>
      <w:r>
        <w:rPr>
          <w:rtl/>
        </w:rPr>
        <w:t>له، و ي</w:t>
      </w:r>
      <w:r w:rsidR="006945D9">
        <w:rPr>
          <w:rFonts w:hint="cs"/>
          <w:rtl/>
        </w:rPr>
        <w:t>َ</w:t>
      </w:r>
      <w:r>
        <w:rPr>
          <w:rtl/>
        </w:rPr>
        <w:t>عج</w:t>
      </w:r>
      <w:r w:rsidR="006945D9">
        <w:rPr>
          <w:rFonts w:hint="cs"/>
          <w:rtl/>
        </w:rPr>
        <w:t>َ</w:t>
      </w:r>
      <w:r>
        <w:rPr>
          <w:rtl/>
        </w:rPr>
        <w:t>ب بما يرى منه إذ جاء ذات ليلة فأمس</w:t>
      </w:r>
      <w:r w:rsidR="006945D9">
        <w:rPr>
          <w:rFonts w:hint="cs"/>
          <w:rtl/>
        </w:rPr>
        <w:t>َ</w:t>
      </w:r>
      <w:r>
        <w:rPr>
          <w:rtl/>
        </w:rPr>
        <w:t>ك</w:t>
      </w:r>
      <w:r w:rsidR="006945D9">
        <w:rPr>
          <w:rFonts w:hint="cs"/>
          <w:rtl/>
        </w:rPr>
        <w:t>َ</w:t>
      </w:r>
      <w:r>
        <w:rPr>
          <w:rtl/>
        </w:rPr>
        <w:t xml:space="preserve"> عن العشاء و رأيت</w:t>
      </w:r>
      <w:r w:rsidR="006945D9">
        <w:rPr>
          <w:rFonts w:hint="cs"/>
          <w:rtl/>
        </w:rPr>
        <w:t>ُ</w:t>
      </w:r>
      <w:r>
        <w:rPr>
          <w:rtl/>
        </w:rPr>
        <w:t>ه</w:t>
      </w:r>
      <w:r w:rsidR="006945D9">
        <w:rPr>
          <w:rFonts w:hint="cs"/>
          <w:rtl/>
        </w:rPr>
        <w:t>ُ</w:t>
      </w:r>
      <w:r>
        <w:rPr>
          <w:rtl/>
        </w:rPr>
        <w:t xml:space="preserve"> مغتم</w:t>
      </w:r>
      <w:r w:rsidR="006945D9">
        <w:rPr>
          <w:rFonts w:hint="cs"/>
          <w:rtl/>
        </w:rPr>
        <w:t>ّ</w:t>
      </w:r>
      <w:r>
        <w:rPr>
          <w:rtl/>
        </w:rPr>
        <w:t>ا</w:t>
      </w:r>
      <w:r w:rsidR="006945D9">
        <w:rPr>
          <w:rFonts w:hint="cs"/>
          <w:rtl/>
        </w:rPr>
        <w:t>ً</w:t>
      </w:r>
      <w:r>
        <w:rPr>
          <w:rtl/>
        </w:rPr>
        <w:t xml:space="preserve"> فانتظرته ساعة و ظننت</w:t>
      </w:r>
      <w:r w:rsidR="006945D9">
        <w:rPr>
          <w:rFonts w:hint="cs"/>
          <w:rtl/>
        </w:rPr>
        <w:t>ُ</w:t>
      </w:r>
      <w:r>
        <w:rPr>
          <w:rtl/>
        </w:rPr>
        <w:t xml:space="preserve"> أن</w:t>
      </w:r>
      <w:r w:rsidR="006945D9">
        <w:rPr>
          <w:rFonts w:hint="cs"/>
          <w:rtl/>
        </w:rPr>
        <w:t>ّ</w:t>
      </w:r>
      <w:r>
        <w:rPr>
          <w:rtl/>
        </w:rPr>
        <w:t>ه لأمر</w:t>
      </w:r>
      <w:r w:rsidR="006945D9">
        <w:rPr>
          <w:rFonts w:hint="cs"/>
          <w:rtl/>
        </w:rPr>
        <w:t>ٍ</w:t>
      </w:r>
      <w:r>
        <w:rPr>
          <w:rtl/>
        </w:rPr>
        <w:t>، فينا فقلت</w:t>
      </w:r>
      <w:r w:rsidR="006945D9">
        <w:rPr>
          <w:rFonts w:hint="cs"/>
          <w:rtl/>
        </w:rPr>
        <w:t>ُ:</w:t>
      </w:r>
      <w:r>
        <w:rPr>
          <w:rtl/>
        </w:rPr>
        <w:t xml:space="preserve"> ما لي أراك مغتم</w:t>
      </w:r>
      <w:r w:rsidR="006945D9">
        <w:rPr>
          <w:rFonts w:hint="cs"/>
          <w:rtl/>
        </w:rPr>
        <w:t>ّ</w:t>
      </w:r>
      <w:r>
        <w:rPr>
          <w:rtl/>
        </w:rPr>
        <w:t>ا</w:t>
      </w:r>
      <w:r w:rsidR="006945D9">
        <w:rPr>
          <w:rFonts w:hint="cs"/>
          <w:rtl/>
        </w:rPr>
        <w:t>ً</w:t>
      </w:r>
      <w:r>
        <w:rPr>
          <w:rtl/>
        </w:rPr>
        <w:t xml:space="preserve"> منذ الليلة؟ فقال يا ب</w:t>
      </w:r>
      <w:r w:rsidR="006945D9">
        <w:rPr>
          <w:rFonts w:hint="cs"/>
          <w:rtl/>
        </w:rPr>
        <w:t>ُ</w:t>
      </w:r>
      <w:r>
        <w:rPr>
          <w:rtl/>
        </w:rPr>
        <w:t>ني</w:t>
      </w:r>
      <w:r w:rsidR="006945D9">
        <w:rPr>
          <w:rFonts w:hint="cs"/>
          <w:rtl/>
        </w:rPr>
        <w:t>ّ</w:t>
      </w:r>
      <w:r>
        <w:rPr>
          <w:rtl/>
        </w:rPr>
        <w:t>، جئت</w:t>
      </w:r>
      <w:r w:rsidR="006945D9">
        <w:rPr>
          <w:rFonts w:hint="cs"/>
          <w:rtl/>
        </w:rPr>
        <w:t>ُ</w:t>
      </w:r>
      <w:r>
        <w:rPr>
          <w:rtl/>
        </w:rPr>
        <w:t xml:space="preserve"> من عند أكفر الناس و أخبثهم، قلت </w:t>
      </w:r>
      <w:r w:rsidR="006945D9">
        <w:rPr>
          <w:rFonts w:hint="cs"/>
          <w:rtl/>
        </w:rPr>
        <w:t>:</w:t>
      </w:r>
      <w:r>
        <w:rPr>
          <w:rtl/>
        </w:rPr>
        <w:t xml:space="preserve">و ما ذاك </w:t>
      </w:r>
      <w:r w:rsidR="006945D9">
        <w:rPr>
          <w:rFonts w:hint="cs"/>
          <w:rtl/>
        </w:rPr>
        <w:t xml:space="preserve">؟ </w:t>
      </w:r>
      <w:r>
        <w:rPr>
          <w:rtl/>
        </w:rPr>
        <w:t xml:space="preserve">قال قلت له </w:t>
      </w:r>
      <w:r w:rsidR="006945D9">
        <w:rPr>
          <w:rFonts w:hint="cs"/>
          <w:rtl/>
        </w:rPr>
        <w:t xml:space="preserve">- أي معاوية - </w:t>
      </w:r>
      <w:r>
        <w:rPr>
          <w:rtl/>
        </w:rPr>
        <w:t>و قد خ</w:t>
      </w:r>
      <w:r w:rsidR="006945D9">
        <w:rPr>
          <w:rFonts w:hint="cs"/>
          <w:rtl/>
        </w:rPr>
        <w:t>َ</w:t>
      </w:r>
      <w:r>
        <w:rPr>
          <w:rtl/>
        </w:rPr>
        <w:t>ل</w:t>
      </w:r>
      <w:r w:rsidR="006945D9">
        <w:rPr>
          <w:rFonts w:hint="cs"/>
          <w:rtl/>
        </w:rPr>
        <w:t>َ</w:t>
      </w:r>
      <w:r>
        <w:rPr>
          <w:rtl/>
        </w:rPr>
        <w:t>وت</w:t>
      </w:r>
      <w:r w:rsidR="006945D9">
        <w:rPr>
          <w:rFonts w:hint="cs"/>
          <w:rtl/>
        </w:rPr>
        <w:t>ُ</w:t>
      </w:r>
      <w:r>
        <w:rPr>
          <w:rtl/>
        </w:rPr>
        <w:t xml:space="preserve"> به إن</w:t>
      </w:r>
      <w:r w:rsidR="006945D9">
        <w:rPr>
          <w:rFonts w:hint="cs"/>
          <w:rtl/>
        </w:rPr>
        <w:t>ّ</w:t>
      </w:r>
      <w:r>
        <w:rPr>
          <w:rtl/>
        </w:rPr>
        <w:t>ك قد بلغت</w:t>
      </w:r>
      <w:r w:rsidR="006945D9">
        <w:rPr>
          <w:rFonts w:hint="cs"/>
          <w:rtl/>
        </w:rPr>
        <w:t>َ</w:t>
      </w:r>
      <w:r>
        <w:rPr>
          <w:rtl/>
        </w:rPr>
        <w:t xml:space="preserve"> سن</w:t>
      </w:r>
      <w:r w:rsidR="006945D9">
        <w:rPr>
          <w:rFonts w:hint="cs"/>
          <w:rtl/>
        </w:rPr>
        <w:t>ّ</w:t>
      </w:r>
      <w:r>
        <w:rPr>
          <w:rtl/>
        </w:rPr>
        <w:t>ا</w:t>
      </w:r>
      <w:r w:rsidR="006945D9">
        <w:rPr>
          <w:rFonts w:hint="cs"/>
          <w:rtl/>
        </w:rPr>
        <w:t>ً</w:t>
      </w:r>
      <w:r>
        <w:rPr>
          <w:rtl/>
        </w:rPr>
        <w:t xml:space="preserve"> يا أمير المؤمنين فلو أظهرت</w:t>
      </w:r>
      <w:r w:rsidR="006945D9">
        <w:rPr>
          <w:rFonts w:hint="cs"/>
          <w:rtl/>
        </w:rPr>
        <w:t>َ</w:t>
      </w:r>
      <w:r>
        <w:rPr>
          <w:rtl/>
        </w:rPr>
        <w:t xml:space="preserve"> ع</w:t>
      </w:r>
      <w:r w:rsidR="006945D9">
        <w:rPr>
          <w:rFonts w:hint="cs"/>
          <w:rtl/>
        </w:rPr>
        <w:t>َ</w:t>
      </w:r>
      <w:r>
        <w:rPr>
          <w:rtl/>
        </w:rPr>
        <w:t>د</w:t>
      </w:r>
      <w:r w:rsidR="006945D9">
        <w:rPr>
          <w:rFonts w:hint="cs"/>
          <w:rtl/>
        </w:rPr>
        <w:t>ْ</w:t>
      </w:r>
      <w:r>
        <w:rPr>
          <w:rtl/>
        </w:rPr>
        <w:t>لا</w:t>
      </w:r>
      <w:r w:rsidR="006945D9">
        <w:rPr>
          <w:rFonts w:hint="cs"/>
          <w:rtl/>
        </w:rPr>
        <w:t>ً</w:t>
      </w:r>
      <w:r>
        <w:rPr>
          <w:rtl/>
        </w:rPr>
        <w:t xml:space="preserve"> و</w:t>
      </w:r>
      <w:r w:rsidR="006945D9">
        <w:rPr>
          <w:rFonts w:hint="cs"/>
          <w:rtl/>
        </w:rPr>
        <w:t>َ</w:t>
      </w:r>
      <w:r>
        <w:rPr>
          <w:rtl/>
        </w:rPr>
        <w:t xml:space="preserve"> ب</w:t>
      </w:r>
      <w:r w:rsidR="006945D9">
        <w:rPr>
          <w:rFonts w:hint="cs"/>
          <w:rtl/>
        </w:rPr>
        <w:t>َ</w:t>
      </w:r>
      <w:r>
        <w:rPr>
          <w:rtl/>
        </w:rPr>
        <w:t>سط</w:t>
      </w:r>
      <w:r w:rsidR="006945D9">
        <w:rPr>
          <w:rFonts w:hint="cs"/>
          <w:rtl/>
        </w:rPr>
        <w:t>ْ</w:t>
      </w:r>
      <w:r>
        <w:rPr>
          <w:rtl/>
        </w:rPr>
        <w:t>ت</w:t>
      </w:r>
      <w:r w:rsidR="006945D9">
        <w:rPr>
          <w:rFonts w:hint="cs"/>
          <w:rtl/>
        </w:rPr>
        <w:t>َ</w:t>
      </w:r>
      <w:r>
        <w:rPr>
          <w:rtl/>
        </w:rPr>
        <w:t xml:space="preserve"> خيرا</w:t>
      </w:r>
      <w:r w:rsidR="006945D9">
        <w:rPr>
          <w:rFonts w:hint="cs"/>
          <w:rtl/>
        </w:rPr>
        <w:t>ً</w:t>
      </w:r>
      <w:r>
        <w:rPr>
          <w:rtl/>
        </w:rPr>
        <w:t xml:space="preserve"> فإن</w:t>
      </w:r>
      <w:r w:rsidR="006945D9">
        <w:rPr>
          <w:rFonts w:hint="cs"/>
          <w:rtl/>
        </w:rPr>
        <w:t>ّ</w:t>
      </w:r>
      <w:r>
        <w:rPr>
          <w:rtl/>
        </w:rPr>
        <w:t>ك قد ك</w:t>
      </w:r>
      <w:r w:rsidR="006945D9">
        <w:rPr>
          <w:rFonts w:hint="cs"/>
          <w:rtl/>
        </w:rPr>
        <w:t>َ</w:t>
      </w:r>
      <w:r>
        <w:rPr>
          <w:rtl/>
        </w:rPr>
        <w:t>ب</w:t>
      </w:r>
      <w:r w:rsidR="006945D9">
        <w:rPr>
          <w:rFonts w:hint="cs"/>
          <w:rtl/>
        </w:rPr>
        <w:t>ِ</w:t>
      </w:r>
      <w:r>
        <w:rPr>
          <w:rtl/>
        </w:rPr>
        <w:t>رت</w:t>
      </w:r>
      <w:r w:rsidR="006945D9">
        <w:rPr>
          <w:rFonts w:hint="cs"/>
          <w:rtl/>
        </w:rPr>
        <w:t>ْ</w:t>
      </w:r>
      <w:r>
        <w:rPr>
          <w:rtl/>
        </w:rPr>
        <w:t xml:space="preserve"> و لو نظرت</w:t>
      </w:r>
      <w:r w:rsidR="006945D9">
        <w:rPr>
          <w:rFonts w:hint="cs"/>
          <w:rtl/>
        </w:rPr>
        <w:t>َ</w:t>
      </w:r>
      <w:r>
        <w:rPr>
          <w:rtl/>
        </w:rPr>
        <w:t xml:space="preserve"> إلى إخوتك من بني هاشم فوصلت أرحامهم فو الله ما عندهم اليوم</w:t>
      </w:r>
      <w:r w:rsidR="006945D9">
        <w:rPr>
          <w:rFonts w:hint="cs"/>
          <w:rtl/>
        </w:rPr>
        <w:t>َ</w:t>
      </w:r>
      <w:r w:rsidR="006945D9">
        <w:rPr>
          <w:rtl/>
        </w:rPr>
        <w:t xml:space="preserve"> شي</w:t>
      </w:r>
      <w:r>
        <w:rPr>
          <w:rtl/>
        </w:rPr>
        <w:t>ء تخافه و إن</w:t>
      </w:r>
      <w:r w:rsidR="006945D9">
        <w:rPr>
          <w:rFonts w:hint="cs"/>
          <w:rtl/>
        </w:rPr>
        <w:t>ّ</w:t>
      </w:r>
      <w:r>
        <w:rPr>
          <w:rtl/>
        </w:rPr>
        <w:t xml:space="preserve"> ذلك مم</w:t>
      </w:r>
      <w:r w:rsidR="006945D9">
        <w:rPr>
          <w:rFonts w:hint="cs"/>
          <w:rtl/>
        </w:rPr>
        <w:t>ّ</w:t>
      </w:r>
      <w:r>
        <w:rPr>
          <w:rtl/>
        </w:rPr>
        <w:t>ا يبقى لك ذكره و ثوابه فقال هيهات هيهات</w:t>
      </w:r>
      <w:r w:rsidR="006945D9">
        <w:rPr>
          <w:rFonts w:hint="cs"/>
          <w:rtl/>
        </w:rPr>
        <w:t>!</w:t>
      </w:r>
      <w:r>
        <w:rPr>
          <w:rtl/>
        </w:rPr>
        <w:t xml:space="preserve"> أي</w:t>
      </w:r>
      <w:r w:rsidR="006945D9">
        <w:rPr>
          <w:rFonts w:hint="cs"/>
          <w:rtl/>
        </w:rPr>
        <w:t>ّ</w:t>
      </w:r>
      <w:r>
        <w:rPr>
          <w:rtl/>
        </w:rPr>
        <w:t xml:space="preserve"> ذ</w:t>
      </w:r>
      <w:r w:rsidR="006945D9">
        <w:rPr>
          <w:rFonts w:hint="cs"/>
          <w:rtl/>
        </w:rPr>
        <w:t>ِ</w:t>
      </w:r>
      <w:r>
        <w:rPr>
          <w:rtl/>
        </w:rPr>
        <w:t>ك</w:t>
      </w:r>
      <w:r w:rsidR="006945D9">
        <w:rPr>
          <w:rFonts w:hint="cs"/>
          <w:rtl/>
        </w:rPr>
        <w:t>ْ</w:t>
      </w:r>
      <w:r>
        <w:rPr>
          <w:rtl/>
        </w:rPr>
        <w:t>ر أرجو بقاءه مل</w:t>
      </w:r>
      <w:r w:rsidR="006945D9">
        <w:rPr>
          <w:rFonts w:hint="cs"/>
          <w:rtl/>
        </w:rPr>
        <w:t>َ</w:t>
      </w:r>
      <w:r>
        <w:rPr>
          <w:rtl/>
        </w:rPr>
        <w:t>ك</w:t>
      </w:r>
      <w:r w:rsidR="006945D9">
        <w:rPr>
          <w:rFonts w:hint="cs"/>
          <w:rtl/>
        </w:rPr>
        <w:t>َ</w:t>
      </w:r>
      <w:r>
        <w:rPr>
          <w:rtl/>
        </w:rPr>
        <w:t xml:space="preserve"> أخو تيم فع</w:t>
      </w:r>
      <w:r w:rsidR="006945D9">
        <w:rPr>
          <w:rFonts w:hint="cs"/>
          <w:rtl/>
        </w:rPr>
        <w:t>َ</w:t>
      </w:r>
      <w:r>
        <w:rPr>
          <w:rtl/>
        </w:rPr>
        <w:t>د</w:t>
      </w:r>
      <w:r w:rsidR="006945D9">
        <w:rPr>
          <w:rFonts w:hint="cs"/>
          <w:rtl/>
        </w:rPr>
        <w:t>َ</w:t>
      </w:r>
      <w:r>
        <w:rPr>
          <w:rtl/>
        </w:rPr>
        <w:t>ل</w:t>
      </w:r>
      <w:r w:rsidR="006945D9">
        <w:rPr>
          <w:rFonts w:hint="cs"/>
          <w:rtl/>
        </w:rPr>
        <w:t>َ</w:t>
      </w:r>
      <w:r>
        <w:rPr>
          <w:rtl/>
        </w:rPr>
        <w:t xml:space="preserve"> و ف</w:t>
      </w:r>
      <w:r w:rsidR="006945D9">
        <w:rPr>
          <w:rFonts w:hint="cs"/>
          <w:rtl/>
        </w:rPr>
        <w:t>َ</w:t>
      </w:r>
      <w:r>
        <w:rPr>
          <w:rtl/>
        </w:rPr>
        <w:t>ع</w:t>
      </w:r>
      <w:r w:rsidR="006945D9">
        <w:rPr>
          <w:rFonts w:hint="cs"/>
          <w:rtl/>
        </w:rPr>
        <w:t>َ</w:t>
      </w:r>
      <w:r>
        <w:rPr>
          <w:rtl/>
        </w:rPr>
        <w:t>ل ما فعل فما عدا أن ه</w:t>
      </w:r>
      <w:r w:rsidR="006945D9">
        <w:rPr>
          <w:rFonts w:hint="cs"/>
          <w:rtl/>
        </w:rPr>
        <w:t>َ</w:t>
      </w:r>
      <w:r>
        <w:rPr>
          <w:rtl/>
        </w:rPr>
        <w:t>ل</w:t>
      </w:r>
      <w:r w:rsidR="006945D9">
        <w:rPr>
          <w:rFonts w:hint="cs"/>
          <w:rtl/>
        </w:rPr>
        <w:t>َ</w:t>
      </w:r>
      <w:r>
        <w:rPr>
          <w:rtl/>
        </w:rPr>
        <w:t>ك</w:t>
      </w:r>
      <w:r w:rsidR="006945D9">
        <w:rPr>
          <w:rFonts w:hint="cs"/>
          <w:rtl/>
        </w:rPr>
        <w:t>َ</w:t>
      </w:r>
      <w:r w:rsidR="006945D9">
        <w:rPr>
          <w:rtl/>
        </w:rPr>
        <w:t xml:space="preserve"> حت</w:t>
      </w:r>
      <w:r>
        <w:rPr>
          <w:rtl/>
        </w:rPr>
        <w:t>ى ه</w:t>
      </w:r>
      <w:r w:rsidR="00FA551F">
        <w:rPr>
          <w:rFonts w:hint="cs"/>
          <w:rtl/>
        </w:rPr>
        <w:t>َ</w:t>
      </w:r>
      <w:r>
        <w:rPr>
          <w:rtl/>
        </w:rPr>
        <w:t>ل</w:t>
      </w:r>
      <w:r w:rsidR="00FA551F">
        <w:rPr>
          <w:rFonts w:hint="cs"/>
          <w:rtl/>
        </w:rPr>
        <w:t>َ</w:t>
      </w:r>
      <w:r>
        <w:rPr>
          <w:rtl/>
        </w:rPr>
        <w:t>ك</w:t>
      </w:r>
      <w:r w:rsidR="00FA551F">
        <w:rPr>
          <w:rFonts w:hint="cs"/>
          <w:rtl/>
        </w:rPr>
        <w:t>َ</w:t>
      </w:r>
      <w:r>
        <w:rPr>
          <w:rtl/>
        </w:rPr>
        <w:t xml:space="preserve"> ذك</w:t>
      </w:r>
      <w:r w:rsidR="00FA551F">
        <w:rPr>
          <w:rFonts w:hint="cs"/>
          <w:rtl/>
        </w:rPr>
        <w:t>ْ</w:t>
      </w:r>
      <w:r>
        <w:rPr>
          <w:rtl/>
        </w:rPr>
        <w:t>ره</w:t>
      </w:r>
      <w:r w:rsidR="00FA551F">
        <w:rPr>
          <w:rFonts w:hint="cs"/>
          <w:rtl/>
        </w:rPr>
        <w:t>ُ</w:t>
      </w:r>
      <w:r>
        <w:rPr>
          <w:rtl/>
        </w:rPr>
        <w:t xml:space="preserve"> إل</w:t>
      </w:r>
      <w:r w:rsidR="00FA551F">
        <w:rPr>
          <w:rFonts w:hint="cs"/>
          <w:rtl/>
        </w:rPr>
        <w:t>ّ</w:t>
      </w:r>
      <w:r>
        <w:rPr>
          <w:rtl/>
        </w:rPr>
        <w:t>ا أن يقول قائل أبو بكر ثمّ ملك أخو عدي فاجتهد و شمر عشر سنين فما عدا أن ه</w:t>
      </w:r>
      <w:r w:rsidR="00FA551F">
        <w:rPr>
          <w:rFonts w:hint="cs"/>
          <w:rtl/>
        </w:rPr>
        <w:t>َ</w:t>
      </w:r>
      <w:r>
        <w:rPr>
          <w:rtl/>
        </w:rPr>
        <w:t>ل</w:t>
      </w:r>
      <w:r w:rsidR="00FA551F">
        <w:rPr>
          <w:rFonts w:hint="cs"/>
          <w:rtl/>
        </w:rPr>
        <w:t>َ</w:t>
      </w:r>
      <w:r>
        <w:rPr>
          <w:rtl/>
        </w:rPr>
        <w:t>ك</w:t>
      </w:r>
      <w:r w:rsidR="00FA551F">
        <w:rPr>
          <w:rFonts w:hint="cs"/>
          <w:rtl/>
        </w:rPr>
        <w:t>َ</w:t>
      </w:r>
      <w:r w:rsidR="00FA551F">
        <w:rPr>
          <w:rtl/>
        </w:rPr>
        <w:t xml:space="preserve"> حت</w:t>
      </w:r>
      <w:r>
        <w:rPr>
          <w:rtl/>
        </w:rPr>
        <w:t>ى ه</w:t>
      </w:r>
      <w:r w:rsidR="00FA551F">
        <w:rPr>
          <w:rFonts w:hint="cs"/>
          <w:rtl/>
        </w:rPr>
        <w:t>َ</w:t>
      </w:r>
      <w:r>
        <w:rPr>
          <w:rtl/>
        </w:rPr>
        <w:t>ل</w:t>
      </w:r>
      <w:r w:rsidR="00FA551F">
        <w:rPr>
          <w:rFonts w:hint="cs"/>
          <w:rtl/>
        </w:rPr>
        <w:t>َ</w:t>
      </w:r>
      <w:r>
        <w:rPr>
          <w:rtl/>
        </w:rPr>
        <w:t>ك</w:t>
      </w:r>
      <w:r w:rsidR="00FA551F">
        <w:rPr>
          <w:rFonts w:hint="cs"/>
          <w:rtl/>
        </w:rPr>
        <w:t>َ</w:t>
      </w:r>
      <w:r>
        <w:rPr>
          <w:rtl/>
        </w:rPr>
        <w:t xml:space="preserve"> ذ</w:t>
      </w:r>
      <w:r w:rsidR="00FA551F">
        <w:rPr>
          <w:rFonts w:hint="cs"/>
          <w:rtl/>
        </w:rPr>
        <w:t>ِ</w:t>
      </w:r>
      <w:r>
        <w:rPr>
          <w:rtl/>
        </w:rPr>
        <w:t>ك</w:t>
      </w:r>
      <w:r w:rsidR="00FA551F">
        <w:rPr>
          <w:rFonts w:hint="cs"/>
          <w:rtl/>
        </w:rPr>
        <w:t>ْ</w:t>
      </w:r>
      <w:r>
        <w:rPr>
          <w:rtl/>
        </w:rPr>
        <w:t>ر</w:t>
      </w:r>
      <w:r w:rsidR="00FA551F">
        <w:rPr>
          <w:rFonts w:hint="cs"/>
          <w:rtl/>
        </w:rPr>
        <w:t>ُ</w:t>
      </w:r>
      <w:r>
        <w:rPr>
          <w:rtl/>
        </w:rPr>
        <w:t>ه إل</w:t>
      </w:r>
      <w:r w:rsidR="00FA551F">
        <w:rPr>
          <w:rFonts w:hint="cs"/>
          <w:rtl/>
        </w:rPr>
        <w:t>ّ</w:t>
      </w:r>
      <w:r>
        <w:rPr>
          <w:rtl/>
        </w:rPr>
        <w:t>ا أن</w:t>
      </w:r>
      <w:r w:rsidR="00FA551F">
        <w:rPr>
          <w:rFonts w:hint="cs"/>
          <w:rtl/>
        </w:rPr>
        <w:t>ْ</w:t>
      </w:r>
      <w:r>
        <w:rPr>
          <w:rtl/>
        </w:rPr>
        <w:t xml:space="preserve"> يقول قائل</w:t>
      </w:r>
      <w:r w:rsidR="00FA551F">
        <w:rPr>
          <w:rFonts w:hint="cs"/>
          <w:rtl/>
        </w:rPr>
        <w:t>:</w:t>
      </w:r>
      <w:r>
        <w:rPr>
          <w:rtl/>
        </w:rPr>
        <w:t xml:space="preserve"> عمر و إن</w:t>
      </w:r>
      <w:r w:rsidR="00FA551F">
        <w:rPr>
          <w:rFonts w:hint="cs"/>
          <w:rtl/>
        </w:rPr>
        <w:t>ّ</w:t>
      </w:r>
      <w:r>
        <w:rPr>
          <w:rtl/>
        </w:rPr>
        <w:t xml:space="preserve"> ابن</w:t>
      </w:r>
      <w:r w:rsidR="00FA551F">
        <w:rPr>
          <w:rFonts w:hint="cs"/>
          <w:rtl/>
        </w:rPr>
        <w:t>َ</w:t>
      </w:r>
      <w:r>
        <w:rPr>
          <w:rtl/>
        </w:rPr>
        <w:t xml:space="preserve"> أبي كبشة لي</w:t>
      </w:r>
      <w:r w:rsidR="00FA551F">
        <w:rPr>
          <w:rFonts w:hint="cs"/>
          <w:rtl/>
        </w:rPr>
        <w:t>ُ</w:t>
      </w:r>
      <w:r>
        <w:rPr>
          <w:rtl/>
        </w:rPr>
        <w:t>صاح به كل</w:t>
      </w:r>
      <w:r w:rsidR="00FA551F">
        <w:rPr>
          <w:rFonts w:hint="cs"/>
          <w:rtl/>
        </w:rPr>
        <w:t>َّ</w:t>
      </w:r>
      <w:r>
        <w:rPr>
          <w:rtl/>
        </w:rPr>
        <w:t xml:space="preserve"> يوم خمس مر</w:t>
      </w:r>
      <w:r w:rsidR="00FA551F">
        <w:rPr>
          <w:rFonts w:hint="cs"/>
          <w:rtl/>
        </w:rPr>
        <w:t>ّ</w:t>
      </w:r>
      <w:r>
        <w:rPr>
          <w:rtl/>
        </w:rPr>
        <w:t xml:space="preserve">ات </w:t>
      </w:r>
      <w:r w:rsidR="00FA551F" w:rsidRPr="00743CF5">
        <w:rPr>
          <w:rFonts w:hint="cs"/>
          <w:rtl/>
        </w:rPr>
        <w:t>«</w:t>
      </w:r>
      <w:r>
        <w:rPr>
          <w:rtl/>
        </w:rPr>
        <w:t>أشهد أن</w:t>
      </w:r>
      <w:r w:rsidR="00FA551F">
        <w:rPr>
          <w:rFonts w:hint="cs"/>
          <w:rtl/>
        </w:rPr>
        <w:t>ّ</w:t>
      </w:r>
      <w:r>
        <w:rPr>
          <w:rtl/>
        </w:rPr>
        <w:t xml:space="preserve"> محمدا</w:t>
      </w:r>
      <w:r w:rsidR="00FA551F">
        <w:rPr>
          <w:rFonts w:hint="cs"/>
          <w:rtl/>
        </w:rPr>
        <w:t>ً</w:t>
      </w:r>
      <w:r>
        <w:rPr>
          <w:rtl/>
        </w:rPr>
        <w:t xml:space="preserve"> رسول الله </w:t>
      </w:r>
      <w:r w:rsidR="00FA551F" w:rsidRPr="00743CF5">
        <w:rPr>
          <w:rFonts w:hint="cs"/>
          <w:rtl/>
        </w:rPr>
        <w:t>»</w:t>
      </w:r>
      <w:r w:rsidR="00FA551F">
        <w:rPr>
          <w:rFonts w:hint="cs"/>
          <w:rtl/>
        </w:rPr>
        <w:t xml:space="preserve"> </w:t>
      </w:r>
      <w:r>
        <w:rPr>
          <w:rtl/>
        </w:rPr>
        <w:t>فأي</w:t>
      </w:r>
      <w:r w:rsidR="00FA551F">
        <w:rPr>
          <w:rFonts w:hint="cs"/>
          <w:rtl/>
        </w:rPr>
        <w:t>ُّ</w:t>
      </w:r>
      <w:r w:rsidR="00FA551F">
        <w:rPr>
          <w:rtl/>
        </w:rPr>
        <w:t xml:space="preserve"> عمل</w:t>
      </w:r>
      <w:r>
        <w:rPr>
          <w:rtl/>
        </w:rPr>
        <w:t xml:space="preserve"> يبقى</w:t>
      </w:r>
      <w:r w:rsidR="00FA551F">
        <w:rPr>
          <w:rFonts w:hint="cs"/>
          <w:rtl/>
        </w:rPr>
        <w:t>؟</w:t>
      </w:r>
      <w:r>
        <w:rPr>
          <w:rtl/>
        </w:rPr>
        <w:t xml:space="preserve"> و أي</w:t>
      </w:r>
      <w:r w:rsidR="00FA551F">
        <w:rPr>
          <w:rFonts w:hint="cs"/>
          <w:rtl/>
        </w:rPr>
        <w:t>ُّ</w:t>
      </w:r>
      <w:r>
        <w:rPr>
          <w:rtl/>
        </w:rPr>
        <w:t xml:space="preserve"> ذ</w:t>
      </w:r>
      <w:r w:rsidR="00FA551F">
        <w:rPr>
          <w:rFonts w:hint="cs"/>
          <w:rtl/>
        </w:rPr>
        <w:t>ِ</w:t>
      </w:r>
      <w:r>
        <w:rPr>
          <w:rtl/>
        </w:rPr>
        <w:t>ك</w:t>
      </w:r>
      <w:r w:rsidR="00FA551F">
        <w:rPr>
          <w:rFonts w:hint="cs"/>
          <w:rtl/>
        </w:rPr>
        <w:t>ْ</w:t>
      </w:r>
      <w:r>
        <w:rPr>
          <w:rtl/>
        </w:rPr>
        <w:t>ر</w:t>
      </w:r>
      <w:r w:rsidR="00FA551F">
        <w:rPr>
          <w:rFonts w:hint="cs"/>
          <w:rtl/>
        </w:rPr>
        <w:t>ٍ</w:t>
      </w:r>
      <w:r>
        <w:rPr>
          <w:rtl/>
        </w:rPr>
        <w:t xml:space="preserve"> يدوم بعد هذا لا أبا</w:t>
      </w:r>
      <w:r w:rsidR="00FA551F">
        <w:rPr>
          <w:rFonts w:hint="cs"/>
          <w:rtl/>
        </w:rPr>
        <w:t>ً</w:t>
      </w:r>
      <w:r>
        <w:rPr>
          <w:rtl/>
        </w:rPr>
        <w:t xml:space="preserve"> لك</w:t>
      </w:r>
      <w:r w:rsidR="00FA551F">
        <w:rPr>
          <w:rFonts w:hint="cs"/>
          <w:rtl/>
        </w:rPr>
        <w:t>؟!</w:t>
      </w:r>
      <w:r>
        <w:rPr>
          <w:rtl/>
        </w:rPr>
        <w:t xml:space="preserve"> لا و الله إل</w:t>
      </w:r>
      <w:r w:rsidR="00FA551F">
        <w:rPr>
          <w:rFonts w:hint="cs"/>
          <w:rtl/>
        </w:rPr>
        <w:t>ّ</w:t>
      </w:r>
      <w:r>
        <w:rPr>
          <w:rtl/>
        </w:rPr>
        <w:t>ا د</w:t>
      </w:r>
      <w:r w:rsidR="00FA551F">
        <w:rPr>
          <w:rFonts w:hint="cs"/>
          <w:rtl/>
        </w:rPr>
        <w:t>َ</w:t>
      </w:r>
      <w:r>
        <w:rPr>
          <w:rtl/>
        </w:rPr>
        <w:t>ف</w:t>
      </w:r>
      <w:r w:rsidR="00FA551F">
        <w:rPr>
          <w:rFonts w:hint="cs"/>
          <w:rtl/>
        </w:rPr>
        <w:t>ْ</w:t>
      </w:r>
      <w:r>
        <w:rPr>
          <w:rtl/>
        </w:rPr>
        <w:t>نا</w:t>
      </w:r>
      <w:r w:rsidR="00FA551F">
        <w:rPr>
          <w:rFonts w:hint="cs"/>
          <w:rtl/>
        </w:rPr>
        <w:t>ً</w:t>
      </w:r>
      <w:r w:rsidR="00FA551F">
        <w:rPr>
          <w:rtl/>
        </w:rPr>
        <w:t xml:space="preserve"> دفنا</w:t>
      </w:r>
      <w:r w:rsidR="00FA551F">
        <w:rPr>
          <w:rFonts w:hint="cs"/>
          <w:rtl/>
        </w:rPr>
        <w:t>!!</w:t>
      </w:r>
    </w:p>
    <w:p w:rsidR="006F739F" w:rsidRDefault="006F739F" w:rsidP="006F739F">
      <w:pPr>
        <w:pStyle w:val="libFootnote0"/>
      </w:pPr>
      <w:r>
        <w:rPr>
          <w:rtl/>
        </w:rPr>
        <w:t>ثم قال ابن أبي الحديد بعد نقله للخبر: و أما أفعاله المجانبة للعدالة الظاهرة م</w:t>
      </w:r>
      <w:r w:rsidR="00FA551F">
        <w:rPr>
          <w:rFonts w:hint="cs"/>
          <w:rtl/>
        </w:rPr>
        <w:t>ِ</w:t>
      </w:r>
      <w:r>
        <w:rPr>
          <w:rtl/>
        </w:rPr>
        <w:t>ن لبسه الحرير و شربه في آنية الذهب و الفض</w:t>
      </w:r>
      <w:r w:rsidR="00FA551F">
        <w:rPr>
          <w:rFonts w:hint="cs"/>
          <w:rtl/>
        </w:rPr>
        <w:t>ّ</w:t>
      </w:r>
      <w:r>
        <w:rPr>
          <w:rtl/>
        </w:rPr>
        <w:t>ة حتّى أنكر عليه ذلك أبو الدرداء</w:t>
      </w:r>
      <w:r w:rsidR="00FA551F">
        <w:rPr>
          <w:rFonts w:hint="cs"/>
          <w:rtl/>
        </w:rPr>
        <w:t>،</w:t>
      </w:r>
      <w:r>
        <w:rPr>
          <w:rtl/>
        </w:rPr>
        <w:t xml:space="preserve"> =</w:t>
      </w:r>
    </w:p>
    <w:p w:rsidR="006F739F" w:rsidRDefault="006F739F" w:rsidP="00D96FAA">
      <w:pPr>
        <w:pStyle w:val="libNormal"/>
      </w:pPr>
      <w:r>
        <w:rPr>
          <w:rtl/>
        </w:rPr>
        <w:br w:type="page"/>
      </w:r>
    </w:p>
    <w:p w:rsidR="00FA551F" w:rsidRDefault="00FA551F" w:rsidP="00FA551F">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FA551F" w:rsidRDefault="006F739F" w:rsidP="00FA551F">
      <w:pPr>
        <w:pStyle w:val="libFootnote0"/>
        <w:rPr>
          <w:rtl/>
        </w:rPr>
      </w:pPr>
      <w:r>
        <w:rPr>
          <w:rtl/>
        </w:rPr>
        <w:t>= فقال له:</w:t>
      </w:r>
      <w:r w:rsidR="00FA551F">
        <w:rPr>
          <w:rFonts w:hint="cs"/>
          <w:rtl/>
        </w:rPr>
        <w:t xml:space="preserve"> </w:t>
      </w:r>
      <w:r>
        <w:rPr>
          <w:rtl/>
        </w:rPr>
        <w:t>إن</w:t>
      </w:r>
      <w:r w:rsidR="00FA551F">
        <w:rPr>
          <w:rFonts w:hint="cs"/>
          <w:rtl/>
        </w:rPr>
        <w:t>ّ</w:t>
      </w:r>
      <w:r>
        <w:rPr>
          <w:rtl/>
        </w:rPr>
        <w:t xml:space="preserve">ي سمعت رسول الله </w:t>
      </w:r>
      <w:r w:rsidR="00FA551F" w:rsidRPr="00FA551F">
        <w:rPr>
          <w:rStyle w:val="libFootnoteAlaemChar"/>
          <w:rtl/>
        </w:rPr>
        <w:t>صلى‌الله‌عليه‌وآله</w:t>
      </w:r>
      <w:r w:rsidR="00FA551F">
        <w:rPr>
          <w:rtl/>
        </w:rPr>
        <w:t xml:space="preserve"> </w:t>
      </w:r>
      <w:r>
        <w:rPr>
          <w:rtl/>
        </w:rPr>
        <w:t>يقول</w:t>
      </w:r>
      <w:r w:rsidR="00FA551F">
        <w:rPr>
          <w:rFonts w:hint="cs"/>
          <w:rtl/>
        </w:rPr>
        <w:t>:</w:t>
      </w:r>
      <w:r>
        <w:rPr>
          <w:rtl/>
        </w:rPr>
        <w:t xml:space="preserve"> إن</w:t>
      </w:r>
      <w:r w:rsidR="00FA551F">
        <w:rPr>
          <w:rFonts w:hint="cs"/>
          <w:rtl/>
        </w:rPr>
        <w:t>ّ</w:t>
      </w:r>
      <w:r>
        <w:rPr>
          <w:rtl/>
        </w:rPr>
        <w:t xml:space="preserve"> الشارب فيها لي</w:t>
      </w:r>
      <w:r w:rsidR="00FA551F">
        <w:rPr>
          <w:rFonts w:hint="cs"/>
          <w:rtl/>
        </w:rPr>
        <w:t>ُ</w:t>
      </w:r>
      <w:r>
        <w:rPr>
          <w:rtl/>
        </w:rPr>
        <w:t>جر</w:t>
      </w:r>
      <w:r w:rsidR="00FA551F">
        <w:rPr>
          <w:rFonts w:hint="cs"/>
          <w:rtl/>
        </w:rPr>
        <w:t>ْ</w:t>
      </w:r>
      <w:r>
        <w:rPr>
          <w:rtl/>
        </w:rPr>
        <w:t>ج</w:t>
      </w:r>
      <w:r w:rsidR="00FA551F">
        <w:rPr>
          <w:rFonts w:hint="cs"/>
          <w:rtl/>
        </w:rPr>
        <w:t>ِ</w:t>
      </w:r>
      <w:r>
        <w:rPr>
          <w:rtl/>
        </w:rPr>
        <w:t>ر</w:t>
      </w:r>
      <w:r w:rsidR="00FA551F">
        <w:rPr>
          <w:rFonts w:hint="cs"/>
          <w:rtl/>
        </w:rPr>
        <w:t>ْ</w:t>
      </w:r>
      <w:r>
        <w:rPr>
          <w:rtl/>
        </w:rPr>
        <w:t xml:space="preserve"> في جوفه نار جهنم.</w:t>
      </w:r>
      <w:r w:rsidR="00FA551F">
        <w:rPr>
          <w:rFonts w:hint="cs"/>
          <w:rtl/>
        </w:rPr>
        <w:t xml:space="preserve"> </w:t>
      </w:r>
      <w:r>
        <w:rPr>
          <w:rtl/>
        </w:rPr>
        <w:t>فقال معاوية: أم</w:t>
      </w:r>
      <w:r w:rsidR="00FA551F">
        <w:rPr>
          <w:rFonts w:hint="cs"/>
          <w:rtl/>
        </w:rPr>
        <w:t>ّ</w:t>
      </w:r>
      <w:r>
        <w:rPr>
          <w:rtl/>
        </w:rPr>
        <w:t>ا أنا فلا أرى بذلك بأسا</w:t>
      </w:r>
      <w:r w:rsidR="00FA551F">
        <w:rPr>
          <w:rFonts w:hint="cs"/>
          <w:rtl/>
        </w:rPr>
        <w:t>ً.</w:t>
      </w:r>
    </w:p>
    <w:p w:rsidR="008406C4" w:rsidRDefault="006F739F" w:rsidP="00FA551F">
      <w:pPr>
        <w:pStyle w:val="libFootnote0"/>
        <w:rPr>
          <w:rtl/>
        </w:rPr>
      </w:pPr>
      <w:r>
        <w:rPr>
          <w:rtl/>
        </w:rPr>
        <w:t>فقال أبو الدرداء: م</w:t>
      </w:r>
      <w:r w:rsidR="00FA551F">
        <w:rPr>
          <w:rFonts w:hint="cs"/>
          <w:rtl/>
        </w:rPr>
        <w:t>َ</w:t>
      </w:r>
      <w:r>
        <w:rPr>
          <w:rtl/>
        </w:rPr>
        <w:t xml:space="preserve">ن عذيري من معاوية! أنا أخبره عن الرسول </w:t>
      </w:r>
      <w:r w:rsidR="00FA551F" w:rsidRPr="00FA551F">
        <w:rPr>
          <w:rStyle w:val="libFootnoteAlaemChar"/>
          <w:rtl/>
        </w:rPr>
        <w:t>صلى‌الله‌عليه‌وآله</w:t>
      </w:r>
      <w:r>
        <w:rPr>
          <w:rtl/>
        </w:rPr>
        <w:t xml:space="preserve"> و هو يخبرني عن رأيه لا أساكنك بأرض</w:t>
      </w:r>
      <w:r w:rsidR="00FA551F">
        <w:rPr>
          <w:rFonts w:hint="cs"/>
          <w:rtl/>
        </w:rPr>
        <w:t>ٍ</w:t>
      </w:r>
      <w:r>
        <w:rPr>
          <w:rtl/>
        </w:rPr>
        <w:t xml:space="preserve"> أبدا</w:t>
      </w:r>
      <w:r w:rsidR="00FA551F">
        <w:rPr>
          <w:rFonts w:hint="cs"/>
          <w:rtl/>
        </w:rPr>
        <w:t>ً</w:t>
      </w:r>
      <w:r>
        <w:rPr>
          <w:rtl/>
        </w:rPr>
        <w:t>.</w:t>
      </w:r>
    </w:p>
    <w:p w:rsidR="008406C4" w:rsidRDefault="006F739F" w:rsidP="00AB53E5">
      <w:pPr>
        <w:pStyle w:val="libFootnote0"/>
        <w:rPr>
          <w:rtl/>
        </w:rPr>
      </w:pPr>
      <w:r>
        <w:rPr>
          <w:rtl/>
        </w:rPr>
        <w:t>فهذا الخبر يقدح</w:t>
      </w:r>
      <w:r w:rsidR="00FA551F">
        <w:rPr>
          <w:rFonts w:hint="cs"/>
          <w:rtl/>
        </w:rPr>
        <w:t>ُ</w:t>
      </w:r>
      <w:r>
        <w:rPr>
          <w:rtl/>
        </w:rPr>
        <w:t xml:space="preserve"> في عدالته، كما يقدح</w:t>
      </w:r>
      <w:r w:rsidR="00FA551F">
        <w:rPr>
          <w:rFonts w:hint="cs"/>
          <w:rtl/>
        </w:rPr>
        <w:t>ُ</w:t>
      </w:r>
      <w:r>
        <w:rPr>
          <w:rtl/>
        </w:rPr>
        <w:t xml:space="preserve"> أيضا</w:t>
      </w:r>
      <w:r w:rsidR="00FA551F">
        <w:rPr>
          <w:rFonts w:hint="cs"/>
          <w:rtl/>
        </w:rPr>
        <w:t>ً</w:t>
      </w:r>
      <w:r>
        <w:rPr>
          <w:rtl/>
        </w:rPr>
        <w:t xml:space="preserve"> في عقيدته لأن</w:t>
      </w:r>
      <w:r w:rsidR="00FA551F">
        <w:rPr>
          <w:rFonts w:hint="cs"/>
          <w:rtl/>
        </w:rPr>
        <w:t>ّ</w:t>
      </w:r>
      <w:r>
        <w:rPr>
          <w:rtl/>
        </w:rPr>
        <w:t xml:space="preserve"> م</w:t>
      </w:r>
      <w:r w:rsidR="00FA551F">
        <w:rPr>
          <w:rFonts w:hint="cs"/>
          <w:rtl/>
        </w:rPr>
        <w:t>َ</w:t>
      </w:r>
      <w:r w:rsidR="00F44F47">
        <w:rPr>
          <w:rtl/>
        </w:rPr>
        <w:t>ن قال في مقابل</w:t>
      </w:r>
      <w:r w:rsidR="00F44F47">
        <w:rPr>
          <w:rFonts w:hint="cs"/>
          <w:rtl/>
        </w:rPr>
        <w:t xml:space="preserve"> </w:t>
      </w:r>
      <w:r>
        <w:rPr>
          <w:rtl/>
        </w:rPr>
        <w:t xml:space="preserve">رسول الله </w:t>
      </w:r>
      <w:r w:rsidR="00F44F47" w:rsidRPr="00F44F47">
        <w:rPr>
          <w:rStyle w:val="libFootnoteAlaemChar"/>
          <w:rtl/>
        </w:rPr>
        <w:t>صلى‌الله‌عليه‌وآله</w:t>
      </w:r>
      <w:r w:rsidR="00F44F47">
        <w:rPr>
          <w:rtl/>
        </w:rPr>
        <w:t xml:space="preserve"> </w:t>
      </w:r>
      <w:r w:rsidR="00F44F47" w:rsidRPr="00743CF5">
        <w:rPr>
          <w:rFonts w:hint="cs"/>
          <w:rtl/>
        </w:rPr>
        <w:t>«</w:t>
      </w:r>
      <w:r w:rsidR="00F44F47">
        <w:rPr>
          <w:rFonts w:hint="cs"/>
          <w:rtl/>
        </w:rPr>
        <w:t xml:space="preserve"> </w:t>
      </w:r>
      <w:r>
        <w:rPr>
          <w:rtl/>
        </w:rPr>
        <w:t>أم</w:t>
      </w:r>
      <w:r w:rsidR="00F44F47">
        <w:rPr>
          <w:rFonts w:hint="cs"/>
          <w:rtl/>
        </w:rPr>
        <w:t>ّ</w:t>
      </w:r>
      <w:r>
        <w:rPr>
          <w:rtl/>
        </w:rPr>
        <w:t>ا أنا فلا أرى بأسا</w:t>
      </w:r>
      <w:r w:rsidR="00F44F47">
        <w:rPr>
          <w:rFonts w:hint="cs"/>
          <w:rtl/>
        </w:rPr>
        <w:t>ً</w:t>
      </w:r>
      <w:r>
        <w:rPr>
          <w:rtl/>
        </w:rPr>
        <w:t xml:space="preserve"> فيما حر</w:t>
      </w:r>
      <w:r w:rsidR="00F44F47">
        <w:rPr>
          <w:rFonts w:hint="cs"/>
          <w:rtl/>
        </w:rPr>
        <w:t>َّ</w:t>
      </w:r>
      <w:r>
        <w:rPr>
          <w:rtl/>
        </w:rPr>
        <w:t xml:space="preserve">مه رسول الله </w:t>
      </w:r>
      <w:r w:rsidR="00F44F47" w:rsidRPr="00743CF5">
        <w:rPr>
          <w:rFonts w:hint="cs"/>
          <w:rtl/>
        </w:rPr>
        <w:t>»</w:t>
      </w:r>
      <w:r w:rsidR="00F44F47">
        <w:rPr>
          <w:rFonts w:hint="cs"/>
          <w:rtl/>
        </w:rPr>
        <w:t xml:space="preserve"> ف</w:t>
      </w:r>
      <w:r>
        <w:rPr>
          <w:rtl/>
        </w:rPr>
        <w:t xml:space="preserve">ليس بصحيح العقيدة </w:t>
      </w:r>
      <w:r w:rsidR="00F44F47">
        <w:rPr>
          <w:rFonts w:hint="cs"/>
          <w:rtl/>
        </w:rPr>
        <w:t xml:space="preserve">. </w:t>
      </w:r>
      <w:r>
        <w:rPr>
          <w:rtl/>
        </w:rPr>
        <w:t>و من المعلوم أيضا</w:t>
      </w:r>
      <w:r w:rsidR="00F44F47">
        <w:rPr>
          <w:rFonts w:hint="cs"/>
          <w:rtl/>
        </w:rPr>
        <w:t>ً</w:t>
      </w:r>
      <w:r w:rsidR="00F44F47">
        <w:rPr>
          <w:rtl/>
        </w:rPr>
        <w:t xml:space="preserve"> من حالة استئثاره بمال الفي</w:t>
      </w:r>
      <w:r>
        <w:rPr>
          <w:rtl/>
        </w:rPr>
        <w:t>ء و ضربه م</w:t>
      </w:r>
      <w:r w:rsidR="00F44F47">
        <w:rPr>
          <w:rFonts w:hint="cs"/>
          <w:rtl/>
        </w:rPr>
        <w:t>َ</w:t>
      </w:r>
      <w:r>
        <w:rPr>
          <w:rtl/>
        </w:rPr>
        <w:t>ن لا ح</w:t>
      </w:r>
      <w:r w:rsidR="00F44F47">
        <w:rPr>
          <w:rFonts w:hint="cs"/>
          <w:rtl/>
        </w:rPr>
        <w:t>َ</w:t>
      </w:r>
      <w:r>
        <w:rPr>
          <w:rtl/>
        </w:rPr>
        <w:t>د</w:t>
      </w:r>
      <w:r w:rsidR="00F44F47">
        <w:rPr>
          <w:rFonts w:hint="cs"/>
          <w:rtl/>
        </w:rPr>
        <w:t>َّ</w:t>
      </w:r>
      <w:r>
        <w:rPr>
          <w:rtl/>
        </w:rPr>
        <w:t xml:space="preserve"> عليه و إسقاط الحد</w:t>
      </w:r>
      <w:r w:rsidR="00F44F47">
        <w:rPr>
          <w:rFonts w:hint="cs"/>
          <w:rtl/>
        </w:rPr>
        <w:t>ِّ</w:t>
      </w:r>
      <w:r>
        <w:rPr>
          <w:rtl/>
        </w:rPr>
        <w:t xml:space="preserve"> عم</w:t>
      </w:r>
      <w:r w:rsidR="00F44F47">
        <w:rPr>
          <w:rFonts w:hint="cs"/>
          <w:rtl/>
        </w:rPr>
        <w:t>ّ</w:t>
      </w:r>
      <w:r>
        <w:rPr>
          <w:rtl/>
        </w:rPr>
        <w:t>ن يستحق</w:t>
      </w:r>
      <w:r w:rsidR="00F44F47">
        <w:rPr>
          <w:rFonts w:hint="cs"/>
          <w:rtl/>
        </w:rPr>
        <w:t>ّ</w:t>
      </w:r>
      <w:r>
        <w:rPr>
          <w:rtl/>
        </w:rPr>
        <w:t xml:space="preserve"> إقامة الحد</w:t>
      </w:r>
      <w:r w:rsidR="00F44F47">
        <w:rPr>
          <w:rFonts w:hint="cs"/>
          <w:rtl/>
        </w:rPr>
        <w:t>ّ</w:t>
      </w:r>
      <w:r>
        <w:rPr>
          <w:rtl/>
        </w:rPr>
        <w:t xml:space="preserve"> عليه و حكمه برأيه في الرعي</w:t>
      </w:r>
      <w:r w:rsidR="00F44F47">
        <w:rPr>
          <w:rFonts w:hint="cs"/>
          <w:rtl/>
        </w:rPr>
        <w:t>ّ</w:t>
      </w:r>
      <w:r>
        <w:rPr>
          <w:rtl/>
        </w:rPr>
        <w:t>ة و في دين الله و استلحاقه زيادا</w:t>
      </w:r>
      <w:r w:rsidR="00F44F47">
        <w:rPr>
          <w:rFonts w:hint="cs"/>
          <w:rtl/>
        </w:rPr>
        <w:t>ً</w:t>
      </w:r>
      <w:r>
        <w:rPr>
          <w:rtl/>
        </w:rPr>
        <w:t xml:space="preserve"> و هو يعلم قول رسول الله </w:t>
      </w:r>
      <w:r w:rsidR="00AB53E5" w:rsidRPr="00FA551F">
        <w:rPr>
          <w:rStyle w:val="libFootnoteAlaemChar"/>
          <w:rtl/>
        </w:rPr>
        <w:t>صلى‌الله‌عليه‌وآله</w:t>
      </w:r>
      <w:r>
        <w:rPr>
          <w:rtl/>
        </w:rPr>
        <w:t>: «الولد للفراش و للعاهر الح</w:t>
      </w:r>
      <w:r w:rsidR="00F44F47">
        <w:rPr>
          <w:rFonts w:hint="cs"/>
          <w:rtl/>
        </w:rPr>
        <w:t>َ</w:t>
      </w:r>
      <w:r>
        <w:rPr>
          <w:rtl/>
        </w:rPr>
        <w:t>ج</w:t>
      </w:r>
      <w:r w:rsidR="00F44F47">
        <w:rPr>
          <w:rFonts w:hint="cs"/>
          <w:rtl/>
        </w:rPr>
        <w:t>َ</w:t>
      </w:r>
      <w:r>
        <w:rPr>
          <w:rtl/>
        </w:rPr>
        <w:t>ر»، و قتله ح</w:t>
      </w:r>
      <w:r w:rsidR="00F44F47">
        <w:rPr>
          <w:rFonts w:hint="cs"/>
          <w:rtl/>
        </w:rPr>
        <w:t>ُ</w:t>
      </w:r>
      <w:r>
        <w:rPr>
          <w:rtl/>
        </w:rPr>
        <w:t>جر بن عدي</w:t>
      </w:r>
      <w:r w:rsidR="00F44F47">
        <w:rPr>
          <w:rFonts w:hint="cs"/>
          <w:rtl/>
        </w:rPr>
        <w:t>ّ</w:t>
      </w:r>
      <w:r>
        <w:rPr>
          <w:rtl/>
        </w:rPr>
        <w:t xml:space="preserve"> و أصحابه و لم يجب عليهم القتل و مهانته لأبي ذر</w:t>
      </w:r>
      <w:r w:rsidR="00F44F47">
        <w:rPr>
          <w:rFonts w:hint="cs"/>
          <w:rtl/>
        </w:rPr>
        <w:t>ّ</w:t>
      </w:r>
      <w:r>
        <w:rPr>
          <w:rtl/>
        </w:rPr>
        <w:t xml:space="preserve"> الغفاري و جبهه و شتمه و إشخاصه إلى المدينة على قتب بعير وطاء لإنكاره عليه و لعنه علي</w:t>
      </w:r>
      <w:r w:rsidR="00F44F47">
        <w:rPr>
          <w:rFonts w:hint="cs"/>
          <w:rtl/>
        </w:rPr>
        <w:t>ّ</w:t>
      </w:r>
      <w:r>
        <w:rPr>
          <w:rtl/>
        </w:rPr>
        <w:t>ا</w:t>
      </w:r>
      <w:r w:rsidR="00F44F47">
        <w:rPr>
          <w:rFonts w:hint="cs"/>
          <w:rtl/>
        </w:rPr>
        <w:t>ً</w:t>
      </w:r>
      <w:r>
        <w:rPr>
          <w:rtl/>
        </w:rPr>
        <w:t xml:space="preserve"> و حسنا</w:t>
      </w:r>
      <w:r w:rsidR="00F44F47">
        <w:rPr>
          <w:rFonts w:hint="cs"/>
          <w:rtl/>
        </w:rPr>
        <w:t>ً</w:t>
      </w:r>
      <w:r>
        <w:rPr>
          <w:rtl/>
        </w:rPr>
        <w:t xml:space="preserve"> و حسينا</w:t>
      </w:r>
      <w:r w:rsidR="00F44F47">
        <w:rPr>
          <w:rFonts w:hint="cs"/>
          <w:rtl/>
        </w:rPr>
        <w:t>ً</w:t>
      </w:r>
      <w:r>
        <w:rPr>
          <w:rtl/>
        </w:rPr>
        <w:t xml:space="preserve"> و عبد الله بن عباس على منابر الإسلام و عهده بالخلافة إلى ابنه يزيد مع ظهور فسقه و ش</w:t>
      </w:r>
      <w:r w:rsidR="00F44F47">
        <w:rPr>
          <w:rFonts w:hint="cs"/>
          <w:rtl/>
        </w:rPr>
        <w:t>ُ</w:t>
      </w:r>
      <w:r>
        <w:rPr>
          <w:rtl/>
        </w:rPr>
        <w:t>ربه المسكر جهارا</w:t>
      </w:r>
      <w:r w:rsidR="00F44F47">
        <w:rPr>
          <w:rFonts w:hint="cs"/>
          <w:rtl/>
        </w:rPr>
        <w:t>ً</w:t>
      </w:r>
      <w:r>
        <w:rPr>
          <w:rtl/>
        </w:rPr>
        <w:t xml:space="preserve"> و لعبه بالن</w:t>
      </w:r>
      <w:r w:rsidR="00F44F47">
        <w:rPr>
          <w:rFonts w:hint="cs"/>
          <w:rtl/>
        </w:rPr>
        <w:t>ّ</w:t>
      </w:r>
      <w:r>
        <w:rPr>
          <w:rtl/>
        </w:rPr>
        <w:t>رد و نومه بين القيان المغني</w:t>
      </w:r>
      <w:r w:rsidR="00F44F47">
        <w:rPr>
          <w:rFonts w:hint="cs"/>
          <w:rtl/>
        </w:rPr>
        <w:t>ّ</w:t>
      </w:r>
      <w:r>
        <w:rPr>
          <w:rtl/>
        </w:rPr>
        <w:t>ات و اصطباحه معهن</w:t>
      </w:r>
      <w:r w:rsidR="00F44F47">
        <w:rPr>
          <w:rFonts w:hint="cs"/>
          <w:rtl/>
        </w:rPr>
        <w:t>ّ</w:t>
      </w:r>
      <w:r>
        <w:rPr>
          <w:rtl/>
        </w:rPr>
        <w:t xml:space="preserve"> و لعبه بالطنبور بينهن</w:t>
      </w:r>
      <w:r w:rsidR="00F44F47">
        <w:rPr>
          <w:rFonts w:hint="cs"/>
          <w:rtl/>
        </w:rPr>
        <w:t>ّ</w:t>
      </w:r>
      <w:r>
        <w:rPr>
          <w:rtl/>
        </w:rPr>
        <w:t xml:space="preserve"> و تطريقه بني أمية للوثوب على مقام رسول الله </w:t>
      </w:r>
      <w:r w:rsidR="00F44F47" w:rsidRPr="00F44F47">
        <w:rPr>
          <w:rStyle w:val="libFootnoteAlaemChar"/>
          <w:rtl/>
        </w:rPr>
        <w:t>صلى‌الله‌عليه‌وآله</w:t>
      </w:r>
      <w:r w:rsidR="00F44F47">
        <w:rPr>
          <w:rtl/>
        </w:rPr>
        <w:t xml:space="preserve"> </w:t>
      </w:r>
      <w:r>
        <w:rPr>
          <w:rtl/>
        </w:rPr>
        <w:t>و خلافته حتّى أفضت إلى يزيد بن عبد الملك و الوليد بن يزيد المفتضحين الفاسقين</w:t>
      </w:r>
      <w:r w:rsidR="00F44F47">
        <w:rPr>
          <w:rFonts w:hint="cs"/>
          <w:rtl/>
        </w:rPr>
        <w:t>:</w:t>
      </w:r>
      <w:r>
        <w:rPr>
          <w:rtl/>
        </w:rPr>
        <w:t xml:space="preserve"> صاحب ح</w:t>
      </w:r>
      <w:r w:rsidR="00F44F47">
        <w:rPr>
          <w:rFonts w:hint="cs"/>
          <w:rtl/>
        </w:rPr>
        <w:t>َ</w:t>
      </w:r>
      <w:r>
        <w:rPr>
          <w:rtl/>
        </w:rPr>
        <w:t>بابة و س</w:t>
      </w:r>
      <w:r w:rsidR="00F44F47">
        <w:rPr>
          <w:rFonts w:hint="cs"/>
          <w:rtl/>
        </w:rPr>
        <w:t>َ</w:t>
      </w:r>
      <w:r>
        <w:rPr>
          <w:rtl/>
        </w:rPr>
        <w:t>ل</w:t>
      </w:r>
      <w:r w:rsidR="00F44F47">
        <w:rPr>
          <w:rFonts w:hint="cs"/>
          <w:rtl/>
        </w:rPr>
        <w:t>ّ</w:t>
      </w:r>
      <w:r>
        <w:rPr>
          <w:rtl/>
        </w:rPr>
        <w:t>امة و الآخر رامي المصحف بالسهام و صاحب الأشعار في الزندقة و الإلحاد. «انتهى كلام ابن أبي الحديد»</w:t>
      </w:r>
    </w:p>
    <w:p w:rsidR="006F739F" w:rsidRDefault="006F739F" w:rsidP="006F739F">
      <w:pPr>
        <w:pStyle w:val="libFootnote0"/>
      </w:pPr>
      <w:r w:rsidRPr="00F44F47">
        <w:rPr>
          <w:rStyle w:val="libFootnoteBoldChar"/>
          <w:rtl/>
        </w:rPr>
        <w:t>أقول:</w:t>
      </w:r>
      <w:r>
        <w:rPr>
          <w:rtl/>
        </w:rPr>
        <w:t xml:space="preserve"> وذكر سبط ابن الجوزي في التذكرة تحت عنوان (فصل في يزيد بن معاوية) قال: ذكر علماء الس</w:t>
      </w:r>
      <w:r w:rsidR="00F44F47">
        <w:rPr>
          <w:rFonts w:hint="cs"/>
          <w:rtl/>
        </w:rPr>
        <w:t>ِ</w:t>
      </w:r>
      <w:r>
        <w:rPr>
          <w:rtl/>
        </w:rPr>
        <w:t>ير</w:t>
      </w:r>
      <w:r w:rsidR="00F44F47">
        <w:rPr>
          <w:rFonts w:hint="cs"/>
          <w:rtl/>
        </w:rPr>
        <w:t>َ</w:t>
      </w:r>
      <w:r>
        <w:rPr>
          <w:rtl/>
        </w:rPr>
        <w:t xml:space="preserve"> عن الحسن البصري أنه قال: قد كانت في معاوية هنات لو لقي</w:t>
      </w:r>
      <w:r w:rsidR="00F44F47">
        <w:rPr>
          <w:rFonts w:hint="cs"/>
          <w:rtl/>
        </w:rPr>
        <w:t>َ</w:t>
      </w:r>
      <w:r>
        <w:rPr>
          <w:rtl/>
        </w:rPr>
        <w:t xml:space="preserve"> أهل الأرض ببعضها لكفاهم: وُثُوبُه على هذا الأمر، واقتطاع</w:t>
      </w:r>
      <w:r w:rsidR="00F44F47">
        <w:rPr>
          <w:rFonts w:hint="cs"/>
          <w:rtl/>
        </w:rPr>
        <w:t>ُ</w:t>
      </w:r>
      <w:r>
        <w:rPr>
          <w:rtl/>
        </w:rPr>
        <w:t>ه</w:t>
      </w:r>
      <w:r w:rsidR="00F44F47">
        <w:rPr>
          <w:rFonts w:hint="cs"/>
          <w:rtl/>
        </w:rPr>
        <w:t>ُ</w:t>
      </w:r>
      <w:r>
        <w:rPr>
          <w:rtl/>
        </w:rPr>
        <w:t xml:space="preserve"> م</w:t>
      </w:r>
      <w:r w:rsidR="00F44F47">
        <w:rPr>
          <w:rFonts w:hint="cs"/>
          <w:rtl/>
        </w:rPr>
        <w:t>ِ</w:t>
      </w:r>
      <w:r>
        <w:rPr>
          <w:rtl/>
        </w:rPr>
        <w:t>ن</w:t>
      </w:r>
      <w:r w:rsidR="00F44F47">
        <w:rPr>
          <w:rFonts w:hint="cs"/>
          <w:rtl/>
        </w:rPr>
        <w:t>ْ</w:t>
      </w:r>
      <w:r>
        <w:rPr>
          <w:rtl/>
        </w:rPr>
        <w:t xml:space="preserve"> غير مشورة من المسلمين، واد</w:t>
      </w:r>
      <w:r w:rsidR="00F44F47">
        <w:rPr>
          <w:rFonts w:hint="cs"/>
          <w:rtl/>
        </w:rPr>
        <w:t>ِّ</w:t>
      </w:r>
      <w:r>
        <w:rPr>
          <w:rtl/>
        </w:rPr>
        <w:t>عاؤه زيادا</w:t>
      </w:r>
      <w:r w:rsidR="00F44F47">
        <w:rPr>
          <w:rFonts w:hint="cs"/>
          <w:rtl/>
        </w:rPr>
        <w:t>ً</w:t>
      </w:r>
      <w:r>
        <w:rPr>
          <w:rtl/>
        </w:rPr>
        <w:t>، وقتله حجر بن عدي</w:t>
      </w:r>
      <w:r w:rsidR="00F44F47">
        <w:rPr>
          <w:rFonts w:hint="cs"/>
          <w:rtl/>
        </w:rPr>
        <w:t>ّ</w:t>
      </w:r>
      <w:r>
        <w:rPr>
          <w:rtl/>
        </w:rPr>
        <w:t xml:space="preserve"> وأصحابه، وبتوليته مثل يزيد على الناس. قال: ذكر جدي أبو الفرج في كتاب (الرد</w:t>
      </w:r>
      <w:r w:rsidR="00DD0CAD">
        <w:rPr>
          <w:rFonts w:hint="cs"/>
          <w:rtl/>
        </w:rPr>
        <w:t>ّ</w:t>
      </w:r>
      <w:r>
        <w:rPr>
          <w:rtl/>
        </w:rPr>
        <w:t xml:space="preserve"> على المتعص</w:t>
      </w:r>
      <w:r w:rsidR="00DD0CAD">
        <w:rPr>
          <w:rFonts w:hint="cs"/>
          <w:rtl/>
        </w:rPr>
        <w:t>ِّ</w:t>
      </w:r>
      <w:r>
        <w:rPr>
          <w:rtl/>
        </w:rPr>
        <w:t>ب العنيد المانع =</w:t>
      </w:r>
    </w:p>
    <w:p w:rsidR="006F739F" w:rsidRDefault="006F739F" w:rsidP="00D96FAA">
      <w:pPr>
        <w:pStyle w:val="libNormal"/>
      </w:pPr>
      <w:r>
        <w:rPr>
          <w:rtl/>
        </w:rPr>
        <w:br w:type="page"/>
      </w:r>
    </w:p>
    <w:p w:rsidR="008406C4" w:rsidRDefault="006F739F" w:rsidP="00DD0CAD">
      <w:pPr>
        <w:pStyle w:val="libNormal0"/>
        <w:rPr>
          <w:rtl/>
        </w:rPr>
      </w:pPr>
      <w:r>
        <w:rPr>
          <w:rtl/>
        </w:rPr>
        <w:lastRenderedPageBreak/>
        <w:t>تحسبون خلافتهما شرعية</w:t>
      </w:r>
      <w:r w:rsidR="00DD0CAD">
        <w:rPr>
          <w:rFonts w:hint="cs"/>
          <w:rtl/>
        </w:rPr>
        <w:t>ً</w:t>
      </w:r>
      <w:r>
        <w:rPr>
          <w:rtl/>
        </w:rPr>
        <w:t>، وتدافعون عنهما باليد واللسان، بل بالمال والنفس وإن كان بعض أعلامكم وافقونا في كفر معاوية وابنه وكتبوا في ذلك مثل ابن الجوزي وقدأل</w:t>
      </w:r>
      <w:r w:rsidR="00DD0CAD">
        <w:rPr>
          <w:rFonts w:hint="cs"/>
          <w:rtl/>
        </w:rPr>
        <w:t>ّ</w:t>
      </w:r>
      <w:r>
        <w:rPr>
          <w:rtl/>
        </w:rPr>
        <w:t xml:space="preserve">ف كتاب </w:t>
      </w:r>
      <w:r w:rsidR="00DD0CAD">
        <w:rPr>
          <w:rtl/>
        </w:rPr>
        <w:t>«</w:t>
      </w:r>
      <w:r>
        <w:rPr>
          <w:rtl/>
        </w:rPr>
        <w:t>الرد على المتعص</w:t>
      </w:r>
      <w:r w:rsidR="00DD0CAD">
        <w:rPr>
          <w:rFonts w:hint="cs"/>
          <w:rtl/>
        </w:rPr>
        <w:t>ّ</w:t>
      </w:r>
      <w:r>
        <w:rPr>
          <w:rtl/>
        </w:rPr>
        <w:t>ب العنيد المانع من ذم يزيد</w:t>
      </w:r>
      <w:r w:rsidR="00DD0CAD">
        <w:rPr>
          <w:rtl/>
        </w:rPr>
        <w:t>»</w:t>
      </w:r>
      <w:r>
        <w:rPr>
          <w:rtl/>
        </w:rPr>
        <w:t>.</w:t>
      </w:r>
    </w:p>
    <w:p w:rsidR="006F739F" w:rsidRDefault="006F739F" w:rsidP="006F739F">
      <w:pPr>
        <w:pStyle w:val="libLine"/>
      </w:pPr>
      <w:r>
        <w:rPr>
          <w:rtl/>
        </w:rPr>
        <w:t>____________________</w:t>
      </w:r>
    </w:p>
    <w:p w:rsidR="008406C4" w:rsidRDefault="006F739F" w:rsidP="00DD0CAD">
      <w:pPr>
        <w:pStyle w:val="libFootnote0"/>
        <w:rPr>
          <w:rtl/>
        </w:rPr>
      </w:pPr>
      <w:r>
        <w:rPr>
          <w:rtl/>
        </w:rPr>
        <w:t xml:space="preserve">= من ذم يزيد) وقال سألني سائل فقال ما تقول في يزيد بن معاوية؟ فقلت له: يكفيه ما به فقال: </w:t>
      </w:r>
      <w:r w:rsidR="00DD0CAD">
        <w:rPr>
          <w:rFonts w:hint="cs"/>
          <w:rtl/>
        </w:rPr>
        <w:t>أ</w:t>
      </w:r>
      <w:r>
        <w:rPr>
          <w:rtl/>
        </w:rPr>
        <w:t>تجو</w:t>
      </w:r>
      <w:r w:rsidR="00DD0CAD">
        <w:rPr>
          <w:rFonts w:hint="cs"/>
          <w:rtl/>
        </w:rPr>
        <w:t>ِّ</w:t>
      </w:r>
      <w:r>
        <w:rPr>
          <w:rtl/>
        </w:rPr>
        <w:t>ز</w:t>
      </w:r>
      <w:r w:rsidR="00DD0CAD">
        <w:rPr>
          <w:rFonts w:hint="cs"/>
          <w:rtl/>
        </w:rPr>
        <w:t>ُ</w:t>
      </w:r>
      <w:r>
        <w:rPr>
          <w:rtl/>
        </w:rPr>
        <w:t xml:space="preserve"> لعنه؟ </w:t>
      </w:r>
      <w:r w:rsidRPr="00DD0CAD">
        <w:rPr>
          <w:rtl/>
        </w:rPr>
        <w:t>فقلت:</w:t>
      </w:r>
      <w:r>
        <w:rPr>
          <w:rtl/>
        </w:rPr>
        <w:t xml:space="preserve"> قد أجاز العلماء الورعون، منهم أحمد بن حنبل، فإن</w:t>
      </w:r>
      <w:r w:rsidR="00DD0CAD">
        <w:rPr>
          <w:rFonts w:hint="cs"/>
          <w:rtl/>
        </w:rPr>
        <w:t>ّ</w:t>
      </w:r>
      <w:r>
        <w:rPr>
          <w:rtl/>
        </w:rPr>
        <w:t>ه ذكر في حق</w:t>
      </w:r>
      <w:r w:rsidR="00DD0CAD">
        <w:rPr>
          <w:rFonts w:hint="cs"/>
          <w:rtl/>
        </w:rPr>
        <w:t>ّ</w:t>
      </w:r>
      <w:r>
        <w:rPr>
          <w:rtl/>
        </w:rPr>
        <w:t xml:space="preserve"> يزيد ما يزيد على اللعنة.</w:t>
      </w:r>
    </w:p>
    <w:p w:rsidR="008406C4" w:rsidRDefault="006F739F" w:rsidP="006F739F">
      <w:pPr>
        <w:pStyle w:val="libFootnote0"/>
        <w:rPr>
          <w:rtl/>
        </w:rPr>
      </w:pPr>
      <w:r>
        <w:rPr>
          <w:rtl/>
        </w:rPr>
        <w:t>وفي التذكرة قال: قال أحمد في المسند: حدثنا أنس بن عياض حدثني يزيد ابن حفصة عن عبدالله بن عبدالرحمن بن أبي صعصعة عن عطاء بن يسار عن السايب ابن خل</w:t>
      </w:r>
      <w:r w:rsidR="00DD0CAD">
        <w:rPr>
          <w:rFonts w:hint="cs"/>
          <w:rtl/>
        </w:rPr>
        <w:t>ّ</w:t>
      </w:r>
      <w:r>
        <w:rPr>
          <w:rtl/>
        </w:rPr>
        <w:t>اد: أن</w:t>
      </w:r>
      <w:r w:rsidR="00DD0CAD">
        <w:rPr>
          <w:rFonts w:hint="cs"/>
          <w:rtl/>
        </w:rPr>
        <w:t>ّ</w:t>
      </w:r>
      <w:r>
        <w:rPr>
          <w:rtl/>
        </w:rPr>
        <w:t xml:space="preserve"> رسول الله </w:t>
      </w:r>
      <w:r w:rsidRPr="00AB53E5">
        <w:rPr>
          <w:rStyle w:val="libFootnoteAlaemChar"/>
          <w:rtl/>
        </w:rPr>
        <w:t>صلى‌الله‌عليه‌وآله</w:t>
      </w:r>
      <w:r>
        <w:rPr>
          <w:rtl/>
        </w:rPr>
        <w:t xml:space="preserve"> قال: من أخاف أهل المدينة ظ</w:t>
      </w:r>
      <w:r w:rsidR="00DD0CAD">
        <w:rPr>
          <w:rFonts w:hint="cs"/>
          <w:rtl/>
        </w:rPr>
        <w:t>ُ</w:t>
      </w:r>
      <w:r>
        <w:rPr>
          <w:rtl/>
        </w:rPr>
        <w:t>ل</w:t>
      </w:r>
      <w:r w:rsidR="00DD0CAD">
        <w:rPr>
          <w:rFonts w:hint="cs"/>
          <w:rtl/>
        </w:rPr>
        <w:t>ْ</w:t>
      </w:r>
      <w:r>
        <w:rPr>
          <w:rtl/>
        </w:rPr>
        <w:t>ما</w:t>
      </w:r>
      <w:r w:rsidR="00DD0CAD">
        <w:rPr>
          <w:rFonts w:hint="cs"/>
          <w:rtl/>
        </w:rPr>
        <w:t>ً</w:t>
      </w:r>
      <w:r>
        <w:rPr>
          <w:rtl/>
        </w:rPr>
        <w:t xml:space="preserve"> أخافه الله وعليه لعنة</w:t>
      </w:r>
      <w:r w:rsidR="00DD0CAD">
        <w:rPr>
          <w:rFonts w:hint="cs"/>
          <w:rtl/>
        </w:rPr>
        <w:t>ُ</w:t>
      </w:r>
      <w:r>
        <w:rPr>
          <w:rtl/>
        </w:rPr>
        <w:t xml:space="preserve"> الله والملائكة والناس أجمعين، لا يقبل الله منه يوم القيامة ص</w:t>
      </w:r>
      <w:r w:rsidR="00DD0CAD">
        <w:rPr>
          <w:rFonts w:hint="cs"/>
          <w:rtl/>
        </w:rPr>
        <w:t>َ</w:t>
      </w:r>
      <w:r>
        <w:rPr>
          <w:rtl/>
        </w:rPr>
        <w:t>ر</w:t>
      </w:r>
      <w:r w:rsidR="00DD0CAD">
        <w:rPr>
          <w:rFonts w:hint="cs"/>
          <w:rtl/>
        </w:rPr>
        <w:t>ْ</w:t>
      </w:r>
      <w:r>
        <w:rPr>
          <w:rtl/>
        </w:rPr>
        <w:t>فا</w:t>
      </w:r>
      <w:r w:rsidR="00DD0CAD">
        <w:rPr>
          <w:rFonts w:hint="cs"/>
          <w:rtl/>
        </w:rPr>
        <w:t>ً</w:t>
      </w:r>
      <w:r>
        <w:rPr>
          <w:rtl/>
        </w:rPr>
        <w:t xml:space="preserve"> ولا عدلا.</w:t>
      </w:r>
    </w:p>
    <w:p w:rsidR="008406C4" w:rsidRDefault="006F739F" w:rsidP="006F739F">
      <w:pPr>
        <w:pStyle w:val="libFootnote0"/>
        <w:rPr>
          <w:rtl/>
        </w:rPr>
      </w:pPr>
      <w:r>
        <w:rPr>
          <w:rtl/>
        </w:rPr>
        <w:t>أقول: ورواه غير أحمد كثير من الأعلام وعلماء العام</w:t>
      </w:r>
      <w:r w:rsidR="00DD0CAD">
        <w:rPr>
          <w:rFonts w:hint="cs"/>
          <w:rtl/>
        </w:rPr>
        <w:t>ّ</w:t>
      </w:r>
      <w:r>
        <w:rPr>
          <w:rtl/>
        </w:rPr>
        <w:t>ة: ولا منكر</w:t>
      </w:r>
      <w:r w:rsidR="00DD0CAD">
        <w:rPr>
          <w:rFonts w:hint="cs"/>
          <w:rtl/>
        </w:rPr>
        <w:t>َ</w:t>
      </w:r>
      <w:r>
        <w:rPr>
          <w:rtl/>
        </w:rPr>
        <w:t xml:space="preserve"> بين المؤرخين أن</w:t>
      </w:r>
      <w:r w:rsidR="00DD0CAD">
        <w:rPr>
          <w:rFonts w:hint="cs"/>
          <w:rtl/>
        </w:rPr>
        <w:t>ّ</w:t>
      </w:r>
      <w:r>
        <w:rPr>
          <w:rtl/>
        </w:rPr>
        <w:t xml:space="preserve"> معاوية أخاف أهل المدينة حين بعث إليه ب</w:t>
      </w:r>
      <w:r w:rsidR="00DD0CAD">
        <w:rPr>
          <w:rFonts w:hint="cs"/>
          <w:rtl/>
        </w:rPr>
        <w:t>ُ</w:t>
      </w:r>
      <w:r>
        <w:rPr>
          <w:rtl/>
        </w:rPr>
        <w:t>س</w:t>
      </w:r>
      <w:r w:rsidR="00DD0CAD">
        <w:rPr>
          <w:rFonts w:hint="cs"/>
          <w:rtl/>
        </w:rPr>
        <w:t>ْ</w:t>
      </w:r>
      <w:r>
        <w:rPr>
          <w:rtl/>
        </w:rPr>
        <w:t>ر بن أرطاة الظالم السف</w:t>
      </w:r>
      <w:r w:rsidR="00DD0CAD">
        <w:rPr>
          <w:rFonts w:hint="cs"/>
          <w:rtl/>
        </w:rPr>
        <w:t>ّ</w:t>
      </w:r>
      <w:r>
        <w:rPr>
          <w:rtl/>
        </w:rPr>
        <w:t>اح، فق</w:t>
      </w:r>
      <w:r w:rsidR="00DD0CAD">
        <w:rPr>
          <w:rFonts w:hint="cs"/>
          <w:rtl/>
        </w:rPr>
        <w:t>َ</w:t>
      </w:r>
      <w:r>
        <w:rPr>
          <w:rtl/>
        </w:rPr>
        <w:t>ت</w:t>
      </w:r>
      <w:r w:rsidR="00DD0CAD">
        <w:rPr>
          <w:rFonts w:hint="cs"/>
          <w:rtl/>
        </w:rPr>
        <w:t>َ</w:t>
      </w:r>
      <w:r>
        <w:rPr>
          <w:rtl/>
        </w:rPr>
        <w:t xml:space="preserve">ل منهم </w:t>
      </w:r>
      <w:r w:rsidR="00DD0CAD">
        <w:rPr>
          <w:rFonts w:hint="cs"/>
          <w:rtl/>
        </w:rPr>
        <w:t xml:space="preserve">خَلْقاً كثيراً، و كذلك أخافهم يزيد بن معاوية حين بعث إليهم مسلم بن عقبه </w:t>
      </w:r>
      <w:r>
        <w:rPr>
          <w:rtl/>
        </w:rPr>
        <w:t>الظالم القاسي القلب، فأباح المدينة ثلاثا</w:t>
      </w:r>
      <w:r w:rsidR="00DD0CAD">
        <w:rPr>
          <w:rFonts w:hint="cs"/>
          <w:rtl/>
        </w:rPr>
        <w:t>ً</w:t>
      </w:r>
      <w:r>
        <w:rPr>
          <w:rtl/>
        </w:rPr>
        <w:t xml:space="preserve"> فقتل خلقا</w:t>
      </w:r>
      <w:r w:rsidR="00DD0CAD">
        <w:rPr>
          <w:rFonts w:hint="cs"/>
          <w:rtl/>
        </w:rPr>
        <w:t>ً</w:t>
      </w:r>
      <w:r>
        <w:rPr>
          <w:rtl/>
        </w:rPr>
        <w:t xml:space="preserve"> كثيرا</w:t>
      </w:r>
      <w:r w:rsidR="00DD0CAD">
        <w:rPr>
          <w:rFonts w:hint="cs"/>
          <w:rtl/>
        </w:rPr>
        <w:t>ً</w:t>
      </w:r>
      <w:r>
        <w:rPr>
          <w:rtl/>
        </w:rPr>
        <w:t xml:space="preserve"> من أبناء المهاجرين والأنصار.</w:t>
      </w:r>
    </w:p>
    <w:p w:rsidR="008406C4" w:rsidRDefault="006F739F" w:rsidP="006F739F">
      <w:pPr>
        <w:pStyle w:val="libFootnote0"/>
        <w:rPr>
          <w:rtl/>
        </w:rPr>
      </w:pPr>
      <w:r>
        <w:rPr>
          <w:rtl/>
        </w:rPr>
        <w:t>وقال سبط ابن الجوزي في التذكرة: وذكر المدايني عن أبي قرة قال: قال هشام بن حسان و</w:t>
      </w:r>
      <w:r w:rsidR="00DD0CAD">
        <w:rPr>
          <w:rFonts w:hint="cs"/>
          <w:rtl/>
        </w:rPr>
        <w:t>َ</w:t>
      </w:r>
      <w:r>
        <w:rPr>
          <w:rtl/>
        </w:rPr>
        <w:t>ل</w:t>
      </w:r>
      <w:r w:rsidR="00DD0CAD">
        <w:rPr>
          <w:rFonts w:hint="cs"/>
          <w:rtl/>
        </w:rPr>
        <w:t>َ</w:t>
      </w:r>
      <w:r>
        <w:rPr>
          <w:rtl/>
        </w:rPr>
        <w:t>د</w:t>
      </w:r>
      <w:r w:rsidR="00DD0CAD">
        <w:rPr>
          <w:rFonts w:hint="cs"/>
          <w:rtl/>
        </w:rPr>
        <w:t>َ</w:t>
      </w:r>
      <w:r>
        <w:rPr>
          <w:rtl/>
        </w:rPr>
        <w:t>ت ألف امرأة بعد الح</w:t>
      </w:r>
      <w:r w:rsidR="00DD0CAD">
        <w:rPr>
          <w:rFonts w:hint="cs"/>
          <w:rtl/>
        </w:rPr>
        <w:t>َ</w:t>
      </w:r>
      <w:r>
        <w:rPr>
          <w:rtl/>
        </w:rPr>
        <w:t>ر</w:t>
      </w:r>
      <w:r w:rsidR="00DD0CAD">
        <w:rPr>
          <w:rFonts w:hint="cs"/>
          <w:rtl/>
        </w:rPr>
        <w:t>ّ</w:t>
      </w:r>
      <w:r>
        <w:rPr>
          <w:rtl/>
        </w:rPr>
        <w:t>ة من غير زوج.</w:t>
      </w:r>
    </w:p>
    <w:p w:rsidR="008406C4" w:rsidRDefault="006F739F" w:rsidP="006F739F">
      <w:pPr>
        <w:pStyle w:val="libFootnote0"/>
        <w:rPr>
          <w:rtl/>
        </w:rPr>
      </w:pPr>
      <w:r>
        <w:rPr>
          <w:rtl/>
        </w:rPr>
        <w:t>وغير المدايني يقول: عشرة آلاف امرأة.</w:t>
      </w:r>
    </w:p>
    <w:p w:rsidR="008406C4" w:rsidRDefault="006F739F" w:rsidP="006F739F">
      <w:pPr>
        <w:pStyle w:val="libFootnote0"/>
        <w:rPr>
          <w:rtl/>
        </w:rPr>
      </w:pPr>
      <w:r>
        <w:rPr>
          <w:rtl/>
        </w:rPr>
        <w:t>أقول: و لا مجال لذكر كل الدلائل والشواهد على كفر معاوية ويزيد، لأنه يتطلب وضع كتاب مستقل، لذا اكتفينا بذكر قليل من كثير.</w:t>
      </w:r>
    </w:p>
    <w:p w:rsidR="006F739F" w:rsidRDefault="006F739F" w:rsidP="00DD0CAD">
      <w:pPr>
        <w:pStyle w:val="libFootnoteLeft"/>
      </w:pPr>
      <w:r>
        <w:rPr>
          <w:rtl/>
        </w:rPr>
        <w:t>«المترجم»</w:t>
      </w:r>
    </w:p>
    <w:p w:rsidR="006F739F" w:rsidRDefault="006F739F" w:rsidP="00D96FAA">
      <w:pPr>
        <w:pStyle w:val="libNormal"/>
      </w:pPr>
      <w:r>
        <w:rPr>
          <w:rtl/>
        </w:rPr>
        <w:br w:type="page"/>
      </w:r>
    </w:p>
    <w:p w:rsidR="008406C4" w:rsidRDefault="006F739F" w:rsidP="00AB53E5">
      <w:pPr>
        <w:pStyle w:val="libNormal"/>
        <w:rPr>
          <w:rtl/>
        </w:rPr>
      </w:pPr>
      <w:r>
        <w:rPr>
          <w:rtl/>
        </w:rPr>
        <w:lastRenderedPageBreak/>
        <w:t>والسيد محمد بن عقيل وقد أل</w:t>
      </w:r>
      <w:r w:rsidR="00590674">
        <w:rPr>
          <w:rFonts w:hint="cs"/>
          <w:rtl/>
        </w:rPr>
        <w:t>ّ</w:t>
      </w:r>
      <w:r>
        <w:rPr>
          <w:rtl/>
        </w:rPr>
        <w:t xml:space="preserve">ف كتاب </w:t>
      </w:r>
      <w:r w:rsidR="00590674">
        <w:rPr>
          <w:rtl/>
        </w:rPr>
        <w:t>«</w:t>
      </w:r>
      <w:r>
        <w:rPr>
          <w:rtl/>
        </w:rPr>
        <w:t>النصائح الكافية لمن يتول</w:t>
      </w:r>
      <w:r w:rsidR="00590674">
        <w:rPr>
          <w:rFonts w:hint="cs"/>
          <w:rtl/>
        </w:rPr>
        <w:t>َّ</w:t>
      </w:r>
      <w:r>
        <w:rPr>
          <w:rtl/>
        </w:rPr>
        <w:t xml:space="preserve">ى معاوية </w:t>
      </w:r>
      <w:r w:rsidR="00590674">
        <w:rPr>
          <w:rtl/>
        </w:rPr>
        <w:t>»</w:t>
      </w:r>
      <w:r w:rsidR="00590674">
        <w:rPr>
          <w:rFonts w:hint="cs"/>
          <w:rtl/>
        </w:rPr>
        <w:t xml:space="preserve"> </w:t>
      </w:r>
      <w:r>
        <w:rPr>
          <w:rtl/>
        </w:rPr>
        <w:t>طبع في مطبعة النجاح ببغداد سنة 1367 هجرية. ولكن تصر</w:t>
      </w:r>
      <w:r w:rsidR="00590674">
        <w:rPr>
          <w:rFonts w:hint="cs"/>
          <w:rtl/>
        </w:rPr>
        <w:t>ّ</w:t>
      </w:r>
      <w:r>
        <w:rPr>
          <w:rtl/>
        </w:rPr>
        <w:t>ون إصرارا</w:t>
      </w:r>
      <w:r w:rsidR="00590674">
        <w:rPr>
          <w:rFonts w:hint="cs"/>
          <w:rtl/>
        </w:rPr>
        <w:t>ً</w:t>
      </w:r>
      <w:r>
        <w:rPr>
          <w:rtl/>
        </w:rPr>
        <w:t xml:space="preserve"> باطلا</w:t>
      </w:r>
      <w:r w:rsidR="00590674">
        <w:rPr>
          <w:rFonts w:hint="cs"/>
          <w:rtl/>
        </w:rPr>
        <w:t>ً</w:t>
      </w:r>
      <w:r>
        <w:rPr>
          <w:rtl/>
        </w:rPr>
        <w:t xml:space="preserve">، في عدم إيمان أبي طالب </w:t>
      </w:r>
      <w:r w:rsidR="00AB53E5" w:rsidRPr="00201CCF">
        <w:rPr>
          <w:rStyle w:val="libAlaemChar"/>
          <w:rtl/>
        </w:rPr>
        <w:t>عليه‌السلام</w:t>
      </w:r>
      <w:r w:rsidR="00AB53E5">
        <w:rPr>
          <w:rtl/>
        </w:rPr>
        <w:t xml:space="preserve"> </w:t>
      </w:r>
      <w:r>
        <w:rPr>
          <w:rtl/>
        </w:rPr>
        <w:t>وهو من السابقين في الإيمان والذ</w:t>
      </w:r>
      <w:r w:rsidR="00590674">
        <w:rPr>
          <w:rFonts w:hint="cs"/>
          <w:rtl/>
        </w:rPr>
        <w:t>ّ</w:t>
      </w:r>
      <w:r>
        <w:rPr>
          <w:rtl/>
        </w:rPr>
        <w:t>ب عن الإسلام والد</w:t>
      </w:r>
      <w:r w:rsidR="00590674">
        <w:rPr>
          <w:rFonts w:hint="cs"/>
          <w:rtl/>
        </w:rPr>
        <w:t>ّ</w:t>
      </w:r>
      <w:r>
        <w:rPr>
          <w:rtl/>
        </w:rPr>
        <w:t>فاع عن نبي</w:t>
      </w:r>
      <w:r w:rsidR="00590674">
        <w:rPr>
          <w:rFonts w:hint="cs"/>
          <w:rtl/>
        </w:rPr>
        <w:t>ّ</w:t>
      </w:r>
      <w:r>
        <w:rPr>
          <w:rtl/>
        </w:rPr>
        <w:t>ه صلوات الله عليه وآله.</w:t>
      </w:r>
    </w:p>
    <w:p w:rsidR="008406C4" w:rsidRDefault="006F739F" w:rsidP="006F739F">
      <w:pPr>
        <w:pStyle w:val="libNormal"/>
        <w:rPr>
          <w:rtl/>
        </w:rPr>
      </w:pPr>
      <w:r>
        <w:rPr>
          <w:rtl/>
        </w:rPr>
        <w:t>وهذا لا يكون إل</w:t>
      </w:r>
      <w:r w:rsidR="00590674">
        <w:rPr>
          <w:rFonts w:hint="cs"/>
          <w:rtl/>
        </w:rPr>
        <w:t>ّ</w:t>
      </w:r>
      <w:r>
        <w:rPr>
          <w:rtl/>
        </w:rPr>
        <w:t>ا من تأثير بني أمية والنواصب والخوارج فيكم.</w:t>
      </w:r>
    </w:p>
    <w:p w:rsidR="008406C4" w:rsidRDefault="006F739F" w:rsidP="006F739F">
      <w:pPr>
        <w:pStyle w:val="libNormal"/>
        <w:rPr>
          <w:rtl/>
        </w:rPr>
      </w:pPr>
      <w:r>
        <w:rPr>
          <w:rtl/>
        </w:rPr>
        <w:t>ولا أدري متى تزيلون عن دينكم ومذهبكم شبهات أعداء آل محم</w:t>
      </w:r>
      <w:r w:rsidR="00590674">
        <w:rPr>
          <w:rFonts w:hint="cs"/>
          <w:rtl/>
        </w:rPr>
        <w:t>ّ</w:t>
      </w:r>
      <w:r>
        <w:rPr>
          <w:rtl/>
        </w:rPr>
        <w:t>د وتأثيرات بني أمية؟! ومتى تحر</w:t>
      </w:r>
      <w:r w:rsidR="00590674">
        <w:rPr>
          <w:rFonts w:hint="cs"/>
          <w:rtl/>
        </w:rPr>
        <w:t>ّ</w:t>
      </w:r>
      <w:r>
        <w:rPr>
          <w:rtl/>
        </w:rPr>
        <w:t>رون مذهبكم ودينكم من التعص</w:t>
      </w:r>
      <w:r w:rsidR="00590674">
        <w:rPr>
          <w:rFonts w:hint="cs"/>
          <w:rtl/>
        </w:rPr>
        <w:t>ّ</w:t>
      </w:r>
      <w:r>
        <w:rPr>
          <w:rtl/>
        </w:rPr>
        <w:t>بات والتقي</w:t>
      </w:r>
      <w:r w:rsidR="00590674">
        <w:rPr>
          <w:rFonts w:hint="cs"/>
          <w:rtl/>
        </w:rPr>
        <w:t>ّ</w:t>
      </w:r>
      <w:r>
        <w:rPr>
          <w:rtl/>
        </w:rPr>
        <w:t>دات المت</w:t>
      </w:r>
      <w:r w:rsidR="00590674">
        <w:rPr>
          <w:rFonts w:hint="cs"/>
          <w:rtl/>
        </w:rPr>
        <w:t>ّ</w:t>
      </w:r>
      <w:r>
        <w:rPr>
          <w:rtl/>
        </w:rPr>
        <w:t>خذة من الآباء والأسلاف؟!</w:t>
      </w:r>
    </w:p>
    <w:p w:rsidR="008406C4" w:rsidRDefault="006F739F" w:rsidP="006F739F">
      <w:pPr>
        <w:pStyle w:val="libNormal"/>
        <w:rPr>
          <w:rtl/>
        </w:rPr>
      </w:pPr>
      <w:r>
        <w:rPr>
          <w:rtl/>
        </w:rPr>
        <w:t>لقد حان الوقت أن</w:t>
      </w:r>
      <w:r w:rsidR="00590674">
        <w:rPr>
          <w:rFonts w:hint="cs"/>
          <w:rtl/>
        </w:rPr>
        <w:t>ْ</w:t>
      </w:r>
      <w:r>
        <w:rPr>
          <w:rtl/>
        </w:rPr>
        <w:t xml:space="preserve"> تفتحوا أبصاركم وتنبشوا التاريخ وكتب الس</w:t>
      </w:r>
      <w:r w:rsidR="00590674">
        <w:rPr>
          <w:rFonts w:hint="cs"/>
          <w:rtl/>
        </w:rPr>
        <w:t>ِ</w:t>
      </w:r>
      <w:r>
        <w:rPr>
          <w:rtl/>
        </w:rPr>
        <w:t>ي</w:t>
      </w:r>
      <w:r w:rsidR="00590674">
        <w:rPr>
          <w:rFonts w:hint="cs"/>
          <w:rtl/>
        </w:rPr>
        <w:t>َ</w:t>
      </w:r>
      <w:r>
        <w:rPr>
          <w:rtl/>
        </w:rPr>
        <w:t>ر والحوادث وتفتشوا عن الحقائق المستندة بالأدلة والبراهين العقلي</w:t>
      </w:r>
      <w:r w:rsidR="00590674">
        <w:rPr>
          <w:rFonts w:hint="cs"/>
          <w:rtl/>
        </w:rPr>
        <w:t>ّ</w:t>
      </w:r>
      <w:r>
        <w:rPr>
          <w:rtl/>
        </w:rPr>
        <w:t>ة والنقلية من الكتاب والس</w:t>
      </w:r>
      <w:r w:rsidR="00590674">
        <w:rPr>
          <w:rFonts w:hint="cs"/>
          <w:rtl/>
        </w:rPr>
        <w:t>ُّ</w:t>
      </w:r>
      <w:r>
        <w:rPr>
          <w:rtl/>
        </w:rPr>
        <w:t>نة الشريفة، فتتمس</w:t>
      </w:r>
      <w:r w:rsidR="00590674">
        <w:rPr>
          <w:rFonts w:hint="cs"/>
          <w:rtl/>
        </w:rPr>
        <w:t>ّ</w:t>
      </w:r>
      <w:r>
        <w:rPr>
          <w:rtl/>
        </w:rPr>
        <w:t>كوا بالحق المبين وتلتزموا بشريعة سيد المرسلين.</w:t>
      </w:r>
    </w:p>
    <w:p w:rsidR="008406C4" w:rsidRDefault="006F739F" w:rsidP="006F739F">
      <w:pPr>
        <w:pStyle w:val="libNormal"/>
        <w:rPr>
          <w:rtl/>
        </w:rPr>
      </w:pPr>
      <w:r>
        <w:rPr>
          <w:rtl/>
        </w:rPr>
        <w:t>أما آن</w:t>
      </w:r>
      <w:r w:rsidR="00590674">
        <w:rPr>
          <w:rFonts w:hint="cs"/>
          <w:rtl/>
        </w:rPr>
        <w:t>َ</w:t>
      </w:r>
      <w:r>
        <w:rPr>
          <w:rtl/>
        </w:rPr>
        <w:t xml:space="preserve"> لكم أن تتركوا أقاويل بني أمية ودعاياتهم وأكاذيبهم، وترجعوا إلى آل محم</w:t>
      </w:r>
      <w:r w:rsidR="00590674">
        <w:rPr>
          <w:rFonts w:hint="cs"/>
          <w:rtl/>
        </w:rPr>
        <w:t>ّ</w:t>
      </w:r>
      <w:r>
        <w:rPr>
          <w:rtl/>
        </w:rPr>
        <w:t xml:space="preserve">د وعترته، وتأخذوا دينكم وأحكامه ومعالمه من أهل بيته </w:t>
      </w:r>
      <w:r w:rsidRPr="00201CCF">
        <w:rPr>
          <w:rStyle w:val="libAlaemChar"/>
          <w:rtl/>
        </w:rPr>
        <w:t>عليه‌السلام</w:t>
      </w:r>
      <w:r>
        <w:rPr>
          <w:rtl/>
        </w:rPr>
        <w:t>؟!</w:t>
      </w:r>
    </w:p>
    <w:p w:rsidR="008406C4" w:rsidRDefault="006F739F" w:rsidP="00590674">
      <w:pPr>
        <w:pStyle w:val="libNormal"/>
        <w:rPr>
          <w:rtl/>
        </w:rPr>
      </w:pPr>
      <w:r>
        <w:rPr>
          <w:rtl/>
        </w:rPr>
        <w:t xml:space="preserve">أما جعل النبي </w:t>
      </w:r>
      <w:r w:rsidRPr="00201CCF">
        <w:rPr>
          <w:rStyle w:val="libAlaemChar"/>
          <w:rtl/>
        </w:rPr>
        <w:t>صلى‌الله‌عليه‌وآله</w:t>
      </w:r>
      <w:r>
        <w:rPr>
          <w:rtl/>
        </w:rPr>
        <w:t xml:space="preserve"> أهل البيت ع</w:t>
      </w:r>
      <w:r w:rsidR="00590674">
        <w:rPr>
          <w:rFonts w:hint="cs"/>
          <w:rtl/>
        </w:rPr>
        <w:t>ِ</w:t>
      </w:r>
      <w:r>
        <w:rPr>
          <w:rtl/>
        </w:rPr>
        <w:t>د</w:t>
      </w:r>
      <w:r w:rsidR="00590674">
        <w:rPr>
          <w:rFonts w:hint="cs"/>
          <w:rtl/>
        </w:rPr>
        <w:t>ْ</w:t>
      </w:r>
      <w:r>
        <w:rPr>
          <w:rtl/>
        </w:rPr>
        <w:t xml:space="preserve">ل القرآن بقوله: </w:t>
      </w:r>
      <w:r w:rsidR="00590674">
        <w:rPr>
          <w:rtl/>
        </w:rPr>
        <w:t>«</w:t>
      </w:r>
      <w:r w:rsidR="00590674">
        <w:rPr>
          <w:rFonts w:hint="cs"/>
          <w:rtl/>
        </w:rPr>
        <w:t xml:space="preserve"> </w:t>
      </w:r>
      <w:r>
        <w:rPr>
          <w:rtl/>
        </w:rPr>
        <w:t>إن</w:t>
      </w:r>
      <w:r w:rsidR="00590674">
        <w:rPr>
          <w:rFonts w:hint="cs"/>
          <w:rtl/>
        </w:rPr>
        <w:t>ّ</w:t>
      </w:r>
      <w:r>
        <w:rPr>
          <w:rtl/>
        </w:rPr>
        <w:t>ي تارك</w:t>
      </w:r>
      <w:r w:rsidR="00590674">
        <w:rPr>
          <w:rFonts w:hint="cs"/>
          <w:rtl/>
        </w:rPr>
        <w:t>ٌ</w:t>
      </w:r>
      <w:r>
        <w:rPr>
          <w:rtl/>
        </w:rPr>
        <w:t xml:space="preserve"> فيكم الثقلين: كتاب الله وعترتي أهل بيتي </w:t>
      </w:r>
      <w:r w:rsidR="00590674">
        <w:rPr>
          <w:rtl/>
        </w:rPr>
        <w:t>»</w:t>
      </w:r>
      <w:r w:rsidR="00590674">
        <w:rPr>
          <w:rFonts w:hint="cs"/>
          <w:rtl/>
        </w:rPr>
        <w:t xml:space="preserve"> </w:t>
      </w:r>
      <w:r>
        <w:rPr>
          <w:rtl/>
        </w:rPr>
        <w:t>وجعلهم مرجعا</w:t>
      </w:r>
      <w:r w:rsidR="00590674">
        <w:rPr>
          <w:rFonts w:hint="cs"/>
          <w:rtl/>
        </w:rPr>
        <w:t>ً</w:t>
      </w:r>
      <w:r>
        <w:rPr>
          <w:rtl/>
        </w:rPr>
        <w:t xml:space="preserve"> للمسلمين فيما يختلفون</w:t>
      </w:r>
      <w:r w:rsidR="00590674">
        <w:rPr>
          <w:rFonts w:hint="cs"/>
          <w:rtl/>
        </w:rPr>
        <w:t xml:space="preserve"> فيه</w:t>
      </w:r>
      <w:r>
        <w:rPr>
          <w:rtl/>
        </w:rPr>
        <w:t>؟!</w:t>
      </w:r>
    </w:p>
    <w:p w:rsidR="008406C4" w:rsidRDefault="006F739F" w:rsidP="006F739F">
      <w:pPr>
        <w:pStyle w:val="libNormal"/>
        <w:rPr>
          <w:rtl/>
        </w:rPr>
      </w:pPr>
      <w:r>
        <w:rPr>
          <w:rtl/>
        </w:rPr>
        <w:t>وأجمع</w:t>
      </w:r>
      <w:r w:rsidR="00EE73FD">
        <w:rPr>
          <w:rFonts w:hint="cs"/>
          <w:rtl/>
        </w:rPr>
        <w:t>َ</w:t>
      </w:r>
      <w:r>
        <w:rPr>
          <w:rtl/>
        </w:rPr>
        <w:t xml:space="preserve"> آل محم</w:t>
      </w:r>
      <w:r w:rsidR="00EE73FD">
        <w:rPr>
          <w:rFonts w:hint="cs"/>
          <w:rtl/>
        </w:rPr>
        <w:t>ّ</w:t>
      </w:r>
      <w:r>
        <w:rPr>
          <w:rtl/>
        </w:rPr>
        <w:t xml:space="preserve">د </w:t>
      </w:r>
      <w:r w:rsidRPr="00201CCF">
        <w:rPr>
          <w:rStyle w:val="libAlaemChar"/>
          <w:rtl/>
        </w:rPr>
        <w:t>صلى‌الله‌عليه‌وآله</w:t>
      </w:r>
      <w:r>
        <w:rPr>
          <w:rtl/>
        </w:rPr>
        <w:t xml:space="preserve"> وعترته على أن</w:t>
      </w:r>
      <w:r w:rsidR="00EE73FD">
        <w:rPr>
          <w:rFonts w:hint="cs"/>
          <w:rtl/>
        </w:rPr>
        <w:t>ّ</w:t>
      </w:r>
      <w:r>
        <w:rPr>
          <w:rtl/>
        </w:rPr>
        <w:t xml:space="preserve"> أبا طالب </w:t>
      </w:r>
      <w:r w:rsidRPr="00201CCF">
        <w:rPr>
          <w:rStyle w:val="libAlaemChar"/>
          <w:rtl/>
        </w:rPr>
        <w:t>عليه‌السلام</w:t>
      </w:r>
      <w:r>
        <w:rPr>
          <w:rtl/>
        </w:rPr>
        <w:t xml:space="preserve"> كان من المؤمنين وارتحل من الدنيا بكمال الدين والإيمان.</w:t>
      </w:r>
    </w:p>
    <w:p w:rsidR="006F739F" w:rsidRDefault="006F739F" w:rsidP="00D96FAA">
      <w:pPr>
        <w:pStyle w:val="libNormal"/>
      </w:pPr>
      <w:r>
        <w:rPr>
          <w:rtl/>
        </w:rPr>
        <w:br w:type="page"/>
      </w:r>
    </w:p>
    <w:p w:rsidR="008406C4" w:rsidRDefault="006F739F" w:rsidP="00EE73FD">
      <w:pPr>
        <w:pStyle w:val="Heading2Center"/>
        <w:rPr>
          <w:rtl/>
        </w:rPr>
      </w:pPr>
      <w:bookmarkStart w:id="549" w:name="_Toc531284159"/>
      <w:bookmarkStart w:id="550" w:name="_Toc531287020"/>
      <w:r>
        <w:rPr>
          <w:rtl/>
        </w:rPr>
        <w:lastRenderedPageBreak/>
        <w:t xml:space="preserve">دلائل أخرى على إيمان أبي طالب </w:t>
      </w:r>
      <w:r w:rsidRPr="00201CCF">
        <w:rPr>
          <w:rStyle w:val="libAlaemChar"/>
          <w:rtl/>
        </w:rPr>
        <w:t>عليه‌السلام</w:t>
      </w:r>
      <w:bookmarkEnd w:id="549"/>
      <w:bookmarkEnd w:id="550"/>
    </w:p>
    <w:p w:rsidR="008406C4" w:rsidRDefault="006F739F" w:rsidP="006F739F">
      <w:pPr>
        <w:pStyle w:val="libNormal"/>
        <w:rPr>
          <w:rtl/>
        </w:rPr>
      </w:pPr>
      <w:r>
        <w:rPr>
          <w:rtl/>
        </w:rPr>
        <w:t xml:space="preserve">وهذا أصبغ بن نباتة من الرواة الثقاة حتّى عند علمائكم يروي عن أمير المؤمنين </w:t>
      </w:r>
      <w:r w:rsidRPr="00201CCF">
        <w:rPr>
          <w:rStyle w:val="libAlaemChar"/>
          <w:rtl/>
        </w:rPr>
        <w:t>عليه‌السلام</w:t>
      </w:r>
      <w:r>
        <w:rPr>
          <w:rtl/>
        </w:rPr>
        <w:t xml:space="preserve"> أنه قال: والله ما عبد</w:t>
      </w:r>
      <w:r w:rsidR="00EE73FD">
        <w:rPr>
          <w:rFonts w:hint="cs"/>
          <w:rtl/>
        </w:rPr>
        <w:t>َ</w:t>
      </w:r>
      <w:r>
        <w:rPr>
          <w:rtl/>
        </w:rPr>
        <w:t xml:space="preserve"> أبي، ولا ج</w:t>
      </w:r>
      <w:r w:rsidR="00EE73FD">
        <w:rPr>
          <w:rFonts w:hint="cs"/>
          <w:rtl/>
        </w:rPr>
        <w:t>َ</w:t>
      </w:r>
      <w:r>
        <w:rPr>
          <w:rtl/>
        </w:rPr>
        <w:t>د</w:t>
      </w:r>
      <w:r w:rsidR="00EE73FD">
        <w:rPr>
          <w:rFonts w:hint="cs"/>
          <w:rtl/>
        </w:rPr>
        <w:t>ِّ</w:t>
      </w:r>
      <w:r>
        <w:rPr>
          <w:rtl/>
        </w:rPr>
        <w:t>ي عبد المط</w:t>
      </w:r>
      <w:r w:rsidR="00EE73FD">
        <w:rPr>
          <w:rFonts w:hint="cs"/>
          <w:rtl/>
        </w:rPr>
        <w:t>ّ</w:t>
      </w:r>
      <w:r>
        <w:rPr>
          <w:rtl/>
        </w:rPr>
        <w:t>لب، ولا هاشم، ولا عبد مناف، صنما</w:t>
      </w:r>
      <w:r w:rsidR="00EE73FD">
        <w:rPr>
          <w:rFonts w:hint="cs"/>
          <w:rtl/>
        </w:rPr>
        <w:t>ً</w:t>
      </w:r>
      <w:r>
        <w:rPr>
          <w:rtl/>
        </w:rPr>
        <w:t xml:space="preserve"> قط</w:t>
      </w:r>
      <w:r w:rsidR="00EE73FD">
        <w:rPr>
          <w:rFonts w:hint="cs"/>
          <w:rtl/>
        </w:rPr>
        <w:t>ّ</w:t>
      </w:r>
      <w:r>
        <w:rPr>
          <w:rtl/>
        </w:rPr>
        <w:t>.</w:t>
      </w:r>
    </w:p>
    <w:p w:rsidR="008406C4" w:rsidRDefault="006F739F" w:rsidP="006F739F">
      <w:pPr>
        <w:pStyle w:val="libNormal"/>
        <w:rPr>
          <w:rtl/>
        </w:rPr>
      </w:pPr>
      <w:r>
        <w:rPr>
          <w:rtl/>
        </w:rPr>
        <w:t>فهل من الإنصاف أن</w:t>
      </w:r>
      <w:r w:rsidR="00EE73FD">
        <w:rPr>
          <w:rFonts w:hint="cs"/>
          <w:rtl/>
        </w:rPr>
        <w:t>ْ</w:t>
      </w:r>
      <w:r>
        <w:rPr>
          <w:rtl/>
        </w:rPr>
        <w:t xml:space="preserve"> تتركوا قول أهل بيت النبو</w:t>
      </w:r>
      <w:r w:rsidR="00EE73FD">
        <w:rPr>
          <w:rFonts w:hint="cs"/>
          <w:rtl/>
        </w:rPr>
        <w:t>ّ</w:t>
      </w:r>
      <w:r>
        <w:rPr>
          <w:rtl/>
        </w:rPr>
        <w:t>ة والعترة الطاهرة، وتأخذوا بكلام أعدائهم مثل المغيرة بن شعبة الفاجر؟!</w:t>
      </w:r>
    </w:p>
    <w:p w:rsidR="008406C4" w:rsidRDefault="006F739F" w:rsidP="006F739F">
      <w:pPr>
        <w:pStyle w:val="libNormal"/>
        <w:rPr>
          <w:rtl/>
        </w:rPr>
      </w:pPr>
      <w:r>
        <w:rPr>
          <w:rtl/>
        </w:rPr>
        <w:t>أو</w:t>
      </w:r>
      <w:r w:rsidR="00EE73FD">
        <w:rPr>
          <w:rFonts w:hint="cs"/>
          <w:rtl/>
        </w:rPr>
        <w:t>َ</w:t>
      </w:r>
      <w:r>
        <w:rPr>
          <w:rtl/>
        </w:rPr>
        <w:t xml:space="preserve"> هل من الإنصاف أن</w:t>
      </w:r>
      <w:r w:rsidR="00EE73FD">
        <w:rPr>
          <w:rFonts w:hint="cs"/>
          <w:rtl/>
        </w:rPr>
        <w:t>ْ</w:t>
      </w:r>
      <w:r>
        <w:rPr>
          <w:rtl/>
        </w:rPr>
        <w:t xml:space="preserve"> ت</w:t>
      </w:r>
      <w:r w:rsidR="00EE73FD">
        <w:rPr>
          <w:rFonts w:hint="cs"/>
          <w:rtl/>
        </w:rPr>
        <w:t>ُ</w:t>
      </w:r>
      <w:r>
        <w:rPr>
          <w:rtl/>
        </w:rPr>
        <w:t>أ</w:t>
      </w:r>
      <w:r w:rsidR="00EE73FD">
        <w:rPr>
          <w:rFonts w:hint="cs"/>
          <w:rtl/>
        </w:rPr>
        <w:t>َ</w:t>
      </w:r>
      <w:r>
        <w:rPr>
          <w:rtl/>
        </w:rPr>
        <w:t>و</w:t>
      </w:r>
      <w:r w:rsidR="00EE73FD">
        <w:rPr>
          <w:rFonts w:hint="cs"/>
          <w:rtl/>
        </w:rPr>
        <w:t>ِّ</w:t>
      </w:r>
      <w:r>
        <w:rPr>
          <w:rtl/>
        </w:rPr>
        <w:t xml:space="preserve">لوا أشعار أبي طالب في الإسلام وفي النبي </w:t>
      </w:r>
      <w:r w:rsidRPr="00201CCF">
        <w:rPr>
          <w:rStyle w:val="libAlaemChar"/>
          <w:rtl/>
        </w:rPr>
        <w:t>صلى‌الله‌عليه‌وآله</w:t>
      </w:r>
      <w:r>
        <w:rPr>
          <w:rtl/>
        </w:rPr>
        <w:t>، وتصديقه لهما، وإعلانه الإيمان بهما بكل صراحة، فلا تقبلوا كل ذلك، لحديث رواه كاذب</w:t>
      </w:r>
      <w:r w:rsidR="00EE73FD">
        <w:rPr>
          <w:rFonts w:hint="cs"/>
          <w:rtl/>
        </w:rPr>
        <w:t>ٌ</w:t>
      </w:r>
      <w:r>
        <w:rPr>
          <w:rtl/>
        </w:rPr>
        <w:t xml:space="preserve"> فاسق فاجر، عدو</w:t>
      </w:r>
      <w:r w:rsidR="00EE73FD">
        <w:rPr>
          <w:rFonts w:hint="cs"/>
          <w:rtl/>
        </w:rPr>
        <w:t>ُّ</w:t>
      </w:r>
      <w:r>
        <w:rPr>
          <w:rtl/>
        </w:rPr>
        <w:t xml:space="preserve"> الإمام علي</w:t>
      </w:r>
      <w:r w:rsidR="00EE73FD">
        <w:rPr>
          <w:rFonts w:hint="cs"/>
          <w:rtl/>
        </w:rPr>
        <w:t>ّ</w:t>
      </w:r>
      <w:r>
        <w:rPr>
          <w:rtl/>
        </w:rPr>
        <w:t xml:space="preserve"> وعدو</w:t>
      </w:r>
      <w:r w:rsidR="00EE73FD">
        <w:rPr>
          <w:rFonts w:hint="cs"/>
          <w:rtl/>
        </w:rPr>
        <w:t>ّ</w:t>
      </w:r>
      <w:r>
        <w:rPr>
          <w:rtl/>
        </w:rPr>
        <w:t xml:space="preserve"> آل محم</w:t>
      </w:r>
      <w:r w:rsidR="00EE73FD">
        <w:rPr>
          <w:rFonts w:hint="cs"/>
          <w:rtl/>
        </w:rPr>
        <w:t>ّ</w:t>
      </w:r>
      <w:r>
        <w:rPr>
          <w:rtl/>
        </w:rPr>
        <w:t xml:space="preserve">د </w:t>
      </w:r>
      <w:r w:rsidRPr="00201CCF">
        <w:rPr>
          <w:rStyle w:val="libAlaemChar"/>
          <w:rtl/>
        </w:rPr>
        <w:t>صلى‌الله‌عليه‌وآله</w:t>
      </w:r>
      <w:r>
        <w:rPr>
          <w:rtl/>
        </w:rPr>
        <w:t>؟!</w:t>
      </w:r>
    </w:p>
    <w:p w:rsidR="008406C4" w:rsidRDefault="006F739F" w:rsidP="006F739F">
      <w:pPr>
        <w:pStyle w:val="libNormal"/>
        <w:rPr>
          <w:rtl/>
        </w:rPr>
      </w:pPr>
      <w:r>
        <w:rPr>
          <w:rtl/>
        </w:rPr>
        <w:t>وأضف على ما نقله المؤر</w:t>
      </w:r>
      <w:r w:rsidR="00EE73FD">
        <w:rPr>
          <w:rFonts w:hint="cs"/>
          <w:rtl/>
        </w:rPr>
        <w:t>ِّ</w:t>
      </w:r>
      <w:r>
        <w:rPr>
          <w:rtl/>
        </w:rPr>
        <w:t>خون من أشعار</w:t>
      </w:r>
      <w:r w:rsidR="00EE73FD">
        <w:rPr>
          <w:rFonts w:hint="cs"/>
          <w:rtl/>
        </w:rPr>
        <w:t>ٍ</w:t>
      </w:r>
      <w:r>
        <w:rPr>
          <w:rtl/>
        </w:rPr>
        <w:t xml:space="preserve"> صريحة في إيمان أبي طالب، خ</w:t>
      </w:r>
      <w:r w:rsidR="00EE73FD">
        <w:rPr>
          <w:rFonts w:hint="cs"/>
          <w:rtl/>
        </w:rPr>
        <w:t>ُ</w:t>
      </w:r>
      <w:r>
        <w:rPr>
          <w:rtl/>
        </w:rPr>
        <w:t>ط</w:t>
      </w:r>
      <w:r w:rsidR="00EE73FD">
        <w:rPr>
          <w:rFonts w:hint="cs"/>
          <w:rtl/>
        </w:rPr>
        <w:t>ْ</w:t>
      </w:r>
      <w:r>
        <w:rPr>
          <w:rtl/>
        </w:rPr>
        <w:t>ب</w:t>
      </w:r>
      <w:r w:rsidR="00EE73FD">
        <w:rPr>
          <w:rFonts w:hint="cs"/>
          <w:rtl/>
        </w:rPr>
        <w:t>َ</w:t>
      </w:r>
      <w:r>
        <w:rPr>
          <w:rtl/>
        </w:rPr>
        <w:t>ته</w:t>
      </w:r>
      <w:r w:rsidR="00EE73FD">
        <w:rPr>
          <w:rFonts w:hint="cs"/>
          <w:rtl/>
        </w:rPr>
        <w:t>ُ</w:t>
      </w:r>
      <w:r>
        <w:rPr>
          <w:rtl/>
        </w:rPr>
        <w:t xml:space="preserve"> الغ</w:t>
      </w:r>
      <w:r w:rsidR="00EE73FD">
        <w:rPr>
          <w:rFonts w:hint="cs"/>
          <w:rtl/>
        </w:rPr>
        <w:t>َ</w:t>
      </w:r>
      <w:r>
        <w:rPr>
          <w:rtl/>
        </w:rPr>
        <w:t>ر</w:t>
      </w:r>
      <w:r w:rsidR="00EE73FD">
        <w:rPr>
          <w:rFonts w:hint="cs"/>
          <w:rtl/>
        </w:rPr>
        <w:t>ّ</w:t>
      </w:r>
      <w:r>
        <w:rPr>
          <w:rtl/>
        </w:rPr>
        <w:t>اء البليغة التي خطبها في خ</w:t>
      </w:r>
      <w:r w:rsidR="00EE73FD">
        <w:rPr>
          <w:rFonts w:hint="cs"/>
          <w:rtl/>
        </w:rPr>
        <w:t>ِ</w:t>
      </w:r>
      <w:r>
        <w:rPr>
          <w:rtl/>
        </w:rPr>
        <w:t xml:space="preserve">طبة أم المؤمنين خديجة الكبرى لرسول الله </w:t>
      </w:r>
      <w:r w:rsidRPr="00201CCF">
        <w:rPr>
          <w:rStyle w:val="libAlaemChar"/>
          <w:rtl/>
        </w:rPr>
        <w:t>صلى‌الله‌عليه‌وآله</w:t>
      </w:r>
      <w:r>
        <w:rPr>
          <w:rtl/>
        </w:rPr>
        <w:t xml:space="preserve"> وذكرها عام</w:t>
      </w:r>
      <w:r w:rsidR="00EE73FD">
        <w:rPr>
          <w:rFonts w:hint="cs"/>
          <w:rtl/>
        </w:rPr>
        <w:t>ّ</w:t>
      </w:r>
      <w:r>
        <w:rPr>
          <w:rtl/>
        </w:rPr>
        <w:t>ة المؤر</w:t>
      </w:r>
      <w:r w:rsidR="00EE73FD">
        <w:rPr>
          <w:rFonts w:hint="cs"/>
          <w:rtl/>
        </w:rPr>
        <w:t>ّ</w:t>
      </w:r>
      <w:r>
        <w:rPr>
          <w:rtl/>
        </w:rPr>
        <w:t>خين.</w:t>
      </w:r>
    </w:p>
    <w:p w:rsidR="008406C4" w:rsidRDefault="006F739F" w:rsidP="00EE73FD">
      <w:pPr>
        <w:pStyle w:val="libNormal"/>
        <w:rPr>
          <w:rtl/>
        </w:rPr>
      </w:pPr>
      <w:r>
        <w:rPr>
          <w:rtl/>
        </w:rPr>
        <w:t xml:space="preserve">قال ابن أبي الحديد في شرح نهج البلاغة: ج 14 / 70، ط. دار إحياء الكتب العربية: و خطبة النكاح مشهورة، خطبها أبو طالب عند نكاح محمد </w:t>
      </w:r>
      <w:r w:rsidR="00EE73FD" w:rsidRPr="00201CCF">
        <w:rPr>
          <w:rStyle w:val="libAlaemChar"/>
          <w:rtl/>
        </w:rPr>
        <w:t>صلى‌الله‌عليه‌وآله</w:t>
      </w:r>
      <w:r w:rsidR="00EE73FD">
        <w:rPr>
          <w:rtl/>
        </w:rPr>
        <w:t xml:space="preserve"> </w:t>
      </w:r>
      <w:r>
        <w:rPr>
          <w:rtl/>
        </w:rPr>
        <w:t>خديجة، و هي قوله:</w:t>
      </w:r>
      <w:r w:rsidR="00EE73FD" w:rsidRPr="00EE73FD">
        <w:rPr>
          <w:rFonts w:hint="cs"/>
          <w:rtl/>
        </w:rPr>
        <w:t xml:space="preserve"> </w:t>
      </w:r>
      <w:r w:rsidR="00EE73FD" w:rsidRPr="00743CF5">
        <w:rPr>
          <w:rFonts w:hint="cs"/>
          <w:rtl/>
        </w:rPr>
        <w:t>«</w:t>
      </w:r>
      <w:r>
        <w:rPr>
          <w:rtl/>
        </w:rPr>
        <w:t xml:space="preserve"> الحمد لله الذي جعلنا من ذر</w:t>
      </w:r>
      <w:r w:rsidR="00EE73FD">
        <w:rPr>
          <w:rFonts w:hint="cs"/>
          <w:rtl/>
        </w:rPr>
        <w:t>ّ</w:t>
      </w:r>
      <w:r>
        <w:rPr>
          <w:rtl/>
        </w:rPr>
        <w:t>ي</w:t>
      </w:r>
      <w:r w:rsidR="00EE73FD">
        <w:rPr>
          <w:rFonts w:hint="cs"/>
          <w:rtl/>
        </w:rPr>
        <w:t>ّ</w:t>
      </w:r>
      <w:r>
        <w:rPr>
          <w:rtl/>
        </w:rPr>
        <w:t>ة إبراهيم، و زرع إسماعيل، و جعل لنا بلدا</w:t>
      </w:r>
      <w:r w:rsidR="00EE73FD">
        <w:rPr>
          <w:rFonts w:hint="cs"/>
          <w:rtl/>
        </w:rPr>
        <w:t>ً</w:t>
      </w:r>
      <w:r>
        <w:rPr>
          <w:rtl/>
        </w:rPr>
        <w:t xml:space="preserve"> حراما</w:t>
      </w:r>
      <w:r w:rsidR="00EE73FD">
        <w:rPr>
          <w:rFonts w:hint="cs"/>
          <w:rtl/>
        </w:rPr>
        <w:t>ً</w:t>
      </w:r>
      <w:r>
        <w:rPr>
          <w:rtl/>
        </w:rPr>
        <w:t xml:space="preserve"> و بيتا</w:t>
      </w:r>
      <w:r w:rsidR="00EE73FD">
        <w:rPr>
          <w:rFonts w:hint="cs"/>
          <w:rtl/>
        </w:rPr>
        <w:t>ً</w:t>
      </w:r>
      <w:r>
        <w:rPr>
          <w:rtl/>
        </w:rPr>
        <w:t xml:space="preserve"> محجوجا</w:t>
      </w:r>
      <w:r w:rsidR="00EE73FD">
        <w:rPr>
          <w:rFonts w:hint="cs"/>
          <w:rtl/>
        </w:rPr>
        <w:t>ً</w:t>
      </w:r>
      <w:r>
        <w:rPr>
          <w:rtl/>
        </w:rPr>
        <w:t>، و جعلنا الحك</w:t>
      </w:r>
      <w:r w:rsidR="00EE73FD">
        <w:rPr>
          <w:rFonts w:hint="cs"/>
          <w:rtl/>
        </w:rPr>
        <w:t>ّ</w:t>
      </w:r>
      <w:r w:rsidR="00EE73FD">
        <w:rPr>
          <w:rtl/>
        </w:rPr>
        <w:t>ام على الناس ثم</w:t>
      </w:r>
      <w:r>
        <w:rPr>
          <w:rtl/>
        </w:rPr>
        <w:t xml:space="preserve"> </w:t>
      </w:r>
      <w:r w:rsidR="00EE73FD">
        <w:rPr>
          <w:rFonts w:hint="cs"/>
          <w:rtl/>
        </w:rPr>
        <w:t>أ</w:t>
      </w:r>
      <w:r>
        <w:rPr>
          <w:rtl/>
        </w:rPr>
        <w:t>ن</w:t>
      </w:r>
      <w:r w:rsidR="00EE73FD">
        <w:rPr>
          <w:rFonts w:hint="cs"/>
          <w:rtl/>
        </w:rPr>
        <w:t>ّ</w:t>
      </w:r>
      <w:r>
        <w:rPr>
          <w:rtl/>
        </w:rPr>
        <w:t xml:space="preserve"> محمد بن عبد الله أخي، م</w:t>
      </w:r>
      <w:r w:rsidR="00EE73FD">
        <w:rPr>
          <w:rFonts w:hint="cs"/>
          <w:rtl/>
        </w:rPr>
        <w:t>َ</w:t>
      </w:r>
      <w:r>
        <w:rPr>
          <w:rtl/>
        </w:rPr>
        <w:t>ن لا يواز</w:t>
      </w:r>
      <w:r w:rsidR="00EE73FD">
        <w:rPr>
          <w:rFonts w:hint="cs"/>
          <w:rtl/>
        </w:rPr>
        <w:t>َ</w:t>
      </w:r>
      <w:r>
        <w:rPr>
          <w:rtl/>
        </w:rPr>
        <w:t>ن به فتى</w:t>
      </w:r>
      <w:r w:rsidR="00EE73FD">
        <w:rPr>
          <w:rFonts w:hint="cs"/>
          <w:rtl/>
        </w:rPr>
        <w:t>ً</w:t>
      </w:r>
      <w:r>
        <w:rPr>
          <w:rtl/>
        </w:rPr>
        <w:t xml:space="preserve"> من قريش إلا رجح عليه ب</w:t>
      </w:r>
      <w:r w:rsidR="00EE73FD">
        <w:rPr>
          <w:rFonts w:hint="cs"/>
          <w:rtl/>
        </w:rPr>
        <w:t>ِ</w:t>
      </w:r>
      <w:r>
        <w:rPr>
          <w:rtl/>
        </w:rPr>
        <w:t>ر</w:t>
      </w:r>
      <w:r w:rsidR="00EE73FD">
        <w:rPr>
          <w:rFonts w:hint="cs"/>
          <w:rtl/>
        </w:rPr>
        <w:t>ّ</w:t>
      </w:r>
      <w:r>
        <w:rPr>
          <w:rtl/>
        </w:rPr>
        <w:t>ا</w:t>
      </w:r>
      <w:r w:rsidR="00EE73FD">
        <w:rPr>
          <w:rFonts w:hint="cs"/>
          <w:rtl/>
        </w:rPr>
        <w:t>ً</w:t>
      </w:r>
      <w:r>
        <w:rPr>
          <w:rtl/>
        </w:rPr>
        <w:t xml:space="preserve"> و فضلا</w:t>
      </w:r>
      <w:r w:rsidR="00EE73FD">
        <w:rPr>
          <w:rFonts w:hint="cs"/>
          <w:rtl/>
        </w:rPr>
        <w:t>ً</w:t>
      </w:r>
      <w:r>
        <w:rPr>
          <w:rtl/>
        </w:rPr>
        <w:t>، و ح</w:t>
      </w:r>
      <w:r w:rsidR="00EE73FD">
        <w:rPr>
          <w:rFonts w:hint="cs"/>
          <w:rtl/>
        </w:rPr>
        <w:t>َ</w:t>
      </w:r>
      <w:r>
        <w:rPr>
          <w:rtl/>
        </w:rPr>
        <w:t>ز</w:t>
      </w:r>
      <w:r w:rsidR="00EE73FD">
        <w:rPr>
          <w:rFonts w:hint="cs"/>
          <w:rtl/>
        </w:rPr>
        <w:t>ْ</w:t>
      </w:r>
      <w:r>
        <w:rPr>
          <w:rtl/>
        </w:rPr>
        <w:t>ما</w:t>
      </w:r>
      <w:r w:rsidR="00EE73FD">
        <w:rPr>
          <w:rFonts w:hint="cs"/>
          <w:rtl/>
        </w:rPr>
        <w:t>ً</w:t>
      </w:r>
      <w:r>
        <w:rPr>
          <w:rtl/>
        </w:rPr>
        <w:t xml:space="preserve"> و عقلا</w:t>
      </w:r>
      <w:r w:rsidR="00EE73FD">
        <w:rPr>
          <w:rFonts w:hint="cs"/>
          <w:rtl/>
        </w:rPr>
        <w:t>ً</w:t>
      </w:r>
      <w:r>
        <w:rPr>
          <w:rtl/>
        </w:rPr>
        <w:t>، و رأيا</w:t>
      </w:r>
      <w:r w:rsidR="00EE73FD">
        <w:rPr>
          <w:rFonts w:hint="cs"/>
          <w:rtl/>
        </w:rPr>
        <w:t>ً</w:t>
      </w:r>
      <w:r>
        <w:rPr>
          <w:rtl/>
        </w:rPr>
        <w:t xml:space="preserve"> و ن</w:t>
      </w:r>
      <w:r w:rsidR="00EE73FD">
        <w:rPr>
          <w:rFonts w:hint="cs"/>
          <w:rtl/>
        </w:rPr>
        <w:t>ُ</w:t>
      </w:r>
      <w:r>
        <w:rPr>
          <w:rtl/>
        </w:rPr>
        <w:t>ب</w:t>
      </w:r>
      <w:r w:rsidR="00EE73FD">
        <w:rPr>
          <w:rFonts w:hint="cs"/>
          <w:rtl/>
        </w:rPr>
        <w:t>ْ</w:t>
      </w:r>
      <w:r>
        <w:rPr>
          <w:rtl/>
        </w:rPr>
        <w:t>لا</w:t>
      </w:r>
      <w:r w:rsidR="00EE73FD">
        <w:rPr>
          <w:rFonts w:hint="cs"/>
          <w:rtl/>
        </w:rPr>
        <w:t>ً</w:t>
      </w:r>
      <w:r>
        <w:rPr>
          <w:rtl/>
        </w:rPr>
        <w:t>، و إن</w:t>
      </w:r>
      <w:r w:rsidR="00EE73FD">
        <w:rPr>
          <w:rFonts w:hint="cs"/>
          <w:rtl/>
        </w:rPr>
        <w:t>ْ</w:t>
      </w:r>
      <w:r>
        <w:rPr>
          <w:rtl/>
        </w:rPr>
        <w:t xml:space="preserve"> كان في المال ق</w:t>
      </w:r>
      <w:r w:rsidR="00EE73FD">
        <w:rPr>
          <w:rFonts w:hint="cs"/>
          <w:rtl/>
        </w:rPr>
        <w:t>ُ</w:t>
      </w:r>
      <w:r>
        <w:rPr>
          <w:rtl/>
        </w:rPr>
        <w:t>ل</w:t>
      </w:r>
      <w:r w:rsidR="00EE73FD">
        <w:rPr>
          <w:rFonts w:hint="cs"/>
          <w:rtl/>
        </w:rPr>
        <w:t>ٌّ</w:t>
      </w:r>
      <w:r>
        <w:rPr>
          <w:rtl/>
        </w:rPr>
        <w:t xml:space="preserve"> فإن</w:t>
      </w:r>
      <w:r w:rsidR="00EE73FD">
        <w:rPr>
          <w:rFonts w:hint="cs"/>
          <w:rtl/>
        </w:rPr>
        <w:t>ّ</w:t>
      </w:r>
      <w:r>
        <w:rPr>
          <w:rtl/>
        </w:rPr>
        <w:t>ما المال ظل</w:t>
      </w:r>
      <w:r w:rsidR="00EE73FD">
        <w:rPr>
          <w:rFonts w:hint="cs"/>
          <w:rtl/>
        </w:rPr>
        <w:t>ٌّ</w:t>
      </w:r>
      <w:r>
        <w:rPr>
          <w:rtl/>
        </w:rPr>
        <w:t xml:space="preserve"> زائل و عارية</w:t>
      </w:r>
      <w:r w:rsidR="00EE73FD">
        <w:rPr>
          <w:rFonts w:hint="cs"/>
          <w:rtl/>
        </w:rPr>
        <w:t>ٌ</w:t>
      </w:r>
      <w:r>
        <w:rPr>
          <w:rtl/>
        </w:rPr>
        <w:t xml:space="preserve"> مسترج</w:t>
      </w:r>
      <w:r w:rsidR="00EE73FD">
        <w:rPr>
          <w:rFonts w:hint="cs"/>
          <w:rtl/>
        </w:rPr>
        <w:t>َ</w:t>
      </w:r>
      <w:r>
        <w:rPr>
          <w:rtl/>
        </w:rPr>
        <w:t>عة، و له في خديجة بنت خويلد رغبة،و لها فيه مثل ذلك، و ما أحببتم من</w:t>
      </w:r>
    </w:p>
    <w:p w:rsidR="006F739F" w:rsidRDefault="006F739F" w:rsidP="00D96FAA">
      <w:pPr>
        <w:pStyle w:val="libNormal"/>
      </w:pPr>
      <w:r>
        <w:rPr>
          <w:rtl/>
        </w:rPr>
        <w:br w:type="page"/>
      </w:r>
    </w:p>
    <w:p w:rsidR="008406C4" w:rsidRDefault="006F739F" w:rsidP="00EE73FD">
      <w:pPr>
        <w:pStyle w:val="libNormal0"/>
        <w:rPr>
          <w:rtl/>
        </w:rPr>
      </w:pPr>
      <w:r>
        <w:rPr>
          <w:rtl/>
        </w:rPr>
        <w:lastRenderedPageBreak/>
        <w:t>الص</w:t>
      </w:r>
      <w:r w:rsidR="00AB53E5">
        <w:rPr>
          <w:rFonts w:hint="cs"/>
          <w:rtl/>
        </w:rPr>
        <w:t>َّ</w:t>
      </w:r>
      <w:r>
        <w:rPr>
          <w:rtl/>
        </w:rPr>
        <w:t>داق فع</w:t>
      </w:r>
      <w:r w:rsidR="00AB53E5">
        <w:rPr>
          <w:rFonts w:hint="cs"/>
          <w:rtl/>
        </w:rPr>
        <w:t>َ</w:t>
      </w:r>
      <w:r>
        <w:rPr>
          <w:rtl/>
        </w:rPr>
        <w:t>ل</w:t>
      </w:r>
      <w:r w:rsidR="00AB53E5">
        <w:rPr>
          <w:rFonts w:hint="cs"/>
          <w:rtl/>
        </w:rPr>
        <w:t>َ</w:t>
      </w:r>
      <w:r>
        <w:rPr>
          <w:rtl/>
        </w:rPr>
        <w:t>ي</w:t>
      </w:r>
      <w:r w:rsidR="00AB53E5">
        <w:rPr>
          <w:rFonts w:hint="cs"/>
          <w:rtl/>
        </w:rPr>
        <w:t>َّ</w:t>
      </w:r>
      <w:r>
        <w:rPr>
          <w:rtl/>
        </w:rPr>
        <w:t>، و له و الله ب</w:t>
      </w:r>
      <w:r w:rsidR="00EE73FD">
        <w:rPr>
          <w:rFonts w:hint="cs"/>
          <w:rtl/>
        </w:rPr>
        <w:t>َ</w:t>
      </w:r>
      <w:r>
        <w:rPr>
          <w:rtl/>
        </w:rPr>
        <w:t>ع</w:t>
      </w:r>
      <w:r w:rsidR="00EE73FD">
        <w:rPr>
          <w:rFonts w:hint="cs"/>
          <w:rtl/>
        </w:rPr>
        <w:t>ْ</w:t>
      </w:r>
      <w:r>
        <w:rPr>
          <w:rtl/>
        </w:rPr>
        <w:t>د</w:t>
      </w:r>
      <w:r w:rsidR="00EE73FD">
        <w:rPr>
          <w:rFonts w:hint="cs"/>
          <w:rtl/>
        </w:rPr>
        <w:t>ُ</w:t>
      </w:r>
      <w:r>
        <w:rPr>
          <w:rtl/>
        </w:rPr>
        <w:t xml:space="preserve"> نبأ شائع و خطب</w:t>
      </w:r>
      <w:r w:rsidR="00EE73FD">
        <w:rPr>
          <w:rFonts w:hint="cs"/>
          <w:rtl/>
        </w:rPr>
        <w:t>ٌ</w:t>
      </w:r>
      <w:r>
        <w:rPr>
          <w:rtl/>
        </w:rPr>
        <w:t xml:space="preserve"> جليل </w:t>
      </w:r>
      <w:r w:rsidR="00EE73FD" w:rsidRPr="00743CF5">
        <w:rPr>
          <w:rFonts w:hint="cs"/>
          <w:rtl/>
        </w:rPr>
        <w:t>»</w:t>
      </w:r>
      <w:r>
        <w:rPr>
          <w:rtl/>
        </w:rPr>
        <w:t>.</w:t>
      </w:r>
    </w:p>
    <w:p w:rsidR="008406C4" w:rsidRDefault="006F739F" w:rsidP="006F739F">
      <w:pPr>
        <w:pStyle w:val="libNormal"/>
        <w:rPr>
          <w:rtl/>
        </w:rPr>
      </w:pPr>
      <w:r>
        <w:rPr>
          <w:rtl/>
        </w:rPr>
        <w:t>بالله عليكم أنصفوا، لو وضعت هذه الخ</w:t>
      </w:r>
      <w:r w:rsidR="00EE73FD">
        <w:rPr>
          <w:rFonts w:hint="cs"/>
          <w:rtl/>
        </w:rPr>
        <w:t>ُ</w:t>
      </w:r>
      <w:r>
        <w:rPr>
          <w:rtl/>
        </w:rPr>
        <w:t>ط</w:t>
      </w:r>
      <w:r w:rsidR="00EE73FD">
        <w:rPr>
          <w:rFonts w:hint="cs"/>
          <w:rtl/>
        </w:rPr>
        <w:t>ْ</w:t>
      </w:r>
      <w:r>
        <w:rPr>
          <w:rtl/>
        </w:rPr>
        <w:t>بة أمام أي</w:t>
      </w:r>
      <w:r w:rsidR="00EE73FD">
        <w:rPr>
          <w:rFonts w:hint="cs"/>
          <w:rtl/>
        </w:rPr>
        <w:t>ّ</w:t>
      </w:r>
      <w:r>
        <w:rPr>
          <w:rtl/>
        </w:rPr>
        <w:t xml:space="preserve"> إنسان عالم غير منحاز إلى فئة، ألا ي</w:t>
      </w:r>
      <w:r w:rsidR="00EE73FD">
        <w:rPr>
          <w:rFonts w:hint="cs"/>
          <w:rtl/>
        </w:rPr>
        <w:t>ص</w:t>
      </w:r>
      <w:r>
        <w:rPr>
          <w:rtl/>
        </w:rPr>
        <w:t>د</w:t>
      </w:r>
      <w:r w:rsidR="00EE73FD">
        <w:rPr>
          <w:rFonts w:hint="cs"/>
          <w:rtl/>
        </w:rPr>
        <w:t>ِّ</w:t>
      </w:r>
      <w:r>
        <w:rPr>
          <w:rtl/>
        </w:rPr>
        <w:t>ق بأن</w:t>
      </w:r>
      <w:r w:rsidR="00EE73FD">
        <w:rPr>
          <w:rFonts w:hint="cs"/>
          <w:rtl/>
        </w:rPr>
        <w:t>ّ</w:t>
      </w:r>
      <w:r>
        <w:rPr>
          <w:rtl/>
        </w:rPr>
        <w:t xml:space="preserve"> قائلها إنسان</w:t>
      </w:r>
      <w:r w:rsidR="00EE73FD">
        <w:rPr>
          <w:rFonts w:hint="cs"/>
          <w:rtl/>
        </w:rPr>
        <w:t>ٌ</w:t>
      </w:r>
      <w:r>
        <w:rPr>
          <w:rtl/>
        </w:rPr>
        <w:t xml:space="preserve"> مؤمن</w:t>
      </w:r>
      <w:r w:rsidR="00EE73FD">
        <w:rPr>
          <w:rFonts w:hint="cs"/>
          <w:rtl/>
        </w:rPr>
        <w:t>ٌ</w:t>
      </w:r>
      <w:r>
        <w:rPr>
          <w:rtl/>
        </w:rPr>
        <w:t xml:space="preserve"> عالم وحكيم س</w:t>
      </w:r>
      <w:r w:rsidR="00EE73FD">
        <w:rPr>
          <w:rFonts w:hint="cs"/>
          <w:rtl/>
        </w:rPr>
        <w:t>َ</w:t>
      </w:r>
      <w:r>
        <w:rPr>
          <w:rtl/>
        </w:rPr>
        <w:t>ح</w:t>
      </w:r>
      <w:r w:rsidR="00EE73FD">
        <w:rPr>
          <w:rFonts w:hint="cs"/>
          <w:rtl/>
        </w:rPr>
        <w:t>َ</w:t>
      </w:r>
      <w:r>
        <w:rPr>
          <w:rtl/>
        </w:rPr>
        <w:t>ق المادي</w:t>
      </w:r>
      <w:r w:rsidR="00EE73FD">
        <w:rPr>
          <w:rFonts w:hint="cs"/>
          <w:rtl/>
        </w:rPr>
        <w:t>ّ</w:t>
      </w:r>
      <w:r>
        <w:rPr>
          <w:rtl/>
        </w:rPr>
        <w:t>ات وتوجه إلى المعنوي</w:t>
      </w:r>
      <w:r w:rsidR="00EE73FD">
        <w:rPr>
          <w:rFonts w:hint="cs"/>
          <w:rtl/>
        </w:rPr>
        <w:t>ّ</w:t>
      </w:r>
      <w:r>
        <w:rPr>
          <w:rtl/>
        </w:rPr>
        <w:t>ات. والجملة الأخيرة جديرة بالتفك</w:t>
      </w:r>
      <w:r w:rsidR="00EE73FD">
        <w:rPr>
          <w:rFonts w:hint="cs"/>
          <w:rtl/>
        </w:rPr>
        <w:t>ّ</w:t>
      </w:r>
      <w:r>
        <w:rPr>
          <w:rtl/>
        </w:rPr>
        <w:t>ر والتدب</w:t>
      </w:r>
      <w:r w:rsidR="00EE73FD">
        <w:rPr>
          <w:rFonts w:hint="cs"/>
          <w:rtl/>
        </w:rPr>
        <w:t>ّ</w:t>
      </w:r>
      <w:r w:rsidR="00EE73FD">
        <w:rPr>
          <w:rtl/>
        </w:rPr>
        <w:t>ر، أ</w:t>
      </w:r>
      <w:r>
        <w:rPr>
          <w:rtl/>
        </w:rPr>
        <w:t>ف</w:t>
      </w:r>
      <w:r w:rsidR="00EE73FD">
        <w:rPr>
          <w:rFonts w:hint="cs"/>
          <w:rtl/>
        </w:rPr>
        <w:t>َ</w:t>
      </w:r>
      <w:r>
        <w:rPr>
          <w:rtl/>
        </w:rPr>
        <w:t>ت</w:t>
      </w:r>
      <w:r w:rsidR="00EE73FD">
        <w:rPr>
          <w:rFonts w:hint="cs"/>
          <w:rtl/>
        </w:rPr>
        <w:t>َ</w:t>
      </w:r>
      <w:r>
        <w:rPr>
          <w:rtl/>
        </w:rPr>
        <w:t>راه</w:t>
      </w:r>
      <w:r w:rsidR="00EE73FD">
        <w:rPr>
          <w:rFonts w:hint="cs"/>
          <w:rtl/>
        </w:rPr>
        <w:t>ُ</w:t>
      </w:r>
      <w:r>
        <w:rPr>
          <w:rtl/>
        </w:rPr>
        <w:t xml:space="preserve"> يعلم نبأه الشائع وخ</w:t>
      </w:r>
      <w:r w:rsidR="00EE73FD">
        <w:rPr>
          <w:rFonts w:hint="cs"/>
          <w:rtl/>
        </w:rPr>
        <w:t>َ</w:t>
      </w:r>
      <w:r>
        <w:rPr>
          <w:rtl/>
        </w:rPr>
        <w:t>ط</w:t>
      </w:r>
      <w:r w:rsidR="00EE73FD">
        <w:rPr>
          <w:rFonts w:hint="cs"/>
          <w:rtl/>
        </w:rPr>
        <w:t>ْ</w:t>
      </w:r>
      <w:r>
        <w:rPr>
          <w:rtl/>
        </w:rPr>
        <w:t>ب</w:t>
      </w:r>
      <w:r w:rsidR="00EE73FD">
        <w:rPr>
          <w:rFonts w:hint="cs"/>
          <w:rtl/>
        </w:rPr>
        <w:t>َ</w:t>
      </w:r>
      <w:r>
        <w:rPr>
          <w:rtl/>
        </w:rPr>
        <w:t>ه</w:t>
      </w:r>
      <w:r w:rsidR="00EE73FD">
        <w:rPr>
          <w:rFonts w:hint="cs"/>
          <w:rtl/>
        </w:rPr>
        <w:t>ُ</w:t>
      </w:r>
      <w:r>
        <w:rPr>
          <w:rtl/>
        </w:rPr>
        <w:t xml:space="preserve"> الجليل، ولا يؤمن به؟!</w:t>
      </w:r>
    </w:p>
    <w:p w:rsidR="006F739F" w:rsidRDefault="006F739F" w:rsidP="006F739F">
      <w:pPr>
        <w:pStyle w:val="libNormal"/>
      </w:pPr>
      <w:r>
        <w:rPr>
          <w:rtl/>
        </w:rPr>
        <w:t>ولو كانت هذه الخ</w:t>
      </w:r>
      <w:r w:rsidR="00EE73FD">
        <w:rPr>
          <w:rFonts w:hint="cs"/>
          <w:rtl/>
        </w:rPr>
        <w:t>ُ</w:t>
      </w:r>
      <w:r>
        <w:rPr>
          <w:rtl/>
        </w:rPr>
        <w:t>ط</w:t>
      </w:r>
      <w:r w:rsidR="00EE73FD">
        <w:rPr>
          <w:rFonts w:hint="cs"/>
          <w:rtl/>
        </w:rPr>
        <w:t>ْ</w:t>
      </w:r>
      <w:r>
        <w:rPr>
          <w:rtl/>
        </w:rPr>
        <w:t>بة البليغة صادرة من أي</w:t>
      </w:r>
      <w:r w:rsidR="00EE73FD">
        <w:rPr>
          <w:rFonts w:hint="cs"/>
          <w:rtl/>
        </w:rPr>
        <w:t>ّ</w:t>
      </w:r>
      <w:r>
        <w:rPr>
          <w:rtl/>
        </w:rPr>
        <w:t xml:space="preserve"> إنسان آخر، مثلا</w:t>
      </w:r>
      <w:r w:rsidR="00EE73FD">
        <w:rPr>
          <w:rFonts w:hint="cs"/>
          <w:rtl/>
        </w:rPr>
        <w:t>ً</w:t>
      </w:r>
      <w:r>
        <w:rPr>
          <w:rtl/>
        </w:rPr>
        <w:t xml:space="preserve"> من أبي قحافة أو الخط</w:t>
      </w:r>
      <w:r w:rsidR="00EE73FD">
        <w:rPr>
          <w:rFonts w:hint="cs"/>
          <w:rtl/>
        </w:rPr>
        <w:t>ّ</w:t>
      </w:r>
      <w:r>
        <w:rPr>
          <w:rtl/>
        </w:rPr>
        <w:t>اب، أما كنتم تستدل</w:t>
      </w:r>
      <w:r w:rsidR="00EE73FD">
        <w:rPr>
          <w:rFonts w:hint="cs"/>
          <w:rtl/>
        </w:rPr>
        <w:t>ّ</w:t>
      </w:r>
      <w:r>
        <w:rPr>
          <w:rtl/>
        </w:rPr>
        <w:t>ون بها على إيمانه؟</w:t>
      </w:r>
    </w:p>
    <w:p w:rsidR="006F739F" w:rsidRDefault="006F739F" w:rsidP="00EE73FD">
      <w:pPr>
        <w:pStyle w:val="libNormal"/>
      </w:pPr>
      <w:r>
        <w:rPr>
          <w:rtl/>
        </w:rPr>
        <w:t>ونقل العل</w:t>
      </w:r>
      <w:r w:rsidR="00EE73FD">
        <w:rPr>
          <w:rFonts w:hint="cs"/>
          <w:rtl/>
        </w:rPr>
        <w:t>ّ</w:t>
      </w:r>
      <w:r>
        <w:rPr>
          <w:rtl/>
        </w:rPr>
        <w:t>امة القندوزي في ينابيع المود</w:t>
      </w:r>
      <w:r w:rsidR="00EE73FD">
        <w:rPr>
          <w:rFonts w:hint="cs"/>
          <w:rtl/>
        </w:rPr>
        <w:t>ّ</w:t>
      </w:r>
      <w:r>
        <w:rPr>
          <w:rtl/>
        </w:rPr>
        <w:t xml:space="preserve">ة / الباب الرابع عشر / عن موفق بن أحمد - الخوارزمي - بسنده عن محمد بن كعب قال: رأى أبو طالب النبي </w:t>
      </w:r>
      <w:r w:rsidRPr="00201CCF">
        <w:rPr>
          <w:rStyle w:val="libAlaemChar"/>
          <w:rtl/>
        </w:rPr>
        <w:t>صلى‌الله‌عليه‌وآله</w:t>
      </w:r>
      <w:r>
        <w:rPr>
          <w:rtl/>
        </w:rPr>
        <w:t xml:space="preserve"> يتفل في فم علي</w:t>
      </w:r>
      <w:r w:rsidR="00EE73FD">
        <w:rPr>
          <w:rFonts w:hint="cs"/>
          <w:rtl/>
        </w:rPr>
        <w:t>ّ</w:t>
      </w:r>
      <w:r>
        <w:rPr>
          <w:rtl/>
        </w:rPr>
        <w:t xml:space="preserve"> أي ي</w:t>
      </w:r>
      <w:r w:rsidR="00EE73FD">
        <w:rPr>
          <w:rFonts w:hint="cs"/>
          <w:rtl/>
        </w:rPr>
        <w:t>ُ</w:t>
      </w:r>
      <w:r>
        <w:rPr>
          <w:rtl/>
        </w:rPr>
        <w:t>دخل لعاب فمه في فم علي</w:t>
      </w:r>
      <w:r w:rsidR="00EE73FD">
        <w:rPr>
          <w:rFonts w:hint="cs"/>
          <w:rtl/>
        </w:rPr>
        <w:t>ّ</w:t>
      </w:r>
      <w:r>
        <w:rPr>
          <w:rtl/>
        </w:rPr>
        <w:t xml:space="preserve"> فقال: ما هذا يا بن أخي؟ فقال: إيمان و حكمة؟</w:t>
      </w:r>
    </w:p>
    <w:p w:rsidR="008406C4" w:rsidRDefault="006F739F" w:rsidP="00EE73FD">
      <w:pPr>
        <w:pStyle w:val="libNormal"/>
        <w:rPr>
          <w:rtl/>
        </w:rPr>
      </w:pPr>
      <w:r>
        <w:rPr>
          <w:rtl/>
        </w:rPr>
        <w:t>فقال أبو طالب لعلي</w:t>
      </w:r>
      <w:r w:rsidR="00EE73FD">
        <w:rPr>
          <w:rFonts w:hint="cs"/>
          <w:rtl/>
        </w:rPr>
        <w:t>ّ</w:t>
      </w:r>
      <w:r>
        <w:rPr>
          <w:rtl/>
        </w:rPr>
        <w:t>: يا ب</w:t>
      </w:r>
      <w:r w:rsidR="00EE73FD">
        <w:rPr>
          <w:rFonts w:hint="cs"/>
          <w:rtl/>
        </w:rPr>
        <w:t>ُ</w:t>
      </w:r>
      <w:r>
        <w:rPr>
          <w:rtl/>
        </w:rPr>
        <w:t xml:space="preserve">ني! انصر ابن عمك و </w:t>
      </w:r>
      <w:r w:rsidR="00EE73FD">
        <w:rPr>
          <w:rFonts w:hint="cs"/>
          <w:rtl/>
        </w:rPr>
        <w:t>وا</w:t>
      </w:r>
      <w:r>
        <w:rPr>
          <w:rtl/>
        </w:rPr>
        <w:t>زره.</w:t>
      </w:r>
    </w:p>
    <w:p w:rsidR="008406C4" w:rsidRDefault="006F739F" w:rsidP="00AB53E5">
      <w:pPr>
        <w:pStyle w:val="libNormal"/>
        <w:rPr>
          <w:rtl/>
        </w:rPr>
      </w:pPr>
      <w:r>
        <w:rPr>
          <w:rtl/>
        </w:rPr>
        <w:t>أما يدل</w:t>
      </w:r>
      <w:r w:rsidR="00EE73FD">
        <w:rPr>
          <w:rFonts w:hint="cs"/>
          <w:rtl/>
        </w:rPr>
        <w:t>ّ</w:t>
      </w:r>
      <w:r>
        <w:rPr>
          <w:rtl/>
        </w:rPr>
        <w:t xml:space="preserve"> هذا الخبر على إيمان أبي طالب؟ فإن</w:t>
      </w:r>
      <w:r w:rsidR="00EE73FD">
        <w:rPr>
          <w:rFonts w:hint="cs"/>
          <w:rtl/>
        </w:rPr>
        <w:t>ّ</w:t>
      </w:r>
      <w:r>
        <w:rPr>
          <w:rtl/>
        </w:rPr>
        <w:t>ه لو لم يكن مؤمنا</w:t>
      </w:r>
      <w:r w:rsidR="00EE73FD">
        <w:rPr>
          <w:rFonts w:hint="cs"/>
          <w:rtl/>
        </w:rPr>
        <w:t>ً</w:t>
      </w:r>
      <w:r>
        <w:rPr>
          <w:rtl/>
        </w:rPr>
        <w:t xml:space="preserve"> بالنبي، </w:t>
      </w:r>
      <w:r w:rsidR="00AB53E5" w:rsidRPr="00201CCF">
        <w:rPr>
          <w:rStyle w:val="libAlaemChar"/>
          <w:rtl/>
        </w:rPr>
        <w:t>صلى‌الله‌عليه‌وآله</w:t>
      </w:r>
      <w:r w:rsidR="00AB53E5">
        <w:rPr>
          <w:rtl/>
        </w:rPr>
        <w:t xml:space="preserve"> </w:t>
      </w:r>
      <w:r>
        <w:rPr>
          <w:rtl/>
        </w:rPr>
        <w:t>لمنعه وز</w:t>
      </w:r>
      <w:r w:rsidR="00EE73FD">
        <w:rPr>
          <w:rFonts w:hint="cs"/>
          <w:rtl/>
        </w:rPr>
        <w:t>َ</w:t>
      </w:r>
      <w:r>
        <w:rPr>
          <w:rtl/>
        </w:rPr>
        <w:t>ج</w:t>
      </w:r>
      <w:r w:rsidR="00EE73FD">
        <w:rPr>
          <w:rFonts w:hint="cs"/>
          <w:rtl/>
        </w:rPr>
        <w:t>َ</w:t>
      </w:r>
      <w:r>
        <w:rPr>
          <w:rtl/>
        </w:rPr>
        <w:t>ره، ولكن</w:t>
      </w:r>
      <w:r w:rsidR="00EE73FD">
        <w:rPr>
          <w:rFonts w:hint="cs"/>
          <w:rtl/>
        </w:rPr>
        <w:t>ّ</w:t>
      </w:r>
      <w:r>
        <w:rPr>
          <w:rtl/>
        </w:rPr>
        <w:t>ه أمر علي</w:t>
      </w:r>
      <w:r w:rsidR="00EE73FD">
        <w:rPr>
          <w:rFonts w:hint="cs"/>
          <w:rtl/>
        </w:rPr>
        <w:t>اً</w:t>
      </w:r>
      <w:r>
        <w:rPr>
          <w:rtl/>
        </w:rPr>
        <w:t xml:space="preserve"> بنصرته ومؤازرته.</w:t>
      </w:r>
    </w:p>
    <w:p w:rsidR="006F739F" w:rsidRDefault="006F739F" w:rsidP="00EE73FD">
      <w:pPr>
        <w:pStyle w:val="Heading2Center"/>
      </w:pPr>
      <w:bookmarkStart w:id="551" w:name="_Toc531284160"/>
      <w:bookmarkStart w:id="552" w:name="_Toc531287021"/>
      <w:r>
        <w:rPr>
          <w:rtl/>
        </w:rPr>
        <w:t>إسلام جعفر بأمر أبيه</w:t>
      </w:r>
      <w:bookmarkEnd w:id="551"/>
      <w:bookmarkEnd w:id="552"/>
    </w:p>
    <w:p w:rsidR="008406C4" w:rsidRDefault="006F739F" w:rsidP="003E3E76">
      <w:pPr>
        <w:pStyle w:val="libNormal"/>
        <w:rPr>
          <w:rtl/>
        </w:rPr>
      </w:pPr>
      <w:r>
        <w:rPr>
          <w:rtl/>
        </w:rPr>
        <w:t>وكذلك ذكر علماؤكم ومحدثوكم أن</w:t>
      </w:r>
      <w:r w:rsidR="003E3E76">
        <w:rPr>
          <w:rFonts w:hint="cs"/>
          <w:rtl/>
        </w:rPr>
        <w:t>ّ</w:t>
      </w:r>
      <w:r>
        <w:rPr>
          <w:rtl/>
        </w:rPr>
        <w:t xml:space="preserve"> أبا طالب أمر ابنه جعفرا</w:t>
      </w:r>
      <w:r w:rsidR="003E3E76">
        <w:rPr>
          <w:rFonts w:hint="cs"/>
          <w:rtl/>
        </w:rPr>
        <w:t>ً</w:t>
      </w:r>
      <w:r>
        <w:rPr>
          <w:rtl/>
        </w:rPr>
        <w:t xml:space="preserve"> أن</w:t>
      </w:r>
      <w:r w:rsidR="003E3E76">
        <w:rPr>
          <w:rFonts w:hint="cs"/>
          <w:rtl/>
        </w:rPr>
        <w:t>ْ</w:t>
      </w:r>
      <w:r>
        <w:rPr>
          <w:rtl/>
        </w:rPr>
        <w:t xml:space="preserve"> يقف بجانب النبي </w:t>
      </w:r>
      <w:r w:rsidRPr="00201CCF">
        <w:rPr>
          <w:rStyle w:val="libAlaemChar"/>
          <w:rtl/>
        </w:rPr>
        <w:t>صلى‌الله‌عليه‌وآله</w:t>
      </w:r>
      <w:r>
        <w:rPr>
          <w:rtl/>
        </w:rPr>
        <w:t xml:space="preserve"> ويؤمن به وينصره، وذكر بعضهم أن</w:t>
      </w:r>
      <w:r w:rsidR="003E3E76">
        <w:rPr>
          <w:rFonts w:hint="cs"/>
          <w:rtl/>
        </w:rPr>
        <w:t>ّ</w:t>
      </w:r>
      <w:r>
        <w:rPr>
          <w:rtl/>
        </w:rPr>
        <w:t xml:space="preserve"> أبا طالب دخل المسجد الحرام ومعه معه ابنه جعفر، فرأى رسول الله </w:t>
      </w:r>
      <w:r w:rsidRPr="00201CCF">
        <w:rPr>
          <w:rStyle w:val="libAlaemChar"/>
          <w:rtl/>
        </w:rPr>
        <w:t>صلى‌الله‌عليه‌وآله</w:t>
      </w:r>
      <w:r>
        <w:rPr>
          <w:rtl/>
        </w:rPr>
        <w:t xml:space="preserve"> واقفا</w:t>
      </w:r>
      <w:r w:rsidR="003E3E76">
        <w:rPr>
          <w:rFonts w:hint="cs"/>
          <w:rtl/>
        </w:rPr>
        <w:t>ً</w:t>
      </w:r>
      <w:r>
        <w:rPr>
          <w:rtl/>
        </w:rPr>
        <w:t xml:space="preserve"> يصلي وعلي</w:t>
      </w:r>
      <w:r w:rsidR="003E3E76">
        <w:rPr>
          <w:rFonts w:hint="cs"/>
          <w:rtl/>
        </w:rPr>
        <w:t>ٌّ</w:t>
      </w:r>
      <w:r>
        <w:rPr>
          <w:rtl/>
        </w:rPr>
        <w:t xml:space="preserve"> على يمينه يصلي معه، فقال أبو طالب لجعفر: ص</w:t>
      </w:r>
      <w:r w:rsidR="003E3E76">
        <w:rPr>
          <w:rFonts w:hint="cs"/>
          <w:rtl/>
        </w:rPr>
        <w:t>ِ</w:t>
      </w:r>
      <w:r>
        <w:rPr>
          <w:rtl/>
        </w:rPr>
        <w:t>ل</w:t>
      </w:r>
      <w:r w:rsidR="003E3E76">
        <w:rPr>
          <w:rFonts w:hint="cs"/>
          <w:rtl/>
        </w:rPr>
        <w:t>ْ</w:t>
      </w:r>
      <w:r>
        <w:rPr>
          <w:rtl/>
        </w:rPr>
        <w:t xml:space="preserve"> جناح ابن عمك! فتقد</w:t>
      </w:r>
      <w:r w:rsidR="003E3E76">
        <w:rPr>
          <w:rFonts w:hint="cs"/>
          <w:rtl/>
        </w:rPr>
        <w:t>َّ</w:t>
      </w:r>
      <w:r>
        <w:rPr>
          <w:rtl/>
        </w:rPr>
        <w:t>م</w:t>
      </w:r>
      <w:r w:rsidR="003E3E76">
        <w:rPr>
          <w:rFonts w:hint="cs"/>
          <w:rtl/>
        </w:rPr>
        <w:t>َ</w:t>
      </w:r>
      <w:r>
        <w:rPr>
          <w:rtl/>
        </w:rPr>
        <w:t xml:space="preserve"> جعفر فوقف على يسار النبي </w:t>
      </w:r>
      <w:r w:rsidRPr="00201CCF">
        <w:rPr>
          <w:rStyle w:val="libAlaemChar"/>
          <w:rtl/>
        </w:rPr>
        <w:t>صلى‌الله‌عليه‌وآله</w:t>
      </w:r>
      <w:r>
        <w:rPr>
          <w:rtl/>
        </w:rPr>
        <w:t xml:space="preserve"> يصلي معه، ويقل</w:t>
      </w:r>
      <w:r w:rsidR="003E3E76">
        <w:rPr>
          <w:rFonts w:hint="cs"/>
          <w:rtl/>
        </w:rPr>
        <w:t>ّ</w:t>
      </w:r>
      <w:r>
        <w:rPr>
          <w:rtl/>
        </w:rPr>
        <w:t>ده في الركوع والسجود، فأنشد</w:t>
      </w:r>
      <w:r w:rsidR="003E3E76">
        <w:rPr>
          <w:rFonts w:hint="cs"/>
          <w:rtl/>
        </w:rPr>
        <w:t>َ</w:t>
      </w:r>
      <w:r>
        <w:rPr>
          <w:rtl/>
        </w:rPr>
        <w:t xml:space="preserve"> أبو طالب </w:t>
      </w:r>
      <w:r w:rsidR="003E3E76">
        <w:rPr>
          <w:rFonts w:hint="cs"/>
          <w:rtl/>
        </w:rPr>
        <w:t>قائلاً</w:t>
      </w:r>
      <w:r>
        <w:rPr>
          <w:rtl/>
        </w:rPr>
        <w:t>:</w:t>
      </w:r>
    </w:p>
    <w:p w:rsidR="006F739F" w:rsidRDefault="006F739F" w:rsidP="00D96FAA">
      <w:pPr>
        <w:pStyle w:val="libNormal"/>
      </w:pPr>
      <w:r>
        <w:rPr>
          <w:rtl/>
        </w:rPr>
        <w:br w:type="page"/>
      </w:r>
    </w:p>
    <w:tbl>
      <w:tblPr>
        <w:tblStyle w:val="TableGrid"/>
        <w:bidiVisual/>
        <w:tblW w:w="4562" w:type="pct"/>
        <w:tblInd w:w="384" w:type="dxa"/>
        <w:tblLook w:val="01E0" w:firstRow="1" w:lastRow="1" w:firstColumn="1" w:lastColumn="1" w:noHBand="0" w:noVBand="0"/>
      </w:tblPr>
      <w:tblGrid>
        <w:gridCol w:w="3528"/>
        <w:gridCol w:w="272"/>
        <w:gridCol w:w="3510"/>
      </w:tblGrid>
      <w:tr w:rsidR="003E3E76" w:rsidTr="00EE6932">
        <w:trPr>
          <w:trHeight w:val="350"/>
        </w:trPr>
        <w:tc>
          <w:tcPr>
            <w:tcW w:w="3920" w:type="dxa"/>
            <w:shd w:val="clear" w:color="auto" w:fill="auto"/>
          </w:tcPr>
          <w:p w:rsidR="003E3E76" w:rsidRDefault="003E3E76" w:rsidP="00EE6932">
            <w:pPr>
              <w:pStyle w:val="libPoem"/>
            </w:pPr>
            <w:r>
              <w:rPr>
                <w:rtl/>
              </w:rPr>
              <w:lastRenderedPageBreak/>
              <w:t>إن</w:t>
            </w:r>
            <w:r>
              <w:rPr>
                <w:rFonts w:hint="cs"/>
                <w:rtl/>
              </w:rPr>
              <w:t>ّ</w:t>
            </w:r>
            <w:r>
              <w:rPr>
                <w:rtl/>
              </w:rPr>
              <w:t xml:space="preserve"> عليا</w:t>
            </w:r>
            <w:r>
              <w:rPr>
                <w:rFonts w:hint="cs"/>
                <w:rtl/>
              </w:rPr>
              <w:t>ً</w:t>
            </w:r>
            <w:r>
              <w:rPr>
                <w:rtl/>
              </w:rPr>
              <w:t xml:space="preserve"> وجعفرا</w:t>
            </w:r>
            <w:r>
              <w:rPr>
                <w:rFonts w:hint="cs"/>
                <w:rtl/>
              </w:rPr>
              <w:t>ً</w:t>
            </w:r>
            <w:r>
              <w:rPr>
                <w:rtl/>
              </w:rPr>
              <w:t xml:space="preserve"> ثقتي</w:t>
            </w:r>
            <w:r w:rsidRPr="00725071">
              <w:rPr>
                <w:rStyle w:val="libPoemTiniChar0"/>
                <w:rtl/>
              </w:rPr>
              <w:br/>
              <w:t> </w:t>
            </w:r>
          </w:p>
        </w:tc>
        <w:tc>
          <w:tcPr>
            <w:tcW w:w="279" w:type="dxa"/>
            <w:shd w:val="clear" w:color="auto" w:fill="auto"/>
          </w:tcPr>
          <w:p w:rsidR="003E3E76" w:rsidRDefault="003E3E76" w:rsidP="00EE6932">
            <w:pPr>
              <w:pStyle w:val="libPoem"/>
              <w:rPr>
                <w:rtl/>
              </w:rPr>
            </w:pPr>
          </w:p>
        </w:tc>
        <w:tc>
          <w:tcPr>
            <w:tcW w:w="3881" w:type="dxa"/>
            <w:shd w:val="clear" w:color="auto" w:fill="auto"/>
          </w:tcPr>
          <w:p w:rsidR="003E3E76" w:rsidRDefault="003E3E76" w:rsidP="00EE6932">
            <w:pPr>
              <w:pStyle w:val="libPoem"/>
            </w:pPr>
            <w:r>
              <w:rPr>
                <w:rtl/>
              </w:rPr>
              <w:t>عند م</w:t>
            </w:r>
            <w:r>
              <w:rPr>
                <w:rFonts w:hint="cs"/>
                <w:rtl/>
              </w:rPr>
              <w:t>ُ</w:t>
            </w:r>
            <w:r>
              <w:rPr>
                <w:rtl/>
              </w:rPr>
              <w:t>ل</w:t>
            </w:r>
            <w:r>
              <w:rPr>
                <w:rFonts w:hint="cs"/>
                <w:rtl/>
              </w:rPr>
              <w:t>ِ</w:t>
            </w:r>
            <w:r>
              <w:rPr>
                <w:rtl/>
              </w:rPr>
              <w:t>م</w:t>
            </w:r>
            <w:r>
              <w:rPr>
                <w:rFonts w:hint="cs"/>
                <w:rtl/>
              </w:rPr>
              <w:t>ِّ</w:t>
            </w:r>
            <w:r>
              <w:rPr>
                <w:rtl/>
              </w:rPr>
              <w:t xml:space="preserve"> الزمان والن</w:t>
            </w:r>
            <w:r>
              <w:rPr>
                <w:rFonts w:hint="cs"/>
                <w:rtl/>
              </w:rPr>
              <w:t>ُّ</w:t>
            </w:r>
            <w:r>
              <w:rPr>
                <w:rtl/>
              </w:rPr>
              <w:t>و</w:t>
            </w:r>
            <w:r>
              <w:rPr>
                <w:rFonts w:hint="cs"/>
                <w:rtl/>
              </w:rPr>
              <w:t>َ</w:t>
            </w:r>
            <w:r>
              <w:rPr>
                <w:rtl/>
              </w:rPr>
              <w:t>ب</w:t>
            </w:r>
            <w:r>
              <w:rPr>
                <w:rFonts w:hint="cs"/>
                <w:rtl/>
              </w:rPr>
              <w:t>ِ</w:t>
            </w:r>
            <w:r w:rsidRPr="00725071">
              <w:rPr>
                <w:rStyle w:val="libPoemTiniChar0"/>
                <w:rtl/>
              </w:rPr>
              <w:br/>
              <w:t> </w:t>
            </w:r>
          </w:p>
        </w:tc>
      </w:tr>
      <w:tr w:rsidR="003E3E76" w:rsidTr="00EE6932">
        <w:trPr>
          <w:trHeight w:val="350"/>
        </w:trPr>
        <w:tc>
          <w:tcPr>
            <w:tcW w:w="3920" w:type="dxa"/>
          </w:tcPr>
          <w:p w:rsidR="003E3E76" w:rsidRDefault="003E3E76" w:rsidP="00EE6932">
            <w:pPr>
              <w:pStyle w:val="libPoem"/>
            </w:pPr>
            <w:r>
              <w:rPr>
                <w:rtl/>
              </w:rPr>
              <w:t>لا ت</w:t>
            </w:r>
            <w:r>
              <w:rPr>
                <w:rFonts w:hint="cs"/>
                <w:rtl/>
              </w:rPr>
              <w:t>َ</w:t>
            </w:r>
            <w:r>
              <w:rPr>
                <w:rtl/>
              </w:rPr>
              <w:t>خ</w:t>
            </w:r>
            <w:r>
              <w:rPr>
                <w:rFonts w:hint="cs"/>
                <w:rtl/>
              </w:rPr>
              <w:t>ْ</w:t>
            </w:r>
            <w:r>
              <w:rPr>
                <w:rtl/>
              </w:rPr>
              <w:t>ذ</w:t>
            </w:r>
            <w:r>
              <w:rPr>
                <w:rFonts w:hint="cs"/>
                <w:rtl/>
              </w:rPr>
              <w:t>ِ</w:t>
            </w:r>
            <w:r>
              <w:rPr>
                <w:rtl/>
              </w:rPr>
              <w:t>لا و انص</w:t>
            </w:r>
            <w:r>
              <w:rPr>
                <w:rFonts w:hint="cs"/>
                <w:rtl/>
              </w:rPr>
              <w:t>ُ</w:t>
            </w:r>
            <w:r>
              <w:rPr>
                <w:rtl/>
              </w:rPr>
              <w:t>را ابن عم</w:t>
            </w:r>
            <w:r>
              <w:rPr>
                <w:rFonts w:hint="cs"/>
                <w:rtl/>
              </w:rPr>
              <w:t>ِّ</w:t>
            </w:r>
            <w:r>
              <w:rPr>
                <w:rtl/>
              </w:rPr>
              <w:t>كما</w:t>
            </w:r>
            <w:r w:rsidRPr="00725071">
              <w:rPr>
                <w:rStyle w:val="libPoemTiniChar0"/>
                <w:rtl/>
              </w:rPr>
              <w:br/>
              <w:t> </w:t>
            </w:r>
          </w:p>
        </w:tc>
        <w:tc>
          <w:tcPr>
            <w:tcW w:w="279" w:type="dxa"/>
          </w:tcPr>
          <w:p w:rsidR="003E3E76" w:rsidRDefault="003E3E76" w:rsidP="00EE6932">
            <w:pPr>
              <w:pStyle w:val="libPoem"/>
              <w:rPr>
                <w:rtl/>
              </w:rPr>
            </w:pPr>
          </w:p>
        </w:tc>
        <w:tc>
          <w:tcPr>
            <w:tcW w:w="3881" w:type="dxa"/>
          </w:tcPr>
          <w:p w:rsidR="003E3E76" w:rsidRDefault="003E3E76" w:rsidP="00EE6932">
            <w:pPr>
              <w:pStyle w:val="libPoem"/>
            </w:pPr>
            <w:r>
              <w:rPr>
                <w:rtl/>
              </w:rPr>
              <w:t>أخي لأمي م</w:t>
            </w:r>
            <w:r>
              <w:rPr>
                <w:rFonts w:hint="cs"/>
                <w:rtl/>
              </w:rPr>
              <w:t>ِ</w:t>
            </w:r>
            <w:r>
              <w:rPr>
                <w:rtl/>
              </w:rPr>
              <w:t>ن بينهم و أبي</w:t>
            </w:r>
            <w:r w:rsidRPr="00725071">
              <w:rPr>
                <w:rStyle w:val="libPoemTiniChar0"/>
                <w:rtl/>
              </w:rPr>
              <w:br/>
              <w:t> </w:t>
            </w:r>
          </w:p>
        </w:tc>
      </w:tr>
      <w:tr w:rsidR="003E3E76" w:rsidTr="00EE6932">
        <w:trPr>
          <w:trHeight w:val="350"/>
        </w:trPr>
        <w:tc>
          <w:tcPr>
            <w:tcW w:w="3920" w:type="dxa"/>
          </w:tcPr>
          <w:p w:rsidR="003E3E76" w:rsidRDefault="003E3E76" w:rsidP="00EE6932">
            <w:pPr>
              <w:pStyle w:val="libPoem"/>
            </w:pPr>
            <w:r>
              <w:rPr>
                <w:rtl/>
              </w:rPr>
              <w:t>و الله</w:t>
            </w:r>
            <w:r>
              <w:rPr>
                <w:rFonts w:hint="cs"/>
                <w:rtl/>
              </w:rPr>
              <w:t>ِ</w:t>
            </w:r>
            <w:r>
              <w:rPr>
                <w:rtl/>
              </w:rPr>
              <w:t xml:space="preserve"> لا أخذل</w:t>
            </w:r>
            <w:r>
              <w:rPr>
                <w:rFonts w:hint="cs"/>
                <w:rtl/>
              </w:rPr>
              <w:t>ُ</w:t>
            </w:r>
            <w:r>
              <w:rPr>
                <w:rtl/>
              </w:rPr>
              <w:t xml:space="preserve"> النبي</w:t>
            </w:r>
            <w:r>
              <w:rPr>
                <w:rFonts w:hint="cs"/>
                <w:rtl/>
              </w:rPr>
              <w:t>َّ</w:t>
            </w:r>
            <w:r>
              <w:rPr>
                <w:rtl/>
              </w:rPr>
              <w:t xml:space="preserve"> و لا</w:t>
            </w:r>
            <w:r w:rsidRPr="00725071">
              <w:rPr>
                <w:rStyle w:val="libPoemTiniChar0"/>
                <w:rtl/>
              </w:rPr>
              <w:br/>
              <w:t> </w:t>
            </w:r>
          </w:p>
        </w:tc>
        <w:tc>
          <w:tcPr>
            <w:tcW w:w="279" w:type="dxa"/>
          </w:tcPr>
          <w:p w:rsidR="003E3E76" w:rsidRDefault="003E3E76" w:rsidP="00EE6932">
            <w:pPr>
              <w:pStyle w:val="libPoem"/>
              <w:rPr>
                <w:rtl/>
              </w:rPr>
            </w:pPr>
          </w:p>
        </w:tc>
        <w:tc>
          <w:tcPr>
            <w:tcW w:w="3881" w:type="dxa"/>
          </w:tcPr>
          <w:p w:rsidR="003E3E76" w:rsidRDefault="003E3E76" w:rsidP="00EE6932">
            <w:pPr>
              <w:pStyle w:val="libPoem"/>
            </w:pPr>
            <w:r>
              <w:rPr>
                <w:rtl/>
              </w:rPr>
              <w:t>يخذل</w:t>
            </w:r>
            <w:r>
              <w:rPr>
                <w:rFonts w:hint="cs"/>
                <w:rtl/>
              </w:rPr>
              <w:t>ُ</w:t>
            </w:r>
            <w:r>
              <w:rPr>
                <w:rtl/>
              </w:rPr>
              <w:t>ه</w:t>
            </w:r>
            <w:r>
              <w:rPr>
                <w:rFonts w:hint="cs"/>
                <w:rtl/>
              </w:rPr>
              <w:t>ُ</w:t>
            </w:r>
            <w:r>
              <w:rPr>
                <w:rtl/>
              </w:rPr>
              <w:t xml:space="preserve"> م</w:t>
            </w:r>
            <w:r>
              <w:rPr>
                <w:rFonts w:hint="cs"/>
                <w:rtl/>
              </w:rPr>
              <w:t>ِ</w:t>
            </w:r>
            <w:r>
              <w:rPr>
                <w:rtl/>
              </w:rPr>
              <w:t>ن</w:t>
            </w:r>
            <w:r>
              <w:rPr>
                <w:rFonts w:hint="cs"/>
                <w:rtl/>
              </w:rPr>
              <w:t>ْ</w:t>
            </w:r>
            <w:r>
              <w:rPr>
                <w:rtl/>
              </w:rPr>
              <w:t xml:space="preserve"> ب</w:t>
            </w:r>
            <w:r>
              <w:rPr>
                <w:rFonts w:hint="cs"/>
                <w:rtl/>
              </w:rPr>
              <w:t>َ</w:t>
            </w:r>
            <w:r>
              <w:rPr>
                <w:rtl/>
              </w:rPr>
              <w:t>ن</w:t>
            </w:r>
            <w:r>
              <w:rPr>
                <w:rFonts w:hint="cs"/>
                <w:rtl/>
              </w:rPr>
              <w:t>ِ</w:t>
            </w:r>
            <w:r>
              <w:rPr>
                <w:rtl/>
              </w:rPr>
              <w:t>ي ذو ح</w:t>
            </w:r>
            <w:r>
              <w:rPr>
                <w:rFonts w:hint="cs"/>
                <w:rtl/>
              </w:rPr>
              <w:t>َ</w:t>
            </w:r>
            <w:r>
              <w:rPr>
                <w:rtl/>
              </w:rPr>
              <w:t>س</w:t>
            </w:r>
            <w:r>
              <w:rPr>
                <w:rFonts w:hint="cs"/>
                <w:rtl/>
              </w:rPr>
              <w:t>َ</w:t>
            </w:r>
            <w:r>
              <w:rPr>
                <w:rtl/>
              </w:rPr>
              <w:t>ب</w:t>
            </w:r>
            <w:r w:rsidRPr="000B0BDE">
              <w:rPr>
                <w:rStyle w:val="libFootnotenumChar"/>
                <w:rtl/>
              </w:rPr>
              <w:t>(1)</w:t>
            </w:r>
            <w:r w:rsidRPr="00725071">
              <w:rPr>
                <w:rStyle w:val="libPoemTiniChar0"/>
                <w:rtl/>
              </w:rPr>
              <w:br/>
              <w:t> </w:t>
            </w:r>
          </w:p>
        </w:tc>
      </w:tr>
    </w:tbl>
    <w:p w:rsidR="006F739F" w:rsidRDefault="006F739F" w:rsidP="006F739F">
      <w:pPr>
        <w:pStyle w:val="libNormal"/>
      </w:pPr>
      <w:r>
        <w:rPr>
          <w:rtl/>
        </w:rPr>
        <w:t>فهل من المعقول أن</w:t>
      </w:r>
      <w:r w:rsidR="003E3E76">
        <w:rPr>
          <w:rFonts w:hint="cs"/>
          <w:rtl/>
        </w:rPr>
        <w:t>ّ</w:t>
      </w:r>
      <w:r>
        <w:rPr>
          <w:rtl/>
        </w:rPr>
        <w:t xml:space="preserve"> رجلا</w:t>
      </w:r>
      <w:r w:rsidR="003E3E76">
        <w:rPr>
          <w:rFonts w:hint="cs"/>
          <w:rtl/>
        </w:rPr>
        <w:t>ً</w:t>
      </w:r>
      <w:r>
        <w:rPr>
          <w:rtl/>
        </w:rPr>
        <w:t xml:space="preserve"> يأمر ولده بمتابعة رسول الله </w:t>
      </w:r>
      <w:r w:rsidRPr="00201CCF">
        <w:rPr>
          <w:rStyle w:val="libAlaemChar"/>
          <w:rtl/>
        </w:rPr>
        <w:t>صلى‌الله‌عليه‌وآله</w:t>
      </w:r>
      <w:r w:rsidRPr="000B0BDE">
        <w:rPr>
          <w:rStyle w:val="libFootnotenumChar"/>
          <w:rtl/>
        </w:rPr>
        <w:t>(2)</w:t>
      </w:r>
      <w:r>
        <w:rPr>
          <w:rtl/>
        </w:rPr>
        <w:t xml:space="preserve"> ويأمره بنصرته وعدم خذلانه، ثمّ هو يخالف ذاك الرسول ولا يؤمن به؟</w:t>
      </w:r>
    </w:p>
    <w:p w:rsidR="008406C4" w:rsidRDefault="006F739F" w:rsidP="003E3E76">
      <w:pPr>
        <w:pStyle w:val="Heading2Center"/>
        <w:rPr>
          <w:rtl/>
        </w:rPr>
      </w:pPr>
      <w:bookmarkStart w:id="553" w:name="_Toc531284161"/>
      <w:bookmarkStart w:id="554" w:name="_Toc531287022"/>
      <w:r>
        <w:rPr>
          <w:rtl/>
        </w:rPr>
        <w:t xml:space="preserve">شواهد أخرى على إيمان أبي طالب </w:t>
      </w:r>
      <w:r w:rsidRPr="00201CCF">
        <w:rPr>
          <w:rStyle w:val="libAlaemChar"/>
          <w:rtl/>
        </w:rPr>
        <w:t>عليه‌السلام</w:t>
      </w:r>
      <w:bookmarkEnd w:id="553"/>
      <w:bookmarkEnd w:id="554"/>
    </w:p>
    <w:p w:rsidR="008406C4" w:rsidRDefault="006F739F" w:rsidP="003E3E76">
      <w:pPr>
        <w:pStyle w:val="libNormal"/>
        <w:rPr>
          <w:rtl/>
        </w:rPr>
      </w:pPr>
      <w:r>
        <w:rPr>
          <w:rtl/>
        </w:rPr>
        <w:t>ذكر كبار علمائكم وجميع المؤرخين من دون استثناء، أن</w:t>
      </w:r>
      <w:r w:rsidR="003E3E76">
        <w:rPr>
          <w:rFonts w:hint="cs"/>
          <w:rtl/>
        </w:rPr>
        <w:t>ّ</w:t>
      </w:r>
      <w:r>
        <w:rPr>
          <w:rtl/>
        </w:rPr>
        <w:t xml:space="preserve"> قريشا</w:t>
      </w:r>
      <w:r w:rsidR="003E3E76">
        <w:rPr>
          <w:rFonts w:hint="cs"/>
          <w:rtl/>
        </w:rPr>
        <w:t>ً</w:t>
      </w:r>
      <w:r>
        <w:rPr>
          <w:rtl/>
        </w:rPr>
        <w:t xml:space="preserve"> حين وحاصروهم محاصرة اقتصادية واجتماعية، التجأ بنو هاشم بأبي طالب، فأخذهم </w:t>
      </w:r>
      <w:r w:rsidR="003E3E76">
        <w:rPr>
          <w:rFonts w:hint="cs"/>
          <w:rtl/>
        </w:rPr>
        <w:t>ا</w:t>
      </w:r>
      <w:r>
        <w:rPr>
          <w:rtl/>
        </w:rPr>
        <w:t>لى ش</w:t>
      </w:r>
      <w:r w:rsidR="003E3E76">
        <w:rPr>
          <w:rFonts w:hint="cs"/>
          <w:rtl/>
        </w:rPr>
        <w:t>ِ</w:t>
      </w:r>
      <w:r>
        <w:rPr>
          <w:rtl/>
        </w:rPr>
        <w:t>ع</w:t>
      </w:r>
      <w:r w:rsidR="003E3E76">
        <w:rPr>
          <w:rFonts w:hint="cs"/>
          <w:rtl/>
        </w:rPr>
        <w:t>ْ</w:t>
      </w:r>
      <w:r>
        <w:rPr>
          <w:rtl/>
        </w:rPr>
        <w:t>ب</w:t>
      </w:r>
      <w:r w:rsidR="003E3E76">
        <w:rPr>
          <w:rFonts w:hint="cs"/>
          <w:rtl/>
        </w:rPr>
        <w:t>ٍ</w:t>
      </w:r>
      <w:r>
        <w:rPr>
          <w:rtl/>
        </w:rPr>
        <w:t xml:space="preserve"> له ي</w:t>
      </w:r>
      <w:r w:rsidR="003E3E76">
        <w:rPr>
          <w:rFonts w:hint="cs"/>
          <w:rtl/>
        </w:rPr>
        <w:t>ُ</w:t>
      </w:r>
      <w:r>
        <w:rPr>
          <w:rtl/>
        </w:rPr>
        <w:t>عرف بشعب أبي طالب، قال ابن أبي الحديد في شرح نهج البلاغة: ج 14 / 65، ط. إحياء الكتب العربية: و كان سي</w:t>
      </w:r>
      <w:r w:rsidR="003E3E76">
        <w:rPr>
          <w:rFonts w:hint="cs"/>
          <w:rtl/>
        </w:rPr>
        <w:t>ّ</w:t>
      </w:r>
      <w:r>
        <w:rPr>
          <w:rtl/>
        </w:rPr>
        <w:t>د المحصورين في الش</w:t>
      </w:r>
      <w:r w:rsidR="00AB53E5">
        <w:rPr>
          <w:rFonts w:hint="cs"/>
          <w:rtl/>
        </w:rPr>
        <w:t>ِ</w:t>
      </w:r>
      <w:r>
        <w:rPr>
          <w:rtl/>
        </w:rPr>
        <w:t>عب و رئيسهم و شيخهم أبو طالب بن عبد المطلب، و هو الكافل و المحامي، وقال في صفحة 64: و كان أبو طالب كثيرا</w:t>
      </w:r>
      <w:r w:rsidR="003E3E76">
        <w:rPr>
          <w:rFonts w:hint="cs"/>
          <w:rtl/>
        </w:rPr>
        <w:t>ً</w:t>
      </w:r>
      <w:r>
        <w:rPr>
          <w:rtl/>
        </w:rPr>
        <w:t xml:space="preserve"> ما يخاف على رسول الله </w:t>
      </w:r>
      <w:r w:rsidRPr="00201CCF">
        <w:rPr>
          <w:rStyle w:val="libAlaemChar"/>
          <w:rtl/>
        </w:rPr>
        <w:t>صلى‌الله‌عليه‌وآله</w:t>
      </w:r>
    </w:p>
    <w:p w:rsidR="006F739F" w:rsidRDefault="006F739F" w:rsidP="006F739F">
      <w:pPr>
        <w:pStyle w:val="libLine"/>
      </w:pPr>
      <w:r>
        <w:rPr>
          <w:rtl/>
        </w:rPr>
        <w:t>____________________</w:t>
      </w:r>
    </w:p>
    <w:p w:rsidR="008406C4" w:rsidRDefault="006F739F" w:rsidP="006F739F">
      <w:pPr>
        <w:pStyle w:val="libFootnote0"/>
        <w:rPr>
          <w:rtl/>
        </w:rPr>
      </w:pPr>
      <w:r>
        <w:rPr>
          <w:rtl/>
        </w:rPr>
        <w:t>1) ديوان أبي طالب، وشرح نهج البلاغة لابن أبي الحديد: ج 14 / 76، ط. دار إحياء التراث العربي.</w:t>
      </w:r>
    </w:p>
    <w:p w:rsidR="008406C4" w:rsidRDefault="006F739F" w:rsidP="003E3E76">
      <w:pPr>
        <w:pStyle w:val="libFootnote0"/>
        <w:rPr>
          <w:rtl/>
        </w:rPr>
      </w:pPr>
      <w:r>
        <w:rPr>
          <w:rtl/>
        </w:rPr>
        <w:t>2) نقل ابن أبي الحديد في شرح نهج البلاغة: ج 14 / 52، ط. إحياء الكتب العربية من كتاب السيرة و المغازي</w:t>
      </w:r>
      <w:r w:rsidR="003E3E76">
        <w:rPr>
          <w:rtl/>
        </w:rPr>
        <w:t xml:space="preserve"> لمحمد بن إسحاق بن يسار، وقال: </w:t>
      </w:r>
      <w:r>
        <w:rPr>
          <w:rtl/>
        </w:rPr>
        <w:t>إن</w:t>
      </w:r>
      <w:r w:rsidR="003E3E76">
        <w:rPr>
          <w:rFonts w:hint="cs"/>
          <w:rtl/>
        </w:rPr>
        <w:t>ّ</w:t>
      </w:r>
      <w:r>
        <w:rPr>
          <w:rtl/>
        </w:rPr>
        <w:t>ه كتاب معتمد</w:t>
      </w:r>
      <w:r w:rsidR="003E3E76">
        <w:rPr>
          <w:rFonts w:hint="cs"/>
          <w:rtl/>
        </w:rPr>
        <w:t>ٌ</w:t>
      </w:r>
      <w:r>
        <w:rPr>
          <w:rtl/>
        </w:rPr>
        <w:t xml:space="preserve"> عند أصحاب الحديث و المؤر</w:t>
      </w:r>
      <w:r w:rsidR="003E3E76">
        <w:rPr>
          <w:rFonts w:hint="cs"/>
          <w:rtl/>
        </w:rPr>
        <w:t>ّ</w:t>
      </w:r>
      <w:r>
        <w:rPr>
          <w:rtl/>
        </w:rPr>
        <w:t>خين. قال: إن</w:t>
      </w:r>
      <w:r w:rsidR="003E3E76">
        <w:rPr>
          <w:rFonts w:hint="cs"/>
          <w:rtl/>
        </w:rPr>
        <w:t>ّ</w:t>
      </w:r>
      <w:r>
        <w:rPr>
          <w:rtl/>
        </w:rPr>
        <w:t xml:space="preserve"> أبا طالب رأى عليا</w:t>
      </w:r>
      <w:r w:rsidR="003E3E76">
        <w:rPr>
          <w:rFonts w:hint="cs"/>
          <w:rtl/>
        </w:rPr>
        <w:t>ً</w:t>
      </w:r>
      <w:r>
        <w:rPr>
          <w:rtl/>
        </w:rPr>
        <w:t xml:space="preserve"> يصلي، قال له: أي ب</w:t>
      </w:r>
      <w:r w:rsidR="003E3E76">
        <w:rPr>
          <w:rFonts w:hint="cs"/>
          <w:rtl/>
        </w:rPr>
        <w:t>ُ</w:t>
      </w:r>
      <w:r>
        <w:rPr>
          <w:rtl/>
        </w:rPr>
        <w:t>ن</w:t>
      </w:r>
      <w:r w:rsidR="003E3E76">
        <w:rPr>
          <w:rFonts w:hint="cs"/>
          <w:rtl/>
        </w:rPr>
        <w:t>ّ</w:t>
      </w:r>
      <w:r>
        <w:rPr>
          <w:rtl/>
        </w:rPr>
        <w:t>ي</w:t>
      </w:r>
      <w:r w:rsidR="003E3E76">
        <w:rPr>
          <w:rFonts w:hint="cs"/>
          <w:rtl/>
        </w:rPr>
        <w:t>َ</w:t>
      </w:r>
      <w:r>
        <w:rPr>
          <w:rtl/>
        </w:rPr>
        <w:t xml:space="preserve"> ما هذا الذي تصنع؟ قال: يا أبتاه آمنت بالله و رسوله و صد</w:t>
      </w:r>
      <w:r w:rsidR="003E3E76">
        <w:rPr>
          <w:rFonts w:hint="cs"/>
          <w:rtl/>
        </w:rPr>
        <w:t>ّ</w:t>
      </w:r>
      <w:r>
        <w:rPr>
          <w:rtl/>
        </w:rPr>
        <w:t xml:space="preserve">قته ... قال له: أما </w:t>
      </w:r>
      <w:r w:rsidR="003E3E76">
        <w:rPr>
          <w:rFonts w:hint="cs"/>
          <w:rtl/>
        </w:rPr>
        <w:t>ا</w:t>
      </w:r>
      <w:r>
        <w:rPr>
          <w:rtl/>
        </w:rPr>
        <w:t>ن</w:t>
      </w:r>
      <w:r w:rsidR="003E3E76">
        <w:rPr>
          <w:rFonts w:hint="cs"/>
          <w:rtl/>
        </w:rPr>
        <w:t>ّ</w:t>
      </w:r>
      <w:r>
        <w:rPr>
          <w:rtl/>
        </w:rPr>
        <w:t>ه لا يدعوك إل</w:t>
      </w:r>
      <w:r w:rsidR="003E3E76">
        <w:rPr>
          <w:rFonts w:hint="cs"/>
          <w:rtl/>
        </w:rPr>
        <w:t>ّ</w:t>
      </w:r>
      <w:r>
        <w:rPr>
          <w:rtl/>
        </w:rPr>
        <w:t>ا إلى خير فالزمه.</w:t>
      </w:r>
    </w:p>
    <w:p w:rsidR="006F739F" w:rsidRDefault="006F739F" w:rsidP="003E3E76">
      <w:pPr>
        <w:pStyle w:val="libFootnoteLeft"/>
      </w:pPr>
      <w:r>
        <w:rPr>
          <w:rtl/>
        </w:rPr>
        <w:t>«المترجم»</w:t>
      </w:r>
    </w:p>
    <w:p w:rsidR="006F739F" w:rsidRDefault="006F739F" w:rsidP="00D96FAA">
      <w:pPr>
        <w:pStyle w:val="libNormal"/>
      </w:pPr>
      <w:r>
        <w:rPr>
          <w:rtl/>
        </w:rPr>
        <w:br w:type="page"/>
      </w:r>
    </w:p>
    <w:p w:rsidR="008406C4" w:rsidRDefault="006F739F" w:rsidP="0033058B">
      <w:pPr>
        <w:pStyle w:val="libNormal0"/>
        <w:rPr>
          <w:rtl/>
        </w:rPr>
      </w:pPr>
      <w:r>
        <w:rPr>
          <w:rtl/>
        </w:rPr>
        <w:lastRenderedPageBreak/>
        <w:t>البيات إذا ع</w:t>
      </w:r>
      <w:r w:rsidR="0033058B">
        <w:rPr>
          <w:rFonts w:hint="cs"/>
          <w:rtl/>
        </w:rPr>
        <w:t>ُ</w:t>
      </w:r>
      <w:r>
        <w:rPr>
          <w:rtl/>
        </w:rPr>
        <w:t>رف مضجعه، يقيمه ليلا</w:t>
      </w:r>
      <w:r w:rsidR="0033058B">
        <w:rPr>
          <w:rFonts w:hint="cs"/>
          <w:rtl/>
        </w:rPr>
        <w:t>ً</w:t>
      </w:r>
      <w:r>
        <w:rPr>
          <w:rtl/>
        </w:rPr>
        <w:t xml:space="preserve"> من منامه و ي</w:t>
      </w:r>
      <w:r w:rsidR="0033058B">
        <w:rPr>
          <w:rFonts w:hint="cs"/>
          <w:rtl/>
        </w:rPr>
        <w:t>ُ</w:t>
      </w:r>
      <w:r>
        <w:rPr>
          <w:rtl/>
        </w:rPr>
        <w:t>ض</w:t>
      </w:r>
      <w:r w:rsidR="0033058B">
        <w:rPr>
          <w:rFonts w:hint="cs"/>
          <w:rtl/>
        </w:rPr>
        <w:t>ْ</w:t>
      </w:r>
      <w:r>
        <w:rPr>
          <w:rtl/>
        </w:rPr>
        <w:t>جع ابنه علي</w:t>
      </w:r>
      <w:r w:rsidR="0033058B">
        <w:rPr>
          <w:rFonts w:hint="cs"/>
          <w:rtl/>
        </w:rPr>
        <w:t>ّ</w:t>
      </w:r>
      <w:r>
        <w:rPr>
          <w:rtl/>
        </w:rPr>
        <w:t>ا</w:t>
      </w:r>
      <w:r w:rsidR="0033058B">
        <w:rPr>
          <w:rFonts w:hint="cs"/>
          <w:rtl/>
        </w:rPr>
        <w:t>ً</w:t>
      </w:r>
      <w:r>
        <w:rPr>
          <w:rtl/>
        </w:rPr>
        <w:t xml:space="preserve"> مكانه.</w:t>
      </w:r>
    </w:p>
    <w:p w:rsidR="008406C4" w:rsidRDefault="006F739F" w:rsidP="006F739F">
      <w:pPr>
        <w:pStyle w:val="libNormal"/>
        <w:rPr>
          <w:rtl/>
        </w:rPr>
      </w:pPr>
      <w:r>
        <w:rPr>
          <w:rtl/>
        </w:rPr>
        <w:t>فقال له علي</w:t>
      </w:r>
      <w:r w:rsidR="0033058B">
        <w:rPr>
          <w:rFonts w:hint="cs"/>
          <w:rtl/>
        </w:rPr>
        <w:t>ٌّ</w:t>
      </w:r>
      <w:r>
        <w:rPr>
          <w:rtl/>
        </w:rPr>
        <w:t xml:space="preserve"> ليلة</w:t>
      </w:r>
      <w:r w:rsidR="0033058B">
        <w:rPr>
          <w:rFonts w:hint="cs"/>
          <w:rtl/>
        </w:rPr>
        <w:t>ً</w:t>
      </w:r>
      <w:r>
        <w:rPr>
          <w:rtl/>
        </w:rPr>
        <w:t>: يا أبت إن</w:t>
      </w:r>
      <w:r w:rsidR="0033058B">
        <w:rPr>
          <w:rFonts w:hint="cs"/>
          <w:rtl/>
        </w:rPr>
        <w:t>ّ</w:t>
      </w:r>
      <w:r>
        <w:rPr>
          <w:rtl/>
        </w:rPr>
        <w:t>ي مقتول؟ فقال له:</w:t>
      </w:r>
    </w:p>
    <w:tbl>
      <w:tblPr>
        <w:tblStyle w:val="TableGrid"/>
        <w:bidiVisual/>
        <w:tblW w:w="4562" w:type="pct"/>
        <w:tblInd w:w="384" w:type="dxa"/>
        <w:tblLook w:val="01E0" w:firstRow="1" w:lastRow="1" w:firstColumn="1" w:lastColumn="1" w:noHBand="0" w:noVBand="0"/>
      </w:tblPr>
      <w:tblGrid>
        <w:gridCol w:w="3531"/>
        <w:gridCol w:w="272"/>
        <w:gridCol w:w="3507"/>
      </w:tblGrid>
      <w:tr w:rsidR="0033058B" w:rsidTr="00EE6932">
        <w:trPr>
          <w:trHeight w:val="350"/>
        </w:trPr>
        <w:tc>
          <w:tcPr>
            <w:tcW w:w="3920" w:type="dxa"/>
            <w:shd w:val="clear" w:color="auto" w:fill="auto"/>
          </w:tcPr>
          <w:p w:rsidR="0033058B" w:rsidRDefault="0033058B" w:rsidP="00EE6932">
            <w:pPr>
              <w:pStyle w:val="libPoem"/>
            </w:pPr>
            <w:r>
              <w:rPr>
                <w:rtl/>
              </w:rPr>
              <w:t>اصبرن</w:t>
            </w:r>
            <w:r>
              <w:rPr>
                <w:rFonts w:hint="cs"/>
                <w:rtl/>
              </w:rPr>
              <w:t>ْ</w:t>
            </w:r>
            <w:r>
              <w:rPr>
                <w:rtl/>
              </w:rPr>
              <w:t xml:space="preserve"> يا ب</w:t>
            </w:r>
            <w:r>
              <w:rPr>
                <w:rFonts w:hint="cs"/>
                <w:rtl/>
              </w:rPr>
              <w:t>ُ</w:t>
            </w:r>
            <w:r>
              <w:rPr>
                <w:rtl/>
              </w:rPr>
              <w:t>ني</w:t>
            </w:r>
            <w:r>
              <w:rPr>
                <w:rFonts w:hint="cs"/>
                <w:rtl/>
              </w:rPr>
              <w:t>ّ</w:t>
            </w:r>
            <w:r>
              <w:rPr>
                <w:rtl/>
              </w:rPr>
              <w:t xml:space="preserve"> فالصبر أح</w:t>
            </w:r>
            <w:r>
              <w:rPr>
                <w:rFonts w:hint="cs"/>
                <w:rtl/>
              </w:rPr>
              <w:t>ْ</w:t>
            </w:r>
            <w:r>
              <w:rPr>
                <w:rtl/>
              </w:rPr>
              <w:t>جى</w:t>
            </w:r>
            <w:r w:rsidRPr="00725071">
              <w:rPr>
                <w:rStyle w:val="libPoemTiniChar0"/>
                <w:rtl/>
              </w:rPr>
              <w:br/>
              <w:t> </w:t>
            </w:r>
          </w:p>
        </w:tc>
        <w:tc>
          <w:tcPr>
            <w:tcW w:w="279" w:type="dxa"/>
            <w:shd w:val="clear" w:color="auto" w:fill="auto"/>
          </w:tcPr>
          <w:p w:rsidR="0033058B" w:rsidRDefault="0033058B" w:rsidP="00EE6932">
            <w:pPr>
              <w:pStyle w:val="libPoem"/>
              <w:rPr>
                <w:rtl/>
              </w:rPr>
            </w:pPr>
          </w:p>
        </w:tc>
        <w:tc>
          <w:tcPr>
            <w:tcW w:w="3881" w:type="dxa"/>
            <w:shd w:val="clear" w:color="auto" w:fill="auto"/>
          </w:tcPr>
          <w:p w:rsidR="0033058B" w:rsidRDefault="0033058B" w:rsidP="00EE6932">
            <w:pPr>
              <w:pStyle w:val="libPoem"/>
            </w:pPr>
            <w:r>
              <w:rPr>
                <w:rtl/>
              </w:rPr>
              <w:t>كل حي</w:t>
            </w:r>
            <w:r>
              <w:rPr>
                <w:rFonts w:hint="cs"/>
                <w:rtl/>
              </w:rPr>
              <w:t>ّ</w:t>
            </w:r>
            <w:r>
              <w:rPr>
                <w:rtl/>
              </w:rPr>
              <w:t xml:space="preserve"> مصيره ل</w:t>
            </w:r>
            <w:r w:rsidR="00615308">
              <w:rPr>
                <w:rFonts w:hint="cs"/>
                <w:rtl/>
              </w:rPr>
              <w:t>ِ</w:t>
            </w:r>
            <w:r>
              <w:rPr>
                <w:rtl/>
              </w:rPr>
              <w:t>ش</w:t>
            </w:r>
            <w:r w:rsidR="00615308">
              <w:rPr>
                <w:rFonts w:hint="cs"/>
                <w:rtl/>
              </w:rPr>
              <w:t>َ</w:t>
            </w:r>
            <w:r>
              <w:rPr>
                <w:rtl/>
              </w:rPr>
              <w:t>عوب</w:t>
            </w:r>
            <w:r w:rsidR="00615308">
              <w:rPr>
                <w:rFonts w:hint="cs"/>
                <w:rtl/>
              </w:rPr>
              <w:t>ِ</w:t>
            </w:r>
            <w:r w:rsidRPr="00725071">
              <w:rPr>
                <w:rStyle w:val="libPoemTiniChar0"/>
                <w:rtl/>
              </w:rPr>
              <w:br/>
              <w:t> </w:t>
            </w:r>
          </w:p>
        </w:tc>
      </w:tr>
      <w:tr w:rsidR="0033058B" w:rsidTr="00EE6932">
        <w:trPr>
          <w:trHeight w:val="350"/>
        </w:trPr>
        <w:tc>
          <w:tcPr>
            <w:tcW w:w="3920" w:type="dxa"/>
          </w:tcPr>
          <w:p w:rsidR="0033058B" w:rsidRDefault="0033058B" w:rsidP="00EE6932">
            <w:pPr>
              <w:pStyle w:val="libPoem"/>
            </w:pPr>
            <w:r>
              <w:rPr>
                <w:rtl/>
              </w:rPr>
              <w:t>قد</w:t>
            </w:r>
            <w:r w:rsidR="00615308">
              <w:rPr>
                <w:rFonts w:hint="cs"/>
                <w:rtl/>
              </w:rPr>
              <w:t>ّ</w:t>
            </w:r>
            <w:r>
              <w:rPr>
                <w:rtl/>
              </w:rPr>
              <w:t>ر الله والبلاء شديد</w:t>
            </w:r>
            <w:r w:rsidR="00615308">
              <w:rPr>
                <w:rFonts w:hint="cs"/>
                <w:rtl/>
              </w:rPr>
              <w:t>ٌ</w:t>
            </w:r>
            <w:r w:rsidRPr="00725071">
              <w:rPr>
                <w:rStyle w:val="libPoemTiniChar0"/>
                <w:rtl/>
              </w:rPr>
              <w:br/>
              <w:t> </w:t>
            </w:r>
          </w:p>
        </w:tc>
        <w:tc>
          <w:tcPr>
            <w:tcW w:w="279" w:type="dxa"/>
          </w:tcPr>
          <w:p w:rsidR="0033058B" w:rsidRDefault="0033058B" w:rsidP="00EE6932">
            <w:pPr>
              <w:pStyle w:val="libPoem"/>
              <w:rPr>
                <w:rtl/>
              </w:rPr>
            </w:pPr>
          </w:p>
        </w:tc>
        <w:tc>
          <w:tcPr>
            <w:tcW w:w="3881" w:type="dxa"/>
          </w:tcPr>
          <w:p w:rsidR="0033058B" w:rsidRDefault="0033058B" w:rsidP="00EE6932">
            <w:pPr>
              <w:pStyle w:val="libPoem"/>
            </w:pPr>
            <w:r>
              <w:rPr>
                <w:rtl/>
              </w:rPr>
              <w:t>لفداء الحبيب وابن الحبيب</w:t>
            </w:r>
            <w:r w:rsidRPr="00725071">
              <w:rPr>
                <w:rStyle w:val="libPoemTiniChar0"/>
                <w:rtl/>
              </w:rPr>
              <w:br/>
              <w:t> </w:t>
            </w:r>
          </w:p>
        </w:tc>
      </w:tr>
      <w:tr w:rsidR="0033058B" w:rsidTr="00EE6932">
        <w:trPr>
          <w:trHeight w:val="350"/>
        </w:trPr>
        <w:tc>
          <w:tcPr>
            <w:tcW w:w="3920" w:type="dxa"/>
          </w:tcPr>
          <w:p w:rsidR="0033058B" w:rsidRDefault="0033058B" w:rsidP="00615308">
            <w:pPr>
              <w:pStyle w:val="libPoem"/>
            </w:pPr>
            <w:r>
              <w:rPr>
                <w:rtl/>
              </w:rPr>
              <w:t>لفداء</w:t>
            </w:r>
            <w:r w:rsidR="00615308">
              <w:rPr>
                <w:rFonts w:hint="cs"/>
                <w:rtl/>
              </w:rPr>
              <w:t>ِ</w:t>
            </w:r>
            <w:r>
              <w:rPr>
                <w:rtl/>
              </w:rPr>
              <w:t xml:space="preserve"> الأع</w:t>
            </w:r>
            <w:r w:rsidR="00615308">
              <w:rPr>
                <w:rFonts w:hint="cs"/>
                <w:rtl/>
              </w:rPr>
              <w:t>رِّ</w:t>
            </w:r>
            <w:r>
              <w:rPr>
                <w:rtl/>
              </w:rPr>
              <w:t xml:space="preserve"> ذي الح</w:t>
            </w:r>
            <w:r w:rsidR="00615308">
              <w:rPr>
                <w:rFonts w:hint="cs"/>
                <w:rtl/>
              </w:rPr>
              <w:t>َ</w:t>
            </w:r>
            <w:r>
              <w:rPr>
                <w:rtl/>
              </w:rPr>
              <w:t>س</w:t>
            </w:r>
            <w:r w:rsidR="00615308">
              <w:rPr>
                <w:rFonts w:hint="cs"/>
                <w:rtl/>
              </w:rPr>
              <w:t>َ</w:t>
            </w:r>
            <w:r>
              <w:rPr>
                <w:rtl/>
              </w:rPr>
              <w:t>ب الثا</w:t>
            </w:r>
            <w:r w:rsidRPr="00725071">
              <w:rPr>
                <w:rStyle w:val="libPoemTiniChar0"/>
                <w:rtl/>
              </w:rPr>
              <w:br/>
              <w:t> </w:t>
            </w:r>
          </w:p>
        </w:tc>
        <w:tc>
          <w:tcPr>
            <w:tcW w:w="279" w:type="dxa"/>
          </w:tcPr>
          <w:p w:rsidR="0033058B" w:rsidRDefault="0033058B" w:rsidP="00EE6932">
            <w:pPr>
              <w:pStyle w:val="libPoem"/>
              <w:rPr>
                <w:rtl/>
              </w:rPr>
            </w:pPr>
          </w:p>
        </w:tc>
        <w:tc>
          <w:tcPr>
            <w:tcW w:w="3881" w:type="dxa"/>
          </w:tcPr>
          <w:p w:rsidR="0033058B" w:rsidRDefault="0033058B" w:rsidP="00EE6932">
            <w:pPr>
              <w:pStyle w:val="libPoem"/>
            </w:pPr>
            <w:r>
              <w:rPr>
                <w:rtl/>
              </w:rPr>
              <w:t>قب و الباع و الكريم النجيب</w:t>
            </w:r>
            <w:r w:rsidRPr="00725071">
              <w:rPr>
                <w:rStyle w:val="libPoemTiniChar0"/>
                <w:rtl/>
              </w:rPr>
              <w:br/>
              <w:t> </w:t>
            </w:r>
          </w:p>
        </w:tc>
      </w:tr>
      <w:tr w:rsidR="0033058B" w:rsidTr="00EE6932">
        <w:trPr>
          <w:trHeight w:val="350"/>
        </w:trPr>
        <w:tc>
          <w:tcPr>
            <w:tcW w:w="3920" w:type="dxa"/>
          </w:tcPr>
          <w:p w:rsidR="0033058B" w:rsidRDefault="0033058B" w:rsidP="00EE6932">
            <w:pPr>
              <w:pStyle w:val="libPoem"/>
            </w:pPr>
            <w:r>
              <w:rPr>
                <w:rtl/>
              </w:rPr>
              <w:t>إن</w:t>
            </w:r>
            <w:r w:rsidR="00615308">
              <w:rPr>
                <w:rFonts w:hint="cs"/>
                <w:rtl/>
              </w:rPr>
              <w:t>ْ</w:t>
            </w:r>
            <w:r>
              <w:rPr>
                <w:rtl/>
              </w:rPr>
              <w:t xml:space="preserve"> تصب</w:t>
            </w:r>
            <w:r w:rsidR="00615308">
              <w:rPr>
                <w:rFonts w:hint="cs"/>
                <w:rtl/>
              </w:rPr>
              <w:t>ْ</w:t>
            </w:r>
            <w:r>
              <w:rPr>
                <w:rtl/>
              </w:rPr>
              <w:t>ك المنون فالنبل تبر</w:t>
            </w:r>
            <w:r w:rsidR="00615308">
              <w:rPr>
                <w:rFonts w:hint="cs"/>
                <w:rtl/>
              </w:rPr>
              <w:t>ْ</w:t>
            </w:r>
            <w:r>
              <w:rPr>
                <w:rtl/>
              </w:rPr>
              <w:t>ي</w:t>
            </w:r>
            <w:r w:rsidRPr="00725071">
              <w:rPr>
                <w:rStyle w:val="libPoemTiniChar0"/>
                <w:rtl/>
              </w:rPr>
              <w:br/>
              <w:t> </w:t>
            </w:r>
          </w:p>
        </w:tc>
        <w:tc>
          <w:tcPr>
            <w:tcW w:w="279" w:type="dxa"/>
          </w:tcPr>
          <w:p w:rsidR="0033058B" w:rsidRDefault="0033058B" w:rsidP="00EE6932">
            <w:pPr>
              <w:pStyle w:val="libPoem"/>
              <w:rPr>
                <w:rtl/>
              </w:rPr>
            </w:pPr>
          </w:p>
        </w:tc>
        <w:tc>
          <w:tcPr>
            <w:tcW w:w="3881" w:type="dxa"/>
          </w:tcPr>
          <w:p w:rsidR="0033058B" w:rsidRDefault="0033058B" w:rsidP="00EE6932">
            <w:pPr>
              <w:pStyle w:val="libPoem"/>
            </w:pPr>
            <w:r>
              <w:rPr>
                <w:rtl/>
              </w:rPr>
              <w:t>فمصيب</w:t>
            </w:r>
            <w:r w:rsidR="00615308">
              <w:rPr>
                <w:rFonts w:hint="cs"/>
                <w:rtl/>
              </w:rPr>
              <w:t>ٌ</w:t>
            </w:r>
            <w:r>
              <w:rPr>
                <w:rtl/>
              </w:rPr>
              <w:t xml:space="preserve"> منها و غير</w:t>
            </w:r>
            <w:r w:rsidR="00615308">
              <w:rPr>
                <w:rFonts w:hint="cs"/>
                <w:rtl/>
              </w:rPr>
              <w:t>ُ</w:t>
            </w:r>
            <w:r>
              <w:rPr>
                <w:rtl/>
              </w:rPr>
              <w:t xml:space="preserve"> مصيب</w:t>
            </w:r>
            <w:r w:rsidR="00615308">
              <w:rPr>
                <w:rFonts w:hint="cs"/>
                <w:rtl/>
              </w:rPr>
              <w:t>ِ</w:t>
            </w:r>
            <w:r w:rsidRPr="00725071">
              <w:rPr>
                <w:rStyle w:val="libPoemTiniChar0"/>
                <w:rtl/>
              </w:rPr>
              <w:br/>
              <w:t> </w:t>
            </w:r>
          </w:p>
        </w:tc>
      </w:tr>
      <w:tr w:rsidR="0033058B" w:rsidTr="00EE6932">
        <w:trPr>
          <w:trHeight w:val="350"/>
        </w:trPr>
        <w:tc>
          <w:tcPr>
            <w:tcW w:w="3920" w:type="dxa"/>
          </w:tcPr>
          <w:p w:rsidR="0033058B" w:rsidRDefault="0033058B" w:rsidP="00EE6932">
            <w:pPr>
              <w:pStyle w:val="libPoem"/>
            </w:pPr>
            <w:r>
              <w:rPr>
                <w:rtl/>
              </w:rPr>
              <w:t>كل</w:t>
            </w:r>
            <w:r w:rsidR="00615308">
              <w:rPr>
                <w:rFonts w:hint="cs"/>
                <w:rtl/>
              </w:rPr>
              <w:t>ُّ</w:t>
            </w:r>
            <w:r w:rsidR="00615308">
              <w:rPr>
                <w:rtl/>
              </w:rPr>
              <w:t xml:space="preserve"> </w:t>
            </w:r>
            <w:r>
              <w:rPr>
                <w:rtl/>
              </w:rPr>
              <w:t>حي</w:t>
            </w:r>
            <w:r w:rsidR="00615308">
              <w:rPr>
                <w:rFonts w:hint="cs"/>
                <w:rtl/>
              </w:rPr>
              <w:t>ّ</w:t>
            </w:r>
            <w:r>
              <w:rPr>
                <w:rtl/>
              </w:rPr>
              <w:t xml:space="preserve"> إن تمل</w:t>
            </w:r>
            <w:r w:rsidR="00615308">
              <w:rPr>
                <w:rFonts w:hint="cs"/>
                <w:rtl/>
              </w:rPr>
              <w:t>َّ</w:t>
            </w:r>
            <w:r>
              <w:rPr>
                <w:rtl/>
              </w:rPr>
              <w:t>ى بعمر</w:t>
            </w:r>
            <w:r w:rsidR="00615308">
              <w:rPr>
                <w:rFonts w:hint="cs"/>
                <w:rtl/>
              </w:rPr>
              <w:t>ٍ</w:t>
            </w:r>
            <w:r w:rsidRPr="00725071">
              <w:rPr>
                <w:rStyle w:val="libPoemTiniChar0"/>
                <w:rtl/>
              </w:rPr>
              <w:br/>
              <w:t> </w:t>
            </w:r>
          </w:p>
        </w:tc>
        <w:tc>
          <w:tcPr>
            <w:tcW w:w="279" w:type="dxa"/>
          </w:tcPr>
          <w:p w:rsidR="0033058B" w:rsidRDefault="0033058B" w:rsidP="00EE6932">
            <w:pPr>
              <w:pStyle w:val="libPoem"/>
              <w:rPr>
                <w:rtl/>
              </w:rPr>
            </w:pPr>
          </w:p>
        </w:tc>
        <w:tc>
          <w:tcPr>
            <w:tcW w:w="3881" w:type="dxa"/>
          </w:tcPr>
          <w:p w:rsidR="0033058B" w:rsidRDefault="0033058B" w:rsidP="00EE6932">
            <w:pPr>
              <w:pStyle w:val="libPoem"/>
            </w:pPr>
            <w:r>
              <w:rPr>
                <w:rtl/>
              </w:rPr>
              <w:t>آخذ</w:t>
            </w:r>
            <w:r w:rsidR="00615308">
              <w:rPr>
                <w:rFonts w:hint="cs"/>
                <w:rtl/>
              </w:rPr>
              <w:t>ٌ</w:t>
            </w:r>
            <w:r>
              <w:rPr>
                <w:rtl/>
              </w:rPr>
              <w:t xml:space="preserve"> من مذاق</w:t>
            </w:r>
            <w:r w:rsidR="00615308">
              <w:rPr>
                <w:rFonts w:hint="cs"/>
                <w:rtl/>
              </w:rPr>
              <w:t>ِ</w:t>
            </w:r>
            <w:r>
              <w:rPr>
                <w:rtl/>
              </w:rPr>
              <w:t>ها بنصيب</w:t>
            </w:r>
            <w:r w:rsidRPr="00725071">
              <w:rPr>
                <w:rStyle w:val="libPoemTiniChar0"/>
                <w:rtl/>
              </w:rPr>
              <w:br/>
              <w:t> </w:t>
            </w:r>
          </w:p>
        </w:tc>
      </w:tr>
    </w:tbl>
    <w:p w:rsidR="008406C4" w:rsidRDefault="006F739F" w:rsidP="006F739F">
      <w:pPr>
        <w:pStyle w:val="libNormal"/>
        <w:rPr>
          <w:rtl/>
        </w:rPr>
      </w:pPr>
      <w:r>
        <w:rPr>
          <w:rtl/>
        </w:rPr>
        <w:t>فأجاب علي</w:t>
      </w:r>
      <w:r w:rsidR="00615308">
        <w:rPr>
          <w:rFonts w:hint="cs"/>
          <w:rtl/>
        </w:rPr>
        <w:t>ٌ</w:t>
      </w:r>
      <w:r>
        <w:rPr>
          <w:rtl/>
        </w:rPr>
        <w:t xml:space="preserve"> </w:t>
      </w:r>
      <w:r w:rsidRPr="00201CCF">
        <w:rPr>
          <w:rStyle w:val="libAlaemChar"/>
          <w:rtl/>
        </w:rPr>
        <w:t>عليه‌السلام</w:t>
      </w:r>
      <w:r>
        <w:rPr>
          <w:rtl/>
        </w:rPr>
        <w:t>، فقال له:</w:t>
      </w:r>
    </w:p>
    <w:tbl>
      <w:tblPr>
        <w:tblStyle w:val="TableGrid"/>
        <w:bidiVisual/>
        <w:tblW w:w="4562" w:type="pct"/>
        <w:tblInd w:w="384" w:type="dxa"/>
        <w:tblLook w:val="01E0" w:firstRow="1" w:lastRow="1" w:firstColumn="1" w:lastColumn="1" w:noHBand="0" w:noVBand="0"/>
      </w:tblPr>
      <w:tblGrid>
        <w:gridCol w:w="3543"/>
        <w:gridCol w:w="272"/>
        <w:gridCol w:w="3495"/>
      </w:tblGrid>
      <w:tr w:rsidR="00615308" w:rsidTr="00EE6932">
        <w:trPr>
          <w:trHeight w:val="350"/>
        </w:trPr>
        <w:tc>
          <w:tcPr>
            <w:tcW w:w="3920" w:type="dxa"/>
            <w:shd w:val="clear" w:color="auto" w:fill="auto"/>
          </w:tcPr>
          <w:p w:rsidR="00615308" w:rsidRDefault="00615308" w:rsidP="00EE6932">
            <w:pPr>
              <w:pStyle w:val="libPoem"/>
            </w:pPr>
            <w:r>
              <w:rPr>
                <w:rtl/>
              </w:rPr>
              <w:t>أتأم</w:t>
            </w:r>
            <w:r>
              <w:rPr>
                <w:rFonts w:hint="cs"/>
                <w:rtl/>
              </w:rPr>
              <w:t>ُ</w:t>
            </w:r>
            <w:r>
              <w:rPr>
                <w:rtl/>
              </w:rPr>
              <w:t>رني بالص</w:t>
            </w:r>
            <w:r>
              <w:rPr>
                <w:rFonts w:hint="cs"/>
                <w:rtl/>
              </w:rPr>
              <w:t>َّ</w:t>
            </w:r>
            <w:r>
              <w:rPr>
                <w:rtl/>
              </w:rPr>
              <w:t>بر في نصر أحمد</w:t>
            </w:r>
            <w:r>
              <w:rPr>
                <w:rFonts w:hint="cs"/>
                <w:rtl/>
              </w:rPr>
              <w:t>ٍ</w:t>
            </w:r>
            <w:r w:rsidRPr="00725071">
              <w:rPr>
                <w:rStyle w:val="libPoemTiniChar0"/>
                <w:rtl/>
              </w:rPr>
              <w:br/>
              <w:t> </w:t>
            </w:r>
          </w:p>
        </w:tc>
        <w:tc>
          <w:tcPr>
            <w:tcW w:w="279" w:type="dxa"/>
            <w:shd w:val="clear" w:color="auto" w:fill="auto"/>
          </w:tcPr>
          <w:p w:rsidR="00615308" w:rsidRDefault="00615308" w:rsidP="00EE6932">
            <w:pPr>
              <w:pStyle w:val="libPoem"/>
              <w:rPr>
                <w:rtl/>
              </w:rPr>
            </w:pPr>
          </w:p>
        </w:tc>
        <w:tc>
          <w:tcPr>
            <w:tcW w:w="3881" w:type="dxa"/>
            <w:shd w:val="clear" w:color="auto" w:fill="auto"/>
          </w:tcPr>
          <w:p w:rsidR="00615308" w:rsidRDefault="00615308" w:rsidP="00EE6932">
            <w:pPr>
              <w:pStyle w:val="libPoem"/>
            </w:pPr>
            <w:r>
              <w:rPr>
                <w:rtl/>
              </w:rPr>
              <w:t>ووالله ما قلت</w:t>
            </w:r>
            <w:r>
              <w:rPr>
                <w:rFonts w:hint="cs"/>
                <w:rtl/>
              </w:rPr>
              <w:t>ُ</w:t>
            </w:r>
            <w:r>
              <w:rPr>
                <w:rtl/>
              </w:rPr>
              <w:t xml:space="preserve"> الذي قلت</w:t>
            </w:r>
            <w:r>
              <w:rPr>
                <w:rFonts w:hint="cs"/>
                <w:rtl/>
              </w:rPr>
              <w:t>ُ</w:t>
            </w:r>
            <w:r>
              <w:rPr>
                <w:rtl/>
              </w:rPr>
              <w:t xml:space="preserve"> جازعا</w:t>
            </w:r>
            <w:r>
              <w:rPr>
                <w:rFonts w:hint="cs"/>
                <w:rtl/>
              </w:rPr>
              <w:t>ً</w:t>
            </w:r>
            <w:r w:rsidRPr="00725071">
              <w:rPr>
                <w:rStyle w:val="libPoemTiniChar0"/>
                <w:rtl/>
              </w:rPr>
              <w:br/>
              <w:t> </w:t>
            </w:r>
          </w:p>
        </w:tc>
      </w:tr>
      <w:tr w:rsidR="00615308" w:rsidTr="00EE6932">
        <w:trPr>
          <w:trHeight w:val="350"/>
        </w:trPr>
        <w:tc>
          <w:tcPr>
            <w:tcW w:w="3920" w:type="dxa"/>
          </w:tcPr>
          <w:p w:rsidR="00615308" w:rsidRDefault="00615308" w:rsidP="00EE6932">
            <w:pPr>
              <w:pStyle w:val="libPoem"/>
            </w:pPr>
            <w:r>
              <w:rPr>
                <w:rtl/>
              </w:rPr>
              <w:t>ولكن</w:t>
            </w:r>
            <w:r>
              <w:rPr>
                <w:rFonts w:hint="cs"/>
                <w:rtl/>
              </w:rPr>
              <w:t>ّ</w:t>
            </w:r>
            <w:r>
              <w:rPr>
                <w:rtl/>
              </w:rPr>
              <w:t>ني أحببت</w:t>
            </w:r>
            <w:r>
              <w:rPr>
                <w:rFonts w:hint="cs"/>
                <w:rtl/>
              </w:rPr>
              <w:t>ُ</w:t>
            </w:r>
            <w:r>
              <w:rPr>
                <w:rtl/>
              </w:rPr>
              <w:t xml:space="preserve"> أن ترى ن</w:t>
            </w:r>
            <w:r>
              <w:rPr>
                <w:rFonts w:hint="cs"/>
                <w:rtl/>
              </w:rPr>
              <w:t>ُ</w:t>
            </w:r>
            <w:r>
              <w:rPr>
                <w:rtl/>
              </w:rPr>
              <w:t>صر</w:t>
            </w:r>
            <w:r>
              <w:rPr>
                <w:rFonts w:hint="cs"/>
                <w:rtl/>
              </w:rPr>
              <w:t>َ</w:t>
            </w:r>
            <w:r>
              <w:rPr>
                <w:rtl/>
              </w:rPr>
              <w:t>تي</w:t>
            </w:r>
            <w:r w:rsidRPr="00725071">
              <w:rPr>
                <w:rStyle w:val="libPoemTiniChar0"/>
                <w:rtl/>
              </w:rPr>
              <w:br/>
              <w:t> </w:t>
            </w:r>
          </w:p>
        </w:tc>
        <w:tc>
          <w:tcPr>
            <w:tcW w:w="279" w:type="dxa"/>
          </w:tcPr>
          <w:p w:rsidR="00615308" w:rsidRDefault="00615308" w:rsidP="00EE6932">
            <w:pPr>
              <w:pStyle w:val="libPoem"/>
              <w:rPr>
                <w:rtl/>
              </w:rPr>
            </w:pPr>
          </w:p>
        </w:tc>
        <w:tc>
          <w:tcPr>
            <w:tcW w:w="3881" w:type="dxa"/>
          </w:tcPr>
          <w:p w:rsidR="00615308" w:rsidRDefault="00615308" w:rsidP="00EE6932">
            <w:pPr>
              <w:pStyle w:val="libPoem"/>
            </w:pPr>
            <w:r>
              <w:rPr>
                <w:rtl/>
              </w:rPr>
              <w:t>وتعلم</w:t>
            </w:r>
            <w:r>
              <w:rPr>
                <w:rFonts w:hint="cs"/>
                <w:rtl/>
              </w:rPr>
              <w:t>ُ</w:t>
            </w:r>
            <w:r>
              <w:rPr>
                <w:rtl/>
              </w:rPr>
              <w:t xml:space="preserve"> أن</w:t>
            </w:r>
            <w:r>
              <w:rPr>
                <w:rFonts w:hint="cs"/>
                <w:rtl/>
              </w:rPr>
              <w:t>ّ</w:t>
            </w:r>
            <w:r>
              <w:rPr>
                <w:rtl/>
              </w:rPr>
              <w:t>ي لم أز</w:t>
            </w:r>
            <w:r>
              <w:rPr>
                <w:rFonts w:hint="cs"/>
                <w:rtl/>
              </w:rPr>
              <w:t>َ</w:t>
            </w:r>
            <w:r>
              <w:rPr>
                <w:rtl/>
              </w:rPr>
              <w:t>ل</w:t>
            </w:r>
            <w:r>
              <w:rPr>
                <w:rFonts w:hint="cs"/>
                <w:rtl/>
              </w:rPr>
              <w:t>ْ</w:t>
            </w:r>
            <w:r>
              <w:rPr>
                <w:rtl/>
              </w:rPr>
              <w:t xml:space="preserve"> لك طائعا</w:t>
            </w:r>
            <w:r>
              <w:rPr>
                <w:rFonts w:hint="cs"/>
                <w:rtl/>
              </w:rPr>
              <w:t>ً</w:t>
            </w:r>
            <w:r w:rsidRPr="00725071">
              <w:rPr>
                <w:rStyle w:val="libPoemTiniChar0"/>
                <w:rtl/>
              </w:rPr>
              <w:br/>
              <w:t> </w:t>
            </w:r>
          </w:p>
        </w:tc>
      </w:tr>
      <w:tr w:rsidR="00615308" w:rsidTr="00EE6932">
        <w:trPr>
          <w:trHeight w:val="350"/>
        </w:trPr>
        <w:tc>
          <w:tcPr>
            <w:tcW w:w="3920" w:type="dxa"/>
          </w:tcPr>
          <w:p w:rsidR="00615308" w:rsidRDefault="00615308" w:rsidP="00EE6932">
            <w:pPr>
              <w:pStyle w:val="libPoem"/>
            </w:pPr>
            <w:r>
              <w:rPr>
                <w:rtl/>
              </w:rPr>
              <w:t>سأسعى لوجه الله في نصر</w:t>
            </w:r>
            <w:r>
              <w:rPr>
                <w:rFonts w:hint="cs"/>
                <w:rtl/>
              </w:rPr>
              <w:t>ِ</w:t>
            </w:r>
            <w:r>
              <w:rPr>
                <w:rtl/>
              </w:rPr>
              <w:t xml:space="preserve"> أحمد</w:t>
            </w:r>
            <w:r w:rsidRPr="00725071">
              <w:rPr>
                <w:rStyle w:val="libPoemTiniChar0"/>
                <w:rtl/>
              </w:rPr>
              <w:br/>
              <w:t> </w:t>
            </w:r>
          </w:p>
        </w:tc>
        <w:tc>
          <w:tcPr>
            <w:tcW w:w="279" w:type="dxa"/>
          </w:tcPr>
          <w:p w:rsidR="00615308" w:rsidRDefault="00615308" w:rsidP="00EE6932">
            <w:pPr>
              <w:pStyle w:val="libPoem"/>
              <w:rPr>
                <w:rtl/>
              </w:rPr>
            </w:pPr>
          </w:p>
        </w:tc>
        <w:tc>
          <w:tcPr>
            <w:tcW w:w="3881" w:type="dxa"/>
          </w:tcPr>
          <w:p w:rsidR="00615308" w:rsidRDefault="00615308" w:rsidP="00EE6932">
            <w:pPr>
              <w:pStyle w:val="libPoem"/>
            </w:pPr>
            <w:r>
              <w:rPr>
                <w:rtl/>
              </w:rPr>
              <w:t>نبي</w:t>
            </w:r>
            <w:r>
              <w:rPr>
                <w:rFonts w:hint="cs"/>
                <w:rtl/>
              </w:rPr>
              <w:t>ِّ</w:t>
            </w:r>
            <w:r>
              <w:rPr>
                <w:rtl/>
              </w:rPr>
              <w:t xml:space="preserve"> اله</w:t>
            </w:r>
            <w:r>
              <w:rPr>
                <w:rFonts w:hint="cs"/>
                <w:rtl/>
              </w:rPr>
              <w:t>ُ</w:t>
            </w:r>
            <w:r>
              <w:rPr>
                <w:rtl/>
              </w:rPr>
              <w:t>د</w:t>
            </w:r>
            <w:r>
              <w:rPr>
                <w:rFonts w:hint="cs"/>
                <w:rtl/>
              </w:rPr>
              <w:t>َ</w:t>
            </w:r>
            <w:r>
              <w:rPr>
                <w:rtl/>
              </w:rPr>
              <w:t>ى المحمود وط</w:t>
            </w:r>
            <w:r>
              <w:rPr>
                <w:rFonts w:hint="cs"/>
                <w:rtl/>
              </w:rPr>
              <w:t>ِ</w:t>
            </w:r>
            <w:r>
              <w:rPr>
                <w:rtl/>
              </w:rPr>
              <w:t>فلا</w:t>
            </w:r>
            <w:r>
              <w:rPr>
                <w:rFonts w:hint="cs"/>
                <w:rtl/>
              </w:rPr>
              <w:t>ً</w:t>
            </w:r>
            <w:r>
              <w:rPr>
                <w:rtl/>
              </w:rPr>
              <w:t xml:space="preserve"> ياف</w:t>
            </w:r>
            <w:r>
              <w:rPr>
                <w:rFonts w:hint="cs"/>
                <w:rtl/>
              </w:rPr>
              <w:t>ِ</w:t>
            </w:r>
            <w:r>
              <w:rPr>
                <w:rtl/>
              </w:rPr>
              <w:t>عا</w:t>
            </w:r>
            <w:r w:rsidRPr="00725071">
              <w:rPr>
                <w:rStyle w:val="libPoemTiniChar0"/>
                <w:rtl/>
              </w:rPr>
              <w:br/>
              <w:t> </w:t>
            </w:r>
          </w:p>
        </w:tc>
      </w:tr>
    </w:tbl>
    <w:p w:rsidR="006F739F" w:rsidRDefault="006F739F" w:rsidP="006F739F">
      <w:pPr>
        <w:pStyle w:val="libNormal"/>
      </w:pPr>
      <w:r>
        <w:rPr>
          <w:rtl/>
        </w:rPr>
        <w:t>بالله عليكم فك</w:t>
      </w:r>
      <w:r w:rsidR="00615308">
        <w:rPr>
          <w:rFonts w:hint="cs"/>
          <w:rtl/>
        </w:rPr>
        <w:t>ّ</w:t>
      </w:r>
      <w:r>
        <w:rPr>
          <w:rtl/>
        </w:rPr>
        <w:t>روا وأنصفوا! هل ي</w:t>
      </w:r>
      <w:r w:rsidR="00615308">
        <w:rPr>
          <w:rFonts w:hint="cs"/>
          <w:rtl/>
        </w:rPr>
        <w:t>ُ</w:t>
      </w:r>
      <w:r>
        <w:rPr>
          <w:rtl/>
        </w:rPr>
        <w:t>ضح</w:t>
      </w:r>
      <w:r w:rsidR="00615308">
        <w:rPr>
          <w:rFonts w:hint="cs"/>
          <w:rtl/>
        </w:rPr>
        <w:t>ِّ</w:t>
      </w:r>
      <w:r>
        <w:rPr>
          <w:rtl/>
        </w:rPr>
        <w:t>ي أحد</w:t>
      </w:r>
      <w:r w:rsidR="00615308">
        <w:rPr>
          <w:rFonts w:hint="cs"/>
          <w:rtl/>
        </w:rPr>
        <w:t>ٌ</w:t>
      </w:r>
      <w:r>
        <w:rPr>
          <w:rtl/>
        </w:rPr>
        <w:t xml:space="preserve"> بابنه إل</w:t>
      </w:r>
      <w:r w:rsidR="00615308">
        <w:rPr>
          <w:rFonts w:hint="cs"/>
          <w:rtl/>
        </w:rPr>
        <w:t>ّ</w:t>
      </w:r>
      <w:r>
        <w:rPr>
          <w:rtl/>
        </w:rPr>
        <w:t>ا في سبيل العقيدة؟</w:t>
      </w:r>
    </w:p>
    <w:p w:rsidR="008406C4" w:rsidRDefault="006F739F" w:rsidP="006F739F">
      <w:pPr>
        <w:pStyle w:val="libNormal"/>
        <w:rPr>
          <w:rtl/>
        </w:rPr>
      </w:pPr>
      <w:r>
        <w:rPr>
          <w:rtl/>
        </w:rPr>
        <w:t>هل من المعقول أن</w:t>
      </w:r>
      <w:r w:rsidR="00615308">
        <w:rPr>
          <w:rFonts w:hint="cs"/>
          <w:rtl/>
        </w:rPr>
        <w:t>ّ</w:t>
      </w:r>
      <w:r>
        <w:rPr>
          <w:rtl/>
        </w:rPr>
        <w:t xml:space="preserve"> أبا طالب يقد</w:t>
      </w:r>
      <w:r w:rsidR="00615308">
        <w:rPr>
          <w:rFonts w:hint="cs"/>
          <w:rtl/>
        </w:rPr>
        <w:t>ِّ</w:t>
      </w:r>
      <w:r>
        <w:rPr>
          <w:rtl/>
        </w:rPr>
        <w:t>م ابن</w:t>
      </w:r>
      <w:r w:rsidR="00615308">
        <w:rPr>
          <w:rFonts w:hint="cs"/>
          <w:rtl/>
        </w:rPr>
        <w:t>َ</w:t>
      </w:r>
      <w:r>
        <w:rPr>
          <w:rtl/>
        </w:rPr>
        <w:t>ه عليا</w:t>
      </w:r>
      <w:r w:rsidR="00615308">
        <w:rPr>
          <w:rFonts w:hint="cs"/>
          <w:rtl/>
        </w:rPr>
        <w:t>ً</w:t>
      </w:r>
      <w:r>
        <w:rPr>
          <w:rtl/>
        </w:rPr>
        <w:t xml:space="preserve"> فداءا</w:t>
      </w:r>
      <w:r w:rsidR="00615308">
        <w:rPr>
          <w:rFonts w:hint="cs"/>
          <w:rtl/>
        </w:rPr>
        <w:t>ً</w:t>
      </w:r>
      <w:r>
        <w:rPr>
          <w:rtl/>
        </w:rPr>
        <w:t xml:space="preserve"> لرسول الله </w:t>
      </w:r>
      <w:r w:rsidRPr="00201CCF">
        <w:rPr>
          <w:rStyle w:val="libAlaemChar"/>
          <w:rtl/>
        </w:rPr>
        <w:t>صلى‌الله‌عليه‌وآله</w:t>
      </w:r>
      <w:r>
        <w:rPr>
          <w:rtl/>
        </w:rPr>
        <w:t xml:space="preserve"> وهو غيره مؤمن به وبرسالته السماوية؟!</w:t>
      </w:r>
    </w:p>
    <w:p w:rsidR="008406C4" w:rsidRDefault="006F739F" w:rsidP="00B473A0">
      <w:pPr>
        <w:pStyle w:val="libNormal"/>
        <w:rPr>
          <w:rtl/>
        </w:rPr>
      </w:pPr>
      <w:r>
        <w:rPr>
          <w:rtl/>
        </w:rPr>
        <w:t>وذكر كثير</w:t>
      </w:r>
      <w:r w:rsidR="00B473A0">
        <w:rPr>
          <w:rFonts w:hint="cs"/>
          <w:rtl/>
        </w:rPr>
        <w:t>ٌ</w:t>
      </w:r>
      <w:r>
        <w:rPr>
          <w:rtl/>
        </w:rPr>
        <w:t xml:space="preserve"> من المؤرخين والمحد</w:t>
      </w:r>
      <w:r w:rsidR="00B473A0">
        <w:rPr>
          <w:rFonts w:hint="cs"/>
          <w:rtl/>
        </w:rPr>
        <w:t>ّ</w:t>
      </w:r>
      <w:r>
        <w:rPr>
          <w:rtl/>
        </w:rPr>
        <w:t>ثين منهم: سبط ابن الجوزي في كتاب تذكرة الخواص</w:t>
      </w:r>
      <w:r w:rsidR="00B473A0">
        <w:rPr>
          <w:rFonts w:hint="cs"/>
          <w:rtl/>
        </w:rPr>
        <w:t>ّ</w:t>
      </w:r>
      <w:r>
        <w:rPr>
          <w:rtl/>
        </w:rPr>
        <w:t xml:space="preserve"> فقال: وقال ابن سعد ... حدثني الواقدي قال: قال علي</w:t>
      </w:r>
      <w:r w:rsidR="00B473A0">
        <w:rPr>
          <w:rFonts w:hint="cs"/>
          <w:rtl/>
        </w:rPr>
        <w:t>ٌ</w:t>
      </w:r>
      <w:r>
        <w:rPr>
          <w:rtl/>
        </w:rPr>
        <w:t xml:space="preserve"> </w:t>
      </w:r>
      <w:r w:rsidRPr="00201CCF">
        <w:rPr>
          <w:rStyle w:val="libAlaemChar"/>
          <w:rtl/>
        </w:rPr>
        <w:t>عليه‌السلام</w:t>
      </w:r>
      <w:r>
        <w:rPr>
          <w:rtl/>
        </w:rPr>
        <w:t>:</w:t>
      </w:r>
      <w:r w:rsidR="005D504B">
        <w:rPr>
          <w:rtl/>
        </w:rPr>
        <w:t xml:space="preserve"> لمـّا </w:t>
      </w:r>
      <w:r>
        <w:rPr>
          <w:rtl/>
        </w:rPr>
        <w:t>توفي أبو طالب. أخبرت</w:t>
      </w:r>
      <w:r w:rsidR="00B473A0">
        <w:rPr>
          <w:rFonts w:hint="cs"/>
          <w:rtl/>
        </w:rPr>
        <w:t>ُ</w:t>
      </w:r>
      <w:r>
        <w:rPr>
          <w:rtl/>
        </w:rPr>
        <w:t xml:space="preserve"> رسول الله </w:t>
      </w:r>
      <w:r w:rsidRPr="00201CCF">
        <w:rPr>
          <w:rStyle w:val="libAlaemChar"/>
          <w:rtl/>
        </w:rPr>
        <w:t>صلى‌الله‌عليه‌وآله</w:t>
      </w:r>
      <w:r>
        <w:rPr>
          <w:rtl/>
        </w:rPr>
        <w:t xml:space="preserve"> فبكى بكاء</w:t>
      </w:r>
      <w:r w:rsidR="00B473A0">
        <w:rPr>
          <w:rFonts w:hint="cs"/>
          <w:rtl/>
        </w:rPr>
        <w:t>ً</w:t>
      </w:r>
      <w:r>
        <w:rPr>
          <w:rtl/>
        </w:rPr>
        <w:t xml:space="preserve"> شديدا</w:t>
      </w:r>
      <w:r w:rsidR="00B473A0">
        <w:rPr>
          <w:rFonts w:hint="cs"/>
          <w:rtl/>
        </w:rPr>
        <w:t>ً</w:t>
      </w:r>
      <w:r w:rsidR="00B473A0">
        <w:rPr>
          <w:rtl/>
        </w:rPr>
        <w:t>، ثم</w:t>
      </w:r>
      <w:r>
        <w:rPr>
          <w:rtl/>
        </w:rPr>
        <w:t xml:space="preserve"> قال: </w:t>
      </w:r>
      <w:r w:rsidR="00B473A0">
        <w:rPr>
          <w:rFonts w:hint="cs"/>
          <w:rtl/>
        </w:rPr>
        <w:t>إ</w:t>
      </w:r>
      <w:r>
        <w:rPr>
          <w:rtl/>
        </w:rPr>
        <w:t>ذهب فغس</w:t>
      </w:r>
      <w:r w:rsidR="00B473A0">
        <w:rPr>
          <w:rFonts w:hint="cs"/>
          <w:rtl/>
        </w:rPr>
        <w:t>ِّ</w:t>
      </w:r>
      <w:r>
        <w:rPr>
          <w:rtl/>
        </w:rPr>
        <w:t>له</w:t>
      </w:r>
      <w:r w:rsidR="00B473A0">
        <w:rPr>
          <w:rFonts w:hint="cs"/>
          <w:rtl/>
        </w:rPr>
        <w:t>ُ</w:t>
      </w:r>
      <w:r>
        <w:rPr>
          <w:rtl/>
        </w:rPr>
        <w:t xml:space="preserve"> وكف</w:t>
      </w:r>
      <w:r w:rsidR="00B473A0">
        <w:rPr>
          <w:rFonts w:hint="cs"/>
          <w:rtl/>
        </w:rPr>
        <w:t>ِّ</w:t>
      </w:r>
      <w:r>
        <w:rPr>
          <w:rtl/>
        </w:rPr>
        <w:t>نه وواره، غفر الله له ورحمه.</w:t>
      </w:r>
    </w:p>
    <w:p w:rsidR="008406C4" w:rsidRDefault="006F739F" w:rsidP="006F739F">
      <w:pPr>
        <w:pStyle w:val="libNormal"/>
        <w:rPr>
          <w:rtl/>
        </w:rPr>
      </w:pPr>
      <w:r>
        <w:rPr>
          <w:rtl/>
        </w:rPr>
        <w:t>فقال له العباس: يا رسول الله إن</w:t>
      </w:r>
      <w:r w:rsidR="00B473A0">
        <w:rPr>
          <w:rFonts w:hint="cs"/>
          <w:rtl/>
        </w:rPr>
        <w:t>ّ</w:t>
      </w:r>
      <w:r>
        <w:rPr>
          <w:rtl/>
        </w:rPr>
        <w:t>ك ل</w:t>
      </w:r>
      <w:r w:rsidR="00B473A0">
        <w:rPr>
          <w:rFonts w:hint="cs"/>
          <w:rtl/>
        </w:rPr>
        <w:t>َ</w:t>
      </w:r>
      <w:r>
        <w:rPr>
          <w:rtl/>
        </w:rPr>
        <w:t>ترجو له؟ فقال: أي والله! إن</w:t>
      </w:r>
      <w:r w:rsidR="00B473A0">
        <w:rPr>
          <w:rFonts w:hint="cs"/>
          <w:rtl/>
        </w:rPr>
        <w:t>ّ</w:t>
      </w:r>
      <w:r>
        <w:rPr>
          <w:rtl/>
        </w:rPr>
        <w:t xml:space="preserve">ي لأرجو له وجعل رسول الله </w:t>
      </w:r>
      <w:r w:rsidRPr="00201CCF">
        <w:rPr>
          <w:rStyle w:val="libAlaemChar"/>
          <w:rtl/>
        </w:rPr>
        <w:t>صلى‌الله‌عليه‌وآله</w:t>
      </w:r>
      <w:r>
        <w:rPr>
          <w:rtl/>
        </w:rPr>
        <w:t xml:space="preserve"> يستغفر له أياما</w:t>
      </w:r>
      <w:r w:rsidR="00B473A0">
        <w:rPr>
          <w:rFonts w:hint="cs"/>
          <w:rtl/>
        </w:rPr>
        <w:t>ً</w:t>
      </w:r>
      <w:r>
        <w:rPr>
          <w:rtl/>
        </w:rPr>
        <w:t xml:space="preserve"> لا يخرج</w:t>
      </w:r>
    </w:p>
    <w:p w:rsidR="006F739F" w:rsidRDefault="006F739F" w:rsidP="00D96FAA">
      <w:pPr>
        <w:pStyle w:val="libNormal"/>
      </w:pPr>
      <w:r>
        <w:rPr>
          <w:rtl/>
        </w:rPr>
        <w:br w:type="page"/>
      </w:r>
    </w:p>
    <w:p w:rsidR="008406C4" w:rsidRDefault="006F739F" w:rsidP="00B473A0">
      <w:pPr>
        <w:pStyle w:val="libNormal0"/>
        <w:rPr>
          <w:rtl/>
        </w:rPr>
      </w:pPr>
      <w:r>
        <w:rPr>
          <w:rtl/>
        </w:rPr>
        <w:lastRenderedPageBreak/>
        <w:t>من بيته وقال علي</w:t>
      </w:r>
      <w:r w:rsidR="00B473A0">
        <w:rPr>
          <w:rFonts w:hint="cs"/>
          <w:rtl/>
        </w:rPr>
        <w:t>ٌ</w:t>
      </w:r>
      <w:r>
        <w:rPr>
          <w:rtl/>
        </w:rPr>
        <w:t xml:space="preserve"> يرثيه:</w:t>
      </w:r>
    </w:p>
    <w:tbl>
      <w:tblPr>
        <w:tblStyle w:val="TableGrid"/>
        <w:bidiVisual/>
        <w:tblW w:w="4562" w:type="pct"/>
        <w:tblInd w:w="384" w:type="dxa"/>
        <w:tblLook w:val="01E0" w:firstRow="1" w:lastRow="1" w:firstColumn="1" w:lastColumn="1" w:noHBand="0" w:noVBand="0"/>
      </w:tblPr>
      <w:tblGrid>
        <w:gridCol w:w="3548"/>
        <w:gridCol w:w="272"/>
        <w:gridCol w:w="3490"/>
      </w:tblGrid>
      <w:tr w:rsidR="00F46660" w:rsidTr="00EE6932">
        <w:trPr>
          <w:trHeight w:val="350"/>
        </w:trPr>
        <w:tc>
          <w:tcPr>
            <w:tcW w:w="3920" w:type="dxa"/>
            <w:shd w:val="clear" w:color="auto" w:fill="auto"/>
          </w:tcPr>
          <w:p w:rsidR="00F46660" w:rsidRDefault="00F46660" w:rsidP="00EE6932">
            <w:pPr>
              <w:pStyle w:val="libPoem"/>
            </w:pPr>
            <w:r>
              <w:rPr>
                <w:rtl/>
              </w:rPr>
              <w:t>أبا طالب عصمة المستجير</w:t>
            </w:r>
            <w:r w:rsidRPr="00725071">
              <w:rPr>
                <w:rStyle w:val="libPoemTiniChar0"/>
                <w:rtl/>
              </w:rPr>
              <w:br/>
              <w:t> </w:t>
            </w:r>
          </w:p>
        </w:tc>
        <w:tc>
          <w:tcPr>
            <w:tcW w:w="279" w:type="dxa"/>
            <w:shd w:val="clear" w:color="auto" w:fill="auto"/>
          </w:tcPr>
          <w:p w:rsidR="00F46660" w:rsidRDefault="00F46660" w:rsidP="00EE6932">
            <w:pPr>
              <w:pStyle w:val="libPoem"/>
              <w:rPr>
                <w:rtl/>
              </w:rPr>
            </w:pPr>
          </w:p>
        </w:tc>
        <w:tc>
          <w:tcPr>
            <w:tcW w:w="3881" w:type="dxa"/>
            <w:shd w:val="clear" w:color="auto" w:fill="auto"/>
          </w:tcPr>
          <w:p w:rsidR="00F46660" w:rsidRDefault="00F46660" w:rsidP="00EE6932">
            <w:pPr>
              <w:pStyle w:val="libPoem"/>
            </w:pPr>
            <w:r>
              <w:rPr>
                <w:rtl/>
              </w:rPr>
              <w:t>و غيث المحول و نور الظ</w:t>
            </w:r>
            <w:r>
              <w:rPr>
                <w:rFonts w:hint="cs"/>
                <w:rtl/>
              </w:rPr>
              <w:t>ُ</w:t>
            </w:r>
            <w:r>
              <w:rPr>
                <w:rtl/>
              </w:rPr>
              <w:t>ل</w:t>
            </w:r>
            <w:r>
              <w:rPr>
                <w:rFonts w:hint="cs"/>
                <w:rtl/>
              </w:rPr>
              <w:t>َ</w:t>
            </w:r>
            <w:r>
              <w:rPr>
                <w:rtl/>
              </w:rPr>
              <w:t>م</w:t>
            </w:r>
            <w:r w:rsidRPr="00725071">
              <w:rPr>
                <w:rStyle w:val="libPoemTiniChar0"/>
                <w:rtl/>
              </w:rPr>
              <w:br/>
              <w:t> </w:t>
            </w:r>
          </w:p>
        </w:tc>
      </w:tr>
      <w:tr w:rsidR="00F46660" w:rsidTr="00EE6932">
        <w:trPr>
          <w:trHeight w:val="350"/>
        </w:trPr>
        <w:tc>
          <w:tcPr>
            <w:tcW w:w="3920" w:type="dxa"/>
          </w:tcPr>
          <w:p w:rsidR="00F46660" w:rsidRDefault="00F46660" w:rsidP="00EE6932">
            <w:pPr>
              <w:pStyle w:val="libPoem"/>
            </w:pPr>
            <w:r>
              <w:rPr>
                <w:rtl/>
              </w:rPr>
              <w:t>لقد هد</w:t>
            </w:r>
            <w:r>
              <w:rPr>
                <w:rFonts w:hint="cs"/>
                <w:rtl/>
              </w:rPr>
              <w:t>ّ</w:t>
            </w:r>
            <w:r>
              <w:rPr>
                <w:rtl/>
              </w:rPr>
              <w:t xml:space="preserve"> فقد</w:t>
            </w:r>
            <w:r>
              <w:rPr>
                <w:rFonts w:hint="cs"/>
                <w:rtl/>
              </w:rPr>
              <w:t>ُ</w:t>
            </w:r>
            <w:r>
              <w:rPr>
                <w:rtl/>
              </w:rPr>
              <w:t>ك</w:t>
            </w:r>
            <w:r>
              <w:rPr>
                <w:rFonts w:hint="cs"/>
                <w:rtl/>
              </w:rPr>
              <w:t>َ</w:t>
            </w:r>
            <w:r>
              <w:rPr>
                <w:rtl/>
              </w:rPr>
              <w:t xml:space="preserve"> أهل</w:t>
            </w:r>
            <w:r>
              <w:rPr>
                <w:rFonts w:hint="cs"/>
                <w:rtl/>
              </w:rPr>
              <w:t>َ</w:t>
            </w:r>
            <w:r>
              <w:rPr>
                <w:rtl/>
              </w:rPr>
              <w:t xml:space="preserve"> الحفاظ</w:t>
            </w:r>
            <w:r w:rsidRPr="00725071">
              <w:rPr>
                <w:rStyle w:val="libPoemTiniChar0"/>
                <w:rtl/>
              </w:rPr>
              <w:br/>
              <w:t> </w:t>
            </w:r>
          </w:p>
        </w:tc>
        <w:tc>
          <w:tcPr>
            <w:tcW w:w="279" w:type="dxa"/>
          </w:tcPr>
          <w:p w:rsidR="00F46660" w:rsidRDefault="00F46660" w:rsidP="00EE6932">
            <w:pPr>
              <w:pStyle w:val="libPoem"/>
              <w:rPr>
                <w:rtl/>
              </w:rPr>
            </w:pPr>
          </w:p>
        </w:tc>
        <w:tc>
          <w:tcPr>
            <w:tcW w:w="3881" w:type="dxa"/>
          </w:tcPr>
          <w:p w:rsidR="00F46660" w:rsidRDefault="00F46660" w:rsidP="00EE6932">
            <w:pPr>
              <w:pStyle w:val="libPoem"/>
            </w:pPr>
            <w:r>
              <w:rPr>
                <w:rtl/>
              </w:rPr>
              <w:t>فصل</w:t>
            </w:r>
            <w:r>
              <w:rPr>
                <w:rFonts w:hint="cs"/>
                <w:rtl/>
              </w:rPr>
              <w:t>َّ</w:t>
            </w:r>
            <w:r>
              <w:rPr>
                <w:rtl/>
              </w:rPr>
              <w:t>ى عليك ولي</w:t>
            </w:r>
            <w:r>
              <w:rPr>
                <w:rFonts w:hint="cs"/>
                <w:rtl/>
              </w:rPr>
              <w:t>ُّ</w:t>
            </w:r>
            <w:r>
              <w:rPr>
                <w:rtl/>
              </w:rPr>
              <w:t xml:space="preserve"> النعم</w:t>
            </w:r>
            <w:r w:rsidRPr="00725071">
              <w:rPr>
                <w:rStyle w:val="libPoemTiniChar0"/>
                <w:rtl/>
              </w:rPr>
              <w:br/>
              <w:t> </w:t>
            </w:r>
          </w:p>
        </w:tc>
      </w:tr>
      <w:tr w:rsidR="00F46660" w:rsidTr="00EE6932">
        <w:trPr>
          <w:trHeight w:val="350"/>
        </w:trPr>
        <w:tc>
          <w:tcPr>
            <w:tcW w:w="3920" w:type="dxa"/>
          </w:tcPr>
          <w:p w:rsidR="00F46660" w:rsidRDefault="00F46660" w:rsidP="00EE6932">
            <w:pPr>
              <w:pStyle w:val="libPoem"/>
            </w:pPr>
            <w:r>
              <w:rPr>
                <w:rtl/>
              </w:rPr>
              <w:t>ول</w:t>
            </w:r>
            <w:r>
              <w:rPr>
                <w:rFonts w:hint="cs"/>
                <w:rtl/>
              </w:rPr>
              <w:t>َ</w:t>
            </w:r>
            <w:r>
              <w:rPr>
                <w:rtl/>
              </w:rPr>
              <w:t>ق</w:t>
            </w:r>
            <w:r>
              <w:rPr>
                <w:rFonts w:hint="cs"/>
                <w:rtl/>
              </w:rPr>
              <w:t>َّ</w:t>
            </w:r>
            <w:r>
              <w:rPr>
                <w:rtl/>
              </w:rPr>
              <w:t>اك</w:t>
            </w:r>
            <w:r>
              <w:rPr>
                <w:rFonts w:hint="cs"/>
                <w:rtl/>
              </w:rPr>
              <w:t>َ</w:t>
            </w:r>
            <w:r>
              <w:rPr>
                <w:rtl/>
              </w:rPr>
              <w:t xml:space="preserve"> رب</w:t>
            </w:r>
            <w:r>
              <w:rPr>
                <w:rFonts w:hint="cs"/>
                <w:rtl/>
              </w:rPr>
              <w:t>ُّ</w:t>
            </w:r>
            <w:r>
              <w:rPr>
                <w:rtl/>
              </w:rPr>
              <w:t>ك رضوان</w:t>
            </w:r>
            <w:r>
              <w:rPr>
                <w:rFonts w:hint="cs"/>
                <w:rtl/>
              </w:rPr>
              <w:t>َ</w:t>
            </w:r>
            <w:r>
              <w:rPr>
                <w:rtl/>
              </w:rPr>
              <w:t>ه</w:t>
            </w:r>
            <w:r w:rsidRPr="00725071">
              <w:rPr>
                <w:rStyle w:val="libPoemTiniChar0"/>
                <w:rtl/>
              </w:rPr>
              <w:br/>
              <w:t> </w:t>
            </w:r>
          </w:p>
        </w:tc>
        <w:tc>
          <w:tcPr>
            <w:tcW w:w="279" w:type="dxa"/>
          </w:tcPr>
          <w:p w:rsidR="00F46660" w:rsidRDefault="00F46660" w:rsidP="00EE6932">
            <w:pPr>
              <w:pStyle w:val="libPoem"/>
              <w:rPr>
                <w:rtl/>
              </w:rPr>
            </w:pPr>
          </w:p>
        </w:tc>
        <w:tc>
          <w:tcPr>
            <w:tcW w:w="3881" w:type="dxa"/>
          </w:tcPr>
          <w:p w:rsidR="00F46660" w:rsidRDefault="00F46660" w:rsidP="00F46660">
            <w:pPr>
              <w:pStyle w:val="libPoem"/>
            </w:pPr>
            <w:r>
              <w:rPr>
                <w:rtl/>
              </w:rPr>
              <w:t>فقد ك</w:t>
            </w:r>
            <w:r>
              <w:rPr>
                <w:rFonts w:hint="cs"/>
                <w:rtl/>
              </w:rPr>
              <w:t>ُ</w:t>
            </w:r>
            <w:r>
              <w:rPr>
                <w:rtl/>
              </w:rPr>
              <w:t>ن</w:t>
            </w:r>
            <w:r>
              <w:rPr>
                <w:rFonts w:hint="cs"/>
                <w:rtl/>
              </w:rPr>
              <w:t>ْ</w:t>
            </w:r>
            <w:r>
              <w:rPr>
                <w:rtl/>
              </w:rPr>
              <w:t>ت</w:t>
            </w:r>
            <w:r>
              <w:rPr>
                <w:rFonts w:hint="cs"/>
                <w:rtl/>
              </w:rPr>
              <w:t>َ</w:t>
            </w:r>
            <w:r>
              <w:rPr>
                <w:rtl/>
              </w:rPr>
              <w:t xml:space="preserve"> لل</w:t>
            </w:r>
            <w:r>
              <w:rPr>
                <w:rFonts w:hint="cs"/>
                <w:rtl/>
              </w:rPr>
              <w:t>طُّهْر من</w:t>
            </w:r>
            <w:r>
              <w:rPr>
                <w:rtl/>
              </w:rPr>
              <w:t xml:space="preserve"> خير عم</w:t>
            </w:r>
            <w:r w:rsidRPr="00725071">
              <w:rPr>
                <w:rStyle w:val="libPoemTiniChar0"/>
                <w:rtl/>
              </w:rPr>
              <w:br/>
              <w:t> </w:t>
            </w:r>
          </w:p>
        </w:tc>
      </w:tr>
    </w:tbl>
    <w:p w:rsidR="008406C4" w:rsidRDefault="006F739F" w:rsidP="00F46660">
      <w:pPr>
        <w:pStyle w:val="libNormal"/>
        <w:rPr>
          <w:rtl/>
        </w:rPr>
      </w:pPr>
      <w:r>
        <w:rPr>
          <w:rtl/>
        </w:rPr>
        <w:t>فأسألكم: أما قال الله سبحانه في كتابه:</w:t>
      </w:r>
      <w:r w:rsidR="00F46660">
        <w:rPr>
          <w:rFonts w:hint="cs"/>
          <w:rtl/>
        </w:rPr>
        <w:t xml:space="preserve"> </w:t>
      </w:r>
      <w:r w:rsidRPr="00851423">
        <w:rPr>
          <w:rStyle w:val="libAlaemChar"/>
          <w:rtl/>
        </w:rPr>
        <w:t>(</w:t>
      </w:r>
      <w:r w:rsidRPr="000C15B5">
        <w:rPr>
          <w:rStyle w:val="libAieChar"/>
          <w:rtl/>
        </w:rPr>
        <w:t xml:space="preserve">إِنَّ </w:t>
      </w:r>
      <w:r w:rsidR="0041446A">
        <w:rPr>
          <w:rStyle w:val="libAieChar"/>
          <w:rtl/>
        </w:rPr>
        <w:t>الله</w:t>
      </w:r>
      <w:r w:rsidRPr="000C15B5">
        <w:rPr>
          <w:rStyle w:val="libAieChar"/>
          <w:rtl/>
        </w:rPr>
        <w:t xml:space="preserve"> لا يَغْفِرُ أَنْ يُشْرَكَ بِهِ وَ يَغْفِرُ ما دُونَ ذلِكَ..</w:t>
      </w:r>
      <w:r w:rsidRPr="00851423">
        <w:rPr>
          <w:rStyle w:val="libAlaemChar"/>
          <w:rtl/>
        </w:rPr>
        <w:t>)</w:t>
      </w:r>
      <w:r w:rsidRPr="000C15B5">
        <w:rPr>
          <w:rtl/>
        </w:rPr>
        <w:t xml:space="preserve"> </w:t>
      </w:r>
      <w:r w:rsidRPr="000C15B5">
        <w:rPr>
          <w:rStyle w:val="libFootnotenumChar"/>
          <w:rtl/>
        </w:rPr>
        <w:t>(1)</w:t>
      </w:r>
      <w:r w:rsidRPr="000C15B5">
        <w:rPr>
          <w:rtl/>
        </w:rPr>
        <w:t>؟.</w:t>
      </w:r>
    </w:p>
    <w:p w:rsidR="008406C4" w:rsidRDefault="006F739F" w:rsidP="006F739F">
      <w:pPr>
        <w:pStyle w:val="libNormal"/>
        <w:rPr>
          <w:rtl/>
        </w:rPr>
      </w:pPr>
      <w:r>
        <w:rPr>
          <w:rtl/>
        </w:rPr>
        <w:t>فإذا مات أبو طالب مشركا</w:t>
      </w:r>
      <w:r w:rsidR="00F46660">
        <w:rPr>
          <w:rFonts w:hint="cs"/>
          <w:rtl/>
        </w:rPr>
        <w:t>ً</w:t>
      </w:r>
      <w:r>
        <w:rPr>
          <w:rtl/>
        </w:rPr>
        <w:t xml:space="preserve"> كما تزعمون، فكيف جعل رسول الله </w:t>
      </w:r>
      <w:r w:rsidRPr="00201CCF">
        <w:rPr>
          <w:rStyle w:val="libAlaemChar"/>
          <w:rtl/>
        </w:rPr>
        <w:t>صلى‌الله‌عليه‌وآله</w:t>
      </w:r>
      <w:r>
        <w:rPr>
          <w:rtl/>
        </w:rPr>
        <w:t xml:space="preserve"> يستغفر له أياما</w:t>
      </w:r>
      <w:r w:rsidR="00F46660">
        <w:rPr>
          <w:rFonts w:hint="cs"/>
          <w:rtl/>
        </w:rPr>
        <w:t>ً</w:t>
      </w:r>
      <w:r>
        <w:rPr>
          <w:rtl/>
        </w:rPr>
        <w:t xml:space="preserve"> لا يخرج من بيته؟!</w:t>
      </w:r>
    </w:p>
    <w:p w:rsidR="008406C4" w:rsidRDefault="006F739F" w:rsidP="006F739F">
      <w:pPr>
        <w:pStyle w:val="libNormal"/>
        <w:rPr>
          <w:rtl/>
        </w:rPr>
      </w:pPr>
      <w:r>
        <w:rPr>
          <w:rtl/>
        </w:rPr>
        <w:t>والمشهور أن</w:t>
      </w:r>
      <w:r w:rsidR="00F46660">
        <w:rPr>
          <w:rFonts w:hint="cs"/>
          <w:rtl/>
        </w:rPr>
        <w:t>ّ</w:t>
      </w:r>
      <w:r>
        <w:rPr>
          <w:rtl/>
        </w:rPr>
        <w:t xml:space="preserve"> طلب الرحمة والمغفرة للمشرك حرام.</w:t>
      </w:r>
    </w:p>
    <w:p w:rsidR="006F739F" w:rsidRDefault="006F739F" w:rsidP="00130E12">
      <w:pPr>
        <w:pStyle w:val="libNormal"/>
      </w:pPr>
      <w:r>
        <w:rPr>
          <w:rtl/>
        </w:rPr>
        <w:t>ثم كل</w:t>
      </w:r>
      <w:r w:rsidR="00F46660">
        <w:rPr>
          <w:rFonts w:hint="cs"/>
          <w:rtl/>
        </w:rPr>
        <w:t>ّ</w:t>
      </w:r>
      <w:r>
        <w:rPr>
          <w:rtl/>
        </w:rPr>
        <w:t>نا نعلم أن</w:t>
      </w:r>
      <w:r w:rsidR="00F46660">
        <w:rPr>
          <w:rFonts w:hint="cs"/>
          <w:rtl/>
        </w:rPr>
        <w:t>ّ</w:t>
      </w:r>
      <w:r>
        <w:rPr>
          <w:rtl/>
        </w:rPr>
        <w:t xml:space="preserve"> تجهيز المي</w:t>
      </w:r>
      <w:r w:rsidR="00F46660">
        <w:rPr>
          <w:rFonts w:hint="cs"/>
          <w:rtl/>
        </w:rPr>
        <w:t>ّ</w:t>
      </w:r>
      <w:r>
        <w:rPr>
          <w:rtl/>
        </w:rPr>
        <w:t>ت أي تغسيله وتكفينه من سنن الإسلام، فإذا لم يكن أبو طالب مسلما</w:t>
      </w:r>
      <w:r w:rsidR="00F46660">
        <w:rPr>
          <w:rFonts w:hint="cs"/>
          <w:rtl/>
        </w:rPr>
        <w:t>ً</w:t>
      </w:r>
      <w:r>
        <w:rPr>
          <w:rtl/>
        </w:rPr>
        <w:t xml:space="preserve">، فكيف يأمر النبي </w:t>
      </w:r>
      <w:r w:rsidR="00130E12" w:rsidRPr="00201CCF">
        <w:rPr>
          <w:rStyle w:val="libAlaemChar"/>
          <w:rtl/>
        </w:rPr>
        <w:t>صلى‌الله‌عليه‌وآله</w:t>
      </w:r>
      <w:r w:rsidR="00130E12">
        <w:rPr>
          <w:rtl/>
        </w:rPr>
        <w:t xml:space="preserve"> </w:t>
      </w:r>
      <w:r>
        <w:rPr>
          <w:rtl/>
        </w:rPr>
        <w:t>عليا</w:t>
      </w:r>
      <w:r w:rsidR="00F46660">
        <w:rPr>
          <w:rFonts w:hint="cs"/>
          <w:rtl/>
        </w:rPr>
        <w:t>ً</w:t>
      </w:r>
      <w:r>
        <w:rPr>
          <w:rtl/>
        </w:rPr>
        <w:t xml:space="preserve"> بتغسيله وتكفينه ومواراته؟</w:t>
      </w:r>
    </w:p>
    <w:p w:rsidR="008406C4" w:rsidRDefault="006F739F" w:rsidP="00F46660">
      <w:pPr>
        <w:pStyle w:val="libNormal"/>
        <w:rPr>
          <w:rtl/>
        </w:rPr>
      </w:pPr>
      <w:r>
        <w:rPr>
          <w:rtl/>
        </w:rPr>
        <w:t>وهل من المعقول أن</w:t>
      </w:r>
      <w:r w:rsidR="00F46660">
        <w:rPr>
          <w:rFonts w:hint="cs"/>
          <w:rtl/>
        </w:rPr>
        <w:t>ّ</w:t>
      </w:r>
      <w:r>
        <w:rPr>
          <w:rtl/>
        </w:rPr>
        <w:t xml:space="preserve"> عليا</w:t>
      </w:r>
      <w:r w:rsidR="00F46660">
        <w:rPr>
          <w:rFonts w:hint="cs"/>
          <w:rtl/>
        </w:rPr>
        <w:t>ً</w:t>
      </w:r>
      <w:r>
        <w:rPr>
          <w:rtl/>
        </w:rPr>
        <w:t xml:space="preserve"> </w:t>
      </w:r>
      <w:r w:rsidRPr="00201CCF">
        <w:rPr>
          <w:rStyle w:val="libAlaemChar"/>
          <w:rtl/>
        </w:rPr>
        <w:t>عليه‌السلام</w:t>
      </w:r>
      <w:r>
        <w:rPr>
          <w:rtl/>
        </w:rPr>
        <w:t xml:space="preserve"> وهو سيد الموحدين وإمام المتقين وأمير المؤمنين، يرثي مشركا</w:t>
      </w:r>
      <w:r w:rsidR="00130E12">
        <w:rPr>
          <w:rFonts w:hint="cs"/>
          <w:rtl/>
        </w:rPr>
        <w:t>ً</w:t>
      </w:r>
      <w:r>
        <w:rPr>
          <w:rtl/>
        </w:rPr>
        <w:t xml:space="preserve"> بذاك الرثاء الذي هو جدير أن يرثى به الأنبياء والأوصياء، ولاسيما وصفه: </w:t>
      </w:r>
      <w:r w:rsidR="00F46660">
        <w:rPr>
          <w:rtl/>
        </w:rPr>
        <w:t>«</w:t>
      </w:r>
      <w:r>
        <w:rPr>
          <w:rtl/>
        </w:rPr>
        <w:t>بنور الظ</w:t>
      </w:r>
      <w:r w:rsidR="00F46660">
        <w:rPr>
          <w:rFonts w:hint="cs"/>
          <w:rtl/>
        </w:rPr>
        <w:t>ُ</w:t>
      </w:r>
      <w:r>
        <w:rPr>
          <w:rtl/>
        </w:rPr>
        <w:t xml:space="preserve">لم </w:t>
      </w:r>
      <w:r w:rsidR="00F46660">
        <w:rPr>
          <w:rtl/>
        </w:rPr>
        <w:t>»</w:t>
      </w:r>
      <w:r w:rsidR="00F46660">
        <w:rPr>
          <w:rFonts w:hint="cs"/>
          <w:rtl/>
        </w:rPr>
        <w:t xml:space="preserve"> </w:t>
      </w:r>
      <w:r>
        <w:rPr>
          <w:rtl/>
        </w:rPr>
        <w:t xml:space="preserve">، وأنه </w:t>
      </w:r>
      <w:r w:rsidR="00F46660">
        <w:rPr>
          <w:rtl/>
        </w:rPr>
        <w:t>«</w:t>
      </w:r>
      <w:r>
        <w:rPr>
          <w:rtl/>
        </w:rPr>
        <w:t>صلى عليه ولي</w:t>
      </w:r>
      <w:r w:rsidR="00F46660">
        <w:rPr>
          <w:rFonts w:hint="cs"/>
          <w:rtl/>
        </w:rPr>
        <w:t>ُّ</w:t>
      </w:r>
      <w:r>
        <w:rPr>
          <w:rtl/>
        </w:rPr>
        <w:t xml:space="preserve"> الن</w:t>
      </w:r>
      <w:r w:rsidR="00F46660">
        <w:rPr>
          <w:rFonts w:hint="cs"/>
          <w:rtl/>
        </w:rPr>
        <w:t>ِ</w:t>
      </w:r>
      <w:r>
        <w:rPr>
          <w:rtl/>
        </w:rPr>
        <w:t xml:space="preserve">عم </w:t>
      </w:r>
      <w:r w:rsidR="00F46660">
        <w:rPr>
          <w:rtl/>
        </w:rPr>
        <w:t>»</w:t>
      </w:r>
      <w:r w:rsidR="00F46660">
        <w:rPr>
          <w:rFonts w:hint="cs"/>
          <w:rtl/>
        </w:rPr>
        <w:t xml:space="preserve"> </w:t>
      </w:r>
      <w:r>
        <w:rPr>
          <w:rtl/>
        </w:rPr>
        <w:t>وهو الله سبحانه وتعالى،</w:t>
      </w:r>
      <w:r w:rsidR="00F46660">
        <w:rPr>
          <w:rtl/>
        </w:rPr>
        <w:t>«</w:t>
      </w:r>
      <w:r>
        <w:rPr>
          <w:rtl/>
        </w:rPr>
        <w:t xml:space="preserve"> ولق</w:t>
      </w:r>
      <w:r w:rsidR="00F46660">
        <w:rPr>
          <w:rFonts w:hint="cs"/>
          <w:rtl/>
        </w:rPr>
        <w:t>ّ</w:t>
      </w:r>
      <w:r>
        <w:rPr>
          <w:rtl/>
        </w:rPr>
        <w:t>اك رب</w:t>
      </w:r>
      <w:r w:rsidR="00F46660">
        <w:rPr>
          <w:rFonts w:hint="cs"/>
          <w:rtl/>
        </w:rPr>
        <w:t>ُّ</w:t>
      </w:r>
      <w:r>
        <w:rPr>
          <w:rtl/>
        </w:rPr>
        <w:t xml:space="preserve">ك رضوانه.. </w:t>
      </w:r>
      <w:r w:rsidR="00F46660">
        <w:rPr>
          <w:rtl/>
        </w:rPr>
        <w:t>»</w:t>
      </w:r>
      <w:r w:rsidR="00F46660">
        <w:rPr>
          <w:rFonts w:hint="cs"/>
          <w:rtl/>
        </w:rPr>
        <w:t xml:space="preserve"> </w:t>
      </w:r>
      <w:r>
        <w:rPr>
          <w:rtl/>
        </w:rPr>
        <w:t>وهل الله عز</w:t>
      </w:r>
      <w:r w:rsidR="00F46660">
        <w:rPr>
          <w:rFonts w:hint="cs"/>
          <w:rtl/>
        </w:rPr>
        <w:t>ّ</w:t>
      </w:r>
      <w:r>
        <w:rPr>
          <w:rtl/>
        </w:rPr>
        <w:t xml:space="preserve"> وجل</w:t>
      </w:r>
      <w:r w:rsidR="00F46660">
        <w:rPr>
          <w:rFonts w:hint="cs"/>
          <w:rtl/>
        </w:rPr>
        <w:t>ّ</w:t>
      </w:r>
      <w:r>
        <w:rPr>
          <w:rtl/>
        </w:rPr>
        <w:t xml:space="preserve"> يلقي رضوان</w:t>
      </w:r>
      <w:r w:rsidR="00F46660">
        <w:rPr>
          <w:rFonts w:hint="cs"/>
          <w:rtl/>
        </w:rPr>
        <w:t>ُ</w:t>
      </w:r>
      <w:r>
        <w:rPr>
          <w:rtl/>
        </w:rPr>
        <w:t>ه المشركين؟!</w:t>
      </w:r>
    </w:p>
    <w:p w:rsidR="008406C4" w:rsidRDefault="006F739F" w:rsidP="006F739F">
      <w:pPr>
        <w:pStyle w:val="libNormal"/>
        <w:rPr>
          <w:rtl/>
        </w:rPr>
      </w:pPr>
      <w:r>
        <w:rPr>
          <w:rtl/>
        </w:rPr>
        <w:t>فهذه كلها دلائل ناصعة، وبراهين ساطعة في إيمان أبي طالب.</w:t>
      </w:r>
    </w:p>
    <w:p w:rsidR="006F739F" w:rsidRDefault="006F739F" w:rsidP="006F739F">
      <w:pPr>
        <w:pStyle w:val="libNormal"/>
      </w:pPr>
      <w:r w:rsidRPr="00537012">
        <w:rPr>
          <w:rStyle w:val="libBold2Char"/>
          <w:rtl/>
        </w:rPr>
        <w:t>الشيخ عبد السلام:</w:t>
      </w:r>
      <w:r>
        <w:rPr>
          <w:rtl/>
        </w:rPr>
        <w:t xml:space="preserve"> إذا كان أبو طالب مؤمنا</w:t>
      </w:r>
      <w:r w:rsidR="00F46660">
        <w:rPr>
          <w:rFonts w:hint="cs"/>
          <w:rtl/>
        </w:rPr>
        <w:t>ً</w:t>
      </w:r>
      <w:r>
        <w:rPr>
          <w:rtl/>
        </w:rPr>
        <w:t>، فلماذا لم ي</w:t>
      </w:r>
      <w:r w:rsidR="00F46660">
        <w:rPr>
          <w:rFonts w:hint="cs"/>
          <w:rtl/>
        </w:rPr>
        <w:t>ُ</w:t>
      </w:r>
      <w:r>
        <w:rPr>
          <w:rtl/>
        </w:rPr>
        <w:t>علن إيمانه مثل حمزة والعباس؟</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48.</w:t>
      </w:r>
    </w:p>
    <w:p w:rsidR="006F739F" w:rsidRDefault="006F739F" w:rsidP="00D96FAA">
      <w:pPr>
        <w:pStyle w:val="libNormal"/>
      </w:pPr>
      <w:r>
        <w:rPr>
          <w:rtl/>
        </w:rPr>
        <w:br w:type="page"/>
      </w:r>
    </w:p>
    <w:p w:rsidR="008406C4" w:rsidRDefault="006F739F" w:rsidP="006B13F6">
      <w:pPr>
        <w:pStyle w:val="libNormal"/>
        <w:rPr>
          <w:rtl/>
        </w:rPr>
      </w:pPr>
      <w:r w:rsidRPr="00537012">
        <w:rPr>
          <w:rStyle w:val="libBold2Char"/>
          <w:rtl/>
        </w:rPr>
        <w:lastRenderedPageBreak/>
        <w:t>قلت:</w:t>
      </w:r>
      <w:r>
        <w:rPr>
          <w:rtl/>
        </w:rPr>
        <w:t xml:space="preserve"> إن</w:t>
      </w:r>
      <w:r w:rsidR="00F46660">
        <w:rPr>
          <w:rFonts w:hint="cs"/>
          <w:rtl/>
        </w:rPr>
        <w:t>ّ</w:t>
      </w:r>
      <w:r>
        <w:rPr>
          <w:rtl/>
        </w:rPr>
        <w:t xml:space="preserve"> إعلان حمزة إيمانه وإظهار إسلامه، وكتمان أبي طالب إيمانه وإسلامه كان عن حكمة وتدبير، فقد كان حمزة رجل الض</w:t>
      </w:r>
      <w:r w:rsidR="006B13F6">
        <w:rPr>
          <w:rFonts w:hint="cs"/>
          <w:rtl/>
        </w:rPr>
        <w:t>َّ</w:t>
      </w:r>
      <w:r>
        <w:rPr>
          <w:rtl/>
        </w:rPr>
        <w:t>رب والحرب، جسورا</w:t>
      </w:r>
      <w:r w:rsidR="006B13F6">
        <w:rPr>
          <w:rFonts w:hint="cs"/>
          <w:rtl/>
        </w:rPr>
        <w:t>ً</w:t>
      </w:r>
      <w:r>
        <w:rPr>
          <w:rtl/>
        </w:rPr>
        <w:t xml:space="preserve"> في اقتحام المعارك، فلما </w:t>
      </w:r>
      <w:r w:rsidR="006B13F6">
        <w:rPr>
          <w:rFonts w:hint="cs"/>
          <w:rtl/>
        </w:rPr>
        <w:t>أ</w:t>
      </w:r>
      <w:r>
        <w:rPr>
          <w:rtl/>
        </w:rPr>
        <w:t>ظهر إيمانه و</w:t>
      </w:r>
      <w:r w:rsidR="006B13F6">
        <w:rPr>
          <w:rFonts w:hint="cs"/>
          <w:rtl/>
        </w:rPr>
        <w:t>أ</w:t>
      </w:r>
      <w:r>
        <w:rPr>
          <w:rtl/>
        </w:rPr>
        <w:t xml:space="preserve">علن </w:t>
      </w:r>
      <w:r w:rsidR="006B13F6">
        <w:rPr>
          <w:rFonts w:hint="cs"/>
          <w:rtl/>
        </w:rPr>
        <w:t>ا</w:t>
      </w:r>
      <w:r>
        <w:rPr>
          <w:rtl/>
        </w:rPr>
        <w:t>سلامه، قويت شوكة المسلمين وكانوا مستضعفين، فإسلام حمزة ب</w:t>
      </w:r>
      <w:r w:rsidR="006B13F6">
        <w:rPr>
          <w:rFonts w:hint="cs"/>
          <w:rtl/>
        </w:rPr>
        <w:t>َ</w:t>
      </w:r>
      <w:r>
        <w:rPr>
          <w:rtl/>
        </w:rPr>
        <w:t>ع</w:t>
      </w:r>
      <w:r w:rsidR="006B13F6">
        <w:rPr>
          <w:rFonts w:hint="cs"/>
          <w:rtl/>
        </w:rPr>
        <w:t>َ</w:t>
      </w:r>
      <w:r>
        <w:rPr>
          <w:rtl/>
        </w:rPr>
        <w:t>ث</w:t>
      </w:r>
      <w:r w:rsidR="006B13F6">
        <w:rPr>
          <w:rFonts w:hint="cs"/>
          <w:rtl/>
        </w:rPr>
        <w:t>َ</w:t>
      </w:r>
      <w:r>
        <w:rPr>
          <w:rtl/>
        </w:rPr>
        <w:t xml:space="preserve"> فيهم الروح وقو</w:t>
      </w:r>
      <w:r w:rsidR="006B13F6">
        <w:rPr>
          <w:rFonts w:hint="cs"/>
          <w:rtl/>
        </w:rPr>
        <w:t>َّ</w:t>
      </w:r>
      <w:r>
        <w:rPr>
          <w:rtl/>
        </w:rPr>
        <w:t>ى معنوياتهم وشد</w:t>
      </w:r>
      <w:r w:rsidR="006B13F6">
        <w:rPr>
          <w:rFonts w:hint="cs"/>
          <w:rtl/>
        </w:rPr>
        <w:t>ّ</w:t>
      </w:r>
      <w:r>
        <w:rPr>
          <w:rtl/>
        </w:rPr>
        <w:t xml:space="preserve"> عزائمهم. لكن أبا طالب كان رجل الحكمة والتدبير، وكان هو آنذاك يتزع</w:t>
      </w:r>
      <w:r w:rsidR="006B13F6">
        <w:rPr>
          <w:rFonts w:hint="cs"/>
          <w:rtl/>
        </w:rPr>
        <w:t>ّ</w:t>
      </w:r>
      <w:r>
        <w:rPr>
          <w:rtl/>
        </w:rPr>
        <w:t xml:space="preserve">م بني هاشم، فكانوا تحت لوائه، وحتى رسول الله </w:t>
      </w:r>
      <w:r w:rsidRPr="00201CCF">
        <w:rPr>
          <w:rStyle w:val="libAlaemChar"/>
          <w:rtl/>
        </w:rPr>
        <w:t>صلى‌الله‌عليه‌وآله</w:t>
      </w:r>
      <w:r>
        <w:rPr>
          <w:rtl/>
        </w:rPr>
        <w:t xml:space="preserve"> كان تحت كفالته وحمايته، وكانت قريش ت</w:t>
      </w:r>
      <w:r w:rsidR="006B13F6">
        <w:rPr>
          <w:rFonts w:hint="cs"/>
          <w:rtl/>
        </w:rPr>
        <w:t>ُ</w:t>
      </w:r>
      <w:r>
        <w:rPr>
          <w:rtl/>
        </w:rPr>
        <w:t>راعي مقامه وشخصي</w:t>
      </w:r>
      <w:r w:rsidR="006B13F6">
        <w:rPr>
          <w:rFonts w:hint="cs"/>
          <w:rtl/>
        </w:rPr>
        <w:t>ّ</w:t>
      </w:r>
      <w:r>
        <w:rPr>
          <w:rtl/>
        </w:rPr>
        <w:t>ته لأن</w:t>
      </w:r>
      <w:r w:rsidR="006B13F6">
        <w:rPr>
          <w:rFonts w:hint="cs"/>
          <w:rtl/>
        </w:rPr>
        <w:t>ّ</w:t>
      </w:r>
      <w:r>
        <w:rPr>
          <w:rtl/>
        </w:rPr>
        <w:t>هم يحسبونه منهم، وعلى طريقتهم وطينهم، فكانوا يتنازلون له ويواجهونه بالل</w:t>
      </w:r>
      <w:r w:rsidR="006B13F6">
        <w:rPr>
          <w:rFonts w:hint="cs"/>
          <w:rtl/>
        </w:rPr>
        <w:t>ِّ</w:t>
      </w:r>
      <w:r w:rsidR="006B13F6">
        <w:rPr>
          <w:rtl/>
        </w:rPr>
        <w:t>ين، حت</w:t>
      </w:r>
      <w:r>
        <w:rPr>
          <w:rtl/>
        </w:rPr>
        <w:t>ى أن</w:t>
      </w:r>
      <w:r w:rsidR="006B13F6">
        <w:rPr>
          <w:rFonts w:hint="cs"/>
          <w:rtl/>
        </w:rPr>
        <w:t>ّ</w:t>
      </w:r>
      <w:r>
        <w:rPr>
          <w:rtl/>
        </w:rPr>
        <w:t>هم كانوا يطمعون فيه أن ي</w:t>
      </w:r>
      <w:r w:rsidR="006B13F6">
        <w:rPr>
          <w:rFonts w:hint="cs"/>
          <w:rtl/>
        </w:rPr>
        <w:t>ُ</w:t>
      </w:r>
      <w:r>
        <w:rPr>
          <w:rtl/>
        </w:rPr>
        <w:t>س</w:t>
      </w:r>
      <w:r w:rsidR="006B13F6">
        <w:rPr>
          <w:rFonts w:hint="cs"/>
          <w:rtl/>
        </w:rPr>
        <w:t>َ</w:t>
      </w:r>
      <w:r>
        <w:rPr>
          <w:rtl/>
        </w:rPr>
        <w:t>ل</w:t>
      </w:r>
      <w:r w:rsidR="006B13F6">
        <w:rPr>
          <w:rFonts w:hint="cs"/>
          <w:rtl/>
        </w:rPr>
        <w:t>ِّ</w:t>
      </w:r>
      <w:r>
        <w:rPr>
          <w:rtl/>
        </w:rPr>
        <w:t>مهم محمدا</w:t>
      </w:r>
      <w:r w:rsidR="006B13F6">
        <w:rPr>
          <w:rFonts w:hint="cs"/>
          <w:rtl/>
        </w:rPr>
        <w:t>ً</w:t>
      </w:r>
      <w:r>
        <w:rPr>
          <w:rtl/>
        </w:rPr>
        <w:t xml:space="preserve"> </w:t>
      </w:r>
      <w:r w:rsidRPr="00201CCF">
        <w:rPr>
          <w:rStyle w:val="libAlaemChar"/>
          <w:rtl/>
        </w:rPr>
        <w:t>صلى‌الله‌عليه‌وآله</w:t>
      </w:r>
      <w:r>
        <w:rPr>
          <w:rtl/>
        </w:rPr>
        <w:t xml:space="preserve"> فيقضوا عليه ويقتلوه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B13F6">
      <w:pPr>
        <w:pStyle w:val="libFootnote0"/>
        <w:rPr>
          <w:rtl/>
        </w:rPr>
      </w:pPr>
      <w:r>
        <w:rPr>
          <w:rtl/>
        </w:rPr>
        <w:t xml:space="preserve">1) قال ابن أبي الحديد في شرح نهج البلاغة: ج 14/81 و82، ط دار </w:t>
      </w:r>
      <w:r w:rsidR="006B13F6">
        <w:rPr>
          <w:rFonts w:hint="cs"/>
          <w:rtl/>
        </w:rPr>
        <w:t>إ</w:t>
      </w:r>
      <w:r>
        <w:rPr>
          <w:rtl/>
        </w:rPr>
        <w:t>حياء الكتب العربية:</w:t>
      </w:r>
      <w:r w:rsidR="006B13F6">
        <w:rPr>
          <w:rFonts w:hint="cs"/>
          <w:rtl/>
        </w:rPr>
        <w:t xml:space="preserve"> </w:t>
      </w:r>
      <w:r>
        <w:rPr>
          <w:rtl/>
        </w:rPr>
        <w:t>قالوا: و إنما لم يظهر أبو طالب الإسلام و يجاهر به لأن</w:t>
      </w:r>
      <w:r w:rsidR="006B13F6">
        <w:rPr>
          <w:rFonts w:hint="cs"/>
          <w:rtl/>
        </w:rPr>
        <w:t>ّ</w:t>
      </w:r>
      <w:r>
        <w:rPr>
          <w:rtl/>
        </w:rPr>
        <w:t>ه لو أظهره لم يتهي</w:t>
      </w:r>
      <w:r w:rsidR="006B13F6">
        <w:rPr>
          <w:rFonts w:hint="cs"/>
          <w:rtl/>
        </w:rPr>
        <w:t>ّ</w:t>
      </w:r>
      <w:r>
        <w:rPr>
          <w:rtl/>
        </w:rPr>
        <w:t xml:space="preserve">أ له من نصرة النبي </w:t>
      </w:r>
      <w:r w:rsidR="006B13F6" w:rsidRPr="00EF5A87">
        <w:rPr>
          <w:rStyle w:val="libFootnoteAlaemChar"/>
          <w:rtl/>
        </w:rPr>
        <w:t>صلى‌الله‌عليه‌وآله</w:t>
      </w:r>
      <w:r>
        <w:rPr>
          <w:rtl/>
        </w:rPr>
        <w:t xml:space="preserve"> ما تهي</w:t>
      </w:r>
      <w:r w:rsidR="006B13F6">
        <w:rPr>
          <w:rFonts w:hint="cs"/>
          <w:rtl/>
        </w:rPr>
        <w:t>ّ</w:t>
      </w:r>
      <w:r>
        <w:rPr>
          <w:rtl/>
        </w:rPr>
        <w:t>أ له، و كان كواحد</w:t>
      </w:r>
      <w:r w:rsidR="006B13F6">
        <w:rPr>
          <w:rFonts w:hint="cs"/>
          <w:rtl/>
        </w:rPr>
        <w:t>ٍ</w:t>
      </w:r>
      <w:r>
        <w:rPr>
          <w:rtl/>
        </w:rPr>
        <w:t xml:space="preserve"> من المسلمين الذين ات</w:t>
      </w:r>
      <w:r w:rsidR="006B13F6">
        <w:rPr>
          <w:rFonts w:hint="cs"/>
          <w:rtl/>
        </w:rPr>
        <w:t>ّ</w:t>
      </w:r>
      <w:r>
        <w:rPr>
          <w:rtl/>
        </w:rPr>
        <w:t>بعوه نحو أبي بكر و عبد الرحمن بن عوف و غيرهما ممن أسلم و لم يتمكن من نصرته و القيام دونه حينئذ</w:t>
      </w:r>
      <w:r w:rsidR="006B13F6">
        <w:rPr>
          <w:rFonts w:hint="cs"/>
          <w:rtl/>
        </w:rPr>
        <w:t>ٍ</w:t>
      </w:r>
      <w:r>
        <w:rPr>
          <w:rtl/>
        </w:rPr>
        <w:t xml:space="preserve"> و إن</w:t>
      </w:r>
      <w:r w:rsidR="006B13F6">
        <w:rPr>
          <w:rFonts w:hint="cs"/>
          <w:rtl/>
        </w:rPr>
        <w:t>ّ</w:t>
      </w:r>
      <w:r>
        <w:rPr>
          <w:rtl/>
        </w:rPr>
        <w:t>ما تمك</w:t>
      </w:r>
      <w:r w:rsidR="006B13F6">
        <w:rPr>
          <w:rFonts w:hint="cs"/>
          <w:rtl/>
        </w:rPr>
        <w:t>ّ</w:t>
      </w:r>
      <w:r>
        <w:rPr>
          <w:rtl/>
        </w:rPr>
        <w:t>ن أبو طالب من المحاماة عنه بالثبات في الظاهر على دين قريش و إن أبطن الإسلام كما لو أن</w:t>
      </w:r>
      <w:r w:rsidR="006B13F6">
        <w:rPr>
          <w:rFonts w:hint="cs"/>
          <w:rtl/>
        </w:rPr>
        <w:t>ّ</w:t>
      </w:r>
      <w:r>
        <w:rPr>
          <w:rtl/>
        </w:rPr>
        <w:t xml:space="preserve"> إنسانا</w:t>
      </w:r>
      <w:r w:rsidR="006B13F6">
        <w:rPr>
          <w:rFonts w:hint="cs"/>
          <w:rtl/>
        </w:rPr>
        <w:t>ً</w:t>
      </w:r>
      <w:r>
        <w:rPr>
          <w:rtl/>
        </w:rPr>
        <w:t xml:space="preserve"> كان ي</w:t>
      </w:r>
      <w:r w:rsidR="006B13F6">
        <w:rPr>
          <w:rFonts w:hint="cs"/>
          <w:rtl/>
        </w:rPr>
        <w:t>ُ</w:t>
      </w:r>
      <w:r>
        <w:rPr>
          <w:rtl/>
        </w:rPr>
        <w:t>بط</w:t>
      </w:r>
      <w:r w:rsidR="006B13F6">
        <w:rPr>
          <w:rFonts w:hint="cs"/>
          <w:rtl/>
        </w:rPr>
        <w:t>ِ</w:t>
      </w:r>
      <w:r>
        <w:rPr>
          <w:rtl/>
        </w:rPr>
        <w:t>ن التشي</w:t>
      </w:r>
      <w:r w:rsidR="006B13F6">
        <w:rPr>
          <w:rFonts w:hint="cs"/>
          <w:rtl/>
        </w:rPr>
        <w:t>ّ</w:t>
      </w:r>
      <w:r>
        <w:rPr>
          <w:rtl/>
        </w:rPr>
        <w:t>ع مثلا</w:t>
      </w:r>
      <w:r w:rsidR="006B13F6">
        <w:rPr>
          <w:rFonts w:hint="cs"/>
          <w:rtl/>
        </w:rPr>
        <w:t>ً</w:t>
      </w:r>
      <w:r>
        <w:rPr>
          <w:rtl/>
        </w:rPr>
        <w:t xml:space="preserve"> و هو في بلد من بلاد الكر</w:t>
      </w:r>
      <w:r w:rsidR="006B13F6">
        <w:rPr>
          <w:rFonts w:hint="cs"/>
          <w:rtl/>
        </w:rPr>
        <w:t>ّ</w:t>
      </w:r>
      <w:r>
        <w:rPr>
          <w:rtl/>
        </w:rPr>
        <w:t>امي</w:t>
      </w:r>
      <w:r w:rsidR="006B13F6">
        <w:rPr>
          <w:rFonts w:hint="cs"/>
          <w:rtl/>
        </w:rPr>
        <w:t>ّ</w:t>
      </w:r>
      <w:r>
        <w:rPr>
          <w:rtl/>
        </w:rPr>
        <w:t xml:space="preserve">ة - </w:t>
      </w:r>
      <w:r w:rsidR="006B13F6">
        <w:rPr>
          <w:rFonts w:hint="cs"/>
          <w:rtl/>
        </w:rPr>
        <w:t>أ</w:t>
      </w:r>
      <w:r>
        <w:rPr>
          <w:rtl/>
        </w:rPr>
        <w:t>عداء الشيعة - و له في ذلك البلد وجاهة و ق</w:t>
      </w:r>
      <w:r w:rsidR="006B13F6">
        <w:rPr>
          <w:rFonts w:hint="cs"/>
          <w:rtl/>
        </w:rPr>
        <w:t>ِ</w:t>
      </w:r>
      <w:r>
        <w:rPr>
          <w:rtl/>
        </w:rPr>
        <w:t>د</w:t>
      </w:r>
      <w:r w:rsidR="006B13F6">
        <w:rPr>
          <w:rFonts w:hint="cs"/>
          <w:rtl/>
        </w:rPr>
        <w:t>َ</w:t>
      </w:r>
      <w:r>
        <w:rPr>
          <w:rtl/>
        </w:rPr>
        <w:t>م و هو ي</w:t>
      </w:r>
      <w:r w:rsidR="006B13F6">
        <w:rPr>
          <w:rFonts w:hint="cs"/>
          <w:rtl/>
        </w:rPr>
        <w:t>ُ</w:t>
      </w:r>
      <w:r>
        <w:rPr>
          <w:rtl/>
        </w:rPr>
        <w:t>ظهر مذهب الكرامية و يحفظ ناموسه بينهم بذلك و كان في ذلك البلد</w:t>
      </w:r>
      <w:r w:rsidR="006B13F6">
        <w:rPr>
          <w:rFonts w:hint="cs"/>
          <w:rtl/>
        </w:rPr>
        <w:t>َ</w:t>
      </w:r>
      <w:r>
        <w:rPr>
          <w:rtl/>
        </w:rPr>
        <w:t xml:space="preserve"> نفر</w:t>
      </w:r>
      <w:r w:rsidR="006B13F6">
        <w:rPr>
          <w:rFonts w:hint="cs"/>
          <w:rtl/>
        </w:rPr>
        <w:t>ٌ</w:t>
      </w:r>
      <w:r>
        <w:rPr>
          <w:rtl/>
        </w:rPr>
        <w:t xml:space="preserve"> يسير</w:t>
      </w:r>
      <w:r w:rsidR="006B13F6">
        <w:rPr>
          <w:rFonts w:hint="cs"/>
          <w:rtl/>
        </w:rPr>
        <w:t>ٌ</w:t>
      </w:r>
      <w:r>
        <w:rPr>
          <w:rtl/>
        </w:rPr>
        <w:t xml:space="preserve"> من الشيعة لا يزالون ي</w:t>
      </w:r>
      <w:r w:rsidR="006B13F6">
        <w:rPr>
          <w:rFonts w:hint="cs"/>
          <w:rtl/>
        </w:rPr>
        <w:t>ُ</w:t>
      </w:r>
      <w:r>
        <w:rPr>
          <w:rtl/>
        </w:rPr>
        <w:t>نالون بالأذى و الضرر من أهل ذلك البلد و رؤسائه فإن</w:t>
      </w:r>
      <w:r w:rsidR="006B13F6">
        <w:rPr>
          <w:rFonts w:hint="cs"/>
          <w:rtl/>
        </w:rPr>
        <w:t>ّ</w:t>
      </w:r>
      <w:r>
        <w:rPr>
          <w:rtl/>
        </w:rPr>
        <w:t>ه ما دام قادرا</w:t>
      </w:r>
      <w:r w:rsidR="006B13F6">
        <w:rPr>
          <w:rFonts w:hint="cs"/>
          <w:rtl/>
        </w:rPr>
        <w:t>ً</w:t>
      </w:r>
      <w:r>
        <w:rPr>
          <w:rtl/>
        </w:rPr>
        <w:t xml:space="preserve"> على إظهار مذهب أهل البلد يكون أشد</w:t>
      </w:r>
      <w:r w:rsidR="006B13F6">
        <w:rPr>
          <w:rFonts w:hint="cs"/>
          <w:rtl/>
        </w:rPr>
        <w:t>ّ</w:t>
      </w:r>
      <w:r>
        <w:rPr>
          <w:rtl/>
        </w:rPr>
        <w:t xml:space="preserve"> تمك</w:t>
      </w:r>
      <w:r w:rsidR="006B13F6">
        <w:rPr>
          <w:rFonts w:hint="cs"/>
          <w:rtl/>
        </w:rPr>
        <w:t>ُّ</w:t>
      </w:r>
      <w:r>
        <w:rPr>
          <w:rtl/>
        </w:rPr>
        <w:t>ن</w:t>
      </w:r>
      <w:r w:rsidR="006B13F6">
        <w:rPr>
          <w:rFonts w:hint="cs"/>
          <w:rtl/>
        </w:rPr>
        <w:t>ّ</w:t>
      </w:r>
      <w:r>
        <w:rPr>
          <w:rtl/>
        </w:rPr>
        <w:t>ا من المدافعة و المحاماة عن أولئك النفر فلو أظهر ما يجوز من التشي</w:t>
      </w:r>
      <w:r w:rsidR="006B13F6">
        <w:rPr>
          <w:rFonts w:hint="cs"/>
          <w:rtl/>
        </w:rPr>
        <w:t>ّ</w:t>
      </w:r>
      <w:r>
        <w:rPr>
          <w:rtl/>
        </w:rPr>
        <w:t>ع و كاشف أهل البلد بذلك</w:t>
      </w:r>
      <w:r w:rsidR="006B13F6">
        <w:rPr>
          <w:rFonts w:hint="cs"/>
          <w:rtl/>
        </w:rPr>
        <w:t>.</w:t>
      </w:r>
      <w:r>
        <w:rPr>
          <w:rtl/>
        </w:rPr>
        <w:t xml:space="preserve"> صار ح</w:t>
      </w:r>
      <w:r w:rsidR="006B13F6">
        <w:rPr>
          <w:rFonts w:hint="cs"/>
          <w:rtl/>
        </w:rPr>
        <w:t>ُ</w:t>
      </w:r>
      <w:r>
        <w:rPr>
          <w:rtl/>
        </w:rPr>
        <w:t>كمه حكم واحد من أولئك النفر و لحقه من الأذى و الضرر ما يلحقهم و لم يتمك</w:t>
      </w:r>
      <w:r w:rsidR="006B13F6">
        <w:rPr>
          <w:rFonts w:hint="cs"/>
          <w:rtl/>
        </w:rPr>
        <w:t>ّ</w:t>
      </w:r>
      <w:r>
        <w:rPr>
          <w:rtl/>
        </w:rPr>
        <w:t>ن من الدفاع أحيانا</w:t>
      </w:r>
      <w:r w:rsidR="006B13F6">
        <w:rPr>
          <w:rFonts w:hint="cs"/>
          <w:rtl/>
        </w:rPr>
        <w:t>ً</w:t>
      </w:r>
      <w:r>
        <w:rPr>
          <w:rtl/>
        </w:rPr>
        <w:t xml:space="preserve"> عنهم كما كان أو</w:t>
      </w:r>
      <w:r w:rsidR="006B13F6">
        <w:rPr>
          <w:rFonts w:hint="cs"/>
          <w:rtl/>
        </w:rPr>
        <w:t>ّ</w:t>
      </w:r>
      <w:r>
        <w:rPr>
          <w:rtl/>
        </w:rPr>
        <w:t>لا</w:t>
      </w:r>
      <w:r w:rsidR="006B13F6">
        <w:rPr>
          <w:rFonts w:hint="cs"/>
          <w:rtl/>
        </w:rPr>
        <w:t>ً</w:t>
      </w:r>
      <w:r>
        <w:rPr>
          <w:rtl/>
        </w:rPr>
        <w:t>.</w:t>
      </w:r>
    </w:p>
    <w:p w:rsidR="006F739F" w:rsidRDefault="006F739F" w:rsidP="006B13F6">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ولكن يا ت</w:t>
      </w:r>
      <w:r w:rsidR="00EF5A87">
        <w:rPr>
          <w:rFonts w:hint="cs"/>
          <w:rtl/>
        </w:rPr>
        <w:t>ُ</w:t>
      </w:r>
      <w:r>
        <w:rPr>
          <w:rtl/>
        </w:rPr>
        <w:t>رى هل تنازل أبو طالب أمام قريش في شيء مما طلبوا منه في ابن أخيه، من طرده وترك نصرته و ...؟!</w:t>
      </w:r>
    </w:p>
    <w:p w:rsidR="008406C4" w:rsidRDefault="006F739F" w:rsidP="006F739F">
      <w:pPr>
        <w:pStyle w:val="libNormal"/>
        <w:rPr>
          <w:rtl/>
        </w:rPr>
      </w:pPr>
      <w:r>
        <w:rPr>
          <w:rtl/>
        </w:rPr>
        <w:t>وأما العباس بن عبد المطلب، فإن</w:t>
      </w:r>
      <w:r w:rsidR="00EF5A87">
        <w:rPr>
          <w:rFonts w:hint="cs"/>
          <w:rtl/>
        </w:rPr>
        <w:t>ّ</w:t>
      </w:r>
      <w:r>
        <w:rPr>
          <w:rtl/>
        </w:rPr>
        <w:t xml:space="preserve">ه سبق إلى الإسلام وآمن بابن أخيه محمد </w:t>
      </w:r>
      <w:r w:rsidRPr="00201CCF">
        <w:rPr>
          <w:rStyle w:val="libAlaemChar"/>
          <w:rtl/>
        </w:rPr>
        <w:t>صلى‌الله‌عليه‌وآله</w:t>
      </w:r>
      <w:r>
        <w:rPr>
          <w:rtl/>
        </w:rPr>
        <w:t xml:space="preserve">، ولكن بأمر النبي </w:t>
      </w:r>
      <w:r w:rsidRPr="00201CCF">
        <w:rPr>
          <w:rStyle w:val="libAlaemChar"/>
          <w:rtl/>
        </w:rPr>
        <w:t>صلى‌الله‌عليه‌وآله</w:t>
      </w:r>
      <w:r>
        <w:rPr>
          <w:rtl/>
        </w:rPr>
        <w:t xml:space="preserve"> كتم إيمانه أيضا</w:t>
      </w:r>
      <w:r w:rsidR="00EF5A87">
        <w:rPr>
          <w:rFonts w:hint="cs"/>
          <w:rtl/>
        </w:rPr>
        <w:t>ً</w:t>
      </w:r>
      <w:r>
        <w:rPr>
          <w:rtl/>
        </w:rPr>
        <w:t>، فقد ذكر ابن عبد البر في الاستيعاب أن</w:t>
      </w:r>
      <w:r w:rsidR="00EF5A87">
        <w:rPr>
          <w:rFonts w:hint="cs"/>
          <w:rtl/>
        </w:rPr>
        <w:t>ّ</w:t>
      </w:r>
      <w:r>
        <w:rPr>
          <w:rtl/>
        </w:rPr>
        <w:t xml:space="preserve"> العباس أراد أن يهاجر مع رسول الله </w:t>
      </w:r>
      <w:r w:rsidRPr="00201CCF">
        <w:rPr>
          <w:rStyle w:val="libAlaemChar"/>
          <w:rtl/>
        </w:rPr>
        <w:t>صلى‌الله‌عليه‌وآله</w:t>
      </w:r>
      <w:r>
        <w:rPr>
          <w:rtl/>
        </w:rPr>
        <w:t xml:space="preserve"> إلى المدينة، ولكن النبي </w:t>
      </w:r>
      <w:r w:rsidRPr="00201CCF">
        <w:rPr>
          <w:rStyle w:val="libAlaemChar"/>
          <w:rtl/>
        </w:rPr>
        <w:t>صلى‌الله‌عليه‌وآله</w:t>
      </w:r>
      <w:r>
        <w:rPr>
          <w:rtl/>
        </w:rPr>
        <w:t xml:space="preserve"> أمره بالبقاء فيها وقال بقاؤك في مك</w:t>
      </w:r>
      <w:r w:rsidR="00EF5A87">
        <w:rPr>
          <w:rFonts w:hint="cs"/>
          <w:rtl/>
        </w:rPr>
        <w:t>ّ</w:t>
      </w:r>
      <w:r>
        <w:rPr>
          <w:rtl/>
        </w:rPr>
        <w:t>ة خير</w:t>
      </w:r>
      <w:r w:rsidR="00EF5A87">
        <w:rPr>
          <w:rFonts w:hint="cs"/>
          <w:rtl/>
        </w:rPr>
        <w:t>ٌ</w:t>
      </w:r>
      <w:r>
        <w:rPr>
          <w:rtl/>
        </w:rPr>
        <w:t xml:space="preserve"> لي، فكان العباس يكتب إلى النبي </w:t>
      </w:r>
      <w:r w:rsidRPr="00201CCF">
        <w:rPr>
          <w:rStyle w:val="libAlaemChar"/>
          <w:rtl/>
        </w:rPr>
        <w:t>صلى‌الله‌عليه‌وآله</w:t>
      </w:r>
      <w:r w:rsidR="00EF5A87">
        <w:rPr>
          <w:rtl/>
        </w:rPr>
        <w:t xml:space="preserve"> أخبار مكة ويرسلها إليه حت</w:t>
      </w:r>
      <w:r>
        <w:rPr>
          <w:rtl/>
        </w:rPr>
        <w:t>ى أخرجه المشركون ك</w:t>
      </w:r>
      <w:r w:rsidR="00EF5A87">
        <w:rPr>
          <w:rFonts w:hint="cs"/>
          <w:rtl/>
        </w:rPr>
        <w:t>ُ</w:t>
      </w:r>
      <w:r>
        <w:rPr>
          <w:rtl/>
        </w:rPr>
        <w:t>ر</w:t>
      </w:r>
      <w:r w:rsidR="00EF5A87">
        <w:rPr>
          <w:rFonts w:hint="cs"/>
          <w:rtl/>
        </w:rPr>
        <w:t>ْ</w:t>
      </w:r>
      <w:r>
        <w:rPr>
          <w:rtl/>
        </w:rPr>
        <w:t>ها</w:t>
      </w:r>
      <w:r w:rsidR="00EF5A87">
        <w:rPr>
          <w:rFonts w:hint="cs"/>
          <w:rtl/>
        </w:rPr>
        <w:t>ً</w:t>
      </w:r>
      <w:r>
        <w:rPr>
          <w:rtl/>
        </w:rPr>
        <w:t xml:space="preserve"> إلى بدر فكان من الأسرى ففد</w:t>
      </w:r>
      <w:r w:rsidR="00EF5A87">
        <w:rPr>
          <w:rFonts w:hint="cs"/>
          <w:rtl/>
        </w:rPr>
        <w:t>ّ</w:t>
      </w:r>
      <w:r>
        <w:rPr>
          <w:rtl/>
        </w:rPr>
        <w:t>ى نفسه وأ</w:t>
      </w:r>
      <w:r w:rsidR="00EF5A87">
        <w:rPr>
          <w:rFonts w:hint="cs"/>
          <w:rtl/>
        </w:rPr>
        <w:t>ُ</w:t>
      </w:r>
      <w:r>
        <w:rPr>
          <w:rtl/>
        </w:rPr>
        <w:t>طلق، ولما اقتضت الأمور وارتفعت الموانع، أعلن إسلامه وأظهر إيمانه يوم فتح خيبر.</w:t>
      </w:r>
    </w:p>
    <w:p w:rsidR="008406C4" w:rsidRDefault="006F739F" w:rsidP="00715E7B">
      <w:pPr>
        <w:pStyle w:val="libNormal"/>
        <w:rPr>
          <w:rtl/>
        </w:rPr>
      </w:pPr>
      <w:r>
        <w:rPr>
          <w:rtl/>
        </w:rPr>
        <w:t>وقال الشيخ القندوزي في ينابيع المود</w:t>
      </w:r>
      <w:r w:rsidR="00EF5A87">
        <w:rPr>
          <w:rFonts w:hint="cs"/>
          <w:rtl/>
        </w:rPr>
        <w:t>ّ</w:t>
      </w:r>
      <w:r>
        <w:rPr>
          <w:rtl/>
        </w:rPr>
        <w:t>ة / الباب السادس والخمسون / تحت عنوان ذكر إسلام العباس رضي الله عنه - وفي الباب عناوين كثيرة -: قال أهل العلم بالتاريخ: إن</w:t>
      </w:r>
      <w:r w:rsidR="00715E7B">
        <w:rPr>
          <w:rFonts w:hint="cs"/>
          <w:rtl/>
        </w:rPr>
        <w:t>ّ</w:t>
      </w:r>
      <w:r>
        <w:rPr>
          <w:rtl/>
        </w:rPr>
        <w:t xml:space="preserve"> العباس أسلم قديما</w:t>
      </w:r>
      <w:r w:rsidR="00715E7B">
        <w:rPr>
          <w:rFonts w:hint="cs"/>
          <w:rtl/>
        </w:rPr>
        <w:t>ً</w:t>
      </w:r>
      <w:r>
        <w:rPr>
          <w:rtl/>
        </w:rPr>
        <w:t xml:space="preserve"> يكتم إسلامه، وخرج مع المشركين يوم بدر فقال النبي </w:t>
      </w:r>
      <w:r w:rsidRPr="00201CCF">
        <w:rPr>
          <w:rStyle w:val="libAlaemChar"/>
          <w:rtl/>
        </w:rPr>
        <w:t>صلى‌الله‌عليه‌وآله</w:t>
      </w:r>
      <w:r>
        <w:rPr>
          <w:rtl/>
        </w:rPr>
        <w:t>: م</w:t>
      </w:r>
      <w:r w:rsidR="00715E7B">
        <w:rPr>
          <w:rFonts w:hint="cs"/>
          <w:rtl/>
        </w:rPr>
        <w:t>َ</w:t>
      </w:r>
      <w:r>
        <w:rPr>
          <w:rtl/>
        </w:rPr>
        <w:t>ن لقي العباس فلا يقتله ف</w:t>
      </w:r>
      <w:r w:rsidR="00715E7B">
        <w:rPr>
          <w:rFonts w:hint="cs"/>
          <w:rtl/>
        </w:rPr>
        <w:t>إ</w:t>
      </w:r>
      <w:r>
        <w:rPr>
          <w:rtl/>
        </w:rPr>
        <w:t>نه خرج م</w:t>
      </w:r>
      <w:r w:rsidR="00715E7B">
        <w:rPr>
          <w:rFonts w:hint="cs"/>
          <w:rtl/>
        </w:rPr>
        <w:t>ُ</w:t>
      </w:r>
      <w:r>
        <w:rPr>
          <w:rtl/>
        </w:rPr>
        <w:t>ك</w:t>
      </w:r>
      <w:r w:rsidR="00715E7B">
        <w:rPr>
          <w:rFonts w:hint="cs"/>
          <w:rtl/>
        </w:rPr>
        <w:t>ْ</w:t>
      </w:r>
      <w:r>
        <w:rPr>
          <w:rtl/>
        </w:rPr>
        <w:t>ر</w:t>
      </w:r>
      <w:r w:rsidR="00715E7B">
        <w:rPr>
          <w:rFonts w:hint="cs"/>
          <w:rtl/>
        </w:rPr>
        <w:t>َ</w:t>
      </w:r>
      <w:r>
        <w:rPr>
          <w:rtl/>
        </w:rPr>
        <w:t>ها</w:t>
      </w:r>
      <w:r w:rsidR="00715E7B">
        <w:rPr>
          <w:rFonts w:hint="cs"/>
          <w:rtl/>
        </w:rPr>
        <w:t>ً</w:t>
      </w:r>
      <w:r>
        <w:rPr>
          <w:rtl/>
        </w:rPr>
        <w:t xml:space="preserve">، وهو يكتب أخبار المشركين من أهل مكة إلى النبي </w:t>
      </w:r>
      <w:r w:rsidRPr="00201CCF">
        <w:rPr>
          <w:rStyle w:val="libAlaemChar"/>
          <w:rtl/>
        </w:rPr>
        <w:t>صلى‌الله‌عليه‌وآله</w:t>
      </w:r>
      <w:r>
        <w:rPr>
          <w:rtl/>
        </w:rPr>
        <w:t xml:space="preserve"> وكان المسلمون يؤمنون به وكان يحب الهجرة إلى المدينة، لكن النبي </w:t>
      </w:r>
      <w:r w:rsidRPr="00201CCF">
        <w:rPr>
          <w:rStyle w:val="libAlaemChar"/>
          <w:rtl/>
        </w:rPr>
        <w:t>صلى‌الله‌عليه‌وآله</w:t>
      </w:r>
      <w:r>
        <w:rPr>
          <w:rtl/>
        </w:rPr>
        <w:t xml:space="preserve"> كتب إليه: إن</w:t>
      </w:r>
      <w:r w:rsidR="00715E7B">
        <w:rPr>
          <w:rFonts w:hint="cs"/>
          <w:rtl/>
        </w:rPr>
        <w:t>ّ</w:t>
      </w:r>
      <w:r>
        <w:rPr>
          <w:rtl/>
        </w:rPr>
        <w:t xml:space="preserve"> مقامك بمكة خير لك. ولم</w:t>
      </w:r>
      <w:r w:rsidR="00715E7B">
        <w:rPr>
          <w:rFonts w:hint="cs"/>
          <w:rtl/>
        </w:rPr>
        <w:t>ـّ</w:t>
      </w:r>
      <w:r>
        <w:rPr>
          <w:rtl/>
        </w:rPr>
        <w:t>ا بش</w:t>
      </w:r>
      <w:r w:rsidR="00715E7B">
        <w:rPr>
          <w:rFonts w:hint="cs"/>
          <w:rtl/>
        </w:rPr>
        <w:t>ّ</w:t>
      </w:r>
      <w:r>
        <w:rPr>
          <w:rtl/>
        </w:rPr>
        <w:t>ر أبو رافع - ر</w:t>
      </w:r>
      <w:r w:rsidR="00715E7B">
        <w:rPr>
          <w:rFonts w:hint="cs"/>
          <w:rtl/>
        </w:rPr>
        <w:t>ِ</w:t>
      </w:r>
      <w:r>
        <w:rPr>
          <w:rtl/>
        </w:rPr>
        <w:t>ق</w:t>
      </w:r>
      <w:r w:rsidR="00715E7B">
        <w:rPr>
          <w:rFonts w:hint="cs"/>
          <w:rtl/>
        </w:rPr>
        <w:t>ّ</w:t>
      </w:r>
      <w:r>
        <w:rPr>
          <w:rtl/>
        </w:rPr>
        <w:t xml:space="preserve"> النبي </w:t>
      </w:r>
      <w:r w:rsidRPr="00201CCF">
        <w:rPr>
          <w:rStyle w:val="libAlaemChar"/>
          <w:rtl/>
        </w:rPr>
        <w:t>صلى‌الله‌عليه‌وآله</w:t>
      </w:r>
      <w:r>
        <w:rPr>
          <w:rtl/>
        </w:rPr>
        <w:t xml:space="preserve"> - بإسلام العباس، أعتقه النبي </w:t>
      </w:r>
      <w:r w:rsidRPr="00201CCF">
        <w:rPr>
          <w:rStyle w:val="libAlaemChar"/>
          <w:rtl/>
        </w:rPr>
        <w:t>صلى‌الله‌عليه‌وآله</w:t>
      </w:r>
      <w:r>
        <w:rPr>
          <w:rtl/>
        </w:rPr>
        <w:t>.</w:t>
      </w:r>
    </w:p>
    <w:p w:rsidR="006F739F" w:rsidRDefault="006F739F" w:rsidP="006F739F">
      <w:pPr>
        <w:pStyle w:val="libNormal"/>
      </w:pPr>
      <w:r>
        <w:rPr>
          <w:rtl/>
        </w:rPr>
        <w:t>فيا ت</w:t>
      </w:r>
      <w:r w:rsidR="00715E7B">
        <w:rPr>
          <w:rFonts w:hint="cs"/>
          <w:rtl/>
        </w:rPr>
        <w:t>ُ</w:t>
      </w:r>
      <w:r>
        <w:rPr>
          <w:rtl/>
        </w:rPr>
        <w:t>رى لو كان العباس يموت قبل إعلان</w:t>
      </w:r>
      <w:r w:rsidR="00715E7B">
        <w:rPr>
          <w:rFonts w:hint="cs"/>
          <w:rtl/>
        </w:rPr>
        <w:t>ه</w:t>
      </w:r>
      <w:r>
        <w:rPr>
          <w:rtl/>
        </w:rPr>
        <w:t xml:space="preserve"> وإظهار إيمانه، ما كان ي</w:t>
      </w:r>
      <w:r w:rsidR="00715E7B">
        <w:rPr>
          <w:rFonts w:hint="cs"/>
          <w:rtl/>
        </w:rPr>
        <w:t>ُ</w:t>
      </w:r>
      <w:r>
        <w:rPr>
          <w:rtl/>
        </w:rPr>
        <w:t>ت</w:t>
      </w:r>
      <w:r w:rsidR="00715E7B">
        <w:rPr>
          <w:rFonts w:hint="cs"/>
          <w:rtl/>
        </w:rPr>
        <w:t>ّ</w:t>
      </w:r>
      <w:r>
        <w:rPr>
          <w:rtl/>
        </w:rPr>
        <w:t>ه</w:t>
      </w:r>
      <w:r w:rsidR="00715E7B">
        <w:rPr>
          <w:rFonts w:hint="cs"/>
          <w:rtl/>
        </w:rPr>
        <w:t>َ</w:t>
      </w:r>
      <w:r>
        <w:rPr>
          <w:rtl/>
        </w:rPr>
        <w:t>م بالشرك؟</w:t>
      </w:r>
    </w:p>
    <w:p w:rsidR="008406C4" w:rsidRDefault="006F739F" w:rsidP="00715E7B">
      <w:pPr>
        <w:pStyle w:val="libNormal"/>
        <w:rPr>
          <w:rtl/>
        </w:rPr>
      </w:pPr>
      <w:r>
        <w:rPr>
          <w:rtl/>
        </w:rPr>
        <w:t xml:space="preserve">فأبو طالب كذلك آمن بالنبي الأمين </w:t>
      </w:r>
      <w:r w:rsidRPr="00201CCF">
        <w:rPr>
          <w:rStyle w:val="libAlaemChar"/>
          <w:rtl/>
        </w:rPr>
        <w:t>صلى‌الله‌عليه‌وآله</w:t>
      </w:r>
      <w:r>
        <w:rPr>
          <w:rtl/>
        </w:rPr>
        <w:t xml:space="preserve">، ولكن الحكمة وحسن التدبير اقتضت أن لا يظهر </w:t>
      </w:r>
      <w:r w:rsidR="00715E7B">
        <w:rPr>
          <w:rFonts w:hint="cs"/>
          <w:rtl/>
        </w:rPr>
        <w:t>ا</w:t>
      </w:r>
      <w:r>
        <w:rPr>
          <w:rtl/>
        </w:rPr>
        <w:t>يمانه، ليتمك</w:t>
      </w:r>
      <w:r w:rsidR="00715E7B">
        <w:rPr>
          <w:rFonts w:hint="cs"/>
          <w:rtl/>
        </w:rPr>
        <w:t>ّ</w:t>
      </w:r>
      <w:r>
        <w:rPr>
          <w:rtl/>
        </w:rPr>
        <w:t xml:space="preserve">ن من محاماة النبي </w:t>
      </w:r>
      <w:r w:rsidRPr="00201CCF">
        <w:rPr>
          <w:rStyle w:val="libAlaemChar"/>
          <w:rtl/>
        </w:rPr>
        <w:t>صلى‌الله‌عليه‌وآله</w:t>
      </w:r>
    </w:p>
    <w:p w:rsidR="006F739F" w:rsidRDefault="006F739F" w:rsidP="00D96FAA">
      <w:pPr>
        <w:pStyle w:val="libNormal"/>
      </w:pPr>
      <w:r>
        <w:rPr>
          <w:rtl/>
        </w:rPr>
        <w:br w:type="page"/>
      </w:r>
    </w:p>
    <w:p w:rsidR="008406C4" w:rsidRDefault="006F739F" w:rsidP="00715E7B">
      <w:pPr>
        <w:pStyle w:val="libNormal0"/>
        <w:rPr>
          <w:rtl/>
        </w:rPr>
      </w:pPr>
      <w:r>
        <w:rPr>
          <w:rtl/>
        </w:rPr>
        <w:lastRenderedPageBreak/>
        <w:t>ونصرته.</w:t>
      </w:r>
    </w:p>
    <w:p w:rsidR="008406C4" w:rsidRDefault="006F739F" w:rsidP="00715E7B">
      <w:pPr>
        <w:pStyle w:val="libNormal"/>
        <w:rPr>
          <w:rtl/>
        </w:rPr>
      </w:pPr>
      <w:r>
        <w:rPr>
          <w:rtl/>
        </w:rPr>
        <w:t>ولذلك ذكر المؤر</w:t>
      </w:r>
      <w:r w:rsidR="00715E7B">
        <w:rPr>
          <w:rFonts w:hint="cs"/>
          <w:rtl/>
        </w:rPr>
        <w:t>ّ</w:t>
      </w:r>
      <w:r>
        <w:rPr>
          <w:rtl/>
        </w:rPr>
        <w:t>خون كلهم، منهم ابن أبي الحديد في شرح نهج البلاغة ج 14/70 قال:</w:t>
      </w:r>
      <w:r w:rsidR="00715E7B">
        <w:rPr>
          <w:rFonts w:hint="cs"/>
          <w:rtl/>
        </w:rPr>
        <w:t xml:space="preserve"> </w:t>
      </w:r>
      <w:r>
        <w:rPr>
          <w:rtl/>
        </w:rPr>
        <w:t xml:space="preserve">و في الحديث المشهور: </w:t>
      </w:r>
      <w:r w:rsidR="00715E7B">
        <w:rPr>
          <w:rFonts w:hint="cs"/>
          <w:rtl/>
        </w:rPr>
        <w:t>إ</w:t>
      </w:r>
      <w:r>
        <w:rPr>
          <w:rtl/>
        </w:rPr>
        <w:t>ن</w:t>
      </w:r>
      <w:r w:rsidR="00715E7B">
        <w:rPr>
          <w:rFonts w:hint="cs"/>
          <w:rtl/>
        </w:rPr>
        <w:t>ّ</w:t>
      </w:r>
      <w:r>
        <w:rPr>
          <w:rtl/>
        </w:rPr>
        <w:t xml:space="preserve"> جبرائيل </w:t>
      </w:r>
      <w:r w:rsidRPr="00201CCF">
        <w:rPr>
          <w:rStyle w:val="libAlaemChar"/>
          <w:rtl/>
        </w:rPr>
        <w:t>عليه‌السلام</w:t>
      </w:r>
      <w:r>
        <w:rPr>
          <w:rtl/>
        </w:rPr>
        <w:t xml:space="preserve"> قال له </w:t>
      </w:r>
      <w:r w:rsidRPr="00201CCF">
        <w:rPr>
          <w:rStyle w:val="libAlaemChar"/>
          <w:rtl/>
        </w:rPr>
        <w:t>صلى‌الله‌عليه‌وآله</w:t>
      </w:r>
      <w:r>
        <w:rPr>
          <w:rtl/>
        </w:rPr>
        <w:t xml:space="preserve"> ليلة مات أبو طالب: </w:t>
      </w:r>
      <w:r w:rsidR="00715E7B">
        <w:rPr>
          <w:rtl/>
        </w:rPr>
        <w:t>«</w:t>
      </w:r>
      <w:r w:rsidR="00715E7B">
        <w:rPr>
          <w:rFonts w:hint="cs"/>
          <w:rtl/>
        </w:rPr>
        <w:t xml:space="preserve"> أُ</w:t>
      </w:r>
      <w:r>
        <w:rPr>
          <w:rtl/>
        </w:rPr>
        <w:t xml:space="preserve">خرج منها فقد مات ناصرك </w:t>
      </w:r>
      <w:r w:rsidR="00715E7B">
        <w:rPr>
          <w:rtl/>
        </w:rPr>
        <w:t>»</w:t>
      </w:r>
      <w:r w:rsidR="00715E7B" w:rsidRPr="00715E7B">
        <w:rPr>
          <w:rtl/>
        </w:rPr>
        <w:t xml:space="preserve"> </w:t>
      </w:r>
      <w:r w:rsidRPr="000B0BDE">
        <w:rPr>
          <w:rStyle w:val="libFootnotenumChar"/>
          <w:rtl/>
        </w:rPr>
        <w:t>(1)</w:t>
      </w:r>
      <w:r>
        <w:rPr>
          <w:rtl/>
        </w:rPr>
        <w:t>.</w:t>
      </w:r>
    </w:p>
    <w:p w:rsidR="008406C4" w:rsidRDefault="006F739F" w:rsidP="00715E7B">
      <w:pPr>
        <w:pStyle w:val="libNormal"/>
        <w:rPr>
          <w:rtl/>
        </w:rPr>
      </w:pPr>
      <w:r w:rsidRPr="00537012">
        <w:rPr>
          <w:rStyle w:val="libBold2Char"/>
          <w:rtl/>
        </w:rPr>
        <w:t>الشيخ عبد السلام:</w:t>
      </w:r>
      <w:r>
        <w:rPr>
          <w:rtl/>
        </w:rPr>
        <w:t xml:space="preserve"> هل اشت</w:t>
      </w:r>
      <w:r w:rsidR="00715E7B">
        <w:rPr>
          <w:rFonts w:hint="cs"/>
          <w:rtl/>
        </w:rPr>
        <w:t>ُ</w:t>
      </w:r>
      <w:r>
        <w:rPr>
          <w:rtl/>
        </w:rPr>
        <w:t xml:space="preserve">هر </w:t>
      </w:r>
      <w:r w:rsidR="00715E7B">
        <w:rPr>
          <w:rFonts w:hint="cs"/>
          <w:rtl/>
        </w:rPr>
        <w:t>ا</w:t>
      </w:r>
      <w:r>
        <w:rPr>
          <w:rtl/>
        </w:rPr>
        <w:t xml:space="preserve">سلام أبي طالب على عهد النبي </w:t>
      </w:r>
      <w:r w:rsidRPr="00201CCF">
        <w:rPr>
          <w:rStyle w:val="libAlaemChar"/>
          <w:rtl/>
        </w:rPr>
        <w:t>صلى‌الله‌عليه‌وآله</w:t>
      </w:r>
      <w:r>
        <w:rPr>
          <w:rtl/>
        </w:rPr>
        <w:t xml:space="preserve"> وهل عرفه المسلمون؟</w:t>
      </w:r>
    </w:p>
    <w:p w:rsidR="008406C4" w:rsidRDefault="006F739F" w:rsidP="006F739F">
      <w:pPr>
        <w:pStyle w:val="libNormal"/>
        <w:rPr>
          <w:rtl/>
        </w:rPr>
      </w:pPr>
      <w:r w:rsidRPr="00537012">
        <w:rPr>
          <w:rStyle w:val="libBold2Char"/>
          <w:rtl/>
        </w:rPr>
        <w:t>قلت:</w:t>
      </w:r>
      <w:r>
        <w:rPr>
          <w:rtl/>
        </w:rPr>
        <w:t xml:space="preserve"> نعم اشتهر إيمان أبي طالب وإسلامه، وكل المؤمنين والمسلمين كانوا يذكرون أبا طالب بالخير ويعظ</w:t>
      </w:r>
      <w:r w:rsidR="00715E7B">
        <w:rPr>
          <w:rFonts w:hint="cs"/>
          <w:rtl/>
        </w:rPr>
        <w:t>ّ</w:t>
      </w:r>
      <w:r>
        <w:rPr>
          <w:rtl/>
        </w:rPr>
        <w:t>مونه ويحترمونه.</w:t>
      </w:r>
    </w:p>
    <w:p w:rsidR="008406C4" w:rsidRDefault="006F739F" w:rsidP="006F739F">
      <w:pPr>
        <w:pStyle w:val="libNormal"/>
        <w:rPr>
          <w:rtl/>
        </w:rPr>
      </w:pPr>
      <w:r w:rsidRPr="00537012">
        <w:rPr>
          <w:rStyle w:val="libBold2Char"/>
          <w:rtl/>
        </w:rPr>
        <w:t>الشيخ عبد السلام:</w:t>
      </w:r>
      <w:r>
        <w:rPr>
          <w:rtl/>
        </w:rPr>
        <w:t xml:space="preserve"> كيف يمكن أن يكون أمره شائعا</w:t>
      </w:r>
      <w:r w:rsidR="00715E7B">
        <w:rPr>
          <w:rFonts w:hint="cs"/>
          <w:rtl/>
        </w:rPr>
        <w:t>ً</w:t>
      </w:r>
      <w:r>
        <w:rPr>
          <w:rtl/>
        </w:rPr>
        <w:t xml:space="preserve"> مشهورا</w:t>
      </w:r>
      <w:r w:rsidR="00715E7B">
        <w:rPr>
          <w:rFonts w:hint="cs"/>
          <w:rtl/>
        </w:rPr>
        <w:t>ً</w:t>
      </w:r>
      <w:r>
        <w:rPr>
          <w:rtl/>
        </w:rPr>
        <w:t xml:space="preserve"> في عهد رسول الله وبعد النبي </w:t>
      </w:r>
      <w:r w:rsidRPr="00201CCF">
        <w:rPr>
          <w:rStyle w:val="libAlaemChar"/>
          <w:rtl/>
        </w:rPr>
        <w:t>صلى‌الله‌عليه‌وآله</w:t>
      </w:r>
      <w:r>
        <w:rPr>
          <w:rtl/>
        </w:rPr>
        <w:t xml:space="preserve"> بثلاثين سنة تقريبا</w:t>
      </w:r>
      <w:r w:rsidR="00715E7B">
        <w:rPr>
          <w:rFonts w:hint="cs"/>
          <w:rtl/>
        </w:rPr>
        <w:t>ً</w:t>
      </w:r>
      <w:r>
        <w:rPr>
          <w:rtl/>
        </w:rPr>
        <w:t xml:space="preserve">، يكذبون على رسول الله </w:t>
      </w:r>
      <w:r w:rsidRPr="00201CCF">
        <w:rPr>
          <w:rStyle w:val="libAlaemChar"/>
          <w:rtl/>
        </w:rPr>
        <w:t>صلى‌الله‌عليه‌وآله</w:t>
      </w:r>
      <w:r>
        <w:rPr>
          <w:rtl/>
        </w:rPr>
        <w:t xml:space="preserve"> ويضعون ويجعلون حديثا</w:t>
      </w:r>
      <w:r w:rsidR="00715E7B">
        <w:rPr>
          <w:rFonts w:hint="cs"/>
          <w:rtl/>
        </w:rPr>
        <w:t>ً</w:t>
      </w:r>
      <w:r>
        <w:rPr>
          <w:rtl/>
        </w:rPr>
        <w:t xml:space="preserve"> عنه، بخلاف ذلك الأمر الشائع، بحيث ي</w:t>
      </w:r>
      <w:r w:rsidR="00715E7B">
        <w:rPr>
          <w:rFonts w:hint="cs"/>
          <w:rtl/>
        </w:rPr>
        <w:t>ُ</w:t>
      </w:r>
      <w:r>
        <w:rPr>
          <w:rtl/>
        </w:rPr>
        <w:t>خ</w:t>
      </w:r>
      <w:r w:rsidR="00715E7B">
        <w:rPr>
          <w:rFonts w:hint="cs"/>
          <w:rtl/>
        </w:rPr>
        <w:t>ْ</w:t>
      </w:r>
      <w:r>
        <w:rPr>
          <w:rtl/>
        </w:rPr>
        <w:t>فون</w:t>
      </w:r>
      <w:r w:rsidR="00715E7B">
        <w:rPr>
          <w:rFonts w:hint="cs"/>
          <w:rtl/>
        </w:rPr>
        <w:t>َ</w:t>
      </w:r>
      <w:r>
        <w:rPr>
          <w:rtl/>
        </w:rPr>
        <w:t>ه على المسلمين ويغي</w:t>
      </w:r>
      <w:r w:rsidR="00715E7B">
        <w:rPr>
          <w:rFonts w:hint="cs"/>
          <w:rtl/>
        </w:rPr>
        <w:t>ّ</w:t>
      </w:r>
      <w:r>
        <w:rPr>
          <w:rtl/>
        </w:rPr>
        <w:t>رون الواقع والحقيقة!</w:t>
      </w:r>
    </w:p>
    <w:p w:rsidR="008406C4" w:rsidRDefault="006F739F" w:rsidP="00715E7B">
      <w:pPr>
        <w:pStyle w:val="libNormal"/>
        <w:rPr>
          <w:rtl/>
        </w:rPr>
      </w:pPr>
      <w:r w:rsidRPr="00537012">
        <w:rPr>
          <w:rStyle w:val="libBold2Char"/>
          <w:rtl/>
        </w:rPr>
        <w:t>قلت:</w:t>
      </w:r>
      <w:r>
        <w:rPr>
          <w:rtl/>
        </w:rPr>
        <w:t xml:space="preserve"> ليس هذا أول قارورة ك</w:t>
      </w:r>
      <w:r w:rsidR="00715E7B">
        <w:rPr>
          <w:rFonts w:hint="cs"/>
          <w:rtl/>
        </w:rPr>
        <w:t>ُ</w:t>
      </w:r>
      <w:r>
        <w:rPr>
          <w:rtl/>
        </w:rPr>
        <w:t>سرت في الإسلام، فإن</w:t>
      </w:r>
      <w:r w:rsidR="00715E7B">
        <w:rPr>
          <w:rFonts w:hint="cs"/>
          <w:rtl/>
        </w:rPr>
        <w:t>ّ</w:t>
      </w:r>
      <w:r>
        <w:rPr>
          <w:rtl/>
        </w:rPr>
        <w:t xml:space="preserve"> هناك حقائق كثيرة أنكروها وحتى أحكام كانت على عهد النبي </w:t>
      </w:r>
      <w:r w:rsidRPr="00201CCF">
        <w:rPr>
          <w:rStyle w:val="libAlaemChar"/>
          <w:rtl/>
        </w:rPr>
        <w:t>صلى‌الله‌عليه‌وآله</w:t>
      </w:r>
      <w:r>
        <w:rPr>
          <w:rtl/>
        </w:rPr>
        <w:t xml:space="preserve"> شائعة</w:t>
      </w:r>
      <w:r w:rsidR="00715E7B">
        <w:rPr>
          <w:rFonts w:hint="cs"/>
          <w:rtl/>
        </w:rPr>
        <w:t>.</w:t>
      </w:r>
      <w:r>
        <w:rPr>
          <w:rtl/>
        </w:rPr>
        <w:t xml:space="preserve"> يعمل بها المسلمون ويصد</w:t>
      </w:r>
      <w:r w:rsidR="00715E7B">
        <w:rPr>
          <w:rFonts w:hint="cs"/>
          <w:rtl/>
        </w:rPr>
        <w:t>ُّ</w:t>
      </w:r>
      <w:r>
        <w:rPr>
          <w:rtl/>
        </w:rPr>
        <w:t>قها المؤمنون، غ</w:t>
      </w:r>
      <w:r w:rsidR="00715E7B">
        <w:rPr>
          <w:rFonts w:hint="cs"/>
          <w:rtl/>
        </w:rPr>
        <w:t>َ</w:t>
      </w:r>
      <w:r>
        <w:rPr>
          <w:rtl/>
        </w:rPr>
        <w:t>ي</w:t>
      </w:r>
      <w:r w:rsidR="00715E7B">
        <w:rPr>
          <w:rFonts w:hint="cs"/>
          <w:rtl/>
        </w:rPr>
        <w:t>َّ</w:t>
      </w:r>
      <w:r>
        <w:rPr>
          <w:rtl/>
        </w:rPr>
        <w:t>ر</w:t>
      </w:r>
      <w:r w:rsidR="00715E7B">
        <w:rPr>
          <w:rFonts w:hint="cs"/>
          <w:rtl/>
        </w:rPr>
        <w:t>َ</w:t>
      </w:r>
      <w:r>
        <w:rPr>
          <w:rtl/>
        </w:rPr>
        <w:t>ها المبتدعون وبد</w:t>
      </w:r>
      <w:r w:rsidR="00715E7B">
        <w:rPr>
          <w:rFonts w:hint="cs"/>
          <w:rtl/>
        </w:rPr>
        <w:t>ّ</w:t>
      </w:r>
      <w:r w:rsidR="00715E7B">
        <w:rPr>
          <w:rtl/>
        </w:rPr>
        <w:t>لها المبطلون، حت</w:t>
      </w:r>
      <w:r>
        <w:rPr>
          <w:rtl/>
        </w:rPr>
        <w:t>ى نسي</w:t>
      </w:r>
      <w:r w:rsidR="00715E7B">
        <w:rPr>
          <w:rFonts w:hint="cs"/>
          <w:rtl/>
        </w:rPr>
        <w:t>َ</w:t>
      </w:r>
      <w:r>
        <w:rPr>
          <w:rtl/>
        </w:rPr>
        <w:t>ها الجيل الذي أتى بعد ذلك العهد.</w:t>
      </w:r>
    </w:p>
    <w:p w:rsidR="006F739F" w:rsidRDefault="006F739F" w:rsidP="006F739F">
      <w:pPr>
        <w:pStyle w:val="libLine"/>
      </w:pPr>
      <w:r>
        <w:rPr>
          <w:rtl/>
        </w:rPr>
        <w:t>____________________</w:t>
      </w:r>
    </w:p>
    <w:p w:rsidR="008406C4" w:rsidRDefault="006F739F" w:rsidP="006F739F">
      <w:pPr>
        <w:pStyle w:val="libFootnote0"/>
        <w:rPr>
          <w:rtl/>
        </w:rPr>
      </w:pPr>
      <w:r>
        <w:rPr>
          <w:rtl/>
        </w:rPr>
        <w:t>1) ذكر سبط ابن الجوزي في كتاب تذكرة الخواص:19 /ط بيروت: قال ابن سعد: حدثنا الواقدي قال: دعا أبو طالب قريشا</w:t>
      </w:r>
      <w:r w:rsidR="00715E7B">
        <w:rPr>
          <w:rFonts w:hint="cs"/>
          <w:rtl/>
        </w:rPr>
        <w:t>ً</w:t>
      </w:r>
      <w:r>
        <w:rPr>
          <w:rtl/>
        </w:rPr>
        <w:t xml:space="preserve"> عند موته، فقال: لن تزالوا بخير ما سمعتم من محمد ابن أخي وما اتبعتم أمره، فات</w:t>
      </w:r>
      <w:r w:rsidR="00715E7B">
        <w:rPr>
          <w:rFonts w:hint="cs"/>
          <w:rtl/>
        </w:rPr>
        <w:t>ّ</w:t>
      </w:r>
      <w:r>
        <w:rPr>
          <w:rtl/>
        </w:rPr>
        <w:t>بعوه واعينوه فأرشدكم.</w:t>
      </w:r>
    </w:p>
    <w:p w:rsidR="008406C4" w:rsidRDefault="006F739F" w:rsidP="00715E7B">
      <w:pPr>
        <w:pStyle w:val="libFootnote0"/>
        <w:rPr>
          <w:rtl/>
        </w:rPr>
      </w:pPr>
      <w:r>
        <w:rPr>
          <w:rtl/>
        </w:rPr>
        <w:t>ايها القار</w:t>
      </w:r>
      <w:r w:rsidR="00715E7B">
        <w:rPr>
          <w:rFonts w:hint="cs"/>
          <w:rtl/>
        </w:rPr>
        <w:t>ىء</w:t>
      </w:r>
      <w:r>
        <w:rPr>
          <w:rtl/>
        </w:rPr>
        <w:t xml:space="preserve"> الكريم فك</w:t>
      </w:r>
      <w:r w:rsidR="00715E7B">
        <w:rPr>
          <w:rFonts w:hint="cs"/>
          <w:rtl/>
        </w:rPr>
        <w:t>ّ</w:t>
      </w:r>
      <w:r>
        <w:rPr>
          <w:rtl/>
        </w:rPr>
        <w:t xml:space="preserve">ر.. هل تخرج هذه الوصية </w:t>
      </w:r>
      <w:r w:rsidR="00715E7B">
        <w:rPr>
          <w:rFonts w:hint="cs"/>
          <w:rtl/>
        </w:rPr>
        <w:t>إ</w:t>
      </w:r>
      <w:r>
        <w:rPr>
          <w:rtl/>
        </w:rPr>
        <w:t>ل</w:t>
      </w:r>
      <w:r w:rsidR="00715E7B">
        <w:rPr>
          <w:rFonts w:hint="cs"/>
          <w:rtl/>
        </w:rPr>
        <w:t>ّ</w:t>
      </w:r>
      <w:r>
        <w:rPr>
          <w:rtl/>
        </w:rPr>
        <w:t xml:space="preserve">ا من مؤمن برسالة محمد </w:t>
      </w:r>
      <w:r w:rsidRPr="00715E7B">
        <w:rPr>
          <w:rStyle w:val="libFootnoteAlaemChar"/>
          <w:rtl/>
        </w:rPr>
        <w:t>صلى‌الله‌عليه‌وآله</w:t>
      </w:r>
      <w:r>
        <w:rPr>
          <w:rtl/>
        </w:rPr>
        <w:t xml:space="preserve"> كامل ل</w:t>
      </w:r>
      <w:r w:rsidR="00715E7B">
        <w:rPr>
          <w:rFonts w:hint="cs"/>
          <w:rtl/>
        </w:rPr>
        <w:t>ل</w:t>
      </w:r>
      <w:r>
        <w:rPr>
          <w:rtl/>
        </w:rPr>
        <w:t>ايمان!</w:t>
      </w:r>
    </w:p>
    <w:p w:rsidR="006F739F" w:rsidRDefault="006F739F" w:rsidP="00715E7B">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السلام:</w:t>
      </w:r>
      <w:r>
        <w:rPr>
          <w:rtl/>
        </w:rPr>
        <w:t xml:space="preserve"> إذا كان كذلك فاذكر لنا نموذجا</w:t>
      </w:r>
      <w:r w:rsidR="00715E7B">
        <w:rPr>
          <w:rFonts w:hint="cs"/>
          <w:rtl/>
        </w:rPr>
        <w:t>ً</w:t>
      </w:r>
      <w:r w:rsidR="00715E7B">
        <w:rPr>
          <w:rtl/>
        </w:rPr>
        <w:t xml:space="preserve"> حت</w:t>
      </w:r>
      <w:r>
        <w:rPr>
          <w:rtl/>
        </w:rPr>
        <w:t>ى نعرف!</w:t>
      </w:r>
    </w:p>
    <w:p w:rsidR="008406C4" w:rsidRDefault="006F739F" w:rsidP="00EE6932">
      <w:pPr>
        <w:pStyle w:val="libNormal"/>
        <w:rPr>
          <w:rtl/>
        </w:rPr>
      </w:pPr>
      <w:r w:rsidRPr="00537012">
        <w:rPr>
          <w:rStyle w:val="libBold2Char"/>
          <w:rtl/>
        </w:rPr>
        <w:t>قلت:</w:t>
      </w:r>
      <w:r>
        <w:rPr>
          <w:rtl/>
        </w:rPr>
        <w:t xml:space="preserve"> الشواهد لقولي كثيرة، ولكن</w:t>
      </w:r>
      <w:r w:rsidR="00715E7B">
        <w:rPr>
          <w:rFonts w:hint="cs"/>
          <w:rtl/>
        </w:rPr>
        <w:t>ّ</w:t>
      </w:r>
      <w:r>
        <w:rPr>
          <w:rtl/>
        </w:rPr>
        <w:t xml:space="preserve"> الوقت لا يسمح أن</w:t>
      </w:r>
      <w:r w:rsidR="00715E7B">
        <w:rPr>
          <w:rFonts w:hint="cs"/>
          <w:rtl/>
        </w:rPr>
        <w:t>ْ</w:t>
      </w:r>
      <w:r>
        <w:rPr>
          <w:rtl/>
        </w:rPr>
        <w:t xml:space="preserve"> أذكرها، وإن</w:t>
      </w:r>
      <w:r w:rsidR="00715E7B">
        <w:rPr>
          <w:rFonts w:hint="cs"/>
          <w:rtl/>
        </w:rPr>
        <w:t>ّ</w:t>
      </w:r>
      <w:r>
        <w:rPr>
          <w:rtl/>
        </w:rPr>
        <w:t>ما أذكر نموذجا</w:t>
      </w:r>
      <w:r w:rsidR="005B1FF9">
        <w:rPr>
          <w:rFonts w:hint="cs"/>
          <w:rtl/>
        </w:rPr>
        <w:t>ً</w:t>
      </w:r>
      <w:r>
        <w:rPr>
          <w:rtl/>
        </w:rPr>
        <w:t xml:space="preserve"> واحدا</w:t>
      </w:r>
      <w:r w:rsidR="005B1FF9">
        <w:rPr>
          <w:rFonts w:hint="cs"/>
          <w:rtl/>
        </w:rPr>
        <w:t>ً</w:t>
      </w:r>
      <w:r>
        <w:rPr>
          <w:rtl/>
        </w:rPr>
        <w:t xml:space="preserve"> وهو حكم</w:t>
      </w:r>
      <w:r w:rsidR="005B1FF9">
        <w:rPr>
          <w:rFonts w:hint="cs"/>
          <w:rtl/>
        </w:rPr>
        <w:t>ٌ</w:t>
      </w:r>
      <w:r>
        <w:rPr>
          <w:rtl/>
        </w:rPr>
        <w:t xml:space="preserve"> ات</w:t>
      </w:r>
      <w:r w:rsidR="005B1FF9">
        <w:rPr>
          <w:rFonts w:hint="cs"/>
          <w:rtl/>
        </w:rPr>
        <w:t>َّ</w:t>
      </w:r>
      <w:r>
        <w:rPr>
          <w:rtl/>
        </w:rPr>
        <w:t>فق</w:t>
      </w:r>
      <w:r w:rsidR="005B1FF9">
        <w:rPr>
          <w:rFonts w:hint="cs"/>
          <w:rtl/>
        </w:rPr>
        <w:t>َ</w:t>
      </w:r>
      <w:r>
        <w:rPr>
          <w:rtl/>
        </w:rPr>
        <w:t xml:space="preserve"> عليه الجمهور، وم</w:t>
      </w:r>
      <w:r w:rsidR="005B1FF9">
        <w:rPr>
          <w:rFonts w:hint="cs"/>
          <w:rtl/>
        </w:rPr>
        <w:t>ُ</w:t>
      </w:r>
      <w:r>
        <w:rPr>
          <w:rtl/>
        </w:rPr>
        <w:t>ستند</w:t>
      </w:r>
      <w:r w:rsidR="005B1FF9">
        <w:rPr>
          <w:rFonts w:hint="cs"/>
          <w:rtl/>
        </w:rPr>
        <w:t>ٌ</w:t>
      </w:r>
      <w:r>
        <w:rPr>
          <w:rtl/>
        </w:rPr>
        <w:t xml:space="preserve"> إلى كتاب الله وسن</w:t>
      </w:r>
      <w:r w:rsidR="00EE6932">
        <w:rPr>
          <w:rFonts w:hint="cs"/>
          <w:rtl/>
        </w:rPr>
        <w:t>ّ</w:t>
      </w:r>
      <w:r>
        <w:rPr>
          <w:rtl/>
        </w:rPr>
        <w:t>ة رسوله وقد عمل به المسلمون والصحابة وكان شائعا</w:t>
      </w:r>
      <w:r w:rsidR="00EE6932">
        <w:rPr>
          <w:rFonts w:hint="cs"/>
          <w:rtl/>
        </w:rPr>
        <w:t>ً</w:t>
      </w:r>
      <w:r>
        <w:rPr>
          <w:rtl/>
        </w:rPr>
        <w:t xml:space="preserve"> بينهم، إل</w:t>
      </w:r>
      <w:r w:rsidR="00EE6932">
        <w:rPr>
          <w:rFonts w:hint="cs"/>
          <w:rtl/>
        </w:rPr>
        <w:t>ّ</w:t>
      </w:r>
      <w:r>
        <w:rPr>
          <w:rtl/>
        </w:rPr>
        <w:t>ا أن الخليفة الثاني حر</w:t>
      </w:r>
      <w:r w:rsidR="00EE6932">
        <w:rPr>
          <w:rFonts w:hint="cs"/>
          <w:rtl/>
        </w:rPr>
        <w:t>ّ</w:t>
      </w:r>
      <w:r>
        <w:rPr>
          <w:rtl/>
        </w:rPr>
        <w:t>مه ومنع المسلمين من العمل به، وهو الزواج المنقطع، والنكاح الم</w:t>
      </w:r>
      <w:r w:rsidR="00EE6932">
        <w:rPr>
          <w:rFonts w:hint="cs"/>
          <w:rtl/>
        </w:rPr>
        <w:t>و</w:t>
      </w:r>
      <w:r>
        <w:rPr>
          <w:rtl/>
        </w:rPr>
        <w:t>ق</w:t>
      </w:r>
      <w:r w:rsidR="00EE6932">
        <w:rPr>
          <w:rFonts w:hint="cs"/>
          <w:rtl/>
        </w:rPr>
        <w:t>ّ</w:t>
      </w:r>
      <w:r>
        <w:rPr>
          <w:rtl/>
        </w:rPr>
        <w:t>ت.</w:t>
      </w:r>
    </w:p>
    <w:p w:rsidR="008406C4" w:rsidRDefault="006F739F" w:rsidP="00107027">
      <w:pPr>
        <w:pStyle w:val="libNormal"/>
        <w:rPr>
          <w:rtl/>
        </w:rPr>
      </w:pPr>
      <w:r>
        <w:rPr>
          <w:rtl/>
        </w:rPr>
        <w:t>فقد ذكر المحد</w:t>
      </w:r>
      <w:r w:rsidR="00EE6932">
        <w:rPr>
          <w:rFonts w:hint="cs"/>
          <w:rtl/>
        </w:rPr>
        <w:t>ّ</w:t>
      </w:r>
      <w:r>
        <w:rPr>
          <w:rtl/>
        </w:rPr>
        <w:t>ثون والفقهاء وأصحاب التاريخ والس</w:t>
      </w:r>
      <w:r w:rsidR="00EE6932">
        <w:rPr>
          <w:rFonts w:hint="cs"/>
          <w:rtl/>
        </w:rPr>
        <w:t>ِّ</w:t>
      </w:r>
      <w:r>
        <w:rPr>
          <w:rtl/>
        </w:rPr>
        <w:t>ي</w:t>
      </w:r>
      <w:r w:rsidR="00EE6932">
        <w:rPr>
          <w:rFonts w:hint="cs"/>
          <w:rtl/>
        </w:rPr>
        <w:t>َ</w:t>
      </w:r>
      <w:r>
        <w:rPr>
          <w:rtl/>
        </w:rPr>
        <w:t>ر: أن</w:t>
      </w:r>
      <w:r w:rsidR="00EE6932">
        <w:rPr>
          <w:rFonts w:hint="cs"/>
          <w:rtl/>
        </w:rPr>
        <w:t>ّ</w:t>
      </w:r>
      <w:r>
        <w:rPr>
          <w:rtl/>
        </w:rPr>
        <w:t xml:space="preserve"> الزواج الم</w:t>
      </w:r>
      <w:r w:rsidR="00EE6932">
        <w:rPr>
          <w:rFonts w:hint="cs"/>
          <w:rtl/>
        </w:rPr>
        <w:t>و</w:t>
      </w:r>
      <w:r>
        <w:rPr>
          <w:rtl/>
        </w:rPr>
        <w:t>ق</w:t>
      </w:r>
      <w:r w:rsidR="00EE6932">
        <w:rPr>
          <w:rFonts w:hint="cs"/>
          <w:rtl/>
        </w:rPr>
        <w:t>ّ</w:t>
      </w:r>
      <w:r>
        <w:rPr>
          <w:rtl/>
        </w:rPr>
        <w:t>ت كان جاريا</w:t>
      </w:r>
      <w:r w:rsidR="00EE6932">
        <w:rPr>
          <w:rFonts w:hint="cs"/>
          <w:rtl/>
        </w:rPr>
        <w:t>ً</w:t>
      </w:r>
      <w:r>
        <w:rPr>
          <w:rtl/>
        </w:rPr>
        <w:t xml:space="preserve"> من عهد النبي </w:t>
      </w:r>
      <w:r w:rsidRPr="00201CCF">
        <w:rPr>
          <w:rStyle w:val="libAlaemChar"/>
          <w:rtl/>
        </w:rPr>
        <w:t>صلى‌الله‌عليه‌وآله</w:t>
      </w:r>
      <w:r>
        <w:rPr>
          <w:rtl/>
        </w:rPr>
        <w:t xml:space="preserve"> يعمل به المسلمون في عهد أبي بكر أيضا</w:t>
      </w:r>
      <w:r w:rsidR="00EE6932">
        <w:rPr>
          <w:rFonts w:hint="cs"/>
          <w:rtl/>
        </w:rPr>
        <w:t>ً</w:t>
      </w:r>
      <w:r>
        <w:rPr>
          <w:rtl/>
        </w:rPr>
        <w:t>، وكذلك معمول به في شطر من خلافة عمر، ولكن</w:t>
      </w:r>
      <w:r w:rsidR="00EE6932">
        <w:rPr>
          <w:rFonts w:hint="cs"/>
          <w:rtl/>
        </w:rPr>
        <w:t>ّ</w:t>
      </w:r>
      <w:r>
        <w:rPr>
          <w:rtl/>
        </w:rPr>
        <w:t>ه رأى بعد ذلك تحريمه، ومنع المسلمين من العمل به، فص</w:t>
      </w:r>
      <w:r w:rsidR="00EE6932">
        <w:rPr>
          <w:rFonts w:hint="cs"/>
          <w:rtl/>
        </w:rPr>
        <w:t>َ</w:t>
      </w:r>
      <w:r>
        <w:rPr>
          <w:rtl/>
        </w:rPr>
        <w:t>ع</w:t>
      </w:r>
      <w:r w:rsidR="00EE6932">
        <w:rPr>
          <w:rFonts w:hint="cs"/>
          <w:rtl/>
        </w:rPr>
        <w:t>َ</w:t>
      </w:r>
      <w:r>
        <w:rPr>
          <w:rtl/>
        </w:rPr>
        <w:t xml:space="preserve">د المنبر وأعلن فقال: متعتان كانتا على عهد رسول الله </w:t>
      </w:r>
      <w:r w:rsidRPr="00201CCF">
        <w:rPr>
          <w:rStyle w:val="libAlaemChar"/>
          <w:rtl/>
        </w:rPr>
        <w:t>صلى‌الله‌عليه‌وآله</w:t>
      </w:r>
      <w:r>
        <w:rPr>
          <w:rtl/>
        </w:rPr>
        <w:t xml:space="preserve"> أنا أ</w:t>
      </w:r>
      <w:r w:rsidR="005B5698">
        <w:rPr>
          <w:rFonts w:hint="cs"/>
          <w:rtl/>
        </w:rPr>
        <w:t>ُ</w:t>
      </w:r>
      <w:r>
        <w:rPr>
          <w:rtl/>
        </w:rPr>
        <w:t>حر</w:t>
      </w:r>
      <w:r w:rsidR="005B5698">
        <w:rPr>
          <w:rFonts w:hint="cs"/>
          <w:rtl/>
        </w:rPr>
        <w:t>ّ</w:t>
      </w:r>
      <w:r>
        <w:rPr>
          <w:rtl/>
        </w:rPr>
        <w:t>مهما وأ</w:t>
      </w:r>
      <w:r w:rsidR="005B5698">
        <w:rPr>
          <w:rFonts w:hint="cs"/>
          <w:rtl/>
        </w:rPr>
        <w:t>ُ</w:t>
      </w:r>
      <w:r>
        <w:rPr>
          <w:rtl/>
        </w:rPr>
        <w:t>عاقب عليهما. فجاء ح</w:t>
      </w:r>
      <w:r w:rsidR="005B5698">
        <w:rPr>
          <w:rFonts w:hint="cs"/>
          <w:rtl/>
        </w:rPr>
        <w:t>ُ</w:t>
      </w:r>
      <w:r>
        <w:rPr>
          <w:rtl/>
        </w:rPr>
        <w:t>ك</w:t>
      </w:r>
      <w:r w:rsidR="005B5698">
        <w:rPr>
          <w:rFonts w:hint="cs"/>
          <w:rtl/>
        </w:rPr>
        <w:t>ْ</w:t>
      </w:r>
      <w:r>
        <w:rPr>
          <w:rtl/>
        </w:rPr>
        <w:t>م</w:t>
      </w:r>
      <w:r w:rsidR="005B5698">
        <w:rPr>
          <w:rFonts w:hint="cs"/>
          <w:rtl/>
        </w:rPr>
        <w:t>ُ</w:t>
      </w:r>
      <w:r>
        <w:rPr>
          <w:rtl/>
        </w:rPr>
        <w:t xml:space="preserve"> عمر ناسخا</w:t>
      </w:r>
      <w:r w:rsidR="005B5698">
        <w:rPr>
          <w:rFonts w:hint="cs"/>
          <w:rtl/>
        </w:rPr>
        <w:t>ً</w:t>
      </w:r>
      <w:r>
        <w:rPr>
          <w:rtl/>
        </w:rPr>
        <w:t xml:space="preserve"> لحكم الله ور</w:t>
      </w:r>
      <w:r w:rsidR="005B5698">
        <w:rPr>
          <w:rtl/>
        </w:rPr>
        <w:t>سوله إلى يومنا هذا، بحيث نرى حت</w:t>
      </w:r>
      <w:r>
        <w:rPr>
          <w:rtl/>
        </w:rPr>
        <w:t>ى بعض أهل العلم من العام</w:t>
      </w:r>
      <w:r w:rsidR="005B5698">
        <w:rPr>
          <w:rFonts w:hint="cs"/>
          <w:rtl/>
        </w:rPr>
        <w:t>ّ</w:t>
      </w:r>
      <w:r>
        <w:rPr>
          <w:rtl/>
        </w:rPr>
        <w:t>ة ي</w:t>
      </w:r>
      <w:r w:rsidR="005B5698">
        <w:rPr>
          <w:rFonts w:hint="cs"/>
          <w:rtl/>
        </w:rPr>
        <w:t>َ</w:t>
      </w:r>
      <w:r>
        <w:rPr>
          <w:rtl/>
        </w:rPr>
        <w:t>تهج</w:t>
      </w:r>
      <w:r w:rsidR="005B5698">
        <w:rPr>
          <w:rFonts w:hint="cs"/>
          <w:rtl/>
        </w:rPr>
        <w:t>َّ</w:t>
      </w:r>
      <w:r>
        <w:rPr>
          <w:rtl/>
        </w:rPr>
        <w:t>مون على الشيعة في كتبهم ويفترون عليهم بأن</w:t>
      </w:r>
      <w:r w:rsidR="00107027">
        <w:rPr>
          <w:rFonts w:hint="cs"/>
          <w:rtl/>
        </w:rPr>
        <w:t>ّ</w:t>
      </w:r>
      <w:r>
        <w:rPr>
          <w:rtl/>
        </w:rPr>
        <w:t>هم أهل البدع والضلال ويستشهدون لصدق كلامهم، بأن</w:t>
      </w:r>
      <w:r w:rsidR="00107027">
        <w:rPr>
          <w:rFonts w:hint="cs"/>
          <w:rtl/>
        </w:rPr>
        <w:t>ّ</w:t>
      </w:r>
      <w:r>
        <w:rPr>
          <w:rtl/>
        </w:rPr>
        <w:t xml:space="preserve"> الشيعة يلتزمون بالزواج الم</w:t>
      </w:r>
      <w:r w:rsidR="00107027">
        <w:rPr>
          <w:rFonts w:hint="cs"/>
          <w:rtl/>
        </w:rPr>
        <w:t>و</w:t>
      </w:r>
      <w:r>
        <w:rPr>
          <w:rtl/>
        </w:rPr>
        <w:t>ق</w:t>
      </w:r>
      <w:r w:rsidR="00107027">
        <w:rPr>
          <w:rFonts w:hint="cs"/>
          <w:rtl/>
        </w:rPr>
        <w:t>ّ</w:t>
      </w:r>
      <w:r>
        <w:rPr>
          <w:rtl/>
        </w:rPr>
        <w:t>ت ويجيزونه ويبيحونه.</w:t>
      </w:r>
    </w:p>
    <w:p w:rsidR="008406C4" w:rsidRDefault="006F739F" w:rsidP="006F739F">
      <w:pPr>
        <w:pStyle w:val="libNormal"/>
        <w:rPr>
          <w:rtl/>
        </w:rPr>
      </w:pPr>
      <w:r>
        <w:rPr>
          <w:rtl/>
        </w:rPr>
        <w:t>فالافتراء ع</w:t>
      </w:r>
      <w:r w:rsidR="00107027">
        <w:rPr>
          <w:rFonts w:hint="cs"/>
          <w:rtl/>
        </w:rPr>
        <w:t>َ</w:t>
      </w:r>
      <w:r>
        <w:rPr>
          <w:rtl/>
        </w:rPr>
        <w:t>ل</w:t>
      </w:r>
      <w:r w:rsidR="00107027">
        <w:rPr>
          <w:rFonts w:hint="cs"/>
          <w:rtl/>
        </w:rPr>
        <w:t>َ</w:t>
      </w:r>
      <w:r>
        <w:rPr>
          <w:rtl/>
        </w:rPr>
        <w:t xml:space="preserve">ى أبي طالب </w:t>
      </w:r>
      <w:r w:rsidRPr="00201CCF">
        <w:rPr>
          <w:rStyle w:val="libAlaemChar"/>
          <w:rtl/>
        </w:rPr>
        <w:t>عليه‌السلام</w:t>
      </w:r>
      <w:r>
        <w:rPr>
          <w:rtl/>
        </w:rPr>
        <w:t xml:space="preserve"> واتهامه بالكفر، وقذفه بالشرك، وتغيير واقعه في التاريخ، وتبديل حقيقته بين كثير من الناس، أنتم وأمثالكم، لم يكن بأعجب</w:t>
      </w:r>
      <w:r w:rsidR="00107027">
        <w:rPr>
          <w:rFonts w:hint="cs"/>
          <w:rtl/>
        </w:rPr>
        <w:t>َ</w:t>
      </w:r>
      <w:r>
        <w:rPr>
          <w:rtl/>
        </w:rPr>
        <w:t xml:space="preserve"> ولا أصعب، من تغيير حكم الله وتبديل سنة رسول الله </w:t>
      </w:r>
      <w:r w:rsidRPr="00201CCF">
        <w:rPr>
          <w:rStyle w:val="libAlaemChar"/>
          <w:rtl/>
        </w:rPr>
        <w:t>صلى‌الله‌عليه‌وآله</w:t>
      </w:r>
      <w:r>
        <w:rPr>
          <w:rtl/>
        </w:rPr>
        <w:t>، والأمر الذي عمل به أكثر الصحابة وذكره الله في كتابه بالصراحة وإذا به ينقلب حراما</w:t>
      </w:r>
      <w:r w:rsidR="00107027">
        <w:rPr>
          <w:rFonts w:hint="cs"/>
          <w:rtl/>
        </w:rPr>
        <w:t>ً</w:t>
      </w:r>
      <w:r>
        <w:rPr>
          <w:rtl/>
        </w:rPr>
        <w:t xml:space="preserve"> بحكم عمر بن الخطاب، وي</w:t>
      </w:r>
      <w:r w:rsidR="00107027">
        <w:rPr>
          <w:rFonts w:hint="cs"/>
          <w:rtl/>
        </w:rPr>
        <w:t>ُ</w:t>
      </w:r>
      <w:r>
        <w:rPr>
          <w:rtl/>
        </w:rPr>
        <w:t>عي</w:t>
      </w:r>
      <w:r w:rsidR="00107027">
        <w:rPr>
          <w:rFonts w:hint="cs"/>
          <w:rtl/>
        </w:rPr>
        <w:t>ِّ</w:t>
      </w:r>
      <w:r>
        <w:rPr>
          <w:rtl/>
        </w:rPr>
        <w:t>ن لفعله عقابا</w:t>
      </w:r>
      <w:r w:rsidR="00107027">
        <w:rPr>
          <w:rFonts w:hint="cs"/>
          <w:rtl/>
        </w:rPr>
        <w:t>ً</w:t>
      </w:r>
      <w:r>
        <w:rPr>
          <w:rtl/>
        </w:rPr>
        <w:t xml:space="preserve"> وعذابا</w:t>
      </w:r>
      <w:r w:rsidR="00107027">
        <w:rPr>
          <w:rFonts w:hint="cs"/>
          <w:rtl/>
        </w:rPr>
        <w:t>ً</w:t>
      </w:r>
      <w:r>
        <w:rPr>
          <w:rtl/>
        </w:rPr>
        <w:t xml:space="preserve"> صارما</w:t>
      </w:r>
      <w:r w:rsidR="00107027">
        <w:rPr>
          <w:rFonts w:hint="cs"/>
          <w:rtl/>
        </w:rPr>
        <w:t>ً</w:t>
      </w:r>
      <w:r>
        <w:rPr>
          <w:rtl/>
        </w:rPr>
        <w:t>.</w:t>
      </w:r>
    </w:p>
    <w:p w:rsidR="008406C4" w:rsidRDefault="006F739F" w:rsidP="006F739F">
      <w:pPr>
        <w:pStyle w:val="libNormal"/>
        <w:rPr>
          <w:rtl/>
        </w:rPr>
      </w:pPr>
      <w:r>
        <w:rPr>
          <w:rtl/>
        </w:rPr>
        <w:t>والناس يقبلون منه التغيير ويمتنعون بحكمه من حكم الله</w:t>
      </w:r>
    </w:p>
    <w:p w:rsidR="006F739F" w:rsidRDefault="006F739F" w:rsidP="00D96FAA">
      <w:pPr>
        <w:pStyle w:val="libNormal"/>
      </w:pPr>
      <w:r>
        <w:rPr>
          <w:rtl/>
        </w:rPr>
        <w:br w:type="page"/>
      </w:r>
    </w:p>
    <w:p w:rsidR="008406C4" w:rsidRDefault="006F739F" w:rsidP="00107027">
      <w:pPr>
        <w:pStyle w:val="libNormal0"/>
        <w:rPr>
          <w:rtl/>
        </w:rPr>
      </w:pPr>
      <w:r>
        <w:rPr>
          <w:rtl/>
        </w:rPr>
        <w:lastRenderedPageBreak/>
        <w:t>سبحانه، وحتى أنتم اليوم ملتزمون بحكم الخليفة و</w:t>
      </w:r>
      <w:r w:rsidR="00107027">
        <w:rPr>
          <w:rFonts w:hint="cs"/>
          <w:rtl/>
        </w:rPr>
        <w:t>َ</w:t>
      </w:r>
      <w:r>
        <w:rPr>
          <w:rtl/>
        </w:rPr>
        <w:t>ج</w:t>
      </w:r>
      <w:r w:rsidR="00107027">
        <w:rPr>
          <w:rFonts w:hint="cs"/>
          <w:rtl/>
        </w:rPr>
        <w:t>َ</w:t>
      </w:r>
      <w:r>
        <w:rPr>
          <w:rtl/>
        </w:rPr>
        <w:t>ع</w:t>
      </w:r>
      <w:r w:rsidR="00107027">
        <w:rPr>
          <w:rFonts w:hint="cs"/>
          <w:rtl/>
        </w:rPr>
        <w:t>ْ</w:t>
      </w:r>
      <w:r>
        <w:rPr>
          <w:rtl/>
        </w:rPr>
        <w:t>ل</w:t>
      </w:r>
      <w:r w:rsidR="00107027">
        <w:rPr>
          <w:rFonts w:hint="cs"/>
          <w:rtl/>
        </w:rPr>
        <w:t>َ</w:t>
      </w:r>
      <w:r>
        <w:rPr>
          <w:rtl/>
        </w:rPr>
        <w:t xml:space="preserve"> حلال الله تعالى حراما</w:t>
      </w:r>
      <w:r w:rsidR="00107027">
        <w:rPr>
          <w:rFonts w:hint="cs"/>
          <w:rtl/>
        </w:rPr>
        <w:t>ً</w:t>
      </w:r>
      <w:r>
        <w:rPr>
          <w:rtl/>
        </w:rPr>
        <w:t>.</w:t>
      </w:r>
    </w:p>
    <w:p w:rsidR="008406C4" w:rsidRDefault="006F739F" w:rsidP="00107027">
      <w:pPr>
        <w:pStyle w:val="libNormal"/>
        <w:rPr>
          <w:rtl/>
        </w:rPr>
      </w:pPr>
      <w:r w:rsidRPr="00537012">
        <w:rPr>
          <w:rStyle w:val="libBold2Char"/>
          <w:rtl/>
        </w:rPr>
        <w:t>الشيخ عبد السلام:</w:t>
      </w:r>
      <w:r>
        <w:rPr>
          <w:rtl/>
        </w:rPr>
        <w:t xml:space="preserve"> أتريد أن</w:t>
      </w:r>
      <w:r w:rsidR="00107027">
        <w:rPr>
          <w:rFonts w:hint="cs"/>
          <w:rtl/>
        </w:rPr>
        <w:t>ْ</w:t>
      </w:r>
      <w:r>
        <w:rPr>
          <w:rtl/>
        </w:rPr>
        <w:t xml:space="preserve"> تقول أن</w:t>
      </w:r>
      <w:r w:rsidR="00107027">
        <w:rPr>
          <w:rFonts w:hint="cs"/>
          <w:rtl/>
        </w:rPr>
        <w:t>ّ</w:t>
      </w:r>
      <w:r>
        <w:rPr>
          <w:rtl/>
        </w:rPr>
        <w:t xml:space="preserve"> أل</w:t>
      </w:r>
      <w:r w:rsidR="00107027">
        <w:rPr>
          <w:rFonts w:hint="cs"/>
          <w:rtl/>
        </w:rPr>
        <w:t>ُ</w:t>
      </w:r>
      <w:r>
        <w:rPr>
          <w:rtl/>
        </w:rPr>
        <w:t>وف</w:t>
      </w:r>
      <w:r w:rsidR="00107027">
        <w:rPr>
          <w:rFonts w:hint="cs"/>
          <w:rtl/>
        </w:rPr>
        <w:t>َ</w:t>
      </w:r>
      <w:r>
        <w:rPr>
          <w:rtl/>
        </w:rPr>
        <w:t xml:space="preserve"> الملايين من المسلمين الذين جاءوا بعد عمر الفاروق كلهم عملوا على خلاف حكم الله سبحانه ورج</w:t>
      </w:r>
      <w:r w:rsidR="00107027">
        <w:rPr>
          <w:rFonts w:hint="cs"/>
          <w:rtl/>
        </w:rPr>
        <w:t>ّ</w:t>
      </w:r>
      <w:r>
        <w:rPr>
          <w:rtl/>
        </w:rPr>
        <w:t>حوا كلام الخليفة على الله وس</w:t>
      </w:r>
      <w:r w:rsidR="00107027">
        <w:rPr>
          <w:rFonts w:hint="cs"/>
          <w:rtl/>
        </w:rPr>
        <w:t>ُ</w:t>
      </w:r>
      <w:r>
        <w:rPr>
          <w:rtl/>
        </w:rPr>
        <w:t>ن</w:t>
      </w:r>
      <w:r w:rsidR="00107027">
        <w:rPr>
          <w:rFonts w:hint="cs"/>
          <w:rtl/>
        </w:rPr>
        <w:t>ّ</w:t>
      </w:r>
      <w:r>
        <w:rPr>
          <w:rtl/>
        </w:rPr>
        <w:t xml:space="preserve">ة رسوله </w:t>
      </w:r>
      <w:r w:rsidRPr="00201CCF">
        <w:rPr>
          <w:rStyle w:val="libAlaemChar"/>
          <w:rtl/>
        </w:rPr>
        <w:t>صلى‌الله‌عليه‌وآله</w:t>
      </w:r>
      <w:r>
        <w:rPr>
          <w:rtl/>
        </w:rPr>
        <w:t>؟ والحال كل أهل العالم يعملون بأننا نتمس</w:t>
      </w:r>
      <w:r w:rsidR="00107027">
        <w:rPr>
          <w:rFonts w:hint="cs"/>
          <w:rtl/>
        </w:rPr>
        <w:t>ّ</w:t>
      </w:r>
      <w:r>
        <w:rPr>
          <w:rtl/>
        </w:rPr>
        <w:t>ك بس</w:t>
      </w:r>
      <w:r w:rsidR="00107027">
        <w:rPr>
          <w:rFonts w:hint="cs"/>
          <w:rtl/>
        </w:rPr>
        <w:t>ُ</w:t>
      </w:r>
      <w:r>
        <w:rPr>
          <w:rtl/>
        </w:rPr>
        <w:t>ن</w:t>
      </w:r>
      <w:r w:rsidR="00107027">
        <w:rPr>
          <w:rFonts w:hint="cs"/>
          <w:rtl/>
        </w:rPr>
        <w:t>ّ</w:t>
      </w:r>
      <w:r>
        <w:rPr>
          <w:rtl/>
        </w:rPr>
        <w:t xml:space="preserve">ة رسول الله </w:t>
      </w:r>
      <w:r w:rsidRPr="00201CCF">
        <w:rPr>
          <w:rStyle w:val="libAlaemChar"/>
          <w:rtl/>
        </w:rPr>
        <w:t>صلى‌الله‌عليه‌وآله</w:t>
      </w:r>
      <w:r w:rsidR="00107027">
        <w:rPr>
          <w:rtl/>
        </w:rPr>
        <w:t xml:space="preserve"> ونعمل بها حت</w:t>
      </w:r>
      <w:r>
        <w:rPr>
          <w:rtl/>
        </w:rPr>
        <w:t>ى أط</w:t>
      </w:r>
      <w:r w:rsidR="00107027">
        <w:rPr>
          <w:rFonts w:hint="cs"/>
          <w:rtl/>
        </w:rPr>
        <w:t>ْ</w:t>
      </w:r>
      <w:r>
        <w:rPr>
          <w:rtl/>
        </w:rPr>
        <w:t>ل</w:t>
      </w:r>
      <w:r w:rsidR="00107027">
        <w:rPr>
          <w:rFonts w:hint="cs"/>
          <w:rtl/>
        </w:rPr>
        <w:t>َ</w:t>
      </w:r>
      <w:r>
        <w:rPr>
          <w:rtl/>
        </w:rPr>
        <w:t>قوا علينا كلمة</w:t>
      </w:r>
      <w:r w:rsidR="00107027">
        <w:rPr>
          <w:rtl/>
        </w:rPr>
        <w:t>«</w:t>
      </w:r>
      <w:r>
        <w:rPr>
          <w:rtl/>
        </w:rPr>
        <w:t xml:space="preserve"> أهل السن</w:t>
      </w:r>
      <w:r w:rsidR="00107027">
        <w:rPr>
          <w:rFonts w:hint="cs"/>
          <w:rtl/>
        </w:rPr>
        <w:t>ّ</w:t>
      </w:r>
      <w:r>
        <w:rPr>
          <w:rtl/>
        </w:rPr>
        <w:t>ة</w:t>
      </w:r>
      <w:r w:rsidR="00107027">
        <w:rPr>
          <w:rtl/>
        </w:rPr>
        <w:t>»</w:t>
      </w:r>
      <w:r>
        <w:rPr>
          <w:rtl/>
        </w:rPr>
        <w:t xml:space="preserve"> وأطلقوا عليكم كلمة </w:t>
      </w:r>
      <w:r w:rsidR="00107027">
        <w:rPr>
          <w:rtl/>
        </w:rPr>
        <w:t>«</w:t>
      </w:r>
      <w:r>
        <w:rPr>
          <w:rtl/>
        </w:rPr>
        <w:t xml:space="preserve">الرافضة </w:t>
      </w:r>
      <w:r w:rsidR="00107027">
        <w:rPr>
          <w:rtl/>
        </w:rPr>
        <w:t>»</w:t>
      </w:r>
      <w:r w:rsidR="00107027">
        <w:rPr>
          <w:rFonts w:hint="cs"/>
          <w:rtl/>
        </w:rPr>
        <w:t xml:space="preserve"> </w:t>
      </w:r>
      <w:r>
        <w:rPr>
          <w:rtl/>
        </w:rPr>
        <w:t>لأن</w:t>
      </w:r>
      <w:r w:rsidR="00107027">
        <w:rPr>
          <w:rFonts w:hint="cs"/>
          <w:rtl/>
        </w:rPr>
        <w:t>ّ</w:t>
      </w:r>
      <w:r>
        <w:rPr>
          <w:rtl/>
        </w:rPr>
        <w:t>كم رفضتم سن</w:t>
      </w:r>
      <w:r w:rsidR="00107027">
        <w:rPr>
          <w:rFonts w:hint="cs"/>
          <w:rtl/>
        </w:rPr>
        <w:t>ّ</w:t>
      </w:r>
      <w:r>
        <w:rPr>
          <w:rtl/>
        </w:rPr>
        <w:t xml:space="preserve">ة النبي </w:t>
      </w:r>
      <w:r w:rsidRPr="00201CCF">
        <w:rPr>
          <w:rStyle w:val="libAlaemChar"/>
          <w:rtl/>
        </w:rPr>
        <w:t>صلى‌الله‌عليه‌وآله</w:t>
      </w:r>
      <w:r w:rsidRPr="000B0BDE">
        <w:rPr>
          <w:rStyle w:val="libFootnotenumChar"/>
          <w:rtl/>
        </w:rPr>
        <w:t>(1)</w:t>
      </w:r>
      <w:r>
        <w:rPr>
          <w:rtl/>
        </w:rPr>
        <w:t>.</w:t>
      </w:r>
    </w:p>
    <w:p w:rsidR="006F739F" w:rsidRDefault="006F739F" w:rsidP="00107027">
      <w:pPr>
        <w:pStyle w:val="Heading2Center"/>
      </w:pPr>
      <w:bookmarkStart w:id="555" w:name="_Toc531284162"/>
      <w:bookmarkStart w:id="556" w:name="_Toc531287023"/>
      <w:r>
        <w:rPr>
          <w:rtl/>
        </w:rPr>
        <w:t>نحن أهل السن</w:t>
      </w:r>
      <w:r w:rsidR="00107027">
        <w:rPr>
          <w:rFonts w:hint="cs"/>
          <w:rtl/>
        </w:rPr>
        <w:t>ّ</w:t>
      </w:r>
      <w:r>
        <w:rPr>
          <w:rtl/>
        </w:rPr>
        <w:t>ة وأنتم الرافضة</w:t>
      </w:r>
      <w:bookmarkEnd w:id="555"/>
      <w:bookmarkEnd w:id="556"/>
    </w:p>
    <w:p w:rsidR="008406C4" w:rsidRDefault="006F739F" w:rsidP="006F739F">
      <w:pPr>
        <w:pStyle w:val="libNormal"/>
        <w:rPr>
          <w:rtl/>
        </w:rPr>
      </w:pPr>
      <w:r w:rsidRPr="00537012">
        <w:rPr>
          <w:rStyle w:val="libBold2Char"/>
          <w:rtl/>
        </w:rPr>
        <w:t>قلت:</w:t>
      </w:r>
      <w:r>
        <w:rPr>
          <w:rtl/>
        </w:rPr>
        <w:t xml:space="preserve"> ر</w:t>
      </w:r>
      <w:r w:rsidR="00107027">
        <w:rPr>
          <w:rFonts w:hint="cs"/>
          <w:rtl/>
        </w:rPr>
        <w:t>ُ</w:t>
      </w:r>
      <w:r>
        <w:rPr>
          <w:rtl/>
        </w:rPr>
        <w:t>ب</w:t>
      </w:r>
      <w:r w:rsidR="00107027">
        <w:rPr>
          <w:rFonts w:hint="cs"/>
          <w:rtl/>
        </w:rPr>
        <w:t>ّ</w:t>
      </w:r>
      <w:r>
        <w:rPr>
          <w:rtl/>
        </w:rPr>
        <w:t xml:space="preserve"> مشهور لا أصل</w:t>
      </w:r>
      <w:r w:rsidR="00107027">
        <w:rPr>
          <w:rFonts w:hint="cs"/>
          <w:rtl/>
        </w:rPr>
        <w:t>َ</w:t>
      </w:r>
      <w:r>
        <w:rPr>
          <w:rtl/>
        </w:rPr>
        <w:t xml:space="preserve"> له، أنتم ت</w:t>
      </w:r>
      <w:r w:rsidR="00107027">
        <w:rPr>
          <w:rFonts w:hint="cs"/>
          <w:rtl/>
        </w:rPr>
        <w:t>ُ</w:t>
      </w:r>
      <w:r>
        <w:rPr>
          <w:rtl/>
        </w:rPr>
        <w:t>سم</w:t>
      </w:r>
      <w:r w:rsidR="00107027">
        <w:rPr>
          <w:rFonts w:hint="cs"/>
          <w:rtl/>
        </w:rPr>
        <w:t>ُّ</w:t>
      </w:r>
      <w:r>
        <w:rPr>
          <w:rtl/>
        </w:rPr>
        <w:t>ون أهل مذهبكم - أهل السن</w:t>
      </w:r>
      <w:r w:rsidR="00107027">
        <w:rPr>
          <w:rFonts w:hint="cs"/>
          <w:rtl/>
        </w:rPr>
        <w:t>ّ</w:t>
      </w:r>
      <w:r>
        <w:rPr>
          <w:rtl/>
        </w:rPr>
        <w:t>ة - وتسم</w:t>
      </w:r>
      <w:r w:rsidR="00107027">
        <w:rPr>
          <w:rFonts w:hint="cs"/>
          <w:rtl/>
        </w:rPr>
        <w:t>ّ</w:t>
      </w:r>
      <w:r>
        <w:rPr>
          <w:rtl/>
        </w:rPr>
        <w:t>ون شيعة آل محم</w:t>
      </w:r>
      <w:r w:rsidR="00107027">
        <w:rPr>
          <w:rFonts w:hint="cs"/>
          <w:rtl/>
        </w:rPr>
        <w:t>ّ</w:t>
      </w:r>
      <w:r>
        <w:rPr>
          <w:rtl/>
        </w:rPr>
        <w:t xml:space="preserve">د </w:t>
      </w:r>
      <w:r w:rsidRPr="00201CCF">
        <w:rPr>
          <w:rStyle w:val="libAlaemChar"/>
          <w:rtl/>
        </w:rPr>
        <w:t>صلى‌الله‌عليه‌وآله</w:t>
      </w:r>
      <w:r>
        <w:rPr>
          <w:rtl/>
        </w:rPr>
        <w:t xml:space="preserve"> - الرافضة - وليس الأمر كما تد</w:t>
      </w:r>
      <w:r w:rsidR="00107027">
        <w:rPr>
          <w:rFonts w:hint="cs"/>
          <w:rtl/>
        </w:rPr>
        <w:t>ّ</w:t>
      </w:r>
      <w:r>
        <w:rPr>
          <w:rtl/>
        </w:rPr>
        <w:t>عي بأن</w:t>
      </w:r>
      <w:r w:rsidR="00107027">
        <w:rPr>
          <w:rFonts w:hint="cs"/>
          <w:rtl/>
        </w:rPr>
        <w:t>ّ</w:t>
      </w:r>
      <w:r>
        <w:rPr>
          <w:rtl/>
        </w:rPr>
        <w:t xml:space="preserve"> أهل العالم أطلقوا كلمة - أهل السن</w:t>
      </w:r>
      <w:r w:rsidR="00107027">
        <w:rPr>
          <w:rFonts w:hint="cs"/>
          <w:rtl/>
        </w:rPr>
        <w:t>ّ</w:t>
      </w:r>
      <w:r>
        <w:rPr>
          <w:rtl/>
        </w:rPr>
        <w:t xml:space="preserve">ة - عليكم وكلمة </w:t>
      </w:r>
      <w:r w:rsidR="00107027">
        <w:rPr>
          <w:rtl/>
        </w:rPr>
        <w:t>–</w:t>
      </w:r>
      <w:r w:rsidR="00107027">
        <w:rPr>
          <w:rFonts w:hint="cs"/>
          <w:rtl/>
        </w:rPr>
        <w:t xml:space="preserve"> </w:t>
      </w:r>
      <w:r>
        <w:rPr>
          <w:rtl/>
        </w:rPr>
        <w:t>الرافضة</w:t>
      </w:r>
      <w:r w:rsidR="00107027">
        <w:rPr>
          <w:rFonts w:hint="cs"/>
          <w:rtl/>
        </w:rPr>
        <w:t>-</w:t>
      </w:r>
      <w:r>
        <w:rPr>
          <w:rtl/>
        </w:rPr>
        <w:t xml:space="preserve"> على الشيعة. فإن</w:t>
      </w:r>
      <w:r w:rsidR="00107027">
        <w:rPr>
          <w:rFonts w:hint="cs"/>
          <w:rtl/>
        </w:rPr>
        <w:t>ّ</w:t>
      </w:r>
      <w:r>
        <w:rPr>
          <w:rtl/>
        </w:rPr>
        <w:t xml:space="preserve"> الأصل على عكس التسميتين، فإنكم إذا فتحتم أعينكم وأبصرتم الحقائق بقلوبكم وعقولكم لعرفت</w:t>
      </w:r>
      <w:r w:rsidR="00107027">
        <w:rPr>
          <w:rFonts w:hint="cs"/>
          <w:rtl/>
        </w:rPr>
        <w:t>ُ</w:t>
      </w:r>
      <w:r>
        <w:rPr>
          <w:rtl/>
        </w:rPr>
        <w:t>م أن</w:t>
      </w:r>
      <w:r w:rsidR="00107027">
        <w:rPr>
          <w:rFonts w:hint="cs"/>
          <w:rtl/>
        </w:rPr>
        <w:t>ّ</w:t>
      </w:r>
      <w:r>
        <w:rPr>
          <w:rtl/>
        </w:rPr>
        <w:t xml:space="preserve"> الشيعة هم في الحقيقة أتباع القرآن الكريم وسن</w:t>
      </w:r>
      <w:r w:rsidR="00107027">
        <w:rPr>
          <w:rFonts w:hint="cs"/>
          <w:rtl/>
        </w:rPr>
        <w:t>ّ</w:t>
      </w:r>
      <w:r>
        <w:rPr>
          <w:rtl/>
        </w:rPr>
        <w:t>ة سيد المرسلين، وغيرهم هم الذين رفضوا العمل بالقرآن والتمس</w:t>
      </w:r>
      <w:r w:rsidR="00107027">
        <w:rPr>
          <w:rFonts w:hint="cs"/>
          <w:rtl/>
        </w:rPr>
        <w:t>ّ</w:t>
      </w:r>
      <w:r>
        <w:rPr>
          <w:rtl/>
        </w:rPr>
        <w:t>ك بالسنة الشريفة.</w:t>
      </w:r>
    </w:p>
    <w:p w:rsidR="008406C4" w:rsidRDefault="006F739F" w:rsidP="00107027">
      <w:pPr>
        <w:pStyle w:val="libNormal"/>
        <w:rPr>
          <w:rtl/>
        </w:rPr>
      </w:pPr>
      <w:r w:rsidRPr="00537012">
        <w:rPr>
          <w:rStyle w:val="libBold2Char"/>
          <w:rtl/>
        </w:rPr>
        <w:t>الشيخ عبد السلام:</w:t>
      </w:r>
      <w:r>
        <w:rPr>
          <w:rtl/>
        </w:rPr>
        <w:t xml:space="preserve"> قال - مستهز</w:t>
      </w:r>
      <w:r w:rsidR="00107027">
        <w:rPr>
          <w:rFonts w:hint="cs"/>
          <w:rtl/>
        </w:rPr>
        <w:t>ء</w:t>
      </w:r>
      <w:r>
        <w:rPr>
          <w:rtl/>
        </w:rPr>
        <w:t>ا</w:t>
      </w:r>
      <w:r w:rsidR="00107027">
        <w:rPr>
          <w:rFonts w:hint="cs"/>
          <w:rtl/>
        </w:rPr>
        <w:t>ً</w:t>
      </w:r>
      <w:r>
        <w:rPr>
          <w:rtl/>
        </w:rPr>
        <w:t xml:space="preserve"> -: أحسنت إذ</w:t>
      </w:r>
      <w:r w:rsidR="00107027">
        <w:rPr>
          <w:rFonts w:hint="cs"/>
          <w:rtl/>
        </w:rPr>
        <w:t>ْ</w:t>
      </w:r>
      <w:r>
        <w:rPr>
          <w:rtl/>
        </w:rPr>
        <w:t xml:space="preserve"> سم</w:t>
      </w:r>
      <w:r w:rsidR="00107027">
        <w:rPr>
          <w:rFonts w:hint="cs"/>
          <w:rtl/>
        </w:rPr>
        <w:t>ّ</w:t>
      </w:r>
      <w:r>
        <w:rPr>
          <w:rtl/>
        </w:rPr>
        <w:t>يت ألوف</w:t>
      </w:r>
    </w:p>
    <w:p w:rsidR="006F739F" w:rsidRDefault="006F739F" w:rsidP="006F739F">
      <w:pPr>
        <w:pStyle w:val="libLine"/>
      </w:pPr>
      <w:r>
        <w:rPr>
          <w:rtl/>
        </w:rPr>
        <w:t>____________________</w:t>
      </w:r>
    </w:p>
    <w:p w:rsidR="008406C4" w:rsidRDefault="006F739F" w:rsidP="00107027">
      <w:pPr>
        <w:pStyle w:val="libFootnote0"/>
        <w:rPr>
          <w:rtl/>
        </w:rPr>
      </w:pPr>
      <w:r>
        <w:rPr>
          <w:rtl/>
        </w:rPr>
        <w:t>1) لا يخفى على المحق</w:t>
      </w:r>
      <w:r w:rsidR="00107027">
        <w:rPr>
          <w:rFonts w:hint="cs"/>
          <w:rtl/>
        </w:rPr>
        <w:t>ِّ</w:t>
      </w:r>
      <w:r>
        <w:rPr>
          <w:rtl/>
        </w:rPr>
        <w:t>ق الخبير والمتتب</w:t>
      </w:r>
      <w:r w:rsidR="00107027">
        <w:rPr>
          <w:rFonts w:hint="cs"/>
          <w:rtl/>
        </w:rPr>
        <w:t>ّ</w:t>
      </w:r>
      <w:r>
        <w:rPr>
          <w:rtl/>
        </w:rPr>
        <w:t>ع البصير أن</w:t>
      </w:r>
      <w:r w:rsidR="00107027">
        <w:rPr>
          <w:rFonts w:hint="cs"/>
          <w:rtl/>
        </w:rPr>
        <w:t>ّ</w:t>
      </w:r>
      <w:r>
        <w:rPr>
          <w:rtl/>
        </w:rPr>
        <w:t xml:space="preserve"> معاوية هو الذي </w:t>
      </w:r>
      <w:r w:rsidR="00107027">
        <w:rPr>
          <w:rFonts w:hint="cs"/>
          <w:rtl/>
        </w:rPr>
        <w:t>أ</w:t>
      </w:r>
      <w:r>
        <w:rPr>
          <w:rtl/>
        </w:rPr>
        <w:t xml:space="preserve">طلق </w:t>
      </w:r>
      <w:r w:rsidR="00107027">
        <w:rPr>
          <w:rFonts w:hint="cs"/>
          <w:rtl/>
        </w:rPr>
        <w:t>إ</w:t>
      </w:r>
      <w:r>
        <w:rPr>
          <w:rtl/>
        </w:rPr>
        <w:t xml:space="preserve">سم </w:t>
      </w:r>
      <w:r w:rsidR="00107027">
        <w:rPr>
          <w:rFonts w:hint="cs"/>
          <w:rtl/>
        </w:rPr>
        <w:t>- أ</w:t>
      </w:r>
      <w:r>
        <w:rPr>
          <w:rtl/>
        </w:rPr>
        <w:t>هل السن</w:t>
      </w:r>
      <w:r w:rsidR="00107027">
        <w:rPr>
          <w:rFonts w:hint="cs"/>
          <w:rtl/>
        </w:rPr>
        <w:t>ّ</w:t>
      </w:r>
      <w:r>
        <w:rPr>
          <w:rtl/>
        </w:rPr>
        <w:t>ة والجماعة</w:t>
      </w:r>
      <w:r w:rsidR="00107027">
        <w:rPr>
          <w:rFonts w:hint="cs"/>
          <w:rtl/>
        </w:rPr>
        <w:t xml:space="preserve"> -</w:t>
      </w:r>
      <w:r>
        <w:rPr>
          <w:rtl/>
        </w:rPr>
        <w:t xml:space="preserve"> على العام</w:t>
      </w:r>
      <w:r w:rsidR="00107027">
        <w:rPr>
          <w:rFonts w:hint="cs"/>
          <w:rtl/>
        </w:rPr>
        <w:t>ّ</w:t>
      </w:r>
      <w:r>
        <w:rPr>
          <w:rtl/>
        </w:rPr>
        <w:t>ة و</w:t>
      </w:r>
      <w:r w:rsidR="00107027">
        <w:rPr>
          <w:rFonts w:hint="cs"/>
          <w:rtl/>
        </w:rPr>
        <w:t>أ</w:t>
      </w:r>
      <w:r>
        <w:rPr>
          <w:rtl/>
        </w:rPr>
        <w:t xml:space="preserve">طلق كلمة </w:t>
      </w:r>
      <w:r w:rsidR="00EB63BE">
        <w:rPr>
          <w:rtl/>
        </w:rPr>
        <w:t>–</w:t>
      </w:r>
      <w:r w:rsidR="00EB63BE">
        <w:rPr>
          <w:rFonts w:hint="cs"/>
          <w:rtl/>
        </w:rPr>
        <w:t xml:space="preserve"> </w:t>
      </w:r>
      <w:r>
        <w:rPr>
          <w:rtl/>
        </w:rPr>
        <w:t>الرافضة</w:t>
      </w:r>
      <w:r w:rsidR="00EB63BE">
        <w:rPr>
          <w:rFonts w:hint="cs"/>
          <w:rtl/>
        </w:rPr>
        <w:t xml:space="preserve"> -</w:t>
      </w:r>
      <w:r>
        <w:rPr>
          <w:rtl/>
        </w:rPr>
        <w:t xml:space="preserve"> على شيعة الامام علي</w:t>
      </w:r>
      <w:r w:rsidR="00EB63BE">
        <w:rPr>
          <w:rFonts w:hint="cs"/>
          <w:rtl/>
        </w:rPr>
        <w:t>ّ</w:t>
      </w:r>
      <w:r>
        <w:rPr>
          <w:rtl/>
        </w:rPr>
        <w:t xml:space="preserve"> </w:t>
      </w:r>
      <w:r w:rsidR="00EB63BE" w:rsidRPr="00EB63BE">
        <w:rPr>
          <w:rStyle w:val="libFootnoteAlaemChar"/>
          <w:rtl/>
        </w:rPr>
        <w:t>عليه‌السلام</w:t>
      </w:r>
      <w:r w:rsidR="00EB63BE">
        <w:rPr>
          <w:rtl/>
        </w:rPr>
        <w:t xml:space="preserve"> </w:t>
      </w:r>
      <w:r>
        <w:rPr>
          <w:rtl/>
        </w:rPr>
        <w:t>وأتباعه فهو الآخر قد قلب الحقائق وبد</w:t>
      </w:r>
      <w:r w:rsidR="00EB63BE">
        <w:rPr>
          <w:rFonts w:hint="cs"/>
          <w:rtl/>
        </w:rPr>
        <w:t>َّ</w:t>
      </w:r>
      <w:r>
        <w:rPr>
          <w:rtl/>
        </w:rPr>
        <w:t>ل واقع الامور.</w:t>
      </w:r>
    </w:p>
    <w:p w:rsidR="006F739F" w:rsidRDefault="006F739F" w:rsidP="00EB63BE">
      <w:pPr>
        <w:pStyle w:val="libFootnoteLeft"/>
      </w:pPr>
      <w:r>
        <w:rPr>
          <w:rtl/>
        </w:rPr>
        <w:t>«المترجم»</w:t>
      </w:r>
    </w:p>
    <w:p w:rsidR="006F739F" w:rsidRDefault="006F739F" w:rsidP="00D96FAA">
      <w:pPr>
        <w:pStyle w:val="libNormal"/>
      </w:pPr>
      <w:r>
        <w:rPr>
          <w:rtl/>
        </w:rPr>
        <w:br w:type="page"/>
      </w:r>
    </w:p>
    <w:p w:rsidR="008406C4" w:rsidRDefault="006F739F" w:rsidP="005A0352">
      <w:pPr>
        <w:pStyle w:val="libNormal0"/>
        <w:rPr>
          <w:rtl/>
        </w:rPr>
      </w:pPr>
      <w:r>
        <w:rPr>
          <w:rtl/>
        </w:rPr>
        <w:lastRenderedPageBreak/>
        <w:t>الملايين من المسلمين المتمسكين بكتاب الله وسن</w:t>
      </w:r>
      <w:r w:rsidR="005A0352">
        <w:rPr>
          <w:rFonts w:hint="cs"/>
          <w:rtl/>
        </w:rPr>
        <w:t>ّ</w:t>
      </w:r>
      <w:r>
        <w:rPr>
          <w:rtl/>
        </w:rPr>
        <w:t xml:space="preserve">ة رسوله </w:t>
      </w:r>
      <w:r w:rsidRPr="00201CCF">
        <w:rPr>
          <w:rStyle w:val="libAlaemChar"/>
          <w:rtl/>
        </w:rPr>
        <w:t>صلى‌الله‌عليه‌وآله</w:t>
      </w:r>
      <w:r>
        <w:rPr>
          <w:rtl/>
        </w:rPr>
        <w:t xml:space="preserve"> روافض.</w:t>
      </w:r>
      <w:r w:rsidR="005A0352">
        <w:rPr>
          <w:rFonts w:hint="cs"/>
          <w:rtl/>
        </w:rPr>
        <w:t>.</w:t>
      </w:r>
      <w:r>
        <w:rPr>
          <w:rtl/>
        </w:rPr>
        <w:t xml:space="preserve"> ليت شعري ما هو دليلك على هذا ال</w:t>
      </w:r>
      <w:r w:rsidR="005A0352">
        <w:rPr>
          <w:rFonts w:hint="cs"/>
          <w:rtl/>
        </w:rPr>
        <w:t>إ</w:t>
      </w:r>
      <w:r>
        <w:rPr>
          <w:rtl/>
        </w:rPr>
        <w:t>د</w:t>
      </w:r>
      <w:r w:rsidR="005A0352">
        <w:rPr>
          <w:rFonts w:hint="cs"/>
          <w:rtl/>
        </w:rPr>
        <w:t>ّ</w:t>
      </w:r>
      <w:r>
        <w:rPr>
          <w:rtl/>
        </w:rPr>
        <w:t>عاء؟!</w:t>
      </w:r>
    </w:p>
    <w:p w:rsidR="008406C4" w:rsidRDefault="006F739F" w:rsidP="006F739F">
      <w:pPr>
        <w:pStyle w:val="libNormal"/>
        <w:rPr>
          <w:rtl/>
        </w:rPr>
      </w:pPr>
      <w:r w:rsidRPr="00537012">
        <w:rPr>
          <w:rStyle w:val="libBold2Char"/>
          <w:rtl/>
        </w:rPr>
        <w:t>قلت:</w:t>
      </w:r>
      <w:r>
        <w:rPr>
          <w:rtl/>
        </w:rPr>
        <w:t xml:space="preserve"> أراك تأث</w:t>
      </w:r>
      <w:r w:rsidR="005A0352">
        <w:rPr>
          <w:rFonts w:hint="cs"/>
          <w:rtl/>
        </w:rPr>
        <w:t>ّ</w:t>
      </w:r>
      <w:r>
        <w:rPr>
          <w:rtl/>
        </w:rPr>
        <w:t>رت من كلامي وقولي: بأننا نحن أهل السنة وأنتم الرافضة، وأنتم منذ مئات السنين ت</w:t>
      </w:r>
      <w:r w:rsidR="005A0352">
        <w:rPr>
          <w:rFonts w:hint="cs"/>
          <w:rtl/>
        </w:rPr>
        <w:t>َ</w:t>
      </w:r>
      <w:r>
        <w:rPr>
          <w:rtl/>
        </w:rPr>
        <w:t>د</w:t>
      </w:r>
      <w:r w:rsidR="005A0352">
        <w:rPr>
          <w:rFonts w:hint="cs"/>
          <w:rtl/>
        </w:rPr>
        <w:t>َّ</w:t>
      </w:r>
      <w:r>
        <w:rPr>
          <w:rtl/>
        </w:rPr>
        <w:t>عون هذا الأمر وتسم</w:t>
      </w:r>
      <w:r w:rsidR="005A0352">
        <w:rPr>
          <w:rFonts w:hint="cs"/>
          <w:rtl/>
        </w:rPr>
        <w:t>ّ</w:t>
      </w:r>
      <w:r>
        <w:rPr>
          <w:rtl/>
        </w:rPr>
        <w:t>ون ألوف الملايين من شيعة آل محمد وأهل بيته الطاهرين طول التاريخ بالرافضة، بل ترمونهم بالكفر والضلال، بغير دليل ولا برهان، بل اد</w:t>
      </w:r>
      <w:r w:rsidR="005A0352">
        <w:rPr>
          <w:rFonts w:hint="cs"/>
          <w:rtl/>
        </w:rPr>
        <w:t>ّ</w:t>
      </w:r>
      <w:r>
        <w:rPr>
          <w:rtl/>
        </w:rPr>
        <w:t>عاء وافتراء واضح البطلان.</w:t>
      </w:r>
    </w:p>
    <w:p w:rsidR="008406C4" w:rsidRDefault="006F739F" w:rsidP="006F739F">
      <w:pPr>
        <w:pStyle w:val="libNormal"/>
        <w:rPr>
          <w:rtl/>
        </w:rPr>
      </w:pPr>
      <w:r>
        <w:rPr>
          <w:rtl/>
        </w:rPr>
        <w:t>ولكن</w:t>
      </w:r>
      <w:r w:rsidR="005A0352">
        <w:rPr>
          <w:rFonts w:hint="cs"/>
          <w:rtl/>
        </w:rPr>
        <w:t>ّ</w:t>
      </w:r>
      <w:r>
        <w:rPr>
          <w:rtl/>
        </w:rPr>
        <w:t>ي كما أث</w:t>
      </w:r>
      <w:r w:rsidR="005A0352">
        <w:rPr>
          <w:rFonts w:hint="cs"/>
          <w:rtl/>
        </w:rPr>
        <w:t>ْ</w:t>
      </w:r>
      <w:r>
        <w:rPr>
          <w:rtl/>
        </w:rPr>
        <w:t>ب</w:t>
      </w:r>
      <w:r w:rsidR="005A0352">
        <w:rPr>
          <w:rFonts w:hint="cs"/>
          <w:rtl/>
        </w:rPr>
        <w:t>َ</w:t>
      </w:r>
      <w:r>
        <w:rPr>
          <w:rtl/>
        </w:rPr>
        <w:t>ت</w:t>
      </w:r>
      <w:r w:rsidR="005A0352">
        <w:rPr>
          <w:rFonts w:hint="cs"/>
          <w:rtl/>
        </w:rPr>
        <w:t>ُّ</w:t>
      </w:r>
      <w:r>
        <w:rPr>
          <w:rtl/>
        </w:rPr>
        <w:t xml:space="preserve"> في طول مناقشاتي في الليالي الماضية أن</w:t>
      </w:r>
      <w:r w:rsidR="005A0352">
        <w:rPr>
          <w:rFonts w:hint="cs"/>
          <w:rtl/>
        </w:rPr>
        <w:t>ّ</w:t>
      </w:r>
      <w:r>
        <w:rPr>
          <w:rtl/>
        </w:rPr>
        <w:t>ي لا أتكلم بغير دليل ولا أستند في حديثي بالأقاويل والأباطيل، فكذلك هذه الليلة.</w:t>
      </w:r>
    </w:p>
    <w:p w:rsidR="008406C4" w:rsidRDefault="006F739F" w:rsidP="005A0352">
      <w:pPr>
        <w:pStyle w:val="libNormal"/>
        <w:rPr>
          <w:rtl/>
        </w:rPr>
      </w:pPr>
      <w:r>
        <w:rPr>
          <w:rtl/>
        </w:rPr>
        <w:t>وأما دليلي على أن</w:t>
      </w:r>
      <w:r w:rsidR="005A0352">
        <w:rPr>
          <w:rFonts w:hint="cs"/>
          <w:rtl/>
        </w:rPr>
        <w:t>ّ</w:t>
      </w:r>
      <w:r>
        <w:rPr>
          <w:rtl/>
        </w:rPr>
        <w:t>نا أتباع القرآن الحكيم وسن</w:t>
      </w:r>
      <w:r w:rsidR="005A0352">
        <w:rPr>
          <w:rFonts w:hint="cs"/>
          <w:rtl/>
        </w:rPr>
        <w:t>ّ</w:t>
      </w:r>
      <w:r>
        <w:rPr>
          <w:rtl/>
        </w:rPr>
        <w:t xml:space="preserve">ة سيد المرسلين فهو حديث رسول الله </w:t>
      </w:r>
      <w:r w:rsidRPr="00201CCF">
        <w:rPr>
          <w:rStyle w:val="libAlaemChar"/>
          <w:rtl/>
        </w:rPr>
        <w:t>صلى‌الله‌عليه‌وآله</w:t>
      </w:r>
      <w:r>
        <w:rPr>
          <w:rtl/>
        </w:rPr>
        <w:t xml:space="preserve"> الذي أثبتناه في الليالي الماضية وذكرنا مصادره</w:t>
      </w:r>
      <w:r w:rsidR="005A0352">
        <w:rPr>
          <w:rFonts w:hint="cs"/>
          <w:rtl/>
        </w:rPr>
        <w:t>ُ</w:t>
      </w:r>
      <w:r>
        <w:rPr>
          <w:rtl/>
        </w:rPr>
        <w:t xml:space="preserve"> من كتبكم المعتبرة، وهو قوله </w:t>
      </w:r>
      <w:r w:rsidRPr="00201CCF">
        <w:rPr>
          <w:rStyle w:val="libAlaemChar"/>
          <w:rtl/>
        </w:rPr>
        <w:t>صلى‌الله‌عليه‌وآله</w:t>
      </w:r>
      <w:r>
        <w:rPr>
          <w:rtl/>
        </w:rPr>
        <w:t>: إن</w:t>
      </w:r>
      <w:r w:rsidR="005A0352">
        <w:rPr>
          <w:rFonts w:hint="cs"/>
          <w:rtl/>
        </w:rPr>
        <w:t>ّ</w:t>
      </w:r>
      <w:r>
        <w:rPr>
          <w:rtl/>
        </w:rPr>
        <w:t xml:space="preserve">ي تارك فيكم الثقلين كتاب الله وعترتي أهل بيتي ما </w:t>
      </w:r>
      <w:r w:rsidR="005A0352">
        <w:rPr>
          <w:rFonts w:hint="cs"/>
          <w:rtl/>
        </w:rPr>
        <w:t>ا</w:t>
      </w:r>
      <w:r>
        <w:rPr>
          <w:rtl/>
        </w:rPr>
        <w:t>ن</w:t>
      </w:r>
      <w:r w:rsidR="005A0352">
        <w:rPr>
          <w:rFonts w:hint="cs"/>
          <w:rtl/>
        </w:rPr>
        <w:t>ْ</w:t>
      </w:r>
      <w:r>
        <w:rPr>
          <w:rtl/>
        </w:rPr>
        <w:t xml:space="preserve"> تمس</w:t>
      </w:r>
      <w:r w:rsidR="005A0352">
        <w:rPr>
          <w:rFonts w:hint="cs"/>
          <w:rtl/>
        </w:rPr>
        <w:t>ّ</w:t>
      </w:r>
      <w:r>
        <w:rPr>
          <w:rtl/>
        </w:rPr>
        <w:t>كتم بهما لن تضل</w:t>
      </w:r>
      <w:r w:rsidR="005A0352">
        <w:rPr>
          <w:rFonts w:hint="cs"/>
          <w:rtl/>
        </w:rPr>
        <w:t>ّ</w:t>
      </w:r>
      <w:r>
        <w:rPr>
          <w:rtl/>
        </w:rPr>
        <w:t>وا بعدي أبدا</w:t>
      </w:r>
      <w:r w:rsidR="005A0352">
        <w:rPr>
          <w:rFonts w:hint="cs"/>
          <w:rtl/>
        </w:rPr>
        <w:t>ً</w:t>
      </w:r>
      <w:r>
        <w:rPr>
          <w:rtl/>
        </w:rPr>
        <w:t>. وأنتم أعرضتم عن أهل البيت وتمسكتم بغيرهم بل تمسكتم أحيانا</w:t>
      </w:r>
      <w:r w:rsidR="005A0352">
        <w:rPr>
          <w:rFonts w:hint="cs"/>
          <w:rtl/>
        </w:rPr>
        <w:t>ً</w:t>
      </w:r>
      <w:r>
        <w:rPr>
          <w:rtl/>
        </w:rPr>
        <w:t xml:space="preserve"> بأعدائهم ومخالفيهم، وتركتم حكم الله الذي عمل به أصحاب رسول الله </w:t>
      </w:r>
      <w:r w:rsidRPr="00201CCF">
        <w:rPr>
          <w:rStyle w:val="libAlaemChar"/>
          <w:rtl/>
        </w:rPr>
        <w:t>صلى‌الله‌عليه‌وآله</w:t>
      </w:r>
      <w:r>
        <w:rPr>
          <w:rtl/>
        </w:rPr>
        <w:t xml:space="preserve"> في حياته، وتمسكتم بحكم عمر الذي غي</w:t>
      </w:r>
      <w:r w:rsidR="005A0352">
        <w:rPr>
          <w:rFonts w:hint="cs"/>
          <w:rtl/>
        </w:rPr>
        <w:t>َّ</w:t>
      </w:r>
      <w:r>
        <w:rPr>
          <w:rtl/>
        </w:rPr>
        <w:t>ر حكم الله وحر</w:t>
      </w:r>
      <w:r w:rsidR="005A0352">
        <w:rPr>
          <w:rFonts w:hint="cs"/>
          <w:rtl/>
        </w:rPr>
        <w:t>َّ</w:t>
      </w:r>
      <w:r>
        <w:rPr>
          <w:rtl/>
        </w:rPr>
        <w:t>م حلاله، وكذلك ابو بكر خالف حكم الله سبحانه في عدم إعطاء خ</w:t>
      </w:r>
      <w:r w:rsidR="005A0352">
        <w:rPr>
          <w:rFonts w:hint="cs"/>
          <w:rtl/>
        </w:rPr>
        <w:t>ُ</w:t>
      </w:r>
      <w:r>
        <w:rPr>
          <w:rtl/>
        </w:rPr>
        <w:t>مس الغنائم لأهل البيت</w:t>
      </w:r>
      <w:r w:rsidR="005A0352">
        <w:rPr>
          <w:rFonts w:hint="cs"/>
          <w:rtl/>
        </w:rPr>
        <w:t xml:space="preserve"> </w:t>
      </w:r>
      <w:r w:rsidRPr="00201CCF">
        <w:rPr>
          <w:rStyle w:val="libAlaemChar"/>
          <w:rtl/>
        </w:rPr>
        <w:t>عليه‌السلام</w:t>
      </w:r>
      <w:r>
        <w:rPr>
          <w:rtl/>
        </w:rPr>
        <w:t xml:space="preserve"> في صريح قوله تعالى: </w:t>
      </w:r>
      <w:r w:rsidRPr="000C15B5">
        <w:rPr>
          <w:rStyle w:val="libAlaemChar"/>
          <w:rtl/>
        </w:rPr>
        <w:t>(</w:t>
      </w:r>
      <w:r w:rsidRPr="000C15B5">
        <w:rPr>
          <w:rStyle w:val="libAieChar"/>
          <w:rtl/>
        </w:rPr>
        <w:t>وَ اعْلَمُوا أَنَّما غَنِمْتُمْ مِنْ شَيْ ءٍ فَأَنَّ لِلَّهِ خُمُسَهُ وَ لِلرَّسُولِ وَ لِذِي الْقُرْبى</w:t>
      </w:r>
      <w:r w:rsidRPr="000C15B5">
        <w:rPr>
          <w:rStyle w:val="libAlaemChar"/>
          <w:rtl/>
        </w:rPr>
        <w:t>)</w:t>
      </w:r>
      <w:r w:rsidRPr="000B0BDE">
        <w:rPr>
          <w:rStyle w:val="libFootnotenumChar"/>
          <w:rtl/>
        </w:rPr>
        <w:t>(1)</w:t>
      </w:r>
      <w:r>
        <w:rPr>
          <w:rtl/>
        </w:rPr>
        <w:t xml:space="preserve"> وكان رسول الله </w:t>
      </w:r>
      <w:r w:rsidRPr="00201CCF">
        <w:rPr>
          <w:rStyle w:val="libAlaemChar"/>
          <w:rtl/>
        </w:rPr>
        <w:t>صلى‌الله‌عليه‌وآله</w:t>
      </w:r>
      <w:r>
        <w:rPr>
          <w:rtl/>
        </w:rPr>
        <w:t xml:space="preserve"> في حياته يعمل بهذه الآية الشريفة، وقد أثبتنا ذلك في الليالي الماضية ونقلنا لكم أقوال أعلامكم بأن</w:t>
      </w:r>
      <w:r w:rsidR="005A0352">
        <w:rPr>
          <w:rFonts w:hint="cs"/>
          <w:rtl/>
        </w:rPr>
        <w:t>ّ</w:t>
      </w:r>
      <w:r>
        <w:rPr>
          <w:rtl/>
        </w:rPr>
        <w:t xml:space="preserve"> أبا بكر غي</w:t>
      </w:r>
      <w:r w:rsidR="005A0352">
        <w:rPr>
          <w:rFonts w:hint="cs"/>
          <w:rtl/>
        </w:rPr>
        <w:t>َّ</w:t>
      </w:r>
      <w:r>
        <w:rPr>
          <w:rtl/>
        </w:rPr>
        <w:t>ر حكم الخمس وتبعه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الانفال، الآية 41.</w:t>
      </w:r>
    </w:p>
    <w:p w:rsidR="006F739F" w:rsidRDefault="006F739F" w:rsidP="00D96FAA">
      <w:pPr>
        <w:pStyle w:val="libNormal"/>
      </w:pPr>
      <w:r>
        <w:rPr>
          <w:rtl/>
        </w:rPr>
        <w:br w:type="page"/>
      </w:r>
    </w:p>
    <w:p w:rsidR="008406C4" w:rsidRDefault="006F739F" w:rsidP="005A0352">
      <w:pPr>
        <w:pStyle w:val="libNormal0"/>
        <w:rPr>
          <w:rtl/>
        </w:rPr>
      </w:pPr>
      <w:r>
        <w:rPr>
          <w:rtl/>
        </w:rPr>
        <w:lastRenderedPageBreak/>
        <w:t>عمر، وأما عثمان فقد خص</w:t>
      </w:r>
      <w:r w:rsidR="00711EBF">
        <w:rPr>
          <w:rFonts w:hint="cs"/>
          <w:rtl/>
        </w:rPr>
        <w:t>َّ</w:t>
      </w:r>
      <w:r>
        <w:rPr>
          <w:rtl/>
        </w:rPr>
        <w:t>ه</w:t>
      </w:r>
      <w:r w:rsidR="00711EBF">
        <w:rPr>
          <w:rFonts w:hint="cs"/>
          <w:rtl/>
        </w:rPr>
        <w:t>ُ</w:t>
      </w:r>
      <w:r>
        <w:rPr>
          <w:rtl/>
        </w:rPr>
        <w:t xml:space="preserve"> لق</w:t>
      </w:r>
      <w:r w:rsidR="00711EBF">
        <w:rPr>
          <w:rFonts w:hint="cs"/>
          <w:rtl/>
        </w:rPr>
        <w:t>ُ</w:t>
      </w:r>
      <w:r>
        <w:rPr>
          <w:rtl/>
        </w:rPr>
        <w:t xml:space="preserve">رباه عوض قربى النبي </w:t>
      </w:r>
      <w:r w:rsidRPr="00201CCF">
        <w:rPr>
          <w:rStyle w:val="libAlaemChar"/>
          <w:rtl/>
        </w:rPr>
        <w:t>صلى‌الله‌عليه‌وآله</w:t>
      </w:r>
      <w:r>
        <w:rPr>
          <w:rtl/>
        </w:rPr>
        <w:t xml:space="preserve"> فأعطى الخمس لمروان وأبيه وأخيه وغيرهم من بني أمية الذين طردهم رسول الله </w:t>
      </w:r>
      <w:r w:rsidRPr="00201CCF">
        <w:rPr>
          <w:rStyle w:val="libAlaemChar"/>
          <w:rtl/>
        </w:rPr>
        <w:t>صلى‌الله‌عليه‌وآله</w:t>
      </w:r>
      <w:r>
        <w:rPr>
          <w:rtl/>
        </w:rPr>
        <w:t xml:space="preserve"> ولعنهم. وأنتم أيضا</w:t>
      </w:r>
      <w:r w:rsidR="0024034A">
        <w:rPr>
          <w:rFonts w:hint="cs"/>
          <w:rtl/>
        </w:rPr>
        <w:t>ً</w:t>
      </w:r>
      <w:r>
        <w:rPr>
          <w:rtl/>
        </w:rPr>
        <w:t xml:space="preserve"> إلى اليوم تتبعون سن</w:t>
      </w:r>
      <w:r w:rsidR="0024034A">
        <w:rPr>
          <w:rFonts w:hint="cs"/>
          <w:rtl/>
        </w:rPr>
        <w:t>ّ</w:t>
      </w:r>
      <w:r>
        <w:rPr>
          <w:rtl/>
        </w:rPr>
        <w:t xml:space="preserve">ة أبي بكر وهي على خلاف سيرة رسول الله </w:t>
      </w:r>
      <w:r w:rsidRPr="00201CCF">
        <w:rPr>
          <w:rStyle w:val="libAlaemChar"/>
          <w:rtl/>
        </w:rPr>
        <w:t>صلى‌الله‌عليه‌وآله</w:t>
      </w:r>
      <w:r>
        <w:rPr>
          <w:rtl/>
        </w:rPr>
        <w:t xml:space="preserve"> وس</w:t>
      </w:r>
      <w:r w:rsidR="0024034A">
        <w:rPr>
          <w:rFonts w:hint="cs"/>
          <w:rtl/>
        </w:rPr>
        <w:t>ُ</w:t>
      </w:r>
      <w:r>
        <w:rPr>
          <w:rtl/>
        </w:rPr>
        <w:t>ن</w:t>
      </w:r>
      <w:r w:rsidR="0024034A">
        <w:rPr>
          <w:rFonts w:hint="cs"/>
          <w:rtl/>
        </w:rPr>
        <w:t>ّ</w:t>
      </w:r>
      <w:r>
        <w:rPr>
          <w:rtl/>
        </w:rPr>
        <w:t>ته الشريفة.</w:t>
      </w:r>
    </w:p>
    <w:p w:rsidR="008406C4" w:rsidRDefault="006F739F" w:rsidP="006F739F">
      <w:pPr>
        <w:pStyle w:val="libNormal"/>
        <w:rPr>
          <w:rtl/>
        </w:rPr>
      </w:pPr>
      <w:r>
        <w:rPr>
          <w:rtl/>
        </w:rPr>
        <w:t>هل اكتفيتم أم أزيدكم؟!</w:t>
      </w:r>
    </w:p>
    <w:p w:rsidR="006F739F" w:rsidRDefault="006F739F" w:rsidP="006F739F">
      <w:pPr>
        <w:pStyle w:val="libNormal"/>
      </w:pPr>
      <w:r w:rsidRPr="00537012">
        <w:rPr>
          <w:rStyle w:val="libBold2Char"/>
          <w:rtl/>
        </w:rPr>
        <w:t>الشيخ عبد السلام:</w:t>
      </w:r>
      <w:r>
        <w:rPr>
          <w:rtl/>
        </w:rPr>
        <w:t xml:space="preserve"> ما هو دليلكم من كتاب عز</w:t>
      </w:r>
      <w:r w:rsidR="0024034A">
        <w:rPr>
          <w:rFonts w:hint="cs"/>
          <w:rtl/>
        </w:rPr>
        <w:t>ّ</w:t>
      </w:r>
      <w:r>
        <w:rPr>
          <w:rtl/>
        </w:rPr>
        <w:t xml:space="preserve"> وجل</w:t>
      </w:r>
      <w:r w:rsidR="0024034A">
        <w:rPr>
          <w:rFonts w:hint="cs"/>
          <w:rtl/>
        </w:rPr>
        <w:t>ّ</w:t>
      </w:r>
      <w:r>
        <w:rPr>
          <w:rtl/>
        </w:rPr>
        <w:t xml:space="preserve"> على تشريع الزواج المؤق</w:t>
      </w:r>
      <w:r w:rsidR="0024034A">
        <w:rPr>
          <w:rFonts w:hint="cs"/>
          <w:rtl/>
        </w:rPr>
        <w:t>ّ</w:t>
      </w:r>
      <w:r>
        <w:rPr>
          <w:rtl/>
        </w:rPr>
        <w:t>ت، هل عندكم دليل صريح من القرآن الحكيم؟</w:t>
      </w:r>
    </w:p>
    <w:p w:rsidR="006F739F" w:rsidRDefault="006F739F" w:rsidP="0024034A">
      <w:pPr>
        <w:pStyle w:val="Heading2Center"/>
      </w:pPr>
      <w:bookmarkStart w:id="557" w:name="_Toc531284163"/>
      <w:bookmarkStart w:id="558" w:name="_Toc531287024"/>
      <w:r>
        <w:rPr>
          <w:rtl/>
        </w:rPr>
        <w:t>دليلنا في تشريع الزواج المؤق</w:t>
      </w:r>
      <w:r w:rsidR="0024034A">
        <w:rPr>
          <w:rFonts w:hint="cs"/>
          <w:rtl/>
        </w:rPr>
        <w:t>َّ</w:t>
      </w:r>
      <w:r>
        <w:rPr>
          <w:rtl/>
        </w:rPr>
        <w:t>ت</w:t>
      </w:r>
      <w:bookmarkEnd w:id="557"/>
      <w:bookmarkEnd w:id="558"/>
    </w:p>
    <w:p w:rsidR="008406C4" w:rsidRDefault="006F739F" w:rsidP="00645556">
      <w:pPr>
        <w:pStyle w:val="libNormal"/>
        <w:rPr>
          <w:rtl/>
        </w:rPr>
      </w:pPr>
      <w:r w:rsidRPr="00537012">
        <w:rPr>
          <w:rStyle w:val="libBold2Char"/>
          <w:rtl/>
        </w:rPr>
        <w:t>قلت:</w:t>
      </w:r>
      <w:r>
        <w:rPr>
          <w:rtl/>
        </w:rPr>
        <w:t xml:space="preserve"> نعم دليلنا من القرآن الكريم في تشريع الزواج المؤق</w:t>
      </w:r>
      <w:r w:rsidR="00FA43B4">
        <w:rPr>
          <w:rFonts w:hint="cs"/>
          <w:rtl/>
        </w:rPr>
        <w:t>ّ</w:t>
      </w:r>
      <w:r>
        <w:rPr>
          <w:rtl/>
        </w:rPr>
        <w:t xml:space="preserve">ت الآية الكريمة التي تصرّح وتقول: </w:t>
      </w:r>
      <w:r w:rsidRPr="000C15B5">
        <w:rPr>
          <w:rStyle w:val="libAlaemChar"/>
          <w:rtl/>
        </w:rPr>
        <w:t>(</w:t>
      </w:r>
      <w:r w:rsidR="00645556" w:rsidRPr="00645556">
        <w:rPr>
          <w:rStyle w:val="libAieChar"/>
          <w:rtl/>
        </w:rPr>
        <w:t>فَمَا اسْتَمْتَعْتُمْ بِهِ مِنْهُنَّ فَآتُوهُنَّ أُجُورَهُ</w:t>
      </w:r>
      <w:r w:rsidR="00645556" w:rsidRPr="00645556">
        <w:rPr>
          <w:rStyle w:val="libAieChar"/>
          <w:rFonts w:hint="eastAsia"/>
          <w:rtl/>
        </w:rPr>
        <w:t>نَّ</w:t>
      </w:r>
      <w:r w:rsidR="00645556" w:rsidRPr="00645556">
        <w:rPr>
          <w:rStyle w:val="libAieChar"/>
          <w:rtl/>
        </w:rPr>
        <w:t xml:space="preserve"> فَرِيضَةً</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هذا هو صريح حكم الله جل</w:t>
      </w:r>
      <w:r w:rsidR="00645556">
        <w:rPr>
          <w:rFonts w:hint="cs"/>
          <w:rtl/>
        </w:rPr>
        <w:t>ّ</w:t>
      </w:r>
      <w:r>
        <w:rPr>
          <w:rtl/>
        </w:rPr>
        <w:t xml:space="preserve"> وعلا وما نُسخ بآية أخرى، فيكون الحكم باقياً إلى آخر الدنيا، فإنّ حلال محمد </w:t>
      </w:r>
      <w:r w:rsidRPr="00201CCF">
        <w:rPr>
          <w:rStyle w:val="libAlaemChar"/>
          <w:rtl/>
        </w:rPr>
        <w:t>صلى‌الله‌عليه‌وآله‌وسلم</w:t>
      </w:r>
      <w:r>
        <w:rPr>
          <w:rtl/>
        </w:rPr>
        <w:t xml:space="preserve"> حلالٌ إلى يوم القيامة وحرامه حرام إلى يوم القيامة.</w:t>
      </w:r>
    </w:p>
    <w:p w:rsidR="008406C4" w:rsidRDefault="006F739F" w:rsidP="006F739F">
      <w:pPr>
        <w:pStyle w:val="libNormal"/>
        <w:rPr>
          <w:rtl/>
        </w:rPr>
      </w:pPr>
      <w:r w:rsidRPr="00537012">
        <w:rPr>
          <w:rStyle w:val="libBold2Char"/>
          <w:rtl/>
        </w:rPr>
        <w:t>الشيخ عبد السلام:</w:t>
      </w:r>
      <w:r>
        <w:rPr>
          <w:rtl/>
        </w:rPr>
        <w:t xml:space="preserve"> كيف عرفتم أنّ هذه الآية تشير إلى الزواج المؤق</w:t>
      </w:r>
      <w:r w:rsidR="00645556">
        <w:rPr>
          <w:rFonts w:hint="cs"/>
          <w:rtl/>
        </w:rPr>
        <w:t>ّ</w:t>
      </w:r>
      <w:r>
        <w:rPr>
          <w:rtl/>
        </w:rPr>
        <w:t>ت!</w:t>
      </w:r>
    </w:p>
    <w:p w:rsidR="008406C4" w:rsidRDefault="006F739F" w:rsidP="006F739F">
      <w:pPr>
        <w:pStyle w:val="libNormal"/>
        <w:rPr>
          <w:rtl/>
        </w:rPr>
      </w:pPr>
      <w:r>
        <w:rPr>
          <w:rtl/>
        </w:rPr>
        <w:t>فإن الإستمتاع يحصل في الزواج الدائم وإيتاء الأجور هو المهر واجب</w:t>
      </w:r>
      <w:r w:rsidR="00645556">
        <w:rPr>
          <w:rFonts w:hint="cs"/>
          <w:rtl/>
        </w:rPr>
        <w:t>ٌ</w:t>
      </w:r>
      <w:r>
        <w:rPr>
          <w:rtl/>
        </w:rPr>
        <w:t xml:space="preserve"> فيه وفرض أيضاً؟ </w:t>
      </w:r>
      <w:r w:rsidRPr="00645556">
        <w:rPr>
          <w:rtl/>
        </w:rPr>
        <w:t>قلت:</w:t>
      </w:r>
      <w:r>
        <w:rPr>
          <w:rtl/>
        </w:rPr>
        <w:t xml:space="preserve"> قال النبي </w:t>
      </w:r>
      <w:r w:rsidRPr="00201CCF">
        <w:rPr>
          <w:rStyle w:val="libAlaemChar"/>
          <w:rtl/>
        </w:rPr>
        <w:t>صلى‌الله‌عليه‌وآله‌وسلم</w:t>
      </w:r>
      <w:r>
        <w:rPr>
          <w:rtl/>
        </w:rPr>
        <w:t>: م</w:t>
      </w:r>
      <w:r w:rsidR="00645556">
        <w:rPr>
          <w:rFonts w:hint="cs"/>
          <w:rtl/>
        </w:rPr>
        <w:t>َ</w:t>
      </w:r>
      <w:r>
        <w:rPr>
          <w:rtl/>
        </w:rPr>
        <w:t>ن فسّر القرآن برأيه ف</w:t>
      </w:r>
      <w:r w:rsidR="00645556">
        <w:rPr>
          <w:rFonts w:hint="cs"/>
          <w:rtl/>
        </w:rPr>
        <w:t>َ</w:t>
      </w:r>
      <w:r>
        <w:rPr>
          <w:rtl/>
        </w:rPr>
        <w:t>ل</w:t>
      </w:r>
      <w:r w:rsidR="00645556">
        <w:rPr>
          <w:rFonts w:hint="cs"/>
          <w:rtl/>
        </w:rPr>
        <w:t>ْ</w:t>
      </w:r>
      <w:r>
        <w:rPr>
          <w:rtl/>
        </w:rPr>
        <w:t>يتبو</w:t>
      </w:r>
      <w:r w:rsidR="00645556">
        <w:rPr>
          <w:rFonts w:hint="cs"/>
          <w:rtl/>
        </w:rPr>
        <w:t>ّ</w:t>
      </w:r>
      <w:r>
        <w:rPr>
          <w:rtl/>
        </w:rPr>
        <w:t>ء مقعده من النار. فلا بد</w:t>
      </w:r>
      <w:r w:rsidR="00645556">
        <w:rPr>
          <w:rFonts w:hint="cs"/>
          <w:rtl/>
        </w:rPr>
        <w:t>ّ</w:t>
      </w:r>
      <w:r>
        <w:rPr>
          <w:rtl/>
        </w:rPr>
        <w:t xml:space="preserve"> في مثل هذه القضايا المشتبهة أن نراجع كتب التفسير، وأنّ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24.</w:t>
      </w:r>
    </w:p>
    <w:p w:rsidR="006F739F" w:rsidRDefault="006F739F" w:rsidP="00D96FAA">
      <w:pPr>
        <w:pStyle w:val="libNormal"/>
      </w:pPr>
      <w:r>
        <w:rPr>
          <w:rtl/>
        </w:rPr>
        <w:br w:type="page"/>
      </w:r>
    </w:p>
    <w:p w:rsidR="008406C4" w:rsidRDefault="006F739F" w:rsidP="00645556">
      <w:pPr>
        <w:pStyle w:val="libNormal0"/>
        <w:rPr>
          <w:rtl/>
        </w:rPr>
      </w:pPr>
      <w:r>
        <w:rPr>
          <w:rtl/>
        </w:rPr>
        <w:lastRenderedPageBreak/>
        <w:t xml:space="preserve">مفسّريكم مثل الطبري في تفسيره </w:t>
      </w:r>
      <w:r w:rsidR="00645556">
        <w:rPr>
          <w:rFonts w:hint="cs"/>
          <w:rtl/>
        </w:rPr>
        <w:t xml:space="preserve">: </w:t>
      </w:r>
      <w:r>
        <w:rPr>
          <w:rtl/>
        </w:rPr>
        <w:t xml:space="preserve">ج 5 والفخر الرازي في تفسيره </w:t>
      </w:r>
      <w:r w:rsidR="00645556">
        <w:rPr>
          <w:rFonts w:hint="cs"/>
          <w:rtl/>
        </w:rPr>
        <w:t xml:space="preserve">: </w:t>
      </w:r>
      <w:r>
        <w:rPr>
          <w:rtl/>
        </w:rPr>
        <w:t>ج 3 وغيرهما ذكروا في تفسير الآية الزواج المؤقّت وقالوا بأنّ الآية نزلت في تشريع الزواج المؤق</w:t>
      </w:r>
      <w:r w:rsidR="00645556">
        <w:rPr>
          <w:rFonts w:hint="cs"/>
          <w:rtl/>
        </w:rPr>
        <w:t>ّ</w:t>
      </w:r>
      <w:r>
        <w:rPr>
          <w:rtl/>
        </w:rPr>
        <w:t>ت.</w:t>
      </w:r>
    </w:p>
    <w:p w:rsidR="008406C4" w:rsidRDefault="006F739F" w:rsidP="00B45099">
      <w:pPr>
        <w:pStyle w:val="libNormal"/>
        <w:rPr>
          <w:rtl/>
        </w:rPr>
      </w:pPr>
      <w:r>
        <w:rPr>
          <w:rtl/>
        </w:rPr>
        <w:t>إضافةً على بيان مفسريكم في تفسير الآية الكريمة فإنكم تعلمون أنّ الله عزّ وجل</w:t>
      </w:r>
      <w:r w:rsidR="00645556">
        <w:rPr>
          <w:rFonts w:hint="cs"/>
          <w:rtl/>
        </w:rPr>
        <w:t>ّ</w:t>
      </w:r>
      <w:r>
        <w:rPr>
          <w:rtl/>
        </w:rPr>
        <w:t xml:space="preserve"> في سورة النساء قد بي</w:t>
      </w:r>
      <w:r w:rsidR="00645556">
        <w:rPr>
          <w:rFonts w:hint="cs"/>
          <w:rtl/>
        </w:rPr>
        <w:t>َ</w:t>
      </w:r>
      <w:r>
        <w:rPr>
          <w:rtl/>
        </w:rPr>
        <w:t>ّن</w:t>
      </w:r>
      <w:r w:rsidR="00645556">
        <w:rPr>
          <w:rFonts w:hint="cs"/>
          <w:rtl/>
        </w:rPr>
        <w:t>َ</w:t>
      </w:r>
      <w:r>
        <w:rPr>
          <w:rtl/>
        </w:rPr>
        <w:t xml:space="preserve"> أنواع النكاح المشروع في الإسلام فقال: </w:t>
      </w:r>
      <w:r w:rsidRPr="000C15B5">
        <w:rPr>
          <w:rStyle w:val="libAlaemChar"/>
          <w:rtl/>
        </w:rPr>
        <w:t>(</w:t>
      </w:r>
      <w:r w:rsidR="00B45099" w:rsidRPr="00B45099">
        <w:rPr>
          <w:rStyle w:val="libAieChar"/>
          <w:rtl/>
        </w:rPr>
        <w:t>فَانْکِحُوا مَا طَابَ لَکُمْ مِنَ النِّسَاءِ مَثْنَى وَ ثُلاَثَ وَ رُبَاعَ فَإِنْ خِفْتُمْ أَلاَّ تَعْدِلُوا فَوَاحِدَةً أَوْ مَا مَلَکَتْ أَيْمَانُکُمْ ذٰلِکَ أَدْنَى أَلاَّ تَعُولُوا</w:t>
      </w:r>
      <w:r w:rsidRPr="00B45099">
        <w:rPr>
          <w:rStyle w:val="libAieChar"/>
          <w:rtl/>
        </w:rPr>
        <w:t xml:space="preserve"> * </w:t>
      </w:r>
      <w:r w:rsidR="00B45099" w:rsidRPr="00B45099">
        <w:rPr>
          <w:rStyle w:val="libAieChar"/>
          <w:rFonts w:hint="eastAsia"/>
          <w:rtl/>
        </w:rPr>
        <w:t>وَ</w:t>
      </w:r>
      <w:r w:rsidR="00B45099" w:rsidRPr="00B45099">
        <w:rPr>
          <w:rStyle w:val="libAieChar"/>
          <w:rtl/>
        </w:rPr>
        <w:t xml:space="preserve"> آتُوا النِّسَاءَ صَدُقَاتِهِنَّ نِحْلَةً</w:t>
      </w:r>
      <w:r w:rsidR="00B45099">
        <w:rPr>
          <w:rFonts w:hint="cs"/>
          <w:rtl/>
        </w:rPr>
        <w:t xml:space="preserve"> </w:t>
      </w:r>
      <w:r w:rsidRPr="000C15B5">
        <w:rPr>
          <w:rStyle w:val="libAieChar"/>
          <w:rtl/>
        </w:rPr>
        <w:t>...</w:t>
      </w:r>
      <w:r w:rsidRPr="000C15B5">
        <w:rPr>
          <w:rStyle w:val="libAlaemChar"/>
          <w:rtl/>
        </w:rPr>
        <w:t>)</w:t>
      </w:r>
      <w:r>
        <w:rPr>
          <w:rtl/>
        </w:rPr>
        <w:t xml:space="preserve"> </w:t>
      </w:r>
      <w:r w:rsidRPr="000B0BDE">
        <w:rPr>
          <w:rStyle w:val="libFootnotenumChar"/>
          <w:rtl/>
        </w:rPr>
        <w:t>(1)</w:t>
      </w:r>
      <w:r>
        <w:rPr>
          <w:rtl/>
        </w:rPr>
        <w:t>.</w:t>
      </w:r>
    </w:p>
    <w:p w:rsidR="008406C4" w:rsidRDefault="006F739F" w:rsidP="00B45099">
      <w:pPr>
        <w:pStyle w:val="libNormal"/>
        <w:rPr>
          <w:rtl/>
        </w:rPr>
      </w:pPr>
      <w:r>
        <w:rPr>
          <w:rtl/>
        </w:rPr>
        <w:t xml:space="preserve">وقال سبحانه في الآية 24: </w:t>
      </w:r>
      <w:r w:rsidRPr="00B45099">
        <w:rPr>
          <w:rStyle w:val="libAlaemChar"/>
          <w:rtl/>
        </w:rPr>
        <w:t>(</w:t>
      </w:r>
      <w:r w:rsidR="00B45099" w:rsidRPr="00B45099">
        <w:rPr>
          <w:rStyle w:val="libAieChar"/>
          <w:rtl/>
        </w:rPr>
        <w:t>وَ أُحِلَّ لَکُمْ مَا وَرَاءَ ذٰلِکُمْ أَنْ تَبْتَغُوا بِأَمْوَالِکُمْ مُحْصِنِينَ غَيْرَ مُسَافِحِينَ فَمَا اسْتَمْتَعْتُمْ بِهِ مِنْهُنَّ فَآتُوهُنَّ أُجُورَهُ</w:t>
      </w:r>
      <w:r w:rsidR="00B45099" w:rsidRPr="00B45099">
        <w:rPr>
          <w:rStyle w:val="libAieChar"/>
          <w:rFonts w:hint="eastAsia"/>
          <w:rtl/>
        </w:rPr>
        <w:t>نَّ</w:t>
      </w:r>
      <w:r w:rsidR="00B45099" w:rsidRPr="00B45099">
        <w:rPr>
          <w:rStyle w:val="libAieChar"/>
          <w:rtl/>
        </w:rPr>
        <w:t xml:space="preserve"> فَرِيضَةً</w:t>
      </w:r>
      <w:r w:rsidR="00B45099" w:rsidRPr="00B45099">
        <w:rPr>
          <w:rStyle w:val="libAieChar"/>
          <w:rFonts w:hint="cs"/>
          <w:rtl/>
        </w:rPr>
        <w:t xml:space="preserve"> </w:t>
      </w:r>
      <w:r w:rsidRPr="00B45099">
        <w:rPr>
          <w:rStyle w:val="libAieChar"/>
          <w:rtl/>
        </w:rPr>
        <w:t>...</w:t>
      </w:r>
      <w:r w:rsidRPr="00B45099">
        <w:rPr>
          <w:rStyle w:val="libAlaemChar"/>
          <w:rtl/>
        </w:rPr>
        <w:t>)</w:t>
      </w:r>
      <w:r>
        <w:rPr>
          <w:rtl/>
        </w:rPr>
        <w:t xml:space="preserve"> في هذه الآية ص</w:t>
      </w:r>
      <w:r w:rsidR="00B45099">
        <w:rPr>
          <w:rFonts w:hint="cs"/>
          <w:rtl/>
        </w:rPr>
        <w:t>ُ</w:t>
      </w:r>
      <w:r>
        <w:rPr>
          <w:rtl/>
        </w:rPr>
        <w:t>رّ</w:t>
      </w:r>
      <w:r w:rsidR="00B45099">
        <w:rPr>
          <w:rFonts w:hint="cs"/>
          <w:rtl/>
        </w:rPr>
        <w:t>ِ</w:t>
      </w:r>
      <w:r>
        <w:rPr>
          <w:rtl/>
        </w:rPr>
        <w:t>ح</w:t>
      </w:r>
      <w:r w:rsidR="00B45099">
        <w:rPr>
          <w:rFonts w:hint="cs"/>
          <w:rtl/>
        </w:rPr>
        <w:t>َ</w:t>
      </w:r>
      <w:r>
        <w:rPr>
          <w:rtl/>
        </w:rPr>
        <w:t xml:space="preserve"> بتشريع الاستمتاع من النساء مقابل أجر ف</w:t>
      </w:r>
      <w:r w:rsidR="00B45099">
        <w:rPr>
          <w:rFonts w:hint="cs"/>
          <w:rtl/>
        </w:rPr>
        <w:t>ُ</w:t>
      </w:r>
      <w:r>
        <w:rPr>
          <w:rtl/>
        </w:rPr>
        <w:t>رض</w:t>
      </w:r>
      <w:r w:rsidR="00B45099">
        <w:rPr>
          <w:rFonts w:hint="cs"/>
          <w:rtl/>
        </w:rPr>
        <w:t>َ</w:t>
      </w:r>
      <w:r>
        <w:rPr>
          <w:rtl/>
        </w:rPr>
        <w:t xml:space="preserve"> بينهما، وال</w:t>
      </w:r>
      <w:r w:rsidR="00B45099">
        <w:rPr>
          <w:rFonts w:hint="cs"/>
          <w:rtl/>
        </w:rPr>
        <w:t>ا</w:t>
      </w:r>
      <w:r>
        <w:rPr>
          <w:rtl/>
        </w:rPr>
        <w:t>ستمتاع هو زواج المتعة أو المؤق</w:t>
      </w:r>
      <w:r w:rsidR="00B45099">
        <w:rPr>
          <w:rFonts w:hint="cs"/>
          <w:rtl/>
        </w:rPr>
        <w:t>ّ</w:t>
      </w:r>
      <w:r>
        <w:rPr>
          <w:rtl/>
        </w:rPr>
        <w:t>ت.</w:t>
      </w:r>
    </w:p>
    <w:p w:rsidR="008406C4" w:rsidRDefault="006F739F" w:rsidP="004B227B">
      <w:pPr>
        <w:pStyle w:val="libNormal"/>
        <w:rPr>
          <w:rtl/>
        </w:rPr>
      </w:pPr>
      <w:r>
        <w:rPr>
          <w:rtl/>
        </w:rPr>
        <w:t>وشرّ</w:t>
      </w:r>
      <w:r w:rsidR="00B45099">
        <w:rPr>
          <w:rFonts w:hint="cs"/>
          <w:rtl/>
        </w:rPr>
        <w:t>َ</w:t>
      </w:r>
      <w:r>
        <w:rPr>
          <w:rtl/>
        </w:rPr>
        <w:t>ع نوعاً ثالثاً في النكاح وهو ملك اليمين، فقال عزّ وجل</w:t>
      </w:r>
      <w:r w:rsidR="00B45099">
        <w:rPr>
          <w:rFonts w:hint="cs"/>
          <w:rtl/>
        </w:rPr>
        <w:t>ّ</w:t>
      </w:r>
      <w:r>
        <w:rPr>
          <w:rtl/>
        </w:rPr>
        <w:t xml:space="preserve">: </w:t>
      </w:r>
      <w:r w:rsidRPr="000C15B5">
        <w:rPr>
          <w:rStyle w:val="libAlaemChar"/>
          <w:rtl/>
        </w:rPr>
        <w:t>(</w:t>
      </w:r>
      <w:r w:rsidR="004B227B" w:rsidRPr="004B227B">
        <w:rPr>
          <w:rStyle w:val="libAieChar"/>
          <w:rFonts w:hint="eastAsia"/>
          <w:rtl/>
        </w:rPr>
        <w:t>وَ</w:t>
      </w:r>
      <w:r w:rsidR="004B227B" w:rsidRPr="004B227B">
        <w:rPr>
          <w:rStyle w:val="libAieChar"/>
          <w:rtl/>
        </w:rPr>
        <w:t xml:space="preserve"> مَنْ لَمْ يَسْتَطِعْ مِنْکُمْ طَوْلاً أَنْ يَنْکِحَ الْمُحْصَنَاتِ الْمُؤْمِنَاتِ فَمِنْ مَا مَلَکَتْ أَيْمَانُکُمْ مِنْ فَتَيَاتِکُمُ الْمُؤْمِنَاتِ</w:t>
      </w:r>
      <w:r w:rsidR="004B227B" w:rsidRPr="004B227B">
        <w:rPr>
          <w:rStyle w:val="libAieChar"/>
          <w:rFonts w:hint="cs"/>
          <w:rtl/>
        </w:rPr>
        <w:t xml:space="preserve"> </w:t>
      </w:r>
      <w:r w:rsidRPr="000C15B5">
        <w:rPr>
          <w:rStyle w:val="libAieChar"/>
          <w:rtl/>
        </w:rPr>
        <w:t>...</w:t>
      </w:r>
      <w:r w:rsidRPr="000C15B5">
        <w:rPr>
          <w:rStyle w:val="libAlaemChar"/>
          <w:rtl/>
        </w:rPr>
        <w:t>)</w:t>
      </w:r>
      <w:r>
        <w:rPr>
          <w:rtl/>
        </w:rPr>
        <w:t xml:space="preserve"> </w:t>
      </w:r>
      <w:r w:rsidRPr="000B0BDE">
        <w:rPr>
          <w:rStyle w:val="libFootnotenumChar"/>
          <w:rtl/>
        </w:rPr>
        <w:t>(2)</w:t>
      </w:r>
      <w:r>
        <w:rPr>
          <w:rtl/>
        </w:rPr>
        <w:t>.</w:t>
      </w:r>
    </w:p>
    <w:p w:rsidR="008406C4" w:rsidRDefault="006F739F" w:rsidP="006F739F">
      <w:pPr>
        <w:pStyle w:val="libNormal"/>
        <w:rPr>
          <w:rtl/>
        </w:rPr>
      </w:pPr>
      <w:r>
        <w:rPr>
          <w:rtl/>
        </w:rPr>
        <w:t>فإذا كانت آية الاستمتاع أيضاً تتضمن الزواج والنكاح الدائم فيكون ذكر هذا الموضوع في سورة واحدة مكرراً، وهذا إلى اللغو أقرب، وحاشا كلام الله العزيز من اللغو، والله جل</w:t>
      </w:r>
      <w:r w:rsidR="004B227B">
        <w:rPr>
          <w:rFonts w:hint="cs"/>
          <w:rtl/>
        </w:rPr>
        <w:t>ّ</w:t>
      </w:r>
      <w:r>
        <w:rPr>
          <w:rtl/>
        </w:rPr>
        <w:t xml:space="preserve"> جلاله حكيم واللغو لا يصدر من الحكيم.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2 و3</w:t>
      </w:r>
    </w:p>
    <w:p w:rsidR="008406C4" w:rsidRDefault="006F739F" w:rsidP="006F739F">
      <w:pPr>
        <w:pStyle w:val="libFootnote0"/>
        <w:rPr>
          <w:rtl/>
        </w:rPr>
      </w:pPr>
      <w:r>
        <w:rPr>
          <w:rtl/>
        </w:rPr>
        <w:t>2) سورة النساء، الآية 25.</w:t>
      </w:r>
    </w:p>
    <w:p w:rsidR="006F739F" w:rsidRDefault="006F739F" w:rsidP="00D96FAA">
      <w:pPr>
        <w:pStyle w:val="libNormal"/>
      </w:pPr>
      <w:r>
        <w:rPr>
          <w:rtl/>
        </w:rPr>
        <w:br w:type="page"/>
      </w:r>
    </w:p>
    <w:p w:rsidR="003C4AA7" w:rsidRDefault="006F739F" w:rsidP="003C4AA7">
      <w:pPr>
        <w:pStyle w:val="libNormal"/>
        <w:rPr>
          <w:rtl/>
        </w:rPr>
      </w:pPr>
      <w:r>
        <w:rPr>
          <w:rtl/>
        </w:rPr>
        <w:lastRenderedPageBreak/>
        <w:t xml:space="preserve">ثم أننا نجد الكلمات والتعابير في الآيتين مختلفة، ففي الآية الأولى يقول سبحانه: </w:t>
      </w:r>
      <w:r w:rsidRPr="004B227B">
        <w:rPr>
          <w:rStyle w:val="libAlaemChar"/>
          <w:rtl/>
        </w:rPr>
        <w:t>(</w:t>
      </w:r>
      <w:r w:rsidR="003C4AA7" w:rsidRPr="00B45099">
        <w:rPr>
          <w:rStyle w:val="libAieChar"/>
          <w:rtl/>
        </w:rPr>
        <w:t>فَانْکِحُوا مَا طَابَ لَکُمْ مِنَ النِّسَاءِ</w:t>
      </w:r>
      <w:r w:rsidR="003C4AA7">
        <w:rPr>
          <w:rStyle w:val="libAieChar"/>
          <w:rFonts w:hint="cs"/>
          <w:rtl/>
        </w:rPr>
        <w:t xml:space="preserve"> ..... </w:t>
      </w:r>
      <w:r w:rsidR="003C4AA7" w:rsidRPr="00B45099">
        <w:rPr>
          <w:rStyle w:val="libAieChar"/>
          <w:rFonts w:hint="eastAsia"/>
          <w:rtl/>
        </w:rPr>
        <w:t>وَ</w:t>
      </w:r>
      <w:r w:rsidR="003C4AA7" w:rsidRPr="00B45099">
        <w:rPr>
          <w:rStyle w:val="libAieChar"/>
          <w:rtl/>
        </w:rPr>
        <w:t xml:space="preserve"> آتُوا النِّسَاءَ صَدُقَاتِهِنَّ</w:t>
      </w:r>
      <w:r w:rsidRPr="004B227B">
        <w:rPr>
          <w:rStyle w:val="libAlaemChar"/>
          <w:rtl/>
        </w:rPr>
        <w:t>)</w:t>
      </w:r>
      <w:r>
        <w:rPr>
          <w:rtl/>
        </w:rPr>
        <w:t xml:space="preserve"> وفي الآية الثانية يقول تعالى: </w:t>
      </w:r>
      <w:r w:rsidRPr="004B227B">
        <w:rPr>
          <w:rStyle w:val="libAlaemChar"/>
          <w:rtl/>
        </w:rPr>
        <w:t>(</w:t>
      </w:r>
      <w:r w:rsidR="003C4AA7" w:rsidRPr="00B45099">
        <w:rPr>
          <w:rStyle w:val="libAieChar"/>
          <w:rtl/>
        </w:rPr>
        <w:t>فَمَا اسْتَمْتَعْتُمْ بِهِ مِنْهُنَّ فَآتُوهُنَّ أُجُورَهُ</w:t>
      </w:r>
      <w:r w:rsidR="003C4AA7" w:rsidRPr="00B45099">
        <w:rPr>
          <w:rStyle w:val="libAieChar"/>
          <w:rFonts w:hint="eastAsia"/>
          <w:rtl/>
        </w:rPr>
        <w:t>نَّ</w:t>
      </w:r>
      <w:r w:rsidRPr="004B227B">
        <w:rPr>
          <w:rStyle w:val="libAlaemChar"/>
          <w:rtl/>
        </w:rPr>
        <w:t>)</w:t>
      </w:r>
      <w:r>
        <w:rPr>
          <w:rtl/>
        </w:rPr>
        <w:t>. فب</w:t>
      </w:r>
      <w:r w:rsidR="003C4AA7">
        <w:rPr>
          <w:rFonts w:hint="cs"/>
          <w:rtl/>
        </w:rPr>
        <w:t>ُ</w:t>
      </w:r>
      <w:r>
        <w:rPr>
          <w:rtl/>
        </w:rPr>
        <w:t>دّ</w:t>
      </w:r>
      <w:r w:rsidR="003C4AA7">
        <w:rPr>
          <w:rFonts w:hint="cs"/>
          <w:rtl/>
        </w:rPr>
        <w:t>ِ</w:t>
      </w:r>
      <w:r>
        <w:rPr>
          <w:rtl/>
        </w:rPr>
        <w:t>ل النكاح بالاستمتاع والصداق بالأجور. كما أن</w:t>
      </w:r>
      <w:r w:rsidR="003C4AA7">
        <w:rPr>
          <w:rFonts w:hint="cs"/>
          <w:rtl/>
        </w:rPr>
        <w:t>ّ</w:t>
      </w:r>
      <w:r>
        <w:rPr>
          <w:rtl/>
        </w:rPr>
        <w:t xml:space="preserve"> المؤرّخين قد ذكروا أنّ المسلمين على عهد رسول الله </w:t>
      </w:r>
      <w:r w:rsidRPr="00201CCF">
        <w:rPr>
          <w:rStyle w:val="libAlaemChar"/>
          <w:rtl/>
        </w:rPr>
        <w:t>صلى‌الله‌عليه‌وآله‌وسلم</w:t>
      </w:r>
      <w:r>
        <w:rPr>
          <w:rtl/>
        </w:rPr>
        <w:t xml:space="preserve"> كانوا يتزوجون بزواج المتعة وهو الزواج المؤقت. فإذا كانت آية المتعة - على حدّ زعمكم - تشير إلى الزواج الدائم لا المؤق</w:t>
      </w:r>
      <w:r w:rsidR="003C4AA7">
        <w:rPr>
          <w:rFonts w:hint="cs"/>
          <w:rtl/>
        </w:rPr>
        <w:t>ّ</w:t>
      </w:r>
      <w:r>
        <w:rPr>
          <w:rtl/>
        </w:rPr>
        <w:t>ت، فما هي الآية التي عرف المسلمون منها وفهموا الزواج المؤق</w:t>
      </w:r>
      <w:r w:rsidR="003C4AA7">
        <w:rPr>
          <w:rFonts w:hint="cs"/>
          <w:rtl/>
        </w:rPr>
        <w:t>ّ</w:t>
      </w:r>
      <w:r>
        <w:rPr>
          <w:rtl/>
        </w:rPr>
        <w:t>ت؟</w:t>
      </w:r>
    </w:p>
    <w:p w:rsidR="006F739F" w:rsidRDefault="006F739F" w:rsidP="003C4AA7">
      <w:pPr>
        <w:pStyle w:val="libNormal"/>
      </w:pPr>
      <w:r>
        <w:rPr>
          <w:rtl/>
        </w:rPr>
        <w:t>وعلى استناد أيّة آية من كلام الله العزيز ش</w:t>
      </w:r>
      <w:r w:rsidR="003C4AA7">
        <w:rPr>
          <w:rFonts w:hint="cs"/>
          <w:rtl/>
        </w:rPr>
        <w:t>َ</w:t>
      </w:r>
      <w:r>
        <w:rPr>
          <w:rtl/>
        </w:rPr>
        <w:t>رّ</w:t>
      </w:r>
      <w:r w:rsidR="003C4AA7">
        <w:rPr>
          <w:rFonts w:hint="cs"/>
          <w:rtl/>
        </w:rPr>
        <w:t>َ</w:t>
      </w:r>
      <w:r>
        <w:rPr>
          <w:rtl/>
        </w:rPr>
        <w:t xml:space="preserve">ع لهم الرسول الكريم </w:t>
      </w:r>
      <w:r w:rsidRPr="00201CCF">
        <w:rPr>
          <w:rStyle w:val="libAlaemChar"/>
          <w:rtl/>
        </w:rPr>
        <w:t>صلى‌الله‌عليه‌وآله‌وسلم</w:t>
      </w:r>
      <w:r>
        <w:rPr>
          <w:rtl/>
        </w:rPr>
        <w:t xml:space="preserve"> زواج المتعة؟</w:t>
      </w:r>
    </w:p>
    <w:p w:rsidR="006F739F" w:rsidRDefault="006F739F" w:rsidP="003C4AA7">
      <w:pPr>
        <w:pStyle w:val="Heading2Center"/>
      </w:pPr>
      <w:bookmarkStart w:id="559" w:name="_Toc531284164"/>
      <w:bookmarkStart w:id="560" w:name="_Toc531287025"/>
      <w:r>
        <w:rPr>
          <w:rtl/>
        </w:rPr>
        <w:t>روايات المتعة عن طريق أهل الس</w:t>
      </w:r>
      <w:r w:rsidR="003C4AA7">
        <w:rPr>
          <w:rFonts w:hint="cs"/>
          <w:rtl/>
        </w:rPr>
        <w:t>ُ</w:t>
      </w:r>
      <w:r>
        <w:rPr>
          <w:rtl/>
        </w:rPr>
        <w:t>ن</w:t>
      </w:r>
      <w:r w:rsidR="003C4AA7">
        <w:rPr>
          <w:rFonts w:hint="cs"/>
          <w:rtl/>
        </w:rPr>
        <w:t>ّ</w:t>
      </w:r>
      <w:r>
        <w:rPr>
          <w:rtl/>
        </w:rPr>
        <w:t>ة</w:t>
      </w:r>
      <w:bookmarkEnd w:id="559"/>
      <w:bookmarkEnd w:id="560"/>
    </w:p>
    <w:p w:rsidR="008406C4" w:rsidRDefault="003C4AA7" w:rsidP="003C4AA7">
      <w:pPr>
        <w:pStyle w:val="libNormal"/>
        <w:rPr>
          <w:rtl/>
        </w:rPr>
      </w:pPr>
      <w:r>
        <w:rPr>
          <w:rtl/>
        </w:rPr>
        <w:t>أم</w:t>
      </w:r>
      <w:r w:rsidR="006F739F">
        <w:rPr>
          <w:rtl/>
        </w:rPr>
        <w:t>ا الروايات الواردة والأخبار المروي</w:t>
      </w:r>
      <w:r>
        <w:rPr>
          <w:rFonts w:hint="cs"/>
          <w:rtl/>
        </w:rPr>
        <w:t>ّ</w:t>
      </w:r>
      <w:r w:rsidR="006F739F">
        <w:rPr>
          <w:rtl/>
        </w:rPr>
        <w:t>ة في المتعة والزواج المؤق</w:t>
      </w:r>
      <w:r>
        <w:rPr>
          <w:rFonts w:hint="cs"/>
          <w:rtl/>
        </w:rPr>
        <w:t>ّ</w:t>
      </w:r>
      <w:r w:rsidR="006F739F">
        <w:rPr>
          <w:rtl/>
        </w:rPr>
        <w:t>ت في كتبكم المعتبرة، من علمائكم وأعلام أ</w:t>
      </w:r>
      <w:r>
        <w:rPr>
          <w:rFonts w:hint="cs"/>
          <w:rtl/>
        </w:rPr>
        <w:t>ئ</w:t>
      </w:r>
      <w:r w:rsidR="006F739F">
        <w:rPr>
          <w:rtl/>
        </w:rPr>
        <w:t>متكم، فكثيرة لا يمكن رفضها ونقضها لأنّ بعضها جاءت في الصحاح، فقد ر</w:t>
      </w:r>
      <w:r>
        <w:rPr>
          <w:rFonts w:hint="cs"/>
          <w:rtl/>
        </w:rPr>
        <w:t>َ</w:t>
      </w:r>
      <w:r w:rsidR="006F739F">
        <w:rPr>
          <w:rtl/>
        </w:rPr>
        <w:t xml:space="preserve">وى البخاري في صحيحه كتاب التفسير باب فمن تمتع بالعمرة </w:t>
      </w:r>
      <w:r>
        <w:rPr>
          <w:rFonts w:hint="cs"/>
          <w:rtl/>
        </w:rPr>
        <w:t>ا</w:t>
      </w:r>
      <w:r w:rsidR="006F739F">
        <w:rPr>
          <w:rtl/>
        </w:rPr>
        <w:t xml:space="preserve">لى الحج وأحمد في المسند ج 4 ص 429 عن أبي رجاء عن عمران بن الحصين أنّه قال: نزلت آية المتعة في كتاب الله ففعلناها على عهد رسول الله </w:t>
      </w:r>
      <w:r w:rsidR="006F739F" w:rsidRPr="00201CCF">
        <w:rPr>
          <w:rStyle w:val="libAlaemChar"/>
          <w:rtl/>
        </w:rPr>
        <w:t>صلى‌الله‌عليه‌وآله‌وسلم</w:t>
      </w:r>
      <w:r w:rsidR="006F739F">
        <w:rPr>
          <w:rtl/>
        </w:rPr>
        <w:t xml:space="preserve"> ولم ينزل قرآن بحرمتها ولم ينه عنها رسول الله </w:t>
      </w:r>
      <w:r w:rsidR="006F739F" w:rsidRPr="00201CCF">
        <w:rPr>
          <w:rStyle w:val="libAlaemChar"/>
          <w:rtl/>
        </w:rPr>
        <w:t>صلى‌الله‌عليه‌وآله‌وسلم</w:t>
      </w:r>
      <w:r>
        <w:rPr>
          <w:rtl/>
        </w:rPr>
        <w:t xml:space="preserve"> حت</w:t>
      </w:r>
      <w:r w:rsidR="006F739F">
        <w:rPr>
          <w:rtl/>
        </w:rPr>
        <w:t>ى مات، قال رجل برأيه</w:t>
      </w:r>
      <w:r>
        <w:rPr>
          <w:rFonts w:hint="cs"/>
          <w:rtl/>
        </w:rPr>
        <w:t>ِ</w:t>
      </w:r>
      <w:r w:rsidR="006F739F">
        <w:rPr>
          <w:rtl/>
        </w:rPr>
        <w:t xml:space="preserve"> ما يشاء.</w:t>
      </w:r>
    </w:p>
    <w:p w:rsidR="008406C4" w:rsidRDefault="006F739F" w:rsidP="006F739F">
      <w:pPr>
        <w:pStyle w:val="libNormal"/>
        <w:rPr>
          <w:rtl/>
        </w:rPr>
      </w:pPr>
      <w:r>
        <w:rPr>
          <w:rtl/>
        </w:rPr>
        <w:t>وروى مسلم في صحيحه ج 1 ص 535 باب نكاح المتعة عن عطاء قال: قدم جابر بن عبد الله معتمراً فجئناه في منزله، فسأله القوم</w:t>
      </w:r>
    </w:p>
    <w:p w:rsidR="006F739F" w:rsidRDefault="006F739F" w:rsidP="00D96FAA">
      <w:pPr>
        <w:pStyle w:val="libNormal"/>
      </w:pPr>
      <w:r>
        <w:rPr>
          <w:rtl/>
        </w:rPr>
        <w:br w:type="page"/>
      </w:r>
    </w:p>
    <w:p w:rsidR="008406C4" w:rsidRDefault="00FB2C5F" w:rsidP="003C4AA7">
      <w:pPr>
        <w:pStyle w:val="libNormal0"/>
        <w:rPr>
          <w:rtl/>
        </w:rPr>
      </w:pPr>
      <w:r>
        <w:rPr>
          <w:rtl/>
        </w:rPr>
        <w:lastRenderedPageBreak/>
        <w:t>عن أشياء ثم</w:t>
      </w:r>
      <w:r w:rsidR="006F739F">
        <w:rPr>
          <w:rtl/>
        </w:rPr>
        <w:t xml:space="preserve"> ذكروا المتعة فقال: استمتعنا على عهد رسول الله </w:t>
      </w:r>
      <w:r w:rsidR="006F739F" w:rsidRPr="00201CCF">
        <w:rPr>
          <w:rStyle w:val="libAlaemChar"/>
          <w:rtl/>
        </w:rPr>
        <w:t>صلى‌الله‌عليه‌وآله‌وسلم</w:t>
      </w:r>
      <w:r w:rsidR="006F739F">
        <w:rPr>
          <w:rtl/>
        </w:rPr>
        <w:t xml:space="preserve"> وعلى عهد أبي بكر وعمر</w:t>
      </w:r>
      <w:r w:rsidR="006F739F" w:rsidRPr="000B0BDE">
        <w:rPr>
          <w:rStyle w:val="libFootnotenumChar"/>
          <w:rtl/>
        </w:rPr>
        <w:t>(1)</w:t>
      </w:r>
      <w:r w:rsidR="006F739F">
        <w:rPr>
          <w:rtl/>
        </w:rPr>
        <w:t>.</w:t>
      </w:r>
    </w:p>
    <w:p w:rsidR="008406C4" w:rsidRDefault="006F739F" w:rsidP="003C4AA7">
      <w:pPr>
        <w:pStyle w:val="libNormal"/>
        <w:rPr>
          <w:rtl/>
        </w:rPr>
      </w:pPr>
      <w:r>
        <w:rPr>
          <w:rtl/>
        </w:rPr>
        <w:t>وروى مسلم في نفس الجزء 467 في نفس الباب وفي كتاب الحج / باب التقصير/ في العمرة / مسنداً عن أبي نضرة قال: كنت عند جابر بن عبد الله إذْ أتاه آت</w:t>
      </w:r>
      <w:r w:rsidR="003C4AA7">
        <w:rPr>
          <w:rFonts w:hint="cs"/>
          <w:rtl/>
        </w:rPr>
        <w:t>ٍ</w:t>
      </w:r>
      <w:r>
        <w:rPr>
          <w:rtl/>
        </w:rPr>
        <w:t xml:space="preserve"> فقال: </w:t>
      </w:r>
      <w:r w:rsidR="003C4AA7">
        <w:rPr>
          <w:rFonts w:hint="cs"/>
          <w:rtl/>
        </w:rPr>
        <w:t>ا</w:t>
      </w:r>
      <w:r>
        <w:rPr>
          <w:rtl/>
        </w:rPr>
        <w:t xml:space="preserve">نّ ابن عبّاس وابن الزبير اختلفا في المتعتين، فقال جابر: فعلناهما مع رسول الله </w:t>
      </w:r>
      <w:r w:rsidRPr="00201CCF">
        <w:rPr>
          <w:rStyle w:val="libAlaemChar"/>
          <w:rtl/>
        </w:rPr>
        <w:t>صلى‌الله‌عليه‌وآله‌وسلم</w:t>
      </w:r>
      <w:r>
        <w:rPr>
          <w:rtl/>
        </w:rPr>
        <w:t xml:space="preserve"> ثمّ نهانا عنهما عمر. ورواه أحمد في المسند ج 1 ص 25 بطريق آخر باختلاف يسير في اللفظ</w:t>
      </w:r>
      <w:r w:rsidRPr="000B0BDE">
        <w:rPr>
          <w:rStyle w:val="libFootnotenumChar"/>
          <w:rtl/>
        </w:rPr>
        <w:t>(2)</w:t>
      </w:r>
      <w:r>
        <w:rPr>
          <w:rtl/>
        </w:rPr>
        <w:t>.</w:t>
      </w:r>
    </w:p>
    <w:p w:rsidR="008406C4" w:rsidRDefault="006F739F" w:rsidP="006F739F">
      <w:pPr>
        <w:pStyle w:val="libNormal"/>
        <w:rPr>
          <w:rtl/>
        </w:rPr>
      </w:pPr>
      <w:r>
        <w:rPr>
          <w:rtl/>
        </w:rPr>
        <w:t xml:space="preserve">وروى مسلم في صحيحه نفس الجزء / باب نكاح المتعة/ بسنده عن أبي الزبير قال: سمعت جابر بن عبد الله يقول: كنّا نستمتع بالقبضة من التمر والدقيق الأيام على عهد رسول الله </w:t>
      </w:r>
      <w:r w:rsidRPr="00201CCF">
        <w:rPr>
          <w:rStyle w:val="libAlaemChar"/>
          <w:rtl/>
        </w:rPr>
        <w:t>صلى‌الله‌عليه‌وآله‌وسلم</w:t>
      </w:r>
      <w:r w:rsidR="003C4AA7">
        <w:rPr>
          <w:rtl/>
        </w:rPr>
        <w:t xml:space="preserve"> وأبي بكر، حت</w:t>
      </w:r>
      <w:r>
        <w:rPr>
          <w:rtl/>
        </w:rPr>
        <w:t>ى نهى عمر عنه في شأن عمرو بن حريث</w:t>
      </w:r>
      <w:r w:rsidRPr="000B0BDE">
        <w:rPr>
          <w:rStyle w:val="libFootnotenumChar"/>
          <w:rtl/>
        </w:rPr>
        <w:t>(3)</w:t>
      </w:r>
      <w:r>
        <w:rPr>
          <w:rtl/>
        </w:rPr>
        <w:t>.</w:t>
      </w:r>
    </w:p>
    <w:p w:rsidR="008406C4" w:rsidRDefault="006F739F" w:rsidP="006F739F">
      <w:pPr>
        <w:pStyle w:val="libNormal"/>
        <w:rPr>
          <w:rtl/>
        </w:rPr>
      </w:pPr>
      <w:r>
        <w:rPr>
          <w:rtl/>
        </w:rPr>
        <w:t xml:space="preserve">وفي صحاحكم ومسانيدكم توجد أخبار وروايات كثيرة جداً في هذا الباب لا مجال لذكرها، وكلها تكشف عن عمل الصحابة بالمتعة على عهد رسول الله </w:t>
      </w:r>
      <w:r w:rsidRPr="00201CCF">
        <w:rPr>
          <w:rStyle w:val="libAlaemChar"/>
          <w:rtl/>
        </w:rPr>
        <w:t>صلى‌الله‌عليه‌وآله‌وسلم</w:t>
      </w:r>
      <w:r w:rsidR="00962EB7">
        <w:rPr>
          <w:rtl/>
        </w:rPr>
        <w:t xml:space="preserve"> وأبي بكر وأوائل عهد عمر ثم</w:t>
      </w:r>
      <w:r>
        <w:rPr>
          <w:rtl/>
        </w:rPr>
        <w:t xml:space="preserve"> نهاهم عمر</w:t>
      </w:r>
    </w:p>
    <w:p w:rsidR="006F739F" w:rsidRDefault="006F739F" w:rsidP="006F739F">
      <w:pPr>
        <w:pStyle w:val="libLine"/>
      </w:pPr>
      <w:r>
        <w:rPr>
          <w:rtl/>
        </w:rPr>
        <w:t>____________________</w:t>
      </w:r>
    </w:p>
    <w:p w:rsidR="008406C4" w:rsidRDefault="006F739F" w:rsidP="006F739F">
      <w:pPr>
        <w:pStyle w:val="libFootnote0"/>
        <w:rPr>
          <w:rtl/>
        </w:rPr>
      </w:pPr>
      <w:r>
        <w:rPr>
          <w:rtl/>
        </w:rPr>
        <w:t>1) ورواه</w:t>
      </w:r>
      <w:r w:rsidR="00962EB7">
        <w:rPr>
          <w:rFonts w:hint="cs"/>
          <w:rtl/>
        </w:rPr>
        <w:t xml:space="preserve"> أيضاً</w:t>
      </w:r>
      <w:r>
        <w:rPr>
          <w:rtl/>
        </w:rPr>
        <w:t xml:space="preserve"> أبو داود في صحيحه:ج 13، باب الصداق، ورواه أحمد بن حنبل في مسنده: ج 3/380، ونقله المتقي في كنز العمال: ج 8 /294.</w:t>
      </w:r>
    </w:p>
    <w:p w:rsidR="008406C4" w:rsidRDefault="006F739F" w:rsidP="00962EB7">
      <w:pPr>
        <w:pStyle w:val="libFootnote0"/>
        <w:rPr>
          <w:rtl/>
        </w:rPr>
      </w:pPr>
      <w:r>
        <w:rPr>
          <w:rtl/>
        </w:rPr>
        <w:t xml:space="preserve">2) ورواه احمد </w:t>
      </w:r>
      <w:r w:rsidR="00962EB7">
        <w:rPr>
          <w:rFonts w:hint="cs"/>
          <w:rtl/>
        </w:rPr>
        <w:t>أ</w:t>
      </w:r>
      <w:r>
        <w:rPr>
          <w:rtl/>
        </w:rPr>
        <w:t>يضا</w:t>
      </w:r>
      <w:r w:rsidR="00962EB7">
        <w:rPr>
          <w:rFonts w:hint="cs"/>
          <w:rtl/>
        </w:rPr>
        <w:t>ً</w:t>
      </w:r>
      <w:r>
        <w:rPr>
          <w:rtl/>
        </w:rPr>
        <w:t xml:space="preserve"> في المسند ج 3 /356 و363 باختصار، ورواه </w:t>
      </w:r>
      <w:r w:rsidR="00962EB7">
        <w:rPr>
          <w:rFonts w:hint="cs"/>
          <w:rtl/>
        </w:rPr>
        <w:t>أ</w:t>
      </w:r>
      <w:r>
        <w:rPr>
          <w:rtl/>
        </w:rPr>
        <w:t>يضا</w:t>
      </w:r>
      <w:r w:rsidR="00962EB7">
        <w:rPr>
          <w:rFonts w:hint="cs"/>
          <w:rtl/>
        </w:rPr>
        <w:t>ً</w:t>
      </w:r>
      <w:r>
        <w:rPr>
          <w:rtl/>
        </w:rPr>
        <w:t xml:space="preserve"> البيهقي في سننه ج 7/206 ورواه الطحاوي باختصار في شرح معاني الآثار في كتاب مناسك الحج /401، ورواه المتقي في كنز العمال: ج 8 /294 وقال: أخرجه ابن جرير.</w:t>
      </w:r>
    </w:p>
    <w:p w:rsidR="008406C4" w:rsidRDefault="006F739F" w:rsidP="006F739F">
      <w:pPr>
        <w:pStyle w:val="libFootnote0"/>
        <w:rPr>
          <w:rtl/>
        </w:rPr>
      </w:pPr>
      <w:r>
        <w:rPr>
          <w:rtl/>
        </w:rPr>
        <w:t>3) ورواه البيهقي في سننه ج 7/ باب ما يجوز ان يكون مهرا</w:t>
      </w:r>
      <w:r w:rsidR="00962EB7">
        <w:rPr>
          <w:rFonts w:hint="cs"/>
          <w:rtl/>
        </w:rPr>
        <w:t>ً</w:t>
      </w:r>
      <w:r>
        <w:rPr>
          <w:rtl/>
        </w:rPr>
        <w:t>، وذكره العسقلاني في تهذيب التهذيب: ج 10 /271، ونقله المتقي في كنز العمال:ج 8/294.</w:t>
      </w:r>
    </w:p>
    <w:p w:rsidR="006F739F" w:rsidRDefault="006F739F" w:rsidP="00962EB7">
      <w:pPr>
        <w:pStyle w:val="libFootnoteLeft"/>
      </w:pPr>
      <w:r>
        <w:rPr>
          <w:rtl/>
        </w:rPr>
        <w:t>«المترجم»</w:t>
      </w:r>
    </w:p>
    <w:p w:rsidR="006F739F" w:rsidRDefault="006F739F" w:rsidP="00D96FAA">
      <w:pPr>
        <w:pStyle w:val="libNormal"/>
      </w:pPr>
      <w:r>
        <w:rPr>
          <w:rtl/>
        </w:rPr>
        <w:br w:type="page"/>
      </w:r>
    </w:p>
    <w:p w:rsidR="008406C4" w:rsidRDefault="006F739F" w:rsidP="00962EB7">
      <w:pPr>
        <w:pStyle w:val="libNormal0"/>
        <w:rPr>
          <w:rtl/>
        </w:rPr>
      </w:pPr>
      <w:r>
        <w:rPr>
          <w:rtl/>
        </w:rPr>
        <w:lastRenderedPageBreak/>
        <w:t>عنها وتوعّد من يستمتع بالرجم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CF2173">
      <w:pPr>
        <w:pStyle w:val="libFootnote0"/>
        <w:rPr>
          <w:rtl/>
        </w:rPr>
      </w:pPr>
      <w:r>
        <w:rPr>
          <w:rtl/>
        </w:rPr>
        <w:t>1) تأكيدا لكلام المؤل</w:t>
      </w:r>
      <w:r w:rsidR="00CF2173">
        <w:rPr>
          <w:rFonts w:hint="cs"/>
          <w:rtl/>
        </w:rPr>
        <w:t>ّ</w:t>
      </w:r>
      <w:r>
        <w:rPr>
          <w:rtl/>
        </w:rPr>
        <w:t>ف انقل للقارئ الكريم بعض الروايات التي عثرت عليها في كتب علماء العام</w:t>
      </w:r>
      <w:r w:rsidR="00CF2173">
        <w:rPr>
          <w:rFonts w:hint="cs"/>
          <w:rtl/>
        </w:rPr>
        <w:t>ّ</w:t>
      </w:r>
      <w:r>
        <w:rPr>
          <w:rtl/>
        </w:rPr>
        <w:t>ة فقد ر</w:t>
      </w:r>
      <w:r w:rsidR="00CF2173">
        <w:rPr>
          <w:rFonts w:hint="cs"/>
          <w:rtl/>
        </w:rPr>
        <w:t>َ</w:t>
      </w:r>
      <w:r>
        <w:rPr>
          <w:rtl/>
        </w:rPr>
        <w:t>وى احمد في المسند ج 2/95 بسنده عن سالم فال: كان عبد الله بن عمر يفتي بالذي أنزل الله عز</w:t>
      </w:r>
      <w:r w:rsidR="00CF2173">
        <w:rPr>
          <w:rFonts w:hint="cs"/>
          <w:rtl/>
        </w:rPr>
        <w:t>ّ</w:t>
      </w:r>
      <w:r>
        <w:rPr>
          <w:rtl/>
        </w:rPr>
        <w:t xml:space="preserve"> وجل</w:t>
      </w:r>
      <w:r w:rsidR="00CF2173">
        <w:rPr>
          <w:rFonts w:hint="cs"/>
          <w:rtl/>
        </w:rPr>
        <w:t>ّ</w:t>
      </w:r>
      <w:r>
        <w:rPr>
          <w:rtl/>
        </w:rPr>
        <w:t xml:space="preserve"> من الرخصة بالتمتع، وسن</w:t>
      </w:r>
      <w:r w:rsidR="00CF2173">
        <w:rPr>
          <w:rFonts w:hint="cs"/>
          <w:rtl/>
        </w:rPr>
        <w:t>َّ</w:t>
      </w:r>
      <w:r>
        <w:rPr>
          <w:rtl/>
        </w:rPr>
        <w:t xml:space="preserve"> رسول الله </w:t>
      </w:r>
      <w:r w:rsidRPr="00CF2173">
        <w:rPr>
          <w:rStyle w:val="libFootnoteAlaemChar"/>
          <w:rtl/>
        </w:rPr>
        <w:t>صلى‌الله‌عليه‌وآله</w:t>
      </w:r>
      <w:r>
        <w:rPr>
          <w:rtl/>
        </w:rPr>
        <w:t xml:space="preserve"> فيه، فيقول ناس</w:t>
      </w:r>
      <w:r w:rsidR="00CF2173">
        <w:rPr>
          <w:rFonts w:hint="cs"/>
          <w:rtl/>
        </w:rPr>
        <w:t>ٌ</w:t>
      </w:r>
      <w:r>
        <w:rPr>
          <w:rtl/>
        </w:rPr>
        <w:t xml:space="preserve"> لابن عمر: كيف تخالف أباك وقد نهى عن ذلك! فيقول له عبد الله: ويلكم الا تتقون الله! (الى ان قال) فلم تحرمون ذلك وقد أحل</w:t>
      </w:r>
      <w:r w:rsidR="00CF2173">
        <w:rPr>
          <w:rFonts w:hint="cs"/>
          <w:rtl/>
        </w:rPr>
        <w:t>ّ</w:t>
      </w:r>
      <w:r>
        <w:rPr>
          <w:rtl/>
        </w:rPr>
        <w:t xml:space="preserve">ه الله وعمل به رسول الله </w:t>
      </w:r>
      <w:r w:rsidRPr="00CF2173">
        <w:rPr>
          <w:rStyle w:val="libFootnoteAlaemChar"/>
          <w:rtl/>
        </w:rPr>
        <w:t>صلى‌الله‌عليه‌وآله</w:t>
      </w:r>
      <w:r>
        <w:rPr>
          <w:rtl/>
        </w:rPr>
        <w:t xml:space="preserve">! </w:t>
      </w:r>
      <w:r w:rsidR="00CF2173">
        <w:rPr>
          <w:rFonts w:hint="cs"/>
          <w:rtl/>
        </w:rPr>
        <w:t>أ</w:t>
      </w:r>
      <w:r>
        <w:rPr>
          <w:rtl/>
        </w:rPr>
        <w:t>ف</w:t>
      </w:r>
      <w:r w:rsidR="00CF2173">
        <w:rPr>
          <w:rFonts w:hint="cs"/>
          <w:rtl/>
        </w:rPr>
        <w:t>َ</w:t>
      </w:r>
      <w:r>
        <w:rPr>
          <w:rtl/>
        </w:rPr>
        <w:t xml:space="preserve">رسول الله </w:t>
      </w:r>
      <w:r w:rsidRPr="00CF2173">
        <w:rPr>
          <w:rStyle w:val="libFootnoteAlaemChar"/>
          <w:rtl/>
        </w:rPr>
        <w:t>صلى‌الله‌عليه‌وآله</w:t>
      </w:r>
      <w:r>
        <w:rPr>
          <w:rtl/>
        </w:rPr>
        <w:t xml:space="preserve"> أحق</w:t>
      </w:r>
      <w:r w:rsidR="00CF2173">
        <w:rPr>
          <w:rFonts w:hint="cs"/>
          <w:rtl/>
        </w:rPr>
        <w:t>ّ</w:t>
      </w:r>
      <w:r>
        <w:rPr>
          <w:rtl/>
        </w:rPr>
        <w:t xml:space="preserve"> أن</w:t>
      </w:r>
      <w:r w:rsidR="00CF2173">
        <w:rPr>
          <w:rFonts w:hint="cs"/>
          <w:rtl/>
        </w:rPr>
        <w:t>ّ</w:t>
      </w:r>
      <w:r>
        <w:rPr>
          <w:rtl/>
        </w:rPr>
        <w:t xml:space="preserve"> تت</w:t>
      </w:r>
      <w:r w:rsidR="00CF2173">
        <w:rPr>
          <w:rFonts w:hint="cs"/>
          <w:rtl/>
        </w:rPr>
        <w:t>ّ</w:t>
      </w:r>
      <w:r w:rsidR="00CF2173">
        <w:rPr>
          <w:rtl/>
        </w:rPr>
        <w:t>بعوا س</w:t>
      </w:r>
      <w:r w:rsidR="00CF2173">
        <w:rPr>
          <w:rFonts w:hint="cs"/>
          <w:rtl/>
        </w:rPr>
        <w:t>ُ</w:t>
      </w:r>
      <w:r w:rsidR="00CF2173">
        <w:rPr>
          <w:rtl/>
        </w:rPr>
        <w:t>ن</w:t>
      </w:r>
      <w:r w:rsidR="00CF2173">
        <w:rPr>
          <w:rFonts w:hint="cs"/>
          <w:rtl/>
        </w:rPr>
        <w:t>ّتة</w:t>
      </w:r>
      <w:r>
        <w:rPr>
          <w:rtl/>
        </w:rPr>
        <w:t xml:space="preserve"> أم س</w:t>
      </w:r>
      <w:r w:rsidR="00CF2173">
        <w:rPr>
          <w:rFonts w:hint="cs"/>
          <w:rtl/>
        </w:rPr>
        <w:t>ُ</w:t>
      </w:r>
      <w:r>
        <w:rPr>
          <w:rtl/>
        </w:rPr>
        <w:t>ن</w:t>
      </w:r>
      <w:r w:rsidR="00CF2173">
        <w:rPr>
          <w:rFonts w:hint="cs"/>
          <w:rtl/>
        </w:rPr>
        <w:t>ّ</w:t>
      </w:r>
      <w:r>
        <w:rPr>
          <w:rtl/>
        </w:rPr>
        <w:t>ة عمر!!</w:t>
      </w:r>
    </w:p>
    <w:p w:rsidR="008406C4" w:rsidRDefault="006F739F" w:rsidP="006F739F">
      <w:pPr>
        <w:pStyle w:val="libFootnote0"/>
        <w:rPr>
          <w:rtl/>
        </w:rPr>
      </w:pPr>
      <w:r>
        <w:rPr>
          <w:rtl/>
        </w:rPr>
        <w:t>أقول: وهذه الرواية صريحة بأ</w:t>
      </w:r>
      <w:r w:rsidR="00CF2173">
        <w:rPr>
          <w:rFonts w:hint="cs"/>
          <w:rtl/>
        </w:rPr>
        <w:t>نّ</w:t>
      </w:r>
      <w:r>
        <w:rPr>
          <w:rtl/>
        </w:rPr>
        <w:t xml:space="preserve"> القوم رفضوا سن</w:t>
      </w:r>
      <w:r w:rsidR="00CF2173">
        <w:rPr>
          <w:rFonts w:hint="cs"/>
          <w:rtl/>
        </w:rPr>
        <w:t>ّ</w:t>
      </w:r>
      <w:r>
        <w:rPr>
          <w:rtl/>
        </w:rPr>
        <w:t>ة رسول ال</w:t>
      </w:r>
      <w:r w:rsidR="00CF2173">
        <w:rPr>
          <w:rFonts w:hint="cs"/>
          <w:rtl/>
        </w:rPr>
        <w:t>ل</w:t>
      </w:r>
      <w:r>
        <w:rPr>
          <w:rtl/>
        </w:rPr>
        <w:t xml:space="preserve">ه </w:t>
      </w:r>
      <w:r w:rsidRPr="00CF2173">
        <w:rPr>
          <w:rStyle w:val="libFootnoteAlaemChar"/>
          <w:rtl/>
        </w:rPr>
        <w:t>صلى‌الله‌عليه‌وآله</w:t>
      </w:r>
      <w:r>
        <w:rPr>
          <w:rtl/>
        </w:rPr>
        <w:t xml:space="preserve"> وتمس</w:t>
      </w:r>
      <w:r w:rsidR="00CF2173">
        <w:rPr>
          <w:rFonts w:hint="cs"/>
          <w:rtl/>
        </w:rPr>
        <w:t>ّ</w:t>
      </w:r>
      <w:r>
        <w:rPr>
          <w:rtl/>
        </w:rPr>
        <w:t>كوا بسن</w:t>
      </w:r>
      <w:r w:rsidR="00CF2173">
        <w:rPr>
          <w:rFonts w:hint="cs"/>
          <w:rtl/>
        </w:rPr>
        <w:t>ّ</w:t>
      </w:r>
      <w:r>
        <w:rPr>
          <w:rtl/>
        </w:rPr>
        <w:t>ة عمر، فهم الرافضة، والشيعة هم أهل السنة.</w:t>
      </w:r>
    </w:p>
    <w:p w:rsidR="008406C4" w:rsidRDefault="006F739F" w:rsidP="00CF2173">
      <w:pPr>
        <w:pStyle w:val="libFootnote0"/>
        <w:rPr>
          <w:rtl/>
        </w:rPr>
      </w:pPr>
      <w:r>
        <w:rPr>
          <w:rtl/>
        </w:rPr>
        <w:t>ورعاية</w:t>
      </w:r>
      <w:r w:rsidR="00CF2173">
        <w:rPr>
          <w:rFonts w:hint="cs"/>
          <w:rtl/>
        </w:rPr>
        <w:t>ً</w:t>
      </w:r>
      <w:r>
        <w:rPr>
          <w:rtl/>
        </w:rPr>
        <w:t xml:space="preserve"> للاختصار </w:t>
      </w:r>
      <w:r w:rsidR="00CF2173">
        <w:rPr>
          <w:rFonts w:hint="cs"/>
          <w:rtl/>
        </w:rPr>
        <w:t>أ</w:t>
      </w:r>
      <w:r>
        <w:rPr>
          <w:rtl/>
        </w:rPr>
        <w:t>ذكر لكم المصادر في الموضوع من غير نقل الروايات واذا احببتم فراجعوا:</w:t>
      </w:r>
    </w:p>
    <w:p w:rsidR="008406C4" w:rsidRDefault="006F739F" w:rsidP="00CF2173">
      <w:pPr>
        <w:pStyle w:val="libFootnote0"/>
        <w:rPr>
          <w:rtl/>
        </w:rPr>
      </w:pPr>
      <w:r>
        <w:rPr>
          <w:rtl/>
        </w:rPr>
        <w:t>صحيح البخاري / كتاب التفسير / باب فمن تمت</w:t>
      </w:r>
      <w:r w:rsidR="00CF2173">
        <w:rPr>
          <w:rFonts w:hint="cs"/>
          <w:rtl/>
        </w:rPr>
        <w:t>ّ</w:t>
      </w:r>
      <w:r>
        <w:rPr>
          <w:rtl/>
        </w:rPr>
        <w:t xml:space="preserve">ع بالعمرة </w:t>
      </w:r>
      <w:r w:rsidR="00CF2173">
        <w:rPr>
          <w:rFonts w:hint="cs"/>
          <w:rtl/>
        </w:rPr>
        <w:t>ا</w:t>
      </w:r>
      <w:r>
        <w:rPr>
          <w:rtl/>
        </w:rPr>
        <w:t xml:space="preserve">لى الحج وكتاب النكاح وكتاب التوحيد / باب قول الله تعالى: </w:t>
      </w:r>
      <w:r w:rsidRPr="00CF2173">
        <w:rPr>
          <w:rStyle w:val="libFootnoteAlaemChar"/>
          <w:rtl/>
        </w:rPr>
        <w:t>(</w:t>
      </w:r>
      <w:r w:rsidR="00CF2173" w:rsidRPr="00CF2173">
        <w:rPr>
          <w:rStyle w:val="libFootnoteAieChar"/>
          <w:rFonts w:hint="eastAsia"/>
          <w:rtl/>
        </w:rPr>
        <w:t>هُوَ</w:t>
      </w:r>
      <w:r w:rsidR="00CF2173" w:rsidRPr="00CF2173">
        <w:rPr>
          <w:rStyle w:val="libFootnoteAieChar"/>
          <w:rtl/>
        </w:rPr>
        <w:t xml:space="preserve"> اللَّهُ الْخَالِقُ الْبَارِئُ الْمُصَوِّرُ</w:t>
      </w:r>
      <w:r w:rsidRPr="00CF2173">
        <w:rPr>
          <w:rStyle w:val="libFootnoteAlaemChar"/>
          <w:rtl/>
        </w:rPr>
        <w:t>)</w:t>
      </w:r>
      <w:r>
        <w:rPr>
          <w:rtl/>
        </w:rPr>
        <w:t>.</w:t>
      </w:r>
    </w:p>
    <w:p w:rsidR="008406C4" w:rsidRDefault="006F739F" w:rsidP="006F739F">
      <w:pPr>
        <w:pStyle w:val="libFootnote0"/>
        <w:rPr>
          <w:rtl/>
        </w:rPr>
      </w:pPr>
      <w:r>
        <w:rPr>
          <w:rtl/>
        </w:rPr>
        <w:t>صحيح مسلم / كتاب الحج / باب جواز التمتع وباب التقصير في العمرة، وفي كتاب النكاح / باب نكاح المتعة.</w:t>
      </w:r>
    </w:p>
    <w:p w:rsidR="008406C4" w:rsidRDefault="006F739F" w:rsidP="006F739F">
      <w:pPr>
        <w:pStyle w:val="libFootnote0"/>
        <w:rPr>
          <w:rtl/>
        </w:rPr>
      </w:pPr>
      <w:r>
        <w:rPr>
          <w:rtl/>
        </w:rPr>
        <w:t>صحيح ابن ماجة صفحة 220 باب التمتع بالعمرة إلى الحج.</w:t>
      </w:r>
    </w:p>
    <w:p w:rsidR="008406C4" w:rsidRDefault="006F739F" w:rsidP="006F739F">
      <w:pPr>
        <w:pStyle w:val="libFootnote0"/>
        <w:rPr>
          <w:rtl/>
        </w:rPr>
      </w:pPr>
      <w:r>
        <w:rPr>
          <w:rtl/>
        </w:rPr>
        <w:t>صحيح الترمذي:ج 1 / باب ماجاء في التمتع.</w:t>
      </w:r>
    </w:p>
    <w:p w:rsidR="008406C4" w:rsidRDefault="006F739F" w:rsidP="006F739F">
      <w:pPr>
        <w:pStyle w:val="libFootnote0"/>
        <w:rPr>
          <w:rtl/>
        </w:rPr>
      </w:pPr>
      <w:r>
        <w:rPr>
          <w:rtl/>
        </w:rPr>
        <w:t>صحيح النسائي: ج 2 في القرآن.</w:t>
      </w:r>
    </w:p>
    <w:p w:rsidR="008406C4" w:rsidRDefault="006F739F" w:rsidP="00CF2173">
      <w:pPr>
        <w:pStyle w:val="libFootnote0"/>
        <w:rPr>
          <w:rtl/>
        </w:rPr>
      </w:pPr>
      <w:r>
        <w:rPr>
          <w:rtl/>
        </w:rPr>
        <w:t xml:space="preserve">مسند </w:t>
      </w:r>
      <w:r w:rsidR="00CF2173">
        <w:rPr>
          <w:rFonts w:hint="cs"/>
          <w:rtl/>
        </w:rPr>
        <w:t>أ</w:t>
      </w:r>
      <w:r>
        <w:rPr>
          <w:rtl/>
        </w:rPr>
        <w:t>حمد بن حنبل</w:t>
      </w:r>
      <w:r w:rsidR="00CF2173">
        <w:rPr>
          <w:rFonts w:hint="cs"/>
          <w:rtl/>
        </w:rPr>
        <w:t>:</w:t>
      </w:r>
      <w:r>
        <w:rPr>
          <w:rtl/>
        </w:rPr>
        <w:t xml:space="preserve"> ج 3/325</w:t>
      </w:r>
      <w:r>
        <w:rPr>
          <w:rFonts w:hint="cs"/>
          <w:rtl/>
        </w:rPr>
        <w:t xml:space="preserve"> </w:t>
      </w:r>
      <w:r>
        <w:rPr>
          <w:rtl/>
        </w:rPr>
        <w:t>و3</w:t>
      </w:r>
      <w:r w:rsidR="00CF2173">
        <w:rPr>
          <w:rFonts w:hint="cs"/>
          <w:rtl/>
        </w:rPr>
        <w:t>5</w:t>
      </w:r>
      <w:r>
        <w:rPr>
          <w:rtl/>
        </w:rPr>
        <w:t>6</w:t>
      </w:r>
      <w:r>
        <w:rPr>
          <w:rFonts w:hint="cs"/>
          <w:rtl/>
        </w:rPr>
        <w:t xml:space="preserve"> </w:t>
      </w:r>
      <w:r>
        <w:rPr>
          <w:rtl/>
        </w:rPr>
        <w:t xml:space="preserve">و363 و380 وفي ج 4 /429 </w:t>
      </w:r>
      <w:r>
        <w:rPr>
          <w:rFonts w:hint="cs"/>
          <w:rtl/>
        </w:rPr>
        <w:t xml:space="preserve">و </w:t>
      </w:r>
      <w:r>
        <w:rPr>
          <w:rtl/>
        </w:rPr>
        <w:t>434 و436 و438 و439 وفي ج 1/52.</w:t>
      </w:r>
    </w:p>
    <w:p w:rsidR="008406C4" w:rsidRDefault="006F739F" w:rsidP="00CF2173">
      <w:pPr>
        <w:pStyle w:val="libFootnote0"/>
        <w:rPr>
          <w:rtl/>
        </w:rPr>
      </w:pPr>
      <w:r>
        <w:rPr>
          <w:rtl/>
        </w:rPr>
        <w:t xml:space="preserve">مسند </w:t>
      </w:r>
      <w:r w:rsidR="00CF2173">
        <w:rPr>
          <w:rFonts w:hint="cs"/>
          <w:rtl/>
        </w:rPr>
        <w:t>أ</w:t>
      </w:r>
      <w:r>
        <w:rPr>
          <w:rtl/>
        </w:rPr>
        <w:t xml:space="preserve">بي داود الطيالسي:ج 8 /240 وفي ج 7/217، روى بسنده عن مسلم القرشي قال: دخلنا على أسماء بنت أبي بكر فسألناها عن متعة النساء. فقالت: فعلناها على عهد النبي </w:t>
      </w:r>
      <w:r w:rsidRPr="00CF2173">
        <w:rPr>
          <w:rStyle w:val="libFootnoteAlaemChar"/>
          <w:rtl/>
        </w:rPr>
        <w:t>صلى‌الله‌عليه‌وآله</w:t>
      </w:r>
      <w:r>
        <w:rPr>
          <w:rtl/>
        </w:rPr>
        <w:t>.</w:t>
      </w:r>
    </w:p>
    <w:p w:rsidR="006F739F" w:rsidRDefault="006F739F" w:rsidP="006F739F">
      <w:pPr>
        <w:pStyle w:val="libFootnote0"/>
      </w:pPr>
      <w:r>
        <w:rPr>
          <w:rtl/>
        </w:rPr>
        <w:t>وفي ج 8/247. =</w:t>
      </w:r>
    </w:p>
    <w:p w:rsidR="006F739F" w:rsidRDefault="006F739F" w:rsidP="00D96FAA">
      <w:pPr>
        <w:pStyle w:val="libNormal"/>
      </w:pPr>
      <w:r>
        <w:rPr>
          <w:rtl/>
        </w:rPr>
        <w:br w:type="page"/>
      </w:r>
    </w:p>
    <w:p w:rsidR="00CF2173" w:rsidRDefault="00CF2173" w:rsidP="00CF217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سنن البيهقي: ج 5 / 21 وج 7 / باب نكاح المتعة / روى فيه بسنده بطريقين عن عمر قال: متعتان كانتا على عهد رسول الله وأنا أنهى عنهما وأعاقب عليهما، أحداهما متعة النساء ولا أقدر على رجل تزو</w:t>
      </w:r>
      <w:r w:rsidR="00CF2173">
        <w:rPr>
          <w:rFonts w:hint="cs"/>
          <w:rtl/>
        </w:rPr>
        <w:t>ّ</w:t>
      </w:r>
      <w:r>
        <w:rPr>
          <w:rtl/>
        </w:rPr>
        <w:t>ج امرأة</w:t>
      </w:r>
      <w:r w:rsidR="00CF2173">
        <w:rPr>
          <w:rFonts w:hint="cs"/>
          <w:rtl/>
        </w:rPr>
        <w:t>ً</w:t>
      </w:r>
      <w:r>
        <w:rPr>
          <w:rtl/>
        </w:rPr>
        <w:t xml:space="preserve"> إلى أجل إل</w:t>
      </w:r>
      <w:r w:rsidR="00CF2173">
        <w:rPr>
          <w:rFonts w:hint="cs"/>
          <w:rtl/>
        </w:rPr>
        <w:t>ّ</w:t>
      </w:r>
      <w:r>
        <w:rPr>
          <w:rtl/>
        </w:rPr>
        <w:t>ا غي</w:t>
      </w:r>
      <w:r w:rsidR="00CF2173">
        <w:rPr>
          <w:rFonts w:hint="cs"/>
          <w:rtl/>
        </w:rPr>
        <w:t>ّ</w:t>
      </w:r>
      <w:r>
        <w:rPr>
          <w:rtl/>
        </w:rPr>
        <w:t>بته بالحجارة، والأخرى متعة الحج، افصلوا حج</w:t>
      </w:r>
      <w:r w:rsidR="00CF2173">
        <w:rPr>
          <w:rFonts w:hint="cs"/>
          <w:rtl/>
        </w:rPr>
        <w:t>ّ</w:t>
      </w:r>
      <w:r>
        <w:rPr>
          <w:rtl/>
        </w:rPr>
        <w:t>كم عن ع</w:t>
      </w:r>
      <w:r w:rsidR="00CF2173">
        <w:rPr>
          <w:rFonts w:hint="cs"/>
          <w:rtl/>
        </w:rPr>
        <w:t>ُ</w:t>
      </w:r>
      <w:r>
        <w:rPr>
          <w:rtl/>
        </w:rPr>
        <w:t>مرتكم فإن</w:t>
      </w:r>
      <w:r w:rsidR="00CF2173">
        <w:rPr>
          <w:rFonts w:hint="cs"/>
          <w:rtl/>
        </w:rPr>
        <w:t>ّ</w:t>
      </w:r>
      <w:r>
        <w:rPr>
          <w:rtl/>
        </w:rPr>
        <w:t>ه أتم</w:t>
      </w:r>
      <w:r w:rsidR="00CF2173">
        <w:rPr>
          <w:rFonts w:hint="cs"/>
          <w:rtl/>
        </w:rPr>
        <w:t>ّ</w:t>
      </w:r>
      <w:r>
        <w:rPr>
          <w:rtl/>
        </w:rPr>
        <w:t xml:space="preserve"> لحج</w:t>
      </w:r>
      <w:r w:rsidR="00CF2173">
        <w:rPr>
          <w:rFonts w:hint="cs"/>
          <w:rtl/>
        </w:rPr>
        <w:t>ّ</w:t>
      </w:r>
      <w:r>
        <w:rPr>
          <w:rtl/>
        </w:rPr>
        <w:t>كم وأتم</w:t>
      </w:r>
      <w:r w:rsidR="00CF2173">
        <w:rPr>
          <w:rFonts w:hint="cs"/>
          <w:rtl/>
        </w:rPr>
        <w:t>ّ</w:t>
      </w:r>
      <w:r>
        <w:rPr>
          <w:rtl/>
        </w:rPr>
        <w:t xml:space="preserve"> لع</w:t>
      </w:r>
      <w:r w:rsidR="00CF2173">
        <w:rPr>
          <w:rFonts w:hint="cs"/>
          <w:rtl/>
        </w:rPr>
        <w:t>ُ</w:t>
      </w:r>
      <w:r>
        <w:rPr>
          <w:rtl/>
        </w:rPr>
        <w:t>مرتكم. ورواه الطحاوي في شرح معاني الآثار / كتاب مناسك الحج: ص 401، وذكره المتقي في الكنز: ج 8 / 294 بطريقين وقال: أخرجهما ابن جرير، ورواه جمع آخر من الأعلام.</w:t>
      </w:r>
    </w:p>
    <w:p w:rsidR="00592CF3" w:rsidRDefault="006F739F" w:rsidP="006F739F">
      <w:pPr>
        <w:pStyle w:val="libFootnote0"/>
        <w:rPr>
          <w:rtl/>
        </w:rPr>
      </w:pPr>
      <w:r>
        <w:rPr>
          <w:rtl/>
        </w:rPr>
        <w:t>سنن البيهقي: ج 5 / 16 وروى في صفحة 21 عن ابن عمر بطريقين أن</w:t>
      </w:r>
      <w:r w:rsidR="00CF2173">
        <w:rPr>
          <w:rFonts w:hint="cs"/>
          <w:rtl/>
        </w:rPr>
        <w:t>ّ</w:t>
      </w:r>
      <w:r>
        <w:rPr>
          <w:rtl/>
        </w:rPr>
        <w:t>ه كان يفتي بالمتعة فقيل له: أتخالف أباك وقد نهى عنها؟ قال لهم ابن عمر: ويلكم ألا تتقون الله.. فل</w:t>
      </w:r>
      <w:r w:rsidR="00CF2173">
        <w:rPr>
          <w:rFonts w:hint="cs"/>
          <w:rtl/>
        </w:rPr>
        <w:t>ِ</w:t>
      </w:r>
      <w:r>
        <w:rPr>
          <w:rtl/>
        </w:rPr>
        <w:t>م</w:t>
      </w:r>
      <w:r w:rsidR="00CF2173">
        <w:rPr>
          <w:rFonts w:hint="cs"/>
          <w:rtl/>
        </w:rPr>
        <w:t>َ</w:t>
      </w:r>
      <w:r>
        <w:rPr>
          <w:rtl/>
        </w:rPr>
        <w:t xml:space="preserve"> يحر</w:t>
      </w:r>
      <w:r w:rsidR="00CF2173">
        <w:rPr>
          <w:rFonts w:hint="cs"/>
          <w:rtl/>
        </w:rPr>
        <w:t>ّ</w:t>
      </w:r>
      <w:r>
        <w:rPr>
          <w:rtl/>
        </w:rPr>
        <w:t>مون ذلك وقد أحل</w:t>
      </w:r>
      <w:r w:rsidR="00CF2173">
        <w:rPr>
          <w:rFonts w:hint="cs"/>
          <w:rtl/>
        </w:rPr>
        <w:t>ّ</w:t>
      </w:r>
      <w:r>
        <w:rPr>
          <w:rtl/>
        </w:rPr>
        <w:t xml:space="preserve">ه الله وعمل به رسول الله </w:t>
      </w:r>
      <w:r w:rsidRPr="00592CF3">
        <w:rPr>
          <w:rStyle w:val="libFootnoteAlaemChar"/>
          <w:rtl/>
        </w:rPr>
        <w:t>صلى‌الله‌عليه‌وآله</w:t>
      </w:r>
      <w:r>
        <w:rPr>
          <w:rtl/>
        </w:rPr>
        <w:t xml:space="preserve">، أ فرسول الله </w:t>
      </w:r>
      <w:r w:rsidRPr="00592CF3">
        <w:rPr>
          <w:rStyle w:val="libFootnoteAlaemChar"/>
          <w:rtl/>
        </w:rPr>
        <w:t>صلى‌الله‌عليه‌وآله</w:t>
      </w:r>
      <w:r>
        <w:rPr>
          <w:rtl/>
        </w:rPr>
        <w:t xml:space="preserve"> أح</w:t>
      </w:r>
      <w:r w:rsidR="00CF2173">
        <w:rPr>
          <w:rFonts w:hint="cs"/>
          <w:rtl/>
        </w:rPr>
        <w:t>َ</w:t>
      </w:r>
      <w:r>
        <w:rPr>
          <w:rtl/>
        </w:rPr>
        <w:t>ق</w:t>
      </w:r>
      <w:r w:rsidR="00CF2173">
        <w:rPr>
          <w:rFonts w:hint="cs"/>
          <w:rtl/>
        </w:rPr>
        <w:t>ّ</w:t>
      </w:r>
      <w:r>
        <w:rPr>
          <w:rtl/>
        </w:rPr>
        <w:t xml:space="preserve"> أن تتب</w:t>
      </w:r>
      <w:r w:rsidR="00CF2173">
        <w:rPr>
          <w:rFonts w:hint="cs"/>
          <w:rtl/>
        </w:rPr>
        <w:t>ّ</w:t>
      </w:r>
      <w:r>
        <w:rPr>
          <w:rtl/>
        </w:rPr>
        <w:t>عوا س</w:t>
      </w:r>
      <w:r w:rsidR="00CF2173">
        <w:rPr>
          <w:rFonts w:hint="cs"/>
          <w:rtl/>
        </w:rPr>
        <w:t>ُ</w:t>
      </w:r>
      <w:r>
        <w:rPr>
          <w:rtl/>
        </w:rPr>
        <w:t>ن</w:t>
      </w:r>
      <w:r w:rsidR="00CF2173">
        <w:rPr>
          <w:rFonts w:hint="cs"/>
          <w:rtl/>
        </w:rPr>
        <w:t>ّ</w:t>
      </w:r>
      <w:r>
        <w:rPr>
          <w:rtl/>
        </w:rPr>
        <w:t>ته أم سن</w:t>
      </w:r>
      <w:r w:rsidR="00CF2173">
        <w:rPr>
          <w:rFonts w:hint="cs"/>
          <w:rtl/>
        </w:rPr>
        <w:t>ّ</w:t>
      </w:r>
      <w:r>
        <w:rPr>
          <w:rtl/>
        </w:rPr>
        <w:t>ة عمر!! وفي الرواية الثانية قال: أف</w:t>
      </w:r>
      <w:r w:rsidR="00592CF3">
        <w:rPr>
          <w:rFonts w:hint="cs"/>
          <w:rtl/>
        </w:rPr>
        <w:t>َ</w:t>
      </w:r>
      <w:r>
        <w:rPr>
          <w:rtl/>
        </w:rPr>
        <w:t>كتاب الله عز</w:t>
      </w:r>
      <w:r w:rsidR="00592CF3">
        <w:rPr>
          <w:rFonts w:hint="cs"/>
          <w:rtl/>
        </w:rPr>
        <w:t>ّ</w:t>
      </w:r>
      <w:r>
        <w:rPr>
          <w:rtl/>
        </w:rPr>
        <w:t xml:space="preserve"> وجل</w:t>
      </w:r>
      <w:r w:rsidR="00592CF3">
        <w:rPr>
          <w:rFonts w:hint="cs"/>
          <w:rtl/>
        </w:rPr>
        <w:t>ّ</w:t>
      </w:r>
      <w:r>
        <w:rPr>
          <w:rtl/>
        </w:rPr>
        <w:t xml:space="preserve"> أحق</w:t>
      </w:r>
      <w:r w:rsidR="00592CF3">
        <w:rPr>
          <w:rFonts w:hint="cs"/>
          <w:rtl/>
        </w:rPr>
        <w:t>ّ</w:t>
      </w:r>
      <w:r>
        <w:rPr>
          <w:rtl/>
        </w:rPr>
        <w:t xml:space="preserve"> أن ي</w:t>
      </w:r>
      <w:r w:rsidR="00592CF3">
        <w:rPr>
          <w:rFonts w:hint="cs"/>
          <w:rtl/>
        </w:rPr>
        <w:t>ُ</w:t>
      </w:r>
      <w:r>
        <w:rPr>
          <w:rtl/>
        </w:rPr>
        <w:t xml:space="preserve">تبع أم </w:t>
      </w:r>
      <w:r w:rsidR="00592CF3">
        <w:rPr>
          <w:rFonts w:hint="cs"/>
          <w:rtl/>
        </w:rPr>
        <w:t xml:space="preserve">سنّة </w:t>
      </w:r>
      <w:r>
        <w:rPr>
          <w:rtl/>
        </w:rPr>
        <w:t>عمر!</w:t>
      </w:r>
      <w:r w:rsidR="00592CF3">
        <w:rPr>
          <w:rFonts w:hint="cs"/>
          <w:rtl/>
        </w:rPr>
        <w:t>!</w:t>
      </w:r>
    </w:p>
    <w:p w:rsidR="008406C4" w:rsidRDefault="006F739F" w:rsidP="006F739F">
      <w:pPr>
        <w:pStyle w:val="libFootnote0"/>
        <w:rPr>
          <w:rtl/>
        </w:rPr>
      </w:pPr>
      <w:r>
        <w:rPr>
          <w:rtl/>
        </w:rPr>
        <w:t>سنن الدرامي ج 2 / 35 روى بسنده عن محمد بن عبد الله بن نوفل قال: سمعت عام ح</w:t>
      </w:r>
      <w:r w:rsidR="00592CF3">
        <w:rPr>
          <w:rFonts w:hint="cs"/>
          <w:rtl/>
        </w:rPr>
        <w:t>َ</w:t>
      </w:r>
      <w:r>
        <w:rPr>
          <w:rtl/>
        </w:rPr>
        <w:t>ج</w:t>
      </w:r>
      <w:r w:rsidR="00592CF3">
        <w:rPr>
          <w:rFonts w:hint="cs"/>
          <w:rtl/>
        </w:rPr>
        <w:t>َّ</w:t>
      </w:r>
      <w:r>
        <w:rPr>
          <w:rtl/>
        </w:rPr>
        <w:t xml:space="preserve"> معاوية يسأل سعد بن مالك كيف تقول بالتمتع بالعمرة إلى الحج؟ قال حسنة جميلة. فقال: كان عمر ينهى عنها، فأنت خير</w:t>
      </w:r>
      <w:r w:rsidR="00592CF3">
        <w:rPr>
          <w:rFonts w:hint="cs"/>
          <w:rtl/>
        </w:rPr>
        <w:t>ٌ</w:t>
      </w:r>
      <w:r>
        <w:rPr>
          <w:rtl/>
        </w:rPr>
        <w:t xml:space="preserve"> من عمر! قال: عمر خير</w:t>
      </w:r>
      <w:r w:rsidR="00592CF3">
        <w:rPr>
          <w:rFonts w:hint="cs"/>
          <w:rtl/>
        </w:rPr>
        <w:t>ٌ</w:t>
      </w:r>
      <w:r>
        <w:rPr>
          <w:rtl/>
        </w:rPr>
        <w:t xml:space="preserve"> منس وقد فعل ذلك النبي</w:t>
      </w:r>
      <w:r w:rsidR="00592CF3">
        <w:rPr>
          <w:rFonts w:hint="cs"/>
          <w:rtl/>
        </w:rPr>
        <w:t xml:space="preserve"> </w:t>
      </w:r>
      <w:r w:rsidRPr="00592CF3">
        <w:rPr>
          <w:rStyle w:val="libFootnoteAlaemChar"/>
          <w:rtl/>
        </w:rPr>
        <w:t>صلى‌الله‌عليه‌وآله</w:t>
      </w:r>
      <w:r>
        <w:rPr>
          <w:rtl/>
        </w:rPr>
        <w:t xml:space="preserve"> وهو خير</w:t>
      </w:r>
      <w:r w:rsidR="00592CF3">
        <w:rPr>
          <w:rFonts w:hint="cs"/>
          <w:rtl/>
        </w:rPr>
        <w:t>ٌ</w:t>
      </w:r>
      <w:r>
        <w:rPr>
          <w:rtl/>
        </w:rPr>
        <w:t xml:space="preserve"> من عمر.</w:t>
      </w:r>
    </w:p>
    <w:p w:rsidR="008406C4" w:rsidRDefault="006F739F" w:rsidP="006F739F">
      <w:pPr>
        <w:pStyle w:val="libFootnote0"/>
        <w:rPr>
          <w:rtl/>
        </w:rPr>
      </w:pPr>
      <w:r>
        <w:rPr>
          <w:rtl/>
        </w:rPr>
        <w:t>ومن المصادر في الموضوع: شرح معاني الآثار للطحاوي في كتاب مناسك الحج ص 373 و 374 و 401 وفي كتاب النكاح/ باب نكاح المتعة روى بسنده عن سعيد ابن جبير مضمون الرواية الآتية في مسند أحمد.</w:t>
      </w:r>
    </w:p>
    <w:p w:rsidR="006F739F" w:rsidRDefault="006F739F" w:rsidP="00592CF3">
      <w:pPr>
        <w:pStyle w:val="libFootnote0"/>
      </w:pPr>
      <w:r>
        <w:rPr>
          <w:rtl/>
        </w:rPr>
        <w:t>وفي مسند أحمد: ج 4 / 3 روى بسنده عن أبي إسحاق بن يسار قال:إن</w:t>
      </w:r>
      <w:r w:rsidR="00592CF3">
        <w:rPr>
          <w:rFonts w:hint="cs"/>
          <w:rtl/>
        </w:rPr>
        <w:t>ّ</w:t>
      </w:r>
      <w:r>
        <w:rPr>
          <w:rtl/>
        </w:rPr>
        <w:t>ا لبمك</w:t>
      </w:r>
      <w:r w:rsidR="00592CF3">
        <w:rPr>
          <w:rFonts w:hint="cs"/>
          <w:rtl/>
        </w:rPr>
        <w:t>ّ</w:t>
      </w:r>
      <w:r>
        <w:rPr>
          <w:rtl/>
        </w:rPr>
        <w:t>ة إذ خرج علينا عبدالله بن الزبير فنهى عن التمتع بالعمرة إلى الحج وأنكر أن</w:t>
      </w:r>
      <w:r w:rsidR="00592CF3">
        <w:rPr>
          <w:rFonts w:hint="cs"/>
          <w:rtl/>
        </w:rPr>
        <w:t>ْ</w:t>
      </w:r>
      <w:r>
        <w:rPr>
          <w:rtl/>
        </w:rPr>
        <w:t xml:space="preserve"> يكون الناس صنعوا ذلك مع رسول الله </w:t>
      </w:r>
      <w:r w:rsidRPr="00592CF3">
        <w:rPr>
          <w:rStyle w:val="libFootnoteAlaemChar"/>
          <w:rtl/>
        </w:rPr>
        <w:t>صلى‌الله‌عليه‌وآله</w:t>
      </w:r>
      <w:r w:rsidR="00592CF3">
        <w:rPr>
          <w:rtl/>
        </w:rPr>
        <w:t>.</w:t>
      </w:r>
      <w:r>
        <w:rPr>
          <w:rtl/>
        </w:rPr>
        <w:t xml:space="preserve"> فبلغ ذلك عبدالله بن عباس فقال: وما علم ابن</w:t>
      </w:r>
      <w:r w:rsidR="00592CF3">
        <w:rPr>
          <w:rFonts w:hint="cs"/>
          <w:rtl/>
        </w:rPr>
        <w:t xml:space="preserve"> </w:t>
      </w:r>
      <w:r>
        <w:rPr>
          <w:rtl/>
        </w:rPr>
        <w:t>= &lt;</w:t>
      </w:r>
    </w:p>
    <w:p w:rsidR="006F739F" w:rsidRDefault="006F739F" w:rsidP="00D96FAA">
      <w:pPr>
        <w:pStyle w:val="libNormal"/>
      </w:pPr>
      <w:r>
        <w:rPr>
          <w:rtl/>
        </w:rPr>
        <w:br w:type="page"/>
      </w:r>
    </w:p>
    <w:p w:rsidR="00CF4ABA" w:rsidRDefault="00CF4ABA" w:rsidP="00CF4ABA">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الزبير بهذا، فليرجع إلى أمه أسماء بنت أبي بكر فليسألها فإن لم يكن الزبير رجع إليها حلالا</w:t>
      </w:r>
      <w:r w:rsidR="00CF4ABA">
        <w:rPr>
          <w:rFonts w:hint="cs"/>
          <w:rtl/>
        </w:rPr>
        <w:t>ً</w:t>
      </w:r>
      <w:r>
        <w:rPr>
          <w:rtl/>
        </w:rPr>
        <w:t xml:space="preserve"> و حل</w:t>
      </w:r>
      <w:r w:rsidR="00CF4ABA">
        <w:rPr>
          <w:rFonts w:hint="cs"/>
          <w:rtl/>
        </w:rPr>
        <w:t>ّ</w:t>
      </w:r>
      <w:r>
        <w:rPr>
          <w:rtl/>
        </w:rPr>
        <w:t>ت</w:t>
      </w:r>
      <w:r w:rsidR="00CF4ABA">
        <w:rPr>
          <w:rFonts w:hint="cs"/>
          <w:rtl/>
        </w:rPr>
        <w:t>ْ</w:t>
      </w:r>
      <w:r>
        <w:rPr>
          <w:rtl/>
        </w:rPr>
        <w:t>. فبلغ ذلك أسماء، فقالت: يغفر الله</w:t>
      </w:r>
      <w:r w:rsidR="00CF4ABA">
        <w:rPr>
          <w:rFonts w:hint="cs"/>
          <w:rtl/>
        </w:rPr>
        <w:t>ُ</w:t>
      </w:r>
      <w:r>
        <w:rPr>
          <w:rtl/>
        </w:rPr>
        <w:t xml:space="preserve"> لابن عباس والله لقد أفحش، قد والله صدق ابن عباس لقد حل</w:t>
      </w:r>
      <w:r w:rsidR="00CF4ABA">
        <w:rPr>
          <w:rFonts w:hint="cs"/>
          <w:rtl/>
        </w:rPr>
        <w:t>ّ</w:t>
      </w:r>
      <w:r>
        <w:rPr>
          <w:rtl/>
        </w:rPr>
        <w:t>وا وأخللنا وأصابوا النساء.</w:t>
      </w:r>
    </w:p>
    <w:p w:rsidR="008406C4" w:rsidRDefault="006F739F" w:rsidP="006F739F">
      <w:pPr>
        <w:pStyle w:val="libFootnote0"/>
        <w:rPr>
          <w:rtl/>
        </w:rPr>
      </w:pPr>
      <w:r>
        <w:rPr>
          <w:rtl/>
        </w:rPr>
        <w:t>كتاب الموط</w:t>
      </w:r>
      <w:r w:rsidR="00CF4ABA">
        <w:rPr>
          <w:rFonts w:hint="cs"/>
          <w:rtl/>
        </w:rPr>
        <w:t>َّ</w:t>
      </w:r>
      <w:r>
        <w:rPr>
          <w:rtl/>
        </w:rPr>
        <w:t>أ لمالك بن أنس إمام المذهب المالكي / في قسم الحج / باب ما جاء في التمتع.</w:t>
      </w:r>
    </w:p>
    <w:p w:rsidR="008406C4" w:rsidRDefault="006F739F" w:rsidP="00CF4ABA">
      <w:pPr>
        <w:pStyle w:val="libFootnote0"/>
        <w:rPr>
          <w:rtl/>
        </w:rPr>
      </w:pPr>
      <w:r>
        <w:rPr>
          <w:rtl/>
        </w:rPr>
        <w:t xml:space="preserve">ومسند محمد بن </w:t>
      </w:r>
      <w:r w:rsidR="00CF4ABA">
        <w:rPr>
          <w:rFonts w:hint="cs"/>
          <w:rtl/>
        </w:rPr>
        <w:t>إ</w:t>
      </w:r>
      <w:r>
        <w:rPr>
          <w:rtl/>
        </w:rPr>
        <w:t>دريس الشافعي إمام المذهب الشافعي: ص 94 و 216.</w:t>
      </w:r>
    </w:p>
    <w:p w:rsidR="008406C4" w:rsidRDefault="006F739F" w:rsidP="006F739F">
      <w:pPr>
        <w:pStyle w:val="libFootnote0"/>
        <w:rPr>
          <w:rtl/>
        </w:rPr>
      </w:pPr>
      <w:r>
        <w:rPr>
          <w:rtl/>
        </w:rPr>
        <w:t xml:space="preserve">كنز العمال: ج 8 / 293 روى ابن عمر قال: قال عمر: متعتان كانتا على عهد رسول الله </w:t>
      </w:r>
      <w:r w:rsidRPr="00CF4ABA">
        <w:rPr>
          <w:rStyle w:val="libFootnoteAlaemChar"/>
          <w:rtl/>
        </w:rPr>
        <w:t xml:space="preserve">صلى‌الله‌عليه‌وآله </w:t>
      </w:r>
      <w:r>
        <w:rPr>
          <w:rtl/>
        </w:rPr>
        <w:t>أنا أنهى عنهما وأعاقب عليهما: متعة النساء ومتعة الحج. وفي صفحة 294 عن أبي قلابة وقال فيه: أنا أنهى عنهما وأضرب</w:t>
      </w:r>
      <w:r w:rsidR="00CF4ABA">
        <w:rPr>
          <w:rFonts w:hint="cs"/>
          <w:rtl/>
        </w:rPr>
        <w:t>ُ</w:t>
      </w:r>
      <w:r>
        <w:rPr>
          <w:rtl/>
        </w:rPr>
        <w:t xml:space="preserve"> فيهما. (قال) أخرجه ابن جرير وابن عساكر.</w:t>
      </w:r>
    </w:p>
    <w:p w:rsidR="008406C4" w:rsidRDefault="006F739F" w:rsidP="00CF4ABA">
      <w:pPr>
        <w:pStyle w:val="libFootnote0"/>
        <w:rPr>
          <w:rtl/>
        </w:rPr>
      </w:pPr>
      <w:r>
        <w:rPr>
          <w:rtl/>
        </w:rPr>
        <w:t>ال</w:t>
      </w:r>
      <w:r w:rsidR="00CF4ABA">
        <w:rPr>
          <w:rFonts w:hint="cs"/>
          <w:rtl/>
        </w:rPr>
        <w:t>إ</w:t>
      </w:r>
      <w:r>
        <w:rPr>
          <w:rtl/>
        </w:rPr>
        <w:t>صابة لابن حجر العسقلاني: ج 3 / القسم 1 / 114 و 133 وفي ج 8 / القسم 1/ 113.</w:t>
      </w:r>
    </w:p>
    <w:p w:rsidR="008406C4" w:rsidRDefault="006F739F" w:rsidP="006F739F">
      <w:pPr>
        <w:pStyle w:val="libFootnote0"/>
        <w:rPr>
          <w:rtl/>
        </w:rPr>
      </w:pPr>
      <w:r>
        <w:rPr>
          <w:rtl/>
        </w:rPr>
        <w:t xml:space="preserve">حلية الأولياء لأبي </w:t>
      </w:r>
      <w:r w:rsidRPr="00CF4ABA">
        <w:rPr>
          <w:rtl/>
        </w:rPr>
        <w:t>نعيم الحافظ: ج</w:t>
      </w:r>
      <w:r>
        <w:rPr>
          <w:rtl/>
        </w:rPr>
        <w:t xml:space="preserve"> 5 / 205.</w:t>
      </w:r>
    </w:p>
    <w:p w:rsidR="008406C4" w:rsidRDefault="006F739F" w:rsidP="00CF4ABA">
      <w:pPr>
        <w:pStyle w:val="libFootnote0"/>
        <w:rPr>
          <w:rtl/>
        </w:rPr>
      </w:pPr>
      <w:r>
        <w:rPr>
          <w:rtl/>
        </w:rPr>
        <w:t xml:space="preserve">التفسير الكبير للفخر الرازي / في تفسير قوله تعالى: </w:t>
      </w:r>
      <w:r w:rsidRPr="00CF4ABA">
        <w:rPr>
          <w:rStyle w:val="libFootnoteAlaemChar"/>
          <w:rtl/>
        </w:rPr>
        <w:t>(</w:t>
      </w:r>
      <w:r w:rsidR="00CF4ABA" w:rsidRPr="00CF4ABA">
        <w:rPr>
          <w:rStyle w:val="libFootnoteAieChar"/>
          <w:rtl/>
        </w:rPr>
        <w:t>فَمَا اسْتَمْتَعْتُمْ بِهِ مِنْهُنَّ</w:t>
      </w:r>
      <w:r w:rsidRPr="00CF4ABA">
        <w:rPr>
          <w:rStyle w:val="libFootnoteAlaemChar"/>
          <w:rtl/>
        </w:rPr>
        <w:t>)</w:t>
      </w:r>
      <w:r>
        <w:rPr>
          <w:rtl/>
        </w:rPr>
        <w:t xml:space="preserve"> الخ قال: وروى محمد بن جرير الطبري في تفسيره عن علي</w:t>
      </w:r>
      <w:r w:rsidR="00CF4ABA">
        <w:rPr>
          <w:rFonts w:hint="cs"/>
          <w:rtl/>
        </w:rPr>
        <w:t>ّ</w:t>
      </w:r>
      <w:r>
        <w:rPr>
          <w:rtl/>
        </w:rPr>
        <w:t xml:space="preserve"> بن أبي طالب </w:t>
      </w:r>
      <w:r w:rsidRPr="00CF4ABA">
        <w:rPr>
          <w:rStyle w:val="libFootnoteAlaemChar"/>
          <w:rtl/>
        </w:rPr>
        <w:t xml:space="preserve">عليه‌السلام </w:t>
      </w:r>
      <w:r>
        <w:rPr>
          <w:rtl/>
        </w:rPr>
        <w:t>أنه قال: لولا أن</w:t>
      </w:r>
      <w:r w:rsidR="00CF4ABA">
        <w:rPr>
          <w:rFonts w:hint="cs"/>
          <w:rtl/>
        </w:rPr>
        <w:t>ّ</w:t>
      </w:r>
      <w:r>
        <w:rPr>
          <w:rtl/>
        </w:rPr>
        <w:t xml:space="preserve"> عمر نهى الناس عن المتعة ما زنى إل</w:t>
      </w:r>
      <w:r w:rsidR="00CF4ABA">
        <w:rPr>
          <w:rFonts w:hint="cs"/>
          <w:rtl/>
        </w:rPr>
        <w:t>ّ</w:t>
      </w:r>
      <w:r>
        <w:rPr>
          <w:rtl/>
        </w:rPr>
        <w:t>ا شقي</w:t>
      </w:r>
      <w:r w:rsidR="00CF4ABA">
        <w:rPr>
          <w:rFonts w:hint="cs"/>
          <w:rtl/>
        </w:rPr>
        <w:t>ّ</w:t>
      </w:r>
      <w:r>
        <w:rPr>
          <w:rtl/>
        </w:rPr>
        <w:t>.</w:t>
      </w:r>
    </w:p>
    <w:p w:rsidR="008406C4" w:rsidRDefault="006F739F" w:rsidP="00495CA3">
      <w:pPr>
        <w:pStyle w:val="libFootnote0"/>
        <w:rPr>
          <w:rtl/>
        </w:rPr>
      </w:pPr>
      <w:r>
        <w:rPr>
          <w:rtl/>
        </w:rPr>
        <w:t xml:space="preserve">الطحاوي في شرح معاني الآثار، في كتاب النكاح / باب نكاح المتعة، روى بسنده عن عطاء عن ابن عباس قال: ما كانت المتعة إلا رحمة رحم الله بها هذه الأمة ولولا نهي عمر بن الخطاب عنها ما زنى </w:t>
      </w:r>
      <w:r w:rsidR="00495CA3">
        <w:rPr>
          <w:rFonts w:hint="cs"/>
          <w:rtl/>
        </w:rPr>
        <w:t>ا</w:t>
      </w:r>
      <w:r>
        <w:rPr>
          <w:rtl/>
        </w:rPr>
        <w:t>لا شقي.</w:t>
      </w:r>
    </w:p>
    <w:p w:rsidR="008406C4" w:rsidRDefault="006F739F" w:rsidP="006F739F">
      <w:pPr>
        <w:pStyle w:val="libFootnote0"/>
        <w:rPr>
          <w:rtl/>
        </w:rPr>
      </w:pPr>
      <w:r>
        <w:rPr>
          <w:rtl/>
        </w:rPr>
        <w:t>ورواه السيوطي أيضا</w:t>
      </w:r>
      <w:r w:rsidR="00495CA3">
        <w:rPr>
          <w:rFonts w:hint="cs"/>
          <w:rtl/>
        </w:rPr>
        <w:t>ً</w:t>
      </w:r>
      <w:r>
        <w:rPr>
          <w:rtl/>
        </w:rPr>
        <w:t xml:space="preserve"> في تفسير الدر</w:t>
      </w:r>
      <w:r w:rsidR="00495CA3">
        <w:rPr>
          <w:rFonts w:hint="cs"/>
          <w:rtl/>
        </w:rPr>
        <w:t>ّ</w:t>
      </w:r>
      <w:r>
        <w:rPr>
          <w:rtl/>
        </w:rPr>
        <w:t xml:space="preserve"> المنثور في تفسير الآية الكريمة، عن عطاء عن ابن عباس.</w:t>
      </w:r>
    </w:p>
    <w:p w:rsidR="006F739F" w:rsidRDefault="006F739F" w:rsidP="00495CA3">
      <w:pPr>
        <w:pStyle w:val="libFootnote0"/>
      </w:pPr>
      <w:r>
        <w:rPr>
          <w:rtl/>
        </w:rPr>
        <w:t>أقول: هذه الروايات بعض ما عثرت عليه في مصادر العام</w:t>
      </w:r>
      <w:r w:rsidR="00495CA3">
        <w:rPr>
          <w:rFonts w:hint="cs"/>
          <w:rtl/>
        </w:rPr>
        <w:t>ّ</w:t>
      </w:r>
      <w:r>
        <w:rPr>
          <w:rtl/>
        </w:rPr>
        <w:t>ة المعتبرة لديهم ولا يمكن رد</w:t>
      </w:r>
      <w:r w:rsidR="00495CA3">
        <w:rPr>
          <w:rFonts w:hint="cs"/>
          <w:rtl/>
        </w:rPr>
        <w:t>ّ</w:t>
      </w:r>
      <w:r>
        <w:rPr>
          <w:rtl/>
        </w:rPr>
        <w:t>ها لأن</w:t>
      </w:r>
      <w:r w:rsidR="00495CA3">
        <w:rPr>
          <w:rFonts w:hint="cs"/>
          <w:rtl/>
        </w:rPr>
        <w:t>ّ</w:t>
      </w:r>
      <w:r>
        <w:rPr>
          <w:rtl/>
        </w:rPr>
        <w:t xml:space="preserve"> أكثرها جاءت في الصحاح، وهي صريحة بأن</w:t>
      </w:r>
      <w:r w:rsidR="00495CA3">
        <w:rPr>
          <w:rFonts w:hint="cs"/>
          <w:rtl/>
        </w:rPr>
        <w:t>ّ</w:t>
      </w:r>
      <w:r>
        <w:rPr>
          <w:rtl/>
        </w:rPr>
        <w:t xml:space="preserve"> عمر نهى عن متعة الحج ومتعة النساء، وهو يعلم علم اليقين بأن</w:t>
      </w:r>
      <w:r w:rsidR="00495CA3">
        <w:rPr>
          <w:rFonts w:hint="cs"/>
          <w:rtl/>
        </w:rPr>
        <w:t>ّ</w:t>
      </w:r>
      <w:r>
        <w:rPr>
          <w:rtl/>
        </w:rPr>
        <w:t xml:space="preserve"> الله ورسوله</w:t>
      </w:r>
      <w:r w:rsidR="00CF4ABA">
        <w:rPr>
          <w:rFonts w:hint="cs"/>
          <w:rtl/>
        </w:rPr>
        <w:t xml:space="preserve"> </w:t>
      </w:r>
      <w:r w:rsidRPr="00CF4ABA">
        <w:rPr>
          <w:rStyle w:val="libFootnoteAlaemChar"/>
          <w:rtl/>
        </w:rPr>
        <w:t>صلى‌الله‌عليه‌وآله</w:t>
      </w:r>
      <w:r w:rsidR="00CF4ABA">
        <w:rPr>
          <w:rStyle w:val="libAlaemChar"/>
          <w:rFonts w:hint="cs"/>
          <w:rtl/>
        </w:rPr>
        <w:t xml:space="preserve"> </w:t>
      </w:r>
      <w:r>
        <w:rPr>
          <w:rtl/>
        </w:rPr>
        <w:t>شر</w:t>
      </w:r>
      <w:r w:rsidR="00495CA3">
        <w:rPr>
          <w:rFonts w:hint="cs"/>
          <w:rtl/>
        </w:rPr>
        <w:t>ّ</w:t>
      </w:r>
      <w:r>
        <w:rPr>
          <w:rtl/>
        </w:rPr>
        <w:t>عاها، فغي</w:t>
      </w:r>
      <w:r w:rsidR="00495CA3">
        <w:rPr>
          <w:rFonts w:hint="cs"/>
          <w:rtl/>
        </w:rPr>
        <w:t>ّ</w:t>
      </w:r>
      <w:r>
        <w:rPr>
          <w:rtl/>
        </w:rPr>
        <w:t>ر وبد</w:t>
      </w:r>
      <w:r w:rsidR="00495CA3">
        <w:rPr>
          <w:rFonts w:hint="cs"/>
          <w:rtl/>
        </w:rPr>
        <w:t>َّ</w:t>
      </w:r>
      <w:r>
        <w:rPr>
          <w:rtl/>
        </w:rPr>
        <w:t>ل دين</w:t>
      </w:r>
      <w:r w:rsidR="00495CA3">
        <w:rPr>
          <w:rFonts w:hint="cs"/>
          <w:rtl/>
        </w:rPr>
        <w:t xml:space="preserve"> </w:t>
      </w:r>
      <w:r>
        <w:rPr>
          <w:rtl/>
        </w:rPr>
        <w:t>= &lt;</w:t>
      </w:r>
    </w:p>
    <w:p w:rsidR="006F739F" w:rsidRDefault="006F739F" w:rsidP="00D96FAA">
      <w:pPr>
        <w:pStyle w:val="libNormal"/>
      </w:pPr>
      <w:r>
        <w:rPr>
          <w:rtl/>
        </w:rPr>
        <w:br w:type="page"/>
      </w:r>
    </w:p>
    <w:p w:rsidR="008406C4" w:rsidRDefault="006F739F" w:rsidP="00495CA3">
      <w:pPr>
        <w:pStyle w:val="libNormal"/>
        <w:rPr>
          <w:rtl/>
        </w:rPr>
      </w:pPr>
      <w:r>
        <w:rPr>
          <w:rtl/>
        </w:rPr>
        <w:lastRenderedPageBreak/>
        <w:t>إضافة</w:t>
      </w:r>
      <w:r w:rsidR="00495CA3">
        <w:rPr>
          <w:rFonts w:hint="cs"/>
          <w:rtl/>
        </w:rPr>
        <w:t>ً</w:t>
      </w:r>
      <w:r>
        <w:rPr>
          <w:rtl/>
        </w:rPr>
        <w:t xml:space="preserve"> على ما نقلت لكم، فإن</w:t>
      </w:r>
      <w:r w:rsidR="00495CA3">
        <w:rPr>
          <w:rFonts w:hint="cs"/>
          <w:rtl/>
        </w:rPr>
        <w:t>ّ</w:t>
      </w:r>
      <w:r>
        <w:rPr>
          <w:rtl/>
        </w:rPr>
        <w:t xml:space="preserve"> مفسريكم قد نقلوا روايات حاصلها أنّ جماعة من الصحابة منهم أ</w:t>
      </w:r>
      <w:r w:rsidR="00495CA3">
        <w:rPr>
          <w:rFonts w:hint="cs"/>
          <w:rtl/>
        </w:rPr>
        <w:t>ُ</w:t>
      </w:r>
      <w:r>
        <w:rPr>
          <w:rtl/>
        </w:rPr>
        <w:t>بي</w:t>
      </w:r>
      <w:r w:rsidR="00495CA3">
        <w:rPr>
          <w:rFonts w:hint="cs"/>
          <w:rtl/>
        </w:rPr>
        <w:t>ّ</w:t>
      </w:r>
      <w:r>
        <w:rPr>
          <w:rtl/>
        </w:rPr>
        <w:t xml:space="preserve"> بن كعب وابن عباس وعبد الله بن مسعود وسعيد بن جبير وال</w:t>
      </w:r>
      <w:r w:rsidR="00495CA3">
        <w:rPr>
          <w:rtl/>
        </w:rPr>
        <w:t>س</w:t>
      </w:r>
      <w:r>
        <w:rPr>
          <w:rtl/>
        </w:rPr>
        <w:t>د</w:t>
      </w:r>
      <w:r w:rsidR="00495CA3">
        <w:rPr>
          <w:rFonts w:hint="cs"/>
          <w:rtl/>
        </w:rPr>
        <w:t>ّ</w:t>
      </w:r>
      <w:r>
        <w:rPr>
          <w:rtl/>
        </w:rPr>
        <w:t>ي وغيرهم كانوا يقر</w:t>
      </w:r>
      <w:r w:rsidR="00495CA3">
        <w:rPr>
          <w:rFonts w:hint="cs"/>
          <w:rtl/>
        </w:rPr>
        <w:t>ء</w:t>
      </w:r>
      <w:r>
        <w:rPr>
          <w:rtl/>
        </w:rPr>
        <w:t>ون الآية هكذا: فما استمتعتم به منهن</w:t>
      </w:r>
      <w:r w:rsidR="00495CA3">
        <w:rPr>
          <w:rFonts w:hint="cs"/>
          <w:rtl/>
        </w:rPr>
        <w:t>ّ</w:t>
      </w:r>
      <w:r>
        <w:rPr>
          <w:rtl/>
        </w:rPr>
        <w:t xml:space="preserve"> إلى أجل</w:t>
      </w:r>
      <w:r w:rsidR="00495CA3">
        <w:rPr>
          <w:rFonts w:hint="cs"/>
          <w:rtl/>
        </w:rPr>
        <w:t>ٍ</w:t>
      </w:r>
      <w:r>
        <w:rPr>
          <w:rtl/>
        </w:rPr>
        <w:t xml:space="preserve"> مسم</w:t>
      </w:r>
      <w:r w:rsidR="00495CA3">
        <w:rPr>
          <w:rFonts w:hint="cs"/>
          <w:rtl/>
        </w:rPr>
        <w:t>ّ</w:t>
      </w:r>
      <w:r>
        <w:rPr>
          <w:rtl/>
        </w:rPr>
        <w:t>ى.</w:t>
      </w:r>
    </w:p>
    <w:p w:rsidR="008406C4" w:rsidRDefault="006F739F" w:rsidP="006F739F">
      <w:pPr>
        <w:pStyle w:val="libNormal"/>
        <w:rPr>
          <w:rtl/>
        </w:rPr>
      </w:pPr>
      <w:r>
        <w:rPr>
          <w:rtl/>
        </w:rPr>
        <w:t>رواها جار الله الزمخشري في الكش</w:t>
      </w:r>
      <w:r w:rsidR="00495CA3">
        <w:rPr>
          <w:rFonts w:hint="cs"/>
          <w:rtl/>
        </w:rPr>
        <w:t>ّ</w:t>
      </w:r>
      <w:r>
        <w:rPr>
          <w:rtl/>
        </w:rPr>
        <w:t>اف عن ابن عباس ومحمد بن جرير الطبري في تفسيره، والفخر الرازي في تفسيره مفاتيح الغيب، والثعلبي في تفسيره، ونقل العل</w:t>
      </w:r>
      <w:r w:rsidR="00495CA3">
        <w:rPr>
          <w:rFonts w:hint="cs"/>
          <w:rtl/>
        </w:rPr>
        <w:t>ّ</w:t>
      </w:r>
      <w:r>
        <w:rPr>
          <w:rtl/>
        </w:rPr>
        <w:t>امة النووي في شرح صحيح مسلم في باب نكاح المتعة عن القاضي عياض عن المازري أنه روى عن عبد الله بن مسعود: فما استمتعتم به منهن</w:t>
      </w:r>
      <w:r w:rsidR="00495CA3">
        <w:rPr>
          <w:rFonts w:hint="cs"/>
          <w:rtl/>
        </w:rPr>
        <w:t>ّ</w:t>
      </w:r>
      <w:r>
        <w:rPr>
          <w:rtl/>
        </w:rPr>
        <w:t xml:space="preserve"> إلى أجل</w:t>
      </w:r>
      <w:r w:rsidR="00495CA3">
        <w:rPr>
          <w:rFonts w:hint="cs"/>
          <w:rtl/>
        </w:rPr>
        <w:t>ٍ</w:t>
      </w:r>
      <w:r>
        <w:rPr>
          <w:rtl/>
        </w:rPr>
        <w:t xml:space="preserve"> مسمّى.</w:t>
      </w:r>
    </w:p>
    <w:p w:rsidR="008406C4" w:rsidRDefault="006F739F" w:rsidP="006F739F">
      <w:pPr>
        <w:pStyle w:val="libNormal"/>
        <w:rPr>
          <w:rtl/>
        </w:rPr>
      </w:pPr>
      <w:r>
        <w:rPr>
          <w:rtl/>
        </w:rPr>
        <w:t>ويروي الفخر الرازي عن أبي</w:t>
      </w:r>
      <w:r w:rsidR="00495CA3">
        <w:rPr>
          <w:rFonts w:hint="cs"/>
          <w:rtl/>
        </w:rPr>
        <w:t>ّ</w:t>
      </w:r>
      <w:r>
        <w:rPr>
          <w:rtl/>
        </w:rPr>
        <w:t xml:space="preserve"> بن كعب وعن ابن عباس مثله ثمّ قال: والأم</w:t>
      </w:r>
      <w:r w:rsidR="00495CA3">
        <w:rPr>
          <w:rFonts w:hint="cs"/>
          <w:rtl/>
        </w:rPr>
        <w:t>ّ</w:t>
      </w:r>
      <w:r>
        <w:rPr>
          <w:rtl/>
        </w:rPr>
        <w:t>ة ما أنكروا عليهما في هذه القراءة فكان ذلك إجماعاً على صح</w:t>
      </w:r>
      <w:r w:rsidR="00495CA3">
        <w:rPr>
          <w:rFonts w:hint="cs"/>
          <w:rtl/>
        </w:rPr>
        <w:t>ّ</w:t>
      </w:r>
      <w:r>
        <w:rPr>
          <w:rtl/>
        </w:rPr>
        <w:t>ة ما ذكرنا.</w:t>
      </w:r>
    </w:p>
    <w:p w:rsidR="008406C4" w:rsidRDefault="006F739F" w:rsidP="006F739F">
      <w:pPr>
        <w:pStyle w:val="libNormal"/>
        <w:rPr>
          <w:rtl/>
        </w:rPr>
      </w:pPr>
      <w:r>
        <w:rPr>
          <w:rtl/>
        </w:rPr>
        <w:t>ويقول بعده بورقة: فإنّ تلك القراءة لا تدلّ</w:t>
      </w:r>
      <w:r w:rsidR="00A13185">
        <w:rPr>
          <w:rtl/>
        </w:rPr>
        <w:t xml:space="preserve"> إلّا </w:t>
      </w:r>
      <w:r>
        <w:rPr>
          <w:rtl/>
        </w:rPr>
        <w:t>على أنّ المتعة كانت مشروعة، ونحن لا ننازع فيه.</w:t>
      </w:r>
    </w:p>
    <w:p w:rsidR="006F739F" w:rsidRDefault="006F739F" w:rsidP="006F739F">
      <w:pPr>
        <w:pStyle w:val="libLine"/>
      </w:pPr>
      <w:r>
        <w:rPr>
          <w:rtl/>
        </w:rPr>
        <w:t>____________________</w:t>
      </w:r>
    </w:p>
    <w:p w:rsidR="008406C4" w:rsidRDefault="006F739F" w:rsidP="00495CA3">
      <w:pPr>
        <w:pStyle w:val="libFootnote0"/>
        <w:rPr>
          <w:rtl/>
        </w:rPr>
      </w:pPr>
      <w:r>
        <w:rPr>
          <w:rtl/>
        </w:rPr>
        <w:t>= الله وح</w:t>
      </w:r>
      <w:r w:rsidR="00FB2C5F">
        <w:rPr>
          <w:rFonts w:hint="cs"/>
          <w:rtl/>
        </w:rPr>
        <w:t>ُ</w:t>
      </w:r>
      <w:r>
        <w:rPr>
          <w:rtl/>
        </w:rPr>
        <w:t xml:space="preserve">كمه، وقد قال تعالى: </w:t>
      </w:r>
      <w:r w:rsidRPr="00495CA3">
        <w:rPr>
          <w:rStyle w:val="libFootnoteAlaemChar"/>
          <w:rtl/>
        </w:rPr>
        <w:t>(</w:t>
      </w:r>
      <w:r w:rsidR="00495CA3" w:rsidRPr="00495CA3">
        <w:rPr>
          <w:rStyle w:val="libFootnoteAieChar"/>
          <w:rtl/>
        </w:rPr>
        <w:t>وَ مَنْ لَمْ يَحْکُمْ بِمَا أَنْزَلَ اللَّهُ فَأُولٰئِکَ هُمُ الْکَافِرُونَ‌</w:t>
      </w:r>
      <w:r w:rsidRPr="00495CA3">
        <w:rPr>
          <w:rStyle w:val="libFootnoteAlaemChar"/>
          <w:rtl/>
        </w:rPr>
        <w:t>)</w:t>
      </w:r>
      <w:r>
        <w:rPr>
          <w:rtl/>
        </w:rPr>
        <w:t xml:space="preserve"> المائدة: 44.</w:t>
      </w:r>
    </w:p>
    <w:p w:rsidR="008406C4" w:rsidRDefault="006F739F" w:rsidP="006F739F">
      <w:pPr>
        <w:pStyle w:val="libFootnote0"/>
        <w:rPr>
          <w:rtl/>
        </w:rPr>
      </w:pPr>
      <w:r>
        <w:rPr>
          <w:rtl/>
        </w:rPr>
        <w:t xml:space="preserve">وجاء في الخبر عن النبي </w:t>
      </w:r>
      <w:r w:rsidRPr="00495CA3">
        <w:rPr>
          <w:rStyle w:val="libFootnoteAlaemChar"/>
          <w:rtl/>
        </w:rPr>
        <w:t>صلى‌الله‌عليه‌وآله</w:t>
      </w:r>
      <w:r>
        <w:rPr>
          <w:rtl/>
        </w:rPr>
        <w:t xml:space="preserve"> ورواه الخطيب البغدادي في تاريخه ج 9 / 229 وج 6 / 344 وابن حجر العسقلاني في التهذيب: ج 4 / 237 كلاهما عن ابن عمر عن النبي </w:t>
      </w:r>
      <w:r w:rsidRPr="00495CA3">
        <w:rPr>
          <w:rStyle w:val="libFootnoteAlaemChar"/>
          <w:rtl/>
        </w:rPr>
        <w:t>صلى‌الله‌عليه‌وآله</w:t>
      </w:r>
      <w:r>
        <w:rPr>
          <w:rtl/>
        </w:rPr>
        <w:t xml:space="preserve"> قال: من قال ديننا برأيه فاقتلوه، وتوجد روايات أخرى بهذا المعنى في أكثر الصحاح والمسانيد فتدب</w:t>
      </w:r>
      <w:r w:rsidR="00495CA3">
        <w:rPr>
          <w:rFonts w:hint="cs"/>
          <w:rtl/>
        </w:rPr>
        <w:t>ّ</w:t>
      </w:r>
      <w:r>
        <w:rPr>
          <w:rtl/>
        </w:rPr>
        <w:t>ر وخذ النتيجة.</w:t>
      </w:r>
    </w:p>
    <w:p w:rsidR="006F739F" w:rsidRDefault="006F739F" w:rsidP="00495CA3">
      <w:pPr>
        <w:pStyle w:val="libFootnoteLeft"/>
      </w:pPr>
      <w:r>
        <w:rPr>
          <w:rtl/>
        </w:rPr>
        <w:t>«المترجم»</w:t>
      </w:r>
    </w:p>
    <w:p w:rsidR="006F739F" w:rsidRDefault="006F739F" w:rsidP="00D96FAA">
      <w:pPr>
        <w:pStyle w:val="libNormal"/>
      </w:pPr>
      <w:r>
        <w:rPr>
          <w:rtl/>
        </w:rPr>
        <w:br w:type="page"/>
      </w:r>
    </w:p>
    <w:p w:rsidR="006F739F" w:rsidRDefault="006F739F" w:rsidP="00495CA3">
      <w:pPr>
        <w:pStyle w:val="libNormal"/>
      </w:pPr>
      <w:r w:rsidRPr="00537012">
        <w:rPr>
          <w:rStyle w:val="libBold2Char"/>
          <w:rtl/>
        </w:rPr>
        <w:lastRenderedPageBreak/>
        <w:t>الشيخ عبد السلام:</w:t>
      </w:r>
      <w:r>
        <w:rPr>
          <w:rtl/>
        </w:rPr>
        <w:t xml:space="preserve"> نعم نتّفق معكم </w:t>
      </w:r>
      <w:r w:rsidR="00495CA3">
        <w:rPr>
          <w:rFonts w:hint="cs"/>
          <w:rtl/>
        </w:rPr>
        <w:t>ب</w:t>
      </w:r>
      <w:r>
        <w:rPr>
          <w:rtl/>
        </w:rPr>
        <w:t xml:space="preserve">أنّ المتعة كانت في زمن النبي </w:t>
      </w:r>
      <w:r w:rsidRPr="00201CCF">
        <w:rPr>
          <w:rStyle w:val="libAlaemChar"/>
          <w:rtl/>
        </w:rPr>
        <w:t>صلى‌الله‌عليه‌وآله‌وسلم</w:t>
      </w:r>
      <w:r>
        <w:rPr>
          <w:rtl/>
        </w:rPr>
        <w:t xml:space="preserve"> وربّما نسخها، فما دليلكم على عدم نسخها؟</w:t>
      </w:r>
    </w:p>
    <w:p w:rsidR="008406C4" w:rsidRDefault="006F739F" w:rsidP="00495CA3">
      <w:pPr>
        <w:pStyle w:val="libNormal"/>
        <w:rPr>
          <w:rtl/>
        </w:rPr>
      </w:pPr>
      <w:r w:rsidRPr="00537012">
        <w:rPr>
          <w:rStyle w:val="libBold2Char"/>
          <w:rtl/>
        </w:rPr>
        <w:t>قلت: أو</w:t>
      </w:r>
      <w:r w:rsidR="00495CA3" w:rsidRPr="00537012">
        <w:rPr>
          <w:rStyle w:val="libBold2Char"/>
          <w:rFonts w:hint="cs"/>
          <w:rtl/>
        </w:rPr>
        <w:t>ّ</w:t>
      </w:r>
      <w:r w:rsidRPr="00537012">
        <w:rPr>
          <w:rStyle w:val="libBold2Char"/>
          <w:rtl/>
        </w:rPr>
        <w:t>لا</w:t>
      </w:r>
      <w:r w:rsidR="00495CA3" w:rsidRPr="00537012">
        <w:rPr>
          <w:rStyle w:val="libBold2Char"/>
          <w:rFonts w:hint="cs"/>
          <w:rtl/>
        </w:rPr>
        <w:t>ً</w:t>
      </w:r>
      <w:r>
        <w:rPr>
          <w:rtl/>
        </w:rPr>
        <w:t>..</w:t>
      </w:r>
      <w:r w:rsidR="00495CA3">
        <w:rPr>
          <w:rFonts w:hint="cs"/>
          <w:rtl/>
        </w:rPr>
        <w:t>.</w:t>
      </w:r>
      <w:r>
        <w:rPr>
          <w:rtl/>
        </w:rPr>
        <w:t xml:space="preserve"> كلامكم في النسخ </w:t>
      </w:r>
      <w:r w:rsidR="00495CA3">
        <w:rPr>
          <w:rFonts w:hint="cs"/>
          <w:rtl/>
        </w:rPr>
        <w:t>ا</w:t>
      </w:r>
      <w:r>
        <w:rPr>
          <w:rtl/>
        </w:rPr>
        <w:t>دّعاء محض، ولا بد</w:t>
      </w:r>
      <w:r w:rsidR="00495CA3">
        <w:rPr>
          <w:rFonts w:hint="cs"/>
          <w:rtl/>
        </w:rPr>
        <w:t>ّ</w:t>
      </w:r>
      <w:r>
        <w:rPr>
          <w:rtl/>
        </w:rPr>
        <w:t xml:space="preserve"> للمدّعي من إقامة الدليل لإثبات إدّعائه، فنحن نطالبكم بالدليل.</w:t>
      </w:r>
    </w:p>
    <w:p w:rsidR="008406C4" w:rsidRDefault="006F739F" w:rsidP="006F739F">
      <w:pPr>
        <w:pStyle w:val="libNormal"/>
        <w:rPr>
          <w:rtl/>
        </w:rPr>
      </w:pPr>
      <w:r>
        <w:rPr>
          <w:rtl/>
        </w:rPr>
        <w:t>ولكن مماشاة</w:t>
      </w:r>
      <w:r w:rsidR="00495CA3">
        <w:rPr>
          <w:rFonts w:hint="cs"/>
          <w:rtl/>
        </w:rPr>
        <w:t>ً</w:t>
      </w:r>
      <w:r>
        <w:rPr>
          <w:rtl/>
        </w:rPr>
        <w:t xml:space="preserve"> لكم وتلبية</w:t>
      </w:r>
      <w:r w:rsidR="00495CA3">
        <w:rPr>
          <w:rFonts w:hint="cs"/>
          <w:rtl/>
        </w:rPr>
        <w:t>ً</w:t>
      </w:r>
      <w:r>
        <w:rPr>
          <w:rtl/>
        </w:rPr>
        <w:t xml:space="preserve"> لطلبكم أقول: دليلنا على عدم نسخها في زمن رسول الله </w:t>
      </w:r>
      <w:r w:rsidRPr="00201CCF">
        <w:rPr>
          <w:rStyle w:val="libAlaemChar"/>
          <w:rtl/>
        </w:rPr>
        <w:t>صلى‌الله‌عليه‌وآله‌وسلم</w:t>
      </w:r>
      <w:r>
        <w:rPr>
          <w:rtl/>
        </w:rPr>
        <w:t xml:space="preserve"> الروايات التي ذكرناها ولا سيّما قول عمر: متعتان كانتا على عهد رسول الله </w:t>
      </w:r>
      <w:r w:rsidRPr="00201CCF">
        <w:rPr>
          <w:rStyle w:val="libAlaemChar"/>
          <w:rtl/>
        </w:rPr>
        <w:t>صلى‌الله‌عليه‌وآله‌وسلم</w:t>
      </w:r>
      <w:r>
        <w:rPr>
          <w:rtl/>
        </w:rPr>
        <w:t xml:space="preserve"> أنا أحرّمهما وأعاقب عليهما، في بعضها: وأنا أنهى عنهما..</w:t>
      </w:r>
      <w:r w:rsidR="00495CA3">
        <w:rPr>
          <w:rFonts w:hint="cs"/>
          <w:rtl/>
        </w:rPr>
        <w:t>.</w:t>
      </w:r>
    </w:p>
    <w:p w:rsidR="008406C4" w:rsidRDefault="006F739F" w:rsidP="006F739F">
      <w:pPr>
        <w:pStyle w:val="libNormal"/>
        <w:rPr>
          <w:rtl/>
        </w:rPr>
      </w:pPr>
      <w:r>
        <w:rPr>
          <w:rtl/>
        </w:rPr>
        <w:t>كما أن عمل الأصحاب وسيرتهم في خلافة أبي بكر على ذلك أيضاً.</w:t>
      </w:r>
      <w:r w:rsidRPr="000B0BDE">
        <w:rPr>
          <w:rStyle w:val="libFootnotenumChar"/>
          <w:rtl/>
        </w:rPr>
        <w:t>(1)</w:t>
      </w:r>
    </w:p>
    <w:p w:rsidR="008406C4" w:rsidRDefault="006F739F" w:rsidP="005B7E3B">
      <w:pPr>
        <w:pStyle w:val="libNormal"/>
        <w:rPr>
          <w:rtl/>
        </w:rPr>
      </w:pPr>
      <w:r w:rsidRPr="00537012">
        <w:rPr>
          <w:rStyle w:val="libBold2Char"/>
          <w:rtl/>
        </w:rPr>
        <w:t>الشيخ عبد السلام:</w:t>
      </w:r>
      <w:r>
        <w:rPr>
          <w:rtl/>
        </w:rPr>
        <w:t xml:space="preserve"> ولكن نستفيد من القرآن نسخ المتعة إذ يقول سبحانه: </w:t>
      </w:r>
      <w:r w:rsidRPr="000C15B5">
        <w:rPr>
          <w:rStyle w:val="libAlaemChar"/>
          <w:rtl/>
        </w:rPr>
        <w:t>(</w:t>
      </w:r>
      <w:r w:rsidR="005B7E3B" w:rsidRPr="005B7E3B">
        <w:rPr>
          <w:rStyle w:val="libAieChar"/>
          <w:rFonts w:hint="eastAsia"/>
          <w:rtl/>
        </w:rPr>
        <w:t>إِلاَّ</w:t>
      </w:r>
      <w:r w:rsidR="005B7E3B" w:rsidRPr="005B7E3B">
        <w:rPr>
          <w:rStyle w:val="libAieChar"/>
          <w:rtl/>
        </w:rPr>
        <w:t xml:space="preserve"> عَلَى أَزْوَاجِهِمْ أَوْ مَا مَلَکَتْ أَيْمَانُهُمْ فَإِنَّهُمْ غَيْرُ مَلُومِينَ‌</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فقد ذكر سبحانه في هذه الآية الكريمة سببين للحل</w:t>
      </w:r>
      <w:r w:rsidR="005B7E3B">
        <w:rPr>
          <w:rFonts w:hint="cs"/>
          <w:rtl/>
        </w:rPr>
        <w:t>ّ</w:t>
      </w:r>
      <w:r>
        <w:rPr>
          <w:rtl/>
        </w:rPr>
        <w:t>يّة وهما الزوجي</w:t>
      </w:r>
      <w:r w:rsidR="005B7E3B">
        <w:rPr>
          <w:rFonts w:hint="cs"/>
          <w:rtl/>
        </w:rPr>
        <w:t>ّ</w:t>
      </w:r>
      <w:r>
        <w:rPr>
          <w:rtl/>
        </w:rPr>
        <w:t>ة وملك اليمين ون</w:t>
      </w:r>
      <w:r w:rsidR="005B7E3B">
        <w:rPr>
          <w:rFonts w:hint="cs"/>
          <w:rtl/>
        </w:rPr>
        <w:t>َ</w:t>
      </w:r>
      <w:r>
        <w:rPr>
          <w:rtl/>
        </w:rPr>
        <w:t>س</w:t>
      </w:r>
      <w:r w:rsidR="005B7E3B">
        <w:rPr>
          <w:rFonts w:hint="cs"/>
          <w:rtl/>
        </w:rPr>
        <w:t>َ</w:t>
      </w:r>
      <w:r>
        <w:rPr>
          <w:rtl/>
        </w:rPr>
        <w:t>خ</w:t>
      </w:r>
      <w:r w:rsidR="005B7E3B">
        <w:rPr>
          <w:rFonts w:hint="cs"/>
          <w:rtl/>
        </w:rPr>
        <w:t>َ</w:t>
      </w:r>
      <w:r>
        <w:rPr>
          <w:rtl/>
        </w:rPr>
        <w:t xml:space="preserve"> المتعة لأنّها ليست تزويجاً، فلا إرث بينهما ولا نفقة ولا طلاق ولا ع</w:t>
      </w:r>
      <w:r w:rsidR="005B7E3B">
        <w:rPr>
          <w:rFonts w:hint="cs"/>
          <w:rtl/>
        </w:rPr>
        <w:t>ِ</w:t>
      </w:r>
      <w:r>
        <w:rPr>
          <w:rtl/>
        </w:rPr>
        <w:t>دّة وهذه كلها من لوازم الزوجيّة.</w:t>
      </w:r>
    </w:p>
    <w:p w:rsidR="006F739F" w:rsidRDefault="006F739F" w:rsidP="006F739F">
      <w:pPr>
        <w:pStyle w:val="libLine"/>
      </w:pPr>
      <w:r>
        <w:rPr>
          <w:rtl/>
        </w:rPr>
        <w:t>____________________</w:t>
      </w:r>
    </w:p>
    <w:p w:rsidR="008406C4" w:rsidRDefault="006F739F" w:rsidP="005B7E3B">
      <w:pPr>
        <w:pStyle w:val="libFootnote0"/>
        <w:rPr>
          <w:rtl/>
        </w:rPr>
      </w:pPr>
      <w:r>
        <w:rPr>
          <w:rtl/>
        </w:rPr>
        <w:t>1) قال ابن حجر العسقلاني في «ال</w:t>
      </w:r>
      <w:r w:rsidR="005B7E3B">
        <w:rPr>
          <w:rFonts w:hint="cs"/>
          <w:rtl/>
        </w:rPr>
        <w:t>إ</w:t>
      </w:r>
      <w:r>
        <w:rPr>
          <w:rtl/>
        </w:rPr>
        <w:t>صابة» ج 3 / القسم 1 /114: وقال ابن حزم في «المحل</w:t>
      </w:r>
      <w:r w:rsidR="005B7E3B">
        <w:rPr>
          <w:rFonts w:hint="cs"/>
          <w:rtl/>
        </w:rPr>
        <w:t>ّ</w:t>
      </w:r>
      <w:r>
        <w:rPr>
          <w:rtl/>
        </w:rPr>
        <w:t>ى»: ثبت</w:t>
      </w:r>
      <w:r w:rsidR="005B7E3B">
        <w:rPr>
          <w:rFonts w:hint="cs"/>
          <w:rtl/>
        </w:rPr>
        <w:t>َ</w:t>
      </w:r>
      <w:r>
        <w:rPr>
          <w:rtl/>
        </w:rPr>
        <w:t xml:space="preserve"> على تحليل المتعة بعد النبي </w:t>
      </w:r>
      <w:r w:rsidRPr="005B7E3B">
        <w:rPr>
          <w:rStyle w:val="libFootnoteAlaemChar"/>
          <w:rtl/>
        </w:rPr>
        <w:t>صلى‌الله‌عليه‌وآله</w:t>
      </w:r>
      <w:r>
        <w:rPr>
          <w:rtl/>
        </w:rPr>
        <w:t xml:space="preserve"> من الصحابة، ابن مسعود وابن عباس وجابر وسلمة ومغيرة ابنا أمي</w:t>
      </w:r>
      <w:r w:rsidR="005B7E3B">
        <w:rPr>
          <w:rFonts w:hint="cs"/>
          <w:rtl/>
        </w:rPr>
        <w:t>ّ</w:t>
      </w:r>
      <w:r>
        <w:rPr>
          <w:rtl/>
        </w:rPr>
        <w:t>ة بن خلف.</w:t>
      </w:r>
      <w:r w:rsidR="005B7E3B">
        <w:rPr>
          <w:rFonts w:hint="cs"/>
          <w:rtl/>
        </w:rPr>
        <w:t xml:space="preserve"> </w:t>
      </w:r>
      <w:r>
        <w:rPr>
          <w:rtl/>
        </w:rPr>
        <w:t>(قال ابن حجر) وذكر آخرين. (انتهى).</w:t>
      </w:r>
    </w:p>
    <w:p w:rsidR="008406C4" w:rsidRDefault="006F739F" w:rsidP="006F739F">
      <w:pPr>
        <w:pStyle w:val="libFootnote0"/>
        <w:rPr>
          <w:rtl/>
        </w:rPr>
      </w:pPr>
      <w:r>
        <w:rPr>
          <w:rtl/>
        </w:rPr>
        <w:t>أقول: الصحيح أنهم ثبتوا على تحليل المتعة بعد عمر لأنه هو الذي حر</w:t>
      </w:r>
      <w:r w:rsidR="005B7E3B">
        <w:rPr>
          <w:rFonts w:hint="cs"/>
          <w:rtl/>
        </w:rPr>
        <w:t>ّ</w:t>
      </w:r>
      <w:r>
        <w:rPr>
          <w:rtl/>
        </w:rPr>
        <w:t>مها.</w:t>
      </w:r>
    </w:p>
    <w:p w:rsidR="008406C4" w:rsidRDefault="006F739F" w:rsidP="006F739F">
      <w:pPr>
        <w:pStyle w:val="libFootnote0"/>
        <w:rPr>
          <w:rtl/>
        </w:rPr>
      </w:pPr>
      <w:r>
        <w:rPr>
          <w:rtl/>
        </w:rPr>
        <w:t xml:space="preserve">وهؤلاء خالفوا عمر وثبتوا على حكم الله ورسوله </w:t>
      </w:r>
      <w:r w:rsidRPr="005B7E3B">
        <w:rPr>
          <w:rStyle w:val="libFootnoteAlaemChar"/>
          <w:rtl/>
        </w:rPr>
        <w:t>صلى‌الله‌عليه‌وآله</w:t>
      </w:r>
      <w:r>
        <w:rPr>
          <w:rtl/>
        </w:rPr>
        <w:t>.</w:t>
      </w:r>
    </w:p>
    <w:p w:rsidR="006F739F" w:rsidRDefault="006F739F" w:rsidP="005B7E3B">
      <w:pPr>
        <w:pStyle w:val="libFootnoteLeft"/>
      </w:pPr>
      <w:r>
        <w:rPr>
          <w:rtl/>
        </w:rPr>
        <w:t>«المترجم»</w:t>
      </w:r>
    </w:p>
    <w:p w:rsidR="008406C4" w:rsidRDefault="006F739F" w:rsidP="006F739F">
      <w:pPr>
        <w:pStyle w:val="libFootnote0"/>
        <w:rPr>
          <w:rtl/>
        </w:rPr>
      </w:pPr>
      <w:r>
        <w:rPr>
          <w:rtl/>
        </w:rPr>
        <w:t>2) سورة المؤمنون، الآية 6.</w:t>
      </w:r>
    </w:p>
    <w:p w:rsidR="006F739F" w:rsidRDefault="006F739F" w:rsidP="00D96FAA">
      <w:pPr>
        <w:pStyle w:val="libNormal"/>
      </w:pPr>
      <w:r>
        <w:rPr>
          <w:rtl/>
        </w:rPr>
        <w:br w:type="page"/>
      </w:r>
    </w:p>
    <w:p w:rsidR="006F739F" w:rsidRDefault="006F739F" w:rsidP="005B7E3B">
      <w:pPr>
        <w:pStyle w:val="Heading2Center"/>
      </w:pPr>
      <w:bookmarkStart w:id="561" w:name="_Toc531284165"/>
      <w:bookmarkStart w:id="562" w:name="_Toc531287026"/>
      <w:r>
        <w:rPr>
          <w:rtl/>
        </w:rPr>
        <w:lastRenderedPageBreak/>
        <w:t>حكم المتعة غير منسوخ في القرآن</w:t>
      </w:r>
      <w:bookmarkEnd w:id="561"/>
      <w:bookmarkEnd w:id="562"/>
    </w:p>
    <w:p w:rsidR="008406C4" w:rsidRDefault="006F739F" w:rsidP="006F739F">
      <w:pPr>
        <w:pStyle w:val="libNormal"/>
        <w:rPr>
          <w:rtl/>
        </w:rPr>
      </w:pPr>
      <w:r w:rsidRPr="00537012">
        <w:rPr>
          <w:rStyle w:val="libBold2Char"/>
          <w:rtl/>
        </w:rPr>
        <w:t>قلت:</w:t>
      </w:r>
      <w:r>
        <w:rPr>
          <w:rtl/>
        </w:rPr>
        <w:t xml:space="preserve"> لا تدل</w:t>
      </w:r>
      <w:r w:rsidR="005B7E3B">
        <w:rPr>
          <w:rFonts w:hint="cs"/>
          <w:rtl/>
        </w:rPr>
        <w:t>ّ</w:t>
      </w:r>
      <w:r>
        <w:rPr>
          <w:rtl/>
        </w:rPr>
        <w:t xml:space="preserve"> هذه الآية على نسخ حكم المتعة، بل هي في حدّ الزوجي</w:t>
      </w:r>
      <w:r w:rsidR="005B7E3B">
        <w:rPr>
          <w:rFonts w:hint="cs"/>
          <w:rtl/>
        </w:rPr>
        <w:t>ّ</w:t>
      </w:r>
      <w:r w:rsidR="005B7E3B">
        <w:rPr>
          <w:rtl/>
        </w:rPr>
        <w:t>ة ثم</w:t>
      </w:r>
      <w:r>
        <w:rPr>
          <w:rtl/>
        </w:rPr>
        <w:t xml:space="preserve"> هذه الآية في سورة المؤمنون وهي مك</w:t>
      </w:r>
      <w:r w:rsidR="005B7E3B">
        <w:rPr>
          <w:rFonts w:hint="cs"/>
          <w:rtl/>
        </w:rPr>
        <w:t>ّ</w:t>
      </w:r>
      <w:r>
        <w:rPr>
          <w:rtl/>
        </w:rPr>
        <w:t>يّة، وتشريع المتعة في سورة النساء وهي م</w:t>
      </w:r>
      <w:r w:rsidR="005B7E3B">
        <w:rPr>
          <w:rFonts w:hint="cs"/>
          <w:rtl/>
        </w:rPr>
        <w:t>َ</w:t>
      </w:r>
      <w:r>
        <w:rPr>
          <w:rtl/>
        </w:rPr>
        <w:t>د</w:t>
      </w:r>
      <w:r w:rsidR="005B7E3B">
        <w:rPr>
          <w:rFonts w:hint="cs"/>
          <w:rtl/>
        </w:rPr>
        <w:t>َ</w:t>
      </w:r>
      <w:r>
        <w:rPr>
          <w:rtl/>
        </w:rPr>
        <w:t>ني</w:t>
      </w:r>
      <w:r w:rsidR="005B7E3B">
        <w:rPr>
          <w:rFonts w:hint="cs"/>
          <w:rtl/>
        </w:rPr>
        <w:t>ّ</w:t>
      </w:r>
      <w:r>
        <w:rPr>
          <w:rtl/>
        </w:rPr>
        <w:t>ة، فكيف الناسخ نزل قبل المنسوخ؟!</w:t>
      </w:r>
    </w:p>
    <w:p w:rsidR="008406C4" w:rsidRDefault="006F739F" w:rsidP="006F739F">
      <w:pPr>
        <w:pStyle w:val="libNormal"/>
        <w:rPr>
          <w:rtl/>
        </w:rPr>
      </w:pPr>
      <w:r>
        <w:rPr>
          <w:rtl/>
        </w:rPr>
        <w:t>وأما قولك: بأن</w:t>
      </w:r>
      <w:r w:rsidR="005B7E3B">
        <w:rPr>
          <w:rFonts w:hint="cs"/>
          <w:rtl/>
        </w:rPr>
        <w:t>ّ</w:t>
      </w:r>
      <w:r>
        <w:rPr>
          <w:rtl/>
        </w:rPr>
        <w:t xml:space="preserve"> المتعة ليس فيها لوازم الزوجي</w:t>
      </w:r>
      <w:r w:rsidR="005B7E3B">
        <w:rPr>
          <w:rFonts w:hint="cs"/>
          <w:rtl/>
        </w:rPr>
        <w:t>ّ</w:t>
      </w:r>
      <w:r>
        <w:rPr>
          <w:rtl/>
        </w:rPr>
        <w:t>ة من الإرث والنفقة والطلاق والع</w:t>
      </w:r>
      <w:r w:rsidR="005B7E3B">
        <w:rPr>
          <w:rFonts w:hint="cs"/>
          <w:rtl/>
        </w:rPr>
        <w:t>ِ</w:t>
      </w:r>
      <w:r>
        <w:rPr>
          <w:rtl/>
        </w:rPr>
        <w:t>د</w:t>
      </w:r>
      <w:r w:rsidR="005B7E3B">
        <w:rPr>
          <w:rFonts w:hint="cs"/>
          <w:rtl/>
        </w:rPr>
        <w:t>ّ</w:t>
      </w:r>
      <w:r>
        <w:rPr>
          <w:rtl/>
        </w:rPr>
        <w:t>ة.</w:t>
      </w:r>
    </w:p>
    <w:p w:rsidR="008406C4" w:rsidRDefault="006F739F" w:rsidP="006F739F">
      <w:pPr>
        <w:pStyle w:val="libNormal"/>
        <w:rPr>
          <w:rtl/>
        </w:rPr>
      </w:pPr>
      <w:r>
        <w:rPr>
          <w:rtl/>
        </w:rPr>
        <w:t>فأقول</w:t>
      </w:r>
      <w:r w:rsidR="005B7E3B">
        <w:rPr>
          <w:rFonts w:hint="cs"/>
          <w:rtl/>
        </w:rPr>
        <w:t>َ</w:t>
      </w:r>
      <w:r>
        <w:rPr>
          <w:rtl/>
        </w:rPr>
        <w:t>: كلامك يدل</w:t>
      </w:r>
      <w:r w:rsidR="005B7E3B">
        <w:rPr>
          <w:rFonts w:hint="cs"/>
          <w:rtl/>
        </w:rPr>
        <w:t>ّ</w:t>
      </w:r>
      <w:r>
        <w:rPr>
          <w:rtl/>
        </w:rPr>
        <w:t xml:space="preserve"> على عدم اطلاعك لفقهنا وعدك مطالعتك لكتب علمائنا، فإن</w:t>
      </w:r>
      <w:r w:rsidR="005B7E3B">
        <w:rPr>
          <w:rFonts w:hint="cs"/>
          <w:rtl/>
        </w:rPr>
        <w:t>ّ</w:t>
      </w:r>
      <w:r>
        <w:rPr>
          <w:rtl/>
        </w:rPr>
        <w:t>هم أثبتوا أنّ جميع آثار الزوجي</w:t>
      </w:r>
      <w:r w:rsidR="005B7E3B">
        <w:rPr>
          <w:rFonts w:hint="cs"/>
          <w:rtl/>
        </w:rPr>
        <w:t>ّ</w:t>
      </w:r>
      <w:r>
        <w:rPr>
          <w:rtl/>
        </w:rPr>
        <w:t>ة تترت</w:t>
      </w:r>
      <w:r w:rsidR="005B7E3B">
        <w:rPr>
          <w:rFonts w:hint="cs"/>
          <w:rtl/>
        </w:rPr>
        <w:t>ّ</w:t>
      </w:r>
      <w:r>
        <w:rPr>
          <w:rtl/>
        </w:rPr>
        <w:t>ب على المتعة</w:t>
      </w:r>
      <w:r w:rsidR="00A13185">
        <w:rPr>
          <w:rtl/>
        </w:rPr>
        <w:t xml:space="preserve"> إلّا </w:t>
      </w:r>
      <w:r>
        <w:rPr>
          <w:rtl/>
        </w:rPr>
        <w:t>ما خرج بالدليل، ولا يخفى أنّ الله سبحانه أسقط بعض شروط الزوجي</w:t>
      </w:r>
      <w:r w:rsidR="005B7E3B">
        <w:rPr>
          <w:rFonts w:hint="cs"/>
          <w:rtl/>
        </w:rPr>
        <w:t>ّ</w:t>
      </w:r>
      <w:r>
        <w:rPr>
          <w:rtl/>
        </w:rPr>
        <w:t>ة ولوازمها لغرض التسهيل والتخفيف في هذا النوع من النكاح والتزويج.</w:t>
      </w:r>
    </w:p>
    <w:p w:rsidR="008406C4" w:rsidRDefault="006F739F" w:rsidP="005B7E3B">
      <w:pPr>
        <w:pStyle w:val="libNormal"/>
        <w:rPr>
          <w:rtl/>
        </w:rPr>
      </w:pPr>
      <w:r>
        <w:rPr>
          <w:rtl/>
        </w:rPr>
        <w:t xml:space="preserve">ثم اعلم.. </w:t>
      </w:r>
      <w:r w:rsidR="005B7E3B">
        <w:rPr>
          <w:rFonts w:hint="cs"/>
          <w:rtl/>
        </w:rPr>
        <w:t>إ</w:t>
      </w:r>
      <w:r>
        <w:rPr>
          <w:rtl/>
        </w:rPr>
        <w:t>ن</w:t>
      </w:r>
      <w:r w:rsidR="005B7E3B">
        <w:rPr>
          <w:rFonts w:hint="cs"/>
          <w:rtl/>
        </w:rPr>
        <w:t>ّ</w:t>
      </w:r>
      <w:r>
        <w:rPr>
          <w:rtl/>
        </w:rPr>
        <w:t xml:space="preserve"> ال</w:t>
      </w:r>
      <w:r w:rsidR="005B7E3B">
        <w:rPr>
          <w:rFonts w:hint="cs"/>
          <w:rtl/>
        </w:rPr>
        <w:t>أ</w:t>
      </w:r>
      <w:r>
        <w:rPr>
          <w:rtl/>
        </w:rPr>
        <w:t>رث والنفقة ليسا من اللوازم الثابتة للزوجيّة فقد أفتى فقهاء الإسلام من الشيعة والسن</w:t>
      </w:r>
      <w:r w:rsidR="005B7E3B">
        <w:rPr>
          <w:rFonts w:hint="cs"/>
          <w:rtl/>
        </w:rPr>
        <w:t>ّ</w:t>
      </w:r>
      <w:r>
        <w:rPr>
          <w:rtl/>
        </w:rPr>
        <w:t>ة: أن</w:t>
      </w:r>
      <w:r w:rsidR="005B7E3B">
        <w:rPr>
          <w:rFonts w:hint="cs"/>
          <w:rtl/>
        </w:rPr>
        <w:t>ّ</w:t>
      </w:r>
      <w:r>
        <w:rPr>
          <w:rtl/>
        </w:rPr>
        <w:t xml:space="preserve"> الزوجة الكتابي</w:t>
      </w:r>
      <w:r w:rsidR="005B7E3B">
        <w:rPr>
          <w:rFonts w:hint="cs"/>
          <w:rtl/>
        </w:rPr>
        <w:t>ّ</w:t>
      </w:r>
      <w:r>
        <w:rPr>
          <w:rtl/>
        </w:rPr>
        <w:t>ة والناشزة والتي قتلت زوجها لا ترث منه ولا تستحق النفقة. مع العلم أنّ الزوجي</w:t>
      </w:r>
      <w:r w:rsidR="005B7E3B">
        <w:rPr>
          <w:rFonts w:hint="cs"/>
          <w:rtl/>
        </w:rPr>
        <w:t>ّ</w:t>
      </w:r>
      <w:r>
        <w:rPr>
          <w:rtl/>
        </w:rPr>
        <w:t xml:space="preserve">ة باقية، </w:t>
      </w:r>
      <w:r w:rsidR="005B7E3B">
        <w:rPr>
          <w:rFonts w:hint="cs"/>
          <w:rtl/>
        </w:rPr>
        <w:t>ا</w:t>
      </w:r>
      <w:r>
        <w:rPr>
          <w:rtl/>
        </w:rPr>
        <w:t>ذ لا يجوز لها أن تتزوّج برجل</w:t>
      </w:r>
      <w:r w:rsidR="005B7E3B">
        <w:rPr>
          <w:rFonts w:hint="cs"/>
          <w:rtl/>
        </w:rPr>
        <w:t>ٍ</w:t>
      </w:r>
      <w:r>
        <w:rPr>
          <w:rtl/>
        </w:rPr>
        <w:t xml:space="preserve"> آخر، وتجب عليها ع</w:t>
      </w:r>
      <w:r w:rsidR="005B7E3B">
        <w:rPr>
          <w:rFonts w:hint="cs"/>
          <w:rtl/>
        </w:rPr>
        <w:t>ِ</w:t>
      </w:r>
      <w:r>
        <w:rPr>
          <w:rtl/>
        </w:rPr>
        <w:t>د</w:t>
      </w:r>
      <w:r w:rsidR="005B7E3B">
        <w:rPr>
          <w:rFonts w:hint="cs"/>
          <w:rtl/>
        </w:rPr>
        <w:t>ّ</w:t>
      </w:r>
      <w:r>
        <w:rPr>
          <w:rtl/>
        </w:rPr>
        <w:t xml:space="preserve">ة الوفاة - </w:t>
      </w:r>
      <w:r w:rsidR="005B7E3B">
        <w:rPr>
          <w:rFonts w:hint="cs"/>
          <w:rtl/>
        </w:rPr>
        <w:t>ا</w:t>
      </w:r>
      <w:r>
        <w:rPr>
          <w:rtl/>
        </w:rPr>
        <w:t>ربعة أشهر وعشرة أي</w:t>
      </w:r>
      <w:r w:rsidR="005B7E3B">
        <w:rPr>
          <w:rFonts w:hint="cs"/>
          <w:rtl/>
        </w:rPr>
        <w:t>ّ</w:t>
      </w:r>
      <w:r w:rsidR="005B7E3B">
        <w:rPr>
          <w:rtl/>
        </w:rPr>
        <w:t>ام - إذا توفيّ الز</w:t>
      </w:r>
      <w:r>
        <w:rPr>
          <w:rtl/>
        </w:rPr>
        <w:t>وج.</w:t>
      </w:r>
    </w:p>
    <w:p w:rsidR="008406C4" w:rsidRDefault="006F739F" w:rsidP="006F739F">
      <w:pPr>
        <w:pStyle w:val="libNormal"/>
        <w:rPr>
          <w:rtl/>
        </w:rPr>
      </w:pPr>
      <w:r>
        <w:rPr>
          <w:rtl/>
        </w:rPr>
        <w:t>وأما الطلاق في المتعة، فإن</w:t>
      </w:r>
      <w:r w:rsidR="005B7E3B">
        <w:rPr>
          <w:rFonts w:hint="cs"/>
          <w:rtl/>
        </w:rPr>
        <w:t>ّ</w:t>
      </w:r>
      <w:r>
        <w:rPr>
          <w:rtl/>
        </w:rPr>
        <w:t xml:space="preserve"> حكم الطلاق بانقضاء الأجل</w:t>
      </w:r>
      <w:r w:rsidR="005B7E3B">
        <w:rPr>
          <w:rFonts w:hint="cs"/>
          <w:rtl/>
        </w:rPr>
        <w:t>ِ</w:t>
      </w:r>
      <w:r>
        <w:rPr>
          <w:rtl/>
        </w:rPr>
        <w:t xml:space="preserve"> المسمّى والمدّة المعي</w:t>
      </w:r>
      <w:r w:rsidR="005B7E3B">
        <w:rPr>
          <w:rFonts w:hint="cs"/>
          <w:rtl/>
        </w:rPr>
        <w:t>َّ</w:t>
      </w:r>
      <w:r>
        <w:rPr>
          <w:rtl/>
        </w:rPr>
        <w:t>نة، أو بأن يهب الرجل ما تبقّى من المد</w:t>
      </w:r>
      <w:r w:rsidR="005B7E3B">
        <w:rPr>
          <w:rFonts w:hint="cs"/>
          <w:rtl/>
        </w:rPr>
        <w:t>ّ</w:t>
      </w:r>
      <w:r>
        <w:rPr>
          <w:rtl/>
        </w:rPr>
        <w:t>ة ويتنازل عن حقّه، ويجب عليها العد</w:t>
      </w:r>
      <w:r w:rsidR="005B7E3B">
        <w:rPr>
          <w:rFonts w:hint="cs"/>
          <w:rtl/>
        </w:rPr>
        <w:t>ّ</w:t>
      </w:r>
      <w:r>
        <w:rPr>
          <w:rtl/>
        </w:rPr>
        <w:t>ة وأقلّها خمسة وأربعين يوماً، والمشهور أن ترى المرأة</w:t>
      </w:r>
      <w:r w:rsidR="005B7E3B">
        <w:rPr>
          <w:rFonts w:hint="cs"/>
          <w:rtl/>
        </w:rPr>
        <w:t>ُ</w:t>
      </w:r>
      <w:r>
        <w:rPr>
          <w:rtl/>
        </w:rPr>
        <w:t xml:space="preserve"> ط</w:t>
      </w:r>
      <w:r w:rsidR="005B7E3B">
        <w:rPr>
          <w:rFonts w:hint="cs"/>
          <w:rtl/>
        </w:rPr>
        <w:t>ُ</w:t>
      </w:r>
      <w:r>
        <w:rPr>
          <w:rtl/>
        </w:rPr>
        <w:t>هرين، أمّا إذا مات الرجل قبل انقضاء الأجل المسمّى وقبل أن يهبها ما تبقى من المدّة فيجب على المرأة أن</w:t>
      </w:r>
      <w:r w:rsidR="005B7E3B">
        <w:rPr>
          <w:rFonts w:hint="cs"/>
          <w:rtl/>
        </w:rPr>
        <w:t>ْ</w:t>
      </w:r>
      <w:r>
        <w:rPr>
          <w:rtl/>
        </w:rPr>
        <w:t xml:space="preserve"> تعتد</w:t>
      </w:r>
      <w:r w:rsidR="005B7E3B">
        <w:rPr>
          <w:rFonts w:hint="cs"/>
          <w:rtl/>
        </w:rPr>
        <w:t>ّ</w:t>
      </w:r>
      <w:r>
        <w:rPr>
          <w:rtl/>
        </w:rPr>
        <w:t xml:space="preserve"> عدة الوفاة - أربعة أشهر وعشرة أي</w:t>
      </w:r>
      <w:r w:rsidR="005B7E3B">
        <w:rPr>
          <w:rFonts w:hint="cs"/>
          <w:rtl/>
        </w:rPr>
        <w:t>ّ</w:t>
      </w:r>
      <w:r>
        <w:rPr>
          <w:rtl/>
        </w:rPr>
        <w:t>ام - وهي ع</w:t>
      </w:r>
      <w:r w:rsidR="005B7E3B">
        <w:rPr>
          <w:rFonts w:hint="cs"/>
          <w:rtl/>
        </w:rPr>
        <w:t>ِ</w:t>
      </w:r>
      <w:r>
        <w:rPr>
          <w:rtl/>
        </w:rPr>
        <w:t>د</w:t>
      </w:r>
      <w:r w:rsidR="005B7E3B">
        <w:rPr>
          <w:rFonts w:hint="cs"/>
          <w:rtl/>
        </w:rPr>
        <w:t>ّ</w:t>
      </w:r>
      <w:r>
        <w:rPr>
          <w:rtl/>
        </w:rPr>
        <w:t>ة المتوفّى عنها زوجها.</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السلام:</w:t>
      </w:r>
      <w:r>
        <w:rPr>
          <w:rtl/>
        </w:rPr>
        <w:t xml:space="preserve"> لقد روى بعض علمائنا روايات تصرّ</w:t>
      </w:r>
      <w:r w:rsidR="005B7E3B">
        <w:rPr>
          <w:rFonts w:hint="cs"/>
          <w:rtl/>
        </w:rPr>
        <w:t>ِ</w:t>
      </w:r>
      <w:r>
        <w:rPr>
          <w:rtl/>
        </w:rPr>
        <w:t xml:space="preserve">ح بأنّ النبي </w:t>
      </w:r>
      <w:r w:rsidRPr="00201CCF">
        <w:rPr>
          <w:rStyle w:val="libAlaemChar"/>
          <w:rtl/>
        </w:rPr>
        <w:t>صلى‌الله‌عليه‌وآله</w:t>
      </w:r>
      <w:r>
        <w:rPr>
          <w:rtl/>
        </w:rPr>
        <w:t xml:space="preserve"> ن</w:t>
      </w:r>
      <w:r w:rsidR="005B7E3B">
        <w:rPr>
          <w:rFonts w:hint="cs"/>
          <w:rtl/>
        </w:rPr>
        <w:t>َ</w:t>
      </w:r>
      <w:r>
        <w:rPr>
          <w:rtl/>
        </w:rPr>
        <w:t>س</w:t>
      </w:r>
      <w:r w:rsidR="005B7E3B">
        <w:rPr>
          <w:rFonts w:hint="cs"/>
          <w:rtl/>
        </w:rPr>
        <w:t>َ</w:t>
      </w:r>
      <w:r>
        <w:rPr>
          <w:rtl/>
        </w:rPr>
        <w:t>خ</w:t>
      </w:r>
      <w:r w:rsidR="005B7E3B">
        <w:rPr>
          <w:rFonts w:hint="cs"/>
          <w:rtl/>
        </w:rPr>
        <w:t>َ</w:t>
      </w:r>
      <w:r>
        <w:rPr>
          <w:rtl/>
        </w:rPr>
        <w:t xml:space="preserve"> حكم المتعة، فبعضها تشير بأنّ النبي </w:t>
      </w:r>
      <w:r w:rsidRPr="00201CCF">
        <w:rPr>
          <w:rStyle w:val="libAlaemChar"/>
          <w:rtl/>
        </w:rPr>
        <w:t>صلى‌الله‌عليه‌وآله</w:t>
      </w:r>
      <w:r>
        <w:rPr>
          <w:rtl/>
        </w:rPr>
        <w:t xml:space="preserve"> نسخها عندما فتح خيبر، وبعضها تقول نسخها يوم فتح مكة، وبعضها تقول في حج</w:t>
      </w:r>
      <w:r w:rsidR="005B7E3B">
        <w:rPr>
          <w:rFonts w:hint="cs"/>
          <w:rtl/>
        </w:rPr>
        <w:t>ّ</w:t>
      </w:r>
      <w:r>
        <w:rPr>
          <w:rtl/>
        </w:rPr>
        <w:t>ة الوداع وبعضها في تبوك وبعضها في عمرة القضاء.</w:t>
      </w:r>
    </w:p>
    <w:p w:rsidR="008406C4" w:rsidRDefault="006F739F" w:rsidP="005B7E3B">
      <w:pPr>
        <w:pStyle w:val="libNormal"/>
        <w:rPr>
          <w:rtl/>
        </w:rPr>
      </w:pPr>
      <w:r w:rsidRPr="00537012">
        <w:rPr>
          <w:rStyle w:val="libBold2Char"/>
          <w:rtl/>
        </w:rPr>
        <w:t>قلت: أو</w:t>
      </w:r>
      <w:r w:rsidR="005B7E3B" w:rsidRPr="00537012">
        <w:rPr>
          <w:rStyle w:val="libBold2Char"/>
          <w:rFonts w:hint="cs"/>
          <w:rtl/>
        </w:rPr>
        <w:t>ّ</w:t>
      </w:r>
      <w:r w:rsidRPr="00537012">
        <w:rPr>
          <w:rStyle w:val="libBold2Char"/>
          <w:rtl/>
        </w:rPr>
        <w:t>لا</w:t>
      </w:r>
      <w:r w:rsidR="005B7E3B" w:rsidRPr="00537012">
        <w:rPr>
          <w:rStyle w:val="libBold2Char"/>
          <w:rFonts w:hint="cs"/>
          <w:rtl/>
        </w:rPr>
        <w:t>ً</w:t>
      </w:r>
      <w:r w:rsidRPr="00537012">
        <w:rPr>
          <w:rStyle w:val="libBold2Char"/>
          <w:rtl/>
        </w:rPr>
        <w:t>:</w:t>
      </w:r>
      <w:r>
        <w:rPr>
          <w:rtl/>
        </w:rPr>
        <w:t xml:space="preserve"> هذا ال</w:t>
      </w:r>
      <w:r w:rsidR="005B7E3B">
        <w:rPr>
          <w:rFonts w:hint="cs"/>
          <w:rtl/>
        </w:rPr>
        <w:t>إ</w:t>
      </w:r>
      <w:r>
        <w:rPr>
          <w:rtl/>
        </w:rPr>
        <w:t>ختلاف الفاحش دليل قوي</w:t>
      </w:r>
      <w:r w:rsidR="005B7E3B">
        <w:rPr>
          <w:rFonts w:hint="cs"/>
          <w:rtl/>
        </w:rPr>
        <w:t>ٌّ</w:t>
      </w:r>
      <w:r>
        <w:rPr>
          <w:rtl/>
        </w:rPr>
        <w:t xml:space="preserve"> على وضع تلك الأخبار وكذبها، ومن الواضح أنّ غرض الواضعين والجاعلين تبرئة عمر وتنزيهه.</w:t>
      </w:r>
    </w:p>
    <w:p w:rsidR="008406C4" w:rsidRDefault="006F739F" w:rsidP="006F739F">
      <w:pPr>
        <w:pStyle w:val="libNormal"/>
        <w:rPr>
          <w:rtl/>
        </w:rPr>
      </w:pPr>
      <w:r w:rsidRPr="00537012">
        <w:rPr>
          <w:rStyle w:val="libBold2Char"/>
          <w:rtl/>
        </w:rPr>
        <w:t>ثانيا</w:t>
      </w:r>
      <w:r w:rsidR="005B7E3B" w:rsidRPr="00537012">
        <w:rPr>
          <w:rStyle w:val="libBold2Char"/>
          <w:rFonts w:hint="cs"/>
          <w:rtl/>
        </w:rPr>
        <w:t>ً</w:t>
      </w:r>
      <w:r w:rsidRPr="00537012">
        <w:rPr>
          <w:rStyle w:val="libBold2Char"/>
          <w:rtl/>
        </w:rPr>
        <w:t>:</w:t>
      </w:r>
      <w:r>
        <w:rPr>
          <w:rtl/>
        </w:rPr>
        <w:t xml:space="preserve"> </w:t>
      </w:r>
      <w:r w:rsidR="005B7E3B">
        <w:rPr>
          <w:rFonts w:hint="cs"/>
          <w:rtl/>
        </w:rPr>
        <w:t xml:space="preserve">- </w:t>
      </w:r>
      <w:r>
        <w:rPr>
          <w:rtl/>
        </w:rPr>
        <w:t>لو قايسنا هذه الأخبار مع الروايات التي نقلناها من صحاحكم ومسانيدكم ومصادر أعلامكم وجدناها واهية ضعيفة لا ت</w:t>
      </w:r>
      <w:r w:rsidR="005B7E3B">
        <w:rPr>
          <w:rFonts w:hint="cs"/>
          <w:rtl/>
        </w:rPr>
        <w:t>ُ</w:t>
      </w:r>
      <w:r>
        <w:rPr>
          <w:rtl/>
        </w:rPr>
        <w:t>ع</w:t>
      </w:r>
      <w:r w:rsidR="005B7E3B">
        <w:rPr>
          <w:rFonts w:hint="cs"/>
          <w:rtl/>
        </w:rPr>
        <w:t>َ</w:t>
      </w:r>
      <w:r>
        <w:rPr>
          <w:rtl/>
        </w:rPr>
        <w:t>دّ شيئاً.</w:t>
      </w:r>
    </w:p>
    <w:p w:rsidR="008406C4" w:rsidRDefault="006F739F" w:rsidP="005B7E3B">
      <w:pPr>
        <w:pStyle w:val="libNormal"/>
        <w:rPr>
          <w:rtl/>
        </w:rPr>
      </w:pPr>
      <w:r w:rsidRPr="00537012">
        <w:rPr>
          <w:rStyle w:val="libBold2Char"/>
          <w:rtl/>
        </w:rPr>
        <w:t>ثالثا</w:t>
      </w:r>
      <w:r w:rsidR="005B7E3B" w:rsidRPr="00537012">
        <w:rPr>
          <w:rStyle w:val="libBold2Char"/>
          <w:rFonts w:hint="cs"/>
          <w:rtl/>
        </w:rPr>
        <w:t>ً</w:t>
      </w:r>
      <w:r w:rsidRPr="00537012">
        <w:rPr>
          <w:rStyle w:val="libBold2Char"/>
          <w:rtl/>
        </w:rPr>
        <w:t>:</w:t>
      </w:r>
      <w:r>
        <w:rPr>
          <w:rtl/>
        </w:rPr>
        <w:t xml:space="preserve"> </w:t>
      </w:r>
      <w:r w:rsidR="005B7E3B">
        <w:rPr>
          <w:rFonts w:hint="cs"/>
          <w:rtl/>
        </w:rPr>
        <w:t xml:space="preserve">- </w:t>
      </w:r>
      <w:r>
        <w:rPr>
          <w:rtl/>
        </w:rPr>
        <w:t xml:space="preserve">كلام عمر كما نقلناه من كتبكم المعتبرة: متعتان كانتا على عهد رسول الله </w:t>
      </w:r>
      <w:r w:rsidRPr="00201CCF">
        <w:rPr>
          <w:rStyle w:val="libAlaemChar"/>
          <w:rtl/>
        </w:rPr>
        <w:t>صلى‌الله‌عليه‌وآله</w:t>
      </w:r>
      <w:r>
        <w:rPr>
          <w:rtl/>
        </w:rPr>
        <w:t xml:space="preserve"> وأنا أحرّمهما، وما قال: كانتا ون</w:t>
      </w:r>
      <w:r w:rsidR="005B7E3B">
        <w:rPr>
          <w:rFonts w:hint="cs"/>
          <w:rtl/>
        </w:rPr>
        <w:t>ُ</w:t>
      </w:r>
      <w:r>
        <w:rPr>
          <w:rtl/>
        </w:rPr>
        <w:t>سخ</w:t>
      </w:r>
      <w:r w:rsidR="005B7E3B">
        <w:rPr>
          <w:rFonts w:hint="cs"/>
          <w:rtl/>
        </w:rPr>
        <w:t>َ</w:t>
      </w:r>
      <w:r>
        <w:rPr>
          <w:rtl/>
        </w:rPr>
        <w:t>تا بل قال: أنا أحر</w:t>
      </w:r>
      <w:r w:rsidR="005B7E3B">
        <w:rPr>
          <w:rFonts w:hint="cs"/>
          <w:rtl/>
        </w:rPr>
        <w:t>ّ</w:t>
      </w:r>
      <w:r>
        <w:rPr>
          <w:rtl/>
        </w:rPr>
        <w:t>مهما.. فلو كانت آية ناسخة لاستند بها ولو كان حديث</w:t>
      </w:r>
      <w:r w:rsidR="005B7E3B">
        <w:rPr>
          <w:rFonts w:hint="cs"/>
          <w:rtl/>
        </w:rPr>
        <w:t>ٌ</w:t>
      </w:r>
      <w:r>
        <w:rPr>
          <w:rtl/>
        </w:rPr>
        <w:t xml:space="preserve"> ناسخ من النبي </w:t>
      </w:r>
      <w:r w:rsidRPr="00201CCF">
        <w:rPr>
          <w:rStyle w:val="libAlaemChar"/>
          <w:rtl/>
        </w:rPr>
        <w:t>صلى‌الله‌عليه‌وآله</w:t>
      </w:r>
      <w:r>
        <w:rPr>
          <w:rtl/>
        </w:rPr>
        <w:t xml:space="preserve"> لاستدل به. ولكن</w:t>
      </w:r>
      <w:r w:rsidR="005B7E3B">
        <w:rPr>
          <w:rFonts w:hint="cs"/>
          <w:rtl/>
        </w:rPr>
        <w:t>ّ</w:t>
      </w:r>
      <w:r>
        <w:rPr>
          <w:rtl/>
        </w:rPr>
        <w:t xml:space="preserve">ه أسند التحريم </w:t>
      </w:r>
      <w:r w:rsidR="005B7E3B">
        <w:rPr>
          <w:rFonts w:hint="cs"/>
          <w:rtl/>
        </w:rPr>
        <w:t>ا</w:t>
      </w:r>
      <w:r>
        <w:rPr>
          <w:rtl/>
        </w:rPr>
        <w:t>لى نفسه.</w:t>
      </w:r>
    </w:p>
    <w:p w:rsidR="008406C4" w:rsidRDefault="006F739F" w:rsidP="006F739F">
      <w:pPr>
        <w:pStyle w:val="libNormal"/>
        <w:rPr>
          <w:rtl/>
        </w:rPr>
      </w:pPr>
      <w:r>
        <w:rPr>
          <w:rtl/>
        </w:rPr>
        <w:t>ونحن نجد في مصادركم وصحاحكم روايات صريحة بعدم نسخ المتعة وقد نقلنا بعضها لكم، فإنّ في القائلين بعدم النسخ نجد بعض الصحابة الكبار مثل عبد الله بن عباس وعبد الله بن مسعود وعبد الله بن عمر وجابر بن عبد الله وأبي ذر وعمران بن حصين وغيرهم. وتبعهم كبار علمائكم وقالوا بعدم نسخ حكم المتعة منهم جار الله الزمخشري في الكشّاف فإنّه بعدما ينقل رواية ابن عباس يقول: آية المتعة من محكمات القرآن وما ن</w:t>
      </w:r>
      <w:r w:rsidR="002C4143">
        <w:rPr>
          <w:rFonts w:hint="cs"/>
          <w:rtl/>
        </w:rPr>
        <w:t>ُ</w:t>
      </w:r>
      <w:r>
        <w:rPr>
          <w:rtl/>
        </w:rPr>
        <w:t>س</w:t>
      </w:r>
      <w:r w:rsidR="002C4143">
        <w:rPr>
          <w:rFonts w:hint="cs"/>
          <w:rtl/>
        </w:rPr>
        <w:t>ِ</w:t>
      </w:r>
      <w:r>
        <w:rPr>
          <w:rtl/>
        </w:rPr>
        <w:t>خ</w:t>
      </w:r>
      <w:r w:rsidR="002C4143">
        <w:rPr>
          <w:rFonts w:hint="cs"/>
          <w:rtl/>
        </w:rPr>
        <w:t>َ</w:t>
      </w:r>
      <w:r>
        <w:rPr>
          <w:rtl/>
        </w:rPr>
        <w:t>ت.</w:t>
      </w:r>
    </w:p>
    <w:p w:rsidR="006F739F" w:rsidRDefault="006F739F" w:rsidP="006F739F">
      <w:pPr>
        <w:pStyle w:val="libNormal"/>
        <w:rPr>
          <w:rtl/>
        </w:rPr>
      </w:pPr>
      <w:r>
        <w:rPr>
          <w:rtl/>
        </w:rPr>
        <w:t>ومنهم مالك بن أنس فإنّه أفتى بجواز المتعة وعدم نسخها، كما</w:t>
      </w:r>
    </w:p>
    <w:p w:rsidR="006F739F" w:rsidRDefault="006F739F" w:rsidP="00D96FAA">
      <w:pPr>
        <w:pStyle w:val="libNormal"/>
        <w:rPr>
          <w:rtl/>
        </w:rPr>
      </w:pPr>
      <w:r>
        <w:rPr>
          <w:rtl/>
        </w:rPr>
        <w:br w:type="page"/>
      </w:r>
    </w:p>
    <w:p w:rsidR="008406C4" w:rsidRDefault="006F739F" w:rsidP="002C4143">
      <w:pPr>
        <w:pStyle w:val="libNormal0"/>
        <w:rPr>
          <w:rtl/>
        </w:rPr>
      </w:pPr>
      <w:r>
        <w:rPr>
          <w:rtl/>
        </w:rPr>
        <w:lastRenderedPageBreak/>
        <w:t>نقل عنه سعد الدين التفتازاني في كتابه شرح المقاصد، والعل</w:t>
      </w:r>
      <w:r w:rsidR="002C4143">
        <w:rPr>
          <w:rFonts w:hint="cs"/>
          <w:rtl/>
        </w:rPr>
        <w:t>ّ</w:t>
      </w:r>
      <w:r>
        <w:rPr>
          <w:rtl/>
        </w:rPr>
        <w:t>امة برهان الدين الحنفي في كتابه الهداية، وابن حجر العسقلاني في فتح الباري وغيرهم نقلوا أنه قال في موضع من</w:t>
      </w:r>
      <w:r w:rsidR="002C4143">
        <w:rPr>
          <w:rtl/>
        </w:rPr>
        <w:t xml:space="preserve"> كتابه: هو جائز لأنّه كان مباحا</w:t>
      </w:r>
      <w:r>
        <w:rPr>
          <w:rtl/>
        </w:rPr>
        <w:t xml:space="preserve"> مشروعاً واشت</w:t>
      </w:r>
      <w:r w:rsidR="002C4143">
        <w:rPr>
          <w:rFonts w:hint="cs"/>
          <w:rtl/>
        </w:rPr>
        <w:t>ُ</w:t>
      </w:r>
      <w:r>
        <w:rPr>
          <w:rtl/>
        </w:rPr>
        <w:t>هر عن ابن عباس حل</w:t>
      </w:r>
      <w:r w:rsidR="002C4143">
        <w:rPr>
          <w:rFonts w:hint="cs"/>
          <w:rtl/>
        </w:rPr>
        <w:t>ّ</w:t>
      </w:r>
      <w:r>
        <w:rPr>
          <w:rtl/>
        </w:rPr>
        <w:t>يّتها وتبعه على ذلك أكثر أهل اليمن وأهل مكة من أصحابه، وقال في موضع آخر:</w:t>
      </w:r>
    </w:p>
    <w:p w:rsidR="008406C4" w:rsidRDefault="006F739F" w:rsidP="006F739F">
      <w:pPr>
        <w:pStyle w:val="libNormal"/>
        <w:rPr>
          <w:rtl/>
        </w:rPr>
      </w:pPr>
      <w:r>
        <w:rPr>
          <w:rtl/>
        </w:rPr>
        <w:t>هو جائز لأنّه كان مباحاً فيبقى إلى أن يظهر ناسخه.</w:t>
      </w:r>
    </w:p>
    <w:p w:rsidR="008406C4" w:rsidRDefault="006F739F" w:rsidP="006F739F">
      <w:pPr>
        <w:pStyle w:val="libNormal"/>
        <w:rPr>
          <w:rtl/>
        </w:rPr>
      </w:pPr>
      <w:r>
        <w:rPr>
          <w:rtl/>
        </w:rPr>
        <w:t xml:space="preserve">فنعرف من كلام مالك بأنّه إلى زمانه </w:t>
      </w:r>
      <w:r w:rsidR="002C4143">
        <w:rPr>
          <w:rFonts w:hint="cs"/>
          <w:rtl/>
        </w:rPr>
        <w:t xml:space="preserve">- </w:t>
      </w:r>
      <w:r>
        <w:rPr>
          <w:rtl/>
        </w:rPr>
        <w:t>عام 179 من الهجرة</w:t>
      </w:r>
      <w:r w:rsidR="002C4143">
        <w:rPr>
          <w:rFonts w:hint="cs"/>
          <w:rtl/>
        </w:rPr>
        <w:t xml:space="preserve"> -</w:t>
      </w:r>
      <w:r>
        <w:rPr>
          <w:rtl/>
        </w:rPr>
        <w:t xml:space="preserve"> ما كانت روايات النسخ، وإنّما وضعها الكاذبون الجاعلون بعد هذا الزمن وهي من وضع وجعل المتأخ</w:t>
      </w:r>
      <w:r w:rsidR="002C4143">
        <w:rPr>
          <w:rFonts w:hint="cs"/>
          <w:rtl/>
        </w:rPr>
        <w:t>ّ</w:t>
      </w:r>
      <w:r>
        <w:rPr>
          <w:rtl/>
        </w:rPr>
        <w:t>رين.</w:t>
      </w:r>
    </w:p>
    <w:p w:rsidR="008406C4" w:rsidRDefault="002C4143" w:rsidP="006F739F">
      <w:pPr>
        <w:pStyle w:val="libNormal"/>
        <w:rPr>
          <w:rtl/>
        </w:rPr>
      </w:pPr>
      <w:r>
        <w:rPr>
          <w:rtl/>
        </w:rPr>
        <w:t>وال</w:t>
      </w:r>
      <w:r w:rsidR="006F739F">
        <w:rPr>
          <w:rtl/>
        </w:rPr>
        <w:t xml:space="preserve">ذين قالوا بتحريم المتعة استندوا على كلام عمر وما استدلّوا بغير قوله: وأنا أحرّمهما وأعاقب عليهما، وهو دليل باطل لأنّه ليس من حق عمر التشريع فإن فإنّ الشارع هو الله العزيز الحكيم، والنبي </w:t>
      </w:r>
      <w:r w:rsidR="006F739F" w:rsidRPr="00201CCF">
        <w:rPr>
          <w:rStyle w:val="libAlaemChar"/>
          <w:rtl/>
        </w:rPr>
        <w:t>صلى‌الله‌عليه‌وآله‌وسلم</w:t>
      </w:r>
      <w:r w:rsidR="006F739F">
        <w:rPr>
          <w:rtl/>
        </w:rPr>
        <w:t xml:space="preserve"> مبي</w:t>
      </w:r>
      <w:r>
        <w:rPr>
          <w:rFonts w:hint="cs"/>
          <w:rtl/>
        </w:rPr>
        <w:t>ِ</w:t>
      </w:r>
      <w:r w:rsidR="006F739F">
        <w:rPr>
          <w:rtl/>
        </w:rPr>
        <w:t>ّن</w:t>
      </w:r>
      <w:r>
        <w:rPr>
          <w:rFonts w:hint="cs"/>
          <w:rtl/>
        </w:rPr>
        <w:t>ٌ</w:t>
      </w:r>
      <w:r w:rsidR="006F739F">
        <w:rPr>
          <w:rtl/>
        </w:rPr>
        <w:t xml:space="preserve"> لأمّت</w:t>
      </w:r>
      <w:r>
        <w:rPr>
          <w:rFonts w:hint="cs"/>
          <w:rtl/>
        </w:rPr>
        <w:t>ِ</w:t>
      </w:r>
      <w:r w:rsidR="006F739F">
        <w:rPr>
          <w:rtl/>
        </w:rPr>
        <w:t>ه ما أوحي إليه من ربّه، من أحكام الدين والشريعة.</w:t>
      </w:r>
    </w:p>
    <w:p w:rsidR="008406C4" w:rsidRDefault="006F739F" w:rsidP="006F739F">
      <w:pPr>
        <w:pStyle w:val="libNormal"/>
        <w:rPr>
          <w:rtl/>
        </w:rPr>
      </w:pPr>
      <w:r w:rsidRPr="00537012">
        <w:rPr>
          <w:rStyle w:val="libBold2Char"/>
          <w:rtl/>
        </w:rPr>
        <w:t>الشيخ عبد السلام:</w:t>
      </w:r>
      <w:r>
        <w:rPr>
          <w:rtl/>
        </w:rPr>
        <w:t xml:space="preserve"> نعم ليس من حق عمر (رض) ولا من حق غيره التشريع ... ولكن قول عمر الفاروق سندٌ قوي ودليل محكم لنا في كشف الحق، فإنّه لا ي</w:t>
      </w:r>
      <w:r w:rsidR="002C4143">
        <w:rPr>
          <w:rFonts w:hint="cs"/>
          <w:rtl/>
        </w:rPr>
        <w:t>َ</w:t>
      </w:r>
      <w:r>
        <w:rPr>
          <w:rtl/>
        </w:rPr>
        <w:t>حكم بشيء</w:t>
      </w:r>
      <w:r w:rsidR="00A13185">
        <w:rPr>
          <w:rtl/>
        </w:rPr>
        <w:t xml:space="preserve"> إلّا </w:t>
      </w:r>
      <w:r>
        <w:rPr>
          <w:rtl/>
        </w:rPr>
        <w:t xml:space="preserve">على استناد ما سمعه من النبي </w:t>
      </w:r>
      <w:r w:rsidRPr="00201CCF">
        <w:rPr>
          <w:rStyle w:val="libAlaemChar"/>
          <w:rtl/>
        </w:rPr>
        <w:t>صلى‌الله‌عليه‌وآله‌وسلم</w:t>
      </w:r>
      <w:r>
        <w:rPr>
          <w:rtl/>
        </w:rPr>
        <w:t xml:space="preserve"> والعتب على المسلمين الحاضرين في مجلس الخليفة (رض) إذْ لم يسألوه عن دليل التحريم وإنّما قبلوا منه بغير اعتراض</w:t>
      </w:r>
      <w:r w:rsidR="005D504B">
        <w:rPr>
          <w:rtl/>
        </w:rPr>
        <w:t xml:space="preserve"> لمـّا </w:t>
      </w:r>
      <w:r>
        <w:rPr>
          <w:rtl/>
        </w:rPr>
        <w:t>يعرفون فيه من الصدق والصلاح، فلذلك صار قوله لنا دليلاً محكماً وسنداً مقبولاً.</w:t>
      </w:r>
    </w:p>
    <w:p w:rsidR="008406C4" w:rsidRDefault="006F739F" w:rsidP="006F739F">
      <w:pPr>
        <w:pStyle w:val="libNormal"/>
        <w:rPr>
          <w:rtl/>
        </w:rPr>
      </w:pPr>
      <w:r w:rsidRPr="00537012">
        <w:rPr>
          <w:rStyle w:val="libBold2Char"/>
          <w:rtl/>
        </w:rPr>
        <w:t>قلت:</w:t>
      </w:r>
      <w:r>
        <w:rPr>
          <w:rtl/>
        </w:rPr>
        <w:t xml:space="preserve"> هذه كلها مغالطات وتوجيهات، وقد قيل حبّ الشيء يُعمي ويُص</w:t>
      </w:r>
      <w:r w:rsidR="002C4143">
        <w:rPr>
          <w:rFonts w:hint="cs"/>
          <w:rtl/>
        </w:rPr>
        <w:t>ِ</w:t>
      </w:r>
      <w:r>
        <w:rPr>
          <w:rtl/>
        </w:rPr>
        <w:t>م</w:t>
      </w:r>
      <w:r w:rsidR="002C4143">
        <w:rPr>
          <w:rFonts w:hint="cs"/>
          <w:rtl/>
        </w:rPr>
        <w:t>ْ</w:t>
      </w:r>
      <w:r>
        <w:rPr>
          <w:rtl/>
        </w:rPr>
        <w:t>، وأنتم من فرط حبكم لعمر تسعون في توجيه أعماله</w:t>
      </w:r>
    </w:p>
    <w:p w:rsidR="006F739F" w:rsidRDefault="006F739F" w:rsidP="00D96FAA">
      <w:pPr>
        <w:pStyle w:val="libNormal"/>
      </w:pPr>
      <w:r>
        <w:rPr>
          <w:rtl/>
        </w:rPr>
        <w:br w:type="page"/>
      </w:r>
    </w:p>
    <w:p w:rsidR="008406C4" w:rsidRDefault="006F739F" w:rsidP="002C4143">
      <w:pPr>
        <w:pStyle w:val="libNormal0"/>
        <w:rPr>
          <w:rtl/>
        </w:rPr>
      </w:pPr>
      <w:r>
        <w:rPr>
          <w:rtl/>
        </w:rPr>
        <w:lastRenderedPageBreak/>
        <w:t>المخالفة لصميم الإسلام ونصّ القرآن، وتف</w:t>
      </w:r>
      <w:r w:rsidR="002C4143">
        <w:rPr>
          <w:rFonts w:hint="cs"/>
          <w:rtl/>
        </w:rPr>
        <w:t>ُ</w:t>
      </w:r>
      <w:r>
        <w:rPr>
          <w:rtl/>
        </w:rPr>
        <w:t>س</w:t>
      </w:r>
      <w:r w:rsidR="002C4143">
        <w:rPr>
          <w:rFonts w:hint="cs"/>
          <w:rtl/>
        </w:rPr>
        <w:t>ّ</w:t>
      </w:r>
      <w:r>
        <w:rPr>
          <w:rtl/>
        </w:rPr>
        <w:t>رون كلامه على خلاف ظاهره، لأنّه يصرّ</w:t>
      </w:r>
      <w:r w:rsidR="002C4143">
        <w:rPr>
          <w:rFonts w:hint="cs"/>
          <w:rtl/>
        </w:rPr>
        <w:t>ِ</w:t>
      </w:r>
      <w:r>
        <w:rPr>
          <w:rtl/>
        </w:rPr>
        <w:t>ح: أنا أحرّمهما وأعاقب عليهما.</w:t>
      </w:r>
    </w:p>
    <w:p w:rsidR="008406C4" w:rsidRDefault="006F739F" w:rsidP="006F739F">
      <w:pPr>
        <w:pStyle w:val="libNormal"/>
        <w:rPr>
          <w:rtl/>
        </w:rPr>
      </w:pPr>
      <w:r>
        <w:rPr>
          <w:rtl/>
        </w:rPr>
        <w:t>وأنتم تقولون: بأنّه لا يحكم بشيء</w:t>
      </w:r>
      <w:r w:rsidR="00A13185">
        <w:rPr>
          <w:rtl/>
        </w:rPr>
        <w:t xml:space="preserve"> إلّا </w:t>
      </w:r>
      <w:r>
        <w:rPr>
          <w:rtl/>
        </w:rPr>
        <w:t>على استناد ما سمعه من النبي؛ وتلقون العتب على المسلمين الحاضرين في مجلسه إذْ لم يسألوه عن دليل التحريم، والرجل ليس له دليل</w:t>
      </w:r>
      <w:r w:rsidR="002C4143">
        <w:rPr>
          <w:rFonts w:hint="cs"/>
          <w:rtl/>
        </w:rPr>
        <w:t>ٌ</w:t>
      </w:r>
      <w:r w:rsidR="00A13185">
        <w:rPr>
          <w:rtl/>
        </w:rPr>
        <w:t xml:space="preserve"> إلّا </w:t>
      </w:r>
      <w:r>
        <w:rPr>
          <w:rtl/>
        </w:rPr>
        <w:t>أنّ رأيه قد قطع بذلك.</w:t>
      </w:r>
    </w:p>
    <w:p w:rsidR="008406C4" w:rsidRDefault="006F739F" w:rsidP="006F739F">
      <w:pPr>
        <w:pStyle w:val="libNormal"/>
        <w:rPr>
          <w:rtl/>
        </w:rPr>
      </w:pPr>
      <w:r>
        <w:rPr>
          <w:rtl/>
        </w:rPr>
        <w:t>وأما قولك: بأن الحاضرين قبلوا منه بغير اعتراض فهو مخالف</w:t>
      </w:r>
      <w:r w:rsidR="002C4143">
        <w:rPr>
          <w:rtl/>
        </w:rPr>
        <w:t xml:space="preserve"> لم</w:t>
      </w:r>
      <w:r w:rsidR="005D504B">
        <w:rPr>
          <w:rtl/>
        </w:rPr>
        <w:t xml:space="preserve">ا </w:t>
      </w:r>
      <w:r>
        <w:rPr>
          <w:rtl/>
        </w:rPr>
        <w:t>رواه أعلامكم بأنّ إبنه عبد الله كان يُفتي على خلاف رأي أبيه وكذلك جمعٌ من الصحابة والتابعين كما ذكرنا لكم.</w:t>
      </w:r>
    </w:p>
    <w:p w:rsidR="002C4143" w:rsidRDefault="006F739F" w:rsidP="002C4143">
      <w:pPr>
        <w:pStyle w:val="libNormal"/>
        <w:rPr>
          <w:rtl/>
        </w:rPr>
      </w:pPr>
      <w:r>
        <w:rPr>
          <w:rtl/>
        </w:rPr>
        <w:t>وأما قولك: بأن</w:t>
      </w:r>
      <w:r w:rsidR="002C4143">
        <w:rPr>
          <w:rFonts w:hint="cs"/>
          <w:rtl/>
        </w:rPr>
        <w:t>ّ</w:t>
      </w:r>
      <w:r>
        <w:rPr>
          <w:rtl/>
        </w:rPr>
        <w:t xml:space="preserve"> قول عمر دليلٌ محكم وسند</w:t>
      </w:r>
      <w:r w:rsidR="002C4143">
        <w:rPr>
          <w:rFonts w:hint="cs"/>
          <w:rtl/>
        </w:rPr>
        <w:t>ٌ</w:t>
      </w:r>
      <w:r>
        <w:rPr>
          <w:rtl/>
        </w:rPr>
        <w:t xml:space="preserve"> مقبول لديكم</w:t>
      </w:r>
      <w:r w:rsidR="002C4143">
        <w:rPr>
          <w:rFonts w:hint="cs"/>
          <w:rtl/>
        </w:rPr>
        <w:t>.</w:t>
      </w:r>
    </w:p>
    <w:p w:rsidR="002C4143" w:rsidRDefault="006F739F" w:rsidP="002C4143">
      <w:pPr>
        <w:pStyle w:val="libNormal"/>
        <w:rPr>
          <w:rtl/>
        </w:rPr>
      </w:pPr>
      <w:r>
        <w:rPr>
          <w:rtl/>
        </w:rPr>
        <w:t>ليت شعري بأيّ نصّ شرعي من الكتاب أو السن</w:t>
      </w:r>
      <w:r w:rsidR="002C4143">
        <w:rPr>
          <w:rFonts w:hint="cs"/>
          <w:rtl/>
        </w:rPr>
        <w:t>ّ</w:t>
      </w:r>
      <w:r>
        <w:rPr>
          <w:rtl/>
        </w:rPr>
        <w:t>ة أصبح قول عمر دليلاً محكماً وسنداً مقبولاً؟!</w:t>
      </w:r>
    </w:p>
    <w:p w:rsidR="008406C4" w:rsidRDefault="006F739F" w:rsidP="002C4143">
      <w:pPr>
        <w:pStyle w:val="libNormal"/>
        <w:rPr>
          <w:rtl/>
        </w:rPr>
      </w:pPr>
      <w:r>
        <w:rPr>
          <w:rtl/>
        </w:rPr>
        <w:t>هذا الذي ليس فيه نص</w:t>
      </w:r>
      <w:r w:rsidR="002C4143">
        <w:rPr>
          <w:rFonts w:hint="cs"/>
          <w:rtl/>
        </w:rPr>
        <w:t>ٌّ</w:t>
      </w:r>
      <w:r>
        <w:rPr>
          <w:rtl/>
        </w:rPr>
        <w:t xml:space="preserve"> من الكتاب أو السن</w:t>
      </w:r>
      <w:r w:rsidR="002C4143">
        <w:rPr>
          <w:rFonts w:hint="cs"/>
          <w:rtl/>
        </w:rPr>
        <w:t>ّ</w:t>
      </w:r>
      <w:r>
        <w:rPr>
          <w:rtl/>
        </w:rPr>
        <w:t>ة، تجعلوه لأنفسكم حجّة</w:t>
      </w:r>
      <w:r w:rsidR="002C4143">
        <w:rPr>
          <w:rFonts w:hint="cs"/>
          <w:rtl/>
        </w:rPr>
        <w:t>ٌ</w:t>
      </w:r>
      <w:r>
        <w:rPr>
          <w:rtl/>
        </w:rPr>
        <w:t xml:space="preserve"> وتلتزمون به وتتمسكون به أشد</w:t>
      </w:r>
      <w:r w:rsidR="002C4143">
        <w:rPr>
          <w:rFonts w:hint="cs"/>
          <w:rtl/>
        </w:rPr>
        <w:t>ّ</w:t>
      </w:r>
      <w:r>
        <w:rPr>
          <w:rtl/>
        </w:rPr>
        <w:t xml:space="preserve"> التزام وتمس</w:t>
      </w:r>
      <w:r w:rsidR="002C4143">
        <w:rPr>
          <w:rFonts w:hint="cs"/>
          <w:rtl/>
        </w:rPr>
        <w:t>ّ</w:t>
      </w:r>
      <w:r>
        <w:rPr>
          <w:rtl/>
        </w:rPr>
        <w:t>ك، وت</w:t>
      </w:r>
      <w:r w:rsidR="002C4143">
        <w:rPr>
          <w:rFonts w:hint="cs"/>
          <w:rtl/>
        </w:rPr>
        <w:t>ُ</w:t>
      </w:r>
      <w:r>
        <w:rPr>
          <w:rtl/>
        </w:rPr>
        <w:t xml:space="preserve">عرضون عن الخبر الذي وصل حد التواتر وهو حديث الثقلين فلا تعملون بقول العترة ولا تتمسكون بهم، علماً أنّ النبي </w:t>
      </w:r>
      <w:r w:rsidRPr="00201CCF">
        <w:rPr>
          <w:rStyle w:val="libAlaemChar"/>
          <w:rtl/>
        </w:rPr>
        <w:t>صلى‌الله‌عليه‌وآله‌وسلم</w:t>
      </w:r>
      <w:r>
        <w:rPr>
          <w:rtl/>
        </w:rPr>
        <w:t xml:space="preserve"> قد قال: </w:t>
      </w:r>
      <w:r w:rsidR="002C4143" w:rsidRPr="00743CF5">
        <w:rPr>
          <w:rFonts w:hint="cs"/>
          <w:rtl/>
        </w:rPr>
        <w:t>«</w:t>
      </w:r>
      <w:r w:rsidR="002C4143">
        <w:rPr>
          <w:rFonts w:hint="cs"/>
          <w:rtl/>
        </w:rPr>
        <w:t xml:space="preserve"> </w:t>
      </w:r>
      <w:r>
        <w:rPr>
          <w:rtl/>
        </w:rPr>
        <w:t>ما إن تمس</w:t>
      </w:r>
      <w:r w:rsidR="002C4143">
        <w:rPr>
          <w:rFonts w:hint="cs"/>
          <w:rtl/>
        </w:rPr>
        <w:t>ّ</w:t>
      </w:r>
      <w:r>
        <w:rPr>
          <w:rtl/>
        </w:rPr>
        <w:t xml:space="preserve">كتم بهما - أي </w:t>
      </w:r>
      <w:r w:rsidR="002C4143">
        <w:rPr>
          <w:rFonts w:hint="cs"/>
          <w:rtl/>
        </w:rPr>
        <w:t>ب</w:t>
      </w:r>
      <w:r>
        <w:rPr>
          <w:rtl/>
        </w:rPr>
        <w:t>القرآن والعترة - لن تضلوا بعدي أبداً</w:t>
      </w:r>
      <w:r w:rsidR="002C4143" w:rsidRPr="00743CF5">
        <w:rPr>
          <w:rFonts w:hint="cs"/>
          <w:rtl/>
        </w:rPr>
        <w:t>»</w:t>
      </w:r>
      <w:r>
        <w:rPr>
          <w:rtl/>
        </w:rPr>
        <w:t xml:space="preserve"> فقد جعلهما </w:t>
      </w:r>
      <w:r w:rsidRPr="00201CCF">
        <w:rPr>
          <w:rStyle w:val="libAlaemChar"/>
          <w:rtl/>
        </w:rPr>
        <w:t>صلى‌الله‌عليه‌وآله‌وسلم</w:t>
      </w:r>
      <w:r>
        <w:rPr>
          <w:rtl/>
        </w:rPr>
        <w:t xml:space="preserve"> أماناً من التيه والضلال.</w:t>
      </w:r>
    </w:p>
    <w:p w:rsidR="006F739F" w:rsidRDefault="006F739F" w:rsidP="002C4143">
      <w:pPr>
        <w:pStyle w:val="Heading2Center"/>
      </w:pPr>
      <w:bookmarkStart w:id="563" w:name="_Toc531284166"/>
      <w:bookmarkStart w:id="564" w:name="_Toc531287027"/>
      <w:r>
        <w:rPr>
          <w:rtl/>
        </w:rPr>
        <w:t>هل يجوز للمجتهد أن يخالف النص</w:t>
      </w:r>
      <w:r w:rsidR="002C4143">
        <w:rPr>
          <w:rFonts w:hint="cs"/>
          <w:rtl/>
        </w:rPr>
        <w:t>ّ</w:t>
      </w:r>
      <w:r>
        <w:rPr>
          <w:rtl/>
        </w:rPr>
        <w:t>؟</w:t>
      </w:r>
      <w:bookmarkEnd w:id="563"/>
      <w:bookmarkEnd w:id="564"/>
    </w:p>
    <w:p w:rsidR="008406C4" w:rsidRDefault="006F739F" w:rsidP="002C4143">
      <w:pPr>
        <w:pStyle w:val="libNormal"/>
        <w:rPr>
          <w:rtl/>
        </w:rPr>
      </w:pPr>
      <w:r w:rsidRPr="00537012">
        <w:rPr>
          <w:rStyle w:val="libBold2Char"/>
          <w:rtl/>
        </w:rPr>
        <w:t>الشيخ عبد السلام:</w:t>
      </w:r>
      <w:r>
        <w:rPr>
          <w:rtl/>
        </w:rPr>
        <w:t xml:space="preserve"> إنكم تعلمون أنّ جماعة من علمائنا المحققين قالوا: </w:t>
      </w:r>
      <w:r w:rsidR="002C4143">
        <w:rPr>
          <w:rFonts w:hint="cs"/>
          <w:rtl/>
        </w:rPr>
        <w:t>إ</w:t>
      </w:r>
      <w:r>
        <w:rPr>
          <w:rtl/>
        </w:rPr>
        <w:t>ن</w:t>
      </w:r>
      <w:r w:rsidR="002C4143">
        <w:rPr>
          <w:rFonts w:hint="cs"/>
          <w:rtl/>
        </w:rPr>
        <w:t>ّ</w:t>
      </w:r>
      <w:r>
        <w:rPr>
          <w:rtl/>
        </w:rPr>
        <w:t xml:space="preserve"> النبيّ </w:t>
      </w:r>
      <w:r w:rsidR="002C4143" w:rsidRPr="00201CCF">
        <w:rPr>
          <w:rStyle w:val="libAlaemChar"/>
          <w:rtl/>
        </w:rPr>
        <w:t>صلى‌الله‌عليه‌وآله‌وسلم</w:t>
      </w:r>
      <w:r w:rsidR="002C4143">
        <w:rPr>
          <w:rtl/>
        </w:rPr>
        <w:t xml:space="preserve"> </w:t>
      </w:r>
      <w:r>
        <w:rPr>
          <w:rtl/>
        </w:rPr>
        <w:t>كان يضع الأحكام باجتهاد رأيه، فلذلك يجوز لمجتهد آخر أن ينقض ح</w:t>
      </w:r>
      <w:r w:rsidR="002C4143">
        <w:rPr>
          <w:rFonts w:hint="cs"/>
          <w:rtl/>
        </w:rPr>
        <w:t>ُ</w:t>
      </w:r>
      <w:r>
        <w:rPr>
          <w:rtl/>
        </w:rPr>
        <w:t xml:space="preserve">كمه إذا توصّل رأيه إلى خلاف قول النبي </w:t>
      </w:r>
      <w:r w:rsidRPr="00201CCF">
        <w:rPr>
          <w:rStyle w:val="libAlaemChar"/>
          <w:rtl/>
        </w:rPr>
        <w:t>صلى‌الله‌عليه‌وآله‌وسلم</w:t>
      </w:r>
    </w:p>
    <w:p w:rsidR="006F739F" w:rsidRDefault="006F739F" w:rsidP="00D96FAA">
      <w:pPr>
        <w:pStyle w:val="libNormal"/>
      </w:pPr>
      <w:r>
        <w:rPr>
          <w:rtl/>
        </w:rPr>
        <w:br w:type="page"/>
      </w:r>
    </w:p>
    <w:p w:rsidR="008406C4" w:rsidRDefault="006F739F" w:rsidP="00E249A9">
      <w:pPr>
        <w:pStyle w:val="libNormal0"/>
        <w:rPr>
          <w:rtl/>
        </w:rPr>
      </w:pPr>
      <w:r>
        <w:rPr>
          <w:rtl/>
        </w:rPr>
        <w:lastRenderedPageBreak/>
        <w:t>ولذلك نقضه عمر وقال: أنا أحرّمهما.</w:t>
      </w:r>
    </w:p>
    <w:p w:rsidR="008406C4" w:rsidRDefault="006F739F" w:rsidP="00B3678F">
      <w:pPr>
        <w:pStyle w:val="libNormal"/>
        <w:rPr>
          <w:rtl/>
        </w:rPr>
      </w:pPr>
      <w:r w:rsidRPr="00537012">
        <w:rPr>
          <w:rStyle w:val="libBold2Char"/>
          <w:rtl/>
        </w:rPr>
        <w:t>قلت:</w:t>
      </w:r>
      <w:r>
        <w:rPr>
          <w:rtl/>
        </w:rPr>
        <w:t xml:space="preserve"> ما كنت</w:t>
      </w:r>
      <w:r w:rsidR="00E249A9">
        <w:rPr>
          <w:rFonts w:hint="cs"/>
          <w:rtl/>
        </w:rPr>
        <w:t>ُ</w:t>
      </w:r>
      <w:r>
        <w:rPr>
          <w:rtl/>
        </w:rPr>
        <w:t xml:space="preserve"> أتوقع منك هذا الكلام يا شيخ عبد السلام! فإن</w:t>
      </w:r>
      <w:r w:rsidR="00E249A9">
        <w:rPr>
          <w:rFonts w:hint="cs"/>
          <w:rtl/>
        </w:rPr>
        <w:t>ّ</w:t>
      </w:r>
      <w:r>
        <w:rPr>
          <w:rtl/>
        </w:rPr>
        <w:t>ك لتصحيح غلطة</w:t>
      </w:r>
      <w:r w:rsidR="00E249A9">
        <w:rPr>
          <w:rFonts w:hint="cs"/>
          <w:rtl/>
        </w:rPr>
        <w:t>ٍ</w:t>
      </w:r>
      <w:r>
        <w:rPr>
          <w:rtl/>
        </w:rPr>
        <w:t xml:space="preserve"> ار</w:t>
      </w:r>
      <w:r w:rsidR="00E249A9">
        <w:rPr>
          <w:rFonts w:hint="cs"/>
          <w:rtl/>
        </w:rPr>
        <w:t>ْ</w:t>
      </w:r>
      <w:r>
        <w:rPr>
          <w:rtl/>
        </w:rPr>
        <w:t>ت</w:t>
      </w:r>
      <w:r w:rsidR="00E249A9">
        <w:rPr>
          <w:rFonts w:hint="cs"/>
          <w:rtl/>
        </w:rPr>
        <w:t>َ</w:t>
      </w:r>
      <w:r>
        <w:rPr>
          <w:rtl/>
        </w:rPr>
        <w:t>ك</w:t>
      </w:r>
      <w:r w:rsidR="00E249A9">
        <w:rPr>
          <w:rFonts w:hint="cs"/>
          <w:rtl/>
        </w:rPr>
        <w:t>َ</w:t>
      </w:r>
      <w:r>
        <w:rPr>
          <w:rtl/>
        </w:rPr>
        <w:t>ب</w:t>
      </w:r>
      <w:r w:rsidR="00E249A9">
        <w:rPr>
          <w:rFonts w:hint="cs"/>
          <w:rtl/>
        </w:rPr>
        <w:t>ْ</w:t>
      </w:r>
      <w:r>
        <w:rPr>
          <w:rtl/>
        </w:rPr>
        <w:t>ت</w:t>
      </w:r>
      <w:r w:rsidR="00E249A9">
        <w:rPr>
          <w:rFonts w:hint="cs"/>
          <w:rtl/>
        </w:rPr>
        <w:t>َ</w:t>
      </w:r>
      <w:r>
        <w:rPr>
          <w:rtl/>
        </w:rPr>
        <w:t xml:space="preserve"> غلطات، بالله عليكم هل يصح الاجتهاد مقابل النصّ؟ وهل يجوز لإنسان</w:t>
      </w:r>
      <w:r w:rsidR="00E249A9">
        <w:rPr>
          <w:rFonts w:hint="cs"/>
          <w:rtl/>
        </w:rPr>
        <w:t>ٍ</w:t>
      </w:r>
      <w:r>
        <w:rPr>
          <w:rtl/>
        </w:rPr>
        <w:t xml:space="preserve"> أن يخالف القرآن ويخالف حكم النبي </w:t>
      </w:r>
      <w:r w:rsidRPr="00201CCF">
        <w:rPr>
          <w:rStyle w:val="libAlaemChar"/>
          <w:rtl/>
        </w:rPr>
        <w:t>صلى‌الله‌عليه‌وآله‌وسلم</w:t>
      </w:r>
      <w:r>
        <w:rPr>
          <w:rtl/>
        </w:rPr>
        <w:t xml:space="preserve"> بزعم الاجتهاد؟ أما يكون كلام الشيخ غلواً في حق عمر وإجحافاً في حق النبي </w:t>
      </w:r>
      <w:r w:rsidRPr="00201CCF">
        <w:rPr>
          <w:rStyle w:val="libAlaemChar"/>
          <w:rtl/>
        </w:rPr>
        <w:t>صلى‌الله‌عليه‌وآله‌وسلم</w:t>
      </w:r>
      <w:r>
        <w:rPr>
          <w:rtl/>
        </w:rPr>
        <w:t xml:space="preserve">؟ إذْ يساوي رأي عمر برأي النبي </w:t>
      </w:r>
      <w:r w:rsidRPr="00201CCF">
        <w:rPr>
          <w:rStyle w:val="libAlaemChar"/>
          <w:rtl/>
        </w:rPr>
        <w:t>صلى‌الله‌عليه‌وآله‌وسلم</w:t>
      </w:r>
      <w:r>
        <w:rPr>
          <w:rtl/>
        </w:rPr>
        <w:t xml:space="preserve"> بل يرجّحه على رأي النبي </w:t>
      </w:r>
      <w:r w:rsidRPr="00201CCF">
        <w:rPr>
          <w:rStyle w:val="libAlaemChar"/>
          <w:rtl/>
        </w:rPr>
        <w:t>صلى‌الله‌عليه‌وآله‌وسلم</w:t>
      </w:r>
      <w:r w:rsidR="00E249A9">
        <w:rPr>
          <w:rtl/>
        </w:rPr>
        <w:t>! وكلام الشيخ خلافٌ صريح</w:t>
      </w:r>
      <w:r>
        <w:rPr>
          <w:rtl/>
        </w:rPr>
        <w:t xml:space="preserve"> لصريح القرآن الحكيم لقوله تعالى:</w:t>
      </w:r>
      <w:r w:rsidR="00B3678F">
        <w:rPr>
          <w:rFonts w:hint="cs"/>
          <w:rtl/>
        </w:rPr>
        <w:t xml:space="preserve"> </w:t>
      </w:r>
      <w:r w:rsidRPr="00851423">
        <w:rPr>
          <w:rStyle w:val="libAlaemChar"/>
          <w:rtl/>
        </w:rPr>
        <w:t>(</w:t>
      </w:r>
      <w:r w:rsidR="00B3678F" w:rsidRPr="00B3678F">
        <w:rPr>
          <w:rStyle w:val="libAieChar"/>
          <w:rtl/>
        </w:rPr>
        <w:t>قُلْ مَا يَکُونُ لِي أَنْ أُبَدِّلَهُ مِنْ تِلْقَاءِ نَفْسِي إِنْ أَتَّبِعُ إِلاَّ مَا يُوحَى إِلَيَّ</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 xml:space="preserve">فإذا كان رسول الله </w:t>
      </w:r>
      <w:r w:rsidRPr="00201CCF">
        <w:rPr>
          <w:rStyle w:val="libAlaemChar"/>
          <w:rtl/>
        </w:rPr>
        <w:t>صلى‌الله‌عليه‌وآله‌وسلم</w:t>
      </w:r>
      <w:r>
        <w:rPr>
          <w:rtl/>
        </w:rPr>
        <w:t xml:space="preserve"> لا يجوز له أن</w:t>
      </w:r>
      <w:r w:rsidR="00B3678F">
        <w:rPr>
          <w:rFonts w:hint="cs"/>
          <w:rtl/>
        </w:rPr>
        <w:t>ْ</w:t>
      </w:r>
      <w:r>
        <w:rPr>
          <w:rtl/>
        </w:rPr>
        <w:t xml:space="preserve"> يبد</w:t>
      </w:r>
      <w:r w:rsidR="00B3678F">
        <w:rPr>
          <w:rFonts w:hint="cs"/>
          <w:rtl/>
        </w:rPr>
        <w:t>ّ</w:t>
      </w:r>
      <w:r>
        <w:rPr>
          <w:rtl/>
        </w:rPr>
        <w:t>ل</w:t>
      </w:r>
      <w:r w:rsidR="00B3678F">
        <w:rPr>
          <w:rFonts w:hint="cs"/>
          <w:rtl/>
        </w:rPr>
        <w:t>َ</w:t>
      </w:r>
      <w:r>
        <w:rPr>
          <w:rtl/>
        </w:rPr>
        <w:t xml:space="preserve"> حكماً من الأحكام، فكيف تجيزون لعمر؟! وعلى فرض اجتهاده فلا يجوز لمجتهد أنْ يخالف النصّ</w:t>
      </w:r>
      <w:r w:rsidR="00B3678F">
        <w:rPr>
          <w:rFonts w:hint="cs"/>
          <w:rtl/>
        </w:rPr>
        <w:t>َ</w:t>
      </w:r>
      <w:r>
        <w:rPr>
          <w:rtl/>
        </w:rPr>
        <w:t xml:space="preserve"> المسلّ</w:t>
      </w:r>
      <w:r w:rsidR="00B3678F">
        <w:rPr>
          <w:rFonts w:hint="cs"/>
          <w:rtl/>
        </w:rPr>
        <w:t>َ</w:t>
      </w:r>
      <w:r>
        <w:rPr>
          <w:rtl/>
        </w:rPr>
        <w:t>م</w:t>
      </w:r>
      <w:r w:rsidRPr="000B0BDE">
        <w:rPr>
          <w:rStyle w:val="libFootnotenumChar"/>
          <w:rtl/>
        </w:rPr>
        <w:t>(2)</w:t>
      </w:r>
      <w:r>
        <w:rPr>
          <w:rtl/>
        </w:rPr>
        <w:t>.</w:t>
      </w:r>
    </w:p>
    <w:p w:rsidR="008406C4" w:rsidRDefault="006F739F" w:rsidP="006F739F">
      <w:pPr>
        <w:pStyle w:val="libNormal"/>
        <w:rPr>
          <w:rtl/>
        </w:rPr>
      </w:pPr>
      <w:r>
        <w:rPr>
          <w:rtl/>
        </w:rPr>
        <w:t xml:space="preserve">والقائلون بأنّ النبي </w:t>
      </w:r>
      <w:r w:rsidRPr="00201CCF">
        <w:rPr>
          <w:rStyle w:val="libAlaemChar"/>
          <w:rtl/>
        </w:rPr>
        <w:t>صلى‌الله‌عليه‌وآله‌وسلم</w:t>
      </w:r>
      <w:r>
        <w:rPr>
          <w:rtl/>
        </w:rPr>
        <w:t xml:space="preserve"> كان يضع الأحكام باجتهاده وبرأيه</w:t>
      </w:r>
      <w:r w:rsidR="00B3678F">
        <w:rPr>
          <w:rFonts w:hint="cs"/>
          <w:rtl/>
        </w:rPr>
        <w:t>،</w:t>
      </w:r>
      <w:r>
        <w:rPr>
          <w:rtl/>
        </w:rPr>
        <w:t xml:space="preserve"> كلامهم باطل وليس على أساس عقلي وعلمي بل هو مخالف لصريح</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يونس، الآية 15.</w:t>
      </w:r>
    </w:p>
    <w:p w:rsidR="008406C4" w:rsidRDefault="006F739F" w:rsidP="006F739F">
      <w:pPr>
        <w:pStyle w:val="libFootnote0"/>
        <w:rPr>
          <w:rtl/>
        </w:rPr>
      </w:pPr>
      <w:r>
        <w:rPr>
          <w:rtl/>
        </w:rPr>
        <w:t>2) الاجتهاد.. عبارة عن الحصول على قدرة علمي</w:t>
      </w:r>
      <w:r w:rsidR="00B3678F">
        <w:rPr>
          <w:rFonts w:hint="cs"/>
          <w:rtl/>
        </w:rPr>
        <w:t>َّ</w:t>
      </w:r>
      <w:r>
        <w:rPr>
          <w:rtl/>
        </w:rPr>
        <w:t>ة لفهم الأحكام الشرعي</w:t>
      </w:r>
      <w:r w:rsidR="00B3678F">
        <w:rPr>
          <w:rFonts w:hint="cs"/>
          <w:rtl/>
        </w:rPr>
        <w:t>ّ</w:t>
      </w:r>
      <w:r>
        <w:rPr>
          <w:rtl/>
        </w:rPr>
        <w:t xml:space="preserve">ة واستنباطها من كلام الله العزيز الحكيم وسيرة النبي </w:t>
      </w:r>
      <w:r w:rsidRPr="0007042B">
        <w:rPr>
          <w:rStyle w:val="libFootnoteAlaemChar"/>
          <w:rtl/>
        </w:rPr>
        <w:t>صلى‌الله‌عليه‌وآله</w:t>
      </w:r>
      <w:r>
        <w:rPr>
          <w:rtl/>
        </w:rPr>
        <w:t xml:space="preserve"> وحديثه.</w:t>
      </w:r>
    </w:p>
    <w:p w:rsidR="008406C4" w:rsidRDefault="006F739F" w:rsidP="006F739F">
      <w:pPr>
        <w:pStyle w:val="libFootnote0"/>
        <w:rPr>
          <w:rtl/>
        </w:rPr>
      </w:pPr>
      <w:r>
        <w:rPr>
          <w:rtl/>
        </w:rPr>
        <w:t>فيلزم أن</w:t>
      </w:r>
      <w:r w:rsidR="00B3678F">
        <w:rPr>
          <w:rFonts w:hint="cs"/>
          <w:rtl/>
        </w:rPr>
        <w:t>ْ</w:t>
      </w:r>
      <w:r>
        <w:rPr>
          <w:rtl/>
        </w:rPr>
        <w:t xml:space="preserve"> يكون رأي المجتهد في بيان الحكم الشرعي مستندا</w:t>
      </w:r>
      <w:r w:rsidR="00B3678F">
        <w:rPr>
          <w:rFonts w:hint="cs"/>
          <w:rtl/>
        </w:rPr>
        <w:t>ً</w:t>
      </w:r>
      <w:r>
        <w:rPr>
          <w:rtl/>
        </w:rPr>
        <w:t xml:space="preserve"> بالكتاب الحكيم أو س</w:t>
      </w:r>
      <w:r w:rsidR="00B3678F">
        <w:rPr>
          <w:rFonts w:hint="cs"/>
          <w:rtl/>
        </w:rPr>
        <w:t>ُ</w:t>
      </w:r>
      <w:r>
        <w:rPr>
          <w:rtl/>
        </w:rPr>
        <w:t>ن</w:t>
      </w:r>
      <w:r w:rsidR="00B3678F">
        <w:rPr>
          <w:rFonts w:hint="cs"/>
          <w:rtl/>
        </w:rPr>
        <w:t>ّ</w:t>
      </w:r>
      <w:r>
        <w:rPr>
          <w:rtl/>
        </w:rPr>
        <w:t xml:space="preserve">ة النبي الكريم </w:t>
      </w:r>
      <w:r w:rsidRPr="0007042B">
        <w:rPr>
          <w:rStyle w:val="libFootnoteAlaemChar"/>
          <w:rtl/>
        </w:rPr>
        <w:t>صلى‌الله‌عليه‌وآله</w:t>
      </w:r>
      <w:r>
        <w:rPr>
          <w:rtl/>
        </w:rPr>
        <w:t>، لا مناقضا</w:t>
      </w:r>
      <w:r w:rsidR="00B3678F">
        <w:rPr>
          <w:rFonts w:hint="cs"/>
          <w:rtl/>
        </w:rPr>
        <w:t>ً</w:t>
      </w:r>
      <w:r>
        <w:rPr>
          <w:rtl/>
        </w:rPr>
        <w:t xml:space="preserve"> لهما، فلا يحق للمجتهد أن يفتي مخالفا لهما معتمدا</w:t>
      </w:r>
      <w:r w:rsidR="00B3678F">
        <w:rPr>
          <w:rFonts w:hint="cs"/>
          <w:rtl/>
        </w:rPr>
        <w:t>ً</w:t>
      </w:r>
      <w:r>
        <w:rPr>
          <w:rtl/>
        </w:rPr>
        <w:t xml:space="preserve"> على رأيه.</w:t>
      </w:r>
    </w:p>
    <w:p w:rsidR="006F739F" w:rsidRDefault="006F739F" w:rsidP="00B3678F">
      <w:pPr>
        <w:pStyle w:val="libFootnoteLeft"/>
      </w:pPr>
      <w:r>
        <w:rPr>
          <w:rtl/>
        </w:rPr>
        <w:t>«المترجم»</w:t>
      </w:r>
    </w:p>
    <w:p w:rsidR="006F739F" w:rsidRDefault="006F739F" w:rsidP="00D96FAA">
      <w:pPr>
        <w:pStyle w:val="libNormal"/>
      </w:pPr>
      <w:r>
        <w:rPr>
          <w:rtl/>
        </w:rPr>
        <w:br w:type="page"/>
      </w:r>
    </w:p>
    <w:p w:rsidR="008406C4" w:rsidRDefault="006F739F" w:rsidP="006411FF">
      <w:pPr>
        <w:pStyle w:val="libNormal0"/>
        <w:rPr>
          <w:rtl/>
        </w:rPr>
      </w:pPr>
      <w:r>
        <w:rPr>
          <w:rtl/>
        </w:rPr>
        <w:lastRenderedPageBreak/>
        <w:t xml:space="preserve">القرآن الحكيم أيضاً لقوله </w:t>
      </w:r>
      <w:r w:rsidR="006411FF">
        <w:rPr>
          <w:rFonts w:hint="cs"/>
          <w:rtl/>
        </w:rPr>
        <w:t>عزّو جلّ</w:t>
      </w:r>
      <w:r>
        <w:rPr>
          <w:rtl/>
        </w:rPr>
        <w:t>:</w:t>
      </w:r>
    </w:p>
    <w:p w:rsidR="008406C4" w:rsidRDefault="006F739F" w:rsidP="004E5750">
      <w:pPr>
        <w:pStyle w:val="libNormal"/>
        <w:rPr>
          <w:rtl/>
        </w:rPr>
      </w:pPr>
      <w:r w:rsidRPr="00851423">
        <w:rPr>
          <w:rStyle w:val="libAlaemChar"/>
          <w:rtl/>
        </w:rPr>
        <w:t>(</w:t>
      </w:r>
      <w:r w:rsidR="004E5750" w:rsidRPr="004E5750">
        <w:rPr>
          <w:rStyle w:val="libAieChar"/>
          <w:rFonts w:hint="eastAsia"/>
          <w:rtl/>
        </w:rPr>
        <w:t>وَ</w:t>
      </w:r>
      <w:r w:rsidR="004E5750" w:rsidRPr="004E5750">
        <w:rPr>
          <w:rStyle w:val="libAieChar"/>
          <w:rtl/>
        </w:rPr>
        <w:t xml:space="preserve"> مَا يَنْطِقُ عَنِ الْهَوَى</w:t>
      </w:r>
      <w:r w:rsidR="004E5750" w:rsidRPr="004E5750">
        <w:rPr>
          <w:rStyle w:val="libAieChar"/>
          <w:rFonts w:hint="cs"/>
          <w:rtl/>
        </w:rPr>
        <w:t xml:space="preserve"> </w:t>
      </w:r>
      <w:r w:rsidR="004E5750" w:rsidRPr="004E5750">
        <w:rPr>
          <w:rStyle w:val="libAieChar"/>
          <w:rtl/>
        </w:rPr>
        <w:t>‌</w:t>
      </w:r>
      <w:r w:rsidR="004E5750" w:rsidRPr="004E5750">
        <w:rPr>
          <w:rStyle w:val="libAieChar"/>
          <w:rFonts w:hint="cs"/>
          <w:rtl/>
        </w:rPr>
        <w:t>*</w:t>
      </w:r>
      <w:r w:rsidRPr="004E5750">
        <w:rPr>
          <w:rStyle w:val="libAieChar"/>
          <w:rtl/>
        </w:rPr>
        <w:t xml:space="preserve"> </w:t>
      </w:r>
      <w:r w:rsidR="004E5750" w:rsidRPr="004E5750">
        <w:rPr>
          <w:rStyle w:val="libAieChar"/>
          <w:rFonts w:hint="eastAsia"/>
          <w:rtl/>
        </w:rPr>
        <w:t>إِنْ</w:t>
      </w:r>
      <w:r w:rsidR="004E5750" w:rsidRPr="004E5750">
        <w:rPr>
          <w:rStyle w:val="libAieChar"/>
          <w:rtl/>
        </w:rPr>
        <w:t xml:space="preserve"> هُوَ إِلاَّ وَحْيٌ يُوحَى‌</w:t>
      </w:r>
      <w:r w:rsidRPr="00851423">
        <w:rPr>
          <w:rStyle w:val="libAlaemChar"/>
          <w:rtl/>
        </w:rPr>
        <w:t>)</w:t>
      </w:r>
      <w:r w:rsidRPr="000C15B5">
        <w:rPr>
          <w:rStyle w:val="libFootnotenumChar"/>
          <w:rtl/>
        </w:rPr>
        <w:t>(1)</w:t>
      </w:r>
      <w:r w:rsidRPr="000C15B5">
        <w:rPr>
          <w:rtl/>
        </w:rPr>
        <w:t>.</w:t>
      </w:r>
    </w:p>
    <w:p w:rsidR="008406C4" w:rsidRDefault="006F739F" w:rsidP="00203F95">
      <w:pPr>
        <w:pStyle w:val="libNormal"/>
        <w:rPr>
          <w:rtl/>
        </w:rPr>
      </w:pPr>
      <w:r>
        <w:rPr>
          <w:rtl/>
        </w:rPr>
        <w:t xml:space="preserve">وقوله تعالى: </w:t>
      </w:r>
      <w:r w:rsidRPr="000C15B5">
        <w:rPr>
          <w:rStyle w:val="libAlaemChar"/>
          <w:rtl/>
        </w:rPr>
        <w:t>(</w:t>
      </w:r>
      <w:r w:rsidR="00203F95" w:rsidRPr="00203F95">
        <w:rPr>
          <w:rStyle w:val="libAieChar"/>
          <w:rFonts w:hint="eastAsia"/>
          <w:rtl/>
        </w:rPr>
        <w:t>قُلْ</w:t>
      </w:r>
      <w:r w:rsidR="00203F95" w:rsidRPr="00203F95">
        <w:rPr>
          <w:rStyle w:val="libAieChar"/>
          <w:rtl/>
        </w:rPr>
        <w:t xml:space="preserve"> مَا کُنْتُ بِدْعاً مِنَ الرُّسُلِ وَ مَا أَدْرِي مَا يُفْعَلُ بِي وَ لاَ بِکُمْ </w:t>
      </w:r>
      <w:r w:rsidR="00203F95" w:rsidRPr="00203F95">
        <w:rPr>
          <w:rStyle w:val="libAieChar"/>
          <w:rFonts w:hint="cs"/>
          <w:rtl/>
        </w:rPr>
        <w:t xml:space="preserve">، </w:t>
      </w:r>
      <w:r w:rsidR="00203F95" w:rsidRPr="00203F95">
        <w:rPr>
          <w:rStyle w:val="libAieChar"/>
          <w:rtl/>
        </w:rPr>
        <w:t>إِنْ أَتَّبِعُ إِلاَّ مَا يُوحَى إِلَيَّ</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وكلامكم يخالف صريح كلام الله العزيز.</w:t>
      </w:r>
    </w:p>
    <w:p w:rsidR="008406C4" w:rsidRDefault="006F739F" w:rsidP="006F739F">
      <w:pPr>
        <w:pStyle w:val="libNormal"/>
        <w:rPr>
          <w:rtl/>
        </w:rPr>
      </w:pPr>
      <w:r w:rsidRPr="00537012">
        <w:rPr>
          <w:rStyle w:val="libBold2Char"/>
          <w:rtl/>
        </w:rPr>
        <w:t>الشيخ عبد السلام:</w:t>
      </w:r>
      <w:r>
        <w:rPr>
          <w:rtl/>
        </w:rPr>
        <w:t xml:space="preserve"> لا شك أنّ الخليفة (رض) حكم بصلاح المسلمين وحرّ</w:t>
      </w:r>
      <w:r w:rsidR="00203F95">
        <w:rPr>
          <w:rFonts w:hint="cs"/>
          <w:rtl/>
        </w:rPr>
        <w:t>َ</w:t>
      </w:r>
      <w:r>
        <w:rPr>
          <w:rtl/>
        </w:rPr>
        <w:t>م المتعة لأنّه كما جاء في كتاب الإصابة للعسقلاني ج 3 القسم 1 / 114 عن عمر بن شبّة قال: واستمتع سلمة بن أميّة من سلمى مولاة حكيم بن أميّة بن الأوقص الأسلمي، فولدت له فج</w:t>
      </w:r>
      <w:r w:rsidR="00203F95">
        <w:rPr>
          <w:rFonts w:hint="cs"/>
          <w:rtl/>
        </w:rPr>
        <w:t>َ</w:t>
      </w:r>
      <w:r>
        <w:rPr>
          <w:rtl/>
        </w:rPr>
        <w:t>ح</w:t>
      </w:r>
      <w:r w:rsidR="00203F95">
        <w:rPr>
          <w:rFonts w:hint="cs"/>
          <w:rtl/>
        </w:rPr>
        <w:t>َ</w:t>
      </w:r>
      <w:r>
        <w:rPr>
          <w:rtl/>
        </w:rPr>
        <w:t>د</w:t>
      </w:r>
      <w:r w:rsidR="00203F95">
        <w:rPr>
          <w:rFonts w:hint="cs"/>
          <w:rtl/>
        </w:rPr>
        <w:t>َ</w:t>
      </w:r>
      <w:r>
        <w:rPr>
          <w:rtl/>
        </w:rPr>
        <w:t xml:space="preserve"> ولدها، فبلغ ذلك عمر فنهى عن المتعة.</w:t>
      </w:r>
    </w:p>
    <w:p w:rsidR="008406C4" w:rsidRDefault="006F739F" w:rsidP="006F739F">
      <w:pPr>
        <w:pStyle w:val="libNormal"/>
        <w:rPr>
          <w:rtl/>
        </w:rPr>
      </w:pPr>
      <w:r>
        <w:rPr>
          <w:rtl/>
        </w:rPr>
        <w:t>فحرّم عمر (رض) المتعة حتّى لا يشيع هذا الأمر ولا يتكر</w:t>
      </w:r>
      <w:r w:rsidR="00203F95">
        <w:rPr>
          <w:rFonts w:hint="cs"/>
          <w:rtl/>
        </w:rPr>
        <w:t>ّ</w:t>
      </w:r>
      <w:r>
        <w:rPr>
          <w:rtl/>
        </w:rPr>
        <w:t>ر، وكل</w:t>
      </w:r>
      <w:r w:rsidR="00203F95">
        <w:rPr>
          <w:rFonts w:hint="cs"/>
          <w:rtl/>
        </w:rPr>
        <w:t>ّ</w:t>
      </w:r>
      <w:r>
        <w:rPr>
          <w:rtl/>
        </w:rPr>
        <w:t>نا نعلم أن</w:t>
      </w:r>
      <w:r w:rsidR="00203F95">
        <w:rPr>
          <w:rFonts w:hint="cs"/>
          <w:rtl/>
        </w:rPr>
        <w:t>ّ</w:t>
      </w:r>
      <w:r>
        <w:rPr>
          <w:rtl/>
        </w:rPr>
        <w:t xml:space="preserve"> الأولاد الذين جحدهم آبائهم ينكرهم المجتمع أيضاً، فيسب</w:t>
      </w:r>
      <w:r w:rsidR="00203F95">
        <w:rPr>
          <w:rFonts w:hint="cs"/>
          <w:rtl/>
        </w:rPr>
        <w:t>ّ</w:t>
      </w:r>
      <w:r>
        <w:rPr>
          <w:rtl/>
        </w:rPr>
        <w:t>بوا فساداً كبيراً، من أجل ذلك ولكي لا يكثر الفساد، نهى عمر عن المتعة.</w:t>
      </w:r>
    </w:p>
    <w:p w:rsidR="00203F95" w:rsidRDefault="006F739F" w:rsidP="00203F95">
      <w:pPr>
        <w:pStyle w:val="libNormal"/>
        <w:rPr>
          <w:rtl/>
        </w:rPr>
      </w:pPr>
      <w:r w:rsidRPr="00537012">
        <w:rPr>
          <w:rStyle w:val="libBold2Char"/>
          <w:rtl/>
        </w:rPr>
        <w:t>قلت:</w:t>
      </w:r>
      <w:r>
        <w:rPr>
          <w:rtl/>
        </w:rPr>
        <w:t xml:space="preserve"> ولكن هذا حاصل</w:t>
      </w:r>
      <w:r w:rsidR="00203F95">
        <w:rPr>
          <w:rFonts w:hint="cs"/>
          <w:rtl/>
        </w:rPr>
        <w:t>ٌ</w:t>
      </w:r>
      <w:r>
        <w:rPr>
          <w:rtl/>
        </w:rPr>
        <w:t xml:space="preserve"> حتّى في النكاح الدائم أيضاً فكم من رجل جحد</w:t>
      </w:r>
      <w:r w:rsidR="00203F95">
        <w:rPr>
          <w:rtl/>
        </w:rPr>
        <w:t xml:space="preserve"> ولده وأنكر ما ولدته زوجته فهل</w:t>
      </w:r>
      <w:r w:rsidR="00203F95">
        <w:rPr>
          <w:rFonts w:hint="cs"/>
          <w:rtl/>
        </w:rPr>
        <w:t>ّ</w:t>
      </w:r>
      <w:r w:rsidR="00203F95">
        <w:rPr>
          <w:rtl/>
        </w:rPr>
        <w:t>ا</w:t>
      </w:r>
      <w:r>
        <w:rPr>
          <w:rtl/>
        </w:rPr>
        <w:t xml:space="preserve"> نهى عمر عن النكاح الدائم أيضاً؟!</w:t>
      </w:r>
    </w:p>
    <w:p w:rsidR="008406C4" w:rsidRDefault="006F739F" w:rsidP="00203F95">
      <w:pPr>
        <w:pStyle w:val="libNormal"/>
        <w:rPr>
          <w:rtl/>
        </w:rPr>
      </w:pPr>
      <w:r>
        <w:rPr>
          <w:rtl/>
        </w:rPr>
        <w:t>أف</w:t>
      </w:r>
      <w:r w:rsidR="00203F95">
        <w:rPr>
          <w:rFonts w:hint="cs"/>
          <w:rtl/>
        </w:rPr>
        <w:t>َ</w:t>
      </w:r>
      <w:r>
        <w:rPr>
          <w:rtl/>
        </w:rPr>
        <w:t>هل تكليف الخليفة ومسؤوليته في قبال عمل سلمة بن أميّة وإنكاره ولده أن يحر</w:t>
      </w:r>
      <w:r w:rsidR="00203F95">
        <w:rPr>
          <w:rFonts w:hint="cs"/>
          <w:rtl/>
        </w:rPr>
        <w:t>ِ</w:t>
      </w:r>
      <w:r>
        <w:rPr>
          <w:rtl/>
        </w:rPr>
        <w:t>ّم حلال الله ويغيّر حكمه ويبدّل دينه؟! أم كان المفروض أن يعظ سلمة ويأمره بالمعروف والنهي عن المنكر وأن</w:t>
      </w:r>
      <w:r w:rsidR="00203F95">
        <w:rPr>
          <w:rFonts w:hint="cs"/>
          <w:rtl/>
        </w:rPr>
        <w:t>ّ</w:t>
      </w:r>
      <w:r>
        <w:rPr>
          <w:rtl/>
        </w:rPr>
        <w:t xml:space="preserve"> يقابله بالحكمة والموعظة الحسنة فيوقظ وجدانه ويقوّي إيمانه في</w:t>
      </w:r>
      <w:r w:rsidR="00203F95">
        <w:rPr>
          <w:rFonts w:hint="cs"/>
          <w:rtl/>
        </w:rPr>
        <w:t>ُ</w:t>
      </w:r>
      <w:r>
        <w:rPr>
          <w:rtl/>
        </w:rPr>
        <w:t>شعره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3 و 4.</w:t>
      </w:r>
    </w:p>
    <w:p w:rsidR="008406C4" w:rsidRDefault="006F739F" w:rsidP="00203F95">
      <w:pPr>
        <w:pStyle w:val="libFootnote0"/>
        <w:rPr>
          <w:rtl/>
        </w:rPr>
      </w:pPr>
      <w:r>
        <w:rPr>
          <w:rtl/>
        </w:rPr>
        <w:t>2) سورة ال</w:t>
      </w:r>
      <w:r w:rsidR="00203F95">
        <w:rPr>
          <w:rFonts w:hint="cs"/>
          <w:rtl/>
        </w:rPr>
        <w:t>ا</w:t>
      </w:r>
      <w:r>
        <w:rPr>
          <w:rtl/>
        </w:rPr>
        <w:t>حقاف، الآية 9.</w:t>
      </w:r>
    </w:p>
    <w:p w:rsidR="006F739F" w:rsidRDefault="006F739F" w:rsidP="00D96FAA">
      <w:pPr>
        <w:pStyle w:val="libNormal"/>
      </w:pPr>
      <w:r>
        <w:rPr>
          <w:rtl/>
        </w:rPr>
        <w:br w:type="page"/>
      </w:r>
    </w:p>
    <w:p w:rsidR="008406C4" w:rsidRDefault="00203F95" w:rsidP="00203F95">
      <w:pPr>
        <w:pStyle w:val="libNormal0"/>
        <w:rPr>
          <w:rtl/>
        </w:rPr>
      </w:pPr>
      <w:r>
        <w:rPr>
          <w:rtl/>
        </w:rPr>
        <w:lastRenderedPageBreak/>
        <w:t>بالمسؤليّة ثم</w:t>
      </w:r>
      <w:r w:rsidR="006F739F">
        <w:rPr>
          <w:rtl/>
        </w:rPr>
        <w:t xml:space="preserve"> يحكم بإلحاق الولد بسلمة بن أميّة لقول النبي </w:t>
      </w:r>
      <w:r w:rsidR="006F739F" w:rsidRPr="00201CCF">
        <w:rPr>
          <w:rStyle w:val="libAlaemChar"/>
          <w:rtl/>
        </w:rPr>
        <w:t>صلى‌الله‌عليه‌وآله‌وسلم</w:t>
      </w:r>
      <w:r w:rsidR="006F739F">
        <w:rPr>
          <w:rtl/>
        </w:rPr>
        <w:t xml:space="preserve">: </w:t>
      </w:r>
      <w:r w:rsidRPr="00743CF5">
        <w:rPr>
          <w:rFonts w:hint="cs"/>
          <w:rtl/>
        </w:rPr>
        <w:t>«</w:t>
      </w:r>
      <w:r w:rsidR="006F739F">
        <w:rPr>
          <w:rtl/>
        </w:rPr>
        <w:t>الولد للفراش</w:t>
      </w:r>
      <w:r w:rsidRPr="00743CF5">
        <w:rPr>
          <w:rFonts w:hint="cs"/>
          <w:rtl/>
        </w:rPr>
        <w:t>»</w:t>
      </w:r>
      <w:r w:rsidR="006F739F">
        <w:rPr>
          <w:rtl/>
        </w:rPr>
        <w:t xml:space="preserve"> وما كان لسلمة أن</w:t>
      </w:r>
      <w:r>
        <w:rPr>
          <w:rFonts w:hint="cs"/>
          <w:rtl/>
        </w:rPr>
        <w:t>ّ</w:t>
      </w:r>
      <w:r w:rsidR="006F739F">
        <w:rPr>
          <w:rtl/>
        </w:rPr>
        <w:t xml:space="preserve"> ي</w:t>
      </w:r>
      <w:r>
        <w:rPr>
          <w:rFonts w:hint="cs"/>
          <w:rtl/>
        </w:rPr>
        <w:t>ُ</w:t>
      </w:r>
      <w:r w:rsidR="006F739F">
        <w:rPr>
          <w:rtl/>
        </w:rPr>
        <w:t>نكر العقد لأنّه كما نقرأ في الكتب أن</w:t>
      </w:r>
      <w:r>
        <w:rPr>
          <w:rFonts w:hint="cs"/>
          <w:rtl/>
        </w:rPr>
        <w:t>ّ</w:t>
      </w:r>
      <w:r w:rsidR="006F739F">
        <w:rPr>
          <w:rtl/>
        </w:rPr>
        <w:t>هم كانوا ي</w:t>
      </w:r>
      <w:r>
        <w:rPr>
          <w:rFonts w:hint="cs"/>
          <w:rtl/>
        </w:rPr>
        <w:t>ُ</w:t>
      </w:r>
      <w:r w:rsidR="006F739F">
        <w:rPr>
          <w:rtl/>
        </w:rPr>
        <w:t>شهدون العدول على العقد في المتعة فقد ر</w:t>
      </w:r>
      <w:r>
        <w:rPr>
          <w:rFonts w:hint="cs"/>
          <w:rtl/>
        </w:rPr>
        <w:t>َ</w:t>
      </w:r>
      <w:r w:rsidR="006F739F">
        <w:rPr>
          <w:rtl/>
        </w:rPr>
        <w:t xml:space="preserve">وى في كنز العمال: ج 8 </w:t>
      </w:r>
      <w:r>
        <w:rPr>
          <w:rFonts w:hint="cs"/>
          <w:rtl/>
        </w:rPr>
        <w:t>/</w:t>
      </w:r>
      <w:r w:rsidR="006F739F">
        <w:rPr>
          <w:rtl/>
        </w:rPr>
        <w:t xml:space="preserve"> 294 عن سليمان بن يسار عن أم عبد الله ابنة أبي خثيمة: أنّ ر</w:t>
      </w:r>
      <w:r>
        <w:rPr>
          <w:rFonts w:hint="cs"/>
          <w:rtl/>
        </w:rPr>
        <w:t>َ</w:t>
      </w:r>
      <w:r w:rsidR="006F739F">
        <w:rPr>
          <w:rtl/>
        </w:rPr>
        <w:t>جلاً ق</w:t>
      </w:r>
      <w:r>
        <w:rPr>
          <w:rFonts w:hint="cs"/>
          <w:rtl/>
        </w:rPr>
        <w:t>َ</w:t>
      </w:r>
      <w:r w:rsidR="006F739F">
        <w:rPr>
          <w:rtl/>
        </w:rPr>
        <w:t>د</w:t>
      </w:r>
      <w:r>
        <w:rPr>
          <w:rFonts w:hint="cs"/>
          <w:rtl/>
        </w:rPr>
        <w:t>ِ</w:t>
      </w:r>
      <w:r w:rsidR="006F739F">
        <w:rPr>
          <w:rtl/>
        </w:rPr>
        <w:t>م من الشام فنزل عليها، فقال: إنّ العزوبة قد اشتدّت عليّ فابغيني ا</w:t>
      </w:r>
      <w:r>
        <w:rPr>
          <w:rFonts w:hint="cs"/>
          <w:rtl/>
        </w:rPr>
        <w:t>ِ</w:t>
      </w:r>
      <w:r w:rsidR="006F739F">
        <w:rPr>
          <w:rtl/>
        </w:rPr>
        <w:t>مرأة أتمت</w:t>
      </w:r>
      <w:r>
        <w:rPr>
          <w:rFonts w:hint="cs"/>
          <w:rtl/>
        </w:rPr>
        <w:t>ّ</w:t>
      </w:r>
      <w:r w:rsidR="006F739F">
        <w:rPr>
          <w:rtl/>
        </w:rPr>
        <w:t>ع معها. قالت: فدللت</w:t>
      </w:r>
      <w:r>
        <w:rPr>
          <w:rFonts w:hint="cs"/>
          <w:rtl/>
        </w:rPr>
        <w:t>ُ</w:t>
      </w:r>
      <w:r w:rsidR="006F739F">
        <w:rPr>
          <w:rtl/>
        </w:rPr>
        <w:t>ه</w:t>
      </w:r>
      <w:r>
        <w:rPr>
          <w:rFonts w:hint="cs"/>
          <w:rtl/>
        </w:rPr>
        <w:t>ُ</w:t>
      </w:r>
      <w:r w:rsidR="006F739F">
        <w:rPr>
          <w:rtl/>
        </w:rPr>
        <w:t xml:space="preserve"> على امرأة</w:t>
      </w:r>
      <w:r>
        <w:rPr>
          <w:rFonts w:hint="cs"/>
          <w:rtl/>
        </w:rPr>
        <w:t>ٍ</w:t>
      </w:r>
      <w:r w:rsidR="006F739F">
        <w:rPr>
          <w:rtl/>
        </w:rPr>
        <w:t xml:space="preserve"> فشار</w:t>
      </w:r>
      <w:r>
        <w:rPr>
          <w:rFonts w:hint="cs"/>
          <w:rtl/>
        </w:rPr>
        <w:t>َ</w:t>
      </w:r>
      <w:r w:rsidR="006F739F">
        <w:rPr>
          <w:rtl/>
        </w:rPr>
        <w:t>ط</w:t>
      </w:r>
      <w:r>
        <w:rPr>
          <w:rFonts w:hint="cs"/>
          <w:rtl/>
        </w:rPr>
        <w:t>َ</w:t>
      </w:r>
      <w:r w:rsidR="006F739F">
        <w:rPr>
          <w:rtl/>
        </w:rPr>
        <w:t>ها وأش</w:t>
      </w:r>
      <w:r>
        <w:rPr>
          <w:rFonts w:hint="cs"/>
          <w:rtl/>
        </w:rPr>
        <w:t>ْ</w:t>
      </w:r>
      <w:r w:rsidR="006F739F">
        <w:rPr>
          <w:rtl/>
        </w:rPr>
        <w:t>ه</w:t>
      </w:r>
      <w:r>
        <w:rPr>
          <w:rFonts w:hint="cs"/>
          <w:rtl/>
        </w:rPr>
        <w:t>َ</w:t>
      </w:r>
      <w:r w:rsidR="006F739F">
        <w:rPr>
          <w:rtl/>
        </w:rPr>
        <w:t>دوا على ذلك عدولاً، فمكث</w:t>
      </w:r>
      <w:r>
        <w:rPr>
          <w:rFonts w:hint="cs"/>
          <w:rtl/>
        </w:rPr>
        <w:t>َ</w:t>
      </w:r>
      <w:r w:rsidR="006F739F">
        <w:rPr>
          <w:rtl/>
        </w:rPr>
        <w:t xml:space="preserve"> معها ما شاء الله أن</w:t>
      </w:r>
      <w:r>
        <w:rPr>
          <w:rFonts w:hint="cs"/>
          <w:rtl/>
        </w:rPr>
        <w:t>ْ</w:t>
      </w:r>
      <w:r>
        <w:rPr>
          <w:rtl/>
        </w:rPr>
        <w:t xml:space="preserve"> يمكث ثم</w:t>
      </w:r>
      <w:r w:rsidR="006F739F">
        <w:rPr>
          <w:rtl/>
        </w:rPr>
        <w:t xml:space="preserve"> إنه خرج، فأ</w:t>
      </w:r>
      <w:r w:rsidR="00B05FFC">
        <w:rPr>
          <w:rFonts w:hint="cs"/>
          <w:rtl/>
        </w:rPr>
        <w:t>ُ</w:t>
      </w:r>
      <w:r w:rsidR="006F739F">
        <w:rPr>
          <w:rtl/>
        </w:rPr>
        <w:t>خبر بذلك عمر بن الخط</w:t>
      </w:r>
      <w:r w:rsidR="00B05FFC">
        <w:rPr>
          <w:rFonts w:hint="cs"/>
          <w:rtl/>
        </w:rPr>
        <w:t>ّ</w:t>
      </w:r>
      <w:r w:rsidR="006F739F">
        <w:rPr>
          <w:rtl/>
        </w:rPr>
        <w:t>اب فأرس</w:t>
      </w:r>
      <w:r w:rsidR="00B05FFC">
        <w:rPr>
          <w:rFonts w:hint="cs"/>
          <w:rtl/>
        </w:rPr>
        <w:t>َ</w:t>
      </w:r>
      <w:r w:rsidR="006F739F">
        <w:rPr>
          <w:rtl/>
        </w:rPr>
        <w:t>ل</w:t>
      </w:r>
      <w:r w:rsidR="00B05FFC">
        <w:rPr>
          <w:rFonts w:hint="cs"/>
          <w:rtl/>
        </w:rPr>
        <w:t>َ</w:t>
      </w:r>
      <w:r w:rsidR="006F739F">
        <w:rPr>
          <w:rtl/>
        </w:rPr>
        <w:t xml:space="preserve"> إليّ</w:t>
      </w:r>
      <w:r w:rsidR="00B05FFC">
        <w:rPr>
          <w:rFonts w:hint="cs"/>
          <w:rtl/>
        </w:rPr>
        <w:t>َ</w:t>
      </w:r>
      <w:r w:rsidR="006F739F">
        <w:rPr>
          <w:rtl/>
        </w:rPr>
        <w:t xml:space="preserve"> فسألني: أحق</w:t>
      </w:r>
      <w:r w:rsidR="00B05FFC">
        <w:rPr>
          <w:rFonts w:hint="cs"/>
          <w:rtl/>
        </w:rPr>
        <w:t>ٌّ</w:t>
      </w:r>
      <w:r w:rsidR="006F739F">
        <w:rPr>
          <w:rtl/>
        </w:rPr>
        <w:t xml:space="preserve"> ما ح</w:t>
      </w:r>
      <w:r w:rsidR="00B05FFC">
        <w:rPr>
          <w:rFonts w:hint="cs"/>
          <w:rtl/>
        </w:rPr>
        <w:t>َ</w:t>
      </w:r>
      <w:r w:rsidR="006F739F">
        <w:rPr>
          <w:rtl/>
        </w:rPr>
        <w:t>دّ</w:t>
      </w:r>
      <w:r w:rsidR="00B05FFC">
        <w:rPr>
          <w:rFonts w:hint="cs"/>
          <w:rtl/>
        </w:rPr>
        <w:t>َ</w:t>
      </w:r>
      <w:r w:rsidR="006F739F">
        <w:rPr>
          <w:rtl/>
        </w:rPr>
        <w:t>ث</w:t>
      </w:r>
      <w:r w:rsidR="00B05FFC">
        <w:rPr>
          <w:rFonts w:hint="cs"/>
          <w:rtl/>
        </w:rPr>
        <w:t>ْ</w:t>
      </w:r>
      <w:r w:rsidR="006F739F">
        <w:rPr>
          <w:rtl/>
        </w:rPr>
        <w:t>ت</w:t>
      </w:r>
      <w:r w:rsidR="00B05FFC">
        <w:rPr>
          <w:rFonts w:hint="cs"/>
          <w:rtl/>
        </w:rPr>
        <w:t>ِ</w:t>
      </w:r>
      <w:r w:rsidR="006F739F" w:rsidRPr="00203F95">
        <w:rPr>
          <w:rStyle w:val="libNormalChar"/>
          <w:rtl/>
        </w:rPr>
        <w:t>؟ قلت</w:t>
      </w:r>
      <w:r w:rsidR="00B05FFC">
        <w:rPr>
          <w:rStyle w:val="libNormalChar"/>
          <w:rFonts w:hint="cs"/>
          <w:rtl/>
        </w:rPr>
        <w:t>ُ</w:t>
      </w:r>
      <w:r w:rsidR="006F739F" w:rsidRPr="00203F95">
        <w:rPr>
          <w:rStyle w:val="libNormalChar"/>
          <w:rtl/>
        </w:rPr>
        <w:t>:</w:t>
      </w:r>
      <w:r w:rsidR="006F739F">
        <w:rPr>
          <w:rtl/>
        </w:rPr>
        <w:t xml:space="preserve"> نعم. قال: فإذا قدم فآذنيني به. فلما قد</w:t>
      </w:r>
      <w:r w:rsidR="00B05FFC">
        <w:rPr>
          <w:rFonts w:hint="cs"/>
          <w:rtl/>
        </w:rPr>
        <w:t>ِ</w:t>
      </w:r>
      <w:r w:rsidR="006F739F">
        <w:rPr>
          <w:rtl/>
        </w:rPr>
        <w:t>م أخبرته فأرسل</w:t>
      </w:r>
      <w:r w:rsidR="00B05FFC">
        <w:rPr>
          <w:rFonts w:hint="cs"/>
          <w:rtl/>
        </w:rPr>
        <w:t>َ</w:t>
      </w:r>
      <w:r w:rsidR="006F739F">
        <w:rPr>
          <w:rtl/>
        </w:rPr>
        <w:t xml:space="preserve"> إليه فقال: ما حملك على الذي فعلت</w:t>
      </w:r>
      <w:r w:rsidR="00B05FFC">
        <w:rPr>
          <w:rFonts w:hint="cs"/>
          <w:rtl/>
        </w:rPr>
        <w:t>َ</w:t>
      </w:r>
      <w:r w:rsidR="006F739F">
        <w:rPr>
          <w:rtl/>
        </w:rPr>
        <w:t xml:space="preserve">ه؟ قال: فعلته مع رسول الله </w:t>
      </w:r>
      <w:r w:rsidR="006F739F" w:rsidRPr="00201CCF">
        <w:rPr>
          <w:rStyle w:val="libAlaemChar"/>
          <w:rtl/>
        </w:rPr>
        <w:t>صلى‌الله‌عليه‌وآله‌وسلم</w:t>
      </w:r>
      <w:r w:rsidR="00B05FFC">
        <w:rPr>
          <w:rtl/>
        </w:rPr>
        <w:t xml:space="preserve"> ثم لم ينهنا عنه حتى قبضه الله، ثم مع أبي بكر فلم ينه عنه حتى قبضه الله</w:t>
      </w:r>
      <w:r w:rsidR="00B05FFC">
        <w:rPr>
          <w:rFonts w:hint="cs"/>
          <w:rtl/>
        </w:rPr>
        <w:t xml:space="preserve">، </w:t>
      </w:r>
      <w:r w:rsidR="006F739F">
        <w:rPr>
          <w:rtl/>
        </w:rPr>
        <w:t>ثمّ معك فلم تحدث لنا فيه نهياً. فقال عمر: أما والذي نفسي بيده: لو كنت</w:t>
      </w:r>
      <w:r w:rsidR="00B05FFC">
        <w:rPr>
          <w:rFonts w:hint="cs"/>
          <w:rtl/>
        </w:rPr>
        <w:t>َ</w:t>
      </w:r>
      <w:r w:rsidR="006F739F">
        <w:rPr>
          <w:rtl/>
        </w:rPr>
        <w:t xml:space="preserve"> تقدّمت في نهي لرجمت</w:t>
      </w:r>
      <w:r w:rsidR="00B05FFC">
        <w:rPr>
          <w:rFonts w:hint="cs"/>
          <w:rtl/>
        </w:rPr>
        <w:t>ُ</w:t>
      </w:r>
      <w:r w:rsidR="006F739F">
        <w:rPr>
          <w:rtl/>
        </w:rPr>
        <w:t>ك، بينوا حتّى يعرف النكاح من السفاح. وأخرجه ابن جرير أيضاً.</w:t>
      </w:r>
    </w:p>
    <w:p w:rsidR="008406C4" w:rsidRDefault="006F739F" w:rsidP="006F739F">
      <w:pPr>
        <w:pStyle w:val="libNormal"/>
        <w:rPr>
          <w:rtl/>
        </w:rPr>
      </w:pPr>
      <w:r>
        <w:rPr>
          <w:rtl/>
        </w:rPr>
        <w:t>وأما قولك: إن</w:t>
      </w:r>
      <w:r w:rsidR="00B05FFC">
        <w:rPr>
          <w:rFonts w:hint="cs"/>
          <w:rtl/>
        </w:rPr>
        <w:t>ّ</w:t>
      </w:r>
      <w:r>
        <w:rPr>
          <w:rtl/>
        </w:rPr>
        <w:t xml:space="preserve"> الخليفة حك</w:t>
      </w:r>
      <w:r w:rsidR="00B05FFC">
        <w:rPr>
          <w:rFonts w:hint="cs"/>
          <w:rtl/>
        </w:rPr>
        <w:t>َ</w:t>
      </w:r>
      <w:r>
        <w:rPr>
          <w:rtl/>
        </w:rPr>
        <w:t>م</w:t>
      </w:r>
      <w:r w:rsidR="00B05FFC">
        <w:rPr>
          <w:rFonts w:hint="cs"/>
          <w:rtl/>
        </w:rPr>
        <w:t>َ</w:t>
      </w:r>
      <w:r>
        <w:rPr>
          <w:rtl/>
        </w:rPr>
        <w:t xml:space="preserve"> بصلاح المسلمين.</w:t>
      </w:r>
    </w:p>
    <w:p w:rsidR="008406C4" w:rsidRDefault="006F739F" w:rsidP="006F739F">
      <w:pPr>
        <w:pStyle w:val="libNormal"/>
        <w:rPr>
          <w:rtl/>
        </w:rPr>
      </w:pPr>
      <w:r>
        <w:rPr>
          <w:rtl/>
        </w:rPr>
        <w:t>فإن</w:t>
      </w:r>
      <w:r w:rsidR="00B05FFC">
        <w:rPr>
          <w:rFonts w:hint="cs"/>
          <w:rtl/>
        </w:rPr>
        <w:t>ّ</w:t>
      </w:r>
      <w:r>
        <w:rPr>
          <w:rtl/>
        </w:rPr>
        <w:t xml:space="preserve"> الله ورسوله أعرف بصلاح الخلائق، والخالق أعلم بمصالح مخلوقه ولا شك</w:t>
      </w:r>
      <w:r w:rsidR="00B05FFC">
        <w:rPr>
          <w:rFonts w:hint="cs"/>
          <w:rtl/>
        </w:rPr>
        <w:t>ّ</w:t>
      </w:r>
      <w:r>
        <w:rPr>
          <w:rtl/>
        </w:rPr>
        <w:t xml:space="preserve"> أنّ الله سبحانه وتعالى شرّع</w:t>
      </w:r>
      <w:r w:rsidR="00B05FFC">
        <w:rPr>
          <w:rFonts w:hint="cs"/>
          <w:rtl/>
        </w:rPr>
        <w:t>َ</w:t>
      </w:r>
      <w:r>
        <w:rPr>
          <w:rtl/>
        </w:rPr>
        <w:t xml:space="preserve"> المتعة والنبي </w:t>
      </w:r>
      <w:r w:rsidRPr="00201CCF">
        <w:rPr>
          <w:rStyle w:val="libAlaemChar"/>
          <w:rtl/>
        </w:rPr>
        <w:t>صلى‌الله‌عليه‌وآله‌وسلم</w:t>
      </w:r>
      <w:r>
        <w:rPr>
          <w:rtl/>
        </w:rPr>
        <w:t xml:space="preserve"> سنّها لحكمة</w:t>
      </w:r>
      <w:r w:rsidR="00B05FFC">
        <w:rPr>
          <w:rFonts w:hint="cs"/>
          <w:rtl/>
        </w:rPr>
        <w:t>ٍ</w:t>
      </w:r>
      <w:r>
        <w:rPr>
          <w:rtl/>
        </w:rPr>
        <w:t xml:space="preserve"> حكيمة ومصلحة عظيمة للمؤمنين ولكن عمر نقضها.</w:t>
      </w:r>
    </w:p>
    <w:p w:rsidR="008406C4" w:rsidRDefault="006F739F" w:rsidP="006F739F">
      <w:pPr>
        <w:pStyle w:val="libNormal"/>
        <w:rPr>
          <w:rtl/>
        </w:rPr>
      </w:pPr>
      <w:r>
        <w:rPr>
          <w:rtl/>
        </w:rPr>
        <w:t>وقد جاء في الخبر كما في شرح معاني الآثار للطحاوي / كتاب النكاح / باب نكاح المتعة / روى بسنده عن عطاء عن ابن عباس</w:t>
      </w:r>
      <w:r w:rsidR="00B05FFC">
        <w:rPr>
          <w:rFonts w:hint="cs"/>
          <w:rtl/>
        </w:rPr>
        <w:t>،</w:t>
      </w:r>
      <w:r>
        <w:rPr>
          <w:rtl/>
        </w:rPr>
        <w:t xml:space="preserve"> قال: ما كانت المتعة</w:t>
      </w:r>
      <w:r w:rsidR="00A13185">
        <w:rPr>
          <w:rtl/>
        </w:rPr>
        <w:t xml:space="preserve"> إلّا </w:t>
      </w:r>
      <w:r>
        <w:rPr>
          <w:rtl/>
        </w:rPr>
        <w:t>رحمة رحم الله</w:t>
      </w:r>
      <w:r w:rsidR="00B05FFC">
        <w:rPr>
          <w:rFonts w:hint="cs"/>
          <w:rtl/>
        </w:rPr>
        <w:t>ُ</w:t>
      </w:r>
      <w:r>
        <w:rPr>
          <w:rtl/>
        </w:rPr>
        <w:t xml:space="preserve"> بها هذه الأم</w:t>
      </w:r>
      <w:r w:rsidR="00B05FFC">
        <w:rPr>
          <w:rFonts w:hint="cs"/>
          <w:rtl/>
        </w:rPr>
        <w:t>ّ</w:t>
      </w:r>
      <w:r>
        <w:rPr>
          <w:rtl/>
        </w:rPr>
        <w:t>ة، ولولا نهي عمر بن الخطاب عنها ما زنى</w:t>
      </w:r>
      <w:r w:rsidR="00A13185">
        <w:rPr>
          <w:rtl/>
        </w:rPr>
        <w:t xml:space="preserve"> إلّا </w:t>
      </w:r>
      <w:r>
        <w:rPr>
          <w:rtl/>
        </w:rPr>
        <w:t>شقي.</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وروى الثعلبي والطبري في تفسيريهما وأحمد في المسند في تفسير آية المتعة عن أمير المؤمنين علي بن أبي طالب </w:t>
      </w:r>
      <w:r w:rsidRPr="005E607E">
        <w:rPr>
          <w:rStyle w:val="libAlaemChar"/>
          <w:rtl/>
        </w:rPr>
        <w:t>عليه‌السلام</w:t>
      </w:r>
      <w:r>
        <w:rPr>
          <w:rtl/>
        </w:rPr>
        <w:t xml:space="preserve"> قال: لولا أن</w:t>
      </w:r>
      <w:r w:rsidR="00B05FFC">
        <w:rPr>
          <w:rFonts w:hint="cs"/>
          <w:rtl/>
        </w:rPr>
        <w:t>ْ</w:t>
      </w:r>
      <w:r>
        <w:rPr>
          <w:rtl/>
        </w:rPr>
        <w:t xml:space="preserve"> عمر نهى عن المتعة ما زنى</w:t>
      </w:r>
      <w:r w:rsidR="00A13185">
        <w:rPr>
          <w:rtl/>
        </w:rPr>
        <w:t xml:space="preserve"> إلّا </w:t>
      </w:r>
      <w:r>
        <w:rPr>
          <w:rtl/>
        </w:rPr>
        <w:t>شقي.</w:t>
      </w:r>
    </w:p>
    <w:p w:rsidR="008406C4" w:rsidRDefault="006F739F" w:rsidP="006F739F">
      <w:pPr>
        <w:pStyle w:val="libNormal"/>
        <w:rPr>
          <w:rtl/>
        </w:rPr>
      </w:pPr>
      <w:r>
        <w:rPr>
          <w:rtl/>
        </w:rPr>
        <w:t>فتحريم عمر للزواج المؤق</w:t>
      </w:r>
      <w:r w:rsidR="00B05FFC">
        <w:rPr>
          <w:rFonts w:hint="cs"/>
          <w:rtl/>
        </w:rPr>
        <w:t>ّ</w:t>
      </w:r>
      <w:r>
        <w:rPr>
          <w:rtl/>
        </w:rPr>
        <w:t>ت</w:t>
      </w:r>
      <w:r w:rsidR="00B05FFC">
        <w:rPr>
          <w:rFonts w:hint="cs"/>
          <w:rtl/>
        </w:rPr>
        <w:t>، زادفي الفحشاء و</w:t>
      </w:r>
      <w:r>
        <w:rPr>
          <w:rtl/>
        </w:rPr>
        <w:t xml:space="preserve"> لم يقل</w:t>
      </w:r>
      <w:r w:rsidR="00B05FFC">
        <w:rPr>
          <w:rFonts w:hint="cs"/>
          <w:rtl/>
        </w:rPr>
        <w:t>ِّ</w:t>
      </w:r>
      <w:r>
        <w:rPr>
          <w:rtl/>
        </w:rPr>
        <w:t>ل الفساد وإنّ أثر نهيه المتعة كان بعكس ما تقولون، وبخلاف ما تزعمون.</w:t>
      </w:r>
    </w:p>
    <w:p w:rsidR="008406C4" w:rsidRDefault="006F739F" w:rsidP="00B05FFC">
      <w:pPr>
        <w:pStyle w:val="libNormal"/>
        <w:rPr>
          <w:rtl/>
        </w:rPr>
      </w:pPr>
      <w:r>
        <w:rPr>
          <w:rtl/>
        </w:rPr>
        <w:t>ولنترك هذا البحث الذي جاء استطرادا</w:t>
      </w:r>
      <w:r w:rsidR="00B05FFC">
        <w:rPr>
          <w:rFonts w:hint="cs"/>
          <w:rtl/>
        </w:rPr>
        <w:t>ً</w:t>
      </w:r>
      <w:r>
        <w:rPr>
          <w:rtl/>
        </w:rPr>
        <w:t>، لأن</w:t>
      </w:r>
      <w:r w:rsidR="00B05FFC">
        <w:rPr>
          <w:rFonts w:hint="cs"/>
          <w:rtl/>
        </w:rPr>
        <w:t>ّ</w:t>
      </w:r>
      <w:r>
        <w:rPr>
          <w:rtl/>
        </w:rPr>
        <w:t xml:space="preserve"> البحث كان حول إيمان أبي طالب </w:t>
      </w:r>
      <w:r w:rsidRPr="00201CCF">
        <w:rPr>
          <w:rStyle w:val="libAlaemChar"/>
          <w:rtl/>
        </w:rPr>
        <w:t>عليه‌السلام</w:t>
      </w:r>
      <w:r>
        <w:rPr>
          <w:rtl/>
        </w:rPr>
        <w:t xml:space="preserve"> فقلنا: إن</w:t>
      </w:r>
      <w:r w:rsidR="00B05FFC">
        <w:rPr>
          <w:rFonts w:hint="cs"/>
          <w:rtl/>
        </w:rPr>
        <w:t>ّ</w:t>
      </w:r>
      <w:r>
        <w:rPr>
          <w:rtl/>
        </w:rPr>
        <w:t>ه كان مؤمنا</w:t>
      </w:r>
      <w:r w:rsidR="00B05FFC">
        <w:rPr>
          <w:rFonts w:hint="cs"/>
          <w:rtl/>
        </w:rPr>
        <w:t>ً</w:t>
      </w:r>
      <w:r>
        <w:rPr>
          <w:rtl/>
        </w:rPr>
        <w:t xml:space="preserve"> ومات مؤمنا</w:t>
      </w:r>
      <w:r w:rsidR="00B05FFC">
        <w:rPr>
          <w:rFonts w:hint="cs"/>
          <w:rtl/>
        </w:rPr>
        <w:t>ً</w:t>
      </w:r>
      <w:r>
        <w:rPr>
          <w:rtl/>
        </w:rPr>
        <w:t xml:space="preserve"> إل</w:t>
      </w:r>
      <w:r w:rsidR="00B05FFC">
        <w:rPr>
          <w:rFonts w:hint="cs"/>
          <w:rtl/>
        </w:rPr>
        <w:t>ّ</w:t>
      </w:r>
      <w:r>
        <w:rPr>
          <w:rtl/>
        </w:rPr>
        <w:t>ا أن</w:t>
      </w:r>
      <w:r w:rsidR="00B05FFC">
        <w:rPr>
          <w:rFonts w:hint="cs"/>
          <w:rtl/>
        </w:rPr>
        <w:t>ّ</w:t>
      </w:r>
      <w:r>
        <w:rPr>
          <w:rtl/>
        </w:rPr>
        <w:t xml:space="preserve"> أعداء الإمام علي </w:t>
      </w:r>
      <w:r w:rsidRPr="00201CCF">
        <w:rPr>
          <w:rStyle w:val="libAlaemChar"/>
          <w:rtl/>
        </w:rPr>
        <w:t>عليه‌السلام</w:t>
      </w:r>
      <w:r>
        <w:rPr>
          <w:rtl/>
        </w:rPr>
        <w:t xml:space="preserve"> أرادوا تنقيصه والحط</w:t>
      </w:r>
      <w:r w:rsidR="00B05FFC">
        <w:rPr>
          <w:rFonts w:hint="cs"/>
          <w:rtl/>
        </w:rPr>
        <w:t>ّ</w:t>
      </w:r>
      <w:r>
        <w:rPr>
          <w:rtl/>
        </w:rPr>
        <w:t xml:space="preserve"> من كرامته وشخصيته، فوصموا أباه - شيخ بني هاشم وكافل النبي وحاميه </w:t>
      </w:r>
      <w:r w:rsidRPr="00201CCF">
        <w:rPr>
          <w:rStyle w:val="libAlaemChar"/>
          <w:rtl/>
        </w:rPr>
        <w:t>صلى‌الله‌عليه‌وآله</w:t>
      </w:r>
      <w:r>
        <w:rPr>
          <w:rtl/>
        </w:rPr>
        <w:t xml:space="preserve"> - بوصمة الكفر والشرك، وأشاعوه بعد النبي </w:t>
      </w:r>
      <w:r w:rsidR="00B05FFC" w:rsidRPr="00201CCF">
        <w:rPr>
          <w:rStyle w:val="libAlaemChar"/>
          <w:rtl/>
        </w:rPr>
        <w:t>صلى‌الله‌عليه‌وآله</w:t>
      </w:r>
      <w:r w:rsidR="00B05FFC">
        <w:rPr>
          <w:rtl/>
        </w:rPr>
        <w:t xml:space="preserve"> </w:t>
      </w:r>
      <w:r>
        <w:rPr>
          <w:rtl/>
        </w:rPr>
        <w:t>بوضع</w:t>
      </w:r>
      <w:r w:rsidR="00B05FFC">
        <w:rPr>
          <w:rFonts w:hint="cs"/>
          <w:rtl/>
        </w:rPr>
        <w:t>ِ</w:t>
      </w:r>
      <w:r>
        <w:rPr>
          <w:rtl/>
        </w:rPr>
        <w:t xml:space="preserve"> حديث</w:t>
      </w:r>
      <w:r w:rsidR="00B05FFC">
        <w:rPr>
          <w:rFonts w:hint="cs"/>
          <w:rtl/>
        </w:rPr>
        <w:t>ٍ</w:t>
      </w:r>
      <w:r>
        <w:rPr>
          <w:rtl/>
        </w:rPr>
        <w:t xml:space="preserve"> افتروه على رسول الله </w:t>
      </w:r>
      <w:r w:rsidRPr="00201CCF">
        <w:rPr>
          <w:rStyle w:val="libAlaemChar"/>
          <w:rtl/>
        </w:rPr>
        <w:t>صلى‌الله‌عليه‌وآله</w:t>
      </w:r>
      <w:r>
        <w:rPr>
          <w:rtl/>
        </w:rPr>
        <w:t xml:space="preserve"> وهو حديث الضحضاح. فخبر عدم إيمان أبي طالب </w:t>
      </w:r>
      <w:r w:rsidRPr="00201CCF">
        <w:rPr>
          <w:rStyle w:val="libAlaemChar"/>
          <w:rtl/>
        </w:rPr>
        <w:t>عليه‌السلام</w:t>
      </w:r>
      <w:r>
        <w:rPr>
          <w:rtl/>
        </w:rPr>
        <w:t xml:space="preserve"> إن</w:t>
      </w:r>
      <w:r w:rsidR="00B05FFC">
        <w:rPr>
          <w:rFonts w:hint="cs"/>
          <w:rtl/>
        </w:rPr>
        <w:t>ْ</w:t>
      </w:r>
      <w:r>
        <w:rPr>
          <w:rtl/>
        </w:rPr>
        <w:t xml:space="preserve"> هو إل</w:t>
      </w:r>
      <w:r w:rsidR="00B05FFC">
        <w:rPr>
          <w:rFonts w:hint="cs"/>
          <w:rtl/>
        </w:rPr>
        <w:t>ّ</w:t>
      </w:r>
      <w:r>
        <w:rPr>
          <w:rtl/>
        </w:rPr>
        <w:t>ا من أكاذيب بني أمية وأباطيلهم، وشيوع الخبر جاء بتبليغ منهم بحيث غ</w:t>
      </w:r>
      <w:r w:rsidR="00B05FFC">
        <w:rPr>
          <w:rFonts w:hint="cs"/>
          <w:rtl/>
        </w:rPr>
        <w:t>َ</w:t>
      </w:r>
      <w:r>
        <w:rPr>
          <w:rtl/>
        </w:rPr>
        <w:t>ط</w:t>
      </w:r>
      <w:r w:rsidR="00B05FFC">
        <w:rPr>
          <w:rFonts w:hint="cs"/>
          <w:rtl/>
        </w:rPr>
        <w:t>َّ</w:t>
      </w:r>
      <w:r>
        <w:rPr>
          <w:rtl/>
        </w:rPr>
        <w:t>ى على خبر إيمانه، فقل</w:t>
      </w:r>
      <w:r w:rsidR="00B05FFC">
        <w:rPr>
          <w:rFonts w:hint="cs"/>
          <w:rtl/>
        </w:rPr>
        <w:t>ّ</w:t>
      </w:r>
      <w:r>
        <w:rPr>
          <w:rtl/>
        </w:rPr>
        <w:t>بوا الحقيقة وغي</w:t>
      </w:r>
      <w:r w:rsidR="00B05FFC">
        <w:rPr>
          <w:rFonts w:hint="cs"/>
          <w:rtl/>
        </w:rPr>
        <w:t>ّ</w:t>
      </w:r>
      <w:r>
        <w:rPr>
          <w:rtl/>
        </w:rPr>
        <w:t>روا الواقع حتّى التبس الحق على المسلمين.</w:t>
      </w:r>
    </w:p>
    <w:p w:rsidR="008406C4" w:rsidRDefault="006F739F" w:rsidP="006F739F">
      <w:pPr>
        <w:pStyle w:val="libNormal"/>
        <w:rPr>
          <w:rtl/>
        </w:rPr>
      </w:pPr>
      <w:r>
        <w:rPr>
          <w:rtl/>
        </w:rPr>
        <w:t>فلم</w:t>
      </w:r>
      <w:r w:rsidR="00B05FFC">
        <w:rPr>
          <w:rFonts w:hint="cs"/>
          <w:rtl/>
        </w:rPr>
        <w:t>ّ</w:t>
      </w:r>
      <w:r>
        <w:rPr>
          <w:rtl/>
        </w:rPr>
        <w:t>ا وصل حديثنا إلى هذا المكان، استبعد الشيخ عبدالسلام ذلك، وقال: لا يمكن لأحد أن</w:t>
      </w:r>
      <w:r w:rsidR="00B05FFC">
        <w:rPr>
          <w:rFonts w:hint="cs"/>
          <w:rtl/>
        </w:rPr>
        <w:t>ْ</w:t>
      </w:r>
      <w:r>
        <w:rPr>
          <w:rtl/>
        </w:rPr>
        <w:t xml:space="preserve"> يقلب الحقيقة ويغي</w:t>
      </w:r>
      <w:r w:rsidR="00B05FFC">
        <w:rPr>
          <w:rFonts w:hint="cs"/>
          <w:rtl/>
        </w:rPr>
        <w:t>ّ</w:t>
      </w:r>
      <w:r>
        <w:rPr>
          <w:rtl/>
        </w:rPr>
        <w:t>ر الواقع الذي كان شائعا</w:t>
      </w:r>
      <w:r w:rsidR="00B05FFC">
        <w:rPr>
          <w:rFonts w:hint="cs"/>
          <w:rtl/>
        </w:rPr>
        <w:t>ً</w:t>
      </w:r>
      <w:r>
        <w:rPr>
          <w:rtl/>
        </w:rPr>
        <w:t xml:space="preserve"> في عهد النبي </w:t>
      </w:r>
      <w:r w:rsidRPr="00201CCF">
        <w:rPr>
          <w:rStyle w:val="libAlaemChar"/>
          <w:rtl/>
        </w:rPr>
        <w:t>صلى‌الله‌عليه‌وآله</w:t>
      </w:r>
      <w:r>
        <w:rPr>
          <w:rtl/>
        </w:rPr>
        <w:t xml:space="preserve"> فيبد</w:t>
      </w:r>
      <w:r w:rsidR="00B05FFC">
        <w:rPr>
          <w:rFonts w:hint="cs"/>
          <w:rtl/>
        </w:rPr>
        <w:t>ّ</w:t>
      </w:r>
      <w:r>
        <w:rPr>
          <w:rtl/>
        </w:rPr>
        <w:t xml:space="preserve"> له بحيث يلتبس الأمر على المسلمين، فينكروا الحقيقة ويقولوا بغير الواقع.</w:t>
      </w:r>
    </w:p>
    <w:p w:rsidR="008406C4" w:rsidRDefault="006F739F" w:rsidP="006F739F">
      <w:pPr>
        <w:pStyle w:val="libNormal"/>
        <w:rPr>
          <w:rtl/>
        </w:rPr>
      </w:pPr>
      <w:r>
        <w:rPr>
          <w:rtl/>
        </w:rPr>
        <w:t>فقلنا: إن</w:t>
      </w:r>
      <w:r w:rsidR="00B05FFC">
        <w:rPr>
          <w:rFonts w:hint="cs"/>
          <w:rtl/>
        </w:rPr>
        <w:t>ّ</w:t>
      </w:r>
      <w:r>
        <w:rPr>
          <w:rtl/>
        </w:rPr>
        <w:t xml:space="preserve"> هذا ليس بأول قارورة كسرت في الإسلام.</w:t>
      </w:r>
    </w:p>
    <w:p w:rsidR="008406C4" w:rsidRDefault="006F739F" w:rsidP="006F739F">
      <w:pPr>
        <w:pStyle w:val="libNormal"/>
        <w:rPr>
          <w:rtl/>
        </w:rPr>
      </w:pPr>
      <w:r>
        <w:rPr>
          <w:rtl/>
        </w:rPr>
        <w:t>فطلب مثالا</w:t>
      </w:r>
      <w:r w:rsidR="00B05FFC">
        <w:rPr>
          <w:rFonts w:hint="cs"/>
          <w:rtl/>
        </w:rPr>
        <w:t>ً</w:t>
      </w:r>
      <w:r>
        <w:rPr>
          <w:rtl/>
        </w:rPr>
        <w:t xml:space="preserve"> ليكون مصداقا</w:t>
      </w:r>
      <w:r w:rsidR="00B05FFC">
        <w:rPr>
          <w:rFonts w:hint="cs"/>
          <w:rtl/>
        </w:rPr>
        <w:t>ً</w:t>
      </w:r>
      <w:r>
        <w:rPr>
          <w:rtl/>
        </w:rPr>
        <w:t xml:space="preserve"> آخر وشاهد</w:t>
      </w:r>
      <w:r w:rsidR="00B05FFC">
        <w:rPr>
          <w:rFonts w:hint="cs"/>
          <w:rtl/>
        </w:rPr>
        <w:t>اً</w:t>
      </w:r>
      <w:r>
        <w:rPr>
          <w:rtl/>
        </w:rPr>
        <w:t xml:space="preserve"> على كلامنا، فمث</w:t>
      </w:r>
      <w:r w:rsidR="00B05FFC">
        <w:rPr>
          <w:rFonts w:hint="cs"/>
          <w:rtl/>
        </w:rPr>
        <w:t>ّ</w:t>
      </w:r>
      <w:r>
        <w:rPr>
          <w:rtl/>
        </w:rPr>
        <w:t>لنا بتحريم عمر متعة الحج ومتعة النساء، فصر</w:t>
      </w:r>
      <w:r w:rsidR="00B05FFC">
        <w:rPr>
          <w:rFonts w:hint="cs"/>
          <w:rtl/>
        </w:rPr>
        <w:t>ّ</w:t>
      </w:r>
      <w:r>
        <w:rPr>
          <w:rtl/>
        </w:rPr>
        <w:t>ح قائلا</w:t>
      </w:r>
      <w:r w:rsidR="00B05FFC">
        <w:rPr>
          <w:rFonts w:hint="cs"/>
          <w:rtl/>
        </w:rPr>
        <w:t>ً</w:t>
      </w:r>
      <w:r>
        <w:rPr>
          <w:rtl/>
        </w:rPr>
        <w:t>: متعتان كانت على عهد رسول الله وأنا أحرمهما وأعاقب عليهما. والشاهد تمسكهم بقول</w:t>
      </w:r>
    </w:p>
    <w:p w:rsidR="006F739F" w:rsidRDefault="006F739F" w:rsidP="00D96FAA">
      <w:pPr>
        <w:pStyle w:val="libNormal"/>
      </w:pPr>
      <w:r>
        <w:rPr>
          <w:rtl/>
        </w:rPr>
        <w:br w:type="page"/>
      </w:r>
    </w:p>
    <w:p w:rsidR="008406C4" w:rsidRDefault="006F739F" w:rsidP="002E659B">
      <w:pPr>
        <w:pStyle w:val="libNormal0"/>
        <w:rPr>
          <w:rtl/>
        </w:rPr>
      </w:pPr>
      <w:r>
        <w:rPr>
          <w:rtl/>
        </w:rPr>
        <w:lastRenderedPageBreak/>
        <w:t>عمر وتركهم س</w:t>
      </w:r>
      <w:r w:rsidR="00B05FFC">
        <w:rPr>
          <w:rFonts w:hint="cs"/>
          <w:rtl/>
        </w:rPr>
        <w:t>ُ</w:t>
      </w:r>
      <w:r>
        <w:rPr>
          <w:rtl/>
        </w:rPr>
        <w:t>ن</w:t>
      </w:r>
      <w:r w:rsidR="00B05FFC">
        <w:rPr>
          <w:rFonts w:hint="cs"/>
          <w:rtl/>
        </w:rPr>
        <w:t>ّ</w:t>
      </w:r>
      <w:r>
        <w:rPr>
          <w:rtl/>
        </w:rPr>
        <w:t xml:space="preserve">ة النبي </w:t>
      </w:r>
      <w:r w:rsidRPr="00201CCF">
        <w:rPr>
          <w:rStyle w:val="libAlaemChar"/>
          <w:rtl/>
        </w:rPr>
        <w:t>صلى‌الله‌عليه‌وآله</w:t>
      </w:r>
      <w:r>
        <w:rPr>
          <w:rtl/>
        </w:rPr>
        <w:t>، فثبت بأن</w:t>
      </w:r>
      <w:r w:rsidR="00B05FFC">
        <w:rPr>
          <w:rFonts w:hint="cs"/>
          <w:rtl/>
        </w:rPr>
        <w:t>ّ</w:t>
      </w:r>
      <w:r>
        <w:rPr>
          <w:rtl/>
        </w:rPr>
        <w:t xml:space="preserve"> الحكومة والقو</w:t>
      </w:r>
      <w:r w:rsidR="00B05FFC">
        <w:rPr>
          <w:rFonts w:hint="cs"/>
          <w:rtl/>
        </w:rPr>
        <w:t>ّ</w:t>
      </w:r>
      <w:r>
        <w:rPr>
          <w:rtl/>
        </w:rPr>
        <w:t>ة تلعب دورا</w:t>
      </w:r>
      <w:r w:rsidR="00B05FFC">
        <w:rPr>
          <w:rFonts w:hint="cs"/>
          <w:rtl/>
        </w:rPr>
        <w:t>ً</w:t>
      </w:r>
      <w:r>
        <w:rPr>
          <w:rtl/>
        </w:rPr>
        <w:t xml:space="preserve"> هام</w:t>
      </w:r>
      <w:r w:rsidR="00B05FFC">
        <w:rPr>
          <w:rFonts w:hint="cs"/>
          <w:rtl/>
        </w:rPr>
        <w:t>ّ</w:t>
      </w:r>
      <w:r>
        <w:rPr>
          <w:rtl/>
        </w:rPr>
        <w:t>ا</w:t>
      </w:r>
      <w:r w:rsidR="00B05FFC">
        <w:rPr>
          <w:rFonts w:hint="cs"/>
          <w:rtl/>
        </w:rPr>
        <w:t>ً</w:t>
      </w:r>
      <w:r>
        <w:rPr>
          <w:rtl/>
        </w:rPr>
        <w:t xml:space="preserve"> في إخفاء الواقع ونشر الأكاذيب ولبس الحق، وإشاعة الباطل باسم الحق، ولا يخفى في هذه الأمور دور الدعايات والأحاديث الزائفة المجعولة بواسطة رجال ممن ع</w:t>
      </w:r>
      <w:r w:rsidR="002E659B">
        <w:rPr>
          <w:rFonts w:hint="cs"/>
          <w:rtl/>
        </w:rPr>
        <w:t>ُ</w:t>
      </w:r>
      <w:r>
        <w:rPr>
          <w:rtl/>
        </w:rPr>
        <w:t xml:space="preserve">رفوا بصحبة رسول الله </w:t>
      </w:r>
      <w:r w:rsidRPr="00201CCF">
        <w:rPr>
          <w:rStyle w:val="libAlaemChar"/>
          <w:rtl/>
        </w:rPr>
        <w:t>صلى‌الله‌عليه‌وآله</w:t>
      </w:r>
      <w:r>
        <w:rPr>
          <w:rtl/>
        </w:rPr>
        <w:t>، ولم</w:t>
      </w:r>
      <w:r w:rsidR="002E659B">
        <w:rPr>
          <w:rFonts w:hint="cs"/>
          <w:rtl/>
        </w:rPr>
        <w:t>ـّ</w:t>
      </w:r>
      <w:r>
        <w:rPr>
          <w:rtl/>
        </w:rPr>
        <w:t>ا يدخل الإيمان في قلوبهم فلا أطيل الكلام في الموضوع أكثر من هذا، ومن أراد من الحاضرين أن يتعم</w:t>
      </w:r>
      <w:r w:rsidR="002E659B">
        <w:rPr>
          <w:rFonts w:hint="cs"/>
          <w:rtl/>
        </w:rPr>
        <w:t>ّ</w:t>
      </w:r>
      <w:r>
        <w:rPr>
          <w:rtl/>
        </w:rPr>
        <w:t>ق أكثر ويحق</w:t>
      </w:r>
      <w:r w:rsidR="002E659B">
        <w:rPr>
          <w:rFonts w:hint="cs"/>
          <w:rtl/>
        </w:rPr>
        <w:t>ّ</w:t>
      </w:r>
      <w:r>
        <w:rPr>
          <w:rtl/>
        </w:rPr>
        <w:t>ق الموضوع ويبحث فيه أكثر مما قلنا فليراجع الكتب المعتبرة عند العام</w:t>
      </w:r>
      <w:r w:rsidR="002E659B">
        <w:rPr>
          <w:rFonts w:hint="cs"/>
          <w:rtl/>
        </w:rPr>
        <w:t>ّ</w:t>
      </w:r>
      <w:r>
        <w:rPr>
          <w:rtl/>
        </w:rPr>
        <w:t>ة من أعلامهم، مثل السيوطي، وأبي القاسم البلخي، ومحمد بن إسحاق، وابن سعد الكاتب، وابن قتيبة، والواقدي، والشوكاني والتلمساني، والقرطبي، والبرزنجي والشعراني، والسبحمي، وأبي جعفر ال</w:t>
      </w:r>
      <w:r w:rsidR="002E659B">
        <w:rPr>
          <w:rFonts w:hint="cs"/>
          <w:rtl/>
        </w:rPr>
        <w:t>إ</w:t>
      </w:r>
      <w:r>
        <w:rPr>
          <w:rtl/>
        </w:rPr>
        <w:t>سكافي، وغيرهم من علماء</w:t>
      </w:r>
      <w:r w:rsidR="002E659B">
        <w:rPr>
          <w:rFonts w:hint="cs"/>
          <w:rtl/>
        </w:rPr>
        <w:t>ِ</w:t>
      </w:r>
      <w:r>
        <w:rPr>
          <w:rtl/>
        </w:rPr>
        <w:t xml:space="preserve"> العام</w:t>
      </w:r>
      <w:r w:rsidR="002E659B">
        <w:rPr>
          <w:rFonts w:hint="cs"/>
          <w:rtl/>
        </w:rPr>
        <w:t>ّ</w:t>
      </w:r>
      <w:r>
        <w:rPr>
          <w:rtl/>
        </w:rPr>
        <w:t xml:space="preserve">ة الذين اعترفوا في كتبهم بإيمان أبي طالب </w:t>
      </w:r>
      <w:r w:rsidRPr="00201CCF">
        <w:rPr>
          <w:rStyle w:val="libAlaemChar"/>
          <w:rtl/>
        </w:rPr>
        <w:t>عليه‌السلام</w:t>
      </w:r>
      <w:r>
        <w:rPr>
          <w:rtl/>
        </w:rPr>
        <w:t>. وقد كتب بعضهم رسالة</w:t>
      </w:r>
      <w:r w:rsidR="002E659B">
        <w:rPr>
          <w:rFonts w:hint="cs"/>
          <w:rtl/>
        </w:rPr>
        <w:t>ً</w:t>
      </w:r>
      <w:r>
        <w:rPr>
          <w:rtl/>
        </w:rPr>
        <w:t xml:space="preserve"> مستقلة</w:t>
      </w:r>
      <w:r w:rsidR="002E659B">
        <w:rPr>
          <w:rFonts w:hint="cs"/>
          <w:rtl/>
        </w:rPr>
        <w:t>ً</w:t>
      </w:r>
      <w:r>
        <w:rPr>
          <w:rtl/>
        </w:rPr>
        <w:t xml:space="preserve"> في الموضوع.</w:t>
      </w:r>
    </w:p>
    <w:p w:rsidR="006F739F" w:rsidRDefault="006F739F" w:rsidP="002E659B">
      <w:pPr>
        <w:pStyle w:val="Heading2Center"/>
      </w:pPr>
      <w:bookmarkStart w:id="565" w:name="_Toc531284167"/>
      <w:bookmarkStart w:id="566" w:name="_Toc531287028"/>
      <w:r>
        <w:rPr>
          <w:rtl/>
        </w:rPr>
        <w:t>الكعبة مولد الإمام علي</w:t>
      </w:r>
      <w:r w:rsidR="002E659B">
        <w:rPr>
          <w:rFonts w:hint="cs"/>
          <w:rtl/>
        </w:rPr>
        <w:t>ّ</w:t>
      </w:r>
      <w:r>
        <w:rPr>
          <w:rtl/>
        </w:rPr>
        <w:t xml:space="preserve"> </w:t>
      </w:r>
      <w:r w:rsidRPr="005E607E">
        <w:rPr>
          <w:rStyle w:val="libAlaemChar"/>
          <w:rtl/>
        </w:rPr>
        <w:t>عليه‌السلام</w:t>
      </w:r>
      <w:bookmarkEnd w:id="565"/>
      <w:bookmarkEnd w:id="566"/>
    </w:p>
    <w:p w:rsidR="008406C4" w:rsidRDefault="006F739F" w:rsidP="006F739F">
      <w:pPr>
        <w:pStyle w:val="libNormal"/>
        <w:rPr>
          <w:rtl/>
        </w:rPr>
      </w:pPr>
      <w:r>
        <w:rPr>
          <w:rtl/>
        </w:rPr>
        <w:t>وأما الفضيلة الأخرى التي امتاز بها الإمام علي</w:t>
      </w:r>
      <w:r w:rsidR="002E659B">
        <w:rPr>
          <w:rFonts w:hint="cs"/>
          <w:rtl/>
        </w:rPr>
        <w:t>ّ</w:t>
      </w:r>
      <w:r>
        <w:rPr>
          <w:rtl/>
        </w:rPr>
        <w:t xml:space="preserve"> </w:t>
      </w:r>
      <w:r w:rsidRPr="00201CCF">
        <w:rPr>
          <w:rStyle w:val="libAlaemChar"/>
          <w:rtl/>
        </w:rPr>
        <w:t>عليه‌السلام</w:t>
      </w:r>
      <w:r>
        <w:rPr>
          <w:rtl/>
        </w:rPr>
        <w:t xml:space="preserve"> وت</w:t>
      </w:r>
      <w:r w:rsidR="002E659B">
        <w:rPr>
          <w:rFonts w:hint="cs"/>
          <w:rtl/>
        </w:rPr>
        <w:t>ُ</w:t>
      </w:r>
      <w:r>
        <w:rPr>
          <w:rtl/>
        </w:rPr>
        <w:t>عد</w:t>
      </w:r>
      <w:r w:rsidR="002E659B">
        <w:rPr>
          <w:rFonts w:hint="cs"/>
          <w:rtl/>
        </w:rPr>
        <w:t>ّ</w:t>
      </w:r>
      <w:r>
        <w:rPr>
          <w:rtl/>
        </w:rPr>
        <w:t xml:space="preserve"> من فضائله الخاصة به، إذ لم يحدث مثله لأحد قبله ولا بعده، ألا وهو مولده في وسط بيت الله الحرام في الكعبة المشر</w:t>
      </w:r>
      <w:r w:rsidR="002E659B">
        <w:rPr>
          <w:rFonts w:hint="cs"/>
          <w:rtl/>
        </w:rPr>
        <w:t>َّ</w:t>
      </w:r>
      <w:r>
        <w:rPr>
          <w:rtl/>
        </w:rPr>
        <w:t xml:space="preserve">فة، وقد حدث ذلك بإرادة الله سبحانه وبدعوة منه لفاطمة بنت أسد والدة أمير المؤمنين </w:t>
      </w:r>
      <w:r w:rsidRPr="00201CCF">
        <w:rPr>
          <w:rStyle w:val="libAlaemChar"/>
          <w:rtl/>
        </w:rPr>
        <w:t>عليه‌السلام</w:t>
      </w:r>
      <w:r>
        <w:rPr>
          <w:rtl/>
        </w:rPr>
        <w:t xml:space="preserve"> إذ</w:t>
      </w:r>
      <w:r w:rsidR="002E659B">
        <w:rPr>
          <w:rFonts w:hint="cs"/>
          <w:rtl/>
        </w:rPr>
        <w:t>ْ</w:t>
      </w:r>
      <w:r>
        <w:rPr>
          <w:rtl/>
        </w:rPr>
        <w:t xml:space="preserve"> انشق</w:t>
      </w:r>
      <w:r w:rsidR="002E659B">
        <w:rPr>
          <w:rFonts w:hint="cs"/>
          <w:rtl/>
        </w:rPr>
        <w:t>ّ</w:t>
      </w:r>
      <w:r>
        <w:rPr>
          <w:rtl/>
        </w:rPr>
        <w:t xml:space="preserve"> لها ركن البيت</w:t>
      </w:r>
      <w:r w:rsidR="005D504B">
        <w:rPr>
          <w:rtl/>
        </w:rPr>
        <w:t xml:space="preserve"> لمـّا </w:t>
      </w:r>
      <w:r>
        <w:rPr>
          <w:rtl/>
        </w:rPr>
        <w:t>استجارت به تطلب من الله تعالى أن</w:t>
      </w:r>
      <w:r w:rsidR="002E659B">
        <w:rPr>
          <w:rFonts w:hint="cs"/>
          <w:rtl/>
        </w:rPr>
        <w:t>ْ</w:t>
      </w:r>
      <w:r>
        <w:rPr>
          <w:rtl/>
        </w:rPr>
        <w:t xml:space="preserve"> ي</w:t>
      </w:r>
      <w:r w:rsidR="002E659B">
        <w:rPr>
          <w:rFonts w:hint="cs"/>
          <w:rtl/>
        </w:rPr>
        <w:t>ُ</w:t>
      </w:r>
      <w:r>
        <w:rPr>
          <w:rtl/>
        </w:rPr>
        <w:t>سه</w:t>
      </w:r>
      <w:r w:rsidR="002E659B">
        <w:rPr>
          <w:rFonts w:hint="cs"/>
          <w:rtl/>
        </w:rPr>
        <w:t>ِّ</w:t>
      </w:r>
      <w:r>
        <w:rPr>
          <w:rtl/>
        </w:rPr>
        <w:t>ل عليها الولادة، فدخ</w:t>
      </w:r>
      <w:r w:rsidR="002E659B">
        <w:rPr>
          <w:rFonts w:hint="cs"/>
          <w:rtl/>
        </w:rPr>
        <w:t>َ</w:t>
      </w:r>
      <w:r>
        <w:rPr>
          <w:rtl/>
        </w:rPr>
        <w:t>ل</w:t>
      </w:r>
      <w:r w:rsidR="002E659B">
        <w:rPr>
          <w:rFonts w:hint="cs"/>
          <w:rtl/>
        </w:rPr>
        <w:t>َ</w:t>
      </w:r>
      <w:r>
        <w:rPr>
          <w:rtl/>
        </w:rPr>
        <w:t>ت في الكعبة وعاد الركن فالتأم</w:t>
      </w:r>
      <w:r w:rsidR="002E659B">
        <w:rPr>
          <w:rFonts w:hint="cs"/>
          <w:rtl/>
        </w:rPr>
        <w:t>َ</w:t>
      </w:r>
      <w:r>
        <w:rPr>
          <w:rtl/>
        </w:rPr>
        <w:t xml:space="preserve"> والت</w:t>
      </w:r>
      <w:r w:rsidR="002E659B">
        <w:rPr>
          <w:rFonts w:hint="cs"/>
          <w:rtl/>
        </w:rPr>
        <w:t>َ</w:t>
      </w:r>
      <w:r>
        <w:rPr>
          <w:rtl/>
        </w:rPr>
        <w:t>ص</w:t>
      </w:r>
      <w:r w:rsidR="002E659B">
        <w:rPr>
          <w:rFonts w:hint="cs"/>
          <w:rtl/>
        </w:rPr>
        <w:t>َ</w:t>
      </w:r>
      <w:r>
        <w:rPr>
          <w:rtl/>
        </w:rPr>
        <w:t>ق. إن</w:t>
      </w:r>
      <w:r w:rsidR="002E659B">
        <w:rPr>
          <w:rFonts w:hint="cs"/>
          <w:rtl/>
        </w:rPr>
        <w:t>ّ</w:t>
      </w:r>
      <w:r>
        <w:rPr>
          <w:rtl/>
        </w:rPr>
        <w:t>ما حدث ذلك لكي لا يقول أحد</w:t>
      </w:r>
      <w:r w:rsidR="002E659B">
        <w:rPr>
          <w:rFonts w:hint="cs"/>
          <w:rtl/>
        </w:rPr>
        <w:t>ٌ</w:t>
      </w:r>
      <w:r>
        <w:rPr>
          <w:rtl/>
        </w:rPr>
        <w:t xml:space="preserve"> أن</w:t>
      </w:r>
      <w:r w:rsidR="002E659B">
        <w:rPr>
          <w:rFonts w:hint="cs"/>
          <w:rtl/>
        </w:rPr>
        <w:t>ّ</w:t>
      </w:r>
      <w:r>
        <w:rPr>
          <w:rtl/>
        </w:rPr>
        <w:t xml:space="preserve"> ولادة علي بن أبي طالب داخل الكعبة كانت عند صدفة وليس فيها كرامة له </w:t>
      </w:r>
      <w:r w:rsidRPr="00201CCF">
        <w:rPr>
          <w:rStyle w:val="libAlaemChar"/>
          <w:rtl/>
        </w:rPr>
        <w:t>عليه‌السلام</w:t>
      </w:r>
      <w:r>
        <w:rPr>
          <w:rtl/>
        </w:rPr>
        <w:t>.</w:t>
      </w:r>
    </w:p>
    <w:p w:rsidR="006F739F" w:rsidRDefault="006F739F" w:rsidP="00D96FAA">
      <w:pPr>
        <w:pStyle w:val="libNormal"/>
      </w:pPr>
      <w:r>
        <w:rPr>
          <w:rtl/>
        </w:rPr>
        <w:br w:type="page"/>
      </w:r>
    </w:p>
    <w:p w:rsidR="008406C4" w:rsidRDefault="006F739F" w:rsidP="002E659B">
      <w:pPr>
        <w:pStyle w:val="libNormal"/>
        <w:rPr>
          <w:rtl/>
        </w:rPr>
      </w:pPr>
      <w:r>
        <w:rPr>
          <w:rtl/>
        </w:rPr>
        <w:lastRenderedPageBreak/>
        <w:t>وكما في بعض الأخبار المروي</w:t>
      </w:r>
      <w:r w:rsidR="002E659B">
        <w:rPr>
          <w:rFonts w:hint="cs"/>
          <w:rtl/>
        </w:rPr>
        <w:t>ّ</w:t>
      </w:r>
      <w:r>
        <w:rPr>
          <w:rtl/>
        </w:rPr>
        <w:t>ة أن</w:t>
      </w:r>
      <w:r w:rsidR="002E659B">
        <w:rPr>
          <w:rFonts w:hint="cs"/>
          <w:rtl/>
        </w:rPr>
        <w:t>ّ</w:t>
      </w:r>
      <w:r>
        <w:rPr>
          <w:rtl/>
        </w:rPr>
        <w:t xml:space="preserve"> فاطمة بنت أسد بقيت في الكعبة ثلاثة أي</w:t>
      </w:r>
      <w:r w:rsidR="002E659B">
        <w:rPr>
          <w:rFonts w:hint="cs"/>
          <w:rtl/>
        </w:rPr>
        <w:t>ّ</w:t>
      </w:r>
      <w:r>
        <w:rPr>
          <w:rtl/>
        </w:rPr>
        <w:t>ام ضيفة على رب</w:t>
      </w:r>
      <w:r w:rsidR="002E659B">
        <w:rPr>
          <w:rFonts w:hint="cs"/>
          <w:rtl/>
        </w:rPr>
        <w:t>ّ</w:t>
      </w:r>
      <w:r>
        <w:rPr>
          <w:rtl/>
        </w:rPr>
        <w:t>ها، فصار الناس يتحد</w:t>
      </w:r>
      <w:r w:rsidR="002E659B">
        <w:rPr>
          <w:rFonts w:hint="cs"/>
          <w:rtl/>
        </w:rPr>
        <w:t>ّ</w:t>
      </w:r>
      <w:r>
        <w:rPr>
          <w:rtl/>
        </w:rPr>
        <w:t>ثون في المجالس والنوادي عن هذا الحادث الخارق والأمر الغريب، وفي اليوم الثالث عند اجتماع الناس وتزاحمهم في المسجد الحرام، وإذا بالركن ينشق ثانيا</w:t>
      </w:r>
      <w:r w:rsidR="002E659B">
        <w:rPr>
          <w:rFonts w:hint="cs"/>
          <w:rtl/>
        </w:rPr>
        <w:t>ً</w:t>
      </w:r>
      <w:r>
        <w:rPr>
          <w:rtl/>
        </w:rPr>
        <w:t>، وتخرج فاطمة بنت أسد وعلى يديها ولدها الكريم علي</w:t>
      </w:r>
      <w:r w:rsidR="002E659B">
        <w:rPr>
          <w:rFonts w:hint="cs"/>
          <w:rtl/>
        </w:rPr>
        <w:t>ّ</w:t>
      </w:r>
      <w:r>
        <w:rPr>
          <w:rtl/>
        </w:rPr>
        <w:t xml:space="preserve"> </w:t>
      </w:r>
      <w:r w:rsidR="002E659B" w:rsidRPr="00201CCF">
        <w:rPr>
          <w:rStyle w:val="libAlaemChar"/>
          <w:rtl/>
        </w:rPr>
        <w:t>عليه‌السلام</w:t>
      </w:r>
      <w:r w:rsidR="002E659B">
        <w:rPr>
          <w:rtl/>
        </w:rPr>
        <w:t xml:space="preserve"> </w:t>
      </w:r>
      <w:r>
        <w:rPr>
          <w:rtl/>
        </w:rPr>
        <w:t>، ويعد</w:t>
      </w:r>
      <w:r w:rsidR="002E659B">
        <w:rPr>
          <w:rFonts w:hint="cs"/>
          <w:rtl/>
        </w:rPr>
        <w:t>ّ</w:t>
      </w:r>
      <w:r>
        <w:rPr>
          <w:rtl/>
        </w:rPr>
        <w:t xml:space="preserve"> علماء الإسلام شيعة وس</w:t>
      </w:r>
      <w:r w:rsidR="002E659B">
        <w:rPr>
          <w:rFonts w:hint="cs"/>
          <w:rtl/>
        </w:rPr>
        <w:t>ُ</w:t>
      </w:r>
      <w:r>
        <w:rPr>
          <w:rtl/>
        </w:rPr>
        <w:t>ن</w:t>
      </w:r>
      <w:r w:rsidR="002E659B">
        <w:rPr>
          <w:rFonts w:hint="cs"/>
          <w:rtl/>
        </w:rPr>
        <w:t>ّ</w:t>
      </w:r>
      <w:r>
        <w:rPr>
          <w:rtl/>
        </w:rPr>
        <w:t>ة هذه الفضيلة من خصائص أمير المؤمنين، وقد قال الحاكم في المستدرك، والعل</w:t>
      </w:r>
      <w:r w:rsidR="002E659B">
        <w:rPr>
          <w:rFonts w:hint="cs"/>
          <w:rtl/>
        </w:rPr>
        <w:t>ّ</w:t>
      </w:r>
      <w:r>
        <w:rPr>
          <w:rtl/>
        </w:rPr>
        <w:t>امة ابن الصب</w:t>
      </w:r>
      <w:r w:rsidR="002E659B">
        <w:rPr>
          <w:rFonts w:hint="cs"/>
          <w:rtl/>
        </w:rPr>
        <w:t>ّ</w:t>
      </w:r>
      <w:r>
        <w:rPr>
          <w:rtl/>
        </w:rPr>
        <w:t>اغ المالكي في الفصول المهم</w:t>
      </w:r>
      <w:r w:rsidR="002E659B">
        <w:rPr>
          <w:rFonts w:hint="cs"/>
          <w:rtl/>
        </w:rPr>
        <w:t>ّ</w:t>
      </w:r>
      <w:r>
        <w:rPr>
          <w:rtl/>
        </w:rPr>
        <w:t>ة / الفصل الأول ص 14:</w:t>
      </w:r>
    </w:p>
    <w:p w:rsidR="008406C4" w:rsidRDefault="006F739F" w:rsidP="006F739F">
      <w:pPr>
        <w:pStyle w:val="libNormal"/>
        <w:rPr>
          <w:rtl/>
        </w:rPr>
      </w:pPr>
      <w:r>
        <w:rPr>
          <w:rtl/>
        </w:rPr>
        <w:t>ولم يولد في البيت الحرام قبله أحد سواه وهي فضيلة خص</w:t>
      </w:r>
      <w:r w:rsidR="002E659B">
        <w:rPr>
          <w:rFonts w:hint="cs"/>
          <w:rtl/>
        </w:rPr>
        <w:t>ّ</w:t>
      </w:r>
      <w:r>
        <w:rPr>
          <w:rtl/>
        </w:rPr>
        <w:t>ه الله تعالى بها إجلالا</w:t>
      </w:r>
      <w:r w:rsidR="002E659B">
        <w:rPr>
          <w:rFonts w:hint="cs"/>
          <w:rtl/>
        </w:rPr>
        <w:t>ً</w:t>
      </w:r>
      <w:r>
        <w:rPr>
          <w:rtl/>
        </w:rPr>
        <w:t xml:space="preserve"> له وإعلاء</w:t>
      </w:r>
      <w:r w:rsidR="002E659B">
        <w:rPr>
          <w:rFonts w:hint="cs"/>
          <w:rtl/>
        </w:rPr>
        <w:t>ً</w:t>
      </w:r>
      <w:r>
        <w:rPr>
          <w:rtl/>
        </w:rPr>
        <w:t xml:space="preserve"> لمرتبته وإظهار</w:t>
      </w:r>
      <w:r w:rsidR="002E659B">
        <w:rPr>
          <w:rFonts w:hint="cs"/>
          <w:rtl/>
        </w:rPr>
        <w:t>اً</w:t>
      </w:r>
      <w:r>
        <w:rPr>
          <w:rtl/>
        </w:rPr>
        <w:t xml:space="preserve"> لتكريمه</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2E659B">
      <w:pPr>
        <w:pStyle w:val="libFootnote0"/>
        <w:rPr>
          <w:rtl/>
        </w:rPr>
      </w:pPr>
      <w:r>
        <w:rPr>
          <w:rtl/>
        </w:rPr>
        <w:t>1) روى العل</w:t>
      </w:r>
      <w:r w:rsidR="002E659B">
        <w:rPr>
          <w:rFonts w:hint="cs"/>
          <w:rtl/>
        </w:rPr>
        <w:t>ّ</w:t>
      </w:r>
      <w:r>
        <w:rPr>
          <w:rtl/>
        </w:rPr>
        <w:t xml:space="preserve">امة أبو عبدالله محمد بن يوسف القرشي الكنجي الشافعي في كتابه كفاية الطالب / الباب السابع في مولده </w:t>
      </w:r>
      <w:r w:rsidRPr="002E659B">
        <w:rPr>
          <w:rStyle w:val="libFootnoteAlaemChar"/>
          <w:rtl/>
        </w:rPr>
        <w:t>عليه‌السلام</w:t>
      </w:r>
      <w:r>
        <w:rPr>
          <w:rtl/>
        </w:rPr>
        <w:t xml:space="preserve"> / وهو في الفصل الثالث بعد الأبواب المائة التي ذكرها في مناقب ال</w:t>
      </w:r>
      <w:r w:rsidR="002E659B">
        <w:rPr>
          <w:rFonts w:hint="cs"/>
          <w:rtl/>
        </w:rPr>
        <w:t>إ</w:t>
      </w:r>
      <w:r>
        <w:rPr>
          <w:rtl/>
        </w:rPr>
        <w:t xml:space="preserve">مام علي </w:t>
      </w:r>
      <w:r w:rsidRPr="002E659B">
        <w:rPr>
          <w:rStyle w:val="libFootnoteAlaemChar"/>
          <w:rtl/>
        </w:rPr>
        <w:t>عليه‌السلام</w:t>
      </w:r>
      <w:r>
        <w:rPr>
          <w:rtl/>
        </w:rPr>
        <w:t>.</w:t>
      </w:r>
    </w:p>
    <w:p w:rsidR="008406C4" w:rsidRDefault="006F739F" w:rsidP="002F756B">
      <w:pPr>
        <w:pStyle w:val="libFootnote0"/>
        <w:rPr>
          <w:rtl/>
        </w:rPr>
      </w:pPr>
      <w:r>
        <w:rPr>
          <w:rtl/>
        </w:rPr>
        <w:t>روى بسنده المتصل بمسلم بن خالد المك</w:t>
      </w:r>
      <w:r w:rsidR="002E659B">
        <w:rPr>
          <w:rFonts w:hint="cs"/>
          <w:rtl/>
        </w:rPr>
        <w:t>ّ</w:t>
      </w:r>
      <w:r>
        <w:rPr>
          <w:rtl/>
        </w:rPr>
        <w:t>ي عن أبي الزبير عن جابر بن عبد الله الأنصاري قال</w:t>
      </w:r>
      <w:r w:rsidR="002E659B">
        <w:rPr>
          <w:rFonts w:hint="cs"/>
          <w:rtl/>
        </w:rPr>
        <w:t>:</w:t>
      </w:r>
      <w:r>
        <w:rPr>
          <w:rtl/>
        </w:rPr>
        <w:t xml:space="preserve"> سألت رسول الله عن ميلاد علي بن أبي طالب، فقال: لقد سألتني عن خير مولود و</w:t>
      </w:r>
      <w:r w:rsidR="002E659B">
        <w:rPr>
          <w:rFonts w:hint="cs"/>
          <w:rtl/>
        </w:rPr>
        <w:t>ُ</w:t>
      </w:r>
      <w:r>
        <w:rPr>
          <w:rtl/>
        </w:rPr>
        <w:t xml:space="preserve">لد في شبه المسيح </w:t>
      </w:r>
      <w:r w:rsidRPr="002E659B">
        <w:rPr>
          <w:rStyle w:val="libFootnoteAlaemChar"/>
          <w:rtl/>
        </w:rPr>
        <w:t>عليه‌السلام</w:t>
      </w:r>
      <w:r>
        <w:rPr>
          <w:rtl/>
        </w:rPr>
        <w:t>. إن</w:t>
      </w:r>
      <w:r w:rsidR="002E659B">
        <w:rPr>
          <w:rFonts w:hint="cs"/>
          <w:rtl/>
        </w:rPr>
        <w:t>ّ</w:t>
      </w:r>
      <w:r>
        <w:rPr>
          <w:rtl/>
        </w:rPr>
        <w:t xml:space="preserve"> الله تبارك و تعالى خلق</w:t>
      </w:r>
      <w:r w:rsidR="002E659B">
        <w:rPr>
          <w:rFonts w:hint="cs"/>
          <w:rtl/>
        </w:rPr>
        <w:t>َ</w:t>
      </w:r>
      <w:r>
        <w:rPr>
          <w:rtl/>
        </w:rPr>
        <w:t xml:space="preserve"> عليا</w:t>
      </w:r>
      <w:r w:rsidR="002E659B">
        <w:rPr>
          <w:rFonts w:hint="cs"/>
          <w:rtl/>
        </w:rPr>
        <w:t>ً</w:t>
      </w:r>
      <w:r>
        <w:rPr>
          <w:rtl/>
        </w:rPr>
        <w:t xml:space="preserve"> من نور</w:t>
      </w:r>
      <w:r w:rsidR="002F756B">
        <w:rPr>
          <w:rFonts w:hint="cs"/>
          <w:rtl/>
        </w:rPr>
        <w:t>ٍ واحدٍ</w:t>
      </w:r>
      <w:r>
        <w:rPr>
          <w:rtl/>
        </w:rPr>
        <w:t xml:space="preserve"> و خلقني</w:t>
      </w:r>
      <w:r w:rsidR="002F756B">
        <w:rPr>
          <w:rFonts w:hint="cs"/>
          <w:rtl/>
        </w:rPr>
        <w:t>َ</w:t>
      </w:r>
      <w:r>
        <w:rPr>
          <w:rtl/>
        </w:rPr>
        <w:t xml:space="preserve"> نور</w:t>
      </w:r>
      <w:r w:rsidR="002F756B">
        <w:rPr>
          <w:rFonts w:hint="cs"/>
          <w:rtl/>
        </w:rPr>
        <w:t>ى</w:t>
      </w:r>
      <w:r>
        <w:rPr>
          <w:rtl/>
        </w:rPr>
        <w:t xml:space="preserve"> من نوره و كلانا من نور</w:t>
      </w:r>
      <w:r w:rsidR="002F756B">
        <w:rPr>
          <w:rFonts w:hint="cs"/>
          <w:rtl/>
        </w:rPr>
        <w:t>ٍ</w:t>
      </w:r>
      <w:r>
        <w:rPr>
          <w:rtl/>
        </w:rPr>
        <w:t xml:space="preserve"> واحد ثمّ إن</w:t>
      </w:r>
      <w:r w:rsidR="002F756B">
        <w:rPr>
          <w:rFonts w:hint="cs"/>
          <w:rtl/>
        </w:rPr>
        <w:t>ّ</w:t>
      </w:r>
      <w:r>
        <w:rPr>
          <w:rtl/>
        </w:rPr>
        <w:t xml:space="preserve"> الله عز</w:t>
      </w:r>
      <w:r w:rsidR="002F756B">
        <w:rPr>
          <w:rFonts w:hint="cs"/>
          <w:rtl/>
        </w:rPr>
        <w:t>ّ</w:t>
      </w:r>
      <w:r>
        <w:rPr>
          <w:rtl/>
        </w:rPr>
        <w:t xml:space="preserve"> وجل</w:t>
      </w:r>
      <w:r w:rsidR="002F756B">
        <w:rPr>
          <w:rFonts w:hint="cs"/>
          <w:rtl/>
        </w:rPr>
        <w:t>ّ</w:t>
      </w:r>
      <w:r>
        <w:rPr>
          <w:rtl/>
        </w:rPr>
        <w:t xml:space="preserve"> ن</w:t>
      </w:r>
      <w:r w:rsidR="002F756B">
        <w:rPr>
          <w:rFonts w:hint="cs"/>
          <w:rtl/>
        </w:rPr>
        <w:t>َ</w:t>
      </w:r>
      <w:r>
        <w:rPr>
          <w:rtl/>
        </w:rPr>
        <w:t>ق</w:t>
      </w:r>
      <w:r w:rsidR="002F756B">
        <w:rPr>
          <w:rFonts w:hint="cs"/>
          <w:rtl/>
        </w:rPr>
        <w:t>َ</w:t>
      </w:r>
      <w:r>
        <w:rPr>
          <w:rtl/>
        </w:rPr>
        <w:t>لنا من ص</w:t>
      </w:r>
      <w:r w:rsidR="002F756B">
        <w:rPr>
          <w:rFonts w:hint="cs"/>
          <w:rtl/>
        </w:rPr>
        <w:t>ُ</w:t>
      </w:r>
      <w:r>
        <w:rPr>
          <w:rtl/>
        </w:rPr>
        <w:t>ل</w:t>
      </w:r>
      <w:r w:rsidR="002F756B">
        <w:rPr>
          <w:rFonts w:hint="cs"/>
          <w:rtl/>
        </w:rPr>
        <w:t>ْ</w:t>
      </w:r>
      <w:r>
        <w:rPr>
          <w:rtl/>
        </w:rPr>
        <w:t xml:space="preserve">ب آدم </w:t>
      </w:r>
      <w:r w:rsidRPr="002E659B">
        <w:rPr>
          <w:rStyle w:val="libFootnoteAlaemChar"/>
          <w:rtl/>
        </w:rPr>
        <w:t>عليه‌السلام</w:t>
      </w:r>
      <w:r>
        <w:rPr>
          <w:rtl/>
        </w:rPr>
        <w:t xml:space="preserve"> في </w:t>
      </w:r>
      <w:r w:rsidR="002F756B">
        <w:rPr>
          <w:rFonts w:hint="cs"/>
          <w:rtl/>
        </w:rPr>
        <w:t>ا</w:t>
      </w:r>
      <w:r>
        <w:rPr>
          <w:rtl/>
        </w:rPr>
        <w:t>صلاب طاهرة إلى أرحام زكي</w:t>
      </w:r>
      <w:r w:rsidR="002F756B">
        <w:rPr>
          <w:rFonts w:hint="cs"/>
          <w:rtl/>
        </w:rPr>
        <w:t>ّ</w:t>
      </w:r>
      <w:r>
        <w:rPr>
          <w:rtl/>
        </w:rPr>
        <w:t>ة، فما ن</w:t>
      </w:r>
      <w:r w:rsidR="002F756B">
        <w:rPr>
          <w:rFonts w:hint="cs"/>
          <w:rtl/>
        </w:rPr>
        <w:t>ُ</w:t>
      </w:r>
      <w:r>
        <w:rPr>
          <w:rtl/>
        </w:rPr>
        <w:t>ق</w:t>
      </w:r>
      <w:r w:rsidR="002F756B">
        <w:rPr>
          <w:rFonts w:hint="cs"/>
          <w:rtl/>
        </w:rPr>
        <w:t>ِ</w:t>
      </w:r>
      <w:r>
        <w:rPr>
          <w:rtl/>
        </w:rPr>
        <w:t>ل</w:t>
      </w:r>
      <w:r w:rsidR="002F756B">
        <w:rPr>
          <w:rFonts w:hint="cs"/>
          <w:rtl/>
        </w:rPr>
        <w:t>ْ</w:t>
      </w:r>
      <w:r>
        <w:rPr>
          <w:rtl/>
        </w:rPr>
        <w:t>ت</w:t>
      </w:r>
      <w:r w:rsidR="002F756B">
        <w:rPr>
          <w:rFonts w:hint="cs"/>
          <w:rtl/>
        </w:rPr>
        <w:t>ُ</w:t>
      </w:r>
      <w:r>
        <w:rPr>
          <w:rtl/>
        </w:rPr>
        <w:t xml:space="preserve"> من صلب إل</w:t>
      </w:r>
      <w:r w:rsidR="002F756B">
        <w:rPr>
          <w:rFonts w:hint="cs"/>
          <w:rtl/>
        </w:rPr>
        <w:t>ّ</w:t>
      </w:r>
      <w:r>
        <w:rPr>
          <w:rtl/>
        </w:rPr>
        <w:t>ا وعلي</w:t>
      </w:r>
      <w:r w:rsidR="002F756B">
        <w:rPr>
          <w:rFonts w:hint="cs"/>
          <w:rtl/>
        </w:rPr>
        <w:t>ٌ</w:t>
      </w:r>
      <w:r>
        <w:rPr>
          <w:rtl/>
        </w:rPr>
        <w:t xml:space="preserve"> معي فلم نزل كذلك حتّى اسودعني خير ر</w:t>
      </w:r>
      <w:r w:rsidR="002F756B">
        <w:rPr>
          <w:rFonts w:hint="cs"/>
          <w:rtl/>
        </w:rPr>
        <w:t>َ</w:t>
      </w:r>
      <w:r>
        <w:rPr>
          <w:rtl/>
        </w:rPr>
        <w:t>حم وهي آمنة، واستودع عليا</w:t>
      </w:r>
      <w:r w:rsidR="002F756B">
        <w:rPr>
          <w:rFonts w:hint="cs"/>
          <w:rtl/>
        </w:rPr>
        <w:t>ً</w:t>
      </w:r>
      <w:r>
        <w:rPr>
          <w:rtl/>
        </w:rPr>
        <w:t xml:space="preserve"> خير رحم وهي فاطمة بنت أسد.</w:t>
      </w:r>
    </w:p>
    <w:p w:rsidR="006F739F" w:rsidRDefault="006F739F" w:rsidP="002F756B">
      <w:pPr>
        <w:pStyle w:val="libFootnote0"/>
      </w:pPr>
      <w:r>
        <w:rPr>
          <w:rtl/>
        </w:rPr>
        <w:t xml:space="preserve">قال </w:t>
      </w:r>
      <w:r w:rsidRPr="002E659B">
        <w:rPr>
          <w:rStyle w:val="libFootnoteAlaemChar"/>
          <w:rtl/>
        </w:rPr>
        <w:t>صلى‌الله‌عليه‌وآله</w:t>
      </w:r>
      <w:r>
        <w:rPr>
          <w:rtl/>
        </w:rPr>
        <w:t>: وكان في زماننا رجل</w:t>
      </w:r>
      <w:r w:rsidR="002F756B">
        <w:rPr>
          <w:rFonts w:hint="cs"/>
          <w:rtl/>
        </w:rPr>
        <w:t>ٌ</w:t>
      </w:r>
      <w:r>
        <w:rPr>
          <w:rtl/>
        </w:rPr>
        <w:t xml:space="preserve"> زاهد عابد يقال له المبرم بن دعيب بن الشقبان، قد عبد الله تعالى مائتين وسبعين سنة لم يسأل الله حاجة، فبعث الله إليه أبا طالب فلما أبصره المبرم قام إلي</w:t>
      </w:r>
      <w:r w:rsidR="002F756B">
        <w:rPr>
          <w:rtl/>
        </w:rPr>
        <w:t>ه وقبل رأسه وأجلسه بين يديه، ثم</w:t>
      </w:r>
      <w:r>
        <w:rPr>
          <w:rtl/>
        </w:rPr>
        <w:t xml:space="preserve"> قال له</w:t>
      </w:r>
      <w:r w:rsidR="002F756B">
        <w:rPr>
          <w:rFonts w:hint="cs"/>
          <w:rtl/>
        </w:rPr>
        <w:t xml:space="preserve"> </w:t>
      </w:r>
      <w:r>
        <w:rPr>
          <w:rtl/>
        </w:rPr>
        <w:t>: م</w:t>
      </w:r>
      <w:r w:rsidR="002F756B">
        <w:rPr>
          <w:rFonts w:hint="cs"/>
          <w:rtl/>
        </w:rPr>
        <w:t>َ</w:t>
      </w:r>
      <w:r>
        <w:rPr>
          <w:rtl/>
        </w:rPr>
        <w:t>ن أنت؟ فقال: &lt;=</w:t>
      </w:r>
    </w:p>
    <w:p w:rsidR="006F739F" w:rsidRDefault="006F739F" w:rsidP="00D96FAA">
      <w:pPr>
        <w:pStyle w:val="libNormal"/>
      </w:pPr>
      <w:r>
        <w:rPr>
          <w:rtl/>
        </w:rPr>
        <w:br w:type="page"/>
      </w:r>
    </w:p>
    <w:p w:rsidR="002F756B" w:rsidRDefault="002F756B" w:rsidP="002F756B">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رجل</w:t>
      </w:r>
      <w:r w:rsidR="002F756B">
        <w:rPr>
          <w:rFonts w:hint="cs"/>
          <w:rtl/>
        </w:rPr>
        <w:t>ٌ</w:t>
      </w:r>
      <w:r>
        <w:rPr>
          <w:rtl/>
        </w:rPr>
        <w:t xml:space="preserve"> من تهامة. فقال: من أي</w:t>
      </w:r>
      <w:r w:rsidR="002F756B">
        <w:rPr>
          <w:rFonts w:hint="cs"/>
          <w:rtl/>
        </w:rPr>
        <w:t>ّ</w:t>
      </w:r>
      <w:r>
        <w:rPr>
          <w:rtl/>
        </w:rPr>
        <w:t xml:space="preserve"> تهامة؟ فقال: من بني هاشم، فوثب العابد فقب</w:t>
      </w:r>
      <w:r w:rsidR="002F756B">
        <w:rPr>
          <w:rFonts w:hint="cs"/>
          <w:rtl/>
        </w:rPr>
        <w:t>َّ</w:t>
      </w:r>
      <w:r>
        <w:rPr>
          <w:rtl/>
        </w:rPr>
        <w:t>ل رأسه ثانية</w:t>
      </w:r>
      <w:r w:rsidR="002F756B">
        <w:rPr>
          <w:rFonts w:hint="cs"/>
          <w:rtl/>
        </w:rPr>
        <w:t>ً</w:t>
      </w:r>
      <w:r w:rsidR="002F756B">
        <w:rPr>
          <w:rtl/>
        </w:rPr>
        <w:t xml:space="preserve"> ثم</w:t>
      </w:r>
      <w:r>
        <w:rPr>
          <w:rtl/>
        </w:rPr>
        <w:t xml:space="preserve"> قال: يا هذا إن</w:t>
      </w:r>
      <w:r w:rsidR="002F756B">
        <w:rPr>
          <w:rFonts w:hint="cs"/>
          <w:rtl/>
        </w:rPr>
        <w:t>ّ</w:t>
      </w:r>
      <w:r>
        <w:rPr>
          <w:rtl/>
        </w:rPr>
        <w:t xml:space="preserve"> العلي</w:t>
      </w:r>
      <w:r w:rsidR="002F756B">
        <w:rPr>
          <w:rFonts w:hint="cs"/>
          <w:rtl/>
        </w:rPr>
        <w:t>َّ</w:t>
      </w:r>
      <w:r>
        <w:rPr>
          <w:rtl/>
        </w:rPr>
        <w:t xml:space="preserve"> الأعلى ألهمني إلهاما</w:t>
      </w:r>
      <w:r w:rsidR="002F756B">
        <w:rPr>
          <w:rFonts w:hint="cs"/>
          <w:rtl/>
        </w:rPr>
        <w:t>ً</w:t>
      </w:r>
      <w:r>
        <w:rPr>
          <w:rtl/>
        </w:rPr>
        <w:t>، قال أبو طالب: وما هو؟ قال: ولد</w:t>
      </w:r>
      <w:r w:rsidR="002F756B">
        <w:rPr>
          <w:rFonts w:hint="cs"/>
          <w:rtl/>
        </w:rPr>
        <w:t>ٌ</w:t>
      </w:r>
      <w:r>
        <w:rPr>
          <w:rtl/>
        </w:rPr>
        <w:t xml:space="preserve"> يولد من ظهرك وهو ولي</w:t>
      </w:r>
      <w:r w:rsidR="002F756B">
        <w:rPr>
          <w:rFonts w:hint="cs"/>
          <w:rtl/>
        </w:rPr>
        <w:t>ّ</w:t>
      </w:r>
      <w:r>
        <w:rPr>
          <w:rtl/>
        </w:rPr>
        <w:t xml:space="preserve"> الله عز</w:t>
      </w:r>
      <w:r w:rsidR="002F756B">
        <w:rPr>
          <w:rFonts w:hint="cs"/>
          <w:rtl/>
        </w:rPr>
        <w:t>ّ</w:t>
      </w:r>
      <w:r>
        <w:rPr>
          <w:rtl/>
        </w:rPr>
        <w:t xml:space="preserve"> وجل</w:t>
      </w:r>
      <w:r w:rsidR="002F756B">
        <w:rPr>
          <w:rFonts w:hint="cs"/>
          <w:rtl/>
        </w:rPr>
        <w:t>ّ</w:t>
      </w:r>
      <w:r>
        <w:rPr>
          <w:rtl/>
        </w:rPr>
        <w:t>.</w:t>
      </w:r>
    </w:p>
    <w:p w:rsidR="008406C4" w:rsidRDefault="006F739F" w:rsidP="006F739F">
      <w:pPr>
        <w:pStyle w:val="libFootnote0"/>
        <w:rPr>
          <w:rtl/>
        </w:rPr>
      </w:pPr>
      <w:r>
        <w:rPr>
          <w:rtl/>
        </w:rPr>
        <w:t>فلما كانت الليلة التي و</w:t>
      </w:r>
      <w:r w:rsidR="002F756B">
        <w:rPr>
          <w:rFonts w:hint="cs"/>
          <w:rtl/>
        </w:rPr>
        <w:t>ُ</w:t>
      </w:r>
      <w:r>
        <w:rPr>
          <w:rtl/>
        </w:rPr>
        <w:t>لد فيها علي</w:t>
      </w:r>
      <w:r w:rsidR="002F756B">
        <w:rPr>
          <w:rFonts w:hint="cs"/>
          <w:rtl/>
        </w:rPr>
        <w:t>ٌّ</w:t>
      </w:r>
      <w:r>
        <w:rPr>
          <w:rtl/>
        </w:rPr>
        <w:t>، أشرقت الأرض فخرج أبو طالب وهو يقول: أيها الناس و</w:t>
      </w:r>
      <w:r w:rsidR="002F756B">
        <w:rPr>
          <w:rFonts w:hint="cs"/>
          <w:rtl/>
        </w:rPr>
        <w:t>ُ</w:t>
      </w:r>
      <w:r>
        <w:rPr>
          <w:rtl/>
        </w:rPr>
        <w:t>لد في الكعبة ولي</w:t>
      </w:r>
      <w:r w:rsidR="002F756B">
        <w:rPr>
          <w:rFonts w:hint="cs"/>
          <w:rtl/>
        </w:rPr>
        <w:t>ُّ</w:t>
      </w:r>
      <w:r>
        <w:rPr>
          <w:rtl/>
        </w:rPr>
        <w:t xml:space="preserve"> الله عز</w:t>
      </w:r>
      <w:r w:rsidR="002F756B">
        <w:rPr>
          <w:rFonts w:hint="cs"/>
          <w:rtl/>
        </w:rPr>
        <w:t>ّ</w:t>
      </w:r>
      <w:r>
        <w:rPr>
          <w:rtl/>
        </w:rPr>
        <w:t xml:space="preserve"> وجل</w:t>
      </w:r>
      <w:r w:rsidR="002F756B">
        <w:rPr>
          <w:rFonts w:hint="cs"/>
          <w:rtl/>
        </w:rPr>
        <w:t>ّ</w:t>
      </w:r>
      <w:r>
        <w:rPr>
          <w:rtl/>
        </w:rPr>
        <w:t>. فلم</w:t>
      </w:r>
      <w:r w:rsidR="002F756B">
        <w:rPr>
          <w:rFonts w:hint="cs"/>
          <w:rtl/>
        </w:rPr>
        <w:t>ّ</w:t>
      </w:r>
      <w:r>
        <w:rPr>
          <w:rtl/>
        </w:rPr>
        <w:t>ا أصبح دخل الكعبة وهو يقول:</w:t>
      </w:r>
    </w:p>
    <w:tbl>
      <w:tblPr>
        <w:tblStyle w:val="TableGrid"/>
        <w:bidiVisual/>
        <w:tblW w:w="4562" w:type="pct"/>
        <w:tblInd w:w="384" w:type="dxa"/>
        <w:tblLook w:val="01E0" w:firstRow="1" w:lastRow="1" w:firstColumn="1" w:lastColumn="1" w:noHBand="0" w:noVBand="0"/>
      </w:tblPr>
      <w:tblGrid>
        <w:gridCol w:w="3535"/>
        <w:gridCol w:w="272"/>
        <w:gridCol w:w="3503"/>
      </w:tblGrid>
      <w:tr w:rsidR="002F756B" w:rsidTr="00F20BDA">
        <w:trPr>
          <w:trHeight w:val="350"/>
        </w:trPr>
        <w:tc>
          <w:tcPr>
            <w:tcW w:w="3920" w:type="dxa"/>
            <w:shd w:val="clear" w:color="auto" w:fill="auto"/>
          </w:tcPr>
          <w:p w:rsidR="002F756B" w:rsidRDefault="002F756B" w:rsidP="00F20BDA">
            <w:pPr>
              <w:pStyle w:val="libPoemFootnote"/>
            </w:pPr>
            <w:r>
              <w:rPr>
                <w:rtl/>
              </w:rPr>
              <w:t>يا رب</w:t>
            </w:r>
            <w:r>
              <w:rPr>
                <w:rFonts w:hint="cs"/>
                <w:rtl/>
              </w:rPr>
              <w:t>َّ</w:t>
            </w:r>
            <w:r>
              <w:rPr>
                <w:rtl/>
              </w:rPr>
              <w:t xml:space="preserve"> هذا الغسق</w:t>
            </w:r>
            <w:r>
              <w:rPr>
                <w:rFonts w:hint="cs"/>
                <w:rtl/>
              </w:rPr>
              <w:t>ِ</w:t>
            </w:r>
            <w:r>
              <w:rPr>
                <w:rtl/>
              </w:rPr>
              <w:t xml:space="preserve"> الد</w:t>
            </w:r>
            <w:r>
              <w:rPr>
                <w:rFonts w:hint="cs"/>
                <w:rtl/>
              </w:rPr>
              <w:t>ُ</w:t>
            </w:r>
            <w:r>
              <w:rPr>
                <w:rtl/>
              </w:rPr>
              <w:t>جى</w:t>
            </w:r>
            <w:r>
              <w:rPr>
                <w:rFonts w:hint="cs"/>
                <w:rtl/>
              </w:rPr>
              <w:t>ّ</w:t>
            </w:r>
            <w:r w:rsidRPr="00725071">
              <w:rPr>
                <w:rStyle w:val="libPoemTiniChar0"/>
                <w:rtl/>
              </w:rPr>
              <w:br/>
              <w:t> </w:t>
            </w:r>
          </w:p>
        </w:tc>
        <w:tc>
          <w:tcPr>
            <w:tcW w:w="279" w:type="dxa"/>
            <w:shd w:val="clear" w:color="auto" w:fill="auto"/>
          </w:tcPr>
          <w:p w:rsidR="002F756B" w:rsidRDefault="002F756B" w:rsidP="00F20BDA">
            <w:pPr>
              <w:pStyle w:val="libPoemFootnote"/>
              <w:rPr>
                <w:rtl/>
              </w:rPr>
            </w:pPr>
          </w:p>
        </w:tc>
        <w:tc>
          <w:tcPr>
            <w:tcW w:w="3881" w:type="dxa"/>
            <w:shd w:val="clear" w:color="auto" w:fill="auto"/>
          </w:tcPr>
          <w:p w:rsidR="002F756B" w:rsidRDefault="002F756B" w:rsidP="00F20BDA">
            <w:pPr>
              <w:pStyle w:val="libPoemFootnote"/>
            </w:pPr>
            <w:r>
              <w:rPr>
                <w:rtl/>
              </w:rPr>
              <w:t>و القمر المنبلج المضي</w:t>
            </w:r>
            <w:r>
              <w:rPr>
                <w:rFonts w:hint="cs"/>
                <w:rtl/>
              </w:rPr>
              <w:t>ّ</w:t>
            </w:r>
            <w:r w:rsidRPr="00725071">
              <w:rPr>
                <w:rStyle w:val="libPoemTiniChar0"/>
                <w:rtl/>
              </w:rPr>
              <w:br/>
              <w:t> </w:t>
            </w:r>
          </w:p>
        </w:tc>
      </w:tr>
      <w:tr w:rsidR="002F756B" w:rsidTr="00F20BDA">
        <w:trPr>
          <w:trHeight w:val="350"/>
        </w:trPr>
        <w:tc>
          <w:tcPr>
            <w:tcW w:w="3920" w:type="dxa"/>
          </w:tcPr>
          <w:p w:rsidR="002F756B" w:rsidRDefault="002F756B" w:rsidP="00F20BDA">
            <w:pPr>
              <w:pStyle w:val="libPoemFootnote"/>
            </w:pPr>
            <w:r>
              <w:rPr>
                <w:rtl/>
              </w:rPr>
              <w:t>بي</w:t>
            </w:r>
            <w:r>
              <w:rPr>
                <w:rFonts w:hint="cs"/>
                <w:rtl/>
              </w:rPr>
              <w:t>ِّ</w:t>
            </w:r>
            <w:r>
              <w:rPr>
                <w:rtl/>
              </w:rPr>
              <w:t>ن لنا من أمرك الخفي</w:t>
            </w:r>
            <w:r>
              <w:rPr>
                <w:rFonts w:hint="cs"/>
                <w:rtl/>
              </w:rPr>
              <w:t>ّ</w:t>
            </w:r>
            <w:r w:rsidRPr="00725071">
              <w:rPr>
                <w:rStyle w:val="libPoemTiniChar0"/>
                <w:rtl/>
              </w:rPr>
              <w:br/>
              <w:t> </w:t>
            </w:r>
          </w:p>
        </w:tc>
        <w:tc>
          <w:tcPr>
            <w:tcW w:w="279" w:type="dxa"/>
          </w:tcPr>
          <w:p w:rsidR="002F756B" w:rsidRDefault="002F756B" w:rsidP="00F20BDA">
            <w:pPr>
              <w:pStyle w:val="libPoemFootnote"/>
              <w:rPr>
                <w:rtl/>
              </w:rPr>
            </w:pPr>
          </w:p>
        </w:tc>
        <w:tc>
          <w:tcPr>
            <w:tcW w:w="3881" w:type="dxa"/>
          </w:tcPr>
          <w:p w:rsidR="002F756B" w:rsidRDefault="002F756B" w:rsidP="00F20BDA">
            <w:pPr>
              <w:pStyle w:val="libPoemFootnote"/>
            </w:pPr>
            <w:r>
              <w:rPr>
                <w:rtl/>
              </w:rPr>
              <w:t>ما ذا ترى في اسم ذا الصبي</w:t>
            </w:r>
            <w:r>
              <w:rPr>
                <w:rFonts w:hint="cs"/>
                <w:rtl/>
              </w:rPr>
              <w:t>ّ؟</w:t>
            </w:r>
            <w:r w:rsidRPr="00725071">
              <w:rPr>
                <w:rStyle w:val="libPoemTiniChar0"/>
                <w:rtl/>
              </w:rPr>
              <w:br/>
              <w:t> </w:t>
            </w:r>
          </w:p>
        </w:tc>
      </w:tr>
    </w:tbl>
    <w:p w:rsidR="008406C4" w:rsidRDefault="006F739F" w:rsidP="006F739F">
      <w:pPr>
        <w:pStyle w:val="libFootnote0"/>
        <w:rPr>
          <w:rtl/>
        </w:rPr>
      </w:pPr>
      <w:r>
        <w:rPr>
          <w:rtl/>
        </w:rPr>
        <w:t>فسمع صوت هاتف يقول:</w:t>
      </w:r>
    </w:p>
    <w:tbl>
      <w:tblPr>
        <w:tblStyle w:val="TableGrid"/>
        <w:bidiVisual/>
        <w:tblW w:w="4562" w:type="pct"/>
        <w:tblInd w:w="384" w:type="dxa"/>
        <w:tblLook w:val="01E0" w:firstRow="1" w:lastRow="1" w:firstColumn="1" w:lastColumn="1" w:noHBand="0" w:noVBand="0"/>
      </w:tblPr>
      <w:tblGrid>
        <w:gridCol w:w="3536"/>
        <w:gridCol w:w="272"/>
        <w:gridCol w:w="3502"/>
      </w:tblGrid>
      <w:tr w:rsidR="002F756B" w:rsidTr="00F20BDA">
        <w:trPr>
          <w:trHeight w:val="350"/>
        </w:trPr>
        <w:tc>
          <w:tcPr>
            <w:tcW w:w="3920" w:type="dxa"/>
            <w:shd w:val="clear" w:color="auto" w:fill="auto"/>
          </w:tcPr>
          <w:p w:rsidR="002F756B" w:rsidRDefault="002F756B" w:rsidP="00F20BDA">
            <w:pPr>
              <w:pStyle w:val="libPoemFootnote"/>
            </w:pPr>
            <w:r>
              <w:rPr>
                <w:rtl/>
              </w:rPr>
              <w:t>يا أهل بيت المصطفى النبي</w:t>
            </w:r>
            <w:r>
              <w:rPr>
                <w:rFonts w:hint="cs"/>
                <w:rtl/>
              </w:rPr>
              <w:t>ّ</w:t>
            </w:r>
            <w:r w:rsidRPr="00725071">
              <w:rPr>
                <w:rStyle w:val="libPoemTiniChar0"/>
                <w:rtl/>
              </w:rPr>
              <w:br/>
              <w:t> </w:t>
            </w:r>
          </w:p>
        </w:tc>
        <w:tc>
          <w:tcPr>
            <w:tcW w:w="279" w:type="dxa"/>
            <w:shd w:val="clear" w:color="auto" w:fill="auto"/>
          </w:tcPr>
          <w:p w:rsidR="002F756B" w:rsidRDefault="002F756B" w:rsidP="00F20BDA">
            <w:pPr>
              <w:pStyle w:val="libPoemFootnote"/>
              <w:rPr>
                <w:rtl/>
              </w:rPr>
            </w:pPr>
          </w:p>
        </w:tc>
        <w:tc>
          <w:tcPr>
            <w:tcW w:w="3881" w:type="dxa"/>
            <w:shd w:val="clear" w:color="auto" w:fill="auto"/>
          </w:tcPr>
          <w:p w:rsidR="002F756B" w:rsidRDefault="002F756B" w:rsidP="00F20BDA">
            <w:pPr>
              <w:pStyle w:val="libPoemFootnote"/>
            </w:pPr>
            <w:r>
              <w:rPr>
                <w:rtl/>
              </w:rPr>
              <w:t>خ</w:t>
            </w:r>
            <w:r>
              <w:rPr>
                <w:rFonts w:hint="cs"/>
                <w:rtl/>
              </w:rPr>
              <w:t>ُ</w:t>
            </w:r>
            <w:r>
              <w:rPr>
                <w:rtl/>
              </w:rPr>
              <w:t>ص</w:t>
            </w:r>
            <w:r>
              <w:rPr>
                <w:rFonts w:hint="cs"/>
                <w:rtl/>
              </w:rPr>
              <w:t>ِ</w:t>
            </w:r>
            <w:r>
              <w:rPr>
                <w:rtl/>
              </w:rPr>
              <w:t>ص</w:t>
            </w:r>
            <w:r>
              <w:rPr>
                <w:rFonts w:hint="cs"/>
                <w:rtl/>
              </w:rPr>
              <w:t>ْ</w:t>
            </w:r>
            <w:r>
              <w:rPr>
                <w:rtl/>
              </w:rPr>
              <w:t>ت</w:t>
            </w:r>
            <w:r>
              <w:rPr>
                <w:rFonts w:hint="cs"/>
                <w:rtl/>
              </w:rPr>
              <w:t>ُ</w:t>
            </w:r>
            <w:r>
              <w:rPr>
                <w:rtl/>
              </w:rPr>
              <w:t>م بالولد</w:t>
            </w:r>
            <w:r>
              <w:rPr>
                <w:rFonts w:hint="cs"/>
                <w:rtl/>
              </w:rPr>
              <w:t>ِ</w:t>
            </w:r>
            <w:r>
              <w:rPr>
                <w:rtl/>
              </w:rPr>
              <w:t xml:space="preserve"> الزكي</w:t>
            </w:r>
            <w:r>
              <w:rPr>
                <w:rFonts w:hint="cs"/>
                <w:rtl/>
              </w:rPr>
              <w:t>ِّ</w:t>
            </w:r>
            <w:r w:rsidRPr="00725071">
              <w:rPr>
                <w:rStyle w:val="libPoemTiniChar0"/>
                <w:rtl/>
              </w:rPr>
              <w:br/>
              <w:t> </w:t>
            </w:r>
          </w:p>
        </w:tc>
      </w:tr>
      <w:tr w:rsidR="002F756B" w:rsidTr="00F20BDA">
        <w:trPr>
          <w:trHeight w:val="350"/>
        </w:trPr>
        <w:tc>
          <w:tcPr>
            <w:tcW w:w="3920" w:type="dxa"/>
          </w:tcPr>
          <w:p w:rsidR="002F756B" w:rsidRDefault="002F756B" w:rsidP="00F20BDA">
            <w:pPr>
              <w:pStyle w:val="libPoemFootnote"/>
            </w:pPr>
            <w:r>
              <w:rPr>
                <w:rtl/>
              </w:rPr>
              <w:t>إن</w:t>
            </w:r>
            <w:r>
              <w:rPr>
                <w:rFonts w:hint="cs"/>
                <w:rtl/>
              </w:rPr>
              <w:t>َّ</w:t>
            </w:r>
            <w:r>
              <w:rPr>
                <w:rtl/>
              </w:rPr>
              <w:t xml:space="preserve"> اسمه</w:t>
            </w:r>
            <w:r>
              <w:rPr>
                <w:rFonts w:hint="cs"/>
                <w:rtl/>
              </w:rPr>
              <w:t>ُ</w:t>
            </w:r>
            <w:r>
              <w:rPr>
                <w:rtl/>
              </w:rPr>
              <w:t xml:space="preserve"> من شامخ العلي</w:t>
            </w:r>
            <w:r>
              <w:rPr>
                <w:rFonts w:hint="cs"/>
                <w:rtl/>
              </w:rPr>
              <w:t>ّ</w:t>
            </w:r>
            <w:r w:rsidRPr="00725071">
              <w:rPr>
                <w:rStyle w:val="libPoemTiniChar0"/>
                <w:rtl/>
              </w:rPr>
              <w:br/>
              <w:t> </w:t>
            </w:r>
          </w:p>
        </w:tc>
        <w:tc>
          <w:tcPr>
            <w:tcW w:w="279" w:type="dxa"/>
          </w:tcPr>
          <w:p w:rsidR="002F756B" w:rsidRDefault="002F756B" w:rsidP="00F20BDA">
            <w:pPr>
              <w:pStyle w:val="libPoemFootnote"/>
              <w:rPr>
                <w:rtl/>
              </w:rPr>
            </w:pPr>
          </w:p>
        </w:tc>
        <w:tc>
          <w:tcPr>
            <w:tcW w:w="3881" w:type="dxa"/>
          </w:tcPr>
          <w:p w:rsidR="002F756B" w:rsidRDefault="002F756B" w:rsidP="00F20BDA">
            <w:pPr>
              <w:pStyle w:val="libPoemFootnote"/>
            </w:pPr>
            <w:r>
              <w:rPr>
                <w:rtl/>
              </w:rPr>
              <w:t>علي</w:t>
            </w:r>
            <w:r>
              <w:rPr>
                <w:rFonts w:hint="cs"/>
                <w:rtl/>
              </w:rPr>
              <w:t>ٌّ</w:t>
            </w:r>
            <w:r>
              <w:rPr>
                <w:rtl/>
              </w:rPr>
              <w:t xml:space="preserve"> اشت</w:t>
            </w:r>
            <w:r>
              <w:rPr>
                <w:rFonts w:hint="cs"/>
                <w:rtl/>
              </w:rPr>
              <w:t>ُ</w:t>
            </w:r>
            <w:r>
              <w:rPr>
                <w:rtl/>
              </w:rPr>
              <w:t>ق</w:t>
            </w:r>
            <w:r>
              <w:rPr>
                <w:rFonts w:hint="cs"/>
                <w:rtl/>
              </w:rPr>
              <w:t>ّ</w:t>
            </w:r>
            <w:r>
              <w:rPr>
                <w:rtl/>
              </w:rPr>
              <w:t xml:space="preserve"> م</w:t>
            </w:r>
            <w:r>
              <w:rPr>
                <w:rFonts w:hint="cs"/>
                <w:rtl/>
              </w:rPr>
              <w:t>َ</w:t>
            </w:r>
            <w:r>
              <w:rPr>
                <w:rtl/>
              </w:rPr>
              <w:t>ن العلي</w:t>
            </w:r>
            <w:r>
              <w:rPr>
                <w:rFonts w:hint="cs"/>
                <w:rtl/>
              </w:rPr>
              <w:t>ِّ</w:t>
            </w:r>
            <w:r w:rsidRPr="00725071">
              <w:rPr>
                <w:rStyle w:val="libPoemTiniChar0"/>
                <w:rtl/>
              </w:rPr>
              <w:br/>
              <w:t> </w:t>
            </w:r>
          </w:p>
        </w:tc>
      </w:tr>
    </w:tbl>
    <w:p w:rsidR="008406C4" w:rsidRDefault="006F739F" w:rsidP="006F739F">
      <w:pPr>
        <w:pStyle w:val="libFootnote0"/>
        <w:rPr>
          <w:rtl/>
        </w:rPr>
      </w:pPr>
      <w:r>
        <w:rPr>
          <w:rtl/>
        </w:rPr>
        <w:t>قال العلامة الكنجي: تفر</w:t>
      </w:r>
      <w:r w:rsidR="002F756B">
        <w:rPr>
          <w:rFonts w:hint="cs"/>
          <w:rtl/>
        </w:rPr>
        <w:t>ّ</w:t>
      </w:r>
      <w:r>
        <w:rPr>
          <w:rtl/>
        </w:rPr>
        <w:t>د به مسلم بن خالد المكي</w:t>
      </w:r>
      <w:r w:rsidR="002F756B">
        <w:rPr>
          <w:rFonts w:hint="cs"/>
          <w:rtl/>
        </w:rPr>
        <w:t>ّ</w:t>
      </w:r>
      <w:r>
        <w:rPr>
          <w:rtl/>
        </w:rPr>
        <w:t xml:space="preserve"> الزنجي وهو شيخ الشافعي - إمام الذهب - وتفر</w:t>
      </w:r>
      <w:r w:rsidR="002F756B">
        <w:rPr>
          <w:rFonts w:hint="cs"/>
          <w:rtl/>
        </w:rPr>
        <w:t>ّ</w:t>
      </w:r>
      <w:r>
        <w:rPr>
          <w:rtl/>
        </w:rPr>
        <w:t>د</w:t>
      </w:r>
      <w:r w:rsidR="002F756B">
        <w:rPr>
          <w:rFonts w:hint="cs"/>
          <w:rtl/>
        </w:rPr>
        <w:t>َ</w:t>
      </w:r>
      <w:r>
        <w:rPr>
          <w:rtl/>
        </w:rPr>
        <w:t xml:space="preserve"> به الزنجي عبدالعزيز بن عبدالصمد وهو معروف عندنا، والزنجي لقب لمسلم وسمي بذلك لحسنه وحمرة وجهه وجماله. انتهى.</w:t>
      </w:r>
    </w:p>
    <w:p w:rsidR="008406C4" w:rsidRDefault="006F739F" w:rsidP="006F739F">
      <w:pPr>
        <w:pStyle w:val="libFootnote0"/>
        <w:rPr>
          <w:rtl/>
        </w:rPr>
      </w:pPr>
      <w:r>
        <w:rPr>
          <w:rtl/>
        </w:rPr>
        <w:t>وقال بعد هذا الخبر أخبرنا الحافظ أبو عبدالله محمد بن محمود النج</w:t>
      </w:r>
      <w:r w:rsidR="002F756B">
        <w:rPr>
          <w:rFonts w:hint="cs"/>
          <w:rtl/>
        </w:rPr>
        <w:t>ّ</w:t>
      </w:r>
      <w:r>
        <w:rPr>
          <w:rtl/>
        </w:rPr>
        <w:t>ار بقراءتي عليه ببغداد، فقلت له: قرأت</w:t>
      </w:r>
      <w:r w:rsidR="002F756B">
        <w:rPr>
          <w:rFonts w:hint="cs"/>
          <w:rtl/>
        </w:rPr>
        <w:t>ُ</w:t>
      </w:r>
      <w:r>
        <w:rPr>
          <w:rtl/>
        </w:rPr>
        <w:t xml:space="preserve"> على الصف</w:t>
      </w:r>
      <w:r w:rsidR="002F756B">
        <w:rPr>
          <w:rFonts w:hint="cs"/>
          <w:rtl/>
        </w:rPr>
        <w:t>ّ</w:t>
      </w:r>
      <w:r>
        <w:rPr>
          <w:rtl/>
        </w:rPr>
        <w:t>ار بنيسابور: أخبرتني عمتي عائشة، أخبرنا ابن الشيرازي، أخبرنا الحاكم أبو عبدالله محمد بن عبدالله الحافظ النيسابوري قال: ولد أمير المؤمنين علي</w:t>
      </w:r>
      <w:r w:rsidR="002F756B">
        <w:rPr>
          <w:rFonts w:hint="cs"/>
          <w:rtl/>
        </w:rPr>
        <w:t>ّ</w:t>
      </w:r>
      <w:r>
        <w:rPr>
          <w:rtl/>
        </w:rPr>
        <w:t xml:space="preserve"> بن أبي طالب بمكة في بيت الله الحرام ليلة الجمعة لثلاث عشرة ليلة</w:t>
      </w:r>
      <w:r w:rsidR="00F20BDA">
        <w:rPr>
          <w:rFonts w:hint="cs"/>
          <w:rtl/>
        </w:rPr>
        <w:t>ٍ</w:t>
      </w:r>
      <w:r>
        <w:rPr>
          <w:rtl/>
        </w:rPr>
        <w:t xml:space="preserve"> خلت من رجب سنة ثلاثين عام الفيل، ولم يولد قبله ولا بعده مولود في بيت الله الحرام سواء، إكراما</w:t>
      </w:r>
      <w:r w:rsidR="00F20BDA">
        <w:rPr>
          <w:rFonts w:hint="cs"/>
          <w:rtl/>
        </w:rPr>
        <w:t>ً</w:t>
      </w:r>
      <w:r>
        <w:rPr>
          <w:rtl/>
        </w:rPr>
        <w:t xml:space="preserve"> له بذلك وإجلالا</w:t>
      </w:r>
      <w:r w:rsidR="00F20BDA">
        <w:rPr>
          <w:rFonts w:hint="cs"/>
          <w:rtl/>
        </w:rPr>
        <w:t>ً</w:t>
      </w:r>
      <w:r>
        <w:rPr>
          <w:rtl/>
        </w:rPr>
        <w:t xml:space="preserve"> لمحل</w:t>
      </w:r>
      <w:r w:rsidR="00F20BDA">
        <w:rPr>
          <w:rFonts w:hint="cs"/>
          <w:rtl/>
        </w:rPr>
        <w:t>ّ</w:t>
      </w:r>
      <w:r>
        <w:rPr>
          <w:rtl/>
        </w:rPr>
        <w:t>ه في التعظيم.</w:t>
      </w:r>
    </w:p>
    <w:p w:rsidR="008406C4" w:rsidRDefault="006F739F" w:rsidP="006F739F">
      <w:pPr>
        <w:pStyle w:val="libFootnote0"/>
        <w:rPr>
          <w:rtl/>
        </w:rPr>
      </w:pPr>
      <w:r>
        <w:rPr>
          <w:rtl/>
        </w:rPr>
        <w:t>أقول: إن</w:t>
      </w:r>
      <w:r w:rsidR="00F20BDA">
        <w:rPr>
          <w:rFonts w:hint="cs"/>
          <w:rtl/>
        </w:rPr>
        <w:t>ّ</w:t>
      </w:r>
      <w:r>
        <w:rPr>
          <w:rtl/>
        </w:rPr>
        <w:t xml:space="preserve"> خبر مولد علي</w:t>
      </w:r>
      <w:r w:rsidR="00F20BDA">
        <w:rPr>
          <w:rFonts w:hint="cs"/>
          <w:rtl/>
        </w:rPr>
        <w:t>ّ</w:t>
      </w:r>
      <w:r>
        <w:rPr>
          <w:rtl/>
        </w:rPr>
        <w:t xml:space="preserve"> </w:t>
      </w:r>
      <w:r w:rsidRPr="00F20BDA">
        <w:rPr>
          <w:rStyle w:val="libFootnoteAlaemChar"/>
          <w:rtl/>
        </w:rPr>
        <w:t>عليه‌السلام</w:t>
      </w:r>
      <w:r>
        <w:rPr>
          <w:rtl/>
        </w:rPr>
        <w:t xml:space="preserve"> في وسط الكعبة مشهور، وقد نقله كثير</w:t>
      </w:r>
      <w:r w:rsidR="00F20BDA">
        <w:rPr>
          <w:rFonts w:hint="cs"/>
          <w:rtl/>
        </w:rPr>
        <w:t>ٌ</w:t>
      </w:r>
      <w:r>
        <w:rPr>
          <w:rtl/>
        </w:rPr>
        <w:t xml:space="preserve"> من الأعلام وعلماء العام</w:t>
      </w:r>
      <w:r w:rsidR="00F20BDA">
        <w:rPr>
          <w:rFonts w:hint="cs"/>
          <w:rtl/>
        </w:rPr>
        <w:t>ّ</w:t>
      </w:r>
      <w:r>
        <w:rPr>
          <w:rtl/>
        </w:rPr>
        <w:t>ة وذكره شعراؤهم ون</w:t>
      </w:r>
      <w:r w:rsidR="00F20BDA">
        <w:rPr>
          <w:rFonts w:hint="cs"/>
          <w:rtl/>
        </w:rPr>
        <w:t>َ</w:t>
      </w:r>
      <w:r>
        <w:rPr>
          <w:rtl/>
        </w:rPr>
        <w:t>قلت</w:t>
      </w:r>
      <w:r w:rsidR="00F20BDA">
        <w:rPr>
          <w:rFonts w:hint="cs"/>
          <w:rtl/>
        </w:rPr>
        <w:t>ُ</w:t>
      </w:r>
      <w:r>
        <w:rPr>
          <w:rtl/>
        </w:rPr>
        <w:t xml:space="preserve"> عنهم بعضها سابقا</w:t>
      </w:r>
      <w:r w:rsidR="00F20BDA">
        <w:rPr>
          <w:rFonts w:hint="cs"/>
          <w:rtl/>
        </w:rPr>
        <w:t>ً</w:t>
      </w:r>
      <w:r>
        <w:rPr>
          <w:rtl/>
        </w:rPr>
        <w:t xml:space="preserve"> في تعليقاتي على هذا الكتاب.</w:t>
      </w:r>
    </w:p>
    <w:p w:rsidR="006F739F" w:rsidRDefault="006F739F" w:rsidP="00F20BDA">
      <w:pPr>
        <w:pStyle w:val="libFootnoteLeft"/>
      </w:pPr>
      <w:r>
        <w:rPr>
          <w:rtl/>
        </w:rPr>
        <w:t>«المترجم»</w:t>
      </w:r>
    </w:p>
    <w:p w:rsidR="006F739F" w:rsidRDefault="006F739F" w:rsidP="00D96FAA">
      <w:pPr>
        <w:pStyle w:val="libNormal"/>
      </w:pPr>
      <w:r>
        <w:rPr>
          <w:rtl/>
        </w:rPr>
        <w:br w:type="page"/>
      </w:r>
    </w:p>
    <w:p w:rsidR="006F739F" w:rsidRDefault="006F739F" w:rsidP="00F20BDA">
      <w:pPr>
        <w:pStyle w:val="Heading2Center"/>
      </w:pPr>
      <w:bookmarkStart w:id="567" w:name="_Toc531284168"/>
      <w:bookmarkStart w:id="568" w:name="_Toc531287029"/>
      <w:r>
        <w:rPr>
          <w:rtl/>
        </w:rPr>
        <w:lastRenderedPageBreak/>
        <w:t xml:space="preserve">اسم </w:t>
      </w:r>
      <w:r w:rsidR="00F20BDA">
        <w:rPr>
          <w:rtl/>
        </w:rPr>
        <w:t>«</w:t>
      </w:r>
      <w:r>
        <w:rPr>
          <w:rtl/>
        </w:rPr>
        <w:t>علي</w:t>
      </w:r>
      <w:r w:rsidR="00F20BDA">
        <w:rPr>
          <w:rFonts w:hint="cs"/>
          <w:rtl/>
        </w:rPr>
        <w:t>ّ</w:t>
      </w:r>
      <w:r>
        <w:rPr>
          <w:rtl/>
        </w:rPr>
        <w:t xml:space="preserve"> </w:t>
      </w:r>
      <w:r w:rsidRPr="005E607E">
        <w:rPr>
          <w:rStyle w:val="libAlaemChar"/>
          <w:rtl/>
        </w:rPr>
        <w:t>عليه‌السلام</w:t>
      </w:r>
      <w:r w:rsidR="00F20BDA">
        <w:rPr>
          <w:rtl/>
        </w:rPr>
        <w:t>»</w:t>
      </w:r>
      <w:r>
        <w:rPr>
          <w:rtl/>
        </w:rPr>
        <w:t xml:space="preserve"> ن</w:t>
      </w:r>
      <w:r w:rsidR="00F20BDA">
        <w:rPr>
          <w:rFonts w:hint="cs"/>
          <w:rtl/>
        </w:rPr>
        <w:t>َ</w:t>
      </w:r>
      <w:r>
        <w:rPr>
          <w:rtl/>
        </w:rPr>
        <w:t>ز</w:t>
      </w:r>
      <w:r w:rsidR="00F20BDA">
        <w:rPr>
          <w:rFonts w:hint="cs"/>
          <w:rtl/>
        </w:rPr>
        <w:t>َ</w:t>
      </w:r>
      <w:r>
        <w:rPr>
          <w:rtl/>
        </w:rPr>
        <w:t>ل</w:t>
      </w:r>
      <w:r w:rsidR="00F20BDA">
        <w:rPr>
          <w:rFonts w:hint="cs"/>
          <w:rtl/>
        </w:rPr>
        <w:t>َ</w:t>
      </w:r>
      <w:r>
        <w:rPr>
          <w:rtl/>
        </w:rPr>
        <w:t xml:space="preserve"> من عند الله تعالى</w:t>
      </w:r>
      <w:bookmarkEnd w:id="567"/>
      <w:bookmarkEnd w:id="568"/>
    </w:p>
    <w:p w:rsidR="008406C4" w:rsidRDefault="006F739F" w:rsidP="006F739F">
      <w:pPr>
        <w:pStyle w:val="libNormal"/>
        <w:rPr>
          <w:rtl/>
        </w:rPr>
      </w:pPr>
      <w:r>
        <w:rPr>
          <w:rtl/>
        </w:rPr>
        <w:t>والفضيلة الأخرى التي امتاز بها الإمام علي</w:t>
      </w:r>
      <w:r w:rsidR="00F20BDA">
        <w:rPr>
          <w:rFonts w:hint="cs"/>
          <w:rtl/>
        </w:rPr>
        <w:t>ّ</w:t>
      </w:r>
      <w:r>
        <w:rPr>
          <w:rtl/>
        </w:rPr>
        <w:t xml:space="preserve"> </w:t>
      </w:r>
      <w:r w:rsidRPr="00201CCF">
        <w:rPr>
          <w:rStyle w:val="libAlaemChar"/>
          <w:rtl/>
        </w:rPr>
        <w:t>عليه‌السلام</w:t>
      </w:r>
      <w:r>
        <w:rPr>
          <w:rtl/>
        </w:rPr>
        <w:t xml:space="preserve"> على سائر الصحابة إن</w:t>
      </w:r>
      <w:r w:rsidR="00F20BDA">
        <w:rPr>
          <w:rFonts w:hint="cs"/>
          <w:rtl/>
        </w:rPr>
        <w:t>ّ</w:t>
      </w:r>
      <w:r>
        <w:rPr>
          <w:rtl/>
        </w:rPr>
        <w:t xml:space="preserve"> اسمه الشريف جاء له من عند الله تبارك وتعالى من عالم الغيب.</w:t>
      </w:r>
    </w:p>
    <w:p w:rsidR="008406C4" w:rsidRDefault="006F739F" w:rsidP="00F20BDA">
      <w:pPr>
        <w:pStyle w:val="libNormal"/>
        <w:rPr>
          <w:rtl/>
        </w:rPr>
      </w:pPr>
      <w:r w:rsidRPr="00537012">
        <w:rPr>
          <w:rStyle w:val="libBold2Char"/>
          <w:rtl/>
        </w:rPr>
        <w:t>الشيخ عبد السلام:</w:t>
      </w:r>
      <w:r>
        <w:rPr>
          <w:rtl/>
        </w:rPr>
        <w:t xml:space="preserve"> إن</w:t>
      </w:r>
      <w:r w:rsidR="00F20BDA">
        <w:rPr>
          <w:rFonts w:hint="cs"/>
          <w:rtl/>
        </w:rPr>
        <w:t>ّ</w:t>
      </w:r>
      <w:r>
        <w:rPr>
          <w:rtl/>
        </w:rPr>
        <w:t xml:space="preserve"> هذا الكلام غريب جد</w:t>
      </w:r>
      <w:r w:rsidR="00F20BDA">
        <w:rPr>
          <w:rFonts w:hint="cs"/>
          <w:rtl/>
        </w:rPr>
        <w:t>ّ</w:t>
      </w:r>
      <w:r>
        <w:rPr>
          <w:rtl/>
        </w:rPr>
        <w:t>ا</w:t>
      </w:r>
      <w:r w:rsidR="00F20BDA">
        <w:rPr>
          <w:rFonts w:hint="cs"/>
          <w:rtl/>
        </w:rPr>
        <w:t>ً</w:t>
      </w:r>
      <w:r>
        <w:rPr>
          <w:rtl/>
        </w:rPr>
        <w:t>، أ فهل كان أبو طالب نبي</w:t>
      </w:r>
      <w:r w:rsidR="00F20BDA">
        <w:rPr>
          <w:rFonts w:hint="cs"/>
          <w:rtl/>
        </w:rPr>
        <w:t>ّ</w:t>
      </w:r>
      <w:r>
        <w:rPr>
          <w:rtl/>
        </w:rPr>
        <w:t>ا</w:t>
      </w:r>
      <w:r w:rsidR="00F20BDA">
        <w:rPr>
          <w:rFonts w:hint="cs"/>
          <w:rtl/>
        </w:rPr>
        <w:t>ً</w:t>
      </w:r>
      <w:r w:rsidR="00E00C4E">
        <w:rPr>
          <w:rtl/>
        </w:rPr>
        <w:t xml:space="preserve"> يوحى إليه، حت</w:t>
      </w:r>
      <w:r>
        <w:rPr>
          <w:rtl/>
        </w:rPr>
        <w:t>ى نقول بأن</w:t>
      </w:r>
      <w:r w:rsidR="00F20BDA">
        <w:rPr>
          <w:rFonts w:hint="cs"/>
          <w:rtl/>
        </w:rPr>
        <w:t>ّ</w:t>
      </w:r>
      <w:r>
        <w:rPr>
          <w:rtl/>
        </w:rPr>
        <w:t xml:space="preserve"> اسم ابنه نزل أو جاء من عند الله؟! إن</w:t>
      </w:r>
      <w:r w:rsidR="00F20BDA">
        <w:rPr>
          <w:rFonts w:hint="cs"/>
          <w:rtl/>
        </w:rPr>
        <w:t>ْ</w:t>
      </w:r>
      <w:r>
        <w:rPr>
          <w:rtl/>
        </w:rPr>
        <w:t xml:space="preserve"> هذا إل</w:t>
      </w:r>
      <w:r w:rsidR="00F20BDA">
        <w:rPr>
          <w:rFonts w:hint="cs"/>
          <w:rtl/>
        </w:rPr>
        <w:t>ّ</w:t>
      </w:r>
      <w:r>
        <w:rPr>
          <w:rtl/>
        </w:rPr>
        <w:t>ا أقاويل الشيعة يختلقونها من فرط حبهم لسيدنا علي</w:t>
      </w:r>
      <w:r w:rsidR="00F20BDA">
        <w:rPr>
          <w:rFonts w:hint="cs"/>
          <w:rtl/>
        </w:rPr>
        <w:t>ّ</w:t>
      </w:r>
      <w:r>
        <w:rPr>
          <w:rtl/>
        </w:rPr>
        <w:t xml:space="preserve"> كر</w:t>
      </w:r>
      <w:r w:rsidR="00F20BDA">
        <w:rPr>
          <w:rFonts w:hint="cs"/>
          <w:rtl/>
        </w:rPr>
        <w:t>ّ</w:t>
      </w:r>
      <w:r>
        <w:rPr>
          <w:rtl/>
        </w:rPr>
        <w:t>م الله وجهه، وليس لهذا ال</w:t>
      </w:r>
      <w:r w:rsidR="00F20BDA">
        <w:rPr>
          <w:rFonts w:hint="cs"/>
          <w:rtl/>
        </w:rPr>
        <w:t>إ</w:t>
      </w:r>
      <w:r>
        <w:rPr>
          <w:rtl/>
        </w:rPr>
        <w:t>سم ربط</w:t>
      </w:r>
      <w:r w:rsidR="00F20BDA">
        <w:rPr>
          <w:rFonts w:hint="cs"/>
          <w:rtl/>
        </w:rPr>
        <w:t>ٌ</w:t>
      </w:r>
      <w:r>
        <w:rPr>
          <w:rtl/>
        </w:rPr>
        <w:t xml:space="preserve"> بعالم الغيب، بل اختاره أبو طالب لولده.</w:t>
      </w:r>
    </w:p>
    <w:p w:rsidR="008406C4" w:rsidRDefault="006F739F" w:rsidP="00F20BDA">
      <w:pPr>
        <w:pStyle w:val="libNormal"/>
        <w:rPr>
          <w:rtl/>
        </w:rPr>
      </w:pPr>
      <w:r w:rsidRPr="00537012">
        <w:rPr>
          <w:rStyle w:val="libBold2Char"/>
          <w:rtl/>
        </w:rPr>
        <w:t>قلت:</w:t>
      </w:r>
      <w:r>
        <w:rPr>
          <w:rtl/>
        </w:rPr>
        <w:t xml:space="preserve"> ليس كلامي بغريب، وإن</w:t>
      </w:r>
      <w:r w:rsidR="00F20BDA">
        <w:rPr>
          <w:rFonts w:hint="cs"/>
          <w:rtl/>
        </w:rPr>
        <w:t>ّ</w:t>
      </w:r>
      <w:r>
        <w:rPr>
          <w:rtl/>
        </w:rPr>
        <w:t>ما استغربته لأن</w:t>
      </w:r>
      <w:r w:rsidR="00F20BDA">
        <w:rPr>
          <w:rFonts w:hint="cs"/>
          <w:rtl/>
        </w:rPr>
        <w:t>ّ</w:t>
      </w:r>
      <w:r>
        <w:rPr>
          <w:rtl/>
        </w:rPr>
        <w:t xml:space="preserve">ك لا تعتق بولاية الإمام علي </w:t>
      </w:r>
      <w:r w:rsidRPr="00201CCF">
        <w:rPr>
          <w:rStyle w:val="libAlaemChar"/>
          <w:rtl/>
        </w:rPr>
        <w:t>عليه‌السلام</w:t>
      </w:r>
      <w:r>
        <w:rPr>
          <w:rtl/>
        </w:rPr>
        <w:t>. فإن</w:t>
      </w:r>
      <w:r w:rsidR="00F20BDA">
        <w:rPr>
          <w:rFonts w:hint="cs"/>
          <w:rtl/>
        </w:rPr>
        <w:t>ّ</w:t>
      </w:r>
      <w:r>
        <w:rPr>
          <w:rtl/>
        </w:rPr>
        <w:t>ك تظن أن</w:t>
      </w:r>
      <w:r w:rsidR="00F20BDA">
        <w:rPr>
          <w:rFonts w:hint="cs"/>
          <w:rtl/>
        </w:rPr>
        <w:t>ّ</w:t>
      </w:r>
      <w:r>
        <w:rPr>
          <w:rtl/>
        </w:rPr>
        <w:t xml:space="preserve"> هذا ال</w:t>
      </w:r>
      <w:r w:rsidR="00F20BDA">
        <w:rPr>
          <w:rFonts w:hint="cs"/>
          <w:rtl/>
        </w:rPr>
        <w:t>إ</w:t>
      </w:r>
      <w:r>
        <w:rPr>
          <w:rtl/>
        </w:rPr>
        <w:t>سم ج</w:t>
      </w:r>
      <w:r w:rsidR="00F20BDA">
        <w:rPr>
          <w:rFonts w:hint="cs"/>
          <w:rtl/>
        </w:rPr>
        <w:t>ُ</w:t>
      </w:r>
      <w:r>
        <w:rPr>
          <w:rtl/>
        </w:rPr>
        <w:t xml:space="preserve">عل على الإمام علي </w:t>
      </w:r>
      <w:r w:rsidRPr="00201CCF">
        <w:rPr>
          <w:rStyle w:val="libAlaemChar"/>
          <w:rtl/>
        </w:rPr>
        <w:t>عليه‌السلام</w:t>
      </w:r>
      <w:r>
        <w:rPr>
          <w:rtl/>
        </w:rPr>
        <w:t xml:space="preserve"> حين ولادته، وليس كذلك، فإن</w:t>
      </w:r>
      <w:r w:rsidR="00F20BDA">
        <w:rPr>
          <w:rFonts w:hint="cs"/>
          <w:rtl/>
        </w:rPr>
        <w:t>ّ</w:t>
      </w:r>
      <w:r>
        <w:rPr>
          <w:rtl/>
        </w:rPr>
        <w:t xml:space="preserve"> الله تعالى قد ذكر في جميع الكتب السماوي</w:t>
      </w:r>
      <w:r w:rsidR="00F20BDA">
        <w:rPr>
          <w:rFonts w:hint="cs"/>
          <w:rtl/>
        </w:rPr>
        <w:t>ّ</w:t>
      </w:r>
      <w:r>
        <w:rPr>
          <w:rtl/>
        </w:rPr>
        <w:t xml:space="preserve">ة </w:t>
      </w:r>
      <w:r w:rsidR="00F20BDA">
        <w:rPr>
          <w:rFonts w:hint="cs"/>
          <w:rtl/>
        </w:rPr>
        <w:t>إ</w:t>
      </w:r>
      <w:r>
        <w:rPr>
          <w:rtl/>
        </w:rPr>
        <w:t>سمي محمد وعلي عليهما الصلاة والسلام بصفة النبو</w:t>
      </w:r>
      <w:r w:rsidR="00F20BDA">
        <w:rPr>
          <w:rFonts w:hint="cs"/>
          <w:rtl/>
        </w:rPr>
        <w:t>ّ</w:t>
      </w:r>
      <w:r>
        <w:rPr>
          <w:rtl/>
        </w:rPr>
        <w:t>ة والإمامة، وإن</w:t>
      </w:r>
      <w:r w:rsidR="00F20BDA">
        <w:rPr>
          <w:rFonts w:hint="cs"/>
          <w:rtl/>
        </w:rPr>
        <w:t>ّ</w:t>
      </w:r>
      <w:r>
        <w:rPr>
          <w:rtl/>
        </w:rPr>
        <w:t xml:space="preserve"> هذ</w:t>
      </w:r>
      <w:r w:rsidR="00F20BDA">
        <w:rPr>
          <w:rFonts w:hint="cs"/>
          <w:rtl/>
        </w:rPr>
        <w:t>ْ</w:t>
      </w:r>
      <w:r>
        <w:rPr>
          <w:rtl/>
        </w:rPr>
        <w:t>ين ال</w:t>
      </w:r>
      <w:r w:rsidR="00F20BDA">
        <w:rPr>
          <w:rFonts w:hint="cs"/>
          <w:rtl/>
        </w:rPr>
        <w:t>إ</w:t>
      </w:r>
      <w:r>
        <w:rPr>
          <w:rtl/>
        </w:rPr>
        <w:t>سم</w:t>
      </w:r>
      <w:r w:rsidR="00F20BDA">
        <w:rPr>
          <w:rFonts w:hint="cs"/>
          <w:rtl/>
        </w:rPr>
        <w:t>َ</w:t>
      </w:r>
      <w:r>
        <w:rPr>
          <w:rtl/>
        </w:rPr>
        <w:t>ين المباركين</w:t>
      </w:r>
      <w:r w:rsidR="00F20BDA">
        <w:rPr>
          <w:rFonts w:hint="cs"/>
          <w:rtl/>
        </w:rPr>
        <w:t>ِ</w:t>
      </w:r>
      <w:r>
        <w:rPr>
          <w:rtl/>
        </w:rPr>
        <w:t xml:space="preserve"> كتبهما الله عز</w:t>
      </w:r>
      <w:r w:rsidR="00F20BDA">
        <w:rPr>
          <w:rFonts w:hint="cs"/>
          <w:rtl/>
        </w:rPr>
        <w:t>ّ</w:t>
      </w:r>
      <w:r>
        <w:rPr>
          <w:rtl/>
        </w:rPr>
        <w:t xml:space="preserve"> وجل</w:t>
      </w:r>
      <w:r w:rsidR="00F20BDA">
        <w:rPr>
          <w:rFonts w:hint="cs"/>
          <w:rtl/>
        </w:rPr>
        <w:t>ّ</w:t>
      </w:r>
      <w:r>
        <w:rPr>
          <w:rtl/>
        </w:rPr>
        <w:t xml:space="preserve"> وجعلهما على السماوات والأرضين وعلى أبواب الجنة وعلى العرش العظيم، قبل أن</w:t>
      </w:r>
      <w:r w:rsidR="00F20BDA">
        <w:rPr>
          <w:rFonts w:hint="cs"/>
          <w:rtl/>
        </w:rPr>
        <w:t>ْ</w:t>
      </w:r>
      <w:r>
        <w:rPr>
          <w:rtl/>
        </w:rPr>
        <w:t xml:space="preserve"> يخلق آدم أبا البشر بآلاف السنين، فلا يختص</w:t>
      </w:r>
      <w:r w:rsidR="00F20BDA">
        <w:rPr>
          <w:rFonts w:hint="cs"/>
          <w:rtl/>
        </w:rPr>
        <w:t>ّ</w:t>
      </w:r>
      <w:r>
        <w:rPr>
          <w:rtl/>
        </w:rPr>
        <w:t xml:space="preserve"> بزمن أبي طالب </w:t>
      </w:r>
      <w:r w:rsidRPr="00201CCF">
        <w:rPr>
          <w:rStyle w:val="libAlaemChar"/>
          <w:rtl/>
        </w:rPr>
        <w:t>عليه‌السلام</w:t>
      </w:r>
      <w:r>
        <w:rPr>
          <w:rtl/>
        </w:rPr>
        <w:t>.</w:t>
      </w:r>
    </w:p>
    <w:p w:rsidR="008406C4" w:rsidRDefault="006F739F" w:rsidP="00E00C4E">
      <w:pPr>
        <w:pStyle w:val="libNormal"/>
        <w:rPr>
          <w:rtl/>
        </w:rPr>
      </w:pPr>
      <w:r w:rsidRPr="00537012">
        <w:rPr>
          <w:rStyle w:val="libBold2Char"/>
          <w:rtl/>
        </w:rPr>
        <w:t>الشيخ عبد السلام:</w:t>
      </w:r>
      <w:r>
        <w:rPr>
          <w:rtl/>
        </w:rPr>
        <w:t xml:space="preserve"> أليس هذا الكلام غلو</w:t>
      </w:r>
      <w:r w:rsidR="00F20BDA">
        <w:rPr>
          <w:rFonts w:hint="cs"/>
          <w:rtl/>
        </w:rPr>
        <w:t>ّ</w:t>
      </w:r>
      <w:r>
        <w:rPr>
          <w:rtl/>
        </w:rPr>
        <w:t>ا</w:t>
      </w:r>
      <w:r w:rsidR="00F20BDA">
        <w:rPr>
          <w:rFonts w:hint="cs"/>
          <w:rtl/>
        </w:rPr>
        <w:t>ً</w:t>
      </w:r>
      <w:r>
        <w:rPr>
          <w:rtl/>
        </w:rPr>
        <w:t xml:space="preserve"> في حق علي</w:t>
      </w:r>
      <w:r w:rsidR="00F20BDA">
        <w:rPr>
          <w:rFonts w:hint="cs"/>
          <w:rtl/>
        </w:rPr>
        <w:t>ّ</w:t>
      </w:r>
      <w:r>
        <w:rPr>
          <w:rtl/>
        </w:rPr>
        <w:t xml:space="preserve"> كر</w:t>
      </w:r>
      <w:r w:rsidR="00F20BDA">
        <w:rPr>
          <w:rFonts w:hint="cs"/>
          <w:rtl/>
        </w:rPr>
        <w:t>ّ</w:t>
      </w:r>
      <w:r>
        <w:rPr>
          <w:rtl/>
        </w:rPr>
        <w:t xml:space="preserve">م الله وجهه؟ فقد قارنتموه بسيد المرسلين </w:t>
      </w:r>
      <w:r w:rsidRPr="00201CCF">
        <w:rPr>
          <w:rStyle w:val="libAlaemChar"/>
          <w:rtl/>
        </w:rPr>
        <w:t>صلى‌الله‌عليه‌وآله</w:t>
      </w:r>
      <w:r>
        <w:rPr>
          <w:rtl/>
        </w:rPr>
        <w:t xml:space="preserve"> وذكرتم اسمه مع اسم النبي </w:t>
      </w:r>
      <w:r w:rsidR="00E00C4E" w:rsidRPr="00201CCF">
        <w:rPr>
          <w:rStyle w:val="libAlaemChar"/>
          <w:rtl/>
        </w:rPr>
        <w:t>صلى‌الله‌عليه‌وآله</w:t>
      </w:r>
      <w:r w:rsidR="00E00C4E">
        <w:rPr>
          <w:rtl/>
        </w:rPr>
        <w:t xml:space="preserve"> </w:t>
      </w:r>
      <w:r>
        <w:rPr>
          <w:rtl/>
        </w:rPr>
        <w:t>مكتوبا</w:t>
      </w:r>
      <w:r w:rsidR="00F20BDA">
        <w:rPr>
          <w:rFonts w:hint="cs"/>
          <w:rtl/>
        </w:rPr>
        <w:t>ً</w:t>
      </w:r>
      <w:r>
        <w:rPr>
          <w:rtl/>
        </w:rPr>
        <w:t xml:space="preserve"> في عالم الملكوت وحتى على العرش العظيم. نعم اسم رسول ال</w:t>
      </w:r>
      <w:r w:rsidR="00F20BDA">
        <w:rPr>
          <w:rFonts w:hint="cs"/>
          <w:rtl/>
        </w:rPr>
        <w:t>ل</w:t>
      </w:r>
      <w:r>
        <w:rPr>
          <w:rtl/>
        </w:rPr>
        <w:t xml:space="preserve">ه </w:t>
      </w:r>
      <w:r w:rsidRPr="00201CCF">
        <w:rPr>
          <w:rStyle w:val="libAlaemChar"/>
          <w:rtl/>
        </w:rPr>
        <w:t>صلى‌الله‌عليه‌وآله</w:t>
      </w:r>
      <w:r>
        <w:rPr>
          <w:rtl/>
        </w:rPr>
        <w:t xml:space="preserve"> كوجوده ونفسه فوق كل شيء وليس له قرين،</w:t>
      </w:r>
    </w:p>
    <w:p w:rsidR="006F739F" w:rsidRDefault="006F739F" w:rsidP="00D96FAA">
      <w:pPr>
        <w:pStyle w:val="libNormal"/>
      </w:pPr>
      <w:r>
        <w:rPr>
          <w:rtl/>
        </w:rPr>
        <w:br w:type="page"/>
      </w:r>
    </w:p>
    <w:p w:rsidR="008406C4" w:rsidRDefault="006F739F" w:rsidP="00F20BDA">
      <w:pPr>
        <w:pStyle w:val="libNormal0"/>
        <w:rPr>
          <w:rtl/>
        </w:rPr>
      </w:pPr>
      <w:r>
        <w:rPr>
          <w:rtl/>
        </w:rPr>
        <w:lastRenderedPageBreak/>
        <w:t>ولكنكم بالتمس</w:t>
      </w:r>
      <w:r w:rsidR="00F20BDA">
        <w:rPr>
          <w:rFonts w:hint="cs"/>
          <w:rtl/>
        </w:rPr>
        <w:t>ّ</w:t>
      </w:r>
      <w:r>
        <w:rPr>
          <w:rtl/>
        </w:rPr>
        <w:t>ك بخبر ضعيف، غير معتبر تحتج</w:t>
      </w:r>
      <w:r w:rsidR="00F20BDA">
        <w:rPr>
          <w:rFonts w:hint="cs"/>
          <w:rtl/>
        </w:rPr>
        <w:t>ّ</w:t>
      </w:r>
      <w:r>
        <w:rPr>
          <w:rtl/>
        </w:rPr>
        <w:t>ون علينا، بل وتجعلوه سندا</w:t>
      </w:r>
      <w:r w:rsidR="00F20BDA">
        <w:rPr>
          <w:rFonts w:hint="cs"/>
          <w:rtl/>
        </w:rPr>
        <w:t>ً</w:t>
      </w:r>
      <w:r>
        <w:rPr>
          <w:rtl/>
        </w:rPr>
        <w:t xml:space="preserve"> مقبولا</w:t>
      </w:r>
      <w:r w:rsidR="00F20BDA">
        <w:rPr>
          <w:rFonts w:hint="cs"/>
          <w:rtl/>
        </w:rPr>
        <w:t>ً</w:t>
      </w:r>
      <w:r>
        <w:rPr>
          <w:rtl/>
        </w:rPr>
        <w:t xml:space="preserve"> ودليلا</w:t>
      </w:r>
      <w:r w:rsidR="00F20BDA">
        <w:rPr>
          <w:rFonts w:hint="cs"/>
          <w:rtl/>
        </w:rPr>
        <w:t>ً</w:t>
      </w:r>
      <w:r>
        <w:rPr>
          <w:rtl/>
        </w:rPr>
        <w:t xml:space="preserve"> معقولا</w:t>
      </w:r>
      <w:r w:rsidR="00F20BDA">
        <w:rPr>
          <w:rFonts w:hint="cs"/>
          <w:rtl/>
        </w:rPr>
        <w:t>ً</w:t>
      </w:r>
      <w:r>
        <w:rPr>
          <w:rtl/>
        </w:rPr>
        <w:t xml:space="preserve"> لفتة فقهائكم فيفتون بوجوب ذكر علي</w:t>
      </w:r>
      <w:r w:rsidR="00F20BDA">
        <w:rPr>
          <w:rFonts w:hint="cs"/>
          <w:rtl/>
        </w:rPr>
        <w:t>ّ</w:t>
      </w:r>
      <w:r>
        <w:rPr>
          <w:rtl/>
        </w:rPr>
        <w:t xml:space="preserve"> بعد اسم النبي </w:t>
      </w:r>
      <w:r w:rsidRPr="00201CCF">
        <w:rPr>
          <w:rStyle w:val="libAlaemChar"/>
          <w:rtl/>
        </w:rPr>
        <w:t>صلى‌الله‌عليه‌وآله</w:t>
      </w:r>
      <w:r>
        <w:rPr>
          <w:rtl/>
        </w:rPr>
        <w:t xml:space="preserve"> في الأذان.</w:t>
      </w:r>
    </w:p>
    <w:p w:rsidR="008406C4" w:rsidRDefault="006F739F" w:rsidP="00F20BDA">
      <w:pPr>
        <w:pStyle w:val="libNormal"/>
        <w:rPr>
          <w:rtl/>
        </w:rPr>
      </w:pPr>
      <w:r>
        <w:rPr>
          <w:rtl/>
        </w:rPr>
        <w:t>فتبس</w:t>
      </w:r>
      <w:r w:rsidR="00F20BDA">
        <w:rPr>
          <w:rFonts w:hint="cs"/>
          <w:rtl/>
        </w:rPr>
        <w:t>ّ</w:t>
      </w:r>
      <w:r>
        <w:rPr>
          <w:rtl/>
        </w:rPr>
        <w:t>مت</w:t>
      </w:r>
      <w:r w:rsidR="00F20BDA">
        <w:rPr>
          <w:rFonts w:hint="cs"/>
          <w:rtl/>
        </w:rPr>
        <w:t>ُ</w:t>
      </w:r>
      <w:r>
        <w:rPr>
          <w:rtl/>
        </w:rPr>
        <w:t xml:space="preserve"> ضاحكا</w:t>
      </w:r>
      <w:r w:rsidR="00F20BDA">
        <w:rPr>
          <w:rFonts w:hint="cs"/>
          <w:rtl/>
        </w:rPr>
        <w:t>ً</w:t>
      </w:r>
      <w:r>
        <w:rPr>
          <w:rtl/>
        </w:rPr>
        <w:t xml:space="preserve"> من قوله، </w:t>
      </w:r>
      <w:r w:rsidRPr="00F20BDA">
        <w:rPr>
          <w:rtl/>
        </w:rPr>
        <w:t>و</w:t>
      </w:r>
      <w:r w:rsidR="00F20BDA">
        <w:rPr>
          <w:rFonts w:hint="cs"/>
          <w:rtl/>
        </w:rPr>
        <w:t xml:space="preserve"> </w:t>
      </w:r>
      <w:r w:rsidRPr="00F20BDA">
        <w:rPr>
          <w:rtl/>
        </w:rPr>
        <w:t>قلت: لا</w:t>
      </w:r>
      <w:r>
        <w:rPr>
          <w:rtl/>
        </w:rPr>
        <w:t xml:space="preserve"> يا أخي إن</w:t>
      </w:r>
      <w:r w:rsidR="00F20BDA">
        <w:rPr>
          <w:rFonts w:hint="cs"/>
          <w:rtl/>
        </w:rPr>
        <w:t>ّ</w:t>
      </w:r>
      <w:r>
        <w:rPr>
          <w:rtl/>
        </w:rPr>
        <w:t>ني غير مغال</w:t>
      </w:r>
      <w:r w:rsidR="00F20BDA">
        <w:rPr>
          <w:rFonts w:hint="cs"/>
          <w:rtl/>
        </w:rPr>
        <w:t>ٍ</w:t>
      </w:r>
      <w:r>
        <w:rPr>
          <w:rtl/>
        </w:rPr>
        <w:t xml:space="preserve"> حق أمير المؤمنين وسيد الوصيين وقائد الغر</w:t>
      </w:r>
      <w:r w:rsidR="00F20BDA">
        <w:rPr>
          <w:rFonts w:hint="cs"/>
          <w:rtl/>
        </w:rPr>
        <w:t>ّ</w:t>
      </w:r>
      <w:r>
        <w:rPr>
          <w:rtl/>
        </w:rPr>
        <w:t xml:space="preserve"> المحج</w:t>
      </w:r>
      <w:r w:rsidR="00F20BDA">
        <w:rPr>
          <w:rFonts w:hint="cs"/>
          <w:rtl/>
        </w:rPr>
        <w:t>ّ</w:t>
      </w:r>
      <w:r>
        <w:rPr>
          <w:rtl/>
        </w:rPr>
        <w:t>لين، ابن عم الرسول وزوج البتول وسيف الله المسلول و</w:t>
      </w:r>
      <w:r w:rsidR="00F20BDA">
        <w:rPr>
          <w:rFonts w:hint="cs"/>
          <w:rtl/>
        </w:rPr>
        <w:t>ا</w:t>
      </w:r>
      <w:r>
        <w:rPr>
          <w:rtl/>
        </w:rPr>
        <w:t>سد الله الغالب مظهر العجائب والغرائب وصاحب الفضائل والمناقب الإمام علي</w:t>
      </w:r>
      <w:r w:rsidR="00F20BDA">
        <w:rPr>
          <w:rFonts w:hint="cs"/>
          <w:rtl/>
        </w:rPr>
        <w:t>ّ</w:t>
      </w:r>
      <w:r>
        <w:rPr>
          <w:rtl/>
        </w:rPr>
        <w:t xml:space="preserve"> بن أبي طالب صلوات الله وسلامه عليه.</w:t>
      </w:r>
    </w:p>
    <w:p w:rsidR="008406C4" w:rsidRDefault="006F739F" w:rsidP="006F739F">
      <w:pPr>
        <w:pStyle w:val="libNormal"/>
        <w:rPr>
          <w:rtl/>
        </w:rPr>
      </w:pPr>
      <w:r>
        <w:rPr>
          <w:rtl/>
        </w:rPr>
        <w:t>نحن ما قارن</w:t>
      </w:r>
      <w:r w:rsidR="00F20BDA">
        <w:rPr>
          <w:rFonts w:hint="cs"/>
          <w:rtl/>
        </w:rPr>
        <w:t>ّ</w:t>
      </w:r>
      <w:r>
        <w:rPr>
          <w:rtl/>
        </w:rPr>
        <w:t xml:space="preserve">ا اسمه مع اسم رسول الله </w:t>
      </w:r>
      <w:r w:rsidRPr="00201CCF">
        <w:rPr>
          <w:rStyle w:val="libAlaemChar"/>
          <w:rtl/>
        </w:rPr>
        <w:t>صلى‌الله‌عليه‌وآله</w:t>
      </w:r>
      <w:r>
        <w:rPr>
          <w:rtl/>
        </w:rPr>
        <w:t xml:space="preserve">، ولا نحن سجلنا اسمه مع اسم النبي </w:t>
      </w:r>
      <w:r w:rsidRPr="00201CCF">
        <w:rPr>
          <w:rStyle w:val="libAlaemChar"/>
          <w:rtl/>
        </w:rPr>
        <w:t>صلى‌الله‌عليه‌وآله</w:t>
      </w:r>
      <w:r>
        <w:rPr>
          <w:rtl/>
        </w:rPr>
        <w:t xml:space="preserve"> في السماوات والعرش العظيم، بل الله عز</w:t>
      </w:r>
      <w:r w:rsidR="00F20BDA">
        <w:rPr>
          <w:rFonts w:hint="cs"/>
          <w:rtl/>
        </w:rPr>
        <w:t>ّ</w:t>
      </w:r>
      <w:r>
        <w:rPr>
          <w:rtl/>
        </w:rPr>
        <w:t xml:space="preserve"> وجل</w:t>
      </w:r>
      <w:r w:rsidR="00F20BDA">
        <w:rPr>
          <w:rFonts w:hint="cs"/>
          <w:rtl/>
        </w:rPr>
        <w:t>ّ</w:t>
      </w:r>
      <w:r>
        <w:rPr>
          <w:rtl/>
        </w:rPr>
        <w:t xml:space="preserve"> هو قارن اسم ولي</w:t>
      </w:r>
      <w:r w:rsidR="00F20BDA">
        <w:rPr>
          <w:rFonts w:hint="cs"/>
          <w:rtl/>
        </w:rPr>
        <w:t>ّ</w:t>
      </w:r>
      <w:r>
        <w:rPr>
          <w:rtl/>
        </w:rPr>
        <w:t>ه علي بن أبي طالب مع اسمه واسم نبي</w:t>
      </w:r>
      <w:r w:rsidR="00F20BDA">
        <w:rPr>
          <w:rFonts w:hint="cs"/>
          <w:rtl/>
        </w:rPr>
        <w:t>ّ</w:t>
      </w:r>
      <w:r>
        <w:rPr>
          <w:rtl/>
        </w:rPr>
        <w:t xml:space="preserve">ه </w:t>
      </w:r>
      <w:r w:rsidRPr="00201CCF">
        <w:rPr>
          <w:rStyle w:val="libAlaemChar"/>
          <w:rtl/>
        </w:rPr>
        <w:t>صلى‌الله‌عليه‌وآله</w:t>
      </w:r>
      <w:r>
        <w:rPr>
          <w:rtl/>
        </w:rPr>
        <w:t xml:space="preserve"> وكتب اسمه مقارنا</w:t>
      </w:r>
      <w:r w:rsidR="00F20BDA">
        <w:rPr>
          <w:rFonts w:hint="cs"/>
          <w:rtl/>
        </w:rPr>
        <w:t>ً</w:t>
      </w:r>
      <w:r>
        <w:rPr>
          <w:rtl/>
        </w:rPr>
        <w:t xml:space="preserve"> لاسمه العزيز واسم حبيبه على أبواب الجنان كما ورد في روايات أعلامكم وعلمائكم بإسنادهم لا بأسانيد ضعيفة زعمت، وقد أثبتوا تلك الروايات ونقلوها في مصادركم المعتبرة لدى كبار علمائكم وأعلام محدثيكم الذين لو ض</w:t>
      </w:r>
      <w:r w:rsidR="00F20BDA">
        <w:rPr>
          <w:rFonts w:hint="cs"/>
          <w:rtl/>
        </w:rPr>
        <w:t>ِ</w:t>
      </w:r>
      <w:r>
        <w:rPr>
          <w:rtl/>
        </w:rPr>
        <w:t>ع</w:t>
      </w:r>
      <w:r w:rsidR="00F20BDA">
        <w:rPr>
          <w:rFonts w:hint="cs"/>
          <w:rtl/>
        </w:rPr>
        <w:t>َّ</w:t>
      </w:r>
      <w:r>
        <w:rPr>
          <w:rtl/>
        </w:rPr>
        <w:t>ف</w:t>
      </w:r>
      <w:r w:rsidR="00F20BDA">
        <w:rPr>
          <w:rFonts w:hint="cs"/>
          <w:rtl/>
        </w:rPr>
        <w:t>ْ</w:t>
      </w:r>
      <w:r>
        <w:rPr>
          <w:rtl/>
        </w:rPr>
        <w:t>ت</w:t>
      </w:r>
      <w:r w:rsidR="00F20BDA">
        <w:rPr>
          <w:rFonts w:hint="cs"/>
          <w:rtl/>
        </w:rPr>
        <w:t>َ</w:t>
      </w:r>
      <w:r>
        <w:rPr>
          <w:rtl/>
        </w:rPr>
        <w:t>هم فقد ض</w:t>
      </w:r>
      <w:r w:rsidR="00F20BDA">
        <w:rPr>
          <w:rFonts w:hint="cs"/>
          <w:rtl/>
        </w:rPr>
        <w:t>َ</w:t>
      </w:r>
      <w:r>
        <w:rPr>
          <w:rtl/>
        </w:rPr>
        <w:t>ع</w:t>
      </w:r>
      <w:r w:rsidR="00F20BDA">
        <w:rPr>
          <w:rFonts w:hint="cs"/>
          <w:rtl/>
        </w:rPr>
        <w:t>َّ</w:t>
      </w:r>
      <w:r>
        <w:rPr>
          <w:rtl/>
        </w:rPr>
        <w:t>ف</w:t>
      </w:r>
      <w:r w:rsidR="00F20BDA">
        <w:rPr>
          <w:rFonts w:hint="cs"/>
          <w:rtl/>
        </w:rPr>
        <w:t>ْ</w:t>
      </w:r>
      <w:r>
        <w:rPr>
          <w:rtl/>
        </w:rPr>
        <w:t>ت مذهبك</w:t>
      </w:r>
      <w:r w:rsidR="00101C4D">
        <w:rPr>
          <w:rFonts w:hint="cs"/>
          <w:rtl/>
        </w:rPr>
        <w:t>َ</w:t>
      </w:r>
      <w:r>
        <w:rPr>
          <w:rtl/>
        </w:rPr>
        <w:t>، فليس ولا لأي</w:t>
      </w:r>
      <w:r w:rsidR="00F20BDA">
        <w:rPr>
          <w:rFonts w:hint="cs"/>
          <w:rtl/>
        </w:rPr>
        <w:t>ّ</w:t>
      </w:r>
      <w:r>
        <w:rPr>
          <w:rtl/>
        </w:rPr>
        <w:t xml:space="preserve"> واحد</w:t>
      </w:r>
      <w:r w:rsidR="00F20BDA">
        <w:rPr>
          <w:rFonts w:hint="cs"/>
          <w:rtl/>
        </w:rPr>
        <w:t>ٍ</w:t>
      </w:r>
      <w:r>
        <w:rPr>
          <w:rtl/>
        </w:rPr>
        <w:t xml:space="preserve"> منكم الخضوع لمقامهم والتسليم لآرائهم وقبول ما ر</w:t>
      </w:r>
      <w:r w:rsidR="00F20BDA">
        <w:rPr>
          <w:rFonts w:hint="cs"/>
          <w:rtl/>
        </w:rPr>
        <w:t>َ</w:t>
      </w:r>
      <w:r>
        <w:rPr>
          <w:rtl/>
        </w:rPr>
        <w:t>و</w:t>
      </w:r>
      <w:r w:rsidR="00F20BDA">
        <w:rPr>
          <w:rFonts w:hint="cs"/>
          <w:rtl/>
        </w:rPr>
        <w:t>َ</w:t>
      </w:r>
      <w:r>
        <w:rPr>
          <w:rtl/>
        </w:rPr>
        <w:t>و</w:t>
      </w:r>
      <w:r w:rsidR="00F20BDA">
        <w:rPr>
          <w:rFonts w:hint="cs"/>
          <w:rtl/>
        </w:rPr>
        <w:t>ْ</w:t>
      </w:r>
      <w:r>
        <w:rPr>
          <w:rtl/>
        </w:rPr>
        <w:t>ا في مسانيدهم وتصانيفهم.</w:t>
      </w:r>
    </w:p>
    <w:p w:rsidR="008406C4" w:rsidRDefault="006F739F" w:rsidP="006F739F">
      <w:pPr>
        <w:pStyle w:val="libNormal"/>
        <w:rPr>
          <w:rtl/>
        </w:rPr>
      </w:pPr>
      <w:r w:rsidRPr="00537012">
        <w:rPr>
          <w:rStyle w:val="libBold2Char"/>
          <w:rtl/>
        </w:rPr>
        <w:t>الشيخ عبد السلام:</w:t>
      </w:r>
      <w:r>
        <w:rPr>
          <w:rtl/>
        </w:rPr>
        <w:t xml:space="preserve"> لو تتفضل بذكر بعض تلك الروايات التي نقلها كبار علمائنا وأعلام محدثينا.</w:t>
      </w:r>
    </w:p>
    <w:p w:rsidR="008406C4" w:rsidRDefault="006F739F" w:rsidP="006F739F">
      <w:pPr>
        <w:pStyle w:val="libNormal"/>
        <w:rPr>
          <w:rtl/>
        </w:rPr>
      </w:pPr>
      <w:r w:rsidRPr="00537012">
        <w:rPr>
          <w:rStyle w:val="libBold2Char"/>
          <w:rtl/>
        </w:rPr>
        <w:t>قلت</w:t>
      </w:r>
      <w:r w:rsidR="004F2D70" w:rsidRPr="00537012">
        <w:rPr>
          <w:rStyle w:val="libBold2Char"/>
          <w:rFonts w:hint="cs"/>
          <w:rtl/>
        </w:rPr>
        <w:t>ُ</w:t>
      </w:r>
      <w:r w:rsidRPr="00537012">
        <w:rPr>
          <w:rStyle w:val="libBold2Char"/>
          <w:rtl/>
        </w:rPr>
        <w:t>:</w:t>
      </w:r>
      <w:r>
        <w:rPr>
          <w:rtl/>
        </w:rPr>
        <w:t xml:space="preserve"> روى الطبري في تفسيره وابن عساكر في تاريخه في ترجمة الإمام علي </w:t>
      </w:r>
      <w:r w:rsidRPr="00201CCF">
        <w:rPr>
          <w:rStyle w:val="libAlaemChar"/>
          <w:rtl/>
        </w:rPr>
        <w:t>عليه‌السلام</w:t>
      </w:r>
      <w:r>
        <w:rPr>
          <w:rtl/>
        </w:rPr>
        <w:t>، ور</w:t>
      </w:r>
      <w:r w:rsidR="004F2D70">
        <w:rPr>
          <w:rFonts w:hint="cs"/>
          <w:rtl/>
        </w:rPr>
        <w:t>َ</w:t>
      </w:r>
      <w:r>
        <w:rPr>
          <w:rtl/>
        </w:rPr>
        <w:t>وى العل</w:t>
      </w:r>
      <w:r w:rsidR="004F2D70">
        <w:rPr>
          <w:rFonts w:hint="cs"/>
          <w:rtl/>
        </w:rPr>
        <w:t>ّ</w:t>
      </w:r>
      <w:r>
        <w:rPr>
          <w:rtl/>
        </w:rPr>
        <w:t>امة الكنجي القرشي الشافعي في كفاية الطالب / باب 62، والحافظ أبو نعيم في حلية الأولياء، والعلامة</w:t>
      </w:r>
    </w:p>
    <w:p w:rsidR="006F739F" w:rsidRDefault="006F739F" w:rsidP="00D96FAA">
      <w:pPr>
        <w:pStyle w:val="libNormal"/>
      </w:pPr>
      <w:r>
        <w:rPr>
          <w:rtl/>
        </w:rPr>
        <w:br w:type="page"/>
      </w:r>
    </w:p>
    <w:p w:rsidR="008406C4" w:rsidRDefault="006F739F" w:rsidP="004F2D70">
      <w:pPr>
        <w:pStyle w:val="libNormal0"/>
        <w:rPr>
          <w:rtl/>
        </w:rPr>
      </w:pPr>
      <w:r>
        <w:rPr>
          <w:rtl/>
        </w:rPr>
        <w:lastRenderedPageBreak/>
        <w:t>القندوزي في الينابيع / باب 56 حديث 52 نقلا</w:t>
      </w:r>
      <w:r w:rsidR="004F2D70">
        <w:rPr>
          <w:rFonts w:hint="cs"/>
          <w:rtl/>
        </w:rPr>
        <w:t>ً</w:t>
      </w:r>
      <w:r>
        <w:rPr>
          <w:rtl/>
        </w:rPr>
        <w:t xml:space="preserve"> من ذخائر العقبى لمحب الدين الطبري، ر</w:t>
      </w:r>
      <w:r w:rsidR="004F2D70">
        <w:rPr>
          <w:rFonts w:hint="cs"/>
          <w:rtl/>
        </w:rPr>
        <w:t>َ</w:t>
      </w:r>
      <w:r>
        <w:rPr>
          <w:rtl/>
        </w:rPr>
        <w:t>و</w:t>
      </w:r>
      <w:r w:rsidR="004F2D70">
        <w:rPr>
          <w:rFonts w:hint="cs"/>
          <w:rtl/>
        </w:rPr>
        <w:t>َ</w:t>
      </w:r>
      <w:r>
        <w:rPr>
          <w:rtl/>
        </w:rPr>
        <w:t xml:space="preserve">وا بأسانيدهم على أبي هريرة - مع اختلاف يسير في الألفاظ واتحاد المعنى - عن رسول الله </w:t>
      </w:r>
      <w:r w:rsidRPr="00201CCF">
        <w:rPr>
          <w:rStyle w:val="libAlaemChar"/>
          <w:rtl/>
        </w:rPr>
        <w:t>صلى‌الله‌عليه‌وآله</w:t>
      </w:r>
      <w:r>
        <w:rPr>
          <w:rtl/>
        </w:rPr>
        <w:t xml:space="preserve"> قال: مكتوب على ساق العرش لا إله إل</w:t>
      </w:r>
      <w:r w:rsidR="004F2D70">
        <w:rPr>
          <w:rFonts w:hint="cs"/>
          <w:rtl/>
        </w:rPr>
        <w:t>ّ</w:t>
      </w:r>
      <w:r>
        <w:rPr>
          <w:rtl/>
        </w:rPr>
        <w:t>ا الله وحده لا شريك له ومحمد عبدي ورسولي أي</w:t>
      </w:r>
      <w:r w:rsidR="004F2D70">
        <w:rPr>
          <w:rFonts w:hint="cs"/>
          <w:rtl/>
        </w:rPr>
        <w:t>ّ</w:t>
      </w:r>
      <w:r>
        <w:rPr>
          <w:rtl/>
        </w:rPr>
        <w:t>دت</w:t>
      </w:r>
      <w:r w:rsidR="004F2D70">
        <w:rPr>
          <w:rFonts w:hint="cs"/>
          <w:rtl/>
        </w:rPr>
        <w:t>ُ</w:t>
      </w:r>
      <w:r>
        <w:rPr>
          <w:rtl/>
        </w:rPr>
        <w:t>ه بعلي</w:t>
      </w:r>
      <w:r w:rsidR="004F2D70">
        <w:rPr>
          <w:rFonts w:hint="cs"/>
          <w:rtl/>
        </w:rPr>
        <w:t>ّ</w:t>
      </w:r>
      <w:r>
        <w:rPr>
          <w:rtl/>
        </w:rPr>
        <w:t xml:space="preserve"> بن أبي طالب.</w:t>
      </w:r>
    </w:p>
    <w:p w:rsidR="008406C4" w:rsidRDefault="006F739F" w:rsidP="004F2D70">
      <w:pPr>
        <w:pStyle w:val="libNormal"/>
        <w:rPr>
          <w:rtl/>
        </w:rPr>
      </w:pPr>
      <w:r>
        <w:rPr>
          <w:rtl/>
        </w:rPr>
        <w:t>وروى جلال الدين السيوطي في الخصائص الكبرى: ج 1/10، وفي الدر</w:t>
      </w:r>
      <w:r w:rsidR="004F2D70">
        <w:rPr>
          <w:rFonts w:hint="cs"/>
          <w:rtl/>
        </w:rPr>
        <w:t>ّ</w:t>
      </w:r>
      <w:r>
        <w:rPr>
          <w:rtl/>
        </w:rPr>
        <w:t xml:space="preserve"> المنثور في أوائل سورة الإسراء، نقلا</w:t>
      </w:r>
      <w:r w:rsidR="004F2D70">
        <w:rPr>
          <w:rFonts w:hint="cs"/>
          <w:rtl/>
        </w:rPr>
        <w:t>ً</w:t>
      </w:r>
      <w:r>
        <w:rPr>
          <w:rtl/>
        </w:rPr>
        <w:t xml:space="preserve"> عن ابن عساكر وابن عدي </w:t>
      </w:r>
      <w:r w:rsidR="004F2D70">
        <w:rPr>
          <w:rFonts w:hint="cs"/>
          <w:rtl/>
        </w:rPr>
        <w:t>أ</w:t>
      </w:r>
      <w:r>
        <w:rPr>
          <w:rtl/>
        </w:rPr>
        <w:t>ن</w:t>
      </w:r>
      <w:r w:rsidR="004F2D70">
        <w:rPr>
          <w:rFonts w:hint="cs"/>
          <w:rtl/>
        </w:rPr>
        <w:t>ّ</w:t>
      </w:r>
      <w:r>
        <w:rPr>
          <w:rtl/>
        </w:rPr>
        <w:t>هما ر</w:t>
      </w:r>
      <w:r w:rsidR="004F2D70">
        <w:rPr>
          <w:rFonts w:hint="cs"/>
          <w:rtl/>
        </w:rPr>
        <w:t>َ</w:t>
      </w:r>
      <w:r>
        <w:rPr>
          <w:rtl/>
        </w:rPr>
        <w:t xml:space="preserve">ويا عن أنس بن مالك عن النبي </w:t>
      </w:r>
      <w:r w:rsidRPr="00201CCF">
        <w:rPr>
          <w:rStyle w:val="libAlaemChar"/>
          <w:rtl/>
        </w:rPr>
        <w:t>صلى‌الله‌عليه‌وآله</w:t>
      </w:r>
      <w:r>
        <w:rPr>
          <w:rtl/>
        </w:rPr>
        <w:t xml:space="preserve"> قال: ليلة أ</w:t>
      </w:r>
      <w:r w:rsidR="004F2D70">
        <w:rPr>
          <w:rFonts w:hint="cs"/>
          <w:rtl/>
        </w:rPr>
        <w:t>ُ</w:t>
      </w:r>
      <w:r>
        <w:rPr>
          <w:rtl/>
        </w:rPr>
        <w:t>سري بي إلى السماء رأيت</w:t>
      </w:r>
      <w:r w:rsidR="004F2D70">
        <w:rPr>
          <w:rFonts w:hint="cs"/>
          <w:rtl/>
        </w:rPr>
        <w:t>ُ</w:t>
      </w:r>
      <w:r>
        <w:rPr>
          <w:rtl/>
        </w:rPr>
        <w:t xml:space="preserve"> مكتوبا</w:t>
      </w:r>
      <w:r w:rsidR="004F2D70">
        <w:rPr>
          <w:rFonts w:hint="cs"/>
          <w:rtl/>
        </w:rPr>
        <w:t>ً</w:t>
      </w:r>
      <w:r>
        <w:rPr>
          <w:rtl/>
        </w:rPr>
        <w:t xml:space="preserve"> على ساق العرش: لا إله إل</w:t>
      </w:r>
      <w:r w:rsidR="004F2D70">
        <w:rPr>
          <w:rFonts w:hint="cs"/>
          <w:rtl/>
        </w:rPr>
        <w:t>ّ</w:t>
      </w:r>
      <w:r>
        <w:rPr>
          <w:rtl/>
        </w:rPr>
        <w:t>ا الله محم</w:t>
      </w:r>
      <w:r w:rsidR="004F2D70">
        <w:rPr>
          <w:rFonts w:hint="cs"/>
          <w:rtl/>
        </w:rPr>
        <w:t>ّ</w:t>
      </w:r>
      <w:r>
        <w:rPr>
          <w:rtl/>
        </w:rPr>
        <w:t xml:space="preserve">د رسول الله </w:t>
      </w:r>
      <w:r w:rsidRPr="00201CCF">
        <w:rPr>
          <w:rStyle w:val="libAlaemChar"/>
          <w:rtl/>
        </w:rPr>
        <w:t>صلى‌الله‌عليه‌وآله</w:t>
      </w:r>
      <w:r>
        <w:rPr>
          <w:rtl/>
        </w:rPr>
        <w:t>، أي</w:t>
      </w:r>
      <w:r w:rsidR="004F2D70">
        <w:rPr>
          <w:rFonts w:hint="cs"/>
          <w:rtl/>
        </w:rPr>
        <w:t>ّ</w:t>
      </w:r>
      <w:r>
        <w:rPr>
          <w:rtl/>
        </w:rPr>
        <w:t>دته</w:t>
      </w:r>
      <w:r w:rsidR="004F2D70">
        <w:rPr>
          <w:rFonts w:hint="cs"/>
          <w:rtl/>
        </w:rPr>
        <w:t>ُ</w:t>
      </w:r>
      <w:r>
        <w:rPr>
          <w:rtl/>
        </w:rPr>
        <w:t xml:space="preserve"> بعلي</w:t>
      </w:r>
      <w:r w:rsidR="004F2D70">
        <w:rPr>
          <w:rFonts w:hint="cs"/>
          <w:rtl/>
        </w:rPr>
        <w:t>ّ</w:t>
      </w:r>
      <w:r>
        <w:rPr>
          <w:rtl/>
        </w:rPr>
        <w:t>.</w:t>
      </w:r>
    </w:p>
    <w:p w:rsidR="008406C4" w:rsidRDefault="006F739F" w:rsidP="006F739F">
      <w:pPr>
        <w:pStyle w:val="libNormal"/>
        <w:rPr>
          <w:rtl/>
        </w:rPr>
      </w:pPr>
      <w:r>
        <w:rPr>
          <w:rtl/>
        </w:rPr>
        <w:t>وروى القندوزي في الينابيع باب / 56، نقلا</w:t>
      </w:r>
      <w:r w:rsidR="004F2D70">
        <w:rPr>
          <w:rFonts w:hint="cs"/>
          <w:rtl/>
        </w:rPr>
        <w:t>ً</w:t>
      </w:r>
      <w:r>
        <w:rPr>
          <w:rtl/>
        </w:rPr>
        <w:t xml:space="preserve"> عن ذخائر العقبى للطبري عن أبي الحمراء عن النبي </w:t>
      </w:r>
      <w:r w:rsidRPr="00201CCF">
        <w:rPr>
          <w:rStyle w:val="libAlaemChar"/>
          <w:rtl/>
        </w:rPr>
        <w:t>صلى‌الله‌عليه‌وآله</w:t>
      </w:r>
      <w:r>
        <w:rPr>
          <w:rtl/>
        </w:rPr>
        <w:t xml:space="preserve"> قال: ليلة أسري بي على السماء، نظرت</w:t>
      </w:r>
      <w:r w:rsidR="004F2D70">
        <w:rPr>
          <w:rFonts w:hint="cs"/>
          <w:rtl/>
        </w:rPr>
        <w:t>ُ</w:t>
      </w:r>
      <w:r>
        <w:rPr>
          <w:rtl/>
        </w:rPr>
        <w:t xml:space="preserve"> إلى الساق الأيمن من العرش فرأيت</w:t>
      </w:r>
      <w:r w:rsidR="004F2D70">
        <w:rPr>
          <w:rFonts w:hint="cs"/>
          <w:rtl/>
        </w:rPr>
        <w:t>ُ</w:t>
      </w:r>
      <w:r>
        <w:rPr>
          <w:rtl/>
        </w:rPr>
        <w:t xml:space="preserve"> مكتوبا</w:t>
      </w:r>
      <w:r w:rsidR="004F2D70">
        <w:rPr>
          <w:rFonts w:hint="cs"/>
          <w:rtl/>
        </w:rPr>
        <w:t>ً</w:t>
      </w:r>
      <w:r>
        <w:rPr>
          <w:rtl/>
        </w:rPr>
        <w:t xml:space="preserve"> محمد رسول الله، أي</w:t>
      </w:r>
      <w:r w:rsidR="004F2D70">
        <w:rPr>
          <w:rFonts w:hint="cs"/>
          <w:rtl/>
        </w:rPr>
        <w:t>ّ</w:t>
      </w:r>
      <w:r>
        <w:rPr>
          <w:rtl/>
        </w:rPr>
        <w:t>دته</w:t>
      </w:r>
      <w:r w:rsidR="004F2D70">
        <w:rPr>
          <w:rFonts w:hint="cs"/>
          <w:rtl/>
        </w:rPr>
        <w:t>ُ</w:t>
      </w:r>
      <w:r>
        <w:rPr>
          <w:rtl/>
        </w:rPr>
        <w:t xml:space="preserve"> بعلي</w:t>
      </w:r>
      <w:r w:rsidR="004F2D70">
        <w:rPr>
          <w:rFonts w:hint="cs"/>
          <w:rtl/>
        </w:rPr>
        <w:t>ّ</w:t>
      </w:r>
      <w:r>
        <w:rPr>
          <w:rtl/>
        </w:rPr>
        <w:t xml:space="preserve"> ونصرته به، وقال: أخرجه ال</w:t>
      </w:r>
      <w:r w:rsidR="004F2D70">
        <w:rPr>
          <w:rFonts w:hint="cs"/>
          <w:rtl/>
        </w:rPr>
        <w:t>ُ</w:t>
      </w:r>
      <w:r>
        <w:rPr>
          <w:rtl/>
        </w:rPr>
        <w:t>مل</w:t>
      </w:r>
      <w:r w:rsidR="004F2D70">
        <w:rPr>
          <w:rFonts w:hint="cs"/>
          <w:rtl/>
        </w:rPr>
        <w:t>ّ</w:t>
      </w:r>
      <w:r>
        <w:rPr>
          <w:rtl/>
        </w:rPr>
        <w:t>ا في سيرته.</w:t>
      </w:r>
    </w:p>
    <w:p w:rsidR="008406C4" w:rsidRDefault="006F739F" w:rsidP="004F2D70">
      <w:pPr>
        <w:pStyle w:val="libNormal"/>
        <w:rPr>
          <w:rtl/>
        </w:rPr>
      </w:pPr>
      <w:r>
        <w:rPr>
          <w:rtl/>
        </w:rPr>
        <w:t>وروى القندوزي أيضا</w:t>
      </w:r>
      <w:r w:rsidR="004F2D70">
        <w:rPr>
          <w:rFonts w:hint="cs"/>
          <w:rtl/>
        </w:rPr>
        <w:t>ً</w:t>
      </w:r>
      <w:r>
        <w:rPr>
          <w:rtl/>
        </w:rPr>
        <w:t xml:space="preserve"> في الباب نقلا</w:t>
      </w:r>
      <w:r w:rsidR="004F2D70">
        <w:rPr>
          <w:rFonts w:hint="cs"/>
          <w:rtl/>
        </w:rPr>
        <w:t>ً</w:t>
      </w:r>
      <w:r>
        <w:rPr>
          <w:rtl/>
        </w:rPr>
        <w:t xml:space="preserve"> عن كتاب </w:t>
      </w:r>
      <w:r w:rsidR="004F2D70">
        <w:rPr>
          <w:rtl/>
        </w:rPr>
        <w:t>«</w:t>
      </w:r>
      <w:r>
        <w:rPr>
          <w:rtl/>
        </w:rPr>
        <w:t xml:space="preserve">المناقب السبعون </w:t>
      </w:r>
      <w:r w:rsidR="004F2D70">
        <w:rPr>
          <w:rtl/>
        </w:rPr>
        <w:t>»</w:t>
      </w:r>
      <w:r w:rsidR="004F2D70">
        <w:rPr>
          <w:rFonts w:hint="cs"/>
          <w:rtl/>
        </w:rPr>
        <w:t xml:space="preserve"> </w:t>
      </w:r>
      <w:r>
        <w:rPr>
          <w:rtl/>
        </w:rPr>
        <w:t xml:space="preserve">الحديث التاسع عشر / عن جابر بن عبد الله الأنصاري قال: قال رسول الله </w:t>
      </w:r>
      <w:r w:rsidRPr="00201CCF">
        <w:rPr>
          <w:rStyle w:val="libAlaemChar"/>
          <w:rtl/>
        </w:rPr>
        <w:t>صلى‌الله‌عليه‌وآله</w:t>
      </w:r>
      <w:r>
        <w:rPr>
          <w:rtl/>
        </w:rPr>
        <w:t>: مكتوب على باب الجن</w:t>
      </w:r>
      <w:r w:rsidR="004F2D70">
        <w:rPr>
          <w:rFonts w:hint="cs"/>
          <w:rtl/>
        </w:rPr>
        <w:t>ّ</w:t>
      </w:r>
      <w:r>
        <w:rPr>
          <w:rtl/>
        </w:rPr>
        <w:t>ة قبل أن</w:t>
      </w:r>
      <w:r w:rsidR="004F2D70">
        <w:rPr>
          <w:rFonts w:hint="cs"/>
          <w:rtl/>
        </w:rPr>
        <w:t>ْ</w:t>
      </w:r>
      <w:r>
        <w:rPr>
          <w:rtl/>
        </w:rPr>
        <w:t xml:space="preserve"> يخلق الله السماوات والأرض بأ</w:t>
      </w:r>
      <w:r w:rsidR="004F2D70">
        <w:rPr>
          <w:rFonts w:hint="cs"/>
          <w:rtl/>
        </w:rPr>
        <w:t>َ</w:t>
      </w:r>
      <w:r>
        <w:rPr>
          <w:rtl/>
        </w:rPr>
        <w:t>ل</w:t>
      </w:r>
      <w:r w:rsidR="004F2D70">
        <w:rPr>
          <w:rFonts w:hint="cs"/>
          <w:rtl/>
        </w:rPr>
        <w:t>َ</w:t>
      </w:r>
      <w:r>
        <w:rPr>
          <w:rtl/>
        </w:rPr>
        <w:t>في</w:t>
      </w:r>
      <w:r w:rsidR="004F2D70">
        <w:rPr>
          <w:rFonts w:hint="cs"/>
          <w:rtl/>
        </w:rPr>
        <w:t>ْ</w:t>
      </w:r>
      <w:r>
        <w:rPr>
          <w:rtl/>
        </w:rPr>
        <w:t xml:space="preserve"> عام، محمد رسول الله، وعلي</w:t>
      </w:r>
      <w:r w:rsidR="004F2D70">
        <w:rPr>
          <w:rFonts w:hint="cs"/>
          <w:rtl/>
        </w:rPr>
        <w:t>ٌ</w:t>
      </w:r>
      <w:r>
        <w:rPr>
          <w:rtl/>
        </w:rPr>
        <w:t xml:space="preserve"> أخوه، قال رواه ابن المغازلي.</w:t>
      </w:r>
    </w:p>
    <w:p w:rsidR="008406C4" w:rsidRDefault="006F739F" w:rsidP="006F739F">
      <w:pPr>
        <w:pStyle w:val="libNormal"/>
        <w:rPr>
          <w:rtl/>
        </w:rPr>
      </w:pPr>
      <w:r>
        <w:rPr>
          <w:rtl/>
        </w:rPr>
        <w:t>أقول: رواه أحمد في المناقب، والعل</w:t>
      </w:r>
      <w:r w:rsidR="004F2D70">
        <w:rPr>
          <w:rFonts w:hint="cs"/>
          <w:rtl/>
        </w:rPr>
        <w:t>ّ</w:t>
      </w:r>
      <w:r>
        <w:rPr>
          <w:rtl/>
        </w:rPr>
        <w:t>امة الهمداني في كتابه مود</w:t>
      </w:r>
      <w:r w:rsidR="004F2D70">
        <w:rPr>
          <w:rFonts w:hint="cs"/>
          <w:rtl/>
        </w:rPr>
        <w:t>ّ</w:t>
      </w:r>
      <w:r>
        <w:rPr>
          <w:rtl/>
        </w:rPr>
        <w:t>ة القربى / المود</w:t>
      </w:r>
      <w:r w:rsidR="004F2D70">
        <w:rPr>
          <w:rFonts w:hint="cs"/>
          <w:rtl/>
        </w:rPr>
        <w:t>ّ</w:t>
      </w:r>
      <w:r>
        <w:rPr>
          <w:rtl/>
        </w:rPr>
        <w:t>ة السادسة، والخطيب الخوارزمي في المناقب، وابن شيرويه في الفردوس، كلهم عن جابر بن عبد الله الأنصاري، كما مر</w:t>
      </w:r>
      <w:r w:rsidR="004F2D70">
        <w:rPr>
          <w:rFonts w:hint="cs"/>
          <w:rtl/>
        </w:rPr>
        <w:t>ّ</w:t>
      </w:r>
      <w:r>
        <w:rPr>
          <w:rtl/>
        </w:rPr>
        <w:t>.</w:t>
      </w:r>
    </w:p>
    <w:p w:rsidR="006F739F" w:rsidRDefault="006F739F" w:rsidP="00D96FAA">
      <w:pPr>
        <w:pStyle w:val="libNormal"/>
      </w:pPr>
      <w:r>
        <w:rPr>
          <w:rtl/>
        </w:rPr>
        <w:br w:type="page"/>
      </w:r>
    </w:p>
    <w:p w:rsidR="008406C4" w:rsidRDefault="006F739F" w:rsidP="004F2D70">
      <w:pPr>
        <w:pStyle w:val="libNormal"/>
        <w:rPr>
          <w:rtl/>
        </w:rPr>
      </w:pPr>
      <w:r>
        <w:rPr>
          <w:rtl/>
        </w:rPr>
        <w:lastRenderedPageBreak/>
        <w:t>وتذكرت حديثا</w:t>
      </w:r>
      <w:r w:rsidR="004F2D70">
        <w:rPr>
          <w:rFonts w:hint="cs"/>
          <w:rtl/>
        </w:rPr>
        <w:t>ً</w:t>
      </w:r>
      <w:r>
        <w:rPr>
          <w:rtl/>
        </w:rPr>
        <w:t xml:space="preserve"> جميلا</w:t>
      </w:r>
      <w:r w:rsidR="004F2D70">
        <w:rPr>
          <w:rFonts w:hint="cs"/>
          <w:rtl/>
        </w:rPr>
        <w:t>ً</w:t>
      </w:r>
      <w:r>
        <w:rPr>
          <w:rtl/>
        </w:rPr>
        <w:t xml:space="preserve"> مناسبا</w:t>
      </w:r>
      <w:r w:rsidR="004F2D70">
        <w:rPr>
          <w:rFonts w:hint="cs"/>
          <w:rtl/>
        </w:rPr>
        <w:t>ً</w:t>
      </w:r>
      <w:r>
        <w:rPr>
          <w:rtl/>
        </w:rPr>
        <w:t xml:space="preserve"> لموضوع الحوار، أخرجه العل</w:t>
      </w:r>
      <w:r w:rsidR="004F2D70">
        <w:rPr>
          <w:rFonts w:hint="cs"/>
          <w:rtl/>
        </w:rPr>
        <w:t>ّ</w:t>
      </w:r>
      <w:r>
        <w:rPr>
          <w:rtl/>
        </w:rPr>
        <w:t>امة الهمداني الشافعي في مود</w:t>
      </w:r>
      <w:r w:rsidR="004F2D70">
        <w:rPr>
          <w:rFonts w:hint="cs"/>
          <w:rtl/>
        </w:rPr>
        <w:t>ّ</w:t>
      </w:r>
      <w:r>
        <w:rPr>
          <w:rtl/>
        </w:rPr>
        <w:t>ة القربى / المودة الثامنة / عن علي</w:t>
      </w:r>
      <w:r w:rsidR="004F2D70">
        <w:rPr>
          <w:rFonts w:hint="cs"/>
          <w:rtl/>
        </w:rPr>
        <w:t>ّ</w:t>
      </w:r>
      <w:r>
        <w:rPr>
          <w:rtl/>
        </w:rPr>
        <w:t xml:space="preserve"> </w:t>
      </w:r>
      <w:r w:rsidRPr="00201CCF">
        <w:rPr>
          <w:rStyle w:val="libAlaemChar"/>
          <w:rtl/>
        </w:rPr>
        <w:t>عليه‌السلام</w:t>
      </w:r>
      <w:r>
        <w:rPr>
          <w:rtl/>
        </w:rPr>
        <w:t xml:space="preserve"> </w:t>
      </w:r>
      <w:r w:rsidR="004F2D70">
        <w:rPr>
          <w:rFonts w:hint="cs"/>
          <w:rtl/>
        </w:rPr>
        <w:t>أ</w:t>
      </w:r>
      <w:r>
        <w:rPr>
          <w:rtl/>
        </w:rPr>
        <w:t>ن</w:t>
      </w:r>
      <w:r w:rsidR="004F2D70">
        <w:rPr>
          <w:rFonts w:hint="cs"/>
          <w:rtl/>
        </w:rPr>
        <w:t>ّ</w:t>
      </w:r>
      <w:r>
        <w:rPr>
          <w:rtl/>
        </w:rPr>
        <w:t xml:space="preserve">ه قال له النبي </w:t>
      </w:r>
      <w:r w:rsidRPr="00201CCF">
        <w:rPr>
          <w:rStyle w:val="libAlaemChar"/>
          <w:rtl/>
        </w:rPr>
        <w:t>صلى‌الله‌عليه‌وآله</w:t>
      </w:r>
      <w:r>
        <w:rPr>
          <w:rtl/>
        </w:rPr>
        <w:t>: إن</w:t>
      </w:r>
      <w:r w:rsidR="004F2D70">
        <w:rPr>
          <w:rFonts w:hint="cs"/>
          <w:rtl/>
        </w:rPr>
        <w:t>ّ</w:t>
      </w:r>
      <w:r>
        <w:rPr>
          <w:rtl/>
        </w:rPr>
        <w:t>ي رأيت</w:t>
      </w:r>
      <w:r w:rsidR="004F2D70">
        <w:rPr>
          <w:rFonts w:hint="cs"/>
          <w:rtl/>
        </w:rPr>
        <w:t>ُ</w:t>
      </w:r>
      <w:r>
        <w:rPr>
          <w:rtl/>
        </w:rPr>
        <w:t xml:space="preserve"> اسمك مقرونا</w:t>
      </w:r>
      <w:r w:rsidR="004F2D70">
        <w:rPr>
          <w:rFonts w:hint="cs"/>
          <w:rtl/>
        </w:rPr>
        <w:t>ً</w:t>
      </w:r>
      <w:r>
        <w:rPr>
          <w:rtl/>
        </w:rPr>
        <w:t xml:space="preserve"> باسمي في أربعة مواطن:</w:t>
      </w:r>
    </w:p>
    <w:p w:rsidR="008406C4" w:rsidRDefault="006F739F" w:rsidP="006F739F">
      <w:pPr>
        <w:pStyle w:val="libNormal"/>
        <w:rPr>
          <w:rtl/>
        </w:rPr>
      </w:pPr>
      <w:r>
        <w:rPr>
          <w:rtl/>
        </w:rPr>
        <w:t>1- فلم</w:t>
      </w:r>
      <w:r w:rsidR="004F2D70">
        <w:rPr>
          <w:rFonts w:hint="cs"/>
          <w:rtl/>
        </w:rPr>
        <w:t>ّ</w:t>
      </w:r>
      <w:r>
        <w:rPr>
          <w:rtl/>
        </w:rPr>
        <w:t>ا بلغت</w:t>
      </w:r>
      <w:r w:rsidR="004F2D70">
        <w:rPr>
          <w:rFonts w:hint="cs"/>
          <w:rtl/>
        </w:rPr>
        <w:t>ُ</w:t>
      </w:r>
      <w:r>
        <w:rPr>
          <w:rtl/>
        </w:rPr>
        <w:t xml:space="preserve"> بيت المقدس في معراجي إلى السماء وجدت</w:t>
      </w:r>
      <w:r w:rsidR="004F2D70">
        <w:rPr>
          <w:rFonts w:hint="cs"/>
          <w:rtl/>
        </w:rPr>
        <w:t>ُ</w:t>
      </w:r>
      <w:r>
        <w:rPr>
          <w:rtl/>
        </w:rPr>
        <w:t xml:space="preserve"> على صخرة بها لا إله إل</w:t>
      </w:r>
      <w:r w:rsidR="004F2D70">
        <w:rPr>
          <w:rFonts w:hint="cs"/>
          <w:rtl/>
        </w:rPr>
        <w:t>ّ</w:t>
      </w:r>
      <w:r>
        <w:rPr>
          <w:rtl/>
        </w:rPr>
        <w:t>ا الله محم</w:t>
      </w:r>
      <w:r w:rsidR="004F2D70">
        <w:rPr>
          <w:rFonts w:hint="cs"/>
          <w:rtl/>
        </w:rPr>
        <w:t>ّ</w:t>
      </w:r>
      <w:r>
        <w:rPr>
          <w:rtl/>
        </w:rPr>
        <w:t>د رسول الله أي</w:t>
      </w:r>
      <w:r w:rsidR="004F2D70">
        <w:rPr>
          <w:rFonts w:hint="cs"/>
          <w:rtl/>
        </w:rPr>
        <w:t>ّ</w:t>
      </w:r>
      <w:r>
        <w:rPr>
          <w:rtl/>
        </w:rPr>
        <w:t>دته بعلي</w:t>
      </w:r>
      <w:r w:rsidR="004F2D70">
        <w:rPr>
          <w:rFonts w:hint="cs"/>
          <w:rtl/>
        </w:rPr>
        <w:t>ّ</w:t>
      </w:r>
      <w:r>
        <w:rPr>
          <w:rtl/>
        </w:rPr>
        <w:t xml:space="preserve"> وزيره.</w:t>
      </w:r>
    </w:p>
    <w:p w:rsidR="008406C4" w:rsidRDefault="006F739F" w:rsidP="004F2D70">
      <w:pPr>
        <w:pStyle w:val="libNormal"/>
        <w:rPr>
          <w:rtl/>
        </w:rPr>
      </w:pPr>
      <w:r>
        <w:rPr>
          <w:rtl/>
        </w:rPr>
        <w:t>2- ولم</w:t>
      </w:r>
      <w:r w:rsidR="004F2D70">
        <w:rPr>
          <w:rFonts w:hint="cs"/>
          <w:rtl/>
        </w:rPr>
        <w:t>ـّ</w:t>
      </w:r>
      <w:r>
        <w:rPr>
          <w:rtl/>
        </w:rPr>
        <w:t>ا انتهيت</w:t>
      </w:r>
      <w:r w:rsidR="00101C4D">
        <w:rPr>
          <w:rFonts w:hint="cs"/>
          <w:rtl/>
        </w:rPr>
        <w:t>ُ</w:t>
      </w:r>
      <w:r>
        <w:rPr>
          <w:rtl/>
        </w:rPr>
        <w:t xml:space="preserve"> إلى سدرة المنتهى وجدت</w:t>
      </w:r>
      <w:r w:rsidR="004F2D70">
        <w:rPr>
          <w:rFonts w:hint="cs"/>
          <w:rtl/>
        </w:rPr>
        <w:t>ُ</w:t>
      </w:r>
      <w:r>
        <w:rPr>
          <w:rtl/>
        </w:rPr>
        <w:t xml:space="preserve"> عليها إن</w:t>
      </w:r>
      <w:r w:rsidR="004F2D70">
        <w:rPr>
          <w:rFonts w:hint="cs"/>
          <w:rtl/>
        </w:rPr>
        <w:t>ّ</w:t>
      </w:r>
      <w:r>
        <w:rPr>
          <w:rtl/>
        </w:rPr>
        <w:t xml:space="preserve">ي أنا الله لا </w:t>
      </w:r>
      <w:r w:rsidR="004F2D70">
        <w:rPr>
          <w:rFonts w:hint="cs"/>
          <w:rtl/>
        </w:rPr>
        <w:t>ا</w:t>
      </w:r>
      <w:r>
        <w:rPr>
          <w:rtl/>
        </w:rPr>
        <w:t xml:space="preserve">له إلا </w:t>
      </w:r>
      <w:r w:rsidR="004F2D70">
        <w:rPr>
          <w:rFonts w:hint="cs"/>
          <w:rtl/>
        </w:rPr>
        <w:t>ا</w:t>
      </w:r>
      <w:r>
        <w:rPr>
          <w:rtl/>
        </w:rPr>
        <w:t>نا وحدي، محمد صفوتي من خلقي أي</w:t>
      </w:r>
      <w:r w:rsidR="004F2D70">
        <w:rPr>
          <w:rFonts w:hint="cs"/>
          <w:rtl/>
        </w:rPr>
        <w:t>ّ</w:t>
      </w:r>
      <w:r>
        <w:rPr>
          <w:rtl/>
        </w:rPr>
        <w:t>دت</w:t>
      </w:r>
      <w:r w:rsidR="004F2D70">
        <w:rPr>
          <w:rFonts w:hint="cs"/>
          <w:rtl/>
        </w:rPr>
        <w:t>ُ</w:t>
      </w:r>
      <w:r>
        <w:rPr>
          <w:rtl/>
        </w:rPr>
        <w:t>ه بعلي</w:t>
      </w:r>
      <w:r w:rsidR="004F2D70">
        <w:rPr>
          <w:rFonts w:hint="cs"/>
          <w:rtl/>
        </w:rPr>
        <w:t>ّ</w:t>
      </w:r>
      <w:r>
        <w:rPr>
          <w:rtl/>
        </w:rPr>
        <w:t xml:space="preserve"> وزيره و نصرته به.</w:t>
      </w:r>
    </w:p>
    <w:p w:rsidR="008406C4" w:rsidRDefault="006F739F" w:rsidP="004F2D70">
      <w:pPr>
        <w:pStyle w:val="libNormal"/>
        <w:rPr>
          <w:rtl/>
        </w:rPr>
      </w:pPr>
      <w:r>
        <w:rPr>
          <w:rtl/>
        </w:rPr>
        <w:t xml:space="preserve">3- ولما انتهيت </w:t>
      </w:r>
      <w:r w:rsidR="004F2D70">
        <w:rPr>
          <w:rFonts w:hint="cs"/>
          <w:rtl/>
        </w:rPr>
        <w:t>ا</w:t>
      </w:r>
      <w:r>
        <w:rPr>
          <w:rtl/>
        </w:rPr>
        <w:t>لى عرش رب العالمين فوجدت</w:t>
      </w:r>
      <w:r w:rsidR="004F2D70">
        <w:rPr>
          <w:rFonts w:hint="cs"/>
          <w:rtl/>
        </w:rPr>
        <w:t>ُ</w:t>
      </w:r>
      <w:r>
        <w:rPr>
          <w:rtl/>
        </w:rPr>
        <w:t xml:space="preserve"> مكتوبا</w:t>
      </w:r>
      <w:r w:rsidR="004F2D70">
        <w:rPr>
          <w:rFonts w:hint="cs"/>
          <w:rtl/>
        </w:rPr>
        <w:t>ً</w:t>
      </w:r>
      <w:r>
        <w:rPr>
          <w:rtl/>
        </w:rPr>
        <w:t xml:space="preserve"> على قوائمه إن</w:t>
      </w:r>
      <w:r w:rsidR="004F2D70">
        <w:rPr>
          <w:rFonts w:hint="cs"/>
          <w:rtl/>
        </w:rPr>
        <w:t>ّ</w:t>
      </w:r>
      <w:r>
        <w:rPr>
          <w:rtl/>
        </w:rPr>
        <w:t>ي أنا لا إله إل</w:t>
      </w:r>
      <w:r w:rsidR="004F2D70">
        <w:rPr>
          <w:rFonts w:hint="cs"/>
          <w:rtl/>
        </w:rPr>
        <w:t>ّ</w:t>
      </w:r>
      <w:r>
        <w:rPr>
          <w:rtl/>
        </w:rPr>
        <w:t>ا الله أنا محمد حبيبي من خلقي أي</w:t>
      </w:r>
      <w:r w:rsidR="004F2D70">
        <w:rPr>
          <w:rFonts w:hint="cs"/>
          <w:rtl/>
        </w:rPr>
        <w:t>ّ</w:t>
      </w:r>
      <w:r>
        <w:rPr>
          <w:rtl/>
        </w:rPr>
        <w:t>دته</w:t>
      </w:r>
      <w:r w:rsidR="004F2D70">
        <w:rPr>
          <w:rFonts w:hint="cs"/>
          <w:rtl/>
        </w:rPr>
        <w:t>ُ</w:t>
      </w:r>
      <w:r>
        <w:rPr>
          <w:rtl/>
        </w:rPr>
        <w:t xml:space="preserve"> بعلي</w:t>
      </w:r>
      <w:r w:rsidR="004F2D70">
        <w:rPr>
          <w:rFonts w:hint="cs"/>
          <w:rtl/>
        </w:rPr>
        <w:t>ّ</w:t>
      </w:r>
      <w:r>
        <w:rPr>
          <w:rtl/>
        </w:rPr>
        <w:t xml:space="preserve"> وزيره و نصرت</w:t>
      </w:r>
      <w:r w:rsidR="004F2D70">
        <w:rPr>
          <w:rFonts w:hint="cs"/>
          <w:rtl/>
        </w:rPr>
        <w:t>ُ</w:t>
      </w:r>
      <w:r>
        <w:rPr>
          <w:rtl/>
        </w:rPr>
        <w:t>ه</w:t>
      </w:r>
      <w:r w:rsidR="004F2D70">
        <w:rPr>
          <w:rFonts w:hint="cs"/>
          <w:rtl/>
        </w:rPr>
        <w:t>ُ</w:t>
      </w:r>
      <w:r>
        <w:rPr>
          <w:rtl/>
        </w:rPr>
        <w:t xml:space="preserve"> به.</w:t>
      </w:r>
    </w:p>
    <w:p w:rsidR="008406C4" w:rsidRDefault="006F739F" w:rsidP="006F739F">
      <w:pPr>
        <w:pStyle w:val="libNormal"/>
        <w:rPr>
          <w:rtl/>
        </w:rPr>
      </w:pPr>
      <w:r>
        <w:rPr>
          <w:rtl/>
        </w:rPr>
        <w:t xml:space="preserve">وروى الثعلبي في تفسيره - كشف البيان - والطبري في تفسيره في تفسير الآية 62 من سورة الأنفال: </w:t>
      </w:r>
      <w:r w:rsidRPr="004F2D70">
        <w:rPr>
          <w:rStyle w:val="libAlaemChar"/>
          <w:rtl/>
        </w:rPr>
        <w:t>(</w:t>
      </w:r>
      <w:r w:rsidRPr="004F2D70">
        <w:rPr>
          <w:rStyle w:val="libAieChar"/>
          <w:rtl/>
        </w:rPr>
        <w:t>هُوَ الَّذِي أَيَّدَكَ بِنَصْرِهِ وَ بِالْمُؤْمِنِينَ</w:t>
      </w:r>
      <w:r w:rsidRPr="004F2D70">
        <w:rPr>
          <w:rStyle w:val="libAlaemChar"/>
          <w:rtl/>
        </w:rPr>
        <w:t>)</w:t>
      </w:r>
      <w:r>
        <w:rPr>
          <w:rtl/>
        </w:rPr>
        <w:t xml:space="preserve"> عن أبي هريرة وعن ابن عباس أن</w:t>
      </w:r>
      <w:r w:rsidR="004F2D70">
        <w:rPr>
          <w:rFonts w:hint="cs"/>
          <w:rtl/>
        </w:rPr>
        <w:t>ّ</w:t>
      </w:r>
      <w:r>
        <w:rPr>
          <w:rtl/>
        </w:rPr>
        <w:t>ها نزلت في علي</w:t>
      </w:r>
      <w:r w:rsidR="004F2D70">
        <w:rPr>
          <w:rFonts w:hint="cs"/>
          <w:rtl/>
        </w:rPr>
        <w:t>ّ</w:t>
      </w:r>
      <w:r w:rsidR="004F2D70">
        <w:rPr>
          <w:rtl/>
        </w:rPr>
        <w:t>. ثم</w:t>
      </w:r>
      <w:r>
        <w:rPr>
          <w:rtl/>
        </w:rPr>
        <w:t xml:space="preserve"> ر</w:t>
      </w:r>
      <w:r w:rsidR="004F2D70">
        <w:rPr>
          <w:rFonts w:hint="cs"/>
          <w:rtl/>
        </w:rPr>
        <w:t>َ</w:t>
      </w:r>
      <w:r>
        <w:rPr>
          <w:rtl/>
        </w:rPr>
        <w:t>و</w:t>
      </w:r>
      <w:r w:rsidR="004F2D70">
        <w:rPr>
          <w:rFonts w:hint="cs"/>
          <w:rtl/>
        </w:rPr>
        <w:t>َ</w:t>
      </w:r>
      <w:r>
        <w:rPr>
          <w:rtl/>
        </w:rPr>
        <w:t>و</w:t>
      </w:r>
      <w:r w:rsidR="004F2D70">
        <w:rPr>
          <w:rFonts w:hint="cs"/>
          <w:rtl/>
        </w:rPr>
        <w:t>ْ</w:t>
      </w:r>
      <w:r>
        <w:rPr>
          <w:rtl/>
        </w:rPr>
        <w:t xml:space="preserve">ا عن النبي </w:t>
      </w:r>
      <w:r w:rsidRPr="00201CCF">
        <w:rPr>
          <w:rStyle w:val="libAlaemChar"/>
          <w:rtl/>
        </w:rPr>
        <w:t>صلى‌الله‌عليه‌وآله</w:t>
      </w:r>
      <w:r>
        <w:rPr>
          <w:rtl/>
        </w:rPr>
        <w:t>: رأيت</w:t>
      </w:r>
      <w:r w:rsidR="004F2D70">
        <w:rPr>
          <w:rFonts w:hint="cs"/>
          <w:rtl/>
        </w:rPr>
        <w:t>ُ</w:t>
      </w:r>
      <w:r>
        <w:rPr>
          <w:rtl/>
        </w:rPr>
        <w:t xml:space="preserve"> مكتوبا</w:t>
      </w:r>
      <w:r w:rsidR="004F2D70">
        <w:rPr>
          <w:rFonts w:hint="cs"/>
          <w:rtl/>
        </w:rPr>
        <w:t>ً</w:t>
      </w:r>
      <w:r>
        <w:rPr>
          <w:rtl/>
        </w:rPr>
        <w:t xml:space="preserve"> على العرش: لا إله إل</w:t>
      </w:r>
      <w:r w:rsidR="004F2D70">
        <w:rPr>
          <w:rFonts w:hint="cs"/>
          <w:rtl/>
        </w:rPr>
        <w:t>ّ</w:t>
      </w:r>
      <w:r>
        <w:rPr>
          <w:rtl/>
        </w:rPr>
        <w:t>ا الله وحده، لا شريك له، محمد عبدي ورسولي أي</w:t>
      </w:r>
      <w:r w:rsidR="004F2D70">
        <w:rPr>
          <w:rFonts w:hint="cs"/>
          <w:rtl/>
        </w:rPr>
        <w:t>ّ</w:t>
      </w:r>
      <w:r>
        <w:rPr>
          <w:rtl/>
        </w:rPr>
        <w:t>دت</w:t>
      </w:r>
      <w:r w:rsidR="004F2D70">
        <w:rPr>
          <w:rFonts w:hint="cs"/>
          <w:rtl/>
        </w:rPr>
        <w:t>ُ</w:t>
      </w:r>
      <w:r>
        <w:rPr>
          <w:rtl/>
        </w:rPr>
        <w:t>ه</w:t>
      </w:r>
      <w:r w:rsidR="004F2D70">
        <w:rPr>
          <w:rFonts w:hint="cs"/>
          <w:rtl/>
        </w:rPr>
        <w:t>ُ</w:t>
      </w:r>
      <w:r>
        <w:rPr>
          <w:rtl/>
        </w:rPr>
        <w:t xml:space="preserve"> ونصرته بعلي بن أبي طالب.</w:t>
      </w:r>
    </w:p>
    <w:p w:rsidR="008406C4" w:rsidRDefault="006F739F" w:rsidP="006F739F">
      <w:pPr>
        <w:pStyle w:val="libNormal"/>
        <w:rPr>
          <w:rtl/>
        </w:rPr>
      </w:pPr>
      <w:r>
        <w:rPr>
          <w:rtl/>
        </w:rPr>
        <w:t>أخرجه القندوزي أيضا</w:t>
      </w:r>
      <w:r w:rsidR="004F2D70">
        <w:rPr>
          <w:rFonts w:hint="cs"/>
          <w:rtl/>
        </w:rPr>
        <w:t>ً</w:t>
      </w:r>
      <w:r>
        <w:rPr>
          <w:rtl/>
        </w:rPr>
        <w:t xml:space="preserve"> في الينابيع الباب الثالث والعشرون عن أبي نعيم الحافظ عن أبي هريرة، وابن عساكر في تاريخه عن ابن عباس حبر الأم</w:t>
      </w:r>
      <w:r w:rsidR="004F2D70">
        <w:rPr>
          <w:rFonts w:hint="cs"/>
          <w:rtl/>
        </w:rPr>
        <w:t>ّ</w:t>
      </w:r>
      <w:r>
        <w:rPr>
          <w:rtl/>
        </w:rPr>
        <w:t>ة، قال القندوز</w:t>
      </w:r>
      <w:r w:rsidR="004F2D70">
        <w:rPr>
          <w:rtl/>
        </w:rPr>
        <w:t>ي: وروى عن أنس بن مالك نحوه، ثم</w:t>
      </w:r>
    </w:p>
    <w:p w:rsidR="006F739F" w:rsidRDefault="006F739F" w:rsidP="00D96FAA">
      <w:pPr>
        <w:pStyle w:val="libNormal"/>
      </w:pPr>
      <w:r>
        <w:rPr>
          <w:rtl/>
        </w:rPr>
        <w:br w:type="page"/>
      </w:r>
    </w:p>
    <w:p w:rsidR="008406C4" w:rsidRDefault="006F739F" w:rsidP="004F2D70">
      <w:pPr>
        <w:pStyle w:val="libNormal0"/>
        <w:rPr>
          <w:rtl/>
        </w:rPr>
      </w:pPr>
      <w:r>
        <w:rPr>
          <w:rtl/>
        </w:rPr>
        <w:lastRenderedPageBreak/>
        <w:t xml:space="preserve">نقل عن كتاب الشفاء: روى ابن قانع القاضي عن أبي الحمراء قال: قال رسول الله </w:t>
      </w:r>
      <w:r w:rsidRPr="00201CCF">
        <w:rPr>
          <w:rStyle w:val="libAlaemChar"/>
          <w:rtl/>
        </w:rPr>
        <w:t>صلى‌الله‌عليه‌وآله</w:t>
      </w:r>
      <w:r>
        <w:rPr>
          <w:rtl/>
        </w:rPr>
        <w:t>:</w:t>
      </w:r>
      <w:r w:rsidR="005D504B">
        <w:rPr>
          <w:rtl/>
        </w:rPr>
        <w:t xml:space="preserve"> لمـّا </w:t>
      </w:r>
      <w:r>
        <w:rPr>
          <w:rtl/>
        </w:rPr>
        <w:t>أ</w:t>
      </w:r>
      <w:r w:rsidR="00391657">
        <w:rPr>
          <w:rFonts w:hint="cs"/>
          <w:rtl/>
        </w:rPr>
        <w:t>ُ</w:t>
      </w:r>
      <w:r>
        <w:rPr>
          <w:rtl/>
        </w:rPr>
        <w:t>سري</w:t>
      </w:r>
      <w:r w:rsidR="00391657">
        <w:rPr>
          <w:rFonts w:hint="cs"/>
          <w:rtl/>
        </w:rPr>
        <w:t>َ</w:t>
      </w:r>
      <w:r>
        <w:rPr>
          <w:rtl/>
        </w:rPr>
        <w:t xml:space="preserve"> بي إلى السماء إذا على العرش مكتوب: لا إله إل</w:t>
      </w:r>
      <w:r w:rsidR="00391657">
        <w:rPr>
          <w:rFonts w:hint="cs"/>
          <w:rtl/>
        </w:rPr>
        <w:t>ّ</w:t>
      </w:r>
      <w:r>
        <w:rPr>
          <w:rtl/>
        </w:rPr>
        <w:t>ا الله محم</w:t>
      </w:r>
      <w:r w:rsidR="00391657">
        <w:rPr>
          <w:rFonts w:hint="cs"/>
          <w:rtl/>
        </w:rPr>
        <w:t>ّ</w:t>
      </w:r>
      <w:r>
        <w:rPr>
          <w:rtl/>
        </w:rPr>
        <w:t>د رسول الله أي</w:t>
      </w:r>
      <w:r w:rsidR="00391657">
        <w:rPr>
          <w:rFonts w:hint="cs"/>
          <w:rtl/>
        </w:rPr>
        <w:t>ّ</w:t>
      </w:r>
      <w:r>
        <w:rPr>
          <w:rtl/>
        </w:rPr>
        <w:t>دته بعلي</w:t>
      </w:r>
      <w:r w:rsidR="00391657">
        <w:rPr>
          <w:rFonts w:hint="cs"/>
          <w:rtl/>
        </w:rPr>
        <w:t>ّ</w:t>
      </w:r>
      <w:r>
        <w:rPr>
          <w:rtl/>
        </w:rPr>
        <w:t>.</w:t>
      </w:r>
    </w:p>
    <w:p w:rsidR="008406C4" w:rsidRDefault="006F739F" w:rsidP="006F739F">
      <w:pPr>
        <w:pStyle w:val="libNormal"/>
        <w:rPr>
          <w:rtl/>
        </w:rPr>
      </w:pPr>
      <w:r>
        <w:rPr>
          <w:rtl/>
        </w:rPr>
        <w:t>وروى</w:t>
      </w:r>
      <w:r w:rsidR="00391657">
        <w:rPr>
          <w:rFonts w:hint="cs"/>
          <w:rtl/>
        </w:rPr>
        <w:t xml:space="preserve"> ابن</w:t>
      </w:r>
      <w:r>
        <w:rPr>
          <w:rtl/>
        </w:rPr>
        <w:t xml:space="preserve"> المغازلي الفقيه الشافعي في كتابه المناقب / حديث رقم 89 بسنده عن ابن عباس قال: س</w:t>
      </w:r>
      <w:r w:rsidR="00391657">
        <w:rPr>
          <w:rFonts w:hint="cs"/>
          <w:rtl/>
        </w:rPr>
        <w:t>ُ</w:t>
      </w:r>
      <w:r>
        <w:rPr>
          <w:rtl/>
        </w:rPr>
        <w:t xml:space="preserve">ئل النبي </w:t>
      </w:r>
      <w:r w:rsidRPr="00201CCF">
        <w:rPr>
          <w:rStyle w:val="libAlaemChar"/>
          <w:rtl/>
        </w:rPr>
        <w:t>صلى‌الله‌عليه‌وآله</w:t>
      </w:r>
      <w:r>
        <w:rPr>
          <w:rtl/>
        </w:rPr>
        <w:t xml:space="preserve"> عن الكلمات التي تلق</w:t>
      </w:r>
      <w:r w:rsidR="00391657">
        <w:rPr>
          <w:rFonts w:hint="cs"/>
          <w:rtl/>
        </w:rPr>
        <w:t>ّ</w:t>
      </w:r>
      <w:r>
        <w:rPr>
          <w:rtl/>
        </w:rPr>
        <w:t>اها آدم</w:t>
      </w:r>
      <w:r w:rsidR="00391657">
        <w:rPr>
          <w:rFonts w:hint="cs"/>
          <w:rtl/>
        </w:rPr>
        <w:t>ُ</w:t>
      </w:r>
      <w:r>
        <w:rPr>
          <w:rtl/>
        </w:rPr>
        <w:t xml:space="preserve"> من رب</w:t>
      </w:r>
      <w:r w:rsidR="00391657">
        <w:rPr>
          <w:rFonts w:hint="cs"/>
          <w:rtl/>
        </w:rPr>
        <w:t>ّ</w:t>
      </w:r>
      <w:r>
        <w:rPr>
          <w:rtl/>
        </w:rPr>
        <w:t>ه فتاب عليه. قال: سأله بحق محمد وعلي</w:t>
      </w:r>
      <w:r w:rsidR="00391657">
        <w:rPr>
          <w:rFonts w:hint="cs"/>
          <w:rtl/>
        </w:rPr>
        <w:t>ّ</w:t>
      </w:r>
      <w:r>
        <w:rPr>
          <w:rtl/>
        </w:rPr>
        <w:t xml:space="preserve"> وفاطمة والحسن والحسين إل</w:t>
      </w:r>
      <w:r w:rsidR="00391657">
        <w:rPr>
          <w:rFonts w:hint="cs"/>
          <w:rtl/>
        </w:rPr>
        <w:t>ّ</w:t>
      </w:r>
      <w:r>
        <w:rPr>
          <w:rtl/>
        </w:rPr>
        <w:t>ا ت</w:t>
      </w:r>
      <w:r w:rsidR="00391657">
        <w:rPr>
          <w:rFonts w:hint="cs"/>
          <w:rtl/>
        </w:rPr>
        <w:t>ُ</w:t>
      </w:r>
      <w:r>
        <w:rPr>
          <w:rtl/>
        </w:rPr>
        <w:t>بت</w:t>
      </w:r>
      <w:r w:rsidR="00391657">
        <w:rPr>
          <w:rFonts w:hint="cs"/>
          <w:rtl/>
        </w:rPr>
        <w:t>َ</w:t>
      </w:r>
      <w:r>
        <w:rPr>
          <w:rtl/>
        </w:rPr>
        <w:t xml:space="preserve"> علي</w:t>
      </w:r>
      <w:r w:rsidR="00391657">
        <w:rPr>
          <w:rFonts w:hint="cs"/>
          <w:rtl/>
        </w:rPr>
        <w:t>َّ</w:t>
      </w:r>
      <w:r>
        <w:rPr>
          <w:rtl/>
        </w:rPr>
        <w:t>، فتاب عليه</w:t>
      </w:r>
      <w:r w:rsidRPr="000B0BDE">
        <w:rPr>
          <w:rStyle w:val="libFootnotenumChar"/>
          <w:rtl/>
        </w:rPr>
        <w:t>(1)</w:t>
      </w:r>
      <w:r>
        <w:rPr>
          <w:rtl/>
        </w:rPr>
        <w:t>.</w:t>
      </w:r>
    </w:p>
    <w:p w:rsidR="008406C4" w:rsidRDefault="006F739F" w:rsidP="006F739F">
      <w:pPr>
        <w:pStyle w:val="libNormal"/>
        <w:rPr>
          <w:rtl/>
        </w:rPr>
      </w:pPr>
      <w:r>
        <w:rPr>
          <w:rtl/>
        </w:rPr>
        <w:t>وأخرجه عنه القندوزي في الينابيع / الباب الرابع والعشرون.</w:t>
      </w:r>
    </w:p>
    <w:p w:rsidR="008406C4" w:rsidRDefault="006F739F" w:rsidP="006F739F">
      <w:pPr>
        <w:pStyle w:val="libNormal"/>
        <w:rPr>
          <w:rtl/>
        </w:rPr>
      </w:pPr>
      <w:r>
        <w:rPr>
          <w:rtl/>
        </w:rPr>
        <w:t>أكتفي بهذا المقدار من الروايات والأخبار وأظن أن</w:t>
      </w:r>
      <w:r w:rsidR="00391657">
        <w:rPr>
          <w:rFonts w:hint="cs"/>
          <w:rtl/>
        </w:rPr>
        <w:t>ّ</w:t>
      </w:r>
      <w:r>
        <w:rPr>
          <w:rtl/>
        </w:rPr>
        <w:t xml:space="preserve"> الشيخ استوفى جوابه: بأن</w:t>
      </w:r>
      <w:r w:rsidR="00391657">
        <w:rPr>
          <w:rFonts w:hint="cs"/>
          <w:rtl/>
        </w:rPr>
        <w:t>ّ</w:t>
      </w:r>
      <w:r>
        <w:rPr>
          <w:rtl/>
        </w:rPr>
        <w:t xml:space="preserve"> الله تعالى قرن اسم وليه علي بن أبي طالب باسمه واسم حبيبه ونبي</w:t>
      </w:r>
      <w:r w:rsidR="00391657">
        <w:rPr>
          <w:rFonts w:hint="cs"/>
          <w:rtl/>
        </w:rPr>
        <w:t>ّ</w:t>
      </w:r>
      <w:r>
        <w:rPr>
          <w:rtl/>
        </w:rPr>
        <w:t>ه، لا نحن، والخبر ليس بضعيف ولا عن طريق واحد بل وصل إلينا من طرق شت</w:t>
      </w:r>
      <w:r w:rsidR="00391657">
        <w:rPr>
          <w:rFonts w:hint="cs"/>
          <w:rtl/>
        </w:rPr>
        <w:t>ّ</w:t>
      </w:r>
      <w:r>
        <w:rPr>
          <w:rtl/>
        </w:rPr>
        <w:t>ى، ونقله علماء المسلمين من الس</w:t>
      </w:r>
      <w:r w:rsidR="00391657">
        <w:rPr>
          <w:rFonts w:hint="cs"/>
          <w:rtl/>
        </w:rPr>
        <w:t>ُ</w:t>
      </w:r>
      <w:r>
        <w:rPr>
          <w:rtl/>
        </w:rPr>
        <w:t>ن</w:t>
      </w:r>
      <w:r w:rsidR="00391657">
        <w:rPr>
          <w:rFonts w:hint="cs"/>
          <w:rtl/>
        </w:rPr>
        <w:t>ّ</w:t>
      </w:r>
      <w:r>
        <w:rPr>
          <w:rtl/>
        </w:rPr>
        <w:t>ة والشيعة.</w:t>
      </w:r>
    </w:p>
    <w:p w:rsidR="006F739F" w:rsidRDefault="006F739F" w:rsidP="006F739F">
      <w:pPr>
        <w:pStyle w:val="libNormal"/>
      </w:pPr>
      <w:r>
        <w:rPr>
          <w:rtl/>
        </w:rPr>
        <w:t>وأما كلامك يا شيخ: بأنه هل كان أبو طالب نبيا</w:t>
      </w:r>
      <w:r w:rsidR="00391657">
        <w:rPr>
          <w:rFonts w:hint="cs"/>
          <w:rtl/>
        </w:rPr>
        <w:t>ً</w:t>
      </w:r>
      <w:r>
        <w:rPr>
          <w:rtl/>
        </w:rPr>
        <w:t xml:space="preserve"> يوحي إليه؟</w:t>
      </w:r>
    </w:p>
    <w:p w:rsidR="008406C4" w:rsidRDefault="006F739F" w:rsidP="006F739F">
      <w:pPr>
        <w:pStyle w:val="libNormal"/>
        <w:rPr>
          <w:rtl/>
        </w:rPr>
      </w:pPr>
      <w:r>
        <w:rPr>
          <w:rtl/>
        </w:rPr>
        <w:t>فأقول: الوحي لا يلازم النبو</w:t>
      </w:r>
      <w:r w:rsidR="00391657">
        <w:rPr>
          <w:rFonts w:hint="cs"/>
          <w:rtl/>
        </w:rPr>
        <w:t>ّ</w:t>
      </w:r>
      <w:r>
        <w:rPr>
          <w:rtl/>
        </w:rPr>
        <w:t>ة، فقد أوحى الله</w:t>
      </w:r>
      <w:r w:rsidR="00391657">
        <w:rPr>
          <w:rFonts w:hint="cs"/>
          <w:rtl/>
        </w:rPr>
        <w:t>ُ</w:t>
      </w:r>
      <w:r>
        <w:rPr>
          <w:rtl/>
        </w:rPr>
        <w:t xml:space="preserve"> تعالى إلى أم موسى وما كانت في مقام النبو</w:t>
      </w:r>
      <w:r w:rsidR="00391657">
        <w:rPr>
          <w:rFonts w:hint="cs"/>
          <w:rtl/>
        </w:rPr>
        <w:t>ّ</w:t>
      </w:r>
      <w:r>
        <w:rPr>
          <w:rtl/>
        </w:rPr>
        <w:t>ة، والله سبحانه يصر</w:t>
      </w:r>
      <w:r w:rsidR="00391657">
        <w:rPr>
          <w:rFonts w:hint="cs"/>
          <w:rtl/>
        </w:rPr>
        <w:t>ِّ</w:t>
      </w:r>
      <w:r>
        <w:rPr>
          <w:rtl/>
        </w:rPr>
        <w:t>ح في ذلك بقوله عز</w:t>
      </w:r>
      <w:r w:rsidR="00391657">
        <w:rPr>
          <w:rFonts w:hint="cs"/>
          <w:rtl/>
        </w:rPr>
        <w:t>ّ</w:t>
      </w:r>
      <w:r>
        <w:rPr>
          <w:rtl/>
        </w:rPr>
        <w:t xml:space="preserve"> وجل</w:t>
      </w:r>
      <w:r w:rsidR="00391657">
        <w:rPr>
          <w:rFonts w:hint="cs"/>
          <w:rtl/>
        </w:rPr>
        <w:t>ّ</w:t>
      </w:r>
      <w:r>
        <w:rPr>
          <w:rtl/>
        </w:rPr>
        <w:t>:</w:t>
      </w:r>
    </w:p>
    <w:p w:rsidR="008406C4" w:rsidRDefault="006F739F" w:rsidP="006F739F">
      <w:pPr>
        <w:pStyle w:val="libNormal"/>
        <w:rPr>
          <w:rtl/>
        </w:rPr>
      </w:pPr>
      <w:r w:rsidRPr="00851423">
        <w:rPr>
          <w:rStyle w:val="libAlaemChar"/>
          <w:rtl/>
        </w:rPr>
        <w:t>(</w:t>
      </w:r>
      <w:r w:rsidRPr="000C15B5">
        <w:rPr>
          <w:rStyle w:val="libAieChar"/>
          <w:rtl/>
        </w:rPr>
        <w:t>وَ أَوْحَيْنا إِلى أُمِّ مُوسى أَنْ أَرْضِعِيهِ فَإِذا خِفْتِ عَلَيْهِ فَأَلْقِيهِ فِي الْيَمِّ وَ لا تَخافِي وَ لا تَحْزَنِي إِنَّا رَادُّوهُ إِلَيْكِ وَ جاعِلُوهُ مِنَ الْمُرْسَلِينَ</w:t>
      </w:r>
      <w:r w:rsidRPr="00851423">
        <w:rPr>
          <w:rStyle w:val="libAlaemChar"/>
          <w:rtl/>
        </w:rPr>
        <w:t>)</w:t>
      </w:r>
      <w:r w:rsidRPr="000C15B5">
        <w:rPr>
          <w:rStyle w:val="libFootnotenumChar"/>
          <w:rtl/>
        </w:rPr>
        <w:t>(2)</w:t>
      </w:r>
      <w:r w:rsidRPr="000C15B5">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وكذلك أخرجه عن ابن المغازلي صاحب تفسير اللوامع: ج 1/219.</w:t>
      </w:r>
    </w:p>
    <w:p w:rsidR="00391657" w:rsidRDefault="00391657" w:rsidP="00391657">
      <w:pPr>
        <w:pStyle w:val="libFootnote0"/>
        <w:rPr>
          <w:rtl/>
        </w:rPr>
      </w:pPr>
      <w:r>
        <w:rPr>
          <w:rFonts w:hint="cs"/>
          <w:rtl/>
        </w:rPr>
        <w:t>و أخرجه السيوطي في الدّر المنثور: ج1/60 و قال: أخرجه ابن النجّار.</w:t>
      </w:r>
    </w:p>
    <w:p w:rsidR="00391657" w:rsidRPr="00391657" w:rsidRDefault="00391657" w:rsidP="00391657">
      <w:pPr>
        <w:pStyle w:val="libFootnoteLeft"/>
        <w:rPr>
          <w:rtl/>
        </w:rPr>
      </w:pPr>
      <w:r w:rsidRPr="00743CF5">
        <w:rPr>
          <w:rFonts w:hint="cs"/>
          <w:rtl/>
        </w:rPr>
        <w:t>«</w:t>
      </w:r>
      <w:r>
        <w:rPr>
          <w:rFonts w:hint="cs"/>
          <w:rtl/>
        </w:rPr>
        <w:t>المترجم</w:t>
      </w:r>
      <w:r w:rsidRPr="00743CF5">
        <w:rPr>
          <w:rFonts w:hint="cs"/>
          <w:rtl/>
        </w:rPr>
        <w:t>»</w:t>
      </w:r>
    </w:p>
    <w:p w:rsidR="008406C4" w:rsidRDefault="006F739F" w:rsidP="006F739F">
      <w:pPr>
        <w:pStyle w:val="libFootnote0"/>
        <w:rPr>
          <w:rtl/>
        </w:rPr>
      </w:pPr>
      <w:r>
        <w:rPr>
          <w:rtl/>
        </w:rPr>
        <w:t>2) سورة القصص، الآية 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ورب</w:t>
      </w:r>
      <w:r w:rsidR="0012678D">
        <w:rPr>
          <w:rFonts w:hint="cs"/>
          <w:rtl/>
        </w:rPr>
        <w:t>ّ</w:t>
      </w:r>
      <w:r>
        <w:rPr>
          <w:rtl/>
        </w:rPr>
        <w:t>ما أوحى الله</w:t>
      </w:r>
      <w:r w:rsidR="0012678D">
        <w:rPr>
          <w:rFonts w:hint="cs"/>
          <w:rtl/>
        </w:rPr>
        <w:t>ُ</w:t>
      </w:r>
      <w:r>
        <w:rPr>
          <w:rtl/>
        </w:rPr>
        <w:t xml:space="preserve"> تعالى إلى غير الإنسان كما في قوله سبحانه:</w:t>
      </w:r>
    </w:p>
    <w:p w:rsidR="008406C4" w:rsidRDefault="006F739F" w:rsidP="006F739F">
      <w:pPr>
        <w:pStyle w:val="libNormal"/>
        <w:rPr>
          <w:rtl/>
        </w:rPr>
      </w:pPr>
      <w:r w:rsidRPr="00851423">
        <w:rPr>
          <w:rStyle w:val="libAlaemChar"/>
          <w:rtl/>
        </w:rPr>
        <w:t>(</w:t>
      </w:r>
      <w:r w:rsidRPr="000C15B5">
        <w:rPr>
          <w:rStyle w:val="libAieChar"/>
          <w:rtl/>
        </w:rPr>
        <w:t>وَ أَوْحى رَبُّكَ إِلَى النَّحْلِ أَنِ اتَّخِذِي مِنَ الْجِبالِ بُيُوتاً وَ مِنَ الشَّجَرِ وَ مِمَّا يَعْرِشُونَ</w:t>
      </w:r>
      <w:r w:rsidRPr="00851423">
        <w:rPr>
          <w:rStyle w:val="libAlaemChar"/>
          <w:rtl/>
        </w:rPr>
        <w:t>)</w:t>
      </w:r>
      <w:r w:rsidRPr="000C15B5">
        <w:rPr>
          <w:rStyle w:val="libFootnotenumChar"/>
          <w:rtl/>
        </w:rPr>
        <w:t>(1)</w:t>
      </w:r>
      <w:r w:rsidRPr="000C15B5">
        <w:rPr>
          <w:rtl/>
        </w:rPr>
        <w:t>.</w:t>
      </w:r>
    </w:p>
    <w:p w:rsidR="008406C4" w:rsidRDefault="006F739F" w:rsidP="006F739F">
      <w:pPr>
        <w:pStyle w:val="libNormal"/>
        <w:rPr>
          <w:rtl/>
        </w:rPr>
      </w:pPr>
      <w:r>
        <w:rPr>
          <w:rtl/>
        </w:rPr>
        <w:t>ومم</w:t>
      </w:r>
      <w:r w:rsidR="0012678D">
        <w:rPr>
          <w:rFonts w:hint="cs"/>
          <w:rtl/>
        </w:rPr>
        <w:t>ّ</w:t>
      </w:r>
      <w:r>
        <w:rPr>
          <w:rtl/>
        </w:rPr>
        <w:t>ا لا شك</w:t>
      </w:r>
      <w:r w:rsidR="0012678D">
        <w:rPr>
          <w:rFonts w:hint="cs"/>
          <w:rtl/>
        </w:rPr>
        <w:t>ّ</w:t>
      </w:r>
      <w:r>
        <w:rPr>
          <w:rtl/>
        </w:rPr>
        <w:t xml:space="preserve"> فيه أن</w:t>
      </w:r>
      <w:r w:rsidR="0012678D">
        <w:rPr>
          <w:rFonts w:hint="cs"/>
          <w:rtl/>
        </w:rPr>
        <w:t>ّ</w:t>
      </w:r>
      <w:r>
        <w:rPr>
          <w:rtl/>
        </w:rPr>
        <w:t xml:space="preserve"> الوحي له مراتب فالمرتبة الأعلى والأقوى منها تحصل للأنبياء، والأدنى منها تحصل لغير الأنبياء بإرادة الله القادر المن</w:t>
      </w:r>
      <w:r w:rsidR="0012678D">
        <w:rPr>
          <w:rFonts w:hint="cs"/>
          <w:rtl/>
        </w:rPr>
        <w:t>ّ</w:t>
      </w:r>
      <w:r>
        <w:rPr>
          <w:rtl/>
        </w:rPr>
        <w:t>ان.</w:t>
      </w:r>
    </w:p>
    <w:p w:rsidR="008406C4" w:rsidRDefault="006F739F" w:rsidP="006F739F">
      <w:pPr>
        <w:pStyle w:val="libNormal"/>
        <w:rPr>
          <w:rtl/>
        </w:rPr>
      </w:pPr>
      <w:r>
        <w:rPr>
          <w:rtl/>
        </w:rPr>
        <w:t xml:space="preserve">كما </w:t>
      </w:r>
      <w:r w:rsidR="0012678D">
        <w:rPr>
          <w:rFonts w:hint="cs"/>
          <w:rtl/>
        </w:rPr>
        <w:t xml:space="preserve">أنه </w:t>
      </w:r>
      <w:r>
        <w:rPr>
          <w:rtl/>
        </w:rPr>
        <w:t>نستفيد من كلام الله تعالى، أن</w:t>
      </w:r>
      <w:r w:rsidR="0012678D">
        <w:rPr>
          <w:rFonts w:hint="cs"/>
          <w:rtl/>
        </w:rPr>
        <w:t>ّ</w:t>
      </w:r>
      <w:r>
        <w:rPr>
          <w:rtl/>
        </w:rPr>
        <w:t xml:space="preserve"> أوامره إلى عباده وهدايتهم لمقاصده، لا تنحصر بطريق الوحي، فإنه قادر</w:t>
      </w:r>
      <w:r w:rsidR="0012678D">
        <w:rPr>
          <w:rFonts w:hint="cs"/>
          <w:rtl/>
        </w:rPr>
        <w:t>ٌ</w:t>
      </w:r>
      <w:r>
        <w:rPr>
          <w:rtl/>
        </w:rPr>
        <w:t xml:space="preserve"> أن يبل</w:t>
      </w:r>
      <w:r w:rsidR="0012678D">
        <w:rPr>
          <w:rFonts w:hint="cs"/>
          <w:rtl/>
        </w:rPr>
        <w:t>ِّ</w:t>
      </w:r>
      <w:r>
        <w:rPr>
          <w:rtl/>
        </w:rPr>
        <w:t xml:space="preserve">غها لمن يريد بأي طريق شاء، ولو بخلق النداء والصوت، كما حدث ذلك لمريم ابنة عمران، فقد قال سبحانه: </w:t>
      </w:r>
      <w:r w:rsidRPr="000C15B5">
        <w:rPr>
          <w:rStyle w:val="libAlaemChar"/>
          <w:rtl/>
        </w:rPr>
        <w:t>(</w:t>
      </w:r>
      <w:r w:rsidRPr="000C15B5">
        <w:rPr>
          <w:rStyle w:val="libAieChar"/>
          <w:rtl/>
        </w:rPr>
        <w:t>فَناداها مِنْ تَحْتِها</w:t>
      </w:r>
      <w:r w:rsidR="00A13185">
        <w:rPr>
          <w:rStyle w:val="libAieChar"/>
          <w:rtl/>
        </w:rPr>
        <w:t xml:space="preserve"> إلّا </w:t>
      </w:r>
      <w:r w:rsidRPr="000C15B5">
        <w:rPr>
          <w:rStyle w:val="libAieChar"/>
          <w:rtl/>
        </w:rPr>
        <w:t>تَحْزَنِي قَدْ جَعَلَ رَبُّكِ تَحْتَكِ سَرِيًّا * وَ هُزِّي إِلَيْكِ بِجِذْعِ النَّخْلَةِ تُساقِطْ عَلَيْكِ رُطَباً جَنِيًّا * فَكُلِي وَ اشْرَبِي وَ قَرِّي عَيْناً فَإِمَّا تَرَيِنَّ مِنَ الْبَشَرِ أَحَداً فَقُولِي إِنِّي نَذَرْتُ لِلرَّحْمنِ صَوْماً فَلَنْ أُكَلِّمَ الْيَوْمَ إِنْسِيًّا</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Pr>
          <w:rtl/>
        </w:rPr>
        <w:t>فكما إن الله عز وجل</w:t>
      </w:r>
      <w:r w:rsidR="0012678D">
        <w:rPr>
          <w:rFonts w:hint="cs"/>
          <w:rtl/>
        </w:rPr>
        <w:t>ّ</w:t>
      </w:r>
      <w:r>
        <w:rPr>
          <w:rtl/>
        </w:rPr>
        <w:t xml:space="preserve"> بل</w:t>
      </w:r>
      <w:r w:rsidR="0012678D">
        <w:rPr>
          <w:rFonts w:hint="cs"/>
          <w:rtl/>
        </w:rPr>
        <w:t>ّ</w:t>
      </w:r>
      <w:r>
        <w:rPr>
          <w:rtl/>
        </w:rPr>
        <w:t>غ مراده إلى أم موسى بالوحي، وإلى أم</w:t>
      </w:r>
      <w:r w:rsidR="0012678D">
        <w:rPr>
          <w:rFonts w:hint="cs"/>
          <w:rtl/>
        </w:rPr>
        <w:t>ّ</w:t>
      </w:r>
      <w:r>
        <w:rPr>
          <w:rtl/>
        </w:rPr>
        <w:t xml:space="preserve"> عيسى بالنداء، فقد بل</w:t>
      </w:r>
      <w:r w:rsidR="0012678D">
        <w:rPr>
          <w:rFonts w:hint="cs"/>
          <w:rtl/>
        </w:rPr>
        <w:t>ّ</w:t>
      </w:r>
      <w:r>
        <w:rPr>
          <w:rtl/>
        </w:rPr>
        <w:t>غ أبا طالب أيضا</w:t>
      </w:r>
      <w:r w:rsidR="0012678D">
        <w:rPr>
          <w:rFonts w:hint="cs"/>
          <w:rtl/>
        </w:rPr>
        <w:t>ً</w:t>
      </w:r>
      <w:r>
        <w:rPr>
          <w:rtl/>
        </w:rPr>
        <w:t xml:space="preserve"> بأن</w:t>
      </w:r>
      <w:r w:rsidR="0012678D">
        <w:rPr>
          <w:rFonts w:hint="cs"/>
          <w:rtl/>
        </w:rPr>
        <w:t>ّ</w:t>
      </w:r>
      <w:r>
        <w:rPr>
          <w:rtl/>
        </w:rPr>
        <w:t>ه انتخب اسم علي</w:t>
      </w:r>
      <w:r w:rsidR="0012678D">
        <w:rPr>
          <w:rFonts w:hint="cs"/>
          <w:rtl/>
        </w:rPr>
        <w:t>ّ</w:t>
      </w:r>
      <w:r>
        <w:rPr>
          <w:rtl/>
        </w:rPr>
        <w:t xml:space="preserve"> واشتق</w:t>
      </w:r>
      <w:r w:rsidR="0012678D">
        <w:rPr>
          <w:rFonts w:hint="cs"/>
          <w:rtl/>
        </w:rPr>
        <w:t>ّ</w:t>
      </w:r>
      <w:r>
        <w:rPr>
          <w:rtl/>
        </w:rPr>
        <w:t>ه من اسمه الأعلى لوليد الكعبة، فسم</w:t>
      </w:r>
      <w:r w:rsidR="0012678D">
        <w:rPr>
          <w:rFonts w:hint="cs"/>
          <w:rtl/>
        </w:rPr>
        <w:t>ّ</w:t>
      </w:r>
      <w:r>
        <w:rPr>
          <w:rtl/>
        </w:rPr>
        <w:t>اه علي</w:t>
      </w:r>
      <w:r w:rsidR="0012678D">
        <w:rPr>
          <w:rFonts w:hint="cs"/>
          <w:rtl/>
        </w:rPr>
        <w:t>ّ</w:t>
      </w:r>
      <w:r>
        <w:rPr>
          <w:rtl/>
        </w:rPr>
        <w:t>ا</w:t>
      </w:r>
      <w:r w:rsidR="0012678D">
        <w:rPr>
          <w:rFonts w:hint="cs"/>
          <w:rtl/>
        </w:rPr>
        <w:t>ً</w:t>
      </w:r>
      <w:r>
        <w:rPr>
          <w:rtl/>
        </w:rPr>
        <w:t>.</w:t>
      </w:r>
    </w:p>
    <w:p w:rsidR="008406C4" w:rsidRDefault="006F739F" w:rsidP="0012678D">
      <w:pPr>
        <w:pStyle w:val="libNormal"/>
        <w:rPr>
          <w:rtl/>
        </w:rPr>
      </w:pPr>
      <w:r>
        <w:rPr>
          <w:rtl/>
        </w:rPr>
        <w:t>ولا نقول بأن</w:t>
      </w:r>
      <w:r w:rsidR="0012678D">
        <w:rPr>
          <w:rFonts w:hint="cs"/>
          <w:rtl/>
        </w:rPr>
        <w:t>ّ</w:t>
      </w:r>
      <w:r>
        <w:rPr>
          <w:rtl/>
        </w:rPr>
        <w:t xml:space="preserve"> الوحي الذي كان ينزل على رسول الله </w:t>
      </w:r>
      <w:r w:rsidRPr="00201CCF">
        <w:rPr>
          <w:rStyle w:val="libAlaemChar"/>
          <w:rtl/>
        </w:rPr>
        <w:t>صلى‌الله‌عليه‌وآله</w:t>
      </w:r>
      <w:r>
        <w:rPr>
          <w:rtl/>
        </w:rPr>
        <w:t xml:space="preserve"> ن</w:t>
      </w:r>
      <w:r w:rsidR="0012678D">
        <w:rPr>
          <w:rFonts w:hint="cs"/>
          <w:rtl/>
        </w:rPr>
        <w:t>َ</w:t>
      </w:r>
      <w:r>
        <w:rPr>
          <w:rtl/>
        </w:rPr>
        <w:t>زل</w:t>
      </w:r>
      <w:r w:rsidR="0012678D">
        <w:rPr>
          <w:rFonts w:hint="cs"/>
          <w:rtl/>
        </w:rPr>
        <w:t>َ</w:t>
      </w:r>
      <w:r>
        <w:rPr>
          <w:rtl/>
        </w:rPr>
        <w:t xml:space="preserve"> على أبي طالب ولا نعتقد نبو</w:t>
      </w:r>
      <w:r w:rsidR="0012678D">
        <w:rPr>
          <w:rFonts w:hint="cs"/>
          <w:rtl/>
        </w:rPr>
        <w:t>ّ</w:t>
      </w:r>
      <w:r>
        <w:rPr>
          <w:rtl/>
        </w:rPr>
        <w:t>ته، و</w:t>
      </w:r>
      <w:r w:rsidR="0012678D">
        <w:rPr>
          <w:rFonts w:hint="cs"/>
          <w:rtl/>
        </w:rPr>
        <w:t>ا</w:t>
      </w:r>
      <w:r>
        <w:rPr>
          <w:rtl/>
        </w:rPr>
        <w:t>نما نقول بأن</w:t>
      </w:r>
      <w:r w:rsidR="0012678D">
        <w:rPr>
          <w:rFonts w:hint="cs"/>
          <w:rtl/>
        </w:rPr>
        <w:t>ّ</w:t>
      </w:r>
      <w:r>
        <w:rPr>
          <w:rtl/>
        </w:rPr>
        <w:t xml:space="preserve"> الله تعالى نب</w:t>
      </w:r>
      <w:r w:rsidR="0012678D">
        <w:rPr>
          <w:rFonts w:hint="cs"/>
          <w:rtl/>
        </w:rPr>
        <w:t>ّ</w:t>
      </w:r>
      <w:r>
        <w:rPr>
          <w:rtl/>
        </w:rPr>
        <w:t>ه أبا طالب وبل</w:t>
      </w:r>
      <w:r w:rsidR="0012678D">
        <w:rPr>
          <w:rFonts w:hint="cs"/>
          <w:rtl/>
        </w:rPr>
        <w:t>ّ</w:t>
      </w:r>
      <w:r>
        <w:rPr>
          <w:rtl/>
        </w:rPr>
        <w:t>غه إم</w:t>
      </w:r>
      <w:r w:rsidR="0012678D">
        <w:rPr>
          <w:rFonts w:hint="cs"/>
          <w:rtl/>
        </w:rPr>
        <w:t>ّ</w:t>
      </w:r>
      <w:r>
        <w:rPr>
          <w:rtl/>
        </w:rPr>
        <w:t>ا بالنداء أو بمشاهدته لوحا</w:t>
      </w:r>
      <w:r w:rsidR="0012678D">
        <w:rPr>
          <w:rFonts w:hint="cs"/>
          <w:rtl/>
        </w:rPr>
        <w:t>ً</w:t>
      </w:r>
      <w:r>
        <w:rPr>
          <w:rtl/>
        </w:rPr>
        <w:t xml:space="preserve"> مكتوبا</w:t>
      </w:r>
      <w:r w:rsidR="0012678D">
        <w:rPr>
          <w:rFonts w:hint="cs"/>
          <w:rtl/>
        </w:rPr>
        <w:t>ً</w:t>
      </w:r>
      <w:r>
        <w:rPr>
          <w:rtl/>
        </w:rPr>
        <w:t xml:space="preserve"> أن ي</w:t>
      </w:r>
      <w:r w:rsidR="0012678D">
        <w:rPr>
          <w:rFonts w:hint="cs"/>
          <w:rtl/>
        </w:rPr>
        <w:t>ُ</w:t>
      </w:r>
      <w:r>
        <w:rPr>
          <w:rtl/>
        </w:rPr>
        <w:t>سم</w:t>
      </w:r>
      <w:r w:rsidR="0012678D">
        <w:rPr>
          <w:rFonts w:hint="cs"/>
          <w:rtl/>
        </w:rPr>
        <w:t>ّ</w:t>
      </w:r>
      <w:r>
        <w:rPr>
          <w:rtl/>
        </w:rPr>
        <w:t>ي ولده بالاسم المشتق من اسم الله العلي</w:t>
      </w:r>
      <w:r w:rsidR="0012678D">
        <w:rPr>
          <w:rFonts w:hint="cs"/>
          <w:rtl/>
        </w:rPr>
        <w:t>ّ</w:t>
      </w:r>
      <w:r>
        <w:rPr>
          <w:rtl/>
        </w:rPr>
        <w:t xml:space="preserve"> الأعلى، فيسم</w:t>
      </w:r>
      <w:r w:rsidR="0012678D">
        <w:rPr>
          <w:rFonts w:hint="cs"/>
          <w:rtl/>
        </w:rPr>
        <w:t>ّ</w:t>
      </w:r>
      <w:r>
        <w:rPr>
          <w:rtl/>
        </w:rPr>
        <w:t>يه عليا</w:t>
      </w:r>
      <w:r w:rsidR="0012678D">
        <w:rPr>
          <w:rFonts w:hint="cs"/>
          <w:rtl/>
        </w:rPr>
        <w:t>ً</w:t>
      </w:r>
      <w:r>
        <w:rPr>
          <w:rtl/>
        </w:rPr>
        <w:t xml:space="preserve"> وقد فعل أبو طالب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النحل، الآية 68.</w:t>
      </w:r>
    </w:p>
    <w:p w:rsidR="008406C4" w:rsidRDefault="006F739F" w:rsidP="006F739F">
      <w:pPr>
        <w:pStyle w:val="libFootnote0"/>
        <w:rPr>
          <w:rtl/>
        </w:rPr>
      </w:pPr>
      <w:r>
        <w:rPr>
          <w:rtl/>
        </w:rPr>
        <w:t>2) سورة مريم، الآية 24 - 26.</w:t>
      </w:r>
    </w:p>
    <w:p w:rsidR="006F739F" w:rsidRDefault="006F739F" w:rsidP="00D96FAA">
      <w:pPr>
        <w:pStyle w:val="libNormal"/>
      </w:pPr>
      <w:r>
        <w:rPr>
          <w:rtl/>
        </w:rPr>
        <w:br w:type="page"/>
      </w:r>
    </w:p>
    <w:p w:rsidR="008406C4" w:rsidRDefault="006F739F" w:rsidP="0012678D">
      <w:pPr>
        <w:pStyle w:val="libNormal0"/>
        <w:rPr>
          <w:rtl/>
        </w:rPr>
      </w:pPr>
      <w:r>
        <w:rPr>
          <w:rtl/>
        </w:rPr>
        <w:lastRenderedPageBreak/>
        <w:t>ذلك، ولم ننفرد نحن بهذا القول، بل وافقنا فيه بعض أعلامكم أيضا</w:t>
      </w:r>
      <w:r w:rsidR="00101C4D">
        <w:rPr>
          <w:rFonts w:hint="cs"/>
          <w:rtl/>
        </w:rPr>
        <w:t>ً</w:t>
      </w:r>
      <w:r>
        <w:rPr>
          <w:rtl/>
        </w:rPr>
        <w:t>.</w:t>
      </w:r>
    </w:p>
    <w:p w:rsidR="008406C4" w:rsidRDefault="006F739F" w:rsidP="006F739F">
      <w:pPr>
        <w:pStyle w:val="libNormal"/>
        <w:rPr>
          <w:rtl/>
        </w:rPr>
      </w:pPr>
      <w:r>
        <w:rPr>
          <w:rtl/>
        </w:rPr>
        <w:t>روى العل</w:t>
      </w:r>
      <w:r w:rsidR="0012678D">
        <w:rPr>
          <w:rFonts w:hint="cs"/>
          <w:rtl/>
        </w:rPr>
        <w:t>ّ</w:t>
      </w:r>
      <w:r>
        <w:rPr>
          <w:rtl/>
        </w:rPr>
        <w:t>امة الهمداني الشافعي في كتابه مود</w:t>
      </w:r>
      <w:r w:rsidR="0012678D">
        <w:rPr>
          <w:rFonts w:hint="cs"/>
          <w:rtl/>
        </w:rPr>
        <w:t>ّ</w:t>
      </w:r>
      <w:r>
        <w:rPr>
          <w:rtl/>
        </w:rPr>
        <w:t>ة القربى / المود</w:t>
      </w:r>
      <w:r w:rsidR="0012678D">
        <w:rPr>
          <w:rFonts w:hint="cs"/>
          <w:rtl/>
        </w:rPr>
        <w:t>ّ</w:t>
      </w:r>
      <w:r>
        <w:rPr>
          <w:rtl/>
        </w:rPr>
        <w:t>ة الثامنة، ونقل عنه الحافظ القندوزي في كتابه ينابيع المود</w:t>
      </w:r>
      <w:r w:rsidR="0012678D">
        <w:rPr>
          <w:rFonts w:hint="cs"/>
          <w:rtl/>
        </w:rPr>
        <w:t>ّ</w:t>
      </w:r>
      <w:r>
        <w:rPr>
          <w:rtl/>
        </w:rPr>
        <w:t>ة / الباب السادس والخمسون: عن العباس بن عبد المطلب (رض</w:t>
      </w:r>
      <w:r w:rsidR="0012678D">
        <w:rPr>
          <w:rFonts w:hint="cs"/>
          <w:rtl/>
        </w:rPr>
        <w:t>ي الله عنه</w:t>
      </w:r>
      <w:r>
        <w:rPr>
          <w:rtl/>
        </w:rPr>
        <w:t>) قال:</w:t>
      </w:r>
      <w:r w:rsidR="0012678D">
        <w:rPr>
          <w:rtl/>
        </w:rPr>
        <w:t xml:space="preserve"> لم</w:t>
      </w:r>
      <w:r w:rsidR="005D504B">
        <w:rPr>
          <w:rtl/>
        </w:rPr>
        <w:t xml:space="preserve">ا </w:t>
      </w:r>
      <w:r>
        <w:rPr>
          <w:rtl/>
        </w:rPr>
        <w:t>ولدت فاطمة بنت أسد علي</w:t>
      </w:r>
      <w:r w:rsidR="0012678D">
        <w:rPr>
          <w:rFonts w:hint="cs"/>
          <w:rtl/>
        </w:rPr>
        <w:t>ّ</w:t>
      </w:r>
      <w:r>
        <w:rPr>
          <w:rtl/>
        </w:rPr>
        <w:t>ا</w:t>
      </w:r>
      <w:r w:rsidR="0012678D">
        <w:rPr>
          <w:rFonts w:hint="cs"/>
          <w:rtl/>
        </w:rPr>
        <w:t>ً</w:t>
      </w:r>
      <w:r>
        <w:rPr>
          <w:rtl/>
        </w:rPr>
        <w:t xml:space="preserve"> سم</w:t>
      </w:r>
      <w:r w:rsidR="0012678D">
        <w:rPr>
          <w:rFonts w:hint="cs"/>
          <w:rtl/>
        </w:rPr>
        <w:t>ّ</w:t>
      </w:r>
      <w:r>
        <w:rPr>
          <w:rtl/>
        </w:rPr>
        <w:t>ته باسم أبيها أسد، ولم يرض أبو طالب بهذا الاسم فقال: هلم</w:t>
      </w:r>
      <w:r w:rsidR="0012678D">
        <w:rPr>
          <w:rFonts w:hint="cs"/>
          <w:rtl/>
        </w:rPr>
        <w:t>ّ</w:t>
      </w:r>
      <w:r w:rsidR="0012678D">
        <w:rPr>
          <w:rtl/>
        </w:rPr>
        <w:t xml:space="preserve"> حت</w:t>
      </w:r>
      <w:r>
        <w:rPr>
          <w:rtl/>
        </w:rPr>
        <w:t>ى نعلو [ جبل ] أبا قبيس ليلا</w:t>
      </w:r>
      <w:r w:rsidR="0012678D">
        <w:rPr>
          <w:rFonts w:hint="cs"/>
          <w:rtl/>
        </w:rPr>
        <w:t>ً</w:t>
      </w:r>
      <w:r>
        <w:rPr>
          <w:rtl/>
        </w:rPr>
        <w:t xml:space="preserve"> وندعو خالق الخضراء لعل</w:t>
      </w:r>
      <w:r w:rsidR="0012678D">
        <w:rPr>
          <w:rFonts w:hint="cs"/>
          <w:rtl/>
        </w:rPr>
        <w:t>ّ</w:t>
      </w:r>
      <w:r>
        <w:rPr>
          <w:rtl/>
        </w:rPr>
        <w:t>ه ينبئنا في اسمه، فلم</w:t>
      </w:r>
      <w:r w:rsidR="0012678D">
        <w:rPr>
          <w:rFonts w:hint="cs"/>
          <w:rtl/>
        </w:rPr>
        <w:t>ّ</w:t>
      </w:r>
      <w:r>
        <w:rPr>
          <w:rtl/>
        </w:rPr>
        <w:t>ا أمس</w:t>
      </w:r>
      <w:r w:rsidR="0012678D">
        <w:rPr>
          <w:rFonts w:hint="cs"/>
          <w:rtl/>
        </w:rPr>
        <w:t>َ</w:t>
      </w:r>
      <w:r>
        <w:rPr>
          <w:rtl/>
        </w:rPr>
        <w:t>يا خرجا وصعدا أبا قبيس ودعيا الله تعالى، فأنشأ أبو طالب شعرا</w:t>
      </w:r>
      <w:r w:rsidR="0012678D">
        <w:rPr>
          <w:rFonts w:hint="cs"/>
          <w:rtl/>
        </w:rPr>
        <w:t>ً</w:t>
      </w:r>
      <w:r>
        <w:rPr>
          <w:rtl/>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12678D" w:rsidTr="000C101A">
        <w:trPr>
          <w:trHeight w:val="350"/>
        </w:trPr>
        <w:tc>
          <w:tcPr>
            <w:tcW w:w="3920" w:type="dxa"/>
            <w:shd w:val="clear" w:color="auto" w:fill="auto"/>
          </w:tcPr>
          <w:p w:rsidR="0012678D" w:rsidRDefault="0012678D" w:rsidP="000C101A">
            <w:pPr>
              <w:pStyle w:val="libPoem"/>
            </w:pPr>
            <w:r>
              <w:rPr>
                <w:rtl/>
              </w:rPr>
              <w:t>يا رب</w:t>
            </w:r>
            <w:r>
              <w:rPr>
                <w:rFonts w:hint="cs"/>
                <w:rtl/>
              </w:rPr>
              <w:t>َّ</w:t>
            </w:r>
            <w:r>
              <w:rPr>
                <w:rtl/>
              </w:rPr>
              <w:t xml:space="preserve"> هذا الغ</w:t>
            </w:r>
            <w:r>
              <w:rPr>
                <w:rFonts w:hint="cs"/>
                <w:rtl/>
              </w:rPr>
              <w:t>َ</w:t>
            </w:r>
            <w:r>
              <w:rPr>
                <w:rtl/>
              </w:rPr>
              <w:t>س</w:t>
            </w:r>
            <w:r>
              <w:rPr>
                <w:rFonts w:hint="cs"/>
                <w:rtl/>
              </w:rPr>
              <w:t>َ</w:t>
            </w:r>
            <w:r>
              <w:rPr>
                <w:rtl/>
              </w:rPr>
              <w:t>ق الد</w:t>
            </w:r>
            <w:r>
              <w:rPr>
                <w:rFonts w:hint="cs"/>
                <w:rtl/>
              </w:rPr>
              <w:t>ُ</w:t>
            </w:r>
            <w:r>
              <w:rPr>
                <w:rtl/>
              </w:rPr>
              <w:t>جى</w:t>
            </w:r>
            <w:r>
              <w:rPr>
                <w:rFonts w:hint="cs"/>
                <w:rtl/>
              </w:rPr>
              <w:t>ّ</w:t>
            </w:r>
            <w:r w:rsidRPr="00725071">
              <w:rPr>
                <w:rStyle w:val="libPoemTiniChar0"/>
                <w:rtl/>
              </w:rPr>
              <w:br/>
              <w:t> </w:t>
            </w:r>
          </w:p>
        </w:tc>
        <w:tc>
          <w:tcPr>
            <w:tcW w:w="279" w:type="dxa"/>
            <w:shd w:val="clear" w:color="auto" w:fill="auto"/>
          </w:tcPr>
          <w:p w:rsidR="0012678D" w:rsidRDefault="0012678D" w:rsidP="000C101A">
            <w:pPr>
              <w:pStyle w:val="libPoem"/>
              <w:rPr>
                <w:rtl/>
              </w:rPr>
            </w:pPr>
          </w:p>
        </w:tc>
        <w:tc>
          <w:tcPr>
            <w:tcW w:w="3881" w:type="dxa"/>
            <w:shd w:val="clear" w:color="auto" w:fill="auto"/>
          </w:tcPr>
          <w:p w:rsidR="0012678D" w:rsidRDefault="0012678D" w:rsidP="0012678D">
            <w:pPr>
              <w:pStyle w:val="libPoem"/>
            </w:pPr>
            <w:r>
              <w:rPr>
                <w:rtl/>
              </w:rPr>
              <w:t>وال</w:t>
            </w:r>
            <w:r>
              <w:rPr>
                <w:rFonts w:hint="cs"/>
                <w:rtl/>
              </w:rPr>
              <w:t>فَلَق</w:t>
            </w:r>
            <w:r>
              <w:rPr>
                <w:rtl/>
              </w:rPr>
              <w:t xml:space="preserve"> المنبلج الم</w:t>
            </w:r>
            <w:r>
              <w:rPr>
                <w:rFonts w:hint="cs"/>
                <w:rtl/>
              </w:rPr>
              <w:t>ـُ</w:t>
            </w:r>
            <w:r>
              <w:rPr>
                <w:rtl/>
              </w:rPr>
              <w:t>ض</w:t>
            </w:r>
            <w:r>
              <w:rPr>
                <w:rFonts w:hint="cs"/>
                <w:rtl/>
              </w:rPr>
              <w:t>ِ</w:t>
            </w:r>
            <w:r>
              <w:rPr>
                <w:rtl/>
              </w:rPr>
              <w:t>ي</w:t>
            </w:r>
            <w:r>
              <w:rPr>
                <w:rFonts w:hint="cs"/>
                <w:rtl/>
              </w:rPr>
              <w:t>ّ</w:t>
            </w:r>
            <w:r w:rsidRPr="00725071">
              <w:rPr>
                <w:rStyle w:val="libPoemTiniChar0"/>
                <w:rtl/>
              </w:rPr>
              <w:br/>
              <w:t> </w:t>
            </w:r>
          </w:p>
        </w:tc>
      </w:tr>
      <w:tr w:rsidR="0012678D" w:rsidTr="000C101A">
        <w:trPr>
          <w:trHeight w:val="350"/>
        </w:trPr>
        <w:tc>
          <w:tcPr>
            <w:tcW w:w="3920" w:type="dxa"/>
          </w:tcPr>
          <w:p w:rsidR="0012678D" w:rsidRDefault="0012678D" w:rsidP="0012678D">
            <w:pPr>
              <w:pStyle w:val="libPoem"/>
            </w:pPr>
            <w:r>
              <w:rPr>
                <w:rtl/>
              </w:rPr>
              <w:t>بي</w:t>
            </w:r>
            <w:r>
              <w:rPr>
                <w:rFonts w:hint="cs"/>
                <w:rtl/>
              </w:rPr>
              <w:t>ِّ</w:t>
            </w:r>
            <w:r>
              <w:rPr>
                <w:rtl/>
              </w:rPr>
              <w:t>ن لنا من أمرك ال</w:t>
            </w:r>
            <w:r>
              <w:rPr>
                <w:rFonts w:hint="cs"/>
                <w:rtl/>
              </w:rPr>
              <w:t>مقضيِّ</w:t>
            </w:r>
            <w:r w:rsidRPr="00725071">
              <w:rPr>
                <w:rStyle w:val="libPoemTiniChar0"/>
                <w:rtl/>
              </w:rPr>
              <w:br/>
              <w:t> </w:t>
            </w:r>
          </w:p>
        </w:tc>
        <w:tc>
          <w:tcPr>
            <w:tcW w:w="279" w:type="dxa"/>
          </w:tcPr>
          <w:p w:rsidR="0012678D" w:rsidRDefault="0012678D" w:rsidP="000C101A">
            <w:pPr>
              <w:pStyle w:val="libPoem"/>
              <w:rPr>
                <w:rtl/>
              </w:rPr>
            </w:pPr>
          </w:p>
        </w:tc>
        <w:tc>
          <w:tcPr>
            <w:tcW w:w="3881" w:type="dxa"/>
          </w:tcPr>
          <w:p w:rsidR="0012678D" w:rsidRDefault="0012678D" w:rsidP="0012678D">
            <w:pPr>
              <w:pStyle w:val="libPoem"/>
            </w:pPr>
            <w:r>
              <w:rPr>
                <w:rFonts w:hint="cs"/>
                <w:rtl/>
              </w:rPr>
              <w:t>ب</w:t>
            </w:r>
            <w:r>
              <w:rPr>
                <w:rtl/>
              </w:rPr>
              <w:t xml:space="preserve">ما </w:t>
            </w:r>
            <w:r>
              <w:rPr>
                <w:rFonts w:hint="cs"/>
                <w:rtl/>
              </w:rPr>
              <w:t>نسمّي</w:t>
            </w:r>
            <w:r>
              <w:rPr>
                <w:rtl/>
              </w:rPr>
              <w:t xml:space="preserve"> </w:t>
            </w:r>
            <w:r>
              <w:rPr>
                <w:rFonts w:hint="cs"/>
                <w:rtl/>
              </w:rPr>
              <w:t>ذلك</w:t>
            </w:r>
            <w:r>
              <w:rPr>
                <w:rtl/>
              </w:rPr>
              <w:t xml:space="preserve"> الصبي</w:t>
            </w:r>
            <w:r>
              <w:rPr>
                <w:rFonts w:hint="cs"/>
                <w:rtl/>
              </w:rPr>
              <w:t>؟</w:t>
            </w:r>
            <w:r w:rsidRPr="00725071">
              <w:rPr>
                <w:rStyle w:val="libPoemTiniChar0"/>
                <w:rtl/>
              </w:rPr>
              <w:br/>
              <w:t> </w:t>
            </w:r>
          </w:p>
        </w:tc>
      </w:tr>
    </w:tbl>
    <w:p w:rsidR="008406C4" w:rsidRDefault="006F739F" w:rsidP="0012678D">
      <w:pPr>
        <w:pStyle w:val="libNormal"/>
        <w:rPr>
          <w:rtl/>
        </w:rPr>
      </w:pPr>
      <w:r>
        <w:rPr>
          <w:rtl/>
        </w:rPr>
        <w:t>ف</w:t>
      </w:r>
      <w:r w:rsidR="0012678D">
        <w:rPr>
          <w:rFonts w:hint="cs"/>
          <w:rtl/>
        </w:rPr>
        <w:t>ا</w:t>
      </w:r>
      <w:r>
        <w:rPr>
          <w:rtl/>
        </w:rPr>
        <w:t>ذا خشخشة</w:t>
      </w:r>
      <w:r w:rsidR="0012678D">
        <w:rPr>
          <w:rFonts w:hint="cs"/>
          <w:rtl/>
        </w:rPr>
        <w:t>ٌ</w:t>
      </w:r>
      <w:r>
        <w:rPr>
          <w:rtl/>
        </w:rPr>
        <w:t xml:space="preserve"> من السماء، فرفع أبو طالب طرفه فإذا لوح</w:t>
      </w:r>
      <w:r w:rsidR="0012678D">
        <w:rPr>
          <w:rFonts w:hint="cs"/>
          <w:rtl/>
        </w:rPr>
        <w:t>ٌ</w:t>
      </w:r>
      <w:r>
        <w:rPr>
          <w:rtl/>
        </w:rPr>
        <w:t xml:space="preserve"> مثل زبرجد أخضر فيه أربعة أسطر فأخ</w:t>
      </w:r>
      <w:r w:rsidR="0012678D">
        <w:rPr>
          <w:rFonts w:hint="cs"/>
          <w:rtl/>
        </w:rPr>
        <w:t>َ</w:t>
      </w:r>
      <w:r>
        <w:rPr>
          <w:rtl/>
        </w:rPr>
        <w:t>ذ</w:t>
      </w:r>
      <w:r w:rsidR="0012678D">
        <w:rPr>
          <w:rFonts w:hint="cs"/>
          <w:rtl/>
        </w:rPr>
        <w:t>َ</w:t>
      </w:r>
      <w:r>
        <w:rPr>
          <w:rtl/>
        </w:rPr>
        <w:t>ه بكلت</w:t>
      </w:r>
      <w:r w:rsidR="0012678D">
        <w:rPr>
          <w:rFonts w:hint="cs"/>
          <w:rtl/>
        </w:rPr>
        <w:t>َ</w:t>
      </w:r>
      <w:r>
        <w:rPr>
          <w:rtl/>
        </w:rPr>
        <w:t>ي</w:t>
      </w:r>
      <w:r w:rsidR="0012678D">
        <w:rPr>
          <w:rFonts w:hint="cs"/>
          <w:rtl/>
        </w:rPr>
        <w:t>ْ</w:t>
      </w:r>
      <w:r>
        <w:rPr>
          <w:rtl/>
        </w:rPr>
        <w:t xml:space="preserve"> يديه وضم</w:t>
      </w:r>
      <w:r w:rsidR="0012678D">
        <w:rPr>
          <w:rFonts w:hint="cs"/>
          <w:rtl/>
        </w:rPr>
        <w:t>ّ</w:t>
      </w:r>
      <w:r>
        <w:rPr>
          <w:rtl/>
        </w:rPr>
        <w:t>ه إلى صدره ضم</w:t>
      </w:r>
      <w:r w:rsidR="0012678D">
        <w:rPr>
          <w:rFonts w:hint="cs"/>
          <w:rtl/>
        </w:rPr>
        <w:t>ّ</w:t>
      </w:r>
      <w:r>
        <w:rPr>
          <w:rtl/>
        </w:rPr>
        <w:t>ا</w:t>
      </w:r>
      <w:r w:rsidR="0012678D">
        <w:rPr>
          <w:rFonts w:hint="cs"/>
          <w:rtl/>
        </w:rPr>
        <w:t>ً</w:t>
      </w:r>
      <w:r>
        <w:rPr>
          <w:rtl/>
        </w:rPr>
        <w:t xml:space="preserve"> شديدا</w:t>
      </w:r>
      <w:r w:rsidR="0012678D">
        <w:rPr>
          <w:rFonts w:hint="cs"/>
          <w:rtl/>
        </w:rPr>
        <w:t>ً</w:t>
      </w:r>
      <w:r>
        <w:rPr>
          <w:rtl/>
        </w:rPr>
        <w:t xml:space="preserve"> فإذا مكتوب:</w:t>
      </w:r>
    </w:p>
    <w:tbl>
      <w:tblPr>
        <w:tblStyle w:val="TableGrid"/>
        <w:bidiVisual/>
        <w:tblW w:w="4562" w:type="pct"/>
        <w:tblInd w:w="384" w:type="dxa"/>
        <w:tblLook w:val="01E0" w:firstRow="1" w:lastRow="1" w:firstColumn="1" w:lastColumn="1" w:noHBand="0" w:noVBand="0"/>
      </w:tblPr>
      <w:tblGrid>
        <w:gridCol w:w="3545"/>
        <w:gridCol w:w="272"/>
        <w:gridCol w:w="3493"/>
      </w:tblGrid>
      <w:tr w:rsidR="0012678D" w:rsidTr="000C101A">
        <w:trPr>
          <w:trHeight w:val="350"/>
        </w:trPr>
        <w:tc>
          <w:tcPr>
            <w:tcW w:w="3920" w:type="dxa"/>
            <w:shd w:val="clear" w:color="auto" w:fill="auto"/>
          </w:tcPr>
          <w:p w:rsidR="0012678D" w:rsidRDefault="000C101A" w:rsidP="000C101A">
            <w:pPr>
              <w:pStyle w:val="libPoem"/>
            </w:pPr>
            <w:r>
              <w:rPr>
                <w:rFonts w:hint="cs"/>
                <w:rtl/>
              </w:rPr>
              <w:t>خُصّصتما بالولد الزكيّ</w:t>
            </w:r>
            <w:r w:rsidR="0012678D" w:rsidRPr="00725071">
              <w:rPr>
                <w:rStyle w:val="libPoemTiniChar0"/>
                <w:rtl/>
              </w:rPr>
              <w:br/>
              <w:t> </w:t>
            </w:r>
          </w:p>
        </w:tc>
        <w:tc>
          <w:tcPr>
            <w:tcW w:w="279" w:type="dxa"/>
            <w:shd w:val="clear" w:color="auto" w:fill="auto"/>
          </w:tcPr>
          <w:p w:rsidR="0012678D" w:rsidRDefault="0012678D" w:rsidP="000C101A">
            <w:pPr>
              <w:pStyle w:val="libPoem"/>
              <w:rPr>
                <w:rtl/>
              </w:rPr>
            </w:pPr>
          </w:p>
        </w:tc>
        <w:tc>
          <w:tcPr>
            <w:tcW w:w="3881" w:type="dxa"/>
            <w:shd w:val="clear" w:color="auto" w:fill="auto"/>
          </w:tcPr>
          <w:p w:rsidR="0012678D" w:rsidRDefault="000C101A" w:rsidP="000C101A">
            <w:pPr>
              <w:pStyle w:val="libPoem"/>
            </w:pPr>
            <w:r>
              <w:rPr>
                <w:rFonts w:hint="cs"/>
                <w:rtl/>
              </w:rPr>
              <w:t>و الطاهر المنتجَبِ الرضيّ</w:t>
            </w:r>
            <w:r w:rsidR="0012678D" w:rsidRPr="00725071">
              <w:rPr>
                <w:rStyle w:val="libPoemTiniChar0"/>
                <w:rtl/>
              </w:rPr>
              <w:br/>
              <w:t> </w:t>
            </w:r>
          </w:p>
        </w:tc>
      </w:tr>
      <w:tr w:rsidR="0012678D" w:rsidTr="000C101A">
        <w:trPr>
          <w:trHeight w:val="350"/>
        </w:trPr>
        <w:tc>
          <w:tcPr>
            <w:tcW w:w="3920" w:type="dxa"/>
          </w:tcPr>
          <w:p w:rsidR="0012678D" w:rsidRDefault="000C101A" w:rsidP="000C101A">
            <w:pPr>
              <w:pStyle w:val="libPoem"/>
            </w:pPr>
            <w:r>
              <w:rPr>
                <w:rFonts w:hint="cs"/>
                <w:rtl/>
              </w:rPr>
              <w:t>واسمه مِنْ قاهرٍ عليّ</w:t>
            </w:r>
            <w:r w:rsidR="0012678D" w:rsidRPr="00725071">
              <w:rPr>
                <w:rStyle w:val="libPoemTiniChar0"/>
                <w:rtl/>
              </w:rPr>
              <w:br/>
              <w:t> </w:t>
            </w:r>
          </w:p>
        </w:tc>
        <w:tc>
          <w:tcPr>
            <w:tcW w:w="279" w:type="dxa"/>
          </w:tcPr>
          <w:p w:rsidR="0012678D" w:rsidRDefault="0012678D" w:rsidP="000C101A">
            <w:pPr>
              <w:pStyle w:val="libPoem"/>
              <w:rPr>
                <w:rtl/>
              </w:rPr>
            </w:pPr>
          </w:p>
        </w:tc>
        <w:tc>
          <w:tcPr>
            <w:tcW w:w="3881" w:type="dxa"/>
          </w:tcPr>
          <w:p w:rsidR="0012678D" w:rsidRDefault="000C101A" w:rsidP="000C101A">
            <w:pPr>
              <w:pStyle w:val="libPoem"/>
            </w:pPr>
            <w:r>
              <w:rPr>
                <w:rFonts w:hint="cs"/>
                <w:rtl/>
              </w:rPr>
              <w:t>عليُّ اشتُقَ من العليّ</w:t>
            </w:r>
            <w:r w:rsidR="0012678D" w:rsidRPr="00725071">
              <w:rPr>
                <w:rStyle w:val="libPoemTiniChar0"/>
                <w:rtl/>
              </w:rPr>
              <w:br/>
              <w:t> </w:t>
            </w:r>
          </w:p>
        </w:tc>
      </w:tr>
    </w:tbl>
    <w:p w:rsidR="008406C4" w:rsidRDefault="006F739F" w:rsidP="000C101A">
      <w:pPr>
        <w:pStyle w:val="libNormal"/>
        <w:rPr>
          <w:rtl/>
        </w:rPr>
      </w:pPr>
      <w:r>
        <w:rPr>
          <w:rtl/>
        </w:rPr>
        <w:t>فس</w:t>
      </w:r>
      <w:r w:rsidR="000C101A">
        <w:rPr>
          <w:rFonts w:hint="cs"/>
          <w:rtl/>
        </w:rPr>
        <w:t>ُ</w:t>
      </w:r>
      <w:r>
        <w:rPr>
          <w:rtl/>
        </w:rPr>
        <w:t>ر</w:t>
      </w:r>
      <w:r w:rsidR="000C101A">
        <w:rPr>
          <w:rFonts w:hint="cs"/>
          <w:rtl/>
        </w:rPr>
        <w:t>َّ</w:t>
      </w:r>
      <w:r>
        <w:rPr>
          <w:rtl/>
        </w:rPr>
        <w:t xml:space="preserve"> أبو طالب سرورا</w:t>
      </w:r>
      <w:r w:rsidR="000C101A">
        <w:rPr>
          <w:rFonts w:hint="cs"/>
          <w:rtl/>
        </w:rPr>
        <w:t>ً</w:t>
      </w:r>
      <w:r>
        <w:rPr>
          <w:rtl/>
        </w:rPr>
        <w:t xml:space="preserve"> عظيما</w:t>
      </w:r>
      <w:r w:rsidR="000C101A">
        <w:rPr>
          <w:rFonts w:hint="cs"/>
          <w:rtl/>
        </w:rPr>
        <w:t>ً</w:t>
      </w:r>
      <w:r>
        <w:rPr>
          <w:rtl/>
        </w:rPr>
        <w:t xml:space="preserve"> وخ</w:t>
      </w:r>
      <w:r w:rsidR="000C101A">
        <w:rPr>
          <w:rFonts w:hint="cs"/>
          <w:rtl/>
        </w:rPr>
        <w:t>َ</w:t>
      </w:r>
      <w:r>
        <w:rPr>
          <w:rtl/>
        </w:rPr>
        <w:t>ر</w:t>
      </w:r>
      <w:r w:rsidR="000C101A">
        <w:rPr>
          <w:rFonts w:hint="cs"/>
          <w:rtl/>
        </w:rPr>
        <w:t>ّ</w:t>
      </w:r>
      <w:r>
        <w:rPr>
          <w:rtl/>
        </w:rPr>
        <w:t xml:space="preserve"> ساجدا</w:t>
      </w:r>
      <w:r w:rsidR="000C101A">
        <w:rPr>
          <w:rFonts w:hint="cs"/>
          <w:rtl/>
        </w:rPr>
        <w:t>ً</w:t>
      </w:r>
      <w:r>
        <w:rPr>
          <w:rtl/>
        </w:rPr>
        <w:t xml:space="preserve"> لله تبارك وتعالى وع</w:t>
      </w:r>
      <w:r w:rsidR="000C101A">
        <w:rPr>
          <w:rFonts w:hint="cs"/>
          <w:rtl/>
        </w:rPr>
        <w:t>َ</w:t>
      </w:r>
      <w:r>
        <w:rPr>
          <w:rtl/>
        </w:rPr>
        <w:t>ق</w:t>
      </w:r>
      <w:r w:rsidR="000C101A">
        <w:rPr>
          <w:rFonts w:hint="cs"/>
          <w:rtl/>
        </w:rPr>
        <w:t>ّ</w:t>
      </w:r>
      <w:r>
        <w:rPr>
          <w:rtl/>
        </w:rPr>
        <w:t xml:space="preserve"> [عنه] بعشر</w:t>
      </w:r>
      <w:r w:rsidR="000C101A">
        <w:rPr>
          <w:rFonts w:hint="cs"/>
          <w:rtl/>
        </w:rPr>
        <w:t>ٍ</w:t>
      </w:r>
      <w:r>
        <w:rPr>
          <w:rtl/>
        </w:rPr>
        <w:t xml:space="preserve"> من الإبل، وكان اللوح معل</w:t>
      </w:r>
      <w:r w:rsidR="000C101A">
        <w:rPr>
          <w:rFonts w:hint="cs"/>
          <w:rtl/>
        </w:rPr>
        <w:t>ّ</w:t>
      </w:r>
      <w:r>
        <w:rPr>
          <w:rtl/>
        </w:rPr>
        <w:t>قا</w:t>
      </w:r>
      <w:r w:rsidR="000C101A">
        <w:rPr>
          <w:rFonts w:hint="cs"/>
          <w:rtl/>
        </w:rPr>
        <w:t>ً</w:t>
      </w:r>
      <w:r>
        <w:rPr>
          <w:rtl/>
        </w:rPr>
        <w:t xml:space="preserve"> في بيت الله الحر</w:t>
      </w:r>
      <w:r w:rsidR="000C101A">
        <w:rPr>
          <w:rtl/>
        </w:rPr>
        <w:t>ام يفخر به بنو هاشم على قريش حت</w:t>
      </w:r>
      <w:r>
        <w:rPr>
          <w:rtl/>
        </w:rPr>
        <w:t>ى غلب الحجاج</w:t>
      </w:r>
      <w:r w:rsidR="000C101A">
        <w:rPr>
          <w:rFonts w:hint="cs"/>
          <w:rtl/>
        </w:rPr>
        <w:t>ُ</w:t>
      </w:r>
      <w:r>
        <w:rPr>
          <w:rtl/>
        </w:rPr>
        <w:t xml:space="preserve"> بن</w:t>
      </w:r>
      <w:r w:rsidR="000C101A">
        <w:rPr>
          <w:rFonts w:hint="cs"/>
          <w:rtl/>
        </w:rPr>
        <w:t>َ</w:t>
      </w:r>
      <w:r>
        <w:rPr>
          <w:rtl/>
        </w:rPr>
        <w:t xml:space="preserve"> الزبير</w:t>
      </w:r>
      <w:r w:rsidR="000C101A">
        <w:rPr>
          <w:rFonts w:hint="cs"/>
          <w:rtl/>
        </w:rPr>
        <w:t>.</w:t>
      </w:r>
      <w:r>
        <w:rPr>
          <w:rtl/>
        </w:rPr>
        <w:t xml:space="preserve"> انتهى كلام العل</w:t>
      </w:r>
      <w:r w:rsidR="000C101A">
        <w:rPr>
          <w:rFonts w:hint="cs"/>
          <w:rtl/>
        </w:rPr>
        <w:t>ّ</w:t>
      </w:r>
      <w:r>
        <w:rPr>
          <w:rtl/>
        </w:rPr>
        <w:t>امة الهمداني.</w:t>
      </w:r>
    </w:p>
    <w:p w:rsidR="008406C4" w:rsidRDefault="006F739F" w:rsidP="006F739F">
      <w:pPr>
        <w:pStyle w:val="libNormal"/>
        <w:rPr>
          <w:rtl/>
        </w:rPr>
      </w:pPr>
      <w:r>
        <w:rPr>
          <w:rtl/>
        </w:rPr>
        <w:t>أقول: وهذه الرواية عطف</w:t>
      </w:r>
      <w:r w:rsidR="000C101A">
        <w:rPr>
          <w:rFonts w:hint="cs"/>
          <w:rtl/>
        </w:rPr>
        <w:t>ٌ</w:t>
      </w:r>
      <w:r>
        <w:rPr>
          <w:rtl/>
        </w:rPr>
        <w:t xml:space="preserve"> على ما شبق وتدل</w:t>
      </w:r>
      <w:r w:rsidR="000C101A">
        <w:rPr>
          <w:rFonts w:hint="cs"/>
          <w:rtl/>
        </w:rPr>
        <w:t>ّ</w:t>
      </w:r>
      <w:r>
        <w:rPr>
          <w:rtl/>
        </w:rPr>
        <w:t xml:space="preserve"> على أن</w:t>
      </w:r>
      <w:r w:rsidR="000C101A">
        <w:rPr>
          <w:rFonts w:hint="cs"/>
          <w:rtl/>
        </w:rPr>
        <w:t>ّ</w:t>
      </w:r>
      <w:r>
        <w:rPr>
          <w:rtl/>
        </w:rPr>
        <w:t xml:space="preserve"> أبا طالب كان مؤمنا</w:t>
      </w:r>
      <w:r w:rsidR="000C101A">
        <w:rPr>
          <w:rFonts w:hint="cs"/>
          <w:rtl/>
        </w:rPr>
        <w:t>ً</w:t>
      </w:r>
      <w:r>
        <w:rPr>
          <w:rtl/>
        </w:rPr>
        <w:t xml:space="preserve"> بالله موح</w:t>
      </w:r>
      <w:r w:rsidR="000C101A">
        <w:rPr>
          <w:rFonts w:hint="cs"/>
          <w:rtl/>
        </w:rPr>
        <w:t>ِّ</w:t>
      </w:r>
      <w:r>
        <w:rPr>
          <w:rtl/>
        </w:rPr>
        <w:t>دا</w:t>
      </w:r>
      <w:r w:rsidR="000C101A">
        <w:rPr>
          <w:rFonts w:hint="cs"/>
          <w:rtl/>
        </w:rPr>
        <w:t>ً</w:t>
      </w:r>
      <w:r>
        <w:rPr>
          <w:rtl/>
        </w:rPr>
        <w:t xml:space="preserve"> له سبحانه متوج</w:t>
      </w:r>
      <w:r w:rsidR="000C101A">
        <w:rPr>
          <w:rFonts w:hint="cs"/>
          <w:rtl/>
        </w:rPr>
        <w:t>ّ</w:t>
      </w:r>
      <w:r>
        <w:rPr>
          <w:rtl/>
        </w:rPr>
        <w:t>ها</w:t>
      </w:r>
      <w:r w:rsidR="000C101A">
        <w:rPr>
          <w:rFonts w:hint="cs"/>
          <w:rtl/>
        </w:rPr>
        <w:t>ً</w:t>
      </w:r>
      <w:r>
        <w:rPr>
          <w:rtl/>
        </w:rPr>
        <w:t xml:space="preserve"> إليه في مهام</w:t>
      </w:r>
      <w:r w:rsidR="000C101A">
        <w:rPr>
          <w:rFonts w:hint="cs"/>
          <w:rtl/>
        </w:rPr>
        <w:t>ّ</w:t>
      </w:r>
      <w:r>
        <w:rPr>
          <w:rtl/>
        </w:rPr>
        <w:t>ه وحوائجه.</w:t>
      </w:r>
    </w:p>
    <w:p w:rsidR="008406C4" w:rsidRDefault="006F739F" w:rsidP="006F739F">
      <w:pPr>
        <w:pStyle w:val="libNormal"/>
        <w:rPr>
          <w:rtl/>
        </w:rPr>
      </w:pPr>
      <w:r>
        <w:rPr>
          <w:rtl/>
        </w:rPr>
        <w:t>وأم</w:t>
      </w:r>
      <w:r w:rsidR="000C101A">
        <w:rPr>
          <w:rFonts w:hint="cs"/>
          <w:rtl/>
        </w:rPr>
        <w:t>ّ</w:t>
      </w:r>
      <w:r>
        <w:rPr>
          <w:rtl/>
        </w:rPr>
        <w:t>ا قولك يا شيخ: بأن</w:t>
      </w:r>
      <w:r w:rsidR="000C101A">
        <w:rPr>
          <w:rFonts w:hint="cs"/>
          <w:rtl/>
        </w:rPr>
        <w:t>ّ</w:t>
      </w:r>
      <w:r>
        <w:rPr>
          <w:rtl/>
        </w:rPr>
        <w:t xml:space="preserve"> فقهاء الشيعة يفتون بوجوب ذكر</w:t>
      </w:r>
    </w:p>
    <w:p w:rsidR="006F739F" w:rsidRDefault="006F739F" w:rsidP="00D96FAA">
      <w:pPr>
        <w:pStyle w:val="libNormal"/>
      </w:pPr>
      <w:r>
        <w:rPr>
          <w:rtl/>
        </w:rPr>
        <w:br w:type="page"/>
      </w:r>
    </w:p>
    <w:p w:rsidR="008406C4" w:rsidRDefault="006F739F" w:rsidP="000C101A">
      <w:pPr>
        <w:pStyle w:val="libNormal0"/>
        <w:rPr>
          <w:rtl/>
        </w:rPr>
      </w:pPr>
      <w:r>
        <w:rPr>
          <w:rtl/>
        </w:rPr>
        <w:lastRenderedPageBreak/>
        <w:t>علي</w:t>
      </w:r>
      <w:r w:rsidR="000C101A">
        <w:rPr>
          <w:rFonts w:hint="cs"/>
          <w:rtl/>
        </w:rPr>
        <w:t>ّ</w:t>
      </w:r>
      <w:r>
        <w:rPr>
          <w:rtl/>
        </w:rPr>
        <w:t xml:space="preserve"> </w:t>
      </w:r>
      <w:r w:rsidRPr="00201CCF">
        <w:rPr>
          <w:rStyle w:val="libAlaemChar"/>
          <w:rtl/>
        </w:rPr>
        <w:t>عليه‌السلام</w:t>
      </w:r>
      <w:r>
        <w:rPr>
          <w:rtl/>
        </w:rPr>
        <w:t xml:space="preserve"> في الأذان، فهو كذب وافتراء، ولو كنت</w:t>
      </w:r>
      <w:r w:rsidR="000C101A">
        <w:rPr>
          <w:rFonts w:hint="cs"/>
          <w:rtl/>
        </w:rPr>
        <w:t>َ</w:t>
      </w:r>
      <w:r>
        <w:rPr>
          <w:rtl/>
        </w:rPr>
        <w:t xml:space="preserve"> صادقا</w:t>
      </w:r>
      <w:r w:rsidR="000C101A">
        <w:rPr>
          <w:rFonts w:hint="cs"/>
          <w:rtl/>
        </w:rPr>
        <w:t>ً</w:t>
      </w:r>
      <w:r w:rsidR="000C101A">
        <w:rPr>
          <w:rtl/>
        </w:rPr>
        <w:t xml:space="preserve"> فاذكر لنا فتوى واحد</w:t>
      </w:r>
      <w:r w:rsidR="000C101A">
        <w:rPr>
          <w:rFonts w:hint="cs"/>
          <w:rtl/>
        </w:rPr>
        <w:t>ٍ</w:t>
      </w:r>
      <w:r>
        <w:rPr>
          <w:rtl/>
        </w:rPr>
        <w:t xml:space="preserve"> من فقهائنا.</w:t>
      </w:r>
    </w:p>
    <w:p w:rsidR="008406C4" w:rsidRDefault="006F739F" w:rsidP="006F739F">
      <w:pPr>
        <w:pStyle w:val="libNormal"/>
        <w:rPr>
          <w:rtl/>
        </w:rPr>
      </w:pPr>
      <w:r>
        <w:rPr>
          <w:rtl/>
        </w:rPr>
        <w:t>نعم نحن نذكر اسم الإمام علي</w:t>
      </w:r>
      <w:r w:rsidR="000C101A">
        <w:rPr>
          <w:rFonts w:hint="cs"/>
          <w:rtl/>
        </w:rPr>
        <w:t>ّ</w:t>
      </w:r>
      <w:r>
        <w:rPr>
          <w:rtl/>
        </w:rPr>
        <w:t xml:space="preserve"> </w:t>
      </w:r>
      <w:r w:rsidRPr="00201CCF">
        <w:rPr>
          <w:rStyle w:val="libAlaemChar"/>
          <w:rtl/>
        </w:rPr>
        <w:t>عليه‌السلام</w:t>
      </w:r>
      <w:r>
        <w:rPr>
          <w:rtl/>
        </w:rPr>
        <w:t xml:space="preserve"> ونشهد له بالولاية والإمامة، بقصد الندب وإجهارا</w:t>
      </w:r>
      <w:r w:rsidR="000C101A">
        <w:rPr>
          <w:rFonts w:hint="cs"/>
          <w:rtl/>
        </w:rPr>
        <w:t>ً</w:t>
      </w:r>
      <w:r>
        <w:rPr>
          <w:rtl/>
        </w:rPr>
        <w:t xml:space="preserve"> بالحق، لأن</w:t>
      </w:r>
      <w:r w:rsidR="000C101A">
        <w:rPr>
          <w:rFonts w:hint="cs"/>
          <w:rtl/>
        </w:rPr>
        <w:t>ّ</w:t>
      </w:r>
      <w:r>
        <w:rPr>
          <w:rtl/>
        </w:rPr>
        <w:t>ا نعرف مندوبي</w:t>
      </w:r>
      <w:r w:rsidR="000C101A">
        <w:rPr>
          <w:rFonts w:hint="cs"/>
          <w:rtl/>
        </w:rPr>
        <w:t>ّ</w:t>
      </w:r>
      <w:r>
        <w:rPr>
          <w:rtl/>
        </w:rPr>
        <w:t>ة ذلك ومطلوبي</w:t>
      </w:r>
      <w:r w:rsidR="000C101A">
        <w:rPr>
          <w:rFonts w:hint="cs"/>
          <w:rtl/>
        </w:rPr>
        <w:t>ّ</w:t>
      </w:r>
      <w:r>
        <w:rPr>
          <w:rtl/>
        </w:rPr>
        <w:t>ة ذكر اسم علي</w:t>
      </w:r>
      <w:r w:rsidR="000C101A">
        <w:rPr>
          <w:rFonts w:hint="cs"/>
          <w:rtl/>
        </w:rPr>
        <w:t>ّ</w:t>
      </w:r>
      <w:r>
        <w:rPr>
          <w:rtl/>
        </w:rPr>
        <w:t xml:space="preserve"> بالولاية والإمامة بعد النبي </w:t>
      </w:r>
      <w:r w:rsidRPr="00201CCF">
        <w:rPr>
          <w:rStyle w:val="libAlaemChar"/>
          <w:rtl/>
        </w:rPr>
        <w:t>صلى‌الله‌عليه‌وآله</w:t>
      </w:r>
      <w:r>
        <w:rPr>
          <w:rtl/>
        </w:rPr>
        <w:t>، نعرفه</w:t>
      </w:r>
      <w:r w:rsidR="000C101A">
        <w:rPr>
          <w:rFonts w:hint="cs"/>
          <w:rtl/>
        </w:rPr>
        <w:t>ُ</w:t>
      </w:r>
      <w:r>
        <w:rPr>
          <w:rtl/>
        </w:rPr>
        <w:t xml:space="preserve"> مم</w:t>
      </w:r>
      <w:r w:rsidR="000C101A">
        <w:rPr>
          <w:rFonts w:hint="cs"/>
          <w:rtl/>
        </w:rPr>
        <w:t>ّ</w:t>
      </w:r>
      <w:r>
        <w:rPr>
          <w:rtl/>
        </w:rPr>
        <w:t>ا ذكر</w:t>
      </w:r>
      <w:r w:rsidR="000C101A">
        <w:rPr>
          <w:rFonts w:hint="cs"/>
          <w:rtl/>
        </w:rPr>
        <w:t>ْ</w:t>
      </w:r>
      <w:r>
        <w:rPr>
          <w:rtl/>
        </w:rPr>
        <w:t>نا من الروايات في كتبكم المعتبرة والتي مر</w:t>
      </w:r>
      <w:r w:rsidR="000C101A">
        <w:rPr>
          <w:rFonts w:hint="cs"/>
          <w:rtl/>
        </w:rPr>
        <w:t>ّ</w:t>
      </w:r>
      <w:r>
        <w:rPr>
          <w:rtl/>
        </w:rPr>
        <w:t>ت مع ذكر المصادر الكثيرة، بأن</w:t>
      </w:r>
      <w:r w:rsidR="000C101A">
        <w:rPr>
          <w:rFonts w:hint="cs"/>
          <w:rtl/>
        </w:rPr>
        <w:t>ّ</w:t>
      </w:r>
      <w:r>
        <w:rPr>
          <w:rtl/>
        </w:rPr>
        <w:t xml:space="preserve"> الله عز</w:t>
      </w:r>
      <w:r w:rsidR="000C101A">
        <w:rPr>
          <w:rFonts w:hint="cs"/>
          <w:rtl/>
        </w:rPr>
        <w:t>ّ</w:t>
      </w:r>
      <w:r>
        <w:rPr>
          <w:rtl/>
        </w:rPr>
        <w:t xml:space="preserve"> وجل</w:t>
      </w:r>
      <w:r w:rsidR="000C101A">
        <w:rPr>
          <w:rFonts w:hint="cs"/>
          <w:rtl/>
        </w:rPr>
        <w:t>ّ</w:t>
      </w:r>
      <w:r>
        <w:rPr>
          <w:rtl/>
        </w:rPr>
        <w:t xml:space="preserve"> ق</w:t>
      </w:r>
      <w:r w:rsidR="000C101A">
        <w:rPr>
          <w:rFonts w:hint="cs"/>
          <w:rtl/>
        </w:rPr>
        <w:t>َ</w:t>
      </w:r>
      <w:r>
        <w:rPr>
          <w:rtl/>
        </w:rPr>
        <w:t>ر</w:t>
      </w:r>
      <w:r w:rsidR="000C101A">
        <w:rPr>
          <w:rFonts w:hint="cs"/>
          <w:rtl/>
        </w:rPr>
        <w:t>َ</w:t>
      </w:r>
      <w:r>
        <w:rPr>
          <w:rtl/>
        </w:rPr>
        <w:t>ن</w:t>
      </w:r>
      <w:r w:rsidR="000C101A">
        <w:rPr>
          <w:rFonts w:hint="cs"/>
          <w:rtl/>
        </w:rPr>
        <w:t>َ</w:t>
      </w:r>
      <w:r>
        <w:rPr>
          <w:rtl/>
        </w:rPr>
        <w:t xml:space="preserve"> اسم علي</w:t>
      </w:r>
      <w:r w:rsidR="000C101A">
        <w:rPr>
          <w:rFonts w:hint="cs"/>
          <w:rtl/>
        </w:rPr>
        <w:t>ّ</w:t>
      </w:r>
      <w:r>
        <w:rPr>
          <w:rtl/>
        </w:rPr>
        <w:t xml:space="preserve"> </w:t>
      </w:r>
      <w:r w:rsidRPr="00201CCF">
        <w:rPr>
          <w:rStyle w:val="libAlaemChar"/>
          <w:rtl/>
        </w:rPr>
        <w:t>عليه‌السلام</w:t>
      </w:r>
      <w:r>
        <w:rPr>
          <w:rtl/>
        </w:rPr>
        <w:t xml:space="preserve"> مع اسم النبي</w:t>
      </w:r>
      <w:r w:rsidR="000C101A">
        <w:rPr>
          <w:rFonts w:hint="cs"/>
          <w:rtl/>
        </w:rPr>
        <w:t>ّ</w:t>
      </w:r>
      <w:r>
        <w:rPr>
          <w:rtl/>
        </w:rPr>
        <w:t xml:space="preserve"> </w:t>
      </w:r>
      <w:r w:rsidRPr="00201CCF">
        <w:rPr>
          <w:rStyle w:val="libAlaemChar"/>
          <w:rtl/>
        </w:rPr>
        <w:t>صلى‌الله‌عليه‌وآله</w:t>
      </w:r>
      <w:r>
        <w:rPr>
          <w:rtl/>
        </w:rPr>
        <w:t>، وذ</w:t>
      </w:r>
      <w:r w:rsidR="000C101A">
        <w:rPr>
          <w:rFonts w:hint="cs"/>
          <w:rtl/>
        </w:rPr>
        <w:t>َ</w:t>
      </w:r>
      <w:r>
        <w:rPr>
          <w:rtl/>
        </w:rPr>
        <w:t>ك</w:t>
      </w:r>
      <w:r w:rsidR="000C101A">
        <w:rPr>
          <w:rFonts w:hint="cs"/>
          <w:rtl/>
        </w:rPr>
        <w:t>َ</w:t>
      </w:r>
      <w:r>
        <w:rPr>
          <w:rtl/>
        </w:rPr>
        <w:t>ر عليا</w:t>
      </w:r>
      <w:r w:rsidR="000C101A">
        <w:rPr>
          <w:rFonts w:hint="cs"/>
          <w:rtl/>
        </w:rPr>
        <w:t>ً</w:t>
      </w:r>
      <w:r>
        <w:rPr>
          <w:rtl/>
        </w:rPr>
        <w:t xml:space="preserve"> بعد ذكر حبيبه ورسوله محم</w:t>
      </w:r>
      <w:r w:rsidR="000C101A">
        <w:rPr>
          <w:rFonts w:hint="cs"/>
          <w:rtl/>
        </w:rPr>
        <w:t>ّ</w:t>
      </w:r>
      <w:r>
        <w:rPr>
          <w:rtl/>
        </w:rPr>
        <w:t xml:space="preserve">د </w:t>
      </w:r>
      <w:r w:rsidRPr="00201CCF">
        <w:rPr>
          <w:rStyle w:val="libAlaemChar"/>
          <w:rtl/>
        </w:rPr>
        <w:t>صلى‌الله‌عليه‌وآله</w:t>
      </w:r>
      <w:r w:rsidR="000C101A">
        <w:rPr>
          <w:rtl/>
        </w:rPr>
        <w:t xml:space="preserve"> حت</w:t>
      </w:r>
      <w:r>
        <w:rPr>
          <w:rtl/>
        </w:rPr>
        <w:t>ى في عرشه العظيم وعلى أبواب الجنان قبل أن يخلق الأرض والسماوات.</w:t>
      </w:r>
    </w:p>
    <w:p w:rsidR="008406C4" w:rsidRDefault="006F739F" w:rsidP="006F739F">
      <w:pPr>
        <w:pStyle w:val="libNormal"/>
        <w:rPr>
          <w:rtl/>
        </w:rPr>
      </w:pPr>
      <w:r>
        <w:rPr>
          <w:rtl/>
        </w:rPr>
        <w:t>ونكتفي بهذا ونرجع إلى صلب الموضوع في الحوار وهو ذكر أمهات الفضائل والأصول الثابتة لعلي</w:t>
      </w:r>
      <w:r w:rsidR="000C101A">
        <w:rPr>
          <w:rFonts w:hint="cs"/>
          <w:rtl/>
        </w:rPr>
        <w:t>ّ</w:t>
      </w:r>
      <w:r>
        <w:rPr>
          <w:rtl/>
        </w:rPr>
        <w:t xml:space="preserve"> </w:t>
      </w:r>
      <w:r w:rsidRPr="00201CCF">
        <w:rPr>
          <w:rStyle w:val="libAlaemChar"/>
          <w:rtl/>
        </w:rPr>
        <w:t>عليه‌السلام</w:t>
      </w:r>
      <w:r>
        <w:rPr>
          <w:rtl/>
        </w:rPr>
        <w:t>.</w:t>
      </w:r>
    </w:p>
    <w:p w:rsidR="008406C4" w:rsidRDefault="006F739F" w:rsidP="000C101A">
      <w:pPr>
        <w:pStyle w:val="Heading2Center"/>
        <w:rPr>
          <w:rtl/>
        </w:rPr>
      </w:pPr>
      <w:bookmarkStart w:id="569" w:name="_Toc531284169"/>
      <w:bookmarkStart w:id="570" w:name="_Toc531287030"/>
      <w:r>
        <w:rPr>
          <w:rtl/>
        </w:rPr>
        <w:t>زهد الإمام علي</w:t>
      </w:r>
      <w:r w:rsidR="000C101A">
        <w:rPr>
          <w:rFonts w:hint="cs"/>
          <w:rtl/>
        </w:rPr>
        <w:t>ّ</w:t>
      </w:r>
      <w:r>
        <w:rPr>
          <w:rtl/>
        </w:rPr>
        <w:t xml:space="preserve"> </w:t>
      </w:r>
      <w:r w:rsidRPr="00201CCF">
        <w:rPr>
          <w:rStyle w:val="libAlaemChar"/>
          <w:rtl/>
        </w:rPr>
        <w:t>عليه‌السلام</w:t>
      </w:r>
      <w:r>
        <w:rPr>
          <w:rtl/>
        </w:rPr>
        <w:t xml:space="preserve"> وتقواه</w:t>
      </w:r>
      <w:bookmarkEnd w:id="569"/>
      <w:bookmarkEnd w:id="570"/>
    </w:p>
    <w:p w:rsidR="008406C4" w:rsidRDefault="006F739F" w:rsidP="000C101A">
      <w:pPr>
        <w:pStyle w:val="libNormal"/>
        <w:rPr>
          <w:rtl/>
        </w:rPr>
      </w:pPr>
      <w:r>
        <w:rPr>
          <w:rtl/>
        </w:rPr>
        <w:t>والفضيلة الثانية التي امتاز بها ولا يساويه أحد</w:t>
      </w:r>
      <w:r w:rsidR="000C101A">
        <w:rPr>
          <w:rFonts w:hint="cs"/>
          <w:rtl/>
        </w:rPr>
        <w:t>ٌ</w:t>
      </w:r>
      <w:r>
        <w:rPr>
          <w:rtl/>
        </w:rPr>
        <w:t xml:space="preserve"> فيها فضيلة الزهد والتقوى. وأجمع</w:t>
      </w:r>
      <w:r w:rsidR="000C101A">
        <w:rPr>
          <w:rFonts w:hint="cs"/>
          <w:rtl/>
        </w:rPr>
        <w:t>َ</w:t>
      </w:r>
      <w:r>
        <w:rPr>
          <w:rtl/>
        </w:rPr>
        <w:t xml:space="preserve"> علماء</w:t>
      </w:r>
      <w:r w:rsidR="000C101A">
        <w:rPr>
          <w:rFonts w:hint="cs"/>
          <w:rtl/>
        </w:rPr>
        <w:t>ُ</w:t>
      </w:r>
      <w:r>
        <w:rPr>
          <w:rtl/>
        </w:rPr>
        <w:t xml:space="preserve"> ال</w:t>
      </w:r>
      <w:r w:rsidR="000C101A">
        <w:rPr>
          <w:rFonts w:hint="cs"/>
          <w:rtl/>
        </w:rPr>
        <w:t>ا</w:t>
      </w:r>
      <w:r>
        <w:rPr>
          <w:rtl/>
        </w:rPr>
        <w:t>سلام عام</w:t>
      </w:r>
      <w:r w:rsidR="000C101A">
        <w:rPr>
          <w:rFonts w:hint="cs"/>
          <w:rtl/>
        </w:rPr>
        <w:t>ّ</w:t>
      </w:r>
      <w:r>
        <w:rPr>
          <w:rtl/>
        </w:rPr>
        <w:t>ة، وجمهور المحدثين وأصحاب السيرة والتاريخ بأن</w:t>
      </w:r>
      <w:r w:rsidR="000C101A">
        <w:rPr>
          <w:rFonts w:hint="cs"/>
          <w:rtl/>
        </w:rPr>
        <w:t>ّ</w:t>
      </w:r>
      <w:r>
        <w:rPr>
          <w:rtl/>
        </w:rPr>
        <w:t xml:space="preserve"> علي</w:t>
      </w:r>
      <w:r w:rsidR="000C101A">
        <w:rPr>
          <w:rFonts w:hint="cs"/>
          <w:rtl/>
        </w:rPr>
        <w:t>ّ</w:t>
      </w:r>
      <w:r>
        <w:rPr>
          <w:rtl/>
        </w:rPr>
        <w:t xml:space="preserve"> بن أبي طالب كان أزهد</w:t>
      </w:r>
      <w:r w:rsidR="000C101A">
        <w:rPr>
          <w:rFonts w:hint="cs"/>
          <w:rtl/>
        </w:rPr>
        <w:t>َ</w:t>
      </w:r>
      <w:r>
        <w:rPr>
          <w:rtl/>
        </w:rPr>
        <w:t xml:space="preserve"> الناس بعد رسول الله </w:t>
      </w:r>
      <w:r w:rsidRPr="00201CCF">
        <w:rPr>
          <w:rStyle w:val="libAlaemChar"/>
          <w:rtl/>
        </w:rPr>
        <w:t>صلى‌الله‌عليه‌وآله</w:t>
      </w:r>
      <w:r>
        <w:rPr>
          <w:rtl/>
        </w:rPr>
        <w:t xml:space="preserve"> وأور</w:t>
      </w:r>
      <w:r w:rsidR="00256552">
        <w:rPr>
          <w:rFonts w:hint="cs"/>
          <w:rtl/>
        </w:rPr>
        <w:t>َ</w:t>
      </w:r>
      <w:r w:rsidR="00256552">
        <w:rPr>
          <w:rtl/>
        </w:rPr>
        <w:t>عهم واتقاهم، حت</w:t>
      </w:r>
      <w:r>
        <w:rPr>
          <w:rtl/>
        </w:rPr>
        <w:t>ى أن</w:t>
      </w:r>
      <w:r w:rsidR="00256552">
        <w:rPr>
          <w:rFonts w:hint="cs"/>
          <w:rtl/>
        </w:rPr>
        <w:t>ّ</w:t>
      </w:r>
      <w:r>
        <w:rPr>
          <w:rtl/>
        </w:rPr>
        <w:t xml:space="preserve"> العل</w:t>
      </w:r>
      <w:r w:rsidR="00256552">
        <w:rPr>
          <w:rFonts w:hint="cs"/>
          <w:rtl/>
        </w:rPr>
        <w:t>ّ</w:t>
      </w:r>
      <w:r>
        <w:rPr>
          <w:rtl/>
        </w:rPr>
        <w:t>امة ابن أبي الحديد المعتزلي في شرح نهج البلاغة نقل قول الخليفة الأموي عمر بن عبد العزيز أن</w:t>
      </w:r>
      <w:r w:rsidR="00256552">
        <w:rPr>
          <w:rFonts w:hint="cs"/>
          <w:rtl/>
        </w:rPr>
        <w:t>ّ</w:t>
      </w:r>
      <w:r>
        <w:rPr>
          <w:rtl/>
        </w:rPr>
        <w:t>ه قال: ما علمنا أحدا</w:t>
      </w:r>
      <w:r w:rsidR="00256552">
        <w:rPr>
          <w:rFonts w:hint="cs"/>
          <w:rtl/>
        </w:rPr>
        <w:t>ً</w:t>
      </w:r>
      <w:r>
        <w:rPr>
          <w:rtl/>
        </w:rPr>
        <w:t xml:space="preserve"> كان في هذه الأم</w:t>
      </w:r>
      <w:r w:rsidR="00256552">
        <w:rPr>
          <w:rFonts w:hint="cs"/>
          <w:rtl/>
        </w:rPr>
        <w:t>ّ</w:t>
      </w:r>
      <w:r>
        <w:rPr>
          <w:rtl/>
        </w:rPr>
        <w:t xml:space="preserve">ة بعد النبي </w:t>
      </w:r>
      <w:r w:rsidRPr="00201CCF">
        <w:rPr>
          <w:rStyle w:val="libAlaemChar"/>
          <w:rtl/>
        </w:rPr>
        <w:t>صلى‌الله‌عليه‌وآله</w:t>
      </w:r>
      <w:r>
        <w:rPr>
          <w:rtl/>
        </w:rPr>
        <w:t xml:space="preserve"> أزهد من علي</w:t>
      </w:r>
      <w:r w:rsidR="00256552">
        <w:rPr>
          <w:rFonts w:hint="cs"/>
          <w:rtl/>
        </w:rPr>
        <w:t>ّ</w:t>
      </w:r>
      <w:r>
        <w:rPr>
          <w:rtl/>
        </w:rPr>
        <w:t xml:space="preserve"> بن أبي طالب</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وجاء في كتاب تذكرة الخواص لسبط ابن الجوزي / الباب الخامس في ذكر ورعه =</w:t>
      </w:r>
    </w:p>
    <w:p w:rsidR="006F739F" w:rsidRDefault="006F739F" w:rsidP="00D96FAA">
      <w:pPr>
        <w:pStyle w:val="libNormal"/>
      </w:pPr>
      <w:r>
        <w:rPr>
          <w:rtl/>
        </w:rPr>
        <w:br w:type="page"/>
      </w:r>
    </w:p>
    <w:p w:rsidR="006263E1" w:rsidRDefault="006263E1" w:rsidP="006263E1">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263E1">
      <w:pPr>
        <w:pStyle w:val="libFootnote0"/>
        <w:rPr>
          <w:rtl/>
        </w:rPr>
      </w:pPr>
      <w:r>
        <w:rPr>
          <w:rtl/>
        </w:rPr>
        <w:t xml:space="preserve">= وزهده وعبادته </w:t>
      </w:r>
      <w:r w:rsidRPr="006263E1">
        <w:rPr>
          <w:rStyle w:val="libFootnoteAlaemChar"/>
          <w:rtl/>
        </w:rPr>
        <w:t>عليه‌السلام</w:t>
      </w:r>
      <w:r w:rsidR="006263E1">
        <w:rPr>
          <w:rtl/>
        </w:rPr>
        <w:t>/ قال: أخبرنا غير واحد، ثم</w:t>
      </w:r>
      <w:r>
        <w:rPr>
          <w:rtl/>
        </w:rPr>
        <w:t xml:space="preserve"> ذكر ال</w:t>
      </w:r>
      <w:r w:rsidR="006263E1">
        <w:rPr>
          <w:rFonts w:hint="cs"/>
          <w:rtl/>
        </w:rPr>
        <w:t>إ</w:t>
      </w:r>
      <w:r>
        <w:rPr>
          <w:rtl/>
        </w:rPr>
        <w:t>سناد إلى محمد بن قيس عن أبي شهاب قال: كان عمر بن عبد العزيز (رض) يقول: ما علمنا أن</w:t>
      </w:r>
      <w:r w:rsidR="006263E1">
        <w:rPr>
          <w:rFonts w:hint="cs"/>
          <w:rtl/>
        </w:rPr>
        <w:t>ّ</w:t>
      </w:r>
      <w:r>
        <w:rPr>
          <w:rtl/>
        </w:rPr>
        <w:t xml:space="preserve"> أحدا</w:t>
      </w:r>
      <w:r w:rsidR="006263E1">
        <w:rPr>
          <w:rFonts w:hint="cs"/>
          <w:rtl/>
        </w:rPr>
        <w:t>ً</w:t>
      </w:r>
      <w:r>
        <w:rPr>
          <w:rtl/>
        </w:rPr>
        <w:t xml:space="preserve"> من هذه الأمة بعد رسول الله </w:t>
      </w:r>
      <w:r w:rsidRPr="006263E1">
        <w:rPr>
          <w:rStyle w:val="libFootnoteAlaemChar"/>
          <w:rtl/>
        </w:rPr>
        <w:t>صلى‌الله‌عليه‌وآله</w:t>
      </w:r>
      <w:r>
        <w:rPr>
          <w:rtl/>
        </w:rPr>
        <w:t xml:space="preserve"> أزهد من علي</w:t>
      </w:r>
      <w:r w:rsidR="006263E1">
        <w:rPr>
          <w:rFonts w:hint="cs"/>
          <w:rtl/>
        </w:rPr>
        <w:t>ّ</w:t>
      </w:r>
      <w:r>
        <w:rPr>
          <w:rtl/>
        </w:rPr>
        <w:t xml:space="preserve"> بن أبي طالب </w:t>
      </w:r>
      <w:r w:rsidRPr="006263E1">
        <w:rPr>
          <w:rStyle w:val="libFootnoteAlaemChar"/>
          <w:rtl/>
        </w:rPr>
        <w:t>عليه‌السلام</w:t>
      </w:r>
      <w:r>
        <w:rPr>
          <w:rtl/>
        </w:rPr>
        <w:t>، ما وضع</w:t>
      </w:r>
      <w:r w:rsidR="006263E1">
        <w:rPr>
          <w:rFonts w:hint="cs"/>
          <w:rtl/>
        </w:rPr>
        <w:t>َ</w:t>
      </w:r>
      <w:r>
        <w:rPr>
          <w:rtl/>
        </w:rPr>
        <w:t xml:space="preserve"> لبنة على ل</w:t>
      </w:r>
      <w:r w:rsidR="006263E1">
        <w:rPr>
          <w:rFonts w:hint="cs"/>
          <w:rtl/>
        </w:rPr>
        <w:t>ِ</w:t>
      </w:r>
      <w:r>
        <w:rPr>
          <w:rtl/>
        </w:rPr>
        <w:t>بنة، ولا قصبة على قصبة.</w:t>
      </w:r>
    </w:p>
    <w:p w:rsidR="008406C4" w:rsidRDefault="006F739F" w:rsidP="006F739F">
      <w:pPr>
        <w:pStyle w:val="libFootnote0"/>
        <w:rPr>
          <w:rtl/>
        </w:rPr>
      </w:pPr>
      <w:r>
        <w:rPr>
          <w:rtl/>
        </w:rPr>
        <w:t>وبه قال عبد الله بن أحمد بن حنبل.</w:t>
      </w:r>
    </w:p>
    <w:p w:rsidR="008406C4" w:rsidRDefault="006F739F" w:rsidP="006F739F">
      <w:pPr>
        <w:pStyle w:val="libFootnote0"/>
        <w:rPr>
          <w:rtl/>
        </w:rPr>
      </w:pPr>
      <w:r>
        <w:rPr>
          <w:rtl/>
        </w:rPr>
        <w:t>قال ابن أبي الحديد في مقدمته على شرح نهج البلاغة وهو يصفه: وأم</w:t>
      </w:r>
      <w:r w:rsidR="006263E1">
        <w:rPr>
          <w:rFonts w:hint="cs"/>
          <w:rtl/>
        </w:rPr>
        <w:t>ّ</w:t>
      </w:r>
      <w:r>
        <w:rPr>
          <w:rtl/>
        </w:rPr>
        <w:t>ا الزهد في الدنيا فهو سي</w:t>
      </w:r>
      <w:r w:rsidR="006263E1">
        <w:rPr>
          <w:rFonts w:hint="cs"/>
          <w:rtl/>
        </w:rPr>
        <w:t>ّ</w:t>
      </w:r>
      <w:r>
        <w:rPr>
          <w:rtl/>
        </w:rPr>
        <w:t>د الزه</w:t>
      </w:r>
      <w:r w:rsidR="006263E1">
        <w:rPr>
          <w:rFonts w:hint="cs"/>
          <w:rtl/>
        </w:rPr>
        <w:t>ّ</w:t>
      </w:r>
      <w:r>
        <w:rPr>
          <w:rtl/>
        </w:rPr>
        <w:t>اد و أم</w:t>
      </w:r>
      <w:r w:rsidR="006263E1">
        <w:rPr>
          <w:rFonts w:hint="cs"/>
          <w:rtl/>
        </w:rPr>
        <w:t>ّ</w:t>
      </w:r>
      <w:r>
        <w:rPr>
          <w:rtl/>
        </w:rPr>
        <w:t>ا الزهد في الدنيا فهو سي</w:t>
      </w:r>
      <w:r w:rsidR="006263E1">
        <w:rPr>
          <w:rFonts w:hint="cs"/>
          <w:rtl/>
        </w:rPr>
        <w:t>ّ</w:t>
      </w:r>
      <w:r>
        <w:rPr>
          <w:rtl/>
        </w:rPr>
        <w:t>د الزه</w:t>
      </w:r>
      <w:r w:rsidR="006263E1">
        <w:rPr>
          <w:rFonts w:hint="cs"/>
          <w:rtl/>
        </w:rPr>
        <w:t>ّ</w:t>
      </w:r>
      <w:r>
        <w:rPr>
          <w:rtl/>
        </w:rPr>
        <w:t>اد و ب</w:t>
      </w:r>
      <w:r w:rsidR="006263E1">
        <w:rPr>
          <w:rFonts w:hint="cs"/>
          <w:rtl/>
        </w:rPr>
        <w:t>َ</w:t>
      </w:r>
      <w:r>
        <w:rPr>
          <w:rtl/>
        </w:rPr>
        <w:t>د</w:t>
      </w:r>
      <w:r w:rsidR="006263E1">
        <w:rPr>
          <w:rFonts w:hint="cs"/>
          <w:rtl/>
        </w:rPr>
        <w:t>َ</w:t>
      </w:r>
      <w:r>
        <w:rPr>
          <w:rtl/>
        </w:rPr>
        <w:t>ل</w:t>
      </w:r>
      <w:r w:rsidR="006263E1">
        <w:rPr>
          <w:rFonts w:hint="cs"/>
          <w:rtl/>
        </w:rPr>
        <w:t>ُ</w:t>
      </w:r>
      <w:r>
        <w:rPr>
          <w:rtl/>
        </w:rPr>
        <w:t xml:space="preserve"> الأبدال و إليه ت</w:t>
      </w:r>
      <w:r w:rsidR="006263E1">
        <w:rPr>
          <w:rFonts w:hint="cs"/>
          <w:rtl/>
        </w:rPr>
        <w:t>ُ</w:t>
      </w:r>
      <w:r>
        <w:rPr>
          <w:rtl/>
        </w:rPr>
        <w:t>شد</w:t>
      </w:r>
      <w:r w:rsidR="006263E1">
        <w:rPr>
          <w:rFonts w:hint="cs"/>
          <w:rtl/>
        </w:rPr>
        <w:t>ّ</w:t>
      </w:r>
      <w:r>
        <w:rPr>
          <w:rtl/>
        </w:rPr>
        <w:t xml:space="preserve"> الرحال، ما شبع</w:t>
      </w:r>
      <w:r w:rsidR="006263E1">
        <w:rPr>
          <w:rFonts w:hint="cs"/>
          <w:rtl/>
        </w:rPr>
        <w:t>َ</w:t>
      </w:r>
      <w:r>
        <w:rPr>
          <w:rtl/>
        </w:rPr>
        <w:t xml:space="preserve"> من طعام</w:t>
      </w:r>
      <w:r w:rsidR="006263E1">
        <w:rPr>
          <w:rFonts w:hint="cs"/>
          <w:rtl/>
        </w:rPr>
        <w:t>ٍ</w:t>
      </w:r>
      <w:r>
        <w:rPr>
          <w:rtl/>
        </w:rPr>
        <w:t xml:space="preserve"> قط</w:t>
      </w:r>
      <w:r w:rsidR="006263E1">
        <w:rPr>
          <w:rFonts w:hint="cs"/>
          <w:rtl/>
        </w:rPr>
        <w:t>ّ</w:t>
      </w:r>
      <w:r>
        <w:rPr>
          <w:rtl/>
        </w:rPr>
        <w:t xml:space="preserve"> و كان أخشن</w:t>
      </w:r>
      <w:r w:rsidR="006263E1">
        <w:rPr>
          <w:rFonts w:hint="cs"/>
          <w:rtl/>
        </w:rPr>
        <w:t>َ</w:t>
      </w:r>
      <w:r>
        <w:rPr>
          <w:rtl/>
        </w:rPr>
        <w:t xml:space="preserve"> الناس مأكلا</w:t>
      </w:r>
      <w:r w:rsidR="006263E1">
        <w:rPr>
          <w:rFonts w:hint="cs"/>
          <w:rtl/>
        </w:rPr>
        <w:t>ً</w:t>
      </w:r>
      <w:r>
        <w:rPr>
          <w:rtl/>
        </w:rPr>
        <w:t xml:space="preserve"> و م</w:t>
      </w:r>
      <w:r w:rsidR="006263E1">
        <w:rPr>
          <w:rFonts w:hint="cs"/>
          <w:rtl/>
        </w:rPr>
        <w:t>َ</w:t>
      </w:r>
      <w:r>
        <w:rPr>
          <w:rtl/>
        </w:rPr>
        <w:t>لبسا</w:t>
      </w:r>
      <w:r w:rsidR="006263E1">
        <w:rPr>
          <w:rFonts w:hint="cs"/>
          <w:rtl/>
        </w:rPr>
        <w:t>ً</w:t>
      </w:r>
      <w:r>
        <w:rPr>
          <w:rtl/>
        </w:rPr>
        <w:t>.</w:t>
      </w:r>
    </w:p>
    <w:p w:rsidR="008406C4" w:rsidRDefault="006F739F" w:rsidP="006F739F">
      <w:pPr>
        <w:pStyle w:val="libFootnote0"/>
        <w:rPr>
          <w:rtl/>
        </w:rPr>
      </w:pPr>
      <w:r>
        <w:rPr>
          <w:rtl/>
        </w:rPr>
        <w:t>قال عبد الله بن أبي رافع: دخلت</w:t>
      </w:r>
      <w:r w:rsidR="006263E1">
        <w:rPr>
          <w:rFonts w:hint="cs"/>
          <w:rtl/>
        </w:rPr>
        <w:t>ُ</w:t>
      </w:r>
      <w:r>
        <w:rPr>
          <w:rtl/>
        </w:rPr>
        <w:t xml:space="preserve"> إليه يوم عيد، فقد</w:t>
      </w:r>
      <w:r w:rsidR="006263E1">
        <w:rPr>
          <w:rFonts w:hint="cs"/>
          <w:rtl/>
        </w:rPr>
        <w:t>َّ</w:t>
      </w:r>
      <w:r>
        <w:rPr>
          <w:rtl/>
        </w:rPr>
        <w:t>م جرابا</w:t>
      </w:r>
      <w:r w:rsidR="006263E1">
        <w:rPr>
          <w:rFonts w:hint="cs"/>
          <w:rtl/>
        </w:rPr>
        <w:t>ً</w:t>
      </w:r>
      <w:r>
        <w:rPr>
          <w:rtl/>
        </w:rPr>
        <w:t xml:space="preserve"> مختوما</w:t>
      </w:r>
      <w:r w:rsidR="006263E1">
        <w:rPr>
          <w:rFonts w:hint="cs"/>
          <w:rtl/>
        </w:rPr>
        <w:t>ً</w:t>
      </w:r>
      <w:r>
        <w:rPr>
          <w:rtl/>
        </w:rPr>
        <w:t xml:space="preserve"> فوجدنا فيه خبز شعير يابسا</w:t>
      </w:r>
      <w:r w:rsidR="006263E1">
        <w:rPr>
          <w:rFonts w:hint="cs"/>
          <w:rtl/>
        </w:rPr>
        <w:t>ً</w:t>
      </w:r>
      <w:r>
        <w:rPr>
          <w:rtl/>
        </w:rPr>
        <w:t xml:space="preserve"> مرضوضا</w:t>
      </w:r>
      <w:r w:rsidR="006263E1">
        <w:rPr>
          <w:rFonts w:hint="cs"/>
          <w:rtl/>
        </w:rPr>
        <w:t>ً</w:t>
      </w:r>
      <w:r>
        <w:rPr>
          <w:rtl/>
        </w:rPr>
        <w:t xml:space="preserve"> فق</w:t>
      </w:r>
      <w:r w:rsidR="006263E1">
        <w:rPr>
          <w:rFonts w:hint="cs"/>
          <w:rtl/>
        </w:rPr>
        <w:t>ُ</w:t>
      </w:r>
      <w:r>
        <w:rPr>
          <w:rtl/>
        </w:rPr>
        <w:t>د</w:t>
      </w:r>
      <w:r w:rsidR="006263E1">
        <w:rPr>
          <w:rFonts w:hint="cs"/>
          <w:rtl/>
        </w:rPr>
        <w:t>ِّ</w:t>
      </w:r>
      <w:r>
        <w:rPr>
          <w:rtl/>
        </w:rPr>
        <w:t>م فأك</w:t>
      </w:r>
      <w:r w:rsidR="006263E1">
        <w:rPr>
          <w:rFonts w:hint="cs"/>
          <w:rtl/>
        </w:rPr>
        <w:t>َ</w:t>
      </w:r>
      <w:r>
        <w:rPr>
          <w:rtl/>
        </w:rPr>
        <w:t>ل</w:t>
      </w:r>
      <w:r w:rsidR="006263E1">
        <w:rPr>
          <w:rFonts w:hint="cs"/>
          <w:rtl/>
        </w:rPr>
        <w:t>َ</w:t>
      </w:r>
      <w:r>
        <w:rPr>
          <w:rtl/>
        </w:rPr>
        <w:t xml:space="preserve"> فقلت يا أمير المؤمنين فكيف تختمه</w:t>
      </w:r>
      <w:r w:rsidR="006263E1">
        <w:rPr>
          <w:rFonts w:hint="cs"/>
          <w:rtl/>
        </w:rPr>
        <w:t>؟</w:t>
      </w:r>
      <w:r>
        <w:rPr>
          <w:rtl/>
        </w:rPr>
        <w:t xml:space="preserve"> قال</w:t>
      </w:r>
      <w:r w:rsidR="006263E1">
        <w:rPr>
          <w:rFonts w:hint="cs"/>
          <w:rtl/>
        </w:rPr>
        <w:t>:</w:t>
      </w:r>
      <w:r>
        <w:rPr>
          <w:rtl/>
        </w:rPr>
        <w:t xml:space="preserve"> خفت هذين الولدين أن</w:t>
      </w:r>
      <w:r w:rsidR="006263E1">
        <w:rPr>
          <w:rFonts w:hint="cs"/>
          <w:rtl/>
        </w:rPr>
        <w:t>ْ</w:t>
      </w:r>
      <w:r>
        <w:rPr>
          <w:rtl/>
        </w:rPr>
        <w:t xml:space="preserve"> يل</w:t>
      </w:r>
      <w:r w:rsidR="006263E1">
        <w:rPr>
          <w:rFonts w:hint="cs"/>
          <w:rtl/>
        </w:rPr>
        <w:t>ُ</w:t>
      </w:r>
      <w:r>
        <w:rPr>
          <w:rtl/>
        </w:rPr>
        <w:t>ت</w:t>
      </w:r>
      <w:r w:rsidR="006263E1">
        <w:rPr>
          <w:rFonts w:hint="cs"/>
          <w:rtl/>
        </w:rPr>
        <w:t>ّ</w:t>
      </w:r>
      <w:r>
        <w:rPr>
          <w:rtl/>
        </w:rPr>
        <w:t>اه بسمن أو زيت.</w:t>
      </w:r>
    </w:p>
    <w:p w:rsidR="008406C4" w:rsidRDefault="006F739F" w:rsidP="006F739F">
      <w:pPr>
        <w:pStyle w:val="libFootnote0"/>
        <w:rPr>
          <w:rtl/>
        </w:rPr>
      </w:pPr>
      <w:r>
        <w:rPr>
          <w:rtl/>
        </w:rPr>
        <w:t>و كان ثوبه مرقوعا</w:t>
      </w:r>
      <w:r w:rsidR="006263E1">
        <w:rPr>
          <w:rFonts w:hint="cs"/>
          <w:rtl/>
        </w:rPr>
        <w:t>ً</w:t>
      </w:r>
      <w:r>
        <w:rPr>
          <w:rtl/>
        </w:rPr>
        <w:t xml:space="preserve"> بجلد</w:t>
      </w:r>
      <w:r w:rsidR="006263E1">
        <w:rPr>
          <w:rFonts w:hint="cs"/>
          <w:rtl/>
        </w:rPr>
        <w:t>ٍ</w:t>
      </w:r>
      <w:r>
        <w:rPr>
          <w:rtl/>
        </w:rPr>
        <w:t xml:space="preserve"> تارة</w:t>
      </w:r>
      <w:r w:rsidR="006263E1">
        <w:rPr>
          <w:rFonts w:hint="cs"/>
          <w:rtl/>
        </w:rPr>
        <w:t>ً</w:t>
      </w:r>
      <w:r>
        <w:rPr>
          <w:rtl/>
        </w:rPr>
        <w:t xml:space="preserve"> و ليف</w:t>
      </w:r>
      <w:r w:rsidR="006263E1">
        <w:rPr>
          <w:rFonts w:hint="cs"/>
          <w:rtl/>
        </w:rPr>
        <w:t>ٍ</w:t>
      </w:r>
      <w:r>
        <w:rPr>
          <w:rtl/>
        </w:rPr>
        <w:t xml:space="preserve"> أخرى و نعلاه من ليف، و كان يلبس الكرباس الغليظ.</w:t>
      </w:r>
    </w:p>
    <w:p w:rsidR="008406C4" w:rsidRDefault="006F739F" w:rsidP="006263E1">
      <w:pPr>
        <w:pStyle w:val="libFootnote0"/>
        <w:rPr>
          <w:rtl/>
        </w:rPr>
      </w:pPr>
      <w:r>
        <w:rPr>
          <w:rtl/>
        </w:rPr>
        <w:t xml:space="preserve">وكان يأتدم </w:t>
      </w:r>
      <w:r w:rsidR="006263E1">
        <w:rPr>
          <w:rFonts w:hint="cs"/>
          <w:rtl/>
        </w:rPr>
        <w:t>ا</w:t>
      </w:r>
      <w:r>
        <w:rPr>
          <w:rtl/>
        </w:rPr>
        <w:t>ذا ا</w:t>
      </w:r>
      <w:r w:rsidR="006263E1">
        <w:rPr>
          <w:rFonts w:hint="cs"/>
          <w:rtl/>
        </w:rPr>
        <w:t>ِ</w:t>
      </w:r>
      <w:r>
        <w:rPr>
          <w:rtl/>
        </w:rPr>
        <w:t>ئتدم بخ</w:t>
      </w:r>
      <w:r w:rsidR="006263E1">
        <w:rPr>
          <w:rFonts w:hint="cs"/>
          <w:rtl/>
        </w:rPr>
        <w:t>َ</w:t>
      </w:r>
      <w:r>
        <w:rPr>
          <w:rtl/>
        </w:rPr>
        <w:t>ل</w:t>
      </w:r>
      <w:r w:rsidR="006263E1">
        <w:rPr>
          <w:rFonts w:hint="cs"/>
          <w:rtl/>
        </w:rPr>
        <w:t>ٍّ</w:t>
      </w:r>
      <w:r>
        <w:rPr>
          <w:rtl/>
        </w:rPr>
        <w:t xml:space="preserve"> أو بملح، فإن ترق</w:t>
      </w:r>
      <w:r w:rsidR="006263E1">
        <w:rPr>
          <w:rFonts w:hint="cs"/>
          <w:rtl/>
        </w:rPr>
        <w:t>ّ</w:t>
      </w:r>
      <w:r>
        <w:rPr>
          <w:rtl/>
        </w:rPr>
        <w:t>ى عن ذلك فبعض نبات الأرض فإن</w:t>
      </w:r>
      <w:r w:rsidR="006263E1">
        <w:rPr>
          <w:rFonts w:hint="cs"/>
          <w:rtl/>
        </w:rPr>
        <w:t>ْ</w:t>
      </w:r>
      <w:r>
        <w:rPr>
          <w:rtl/>
        </w:rPr>
        <w:t xml:space="preserve"> ارتفع عن ذلك فبقليل من ألبان الإبل، و لا يأكل اللحم إلا قليلا</w:t>
      </w:r>
      <w:r w:rsidR="006263E1">
        <w:rPr>
          <w:rFonts w:hint="cs"/>
          <w:rtl/>
        </w:rPr>
        <w:t>ً</w:t>
      </w:r>
      <w:r>
        <w:rPr>
          <w:rtl/>
        </w:rPr>
        <w:t xml:space="preserve"> و يقول: لا تجعلوا بطونكم مقاب</w:t>
      </w:r>
      <w:r w:rsidR="006263E1">
        <w:rPr>
          <w:rFonts w:hint="cs"/>
          <w:rtl/>
        </w:rPr>
        <w:t>َ</w:t>
      </w:r>
      <w:r>
        <w:rPr>
          <w:rtl/>
        </w:rPr>
        <w:t>ر الحيوان. و هو الذي طل</w:t>
      </w:r>
      <w:r w:rsidR="006263E1">
        <w:rPr>
          <w:rFonts w:hint="cs"/>
          <w:rtl/>
        </w:rPr>
        <w:t>ّ</w:t>
      </w:r>
      <w:r>
        <w:rPr>
          <w:rtl/>
        </w:rPr>
        <w:t>ق الدنيا، و كانت الأموال ت</w:t>
      </w:r>
      <w:r w:rsidR="006263E1">
        <w:rPr>
          <w:rFonts w:hint="cs"/>
          <w:rtl/>
        </w:rPr>
        <w:t>ُ</w:t>
      </w:r>
      <w:r>
        <w:rPr>
          <w:rtl/>
        </w:rPr>
        <w:t>جبى إليه من جميع بلاد الإسلام إلا من الشام فكان يفر</w:t>
      </w:r>
      <w:r w:rsidR="006263E1">
        <w:rPr>
          <w:rFonts w:hint="cs"/>
          <w:rtl/>
        </w:rPr>
        <w:t>ّ</w:t>
      </w:r>
      <w:r>
        <w:rPr>
          <w:rtl/>
        </w:rPr>
        <w:t>قها.</w:t>
      </w:r>
    </w:p>
    <w:p w:rsidR="006F739F" w:rsidRDefault="006F739F" w:rsidP="006F739F">
      <w:pPr>
        <w:pStyle w:val="libFootnote0"/>
      </w:pPr>
      <w:r>
        <w:rPr>
          <w:rtl/>
        </w:rPr>
        <w:t xml:space="preserve">ونقل ابن أبي الحديد في ج 2 / 201، ط. دار إحياء الكتب العربية / قال: و روى معاوية بن عمار عن جعفر بن محمد </w:t>
      </w:r>
      <w:r w:rsidRPr="006263E1">
        <w:rPr>
          <w:rStyle w:val="libFootnoteAlaemChar"/>
          <w:rtl/>
        </w:rPr>
        <w:t>عليه‌السلام</w:t>
      </w:r>
      <w:r>
        <w:rPr>
          <w:rtl/>
        </w:rPr>
        <w:t xml:space="preserve"> قال: ما اعتلج على علي</w:t>
      </w:r>
      <w:r w:rsidR="006263E1">
        <w:rPr>
          <w:rFonts w:hint="cs"/>
          <w:rtl/>
        </w:rPr>
        <w:t>ّ</w:t>
      </w:r>
      <w:r>
        <w:rPr>
          <w:rtl/>
        </w:rPr>
        <w:t xml:space="preserve"> </w:t>
      </w:r>
      <w:r w:rsidRPr="006263E1">
        <w:rPr>
          <w:rStyle w:val="libFootnoteAlaemChar"/>
          <w:rtl/>
        </w:rPr>
        <w:t>عليه‌السلام</w:t>
      </w:r>
      <w:r>
        <w:rPr>
          <w:rtl/>
        </w:rPr>
        <w:t xml:space="preserve"> أمران في ذات الله سبحانه، إل</w:t>
      </w:r>
      <w:r w:rsidR="006263E1">
        <w:rPr>
          <w:rFonts w:hint="cs"/>
          <w:rtl/>
        </w:rPr>
        <w:t>ّ</w:t>
      </w:r>
      <w:r>
        <w:rPr>
          <w:rtl/>
        </w:rPr>
        <w:t>ا أخذ بأشد</w:t>
      </w:r>
      <w:r w:rsidR="006263E1">
        <w:rPr>
          <w:rFonts w:hint="cs"/>
          <w:rtl/>
        </w:rPr>
        <w:t>ّ</w:t>
      </w:r>
      <w:r>
        <w:rPr>
          <w:rtl/>
        </w:rPr>
        <w:t>هما، و لقد علمتم أن</w:t>
      </w:r>
      <w:r w:rsidR="006263E1">
        <w:rPr>
          <w:rFonts w:hint="cs"/>
          <w:rtl/>
        </w:rPr>
        <w:t>ّ</w:t>
      </w:r>
      <w:r>
        <w:rPr>
          <w:rtl/>
        </w:rPr>
        <w:t>ه كان يأكل - يا أهل الكوفة - عندكم من ماله بالمدينة، و أن كان ليأخذ السويق فيجعله في جراب و يختم عليه مخافة أن ت</w:t>
      </w:r>
      <w:r w:rsidR="006263E1">
        <w:rPr>
          <w:rFonts w:hint="cs"/>
          <w:rtl/>
        </w:rPr>
        <w:t>ُ</w:t>
      </w:r>
      <w:r>
        <w:rPr>
          <w:rtl/>
        </w:rPr>
        <w:t>زاد عليه من غيره، و م</w:t>
      </w:r>
      <w:r w:rsidR="006263E1">
        <w:rPr>
          <w:rFonts w:hint="cs"/>
          <w:rtl/>
        </w:rPr>
        <w:t>َ</w:t>
      </w:r>
      <w:r>
        <w:rPr>
          <w:rtl/>
        </w:rPr>
        <w:t>ن كان أزهد في الدنيا من علي</w:t>
      </w:r>
      <w:r w:rsidR="006263E1">
        <w:rPr>
          <w:rFonts w:hint="cs"/>
          <w:rtl/>
        </w:rPr>
        <w:t>ّ</w:t>
      </w:r>
      <w:r>
        <w:rPr>
          <w:rtl/>
        </w:rPr>
        <w:t xml:space="preserve"> </w:t>
      </w:r>
      <w:r w:rsidRPr="006263E1">
        <w:rPr>
          <w:rStyle w:val="libFootnoteAlaemChar"/>
          <w:rtl/>
        </w:rPr>
        <w:t>عليه‌السلام</w:t>
      </w:r>
      <w:r>
        <w:rPr>
          <w:rtl/>
        </w:rPr>
        <w:t>؟!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ونقل أعلام محدثيكم في كتبهم عن الأحنف بن قيس قال: دخلت على علي</w:t>
      </w:r>
      <w:r w:rsidR="006263E1">
        <w:rPr>
          <w:rFonts w:hint="cs"/>
          <w:rtl/>
        </w:rPr>
        <w:t>ّ</w:t>
      </w:r>
      <w:r>
        <w:rPr>
          <w:rtl/>
        </w:rPr>
        <w:t xml:space="preserve"> بن أبي طالب وقت إفطاره إذ د</w:t>
      </w:r>
      <w:r w:rsidR="006263E1">
        <w:rPr>
          <w:rFonts w:hint="cs"/>
          <w:rtl/>
        </w:rPr>
        <w:t>َ</w:t>
      </w:r>
      <w:r>
        <w:rPr>
          <w:rtl/>
        </w:rPr>
        <w:t>عا بجراب</w:t>
      </w:r>
      <w:r w:rsidR="006263E1">
        <w:rPr>
          <w:rFonts w:hint="cs"/>
          <w:rtl/>
        </w:rPr>
        <w:t>ٍ</w:t>
      </w:r>
      <w:r>
        <w:rPr>
          <w:rtl/>
        </w:rPr>
        <w:t xml:space="preserve"> مختوم فيه سويق الشعير.</w:t>
      </w:r>
    </w:p>
    <w:p w:rsidR="008406C4" w:rsidRDefault="006F739F" w:rsidP="006F739F">
      <w:pPr>
        <w:pStyle w:val="libNormal"/>
        <w:rPr>
          <w:rtl/>
        </w:rPr>
      </w:pPr>
      <w:r w:rsidRPr="006263E1">
        <w:rPr>
          <w:rtl/>
        </w:rPr>
        <w:t>فقلت:</w:t>
      </w:r>
      <w:r>
        <w:rPr>
          <w:rtl/>
        </w:rPr>
        <w:t xml:space="preserve"> يا أمير المؤمنين لم أعهدك بخيلا</w:t>
      </w:r>
      <w:r w:rsidR="006263E1">
        <w:rPr>
          <w:rFonts w:hint="cs"/>
          <w:rtl/>
        </w:rPr>
        <w:t>ً</w:t>
      </w:r>
      <w:r>
        <w:rPr>
          <w:rtl/>
        </w:rPr>
        <w:t xml:space="preserve"> فكيف ختمت على هذا الشعير؟!</w:t>
      </w:r>
    </w:p>
    <w:p w:rsidR="008406C4" w:rsidRDefault="006F739F" w:rsidP="006F739F">
      <w:pPr>
        <w:pStyle w:val="libNormal"/>
        <w:rPr>
          <w:rtl/>
        </w:rPr>
      </w:pPr>
      <w:r>
        <w:rPr>
          <w:rtl/>
        </w:rPr>
        <w:t>فقال: لم أختمه بخلا</w:t>
      </w:r>
      <w:r w:rsidR="006263E1">
        <w:rPr>
          <w:rFonts w:hint="cs"/>
          <w:rtl/>
        </w:rPr>
        <w:t>ً</w:t>
      </w:r>
      <w:r>
        <w:rPr>
          <w:rtl/>
        </w:rPr>
        <w:t xml:space="preserve"> ولكن خفت</w:t>
      </w:r>
      <w:r w:rsidR="006263E1">
        <w:rPr>
          <w:rFonts w:hint="cs"/>
          <w:rtl/>
        </w:rPr>
        <w:t>ُ</w:t>
      </w:r>
      <w:r>
        <w:rPr>
          <w:rtl/>
        </w:rPr>
        <w:t xml:space="preserve"> أن يلينه الحسن أو الحسين بسمن أو زيت.</w:t>
      </w:r>
    </w:p>
    <w:p w:rsidR="006F739F" w:rsidRDefault="006F739F" w:rsidP="006F739F">
      <w:pPr>
        <w:pStyle w:val="libNormal"/>
      </w:pPr>
      <w:r w:rsidRPr="00537012">
        <w:rPr>
          <w:rStyle w:val="libBold2Char"/>
          <w:rtl/>
        </w:rPr>
        <w:t>قلت:</w:t>
      </w:r>
      <w:r>
        <w:rPr>
          <w:rtl/>
        </w:rPr>
        <w:t xml:space="preserve"> هما حرام عليك؟ قال: لا ولكن يجب على الأئمة أن</w:t>
      </w:r>
    </w:p>
    <w:p w:rsidR="006F739F" w:rsidRDefault="006F739F" w:rsidP="006F739F">
      <w:pPr>
        <w:pStyle w:val="libLine"/>
      </w:pPr>
      <w:r>
        <w:rPr>
          <w:rtl/>
        </w:rPr>
        <w:t>____________________</w:t>
      </w:r>
    </w:p>
    <w:p w:rsidR="008406C4" w:rsidRDefault="006F739F" w:rsidP="006F739F">
      <w:pPr>
        <w:pStyle w:val="libFootnote0"/>
        <w:rPr>
          <w:rtl/>
        </w:rPr>
      </w:pPr>
      <w:r>
        <w:rPr>
          <w:rtl/>
        </w:rPr>
        <w:t>= وروى في صفحة 200 عن بكر بن عيسى قال: كان علي</w:t>
      </w:r>
      <w:r w:rsidR="006263E1">
        <w:rPr>
          <w:rFonts w:hint="cs"/>
          <w:rtl/>
        </w:rPr>
        <w:t>ٌّ</w:t>
      </w:r>
      <w:r>
        <w:rPr>
          <w:rtl/>
        </w:rPr>
        <w:t xml:space="preserve"> </w:t>
      </w:r>
      <w:r w:rsidRPr="006263E1">
        <w:rPr>
          <w:rStyle w:val="libFootnoteAlaemChar"/>
          <w:rtl/>
        </w:rPr>
        <w:t>عليه‌السلام</w:t>
      </w:r>
      <w:r>
        <w:rPr>
          <w:rtl/>
        </w:rPr>
        <w:t xml:space="preserve"> يقول: يا أهل الكوفة، إذا أنا خرجت من عندكم بغير راحلتي و رحلي و غلامي فلان، فأنا خائن فكانت نفقته تأتيه من غل</w:t>
      </w:r>
      <w:r w:rsidR="00BD4E6A">
        <w:rPr>
          <w:rFonts w:hint="cs"/>
          <w:rtl/>
        </w:rPr>
        <w:t>ّ</w:t>
      </w:r>
      <w:r>
        <w:rPr>
          <w:rtl/>
        </w:rPr>
        <w:t>ته بالمدينة بينبع</w:t>
      </w:r>
      <w:r w:rsidR="00BD4E6A">
        <w:rPr>
          <w:rFonts w:hint="cs"/>
          <w:rtl/>
        </w:rPr>
        <w:t>ٌ</w:t>
      </w:r>
      <w:r>
        <w:rPr>
          <w:rtl/>
        </w:rPr>
        <w:t>.</w:t>
      </w:r>
    </w:p>
    <w:p w:rsidR="008406C4" w:rsidRDefault="006F739F" w:rsidP="00BD4E6A">
      <w:pPr>
        <w:pStyle w:val="libFootnote0"/>
        <w:rPr>
          <w:rtl/>
        </w:rPr>
      </w:pPr>
      <w:r>
        <w:rPr>
          <w:rtl/>
        </w:rPr>
        <w:t>ونقل محمد بن طلحة العدوي النصيبي في كتابه مطالب السئول / الفصل السابع / فقال إن</w:t>
      </w:r>
      <w:r w:rsidR="00BD4E6A">
        <w:rPr>
          <w:rFonts w:hint="cs"/>
          <w:rtl/>
        </w:rPr>
        <w:t>ّ</w:t>
      </w:r>
      <w:r>
        <w:rPr>
          <w:rtl/>
        </w:rPr>
        <w:t xml:space="preserve">ه </w:t>
      </w:r>
      <w:r w:rsidRPr="006263E1">
        <w:rPr>
          <w:rStyle w:val="libFootnoteAlaemChar"/>
          <w:rtl/>
        </w:rPr>
        <w:t>عليه‌السلام</w:t>
      </w:r>
      <w:r>
        <w:rPr>
          <w:rtl/>
        </w:rPr>
        <w:t xml:space="preserve"> قد و</w:t>
      </w:r>
      <w:r w:rsidR="00BD4E6A">
        <w:rPr>
          <w:rFonts w:hint="cs"/>
          <w:rtl/>
        </w:rPr>
        <w:t>َ</w:t>
      </w:r>
      <w:r>
        <w:rPr>
          <w:rtl/>
        </w:rPr>
        <w:t>ل</w:t>
      </w:r>
      <w:r w:rsidR="00BD4E6A">
        <w:rPr>
          <w:rFonts w:hint="cs"/>
          <w:rtl/>
        </w:rPr>
        <w:t>َّ</w:t>
      </w:r>
      <w:r>
        <w:rPr>
          <w:rtl/>
        </w:rPr>
        <w:t>ى على عكبرا رجلا</w:t>
      </w:r>
      <w:r w:rsidR="00BD4E6A">
        <w:rPr>
          <w:rFonts w:hint="cs"/>
          <w:rtl/>
        </w:rPr>
        <w:t>ً</w:t>
      </w:r>
      <w:r>
        <w:rPr>
          <w:rtl/>
        </w:rPr>
        <w:t xml:space="preserve"> من ثقيف فقال هذا الوالي: قال لي </w:t>
      </w:r>
      <w:r w:rsidRPr="006263E1">
        <w:rPr>
          <w:rStyle w:val="libFootnoteAlaemChar"/>
          <w:rtl/>
        </w:rPr>
        <w:t>عليه‌السلام</w:t>
      </w:r>
      <w:r>
        <w:rPr>
          <w:rtl/>
        </w:rPr>
        <w:t xml:space="preserve"> إذا صل</w:t>
      </w:r>
      <w:r w:rsidR="00BD4E6A">
        <w:rPr>
          <w:rFonts w:hint="cs"/>
          <w:rtl/>
        </w:rPr>
        <w:t>ّ</w:t>
      </w:r>
      <w:r>
        <w:rPr>
          <w:rtl/>
        </w:rPr>
        <w:t>يت الظهر غدا</w:t>
      </w:r>
      <w:r w:rsidR="00BD4E6A">
        <w:rPr>
          <w:rFonts w:hint="cs"/>
          <w:rtl/>
        </w:rPr>
        <w:t>ً</w:t>
      </w:r>
      <w:r>
        <w:rPr>
          <w:rtl/>
        </w:rPr>
        <w:t xml:space="preserve"> فعد إلي</w:t>
      </w:r>
      <w:r w:rsidR="00BD4E6A">
        <w:rPr>
          <w:rFonts w:hint="cs"/>
          <w:rtl/>
        </w:rPr>
        <w:t>َّ</w:t>
      </w:r>
      <w:r>
        <w:rPr>
          <w:rtl/>
        </w:rPr>
        <w:t>، قال: فلم</w:t>
      </w:r>
      <w:r w:rsidR="00BD4E6A">
        <w:rPr>
          <w:rFonts w:hint="cs"/>
          <w:rtl/>
        </w:rPr>
        <w:t>ّ</w:t>
      </w:r>
      <w:r>
        <w:rPr>
          <w:rtl/>
        </w:rPr>
        <w:t>ا كان الغد وصل</w:t>
      </w:r>
      <w:r w:rsidR="00BD4E6A">
        <w:rPr>
          <w:rFonts w:hint="cs"/>
          <w:rtl/>
        </w:rPr>
        <w:t>ّ</w:t>
      </w:r>
      <w:r>
        <w:rPr>
          <w:rtl/>
        </w:rPr>
        <w:t>يت الظهر غدوت إليه فلم أجد عنده حاجبا</w:t>
      </w:r>
      <w:r w:rsidR="00BD4E6A">
        <w:rPr>
          <w:rFonts w:hint="cs"/>
          <w:rtl/>
        </w:rPr>
        <w:t>ً</w:t>
      </w:r>
      <w:r>
        <w:rPr>
          <w:rtl/>
        </w:rPr>
        <w:t xml:space="preserve"> يحبسني دونه، فوجدته جالسا</w:t>
      </w:r>
      <w:r w:rsidR="00BD4E6A">
        <w:rPr>
          <w:rFonts w:hint="cs"/>
          <w:rtl/>
        </w:rPr>
        <w:t>ً</w:t>
      </w:r>
      <w:r>
        <w:rPr>
          <w:rtl/>
        </w:rPr>
        <w:t xml:space="preserve"> و عنده قدح و كوز ماء، فدعا بوعاء مشدود عليه ختم.. فلم</w:t>
      </w:r>
      <w:r w:rsidR="00BD4E6A">
        <w:rPr>
          <w:rFonts w:hint="cs"/>
          <w:rtl/>
        </w:rPr>
        <w:t>ّ</w:t>
      </w:r>
      <w:r>
        <w:rPr>
          <w:rtl/>
        </w:rPr>
        <w:t>ا كسر الختم و ح</w:t>
      </w:r>
      <w:r w:rsidR="00BD4E6A">
        <w:rPr>
          <w:rFonts w:hint="cs"/>
          <w:rtl/>
        </w:rPr>
        <w:t>َ</w:t>
      </w:r>
      <w:r>
        <w:rPr>
          <w:rtl/>
        </w:rPr>
        <w:t>ل</w:t>
      </w:r>
      <w:r w:rsidR="00BD4E6A">
        <w:rPr>
          <w:rFonts w:hint="cs"/>
          <w:rtl/>
        </w:rPr>
        <w:t>ّ</w:t>
      </w:r>
      <w:r>
        <w:rPr>
          <w:rtl/>
        </w:rPr>
        <w:t>ه فإذا فيه سويق فأخرج منه فص</w:t>
      </w:r>
      <w:r w:rsidR="00BD4E6A">
        <w:rPr>
          <w:rFonts w:hint="cs"/>
          <w:rtl/>
        </w:rPr>
        <w:t>ّ</w:t>
      </w:r>
      <w:r>
        <w:rPr>
          <w:rtl/>
        </w:rPr>
        <w:t xml:space="preserve">به في القدح و صب عليه ماء وشرب و سقاني، فلم أصبر </w:t>
      </w:r>
      <w:r w:rsidRPr="006263E1">
        <w:rPr>
          <w:rtl/>
        </w:rPr>
        <w:t>فقلت:</w:t>
      </w:r>
      <w:r>
        <w:rPr>
          <w:rtl/>
        </w:rPr>
        <w:t xml:space="preserve"> يا أمير المؤمنين أ تصنع هذا في العراق و طعام العراق كثير؟! فقال أما و الله ما أختم عليه ب</w:t>
      </w:r>
      <w:r w:rsidR="00BD4E6A">
        <w:rPr>
          <w:rFonts w:hint="cs"/>
          <w:rtl/>
        </w:rPr>
        <w:t>ُ</w:t>
      </w:r>
      <w:r>
        <w:rPr>
          <w:rtl/>
        </w:rPr>
        <w:t>خلا</w:t>
      </w:r>
      <w:r w:rsidR="00BD4E6A">
        <w:rPr>
          <w:rFonts w:hint="cs"/>
          <w:rtl/>
        </w:rPr>
        <w:t>ً</w:t>
      </w:r>
      <w:r w:rsidR="00BD4E6A">
        <w:rPr>
          <w:rtl/>
        </w:rPr>
        <w:t xml:space="preserve"> </w:t>
      </w:r>
      <w:r>
        <w:rPr>
          <w:rtl/>
        </w:rPr>
        <w:t>و لكن</w:t>
      </w:r>
      <w:r w:rsidR="00BD4E6A">
        <w:rPr>
          <w:rFonts w:hint="cs"/>
          <w:rtl/>
        </w:rPr>
        <w:t>ّن</w:t>
      </w:r>
      <w:r>
        <w:rPr>
          <w:rtl/>
        </w:rPr>
        <w:t>ي أبتاع ق</w:t>
      </w:r>
      <w:r w:rsidR="00BD4E6A">
        <w:rPr>
          <w:rFonts w:hint="cs"/>
          <w:rtl/>
        </w:rPr>
        <w:t>َ</w:t>
      </w:r>
      <w:r>
        <w:rPr>
          <w:rtl/>
        </w:rPr>
        <w:t>د</w:t>
      </w:r>
      <w:r w:rsidR="00BD4E6A">
        <w:rPr>
          <w:rFonts w:hint="cs"/>
          <w:rtl/>
        </w:rPr>
        <w:t>َ</w:t>
      </w:r>
      <w:r>
        <w:rPr>
          <w:rtl/>
        </w:rPr>
        <w:t>ر ما يكفيني فأخاف أن يوضع في من غيره و أنا أكره أن يدخل بطني إل</w:t>
      </w:r>
      <w:r w:rsidR="00BD4E6A">
        <w:rPr>
          <w:rFonts w:hint="cs"/>
          <w:rtl/>
        </w:rPr>
        <w:t>ّ</w:t>
      </w:r>
      <w:r>
        <w:rPr>
          <w:rtl/>
        </w:rPr>
        <w:t>ا طي</w:t>
      </w:r>
      <w:r w:rsidR="00BD4E6A">
        <w:rPr>
          <w:rFonts w:hint="cs"/>
          <w:rtl/>
        </w:rPr>
        <w:t>ِّ</w:t>
      </w:r>
      <w:r>
        <w:rPr>
          <w:rtl/>
        </w:rPr>
        <w:t>با</w:t>
      </w:r>
      <w:r w:rsidR="00BD4E6A">
        <w:rPr>
          <w:rFonts w:hint="cs"/>
          <w:rtl/>
        </w:rPr>
        <w:t>ً</w:t>
      </w:r>
      <w:r>
        <w:rPr>
          <w:rtl/>
        </w:rPr>
        <w:t>، فلذلك أحترزت</w:t>
      </w:r>
      <w:r w:rsidR="00BD4E6A">
        <w:rPr>
          <w:rFonts w:hint="cs"/>
          <w:rtl/>
        </w:rPr>
        <w:t>ُ</w:t>
      </w:r>
      <w:r>
        <w:rPr>
          <w:rtl/>
        </w:rPr>
        <w:t xml:space="preserve"> عليه بما ترى. فإي</w:t>
      </w:r>
      <w:r w:rsidR="00BD4E6A">
        <w:rPr>
          <w:rFonts w:hint="cs"/>
          <w:rtl/>
        </w:rPr>
        <w:t>ّ</w:t>
      </w:r>
      <w:r>
        <w:rPr>
          <w:rtl/>
        </w:rPr>
        <w:t>اك و تناول ما لا تعلم ح</w:t>
      </w:r>
      <w:r w:rsidR="00BD4E6A">
        <w:rPr>
          <w:rFonts w:hint="cs"/>
          <w:rtl/>
        </w:rPr>
        <w:t>ِ</w:t>
      </w:r>
      <w:r>
        <w:rPr>
          <w:rtl/>
        </w:rPr>
        <w:t>له.</w:t>
      </w:r>
    </w:p>
    <w:p w:rsidR="008406C4" w:rsidRDefault="006F739F" w:rsidP="006F739F">
      <w:pPr>
        <w:pStyle w:val="libFootnote0"/>
        <w:rPr>
          <w:rtl/>
        </w:rPr>
      </w:pPr>
      <w:r>
        <w:rPr>
          <w:rtl/>
        </w:rPr>
        <w:t>رواه أيضا</w:t>
      </w:r>
      <w:r w:rsidR="00BD4E6A">
        <w:rPr>
          <w:rFonts w:hint="cs"/>
          <w:rtl/>
        </w:rPr>
        <w:t>ً</w:t>
      </w:r>
      <w:r>
        <w:rPr>
          <w:rtl/>
        </w:rPr>
        <w:t xml:space="preserve"> سبط بن الجوزي في التذكرة / الباب الخامس / بسنده عن عبد الملك بن عمر ورواه آخرون من أعلام العامة.</w:t>
      </w:r>
    </w:p>
    <w:p w:rsidR="006F739F" w:rsidRDefault="006F739F" w:rsidP="00BD4E6A">
      <w:pPr>
        <w:pStyle w:val="libFootnoteLeft"/>
      </w:pPr>
      <w:r>
        <w:rPr>
          <w:rtl/>
        </w:rPr>
        <w:t>«المترجم»</w:t>
      </w:r>
    </w:p>
    <w:p w:rsidR="006F739F" w:rsidRDefault="006F739F" w:rsidP="00D96FAA">
      <w:pPr>
        <w:pStyle w:val="libNormal"/>
      </w:pPr>
      <w:r>
        <w:rPr>
          <w:rtl/>
        </w:rPr>
        <w:br w:type="page"/>
      </w:r>
    </w:p>
    <w:p w:rsidR="008406C4" w:rsidRDefault="006F739F" w:rsidP="00BD4E6A">
      <w:pPr>
        <w:pStyle w:val="libNormal0"/>
        <w:rPr>
          <w:rtl/>
        </w:rPr>
      </w:pPr>
      <w:r>
        <w:rPr>
          <w:rtl/>
        </w:rPr>
        <w:lastRenderedPageBreak/>
        <w:t>يغتذوا بغذاء ضعفاء الناس وأفقرهم ليراهم الفقير فيرضى عن الله تعالى بما هو فيه، ويراهم الغني فيزداد شكرا</w:t>
      </w:r>
      <w:r w:rsidR="00BD4E6A">
        <w:rPr>
          <w:rFonts w:hint="cs"/>
          <w:rtl/>
        </w:rPr>
        <w:t>ً</w:t>
      </w:r>
      <w:r>
        <w:rPr>
          <w:rtl/>
        </w:rPr>
        <w:t xml:space="preserve"> وتواضعا</w:t>
      </w:r>
      <w:r w:rsidR="00BD4E6A">
        <w:rPr>
          <w:rFonts w:hint="cs"/>
          <w:rtl/>
        </w:rPr>
        <w:t xml:space="preserve">ً </w:t>
      </w:r>
      <w:r w:rsidRPr="000B0BDE">
        <w:rPr>
          <w:rStyle w:val="libFootnotenumChar"/>
          <w:rtl/>
        </w:rPr>
        <w:t>(1)</w:t>
      </w:r>
      <w:r>
        <w:rPr>
          <w:rtl/>
        </w:rPr>
        <w:t>.</w:t>
      </w:r>
    </w:p>
    <w:p w:rsidR="008406C4" w:rsidRDefault="006F739F" w:rsidP="006F739F">
      <w:pPr>
        <w:pStyle w:val="libNormal"/>
        <w:rPr>
          <w:rtl/>
        </w:rPr>
      </w:pPr>
      <w:r>
        <w:rPr>
          <w:rtl/>
        </w:rPr>
        <w:t>ونقل المحد</w:t>
      </w:r>
      <w:r w:rsidR="00BD4E6A">
        <w:rPr>
          <w:rFonts w:hint="cs"/>
          <w:rtl/>
        </w:rPr>
        <w:t>ّ</w:t>
      </w:r>
      <w:r>
        <w:rPr>
          <w:rtl/>
        </w:rPr>
        <w:t>ثون عن سويد بن غفلة وغيره، قال: دخلت</w:t>
      </w:r>
      <w:r w:rsidR="00BD4E6A">
        <w:rPr>
          <w:rFonts w:hint="cs"/>
          <w:rtl/>
        </w:rPr>
        <w:t>ُ</w:t>
      </w:r>
      <w:r>
        <w:rPr>
          <w:rtl/>
        </w:rPr>
        <w:t xml:space="preserve"> على علي</w:t>
      </w:r>
      <w:r w:rsidR="00BD4E6A">
        <w:rPr>
          <w:rFonts w:hint="cs"/>
          <w:rtl/>
        </w:rPr>
        <w:t>ّ</w:t>
      </w:r>
      <w:r>
        <w:rPr>
          <w:rtl/>
        </w:rPr>
        <w:t xml:space="preserve"> ابن أبي طالب في الكوفة فرأيت</w:t>
      </w:r>
      <w:r w:rsidR="00BD4E6A">
        <w:rPr>
          <w:rFonts w:hint="cs"/>
          <w:rtl/>
        </w:rPr>
        <w:t>ُ</w:t>
      </w:r>
      <w:r>
        <w:rPr>
          <w:rtl/>
        </w:rPr>
        <w:t xml:space="preserve"> بين يديه رغيف من شعير وقدح من لبن، والرغيف يابس تارة</w:t>
      </w:r>
      <w:r w:rsidR="00BD4E6A">
        <w:rPr>
          <w:rFonts w:hint="cs"/>
          <w:rtl/>
        </w:rPr>
        <w:t>ً</w:t>
      </w:r>
      <w:r>
        <w:rPr>
          <w:rtl/>
        </w:rPr>
        <w:t xml:space="preserve"> يكسره بيده وتارة</w:t>
      </w:r>
      <w:r w:rsidR="00BD4E6A">
        <w:rPr>
          <w:rFonts w:hint="cs"/>
          <w:rtl/>
        </w:rPr>
        <w:t>ً</w:t>
      </w:r>
      <w:r>
        <w:rPr>
          <w:rtl/>
        </w:rPr>
        <w:t xml:space="preserve"> بركبتيه، فشق</w:t>
      </w:r>
      <w:r w:rsidR="00BD4E6A">
        <w:rPr>
          <w:rFonts w:hint="cs"/>
          <w:rtl/>
        </w:rPr>
        <w:t>ّ</w:t>
      </w:r>
      <w:r>
        <w:rPr>
          <w:rtl/>
        </w:rPr>
        <w:t xml:space="preserve"> علي ذلك.</w:t>
      </w:r>
    </w:p>
    <w:p w:rsidR="008406C4" w:rsidRDefault="006F739F" w:rsidP="00BD4E6A">
      <w:pPr>
        <w:pStyle w:val="libNormal"/>
        <w:rPr>
          <w:rtl/>
        </w:rPr>
      </w:pPr>
      <w:r>
        <w:rPr>
          <w:rtl/>
        </w:rPr>
        <w:t>فعات</w:t>
      </w:r>
      <w:r w:rsidR="00BD4E6A">
        <w:rPr>
          <w:rFonts w:hint="cs"/>
          <w:rtl/>
        </w:rPr>
        <w:t>َ</w:t>
      </w:r>
      <w:r>
        <w:rPr>
          <w:rtl/>
        </w:rPr>
        <w:t>بت</w:t>
      </w:r>
      <w:r w:rsidR="00BD4E6A">
        <w:rPr>
          <w:rFonts w:hint="cs"/>
          <w:rtl/>
        </w:rPr>
        <w:t>ُ</w:t>
      </w:r>
      <w:r>
        <w:rPr>
          <w:rtl/>
        </w:rPr>
        <w:t xml:space="preserve"> جارية</w:t>
      </w:r>
      <w:r w:rsidR="00BD4E6A">
        <w:rPr>
          <w:rFonts w:hint="cs"/>
          <w:rtl/>
        </w:rPr>
        <w:t>ً</w:t>
      </w:r>
      <w:r>
        <w:rPr>
          <w:rtl/>
        </w:rPr>
        <w:t xml:space="preserve"> له يقال لها فض</w:t>
      </w:r>
      <w:r w:rsidR="00BD4E6A">
        <w:rPr>
          <w:rFonts w:hint="cs"/>
          <w:rtl/>
        </w:rPr>
        <w:t>ّ</w:t>
      </w:r>
      <w:r>
        <w:rPr>
          <w:rtl/>
        </w:rPr>
        <w:t xml:space="preserve">ة </w:t>
      </w:r>
      <w:r w:rsidRPr="00BD4E6A">
        <w:rPr>
          <w:rtl/>
        </w:rPr>
        <w:t>فقلت: أ</w:t>
      </w:r>
      <w:r w:rsidR="00BD4E6A">
        <w:rPr>
          <w:rFonts w:hint="cs"/>
          <w:rtl/>
        </w:rPr>
        <w:t>ل</w:t>
      </w:r>
      <w:r w:rsidRPr="00BD4E6A">
        <w:rPr>
          <w:rtl/>
        </w:rPr>
        <w:t>ا</w:t>
      </w:r>
      <w:r>
        <w:rPr>
          <w:rtl/>
        </w:rPr>
        <w:t xml:space="preserve"> ترحمين هذا الشيخ وتنخلين له هذا الشعير، أما ترين نشارته على وجهه وما يعاني منه؟!</w:t>
      </w:r>
    </w:p>
    <w:p w:rsidR="008406C4" w:rsidRDefault="006F739F" w:rsidP="00BD4E6A">
      <w:pPr>
        <w:pStyle w:val="libNormal"/>
        <w:rPr>
          <w:rtl/>
        </w:rPr>
      </w:pPr>
      <w:r>
        <w:rPr>
          <w:rtl/>
        </w:rPr>
        <w:t>فقالت: إن</w:t>
      </w:r>
      <w:r w:rsidR="00BD4E6A">
        <w:rPr>
          <w:rFonts w:hint="cs"/>
          <w:rtl/>
        </w:rPr>
        <w:t>ّ</w:t>
      </w:r>
      <w:r>
        <w:rPr>
          <w:rtl/>
        </w:rPr>
        <w:t>ه عهد إلينا أن لا ننخل له طعاما</w:t>
      </w:r>
      <w:r w:rsidR="00BD4E6A">
        <w:rPr>
          <w:rFonts w:hint="cs"/>
          <w:rtl/>
        </w:rPr>
        <w:t>ً</w:t>
      </w:r>
      <w:r>
        <w:rPr>
          <w:rtl/>
        </w:rPr>
        <w:t xml:space="preserve"> قط</w:t>
      </w:r>
      <w:r w:rsidR="00BD4E6A">
        <w:rPr>
          <w:rFonts w:hint="cs"/>
          <w:rtl/>
        </w:rPr>
        <w:t>ّ</w:t>
      </w:r>
      <w:r>
        <w:rPr>
          <w:rtl/>
        </w:rPr>
        <w:t>. فالتفت علي</w:t>
      </w:r>
      <w:r w:rsidR="00BD4E6A">
        <w:rPr>
          <w:rFonts w:hint="cs"/>
          <w:rtl/>
        </w:rPr>
        <w:t>ٌّ</w:t>
      </w:r>
      <w:r>
        <w:rPr>
          <w:rtl/>
        </w:rPr>
        <w:t xml:space="preserve"> إلي</w:t>
      </w:r>
      <w:r w:rsidR="00BD4E6A">
        <w:rPr>
          <w:rFonts w:hint="cs"/>
          <w:rtl/>
        </w:rPr>
        <w:t>ّ</w:t>
      </w:r>
      <w:r>
        <w:rPr>
          <w:rtl/>
        </w:rPr>
        <w:t xml:space="preserve"> وقال: ما تقولها لها؟ فأخبرته </w:t>
      </w:r>
      <w:r w:rsidRPr="00BD4E6A">
        <w:rPr>
          <w:rtl/>
        </w:rPr>
        <w:t>وقلت: يا</w:t>
      </w:r>
      <w:r>
        <w:rPr>
          <w:rtl/>
        </w:rPr>
        <w:t xml:space="preserve"> أمير المؤمنين </w:t>
      </w:r>
      <w:r w:rsidR="00BD4E6A">
        <w:rPr>
          <w:rFonts w:hint="cs"/>
          <w:rtl/>
        </w:rPr>
        <w:t>إ</w:t>
      </w:r>
      <w:r>
        <w:rPr>
          <w:rtl/>
        </w:rPr>
        <w:t>رفق</w:t>
      </w:r>
      <w:r w:rsidR="00BD4E6A">
        <w:rPr>
          <w:rFonts w:hint="cs"/>
          <w:rtl/>
        </w:rPr>
        <w:t>ْ</w:t>
      </w:r>
      <w:r>
        <w:rPr>
          <w:rtl/>
        </w:rPr>
        <w:t xml:space="preserve"> بنفسك.</w:t>
      </w:r>
    </w:p>
    <w:p w:rsidR="008406C4" w:rsidRDefault="006F739F" w:rsidP="006F739F">
      <w:pPr>
        <w:pStyle w:val="libNormal"/>
        <w:rPr>
          <w:rtl/>
        </w:rPr>
      </w:pPr>
      <w:r>
        <w:rPr>
          <w:rtl/>
        </w:rPr>
        <w:t>فقال: ويح</w:t>
      </w:r>
      <w:r w:rsidR="00BD4E6A">
        <w:rPr>
          <w:rFonts w:hint="cs"/>
          <w:rtl/>
        </w:rPr>
        <w:t>َ</w:t>
      </w:r>
      <w:r>
        <w:rPr>
          <w:rtl/>
        </w:rPr>
        <w:t xml:space="preserve">ك يا سويد ما شبع رسول الله </w:t>
      </w:r>
      <w:r w:rsidRPr="00201CCF">
        <w:rPr>
          <w:rStyle w:val="libAlaemChar"/>
          <w:rtl/>
        </w:rPr>
        <w:t>صلى‌الله‌عليه‌وآله</w:t>
      </w:r>
      <w:r>
        <w:rPr>
          <w:rtl/>
        </w:rPr>
        <w:t xml:space="preserve"> من خبز ب</w:t>
      </w:r>
      <w:r w:rsidR="00BD4E6A">
        <w:rPr>
          <w:rFonts w:hint="cs"/>
          <w:rtl/>
        </w:rPr>
        <w:t>ُ</w:t>
      </w:r>
      <w:r>
        <w:rPr>
          <w:rtl/>
        </w:rPr>
        <w:t>ر</w:t>
      </w:r>
      <w:r w:rsidR="00BD4E6A">
        <w:rPr>
          <w:rFonts w:hint="cs"/>
          <w:rtl/>
        </w:rPr>
        <w:t>ّ</w:t>
      </w:r>
      <w:r>
        <w:rPr>
          <w:rtl/>
        </w:rPr>
        <w:t xml:space="preserve"> ثلاثا</w:t>
      </w:r>
      <w:r w:rsidR="00BD4E6A">
        <w:rPr>
          <w:rFonts w:hint="cs"/>
          <w:rtl/>
        </w:rPr>
        <w:t>ً</w:t>
      </w:r>
      <w:r w:rsidR="00BD4E6A">
        <w:rPr>
          <w:rtl/>
        </w:rPr>
        <w:t xml:space="preserve"> حت</w:t>
      </w:r>
      <w:r>
        <w:rPr>
          <w:rtl/>
        </w:rPr>
        <w:t>ى لقي الله، ولا ن</w:t>
      </w:r>
      <w:r w:rsidR="00BD4E6A">
        <w:rPr>
          <w:rFonts w:hint="cs"/>
          <w:rtl/>
        </w:rPr>
        <w:t>ُ</w:t>
      </w:r>
      <w:r>
        <w:rPr>
          <w:rtl/>
        </w:rPr>
        <w:t>خ</w:t>
      </w:r>
      <w:r w:rsidR="00BD4E6A">
        <w:rPr>
          <w:rFonts w:hint="cs"/>
          <w:rtl/>
        </w:rPr>
        <w:t>ِ</w:t>
      </w:r>
      <w:r>
        <w:rPr>
          <w:rtl/>
        </w:rPr>
        <w:t>ل له طعام قط، يا بن غفلة! ذلك أحرى أن</w:t>
      </w:r>
      <w:r w:rsidR="00BD4E6A">
        <w:rPr>
          <w:rFonts w:hint="cs"/>
          <w:rtl/>
        </w:rPr>
        <w:t>ْ</w:t>
      </w:r>
      <w:r>
        <w:rPr>
          <w:rtl/>
        </w:rPr>
        <w:t xml:space="preserve"> يذل النفس ويقتدي بي المؤمنون، وألحق برسول الله </w:t>
      </w:r>
      <w:r w:rsidRPr="00201CCF">
        <w:rPr>
          <w:rStyle w:val="libAlaemChar"/>
          <w:rtl/>
        </w:rPr>
        <w:t>صلى‌الله‌عليه‌وآله</w:t>
      </w:r>
      <w:r w:rsidRPr="000B0BDE">
        <w:rPr>
          <w:rStyle w:val="libFootnotenumChar"/>
          <w:rtl/>
        </w:rPr>
        <w:t>(2)</w:t>
      </w:r>
      <w:r>
        <w:rPr>
          <w:rtl/>
        </w:rPr>
        <w:t>.</w:t>
      </w:r>
    </w:p>
    <w:p w:rsidR="008406C4" w:rsidRDefault="006F739F" w:rsidP="00BD4E6A">
      <w:pPr>
        <w:pStyle w:val="libNormal"/>
        <w:rPr>
          <w:rtl/>
        </w:rPr>
      </w:pPr>
      <w:r>
        <w:rPr>
          <w:rtl/>
        </w:rPr>
        <w:t>ونقل العل</w:t>
      </w:r>
      <w:r w:rsidR="00BD4E6A">
        <w:rPr>
          <w:rFonts w:hint="cs"/>
          <w:rtl/>
        </w:rPr>
        <w:t>ّ</w:t>
      </w:r>
      <w:r>
        <w:rPr>
          <w:rtl/>
        </w:rPr>
        <w:t>امة القندوزي في الينابيع / الباب الحادي والخمسون / قال: أخرج الموفق بن أحمد الخوارزمي عن عدي بن ثابت قال: أوتي علي</w:t>
      </w:r>
      <w:r w:rsidR="00BD4E6A">
        <w:rPr>
          <w:rFonts w:hint="cs"/>
          <w:rtl/>
        </w:rPr>
        <w:t>ّ</w:t>
      </w:r>
      <w:r>
        <w:rPr>
          <w:rtl/>
        </w:rPr>
        <w:t xml:space="preserve"> بن أبي طالب كرم الله وجهه، بفالوذج فأبى أن يأكل منه وقال: إنه شيء لم يأكل منه رسول الله </w:t>
      </w:r>
      <w:r w:rsidR="00BD4E6A" w:rsidRPr="00201CCF">
        <w:rPr>
          <w:rStyle w:val="libAlaemChar"/>
          <w:rtl/>
        </w:rPr>
        <w:t>صلى‌الله‌عليه‌وآله</w:t>
      </w:r>
      <w:r w:rsidR="00BD4E6A">
        <w:rPr>
          <w:rtl/>
        </w:rPr>
        <w:t xml:space="preserve"> </w:t>
      </w:r>
      <w:r>
        <w:rPr>
          <w:rtl/>
        </w:rPr>
        <w:t>فلا أحب آن آكل منه</w:t>
      </w:r>
      <w:r w:rsidR="00BD4E6A">
        <w:rPr>
          <w:rFonts w:hint="cs"/>
          <w:rtl/>
        </w:rPr>
        <w:t xml:space="preserve"> </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رواه سبط ابن الجوزي في التذكرة / الباب الخامس، ورواه الحافظ القندوزي في الينابيع / الباب الحادي والخمسون.</w:t>
      </w:r>
    </w:p>
    <w:p w:rsidR="008406C4" w:rsidRDefault="006F739F" w:rsidP="006F739F">
      <w:pPr>
        <w:pStyle w:val="libFootnote0"/>
        <w:rPr>
          <w:rtl/>
        </w:rPr>
      </w:pPr>
      <w:r>
        <w:rPr>
          <w:rtl/>
        </w:rPr>
        <w:t>2) رواه سبط ابن الجوزي عن سويد بن غفلة والقندوزي عن علقمة، ورواه الخطيب الخوارزمي في المناقب والطبري في تاريخه.</w:t>
      </w:r>
    </w:p>
    <w:p w:rsidR="006F739F" w:rsidRDefault="006F739F" w:rsidP="00BD4E6A">
      <w:pPr>
        <w:pStyle w:val="libFootnoteLeft"/>
      </w:pPr>
      <w:r>
        <w:rPr>
          <w:rtl/>
        </w:rPr>
        <w:t>«المترجم»</w:t>
      </w:r>
    </w:p>
    <w:p w:rsidR="008406C4" w:rsidRDefault="006F739F" w:rsidP="006F739F">
      <w:pPr>
        <w:pStyle w:val="libFootnote0"/>
        <w:rPr>
          <w:rtl/>
        </w:rPr>
      </w:pPr>
      <w:r>
        <w:rPr>
          <w:rtl/>
        </w:rPr>
        <w:t>3) الفالوذج: نوع من الحلوى.</w:t>
      </w:r>
    </w:p>
    <w:p w:rsidR="006F739F" w:rsidRDefault="006F739F" w:rsidP="00D96FAA">
      <w:pPr>
        <w:pStyle w:val="libNormal"/>
      </w:pPr>
      <w:r>
        <w:rPr>
          <w:rtl/>
        </w:rPr>
        <w:br w:type="page"/>
      </w:r>
    </w:p>
    <w:p w:rsidR="008406C4" w:rsidRDefault="006F739F" w:rsidP="00BD4E6A">
      <w:pPr>
        <w:pStyle w:val="libNormal"/>
        <w:rPr>
          <w:rtl/>
        </w:rPr>
      </w:pPr>
      <w:r>
        <w:rPr>
          <w:rtl/>
        </w:rPr>
        <w:lastRenderedPageBreak/>
        <w:t>وفي الخبر المروي</w:t>
      </w:r>
      <w:r w:rsidR="00BD4E6A">
        <w:rPr>
          <w:rFonts w:hint="cs"/>
          <w:rtl/>
        </w:rPr>
        <w:t>ّ</w:t>
      </w:r>
      <w:r>
        <w:rPr>
          <w:rtl/>
        </w:rPr>
        <w:t xml:space="preserve"> عن أهل البيت </w:t>
      </w:r>
      <w:r w:rsidR="000F5224" w:rsidRPr="000F5224">
        <w:rPr>
          <w:rStyle w:val="libAlaemChar"/>
          <w:rtl/>
        </w:rPr>
        <w:t>عليهم‌السلام</w:t>
      </w:r>
      <w:r>
        <w:rPr>
          <w:rtl/>
        </w:rPr>
        <w:t xml:space="preserve"> أن</w:t>
      </w:r>
      <w:r w:rsidR="00BD4E6A">
        <w:rPr>
          <w:rFonts w:hint="cs"/>
          <w:rtl/>
        </w:rPr>
        <w:t>ّ</w:t>
      </w:r>
      <w:r>
        <w:rPr>
          <w:rtl/>
        </w:rPr>
        <w:t xml:space="preserve"> الإمام علي </w:t>
      </w:r>
      <w:r w:rsidRPr="00201CCF">
        <w:rPr>
          <w:rStyle w:val="libAlaemChar"/>
          <w:rtl/>
        </w:rPr>
        <w:t>عليه‌السلام</w:t>
      </w:r>
      <w:r>
        <w:rPr>
          <w:rtl/>
        </w:rPr>
        <w:t xml:space="preserve"> في الليلة التي ضرب فيها بسيف ابن ملجم لعنه الله، كان ضيفا</w:t>
      </w:r>
      <w:r w:rsidR="00BD4E6A">
        <w:rPr>
          <w:rFonts w:hint="cs"/>
          <w:rtl/>
        </w:rPr>
        <w:t>ً</w:t>
      </w:r>
      <w:r>
        <w:rPr>
          <w:rtl/>
        </w:rPr>
        <w:t xml:space="preserve"> عند ابنته زينب الكبرى </w:t>
      </w:r>
      <w:r w:rsidRPr="00201CCF">
        <w:rPr>
          <w:rStyle w:val="libAlaemChar"/>
          <w:rtl/>
        </w:rPr>
        <w:t>عليه‌السلام</w:t>
      </w:r>
      <w:r>
        <w:rPr>
          <w:rtl/>
        </w:rPr>
        <w:t xml:space="preserve"> فقد</w:t>
      </w:r>
      <w:r w:rsidR="00BD4E6A">
        <w:rPr>
          <w:rFonts w:hint="cs"/>
          <w:rtl/>
        </w:rPr>
        <w:t>َّ</w:t>
      </w:r>
      <w:r>
        <w:rPr>
          <w:rtl/>
        </w:rPr>
        <w:t>م</w:t>
      </w:r>
      <w:r w:rsidR="00BD4E6A">
        <w:rPr>
          <w:rFonts w:hint="cs"/>
          <w:rtl/>
        </w:rPr>
        <w:t>َ</w:t>
      </w:r>
      <w:r>
        <w:rPr>
          <w:rtl/>
        </w:rPr>
        <w:t>ت له الفطور في ط</w:t>
      </w:r>
      <w:r w:rsidR="00BD4E6A">
        <w:rPr>
          <w:rFonts w:hint="cs"/>
          <w:rtl/>
        </w:rPr>
        <w:t>َ</w:t>
      </w:r>
      <w:r>
        <w:rPr>
          <w:rtl/>
        </w:rPr>
        <w:t>بق</w:t>
      </w:r>
      <w:r w:rsidR="00BD4E6A">
        <w:rPr>
          <w:rFonts w:hint="cs"/>
          <w:rtl/>
        </w:rPr>
        <w:t>ٍ</w:t>
      </w:r>
      <w:r>
        <w:rPr>
          <w:rtl/>
        </w:rPr>
        <w:t xml:space="preserve"> فيه قرصان من خبز الشعير، وقصعة فيها اللبن الحامض، وقليل من الملح، فلما نظر الإمام إلى فطوره عاتب ابنته قائلا</w:t>
      </w:r>
      <w:r w:rsidR="00BD4E6A">
        <w:rPr>
          <w:rFonts w:hint="cs"/>
          <w:rtl/>
        </w:rPr>
        <w:t>ً</w:t>
      </w:r>
      <w:r>
        <w:rPr>
          <w:rtl/>
        </w:rPr>
        <w:t>: ب</w:t>
      </w:r>
      <w:r w:rsidR="00BD4E6A">
        <w:rPr>
          <w:rFonts w:hint="cs"/>
          <w:rtl/>
        </w:rPr>
        <w:t>ُ</w:t>
      </w:r>
      <w:r>
        <w:rPr>
          <w:rtl/>
        </w:rPr>
        <w:t>ني</w:t>
      </w:r>
      <w:r w:rsidR="00BD4E6A">
        <w:rPr>
          <w:rFonts w:hint="cs"/>
          <w:rtl/>
        </w:rPr>
        <w:t>ّ</w:t>
      </w:r>
      <w:r>
        <w:rPr>
          <w:rtl/>
        </w:rPr>
        <w:t xml:space="preserve">ة! متى رأيت أباك يجلس على مائدة فيها إدامان؟ </w:t>
      </w:r>
      <w:r w:rsidR="00BD4E6A">
        <w:rPr>
          <w:rFonts w:hint="cs"/>
          <w:rtl/>
        </w:rPr>
        <w:t>إ</w:t>
      </w:r>
      <w:r>
        <w:rPr>
          <w:rtl/>
        </w:rPr>
        <w:t>ر</w:t>
      </w:r>
      <w:r w:rsidR="00BD4E6A">
        <w:rPr>
          <w:rFonts w:hint="cs"/>
          <w:rtl/>
        </w:rPr>
        <w:t>ْ</w:t>
      </w:r>
      <w:r>
        <w:rPr>
          <w:rtl/>
        </w:rPr>
        <w:t>ف</w:t>
      </w:r>
      <w:r w:rsidR="00BD4E6A">
        <w:rPr>
          <w:rFonts w:hint="cs"/>
          <w:rtl/>
        </w:rPr>
        <w:t>َ</w:t>
      </w:r>
      <w:r>
        <w:rPr>
          <w:rtl/>
        </w:rPr>
        <w:t>عي اللبن فإن</w:t>
      </w:r>
      <w:r w:rsidR="00BD4E6A">
        <w:rPr>
          <w:rFonts w:hint="cs"/>
          <w:rtl/>
        </w:rPr>
        <w:t>ّ</w:t>
      </w:r>
      <w:r>
        <w:rPr>
          <w:rtl/>
        </w:rPr>
        <w:t xml:space="preserve"> في الملح كفاية، ثمّ أكل قرصا</w:t>
      </w:r>
      <w:r w:rsidR="00BD4E6A">
        <w:rPr>
          <w:rFonts w:hint="cs"/>
          <w:rtl/>
        </w:rPr>
        <w:t>ً</w:t>
      </w:r>
      <w:r>
        <w:rPr>
          <w:rtl/>
        </w:rPr>
        <w:t xml:space="preserve"> واحدا</w:t>
      </w:r>
      <w:r w:rsidR="00BD4E6A">
        <w:rPr>
          <w:rFonts w:hint="cs"/>
          <w:rtl/>
        </w:rPr>
        <w:t>ً</w:t>
      </w:r>
      <w:r w:rsidR="00BD4E6A">
        <w:rPr>
          <w:rtl/>
        </w:rPr>
        <w:t xml:space="preserve"> مع الملح وحمد الله تعالى. ثم</w:t>
      </w:r>
      <w:r>
        <w:rPr>
          <w:rtl/>
        </w:rPr>
        <w:t xml:space="preserve"> قال: في حلال الدنيا حساب وفي حرامها عذاب وعقاب</w:t>
      </w:r>
      <w:r w:rsidRPr="000B0BDE">
        <w:rPr>
          <w:rStyle w:val="libFootnotenumChar"/>
          <w:rtl/>
        </w:rPr>
        <w:t>(1)</w:t>
      </w:r>
      <w:r>
        <w:rPr>
          <w:rtl/>
        </w:rPr>
        <w:t>.</w:t>
      </w:r>
    </w:p>
    <w:p w:rsidR="006F739F" w:rsidRDefault="006F739F" w:rsidP="0099355B">
      <w:pPr>
        <w:pStyle w:val="Heading2Center"/>
      </w:pPr>
      <w:bookmarkStart w:id="571" w:name="_Toc531284170"/>
      <w:bookmarkStart w:id="572" w:name="_Toc531287031"/>
      <w:r>
        <w:rPr>
          <w:rtl/>
        </w:rPr>
        <w:t>زهده في ملبسه</w:t>
      </w:r>
      <w:bookmarkEnd w:id="571"/>
      <w:bookmarkEnd w:id="572"/>
    </w:p>
    <w:p w:rsidR="008406C4" w:rsidRDefault="006F739F" w:rsidP="006F739F">
      <w:pPr>
        <w:pStyle w:val="libNormal"/>
        <w:rPr>
          <w:rtl/>
        </w:rPr>
      </w:pPr>
      <w:r>
        <w:rPr>
          <w:rtl/>
        </w:rPr>
        <w:t>لقد وصف المحد</w:t>
      </w:r>
      <w:r w:rsidR="0099355B">
        <w:rPr>
          <w:rFonts w:hint="cs"/>
          <w:rtl/>
        </w:rPr>
        <w:t>ِّ</w:t>
      </w:r>
      <w:r>
        <w:rPr>
          <w:rtl/>
        </w:rPr>
        <w:t>ثون والمؤرخون ملبوس الإمام علي</w:t>
      </w:r>
      <w:r w:rsidR="0099355B">
        <w:rPr>
          <w:rFonts w:hint="cs"/>
          <w:rtl/>
        </w:rPr>
        <w:t>ّ</w:t>
      </w:r>
      <w:r>
        <w:rPr>
          <w:rtl/>
        </w:rPr>
        <w:t xml:space="preserve"> </w:t>
      </w:r>
      <w:r w:rsidRPr="00201CCF">
        <w:rPr>
          <w:rStyle w:val="libAlaemChar"/>
          <w:rtl/>
        </w:rPr>
        <w:t>عليه‌السلام</w:t>
      </w:r>
      <w:r>
        <w:rPr>
          <w:rtl/>
        </w:rPr>
        <w:t xml:space="preserve"> فقالوا: كان كرباسا</w:t>
      </w:r>
      <w:r w:rsidR="0099355B">
        <w:rPr>
          <w:rFonts w:hint="cs"/>
          <w:rtl/>
        </w:rPr>
        <w:t>ً</w:t>
      </w:r>
      <w:r>
        <w:rPr>
          <w:rtl/>
        </w:rPr>
        <w:t xml:space="preserve"> خشنا</w:t>
      </w:r>
      <w:r w:rsidR="0099355B">
        <w:rPr>
          <w:rFonts w:hint="cs"/>
          <w:rtl/>
        </w:rPr>
        <w:t>ً</w:t>
      </w:r>
      <w:r>
        <w:rPr>
          <w:rtl/>
        </w:rPr>
        <w:t xml:space="preserve"> غليظا</w:t>
      </w:r>
      <w:r w:rsidR="0099355B">
        <w:rPr>
          <w:rFonts w:hint="cs"/>
          <w:rtl/>
        </w:rPr>
        <w:t>ً</w:t>
      </w:r>
      <w:r>
        <w:rPr>
          <w:rtl/>
        </w:rPr>
        <w:t xml:space="preserve"> ورخيصا</w:t>
      </w:r>
      <w:r w:rsidR="0099355B">
        <w:rPr>
          <w:rFonts w:hint="cs"/>
          <w:rtl/>
        </w:rPr>
        <w:t>ً</w:t>
      </w:r>
      <w:r>
        <w:rPr>
          <w:rtl/>
        </w:rPr>
        <w:t>، بعض</w:t>
      </w:r>
      <w:r w:rsidR="0099355B">
        <w:rPr>
          <w:rFonts w:hint="cs"/>
          <w:rtl/>
        </w:rPr>
        <w:t>ٌ</w:t>
      </w:r>
      <w:r>
        <w:rPr>
          <w:rtl/>
        </w:rPr>
        <w:t xml:space="preserve"> قد</w:t>
      </w:r>
      <w:r w:rsidR="0099355B">
        <w:rPr>
          <w:rFonts w:hint="cs"/>
          <w:rtl/>
        </w:rPr>
        <w:t>ّ</w:t>
      </w:r>
      <w:r>
        <w:rPr>
          <w:rtl/>
        </w:rPr>
        <w:t>ره بثلاث دراهم، وبعض</w:t>
      </w:r>
    </w:p>
    <w:p w:rsidR="006F739F" w:rsidRDefault="006F739F" w:rsidP="006F739F">
      <w:pPr>
        <w:pStyle w:val="libLine"/>
      </w:pPr>
      <w:r>
        <w:rPr>
          <w:rtl/>
        </w:rPr>
        <w:t>____________________</w:t>
      </w:r>
    </w:p>
    <w:p w:rsidR="008406C4" w:rsidRDefault="006F739F" w:rsidP="006F739F">
      <w:pPr>
        <w:pStyle w:val="libFootnote0"/>
        <w:rPr>
          <w:rtl/>
        </w:rPr>
      </w:pPr>
      <w:r>
        <w:rPr>
          <w:rtl/>
        </w:rPr>
        <w:t>1) جاء في كتاب أمير المؤمنين إلى عثمان بن ح</w:t>
      </w:r>
      <w:r w:rsidR="0099355B">
        <w:rPr>
          <w:rFonts w:hint="cs"/>
          <w:rtl/>
        </w:rPr>
        <w:t>ُ</w:t>
      </w:r>
      <w:r>
        <w:rPr>
          <w:rtl/>
        </w:rPr>
        <w:t>نيف عامله على البصر، كما في نهج البلاغة ... وإن</w:t>
      </w:r>
      <w:r w:rsidR="0099355B">
        <w:rPr>
          <w:rFonts w:hint="cs"/>
          <w:rtl/>
        </w:rPr>
        <w:t>ّ</w:t>
      </w:r>
      <w:r w:rsidR="0099355B">
        <w:rPr>
          <w:rtl/>
        </w:rPr>
        <w:t>ما هي نفسي أرو</w:t>
      </w:r>
      <w:r>
        <w:rPr>
          <w:rtl/>
        </w:rPr>
        <w:t>ض</w:t>
      </w:r>
      <w:r w:rsidR="0099355B">
        <w:rPr>
          <w:rFonts w:hint="cs"/>
          <w:rtl/>
        </w:rPr>
        <w:t>ُ</w:t>
      </w:r>
      <w:r>
        <w:rPr>
          <w:rtl/>
        </w:rPr>
        <w:t>ها بالتقوى لتأتي آمنة</w:t>
      </w:r>
      <w:r w:rsidR="0099355B">
        <w:rPr>
          <w:rFonts w:hint="cs"/>
          <w:rtl/>
        </w:rPr>
        <w:t>ً</w:t>
      </w:r>
      <w:r>
        <w:rPr>
          <w:rtl/>
        </w:rPr>
        <w:t xml:space="preserve"> يوم الخوف الأكبر، و تثبت على جوانب المز</w:t>
      </w:r>
      <w:r w:rsidR="0099355B">
        <w:rPr>
          <w:rFonts w:hint="cs"/>
          <w:rtl/>
        </w:rPr>
        <w:t>ْ</w:t>
      </w:r>
      <w:r>
        <w:rPr>
          <w:rtl/>
        </w:rPr>
        <w:t>لق، و لو شئت</w:t>
      </w:r>
      <w:r w:rsidR="0099355B">
        <w:rPr>
          <w:rFonts w:hint="cs"/>
          <w:rtl/>
        </w:rPr>
        <w:t>ُ</w:t>
      </w:r>
      <w:r>
        <w:rPr>
          <w:rtl/>
        </w:rPr>
        <w:t xml:space="preserve"> لاهتدي</w:t>
      </w:r>
      <w:r w:rsidR="0099355B">
        <w:rPr>
          <w:rFonts w:hint="cs"/>
          <w:rtl/>
        </w:rPr>
        <w:t>ْ</w:t>
      </w:r>
      <w:r>
        <w:rPr>
          <w:rtl/>
        </w:rPr>
        <w:t>ت</w:t>
      </w:r>
      <w:r w:rsidR="0099355B">
        <w:rPr>
          <w:rFonts w:hint="cs"/>
          <w:rtl/>
        </w:rPr>
        <w:t>ُ</w:t>
      </w:r>
      <w:r>
        <w:rPr>
          <w:rtl/>
        </w:rPr>
        <w:t xml:space="preserve"> الطريق</w:t>
      </w:r>
      <w:r w:rsidR="0099355B">
        <w:rPr>
          <w:rFonts w:hint="cs"/>
          <w:rtl/>
        </w:rPr>
        <w:t>َ</w:t>
      </w:r>
      <w:r>
        <w:rPr>
          <w:rtl/>
        </w:rPr>
        <w:t xml:space="preserve"> إلى مصفى هذا العسل و ل</w:t>
      </w:r>
      <w:r w:rsidR="0099355B">
        <w:rPr>
          <w:rFonts w:hint="cs"/>
          <w:rtl/>
        </w:rPr>
        <w:t>ُ</w:t>
      </w:r>
      <w:r>
        <w:rPr>
          <w:rtl/>
        </w:rPr>
        <w:t>باب هذا القمح و نسائج هذا الق</w:t>
      </w:r>
      <w:r w:rsidR="0099355B">
        <w:rPr>
          <w:rFonts w:hint="cs"/>
          <w:rtl/>
        </w:rPr>
        <w:t>َ</w:t>
      </w:r>
      <w:r>
        <w:rPr>
          <w:rtl/>
        </w:rPr>
        <w:t>ز</w:t>
      </w:r>
      <w:r w:rsidR="0099355B">
        <w:rPr>
          <w:rFonts w:hint="cs"/>
          <w:rtl/>
        </w:rPr>
        <w:t>ّ</w:t>
      </w:r>
      <w:r>
        <w:rPr>
          <w:rtl/>
        </w:rPr>
        <w:t>، و لكن ه</w:t>
      </w:r>
      <w:r w:rsidR="0099355B">
        <w:rPr>
          <w:rFonts w:hint="cs"/>
          <w:rtl/>
        </w:rPr>
        <w:t>َ</w:t>
      </w:r>
      <w:r>
        <w:rPr>
          <w:rtl/>
        </w:rPr>
        <w:t>ي</w:t>
      </w:r>
      <w:r w:rsidR="0099355B">
        <w:rPr>
          <w:rFonts w:hint="cs"/>
          <w:rtl/>
        </w:rPr>
        <w:t>ْ</w:t>
      </w:r>
      <w:r>
        <w:rPr>
          <w:rtl/>
        </w:rPr>
        <w:t>هات أن</w:t>
      </w:r>
      <w:r w:rsidR="0099355B">
        <w:rPr>
          <w:rFonts w:hint="cs"/>
          <w:rtl/>
        </w:rPr>
        <w:t>ْ</w:t>
      </w:r>
      <w:r>
        <w:rPr>
          <w:rtl/>
        </w:rPr>
        <w:t xml:space="preserve"> ي</w:t>
      </w:r>
      <w:r w:rsidR="0099355B">
        <w:rPr>
          <w:rFonts w:hint="cs"/>
          <w:rtl/>
        </w:rPr>
        <w:t>َ</w:t>
      </w:r>
      <w:r>
        <w:rPr>
          <w:rtl/>
        </w:rPr>
        <w:t>غل</w:t>
      </w:r>
      <w:r w:rsidR="0099355B">
        <w:rPr>
          <w:rFonts w:hint="cs"/>
          <w:rtl/>
        </w:rPr>
        <w:t>ِ</w:t>
      </w:r>
      <w:r>
        <w:rPr>
          <w:rtl/>
        </w:rPr>
        <w:t>ب</w:t>
      </w:r>
      <w:r w:rsidR="0099355B">
        <w:rPr>
          <w:rFonts w:hint="cs"/>
          <w:rtl/>
        </w:rPr>
        <w:t>َ</w:t>
      </w:r>
      <w:r>
        <w:rPr>
          <w:rtl/>
        </w:rPr>
        <w:t>ني هواي، و يقود</w:t>
      </w:r>
      <w:r w:rsidR="0099355B">
        <w:rPr>
          <w:rFonts w:hint="cs"/>
          <w:rtl/>
        </w:rPr>
        <w:t>َ</w:t>
      </w:r>
      <w:r>
        <w:rPr>
          <w:rtl/>
        </w:rPr>
        <w:t>ني ج</w:t>
      </w:r>
      <w:r w:rsidR="0099355B">
        <w:rPr>
          <w:rFonts w:hint="cs"/>
          <w:rtl/>
        </w:rPr>
        <w:t>َ</w:t>
      </w:r>
      <w:r>
        <w:rPr>
          <w:rtl/>
        </w:rPr>
        <w:t>ش</w:t>
      </w:r>
      <w:r w:rsidR="0099355B">
        <w:rPr>
          <w:rFonts w:hint="cs"/>
          <w:rtl/>
        </w:rPr>
        <w:t>َ</w:t>
      </w:r>
      <w:r>
        <w:rPr>
          <w:rtl/>
        </w:rPr>
        <w:t>عي إلى تخي</w:t>
      </w:r>
      <w:r w:rsidR="0099355B">
        <w:rPr>
          <w:rFonts w:hint="cs"/>
          <w:rtl/>
        </w:rPr>
        <w:t>ّ</w:t>
      </w:r>
      <w:r>
        <w:rPr>
          <w:rtl/>
        </w:rPr>
        <w:t>ر الأطعمة، و لعل</w:t>
      </w:r>
      <w:r w:rsidR="0099355B">
        <w:rPr>
          <w:rFonts w:hint="cs"/>
          <w:rtl/>
        </w:rPr>
        <w:t>ّ</w:t>
      </w:r>
      <w:r>
        <w:rPr>
          <w:rtl/>
        </w:rPr>
        <w:t xml:space="preserve"> بالحجاز أو باليمامة م</w:t>
      </w:r>
      <w:r w:rsidR="0099355B">
        <w:rPr>
          <w:rFonts w:hint="cs"/>
          <w:rtl/>
        </w:rPr>
        <w:t>َ</w:t>
      </w:r>
      <w:r>
        <w:rPr>
          <w:rtl/>
        </w:rPr>
        <w:t>ن</w:t>
      </w:r>
      <w:r w:rsidR="0099355B">
        <w:rPr>
          <w:rFonts w:hint="cs"/>
          <w:rtl/>
        </w:rPr>
        <w:t>ْ</w:t>
      </w:r>
      <w:r>
        <w:rPr>
          <w:rtl/>
        </w:rPr>
        <w:t xml:space="preserve"> لا طمع</w:t>
      </w:r>
      <w:r w:rsidR="0099355B">
        <w:rPr>
          <w:rFonts w:hint="cs"/>
          <w:rtl/>
        </w:rPr>
        <w:t>َ</w:t>
      </w:r>
      <w:r>
        <w:rPr>
          <w:rtl/>
        </w:rPr>
        <w:t xml:space="preserve"> له في القرص و لا عهد له بالش</w:t>
      </w:r>
      <w:r w:rsidR="0099355B">
        <w:rPr>
          <w:rFonts w:hint="cs"/>
          <w:rtl/>
        </w:rPr>
        <w:t>َ</w:t>
      </w:r>
      <w:r>
        <w:rPr>
          <w:rtl/>
        </w:rPr>
        <w:t>ب</w:t>
      </w:r>
      <w:r w:rsidR="0099355B">
        <w:rPr>
          <w:rFonts w:hint="cs"/>
          <w:rtl/>
        </w:rPr>
        <w:t>َ</w:t>
      </w:r>
      <w:r>
        <w:rPr>
          <w:rtl/>
        </w:rPr>
        <w:t>ع، أو أبيت</w:t>
      </w:r>
      <w:r w:rsidR="0099355B">
        <w:rPr>
          <w:rFonts w:hint="cs"/>
          <w:rtl/>
        </w:rPr>
        <w:t>ُ</w:t>
      </w:r>
      <w:r>
        <w:rPr>
          <w:rtl/>
        </w:rPr>
        <w:t xml:space="preserve"> م</w:t>
      </w:r>
      <w:r w:rsidR="0099355B">
        <w:rPr>
          <w:rFonts w:hint="cs"/>
          <w:rtl/>
        </w:rPr>
        <w:t>ِ</w:t>
      </w:r>
      <w:r>
        <w:rPr>
          <w:rtl/>
        </w:rPr>
        <w:t>بطانا</w:t>
      </w:r>
      <w:r w:rsidR="0099355B">
        <w:rPr>
          <w:rFonts w:hint="cs"/>
          <w:rtl/>
        </w:rPr>
        <w:t>ً</w:t>
      </w:r>
      <w:r>
        <w:rPr>
          <w:rtl/>
        </w:rPr>
        <w:t xml:space="preserve"> و ح</w:t>
      </w:r>
      <w:r w:rsidR="0099355B">
        <w:rPr>
          <w:rFonts w:hint="cs"/>
          <w:rtl/>
        </w:rPr>
        <w:t>َ</w:t>
      </w:r>
      <w:r>
        <w:rPr>
          <w:rtl/>
        </w:rPr>
        <w:t>و</w:t>
      </w:r>
      <w:r w:rsidR="0099355B">
        <w:rPr>
          <w:rFonts w:hint="cs"/>
          <w:rtl/>
        </w:rPr>
        <w:t>ْ</w:t>
      </w:r>
      <w:r>
        <w:rPr>
          <w:rtl/>
        </w:rPr>
        <w:t>لي بطون</w:t>
      </w:r>
      <w:r w:rsidR="0099355B">
        <w:rPr>
          <w:rFonts w:hint="cs"/>
          <w:rtl/>
        </w:rPr>
        <w:t>ٌ</w:t>
      </w:r>
      <w:r>
        <w:rPr>
          <w:rtl/>
        </w:rPr>
        <w:t xml:space="preserve"> غرثى و أكباد</w:t>
      </w:r>
      <w:r w:rsidR="0099355B">
        <w:rPr>
          <w:rFonts w:hint="cs"/>
          <w:rtl/>
        </w:rPr>
        <w:t>ٌ</w:t>
      </w:r>
      <w:r>
        <w:rPr>
          <w:rtl/>
        </w:rPr>
        <w:t xml:space="preserve"> ح</w:t>
      </w:r>
      <w:r w:rsidR="0099355B">
        <w:rPr>
          <w:rFonts w:hint="cs"/>
          <w:rtl/>
        </w:rPr>
        <w:t>َ</w:t>
      </w:r>
      <w:r>
        <w:rPr>
          <w:rtl/>
        </w:rPr>
        <w:t>ر</w:t>
      </w:r>
      <w:r w:rsidR="0099355B">
        <w:rPr>
          <w:rFonts w:hint="cs"/>
          <w:rtl/>
        </w:rPr>
        <w:t>ّ</w:t>
      </w:r>
      <w:r>
        <w:rPr>
          <w:rtl/>
        </w:rPr>
        <w:t>ى، أ و أكون كما قال القائل:</w:t>
      </w:r>
    </w:p>
    <w:tbl>
      <w:tblPr>
        <w:tblStyle w:val="TableGrid"/>
        <w:bidiVisual/>
        <w:tblW w:w="4562" w:type="pct"/>
        <w:tblInd w:w="384" w:type="dxa"/>
        <w:tblLook w:val="01E0" w:firstRow="1" w:lastRow="1" w:firstColumn="1" w:lastColumn="1" w:noHBand="0" w:noVBand="0"/>
      </w:tblPr>
      <w:tblGrid>
        <w:gridCol w:w="3540"/>
        <w:gridCol w:w="272"/>
        <w:gridCol w:w="3498"/>
      </w:tblGrid>
      <w:tr w:rsidR="0099355B" w:rsidTr="00280BBE">
        <w:trPr>
          <w:trHeight w:val="350"/>
        </w:trPr>
        <w:tc>
          <w:tcPr>
            <w:tcW w:w="3920" w:type="dxa"/>
            <w:shd w:val="clear" w:color="auto" w:fill="auto"/>
          </w:tcPr>
          <w:p w:rsidR="0099355B" w:rsidRDefault="004E0DB1" w:rsidP="00873181">
            <w:pPr>
              <w:pStyle w:val="libPoemFootnote"/>
            </w:pPr>
            <w:r>
              <w:rPr>
                <w:rtl/>
              </w:rPr>
              <w:t>و حسبك عارا</w:t>
            </w:r>
            <w:r>
              <w:rPr>
                <w:rFonts w:hint="cs"/>
                <w:rtl/>
              </w:rPr>
              <w:t>ً</w:t>
            </w:r>
            <w:r>
              <w:rPr>
                <w:rtl/>
              </w:rPr>
              <w:t xml:space="preserve"> أن</w:t>
            </w:r>
            <w:r>
              <w:rPr>
                <w:rFonts w:hint="cs"/>
                <w:rtl/>
              </w:rPr>
              <w:t>ْ</w:t>
            </w:r>
            <w:r>
              <w:rPr>
                <w:rtl/>
              </w:rPr>
              <w:t xml:space="preserve"> تبيت</w:t>
            </w:r>
            <w:r>
              <w:rPr>
                <w:rFonts w:hint="cs"/>
                <w:rtl/>
              </w:rPr>
              <w:t>َ</w:t>
            </w:r>
            <w:r>
              <w:rPr>
                <w:rtl/>
              </w:rPr>
              <w:t xml:space="preserve"> ببطنة</w:t>
            </w:r>
            <w:r>
              <w:rPr>
                <w:rFonts w:hint="cs"/>
                <w:rtl/>
              </w:rPr>
              <w:t>ٍ</w:t>
            </w:r>
            <w:r w:rsidR="0099355B" w:rsidRPr="00725071">
              <w:rPr>
                <w:rStyle w:val="libPoemTiniChar0"/>
                <w:rtl/>
              </w:rPr>
              <w:br/>
              <w:t> </w:t>
            </w:r>
          </w:p>
        </w:tc>
        <w:tc>
          <w:tcPr>
            <w:tcW w:w="279" w:type="dxa"/>
            <w:shd w:val="clear" w:color="auto" w:fill="auto"/>
          </w:tcPr>
          <w:p w:rsidR="0099355B" w:rsidRDefault="0099355B" w:rsidP="00873181">
            <w:pPr>
              <w:pStyle w:val="libPoemFootnote"/>
              <w:rPr>
                <w:rtl/>
              </w:rPr>
            </w:pPr>
          </w:p>
        </w:tc>
        <w:tc>
          <w:tcPr>
            <w:tcW w:w="3881" w:type="dxa"/>
            <w:shd w:val="clear" w:color="auto" w:fill="auto"/>
          </w:tcPr>
          <w:p w:rsidR="0099355B" w:rsidRDefault="004E0DB1" w:rsidP="00873181">
            <w:pPr>
              <w:pStyle w:val="libPoemFootnote"/>
            </w:pPr>
            <w:r>
              <w:rPr>
                <w:rtl/>
              </w:rPr>
              <w:t>و حولك أكباد</w:t>
            </w:r>
            <w:r>
              <w:rPr>
                <w:rFonts w:hint="cs"/>
                <w:rtl/>
              </w:rPr>
              <w:t>ٌ</w:t>
            </w:r>
            <w:r>
              <w:rPr>
                <w:rtl/>
              </w:rPr>
              <w:t xml:space="preserve"> تحن</w:t>
            </w:r>
            <w:r>
              <w:rPr>
                <w:rFonts w:hint="cs"/>
                <w:rtl/>
              </w:rPr>
              <w:t>ّ</w:t>
            </w:r>
            <w:r>
              <w:rPr>
                <w:rtl/>
              </w:rPr>
              <w:t xml:space="preserve"> إلى الق</w:t>
            </w:r>
            <w:r>
              <w:rPr>
                <w:rFonts w:hint="cs"/>
                <w:rtl/>
              </w:rPr>
              <w:t>ِ</w:t>
            </w:r>
            <w:r>
              <w:rPr>
                <w:rtl/>
              </w:rPr>
              <w:t>د</w:t>
            </w:r>
            <w:r>
              <w:rPr>
                <w:rFonts w:hint="cs"/>
                <w:rtl/>
              </w:rPr>
              <w:t>ِّ</w:t>
            </w:r>
            <w:r w:rsidR="0099355B" w:rsidRPr="00725071">
              <w:rPr>
                <w:rStyle w:val="libPoemTiniChar0"/>
                <w:rtl/>
              </w:rPr>
              <w:br/>
              <w:t> </w:t>
            </w:r>
          </w:p>
        </w:tc>
      </w:tr>
    </w:tbl>
    <w:p w:rsidR="008406C4" w:rsidRDefault="006F739F" w:rsidP="004E0DB1">
      <w:pPr>
        <w:pStyle w:val="libFootnote0"/>
        <w:rPr>
          <w:rtl/>
        </w:rPr>
      </w:pPr>
      <w:r>
        <w:rPr>
          <w:rtl/>
        </w:rPr>
        <w:t>أ</w:t>
      </w:r>
      <w:r w:rsidR="004E0DB1">
        <w:rPr>
          <w:rFonts w:hint="cs"/>
          <w:rtl/>
        </w:rPr>
        <w:t>اُ</w:t>
      </w:r>
      <w:r>
        <w:rPr>
          <w:rtl/>
        </w:rPr>
        <w:t>قنع من نفسي بأن ي</w:t>
      </w:r>
      <w:r w:rsidR="004E0DB1">
        <w:rPr>
          <w:rFonts w:hint="cs"/>
          <w:rtl/>
        </w:rPr>
        <w:t>ُ</w:t>
      </w:r>
      <w:r>
        <w:rPr>
          <w:rtl/>
        </w:rPr>
        <w:t xml:space="preserve">قال أمير المؤمنين و لا أشاركهم في مكاره الدهر، أو أكون </w:t>
      </w:r>
      <w:r w:rsidR="004E0DB1">
        <w:rPr>
          <w:rFonts w:hint="cs"/>
          <w:rtl/>
        </w:rPr>
        <w:t>اُ</w:t>
      </w:r>
      <w:r>
        <w:rPr>
          <w:rtl/>
        </w:rPr>
        <w:t>سوة</w:t>
      </w:r>
      <w:r w:rsidR="004E0DB1">
        <w:rPr>
          <w:rFonts w:hint="cs"/>
          <w:rtl/>
        </w:rPr>
        <w:t>ٌ</w:t>
      </w:r>
      <w:r>
        <w:rPr>
          <w:rtl/>
        </w:rPr>
        <w:t xml:space="preserve"> لهم في ج</w:t>
      </w:r>
      <w:r w:rsidR="004E0DB1">
        <w:rPr>
          <w:rFonts w:hint="cs"/>
          <w:rtl/>
        </w:rPr>
        <w:t>ُ</w:t>
      </w:r>
      <w:r>
        <w:rPr>
          <w:rtl/>
        </w:rPr>
        <w:t>شوبة العيش ...الخ.</w:t>
      </w:r>
    </w:p>
    <w:p w:rsidR="006F739F" w:rsidRDefault="006F739F" w:rsidP="004E0DB1">
      <w:pPr>
        <w:pStyle w:val="libFootnoteLeft"/>
      </w:pPr>
      <w:r>
        <w:rPr>
          <w:rtl/>
        </w:rPr>
        <w:t>«المترجم»</w:t>
      </w:r>
    </w:p>
    <w:p w:rsidR="006F739F" w:rsidRDefault="006F739F" w:rsidP="00D96FAA">
      <w:pPr>
        <w:pStyle w:val="libNormal"/>
      </w:pPr>
      <w:r>
        <w:rPr>
          <w:rtl/>
        </w:rPr>
        <w:br w:type="page"/>
      </w:r>
    </w:p>
    <w:p w:rsidR="008406C4" w:rsidRDefault="006F739F" w:rsidP="00873181">
      <w:pPr>
        <w:pStyle w:val="libNormal0"/>
        <w:rPr>
          <w:rtl/>
        </w:rPr>
      </w:pPr>
      <w:r>
        <w:rPr>
          <w:rtl/>
        </w:rPr>
        <w:lastRenderedPageBreak/>
        <w:t>بخمسة دراهم، وكان لباسه مرق</w:t>
      </w:r>
      <w:r w:rsidR="00873181">
        <w:rPr>
          <w:rFonts w:hint="cs"/>
          <w:rtl/>
        </w:rPr>
        <w:t>ّ</w:t>
      </w:r>
      <w:r>
        <w:rPr>
          <w:rtl/>
        </w:rPr>
        <w:t>عا</w:t>
      </w:r>
      <w:r w:rsidR="00873181">
        <w:rPr>
          <w:rFonts w:hint="cs"/>
          <w:rtl/>
        </w:rPr>
        <w:t>ً</w:t>
      </w:r>
      <w:r>
        <w:rPr>
          <w:rtl/>
        </w:rPr>
        <w:t xml:space="preserve"> تارة</w:t>
      </w:r>
      <w:r w:rsidR="00873181">
        <w:rPr>
          <w:rFonts w:hint="cs"/>
          <w:rtl/>
        </w:rPr>
        <w:t>ً</w:t>
      </w:r>
      <w:r>
        <w:rPr>
          <w:rtl/>
        </w:rPr>
        <w:t xml:space="preserve"> بجلد</w:t>
      </w:r>
      <w:r w:rsidR="00873181">
        <w:rPr>
          <w:rFonts w:hint="cs"/>
          <w:rtl/>
        </w:rPr>
        <w:t>ٍ</w:t>
      </w:r>
      <w:r>
        <w:rPr>
          <w:rtl/>
        </w:rPr>
        <w:t xml:space="preserve"> وتارة بالليف، ونقل سبط ابن الجوزي في التذكرة / الباب الخامس، عن الزمخشري </w:t>
      </w:r>
      <w:r w:rsidR="00873181">
        <w:rPr>
          <w:rFonts w:hint="cs"/>
          <w:rtl/>
        </w:rPr>
        <w:t>أ</w:t>
      </w:r>
      <w:r>
        <w:rPr>
          <w:rtl/>
        </w:rPr>
        <w:t>ن</w:t>
      </w:r>
      <w:r w:rsidR="00873181">
        <w:rPr>
          <w:rFonts w:hint="cs"/>
          <w:rtl/>
        </w:rPr>
        <w:t>ّ</w:t>
      </w:r>
      <w:r>
        <w:rPr>
          <w:rtl/>
        </w:rPr>
        <w:t>ه روى في كتابه ربيع الأبرار، عن أبي الن</w:t>
      </w:r>
      <w:r w:rsidR="00873181">
        <w:rPr>
          <w:rFonts w:hint="cs"/>
          <w:rtl/>
        </w:rPr>
        <w:t>ّ</w:t>
      </w:r>
      <w:r>
        <w:rPr>
          <w:rtl/>
        </w:rPr>
        <w:t>وار أن</w:t>
      </w:r>
      <w:r w:rsidR="00873181">
        <w:rPr>
          <w:rFonts w:hint="cs"/>
          <w:rtl/>
        </w:rPr>
        <w:t>ّ</w:t>
      </w:r>
      <w:r>
        <w:rPr>
          <w:rtl/>
        </w:rPr>
        <w:t>ه قال: والله لقد ر</w:t>
      </w:r>
      <w:r w:rsidR="00873181">
        <w:rPr>
          <w:rFonts w:hint="cs"/>
          <w:rtl/>
        </w:rPr>
        <w:t>َ</w:t>
      </w:r>
      <w:r>
        <w:rPr>
          <w:rtl/>
        </w:rPr>
        <w:t>قعت</w:t>
      </w:r>
      <w:r w:rsidR="00873181">
        <w:rPr>
          <w:rFonts w:hint="cs"/>
          <w:rtl/>
        </w:rPr>
        <w:t>ُ</w:t>
      </w:r>
      <w:r>
        <w:rPr>
          <w:rtl/>
        </w:rPr>
        <w:t xml:space="preserve"> مدرعتي هذه حتّى استحييت من راقعها و قد قيل لي: ألا تستبدلها، فقلت للقائل: ويحك أعز</w:t>
      </w:r>
      <w:r w:rsidR="00873181">
        <w:rPr>
          <w:rFonts w:hint="cs"/>
          <w:rtl/>
        </w:rPr>
        <w:t>ُ</w:t>
      </w:r>
      <w:r>
        <w:rPr>
          <w:rtl/>
        </w:rPr>
        <w:t>ب! فعند الصباح يحمد القوم السرى.</w:t>
      </w:r>
    </w:p>
    <w:p w:rsidR="008406C4" w:rsidRDefault="006F739F" w:rsidP="00873181">
      <w:pPr>
        <w:pStyle w:val="libNormal"/>
        <w:rPr>
          <w:rtl/>
        </w:rPr>
      </w:pPr>
      <w:r>
        <w:rPr>
          <w:rtl/>
        </w:rPr>
        <w:t xml:space="preserve">ونقل أكثر أصحاب السيرة والتاريخ من أعلامكم، منهم محمد ابن طلحة في كتابه مطالب السئول / الفصل السابع / قال: ومنها - أي من قضايا زهده </w:t>
      </w:r>
      <w:r w:rsidRPr="00201CCF">
        <w:rPr>
          <w:rStyle w:val="libAlaemChar"/>
          <w:rtl/>
        </w:rPr>
        <w:t>عليه‌السلام</w:t>
      </w:r>
      <w:r>
        <w:rPr>
          <w:rtl/>
        </w:rPr>
        <w:t xml:space="preserve"> - أن</w:t>
      </w:r>
      <w:r w:rsidR="00873181">
        <w:rPr>
          <w:rFonts w:hint="cs"/>
          <w:rtl/>
        </w:rPr>
        <w:t>ّ</w:t>
      </w:r>
      <w:r>
        <w:rPr>
          <w:rtl/>
        </w:rPr>
        <w:t>ه خرج إلى الناس يوما و عليه إزار مرقوع، فعوتب في لبسه، فقال: يخشع القلب بلبسه، و يقتدي به المؤمن إذا رآه علي</w:t>
      </w:r>
      <w:r w:rsidR="00873181">
        <w:rPr>
          <w:rFonts w:hint="cs"/>
          <w:rtl/>
        </w:rPr>
        <w:t>َّ</w:t>
      </w:r>
      <w:r w:rsidRPr="000B0BDE">
        <w:rPr>
          <w:rStyle w:val="libFootnotenumChar"/>
          <w:rtl/>
        </w:rPr>
        <w:t>(1)</w:t>
      </w:r>
      <w:r>
        <w:rPr>
          <w:rtl/>
        </w:rPr>
        <w:t>، قال: وقد اشترى يوما</w:t>
      </w:r>
      <w:r w:rsidR="00873181">
        <w:rPr>
          <w:rFonts w:hint="cs"/>
          <w:rtl/>
        </w:rPr>
        <w:t>ً</w:t>
      </w:r>
      <w:r>
        <w:rPr>
          <w:rtl/>
        </w:rPr>
        <w:t xml:space="preserve"> ثوبي</w:t>
      </w:r>
      <w:r w:rsidR="00873181">
        <w:rPr>
          <w:rFonts w:hint="cs"/>
          <w:rtl/>
        </w:rPr>
        <w:t>ْ</w:t>
      </w:r>
      <w:r>
        <w:rPr>
          <w:rtl/>
        </w:rPr>
        <w:t>ن غليظين فخ</w:t>
      </w:r>
      <w:r w:rsidR="00873181">
        <w:rPr>
          <w:rFonts w:hint="cs"/>
          <w:rtl/>
        </w:rPr>
        <w:t>َ</w:t>
      </w:r>
      <w:r>
        <w:rPr>
          <w:rtl/>
        </w:rPr>
        <w:t>ي</w:t>
      </w:r>
      <w:r w:rsidR="00873181">
        <w:rPr>
          <w:rFonts w:hint="cs"/>
          <w:rtl/>
        </w:rPr>
        <w:t>َّ</w:t>
      </w:r>
      <w:r>
        <w:rPr>
          <w:rtl/>
        </w:rPr>
        <w:t>ر بشر - وهو خادمه - فيهما فأخذ واحدا</w:t>
      </w:r>
      <w:r w:rsidR="00873181">
        <w:rPr>
          <w:rFonts w:hint="cs"/>
          <w:rtl/>
        </w:rPr>
        <w:t>ً</w:t>
      </w:r>
      <w:r>
        <w:rPr>
          <w:rtl/>
        </w:rPr>
        <w:t xml:space="preserve"> و لبس هو </w:t>
      </w:r>
      <w:r w:rsidR="00873181">
        <w:rPr>
          <w:rFonts w:hint="cs"/>
          <w:rtl/>
        </w:rPr>
        <w:t>واحد</w:t>
      </w:r>
      <w:r>
        <w:rPr>
          <w:rtl/>
        </w:rPr>
        <w:t>.</w:t>
      </w:r>
    </w:p>
    <w:p w:rsidR="008406C4" w:rsidRDefault="006F739F" w:rsidP="006F739F">
      <w:pPr>
        <w:pStyle w:val="libNormal"/>
        <w:rPr>
          <w:rtl/>
        </w:rPr>
      </w:pPr>
      <w:r>
        <w:rPr>
          <w:rtl/>
        </w:rPr>
        <w:t>نعم هكذا عاش سلام الله عليه، يأكل الخبز الشعير اليابس ويؤكل الفقراء واليتامى الب</w:t>
      </w:r>
      <w:r w:rsidR="00873181">
        <w:rPr>
          <w:rFonts w:hint="cs"/>
          <w:rtl/>
        </w:rPr>
        <w:t>ُ</w:t>
      </w:r>
      <w:r>
        <w:rPr>
          <w:rtl/>
        </w:rPr>
        <w:t>ر</w:t>
      </w:r>
      <w:r w:rsidR="00873181">
        <w:rPr>
          <w:rFonts w:hint="cs"/>
          <w:rtl/>
        </w:rPr>
        <w:t>ّ</w:t>
      </w:r>
      <w:r>
        <w:rPr>
          <w:rtl/>
        </w:rPr>
        <w:t xml:space="preserve"> بالعسل والتمر بالزيت، وكان يلبس الخشن، وي</w:t>
      </w:r>
      <w:r w:rsidR="00873181">
        <w:rPr>
          <w:rFonts w:hint="cs"/>
          <w:rtl/>
        </w:rPr>
        <w:t>ُ</w:t>
      </w:r>
      <w:r>
        <w:rPr>
          <w:rtl/>
        </w:rPr>
        <w:t xml:space="preserve">لبس الأرامل واليتامى والمعوزين ملابس فاخرة، أثمن مما كان يلبس هو </w:t>
      </w:r>
      <w:r w:rsidRPr="00201CCF">
        <w:rPr>
          <w:rStyle w:val="libAlaemChar"/>
          <w:rtl/>
        </w:rPr>
        <w:t>عليه‌السلام</w:t>
      </w:r>
      <w:r>
        <w:rPr>
          <w:rtl/>
        </w:rPr>
        <w:t>. وكان يقول: يجب على أئمة الحق أن يتأس</w:t>
      </w:r>
      <w:r w:rsidR="00873181">
        <w:rPr>
          <w:rFonts w:hint="cs"/>
          <w:rtl/>
        </w:rPr>
        <w:t>َّ</w:t>
      </w:r>
      <w:r>
        <w:rPr>
          <w:rtl/>
        </w:rPr>
        <w:t>وا بأضعف رعيتهم في الأكل والملبس.</w:t>
      </w:r>
    </w:p>
    <w:p w:rsidR="008406C4" w:rsidRDefault="006F739F" w:rsidP="00873181">
      <w:pPr>
        <w:pStyle w:val="Heading2Center"/>
        <w:rPr>
          <w:rtl/>
        </w:rPr>
      </w:pPr>
      <w:bookmarkStart w:id="573" w:name="_Toc531284171"/>
      <w:bookmarkStart w:id="574" w:name="_Toc531287032"/>
      <w:r>
        <w:rPr>
          <w:rtl/>
        </w:rPr>
        <w:t>ضرار بن ضرمة يصف عليا</w:t>
      </w:r>
      <w:r w:rsidR="00873181">
        <w:rPr>
          <w:rFonts w:hint="cs"/>
          <w:rtl/>
        </w:rPr>
        <w:t>ً</w:t>
      </w:r>
      <w:r>
        <w:rPr>
          <w:rtl/>
        </w:rPr>
        <w:t xml:space="preserve"> </w:t>
      </w:r>
      <w:r w:rsidRPr="00201CCF">
        <w:rPr>
          <w:rStyle w:val="libAlaemChar"/>
          <w:rtl/>
        </w:rPr>
        <w:t>عليه‌السلام</w:t>
      </w:r>
      <w:bookmarkEnd w:id="573"/>
      <w:bookmarkEnd w:id="574"/>
    </w:p>
    <w:p w:rsidR="008406C4" w:rsidRDefault="006F739F" w:rsidP="006F739F">
      <w:pPr>
        <w:pStyle w:val="libNormal"/>
        <w:rPr>
          <w:rtl/>
        </w:rPr>
      </w:pPr>
      <w:r>
        <w:rPr>
          <w:rtl/>
        </w:rPr>
        <w:t>نقل المحد</w:t>
      </w:r>
      <w:r w:rsidR="00873181">
        <w:rPr>
          <w:rFonts w:hint="cs"/>
          <w:rtl/>
        </w:rPr>
        <w:t>ّ</w:t>
      </w:r>
      <w:r>
        <w:rPr>
          <w:rtl/>
        </w:rPr>
        <w:t>ثون من أعلامكم كابن أبي الحديد في شرح نهج البلاغة، والحافظ أبي نعيم في حلية الأولياء ج 1/84، والعلامة الشبراوي في الإتحاف بحب</w:t>
      </w:r>
      <w:r w:rsidR="00873181">
        <w:rPr>
          <w:rFonts w:hint="cs"/>
          <w:rtl/>
        </w:rPr>
        <w:t>ّ</w:t>
      </w:r>
      <w:r>
        <w:rPr>
          <w:rtl/>
        </w:rPr>
        <w:t xml:space="preserve"> الأشراف: 8 ومحمد بن طلحة في</w:t>
      </w:r>
    </w:p>
    <w:p w:rsidR="006F739F" w:rsidRDefault="006F739F" w:rsidP="006F739F">
      <w:pPr>
        <w:pStyle w:val="libLine"/>
      </w:pPr>
      <w:r>
        <w:rPr>
          <w:rtl/>
        </w:rPr>
        <w:t>____________________</w:t>
      </w:r>
    </w:p>
    <w:p w:rsidR="008406C4" w:rsidRDefault="006F739F" w:rsidP="006F739F">
      <w:pPr>
        <w:pStyle w:val="libFootnote0"/>
        <w:rPr>
          <w:rtl/>
        </w:rPr>
      </w:pPr>
      <w:r>
        <w:rPr>
          <w:rtl/>
        </w:rPr>
        <w:t>1) رواه أيضاً العل</w:t>
      </w:r>
      <w:r w:rsidR="00A15F61">
        <w:rPr>
          <w:rFonts w:hint="cs"/>
          <w:rtl/>
        </w:rPr>
        <w:t>ّ</w:t>
      </w:r>
      <w:r>
        <w:rPr>
          <w:rtl/>
        </w:rPr>
        <w:t>امة سبط ابن الجوزي في التذكرة / الباب الخامس.</w:t>
      </w:r>
    </w:p>
    <w:p w:rsidR="006F739F" w:rsidRDefault="006F739F" w:rsidP="00873181">
      <w:pPr>
        <w:pStyle w:val="libFootnoteLeft"/>
      </w:pPr>
      <w:r>
        <w:rPr>
          <w:rtl/>
        </w:rPr>
        <w:t>«المترجم»</w:t>
      </w:r>
    </w:p>
    <w:p w:rsidR="006F739F" w:rsidRDefault="006F739F" w:rsidP="00D96FAA">
      <w:pPr>
        <w:pStyle w:val="libNormal"/>
      </w:pPr>
      <w:r>
        <w:rPr>
          <w:rtl/>
        </w:rPr>
        <w:br w:type="page"/>
      </w:r>
    </w:p>
    <w:p w:rsidR="008406C4" w:rsidRDefault="006F739F" w:rsidP="00873181">
      <w:pPr>
        <w:pStyle w:val="libNormal0"/>
        <w:rPr>
          <w:rtl/>
        </w:rPr>
      </w:pPr>
      <w:r>
        <w:rPr>
          <w:rtl/>
        </w:rPr>
        <w:lastRenderedPageBreak/>
        <w:t>مطالب الس</w:t>
      </w:r>
      <w:r w:rsidR="00873181">
        <w:rPr>
          <w:rFonts w:hint="cs"/>
          <w:rtl/>
        </w:rPr>
        <w:t>ئ</w:t>
      </w:r>
      <w:r>
        <w:rPr>
          <w:rtl/>
        </w:rPr>
        <w:t>ول / الفصل السابع، والعل</w:t>
      </w:r>
      <w:r w:rsidR="00873181">
        <w:rPr>
          <w:rFonts w:hint="cs"/>
          <w:rtl/>
        </w:rPr>
        <w:t>ّ</w:t>
      </w:r>
      <w:r>
        <w:rPr>
          <w:rtl/>
        </w:rPr>
        <w:t>امة نور الدين بن صب</w:t>
      </w:r>
      <w:r w:rsidR="00873181">
        <w:rPr>
          <w:rFonts w:hint="cs"/>
          <w:rtl/>
        </w:rPr>
        <w:t>ّ</w:t>
      </w:r>
      <w:r>
        <w:rPr>
          <w:rtl/>
        </w:rPr>
        <w:t>اغ المالكي في الفصول المهم</w:t>
      </w:r>
      <w:r w:rsidR="00873181">
        <w:rPr>
          <w:rFonts w:hint="cs"/>
          <w:rtl/>
        </w:rPr>
        <w:t>ّ</w:t>
      </w:r>
      <w:r>
        <w:rPr>
          <w:rtl/>
        </w:rPr>
        <w:t>ة 128، والقندوزي في الينابيع: باب 51، وسبط ابن الجوزي في التذكرة / الباب الخامس آخر الباب، وغير هؤلاء من علمائكم والخبر مشهور عن ضرار بن ضمرة الضبائي قال في مجلس معاوية: أشهد بالله لقد رأيت علي بن أبي طالب في بعض مواقفه و قد أرخى الليل سدوله، وغارت نجومه، قابضا</w:t>
      </w:r>
      <w:r w:rsidR="00873181">
        <w:rPr>
          <w:rFonts w:hint="cs"/>
          <w:rtl/>
        </w:rPr>
        <w:t>ً</w:t>
      </w:r>
      <w:r>
        <w:rPr>
          <w:rtl/>
        </w:rPr>
        <w:t xml:space="preserve"> على لحيته، ي</w:t>
      </w:r>
      <w:r w:rsidR="00873181">
        <w:rPr>
          <w:rFonts w:hint="cs"/>
          <w:rtl/>
        </w:rPr>
        <w:t>َ</w:t>
      </w:r>
      <w:r>
        <w:rPr>
          <w:rtl/>
        </w:rPr>
        <w:t>ت</w:t>
      </w:r>
      <w:r w:rsidR="00873181">
        <w:rPr>
          <w:rFonts w:hint="cs"/>
          <w:rtl/>
        </w:rPr>
        <w:t>َ</w:t>
      </w:r>
      <w:r>
        <w:rPr>
          <w:rtl/>
        </w:rPr>
        <w:t>مل</w:t>
      </w:r>
      <w:r w:rsidR="00873181">
        <w:rPr>
          <w:rFonts w:hint="cs"/>
          <w:rtl/>
        </w:rPr>
        <w:t>ْ</w:t>
      </w:r>
      <w:r>
        <w:rPr>
          <w:rtl/>
        </w:rPr>
        <w:t>م</w:t>
      </w:r>
      <w:r w:rsidR="00873181">
        <w:rPr>
          <w:rFonts w:hint="cs"/>
          <w:rtl/>
        </w:rPr>
        <w:t>َ</w:t>
      </w:r>
      <w:r>
        <w:rPr>
          <w:rtl/>
        </w:rPr>
        <w:t>ل ت</w:t>
      </w:r>
      <w:r w:rsidR="00873181">
        <w:rPr>
          <w:rFonts w:hint="cs"/>
          <w:rtl/>
        </w:rPr>
        <w:t>َ</w:t>
      </w:r>
      <w:r>
        <w:rPr>
          <w:rtl/>
        </w:rPr>
        <w:t>م</w:t>
      </w:r>
      <w:r w:rsidR="00873181">
        <w:rPr>
          <w:rFonts w:hint="cs"/>
          <w:rtl/>
        </w:rPr>
        <w:t>َ</w:t>
      </w:r>
      <w:r>
        <w:rPr>
          <w:rtl/>
        </w:rPr>
        <w:t>ل</w:t>
      </w:r>
      <w:r w:rsidR="00873181">
        <w:rPr>
          <w:rFonts w:hint="cs"/>
          <w:rtl/>
        </w:rPr>
        <w:t>ْ</w:t>
      </w:r>
      <w:r>
        <w:rPr>
          <w:rtl/>
        </w:rPr>
        <w:t>م</w:t>
      </w:r>
      <w:r w:rsidR="00873181">
        <w:rPr>
          <w:rFonts w:hint="cs"/>
          <w:rtl/>
        </w:rPr>
        <w:t>ُ</w:t>
      </w:r>
      <w:r>
        <w:rPr>
          <w:rtl/>
        </w:rPr>
        <w:t>ل</w:t>
      </w:r>
      <w:r w:rsidR="00873181">
        <w:rPr>
          <w:rFonts w:hint="cs"/>
          <w:rtl/>
        </w:rPr>
        <w:t>َ</w:t>
      </w:r>
      <w:r>
        <w:rPr>
          <w:rtl/>
        </w:rPr>
        <w:t xml:space="preserve"> الس</w:t>
      </w:r>
      <w:r w:rsidR="00873181">
        <w:rPr>
          <w:rFonts w:hint="cs"/>
          <w:rtl/>
        </w:rPr>
        <w:t>َّ</w:t>
      </w:r>
      <w:r>
        <w:rPr>
          <w:rtl/>
        </w:rPr>
        <w:t>ليم و يبكي بكاء الحزين، و يقول: يا دنيا غ</w:t>
      </w:r>
      <w:r w:rsidR="00873181">
        <w:rPr>
          <w:rFonts w:hint="cs"/>
          <w:rtl/>
        </w:rPr>
        <w:t>ُ</w:t>
      </w:r>
      <w:r>
        <w:rPr>
          <w:rtl/>
        </w:rPr>
        <w:t>ر</w:t>
      </w:r>
      <w:r w:rsidR="00873181">
        <w:rPr>
          <w:rFonts w:hint="cs"/>
          <w:rtl/>
        </w:rPr>
        <w:t>ّ</w:t>
      </w:r>
      <w:r>
        <w:rPr>
          <w:rtl/>
        </w:rPr>
        <w:t>ي غيري،أبي تعر</w:t>
      </w:r>
      <w:r w:rsidR="00873181">
        <w:rPr>
          <w:rFonts w:hint="cs"/>
          <w:rtl/>
        </w:rPr>
        <w:t>َّ</w:t>
      </w:r>
      <w:r>
        <w:rPr>
          <w:rtl/>
        </w:rPr>
        <w:t>ض</w:t>
      </w:r>
      <w:r w:rsidR="00873181">
        <w:rPr>
          <w:rFonts w:hint="cs"/>
          <w:rtl/>
        </w:rPr>
        <w:t>ْ</w:t>
      </w:r>
      <w:r>
        <w:rPr>
          <w:rtl/>
        </w:rPr>
        <w:t>ت</w:t>
      </w:r>
      <w:r w:rsidR="00873181">
        <w:rPr>
          <w:rFonts w:hint="cs"/>
          <w:rtl/>
        </w:rPr>
        <w:t>ِ</w:t>
      </w:r>
      <w:r>
        <w:rPr>
          <w:rtl/>
        </w:rPr>
        <w:t>؟ أم إلي</w:t>
      </w:r>
      <w:r w:rsidR="00873181">
        <w:rPr>
          <w:rFonts w:hint="cs"/>
          <w:rtl/>
        </w:rPr>
        <w:t>َّ</w:t>
      </w:r>
      <w:r>
        <w:rPr>
          <w:rtl/>
        </w:rPr>
        <w:t xml:space="preserve"> تشو</w:t>
      </w:r>
      <w:r w:rsidR="00873181">
        <w:rPr>
          <w:rFonts w:hint="cs"/>
          <w:rtl/>
        </w:rPr>
        <w:t>َّ</w:t>
      </w:r>
      <w:r>
        <w:rPr>
          <w:rtl/>
        </w:rPr>
        <w:t>ق</w:t>
      </w:r>
      <w:r w:rsidR="00873181">
        <w:rPr>
          <w:rFonts w:hint="cs"/>
          <w:rtl/>
        </w:rPr>
        <w:t>ْ</w:t>
      </w:r>
      <w:r>
        <w:rPr>
          <w:rtl/>
        </w:rPr>
        <w:t>ت</w:t>
      </w:r>
      <w:r w:rsidR="00873181">
        <w:rPr>
          <w:rFonts w:hint="cs"/>
          <w:rtl/>
        </w:rPr>
        <w:t>ِ</w:t>
      </w:r>
      <w:r>
        <w:rPr>
          <w:rtl/>
        </w:rPr>
        <w:t>؟ هيهات هيهات، طل</w:t>
      </w:r>
      <w:r w:rsidR="00873181">
        <w:rPr>
          <w:rFonts w:hint="cs"/>
          <w:rtl/>
        </w:rPr>
        <w:t>ّ</w:t>
      </w:r>
      <w:r>
        <w:rPr>
          <w:rtl/>
        </w:rPr>
        <w:t>قت</w:t>
      </w:r>
      <w:r w:rsidR="00873181">
        <w:rPr>
          <w:rFonts w:hint="cs"/>
          <w:rtl/>
        </w:rPr>
        <w:t>ُ</w:t>
      </w:r>
      <w:r>
        <w:rPr>
          <w:rtl/>
        </w:rPr>
        <w:t>ك</w:t>
      </w:r>
      <w:r w:rsidR="00873181">
        <w:rPr>
          <w:rFonts w:hint="cs"/>
          <w:rtl/>
        </w:rPr>
        <w:t>ِ</w:t>
      </w:r>
      <w:r>
        <w:rPr>
          <w:rtl/>
        </w:rPr>
        <w:t xml:space="preserve"> ثلاثا</w:t>
      </w:r>
      <w:r w:rsidR="00873181">
        <w:rPr>
          <w:rFonts w:hint="cs"/>
          <w:rtl/>
        </w:rPr>
        <w:t>ً</w:t>
      </w:r>
      <w:r>
        <w:rPr>
          <w:rtl/>
        </w:rPr>
        <w:t xml:space="preserve"> لا رجعة فيها، فعمرك قصير و خطرك كبير وعيشك حقير، آه من قل</w:t>
      </w:r>
      <w:r w:rsidR="00873181">
        <w:rPr>
          <w:rFonts w:hint="cs"/>
          <w:rtl/>
        </w:rPr>
        <w:t>ّ</w:t>
      </w:r>
      <w:r>
        <w:rPr>
          <w:rtl/>
        </w:rPr>
        <w:t>ة الزاد و ب</w:t>
      </w:r>
      <w:r w:rsidR="00873181">
        <w:rPr>
          <w:rFonts w:hint="cs"/>
          <w:rtl/>
        </w:rPr>
        <w:t>ُ</w:t>
      </w:r>
      <w:r>
        <w:rPr>
          <w:rtl/>
        </w:rPr>
        <w:t>عد الس</w:t>
      </w:r>
      <w:r w:rsidR="00873181">
        <w:rPr>
          <w:rFonts w:hint="cs"/>
          <w:rtl/>
        </w:rPr>
        <w:t>َّ</w:t>
      </w:r>
      <w:r>
        <w:rPr>
          <w:rtl/>
        </w:rPr>
        <w:t>ف</w:t>
      </w:r>
      <w:r w:rsidR="00873181">
        <w:rPr>
          <w:rFonts w:hint="cs"/>
          <w:rtl/>
        </w:rPr>
        <w:t>َ</w:t>
      </w:r>
      <w:r>
        <w:rPr>
          <w:rtl/>
        </w:rPr>
        <w:t>ر و وحشة الطريق فبكى معاوية، وقال: رحم الله أبا حسن كان و الله كذلك</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0B5F2B">
      <w:pPr>
        <w:pStyle w:val="libFootnote0"/>
        <w:rPr>
          <w:rtl/>
        </w:rPr>
      </w:pPr>
      <w:r>
        <w:rPr>
          <w:rtl/>
        </w:rPr>
        <w:t>1) أرى أن</w:t>
      </w:r>
      <w:r w:rsidR="000B5F2B">
        <w:rPr>
          <w:rFonts w:hint="cs"/>
          <w:rtl/>
        </w:rPr>
        <w:t>ْ</w:t>
      </w:r>
      <w:r>
        <w:rPr>
          <w:rtl/>
        </w:rPr>
        <w:t xml:space="preserve"> أنقل</w:t>
      </w:r>
      <w:r w:rsidR="000B5F2B">
        <w:rPr>
          <w:rFonts w:hint="cs"/>
          <w:rtl/>
        </w:rPr>
        <w:t>َ للقارئ</w:t>
      </w:r>
      <w:r>
        <w:rPr>
          <w:rtl/>
        </w:rPr>
        <w:t xml:space="preserve"> خبر ضرار بن ضمرة بكامله</w:t>
      </w:r>
      <w:r w:rsidR="000B5F2B">
        <w:rPr>
          <w:rtl/>
        </w:rPr>
        <w:t xml:space="preserve"> لم</w:t>
      </w:r>
      <w:r w:rsidR="005D504B">
        <w:rPr>
          <w:rtl/>
        </w:rPr>
        <w:t xml:space="preserve">ا </w:t>
      </w:r>
      <w:r>
        <w:rPr>
          <w:rtl/>
        </w:rPr>
        <w:t>من فوائد جم</w:t>
      </w:r>
      <w:r w:rsidR="000B5F2B">
        <w:rPr>
          <w:rFonts w:hint="cs"/>
          <w:rtl/>
        </w:rPr>
        <w:t>ّ</w:t>
      </w:r>
      <w:r>
        <w:rPr>
          <w:rtl/>
        </w:rPr>
        <w:t>ة، أنقل</w:t>
      </w:r>
      <w:r w:rsidR="000B5F2B">
        <w:rPr>
          <w:rFonts w:hint="cs"/>
          <w:rtl/>
        </w:rPr>
        <w:t>ُ</w:t>
      </w:r>
      <w:r>
        <w:rPr>
          <w:rtl/>
        </w:rPr>
        <w:t>ه</w:t>
      </w:r>
      <w:r w:rsidR="000B5F2B">
        <w:rPr>
          <w:rFonts w:hint="cs"/>
          <w:rtl/>
        </w:rPr>
        <w:t>ُ</w:t>
      </w:r>
      <w:r>
        <w:rPr>
          <w:rtl/>
        </w:rPr>
        <w:t xml:space="preserve"> من كتاب تذكرة الخواص لسبط ابن الجوزي، قال في آخر الباب الخامس، باسناده إلى جد</w:t>
      </w:r>
      <w:r w:rsidR="000B5F2B">
        <w:rPr>
          <w:rFonts w:hint="cs"/>
          <w:rtl/>
        </w:rPr>
        <w:t>ِّ</w:t>
      </w:r>
      <w:r>
        <w:rPr>
          <w:rtl/>
        </w:rPr>
        <w:t>ه أبي الف</w:t>
      </w:r>
      <w:r w:rsidR="000B5F2B">
        <w:rPr>
          <w:rFonts w:hint="cs"/>
          <w:rtl/>
        </w:rPr>
        <w:t>َ</w:t>
      </w:r>
      <w:r>
        <w:rPr>
          <w:rtl/>
        </w:rPr>
        <w:t>ر</w:t>
      </w:r>
      <w:r w:rsidR="000B5F2B">
        <w:rPr>
          <w:rFonts w:hint="cs"/>
          <w:rtl/>
        </w:rPr>
        <w:t>َ</w:t>
      </w:r>
      <w:r>
        <w:rPr>
          <w:rtl/>
        </w:rPr>
        <w:t>ج بن الجوزي وهو ب</w:t>
      </w:r>
      <w:r w:rsidR="000B5F2B">
        <w:rPr>
          <w:rFonts w:hint="cs"/>
          <w:rtl/>
        </w:rPr>
        <w:t>إ</w:t>
      </w:r>
      <w:r>
        <w:rPr>
          <w:rtl/>
        </w:rPr>
        <w:t>سناده المت</w:t>
      </w:r>
      <w:r w:rsidR="000B5F2B">
        <w:rPr>
          <w:rFonts w:hint="cs"/>
          <w:rtl/>
        </w:rPr>
        <w:t>ّ</w:t>
      </w:r>
      <w:r>
        <w:rPr>
          <w:rtl/>
        </w:rPr>
        <w:t>صل عن محمد بن الس</w:t>
      </w:r>
      <w:r w:rsidR="000B5F2B">
        <w:rPr>
          <w:rFonts w:hint="cs"/>
          <w:rtl/>
        </w:rPr>
        <w:t>ّ</w:t>
      </w:r>
      <w:r>
        <w:rPr>
          <w:rtl/>
        </w:rPr>
        <w:t>ائب الكلبي عن أبي صالح قال: دخل ضرار بن ضمرة على معاوية فقال له: يا ضرار! ص</w:t>
      </w:r>
      <w:r w:rsidR="000B5F2B">
        <w:rPr>
          <w:rFonts w:hint="cs"/>
          <w:rtl/>
        </w:rPr>
        <w:t>ِ</w:t>
      </w:r>
      <w:r>
        <w:rPr>
          <w:rtl/>
        </w:rPr>
        <w:t>ف</w:t>
      </w:r>
      <w:r w:rsidR="000B5F2B">
        <w:rPr>
          <w:rFonts w:hint="cs"/>
          <w:rtl/>
        </w:rPr>
        <w:t>ْ</w:t>
      </w:r>
      <w:r>
        <w:rPr>
          <w:rtl/>
        </w:rPr>
        <w:t xml:space="preserve"> لي عليا</w:t>
      </w:r>
      <w:r w:rsidR="000B5F2B">
        <w:rPr>
          <w:rFonts w:hint="cs"/>
          <w:rtl/>
        </w:rPr>
        <w:t>ً</w:t>
      </w:r>
      <w:r>
        <w:rPr>
          <w:rtl/>
        </w:rPr>
        <w:t>! فقال: أو</w:t>
      </w:r>
      <w:r w:rsidR="000B5F2B">
        <w:rPr>
          <w:rFonts w:hint="cs"/>
          <w:rtl/>
        </w:rPr>
        <w:t>َ</w:t>
      </w:r>
      <w:r>
        <w:rPr>
          <w:rtl/>
        </w:rPr>
        <w:t xml:space="preserve"> تعفني؟ قال: لا أعفيك قالها مرارا</w:t>
      </w:r>
      <w:r w:rsidR="000B5F2B">
        <w:rPr>
          <w:rFonts w:hint="cs"/>
          <w:rtl/>
        </w:rPr>
        <w:t>ً</w:t>
      </w:r>
      <w:r>
        <w:rPr>
          <w:rtl/>
        </w:rPr>
        <w:t>.</w:t>
      </w:r>
    </w:p>
    <w:p w:rsidR="006F739F" w:rsidRDefault="006F739F" w:rsidP="000B5F2B">
      <w:pPr>
        <w:pStyle w:val="libFootnote0"/>
      </w:pPr>
      <w:r>
        <w:rPr>
          <w:rtl/>
        </w:rPr>
        <w:t>فقال ضرار: أما إذ</w:t>
      </w:r>
      <w:r w:rsidR="000B5F2B">
        <w:rPr>
          <w:rFonts w:hint="cs"/>
          <w:rtl/>
        </w:rPr>
        <w:t>ْ</w:t>
      </w:r>
      <w:r>
        <w:rPr>
          <w:rtl/>
        </w:rPr>
        <w:t xml:space="preserve"> لا بد من وصفه فكان و الله بعيد</w:t>
      </w:r>
      <w:r w:rsidR="000B5F2B">
        <w:rPr>
          <w:rFonts w:hint="cs"/>
          <w:rtl/>
        </w:rPr>
        <w:t>َ</w:t>
      </w:r>
      <w:r>
        <w:rPr>
          <w:rtl/>
        </w:rPr>
        <w:t xml:space="preserve"> المدى شديد</w:t>
      </w:r>
      <w:r w:rsidR="000B5F2B">
        <w:rPr>
          <w:rFonts w:hint="cs"/>
          <w:rtl/>
        </w:rPr>
        <w:t>َ</w:t>
      </w:r>
      <w:r>
        <w:rPr>
          <w:rtl/>
        </w:rPr>
        <w:t xml:space="preserve"> القوى يقول ف</w:t>
      </w:r>
      <w:r w:rsidR="000B5F2B">
        <w:rPr>
          <w:rFonts w:hint="cs"/>
          <w:rtl/>
        </w:rPr>
        <w:t>َ</w:t>
      </w:r>
      <w:r>
        <w:rPr>
          <w:rtl/>
        </w:rPr>
        <w:t>ص</w:t>
      </w:r>
      <w:r w:rsidR="000B5F2B">
        <w:rPr>
          <w:rFonts w:hint="cs"/>
          <w:rtl/>
        </w:rPr>
        <w:t>ْ</w:t>
      </w:r>
      <w:r>
        <w:rPr>
          <w:rtl/>
        </w:rPr>
        <w:t>لا و يحكم</w:t>
      </w:r>
      <w:r w:rsidR="000B5F2B">
        <w:rPr>
          <w:rFonts w:hint="cs"/>
          <w:rtl/>
        </w:rPr>
        <w:t>ُ</w:t>
      </w:r>
      <w:r>
        <w:rPr>
          <w:rtl/>
        </w:rPr>
        <w:t xml:space="preserve"> عدلا يتفج</w:t>
      </w:r>
      <w:r w:rsidR="000B5F2B">
        <w:rPr>
          <w:rFonts w:hint="cs"/>
          <w:rtl/>
        </w:rPr>
        <w:t>ّ</w:t>
      </w:r>
      <w:r>
        <w:rPr>
          <w:rtl/>
        </w:rPr>
        <w:t>ر العلم من جوانبه و تنطق الحكمة من نواحيه يستوح</w:t>
      </w:r>
      <w:r w:rsidR="000B5F2B">
        <w:rPr>
          <w:rFonts w:hint="cs"/>
          <w:rtl/>
        </w:rPr>
        <w:t>ِ</w:t>
      </w:r>
      <w:r>
        <w:rPr>
          <w:rtl/>
        </w:rPr>
        <w:t>ش من الدنيا و زهرتها و ي</w:t>
      </w:r>
      <w:r w:rsidR="000B5F2B">
        <w:rPr>
          <w:rFonts w:hint="cs"/>
          <w:rtl/>
        </w:rPr>
        <w:t>ست</w:t>
      </w:r>
      <w:r>
        <w:rPr>
          <w:rtl/>
        </w:rPr>
        <w:t>أنس بالليل و ظلمته كان والله غزير الدمعة كثير الفكرة يقل</w:t>
      </w:r>
      <w:r w:rsidR="000B5F2B">
        <w:rPr>
          <w:rFonts w:hint="cs"/>
          <w:rtl/>
        </w:rPr>
        <w:t>ِّ</w:t>
      </w:r>
      <w:r>
        <w:rPr>
          <w:rtl/>
        </w:rPr>
        <w:t>ب</w:t>
      </w:r>
      <w:r w:rsidR="000B5F2B">
        <w:rPr>
          <w:rFonts w:hint="cs"/>
          <w:rtl/>
        </w:rPr>
        <w:t>ُ</w:t>
      </w:r>
      <w:r>
        <w:rPr>
          <w:rtl/>
        </w:rPr>
        <w:t xml:space="preserve"> كف</w:t>
      </w:r>
      <w:r w:rsidR="000B5F2B">
        <w:rPr>
          <w:rFonts w:hint="cs"/>
          <w:rtl/>
        </w:rPr>
        <w:t>َّ</w:t>
      </w:r>
      <w:r>
        <w:rPr>
          <w:rtl/>
        </w:rPr>
        <w:t>ه ويخاطب نفسه يعجبه من اللباس ما خ</w:t>
      </w:r>
      <w:r w:rsidR="000B5F2B">
        <w:rPr>
          <w:rFonts w:hint="cs"/>
          <w:rtl/>
        </w:rPr>
        <w:t>َ</w:t>
      </w:r>
      <w:r>
        <w:rPr>
          <w:rtl/>
        </w:rPr>
        <w:t>ش</w:t>
      </w:r>
      <w:r w:rsidR="000B5F2B">
        <w:rPr>
          <w:rFonts w:hint="cs"/>
          <w:rtl/>
        </w:rPr>
        <w:t>ُ</w:t>
      </w:r>
      <w:r>
        <w:rPr>
          <w:rtl/>
        </w:rPr>
        <w:t>ن و من الطعام ما ج</w:t>
      </w:r>
      <w:r w:rsidR="000B5F2B">
        <w:rPr>
          <w:rFonts w:hint="cs"/>
          <w:rtl/>
        </w:rPr>
        <w:t>َ</w:t>
      </w:r>
      <w:r>
        <w:rPr>
          <w:rtl/>
        </w:rPr>
        <w:t>ش</w:t>
      </w:r>
      <w:r w:rsidR="000B5F2B">
        <w:rPr>
          <w:rFonts w:hint="cs"/>
          <w:rtl/>
        </w:rPr>
        <w:t>ُ</w:t>
      </w:r>
      <w:r>
        <w:rPr>
          <w:rtl/>
        </w:rPr>
        <w:t xml:space="preserve">ب كان والله كأحدنا يجيبنا إذا سألناه ويبتدئنا </w:t>
      </w:r>
      <w:r w:rsidR="000B5F2B">
        <w:rPr>
          <w:rFonts w:hint="cs"/>
          <w:rtl/>
        </w:rPr>
        <w:t>إ</w:t>
      </w:r>
      <w:r>
        <w:rPr>
          <w:rtl/>
        </w:rPr>
        <w:t>ذا أتي</w:t>
      </w:r>
      <w:r w:rsidR="000B5F2B">
        <w:rPr>
          <w:rFonts w:hint="cs"/>
          <w:rtl/>
        </w:rPr>
        <w:t>ْ</w:t>
      </w:r>
      <w:r>
        <w:rPr>
          <w:rtl/>
        </w:rPr>
        <w:t>ناه ويأتينا اذا دعوناه و نحن و الله مع ق</w:t>
      </w:r>
      <w:r w:rsidR="000B5F2B">
        <w:rPr>
          <w:rFonts w:hint="cs"/>
          <w:rtl/>
        </w:rPr>
        <w:t>ُ</w:t>
      </w:r>
      <w:r>
        <w:rPr>
          <w:rtl/>
        </w:rPr>
        <w:t>ربه من</w:t>
      </w:r>
      <w:r w:rsidR="000B5F2B">
        <w:rPr>
          <w:rFonts w:hint="cs"/>
          <w:rtl/>
        </w:rPr>
        <w:t>ّ</w:t>
      </w:r>
      <w:r>
        <w:rPr>
          <w:rtl/>
        </w:rPr>
        <w:t>ا ودنو</w:t>
      </w:r>
      <w:r w:rsidR="000B5F2B">
        <w:rPr>
          <w:rFonts w:hint="cs"/>
          <w:rtl/>
        </w:rPr>
        <w:t>ّ</w:t>
      </w:r>
      <w:r>
        <w:rPr>
          <w:rtl/>
        </w:rPr>
        <w:t>ه إلينا لا نكل</w:t>
      </w:r>
      <w:r w:rsidR="000B5F2B">
        <w:rPr>
          <w:rFonts w:hint="cs"/>
          <w:rtl/>
        </w:rPr>
        <w:t>ّ</w:t>
      </w:r>
      <w:r>
        <w:rPr>
          <w:rtl/>
        </w:rPr>
        <w:t>مه هيبة له ولا نبتديه لعظمه، فإن</w:t>
      </w:r>
      <w:r w:rsidR="000B5F2B">
        <w:rPr>
          <w:rFonts w:hint="cs"/>
          <w:rtl/>
        </w:rPr>
        <w:t>ْ</w:t>
      </w:r>
      <w:r>
        <w:rPr>
          <w:rtl/>
        </w:rPr>
        <w:t xml:space="preserve"> تبس</w:t>
      </w:r>
      <w:r w:rsidR="000B5F2B">
        <w:rPr>
          <w:rFonts w:hint="cs"/>
          <w:rtl/>
        </w:rPr>
        <w:t>َّ</w:t>
      </w:r>
      <w:r>
        <w:rPr>
          <w:rtl/>
        </w:rPr>
        <w:t>م</w:t>
      </w:r>
      <w:r w:rsidR="000B5F2B">
        <w:rPr>
          <w:rFonts w:hint="cs"/>
          <w:rtl/>
        </w:rPr>
        <w:t>َ</w:t>
      </w:r>
      <w:r>
        <w:rPr>
          <w:rtl/>
        </w:rPr>
        <w:t xml:space="preserve"> فعن مثل اللؤلؤ المنظوم يعظ</w:t>
      </w:r>
      <w:r w:rsidR="000B5F2B">
        <w:rPr>
          <w:rFonts w:hint="cs"/>
          <w:rtl/>
        </w:rPr>
        <w:t>ِّ</w:t>
      </w:r>
      <w:r>
        <w:rPr>
          <w:rtl/>
        </w:rPr>
        <w:t>م</w:t>
      </w:r>
      <w:r w:rsidR="000B5F2B">
        <w:rPr>
          <w:rFonts w:hint="cs"/>
          <w:rtl/>
        </w:rPr>
        <w:t>ُ</w:t>
      </w:r>
      <w:r>
        <w:rPr>
          <w:rtl/>
        </w:rPr>
        <w:t xml:space="preserve"> أهل الدين و يحب</w:t>
      </w:r>
      <w:r w:rsidR="000B5F2B">
        <w:rPr>
          <w:rFonts w:hint="cs"/>
          <w:rtl/>
        </w:rPr>
        <w:t>ّ</w:t>
      </w:r>
      <w:r>
        <w:rPr>
          <w:rtl/>
        </w:rPr>
        <w:t xml:space="preserve"> المساكين لا ي</w:t>
      </w:r>
      <w:r w:rsidR="000B5F2B">
        <w:rPr>
          <w:rFonts w:hint="cs"/>
          <w:rtl/>
        </w:rPr>
        <w:t>ُ</w:t>
      </w:r>
      <w:r>
        <w:rPr>
          <w:rtl/>
        </w:rPr>
        <w:t xml:space="preserve">طمع القوي في باطله </w:t>
      </w:r>
      <w:r w:rsidR="000B5F2B">
        <w:rPr>
          <w:rFonts w:hint="cs"/>
          <w:rtl/>
        </w:rPr>
        <w:t xml:space="preserve">، </w:t>
      </w:r>
      <w:r>
        <w:rPr>
          <w:rtl/>
        </w:rPr>
        <w:t>=</w:t>
      </w:r>
    </w:p>
    <w:p w:rsidR="006F739F" w:rsidRDefault="006F739F" w:rsidP="00D96FAA">
      <w:pPr>
        <w:pStyle w:val="libNormal"/>
      </w:pPr>
      <w:r>
        <w:rPr>
          <w:rtl/>
        </w:rPr>
        <w:br w:type="page"/>
      </w:r>
    </w:p>
    <w:p w:rsidR="008406C4" w:rsidRDefault="000B5F2B" w:rsidP="006F739F">
      <w:pPr>
        <w:pStyle w:val="libNormal"/>
        <w:rPr>
          <w:rtl/>
        </w:rPr>
      </w:pPr>
      <w:r>
        <w:rPr>
          <w:rtl/>
        </w:rPr>
        <w:lastRenderedPageBreak/>
        <w:t>بالله عليكم أنصفوا</w:t>
      </w:r>
      <w:r>
        <w:rPr>
          <w:rFonts w:hint="cs"/>
          <w:rtl/>
        </w:rPr>
        <w:t xml:space="preserve">! </w:t>
      </w:r>
      <w:r w:rsidR="006F739F">
        <w:rPr>
          <w:rtl/>
        </w:rPr>
        <w:t>م</w:t>
      </w:r>
      <w:r>
        <w:rPr>
          <w:rFonts w:hint="cs"/>
          <w:rtl/>
        </w:rPr>
        <w:t>َ</w:t>
      </w:r>
      <w:r w:rsidR="006F739F">
        <w:rPr>
          <w:rtl/>
        </w:rPr>
        <w:t>ن من الزعماء والرؤساء والملوك والأمراء، هكذا عامل الدنيا وزهرتها وتغاضى عن زينتها وزخرفها؟!</w:t>
      </w:r>
    </w:p>
    <w:p w:rsidR="006F739F" w:rsidRDefault="006F739F" w:rsidP="000B5F2B">
      <w:pPr>
        <w:pStyle w:val="Heading2Center"/>
      </w:pPr>
      <w:bookmarkStart w:id="575" w:name="_Toc531284172"/>
      <w:bookmarkStart w:id="576" w:name="_Toc531287033"/>
      <w:r>
        <w:rPr>
          <w:rtl/>
        </w:rPr>
        <w:t>الزهد عطي</w:t>
      </w:r>
      <w:r w:rsidR="000B5F2B">
        <w:rPr>
          <w:rFonts w:hint="cs"/>
          <w:rtl/>
        </w:rPr>
        <w:t>ّ</w:t>
      </w:r>
      <w:r>
        <w:rPr>
          <w:rtl/>
        </w:rPr>
        <w:t>ة الله تعالى لعلي</w:t>
      </w:r>
      <w:r w:rsidR="000B5F2B">
        <w:rPr>
          <w:rFonts w:hint="cs"/>
          <w:rtl/>
        </w:rPr>
        <w:t>ّ</w:t>
      </w:r>
      <w:r>
        <w:rPr>
          <w:rtl/>
        </w:rPr>
        <w:t xml:space="preserve"> </w:t>
      </w:r>
      <w:r w:rsidRPr="005E607E">
        <w:rPr>
          <w:rStyle w:val="libAlaemChar"/>
          <w:rtl/>
        </w:rPr>
        <w:t>عليه‌السلام</w:t>
      </w:r>
      <w:bookmarkEnd w:id="575"/>
      <w:bookmarkEnd w:id="576"/>
    </w:p>
    <w:p w:rsidR="008406C4" w:rsidRDefault="006F739F" w:rsidP="000B5F2B">
      <w:pPr>
        <w:pStyle w:val="libNormal"/>
        <w:rPr>
          <w:rtl/>
        </w:rPr>
      </w:pPr>
      <w:r>
        <w:rPr>
          <w:rtl/>
        </w:rPr>
        <w:t>روى كثير من علمائكم المحد</w:t>
      </w:r>
      <w:r w:rsidR="000B5F2B">
        <w:rPr>
          <w:rFonts w:hint="cs"/>
          <w:rtl/>
        </w:rPr>
        <w:t>ّ</w:t>
      </w:r>
      <w:r>
        <w:rPr>
          <w:rtl/>
        </w:rPr>
        <w:t>ثين، منهم العل</w:t>
      </w:r>
      <w:r w:rsidR="000B5F2B">
        <w:rPr>
          <w:rFonts w:hint="cs"/>
          <w:rtl/>
        </w:rPr>
        <w:t>ّ</w:t>
      </w:r>
      <w:r>
        <w:rPr>
          <w:rtl/>
        </w:rPr>
        <w:t xml:space="preserve">امة محمد بن يوسف القرشي الكنجي الشافعي في كتابه كفاية الطالب / باب 46 / بإسناده </w:t>
      </w:r>
      <w:r w:rsidR="000B5F2B">
        <w:rPr>
          <w:rFonts w:hint="cs"/>
          <w:rtl/>
        </w:rPr>
        <w:t>ا</w:t>
      </w:r>
      <w:r>
        <w:rPr>
          <w:rtl/>
        </w:rPr>
        <w:t xml:space="preserve">لى عمار بن ياسر قال: سمعت رسول الله </w:t>
      </w:r>
      <w:r w:rsidRPr="00201CCF">
        <w:rPr>
          <w:rStyle w:val="libAlaemChar"/>
          <w:rtl/>
        </w:rPr>
        <w:t>صلى‌الله‌عليه‌وآله</w:t>
      </w:r>
      <w:r>
        <w:rPr>
          <w:rtl/>
        </w:rPr>
        <w:t xml:space="preserve"> يقول لعلي</w:t>
      </w:r>
      <w:r w:rsidR="000B5F2B">
        <w:rPr>
          <w:rFonts w:hint="cs"/>
          <w:rtl/>
        </w:rPr>
        <w:t>ّ</w:t>
      </w:r>
      <w:r>
        <w:rPr>
          <w:rtl/>
        </w:rPr>
        <w:t xml:space="preserve"> بن أبي طالب: إن</w:t>
      </w:r>
      <w:r w:rsidR="000B5F2B">
        <w:rPr>
          <w:rFonts w:hint="cs"/>
          <w:rtl/>
        </w:rPr>
        <w:t>ّ</w:t>
      </w:r>
      <w:r>
        <w:rPr>
          <w:rtl/>
        </w:rPr>
        <w:t xml:space="preserve"> الله قد زي</w:t>
      </w:r>
      <w:r w:rsidR="000B5F2B">
        <w:rPr>
          <w:rFonts w:hint="cs"/>
          <w:rtl/>
        </w:rPr>
        <w:t>ّ</w:t>
      </w:r>
      <w:r>
        <w:rPr>
          <w:rtl/>
        </w:rPr>
        <w:t>نك بزينة</w:t>
      </w:r>
      <w:r w:rsidR="000B5F2B">
        <w:rPr>
          <w:rFonts w:hint="cs"/>
          <w:rtl/>
        </w:rPr>
        <w:t>ٍ</w:t>
      </w:r>
      <w:r>
        <w:rPr>
          <w:rtl/>
        </w:rPr>
        <w:t xml:space="preserve"> لم يتزين العباد بزينة أحب</w:t>
      </w:r>
      <w:r w:rsidR="000B5F2B">
        <w:rPr>
          <w:rFonts w:hint="cs"/>
          <w:rtl/>
        </w:rPr>
        <w:t>ّ</w:t>
      </w:r>
      <w:r>
        <w:rPr>
          <w:rtl/>
        </w:rPr>
        <w:t xml:space="preserve"> إلى الله منها، الزهد في الدنيا، و جعلك لا تنال من الدنيا شيئا</w:t>
      </w:r>
      <w:r w:rsidR="000B5F2B">
        <w:rPr>
          <w:rFonts w:hint="cs"/>
          <w:rtl/>
        </w:rPr>
        <w:t>ً</w:t>
      </w:r>
      <w:r>
        <w:rPr>
          <w:rtl/>
        </w:rPr>
        <w:t xml:space="preserve"> و لا تنال الدنيا منك شيئا</w:t>
      </w:r>
      <w:r w:rsidR="000B5F2B">
        <w:rPr>
          <w:rFonts w:hint="cs"/>
          <w:rtl/>
        </w:rPr>
        <w:t>ً</w:t>
      </w:r>
      <w:r>
        <w:rPr>
          <w:rtl/>
        </w:rPr>
        <w:t>، و وهب</w:t>
      </w:r>
      <w:r w:rsidR="000B5F2B">
        <w:rPr>
          <w:rFonts w:hint="cs"/>
          <w:rtl/>
        </w:rPr>
        <w:t>َ</w:t>
      </w:r>
      <w:r>
        <w:rPr>
          <w:rtl/>
        </w:rPr>
        <w:t xml:space="preserve"> لك حب</w:t>
      </w:r>
      <w:r w:rsidR="000B5F2B">
        <w:rPr>
          <w:rFonts w:hint="cs"/>
          <w:rtl/>
        </w:rPr>
        <w:t>َّ</w:t>
      </w:r>
      <w:r>
        <w:rPr>
          <w:rtl/>
        </w:rPr>
        <w:t xml:space="preserve"> المساكين فرضوا بك إماما</w:t>
      </w:r>
      <w:r w:rsidR="000B5F2B">
        <w:rPr>
          <w:rFonts w:hint="cs"/>
          <w:rtl/>
        </w:rPr>
        <w:t>ً</w:t>
      </w:r>
      <w:r>
        <w:rPr>
          <w:rtl/>
        </w:rPr>
        <w:t xml:space="preserve"> و رضيت بهم أتباعا</w:t>
      </w:r>
      <w:r w:rsidR="000B5F2B">
        <w:rPr>
          <w:rFonts w:hint="cs"/>
          <w:rtl/>
        </w:rPr>
        <w:t>ً</w:t>
      </w:r>
      <w:r>
        <w:rPr>
          <w:rtl/>
        </w:rPr>
        <w:t>، فطوبى لمن أحب</w:t>
      </w:r>
      <w:r w:rsidR="000B5F2B">
        <w:rPr>
          <w:rFonts w:hint="cs"/>
          <w:rtl/>
        </w:rPr>
        <w:t>ّ</w:t>
      </w:r>
      <w:r>
        <w:rPr>
          <w:rtl/>
        </w:rPr>
        <w:t>ك و صد</w:t>
      </w:r>
      <w:r w:rsidR="000B5F2B">
        <w:rPr>
          <w:rFonts w:hint="cs"/>
          <w:rtl/>
        </w:rPr>
        <w:t>ّ</w:t>
      </w:r>
      <w:r>
        <w:rPr>
          <w:rtl/>
        </w:rPr>
        <w:t>ق</w:t>
      </w:r>
      <w:r w:rsidR="000B5F2B">
        <w:rPr>
          <w:rFonts w:hint="cs"/>
          <w:rtl/>
        </w:rPr>
        <w:t>َ</w:t>
      </w:r>
      <w:r>
        <w:rPr>
          <w:rtl/>
        </w:rPr>
        <w:t xml:space="preserve"> فيك، و ويل</w:t>
      </w:r>
      <w:r w:rsidR="000B5F2B">
        <w:rPr>
          <w:rFonts w:hint="cs"/>
          <w:rtl/>
        </w:rPr>
        <w:t>ٌ</w:t>
      </w:r>
      <w:r>
        <w:rPr>
          <w:rtl/>
        </w:rPr>
        <w:t xml:space="preserve"> لمن أبغضك و كذ</w:t>
      </w:r>
      <w:r w:rsidR="000B5F2B">
        <w:rPr>
          <w:rFonts w:hint="cs"/>
          <w:rtl/>
        </w:rPr>
        <w:t>َّ</w:t>
      </w:r>
      <w:r>
        <w:rPr>
          <w:rtl/>
        </w:rPr>
        <w:t>ب</w:t>
      </w:r>
      <w:r w:rsidR="000B5F2B">
        <w:rPr>
          <w:rFonts w:hint="cs"/>
          <w:rtl/>
        </w:rPr>
        <w:t>َ</w:t>
      </w:r>
      <w:r>
        <w:rPr>
          <w:rtl/>
        </w:rPr>
        <w:t xml:space="preserve"> عليك فأم</w:t>
      </w:r>
      <w:r w:rsidR="000B5F2B">
        <w:rPr>
          <w:rFonts w:hint="cs"/>
          <w:rtl/>
        </w:rPr>
        <w:t>ّ</w:t>
      </w:r>
      <w:r>
        <w:rPr>
          <w:rtl/>
        </w:rPr>
        <w:t>ا الذين أحب</w:t>
      </w:r>
      <w:r w:rsidR="000B5F2B">
        <w:rPr>
          <w:rFonts w:hint="cs"/>
          <w:rtl/>
        </w:rPr>
        <w:t>ّ</w:t>
      </w:r>
      <w:r>
        <w:rPr>
          <w:rtl/>
        </w:rPr>
        <w:t>وك و صد</w:t>
      </w:r>
      <w:r w:rsidR="000B5F2B">
        <w:rPr>
          <w:rFonts w:hint="cs"/>
          <w:rtl/>
        </w:rPr>
        <w:t>َّ</w:t>
      </w:r>
      <w:r>
        <w:rPr>
          <w:rtl/>
        </w:rPr>
        <w:t>قوا فيك، فهم جيرانك في دارك و رفقاؤك في قصرك و أم</w:t>
      </w:r>
      <w:r w:rsidR="000B5F2B">
        <w:rPr>
          <w:rFonts w:hint="cs"/>
          <w:rtl/>
        </w:rPr>
        <w:t>ّ</w:t>
      </w:r>
      <w:r>
        <w:rPr>
          <w:rtl/>
        </w:rPr>
        <w:t>ا الذين أبغضوك و كذبوا عليك فحق</w:t>
      </w:r>
      <w:r w:rsidR="000B5F2B">
        <w:rPr>
          <w:rFonts w:hint="cs"/>
          <w:rtl/>
        </w:rPr>
        <w:t>ٌ</w:t>
      </w:r>
      <w:r>
        <w:rPr>
          <w:rtl/>
        </w:rPr>
        <w:t xml:space="preserve"> على الله أن ي</w:t>
      </w:r>
      <w:r w:rsidR="000B5F2B">
        <w:rPr>
          <w:rFonts w:hint="cs"/>
          <w:rtl/>
        </w:rPr>
        <w:t>ُ</w:t>
      </w:r>
      <w:r>
        <w:rPr>
          <w:rtl/>
        </w:rPr>
        <w:t>وق</w:t>
      </w:r>
      <w:r w:rsidR="000B5F2B">
        <w:rPr>
          <w:rFonts w:hint="cs"/>
          <w:rtl/>
        </w:rPr>
        <w:t>ِ</w:t>
      </w:r>
      <w:r>
        <w:rPr>
          <w:rtl/>
        </w:rPr>
        <w:t>فهم موقف الكذ</w:t>
      </w:r>
      <w:r w:rsidR="000B5F2B">
        <w:rPr>
          <w:rFonts w:hint="cs"/>
          <w:rtl/>
        </w:rPr>
        <w:t>ّ</w:t>
      </w:r>
      <w:r>
        <w:rPr>
          <w:rtl/>
        </w:rPr>
        <w:t xml:space="preserve">ابين يوم القيامة </w:t>
      </w:r>
      <w:r w:rsidRPr="000B0BDE">
        <w:rPr>
          <w:rStyle w:val="libFootnotenumChar"/>
          <w:rtl/>
        </w:rPr>
        <w:t>(1)</w:t>
      </w:r>
      <w:r>
        <w:rPr>
          <w:rtl/>
        </w:rPr>
        <w:t>.</w:t>
      </w:r>
      <w:r w:rsidR="000B5F2B" w:rsidRPr="000B5F2B">
        <w:rPr>
          <w:rtl/>
        </w:rPr>
        <w:t xml:space="preserve"> </w:t>
      </w:r>
      <w:r w:rsidR="000B5F2B">
        <w:rPr>
          <w:rtl/>
        </w:rPr>
        <w:t>« ثم</w:t>
      </w:r>
      <w:r>
        <w:rPr>
          <w:rtl/>
        </w:rPr>
        <w:t xml:space="preserve"> قال هذا حديث حسن </w:t>
      </w:r>
      <w:r w:rsidR="000B5F2B">
        <w:rPr>
          <w:rtl/>
        </w:rPr>
        <w:t>»</w:t>
      </w:r>
      <w:r>
        <w:rPr>
          <w:rtl/>
        </w:rPr>
        <w:t>.</w:t>
      </w:r>
    </w:p>
    <w:p w:rsidR="006F739F" w:rsidRDefault="006F739F" w:rsidP="006F739F">
      <w:pPr>
        <w:pStyle w:val="libLine"/>
      </w:pPr>
      <w:r>
        <w:rPr>
          <w:rtl/>
        </w:rPr>
        <w:t>____________________</w:t>
      </w:r>
    </w:p>
    <w:p w:rsidR="008406C4" w:rsidRDefault="006F739F" w:rsidP="000B5F2B">
      <w:pPr>
        <w:pStyle w:val="libFootnote0"/>
        <w:rPr>
          <w:rtl/>
        </w:rPr>
      </w:pPr>
      <w:r>
        <w:rPr>
          <w:rtl/>
        </w:rPr>
        <w:t>= و لا ي</w:t>
      </w:r>
      <w:r w:rsidR="000B5F2B">
        <w:rPr>
          <w:rFonts w:hint="cs"/>
          <w:rtl/>
        </w:rPr>
        <w:t>ُ</w:t>
      </w:r>
      <w:r>
        <w:rPr>
          <w:rtl/>
        </w:rPr>
        <w:t>ي</w:t>
      </w:r>
      <w:r w:rsidR="000B5F2B">
        <w:rPr>
          <w:rFonts w:hint="cs"/>
          <w:rtl/>
        </w:rPr>
        <w:t>أ</w:t>
      </w:r>
      <w:r>
        <w:rPr>
          <w:rtl/>
        </w:rPr>
        <w:t>س الضعيف من عدله، فاشهد بالله ...</w:t>
      </w:r>
    </w:p>
    <w:p w:rsidR="008406C4" w:rsidRDefault="006F739F" w:rsidP="000B5F2B">
      <w:pPr>
        <w:pStyle w:val="libFootnote0"/>
        <w:rPr>
          <w:rtl/>
        </w:rPr>
      </w:pPr>
      <w:r>
        <w:rPr>
          <w:rtl/>
        </w:rPr>
        <w:t>ولم</w:t>
      </w:r>
      <w:r w:rsidR="000B5F2B">
        <w:rPr>
          <w:rFonts w:hint="cs"/>
          <w:rtl/>
        </w:rPr>
        <w:t>ـّ</w:t>
      </w:r>
      <w:r>
        <w:rPr>
          <w:rtl/>
        </w:rPr>
        <w:t>ا انتهى من كلامه، بكى معاوية و قال: رحم الله</w:t>
      </w:r>
      <w:r w:rsidR="000B5F2B">
        <w:rPr>
          <w:rFonts w:hint="cs"/>
          <w:rtl/>
        </w:rPr>
        <w:t>ُ</w:t>
      </w:r>
      <w:r>
        <w:rPr>
          <w:rtl/>
        </w:rPr>
        <w:t xml:space="preserve"> </w:t>
      </w:r>
      <w:r w:rsidR="000B5F2B">
        <w:rPr>
          <w:rFonts w:hint="cs"/>
          <w:rtl/>
        </w:rPr>
        <w:t>ا</w:t>
      </w:r>
      <w:r w:rsidR="000B5F2B">
        <w:rPr>
          <w:rtl/>
        </w:rPr>
        <w:t>با حسن</w:t>
      </w:r>
      <w:r w:rsidR="000B5F2B">
        <w:rPr>
          <w:rFonts w:hint="cs"/>
          <w:rtl/>
        </w:rPr>
        <w:t xml:space="preserve"> فقد </w:t>
      </w:r>
      <w:r>
        <w:rPr>
          <w:rtl/>
        </w:rPr>
        <w:t>كان و الله كذلك</w:t>
      </w:r>
      <w:r w:rsidR="000B5F2B">
        <w:rPr>
          <w:rFonts w:hint="cs"/>
          <w:rtl/>
        </w:rPr>
        <w:t>،</w:t>
      </w:r>
      <w:r w:rsidR="000B5F2B">
        <w:rPr>
          <w:rtl/>
        </w:rPr>
        <w:t xml:space="preserve"> ثم</w:t>
      </w:r>
      <w:r>
        <w:rPr>
          <w:rtl/>
        </w:rPr>
        <w:t xml:space="preserve"> قال: فكيف حزنك عليه يا ضرار؟ فقال حزن من ذبح ولدها في حجرها، فلا ترفأ ع</w:t>
      </w:r>
      <w:r w:rsidR="000B5F2B">
        <w:rPr>
          <w:rFonts w:hint="cs"/>
          <w:rtl/>
        </w:rPr>
        <w:t>َ</w:t>
      </w:r>
      <w:r>
        <w:rPr>
          <w:rtl/>
        </w:rPr>
        <w:t>برت</w:t>
      </w:r>
      <w:r w:rsidR="000B5F2B">
        <w:rPr>
          <w:rFonts w:hint="cs"/>
          <w:rtl/>
        </w:rPr>
        <w:t>ُ</w:t>
      </w:r>
      <w:r>
        <w:rPr>
          <w:rtl/>
        </w:rPr>
        <w:t>ها ولا يسكن حزن</w:t>
      </w:r>
      <w:r w:rsidR="000B5F2B">
        <w:rPr>
          <w:rFonts w:hint="cs"/>
          <w:rtl/>
        </w:rPr>
        <w:t>ُ</w:t>
      </w:r>
      <w:r>
        <w:rPr>
          <w:rtl/>
        </w:rPr>
        <w:t>ها.</w:t>
      </w:r>
    </w:p>
    <w:p w:rsidR="006F739F" w:rsidRDefault="006F739F" w:rsidP="000B5F2B">
      <w:pPr>
        <w:pStyle w:val="libFootnoteLeft"/>
      </w:pPr>
      <w:r>
        <w:rPr>
          <w:rtl/>
        </w:rPr>
        <w:t>«المترجم»</w:t>
      </w:r>
    </w:p>
    <w:p w:rsidR="006F739F" w:rsidRDefault="006F739F" w:rsidP="000B5F2B">
      <w:pPr>
        <w:pStyle w:val="libFootnote0"/>
      </w:pPr>
      <w:r>
        <w:rPr>
          <w:rtl/>
        </w:rPr>
        <w:t>1) قال محمد بن طلحة العدوي النصيبي في كتابه مطالب الس</w:t>
      </w:r>
      <w:r w:rsidR="000B5F2B">
        <w:rPr>
          <w:rFonts w:hint="cs"/>
          <w:rtl/>
        </w:rPr>
        <w:t>ئ</w:t>
      </w:r>
      <w:r>
        <w:rPr>
          <w:rtl/>
        </w:rPr>
        <w:t xml:space="preserve">ول / الفصل السابع: وأما زهده فقد شهد له بذلك رسول الله </w:t>
      </w:r>
      <w:r w:rsidRPr="000B5F2B">
        <w:rPr>
          <w:rStyle w:val="libFootnoteAlaemChar"/>
          <w:rtl/>
        </w:rPr>
        <w:t>صلى‌الله‌عليه‌وآله</w:t>
      </w:r>
      <w:r>
        <w:rPr>
          <w:rtl/>
        </w:rPr>
        <w:t xml:space="preserve"> وأخبر أن</w:t>
      </w:r>
      <w:r w:rsidR="000B5F2B">
        <w:rPr>
          <w:rFonts w:hint="cs"/>
          <w:rtl/>
        </w:rPr>
        <w:t>ّ</w:t>
      </w:r>
      <w:r>
        <w:rPr>
          <w:rtl/>
        </w:rPr>
        <w:t xml:space="preserve"> الله تعالى حل</w:t>
      </w:r>
      <w:r w:rsidR="000B5F2B">
        <w:rPr>
          <w:rFonts w:hint="cs"/>
          <w:rtl/>
        </w:rPr>
        <w:t>ّ</w:t>
      </w:r>
      <w:r>
        <w:rPr>
          <w:rtl/>
        </w:rPr>
        <w:t>اه من الزهد &lt;=</w:t>
      </w:r>
    </w:p>
    <w:p w:rsidR="006F739F" w:rsidRDefault="006F739F" w:rsidP="00D96FAA">
      <w:pPr>
        <w:pStyle w:val="libNormal"/>
      </w:pPr>
      <w:r>
        <w:rPr>
          <w:rtl/>
        </w:rPr>
        <w:br w:type="page"/>
      </w:r>
    </w:p>
    <w:p w:rsidR="006F739F" w:rsidRDefault="006F739F" w:rsidP="000B5F2B">
      <w:pPr>
        <w:pStyle w:val="Heading2Center"/>
      </w:pPr>
      <w:bookmarkStart w:id="577" w:name="_Toc531284173"/>
      <w:bookmarkStart w:id="578" w:name="_Toc531287034"/>
      <w:r>
        <w:rPr>
          <w:rtl/>
        </w:rPr>
        <w:lastRenderedPageBreak/>
        <w:t>علي</w:t>
      </w:r>
      <w:r w:rsidR="000B5F2B">
        <w:rPr>
          <w:rFonts w:hint="cs"/>
          <w:rtl/>
        </w:rPr>
        <w:t>ٌ</w:t>
      </w:r>
      <w:r>
        <w:rPr>
          <w:rtl/>
        </w:rPr>
        <w:t xml:space="preserve"> </w:t>
      </w:r>
      <w:r w:rsidRPr="005E607E">
        <w:rPr>
          <w:rStyle w:val="libAlaemChar"/>
          <w:rtl/>
        </w:rPr>
        <w:t>عليه‌السلام</w:t>
      </w:r>
      <w:r>
        <w:rPr>
          <w:rtl/>
        </w:rPr>
        <w:t xml:space="preserve"> </w:t>
      </w:r>
      <w:r w:rsidR="000B5F2B">
        <w:rPr>
          <w:rFonts w:hint="cs"/>
          <w:rtl/>
        </w:rPr>
        <w:t>ا</w:t>
      </w:r>
      <w:r>
        <w:rPr>
          <w:rtl/>
        </w:rPr>
        <w:t>مام المتقين</w:t>
      </w:r>
      <w:bookmarkEnd w:id="577"/>
      <w:bookmarkEnd w:id="578"/>
    </w:p>
    <w:p w:rsidR="006F739F" w:rsidRDefault="006F739F" w:rsidP="00280BBE">
      <w:pPr>
        <w:pStyle w:val="libNormal"/>
      </w:pPr>
      <w:r>
        <w:rPr>
          <w:rtl/>
        </w:rPr>
        <w:t>أم</w:t>
      </w:r>
      <w:r w:rsidR="00280BBE">
        <w:rPr>
          <w:rFonts w:hint="cs"/>
          <w:rtl/>
        </w:rPr>
        <w:t>ّ</w:t>
      </w:r>
      <w:r>
        <w:rPr>
          <w:rtl/>
        </w:rPr>
        <w:t>ا في التقوى فهو سيد المتقين والممتاز ب</w:t>
      </w:r>
      <w:r w:rsidR="00280BBE">
        <w:rPr>
          <w:rFonts w:hint="cs"/>
          <w:rtl/>
        </w:rPr>
        <w:t>ا</w:t>
      </w:r>
      <w:r>
        <w:rPr>
          <w:rtl/>
        </w:rPr>
        <w:t>عل</w:t>
      </w:r>
      <w:r w:rsidR="00280BBE">
        <w:rPr>
          <w:rFonts w:hint="cs"/>
          <w:rtl/>
        </w:rPr>
        <w:t>ا</w:t>
      </w:r>
      <w:r>
        <w:rPr>
          <w:rtl/>
        </w:rPr>
        <w:t xml:space="preserve"> درجات اليقين وال</w:t>
      </w:r>
      <w:r w:rsidR="00280BBE">
        <w:rPr>
          <w:rFonts w:hint="cs"/>
          <w:rtl/>
        </w:rPr>
        <w:t>ا</w:t>
      </w:r>
      <w:r>
        <w:rPr>
          <w:rtl/>
        </w:rPr>
        <w:t>نسان كلما ازداد يقينا</w:t>
      </w:r>
      <w:r w:rsidR="00280BBE">
        <w:rPr>
          <w:rFonts w:hint="cs"/>
          <w:rtl/>
        </w:rPr>
        <w:t>ً</w:t>
      </w:r>
      <w:r>
        <w:rPr>
          <w:rtl/>
        </w:rPr>
        <w:t xml:space="preserve"> ازداد تقوى</w:t>
      </w:r>
      <w:r w:rsidR="00280BBE">
        <w:rPr>
          <w:rFonts w:hint="cs"/>
          <w:rtl/>
        </w:rPr>
        <w:t>ً</w:t>
      </w:r>
      <w:r>
        <w:rPr>
          <w:rtl/>
        </w:rPr>
        <w:t>، وهو الذي اشتهر عنه الخبر كما نقله كثير من أعلام محد</w:t>
      </w:r>
      <w:r w:rsidR="00280BBE">
        <w:rPr>
          <w:rFonts w:hint="cs"/>
          <w:rtl/>
        </w:rPr>
        <w:t>ّ</w:t>
      </w:r>
      <w:r>
        <w:rPr>
          <w:rtl/>
        </w:rPr>
        <w:t>ثيكم وكبار علمائكم منهم محمد بن طلحة العدوي النصيبي في كتابه مطالب الس</w:t>
      </w:r>
      <w:r w:rsidR="00280BBE">
        <w:rPr>
          <w:rFonts w:hint="cs"/>
          <w:rtl/>
        </w:rPr>
        <w:t>ئ</w:t>
      </w:r>
      <w:r>
        <w:rPr>
          <w:rtl/>
        </w:rPr>
        <w:t>ول / الفصل السابع قال: وقد</w:t>
      </w:r>
    </w:p>
    <w:p w:rsidR="006F739F" w:rsidRDefault="006F739F" w:rsidP="006F739F">
      <w:pPr>
        <w:pStyle w:val="libLine"/>
      </w:pPr>
      <w:r>
        <w:rPr>
          <w:rtl/>
        </w:rPr>
        <w:t>____________________</w:t>
      </w:r>
    </w:p>
    <w:p w:rsidR="008406C4" w:rsidRDefault="006F739F" w:rsidP="006F739F">
      <w:pPr>
        <w:pStyle w:val="libFootnote0"/>
        <w:rPr>
          <w:rtl/>
        </w:rPr>
      </w:pPr>
      <w:r>
        <w:rPr>
          <w:rtl/>
        </w:rPr>
        <w:t>= بحليته وحباه بزينة بز</w:t>
      </w:r>
      <w:r w:rsidR="00280BBE">
        <w:rPr>
          <w:rFonts w:hint="cs"/>
          <w:rtl/>
        </w:rPr>
        <w:t>ّ</w:t>
      </w:r>
      <w:r>
        <w:rPr>
          <w:rtl/>
        </w:rPr>
        <w:t>ته وكساه بز</w:t>
      </w:r>
      <w:r w:rsidR="00280BBE">
        <w:rPr>
          <w:rFonts w:hint="cs"/>
          <w:rtl/>
        </w:rPr>
        <w:t>ّ</w:t>
      </w:r>
      <w:r>
        <w:rPr>
          <w:rtl/>
        </w:rPr>
        <w:t xml:space="preserve">ة زينته فقال </w:t>
      </w:r>
      <w:r w:rsidRPr="00280BBE">
        <w:rPr>
          <w:rStyle w:val="libFootnoteAlaemChar"/>
          <w:rtl/>
        </w:rPr>
        <w:t>صلى‌الله‌عليه‌وآله</w:t>
      </w:r>
      <w:r>
        <w:rPr>
          <w:rtl/>
        </w:rPr>
        <w:t xml:space="preserve"> ما رواه الحافظ أبو نعيم (رض) بسنده في حليته: يا علي</w:t>
      </w:r>
      <w:r w:rsidR="00280BBE">
        <w:rPr>
          <w:rFonts w:hint="cs"/>
          <w:rtl/>
        </w:rPr>
        <w:t>!</w:t>
      </w:r>
      <w:r>
        <w:rPr>
          <w:rtl/>
        </w:rPr>
        <w:t xml:space="preserve"> إن</w:t>
      </w:r>
      <w:r w:rsidR="00280BBE">
        <w:rPr>
          <w:rFonts w:hint="cs"/>
          <w:rtl/>
        </w:rPr>
        <w:t>ّ</w:t>
      </w:r>
      <w:r>
        <w:rPr>
          <w:rtl/>
        </w:rPr>
        <w:t xml:space="preserve"> الله </w:t>
      </w:r>
      <w:r w:rsidR="00280BBE">
        <w:rPr>
          <w:rFonts w:hint="cs"/>
          <w:rtl/>
        </w:rPr>
        <w:t xml:space="preserve">تعالى </w:t>
      </w:r>
      <w:r>
        <w:rPr>
          <w:rtl/>
        </w:rPr>
        <w:t>قد زي</w:t>
      </w:r>
      <w:r w:rsidR="00280BBE">
        <w:rPr>
          <w:rFonts w:hint="cs"/>
          <w:rtl/>
        </w:rPr>
        <w:t>ّ</w:t>
      </w:r>
      <w:r>
        <w:rPr>
          <w:rtl/>
        </w:rPr>
        <w:t>نك بزينة</w:t>
      </w:r>
      <w:r w:rsidR="00280BBE">
        <w:rPr>
          <w:rFonts w:hint="cs"/>
          <w:rtl/>
        </w:rPr>
        <w:t>ٍ</w:t>
      </w:r>
      <w:r>
        <w:rPr>
          <w:rtl/>
        </w:rPr>
        <w:t xml:space="preserve"> لم ي</w:t>
      </w:r>
      <w:r w:rsidR="00280BBE">
        <w:rPr>
          <w:rFonts w:hint="cs"/>
          <w:rtl/>
        </w:rPr>
        <w:t>ُ</w:t>
      </w:r>
      <w:r>
        <w:rPr>
          <w:rtl/>
        </w:rPr>
        <w:t>زي</w:t>
      </w:r>
      <w:r w:rsidR="00280BBE">
        <w:rPr>
          <w:rFonts w:hint="cs"/>
          <w:rtl/>
        </w:rPr>
        <w:t>ِّ</w:t>
      </w:r>
      <w:r>
        <w:rPr>
          <w:rtl/>
        </w:rPr>
        <w:t>ن العباد بزينة</w:t>
      </w:r>
      <w:r w:rsidR="00280BBE">
        <w:rPr>
          <w:rFonts w:hint="cs"/>
          <w:rtl/>
        </w:rPr>
        <w:t>ٍ</w:t>
      </w:r>
      <w:r>
        <w:rPr>
          <w:rtl/>
        </w:rPr>
        <w:t xml:space="preserve"> أحب</w:t>
      </w:r>
      <w:r w:rsidR="00280BBE">
        <w:rPr>
          <w:rFonts w:hint="cs"/>
          <w:rtl/>
        </w:rPr>
        <w:t>ّ</w:t>
      </w:r>
      <w:r>
        <w:rPr>
          <w:rtl/>
        </w:rPr>
        <w:t xml:space="preserve"> إلى الله منها هي زينة الأبرار عند الله تعالى، الزهد في الدنيا، فجعلك لا تر</w:t>
      </w:r>
      <w:r w:rsidR="00280BBE">
        <w:rPr>
          <w:rFonts w:hint="cs"/>
          <w:rtl/>
        </w:rPr>
        <w:t>ْ</w:t>
      </w:r>
      <w:r>
        <w:rPr>
          <w:rtl/>
        </w:rPr>
        <w:t>زأ من الدنيا شيئا</w:t>
      </w:r>
      <w:r w:rsidR="00280BBE">
        <w:rPr>
          <w:rFonts w:hint="cs"/>
          <w:rtl/>
        </w:rPr>
        <w:t>ً</w:t>
      </w:r>
      <w:r>
        <w:rPr>
          <w:rtl/>
        </w:rPr>
        <w:t xml:space="preserve"> و لا ترزأ منك الدنيا شيئا</w:t>
      </w:r>
      <w:r w:rsidR="00280BBE">
        <w:rPr>
          <w:rFonts w:hint="cs"/>
          <w:rtl/>
        </w:rPr>
        <w:t>ً</w:t>
      </w:r>
      <w:r>
        <w:rPr>
          <w:rtl/>
        </w:rPr>
        <w:t>.</w:t>
      </w:r>
    </w:p>
    <w:p w:rsidR="008406C4" w:rsidRDefault="006F739F" w:rsidP="006F739F">
      <w:pPr>
        <w:pStyle w:val="libFootnote0"/>
        <w:rPr>
          <w:rtl/>
        </w:rPr>
      </w:pPr>
      <w:r>
        <w:rPr>
          <w:rtl/>
        </w:rPr>
        <w:t xml:space="preserve">ونقل ابن أبي الحديد في شرح نهج البلاغة: ج 9 /166، ضمن الأحاديث الواردة في فضائل علي </w:t>
      </w:r>
      <w:r w:rsidRPr="00280BBE">
        <w:rPr>
          <w:rStyle w:val="libFootnoteAlaemChar"/>
          <w:rtl/>
        </w:rPr>
        <w:t>عليه‌السلام</w:t>
      </w:r>
      <w:r>
        <w:rPr>
          <w:rtl/>
        </w:rPr>
        <w:t xml:space="preserve"> قال: الخبر الأول</w:t>
      </w:r>
      <w:r w:rsidR="00280BBE">
        <w:rPr>
          <w:rFonts w:hint="cs"/>
          <w:rtl/>
        </w:rPr>
        <w:t>:</w:t>
      </w:r>
      <w:r>
        <w:rPr>
          <w:rtl/>
        </w:rPr>
        <w:t xml:space="preserve"> يا علي</w:t>
      </w:r>
      <w:r w:rsidR="00280BBE">
        <w:rPr>
          <w:rFonts w:hint="cs"/>
          <w:rtl/>
        </w:rPr>
        <w:t>ّ،</w:t>
      </w:r>
      <w:r>
        <w:rPr>
          <w:rtl/>
        </w:rPr>
        <w:t xml:space="preserve"> إن</w:t>
      </w:r>
      <w:r w:rsidR="00280BBE">
        <w:rPr>
          <w:rFonts w:hint="cs"/>
          <w:rtl/>
        </w:rPr>
        <w:t>ّ</w:t>
      </w:r>
      <w:r>
        <w:rPr>
          <w:rtl/>
        </w:rPr>
        <w:t xml:space="preserve"> الله قد زي</w:t>
      </w:r>
      <w:r w:rsidR="00280BBE">
        <w:rPr>
          <w:rFonts w:hint="cs"/>
          <w:rtl/>
        </w:rPr>
        <w:t>َّ</w:t>
      </w:r>
      <w:r>
        <w:rPr>
          <w:rtl/>
        </w:rPr>
        <w:t>ن</w:t>
      </w:r>
      <w:r w:rsidR="00280BBE">
        <w:rPr>
          <w:rFonts w:hint="cs"/>
          <w:rtl/>
        </w:rPr>
        <w:t>َ</w:t>
      </w:r>
      <w:r>
        <w:rPr>
          <w:rtl/>
        </w:rPr>
        <w:t>ك بزينة لم يزي</w:t>
      </w:r>
      <w:r w:rsidR="00280BBE">
        <w:rPr>
          <w:rFonts w:hint="cs"/>
          <w:rtl/>
        </w:rPr>
        <w:t>ّ</w:t>
      </w:r>
      <w:r>
        <w:rPr>
          <w:rtl/>
        </w:rPr>
        <w:t>ن العباد بزينة</w:t>
      </w:r>
      <w:r w:rsidR="00280BBE">
        <w:rPr>
          <w:rFonts w:hint="cs"/>
          <w:rtl/>
        </w:rPr>
        <w:t>ٍ</w:t>
      </w:r>
      <w:r>
        <w:rPr>
          <w:rtl/>
        </w:rPr>
        <w:t xml:space="preserve"> أحب</w:t>
      </w:r>
      <w:r w:rsidR="00280BBE">
        <w:rPr>
          <w:rFonts w:hint="cs"/>
          <w:rtl/>
        </w:rPr>
        <w:t>ّ</w:t>
      </w:r>
      <w:r>
        <w:rPr>
          <w:rtl/>
        </w:rPr>
        <w:t xml:space="preserve"> إليه منها هي زينة الأبرار عند الله تعالى الزهد في الدنيا جعلك لا ترزأ من الدنيا شيئا</w:t>
      </w:r>
      <w:r w:rsidR="00280BBE">
        <w:rPr>
          <w:rFonts w:hint="cs"/>
          <w:rtl/>
        </w:rPr>
        <w:t>ً</w:t>
      </w:r>
      <w:r>
        <w:rPr>
          <w:rtl/>
        </w:rPr>
        <w:t xml:space="preserve"> و لا ترزأ الدنيا منك شيئا</w:t>
      </w:r>
      <w:r w:rsidR="00280BBE">
        <w:rPr>
          <w:rFonts w:hint="cs"/>
          <w:rtl/>
        </w:rPr>
        <w:t>ً،</w:t>
      </w:r>
      <w:r>
        <w:rPr>
          <w:rtl/>
        </w:rPr>
        <w:t xml:space="preserve"> و وهب لك حب المساكين</w:t>
      </w:r>
      <w:r w:rsidR="00280BBE">
        <w:rPr>
          <w:rFonts w:hint="cs"/>
          <w:rtl/>
        </w:rPr>
        <w:t>،</w:t>
      </w:r>
      <w:r>
        <w:rPr>
          <w:rtl/>
        </w:rPr>
        <w:t xml:space="preserve"> فجعلك ترضى بهم أتباعا</w:t>
      </w:r>
      <w:r w:rsidR="00280BBE">
        <w:rPr>
          <w:rFonts w:hint="cs"/>
          <w:rtl/>
        </w:rPr>
        <w:t>ً،</w:t>
      </w:r>
      <w:r>
        <w:rPr>
          <w:rtl/>
        </w:rPr>
        <w:t xml:space="preserve"> و يرضون بك إماما</w:t>
      </w:r>
      <w:r w:rsidR="00280BBE">
        <w:rPr>
          <w:rFonts w:hint="cs"/>
          <w:rtl/>
        </w:rPr>
        <w:t>.</w:t>
      </w:r>
      <w:r>
        <w:rPr>
          <w:rtl/>
        </w:rPr>
        <w:t xml:space="preserve"> قال: رواه أبو نعيم الحافظ في كتابه المعروف بحلية المتقين</w:t>
      </w:r>
      <w:r w:rsidR="00280BBE">
        <w:rPr>
          <w:rFonts w:hint="cs"/>
          <w:rtl/>
        </w:rPr>
        <w:t>،</w:t>
      </w:r>
      <w:r>
        <w:rPr>
          <w:rtl/>
        </w:rPr>
        <w:t xml:space="preserve"> و زاد فيه أبو عبد الله أحمد بن حنبل في المسند:</w:t>
      </w:r>
    </w:p>
    <w:p w:rsidR="008406C4" w:rsidRDefault="006F739F" w:rsidP="006F739F">
      <w:pPr>
        <w:pStyle w:val="libFootnote0"/>
        <w:rPr>
          <w:rtl/>
        </w:rPr>
      </w:pPr>
      <w:r>
        <w:rPr>
          <w:rtl/>
        </w:rPr>
        <w:t>فطوبى لمن أحب</w:t>
      </w:r>
      <w:r w:rsidR="00280BBE">
        <w:rPr>
          <w:rFonts w:hint="cs"/>
          <w:rtl/>
        </w:rPr>
        <w:t>ّ</w:t>
      </w:r>
      <w:r>
        <w:rPr>
          <w:rtl/>
        </w:rPr>
        <w:t>ك و صد</w:t>
      </w:r>
      <w:r w:rsidR="00280BBE">
        <w:rPr>
          <w:rFonts w:hint="cs"/>
          <w:rtl/>
        </w:rPr>
        <w:t>َّ</w:t>
      </w:r>
      <w:r>
        <w:rPr>
          <w:rtl/>
        </w:rPr>
        <w:t>ق فيك و ويل</w:t>
      </w:r>
      <w:r w:rsidR="00280BBE">
        <w:rPr>
          <w:rFonts w:hint="cs"/>
          <w:rtl/>
        </w:rPr>
        <w:t>ٌ</w:t>
      </w:r>
      <w:r>
        <w:rPr>
          <w:rtl/>
        </w:rPr>
        <w:t xml:space="preserve"> لمن أبغضك و كذ</w:t>
      </w:r>
      <w:r w:rsidR="00280BBE">
        <w:rPr>
          <w:rFonts w:hint="cs"/>
          <w:rtl/>
        </w:rPr>
        <w:t>َّ</w:t>
      </w:r>
      <w:r>
        <w:rPr>
          <w:rtl/>
        </w:rPr>
        <w:t>ب فيك.</w:t>
      </w:r>
    </w:p>
    <w:p w:rsidR="008406C4" w:rsidRDefault="006F739F" w:rsidP="00280BBE">
      <w:pPr>
        <w:pStyle w:val="libFootnote0"/>
        <w:rPr>
          <w:rtl/>
        </w:rPr>
      </w:pPr>
      <w:r>
        <w:rPr>
          <w:rtl/>
        </w:rPr>
        <w:t>ورواه جل</w:t>
      </w:r>
      <w:r w:rsidR="00280BBE">
        <w:rPr>
          <w:rFonts w:hint="cs"/>
          <w:rtl/>
        </w:rPr>
        <w:t>ّ</w:t>
      </w:r>
      <w:r>
        <w:rPr>
          <w:rtl/>
        </w:rPr>
        <w:t xml:space="preserve"> من أعلام العام</w:t>
      </w:r>
      <w:r w:rsidR="00280BBE">
        <w:rPr>
          <w:rFonts w:hint="cs"/>
          <w:rtl/>
        </w:rPr>
        <w:t>ّ</w:t>
      </w:r>
      <w:r>
        <w:rPr>
          <w:rtl/>
        </w:rPr>
        <w:t xml:space="preserve">ة الذين كتبوا في المناقب والفضائل منهم ابن المغازلي في المناقب: ح رقم 148، والمحب الطبري في الذخائر: 100 وفي الرياض: ج 2/228، والحافظ الهيثمي في مجمع الزوائد: ج 9/121 و132 وقال رواه الطبراني والمتقي في كنز العمال: ج 5 ص 35 وفي </w:t>
      </w:r>
      <w:r w:rsidR="00280BBE">
        <w:rPr>
          <w:rFonts w:hint="cs"/>
          <w:rtl/>
        </w:rPr>
        <w:t>اُ</w:t>
      </w:r>
      <w:r>
        <w:rPr>
          <w:rtl/>
        </w:rPr>
        <w:t>سد الغابة: ج 4/23 وغيرهم أيضا</w:t>
      </w:r>
      <w:r w:rsidR="00280BBE">
        <w:rPr>
          <w:rFonts w:hint="cs"/>
          <w:rtl/>
        </w:rPr>
        <w:t>ً</w:t>
      </w:r>
      <w:r>
        <w:rPr>
          <w:rtl/>
        </w:rPr>
        <w:t>.</w:t>
      </w:r>
    </w:p>
    <w:p w:rsidR="006F739F" w:rsidRDefault="006F739F" w:rsidP="00280BBE">
      <w:pPr>
        <w:pStyle w:val="libFootnoteLeft"/>
      </w:pPr>
      <w:r>
        <w:rPr>
          <w:rtl/>
        </w:rPr>
        <w:t>«المترجم»</w:t>
      </w:r>
    </w:p>
    <w:p w:rsidR="006F739F" w:rsidRDefault="006F739F" w:rsidP="00D96FAA">
      <w:pPr>
        <w:pStyle w:val="libNormal"/>
      </w:pPr>
      <w:r>
        <w:rPr>
          <w:rtl/>
        </w:rPr>
        <w:br w:type="page"/>
      </w:r>
    </w:p>
    <w:p w:rsidR="008406C4" w:rsidRDefault="006F739F" w:rsidP="00280BBE">
      <w:pPr>
        <w:pStyle w:val="libNormal0"/>
        <w:rPr>
          <w:rtl/>
        </w:rPr>
      </w:pPr>
      <w:r>
        <w:rPr>
          <w:rtl/>
        </w:rPr>
        <w:lastRenderedPageBreak/>
        <w:t>كان علي</w:t>
      </w:r>
      <w:r w:rsidR="00280BBE">
        <w:rPr>
          <w:rFonts w:hint="cs"/>
          <w:rtl/>
        </w:rPr>
        <w:t>ٌ</w:t>
      </w:r>
      <w:r>
        <w:rPr>
          <w:rtl/>
        </w:rPr>
        <w:t xml:space="preserve"> </w:t>
      </w:r>
      <w:r w:rsidRPr="00201CCF">
        <w:rPr>
          <w:rStyle w:val="libAlaemChar"/>
          <w:rtl/>
        </w:rPr>
        <w:t>عليه‌السلام</w:t>
      </w:r>
      <w:r>
        <w:rPr>
          <w:rtl/>
        </w:rPr>
        <w:t xml:space="preserve"> منطويا</w:t>
      </w:r>
      <w:r w:rsidR="00280BBE">
        <w:rPr>
          <w:rFonts w:hint="cs"/>
          <w:rtl/>
        </w:rPr>
        <w:t>ً</w:t>
      </w:r>
      <w:r>
        <w:rPr>
          <w:rtl/>
        </w:rPr>
        <w:t xml:space="preserve"> على يقين</w:t>
      </w:r>
      <w:r w:rsidR="00280BBE">
        <w:rPr>
          <w:rFonts w:hint="cs"/>
          <w:rtl/>
        </w:rPr>
        <w:t>ٍ</w:t>
      </w:r>
      <w:r>
        <w:rPr>
          <w:rtl/>
        </w:rPr>
        <w:t xml:space="preserve"> لا غاية لمداه ولا نهاية لمنتهاه وقد صر</w:t>
      </w:r>
      <w:r w:rsidR="00280BBE">
        <w:rPr>
          <w:rFonts w:hint="cs"/>
          <w:rtl/>
        </w:rPr>
        <w:t>ّ</w:t>
      </w:r>
      <w:r>
        <w:rPr>
          <w:rtl/>
        </w:rPr>
        <w:t>ح بذلك تصريحا</w:t>
      </w:r>
      <w:r w:rsidR="00280BBE">
        <w:rPr>
          <w:rFonts w:hint="cs"/>
          <w:rtl/>
        </w:rPr>
        <w:t>ً</w:t>
      </w:r>
      <w:r>
        <w:rPr>
          <w:rtl/>
        </w:rPr>
        <w:t xml:space="preserve"> مبينا فقال </w:t>
      </w:r>
      <w:r w:rsidRPr="00201CCF">
        <w:rPr>
          <w:rStyle w:val="libAlaemChar"/>
          <w:rtl/>
        </w:rPr>
        <w:t>عليه‌السلام</w:t>
      </w:r>
      <w:r>
        <w:rPr>
          <w:rtl/>
        </w:rPr>
        <w:t>: لو كشف الغطاء ما ازددت يقينا</w:t>
      </w:r>
      <w:r w:rsidR="00280BBE">
        <w:rPr>
          <w:rFonts w:hint="cs"/>
          <w:rtl/>
        </w:rPr>
        <w:t>ً</w:t>
      </w:r>
      <w:r>
        <w:rPr>
          <w:rtl/>
        </w:rPr>
        <w:t xml:space="preserve">، فكانت عبادته </w:t>
      </w:r>
      <w:r w:rsidR="00280BBE">
        <w:rPr>
          <w:rFonts w:hint="cs"/>
          <w:rtl/>
        </w:rPr>
        <w:t>ا</w:t>
      </w:r>
      <w:r>
        <w:rPr>
          <w:rtl/>
        </w:rPr>
        <w:t>لى الغاية القصوى تبعا</w:t>
      </w:r>
      <w:r w:rsidR="00280BBE">
        <w:rPr>
          <w:rFonts w:hint="cs"/>
          <w:rtl/>
        </w:rPr>
        <w:t>ً</w:t>
      </w:r>
      <w:r>
        <w:rPr>
          <w:rtl/>
        </w:rPr>
        <w:t xml:space="preserve"> ليقينه وطاعته في الذروة العليا لمتانة دينه.</w:t>
      </w:r>
    </w:p>
    <w:p w:rsidR="008406C4" w:rsidRDefault="006F739F" w:rsidP="00A15F61">
      <w:pPr>
        <w:pStyle w:val="libNormal"/>
        <w:rPr>
          <w:rtl/>
        </w:rPr>
      </w:pPr>
      <w:r>
        <w:rPr>
          <w:rtl/>
        </w:rPr>
        <w:t>و</w:t>
      </w:r>
      <w:r w:rsidR="00280BBE">
        <w:rPr>
          <w:rFonts w:hint="cs"/>
          <w:rtl/>
        </w:rPr>
        <w:t>ل</w:t>
      </w:r>
      <w:r>
        <w:rPr>
          <w:rtl/>
        </w:rPr>
        <w:t>قد لق</w:t>
      </w:r>
      <w:r w:rsidR="00280BBE">
        <w:rPr>
          <w:rFonts w:hint="cs"/>
          <w:rtl/>
        </w:rPr>
        <w:t>ّ</w:t>
      </w:r>
      <w:r>
        <w:rPr>
          <w:rtl/>
        </w:rPr>
        <w:t xml:space="preserve">به الله ورسوله </w:t>
      </w:r>
      <w:r w:rsidRPr="00201CCF">
        <w:rPr>
          <w:rStyle w:val="libAlaemChar"/>
          <w:rtl/>
        </w:rPr>
        <w:t>صلى‌الله‌عليه‌وآله</w:t>
      </w:r>
      <w:r>
        <w:rPr>
          <w:rtl/>
        </w:rPr>
        <w:t xml:space="preserve"> بإمام المتقين، كما روى ابن أبي الحديد في شرح نهج البلاغة: ج 9/170، الخبر الحادي عشر من الأحاديث التي ذكرها في فضائل ال</w:t>
      </w:r>
      <w:r w:rsidR="00A15F61">
        <w:rPr>
          <w:rFonts w:hint="cs"/>
          <w:rtl/>
        </w:rPr>
        <w:t>ا</w:t>
      </w:r>
      <w:r>
        <w:rPr>
          <w:rtl/>
        </w:rPr>
        <w:t xml:space="preserve">مام علي </w:t>
      </w:r>
      <w:r w:rsidRPr="00201CCF">
        <w:rPr>
          <w:rStyle w:val="libAlaemChar"/>
          <w:rtl/>
        </w:rPr>
        <w:t>عليه‌السلام</w:t>
      </w:r>
      <w:r>
        <w:rPr>
          <w:rtl/>
        </w:rPr>
        <w:t>. ورواه الحافظ أبو نعيم في ح</w:t>
      </w:r>
      <w:r w:rsidR="00280BBE">
        <w:rPr>
          <w:rFonts w:hint="cs"/>
          <w:rtl/>
        </w:rPr>
        <w:t>ُ</w:t>
      </w:r>
      <w:r>
        <w:rPr>
          <w:rtl/>
        </w:rPr>
        <w:t>لية الأولياء والعل</w:t>
      </w:r>
      <w:r w:rsidR="00280BBE">
        <w:rPr>
          <w:rFonts w:hint="cs"/>
          <w:rtl/>
        </w:rPr>
        <w:t>ّ</w:t>
      </w:r>
      <w:r>
        <w:rPr>
          <w:rtl/>
        </w:rPr>
        <w:t>امة الهمداني في كتابه مود</w:t>
      </w:r>
      <w:r w:rsidR="00280BBE">
        <w:rPr>
          <w:rFonts w:hint="cs"/>
          <w:rtl/>
        </w:rPr>
        <w:t>ّ</w:t>
      </w:r>
      <w:r>
        <w:rPr>
          <w:rtl/>
        </w:rPr>
        <w:t>ة القربى والعل</w:t>
      </w:r>
      <w:r w:rsidR="00280BBE">
        <w:rPr>
          <w:rFonts w:hint="cs"/>
          <w:rtl/>
        </w:rPr>
        <w:t>ّ</w:t>
      </w:r>
      <w:r>
        <w:rPr>
          <w:rtl/>
        </w:rPr>
        <w:t xml:space="preserve">امة محمد بن يوسف الكنجي الشافعي في كتابه كفاية الطالب / باب 54 عن أنس بن مالك قال: قال لي رسول الله </w:t>
      </w:r>
      <w:r w:rsidRPr="00201CCF">
        <w:rPr>
          <w:rStyle w:val="libAlaemChar"/>
          <w:rtl/>
        </w:rPr>
        <w:t>صلى‌الله‌عليه‌وآله</w:t>
      </w:r>
      <w:r w:rsidR="00280BBE">
        <w:rPr>
          <w:rtl/>
        </w:rPr>
        <w:t>: يا أنس اسكب لي وضوء</w:t>
      </w:r>
      <w:r w:rsidR="00280BBE">
        <w:rPr>
          <w:rFonts w:hint="cs"/>
          <w:rtl/>
        </w:rPr>
        <w:t>،</w:t>
      </w:r>
      <w:r>
        <w:rPr>
          <w:rtl/>
        </w:rPr>
        <w:t xml:space="preserve"> فتوض</w:t>
      </w:r>
      <w:r w:rsidR="00280BBE">
        <w:rPr>
          <w:rFonts w:hint="cs"/>
          <w:rtl/>
        </w:rPr>
        <w:t>َّ</w:t>
      </w:r>
      <w:r>
        <w:rPr>
          <w:rtl/>
        </w:rPr>
        <w:t>أ</w:t>
      </w:r>
      <w:r w:rsidR="00280BBE">
        <w:rPr>
          <w:rtl/>
        </w:rPr>
        <w:t xml:space="preserve"> ثم</w:t>
      </w:r>
      <w:r>
        <w:rPr>
          <w:rtl/>
        </w:rPr>
        <w:t xml:space="preserve"> قام وص</w:t>
      </w:r>
      <w:r w:rsidR="00280BBE">
        <w:rPr>
          <w:rFonts w:hint="cs"/>
          <w:rtl/>
        </w:rPr>
        <w:t>َ</w:t>
      </w:r>
      <w:r>
        <w:rPr>
          <w:rtl/>
        </w:rPr>
        <w:t>ل</w:t>
      </w:r>
      <w:r w:rsidR="00280BBE">
        <w:rPr>
          <w:rFonts w:hint="cs"/>
          <w:rtl/>
        </w:rPr>
        <w:t>َّ</w:t>
      </w:r>
      <w:r>
        <w:rPr>
          <w:rtl/>
        </w:rPr>
        <w:t>ى ركعتي</w:t>
      </w:r>
      <w:r w:rsidR="00280BBE">
        <w:rPr>
          <w:rFonts w:hint="cs"/>
          <w:rtl/>
        </w:rPr>
        <w:t>ْ</w:t>
      </w:r>
      <w:r w:rsidR="00280BBE">
        <w:rPr>
          <w:rtl/>
        </w:rPr>
        <w:t>ن ثم</w:t>
      </w:r>
      <w:r>
        <w:rPr>
          <w:rtl/>
        </w:rPr>
        <w:t xml:space="preserve"> قال </w:t>
      </w:r>
      <w:r w:rsidRPr="00201CCF">
        <w:rPr>
          <w:rStyle w:val="libAlaemChar"/>
          <w:rtl/>
        </w:rPr>
        <w:t>صلى‌الله‌عليه‌وآله</w:t>
      </w:r>
      <w:r>
        <w:rPr>
          <w:rtl/>
        </w:rPr>
        <w:t>: يا أنس أو</w:t>
      </w:r>
      <w:r w:rsidR="00280BBE">
        <w:rPr>
          <w:rFonts w:hint="cs"/>
          <w:rtl/>
        </w:rPr>
        <w:t>َّ</w:t>
      </w:r>
      <w:r>
        <w:rPr>
          <w:rtl/>
        </w:rPr>
        <w:t>ل</w:t>
      </w:r>
      <w:r w:rsidR="00280BBE">
        <w:rPr>
          <w:rFonts w:hint="cs"/>
          <w:rtl/>
        </w:rPr>
        <w:t>َ</w:t>
      </w:r>
      <w:r>
        <w:rPr>
          <w:rtl/>
        </w:rPr>
        <w:t xml:space="preserve"> من يدخل عليك من هذا الباب هو أمير المؤمنين وإمام المتقين و سيد المسلمين و قائد الغر</w:t>
      </w:r>
      <w:r w:rsidR="00280BBE">
        <w:rPr>
          <w:rFonts w:hint="cs"/>
          <w:rtl/>
        </w:rPr>
        <w:t>ّ</w:t>
      </w:r>
      <w:r>
        <w:rPr>
          <w:rtl/>
        </w:rPr>
        <w:t xml:space="preserve"> المحج</w:t>
      </w:r>
      <w:r w:rsidR="00280BBE">
        <w:rPr>
          <w:rFonts w:hint="cs"/>
          <w:rtl/>
        </w:rPr>
        <w:t>ّ</w:t>
      </w:r>
      <w:r>
        <w:rPr>
          <w:rtl/>
        </w:rPr>
        <w:t>لين و خاتم الوصيين. قد وردت الرواية ب</w:t>
      </w:r>
      <w:r w:rsidR="00280BBE">
        <w:rPr>
          <w:rFonts w:hint="cs"/>
          <w:rtl/>
        </w:rPr>
        <w:t>ا</w:t>
      </w:r>
      <w:r>
        <w:rPr>
          <w:rtl/>
        </w:rPr>
        <w:t>لفاظ مختلفة وأنا أنقلها كما يخطر ببالي.</w:t>
      </w:r>
    </w:p>
    <w:p w:rsidR="008406C4" w:rsidRDefault="006F739F" w:rsidP="006F739F">
      <w:pPr>
        <w:pStyle w:val="libNormal"/>
        <w:rPr>
          <w:rtl/>
        </w:rPr>
      </w:pPr>
      <w:r>
        <w:rPr>
          <w:rtl/>
        </w:rPr>
        <w:t>قال أنس</w:t>
      </w:r>
      <w:r w:rsidRPr="00280BBE">
        <w:rPr>
          <w:rtl/>
        </w:rPr>
        <w:t>: قلت: اللهم</w:t>
      </w:r>
      <w:r>
        <w:rPr>
          <w:rtl/>
        </w:rPr>
        <w:t xml:space="preserve"> اجعله رجلا</w:t>
      </w:r>
      <w:r w:rsidR="004A78F5">
        <w:rPr>
          <w:rFonts w:hint="cs"/>
          <w:rtl/>
        </w:rPr>
        <w:t>ً</w:t>
      </w:r>
      <w:r>
        <w:rPr>
          <w:rtl/>
        </w:rPr>
        <w:t xml:space="preserve"> من الأنصار و كتمته إذ جاء علي</w:t>
      </w:r>
      <w:r w:rsidR="004A78F5">
        <w:rPr>
          <w:rFonts w:hint="cs"/>
          <w:rtl/>
        </w:rPr>
        <w:t>ٌ</w:t>
      </w:r>
      <w:r>
        <w:rPr>
          <w:rtl/>
        </w:rPr>
        <w:t xml:space="preserve"> </w:t>
      </w:r>
      <w:r w:rsidRPr="00201CCF">
        <w:rPr>
          <w:rStyle w:val="libAlaemChar"/>
          <w:rtl/>
        </w:rPr>
        <w:t>عليه‌السلام</w:t>
      </w:r>
      <w:r>
        <w:rPr>
          <w:rtl/>
        </w:rPr>
        <w:t xml:space="preserve"> فقال </w:t>
      </w:r>
      <w:r w:rsidRPr="00201CCF">
        <w:rPr>
          <w:rStyle w:val="libAlaemChar"/>
          <w:rtl/>
        </w:rPr>
        <w:t>صلى‌الله‌عليه‌وآله</w:t>
      </w:r>
      <w:r>
        <w:rPr>
          <w:rtl/>
        </w:rPr>
        <w:t>: من هذا يا أنس</w:t>
      </w:r>
      <w:r w:rsidRPr="00280BBE">
        <w:rPr>
          <w:rtl/>
        </w:rPr>
        <w:t>؟ قلت: علي</w:t>
      </w:r>
      <w:r>
        <w:rPr>
          <w:rtl/>
        </w:rPr>
        <w:t xml:space="preserve"> بن أبي طالب، فقام النبي </w:t>
      </w:r>
      <w:r w:rsidRPr="00201CCF">
        <w:rPr>
          <w:rStyle w:val="libAlaemChar"/>
          <w:rtl/>
        </w:rPr>
        <w:t>صلى‌الله‌عليه‌وآله</w:t>
      </w:r>
      <w:r>
        <w:rPr>
          <w:rtl/>
        </w:rPr>
        <w:t xml:space="preserve"> مستبشرا</w:t>
      </w:r>
      <w:r w:rsidR="004A78F5">
        <w:rPr>
          <w:rFonts w:hint="cs"/>
          <w:rtl/>
        </w:rPr>
        <w:t>ً</w:t>
      </w:r>
      <w:r w:rsidR="004A78F5">
        <w:rPr>
          <w:rtl/>
        </w:rPr>
        <w:t xml:space="preserve"> فاعتنقه ثم</w:t>
      </w:r>
      <w:r>
        <w:rPr>
          <w:rtl/>
        </w:rPr>
        <w:t xml:space="preserve"> جعل يمسح ع</w:t>
      </w:r>
      <w:r w:rsidR="004A78F5">
        <w:rPr>
          <w:rFonts w:hint="cs"/>
          <w:rtl/>
        </w:rPr>
        <w:t>َ</w:t>
      </w:r>
      <w:r>
        <w:rPr>
          <w:rtl/>
        </w:rPr>
        <w:t>ر</w:t>
      </w:r>
      <w:r w:rsidR="004A78F5">
        <w:rPr>
          <w:rFonts w:hint="cs"/>
          <w:rtl/>
        </w:rPr>
        <w:t>َ</w:t>
      </w:r>
      <w:r>
        <w:rPr>
          <w:rtl/>
        </w:rPr>
        <w:t>ق وجهه بوجهه و يمسح ع</w:t>
      </w:r>
      <w:r w:rsidR="004A78F5">
        <w:rPr>
          <w:rFonts w:hint="cs"/>
          <w:rtl/>
        </w:rPr>
        <w:t>َ</w:t>
      </w:r>
      <w:r>
        <w:rPr>
          <w:rtl/>
        </w:rPr>
        <w:t>ر</w:t>
      </w:r>
      <w:r w:rsidR="004A78F5">
        <w:rPr>
          <w:rFonts w:hint="cs"/>
          <w:rtl/>
        </w:rPr>
        <w:t>َ</w:t>
      </w:r>
      <w:r>
        <w:rPr>
          <w:rtl/>
        </w:rPr>
        <w:t>ق</w:t>
      </w:r>
      <w:r w:rsidR="004A78F5">
        <w:rPr>
          <w:rFonts w:hint="cs"/>
          <w:rtl/>
        </w:rPr>
        <w:t>َ</w:t>
      </w:r>
      <w:r>
        <w:rPr>
          <w:rtl/>
        </w:rPr>
        <w:t xml:space="preserve"> علي</w:t>
      </w:r>
      <w:r w:rsidR="004A78F5">
        <w:rPr>
          <w:rFonts w:hint="cs"/>
          <w:rtl/>
        </w:rPr>
        <w:t>ّ</w:t>
      </w:r>
      <w:r>
        <w:rPr>
          <w:rtl/>
        </w:rPr>
        <w:t xml:space="preserve"> بوجهه فقال علي</w:t>
      </w:r>
      <w:r w:rsidR="004A78F5">
        <w:rPr>
          <w:rFonts w:hint="cs"/>
          <w:rtl/>
        </w:rPr>
        <w:t>ٌ</w:t>
      </w:r>
      <w:r>
        <w:rPr>
          <w:rtl/>
        </w:rPr>
        <w:t xml:space="preserve">: يا رسول الله لقد رأيتك صنعت </w:t>
      </w:r>
      <w:r w:rsidR="004A78F5">
        <w:rPr>
          <w:rFonts w:hint="cs"/>
          <w:rtl/>
        </w:rPr>
        <w:t xml:space="preserve">بي </w:t>
      </w:r>
      <w:r>
        <w:rPr>
          <w:rtl/>
        </w:rPr>
        <w:t>شيئا</w:t>
      </w:r>
      <w:r w:rsidR="004A78F5">
        <w:rPr>
          <w:rFonts w:hint="cs"/>
          <w:rtl/>
        </w:rPr>
        <w:t>ً</w:t>
      </w:r>
      <w:r>
        <w:rPr>
          <w:rtl/>
        </w:rPr>
        <w:t xml:space="preserve"> ما صنعت بي قبل. قال: و ما يمنعني و أنت تؤد</w:t>
      </w:r>
      <w:r w:rsidR="004A78F5">
        <w:rPr>
          <w:rFonts w:hint="cs"/>
          <w:rtl/>
        </w:rPr>
        <w:t>ِّ</w:t>
      </w:r>
      <w:r>
        <w:rPr>
          <w:rtl/>
        </w:rPr>
        <w:t>ي عني و ت</w:t>
      </w:r>
      <w:r w:rsidR="004A78F5">
        <w:rPr>
          <w:rFonts w:hint="cs"/>
          <w:rtl/>
        </w:rPr>
        <w:t>ُ</w:t>
      </w:r>
      <w:r>
        <w:rPr>
          <w:rtl/>
        </w:rPr>
        <w:t>سمعهم صوتي و ت</w:t>
      </w:r>
      <w:r w:rsidR="004A78F5">
        <w:rPr>
          <w:rFonts w:hint="cs"/>
          <w:rtl/>
        </w:rPr>
        <w:t>ُ</w:t>
      </w:r>
      <w:r>
        <w:rPr>
          <w:rtl/>
        </w:rPr>
        <w:t>بي</w:t>
      </w:r>
      <w:r w:rsidR="004A78F5">
        <w:rPr>
          <w:rFonts w:hint="cs"/>
          <w:rtl/>
        </w:rPr>
        <w:t>ِّ</w:t>
      </w:r>
      <w:r>
        <w:rPr>
          <w:rtl/>
        </w:rPr>
        <w:t>ن لهم ما اختلفوا فيه من بعدي.</w:t>
      </w:r>
    </w:p>
    <w:p w:rsidR="008406C4" w:rsidRDefault="006F739F" w:rsidP="006F739F">
      <w:pPr>
        <w:pStyle w:val="libNormal"/>
        <w:rPr>
          <w:rtl/>
        </w:rPr>
      </w:pPr>
      <w:r>
        <w:rPr>
          <w:rtl/>
        </w:rPr>
        <w:t xml:space="preserve">وفي شرح نهج البلاغة لابن أبي الحديد قال </w:t>
      </w:r>
      <w:r w:rsidRPr="00201CCF">
        <w:rPr>
          <w:rStyle w:val="libAlaemChar"/>
          <w:rtl/>
        </w:rPr>
        <w:t>صلى‌الله‌عليه‌وآله</w:t>
      </w:r>
      <w:r>
        <w:rPr>
          <w:rtl/>
        </w:rPr>
        <w:t>: مرحبا</w:t>
      </w:r>
      <w:r w:rsidR="004A78F5">
        <w:rPr>
          <w:rFonts w:hint="cs"/>
          <w:rtl/>
        </w:rPr>
        <w:t>ً</w:t>
      </w:r>
      <w:r>
        <w:rPr>
          <w:rtl/>
        </w:rPr>
        <w:t xml:space="preserve"> بسيد المسلمين وإمام المتقين، رواه عن الحافظ أبي نعيم في الحلية.</w:t>
      </w:r>
    </w:p>
    <w:p w:rsidR="006F739F" w:rsidRDefault="006F739F" w:rsidP="00D96FAA">
      <w:pPr>
        <w:pStyle w:val="libNormal"/>
      </w:pPr>
      <w:r>
        <w:rPr>
          <w:rtl/>
        </w:rPr>
        <w:br w:type="page"/>
      </w:r>
    </w:p>
    <w:p w:rsidR="008406C4" w:rsidRDefault="006F739F" w:rsidP="004A78F5">
      <w:pPr>
        <w:pStyle w:val="libNormal"/>
        <w:rPr>
          <w:rtl/>
        </w:rPr>
      </w:pPr>
      <w:r>
        <w:rPr>
          <w:rtl/>
        </w:rPr>
        <w:lastRenderedPageBreak/>
        <w:t>وقال محمد بن طلحة في كتابه مطالب الس</w:t>
      </w:r>
      <w:r w:rsidR="004A78F5">
        <w:rPr>
          <w:rFonts w:hint="cs"/>
          <w:rtl/>
        </w:rPr>
        <w:t>ئ</w:t>
      </w:r>
      <w:r>
        <w:rPr>
          <w:rtl/>
        </w:rPr>
        <w:t>ول / آخر الفصل الرابع / أم</w:t>
      </w:r>
      <w:r w:rsidR="004A78F5">
        <w:rPr>
          <w:rFonts w:hint="cs"/>
          <w:rtl/>
        </w:rPr>
        <w:t>ّ</w:t>
      </w:r>
      <w:r>
        <w:rPr>
          <w:rtl/>
        </w:rPr>
        <w:t xml:space="preserve">ا حصول صفة التقوى له فقد أثبتها رسول الله </w:t>
      </w:r>
      <w:r w:rsidRPr="00201CCF">
        <w:rPr>
          <w:rStyle w:val="libAlaemChar"/>
          <w:rtl/>
        </w:rPr>
        <w:t>صلى‌الله‌عليه‌وآله</w:t>
      </w:r>
      <w:r>
        <w:rPr>
          <w:rtl/>
        </w:rPr>
        <w:t xml:space="preserve"> بأبلغ الطرق وأعلاها ف</w:t>
      </w:r>
      <w:r w:rsidR="004A78F5">
        <w:rPr>
          <w:rFonts w:hint="cs"/>
          <w:rtl/>
        </w:rPr>
        <w:t>أ</w:t>
      </w:r>
      <w:r>
        <w:rPr>
          <w:rtl/>
        </w:rPr>
        <w:t>نه قال له يوما</w:t>
      </w:r>
      <w:r w:rsidR="004A78F5">
        <w:rPr>
          <w:rFonts w:hint="cs"/>
          <w:rtl/>
        </w:rPr>
        <w:t>ً</w:t>
      </w:r>
      <w:r>
        <w:rPr>
          <w:rtl/>
        </w:rPr>
        <w:t>: مرحبا</w:t>
      </w:r>
      <w:r w:rsidR="004A78F5">
        <w:rPr>
          <w:rFonts w:hint="cs"/>
          <w:rtl/>
        </w:rPr>
        <w:t>ً</w:t>
      </w:r>
      <w:r>
        <w:rPr>
          <w:rtl/>
        </w:rPr>
        <w:t xml:space="preserve"> بسيد المسلمين وإمام المتقين.</w:t>
      </w:r>
      <w:r w:rsidR="004A78F5">
        <w:rPr>
          <w:rFonts w:hint="cs"/>
          <w:rtl/>
        </w:rPr>
        <w:t xml:space="preserve"> </w:t>
      </w:r>
      <w:r w:rsidR="004A78F5">
        <w:rPr>
          <w:rtl/>
        </w:rPr>
        <w:t>ثم</w:t>
      </w:r>
      <w:r>
        <w:rPr>
          <w:rtl/>
        </w:rPr>
        <w:t xml:space="preserve"> قال: إذا وصفه بكونه إمام أهل التقوى كان مقد</w:t>
      </w:r>
      <w:r w:rsidR="004A78F5">
        <w:rPr>
          <w:rFonts w:hint="cs"/>
          <w:rtl/>
        </w:rPr>
        <w:t>َّ</w:t>
      </w:r>
      <w:r>
        <w:rPr>
          <w:rtl/>
        </w:rPr>
        <w:t>ما</w:t>
      </w:r>
      <w:r w:rsidR="004A78F5">
        <w:rPr>
          <w:rFonts w:hint="cs"/>
          <w:rtl/>
        </w:rPr>
        <w:t>ً</w:t>
      </w:r>
      <w:r>
        <w:rPr>
          <w:rtl/>
        </w:rPr>
        <w:t xml:space="preserve"> عليهم بزيادة تقواه.</w:t>
      </w:r>
    </w:p>
    <w:p w:rsidR="008406C4" w:rsidRDefault="006F739F" w:rsidP="006F739F">
      <w:pPr>
        <w:pStyle w:val="libNormal"/>
        <w:rPr>
          <w:rtl/>
        </w:rPr>
      </w:pPr>
      <w:r>
        <w:rPr>
          <w:rtl/>
        </w:rPr>
        <w:t xml:space="preserve">وروى الحاكم في المستدرك: ج 3/138، والشيخان مسلم والبخاري في صحيحيهما عن النبي </w:t>
      </w:r>
      <w:r w:rsidRPr="00201CCF">
        <w:rPr>
          <w:rStyle w:val="libAlaemChar"/>
          <w:rtl/>
        </w:rPr>
        <w:t>صلى‌الله‌عليه‌وآله</w:t>
      </w:r>
      <w:r>
        <w:rPr>
          <w:rtl/>
        </w:rPr>
        <w:t xml:space="preserve"> قال: أ</w:t>
      </w:r>
      <w:r w:rsidR="004A78F5">
        <w:rPr>
          <w:rFonts w:hint="cs"/>
          <w:rtl/>
        </w:rPr>
        <w:t>ُ</w:t>
      </w:r>
      <w:r>
        <w:rPr>
          <w:rtl/>
        </w:rPr>
        <w:t>وحي إلي</w:t>
      </w:r>
      <w:r w:rsidR="004A78F5">
        <w:rPr>
          <w:rFonts w:hint="cs"/>
          <w:rtl/>
        </w:rPr>
        <w:t>َّ</w:t>
      </w:r>
      <w:r>
        <w:rPr>
          <w:rtl/>
        </w:rPr>
        <w:t xml:space="preserve"> في علي</w:t>
      </w:r>
      <w:r w:rsidR="004A78F5">
        <w:rPr>
          <w:rFonts w:hint="cs"/>
          <w:rtl/>
        </w:rPr>
        <w:t>ّ</w:t>
      </w:r>
      <w:r>
        <w:rPr>
          <w:rtl/>
        </w:rPr>
        <w:t xml:space="preserve"> أن</w:t>
      </w:r>
      <w:r w:rsidR="004A78F5">
        <w:rPr>
          <w:rFonts w:hint="cs"/>
          <w:rtl/>
        </w:rPr>
        <w:t>ّ</w:t>
      </w:r>
      <w:r>
        <w:rPr>
          <w:rtl/>
        </w:rPr>
        <w:t>ه سي</w:t>
      </w:r>
      <w:r w:rsidR="004A78F5">
        <w:rPr>
          <w:rFonts w:hint="cs"/>
          <w:rtl/>
        </w:rPr>
        <w:t>ّ</w:t>
      </w:r>
      <w:r>
        <w:rPr>
          <w:rtl/>
        </w:rPr>
        <w:t>د المسلمين وإمام المتقين وقائد الغر</w:t>
      </w:r>
      <w:r w:rsidR="004A78F5">
        <w:rPr>
          <w:rFonts w:hint="cs"/>
          <w:rtl/>
        </w:rPr>
        <w:t>ّ</w:t>
      </w:r>
      <w:r>
        <w:rPr>
          <w:rtl/>
        </w:rPr>
        <w:t xml:space="preserve"> المحج</w:t>
      </w:r>
      <w:r w:rsidR="004A78F5">
        <w:rPr>
          <w:rFonts w:hint="cs"/>
          <w:rtl/>
        </w:rPr>
        <w:t>ّ</w:t>
      </w:r>
      <w:r>
        <w:rPr>
          <w:rtl/>
        </w:rPr>
        <w:t xml:space="preserve">لين </w:t>
      </w:r>
      <w:r w:rsidRPr="000B0BDE">
        <w:rPr>
          <w:rStyle w:val="libFootnotenumChar"/>
          <w:rtl/>
        </w:rPr>
        <w:t>(1)</w:t>
      </w:r>
      <w:r>
        <w:rPr>
          <w:rtl/>
        </w:rPr>
        <w:t>.</w:t>
      </w:r>
    </w:p>
    <w:p w:rsidR="008406C4" w:rsidRDefault="006F739F" w:rsidP="004A78F5">
      <w:pPr>
        <w:pStyle w:val="libNormal"/>
        <w:rPr>
          <w:rtl/>
        </w:rPr>
      </w:pPr>
      <w:r>
        <w:rPr>
          <w:rtl/>
        </w:rPr>
        <w:t>وروى العل</w:t>
      </w:r>
      <w:r w:rsidR="004A78F5">
        <w:rPr>
          <w:rFonts w:hint="cs"/>
          <w:rtl/>
        </w:rPr>
        <w:t>ّ</w:t>
      </w:r>
      <w:r>
        <w:rPr>
          <w:rtl/>
        </w:rPr>
        <w:t xml:space="preserve">امة الكنجي في كفاية الطالب / باب 45 بسنده عن عبد الله بن أسعد بن زرارة قال: قال رسول الله </w:t>
      </w:r>
      <w:r w:rsidRPr="00201CCF">
        <w:rPr>
          <w:rStyle w:val="libAlaemChar"/>
          <w:rtl/>
        </w:rPr>
        <w:t>صلى‌الله‌عليه‌وآله</w:t>
      </w:r>
      <w:r>
        <w:rPr>
          <w:rtl/>
        </w:rPr>
        <w:t>:</w:t>
      </w:r>
      <w:r w:rsidR="005D504B">
        <w:rPr>
          <w:rtl/>
        </w:rPr>
        <w:t xml:space="preserve"> لمـّا </w:t>
      </w:r>
      <w:r>
        <w:rPr>
          <w:rtl/>
        </w:rPr>
        <w:t>أ</w:t>
      </w:r>
      <w:r w:rsidR="004A78F5">
        <w:rPr>
          <w:rFonts w:hint="cs"/>
          <w:rtl/>
        </w:rPr>
        <w:t>ُ</w:t>
      </w:r>
      <w:r>
        <w:rPr>
          <w:rtl/>
        </w:rPr>
        <w:t>سري</w:t>
      </w:r>
      <w:r w:rsidR="004A78F5">
        <w:rPr>
          <w:rFonts w:hint="cs"/>
          <w:rtl/>
        </w:rPr>
        <w:t>َ</w:t>
      </w:r>
      <w:r>
        <w:rPr>
          <w:rtl/>
        </w:rPr>
        <w:t xml:space="preserve"> بي إلى السماء </w:t>
      </w:r>
      <w:r w:rsidR="004A78F5">
        <w:rPr>
          <w:rFonts w:hint="cs"/>
          <w:rtl/>
        </w:rPr>
        <w:t>إ</w:t>
      </w:r>
      <w:r>
        <w:rPr>
          <w:rtl/>
        </w:rPr>
        <w:t>نتهى بي إلى قصر</w:t>
      </w:r>
      <w:r w:rsidR="004A78F5">
        <w:rPr>
          <w:rFonts w:hint="cs"/>
          <w:rtl/>
        </w:rPr>
        <w:t>ٍ</w:t>
      </w:r>
      <w:r>
        <w:rPr>
          <w:rtl/>
        </w:rPr>
        <w:t xml:space="preserve"> من لؤلؤ فراشه من ذهب يتلألأ، فأوحى الله إلي</w:t>
      </w:r>
      <w:r w:rsidR="004A78F5">
        <w:rPr>
          <w:rFonts w:hint="cs"/>
          <w:rtl/>
        </w:rPr>
        <w:t>َّ</w:t>
      </w:r>
      <w:r>
        <w:rPr>
          <w:rtl/>
        </w:rPr>
        <w:t xml:space="preserve"> و أمرني في علي</w:t>
      </w:r>
      <w:r w:rsidR="004A78F5">
        <w:rPr>
          <w:rFonts w:hint="cs"/>
          <w:rtl/>
        </w:rPr>
        <w:t>ّ</w:t>
      </w:r>
      <w:r>
        <w:rPr>
          <w:rtl/>
        </w:rPr>
        <w:t xml:space="preserve"> بثلاث خصال: بأن</w:t>
      </w:r>
      <w:r w:rsidR="004A78F5">
        <w:rPr>
          <w:rFonts w:hint="cs"/>
          <w:rtl/>
        </w:rPr>
        <w:t>ّ</w:t>
      </w:r>
      <w:r>
        <w:rPr>
          <w:rtl/>
        </w:rPr>
        <w:t>ه سيد المسلمين و إمام المت</w:t>
      </w:r>
      <w:r w:rsidR="004A78F5">
        <w:rPr>
          <w:rFonts w:hint="cs"/>
          <w:rtl/>
        </w:rPr>
        <w:t>ّ</w:t>
      </w:r>
      <w:r>
        <w:rPr>
          <w:rtl/>
        </w:rPr>
        <w:t>قين و قائد الغر المحج</w:t>
      </w:r>
      <w:r w:rsidR="004A78F5">
        <w:rPr>
          <w:rFonts w:hint="cs"/>
          <w:rtl/>
        </w:rPr>
        <w:t>ّ</w:t>
      </w:r>
      <w:r>
        <w:rPr>
          <w:rtl/>
        </w:rPr>
        <w:t>لين</w:t>
      </w:r>
      <w:r w:rsidRPr="000B0BDE">
        <w:rPr>
          <w:rStyle w:val="libFootnotenumChar"/>
          <w:rtl/>
        </w:rPr>
        <w:t>(2)</w:t>
      </w:r>
      <w:r>
        <w:rPr>
          <w:rtl/>
        </w:rPr>
        <w:t>.</w:t>
      </w:r>
    </w:p>
    <w:p w:rsidR="008406C4" w:rsidRDefault="006F739F" w:rsidP="006F739F">
      <w:pPr>
        <w:pStyle w:val="libNormal"/>
        <w:rPr>
          <w:rtl/>
        </w:rPr>
      </w:pPr>
      <w:r>
        <w:rPr>
          <w:rtl/>
        </w:rPr>
        <w:t>وروى أحمد في المسند أن</w:t>
      </w:r>
      <w:r w:rsidR="004A78F5">
        <w:rPr>
          <w:rFonts w:hint="cs"/>
          <w:rtl/>
        </w:rPr>
        <w:t>ّ</w:t>
      </w:r>
      <w:r>
        <w:rPr>
          <w:rtl/>
        </w:rPr>
        <w:t xml:space="preserve"> رسول الله </w:t>
      </w:r>
      <w:r w:rsidRPr="00201CCF">
        <w:rPr>
          <w:rStyle w:val="libAlaemChar"/>
          <w:rtl/>
        </w:rPr>
        <w:t>صلى‌الله‌عليه‌وآله</w:t>
      </w:r>
      <w:r>
        <w:rPr>
          <w:rtl/>
        </w:rPr>
        <w:t xml:space="preserve"> يوما</w:t>
      </w:r>
      <w:r w:rsidR="004A78F5">
        <w:rPr>
          <w:rFonts w:hint="cs"/>
          <w:rtl/>
        </w:rPr>
        <w:t>ً</w:t>
      </w:r>
      <w:r>
        <w:rPr>
          <w:rtl/>
        </w:rPr>
        <w:t xml:space="preserve"> خاطب عليا</w:t>
      </w:r>
      <w:r w:rsidR="004A78F5">
        <w:rPr>
          <w:rFonts w:hint="cs"/>
          <w:rtl/>
        </w:rPr>
        <w:t>ً</w:t>
      </w:r>
      <w:r>
        <w:rPr>
          <w:rtl/>
        </w:rPr>
        <w:t>،</w:t>
      </w:r>
    </w:p>
    <w:p w:rsidR="006F739F" w:rsidRDefault="006F739F" w:rsidP="006F739F">
      <w:pPr>
        <w:pStyle w:val="libLine"/>
      </w:pPr>
      <w:r>
        <w:rPr>
          <w:rtl/>
        </w:rPr>
        <w:t>____________________</w:t>
      </w:r>
    </w:p>
    <w:p w:rsidR="008406C4" w:rsidRDefault="006F739F" w:rsidP="004A78F5">
      <w:pPr>
        <w:pStyle w:val="libFootnote0"/>
        <w:rPr>
          <w:rtl/>
        </w:rPr>
      </w:pPr>
      <w:r>
        <w:rPr>
          <w:rtl/>
        </w:rPr>
        <w:t>1 و 2</w:t>
      </w:r>
      <w:r w:rsidR="004A78F5">
        <w:rPr>
          <w:rFonts w:hint="cs"/>
          <w:rtl/>
        </w:rPr>
        <w:t>)</w:t>
      </w:r>
      <w:r>
        <w:rPr>
          <w:rtl/>
        </w:rPr>
        <w:t xml:space="preserve"> ورد في كثير من الكتب عن كبار علمائهم، منهم: الخطيب البغدادي في تاريخه: ج</w:t>
      </w:r>
      <w:r w:rsidR="004A78F5">
        <w:rPr>
          <w:rtl/>
        </w:rPr>
        <w:t xml:space="preserve"> 4/41 بطرق شتى عن أبي الأزهر ثم</w:t>
      </w:r>
      <w:r>
        <w:rPr>
          <w:rtl/>
        </w:rPr>
        <w:t xml:space="preserve"> قال: ورواه محمد بن حمدون النيسابوري، وأخرجه الذهبي أيضا</w:t>
      </w:r>
      <w:r w:rsidR="004A78F5">
        <w:rPr>
          <w:rFonts w:hint="cs"/>
          <w:rtl/>
        </w:rPr>
        <w:t>ً</w:t>
      </w:r>
      <w:r>
        <w:rPr>
          <w:rtl/>
        </w:rPr>
        <w:t xml:space="preserve"> في ميزان ال</w:t>
      </w:r>
      <w:r w:rsidR="004A78F5">
        <w:rPr>
          <w:rFonts w:hint="cs"/>
          <w:rtl/>
        </w:rPr>
        <w:t>إ</w:t>
      </w:r>
      <w:r>
        <w:rPr>
          <w:rtl/>
        </w:rPr>
        <w:t xml:space="preserve">عتدال: ج 2/613 و128 في </w:t>
      </w:r>
      <w:r w:rsidR="004A78F5" w:rsidRPr="00743CF5">
        <w:rPr>
          <w:rFonts w:hint="cs"/>
          <w:rtl/>
        </w:rPr>
        <w:t>«</w:t>
      </w:r>
      <w:r>
        <w:rPr>
          <w:rtl/>
        </w:rPr>
        <w:t>ط</w:t>
      </w:r>
      <w:r w:rsidR="004A78F5" w:rsidRPr="00743CF5">
        <w:rPr>
          <w:rFonts w:hint="cs"/>
          <w:rtl/>
        </w:rPr>
        <w:t>»</w:t>
      </w:r>
      <w:r>
        <w:rPr>
          <w:rtl/>
        </w:rPr>
        <w:t xml:space="preserve"> وابن حجر العسقلاني في تهذيب التهذيب: ج 1/12، والجزري في </w:t>
      </w:r>
      <w:r w:rsidR="004A78F5">
        <w:rPr>
          <w:rFonts w:hint="cs"/>
          <w:rtl/>
        </w:rPr>
        <w:t>اُ</w:t>
      </w:r>
      <w:r>
        <w:rPr>
          <w:rtl/>
        </w:rPr>
        <w:t>سد الغابة: ج 1/69 وج 3 /116، والموف</w:t>
      </w:r>
      <w:r w:rsidR="004A78F5">
        <w:rPr>
          <w:rFonts w:hint="cs"/>
          <w:rtl/>
        </w:rPr>
        <w:t>ّ</w:t>
      </w:r>
      <w:r>
        <w:rPr>
          <w:rtl/>
        </w:rPr>
        <w:t>ق الخوارزمي في المناقب /229، والهيثمي في المجمع: ج 9/121، وقال: رواه الطبراني في الكبير، وأخرجه أيضا</w:t>
      </w:r>
      <w:r w:rsidR="004A78F5">
        <w:rPr>
          <w:rFonts w:hint="cs"/>
          <w:rtl/>
        </w:rPr>
        <w:t>ً</w:t>
      </w:r>
      <w:r>
        <w:rPr>
          <w:rtl/>
        </w:rPr>
        <w:t xml:space="preserve"> المحب</w:t>
      </w:r>
      <w:r w:rsidR="004A78F5">
        <w:rPr>
          <w:rFonts w:hint="cs"/>
          <w:rtl/>
        </w:rPr>
        <w:t>ّ</w:t>
      </w:r>
      <w:r>
        <w:rPr>
          <w:rtl/>
        </w:rPr>
        <w:t xml:space="preserve"> الطبري في ذخائر العقبى /70، والمتقي في منتخب الكنز: ج 5/34 وقال: أخرجه بن النجار، ورواهما جمع آخر.</w:t>
      </w:r>
    </w:p>
    <w:p w:rsidR="006F739F" w:rsidRDefault="006F739F" w:rsidP="004A78F5">
      <w:pPr>
        <w:pStyle w:val="libFootnoteLeft"/>
      </w:pPr>
      <w:r>
        <w:rPr>
          <w:rtl/>
        </w:rPr>
        <w:t>«المترجم»</w:t>
      </w:r>
    </w:p>
    <w:p w:rsidR="006F739F" w:rsidRDefault="006F739F" w:rsidP="00D96FAA">
      <w:pPr>
        <w:pStyle w:val="libNormal"/>
      </w:pPr>
      <w:r>
        <w:rPr>
          <w:rtl/>
        </w:rPr>
        <w:br w:type="page"/>
      </w:r>
    </w:p>
    <w:p w:rsidR="008406C4" w:rsidRDefault="006F739F" w:rsidP="00252971">
      <w:pPr>
        <w:pStyle w:val="libNormal0"/>
        <w:rPr>
          <w:rtl/>
        </w:rPr>
      </w:pPr>
      <w:r>
        <w:rPr>
          <w:rtl/>
        </w:rPr>
        <w:lastRenderedPageBreak/>
        <w:t>فقال: يا علي</w:t>
      </w:r>
      <w:r w:rsidR="00252971">
        <w:rPr>
          <w:rFonts w:hint="cs"/>
          <w:rtl/>
        </w:rPr>
        <w:t>ّ</w:t>
      </w:r>
      <w:r>
        <w:rPr>
          <w:rtl/>
        </w:rPr>
        <w:t>! النظر إلى وجهك عبادة، إن</w:t>
      </w:r>
      <w:r w:rsidR="00252971">
        <w:rPr>
          <w:rFonts w:hint="cs"/>
          <w:rtl/>
        </w:rPr>
        <w:t>ّ</w:t>
      </w:r>
      <w:r>
        <w:rPr>
          <w:rtl/>
        </w:rPr>
        <w:t>ك إمام المت</w:t>
      </w:r>
      <w:r w:rsidR="00252971">
        <w:rPr>
          <w:rFonts w:hint="cs"/>
          <w:rtl/>
        </w:rPr>
        <w:t>ّ</w:t>
      </w:r>
      <w:r>
        <w:rPr>
          <w:rtl/>
        </w:rPr>
        <w:t>قين</w:t>
      </w:r>
      <w:r w:rsidR="00252971">
        <w:rPr>
          <w:rFonts w:hint="cs"/>
          <w:rtl/>
        </w:rPr>
        <w:t xml:space="preserve"> و سيّد المؤمنين </w:t>
      </w:r>
      <w:r>
        <w:rPr>
          <w:rtl/>
        </w:rPr>
        <w:t>، من أحب</w:t>
      </w:r>
      <w:r w:rsidR="00252971">
        <w:rPr>
          <w:rFonts w:hint="cs"/>
          <w:rtl/>
        </w:rPr>
        <w:t>ّ</w:t>
      </w:r>
      <w:r>
        <w:rPr>
          <w:rtl/>
        </w:rPr>
        <w:t>ك فقد أحب</w:t>
      </w:r>
      <w:r w:rsidR="00252971">
        <w:rPr>
          <w:rFonts w:hint="cs"/>
          <w:rtl/>
        </w:rPr>
        <w:t>ّ</w:t>
      </w:r>
      <w:r>
        <w:rPr>
          <w:rtl/>
        </w:rPr>
        <w:t>ني ومن أحب</w:t>
      </w:r>
      <w:r w:rsidR="00252971">
        <w:rPr>
          <w:rFonts w:hint="cs"/>
          <w:rtl/>
        </w:rPr>
        <w:t>َّ</w:t>
      </w:r>
      <w:r>
        <w:rPr>
          <w:rtl/>
        </w:rPr>
        <w:t>ني فقد أحب</w:t>
      </w:r>
      <w:r w:rsidR="00252971">
        <w:rPr>
          <w:rFonts w:hint="cs"/>
          <w:rtl/>
        </w:rPr>
        <w:t>َّ</w:t>
      </w:r>
      <w:r>
        <w:rPr>
          <w:rtl/>
        </w:rPr>
        <w:t xml:space="preserve"> الله، ومن أبغضك</w:t>
      </w:r>
      <w:r w:rsidR="00252971">
        <w:rPr>
          <w:rFonts w:hint="cs"/>
          <w:rtl/>
        </w:rPr>
        <w:t>َ</w:t>
      </w:r>
      <w:r>
        <w:rPr>
          <w:rtl/>
        </w:rPr>
        <w:t xml:space="preserve"> فقد أبغضني ومن أبغضني فقد أبغض</w:t>
      </w:r>
      <w:r w:rsidR="00252971">
        <w:rPr>
          <w:rFonts w:hint="cs"/>
          <w:rtl/>
        </w:rPr>
        <w:t>َ</w:t>
      </w:r>
      <w:r>
        <w:rPr>
          <w:rtl/>
        </w:rPr>
        <w:t xml:space="preserve"> الله.</w:t>
      </w:r>
    </w:p>
    <w:p w:rsidR="008406C4" w:rsidRDefault="006F739F" w:rsidP="00140265">
      <w:pPr>
        <w:pStyle w:val="libNormal"/>
        <w:rPr>
          <w:rtl/>
        </w:rPr>
      </w:pPr>
      <w:r>
        <w:rPr>
          <w:rtl/>
        </w:rPr>
        <w:t>من الواضح أن</w:t>
      </w:r>
      <w:r w:rsidR="00252971">
        <w:rPr>
          <w:rFonts w:hint="cs"/>
          <w:rtl/>
        </w:rPr>
        <w:t>ّ</w:t>
      </w:r>
      <w:r>
        <w:rPr>
          <w:rtl/>
        </w:rPr>
        <w:t xml:space="preserve"> وصف النبي </w:t>
      </w:r>
      <w:r w:rsidRPr="00201CCF">
        <w:rPr>
          <w:rStyle w:val="libAlaemChar"/>
          <w:rtl/>
        </w:rPr>
        <w:t>صلى‌الله‌عليه‌وآله</w:t>
      </w:r>
      <w:r>
        <w:rPr>
          <w:rtl/>
        </w:rPr>
        <w:t xml:space="preserve"> أحدا</w:t>
      </w:r>
      <w:r w:rsidR="00252971">
        <w:rPr>
          <w:rFonts w:hint="cs"/>
          <w:rtl/>
        </w:rPr>
        <w:t>ً</w:t>
      </w:r>
      <w:r>
        <w:rPr>
          <w:rtl/>
        </w:rPr>
        <w:t xml:space="preserve"> وإعطائه الل</w:t>
      </w:r>
      <w:r w:rsidR="00252971">
        <w:rPr>
          <w:rFonts w:hint="cs"/>
          <w:rtl/>
        </w:rPr>
        <w:t>َّ</w:t>
      </w:r>
      <w:r>
        <w:rPr>
          <w:rtl/>
        </w:rPr>
        <w:t>ق</w:t>
      </w:r>
      <w:r w:rsidR="00252971">
        <w:rPr>
          <w:rFonts w:hint="cs"/>
          <w:rtl/>
        </w:rPr>
        <w:t>َ</w:t>
      </w:r>
      <w:r>
        <w:rPr>
          <w:rtl/>
        </w:rPr>
        <w:t>ب ومدحه للشخص يفرق عن سائر الناس، فربما وصف الناس</w:t>
      </w:r>
      <w:r w:rsidR="00252971">
        <w:rPr>
          <w:rFonts w:hint="cs"/>
          <w:rtl/>
        </w:rPr>
        <w:t>ُ</w:t>
      </w:r>
      <w:r>
        <w:rPr>
          <w:rtl/>
        </w:rPr>
        <w:t xml:space="preserve"> ملكا</w:t>
      </w:r>
      <w:r w:rsidR="00252971">
        <w:rPr>
          <w:rFonts w:hint="cs"/>
          <w:rtl/>
        </w:rPr>
        <w:t>ً</w:t>
      </w:r>
      <w:r>
        <w:rPr>
          <w:rtl/>
        </w:rPr>
        <w:t xml:space="preserve"> وسلطانا</w:t>
      </w:r>
      <w:r w:rsidR="00252971">
        <w:rPr>
          <w:rFonts w:hint="cs"/>
          <w:rtl/>
        </w:rPr>
        <w:t>ً</w:t>
      </w:r>
      <w:r>
        <w:rPr>
          <w:rtl/>
        </w:rPr>
        <w:t xml:space="preserve"> بما لا يليق فيغالون في الوصف والمدح، كمدح كثير</w:t>
      </w:r>
      <w:r w:rsidR="00252971">
        <w:rPr>
          <w:rFonts w:hint="cs"/>
          <w:rtl/>
        </w:rPr>
        <w:t>ٍ</w:t>
      </w:r>
      <w:r>
        <w:rPr>
          <w:rtl/>
        </w:rPr>
        <w:t xml:space="preserve"> من المؤرخين لكثير من الوزراء والأمراء والسلاطين، ولكن</w:t>
      </w:r>
      <w:r w:rsidR="00252971">
        <w:rPr>
          <w:rFonts w:hint="cs"/>
          <w:rtl/>
        </w:rPr>
        <w:t>ّ</w:t>
      </w:r>
      <w:r>
        <w:rPr>
          <w:rtl/>
        </w:rPr>
        <w:t xml:space="preserve"> رسول الله </w:t>
      </w:r>
      <w:r w:rsidRPr="00201CCF">
        <w:rPr>
          <w:rStyle w:val="libAlaemChar"/>
          <w:rtl/>
        </w:rPr>
        <w:t>صلى‌الله‌عليه‌وآله</w:t>
      </w:r>
      <w:r>
        <w:rPr>
          <w:rtl/>
        </w:rPr>
        <w:t xml:space="preserve"> منز</w:t>
      </w:r>
      <w:r w:rsidR="00252971">
        <w:rPr>
          <w:rFonts w:hint="cs"/>
          <w:rtl/>
        </w:rPr>
        <w:t>َّ</w:t>
      </w:r>
      <w:r>
        <w:rPr>
          <w:rtl/>
        </w:rPr>
        <w:t>ه</w:t>
      </w:r>
      <w:r w:rsidR="00252971">
        <w:rPr>
          <w:rFonts w:hint="cs"/>
          <w:rtl/>
        </w:rPr>
        <w:t>ٌ</w:t>
      </w:r>
      <w:r>
        <w:rPr>
          <w:rtl/>
        </w:rPr>
        <w:t xml:space="preserve"> من التمل</w:t>
      </w:r>
      <w:r w:rsidR="00252971">
        <w:rPr>
          <w:rFonts w:hint="cs"/>
          <w:rtl/>
        </w:rPr>
        <w:t>ّ</w:t>
      </w:r>
      <w:r>
        <w:rPr>
          <w:rtl/>
        </w:rPr>
        <w:t>ق والمغالاة في مدح الأشخاص، ولا يقول إل</w:t>
      </w:r>
      <w:r w:rsidR="00252971">
        <w:rPr>
          <w:rFonts w:hint="cs"/>
          <w:rtl/>
        </w:rPr>
        <w:t>ّ</w:t>
      </w:r>
      <w:r>
        <w:rPr>
          <w:rtl/>
        </w:rPr>
        <w:t>ا حقا</w:t>
      </w:r>
      <w:r w:rsidR="00252971">
        <w:rPr>
          <w:rFonts w:hint="cs"/>
          <w:rtl/>
        </w:rPr>
        <w:t>ً</w:t>
      </w:r>
      <w:r>
        <w:rPr>
          <w:rtl/>
        </w:rPr>
        <w:t>، ولا يصف إل</w:t>
      </w:r>
      <w:r w:rsidR="00252971">
        <w:rPr>
          <w:rFonts w:hint="cs"/>
          <w:rtl/>
        </w:rPr>
        <w:t>ّ</w:t>
      </w:r>
      <w:r>
        <w:rPr>
          <w:rtl/>
        </w:rPr>
        <w:t>ا واقعا</w:t>
      </w:r>
      <w:r w:rsidR="00252971">
        <w:rPr>
          <w:rFonts w:hint="cs"/>
          <w:rtl/>
        </w:rPr>
        <w:t>ً</w:t>
      </w:r>
      <w:r>
        <w:rPr>
          <w:rtl/>
        </w:rPr>
        <w:t xml:space="preserve">، بل في مثل هذه القضايا فهو </w:t>
      </w:r>
      <w:r w:rsidRPr="00201CCF">
        <w:rPr>
          <w:rStyle w:val="libAlaemChar"/>
          <w:rtl/>
        </w:rPr>
        <w:t>صلى‌الله‌عليه‌وآله</w:t>
      </w:r>
      <w:r>
        <w:rPr>
          <w:rtl/>
        </w:rPr>
        <w:t xml:space="preserve"> </w:t>
      </w:r>
      <w:r w:rsidRPr="000C15B5">
        <w:rPr>
          <w:rStyle w:val="libAlaemChar"/>
          <w:rtl/>
        </w:rPr>
        <w:t>(</w:t>
      </w:r>
      <w:r w:rsidR="00140265" w:rsidRPr="00140265">
        <w:rPr>
          <w:rStyle w:val="libAieChar"/>
          <w:rFonts w:hint="eastAsia"/>
          <w:rtl/>
        </w:rPr>
        <w:t>وَ</w:t>
      </w:r>
      <w:r w:rsidR="00140265" w:rsidRPr="00140265">
        <w:rPr>
          <w:rStyle w:val="libAieChar"/>
          <w:rtl/>
        </w:rPr>
        <w:t xml:space="preserve"> مَا يَنْطِقُ عَنِ الْهَوَى</w:t>
      </w:r>
      <w:r w:rsidRPr="00140265">
        <w:rPr>
          <w:rStyle w:val="libAieChar"/>
          <w:rtl/>
        </w:rPr>
        <w:t xml:space="preserve"> * </w:t>
      </w:r>
      <w:r w:rsidR="00140265" w:rsidRPr="00140265">
        <w:rPr>
          <w:rStyle w:val="libAieChar"/>
          <w:rFonts w:hint="eastAsia"/>
          <w:rtl/>
        </w:rPr>
        <w:t>إِنْ</w:t>
      </w:r>
      <w:r w:rsidR="00140265" w:rsidRPr="00140265">
        <w:rPr>
          <w:rStyle w:val="libAieChar"/>
          <w:rtl/>
        </w:rPr>
        <w:t xml:space="preserve"> هُوَ إِلاَّ وَحْيٌ يُوحَى</w:t>
      </w:r>
      <w:r w:rsidRPr="000C15B5">
        <w:rPr>
          <w:rStyle w:val="libAlaemChar"/>
          <w:rtl/>
        </w:rPr>
        <w:t>)</w:t>
      </w:r>
      <w:r w:rsidRPr="000B0BDE">
        <w:rPr>
          <w:rStyle w:val="libFootnotenumChar"/>
          <w:rtl/>
        </w:rPr>
        <w:t>(1)</w:t>
      </w:r>
      <w:r>
        <w:rPr>
          <w:rtl/>
        </w:rPr>
        <w:t>.</w:t>
      </w:r>
    </w:p>
    <w:p w:rsidR="008406C4" w:rsidRDefault="006F739F" w:rsidP="002664D4">
      <w:pPr>
        <w:pStyle w:val="libNormal"/>
        <w:rPr>
          <w:rtl/>
        </w:rPr>
      </w:pPr>
      <w:r>
        <w:rPr>
          <w:rtl/>
        </w:rPr>
        <w:t>ولا سيما في هذا الأمر، إذ</w:t>
      </w:r>
      <w:r w:rsidR="004B5301">
        <w:rPr>
          <w:rFonts w:hint="cs"/>
          <w:rtl/>
        </w:rPr>
        <w:t>ْ</w:t>
      </w:r>
      <w:r>
        <w:rPr>
          <w:rtl/>
        </w:rPr>
        <w:t xml:space="preserve"> يؤك</w:t>
      </w:r>
      <w:r w:rsidR="004B5301">
        <w:rPr>
          <w:rFonts w:hint="cs"/>
          <w:rtl/>
        </w:rPr>
        <w:t>ِّ</w:t>
      </w:r>
      <w:r>
        <w:rPr>
          <w:rtl/>
        </w:rPr>
        <w:t>د فيقول: ليلة أ</w:t>
      </w:r>
      <w:r w:rsidR="004B5301">
        <w:rPr>
          <w:rFonts w:hint="cs"/>
          <w:rtl/>
        </w:rPr>
        <w:t>ُ</w:t>
      </w:r>
      <w:r>
        <w:rPr>
          <w:rtl/>
        </w:rPr>
        <w:t xml:space="preserve">سري بي إلى السماء </w:t>
      </w:r>
      <w:r w:rsidR="002664D4">
        <w:rPr>
          <w:rFonts w:hint="cs"/>
          <w:rtl/>
        </w:rPr>
        <w:t xml:space="preserve">أوحى إليَّ و أمرني في عليّ بثلاث خصال: بأنه سيد المسلمين و </w:t>
      </w:r>
      <w:r>
        <w:rPr>
          <w:rtl/>
        </w:rPr>
        <w:t>إمام المتقين و قائد الغر</w:t>
      </w:r>
      <w:r w:rsidR="002664D4">
        <w:rPr>
          <w:rFonts w:hint="cs"/>
          <w:rtl/>
        </w:rPr>
        <w:t>ّ</w:t>
      </w:r>
      <w:r>
        <w:rPr>
          <w:rtl/>
        </w:rPr>
        <w:t xml:space="preserve"> المحج</w:t>
      </w:r>
      <w:r w:rsidR="002664D4">
        <w:rPr>
          <w:rFonts w:hint="cs"/>
          <w:rtl/>
        </w:rPr>
        <w:t>ّ</w:t>
      </w:r>
      <w:r>
        <w:rPr>
          <w:rtl/>
        </w:rPr>
        <w:t>لين. فهذه خصائص عظيمة ومقامات كريمة خص</w:t>
      </w:r>
      <w:r w:rsidR="002664D4">
        <w:rPr>
          <w:rFonts w:hint="cs"/>
          <w:rtl/>
        </w:rPr>
        <w:t>َّ</w:t>
      </w:r>
      <w:r>
        <w:rPr>
          <w:rtl/>
        </w:rPr>
        <w:t xml:space="preserve"> الله تعالى بها ولي</w:t>
      </w:r>
      <w:r w:rsidR="002664D4">
        <w:rPr>
          <w:rFonts w:hint="cs"/>
          <w:rtl/>
        </w:rPr>
        <w:t>َّ</w:t>
      </w:r>
      <w:r>
        <w:rPr>
          <w:rtl/>
        </w:rPr>
        <w:t>ه</w:t>
      </w:r>
      <w:r w:rsidR="002664D4">
        <w:rPr>
          <w:rFonts w:hint="cs"/>
          <w:rtl/>
        </w:rPr>
        <w:t>ُ</w:t>
      </w:r>
      <w:r>
        <w:rPr>
          <w:rtl/>
        </w:rPr>
        <w:t xml:space="preserve"> علي</w:t>
      </w:r>
      <w:r w:rsidR="002664D4">
        <w:rPr>
          <w:rFonts w:hint="cs"/>
          <w:rtl/>
        </w:rPr>
        <w:t>َّ</w:t>
      </w:r>
      <w:r>
        <w:rPr>
          <w:rtl/>
        </w:rPr>
        <w:t xml:space="preserve"> بن أبي طالب على لسان خاتم أنبيائه وسي</w:t>
      </w:r>
      <w:r w:rsidR="002664D4">
        <w:rPr>
          <w:rFonts w:hint="cs"/>
          <w:rtl/>
        </w:rPr>
        <w:t>ّ</w:t>
      </w:r>
      <w:r>
        <w:rPr>
          <w:rtl/>
        </w:rPr>
        <w:t>د رسله، وبعد وصف رب</w:t>
      </w:r>
      <w:r w:rsidR="002664D4">
        <w:rPr>
          <w:rFonts w:hint="cs"/>
          <w:rtl/>
        </w:rPr>
        <w:t>ِّ</w:t>
      </w:r>
      <w:r>
        <w:rPr>
          <w:rtl/>
        </w:rPr>
        <w:t xml:space="preserve"> العالمين وبيانه المبين لأمير المؤمنين سلام الله عليه لا يسع المسلمين إلا الخضوع أمامه والخشوع له والتسليم لأمره.</w:t>
      </w:r>
    </w:p>
    <w:p w:rsidR="008406C4" w:rsidRDefault="006F739F" w:rsidP="006F739F">
      <w:pPr>
        <w:pStyle w:val="libNormal"/>
        <w:rPr>
          <w:rtl/>
        </w:rPr>
      </w:pPr>
      <w:r w:rsidRPr="00537012">
        <w:rPr>
          <w:rStyle w:val="libBold2Char"/>
          <w:rtl/>
        </w:rPr>
        <w:t>الشيخ عبد السلام:</w:t>
      </w:r>
      <w:r>
        <w:rPr>
          <w:rtl/>
        </w:rPr>
        <w:t xml:space="preserve"> كل</w:t>
      </w:r>
      <w:r w:rsidR="002664D4">
        <w:rPr>
          <w:rFonts w:hint="cs"/>
          <w:rtl/>
        </w:rPr>
        <w:t>ّ</w:t>
      </w:r>
      <w:r>
        <w:rPr>
          <w:rtl/>
        </w:rPr>
        <w:t>ما قلته من مناقب وفضائل سيدنا علي</w:t>
      </w:r>
      <w:r w:rsidR="002664D4">
        <w:rPr>
          <w:rFonts w:hint="cs"/>
          <w:rtl/>
        </w:rPr>
        <w:t>ّ</w:t>
      </w:r>
      <w:r>
        <w:rPr>
          <w:rtl/>
        </w:rPr>
        <w:t xml:space="preserve"> كرم الله وجهه فهو قليل من </w:t>
      </w:r>
      <w:r w:rsidR="002664D4">
        <w:rPr>
          <w:rtl/>
        </w:rPr>
        <w:t>كثير ونحن نعرف أكثر مما قلتم حت</w:t>
      </w:r>
      <w:r>
        <w:rPr>
          <w:rtl/>
        </w:rPr>
        <w:t>ى أن</w:t>
      </w:r>
      <w:r w:rsidR="002664D4">
        <w:rPr>
          <w:rFonts w:hint="cs"/>
          <w:rtl/>
        </w:rPr>
        <w:t>ّ</w:t>
      </w:r>
      <w:r>
        <w:rPr>
          <w:rtl/>
        </w:rPr>
        <w:t xml:space="preserve"> معاوية (رض) قال فيه: عقمت النساء أن</w:t>
      </w:r>
      <w:r w:rsidR="002664D4">
        <w:rPr>
          <w:rFonts w:hint="cs"/>
          <w:rtl/>
        </w:rPr>
        <w:t>ْ</w:t>
      </w:r>
      <w:r>
        <w:rPr>
          <w:rtl/>
        </w:rPr>
        <w:t xml:space="preserve"> يلدن</w:t>
      </w:r>
      <w:r w:rsidR="002664D4">
        <w:rPr>
          <w:rFonts w:hint="cs"/>
          <w:rtl/>
        </w:rPr>
        <w:t>َ</w:t>
      </w:r>
      <w:r>
        <w:rPr>
          <w:rtl/>
        </w:rPr>
        <w:t xml:space="preserve"> مثل علي بن أبي طالب.</w:t>
      </w:r>
    </w:p>
    <w:p w:rsidR="008406C4" w:rsidRDefault="006F739F" w:rsidP="006F739F">
      <w:pPr>
        <w:pStyle w:val="libNormal"/>
        <w:rPr>
          <w:rtl/>
        </w:rPr>
      </w:pPr>
      <w:r w:rsidRPr="00537012">
        <w:rPr>
          <w:rStyle w:val="libBold2Char"/>
          <w:rtl/>
        </w:rPr>
        <w:t>قلت:</w:t>
      </w:r>
      <w:r>
        <w:rPr>
          <w:rtl/>
        </w:rPr>
        <w:t xml:space="preserve"> فكما أن</w:t>
      </w:r>
      <w:r w:rsidR="002664D4">
        <w:rPr>
          <w:rFonts w:hint="cs"/>
          <w:rtl/>
        </w:rPr>
        <w:t>ّ</w:t>
      </w:r>
      <w:r>
        <w:rPr>
          <w:rtl/>
        </w:rPr>
        <w:t xml:space="preserve">ه </w:t>
      </w:r>
      <w:r w:rsidRPr="00201CCF">
        <w:rPr>
          <w:rStyle w:val="libAlaemChar"/>
          <w:rtl/>
        </w:rPr>
        <w:t>صلى‌الله‌عليه‌وآله</w:t>
      </w:r>
      <w:r>
        <w:rPr>
          <w:rtl/>
        </w:rPr>
        <w:t xml:space="preserve"> قد امتاز بنسبه ونورانية خلقته من حيث</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النجم، الآية 3 و4.</w:t>
      </w:r>
    </w:p>
    <w:p w:rsidR="006F739F" w:rsidRDefault="006F739F" w:rsidP="00D96FAA">
      <w:pPr>
        <w:pStyle w:val="libNormal"/>
      </w:pPr>
      <w:r>
        <w:rPr>
          <w:rtl/>
        </w:rPr>
        <w:br w:type="page"/>
      </w:r>
    </w:p>
    <w:p w:rsidR="008406C4" w:rsidRDefault="006F739F" w:rsidP="002664D4">
      <w:pPr>
        <w:pStyle w:val="libNormal0"/>
        <w:rPr>
          <w:rtl/>
        </w:rPr>
      </w:pPr>
      <w:r>
        <w:rPr>
          <w:rtl/>
        </w:rPr>
        <w:lastRenderedPageBreak/>
        <w:t>الورع والتقوى، فهو مقد</w:t>
      </w:r>
      <w:r w:rsidR="002664D4">
        <w:rPr>
          <w:rFonts w:hint="cs"/>
          <w:rtl/>
        </w:rPr>
        <w:t>ّ</w:t>
      </w:r>
      <w:r>
        <w:rPr>
          <w:rtl/>
        </w:rPr>
        <w:t>م على الجميع من هذه الجهة أيضا</w:t>
      </w:r>
      <w:r w:rsidR="002664D4">
        <w:rPr>
          <w:rFonts w:hint="cs"/>
          <w:rtl/>
        </w:rPr>
        <w:t>ً</w:t>
      </w:r>
      <w:r>
        <w:rPr>
          <w:rtl/>
        </w:rPr>
        <w:t>.</w:t>
      </w:r>
    </w:p>
    <w:p w:rsidR="008406C4" w:rsidRDefault="006F739F" w:rsidP="006F739F">
      <w:pPr>
        <w:pStyle w:val="libNormal"/>
        <w:rPr>
          <w:rtl/>
        </w:rPr>
      </w:pPr>
      <w:r>
        <w:rPr>
          <w:rtl/>
        </w:rPr>
        <w:t xml:space="preserve">وقد قال الله الحكيم في كتابه الكريم: </w:t>
      </w:r>
      <w:r w:rsidRPr="000C15B5">
        <w:rPr>
          <w:rStyle w:val="libAlaemChar"/>
          <w:rtl/>
        </w:rPr>
        <w:t>(</w:t>
      </w:r>
      <w:r w:rsidRPr="000C15B5">
        <w:rPr>
          <w:rStyle w:val="libAieChar"/>
          <w:rtl/>
        </w:rPr>
        <w:t xml:space="preserve">إِنَّ أَكْرَمَكُمْ عِنْدَ </w:t>
      </w:r>
      <w:r w:rsidR="0041446A">
        <w:rPr>
          <w:rStyle w:val="libAieChar"/>
          <w:rtl/>
        </w:rPr>
        <w:t>الله</w:t>
      </w:r>
      <w:r w:rsidRPr="000C15B5">
        <w:rPr>
          <w:rStyle w:val="libAieChar"/>
          <w:rtl/>
        </w:rPr>
        <w:t xml:space="preserve"> أَتْقاكُمْ</w:t>
      </w:r>
      <w:r w:rsidRPr="000C15B5">
        <w:rPr>
          <w:rStyle w:val="libAlaemChar"/>
          <w:rtl/>
        </w:rPr>
        <w:t>)</w:t>
      </w:r>
      <w:r w:rsidRPr="000B0BDE">
        <w:rPr>
          <w:rStyle w:val="libFootnotenumChar"/>
          <w:rtl/>
        </w:rPr>
        <w:t>(1)</w:t>
      </w:r>
      <w:r>
        <w:rPr>
          <w:rtl/>
        </w:rPr>
        <w:t>.</w:t>
      </w:r>
    </w:p>
    <w:p w:rsidR="006F739F" w:rsidRDefault="006F739F" w:rsidP="006F739F">
      <w:pPr>
        <w:pStyle w:val="libNormal"/>
      </w:pPr>
      <w:r>
        <w:rPr>
          <w:rtl/>
        </w:rPr>
        <w:t xml:space="preserve">فإذا كان أهل التقوى أكرم العباد عند الله تبارك وتعالى، فما بالكم بإمام المتقين وأمير المؤمنين علي بن أبي طالب </w:t>
      </w:r>
      <w:r w:rsidRPr="00201CCF">
        <w:rPr>
          <w:rStyle w:val="libAlaemChar"/>
          <w:rtl/>
        </w:rPr>
        <w:t>عليه‌السلام</w:t>
      </w:r>
      <w:r>
        <w:rPr>
          <w:rtl/>
        </w:rPr>
        <w:t>؟</w:t>
      </w:r>
    </w:p>
    <w:p w:rsidR="006F739F" w:rsidRDefault="006F739F" w:rsidP="006F739F">
      <w:pPr>
        <w:pStyle w:val="libNormal"/>
      </w:pPr>
      <w:r>
        <w:rPr>
          <w:rtl/>
        </w:rPr>
        <w:t>وهنا قد خطر شيء</w:t>
      </w:r>
      <w:r w:rsidR="002664D4">
        <w:rPr>
          <w:rFonts w:hint="cs"/>
          <w:rtl/>
        </w:rPr>
        <w:t>ٌ</w:t>
      </w:r>
      <w:r>
        <w:rPr>
          <w:rtl/>
        </w:rPr>
        <w:t xml:space="preserve"> في بالي وهو السؤال التالي: هل ي</w:t>
      </w:r>
      <w:r w:rsidR="002664D4">
        <w:rPr>
          <w:rFonts w:hint="cs"/>
          <w:rtl/>
        </w:rPr>
        <w:t>ُ</w:t>
      </w:r>
      <w:r>
        <w:rPr>
          <w:rtl/>
        </w:rPr>
        <w:t>حتمل في إمام المتقين أن</w:t>
      </w:r>
      <w:r w:rsidR="002664D4">
        <w:rPr>
          <w:rFonts w:hint="cs"/>
          <w:rtl/>
        </w:rPr>
        <w:t>ْ</w:t>
      </w:r>
      <w:r>
        <w:rPr>
          <w:rtl/>
        </w:rPr>
        <w:t xml:space="preserve"> يتب</w:t>
      </w:r>
      <w:r w:rsidR="002664D4">
        <w:rPr>
          <w:rFonts w:hint="cs"/>
          <w:rtl/>
        </w:rPr>
        <w:t>ّ</w:t>
      </w:r>
      <w:r>
        <w:rPr>
          <w:rtl/>
        </w:rPr>
        <w:t>ع الهوى ويعصي رب</w:t>
      </w:r>
      <w:r w:rsidR="002664D4">
        <w:rPr>
          <w:rFonts w:hint="cs"/>
          <w:rtl/>
        </w:rPr>
        <w:t>ّ</w:t>
      </w:r>
      <w:r>
        <w:rPr>
          <w:rtl/>
        </w:rPr>
        <w:t>ه لأجل الدنيا؟</w:t>
      </w:r>
    </w:p>
    <w:p w:rsidR="008406C4" w:rsidRDefault="006F739F" w:rsidP="006F739F">
      <w:pPr>
        <w:pStyle w:val="libNormal"/>
        <w:rPr>
          <w:rtl/>
        </w:rPr>
      </w:pPr>
      <w:r w:rsidRPr="00537012">
        <w:rPr>
          <w:rStyle w:val="libBold2Char"/>
          <w:rtl/>
        </w:rPr>
        <w:t>الشيخ عبد السلام:</w:t>
      </w:r>
      <w:r>
        <w:rPr>
          <w:rtl/>
        </w:rPr>
        <w:t xml:space="preserve"> لا ي</w:t>
      </w:r>
      <w:r w:rsidR="002664D4">
        <w:rPr>
          <w:rFonts w:hint="cs"/>
          <w:rtl/>
        </w:rPr>
        <w:t>ُ</w:t>
      </w:r>
      <w:r>
        <w:rPr>
          <w:rtl/>
        </w:rPr>
        <w:t>حتمل ذلك في سيدنا علي</w:t>
      </w:r>
      <w:r w:rsidR="002664D4">
        <w:rPr>
          <w:rFonts w:hint="cs"/>
          <w:rtl/>
        </w:rPr>
        <w:t>ّ</w:t>
      </w:r>
      <w:r>
        <w:rPr>
          <w:rtl/>
        </w:rPr>
        <w:t xml:space="preserve"> كرم الله وجهه، كيف وهو الذي طل</w:t>
      </w:r>
      <w:r w:rsidR="002664D4">
        <w:rPr>
          <w:rFonts w:hint="cs"/>
          <w:rtl/>
        </w:rPr>
        <w:t>ّ</w:t>
      </w:r>
      <w:r>
        <w:rPr>
          <w:rtl/>
        </w:rPr>
        <w:t>ق الدنيا ثلاثا</w:t>
      </w:r>
      <w:r w:rsidR="002664D4">
        <w:rPr>
          <w:rFonts w:hint="cs"/>
          <w:rtl/>
        </w:rPr>
        <w:t>ً</w:t>
      </w:r>
      <w:r>
        <w:rPr>
          <w:rtl/>
        </w:rPr>
        <w:t>، كما ذكرتم فيما نقلتم من ضرار بن ضمرة، فمقام سيدنا علي</w:t>
      </w:r>
      <w:r w:rsidR="002664D4">
        <w:rPr>
          <w:rFonts w:hint="cs"/>
          <w:rtl/>
        </w:rPr>
        <w:t>ّ</w:t>
      </w:r>
      <w:r>
        <w:rPr>
          <w:rtl/>
        </w:rPr>
        <w:t xml:space="preserve"> كرم الله وجهه أجل</w:t>
      </w:r>
      <w:r w:rsidR="002664D4">
        <w:rPr>
          <w:rFonts w:hint="cs"/>
          <w:rtl/>
        </w:rPr>
        <w:t>ّ</w:t>
      </w:r>
      <w:r>
        <w:rPr>
          <w:rtl/>
        </w:rPr>
        <w:t xml:space="preserve"> م</w:t>
      </w:r>
      <w:r w:rsidR="002664D4">
        <w:rPr>
          <w:rFonts w:hint="cs"/>
          <w:rtl/>
        </w:rPr>
        <w:t>ِ</w:t>
      </w:r>
      <w:r>
        <w:rPr>
          <w:rtl/>
        </w:rPr>
        <w:t>ن أن</w:t>
      </w:r>
      <w:r w:rsidR="002664D4">
        <w:rPr>
          <w:rFonts w:hint="cs"/>
          <w:rtl/>
        </w:rPr>
        <w:t>ْ</w:t>
      </w:r>
      <w:r>
        <w:rPr>
          <w:rtl/>
        </w:rPr>
        <w:t xml:space="preserve"> ي</w:t>
      </w:r>
      <w:r w:rsidR="002664D4">
        <w:rPr>
          <w:rFonts w:hint="cs"/>
          <w:rtl/>
        </w:rPr>
        <w:t>ُ</w:t>
      </w:r>
      <w:r>
        <w:rPr>
          <w:rtl/>
        </w:rPr>
        <w:t>نس</w:t>
      </w:r>
      <w:r w:rsidR="002664D4">
        <w:rPr>
          <w:rFonts w:hint="cs"/>
          <w:rtl/>
        </w:rPr>
        <w:t>َ</w:t>
      </w:r>
      <w:r>
        <w:rPr>
          <w:rtl/>
        </w:rPr>
        <w:t>ب إليه ذلك.</w:t>
      </w:r>
    </w:p>
    <w:p w:rsidR="008406C4" w:rsidRDefault="006F739F" w:rsidP="006F739F">
      <w:pPr>
        <w:pStyle w:val="libNormal"/>
        <w:rPr>
          <w:rtl/>
        </w:rPr>
      </w:pPr>
      <w:r w:rsidRPr="00537012">
        <w:rPr>
          <w:rStyle w:val="libBold2Char"/>
          <w:rtl/>
        </w:rPr>
        <w:t>قلت:</w:t>
      </w:r>
      <w:r>
        <w:rPr>
          <w:rtl/>
        </w:rPr>
        <w:t xml:space="preserve"> فعلى ذلك كانت أعمال الإمام علي</w:t>
      </w:r>
      <w:r w:rsidR="002664D4">
        <w:rPr>
          <w:rFonts w:hint="cs"/>
          <w:rtl/>
        </w:rPr>
        <w:t>َ</w:t>
      </w:r>
      <w:r>
        <w:rPr>
          <w:rtl/>
        </w:rPr>
        <w:t xml:space="preserve"> </w:t>
      </w:r>
      <w:r w:rsidRPr="00201CCF">
        <w:rPr>
          <w:rStyle w:val="libAlaemChar"/>
          <w:rtl/>
        </w:rPr>
        <w:t>عليه‌السلام</w:t>
      </w:r>
      <w:r>
        <w:rPr>
          <w:rtl/>
        </w:rPr>
        <w:t xml:space="preserve"> من حركاته وسكناته وقيامه وقعوده وتكل</w:t>
      </w:r>
      <w:r w:rsidR="002664D4">
        <w:rPr>
          <w:rFonts w:hint="cs"/>
          <w:rtl/>
        </w:rPr>
        <w:t>ّ</w:t>
      </w:r>
      <w:r>
        <w:rPr>
          <w:rtl/>
        </w:rPr>
        <w:t>مه وسكوته وموافقته ومخالفته وحربه وسلمه، كل</w:t>
      </w:r>
      <w:r w:rsidR="002664D4">
        <w:rPr>
          <w:rFonts w:hint="cs"/>
          <w:rtl/>
        </w:rPr>
        <w:t>ُّ</w:t>
      </w:r>
      <w:r>
        <w:rPr>
          <w:rtl/>
        </w:rPr>
        <w:t>ها لله تعالى وإحقاقا</w:t>
      </w:r>
      <w:r w:rsidR="002664D4">
        <w:rPr>
          <w:rFonts w:hint="cs"/>
          <w:rtl/>
        </w:rPr>
        <w:t>ً</w:t>
      </w:r>
      <w:r>
        <w:rPr>
          <w:rtl/>
        </w:rPr>
        <w:t xml:space="preserve"> للحق.</w:t>
      </w:r>
    </w:p>
    <w:p w:rsidR="008406C4" w:rsidRDefault="006F739F" w:rsidP="006F739F">
      <w:pPr>
        <w:pStyle w:val="libNormal"/>
        <w:rPr>
          <w:rtl/>
        </w:rPr>
      </w:pPr>
      <w:r w:rsidRPr="00537012">
        <w:rPr>
          <w:rStyle w:val="libBold2Char"/>
          <w:rtl/>
        </w:rPr>
        <w:t>الشيخ عبد السلام:</w:t>
      </w:r>
      <w:r>
        <w:rPr>
          <w:rtl/>
        </w:rPr>
        <w:t xml:space="preserve"> نعم هكذا كان سيدنا علي</w:t>
      </w:r>
      <w:r w:rsidR="002664D4">
        <w:rPr>
          <w:rFonts w:hint="cs"/>
          <w:rtl/>
        </w:rPr>
        <w:t>ّ</w:t>
      </w:r>
      <w:r>
        <w:rPr>
          <w:rtl/>
        </w:rPr>
        <w:t xml:space="preserve"> كر</w:t>
      </w:r>
      <w:r w:rsidR="002664D4">
        <w:rPr>
          <w:rFonts w:hint="cs"/>
          <w:rtl/>
        </w:rPr>
        <w:t>َّ</w:t>
      </w:r>
      <w:r>
        <w:rPr>
          <w:rtl/>
        </w:rPr>
        <w:t>م الله وجهه.</w:t>
      </w:r>
    </w:p>
    <w:p w:rsidR="008406C4" w:rsidRDefault="006F739F" w:rsidP="002664D4">
      <w:pPr>
        <w:pStyle w:val="Heading2Center"/>
        <w:rPr>
          <w:rtl/>
        </w:rPr>
      </w:pPr>
      <w:bookmarkStart w:id="579" w:name="_Toc531284174"/>
      <w:bookmarkStart w:id="580" w:name="_Toc531287035"/>
      <w:r>
        <w:rPr>
          <w:rtl/>
        </w:rPr>
        <w:t>فاقضوا أيها المنصفون!!</w:t>
      </w:r>
      <w:bookmarkEnd w:id="579"/>
      <w:bookmarkEnd w:id="580"/>
    </w:p>
    <w:p w:rsidR="008406C4" w:rsidRDefault="006F739F" w:rsidP="006F739F">
      <w:pPr>
        <w:pStyle w:val="libNormal"/>
        <w:rPr>
          <w:rtl/>
        </w:rPr>
      </w:pPr>
      <w:r w:rsidRPr="00537012">
        <w:rPr>
          <w:rStyle w:val="libBold2Char"/>
          <w:rtl/>
        </w:rPr>
        <w:t>قلت:</w:t>
      </w:r>
      <w:r>
        <w:rPr>
          <w:rtl/>
        </w:rPr>
        <w:t xml:space="preserve"> إذا كان كذلك، يجب أن تفكروا في عدم مبايعة الإمام علي</w:t>
      </w:r>
      <w:r w:rsidR="002664D4">
        <w:rPr>
          <w:rFonts w:hint="cs"/>
          <w:rtl/>
        </w:rPr>
        <w:t>ّ</w:t>
      </w:r>
      <w:r>
        <w:rPr>
          <w:rtl/>
        </w:rPr>
        <w:t xml:space="preserve"> </w:t>
      </w:r>
      <w:r w:rsidRPr="00201CCF">
        <w:rPr>
          <w:rStyle w:val="libAlaemChar"/>
          <w:rtl/>
        </w:rPr>
        <w:t>عليه‌السلام</w:t>
      </w:r>
      <w:r>
        <w:rPr>
          <w:rtl/>
        </w:rPr>
        <w:t xml:space="preserve"> لأبي بكر في أو</w:t>
      </w:r>
      <w:r w:rsidR="002664D4">
        <w:rPr>
          <w:rFonts w:hint="cs"/>
          <w:rtl/>
        </w:rPr>
        <w:t>ّ</w:t>
      </w:r>
      <w:r>
        <w:rPr>
          <w:rtl/>
        </w:rPr>
        <w:t>ل الأمر، بل اعترض على خلافته اعتراضا</w:t>
      </w:r>
      <w:r w:rsidR="002664D4">
        <w:rPr>
          <w:rFonts w:hint="cs"/>
          <w:rtl/>
        </w:rPr>
        <w:t>ً</w:t>
      </w:r>
      <w:r>
        <w:rPr>
          <w:rtl/>
        </w:rPr>
        <w:t xml:space="preserve"> شديدا</w:t>
      </w:r>
      <w:r w:rsidR="002664D4">
        <w:rPr>
          <w:rFonts w:hint="cs"/>
          <w:rtl/>
        </w:rPr>
        <w:t>ً</w:t>
      </w:r>
      <w:r>
        <w:rPr>
          <w:rtl/>
        </w:rPr>
        <w:t>.</w:t>
      </w:r>
    </w:p>
    <w:p w:rsidR="008406C4" w:rsidRDefault="006F739F" w:rsidP="006F739F">
      <w:pPr>
        <w:pStyle w:val="libNormal"/>
        <w:rPr>
          <w:rtl/>
        </w:rPr>
      </w:pPr>
      <w:r>
        <w:rPr>
          <w:rtl/>
        </w:rPr>
        <w:t>والمفروض أن</w:t>
      </w:r>
      <w:r w:rsidR="002664D4">
        <w:rPr>
          <w:rFonts w:hint="cs"/>
          <w:rtl/>
        </w:rPr>
        <w:t>ّ</w:t>
      </w:r>
      <w:r>
        <w:rPr>
          <w:rtl/>
        </w:rPr>
        <w:t xml:space="preserve"> المتقي ولا سيما إمام المت</w:t>
      </w:r>
      <w:r w:rsidR="002664D4">
        <w:rPr>
          <w:rFonts w:hint="cs"/>
          <w:rtl/>
        </w:rPr>
        <w:t>ّ</w:t>
      </w:r>
      <w:r>
        <w:rPr>
          <w:rtl/>
        </w:rPr>
        <w:t xml:space="preserve">قين، لا يترك الحق ولا يعارضه، وحديث رسول الله </w:t>
      </w:r>
      <w:r w:rsidRPr="00201CCF">
        <w:rPr>
          <w:rStyle w:val="libAlaemChar"/>
          <w:rtl/>
        </w:rPr>
        <w:t>صلى‌الله‌عليه‌وآله</w:t>
      </w:r>
      <w:r>
        <w:rPr>
          <w:rtl/>
        </w:rPr>
        <w:t xml:space="preserve"> الذي نقلته لكم في بعض الليالي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الحجرات، الآية 13.</w:t>
      </w:r>
    </w:p>
    <w:p w:rsidR="006F739F" w:rsidRDefault="006F739F" w:rsidP="00D96FAA">
      <w:pPr>
        <w:pStyle w:val="libNormal"/>
      </w:pPr>
      <w:r>
        <w:rPr>
          <w:rtl/>
        </w:rPr>
        <w:br w:type="page"/>
      </w:r>
    </w:p>
    <w:p w:rsidR="008406C4" w:rsidRDefault="006F739F" w:rsidP="002664D4">
      <w:pPr>
        <w:pStyle w:val="libNormal0"/>
        <w:rPr>
          <w:rtl/>
        </w:rPr>
      </w:pPr>
      <w:r>
        <w:rPr>
          <w:rtl/>
        </w:rPr>
        <w:lastRenderedPageBreak/>
        <w:t xml:space="preserve">الماضية إذ قال </w:t>
      </w:r>
      <w:r w:rsidRPr="00201CCF">
        <w:rPr>
          <w:rStyle w:val="libAlaemChar"/>
          <w:rtl/>
        </w:rPr>
        <w:t>صلى‌الله‌عليه‌وآله</w:t>
      </w:r>
      <w:r>
        <w:rPr>
          <w:rtl/>
        </w:rPr>
        <w:t>: علي</w:t>
      </w:r>
      <w:r w:rsidR="002664D4">
        <w:rPr>
          <w:rFonts w:hint="cs"/>
          <w:rtl/>
        </w:rPr>
        <w:t>ٌ</w:t>
      </w:r>
      <w:r>
        <w:rPr>
          <w:rtl/>
        </w:rPr>
        <w:t xml:space="preserve"> مع الحق والحق</w:t>
      </w:r>
      <w:r w:rsidR="002664D4">
        <w:rPr>
          <w:rFonts w:hint="cs"/>
          <w:rtl/>
        </w:rPr>
        <w:t>ّ</w:t>
      </w:r>
      <w:r>
        <w:rPr>
          <w:rtl/>
        </w:rPr>
        <w:t xml:space="preserve"> مع علي</w:t>
      </w:r>
      <w:r w:rsidR="002664D4">
        <w:rPr>
          <w:rFonts w:hint="cs"/>
          <w:rtl/>
        </w:rPr>
        <w:t>ّ</w:t>
      </w:r>
      <w:r>
        <w:rPr>
          <w:rtl/>
        </w:rPr>
        <w:t xml:space="preserve"> حيثما دار.</w:t>
      </w:r>
    </w:p>
    <w:p w:rsidR="006F739F" w:rsidRDefault="006F739F" w:rsidP="002664D4">
      <w:pPr>
        <w:pStyle w:val="libNormal"/>
      </w:pPr>
      <w:r>
        <w:rPr>
          <w:rtl/>
        </w:rPr>
        <w:t>فإذا كانت خلافة</w:t>
      </w:r>
      <w:r w:rsidR="002664D4">
        <w:rPr>
          <w:rFonts w:hint="cs"/>
          <w:rtl/>
        </w:rPr>
        <w:t>ُ</w:t>
      </w:r>
      <w:r>
        <w:rPr>
          <w:rtl/>
        </w:rPr>
        <w:t xml:space="preserve"> أبي بكر حقا</w:t>
      </w:r>
      <w:r w:rsidR="002664D4">
        <w:rPr>
          <w:rFonts w:hint="cs"/>
          <w:rtl/>
        </w:rPr>
        <w:t>ً</w:t>
      </w:r>
      <w:r>
        <w:rPr>
          <w:rtl/>
        </w:rPr>
        <w:t>! فلماذا وكيف لا يبايعه ال</w:t>
      </w:r>
      <w:r w:rsidR="002664D4">
        <w:rPr>
          <w:rFonts w:hint="cs"/>
          <w:rtl/>
        </w:rPr>
        <w:t>ا</w:t>
      </w:r>
      <w:r>
        <w:rPr>
          <w:rtl/>
        </w:rPr>
        <w:t xml:space="preserve">مام علي </w:t>
      </w:r>
      <w:r w:rsidRPr="00201CCF">
        <w:rPr>
          <w:rStyle w:val="libAlaemChar"/>
          <w:rtl/>
        </w:rPr>
        <w:t>عليه‌السلام</w:t>
      </w:r>
      <w:r>
        <w:rPr>
          <w:rtl/>
        </w:rPr>
        <w:t>؟</w:t>
      </w:r>
    </w:p>
    <w:p w:rsidR="008406C4" w:rsidRDefault="006F739F" w:rsidP="006F739F">
      <w:pPr>
        <w:pStyle w:val="libNormal"/>
        <w:rPr>
          <w:rtl/>
        </w:rPr>
      </w:pPr>
      <w:r>
        <w:rPr>
          <w:rtl/>
        </w:rPr>
        <w:t>بل عارض</w:t>
      </w:r>
      <w:r w:rsidR="002664D4">
        <w:rPr>
          <w:rFonts w:hint="cs"/>
          <w:rtl/>
        </w:rPr>
        <w:t>َ</w:t>
      </w:r>
      <w:r>
        <w:rPr>
          <w:rtl/>
        </w:rPr>
        <w:t>ه</w:t>
      </w:r>
      <w:r w:rsidR="002664D4">
        <w:rPr>
          <w:rFonts w:hint="cs"/>
          <w:rtl/>
        </w:rPr>
        <w:t>ُ</w:t>
      </w:r>
      <w:r>
        <w:rPr>
          <w:rtl/>
        </w:rPr>
        <w:t xml:space="preserve"> بشد</w:t>
      </w:r>
      <w:r w:rsidR="002664D4">
        <w:rPr>
          <w:rFonts w:hint="cs"/>
          <w:rtl/>
        </w:rPr>
        <w:t>ّ</w:t>
      </w:r>
      <w:r w:rsidR="002664D4">
        <w:rPr>
          <w:rtl/>
        </w:rPr>
        <w:t>ة، حت</w:t>
      </w:r>
      <w:r>
        <w:rPr>
          <w:rtl/>
        </w:rPr>
        <w:t>ى انتهى الأمر إلى اقتحام دار فاطمة وعلي</w:t>
      </w:r>
      <w:r w:rsidR="002664D4">
        <w:rPr>
          <w:rFonts w:hint="cs"/>
          <w:rtl/>
        </w:rPr>
        <w:t>ّ</w:t>
      </w:r>
      <w:r>
        <w:rPr>
          <w:rtl/>
        </w:rPr>
        <w:t xml:space="preserve">، وآل الهجوم إلى قتل الجنين - محسن - ووفاة السيدة فاطمة </w:t>
      </w:r>
      <w:r w:rsidRPr="00201CCF">
        <w:rPr>
          <w:rStyle w:val="libAlaemChar"/>
          <w:rtl/>
        </w:rPr>
        <w:t>عليه‌السلام</w:t>
      </w:r>
      <w:r>
        <w:rPr>
          <w:rtl/>
        </w:rPr>
        <w:t xml:space="preserve"> و ....</w:t>
      </w:r>
    </w:p>
    <w:p w:rsidR="006F739F" w:rsidRDefault="006F739F" w:rsidP="006F739F">
      <w:pPr>
        <w:pStyle w:val="libNormal"/>
      </w:pPr>
      <w:r>
        <w:rPr>
          <w:rtl/>
        </w:rPr>
        <w:t>[ وقد ذكرنا ذلك بالتفصيل في الليلة الماضية، مع ذكر المصادر من كتبكم ] وإذا كانت خلافة أبي بكر باطلا</w:t>
      </w:r>
      <w:r w:rsidR="002664D4">
        <w:rPr>
          <w:rFonts w:hint="cs"/>
          <w:rtl/>
        </w:rPr>
        <w:t>ً</w:t>
      </w:r>
      <w:r>
        <w:rPr>
          <w:rtl/>
        </w:rPr>
        <w:t xml:space="preserve"> وخلافا</w:t>
      </w:r>
      <w:r w:rsidR="002664D4">
        <w:rPr>
          <w:rFonts w:hint="cs"/>
          <w:rtl/>
        </w:rPr>
        <w:t>ً</w:t>
      </w:r>
      <w:r>
        <w:rPr>
          <w:rtl/>
        </w:rPr>
        <w:t>، فلماذا أنتم تتمسكون بالباطل على يومنا هذا؟</w:t>
      </w:r>
    </w:p>
    <w:p w:rsidR="008406C4" w:rsidRDefault="006F739F" w:rsidP="006F739F">
      <w:pPr>
        <w:pStyle w:val="libNormal"/>
        <w:rPr>
          <w:rtl/>
        </w:rPr>
      </w:pPr>
      <w:r w:rsidRPr="00537012">
        <w:rPr>
          <w:rStyle w:val="libBold2Char"/>
          <w:rtl/>
        </w:rPr>
        <w:t>الشيخ عبد السلام:</w:t>
      </w:r>
      <w:r>
        <w:rPr>
          <w:rtl/>
        </w:rPr>
        <w:t xml:space="preserve"> إن</w:t>
      </w:r>
      <w:r w:rsidR="002664D4">
        <w:rPr>
          <w:rFonts w:hint="cs"/>
          <w:rtl/>
        </w:rPr>
        <w:t>ّ</w:t>
      </w:r>
      <w:r>
        <w:rPr>
          <w:rtl/>
        </w:rPr>
        <w:t>ي أتعجب من كلام الشيعة حيث يقولون: سيدنا علي كرم الله وجهه لم يبايع أبا بكر (رض)، فقد ذكر المؤر</w:t>
      </w:r>
      <w:r w:rsidR="002664D4">
        <w:rPr>
          <w:rFonts w:hint="cs"/>
          <w:rtl/>
        </w:rPr>
        <w:t>ّ</w:t>
      </w:r>
      <w:r w:rsidR="002664D4">
        <w:rPr>
          <w:rtl/>
        </w:rPr>
        <w:t>خون كلهم حت</w:t>
      </w:r>
      <w:r>
        <w:rPr>
          <w:rtl/>
        </w:rPr>
        <w:t xml:space="preserve">ى مؤرخيكم: بأن سيدنا علي </w:t>
      </w:r>
      <w:r w:rsidR="002664D4">
        <w:rPr>
          <w:rFonts w:hint="cs"/>
          <w:rtl/>
        </w:rPr>
        <w:t>(</w:t>
      </w:r>
      <w:r>
        <w:rPr>
          <w:rtl/>
        </w:rPr>
        <w:t>كرم الله وجهه</w:t>
      </w:r>
      <w:r w:rsidR="002664D4">
        <w:rPr>
          <w:rFonts w:hint="cs"/>
          <w:rtl/>
        </w:rPr>
        <w:t>)</w:t>
      </w:r>
      <w:r>
        <w:rPr>
          <w:rtl/>
        </w:rPr>
        <w:t xml:space="preserve"> بايع أبا بكر بعد وفاة فاطمة الزهراء، ولم يخالف الإجماع.</w:t>
      </w:r>
    </w:p>
    <w:p w:rsidR="008406C4" w:rsidRDefault="006F739F" w:rsidP="002664D4">
      <w:pPr>
        <w:pStyle w:val="libNormal"/>
        <w:rPr>
          <w:rtl/>
        </w:rPr>
      </w:pPr>
      <w:r w:rsidRPr="00537012">
        <w:rPr>
          <w:rStyle w:val="libBold2Char"/>
          <w:rtl/>
        </w:rPr>
        <w:t>قلت:</w:t>
      </w:r>
      <w:r>
        <w:rPr>
          <w:rtl/>
        </w:rPr>
        <w:t xml:space="preserve"> العجب في كلامك هذا، وكأن</w:t>
      </w:r>
      <w:r w:rsidR="002664D4">
        <w:rPr>
          <w:rFonts w:hint="cs"/>
          <w:rtl/>
        </w:rPr>
        <w:t>ّ</w:t>
      </w:r>
      <w:r>
        <w:rPr>
          <w:rtl/>
        </w:rPr>
        <w:t xml:space="preserve">ك نسيت حديثنا وحوارنا في الليالي الماضية، حيث أثبتنا انه </w:t>
      </w:r>
      <w:r w:rsidRPr="00201CCF">
        <w:rPr>
          <w:rStyle w:val="libAlaemChar"/>
          <w:rtl/>
        </w:rPr>
        <w:t>عليه‌السلام</w:t>
      </w:r>
      <w:r>
        <w:rPr>
          <w:rtl/>
        </w:rPr>
        <w:t xml:space="preserve"> أ</w:t>
      </w:r>
      <w:r w:rsidR="002664D4">
        <w:rPr>
          <w:rFonts w:hint="cs"/>
          <w:rtl/>
        </w:rPr>
        <w:t>ُ</w:t>
      </w:r>
      <w:r>
        <w:rPr>
          <w:rtl/>
        </w:rPr>
        <w:t>جبر و</w:t>
      </w:r>
      <w:r w:rsidR="002664D4">
        <w:rPr>
          <w:rFonts w:hint="cs"/>
          <w:rtl/>
        </w:rPr>
        <w:t>اُ</w:t>
      </w:r>
      <w:r>
        <w:rPr>
          <w:rtl/>
        </w:rPr>
        <w:t>كره على البيعة، فعدم رغبته وعدم مطاوعته في بيعة أب</w:t>
      </w:r>
      <w:r w:rsidR="002664D4">
        <w:rPr>
          <w:rtl/>
        </w:rPr>
        <w:t>ي بكر دليل على بطلان خلافته، ثم</w:t>
      </w:r>
      <w:r>
        <w:rPr>
          <w:rtl/>
        </w:rPr>
        <w:t xml:space="preserve"> أنت تعترف بأنه </w:t>
      </w:r>
      <w:r w:rsidRPr="00201CCF">
        <w:rPr>
          <w:rStyle w:val="libAlaemChar"/>
          <w:rtl/>
        </w:rPr>
        <w:t>عليه‌السلام</w:t>
      </w:r>
      <w:r>
        <w:rPr>
          <w:rtl/>
        </w:rPr>
        <w:t xml:space="preserve"> ما بايع إل</w:t>
      </w:r>
      <w:r w:rsidR="002664D4">
        <w:rPr>
          <w:rFonts w:hint="cs"/>
          <w:rtl/>
        </w:rPr>
        <w:t>ّ</w:t>
      </w:r>
      <w:r>
        <w:rPr>
          <w:rtl/>
        </w:rPr>
        <w:t>ا بعد وفاة الزهراء سي</w:t>
      </w:r>
      <w:r w:rsidR="002664D4">
        <w:rPr>
          <w:rFonts w:hint="cs"/>
          <w:rtl/>
        </w:rPr>
        <w:t>ّ</w:t>
      </w:r>
      <w:r>
        <w:rPr>
          <w:rtl/>
        </w:rPr>
        <w:t xml:space="preserve">دة النساء </w:t>
      </w:r>
      <w:r w:rsidRPr="00201CCF">
        <w:rPr>
          <w:rStyle w:val="libAlaemChar"/>
          <w:rtl/>
        </w:rPr>
        <w:t>عليه‌السلام</w:t>
      </w:r>
      <w:r>
        <w:rPr>
          <w:rtl/>
        </w:rPr>
        <w:t>، وصر</w:t>
      </w:r>
      <w:r w:rsidR="002664D4">
        <w:rPr>
          <w:rFonts w:hint="cs"/>
          <w:rtl/>
        </w:rPr>
        <w:t>َّ</w:t>
      </w:r>
      <w:r>
        <w:rPr>
          <w:rtl/>
        </w:rPr>
        <w:t>ح</w:t>
      </w:r>
      <w:r w:rsidR="002664D4">
        <w:rPr>
          <w:rFonts w:hint="cs"/>
          <w:rtl/>
        </w:rPr>
        <w:t>َ</w:t>
      </w:r>
      <w:r>
        <w:rPr>
          <w:rtl/>
        </w:rPr>
        <w:t xml:space="preserve"> أعلامكم كالبخاري ومسلم وغيرهما أن</w:t>
      </w:r>
      <w:r w:rsidR="002664D4">
        <w:rPr>
          <w:rFonts w:hint="cs"/>
          <w:rtl/>
        </w:rPr>
        <w:t>ّ</w:t>
      </w:r>
      <w:r>
        <w:rPr>
          <w:rtl/>
        </w:rPr>
        <w:t xml:space="preserve"> وفاتها كانت بعد وفاة النبي </w:t>
      </w:r>
      <w:r w:rsidRPr="00201CCF">
        <w:rPr>
          <w:rStyle w:val="libAlaemChar"/>
          <w:rtl/>
        </w:rPr>
        <w:t>صلى‌الله‌عليه‌وآله</w:t>
      </w:r>
      <w:r>
        <w:rPr>
          <w:rtl/>
        </w:rPr>
        <w:t xml:space="preserve"> بستة أشهر، فهل في هذه المدة كان علي</w:t>
      </w:r>
      <w:r w:rsidR="002664D4">
        <w:rPr>
          <w:rFonts w:hint="cs"/>
          <w:rtl/>
        </w:rPr>
        <w:t>ٌّ</w:t>
      </w:r>
      <w:r>
        <w:rPr>
          <w:rtl/>
        </w:rPr>
        <w:t xml:space="preserve"> </w:t>
      </w:r>
      <w:r w:rsidRPr="00201CCF">
        <w:rPr>
          <w:rStyle w:val="libAlaemChar"/>
          <w:rtl/>
        </w:rPr>
        <w:t>عليه‌السلام</w:t>
      </w:r>
      <w:r>
        <w:rPr>
          <w:rtl/>
        </w:rPr>
        <w:t xml:space="preserve"> تاركا</w:t>
      </w:r>
      <w:r w:rsidR="002664D4">
        <w:rPr>
          <w:rFonts w:hint="cs"/>
          <w:rtl/>
        </w:rPr>
        <w:t>ً</w:t>
      </w:r>
      <w:r>
        <w:rPr>
          <w:rtl/>
        </w:rPr>
        <w:t xml:space="preserve"> للحق وسالكا</w:t>
      </w:r>
      <w:r w:rsidR="002664D4">
        <w:rPr>
          <w:rFonts w:hint="cs"/>
          <w:rtl/>
        </w:rPr>
        <w:t>ً</w:t>
      </w:r>
      <w:r>
        <w:rPr>
          <w:rtl/>
        </w:rPr>
        <w:t xml:space="preserve"> غير سبيل المتقين؟!</w:t>
      </w:r>
    </w:p>
    <w:p w:rsidR="008406C4" w:rsidRDefault="006F739F" w:rsidP="006F739F">
      <w:pPr>
        <w:pStyle w:val="libNormal"/>
        <w:rPr>
          <w:rtl/>
        </w:rPr>
      </w:pPr>
      <w:r w:rsidRPr="00537012">
        <w:rPr>
          <w:rStyle w:val="libBold2Char"/>
          <w:rtl/>
        </w:rPr>
        <w:t>الشيخ عبد السلام:</w:t>
      </w:r>
      <w:r>
        <w:rPr>
          <w:rtl/>
        </w:rPr>
        <w:t xml:space="preserve"> لقد كان سيدنا علي كرم الله وجهه أعرف من غيره بتكليفه ولا يجوز لنا أن نتدخ</w:t>
      </w:r>
      <w:r w:rsidR="002664D4">
        <w:rPr>
          <w:rFonts w:hint="cs"/>
          <w:rtl/>
        </w:rPr>
        <w:t>ّ</w:t>
      </w:r>
      <w:r>
        <w:rPr>
          <w:rtl/>
        </w:rPr>
        <w:t>ل في خلافات الصحابة ونجد</w:t>
      </w:r>
      <w:r w:rsidR="002664D4">
        <w:rPr>
          <w:rFonts w:hint="cs"/>
          <w:rtl/>
        </w:rPr>
        <w:t>ّ</w:t>
      </w:r>
      <w:r>
        <w:rPr>
          <w:rtl/>
        </w:rPr>
        <w:t>د قضايا مر</w:t>
      </w:r>
      <w:r w:rsidR="002664D4">
        <w:rPr>
          <w:rFonts w:hint="cs"/>
          <w:rtl/>
        </w:rPr>
        <w:t>ّ</w:t>
      </w:r>
      <w:r>
        <w:rPr>
          <w:rtl/>
        </w:rPr>
        <w:t>ت عليها الدهور والقرون!!</w:t>
      </w:r>
    </w:p>
    <w:p w:rsidR="006F739F" w:rsidRDefault="006F739F" w:rsidP="00D96FAA">
      <w:pPr>
        <w:pStyle w:val="libNormal"/>
        <w:rPr>
          <w:rtl/>
        </w:rPr>
      </w:pPr>
      <w:r>
        <w:rPr>
          <w:rtl/>
        </w:rPr>
        <w:br w:type="page"/>
      </w:r>
    </w:p>
    <w:p w:rsidR="008406C4" w:rsidRDefault="006F739F" w:rsidP="002664D4">
      <w:pPr>
        <w:pStyle w:val="libNormal"/>
        <w:rPr>
          <w:rtl/>
        </w:rPr>
      </w:pPr>
      <w:r w:rsidRPr="00537012">
        <w:rPr>
          <w:rStyle w:val="libBold2Char"/>
          <w:rtl/>
        </w:rPr>
        <w:lastRenderedPageBreak/>
        <w:t>قلت:</w:t>
      </w:r>
      <w:r>
        <w:rPr>
          <w:rtl/>
        </w:rPr>
        <w:t xml:space="preserve"> إن</w:t>
      </w:r>
      <w:r w:rsidR="002664D4">
        <w:rPr>
          <w:rFonts w:hint="cs"/>
          <w:rtl/>
        </w:rPr>
        <w:t>ّ</w:t>
      </w:r>
      <w:r>
        <w:rPr>
          <w:rtl/>
        </w:rPr>
        <w:t xml:space="preserve"> هذا الكلام </w:t>
      </w:r>
      <w:r w:rsidR="002664D4">
        <w:rPr>
          <w:rFonts w:hint="cs"/>
          <w:rtl/>
        </w:rPr>
        <w:t>إ</w:t>
      </w:r>
      <w:r>
        <w:rPr>
          <w:rtl/>
        </w:rPr>
        <w:t>نهزام</w:t>
      </w:r>
      <w:r w:rsidR="002664D4">
        <w:rPr>
          <w:rFonts w:hint="cs"/>
          <w:rtl/>
        </w:rPr>
        <w:t>ٌ</w:t>
      </w:r>
      <w:r>
        <w:rPr>
          <w:rtl/>
        </w:rPr>
        <w:t xml:space="preserve"> من الواقع والحق وليس بجواب</w:t>
      </w:r>
      <w:r w:rsidR="002664D4">
        <w:rPr>
          <w:rFonts w:hint="cs"/>
          <w:rtl/>
        </w:rPr>
        <w:t>ٍ</w:t>
      </w:r>
      <w:r>
        <w:rPr>
          <w:rtl/>
        </w:rPr>
        <w:t xml:space="preserve"> مرضي</w:t>
      </w:r>
      <w:r w:rsidR="002664D4">
        <w:rPr>
          <w:rFonts w:hint="cs"/>
          <w:rtl/>
        </w:rPr>
        <w:t>ّ</w:t>
      </w:r>
      <w:r>
        <w:rPr>
          <w:rtl/>
        </w:rPr>
        <w:t xml:space="preserve"> في الحوار، لأن تلك الخلافات تمس</w:t>
      </w:r>
      <w:r w:rsidR="002664D4">
        <w:rPr>
          <w:rFonts w:hint="cs"/>
          <w:rtl/>
        </w:rPr>
        <w:t>ُّ</w:t>
      </w:r>
      <w:r>
        <w:rPr>
          <w:rtl/>
        </w:rPr>
        <w:t>نا أيضا</w:t>
      </w:r>
      <w:r w:rsidR="002664D4">
        <w:rPr>
          <w:rFonts w:hint="cs"/>
          <w:rtl/>
        </w:rPr>
        <w:t>ً</w:t>
      </w:r>
      <w:r>
        <w:rPr>
          <w:rtl/>
        </w:rPr>
        <w:t>. إذ</w:t>
      </w:r>
      <w:r w:rsidR="002664D4">
        <w:rPr>
          <w:rFonts w:hint="cs"/>
          <w:rtl/>
        </w:rPr>
        <w:t>ْ</w:t>
      </w:r>
      <w:r>
        <w:rPr>
          <w:rtl/>
        </w:rPr>
        <w:t xml:space="preserve"> يجب على كل مسلم بل كل إنسان أن يبحث عن الحقائق، ويلتزم بالحق، ويعتنقه، ويصد</w:t>
      </w:r>
      <w:r w:rsidR="00F30E45">
        <w:rPr>
          <w:rFonts w:hint="cs"/>
          <w:rtl/>
        </w:rPr>
        <w:t>ّ</w:t>
      </w:r>
      <w:r>
        <w:rPr>
          <w:rtl/>
        </w:rPr>
        <w:t>ق الواقع المعلوم، ويبتعد عن المكذوب الموهوم.</w:t>
      </w:r>
    </w:p>
    <w:p w:rsidR="008406C4" w:rsidRDefault="006F739F" w:rsidP="00F30E45">
      <w:pPr>
        <w:pStyle w:val="libNormal"/>
        <w:rPr>
          <w:rtl/>
        </w:rPr>
      </w:pPr>
      <w:r w:rsidRPr="00537012">
        <w:rPr>
          <w:rStyle w:val="libBold2Char"/>
          <w:rtl/>
        </w:rPr>
        <w:t>الشيخ عبد السلام:</w:t>
      </w:r>
      <w:r>
        <w:rPr>
          <w:rtl/>
        </w:rPr>
        <w:t xml:space="preserve"> إذا أردت بهذا ال</w:t>
      </w:r>
      <w:r w:rsidR="00F30E45">
        <w:rPr>
          <w:rFonts w:hint="cs"/>
          <w:rtl/>
        </w:rPr>
        <w:t>إ</w:t>
      </w:r>
      <w:r>
        <w:rPr>
          <w:rtl/>
        </w:rPr>
        <w:t>ستدلال والبرهان أن</w:t>
      </w:r>
      <w:r w:rsidR="00F30E45">
        <w:rPr>
          <w:rFonts w:hint="cs"/>
          <w:rtl/>
        </w:rPr>
        <w:t>ْ</w:t>
      </w:r>
      <w:r>
        <w:rPr>
          <w:rtl/>
        </w:rPr>
        <w:t xml:space="preserve"> ت</w:t>
      </w:r>
      <w:r w:rsidR="00F30E45">
        <w:rPr>
          <w:rFonts w:hint="cs"/>
          <w:rtl/>
        </w:rPr>
        <w:t>ُ</w:t>
      </w:r>
      <w:r>
        <w:rPr>
          <w:rtl/>
        </w:rPr>
        <w:t>بي</w:t>
      </w:r>
      <w:r w:rsidR="00F30E45">
        <w:rPr>
          <w:rFonts w:hint="cs"/>
          <w:rtl/>
        </w:rPr>
        <w:t>ِّ</w:t>
      </w:r>
      <w:r>
        <w:rPr>
          <w:rtl/>
        </w:rPr>
        <w:t>ن أن</w:t>
      </w:r>
      <w:r w:rsidR="00F30E45">
        <w:rPr>
          <w:rFonts w:hint="cs"/>
          <w:rtl/>
        </w:rPr>
        <w:t>ّ</w:t>
      </w:r>
      <w:r>
        <w:rPr>
          <w:rtl/>
        </w:rPr>
        <w:t xml:space="preserve"> أبا بكر (رض) كان باطلا</w:t>
      </w:r>
      <w:r w:rsidR="00F30E45">
        <w:rPr>
          <w:rFonts w:hint="cs"/>
          <w:rtl/>
        </w:rPr>
        <w:t>ً</w:t>
      </w:r>
      <w:r>
        <w:rPr>
          <w:rtl/>
        </w:rPr>
        <w:t xml:space="preserve"> وخلافته كانت غير مشروعة ومناقضة لدين الله فلماذا سكت</w:t>
      </w:r>
      <w:r w:rsidR="00F30E45">
        <w:rPr>
          <w:rFonts w:hint="cs"/>
          <w:rtl/>
        </w:rPr>
        <w:t>َ</w:t>
      </w:r>
      <w:r>
        <w:rPr>
          <w:rtl/>
        </w:rPr>
        <w:t xml:space="preserve"> وسكن</w:t>
      </w:r>
      <w:r w:rsidR="00F30E45">
        <w:rPr>
          <w:rFonts w:hint="cs"/>
          <w:rtl/>
        </w:rPr>
        <w:t>َ</w:t>
      </w:r>
      <w:r>
        <w:rPr>
          <w:rtl/>
        </w:rPr>
        <w:t xml:space="preserve"> الإمام علي كرم الله وجهه! بل كان عليه أن</w:t>
      </w:r>
      <w:r w:rsidR="00F30E45">
        <w:rPr>
          <w:rFonts w:hint="cs"/>
          <w:rtl/>
        </w:rPr>
        <w:t>ْ</w:t>
      </w:r>
      <w:r>
        <w:rPr>
          <w:rtl/>
        </w:rPr>
        <w:t xml:space="preserve"> ينهض ويثور على الخليفة وأنصاره، ويسترجع حق</w:t>
      </w:r>
      <w:r w:rsidR="00F30E45">
        <w:rPr>
          <w:rFonts w:hint="cs"/>
          <w:rtl/>
        </w:rPr>
        <w:t>ّ</w:t>
      </w:r>
      <w:r>
        <w:rPr>
          <w:rtl/>
        </w:rPr>
        <w:t>ه وي</w:t>
      </w:r>
      <w:r w:rsidR="00F30E45">
        <w:rPr>
          <w:rFonts w:hint="cs"/>
          <w:rtl/>
        </w:rPr>
        <w:t>ُ</w:t>
      </w:r>
      <w:r>
        <w:rPr>
          <w:rtl/>
        </w:rPr>
        <w:t>بطل الباطل، وهو ذلك الشجاع الذي لا تأخذه في الله لومة لائم.</w:t>
      </w:r>
    </w:p>
    <w:p w:rsidR="006F739F" w:rsidRDefault="006F739F" w:rsidP="00F30E45">
      <w:pPr>
        <w:pStyle w:val="Heading2Center"/>
      </w:pPr>
      <w:bookmarkStart w:id="581" w:name="_Toc531284175"/>
      <w:bookmarkStart w:id="582" w:name="_Toc531287036"/>
      <w:r>
        <w:rPr>
          <w:rtl/>
        </w:rPr>
        <w:t>سكوت بعض الأنبياء واعتزالهم عن أممهم</w:t>
      </w:r>
      <w:bookmarkEnd w:id="581"/>
      <w:bookmarkEnd w:id="582"/>
    </w:p>
    <w:p w:rsidR="008406C4" w:rsidRDefault="006F739F" w:rsidP="006F739F">
      <w:pPr>
        <w:pStyle w:val="libNormal"/>
        <w:rPr>
          <w:rtl/>
        </w:rPr>
      </w:pPr>
      <w:r w:rsidRPr="00537012">
        <w:rPr>
          <w:rStyle w:val="libBold2Char"/>
          <w:rtl/>
        </w:rPr>
        <w:t>قلت:</w:t>
      </w:r>
      <w:r>
        <w:rPr>
          <w:rtl/>
        </w:rPr>
        <w:t xml:space="preserve"> نحن نعتقد بأن</w:t>
      </w:r>
      <w:r w:rsidR="00F30E45">
        <w:rPr>
          <w:rFonts w:hint="cs"/>
          <w:rtl/>
        </w:rPr>
        <w:t>ّ</w:t>
      </w:r>
      <w:r>
        <w:rPr>
          <w:rtl/>
        </w:rPr>
        <w:t xml:space="preserve"> الأنبياء والأوصياء يعملون في المجتمع ويتعاملون مع أممهم على أساس الأوامر التي يتلقونها من الله عز</w:t>
      </w:r>
      <w:r w:rsidR="00F30E45">
        <w:rPr>
          <w:rFonts w:hint="cs"/>
          <w:rtl/>
        </w:rPr>
        <w:t>ّ</w:t>
      </w:r>
      <w:r>
        <w:rPr>
          <w:rtl/>
        </w:rPr>
        <w:t xml:space="preserve"> وجل</w:t>
      </w:r>
      <w:r w:rsidR="00F30E45">
        <w:rPr>
          <w:rFonts w:hint="cs"/>
          <w:rtl/>
        </w:rPr>
        <w:t>ّ</w:t>
      </w:r>
      <w:r>
        <w:rPr>
          <w:rtl/>
        </w:rPr>
        <w:t>، لذلك لا نعترض عليهم ولا ننتقد أعمالهم بأنهم سكتوا أو لماذا لم يقاتلوا أو لماذا تكلموا؟!</w:t>
      </w:r>
    </w:p>
    <w:p w:rsidR="008406C4" w:rsidRDefault="006F739F" w:rsidP="005A3869">
      <w:pPr>
        <w:pStyle w:val="libNormal"/>
        <w:rPr>
          <w:rtl/>
        </w:rPr>
      </w:pPr>
      <w:r>
        <w:rPr>
          <w:rtl/>
        </w:rPr>
        <w:t>وإذا راجعنا تاريخ الأنبياء، نجد كثيرا</w:t>
      </w:r>
      <w:r w:rsidR="00F30E45">
        <w:rPr>
          <w:rFonts w:hint="cs"/>
          <w:rtl/>
        </w:rPr>
        <w:t>ً</w:t>
      </w:r>
      <w:r>
        <w:rPr>
          <w:rtl/>
        </w:rPr>
        <w:t xml:space="preserve"> منهم كانوا مغلوبين مقهورين </w:t>
      </w:r>
      <w:r w:rsidR="00F30E45">
        <w:rPr>
          <w:rFonts w:hint="cs"/>
          <w:rtl/>
        </w:rPr>
        <w:t>أ</w:t>
      </w:r>
      <w:r>
        <w:rPr>
          <w:rtl/>
        </w:rPr>
        <w:t xml:space="preserve">و مهجورين ومنعزلين، فهذا القرآن الحكيم يحدثنا عن نوح وهو من أولي العزم وشيخ الأنبياء: </w:t>
      </w:r>
      <w:r w:rsidRPr="000C15B5">
        <w:rPr>
          <w:rStyle w:val="libAlaemChar"/>
          <w:rtl/>
        </w:rPr>
        <w:t>(</w:t>
      </w:r>
      <w:r w:rsidR="005A3869" w:rsidRPr="005A3869">
        <w:rPr>
          <w:rStyle w:val="libAieChar"/>
          <w:rFonts w:hint="eastAsia"/>
          <w:rtl/>
        </w:rPr>
        <w:t>فَدَعَا</w:t>
      </w:r>
      <w:r w:rsidR="005A3869" w:rsidRPr="005A3869">
        <w:rPr>
          <w:rStyle w:val="libAieChar"/>
          <w:rtl/>
        </w:rPr>
        <w:t xml:space="preserve"> رَبَّهُ أَنِّي مَغْلُوبٌ فَانْتَصِرْ</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ويحدثنا عن اعتزال ابراهيم الخليل لقو</w:t>
      </w:r>
      <w:r w:rsidR="00F30E45">
        <w:rPr>
          <w:rFonts w:hint="cs"/>
          <w:rtl/>
        </w:rPr>
        <w:t>ْ</w:t>
      </w:r>
      <w:r>
        <w:rPr>
          <w:rtl/>
        </w:rPr>
        <w:t>م</w:t>
      </w:r>
      <w:r w:rsidR="00F30E45">
        <w:rPr>
          <w:rFonts w:hint="cs"/>
          <w:rtl/>
        </w:rPr>
        <w:t>ِ</w:t>
      </w:r>
      <w:r>
        <w:rPr>
          <w:rtl/>
        </w:rPr>
        <w:t>ه قائلا</w:t>
      </w:r>
      <w:r w:rsidR="00F30E45">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القمر، الآية 10.</w:t>
      </w:r>
    </w:p>
    <w:p w:rsidR="006F739F" w:rsidRDefault="006F739F" w:rsidP="00D96FAA">
      <w:pPr>
        <w:pStyle w:val="libNormal"/>
      </w:pPr>
      <w:r>
        <w:rPr>
          <w:rtl/>
        </w:rPr>
        <w:br w:type="page"/>
      </w:r>
    </w:p>
    <w:p w:rsidR="008406C4" w:rsidRDefault="006F739F" w:rsidP="006F739F">
      <w:pPr>
        <w:pStyle w:val="libNormal"/>
        <w:rPr>
          <w:rtl/>
        </w:rPr>
      </w:pPr>
      <w:r w:rsidRPr="00851423">
        <w:rPr>
          <w:rStyle w:val="libAlaemChar"/>
          <w:rtl/>
        </w:rPr>
        <w:lastRenderedPageBreak/>
        <w:t>(</w:t>
      </w:r>
      <w:r w:rsidRPr="000C15B5">
        <w:rPr>
          <w:rStyle w:val="libAieChar"/>
          <w:rtl/>
        </w:rPr>
        <w:t xml:space="preserve">وَ أَعْتَزِلُكُمْ وَ ما تَدْعُونَ مِنْ دُونِ </w:t>
      </w:r>
      <w:r w:rsidR="0041446A">
        <w:rPr>
          <w:rStyle w:val="libAieChar"/>
          <w:rtl/>
        </w:rPr>
        <w:t>الله</w:t>
      </w:r>
      <w:r w:rsidRPr="000C15B5">
        <w:rPr>
          <w:rStyle w:val="libAieChar"/>
          <w:rtl/>
        </w:rPr>
        <w:t xml:space="preserve"> وَ أَدْعُوا رَبِّي</w:t>
      </w:r>
      <w:r w:rsidRPr="00851423">
        <w:rPr>
          <w:rStyle w:val="libAlaemChar"/>
          <w:rtl/>
        </w:rPr>
        <w:t>)</w:t>
      </w:r>
      <w:r w:rsidRPr="000C15B5">
        <w:rPr>
          <w:rStyle w:val="libFootnotenumChar"/>
          <w:rtl/>
        </w:rPr>
        <w:t>(1)</w:t>
      </w:r>
      <w:r w:rsidRPr="000C15B5">
        <w:rPr>
          <w:rtl/>
        </w:rPr>
        <w:t>.</w:t>
      </w:r>
    </w:p>
    <w:p w:rsidR="005A3869" w:rsidRDefault="006F739F" w:rsidP="006F739F">
      <w:pPr>
        <w:pStyle w:val="libNormal"/>
        <w:rPr>
          <w:rtl/>
        </w:rPr>
      </w:pPr>
      <w:r w:rsidRPr="00537012">
        <w:rPr>
          <w:rStyle w:val="libBold2Char"/>
          <w:rtl/>
        </w:rPr>
        <w:t>الشيخ عبد السلام:</w:t>
      </w:r>
      <w:r>
        <w:rPr>
          <w:rtl/>
        </w:rPr>
        <w:t xml:space="preserve"> أظن أن</w:t>
      </w:r>
      <w:r w:rsidR="005A3869">
        <w:rPr>
          <w:rFonts w:hint="cs"/>
          <w:rtl/>
        </w:rPr>
        <w:t>ّ</w:t>
      </w:r>
      <w:r>
        <w:rPr>
          <w:rtl/>
        </w:rPr>
        <w:t xml:space="preserve">ه </w:t>
      </w:r>
      <w:r w:rsidRPr="00201CCF">
        <w:rPr>
          <w:rStyle w:val="libAlaemChar"/>
          <w:rtl/>
        </w:rPr>
        <w:t>عليه‌السلام</w:t>
      </w:r>
      <w:r>
        <w:rPr>
          <w:rtl/>
        </w:rPr>
        <w:t xml:space="preserve"> اعتزل عنهم فلبا</w:t>
      </w:r>
      <w:r w:rsidR="005A3869">
        <w:rPr>
          <w:rFonts w:hint="cs"/>
          <w:rtl/>
        </w:rPr>
        <w:t>ً</w:t>
      </w:r>
      <w:r>
        <w:rPr>
          <w:rtl/>
        </w:rPr>
        <w:t xml:space="preserve"> لا جسما</w:t>
      </w:r>
      <w:r w:rsidR="005A3869">
        <w:rPr>
          <w:rFonts w:hint="cs"/>
          <w:rtl/>
        </w:rPr>
        <w:t>ً</w:t>
      </w:r>
      <w:r>
        <w:rPr>
          <w:rtl/>
        </w:rPr>
        <w:t>.</w:t>
      </w:r>
    </w:p>
    <w:p w:rsidR="008406C4" w:rsidRDefault="006F739F" w:rsidP="006F739F">
      <w:pPr>
        <w:pStyle w:val="libNormal"/>
        <w:rPr>
          <w:rtl/>
        </w:rPr>
      </w:pPr>
      <w:r>
        <w:rPr>
          <w:rtl/>
        </w:rPr>
        <w:t>[ فهو وإن كان مخالفا</w:t>
      </w:r>
      <w:r w:rsidR="005A3869">
        <w:rPr>
          <w:rFonts w:hint="cs"/>
          <w:rtl/>
        </w:rPr>
        <w:t>ً</w:t>
      </w:r>
      <w:r>
        <w:rPr>
          <w:rtl/>
        </w:rPr>
        <w:t xml:space="preserve"> لهم قلبا</w:t>
      </w:r>
      <w:r w:rsidR="005A3869">
        <w:rPr>
          <w:rFonts w:hint="cs"/>
          <w:rtl/>
        </w:rPr>
        <w:t>ً</w:t>
      </w:r>
      <w:r>
        <w:rPr>
          <w:rtl/>
        </w:rPr>
        <w:t>، ولكنه كان يعيش بينهم ويشاركهم ].</w:t>
      </w:r>
    </w:p>
    <w:p w:rsidR="008406C4" w:rsidRDefault="006F739F" w:rsidP="004F7F13">
      <w:pPr>
        <w:pStyle w:val="libNormal"/>
        <w:rPr>
          <w:rtl/>
        </w:rPr>
      </w:pPr>
      <w:r w:rsidRPr="00537012">
        <w:rPr>
          <w:rStyle w:val="libBold2Char"/>
          <w:rtl/>
        </w:rPr>
        <w:t>قلت:</w:t>
      </w:r>
      <w:r>
        <w:rPr>
          <w:rtl/>
        </w:rPr>
        <w:t xml:space="preserve"> ولكن لو راجعت</w:t>
      </w:r>
      <w:r w:rsidR="004F7F13">
        <w:rPr>
          <w:rFonts w:hint="cs"/>
          <w:rtl/>
        </w:rPr>
        <w:t>َ</w:t>
      </w:r>
      <w:r>
        <w:rPr>
          <w:rtl/>
        </w:rPr>
        <w:t xml:space="preserve"> التفاسير لوجدت أن</w:t>
      </w:r>
      <w:r w:rsidR="004F7F13">
        <w:rPr>
          <w:rFonts w:hint="cs"/>
          <w:rtl/>
        </w:rPr>
        <w:t>ّ</w:t>
      </w:r>
      <w:r>
        <w:rPr>
          <w:rtl/>
        </w:rPr>
        <w:t xml:space="preserve"> أكثر المفسرين قالوا: بأن</w:t>
      </w:r>
      <w:r w:rsidR="004F7F13">
        <w:rPr>
          <w:rFonts w:hint="cs"/>
          <w:rtl/>
        </w:rPr>
        <w:t>ّ</w:t>
      </w:r>
      <w:r>
        <w:rPr>
          <w:rtl/>
        </w:rPr>
        <w:t xml:space="preserve">ه </w:t>
      </w:r>
      <w:r w:rsidRPr="00201CCF">
        <w:rPr>
          <w:rStyle w:val="libAlaemChar"/>
          <w:rtl/>
        </w:rPr>
        <w:t>عليه‌السلام</w:t>
      </w:r>
      <w:r>
        <w:rPr>
          <w:rtl/>
        </w:rPr>
        <w:t xml:space="preserve"> فارقهم بجسمه أيضا</w:t>
      </w:r>
      <w:r w:rsidR="004F7F13">
        <w:rPr>
          <w:rFonts w:hint="cs"/>
          <w:rtl/>
        </w:rPr>
        <w:t>ً</w:t>
      </w:r>
      <w:r>
        <w:rPr>
          <w:rtl/>
        </w:rPr>
        <w:t xml:space="preserve"> وابتعد</w:t>
      </w:r>
      <w:r w:rsidR="004F7F13">
        <w:rPr>
          <w:rFonts w:hint="cs"/>
          <w:rtl/>
        </w:rPr>
        <w:t>َ</w:t>
      </w:r>
      <w:r>
        <w:rPr>
          <w:rtl/>
        </w:rPr>
        <w:t xml:space="preserve"> عنهم، فالفخر الرازي في تفسيره الكبير: ج 5/809 قال: ال</w:t>
      </w:r>
      <w:r w:rsidR="004F7F13">
        <w:rPr>
          <w:rFonts w:hint="cs"/>
          <w:rtl/>
        </w:rPr>
        <w:t>إ</w:t>
      </w:r>
      <w:r>
        <w:rPr>
          <w:rtl/>
        </w:rPr>
        <w:t>عتزال للشيء هو التباعد عنه، والمراد إن</w:t>
      </w:r>
      <w:r w:rsidR="004F7F13">
        <w:rPr>
          <w:rFonts w:hint="cs"/>
          <w:rtl/>
        </w:rPr>
        <w:t>ّ</w:t>
      </w:r>
      <w:r>
        <w:rPr>
          <w:rtl/>
        </w:rPr>
        <w:t>ي أفارقكم في المكان وأفارقكم في طريقتكم.</w:t>
      </w:r>
    </w:p>
    <w:p w:rsidR="008406C4" w:rsidRDefault="006F739F" w:rsidP="004F7F13">
      <w:pPr>
        <w:pStyle w:val="libNormal"/>
        <w:rPr>
          <w:rtl/>
        </w:rPr>
      </w:pPr>
      <w:r>
        <w:rPr>
          <w:rtl/>
        </w:rPr>
        <w:t>وذكر أرباب الس</w:t>
      </w:r>
      <w:r w:rsidR="004F7F13">
        <w:rPr>
          <w:rFonts w:hint="cs"/>
          <w:rtl/>
        </w:rPr>
        <w:t>ِ</w:t>
      </w:r>
      <w:r>
        <w:rPr>
          <w:rtl/>
        </w:rPr>
        <w:t>ي</w:t>
      </w:r>
      <w:r w:rsidR="004F7F13">
        <w:rPr>
          <w:rFonts w:hint="cs"/>
          <w:rtl/>
        </w:rPr>
        <w:t>َ</w:t>
      </w:r>
      <w:r>
        <w:rPr>
          <w:rtl/>
        </w:rPr>
        <w:t>ر والتاريخ أن</w:t>
      </w:r>
      <w:r w:rsidR="004F7F13">
        <w:rPr>
          <w:rFonts w:hint="cs"/>
          <w:rtl/>
        </w:rPr>
        <w:t>ّ</w:t>
      </w:r>
      <w:r>
        <w:rPr>
          <w:rtl/>
        </w:rPr>
        <w:t xml:space="preserve"> ابراهيم هاجر من بابل، وسكن الجبال مد</w:t>
      </w:r>
      <w:r w:rsidR="004F7F13">
        <w:rPr>
          <w:rFonts w:hint="cs"/>
          <w:rtl/>
        </w:rPr>
        <w:t>ّ</w:t>
      </w:r>
      <w:r>
        <w:rPr>
          <w:rtl/>
        </w:rPr>
        <w:t>ة سبعة أعوام</w:t>
      </w:r>
      <w:r w:rsidR="004F7F13">
        <w:rPr>
          <w:rFonts w:hint="cs"/>
          <w:rtl/>
        </w:rPr>
        <w:t>َ</w:t>
      </w:r>
      <w:r>
        <w:rPr>
          <w:rtl/>
        </w:rPr>
        <w:t xml:space="preserve"> ، ثمّ رجع إليهم يدعوهم إلى عبادة الله وحده، وأن</w:t>
      </w:r>
      <w:r w:rsidR="004F7F13">
        <w:rPr>
          <w:rFonts w:hint="cs"/>
          <w:rtl/>
        </w:rPr>
        <w:t>ْ</w:t>
      </w:r>
      <w:r w:rsidR="004F7F13">
        <w:rPr>
          <w:rtl/>
        </w:rPr>
        <w:t xml:space="preserve"> يتركوا عبادة الأصنام، ثم</w:t>
      </w:r>
      <w:r>
        <w:rPr>
          <w:rtl/>
        </w:rPr>
        <w:t xml:space="preserve"> جرى ما جرى حتّى ألقوه في النار، فجعلها الله سبحانه بردا</w:t>
      </w:r>
      <w:r w:rsidR="004F7F13">
        <w:rPr>
          <w:rFonts w:hint="cs"/>
          <w:rtl/>
        </w:rPr>
        <w:t>ً</w:t>
      </w:r>
      <w:r>
        <w:rPr>
          <w:rtl/>
        </w:rPr>
        <w:t xml:space="preserve"> وسلاما</w:t>
      </w:r>
      <w:r w:rsidR="004F7F13">
        <w:rPr>
          <w:rFonts w:hint="cs"/>
          <w:rtl/>
        </w:rPr>
        <w:t>ً</w:t>
      </w:r>
      <w:r>
        <w:rPr>
          <w:rtl/>
        </w:rPr>
        <w:t>.</w:t>
      </w:r>
    </w:p>
    <w:p w:rsidR="008406C4" w:rsidRDefault="006F739F" w:rsidP="006F739F">
      <w:pPr>
        <w:pStyle w:val="libNormal"/>
        <w:rPr>
          <w:rtl/>
        </w:rPr>
      </w:pPr>
      <w:r>
        <w:rPr>
          <w:rtl/>
        </w:rPr>
        <w:t>ويحد</w:t>
      </w:r>
      <w:r w:rsidR="004F7F13">
        <w:rPr>
          <w:rFonts w:hint="cs"/>
          <w:rtl/>
        </w:rPr>
        <w:t>ّ</w:t>
      </w:r>
      <w:r>
        <w:rPr>
          <w:rtl/>
        </w:rPr>
        <w:t>ثنا القرآن الحكيم عن فرار موسى بن عمران وخروجه من بلده خائفا</w:t>
      </w:r>
      <w:r w:rsidR="004F7F13">
        <w:rPr>
          <w:rFonts w:hint="cs"/>
          <w:rtl/>
        </w:rPr>
        <w:t>ً</w:t>
      </w:r>
      <w:r>
        <w:rPr>
          <w:rtl/>
        </w:rPr>
        <w:t xml:space="preserve">، فيقول: </w:t>
      </w:r>
      <w:r w:rsidRPr="000C15B5">
        <w:rPr>
          <w:rStyle w:val="libAlaemChar"/>
          <w:rtl/>
        </w:rPr>
        <w:t>(</w:t>
      </w:r>
      <w:r w:rsidRPr="000C15B5">
        <w:rPr>
          <w:rStyle w:val="libAieChar"/>
          <w:rtl/>
        </w:rPr>
        <w:t>فَخَرَجَ مِنْها خائِفاً يَتَرَقَّبُ قالَ رَبِّ نَجِّنِي مِنَ الْقَوْمِ الظَّالِمِينَ</w:t>
      </w:r>
      <w:r w:rsidRPr="000C15B5">
        <w:rPr>
          <w:rStyle w:val="libAlaemChar"/>
          <w:rtl/>
        </w:rPr>
        <w:t>)</w:t>
      </w:r>
      <w:r w:rsidRPr="000B0BDE">
        <w:rPr>
          <w:rStyle w:val="libFootnotenumChar"/>
          <w:rtl/>
        </w:rPr>
        <w:t>(2)</w:t>
      </w:r>
      <w:r>
        <w:rPr>
          <w:rtl/>
        </w:rPr>
        <w:t>.</w:t>
      </w:r>
    </w:p>
    <w:p w:rsidR="008406C4" w:rsidRPr="00764DC5" w:rsidRDefault="006F739F" w:rsidP="006F739F">
      <w:pPr>
        <w:pStyle w:val="libNormal"/>
        <w:rPr>
          <w:rtl/>
        </w:rPr>
      </w:pPr>
      <w:r>
        <w:rPr>
          <w:rtl/>
        </w:rPr>
        <w:t>ويحدثنا الله تعالى في كتابه عن مخالفة قوم موسى لأخيه وخليفته هارون، وأن</w:t>
      </w:r>
      <w:r w:rsidR="00764DC5">
        <w:rPr>
          <w:rFonts w:hint="cs"/>
          <w:rtl/>
        </w:rPr>
        <w:t>ّ</w:t>
      </w:r>
      <w:r>
        <w:rPr>
          <w:rtl/>
        </w:rPr>
        <w:t>هم عبدوا العجل الذي صنعه السامري</w:t>
      </w:r>
      <w:r w:rsidR="00764DC5">
        <w:rPr>
          <w:rFonts w:hint="cs"/>
          <w:rtl/>
        </w:rPr>
        <w:t>ّ</w:t>
      </w:r>
      <w:r>
        <w:rPr>
          <w:rtl/>
        </w:rPr>
        <w:t xml:space="preserve">، فلما عاد إليهم موسى ورأى انقلابهم وكفرهم وسكوت هارون على أفعالهم المخالفة للدين وللشريعة الإلهية، عاتبه على ذلك، كما نفهم من قول الله سبحانه: </w:t>
      </w:r>
      <w:r w:rsidRPr="000C15B5">
        <w:rPr>
          <w:rStyle w:val="libAlaemChar"/>
          <w:rtl/>
        </w:rPr>
        <w:t>(</w:t>
      </w:r>
      <w:r w:rsidRPr="000C15B5">
        <w:rPr>
          <w:rStyle w:val="libAieChar"/>
          <w:rtl/>
        </w:rPr>
        <w:t>وَأَخَذَ بِرَأْسِ أَخِيهِ يَجُرُّهُ إِلَيْهِ قالَ ابْنَ أُمَّ إِنَّ الْقَوْمَ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مريم، الآية 48.</w:t>
      </w:r>
    </w:p>
    <w:p w:rsidR="008406C4" w:rsidRDefault="006F739F" w:rsidP="006F739F">
      <w:pPr>
        <w:pStyle w:val="libFootnote0"/>
        <w:rPr>
          <w:rtl/>
        </w:rPr>
      </w:pPr>
      <w:r>
        <w:rPr>
          <w:rtl/>
        </w:rPr>
        <w:t>2) سورة القصص، الآية 21.</w:t>
      </w:r>
    </w:p>
    <w:p w:rsidR="006F739F" w:rsidRDefault="006F739F" w:rsidP="00D96FAA">
      <w:pPr>
        <w:pStyle w:val="libNormal"/>
      </w:pPr>
      <w:r>
        <w:rPr>
          <w:rtl/>
        </w:rPr>
        <w:br w:type="page"/>
      </w:r>
    </w:p>
    <w:p w:rsidR="008406C4" w:rsidRDefault="006F739F" w:rsidP="00A15F61">
      <w:pPr>
        <w:pStyle w:val="libNormal0"/>
        <w:rPr>
          <w:rtl/>
        </w:rPr>
      </w:pPr>
      <w:r w:rsidRPr="00FA16D8">
        <w:rPr>
          <w:rStyle w:val="libAieChar"/>
          <w:rtl/>
        </w:rPr>
        <w:lastRenderedPageBreak/>
        <w:t>اسْتَضْعَفُونِي وَ كادُوا يَقْتُل</w:t>
      </w:r>
      <w:r>
        <w:rPr>
          <w:rStyle w:val="libAieChar"/>
          <w:rtl/>
        </w:rPr>
        <w:t>ُونَنِي فَلا تُشْمِتْ بِيَ الأ</w:t>
      </w:r>
      <w:r w:rsidRPr="00FA16D8">
        <w:rPr>
          <w:rStyle w:val="libAieChar"/>
          <w:rtl/>
        </w:rPr>
        <w:t>َعْداءَ</w:t>
      </w:r>
      <w:r w:rsidRPr="000C15B5">
        <w:rPr>
          <w:rStyle w:val="libAlaemChar"/>
          <w:rtl/>
        </w:rPr>
        <w:t>)</w:t>
      </w:r>
      <w:r w:rsidRPr="000C15B5">
        <w:rPr>
          <w:rStyle w:val="libFootnotenumChar"/>
          <w:rtl/>
        </w:rPr>
        <w:t>(1)</w:t>
      </w:r>
      <w:r w:rsidRPr="000C15B5">
        <w:rPr>
          <w:rtl/>
        </w:rPr>
        <w:t>.</w:t>
      </w:r>
    </w:p>
    <w:p w:rsidR="006F739F" w:rsidRDefault="006F739F" w:rsidP="00764DC5">
      <w:pPr>
        <w:pStyle w:val="Heading2Center"/>
      </w:pPr>
      <w:bookmarkStart w:id="583" w:name="_Toc531284176"/>
      <w:bookmarkStart w:id="584" w:name="_Toc531287037"/>
      <w:r>
        <w:rPr>
          <w:rtl/>
        </w:rPr>
        <w:t>تشابه أمر علي</w:t>
      </w:r>
      <w:r w:rsidR="00764DC5">
        <w:rPr>
          <w:rFonts w:hint="cs"/>
          <w:rtl/>
        </w:rPr>
        <w:t>ّ</w:t>
      </w:r>
      <w:r>
        <w:rPr>
          <w:rtl/>
        </w:rPr>
        <w:t xml:space="preserve"> </w:t>
      </w:r>
      <w:r w:rsidRPr="005E607E">
        <w:rPr>
          <w:rStyle w:val="libAlaemChar"/>
          <w:rtl/>
        </w:rPr>
        <w:t>عليه‌السلام</w:t>
      </w:r>
      <w:r>
        <w:rPr>
          <w:rtl/>
        </w:rPr>
        <w:t xml:space="preserve"> بهارون</w:t>
      </w:r>
      <w:bookmarkEnd w:id="583"/>
      <w:bookmarkEnd w:id="584"/>
    </w:p>
    <w:p w:rsidR="008406C4" w:rsidRDefault="006F739F" w:rsidP="00764DC5">
      <w:pPr>
        <w:pStyle w:val="libNormal"/>
        <w:rPr>
          <w:rtl/>
        </w:rPr>
      </w:pPr>
      <w:r>
        <w:rPr>
          <w:rtl/>
        </w:rPr>
        <w:t>فكما أن</w:t>
      </w:r>
      <w:r w:rsidR="00764DC5">
        <w:rPr>
          <w:rFonts w:hint="cs"/>
          <w:rtl/>
        </w:rPr>
        <w:t>ّ</w:t>
      </w:r>
      <w:r>
        <w:rPr>
          <w:rtl/>
        </w:rPr>
        <w:t xml:space="preserve"> هارون كان خليفة أخيه موسى بن عمران في قومه، ولكنهم ل</w:t>
      </w:r>
      <w:r w:rsidR="00764DC5">
        <w:rPr>
          <w:rFonts w:hint="cs"/>
          <w:rtl/>
        </w:rPr>
        <w:t>م</w:t>
      </w:r>
      <w:r>
        <w:rPr>
          <w:rtl/>
        </w:rPr>
        <w:t xml:space="preserve"> يأخذوا بقوله وخالفوه وتوج</w:t>
      </w:r>
      <w:r w:rsidR="00764DC5">
        <w:rPr>
          <w:rFonts w:hint="cs"/>
          <w:rtl/>
        </w:rPr>
        <w:t>ّ</w:t>
      </w:r>
      <w:r>
        <w:rPr>
          <w:rtl/>
        </w:rPr>
        <w:t>هوا إلى العجل الذي صنعه السامري</w:t>
      </w:r>
      <w:r w:rsidR="00764DC5">
        <w:rPr>
          <w:rFonts w:hint="cs"/>
          <w:rtl/>
        </w:rPr>
        <w:t>ّ</w:t>
      </w:r>
      <w:r>
        <w:rPr>
          <w:rtl/>
        </w:rPr>
        <w:t xml:space="preserve"> لهم فعبدوه، ولما منعهم هارون من ذلك، وقال لهم: هذا شرك</w:t>
      </w:r>
      <w:r w:rsidR="00764DC5">
        <w:rPr>
          <w:rFonts w:hint="cs"/>
          <w:rtl/>
        </w:rPr>
        <w:t>ٌ</w:t>
      </w:r>
      <w:r>
        <w:rPr>
          <w:rtl/>
        </w:rPr>
        <w:t xml:space="preserve"> وكفر بالله عز</w:t>
      </w:r>
      <w:r w:rsidR="00764DC5">
        <w:rPr>
          <w:rFonts w:hint="cs"/>
          <w:rtl/>
        </w:rPr>
        <w:t>ّ</w:t>
      </w:r>
      <w:r>
        <w:rPr>
          <w:rtl/>
        </w:rPr>
        <w:t xml:space="preserve"> وجل</w:t>
      </w:r>
      <w:r w:rsidR="00764DC5">
        <w:rPr>
          <w:rFonts w:hint="cs"/>
          <w:rtl/>
        </w:rPr>
        <w:t>ّ</w:t>
      </w:r>
      <w:r>
        <w:rPr>
          <w:rtl/>
        </w:rPr>
        <w:t>، هاجموه وكادوا يقتلوه، ولم</w:t>
      </w:r>
      <w:r w:rsidR="00764DC5">
        <w:rPr>
          <w:rFonts w:hint="cs"/>
          <w:rtl/>
        </w:rPr>
        <w:t>ـّ</w:t>
      </w:r>
      <w:r>
        <w:rPr>
          <w:rtl/>
        </w:rPr>
        <w:t>ا لم يجد أعوانا</w:t>
      </w:r>
      <w:r w:rsidR="00764DC5">
        <w:rPr>
          <w:rFonts w:hint="cs"/>
          <w:rtl/>
        </w:rPr>
        <w:t>ً</w:t>
      </w:r>
      <w:r>
        <w:rPr>
          <w:rtl/>
        </w:rPr>
        <w:t xml:space="preserve"> وأنصارا</w:t>
      </w:r>
      <w:r w:rsidR="00764DC5">
        <w:rPr>
          <w:rFonts w:hint="cs"/>
          <w:rtl/>
        </w:rPr>
        <w:t>ً</w:t>
      </w:r>
      <w:r>
        <w:rPr>
          <w:rtl/>
        </w:rPr>
        <w:t xml:space="preserve"> سكن وسكت وتركهم في غي</w:t>
      </w:r>
      <w:r w:rsidR="00764DC5">
        <w:rPr>
          <w:rFonts w:hint="cs"/>
          <w:rtl/>
        </w:rPr>
        <w:t>ّ</w:t>
      </w:r>
      <w:r>
        <w:rPr>
          <w:rtl/>
        </w:rPr>
        <w:t>هم وطغيانهم يعمهون.</w:t>
      </w:r>
    </w:p>
    <w:p w:rsidR="008406C4" w:rsidRDefault="006F739F" w:rsidP="006F739F">
      <w:pPr>
        <w:pStyle w:val="libNormal"/>
        <w:rPr>
          <w:rtl/>
        </w:rPr>
      </w:pPr>
      <w:r>
        <w:rPr>
          <w:rtl/>
        </w:rPr>
        <w:t>كذلك أمير المؤمنين وسيد الوصيين علي</w:t>
      </w:r>
      <w:r w:rsidR="00764DC5">
        <w:rPr>
          <w:rFonts w:hint="cs"/>
          <w:rtl/>
        </w:rPr>
        <w:t>ٌ</w:t>
      </w:r>
      <w:r>
        <w:rPr>
          <w:rtl/>
        </w:rPr>
        <w:t xml:space="preserve"> </w:t>
      </w:r>
      <w:r w:rsidRPr="00201CCF">
        <w:rPr>
          <w:rStyle w:val="libAlaemChar"/>
          <w:rtl/>
        </w:rPr>
        <w:t>عليه‌السلام</w:t>
      </w:r>
      <w:r>
        <w:rPr>
          <w:rtl/>
        </w:rPr>
        <w:t xml:space="preserve"> - الذي شب</w:t>
      </w:r>
      <w:r w:rsidR="00764DC5">
        <w:rPr>
          <w:rFonts w:hint="cs"/>
          <w:rtl/>
        </w:rPr>
        <w:t>ّ</w:t>
      </w:r>
      <w:r>
        <w:rPr>
          <w:rtl/>
        </w:rPr>
        <w:t xml:space="preserve">هه النبي </w:t>
      </w:r>
      <w:r w:rsidRPr="00201CCF">
        <w:rPr>
          <w:rStyle w:val="libAlaemChar"/>
          <w:rtl/>
        </w:rPr>
        <w:t>صلى‌الله‌عليه‌وآله</w:t>
      </w:r>
      <w:r>
        <w:rPr>
          <w:rtl/>
        </w:rPr>
        <w:t xml:space="preserve"> بهارون في حديث المنزلة وقد ذكرناه في الليالي السالفة مع المصادر والمعتبرة عندكم -</w:t>
      </w:r>
      <w:r w:rsidR="005D504B">
        <w:rPr>
          <w:rtl/>
        </w:rPr>
        <w:t xml:space="preserve"> لمـّا </w:t>
      </w:r>
      <w:r>
        <w:rPr>
          <w:rtl/>
        </w:rPr>
        <w:t xml:space="preserve">رأى القوم بعد رسول الله </w:t>
      </w:r>
      <w:r w:rsidRPr="00201CCF">
        <w:rPr>
          <w:rStyle w:val="libAlaemChar"/>
          <w:rtl/>
        </w:rPr>
        <w:t>صلى‌الله‌عليه‌وآله</w:t>
      </w:r>
      <w:r>
        <w:rPr>
          <w:rtl/>
        </w:rPr>
        <w:t xml:space="preserve"> انقلبوا على أعقابهم وتركوا الحق وخالفوا أمر ربهم فوعظهم وأرشدهم، ولكنهم هاجموه وكادوا يقتلونه، فسكت وسكن وتحم</w:t>
      </w:r>
      <w:r w:rsidR="00764DC5">
        <w:rPr>
          <w:rFonts w:hint="cs"/>
          <w:rtl/>
        </w:rPr>
        <w:t>َّ</w:t>
      </w:r>
      <w:r>
        <w:rPr>
          <w:rtl/>
        </w:rPr>
        <w:t>ل وصبر.</w:t>
      </w:r>
    </w:p>
    <w:p w:rsidR="008406C4" w:rsidRDefault="006F739F" w:rsidP="00E076D0">
      <w:pPr>
        <w:pStyle w:val="libNormal"/>
        <w:rPr>
          <w:rtl/>
        </w:rPr>
      </w:pPr>
      <w:r>
        <w:rPr>
          <w:rtl/>
        </w:rPr>
        <w:t>وذكر كبار علمائكم: أن</w:t>
      </w:r>
      <w:r w:rsidR="00764DC5">
        <w:rPr>
          <w:rFonts w:hint="cs"/>
          <w:rtl/>
        </w:rPr>
        <w:t>ّ</w:t>
      </w:r>
      <w:r>
        <w:rPr>
          <w:rtl/>
        </w:rPr>
        <w:t xml:space="preserve"> عمر وأصحابه</w:t>
      </w:r>
      <w:r w:rsidR="005D504B">
        <w:rPr>
          <w:rtl/>
        </w:rPr>
        <w:t xml:space="preserve"> لمـّا </w:t>
      </w:r>
      <w:r>
        <w:rPr>
          <w:rtl/>
        </w:rPr>
        <w:t>جاءوا بعلي</w:t>
      </w:r>
      <w:r w:rsidR="00764DC5">
        <w:rPr>
          <w:rFonts w:hint="cs"/>
          <w:rtl/>
        </w:rPr>
        <w:t>ّ</w:t>
      </w:r>
      <w:r>
        <w:rPr>
          <w:rtl/>
        </w:rPr>
        <w:t xml:space="preserve"> </w:t>
      </w:r>
      <w:r w:rsidRPr="00201CCF">
        <w:rPr>
          <w:rStyle w:val="libAlaemChar"/>
          <w:rtl/>
        </w:rPr>
        <w:t>عليه‌السلام</w:t>
      </w:r>
      <w:r>
        <w:rPr>
          <w:rtl/>
        </w:rPr>
        <w:t xml:space="preserve"> إلى المسجد، وطلبوا منه البيعة، وهد</w:t>
      </w:r>
      <w:r w:rsidR="00764DC5">
        <w:rPr>
          <w:rFonts w:hint="cs"/>
          <w:rtl/>
        </w:rPr>
        <w:t>َّ</w:t>
      </w:r>
      <w:r>
        <w:rPr>
          <w:rtl/>
        </w:rPr>
        <w:t>دوه بالقتل إن</w:t>
      </w:r>
      <w:r w:rsidR="00764DC5">
        <w:rPr>
          <w:rFonts w:hint="cs"/>
          <w:rtl/>
        </w:rPr>
        <w:t>ْ</w:t>
      </w:r>
      <w:r>
        <w:rPr>
          <w:rtl/>
        </w:rPr>
        <w:t xml:space="preserve"> لم ي</w:t>
      </w:r>
      <w:r w:rsidR="00764DC5">
        <w:rPr>
          <w:rFonts w:hint="cs"/>
          <w:rtl/>
        </w:rPr>
        <w:t>ُ</w:t>
      </w:r>
      <w:r>
        <w:rPr>
          <w:rtl/>
        </w:rPr>
        <w:t xml:space="preserve">بايع، نظر إلى قبر رسول الله </w:t>
      </w:r>
      <w:r w:rsidRPr="00201CCF">
        <w:rPr>
          <w:rStyle w:val="libAlaemChar"/>
          <w:rtl/>
        </w:rPr>
        <w:t>صلى‌الله‌عليه‌وآله</w:t>
      </w:r>
      <w:r>
        <w:rPr>
          <w:rtl/>
        </w:rPr>
        <w:t xml:space="preserve"> وأشار إليه مخاطبا</w:t>
      </w:r>
      <w:r w:rsidR="00764DC5">
        <w:rPr>
          <w:rFonts w:hint="cs"/>
          <w:rtl/>
        </w:rPr>
        <w:t>ً</w:t>
      </w:r>
      <w:r>
        <w:rPr>
          <w:rtl/>
        </w:rPr>
        <w:t xml:space="preserve">: يا </w:t>
      </w:r>
      <w:r w:rsidRPr="000C15B5">
        <w:rPr>
          <w:rStyle w:val="libAlaemChar"/>
          <w:rtl/>
        </w:rPr>
        <w:t>(</w:t>
      </w:r>
      <w:r w:rsidR="00E076D0" w:rsidRPr="00E076D0">
        <w:rPr>
          <w:rStyle w:val="libAieChar"/>
          <w:rtl/>
        </w:rPr>
        <w:t>ابْنَ أُمَّ إِنَّ الْقَوْمَ اسْتَضْعَفُونِي وَ ک</w:t>
      </w:r>
      <w:r w:rsidR="00E076D0" w:rsidRPr="00E076D0">
        <w:rPr>
          <w:rStyle w:val="libAieChar"/>
          <w:rFonts w:hint="eastAsia"/>
          <w:rtl/>
        </w:rPr>
        <w:t>َادُوا</w:t>
      </w:r>
      <w:r w:rsidR="00E076D0" w:rsidRPr="00E076D0">
        <w:rPr>
          <w:rStyle w:val="libAieChar"/>
          <w:rtl/>
        </w:rPr>
        <w:t xml:space="preserve"> يَقْتُلُونَنِي</w:t>
      </w:r>
      <w:r w:rsidRPr="000C15B5">
        <w:rPr>
          <w:rStyle w:val="libAlaemChar"/>
          <w:rtl/>
        </w:rPr>
        <w:t>)</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الاعراف، الآية 150.</w:t>
      </w:r>
    </w:p>
    <w:p w:rsidR="006F739F" w:rsidRDefault="006F739F" w:rsidP="006F739F">
      <w:pPr>
        <w:pStyle w:val="libFootnote0"/>
      </w:pPr>
      <w:r>
        <w:rPr>
          <w:rtl/>
        </w:rPr>
        <w:t>2) ذكر ابن قتيبة أبو محمد عبد الله بن مسلم المتوفي سنة: 270 من أكبر علماء السنة وأشهر أعلامهم، قال في كتابه الامامة والسياسة تحت عنوان: كيف كانت بيعة =</w:t>
      </w:r>
    </w:p>
    <w:p w:rsidR="006F739F" w:rsidRDefault="006F739F" w:rsidP="00D96FAA">
      <w:pPr>
        <w:pStyle w:val="libNormal"/>
      </w:pPr>
      <w:r>
        <w:rPr>
          <w:rtl/>
        </w:rPr>
        <w:br w:type="page"/>
      </w:r>
    </w:p>
    <w:p w:rsidR="00E076D0" w:rsidRDefault="00E076D0" w:rsidP="00E076D0">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C14096">
      <w:pPr>
        <w:pStyle w:val="libFootnote0"/>
        <w:rPr>
          <w:rtl/>
        </w:rPr>
      </w:pPr>
      <w:r>
        <w:rPr>
          <w:rtl/>
        </w:rPr>
        <w:t>= علي بن أبي طالب كر</w:t>
      </w:r>
      <w:r w:rsidR="00E076D0">
        <w:rPr>
          <w:rFonts w:hint="cs"/>
          <w:rtl/>
        </w:rPr>
        <w:t>ّ</w:t>
      </w:r>
      <w:r w:rsidR="00E076D0">
        <w:rPr>
          <w:rtl/>
        </w:rPr>
        <w:t>م الله وجهه</w:t>
      </w:r>
      <w:r>
        <w:rPr>
          <w:rtl/>
        </w:rPr>
        <w:t xml:space="preserve"> قال</w:t>
      </w:r>
      <w:r w:rsidR="00E076D0">
        <w:rPr>
          <w:rFonts w:hint="cs"/>
          <w:rtl/>
        </w:rPr>
        <w:t>:</w:t>
      </w:r>
      <w:r>
        <w:rPr>
          <w:rtl/>
        </w:rPr>
        <w:t xml:space="preserve"> و إن</w:t>
      </w:r>
      <w:r w:rsidR="00E076D0">
        <w:rPr>
          <w:rFonts w:hint="cs"/>
          <w:rtl/>
        </w:rPr>
        <w:t>ّ</w:t>
      </w:r>
      <w:r>
        <w:rPr>
          <w:rtl/>
        </w:rPr>
        <w:t xml:space="preserve"> أبا بكر (رض) تفق</w:t>
      </w:r>
      <w:r w:rsidR="00E076D0">
        <w:rPr>
          <w:rFonts w:hint="cs"/>
          <w:rtl/>
        </w:rPr>
        <w:t>ّ</w:t>
      </w:r>
      <w:r>
        <w:rPr>
          <w:rtl/>
        </w:rPr>
        <w:t>د قوما</w:t>
      </w:r>
      <w:r w:rsidR="00E076D0">
        <w:rPr>
          <w:rFonts w:hint="cs"/>
          <w:rtl/>
        </w:rPr>
        <w:t>ً</w:t>
      </w:r>
      <w:r>
        <w:rPr>
          <w:rtl/>
        </w:rPr>
        <w:t xml:space="preserve"> تخل</w:t>
      </w:r>
      <w:r w:rsidR="00E076D0">
        <w:rPr>
          <w:rFonts w:hint="cs"/>
          <w:rtl/>
        </w:rPr>
        <w:t>ّ</w:t>
      </w:r>
      <w:r>
        <w:rPr>
          <w:rtl/>
        </w:rPr>
        <w:t>فوا عن بيعته عند علي</w:t>
      </w:r>
      <w:r w:rsidR="00E076D0">
        <w:rPr>
          <w:rFonts w:hint="cs"/>
          <w:rtl/>
        </w:rPr>
        <w:t>ّ</w:t>
      </w:r>
      <w:r>
        <w:rPr>
          <w:rtl/>
        </w:rPr>
        <w:t xml:space="preserve"> </w:t>
      </w:r>
      <w:r w:rsidR="00C06BBA" w:rsidRPr="00C60DF2">
        <w:rPr>
          <w:rStyle w:val="libFootnoteAlaemChar"/>
          <w:rtl/>
        </w:rPr>
        <w:t>عليه‌السلام</w:t>
      </w:r>
      <w:r>
        <w:rPr>
          <w:rtl/>
        </w:rPr>
        <w:t xml:space="preserve"> </w:t>
      </w:r>
      <w:r w:rsidR="00E076D0">
        <w:rPr>
          <w:rFonts w:hint="cs"/>
          <w:rtl/>
        </w:rPr>
        <w:t xml:space="preserve">كرم الله وجهه، </w:t>
      </w:r>
      <w:r>
        <w:rPr>
          <w:rtl/>
        </w:rPr>
        <w:t>فبعث إليهم عمر بن الخطاب فجاء فناداهم و هم في دار علي</w:t>
      </w:r>
      <w:r w:rsidR="00E076D0">
        <w:rPr>
          <w:rFonts w:hint="cs"/>
          <w:rtl/>
        </w:rPr>
        <w:t>ّ</w:t>
      </w:r>
      <w:r>
        <w:rPr>
          <w:rtl/>
        </w:rPr>
        <w:t xml:space="preserve"> </w:t>
      </w:r>
      <w:r w:rsidR="00C06BBA" w:rsidRPr="00C60DF2">
        <w:rPr>
          <w:rStyle w:val="libFootnoteAlaemChar"/>
          <w:rtl/>
        </w:rPr>
        <w:t>عليه‌السلام</w:t>
      </w:r>
      <w:r>
        <w:rPr>
          <w:rtl/>
        </w:rPr>
        <w:t xml:space="preserve"> فأبوا أن يخرجوا فدعا عمر بالحطب وقال: و الذي نفس عمر بيده لتخرجن أو لأحرقن</w:t>
      </w:r>
      <w:r w:rsidR="00E076D0">
        <w:rPr>
          <w:rFonts w:hint="cs"/>
          <w:rtl/>
        </w:rPr>
        <w:t>ّ</w:t>
      </w:r>
      <w:r>
        <w:rPr>
          <w:rtl/>
        </w:rPr>
        <w:t>ها على م</w:t>
      </w:r>
      <w:r w:rsidR="00E076D0">
        <w:rPr>
          <w:rFonts w:hint="cs"/>
          <w:rtl/>
        </w:rPr>
        <w:t>َ</w:t>
      </w:r>
      <w:r>
        <w:rPr>
          <w:rtl/>
        </w:rPr>
        <w:t>ن</w:t>
      </w:r>
      <w:r w:rsidR="00E076D0">
        <w:rPr>
          <w:rFonts w:hint="cs"/>
          <w:rtl/>
        </w:rPr>
        <w:t>ْ</w:t>
      </w:r>
      <w:r>
        <w:rPr>
          <w:rtl/>
        </w:rPr>
        <w:t xml:space="preserve"> فيها. فقيل له: يا </w:t>
      </w:r>
      <w:r w:rsidR="00E076D0">
        <w:rPr>
          <w:rFonts w:hint="cs"/>
          <w:rtl/>
        </w:rPr>
        <w:t>ا</w:t>
      </w:r>
      <w:r>
        <w:rPr>
          <w:rtl/>
        </w:rPr>
        <w:t>با حفص إن</w:t>
      </w:r>
      <w:r w:rsidR="00E076D0">
        <w:rPr>
          <w:rFonts w:hint="cs"/>
          <w:rtl/>
        </w:rPr>
        <w:t>ّ</w:t>
      </w:r>
      <w:r>
        <w:rPr>
          <w:rtl/>
        </w:rPr>
        <w:t xml:space="preserve"> فيها فاطمة فقال: و إن</w:t>
      </w:r>
      <w:r w:rsidR="00E076D0">
        <w:rPr>
          <w:rFonts w:hint="cs"/>
          <w:rtl/>
        </w:rPr>
        <w:t>ْ</w:t>
      </w:r>
      <w:r>
        <w:rPr>
          <w:rtl/>
        </w:rPr>
        <w:t>. فخرجوا فبايعوا إل</w:t>
      </w:r>
      <w:r w:rsidR="00E076D0">
        <w:rPr>
          <w:rFonts w:hint="cs"/>
          <w:rtl/>
        </w:rPr>
        <w:t>ّ</w:t>
      </w:r>
      <w:r>
        <w:rPr>
          <w:rtl/>
        </w:rPr>
        <w:t>ا علي</w:t>
      </w:r>
      <w:r w:rsidR="00E076D0">
        <w:rPr>
          <w:rFonts w:hint="cs"/>
          <w:rtl/>
        </w:rPr>
        <w:t>ّ</w:t>
      </w:r>
      <w:r>
        <w:rPr>
          <w:rtl/>
        </w:rPr>
        <w:t>ا</w:t>
      </w:r>
      <w:r w:rsidR="00E076D0">
        <w:rPr>
          <w:rFonts w:hint="cs"/>
          <w:rtl/>
        </w:rPr>
        <w:t>ً</w:t>
      </w:r>
      <w:r>
        <w:rPr>
          <w:rtl/>
        </w:rPr>
        <w:t xml:space="preserve"> فإن</w:t>
      </w:r>
      <w:r w:rsidR="00E076D0">
        <w:rPr>
          <w:rFonts w:hint="cs"/>
          <w:rtl/>
        </w:rPr>
        <w:t>ّ</w:t>
      </w:r>
      <w:r>
        <w:rPr>
          <w:rtl/>
        </w:rPr>
        <w:t>ه زعم أن</w:t>
      </w:r>
      <w:r w:rsidR="00E076D0">
        <w:rPr>
          <w:rFonts w:hint="cs"/>
          <w:rtl/>
        </w:rPr>
        <w:t>ّ</w:t>
      </w:r>
      <w:r>
        <w:rPr>
          <w:rtl/>
        </w:rPr>
        <w:t>ه قال حلفت</w:t>
      </w:r>
      <w:r w:rsidR="00E076D0">
        <w:rPr>
          <w:rFonts w:hint="cs"/>
          <w:rtl/>
        </w:rPr>
        <w:t>ُ</w:t>
      </w:r>
      <w:r>
        <w:rPr>
          <w:rtl/>
        </w:rPr>
        <w:t xml:space="preserve"> </w:t>
      </w:r>
      <w:r w:rsidR="00E076D0">
        <w:rPr>
          <w:rFonts w:hint="cs"/>
          <w:rtl/>
        </w:rPr>
        <w:t>إ</w:t>
      </w:r>
      <w:r>
        <w:rPr>
          <w:rtl/>
        </w:rPr>
        <w:t>ن</w:t>
      </w:r>
      <w:r w:rsidR="00E076D0">
        <w:rPr>
          <w:rFonts w:hint="cs"/>
          <w:rtl/>
        </w:rPr>
        <w:t>ْ</w:t>
      </w:r>
      <w:r>
        <w:rPr>
          <w:rtl/>
        </w:rPr>
        <w:t xml:space="preserve"> لا أخرج و لا أضع ثوبي على عاتقي حتّى أجمع القرآن. فوقفت فاطمة </w:t>
      </w:r>
      <w:r w:rsidR="00C14096" w:rsidRPr="00C60DF2">
        <w:rPr>
          <w:rStyle w:val="libFootnoteAlaemChar"/>
          <w:rFonts w:eastAsiaTheme="minorHAnsi"/>
          <w:rtl/>
        </w:rPr>
        <w:t>عليها‌السلام</w:t>
      </w:r>
      <w:r w:rsidR="00C14096">
        <w:rPr>
          <w:rtl/>
        </w:rPr>
        <w:t xml:space="preserve"> </w:t>
      </w:r>
      <w:r>
        <w:rPr>
          <w:rtl/>
        </w:rPr>
        <w:t>على بابها فقالت:</w:t>
      </w:r>
      <w:r w:rsidR="00E076D0">
        <w:rPr>
          <w:rFonts w:hint="cs"/>
          <w:rtl/>
        </w:rPr>
        <w:t xml:space="preserve"> </w:t>
      </w:r>
      <w:r>
        <w:rPr>
          <w:rtl/>
        </w:rPr>
        <w:t>لا عهد لي بقوم</w:t>
      </w:r>
      <w:r w:rsidR="00E076D0">
        <w:rPr>
          <w:rFonts w:hint="cs"/>
          <w:rtl/>
        </w:rPr>
        <w:t>ٍ</w:t>
      </w:r>
      <w:r>
        <w:rPr>
          <w:rtl/>
        </w:rPr>
        <w:t xml:space="preserve"> حضروا أسو</w:t>
      </w:r>
      <w:r w:rsidR="00E076D0">
        <w:rPr>
          <w:rFonts w:hint="cs"/>
          <w:rtl/>
        </w:rPr>
        <w:t>َء</w:t>
      </w:r>
      <w:r>
        <w:rPr>
          <w:rtl/>
        </w:rPr>
        <w:t xml:space="preserve"> محضر منكم تركتم رسول الله </w:t>
      </w:r>
      <w:r w:rsidRPr="00C60DF2">
        <w:rPr>
          <w:rStyle w:val="libFootnoteAlaemChar"/>
          <w:rtl/>
        </w:rPr>
        <w:t>صلى‌الله‌عليه‌وآله</w:t>
      </w:r>
      <w:r>
        <w:rPr>
          <w:rtl/>
        </w:rPr>
        <w:t xml:space="preserve"> جنازة بين أيدينا و قطعتم أمركم بينكم لم تستأمرونا و لم ترد</w:t>
      </w:r>
      <w:r w:rsidR="00E076D0">
        <w:rPr>
          <w:rFonts w:hint="cs"/>
          <w:rtl/>
        </w:rPr>
        <w:t>ّ</w:t>
      </w:r>
      <w:r>
        <w:rPr>
          <w:rtl/>
        </w:rPr>
        <w:t>وا لنا حق</w:t>
      </w:r>
      <w:r w:rsidR="00E076D0">
        <w:rPr>
          <w:rFonts w:hint="cs"/>
          <w:rtl/>
        </w:rPr>
        <w:t>ّ</w:t>
      </w:r>
      <w:r>
        <w:rPr>
          <w:rtl/>
        </w:rPr>
        <w:t>ا</w:t>
      </w:r>
      <w:r w:rsidR="00E076D0">
        <w:rPr>
          <w:rFonts w:hint="cs"/>
          <w:rtl/>
        </w:rPr>
        <w:t>.</w:t>
      </w:r>
      <w:r>
        <w:rPr>
          <w:rtl/>
        </w:rPr>
        <w:t xml:space="preserve"> فأتى عمر أبا بكر فقال له</w:t>
      </w:r>
      <w:r w:rsidR="00E076D0">
        <w:rPr>
          <w:rFonts w:hint="cs"/>
          <w:rtl/>
        </w:rPr>
        <w:t>:</w:t>
      </w:r>
      <w:r>
        <w:rPr>
          <w:rtl/>
        </w:rPr>
        <w:t xml:space="preserve"> أ لا تأخذ هذا المتخل</w:t>
      </w:r>
      <w:r w:rsidR="00C06BBA">
        <w:rPr>
          <w:rFonts w:hint="cs"/>
          <w:rtl/>
        </w:rPr>
        <w:t>ِّ</w:t>
      </w:r>
      <w:r>
        <w:rPr>
          <w:rtl/>
        </w:rPr>
        <w:t xml:space="preserve">ف عنك بالبيعة فقال أبو بكر لقنفذ و هو مولى له </w:t>
      </w:r>
      <w:r w:rsidR="00C06BBA">
        <w:rPr>
          <w:rFonts w:hint="cs"/>
          <w:rtl/>
        </w:rPr>
        <w:t>إ</w:t>
      </w:r>
      <w:r>
        <w:rPr>
          <w:rtl/>
        </w:rPr>
        <w:t>ذهب فادع</w:t>
      </w:r>
      <w:r w:rsidR="00C06BBA">
        <w:rPr>
          <w:rFonts w:hint="cs"/>
          <w:rtl/>
        </w:rPr>
        <w:t>ُ</w:t>
      </w:r>
      <w:r>
        <w:rPr>
          <w:rtl/>
        </w:rPr>
        <w:t xml:space="preserve"> </w:t>
      </w:r>
      <w:r w:rsidR="00C06BBA">
        <w:rPr>
          <w:rFonts w:hint="cs"/>
          <w:rtl/>
        </w:rPr>
        <w:t xml:space="preserve">لي </w:t>
      </w:r>
      <w:r>
        <w:rPr>
          <w:rtl/>
        </w:rPr>
        <w:t>علي</w:t>
      </w:r>
      <w:r w:rsidR="00C06BBA">
        <w:rPr>
          <w:rFonts w:hint="cs"/>
          <w:rtl/>
        </w:rPr>
        <w:t>ّ</w:t>
      </w:r>
      <w:r>
        <w:rPr>
          <w:rtl/>
        </w:rPr>
        <w:t>ا</w:t>
      </w:r>
      <w:r w:rsidR="00C06BBA">
        <w:rPr>
          <w:rFonts w:hint="cs"/>
          <w:rtl/>
        </w:rPr>
        <w:t>ً.</w:t>
      </w:r>
      <w:r>
        <w:rPr>
          <w:rtl/>
        </w:rPr>
        <w:t xml:space="preserve"> قال</w:t>
      </w:r>
      <w:r w:rsidR="00C06BBA">
        <w:rPr>
          <w:rFonts w:hint="cs"/>
          <w:rtl/>
        </w:rPr>
        <w:t>:</w:t>
      </w:r>
      <w:r>
        <w:rPr>
          <w:rtl/>
        </w:rPr>
        <w:t xml:space="preserve"> فذهب قنفذ إلى علي</w:t>
      </w:r>
      <w:r w:rsidR="00C06BBA">
        <w:rPr>
          <w:rFonts w:hint="cs"/>
          <w:rtl/>
        </w:rPr>
        <w:t>ّ</w:t>
      </w:r>
      <w:r>
        <w:rPr>
          <w:rtl/>
        </w:rPr>
        <w:t xml:space="preserve"> </w:t>
      </w:r>
      <w:r w:rsidR="00C06BBA" w:rsidRPr="00C60DF2">
        <w:rPr>
          <w:rStyle w:val="libFootnoteAlaemChar"/>
          <w:rtl/>
        </w:rPr>
        <w:t>عليه‌السلام</w:t>
      </w:r>
      <w:r>
        <w:rPr>
          <w:rtl/>
        </w:rPr>
        <w:t xml:space="preserve"> فقال له: ما حاجت</w:t>
      </w:r>
      <w:r w:rsidR="00C06BBA">
        <w:rPr>
          <w:rFonts w:hint="cs"/>
          <w:rtl/>
        </w:rPr>
        <w:t>ُ</w:t>
      </w:r>
      <w:r>
        <w:rPr>
          <w:rtl/>
        </w:rPr>
        <w:t>ك؟ قال</w:t>
      </w:r>
      <w:r w:rsidR="00C06BBA">
        <w:rPr>
          <w:rFonts w:hint="cs"/>
          <w:rtl/>
        </w:rPr>
        <w:t>:</w:t>
      </w:r>
      <w:r>
        <w:rPr>
          <w:rtl/>
        </w:rPr>
        <w:t xml:space="preserve"> يدعوك خليفة رسول الله </w:t>
      </w:r>
      <w:r w:rsidR="00C06BBA" w:rsidRPr="00C60DF2">
        <w:rPr>
          <w:rStyle w:val="libFootnoteAlaemChar"/>
          <w:rtl/>
        </w:rPr>
        <w:t>صلى‌الله‌عليه‌وآله</w:t>
      </w:r>
      <w:r w:rsidR="00C06BBA">
        <w:rPr>
          <w:rFonts w:hint="cs"/>
          <w:rtl/>
        </w:rPr>
        <w:t>.</w:t>
      </w:r>
      <w:r>
        <w:rPr>
          <w:rtl/>
        </w:rPr>
        <w:t xml:space="preserve"> </w:t>
      </w:r>
      <w:r w:rsidR="00C06BBA">
        <w:rPr>
          <w:rFonts w:hint="cs"/>
          <w:rtl/>
        </w:rPr>
        <w:t>ف</w:t>
      </w:r>
      <w:r>
        <w:rPr>
          <w:rtl/>
        </w:rPr>
        <w:t xml:space="preserve">قال علي </w:t>
      </w:r>
      <w:r w:rsidRPr="00C60DF2">
        <w:rPr>
          <w:rStyle w:val="libFootnoteAlaemChar"/>
          <w:rtl/>
        </w:rPr>
        <w:t>عليه‌السلام</w:t>
      </w:r>
      <w:r>
        <w:rPr>
          <w:rtl/>
        </w:rPr>
        <w:t>: لسريع ما كذ</w:t>
      </w:r>
      <w:r w:rsidR="00C60DF2">
        <w:rPr>
          <w:rFonts w:hint="cs"/>
          <w:rtl/>
        </w:rPr>
        <w:t>ّ</w:t>
      </w:r>
      <w:r>
        <w:rPr>
          <w:rtl/>
        </w:rPr>
        <w:t>بتم على رسول الله فرجع فأبلغ الرسالة.</w:t>
      </w:r>
      <w:r w:rsidR="00C60DF2">
        <w:rPr>
          <w:rFonts w:hint="cs"/>
          <w:rtl/>
        </w:rPr>
        <w:t xml:space="preserve"> </w:t>
      </w:r>
      <w:r>
        <w:rPr>
          <w:rtl/>
        </w:rPr>
        <w:t>قال</w:t>
      </w:r>
      <w:r w:rsidR="00C60DF2">
        <w:rPr>
          <w:rFonts w:hint="cs"/>
          <w:rtl/>
        </w:rPr>
        <w:t>:</w:t>
      </w:r>
      <w:r>
        <w:rPr>
          <w:rtl/>
        </w:rPr>
        <w:t xml:space="preserve"> فبكى أبو بكر طويلا</w:t>
      </w:r>
      <w:r w:rsidR="00C60DF2">
        <w:rPr>
          <w:rFonts w:hint="cs"/>
          <w:rtl/>
        </w:rPr>
        <w:t>ً</w:t>
      </w:r>
      <w:r>
        <w:rPr>
          <w:rtl/>
        </w:rPr>
        <w:t xml:space="preserve"> فقال عمر ثانية</w:t>
      </w:r>
      <w:r w:rsidR="00C60DF2">
        <w:rPr>
          <w:rFonts w:hint="cs"/>
          <w:rtl/>
        </w:rPr>
        <w:t>ً</w:t>
      </w:r>
      <w:r>
        <w:rPr>
          <w:rtl/>
        </w:rPr>
        <w:t>: أ</w:t>
      </w:r>
      <w:r w:rsidR="00C60DF2">
        <w:rPr>
          <w:rFonts w:hint="cs"/>
          <w:rtl/>
        </w:rPr>
        <w:t>نْ</w:t>
      </w:r>
      <w:r>
        <w:rPr>
          <w:rtl/>
        </w:rPr>
        <w:t xml:space="preserve"> لا ت</w:t>
      </w:r>
      <w:r w:rsidR="00C60DF2">
        <w:rPr>
          <w:rFonts w:hint="cs"/>
          <w:rtl/>
        </w:rPr>
        <w:t>ُ</w:t>
      </w:r>
      <w:r>
        <w:rPr>
          <w:rtl/>
        </w:rPr>
        <w:t>م</w:t>
      </w:r>
      <w:r w:rsidR="00C60DF2">
        <w:rPr>
          <w:rFonts w:hint="cs"/>
          <w:rtl/>
        </w:rPr>
        <w:t>ِ</w:t>
      </w:r>
      <w:r>
        <w:rPr>
          <w:rtl/>
        </w:rPr>
        <w:t>هل هذا المتخل</w:t>
      </w:r>
      <w:r w:rsidR="00C60DF2">
        <w:rPr>
          <w:rFonts w:hint="cs"/>
          <w:rtl/>
        </w:rPr>
        <w:t>ِّ</w:t>
      </w:r>
      <w:r>
        <w:rPr>
          <w:rtl/>
        </w:rPr>
        <w:t>ف عنك بالبيعة.</w:t>
      </w:r>
      <w:r w:rsidR="00C60DF2">
        <w:rPr>
          <w:rFonts w:hint="cs"/>
          <w:rtl/>
        </w:rPr>
        <w:t xml:space="preserve"> </w:t>
      </w:r>
      <w:r>
        <w:rPr>
          <w:rtl/>
        </w:rPr>
        <w:t>فقال أبو بكر لقنفذ: ع</w:t>
      </w:r>
      <w:r w:rsidR="00C60DF2">
        <w:rPr>
          <w:rFonts w:hint="cs"/>
          <w:rtl/>
        </w:rPr>
        <w:t>ُ</w:t>
      </w:r>
      <w:r>
        <w:rPr>
          <w:rtl/>
        </w:rPr>
        <w:t>د إليه فقل له: أمير</w:t>
      </w:r>
      <w:r w:rsidR="00C60DF2">
        <w:rPr>
          <w:rFonts w:hint="cs"/>
          <w:rtl/>
        </w:rPr>
        <w:t>ُ</w:t>
      </w:r>
      <w:r>
        <w:rPr>
          <w:rtl/>
        </w:rPr>
        <w:t xml:space="preserve"> المؤمنين يدعوك لتبايع فجاءه قنفذ فأد</w:t>
      </w:r>
      <w:r w:rsidR="00C60DF2">
        <w:rPr>
          <w:rFonts w:hint="cs"/>
          <w:rtl/>
        </w:rPr>
        <w:t>ّ</w:t>
      </w:r>
      <w:r>
        <w:rPr>
          <w:rtl/>
        </w:rPr>
        <w:t>ى ما أ</w:t>
      </w:r>
      <w:r w:rsidR="00C60DF2">
        <w:rPr>
          <w:rFonts w:hint="cs"/>
          <w:rtl/>
        </w:rPr>
        <w:t>ُ</w:t>
      </w:r>
      <w:r>
        <w:rPr>
          <w:rtl/>
        </w:rPr>
        <w:t>م</w:t>
      </w:r>
      <w:r w:rsidR="00C60DF2">
        <w:rPr>
          <w:rFonts w:hint="cs"/>
          <w:rtl/>
        </w:rPr>
        <w:t>ِ</w:t>
      </w:r>
      <w:r>
        <w:rPr>
          <w:rtl/>
        </w:rPr>
        <w:t>ر به فرفع علي</w:t>
      </w:r>
      <w:r w:rsidR="00C60DF2">
        <w:rPr>
          <w:rFonts w:hint="cs"/>
          <w:rtl/>
        </w:rPr>
        <w:t>ٌّ</w:t>
      </w:r>
      <w:r>
        <w:rPr>
          <w:rtl/>
        </w:rPr>
        <w:t xml:space="preserve"> صوته فقال: سبحان الله لقد اد</w:t>
      </w:r>
      <w:r w:rsidR="00C60DF2">
        <w:rPr>
          <w:rFonts w:hint="cs"/>
          <w:rtl/>
        </w:rPr>
        <w:t>َّ</w:t>
      </w:r>
      <w:r>
        <w:rPr>
          <w:rtl/>
        </w:rPr>
        <w:t>عى ما ليس له. فرجع قنفذ فأبلغ</w:t>
      </w:r>
      <w:r w:rsidR="00C60DF2">
        <w:rPr>
          <w:rFonts w:hint="cs"/>
          <w:rtl/>
        </w:rPr>
        <w:t>َ</w:t>
      </w:r>
      <w:r>
        <w:rPr>
          <w:rtl/>
        </w:rPr>
        <w:t xml:space="preserve"> الرسالة. قال: فبكى أبو بكر طويلا</w:t>
      </w:r>
      <w:r w:rsidR="00C60DF2">
        <w:rPr>
          <w:rFonts w:hint="cs"/>
          <w:rtl/>
        </w:rPr>
        <w:t>ً</w:t>
      </w:r>
      <w:r w:rsidR="00C60DF2">
        <w:rPr>
          <w:rtl/>
        </w:rPr>
        <w:t>. ثم</w:t>
      </w:r>
      <w:r>
        <w:rPr>
          <w:rtl/>
        </w:rPr>
        <w:t xml:space="preserve"> قام عمر فمشى معه جماعة حتّى أتوا باب فاطمة </w:t>
      </w:r>
      <w:r w:rsidR="005F3E88" w:rsidRPr="00C60DF2">
        <w:rPr>
          <w:rStyle w:val="libFootnoteAlaemChar"/>
          <w:rFonts w:eastAsiaTheme="minorHAnsi"/>
          <w:rtl/>
        </w:rPr>
        <w:t>عليها‌السلام</w:t>
      </w:r>
      <w:r>
        <w:rPr>
          <w:rtl/>
        </w:rPr>
        <w:t xml:space="preserve"> فدق</w:t>
      </w:r>
      <w:r w:rsidR="00C60DF2">
        <w:rPr>
          <w:rFonts w:hint="cs"/>
          <w:rtl/>
        </w:rPr>
        <w:t>ّ</w:t>
      </w:r>
      <w:r>
        <w:rPr>
          <w:rtl/>
        </w:rPr>
        <w:t>وا الباب فلم</w:t>
      </w:r>
      <w:r w:rsidR="00C60DF2">
        <w:rPr>
          <w:rFonts w:hint="cs"/>
          <w:rtl/>
        </w:rPr>
        <w:t>ّ</w:t>
      </w:r>
      <w:r>
        <w:rPr>
          <w:rtl/>
        </w:rPr>
        <w:t>ا سمعت أصواتهم نادت بأعلى صوتها</w:t>
      </w:r>
      <w:r w:rsidR="00C60DF2">
        <w:rPr>
          <w:rFonts w:hint="cs"/>
          <w:rtl/>
        </w:rPr>
        <w:t>:</w:t>
      </w:r>
      <w:r>
        <w:rPr>
          <w:rtl/>
        </w:rPr>
        <w:t xml:space="preserve"> </w:t>
      </w:r>
      <w:r w:rsidR="00C60DF2">
        <w:rPr>
          <w:rFonts w:hint="cs"/>
          <w:rtl/>
        </w:rPr>
        <w:t>يا أبتِ</w:t>
      </w:r>
      <w:r>
        <w:rPr>
          <w:rtl/>
        </w:rPr>
        <w:t xml:space="preserve"> يا رسول الله! ماذا لقينا بعدك من ابن الخط</w:t>
      </w:r>
      <w:r w:rsidR="00C60DF2">
        <w:rPr>
          <w:rFonts w:hint="cs"/>
          <w:rtl/>
        </w:rPr>
        <w:t>ّ</w:t>
      </w:r>
      <w:r>
        <w:rPr>
          <w:rtl/>
        </w:rPr>
        <w:t>اب و ابن أبي قحافة؟!</w:t>
      </w:r>
    </w:p>
    <w:p w:rsidR="006F739F" w:rsidRDefault="006F739F" w:rsidP="00C60DF2">
      <w:pPr>
        <w:pStyle w:val="libFootnote0"/>
      </w:pPr>
      <w:r>
        <w:rPr>
          <w:rtl/>
        </w:rPr>
        <w:t>فلم</w:t>
      </w:r>
      <w:r w:rsidR="00C60DF2">
        <w:rPr>
          <w:rFonts w:hint="cs"/>
          <w:rtl/>
        </w:rPr>
        <w:t>ّ</w:t>
      </w:r>
      <w:r>
        <w:rPr>
          <w:rtl/>
        </w:rPr>
        <w:t>ا س</w:t>
      </w:r>
      <w:r w:rsidR="00C60DF2">
        <w:rPr>
          <w:rFonts w:hint="cs"/>
          <w:rtl/>
        </w:rPr>
        <w:t>َ</w:t>
      </w:r>
      <w:r>
        <w:rPr>
          <w:rtl/>
        </w:rPr>
        <w:t>مع القوم صوتها و بكاءها انصرفوا باكين وكادت قلوبهم تنصدع و أكبادهم ت</w:t>
      </w:r>
      <w:r w:rsidR="00C60DF2">
        <w:rPr>
          <w:rFonts w:hint="cs"/>
          <w:rtl/>
        </w:rPr>
        <w:t>ن</w:t>
      </w:r>
      <w:r>
        <w:rPr>
          <w:rtl/>
        </w:rPr>
        <w:t>فطر و بقي عمر و معه قوم فأخرجوا عليا</w:t>
      </w:r>
      <w:r w:rsidR="00C60DF2">
        <w:rPr>
          <w:rFonts w:hint="cs"/>
          <w:rtl/>
        </w:rPr>
        <w:t>ً.</w:t>
      </w:r>
      <w:r>
        <w:rPr>
          <w:rtl/>
        </w:rPr>
        <w:t xml:space="preserve"> مضوا به إلى أبي بكر فقالوا له: بايع. فقال: إن</w:t>
      </w:r>
      <w:r w:rsidR="00C60DF2">
        <w:rPr>
          <w:rFonts w:hint="cs"/>
          <w:rtl/>
        </w:rPr>
        <w:t>ْ</w:t>
      </w:r>
      <w:r>
        <w:rPr>
          <w:rtl/>
        </w:rPr>
        <w:t xml:space="preserve"> أنا لم أفعل ف</w:t>
      </w:r>
      <w:r w:rsidR="00C60DF2">
        <w:rPr>
          <w:rFonts w:hint="cs"/>
          <w:rtl/>
        </w:rPr>
        <w:t>َ</w:t>
      </w:r>
      <w:r>
        <w:rPr>
          <w:rtl/>
        </w:rPr>
        <w:t>م</w:t>
      </w:r>
      <w:r w:rsidR="00C60DF2">
        <w:rPr>
          <w:rFonts w:hint="cs"/>
          <w:rtl/>
        </w:rPr>
        <w:t>َ</w:t>
      </w:r>
      <w:r>
        <w:rPr>
          <w:rtl/>
        </w:rPr>
        <w:t>ه؟</w:t>
      </w:r>
    </w:p>
    <w:p w:rsidR="006F739F" w:rsidRDefault="006F739F" w:rsidP="00C60DF2">
      <w:pPr>
        <w:pStyle w:val="libFootnote0"/>
      </w:pPr>
      <w:r>
        <w:rPr>
          <w:rtl/>
        </w:rPr>
        <w:t>قالوا: إذ</w:t>
      </w:r>
      <w:r w:rsidR="00C60DF2">
        <w:rPr>
          <w:rFonts w:hint="cs"/>
          <w:rtl/>
        </w:rPr>
        <w:t>اً</w:t>
      </w:r>
      <w:r>
        <w:rPr>
          <w:rtl/>
        </w:rPr>
        <w:t xml:space="preserve"> و الله الذي لا إله إل</w:t>
      </w:r>
      <w:r w:rsidR="00C60DF2">
        <w:rPr>
          <w:rFonts w:hint="cs"/>
          <w:rtl/>
        </w:rPr>
        <w:t>ّ</w:t>
      </w:r>
      <w:r>
        <w:rPr>
          <w:rtl/>
        </w:rPr>
        <w:t>ا هو نضرب عنقك. قال: إذا</w:t>
      </w:r>
      <w:r w:rsidR="00C60DF2">
        <w:rPr>
          <w:rFonts w:hint="cs"/>
          <w:rtl/>
        </w:rPr>
        <w:t>ً</w:t>
      </w:r>
      <w:r>
        <w:rPr>
          <w:rtl/>
        </w:rPr>
        <w:t xml:space="preserve"> تقتلون عبد الله و أخا رسوله</w:t>
      </w:r>
      <w:r w:rsidR="00C60DF2">
        <w:rPr>
          <w:rFonts w:hint="cs"/>
          <w:rtl/>
        </w:rPr>
        <w:t xml:space="preserve">. </w:t>
      </w:r>
      <w:r>
        <w:rPr>
          <w:rtl/>
        </w:rPr>
        <w:t>قال عمر: أما عبد الله فنعم و أما أخا رسوله فلا. و أبو بكر س</w:t>
      </w:r>
      <w:r w:rsidR="00C60DF2">
        <w:rPr>
          <w:rFonts w:hint="cs"/>
          <w:rtl/>
        </w:rPr>
        <w:t>أ</w:t>
      </w:r>
      <w:r>
        <w:rPr>
          <w:rtl/>
        </w:rPr>
        <w:t>كت</w:t>
      </w:r>
      <w:r w:rsidR="00C60DF2">
        <w:rPr>
          <w:rFonts w:hint="cs"/>
          <w:rtl/>
        </w:rPr>
        <w:t>ٌ</w:t>
      </w:r>
      <w:r>
        <w:rPr>
          <w:rtl/>
        </w:rPr>
        <w:t xml:space="preserve">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ثم إن</w:t>
      </w:r>
      <w:r w:rsidR="00C60DF2">
        <w:rPr>
          <w:rFonts w:hint="cs"/>
          <w:rtl/>
        </w:rPr>
        <w:t>ّ</w:t>
      </w:r>
      <w:r>
        <w:rPr>
          <w:rtl/>
        </w:rPr>
        <w:t xml:space="preserve"> سيرة خاتم النبيين </w:t>
      </w:r>
      <w:r w:rsidRPr="00201CCF">
        <w:rPr>
          <w:rStyle w:val="libAlaemChar"/>
          <w:rtl/>
        </w:rPr>
        <w:t>صلى‌الله‌عليه‌وآله</w:t>
      </w:r>
      <w:r>
        <w:rPr>
          <w:rtl/>
        </w:rPr>
        <w:t xml:space="preserve"> خير دليل لنا، وهو </w:t>
      </w:r>
      <w:r w:rsidRPr="00201CCF">
        <w:rPr>
          <w:rStyle w:val="libAlaemChar"/>
          <w:rtl/>
        </w:rPr>
        <w:t>صلى‌الله‌عليه‌وآله</w:t>
      </w:r>
      <w:r>
        <w:rPr>
          <w:rtl/>
        </w:rPr>
        <w:t xml:space="preserve"> كتم</w:t>
      </w:r>
      <w:r w:rsidR="00C60DF2">
        <w:rPr>
          <w:rFonts w:hint="cs"/>
          <w:rtl/>
        </w:rPr>
        <w:t>َ</w:t>
      </w:r>
      <w:r>
        <w:rPr>
          <w:rtl/>
        </w:rPr>
        <w:t xml:space="preserve"> رسالته في م</w:t>
      </w:r>
      <w:r w:rsidR="00C60DF2">
        <w:rPr>
          <w:rtl/>
        </w:rPr>
        <w:t>كة عشر ثم</w:t>
      </w:r>
      <w:r>
        <w:rPr>
          <w:rtl/>
        </w:rPr>
        <w:t xml:space="preserve"> أعلنها ثلاث سنين لا يطالب أهلها إل</w:t>
      </w:r>
      <w:r w:rsidR="00C60DF2">
        <w:rPr>
          <w:rFonts w:hint="cs"/>
          <w:rtl/>
        </w:rPr>
        <w:t>ّ</w:t>
      </w:r>
      <w:r>
        <w:rPr>
          <w:rtl/>
        </w:rPr>
        <w:t>ا بكلمة التوحيد، هاتفا</w:t>
      </w:r>
      <w:r w:rsidR="00C60DF2">
        <w:rPr>
          <w:rFonts w:hint="cs"/>
          <w:rtl/>
        </w:rPr>
        <w:t>ً</w:t>
      </w:r>
      <w:r>
        <w:rPr>
          <w:rtl/>
        </w:rPr>
        <w:t>: قولوا لا إله إل</w:t>
      </w:r>
      <w:r w:rsidR="00C60DF2">
        <w:rPr>
          <w:rFonts w:hint="cs"/>
          <w:rtl/>
        </w:rPr>
        <w:t>ّ</w:t>
      </w:r>
      <w:r>
        <w:rPr>
          <w:rtl/>
        </w:rPr>
        <w:t>ا الله ت</w:t>
      </w:r>
      <w:r w:rsidR="00C60DF2">
        <w:rPr>
          <w:rFonts w:hint="cs"/>
          <w:rtl/>
        </w:rPr>
        <w:t>ُ</w:t>
      </w:r>
      <w:r>
        <w:rPr>
          <w:rtl/>
        </w:rPr>
        <w:t>فلحوا، وسكت عن سائر عاداتهم الجاهلي</w:t>
      </w:r>
      <w:r w:rsidR="00C60DF2">
        <w:rPr>
          <w:rFonts w:hint="cs"/>
          <w:rtl/>
        </w:rPr>
        <w:t>ّ</w:t>
      </w:r>
      <w:r>
        <w:rPr>
          <w:rtl/>
        </w:rPr>
        <w:t>ة، ومع ذلك هجموا عليه الدار وأرادوا قتله، ففر</w:t>
      </w:r>
      <w:r w:rsidR="00C60DF2">
        <w:rPr>
          <w:rFonts w:hint="cs"/>
          <w:rtl/>
        </w:rPr>
        <w:t>َّ</w:t>
      </w:r>
      <w:r>
        <w:rPr>
          <w:rtl/>
        </w:rPr>
        <w:t xml:space="preserve"> منهم مهاجرا</w:t>
      </w:r>
      <w:r w:rsidR="00C60DF2">
        <w:rPr>
          <w:rFonts w:hint="cs"/>
          <w:rtl/>
        </w:rPr>
        <w:t>ً</w:t>
      </w:r>
      <w:r>
        <w:rPr>
          <w:rtl/>
        </w:rPr>
        <w:t xml:space="preserve"> إلى يثرب، لأن</w:t>
      </w:r>
      <w:r w:rsidR="00C60DF2">
        <w:rPr>
          <w:rFonts w:hint="cs"/>
          <w:rtl/>
        </w:rPr>
        <w:t>ّ</w:t>
      </w:r>
      <w:r>
        <w:rPr>
          <w:rtl/>
        </w:rPr>
        <w:t>ه لم يكن له أنصار في مكة يتمكنون من حمايته والذ</w:t>
      </w:r>
      <w:r w:rsidR="00C60DF2">
        <w:rPr>
          <w:rFonts w:hint="cs"/>
          <w:rtl/>
        </w:rPr>
        <w:t>َّ</w:t>
      </w:r>
      <w:r>
        <w:rPr>
          <w:rtl/>
        </w:rPr>
        <w:t>ب</w:t>
      </w:r>
      <w:r w:rsidR="00C60DF2">
        <w:rPr>
          <w:rFonts w:hint="cs"/>
          <w:rtl/>
        </w:rPr>
        <w:t>ّ</w:t>
      </w:r>
      <w:r>
        <w:rPr>
          <w:rtl/>
        </w:rPr>
        <w:t xml:space="preserve"> عنه. وقد قيل:</w:t>
      </w:r>
    </w:p>
    <w:p w:rsidR="008406C4" w:rsidRDefault="006F739F" w:rsidP="006F739F">
      <w:pPr>
        <w:pStyle w:val="libNormal"/>
        <w:rPr>
          <w:rtl/>
        </w:rPr>
      </w:pPr>
      <w:r>
        <w:rPr>
          <w:rtl/>
        </w:rPr>
        <w:t>الفرار مما لا ي</w:t>
      </w:r>
      <w:r w:rsidR="00C60DF2">
        <w:rPr>
          <w:rFonts w:hint="cs"/>
          <w:rtl/>
        </w:rPr>
        <w:t>ُ</w:t>
      </w:r>
      <w:r>
        <w:rPr>
          <w:rtl/>
        </w:rPr>
        <w:t>طاق من س</w:t>
      </w:r>
      <w:r w:rsidR="00C60DF2">
        <w:rPr>
          <w:rFonts w:hint="cs"/>
          <w:rtl/>
        </w:rPr>
        <w:t>ُ</w:t>
      </w:r>
      <w:r>
        <w:rPr>
          <w:rtl/>
        </w:rPr>
        <w:t>نن المرسلين.</w:t>
      </w:r>
    </w:p>
    <w:p w:rsidR="008406C4" w:rsidRDefault="006F739F" w:rsidP="00C60DF2">
      <w:pPr>
        <w:pStyle w:val="libNormal"/>
        <w:rPr>
          <w:rtl/>
        </w:rPr>
      </w:pPr>
      <w:r>
        <w:rPr>
          <w:rtl/>
        </w:rPr>
        <w:t xml:space="preserve">والأعجب من هذا </w:t>
      </w:r>
      <w:r w:rsidR="00C60DF2">
        <w:rPr>
          <w:rFonts w:hint="cs"/>
          <w:rtl/>
        </w:rPr>
        <w:t>أ</w:t>
      </w:r>
      <w:r>
        <w:rPr>
          <w:rtl/>
        </w:rPr>
        <w:t>ن</w:t>
      </w:r>
      <w:r w:rsidR="00C60DF2">
        <w:rPr>
          <w:rFonts w:hint="cs"/>
          <w:rtl/>
        </w:rPr>
        <w:t>ّ</w:t>
      </w:r>
      <w:r>
        <w:rPr>
          <w:rtl/>
        </w:rPr>
        <w:t xml:space="preserve">ه </w:t>
      </w:r>
      <w:r w:rsidRPr="00201CCF">
        <w:rPr>
          <w:rStyle w:val="libAlaemChar"/>
          <w:rtl/>
        </w:rPr>
        <w:t>صلى‌الله‌عليه‌وآله</w:t>
      </w:r>
      <w:r w:rsidR="00C60DF2">
        <w:rPr>
          <w:rtl/>
        </w:rPr>
        <w:t xml:space="preserve"> حت</w:t>
      </w:r>
      <w:r>
        <w:rPr>
          <w:rtl/>
        </w:rPr>
        <w:t>ى عندما أصبح مقتدرا</w:t>
      </w:r>
      <w:r w:rsidR="00C60DF2">
        <w:rPr>
          <w:rFonts w:hint="cs"/>
          <w:rtl/>
        </w:rPr>
        <w:t>ً</w:t>
      </w:r>
      <w:r>
        <w:rPr>
          <w:rtl/>
        </w:rPr>
        <w:t xml:space="preserve"> وحاكما</w:t>
      </w:r>
      <w:r w:rsidR="00C60DF2">
        <w:rPr>
          <w:rFonts w:hint="cs"/>
          <w:rtl/>
        </w:rPr>
        <w:t>ً</w:t>
      </w:r>
      <w:r>
        <w:rPr>
          <w:rtl/>
        </w:rPr>
        <w:t xml:space="preserve"> ما تمك</w:t>
      </w:r>
      <w:r w:rsidR="00C60DF2">
        <w:rPr>
          <w:rFonts w:hint="cs"/>
          <w:rtl/>
        </w:rPr>
        <w:t>ّ</w:t>
      </w:r>
      <w:r>
        <w:rPr>
          <w:rtl/>
        </w:rPr>
        <w:t>ن من تغيير ما كان يرى تغييره لازما</w:t>
      </w:r>
      <w:r w:rsidR="00C60DF2">
        <w:rPr>
          <w:rFonts w:hint="cs"/>
          <w:rtl/>
        </w:rPr>
        <w:t>ً</w:t>
      </w:r>
      <w:r>
        <w:rPr>
          <w:rtl/>
        </w:rPr>
        <w:t>.</w:t>
      </w:r>
    </w:p>
    <w:p w:rsidR="008406C4" w:rsidRDefault="006F739F" w:rsidP="006F739F">
      <w:pPr>
        <w:pStyle w:val="libNormal"/>
        <w:rPr>
          <w:rtl/>
        </w:rPr>
      </w:pPr>
      <w:r w:rsidRPr="00537012">
        <w:rPr>
          <w:rStyle w:val="libBold2Char"/>
          <w:rtl/>
        </w:rPr>
        <w:t>الشيخ عبد السلام:</w:t>
      </w:r>
      <w:r>
        <w:rPr>
          <w:rtl/>
        </w:rPr>
        <w:t xml:space="preserve"> هذا كلام</w:t>
      </w:r>
      <w:r w:rsidR="00C60DF2">
        <w:rPr>
          <w:rFonts w:hint="cs"/>
          <w:rtl/>
        </w:rPr>
        <w:t>ٌ</w:t>
      </w:r>
      <w:r>
        <w:rPr>
          <w:rtl/>
        </w:rPr>
        <w:t xml:space="preserve"> غريب وأمر عجيب! كيف عجز رسول الله </w:t>
      </w:r>
      <w:r w:rsidRPr="00201CCF">
        <w:rPr>
          <w:rStyle w:val="libAlaemChar"/>
          <w:rtl/>
        </w:rPr>
        <w:t>صلى‌الله‌عليه‌وآله</w:t>
      </w:r>
      <w:r>
        <w:rPr>
          <w:rtl/>
        </w:rPr>
        <w:t xml:space="preserve"> من تغيير ما كان يلزم تغييره؟!</w:t>
      </w:r>
    </w:p>
    <w:p w:rsidR="008406C4" w:rsidRDefault="006F739F" w:rsidP="006F739F">
      <w:pPr>
        <w:pStyle w:val="libNormal"/>
        <w:rPr>
          <w:rtl/>
        </w:rPr>
      </w:pPr>
      <w:r w:rsidRPr="00537012">
        <w:rPr>
          <w:rStyle w:val="libBold2Char"/>
          <w:rtl/>
        </w:rPr>
        <w:t>قلت:</w:t>
      </w:r>
      <w:r>
        <w:rPr>
          <w:rtl/>
        </w:rPr>
        <w:t xml:space="preserve"> هذا الأمر العجيب الغريب عندكم قد نقل</w:t>
      </w:r>
      <w:r w:rsidR="00C60DF2">
        <w:rPr>
          <w:rFonts w:hint="cs"/>
          <w:rtl/>
        </w:rPr>
        <w:t>َ</w:t>
      </w:r>
      <w:r>
        <w:rPr>
          <w:rtl/>
        </w:rPr>
        <w:t>ه بعض كبار أعلامكم منهم أحمد بن حنبل في المسند، والعل</w:t>
      </w:r>
      <w:r w:rsidR="00C60DF2">
        <w:rPr>
          <w:rFonts w:hint="cs"/>
          <w:rtl/>
        </w:rPr>
        <w:t>ّ</w:t>
      </w:r>
      <w:r>
        <w:rPr>
          <w:rtl/>
        </w:rPr>
        <w:t xml:space="preserve">امة الحميدي في الجمع بين الصحيحين عن أم المؤمنين عائشة أنها قالت: قال لي رسول الله </w:t>
      </w:r>
      <w:r w:rsidRPr="00201CCF">
        <w:rPr>
          <w:rStyle w:val="libAlaemChar"/>
          <w:rtl/>
        </w:rPr>
        <w:t>صلى‌الله‌عليه‌وآله</w:t>
      </w:r>
      <w:r>
        <w:rPr>
          <w:rtl/>
        </w:rPr>
        <w:t>: يا عائشة! لو لا أن</w:t>
      </w:r>
      <w:r w:rsidR="00C60DF2">
        <w:rPr>
          <w:rFonts w:hint="cs"/>
          <w:rtl/>
        </w:rPr>
        <w:t>ّ</w:t>
      </w:r>
      <w:r>
        <w:rPr>
          <w:rtl/>
        </w:rPr>
        <w:t xml:space="preserve"> قومك حديثو</w:t>
      </w:r>
      <w:r w:rsidR="00C60DF2">
        <w:rPr>
          <w:rFonts w:hint="cs"/>
          <w:rtl/>
        </w:rPr>
        <w:t>ا</w:t>
      </w:r>
      <w:r>
        <w:rPr>
          <w:rtl/>
        </w:rPr>
        <w:t xml:space="preserve"> عهد</w:t>
      </w:r>
      <w:r w:rsidR="00C60DF2">
        <w:rPr>
          <w:rFonts w:hint="cs"/>
          <w:rtl/>
        </w:rPr>
        <w:t>ٍ</w:t>
      </w:r>
      <w:r>
        <w:rPr>
          <w:rtl/>
        </w:rPr>
        <w:t xml:space="preserve"> بشرك، لهدمت</w:t>
      </w:r>
      <w:r w:rsidR="00C60DF2">
        <w:rPr>
          <w:rFonts w:hint="cs"/>
          <w:rtl/>
        </w:rPr>
        <w:t>ُ</w:t>
      </w:r>
      <w:r>
        <w:rPr>
          <w:rtl/>
        </w:rPr>
        <w:t xml:space="preserve"> الكعبة</w:t>
      </w:r>
      <w:r w:rsidR="00C60DF2">
        <w:rPr>
          <w:rFonts w:hint="cs"/>
          <w:rtl/>
        </w:rPr>
        <w:t>،</w:t>
      </w:r>
    </w:p>
    <w:p w:rsidR="006F739F" w:rsidRDefault="006F739F" w:rsidP="006F739F">
      <w:pPr>
        <w:pStyle w:val="libLine"/>
      </w:pPr>
      <w:r>
        <w:rPr>
          <w:rtl/>
        </w:rPr>
        <w:t>____________________</w:t>
      </w:r>
    </w:p>
    <w:p w:rsidR="008406C4" w:rsidRDefault="00C60DF2" w:rsidP="006F739F">
      <w:pPr>
        <w:pStyle w:val="libFootnote0"/>
        <w:rPr>
          <w:rtl/>
        </w:rPr>
      </w:pPr>
      <w:r>
        <w:rPr>
          <w:rtl/>
        </w:rPr>
        <w:t>= لا يتكلم. فقال له عمر: أ</w:t>
      </w:r>
      <w:r w:rsidR="006F739F">
        <w:rPr>
          <w:rtl/>
        </w:rPr>
        <w:t>لا تأمر ف</w:t>
      </w:r>
      <w:r>
        <w:rPr>
          <w:rtl/>
        </w:rPr>
        <w:t>يه بأمرك!! فقال:لا أكرهه على شي</w:t>
      </w:r>
      <w:r w:rsidR="006F739F">
        <w:rPr>
          <w:rtl/>
        </w:rPr>
        <w:t>ء ما كانت فاطمة إلى جنبه.</w:t>
      </w:r>
    </w:p>
    <w:p w:rsidR="008406C4" w:rsidRDefault="006F739F" w:rsidP="00C60DF2">
      <w:pPr>
        <w:pStyle w:val="libFootnote0"/>
        <w:rPr>
          <w:rtl/>
        </w:rPr>
      </w:pPr>
      <w:r>
        <w:rPr>
          <w:rtl/>
        </w:rPr>
        <w:t>فلحق علي</w:t>
      </w:r>
      <w:r w:rsidR="00C60DF2">
        <w:rPr>
          <w:rFonts w:hint="cs"/>
          <w:rtl/>
        </w:rPr>
        <w:t>ٌّ</w:t>
      </w:r>
      <w:r>
        <w:rPr>
          <w:rtl/>
        </w:rPr>
        <w:t xml:space="preserve"> بقبر رسول الله </w:t>
      </w:r>
      <w:r w:rsidR="00C60DF2" w:rsidRPr="00C60DF2">
        <w:rPr>
          <w:rStyle w:val="libFootnoteAlaemChar"/>
          <w:rtl/>
        </w:rPr>
        <w:t>صلى‌الله‌عليه‌وآله</w:t>
      </w:r>
      <w:r>
        <w:rPr>
          <w:rtl/>
        </w:rPr>
        <w:t xml:space="preserve"> يصيح و يبكي و ينادي: يا</w:t>
      </w:r>
      <w:r w:rsidRPr="001F5989">
        <w:rPr>
          <w:rStyle w:val="libFootnoteAlaemChar"/>
          <w:rtl/>
        </w:rPr>
        <w:t>(</w:t>
      </w:r>
      <w:r w:rsidRPr="005257A6">
        <w:rPr>
          <w:rStyle w:val="libFootnoteAieChar"/>
          <w:rtl/>
        </w:rPr>
        <w:t>ابْنَ أُمَّ إِنَّ الْقَوْمَ اسْتَضْعَفُونِي وَ كادُوا يَقْتُلُونَنِي</w:t>
      </w:r>
      <w:r w:rsidRPr="001F5989">
        <w:rPr>
          <w:rStyle w:val="libFootnoteAlaemChar"/>
          <w:rtl/>
        </w:rPr>
        <w:t>)</w:t>
      </w:r>
      <w:r>
        <w:rPr>
          <w:rtl/>
        </w:rPr>
        <w:t>.</w:t>
      </w:r>
    </w:p>
    <w:p w:rsidR="008406C4" w:rsidRDefault="005257A6" w:rsidP="005257A6">
      <w:pPr>
        <w:pStyle w:val="libFootnote0"/>
        <w:rPr>
          <w:rtl/>
        </w:rPr>
      </w:pPr>
      <w:r>
        <w:rPr>
          <w:rFonts w:hint="cs"/>
          <w:rtl/>
        </w:rPr>
        <w:t>أ</w:t>
      </w:r>
      <w:r w:rsidR="006F739F">
        <w:rPr>
          <w:rtl/>
        </w:rPr>
        <w:t>قول: والحديث ذو شجون، و</w:t>
      </w:r>
      <w:r>
        <w:rPr>
          <w:rFonts w:hint="cs"/>
          <w:rtl/>
        </w:rPr>
        <w:t>إ</w:t>
      </w:r>
      <w:r w:rsidR="006F739F">
        <w:rPr>
          <w:rtl/>
        </w:rPr>
        <w:t>ن</w:t>
      </w:r>
      <w:r>
        <w:rPr>
          <w:rFonts w:hint="cs"/>
          <w:rtl/>
        </w:rPr>
        <w:t>ّ</w:t>
      </w:r>
      <w:r w:rsidR="006F739F">
        <w:rPr>
          <w:rtl/>
        </w:rPr>
        <w:t>ا لله و</w:t>
      </w:r>
      <w:r>
        <w:rPr>
          <w:rFonts w:hint="cs"/>
          <w:rtl/>
        </w:rPr>
        <w:t>إ</w:t>
      </w:r>
      <w:r w:rsidR="006F739F">
        <w:rPr>
          <w:rtl/>
        </w:rPr>
        <w:t>ن</w:t>
      </w:r>
      <w:r>
        <w:rPr>
          <w:rFonts w:hint="cs"/>
          <w:rtl/>
        </w:rPr>
        <w:t>ّ</w:t>
      </w:r>
      <w:r w:rsidR="006F739F">
        <w:rPr>
          <w:rtl/>
        </w:rPr>
        <w:t xml:space="preserve">ا </w:t>
      </w:r>
      <w:r>
        <w:rPr>
          <w:rFonts w:hint="cs"/>
          <w:rtl/>
        </w:rPr>
        <w:t>إ</w:t>
      </w:r>
      <w:r w:rsidR="006F739F">
        <w:rPr>
          <w:rtl/>
        </w:rPr>
        <w:t>ليه راجعون.</w:t>
      </w:r>
    </w:p>
    <w:p w:rsidR="006F739F" w:rsidRDefault="006F739F" w:rsidP="005257A6">
      <w:pPr>
        <w:pStyle w:val="libFootnoteLeft"/>
      </w:pPr>
      <w:r>
        <w:rPr>
          <w:rtl/>
        </w:rPr>
        <w:t>«المترجم»</w:t>
      </w:r>
    </w:p>
    <w:p w:rsidR="006F739F" w:rsidRDefault="006F739F" w:rsidP="00D96FAA">
      <w:pPr>
        <w:pStyle w:val="libNormal"/>
      </w:pPr>
      <w:r>
        <w:rPr>
          <w:rtl/>
        </w:rPr>
        <w:br w:type="page"/>
      </w:r>
    </w:p>
    <w:p w:rsidR="008406C4" w:rsidRDefault="006F739F" w:rsidP="005257A6">
      <w:pPr>
        <w:pStyle w:val="libNormal0"/>
        <w:rPr>
          <w:rtl/>
        </w:rPr>
      </w:pPr>
      <w:r>
        <w:rPr>
          <w:rtl/>
        </w:rPr>
        <w:lastRenderedPageBreak/>
        <w:t>فألزقتها بالأرض و جعلت</w:t>
      </w:r>
      <w:r w:rsidR="005257A6">
        <w:rPr>
          <w:rFonts w:hint="cs"/>
          <w:rtl/>
        </w:rPr>
        <w:t>ُ</w:t>
      </w:r>
      <w:r>
        <w:rPr>
          <w:rtl/>
        </w:rPr>
        <w:t xml:space="preserve"> لها بابي</w:t>
      </w:r>
      <w:r w:rsidR="005257A6">
        <w:rPr>
          <w:rFonts w:hint="cs"/>
          <w:rtl/>
        </w:rPr>
        <w:t>ْ</w:t>
      </w:r>
      <w:r>
        <w:rPr>
          <w:rtl/>
        </w:rPr>
        <w:t>ن: بابا</w:t>
      </w:r>
      <w:r w:rsidR="005257A6">
        <w:rPr>
          <w:rFonts w:hint="cs"/>
          <w:rtl/>
        </w:rPr>
        <w:t>ً</w:t>
      </w:r>
      <w:r>
        <w:rPr>
          <w:rtl/>
        </w:rPr>
        <w:t xml:space="preserve"> شرقي</w:t>
      </w:r>
      <w:r w:rsidR="005257A6">
        <w:rPr>
          <w:rFonts w:hint="cs"/>
          <w:rtl/>
        </w:rPr>
        <w:t>ّ</w:t>
      </w:r>
      <w:r>
        <w:rPr>
          <w:rtl/>
        </w:rPr>
        <w:t>ا</w:t>
      </w:r>
      <w:r w:rsidR="005257A6">
        <w:rPr>
          <w:rFonts w:hint="cs"/>
          <w:rtl/>
        </w:rPr>
        <w:t>ً</w:t>
      </w:r>
      <w:r>
        <w:rPr>
          <w:rtl/>
        </w:rPr>
        <w:t xml:space="preserve"> و بابا</w:t>
      </w:r>
      <w:r w:rsidR="005257A6">
        <w:rPr>
          <w:rFonts w:hint="cs"/>
          <w:rtl/>
        </w:rPr>
        <w:t>ً</w:t>
      </w:r>
      <w:r>
        <w:rPr>
          <w:rtl/>
        </w:rPr>
        <w:t xml:space="preserve"> غربي</w:t>
      </w:r>
      <w:r w:rsidR="005257A6">
        <w:rPr>
          <w:rFonts w:hint="cs"/>
          <w:rtl/>
        </w:rPr>
        <w:t>ّ</w:t>
      </w:r>
      <w:r>
        <w:rPr>
          <w:rtl/>
        </w:rPr>
        <w:t>ا</w:t>
      </w:r>
      <w:r w:rsidR="005257A6">
        <w:rPr>
          <w:rFonts w:hint="cs"/>
          <w:rtl/>
        </w:rPr>
        <w:t>ً</w:t>
      </w:r>
      <w:r>
        <w:rPr>
          <w:rtl/>
        </w:rPr>
        <w:t>، و زدت</w:t>
      </w:r>
      <w:r w:rsidR="005257A6">
        <w:rPr>
          <w:rFonts w:hint="cs"/>
          <w:rtl/>
        </w:rPr>
        <w:t>ُ</w:t>
      </w:r>
      <w:r>
        <w:rPr>
          <w:rtl/>
        </w:rPr>
        <w:t xml:space="preserve"> فيها ست</w:t>
      </w:r>
      <w:r w:rsidR="005257A6">
        <w:rPr>
          <w:rFonts w:hint="cs"/>
          <w:rtl/>
        </w:rPr>
        <w:t>ّ</w:t>
      </w:r>
      <w:r>
        <w:rPr>
          <w:rtl/>
        </w:rPr>
        <w:t>ة أذرع من الح</w:t>
      </w:r>
      <w:r w:rsidR="005257A6">
        <w:rPr>
          <w:rFonts w:hint="cs"/>
          <w:rtl/>
        </w:rPr>
        <w:t>ِ</w:t>
      </w:r>
      <w:r>
        <w:rPr>
          <w:rtl/>
        </w:rPr>
        <w:t>ج</w:t>
      </w:r>
      <w:r w:rsidR="005257A6">
        <w:rPr>
          <w:rFonts w:hint="cs"/>
          <w:rtl/>
        </w:rPr>
        <w:t>ْ</w:t>
      </w:r>
      <w:r>
        <w:rPr>
          <w:rtl/>
        </w:rPr>
        <w:t>ر، فإن</w:t>
      </w:r>
      <w:r w:rsidR="005257A6">
        <w:rPr>
          <w:rFonts w:hint="cs"/>
          <w:rtl/>
        </w:rPr>
        <w:t>ّ</w:t>
      </w:r>
      <w:r>
        <w:rPr>
          <w:rtl/>
        </w:rPr>
        <w:t xml:space="preserve"> قريشا</w:t>
      </w:r>
      <w:r w:rsidR="005257A6">
        <w:rPr>
          <w:rFonts w:hint="cs"/>
          <w:rtl/>
        </w:rPr>
        <w:t>ً</w:t>
      </w:r>
      <w:r>
        <w:rPr>
          <w:rtl/>
        </w:rPr>
        <w:t xml:space="preserve"> اقتصرتها حيث بنت الكعبة</w:t>
      </w:r>
      <w:r w:rsidRPr="000B0BDE">
        <w:rPr>
          <w:rStyle w:val="libFootnotenumChar"/>
          <w:rtl/>
        </w:rPr>
        <w:t>(1)</w:t>
      </w:r>
      <w:r>
        <w:rPr>
          <w:rtl/>
        </w:rPr>
        <w:t>.</w:t>
      </w:r>
    </w:p>
    <w:p w:rsidR="008406C4" w:rsidRDefault="006F739F" w:rsidP="005257A6">
      <w:pPr>
        <w:pStyle w:val="libNormal"/>
        <w:rPr>
          <w:rtl/>
        </w:rPr>
      </w:pPr>
      <w:r>
        <w:rPr>
          <w:rtl/>
        </w:rPr>
        <w:t xml:space="preserve">فإذا كان رسول الله </w:t>
      </w:r>
      <w:r w:rsidRPr="00201CCF">
        <w:rPr>
          <w:rStyle w:val="libAlaemChar"/>
          <w:rtl/>
        </w:rPr>
        <w:t>صلى‌الله‌عليه‌وآله</w:t>
      </w:r>
      <w:r>
        <w:rPr>
          <w:rtl/>
        </w:rPr>
        <w:t xml:space="preserve"> لا يقدم على مثل ذلك الأمر المهم رعاية</w:t>
      </w:r>
      <w:r w:rsidR="005257A6">
        <w:rPr>
          <w:rFonts w:hint="cs"/>
          <w:rtl/>
        </w:rPr>
        <w:t>ً</w:t>
      </w:r>
      <w:r>
        <w:rPr>
          <w:rtl/>
        </w:rPr>
        <w:t xml:space="preserve"> لبعض المصالح، فكذلك أمير المؤمنين علي بن أبي طالب </w:t>
      </w:r>
      <w:r w:rsidRPr="00201CCF">
        <w:rPr>
          <w:rStyle w:val="libAlaemChar"/>
          <w:rtl/>
        </w:rPr>
        <w:t>عليه‌السلام</w:t>
      </w:r>
      <w:r>
        <w:rPr>
          <w:rtl/>
        </w:rPr>
        <w:t xml:space="preserve"> وهو تلميذ النبي </w:t>
      </w:r>
      <w:r w:rsidRPr="00201CCF">
        <w:rPr>
          <w:rStyle w:val="libAlaemChar"/>
          <w:rtl/>
        </w:rPr>
        <w:t>صلى‌الله‌عليه‌وآله</w:t>
      </w:r>
      <w:r>
        <w:rPr>
          <w:rtl/>
        </w:rPr>
        <w:t xml:space="preserve">، والمتعلم منه، فهو </w:t>
      </w:r>
      <w:r w:rsidRPr="00201CCF">
        <w:rPr>
          <w:rStyle w:val="libAlaemChar"/>
          <w:rtl/>
        </w:rPr>
        <w:t>عليه‌السلام</w:t>
      </w:r>
      <w:r>
        <w:rPr>
          <w:rtl/>
        </w:rPr>
        <w:t xml:space="preserve"> رعاية لبعض الجهات الدينية العام</w:t>
      </w:r>
      <w:r w:rsidR="005257A6">
        <w:rPr>
          <w:rFonts w:hint="cs"/>
          <w:rtl/>
        </w:rPr>
        <w:t>ّ</w:t>
      </w:r>
      <w:r>
        <w:rPr>
          <w:rtl/>
        </w:rPr>
        <w:t>ة والمصالح الإسلامي</w:t>
      </w:r>
      <w:r w:rsidR="005257A6">
        <w:rPr>
          <w:rFonts w:hint="cs"/>
          <w:rtl/>
        </w:rPr>
        <w:t>ّ</w:t>
      </w:r>
      <w:r>
        <w:rPr>
          <w:rtl/>
        </w:rPr>
        <w:t>ة الهام</w:t>
      </w:r>
      <w:r w:rsidR="005257A6">
        <w:rPr>
          <w:rFonts w:hint="cs"/>
          <w:rtl/>
        </w:rPr>
        <w:t>ّ</w:t>
      </w:r>
      <w:r>
        <w:rPr>
          <w:rtl/>
        </w:rPr>
        <w:t>ة سكت</w:t>
      </w:r>
      <w:r w:rsidR="005257A6">
        <w:rPr>
          <w:rFonts w:hint="cs"/>
          <w:rtl/>
        </w:rPr>
        <w:t>َ</w:t>
      </w:r>
      <w:r>
        <w:rPr>
          <w:rtl/>
        </w:rPr>
        <w:t xml:space="preserve"> وسكن</w:t>
      </w:r>
      <w:r w:rsidR="005257A6">
        <w:rPr>
          <w:rFonts w:hint="cs"/>
          <w:rtl/>
        </w:rPr>
        <w:t>َ</w:t>
      </w:r>
      <w:r>
        <w:rPr>
          <w:rtl/>
        </w:rPr>
        <w:t xml:space="preserve"> وصبر</w:t>
      </w:r>
      <w:r w:rsidR="005257A6">
        <w:rPr>
          <w:rFonts w:hint="cs"/>
          <w:rtl/>
        </w:rPr>
        <w:t>َ</w:t>
      </w:r>
      <w:r>
        <w:rPr>
          <w:rtl/>
        </w:rPr>
        <w:t xml:space="preserve"> وتحم</w:t>
      </w:r>
      <w:r w:rsidR="005257A6">
        <w:rPr>
          <w:rFonts w:hint="cs"/>
          <w:rtl/>
        </w:rPr>
        <w:t>ّ</w:t>
      </w:r>
      <w:r>
        <w:rPr>
          <w:rtl/>
        </w:rPr>
        <w:t xml:space="preserve">ل كل ما أوردوه عليه من الظلم والجفاء، بسبب البغضاء والشحناء التي كانت مكتومة في صدورهم ومكنونة في قلوبهم، وقد كان النبي </w:t>
      </w:r>
      <w:r w:rsidRPr="00201CCF">
        <w:rPr>
          <w:rStyle w:val="libAlaemChar"/>
          <w:rtl/>
        </w:rPr>
        <w:t>صلى‌الله‌عليه‌وآله</w:t>
      </w:r>
      <w:r>
        <w:rPr>
          <w:rtl/>
        </w:rPr>
        <w:t xml:space="preserve"> يعلم ذلك فيخبر عليا</w:t>
      </w:r>
      <w:r w:rsidR="005257A6">
        <w:rPr>
          <w:rFonts w:hint="cs"/>
          <w:rtl/>
        </w:rPr>
        <w:t>ً</w:t>
      </w:r>
      <w:r>
        <w:rPr>
          <w:rtl/>
        </w:rPr>
        <w:t xml:space="preserve"> في حياته ويبكي على غ</w:t>
      </w:r>
      <w:r w:rsidR="005257A6">
        <w:rPr>
          <w:rFonts w:hint="cs"/>
          <w:rtl/>
        </w:rPr>
        <w:t>ُ</w:t>
      </w:r>
      <w:r>
        <w:rPr>
          <w:rtl/>
        </w:rPr>
        <w:t>ربته ومظلوميته، كما روى الخوارزمي في مناقبه والعل</w:t>
      </w:r>
      <w:r w:rsidR="005257A6">
        <w:rPr>
          <w:rFonts w:hint="cs"/>
          <w:rtl/>
        </w:rPr>
        <w:t>ّ</w:t>
      </w:r>
      <w:r>
        <w:rPr>
          <w:rtl/>
        </w:rPr>
        <w:t>امة الفقيه ابن المغازلي أيضا</w:t>
      </w:r>
      <w:r w:rsidR="005257A6">
        <w:rPr>
          <w:rFonts w:hint="cs"/>
          <w:rtl/>
        </w:rPr>
        <w:t>ً</w:t>
      </w:r>
      <w:r>
        <w:rPr>
          <w:rtl/>
        </w:rPr>
        <w:t xml:space="preserve"> في مناقبه: أن</w:t>
      </w:r>
      <w:r w:rsidR="005257A6">
        <w:rPr>
          <w:rFonts w:hint="cs"/>
          <w:rtl/>
        </w:rPr>
        <w:t>ّ</w:t>
      </w:r>
      <w:r>
        <w:rPr>
          <w:rtl/>
        </w:rPr>
        <w:t xml:space="preserve"> النبي </w:t>
      </w:r>
      <w:r w:rsidRPr="00201CCF">
        <w:rPr>
          <w:rStyle w:val="libAlaemChar"/>
          <w:rtl/>
        </w:rPr>
        <w:t>صلى‌الله‌عليه‌وآله</w:t>
      </w:r>
      <w:r>
        <w:rPr>
          <w:rtl/>
        </w:rPr>
        <w:t xml:space="preserve"> يوما نظر إلى علي</w:t>
      </w:r>
      <w:r w:rsidR="005257A6">
        <w:rPr>
          <w:rFonts w:hint="cs"/>
          <w:rtl/>
        </w:rPr>
        <w:t>ّ</w:t>
      </w:r>
      <w:r>
        <w:rPr>
          <w:rtl/>
        </w:rPr>
        <w:t xml:space="preserve"> </w:t>
      </w:r>
      <w:r w:rsidR="005257A6" w:rsidRPr="00201CCF">
        <w:rPr>
          <w:rStyle w:val="libAlaemChar"/>
          <w:rtl/>
        </w:rPr>
        <w:t>عليه‌السلام</w:t>
      </w:r>
      <w:r w:rsidR="005257A6">
        <w:rPr>
          <w:rtl/>
        </w:rPr>
        <w:t xml:space="preserve"> </w:t>
      </w:r>
      <w:r>
        <w:rPr>
          <w:rtl/>
        </w:rPr>
        <w:t xml:space="preserve">فبكى، فقال له: ما يبكيك يا رسول الله صلى الله عليك؟ قال </w:t>
      </w:r>
      <w:r w:rsidRPr="00201CCF">
        <w:rPr>
          <w:rStyle w:val="libAlaemChar"/>
          <w:rtl/>
        </w:rPr>
        <w:t>صلى‌الله‌عليه‌وآله</w:t>
      </w:r>
      <w:r>
        <w:rPr>
          <w:rtl/>
        </w:rPr>
        <w:t>: ضغ</w:t>
      </w:r>
      <w:r w:rsidR="005257A6">
        <w:rPr>
          <w:rtl/>
        </w:rPr>
        <w:t>ائن في صدور أقوام لا يبدونها حت</w:t>
      </w:r>
      <w:r>
        <w:rPr>
          <w:rtl/>
        </w:rPr>
        <w:t xml:space="preserve">ى أفارق الدنيا. قال </w:t>
      </w:r>
      <w:r w:rsidRPr="00201CCF">
        <w:rPr>
          <w:rStyle w:val="libAlaemChar"/>
          <w:rtl/>
        </w:rPr>
        <w:t>عليه‌السلام</w:t>
      </w:r>
      <w:r>
        <w:rPr>
          <w:rtl/>
        </w:rPr>
        <w:t>: فما أصنع يا رسول الله؟ قال: تصبر، فيعطيك رب</w:t>
      </w:r>
      <w:r w:rsidR="005257A6">
        <w:rPr>
          <w:rFonts w:hint="cs"/>
          <w:rtl/>
        </w:rPr>
        <w:t>ُّ</w:t>
      </w:r>
      <w:r>
        <w:rPr>
          <w:rtl/>
        </w:rPr>
        <w:t>ك أجر الصابرين</w:t>
      </w:r>
      <w:r w:rsidR="005257A6">
        <w:rPr>
          <w:rFonts w:hint="cs"/>
          <w:rtl/>
        </w:rPr>
        <w:t xml:space="preserve"> </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5257A6">
      <w:pPr>
        <w:pStyle w:val="libFootnote0"/>
        <w:rPr>
          <w:rtl/>
        </w:rPr>
      </w:pPr>
      <w:r>
        <w:rPr>
          <w:rtl/>
        </w:rPr>
        <w:t>1) صحيح مسلم: ج 2 / كتاب الحج باب 69 نقض الكعبة وبنائها: رواه بطرق شتى وكلها بال</w:t>
      </w:r>
      <w:r w:rsidR="005257A6">
        <w:rPr>
          <w:rFonts w:hint="cs"/>
          <w:rtl/>
        </w:rPr>
        <w:t>إ</w:t>
      </w:r>
      <w:r>
        <w:rPr>
          <w:rtl/>
        </w:rPr>
        <w:t>سناد إلى عائشة بألفاظ مختلفة.</w:t>
      </w:r>
    </w:p>
    <w:p w:rsidR="006F739F" w:rsidRDefault="006F739F" w:rsidP="005257A6">
      <w:pPr>
        <w:pStyle w:val="libFootnoteLeft"/>
      </w:pPr>
      <w:r>
        <w:rPr>
          <w:rtl/>
        </w:rPr>
        <w:t>«المترجم»</w:t>
      </w:r>
    </w:p>
    <w:p w:rsidR="006F739F" w:rsidRDefault="006F739F" w:rsidP="005257A6">
      <w:pPr>
        <w:pStyle w:val="libFootnote0"/>
      </w:pPr>
      <w:r>
        <w:rPr>
          <w:rtl/>
        </w:rPr>
        <w:t>2) المذكور في متن الكتاب إنما هو الترجمة العربي</w:t>
      </w:r>
      <w:r w:rsidR="005257A6">
        <w:rPr>
          <w:rFonts w:hint="cs"/>
          <w:rtl/>
        </w:rPr>
        <w:t>ّ</w:t>
      </w:r>
      <w:r>
        <w:rPr>
          <w:rtl/>
        </w:rPr>
        <w:t>ة</w:t>
      </w:r>
      <w:r w:rsidR="005D504B">
        <w:rPr>
          <w:rtl/>
        </w:rPr>
        <w:t xml:space="preserve"> لم</w:t>
      </w:r>
      <w:r w:rsidR="005257A6">
        <w:rPr>
          <w:rtl/>
        </w:rPr>
        <w:t>ـ</w:t>
      </w:r>
      <w:r w:rsidR="005D504B">
        <w:rPr>
          <w:rtl/>
        </w:rPr>
        <w:t xml:space="preserve">ا </w:t>
      </w:r>
      <w:r w:rsidR="005257A6">
        <w:rPr>
          <w:rtl/>
        </w:rPr>
        <w:t>ذكره السي</w:t>
      </w:r>
      <w:r>
        <w:rPr>
          <w:rtl/>
        </w:rPr>
        <w:t>د المؤلف بالفارسية، وأما نص</w:t>
      </w:r>
      <w:r w:rsidR="005257A6">
        <w:rPr>
          <w:rFonts w:hint="cs"/>
          <w:rtl/>
        </w:rPr>
        <w:t>ّ</w:t>
      </w:r>
      <w:r>
        <w:rPr>
          <w:rtl/>
        </w:rPr>
        <w:t xml:space="preserve"> الحديث كما في ينابيع المود</w:t>
      </w:r>
      <w:r w:rsidR="005257A6">
        <w:rPr>
          <w:rFonts w:hint="cs"/>
          <w:rtl/>
        </w:rPr>
        <w:t>ّ</w:t>
      </w:r>
      <w:r>
        <w:rPr>
          <w:rtl/>
        </w:rPr>
        <w:t>ة للعل</w:t>
      </w:r>
      <w:r w:rsidR="005257A6">
        <w:rPr>
          <w:rFonts w:hint="cs"/>
          <w:rtl/>
        </w:rPr>
        <w:t>ّ</w:t>
      </w:r>
      <w:r>
        <w:rPr>
          <w:rtl/>
        </w:rPr>
        <w:t>امة القندوزي الباب الخامس والاربعون، قال: اخرج الم</w:t>
      </w:r>
      <w:r w:rsidR="005257A6">
        <w:rPr>
          <w:rtl/>
        </w:rPr>
        <w:t>وفق بن أحمد الخوارزمي والحمويني</w:t>
      </w:r>
      <w:r w:rsidR="005257A6">
        <w:rPr>
          <w:rFonts w:hint="cs"/>
          <w:rtl/>
        </w:rPr>
        <w:t xml:space="preserve">، </w:t>
      </w:r>
      <w:r>
        <w:rPr>
          <w:rtl/>
        </w:rPr>
        <w:t>بال</w:t>
      </w:r>
      <w:r w:rsidR="005257A6">
        <w:rPr>
          <w:rFonts w:hint="cs"/>
          <w:rtl/>
        </w:rPr>
        <w:t>إ</w:t>
      </w:r>
      <w:r>
        <w:rPr>
          <w:rtl/>
        </w:rPr>
        <w:t>سناد عن أبي عثمان النهدي عن علي</w:t>
      </w:r>
      <w:r w:rsidR="005257A6">
        <w:rPr>
          <w:rFonts w:hint="cs"/>
          <w:rtl/>
        </w:rPr>
        <w:t>ّ</w:t>
      </w:r>
      <w:r>
        <w:rPr>
          <w:rtl/>
        </w:rPr>
        <w:t xml:space="preserve"> كر</w:t>
      </w:r>
      <w:r w:rsidR="005257A6">
        <w:rPr>
          <w:rFonts w:hint="cs"/>
          <w:rtl/>
        </w:rPr>
        <w:t>ّ</w:t>
      </w:r>
      <w:r>
        <w:rPr>
          <w:rtl/>
        </w:rPr>
        <w:t xml:space="preserve">م الله وجهه قال: كنت أمشي مع رسول الله </w:t>
      </w:r>
      <w:r w:rsidRPr="005257A6">
        <w:rPr>
          <w:rStyle w:val="libFootnoteAlaemChar"/>
          <w:rtl/>
        </w:rPr>
        <w:t>صلى‌الله‌عليه‌وآله</w:t>
      </w:r>
      <w:r>
        <w:rPr>
          <w:rtl/>
        </w:rPr>
        <w:t xml:space="preserve"> فأتينا على حديقة فاعتنق</w:t>
      </w:r>
      <w:r w:rsidR="005257A6">
        <w:rPr>
          <w:rFonts w:hint="cs"/>
          <w:rtl/>
        </w:rPr>
        <w:t>َ</w:t>
      </w:r>
      <w:r>
        <w:rPr>
          <w:rtl/>
        </w:rPr>
        <w:t xml:space="preserve">ني </w:t>
      </w:r>
      <w:r w:rsidR="005257A6">
        <w:rPr>
          <w:rFonts w:hint="cs"/>
          <w:rtl/>
        </w:rPr>
        <w:t>و</w:t>
      </w:r>
      <w:r>
        <w:rPr>
          <w:rtl/>
        </w:rPr>
        <w:t xml:space="preserve"> أجهش باكيا</w:t>
      </w:r>
      <w:r w:rsidR="005257A6">
        <w:rPr>
          <w:rFonts w:hint="cs"/>
          <w:rtl/>
        </w:rPr>
        <w:t>ً</w:t>
      </w:r>
      <w:r>
        <w:rPr>
          <w:rtl/>
        </w:rPr>
        <w:t xml:space="preserve"> فقلت يا رسول الله ما يبكيك؟ فقال =</w:t>
      </w:r>
    </w:p>
    <w:p w:rsidR="006F739F" w:rsidRDefault="006F739F" w:rsidP="00D96FAA">
      <w:pPr>
        <w:pStyle w:val="libNormal"/>
      </w:pPr>
      <w:r>
        <w:rPr>
          <w:rtl/>
        </w:rPr>
        <w:br w:type="page"/>
      </w:r>
    </w:p>
    <w:p w:rsidR="006F739F" w:rsidRDefault="006F739F" w:rsidP="005257A6">
      <w:pPr>
        <w:pStyle w:val="Heading2Center"/>
      </w:pPr>
      <w:bookmarkStart w:id="585" w:name="_Toc531284177"/>
      <w:bookmarkStart w:id="586" w:name="_Toc531287038"/>
      <w:r>
        <w:rPr>
          <w:rtl/>
        </w:rPr>
        <w:lastRenderedPageBreak/>
        <w:t>لماذا قعد علي</w:t>
      </w:r>
      <w:r w:rsidR="005257A6">
        <w:rPr>
          <w:rFonts w:hint="cs"/>
          <w:rtl/>
        </w:rPr>
        <w:t>ّ</w:t>
      </w:r>
      <w:r>
        <w:rPr>
          <w:rtl/>
        </w:rPr>
        <w:t xml:space="preserve"> </w:t>
      </w:r>
      <w:r w:rsidRPr="005E607E">
        <w:rPr>
          <w:rStyle w:val="libAlaemChar"/>
          <w:rtl/>
        </w:rPr>
        <w:t>عليه‌السلام</w:t>
      </w:r>
      <w:r>
        <w:rPr>
          <w:rtl/>
        </w:rPr>
        <w:t xml:space="preserve"> ولم ي</w:t>
      </w:r>
      <w:r w:rsidR="005257A6">
        <w:rPr>
          <w:rFonts w:hint="cs"/>
          <w:rtl/>
        </w:rPr>
        <w:t>ُ</w:t>
      </w:r>
      <w:r>
        <w:rPr>
          <w:rtl/>
        </w:rPr>
        <w:t>طالب بحقه؟</w:t>
      </w:r>
      <w:bookmarkEnd w:id="585"/>
      <w:bookmarkEnd w:id="586"/>
    </w:p>
    <w:p w:rsidR="008406C4" w:rsidRDefault="006F739F" w:rsidP="005257A6">
      <w:pPr>
        <w:pStyle w:val="libNormal"/>
        <w:rPr>
          <w:rtl/>
        </w:rPr>
      </w:pPr>
      <w:r>
        <w:rPr>
          <w:rtl/>
        </w:rPr>
        <w:t>إن</w:t>
      </w:r>
      <w:r w:rsidR="005257A6">
        <w:rPr>
          <w:rFonts w:hint="cs"/>
          <w:rtl/>
        </w:rPr>
        <w:t>ّ</w:t>
      </w:r>
      <w:r>
        <w:rPr>
          <w:rtl/>
        </w:rPr>
        <w:t xml:space="preserve"> عليا</w:t>
      </w:r>
      <w:r w:rsidR="005257A6">
        <w:rPr>
          <w:rFonts w:hint="cs"/>
          <w:rtl/>
        </w:rPr>
        <w:t>ً</w:t>
      </w:r>
      <w:r>
        <w:rPr>
          <w:rtl/>
        </w:rPr>
        <w:t xml:space="preserve"> </w:t>
      </w:r>
      <w:r w:rsidRPr="00201CCF">
        <w:rPr>
          <w:rStyle w:val="libAlaemChar"/>
          <w:rtl/>
        </w:rPr>
        <w:t>عليه‌السلام</w:t>
      </w:r>
      <w:r>
        <w:rPr>
          <w:rtl/>
        </w:rPr>
        <w:t xml:space="preserve"> كان متفانيا</w:t>
      </w:r>
      <w:r w:rsidR="005257A6">
        <w:rPr>
          <w:rFonts w:hint="cs"/>
          <w:rtl/>
        </w:rPr>
        <w:t>ً</w:t>
      </w:r>
      <w:r>
        <w:rPr>
          <w:rtl/>
        </w:rPr>
        <w:t xml:space="preserve"> في الله سبحانه، فلا يريد شيئا</w:t>
      </w:r>
      <w:r w:rsidR="005257A6">
        <w:rPr>
          <w:rFonts w:hint="cs"/>
          <w:rtl/>
        </w:rPr>
        <w:t>ً</w:t>
      </w:r>
      <w:r>
        <w:rPr>
          <w:rtl/>
        </w:rPr>
        <w:t xml:space="preserve"> لنفسه و لا يطلب المصالح الشخصي</w:t>
      </w:r>
      <w:r w:rsidR="005257A6">
        <w:rPr>
          <w:rFonts w:hint="cs"/>
          <w:rtl/>
        </w:rPr>
        <w:t>ّ</w:t>
      </w:r>
      <w:r>
        <w:rPr>
          <w:rtl/>
        </w:rPr>
        <w:t>ة، بل أثبت في حياته وسلوكه أن</w:t>
      </w:r>
      <w:r w:rsidR="005257A6">
        <w:rPr>
          <w:rFonts w:hint="cs"/>
          <w:rtl/>
        </w:rPr>
        <w:t>ّ</w:t>
      </w:r>
      <w:r>
        <w:rPr>
          <w:rtl/>
        </w:rPr>
        <w:t xml:space="preserve">ه </w:t>
      </w:r>
      <w:r w:rsidRPr="00201CCF">
        <w:rPr>
          <w:rStyle w:val="libAlaemChar"/>
          <w:rtl/>
        </w:rPr>
        <w:t>عليه‌السلام</w:t>
      </w:r>
      <w:r>
        <w:rPr>
          <w:rtl/>
        </w:rPr>
        <w:t xml:space="preserve"> كان وراء المصالح العام</w:t>
      </w:r>
      <w:r w:rsidR="005257A6">
        <w:rPr>
          <w:rFonts w:hint="cs"/>
          <w:rtl/>
        </w:rPr>
        <w:t>ّ</w:t>
      </w:r>
      <w:r>
        <w:rPr>
          <w:rtl/>
        </w:rPr>
        <w:t>ة، وكان يبتغي مرضات الله تعالى بالحفاظ على الدين، وإبقاء شريعة سيد المرسلين، و لا يخفى أن الإسلام في ذلك الوقت كان بعد</w:t>
      </w:r>
      <w:r w:rsidR="005257A6">
        <w:rPr>
          <w:rFonts w:hint="cs"/>
          <w:rtl/>
        </w:rPr>
        <w:t>ُ</w:t>
      </w:r>
      <w:r>
        <w:rPr>
          <w:rtl/>
        </w:rPr>
        <w:t xml:space="preserve"> جديدا</w:t>
      </w:r>
      <w:r w:rsidR="005257A6">
        <w:rPr>
          <w:rFonts w:hint="cs"/>
          <w:rtl/>
        </w:rPr>
        <w:t>ً</w:t>
      </w:r>
      <w:r>
        <w:rPr>
          <w:rtl/>
        </w:rPr>
        <w:t xml:space="preserve"> ولم ينفذ في قلوب كثير من معتنقيه، فكانوا مسلمين بألسنتهم ولم</w:t>
      </w:r>
      <w:r w:rsidR="005257A6">
        <w:rPr>
          <w:rFonts w:hint="cs"/>
          <w:rtl/>
        </w:rPr>
        <w:t>ـّ</w:t>
      </w:r>
      <w:r>
        <w:rPr>
          <w:rtl/>
        </w:rPr>
        <w:t xml:space="preserve">ا يدخل الإيمان في قلوبهم، لذا كان الإمام علي </w:t>
      </w:r>
      <w:r w:rsidRPr="00201CCF">
        <w:rPr>
          <w:rStyle w:val="libAlaemChar"/>
          <w:rtl/>
        </w:rPr>
        <w:t>عليه‌السلام</w:t>
      </w:r>
      <w:r>
        <w:rPr>
          <w:rtl/>
        </w:rPr>
        <w:t xml:space="preserve"> يخشى من حرب تقع بين المسلمين إذا جر</w:t>
      </w:r>
      <w:r w:rsidR="005257A6">
        <w:rPr>
          <w:rFonts w:hint="cs"/>
          <w:rtl/>
        </w:rPr>
        <w:t>َّ</w:t>
      </w:r>
      <w:r>
        <w:rPr>
          <w:rtl/>
        </w:rPr>
        <w:t>د</w:t>
      </w:r>
      <w:r w:rsidR="005257A6">
        <w:rPr>
          <w:rFonts w:hint="cs"/>
          <w:rtl/>
        </w:rPr>
        <w:t>َ</w:t>
      </w:r>
      <w:r>
        <w:rPr>
          <w:rtl/>
        </w:rPr>
        <w:t xml:space="preserve"> السيف لمطالبة حقه بالخلافة التي كانت له لا لغيره، أو مطالبة فدك لفاطمة الزهراء </w:t>
      </w:r>
      <w:r w:rsidRPr="00201CCF">
        <w:rPr>
          <w:rStyle w:val="libAlaemChar"/>
          <w:rtl/>
        </w:rPr>
        <w:t>عليه‌السلام</w:t>
      </w:r>
      <w:r>
        <w:rPr>
          <w:rtl/>
        </w:rPr>
        <w:t xml:space="preserve"> أو مطالبة إرثها من أبيها رسول الله </w:t>
      </w:r>
      <w:r w:rsidRPr="00201CCF">
        <w:rPr>
          <w:rStyle w:val="libAlaemChar"/>
          <w:rtl/>
        </w:rPr>
        <w:t>صلى‌الله‌عليه‌وآله</w:t>
      </w:r>
      <w:r>
        <w:rPr>
          <w:rtl/>
        </w:rPr>
        <w:t>، الذي منعها أبو بكر بحج</w:t>
      </w:r>
      <w:r w:rsidR="005257A6">
        <w:rPr>
          <w:rFonts w:hint="cs"/>
          <w:rtl/>
        </w:rPr>
        <w:t>ّ</w:t>
      </w:r>
      <w:r>
        <w:rPr>
          <w:rtl/>
        </w:rPr>
        <w:t xml:space="preserve">ة الحديث الذي افتراه على النبي </w:t>
      </w:r>
      <w:r w:rsidRPr="00201CCF">
        <w:rPr>
          <w:rStyle w:val="libAlaemChar"/>
          <w:rtl/>
        </w:rPr>
        <w:t>صلى‌الله‌عليه‌وآله</w:t>
      </w:r>
      <w:r>
        <w:rPr>
          <w:rtl/>
        </w:rPr>
        <w:t>:</w:t>
      </w:r>
      <w:r w:rsidR="005257A6" w:rsidRPr="005257A6">
        <w:rPr>
          <w:rtl/>
        </w:rPr>
        <w:t xml:space="preserve"> </w:t>
      </w:r>
      <w:r w:rsidR="005257A6">
        <w:rPr>
          <w:rtl/>
        </w:rPr>
        <w:t>«</w:t>
      </w:r>
      <w:r>
        <w:rPr>
          <w:rtl/>
        </w:rPr>
        <w:t xml:space="preserve"> نحن معاشر الأنبياء لا نور</w:t>
      </w:r>
      <w:r w:rsidR="005257A6">
        <w:rPr>
          <w:rFonts w:hint="cs"/>
          <w:rtl/>
        </w:rPr>
        <w:t>ّ</w:t>
      </w:r>
      <w:r>
        <w:rPr>
          <w:rtl/>
        </w:rPr>
        <w:t xml:space="preserve">ث </w:t>
      </w:r>
      <w:r w:rsidR="005257A6">
        <w:rPr>
          <w:rtl/>
        </w:rPr>
        <w:t>»</w:t>
      </w:r>
      <w:r>
        <w:rPr>
          <w:rtl/>
        </w:rPr>
        <w:t>!</w:t>
      </w:r>
    </w:p>
    <w:p w:rsidR="008406C4" w:rsidRDefault="006F739F" w:rsidP="006F739F">
      <w:pPr>
        <w:pStyle w:val="libNormal"/>
        <w:rPr>
          <w:rtl/>
        </w:rPr>
      </w:pPr>
      <w:r>
        <w:rPr>
          <w:rtl/>
        </w:rPr>
        <w:t>فسكت علي</w:t>
      </w:r>
      <w:r w:rsidR="005257A6">
        <w:rPr>
          <w:rFonts w:hint="cs"/>
          <w:rtl/>
        </w:rPr>
        <w:t>ٌّ</w:t>
      </w:r>
      <w:r>
        <w:rPr>
          <w:rtl/>
        </w:rPr>
        <w:t xml:space="preserve"> </w:t>
      </w:r>
      <w:r w:rsidRPr="00201CCF">
        <w:rPr>
          <w:rStyle w:val="libAlaemChar"/>
          <w:rtl/>
        </w:rPr>
        <w:t>عليه‌السلام</w:t>
      </w:r>
      <w:r>
        <w:rPr>
          <w:rtl/>
        </w:rPr>
        <w:t xml:space="preserve"> وسكن لكي لا تقع حرب</w:t>
      </w:r>
      <w:r w:rsidR="005257A6">
        <w:rPr>
          <w:rFonts w:hint="cs"/>
          <w:rtl/>
        </w:rPr>
        <w:t>ٌ</w:t>
      </w:r>
      <w:r>
        <w:rPr>
          <w:rtl/>
        </w:rPr>
        <w:t xml:space="preserve"> داخلية، لأن</w:t>
      </w:r>
      <w:r w:rsidR="005257A6">
        <w:rPr>
          <w:rFonts w:hint="cs"/>
          <w:rtl/>
        </w:rPr>
        <w:t>ّ</w:t>
      </w:r>
      <w:r>
        <w:rPr>
          <w:rtl/>
        </w:rPr>
        <w:t>ه كان يرى في المطالبة بحقه في تلك الظروف الزمنية زوال الدين</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w:t>
      </w:r>
      <w:r w:rsidRPr="005257A6">
        <w:rPr>
          <w:rStyle w:val="libFootnoteAlaemChar"/>
          <w:rtl/>
        </w:rPr>
        <w:t>صلى‌الله‌عليه‌وآله</w:t>
      </w:r>
      <w:r>
        <w:rPr>
          <w:rtl/>
        </w:rPr>
        <w:t>: أبكي لضغائن في صدر قوم</w:t>
      </w:r>
      <w:r w:rsidR="005257A6">
        <w:rPr>
          <w:rFonts w:hint="cs"/>
          <w:rtl/>
        </w:rPr>
        <w:t>ٍ</w:t>
      </w:r>
      <w:r>
        <w:rPr>
          <w:rtl/>
        </w:rPr>
        <w:t xml:space="preserve"> لا يبدونها لك إلا بعدي </w:t>
      </w:r>
      <w:r w:rsidRPr="005257A6">
        <w:rPr>
          <w:rtl/>
        </w:rPr>
        <w:t>قلت: في سلامة</w:t>
      </w:r>
      <w:r w:rsidR="005257A6">
        <w:rPr>
          <w:rFonts w:hint="cs"/>
          <w:rtl/>
        </w:rPr>
        <w:t>ٍ</w:t>
      </w:r>
      <w:r>
        <w:rPr>
          <w:rtl/>
        </w:rPr>
        <w:t xml:space="preserve"> من ديني؟ قال في سلامة من دينك.</w:t>
      </w:r>
    </w:p>
    <w:p w:rsidR="008406C4" w:rsidRDefault="00F25B27" w:rsidP="00F25B27">
      <w:pPr>
        <w:pStyle w:val="libFootnote0"/>
        <w:rPr>
          <w:rtl/>
        </w:rPr>
      </w:pPr>
      <w:r>
        <w:rPr>
          <w:rFonts w:hint="cs"/>
          <w:rtl/>
        </w:rPr>
        <w:t>أ</w:t>
      </w:r>
      <w:r w:rsidR="006F739F">
        <w:rPr>
          <w:rtl/>
        </w:rPr>
        <w:t>قول: ورواه العل</w:t>
      </w:r>
      <w:r>
        <w:rPr>
          <w:rFonts w:hint="cs"/>
          <w:rtl/>
        </w:rPr>
        <w:t>ّ</w:t>
      </w:r>
      <w:r w:rsidR="006F739F">
        <w:rPr>
          <w:rtl/>
        </w:rPr>
        <w:t>امة الكنجي الشافعي في كتاب كفاية الطالب الباب السادس والستون بال</w:t>
      </w:r>
      <w:r>
        <w:rPr>
          <w:rFonts w:hint="cs"/>
          <w:rtl/>
        </w:rPr>
        <w:t>إ</w:t>
      </w:r>
      <w:r w:rsidR="006F739F">
        <w:rPr>
          <w:rtl/>
        </w:rPr>
        <w:t>سناد إلى ابن عساكر وهو ب</w:t>
      </w:r>
      <w:r>
        <w:rPr>
          <w:rFonts w:hint="cs"/>
          <w:rtl/>
        </w:rPr>
        <w:t>إ</w:t>
      </w:r>
      <w:r w:rsidR="006F739F">
        <w:rPr>
          <w:rtl/>
        </w:rPr>
        <w:t>سناده إلى أنس بن مالك والرواية أكثر تفصيلا</w:t>
      </w:r>
      <w:r>
        <w:rPr>
          <w:rFonts w:hint="cs"/>
          <w:rtl/>
        </w:rPr>
        <w:t>ً</w:t>
      </w:r>
      <w:r w:rsidR="006F739F">
        <w:rPr>
          <w:rtl/>
        </w:rPr>
        <w:t xml:space="preserve"> مم</w:t>
      </w:r>
      <w:r>
        <w:rPr>
          <w:rFonts w:hint="cs"/>
          <w:rtl/>
        </w:rPr>
        <w:t>ّ</w:t>
      </w:r>
      <w:r>
        <w:rPr>
          <w:rtl/>
        </w:rPr>
        <w:t>ا في المناقب والينابيع ثم</w:t>
      </w:r>
      <w:r w:rsidR="006F739F">
        <w:rPr>
          <w:rtl/>
        </w:rPr>
        <w:t xml:space="preserve"> قال العل</w:t>
      </w:r>
      <w:r>
        <w:rPr>
          <w:rFonts w:hint="cs"/>
          <w:rtl/>
        </w:rPr>
        <w:t>ّ</w:t>
      </w:r>
      <w:r w:rsidR="006F739F">
        <w:rPr>
          <w:rtl/>
        </w:rPr>
        <w:t>امة الكنجي بعد نقل الرواية هذا حديث حسن ر</w:t>
      </w:r>
      <w:r>
        <w:rPr>
          <w:rFonts w:hint="cs"/>
          <w:rtl/>
        </w:rPr>
        <w:t>ُ</w:t>
      </w:r>
      <w:r w:rsidR="006F739F">
        <w:rPr>
          <w:rtl/>
        </w:rPr>
        <w:t>زقناه عاليا</w:t>
      </w:r>
      <w:r>
        <w:rPr>
          <w:rFonts w:hint="cs"/>
          <w:rtl/>
        </w:rPr>
        <w:t>ً</w:t>
      </w:r>
      <w:r w:rsidR="006F739F">
        <w:rPr>
          <w:rtl/>
        </w:rPr>
        <w:t xml:space="preserve"> بحمد الله وم</w:t>
      </w:r>
      <w:r>
        <w:rPr>
          <w:rFonts w:hint="cs"/>
          <w:rtl/>
        </w:rPr>
        <w:t>َ</w:t>
      </w:r>
      <w:r w:rsidR="006F739F">
        <w:rPr>
          <w:rtl/>
        </w:rPr>
        <w:t>ن</w:t>
      </w:r>
      <w:r>
        <w:rPr>
          <w:rFonts w:hint="cs"/>
          <w:rtl/>
        </w:rPr>
        <w:t>ِّ</w:t>
      </w:r>
      <w:r w:rsidR="006F739F">
        <w:rPr>
          <w:rtl/>
        </w:rPr>
        <w:t>ه</w:t>
      </w:r>
      <w:r>
        <w:rPr>
          <w:rFonts w:hint="cs"/>
          <w:rtl/>
        </w:rPr>
        <w:t>ِ</w:t>
      </w:r>
      <w:r w:rsidR="006F739F">
        <w:rPr>
          <w:rtl/>
        </w:rPr>
        <w:t xml:space="preserve"> وهذا سياق الحافظ مؤر</w:t>
      </w:r>
      <w:r>
        <w:rPr>
          <w:rFonts w:hint="cs"/>
          <w:rtl/>
        </w:rPr>
        <w:t>ّ</w:t>
      </w:r>
      <w:r w:rsidR="006F739F">
        <w:rPr>
          <w:rtl/>
        </w:rPr>
        <w:t>خ الشام، في مناقب أمير المؤمنين علي</w:t>
      </w:r>
      <w:r>
        <w:rPr>
          <w:rFonts w:hint="cs"/>
          <w:rtl/>
        </w:rPr>
        <w:t>ّ</w:t>
      </w:r>
      <w:r w:rsidR="006F739F">
        <w:rPr>
          <w:rtl/>
        </w:rPr>
        <w:t xml:space="preserve"> </w:t>
      </w:r>
      <w:r w:rsidR="006F739F" w:rsidRPr="00F25B27">
        <w:rPr>
          <w:rStyle w:val="libFootnoteAlaemChar"/>
          <w:rtl/>
        </w:rPr>
        <w:t>عليه‌السلام</w:t>
      </w:r>
      <w:r w:rsidR="006F739F">
        <w:rPr>
          <w:rtl/>
        </w:rPr>
        <w:t>.</w:t>
      </w:r>
    </w:p>
    <w:p w:rsidR="006F739F" w:rsidRDefault="006F739F" w:rsidP="00F25B27">
      <w:pPr>
        <w:pStyle w:val="libFootnoteLeft"/>
      </w:pPr>
      <w:r>
        <w:rPr>
          <w:rtl/>
        </w:rPr>
        <w:t>«المترجم»</w:t>
      </w:r>
    </w:p>
    <w:p w:rsidR="006F739F" w:rsidRDefault="006F739F" w:rsidP="00D96FAA">
      <w:pPr>
        <w:pStyle w:val="libNormal"/>
      </w:pPr>
      <w:r>
        <w:rPr>
          <w:rtl/>
        </w:rPr>
        <w:br w:type="page"/>
      </w:r>
    </w:p>
    <w:p w:rsidR="008406C4" w:rsidRDefault="006F739F" w:rsidP="00F25B27">
      <w:pPr>
        <w:pStyle w:val="libNormal0"/>
        <w:rPr>
          <w:rtl/>
        </w:rPr>
      </w:pPr>
      <w:r>
        <w:rPr>
          <w:rtl/>
        </w:rPr>
        <w:lastRenderedPageBreak/>
        <w:t>وإفناء الإسلام لو وقعت حرب</w:t>
      </w:r>
      <w:r w:rsidR="00F25B27">
        <w:rPr>
          <w:rFonts w:hint="cs"/>
          <w:rtl/>
        </w:rPr>
        <w:t>ٌ</w:t>
      </w:r>
      <w:r>
        <w:rPr>
          <w:rtl/>
        </w:rPr>
        <w:t xml:space="preserve"> بين المسلمين. و</w:t>
      </w:r>
      <w:r w:rsidR="00C14096">
        <w:rPr>
          <w:rtl/>
        </w:rPr>
        <w:t>قد كان أكثرهم ينتظرون الفرصة حت</w:t>
      </w:r>
      <w:r>
        <w:rPr>
          <w:rtl/>
        </w:rPr>
        <w:t>ى يرتد</w:t>
      </w:r>
      <w:r w:rsidR="00F25B27">
        <w:rPr>
          <w:rFonts w:hint="cs"/>
          <w:rtl/>
        </w:rPr>
        <w:t>ّ</w:t>
      </w:r>
      <w:r>
        <w:rPr>
          <w:rtl/>
        </w:rPr>
        <w:t>وا إلى الكفر.</w:t>
      </w:r>
    </w:p>
    <w:p w:rsidR="008406C4" w:rsidRDefault="006F739F" w:rsidP="006F739F">
      <w:pPr>
        <w:pStyle w:val="libNormal"/>
        <w:rPr>
          <w:rtl/>
        </w:rPr>
      </w:pPr>
      <w:r>
        <w:rPr>
          <w:rtl/>
        </w:rPr>
        <w:t xml:space="preserve">لذلك جاء في روايات أهل البيت والعترة الطاهرة </w:t>
      </w:r>
      <w:r w:rsidRPr="00201CCF">
        <w:rPr>
          <w:rStyle w:val="libAlaemChar"/>
          <w:rtl/>
        </w:rPr>
        <w:t>عليه‌السلام</w:t>
      </w:r>
      <w:r>
        <w:rPr>
          <w:rtl/>
        </w:rPr>
        <w:t xml:space="preserve"> أن</w:t>
      </w:r>
      <w:r w:rsidR="00F25B27">
        <w:rPr>
          <w:rFonts w:hint="cs"/>
          <w:rtl/>
        </w:rPr>
        <w:t>ّ</w:t>
      </w:r>
      <w:r>
        <w:rPr>
          <w:rtl/>
        </w:rPr>
        <w:t xml:space="preserve"> فاطمة الزهراء سلام الله عليها</w:t>
      </w:r>
      <w:r w:rsidR="00F25B27">
        <w:rPr>
          <w:rtl/>
        </w:rPr>
        <w:t xml:space="preserve"> لم</w:t>
      </w:r>
      <w:r w:rsidR="00F25B27">
        <w:rPr>
          <w:rFonts w:hint="cs"/>
          <w:rtl/>
        </w:rPr>
        <w:t>ا</w:t>
      </w:r>
      <w:r w:rsidR="005D504B">
        <w:rPr>
          <w:rtl/>
        </w:rPr>
        <w:t xml:space="preserve"> </w:t>
      </w:r>
      <w:r>
        <w:rPr>
          <w:rtl/>
        </w:rPr>
        <w:t xml:space="preserve">رجعت من المسجد بعدما خطبت خطبتها العظيمة وألقت الحجج على خصومها، خاطبت أبا الحسن </w:t>
      </w:r>
      <w:r w:rsidRPr="00201CCF">
        <w:rPr>
          <w:rStyle w:val="libAlaemChar"/>
          <w:rtl/>
        </w:rPr>
        <w:t>عليه‌السلام</w:t>
      </w:r>
      <w:r>
        <w:rPr>
          <w:rtl/>
        </w:rPr>
        <w:t xml:space="preserve"> وهو جالس في البيت فقالت: يا بن أبي طالب ... اشتملت</w:t>
      </w:r>
      <w:r w:rsidR="00F25B27">
        <w:rPr>
          <w:rFonts w:hint="cs"/>
          <w:rtl/>
        </w:rPr>
        <w:t>َ</w:t>
      </w:r>
      <w:r>
        <w:rPr>
          <w:rtl/>
        </w:rPr>
        <w:t xml:space="preserve"> شملة الجنين، و قعدت حجرة الظنين، نقضت</w:t>
      </w:r>
      <w:r w:rsidR="00F25B27">
        <w:rPr>
          <w:rFonts w:hint="cs"/>
          <w:rtl/>
        </w:rPr>
        <w:t>َ</w:t>
      </w:r>
      <w:r>
        <w:rPr>
          <w:rtl/>
        </w:rPr>
        <w:t xml:space="preserve"> قادمة الأجدل، وخانك ريش الأعزل! هذا ابن أبي قحافة يبتزّني نحلة أبي و ب</w:t>
      </w:r>
      <w:r w:rsidR="00F25B27">
        <w:rPr>
          <w:rFonts w:hint="cs"/>
          <w:rtl/>
        </w:rPr>
        <w:t>ُ</w:t>
      </w:r>
      <w:r>
        <w:rPr>
          <w:rtl/>
        </w:rPr>
        <w:t>ل</w:t>
      </w:r>
      <w:r w:rsidR="00F25B27">
        <w:rPr>
          <w:rFonts w:hint="cs"/>
          <w:rtl/>
        </w:rPr>
        <w:t>ْ</w:t>
      </w:r>
      <w:r>
        <w:rPr>
          <w:rtl/>
        </w:rPr>
        <w:t>غ</w:t>
      </w:r>
      <w:r w:rsidR="00F25B27">
        <w:rPr>
          <w:rFonts w:hint="cs"/>
          <w:rtl/>
        </w:rPr>
        <w:t>َ</w:t>
      </w:r>
      <w:r>
        <w:rPr>
          <w:rtl/>
        </w:rPr>
        <w:t>ة ابني</w:t>
      </w:r>
      <w:r w:rsidR="00F25B27">
        <w:rPr>
          <w:rFonts w:hint="cs"/>
          <w:rtl/>
        </w:rPr>
        <w:t>َّ</w:t>
      </w:r>
      <w:r>
        <w:rPr>
          <w:rtl/>
        </w:rPr>
        <w:t>، لقد أج</w:t>
      </w:r>
      <w:r w:rsidR="00F25B27">
        <w:rPr>
          <w:rFonts w:hint="cs"/>
          <w:rtl/>
        </w:rPr>
        <w:t>ْ</w:t>
      </w:r>
      <w:r>
        <w:rPr>
          <w:rtl/>
        </w:rPr>
        <w:t>ه</w:t>
      </w:r>
      <w:r w:rsidR="00F25B27">
        <w:rPr>
          <w:rFonts w:hint="cs"/>
          <w:rtl/>
        </w:rPr>
        <w:t>َ</w:t>
      </w:r>
      <w:r>
        <w:rPr>
          <w:rtl/>
        </w:rPr>
        <w:t>ر في خصامي، و ألف</w:t>
      </w:r>
      <w:r w:rsidR="00F25B27">
        <w:rPr>
          <w:rFonts w:hint="cs"/>
          <w:rtl/>
        </w:rPr>
        <w:t>َ</w:t>
      </w:r>
      <w:r>
        <w:rPr>
          <w:rtl/>
        </w:rPr>
        <w:t>ي</w:t>
      </w:r>
      <w:r w:rsidR="00F25B27">
        <w:rPr>
          <w:rFonts w:hint="cs"/>
          <w:rtl/>
        </w:rPr>
        <w:t>ْ</w:t>
      </w:r>
      <w:r>
        <w:rPr>
          <w:rtl/>
        </w:rPr>
        <w:t>ت</w:t>
      </w:r>
      <w:r w:rsidR="00F25B27">
        <w:rPr>
          <w:rFonts w:hint="cs"/>
          <w:rtl/>
        </w:rPr>
        <w:t>ُ</w:t>
      </w:r>
      <w:r>
        <w:rPr>
          <w:rtl/>
        </w:rPr>
        <w:t>ه الألدّ</w:t>
      </w:r>
      <w:r w:rsidR="00F25B27">
        <w:rPr>
          <w:rFonts w:hint="cs"/>
          <w:rtl/>
        </w:rPr>
        <w:t>َ</w:t>
      </w:r>
      <w:r>
        <w:rPr>
          <w:rtl/>
        </w:rPr>
        <w:t xml:space="preserve"> في كلامي ... الخ.</w:t>
      </w:r>
    </w:p>
    <w:p w:rsidR="008406C4" w:rsidRDefault="006F739F" w:rsidP="00F25B27">
      <w:pPr>
        <w:pStyle w:val="libNormal"/>
        <w:rPr>
          <w:rtl/>
        </w:rPr>
      </w:pPr>
      <w:r>
        <w:rPr>
          <w:rtl/>
        </w:rPr>
        <w:t>فأجابها علي</w:t>
      </w:r>
      <w:r w:rsidR="00F25B27">
        <w:rPr>
          <w:rFonts w:hint="cs"/>
          <w:rtl/>
        </w:rPr>
        <w:t>ٌ</w:t>
      </w:r>
      <w:r>
        <w:rPr>
          <w:rtl/>
        </w:rPr>
        <w:t xml:space="preserve"> </w:t>
      </w:r>
      <w:r w:rsidRPr="00201CCF">
        <w:rPr>
          <w:rStyle w:val="libAlaemChar"/>
          <w:rtl/>
        </w:rPr>
        <w:t>عليه‌السلام</w:t>
      </w:r>
      <w:r>
        <w:rPr>
          <w:rtl/>
        </w:rPr>
        <w:t>: نهنهي عن نفسك يا ابنة الصفوة، و بقية النبوّة، فما ونيت</w:t>
      </w:r>
      <w:r w:rsidR="00F25B27">
        <w:rPr>
          <w:rFonts w:hint="cs"/>
          <w:rtl/>
        </w:rPr>
        <w:t>ُ</w:t>
      </w:r>
      <w:r>
        <w:rPr>
          <w:rtl/>
        </w:rPr>
        <w:t xml:space="preserve"> عن ديني، و لا أخطأت</w:t>
      </w:r>
      <w:r w:rsidR="00F25B27">
        <w:rPr>
          <w:rFonts w:hint="cs"/>
          <w:rtl/>
        </w:rPr>
        <w:t>ُ</w:t>
      </w:r>
      <w:r>
        <w:rPr>
          <w:rtl/>
        </w:rPr>
        <w:t xml:space="preserve"> مقدوري</w:t>
      </w:r>
      <w:r w:rsidR="00F25B27">
        <w:rPr>
          <w:rFonts w:hint="cs"/>
          <w:rtl/>
        </w:rPr>
        <w:t>.</w:t>
      </w:r>
      <w:r>
        <w:rPr>
          <w:rtl/>
        </w:rPr>
        <w:t xml:space="preserve"> فإن ك</w:t>
      </w:r>
      <w:r w:rsidR="00F25B27">
        <w:rPr>
          <w:rFonts w:hint="cs"/>
          <w:rtl/>
        </w:rPr>
        <w:t>ُ</w:t>
      </w:r>
      <w:r>
        <w:rPr>
          <w:rtl/>
        </w:rPr>
        <w:t>نت تريدين البُلْغةَ، فرزق</w:t>
      </w:r>
      <w:r w:rsidR="00F25B27">
        <w:rPr>
          <w:rFonts w:hint="cs"/>
          <w:rtl/>
        </w:rPr>
        <w:t>ُ</w:t>
      </w:r>
      <w:r>
        <w:rPr>
          <w:rtl/>
        </w:rPr>
        <w:t>ك</w:t>
      </w:r>
      <w:r w:rsidR="00F25B27">
        <w:rPr>
          <w:rFonts w:hint="cs"/>
          <w:rtl/>
        </w:rPr>
        <w:t>ِ</w:t>
      </w:r>
      <w:r>
        <w:rPr>
          <w:rtl/>
        </w:rPr>
        <w:t xml:space="preserve"> مضمون، و كفيلك مأمون</w:t>
      </w:r>
      <w:r w:rsidR="00F25B27">
        <w:rPr>
          <w:rFonts w:hint="cs"/>
          <w:rtl/>
        </w:rPr>
        <w:t>.</w:t>
      </w:r>
      <w:r>
        <w:rPr>
          <w:rtl/>
        </w:rPr>
        <w:t xml:space="preserve"> و ما أ</w:t>
      </w:r>
      <w:r w:rsidR="00F25B27">
        <w:rPr>
          <w:rFonts w:hint="cs"/>
          <w:rtl/>
        </w:rPr>
        <w:t>ُ</w:t>
      </w:r>
      <w:r>
        <w:rPr>
          <w:rtl/>
        </w:rPr>
        <w:t>عدّ</w:t>
      </w:r>
      <w:r w:rsidR="00F25B27">
        <w:rPr>
          <w:rFonts w:hint="cs"/>
          <w:rtl/>
        </w:rPr>
        <w:t>َ</w:t>
      </w:r>
      <w:r>
        <w:rPr>
          <w:rtl/>
        </w:rPr>
        <w:t xml:space="preserve"> لك أفضل</w:t>
      </w:r>
      <w:r w:rsidR="00F25B27">
        <w:rPr>
          <w:rFonts w:hint="cs"/>
          <w:rtl/>
        </w:rPr>
        <w:t>ُ</w:t>
      </w:r>
      <w:r w:rsidR="00F25B27">
        <w:rPr>
          <w:rtl/>
        </w:rPr>
        <w:t xml:space="preserve"> مم</w:t>
      </w:r>
      <w:r>
        <w:rPr>
          <w:rtl/>
        </w:rPr>
        <w:t>ا ق</w:t>
      </w:r>
      <w:r w:rsidR="00F25B27">
        <w:rPr>
          <w:rFonts w:hint="cs"/>
          <w:rtl/>
        </w:rPr>
        <w:t>ُ</w:t>
      </w:r>
      <w:r>
        <w:rPr>
          <w:rtl/>
        </w:rPr>
        <w:t>طع</w:t>
      </w:r>
      <w:r w:rsidR="00F25B27">
        <w:rPr>
          <w:rFonts w:hint="cs"/>
          <w:rtl/>
        </w:rPr>
        <w:t>ِ</w:t>
      </w:r>
      <w:r>
        <w:rPr>
          <w:rtl/>
        </w:rPr>
        <w:t xml:space="preserve"> عنك.</w:t>
      </w:r>
    </w:p>
    <w:p w:rsidR="008406C4" w:rsidRDefault="006F739F" w:rsidP="00F25B27">
      <w:pPr>
        <w:pStyle w:val="libNormal"/>
        <w:rPr>
          <w:rtl/>
        </w:rPr>
      </w:pPr>
      <w:r>
        <w:rPr>
          <w:rtl/>
        </w:rPr>
        <w:t>قالوا: فبينما علي</w:t>
      </w:r>
      <w:r w:rsidR="00F25B27">
        <w:rPr>
          <w:rFonts w:hint="cs"/>
          <w:rtl/>
        </w:rPr>
        <w:t>ٌ</w:t>
      </w:r>
      <w:r>
        <w:rPr>
          <w:rtl/>
        </w:rPr>
        <w:t xml:space="preserve"> </w:t>
      </w:r>
      <w:r w:rsidRPr="00201CCF">
        <w:rPr>
          <w:rStyle w:val="libAlaemChar"/>
          <w:rtl/>
        </w:rPr>
        <w:t>عليه‌السلام</w:t>
      </w:r>
      <w:r>
        <w:rPr>
          <w:rtl/>
        </w:rPr>
        <w:t xml:space="preserve"> يكل</w:t>
      </w:r>
      <w:r w:rsidR="00F25B27">
        <w:rPr>
          <w:rFonts w:hint="cs"/>
          <w:rtl/>
        </w:rPr>
        <w:t>ّ</w:t>
      </w:r>
      <w:r>
        <w:rPr>
          <w:rtl/>
        </w:rPr>
        <w:t>مها ويهد</w:t>
      </w:r>
      <w:r w:rsidR="00F25B27">
        <w:rPr>
          <w:rFonts w:hint="cs"/>
          <w:rtl/>
        </w:rPr>
        <w:t>ّأ</w:t>
      </w:r>
      <w:r>
        <w:rPr>
          <w:rtl/>
        </w:rPr>
        <w:t>ها وإذا بصوت المؤذ</w:t>
      </w:r>
      <w:r w:rsidR="00F25B27">
        <w:rPr>
          <w:rFonts w:hint="cs"/>
          <w:rtl/>
        </w:rPr>
        <w:t>ّ</w:t>
      </w:r>
      <w:r>
        <w:rPr>
          <w:rtl/>
        </w:rPr>
        <w:t>ن ارتفع، فقال لها علي</w:t>
      </w:r>
      <w:r w:rsidR="00F25B27">
        <w:rPr>
          <w:rFonts w:hint="cs"/>
          <w:rtl/>
        </w:rPr>
        <w:t>ٌّ</w:t>
      </w:r>
      <w:r>
        <w:rPr>
          <w:rtl/>
        </w:rPr>
        <w:t xml:space="preserve"> </w:t>
      </w:r>
      <w:r w:rsidRPr="00201CCF">
        <w:rPr>
          <w:rStyle w:val="libAlaemChar"/>
          <w:rtl/>
        </w:rPr>
        <w:t>عليه‌السلام</w:t>
      </w:r>
      <w:r>
        <w:rPr>
          <w:rtl/>
        </w:rPr>
        <w:t>: يا بنت رسول الله! إذا تحبين أن</w:t>
      </w:r>
      <w:r w:rsidR="00F25B27">
        <w:rPr>
          <w:rFonts w:hint="cs"/>
          <w:rtl/>
        </w:rPr>
        <w:t>ْ</w:t>
      </w:r>
      <w:r>
        <w:rPr>
          <w:rtl/>
        </w:rPr>
        <w:t xml:space="preserve"> يبقى هذا الصوت مرتفعا</w:t>
      </w:r>
      <w:r w:rsidR="00F25B27">
        <w:rPr>
          <w:rFonts w:hint="cs"/>
          <w:rtl/>
        </w:rPr>
        <w:t>ً</w:t>
      </w:r>
      <w:r>
        <w:rPr>
          <w:rtl/>
        </w:rPr>
        <w:t xml:space="preserve"> ويخلد ذكر أبيك رسول الله </w:t>
      </w:r>
      <w:r w:rsidRPr="00201CCF">
        <w:rPr>
          <w:rStyle w:val="libAlaemChar"/>
          <w:rtl/>
        </w:rPr>
        <w:t>صلى‌الله‌عليه‌وآله</w:t>
      </w:r>
      <w:r>
        <w:rPr>
          <w:rtl/>
        </w:rPr>
        <w:t xml:space="preserve"> فاحتسبي الله واصبري.</w:t>
      </w:r>
    </w:p>
    <w:p w:rsidR="008406C4" w:rsidRDefault="006F739F" w:rsidP="00F25B27">
      <w:pPr>
        <w:pStyle w:val="libNormal"/>
        <w:rPr>
          <w:rtl/>
        </w:rPr>
      </w:pPr>
      <w:r>
        <w:rPr>
          <w:rtl/>
        </w:rPr>
        <w:t>فقالت: حسبي الله. و</w:t>
      </w:r>
      <w:r w:rsidR="00F25B27">
        <w:rPr>
          <w:rFonts w:hint="cs"/>
          <w:rtl/>
        </w:rPr>
        <w:t>اَ</w:t>
      </w:r>
      <w:r>
        <w:rPr>
          <w:rtl/>
        </w:rPr>
        <w:t>مس</w:t>
      </w:r>
      <w:r w:rsidR="00F25B27">
        <w:rPr>
          <w:rFonts w:hint="cs"/>
          <w:rtl/>
        </w:rPr>
        <w:t>َ</w:t>
      </w:r>
      <w:r>
        <w:rPr>
          <w:rtl/>
        </w:rPr>
        <w:t>ك</w:t>
      </w:r>
      <w:r w:rsidR="00F25B27">
        <w:rPr>
          <w:rFonts w:hint="cs"/>
          <w:rtl/>
        </w:rPr>
        <w:t>َ</w:t>
      </w:r>
      <w:r>
        <w:rPr>
          <w:rtl/>
        </w:rPr>
        <w:t>ت</w:t>
      </w:r>
      <w:r w:rsidR="00F25B27">
        <w:rPr>
          <w:rFonts w:hint="cs"/>
          <w:rtl/>
        </w:rPr>
        <w:t>ْ</w:t>
      </w:r>
      <w:r>
        <w:rPr>
          <w:rtl/>
        </w:rPr>
        <w:t>.</w:t>
      </w:r>
    </w:p>
    <w:p w:rsidR="008406C4" w:rsidRDefault="006F739F" w:rsidP="00F25B27">
      <w:pPr>
        <w:pStyle w:val="libNormal"/>
        <w:rPr>
          <w:rtl/>
        </w:rPr>
      </w:pPr>
      <w:r>
        <w:rPr>
          <w:rtl/>
        </w:rPr>
        <w:t>فضح</w:t>
      </w:r>
      <w:r w:rsidR="00F25B27">
        <w:rPr>
          <w:rFonts w:hint="cs"/>
          <w:rtl/>
        </w:rPr>
        <w:t>ّ</w:t>
      </w:r>
      <w:r>
        <w:rPr>
          <w:rtl/>
        </w:rPr>
        <w:t>ى علي</w:t>
      </w:r>
      <w:r w:rsidR="00F25B27">
        <w:rPr>
          <w:rFonts w:hint="cs"/>
          <w:rtl/>
        </w:rPr>
        <w:t>ٌ</w:t>
      </w:r>
      <w:r>
        <w:rPr>
          <w:rtl/>
        </w:rPr>
        <w:t xml:space="preserve"> </w:t>
      </w:r>
      <w:r w:rsidRPr="00201CCF">
        <w:rPr>
          <w:rStyle w:val="libAlaemChar"/>
          <w:rtl/>
        </w:rPr>
        <w:t>عليه‌السلام</w:t>
      </w:r>
      <w:r>
        <w:rPr>
          <w:rtl/>
        </w:rPr>
        <w:t xml:space="preserve"> بحقه وحق زوجته فاطمة وسكت عن المغتصبين، حفظا</w:t>
      </w:r>
      <w:r w:rsidR="00F25B27">
        <w:rPr>
          <w:rFonts w:hint="cs"/>
          <w:rtl/>
        </w:rPr>
        <w:t>ً</w:t>
      </w:r>
      <w:r>
        <w:rPr>
          <w:rtl/>
        </w:rPr>
        <w:t xml:space="preserve"> للدين وشريعة سيد المرسلين من الضياع وال</w:t>
      </w:r>
      <w:r w:rsidR="00F25B27">
        <w:rPr>
          <w:rFonts w:hint="cs"/>
          <w:rtl/>
        </w:rPr>
        <w:t>إ</w:t>
      </w:r>
      <w:r>
        <w:rPr>
          <w:rtl/>
        </w:rPr>
        <w:t>نهيار.</w:t>
      </w:r>
    </w:p>
    <w:p w:rsidR="008406C4" w:rsidRDefault="006F739F" w:rsidP="00F25B27">
      <w:pPr>
        <w:pStyle w:val="Heading2Center"/>
        <w:rPr>
          <w:rtl/>
        </w:rPr>
      </w:pPr>
      <w:bookmarkStart w:id="587" w:name="_Toc531284178"/>
      <w:bookmarkStart w:id="588" w:name="_Toc531287039"/>
      <w:r>
        <w:rPr>
          <w:rtl/>
        </w:rPr>
        <w:t xml:space="preserve">أسباب قعود علي </w:t>
      </w:r>
      <w:r w:rsidRPr="00201CCF">
        <w:rPr>
          <w:rStyle w:val="libAlaemChar"/>
          <w:rtl/>
        </w:rPr>
        <w:t>عليه‌السلام</w:t>
      </w:r>
      <w:bookmarkEnd w:id="587"/>
      <w:bookmarkEnd w:id="588"/>
    </w:p>
    <w:p w:rsidR="008406C4" w:rsidRDefault="006F739F" w:rsidP="006F739F">
      <w:pPr>
        <w:pStyle w:val="libNormal"/>
        <w:rPr>
          <w:rtl/>
        </w:rPr>
      </w:pPr>
      <w:r>
        <w:rPr>
          <w:rtl/>
        </w:rPr>
        <w:t>نقل ابن أبي الحديد في شرح نهج البلاغة: ج 1 / 307، ط. إحياء الكتب العربية عن المدائني عن عبدالله بن جنادة، ونقله غير ابن أبي</w:t>
      </w:r>
    </w:p>
    <w:p w:rsidR="006F739F" w:rsidRDefault="006F739F" w:rsidP="00D96FAA">
      <w:pPr>
        <w:pStyle w:val="libNormal"/>
      </w:pPr>
      <w:r>
        <w:rPr>
          <w:rtl/>
        </w:rPr>
        <w:br w:type="page"/>
      </w:r>
    </w:p>
    <w:p w:rsidR="008406C4" w:rsidRDefault="006F739F" w:rsidP="00C14096">
      <w:pPr>
        <w:pStyle w:val="libNormal0"/>
        <w:rPr>
          <w:rtl/>
        </w:rPr>
      </w:pPr>
      <w:r>
        <w:rPr>
          <w:rtl/>
        </w:rPr>
        <w:lastRenderedPageBreak/>
        <w:t>الحديد أيضا</w:t>
      </w:r>
      <w:r w:rsidR="00F25B27">
        <w:rPr>
          <w:rFonts w:hint="cs"/>
          <w:rtl/>
        </w:rPr>
        <w:t>ً</w:t>
      </w:r>
      <w:r>
        <w:rPr>
          <w:rtl/>
        </w:rPr>
        <w:t>، أن</w:t>
      </w:r>
      <w:r w:rsidR="00F25B27">
        <w:rPr>
          <w:rFonts w:hint="cs"/>
          <w:rtl/>
        </w:rPr>
        <w:t>ّ</w:t>
      </w:r>
      <w:r>
        <w:rPr>
          <w:rtl/>
        </w:rPr>
        <w:t xml:space="preserve">ه </w:t>
      </w:r>
      <w:r w:rsidRPr="00201CCF">
        <w:rPr>
          <w:rStyle w:val="libAlaemChar"/>
          <w:rtl/>
        </w:rPr>
        <w:t>عليه‌السلام</w:t>
      </w:r>
      <w:r>
        <w:rPr>
          <w:rtl/>
        </w:rPr>
        <w:t xml:space="preserve"> خطب في أول إمارته وخلافته بالمدينة المنو</w:t>
      </w:r>
      <w:r w:rsidR="00F25B27">
        <w:rPr>
          <w:rFonts w:hint="cs"/>
          <w:rtl/>
        </w:rPr>
        <w:t>ّ</w:t>
      </w:r>
      <w:r>
        <w:rPr>
          <w:rtl/>
        </w:rPr>
        <w:t>رة:</w:t>
      </w:r>
      <w:r w:rsidR="00C14096">
        <w:rPr>
          <w:rFonts w:hint="cs"/>
          <w:rtl/>
        </w:rPr>
        <w:t xml:space="preserve"> </w:t>
      </w:r>
      <w:r>
        <w:rPr>
          <w:rtl/>
        </w:rPr>
        <w:t>فحمد الله وأثنى عليه، و ذكر النبي وصل</w:t>
      </w:r>
      <w:r w:rsidR="00F25B27">
        <w:rPr>
          <w:rFonts w:hint="cs"/>
          <w:rtl/>
        </w:rPr>
        <w:t>َّ</w:t>
      </w:r>
      <w:r w:rsidR="00F25B27">
        <w:rPr>
          <w:rtl/>
        </w:rPr>
        <w:t>ى عليه ثم</w:t>
      </w:r>
      <w:r>
        <w:rPr>
          <w:rtl/>
        </w:rPr>
        <w:t xml:space="preserve"> قال: أما بعد، فإن</w:t>
      </w:r>
      <w:r w:rsidR="00F25B27">
        <w:rPr>
          <w:rFonts w:hint="cs"/>
          <w:rtl/>
        </w:rPr>
        <w:t>ّ</w:t>
      </w:r>
      <w:r>
        <w:rPr>
          <w:rtl/>
        </w:rPr>
        <w:t>ه</w:t>
      </w:r>
      <w:r w:rsidR="00F25B27">
        <w:rPr>
          <w:rtl/>
        </w:rPr>
        <w:t xml:space="preserve"> لم</w:t>
      </w:r>
      <w:r w:rsidR="005D504B">
        <w:rPr>
          <w:rtl/>
        </w:rPr>
        <w:t xml:space="preserve">ا </w:t>
      </w:r>
      <w:r>
        <w:rPr>
          <w:rtl/>
        </w:rPr>
        <w:t>قبض</w:t>
      </w:r>
      <w:r w:rsidR="00F25B27">
        <w:rPr>
          <w:rFonts w:hint="cs"/>
          <w:rtl/>
        </w:rPr>
        <w:t>َ</w:t>
      </w:r>
      <w:r>
        <w:rPr>
          <w:rtl/>
        </w:rPr>
        <w:t xml:space="preserve"> الله نبي</w:t>
      </w:r>
      <w:r w:rsidR="00F25B27">
        <w:rPr>
          <w:rFonts w:hint="cs"/>
          <w:rtl/>
        </w:rPr>
        <w:t>ّ</w:t>
      </w:r>
      <w:r>
        <w:rPr>
          <w:rtl/>
        </w:rPr>
        <w:t xml:space="preserve">ه </w:t>
      </w:r>
      <w:r w:rsidRPr="00201CCF">
        <w:rPr>
          <w:rStyle w:val="libAlaemChar"/>
          <w:rtl/>
        </w:rPr>
        <w:t>صلى‌الله‌عليه‌وآله</w:t>
      </w:r>
      <w:r>
        <w:rPr>
          <w:rtl/>
        </w:rPr>
        <w:t>، قلنا: نحن أهله و ورثته و ع</w:t>
      </w:r>
      <w:r w:rsidR="00F25B27">
        <w:rPr>
          <w:rFonts w:hint="cs"/>
          <w:rtl/>
        </w:rPr>
        <w:t>ِ</w:t>
      </w:r>
      <w:r>
        <w:rPr>
          <w:rtl/>
        </w:rPr>
        <w:t>ترته و أولياؤه دون الناس، لا يناز</w:t>
      </w:r>
      <w:r w:rsidR="00F25B27">
        <w:rPr>
          <w:rFonts w:hint="cs"/>
          <w:rtl/>
        </w:rPr>
        <w:t>ُ</w:t>
      </w:r>
      <w:r>
        <w:rPr>
          <w:rtl/>
        </w:rPr>
        <w:t>عنا سلطانه أحد، و لا يطمع في حقنا طامع، إذ</w:t>
      </w:r>
      <w:r w:rsidR="00F25B27">
        <w:rPr>
          <w:rFonts w:hint="cs"/>
          <w:rtl/>
        </w:rPr>
        <w:t>ْ</w:t>
      </w:r>
      <w:r>
        <w:rPr>
          <w:rtl/>
        </w:rPr>
        <w:t xml:space="preserve"> انبرى لنا قوم</w:t>
      </w:r>
      <w:r w:rsidR="00F25B27">
        <w:rPr>
          <w:rFonts w:hint="cs"/>
          <w:rtl/>
        </w:rPr>
        <w:t>ُ</w:t>
      </w:r>
      <w:r>
        <w:rPr>
          <w:rtl/>
        </w:rPr>
        <w:t>نا فغصبونا سلطان نبي</w:t>
      </w:r>
      <w:r w:rsidR="00F25B27">
        <w:rPr>
          <w:rFonts w:hint="cs"/>
          <w:rtl/>
        </w:rPr>
        <w:t>ّ</w:t>
      </w:r>
      <w:r>
        <w:rPr>
          <w:rtl/>
        </w:rPr>
        <w:t>نا، فصارت الإمرة لغيرنا و ص</w:t>
      </w:r>
      <w:r w:rsidR="00F25B27">
        <w:rPr>
          <w:rFonts w:hint="cs"/>
          <w:rtl/>
        </w:rPr>
        <w:t>ِ</w:t>
      </w:r>
      <w:r>
        <w:rPr>
          <w:rtl/>
        </w:rPr>
        <w:t>رن</w:t>
      </w:r>
      <w:r w:rsidR="00F25B27">
        <w:rPr>
          <w:rFonts w:hint="cs"/>
          <w:rtl/>
        </w:rPr>
        <w:t>ْ</w:t>
      </w:r>
      <w:r>
        <w:rPr>
          <w:rtl/>
        </w:rPr>
        <w:t>ا سوقة</w:t>
      </w:r>
      <w:r w:rsidR="00F25B27">
        <w:rPr>
          <w:rFonts w:hint="cs"/>
          <w:rtl/>
        </w:rPr>
        <w:t>؛</w:t>
      </w:r>
      <w:r>
        <w:rPr>
          <w:rtl/>
        </w:rPr>
        <w:t xml:space="preserve"> يطمع فينا الضعيف، و يتعز</w:t>
      </w:r>
      <w:r w:rsidR="00F25B27">
        <w:rPr>
          <w:rFonts w:hint="cs"/>
          <w:rtl/>
        </w:rPr>
        <w:t>ّ</w:t>
      </w:r>
      <w:r>
        <w:rPr>
          <w:rtl/>
        </w:rPr>
        <w:t>ز علينا الذليل، فبكت الأعين من</w:t>
      </w:r>
      <w:r w:rsidR="00F25B27">
        <w:rPr>
          <w:rFonts w:hint="cs"/>
          <w:rtl/>
        </w:rPr>
        <w:t>ّ</w:t>
      </w:r>
      <w:r>
        <w:rPr>
          <w:rtl/>
        </w:rPr>
        <w:t>ا لذلك، و خشن</w:t>
      </w:r>
      <w:r w:rsidR="00F25B27">
        <w:rPr>
          <w:rFonts w:hint="cs"/>
          <w:rtl/>
        </w:rPr>
        <w:t>َ</w:t>
      </w:r>
      <w:r>
        <w:rPr>
          <w:rtl/>
        </w:rPr>
        <w:t>ت</w:t>
      </w:r>
      <w:r w:rsidR="00F25B27">
        <w:rPr>
          <w:rFonts w:hint="cs"/>
          <w:rtl/>
        </w:rPr>
        <w:t>ِ</w:t>
      </w:r>
      <w:r>
        <w:rPr>
          <w:rtl/>
        </w:rPr>
        <w:t xml:space="preserve"> الصدور و جزعت النفوس، و </w:t>
      </w:r>
      <w:r w:rsidR="00F25B27">
        <w:rPr>
          <w:rFonts w:hint="cs"/>
          <w:rtl/>
        </w:rPr>
        <w:t>أ</w:t>
      </w:r>
      <w:r>
        <w:rPr>
          <w:rtl/>
        </w:rPr>
        <w:t>يمُ الله لو لا مخافة الف</w:t>
      </w:r>
      <w:r w:rsidR="00F25B27">
        <w:rPr>
          <w:rFonts w:hint="cs"/>
          <w:rtl/>
        </w:rPr>
        <w:t>ُ</w:t>
      </w:r>
      <w:r>
        <w:rPr>
          <w:rtl/>
        </w:rPr>
        <w:t>رقة بين المسلمين، و أن</w:t>
      </w:r>
      <w:r w:rsidR="00F25B27">
        <w:rPr>
          <w:rFonts w:hint="cs"/>
          <w:rtl/>
        </w:rPr>
        <w:t>ْ</w:t>
      </w:r>
      <w:r>
        <w:rPr>
          <w:rtl/>
        </w:rPr>
        <w:t xml:space="preserve"> يعود</w:t>
      </w:r>
      <w:r w:rsidR="00F25B27">
        <w:rPr>
          <w:rFonts w:hint="cs"/>
          <w:rtl/>
        </w:rPr>
        <w:t>َ</w:t>
      </w:r>
      <w:r>
        <w:rPr>
          <w:rtl/>
        </w:rPr>
        <w:t xml:space="preserve"> الكفر و يبور</w:t>
      </w:r>
      <w:r w:rsidR="00F25B27">
        <w:rPr>
          <w:rFonts w:hint="cs"/>
          <w:rtl/>
        </w:rPr>
        <w:t>َ</w:t>
      </w:r>
      <w:r>
        <w:rPr>
          <w:rtl/>
        </w:rPr>
        <w:t xml:space="preserve"> الدين، ل</w:t>
      </w:r>
      <w:r w:rsidR="00F25B27">
        <w:rPr>
          <w:rFonts w:hint="cs"/>
          <w:rtl/>
        </w:rPr>
        <w:t>َ</w:t>
      </w:r>
      <w:r>
        <w:rPr>
          <w:rtl/>
        </w:rPr>
        <w:t>ك</w:t>
      </w:r>
      <w:r w:rsidR="00F25B27">
        <w:rPr>
          <w:rFonts w:hint="cs"/>
          <w:rtl/>
        </w:rPr>
        <w:t>ُ</w:t>
      </w:r>
      <w:r>
        <w:rPr>
          <w:rtl/>
        </w:rPr>
        <w:t>ن</w:t>
      </w:r>
      <w:r w:rsidR="00F25B27">
        <w:rPr>
          <w:rFonts w:hint="cs"/>
          <w:rtl/>
        </w:rPr>
        <w:t>ّ</w:t>
      </w:r>
      <w:r>
        <w:rPr>
          <w:rtl/>
        </w:rPr>
        <w:t>ا على غير ما كن</w:t>
      </w:r>
      <w:r w:rsidR="00F25B27">
        <w:rPr>
          <w:rFonts w:hint="cs"/>
          <w:rtl/>
        </w:rPr>
        <w:t>ّ</w:t>
      </w:r>
      <w:r>
        <w:rPr>
          <w:rtl/>
        </w:rPr>
        <w:t>ا لهم عليه ... الخ.</w:t>
      </w:r>
    </w:p>
    <w:p w:rsidR="008406C4" w:rsidRDefault="006F739F" w:rsidP="00A02510">
      <w:pPr>
        <w:pStyle w:val="libNormal"/>
        <w:rPr>
          <w:rtl/>
        </w:rPr>
      </w:pPr>
      <w:r>
        <w:rPr>
          <w:rtl/>
        </w:rPr>
        <w:t>ونقل ابن أبي الحديد أيضا</w:t>
      </w:r>
      <w:r w:rsidR="00F25B27">
        <w:rPr>
          <w:rFonts w:hint="cs"/>
          <w:rtl/>
        </w:rPr>
        <w:t>ً</w:t>
      </w:r>
      <w:r>
        <w:rPr>
          <w:rtl/>
        </w:rPr>
        <w:t xml:space="preserve"> بعد هذه الخطبة في صفحة 308 تحت عنوان: خطبته عند مسيره للبصرة، قال: و روى الكلبي أن</w:t>
      </w:r>
      <w:r w:rsidR="00F25B27">
        <w:rPr>
          <w:rFonts w:hint="cs"/>
          <w:rtl/>
        </w:rPr>
        <w:t>ّ</w:t>
      </w:r>
      <w:r>
        <w:rPr>
          <w:rtl/>
        </w:rPr>
        <w:t>ه</w:t>
      </w:r>
      <w:r w:rsidR="005D504B">
        <w:rPr>
          <w:rtl/>
        </w:rPr>
        <w:t xml:space="preserve"> لمـّا </w:t>
      </w:r>
      <w:r>
        <w:rPr>
          <w:rtl/>
        </w:rPr>
        <w:t>أراد علي</w:t>
      </w:r>
      <w:r w:rsidR="00F25B27">
        <w:rPr>
          <w:rFonts w:hint="cs"/>
          <w:rtl/>
        </w:rPr>
        <w:t>ٌّ</w:t>
      </w:r>
      <w:r>
        <w:rPr>
          <w:rtl/>
        </w:rPr>
        <w:t xml:space="preserve"> </w:t>
      </w:r>
      <w:r w:rsidRPr="00201CCF">
        <w:rPr>
          <w:rStyle w:val="libAlaemChar"/>
          <w:rtl/>
        </w:rPr>
        <w:t>عليه‌السلام</w:t>
      </w:r>
      <w:r>
        <w:rPr>
          <w:rtl/>
        </w:rPr>
        <w:t xml:space="preserve"> المسير إلى البصرة، قام فخطب الناس، فقال بعد أن</w:t>
      </w:r>
      <w:r w:rsidR="00A02510">
        <w:rPr>
          <w:rFonts w:hint="cs"/>
          <w:rtl/>
        </w:rPr>
        <w:t>ْ</w:t>
      </w:r>
      <w:r>
        <w:rPr>
          <w:rtl/>
        </w:rPr>
        <w:t xml:space="preserve"> حمد الله و ص</w:t>
      </w:r>
      <w:r w:rsidR="00A02510">
        <w:rPr>
          <w:rFonts w:hint="cs"/>
          <w:rtl/>
        </w:rPr>
        <w:t>َ</w:t>
      </w:r>
      <w:r>
        <w:rPr>
          <w:rtl/>
        </w:rPr>
        <w:t xml:space="preserve">لى على رسوله </w:t>
      </w:r>
      <w:r w:rsidRPr="00201CCF">
        <w:rPr>
          <w:rStyle w:val="libAlaemChar"/>
          <w:rtl/>
        </w:rPr>
        <w:t>صلى‌الله‌عليه‌وآله</w:t>
      </w:r>
      <w:r>
        <w:rPr>
          <w:rtl/>
        </w:rPr>
        <w:t>: إن</w:t>
      </w:r>
      <w:r w:rsidR="00A02510">
        <w:rPr>
          <w:rFonts w:hint="cs"/>
          <w:rtl/>
        </w:rPr>
        <w:t>ّ</w:t>
      </w:r>
      <w:r>
        <w:rPr>
          <w:rtl/>
        </w:rPr>
        <w:t xml:space="preserve"> الله</w:t>
      </w:r>
      <w:r w:rsidR="005D504B">
        <w:rPr>
          <w:rtl/>
        </w:rPr>
        <w:t xml:space="preserve"> لمـّا </w:t>
      </w:r>
      <w:r>
        <w:rPr>
          <w:rtl/>
        </w:rPr>
        <w:t>قبض نبي</w:t>
      </w:r>
      <w:r w:rsidR="00A02510">
        <w:rPr>
          <w:rFonts w:hint="cs"/>
          <w:rtl/>
        </w:rPr>
        <w:t>ّ</w:t>
      </w:r>
      <w:r>
        <w:rPr>
          <w:rtl/>
        </w:rPr>
        <w:t>ه استأثرت</w:t>
      </w:r>
      <w:r w:rsidR="00A02510">
        <w:rPr>
          <w:rFonts w:hint="cs"/>
          <w:rtl/>
        </w:rPr>
        <w:t>ْ</w:t>
      </w:r>
      <w:r>
        <w:rPr>
          <w:rtl/>
        </w:rPr>
        <w:t xml:space="preserve"> علينا قريش بالأمر و دفعتنا عن حق</w:t>
      </w:r>
      <w:r w:rsidR="00A02510">
        <w:rPr>
          <w:rFonts w:hint="cs"/>
          <w:rtl/>
        </w:rPr>
        <w:t>ٍّ</w:t>
      </w:r>
      <w:r>
        <w:rPr>
          <w:rtl/>
        </w:rPr>
        <w:t xml:space="preserve"> نحن أحق به من الناس كاف</w:t>
      </w:r>
      <w:r w:rsidR="00A02510">
        <w:rPr>
          <w:rFonts w:hint="cs"/>
          <w:rtl/>
        </w:rPr>
        <w:t>ّ</w:t>
      </w:r>
      <w:r>
        <w:rPr>
          <w:rtl/>
        </w:rPr>
        <w:t>ة</w:t>
      </w:r>
      <w:r w:rsidR="00A02510">
        <w:rPr>
          <w:rFonts w:hint="cs"/>
          <w:rtl/>
        </w:rPr>
        <w:t>.</w:t>
      </w:r>
      <w:r>
        <w:rPr>
          <w:rtl/>
        </w:rPr>
        <w:t xml:space="preserve"> فرأيت</w:t>
      </w:r>
      <w:r w:rsidR="00A02510">
        <w:rPr>
          <w:rFonts w:hint="cs"/>
          <w:rtl/>
        </w:rPr>
        <w:t>ُ</w:t>
      </w:r>
      <w:r>
        <w:rPr>
          <w:rtl/>
        </w:rPr>
        <w:t xml:space="preserve"> أن</w:t>
      </w:r>
      <w:r w:rsidR="00A02510">
        <w:rPr>
          <w:rFonts w:hint="cs"/>
          <w:rtl/>
        </w:rPr>
        <w:t>ّ</w:t>
      </w:r>
      <w:r>
        <w:rPr>
          <w:rtl/>
        </w:rPr>
        <w:t xml:space="preserve"> الصبر</w:t>
      </w:r>
      <w:r w:rsidR="00A02510">
        <w:rPr>
          <w:rFonts w:hint="cs"/>
          <w:rtl/>
        </w:rPr>
        <w:t>َ</w:t>
      </w:r>
      <w:r>
        <w:rPr>
          <w:rtl/>
        </w:rPr>
        <w:t xml:space="preserve"> على ذلك أفضل من تفريق كلمة المسلمين و سفك دمائ</w:t>
      </w:r>
      <w:r w:rsidR="00A02510">
        <w:rPr>
          <w:rFonts w:hint="cs"/>
          <w:rtl/>
        </w:rPr>
        <w:t>ِ</w:t>
      </w:r>
      <w:r>
        <w:rPr>
          <w:rtl/>
        </w:rPr>
        <w:t>هم، و</w:t>
      </w:r>
      <w:r w:rsidR="00A02510">
        <w:rPr>
          <w:rFonts w:hint="cs"/>
          <w:rtl/>
        </w:rPr>
        <w:t>الناس حديثوا عهد بالإسلام، و</w:t>
      </w:r>
      <w:r>
        <w:rPr>
          <w:rtl/>
        </w:rPr>
        <w:t xml:space="preserve"> الدين ي</w:t>
      </w:r>
      <w:r w:rsidR="00A02510">
        <w:rPr>
          <w:rFonts w:hint="cs"/>
          <w:rtl/>
        </w:rPr>
        <w:t>ُ</w:t>
      </w:r>
      <w:r>
        <w:rPr>
          <w:rtl/>
        </w:rPr>
        <w:t>مخض مخض الوطب ي</w:t>
      </w:r>
      <w:r w:rsidR="00A02510">
        <w:rPr>
          <w:rFonts w:hint="cs"/>
          <w:rtl/>
        </w:rPr>
        <w:t>ُ</w:t>
      </w:r>
      <w:r>
        <w:rPr>
          <w:rtl/>
        </w:rPr>
        <w:t>فسده أدنى و</w:t>
      </w:r>
      <w:r w:rsidR="00A02510">
        <w:rPr>
          <w:rFonts w:hint="cs"/>
          <w:rtl/>
        </w:rPr>
        <w:t>َ</w:t>
      </w:r>
      <w:r>
        <w:rPr>
          <w:rtl/>
        </w:rPr>
        <w:t>ه</w:t>
      </w:r>
      <w:r w:rsidR="00A02510">
        <w:rPr>
          <w:rFonts w:hint="cs"/>
          <w:rtl/>
        </w:rPr>
        <w:t>َ</w:t>
      </w:r>
      <w:r>
        <w:rPr>
          <w:rtl/>
        </w:rPr>
        <w:t>ن، و يعكسه أقل</w:t>
      </w:r>
      <w:r w:rsidR="00A02510">
        <w:rPr>
          <w:rFonts w:hint="cs"/>
          <w:rtl/>
        </w:rPr>
        <w:t>ّ</w:t>
      </w:r>
      <w:r>
        <w:rPr>
          <w:rtl/>
        </w:rPr>
        <w:t xml:space="preserve"> خ</w:t>
      </w:r>
      <w:r w:rsidR="00A02510">
        <w:rPr>
          <w:rFonts w:hint="cs"/>
          <w:rtl/>
        </w:rPr>
        <w:t>ُ</w:t>
      </w:r>
      <w:r>
        <w:rPr>
          <w:rtl/>
        </w:rPr>
        <w:t>لف ... الخ.</w:t>
      </w:r>
    </w:p>
    <w:p w:rsidR="008406C4" w:rsidRDefault="006F739F" w:rsidP="006F739F">
      <w:pPr>
        <w:pStyle w:val="libNormal"/>
        <w:rPr>
          <w:rtl/>
        </w:rPr>
      </w:pPr>
      <w:r>
        <w:rPr>
          <w:rtl/>
        </w:rPr>
        <w:t xml:space="preserve">ولعلي </w:t>
      </w:r>
      <w:r w:rsidRPr="00201CCF">
        <w:rPr>
          <w:rStyle w:val="libAlaemChar"/>
          <w:rtl/>
        </w:rPr>
        <w:t>عليه‌السلام</w:t>
      </w:r>
      <w:r>
        <w:rPr>
          <w:rtl/>
        </w:rPr>
        <w:t xml:space="preserve"> في نهج البلاغة كتاب</w:t>
      </w:r>
      <w:r w:rsidR="00A02510">
        <w:rPr>
          <w:rFonts w:hint="cs"/>
          <w:rtl/>
        </w:rPr>
        <w:t>ٌ</w:t>
      </w:r>
      <w:r>
        <w:rPr>
          <w:rtl/>
        </w:rPr>
        <w:t xml:space="preserve"> إلى أهل مصر، بعث</w:t>
      </w:r>
      <w:r w:rsidR="00A02510">
        <w:rPr>
          <w:rFonts w:hint="cs"/>
          <w:rtl/>
        </w:rPr>
        <w:t>َ</w:t>
      </w:r>
      <w:r>
        <w:rPr>
          <w:rtl/>
        </w:rPr>
        <w:t>ه</w:t>
      </w:r>
      <w:r w:rsidR="00A02510">
        <w:rPr>
          <w:rFonts w:hint="cs"/>
          <w:rtl/>
        </w:rPr>
        <w:t>ُ</w:t>
      </w:r>
      <w:r>
        <w:rPr>
          <w:rtl/>
        </w:rPr>
        <w:t xml:space="preserve"> مع مالك الأشتر رحمه الله تعالى، جاء فيه:</w:t>
      </w:r>
    </w:p>
    <w:p w:rsidR="008406C4" w:rsidRDefault="006F739F" w:rsidP="00A02510">
      <w:pPr>
        <w:pStyle w:val="libNormal"/>
        <w:rPr>
          <w:rtl/>
        </w:rPr>
      </w:pPr>
      <w:r>
        <w:rPr>
          <w:rtl/>
        </w:rPr>
        <w:t>أَمَّا بَعْدُ</w:t>
      </w:r>
      <w:r w:rsidR="00A02510">
        <w:rPr>
          <w:rFonts w:hint="cs"/>
          <w:rtl/>
        </w:rPr>
        <w:t>؛</w:t>
      </w:r>
      <w:r>
        <w:rPr>
          <w:rtl/>
        </w:rPr>
        <w:t xml:space="preserve"> فَإِنَّ </w:t>
      </w:r>
      <w:r w:rsidR="0041446A">
        <w:rPr>
          <w:rtl/>
        </w:rPr>
        <w:t>الله</w:t>
      </w:r>
      <w:r>
        <w:rPr>
          <w:rtl/>
        </w:rPr>
        <w:t xml:space="preserve"> سُبْحَانَهُ بَعَثَ مُحَمَّداً </w:t>
      </w:r>
      <w:r w:rsidRPr="00201CCF">
        <w:rPr>
          <w:rStyle w:val="libAlaemChar"/>
          <w:rtl/>
        </w:rPr>
        <w:t>صلى‌الله‌عليه‌وآله</w:t>
      </w:r>
      <w:r>
        <w:rPr>
          <w:rtl/>
        </w:rPr>
        <w:t xml:space="preserve"> نَذِيراً لِلْعَالَمِينَ وَ مُهَيْمِناً عَلَى الْمُرْسَلِينَ، فَلَمَّا مَضَى </w:t>
      </w:r>
      <w:r w:rsidRPr="00201CCF">
        <w:rPr>
          <w:rStyle w:val="libAlaemChar"/>
          <w:rtl/>
        </w:rPr>
        <w:t>صلى‌الله‌عليه‌وآله</w:t>
      </w:r>
      <w:r>
        <w:rPr>
          <w:rtl/>
        </w:rPr>
        <w:t>، تَنَازَعَ الْمُسْلِمُونَ الْأَمْرَ مِنْ بَعْدِهِ، فَوَ</w:t>
      </w:r>
      <w:r w:rsidR="0041446A">
        <w:rPr>
          <w:rtl/>
        </w:rPr>
        <w:t>الله</w:t>
      </w:r>
      <w:r>
        <w:rPr>
          <w:rtl/>
        </w:rPr>
        <w:t xml:space="preserve"> مَا كَانَ يُلْقَى فِي رُوعِي وَ لا يَخْطُرُ بِبَالِي أَنَّ الْعَرَبَ تُزْعِجُ</w:t>
      </w:r>
    </w:p>
    <w:p w:rsidR="006F739F" w:rsidRDefault="006F739F" w:rsidP="00D96FAA">
      <w:pPr>
        <w:pStyle w:val="libNormal"/>
      </w:pPr>
      <w:r>
        <w:rPr>
          <w:rtl/>
        </w:rPr>
        <w:br w:type="page"/>
      </w:r>
    </w:p>
    <w:p w:rsidR="008406C4" w:rsidRDefault="006F739F" w:rsidP="00A02510">
      <w:pPr>
        <w:pStyle w:val="libNormal0"/>
        <w:rPr>
          <w:rtl/>
        </w:rPr>
      </w:pPr>
      <w:r>
        <w:rPr>
          <w:rtl/>
        </w:rPr>
        <w:lastRenderedPageBreak/>
        <w:t xml:space="preserve">هَذَا الْأَمْرَ مِنْ بَعْدِهِ </w:t>
      </w:r>
      <w:r w:rsidRPr="00201CCF">
        <w:rPr>
          <w:rStyle w:val="libAlaemChar"/>
          <w:rtl/>
        </w:rPr>
        <w:t>صلى‌الله‌عليه‌وآله</w:t>
      </w:r>
      <w:r>
        <w:rPr>
          <w:rtl/>
        </w:rPr>
        <w:t xml:space="preserve"> عَنْ أَهْلِ بَيْتِهِ، وَ لا أَنَّهُمْ مُنَحُّوهُ عَنِّي مِنْ بَعْدِهِ </w:t>
      </w:r>
      <w:r w:rsidRPr="00201CCF">
        <w:rPr>
          <w:rStyle w:val="libAlaemChar"/>
          <w:rtl/>
        </w:rPr>
        <w:t>صلى‌الله‌عليه‌وآله</w:t>
      </w:r>
      <w:r>
        <w:rPr>
          <w:rtl/>
        </w:rPr>
        <w:t xml:space="preserve">، فَمَا رَاعَنِي إِلا انْثِيَالُ النَّاسِ عَلَى فُلانٍ يُبَايِعُونَهُ، فَأَمْسَكْتُ بِيَدِي حَتَّى رَأَيْتُ رَاجِعَةَ النَّاسِ قَدْ رَجَعَتْ عَنِ الْإِسْلامِ، يَدْعُونَ إِلَى مَحْقِ دَيْنِ مُحَمَّدٍ </w:t>
      </w:r>
      <w:r w:rsidRPr="00201CCF">
        <w:rPr>
          <w:rStyle w:val="libAlaemChar"/>
          <w:rtl/>
        </w:rPr>
        <w:t>صلى‌الله‌عليه‌وآله</w:t>
      </w:r>
      <w:r>
        <w:rPr>
          <w:rtl/>
        </w:rPr>
        <w:t>، فَخَشِيتُ إِنْ لَمْ أَنْصُرِ الإسْلامَ وَ أَهْلَهُ أَنْ أَرَى فِيهِ ثَلْماً أَوْ هَدْماً، تَكُونُ الْمُصِيبَةُ بِهِ عَلَيَّ أَعْظَمَ مِنْ فَوْتِ وِلايَتِكُمُ الَّتِي إِنَّمَا هِيَ مَتَاعُ أَيَّامٍ قَلائِلَ يَزُولُ مِنْهَا مَا كَانَ، كَمَا يَزُولُ السَّرَابُ وَ كَمَا يَتَقَشَّعُ السَّحَابُ، فَنَهَضْتُ فِي تِلْكَ الْأَحْدَاثِ حَتَّى زَاحَ الْبَاطِلُ وَ زَهَقَ وَ اطْمَأَنَّ الدِّينُ وَ تَنَهْنَهَ.</w:t>
      </w:r>
    </w:p>
    <w:p w:rsidR="008406C4" w:rsidRDefault="006F739F" w:rsidP="00C14096">
      <w:pPr>
        <w:pStyle w:val="libNormal"/>
        <w:rPr>
          <w:rtl/>
        </w:rPr>
      </w:pPr>
      <w:r>
        <w:rPr>
          <w:rtl/>
        </w:rPr>
        <w:t>ونقل ابن أبي الحديد في شرح نهج البلاغة ج 6 / 94، ط. إحياء الكتب العربي تحت عنوان: خطبة الامام علي</w:t>
      </w:r>
      <w:r w:rsidR="00A02510">
        <w:rPr>
          <w:rFonts w:hint="cs"/>
          <w:rtl/>
        </w:rPr>
        <w:t>ّ</w:t>
      </w:r>
      <w:r>
        <w:rPr>
          <w:rtl/>
        </w:rPr>
        <w:t xml:space="preserve"> </w:t>
      </w:r>
      <w:r w:rsidR="00C14096" w:rsidRPr="00201CCF">
        <w:rPr>
          <w:rStyle w:val="libAlaemChar"/>
          <w:rtl/>
        </w:rPr>
        <w:t>عليه‌السلام</w:t>
      </w:r>
      <w:r w:rsidR="00C14096">
        <w:rPr>
          <w:rtl/>
        </w:rPr>
        <w:t xml:space="preserve"> </w:t>
      </w:r>
      <w:r>
        <w:rPr>
          <w:rtl/>
        </w:rPr>
        <w:t>بعد مقتل محمد بن أبي بكر، قال: و روى إبراهيم - صاحب كتاب الغارات - عن رجاله عن عبد الرحمن بن جندب عن أبيه قال: خطب الامام علي</w:t>
      </w:r>
      <w:r w:rsidR="00A02510">
        <w:rPr>
          <w:rFonts w:hint="cs"/>
          <w:rtl/>
        </w:rPr>
        <w:t>ٌ</w:t>
      </w:r>
      <w:r>
        <w:rPr>
          <w:rtl/>
        </w:rPr>
        <w:t xml:space="preserve"> </w:t>
      </w:r>
      <w:r w:rsidRPr="00201CCF">
        <w:rPr>
          <w:rStyle w:val="libAlaemChar"/>
          <w:rtl/>
        </w:rPr>
        <w:t>عليه‌السلام</w:t>
      </w:r>
      <w:r>
        <w:rPr>
          <w:rtl/>
        </w:rPr>
        <w:t xml:space="preserve"> بعد فتح مصر و ق</w:t>
      </w:r>
      <w:r w:rsidR="00A02510">
        <w:rPr>
          <w:rFonts w:hint="cs"/>
          <w:rtl/>
        </w:rPr>
        <w:t>َ</w:t>
      </w:r>
      <w:r>
        <w:rPr>
          <w:rtl/>
        </w:rPr>
        <w:t>ت</w:t>
      </w:r>
      <w:r w:rsidR="00A02510">
        <w:rPr>
          <w:rFonts w:hint="cs"/>
          <w:rtl/>
        </w:rPr>
        <w:t>ْ</w:t>
      </w:r>
      <w:r>
        <w:rPr>
          <w:rtl/>
        </w:rPr>
        <w:t>ل</w:t>
      </w:r>
      <w:r w:rsidR="00A02510">
        <w:rPr>
          <w:rFonts w:hint="cs"/>
          <w:rtl/>
        </w:rPr>
        <w:t>ِ</w:t>
      </w:r>
      <w:r>
        <w:rPr>
          <w:rtl/>
        </w:rPr>
        <w:t xml:space="preserve"> محمد بن أبي بكر. فنقل خطبة بليغة ذكر فيها وقا</w:t>
      </w:r>
      <w:r w:rsidR="00A02510">
        <w:rPr>
          <w:rFonts w:hint="cs"/>
          <w:rtl/>
        </w:rPr>
        <w:t>ي</w:t>
      </w:r>
      <w:r>
        <w:rPr>
          <w:rtl/>
        </w:rPr>
        <w:t xml:space="preserve">ع أليمة وقعت بعد وفاة النبي </w:t>
      </w:r>
      <w:r w:rsidRPr="00201CCF">
        <w:rPr>
          <w:rStyle w:val="libAlaemChar"/>
          <w:rtl/>
        </w:rPr>
        <w:t>صلى‌الله‌عليه‌وآله</w:t>
      </w:r>
      <w:r>
        <w:rPr>
          <w:rtl/>
        </w:rPr>
        <w:t>، وذكر بعض ما كتبه لأهل مصر الذي نقلته لكم قبل هذا، وأشار في خطبته إلى الشورى التي أمر بها عمر بن الخطاب، وخرج بالنتيجة قائلا</w:t>
      </w:r>
      <w:r w:rsidR="00A02510">
        <w:rPr>
          <w:rFonts w:hint="cs"/>
          <w:rtl/>
        </w:rPr>
        <w:t>ً</w:t>
      </w:r>
      <w:r>
        <w:rPr>
          <w:rtl/>
        </w:rPr>
        <w:t>:</w:t>
      </w:r>
    </w:p>
    <w:p w:rsidR="008406C4" w:rsidRDefault="006F739F" w:rsidP="00A02510">
      <w:pPr>
        <w:pStyle w:val="libNormal"/>
        <w:rPr>
          <w:rtl/>
        </w:rPr>
      </w:pPr>
      <w:r>
        <w:rPr>
          <w:rtl/>
        </w:rPr>
        <w:t xml:space="preserve">فصرفوا الولاية </w:t>
      </w:r>
      <w:r w:rsidR="00A02510">
        <w:rPr>
          <w:rtl/>
        </w:rPr>
        <w:t>إلى عثمان و أخرجوني منها ... ثم</w:t>
      </w:r>
      <w:r>
        <w:rPr>
          <w:rtl/>
        </w:rPr>
        <w:t xml:space="preserve"> قالوا: ه</w:t>
      </w:r>
      <w:r w:rsidR="00A02510">
        <w:rPr>
          <w:rFonts w:hint="cs"/>
          <w:rtl/>
        </w:rPr>
        <w:t>َ</w:t>
      </w:r>
      <w:r>
        <w:rPr>
          <w:rtl/>
        </w:rPr>
        <w:t>ل</w:t>
      </w:r>
      <w:r w:rsidR="00A02510">
        <w:rPr>
          <w:rFonts w:hint="cs"/>
          <w:rtl/>
        </w:rPr>
        <w:t>ُ</w:t>
      </w:r>
      <w:r>
        <w:rPr>
          <w:rtl/>
        </w:rPr>
        <w:t>م</w:t>
      </w:r>
      <w:r w:rsidR="00A02510">
        <w:rPr>
          <w:rFonts w:hint="cs"/>
          <w:rtl/>
        </w:rPr>
        <w:t>َّ</w:t>
      </w:r>
      <w:r>
        <w:rPr>
          <w:rtl/>
        </w:rPr>
        <w:t xml:space="preserve"> فبايع و إل</w:t>
      </w:r>
      <w:r w:rsidR="00A02510">
        <w:rPr>
          <w:rFonts w:hint="cs"/>
          <w:rtl/>
        </w:rPr>
        <w:t>ّ</w:t>
      </w:r>
      <w:r>
        <w:rPr>
          <w:rtl/>
        </w:rPr>
        <w:t>ا جاهدناك، فبايعت</w:t>
      </w:r>
      <w:r w:rsidR="00A02510">
        <w:rPr>
          <w:rFonts w:hint="cs"/>
          <w:rtl/>
        </w:rPr>
        <w:t>ُ</w:t>
      </w:r>
      <w:r>
        <w:rPr>
          <w:rtl/>
        </w:rPr>
        <w:t xml:space="preserve"> مستكرها</w:t>
      </w:r>
      <w:r w:rsidR="00A02510">
        <w:rPr>
          <w:rFonts w:hint="cs"/>
          <w:rtl/>
        </w:rPr>
        <w:t>ً</w:t>
      </w:r>
      <w:r>
        <w:rPr>
          <w:rtl/>
        </w:rPr>
        <w:t xml:space="preserve"> و صبرت</w:t>
      </w:r>
      <w:r w:rsidR="00A02510">
        <w:rPr>
          <w:rFonts w:hint="cs"/>
          <w:rtl/>
        </w:rPr>
        <w:t>ُ</w:t>
      </w:r>
      <w:r>
        <w:rPr>
          <w:rtl/>
        </w:rPr>
        <w:t xml:space="preserve"> محتسبا</w:t>
      </w:r>
      <w:r w:rsidR="00A02510">
        <w:rPr>
          <w:rFonts w:hint="cs"/>
          <w:rtl/>
        </w:rPr>
        <w:t>ً</w:t>
      </w:r>
      <w:r>
        <w:rPr>
          <w:rtl/>
        </w:rPr>
        <w:t>، فقال قائله</w:t>
      </w:r>
      <w:r w:rsidR="00A02510">
        <w:rPr>
          <w:rFonts w:hint="cs"/>
          <w:rtl/>
        </w:rPr>
        <w:t>ُ</w:t>
      </w:r>
      <w:r>
        <w:rPr>
          <w:rtl/>
        </w:rPr>
        <w:t>م: يا ابن أبي طالب، إن</w:t>
      </w:r>
      <w:r w:rsidR="00A02510">
        <w:rPr>
          <w:rFonts w:hint="cs"/>
          <w:rtl/>
        </w:rPr>
        <w:t>ّ</w:t>
      </w:r>
      <w:r>
        <w:rPr>
          <w:rtl/>
        </w:rPr>
        <w:t>ك على هذا الأمر لحريص</w:t>
      </w:r>
      <w:r w:rsidR="00A02510">
        <w:rPr>
          <w:rFonts w:hint="cs"/>
          <w:rtl/>
        </w:rPr>
        <w:t>ٌ؛</w:t>
      </w:r>
      <w:r>
        <w:rPr>
          <w:rtl/>
        </w:rPr>
        <w:t xml:space="preserve"> </w:t>
      </w:r>
      <w:r w:rsidRPr="00A02510">
        <w:rPr>
          <w:rtl/>
        </w:rPr>
        <w:t>فقلت: أنتم</w:t>
      </w:r>
      <w:r>
        <w:rPr>
          <w:rtl/>
        </w:rPr>
        <w:t xml:space="preserve"> أحرص من</w:t>
      </w:r>
      <w:r w:rsidR="00A02510">
        <w:rPr>
          <w:rFonts w:hint="cs"/>
          <w:rtl/>
        </w:rPr>
        <w:t>ّ</w:t>
      </w:r>
      <w:r>
        <w:rPr>
          <w:rtl/>
        </w:rPr>
        <w:t>ي و أب</w:t>
      </w:r>
      <w:r w:rsidR="00A02510">
        <w:rPr>
          <w:rFonts w:hint="cs"/>
          <w:rtl/>
        </w:rPr>
        <w:t>ْ</w:t>
      </w:r>
      <w:r>
        <w:rPr>
          <w:rtl/>
        </w:rPr>
        <w:t>ع</w:t>
      </w:r>
      <w:r w:rsidR="00A02510">
        <w:rPr>
          <w:rFonts w:hint="cs"/>
          <w:rtl/>
        </w:rPr>
        <w:t>َ</w:t>
      </w:r>
      <w:r>
        <w:rPr>
          <w:rtl/>
        </w:rPr>
        <w:t>د أي</w:t>
      </w:r>
      <w:r w:rsidR="00A02510">
        <w:rPr>
          <w:rFonts w:hint="cs"/>
          <w:rtl/>
        </w:rPr>
        <w:t>ُّ</w:t>
      </w:r>
      <w:r>
        <w:rPr>
          <w:rtl/>
        </w:rPr>
        <w:t>نا أحرص؟ أنا الذي طلبت</w:t>
      </w:r>
      <w:r w:rsidR="00A02510">
        <w:rPr>
          <w:rFonts w:hint="cs"/>
          <w:rtl/>
        </w:rPr>
        <w:t>ُ</w:t>
      </w:r>
      <w:r>
        <w:rPr>
          <w:rtl/>
        </w:rPr>
        <w:t xml:space="preserve"> ميراثي و حق</w:t>
      </w:r>
      <w:r w:rsidR="00A02510">
        <w:rPr>
          <w:rFonts w:hint="cs"/>
          <w:rtl/>
        </w:rPr>
        <w:t>ّ</w:t>
      </w:r>
      <w:r>
        <w:rPr>
          <w:rtl/>
        </w:rPr>
        <w:t>ي الذي جعلني الله و رسوله أو</w:t>
      </w:r>
      <w:r w:rsidR="00A02510">
        <w:rPr>
          <w:rFonts w:hint="cs"/>
          <w:rtl/>
        </w:rPr>
        <w:t>ْ</w:t>
      </w:r>
      <w:r>
        <w:rPr>
          <w:rtl/>
        </w:rPr>
        <w:t xml:space="preserve">لى به، أم أنتم </w:t>
      </w:r>
      <w:r w:rsidR="00A02510">
        <w:rPr>
          <w:rFonts w:hint="cs"/>
          <w:rtl/>
        </w:rPr>
        <w:t>ا</w:t>
      </w:r>
      <w:r>
        <w:rPr>
          <w:rtl/>
        </w:rPr>
        <w:t>ذ تضربون وجهي دونه و تحولون بيني و بينه! فب</w:t>
      </w:r>
      <w:r w:rsidR="00A02510">
        <w:rPr>
          <w:rFonts w:hint="cs"/>
          <w:rtl/>
        </w:rPr>
        <w:t>ُ</w:t>
      </w:r>
      <w:r>
        <w:rPr>
          <w:rtl/>
        </w:rPr>
        <w:t>ه</w:t>
      </w:r>
      <w:r w:rsidR="00A02510">
        <w:rPr>
          <w:rFonts w:hint="cs"/>
          <w:rtl/>
        </w:rPr>
        <w:t>ِ</w:t>
      </w:r>
      <w:r>
        <w:rPr>
          <w:rtl/>
        </w:rPr>
        <w:t>توا، و الله</w:t>
      </w:r>
      <w:r w:rsidR="00A02510">
        <w:rPr>
          <w:rFonts w:hint="cs"/>
          <w:rtl/>
        </w:rPr>
        <w:t>ُ</w:t>
      </w:r>
      <w:r>
        <w:rPr>
          <w:rtl/>
        </w:rPr>
        <w:t xml:space="preserve"> لا يهدي القوم الظالمين.</w:t>
      </w:r>
    </w:p>
    <w:p w:rsidR="006F739F" w:rsidRDefault="006F739F" w:rsidP="00D96FAA">
      <w:pPr>
        <w:pStyle w:val="libNormal"/>
      </w:pPr>
      <w:r>
        <w:rPr>
          <w:rtl/>
        </w:rPr>
        <w:br w:type="page"/>
      </w:r>
    </w:p>
    <w:p w:rsidR="008406C4" w:rsidRDefault="006F739F" w:rsidP="00407FF9">
      <w:pPr>
        <w:pStyle w:val="libNormal"/>
        <w:rPr>
          <w:rtl/>
        </w:rPr>
      </w:pPr>
      <w:r>
        <w:rPr>
          <w:rtl/>
        </w:rPr>
        <w:lastRenderedPageBreak/>
        <w:t>فيحصل من هذه الكلمات والجملات أن</w:t>
      </w:r>
      <w:r w:rsidR="00A02510">
        <w:rPr>
          <w:rFonts w:hint="cs"/>
          <w:rtl/>
        </w:rPr>
        <w:t>ّ</w:t>
      </w:r>
      <w:r>
        <w:rPr>
          <w:rtl/>
        </w:rPr>
        <w:t xml:space="preserve">ه </w:t>
      </w:r>
      <w:r w:rsidRPr="00201CCF">
        <w:rPr>
          <w:rStyle w:val="libAlaemChar"/>
          <w:rtl/>
        </w:rPr>
        <w:t>عليه‌السلام</w:t>
      </w:r>
      <w:r>
        <w:rPr>
          <w:rtl/>
        </w:rPr>
        <w:t xml:space="preserve"> قع</w:t>
      </w:r>
      <w:r w:rsidR="00A02510">
        <w:rPr>
          <w:rFonts w:hint="cs"/>
          <w:rtl/>
        </w:rPr>
        <w:t>َ</w:t>
      </w:r>
      <w:r>
        <w:rPr>
          <w:rtl/>
        </w:rPr>
        <w:t>د عن حقه وسكت، رعاية</w:t>
      </w:r>
      <w:r w:rsidR="00A02510">
        <w:rPr>
          <w:rFonts w:hint="cs"/>
          <w:rtl/>
        </w:rPr>
        <w:t>ً</w:t>
      </w:r>
      <w:r w:rsidR="00A02510">
        <w:rPr>
          <w:rtl/>
        </w:rPr>
        <w:t xml:space="preserve"> لم</w:t>
      </w:r>
      <w:r w:rsidR="005D504B">
        <w:rPr>
          <w:rtl/>
        </w:rPr>
        <w:t xml:space="preserve">ا </w:t>
      </w:r>
      <w:r>
        <w:rPr>
          <w:rtl/>
        </w:rPr>
        <w:t>هو أهم، إذ أن</w:t>
      </w:r>
      <w:r w:rsidR="00A02510">
        <w:rPr>
          <w:rFonts w:hint="cs"/>
          <w:rtl/>
        </w:rPr>
        <w:t>ّ</w:t>
      </w:r>
      <w:r>
        <w:rPr>
          <w:rtl/>
        </w:rPr>
        <w:t>ه كان يعلم بأن</w:t>
      </w:r>
      <w:r w:rsidR="00A02510">
        <w:rPr>
          <w:rFonts w:hint="cs"/>
          <w:rtl/>
        </w:rPr>
        <w:t>ّ</w:t>
      </w:r>
      <w:r>
        <w:rPr>
          <w:rtl/>
        </w:rPr>
        <w:t xml:space="preserve"> المنافقين وأعداء الدين يترصدون ويترب</w:t>
      </w:r>
      <w:r w:rsidR="00A02510">
        <w:rPr>
          <w:rFonts w:hint="cs"/>
          <w:rtl/>
        </w:rPr>
        <w:t>ّ</w:t>
      </w:r>
      <w:r>
        <w:rPr>
          <w:rtl/>
        </w:rPr>
        <w:t xml:space="preserve">صون ليوقعوا بالمسلمين ويقضوا على الدين، وإذا كان الإمام علي </w:t>
      </w:r>
      <w:r w:rsidRPr="00201CCF">
        <w:rPr>
          <w:rStyle w:val="libAlaemChar"/>
          <w:rtl/>
        </w:rPr>
        <w:t>عليه‌السلام</w:t>
      </w:r>
      <w:r>
        <w:rPr>
          <w:rtl/>
        </w:rPr>
        <w:t xml:space="preserve"> يقوم بمطالبة حقه ويجر</w:t>
      </w:r>
      <w:r w:rsidR="00A02510">
        <w:rPr>
          <w:rFonts w:hint="cs"/>
          <w:rtl/>
        </w:rPr>
        <w:t>ّ</w:t>
      </w:r>
      <w:r>
        <w:rPr>
          <w:rtl/>
        </w:rPr>
        <w:t>د الصمصام، ل</w:t>
      </w:r>
      <w:r w:rsidR="00A02510">
        <w:rPr>
          <w:rFonts w:hint="cs"/>
          <w:rtl/>
        </w:rPr>
        <w:t>أ</w:t>
      </w:r>
      <w:r>
        <w:rPr>
          <w:rtl/>
        </w:rPr>
        <w:t>غتنم المنافقون واليهود والنصارى الفرصة وقضوا على الإسلام. لذلك صبر وتحم</w:t>
      </w:r>
      <w:r w:rsidR="00A02510">
        <w:rPr>
          <w:rFonts w:hint="cs"/>
          <w:rtl/>
        </w:rPr>
        <w:t>ّ</w:t>
      </w:r>
      <w:r>
        <w:rPr>
          <w:rtl/>
        </w:rPr>
        <w:t>ل وسكت على حقه وتنازل.</w:t>
      </w:r>
      <w:r w:rsidR="00407FF9">
        <w:rPr>
          <w:rFonts w:hint="cs"/>
          <w:rtl/>
        </w:rPr>
        <w:t xml:space="preserve"> </w:t>
      </w:r>
      <w:r>
        <w:rPr>
          <w:rtl/>
        </w:rPr>
        <w:t>بعدما احتج</w:t>
      </w:r>
      <w:r w:rsidR="00A02510">
        <w:rPr>
          <w:rFonts w:hint="cs"/>
          <w:rtl/>
        </w:rPr>
        <w:t>ّ</w:t>
      </w:r>
      <w:r>
        <w:rPr>
          <w:rtl/>
        </w:rPr>
        <w:t xml:space="preserve"> عليهم وأثبت</w:t>
      </w:r>
      <w:r w:rsidR="00A02510">
        <w:rPr>
          <w:rFonts w:hint="cs"/>
          <w:rtl/>
        </w:rPr>
        <w:t>َ</w:t>
      </w:r>
      <w:r>
        <w:rPr>
          <w:rtl/>
        </w:rPr>
        <w:t xml:space="preserve"> حق</w:t>
      </w:r>
      <w:r w:rsidR="00A02510">
        <w:rPr>
          <w:rFonts w:hint="cs"/>
          <w:rtl/>
        </w:rPr>
        <w:t>َّ</w:t>
      </w:r>
      <w:r>
        <w:rPr>
          <w:rtl/>
        </w:rPr>
        <w:t>ه</w:t>
      </w:r>
      <w:r w:rsidR="00407FF9">
        <w:rPr>
          <w:rFonts w:hint="cs"/>
          <w:rtl/>
        </w:rPr>
        <w:t xml:space="preserve"> </w:t>
      </w:r>
      <w:r>
        <w:rPr>
          <w:rtl/>
        </w:rPr>
        <w:t xml:space="preserve">في الأشهر الست التي ما بايع فيها كما في كتب أعلامكم، فكان </w:t>
      </w:r>
      <w:r w:rsidRPr="00201CCF">
        <w:rPr>
          <w:rStyle w:val="libAlaemChar"/>
          <w:rtl/>
        </w:rPr>
        <w:t>عليه‌السلام</w:t>
      </w:r>
      <w:r>
        <w:rPr>
          <w:rtl/>
        </w:rPr>
        <w:t xml:space="preserve"> يتكل</w:t>
      </w:r>
      <w:r w:rsidR="00407FF9">
        <w:rPr>
          <w:rFonts w:hint="cs"/>
          <w:rtl/>
        </w:rPr>
        <w:t>ّ</w:t>
      </w:r>
      <w:r>
        <w:rPr>
          <w:rtl/>
        </w:rPr>
        <w:t>م مع رؤوس المهاجرين والأنصار ويستدل</w:t>
      </w:r>
      <w:r w:rsidR="00407FF9">
        <w:rPr>
          <w:rFonts w:hint="cs"/>
          <w:rtl/>
        </w:rPr>
        <w:t>ّ</w:t>
      </w:r>
      <w:r>
        <w:rPr>
          <w:rtl/>
        </w:rPr>
        <w:t xml:space="preserve"> على حقوقه المغصوبة بالآيات البي</w:t>
      </w:r>
      <w:r w:rsidR="00407FF9">
        <w:rPr>
          <w:rFonts w:hint="cs"/>
          <w:rtl/>
        </w:rPr>
        <w:t>ّ</w:t>
      </w:r>
      <w:r>
        <w:rPr>
          <w:rtl/>
        </w:rPr>
        <w:t>نات والسنن الواضحات والأمور الظاهرات، فبعد ما بي</w:t>
      </w:r>
      <w:r w:rsidR="00407FF9">
        <w:rPr>
          <w:rFonts w:hint="cs"/>
          <w:rtl/>
        </w:rPr>
        <w:t>َّ</w:t>
      </w:r>
      <w:r>
        <w:rPr>
          <w:rtl/>
        </w:rPr>
        <w:t>ن لهم الحق وأتم</w:t>
      </w:r>
      <w:r w:rsidR="00407FF9">
        <w:rPr>
          <w:rFonts w:hint="cs"/>
          <w:rtl/>
        </w:rPr>
        <w:t>َّ</w:t>
      </w:r>
      <w:r>
        <w:rPr>
          <w:rtl/>
        </w:rPr>
        <w:t xml:space="preserve"> عليهم الحجج بايع م</w:t>
      </w:r>
      <w:r w:rsidR="00407FF9">
        <w:rPr>
          <w:rFonts w:hint="cs"/>
          <w:rtl/>
        </w:rPr>
        <w:t>ُ</w:t>
      </w:r>
      <w:r>
        <w:rPr>
          <w:rtl/>
        </w:rPr>
        <w:t>كر</w:t>
      </w:r>
      <w:r w:rsidR="00407FF9">
        <w:rPr>
          <w:rFonts w:hint="cs"/>
          <w:rtl/>
        </w:rPr>
        <w:t>َ</w:t>
      </w:r>
      <w:r>
        <w:rPr>
          <w:rtl/>
        </w:rPr>
        <w:t>ها</w:t>
      </w:r>
      <w:r w:rsidR="00407FF9">
        <w:rPr>
          <w:rFonts w:hint="cs"/>
          <w:rtl/>
        </w:rPr>
        <w:t>ً</w:t>
      </w:r>
      <w:r>
        <w:rPr>
          <w:rtl/>
        </w:rPr>
        <w:t xml:space="preserve"> لا طائعا</w:t>
      </w:r>
      <w:r w:rsidR="00407FF9">
        <w:rPr>
          <w:rFonts w:hint="cs"/>
          <w:rtl/>
        </w:rPr>
        <w:t>ً</w:t>
      </w:r>
      <w:r>
        <w:rPr>
          <w:rtl/>
        </w:rPr>
        <w:t xml:space="preserve"> فصبر على أم</w:t>
      </w:r>
      <w:r w:rsidR="00407FF9">
        <w:rPr>
          <w:rFonts w:hint="cs"/>
          <w:rtl/>
        </w:rPr>
        <w:t>َ</w:t>
      </w:r>
      <w:r>
        <w:rPr>
          <w:rtl/>
        </w:rPr>
        <w:t>ر</w:t>
      </w:r>
      <w:r w:rsidR="00407FF9">
        <w:rPr>
          <w:rFonts w:hint="cs"/>
          <w:rtl/>
        </w:rPr>
        <w:t>َّ</w:t>
      </w:r>
      <w:r>
        <w:rPr>
          <w:rtl/>
        </w:rPr>
        <w:t xml:space="preserve"> من العلقم وأحر</w:t>
      </w:r>
      <w:r w:rsidR="00410BE9">
        <w:rPr>
          <w:rFonts w:hint="cs"/>
          <w:rtl/>
        </w:rPr>
        <w:t>ّ</w:t>
      </w:r>
      <w:r>
        <w:rPr>
          <w:rtl/>
        </w:rPr>
        <w:t xml:space="preserve"> من الجمر، كما أشار إلى حاله في الخطبة الشقشقية المروي</w:t>
      </w:r>
      <w:r w:rsidR="00410BE9">
        <w:rPr>
          <w:rFonts w:hint="cs"/>
          <w:rtl/>
        </w:rPr>
        <w:t>ّ</w:t>
      </w:r>
      <w:r>
        <w:rPr>
          <w:rtl/>
        </w:rPr>
        <w:t xml:space="preserve">ة في نهج البلاغة وهي معروفة قال </w:t>
      </w:r>
      <w:r w:rsidRPr="00201CCF">
        <w:rPr>
          <w:rStyle w:val="libAlaemChar"/>
          <w:rtl/>
        </w:rPr>
        <w:t>عليه‌السلام</w:t>
      </w:r>
      <w:r>
        <w:rPr>
          <w:rtl/>
        </w:rPr>
        <w:t>:</w:t>
      </w:r>
    </w:p>
    <w:p w:rsidR="008406C4" w:rsidRDefault="006F739F" w:rsidP="00655B98">
      <w:pPr>
        <w:pStyle w:val="libNormal"/>
        <w:rPr>
          <w:rtl/>
        </w:rPr>
      </w:pPr>
      <w:r>
        <w:rPr>
          <w:rtl/>
        </w:rPr>
        <w:t xml:space="preserve">أَمَا وَ </w:t>
      </w:r>
      <w:r w:rsidR="0041446A">
        <w:rPr>
          <w:rtl/>
        </w:rPr>
        <w:t>الله</w:t>
      </w:r>
      <w:r>
        <w:rPr>
          <w:rtl/>
        </w:rPr>
        <w:t xml:space="preserve"> لَقَدْ تَقَمَّصَهَا ابْنُ أَبِي قُحَافَةَ وَ إِنَّهُ لَيَعْلَمُ أَنْ مَحَلِّي مِنْهَا مَحَلُّ الْقُطْبِ مِنَ الرَّحَى يَنْحَدِرُ عَنِّي السَّيْلُ وَلا يَرْقَى إِلَيَّ الطَّيْرُ فَسَدَلْتُ دُونَهَا ثَوْباً وَ طَوَيْتُ عَنْهَا كَشْحاً وَ طَفِقْتُ أَرْتَئِي بَيْنَ أَنْ أَصُولَ بِيَدٍ جَذَّاءَ أَوْ أَصْبِرَ عَلَى طَخْيَةٍ عَمْيَاءَ يَهْرَمُ فِيهَا الْكَبِيرُ</w:t>
      </w:r>
      <w:r w:rsidR="00410BE9">
        <w:rPr>
          <w:rFonts w:hint="cs"/>
          <w:rtl/>
        </w:rPr>
        <w:t>،</w:t>
      </w:r>
      <w:r>
        <w:rPr>
          <w:rtl/>
        </w:rPr>
        <w:t xml:space="preserve"> وَ يَشِيبُ فِيهَا الصَّغِيرُ</w:t>
      </w:r>
      <w:r w:rsidR="00410BE9">
        <w:rPr>
          <w:rFonts w:hint="cs"/>
          <w:rtl/>
        </w:rPr>
        <w:t>،</w:t>
      </w:r>
      <w:r>
        <w:rPr>
          <w:rtl/>
        </w:rPr>
        <w:t xml:space="preserve"> وَ يَكْدَحُ فِيهَا مُؤْمِنٌ حَتَّى يَلْقَى رَبَّهُ</w:t>
      </w:r>
      <w:r w:rsidR="00655B98">
        <w:rPr>
          <w:rFonts w:hint="cs"/>
          <w:rtl/>
        </w:rPr>
        <w:t>،</w:t>
      </w:r>
      <w:r>
        <w:rPr>
          <w:rtl/>
        </w:rPr>
        <w:t xml:space="preserve"> فَرَأَيْتُ أَنَّ الصَّبْرَ عَلَى هَاتَا أَحْجَى</w:t>
      </w:r>
      <w:r w:rsidR="00655B98">
        <w:rPr>
          <w:rFonts w:hint="cs"/>
          <w:rtl/>
        </w:rPr>
        <w:t>،</w:t>
      </w:r>
      <w:r>
        <w:rPr>
          <w:rtl/>
        </w:rPr>
        <w:t xml:space="preserve"> فَصَبَرْتُ وَ فِي الْعَيْنِ قَذًى</w:t>
      </w:r>
      <w:r w:rsidR="00655B98">
        <w:rPr>
          <w:rFonts w:hint="cs"/>
          <w:rtl/>
        </w:rPr>
        <w:t>،</w:t>
      </w:r>
      <w:r>
        <w:rPr>
          <w:rtl/>
        </w:rPr>
        <w:t xml:space="preserve"> وَ فِي الْحَلْقِ شَجً</w:t>
      </w:r>
      <w:r w:rsidR="00655B98">
        <w:rPr>
          <w:rFonts w:hint="cs"/>
          <w:rtl/>
        </w:rPr>
        <w:t>ى،</w:t>
      </w:r>
      <w:r>
        <w:rPr>
          <w:rtl/>
        </w:rPr>
        <w:t xml:space="preserve"> أَرَى تُرَاثِي نَهْباً </w:t>
      </w:r>
      <w:r w:rsidR="00655B98">
        <w:rPr>
          <w:rFonts w:hint="cs"/>
          <w:rtl/>
        </w:rPr>
        <w:t xml:space="preserve">، </w:t>
      </w:r>
      <w:r>
        <w:rPr>
          <w:rtl/>
        </w:rPr>
        <w:t xml:space="preserve">حتّى مضى الأول لسبيله فأدلى بها إلى </w:t>
      </w:r>
      <w:r w:rsidR="00655B98">
        <w:rPr>
          <w:rFonts w:hint="cs"/>
          <w:rtl/>
        </w:rPr>
        <w:t>ابن خطّاب بعده ..</w:t>
      </w:r>
      <w:r>
        <w:rPr>
          <w:rtl/>
        </w:rPr>
        <w:t>. الخ.</w:t>
      </w:r>
    </w:p>
    <w:p w:rsidR="008406C4" w:rsidRDefault="006F739F" w:rsidP="006F739F">
      <w:pPr>
        <w:pStyle w:val="libNormal"/>
        <w:rPr>
          <w:rtl/>
        </w:rPr>
      </w:pPr>
      <w:r>
        <w:rPr>
          <w:rtl/>
        </w:rPr>
        <w:t>ولا أطيل عليكم أكثر من هذا، إن</w:t>
      </w:r>
      <w:r w:rsidR="00655B98">
        <w:rPr>
          <w:rFonts w:hint="cs"/>
          <w:rtl/>
        </w:rPr>
        <w:t>ّ</w:t>
      </w:r>
      <w:r>
        <w:rPr>
          <w:rtl/>
        </w:rPr>
        <w:t xml:space="preserve">ما ذكرت لكم بعض كلماته وخطبه </w:t>
      </w:r>
      <w:r w:rsidRPr="00201CCF">
        <w:rPr>
          <w:rStyle w:val="libAlaemChar"/>
          <w:rtl/>
        </w:rPr>
        <w:t>عليه‌السلام</w:t>
      </w:r>
      <w:r>
        <w:rPr>
          <w:rtl/>
        </w:rPr>
        <w:t xml:space="preserve"> لنعرف آلامه القلبي</w:t>
      </w:r>
      <w:r w:rsidR="00655B98">
        <w:rPr>
          <w:rFonts w:hint="cs"/>
          <w:rtl/>
        </w:rPr>
        <w:t>ّ</w:t>
      </w:r>
      <w:r w:rsidR="00655B98">
        <w:rPr>
          <w:rtl/>
        </w:rPr>
        <w:t>ة من تلك الأحداث ثم</w:t>
      </w:r>
      <w:r>
        <w:rPr>
          <w:rtl/>
        </w:rPr>
        <w:t xml:space="preserve"> نعرف علل قعوده وسكوته عن حقه.</w:t>
      </w:r>
    </w:p>
    <w:p w:rsidR="006F739F" w:rsidRDefault="006F739F" w:rsidP="00D96FAA">
      <w:pPr>
        <w:pStyle w:val="libNormal"/>
      </w:pPr>
      <w:r>
        <w:rPr>
          <w:rtl/>
        </w:rPr>
        <w:br w:type="page"/>
      </w:r>
    </w:p>
    <w:p w:rsidR="006F739F" w:rsidRDefault="006F739F" w:rsidP="00655B98">
      <w:pPr>
        <w:pStyle w:val="Heading2Center"/>
      </w:pPr>
      <w:bookmarkStart w:id="589" w:name="_Toc531284179"/>
      <w:bookmarkStart w:id="590" w:name="_Toc531287040"/>
      <w:r>
        <w:rPr>
          <w:rtl/>
        </w:rPr>
        <w:lastRenderedPageBreak/>
        <w:t>هل الخطبة الش</w:t>
      </w:r>
      <w:r w:rsidR="00655B98">
        <w:rPr>
          <w:rFonts w:hint="cs"/>
          <w:rtl/>
        </w:rPr>
        <w:t>ّ</w:t>
      </w:r>
      <w:r>
        <w:rPr>
          <w:rtl/>
        </w:rPr>
        <w:t xml:space="preserve">قشقية للإمام علي </w:t>
      </w:r>
      <w:r w:rsidRPr="005E607E">
        <w:rPr>
          <w:rStyle w:val="libAlaemChar"/>
          <w:rtl/>
        </w:rPr>
        <w:t>عليه‌السلام</w:t>
      </w:r>
      <w:bookmarkEnd w:id="589"/>
      <w:bookmarkEnd w:id="590"/>
    </w:p>
    <w:p w:rsidR="008406C4" w:rsidRDefault="006F739F" w:rsidP="006F739F">
      <w:pPr>
        <w:pStyle w:val="libNormal"/>
        <w:rPr>
          <w:rtl/>
        </w:rPr>
      </w:pPr>
      <w:r w:rsidRPr="00537012">
        <w:rPr>
          <w:rStyle w:val="libBold2Char"/>
          <w:rtl/>
        </w:rPr>
        <w:t>الشيخ عبد السلام: أو</w:t>
      </w:r>
      <w:r w:rsidR="00655B98" w:rsidRPr="00537012">
        <w:rPr>
          <w:rStyle w:val="libBold2Char"/>
          <w:rFonts w:hint="cs"/>
          <w:rtl/>
        </w:rPr>
        <w:t>ّ</w:t>
      </w:r>
      <w:r w:rsidRPr="00537012">
        <w:rPr>
          <w:rStyle w:val="libBold2Char"/>
          <w:rtl/>
        </w:rPr>
        <w:t>لا</w:t>
      </w:r>
      <w:r w:rsidR="00655B98" w:rsidRPr="00537012">
        <w:rPr>
          <w:rStyle w:val="libBold2Char"/>
          <w:rFonts w:hint="cs"/>
          <w:rtl/>
        </w:rPr>
        <w:t>ً</w:t>
      </w:r>
      <w:r w:rsidRPr="00537012">
        <w:rPr>
          <w:rStyle w:val="libBold2Char"/>
          <w:rtl/>
        </w:rPr>
        <w:t>:</w:t>
      </w:r>
      <w:r>
        <w:rPr>
          <w:rtl/>
        </w:rPr>
        <w:t xml:space="preserve"> ليس في هذه الخطبة ما يدل</w:t>
      </w:r>
      <w:r w:rsidR="00655B98">
        <w:rPr>
          <w:rFonts w:hint="cs"/>
          <w:rtl/>
        </w:rPr>
        <w:t>ّ</w:t>
      </w:r>
      <w:r>
        <w:rPr>
          <w:rtl/>
        </w:rPr>
        <w:t xml:space="preserve"> على تألمات سيدنا علي</w:t>
      </w:r>
      <w:r w:rsidR="00655B98">
        <w:rPr>
          <w:rFonts w:hint="cs"/>
          <w:rtl/>
        </w:rPr>
        <w:t>ّ</w:t>
      </w:r>
      <w:r>
        <w:rPr>
          <w:rtl/>
        </w:rPr>
        <w:t xml:space="preserve"> كر</w:t>
      </w:r>
      <w:r w:rsidR="00655B98">
        <w:rPr>
          <w:rFonts w:hint="cs"/>
          <w:rtl/>
        </w:rPr>
        <w:t>ّ</w:t>
      </w:r>
      <w:r>
        <w:rPr>
          <w:rtl/>
        </w:rPr>
        <w:t>م الله وجهه.</w:t>
      </w:r>
    </w:p>
    <w:p w:rsidR="008406C4" w:rsidRDefault="006F739F" w:rsidP="006F739F">
      <w:pPr>
        <w:pStyle w:val="libNormal"/>
        <w:rPr>
          <w:rtl/>
        </w:rPr>
      </w:pPr>
      <w:r w:rsidRPr="00537012">
        <w:rPr>
          <w:rStyle w:val="libBold2Char"/>
          <w:rtl/>
        </w:rPr>
        <w:t>ثانيا</w:t>
      </w:r>
      <w:r w:rsidR="00655B98" w:rsidRPr="00537012">
        <w:rPr>
          <w:rStyle w:val="libBold2Char"/>
          <w:rFonts w:hint="cs"/>
          <w:rtl/>
        </w:rPr>
        <w:t>ً</w:t>
      </w:r>
      <w:r w:rsidRPr="00537012">
        <w:rPr>
          <w:rStyle w:val="libBold2Char"/>
          <w:rtl/>
        </w:rPr>
        <w:t>:</w:t>
      </w:r>
      <w:r>
        <w:rPr>
          <w:rtl/>
        </w:rPr>
        <w:t xml:space="preserve"> المشهور أن</w:t>
      </w:r>
      <w:r w:rsidR="00655B98">
        <w:rPr>
          <w:rFonts w:hint="cs"/>
          <w:rtl/>
        </w:rPr>
        <w:t>ّ</w:t>
      </w:r>
      <w:r>
        <w:rPr>
          <w:rtl/>
        </w:rPr>
        <w:t xml:space="preserve"> هذه الخطبة من إنشاء الشريف الرضي، ألحقها بخطب أمير المؤمنين وليست من إنشاء سيدنا علي</w:t>
      </w:r>
      <w:r w:rsidR="00655B98">
        <w:rPr>
          <w:rFonts w:hint="cs"/>
          <w:rtl/>
        </w:rPr>
        <w:t>ّ</w:t>
      </w:r>
      <w:r>
        <w:rPr>
          <w:rtl/>
        </w:rPr>
        <w:t>، وقد ثبت في التاريخ أنه ما كان ناقما</w:t>
      </w:r>
      <w:r w:rsidR="00655B98">
        <w:rPr>
          <w:rFonts w:hint="cs"/>
          <w:rtl/>
        </w:rPr>
        <w:t>ً</w:t>
      </w:r>
      <w:r>
        <w:rPr>
          <w:rtl/>
        </w:rPr>
        <w:t xml:space="preserve"> على خلافة الخلفاء الراشدين قبله بل كان راضيا</w:t>
      </w:r>
      <w:r w:rsidR="00655B98">
        <w:rPr>
          <w:rFonts w:hint="cs"/>
          <w:rtl/>
        </w:rPr>
        <w:t>ً</w:t>
      </w:r>
      <w:r>
        <w:rPr>
          <w:rtl/>
        </w:rPr>
        <w:t xml:space="preserve"> منهم ومن منجزاتهم.</w:t>
      </w:r>
    </w:p>
    <w:p w:rsidR="008406C4" w:rsidRDefault="006F739F" w:rsidP="006F739F">
      <w:pPr>
        <w:pStyle w:val="libNormal"/>
        <w:rPr>
          <w:rtl/>
        </w:rPr>
      </w:pPr>
      <w:r w:rsidRPr="00537012">
        <w:rPr>
          <w:rStyle w:val="libBold2Char"/>
          <w:rtl/>
        </w:rPr>
        <w:t>قلت:</w:t>
      </w:r>
      <w:r>
        <w:rPr>
          <w:rtl/>
        </w:rPr>
        <w:t xml:space="preserve"> كلام الشيخ ينبعث من إفراطه في حب</w:t>
      </w:r>
      <w:r w:rsidR="00655B98">
        <w:rPr>
          <w:rFonts w:hint="cs"/>
          <w:rtl/>
        </w:rPr>
        <w:t>ّ</w:t>
      </w:r>
      <w:r>
        <w:rPr>
          <w:rtl/>
        </w:rPr>
        <w:t xml:space="preserve"> الخلفاء والتعص</w:t>
      </w:r>
      <w:r w:rsidR="00655B98">
        <w:rPr>
          <w:rFonts w:hint="cs"/>
          <w:rtl/>
        </w:rPr>
        <w:t>ُّ</w:t>
      </w:r>
      <w:r>
        <w:rPr>
          <w:rtl/>
        </w:rPr>
        <w:t>ب لهم، وإل</w:t>
      </w:r>
      <w:r w:rsidR="00655B98">
        <w:rPr>
          <w:rFonts w:hint="cs"/>
          <w:rtl/>
        </w:rPr>
        <w:t>ّ</w:t>
      </w:r>
      <w:r>
        <w:rPr>
          <w:rtl/>
        </w:rPr>
        <w:t>ا فإن</w:t>
      </w:r>
      <w:r w:rsidR="00655B98">
        <w:rPr>
          <w:rFonts w:hint="cs"/>
          <w:rtl/>
        </w:rPr>
        <w:t>ّ</w:t>
      </w:r>
      <w:r>
        <w:rPr>
          <w:rtl/>
        </w:rPr>
        <w:t xml:space="preserve"> تأل</w:t>
      </w:r>
      <w:r w:rsidR="00655B98">
        <w:rPr>
          <w:rFonts w:hint="cs"/>
          <w:rtl/>
        </w:rPr>
        <w:t>ّ</w:t>
      </w:r>
      <w:r>
        <w:rPr>
          <w:rtl/>
        </w:rPr>
        <w:t>مات الإمام علي</w:t>
      </w:r>
      <w:r w:rsidR="00655B98">
        <w:rPr>
          <w:rFonts w:hint="cs"/>
          <w:rtl/>
        </w:rPr>
        <w:t>ّ</w:t>
      </w:r>
      <w:r>
        <w:rPr>
          <w:rtl/>
        </w:rPr>
        <w:t xml:space="preserve"> </w:t>
      </w:r>
      <w:r w:rsidRPr="00201CCF">
        <w:rPr>
          <w:rStyle w:val="libAlaemChar"/>
          <w:rtl/>
        </w:rPr>
        <w:t>عليه‌السلام</w:t>
      </w:r>
      <w:r>
        <w:rPr>
          <w:rtl/>
        </w:rPr>
        <w:t xml:space="preserve"> واضحة في غير الخطبة الشقشقي</w:t>
      </w:r>
      <w:r w:rsidR="00655B98">
        <w:rPr>
          <w:rFonts w:hint="cs"/>
          <w:rtl/>
        </w:rPr>
        <w:t>ّ</w:t>
      </w:r>
      <w:r>
        <w:rPr>
          <w:rtl/>
        </w:rPr>
        <w:t>ة أيضا</w:t>
      </w:r>
      <w:r w:rsidR="00655B98">
        <w:rPr>
          <w:rFonts w:hint="cs"/>
          <w:rtl/>
        </w:rPr>
        <w:t>ً</w:t>
      </w:r>
      <w:r>
        <w:rPr>
          <w:rtl/>
        </w:rPr>
        <w:t xml:space="preserve"> وه</w:t>
      </w:r>
      <w:r w:rsidR="00655B98">
        <w:rPr>
          <w:rFonts w:hint="cs"/>
          <w:rtl/>
        </w:rPr>
        <w:t>ى</w:t>
      </w:r>
      <w:r>
        <w:rPr>
          <w:rtl/>
        </w:rPr>
        <w:t xml:space="preserve"> لا تخفى على كل</w:t>
      </w:r>
      <w:r w:rsidR="00655B98">
        <w:rPr>
          <w:rFonts w:hint="cs"/>
          <w:rtl/>
        </w:rPr>
        <w:t>ِّ</w:t>
      </w:r>
      <w:r>
        <w:rPr>
          <w:rtl/>
        </w:rPr>
        <w:t xml:space="preserve"> من تاب</w:t>
      </w:r>
      <w:r w:rsidR="00655B98">
        <w:rPr>
          <w:rFonts w:hint="cs"/>
          <w:rtl/>
        </w:rPr>
        <w:t>َ</w:t>
      </w:r>
      <w:r>
        <w:rPr>
          <w:rtl/>
        </w:rPr>
        <w:t>ع</w:t>
      </w:r>
      <w:r w:rsidR="00655B98">
        <w:rPr>
          <w:rFonts w:hint="cs"/>
          <w:rtl/>
        </w:rPr>
        <w:t>َ</w:t>
      </w:r>
      <w:r>
        <w:rPr>
          <w:rtl/>
        </w:rPr>
        <w:t xml:space="preserve"> الأحداث والقضايا التي وقعت وحدثت بعد رسول الله </w:t>
      </w:r>
      <w:r w:rsidRPr="00201CCF">
        <w:rPr>
          <w:rStyle w:val="libAlaemChar"/>
          <w:rtl/>
        </w:rPr>
        <w:t>صلى‌الله‌عليه‌وآله</w:t>
      </w:r>
      <w:r>
        <w:rPr>
          <w:rtl/>
        </w:rPr>
        <w:t>، ولا سي</w:t>
      </w:r>
      <w:r w:rsidR="00655B98">
        <w:rPr>
          <w:rFonts w:hint="cs"/>
          <w:rtl/>
        </w:rPr>
        <w:t>ّ</w:t>
      </w:r>
      <w:r>
        <w:rPr>
          <w:rtl/>
        </w:rPr>
        <w:t>ما على المتت</w:t>
      </w:r>
      <w:r w:rsidR="00655B98">
        <w:rPr>
          <w:rFonts w:hint="cs"/>
          <w:rtl/>
        </w:rPr>
        <w:t>ِّ</w:t>
      </w:r>
      <w:r>
        <w:rPr>
          <w:rtl/>
        </w:rPr>
        <w:t>بع لخطب الإمام وكتبه وكلماته واحتجاجاته مع مناوئيه وخصمائه.</w:t>
      </w:r>
    </w:p>
    <w:p w:rsidR="008406C4" w:rsidRDefault="006F739F" w:rsidP="00655B98">
      <w:pPr>
        <w:pStyle w:val="libNormal"/>
        <w:rPr>
          <w:rtl/>
        </w:rPr>
      </w:pPr>
      <w:r>
        <w:rPr>
          <w:rtl/>
        </w:rPr>
        <w:t>وأما كلامك بأن</w:t>
      </w:r>
      <w:r w:rsidR="00655B98">
        <w:rPr>
          <w:rFonts w:hint="cs"/>
          <w:rtl/>
        </w:rPr>
        <w:t>ّ</w:t>
      </w:r>
      <w:r w:rsidR="0097261A">
        <w:rPr>
          <w:rtl/>
        </w:rPr>
        <w:t xml:space="preserve"> هذه الخطبة من إنشاء السي</w:t>
      </w:r>
      <w:r>
        <w:rPr>
          <w:rtl/>
        </w:rPr>
        <w:t>د الرضي (رضوان الله تعالى علي</w:t>
      </w:r>
      <w:r w:rsidR="00655B98">
        <w:rPr>
          <w:rtl/>
        </w:rPr>
        <w:t>ه)، فهو افتراء منك على ذلك السي</w:t>
      </w:r>
      <w:r>
        <w:rPr>
          <w:rtl/>
        </w:rPr>
        <w:t>د الزاهد العابد الورع التقي</w:t>
      </w:r>
      <w:r w:rsidR="00655B98">
        <w:rPr>
          <w:rFonts w:hint="cs"/>
          <w:rtl/>
        </w:rPr>
        <w:t>ّ</w:t>
      </w:r>
      <w:r>
        <w:rPr>
          <w:rtl/>
        </w:rPr>
        <w:t>، فإن</w:t>
      </w:r>
      <w:r w:rsidR="00655B98">
        <w:rPr>
          <w:rFonts w:hint="cs"/>
          <w:rtl/>
        </w:rPr>
        <w:t>ّ</w:t>
      </w:r>
      <w:r>
        <w:rPr>
          <w:rtl/>
        </w:rPr>
        <w:t>ه أجل</w:t>
      </w:r>
      <w:r w:rsidR="00655B98">
        <w:rPr>
          <w:rFonts w:hint="cs"/>
          <w:rtl/>
        </w:rPr>
        <w:t>ّ</w:t>
      </w:r>
      <w:r>
        <w:rPr>
          <w:rtl/>
        </w:rPr>
        <w:t xml:space="preserve"> وأورع من أن</w:t>
      </w:r>
      <w:r w:rsidR="00655B98">
        <w:rPr>
          <w:rFonts w:hint="cs"/>
          <w:rtl/>
        </w:rPr>
        <w:t>ْ</w:t>
      </w:r>
      <w:r>
        <w:rPr>
          <w:rtl/>
        </w:rPr>
        <w:t xml:space="preserve"> يضع خطبة</w:t>
      </w:r>
      <w:r w:rsidR="00655B98">
        <w:rPr>
          <w:rFonts w:hint="cs"/>
          <w:rtl/>
        </w:rPr>
        <w:t>ً</w:t>
      </w:r>
      <w:r>
        <w:rPr>
          <w:rtl/>
        </w:rPr>
        <w:t xml:space="preserve"> وينسبها إلى سيد الأوصياء </w:t>
      </w:r>
      <w:r w:rsidRPr="00201CCF">
        <w:rPr>
          <w:rStyle w:val="libAlaemChar"/>
          <w:rtl/>
        </w:rPr>
        <w:t>عليه‌السلام</w:t>
      </w:r>
      <w:r>
        <w:rPr>
          <w:rtl/>
        </w:rPr>
        <w:t>، فإن</w:t>
      </w:r>
      <w:r w:rsidR="00655B98">
        <w:rPr>
          <w:rFonts w:hint="cs"/>
          <w:rtl/>
        </w:rPr>
        <w:t>ّ</w:t>
      </w:r>
      <w:r>
        <w:rPr>
          <w:rtl/>
        </w:rPr>
        <w:t xml:space="preserve"> هذا الكلام بعيد عن الإنصاف، وبعيد من أهل التحقيق، ولقد ت</w:t>
      </w:r>
      <w:r w:rsidR="00655B98">
        <w:rPr>
          <w:rFonts w:hint="cs"/>
          <w:rtl/>
        </w:rPr>
        <w:t>َبعْ</w:t>
      </w:r>
      <w:r>
        <w:rPr>
          <w:rtl/>
        </w:rPr>
        <w:t>ت</w:t>
      </w:r>
      <w:r w:rsidR="00655B98">
        <w:rPr>
          <w:rFonts w:hint="cs"/>
          <w:rtl/>
        </w:rPr>
        <w:t>َ</w:t>
      </w:r>
      <w:r>
        <w:rPr>
          <w:rtl/>
        </w:rPr>
        <w:t xml:space="preserve"> أسلاف</w:t>
      </w:r>
      <w:r w:rsidR="00655B98">
        <w:rPr>
          <w:rFonts w:hint="cs"/>
          <w:rtl/>
        </w:rPr>
        <w:t>َ</w:t>
      </w:r>
      <w:r>
        <w:rPr>
          <w:rtl/>
        </w:rPr>
        <w:t>ك</w:t>
      </w:r>
      <w:r w:rsidR="00655B98">
        <w:rPr>
          <w:rFonts w:hint="cs"/>
          <w:rtl/>
        </w:rPr>
        <w:t>َ</w:t>
      </w:r>
      <w:r>
        <w:rPr>
          <w:rtl/>
        </w:rPr>
        <w:t>، وهم ت</w:t>
      </w:r>
      <w:r w:rsidR="00655B98">
        <w:rPr>
          <w:rFonts w:hint="cs"/>
          <w:rtl/>
        </w:rPr>
        <w:t>ُ</w:t>
      </w:r>
      <w:r>
        <w:rPr>
          <w:rtl/>
        </w:rPr>
        <w:t>بعوا المعاندين المتعص</w:t>
      </w:r>
      <w:r w:rsidR="00655B98">
        <w:rPr>
          <w:rFonts w:hint="cs"/>
          <w:rtl/>
        </w:rPr>
        <w:t>ّ</w:t>
      </w:r>
      <w:r>
        <w:rPr>
          <w:rtl/>
        </w:rPr>
        <w:t>بين، وإل</w:t>
      </w:r>
      <w:r w:rsidR="00430F07">
        <w:rPr>
          <w:rFonts w:hint="cs"/>
          <w:rtl/>
        </w:rPr>
        <w:t>ّ</w:t>
      </w:r>
      <w:r>
        <w:rPr>
          <w:rtl/>
        </w:rPr>
        <w:t>ا لو ك</w:t>
      </w:r>
      <w:r w:rsidR="00430F07">
        <w:rPr>
          <w:rFonts w:hint="cs"/>
          <w:rtl/>
        </w:rPr>
        <w:t>ُ</w:t>
      </w:r>
      <w:r>
        <w:rPr>
          <w:rtl/>
        </w:rPr>
        <w:t>ن</w:t>
      </w:r>
      <w:r w:rsidR="00430F07">
        <w:rPr>
          <w:rFonts w:hint="cs"/>
          <w:rtl/>
        </w:rPr>
        <w:t>ْ</w:t>
      </w:r>
      <w:r>
        <w:rPr>
          <w:rtl/>
        </w:rPr>
        <w:t>ت</w:t>
      </w:r>
      <w:r w:rsidR="00430F07">
        <w:rPr>
          <w:rFonts w:hint="cs"/>
          <w:rtl/>
        </w:rPr>
        <w:t>َ</w:t>
      </w:r>
      <w:r>
        <w:rPr>
          <w:rtl/>
        </w:rPr>
        <w:t xml:space="preserve"> تطالع كتب أعلامكم وت</w:t>
      </w:r>
      <w:r w:rsidR="00430F07">
        <w:rPr>
          <w:rFonts w:hint="cs"/>
          <w:rtl/>
        </w:rPr>
        <w:t>ُ</w:t>
      </w:r>
      <w:r>
        <w:rPr>
          <w:rtl/>
        </w:rPr>
        <w:t>حق</w:t>
      </w:r>
      <w:r w:rsidR="00430F07">
        <w:rPr>
          <w:rFonts w:hint="cs"/>
          <w:rtl/>
        </w:rPr>
        <w:t>ِّ</w:t>
      </w:r>
      <w:r>
        <w:rPr>
          <w:rtl/>
        </w:rPr>
        <w:t>ق عن الخطبة في تصانيف علمائكم لوجدت</w:t>
      </w:r>
      <w:r w:rsidR="00430F07">
        <w:rPr>
          <w:rFonts w:hint="cs"/>
          <w:rtl/>
        </w:rPr>
        <w:t>َ</w:t>
      </w:r>
      <w:r>
        <w:rPr>
          <w:rtl/>
        </w:rPr>
        <w:t xml:space="preserve"> اعترافهم وتصريحهم بأن</w:t>
      </w:r>
      <w:r w:rsidR="00430F07">
        <w:rPr>
          <w:rFonts w:hint="cs"/>
          <w:rtl/>
        </w:rPr>
        <w:t>ّ</w:t>
      </w:r>
      <w:r>
        <w:rPr>
          <w:rtl/>
        </w:rPr>
        <w:t>ها من خ</w:t>
      </w:r>
      <w:r w:rsidR="00430F07">
        <w:rPr>
          <w:rFonts w:hint="cs"/>
          <w:rtl/>
        </w:rPr>
        <w:t>ُ</w:t>
      </w:r>
      <w:r>
        <w:rPr>
          <w:rtl/>
        </w:rPr>
        <w:t>طب</w:t>
      </w:r>
      <w:r w:rsidR="00430F07">
        <w:rPr>
          <w:rFonts w:hint="cs"/>
          <w:rtl/>
        </w:rPr>
        <w:t>ِ</w:t>
      </w:r>
      <w:r>
        <w:rPr>
          <w:rtl/>
        </w:rPr>
        <w:t xml:space="preserve"> الإمام علي </w:t>
      </w:r>
      <w:r w:rsidRPr="00201CCF">
        <w:rPr>
          <w:rStyle w:val="libAlaemChar"/>
          <w:rtl/>
        </w:rPr>
        <w:t>عليه‌السلام</w:t>
      </w:r>
      <w:r>
        <w:rPr>
          <w:rtl/>
        </w:rPr>
        <w:t xml:space="preserve"> لا محالة.</w:t>
      </w:r>
    </w:p>
    <w:p w:rsidR="008406C4" w:rsidRDefault="006F739F" w:rsidP="006F739F">
      <w:pPr>
        <w:pStyle w:val="libNormal"/>
        <w:rPr>
          <w:rtl/>
        </w:rPr>
      </w:pPr>
      <w:r>
        <w:rPr>
          <w:rtl/>
        </w:rPr>
        <w:t>والشارحون لنهج البلاغة من علمائكم مثل ابن أبي الحديد،</w:t>
      </w:r>
    </w:p>
    <w:p w:rsidR="006F739F" w:rsidRDefault="006F739F" w:rsidP="00D96FAA">
      <w:pPr>
        <w:pStyle w:val="libNormal"/>
      </w:pPr>
      <w:r>
        <w:rPr>
          <w:rtl/>
        </w:rPr>
        <w:br w:type="page"/>
      </w:r>
    </w:p>
    <w:p w:rsidR="008406C4" w:rsidRDefault="006F739F" w:rsidP="007F5D93">
      <w:pPr>
        <w:pStyle w:val="libNormal0"/>
        <w:rPr>
          <w:rtl/>
        </w:rPr>
      </w:pPr>
      <w:r>
        <w:rPr>
          <w:rtl/>
        </w:rPr>
        <w:lastRenderedPageBreak/>
        <w:t>والشيخ محمد عبده مفتي الديار المصري</w:t>
      </w:r>
      <w:r w:rsidR="007F5D93">
        <w:rPr>
          <w:rFonts w:hint="cs"/>
          <w:rtl/>
        </w:rPr>
        <w:t>ّ</w:t>
      </w:r>
      <w:r>
        <w:rPr>
          <w:rtl/>
        </w:rPr>
        <w:t>ة، والشيخ محمد الخضرمي في كتاب محاضرات تاريخ الأمم الإسلامية صفحة 27 وغيرهم قد صر</w:t>
      </w:r>
      <w:r w:rsidR="007F5D93">
        <w:rPr>
          <w:rFonts w:hint="cs"/>
          <w:rtl/>
        </w:rPr>
        <w:t>َّ</w:t>
      </w:r>
      <w:r>
        <w:rPr>
          <w:rtl/>
        </w:rPr>
        <w:t>حوا أن</w:t>
      </w:r>
      <w:r w:rsidR="007F5D93">
        <w:rPr>
          <w:rFonts w:hint="cs"/>
          <w:rtl/>
        </w:rPr>
        <w:t>ّ</w:t>
      </w:r>
      <w:r>
        <w:rPr>
          <w:rtl/>
        </w:rPr>
        <w:t xml:space="preserve"> الخطبة الشقشقية من بيان الإمام علي</w:t>
      </w:r>
      <w:r w:rsidR="007F5D93">
        <w:rPr>
          <w:rFonts w:hint="cs"/>
          <w:rtl/>
        </w:rPr>
        <w:t>ّ</w:t>
      </w:r>
      <w:r>
        <w:rPr>
          <w:rtl/>
        </w:rPr>
        <w:t xml:space="preserve"> </w:t>
      </w:r>
      <w:r w:rsidRPr="00201CCF">
        <w:rPr>
          <w:rStyle w:val="libAlaemChar"/>
          <w:rtl/>
        </w:rPr>
        <w:t>عليه‌السلام</w:t>
      </w:r>
      <w:r>
        <w:rPr>
          <w:rtl/>
        </w:rPr>
        <w:t xml:space="preserve"> ورد</w:t>
      </w:r>
      <w:r w:rsidR="007F5D93">
        <w:rPr>
          <w:rFonts w:hint="cs"/>
          <w:rtl/>
        </w:rPr>
        <w:t>ُّ</w:t>
      </w:r>
      <w:r>
        <w:rPr>
          <w:rtl/>
        </w:rPr>
        <w:t>وا القائلين بأن</w:t>
      </w:r>
      <w:r w:rsidR="007F5D93">
        <w:rPr>
          <w:rFonts w:hint="cs"/>
          <w:rtl/>
        </w:rPr>
        <w:t>ّ</w:t>
      </w:r>
      <w:r>
        <w:rPr>
          <w:rtl/>
        </w:rPr>
        <w:t>ها من إنشاء الشريف الرضي، وهم بعض المعاندين والمتعص</w:t>
      </w:r>
      <w:r w:rsidR="007F5D93">
        <w:rPr>
          <w:rFonts w:hint="cs"/>
          <w:rtl/>
        </w:rPr>
        <w:t>ّ</w:t>
      </w:r>
      <w:r>
        <w:rPr>
          <w:rtl/>
        </w:rPr>
        <w:t>بين من المتأخ</w:t>
      </w:r>
      <w:r w:rsidR="007F5D93">
        <w:rPr>
          <w:rFonts w:hint="cs"/>
          <w:rtl/>
        </w:rPr>
        <w:t>ّ</w:t>
      </w:r>
      <w:r>
        <w:rPr>
          <w:rtl/>
        </w:rPr>
        <w:t>رين، وإل</w:t>
      </w:r>
      <w:r w:rsidR="007F5D93">
        <w:rPr>
          <w:rFonts w:hint="cs"/>
          <w:rtl/>
        </w:rPr>
        <w:t>ّ</w:t>
      </w:r>
      <w:r>
        <w:rPr>
          <w:rtl/>
        </w:rPr>
        <w:t>ا فأكثر من أربعين عالم من الفريقين الشيعة والسن</w:t>
      </w:r>
      <w:r w:rsidR="007F5D93">
        <w:rPr>
          <w:rFonts w:hint="cs"/>
          <w:rtl/>
        </w:rPr>
        <w:t>ّ</w:t>
      </w:r>
      <w:r>
        <w:rPr>
          <w:rtl/>
        </w:rPr>
        <w:t>ة شرحوا كتاب نهج البلاغة وكلهم أذ</w:t>
      </w:r>
      <w:r w:rsidR="007F5D93">
        <w:rPr>
          <w:rFonts w:hint="cs"/>
          <w:rtl/>
        </w:rPr>
        <w:t>ْ</w:t>
      </w:r>
      <w:r>
        <w:rPr>
          <w:rtl/>
        </w:rPr>
        <w:t>ع</w:t>
      </w:r>
      <w:r w:rsidR="007F5D93">
        <w:rPr>
          <w:rFonts w:hint="cs"/>
          <w:rtl/>
        </w:rPr>
        <w:t>َ</w:t>
      </w:r>
      <w:r>
        <w:rPr>
          <w:rtl/>
        </w:rPr>
        <w:t>نوا بأن الخطبة الشقشقية أيضا</w:t>
      </w:r>
      <w:r w:rsidR="007F5D93">
        <w:rPr>
          <w:rFonts w:hint="cs"/>
          <w:rtl/>
        </w:rPr>
        <w:t>ً</w:t>
      </w:r>
      <w:r>
        <w:rPr>
          <w:rtl/>
        </w:rPr>
        <w:t xml:space="preserve"> من كلام الإمام علي </w:t>
      </w:r>
      <w:r w:rsidRPr="00201CCF">
        <w:rPr>
          <w:rStyle w:val="libAlaemChar"/>
          <w:rtl/>
        </w:rPr>
        <w:t>عليه‌السلام</w:t>
      </w:r>
      <w:r>
        <w:rPr>
          <w:rtl/>
        </w:rPr>
        <w:t xml:space="preserve"> لأنها على نسق خ</w:t>
      </w:r>
      <w:r w:rsidR="007F5D93">
        <w:rPr>
          <w:rFonts w:hint="cs"/>
          <w:rtl/>
        </w:rPr>
        <w:t>ُ</w:t>
      </w:r>
      <w:r>
        <w:rPr>
          <w:rtl/>
        </w:rPr>
        <w:t xml:space="preserve">طبه الأخرى، إذ بيانه </w:t>
      </w:r>
      <w:r w:rsidRPr="00201CCF">
        <w:rPr>
          <w:rStyle w:val="libAlaemChar"/>
          <w:rtl/>
        </w:rPr>
        <w:t>عليه‌السلام</w:t>
      </w:r>
      <w:r>
        <w:rPr>
          <w:rtl/>
        </w:rPr>
        <w:t xml:space="preserve"> يمتاز ببلاغة منفردة تخص</w:t>
      </w:r>
      <w:r w:rsidR="007F5D93">
        <w:rPr>
          <w:rFonts w:hint="cs"/>
          <w:rtl/>
        </w:rPr>
        <w:t>ُّ</w:t>
      </w:r>
      <w:r>
        <w:rPr>
          <w:rtl/>
        </w:rPr>
        <w:t>ه ولا يمكن لأحد أن يشابهه ويقل</w:t>
      </w:r>
      <w:r w:rsidR="007F5D93">
        <w:rPr>
          <w:rFonts w:hint="cs"/>
          <w:rtl/>
        </w:rPr>
        <w:t>ِّ</w:t>
      </w:r>
      <w:r w:rsidR="007F5D93">
        <w:rPr>
          <w:rtl/>
        </w:rPr>
        <w:t>ده فيها حت</w:t>
      </w:r>
      <w:r>
        <w:rPr>
          <w:rtl/>
        </w:rPr>
        <w:t>ى الشريف الرضي على ما كان يتمتع به من الأدب الرفيع والفصاحة والبلاغة في التكلم والكتابة، فهو عاجز</w:t>
      </w:r>
      <w:r w:rsidR="007F5D93">
        <w:rPr>
          <w:rFonts w:hint="cs"/>
          <w:rtl/>
        </w:rPr>
        <w:t>ٌ</w:t>
      </w:r>
      <w:r>
        <w:rPr>
          <w:rtl/>
        </w:rPr>
        <w:t xml:space="preserve"> أن</w:t>
      </w:r>
      <w:r w:rsidR="007F5D93">
        <w:rPr>
          <w:rFonts w:hint="cs"/>
          <w:rtl/>
        </w:rPr>
        <w:t>ْ</w:t>
      </w:r>
      <w:r>
        <w:rPr>
          <w:rtl/>
        </w:rPr>
        <w:t xml:space="preserve"> ينسج مثل الخطبة الشقشقي</w:t>
      </w:r>
      <w:r w:rsidR="007F5D93">
        <w:rPr>
          <w:rFonts w:hint="cs"/>
          <w:rtl/>
        </w:rPr>
        <w:t>ّ</w:t>
      </w:r>
      <w:r>
        <w:rPr>
          <w:rtl/>
        </w:rPr>
        <w:t>ة، وهذا ليس كلامي وإنما هو كلام علمائكم الكبار مثل الشيخ محمد عبده والعل</w:t>
      </w:r>
      <w:r w:rsidR="007F5D93">
        <w:rPr>
          <w:rFonts w:hint="cs"/>
          <w:rtl/>
        </w:rPr>
        <w:t>ّ</w:t>
      </w:r>
      <w:r>
        <w:rPr>
          <w:rtl/>
        </w:rPr>
        <w:t>امة ابن أبي الحديد فإن</w:t>
      </w:r>
      <w:r w:rsidR="007F5D93">
        <w:rPr>
          <w:rFonts w:hint="cs"/>
          <w:rtl/>
        </w:rPr>
        <w:t>ّ</w:t>
      </w:r>
      <w:r>
        <w:rPr>
          <w:rtl/>
        </w:rPr>
        <w:t>ه نقل في آخر شرحه على الخطبة الشقشقي</w:t>
      </w:r>
      <w:r w:rsidR="007F5D93">
        <w:rPr>
          <w:rFonts w:hint="cs"/>
          <w:rtl/>
        </w:rPr>
        <w:t>ّ</w:t>
      </w:r>
      <w:r>
        <w:rPr>
          <w:rtl/>
        </w:rPr>
        <w:t>ة في الجزء الأول، عن المصد</w:t>
      </w:r>
      <w:r w:rsidR="007F5D93">
        <w:rPr>
          <w:rFonts w:hint="cs"/>
          <w:rtl/>
        </w:rPr>
        <w:t>َّ</w:t>
      </w:r>
      <w:r>
        <w:rPr>
          <w:rtl/>
        </w:rPr>
        <w:t>ق بن شبيب أن</w:t>
      </w:r>
      <w:r w:rsidR="007F5D93">
        <w:rPr>
          <w:rFonts w:hint="cs"/>
          <w:rtl/>
        </w:rPr>
        <w:t>ّ</w:t>
      </w:r>
      <w:r>
        <w:rPr>
          <w:rtl/>
        </w:rPr>
        <w:t>ه قال لابن الخش</w:t>
      </w:r>
      <w:r w:rsidR="007F5D93">
        <w:rPr>
          <w:rFonts w:hint="cs"/>
          <w:rtl/>
        </w:rPr>
        <w:t>ّ</w:t>
      </w:r>
      <w:r>
        <w:rPr>
          <w:rtl/>
        </w:rPr>
        <w:t xml:space="preserve">اب وهو من </w:t>
      </w:r>
      <w:r w:rsidR="007F5D93">
        <w:rPr>
          <w:rFonts w:hint="cs"/>
          <w:rtl/>
        </w:rPr>
        <w:t>ا</w:t>
      </w:r>
      <w:r>
        <w:rPr>
          <w:rtl/>
        </w:rPr>
        <w:t>ساتيذ هذا الفن: إن</w:t>
      </w:r>
      <w:r w:rsidR="007F5D93">
        <w:rPr>
          <w:rFonts w:hint="cs"/>
          <w:rtl/>
        </w:rPr>
        <w:t>ّ</w:t>
      </w:r>
      <w:r>
        <w:rPr>
          <w:rtl/>
        </w:rPr>
        <w:t xml:space="preserve"> كثيرا</w:t>
      </w:r>
      <w:r w:rsidR="007F5D93">
        <w:rPr>
          <w:rFonts w:hint="cs"/>
          <w:rtl/>
        </w:rPr>
        <w:t>ً</w:t>
      </w:r>
      <w:r>
        <w:rPr>
          <w:rtl/>
        </w:rPr>
        <w:t xml:space="preserve"> من الناس يقولون إن</w:t>
      </w:r>
      <w:r w:rsidR="007F5D93">
        <w:rPr>
          <w:rFonts w:hint="cs"/>
          <w:rtl/>
        </w:rPr>
        <w:t xml:space="preserve"> خطبة الشقشقيّة</w:t>
      </w:r>
      <w:r>
        <w:rPr>
          <w:rtl/>
        </w:rPr>
        <w:t xml:space="preserve"> من كلام الرضي</w:t>
      </w:r>
      <w:r w:rsidR="007F5D93">
        <w:rPr>
          <w:rFonts w:hint="cs"/>
          <w:rtl/>
        </w:rPr>
        <w:t>ّ</w:t>
      </w:r>
      <w:r>
        <w:rPr>
          <w:rtl/>
        </w:rPr>
        <w:t xml:space="preserve"> رحمه الله تعالى، فقال: أن</w:t>
      </w:r>
      <w:r w:rsidR="007F5D93">
        <w:rPr>
          <w:rFonts w:hint="cs"/>
          <w:rtl/>
        </w:rPr>
        <w:t>ّ</w:t>
      </w:r>
      <w:r w:rsidR="007F5D93">
        <w:rPr>
          <w:rtl/>
        </w:rPr>
        <w:t>ى للرضي</w:t>
      </w:r>
      <w:r>
        <w:rPr>
          <w:rtl/>
        </w:rPr>
        <w:t xml:space="preserve"> و لغير الرضيّ هذا الن</w:t>
      </w:r>
      <w:r w:rsidR="007F5D93">
        <w:rPr>
          <w:rFonts w:hint="cs"/>
          <w:rtl/>
        </w:rPr>
        <w:t>َ</w:t>
      </w:r>
      <w:r>
        <w:rPr>
          <w:rtl/>
        </w:rPr>
        <w:t>ف</w:t>
      </w:r>
      <w:r w:rsidR="007F5D93">
        <w:rPr>
          <w:rFonts w:hint="cs"/>
          <w:rtl/>
        </w:rPr>
        <w:t>َ</w:t>
      </w:r>
      <w:r>
        <w:rPr>
          <w:rtl/>
        </w:rPr>
        <w:t>س و هذا الأسلوب! قد وقفنا على رسائل الرضي</w:t>
      </w:r>
      <w:r w:rsidR="007F5D93">
        <w:rPr>
          <w:rFonts w:hint="cs"/>
          <w:rtl/>
        </w:rPr>
        <w:t>ّ</w:t>
      </w:r>
      <w:r>
        <w:rPr>
          <w:rtl/>
        </w:rPr>
        <w:t xml:space="preserve"> و عرفنا طريقته و فن</w:t>
      </w:r>
      <w:r w:rsidR="007F5D93">
        <w:rPr>
          <w:rFonts w:hint="cs"/>
          <w:rtl/>
        </w:rPr>
        <w:t>ّ</w:t>
      </w:r>
      <w:r>
        <w:rPr>
          <w:rtl/>
        </w:rPr>
        <w:t>ه في الكلام المنثور، و ما يقع مع هذا الكلام في خ</w:t>
      </w:r>
      <w:r w:rsidR="007F5D93">
        <w:rPr>
          <w:rFonts w:hint="cs"/>
          <w:rtl/>
        </w:rPr>
        <w:t>َ</w:t>
      </w:r>
      <w:r>
        <w:rPr>
          <w:rtl/>
        </w:rPr>
        <w:t>ل</w:t>
      </w:r>
      <w:r w:rsidR="007F5D93">
        <w:rPr>
          <w:rFonts w:hint="cs"/>
          <w:rtl/>
        </w:rPr>
        <w:t>ّ</w:t>
      </w:r>
      <w:r>
        <w:rPr>
          <w:rtl/>
        </w:rPr>
        <w:t xml:space="preserve"> و لا خمر.</w:t>
      </w:r>
    </w:p>
    <w:p w:rsidR="006F739F" w:rsidRDefault="006F739F" w:rsidP="007F5D93">
      <w:pPr>
        <w:pStyle w:val="Heading2Center"/>
      </w:pPr>
      <w:bookmarkStart w:id="591" w:name="_Toc531284180"/>
      <w:bookmarkStart w:id="592" w:name="_Toc531287041"/>
      <w:r>
        <w:rPr>
          <w:rtl/>
        </w:rPr>
        <w:t>الخطبة الشقشقي</w:t>
      </w:r>
      <w:r w:rsidR="007F5D93">
        <w:rPr>
          <w:rFonts w:hint="cs"/>
          <w:rtl/>
        </w:rPr>
        <w:t>ّ</w:t>
      </w:r>
      <w:r>
        <w:rPr>
          <w:rtl/>
        </w:rPr>
        <w:t>ة كانت قبل مولد الرضيّ</w:t>
      </w:r>
      <w:bookmarkEnd w:id="591"/>
      <w:bookmarkEnd w:id="592"/>
    </w:p>
    <w:p w:rsidR="008406C4" w:rsidRDefault="006F739F" w:rsidP="006F739F">
      <w:pPr>
        <w:pStyle w:val="libNormal"/>
        <w:rPr>
          <w:rtl/>
        </w:rPr>
      </w:pPr>
      <w:r>
        <w:rPr>
          <w:rtl/>
        </w:rPr>
        <w:t>وبغ</w:t>
      </w:r>
      <w:r w:rsidR="007F5D93">
        <w:rPr>
          <w:rFonts w:hint="cs"/>
          <w:rtl/>
        </w:rPr>
        <w:t>َ</w:t>
      </w:r>
      <w:r>
        <w:rPr>
          <w:rtl/>
        </w:rPr>
        <w:t>ض</w:t>
      </w:r>
      <w:r w:rsidR="007F5D93">
        <w:rPr>
          <w:rFonts w:hint="cs"/>
          <w:rtl/>
        </w:rPr>
        <w:t>َّ</w:t>
      </w:r>
      <w:r>
        <w:rPr>
          <w:rtl/>
        </w:rPr>
        <w:t xml:space="preserve"> النظر عن البلاغة الخاصة بكلام الإمام علي</w:t>
      </w:r>
      <w:r w:rsidR="007F5D93">
        <w:rPr>
          <w:rFonts w:hint="cs"/>
          <w:rtl/>
        </w:rPr>
        <w:t>ّ</w:t>
      </w:r>
      <w:r>
        <w:rPr>
          <w:rtl/>
        </w:rPr>
        <w:t xml:space="preserve"> </w:t>
      </w:r>
      <w:r w:rsidRPr="00201CCF">
        <w:rPr>
          <w:rStyle w:val="libAlaemChar"/>
          <w:rtl/>
        </w:rPr>
        <w:t>عليه‌السلام</w:t>
      </w:r>
      <w:r>
        <w:rPr>
          <w:rtl/>
        </w:rPr>
        <w:t xml:space="preserve"> والمقايسات التي أشار إليها ابن الخش</w:t>
      </w:r>
      <w:r w:rsidR="007F5D93">
        <w:rPr>
          <w:rFonts w:hint="cs"/>
          <w:rtl/>
        </w:rPr>
        <w:t>ّ</w:t>
      </w:r>
      <w:r>
        <w:rPr>
          <w:rtl/>
        </w:rPr>
        <w:t>اب وغيره، فإن</w:t>
      </w:r>
      <w:r w:rsidR="007F5D93">
        <w:rPr>
          <w:rFonts w:hint="cs"/>
          <w:rtl/>
        </w:rPr>
        <w:t>ّ</w:t>
      </w:r>
      <w:r>
        <w:rPr>
          <w:rtl/>
        </w:rPr>
        <w:t xml:space="preserve"> كثيرا</w:t>
      </w:r>
      <w:r w:rsidR="007F5D93">
        <w:rPr>
          <w:rFonts w:hint="cs"/>
          <w:rtl/>
        </w:rPr>
        <w:t>ً</w:t>
      </w:r>
      <w:r>
        <w:rPr>
          <w:rtl/>
        </w:rPr>
        <w:t xml:space="preserve"> من علماء</w:t>
      </w:r>
    </w:p>
    <w:p w:rsidR="006F739F" w:rsidRDefault="006F739F" w:rsidP="00D96FAA">
      <w:pPr>
        <w:pStyle w:val="libNormal"/>
      </w:pPr>
      <w:r>
        <w:rPr>
          <w:rtl/>
        </w:rPr>
        <w:br w:type="page"/>
      </w:r>
    </w:p>
    <w:p w:rsidR="008406C4" w:rsidRDefault="006F739F" w:rsidP="007F5D93">
      <w:pPr>
        <w:pStyle w:val="libNormal0"/>
        <w:rPr>
          <w:rtl/>
        </w:rPr>
      </w:pPr>
      <w:r>
        <w:rPr>
          <w:rtl/>
        </w:rPr>
        <w:lastRenderedPageBreak/>
        <w:t>الفريقين قالوا: إن</w:t>
      </w:r>
      <w:r w:rsidR="007F5D93">
        <w:rPr>
          <w:rFonts w:hint="cs"/>
          <w:rtl/>
        </w:rPr>
        <w:t>ّ</w:t>
      </w:r>
      <w:r>
        <w:rPr>
          <w:rtl/>
        </w:rPr>
        <w:t>هم وجدوا هذه الخطبة في الكتب المنشرة قبل أن</w:t>
      </w:r>
      <w:r w:rsidR="007F5D93">
        <w:rPr>
          <w:rFonts w:hint="cs"/>
          <w:rtl/>
        </w:rPr>
        <w:t>ْ</w:t>
      </w:r>
      <w:r>
        <w:rPr>
          <w:rtl/>
        </w:rPr>
        <w:t xml:space="preserve"> يولد الشريف الرضي</w:t>
      </w:r>
      <w:r w:rsidR="007F5D93">
        <w:rPr>
          <w:rFonts w:hint="cs"/>
          <w:rtl/>
        </w:rPr>
        <w:t>ّ</w:t>
      </w:r>
      <w:r>
        <w:rPr>
          <w:rtl/>
        </w:rPr>
        <w:t xml:space="preserve"> وقبل أن</w:t>
      </w:r>
      <w:r w:rsidR="007F5D93">
        <w:rPr>
          <w:rFonts w:hint="cs"/>
          <w:rtl/>
        </w:rPr>
        <w:t>ْ</w:t>
      </w:r>
      <w:r>
        <w:rPr>
          <w:rtl/>
        </w:rPr>
        <w:t xml:space="preserve"> يولد أبوه أبو أحمد النقيب - نقيب الطالبيين -، فقد نقل ابن أبي الحديد في آخر شرحه للخطبة، عن الشيخ عبدالله بن أحمد المعروف بابن الخش</w:t>
      </w:r>
      <w:r w:rsidR="007F5D93">
        <w:rPr>
          <w:rFonts w:hint="cs"/>
          <w:rtl/>
        </w:rPr>
        <w:t>ّ</w:t>
      </w:r>
      <w:r>
        <w:rPr>
          <w:rtl/>
        </w:rPr>
        <w:t>اب أن</w:t>
      </w:r>
      <w:r w:rsidR="007F5D93">
        <w:rPr>
          <w:rFonts w:hint="cs"/>
          <w:rtl/>
        </w:rPr>
        <w:t>ّ</w:t>
      </w:r>
      <w:r>
        <w:rPr>
          <w:rtl/>
        </w:rPr>
        <w:t>ه قال: والله لقد وقفت</w:t>
      </w:r>
      <w:r w:rsidR="007F5D93">
        <w:rPr>
          <w:rFonts w:hint="cs"/>
          <w:rtl/>
        </w:rPr>
        <w:t>ُ</w:t>
      </w:r>
      <w:r>
        <w:rPr>
          <w:rtl/>
        </w:rPr>
        <w:t xml:space="preserve"> على هذه الخطبة في كتب صن</w:t>
      </w:r>
      <w:r w:rsidR="007F5D93">
        <w:rPr>
          <w:rFonts w:hint="cs"/>
          <w:rtl/>
        </w:rPr>
        <w:t>ِّ</w:t>
      </w:r>
      <w:r>
        <w:rPr>
          <w:rtl/>
        </w:rPr>
        <w:t>ف</w:t>
      </w:r>
      <w:r w:rsidR="007F5D93">
        <w:rPr>
          <w:rFonts w:hint="cs"/>
          <w:rtl/>
        </w:rPr>
        <w:t>َ</w:t>
      </w:r>
      <w:r>
        <w:rPr>
          <w:rtl/>
        </w:rPr>
        <w:t>ت</w:t>
      </w:r>
      <w:r w:rsidR="007F5D93">
        <w:rPr>
          <w:rFonts w:hint="cs"/>
          <w:rtl/>
        </w:rPr>
        <w:t>ْ</w:t>
      </w:r>
      <w:r>
        <w:rPr>
          <w:rtl/>
        </w:rPr>
        <w:t xml:space="preserve"> قبل أن ي</w:t>
      </w:r>
      <w:r w:rsidR="007F5D93">
        <w:rPr>
          <w:rFonts w:hint="cs"/>
          <w:rtl/>
        </w:rPr>
        <w:t>ُ</w:t>
      </w:r>
      <w:r>
        <w:rPr>
          <w:rtl/>
        </w:rPr>
        <w:t>خل</w:t>
      </w:r>
      <w:r w:rsidR="007F5D93">
        <w:rPr>
          <w:rFonts w:hint="cs"/>
          <w:rtl/>
        </w:rPr>
        <w:t>َ</w:t>
      </w:r>
      <w:r>
        <w:rPr>
          <w:rtl/>
        </w:rPr>
        <w:t>ق الرضي</w:t>
      </w:r>
      <w:r w:rsidR="007F5D93">
        <w:rPr>
          <w:rFonts w:hint="cs"/>
          <w:rtl/>
        </w:rPr>
        <w:t>ّ</w:t>
      </w:r>
      <w:r>
        <w:rPr>
          <w:rtl/>
        </w:rPr>
        <w:t xml:space="preserve"> بمائتي سنة، و لقد وجدتها مسطورة بخطوط أعرفها، و أعرف خطوط من هو من العلماء و أهل الأدب قبل أن ي</w:t>
      </w:r>
      <w:r w:rsidR="007F5D93">
        <w:rPr>
          <w:rFonts w:hint="cs"/>
          <w:rtl/>
        </w:rPr>
        <w:t>ُ</w:t>
      </w:r>
      <w:r>
        <w:rPr>
          <w:rtl/>
        </w:rPr>
        <w:t>خلق النقيب أبو أحمد والد الرضي</w:t>
      </w:r>
      <w:r w:rsidR="007F5D93">
        <w:rPr>
          <w:rFonts w:hint="cs"/>
          <w:rtl/>
        </w:rPr>
        <w:t>ّ</w:t>
      </w:r>
      <w:r>
        <w:rPr>
          <w:rtl/>
        </w:rPr>
        <w:t>.</w:t>
      </w:r>
    </w:p>
    <w:p w:rsidR="008406C4" w:rsidRDefault="006F739F" w:rsidP="006F739F">
      <w:pPr>
        <w:pStyle w:val="libNormal"/>
        <w:rPr>
          <w:rtl/>
        </w:rPr>
      </w:pPr>
      <w:r>
        <w:rPr>
          <w:rtl/>
        </w:rPr>
        <w:t>ثم قال ابن أبي الحديد: و قد وجدت</w:t>
      </w:r>
      <w:r w:rsidR="007F5D93">
        <w:rPr>
          <w:rFonts w:hint="cs"/>
          <w:rtl/>
        </w:rPr>
        <w:t>ُ</w:t>
      </w:r>
      <w:r>
        <w:rPr>
          <w:rtl/>
        </w:rPr>
        <w:t xml:space="preserve"> أنا كثيرا</w:t>
      </w:r>
      <w:r w:rsidR="007F5D93">
        <w:rPr>
          <w:rFonts w:hint="cs"/>
          <w:rtl/>
        </w:rPr>
        <w:t>ً</w:t>
      </w:r>
      <w:r>
        <w:rPr>
          <w:rtl/>
        </w:rPr>
        <w:t xml:space="preserve"> من هذه الخطبة في تصانيف شيخنا أبي القاسم البلخي إمام البغداديين من المعتزلة و كان في دولة المقتدر قبل أن</w:t>
      </w:r>
      <w:r w:rsidR="007F5D93">
        <w:rPr>
          <w:rFonts w:hint="cs"/>
          <w:rtl/>
        </w:rPr>
        <w:t>ْ</w:t>
      </w:r>
      <w:r>
        <w:rPr>
          <w:rtl/>
        </w:rPr>
        <w:t xml:space="preserve"> ي</w:t>
      </w:r>
      <w:r w:rsidR="007F5D93">
        <w:rPr>
          <w:rFonts w:hint="cs"/>
          <w:rtl/>
        </w:rPr>
        <w:t>ُ</w:t>
      </w:r>
      <w:r>
        <w:rPr>
          <w:rtl/>
        </w:rPr>
        <w:t>خل</w:t>
      </w:r>
      <w:r w:rsidR="007F5D93">
        <w:rPr>
          <w:rFonts w:hint="cs"/>
          <w:rtl/>
        </w:rPr>
        <w:t>َ</w:t>
      </w:r>
      <w:r>
        <w:rPr>
          <w:rtl/>
        </w:rPr>
        <w:t>ق الرضي بمدة طويلة و وجدت</w:t>
      </w:r>
      <w:r w:rsidR="007F5D93">
        <w:rPr>
          <w:rFonts w:hint="cs"/>
          <w:rtl/>
        </w:rPr>
        <w:t>ُ</w:t>
      </w:r>
      <w:r>
        <w:rPr>
          <w:rtl/>
        </w:rPr>
        <w:t xml:space="preserve"> أيضا</w:t>
      </w:r>
      <w:r w:rsidR="007F5D93">
        <w:rPr>
          <w:rFonts w:hint="cs"/>
          <w:rtl/>
        </w:rPr>
        <w:t>ً</w:t>
      </w:r>
      <w:r>
        <w:rPr>
          <w:rtl/>
        </w:rPr>
        <w:t xml:space="preserve"> كثيرا</w:t>
      </w:r>
      <w:r w:rsidR="007F5D93">
        <w:rPr>
          <w:rFonts w:hint="cs"/>
          <w:rtl/>
        </w:rPr>
        <w:t>ً</w:t>
      </w:r>
      <w:r>
        <w:rPr>
          <w:rtl/>
        </w:rPr>
        <w:t xml:space="preserve"> منها في كتاب أبي جعفر بن ق</w:t>
      </w:r>
      <w:r w:rsidR="00B8350B">
        <w:rPr>
          <w:rFonts w:hint="cs"/>
          <w:rtl/>
        </w:rPr>
        <w:t>ِ</w:t>
      </w:r>
      <w:r>
        <w:rPr>
          <w:rtl/>
        </w:rPr>
        <w:t xml:space="preserve">بة </w:t>
      </w:r>
      <w:r w:rsidR="00B8350B">
        <w:rPr>
          <w:rFonts w:hint="cs"/>
          <w:rtl/>
        </w:rPr>
        <w:t xml:space="preserve">- </w:t>
      </w:r>
      <w:r>
        <w:rPr>
          <w:rtl/>
        </w:rPr>
        <w:t>أحد متكلمي الإمامي</w:t>
      </w:r>
      <w:r w:rsidR="00B8350B">
        <w:rPr>
          <w:rFonts w:hint="cs"/>
          <w:rtl/>
        </w:rPr>
        <w:t>ّ</w:t>
      </w:r>
      <w:r>
        <w:rPr>
          <w:rtl/>
        </w:rPr>
        <w:t xml:space="preserve">ة </w:t>
      </w:r>
      <w:r w:rsidR="00B8350B">
        <w:rPr>
          <w:rFonts w:hint="cs"/>
          <w:rtl/>
        </w:rPr>
        <w:t xml:space="preserve">- </w:t>
      </w:r>
      <w:r>
        <w:rPr>
          <w:rtl/>
        </w:rPr>
        <w:t xml:space="preserve">و هو الكتاب المشهور المعروف بكتاب </w:t>
      </w:r>
      <w:r w:rsidR="009A0017" w:rsidRPr="00743CF5">
        <w:rPr>
          <w:rFonts w:hint="cs"/>
          <w:rtl/>
        </w:rPr>
        <w:t>«</w:t>
      </w:r>
      <w:r>
        <w:rPr>
          <w:rtl/>
        </w:rPr>
        <w:t>الإنصاف</w:t>
      </w:r>
      <w:r w:rsidR="009A0017" w:rsidRPr="00743CF5">
        <w:rPr>
          <w:rFonts w:hint="cs"/>
          <w:rtl/>
        </w:rPr>
        <w:t>»</w:t>
      </w:r>
      <w:r>
        <w:rPr>
          <w:rtl/>
        </w:rPr>
        <w:t xml:space="preserve"> و كان أبو جعفر هذا من تلامذة الشيخ أبي القاسم البلخي رحمه الله تعالى و مات في ذلك العصر قبل أن يكون الرضي</w:t>
      </w:r>
      <w:r w:rsidR="009A0017">
        <w:rPr>
          <w:rFonts w:hint="cs"/>
          <w:rtl/>
        </w:rPr>
        <w:t>ّ</w:t>
      </w:r>
      <w:r>
        <w:rPr>
          <w:rtl/>
        </w:rPr>
        <w:t xml:space="preserve"> رحمه الله تعالى موجودا</w:t>
      </w:r>
      <w:r w:rsidR="009A0017">
        <w:rPr>
          <w:rFonts w:hint="cs"/>
          <w:rtl/>
        </w:rPr>
        <w:t>ً</w:t>
      </w:r>
      <w:r>
        <w:rPr>
          <w:rtl/>
        </w:rPr>
        <w:t>. انتهى.</w:t>
      </w:r>
    </w:p>
    <w:p w:rsidR="008406C4" w:rsidRDefault="006F739F" w:rsidP="006F739F">
      <w:pPr>
        <w:pStyle w:val="libNormal"/>
        <w:rPr>
          <w:rtl/>
        </w:rPr>
      </w:pPr>
      <w:r>
        <w:rPr>
          <w:rtl/>
        </w:rPr>
        <w:t>وقال كمال الدين ابن ميثم البحراني الحكيم المحق</w:t>
      </w:r>
      <w:r w:rsidR="009A0017">
        <w:rPr>
          <w:rFonts w:hint="cs"/>
          <w:rtl/>
        </w:rPr>
        <w:t>ّ</w:t>
      </w:r>
      <w:r>
        <w:rPr>
          <w:rtl/>
        </w:rPr>
        <w:t>ق في كتابه شرح نهج البلاغة في الخطبة: إن</w:t>
      </w:r>
      <w:r w:rsidR="009A0017">
        <w:rPr>
          <w:rFonts w:hint="cs"/>
          <w:rtl/>
        </w:rPr>
        <w:t>ّ</w:t>
      </w:r>
      <w:r>
        <w:rPr>
          <w:rtl/>
        </w:rPr>
        <w:t>ي وجدت</w:t>
      </w:r>
      <w:r w:rsidR="009A0017">
        <w:rPr>
          <w:rFonts w:hint="cs"/>
          <w:rtl/>
        </w:rPr>
        <w:t>ُ</w:t>
      </w:r>
      <w:r>
        <w:rPr>
          <w:rtl/>
        </w:rPr>
        <w:t xml:space="preserve"> هذه الخطبة في كتاب الإنصاف لابن ق</w:t>
      </w:r>
      <w:r w:rsidR="009A0017">
        <w:rPr>
          <w:rFonts w:hint="cs"/>
          <w:rtl/>
        </w:rPr>
        <w:t>ِ</w:t>
      </w:r>
      <w:r>
        <w:rPr>
          <w:rtl/>
        </w:rPr>
        <w:t>به، وهو متوفى قبل أن</w:t>
      </w:r>
      <w:r w:rsidR="009A0017">
        <w:rPr>
          <w:rFonts w:hint="cs"/>
          <w:rtl/>
        </w:rPr>
        <w:t>ْ</w:t>
      </w:r>
      <w:r>
        <w:rPr>
          <w:rtl/>
        </w:rPr>
        <w:t xml:space="preserve"> يولد الشريف الرضي</w:t>
      </w:r>
      <w:r w:rsidR="009A0017">
        <w:rPr>
          <w:rFonts w:hint="cs"/>
          <w:rtl/>
        </w:rPr>
        <w:t>ّ</w:t>
      </w:r>
      <w:r>
        <w:rPr>
          <w:rtl/>
        </w:rPr>
        <w:t>.</w:t>
      </w:r>
    </w:p>
    <w:p w:rsidR="008406C4" w:rsidRDefault="006F739F" w:rsidP="006F739F">
      <w:pPr>
        <w:pStyle w:val="libNormal"/>
        <w:rPr>
          <w:rtl/>
        </w:rPr>
      </w:pPr>
      <w:r>
        <w:rPr>
          <w:rtl/>
        </w:rPr>
        <w:t>ووجدتها أيضا</w:t>
      </w:r>
      <w:r w:rsidR="009A0017">
        <w:rPr>
          <w:rFonts w:hint="cs"/>
          <w:rtl/>
        </w:rPr>
        <w:t>ً</w:t>
      </w:r>
      <w:r>
        <w:rPr>
          <w:rtl/>
        </w:rPr>
        <w:t xml:space="preserve"> بخط</w:t>
      </w:r>
      <w:r w:rsidR="009A0017">
        <w:rPr>
          <w:rFonts w:hint="cs"/>
          <w:rtl/>
        </w:rPr>
        <w:t>ّ</w:t>
      </w:r>
      <w:r>
        <w:rPr>
          <w:rtl/>
        </w:rPr>
        <w:t xml:space="preserve"> الوزير ابن فرات، كان قد كتبها في ميلاد الرضي</w:t>
      </w:r>
      <w:r w:rsidR="009A0017">
        <w:rPr>
          <w:rFonts w:hint="cs"/>
          <w:rtl/>
        </w:rPr>
        <w:t>ّ</w:t>
      </w:r>
      <w:r>
        <w:rPr>
          <w:rtl/>
        </w:rPr>
        <w:t xml:space="preserve"> بست</w:t>
      </w:r>
      <w:r w:rsidR="009A0017">
        <w:rPr>
          <w:rFonts w:hint="cs"/>
          <w:rtl/>
        </w:rPr>
        <w:t>ّ</w:t>
      </w:r>
      <w:r>
        <w:rPr>
          <w:rtl/>
        </w:rPr>
        <w:t>ين سنة.</w:t>
      </w:r>
    </w:p>
    <w:p w:rsidR="008406C4" w:rsidRDefault="006F739F" w:rsidP="009A0017">
      <w:pPr>
        <w:pStyle w:val="libNormal"/>
        <w:rPr>
          <w:rtl/>
        </w:rPr>
      </w:pPr>
      <w:r>
        <w:rPr>
          <w:rtl/>
        </w:rPr>
        <w:t>فالدلائل والبي</w:t>
      </w:r>
      <w:r w:rsidR="009A0017">
        <w:rPr>
          <w:rFonts w:hint="cs"/>
          <w:rtl/>
        </w:rPr>
        <w:t>ّ</w:t>
      </w:r>
      <w:r>
        <w:rPr>
          <w:rtl/>
        </w:rPr>
        <w:t>نات قائمة على أن</w:t>
      </w:r>
      <w:r w:rsidR="009A0017">
        <w:rPr>
          <w:rFonts w:hint="cs"/>
          <w:rtl/>
        </w:rPr>
        <w:t>ّ</w:t>
      </w:r>
      <w:r>
        <w:rPr>
          <w:rtl/>
        </w:rPr>
        <w:t xml:space="preserve"> الخطبة كانت في الكتب والمصن</w:t>
      </w:r>
      <w:r w:rsidR="009A0017">
        <w:rPr>
          <w:rFonts w:hint="cs"/>
          <w:rtl/>
        </w:rPr>
        <w:t>ّ</w:t>
      </w:r>
      <w:r>
        <w:rPr>
          <w:rtl/>
        </w:rPr>
        <w:t>فات قبل أن</w:t>
      </w:r>
      <w:r w:rsidR="009A0017">
        <w:rPr>
          <w:rFonts w:hint="cs"/>
          <w:rtl/>
        </w:rPr>
        <w:t>ْ</w:t>
      </w:r>
      <w:r>
        <w:rPr>
          <w:rtl/>
        </w:rPr>
        <w:t xml:space="preserve"> يولد الشريف الرضي</w:t>
      </w:r>
      <w:r w:rsidR="009A0017">
        <w:rPr>
          <w:rFonts w:hint="cs"/>
          <w:rtl/>
        </w:rPr>
        <w:t>ّ</w:t>
      </w:r>
      <w:r>
        <w:rPr>
          <w:rtl/>
        </w:rPr>
        <w:t xml:space="preserve"> رحمه الله تعالى</w:t>
      </w:r>
      <w:r w:rsidR="009A0017">
        <w:rPr>
          <w:rFonts w:hint="cs"/>
          <w:rtl/>
        </w:rPr>
        <w:t>.</w:t>
      </w:r>
      <w:r>
        <w:rPr>
          <w:rtl/>
        </w:rPr>
        <w:t xml:space="preserve"> ولكن</w:t>
      </w:r>
      <w:r w:rsidR="009A0017">
        <w:rPr>
          <w:rFonts w:hint="cs"/>
          <w:rtl/>
        </w:rPr>
        <w:t>ّ</w:t>
      </w:r>
      <w:r>
        <w:rPr>
          <w:rtl/>
        </w:rPr>
        <w:t xml:space="preserve"> المعاندين المتعص</w:t>
      </w:r>
      <w:r w:rsidR="009A0017">
        <w:rPr>
          <w:rFonts w:hint="cs"/>
          <w:rtl/>
        </w:rPr>
        <w:t>ّ</w:t>
      </w:r>
      <w:r>
        <w:rPr>
          <w:rtl/>
        </w:rPr>
        <w:t>بين خلقوا هذه الفرية بأن</w:t>
      </w:r>
      <w:r w:rsidR="009A0017">
        <w:rPr>
          <w:rFonts w:hint="cs"/>
          <w:rtl/>
        </w:rPr>
        <w:t>ّ</w:t>
      </w:r>
      <w:r>
        <w:rPr>
          <w:rtl/>
        </w:rPr>
        <w:t xml:space="preserve"> الشقشقية من كلام الشريف</w:t>
      </w:r>
    </w:p>
    <w:p w:rsidR="006F739F" w:rsidRDefault="006F739F" w:rsidP="00D96FAA">
      <w:pPr>
        <w:pStyle w:val="libNormal"/>
      </w:pPr>
      <w:r>
        <w:rPr>
          <w:rtl/>
        </w:rPr>
        <w:br w:type="page"/>
      </w:r>
    </w:p>
    <w:p w:rsidR="008406C4" w:rsidRDefault="006F739F" w:rsidP="009A0017">
      <w:pPr>
        <w:pStyle w:val="libNormal0"/>
        <w:rPr>
          <w:rtl/>
        </w:rPr>
      </w:pPr>
      <w:r>
        <w:rPr>
          <w:rtl/>
        </w:rPr>
        <w:lastRenderedPageBreak/>
        <w:t>الرضي، حتّى يجدوا لأنفسهم مفر</w:t>
      </w:r>
      <w:r w:rsidR="009A0017">
        <w:rPr>
          <w:rFonts w:hint="cs"/>
          <w:rtl/>
        </w:rPr>
        <w:t>ّ</w:t>
      </w:r>
      <w:r>
        <w:rPr>
          <w:rtl/>
        </w:rPr>
        <w:t>ا</w:t>
      </w:r>
      <w:r w:rsidR="009A0017">
        <w:rPr>
          <w:rFonts w:hint="cs"/>
          <w:rtl/>
        </w:rPr>
        <w:t>ً</w:t>
      </w:r>
      <w:r>
        <w:rPr>
          <w:rtl/>
        </w:rPr>
        <w:t xml:space="preserve"> من الجواب.</w:t>
      </w:r>
    </w:p>
    <w:p w:rsidR="006F739F" w:rsidRDefault="006F739F" w:rsidP="009A0017">
      <w:pPr>
        <w:pStyle w:val="libNormal"/>
      </w:pPr>
      <w:r>
        <w:rPr>
          <w:rtl/>
        </w:rPr>
        <w:t>وعلى فرض صح</w:t>
      </w:r>
      <w:r w:rsidR="009A0017">
        <w:rPr>
          <w:rFonts w:hint="cs"/>
          <w:rtl/>
        </w:rPr>
        <w:t>ّ</w:t>
      </w:r>
      <w:r>
        <w:rPr>
          <w:rtl/>
        </w:rPr>
        <w:t>ة كلامهم، فلو ف</w:t>
      </w:r>
      <w:r w:rsidR="009A0017">
        <w:rPr>
          <w:rFonts w:hint="cs"/>
          <w:rtl/>
        </w:rPr>
        <w:t>َ</w:t>
      </w:r>
      <w:r>
        <w:rPr>
          <w:rtl/>
        </w:rPr>
        <w:t>ر</w:t>
      </w:r>
      <w:r w:rsidR="009A0017">
        <w:rPr>
          <w:rFonts w:hint="cs"/>
          <w:rtl/>
        </w:rPr>
        <w:t>ّ</w:t>
      </w:r>
      <w:r>
        <w:rPr>
          <w:rtl/>
        </w:rPr>
        <w:t>وا وأعرضوا عن قبول الخطبة ومحتواها من هذا الطريق، فما يصنعون مع سائر الخطب التي تعر</w:t>
      </w:r>
      <w:r w:rsidR="009A0017">
        <w:rPr>
          <w:rFonts w:hint="cs"/>
          <w:rtl/>
        </w:rPr>
        <w:t>ّ</w:t>
      </w:r>
      <w:r>
        <w:rPr>
          <w:rtl/>
        </w:rPr>
        <w:t xml:space="preserve">ض فيها أمير المؤمنين </w:t>
      </w:r>
      <w:r w:rsidRPr="00201CCF">
        <w:rPr>
          <w:rStyle w:val="libAlaemChar"/>
          <w:rtl/>
        </w:rPr>
        <w:t>عليه‌السلام</w:t>
      </w:r>
      <w:r>
        <w:rPr>
          <w:rtl/>
        </w:rPr>
        <w:t xml:space="preserve"> أيضا</w:t>
      </w:r>
      <w:r w:rsidR="009A0017">
        <w:rPr>
          <w:rFonts w:hint="cs"/>
          <w:rtl/>
        </w:rPr>
        <w:t>ً</w:t>
      </w:r>
      <w:r>
        <w:rPr>
          <w:rtl/>
        </w:rPr>
        <w:t xml:space="preserve"> إلى الحوادث والوقائع التي أحدثوها في ال</w:t>
      </w:r>
      <w:r w:rsidR="009A0017">
        <w:rPr>
          <w:rFonts w:hint="cs"/>
          <w:rtl/>
        </w:rPr>
        <w:t>ا</w:t>
      </w:r>
      <w:r>
        <w:rPr>
          <w:rtl/>
        </w:rPr>
        <w:t xml:space="preserve">سلام، فيشكو فيها الإمام علي </w:t>
      </w:r>
      <w:r w:rsidRPr="00201CCF">
        <w:rPr>
          <w:rStyle w:val="libAlaemChar"/>
          <w:rtl/>
        </w:rPr>
        <w:t>عليه‌السلام</w:t>
      </w:r>
      <w:r>
        <w:rPr>
          <w:rtl/>
        </w:rPr>
        <w:t xml:space="preserve">، وبيدي ظلامته، ويفشي مكنون صدره وآلام قلبه من سوء سلوك القوم وظلمهم له ولأهل بيت المصطفى </w:t>
      </w:r>
      <w:r w:rsidRPr="00201CCF">
        <w:rPr>
          <w:rStyle w:val="libAlaemChar"/>
          <w:rtl/>
        </w:rPr>
        <w:t>صلى‌الله‌عليه‌وآله</w:t>
      </w:r>
      <w:r>
        <w:rPr>
          <w:rtl/>
        </w:rPr>
        <w:t>؟</w:t>
      </w:r>
    </w:p>
    <w:p w:rsidR="008406C4" w:rsidRDefault="006F739F" w:rsidP="006F739F">
      <w:pPr>
        <w:pStyle w:val="libNormal"/>
        <w:rPr>
          <w:rtl/>
        </w:rPr>
      </w:pPr>
      <w:r>
        <w:rPr>
          <w:rtl/>
        </w:rPr>
        <w:t>وقد أشرنا إلى بعضها في المجالس السالفة، ومع ذلك فالشيخ عبد السلام - سل</w:t>
      </w:r>
      <w:r w:rsidR="009A0017">
        <w:rPr>
          <w:rFonts w:hint="cs"/>
          <w:rtl/>
        </w:rPr>
        <w:t>ّ</w:t>
      </w:r>
      <w:r>
        <w:rPr>
          <w:rtl/>
        </w:rPr>
        <w:t>مه الله - يقول: ما كان علي</w:t>
      </w:r>
      <w:r w:rsidR="009A0017">
        <w:rPr>
          <w:rFonts w:hint="cs"/>
          <w:rtl/>
        </w:rPr>
        <w:t>ٌ</w:t>
      </w:r>
      <w:r>
        <w:rPr>
          <w:rtl/>
        </w:rPr>
        <w:t xml:space="preserve"> ناقما</w:t>
      </w:r>
      <w:r w:rsidR="009A0017">
        <w:rPr>
          <w:rFonts w:hint="cs"/>
          <w:rtl/>
        </w:rPr>
        <w:t>ً</w:t>
      </w:r>
      <w:r>
        <w:rPr>
          <w:rtl/>
        </w:rPr>
        <w:t xml:space="preserve"> من خلافة الراشدين قبله، وكان راضيا</w:t>
      </w:r>
      <w:r w:rsidR="009A0017">
        <w:rPr>
          <w:rFonts w:hint="cs"/>
          <w:rtl/>
        </w:rPr>
        <w:t>ً</w:t>
      </w:r>
      <w:r>
        <w:rPr>
          <w:rtl/>
        </w:rPr>
        <w:t xml:space="preserve"> على ما أنجزوا، ولا أعلم كيف عرف رضاه وهو </w:t>
      </w:r>
      <w:r w:rsidRPr="00201CCF">
        <w:rPr>
          <w:rStyle w:val="libAlaemChar"/>
          <w:rtl/>
        </w:rPr>
        <w:t>عليه‌السلام</w:t>
      </w:r>
      <w:r>
        <w:rPr>
          <w:rtl/>
        </w:rPr>
        <w:t xml:space="preserve"> كان في كل فرصة ومناسبة ي</w:t>
      </w:r>
      <w:r w:rsidR="009A0017">
        <w:rPr>
          <w:rFonts w:hint="cs"/>
          <w:rtl/>
        </w:rPr>
        <w:t>ُ</w:t>
      </w:r>
      <w:r>
        <w:rPr>
          <w:rtl/>
        </w:rPr>
        <w:t>عرب عن سخطه من عمل القوم؟ ويقول: إن</w:t>
      </w:r>
      <w:r w:rsidR="009A0017">
        <w:rPr>
          <w:rFonts w:hint="cs"/>
          <w:rtl/>
        </w:rPr>
        <w:t>ّ</w:t>
      </w:r>
      <w:r>
        <w:rPr>
          <w:rtl/>
        </w:rPr>
        <w:t>هم أخ</w:t>
      </w:r>
      <w:r w:rsidR="009A0017">
        <w:rPr>
          <w:rFonts w:hint="cs"/>
          <w:rtl/>
        </w:rPr>
        <w:t>ّ</w:t>
      </w:r>
      <w:r>
        <w:rPr>
          <w:rtl/>
        </w:rPr>
        <w:t xml:space="preserve">روه عن مقامه وهو أولى بالنبي </w:t>
      </w:r>
      <w:r w:rsidRPr="00201CCF">
        <w:rPr>
          <w:rStyle w:val="libAlaemChar"/>
          <w:rtl/>
        </w:rPr>
        <w:t>صلى‌الله‌عليه‌وآله</w:t>
      </w:r>
      <w:r>
        <w:rPr>
          <w:rtl/>
        </w:rPr>
        <w:t xml:space="preserve"> من غيره، كما في الخطبة المرقمة 190 في شرح ابن أبي الحديد. قال: وَ لَقَدْ عَلِمَ الْمُسْتَحْفِظُونَ مِنْ أَصْحَابِ مُحَمَّدٍ </w:t>
      </w:r>
      <w:r w:rsidRPr="00201CCF">
        <w:rPr>
          <w:rStyle w:val="libAlaemChar"/>
          <w:rtl/>
        </w:rPr>
        <w:t>صلى‌الله‌عليه‌وآله</w:t>
      </w:r>
      <w:r>
        <w:rPr>
          <w:rtl/>
        </w:rPr>
        <w:t xml:space="preserve"> أَنِّي لَمْ أَرُدَّ عَلَى </w:t>
      </w:r>
      <w:r w:rsidR="0041446A">
        <w:rPr>
          <w:rtl/>
        </w:rPr>
        <w:t>الله</w:t>
      </w:r>
      <w:r>
        <w:rPr>
          <w:rtl/>
        </w:rPr>
        <w:t xml:space="preserve"> وَ لا عَلَى رَسُولِهِ سَاعَةً قَطُّ وَ لَقَدْ وَاسَيْتُهُ بِنَفْسِي فِي الْمَوَاطِنِ الَّتِي تَنْكُصُ فِيهَا الأبْطَالُ وَ تَتَأَخَّرُ الأقْدَامُ نَجْدَةً أَكْرَمَنِيَ </w:t>
      </w:r>
      <w:r w:rsidR="0041446A">
        <w:rPr>
          <w:rtl/>
        </w:rPr>
        <w:t>الله</w:t>
      </w:r>
      <w:r w:rsidR="009A0017">
        <w:rPr>
          <w:rFonts w:hint="cs"/>
          <w:rtl/>
        </w:rPr>
        <w:t>ُ</w:t>
      </w:r>
      <w:r>
        <w:rPr>
          <w:rtl/>
        </w:rPr>
        <w:t xml:space="preserve"> بِهَا.</w:t>
      </w:r>
    </w:p>
    <w:p w:rsidR="008406C4" w:rsidRDefault="006F739F" w:rsidP="006F739F">
      <w:pPr>
        <w:pStyle w:val="libNormal"/>
        <w:rPr>
          <w:rtl/>
        </w:rPr>
      </w:pPr>
      <w:r>
        <w:rPr>
          <w:rtl/>
        </w:rPr>
        <w:t xml:space="preserve">وَ لَقَدْ قُبِضَ رَسُولُ </w:t>
      </w:r>
      <w:r w:rsidR="0041446A">
        <w:rPr>
          <w:rtl/>
        </w:rPr>
        <w:t>الله</w:t>
      </w:r>
      <w:r>
        <w:rPr>
          <w:rtl/>
        </w:rPr>
        <w:t xml:space="preserve"> </w:t>
      </w:r>
      <w:r w:rsidRPr="00201CCF">
        <w:rPr>
          <w:rStyle w:val="libAlaemChar"/>
          <w:rtl/>
        </w:rPr>
        <w:t>صلى‌الله‌عليه‌وآله</w:t>
      </w:r>
      <w:r>
        <w:rPr>
          <w:rtl/>
        </w:rPr>
        <w:t xml:space="preserve"> وَ إِنَّ رَأْسَهُ لَعَلَى صَدْرِي، وَ لَقَدْ سَالَتْ نَفْسُهُ فِي كَفِّي فَأَمْرَرْتُهَا عَلَى وَجْهِي وَ لَقَدْ وُلِّيتُ غُسْلَهُ </w:t>
      </w:r>
      <w:r w:rsidRPr="00201CCF">
        <w:rPr>
          <w:rStyle w:val="libAlaemChar"/>
          <w:rtl/>
        </w:rPr>
        <w:t>صلى‌الله‌عليه‌وآله</w:t>
      </w:r>
      <w:r>
        <w:rPr>
          <w:rtl/>
        </w:rPr>
        <w:t xml:space="preserve"> وَ الْمَلائِكَةُ أَعْوَانِي فَضَجَّتِ الدَّارُ وَ الأفْنِيَةُ مَلأ يَهْبِطُ وَ مَلأ يَعْرُجُ وَ مَا فَارَقَتْ سَمْعِي هَيْنَمَةٌ مِنْهُمْ يُصَلُّونَ عَلَيْهِ حَتَّى وَارَيْنَاهُ فِي ضَرِيحِهِ فَمَنْ ذَا أَحَقُّ بِهِ مِنِّي حَيّاً وَ مَيِّتاً؟!</w:t>
      </w:r>
    </w:p>
    <w:p w:rsidR="008406C4" w:rsidRDefault="006F739F" w:rsidP="006F739F">
      <w:pPr>
        <w:pStyle w:val="libNormal"/>
        <w:rPr>
          <w:rtl/>
        </w:rPr>
      </w:pPr>
      <w:r>
        <w:rPr>
          <w:rtl/>
        </w:rPr>
        <w:t>ثم قال: فَوَالَّذِي لا إِلَهَ إِل</w:t>
      </w:r>
      <w:r w:rsidR="0097261A">
        <w:rPr>
          <w:rFonts w:hint="cs"/>
          <w:rtl/>
        </w:rPr>
        <w:t>ّ</w:t>
      </w:r>
      <w:r>
        <w:rPr>
          <w:rtl/>
        </w:rPr>
        <w:t>ا هُوَ إِنِّي لَعَلَى جَادَّةِ الْحَقِّ وَ إِنَّهُمْ</w:t>
      </w:r>
    </w:p>
    <w:p w:rsidR="006F739F" w:rsidRDefault="006F739F" w:rsidP="00D96FAA">
      <w:pPr>
        <w:pStyle w:val="libNormal"/>
      </w:pPr>
      <w:r>
        <w:rPr>
          <w:rtl/>
        </w:rPr>
        <w:br w:type="page"/>
      </w:r>
    </w:p>
    <w:p w:rsidR="008406C4" w:rsidRDefault="006F739F" w:rsidP="009A0017">
      <w:pPr>
        <w:pStyle w:val="libNormal0"/>
        <w:rPr>
          <w:rtl/>
        </w:rPr>
      </w:pPr>
      <w:r>
        <w:rPr>
          <w:rtl/>
        </w:rPr>
        <w:lastRenderedPageBreak/>
        <w:t>لَعَلَى مَزَلَّةِ الْبَاطِلِ.</w:t>
      </w:r>
    </w:p>
    <w:p w:rsidR="006F739F" w:rsidRDefault="006F739F" w:rsidP="006F739F">
      <w:pPr>
        <w:pStyle w:val="libNormal"/>
      </w:pPr>
      <w:r>
        <w:rPr>
          <w:rtl/>
        </w:rPr>
        <w:t>ليت شعري ما يقول الشيخ وأتباعه في هذه الخطبة وأمثالها؟ وبأي</w:t>
      </w:r>
      <w:r w:rsidR="009A0017">
        <w:rPr>
          <w:rFonts w:hint="cs"/>
          <w:rtl/>
        </w:rPr>
        <w:t>ّ</w:t>
      </w:r>
      <w:r>
        <w:rPr>
          <w:rtl/>
        </w:rPr>
        <w:t xml:space="preserve"> بيان تريدون أن ي</w:t>
      </w:r>
      <w:r w:rsidR="009A0017">
        <w:rPr>
          <w:rFonts w:hint="cs"/>
          <w:rtl/>
        </w:rPr>
        <w:t>ُ</w:t>
      </w:r>
      <w:r>
        <w:rPr>
          <w:rtl/>
        </w:rPr>
        <w:t>فشي الإمام علي</w:t>
      </w:r>
      <w:r w:rsidR="009A0017">
        <w:rPr>
          <w:rFonts w:hint="cs"/>
          <w:rtl/>
        </w:rPr>
        <w:t>ّ</w:t>
      </w:r>
      <w:r>
        <w:rPr>
          <w:rtl/>
        </w:rPr>
        <w:t xml:space="preserve"> </w:t>
      </w:r>
      <w:r w:rsidRPr="00201CCF">
        <w:rPr>
          <w:rStyle w:val="libAlaemChar"/>
          <w:rtl/>
        </w:rPr>
        <w:t>عليه‌السلام</w:t>
      </w:r>
      <w:r>
        <w:rPr>
          <w:rtl/>
        </w:rPr>
        <w:t xml:space="preserve"> سخطه وعدم رضاه في خلافة أبي بكر والذين تقد</w:t>
      </w:r>
      <w:r w:rsidR="009A0017">
        <w:rPr>
          <w:rFonts w:hint="cs"/>
          <w:rtl/>
        </w:rPr>
        <w:t>ّ</w:t>
      </w:r>
      <w:r>
        <w:rPr>
          <w:rtl/>
        </w:rPr>
        <w:t>موا عليه وأخ</w:t>
      </w:r>
      <w:r w:rsidR="009A0017">
        <w:rPr>
          <w:rFonts w:hint="cs"/>
          <w:rtl/>
        </w:rPr>
        <w:t>ّ</w:t>
      </w:r>
      <w:r>
        <w:rPr>
          <w:rtl/>
        </w:rPr>
        <w:t>روه؟</w:t>
      </w:r>
    </w:p>
    <w:p w:rsidR="008406C4" w:rsidRDefault="006F739F" w:rsidP="00C30A01">
      <w:pPr>
        <w:pStyle w:val="libNormal"/>
        <w:rPr>
          <w:rtl/>
        </w:rPr>
      </w:pPr>
      <w:r>
        <w:rPr>
          <w:rtl/>
        </w:rPr>
        <w:t xml:space="preserve">فحق الإمام علي </w:t>
      </w:r>
      <w:r w:rsidRPr="00201CCF">
        <w:rPr>
          <w:rStyle w:val="libAlaemChar"/>
          <w:rtl/>
        </w:rPr>
        <w:t>عليه‌السلام</w:t>
      </w:r>
      <w:r>
        <w:rPr>
          <w:rtl/>
        </w:rPr>
        <w:t xml:space="preserve"> واضح ولائح، وفضله وعلو</w:t>
      </w:r>
      <w:r w:rsidR="009A0017">
        <w:rPr>
          <w:rFonts w:hint="cs"/>
          <w:rtl/>
        </w:rPr>
        <w:t>ّ</w:t>
      </w:r>
      <w:r>
        <w:rPr>
          <w:rtl/>
        </w:rPr>
        <w:t xml:space="preserve">ه على غيره ظاهر باهر، ولا يمكن إخفاؤه بالكلمات </w:t>
      </w:r>
      <w:r w:rsidRPr="000C15B5">
        <w:rPr>
          <w:rStyle w:val="libAlaemChar"/>
          <w:rtl/>
        </w:rPr>
        <w:t>(</w:t>
      </w:r>
      <w:r w:rsidR="00C30A01" w:rsidRPr="00C30A01">
        <w:rPr>
          <w:rStyle w:val="libAieChar"/>
          <w:rFonts w:hint="eastAsia"/>
          <w:rtl/>
        </w:rPr>
        <w:t>يُرِيدُونَ</w:t>
      </w:r>
      <w:r w:rsidR="00C30A01" w:rsidRPr="00C30A01">
        <w:rPr>
          <w:rStyle w:val="libAieChar"/>
          <w:rtl/>
        </w:rPr>
        <w:t xml:space="preserve"> أَنْ يُطْفِئُوا نُورَ اللَّهِ بِأَفْوَاهِهِمْ وَ يَأْبَى اللَّهُ إِلاَّ أَنْ يُتِمَّ نُورَهُ وَ لَوْ کَرِهَ الْکَافِرُونَ‌</w:t>
      </w:r>
      <w:r w:rsidRPr="000C15B5">
        <w:rPr>
          <w:rStyle w:val="libAlaemChar"/>
          <w:rtl/>
        </w:rPr>
        <w:t>)</w:t>
      </w:r>
      <w:r w:rsidRPr="000B0BDE">
        <w:rPr>
          <w:rStyle w:val="libFootnotenumChar"/>
          <w:rtl/>
        </w:rPr>
        <w:t>(1)</w:t>
      </w:r>
      <w:r>
        <w:rPr>
          <w:rtl/>
        </w:rPr>
        <w:t>.</w:t>
      </w:r>
    </w:p>
    <w:p w:rsidR="00C30A01" w:rsidRDefault="006F739F" w:rsidP="00C30A01">
      <w:pPr>
        <w:pStyle w:val="libNormal"/>
        <w:rPr>
          <w:rtl/>
        </w:rPr>
      </w:pPr>
      <w:r w:rsidRPr="00537012">
        <w:rPr>
          <w:rStyle w:val="libBold2Char"/>
          <w:rtl/>
        </w:rPr>
        <w:t>الشيخ عبد السلام:</w:t>
      </w:r>
      <w:r>
        <w:rPr>
          <w:rtl/>
        </w:rPr>
        <w:t xml:space="preserve"> إن</w:t>
      </w:r>
      <w:r w:rsidR="00C30A01">
        <w:rPr>
          <w:rFonts w:hint="cs"/>
          <w:rtl/>
        </w:rPr>
        <w:t>ّ</w:t>
      </w:r>
      <w:r>
        <w:rPr>
          <w:rtl/>
        </w:rPr>
        <w:t>ي أؤج</w:t>
      </w:r>
      <w:r w:rsidR="00C30A01">
        <w:rPr>
          <w:rFonts w:hint="cs"/>
          <w:rtl/>
        </w:rPr>
        <w:t>ّ</w:t>
      </w:r>
      <w:r>
        <w:rPr>
          <w:rtl/>
        </w:rPr>
        <w:t>ل جوابي إلى الليلة المقبلة إن شاء الله والآن نختم المجلس فقد طال بنا وتعب الحاضرون.</w:t>
      </w:r>
    </w:p>
    <w:p w:rsidR="008406C4" w:rsidRDefault="006F739F" w:rsidP="00C30A01">
      <w:pPr>
        <w:pStyle w:val="libNormal"/>
        <w:rPr>
          <w:rtl/>
        </w:rPr>
      </w:pPr>
      <w:r>
        <w:rPr>
          <w:rtl/>
        </w:rPr>
        <w:t>فتواعدنا وخرجوا.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32.</w:t>
      </w:r>
    </w:p>
    <w:p w:rsidR="006F739F" w:rsidRDefault="006F739F" w:rsidP="00D96FAA">
      <w:pPr>
        <w:pStyle w:val="libNormal"/>
      </w:pPr>
      <w:r>
        <w:rPr>
          <w:rtl/>
        </w:rPr>
        <w:br w:type="page"/>
      </w:r>
    </w:p>
    <w:p w:rsidR="006F739F" w:rsidRDefault="006F739F" w:rsidP="00E6051C">
      <w:pPr>
        <w:pStyle w:val="Heading1Center"/>
      </w:pPr>
      <w:bookmarkStart w:id="593" w:name="_Toc531284181"/>
      <w:bookmarkStart w:id="594" w:name="_Toc531287042"/>
      <w:r>
        <w:rPr>
          <w:rtl/>
        </w:rPr>
        <w:lastRenderedPageBreak/>
        <w:t>المجلس العاشر</w:t>
      </w:r>
      <w:bookmarkEnd w:id="593"/>
      <w:bookmarkEnd w:id="594"/>
    </w:p>
    <w:p w:rsidR="008406C4" w:rsidRDefault="006F739F" w:rsidP="0097261A">
      <w:pPr>
        <w:pStyle w:val="libCenterBold2"/>
        <w:rPr>
          <w:rtl/>
        </w:rPr>
      </w:pPr>
      <w:r>
        <w:rPr>
          <w:rtl/>
        </w:rPr>
        <w:t>ليلة الأحد</w:t>
      </w:r>
      <w:r w:rsidR="00623035">
        <w:rPr>
          <w:rtl/>
        </w:rPr>
        <w:t xml:space="preserve"> - الثالث من شعبان المعظم</w:t>
      </w:r>
    </w:p>
    <w:p w:rsidR="008406C4" w:rsidRDefault="006F739F" w:rsidP="00623035">
      <w:pPr>
        <w:pStyle w:val="libNormal"/>
        <w:rPr>
          <w:rtl/>
        </w:rPr>
      </w:pPr>
      <w:r>
        <w:rPr>
          <w:rtl/>
        </w:rPr>
        <w:t>اجتمع القوم أو</w:t>
      </w:r>
      <w:r w:rsidR="00623035">
        <w:rPr>
          <w:rFonts w:hint="cs"/>
          <w:rtl/>
        </w:rPr>
        <w:t>ّ</w:t>
      </w:r>
      <w:r>
        <w:rPr>
          <w:rtl/>
        </w:rPr>
        <w:t>ل الليل - وكان صاحب البيت قد استعد</w:t>
      </w:r>
      <w:r w:rsidR="00623035">
        <w:rPr>
          <w:rFonts w:hint="cs"/>
          <w:rtl/>
        </w:rPr>
        <w:t>ّ</w:t>
      </w:r>
      <w:r>
        <w:rPr>
          <w:rtl/>
        </w:rPr>
        <w:t xml:space="preserve"> لل</w:t>
      </w:r>
      <w:r w:rsidR="00623035">
        <w:rPr>
          <w:rFonts w:hint="cs"/>
          <w:rtl/>
        </w:rPr>
        <w:t>إ</w:t>
      </w:r>
      <w:r>
        <w:rPr>
          <w:rtl/>
        </w:rPr>
        <w:t xml:space="preserve">حتفال بذكرى ميلاد الإمام أبي عبد الله الحسين </w:t>
      </w:r>
      <w:r w:rsidRPr="00201CCF">
        <w:rPr>
          <w:rStyle w:val="libAlaemChar"/>
          <w:rtl/>
        </w:rPr>
        <w:t>عليه‌السلام</w:t>
      </w:r>
      <w:r>
        <w:rPr>
          <w:rtl/>
        </w:rPr>
        <w:t xml:space="preserve"> سبط رسول الله </w:t>
      </w:r>
      <w:r w:rsidRPr="00201CCF">
        <w:rPr>
          <w:rStyle w:val="libAlaemChar"/>
          <w:rtl/>
        </w:rPr>
        <w:t>صلى‌الله‌عليه‌وآله</w:t>
      </w:r>
      <w:r>
        <w:rPr>
          <w:rtl/>
        </w:rPr>
        <w:t xml:space="preserve"> الذي يصادف ذلك اليوم فهي</w:t>
      </w:r>
      <w:r w:rsidR="00623035">
        <w:rPr>
          <w:rFonts w:hint="cs"/>
          <w:rtl/>
        </w:rPr>
        <w:t>ّ</w:t>
      </w:r>
      <w:r>
        <w:rPr>
          <w:rtl/>
        </w:rPr>
        <w:t>أ الفواكه والحلوي</w:t>
      </w:r>
      <w:r w:rsidR="00623035">
        <w:rPr>
          <w:rFonts w:hint="cs"/>
          <w:rtl/>
        </w:rPr>
        <w:t>ّ</w:t>
      </w:r>
      <w:r>
        <w:rPr>
          <w:rtl/>
        </w:rPr>
        <w:t>ات، وبعد</w:t>
      </w:r>
      <w:r w:rsidR="00623035">
        <w:rPr>
          <w:rFonts w:hint="cs"/>
          <w:rtl/>
        </w:rPr>
        <w:t>َ</w:t>
      </w:r>
      <w:r>
        <w:rPr>
          <w:rtl/>
        </w:rPr>
        <w:t xml:space="preserve"> تناولها، بدأ حضرة النو</w:t>
      </w:r>
      <w:r w:rsidR="00623035">
        <w:rPr>
          <w:rFonts w:hint="cs"/>
          <w:rtl/>
        </w:rPr>
        <w:t>ّ</w:t>
      </w:r>
      <w:r>
        <w:rPr>
          <w:rtl/>
        </w:rPr>
        <w:t>اب عبد القيوم خان وقال:</w:t>
      </w:r>
    </w:p>
    <w:p w:rsidR="008406C4" w:rsidRDefault="006F739F" w:rsidP="00623035">
      <w:pPr>
        <w:pStyle w:val="libNormal"/>
        <w:rPr>
          <w:rtl/>
        </w:rPr>
      </w:pPr>
      <w:r>
        <w:rPr>
          <w:rtl/>
        </w:rPr>
        <w:t xml:space="preserve">أيها العلماء! </w:t>
      </w:r>
      <w:r w:rsidR="00623035">
        <w:rPr>
          <w:rFonts w:hint="cs"/>
          <w:rtl/>
        </w:rPr>
        <w:t>إ</w:t>
      </w:r>
      <w:r>
        <w:rPr>
          <w:rtl/>
        </w:rPr>
        <w:t>سمحوا لي بطرح سؤال قبل أن</w:t>
      </w:r>
      <w:r w:rsidR="00623035">
        <w:rPr>
          <w:rFonts w:hint="cs"/>
          <w:rtl/>
        </w:rPr>
        <w:t>ْ</w:t>
      </w:r>
      <w:r>
        <w:rPr>
          <w:rtl/>
        </w:rPr>
        <w:t xml:space="preserve"> تدخلوا في موضوع الليلة الماضية، والسؤال موج</w:t>
      </w:r>
      <w:r w:rsidR="00623035">
        <w:rPr>
          <w:rFonts w:hint="cs"/>
          <w:rtl/>
        </w:rPr>
        <w:t>َّ</w:t>
      </w:r>
      <w:r w:rsidR="00623035">
        <w:rPr>
          <w:rtl/>
        </w:rPr>
        <w:t>ه لسماحة السي</w:t>
      </w:r>
      <w:r>
        <w:rPr>
          <w:rtl/>
        </w:rPr>
        <w:t>د وأطلب منه الجواب.</w:t>
      </w:r>
    </w:p>
    <w:p w:rsidR="008406C4" w:rsidRDefault="006F739F" w:rsidP="00623035">
      <w:pPr>
        <w:pStyle w:val="libNormal"/>
        <w:rPr>
          <w:rtl/>
        </w:rPr>
      </w:pPr>
      <w:r w:rsidRPr="00537012">
        <w:rPr>
          <w:rStyle w:val="libBold2Char"/>
          <w:rtl/>
        </w:rPr>
        <w:t>قلت:</w:t>
      </w:r>
      <w:r>
        <w:rPr>
          <w:rtl/>
        </w:rPr>
        <w:t xml:space="preserve"> أنا على أت</w:t>
      </w:r>
      <w:r w:rsidR="00623035">
        <w:rPr>
          <w:rFonts w:hint="cs"/>
          <w:rtl/>
        </w:rPr>
        <w:t>َ</w:t>
      </w:r>
      <w:r>
        <w:rPr>
          <w:rtl/>
        </w:rPr>
        <w:t>م</w:t>
      </w:r>
      <w:r w:rsidR="00623035">
        <w:rPr>
          <w:rFonts w:hint="cs"/>
          <w:rtl/>
        </w:rPr>
        <w:t>ّ</w:t>
      </w:r>
      <w:r>
        <w:rPr>
          <w:rtl/>
        </w:rPr>
        <w:t xml:space="preserve"> ال</w:t>
      </w:r>
      <w:r w:rsidR="00623035">
        <w:rPr>
          <w:rFonts w:hint="cs"/>
          <w:rtl/>
        </w:rPr>
        <w:t>إ</w:t>
      </w:r>
      <w:r>
        <w:rPr>
          <w:rtl/>
        </w:rPr>
        <w:t>ستعداد لذلك.</w:t>
      </w:r>
    </w:p>
    <w:p w:rsidR="006F739F" w:rsidRDefault="006F739F" w:rsidP="00623035">
      <w:pPr>
        <w:pStyle w:val="Heading2Center"/>
      </w:pPr>
      <w:bookmarkStart w:id="595" w:name="_Toc531284182"/>
      <w:bookmarkStart w:id="596" w:name="_Toc531287043"/>
      <w:r>
        <w:rPr>
          <w:rtl/>
        </w:rPr>
        <w:t>سؤال</w:t>
      </w:r>
      <w:r w:rsidR="0097261A">
        <w:rPr>
          <w:rFonts w:hint="cs"/>
          <w:rtl/>
        </w:rPr>
        <w:t>ٌ</w:t>
      </w:r>
      <w:r>
        <w:rPr>
          <w:rtl/>
        </w:rPr>
        <w:t>: حول علم عمر</w:t>
      </w:r>
      <w:bookmarkEnd w:id="595"/>
      <w:bookmarkEnd w:id="596"/>
    </w:p>
    <w:p w:rsidR="008406C4" w:rsidRDefault="006F739F" w:rsidP="006F739F">
      <w:pPr>
        <w:pStyle w:val="libNormal"/>
        <w:rPr>
          <w:rtl/>
        </w:rPr>
      </w:pPr>
      <w:r w:rsidRPr="00537012">
        <w:rPr>
          <w:rStyle w:val="libBold2Char"/>
          <w:rtl/>
        </w:rPr>
        <w:t>النو</w:t>
      </w:r>
      <w:r w:rsidR="00623035" w:rsidRPr="00537012">
        <w:rPr>
          <w:rStyle w:val="libBold2Char"/>
          <w:rFonts w:hint="cs"/>
          <w:rtl/>
        </w:rPr>
        <w:t>ّ</w:t>
      </w:r>
      <w:r w:rsidRPr="00537012">
        <w:rPr>
          <w:rStyle w:val="libBold2Char"/>
          <w:rtl/>
        </w:rPr>
        <w:t>اب:</w:t>
      </w:r>
      <w:r>
        <w:rPr>
          <w:rtl/>
        </w:rPr>
        <w:t xml:space="preserve"> اجتمع في بيتي صباح هذا اليوم كثير</w:t>
      </w:r>
      <w:r w:rsidR="00623035">
        <w:rPr>
          <w:rFonts w:hint="cs"/>
          <w:rtl/>
        </w:rPr>
        <w:t>ٌ</w:t>
      </w:r>
      <w:r>
        <w:rPr>
          <w:rtl/>
        </w:rPr>
        <w:t xml:space="preserve"> من الأصدقاء والأقرباء، وكان بعضهم ممن لازم</w:t>
      </w:r>
      <w:r w:rsidR="00623035">
        <w:rPr>
          <w:rFonts w:hint="cs"/>
          <w:rtl/>
        </w:rPr>
        <w:t>َ</w:t>
      </w:r>
      <w:r>
        <w:rPr>
          <w:rtl/>
        </w:rPr>
        <w:t xml:space="preserve"> حضور مجالس البحث والحوار في كل</w:t>
      </w:r>
      <w:r w:rsidR="00623035">
        <w:rPr>
          <w:rFonts w:hint="cs"/>
          <w:rtl/>
        </w:rPr>
        <w:t>ّ</w:t>
      </w:r>
      <w:r>
        <w:rPr>
          <w:rtl/>
        </w:rPr>
        <w:t xml:space="preserve"> الليالي الماضية، وشرعوا بالحديث عن المناقشات والموضوعات التي ط</w:t>
      </w:r>
      <w:r w:rsidR="00623035">
        <w:rPr>
          <w:rFonts w:hint="cs"/>
          <w:rtl/>
        </w:rPr>
        <w:t>ُ</w:t>
      </w:r>
      <w:r>
        <w:rPr>
          <w:rtl/>
        </w:rPr>
        <w:t>رحت فيها، وأ</w:t>
      </w:r>
      <w:r w:rsidR="00623035">
        <w:rPr>
          <w:rFonts w:hint="cs"/>
          <w:rtl/>
        </w:rPr>
        <w:t>َ</w:t>
      </w:r>
      <w:r>
        <w:rPr>
          <w:rtl/>
        </w:rPr>
        <w:t>ب</w:t>
      </w:r>
      <w:r w:rsidR="00623035">
        <w:rPr>
          <w:rFonts w:hint="cs"/>
          <w:rtl/>
        </w:rPr>
        <w:t>ْ</w:t>
      </w:r>
      <w:r>
        <w:rPr>
          <w:rtl/>
        </w:rPr>
        <w:t>د</w:t>
      </w:r>
      <w:r w:rsidR="00623035">
        <w:rPr>
          <w:rFonts w:hint="cs"/>
          <w:rtl/>
        </w:rPr>
        <w:t>َ</w:t>
      </w:r>
      <w:r>
        <w:rPr>
          <w:rtl/>
        </w:rPr>
        <w:t>وا آراء</w:t>
      </w:r>
      <w:r w:rsidR="00623035">
        <w:rPr>
          <w:rFonts w:hint="cs"/>
          <w:rtl/>
        </w:rPr>
        <w:t>َ</w:t>
      </w:r>
      <w:r>
        <w:rPr>
          <w:rtl/>
        </w:rPr>
        <w:t>هم في النتائج الحاصلة منها، وكانت الصحف والمجل</w:t>
      </w:r>
      <w:r w:rsidR="00623035">
        <w:rPr>
          <w:rFonts w:hint="cs"/>
          <w:rtl/>
        </w:rPr>
        <w:t>ّ</w:t>
      </w:r>
      <w:r>
        <w:rPr>
          <w:rtl/>
        </w:rPr>
        <w:t>ات التي نقلت تلك الأبحاث والمناظرات موجودة</w:t>
      </w:r>
    </w:p>
    <w:p w:rsidR="006F739F" w:rsidRDefault="006F739F" w:rsidP="00D96FAA">
      <w:pPr>
        <w:pStyle w:val="libNormal"/>
      </w:pPr>
      <w:r>
        <w:rPr>
          <w:rtl/>
        </w:rPr>
        <w:br w:type="page"/>
      </w:r>
    </w:p>
    <w:p w:rsidR="008406C4" w:rsidRDefault="006F739F" w:rsidP="00623035">
      <w:pPr>
        <w:pStyle w:val="libNormal0"/>
        <w:rPr>
          <w:rtl/>
        </w:rPr>
      </w:pPr>
      <w:r>
        <w:rPr>
          <w:rtl/>
        </w:rPr>
        <w:lastRenderedPageBreak/>
        <w:t>عندهم يراجعونها عند الضرورة، وكان كلام الحاضرين يدور حول المواضيع المطروحة. وإذا بولدي (عبدالعزيز) - وهو طالب في إحدى المدارس الإسلامي</w:t>
      </w:r>
      <w:r w:rsidR="00623035">
        <w:rPr>
          <w:rFonts w:hint="cs"/>
          <w:rtl/>
        </w:rPr>
        <w:t>ّ</w:t>
      </w:r>
      <w:r>
        <w:rPr>
          <w:rtl/>
        </w:rPr>
        <w:t>ة - يقول: إن</w:t>
      </w:r>
      <w:r w:rsidR="00623035">
        <w:rPr>
          <w:rFonts w:hint="cs"/>
          <w:rtl/>
        </w:rPr>
        <w:t>ّ</w:t>
      </w:r>
      <w:r>
        <w:rPr>
          <w:rtl/>
        </w:rPr>
        <w:t xml:space="preserve"> أستاذنا المعل</w:t>
      </w:r>
      <w:r w:rsidR="00623035">
        <w:rPr>
          <w:rFonts w:hint="cs"/>
          <w:rtl/>
        </w:rPr>
        <w:t>ِّ</w:t>
      </w:r>
      <w:r>
        <w:rPr>
          <w:rtl/>
        </w:rPr>
        <w:t>م - قبل أي</w:t>
      </w:r>
      <w:r w:rsidR="00623035">
        <w:rPr>
          <w:rFonts w:hint="cs"/>
          <w:rtl/>
        </w:rPr>
        <w:t>ّ</w:t>
      </w:r>
      <w:r>
        <w:rPr>
          <w:rtl/>
        </w:rPr>
        <w:t>ام - تكلم خلال الدرس عن الصحابة الذين برزوا وامتازوا في علم الفقه فذكر الخليفة عمر، والإمام علي كر</w:t>
      </w:r>
      <w:r w:rsidR="00623035">
        <w:rPr>
          <w:rFonts w:hint="cs"/>
          <w:rtl/>
        </w:rPr>
        <w:t>ّ</w:t>
      </w:r>
      <w:r>
        <w:rPr>
          <w:rtl/>
        </w:rPr>
        <w:t>م الله وجهه، وعبدالله بن عب</w:t>
      </w:r>
      <w:r w:rsidR="00623035">
        <w:rPr>
          <w:rFonts w:hint="cs"/>
          <w:rtl/>
        </w:rPr>
        <w:t>ّ</w:t>
      </w:r>
      <w:r>
        <w:rPr>
          <w:rtl/>
        </w:rPr>
        <w:t>اس، وعبدالله بن مسعود، وعكرمة، وزيد بن ثابت (رضي الله عنهم) وقال بأن عمر بن الخطاب كان أبرزهم في علم الدين وأ</w:t>
      </w:r>
      <w:r w:rsidR="00623035">
        <w:rPr>
          <w:rtl/>
        </w:rPr>
        <w:t>فقههم في أحكام الشرع المبين. حت</w:t>
      </w:r>
      <w:r>
        <w:rPr>
          <w:rtl/>
        </w:rPr>
        <w:t>ى أن</w:t>
      </w:r>
      <w:r w:rsidR="00623035">
        <w:rPr>
          <w:rFonts w:hint="cs"/>
          <w:rtl/>
        </w:rPr>
        <w:t>ّ</w:t>
      </w:r>
      <w:r>
        <w:rPr>
          <w:rtl/>
        </w:rPr>
        <w:t xml:space="preserve"> علي</w:t>
      </w:r>
      <w:r w:rsidR="00623035">
        <w:rPr>
          <w:rFonts w:hint="cs"/>
          <w:rtl/>
        </w:rPr>
        <w:t>َّ</w:t>
      </w:r>
      <w:r>
        <w:rPr>
          <w:rtl/>
        </w:rPr>
        <w:t xml:space="preserve"> بن أبي طالب الذي اشتهر بعلمه وفقهه كان في بعض المسائل يتحي</w:t>
      </w:r>
      <w:r w:rsidR="00623035">
        <w:rPr>
          <w:rFonts w:hint="cs"/>
          <w:rtl/>
        </w:rPr>
        <w:t>َّ</w:t>
      </w:r>
      <w:r>
        <w:rPr>
          <w:rtl/>
        </w:rPr>
        <w:t>ر فيراجع الفاروق عمر بن الخطاب ويحصل على الجواب.</w:t>
      </w:r>
    </w:p>
    <w:p w:rsidR="008406C4" w:rsidRDefault="006F739F" w:rsidP="006F739F">
      <w:pPr>
        <w:pStyle w:val="libNormal"/>
        <w:rPr>
          <w:rtl/>
        </w:rPr>
      </w:pPr>
      <w:r w:rsidRPr="00537012">
        <w:rPr>
          <w:rStyle w:val="libBold2Char"/>
          <w:rtl/>
        </w:rPr>
        <w:t>قال النواب:</w:t>
      </w:r>
      <w:r>
        <w:rPr>
          <w:rtl/>
        </w:rPr>
        <w:t xml:space="preserve"> والجدير بالذكر أن</w:t>
      </w:r>
      <w:r w:rsidR="00623035">
        <w:rPr>
          <w:rFonts w:hint="cs"/>
          <w:rtl/>
        </w:rPr>
        <w:t>ّ</w:t>
      </w:r>
      <w:r>
        <w:rPr>
          <w:rtl/>
        </w:rPr>
        <w:t xml:space="preserve"> أهل مجلسنا الحاضرين في داري كلهم أي</w:t>
      </w:r>
      <w:r w:rsidR="00623035">
        <w:rPr>
          <w:rFonts w:hint="cs"/>
          <w:rtl/>
        </w:rPr>
        <w:t>ّ</w:t>
      </w:r>
      <w:r>
        <w:rPr>
          <w:rtl/>
        </w:rPr>
        <w:t>دوا ما نقله ولدي عن معل</w:t>
      </w:r>
      <w:r w:rsidR="00623035">
        <w:rPr>
          <w:rFonts w:hint="cs"/>
          <w:rtl/>
        </w:rPr>
        <w:t>ِّ</w:t>
      </w:r>
      <w:r>
        <w:rPr>
          <w:rtl/>
        </w:rPr>
        <w:t>مه، وقالوا بأن</w:t>
      </w:r>
      <w:r w:rsidR="00623035">
        <w:rPr>
          <w:rFonts w:hint="cs"/>
          <w:rtl/>
        </w:rPr>
        <w:t>ّ</w:t>
      </w:r>
      <w:r>
        <w:rPr>
          <w:rtl/>
        </w:rPr>
        <w:t xml:space="preserve"> علماءنا أيضا</w:t>
      </w:r>
      <w:r w:rsidR="00623035">
        <w:rPr>
          <w:rFonts w:hint="cs"/>
          <w:rtl/>
        </w:rPr>
        <w:t>ً</w:t>
      </w:r>
      <w:r>
        <w:rPr>
          <w:rtl/>
        </w:rPr>
        <w:t xml:space="preserve"> يقولون بذلك، وهو ثابت</w:t>
      </w:r>
      <w:r w:rsidR="00623035">
        <w:rPr>
          <w:rFonts w:hint="cs"/>
          <w:rtl/>
        </w:rPr>
        <w:t>ٌ</w:t>
      </w:r>
      <w:r>
        <w:rPr>
          <w:rtl/>
        </w:rPr>
        <w:t xml:space="preserve"> عند كل</w:t>
      </w:r>
      <w:r w:rsidR="00623035">
        <w:rPr>
          <w:rFonts w:hint="cs"/>
          <w:rtl/>
        </w:rPr>
        <w:t>ّ</w:t>
      </w:r>
      <w:r>
        <w:rPr>
          <w:rtl/>
        </w:rPr>
        <w:t xml:space="preserve"> المسلمين.</w:t>
      </w:r>
    </w:p>
    <w:p w:rsidR="008406C4" w:rsidRDefault="006F739F" w:rsidP="006F739F">
      <w:pPr>
        <w:pStyle w:val="libNormal"/>
        <w:rPr>
          <w:rtl/>
        </w:rPr>
      </w:pPr>
      <w:r>
        <w:rPr>
          <w:rtl/>
        </w:rPr>
        <w:t>ولكن</w:t>
      </w:r>
      <w:r w:rsidR="00623035">
        <w:rPr>
          <w:rFonts w:hint="cs"/>
          <w:rtl/>
        </w:rPr>
        <w:t>ّ</w:t>
      </w:r>
      <w:r>
        <w:rPr>
          <w:rtl/>
        </w:rPr>
        <w:t>ي بقيت</w:t>
      </w:r>
      <w:r w:rsidR="00623035">
        <w:rPr>
          <w:rFonts w:hint="cs"/>
          <w:rtl/>
        </w:rPr>
        <w:t>ُ</w:t>
      </w:r>
      <w:r>
        <w:rPr>
          <w:rtl/>
        </w:rPr>
        <w:t xml:space="preserve"> ساكتا</w:t>
      </w:r>
      <w:r w:rsidR="00623035">
        <w:rPr>
          <w:rFonts w:hint="cs"/>
          <w:rtl/>
        </w:rPr>
        <w:t>ً</w:t>
      </w:r>
      <w:r>
        <w:rPr>
          <w:rtl/>
        </w:rPr>
        <w:t xml:space="preserve"> متوقفا</w:t>
      </w:r>
      <w:r w:rsidR="00623035">
        <w:rPr>
          <w:rFonts w:hint="cs"/>
          <w:rtl/>
        </w:rPr>
        <w:t>ً</w:t>
      </w:r>
      <w:r>
        <w:rPr>
          <w:rtl/>
        </w:rPr>
        <w:t xml:space="preserve"> في الموضوع، لأني جاهل</w:t>
      </w:r>
      <w:r w:rsidR="00623035">
        <w:rPr>
          <w:rFonts w:hint="cs"/>
          <w:rtl/>
        </w:rPr>
        <w:t>ٌ</w:t>
      </w:r>
      <w:r>
        <w:rPr>
          <w:rtl/>
        </w:rPr>
        <w:t xml:space="preserve"> وليس لي علم</w:t>
      </w:r>
      <w:r w:rsidR="00623035">
        <w:rPr>
          <w:rFonts w:hint="cs"/>
          <w:rtl/>
        </w:rPr>
        <w:t>ٌ</w:t>
      </w:r>
      <w:r w:rsidR="00623035">
        <w:rPr>
          <w:rtl/>
        </w:rPr>
        <w:t xml:space="preserve"> بالتاريخ والسيرة حت</w:t>
      </w:r>
      <w:r>
        <w:rPr>
          <w:rtl/>
        </w:rPr>
        <w:t>ى أعرف صح</w:t>
      </w:r>
      <w:r w:rsidR="00623035">
        <w:rPr>
          <w:rFonts w:hint="cs"/>
          <w:rtl/>
        </w:rPr>
        <w:t>ّ</w:t>
      </w:r>
      <w:r>
        <w:rPr>
          <w:rtl/>
        </w:rPr>
        <w:t>ة مقال المعلم أو خطئه. لذلك وعدت</w:t>
      </w:r>
      <w:r w:rsidR="00623035">
        <w:rPr>
          <w:rFonts w:hint="cs"/>
          <w:rtl/>
        </w:rPr>
        <w:t>ُ</w:t>
      </w:r>
      <w:r>
        <w:rPr>
          <w:rtl/>
        </w:rPr>
        <w:t xml:space="preserve"> ولدي والحاضرين أن</w:t>
      </w:r>
      <w:r w:rsidR="00623035">
        <w:rPr>
          <w:rFonts w:hint="cs"/>
          <w:rtl/>
        </w:rPr>
        <w:t>ْ</w:t>
      </w:r>
      <w:r>
        <w:rPr>
          <w:rtl/>
        </w:rPr>
        <w:t xml:space="preserve"> أطرح هذا الموضوع هذه الليلة في مجلسنا هذا، لكي نستفيد من محضر العلماء الحاضرين لاسي</w:t>
      </w:r>
      <w:r w:rsidR="00623035">
        <w:rPr>
          <w:rFonts w:hint="cs"/>
          <w:rtl/>
        </w:rPr>
        <w:t>ّ</w:t>
      </w:r>
      <w:r>
        <w:rPr>
          <w:rtl/>
        </w:rPr>
        <w:t>ما سماحة السيّد المعظ</w:t>
      </w:r>
      <w:r w:rsidR="00623035">
        <w:rPr>
          <w:rFonts w:hint="cs"/>
          <w:rtl/>
        </w:rPr>
        <w:t>ّ</w:t>
      </w:r>
      <w:r>
        <w:rPr>
          <w:rtl/>
        </w:rPr>
        <w:t>م.</w:t>
      </w:r>
    </w:p>
    <w:p w:rsidR="008406C4" w:rsidRDefault="006F739F" w:rsidP="006F739F">
      <w:pPr>
        <w:pStyle w:val="libNormal"/>
        <w:rPr>
          <w:rtl/>
        </w:rPr>
      </w:pPr>
      <w:r>
        <w:rPr>
          <w:rtl/>
        </w:rPr>
        <w:t>أفيدونا! جزاكم الله خير جزاء المحسنين.</w:t>
      </w:r>
    </w:p>
    <w:p w:rsidR="008406C4" w:rsidRDefault="006F739F" w:rsidP="006F739F">
      <w:pPr>
        <w:pStyle w:val="libNormal"/>
        <w:rPr>
          <w:rtl/>
        </w:rPr>
      </w:pPr>
      <w:r w:rsidRPr="00537012">
        <w:rPr>
          <w:rStyle w:val="libBold2Char"/>
          <w:rtl/>
        </w:rPr>
        <w:t>قلت:</w:t>
      </w:r>
      <w:r>
        <w:rPr>
          <w:rtl/>
        </w:rPr>
        <w:t xml:space="preserve"> كلام هذا المعل</w:t>
      </w:r>
      <w:r w:rsidR="00623035">
        <w:rPr>
          <w:rFonts w:hint="cs"/>
          <w:rtl/>
        </w:rPr>
        <w:t>ِّ</w:t>
      </w:r>
      <w:r>
        <w:rPr>
          <w:rtl/>
        </w:rPr>
        <w:t>م يثير تعج</w:t>
      </w:r>
      <w:r w:rsidR="00623035">
        <w:rPr>
          <w:rFonts w:hint="cs"/>
          <w:rtl/>
        </w:rPr>
        <w:t>ّ</w:t>
      </w:r>
      <w:r>
        <w:rPr>
          <w:rtl/>
        </w:rPr>
        <w:t>بي، ولكن العوام لا يؤاخذون في مثل هذه الأمور، لأن</w:t>
      </w:r>
      <w:r w:rsidR="00623035">
        <w:rPr>
          <w:rFonts w:hint="cs"/>
          <w:rtl/>
        </w:rPr>
        <w:t>ّ</w:t>
      </w:r>
      <w:r>
        <w:rPr>
          <w:rtl/>
        </w:rPr>
        <w:t>هم غالبا</w:t>
      </w:r>
      <w:r w:rsidR="00623035">
        <w:rPr>
          <w:rFonts w:hint="cs"/>
          <w:rtl/>
        </w:rPr>
        <w:t>ً</w:t>
      </w:r>
      <w:r>
        <w:rPr>
          <w:rtl/>
        </w:rPr>
        <w:t xml:space="preserve"> يسلكون طريق الإفراط والتفريط، وهذا المعلم الجاهل سلك سبيل الغلو</w:t>
      </w:r>
      <w:r w:rsidR="00623035">
        <w:rPr>
          <w:rFonts w:hint="cs"/>
          <w:rtl/>
        </w:rPr>
        <w:t>ِّ</w:t>
      </w:r>
      <w:r>
        <w:rPr>
          <w:rtl/>
        </w:rPr>
        <w:t xml:space="preserve"> والإفراط، لأن</w:t>
      </w:r>
      <w:r w:rsidR="00623035">
        <w:rPr>
          <w:rFonts w:hint="cs"/>
          <w:rtl/>
        </w:rPr>
        <w:t>ّ</w:t>
      </w:r>
      <w:r>
        <w:rPr>
          <w:rtl/>
        </w:rPr>
        <w:t>ه اد</w:t>
      </w:r>
      <w:r w:rsidR="00623035">
        <w:rPr>
          <w:rFonts w:hint="cs"/>
          <w:rtl/>
        </w:rPr>
        <w:t>َّ</w:t>
      </w:r>
      <w:r>
        <w:rPr>
          <w:rtl/>
        </w:rPr>
        <w:t>عى ما لم يقله أحد</w:t>
      </w:r>
      <w:r w:rsidR="00623035">
        <w:rPr>
          <w:rFonts w:hint="cs"/>
          <w:rtl/>
        </w:rPr>
        <w:t>ٌ</w:t>
      </w:r>
      <w:r w:rsidR="00623035">
        <w:rPr>
          <w:rtl/>
        </w:rPr>
        <w:t xml:space="preserve"> من علمائكم، حت</w:t>
      </w:r>
      <w:r>
        <w:rPr>
          <w:rtl/>
        </w:rPr>
        <w:t>ى أن</w:t>
      </w:r>
      <w:r w:rsidR="00623035">
        <w:rPr>
          <w:rFonts w:hint="cs"/>
          <w:rtl/>
        </w:rPr>
        <w:t>ّ</w:t>
      </w:r>
      <w:r>
        <w:rPr>
          <w:rtl/>
        </w:rPr>
        <w:t xml:space="preserve"> ابن حزم</w:t>
      </w:r>
      <w:r w:rsidR="005D504B">
        <w:rPr>
          <w:rtl/>
        </w:rPr>
        <w:t xml:space="preserve"> لمـّا </w:t>
      </w:r>
      <w:r>
        <w:rPr>
          <w:rtl/>
        </w:rPr>
        <w:t>ذكر في بعض مقالاته هذا الأمر</w:t>
      </w:r>
    </w:p>
    <w:p w:rsidR="006F739F" w:rsidRDefault="006F739F" w:rsidP="00D96FAA">
      <w:pPr>
        <w:pStyle w:val="libNormal"/>
      </w:pPr>
      <w:r>
        <w:rPr>
          <w:rtl/>
        </w:rPr>
        <w:br w:type="page"/>
      </w:r>
    </w:p>
    <w:p w:rsidR="008406C4" w:rsidRDefault="006F739F" w:rsidP="00623035">
      <w:pPr>
        <w:pStyle w:val="libNormal0"/>
        <w:rPr>
          <w:rtl/>
        </w:rPr>
      </w:pPr>
      <w:r>
        <w:rPr>
          <w:rtl/>
        </w:rPr>
        <w:lastRenderedPageBreak/>
        <w:t>المخالف للواقع، خط</w:t>
      </w:r>
      <w:r w:rsidR="00623035">
        <w:rPr>
          <w:rFonts w:hint="cs"/>
          <w:rtl/>
        </w:rPr>
        <w:t>ّ</w:t>
      </w:r>
      <w:r>
        <w:rPr>
          <w:rtl/>
        </w:rPr>
        <w:t>أه كبار علمائكم ورد</w:t>
      </w:r>
      <w:r w:rsidR="00623035">
        <w:rPr>
          <w:rFonts w:hint="cs"/>
          <w:rtl/>
        </w:rPr>
        <w:t>ّ</w:t>
      </w:r>
      <w:r>
        <w:rPr>
          <w:rtl/>
        </w:rPr>
        <w:t>وا عليه مقالته، والجدير بالذكر أن</w:t>
      </w:r>
      <w:r w:rsidR="00623035">
        <w:rPr>
          <w:rFonts w:hint="cs"/>
          <w:rtl/>
        </w:rPr>
        <w:t>ّ</w:t>
      </w:r>
      <w:r>
        <w:rPr>
          <w:rtl/>
        </w:rPr>
        <w:t xml:space="preserve"> عمر بن الخط</w:t>
      </w:r>
      <w:r w:rsidR="00623035">
        <w:rPr>
          <w:rFonts w:hint="cs"/>
          <w:rtl/>
        </w:rPr>
        <w:t>ّ</w:t>
      </w:r>
      <w:r>
        <w:rPr>
          <w:rtl/>
        </w:rPr>
        <w:t>اب هو أيضا</w:t>
      </w:r>
      <w:r w:rsidR="00623035">
        <w:rPr>
          <w:rFonts w:hint="cs"/>
          <w:rtl/>
        </w:rPr>
        <w:t>ً</w:t>
      </w:r>
      <w:r>
        <w:rPr>
          <w:rtl/>
        </w:rPr>
        <w:t xml:space="preserve"> ما اد</w:t>
      </w:r>
      <w:r w:rsidR="00623035">
        <w:rPr>
          <w:rFonts w:hint="cs"/>
          <w:rtl/>
        </w:rPr>
        <w:t>ّ</w:t>
      </w:r>
      <w:r>
        <w:rPr>
          <w:rtl/>
        </w:rPr>
        <w:t>عى هذا الأمر في حياته، وربما لم يرض من أحد</w:t>
      </w:r>
      <w:r w:rsidR="00623035">
        <w:rPr>
          <w:rFonts w:hint="cs"/>
          <w:rtl/>
        </w:rPr>
        <w:t>ٍ</w:t>
      </w:r>
      <w:r>
        <w:rPr>
          <w:rtl/>
        </w:rPr>
        <w:t xml:space="preserve"> أن يقول ذلك.</w:t>
      </w:r>
    </w:p>
    <w:p w:rsidR="008406C4" w:rsidRDefault="006F739F" w:rsidP="006F739F">
      <w:pPr>
        <w:pStyle w:val="libNormal"/>
        <w:rPr>
          <w:rtl/>
        </w:rPr>
      </w:pPr>
      <w:r>
        <w:rPr>
          <w:rtl/>
        </w:rPr>
        <w:t>نعم ذكر أكثر المؤر</w:t>
      </w:r>
      <w:r w:rsidR="00623035">
        <w:rPr>
          <w:rFonts w:hint="cs"/>
          <w:rtl/>
        </w:rPr>
        <w:t>ِّ</w:t>
      </w:r>
      <w:r>
        <w:rPr>
          <w:rtl/>
        </w:rPr>
        <w:t>خين سياسة عمر، وإرادته وفطنته، ولكنهم لم يذكروا فقهه وعلمه بأحكام الدين، بل ذكروا أن</w:t>
      </w:r>
      <w:r w:rsidR="00623035">
        <w:rPr>
          <w:rFonts w:hint="cs"/>
          <w:rtl/>
        </w:rPr>
        <w:t>ّ</w:t>
      </w:r>
      <w:r>
        <w:rPr>
          <w:rtl/>
        </w:rPr>
        <w:t>ه ج</w:t>
      </w:r>
      <w:r w:rsidR="00623035">
        <w:rPr>
          <w:rFonts w:hint="cs"/>
          <w:rtl/>
        </w:rPr>
        <w:t>َ</w:t>
      </w:r>
      <w:r>
        <w:rPr>
          <w:rtl/>
        </w:rPr>
        <w:t>هل كثيرا</w:t>
      </w:r>
      <w:r w:rsidR="00623035">
        <w:rPr>
          <w:rFonts w:hint="cs"/>
          <w:rtl/>
        </w:rPr>
        <w:t>ً</w:t>
      </w:r>
      <w:r>
        <w:rPr>
          <w:rtl/>
        </w:rPr>
        <w:t xml:space="preserve"> من المسائل التي ط</w:t>
      </w:r>
      <w:r w:rsidR="00623035">
        <w:rPr>
          <w:rFonts w:hint="cs"/>
          <w:rtl/>
        </w:rPr>
        <w:t>ُ</w:t>
      </w:r>
      <w:r>
        <w:rPr>
          <w:rtl/>
        </w:rPr>
        <w:t xml:space="preserve">رحت عليه وعجز عن الجواب، فراجع فيها ابن مسعود أو الإمام علي بن أبي طالب </w:t>
      </w:r>
      <w:r w:rsidRPr="00201CCF">
        <w:rPr>
          <w:rStyle w:val="libAlaemChar"/>
          <w:rtl/>
        </w:rPr>
        <w:t>عليه‌السلام</w:t>
      </w:r>
      <w:r>
        <w:rPr>
          <w:rtl/>
        </w:rPr>
        <w:t xml:space="preserve"> بالمدينة المنورة.</w:t>
      </w:r>
    </w:p>
    <w:p w:rsidR="008406C4" w:rsidRDefault="006F739F" w:rsidP="006F739F">
      <w:pPr>
        <w:pStyle w:val="libNormal"/>
        <w:rPr>
          <w:rtl/>
        </w:rPr>
      </w:pPr>
      <w:r>
        <w:rPr>
          <w:rtl/>
        </w:rPr>
        <w:t>وقد قال ابن أبي الحديد في شرح نهج البلاغة: أن</w:t>
      </w:r>
      <w:r w:rsidR="00623035">
        <w:rPr>
          <w:rFonts w:hint="cs"/>
          <w:rtl/>
        </w:rPr>
        <w:t>ّ</w:t>
      </w:r>
      <w:r>
        <w:rPr>
          <w:rtl/>
        </w:rPr>
        <w:t xml:space="preserve"> عبدالله بن مسعود كان من فقهاء المدينة، وكان عمر بن الخط</w:t>
      </w:r>
      <w:r w:rsidR="00623035">
        <w:rPr>
          <w:rFonts w:hint="cs"/>
          <w:rtl/>
        </w:rPr>
        <w:t>ّ</w:t>
      </w:r>
      <w:r>
        <w:rPr>
          <w:rtl/>
        </w:rPr>
        <w:t>اب يصحبه معه ولا يفارقه ليرجع إلى رأيه في المسائل الفقهي</w:t>
      </w:r>
      <w:r w:rsidR="00623035">
        <w:rPr>
          <w:rFonts w:hint="cs"/>
          <w:rtl/>
        </w:rPr>
        <w:t>ّ</w:t>
      </w:r>
      <w:r>
        <w:rPr>
          <w:rtl/>
        </w:rPr>
        <w:t>ة.</w:t>
      </w:r>
    </w:p>
    <w:p w:rsidR="008406C4" w:rsidRDefault="006F739F" w:rsidP="00623035">
      <w:pPr>
        <w:pStyle w:val="libNormal"/>
        <w:rPr>
          <w:rtl/>
        </w:rPr>
      </w:pPr>
      <w:r w:rsidRPr="00537012">
        <w:rPr>
          <w:rStyle w:val="libBold2Char"/>
          <w:rtl/>
        </w:rPr>
        <w:t>الشيخ عبدالسلام:</w:t>
      </w:r>
      <w:r>
        <w:rPr>
          <w:rtl/>
        </w:rPr>
        <w:t xml:space="preserve"> كأن</w:t>
      </w:r>
      <w:r w:rsidR="00623035">
        <w:rPr>
          <w:rFonts w:hint="cs"/>
          <w:rtl/>
        </w:rPr>
        <w:t>ّ</w:t>
      </w:r>
      <w:r>
        <w:rPr>
          <w:rtl/>
        </w:rPr>
        <w:t>ك تريد أن تقول بأن</w:t>
      </w:r>
      <w:r w:rsidR="00623035">
        <w:rPr>
          <w:rFonts w:hint="cs"/>
          <w:rtl/>
        </w:rPr>
        <w:t>ّ</w:t>
      </w:r>
      <w:r>
        <w:rPr>
          <w:rtl/>
        </w:rPr>
        <w:t xml:space="preserve"> عمر الفاروق (رض) ما كان يعلم المسائل الفقهي</w:t>
      </w:r>
      <w:r w:rsidR="00623035">
        <w:rPr>
          <w:rFonts w:hint="cs"/>
          <w:rtl/>
        </w:rPr>
        <w:t>ّ</w:t>
      </w:r>
      <w:r>
        <w:rPr>
          <w:rtl/>
        </w:rPr>
        <w:t>ة والأحكام الشرعي</w:t>
      </w:r>
      <w:r w:rsidR="00623035">
        <w:rPr>
          <w:rFonts w:hint="cs"/>
          <w:rtl/>
        </w:rPr>
        <w:t>ّ</w:t>
      </w:r>
      <w:r>
        <w:rPr>
          <w:rtl/>
        </w:rPr>
        <w:t xml:space="preserve">ة فيحتاج </w:t>
      </w:r>
      <w:r w:rsidR="00623035">
        <w:rPr>
          <w:rFonts w:hint="cs"/>
          <w:rtl/>
        </w:rPr>
        <w:t>ا</w:t>
      </w:r>
      <w:r>
        <w:rPr>
          <w:rtl/>
        </w:rPr>
        <w:t>لى ابن مسعود أو الإمام علي</w:t>
      </w:r>
      <w:r w:rsidR="00623035">
        <w:rPr>
          <w:rFonts w:hint="cs"/>
          <w:rtl/>
        </w:rPr>
        <w:t>ّ</w:t>
      </w:r>
      <w:r>
        <w:rPr>
          <w:rtl/>
        </w:rPr>
        <w:t xml:space="preserve"> (رضي الله عنهما)، وهذا ما لم نسمعه من قبل اليوم.</w:t>
      </w:r>
    </w:p>
    <w:p w:rsidR="008406C4" w:rsidRDefault="006F739F" w:rsidP="006F739F">
      <w:pPr>
        <w:pStyle w:val="libNormal"/>
        <w:rPr>
          <w:rtl/>
        </w:rPr>
      </w:pPr>
      <w:r w:rsidRPr="00537012">
        <w:rPr>
          <w:rStyle w:val="libBold2Char"/>
          <w:rtl/>
        </w:rPr>
        <w:t>قلت:</w:t>
      </w:r>
      <w:r>
        <w:rPr>
          <w:rtl/>
        </w:rPr>
        <w:t xml:space="preserve"> أيها الشيخ لا تهر</w:t>
      </w:r>
      <w:r w:rsidR="00977A73">
        <w:rPr>
          <w:rFonts w:hint="cs"/>
          <w:rtl/>
        </w:rPr>
        <w:t>ِّ</w:t>
      </w:r>
      <w:r>
        <w:rPr>
          <w:rtl/>
        </w:rPr>
        <w:t>ج ولا تغالط، فإن</w:t>
      </w:r>
      <w:r w:rsidR="00977A73">
        <w:rPr>
          <w:rFonts w:hint="cs"/>
          <w:rtl/>
        </w:rPr>
        <w:t>ّ</w:t>
      </w:r>
      <w:r>
        <w:rPr>
          <w:rtl/>
        </w:rPr>
        <w:t>ي ما قلت بأن</w:t>
      </w:r>
      <w:r w:rsidR="00977A73">
        <w:rPr>
          <w:rFonts w:hint="cs"/>
          <w:rtl/>
        </w:rPr>
        <w:t>ّ</w:t>
      </w:r>
      <w:r>
        <w:rPr>
          <w:rtl/>
        </w:rPr>
        <w:t xml:space="preserve"> عمر ما كان يعلم المسائل الفقهي</w:t>
      </w:r>
      <w:r w:rsidR="00977A73">
        <w:rPr>
          <w:rFonts w:hint="cs"/>
          <w:rtl/>
        </w:rPr>
        <w:t>ّ</w:t>
      </w:r>
      <w:r>
        <w:rPr>
          <w:rtl/>
        </w:rPr>
        <w:t>ة، وإن</w:t>
      </w:r>
      <w:r w:rsidR="00977A73">
        <w:rPr>
          <w:rFonts w:hint="cs"/>
          <w:rtl/>
        </w:rPr>
        <w:t>ّ</w:t>
      </w:r>
      <w:r>
        <w:rPr>
          <w:rtl/>
        </w:rPr>
        <w:t>ما قلت إن</w:t>
      </w:r>
      <w:r w:rsidR="00977A73">
        <w:rPr>
          <w:rFonts w:hint="cs"/>
          <w:rtl/>
        </w:rPr>
        <w:t>ّ</w:t>
      </w:r>
      <w:r>
        <w:rPr>
          <w:rtl/>
        </w:rPr>
        <w:t>ه في كثير من المسائل كان يراجع الإمام علي</w:t>
      </w:r>
      <w:r w:rsidR="00977A73">
        <w:rPr>
          <w:rFonts w:hint="cs"/>
          <w:rtl/>
        </w:rPr>
        <w:t>ّ</w:t>
      </w:r>
      <w:r>
        <w:rPr>
          <w:rtl/>
        </w:rPr>
        <w:t xml:space="preserve"> </w:t>
      </w:r>
      <w:r w:rsidRPr="00201CCF">
        <w:rPr>
          <w:rStyle w:val="libAlaemChar"/>
          <w:rtl/>
        </w:rPr>
        <w:t>عليه‌السلام</w:t>
      </w:r>
      <w:r>
        <w:rPr>
          <w:rtl/>
        </w:rPr>
        <w:t xml:space="preserve"> أو ابن مسعود أو ابن عباس، لأن</w:t>
      </w:r>
      <w:r w:rsidR="00977A73">
        <w:rPr>
          <w:rFonts w:hint="cs"/>
          <w:rtl/>
        </w:rPr>
        <w:t>ّ</w:t>
      </w:r>
      <w:r>
        <w:rPr>
          <w:rtl/>
        </w:rPr>
        <w:t>ه كان يجهلها.</w:t>
      </w:r>
    </w:p>
    <w:p w:rsidR="008406C4" w:rsidRDefault="006F739F" w:rsidP="006F739F">
      <w:pPr>
        <w:pStyle w:val="libNormal"/>
        <w:rPr>
          <w:rtl/>
        </w:rPr>
      </w:pPr>
      <w:r>
        <w:rPr>
          <w:rtl/>
        </w:rPr>
        <w:t xml:space="preserve">نعم أقول ولا أنكر </w:t>
      </w:r>
      <w:r w:rsidRPr="00977A73">
        <w:rPr>
          <w:rtl/>
        </w:rPr>
        <w:t>ما قلت: أن</w:t>
      </w:r>
      <w:r w:rsidR="00977A73">
        <w:rPr>
          <w:rFonts w:hint="cs"/>
          <w:rtl/>
        </w:rPr>
        <w:t>ّ</w:t>
      </w:r>
      <w:r>
        <w:rPr>
          <w:rtl/>
        </w:rPr>
        <w:t xml:space="preserve"> عمر بن الخطاب كان يجهل كثيرا</w:t>
      </w:r>
      <w:r w:rsidR="00977A73">
        <w:rPr>
          <w:rFonts w:hint="cs"/>
          <w:rtl/>
        </w:rPr>
        <w:t>ً</w:t>
      </w:r>
      <w:r>
        <w:rPr>
          <w:rtl/>
        </w:rPr>
        <w:t xml:space="preserve"> من المسائل والأحكام الديني</w:t>
      </w:r>
      <w:r w:rsidR="00977A73">
        <w:rPr>
          <w:rFonts w:hint="cs"/>
          <w:rtl/>
        </w:rPr>
        <w:t>ّ</w:t>
      </w:r>
      <w:r>
        <w:rPr>
          <w:rtl/>
        </w:rPr>
        <w:t>ة، وهذا ليس من عندي بل ذكره كبار أعلامكم، والجدير بالذكر ما رواه علماؤكم في الكتب المعتبرة والمصادر المنتشرة، عن اعتراف الخليفة بذلك في قضايا جديرة ومناسبات كثيرة.</w:t>
      </w:r>
    </w:p>
    <w:p w:rsidR="008406C4" w:rsidRDefault="006F739F" w:rsidP="006F739F">
      <w:pPr>
        <w:pStyle w:val="libNormal"/>
        <w:rPr>
          <w:rtl/>
        </w:rPr>
      </w:pPr>
      <w:r w:rsidRPr="00537012">
        <w:rPr>
          <w:rStyle w:val="libBold2Char"/>
          <w:rtl/>
        </w:rPr>
        <w:t>الشيخ عبدالسلام:</w:t>
      </w:r>
      <w:r>
        <w:rPr>
          <w:rtl/>
        </w:rPr>
        <w:t xml:space="preserve"> لو سمحت ...اذكر لنا من تلك القضايا</w:t>
      </w:r>
    </w:p>
    <w:p w:rsidR="006F739F" w:rsidRDefault="006F739F" w:rsidP="00D96FAA">
      <w:pPr>
        <w:pStyle w:val="libNormal"/>
      </w:pPr>
      <w:r>
        <w:rPr>
          <w:rtl/>
        </w:rPr>
        <w:br w:type="page"/>
      </w:r>
    </w:p>
    <w:p w:rsidR="008406C4" w:rsidRDefault="006F739F" w:rsidP="00977A73">
      <w:pPr>
        <w:pStyle w:val="libNormal0"/>
        <w:rPr>
          <w:rtl/>
        </w:rPr>
      </w:pPr>
      <w:r>
        <w:rPr>
          <w:rtl/>
        </w:rPr>
        <w:lastRenderedPageBreak/>
        <w:t>حتى نعرفها.</w:t>
      </w:r>
    </w:p>
    <w:p w:rsidR="006F739F" w:rsidRDefault="006F739F" w:rsidP="00977A73">
      <w:pPr>
        <w:pStyle w:val="Heading2Center"/>
      </w:pPr>
      <w:bookmarkStart w:id="597" w:name="_Toc531284183"/>
      <w:bookmarkStart w:id="598" w:name="_Toc531287044"/>
      <w:r>
        <w:rPr>
          <w:rtl/>
        </w:rPr>
        <w:t>كل</w:t>
      </w:r>
      <w:r w:rsidR="00977A73">
        <w:rPr>
          <w:rFonts w:hint="cs"/>
          <w:rtl/>
        </w:rPr>
        <w:t>ّ</w:t>
      </w:r>
      <w:r w:rsidR="00977A73">
        <w:rPr>
          <w:rtl/>
        </w:rPr>
        <w:t xml:space="preserve"> الناس افقه من عمر حت</w:t>
      </w:r>
      <w:r>
        <w:rPr>
          <w:rtl/>
        </w:rPr>
        <w:t>ى رب</w:t>
      </w:r>
      <w:r w:rsidR="00977A73">
        <w:rPr>
          <w:rFonts w:hint="cs"/>
          <w:rtl/>
        </w:rPr>
        <w:t>ّ</w:t>
      </w:r>
      <w:r>
        <w:rPr>
          <w:rtl/>
        </w:rPr>
        <w:t>ات الحجال</w:t>
      </w:r>
      <w:bookmarkEnd w:id="597"/>
      <w:bookmarkEnd w:id="598"/>
    </w:p>
    <w:p w:rsidR="006F739F" w:rsidRDefault="006F739F" w:rsidP="008C2752">
      <w:pPr>
        <w:pStyle w:val="libNormal"/>
      </w:pPr>
      <w:r>
        <w:rPr>
          <w:rtl/>
        </w:rPr>
        <w:t>لقد ذكر كثير من علمائكم وأعلام محدثيكم ومفسريكم بطرق شتى وألفاظ مختلفة والمعنى واحد، أن الخليفة عمر صعد المنبر في المسجد وخطب فقال: لا يبلغني أن</w:t>
      </w:r>
      <w:r w:rsidR="00977A73">
        <w:rPr>
          <w:rFonts w:hint="cs"/>
          <w:rtl/>
        </w:rPr>
        <w:t>ّ</w:t>
      </w:r>
      <w:r>
        <w:rPr>
          <w:rtl/>
        </w:rPr>
        <w:t xml:space="preserve"> امرأة تجاوز صداق</w:t>
      </w:r>
      <w:r w:rsidR="00977A73">
        <w:rPr>
          <w:rFonts w:hint="cs"/>
          <w:rtl/>
        </w:rPr>
        <w:t>ُ</w:t>
      </w:r>
      <w:r>
        <w:rPr>
          <w:rtl/>
        </w:rPr>
        <w:t xml:space="preserve">ها صداق نساء النبي </w:t>
      </w:r>
      <w:r w:rsidRPr="00201CCF">
        <w:rPr>
          <w:rStyle w:val="libAlaemChar"/>
          <w:rtl/>
        </w:rPr>
        <w:t>صلى‌الله‌عليه‌وآله</w:t>
      </w:r>
      <w:r>
        <w:rPr>
          <w:rtl/>
        </w:rPr>
        <w:t xml:space="preserve"> إل</w:t>
      </w:r>
      <w:r w:rsidR="00977A73">
        <w:rPr>
          <w:rFonts w:hint="cs"/>
          <w:rtl/>
        </w:rPr>
        <w:t>ّ</w:t>
      </w:r>
      <w:r>
        <w:rPr>
          <w:rtl/>
        </w:rPr>
        <w:t>ا ارتجعت ذلك منها، فرد</w:t>
      </w:r>
      <w:r w:rsidR="00977A73">
        <w:rPr>
          <w:rFonts w:hint="cs"/>
          <w:rtl/>
        </w:rPr>
        <w:t>ّ</w:t>
      </w:r>
      <w:r>
        <w:rPr>
          <w:rtl/>
        </w:rPr>
        <w:t>ت عليه امرأة قائلة: ما جعل الله لك ذلك، إن</w:t>
      </w:r>
      <w:r w:rsidR="00977A73">
        <w:rPr>
          <w:rFonts w:hint="cs"/>
          <w:rtl/>
        </w:rPr>
        <w:t>ّ</w:t>
      </w:r>
      <w:r>
        <w:rPr>
          <w:rtl/>
        </w:rPr>
        <w:t xml:space="preserve">ه تعالى قال في سورة النساء: </w:t>
      </w:r>
      <w:r w:rsidRPr="000C15B5">
        <w:rPr>
          <w:rStyle w:val="libAlaemChar"/>
          <w:rtl/>
        </w:rPr>
        <w:t>(</w:t>
      </w:r>
      <w:r w:rsidR="008C2752" w:rsidRPr="008C2752">
        <w:rPr>
          <w:rStyle w:val="libAieChar"/>
          <w:rFonts w:hint="eastAsia"/>
          <w:rtl/>
        </w:rPr>
        <w:t>وَ</w:t>
      </w:r>
      <w:r w:rsidR="008C2752" w:rsidRPr="008C2752">
        <w:rPr>
          <w:rStyle w:val="libAieChar"/>
          <w:rtl/>
        </w:rPr>
        <w:t xml:space="preserve"> إِنْ أَرَدْتُمُ اسْتِبْدَالَ زَوْجٍ مَکَانَ زَوْجٍ وَ آتَيْتُمْ إِحْدَاهُنَّ قِنْطَاراً فَلاَ تَأْخُذُوا مِنْهُ شَيْئاً أَ تَأْخُذُونَهُ بُهْتَاناً وَ إِثْماً مُبِيناً</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فقال عمر: كل الناس أفقه</w:t>
      </w:r>
      <w:r w:rsidR="007A21D3">
        <w:rPr>
          <w:rFonts w:hint="cs"/>
          <w:rtl/>
        </w:rPr>
        <w:t>ُ</w:t>
      </w:r>
      <w:r w:rsidR="007A21D3">
        <w:rPr>
          <w:rtl/>
        </w:rPr>
        <w:t xml:space="preserve"> من عمر، حت</w:t>
      </w:r>
      <w:r>
        <w:rPr>
          <w:rtl/>
        </w:rPr>
        <w:t>ى رب</w:t>
      </w:r>
      <w:r w:rsidR="007A21D3">
        <w:rPr>
          <w:rFonts w:hint="cs"/>
          <w:rtl/>
        </w:rPr>
        <w:t>ّ</w:t>
      </w:r>
      <w:r>
        <w:rPr>
          <w:rtl/>
        </w:rPr>
        <w:t>ات الحجال! ألا تعجبون من إمام أخطأ وامرأة أصابت؟!</w:t>
      </w:r>
    </w:p>
    <w:p w:rsidR="008406C4" w:rsidRDefault="006F739F" w:rsidP="006F739F">
      <w:pPr>
        <w:pStyle w:val="libNormal"/>
        <w:rPr>
          <w:rtl/>
        </w:rPr>
      </w:pPr>
      <w:r>
        <w:rPr>
          <w:rtl/>
        </w:rPr>
        <w:t>هذا نص</w:t>
      </w:r>
      <w:r w:rsidR="007A21D3">
        <w:rPr>
          <w:rFonts w:hint="cs"/>
          <w:rtl/>
        </w:rPr>
        <w:t>ّ</w:t>
      </w:r>
      <w:r>
        <w:rPr>
          <w:rtl/>
        </w:rPr>
        <w:t xml:space="preserve"> ما رواه ابن أبي الحديد في شرح نهج البلاغة: ج 1 / 182، ط إحياء الكتب العربية، وأخرجه السيوطي في الدر المنثور: ج 2 /133 وابن كثير في تفسيره: ج 1 / 368، والزمخشري في تفسير الكش</w:t>
      </w:r>
      <w:r w:rsidR="007A21D3">
        <w:rPr>
          <w:rFonts w:hint="cs"/>
          <w:rtl/>
        </w:rPr>
        <w:t>ّ</w:t>
      </w:r>
      <w:r>
        <w:rPr>
          <w:rtl/>
        </w:rPr>
        <w:t>اف: ج 1/ 357، والنيسابوري في غرائب القرآن: ج 1 / في تفسير الآية الكريمة، والقرطبي في تفسيره: ج 5 / 99، وابن ماجه في السنن: ج 1، والسندي في حاشية السنن: ج 1/583، والبيهقي في السنن: ج 7 / 233، والقسطلاني في إرشاد الساري: ج 8 / 57، والمت</w:t>
      </w:r>
      <w:r w:rsidR="007A21D3">
        <w:rPr>
          <w:rFonts w:hint="cs"/>
          <w:rtl/>
        </w:rPr>
        <w:t>ّ</w:t>
      </w:r>
      <w:r>
        <w:rPr>
          <w:rtl/>
        </w:rPr>
        <w:t>قي في كنز العمال: ج 8 298، والحاكم النيسابوري في المستدرك: ج 2 /177، والباقلاني في التمهيد/199، والعجلوني</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20.</w:t>
      </w:r>
    </w:p>
    <w:p w:rsidR="006F739F" w:rsidRDefault="006F739F" w:rsidP="00D96FAA">
      <w:pPr>
        <w:pStyle w:val="libNormal"/>
      </w:pPr>
      <w:r>
        <w:rPr>
          <w:rtl/>
        </w:rPr>
        <w:br w:type="page"/>
      </w:r>
    </w:p>
    <w:p w:rsidR="008406C4" w:rsidRDefault="006F739F" w:rsidP="007A21D3">
      <w:pPr>
        <w:pStyle w:val="libNormal0"/>
        <w:rPr>
          <w:rtl/>
        </w:rPr>
      </w:pPr>
      <w:r>
        <w:rPr>
          <w:rtl/>
        </w:rPr>
        <w:lastRenderedPageBreak/>
        <w:t>في كشف الخفاء: ج 1 / 270، والشوكاني في فتح القدير: ج 1 / 407، والذهبي في تلخيص المستدرك، والحميدي في الجمع بين الصحيحين، وابن الأثير في النهاية، وغيرهم رووا بأسانيدهم عن طرق متعددة هذا الخبر وإن كانت ألفاظ بعضهم مختلفة، ولكن</w:t>
      </w:r>
      <w:r w:rsidR="007A21D3">
        <w:rPr>
          <w:rFonts w:hint="cs"/>
          <w:rtl/>
        </w:rPr>
        <w:t>ّ</w:t>
      </w:r>
      <w:r>
        <w:rPr>
          <w:rtl/>
        </w:rPr>
        <w:t>هم متفقون في المعنى.</w:t>
      </w:r>
    </w:p>
    <w:p w:rsidR="008406C4" w:rsidRDefault="006F739F" w:rsidP="006F739F">
      <w:pPr>
        <w:pStyle w:val="libNormal"/>
        <w:rPr>
          <w:rtl/>
        </w:rPr>
      </w:pPr>
      <w:r>
        <w:rPr>
          <w:rtl/>
        </w:rPr>
        <w:t>فتحصّ</w:t>
      </w:r>
      <w:r w:rsidR="007A21D3">
        <w:rPr>
          <w:rFonts w:hint="cs"/>
          <w:rtl/>
        </w:rPr>
        <w:t>َ</w:t>
      </w:r>
      <w:r>
        <w:rPr>
          <w:rtl/>
        </w:rPr>
        <w:t>ل من الخبر أنّ عمر كان جاهلا</w:t>
      </w:r>
      <w:r w:rsidR="007A21D3">
        <w:rPr>
          <w:rFonts w:hint="cs"/>
          <w:rtl/>
        </w:rPr>
        <w:t>ً</w:t>
      </w:r>
      <w:r>
        <w:rPr>
          <w:rtl/>
        </w:rPr>
        <w:t xml:space="preserve"> حتّى بالأحكام المنصوصة في القرآن الحكيم.</w:t>
      </w:r>
    </w:p>
    <w:p w:rsidR="008406C4" w:rsidRDefault="006F739F" w:rsidP="007A21D3">
      <w:pPr>
        <w:pStyle w:val="libNormal"/>
        <w:rPr>
          <w:rtl/>
        </w:rPr>
      </w:pPr>
      <w:r w:rsidRPr="00537012">
        <w:rPr>
          <w:rStyle w:val="libBold2Char"/>
          <w:rtl/>
        </w:rPr>
        <w:t>الشيخ عبدالسلام:</w:t>
      </w:r>
      <w:r>
        <w:rPr>
          <w:rtl/>
        </w:rPr>
        <w:t xml:space="preserve"> كلامكم مردود، فإن</w:t>
      </w:r>
      <w:r w:rsidR="007A21D3">
        <w:rPr>
          <w:rFonts w:hint="cs"/>
          <w:rtl/>
        </w:rPr>
        <w:t>ّ</w:t>
      </w:r>
      <w:r>
        <w:rPr>
          <w:rtl/>
        </w:rPr>
        <w:t xml:space="preserve"> الخليفة عمر(رض) كان عارفا</w:t>
      </w:r>
      <w:r w:rsidR="007A21D3">
        <w:rPr>
          <w:rFonts w:hint="cs"/>
          <w:rtl/>
        </w:rPr>
        <w:t>ً</w:t>
      </w:r>
      <w:r>
        <w:rPr>
          <w:rtl/>
        </w:rPr>
        <w:t xml:space="preserve"> بكتاب الله العزيز وكان</w:t>
      </w:r>
      <w:r w:rsidR="007A21D3">
        <w:rPr>
          <w:rFonts w:hint="cs"/>
          <w:rtl/>
        </w:rPr>
        <w:t xml:space="preserve"> </w:t>
      </w:r>
      <w:r>
        <w:rPr>
          <w:rtl/>
        </w:rPr>
        <w:t>حافظا</w:t>
      </w:r>
      <w:r w:rsidR="007A21D3">
        <w:rPr>
          <w:rFonts w:hint="cs"/>
          <w:rtl/>
        </w:rPr>
        <w:t>ً</w:t>
      </w:r>
      <w:r>
        <w:rPr>
          <w:rtl/>
        </w:rPr>
        <w:t xml:space="preserve"> لكثير من القرآن. وإن</w:t>
      </w:r>
      <w:r w:rsidR="007A21D3">
        <w:rPr>
          <w:rFonts w:hint="cs"/>
          <w:rtl/>
        </w:rPr>
        <w:t>ّ</w:t>
      </w:r>
      <w:r>
        <w:rPr>
          <w:rtl/>
        </w:rPr>
        <w:t>ما أراد من كلامه حمل الناس على العمل وال</w:t>
      </w:r>
      <w:r w:rsidR="007A21D3">
        <w:rPr>
          <w:rFonts w:hint="cs"/>
          <w:rtl/>
        </w:rPr>
        <w:t>إ</w:t>
      </w:r>
      <w:r>
        <w:rPr>
          <w:rtl/>
        </w:rPr>
        <w:t>لتزام بسن</w:t>
      </w:r>
      <w:r w:rsidR="007A21D3">
        <w:rPr>
          <w:rFonts w:hint="cs"/>
          <w:rtl/>
        </w:rPr>
        <w:t>ّ</w:t>
      </w:r>
      <w:r>
        <w:rPr>
          <w:rtl/>
        </w:rPr>
        <w:t>ة رسول الله</w:t>
      </w:r>
      <w:r w:rsidRPr="00201CCF">
        <w:rPr>
          <w:rStyle w:val="libAlaemChar"/>
          <w:rtl/>
        </w:rPr>
        <w:t>صلى‌الله‌عليه‌وآله</w:t>
      </w:r>
      <w:r>
        <w:rPr>
          <w:rtl/>
        </w:rPr>
        <w:t>.</w:t>
      </w:r>
    </w:p>
    <w:p w:rsidR="008406C4" w:rsidRDefault="006F739F" w:rsidP="006F739F">
      <w:pPr>
        <w:pStyle w:val="libNormal"/>
        <w:rPr>
          <w:rtl/>
        </w:rPr>
      </w:pPr>
      <w:r w:rsidRPr="00537012">
        <w:rPr>
          <w:rStyle w:val="libBold2Char"/>
          <w:rtl/>
        </w:rPr>
        <w:t>قلت:</w:t>
      </w:r>
      <w:r>
        <w:rPr>
          <w:rtl/>
        </w:rPr>
        <w:t xml:space="preserve"> يا شيخ ... لقد اجتهد الخليفة فأخطأ، وقد اعترف بخطئه، وتراجع عن قوله، وإن</w:t>
      </w:r>
      <w:r w:rsidR="007A21D3">
        <w:rPr>
          <w:rFonts w:hint="cs"/>
          <w:rtl/>
        </w:rPr>
        <w:t>ّ</w:t>
      </w:r>
      <w:r>
        <w:rPr>
          <w:rtl/>
        </w:rPr>
        <w:t xml:space="preserve"> إصرارك لتصحيح خطأ الخليفة ذنب</w:t>
      </w:r>
      <w:r w:rsidR="007A21D3">
        <w:rPr>
          <w:rFonts w:hint="cs"/>
          <w:rtl/>
        </w:rPr>
        <w:t>ٌ</w:t>
      </w:r>
      <w:r>
        <w:rPr>
          <w:rtl/>
        </w:rPr>
        <w:t xml:space="preserve"> لا يغفر لأن</w:t>
      </w:r>
      <w:r w:rsidR="007A21D3">
        <w:rPr>
          <w:rFonts w:hint="cs"/>
          <w:rtl/>
        </w:rPr>
        <w:t>ّ</w:t>
      </w:r>
      <w:r>
        <w:rPr>
          <w:rtl/>
        </w:rPr>
        <w:t xml:space="preserve"> الخليفة قد أخطأ .. جاهلا</w:t>
      </w:r>
      <w:r w:rsidR="007A21D3">
        <w:rPr>
          <w:rFonts w:hint="cs"/>
          <w:rtl/>
        </w:rPr>
        <w:t>ً</w:t>
      </w:r>
      <w:r>
        <w:rPr>
          <w:rtl/>
        </w:rPr>
        <w:t xml:space="preserve"> بالآية الكريمة، ولم</w:t>
      </w:r>
      <w:r w:rsidR="007A21D3">
        <w:rPr>
          <w:rFonts w:hint="cs"/>
          <w:rtl/>
        </w:rPr>
        <w:t>ـّ</w:t>
      </w:r>
      <w:r>
        <w:rPr>
          <w:rtl/>
        </w:rPr>
        <w:t>ا ر</w:t>
      </w:r>
      <w:r w:rsidR="007A21D3">
        <w:rPr>
          <w:rFonts w:hint="cs"/>
          <w:rtl/>
        </w:rPr>
        <w:t>َ</w:t>
      </w:r>
      <w:r>
        <w:rPr>
          <w:rtl/>
        </w:rPr>
        <w:t>د</w:t>
      </w:r>
      <w:r w:rsidR="007A21D3">
        <w:rPr>
          <w:rFonts w:hint="cs"/>
          <w:rtl/>
        </w:rPr>
        <w:t>َّ</w:t>
      </w:r>
      <w:r>
        <w:rPr>
          <w:rtl/>
        </w:rPr>
        <w:t>ت عليه المرأة، ق</w:t>
      </w:r>
      <w:r w:rsidR="007A21D3">
        <w:rPr>
          <w:rFonts w:hint="cs"/>
          <w:rtl/>
        </w:rPr>
        <w:t>َ</w:t>
      </w:r>
      <w:r>
        <w:rPr>
          <w:rtl/>
        </w:rPr>
        <w:t>ب</w:t>
      </w:r>
      <w:r w:rsidR="007A21D3">
        <w:rPr>
          <w:rFonts w:hint="cs"/>
          <w:rtl/>
        </w:rPr>
        <w:t>ِ</w:t>
      </w:r>
      <w:r>
        <w:rPr>
          <w:rtl/>
        </w:rPr>
        <w:t>ل</w:t>
      </w:r>
      <w:r w:rsidR="007A21D3">
        <w:rPr>
          <w:rFonts w:hint="cs"/>
          <w:rtl/>
        </w:rPr>
        <w:t>َ</w:t>
      </w:r>
      <w:r>
        <w:rPr>
          <w:rtl/>
        </w:rPr>
        <w:t xml:space="preserve"> منها، وتريد أنت تصحيح الخطأ بعد ما علمت أن</w:t>
      </w:r>
      <w:r w:rsidR="007A21D3">
        <w:rPr>
          <w:rFonts w:hint="cs"/>
          <w:rtl/>
        </w:rPr>
        <w:t>ّ</w:t>
      </w:r>
      <w:r>
        <w:rPr>
          <w:rtl/>
        </w:rPr>
        <w:t>ه مخالف</w:t>
      </w:r>
      <w:r w:rsidR="007A21D3">
        <w:rPr>
          <w:rFonts w:hint="cs"/>
          <w:rtl/>
        </w:rPr>
        <w:t>ٌ</w:t>
      </w:r>
      <w:r>
        <w:rPr>
          <w:rtl/>
        </w:rPr>
        <w:t xml:space="preserve"> لكتاب الله عز</w:t>
      </w:r>
      <w:r w:rsidR="007A21D3">
        <w:rPr>
          <w:rFonts w:hint="cs"/>
          <w:rtl/>
        </w:rPr>
        <w:t>ّ</w:t>
      </w:r>
      <w:r>
        <w:rPr>
          <w:rtl/>
        </w:rPr>
        <w:t xml:space="preserve"> وجل</w:t>
      </w:r>
      <w:r w:rsidR="007A21D3">
        <w:rPr>
          <w:rFonts w:hint="cs"/>
          <w:rtl/>
        </w:rPr>
        <w:t>ّ</w:t>
      </w:r>
      <w:r>
        <w:rPr>
          <w:rtl/>
        </w:rPr>
        <w:t>.</w:t>
      </w:r>
    </w:p>
    <w:p w:rsidR="006F739F" w:rsidRDefault="006F739F" w:rsidP="006F739F">
      <w:pPr>
        <w:pStyle w:val="libNormal"/>
      </w:pPr>
      <w:r>
        <w:rPr>
          <w:rtl/>
        </w:rPr>
        <w:t>ولا يخفى أن</w:t>
      </w:r>
      <w:r w:rsidR="007A21D3">
        <w:rPr>
          <w:rFonts w:hint="cs"/>
          <w:rtl/>
        </w:rPr>
        <w:t>ّ</w:t>
      </w:r>
      <w:r>
        <w:rPr>
          <w:rtl/>
        </w:rPr>
        <w:t xml:space="preserve"> جهل الخليفة بكلام الله عز</w:t>
      </w:r>
      <w:r w:rsidR="007A21D3">
        <w:rPr>
          <w:rFonts w:hint="cs"/>
          <w:rtl/>
        </w:rPr>
        <w:t>ّ</w:t>
      </w:r>
      <w:r>
        <w:rPr>
          <w:rtl/>
        </w:rPr>
        <w:t xml:space="preserve"> وجل</w:t>
      </w:r>
      <w:r w:rsidR="007A21D3">
        <w:rPr>
          <w:rFonts w:hint="cs"/>
          <w:rtl/>
        </w:rPr>
        <w:t>ّ</w:t>
      </w:r>
      <w:r>
        <w:rPr>
          <w:rtl/>
        </w:rPr>
        <w:t xml:space="preserve"> لم ينحصر في هذا المورد، بل هناك مورد</w:t>
      </w:r>
      <w:r w:rsidR="007A21D3">
        <w:rPr>
          <w:rFonts w:hint="cs"/>
          <w:rtl/>
        </w:rPr>
        <w:t>ٌ</w:t>
      </w:r>
      <w:r>
        <w:rPr>
          <w:rtl/>
        </w:rPr>
        <w:t xml:space="preserve"> آخر،</w:t>
      </w:r>
    </w:p>
    <w:p w:rsidR="008406C4" w:rsidRDefault="006F739F" w:rsidP="006F739F">
      <w:pPr>
        <w:pStyle w:val="libNormal"/>
        <w:rPr>
          <w:rtl/>
        </w:rPr>
      </w:pPr>
      <w:r>
        <w:rPr>
          <w:rtl/>
        </w:rPr>
        <w:t>نقله أيضا</w:t>
      </w:r>
      <w:r w:rsidR="007A21D3">
        <w:rPr>
          <w:rFonts w:hint="cs"/>
          <w:rtl/>
        </w:rPr>
        <w:t>ً</w:t>
      </w:r>
      <w:r>
        <w:rPr>
          <w:rtl/>
        </w:rPr>
        <w:t xml:space="preserve"> كبار أعلامكم، ورواه كل المؤرخين من غير استثناء.</w:t>
      </w:r>
    </w:p>
    <w:p w:rsidR="008406C4" w:rsidRDefault="006F739F" w:rsidP="007A21D3">
      <w:pPr>
        <w:pStyle w:val="Heading2Center"/>
        <w:rPr>
          <w:rtl/>
        </w:rPr>
      </w:pPr>
      <w:bookmarkStart w:id="599" w:name="_Toc531284184"/>
      <w:bookmarkStart w:id="600" w:name="_Toc531287045"/>
      <w:r>
        <w:rPr>
          <w:rtl/>
        </w:rPr>
        <w:t>إنكار عمر موت</w:t>
      </w:r>
      <w:r w:rsidR="007A21D3">
        <w:rPr>
          <w:rFonts w:hint="cs"/>
          <w:rtl/>
        </w:rPr>
        <w:t>َ</w:t>
      </w:r>
      <w:r>
        <w:rPr>
          <w:rtl/>
        </w:rPr>
        <w:t xml:space="preserve"> رسول الله</w:t>
      </w:r>
      <w:r w:rsidRPr="00201CCF">
        <w:rPr>
          <w:rStyle w:val="libAlaemChar"/>
          <w:rtl/>
        </w:rPr>
        <w:t>صلى‌الله‌عليه‌وآله</w:t>
      </w:r>
      <w:bookmarkEnd w:id="599"/>
      <w:bookmarkEnd w:id="600"/>
    </w:p>
    <w:p w:rsidR="008406C4" w:rsidRDefault="006F739F" w:rsidP="006F739F">
      <w:pPr>
        <w:pStyle w:val="libNormal"/>
        <w:rPr>
          <w:rtl/>
        </w:rPr>
      </w:pPr>
      <w:r>
        <w:rPr>
          <w:rtl/>
        </w:rPr>
        <w:t>اتفق أصحاب الحديث والتاريخ أن</w:t>
      </w:r>
      <w:r w:rsidR="007A21D3">
        <w:rPr>
          <w:rFonts w:hint="cs"/>
          <w:rtl/>
        </w:rPr>
        <w:t>ّ</w:t>
      </w:r>
      <w:r>
        <w:rPr>
          <w:rtl/>
        </w:rPr>
        <w:t xml:space="preserve"> رسول الله</w:t>
      </w:r>
      <w:r w:rsidRPr="00201CCF">
        <w:rPr>
          <w:rStyle w:val="libAlaemChar"/>
          <w:rtl/>
        </w:rPr>
        <w:t>صلى‌الله‌عليه‌وآله</w:t>
      </w:r>
      <w:r w:rsidR="005D504B">
        <w:rPr>
          <w:rtl/>
        </w:rPr>
        <w:t xml:space="preserve"> لمـّا </w:t>
      </w:r>
      <w:r>
        <w:rPr>
          <w:rtl/>
        </w:rPr>
        <w:t>ت</w:t>
      </w:r>
      <w:r w:rsidR="007A21D3">
        <w:rPr>
          <w:rFonts w:hint="cs"/>
          <w:rtl/>
        </w:rPr>
        <w:t>ُ</w:t>
      </w:r>
      <w:r>
        <w:rPr>
          <w:rtl/>
        </w:rPr>
        <w:t>وف</w:t>
      </w:r>
      <w:r w:rsidR="007A21D3">
        <w:rPr>
          <w:rFonts w:hint="cs"/>
          <w:rtl/>
        </w:rPr>
        <w:t>ّ</w:t>
      </w:r>
      <w:r>
        <w:rPr>
          <w:rtl/>
        </w:rPr>
        <w:t>ي أنكر عمر موته، وكان يحلف</w:t>
      </w:r>
      <w:r w:rsidR="007A21D3">
        <w:rPr>
          <w:rFonts w:hint="cs"/>
          <w:rtl/>
        </w:rPr>
        <w:t>ُ</w:t>
      </w:r>
      <w:r>
        <w:rPr>
          <w:rtl/>
        </w:rPr>
        <w:t xml:space="preserve"> بأن</w:t>
      </w:r>
      <w:r w:rsidR="007A21D3">
        <w:rPr>
          <w:rFonts w:hint="cs"/>
          <w:rtl/>
        </w:rPr>
        <w:t>ّ</w:t>
      </w:r>
      <w:r>
        <w:rPr>
          <w:rtl/>
        </w:rPr>
        <w:t xml:space="preserve"> النبي </w:t>
      </w:r>
      <w:r w:rsidRPr="00201CCF">
        <w:rPr>
          <w:rStyle w:val="libAlaemChar"/>
          <w:rtl/>
        </w:rPr>
        <w:t>صلى‌الله‌عليه‌وآله</w:t>
      </w:r>
      <w:r>
        <w:rPr>
          <w:rtl/>
        </w:rPr>
        <w:t xml:space="preserve"> ما مات ولا يموت، فلو كان عمر يحفظ القرآن أو يتفكر فيه، ما أنكر موت رسول الله </w:t>
      </w:r>
      <w:r w:rsidRPr="00201CCF">
        <w:rPr>
          <w:rStyle w:val="libAlaemChar"/>
          <w:rtl/>
        </w:rPr>
        <w:t>صلى‌الله‌عليه‌وآله</w:t>
      </w:r>
      <w:r>
        <w:rPr>
          <w:rtl/>
        </w:rPr>
        <w:t xml:space="preserve"> لقوله</w:t>
      </w:r>
    </w:p>
    <w:p w:rsidR="006F739F" w:rsidRDefault="006F739F" w:rsidP="00D96FAA">
      <w:pPr>
        <w:pStyle w:val="libNormal"/>
      </w:pPr>
      <w:r>
        <w:rPr>
          <w:rtl/>
        </w:rPr>
        <w:br w:type="page"/>
      </w:r>
    </w:p>
    <w:p w:rsidR="008406C4" w:rsidRDefault="006F739F" w:rsidP="000E3242">
      <w:pPr>
        <w:pStyle w:val="libNormal0"/>
        <w:rPr>
          <w:rtl/>
        </w:rPr>
      </w:pPr>
      <w:r>
        <w:rPr>
          <w:rtl/>
        </w:rPr>
        <w:lastRenderedPageBreak/>
        <w:t xml:space="preserve">تعالى: </w:t>
      </w:r>
      <w:r w:rsidRPr="000C15B5">
        <w:rPr>
          <w:rStyle w:val="libAlaemChar"/>
          <w:rtl/>
        </w:rPr>
        <w:t>(</w:t>
      </w:r>
      <w:r w:rsidR="00397B7D" w:rsidRPr="00397B7D">
        <w:rPr>
          <w:rStyle w:val="libAieChar"/>
          <w:rFonts w:hint="eastAsia"/>
          <w:rtl/>
        </w:rPr>
        <w:t>إِنَّکَ</w:t>
      </w:r>
      <w:r w:rsidR="00397B7D" w:rsidRPr="00397B7D">
        <w:rPr>
          <w:rStyle w:val="libAieChar"/>
          <w:rtl/>
        </w:rPr>
        <w:t xml:space="preserve"> مَيِّتٌ وَ إِنَّهُمْ مَيِّتُونَ‌</w:t>
      </w:r>
      <w:r w:rsidRPr="000C15B5">
        <w:rPr>
          <w:rStyle w:val="libAlaemChar"/>
          <w:rtl/>
        </w:rPr>
        <w:t>)</w:t>
      </w:r>
      <w:r w:rsidRPr="000B0BDE">
        <w:rPr>
          <w:rStyle w:val="libFootnotenumChar"/>
          <w:rtl/>
        </w:rPr>
        <w:t>(1)</w:t>
      </w:r>
      <w:r w:rsidR="00397B7D">
        <w:rPr>
          <w:rFonts w:hint="cs"/>
          <w:rtl/>
        </w:rPr>
        <w:t xml:space="preserve"> </w:t>
      </w:r>
      <w:r>
        <w:rPr>
          <w:rtl/>
        </w:rPr>
        <w:t xml:space="preserve">وقوله سبحانه: </w:t>
      </w:r>
      <w:r w:rsidRPr="000C15B5">
        <w:rPr>
          <w:rStyle w:val="libAlaemChar"/>
          <w:rtl/>
        </w:rPr>
        <w:t>(</w:t>
      </w:r>
      <w:r w:rsidR="000E3242" w:rsidRPr="000E3242">
        <w:rPr>
          <w:rStyle w:val="libAieChar"/>
          <w:rtl/>
        </w:rPr>
        <w:t>فَإِنْ مَاتَ أَوْ قُتِلَ انْقَلَبْتُمْ عَلَى أَعْقَابِکُمْ</w:t>
      </w:r>
      <w:r w:rsidRPr="000C15B5">
        <w:rPr>
          <w:rStyle w:val="libAlaemChar"/>
          <w:rtl/>
        </w:rPr>
        <w:t>)</w:t>
      </w:r>
      <w:r w:rsidRPr="000B0BDE">
        <w:rPr>
          <w:rStyle w:val="libFootnotenumChar"/>
          <w:rtl/>
        </w:rPr>
        <w:t>(2)</w:t>
      </w:r>
      <w:r>
        <w:rPr>
          <w:rtl/>
        </w:rPr>
        <w:t>.</w:t>
      </w:r>
    </w:p>
    <w:p w:rsidR="00612811" w:rsidRDefault="006F739F" w:rsidP="00612811">
      <w:pPr>
        <w:pStyle w:val="libNormal"/>
        <w:rPr>
          <w:rtl/>
        </w:rPr>
      </w:pPr>
      <w:r>
        <w:rPr>
          <w:rtl/>
        </w:rPr>
        <w:t>قال ابن أبي الحديد في شرح نهج البلاغة: ج 2 / 40، ط دار إحياء الكتب العربية:</w:t>
      </w:r>
    </w:p>
    <w:p w:rsidR="008406C4" w:rsidRDefault="006F739F" w:rsidP="00612811">
      <w:pPr>
        <w:pStyle w:val="libNormal"/>
        <w:rPr>
          <w:rtl/>
        </w:rPr>
      </w:pPr>
      <w:r>
        <w:rPr>
          <w:rtl/>
        </w:rPr>
        <w:t>وروى جميع أصحاب السيرة أن</w:t>
      </w:r>
      <w:r w:rsidR="000E3242">
        <w:rPr>
          <w:rFonts w:hint="cs"/>
          <w:rtl/>
        </w:rPr>
        <w:t>ّ</w:t>
      </w:r>
      <w:r>
        <w:rPr>
          <w:rtl/>
        </w:rPr>
        <w:t xml:space="preserve"> رسول الله </w:t>
      </w:r>
      <w:r w:rsidRPr="00201CCF">
        <w:rPr>
          <w:rStyle w:val="libAlaemChar"/>
          <w:rtl/>
        </w:rPr>
        <w:t>صلى‌الله‌عليه‌وآله</w:t>
      </w:r>
      <w:r w:rsidR="005D504B">
        <w:rPr>
          <w:rtl/>
        </w:rPr>
        <w:t xml:space="preserve"> لمـّا </w:t>
      </w:r>
      <w:r>
        <w:rPr>
          <w:rtl/>
        </w:rPr>
        <w:t>توفي كان أبو بكر في منزله في الس</w:t>
      </w:r>
      <w:r w:rsidR="000E3242">
        <w:rPr>
          <w:rFonts w:hint="cs"/>
          <w:rtl/>
        </w:rPr>
        <w:t>ُّ</w:t>
      </w:r>
      <w:r>
        <w:rPr>
          <w:rtl/>
        </w:rPr>
        <w:t>ن</w:t>
      </w:r>
      <w:r w:rsidR="000E3242">
        <w:rPr>
          <w:rFonts w:hint="cs"/>
          <w:rtl/>
        </w:rPr>
        <w:t>ْ</w:t>
      </w:r>
      <w:r>
        <w:rPr>
          <w:rtl/>
        </w:rPr>
        <w:t>ح، فقام عمر بن الخط</w:t>
      </w:r>
      <w:r w:rsidR="000E3242">
        <w:rPr>
          <w:rFonts w:hint="cs"/>
          <w:rtl/>
        </w:rPr>
        <w:t>ّ</w:t>
      </w:r>
      <w:r>
        <w:rPr>
          <w:rtl/>
        </w:rPr>
        <w:t>اب فقال: ما مات رسول الله صلى الله عليه ولا يموت حتّى يظهر دين</w:t>
      </w:r>
      <w:r w:rsidR="000E3242">
        <w:rPr>
          <w:rFonts w:hint="cs"/>
          <w:rtl/>
        </w:rPr>
        <w:t>ُ</w:t>
      </w:r>
      <w:r>
        <w:rPr>
          <w:rtl/>
        </w:rPr>
        <w:t>ه على الدين كل</w:t>
      </w:r>
      <w:r w:rsidR="000E3242">
        <w:rPr>
          <w:rFonts w:hint="cs"/>
          <w:rtl/>
        </w:rPr>
        <w:t>ّ</w:t>
      </w:r>
      <w:r>
        <w:rPr>
          <w:rtl/>
        </w:rPr>
        <w:t>ه، وليرجعن</w:t>
      </w:r>
      <w:r w:rsidR="000E3242">
        <w:rPr>
          <w:rFonts w:hint="cs"/>
          <w:rtl/>
        </w:rPr>
        <w:t>ّ</w:t>
      </w:r>
      <w:r>
        <w:rPr>
          <w:rtl/>
        </w:rPr>
        <w:t xml:space="preserve"> فليقط</w:t>
      </w:r>
      <w:r w:rsidR="000E3242">
        <w:rPr>
          <w:rFonts w:hint="cs"/>
          <w:rtl/>
        </w:rPr>
        <w:t>ّ</w:t>
      </w:r>
      <w:r>
        <w:rPr>
          <w:rtl/>
        </w:rPr>
        <w:t>عن</w:t>
      </w:r>
      <w:r w:rsidR="000E3242">
        <w:rPr>
          <w:rFonts w:hint="cs"/>
          <w:rtl/>
        </w:rPr>
        <w:t>َّ</w:t>
      </w:r>
      <w:r>
        <w:rPr>
          <w:rtl/>
        </w:rPr>
        <w:t xml:space="preserve"> أيدي</w:t>
      </w:r>
      <w:r w:rsidR="000E3242">
        <w:rPr>
          <w:rFonts w:hint="cs"/>
          <w:rtl/>
        </w:rPr>
        <w:t>َ</w:t>
      </w:r>
      <w:r>
        <w:rPr>
          <w:rtl/>
        </w:rPr>
        <w:t xml:space="preserve"> رجال وأرجلهم مم</w:t>
      </w:r>
      <w:r w:rsidR="000E3242">
        <w:rPr>
          <w:rFonts w:hint="cs"/>
          <w:rtl/>
        </w:rPr>
        <w:t>ّ</w:t>
      </w:r>
      <w:r>
        <w:rPr>
          <w:rtl/>
        </w:rPr>
        <w:t>ن أرجف</w:t>
      </w:r>
      <w:r w:rsidR="000E3242">
        <w:rPr>
          <w:rFonts w:hint="cs"/>
          <w:rtl/>
        </w:rPr>
        <w:t>َ</w:t>
      </w:r>
      <w:r>
        <w:rPr>
          <w:rtl/>
        </w:rPr>
        <w:t xml:space="preserve"> بموته، لا أسمع رجلا</w:t>
      </w:r>
      <w:r w:rsidR="000E3242">
        <w:rPr>
          <w:rFonts w:hint="cs"/>
          <w:rtl/>
        </w:rPr>
        <w:t>ً</w:t>
      </w:r>
      <w:r>
        <w:rPr>
          <w:rtl/>
        </w:rPr>
        <w:t xml:space="preserve"> يقول: مات رسول الله إل</w:t>
      </w:r>
      <w:r w:rsidR="000E3242">
        <w:rPr>
          <w:rFonts w:hint="cs"/>
          <w:rtl/>
        </w:rPr>
        <w:t>ّ</w:t>
      </w:r>
      <w:r>
        <w:rPr>
          <w:rtl/>
        </w:rPr>
        <w:t>ا ضربته بسيفي.</w:t>
      </w:r>
    </w:p>
    <w:p w:rsidR="008406C4" w:rsidRDefault="006F739F" w:rsidP="00C0051D">
      <w:pPr>
        <w:pStyle w:val="libNormal"/>
        <w:rPr>
          <w:rtl/>
        </w:rPr>
      </w:pPr>
      <w:r>
        <w:rPr>
          <w:rtl/>
        </w:rPr>
        <w:t xml:space="preserve">فجاء أبو بكر وكشف عن وجه رسول الله </w:t>
      </w:r>
      <w:r w:rsidRPr="00201CCF">
        <w:rPr>
          <w:rStyle w:val="libAlaemChar"/>
          <w:rtl/>
        </w:rPr>
        <w:t>صلى‌الله‌عليه‌وآله</w:t>
      </w:r>
      <w:r>
        <w:rPr>
          <w:rtl/>
        </w:rPr>
        <w:t xml:space="preserve"> وقال: بأبي و</w:t>
      </w:r>
      <w:r w:rsidR="000E3242">
        <w:rPr>
          <w:rFonts w:hint="cs"/>
          <w:rtl/>
        </w:rPr>
        <w:t xml:space="preserve"> </w:t>
      </w:r>
      <w:r>
        <w:rPr>
          <w:rtl/>
        </w:rPr>
        <w:t>أ</w:t>
      </w:r>
      <w:r w:rsidR="000E3242">
        <w:rPr>
          <w:rFonts w:hint="cs"/>
          <w:rtl/>
        </w:rPr>
        <w:t>ٌ</w:t>
      </w:r>
      <w:r>
        <w:rPr>
          <w:rtl/>
        </w:rPr>
        <w:t>مي</w:t>
      </w:r>
      <w:r w:rsidR="000E3242">
        <w:rPr>
          <w:rFonts w:hint="cs"/>
          <w:rtl/>
        </w:rPr>
        <w:t>ّ</w:t>
      </w:r>
      <w:r>
        <w:rPr>
          <w:rtl/>
        </w:rPr>
        <w:t>! طبت</w:t>
      </w:r>
      <w:r w:rsidR="000E3242">
        <w:rPr>
          <w:rFonts w:hint="cs"/>
          <w:rtl/>
        </w:rPr>
        <w:t>َ</w:t>
      </w:r>
      <w:r>
        <w:rPr>
          <w:rtl/>
        </w:rPr>
        <w:t xml:space="preserve"> حي</w:t>
      </w:r>
      <w:r w:rsidR="000E3242">
        <w:rPr>
          <w:rFonts w:hint="cs"/>
          <w:rtl/>
        </w:rPr>
        <w:t>ّ</w:t>
      </w:r>
      <w:r>
        <w:rPr>
          <w:rtl/>
        </w:rPr>
        <w:t>ا</w:t>
      </w:r>
      <w:r w:rsidR="000E3242">
        <w:rPr>
          <w:rFonts w:hint="cs"/>
          <w:rtl/>
        </w:rPr>
        <w:t>ً</w:t>
      </w:r>
      <w:r>
        <w:rPr>
          <w:rtl/>
        </w:rPr>
        <w:t xml:space="preserve"> ومي</w:t>
      </w:r>
      <w:r w:rsidR="000E3242">
        <w:rPr>
          <w:rFonts w:hint="cs"/>
          <w:rtl/>
        </w:rPr>
        <w:t>ِّ</w:t>
      </w:r>
      <w:r>
        <w:rPr>
          <w:rtl/>
        </w:rPr>
        <w:t>تا</w:t>
      </w:r>
      <w:r w:rsidR="000E3242">
        <w:rPr>
          <w:rFonts w:hint="cs"/>
          <w:rtl/>
        </w:rPr>
        <w:t>ً</w:t>
      </w:r>
      <w:r w:rsidR="000E3242">
        <w:rPr>
          <w:rtl/>
        </w:rPr>
        <w:t>، ثم</w:t>
      </w:r>
      <w:r>
        <w:rPr>
          <w:rtl/>
        </w:rPr>
        <w:t xml:space="preserve"> خرج والناس حول عمر، وهو يقول لهم: إن</w:t>
      </w:r>
      <w:r w:rsidR="000E3242">
        <w:rPr>
          <w:rFonts w:hint="cs"/>
          <w:rtl/>
        </w:rPr>
        <w:t>ّ</w:t>
      </w:r>
      <w:r>
        <w:rPr>
          <w:rtl/>
        </w:rPr>
        <w:t>ه لم ي</w:t>
      </w:r>
      <w:r w:rsidR="000E3242">
        <w:rPr>
          <w:rFonts w:hint="cs"/>
          <w:rtl/>
        </w:rPr>
        <w:t>َ</w:t>
      </w:r>
      <w:r>
        <w:rPr>
          <w:rtl/>
        </w:rPr>
        <w:t>م</w:t>
      </w:r>
      <w:r w:rsidR="000E3242">
        <w:rPr>
          <w:rFonts w:hint="cs"/>
          <w:rtl/>
        </w:rPr>
        <w:t>ُ</w:t>
      </w:r>
      <w:r>
        <w:rPr>
          <w:rtl/>
        </w:rPr>
        <w:t>ت</w:t>
      </w:r>
      <w:r w:rsidR="000E3242">
        <w:rPr>
          <w:rFonts w:hint="cs"/>
          <w:rtl/>
        </w:rPr>
        <w:t>َ</w:t>
      </w:r>
      <w:r>
        <w:rPr>
          <w:rtl/>
        </w:rPr>
        <w:t xml:space="preserve"> ويحلف، فقال له: أيها الحالف، على ر</w:t>
      </w:r>
      <w:r w:rsidR="000E3242">
        <w:rPr>
          <w:rFonts w:hint="cs"/>
          <w:rtl/>
        </w:rPr>
        <w:t>ِ</w:t>
      </w:r>
      <w:r>
        <w:rPr>
          <w:rtl/>
        </w:rPr>
        <w:t>س</w:t>
      </w:r>
      <w:r w:rsidR="000E3242">
        <w:rPr>
          <w:rFonts w:hint="cs"/>
          <w:rtl/>
        </w:rPr>
        <w:t>ْ</w:t>
      </w:r>
      <w:r w:rsidR="000E3242">
        <w:rPr>
          <w:rtl/>
        </w:rPr>
        <w:t>لك! ثم</w:t>
      </w:r>
      <w:r>
        <w:rPr>
          <w:rtl/>
        </w:rPr>
        <w:t xml:space="preserve"> قال: من كان يعبد</w:t>
      </w:r>
      <w:r w:rsidR="000E3242">
        <w:rPr>
          <w:rFonts w:hint="cs"/>
          <w:rtl/>
        </w:rPr>
        <w:t>ُ</w:t>
      </w:r>
      <w:r>
        <w:rPr>
          <w:rtl/>
        </w:rPr>
        <w:t xml:space="preserve"> محمدا</w:t>
      </w:r>
      <w:r w:rsidR="000E3242">
        <w:rPr>
          <w:rFonts w:hint="cs"/>
          <w:rtl/>
        </w:rPr>
        <w:t>ً</w:t>
      </w:r>
      <w:r>
        <w:rPr>
          <w:rtl/>
        </w:rPr>
        <w:t xml:space="preserve"> فإن</w:t>
      </w:r>
      <w:r w:rsidR="000E3242">
        <w:rPr>
          <w:rFonts w:hint="cs"/>
          <w:rtl/>
        </w:rPr>
        <w:t>ّ</w:t>
      </w:r>
      <w:r>
        <w:rPr>
          <w:rtl/>
        </w:rPr>
        <w:t xml:space="preserve"> محمدا</w:t>
      </w:r>
      <w:r w:rsidR="000E3242">
        <w:rPr>
          <w:rFonts w:hint="cs"/>
          <w:rtl/>
        </w:rPr>
        <w:t>ً</w:t>
      </w:r>
      <w:r>
        <w:rPr>
          <w:rtl/>
        </w:rPr>
        <w:t xml:space="preserve"> قد مات. وم</w:t>
      </w:r>
      <w:r w:rsidR="000E3242">
        <w:rPr>
          <w:rFonts w:hint="cs"/>
          <w:rtl/>
        </w:rPr>
        <w:t>َ</w:t>
      </w:r>
      <w:r>
        <w:rPr>
          <w:rtl/>
        </w:rPr>
        <w:t>ن كان يعبد الله فإن</w:t>
      </w:r>
      <w:r w:rsidR="000E3242">
        <w:rPr>
          <w:rFonts w:hint="cs"/>
          <w:rtl/>
        </w:rPr>
        <w:t>ّ</w:t>
      </w:r>
      <w:r>
        <w:rPr>
          <w:rtl/>
        </w:rPr>
        <w:t xml:space="preserve"> الله حي</w:t>
      </w:r>
      <w:r w:rsidR="000E3242">
        <w:rPr>
          <w:rFonts w:hint="cs"/>
          <w:rtl/>
        </w:rPr>
        <w:t>ٌّ</w:t>
      </w:r>
      <w:r>
        <w:rPr>
          <w:rtl/>
        </w:rPr>
        <w:t xml:space="preserve"> لايموت.قال الله تعالى: </w:t>
      </w:r>
      <w:r w:rsidRPr="000C15B5">
        <w:rPr>
          <w:rStyle w:val="libAlaemChar"/>
          <w:rtl/>
        </w:rPr>
        <w:t>(</w:t>
      </w:r>
      <w:r w:rsidR="00C0051D" w:rsidRPr="00397B7D">
        <w:rPr>
          <w:rStyle w:val="libAieChar"/>
          <w:rFonts w:hint="eastAsia"/>
          <w:rtl/>
        </w:rPr>
        <w:t>إِنَّکَ</w:t>
      </w:r>
      <w:r w:rsidR="00C0051D" w:rsidRPr="00397B7D">
        <w:rPr>
          <w:rStyle w:val="libAieChar"/>
          <w:rtl/>
        </w:rPr>
        <w:t xml:space="preserve"> مَيِّتٌ وَ إِنَّهُمْ مَيِّتُونَ‌</w:t>
      </w:r>
      <w:r w:rsidRPr="000C15B5">
        <w:rPr>
          <w:rStyle w:val="libAlaemChar"/>
          <w:rtl/>
        </w:rPr>
        <w:t>)</w:t>
      </w:r>
      <w:r w:rsidRPr="000B0BDE">
        <w:rPr>
          <w:rStyle w:val="libFootnotenumChar"/>
          <w:rtl/>
        </w:rPr>
        <w:t>(3)</w:t>
      </w:r>
      <w:r>
        <w:rPr>
          <w:rtl/>
        </w:rPr>
        <w:t>.</w:t>
      </w:r>
    </w:p>
    <w:p w:rsidR="008406C4" w:rsidRDefault="006F739F" w:rsidP="00C0051D">
      <w:pPr>
        <w:pStyle w:val="libNormal"/>
        <w:rPr>
          <w:rtl/>
        </w:rPr>
      </w:pPr>
      <w:r>
        <w:rPr>
          <w:rtl/>
        </w:rPr>
        <w:t>وقال عز</w:t>
      </w:r>
      <w:r w:rsidR="00C0051D">
        <w:rPr>
          <w:rFonts w:hint="cs"/>
          <w:rtl/>
        </w:rPr>
        <w:t>ّ</w:t>
      </w:r>
      <w:r>
        <w:rPr>
          <w:rtl/>
        </w:rPr>
        <w:t xml:space="preserve"> وجل</w:t>
      </w:r>
      <w:r w:rsidR="00C0051D">
        <w:rPr>
          <w:rFonts w:hint="cs"/>
          <w:rtl/>
        </w:rPr>
        <w:t>ّ</w:t>
      </w:r>
      <w:r>
        <w:rPr>
          <w:rtl/>
        </w:rPr>
        <w:t xml:space="preserve">: </w:t>
      </w:r>
      <w:r w:rsidRPr="000C15B5">
        <w:rPr>
          <w:rStyle w:val="libAlaemChar"/>
          <w:rtl/>
        </w:rPr>
        <w:t>(</w:t>
      </w:r>
      <w:r w:rsidR="00C0051D" w:rsidRPr="000E3242">
        <w:rPr>
          <w:rStyle w:val="libAieChar"/>
          <w:rtl/>
        </w:rPr>
        <w:t>فَإِنْ مَاتَ أَوْ قُتِلَ انْقَلَبْتُمْ عَلَى أَعْقَابِکُمْ</w:t>
      </w:r>
      <w:r w:rsidRPr="000C15B5">
        <w:rPr>
          <w:rStyle w:val="libAlaemChar"/>
          <w:rtl/>
        </w:rPr>
        <w:t>)</w:t>
      </w:r>
      <w:r w:rsidRPr="000B0BDE">
        <w:rPr>
          <w:rStyle w:val="libFootnotenumChar"/>
          <w:rtl/>
        </w:rPr>
        <w:t>(4)</w:t>
      </w:r>
      <w:r>
        <w:rPr>
          <w:rtl/>
        </w:rPr>
        <w:t>.</w:t>
      </w:r>
    </w:p>
    <w:p w:rsidR="008406C4" w:rsidRDefault="006F739F" w:rsidP="006F739F">
      <w:pPr>
        <w:pStyle w:val="libNormal"/>
        <w:rPr>
          <w:rtl/>
        </w:rPr>
      </w:pPr>
      <w:r>
        <w:rPr>
          <w:rtl/>
        </w:rPr>
        <w:t>قال عمر: فوالله ما ملكت</w:t>
      </w:r>
      <w:r w:rsidR="00C0051D">
        <w:rPr>
          <w:rFonts w:hint="cs"/>
          <w:rtl/>
        </w:rPr>
        <w:t>ُ</w:t>
      </w:r>
      <w:r>
        <w:rPr>
          <w:rtl/>
        </w:rPr>
        <w:t xml:space="preserve"> نفسي حيث سمعت</w:t>
      </w:r>
      <w:r w:rsidR="00C0051D">
        <w:rPr>
          <w:rFonts w:hint="cs"/>
          <w:rtl/>
        </w:rPr>
        <w:t>ُ</w:t>
      </w:r>
      <w:r>
        <w:rPr>
          <w:rtl/>
        </w:rPr>
        <w:t>ها أن</w:t>
      </w:r>
      <w:r w:rsidR="00C0051D">
        <w:rPr>
          <w:rFonts w:hint="cs"/>
          <w:rtl/>
        </w:rPr>
        <w:t>ْ</w:t>
      </w:r>
      <w:r>
        <w:rPr>
          <w:rtl/>
        </w:rPr>
        <w:t xml:space="preserve"> س</w:t>
      </w:r>
      <w:r w:rsidR="00C0051D">
        <w:rPr>
          <w:rFonts w:hint="cs"/>
          <w:rtl/>
        </w:rPr>
        <w:t>َ</w:t>
      </w:r>
      <w:r>
        <w:rPr>
          <w:rtl/>
        </w:rPr>
        <w:t>ق</w:t>
      </w:r>
      <w:r w:rsidR="00C0051D">
        <w:rPr>
          <w:rFonts w:hint="cs"/>
          <w:rtl/>
        </w:rPr>
        <w:t>َ</w:t>
      </w:r>
      <w:r>
        <w:rPr>
          <w:rtl/>
        </w:rPr>
        <w:t>ط</w:t>
      </w:r>
      <w:r w:rsidR="00C0051D">
        <w:rPr>
          <w:rFonts w:hint="cs"/>
          <w:rtl/>
        </w:rPr>
        <w:t>ْ</w:t>
      </w:r>
      <w:r>
        <w:rPr>
          <w:rtl/>
        </w:rPr>
        <w:t>ت</w:t>
      </w:r>
      <w:r w:rsidR="00C0051D">
        <w:rPr>
          <w:rFonts w:hint="cs"/>
          <w:rtl/>
        </w:rPr>
        <w:t>ُ</w:t>
      </w:r>
      <w:r>
        <w:rPr>
          <w:rtl/>
        </w:rPr>
        <w:t xml:space="preserve"> إلى الأرض، وعلمت</w:t>
      </w:r>
      <w:r w:rsidR="00C0051D">
        <w:rPr>
          <w:rFonts w:hint="cs"/>
          <w:rtl/>
        </w:rPr>
        <w:t>ُ</w:t>
      </w:r>
      <w:r>
        <w:rPr>
          <w:rtl/>
        </w:rPr>
        <w:t xml:space="preserve"> أن</w:t>
      </w:r>
      <w:r w:rsidR="00C0051D">
        <w:rPr>
          <w:rFonts w:hint="cs"/>
          <w:rtl/>
        </w:rPr>
        <w:t>ّ</w:t>
      </w:r>
      <w:r>
        <w:rPr>
          <w:rtl/>
        </w:rPr>
        <w:t xml:space="preserve"> رسول الله صلى الله عليه قد مات.</w:t>
      </w:r>
    </w:p>
    <w:p w:rsidR="008406C4" w:rsidRDefault="006F739F" w:rsidP="006F739F">
      <w:pPr>
        <w:pStyle w:val="libNormal"/>
        <w:rPr>
          <w:rtl/>
        </w:rPr>
      </w:pPr>
      <w:r>
        <w:rPr>
          <w:rtl/>
        </w:rPr>
        <w:t>فإذا كان عمر تاليا</w:t>
      </w:r>
      <w:r w:rsidR="00C0051D">
        <w:rPr>
          <w:rFonts w:hint="cs"/>
          <w:rtl/>
        </w:rPr>
        <w:t>ً</w:t>
      </w:r>
      <w:r>
        <w:rPr>
          <w:rtl/>
        </w:rPr>
        <w:t xml:space="preserve"> لكتاب الله العزيز آناء الليل وأطراف النهار، عارفا</w:t>
      </w:r>
      <w:r w:rsidR="00C0051D">
        <w:rPr>
          <w:rFonts w:hint="cs"/>
          <w:rtl/>
        </w:rPr>
        <w:t>ً</w:t>
      </w:r>
      <w:r>
        <w:rPr>
          <w:rtl/>
        </w:rPr>
        <w:t xml:space="preserve"> لرموز القرآن وتعاليمه، ما أنكر موت النبي </w:t>
      </w:r>
      <w:r w:rsidRPr="00201CCF">
        <w:rPr>
          <w:rStyle w:val="libAlaemChar"/>
          <w:rtl/>
        </w:rPr>
        <w:t>صلى‌الله‌عليه‌وآله</w:t>
      </w:r>
      <w:r>
        <w:rPr>
          <w:rtl/>
        </w:rPr>
        <w:t xml:space="preserve"> جازما</w:t>
      </w:r>
      <w:r w:rsidR="00C0051D">
        <w:rPr>
          <w:rFonts w:hint="cs"/>
          <w:rtl/>
        </w:rPr>
        <w:t>ً</w:t>
      </w:r>
      <w:r>
        <w:rPr>
          <w:rtl/>
        </w:rPr>
        <w:t xml:space="preserve"> بحيث يحلف عليه ويهد</w:t>
      </w:r>
      <w:r w:rsidR="00C0051D">
        <w:rPr>
          <w:rFonts w:hint="cs"/>
          <w:rtl/>
        </w:rPr>
        <w:t>ِّ</w:t>
      </w:r>
      <w:r>
        <w:rPr>
          <w:rtl/>
        </w:rPr>
        <w:t>د من خالفه في معتقده بالسيف!!</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30.</w:t>
      </w:r>
    </w:p>
    <w:p w:rsidR="008406C4" w:rsidRDefault="006F739F" w:rsidP="006F739F">
      <w:pPr>
        <w:pStyle w:val="libFootnote0"/>
        <w:rPr>
          <w:rtl/>
        </w:rPr>
      </w:pPr>
      <w:r>
        <w:rPr>
          <w:rtl/>
        </w:rPr>
        <w:t>2) سورة آل عمران، الآية</w:t>
      </w:r>
      <w:r>
        <w:rPr>
          <w:rFonts w:hint="cs"/>
          <w:rtl/>
        </w:rPr>
        <w:t xml:space="preserve"> </w:t>
      </w:r>
      <w:r>
        <w:rPr>
          <w:rtl/>
        </w:rPr>
        <w:t>144.</w:t>
      </w:r>
    </w:p>
    <w:p w:rsidR="008406C4" w:rsidRDefault="006F739F" w:rsidP="006F739F">
      <w:pPr>
        <w:pStyle w:val="libFootnote0"/>
        <w:rPr>
          <w:rtl/>
        </w:rPr>
      </w:pPr>
      <w:r>
        <w:rPr>
          <w:rtl/>
        </w:rPr>
        <w:t>3) سورة الزمر، الآية 30.</w:t>
      </w:r>
    </w:p>
    <w:p w:rsidR="008406C4" w:rsidRDefault="006F739F" w:rsidP="006F739F">
      <w:pPr>
        <w:pStyle w:val="libFootnote0"/>
        <w:rPr>
          <w:rtl/>
        </w:rPr>
      </w:pPr>
      <w:r>
        <w:rPr>
          <w:rtl/>
        </w:rPr>
        <w:t>4) سورة آل عمران، الآية</w:t>
      </w:r>
      <w:r>
        <w:rPr>
          <w:rFonts w:hint="cs"/>
          <w:rtl/>
        </w:rPr>
        <w:t xml:space="preserve"> </w:t>
      </w:r>
      <w:r>
        <w:rPr>
          <w:rtl/>
        </w:rPr>
        <w:t>144.</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وأم</w:t>
      </w:r>
      <w:r w:rsidR="00C0051D">
        <w:rPr>
          <w:rFonts w:hint="cs"/>
          <w:rtl/>
        </w:rPr>
        <w:t>ّ</w:t>
      </w:r>
      <w:r>
        <w:rPr>
          <w:rtl/>
        </w:rPr>
        <w:t>ا جهل</w:t>
      </w:r>
      <w:r w:rsidR="00C0051D">
        <w:rPr>
          <w:rFonts w:hint="cs"/>
          <w:rtl/>
        </w:rPr>
        <w:t>ُ</w:t>
      </w:r>
      <w:r>
        <w:rPr>
          <w:rtl/>
        </w:rPr>
        <w:t>ه</w:t>
      </w:r>
      <w:r w:rsidR="00C0051D">
        <w:rPr>
          <w:rFonts w:hint="cs"/>
          <w:rtl/>
        </w:rPr>
        <w:t>ُ</w:t>
      </w:r>
      <w:r>
        <w:rPr>
          <w:rtl/>
        </w:rPr>
        <w:t xml:space="preserve"> وعدم معرفته بأحكام الله سبحانه فمذكور أيضا</w:t>
      </w:r>
      <w:r w:rsidR="00C0051D">
        <w:rPr>
          <w:rFonts w:hint="cs"/>
          <w:rtl/>
        </w:rPr>
        <w:t>ً</w:t>
      </w:r>
      <w:r>
        <w:rPr>
          <w:rtl/>
        </w:rPr>
        <w:t xml:space="preserve"> في كتب أعلامكم. ولقد اشتهر عنه في ذلك قضايا كثيرة لم ينكرها أحد من علمائكم، وأنا أذكر بعضها لينكشف الواقع للحاضرين.</w:t>
      </w:r>
    </w:p>
    <w:p w:rsidR="00C0051D" w:rsidRDefault="006F739F" w:rsidP="00C0051D">
      <w:pPr>
        <w:pStyle w:val="Heading2Center"/>
        <w:rPr>
          <w:rtl/>
        </w:rPr>
      </w:pPr>
      <w:bookmarkStart w:id="601" w:name="_Toc531284185"/>
      <w:bookmarkStart w:id="602" w:name="_Toc531287046"/>
      <w:r>
        <w:rPr>
          <w:rtl/>
        </w:rPr>
        <w:t>لولا علي</w:t>
      </w:r>
      <w:r w:rsidR="00C0051D">
        <w:rPr>
          <w:rFonts w:hint="cs"/>
          <w:rtl/>
        </w:rPr>
        <w:t>ّ</w:t>
      </w:r>
      <w:r>
        <w:rPr>
          <w:rtl/>
        </w:rPr>
        <w:t xml:space="preserve"> </w:t>
      </w:r>
      <w:r w:rsidR="00612811" w:rsidRPr="00201CCF">
        <w:rPr>
          <w:rStyle w:val="libAlaemChar"/>
          <w:rtl/>
        </w:rPr>
        <w:t>عليه‌السلام</w:t>
      </w:r>
      <w:r w:rsidR="00612811">
        <w:rPr>
          <w:rtl/>
        </w:rPr>
        <w:t xml:space="preserve"> </w:t>
      </w:r>
      <w:r>
        <w:rPr>
          <w:rtl/>
        </w:rPr>
        <w:t>لهلك</w:t>
      </w:r>
      <w:r w:rsidR="00C0051D">
        <w:rPr>
          <w:rFonts w:hint="cs"/>
          <w:rtl/>
        </w:rPr>
        <w:t>َ</w:t>
      </w:r>
      <w:r>
        <w:rPr>
          <w:rtl/>
        </w:rPr>
        <w:t xml:space="preserve"> عمر</w:t>
      </w:r>
      <w:bookmarkEnd w:id="601"/>
      <w:bookmarkEnd w:id="602"/>
    </w:p>
    <w:p w:rsidR="006F739F" w:rsidRPr="00850924" w:rsidRDefault="006F739F" w:rsidP="00850924">
      <w:pPr>
        <w:pStyle w:val="libCenter"/>
      </w:pPr>
      <w:bookmarkStart w:id="603" w:name="_Toc531284186"/>
      <w:r w:rsidRPr="00C0051D">
        <w:rPr>
          <w:rStyle w:val="libFootnotenumChar"/>
          <w:rtl/>
        </w:rPr>
        <w:t>(1)</w:t>
      </w:r>
      <w:bookmarkEnd w:id="603"/>
    </w:p>
    <w:p w:rsidR="008406C4" w:rsidRDefault="00612811" w:rsidP="00C0051D">
      <w:pPr>
        <w:pStyle w:val="Heading3Center"/>
        <w:rPr>
          <w:rtl/>
        </w:rPr>
      </w:pPr>
      <w:bookmarkStart w:id="604" w:name="_Toc531284187"/>
      <w:bookmarkStart w:id="605" w:name="_Toc531287047"/>
      <w:r>
        <w:rPr>
          <w:rFonts w:hint="cs"/>
          <w:rtl/>
        </w:rPr>
        <w:t xml:space="preserve">قضية </w:t>
      </w:r>
      <w:r w:rsidR="006F739F">
        <w:rPr>
          <w:rtl/>
        </w:rPr>
        <w:t>الزناة الخمسة</w:t>
      </w:r>
      <w:bookmarkEnd w:id="604"/>
      <w:bookmarkEnd w:id="605"/>
    </w:p>
    <w:p w:rsidR="008406C4" w:rsidRDefault="006F739F" w:rsidP="006F739F">
      <w:pPr>
        <w:pStyle w:val="libNormal"/>
        <w:rPr>
          <w:rtl/>
        </w:rPr>
      </w:pPr>
      <w:r>
        <w:rPr>
          <w:rtl/>
        </w:rPr>
        <w:t>روى الحميدي في كتاب الجمع بين الصحيحين قال: في خلافة عمر بن الخط</w:t>
      </w:r>
      <w:r w:rsidR="00C0051D">
        <w:rPr>
          <w:rFonts w:hint="cs"/>
          <w:rtl/>
        </w:rPr>
        <w:t>ّ</w:t>
      </w:r>
      <w:r>
        <w:rPr>
          <w:rtl/>
        </w:rPr>
        <w:t>اب، جاؤا بخمسة رجال زنوا بامرأة وقد ثبت عليهم ذلك. فأمر الخليفة برجمهم جميعا</w:t>
      </w:r>
      <w:r w:rsidR="00C0051D">
        <w:rPr>
          <w:rFonts w:hint="cs"/>
          <w:rtl/>
        </w:rPr>
        <w:t>ً</w:t>
      </w:r>
      <w:r>
        <w:rPr>
          <w:rtl/>
        </w:rPr>
        <w:t>. فأخذوهم لتنفيذ الحكم، فلقيهم الإمام علي بن أبي طالب وأم</w:t>
      </w:r>
      <w:r w:rsidR="00C0051D">
        <w:rPr>
          <w:rFonts w:hint="cs"/>
          <w:rtl/>
        </w:rPr>
        <w:t>َ</w:t>
      </w:r>
      <w:r>
        <w:rPr>
          <w:rtl/>
        </w:rPr>
        <w:t>ر برد</w:t>
      </w:r>
      <w:r w:rsidR="00C0051D">
        <w:rPr>
          <w:rFonts w:hint="cs"/>
          <w:rtl/>
        </w:rPr>
        <w:t>ّ</w:t>
      </w:r>
      <w:r>
        <w:rPr>
          <w:rtl/>
        </w:rPr>
        <w:t>هم، وحضر معهم عند الخليفة وسأله هل أم</w:t>
      </w:r>
      <w:r w:rsidR="00C0051D">
        <w:rPr>
          <w:rFonts w:hint="cs"/>
          <w:rtl/>
        </w:rPr>
        <w:t>َ</w:t>
      </w:r>
      <w:r>
        <w:rPr>
          <w:rtl/>
        </w:rPr>
        <w:t>رت</w:t>
      </w:r>
      <w:r w:rsidR="00C0051D">
        <w:rPr>
          <w:rFonts w:hint="cs"/>
          <w:rtl/>
        </w:rPr>
        <w:t>َ</w:t>
      </w:r>
      <w:r>
        <w:rPr>
          <w:rtl/>
        </w:rPr>
        <w:t xml:space="preserve"> برجمهم جميعا</w:t>
      </w:r>
      <w:r w:rsidR="00C0051D">
        <w:rPr>
          <w:rFonts w:hint="cs"/>
          <w:rtl/>
        </w:rPr>
        <w:t>ً</w:t>
      </w:r>
      <w:r>
        <w:rPr>
          <w:rtl/>
        </w:rPr>
        <w:t>؟ فقال عمر: نعم فقد ثبت عليهم الزنا، فالذنب الواحد يقتضي حكما</w:t>
      </w:r>
      <w:r w:rsidR="00C0051D">
        <w:rPr>
          <w:rFonts w:hint="cs"/>
          <w:rtl/>
        </w:rPr>
        <w:t>ً</w:t>
      </w:r>
      <w:r>
        <w:rPr>
          <w:rtl/>
        </w:rPr>
        <w:t xml:space="preserve"> واحدا</w:t>
      </w:r>
      <w:r w:rsidR="00C0051D">
        <w:rPr>
          <w:rFonts w:hint="cs"/>
          <w:rtl/>
        </w:rPr>
        <w:t>ً</w:t>
      </w:r>
      <w:r>
        <w:rPr>
          <w:rtl/>
        </w:rPr>
        <w:t>.</w:t>
      </w:r>
    </w:p>
    <w:p w:rsidR="008406C4" w:rsidRDefault="006F739F" w:rsidP="006F739F">
      <w:pPr>
        <w:pStyle w:val="libNormal"/>
        <w:rPr>
          <w:rtl/>
        </w:rPr>
      </w:pPr>
      <w:r>
        <w:rPr>
          <w:rtl/>
        </w:rPr>
        <w:t>فقال علي</w:t>
      </w:r>
      <w:r w:rsidR="00C0051D">
        <w:rPr>
          <w:rFonts w:hint="cs"/>
          <w:rtl/>
        </w:rPr>
        <w:t>ٌّ</w:t>
      </w:r>
      <w:r>
        <w:rPr>
          <w:rtl/>
        </w:rPr>
        <w:t>: ولكن حكم كل واحد</w:t>
      </w:r>
      <w:r w:rsidR="00C0051D">
        <w:rPr>
          <w:rFonts w:hint="cs"/>
          <w:rtl/>
        </w:rPr>
        <w:t>ٍ</w:t>
      </w:r>
      <w:r>
        <w:rPr>
          <w:rtl/>
        </w:rPr>
        <w:t xml:space="preserve"> من هؤلاء الرجال يختلف عن حكم صاحبه.</w:t>
      </w:r>
    </w:p>
    <w:p w:rsidR="008406C4" w:rsidRDefault="006F739F" w:rsidP="006F739F">
      <w:pPr>
        <w:pStyle w:val="libNormal"/>
        <w:rPr>
          <w:rtl/>
        </w:rPr>
      </w:pPr>
      <w:r>
        <w:rPr>
          <w:rtl/>
        </w:rPr>
        <w:t xml:space="preserve">قال عمر: فاحكم فيهم بحكم الله فإني سمعت رسول الله </w:t>
      </w:r>
      <w:r w:rsidRPr="00201CCF">
        <w:rPr>
          <w:rStyle w:val="libAlaemChar"/>
          <w:rtl/>
        </w:rPr>
        <w:t>صلى‌الله‌عليه‌وآله</w:t>
      </w:r>
      <w:r>
        <w:rPr>
          <w:rtl/>
        </w:rPr>
        <w:t xml:space="preserve"> يقول: علي</w:t>
      </w:r>
      <w:r w:rsidR="00C0051D">
        <w:rPr>
          <w:rFonts w:hint="cs"/>
          <w:rtl/>
        </w:rPr>
        <w:t>ٌّ</w:t>
      </w:r>
      <w:r>
        <w:rPr>
          <w:rtl/>
        </w:rPr>
        <w:t xml:space="preserve"> أعلمكم، وعلي</w:t>
      </w:r>
      <w:r w:rsidR="00C0051D">
        <w:rPr>
          <w:rFonts w:hint="cs"/>
          <w:rtl/>
        </w:rPr>
        <w:t>ٌّ</w:t>
      </w:r>
      <w:r>
        <w:rPr>
          <w:rtl/>
        </w:rPr>
        <w:t xml:space="preserve"> أقضاكم.</w:t>
      </w:r>
    </w:p>
    <w:p w:rsidR="008406C4" w:rsidRDefault="006F739F" w:rsidP="006F739F">
      <w:pPr>
        <w:pStyle w:val="libNormal"/>
        <w:rPr>
          <w:rtl/>
        </w:rPr>
      </w:pPr>
      <w:r>
        <w:rPr>
          <w:rtl/>
        </w:rPr>
        <w:t>فحكم الإمام علي</w:t>
      </w:r>
      <w:r w:rsidR="00C0051D">
        <w:rPr>
          <w:rFonts w:hint="cs"/>
          <w:rtl/>
        </w:rPr>
        <w:t>ّ</w:t>
      </w:r>
      <w:r>
        <w:rPr>
          <w:rtl/>
        </w:rPr>
        <w:t xml:space="preserve"> </w:t>
      </w:r>
      <w:r w:rsidRPr="00201CCF">
        <w:rPr>
          <w:rStyle w:val="libAlaemChar"/>
          <w:rtl/>
        </w:rPr>
        <w:t>عليه‌السلام</w:t>
      </w:r>
      <w:r>
        <w:rPr>
          <w:rtl/>
        </w:rPr>
        <w:t xml:space="preserve"> بضرب عنق أحدهم، ورجم الآخر، وحد</w:t>
      </w:r>
      <w:r w:rsidR="00C0051D">
        <w:rPr>
          <w:rFonts w:hint="cs"/>
          <w:rtl/>
        </w:rPr>
        <w:t>ِّ</w:t>
      </w:r>
      <w:r>
        <w:rPr>
          <w:rtl/>
        </w:rPr>
        <w:t xml:space="preserve"> الثالث وضرب</w:t>
      </w:r>
      <w:r w:rsidR="00C0051D">
        <w:rPr>
          <w:rFonts w:hint="cs"/>
          <w:rtl/>
        </w:rPr>
        <w:t>َ</w:t>
      </w:r>
      <w:r>
        <w:rPr>
          <w:rtl/>
        </w:rPr>
        <w:t xml:space="preserve"> الرابع نصف الحد</w:t>
      </w:r>
      <w:r w:rsidR="00C0051D">
        <w:rPr>
          <w:rFonts w:hint="cs"/>
          <w:rtl/>
        </w:rPr>
        <w:t>ّ</w:t>
      </w:r>
      <w:r>
        <w:rPr>
          <w:rtl/>
        </w:rPr>
        <w:t>، وعز</w:t>
      </w:r>
      <w:r w:rsidR="00C0051D">
        <w:rPr>
          <w:rFonts w:hint="cs"/>
          <w:rtl/>
        </w:rPr>
        <w:t>َّ</w:t>
      </w:r>
      <w:r>
        <w:rPr>
          <w:rtl/>
        </w:rPr>
        <w:t>ر</w:t>
      </w:r>
      <w:r w:rsidR="00C0051D">
        <w:rPr>
          <w:rFonts w:hint="cs"/>
          <w:rtl/>
        </w:rPr>
        <w:t>َ</w:t>
      </w:r>
      <w:r>
        <w:rPr>
          <w:rtl/>
        </w:rPr>
        <w:t xml:space="preserve"> الخامس.</w:t>
      </w:r>
    </w:p>
    <w:p w:rsidR="008406C4" w:rsidRDefault="006F739F" w:rsidP="006F739F">
      <w:pPr>
        <w:pStyle w:val="libNormal"/>
        <w:rPr>
          <w:rtl/>
        </w:rPr>
      </w:pPr>
      <w:r>
        <w:rPr>
          <w:rtl/>
        </w:rPr>
        <w:t>فتعج</w:t>
      </w:r>
      <w:r w:rsidR="00C0051D">
        <w:rPr>
          <w:rFonts w:hint="cs"/>
          <w:rtl/>
        </w:rPr>
        <w:t>ّ</w:t>
      </w:r>
      <w:r>
        <w:rPr>
          <w:rtl/>
        </w:rPr>
        <w:t>ب عمر واستغرب فقال: كيف ذلك يا أبا الحسن؟!</w:t>
      </w:r>
    </w:p>
    <w:p w:rsidR="008406C4" w:rsidRDefault="006F739F" w:rsidP="006F739F">
      <w:pPr>
        <w:pStyle w:val="libNormal"/>
        <w:rPr>
          <w:rtl/>
        </w:rPr>
      </w:pPr>
      <w:r>
        <w:rPr>
          <w:rtl/>
        </w:rPr>
        <w:t>فقال الإمام علي</w:t>
      </w:r>
      <w:r w:rsidR="00143583">
        <w:rPr>
          <w:rFonts w:hint="cs"/>
          <w:rtl/>
        </w:rPr>
        <w:t>ّ</w:t>
      </w:r>
      <w:r>
        <w:rPr>
          <w:rtl/>
        </w:rPr>
        <w:t>: أم</w:t>
      </w:r>
      <w:r w:rsidR="00143583">
        <w:rPr>
          <w:rFonts w:hint="cs"/>
          <w:rtl/>
        </w:rPr>
        <w:t>ّ</w:t>
      </w:r>
      <w:r>
        <w:rPr>
          <w:rtl/>
        </w:rPr>
        <w:t>ا الأو</w:t>
      </w:r>
      <w:r w:rsidR="00143583">
        <w:rPr>
          <w:rFonts w:hint="cs"/>
          <w:rtl/>
        </w:rPr>
        <w:t>ّ</w:t>
      </w:r>
      <w:r>
        <w:rPr>
          <w:rtl/>
        </w:rPr>
        <w:t>ل: فكان ذمي</w:t>
      </w:r>
      <w:r w:rsidR="00143583">
        <w:rPr>
          <w:rFonts w:hint="cs"/>
          <w:rtl/>
        </w:rPr>
        <w:t>ّ</w:t>
      </w:r>
      <w:r>
        <w:rPr>
          <w:rtl/>
        </w:rPr>
        <w:t>ا</w:t>
      </w:r>
      <w:r w:rsidR="00143583">
        <w:rPr>
          <w:rFonts w:hint="cs"/>
          <w:rtl/>
        </w:rPr>
        <w:t>ً</w:t>
      </w:r>
      <w:r>
        <w:rPr>
          <w:rtl/>
        </w:rPr>
        <w:t>، زنى بمسلمة فخرج عن ذم</w:t>
      </w:r>
      <w:r w:rsidR="00143583">
        <w:rPr>
          <w:rFonts w:hint="cs"/>
          <w:rtl/>
        </w:rPr>
        <w:t>ّ</w:t>
      </w:r>
      <w:r>
        <w:rPr>
          <w:rtl/>
        </w:rPr>
        <w:t>ته، والثاني: محص</w:t>
      </w:r>
      <w:r w:rsidR="00143583">
        <w:rPr>
          <w:rFonts w:hint="cs"/>
          <w:rtl/>
        </w:rPr>
        <w:t>َ</w:t>
      </w:r>
      <w:r>
        <w:rPr>
          <w:rtl/>
        </w:rPr>
        <w:t>ن فرجمناه، وأم</w:t>
      </w:r>
      <w:r w:rsidR="00143583">
        <w:rPr>
          <w:rFonts w:hint="cs"/>
          <w:rtl/>
        </w:rPr>
        <w:t>ّ</w:t>
      </w:r>
      <w:r>
        <w:rPr>
          <w:rtl/>
        </w:rPr>
        <w:t>ا الثالث: فغير محصن فضربناه</w:t>
      </w:r>
    </w:p>
    <w:p w:rsidR="006F739F" w:rsidRDefault="006F739F" w:rsidP="00D96FAA">
      <w:pPr>
        <w:pStyle w:val="libNormal"/>
      </w:pPr>
      <w:r>
        <w:rPr>
          <w:rtl/>
        </w:rPr>
        <w:br w:type="page"/>
      </w:r>
    </w:p>
    <w:p w:rsidR="008406C4" w:rsidRDefault="006F739F" w:rsidP="00143583">
      <w:pPr>
        <w:pStyle w:val="libNormal0"/>
        <w:rPr>
          <w:rtl/>
        </w:rPr>
      </w:pPr>
      <w:r>
        <w:rPr>
          <w:rtl/>
        </w:rPr>
        <w:lastRenderedPageBreak/>
        <w:t>الحد</w:t>
      </w:r>
      <w:r w:rsidR="00143583">
        <w:rPr>
          <w:rFonts w:hint="cs"/>
          <w:rtl/>
        </w:rPr>
        <w:t>ّ</w:t>
      </w:r>
      <w:r>
        <w:rPr>
          <w:rtl/>
        </w:rPr>
        <w:t>، والرابع: عبد</w:t>
      </w:r>
      <w:r w:rsidR="00143583">
        <w:rPr>
          <w:rFonts w:hint="cs"/>
          <w:rtl/>
        </w:rPr>
        <w:t>ٌ</w:t>
      </w:r>
      <w:r>
        <w:rPr>
          <w:rtl/>
        </w:rPr>
        <w:t xml:space="preserve"> مملوك فحد</w:t>
      </w:r>
      <w:r w:rsidR="00143583">
        <w:rPr>
          <w:rFonts w:hint="cs"/>
          <w:rtl/>
        </w:rPr>
        <w:t>ّ</w:t>
      </w:r>
      <w:r>
        <w:rPr>
          <w:rtl/>
        </w:rPr>
        <w:t>ه نصف، وأم</w:t>
      </w:r>
      <w:r w:rsidR="00143583">
        <w:rPr>
          <w:rFonts w:hint="cs"/>
          <w:rtl/>
        </w:rPr>
        <w:t>ّ</w:t>
      </w:r>
      <w:r>
        <w:rPr>
          <w:rtl/>
        </w:rPr>
        <w:t>ا الخامس: فمغلوب</w:t>
      </w:r>
      <w:r w:rsidR="00143583">
        <w:rPr>
          <w:rFonts w:hint="cs"/>
          <w:rtl/>
        </w:rPr>
        <w:t>ٌ</w:t>
      </w:r>
      <w:r>
        <w:rPr>
          <w:rtl/>
        </w:rPr>
        <w:t xml:space="preserve"> على عقله فعز</w:t>
      </w:r>
      <w:r w:rsidR="00143583">
        <w:rPr>
          <w:rFonts w:hint="cs"/>
          <w:rtl/>
        </w:rPr>
        <w:t>ّ</w:t>
      </w:r>
      <w:r>
        <w:rPr>
          <w:rtl/>
        </w:rPr>
        <w:t>رناه.</w:t>
      </w:r>
    </w:p>
    <w:p w:rsidR="00143583" w:rsidRDefault="006F739F" w:rsidP="00143583">
      <w:pPr>
        <w:pStyle w:val="libNormal"/>
        <w:rPr>
          <w:rtl/>
        </w:rPr>
      </w:pPr>
      <w:r>
        <w:rPr>
          <w:rtl/>
        </w:rPr>
        <w:t>فقال عمر: لولا علي</w:t>
      </w:r>
      <w:r w:rsidR="00143583">
        <w:rPr>
          <w:rFonts w:hint="cs"/>
          <w:rtl/>
        </w:rPr>
        <w:t>ٌ</w:t>
      </w:r>
      <w:r>
        <w:rPr>
          <w:rtl/>
        </w:rPr>
        <w:t xml:space="preserve"> ل</w:t>
      </w:r>
      <w:r w:rsidR="00143583">
        <w:rPr>
          <w:rFonts w:hint="cs"/>
          <w:rtl/>
        </w:rPr>
        <w:t>َ</w:t>
      </w:r>
      <w:r>
        <w:rPr>
          <w:rtl/>
        </w:rPr>
        <w:t>ه</w:t>
      </w:r>
      <w:r w:rsidR="00143583">
        <w:rPr>
          <w:rFonts w:hint="cs"/>
          <w:rtl/>
        </w:rPr>
        <w:t>َ</w:t>
      </w:r>
      <w:r>
        <w:rPr>
          <w:rtl/>
        </w:rPr>
        <w:t>ل</w:t>
      </w:r>
      <w:r w:rsidR="00143583">
        <w:rPr>
          <w:rFonts w:hint="cs"/>
          <w:rtl/>
        </w:rPr>
        <w:t>َ</w:t>
      </w:r>
      <w:r>
        <w:rPr>
          <w:rtl/>
        </w:rPr>
        <w:t>ك عمر، لا عشت</w:t>
      </w:r>
      <w:r w:rsidR="00143583">
        <w:rPr>
          <w:rFonts w:hint="cs"/>
          <w:rtl/>
        </w:rPr>
        <w:t>ُ</w:t>
      </w:r>
      <w:r>
        <w:rPr>
          <w:rtl/>
        </w:rPr>
        <w:t xml:space="preserve"> في أ</w:t>
      </w:r>
      <w:r w:rsidR="00143583">
        <w:rPr>
          <w:rFonts w:hint="cs"/>
          <w:rtl/>
        </w:rPr>
        <w:t>ُ</w:t>
      </w:r>
      <w:r>
        <w:rPr>
          <w:rtl/>
        </w:rPr>
        <w:t>م</w:t>
      </w:r>
      <w:r w:rsidR="00143583">
        <w:rPr>
          <w:rFonts w:hint="cs"/>
          <w:rtl/>
        </w:rPr>
        <w:t>ّ</w:t>
      </w:r>
      <w:r>
        <w:rPr>
          <w:rtl/>
        </w:rPr>
        <w:t>ة</w:t>
      </w:r>
      <w:r w:rsidR="00143583">
        <w:rPr>
          <w:rFonts w:hint="cs"/>
          <w:rtl/>
        </w:rPr>
        <w:t>ٍ</w:t>
      </w:r>
      <w:r>
        <w:rPr>
          <w:rtl/>
        </w:rPr>
        <w:t xml:space="preserve"> لست</w:t>
      </w:r>
      <w:r w:rsidR="00143583">
        <w:rPr>
          <w:rFonts w:hint="cs"/>
          <w:rtl/>
        </w:rPr>
        <w:t>َ</w:t>
      </w:r>
      <w:r>
        <w:rPr>
          <w:rtl/>
        </w:rPr>
        <w:t xml:space="preserve"> فيها يا أبا الحسن!</w:t>
      </w:r>
    </w:p>
    <w:p w:rsidR="006F739F" w:rsidRPr="00850924" w:rsidRDefault="006F739F" w:rsidP="00850924">
      <w:pPr>
        <w:pStyle w:val="libCenter"/>
      </w:pPr>
      <w:bookmarkStart w:id="606" w:name="_Toc531284188"/>
      <w:r w:rsidRPr="00143583">
        <w:rPr>
          <w:rStyle w:val="libFootnotenumChar"/>
          <w:rtl/>
        </w:rPr>
        <w:t>(2)</w:t>
      </w:r>
      <w:bookmarkEnd w:id="606"/>
    </w:p>
    <w:p w:rsidR="006F739F" w:rsidRDefault="00612811" w:rsidP="00143583">
      <w:pPr>
        <w:pStyle w:val="Heading3Center"/>
      </w:pPr>
      <w:bookmarkStart w:id="607" w:name="_Toc531284189"/>
      <w:bookmarkStart w:id="608" w:name="_Toc531287048"/>
      <w:r>
        <w:rPr>
          <w:rFonts w:hint="cs"/>
          <w:rtl/>
        </w:rPr>
        <w:t xml:space="preserve">قضية </w:t>
      </w:r>
      <w:r w:rsidR="006F739F">
        <w:rPr>
          <w:rtl/>
        </w:rPr>
        <w:t>الزانية الحامل</w:t>
      </w:r>
      <w:bookmarkEnd w:id="607"/>
      <w:bookmarkEnd w:id="608"/>
    </w:p>
    <w:p w:rsidR="008406C4" w:rsidRDefault="006F739F" w:rsidP="00143583">
      <w:pPr>
        <w:pStyle w:val="libNormal"/>
        <w:rPr>
          <w:rtl/>
        </w:rPr>
      </w:pPr>
      <w:r>
        <w:rPr>
          <w:rtl/>
        </w:rPr>
        <w:t>ذكر كثير من أعلامكم منهم: أحمد في المسند، والبخاري في الصحيح، والحميدي في الجمع بين الصحيحين، والقندوزي في الينابيع / باب الرابع عشر / عن مناقب الخوارزمي، والفخر الرازي في الأربعين/ 466، والمحب الطبري في الرياض ج 2/ 196 وفي ذخائر العقبى/ 80، والخطيب الخوارزمي في المناقب / 48، ومحمد بن طلحة العدوي النصيبي في مطالب السئول / الفصل السادس، والعل</w:t>
      </w:r>
      <w:r w:rsidR="00143583">
        <w:rPr>
          <w:rFonts w:hint="cs"/>
          <w:rtl/>
        </w:rPr>
        <w:t>ّ</w:t>
      </w:r>
      <w:r>
        <w:rPr>
          <w:rtl/>
        </w:rPr>
        <w:t>امة محمد بن يوسف القرشي الكنجي الشافعي في كتابه كفاية الطالب / آخر باب 59 - والنص</w:t>
      </w:r>
      <w:r w:rsidR="00143583">
        <w:rPr>
          <w:rFonts w:hint="cs"/>
          <w:rtl/>
        </w:rPr>
        <w:t>ّ</w:t>
      </w:r>
      <w:r>
        <w:rPr>
          <w:rtl/>
        </w:rPr>
        <w:t xml:space="preserve"> للأخير - قال: ر</w:t>
      </w:r>
      <w:r w:rsidR="00143583">
        <w:rPr>
          <w:rFonts w:hint="cs"/>
          <w:rtl/>
        </w:rPr>
        <w:t>ُ</w:t>
      </w:r>
      <w:r>
        <w:rPr>
          <w:rtl/>
        </w:rPr>
        <w:t xml:space="preserve">وى </w:t>
      </w:r>
      <w:r w:rsidR="00143583">
        <w:rPr>
          <w:rFonts w:hint="cs"/>
          <w:rtl/>
        </w:rPr>
        <w:t>إ</w:t>
      </w:r>
      <w:r>
        <w:rPr>
          <w:rtl/>
        </w:rPr>
        <w:t>ن</w:t>
      </w:r>
      <w:r w:rsidR="00143583">
        <w:rPr>
          <w:rFonts w:hint="cs"/>
          <w:rtl/>
        </w:rPr>
        <w:t>ّ</w:t>
      </w:r>
      <w:r>
        <w:rPr>
          <w:rtl/>
        </w:rPr>
        <w:t xml:space="preserve"> امرأة</w:t>
      </w:r>
      <w:r w:rsidR="00143583">
        <w:rPr>
          <w:rFonts w:hint="cs"/>
          <w:rtl/>
        </w:rPr>
        <w:t>ً</w:t>
      </w:r>
      <w:r>
        <w:rPr>
          <w:rtl/>
        </w:rPr>
        <w:t xml:space="preserve"> أقر</w:t>
      </w:r>
      <w:r w:rsidR="00143583">
        <w:rPr>
          <w:rFonts w:hint="cs"/>
          <w:rtl/>
        </w:rPr>
        <w:t>َّ</w:t>
      </w:r>
      <w:r>
        <w:rPr>
          <w:rtl/>
        </w:rPr>
        <w:t>ت بالزنا، وكانت حاملا</w:t>
      </w:r>
      <w:r w:rsidR="00143583">
        <w:rPr>
          <w:rFonts w:hint="cs"/>
          <w:rtl/>
        </w:rPr>
        <w:t>ً</w:t>
      </w:r>
      <w:r>
        <w:rPr>
          <w:rtl/>
        </w:rPr>
        <w:t xml:space="preserve"> فأمر عمر برجمها، فقال علي</w:t>
      </w:r>
      <w:r w:rsidR="00143583">
        <w:rPr>
          <w:rFonts w:hint="cs"/>
          <w:rtl/>
        </w:rPr>
        <w:t>ٌّ</w:t>
      </w:r>
      <w:r>
        <w:rPr>
          <w:rtl/>
        </w:rPr>
        <w:t xml:space="preserve"> </w:t>
      </w:r>
      <w:r w:rsidRPr="00201CCF">
        <w:rPr>
          <w:rStyle w:val="libAlaemChar"/>
          <w:rtl/>
        </w:rPr>
        <w:t>عليه‌السلام</w:t>
      </w:r>
      <w:r>
        <w:rPr>
          <w:rtl/>
        </w:rPr>
        <w:t xml:space="preserve"> إن</w:t>
      </w:r>
      <w:r w:rsidR="00143583">
        <w:rPr>
          <w:rFonts w:hint="cs"/>
          <w:rtl/>
        </w:rPr>
        <w:t>ْ</w:t>
      </w:r>
      <w:r>
        <w:rPr>
          <w:rtl/>
        </w:rPr>
        <w:t xml:space="preserve"> كان لك سلطان</w:t>
      </w:r>
      <w:r w:rsidR="00143583">
        <w:rPr>
          <w:rFonts w:hint="cs"/>
          <w:rtl/>
        </w:rPr>
        <w:t>ٌ</w:t>
      </w:r>
      <w:r>
        <w:rPr>
          <w:rtl/>
        </w:rPr>
        <w:t xml:space="preserve"> عليها فلا سلطان لك على ما في بطنها. فترك عمر رجمها</w:t>
      </w:r>
      <w:r w:rsidR="00143583">
        <w:rPr>
          <w:rFonts w:hint="cs"/>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143583">
      <w:pPr>
        <w:pStyle w:val="libFootnote0"/>
        <w:rPr>
          <w:rtl/>
        </w:rPr>
      </w:pPr>
      <w:r>
        <w:rPr>
          <w:rtl/>
        </w:rPr>
        <w:t>1) وأخرج الكنجي في الباب قبل هذه القضي</w:t>
      </w:r>
      <w:r w:rsidR="00143583">
        <w:rPr>
          <w:rFonts w:hint="cs"/>
          <w:rtl/>
        </w:rPr>
        <w:t>ّ</w:t>
      </w:r>
      <w:r>
        <w:rPr>
          <w:rtl/>
        </w:rPr>
        <w:t>ة، قضي</w:t>
      </w:r>
      <w:r w:rsidR="00143583">
        <w:rPr>
          <w:rFonts w:hint="cs"/>
          <w:rtl/>
        </w:rPr>
        <w:t>ّ</w:t>
      </w:r>
      <w:r>
        <w:rPr>
          <w:rtl/>
        </w:rPr>
        <w:t>ة أخرى قال: ر</w:t>
      </w:r>
      <w:r w:rsidR="00143583">
        <w:rPr>
          <w:rFonts w:hint="cs"/>
          <w:rtl/>
        </w:rPr>
        <w:t>ُ</w:t>
      </w:r>
      <w:r>
        <w:rPr>
          <w:rtl/>
        </w:rPr>
        <w:t>وى</w:t>
      </w:r>
      <w:r w:rsidR="00143583">
        <w:rPr>
          <w:rFonts w:hint="cs"/>
          <w:rtl/>
        </w:rPr>
        <w:t>َ</w:t>
      </w:r>
      <w:r>
        <w:rPr>
          <w:rtl/>
        </w:rPr>
        <w:t xml:space="preserve"> أن</w:t>
      </w:r>
      <w:r w:rsidR="00143583">
        <w:rPr>
          <w:rFonts w:hint="cs"/>
          <w:rtl/>
        </w:rPr>
        <w:t>ّ</w:t>
      </w:r>
      <w:r>
        <w:rPr>
          <w:rtl/>
        </w:rPr>
        <w:t xml:space="preserve"> عمر أمر برجم امرأة ولدت لستة اشهر، فرفع ذلك إلى علي</w:t>
      </w:r>
      <w:r w:rsidR="00143583">
        <w:rPr>
          <w:rFonts w:hint="cs"/>
          <w:rtl/>
        </w:rPr>
        <w:t>ّ</w:t>
      </w:r>
      <w:r>
        <w:rPr>
          <w:rtl/>
        </w:rPr>
        <w:t xml:space="preserve"> </w:t>
      </w:r>
      <w:r w:rsidRPr="00143583">
        <w:rPr>
          <w:rStyle w:val="libFootnoteAlaemChar"/>
          <w:rtl/>
        </w:rPr>
        <w:t>عليه‌السلام</w:t>
      </w:r>
      <w:r>
        <w:rPr>
          <w:rtl/>
        </w:rPr>
        <w:t>، فنهاهم عن رجمها وقال: أق</w:t>
      </w:r>
      <w:r w:rsidR="00143583">
        <w:rPr>
          <w:rFonts w:hint="cs"/>
          <w:rtl/>
        </w:rPr>
        <w:t>َ</w:t>
      </w:r>
      <w:r>
        <w:rPr>
          <w:rtl/>
        </w:rPr>
        <w:t>ل</w:t>
      </w:r>
      <w:r w:rsidR="00143583">
        <w:rPr>
          <w:rFonts w:hint="cs"/>
          <w:rtl/>
        </w:rPr>
        <w:t>ُّ</w:t>
      </w:r>
      <w:r>
        <w:rPr>
          <w:rtl/>
        </w:rPr>
        <w:t xml:space="preserve"> مد</w:t>
      </w:r>
      <w:r w:rsidR="00143583">
        <w:rPr>
          <w:rFonts w:hint="cs"/>
          <w:rtl/>
        </w:rPr>
        <w:t>ّ</w:t>
      </w:r>
      <w:r>
        <w:rPr>
          <w:rtl/>
        </w:rPr>
        <w:t>ة الحمل ستة أشهر. فأنكروا ذلك. فقال: هو في كتاب الله تعالى، قوله عز</w:t>
      </w:r>
      <w:r w:rsidR="00143583">
        <w:rPr>
          <w:rFonts w:hint="cs"/>
          <w:rtl/>
        </w:rPr>
        <w:t>ّ</w:t>
      </w:r>
      <w:r>
        <w:rPr>
          <w:rtl/>
        </w:rPr>
        <w:t xml:space="preserve"> اسمه: </w:t>
      </w:r>
      <w:r w:rsidRPr="00143583">
        <w:rPr>
          <w:rStyle w:val="libFootnoteAlaemChar"/>
          <w:rtl/>
        </w:rPr>
        <w:t>(</w:t>
      </w:r>
      <w:r w:rsidR="00143583" w:rsidRPr="00143583">
        <w:rPr>
          <w:rStyle w:val="libFootnoteAieChar"/>
          <w:rtl/>
        </w:rPr>
        <w:t>وَ حَمْلُهُ وَ فِصَالُهُ ثَلاَثُونَ شَهْراً</w:t>
      </w:r>
      <w:r w:rsidRPr="00143583">
        <w:rPr>
          <w:rStyle w:val="libFootnoteAlaemChar"/>
          <w:rtl/>
        </w:rPr>
        <w:t>)</w:t>
      </w:r>
      <w:r w:rsidR="00143583">
        <w:rPr>
          <w:rtl/>
        </w:rPr>
        <w:t xml:space="preserve"> ثم</w:t>
      </w:r>
      <w:r>
        <w:rPr>
          <w:rtl/>
        </w:rPr>
        <w:t xml:space="preserve"> بي</w:t>
      </w:r>
      <w:r w:rsidR="00143583">
        <w:rPr>
          <w:rFonts w:hint="cs"/>
          <w:rtl/>
        </w:rPr>
        <w:t>ّ</w:t>
      </w:r>
      <w:r>
        <w:rPr>
          <w:rtl/>
        </w:rPr>
        <w:t>ن مد</w:t>
      </w:r>
      <w:r w:rsidR="00143583">
        <w:rPr>
          <w:rFonts w:hint="cs"/>
          <w:rtl/>
        </w:rPr>
        <w:t>ّ</w:t>
      </w:r>
      <w:r>
        <w:rPr>
          <w:rtl/>
        </w:rPr>
        <w:t xml:space="preserve">ة إرضاع الصغير بقوله: </w:t>
      </w:r>
      <w:r w:rsidRPr="00143583">
        <w:rPr>
          <w:rStyle w:val="libFootnoteAlaemChar"/>
          <w:rtl/>
        </w:rPr>
        <w:t>(</w:t>
      </w:r>
      <w:r w:rsidR="00143583" w:rsidRPr="00143583">
        <w:rPr>
          <w:rStyle w:val="libFootnoteAieChar"/>
          <w:rFonts w:hint="eastAsia"/>
          <w:rtl/>
        </w:rPr>
        <w:t>وَ</w:t>
      </w:r>
      <w:r w:rsidR="00143583" w:rsidRPr="00143583">
        <w:rPr>
          <w:rStyle w:val="libFootnoteAieChar"/>
          <w:rtl/>
        </w:rPr>
        <w:t xml:space="preserve"> الْوَالِدَاتُ يُرْضِعْنَ أَوْلاَدَهُنَّ حَوْلَيْنِ کَامِلَيْنِ</w:t>
      </w:r>
      <w:r w:rsidRPr="00143583">
        <w:rPr>
          <w:rStyle w:val="libFootnoteAlaemChar"/>
          <w:rtl/>
        </w:rPr>
        <w:t>)</w:t>
      </w:r>
      <w:r>
        <w:rPr>
          <w:rtl/>
        </w:rPr>
        <w:t>، فتبي</w:t>
      </w:r>
      <w:r w:rsidR="003B6EAC">
        <w:rPr>
          <w:rFonts w:hint="cs"/>
          <w:rtl/>
        </w:rPr>
        <w:t>ّ</w:t>
      </w:r>
      <w:r>
        <w:rPr>
          <w:rtl/>
        </w:rPr>
        <w:t>ن من مجموع الآيتين أن</w:t>
      </w:r>
      <w:r w:rsidR="003B6EAC">
        <w:rPr>
          <w:rFonts w:hint="cs"/>
          <w:rtl/>
        </w:rPr>
        <w:t>ّ</w:t>
      </w:r>
      <w:r>
        <w:rPr>
          <w:rtl/>
        </w:rPr>
        <w:t xml:space="preserve"> أقل</w:t>
      </w:r>
      <w:r w:rsidR="003B6EAC">
        <w:rPr>
          <w:rFonts w:hint="cs"/>
          <w:rtl/>
        </w:rPr>
        <w:t>ّ</w:t>
      </w:r>
      <w:r>
        <w:rPr>
          <w:rtl/>
        </w:rPr>
        <w:t xml:space="preserve"> مدة الح</w:t>
      </w:r>
      <w:r w:rsidR="003B6EAC">
        <w:rPr>
          <w:rFonts w:hint="cs"/>
          <w:rtl/>
        </w:rPr>
        <w:t>َ</w:t>
      </w:r>
      <w:r>
        <w:rPr>
          <w:rtl/>
        </w:rPr>
        <w:t>مل ستة أشهر، فقال عمر: لولا علي</w:t>
      </w:r>
      <w:r w:rsidR="003B6EAC">
        <w:rPr>
          <w:rFonts w:hint="cs"/>
          <w:rtl/>
        </w:rPr>
        <w:t>ٌ</w:t>
      </w:r>
      <w:r>
        <w:rPr>
          <w:rtl/>
        </w:rPr>
        <w:t xml:space="preserve"> لهلك عمر.</w:t>
      </w:r>
    </w:p>
    <w:p w:rsidR="006F739F" w:rsidRDefault="006F739F" w:rsidP="00612811">
      <w:pPr>
        <w:pStyle w:val="libFootnote0"/>
      </w:pPr>
      <w:r>
        <w:rPr>
          <w:rtl/>
        </w:rPr>
        <w:t>أقول: لقد اشتهر هذا القول من عمر في حق الإمام علي</w:t>
      </w:r>
      <w:r w:rsidR="003B6EAC">
        <w:rPr>
          <w:rFonts w:hint="cs"/>
          <w:rtl/>
        </w:rPr>
        <w:t>ّ</w:t>
      </w:r>
      <w:r>
        <w:rPr>
          <w:rtl/>
        </w:rPr>
        <w:t xml:space="preserve"> </w:t>
      </w:r>
      <w:r w:rsidR="00612811" w:rsidRPr="00612811">
        <w:rPr>
          <w:rStyle w:val="libFootnoteAlaemChar"/>
          <w:rtl/>
        </w:rPr>
        <w:t>عليه‌السلام</w:t>
      </w:r>
      <w:r w:rsidR="00612811">
        <w:rPr>
          <w:rtl/>
        </w:rPr>
        <w:t xml:space="preserve"> </w:t>
      </w:r>
      <w:r>
        <w:rPr>
          <w:rtl/>
        </w:rPr>
        <w:t>في كتب أعلام =</w:t>
      </w:r>
    </w:p>
    <w:p w:rsidR="006F739F" w:rsidRDefault="006F739F" w:rsidP="00D96FAA">
      <w:pPr>
        <w:pStyle w:val="libNormal"/>
      </w:pPr>
      <w:r>
        <w:rPr>
          <w:rtl/>
        </w:rPr>
        <w:br w:type="page"/>
      </w:r>
    </w:p>
    <w:p w:rsidR="003B6EAC" w:rsidRPr="00850924" w:rsidRDefault="006F739F" w:rsidP="00850924">
      <w:pPr>
        <w:pStyle w:val="libCenter"/>
        <w:rPr>
          <w:rtl/>
        </w:rPr>
      </w:pPr>
      <w:bookmarkStart w:id="609" w:name="_Toc531284190"/>
      <w:r w:rsidRPr="003B6EAC">
        <w:rPr>
          <w:rStyle w:val="libFootnotenumChar"/>
          <w:rtl/>
        </w:rPr>
        <w:lastRenderedPageBreak/>
        <w:t>(3)</w:t>
      </w:r>
      <w:bookmarkEnd w:id="609"/>
    </w:p>
    <w:p w:rsidR="006F739F" w:rsidRDefault="006F739F" w:rsidP="003B6EAC">
      <w:pPr>
        <w:pStyle w:val="Heading3Center"/>
      </w:pPr>
      <w:bookmarkStart w:id="610" w:name="_Toc531284191"/>
      <w:bookmarkStart w:id="611" w:name="_Toc531287049"/>
      <w:r>
        <w:rPr>
          <w:rtl/>
        </w:rPr>
        <w:t>المجنونة التي ز</w:t>
      </w:r>
      <w:r w:rsidR="003B6EAC">
        <w:rPr>
          <w:rFonts w:hint="cs"/>
          <w:rtl/>
        </w:rPr>
        <w:t>َ</w:t>
      </w:r>
      <w:r>
        <w:rPr>
          <w:rtl/>
        </w:rPr>
        <w:t>ن</w:t>
      </w:r>
      <w:r w:rsidR="003B6EAC">
        <w:rPr>
          <w:rFonts w:hint="cs"/>
          <w:rtl/>
        </w:rPr>
        <w:t>َ</w:t>
      </w:r>
      <w:r>
        <w:rPr>
          <w:rtl/>
        </w:rPr>
        <w:t>ت</w:t>
      </w:r>
      <w:bookmarkEnd w:id="610"/>
      <w:bookmarkEnd w:id="611"/>
    </w:p>
    <w:p w:rsidR="008406C4" w:rsidRDefault="006F739F" w:rsidP="006F739F">
      <w:pPr>
        <w:pStyle w:val="libNormal"/>
        <w:rPr>
          <w:rtl/>
        </w:rPr>
      </w:pPr>
      <w:r>
        <w:rPr>
          <w:rtl/>
        </w:rPr>
        <w:t>وكذلك روى أحمد في المسند، والمحب الطبري في ذخائر العقبى / 81 وفي الرياض / 196، والقندوزي في الينابيع / باب</w:t>
      </w:r>
      <w:r>
        <w:rPr>
          <w:rFonts w:hint="cs"/>
          <w:rtl/>
        </w:rPr>
        <w:t xml:space="preserve"> </w:t>
      </w:r>
      <w:r>
        <w:rPr>
          <w:rtl/>
        </w:rPr>
        <w:t>14، وابن حجر في فتح الباري: ج 12 /101، وأبو داود في السنن: ج 2 /227، وسبط ابن الجوزي في التذكرة تحت عنوان [ فصل في قول عمر بن الخطاب: أعوذ بالله من معضلة</w:t>
      </w:r>
      <w:r w:rsidR="003B6EAC">
        <w:rPr>
          <w:rFonts w:hint="cs"/>
          <w:rtl/>
        </w:rPr>
        <w:t>ٍ</w:t>
      </w:r>
      <w:r>
        <w:rPr>
          <w:rtl/>
        </w:rPr>
        <w:t xml:space="preserve"> ليس لها أبو حسن]، وابن ماجه في السنن: ج 2 /227، والمناوي في فيض القدير: ج 4/ 357، والحاكم في المستدرك: ج 2 /59، والقسطلاني في إرشاد الساري: ج 10/9، والبيهقي في السنن: ج 6 / 264، والبخاري في صحيحه باب لا ي</w:t>
      </w:r>
      <w:r w:rsidR="003B6EAC">
        <w:rPr>
          <w:rFonts w:hint="cs"/>
          <w:rtl/>
        </w:rPr>
        <w:t>ُ</w:t>
      </w:r>
      <w:r>
        <w:rPr>
          <w:rtl/>
        </w:rPr>
        <w:t>رجم المجنون والمجنونة، هؤلاء وغيرهم من كبار أعلامكم رووا بأسانيدهم من طرق شتى قالوا: أ</w:t>
      </w:r>
      <w:r w:rsidR="003B6EAC">
        <w:rPr>
          <w:rFonts w:hint="cs"/>
          <w:rtl/>
        </w:rPr>
        <w:t>ُ</w:t>
      </w:r>
      <w:r>
        <w:rPr>
          <w:rtl/>
        </w:rPr>
        <w:t>تى عمر (رض) بامرأة قد زنت فأمر برجمها فذهبوا ليرجموها فرآهم الإمام علي</w:t>
      </w:r>
      <w:r w:rsidR="003B6EAC">
        <w:rPr>
          <w:rFonts w:hint="cs"/>
          <w:rtl/>
        </w:rPr>
        <w:t>ّ</w:t>
      </w:r>
      <w:r>
        <w:rPr>
          <w:rtl/>
        </w:rPr>
        <w:t xml:space="preserve"> </w:t>
      </w:r>
      <w:r w:rsidRPr="00201CCF">
        <w:rPr>
          <w:rStyle w:val="libAlaemChar"/>
          <w:rtl/>
        </w:rPr>
        <w:t>عليه‌السلام</w:t>
      </w:r>
      <w:r>
        <w:rPr>
          <w:rtl/>
        </w:rPr>
        <w:t xml:space="preserve"> في الطريق، فقال: ما شأ</w:t>
      </w:r>
      <w:r w:rsidR="003B6EAC">
        <w:rPr>
          <w:rtl/>
        </w:rPr>
        <w:t>ن هذه؟ فأخبروه فأخلى سبيلها، ثم</w:t>
      </w:r>
      <w:r>
        <w:rPr>
          <w:rtl/>
        </w:rPr>
        <w:t xml:space="preserve"> جاء إلى عمر فقال له: لم رددتها؟ فقال </w:t>
      </w:r>
      <w:r w:rsidRPr="00201CCF">
        <w:rPr>
          <w:rStyle w:val="libAlaemChar"/>
          <w:rtl/>
        </w:rPr>
        <w:t>عليه‌السلام</w:t>
      </w:r>
      <w:r>
        <w:rPr>
          <w:rtl/>
        </w:rPr>
        <w:t>: لأن</w:t>
      </w:r>
      <w:r w:rsidR="003B6EAC">
        <w:rPr>
          <w:rFonts w:hint="cs"/>
          <w:rtl/>
        </w:rPr>
        <w:t>ّ</w:t>
      </w:r>
      <w:r>
        <w:rPr>
          <w:rtl/>
        </w:rPr>
        <w:t>ها معتوهة</w:t>
      </w:r>
      <w:r w:rsidR="003B6EAC">
        <w:rPr>
          <w:rFonts w:hint="cs"/>
          <w:rtl/>
        </w:rPr>
        <w:t>ُ</w:t>
      </w:r>
      <w:r>
        <w:rPr>
          <w:rtl/>
        </w:rPr>
        <w:t xml:space="preserve"> آل فلان، وقد قال رسول الله </w:t>
      </w:r>
      <w:r w:rsidRPr="00201CCF">
        <w:rPr>
          <w:rStyle w:val="libAlaemChar"/>
          <w:rtl/>
        </w:rPr>
        <w:t>صلى‌الله‌عليه‌وآله</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العام</w:t>
      </w:r>
      <w:r w:rsidR="003B6EAC">
        <w:rPr>
          <w:rFonts w:hint="cs"/>
          <w:rtl/>
        </w:rPr>
        <w:t>ّ</w:t>
      </w:r>
      <w:r w:rsidR="003B6EAC">
        <w:rPr>
          <w:rtl/>
        </w:rPr>
        <w:t>ة حت</w:t>
      </w:r>
      <w:r>
        <w:rPr>
          <w:rtl/>
        </w:rPr>
        <w:t>ى كاد أن يكون من المتواترات المسل</w:t>
      </w:r>
      <w:r w:rsidR="003B6EAC">
        <w:rPr>
          <w:rFonts w:hint="cs"/>
          <w:rtl/>
        </w:rPr>
        <w:t>َّ</w:t>
      </w:r>
      <w:r w:rsidR="003B6EAC">
        <w:rPr>
          <w:rtl/>
        </w:rPr>
        <w:t>م صدورها منه، حت</w:t>
      </w:r>
      <w:r>
        <w:rPr>
          <w:rtl/>
        </w:rPr>
        <w:t>ى أن</w:t>
      </w:r>
      <w:r w:rsidR="003B6EAC">
        <w:rPr>
          <w:rFonts w:hint="cs"/>
          <w:rtl/>
        </w:rPr>
        <w:t>ّ</w:t>
      </w:r>
      <w:r>
        <w:rPr>
          <w:rtl/>
        </w:rPr>
        <w:t xml:space="preserve"> سبط ابن الجوزي في كتابه تذكرة الخواص فتح فصلا</w:t>
      </w:r>
      <w:r w:rsidR="003B6EAC">
        <w:rPr>
          <w:rFonts w:hint="cs"/>
          <w:rtl/>
        </w:rPr>
        <w:t>ً</w:t>
      </w:r>
      <w:r>
        <w:rPr>
          <w:rtl/>
        </w:rPr>
        <w:t xml:space="preserve"> بعنوان: (فصل في قول عمر: أعوذ بالله من معضلة ليس لها أبو</w:t>
      </w:r>
      <w:r w:rsidR="003B6EAC">
        <w:rPr>
          <w:rtl/>
        </w:rPr>
        <w:t xml:space="preserve"> حسن، وما ورد في هذا المعنى) ثم</w:t>
      </w:r>
      <w:r>
        <w:rPr>
          <w:rtl/>
        </w:rPr>
        <w:t xml:space="preserve"> نقل قضايا كثيرة حك</w:t>
      </w:r>
      <w:r w:rsidR="003B6EAC">
        <w:rPr>
          <w:rFonts w:hint="cs"/>
          <w:rtl/>
        </w:rPr>
        <w:t>َ</w:t>
      </w:r>
      <w:r>
        <w:rPr>
          <w:rtl/>
        </w:rPr>
        <w:t>م فيها الإمام علي</w:t>
      </w:r>
      <w:r w:rsidR="003B6EAC">
        <w:rPr>
          <w:rFonts w:hint="cs"/>
          <w:rtl/>
        </w:rPr>
        <w:t xml:space="preserve"> </w:t>
      </w:r>
      <w:r w:rsidRPr="003B6EAC">
        <w:rPr>
          <w:rStyle w:val="libFootnoteAlaemChar"/>
          <w:rtl/>
        </w:rPr>
        <w:t>عليه‌السلام</w:t>
      </w:r>
      <w:r>
        <w:rPr>
          <w:rtl/>
        </w:rPr>
        <w:t>، كان عمر يجهلها ولذا كر</w:t>
      </w:r>
      <w:r w:rsidR="003B6EAC">
        <w:rPr>
          <w:rFonts w:hint="cs"/>
          <w:rtl/>
        </w:rPr>
        <w:t>ّ</w:t>
      </w:r>
      <w:r>
        <w:rPr>
          <w:rtl/>
        </w:rPr>
        <w:t>ر قوله: لولا علي</w:t>
      </w:r>
      <w:r w:rsidR="003B6EAC">
        <w:rPr>
          <w:rFonts w:hint="cs"/>
          <w:rtl/>
        </w:rPr>
        <w:t>ٌ</w:t>
      </w:r>
      <w:r>
        <w:rPr>
          <w:rtl/>
        </w:rPr>
        <w:t xml:space="preserve"> لهلك عمر أو ما بمعناه.</w:t>
      </w:r>
    </w:p>
    <w:p w:rsidR="006F739F" w:rsidRDefault="006F739F" w:rsidP="003B6EAC">
      <w:pPr>
        <w:pStyle w:val="libFootnoteLeft"/>
      </w:pPr>
      <w:r>
        <w:rPr>
          <w:rtl/>
        </w:rPr>
        <w:t>«المترجم»</w:t>
      </w:r>
    </w:p>
    <w:p w:rsidR="006F739F" w:rsidRDefault="006F739F" w:rsidP="00D96FAA">
      <w:pPr>
        <w:pStyle w:val="libNormal"/>
      </w:pPr>
      <w:r>
        <w:rPr>
          <w:rtl/>
        </w:rPr>
        <w:br w:type="page"/>
      </w:r>
    </w:p>
    <w:p w:rsidR="008406C4" w:rsidRDefault="006F739F" w:rsidP="00ED159D">
      <w:pPr>
        <w:pStyle w:val="libNormal0"/>
        <w:rPr>
          <w:rtl/>
        </w:rPr>
      </w:pPr>
      <w:r>
        <w:rPr>
          <w:rtl/>
        </w:rPr>
        <w:lastRenderedPageBreak/>
        <w:t>ر</w:t>
      </w:r>
      <w:r w:rsidR="00ED159D">
        <w:rPr>
          <w:rFonts w:hint="cs"/>
          <w:rtl/>
        </w:rPr>
        <w:t>ُ</w:t>
      </w:r>
      <w:r w:rsidR="00ED159D">
        <w:rPr>
          <w:rtl/>
        </w:rPr>
        <w:t>فع القلم عن ثلاث: عن النائم حت</w:t>
      </w:r>
      <w:r>
        <w:rPr>
          <w:rtl/>
        </w:rPr>
        <w:t>ى يستيقظ والصبي حتّى يحتلم والمجنون حتّى يفيق.</w:t>
      </w:r>
      <w:r w:rsidR="00ED159D">
        <w:rPr>
          <w:rFonts w:hint="cs"/>
          <w:rtl/>
        </w:rPr>
        <w:t xml:space="preserve"> </w:t>
      </w:r>
      <w:r>
        <w:rPr>
          <w:rtl/>
        </w:rPr>
        <w:t>فقال عمر: لولا علي</w:t>
      </w:r>
      <w:r w:rsidR="00ED159D">
        <w:rPr>
          <w:rFonts w:hint="cs"/>
          <w:rtl/>
        </w:rPr>
        <w:t>ٌ</w:t>
      </w:r>
      <w:r>
        <w:rPr>
          <w:rtl/>
        </w:rPr>
        <w:t xml:space="preserve"> لهلك عمر</w:t>
      </w:r>
      <w:r w:rsidR="00ED159D">
        <w:rPr>
          <w:rFonts w:hint="cs"/>
          <w:rtl/>
        </w:rPr>
        <w:t xml:space="preserve"> </w:t>
      </w:r>
      <w:r w:rsidRPr="000B0BDE">
        <w:rPr>
          <w:rStyle w:val="libFootnotenumChar"/>
          <w:rtl/>
        </w:rPr>
        <w:t>(1)</w:t>
      </w:r>
      <w:r>
        <w:rPr>
          <w:rtl/>
        </w:rPr>
        <w:t>.</w:t>
      </w:r>
    </w:p>
    <w:p w:rsidR="008406C4" w:rsidRDefault="006F739F" w:rsidP="00ED159D">
      <w:pPr>
        <w:pStyle w:val="libNormal"/>
        <w:rPr>
          <w:rtl/>
        </w:rPr>
      </w:pPr>
      <w:r>
        <w:rPr>
          <w:rtl/>
        </w:rPr>
        <w:t>ولقد ذكر ابن الس</w:t>
      </w:r>
      <w:r w:rsidR="00ED159D">
        <w:rPr>
          <w:rFonts w:hint="cs"/>
          <w:rtl/>
        </w:rPr>
        <w:t>ّ</w:t>
      </w:r>
      <w:r>
        <w:rPr>
          <w:rtl/>
        </w:rPr>
        <w:t>م</w:t>
      </w:r>
      <w:r w:rsidR="00ED159D">
        <w:rPr>
          <w:rFonts w:hint="cs"/>
          <w:rtl/>
        </w:rPr>
        <w:t>َّ</w:t>
      </w:r>
      <w:r>
        <w:rPr>
          <w:rtl/>
        </w:rPr>
        <w:t xml:space="preserve">ان في كتابه </w:t>
      </w:r>
      <w:r w:rsidR="00ED159D" w:rsidRPr="00743CF5">
        <w:rPr>
          <w:rFonts w:hint="cs"/>
          <w:rtl/>
        </w:rPr>
        <w:t>«</w:t>
      </w:r>
      <w:r>
        <w:rPr>
          <w:rtl/>
        </w:rPr>
        <w:t>الموافقة</w:t>
      </w:r>
      <w:r w:rsidR="00ED159D" w:rsidRPr="00743CF5">
        <w:rPr>
          <w:rFonts w:hint="cs"/>
          <w:rtl/>
        </w:rPr>
        <w:t>»</w:t>
      </w:r>
      <w:r>
        <w:rPr>
          <w:rtl/>
        </w:rPr>
        <w:t xml:space="preserve"> روايات كثيرة من هذا القبيل فيها قد أخطأ عمر في الحكم، حتّى وجدت</w:t>
      </w:r>
      <w:r w:rsidR="00ED159D">
        <w:rPr>
          <w:rFonts w:hint="cs"/>
          <w:rtl/>
        </w:rPr>
        <w:t>ُ</w:t>
      </w:r>
      <w:r>
        <w:rPr>
          <w:rtl/>
        </w:rPr>
        <w:t xml:space="preserve"> في بعض الكتب قريبا</w:t>
      </w:r>
      <w:r w:rsidR="00ED159D">
        <w:rPr>
          <w:rFonts w:hint="cs"/>
          <w:rtl/>
        </w:rPr>
        <w:t>ً</w:t>
      </w:r>
      <w:r>
        <w:rPr>
          <w:rtl/>
        </w:rPr>
        <w:t xml:space="preserve"> من مائة قضي</w:t>
      </w:r>
      <w:r w:rsidR="00ED159D">
        <w:rPr>
          <w:rFonts w:hint="cs"/>
          <w:rtl/>
        </w:rPr>
        <w:t>ّ</w:t>
      </w:r>
      <w:r>
        <w:rPr>
          <w:rtl/>
        </w:rPr>
        <w:t>ة من هذا القبيل، ولكن ما نقلناه من كتب الأعلام يكفي لإثبات المرام.</w:t>
      </w:r>
    </w:p>
    <w:p w:rsidR="008406C4" w:rsidRDefault="006F739F" w:rsidP="006F739F">
      <w:pPr>
        <w:pStyle w:val="libNormal"/>
        <w:rPr>
          <w:rtl/>
        </w:rPr>
      </w:pPr>
      <w:r>
        <w:rPr>
          <w:rtl/>
        </w:rPr>
        <w:t>وإن</w:t>
      </w:r>
      <w:r w:rsidR="00ED159D">
        <w:rPr>
          <w:rFonts w:hint="cs"/>
          <w:rtl/>
        </w:rPr>
        <w:t>ّ</w:t>
      </w:r>
      <w:r>
        <w:rPr>
          <w:rtl/>
        </w:rPr>
        <w:t>ما نقلت هذه الروايات، تبيانا</w:t>
      </w:r>
      <w:r w:rsidR="00ED159D">
        <w:rPr>
          <w:rFonts w:hint="cs"/>
          <w:rtl/>
        </w:rPr>
        <w:t>ً</w:t>
      </w:r>
      <w:r>
        <w:rPr>
          <w:rtl/>
        </w:rPr>
        <w:t xml:space="preserve"> للحق وكشفا</w:t>
      </w:r>
      <w:r w:rsidR="00ED159D">
        <w:rPr>
          <w:rFonts w:hint="cs"/>
          <w:rtl/>
        </w:rPr>
        <w:t>ً</w:t>
      </w:r>
      <w:r>
        <w:rPr>
          <w:rtl/>
        </w:rPr>
        <w:t xml:space="preserve"> للحقيقة، حتّى يعرف حضرة النو</w:t>
      </w:r>
      <w:r w:rsidR="00ED159D">
        <w:rPr>
          <w:rFonts w:hint="cs"/>
          <w:rtl/>
        </w:rPr>
        <w:t>ّ</w:t>
      </w:r>
      <w:r>
        <w:rPr>
          <w:rtl/>
        </w:rPr>
        <w:t>اب وابنه عبدالعزيز وذلك المعل</w:t>
      </w:r>
      <w:r w:rsidR="00ED159D">
        <w:rPr>
          <w:rFonts w:hint="cs"/>
          <w:rtl/>
        </w:rPr>
        <w:t>ّ</w:t>
      </w:r>
      <w:r>
        <w:rPr>
          <w:rtl/>
        </w:rPr>
        <w:t>م الذي زعم ك</w:t>
      </w:r>
      <w:r w:rsidR="00ED159D">
        <w:rPr>
          <w:rFonts w:hint="cs"/>
          <w:rtl/>
        </w:rPr>
        <w:t>ِ</w:t>
      </w:r>
      <w:r>
        <w:rPr>
          <w:rtl/>
        </w:rPr>
        <w:t>ذ</w:t>
      </w:r>
      <w:r w:rsidR="00ED159D">
        <w:rPr>
          <w:rFonts w:hint="cs"/>
          <w:rtl/>
        </w:rPr>
        <w:t>ْ</w:t>
      </w:r>
      <w:r>
        <w:rPr>
          <w:rtl/>
        </w:rPr>
        <w:t>با</w:t>
      </w:r>
      <w:r w:rsidR="00ED159D">
        <w:rPr>
          <w:rFonts w:hint="cs"/>
          <w:rtl/>
        </w:rPr>
        <w:t>ً</w:t>
      </w:r>
      <w:r>
        <w:rPr>
          <w:rtl/>
        </w:rPr>
        <w:t xml:space="preserve"> واد</w:t>
      </w:r>
      <w:r w:rsidR="00ED159D">
        <w:rPr>
          <w:rFonts w:hint="cs"/>
          <w:rtl/>
        </w:rPr>
        <w:t>ّ</w:t>
      </w:r>
      <w:r>
        <w:rPr>
          <w:rtl/>
        </w:rPr>
        <w:t>عى باطلا</w:t>
      </w:r>
      <w:r w:rsidR="00ED159D">
        <w:rPr>
          <w:rFonts w:hint="cs"/>
          <w:rtl/>
        </w:rPr>
        <w:t>ً</w:t>
      </w:r>
      <w:r>
        <w:rPr>
          <w:rtl/>
        </w:rPr>
        <w:t>، ويعرف الذين أي</w:t>
      </w:r>
      <w:r w:rsidR="00ED159D">
        <w:rPr>
          <w:rFonts w:hint="cs"/>
          <w:rtl/>
        </w:rPr>
        <w:t>َّ</w:t>
      </w:r>
      <w:r>
        <w:rPr>
          <w:rtl/>
        </w:rPr>
        <w:t>دوا مقال المعلم الجاهل وصد</w:t>
      </w:r>
      <w:r w:rsidR="00ED159D">
        <w:rPr>
          <w:rFonts w:hint="cs"/>
          <w:rtl/>
        </w:rPr>
        <w:t>ّ</w:t>
      </w:r>
      <w:r>
        <w:rPr>
          <w:rtl/>
        </w:rPr>
        <w:t>قوه عن جهلهم، ويعرف الحاضرون أجمع، بأن</w:t>
      </w:r>
      <w:r w:rsidR="00ED159D">
        <w:rPr>
          <w:rFonts w:hint="cs"/>
          <w:rtl/>
        </w:rPr>
        <w:t>ّ</w:t>
      </w:r>
      <w:r>
        <w:rPr>
          <w:rtl/>
        </w:rPr>
        <w:t xml:space="preserve"> الخليفة عمر بن الخط</w:t>
      </w:r>
      <w:r w:rsidR="00ED159D">
        <w:rPr>
          <w:rFonts w:hint="cs"/>
          <w:rtl/>
        </w:rPr>
        <w:t>ّ</w:t>
      </w:r>
      <w:r>
        <w:rPr>
          <w:rtl/>
        </w:rPr>
        <w:t>اب رب</w:t>
      </w:r>
      <w:r w:rsidR="00ED159D">
        <w:rPr>
          <w:rFonts w:hint="cs"/>
          <w:rtl/>
        </w:rPr>
        <w:t>ّ</w:t>
      </w:r>
      <w:r>
        <w:rPr>
          <w:rtl/>
        </w:rPr>
        <w:t>ما كان عارفا</w:t>
      </w:r>
      <w:r w:rsidR="00ED159D">
        <w:rPr>
          <w:rFonts w:hint="cs"/>
          <w:rtl/>
        </w:rPr>
        <w:t>ً</w:t>
      </w:r>
      <w:r>
        <w:rPr>
          <w:rtl/>
        </w:rPr>
        <w:t xml:space="preserve"> بالسياسة وإدارة البلاد وتسيير العباد، ولكن ما كان عالما</w:t>
      </w:r>
      <w:r w:rsidR="00ED159D">
        <w:rPr>
          <w:rFonts w:hint="cs"/>
          <w:rtl/>
        </w:rPr>
        <w:t>ً</w:t>
      </w:r>
      <w:r>
        <w:rPr>
          <w:rtl/>
        </w:rPr>
        <w:t xml:space="preserve"> بالفقه والأحكام الديني</w:t>
      </w:r>
      <w:r w:rsidR="00ED159D">
        <w:rPr>
          <w:rFonts w:hint="cs"/>
          <w:rtl/>
        </w:rPr>
        <w:t>ّ</w:t>
      </w:r>
      <w:r>
        <w:rPr>
          <w:rtl/>
        </w:rPr>
        <w:t>ة وما كان عارفا</w:t>
      </w:r>
      <w:r w:rsidR="00ED159D">
        <w:rPr>
          <w:rFonts w:hint="cs"/>
          <w:rtl/>
        </w:rPr>
        <w:t>ً</w:t>
      </w:r>
      <w:r>
        <w:rPr>
          <w:rtl/>
        </w:rPr>
        <w:t xml:space="preserve"> بدقائق كلام الله العزيز وحقائق كتابه المجيد</w:t>
      </w:r>
      <w:r w:rsidRPr="000B0BDE">
        <w:rPr>
          <w:rStyle w:val="libFootnotenumChar"/>
          <w:rtl/>
        </w:rPr>
        <w:t>(2)</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ذكر هذه القضي</w:t>
      </w:r>
      <w:r w:rsidR="00ED159D">
        <w:rPr>
          <w:rFonts w:hint="cs"/>
          <w:rtl/>
        </w:rPr>
        <w:t>ّ</w:t>
      </w:r>
      <w:r>
        <w:rPr>
          <w:rtl/>
        </w:rPr>
        <w:t>ة ابن أبي الحديد في شرح نهج البلاغة: ج 12 /205، ط إحياء الكتب العربي ذكرها ضمن المطاعن الواردة على عمر، قال: الطعن الثالث، خبر المجنونة التي أ</w:t>
      </w:r>
      <w:r w:rsidR="00ED159D">
        <w:rPr>
          <w:rFonts w:hint="cs"/>
          <w:rtl/>
        </w:rPr>
        <w:t>َ</w:t>
      </w:r>
      <w:r>
        <w:rPr>
          <w:rtl/>
        </w:rPr>
        <w:t>م</w:t>
      </w:r>
      <w:r w:rsidR="00ED159D">
        <w:rPr>
          <w:rFonts w:hint="cs"/>
          <w:rtl/>
        </w:rPr>
        <w:t>َ</w:t>
      </w:r>
      <w:r>
        <w:rPr>
          <w:rtl/>
        </w:rPr>
        <w:t>ر</w:t>
      </w:r>
      <w:r w:rsidR="00ED159D">
        <w:rPr>
          <w:rFonts w:hint="cs"/>
          <w:rtl/>
        </w:rPr>
        <w:t>َ</w:t>
      </w:r>
      <w:r>
        <w:rPr>
          <w:rtl/>
        </w:rPr>
        <w:t xml:space="preserve"> برجمها. فنب</w:t>
      </w:r>
      <w:r w:rsidR="00ED159D">
        <w:rPr>
          <w:rFonts w:hint="cs"/>
          <w:rtl/>
        </w:rPr>
        <w:t>ّ</w:t>
      </w:r>
      <w:r>
        <w:rPr>
          <w:rtl/>
        </w:rPr>
        <w:t xml:space="preserve">هه أمير المؤمنين </w:t>
      </w:r>
      <w:r w:rsidRPr="00612811">
        <w:rPr>
          <w:rStyle w:val="libFootnoteAlaemChar"/>
          <w:rtl/>
        </w:rPr>
        <w:t>عليه‌السلام</w:t>
      </w:r>
      <w:r>
        <w:rPr>
          <w:rtl/>
        </w:rPr>
        <w:t xml:space="preserve"> وقال: إن</w:t>
      </w:r>
      <w:r w:rsidR="00ED159D">
        <w:rPr>
          <w:rFonts w:hint="cs"/>
          <w:rtl/>
        </w:rPr>
        <w:t>ّ</w:t>
      </w:r>
      <w:r>
        <w:rPr>
          <w:rtl/>
        </w:rPr>
        <w:t xml:space="preserve"> القلم مرفوع</w:t>
      </w:r>
      <w:r w:rsidR="00ED159D">
        <w:rPr>
          <w:rFonts w:hint="cs"/>
          <w:rtl/>
        </w:rPr>
        <w:t>ٌ</w:t>
      </w:r>
      <w:r w:rsidR="00ED159D">
        <w:rPr>
          <w:rtl/>
        </w:rPr>
        <w:t xml:space="preserve"> عن المجنون حت</w:t>
      </w:r>
      <w:r>
        <w:rPr>
          <w:rtl/>
        </w:rPr>
        <w:t>ى يفيق. فقال عمر: لولا علي لهلك عمر. وذكر بحثا</w:t>
      </w:r>
      <w:r w:rsidR="00ED159D">
        <w:rPr>
          <w:rFonts w:hint="cs"/>
          <w:rtl/>
        </w:rPr>
        <w:t>ً</w:t>
      </w:r>
      <w:r>
        <w:rPr>
          <w:rtl/>
        </w:rPr>
        <w:t xml:space="preserve"> طويلا</w:t>
      </w:r>
      <w:r w:rsidR="00ED159D">
        <w:rPr>
          <w:rFonts w:hint="cs"/>
          <w:rtl/>
        </w:rPr>
        <w:t>ً</w:t>
      </w:r>
      <w:r>
        <w:rPr>
          <w:rtl/>
        </w:rPr>
        <w:t xml:space="preserve"> في الموضوع، فراجع.</w:t>
      </w:r>
    </w:p>
    <w:p w:rsidR="006F739F" w:rsidRDefault="006F739F" w:rsidP="00ED159D">
      <w:pPr>
        <w:pStyle w:val="libFootnoteLeft"/>
      </w:pPr>
      <w:r>
        <w:rPr>
          <w:rtl/>
        </w:rPr>
        <w:t>«المترجم»</w:t>
      </w:r>
    </w:p>
    <w:p w:rsidR="008406C4" w:rsidRDefault="006F739F" w:rsidP="006F739F">
      <w:pPr>
        <w:pStyle w:val="libFootnote0"/>
        <w:rPr>
          <w:rtl/>
        </w:rPr>
      </w:pPr>
      <w:r>
        <w:rPr>
          <w:rtl/>
        </w:rPr>
        <w:t>2) قال ابن أبي الحديد في شرح نهج البلاغة: ج 1 / 181، دار إحياء الكتب العربية: وكان عمر ي</w:t>
      </w:r>
      <w:r w:rsidR="00ED159D">
        <w:rPr>
          <w:rFonts w:hint="cs"/>
          <w:rtl/>
        </w:rPr>
        <w:t>ُ</w:t>
      </w:r>
      <w:r>
        <w:rPr>
          <w:rtl/>
        </w:rPr>
        <w:t>فتي كثيرا</w:t>
      </w:r>
      <w:r w:rsidR="00ED159D">
        <w:rPr>
          <w:rFonts w:hint="cs"/>
          <w:rtl/>
        </w:rPr>
        <w:t>ً</w:t>
      </w:r>
      <w:r w:rsidR="00ED159D">
        <w:rPr>
          <w:rtl/>
        </w:rPr>
        <w:t xml:space="preserve"> بالحكم ثم</w:t>
      </w:r>
      <w:r>
        <w:rPr>
          <w:rtl/>
        </w:rPr>
        <w:t xml:space="preserve"> ينقضه. وي</w:t>
      </w:r>
      <w:r w:rsidR="00ED159D">
        <w:rPr>
          <w:rFonts w:hint="cs"/>
          <w:rtl/>
        </w:rPr>
        <w:t>ُ</w:t>
      </w:r>
      <w:r>
        <w:rPr>
          <w:rtl/>
        </w:rPr>
        <w:t>فتي بضد</w:t>
      </w:r>
      <w:r w:rsidR="00ED159D">
        <w:rPr>
          <w:rFonts w:hint="cs"/>
          <w:rtl/>
        </w:rPr>
        <w:t>ّ</w:t>
      </w:r>
      <w:r>
        <w:rPr>
          <w:rtl/>
        </w:rPr>
        <w:t>ه وخلافه.</w:t>
      </w:r>
    </w:p>
    <w:p w:rsidR="006F739F" w:rsidRDefault="006F739F" w:rsidP="00ED159D">
      <w:pPr>
        <w:pStyle w:val="libFootnote0"/>
      </w:pPr>
      <w:r>
        <w:rPr>
          <w:rtl/>
        </w:rPr>
        <w:t>وروى في ج 12 قضايا تدل على عدم فهمه لدقائق القرآن. فقال في صفحة 15: مر</w:t>
      </w:r>
      <w:r w:rsidR="00ED159D">
        <w:rPr>
          <w:rFonts w:hint="cs"/>
          <w:rtl/>
        </w:rPr>
        <w:t>ّ</w:t>
      </w:r>
      <w:r>
        <w:rPr>
          <w:rtl/>
        </w:rPr>
        <w:t xml:space="preserve"> عمر بشاب من الأنصار وهو </w:t>
      </w:r>
      <w:r w:rsidR="00ED159D">
        <w:rPr>
          <w:rFonts w:hint="cs"/>
          <w:rtl/>
        </w:rPr>
        <w:t>ظ</w:t>
      </w:r>
      <w:r>
        <w:rPr>
          <w:rtl/>
        </w:rPr>
        <w:t>مآن فاستسقاه، فخاض له عسلا</w:t>
      </w:r>
      <w:r w:rsidR="00ED159D">
        <w:rPr>
          <w:rFonts w:hint="cs"/>
          <w:rtl/>
        </w:rPr>
        <w:t>ً</w:t>
      </w:r>
      <w:r>
        <w:rPr>
          <w:rtl/>
        </w:rPr>
        <w:t>، =</w:t>
      </w:r>
    </w:p>
    <w:p w:rsidR="006F739F" w:rsidRDefault="006F739F" w:rsidP="00D96FAA">
      <w:pPr>
        <w:pStyle w:val="libNormal"/>
      </w:pPr>
      <w:r>
        <w:rPr>
          <w:rtl/>
        </w:rPr>
        <w:br w:type="page"/>
      </w:r>
    </w:p>
    <w:p w:rsidR="00ED159D" w:rsidRDefault="00ED159D" w:rsidP="00ED159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CB328F">
      <w:pPr>
        <w:pStyle w:val="libFootnote0"/>
        <w:rPr>
          <w:rtl/>
        </w:rPr>
      </w:pPr>
      <w:r>
        <w:rPr>
          <w:rtl/>
        </w:rPr>
        <w:t>= فرد</w:t>
      </w:r>
      <w:r w:rsidR="00ED159D">
        <w:rPr>
          <w:rFonts w:hint="cs"/>
          <w:rtl/>
        </w:rPr>
        <w:t>ّ</w:t>
      </w:r>
      <w:r>
        <w:rPr>
          <w:rtl/>
        </w:rPr>
        <w:t>ه ولم يشرب وقال: إن</w:t>
      </w:r>
      <w:r w:rsidR="00ED159D">
        <w:rPr>
          <w:rFonts w:hint="cs"/>
          <w:rtl/>
        </w:rPr>
        <w:t>ّ</w:t>
      </w:r>
      <w:r>
        <w:rPr>
          <w:rtl/>
        </w:rPr>
        <w:t xml:space="preserve">ي سمعت الله سبحانه يقول: </w:t>
      </w:r>
      <w:r w:rsidRPr="00ED159D">
        <w:rPr>
          <w:rStyle w:val="libFootnoteAlaemChar"/>
          <w:rtl/>
        </w:rPr>
        <w:t>(</w:t>
      </w:r>
      <w:r w:rsidR="00CB328F" w:rsidRPr="00CB328F">
        <w:rPr>
          <w:rStyle w:val="libFootnoteAieChar"/>
          <w:rtl/>
        </w:rPr>
        <w:t>أَذْهَبْتُمْ طَيِّبَاتِکُمْ فِي حَيَاتِکُمُ الدُّنْيَا وَ اسْتَمْتَعْتُمْ بِهَا</w:t>
      </w:r>
      <w:r w:rsidRPr="00ED159D">
        <w:rPr>
          <w:rStyle w:val="libFootnoteAlaemChar"/>
          <w:rtl/>
        </w:rPr>
        <w:t>)</w:t>
      </w:r>
      <w:r>
        <w:rPr>
          <w:rtl/>
        </w:rPr>
        <w:t xml:space="preserve"> الأحقاف: 20، فقال الفتى: إنها والله ليست</w:t>
      </w:r>
      <w:r w:rsidR="00CB328F">
        <w:rPr>
          <w:rFonts w:hint="cs"/>
          <w:rtl/>
        </w:rPr>
        <w:t>ْ</w:t>
      </w:r>
      <w:r>
        <w:rPr>
          <w:rtl/>
        </w:rPr>
        <w:t xml:space="preserve"> لك، فاقرأ يا أمير المؤمنين ما قبلها: </w:t>
      </w:r>
      <w:r w:rsidRPr="00CB328F">
        <w:rPr>
          <w:rStyle w:val="libFootnoteAlaemChar"/>
          <w:rtl/>
        </w:rPr>
        <w:t>(</w:t>
      </w:r>
      <w:r w:rsidR="00CB328F" w:rsidRPr="00CB328F">
        <w:rPr>
          <w:rStyle w:val="libFootnoteAieChar"/>
          <w:rFonts w:hint="cs"/>
          <w:rtl/>
        </w:rPr>
        <w:t xml:space="preserve"> وَ</w:t>
      </w:r>
      <w:r w:rsidR="00CB328F" w:rsidRPr="00CB328F">
        <w:rPr>
          <w:rStyle w:val="libFootnoteAieChar"/>
          <w:rtl/>
        </w:rPr>
        <w:t>يَوْمَ يُعْرَضُ الَّذِينَ کَفَرُوا عَلَى النَّارِ أَذْهَبْتُمْ طَيِّبَاتِکُمْ فِي حَيَاتِکُمُ الدُّنْيَا</w:t>
      </w:r>
      <w:r w:rsidRPr="00CB328F">
        <w:rPr>
          <w:rStyle w:val="libFootnoteAieChar"/>
          <w:rtl/>
        </w:rPr>
        <w:t>..</w:t>
      </w:r>
      <w:r w:rsidRPr="00CB328F">
        <w:rPr>
          <w:rStyle w:val="libFootnoteAlaemChar"/>
          <w:rtl/>
        </w:rPr>
        <w:t>)</w:t>
      </w:r>
      <w:r>
        <w:rPr>
          <w:rtl/>
        </w:rPr>
        <w:t xml:space="preserve"> الخ، أف</w:t>
      </w:r>
      <w:r w:rsidR="00CB328F">
        <w:rPr>
          <w:rFonts w:hint="cs"/>
          <w:rtl/>
        </w:rPr>
        <w:t>َ</w:t>
      </w:r>
      <w:r>
        <w:rPr>
          <w:rtl/>
        </w:rPr>
        <w:t>نحن منهم! فشرب وقال: كل الناس أفقه من عمر!</w:t>
      </w:r>
    </w:p>
    <w:p w:rsidR="008406C4" w:rsidRDefault="006F739F" w:rsidP="00CB328F">
      <w:pPr>
        <w:pStyle w:val="libFootnote0"/>
        <w:rPr>
          <w:rtl/>
        </w:rPr>
      </w:pPr>
      <w:r>
        <w:rPr>
          <w:rtl/>
        </w:rPr>
        <w:t>وروى في صفحة 17 قال: وكان ي</w:t>
      </w:r>
      <w:r w:rsidR="00CB328F">
        <w:rPr>
          <w:rFonts w:hint="cs"/>
          <w:rtl/>
        </w:rPr>
        <w:t>َ</w:t>
      </w:r>
      <w:r>
        <w:rPr>
          <w:rtl/>
        </w:rPr>
        <w:t>ع</w:t>
      </w:r>
      <w:r w:rsidR="00CB328F">
        <w:rPr>
          <w:rFonts w:hint="cs"/>
          <w:rtl/>
        </w:rPr>
        <w:t>ُ</w:t>
      </w:r>
      <w:r>
        <w:rPr>
          <w:rtl/>
        </w:rPr>
        <w:t>س</w:t>
      </w:r>
      <w:r w:rsidR="00CB328F">
        <w:rPr>
          <w:rFonts w:hint="cs"/>
          <w:rtl/>
        </w:rPr>
        <w:t>ُّ</w:t>
      </w:r>
      <w:r>
        <w:rPr>
          <w:rtl/>
        </w:rPr>
        <w:t xml:space="preserve"> ليلة</w:t>
      </w:r>
      <w:r w:rsidR="00CB328F">
        <w:rPr>
          <w:rFonts w:hint="cs"/>
          <w:rtl/>
        </w:rPr>
        <w:t>ً</w:t>
      </w:r>
      <w:r>
        <w:rPr>
          <w:rtl/>
        </w:rPr>
        <w:t xml:space="preserve"> فمر</w:t>
      </w:r>
      <w:r w:rsidR="00CB328F">
        <w:rPr>
          <w:rFonts w:hint="cs"/>
          <w:rtl/>
        </w:rPr>
        <w:t>ّ</w:t>
      </w:r>
      <w:r>
        <w:rPr>
          <w:rtl/>
        </w:rPr>
        <w:t xml:space="preserve"> بدار</w:t>
      </w:r>
      <w:r w:rsidR="00CB328F">
        <w:rPr>
          <w:rFonts w:hint="cs"/>
          <w:rtl/>
        </w:rPr>
        <w:t>ٍ</w:t>
      </w:r>
      <w:r>
        <w:rPr>
          <w:rtl/>
        </w:rPr>
        <w:t xml:space="preserve"> سمع فيها صوتا</w:t>
      </w:r>
      <w:r w:rsidR="00CB328F">
        <w:rPr>
          <w:rFonts w:hint="cs"/>
          <w:rtl/>
        </w:rPr>
        <w:t>ً</w:t>
      </w:r>
      <w:r>
        <w:rPr>
          <w:rtl/>
        </w:rPr>
        <w:t>، فارتاب وتسو</w:t>
      </w:r>
      <w:r w:rsidR="00CB328F">
        <w:rPr>
          <w:rFonts w:hint="cs"/>
          <w:rtl/>
        </w:rPr>
        <w:t>ّ</w:t>
      </w:r>
      <w:r>
        <w:rPr>
          <w:rtl/>
        </w:rPr>
        <w:t>ر، فرأى رجلا</w:t>
      </w:r>
      <w:r w:rsidR="00CB328F">
        <w:rPr>
          <w:rFonts w:hint="cs"/>
          <w:rtl/>
        </w:rPr>
        <w:t>ً</w:t>
      </w:r>
      <w:r>
        <w:rPr>
          <w:rtl/>
        </w:rPr>
        <w:t xml:space="preserve"> عند امرأة وزق</w:t>
      </w:r>
      <w:r w:rsidR="00CB328F">
        <w:rPr>
          <w:rFonts w:hint="cs"/>
          <w:rtl/>
        </w:rPr>
        <w:t>ّ</w:t>
      </w:r>
      <w:r>
        <w:rPr>
          <w:rtl/>
        </w:rPr>
        <w:t xml:space="preserve"> خمر، فقال: يا عدو</w:t>
      </w:r>
      <w:r w:rsidR="00CB328F">
        <w:rPr>
          <w:rFonts w:hint="cs"/>
          <w:rtl/>
        </w:rPr>
        <w:t>ّ</w:t>
      </w:r>
      <w:r>
        <w:rPr>
          <w:rtl/>
        </w:rPr>
        <w:t xml:space="preserve"> الله، أظننت</w:t>
      </w:r>
      <w:r w:rsidR="00CB328F">
        <w:rPr>
          <w:rFonts w:hint="cs"/>
          <w:rtl/>
        </w:rPr>
        <w:t>َ</w:t>
      </w:r>
      <w:r>
        <w:rPr>
          <w:rtl/>
        </w:rPr>
        <w:t xml:space="preserve"> أن</w:t>
      </w:r>
      <w:r w:rsidR="00CB328F">
        <w:rPr>
          <w:rFonts w:hint="cs"/>
          <w:rtl/>
        </w:rPr>
        <w:t>ّ</w:t>
      </w:r>
      <w:r>
        <w:rPr>
          <w:rtl/>
        </w:rPr>
        <w:t xml:space="preserve"> الله يسترك وأنت على معصي</w:t>
      </w:r>
      <w:r w:rsidR="00CB328F">
        <w:rPr>
          <w:rFonts w:hint="cs"/>
          <w:rtl/>
        </w:rPr>
        <w:t>ّ</w:t>
      </w:r>
      <w:r>
        <w:rPr>
          <w:rtl/>
        </w:rPr>
        <w:t>ة! فقال:</w:t>
      </w:r>
      <w:r w:rsidR="00CB328F">
        <w:rPr>
          <w:rFonts w:hint="cs"/>
          <w:rtl/>
        </w:rPr>
        <w:t xml:space="preserve"> </w:t>
      </w:r>
      <w:r>
        <w:rPr>
          <w:rtl/>
        </w:rPr>
        <w:t>لا تعجل يا أمير المؤمنين! إن كنت</w:t>
      </w:r>
      <w:r w:rsidR="00CB328F">
        <w:rPr>
          <w:rFonts w:hint="cs"/>
          <w:rtl/>
        </w:rPr>
        <w:t>ُ</w:t>
      </w:r>
      <w:r>
        <w:rPr>
          <w:rtl/>
        </w:rPr>
        <w:t xml:space="preserve"> </w:t>
      </w:r>
      <w:r w:rsidR="00CB328F">
        <w:rPr>
          <w:rFonts w:hint="cs"/>
          <w:rtl/>
        </w:rPr>
        <w:t>ا</w:t>
      </w:r>
      <w:r>
        <w:rPr>
          <w:rtl/>
        </w:rPr>
        <w:t>خطأت</w:t>
      </w:r>
      <w:r w:rsidR="00CB328F">
        <w:rPr>
          <w:rFonts w:hint="cs"/>
          <w:rtl/>
        </w:rPr>
        <w:t>ُ</w:t>
      </w:r>
      <w:r>
        <w:rPr>
          <w:rtl/>
        </w:rPr>
        <w:t xml:space="preserve"> في واحدة فقد أخطأت [أنت</w:t>
      </w:r>
      <w:r w:rsidR="00CB328F">
        <w:rPr>
          <w:rFonts w:hint="cs"/>
          <w:rtl/>
        </w:rPr>
        <w:t>َ</w:t>
      </w:r>
      <w:r>
        <w:rPr>
          <w:rtl/>
        </w:rPr>
        <w:t>] في ثلاث: قال الله تعالى:</w:t>
      </w:r>
      <w:r w:rsidR="00CB328F">
        <w:rPr>
          <w:rFonts w:hint="cs"/>
          <w:rtl/>
        </w:rPr>
        <w:t xml:space="preserve"> </w:t>
      </w:r>
      <w:r w:rsidRPr="00CB328F">
        <w:rPr>
          <w:rStyle w:val="libFootnoteAlaemChar"/>
          <w:rtl/>
        </w:rPr>
        <w:t>(</w:t>
      </w:r>
      <w:r w:rsidR="00CB328F" w:rsidRPr="00CB328F">
        <w:rPr>
          <w:rStyle w:val="libFootnoteAieChar"/>
          <w:rtl/>
        </w:rPr>
        <w:t>وَ لاَ تَجَسَّسُوا</w:t>
      </w:r>
      <w:r w:rsidRPr="00CB328F">
        <w:rPr>
          <w:rStyle w:val="libFootnoteAlaemChar"/>
          <w:rtl/>
        </w:rPr>
        <w:t>)</w:t>
      </w:r>
      <w:r>
        <w:rPr>
          <w:rtl/>
        </w:rPr>
        <w:t xml:space="preserve"> الحجرات: 12،وقد تجسست.</w:t>
      </w:r>
    </w:p>
    <w:p w:rsidR="008406C4" w:rsidRDefault="006F739F" w:rsidP="00427E13">
      <w:pPr>
        <w:pStyle w:val="libFootnote0"/>
        <w:rPr>
          <w:rtl/>
        </w:rPr>
      </w:pPr>
      <w:r>
        <w:rPr>
          <w:rtl/>
        </w:rPr>
        <w:t xml:space="preserve">وقال: </w:t>
      </w:r>
      <w:r w:rsidRPr="00CB328F">
        <w:rPr>
          <w:rStyle w:val="libFootnoteAlaemChar"/>
          <w:rtl/>
        </w:rPr>
        <w:t>(</w:t>
      </w:r>
      <w:r w:rsidR="00427E13" w:rsidRPr="00427E13">
        <w:rPr>
          <w:rStyle w:val="libFootnoteAieChar"/>
          <w:rtl/>
        </w:rPr>
        <w:t>وَ أْتُوا الْبُيُوتَ مِنْ أَبْوَابِهَا</w:t>
      </w:r>
      <w:r w:rsidRPr="00CB328F">
        <w:rPr>
          <w:rStyle w:val="libFootnoteAlaemChar"/>
          <w:rtl/>
        </w:rPr>
        <w:t>)</w:t>
      </w:r>
      <w:r>
        <w:rPr>
          <w:rtl/>
        </w:rPr>
        <w:t xml:space="preserve"> البقرة: 189. وقد ت</w:t>
      </w:r>
      <w:r w:rsidR="00427E13">
        <w:rPr>
          <w:rFonts w:hint="cs"/>
          <w:rtl/>
        </w:rPr>
        <w:t>ج</w:t>
      </w:r>
      <w:r>
        <w:rPr>
          <w:rtl/>
        </w:rPr>
        <w:t>س</w:t>
      </w:r>
      <w:r w:rsidR="00427E13">
        <w:rPr>
          <w:rFonts w:hint="cs"/>
          <w:rtl/>
        </w:rPr>
        <w:t>َّس</w:t>
      </w:r>
      <w:r>
        <w:rPr>
          <w:rtl/>
        </w:rPr>
        <w:t>ت</w:t>
      </w:r>
      <w:r w:rsidR="00427E13">
        <w:rPr>
          <w:rFonts w:hint="cs"/>
          <w:rtl/>
        </w:rPr>
        <w:t>َ</w:t>
      </w:r>
      <w:r>
        <w:rPr>
          <w:rtl/>
        </w:rPr>
        <w:t>.</w:t>
      </w:r>
    </w:p>
    <w:p w:rsidR="008406C4" w:rsidRDefault="006F739F" w:rsidP="00DE5672">
      <w:pPr>
        <w:pStyle w:val="libFootnote0"/>
        <w:rPr>
          <w:rtl/>
        </w:rPr>
      </w:pPr>
      <w:r>
        <w:rPr>
          <w:rtl/>
        </w:rPr>
        <w:t xml:space="preserve">وقال: </w:t>
      </w:r>
      <w:r w:rsidRPr="00427E13">
        <w:rPr>
          <w:rStyle w:val="libFootnoteAlaemChar"/>
          <w:rtl/>
        </w:rPr>
        <w:t>(</w:t>
      </w:r>
      <w:r w:rsidR="00DE5672" w:rsidRPr="00DE5672">
        <w:rPr>
          <w:rStyle w:val="libFootnoteAieChar"/>
          <w:rtl/>
        </w:rPr>
        <w:t>فَإِذَا دَخَلْتُمْ بُيُوتاً فَس</w:t>
      </w:r>
      <w:r w:rsidR="00DE5672" w:rsidRPr="00DE5672">
        <w:rPr>
          <w:rStyle w:val="libFootnoteAieChar"/>
          <w:rFonts w:hint="eastAsia"/>
          <w:rtl/>
        </w:rPr>
        <w:t>َلِّمُوا</w:t>
      </w:r>
      <w:r w:rsidRPr="00427E13">
        <w:rPr>
          <w:rStyle w:val="libFootnoteAlaemChar"/>
          <w:rtl/>
        </w:rPr>
        <w:t>)</w:t>
      </w:r>
      <w:r>
        <w:rPr>
          <w:rtl/>
        </w:rPr>
        <w:t xml:space="preserve"> النور: 61. وما سل</w:t>
      </w:r>
      <w:r w:rsidR="00DE5672">
        <w:rPr>
          <w:rFonts w:hint="cs"/>
          <w:rtl/>
        </w:rPr>
        <w:t>َّ</w:t>
      </w:r>
      <w:r>
        <w:rPr>
          <w:rtl/>
        </w:rPr>
        <w:t>مت</w:t>
      </w:r>
      <w:r w:rsidR="00DE5672">
        <w:rPr>
          <w:rFonts w:hint="cs"/>
          <w:rtl/>
        </w:rPr>
        <w:t>َ</w:t>
      </w:r>
      <w:r>
        <w:rPr>
          <w:rtl/>
        </w:rPr>
        <w:t>. فقال: هل عندك من خير إن</w:t>
      </w:r>
      <w:r w:rsidR="00DE5672">
        <w:rPr>
          <w:rFonts w:hint="cs"/>
          <w:rtl/>
        </w:rPr>
        <w:t>ْ</w:t>
      </w:r>
      <w:r>
        <w:rPr>
          <w:rtl/>
        </w:rPr>
        <w:t xml:space="preserve"> عفوت</w:t>
      </w:r>
      <w:r w:rsidR="00DE5672">
        <w:rPr>
          <w:rFonts w:hint="cs"/>
          <w:rtl/>
        </w:rPr>
        <w:t>ُ</w:t>
      </w:r>
      <w:r>
        <w:rPr>
          <w:rtl/>
        </w:rPr>
        <w:t xml:space="preserve"> عنك؟ قال: نعم، والله لا أعود. فقال: إذهب فقد عفوت</w:t>
      </w:r>
      <w:r w:rsidR="00DE5672">
        <w:rPr>
          <w:rFonts w:hint="cs"/>
          <w:rtl/>
        </w:rPr>
        <w:t>ُ</w:t>
      </w:r>
      <w:r>
        <w:rPr>
          <w:rtl/>
        </w:rPr>
        <w:t xml:space="preserve"> عنك.</w:t>
      </w:r>
    </w:p>
    <w:p w:rsidR="008406C4" w:rsidRDefault="006F739F" w:rsidP="00540A29">
      <w:pPr>
        <w:pStyle w:val="libFootnote0"/>
        <w:rPr>
          <w:rtl/>
        </w:rPr>
      </w:pPr>
      <w:r>
        <w:rPr>
          <w:rtl/>
        </w:rPr>
        <w:t>وروى في صفحة 33 قال: خرج عمر يوما</w:t>
      </w:r>
      <w:r w:rsidR="00DE5672">
        <w:rPr>
          <w:rFonts w:hint="cs"/>
          <w:rtl/>
        </w:rPr>
        <w:t>ً</w:t>
      </w:r>
      <w:r>
        <w:rPr>
          <w:rtl/>
        </w:rPr>
        <w:t xml:space="preserve"> إلى المسجد وعليه قميص في ظهر</w:t>
      </w:r>
      <w:r w:rsidR="00DE5672">
        <w:rPr>
          <w:rtl/>
        </w:rPr>
        <w:t>ه أربع رقاع، فقرأ «سورة عبس» حت</w:t>
      </w:r>
      <w:r>
        <w:rPr>
          <w:rtl/>
        </w:rPr>
        <w:t xml:space="preserve">ى انتهى إلى قوله: </w:t>
      </w:r>
      <w:r w:rsidRPr="00DE5672">
        <w:rPr>
          <w:rStyle w:val="libFootnoteAlaemChar"/>
          <w:rtl/>
        </w:rPr>
        <w:t>(</w:t>
      </w:r>
      <w:r w:rsidRPr="00540A29">
        <w:rPr>
          <w:rStyle w:val="libFootnoteAieChar"/>
          <w:rtl/>
        </w:rPr>
        <w:t>وفاكهة وأب</w:t>
      </w:r>
      <w:r w:rsidR="00540A29">
        <w:rPr>
          <w:rStyle w:val="libFootnoteAieChar"/>
          <w:rFonts w:hint="cs"/>
          <w:rtl/>
        </w:rPr>
        <w:t>ّ</w:t>
      </w:r>
      <w:r w:rsidRPr="00540A29">
        <w:rPr>
          <w:rStyle w:val="libFootnoteAieChar"/>
          <w:rtl/>
        </w:rPr>
        <w:t>ا</w:t>
      </w:r>
      <w:r w:rsidR="00540A29">
        <w:rPr>
          <w:rStyle w:val="libFootnoteAieChar"/>
          <w:rFonts w:hint="cs"/>
          <w:rtl/>
        </w:rPr>
        <w:t>ً</w:t>
      </w:r>
      <w:r w:rsidRPr="00DE5672">
        <w:rPr>
          <w:rStyle w:val="libFootnoteAlaemChar"/>
          <w:rtl/>
        </w:rPr>
        <w:t>)</w:t>
      </w:r>
      <w:r>
        <w:rPr>
          <w:rtl/>
        </w:rPr>
        <w:t xml:space="preserve"> فقال ما الأب؟ ثمّ قال: إن هذا لهو التكلف!</w:t>
      </w:r>
      <w:r w:rsidR="00540A29">
        <w:rPr>
          <w:rFonts w:hint="cs"/>
          <w:rtl/>
        </w:rPr>
        <w:t xml:space="preserve"> </w:t>
      </w:r>
      <w:r>
        <w:rPr>
          <w:rtl/>
        </w:rPr>
        <w:t>وما عليك يابن الخط</w:t>
      </w:r>
      <w:r w:rsidR="00540A29">
        <w:rPr>
          <w:rFonts w:hint="cs"/>
          <w:rtl/>
        </w:rPr>
        <w:t>ّ</w:t>
      </w:r>
      <w:r>
        <w:rPr>
          <w:rtl/>
        </w:rPr>
        <w:t>اب أل</w:t>
      </w:r>
      <w:r w:rsidR="00540A29">
        <w:rPr>
          <w:rFonts w:hint="cs"/>
          <w:rtl/>
        </w:rPr>
        <w:t>ّ</w:t>
      </w:r>
      <w:r>
        <w:rPr>
          <w:rtl/>
        </w:rPr>
        <w:t>ا تدري ما الأب؟!</w:t>
      </w:r>
    </w:p>
    <w:p w:rsidR="006F739F" w:rsidRDefault="006F739F" w:rsidP="006F739F">
      <w:pPr>
        <w:pStyle w:val="libFootnote0"/>
      </w:pPr>
      <w:r>
        <w:rPr>
          <w:rtl/>
        </w:rPr>
        <w:t>وقال في صفحة 69: أسل</w:t>
      </w:r>
      <w:r w:rsidR="00540A29">
        <w:rPr>
          <w:rFonts w:hint="cs"/>
          <w:rtl/>
        </w:rPr>
        <w:t>َ</w:t>
      </w:r>
      <w:r>
        <w:rPr>
          <w:rtl/>
        </w:rPr>
        <w:t xml:space="preserve">م غيلان بن سلمة الثقفي عن عشر نسوة، فقال له النبي </w:t>
      </w:r>
      <w:r w:rsidRPr="00540A29">
        <w:rPr>
          <w:rStyle w:val="libFootnoteAlaemChar"/>
          <w:rtl/>
        </w:rPr>
        <w:t>صلى‌الله‌عليه‌وآله</w:t>
      </w:r>
      <w:r>
        <w:rPr>
          <w:rtl/>
        </w:rPr>
        <w:t>: ا</w:t>
      </w:r>
      <w:r w:rsidR="00540A29">
        <w:rPr>
          <w:rFonts w:hint="cs"/>
          <w:rtl/>
        </w:rPr>
        <w:t>ِ</w:t>
      </w:r>
      <w:r>
        <w:rPr>
          <w:rtl/>
        </w:rPr>
        <w:t>خت</w:t>
      </w:r>
      <w:r w:rsidR="00540A29">
        <w:rPr>
          <w:rFonts w:hint="cs"/>
          <w:rtl/>
        </w:rPr>
        <w:t>َ</w:t>
      </w:r>
      <w:r>
        <w:rPr>
          <w:rtl/>
        </w:rPr>
        <w:t>ر منهن</w:t>
      </w:r>
      <w:r w:rsidR="00540A29">
        <w:rPr>
          <w:rFonts w:hint="cs"/>
          <w:rtl/>
        </w:rPr>
        <w:t>ّ</w:t>
      </w:r>
      <w:r>
        <w:rPr>
          <w:rtl/>
        </w:rPr>
        <w:t xml:space="preserve"> أربعا</w:t>
      </w:r>
      <w:r w:rsidR="00540A29">
        <w:rPr>
          <w:rFonts w:hint="cs"/>
          <w:rtl/>
        </w:rPr>
        <w:t>ً</w:t>
      </w:r>
      <w:r>
        <w:rPr>
          <w:rtl/>
        </w:rPr>
        <w:t xml:space="preserve"> وطل</w:t>
      </w:r>
      <w:r w:rsidR="00540A29">
        <w:rPr>
          <w:rFonts w:hint="cs"/>
          <w:rtl/>
        </w:rPr>
        <w:t>ِّ</w:t>
      </w:r>
      <w:r>
        <w:rPr>
          <w:rtl/>
        </w:rPr>
        <w:t>ق ستا</w:t>
      </w:r>
      <w:r w:rsidR="00540A29">
        <w:rPr>
          <w:rFonts w:hint="cs"/>
          <w:rtl/>
        </w:rPr>
        <w:t>ً</w:t>
      </w:r>
      <w:r>
        <w:rPr>
          <w:rtl/>
        </w:rPr>
        <w:t>، فلم</w:t>
      </w:r>
      <w:r w:rsidR="00540A29">
        <w:rPr>
          <w:rFonts w:hint="cs"/>
          <w:rtl/>
        </w:rPr>
        <w:t>ّ</w:t>
      </w:r>
      <w:r>
        <w:rPr>
          <w:rtl/>
        </w:rPr>
        <w:t>ا كان على عهد عمر طل</w:t>
      </w:r>
      <w:r w:rsidR="00540A29">
        <w:rPr>
          <w:rFonts w:hint="cs"/>
          <w:rtl/>
        </w:rPr>
        <w:t>ّ</w:t>
      </w:r>
      <w:r>
        <w:rPr>
          <w:rtl/>
        </w:rPr>
        <w:t>ق نساءه الأربع،وقس</w:t>
      </w:r>
      <w:r w:rsidR="00540A29">
        <w:rPr>
          <w:rFonts w:hint="cs"/>
          <w:rtl/>
        </w:rPr>
        <w:t>ّ</w:t>
      </w:r>
      <w:r>
        <w:rPr>
          <w:rtl/>
        </w:rPr>
        <w:t>م ماله بين بنيه، فبلغ ذلك عمر فأحضره فقال له: إن</w:t>
      </w:r>
      <w:r w:rsidR="00540A29">
        <w:rPr>
          <w:rFonts w:hint="cs"/>
          <w:rtl/>
        </w:rPr>
        <w:t>ّ</w:t>
      </w:r>
      <w:r>
        <w:rPr>
          <w:rtl/>
        </w:rPr>
        <w:t>ي لأظن</w:t>
      </w:r>
      <w:r w:rsidR="00540A29">
        <w:rPr>
          <w:rFonts w:hint="cs"/>
          <w:rtl/>
        </w:rPr>
        <w:t>ّ</w:t>
      </w:r>
      <w:r>
        <w:rPr>
          <w:rtl/>
        </w:rPr>
        <w:t xml:space="preserve"> الشيطان فيما يسترق من السمع، سمع بموتك فقذفه في نفسك، ولعل</w:t>
      </w:r>
      <w:r w:rsidR="00540A29">
        <w:rPr>
          <w:rFonts w:hint="cs"/>
          <w:rtl/>
        </w:rPr>
        <w:t>ّ</w:t>
      </w:r>
      <w:r>
        <w:rPr>
          <w:rtl/>
        </w:rPr>
        <w:t>ك لا تمكث إل</w:t>
      </w:r>
      <w:r w:rsidR="00540A29">
        <w:rPr>
          <w:rFonts w:hint="cs"/>
          <w:rtl/>
        </w:rPr>
        <w:t>ّ</w:t>
      </w:r>
      <w:r>
        <w:rPr>
          <w:rtl/>
        </w:rPr>
        <w:t>ا قليلا</w:t>
      </w:r>
      <w:r w:rsidR="00540A29">
        <w:rPr>
          <w:rFonts w:hint="cs"/>
          <w:rtl/>
        </w:rPr>
        <w:t>ً</w:t>
      </w:r>
      <w:r>
        <w:rPr>
          <w:rtl/>
        </w:rPr>
        <w:t>! وأي</w:t>
      </w:r>
      <w:r w:rsidR="00540A29">
        <w:rPr>
          <w:rFonts w:hint="cs"/>
          <w:rtl/>
        </w:rPr>
        <w:t>ْ</w:t>
      </w:r>
      <w:r>
        <w:rPr>
          <w:rtl/>
        </w:rPr>
        <w:t>م</w:t>
      </w:r>
      <w:r w:rsidR="00540A29">
        <w:rPr>
          <w:rFonts w:hint="cs"/>
          <w:rtl/>
        </w:rPr>
        <w:t>ُ</w:t>
      </w:r>
      <w:r>
        <w:rPr>
          <w:rtl/>
        </w:rPr>
        <w:t xml:space="preserve"> الله لتراجعن</w:t>
      </w:r>
      <w:r w:rsidR="00540A29">
        <w:rPr>
          <w:rFonts w:hint="cs"/>
          <w:rtl/>
        </w:rPr>
        <w:t>ُ</w:t>
      </w:r>
      <w:r>
        <w:rPr>
          <w:rtl/>
        </w:rPr>
        <w:t xml:space="preserve"> نساءك، ولترجعن</w:t>
      </w:r>
      <w:r w:rsidR="00540A29">
        <w:rPr>
          <w:rFonts w:hint="cs"/>
          <w:rtl/>
        </w:rPr>
        <w:t>ّ</w:t>
      </w:r>
      <w:r>
        <w:rPr>
          <w:rtl/>
        </w:rPr>
        <w:t xml:space="preserve"> في مالك، أو لأ</w:t>
      </w:r>
      <w:r w:rsidR="00540A29">
        <w:rPr>
          <w:rFonts w:hint="cs"/>
          <w:rtl/>
        </w:rPr>
        <w:t>ُ</w:t>
      </w:r>
      <w:r>
        <w:rPr>
          <w:rtl/>
        </w:rPr>
        <w:t>ور</w:t>
      </w:r>
      <w:r w:rsidR="00540A29">
        <w:rPr>
          <w:rFonts w:hint="cs"/>
          <w:rtl/>
        </w:rPr>
        <w:t>ّ</w:t>
      </w:r>
      <w:r>
        <w:rPr>
          <w:rtl/>
        </w:rPr>
        <w:t>ثنهن</w:t>
      </w:r>
      <w:r w:rsidR="00540A29">
        <w:rPr>
          <w:rFonts w:hint="cs"/>
          <w:rtl/>
        </w:rPr>
        <w:t>ّ</w:t>
      </w:r>
      <w:r>
        <w:rPr>
          <w:rtl/>
        </w:rPr>
        <w:t xml:space="preserve"> منك، ولآمرن</w:t>
      </w:r>
      <w:r w:rsidR="00540A29">
        <w:rPr>
          <w:rFonts w:hint="cs"/>
          <w:rtl/>
        </w:rPr>
        <w:t>ّ</w:t>
      </w:r>
      <w:r>
        <w:rPr>
          <w:rtl/>
        </w:rPr>
        <w:t xml:space="preserve"> بقبرك في</w:t>
      </w:r>
      <w:r w:rsidR="00540A29">
        <w:rPr>
          <w:rFonts w:hint="cs"/>
          <w:rtl/>
        </w:rPr>
        <w:t>ُ</w:t>
      </w:r>
      <w:r>
        <w:rPr>
          <w:rtl/>
        </w:rPr>
        <w:t>رجم</w:t>
      </w:r>
      <w:r w:rsidR="00540A29">
        <w:rPr>
          <w:rFonts w:hint="cs"/>
          <w:rtl/>
        </w:rPr>
        <w:t>َ</w:t>
      </w:r>
      <w:r>
        <w:rPr>
          <w:rtl/>
        </w:rPr>
        <w:t>، كما ر</w:t>
      </w:r>
      <w:r w:rsidR="00540A29">
        <w:rPr>
          <w:rFonts w:hint="cs"/>
          <w:rtl/>
        </w:rPr>
        <w:t>ُ</w:t>
      </w:r>
      <w:r>
        <w:rPr>
          <w:rtl/>
        </w:rPr>
        <w:t>ج</w:t>
      </w:r>
      <w:r w:rsidR="00540A29">
        <w:rPr>
          <w:rFonts w:hint="cs"/>
          <w:rtl/>
        </w:rPr>
        <w:t>ِ</w:t>
      </w:r>
      <w:r>
        <w:rPr>
          <w:rtl/>
        </w:rPr>
        <w:t>م قبر أبي ر</w:t>
      </w:r>
      <w:r w:rsidR="00540A29">
        <w:rPr>
          <w:rFonts w:hint="cs"/>
          <w:rtl/>
        </w:rPr>
        <w:t>ِ</w:t>
      </w:r>
      <w:r>
        <w:rPr>
          <w:rtl/>
        </w:rPr>
        <w:t>غال. =</w:t>
      </w:r>
    </w:p>
    <w:p w:rsidR="006F739F" w:rsidRDefault="006F739F" w:rsidP="00D96FAA">
      <w:pPr>
        <w:pStyle w:val="libNormal"/>
      </w:pPr>
      <w:r>
        <w:rPr>
          <w:rtl/>
        </w:rPr>
        <w:br w:type="page"/>
      </w:r>
    </w:p>
    <w:p w:rsidR="006F739F" w:rsidRDefault="006F739F" w:rsidP="006F739F">
      <w:pPr>
        <w:pStyle w:val="libNormal"/>
      </w:pPr>
      <w:r>
        <w:rPr>
          <w:rtl/>
        </w:rPr>
        <w:lastRenderedPageBreak/>
        <w:t>ولقد ات</w:t>
      </w:r>
      <w:r w:rsidR="00884B14">
        <w:rPr>
          <w:rFonts w:hint="cs"/>
          <w:rtl/>
        </w:rPr>
        <w:t>ّ</w:t>
      </w:r>
      <w:r>
        <w:rPr>
          <w:rtl/>
        </w:rPr>
        <w:t>فق ج</w:t>
      </w:r>
      <w:r w:rsidR="00884B14">
        <w:rPr>
          <w:rFonts w:hint="cs"/>
          <w:rtl/>
        </w:rPr>
        <w:t>ُ</w:t>
      </w:r>
      <w:r>
        <w:rPr>
          <w:rtl/>
        </w:rPr>
        <w:t>ل</w:t>
      </w:r>
      <w:r w:rsidR="00884B14">
        <w:rPr>
          <w:rFonts w:hint="cs"/>
          <w:rtl/>
        </w:rPr>
        <w:t>ّ</w:t>
      </w:r>
      <w:r>
        <w:rPr>
          <w:rtl/>
        </w:rPr>
        <w:t xml:space="preserve"> علماء الإسلام أو كل</w:t>
      </w:r>
      <w:r w:rsidR="00884B14">
        <w:rPr>
          <w:rFonts w:hint="cs"/>
          <w:rtl/>
        </w:rPr>
        <w:t>ّ</w:t>
      </w:r>
      <w:r>
        <w:rPr>
          <w:rtl/>
        </w:rPr>
        <w:t>هم، وثبت</w:t>
      </w:r>
      <w:r w:rsidR="00884B14">
        <w:rPr>
          <w:rFonts w:hint="cs"/>
          <w:rtl/>
        </w:rPr>
        <w:t>َ</w:t>
      </w:r>
      <w:r>
        <w:rPr>
          <w:rtl/>
        </w:rPr>
        <w:t xml:space="preserve"> بالد</w:t>
      </w:r>
      <w:r w:rsidR="00884B14">
        <w:rPr>
          <w:rFonts w:hint="cs"/>
          <w:rtl/>
        </w:rPr>
        <w:t>َ</w:t>
      </w:r>
      <w:r>
        <w:rPr>
          <w:rtl/>
        </w:rPr>
        <w:t>لائل الواضحة والشواهد اللائحة أن</w:t>
      </w:r>
      <w:r w:rsidR="00884B14">
        <w:rPr>
          <w:rFonts w:hint="cs"/>
          <w:rtl/>
        </w:rPr>
        <w:t>ّ</w:t>
      </w:r>
      <w:r>
        <w:rPr>
          <w:rtl/>
        </w:rPr>
        <w:t xml:space="preserve"> أمير المؤمنين</w:t>
      </w:r>
      <w:r w:rsidR="00884B14">
        <w:rPr>
          <w:rFonts w:hint="cs"/>
          <w:rtl/>
        </w:rPr>
        <w:t xml:space="preserve"> علياً</w:t>
      </w:r>
      <w:r>
        <w:rPr>
          <w:rtl/>
        </w:rPr>
        <w:t xml:space="preserve"> </w:t>
      </w:r>
      <w:r w:rsidRPr="00201CCF">
        <w:rPr>
          <w:rStyle w:val="libAlaemChar"/>
          <w:rtl/>
        </w:rPr>
        <w:t>عليه‌السلام</w:t>
      </w:r>
      <w:r>
        <w:rPr>
          <w:rtl/>
        </w:rPr>
        <w:t xml:space="preserve"> أعلم أصحاب رسول الله </w:t>
      </w:r>
      <w:r w:rsidRPr="00201CCF">
        <w:rPr>
          <w:rStyle w:val="libAlaemChar"/>
          <w:rtl/>
        </w:rPr>
        <w:t>صلى‌الله‌عليه‌وآله</w:t>
      </w:r>
      <w:r>
        <w:rPr>
          <w:rtl/>
        </w:rPr>
        <w:t xml:space="preserve"> وأقضاهم وأعرفهم بالفقه وأحكام الدين. وصر</w:t>
      </w:r>
      <w:r w:rsidR="00884B14">
        <w:rPr>
          <w:rFonts w:hint="cs"/>
          <w:rtl/>
        </w:rPr>
        <w:t>ّ</w:t>
      </w:r>
      <w:r>
        <w:rPr>
          <w:rtl/>
        </w:rPr>
        <w:t>ح بهذا الرأي كثير</w:t>
      </w:r>
      <w:r w:rsidR="00884B14">
        <w:rPr>
          <w:rFonts w:hint="cs"/>
          <w:rtl/>
        </w:rPr>
        <w:t>ٌ</w:t>
      </w:r>
      <w:r>
        <w:rPr>
          <w:rtl/>
        </w:rPr>
        <w:t xml:space="preserve"> من علماء الس</w:t>
      </w:r>
      <w:r w:rsidR="00884B14">
        <w:rPr>
          <w:rFonts w:hint="cs"/>
          <w:rtl/>
        </w:rPr>
        <w:t>ّ</w:t>
      </w:r>
      <w:r>
        <w:rPr>
          <w:rtl/>
        </w:rPr>
        <w:t>ن</w:t>
      </w:r>
      <w:r w:rsidR="00884B14">
        <w:rPr>
          <w:rFonts w:hint="cs"/>
          <w:rtl/>
        </w:rPr>
        <w:t>ّ</w:t>
      </w:r>
      <w:r>
        <w:rPr>
          <w:rtl/>
        </w:rPr>
        <w:t>ة وأعلامهم، منهم: العل</w:t>
      </w:r>
      <w:r w:rsidR="00884B14">
        <w:rPr>
          <w:rFonts w:hint="cs"/>
          <w:rtl/>
        </w:rPr>
        <w:t>ّ</w:t>
      </w:r>
      <w:r>
        <w:rPr>
          <w:rtl/>
        </w:rPr>
        <w:t>امة نور الدين بن صب</w:t>
      </w:r>
      <w:r w:rsidR="00884B14">
        <w:rPr>
          <w:rFonts w:hint="cs"/>
          <w:rtl/>
        </w:rPr>
        <w:t>ّ</w:t>
      </w:r>
      <w:r>
        <w:rPr>
          <w:rtl/>
        </w:rPr>
        <w:t>اغ المالكي في كتابه الفصول المهم</w:t>
      </w:r>
      <w:r w:rsidR="00884B14">
        <w:rPr>
          <w:rFonts w:hint="cs"/>
          <w:rtl/>
        </w:rPr>
        <w:t>ّ</w:t>
      </w:r>
      <w:r>
        <w:rPr>
          <w:rtl/>
        </w:rPr>
        <w:t>ة / الفصل الثالث في ذكر شيء</w:t>
      </w:r>
      <w:r w:rsidR="00884B14">
        <w:rPr>
          <w:rFonts w:hint="cs"/>
          <w:rtl/>
        </w:rPr>
        <w:t>ٍ</w:t>
      </w:r>
      <w:r>
        <w:rPr>
          <w:rtl/>
        </w:rPr>
        <w:t xml:space="preserve"> من</w:t>
      </w:r>
    </w:p>
    <w:p w:rsidR="006F739F" w:rsidRDefault="006F739F" w:rsidP="006F739F">
      <w:pPr>
        <w:pStyle w:val="libLine"/>
      </w:pPr>
      <w:r>
        <w:rPr>
          <w:rtl/>
        </w:rPr>
        <w:t>____________________</w:t>
      </w:r>
    </w:p>
    <w:p w:rsidR="00884B14" w:rsidRDefault="00884B14" w:rsidP="006F739F">
      <w:pPr>
        <w:pStyle w:val="libFootnote0"/>
        <w:rPr>
          <w:rtl/>
        </w:rPr>
      </w:pPr>
      <w:r>
        <w:rPr>
          <w:rtl/>
        </w:rPr>
        <w:t>=</w:t>
      </w:r>
    </w:p>
    <w:p w:rsidR="008406C4" w:rsidRDefault="006F739F" w:rsidP="006F739F">
      <w:pPr>
        <w:pStyle w:val="libFootnote0"/>
        <w:rPr>
          <w:rtl/>
        </w:rPr>
      </w:pPr>
      <w:r>
        <w:rPr>
          <w:rtl/>
        </w:rPr>
        <w:t>أقول: لا أدري بأي</w:t>
      </w:r>
      <w:r w:rsidR="00884B14">
        <w:rPr>
          <w:rFonts w:hint="cs"/>
          <w:rtl/>
        </w:rPr>
        <w:t>ّ</w:t>
      </w:r>
      <w:r>
        <w:rPr>
          <w:rtl/>
        </w:rPr>
        <w:t xml:space="preserve"> دليل من القرآن والس</w:t>
      </w:r>
      <w:r w:rsidR="00884B14">
        <w:rPr>
          <w:rFonts w:hint="cs"/>
          <w:rtl/>
        </w:rPr>
        <w:t>ُّ</w:t>
      </w:r>
      <w:r>
        <w:rPr>
          <w:rtl/>
        </w:rPr>
        <w:t>نة أصدر هذا الحكم؟! ولا يخفى أن</w:t>
      </w:r>
      <w:r w:rsidR="00884B14">
        <w:rPr>
          <w:rFonts w:hint="cs"/>
          <w:rtl/>
        </w:rPr>
        <w:t>ّ</w:t>
      </w:r>
      <w:r>
        <w:rPr>
          <w:rtl/>
        </w:rPr>
        <w:t xml:space="preserve"> حكمه مخالف</w:t>
      </w:r>
      <w:r w:rsidR="00884B14">
        <w:rPr>
          <w:rFonts w:hint="cs"/>
          <w:rtl/>
        </w:rPr>
        <w:t>ٌ</w:t>
      </w:r>
      <w:r>
        <w:rPr>
          <w:rtl/>
        </w:rPr>
        <w:t xml:space="preserve"> لحكم الله ورسوله </w:t>
      </w:r>
      <w:r w:rsidRPr="00070072">
        <w:rPr>
          <w:rStyle w:val="libFootnoteAlaemChar"/>
          <w:rtl/>
        </w:rPr>
        <w:t>صلى‌الله‌عليه‌وآله</w:t>
      </w:r>
      <w:r>
        <w:rPr>
          <w:rtl/>
        </w:rPr>
        <w:t>.</w:t>
      </w:r>
    </w:p>
    <w:p w:rsidR="008406C4" w:rsidRDefault="006F739F" w:rsidP="00070072">
      <w:pPr>
        <w:pStyle w:val="libFootnote0"/>
        <w:rPr>
          <w:rtl/>
        </w:rPr>
      </w:pPr>
      <w:r>
        <w:rPr>
          <w:rtl/>
        </w:rPr>
        <w:t>ونقل في صفحة 102 قال: وجاء رجل</w:t>
      </w:r>
      <w:r w:rsidR="00884B14">
        <w:rPr>
          <w:rFonts w:hint="cs"/>
          <w:rtl/>
        </w:rPr>
        <w:t>ٌ</w:t>
      </w:r>
      <w:r>
        <w:rPr>
          <w:rtl/>
        </w:rPr>
        <w:t xml:space="preserve"> إلى عمر. فقال: إن</w:t>
      </w:r>
      <w:r w:rsidR="00884B14">
        <w:rPr>
          <w:rFonts w:hint="cs"/>
          <w:rtl/>
        </w:rPr>
        <w:t>ّ</w:t>
      </w:r>
      <w:r>
        <w:rPr>
          <w:rtl/>
        </w:rPr>
        <w:t xml:space="preserve"> ض</w:t>
      </w:r>
      <w:r w:rsidR="00884B14">
        <w:rPr>
          <w:rFonts w:hint="cs"/>
          <w:rtl/>
        </w:rPr>
        <w:t>ُ</w:t>
      </w:r>
      <w:r>
        <w:rPr>
          <w:rtl/>
        </w:rPr>
        <w:t>ب</w:t>
      </w:r>
      <w:r w:rsidR="00884B14">
        <w:rPr>
          <w:rFonts w:hint="cs"/>
          <w:rtl/>
        </w:rPr>
        <w:t>َ</w:t>
      </w:r>
      <w:r>
        <w:rPr>
          <w:rtl/>
        </w:rPr>
        <w:t>يعا</w:t>
      </w:r>
      <w:r w:rsidR="00884B14">
        <w:rPr>
          <w:rFonts w:hint="cs"/>
          <w:rtl/>
        </w:rPr>
        <w:t>ً</w:t>
      </w:r>
      <w:r>
        <w:rPr>
          <w:rtl/>
        </w:rPr>
        <w:t xml:space="preserve"> التميمي ل</w:t>
      </w:r>
      <w:r w:rsidR="00884B14">
        <w:rPr>
          <w:rFonts w:hint="cs"/>
          <w:rtl/>
        </w:rPr>
        <w:t>َ</w:t>
      </w:r>
      <w:r>
        <w:rPr>
          <w:rtl/>
        </w:rPr>
        <w:t>ق</w:t>
      </w:r>
      <w:r w:rsidR="00884B14">
        <w:rPr>
          <w:rFonts w:hint="cs"/>
          <w:rtl/>
        </w:rPr>
        <w:t>ِ</w:t>
      </w:r>
      <w:r>
        <w:rPr>
          <w:rtl/>
        </w:rPr>
        <w:t>ي</w:t>
      </w:r>
      <w:r w:rsidR="00884B14">
        <w:rPr>
          <w:rFonts w:hint="cs"/>
          <w:rtl/>
        </w:rPr>
        <w:t>َ</w:t>
      </w:r>
      <w:r>
        <w:rPr>
          <w:rtl/>
        </w:rPr>
        <w:t>نا فجع</w:t>
      </w:r>
      <w:r w:rsidR="00884B14">
        <w:rPr>
          <w:rFonts w:hint="cs"/>
          <w:rtl/>
        </w:rPr>
        <w:t>َ</w:t>
      </w:r>
      <w:r>
        <w:rPr>
          <w:rtl/>
        </w:rPr>
        <w:t>ل</w:t>
      </w:r>
      <w:r w:rsidR="00884B14">
        <w:rPr>
          <w:rFonts w:hint="cs"/>
          <w:rtl/>
        </w:rPr>
        <w:t>َ</w:t>
      </w:r>
      <w:r>
        <w:rPr>
          <w:rtl/>
        </w:rPr>
        <w:t xml:space="preserve"> يسألنا عن تفسير حروف من القرآن. فقال: اللهم أمكن</w:t>
      </w:r>
      <w:r w:rsidR="00884B14">
        <w:rPr>
          <w:rFonts w:hint="cs"/>
          <w:rtl/>
        </w:rPr>
        <w:t>ّ</w:t>
      </w:r>
      <w:r>
        <w:rPr>
          <w:rtl/>
        </w:rPr>
        <w:t>ي منه، فبينا عمر يوما</w:t>
      </w:r>
      <w:r w:rsidR="00884B14">
        <w:rPr>
          <w:rFonts w:hint="cs"/>
          <w:rtl/>
        </w:rPr>
        <w:t>ً</w:t>
      </w:r>
      <w:r>
        <w:rPr>
          <w:rtl/>
        </w:rPr>
        <w:t xml:space="preserve"> جالس</w:t>
      </w:r>
      <w:r w:rsidR="00884B14">
        <w:rPr>
          <w:rFonts w:hint="cs"/>
          <w:rtl/>
        </w:rPr>
        <w:t>ٌ</w:t>
      </w:r>
      <w:r>
        <w:rPr>
          <w:rtl/>
        </w:rPr>
        <w:t xml:space="preserve"> يغد</w:t>
      </w:r>
      <w:r w:rsidR="00884B14">
        <w:rPr>
          <w:rFonts w:hint="cs"/>
          <w:rtl/>
        </w:rPr>
        <w:t>ِّ</w:t>
      </w:r>
      <w:r>
        <w:rPr>
          <w:rtl/>
        </w:rPr>
        <w:t>ي الناس إذ</w:t>
      </w:r>
      <w:r w:rsidR="00884B14">
        <w:rPr>
          <w:rFonts w:hint="cs"/>
          <w:rtl/>
        </w:rPr>
        <w:t>ْ</w:t>
      </w:r>
      <w:r>
        <w:rPr>
          <w:rtl/>
        </w:rPr>
        <w:t xml:space="preserve"> جاء</w:t>
      </w:r>
      <w:r w:rsidR="00884B14">
        <w:rPr>
          <w:rFonts w:hint="cs"/>
          <w:rtl/>
        </w:rPr>
        <w:t>َ</w:t>
      </w:r>
      <w:r>
        <w:rPr>
          <w:rtl/>
        </w:rPr>
        <w:t>ه الض</w:t>
      </w:r>
      <w:r w:rsidR="00884B14">
        <w:rPr>
          <w:rFonts w:hint="cs"/>
          <w:rtl/>
        </w:rPr>
        <w:t>ُ</w:t>
      </w:r>
      <w:r>
        <w:rPr>
          <w:rtl/>
        </w:rPr>
        <w:t>ب</w:t>
      </w:r>
      <w:r w:rsidR="00884B14">
        <w:rPr>
          <w:rFonts w:hint="cs"/>
          <w:rtl/>
        </w:rPr>
        <w:t>َ</w:t>
      </w:r>
      <w:r>
        <w:rPr>
          <w:rtl/>
        </w:rPr>
        <w:t>يع وعليه ثياب وعمامة، فتقد</w:t>
      </w:r>
      <w:r w:rsidR="00884B14">
        <w:rPr>
          <w:rFonts w:hint="cs"/>
          <w:rtl/>
        </w:rPr>
        <w:t>َّ</w:t>
      </w:r>
      <w:r>
        <w:rPr>
          <w:rtl/>
        </w:rPr>
        <w:t xml:space="preserve">م فأكل، حتّى إذا فرغ، قال: يا أمير المؤمنين ما معنى قوله تعالى: </w:t>
      </w:r>
      <w:r w:rsidRPr="00070072">
        <w:rPr>
          <w:rStyle w:val="libFootnoteAlaemChar"/>
          <w:rtl/>
        </w:rPr>
        <w:t>(</w:t>
      </w:r>
      <w:r w:rsidR="00884B14" w:rsidRPr="00070072">
        <w:rPr>
          <w:rStyle w:val="libFootnoteAieChar"/>
          <w:rFonts w:hint="eastAsia"/>
          <w:rtl/>
        </w:rPr>
        <w:t>وَ</w:t>
      </w:r>
      <w:r w:rsidR="00884B14" w:rsidRPr="00070072">
        <w:rPr>
          <w:rStyle w:val="libFootnoteAieChar"/>
          <w:rtl/>
        </w:rPr>
        <w:t xml:space="preserve"> الذَّارِيَاتِ ذَرْواً </w:t>
      </w:r>
      <w:r w:rsidRPr="00070072">
        <w:rPr>
          <w:rStyle w:val="libFootnoteAieChar"/>
          <w:rtl/>
        </w:rPr>
        <w:t xml:space="preserve">* </w:t>
      </w:r>
      <w:r w:rsidR="00070072" w:rsidRPr="00070072">
        <w:rPr>
          <w:rStyle w:val="libFootnoteAieChar"/>
          <w:rFonts w:hint="eastAsia"/>
          <w:rtl/>
        </w:rPr>
        <w:t>فَالْحَامِلاَتِ</w:t>
      </w:r>
      <w:r w:rsidR="00070072" w:rsidRPr="00070072">
        <w:rPr>
          <w:rStyle w:val="libFootnoteAieChar"/>
          <w:rtl/>
        </w:rPr>
        <w:t xml:space="preserve"> وِقْراً</w:t>
      </w:r>
      <w:r w:rsidRPr="00BB1633">
        <w:rPr>
          <w:rStyle w:val="libAlaemChar"/>
          <w:rtl/>
        </w:rPr>
        <w:t>)</w:t>
      </w:r>
      <w:r>
        <w:rPr>
          <w:rtl/>
        </w:rPr>
        <w:t>؟ سورة الذاريات: 1</w:t>
      </w:r>
      <w:r>
        <w:rPr>
          <w:rFonts w:hint="cs"/>
          <w:rtl/>
        </w:rPr>
        <w:t xml:space="preserve"> </w:t>
      </w:r>
      <w:r>
        <w:rPr>
          <w:rtl/>
        </w:rPr>
        <w:t>و2.</w:t>
      </w:r>
    </w:p>
    <w:p w:rsidR="008406C4" w:rsidRDefault="006F739F" w:rsidP="000A7EA4">
      <w:pPr>
        <w:pStyle w:val="libFootnote0"/>
        <w:rPr>
          <w:rtl/>
        </w:rPr>
      </w:pPr>
      <w:r>
        <w:rPr>
          <w:rtl/>
        </w:rPr>
        <w:t>قال: ويحك أنت هو فقام إليه فحس</w:t>
      </w:r>
      <w:r w:rsidR="00070072">
        <w:rPr>
          <w:rFonts w:hint="cs"/>
          <w:rtl/>
        </w:rPr>
        <w:t>َ</w:t>
      </w:r>
      <w:r>
        <w:rPr>
          <w:rtl/>
        </w:rPr>
        <w:t>ر عن ذراعيه، فلم يزل يجلده حتّى سقطت عمامته، فإذا له ضفيرتان، فقال: والذي نفس عمر بيده لو وجدتك محلوقا</w:t>
      </w:r>
      <w:r w:rsidR="000A7EA4">
        <w:rPr>
          <w:rFonts w:hint="cs"/>
          <w:rtl/>
        </w:rPr>
        <w:t>ً</w:t>
      </w:r>
      <w:r>
        <w:rPr>
          <w:rtl/>
        </w:rPr>
        <w:t xml:space="preserve"> لضربت رأس</w:t>
      </w:r>
      <w:r w:rsidR="000A7EA4">
        <w:rPr>
          <w:rFonts w:hint="cs"/>
          <w:rtl/>
        </w:rPr>
        <w:t>َ</w:t>
      </w:r>
      <w:r w:rsidR="000A7EA4">
        <w:rPr>
          <w:rtl/>
        </w:rPr>
        <w:t>ك، ثم</w:t>
      </w:r>
      <w:r>
        <w:rPr>
          <w:rtl/>
        </w:rPr>
        <w:t xml:space="preserve"> </w:t>
      </w:r>
      <w:r w:rsidR="000A7EA4">
        <w:rPr>
          <w:rtl/>
        </w:rPr>
        <w:t>أمر به فجعل في بيت [أي حبسه] ثم</w:t>
      </w:r>
      <w:r>
        <w:rPr>
          <w:rtl/>
        </w:rPr>
        <w:t xml:space="preserve"> كان ي</w:t>
      </w:r>
      <w:r w:rsidR="000A7EA4">
        <w:rPr>
          <w:rFonts w:hint="cs"/>
          <w:rtl/>
        </w:rPr>
        <w:t>ُ</w:t>
      </w:r>
      <w:r>
        <w:rPr>
          <w:rtl/>
        </w:rPr>
        <w:t>خرجه كل</w:t>
      </w:r>
      <w:r w:rsidR="000A7EA4">
        <w:rPr>
          <w:rFonts w:hint="cs"/>
          <w:rtl/>
        </w:rPr>
        <w:t>َّ</w:t>
      </w:r>
      <w:r>
        <w:rPr>
          <w:rtl/>
        </w:rPr>
        <w:t xml:space="preserve"> يوم فيضربه مائة، فإذا أبرأ أخرجه فضربه مائة </w:t>
      </w:r>
      <w:r w:rsidR="000A7EA4">
        <w:rPr>
          <w:rFonts w:hint="cs"/>
          <w:rtl/>
        </w:rPr>
        <w:t>اُ</w:t>
      </w:r>
      <w:r>
        <w:rPr>
          <w:rtl/>
        </w:rPr>
        <w:t>خرى، ثمّ حمله على ق</w:t>
      </w:r>
      <w:r w:rsidR="007368E3">
        <w:rPr>
          <w:rFonts w:hint="cs"/>
          <w:rtl/>
        </w:rPr>
        <w:t>َ</w:t>
      </w:r>
      <w:r>
        <w:rPr>
          <w:rtl/>
        </w:rPr>
        <w:t>ت</w:t>
      </w:r>
      <w:r w:rsidR="007368E3">
        <w:rPr>
          <w:rFonts w:hint="cs"/>
          <w:rtl/>
        </w:rPr>
        <w:t>َ</w:t>
      </w:r>
      <w:r>
        <w:rPr>
          <w:rtl/>
        </w:rPr>
        <w:t>ب</w:t>
      </w:r>
      <w:r w:rsidR="007368E3">
        <w:rPr>
          <w:rFonts w:hint="cs"/>
          <w:rtl/>
        </w:rPr>
        <w:t>ٍ</w:t>
      </w:r>
      <w:r>
        <w:rPr>
          <w:rtl/>
        </w:rPr>
        <w:t xml:space="preserve"> وس</w:t>
      </w:r>
      <w:r w:rsidR="007368E3">
        <w:rPr>
          <w:rFonts w:hint="cs"/>
          <w:rtl/>
        </w:rPr>
        <w:t>َ</w:t>
      </w:r>
      <w:r>
        <w:rPr>
          <w:rtl/>
        </w:rPr>
        <w:t>ي</w:t>
      </w:r>
      <w:r w:rsidR="007368E3">
        <w:rPr>
          <w:rFonts w:hint="cs"/>
          <w:rtl/>
        </w:rPr>
        <w:t>َّ</w:t>
      </w:r>
      <w:r>
        <w:rPr>
          <w:rtl/>
        </w:rPr>
        <w:t>ره</w:t>
      </w:r>
      <w:r w:rsidR="007368E3">
        <w:rPr>
          <w:rFonts w:hint="cs"/>
          <w:rtl/>
        </w:rPr>
        <w:t>ُ</w:t>
      </w:r>
      <w:r>
        <w:rPr>
          <w:rtl/>
        </w:rPr>
        <w:t xml:space="preserve"> إلى البصرة، وكتب إلى أبي موسى يأمره أن</w:t>
      </w:r>
      <w:r w:rsidR="007368E3">
        <w:rPr>
          <w:rFonts w:hint="cs"/>
          <w:rtl/>
        </w:rPr>
        <w:t>ْ</w:t>
      </w:r>
      <w:r>
        <w:rPr>
          <w:rtl/>
        </w:rPr>
        <w:t xml:space="preserve"> يحر</w:t>
      </w:r>
      <w:r w:rsidR="007368E3">
        <w:rPr>
          <w:rFonts w:hint="cs"/>
          <w:rtl/>
        </w:rPr>
        <w:t>ِّ</w:t>
      </w:r>
      <w:r>
        <w:rPr>
          <w:rtl/>
        </w:rPr>
        <w:t>م على الناس مجالست</w:t>
      </w:r>
      <w:r w:rsidR="007368E3">
        <w:rPr>
          <w:rFonts w:hint="cs"/>
          <w:rtl/>
        </w:rPr>
        <w:t>َ</w:t>
      </w:r>
      <w:r>
        <w:rPr>
          <w:rtl/>
        </w:rPr>
        <w:t>ه، وأن</w:t>
      </w:r>
      <w:r w:rsidR="007368E3">
        <w:rPr>
          <w:rFonts w:hint="cs"/>
          <w:rtl/>
        </w:rPr>
        <w:t>ْ</w:t>
      </w:r>
      <w:r>
        <w:rPr>
          <w:rtl/>
        </w:rPr>
        <w:t xml:space="preserve"> يقوم في الناس خ</w:t>
      </w:r>
      <w:r w:rsidR="007368E3">
        <w:rPr>
          <w:rFonts w:hint="cs"/>
          <w:rtl/>
        </w:rPr>
        <w:t>َ</w:t>
      </w:r>
      <w:r>
        <w:rPr>
          <w:rtl/>
        </w:rPr>
        <w:t>طيبا</w:t>
      </w:r>
      <w:r w:rsidR="007368E3">
        <w:rPr>
          <w:rFonts w:hint="cs"/>
          <w:rtl/>
        </w:rPr>
        <w:t>ً</w:t>
      </w:r>
      <w:r w:rsidR="007368E3">
        <w:rPr>
          <w:rtl/>
        </w:rPr>
        <w:t>، ثم</w:t>
      </w:r>
      <w:r>
        <w:rPr>
          <w:rtl/>
        </w:rPr>
        <w:t xml:space="preserve"> يقول: إن</w:t>
      </w:r>
      <w:r w:rsidR="007368E3">
        <w:rPr>
          <w:rFonts w:hint="cs"/>
          <w:rtl/>
        </w:rPr>
        <w:t>ّ</w:t>
      </w:r>
      <w:r>
        <w:rPr>
          <w:rtl/>
        </w:rPr>
        <w:t xml:space="preserve"> ض</w:t>
      </w:r>
      <w:r w:rsidR="007368E3">
        <w:rPr>
          <w:rFonts w:hint="cs"/>
          <w:rtl/>
        </w:rPr>
        <w:t>ُ</w:t>
      </w:r>
      <w:r>
        <w:rPr>
          <w:rtl/>
        </w:rPr>
        <w:t>بيعا</w:t>
      </w:r>
      <w:r w:rsidR="007368E3">
        <w:rPr>
          <w:rFonts w:hint="cs"/>
          <w:rtl/>
        </w:rPr>
        <w:t>ً</w:t>
      </w:r>
      <w:r>
        <w:rPr>
          <w:rtl/>
        </w:rPr>
        <w:t xml:space="preserve"> قد ابتغى العلم فأخطأه، فلم يزل وضيعا</w:t>
      </w:r>
      <w:r w:rsidR="007368E3">
        <w:rPr>
          <w:rFonts w:hint="cs"/>
          <w:rtl/>
        </w:rPr>
        <w:t>ً</w:t>
      </w:r>
      <w:r>
        <w:rPr>
          <w:rtl/>
        </w:rPr>
        <w:t xml:space="preserve"> في قومه وعند الناس حتّى هلك، وقد كان من ق</w:t>
      </w:r>
      <w:r w:rsidR="007368E3">
        <w:rPr>
          <w:rFonts w:hint="cs"/>
          <w:rtl/>
        </w:rPr>
        <w:t>َ</w:t>
      </w:r>
      <w:r>
        <w:rPr>
          <w:rtl/>
        </w:rPr>
        <w:t>ب</w:t>
      </w:r>
      <w:r w:rsidR="007368E3">
        <w:rPr>
          <w:rFonts w:hint="cs"/>
          <w:rtl/>
        </w:rPr>
        <w:t>ْ</w:t>
      </w:r>
      <w:r>
        <w:rPr>
          <w:rtl/>
        </w:rPr>
        <w:t>ل</w:t>
      </w:r>
      <w:r w:rsidR="007368E3">
        <w:rPr>
          <w:rFonts w:hint="cs"/>
          <w:rtl/>
        </w:rPr>
        <w:t>ُ</w:t>
      </w:r>
      <w:r>
        <w:rPr>
          <w:rtl/>
        </w:rPr>
        <w:t xml:space="preserve"> سي</w:t>
      </w:r>
      <w:r w:rsidR="007368E3">
        <w:rPr>
          <w:rFonts w:hint="cs"/>
          <w:rtl/>
        </w:rPr>
        <w:t>ِّ</w:t>
      </w:r>
      <w:r>
        <w:rPr>
          <w:rtl/>
        </w:rPr>
        <w:t>د</w:t>
      </w:r>
      <w:r w:rsidR="007368E3">
        <w:rPr>
          <w:rFonts w:hint="cs"/>
          <w:rtl/>
        </w:rPr>
        <w:t>َ</w:t>
      </w:r>
      <w:r>
        <w:rPr>
          <w:rtl/>
        </w:rPr>
        <w:t xml:space="preserve"> قومه.</w:t>
      </w:r>
    </w:p>
    <w:p w:rsidR="008406C4" w:rsidRDefault="006F739F" w:rsidP="006F739F">
      <w:pPr>
        <w:pStyle w:val="libFootnote0"/>
        <w:rPr>
          <w:rtl/>
        </w:rPr>
      </w:pPr>
      <w:r>
        <w:rPr>
          <w:rtl/>
        </w:rPr>
        <w:t>أقول: ليت شعري بأي</w:t>
      </w:r>
      <w:r w:rsidR="007368E3">
        <w:rPr>
          <w:rFonts w:hint="cs"/>
          <w:rtl/>
        </w:rPr>
        <w:t>ّ</w:t>
      </w:r>
      <w:r>
        <w:rPr>
          <w:rtl/>
        </w:rPr>
        <w:t xml:space="preserve"> حق عامل الرجل بهذه القسوة!! وبأي</w:t>
      </w:r>
      <w:r w:rsidR="007368E3">
        <w:rPr>
          <w:rFonts w:hint="cs"/>
          <w:rtl/>
        </w:rPr>
        <w:t>ّ</w:t>
      </w:r>
      <w:r>
        <w:rPr>
          <w:rtl/>
        </w:rPr>
        <w:t xml:space="preserve"> مستند</w:t>
      </w:r>
      <w:r w:rsidR="007368E3">
        <w:rPr>
          <w:rFonts w:hint="cs"/>
          <w:rtl/>
        </w:rPr>
        <w:t>ٍ</w:t>
      </w:r>
      <w:r>
        <w:rPr>
          <w:rtl/>
        </w:rPr>
        <w:t xml:space="preserve"> شرعي</w:t>
      </w:r>
      <w:r w:rsidR="007368E3">
        <w:rPr>
          <w:rFonts w:hint="cs"/>
          <w:rtl/>
        </w:rPr>
        <w:t>ّ</w:t>
      </w:r>
      <w:r>
        <w:rPr>
          <w:rtl/>
        </w:rPr>
        <w:t xml:space="preserve"> أو عرفي</w:t>
      </w:r>
      <w:r w:rsidR="007368E3">
        <w:rPr>
          <w:rFonts w:hint="cs"/>
          <w:rtl/>
        </w:rPr>
        <w:t>ّ</w:t>
      </w:r>
      <w:r>
        <w:rPr>
          <w:rtl/>
        </w:rPr>
        <w:t xml:space="preserve"> حكم</w:t>
      </w:r>
      <w:r w:rsidR="007368E3">
        <w:rPr>
          <w:rFonts w:hint="cs"/>
          <w:rtl/>
        </w:rPr>
        <w:t>َ</w:t>
      </w:r>
      <w:r>
        <w:rPr>
          <w:rtl/>
        </w:rPr>
        <w:t xml:space="preserve"> على الض</w:t>
      </w:r>
      <w:r w:rsidR="007368E3">
        <w:rPr>
          <w:rFonts w:hint="cs"/>
          <w:rtl/>
        </w:rPr>
        <w:t>ُ</w:t>
      </w:r>
      <w:r>
        <w:rPr>
          <w:rtl/>
        </w:rPr>
        <w:t>بيع بالنفي من بلده وقومه؟! وذلله بعد أن</w:t>
      </w:r>
      <w:r w:rsidR="007368E3">
        <w:rPr>
          <w:rFonts w:hint="cs"/>
          <w:rtl/>
        </w:rPr>
        <w:t>ْ</w:t>
      </w:r>
      <w:r>
        <w:rPr>
          <w:rtl/>
        </w:rPr>
        <w:t xml:space="preserve"> كان سي</w:t>
      </w:r>
      <w:r w:rsidR="007368E3">
        <w:rPr>
          <w:rFonts w:hint="cs"/>
          <w:rtl/>
        </w:rPr>
        <w:t>ّ</w:t>
      </w:r>
      <w:r>
        <w:rPr>
          <w:rtl/>
        </w:rPr>
        <w:t>دا</w:t>
      </w:r>
      <w:r w:rsidR="007368E3">
        <w:rPr>
          <w:rFonts w:hint="cs"/>
          <w:rtl/>
        </w:rPr>
        <w:t>ً</w:t>
      </w:r>
      <w:r>
        <w:rPr>
          <w:rtl/>
        </w:rPr>
        <w:t xml:space="preserve"> عزيزا</w:t>
      </w:r>
      <w:r w:rsidR="007368E3">
        <w:rPr>
          <w:rFonts w:hint="cs"/>
          <w:rtl/>
        </w:rPr>
        <w:t>ً</w:t>
      </w:r>
      <w:r>
        <w:rPr>
          <w:rtl/>
        </w:rPr>
        <w:t>، أكان يحق لعمر ذلك؟ أكان الضبيع يستحق ذلك الضرب والهتك والتبعيد و ...؟!!</w:t>
      </w:r>
    </w:p>
    <w:p w:rsidR="006F739F" w:rsidRDefault="006F739F" w:rsidP="007368E3">
      <w:pPr>
        <w:pStyle w:val="libFootnoteLeft"/>
      </w:pPr>
      <w:r>
        <w:rPr>
          <w:rtl/>
        </w:rPr>
        <w:t>«المترجم»</w:t>
      </w:r>
    </w:p>
    <w:p w:rsidR="006F739F" w:rsidRDefault="006F739F" w:rsidP="00D96FAA">
      <w:pPr>
        <w:pStyle w:val="libNormal"/>
      </w:pPr>
      <w:r>
        <w:rPr>
          <w:rtl/>
        </w:rPr>
        <w:br w:type="page"/>
      </w:r>
    </w:p>
    <w:p w:rsidR="008406C4" w:rsidRDefault="006F739F" w:rsidP="00AC7EAA">
      <w:pPr>
        <w:pStyle w:val="libNormal0"/>
        <w:rPr>
          <w:rtl/>
        </w:rPr>
      </w:pPr>
      <w:r>
        <w:rPr>
          <w:rtl/>
        </w:rPr>
        <w:lastRenderedPageBreak/>
        <w:t>علومه قال: فمنها علم الفقه الذي وهو مرجع الأنام ومنبع الحلال والحرام، فقد كان علي</w:t>
      </w:r>
      <w:r w:rsidR="004F47F4">
        <w:rPr>
          <w:rFonts w:hint="cs"/>
          <w:rtl/>
        </w:rPr>
        <w:t>ٌّ</w:t>
      </w:r>
      <w:r>
        <w:rPr>
          <w:rtl/>
        </w:rPr>
        <w:t xml:space="preserve"> مط</w:t>
      </w:r>
      <w:r w:rsidR="004F47F4">
        <w:rPr>
          <w:rFonts w:hint="cs"/>
          <w:rtl/>
        </w:rPr>
        <w:t>َّ</w:t>
      </w:r>
      <w:r>
        <w:rPr>
          <w:rtl/>
        </w:rPr>
        <w:t>لعا</w:t>
      </w:r>
      <w:r w:rsidR="004F47F4">
        <w:rPr>
          <w:rFonts w:hint="cs"/>
          <w:rtl/>
        </w:rPr>
        <w:t>ً</w:t>
      </w:r>
      <w:r>
        <w:rPr>
          <w:rtl/>
        </w:rPr>
        <w:t xml:space="preserve"> على غوامض أحكام الإسلام، منقادا</w:t>
      </w:r>
      <w:r w:rsidR="004F47F4">
        <w:rPr>
          <w:rFonts w:hint="cs"/>
          <w:rtl/>
        </w:rPr>
        <w:t>ً</w:t>
      </w:r>
      <w:r>
        <w:rPr>
          <w:rtl/>
        </w:rPr>
        <w:t xml:space="preserve"> له جامحه بزمامه، مشهودا</w:t>
      </w:r>
      <w:r w:rsidR="004F47F4">
        <w:rPr>
          <w:rFonts w:hint="cs"/>
          <w:rtl/>
        </w:rPr>
        <w:t>ً</w:t>
      </w:r>
      <w:r>
        <w:rPr>
          <w:rtl/>
        </w:rPr>
        <w:t xml:space="preserve"> له فيه بعلو</w:t>
      </w:r>
      <w:r w:rsidR="004F47F4">
        <w:rPr>
          <w:rFonts w:hint="cs"/>
          <w:rtl/>
        </w:rPr>
        <w:t>ّ</w:t>
      </w:r>
      <w:r>
        <w:rPr>
          <w:rtl/>
        </w:rPr>
        <w:t xml:space="preserve"> محل</w:t>
      </w:r>
      <w:r w:rsidR="004F47F4">
        <w:rPr>
          <w:rFonts w:hint="cs"/>
          <w:rtl/>
        </w:rPr>
        <w:t>ّ</w:t>
      </w:r>
      <w:r>
        <w:rPr>
          <w:rtl/>
        </w:rPr>
        <w:t>ه ومقامه. ولهذا خص</w:t>
      </w:r>
      <w:r w:rsidR="004F47F4">
        <w:rPr>
          <w:rFonts w:hint="cs"/>
          <w:rtl/>
        </w:rPr>
        <w:t>َّ</w:t>
      </w:r>
      <w:r>
        <w:rPr>
          <w:rtl/>
        </w:rPr>
        <w:t>ه</w:t>
      </w:r>
      <w:r w:rsidR="004F47F4">
        <w:rPr>
          <w:rFonts w:hint="cs"/>
          <w:rtl/>
        </w:rPr>
        <w:t>ُ</w:t>
      </w:r>
      <w:r>
        <w:rPr>
          <w:rtl/>
        </w:rPr>
        <w:t xml:space="preserve"> رسول الله </w:t>
      </w:r>
      <w:r w:rsidRPr="00201CCF">
        <w:rPr>
          <w:rStyle w:val="libAlaemChar"/>
          <w:rtl/>
        </w:rPr>
        <w:t>صلى‌الله‌عليه‌وآله</w:t>
      </w:r>
      <w:r>
        <w:rPr>
          <w:rtl/>
        </w:rPr>
        <w:t xml:space="preserve"> بعلم القضاء، كما نقله الإمام أبو محمد الحسين بن مسعود البغوي رحمة الله عليه في كتابه المصابيح، مروي</w:t>
      </w:r>
      <w:r w:rsidR="004F47F4">
        <w:rPr>
          <w:rFonts w:hint="cs"/>
          <w:rtl/>
        </w:rPr>
        <w:t>ّ</w:t>
      </w:r>
      <w:r>
        <w:rPr>
          <w:rtl/>
        </w:rPr>
        <w:t>ا</w:t>
      </w:r>
      <w:r w:rsidR="004F47F4">
        <w:rPr>
          <w:rFonts w:hint="cs"/>
          <w:rtl/>
        </w:rPr>
        <w:t>ً</w:t>
      </w:r>
      <w:r>
        <w:rPr>
          <w:rtl/>
        </w:rPr>
        <w:t xml:space="preserve"> عن أن</w:t>
      </w:r>
      <w:r w:rsidR="004F47F4">
        <w:rPr>
          <w:rFonts w:hint="cs"/>
          <w:rtl/>
        </w:rPr>
        <w:t>َ</w:t>
      </w:r>
      <w:r>
        <w:rPr>
          <w:rtl/>
        </w:rPr>
        <w:t>س بن مالك أن</w:t>
      </w:r>
      <w:r w:rsidR="004F47F4">
        <w:rPr>
          <w:rFonts w:hint="cs"/>
          <w:rtl/>
        </w:rPr>
        <w:t>ّ</w:t>
      </w:r>
      <w:r>
        <w:rPr>
          <w:rtl/>
        </w:rPr>
        <w:t xml:space="preserve"> رسول الله </w:t>
      </w:r>
      <w:r w:rsidRPr="00201CCF">
        <w:rPr>
          <w:rStyle w:val="libAlaemChar"/>
          <w:rtl/>
        </w:rPr>
        <w:t>صلى‌الله‌عليه‌وآله</w:t>
      </w:r>
      <w:r w:rsidR="005D504B">
        <w:rPr>
          <w:rtl/>
        </w:rPr>
        <w:t xml:space="preserve"> لمـّا </w:t>
      </w:r>
      <w:r>
        <w:rPr>
          <w:rtl/>
        </w:rPr>
        <w:t>خص</w:t>
      </w:r>
      <w:r w:rsidR="004F47F4">
        <w:rPr>
          <w:rFonts w:hint="cs"/>
          <w:rtl/>
        </w:rPr>
        <w:t>َّ</w:t>
      </w:r>
      <w:r>
        <w:rPr>
          <w:rtl/>
        </w:rPr>
        <w:t>ص جماعة</w:t>
      </w:r>
      <w:r w:rsidR="004F47F4">
        <w:rPr>
          <w:rFonts w:hint="cs"/>
          <w:rtl/>
        </w:rPr>
        <w:t>ً</w:t>
      </w:r>
      <w:r>
        <w:rPr>
          <w:rtl/>
        </w:rPr>
        <w:t xml:space="preserve"> من الصحابة كل</w:t>
      </w:r>
      <w:r w:rsidR="004F47F4">
        <w:rPr>
          <w:rFonts w:hint="cs"/>
          <w:rtl/>
        </w:rPr>
        <w:t>ُّ</w:t>
      </w:r>
      <w:r>
        <w:rPr>
          <w:rtl/>
        </w:rPr>
        <w:t xml:space="preserve"> واحد</w:t>
      </w:r>
      <w:r w:rsidR="004F47F4">
        <w:rPr>
          <w:rFonts w:hint="cs"/>
          <w:rtl/>
        </w:rPr>
        <w:t>ٍ</w:t>
      </w:r>
      <w:r>
        <w:rPr>
          <w:rtl/>
        </w:rPr>
        <w:t xml:space="preserve"> بفضيلة خص</w:t>
      </w:r>
      <w:r w:rsidR="004F47F4">
        <w:rPr>
          <w:rFonts w:hint="cs"/>
          <w:rtl/>
        </w:rPr>
        <w:t>َّ</w:t>
      </w:r>
      <w:r>
        <w:rPr>
          <w:rtl/>
        </w:rPr>
        <w:t>ص</w:t>
      </w:r>
      <w:r w:rsidR="004F47F4">
        <w:rPr>
          <w:rFonts w:hint="cs"/>
          <w:rtl/>
        </w:rPr>
        <w:t>َ</w:t>
      </w:r>
      <w:r>
        <w:rPr>
          <w:rtl/>
        </w:rPr>
        <w:t xml:space="preserve"> عليا</w:t>
      </w:r>
      <w:r w:rsidR="004F47F4">
        <w:rPr>
          <w:rFonts w:hint="cs"/>
          <w:rtl/>
        </w:rPr>
        <w:t>ً</w:t>
      </w:r>
      <w:r>
        <w:rPr>
          <w:rtl/>
        </w:rPr>
        <w:t xml:space="preserve"> بعلم القضاء، فقال </w:t>
      </w:r>
      <w:r w:rsidR="00AC7EAA" w:rsidRPr="00AC7EAA">
        <w:rPr>
          <w:rStyle w:val="libAlaemChar"/>
          <w:rFonts w:eastAsiaTheme="minorHAnsi"/>
          <w:rtl/>
        </w:rPr>
        <w:t>صلى‌الله‌عليه‌وآله‌وسلم</w:t>
      </w:r>
      <w:r>
        <w:rPr>
          <w:rtl/>
        </w:rPr>
        <w:t>: وأقضاهم علي</w:t>
      </w:r>
      <w:r w:rsidR="004F47F4">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ور</w:t>
      </w:r>
      <w:r w:rsidR="004F47F4">
        <w:rPr>
          <w:rFonts w:hint="cs"/>
          <w:rtl/>
        </w:rPr>
        <w:t>َ</w:t>
      </w:r>
      <w:r>
        <w:rPr>
          <w:rtl/>
        </w:rPr>
        <w:t>وى هذا الحديث أيضا</w:t>
      </w:r>
      <w:r w:rsidR="004F47F4">
        <w:rPr>
          <w:rFonts w:hint="cs"/>
          <w:rtl/>
        </w:rPr>
        <w:t>ً</w:t>
      </w:r>
      <w:r>
        <w:rPr>
          <w:rtl/>
        </w:rPr>
        <w:t xml:space="preserve"> محمد بن طلحة العدوي في كتابه مطالب السئول / الفصل السادس / قال: ومن ذلك - أي الأحاديث الواردة في علم الإمام علي - ما نقله القاضي الإمام أبو محمد الحسين ابن مسعود البغوي: أن</w:t>
      </w:r>
      <w:r w:rsidR="004F47F4">
        <w:rPr>
          <w:rFonts w:hint="cs"/>
          <w:rtl/>
        </w:rPr>
        <w:t>ّ</w:t>
      </w:r>
      <w:r>
        <w:rPr>
          <w:rtl/>
        </w:rPr>
        <w:t xml:space="preserve"> رسول الله </w:t>
      </w:r>
      <w:r w:rsidRPr="00201CCF">
        <w:rPr>
          <w:rStyle w:val="libAlaemChar"/>
          <w:rtl/>
        </w:rPr>
        <w:t>صلى‌الله‌عليه‌وآله</w:t>
      </w:r>
      <w:r>
        <w:rPr>
          <w:rtl/>
        </w:rPr>
        <w:t xml:space="preserve"> خص</w:t>
      </w:r>
      <w:r w:rsidR="004F47F4">
        <w:rPr>
          <w:rFonts w:hint="cs"/>
          <w:rtl/>
        </w:rPr>
        <w:t>َّ</w:t>
      </w:r>
      <w:r>
        <w:rPr>
          <w:rtl/>
        </w:rPr>
        <w:t>ص جماعة</w:t>
      </w:r>
      <w:r w:rsidR="004F47F4">
        <w:rPr>
          <w:rFonts w:hint="cs"/>
          <w:rtl/>
        </w:rPr>
        <w:t>ً</w:t>
      </w:r>
      <w:r>
        <w:rPr>
          <w:rtl/>
        </w:rPr>
        <w:t xml:space="preserve"> من الصحابة كل واحد</w:t>
      </w:r>
      <w:r w:rsidR="004F47F4">
        <w:rPr>
          <w:rFonts w:hint="cs"/>
          <w:rtl/>
        </w:rPr>
        <w:t>ٍ</w:t>
      </w:r>
      <w:r>
        <w:rPr>
          <w:rtl/>
        </w:rPr>
        <w:t xml:space="preserve"> بفضيلة وخص</w:t>
      </w:r>
      <w:r w:rsidR="004F47F4">
        <w:rPr>
          <w:rFonts w:hint="cs"/>
          <w:rtl/>
        </w:rPr>
        <w:t>َّ</w:t>
      </w:r>
      <w:r>
        <w:rPr>
          <w:rtl/>
        </w:rPr>
        <w:t>ص</w:t>
      </w:r>
      <w:r w:rsidR="004F47F4">
        <w:rPr>
          <w:rFonts w:hint="cs"/>
          <w:rtl/>
        </w:rPr>
        <w:t>َ</w:t>
      </w:r>
      <w:r>
        <w:rPr>
          <w:rtl/>
        </w:rPr>
        <w:t xml:space="preserve"> علي</w:t>
      </w:r>
      <w:r w:rsidR="004F47F4">
        <w:rPr>
          <w:rFonts w:hint="cs"/>
          <w:rtl/>
        </w:rPr>
        <w:t>ّ</w:t>
      </w:r>
      <w:r>
        <w:rPr>
          <w:rtl/>
        </w:rPr>
        <w:t>ا</w:t>
      </w:r>
      <w:r w:rsidR="004F47F4">
        <w:rPr>
          <w:rFonts w:hint="cs"/>
          <w:rtl/>
        </w:rPr>
        <w:t>ً</w:t>
      </w:r>
      <w:r>
        <w:rPr>
          <w:rtl/>
        </w:rPr>
        <w:t xml:space="preserve"> بعلم القضاء. فقال: وأقضاهم علي</w:t>
      </w:r>
      <w:r w:rsidR="004F47F4">
        <w:rPr>
          <w:rFonts w:hint="cs"/>
          <w:rtl/>
        </w:rPr>
        <w:t>ٌّ</w:t>
      </w:r>
      <w:r>
        <w:rPr>
          <w:rtl/>
        </w:rPr>
        <w:t xml:space="preserve"> </w:t>
      </w:r>
      <w:r w:rsidRPr="00201CCF">
        <w:rPr>
          <w:rStyle w:val="libAlaemChar"/>
          <w:rtl/>
        </w:rPr>
        <w:t>عليه‌السلام</w:t>
      </w:r>
      <w:r>
        <w:rPr>
          <w:rtl/>
        </w:rPr>
        <w:t>.</w:t>
      </w:r>
    </w:p>
    <w:p w:rsidR="008406C4" w:rsidRDefault="006F739F" w:rsidP="004F47F4">
      <w:pPr>
        <w:pStyle w:val="libNormal"/>
        <w:rPr>
          <w:rtl/>
        </w:rPr>
      </w:pPr>
      <w:r>
        <w:rPr>
          <w:rtl/>
        </w:rPr>
        <w:t>قال محمد بن طلحة: وقد ص</w:t>
      </w:r>
      <w:r w:rsidR="004F47F4">
        <w:rPr>
          <w:rFonts w:hint="cs"/>
          <w:rtl/>
        </w:rPr>
        <w:t>َ</w:t>
      </w:r>
      <w:r>
        <w:rPr>
          <w:rtl/>
        </w:rPr>
        <w:t>د</w:t>
      </w:r>
      <w:r w:rsidR="004F47F4">
        <w:rPr>
          <w:rFonts w:hint="cs"/>
          <w:rtl/>
        </w:rPr>
        <w:t>َ</w:t>
      </w:r>
      <w:r>
        <w:rPr>
          <w:rtl/>
        </w:rPr>
        <w:t>ع بالحديث بمنطوقه وصر</w:t>
      </w:r>
      <w:r w:rsidR="004F47F4">
        <w:rPr>
          <w:rFonts w:hint="cs"/>
          <w:rtl/>
        </w:rPr>
        <w:t>ّ</w:t>
      </w:r>
      <w:r>
        <w:rPr>
          <w:rtl/>
        </w:rPr>
        <w:t>ح بمفهومه أن</w:t>
      </w:r>
      <w:r w:rsidR="004F47F4">
        <w:rPr>
          <w:rFonts w:hint="cs"/>
          <w:rtl/>
        </w:rPr>
        <w:t>ّ</w:t>
      </w:r>
      <w:r>
        <w:rPr>
          <w:rtl/>
        </w:rPr>
        <w:t xml:space="preserve"> أنواع العلم وأقسامه قد</w:t>
      </w:r>
      <w:r w:rsidR="004F47F4">
        <w:rPr>
          <w:rFonts w:hint="cs"/>
          <w:rtl/>
        </w:rPr>
        <w:t xml:space="preserve"> </w:t>
      </w:r>
      <w:r>
        <w:rPr>
          <w:rtl/>
        </w:rPr>
        <w:t xml:space="preserve">جمعها رسول الله </w:t>
      </w:r>
      <w:r w:rsidRPr="00201CCF">
        <w:rPr>
          <w:rStyle w:val="libAlaemChar"/>
          <w:rtl/>
        </w:rPr>
        <w:t>صلى‌الله‌عليه‌وآله</w:t>
      </w:r>
      <w:r>
        <w:rPr>
          <w:rtl/>
        </w:rPr>
        <w:t xml:space="preserve"> لعلي</w:t>
      </w:r>
      <w:r w:rsidR="004F47F4">
        <w:rPr>
          <w:rFonts w:hint="cs"/>
          <w:rtl/>
        </w:rPr>
        <w:t>ّ</w:t>
      </w:r>
      <w:r>
        <w:rPr>
          <w:rtl/>
        </w:rPr>
        <w:t xml:space="preserve"> </w:t>
      </w:r>
      <w:r w:rsidRPr="00201CCF">
        <w:rPr>
          <w:rStyle w:val="libAlaemChar"/>
          <w:rtl/>
        </w:rPr>
        <w:t>عليه‌السلام</w:t>
      </w:r>
      <w:r>
        <w:rPr>
          <w:rtl/>
        </w:rPr>
        <w:t xml:space="preserve"> دون غيره. وبعد تفصيل الحديث والخبر قال في أواخر الصفحة: فالنبي </w:t>
      </w:r>
      <w:r w:rsidRPr="00201CCF">
        <w:rPr>
          <w:rStyle w:val="libAlaemChar"/>
          <w:rtl/>
        </w:rPr>
        <w:t>صلى‌الله‌عليه‌وآله</w:t>
      </w:r>
      <w:r>
        <w:rPr>
          <w:rtl/>
        </w:rPr>
        <w:t xml:space="preserve"> قد أخبر بثبوت هذه الص</w:t>
      </w:r>
      <w:r w:rsidR="00741979">
        <w:rPr>
          <w:rFonts w:hint="cs"/>
          <w:rtl/>
        </w:rPr>
        <w:t>ِّ</w:t>
      </w:r>
      <w:r>
        <w:rPr>
          <w:rtl/>
        </w:rPr>
        <w:t>فة العالية لعلي</w:t>
      </w:r>
      <w:r w:rsidR="00741979">
        <w:rPr>
          <w:rFonts w:hint="cs"/>
          <w:rtl/>
        </w:rPr>
        <w:t>ّ</w:t>
      </w:r>
      <w:r>
        <w:rPr>
          <w:rtl/>
        </w:rPr>
        <w:t xml:space="preserve"> </w:t>
      </w:r>
      <w:r w:rsidRPr="00201CCF">
        <w:rPr>
          <w:rStyle w:val="libAlaemChar"/>
          <w:rtl/>
        </w:rPr>
        <w:t>عليه‌السلام</w:t>
      </w:r>
      <w:r>
        <w:rPr>
          <w:rtl/>
        </w:rPr>
        <w:t xml:space="preserve"> مع زيادة فيها على غيره بصيغة (أفعل التفضيل) ولا يت</w:t>
      </w:r>
      <w:r w:rsidR="00741979">
        <w:rPr>
          <w:rFonts w:hint="cs"/>
          <w:rtl/>
        </w:rPr>
        <w:t>ّ</w:t>
      </w:r>
      <w:r>
        <w:rPr>
          <w:rtl/>
        </w:rPr>
        <w:t>صف بها إل</w:t>
      </w:r>
      <w:r w:rsidR="00741979">
        <w:rPr>
          <w:rFonts w:hint="cs"/>
          <w:rtl/>
        </w:rPr>
        <w:t>ّ</w:t>
      </w:r>
      <w:r>
        <w:rPr>
          <w:rtl/>
        </w:rPr>
        <w:t>ا بعد أن يكون كامل العقل، صحيح التمييز، جي</w:t>
      </w:r>
      <w:r w:rsidR="00741979">
        <w:rPr>
          <w:rFonts w:hint="cs"/>
          <w:rtl/>
        </w:rPr>
        <w:t>ّ</w:t>
      </w:r>
      <w:r>
        <w:rPr>
          <w:rtl/>
        </w:rPr>
        <w:t>د الف</w:t>
      </w:r>
      <w:r w:rsidR="00741979">
        <w:rPr>
          <w:rFonts w:hint="cs"/>
          <w:rtl/>
        </w:rPr>
        <w:t>ِ</w:t>
      </w:r>
      <w:r>
        <w:rPr>
          <w:rtl/>
        </w:rPr>
        <w:t>طنة، بعيدا</w:t>
      </w:r>
      <w:r w:rsidR="00741979">
        <w:rPr>
          <w:rFonts w:hint="cs"/>
          <w:rtl/>
        </w:rPr>
        <w:t>ً</w:t>
      </w:r>
      <w:r>
        <w:rPr>
          <w:rtl/>
        </w:rPr>
        <w:t xml:space="preserve"> عن السهو والغفلة،يتوص</w:t>
      </w:r>
      <w:r w:rsidR="00741979">
        <w:rPr>
          <w:rFonts w:hint="cs"/>
          <w:rtl/>
        </w:rPr>
        <w:t>ّ</w:t>
      </w:r>
      <w:r>
        <w:rPr>
          <w:rtl/>
        </w:rPr>
        <w:t>ل بفطنته</w:t>
      </w:r>
      <w:r w:rsidR="00741979">
        <w:rPr>
          <w:rFonts w:hint="cs"/>
          <w:rtl/>
        </w:rPr>
        <w:t>ِ</w:t>
      </w:r>
      <w:r>
        <w:rPr>
          <w:rtl/>
        </w:rPr>
        <w:t xml:space="preserve"> إلى وضوح ماأشك</w:t>
      </w:r>
      <w:r w:rsidR="00741979">
        <w:rPr>
          <w:rFonts w:hint="cs"/>
          <w:rtl/>
        </w:rPr>
        <w:t>َ</w:t>
      </w:r>
      <w:r>
        <w:rPr>
          <w:rtl/>
        </w:rPr>
        <w:t>ل وفصل ماأعض</w:t>
      </w:r>
      <w:r w:rsidR="00741979">
        <w:rPr>
          <w:rFonts w:hint="cs"/>
          <w:rtl/>
        </w:rPr>
        <w:t>َ</w:t>
      </w:r>
      <w:r>
        <w:rPr>
          <w:rtl/>
        </w:rPr>
        <w:t>ل،ذاعدالة تحجزه أن</w:t>
      </w:r>
      <w:r w:rsidR="00741979">
        <w:rPr>
          <w:rFonts w:hint="cs"/>
          <w:rtl/>
        </w:rPr>
        <w:t>ْ</w:t>
      </w:r>
      <w:r>
        <w:rPr>
          <w:rtl/>
        </w:rPr>
        <w:t xml:space="preserve"> يحوم</w:t>
      </w:r>
      <w:r w:rsidR="00741979">
        <w:rPr>
          <w:rFonts w:hint="cs"/>
          <w:rtl/>
        </w:rPr>
        <w:t>َ</w:t>
      </w:r>
      <w:r>
        <w:rPr>
          <w:rtl/>
        </w:rPr>
        <w:t xml:space="preserve"> حول ح</w:t>
      </w:r>
      <w:r w:rsidR="00741979">
        <w:rPr>
          <w:rFonts w:hint="cs"/>
          <w:rtl/>
        </w:rPr>
        <w:t>ِ</w:t>
      </w:r>
      <w:r>
        <w:rPr>
          <w:rtl/>
        </w:rPr>
        <w:t>مى المحارم، ومرو</w:t>
      </w:r>
      <w:r w:rsidR="00741979">
        <w:rPr>
          <w:rFonts w:hint="cs"/>
          <w:rtl/>
        </w:rPr>
        <w:t>ّ</w:t>
      </w:r>
      <w:r>
        <w:rPr>
          <w:rtl/>
        </w:rPr>
        <w:t>ة</w:t>
      </w:r>
      <w:r w:rsidR="00741979">
        <w:rPr>
          <w:rFonts w:hint="cs"/>
          <w:rtl/>
        </w:rPr>
        <w:t>ٍ</w:t>
      </w:r>
      <w:r>
        <w:rPr>
          <w:rtl/>
        </w:rPr>
        <w:t xml:space="preserve"> تحمل</w:t>
      </w:r>
      <w:r w:rsidR="00741979">
        <w:rPr>
          <w:rFonts w:hint="cs"/>
          <w:rtl/>
        </w:rPr>
        <w:t>ُ</w:t>
      </w:r>
      <w:r>
        <w:rPr>
          <w:rtl/>
        </w:rPr>
        <w:t>ه</w:t>
      </w:r>
      <w:r w:rsidR="00741979">
        <w:rPr>
          <w:rFonts w:hint="cs"/>
          <w:rtl/>
        </w:rPr>
        <w:t>ُ</w:t>
      </w:r>
      <w:r>
        <w:rPr>
          <w:rtl/>
        </w:rPr>
        <w:t xml:space="preserve"> على محاسن الش</w:t>
      </w:r>
      <w:r w:rsidR="00741979">
        <w:rPr>
          <w:rFonts w:hint="cs"/>
          <w:rtl/>
        </w:rPr>
        <w:t>ِّ</w:t>
      </w:r>
      <w:r>
        <w:rPr>
          <w:rtl/>
        </w:rPr>
        <w:t>ي</w:t>
      </w:r>
      <w:r w:rsidR="00741979">
        <w:rPr>
          <w:rFonts w:hint="cs"/>
          <w:rtl/>
        </w:rPr>
        <w:t>َ</w:t>
      </w:r>
      <w:r>
        <w:rPr>
          <w:rtl/>
        </w:rPr>
        <w:t>م ومجانبة</w:t>
      </w:r>
    </w:p>
    <w:p w:rsidR="006F739F" w:rsidRDefault="006F739F" w:rsidP="00D96FAA">
      <w:pPr>
        <w:pStyle w:val="libNormal"/>
      </w:pPr>
      <w:r>
        <w:rPr>
          <w:rtl/>
        </w:rPr>
        <w:br w:type="page"/>
      </w:r>
    </w:p>
    <w:p w:rsidR="008406C4" w:rsidRDefault="006F739F" w:rsidP="00741979">
      <w:pPr>
        <w:pStyle w:val="libNormal0"/>
        <w:rPr>
          <w:rtl/>
        </w:rPr>
      </w:pPr>
      <w:r>
        <w:rPr>
          <w:rtl/>
        </w:rPr>
        <w:lastRenderedPageBreak/>
        <w:t>الدنايا، صادق اللهجة ظاهر الأمانة، عفيفا</w:t>
      </w:r>
      <w:r w:rsidR="00142419">
        <w:rPr>
          <w:rFonts w:hint="cs"/>
          <w:rtl/>
        </w:rPr>
        <w:t>ً</w:t>
      </w:r>
      <w:r>
        <w:rPr>
          <w:rtl/>
        </w:rPr>
        <w:t xml:space="preserve"> على المحظورات، مأمونا</w:t>
      </w:r>
      <w:r w:rsidR="00142419">
        <w:rPr>
          <w:rFonts w:hint="cs"/>
          <w:rtl/>
        </w:rPr>
        <w:t>ً</w:t>
      </w:r>
      <w:r>
        <w:rPr>
          <w:rtl/>
        </w:rPr>
        <w:t xml:space="preserve"> في السخط والر</w:t>
      </w:r>
      <w:r w:rsidR="00142419">
        <w:rPr>
          <w:rFonts w:hint="cs"/>
          <w:rtl/>
        </w:rPr>
        <w:t>ِّ</w:t>
      </w:r>
      <w:r>
        <w:rPr>
          <w:rtl/>
        </w:rPr>
        <w:t>ضا، عارفا</w:t>
      </w:r>
      <w:r w:rsidR="00142419">
        <w:rPr>
          <w:rFonts w:hint="cs"/>
          <w:rtl/>
        </w:rPr>
        <w:t>ً</w:t>
      </w:r>
      <w:r>
        <w:rPr>
          <w:rtl/>
        </w:rPr>
        <w:t xml:space="preserve"> بالكتاب والس</w:t>
      </w:r>
      <w:r w:rsidR="00142419">
        <w:rPr>
          <w:rFonts w:hint="cs"/>
          <w:rtl/>
        </w:rPr>
        <w:t>ّ</w:t>
      </w:r>
      <w:r>
        <w:rPr>
          <w:rtl/>
        </w:rPr>
        <w:t xml:space="preserve">نة، </w:t>
      </w:r>
      <w:r w:rsidR="00142419">
        <w:rPr>
          <w:rFonts w:hint="cs"/>
          <w:rtl/>
        </w:rPr>
        <w:t xml:space="preserve">و الاتّفاق </w:t>
      </w:r>
      <w:r>
        <w:rPr>
          <w:rtl/>
        </w:rPr>
        <w:t>والاختلاف، والقياس ولغة العرب بحيث ي</w:t>
      </w:r>
      <w:r w:rsidR="00142419">
        <w:rPr>
          <w:rFonts w:hint="cs"/>
          <w:rtl/>
        </w:rPr>
        <w:t>ُ</w:t>
      </w:r>
      <w:r>
        <w:rPr>
          <w:rtl/>
        </w:rPr>
        <w:t>قد</w:t>
      </w:r>
      <w:r w:rsidR="00142419">
        <w:rPr>
          <w:rFonts w:hint="cs"/>
          <w:rtl/>
        </w:rPr>
        <w:t>ِّ</w:t>
      </w:r>
      <w:r>
        <w:rPr>
          <w:rtl/>
        </w:rPr>
        <w:t>م المح</w:t>
      </w:r>
      <w:r w:rsidR="00142419">
        <w:rPr>
          <w:rFonts w:hint="cs"/>
          <w:rtl/>
        </w:rPr>
        <w:t>ْ</w:t>
      </w:r>
      <w:r>
        <w:rPr>
          <w:rtl/>
        </w:rPr>
        <w:t>ك</w:t>
      </w:r>
      <w:r w:rsidR="00142419">
        <w:rPr>
          <w:rFonts w:hint="cs"/>
          <w:rtl/>
        </w:rPr>
        <w:t>َ</w:t>
      </w:r>
      <w:r>
        <w:rPr>
          <w:rtl/>
        </w:rPr>
        <w:t>م على المتشابه والخاص على العام والمبي</w:t>
      </w:r>
      <w:r w:rsidR="00142419">
        <w:rPr>
          <w:rFonts w:hint="cs"/>
          <w:rtl/>
        </w:rPr>
        <w:t>َّ</w:t>
      </w:r>
      <w:r>
        <w:rPr>
          <w:rtl/>
        </w:rPr>
        <w:t>ن على المجمل والناسخ على المنسوخ ... وبعد تفصيل وشرح مبس</w:t>
      </w:r>
      <w:r w:rsidR="00142419">
        <w:rPr>
          <w:rFonts w:hint="cs"/>
          <w:rtl/>
        </w:rPr>
        <w:t>َّ</w:t>
      </w:r>
      <w:r>
        <w:rPr>
          <w:rtl/>
        </w:rPr>
        <w:t>ط للعلوم اللازمة للقضاء، قال: فظهر لك أي</w:t>
      </w:r>
      <w:r w:rsidR="00142419">
        <w:rPr>
          <w:rFonts w:hint="cs"/>
          <w:rtl/>
        </w:rPr>
        <w:t>َّ</w:t>
      </w:r>
      <w:r>
        <w:rPr>
          <w:rtl/>
        </w:rPr>
        <w:t>دك الله تعالى أن</w:t>
      </w:r>
      <w:r w:rsidR="00142419">
        <w:rPr>
          <w:rFonts w:hint="cs"/>
          <w:rtl/>
        </w:rPr>
        <w:t>ّ</w:t>
      </w:r>
      <w:r>
        <w:rPr>
          <w:rtl/>
        </w:rPr>
        <w:t xml:space="preserve"> رسول الله </w:t>
      </w:r>
      <w:r w:rsidRPr="00201CCF">
        <w:rPr>
          <w:rStyle w:val="libAlaemChar"/>
          <w:rtl/>
        </w:rPr>
        <w:t>صلى‌الله‌عليه‌وآله</w:t>
      </w:r>
      <w:r>
        <w:rPr>
          <w:rtl/>
        </w:rPr>
        <w:t xml:space="preserve"> حيث وصف عليا</w:t>
      </w:r>
      <w:r w:rsidR="00142419">
        <w:rPr>
          <w:rFonts w:hint="cs"/>
          <w:rtl/>
        </w:rPr>
        <w:t>ً</w:t>
      </w:r>
      <w:r>
        <w:rPr>
          <w:rtl/>
        </w:rPr>
        <w:t xml:space="preserve"> </w:t>
      </w:r>
      <w:r w:rsidRPr="00201CCF">
        <w:rPr>
          <w:rStyle w:val="libAlaemChar"/>
          <w:rtl/>
        </w:rPr>
        <w:t>عليه‌السلام</w:t>
      </w:r>
      <w:r>
        <w:rPr>
          <w:rtl/>
        </w:rPr>
        <w:t xml:space="preserve"> بهذه الصفة العالية بمنطوق لفظه المثبت له فضلا</w:t>
      </w:r>
      <w:r w:rsidR="00142419">
        <w:rPr>
          <w:rFonts w:hint="cs"/>
          <w:rtl/>
        </w:rPr>
        <w:t>ً</w:t>
      </w:r>
      <w:r>
        <w:rPr>
          <w:rtl/>
        </w:rPr>
        <w:t xml:space="preserve"> فقد وصفه بمفهومه بهذه العلوم المشروحة المتنو</w:t>
      </w:r>
      <w:r w:rsidR="00142419">
        <w:rPr>
          <w:rFonts w:hint="cs"/>
          <w:rtl/>
        </w:rPr>
        <w:t>ّ</w:t>
      </w:r>
      <w:r>
        <w:rPr>
          <w:rtl/>
        </w:rPr>
        <w:t>عة الأقسام فرعا</w:t>
      </w:r>
      <w:r w:rsidR="00142419">
        <w:rPr>
          <w:rFonts w:hint="cs"/>
          <w:rtl/>
        </w:rPr>
        <w:t>ً</w:t>
      </w:r>
      <w:r>
        <w:rPr>
          <w:rtl/>
        </w:rPr>
        <w:t xml:space="preserve"> وأصلا</w:t>
      </w:r>
      <w:r w:rsidR="00142419">
        <w:rPr>
          <w:rFonts w:hint="cs"/>
          <w:rtl/>
        </w:rPr>
        <w:t>ً</w:t>
      </w:r>
      <w:r>
        <w:rPr>
          <w:rtl/>
        </w:rPr>
        <w:t>، وكفى بذلك دلالة لمن خص</w:t>
      </w:r>
      <w:r w:rsidR="00142419">
        <w:rPr>
          <w:rFonts w:hint="cs"/>
          <w:rtl/>
        </w:rPr>
        <w:t>ّ</w:t>
      </w:r>
      <w:r>
        <w:rPr>
          <w:rtl/>
        </w:rPr>
        <w:t xml:space="preserve"> بهدي</w:t>
      </w:r>
      <w:r w:rsidR="00142419">
        <w:rPr>
          <w:rFonts w:hint="cs"/>
          <w:rtl/>
        </w:rPr>
        <w:t>ّ</w:t>
      </w:r>
      <w:r>
        <w:rPr>
          <w:rtl/>
        </w:rPr>
        <w:t>ة الهداية قولا</w:t>
      </w:r>
      <w:r w:rsidR="00142419">
        <w:rPr>
          <w:rFonts w:hint="cs"/>
          <w:rtl/>
        </w:rPr>
        <w:t>ً</w:t>
      </w:r>
      <w:r>
        <w:rPr>
          <w:rtl/>
        </w:rPr>
        <w:t xml:space="preserve"> وفعلا</w:t>
      </w:r>
      <w:r w:rsidR="00142419">
        <w:rPr>
          <w:rFonts w:hint="cs"/>
          <w:rtl/>
        </w:rPr>
        <w:t>ً</w:t>
      </w:r>
      <w:r>
        <w:rPr>
          <w:rtl/>
        </w:rPr>
        <w:t xml:space="preserve"> على ارتقاء علي</w:t>
      </w:r>
      <w:r w:rsidR="00142419">
        <w:rPr>
          <w:rFonts w:hint="cs"/>
          <w:rtl/>
        </w:rPr>
        <w:t>ّ</w:t>
      </w:r>
      <w:r>
        <w:rPr>
          <w:rtl/>
        </w:rPr>
        <w:t xml:space="preserve"> </w:t>
      </w:r>
      <w:r w:rsidRPr="00201CCF">
        <w:rPr>
          <w:rStyle w:val="libAlaemChar"/>
          <w:rtl/>
        </w:rPr>
        <w:t>عليه‌السلام</w:t>
      </w:r>
      <w:r>
        <w:rPr>
          <w:rtl/>
        </w:rPr>
        <w:t xml:space="preserve"> في مناهج معارج العلوم إلى المقام الأعلى ... الخ.</w:t>
      </w:r>
    </w:p>
    <w:p w:rsidR="008406C4" w:rsidRDefault="006F739F" w:rsidP="00142419">
      <w:pPr>
        <w:pStyle w:val="libNormal"/>
        <w:rPr>
          <w:rtl/>
        </w:rPr>
      </w:pPr>
      <w:r>
        <w:rPr>
          <w:rtl/>
        </w:rPr>
        <w:t>والجدير بالذكر أن</w:t>
      </w:r>
      <w:r w:rsidR="00142419">
        <w:rPr>
          <w:rFonts w:hint="cs"/>
          <w:rtl/>
        </w:rPr>
        <w:t>ّ</w:t>
      </w:r>
      <w:r>
        <w:rPr>
          <w:rtl/>
        </w:rPr>
        <w:t xml:space="preserve"> عمر بن الخطاب - الذي يحسبه الجاهلون المتعص</w:t>
      </w:r>
      <w:r w:rsidR="00142419">
        <w:rPr>
          <w:rFonts w:hint="cs"/>
          <w:rtl/>
        </w:rPr>
        <w:t>ّ</w:t>
      </w:r>
      <w:r>
        <w:rPr>
          <w:rtl/>
        </w:rPr>
        <w:t>بون أمثال ذاك المعلم ومؤي</w:t>
      </w:r>
      <w:r w:rsidR="00142419">
        <w:rPr>
          <w:rFonts w:hint="cs"/>
          <w:rtl/>
        </w:rPr>
        <w:t>ّ</w:t>
      </w:r>
      <w:r>
        <w:rPr>
          <w:rtl/>
        </w:rPr>
        <w:t>ديه بأن</w:t>
      </w:r>
      <w:r w:rsidR="00142419">
        <w:rPr>
          <w:rFonts w:hint="cs"/>
          <w:rtl/>
        </w:rPr>
        <w:t>ّ</w:t>
      </w:r>
      <w:r>
        <w:rPr>
          <w:rtl/>
        </w:rPr>
        <w:t xml:space="preserve">ه أفقه وأعلم من الإمام علي </w:t>
      </w:r>
      <w:r w:rsidRPr="00201CCF">
        <w:rPr>
          <w:rStyle w:val="libAlaemChar"/>
          <w:rtl/>
        </w:rPr>
        <w:t>عليه‌السلام</w:t>
      </w:r>
      <w:r>
        <w:rPr>
          <w:rtl/>
        </w:rPr>
        <w:t xml:space="preserve"> قد أعلن كر</w:t>
      </w:r>
      <w:r w:rsidR="00142419">
        <w:rPr>
          <w:rFonts w:hint="cs"/>
          <w:rtl/>
        </w:rPr>
        <w:t>ّ</w:t>
      </w:r>
      <w:r>
        <w:rPr>
          <w:rtl/>
        </w:rPr>
        <w:t>ات ومر</w:t>
      </w:r>
      <w:r w:rsidR="00142419">
        <w:rPr>
          <w:rFonts w:hint="cs"/>
          <w:rtl/>
        </w:rPr>
        <w:t>ّ</w:t>
      </w:r>
      <w:r>
        <w:rPr>
          <w:rtl/>
        </w:rPr>
        <w:t>ات وقال: لولا علي</w:t>
      </w:r>
      <w:r w:rsidR="00142419">
        <w:rPr>
          <w:rFonts w:hint="cs"/>
          <w:rtl/>
        </w:rPr>
        <w:t>ٌ</w:t>
      </w:r>
      <w:r>
        <w:rPr>
          <w:rtl/>
        </w:rPr>
        <w:t xml:space="preserve"> ل</w:t>
      </w:r>
      <w:r w:rsidR="00142419">
        <w:rPr>
          <w:rFonts w:hint="cs"/>
          <w:rtl/>
        </w:rPr>
        <w:t>َ</w:t>
      </w:r>
      <w:r>
        <w:rPr>
          <w:rtl/>
        </w:rPr>
        <w:t xml:space="preserve">هلك عمر، أو بعبارات </w:t>
      </w:r>
      <w:r w:rsidR="00142419">
        <w:rPr>
          <w:rFonts w:hint="cs"/>
          <w:rtl/>
        </w:rPr>
        <w:t>اُ</w:t>
      </w:r>
      <w:r>
        <w:rPr>
          <w:rtl/>
        </w:rPr>
        <w:t>خرى تتضم</w:t>
      </w:r>
      <w:r w:rsidR="00B36368">
        <w:rPr>
          <w:rFonts w:hint="cs"/>
          <w:rtl/>
        </w:rPr>
        <w:t>ّ</w:t>
      </w:r>
      <w:r>
        <w:rPr>
          <w:rtl/>
        </w:rPr>
        <w:t>ن نفس المعنى، حتى أن</w:t>
      </w:r>
      <w:r w:rsidR="00B36368">
        <w:rPr>
          <w:rFonts w:hint="cs"/>
          <w:rtl/>
        </w:rPr>
        <w:t>ّ</w:t>
      </w:r>
      <w:r>
        <w:rPr>
          <w:rtl/>
        </w:rPr>
        <w:t xml:space="preserve"> كبار علمائكم قالوا: أن</w:t>
      </w:r>
      <w:r w:rsidR="00B36368">
        <w:rPr>
          <w:rFonts w:hint="cs"/>
          <w:rtl/>
        </w:rPr>
        <w:t>ّ</w:t>
      </w:r>
      <w:r>
        <w:rPr>
          <w:rtl/>
        </w:rPr>
        <w:t xml:space="preserve"> عمر في سبعين موضع حينما عجز عن الفصل والقضاء راجع علي بن أبي طالب، ولم</w:t>
      </w:r>
      <w:r w:rsidR="00B36368">
        <w:rPr>
          <w:rFonts w:hint="cs"/>
          <w:rtl/>
        </w:rPr>
        <w:t>ـّ</w:t>
      </w:r>
      <w:r>
        <w:rPr>
          <w:rtl/>
        </w:rPr>
        <w:t>ا حكم في القضي</w:t>
      </w:r>
      <w:r w:rsidR="00B36368">
        <w:rPr>
          <w:rFonts w:hint="cs"/>
          <w:rtl/>
        </w:rPr>
        <w:t>ّ</w:t>
      </w:r>
      <w:r>
        <w:rPr>
          <w:rtl/>
        </w:rPr>
        <w:t>ة وبي</w:t>
      </w:r>
      <w:r w:rsidR="00B36368">
        <w:rPr>
          <w:rFonts w:hint="cs"/>
          <w:rtl/>
        </w:rPr>
        <w:t>َّ</w:t>
      </w:r>
      <w:r>
        <w:rPr>
          <w:rtl/>
        </w:rPr>
        <w:t>ن</w:t>
      </w:r>
      <w:r w:rsidR="00B36368">
        <w:rPr>
          <w:rFonts w:hint="cs"/>
          <w:rtl/>
        </w:rPr>
        <w:t>َ</w:t>
      </w:r>
      <w:r>
        <w:rPr>
          <w:rtl/>
        </w:rPr>
        <w:t xml:space="preserve"> الدلائل الشرعي</w:t>
      </w:r>
      <w:r w:rsidR="00B36368">
        <w:rPr>
          <w:rFonts w:hint="cs"/>
          <w:rtl/>
        </w:rPr>
        <w:t>ّ</w:t>
      </w:r>
      <w:r>
        <w:rPr>
          <w:rtl/>
        </w:rPr>
        <w:t>ة والعقلي</w:t>
      </w:r>
      <w:r w:rsidR="00B36368">
        <w:rPr>
          <w:rFonts w:hint="cs"/>
          <w:rtl/>
        </w:rPr>
        <w:t>ّ</w:t>
      </w:r>
      <w:r>
        <w:rPr>
          <w:rtl/>
        </w:rPr>
        <w:t>ة في حكمه وقضائه، قال عمر: لا أبقاني الله لمعضلة</w:t>
      </w:r>
      <w:r w:rsidR="00B36368">
        <w:rPr>
          <w:rFonts w:hint="cs"/>
          <w:rtl/>
        </w:rPr>
        <w:t>ٍ</w:t>
      </w:r>
      <w:r>
        <w:rPr>
          <w:rtl/>
        </w:rPr>
        <w:t xml:space="preserve"> ليس لها أبو الحسن.</w:t>
      </w:r>
    </w:p>
    <w:p w:rsidR="008406C4" w:rsidRDefault="006F739F" w:rsidP="006F739F">
      <w:pPr>
        <w:pStyle w:val="libNormal"/>
        <w:rPr>
          <w:rtl/>
        </w:rPr>
      </w:pPr>
      <w:r>
        <w:rPr>
          <w:rtl/>
        </w:rPr>
        <w:t>ولقد قال أحمد بن حنبل في المسند، ومحب</w:t>
      </w:r>
      <w:r w:rsidR="00B36368">
        <w:rPr>
          <w:rFonts w:hint="cs"/>
          <w:rtl/>
        </w:rPr>
        <w:t>ّ</w:t>
      </w:r>
      <w:r>
        <w:rPr>
          <w:rtl/>
        </w:rPr>
        <w:t xml:space="preserve"> الدين الطبري في ذخائر العقبى كما نقل عنهما الحافظ القندوزي في ينابيع المود</w:t>
      </w:r>
      <w:r w:rsidR="00B36368">
        <w:rPr>
          <w:rFonts w:hint="cs"/>
          <w:rtl/>
        </w:rPr>
        <w:t>ّ</w:t>
      </w:r>
      <w:r>
        <w:rPr>
          <w:rtl/>
        </w:rPr>
        <w:t>ة / باب 56، وكذلك في كتاب الرياض النضرة للطبري أيضا</w:t>
      </w:r>
      <w:r w:rsidR="00B36368">
        <w:rPr>
          <w:rFonts w:hint="cs"/>
          <w:rtl/>
        </w:rPr>
        <w:t>ً</w:t>
      </w:r>
      <w:r>
        <w:rPr>
          <w:rtl/>
        </w:rPr>
        <w:t>: ج 2/195، ر</w:t>
      </w:r>
      <w:r w:rsidR="00B36368">
        <w:rPr>
          <w:rFonts w:hint="cs"/>
          <w:rtl/>
        </w:rPr>
        <w:t>َ</w:t>
      </w:r>
      <w:r>
        <w:rPr>
          <w:rtl/>
        </w:rPr>
        <w:t>و</w:t>
      </w:r>
      <w:r w:rsidR="00B36368">
        <w:rPr>
          <w:rFonts w:hint="cs"/>
          <w:rtl/>
        </w:rPr>
        <w:t>َ</w:t>
      </w:r>
      <w:r>
        <w:rPr>
          <w:rtl/>
        </w:rPr>
        <w:t>وا أن</w:t>
      </w:r>
      <w:r w:rsidR="00B36368">
        <w:rPr>
          <w:rFonts w:hint="cs"/>
          <w:rtl/>
        </w:rPr>
        <w:t>ّ</w:t>
      </w:r>
      <w:r>
        <w:rPr>
          <w:rtl/>
        </w:rPr>
        <w:t xml:space="preserve"> معاوية قال: إن</w:t>
      </w:r>
      <w:r w:rsidR="00D47A31">
        <w:rPr>
          <w:rFonts w:hint="cs"/>
          <w:rtl/>
        </w:rPr>
        <w:t>ّ</w:t>
      </w:r>
      <w:r>
        <w:rPr>
          <w:rtl/>
        </w:rPr>
        <w:t xml:space="preserve"> عمر بن الخطاب إذا أشكل عليه شيء</w:t>
      </w:r>
      <w:r w:rsidR="00B36368">
        <w:rPr>
          <w:rFonts w:hint="cs"/>
          <w:rtl/>
        </w:rPr>
        <w:t>ٌ</w:t>
      </w:r>
      <w:r>
        <w:rPr>
          <w:rtl/>
        </w:rPr>
        <w:t xml:space="preserve"> أخذ من علي بن أبي طالب.</w:t>
      </w:r>
    </w:p>
    <w:p w:rsidR="006F739F" w:rsidRDefault="006F739F" w:rsidP="00D96FAA">
      <w:pPr>
        <w:pStyle w:val="libNormal"/>
      </w:pPr>
      <w:r>
        <w:rPr>
          <w:rtl/>
        </w:rPr>
        <w:br w:type="page"/>
      </w:r>
    </w:p>
    <w:p w:rsidR="008406C4" w:rsidRDefault="006F739F" w:rsidP="00BD43F3">
      <w:pPr>
        <w:pStyle w:val="libNormal"/>
        <w:rPr>
          <w:rtl/>
        </w:rPr>
      </w:pPr>
      <w:r>
        <w:rPr>
          <w:rtl/>
        </w:rPr>
        <w:lastRenderedPageBreak/>
        <w:t>ونقل أبو الحجاج البلوي في كتابه</w:t>
      </w:r>
      <w:r w:rsidR="00BD43F3">
        <w:rPr>
          <w:rFonts w:hint="cs"/>
          <w:rtl/>
        </w:rPr>
        <w:t xml:space="preserve"> </w:t>
      </w:r>
      <w:r w:rsidR="00BD43F3">
        <w:rPr>
          <w:rtl/>
        </w:rPr>
        <w:t>«</w:t>
      </w:r>
      <w:r>
        <w:rPr>
          <w:rtl/>
        </w:rPr>
        <w:t xml:space="preserve"> الف باء </w:t>
      </w:r>
      <w:r w:rsidR="00BD43F3">
        <w:rPr>
          <w:rtl/>
        </w:rPr>
        <w:t>»</w:t>
      </w:r>
      <w:r w:rsidR="00BD43F3">
        <w:rPr>
          <w:rFonts w:hint="cs"/>
          <w:rtl/>
        </w:rPr>
        <w:t xml:space="preserve"> </w:t>
      </w:r>
      <w:r>
        <w:rPr>
          <w:rtl/>
        </w:rPr>
        <w:t>ج 1 / 222 قال:</w:t>
      </w:r>
      <w:r w:rsidR="00AE7A8F">
        <w:rPr>
          <w:rtl/>
        </w:rPr>
        <w:t xml:space="preserve"> لمـ</w:t>
      </w:r>
      <w:r w:rsidR="005D504B">
        <w:rPr>
          <w:rtl/>
        </w:rPr>
        <w:t xml:space="preserve">ا </w:t>
      </w:r>
      <w:r>
        <w:rPr>
          <w:rtl/>
        </w:rPr>
        <w:t>وصل معاوية</w:t>
      </w:r>
      <w:r w:rsidR="00AE7A8F">
        <w:rPr>
          <w:rFonts w:hint="cs"/>
          <w:rtl/>
        </w:rPr>
        <w:t>َ</w:t>
      </w:r>
      <w:r>
        <w:rPr>
          <w:rtl/>
        </w:rPr>
        <w:t xml:space="preserve"> خبر</w:t>
      </w:r>
      <w:r w:rsidR="00AE7A8F">
        <w:rPr>
          <w:rFonts w:hint="cs"/>
          <w:rtl/>
        </w:rPr>
        <w:t>ُ</w:t>
      </w:r>
      <w:r>
        <w:rPr>
          <w:rtl/>
        </w:rPr>
        <w:t xml:space="preserve"> قتل علي</w:t>
      </w:r>
      <w:r w:rsidR="00AE7A8F">
        <w:rPr>
          <w:rFonts w:hint="cs"/>
          <w:rtl/>
        </w:rPr>
        <w:t>ّ</w:t>
      </w:r>
      <w:r>
        <w:rPr>
          <w:rtl/>
        </w:rPr>
        <w:t xml:space="preserve"> </w:t>
      </w:r>
      <w:r w:rsidRPr="00201CCF">
        <w:rPr>
          <w:rStyle w:val="libAlaemChar"/>
          <w:rtl/>
        </w:rPr>
        <w:t>عليه‌السلام</w:t>
      </w:r>
      <w:r>
        <w:rPr>
          <w:rtl/>
        </w:rPr>
        <w:t>، قال: لقد ذهب الفقه والعلم بموت علي بن أبي طالب.</w:t>
      </w:r>
    </w:p>
    <w:p w:rsidR="008406C4" w:rsidRDefault="006F739F" w:rsidP="006F739F">
      <w:pPr>
        <w:pStyle w:val="libNormal"/>
        <w:rPr>
          <w:rtl/>
        </w:rPr>
      </w:pPr>
      <w:r>
        <w:rPr>
          <w:rtl/>
        </w:rPr>
        <w:t>وهكذا ي</w:t>
      </w:r>
      <w:r w:rsidR="00AE7A8F">
        <w:rPr>
          <w:rFonts w:hint="cs"/>
          <w:rtl/>
        </w:rPr>
        <w:t>ُ</w:t>
      </w:r>
      <w:r>
        <w:rPr>
          <w:rtl/>
        </w:rPr>
        <w:t>روى عن سعيد بن المسيب أن</w:t>
      </w:r>
      <w:r w:rsidR="00AE7A8F">
        <w:rPr>
          <w:rFonts w:hint="cs"/>
          <w:rtl/>
        </w:rPr>
        <w:t>ّ</w:t>
      </w:r>
      <w:r>
        <w:rPr>
          <w:rtl/>
        </w:rPr>
        <w:t>ه قال: كان عمر(رض) يتعو</w:t>
      </w:r>
      <w:r w:rsidR="00AE7A8F">
        <w:rPr>
          <w:rFonts w:hint="cs"/>
          <w:rtl/>
        </w:rPr>
        <w:t>ّ</w:t>
      </w:r>
      <w:r>
        <w:rPr>
          <w:rtl/>
        </w:rPr>
        <w:t>ذ من معضلة ليس لها أبوالحسن</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هذا الخبر ذكره جمع</w:t>
      </w:r>
      <w:r w:rsidR="00AE7A8F">
        <w:rPr>
          <w:rFonts w:hint="cs"/>
          <w:rtl/>
        </w:rPr>
        <w:t>ٌ</w:t>
      </w:r>
      <w:r>
        <w:rPr>
          <w:rtl/>
        </w:rPr>
        <w:t xml:space="preserve"> كثير من علماء العامة وأعلامهم منهم:</w:t>
      </w:r>
    </w:p>
    <w:p w:rsidR="008406C4" w:rsidRDefault="006F739F" w:rsidP="006F739F">
      <w:pPr>
        <w:pStyle w:val="libFootnote0"/>
        <w:rPr>
          <w:rtl/>
        </w:rPr>
      </w:pPr>
      <w:r>
        <w:rPr>
          <w:rtl/>
        </w:rPr>
        <w:t>الحاكم النيسابوري في المستدرك رواه عن سعيد بن المسي</w:t>
      </w:r>
      <w:r w:rsidR="00AE7A8F">
        <w:rPr>
          <w:rFonts w:hint="cs"/>
          <w:rtl/>
        </w:rPr>
        <w:t>ّ</w:t>
      </w:r>
      <w:r>
        <w:rPr>
          <w:rtl/>
        </w:rPr>
        <w:t>ب ورواه عنه أيضا</w:t>
      </w:r>
      <w:r w:rsidR="00AE7A8F">
        <w:rPr>
          <w:rFonts w:hint="cs"/>
          <w:rtl/>
        </w:rPr>
        <w:t>ً</w:t>
      </w:r>
      <w:r>
        <w:rPr>
          <w:rtl/>
        </w:rPr>
        <w:t xml:space="preserve"> ابن عبد البر</w:t>
      </w:r>
      <w:r w:rsidR="00AE7A8F">
        <w:rPr>
          <w:rFonts w:hint="cs"/>
          <w:rtl/>
        </w:rPr>
        <w:t>ّ</w:t>
      </w:r>
      <w:r>
        <w:rPr>
          <w:rtl/>
        </w:rPr>
        <w:t xml:space="preserve"> في الإستيعاب: ج 2/ 484، ورواه محب الدين الطبري في ذخائر العقبى / 82، فإن</w:t>
      </w:r>
      <w:r w:rsidR="00AE7A8F">
        <w:rPr>
          <w:rFonts w:hint="cs"/>
          <w:rtl/>
        </w:rPr>
        <w:t>ّ</w:t>
      </w:r>
      <w:r>
        <w:rPr>
          <w:rtl/>
        </w:rPr>
        <w:t xml:space="preserve">ه بعد ما ذكر مراجعة عمر بن الخطاب إلى الإمام علي </w:t>
      </w:r>
      <w:r w:rsidRPr="00BD43F3">
        <w:rPr>
          <w:rStyle w:val="libFootnoteAlaemChar"/>
          <w:rtl/>
        </w:rPr>
        <w:t>عليه‌السلام</w:t>
      </w:r>
      <w:r>
        <w:rPr>
          <w:rtl/>
        </w:rPr>
        <w:t xml:space="preserve"> في حكم المرأة التي ولدت لستة أشهر، قال وعن سعيد بن المسي</w:t>
      </w:r>
      <w:r w:rsidR="00AE7A8F">
        <w:rPr>
          <w:rFonts w:hint="cs"/>
          <w:rtl/>
        </w:rPr>
        <w:t>ِّ</w:t>
      </w:r>
      <w:r>
        <w:rPr>
          <w:rtl/>
        </w:rPr>
        <w:t>ب أن</w:t>
      </w:r>
      <w:r w:rsidR="00AE7A8F">
        <w:rPr>
          <w:rFonts w:hint="cs"/>
          <w:rtl/>
        </w:rPr>
        <w:t>ّ</w:t>
      </w:r>
      <w:r>
        <w:rPr>
          <w:rtl/>
        </w:rPr>
        <w:t>ه قال: كان عمر يتعو</w:t>
      </w:r>
      <w:r w:rsidR="00AE7A8F">
        <w:rPr>
          <w:rFonts w:hint="cs"/>
          <w:rtl/>
        </w:rPr>
        <w:t>ّ</w:t>
      </w:r>
      <w:r>
        <w:rPr>
          <w:rtl/>
        </w:rPr>
        <w:t>ذ من معضلة ليس لها أبو الحسن. قال الطبري: أخرجه أحمد بن حنبل وأبو عمر.</w:t>
      </w:r>
    </w:p>
    <w:p w:rsidR="008406C4" w:rsidRDefault="006F739F" w:rsidP="00AE7A8F">
      <w:pPr>
        <w:pStyle w:val="libFootnote0"/>
        <w:rPr>
          <w:rtl/>
        </w:rPr>
      </w:pPr>
      <w:r>
        <w:rPr>
          <w:rtl/>
        </w:rPr>
        <w:t>وروى العلامة سبط بن الجوزي في تذكرة الخواص مسائل وقضايا شتى راج</w:t>
      </w:r>
      <w:r w:rsidR="00AE7A8F">
        <w:rPr>
          <w:rFonts w:hint="cs"/>
          <w:rtl/>
        </w:rPr>
        <w:t>َ</w:t>
      </w:r>
      <w:r>
        <w:rPr>
          <w:rtl/>
        </w:rPr>
        <w:t>ع</w:t>
      </w:r>
      <w:r w:rsidR="00AE7A8F">
        <w:rPr>
          <w:rFonts w:hint="cs"/>
          <w:rtl/>
        </w:rPr>
        <w:t>َ</w:t>
      </w:r>
      <w:r>
        <w:rPr>
          <w:rtl/>
        </w:rPr>
        <w:t xml:space="preserve"> فيها عمر عليا</w:t>
      </w:r>
      <w:r w:rsidR="00AE7A8F">
        <w:rPr>
          <w:rFonts w:hint="cs"/>
          <w:rtl/>
        </w:rPr>
        <w:t>ً</w:t>
      </w:r>
      <w:r>
        <w:rPr>
          <w:rtl/>
        </w:rPr>
        <w:t xml:space="preserve"> </w:t>
      </w:r>
      <w:r w:rsidRPr="00BD43F3">
        <w:rPr>
          <w:rStyle w:val="libFootnoteAlaemChar"/>
          <w:rtl/>
        </w:rPr>
        <w:t>عليه‌السلام</w:t>
      </w:r>
      <w:r w:rsidR="00AE7A8F">
        <w:rPr>
          <w:rStyle w:val="libAlaemChar"/>
          <w:rFonts w:hint="cs"/>
          <w:rtl/>
        </w:rPr>
        <w:t xml:space="preserve"> </w:t>
      </w:r>
      <w:r>
        <w:rPr>
          <w:rtl/>
        </w:rPr>
        <w:t>واخذ منه حكمها، وذكرها في فصل</w:t>
      </w:r>
      <w:r w:rsidR="00AE7A8F">
        <w:rPr>
          <w:rFonts w:hint="cs"/>
          <w:rtl/>
        </w:rPr>
        <w:t>ٍ</w:t>
      </w:r>
      <w:r>
        <w:rPr>
          <w:rtl/>
        </w:rPr>
        <w:t xml:space="preserve"> بعنوان: (فصل</w:t>
      </w:r>
      <w:r w:rsidR="00AE7A8F">
        <w:rPr>
          <w:rFonts w:hint="cs"/>
          <w:rtl/>
        </w:rPr>
        <w:t>ٌ</w:t>
      </w:r>
      <w:r>
        <w:rPr>
          <w:rtl/>
        </w:rPr>
        <w:t xml:space="preserve"> في قول عمر ابن الخطاب: أعوذ بالله من معضلة ليس لها أبو الحسن، وما ورد في هذا المعنى) فنقل في أوله مقال سعيد بن المسي</w:t>
      </w:r>
      <w:r w:rsidR="00AE7A8F">
        <w:rPr>
          <w:rFonts w:hint="cs"/>
          <w:rtl/>
        </w:rPr>
        <w:t>ّ</w:t>
      </w:r>
      <w:r>
        <w:rPr>
          <w:rtl/>
        </w:rPr>
        <w:t>ب</w:t>
      </w:r>
      <w:r w:rsidR="00AE7A8F">
        <w:rPr>
          <w:rFonts w:hint="cs"/>
          <w:rtl/>
        </w:rPr>
        <w:t>ً</w:t>
      </w:r>
      <w:r>
        <w:rPr>
          <w:rtl/>
        </w:rPr>
        <w:t xml:space="preserve"> عن</w:t>
      </w:r>
      <w:r w:rsidR="00AE7A8F">
        <w:rPr>
          <w:rFonts w:hint="cs"/>
          <w:rtl/>
        </w:rPr>
        <w:t xml:space="preserve"> </w:t>
      </w:r>
      <w:r>
        <w:rPr>
          <w:rtl/>
        </w:rPr>
        <w:t>ك</w:t>
      </w:r>
      <w:r w:rsidR="00AE7A8F">
        <w:rPr>
          <w:rtl/>
        </w:rPr>
        <w:t>تاب «الفضائل» لأحمد بن حنبل، ثم</w:t>
      </w:r>
      <w:r>
        <w:rPr>
          <w:rtl/>
        </w:rPr>
        <w:t xml:space="preserve"> نقل قضايا، قال عمر في إحداها: لولا علي</w:t>
      </w:r>
      <w:r w:rsidR="00AE7A8F">
        <w:rPr>
          <w:rFonts w:hint="cs"/>
          <w:rtl/>
        </w:rPr>
        <w:t>ٌّ</w:t>
      </w:r>
      <w:r>
        <w:rPr>
          <w:rtl/>
        </w:rPr>
        <w:t xml:space="preserve"> لهلك عمر.</w:t>
      </w:r>
    </w:p>
    <w:p w:rsidR="008406C4" w:rsidRDefault="006F739F" w:rsidP="00AE7A8F">
      <w:pPr>
        <w:pStyle w:val="libFootnote0"/>
        <w:rPr>
          <w:rtl/>
        </w:rPr>
      </w:pPr>
      <w:r>
        <w:rPr>
          <w:rtl/>
        </w:rPr>
        <w:t xml:space="preserve">وقال في </w:t>
      </w:r>
      <w:r w:rsidR="00AE7A8F">
        <w:rPr>
          <w:rFonts w:hint="cs"/>
          <w:rtl/>
        </w:rPr>
        <w:t>ا</w:t>
      </w:r>
      <w:r>
        <w:rPr>
          <w:rtl/>
        </w:rPr>
        <w:t>خرى: اللهم لا تبقني لمعضلة ليس لها ابن أبي طالب.</w:t>
      </w:r>
    </w:p>
    <w:p w:rsidR="008406C4" w:rsidRDefault="006F739F" w:rsidP="006F739F">
      <w:pPr>
        <w:pStyle w:val="libFootnote0"/>
        <w:rPr>
          <w:rtl/>
        </w:rPr>
      </w:pPr>
      <w:r>
        <w:rPr>
          <w:rtl/>
        </w:rPr>
        <w:t>وقال في أخرى: لا أبقاني الله بعد ابن أبي طالب.</w:t>
      </w:r>
    </w:p>
    <w:p w:rsidR="008406C4" w:rsidRDefault="006F739F" w:rsidP="006F739F">
      <w:pPr>
        <w:pStyle w:val="libFootnote0"/>
        <w:rPr>
          <w:rtl/>
        </w:rPr>
      </w:pPr>
      <w:r>
        <w:rPr>
          <w:rtl/>
        </w:rPr>
        <w:t>ونقل المتقي في كنز العمال: ج 3 / 53، عن عمر أن</w:t>
      </w:r>
      <w:r w:rsidR="00AE7A8F">
        <w:rPr>
          <w:rFonts w:hint="cs"/>
          <w:rtl/>
        </w:rPr>
        <w:t>ّ</w:t>
      </w:r>
      <w:r>
        <w:rPr>
          <w:rtl/>
        </w:rPr>
        <w:t>ه قال: اللهم لا ت</w:t>
      </w:r>
      <w:r w:rsidR="00AE7A8F">
        <w:rPr>
          <w:rFonts w:hint="cs"/>
          <w:rtl/>
        </w:rPr>
        <w:t>ُ</w:t>
      </w:r>
      <w:r>
        <w:rPr>
          <w:rtl/>
        </w:rPr>
        <w:t>نزل بي شد</w:t>
      </w:r>
      <w:r w:rsidR="00AE7A8F">
        <w:rPr>
          <w:rFonts w:hint="cs"/>
          <w:rtl/>
        </w:rPr>
        <w:t>ّ</w:t>
      </w:r>
      <w:r>
        <w:rPr>
          <w:rtl/>
        </w:rPr>
        <w:t>ة إل</w:t>
      </w:r>
      <w:r w:rsidR="00AE7A8F">
        <w:rPr>
          <w:rFonts w:hint="cs"/>
          <w:rtl/>
        </w:rPr>
        <w:t>ّ</w:t>
      </w:r>
      <w:r>
        <w:rPr>
          <w:rtl/>
        </w:rPr>
        <w:t>ا وأبو الحسن إلى جنبي.</w:t>
      </w:r>
    </w:p>
    <w:p w:rsidR="008406C4" w:rsidRDefault="006F739F" w:rsidP="00AE7A8F">
      <w:pPr>
        <w:pStyle w:val="libFootnote0"/>
        <w:rPr>
          <w:rtl/>
        </w:rPr>
      </w:pPr>
      <w:r>
        <w:rPr>
          <w:rtl/>
        </w:rPr>
        <w:t>وروى الطبري أيضا</w:t>
      </w:r>
      <w:r w:rsidR="00AE7A8F">
        <w:rPr>
          <w:rFonts w:hint="cs"/>
          <w:rtl/>
        </w:rPr>
        <w:t>ً</w:t>
      </w:r>
      <w:r>
        <w:rPr>
          <w:rtl/>
        </w:rPr>
        <w:t xml:space="preserve"> في ذخائر العقبى / 82، مراجعة عمر في قضاياه المعضلة وأموره المشكلة،</w:t>
      </w:r>
      <w:r w:rsidR="00AE7A8F">
        <w:rPr>
          <w:rFonts w:hint="cs"/>
          <w:rtl/>
        </w:rPr>
        <w:t xml:space="preserve"> </w:t>
      </w:r>
      <w:r>
        <w:rPr>
          <w:rtl/>
        </w:rPr>
        <w:t>ثم قوله: اللهم لا تنزلن</w:t>
      </w:r>
      <w:r w:rsidR="00AE7A8F">
        <w:rPr>
          <w:rFonts w:hint="cs"/>
          <w:rtl/>
        </w:rPr>
        <w:t>َّ</w:t>
      </w:r>
      <w:r>
        <w:rPr>
          <w:rtl/>
        </w:rPr>
        <w:t xml:space="preserve"> بي شديدة إل</w:t>
      </w:r>
      <w:r w:rsidR="00AE7A8F">
        <w:rPr>
          <w:rFonts w:hint="cs"/>
          <w:rtl/>
        </w:rPr>
        <w:t>ّ</w:t>
      </w:r>
      <w:r>
        <w:rPr>
          <w:rtl/>
        </w:rPr>
        <w:t>ا وأبو الحسن إلى جنبي، وذكر أن</w:t>
      </w:r>
      <w:r w:rsidR="00AE7A8F">
        <w:rPr>
          <w:rFonts w:hint="cs"/>
          <w:rtl/>
        </w:rPr>
        <w:t>ّ</w:t>
      </w:r>
      <w:r>
        <w:rPr>
          <w:rtl/>
        </w:rPr>
        <w:t xml:space="preserve"> عمر كان يقول لعلي</w:t>
      </w:r>
      <w:r w:rsidR="00AE7A8F">
        <w:rPr>
          <w:rFonts w:hint="cs"/>
          <w:rtl/>
        </w:rPr>
        <w:t>ّ</w:t>
      </w:r>
      <w:r>
        <w:rPr>
          <w:rtl/>
        </w:rPr>
        <w:t xml:space="preserve"> إذا سأله ففر</w:t>
      </w:r>
      <w:r w:rsidR="00AE7A8F">
        <w:rPr>
          <w:rFonts w:hint="cs"/>
          <w:rtl/>
        </w:rPr>
        <w:t>ّ</w:t>
      </w:r>
      <w:r>
        <w:rPr>
          <w:rtl/>
        </w:rPr>
        <w:t>ج عنه: لا أبقاني الله بعدك يا علي.</w:t>
      </w:r>
    </w:p>
    <w:p w:rsidR="008406C4" w:rsidRDefault="006F739F" w:rsidP="0061480F">
      <w:pPr>
        <w:pStyle w:val="libFootnote0"/>
        <w:rPr>
          <w:rtl/>
        </w:rPr>
      </w:pPr>
      <w:r>
        <w:rPr>
          <w:rtl/>
        </w:rPr>
        <w:t>وقال الطبري: وعن أبي سعيد الخدري أن</w:t>
      </w:r>
      <w:r w:rsidR="00AE7A8F">
        <w:rPr>
          <w:rFonts w:hint="cs"/>
          <w:rtl/>
        </w:rPr>
        <w:t>ّ</w:t>
      </w:r>
      <w:r>
        <w:rPr>
          <w:rtl/>
        </w:rPr>
        <w:t>ه سمع عمر يقول لعلي - وقد سأله عن م</w:t>
      </w:r>
      <w:r w:rsidR="00AE7A8F">
        <w:rPr>
          <w:rFonts w:hint="cs"/>
          <w:rtl/>
        </w:rPr>
        <w:t>ُ</w:t>
      </w:r>
      <w:r>
        <w:rPr>
          <w:rtl/>
        </w:rPr>
        <w:t>ع</w:t>
      </w:r>
      <w:r w:rsidR="00AE7A8F">
        <w:rPr>
          <w:rFonts w:hint="cs"/>
          <w:rtl/>
        </w:rPr>
        <w:t>ْ</w:t>
      </w:r>
      <w:r>
        <w:rPr>
          <w:rtl/>
        </w:rPr>
        <w:t>ضل</w:t>
      </w:r>
      <w:r w:rsidR="0061480F">
        <w:rPr>
          <w:rFonts w:hint="cs"/>
          <w:rtl/>
        </w:rPr>
        <w:t>ٍ</w:t>
      </w:r>
      <w:r>
        <w:rPr>
          <w:rtl/>
        </w:rPr>
        <w:t xml:space="preserve"> فأجابه -:</w:t>
      </w:r>
      <w:r w:rsidR="0061480F">
        <w:rPr>
          <w:rFonts w:hint="cs"/>
          <w:rtl/>
        </w:rPr>
        <w:t xml:space="preserve"> </w:t>
      </w:r>
      <w:r>
        <w:rPr>
          <w:rtl/>
        </w:rPr>
        <w:t>أعوذ بالله أن</w:t>
      </w:r>
      <w:r w:rsidR="0061480F">
        <w:rPr>
          <w:rFonts w:hint="cs"/>
          <w:rtl/>
        </w:rPr>
        <w:t>ْ</w:t>
      </w:r>
      <w:r>
        <w:rPr>
          <w:rtl/>
        </w:rPr>
        <w:t xml:space="preserve"> أعيش في يوم ل</w:t>
      </w:r>
      <w:r w:rsidR="0061480F">
        <w:rPr>
          <w:rFonts w:hint="cs"/>
          <w:rtl/>
        </w:rPr>
        <w:t>َ</w:t>
      </w:r>
      <w:r>
        <w:rPr>
          <w:rtl/>
        </w:rPr>
        <w:t>س</w:t>
      </w:r>
      <w:r w:rsidR="0061480F">
        <w:rPr>
          <w:rFonts w:hint="cs"/>
          <w:rtl/>
        </w:rPr>
        <w:t>ْ</w:t>
      </w:r>
      <w:r>
        <w:rPr>
          <w:rtl/>
        </w:rPr>
        <w:t>ت</w:t>
      </w:r>
      <w:r w:rsidR="0061480F">
        <w:rPr>
          <w:rFonts w:hint="cs"/>
          <w:rtl/>
        </w:rPr>
        <w:t>َ</w:t>
      </w:r>
      <w:r>
        <w:rPr>
          <w:rtl/>
        </w:rPr>
        <w:t xml:space="preserve"> فيه يا أبا الحسن.</w:t>
      </w:r>
    </w:p>
    <w:p w:rsidR="008406C4" w:rsidRDefault="006F739F" w:rsidP="006F739F">
      <w:pPr>
        <w:pStyle w:val="libFootnote0"/>
        <w:rPr>
          <w:rtl/>
        </w:rPr>
      </w:pPr>
      <w:r>
        <w:rPr>
          <w:rtl/>
        </w:rPr>
        <w:t>والعبارات في هذا المعنى كثيرة جدا</w:t>
      </w:r>
      <w:r w:rsidR="0061480F">
        <w:rPr>
          <w:rFonts w:hint="cs"/>
          <w:rtl/>
        </w:rPr>
        <w:t>ً</w:t>
      </w:r>
      <w:r>
        <w:rPr>
          <w:rtl/>
        </w:rPr>
        <w:t>.</w:t>
      </w:r>
    </w:p>
    <w:p w:rsidR="006F739F" w:rsidRDefault="006F739F" w:rsidP="0061480F">
      <w:pPr>
        <w:pStyle w:val="libFootnoteLeft"/>
      </w:pPr>
      <w:r>
        <w:rPr>
          <w:rtl/>
        </w:rPr>
        <w:t>«المترجم»</w:t>
      </w:r>
    </w:p>
    <w:p w:rsidR="006F739F" w:rsidRDefault="006F739F" w:rsidP="00D96FAA">
      <w:pPr>
        <w:pStyle w:val="libNormal"/>
      </w:pPr>
      <w:r>
        <w:rPr>
          <w:rtl/>
        </w:rPr>
        <w:br w:type="page"/>
      </w:r>
    </w:p>
    <w:p w:rsidR="008406C4" w:rsidRDefault="006F739F" w:rsidP="00BD43F3">
      <w:pPr>
        <w:pStyle w:val="libNormal"/>
        <w:rPr>
          <w:rtl/>
        </w:rPr>
      </w:pPr>
      <w:r>
        <w:rPr>
          <w:rtl/>
        </w:rPr>
        <w:lastRenderedPageBreak/>
        <w:t xml:space="preserve">وقال أبو عبدالله محمد بن علي الترمذي في شرح </w:t>
      </w:r>
      <w:r w:rsidR="00BD43F3">
        <w:rPr>
          <w:rtl/>
        </w:rPr>
        <w:t>«</w:t>
      </w:r>
      <w:r>
        <w:rPr>
          <w:rtl/>
        </w:rPr>
        <w:t>الفتح المبين</w:t>
      </w:r>
      <w:r w:rsidR="00BD43F3">
        <w:rPr>
          <w:rtl/>
        </w:rPr>
        <w:t>»</w:t>
      </w:r>
      <w:r w:rsidR="00BD43F3">
        <w:rPr>
          <w:rFonts w:hint="cs"/>
          <w:rtl/>
        </w:rPr>
        <w:t xml:space="preserve"> </w:t>
      </w:r>
      <w:r>
        <w:rPr>
          <w:rtl/>
        </w:rPr>
        <w:t>: كانت الصحابة (رضي الله عنهم) يرجعون إليه - أي إلى علي</w:t>
      </w:r>
      <w:r w:rsidR="00251E38">
        <w:rPr>
          <w:rFonts w:hint="cs"/>
          <w:rtl/>
        </w:rPr>
        <w:t>ّ</w:t>
      </w:r>
      <w:r w:rsidR="00BD43F3">
        <w:rPr>
          <w:rFonts w:hint="cs"/>
          <w:rtl/>
        </w:rPr>
        <w:t xml:space="preserve"> </w:t>
      </w:r>
      <w:r w:rsidRPr="00201CCF">
        <w:rPr>
          <w:rStyle w:val="libAlaemChar"/>
          <w:rtl/>
        </w:rPr>
        <w:t>عليه‌السلام</w:t>
      </w:r>
      <w:r>
        <w:rPr>
          <w:rtl/>
        </w:rPr>
        <w:t xml:space="preserve"> - في أحكام الكتاب ويأخذون عنه الفتاوي، كما قال عمر بن الخطاب (رض) في عد</w:t>
      </w:r>
      <w:r w:rsidR="00251E38">
        <w:rPr>
          <w:rFonts w:hint="cs"/>
          <w:rtl/>
        </w:rPr>
        <w:t>ّ</w:t>
      </w:r>
      <w:r>
        <w:rPr>
          <w:rtl/>
        </w:rPr>
        <w:t>ة مواطن: لولا علي</w:t>
      </w:r>
      <w:r w:rsidR="00251E38">
        <w:rPr>
          <w:rFonts w:hint="cs"/>
          <w:rtl/>
        </w:rPr>
        <w:t>ٌ</w:t>
      </w:r>
      <w:r>
        <w:rPr>
          <w:rtl/>
        </w:rPr>
        <w:t xml:space="preserve"> لهلك عمر.</w:t>
      </w:r>
    </w:p>
    <w:p w:rsidR="008406C4" w:rsidRDefault="006F739F" w:rsidP="006F739F">
      <w:pPr>
        <w:pStyle w:val="libNormal"/>
        <w:rPr>
          <w:rtl/>
        </w:rPr>
      </w:pPr>
      <w:r>
        <w:rPr>
          <w:rtl/>
        </w:rPr>
        <w:t xml:space="preserve">وقال النبي </w:t>
      </w:r>
      <w:r w:rsidRPr="00201CCF">
        <w:rPr>
          <w:rStyle w:val="libAlaemChar"/>
          <w:rtl/>
        </w:rPr>
        <w:t>صلى‌الله‌عليه‌وآله</w:t>
      </w:r>
      <w:r>
        <w:rPr>
          <w:rtl/>
        </w:rPr>
        <w:t>: أع</w:t>
      </w:r>
      <w:r w:rsidR="00251E38">
        <w:rPr>
          <w:rFonts w:hint="cs"/>
          <w:rtl/>
        </w:rPr>
        <w:t>ْ</w:t>
      </w:r>
      <w:r>
        <w:rPr>
          <w:rtl/>
        </w:rPr>
        <w:t>ل</w:t>
      </w:r>
      <w:r w:rsidR="00251E38">
        <w:rPr>
          <w:rFonts w:hint="cs"/>
          <w:rtl/>
        </w:rPr>
        <w:t>َ</w:t>
      </w:r>
      <w:r>
        <w:rPr>
          <w:rtl/>
        </w:rPr>
        <w:t>م</w:t>
      </w:r>
      <w:r w:rsidR="00251E38">
        <w:rPr>
          <w:rFonts w:hint="cs"/>
          <w:rtl/>
        </w:rPr>
        <w:t>ُ</w:t>
      </w:r>
      <w:r>
        <w:rPr>
          <w:rtl/>
        </w:rPr>
        <w:t xml:space="preserve"> أم</w:t>
      </w:r>
      <w:r w:rsidR="00251E38">
        <w:rPr>
          <w:rFonts w:hint="cs"/>
          <w:rtl/>
        </w:rPr>
        <w:t>ّ</w:t>
      </w:r>
      <w:r>
        <w:rPr>
          <w:rtl/>
        </w:rPr>
        <w:t>تي علي بن أبي طالب.</w:t>
      </w:r>
    </w:p>
    <w:p w:rsidR="008406C4" w:rsidRDefault="006F739F" w:rsidP="006F739F">
      <w:pPr>
        <w:pStyle w:val="libNormal"/>
        <w:rPr>
          <w:rtl/>
        </w:rPr>
      </w:pPr>
      <w:r>
        <w:rPr>
          <w:rtl/>
        </w:rPr>
        <w:t>ف</w:t>
      </w:r>
      <w:r w:rsidR="00251E38">
        <w:rPr>
          <w:rFonts w:hint="cs"/>
          <w:rtl/>
        </w:rPr>
        <w:t>َ</w:t>
      </w:r>
      <w:r>
        <w:rPr>
          <w:rtl/>
        </w:rPr>
        <w:t>تحص</w:t>
      </w:r>
      <w:r w:rsidR="00251E38">
        <w:rPr>
          <w:rFonts w:hint="cs"/>
          <w:rtl/>
        </w:rPr>
        <w:t>َّ</w:t>
      </w:r>
      <w:r>
        <w:rPr>
          <w:rtl/>
        </w:rPr>
        <w:t>ل من كتب التاريخ والس</w:t>
      </w:r>
      <w:r w:rsidR="00251E38">
        <w:rPr>
          <w:rFonts w:hint="cs"/>
          <w:rtl/>
        </w:rPr>
        <w:t>ِ</w:t>
      </w:r>
      <w:r>
        <w:rPr>
          <w:rtl/>
        </w:rPr>
        <w:t>ي</w:t>
      </w:r>
      <w:r w:rsidR="00251E38">
        <w:rPr>
          <w:rFonts w:hint="cs"/>
          <w:rtl/>
        </w:rPr>
        <w:t>َ</w:t>
      </w:r>
      <w:r>
        <w:rPr>
          <w:rtl/>
        </w:rPr>
        <w:t>ر أن</w:t>
      </w:r>
      <w:r w:rsidR="00251E38">
        <w:rPr>
          <w:rFonts w:hint="cs"/>
          <w:rtl/>
        </w:rPr>
        <w:t>ّ</w:t>
      </w:r>
      <w:r>
        <w:rPr>
          <w:rtl/>
        </w:rPr>
        <w:t xml:space="preserve"> عمر بن الخط</w:t>
      </w:r>
      <w:r w:rsidR="00251E38">
        <w:rPr>
          <w:rFonts w:hint="cs"/>
          <w:rtl/>
        </w:rPr>
        <w:t>ّ</w:t>
      </w:r>
      <w:r>
        <w:rPr>
          <w:rtl/>
        </w:rPr>
        <w:t>اب كان ضعيفا</w:t>
      </w:r>
      <w:r w:rsidR="00251E38">
        <w:rPr>
          <w:rFonts w:hint="cs"/>
          <w:rtl/>
        </w:rPr>
        <w:t>ً</w:t>
      </w:r>
      <w:r>
        <w:rPr>
          <w:rtl/>
        </w:rPr>
        <w:t xml:space="preserve"> في الفقه وعلم الأحكام، لذلك كان في أغلب القضايا يراجع من حضره م</w:t>
      </w:r>
      <w:r w:rsidR="00251E38">
        <w:rPr>
          <w:rFonts w:hint="cs"/>
          <w:rtl/>
        </w:rPr>
        <w:t>َ</w:t>
      </w:r>
      <w:r>
        <w:rPr>
          <w:rtl/>
        </w:rPr>
        <w:t>ن</w:t>
      </w:r>
      <w:r w:rsidR="00251E38">
        <w:rPr>
          <w:rFonts w:hint="cs"/>
          <w:rtl/>
        </w:rPr>
        <w:t>ْ</w:t>
      </w:r>
      <w:r>
        <w:rPr>
          <w:rtl/>
        </w:rPr>
        <w:t xml:space="preserve"> الصحابة العارفين بالفقه وأحكام الشريعة. ورب</w:t>
      </w:r>
      <w:r w:rsidR="00D95338">
        <w:rPr>
          <w:rFonts w:hint="cs"/>
          <w:rtl/>
        </w:rPr>
        <w:t>ّ</w:t>
      </w:r>
      <w:r>
        <w:rPr>
          <w:rtl/>
        </w:rPr>
        <w:t>ما اشتبه في المسائل الديني</w:t>
      </w:r>
      <w:r w:rsidR="00D95338">
        <w:rPr>
          <w:rFonts w:hint="cs"/>
          <w:rtl/>
        </w:rPr>
        <w:t>ّ</w:t>
      </w:r>
      <w:r>
        <w:rPr>
          <w:rtl/>
        </w:rPr>
        <w:t>ة والأحكام الشرعي</w:t>
      </w:r>
      <w:r w:rsidR="00D95338">
        <w:rPr>
          <w:rFonts w:hint="cs"/>
          <w:rtl/>
        </w:rPr>
        <w:t>ّ</w:t>
      </w:r>
      <w:r>
        <w:rPr>
          <w:rtl/>
        </w:rPr>
        <w:t>ة التي كان يعرفها أكثر المسلمين، فكان الحاضرون ينب</w:t>
      </w:r>
      <w:r w:rsidR="00D95338">
        <w:rPr>
          <w:rFonts w:hint="cs"/>
          <w:rtl/>
        </w:rPr>
        <w:t>ّ</w:t>
      </w:r>
      <w:r>
        <w:rPr>
          <w:rtl/>
        </w:rPr>
        <w:t>هونه ويرشدونه إلى الصواب.</w:t>
      </w:r>
    </w:p>
    <w:p w:rsidR="008406C4" w:rsidRDefault="006F739F" w:rsidP="00D95338">
      <w:pPr>
        <w:pStyle w:val="libNormal"/>
        <w:rPr>
          <w:rtl/>
        </w:rPr>
      </w:pPr>
      <w:r w:rsidRPr="00537012">
        <w:rPr>
          <w:rStyle w:val="libBold2Char"/>
          <w:rtl/>
        </w:rPr>
        <w:t>الشيخ عبد السلام:</w:t>
      </w:r>
      <w:r>
        <w:rPr>
          <w:rtl/>
        </w:rPr>
        <w:t xml:space="preserve"> لا نسمح لك أن تتكل</w:t>
      </w:r>
      <w:r w:rsidR="00D95338">
        <w:rPr>
          <w:rFonts w:hint="cs"/>
          <w:rtl/>
        </w:rPr>
        <w:t>ّ</w:t>
      </w:r>
      <w:r>
        <w:rPr>
          <w:rtl/>
        </w:rPr>
        <w:t>م هكذا على خليفة المسلمين وتنسب إليه الجهل وال</w:t>
      </w:r>
      <w:r w:rsidR="00D95338">
        <w:rPr>
          <w:rFonts w:hint="cs"/>
          <w:rtl/>
        </w:rPr>
        <w:t>إ</w:t>
      </w:r>
      <w:r>
        <w:rPr>
          <w:rtl/>
        </w:rPr>
        <w:t>شتباه،نحن لا نتحمل منكم هذا التجاسر، ولا شك أن</w:t>
      </w:r>
      <w:r w:rsidR="00D95338">
        <w:rPr>
          <w:rFonts w:hint="cs"/>
          <w:rtl/>
        </w:rPr>
        <w:t>ّ</w:t>
      </w:r>
      <w:r>
        <w:rPr>
          <w:rtl/>
        </w:rPr>
        <w:t xml:space="preserve"> كلامكم بعيد عن الصواب، وقائله م</w:t>
      </w:r>
      <w:r w:rsidR="00D95338">
        <w:rPr>
          <w:rFonts w:hint="cs"/>
          <w:rtl/>
        </w:rPr>
        <w:t>ُ</w:t>
      </w:r>
      <w:r>
        <w:rPr>
          <w:rtl/>
        </w:rPr>
        <w:t>ف</w:t>
      </w:r>
      <w:r w:rsidR="00D95338">
        <w:rPr>
          <w:rFonts w:hint="cs"/>
          <w:rtl/>
        </w:rPr>
        <w:t>ْ</w:t>
      </w:r>
      <w:r>
        <w:rPr>
          <w:rtl/>
        </w:rPr>
        <w:t>ت</w:t>
      </w:r>
      <w:r w:rsidR="00D95338">
        <w:rPr>
          <w:rFonts w:hint="cs"/>
          <w:rtl/>
        </w:rPr>
        <w:t>َ</w:t>
      </w:r>
      <w:r>
        <w:rPr>
          <w:rtl/>
        </w:rPr>
        <w:t>ر كذ</w:t>
      </w:r>
      <w:r w:rsidR="00D95338">
        <w:rPr>
          <w:rFonts w:hint="cs"/>
          <w:rtl/>
        </w:rPr>
        <w:t>ّ</w:t>
      </w:r>
      <w:r>
        <w:rPr>
          <w:rtl/>
        </w:rPr>
        <w:t>اب!!</w:t>
      </w:r>
    </w:p>
    <w:p w:rsidR="008406C4" w:rsidRDefault="006F739F" w:rsidP="006F739F">
      <w:pPr>
        <w:pStyle w:val="libNormal"/>
        <w:rPr>
          <w:rtl/>
        </w:rPr>
      </w:pPr>
      <w:r w:rsidRPr="00537012">
        <w:rPr>
          <w:rStyle w:val="libBold2Char"/>
          <w:rtl/>
        </w:rPr>
        <w:t>قلت:</w:t>
      </w:r>
      <w:r>
        <w:rPr>
          <w:rtl/>
        </w:rPr>
        <w:t xml:space="preserve"> على مهلك يا شيخ! قف عند حد</w:t>
      </w:r>
      <w:r w:rsidR="00D95338">
        <w:rPr>
          <w:rFonts w:hint="cs"/>
          <w:rtl/>
        </w:rPr>
        <w:t>ِّ</w:t>
      </w:r>
      <w:r>
        <w:rPr>
          <w:rtl/>
        </w:rPr>
        <w:t>ك ولا تهر</w:t>
      </w:r>
      <w:r w:rsidR="00D95338">
        <w:rPr>
          <w:rFonts w:hint="cs"/>
          <w:rtl/>
        </w:rPr>
        <w:t>ِّ</w:t>
      </w:r>
      <w:r>
        <w:rPr>
          <w:rtl/>
        </w:rPr>
        <w:t>ج، تريد</w:t>
      </w:r>
      <w:r w:rsidR="00A61346">
        <w:rPr>
          <w:rFonts w:hint="cs"/>
          <w:rtl/>
        </w:rPr>
        <w:t>ُ</w:t>
      </w:r>
      <w:r>
        <w:rPr>
          <w:rtl/>
        </w:rPr>
        <w:t xml:space="preserve"> بهذا الكلام أن</w:t>
      </w:r>
      <w:r w:rsidR="00A61346">
        <w:rPr>
          <w:rFonts w:hint="cs"/>
          <w:rtl/>
        </w:rPr>
        <w:t>ْ</w:t>
      </w:r>
      <w:r>
        <w:rPr>
          <w:rtl/>
        </w:rPr>
        <w:t xml:space="preserve"> تحر</w:t>
      </w:r>
      <w:r w:rsidR="00A61346">
        <w:rPr>
          <w:rFonts w:hint="cs"/>
          <w:rtl/>
        </w:rPr>
        <w:t>ِّ</w:t>
      </w:r>
      <w:r>
        <w:rPr>
          <w:rtl/>
        </w:rPr>
        <w:t>ك أحاسيس الحاضرين من أهل الس</w:t>
      </w:r>
      <w:r w:rsidR="00A61346">
        <w:rPr>
          <w:rFonts w:hint="cs"/>
          <w:rtl/>
        </w:rPr>
        <w:t>ُ</w:t>
      </w:r>
      <w:r>
        <w:rPr>
          <w:rtl/>
        </w:rPr>
        <w:t>ن</w:t>
      </w:r>
      <w:r w:rsidR="00A61346">
        <w:rPr>
          <w:rFonts w:hint="cs"/>
          <w:rtl/>
        </w:rPr>
        <w:t>ّ</w:t>
      </w:r>
      <w:r>
        <w:rPr>
          <w:rtl/>
        </w:rPr>
        <w:t>ة، ولكن</w:t>
      </w:r>
      <w:r w:rsidR="00A61346">
        <w:rPr>
          <w:rFonts w:hint="cs"/>
          <w:rtl/>
        </w:rPr>
        <w:t>ّ</w:t>
      </w:r>
      <w:r>
        <w:rPr>
          <w:rtl/>
        </w:rPr>
        <w:t>هم عرفوا في الليالي السالفة والمناقشات الماضية بأن</w:t>
      </w:r>
      <w:r w:rsidR="00A61346">
        <w:rPr>
          <w:rFonts w:hint="cs"/>
          <w:rtl/>
        </w:rPr>
        <w:t>ّ</w:t>
      </w:r>
      <w:r>
        <w:rPr>
          <w:rtl/>
        </w:rPr>
        <w:t>ي لا أتكلم بغير دليل وبرهان، وهذه المرة كالمر</w:t>
      </w:r>
      <w:r w:rsidR="00A61346">
        <w:rPr>
          <w:rFonts w:hint="cs"/>
          <w:rtl/>
        </w:rPr>
        <w:t>ّ</w:t>
      </w:r>
      <w:r>
        <w:rPr>
          <w:rtl/>
        </w:rPr>
        <w:t>ات الأخرى، إن</w:t>
      </w:r>
      <w:r w:rsidR="00A61346">
        <w:rPr>
          <w:rFonts w:hint="cs"/>
          <w:rtl/>
        </w:rPr>
        <w:t>ّ</w:t>
      </w:r>
      <w:r>
        <w:rPr>
          <w:rtl/>
        </w:rPr>
        <w:t>ما قلت ما قلت من كتب كبار علمائكم ومسانيد أعلامكم، فإن</w:t>
      </w:r>
      <w:r w:rsidR="00A61346">
        <w:rPr>
          <w:rFonts w:hint="cs"/>
          <w:rtl/>
        </w:rPr>
        <w:t>ْ</w:t>
      </w:r>
      <w:r>
        <w:rPr>
          <w:rtl/>
        </w:rPr>
        <w:t xml:space="preserve"> كان في كلامي تجاسر</w:t>
      </w:r>
      <w:r w:rsidR="00A61346">
        <w:rPr>
          <w:rFonts w:hint="cs"/>
          <w:rtl/>
        </w:rPr>
        <w:t>ٌ</w:t>
      </w:r>
      <w:r>
        <w:rPr>
          <w:rtl/>
        </w:rPr>
        <w:t xml:space="preserve"> على عمر فليس مني بل من علمائكم، وإن</w:t>
      </w:r>
      <w:r w:rsidR="00A61346">
        <w:rPr>
          <w:rFonts w:hint="cs"/>
          <w:rtl/>
        </w:rPr>
        <w:t>ْ</w:t>
      </w:r>
      <w:r>
        <w:rPr>
          <w:rtl/>
        </w:rPr>
        <w:t xml:space="preserve"> كان الكلام بعيدا</w:t>
      </w:r>
      <w:r w:rsidR="00A61346">
        <w:rPr>
          <w:rFonts w:hint="cs"/>
          <w:rtl/>
        </w:rPr>
        <w:t>ً</w:t>
      </w:r>
      <w:r>
        <w:rPr>
          <w:rtl/>
        </w:rPr>
        <w:t xml:space="preserve"> عن الصواب، وقائله م</w:t>
      </w:r>
      <w:r w:rsidR="00A61346">
        <w:rPr>
          <w:rFonts w:hint="cs"/>
          <w:rtl/>
        </w:rPr>
        <w:t>ُ</w:t>
      </w:r>
      <w:r>
        <w:rPr>
          <w:rtl/>
        </w:rPr>
        <w:t>ف</w:t>
      </w:r>
      <w:r w:rsidR="00A61346">
        <w:rPr>
          <w:rFonts w:hint="cs"/>
          <w:rtl/>
        </w:rPr>
        <w:t>ْ</w:t>
      </w:r>
      <w:r>
        <w:rPr>
          <w:rtl/>
        </w:rPr>
        <w:t>ت</w:t>
      </w:r>
      <w:r w:rsidR="00A61346">
        <w:rPr>
          <w:rFonts w:hint="cs"/>
          <w:rtl/>
        </w:rPr>
        <w:t>َ</w:t>
      </w:r>
      <w:r>
        <w:rPr>
          <w:rtl/>
        </w:rPr>
        <w:t>ر كذ</w:t>
      </w:r>
      <w:r w:rsidR="00A61346">
        <w:rPr>
          <w:rFonts w:hint="cs"/>
          <w:rtl/>
        </w:rPr>
        <w:t>ّ</w:t>
      </w:r>
      <w:r>
        <w:rPr>
          <w:rtl/>
        </w:rPr>
        <w:t>اب - كما زعمت - فقائله بعض أعلامكم وأئمتكم.</w:t>
      </w:r>
    </w:p>
    <w:p w:rsidR="008406C4" w:rsidRDefault="006F739F" w:rsidP="006F739F">
      <w:pPr>
        <w:pStyle w:val="libNormal"/>
        <w:rPr>
          <w:rtl/>
        </w:rPr>
      </w:pPr>
      <w:r w:rsidRPr="00537012">
        <w:rPr>
          <w:rStyle w:val="libBold2Char"/>
          <w:rtl/>
        </w:rPr>
        <w:t>الشيخ عبدالسلام:</w:t>
      </w:r>
      <w:r>
        <w:rPr>
          <w:rtl/>
        </w:rPr>
        <w:t xml:space="preserve"> هذا الكلام غير مقبول، ولا أظن قائله إل</w:t>
      </w:r>
      <w:r w:rsidR="00A61346">
        <w:rPr>
          <w:rFonts w:hint="cs"/>
          <w:rtl/>
        </w:rPr>
        <w:t>ّ</w:t>
      </w:r>
      <w:r>
        <w:rPr>
          <w:rtl/>
        </w:rPr>
        <w:t>ا</w:t>
      </w:r>
    </w:p>
    <w:p w:rsidR="006F739F" w:rsidRDefault="006F739F" w:rsidP="00D96FAA">
      <w:pPr>
        <w:pStyle w:val="libNormal"/>
        <w:rPr>
          <w:rtl/>
        </w:rPr>
      </w:pPr>
      <w:r>
        <w:rPr>
          <w:rtl/>
        </w:rPr>
        <w:br w:type="page"/>
      </w:r>
    </w:p>
    <w:p w:rsidR="008406C4" w:rsidRDefault="006F739F" w:rsidP="004D44CE">
      <w:pPr>
        <w:pStyle w:val="libNormal0"/>
        <w:rPr>
          <w:rtl/>
        </w:rPr>
      </w:pPr>
      <w:r>
        <w:rPr>
          <w:rtl/>
        </w:rPr>
        <w:lastRenderedPageBreak/>
        <w:t>أحد المردودين غير المعتبرين لدى عام</w:t>
      </w:r>
      <w:r w:rsidR="004D44CE">
        <w:rPr>
          <w:rFonts w:hint="cs"/>
          <w:rtl/>
        </w:rPr>
        <w:t>ّ</w:t>
      </w:r>
      <w:r>
        <w:rPr>
          <w:rtl/>
        </w:rPr>
        <w:t>ة أهل الس</w:t>
      </w:r>
      <w:r w:rsidR="004D44CE">
        <w:rPr>
          <w:rFonts w:hint="cs"/>
          <w:rtl/>
        </w:rPr>
        <w:t>ّ</w:t>
      </w:r>
      <w:r>
        <w:rPr>
          <w:rtl/>
        </w:rPr>
        <w:t>ن</w:t>
      </w:r>
      <w:r w:rsidR="004D44CE">
        <w:rPr>
          <w:rFonts w:hint="cs"/>
          <w:rtl/>
        </w:rPr>
        <w:t>ّ</w:t>
      </w:r>
      <w:r>
        <w:rPr>
          <w:rtl/>
        </w:rPr>
        <w:t>ة، والجدير أن</w:t>
      </w:r>
      <w:r w:rsidR="004D44CE">
        <w:rPr>
          <w:rFonts w:hint="cs"/>
          <w:rtl/>
        </w:rPr>
        <w:t>ّ</w:t>
      </w:r>
      <w:r>
        <w:rPr>
          <w:rtl/>
        </w:rPr>
        <w:t>ك</w:t>
      </w:r>
      <w:r w:rsidR="005D504B">
        <w:rPr>
          <w:rtl/>
        </w:rPr>
        <w:t xml:space="preserve"> لمـّا </w:t>
      </w:r>
      <w:r>
        <w:rPr>
          <w:rtl/>
        </w:rPr>
        <w:t>تنقل خبرا</w:t>
      </w:r>
      <w:r w:rsidR="004D44CE">
        <w:rPr>
          <w:rFonts w:hint="cs"/>
          <w:rtl/>
        </w:rPr>
        <w:t>ً</w:t>
      </w:r>
      <w:r>
        <w:rPr>
          <w:rtl/>
        </w:rPr>
        <w:t xml:space="preserve"> في إثبات كلامك، تقول: نقله أعلامكم وأئمتكم، ولم تذكر اسم القائل، فنراه لي</w:t>
      </w:r>
      <w:r w:rsidR="004D44CE">
        <w:rPr>
          <w:rtl/>
        </w:rPr>
        <w:t>س من أعلامنا وأئمتنا، بل هو ك</w:t>
      </w:r>
      <w:r w:rsidR="004D44CE">
        <w:rPr>
          <w:rFonts w:hint="cs"/>
          <w:rtl/>
        </w:rPr>
        <w:t>اتبٌ</w:t>
      </w:r>
      <w:r>
        <w:rPr>
          <w:rtl/>
        </w:rPr>
        <w:t xml:space="preserve"> س</w:t>
      </w:r>
      <w:r w:rsidR="004D44CE">
        <w:rPr>
          <w:rFonts w:hint="cs"/>
          <w:rtl/>
        </w:rPr>
        <w:t>ُ</w:t>
      </w:r>
      <w:r>
        <w:rPr>
          <w:rtl/>
        </w:rPr>
        <w:t>ني</w:t>
      </w:r>
      <w:r w:rsidR="004D44CE">
        <w:rPr>
          <w:rFonts w:hint="cs"/>
          <w:rtl/>
        </w:rPr>
        <w:t>ٌّ</w:t>
      </w:r>
      <w:r>
        <w:rPr>
          <w:rtl/>
        </w:rPr>
        <w:t xml:space="preserve"> غير معتبر، ولا يع</w:t>
      </w:r>
      <w:r w:rsidR="004D44CE">
        <w:rPr>
          <w:rFonts w:hint="cs"/>
          <w:rtl/>
        </w:rPr>
        <w:t>ْ</w:t>
      </w:r>
      <w:r>
        <w:rPr>
          <w:rtl/>
        </w:rPr>
        <w:t>تمد أعلامنا على كتابه، لذلك أنا لا أقبل منك نقل الرواية والخبر في هذا الموضوع إل</w:t>
      </w:r>
      <w:r w:rsidR="004D44CE">
        <w:rPr>
          <w:rFonts w:hint="cs"/>
          <w:rtl/>
        </w:rPr>
        <w:t>ّ</w:t>
      </w:r>
      <w:r>
        <w:rPr>
          <w:rtl/>
        </w:rPr>
        <w:t>ا من الأئمة الأعلام الذين نرجع إليهم في أمور ديننا، كأصحاب الصحاح والمسانيد أو السنن التي نعتمد عليها.</w:t>
      </w:r>
    </w:p>
    <w:p w:rsidR="008406C4" w:rsidRDefault="006F739F" w:rsidP="006F739F">
      <w:pPr>
        <w:pStyle w:val="libNormal"/>
        <w:rPr>
          <w:rtl/>
        </w:rPr>
      </w:pPr>
      <w:r w:rsidRPr="00537012">
        <w:rPr>
          <w:rStyle w:val="libBold2Char"/>
          <w:rtl/>
        </w:rPr>
        <w:t>قلت:</w:t>
      </w:r>
      <w:r>
        <w:rPr>
          <w:rtl/>
        </w:rPr>
        <w:t xml:space="preserve"> لقد أس</w:t>
      </w:r>
      <w:r w:rsidR="00C1211E">
        <w:rPr>
          <w:rFonts w:hint="cs"/>
          <w:rtl/>
        </w:rPr>
        <w:t>ْ</w:t>
      </w:r>
      <w:r>
        <w:rPr>
          <w:rtl/>
        </w:rPr>
        <w:t>ه</w:t>
      </w:r>
      <w:r w:rsidR="00C1211E">
        <w:rPr>
          <w:rFonts w:hint="cs"/>
          <w:rtl/>
        </w:rPr>
        <w:t>َ</w:t>
      </w:r>
      <w:r>
        <w:rPr>
          <w:rtl/>
        </w:rPr>
        <w:t>ب</w:t>
      </w:r>
      <w:r w:rsidR="00C1211E">
        <w:rPr>
          <w:rFonts w:hint="cs"/>
          <w:rtl/>
        </w:rPr>
        <w:t>ْ</w:t>
      </w:r>
      <w:r>
        <w:rPr>
          <w:rtl/>
        </w:rPr>
        <w:t>ت</w:t>
      </w:r>
      <w:r w:rsidR="00C1211E">
        <w:rPr>
          <w:rFonts w:hint="cs"/>
          <w:rtl/>
        </w:rPr>
        <w:t>َ</w:t>
      </w:r>
      <w:r>
        <w:rPr>
          <w:rtl/>
        </w:rPr>
        <w:t xml:space="preserve"> في البيان وذ</w:t>
      </w:r>
      <w:r w:rsidR="00C1211E">
        <w:rPr>
          <w:rFonts w:hint="cs"/>
          <w:rtl/>
        </w:rPr>
        <w:t>َ</w:t>
      </w:r>
      <w:r>
        <w:rPr>
          <w:rtl/>
        </w:rPr>
        <w:t>ربت باللسان وقضيت</w:t>
      </w:r>
      <w:r w:rsidR="00C1211E">
        <w:rPr>
          <w:rFonts w:hint="cs"/>
          <w:rtl/>
        </w:rPr>
        <w:t>َ</w:t>
      </w:r>
      <w:r>
        <w:rPr>
          <w:rtl/>
        </w:rPr>
        <w:t xml:space="preserve"> خلاف الحق والوجدان، وأنا أترك التحكيم للحاضرين لاسيما أهل العلم والإيمان، ولكي تعرف زيف كلامك وتعلم صدق مقالي، أذكر لكم من الكتب التي تقبلونها وتعتمدون عليها في أمور الدين والمذهب من الصحاح والمسانيد المعتبرة لديكم، أذكر اشتباها</w:t>
      </w:r>
      <w:r w:rsidR="00C1211E">
        <w:rPr>
          <w:rFonts w:hint="cs"/>
          <w:rtl/>
        </w:rPr>
        <w:t>ً</w:t>
      </w:r>
      <w:r>
        <w:rPr>
          <w:rtl/>
        </w:rPr>
        <w:t xml:space="preserve"> واحدا</w:t>
      </w:r>
      <w:r w:rsidR="00C1211E">
        <w:rPr>
          <w:rFonts w:hint="cs"/>
          <w:rtl/>
        </w:rPr>
        <w:t>ً</w:t>
      </w:r>
      <w:r>
        <w:rPr>
          <w:rtl/>
        </w:rPr>
        <w:t xml:space="preserve"> من عشرات الإشتباهات التي ارتكبها الخليفة عمر بن الخطاب مضافا</w:t>
      </w:r>
      <w:r w:rsidR="00C1211E">
        <w:rPr>
          <w:rFonts w:hint="cs"/>
          <w:rtl/>
        </w:rPr>
        <w:t>ً</w:t>
      </w:r>
      <w:r>
        <w:rPr>
          <w:rtl/>
        </w:rPr>
        <w:t xml:space="preserve"> إلى ما مر</w:t>
      </w:r>
      <w:r w:rsidR="00C1211E">
        <w:rPr>
          <w:rFonts w:hint="cs"/>
          <w:rtl/>
        </w:rPr>
        <w:t>ّ</w:t>
      </w:r>
      <w:r>
        <w:rPr>
          <w:rtl/>
        </w:rPr>
        <w:t>، واكتفى بذلك رعاية</w:t>
      </w:r>
      <w:r w:rsidR="00C1211E">
        <w:rPr>
          <w:rFonts w:hint="cs"/>
          <w:rtl/>
        </w:rPr>
        <w:t>ً</w:t>
      </w:r>
      <w:r>
        <w:rPr>
          <w:rtl/>
        </w:rPr>
        <w:t xml:space="preserve"> للوقت.</w:t>
      </w:r>
    </w:p>
    <w:p w:rsidR="008406C4" w:rsidRDefault="006F739F" w:rsidP="00275702">
      <w:pPr>
        <w:pStyle w:val="Heading2Center"/>
        <w:rPr>
          <w:rtl/>
        </w:rPr>
      </w:pPr>
      <w:bookmarkStart w:id="612" w:name="_Toc531284192"/>
      <w:bookmarkStart w:id="613" w:name="_Toc531287050"/>
      <w:r>
        <w:rPr>
          <w:rtl/>
        </w:rPr>
        <w:t>عمر: لا يعرف التيم</w:t>
      </w:r>
      <w:r w:rsidR="00275702">
        <w:rPr>
          <w:rFonts w:hint="cs"/>
          <w:rtl/>
        </w:rPr>
        <w:t>ّ</w:t>
      </w:r>
      <w:r>
        <w:rPr>
          <w:rtl/>
        </w:rPr>
        <w:t>م وأحكامه!!</w:t>
      </w:r>
      <w:bookmarkEnd w:id="612"/>
      <w:bookmarkEnd w:id="613"/>
    </w:p>
    <w:p w:rsidR="008406C4" w:rsidRDefault="006F739F" w:rsidP="006F739F">
      <w:pPr>
        <w:pStyle w:val="libNormal"/>
        <w:rPr>
          <w:rtl/>
        </w:rPr>
      </w:pPr>
      <w:r>
        <w:rPr>
          <w:rtl/>
        </w:rPr>
        <w:t>جاء في صحيح مسلم / باب التيم</w:t>
      </w:r>
      <w:r w:rsidR="00275702">
        <w:rPr>
          <w:rFonts w:hint="cs"/>
          <w:rtl/>
        </w:rPr>
        <w:t>ُّ</w:t>
      </w:r>
      <w:r>
        <w:rPr>
          <w:rtl/>
        </w:rPr>
        <w:t>م، وذكره أيضا</w:t>
      </w:r>
      <w:r w:rsidR="00E939C7">
        <w:rPr>
          <w:rFonts w:hint="cs"/>
          <w:rtl/>
        </w:rPr>
        <w:t>ً</w:t>
      </w:r>
      <w:r>
        <w:rPr>
          <w:rtl/>
        </w:rPr>
        <w:t xml:space="preserve"> الحميدي في كتابه الجمع بين الصحيحين، وأحمد بن حنبل في مسنده ج 4 / 265 و 319، والبيهقي في السنن: ج 1 / 209، وأبو داود في السنن: ج 1 / 53، وابن ماجه في السنن: ج 1 / 200، والنسائي في السنن: ج 1 / 59 إلى 61، هؤلاء كل</w:t>
      </w:r>
      <w:r w:rsidR="00E939C7">
        <w:rPr>
          <w:rFonts w:hint="cs"/>
          <w:rtl/>
        </w:rPr>
        <w:t>ّ</w:t>
      </w:r>
      <w:r>
        <w:rPr>
          <w:rtl/>
        </w:rPr>
        <w:t>هم عندكم من الأئمة والأعلام المعتمد عليهم في مسائل الحلال والحرام وجميع أحكام الإسلام، وذكر</w:t>
      </w:r>
    </w:p>
    <w:p w:rsidR="006F739F" w:rsidRDefault="006F739F" w:rsidP="00D96FAA">
      <w:pPr>
        <w:pStyle w:val="libNormal"/>
      </w:pPr>
      <w:r>
        <w:rPr>
          <w:rtl/>
        </w:rPr>
        <w:br w:type="page"/>
      </w:r>
    </w:p>
    <w:p w:rsidR="008406C4" w:rsidRDefault="006F739F" w:rsidP="00E939C7">
      <w:pPr>
        <w:pStyle w:val="libNormal0"/>
        <w:rPr>
          <w:rtl/>
        </w:rPr>
      </w:pPr>
      <w:r>
        <w:rPr>
          <w:rtl/>
        </w:rPr>
        <w:lastRenderedPageBreak/>
        <w:t>أيضا</w:t>
      </w:r>
      <w:r w:rsidR="002632FD">
        <w:rPr>
          <w:rFonts w:hint="cs"/>
          <w:rtl/>
        </w:rPr>
        <w:t>ً</w:t>
      </w:r>
      <w:r>
        <w:rPr>
          <w:rtl/>
        </w:rPr>
        <w:t xml:space="preserve"> جمع كثير من علمائكم الكرام غير هؤلاء ذكروا بأسانيدهم عن طرق كثيرة ر</w:t>
      </w:r>
      <w:r w:rsidR="002632FD">
        <w:rPr>
          <w:rFonts w:hint="cs"/>
          <w:rtl/>
        </w:rPr>
        <w:t>َ</w:t>
      </w:r>
      <w:r>
        <w:rPr>
          <w:rtl/>
        </w:rPr>
        <w:t>ووا بألفاظ</w:t>
      </w:r>
      <w:r w:rsidR="002632FD">
        <w:rPr>
          <w:rFonts w:hint="cs"/>
          <w:rtl/>
        </w:rPr>
        <w:t>ٍ</w:t>
      </w:r>
      <w:r>
        <w:rPr>
          <w:rtl/>
        </w:rPr>
        <w:t xml:space="preserve"> مختلفة والمعنى واحد، وأنقل</w:t>
      </w:r>
      <w:r w:rsidR="002632FD">
        <w:rPr>
          <w:rFonts w:hint="cs"/>
          <w:rtl/>
        </w:rPr>
        <w:t>ُ</w:t>
      </w:r>
      <w:r>
        <w:rPr>
          <w:rtl/>
        </w:rPr>
        <w:t>ه</w:t>
      </w:r>
      <w:r w:rsidR="002632FD">
        <w:rPr>
          <w:rFonts w:hint="cs"/>
          <w:rtl/>
        </w:rPr>
        <w:t>ُ</w:t>
      </w:r>
      <w:r>
        <w:rPr>
          <w:rtl/>
        </w:rPr>
        <w:t xml:space="preserve"> من صحيح مسلم / كتاب الطهارة / في باب التيم</w:t>
      </w:r>
      <w:r w:rsidR="002632FD">
        <w:rPr>
          <w:rFonts w:hint="cs"/>
          <w:rtl/>
        </w:rPr>
        <w:t>ُّ</w:t>
      </w:r>
      <w:r>
        <w:rPr>
          <w:rtl/>
        </w:rPr>
        <w:t>م / ر</w:t>
      </w:r>
      <w:r w:rsidR="002632FD">
        <w:rPr>
          <w:rFonts w:hint="cs"/>
          <w:rtl/>
        </w:rPr>
        <w:t>َ</w:t>
      </w:r>
      <w:r>
        <w:rPr>
          <w:rtl/>
        </w:rPr>
        <w:t>وى بسنده عن عبدالرحمن بن أبزي: إن</w:t>
      </w:r>
      <w:r w:rsidR="002632FD">
        <w:rPr>
          <w:rFonts w:hint="cs"/>
          <w:rtl/>
        </w:rPr>
        <w:t>ّ</w:t>
      </w:r>
      <w:r>
        <w:rPr>
          <w:rtl/>
        </w:rPr>
        <w:t xml:space="preserve"> رجلا</w:t>
      </w:r>
      <w:r w:rsidR="002632FD">
        <w:rPr>
          <w:rFonts w:hint="cs"/>
          <w:rtl/>
        </w:rPr>
        <w:t>ً</w:t>
      </w:r>
      <w:r>
        <w:rPr>
          <w:rtl/>
        </w:rPr>
        <w:t xml:space="preserve"> أتى عمر فقال: إن</w:t>
      </w:r>
      <w:r w:rsidR="002632FD">
        <w:rPr>
          <w:rFonts w:hint="cs"/>
          <w:rtl/>
        </w:rPr>
        <w:t>ّ</w:t>
      </w:r>
      <w:r>
        <w:rPr>
          <w:rtl/>
        </w:rPr>
        <w:t>ي أجنبت</w:t>
      </w:r>
      <w:r w:rsidR="002632FD">
        <w:rPr>
          <w:rFonts w:hint="cs"/>
          <w:rtl/>
        </w:rPr>
        <w:t>ُ</w:t>
      </w:r>
      <w:r>
        <w:rPr>
          <w:rtl/>
        </w:rPr>
        <w:t xml:space="preserve"> فلم أجد ماء</w:t>
      </w:r>
      <w:r w:rsidR="002632FD">
        <w:rPr>
          <w:rFonts w:hint="cs"/>
          <w:rtl/>
        </w:rPr>
        <w:t>ً</w:t>
      </w:r>
      <w:r>
        <w:rPr>
          <w:rtl/>
        </w:rPr>
        <w:t>. فقال: لا تصل</w:t>
      </w:r>
      <w:r w:rsidR="002632FD">
        <w:rPr>
          <w:rFonts w:hint="cs"/>
          <w:rtl/>
        </w:rPr>
        <w:t>ّ</w:t>
      </w:r>
      <w:r>
        <w:rPr>
          <w:rtl/>
        </w:rPr>
        <w:t>.</w:t>
      </w:r>
    </w:p>
    <w:p w:rsidR="008406C4" w:rsidRDefault="006F739F" w:rsidP="006F739F">
      <w:pPr>
        <w:pStyle w:val="libNormal"/>
        <w:rPr>
          <w:rtl/>
        </w:rPr>
      </w:pPr>
      <w:r>
        <w:rPr>
          <w:rtl/>
        </w:rPr>
        <w:t>فقال عم</w:t>
      </w:r>
      <w:r w:rsidR="002632FD">
        <w:rPr>
          <w:rFonts w:hint="cs"/>
          <w:rtl/>
        </w:rPr>
        <w:t>ّ</w:t>
      </w:r>
      <w:r>
        <w:rPr>
          <w:rtl/>
        </w:rPr>
        <w:t>ار: أما تذكر يا أمير المؤمنين! إذ</w:t>
      </w:r>
      <w:r w:rsidR="002632FD">
        <w:rPr>
          <w:rFonts w:hint="cs"/>
          <w:rtl/>
        </w:rPr>
        <w:t>ْ</w:t>
      </w:r>
      <w:r>
        <w:rPr>
          <w:rtl/>
        </w:rPr>
        <w:t xml:space="preserve"> أنا وأنت في س</w:t>
      </w:r>
      <w:r w:rsidR="002632FD">
        <w:rPr>
          <w:rFonts w:hint="cs"/>
          <w:rtl/>
        </w:rPr>
        <w:t>َ</w:t>
      </w:r>
      <w:r>
        <w:rPr>
          <w:rtl/>
        </w:rPr>
        <w:t>ر</w:t>
      </w:r>
      <w:r w:rsidR="002632FD">
        <w:rPr>
          <w:rFonts w:hint="cs"/>
          <w:rtl/>
        </w:rPr>
        <w:t>ِ</w:t>
      </w:r>
      <w:r>
        <w:rPr>
          <w:rtl/>
        </w:rPr>
        <w:t>ي</w:t>
      </w:r>
      <w:r w:rsidR="002632FD">
        <w:rPr>
          <w:rFonts w:hint="cs"/>
          <w:rtl/>
        </w:rPr>
        <w:t>َّ</w:t>
      </w:r>
      <w:r>
        <w:rPr>
          <w:rtl/>
        </w:rPr>
        <w:t>ة</w:t>
      </w:r>
      <w:r w:rsidR="002632FD">
        <w:rPr>
          <w:rFonts w:hint="cs"/>
          <w:rtl/>
        </w:rPr>
        <w:t>ٍ</w:t>
      </w:r>
      <w:r>
        <w:rPr>
          <w:rtl/>
        </w:rPr>
        <w:t xml:space="preserve"> فأج</w:t>
      </w:r>
      <w:r w:rsidR="002632FD">
        <w:rPr>
          <w:rFonts w:hint="cs"/>
          <w:rtl/>
        </w:rPr>
        <w:t>ْ</w:t>
      </w:r>
      <w:r>
        <w:rPr>
          <w:rtl/>
        </w:rPr>
        <w:t>ن</w:t>
      </w:r>
      <w:r w:rsidR="002632FD">
        <w:rPr>
          <w:rFonts w:hint="cs"/>
          <w:rtl/>
        </w:rPr>
        <w:t>َ</w:t>
      </w:r>
      <w:r>
        <w:rPr>
          <w:rtl/>
        </w:rPr>
        <w:t>بنا فلم نجد ماء. أم</w:t>
      </w:r>
      <w:r w:rsidR="002632FD">
        <w:rPr>
          <w:rFonts w:hint="cs"/>
          <w:rtl/>
        </w:rPr>
        <w:t>ّ</w:t>
      </w:r>
      <w:r>
        <w:rPr>
          <w:rtl/>
        </w:rPr>
        <w:t>ا أنت فلم تصل</w:t>
      </w:r>
      <w:r w:rsidR="002632FD">
        <w:rPr>
          <w:rFonts w:hint="cs"/>
          <w:rtl/>
        </w:rPr>
        <w:t>ِّ</w:t>
      </w:r>
      <w:r>
        <w:rPr>
          <w:rtl/>
        </w:rPr>
        <w:t xml:space="preserve"> وأم</w:t>
      </w:r>
      <w:r w:rsidR="002632FD">
        <w:rPr>
          <w:rFonts w:hint="cs"/>
          <w:rtl/>
        </w:rPr>
        <w:t>ّ</w:t>
      </w:r>
      <w:r>
        <w:rPr>
          <w:rtl/>
        </w:rPr>
        <w:t>ا أنا فتمع</w:t>
      </w:r>
      <w:r w:rsidR="002632FD">
        <w:rPr>
          <w:rFonts w:hint="cs"/>
          <w:rtl/>
        </w:rPr>
        <w:t>ّ</w:t>
      </w:r>
      <w:r>
        <w:rPr>
          <w:rtl/>
        </w:rPr>
        <w:t>كت</w:t>
      </w:r>
      <w:r w:rsidR="002632FD">
        <w:rPr>
          <w:rFonts w:hint="cs"/>
          <w:rtl/>
        </w:rPr>
        <w:t>ُ</w:t>
      </w:r>
      <w:r>
        <w:rPr>
          <w:rtl/>
        </w:rPr>
        <w:t xml:space="preserve"> في التراب - وفي صحيح النسائي / باب التيمم: فتمر</w:t>
      </w:r>
      <w:r w:rsidR="002632FD">
        <w:rPr>
          <w:rFonts w:hint="cs"/>
          <w:rtl/>
        </w:rPr>
        <w:t>ّ</w:t>
      </w:r>
      <w:r>
        <w:rPr>
          <w:rtl/>
        </w:rPr>
        <w:t>غ</w:t>
      </w:r>
      <w:r w:rsidR="002632FD">
        <w:rPr>
          <w:rFonts w:hint="cs"/>
          <w:rtl/>
        </w:rPr>
        <w:t>ْ</w:t>
      </w:r>
      <w:r>
        <w:rPr>
          <w:rtl/>
        </w:rPr>
        <w:t>ت</w:t>
      </w:r>
      <w:r w:rsidR="002632FD">
        <w:rPr>
          <w:rFonts w:hint="cs"/>
          <w:rtl/>
        </w:rPr>
        <w:t>ُ</w:t>
      </w:r>
      <w:r>
        <w:rPr>
          <w:rtl/>
        </w:rPr>
        <w:t xml:space="preserve"> في التراب - فصل</w:t>
      </w:r>
      <w:r w:rsidR="002632FD">
        <w:rPr>
          <w:rFonts w:hint="cs"/>
          <w:rtl/>
        </w:rPr>
        <w:t>ّ</w:t>
      </w:r>
      <w:r>
        <w:rPr>
          <w:rtl/>
        </w:rPr>
        <w:t>يت</w:t>
      </w:r>
      <w:r w:rsidR="002632FD">
        <w:rPr>
          <w:rFonts w:hint="cs"/>
          <w:rtl/>
        </w:rPr>
        <w:t>ُ</w:t>
      </w:r>
      <w:r>
        <w:rPr>
          <w:rtl/>
        </w:rPr>
        <w:t>.</w:t>
      </w:r>
    </w:p>
    <w:p w:rsidR="008406C4" w:rsidRDefault="006F739F" w:rsidP="006F739F">
      <w:pPr>
        <w:pStyle w:val="libNormal"/>
        <w:rPr>
          <w:rtl/>
        </w:rPr>
      </w:pPr>
      <w:r>
        <w:rPr>
          <w:rtl/>
        </w:rPr>
        <w:t xml:space="preserve">فقال النبي </w:t>
      </w:r>
      <w:r w:rsidRPr="00201CCF">
        <w:rPr>
          <w:rStyle w:val="libAlaemChar"/>
          <w:rtl/>
        </w:rPr>
        <w:t>صلى‌الله‌عليه‌وآله</w:t>
      </w:r>
      <w:r>
        <w:rPr>
          <w:rtl/>
        </w:rPr>
        <w:t>: إنما كان يكفيك أن</w:t>
      </w:r>
      <w:r w:rsidR="002632FD">
        <w:rPr>
          <w:rFonts w:hint="cs"/>
          <w:rtl/>
        </w:rPr>
        <w:t>ْ</w:t>
      </w:r>
      <w:r>
        <w:rPr>
          <w:rtl/>
        </w:rPr>
        <w:t xml:space="preserve"> تضرب بيدي</w:t>
      </w:r>
      <w:r w:rsidR="002632FD">
        <w:rPr>
          <w:rFonts w:hint="cs"/>
          <w:rtl/>
        </w:rPr>
        <w:t>ْ</w:t>
      </w:r>
      <w:r>
        <w:rPr>
          <w:rtl/>
        </w:rPr>
        <w:t>ك الأرض ثمّ تنفخ ثمّ تمسح بهما وجهك وكف</w:t>
      </w:r>
      <w:r w:rsidR="002632FD">
        <w:rPr>
          <w:rFonts w:hint="cs"/>
          <w:rtl/>
        </w:rPr>
        <w:t>ّ</w:t>
      </w:r>
      <w:r>
        <w:rPr>
          <w:rtl/>
        </w:rPr>
        <w:t>ي</w:t>
      </w:r>
      <w:r w:rsidR="002632FD">
        <w:rPr>
          <w:rFonts w:hint="cs"/>
          <w:rtl/>
        </w:rPr>
        <w:t>ْ</w:t>
      </w:r>
      <w:r>
        <w:rPr>
          <w:rtl/>
        </w:rPr>
        <w:t>ك</w:t>
      </w:r>
      <w:r w:rsidR="002632FD">
        <w:rPr>
          <w:rFonts w:hint="cs"/>
          <w:rtl/>
        </w:rPr>
        <w:t>َ</w:t>
      </w:r>
      <w:r>
        <w:rPr>
          <w:rtl/>
        </w:rPr>
        <w:t>.</w:t>
      </w:r>
    </w:p>
    <w:p w:rsidR="008406C4" w:rsidRDefault="006F739F" w:rsidP="006F739F">
      <w:pPr>
        <w:pStyle w:val="libNormal"/>
        <w:rPr>
          <w:rtl/>
        </w:rPr>
      </w:pPr>
      <w:r>
        <w:rPr>
          <w:rtl/>
        </w:rPr>
        <w:t>فقال عمر: ات</w:t>
      </w:r>
      <w:r w:rsidR="008A1F6D">
        <w:rPr>
          <w:rFonts w:hint="cs"/>
          <w:rtl/>
        </w:rPr>
        <w:t>ّ</w:t>
      </w:r>
      <w:r>
        <w:rPr>
          <w:rtl/>
        </w:rPr>
        <w:t>ق الله يا عم</w:t>
      </w:r>
      <w:r w:rsidR="008A1F6D">
        <w:rPr>
          <w:rFonts w:hint="cs"/>
          <w:rtl/>
        </w:rPr>
        <w:t>ّ</w:t>
      </w:r>
      <w:r>
        <w:rPr>
          <w:rtl/>
        </w:rPr>
        <w:t>ار! قال: إن</w:t>
      </w:r>
      <w:r w:rsidR="008A1F6D">
        <w:rPr>
          <w:rFonts w:hint="cs"/>
          <w:rtl/>
        </w:rPr>
        <w:t>ْ</w:t>
      </w:r>
      <w:r>
        <w:rPr>
          <w:rtl/>
        </w:rPr>
        <w:t xml:space="preserve"> ش</w:t>
      </w:r>
      <w:r w:rsidR="008A1F6D">
        <w:rPr>
          <w:rFonts w:hint="cs"/>
          <w:rtl/>
        </w:rPr>
        <w:t>ِ</w:t>
      </w:r>
      <w:r>
        <w:rPr>
          <w:rtl/>
        </w:rPr>
        <w:t>ئت</w:t>
      </w:r>
      <w:r w:rsidR="008A1F6D">
        <w:rPr>
          <w:rFonts w:hint="cs"/>
          <w:rtl/>
        </w:rPr>
        <w:t>َ</w:t>
      </w:r>
      <w:r>
        <w:rPr>
          <w:rtl/>
        </w:rPr>
        <w:t xml:space="preserve"> لم أ</w:t>
      </w:r>
      <w:r w:rsidR="008A1F6D">
        <w:rPr>
          <w:rFonts w:hint="cs"/>
          <w:rtl/>
        </w:rPr>
        <w:t>ُ</w:t>
      </w:r>
      <w:r>
        <w:rPr>
          <w:rtl/>
        </w:rPr>
        <w:t>حد</w:t>
      </w:r>
      <w:r w:rsidR="008A1F6D">
        <w:rPr>
          <w:rFonts w:hint="cs"/>
          <w:rtl/>
        </w:rPr>
        <w:t>ِّ</w:t>
      </w:r>
      <w:r>
        <w:rPr>
          <w:rtl/>
        </w:rPr>
        <w:t>ث به.</w:t>
      </w:r>
    </w:p>
    <w:p w:rsidR="008406C4" w:rsidRDefault="006F739F" w:rsidP="00072178">
      <w:pPr>
        <w:pStyle w:val="libNormal"/>
        <w:rPr>
          <w:rtl/>
        </w:rPr>
      </w:pPr>
      <w:r>
        <w:rPr>
          <w:rtl/>
        </w:rPr>
        <w:t>فمن هذا الخبر يظهر زيف كلام ذلك المعلم الجاهل وبطلان زعمه ومد</w:t>
      </w:r>
      <w:r w:rsidR="008A1F6D">
        <w:rPr>
          <w:rFonts w:hint="cs"/>
          <w:rtl/>
        </w:rPr>
        <w:t>ّ</w:t>
      </w:r>
      <w:r>
        <w:rPr>
          <w:rtl/>
        </w:rPr>
        <w:t>عاه بأن</w:t>
      </w:r>
      <w:r w:rsidR="008A1F6D">
        <w:rPr>
          <w:rFonts w:hint="cs"/>
          <w:rtl/>
        </w:rPr>
        <w:t>ّ</w:t>
      </w:r>
      <w:r>
        <w:rPr>
          <w:rtl/>
        </w:rPr>
        <w:t xml:space="preserve"> عمر أحد الفقهاء الكبار، إذ كيف يمكن لفقيه</w:t>
      </w:r>
      <w:r w:rsidR="008A1F6D">
        <w:rPr>
          <w:rFonts w:hint="cs"/>
          <w:rtl/>
        </w:rPr>
        <w:t>ٍ</w:t>
      </w:r>
      <w:r>
        <w:rPr>
          <w:rtl/>
        </w:rPr>
        <w:t xml:space="preserve"> لازم</w:t>
      </w:r>
      <w:r w:rsidR="008A1F6D">
        <w:rPr>
          <w:rFonts w:hint="cs"/>
          <w:rtl/>
        </w:rPr>
        <w:t>َ</w:t>
      </w:r>
      <w:r>
        <w:rPr>
          <w:rtl/>
        </w:rPr>
        <w:t xml:space="preserve"> صحبة النبي </w:t>
      </w:r>
      <w:r w:rsidRPr="00201CCF">
        <w:rPr>
          <w:rStyle w:val="libAlaemChar"/>
          <w:rtl/>
        </w:rPr>
        <w:t>صلى‌الله‌عليه‌وآله</w:t>
      </w:r>
      <w:r>
        <w:rPr>
          <w:rtl/>
        </w:rPr>
        <w:t xml:space="preserve"> طيلة أعوام، وسمع منه </w:t>
      </w:r>
      <w:r w:rsidRPr="00201CCF">
        <w:rPr>
          <w:rStyle w:val="libAlaemChar"/>
          <w:rtl/>
        </w:rPr>
        <w:t>صلى‌الله‌عليه‌وآله</w:t>
      </w:r>
      <w:r>
        <w:rPr>
          <w:rtl/>
        </w:rPr>
        <w:t xml:space="preserve"> أحكام ال</w:t>
      </w:r>
      <w:r w:rsidR="008A1F6D">
        <w:rPr>
          <w:rFonts w:hint="cs"/>
          <w:rtl/>
        </w:rPr>
        <w:t>ا</w:t>
      </w:r>
      <w:r>
        <w:rPr>
          <w:rtl/>
        </w:rPr>
        <w:t xml:space="preserve">سلام، وتلا كلام الله العزيز في القرآن حيث يقول: </w:t>
      </w:r>
      <w:r w:rsidRPr="000C15B5">
        <w:rPr>
          <w:rStyle w:val="libAlaemChar"/>
          <w:rtl/>
        </w:rPr>
        <w:t>(</w:t>
      </w:r>
      <w:r w:rsidR="00072178" w:rsidRPr="00072178">
        <w:rPr>
          <w:rStyle w:val="libAieChar"/>
          <w:rtl/>
        </w:rPr>
        <w:t>وَ إِنْ کُنْتُمْ مَرْضَى أَوْ عَ</w:t>
      </w:r>
      <w:r w:rsidR="00072178" w:rsidRPr="00072178">
        <w:rPr>
          <w:rStyle w:val="libAieChar"/>
          <w:rFonts w:hint="eastAsia"/>
          <w:rtl/>
        </w:rPr>
        <w:t>لَى</w:t>
      </w:r>
      <w:r w:rsidR="00072178" w:rsidRPr="00072178">
        <w:rPr>
          <w:rStyle w:val="libAieChar"/>
          <w:rtl/>
        </w:rPr>
        <w:t xml:space="preserve"> سَفَرٍ أَوْ جَاءَ أَحَدٌ مِنْکُمْ مِنَ الْغَائِطِ أَوْ لاَمَسْتُمُ النِّسَاءَ فَلَمْ تَجِدُوا مَاءً فَتَيَمَّمُوا صَعِيداً طَيِّباً</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في</w:t>
      </w:r>
      <w:r w:rsidR="00072178">
        <w:rPr>
          <w:rFonts w:hint="cs"/>
          <w:rtl/>
        </w:rPr>
        <w:t>ُ</w:t>
      </w:r>
      <w:r>
        <w:rPr>
          <w:rtl/>
        </w:rPr>
        <w:t>ف</w:t>
      </w:r>
      <w:r w:rsidR="00072178">
        <w:rPr>
          <w:rFonts w:hint="cs"/>
          <w:rtl/>
        </w:rPr>
        <w:t>ْ</w:t>
      </w:r>
      <w:r>
        <w:rPr>
          <w:rtl/>
        </w:rPr>
        <w:t>تي بترك الصلاة الواجبة، عند فقدان الماء!!</w:t>
      </w:r>
    </w:p>
    <w:p w:rsidR="008406C4" w:rsidRDefault="006F739F" w:rsidP="006F739F">
      <w:pPr>
        <w:pStyle w:val="libNormal"/>
        <w:rPr>
          <w:rtl/>
        </w:rPr>
      </w:pPr>
      <w:r>
        <w:rPr>
          <w:rtl/>
        </w:rPr>
        <w:t>هل يصح</w:t>
      </w:r>
      <w:r w:rsidR="003C57CB">
        <w:rPr>
          <w:rFonts w:hint="cs"/>
          <w:rtl/>
        </w:rPr>
        <w:t>ّ</w:t>
      </w:r>
      <w:r>
        <w:rPr>
          <w:rtl/>
        </w:rPr>
        <w:t xml:space="preserve"> أن</w:t>
      </w:r>
      <w:r w:rsidR="003C57CB">
        <w:rPr>
          <w:rFonts w:hint="cs"/>
          <w:rtl/>
        </w:rPr>
        <w:t>ْ</w:t>
      </w:r>
      <w:r>
        <w:rPr>
          <w:rtl/>
        </w:rPr>
        <w:t xml:space="preserve"> يقال لهكذا مفتي أنه فقيه</w:t>
      </w:r>
      <w:r w:rsidR="003C57CB">
        <w:rPr>
          <w:rFonts w:hint="cs"/>
          <w:rtl/>
        </w:rPr>
        <w:t>ٌ</w:t>
      </w:r>
      <w:r>
        <w:rPr>
          <w:rtl/>
        </w:rPr>
        <w:t xml:space="preserve"> أو عالم بأحكام الدين؟! والجدير بالذكر، أن</w:t>
      </w:r>
      <w:r w:rsidR="003C57CB">
        <w:rPr>
          <w:rFonts w:hint="cs"/>
          <w:rtl/>
        </w:rPr>
        <w:t>ّ</w:t>
      </w:r>
      <w:r w:rsidR="003C57CB">
        <w:rPr>
          <w:rtl/>
        </w:rPr>
        <w:t xml:space="preserve"> مس</w:t>
      </w:r>
      <w:r w:rsidR="003C57CB">
        <w:rPr>
          <w:rFonts w:hint="cs"/>
          <w:rtl/>
        </w:rPr>
        <w:t>ئ</w:t>
      </w:r>
      <w:r>
        <w:rPr>
          <w:rtl/>
        </w:rPr>
        <w:t>لة التيم</w:t>
      </w:r>
      <w:r w:rsidR="003C57CB">
        <w:rPr>
          <w:rFonts w:hint="cs"/>
          <w:rtl/>
        </w:rPr>
        <w:t>ُّ</w:t>
      </w:r>
      <w:r>
        <w:rPr>
          <w:rtl/>
        </w:rPr>
        <w:t>م من المسائل المبتلى بها في المسلمين، فلذا يعرفها حتّى عوام المسلمين والس</w:t>
      </w:r>
      <w:r w:rsidR="003C57CB">
        <w:rPr>
          <w:rFonts w:hint="cs"/>
          <w:rtl/>
        </w:rPr>
        <w:t>ّ</w:t>
      </w:r>
      <w:r>
        <w:rPr>
          <w:rtl/>
        </w:rPr>
        <w:t>وقيين منهم الملتزمين بالصلاة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6.</w:t>
      </w:r>
    </w:p>
    <w:p w:rsidR="006F739F" w:rsidRDefault="006F739F" w:rsidP="00D96FAA">
      <w:pPr>
        <w:pStyle w:val="libNormal"/>
      </w:pPr>
      <w:r>
        <w:rPr>
          <w:rtl/>
        </w:rPr>
        <w:br w:type="page"/>
      </w:r>
    </w:p>
    <w:p w:rsidR="008406C4" w:rsidRDefault="006F739F" w:rsidP="003C57CB">
      <w:pPr>
        <w:pStyle w:val="libNormal0"/>
        <w:rPr>
          <w:rtl/>
        </w:rPr>
      </w:pPr>
      <w:r>
        <w:rPr>
          <w:rtl/>
        </w:rPr>
        <w:lastRenderedPageBreak/>
        <w:t xml:space="preserve">والعبادة، فكيف بأصحاب رسول الله </w:t>
      </w:r>
      <w:r w:rsidRPr="00201CCF">
        <w:rPr>
          <w:rStyle w:val="libAlaemChar"/>
          <w:rtl/>
        </w:rPr>
        <w:t>صلى‌الله‌عليه‌وآله</w:t>
      </w:r>
      <w:r>
        <w:rPr>
          <w:rtl/>
        </w:rPr>
        <w:t>؟ وكيف بحاكم المسلمين؟!</w:t>
      </w:r>
    </w:p>
    <w:p w:rsidR="008406C4" w:rsidRDefault="006F739F" w:rsidP="006F739F">
      <w:pPr>
        <w:pStyle w:val="libNormal"/>
        <w:rPr>
          <w:rtl/>
        </w:rPr>
      </w:pPr>
      <w:r>
        <w:rPr>
          <w:rtl/>
        </w:rPr>
        <w:t>ليس لأحد</w:t>
      </w:r>
      <w:r w:rsidR="00C67A07">
        <w:rPr>
          <w:rFonts w:hint="cs"/>
          <w:rtl/>
        </w:rPr>
        <w:t>ٍ</w:t>
      </w:r>
      <w:r>
        <w:rPr>
          <w:rtl/>
        </w:rPr>
        <w:t xml:space="preserve"> أن يقول بأن</w:t>
      </w:r>
      <w:r w:rsidR="00C67A07">
        <w:rPr>
          <w:rFonts w:hint="cs"/>
          <w:rtl/>
        </w:rPr>
        <w:t>ّ</w:t>
      </w:r>
      <w:r>
        <w:rPr>
          <w:rtl/>
        </w:rPr>
        <w:t xml:space="preserve"> عمر كان متعم</w:t>
      </w:r>
      <w:r w:rsidR="00C67A07">
        <w:rPr>
          <w:rFonts w:hint="cs"/>
          <w:rtl/>
        </w:rPr>
        <w:t>ِّ</w:t>
      </w:r>
      <w:r>
        <w:rPr>
          <w:rtl/>
        </w:rPr>
        <w:t>دا</w:t>
      </w:r>
      <w:r w:rsidR="00C67A07">
        <w:rPr>
          <w:rFonts w:hint="cs"/>
          <w:rtl/>
        </w:rPr>
        <w:t>ً</w:t>
      </w:r>
      <w:r>
        <w:rPr>
          <w:rtl/>
        </w:rPr>
        <w:t xml:space="preserve"> في فتواه بترك الصلاة، أو كان يقصد تبديل حكم الله والإخلال أو التغيير في دين الله سبحانه، ولكن لنا أن</w:t>
      </w:r>
      <w:r w:rsidR="00C67A07">
        <w:rPr>
          <w:rFonts w:hint="cs"/>
          <w:rtl/>
        </w:rPr>
        <w:t>ْ</w:t>
      </w:r>
      <w:r>
        <w:rPr>
          <w:rtl/>
        </w:rPr>
        <w:t xml:space="preserve"> نقول: بأن</w:t>
      </w:r>
      <w:r w:rsidR="00C67A07">
        <w:rPr>
          <w:rFonts w:hint="cs"/>
          <w:rtl/>
        </w:rPr>
        <w:t>ّ</w:t>
      </w:r>
      <w:r>
        <w:rPr>
          <w:rtl/>
        </w:rPr>
        <w:t>ه ما كانت له الإحاطة الكافية بجميع أحكام الدين ومسائل الش</w:t>
      </w:r>
      <w:r w:rsidR="00C67A07">
        <w:rPr>
          <w:rFonts w:hint="cs"/>
          <w:rtl/>
        </w:rPr>
        <w:t>ّ</w:t>
      </w:r>
      <w:r>
        <w:rPr>
          <w:rtl/>
        </w:rPr>
        <w:t>رع المبين، وكم ف</w:t>
      </w:r>
      <w:r w:rsidR="00C67A07">
        <w:rPr>
          <w:rFonts w:hint="cs"/>
          <w:rtl/>
        </w:rPr>
        <w:t>َ</w:t>
      </w:r>
      <w:r>
        <w:rPr>
          <w:rtl/>
        </w:rPr>
        <w:t>ر</w:t>
      </w:r>
      <w:r w:rsidR="00C67A07">
        <w:rPr>
          <w:rFonts w:hint="cs"/>
          <w:rtl/>
        </w:rPr>
        <w:t>ْ</w:t>
      </w:r>
      <w:r>
        <w:rPr>
          <w:rtl/>
        </w:rPr>
        <w:t>ق</w:t>
      </w:r>
      <w:r w:rsidR="00C67A07">
        <w:rPr>
          <w:rFonts w:hint="cs"/>
          <w:rtl/>
        </w:rPr>
        <w:t>ٌ</w:t>
      </w:r>
      <w:r>
        <w:rPr>
          <w:rtl/>
        </w:rPr>
        <w:t xml:space="preserve"> بينه وبين م</w:t>
      </w:r>
      <w:r w:rsidR="00C67A07">
        <w:rPr>
          <w:rFonts w:hint="cs"/>
          <w:rtl/>
        </w:rPr>
        <w:t>َ</w:t>
      </w:r>
      <w:r>
        <w:rPr>
          <w:rtl/>
        </w:rPr>
        <w:t>ن</w:t>
      </w:r>
      <w:r w:rsidR="00C67A07">
        <w:rPr>
          <w:rFonts w:hint="cs"/>
          <w:rtl/>
        </w:rPr>
        <w:t>ْ</w:t>
      </w:r>
      <w:r>
        <w:rPr>
          <w:rtl/>
        </w:rPr>
        <w:t xml:space="preserve"> كان محيطا</w:t>
      </w:r>
      <w:r w:rsidR="00C67A07">
        <w:rPr>
          <w:rFonts w:hint="cs"/>
          <w:rtl/>
        </w:rPr>
        <w:t>ً</w:t>
      </w:r>
      <w:r>
        <w:rPr>
          <w:rtl/>
        </w:rPr>
        <w:t xml:space="preserve"> بجميع مسائل الإسلام وأحكام العبادات والحلال والحرام، وكان سريع الجواب حتّى في جزئي</w:t>
      </w:r>
      <w:r w:rsidR="00C67A07">
        <w:rPr>
          <w:rFonts w:hint="cs"/>
          <w:rtl/>
        </w:rPr>
        <w:t>ّ</w:t>
      </w:r>
      <w:r>
        <w:rPr>
          <w:rtl/>
        </w:rPr>
        <w:t>ات الأحكام، ولا يخفى عليه شيء من أمور الدين صغيرا</w:t>
      </w:r>
      <w:r w:rsidR="00C67A07">
        <w:rPr>
          <w:rFonts w:hint="cs"/>
          <w:rtl/>
        </w:rPr>
        <w:t>ً</w:t>
      </w:r>
      <w:r>
        <w:rPr>
          <w:rtl/>
        </w:rPr>
        <w:t xml:space="preserve"> كان أو كبيرا</w:t>
      </w:r>
      <w:r w:rsidR="00C67A07">
        <w:rPr>
          <w:rFonts w:hint="cs"/>
          <w:rtl/>
        </w:rPr>
        <w:t>ً</w:t>
      </w:r>
      <w:r>
        <w:rPr>
          <w:rtl/>
        </w:rPr>
        <w:t>؟!</w:t>
      </w:r>
    </w:p>
    <w:p w:rsidR="008406C4" w:rsidRDefault="006F739F" w:rsidP="006F739F">
      <w:pPr>
        <w:pStyle w:val="libNormal"/>
        <w:rPr>
          <w:rtl/>
        </w:rPr>
      </w:pPr>
      <w:r w:rsidRPr="00537012">
        <w:rPr>
          <w:rStyle w:val="libBold2Char"/>
          <w:rtl/>
        </w:rPr>
        <w:t>الشيخ عبد السلام:</w:t>
      </w:r>
      <w:r>
        <w:rPr>
          <w:rtl/>
        </w:rPr>
        <w:t xml:space="preserve"> ما كان أحد</w:t>
      </w:r>
      <w:r w:rsidR="00C67A07">
        <w:rPr>
          <w:rFonts w:hint="cs"/>
          <w:rtl/>
        </w:rPr>
        <w:t>ٌ</w:t>
      </w:r>
      <w:r>
        <w:rPr>
          <w:rtl/>
        </w:rPr>
        <w:t xml:space="preserve"> غير رسول الله </w:t>
      </w:r>
      <w:r w:rsidRPr="00201CCF">
        <w:rPr>
          <w:rStyle w:val="libAlaemChar"/>
          <w:rtl/>
        </w:rPr>
        <w:t>صلى‌الله‌عليه‌وآله</w:t>
      </w:r>
      <w:r>
        <w:rPr>
          <w:rtl/>
        </w:rPr>
        <w:t xml:space="preserve"> يتصف بصفة أنه لا يخفى عليه شيء</w:t>
      </w:r>
      <w:r w:rsidR="00C67A07">
        <w:rPr>
          <w:rFonts w:hint="cs"/>
          <w:rtl/>
        </w:rPr>
        <w:t>ٌ</w:t>
      </w:r>
      <w:r>
        <w:rPr>
          <w:rtl/>
        </w:rPr>
        <w:t xml:space="preserve"> من أمور الدين صغيرا</w:t>
      </w:r>
      <w:r w:rsidR="00C67A07">
        <w:rPr>
          <w:rFonts w:hint="cs"/>
          <w:rtl/>
        </w:rPr>
        <w:t>ً</w:t>
      </w:r>
      <w:r>
        <w:rPr>
          <w:rtl/>
        </w:rPr>
        <w:t xml:space="preserve"> كان أو كبيرا</w:t>
      </w:r>
      <w:r w:rsidR="00C67A07">
        <w:rPr>
          <w:rFonts w:hint="cs"/>
          <w:rtl/>
        </w:rPr>
        <w:t>ً</w:t>
      </w:r>
      <w:r>
        <w:rPr>
          <w:rtl/>
        </w:rPr>
        <w:t>.</w:t>
      </w:r>
    </w:p>
    <w:p w:rsidR="008406C4" w:rsidRDefault="006F739F" w:rsidP="006F739F">
      <w:pPr>
        <w:pStyle w:val="libNormal"/>
        <w:rPr>
          <w:rtl/>
        </w:rPr>
      </w:pPr>
      <w:r w:rsidRPr="00537012">
        <w:rPr>
          <w:rStyle w:val="libBold2Char"/>
          <w:rtl/>
        </w:rPr>
        <w:t>قلت:</w:t>
      </w:r>
      <w:r>
        <w:rPr>
          <w:rtl/>
        </w:rPr>
        <w:t xml:space="preserve"> نعم بعد رسول الله </w:t>
      </w:r>
      <w:r w:rsidRPr="00201CCF">
        <w:rPr>
          <w:rStyle w:val="libAlaemChar"/>
          <w:rtl/>
        </w:rPr>
        <w:t>صلى‌الله‌عليه‌وآله</w:t>
      </w:r>
      <w:r>
        <w:rPr>
          <w:rtl/>
        </w:rPr>
        <w:t xml:space="preserve"> ما كان أحد</w:t>
      </w:r>
      <w:r w:rsidR="00895D90">
        <w:rPr>
          <w:rFonts w:hint="cs"/>
          <w:rtl/>
        </w:rPr>
        <w:t>ٌ</w:t>
      </w:r>
      <w:r>
        <w:rPr>
          <w:rtl/>
        </w:rPr>
        <w:t xml:space="preserve"> من الصحابة يتصف بهذه الصفة العظمى، إل</w:t>
      </w:r>
      <w:r w:rsidR="00895D90">
        <w:rPr>
          <w:rFonts w:hint="cs"/>
          <w:rtl/>
        </w:rPr>
        <w:t>ّ</w:t>
      </w:r>
      <w:r>
        <w:rPr>
          <w:rtl/>
        </w:rPr>
        <w:t xml:space="preserve">ا باب علمه ووارث مقامه علي بن أبي طالب </w:t>
      </w:r>
      <w:r w:rsidRPr="00201CCF">
        <w:rPr>
          <w:rStyle w:val="libAlaemChar"/>
          <w:rtl/>
        </w:rPr>
        <w:t>عليه‌السلام</w:t>
      </w:r>
      <w:r>
        <w:rPr>
          <w:rtl/>
        </w:rPr>
        <w:t xml:space="preserve"> ولذلك خاطب النبي</w:t>
      </w:r>
      <w:r w:rsidR="0025134E">
        <w:rPr>
          <w:rFonts w:hint="cs"/>
          <w:rtl/>
        </w:rPr>
        <w:t>ٌّ</w:t>
      </w:r>
      <w:r>
        <w:rPr>
          <w:rtl/>
        </w:rPr>
        <w:t xml:space="preserve"> </w:t>
      </w:r>
      <w:r w:rsidRPr="00201CCF">
        <w:rPr>
          <w:rStyle w:val="libAlaemChar"/>
          <w:rtl/>
        </w:rPr>
        <w:t>صلى‌الله‌عليه‌وآله</w:t>
      </w:r>
      <w:r>
        <w:rPr>
          <w:rtl/>
        </w:rPr>
        <w:t xml:space="preserve"> أصحابه قائلا</w:t>
      </w:r>
      <w:r w:rsidR="0025134E">
        <w:rPr>
          <w:rFonts w:hint="cs"/>
          <w:rtl/>
        </w:rPr>
        <w:t>ً</w:t>
      </w:r>
      <w:r>
        <w:rPr>
          <w:rtl/>
        </w:rPr>
        <w:t>: أعلمك</w:t>
      </w:r>
      <w:r w:rsidR="0025134E">
        <w:rPr>
          <w:rFonts w:hint="cs"/>
          <w:rtl/>
        </w:rPr>
        <w:t>ُ</w:t>
      </w:r>
      <w:r>
        <w:rPr>
          <w:rtl/>
        </w:rPr>
        <w:t>م علي</w:t>
      </w:r>
      <w:r w:rsidR="0025134E">
        <w:rPr>
          <w:rFonts w:hint="cs"/>
          <w:rtl/>
        </w:rPr>
        <w:t>ٌّ</w:t>
      </w:r>
      <w:r>
        <w:rPr>
          <w:rtl/>
        </w:rPr>
        <w:t>.</w:t>
      </w:r>
    </w:p>
    <w:p w:rsidR="008406C4" w:rsidRDefault="006F739F" w:rsidP="00383E05">
      <w:pPr>
        <w:pStyle w:val="Heading2Center"/>
        <w:rPr>
          <w:rtl/>
        </w:rPr>
      </w:pPr>
      <w:bookmarkStart w:id="614" w:name="_Toc531284193"/>
      <w:bookmarkStart w:id="615" w:name="_Toc531287051"/>
      <w:r>
        <w:rPr>
          <w:rtl/>
        </w:rPr>
        <w:t>إحاطة الإمام علي</w:t>
      </w:r>
      <w:r w:rsidR="00383E05">
        <w:rPr>
          <w:rFonts w:hint="cs"/>
          <w:rtl/>
        </w:rPr>
        <w:t>ّ</w:t>
      </w:r>
      <w:r>
        <w:rPr>
          <w:rtl/>
        </w:rPr>
        <w:t xml:space="preserve"> </w:t>
      </w:r>
      <w:r w:rsidRPr="00201CCF">
        <w:rPr>
          <w:rStyle w:val="libAlaemChar"/>
          <w:rtl/>
        </w:rPr>
        <w:t>عليه‌السلام</w:t>
      </w:r>
      <w:r>
        <w:rPr>
          <w:rtl/>
        </w:rPr>
        <w:t xml:space="preserve"> بالعلوم</w:t>
      </w:r>
      <w:bookmarkEnd w:id="614"/>
      <w:bookmarkEnd w:id="615"/>
    </w:p>
    <w:p w:rsidR="008406C4" w:rsidRDefault="006F739F" w:rsidP="006F739F">
      <w:pPr>
        <w:pStyle w:val="libNormal"/>
        <w:rPr>
          <w:rtl/>
        </w:rPr>
      </w:pPr>
      <w:r>
        <w:rPr>
          <w:rtl/>
        </w:rPr>
        <w:t>روى العل</w:t>
      </w:r>
      <w:r w:rsidR="00383E05">
        <w:rPr>
          <w:rFonts w:hint="cs"/>
          <w:rtl/>
        </w:rPr>
        <w:t>ّ</w:t>
      </w:r>
      <w:r>
        <w:rPr>
          <w:rtl/>
        </w:rPr>
        <w:t>امة موفق بن أحمد الخوارزمي في كتابه المناقب بأن</w:t>
      </w:r>
      <w:r w:rsidR="00383E05">
        <w:rPr>
          <w:rFonts w:hint="cs"/>
          <w:rtl/>
        </w:rPr>
        <w:t>ّ</w:t>
      </w:r>
      <w:r>
        <w:rPr>
          <w:rtl/>
        </w:rPr>
        <w:t xml:space="preserve"> يوما</w:t>
      </w:r>
      <w:r w:rsidR="00383E05">
        <w:rPr>
          <w:rFonts w:hint="cs"/>
          <w:rtl/>
        </w:rPr>
        <w:t>ً</w:t>
      </w:r>
      <w:r>
        <w:rPr>
          <w:rtl/>
        </w:rPr>
        <w:t xml:space="preserve"> سأل الخليفة عمر بن الخطاب، الإمام علي بن أبي طالب </w:t>
      </w:r>
      <w:r w:rsidRPr="00201CCF">
        <w:rPr>
          <w:rStyle w:val="libAlaemChar"/>
          <w:rtl/>
        </w:rPr>
        <w:t>عليه‌السلام</w:t>
      </w:r>
      <w:r>
        <w:rPr>
          <w:rtl/>
        </w:rPr>
        <w:t xml:space="preserve"> </w:t>
      </w:r>
      <w:r w:rsidR="00383E05">
        <w:rPr>
          <w:rFonts w:hint="cs"/>
          <w:rtl/>
        </w:rPr>
        <w:t>إذ</w:t>
      </w:r>
      <w:r w:rsidR="00BD43F3">
        <w:rPr>
          <w:rFonts w:hint="cs"/>
          <w:rtl/>
        </w:rPr>
        <w:t>ْ</w:t>
      </w:r>
      <w:r w:rsidR="00383E05">
        <w:rPr>
          <w:rFonts w:hint="cs"/>
          <w:rtl/>
        </w:rPr>
        <w:t xml:space="preserve"> </w:t>
      </w:r>
      <w:r>
        <w:rPr>
          <w:rtl/>
        </w:rPr>
        <w:t>رآه يجيب سريعا</w:t>
      </w:r>
      <w:r w:rsidR="00383E05">
        <w:rPr>
          <w:rFonts w:hint="cs"/>
          <w:rtl/>
        </w:rPr>
        <w:t>ً</w:t>
      </w:r>
      <w:r>
        <w:rPr>
          <w:rtl/>
        </w:rPr>
        <w:t xml:space="preserve"> على كل ما ي</w:t>
      </w:r>
      <w:r w:rsidR="00383E05">
        <w:rPr>
          <w:rFonts w:hint="cs"/>
          <w:rtl/>
        </w:rPr>
        <w:t>ُ</w:t>
      </w:r>
      <w:r>
        <w:rPr>
          <w:rtl/>
        </w:rPr>
        <w:t>س</w:t>
      </w:r>
      <w:r w:rsidR="00383E05">
        <w:rPr>
          <w:rFonts w:hint="cs"/>
          <w:rtl/>
        </w:rPr>
        <w:t>ْ</w:t>
      </w:r>
      <w:r>
        <w:rPr>
          <w:rtl/>
        </w:rPr>
        <w:t>أل بغير تأن</w:t>
      </w:r>
      <w:r w:rsidR="00383E05">
        <w:rPr>
          <w:rFonts w:hint="cs"/>
          <w:rtl/>
        </w:rPr>
        <w:t>ّ</w:t>
      </w:r>
      <w:r>
        <w:rPr>
          <w:rtl/>
        </w:rPr>
        <w:t xml:space="preserve"> وتفك</w:t>
      </w:r>
      <w:r w:rsidR="00383E05">
        <w:rPr>
          <w:rFonts w:hint="cs"/>
          <w:rtl/>
        </w:rPr>
        <w:t>ّ</w:t>
      </w:r>
      <w:r>
        <w:rPr>
          <w:rtl/>
        </w:rPr>
        <w:t>ر. فقال: يا علي كيف تجيب على المسائل سريعا</w:t>
      </w:r>
      <w:r w:rsidR="00383E05">
        <w:rPr>
          <w:rFonts w:hint="cs"/>
          <w:rtl/>
        </w:rPr>
        <w:t>ً</w:t>
      </w:r>
      <w:r>
        <w:rPr>
          <w:rtl/>
        </w:rPr>
        <w:t xml:space="preserve"> بالبداهة من غير تفك</w:t>
      </w:r>
      <w:r w:rsidR="00383E05">
        <w:rPr>
          <w:rFonts w:hint="cs"/>
          <w:rtl/>
        </w:rPr>
        <w:t>ي</w:t>
      </w:r>
      <w:r>
        <w:rPr>
          <w:rtl/>
        </w:rPr>
        <w:t>ر؟!</w:t>
      </w:r>
    </w:p>
    <w:p w:rsidR="008406C4" w:rsidRDefault="006F739F" w:rsidP="006F739F">
      <w:pPr>
        <w:pStyle w:val="libNormal"/>
        <w:rPr>
          <w:rtl/>
        </w:rPr>
      </w:pPr>
      <w:r>
        <w:rPr>
          <w:rtl/>
        </w:rPr>
        <w:t>فبس</w:t>
      </w:r>
      <w:r w:rsidR="00383E05">
        <w:rPr>
          <w:rFonts w:hint="cs"/>
          <w:rtl/>
        </w:rPr>
        <w:t>َ</w:t>
      </w:r>
      <w:r>
        <w:rPr>
          <w:rtl/>
        </w:rPr>
        <w:t>ط علي</w:t>
      </w:r>
      <w:r w:rsidR="00383E05">
        <w:rPr>
          <w:rFonts w:hint="cs"/>
          <w:rtl/>
        </w:rPr>
        <w:t>ٌ</w:t>
      </w:r>
      <w:r>
        <w:rPr>
          <w:rtl/>
        </w:rPr>
        <w:t xml:space="preserve"> </w:t>
      </w:r>
      <w:r w:rsidRPr="00201CCF">
        <w:rPr>
          <w:rStyle w:val="libAlaemChar"/>
          <w:rtl/>
        </w:rPr>
        <w:t>عليه‌السلام</w:t>
      </w:r>
      <w:r>
        <w:rPr>
          <w:rtl/>
        </w:rPr>
        <w:t xml:space="preserve"> كف</w:t>
      </w:r>
      <w:r w:rsidR="00383E05">
        <w:rPr>
          <w:rFonts w:hint="cs"/>
          <w:rtl/>
        </w:rPr>
        <w:t>ّ</w:t>
      </w:r>
      <w:r>
        <w:rPr>
          <w:rtl/>
        </w:rPr>
        <w:t>ه وسأله: كم عدد أصابع الكف؟ فأجاب عمر سريعا</w:t>
      </w:r>
      <w:r w:rsidR="00383E05">
        <w:rPr>
          <w:rFonts w:hint="cs"/>
          <w:rtl/>
        </w:rPr>
        <w:t>ً</w:t>
      </w:r>
      <w:r>
        <w:rPr>
          <w:rtl/>
        </w:rPr>
        <w:t xml:space="preserve"> من غير تأخير: خمسة.</w:t>
      </w:r>
    </w:p>
    <w:p w:rsidR="006F739F" w:rsidRDefault="006F739F" w:rsidP="006F739F">
      <w:pPr>
        <w:pStyle w:val="libNormal"/>
      </w:pPr>
      <w:r>
        <w:rPr>
          <w:rtl/>
        </w:rPr>
        <w:t>فقال له علي</w:t>
      </w:r>
      <w:r w:rsidR="00383E05">
        <w:rPr>
          <w:rFonts w:hint="cs"/>
          <w:rtl/>
        </w:rPr>
        <w:t>ّ</w:t>
      </w:r>
      <w:r>
        <w:rPr>
          <w:rtl/>
        </w:rPr>
        <w:t>: كيف أسرعت في الجواب من غير تفكير؟</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فأجاب عمر: إن</w:t>
      </w:r>
      <w:r w:rsidR="003746D0">
        <w:rPr>
          <w:rFonts w:hint="cs"/>
          <w:rtl/>
        </w:rPr>
        <w:t>ّ</w:t>
      </w:r>
      <w:r>
        <w:rPr>
          <w:rtl/>
        </w:rPr>
        <w:t>ه واضح، لا يحتاج إلى تفكير.</w:t>
      </w:r>
    </w:p>
    <w:p w:rsidR="008406C4" w:rsidRDefault="006F739F" w:rsidP="003746D0">
      <w:pPr>
        <w:pStyle w:val="libNormal"/>
        <w:rPr>
          <w:rtl/>
        </w:rPr>
      </w:pPr>
      <w:r>
        <w:rPr>
          <w:rtl/>
        </w:rPr>
        <w:t>فقال علي</w:t>
      </w:r>
      <w:r w:rsidR="003746D0">
        <w:rPr>
          <w:rFonts w:hint="cs"/>
          <w:rtl/>
        </w:rPr>
        <w:t>ٌ</w:t>
      </w:r>
      <w:r>
        <w:rPr>
          <w:rtl/>
        </w:rPr>
        <w:t xml:space="preserve"> </w:t>
      </w:r>
      <w:r w:rsidRPr="00201CCF">
        <w:rPr>
          <w:rStyle w:val="libAlaemChar"/>
          <w:rtl/>
        </w:rPr>
        <w:t>عليه‌السلام</w:t>
      </w:r>
      <w:r>
        <w:rPr>
          <w:rtl/>
        </w:rPr>
        <w:t xml:space="preserve">: </w:t>
      </w:r>
      <w:r w:rsidR="003746D0">
        <w:rPr>
          <w:rFonts w:hint="cs"/>
          <w:rtl/>
        </w:rPr>
        <w:t>إ</w:t>
      </w:r>
      <w:r>
        <w:rPr>
          <w:rtl/>
        </w:rPr>
        <w:t>ع</w:t>
      </w:r>
      <w:r w:rsidR="003746D0">
        <w:rPr>
          <w:rFonts w:hint="cs"/>
          <w:rtl/>
        </w:rPr>
        <w:t>ْ</w:t>
      </w:r>
      <w:r>
        <w:rPr>
          <w:rtl/>
        </w:rPr>
        <w:t>ل</w:t>
      </w:r>
      <w:r w:rsidR="003746D0">
        <w:rPr>
          <w:rFonts w:hint="cs"/>
          <w:rtl/>
        </w:rPr>
        <w:t>َ</w:t>
      </w:r>
      <w:r>
        <w:rPr>
          <w:rtl/>
        </w:rPr>
        <w:t>م أن</w:t>
      </w:r>
      <w:r w:rsidR="003746D0">
        <w:rPr>
          <w:rFonts w:hint="cs"/>
          <w:rtl/>
        </w:rPr>
        <w:t>ّ</w:t>
      </w:r>
      <w:r>
        <w:rPr>
          <w:rtl/>
        </w:rPr>
        <w:t xml:space="preserve"> كل شيء عندي واضح</w:t>
      </w:r>
      <w:r w:rsidR="003746D0">
        <w:rPr>
          <w:rFonts w:hint="cs"/>
          <w:rtl/>
        </w:rPr>
        <w:t>ٌ</w:t>
      </w:r>
      <w:r>
        <w:rPr>
          <w:rtl/>
        </w:rPr>
        <w:t xml:space="preserve"> بهذا الوضوح فلا أحتاج إلى تفكير في جواب أي سؤال</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لا يشك المحقق البصير والمدقق الخبير، بأن</w:t>
      </w:r>
      <w:r w:rsidR="00283C6D">
        <w:rPr>
          <w:rFonts w:hint="cs"/>
          <w:rtl/>
        </w:rPr>
        <w:t>ّ</w:t>
      </w:r>
      <w:r>
        <w:rPr>
          <w:rtl/>
        </w:rPr>
        <w:t xml:space="preserve"> أحدا</w:t>
      </w:r>
      <w:r w:rsidR="00283C6D">
        <w:rPr>
          <w:rFonts w:hint="cs"/>
          <w:rtl/>
        </w:rPr>
        <w:t>ً</w:t>
      </w:r>
      <w:r>
        <w:rPr>
          <w:rtl/>
        </w:rPr>
        <w:t xml:space="preserve"> من أصحاب النبي </w:t>
      </w:r>
      <w:r w:rsidRPr="00283C6D">
        <w:rPr>
          <w:rStyle w:val="libFootnoteAlaemChar"/>
          <w:rtl/>
        </w:rPr>
        <w:t>صلى‌الله‌عليه‌وآله</w:t>
      </w:r>
      <w:r>
        <w:rPr>
          <w:rtl/>
        </w:rPr>
        <w:t xml:space="preserve"> لا ي</w:t>
      </w:r>
      <w:r w:rsidR="00283C6D">
        <w:rPr>
          <w:rFonts w:hint="cs"/>
          <w:rtl/>
        </w:rPr>
        <w:t>ُ</w:t>
      </w:r>
      <w:r>
        <w:rPr>
          <w:rtl/>
        </w:rPr>
        <w:t>قاس بالإمام علي</w:t>
      </w:r>
      <w:r w:rsidR="00283C6D">
        <w:rPr>
          <w:rFonts w:hint="cs"/>
          <w:rtl/>
        </w:rPr>
        <w:t>ّ</w:t>
      </w:r>
      <w:r>
        <w:rPr>
          <w:rtl/>
        </w:rPr>
        <w:t xml:space="preserve"> </w:t>
      </w:r>
      <w:r w:rsidRPr="00283C6D">
        <w:rPr>
          <w:rStyle w:val="libFootnoteAlaemChar"/>
          <w:rtl/>
        </w:rPr>
        <w:t>عليه‌السلام</w:t>
      </w:r>
      <w:r>
        <w:rPr>
          <w:rtl/>
        </w:rPr>
        <w:t xml:space="preserve"> في العلم والمعرفة، فهو أعلمهم قاطبة وكلهم كانوا يحتاجون إليه في علم الدين وكانوا يراجعونه في المسائل والأحكام وكان غني</w:t>
      </w:r>
      <w:r w:rsidR="00C11394">
        <w:rPr>
          <w:rFonts w:hint="cs"/>
          <w:rtl/>
        </w:rPr>
        <w:t>ّ</w:t>
      </w:r>
      <w:r>
        <w:rPr>
          <w:rtl/>
        </w:rPr>
        <w:t>ا</w:t>
      </w:r>
      <w:r w:rsidR="00C11394">
        <w:rPr>
          <w:rFonts w:hint="cs"/>
          <w:rtl/>
        </w:rPr>
        <w:t>ً</w:t>
      </w:r>
      <w:r>
        <w:rPr>
          <w:rtl/>
        </w:rPr>
        <w:t xml:space="preserve"> عنهم، روى العل</w:t>
      </w:r>
      <w:r w:rsidR="00C11394">
        <w:rPr>
          <w:rFonts w:hint="cs"/>
          <w:rtl/>
        </w:rPr>
        <w:t>ّ</w:t>
      </w:r>
      <w:r>
        <w:rPr>
          <w:rtl/>
        </w:rPr>
        <w:t>امة القندوزي الحنفي في كتابه ينابيع المود</w:t>
      </w:r>
      <w:r w:rsidR="00C11394">
        <w:rPr>
          <w:rFonts w:hint="cs"/>
          <w:rtl/>
        </w:rPr>
        <w:t>ّ</w:t>
      </w:r>
      <w:r>
        <w:rPr>
          <w:rtl/>
        </w:rPr>
        <w:t xml:space="preserve">ة / الباب الرابع عشر في غزارة علمه </w:t>
      </w:r>
      <w:r w:rsidRPr="00283C6D">
        <w:rPr>
          <w:rStyle w:val="libFootnoteAlaemChar"/>
          <w:rtl/>
        </w:rPr>
        <w:t>عليه‌السلام</w:t>
      </w:r>
      <w:r>
        <w:rPr>
          <w:rtl/>
        </w:rPr>
        <w:t>، روايات كثيرة في هذا المعنى وكلها من الكتب المعتبرة لدى العام</w:t>
      </w:r>
      <w:r w:rsidR="00C11394">
        <w:rPr>
          <w:rFonts w:hint="cs"/>
          <w:rtl/>
        </w:rPr>
        <w:t>ّ</w:t>
      </w:r>
      <w:r>
        <w:rPr>
          <w:rtl/>
        </w:rPr>
        <w:t>ة.</w:t>
      </w:r>
    </w:p>
    <w:p w:rsidR="008406C4" w:rsidRDefault="006F739F" w:rsidP="006F739F">
      <w:pPr>
        <w:pStyle w:val="libFootnote0"/>
        <w:rPr>
          <w:rtl/>
        </w:rPr>
      </w:pPr>
      <w:r>
        <w:rPr>
          <w:rtl/>
        </w:rPr>
        <w:t>فقال: وعن الكلبي، قال ابن عباس: ع</w:t>
      </w:r>
      <w:r w:rsidR="00C11394">
        <w:rPr>
          <w:rFonts w:hint="cs"/>
          <w:rtl/>
        </w:rPr>
        <w:t>ِ</w:t>
      </w:r>
      <w:r>
        <w:rPr>
          <w:rtl/>
        </w:rPr>
        <w:t>لم</w:t>
      </w:r>
      <w:r w:rsidR="00C11394">
        <w:rPr>
          <w:rFonts w:hint="cs"/>
          <w:rtl/>
        </w:rPr>
        <w:t>ُ</w:t>
      </w:r>
      <w:r>
        <w:rPr>
          <w:rtl/>
        </w:rPr>
        <w:t xml:space="preserve"> النبي </w:t>
      </w:r>
      <w:r w:rsidRPr="00283C6D">
        <w:rPr>
          <w:rStyle w:val="libFootnoteAlaemChar"/>
          <w:rtl/>
        </w:rPr>
        <w:t>صلى‌الله‌عليه‌وآله</w:t>
      </w:r>
      <w:r>
        <w:rPr>
          <w:rtl/>
        </w:rPr>
        <w:t xml:space="preserve"> من علم الله سبحانه وعلم علي</w:t>
      </w:r>
      <w:r w:rsidR="00C11394">
        <w:rPr>
          <w:rFonts w:hint="cs"/>
          <w:rtl/>
        </w:rPr>
        <w:t>ّ</w:t>
      </w:r>
      <w:r>
        <w:rPr>
          <w:rtl/>
        </w:rPr>
        <w:t xml:space="preserve"> من ع</w:t>
      </w:r>
      <w:r w:rsidR="00C11394">
        <w:rPr>
          <w:rFonts w:hint="cs"/>
          <w:rtl/>
        </w:rPr>
        <w:t>ِ</w:t>
      </w:r>
      <w:r>
        <w:rPr>
          <w:rtl/>
        </w:rPr>
        <w:t>ل</w:t>
      </w:r>
      <w:r w:rsidR="00C11394">
        <w:rPr>
          <w:rFonts w:hint="cs"/>
          <w:rtl/>
        </w:rPr>
        <w:t>ْ</w:t>
      </w:r>
      <w:r>
        <w:rPr>
          <w:rtl/>
        </w:rPr>
        <w:t xml:space="preserve">م النبي </w:t>
      </w:r>
      <w:r w:rsidRPr="00283C6D">
        <w:rPr>
          <w:rStyle w:val="libFootnoteAlaemChar"/>
          <w:rtl/>
        </w:rPr>
        <w:t>صلى‌الله‌عليه‌وآله</w:t>
      </w:r>
      <w:r>
        <w:rPr>
          <w:rtl/>
        </w:rPr>
        <w:t>، وعلمي من ع</w:t>
      </w:r>
      <w:r w:rsidR="00C11394">
        <w:rPr>
          <w:rFonts w:hint="cs"/>
          <w:rtl/>
        </w:rPr>
        <w:t>ِ</w:t>
      </w:r>
      <w:r>
        <w:rPr>
          <w:rtl/>
        </w:rPr>
        <w:t>لم علي</w:t>
      </w:r>
      <w:r w:rsidR="00C11394">
        <w:rPr>
          <w:rFonts w:hint="cs"/>
          <w:rtl/>
        </w:rPr>
        <w:t>ّ</w:t>
      </w:r>
      <w:r>
        <w:rPr>
          <w:rtl/>
        </w:rPr>
        <w:t>. وما علمي وعلم الصحابة في علم علي</w:t>
      </w:r>
      <w:r w:rsidR="00C11394">
        <w:rPr>
          <w:rFonts w:hint="cs"/>
          <w:rtl/>
        </w:rPr>
        <w:t>ّ</w:t>
      </w:r>
      <w:r>
        <w:rPr>
          <w:rtl/>
        </w:rPr>
        <w:t xml:space="preserve"> إل</w:t>
      </w:r>
      <w:r w:rsidR="00C11394">
        <w:rPr>
          <w:rFonts w:hint="cs"/>
          <w:rtl/>
        </w:rPr>
        <w:t>ّ</w:t>
      </w:r>
      <w:r>
        <w:rPr>
          <w:rtl/>
        </w:rPr>
        <w:t>ا كقطرة في سبعة أبحر.</w:t>
      </w:r>
    </w:p>
    <w:p w:rsidR="006F739F" w:rsidRDefault="006F739F" w:rsidP="006F739F">
      <w:pPr>
        <w:pStyle w:val="libFootnote0"/>
      </w:pPr>
      <w:r>
        <w:rPr>
          <w:rtl/>
        </w:rPr>
        <w:t>وفي أواخر الباب ر</w:t>
      </w:r>
      <w:r w:rsidR="00C11394">
        <w:rPr>
          <w:rFonts w:hint="cs"/>
          <w:rtl/>
        </w:rPr>
        <w:t>َ</w:t>
      </w:r>
      <w:r>
        <w:rPr>
          <w:rtl/>
        </w:rPr>
        <w:t>وى عن المناقب، عن عم</w:t>
      </w:r>
      <w:r w:rsidR="00C11394">
        <w:rPr>
          <w:rFonts w:hint="cs"/>
          <w:rtl/>
        </w:rPr>
        <w:t>ّ</w:t>
      </w:r>
      <w:r>
        <w:rPr>
          <w:rtl/>
        </w:rPr>
        <w:t xml:space="preserve">ار بن ياسر (رض) قال: كنت مع أمير المؤمنين </w:t>
      </w:r>
      <w:r w:rsidRPr="00283C6D">
        <w:rPr>
          <w:rStyle w:val="libFootnoteAlaemChar"/>
          <w:rtl/>
        </w:rPr>
        <w:t>عليه‌السلام</w:t>
      </w:r>
      <w:r>
        <w:rPr>
          <w:rtl/>
        </w:rPr>
        <w:t xml:space="preserve"> سائرا</w:t>
      </w:r>
      <w:r w:rsidR="00C11394">
        <w:rPr>
          <w:rFonts w:hint="cs"/>
          <w:rtl/>
        </w:rPr>
        <w:t>ً</w:t>
      </w:r>
      <w:r>
        <w:rPr>
          <w:rtl/>
        </w:rPr>
        <w:t xml:space="preserve"> فمررنا بواد</w:t>
      </w:r>
      <w:r w:rsidR="00C11394">
        <w:rPr>
          <w:rFonts w:hint="cs"/>
          <w:rtl/>
        </w:rPr>
        <w:t>ٍ</w:t>
      </w:r>
      <w:r>
        <w:rPr>
          <w:rtl/>
        </w:rPr>
        <w:t xml:space="preserve"> مملوءة</w:t>
      </w:r>
      <w:r w:rsidR="00C11394">
        <w:rPr>
          <w:rFonts w:hint="cs"/>
          <w:rtl/>
        </w:rPr>
        <w:t>ً</w:t>
      </w:r>
      <w:r>
        <w:rPr>
          <w:rtl/>
        </w:rPr>
        <w:t xml:space="preserve"> نملا</w:t>
      </w:r>
      <w:r w:rsidR="00C11394">
        <w:rPr>
          <w:rFonts w:hint="cs"/>
          <w:rtl/>
        </w:rPr>
        <w:t>ً</w:t>
      </w:r>
      <w:r>
        <w:rPr>
          <w:rtl/>
        </w:rPr>
        <w:t xml:space="preserve">. </w:t>
      </w:r>
      <w:r w:rsidRPr="00283C6D">
        <w:rPr>
          <w:rtl/>
        </w:rPr>
        <w:t>فقلت</w:t>
      </w:r>
      <w:r w:rsidRPr="00537012">
        <w:rPr>
          <w:rStyle w:val="libBold2Char"/>
          <w:rtl/>
        </w:rPr>
        <w:t>:</w:t>
      </w:r>
      <w:r>
        <w:rPr>
          <w:rtl/>
        </w:rPr>
        <w:t xml:space="preserve"> يا أمير المؤمنين ترى أحدا</w:t>
      </w:r>
      <w:r w:rsidR="00C11394">
        <w:rPr>
          <w:rFonts w:hint="cs"/>
          <w:rtl/>
        </w:rPr>
        <w:t>ً</w:t>
      </w:r>
      <w:r>
        <w:rPr>
          <w:rtl/>
        </w:rPr>
        <w:t xml:space="preserve"> من خ</w:t>
      </w:r>
      <w:r w:rsidR="00C11394">
        <w:rPr>
          <w:rFonts w:hint="cs"/>
          <w:rtl/>
        </w:rPr>
        <w:t>َ</w:t>
      </w:r>
      <w:r>
        <w:rPr>
          <w:rtl/>
        </w:rPr>
        <w:t>لق الله تعالى يعلم عدد هذا النمل؟</w:t>
      </w:r>
    </w:p>
    <w:p w:rsidR="008406C4" w:rsidRDefault="006F739F" w:rsidP="006F739F">
      <w:pPr>
        <w:pStyle w:val="libFootnote0"/>
        <w:rPr>
          <w:rtl/>
        </w:rPr>
      </w:pPr>
      <w:r>
        <w:rPr>
          <w:rtl/>
        </w:rPr>
        <w:t>قال: نعم يا عمار، أنا أعرف رجلا</w:t>
      </w:r>
      <w:r w:rsidR="00C11394">
        <w:rPr>
          <w:rFonts w:hint="cs"/>
          <w:rtl/>
        </w:rPr>
        <w:t>ً</w:t>
      </w:r>
      <w:r w:rsidR="00C11394">
        <w:rPr>
          <w:rtl/>
        </w:rPr>
        <w:t xml:space="preserve"> يعلم عدده، ويعلم كم فيه ذك</w:t>
      </w:r>
      <w:r w:rsidR="00C11394">
        <w:rPr>
          <w:rFonts w:hint="cs"/>
          <w:rtl/>
        </w:rPr>
        <w:t>رٌ</w:t>
      </w:r>
      <w:r>
        <w:rPr>
          <w:rtl/>
        </w:rPr>
        <w:t xml:space="preserve"> وكم فيه أنثى.</w:t>
      </w:r>
    </w:p>
    <w:p w:rsidR="006F739F" w:rsidRDefault="006F739F" w:rsidP="006F739F">
      <w:pPr>
        <w:pStyle w:val="libFootnote0"/>
      </w:pPr>
      <w:r>
        <w:rPr>
          <w:rtl/>
        </w:rPr>
        <w:t>فقلت من ذلك الرجل؟</w:t>
      </w:r>
    </w:p>
    <w:p w:rsidR="008406C4" w:rsidRDefault="006F739F" w:rsidP="002108CF">
      <w:pPr>
        <w:pStyle w:val="libFootnote0"/>
        <w:rPr>
          <w:rtl/>
        </w:rPr>
      </w:pPr>
      <w:r>
        <w:rPr>
          <w:rtl/>
        </w:rPr>
        <w:t>فقال: يا عمار ما قرأت</w:t>
      </w:r>
      <w:r w:rsidR="00C11394">
        <w:rPr>
          <w:rFonts w:hint="cs"/>
          <w:rtl/>
        </w:rPr>
        <w:t>َ</w:t>
      </w:r>
      <w:r>
        <w:rPr>
          <w:rtl/>
        </w:rPr>
        <w:t xml:space="preserve"> في سورة يس، الآية 12: </w:t>
      </w:r>
      <w:r w:rsidRPr="002108CF">
        <w:rPr>
          <w:rStyle w:val="libFootnoteAlaemChar"/>
          <w:rtl/>
        </w:rPr>
        <w:t>(</w:t>
      </w:r>
      <w:r w:rsidR="002108CF" w:rsidRPr="002108CF">
        <w:rPr>
          <w:rStyle w:val="libFootnoteAieChar"/>
          <w:rtl/>
        </w:rPr>
        <w:t>وَ کُلَّ شَيْ‌ءٍ أَحْصَيْنَاهُ فِي إِمَامٍ مُبِينٍ</w:t>
      </w:r>
      <w:r w:rsidRPr="002108CF">
        <w:rPr>
          <w:rStyle w:val="libFootnoteAlaemChar"/>
          <w:rtl/>
        </w:rPr>
        <w:t>)</w:t>
      </w:r>
      <w:r>
        <w:rPr>
          <w:rtl/>
        </w:rPr>
        <w:t>!</w:t>
      </w:r>
    </w:p>
    <w:p w:rsidR="008406C4" w:rsidRDefault="006F739F" w:rsidP="006F739F">
      <w:pPr>
        <w:pStyle w:val="libFootnote0"/>
        <w:rPr>
          <w:rtl/>
        </w:rPr>
      </w:pPr>
      <w:r w:rsidRPr="00283C6D">
        <w:rPr>
          <w:rtl/>
        </w:rPr>
        <w:t>فقلت</w:t>
      </w:r>
      <w:r w:rsidR="002108CF">
        <w:rPr>
          <w:rFonts w:hint="cs"/>
          <w:rtl/>
        </w:rPr>
        <w:t>ُ</w:t>
      </w:r>
      <w:r w:rsidRPr="00537012">
        <w:rPr>
          <w:rStyle w:val="libBold2Char"/>
          <w:rtl/>
        </w:rPr>
        <w:t>:</w:t>
      </w:r>
      <w:r>
        <w:rPr>
          <w:rtl/>
        </w:rPr>
        <w:t xml:space="preserve"> بلى يا مولاي، قال: أنا ذاك الإمام المبين.</w:t>
      </w:r>
    </w:p>
    <w:p w:rsidR="008406C4" w:rsidRDefault="006F739F" w:rsidP="006F739F">
      <w:pPr>
        <w:pStyle w:val="libFootnote0"/>
        <w:rPr>
          <w:rtl/>
        </w:rPr>
      </w:pPr>
      <w:r>
        <w:rPr>
          <w:rtl/>
        </w:rPr>
        <w:t>وروى أيضا</w:t>
      </w:r>
      <w:r w:rsidR="002108CF">
        <w:rPr>
          <w:rFonts w:hint="cs"/>
          <w:rtl/>
        </w:rPr>
        <w:t>ً</w:t>
      </w:r>
      <w:r>
        <w:rPr>
          <w:rtl/>
        </w:rPr>
        <w:t xml:space="preserve"> عن أبي ذر (رض) قال: كنت</w:t>
      </w:r>
      <w:r w:rsidR="002108CF">
        <w:rPr>
          <w:rFonts w:hint="cs"/>
          <w:rtl/>
        </w:rPr>
        <w:t>ُ</w:t>
      </w:r>
      <w:r>
        <w:rPr>
          <w:rtl/>
        </w:rPr>
        <w:t xml:space="preserve"> سائرا</w:t>
      </w:r>
      <w:r w:rsidR="002108CF">
        <w:rPr>
          <w:rFonts w:hint="cs"/>
          <w:rtl/>
        </w:rPr>
        <w:t>ً</w:t>
      </w:r>
      <w:r>
        <w:rPr>
          <w:rtl/>
        </w:rPr>
        <w:t xml:space="preserve"> مع علي</w:t>
      </w:r>
      <w:r w:rsidR="002108CF">
        <w:rPr>
          <w:rFonts w:hint="cs"/>
          <w:rtl/>
        </w:rPr>
        <w:t>ّ</w:t>
      </w:r>
      <w:r>
        <w:rPr>
          <w:rtl/>
        </w:rPr>
        <w:t xml:space="preserve"> </w:t>
      </w:r>
      <w:r w:rsidRPr="00283C6D">
        <w:rPr>
          <w:rStyle w:val="libFootnoteAlaemChar"/>
          <w:rtl/>
        </w:rPr>
        <w:t>عليه‌السلام</w:t>
      </w:r>
      <w:r>
        <w:rPr>
          <w:rtl/>
        </w:rPr>
        <w:t>، إذ</w:t>
      </w:r>
      <w:r w:rsidR="002108CF">
        <w:rPr>
          <w:rFonts w:hint="cs"/>
          <w:rtl/>
        </w:rPr>
        <w:t>ْ</w:t>
      </w:r>
      <w:r>
        <w:rPr>
          <w:rtl/>
        </w:rPr>
        <w:t xml:space="preserve"> مررنا بواد</w:t>
      </w:r>
      <w:r w:rsidR="002108CF">
        <w:rPr>
          <w:rFonts w:hint="cs"/>
          <w:rtl/>
        </w:rPr>
        <w:t>ٍ</w:t>
      </w:r>
      <w:r>
        <w:rPr>
          <w:rtl/>
        </w:rPr>
        <w:t xml:space="preserve"> نملة كالسيل، </w:t>
      </w:r>
      <w:r w:rsidRPr="00283C6D">
        <w:rPr>
          <w:rtl/>
        </w:rPr>
        <w:t>فقلت</w:t>
      </w:r>
      <w:r w:rsidRPr="00537012">
        <w:rPr>
          <w:rStyle w:val="libBold2Char"/>
          <w:rtl/>
        </w:rPr>
        <w:t>:</w:t>
      </w:r>
      <w:r>
        <w:rPr>
          <w:rtl/>
        </w:rPr>
        <w:t xml:space="preserve"> الله أكبر ج</w:t>
      </w:r>
      <w:r w:rsidR="002108CF">
        <w:rPr>
          <w:rFonts w:hint="cs"/>
          <w:rtl/>
        </w:rPr>
        <w:t>َ</w:t>
      </w:r>
      <w:r>
        <w:rPr>
          <w:rtl/>
        </w:rPr>
        <w:t>ل</w:t>
      </w:r>
      <w:r w:rsidR="002108CF">
        <w:rPr>
          <w:rFonts w:hint="cs"/>
          <w:rtl/>
        </w:rPr>
        <w:t>َّ</w:t>
      </w:r>
      <w:r>
        <w:rPr>
          <w:rtl/>
        </w:rPr>
        <w:t xml:space="preserve"> محيصه فقال </w:t>
      </w:r>
      <w:r w:rsidRPr="00283C6D">
        <w:rPr>
          <w:rStyle w:val="libFootnoteAlaemChar"/>
          <w:rtl/>
        </w:rPr>
        <w:t>عليه‌السلام</w:t>
      </w:r>
      <w:r>
        <w:rPr>
          <w:rtl/>
        </w:rPr>
        <w:t>: لا تقل ذلك، ولكن قل جل</w:t>
      </w:r>
      <w:r w:rsidR="002108CF">
        <w:rPr>
          <w:rFonts w:hint="cs"/>
          <w:rtl/>
        </w:rPr>
        <w:t>ّ</w:t>
      </w:r>
      <w:r>
        <w:rPr>
          <w:rtl/>
        </w:rPr>
        <w:t xml:space="preserve"> بار</w:t>
      </w:r>
      <w:r w:rsidR="002108CF">
        <w:rPr>
          <w:rFonts w:hint="cs"/>
          <w:rtl/>
        </w:rPr>
        <w:t>ِ</w:t>
      </w:r>
      <w:r>
        <w:rPr>
          <w:rtl/>
        </w:rPr>
        <w:t>ؤ</w:t>
      </w:r>
      <w:r w:rsidR="002108CF">
        <w:rPr>
          <w:rFonts w:hint="cs"/>
          <w:rtl/>
        </w:rPr>
        <w:t>ُ</w:t>
      </w:r>
      <w:r>
        <w:rPr>
          <w:rtl/>
        </w:rPr>
        <w:t>ه. فوالذي صو</w:t>
      </w:r>
      <w:r w:rsidR="002108CF">
        <w:rPr>
          <w:rFonts w:hint="cs"/>
          <w:rtl/>
        </w:rPr>
        <w:t>َّ</w:t>
      </w:r>
      <w:r>
        <w:rPr>
          <w:rtl/>
        </w:rPr>
        <w:t>رني وصو</w:t>
      </w:r>
      <w:r w:rsidR="002108CF">
        <w:rPr>
          <w:rFonts w:hint="cs"/>
          <w:rtl/>
        </w:rPr>
        <w:t>َّ</w:t>
      </w:r>
      <w:r>
        <w:rPr>
          <w:rtl/>
        </w:rPr>
        <w:t>رك، إن</w:t>
      </w:r>
      <w:r w:rsidR="002108CF">
        <w:rPr>
          <w:rFonts w:hint="cs"/>
          <w:rtl/>
        </w:rPr>
        <w:t>ّ</w:t>
      </w:r>
      <w:r>
        <w:rPr>
          <w:rtl/>
        </w:rPr>
        <w:t>ي أ</w:t>
      </w:r>
      <w:r w:rsidR="002108CF">
        <w:rPr>
          <w:rFonts w:hint="cs"/>
          <w:rtl/>
        </w:rPr>
        <w:t>ُ</w:t>
      </w:r>
      <w:r>
        <w:rPr>
          <w:rtl/>
        </w:rPr>
        <w:t>حصي عددهم، وأعلم</w:t>
      </w:r>
      <w:r w:rsidR="002108CF">
        <w:rPr>
          <w:rFonts w:hint="cs"/>
          <w:rtl/>
        </w:rPr>
        <w:t>ُ</w:t>
      </w:r>
      <w:r>
        <w:rPr>
          <w:rtl/>
        </w:rPr>
        <w:t xml:space="preserve"> الذ</w:t>
      </w:r>
      <w:r w:rsidR="002108CF">
        <w:rPr>
          <w:rFonts w:hint="cs"/>
          <w:rtl/>
        </w:rPr>
        <w:t>َ</w:t>
      </w:r>
      <w:r>
        <w:rPr>
          <w:rtl/>
        </w:rPr>
        <w:t>ك</w:t>
      </w:r>
      <w:r w:rsidR="002108CF">
        <w:rPr>
          <w:rFonts w:hint="cs"/>
          <w:rtl/>
        </w:rPr>
        <w:t>َ</w:t>
      </w:r>
      <w:r>
        <w:rPr>
          <w:rtl/>
        </w:rPr>
        <w:t>ر منهم والأ</w:t>
      </w:r>
      <w:r w:rsidR="002108CF">
        <w:rPr>
          <w:rFonts w:hint="cs"/>
          <w:rtl/>
        </w:rPr>
        <w:t>ُ</w:t>
      </w:r>
      <w:r>
        <w:rPr>
          <w:rtl/>
        </w:rPr>
        <w:t>نثى بإذن الله عز</w:t>
      </w:r>
      <w:r w:rsidR="002108CF">
        <w:rPr>
          <w:rFonts w:hint="cs"/>
          <w:rtl/>
        </w:rPr>
        <w:t>ّ</w:t>
      </w:r>
      <w:r>
        <w:rPr>
          <w:rtl/>
        </w:rPr>
        <w:t xml:space="preserve"> وجل</w:t>
      </w:r>
      <w:r w:rsidR="002108CF">
        <w:rPr>
          <w:rFonts w:hint="cs"/>
          <w:rtl/>
        </w:rPr>
        <w:t>ّ</w:t>
      </w:r>
      <w:r>
        <w:rPr>
          <w:rtl/>
        </w:rPr>
        <w:t>.</w:t>
      </w:r>
    </w:p>
    <w:p w:rsidR="008406C4" w:rsidRDefault="006F739F" w:rsidP="002108CF">
      <w:pPr>
        <w:pStyle w:val="libFootnote0"/>
        <w:rPr>
          <w:rtl/>
        </w:rPr>
      </w:pPr>
      <w:r>
        <w:rPr>
          <w:rtl/>
        </w:rPr>
        <w:t>أي</w:t>
      </w:r>
      <w:r w:rsidR="002108CF">
        <w:rPr>
          <w:rFonts w:hint="cs"/>
          <w:rtl/>
        </w:rPr>
        <w:t>ّ</w:t>
      </w:r>
      <w:r>
        <w:rPr>
          <w:rtl/>
        </w:rPr>
        <w:t>ها القاريء الكريم: الروايات في باب إحاطة علم الإمام علي</w:t>
      </w:r>
      <w:r w:rsidR="002108CF">
        <w:rPr>
          <w:rFonts w:hint="cs"/>
          <w:rtl/>
        </w:rPr>
        <w:t>ّ</w:t>
      </w:r>
      <w:r>
        <w:rPr>
          <w:rtl/>
        </w:rPr>
        <w:t xml:space="preserve"> </w:t>
      </w:r>
      <w:r w:rsidRPr="00283C6D">
        <w:rPr>
          <w:rStyle w:val="libFootnoteAlaemChar"/>
          <w:rtl/>
        </w:rPr>
        <w:t>عليه‌السلام</w:t>
      </w:r>
      <w:r>
        <w:rPr>
          <w:rtl/>
        </w:rPr>
        <w:t xml:space="preserve"> بالأشياء كثيرة</w:t>
      </w:r>
      <w:r w:rsidR="002108CF">
        <w:rPr>
          <w:rFonts w:hint="cs"/>
          <w:rtl/>
        </w:rPr>
        <w:t>ٌ</w:t>
      </w:r>
      <w:r>
        <w:rPr>
          <w:rtl/>
        </w:rPr>
        <w:t xml:space="preserve"> في كتب الفريقين</w:t>
      </w:r>
      <w:r w:rsidR="002108CF">
        <w:rPr>
          <w:rFonts w:hint="cs"/>
          <w:rtl/>
        </w:rPr>
        <w:t xml:space="preserve"> </w:t>
      </w:r>
      <w:r>
        <w:rPr>
          <w:rtl/>
        </w:rPr>
        <w:t>وقد ذكرت</w:t>
      </w:r>
      <w:r w:rsidR="002108CF">
        <w:rPr>
          <w:rFonts w:hint="cs"/>
          <w:rtl/>
        </w:rPr>
        <w:t>ُ</w:t>
      </w:r>
      <w:r>
        <w:rPr>
          <w:rtl/>
        </w:rPr>
        <w:t xml:space="preserve"> نموذجا</w:t>
      </w:r>
      <w:r w:rsidR="002108CF">
        <w:rPr>
          <w:rFonts w:hint="cs"/>
          <w:rtl/>
        </w:rPr>
        <w:t>ً</w:t>
      </w:r>
      <w:r>
        <w:rPr>
          <w:rtl/>
        </w:rPr>
        <w:t xml:space="preserve"> منها.</w:t>
      </w:r>
    </w:p>
    <w:p w:rsidR="006F739F" w:rsidRDefault="006F739F" w:rsidP="002108CF">
      <w:pPr>
        <w:pStyle w:val="libFootnoteLeft"/>
      </w:pPr>
      <w:r>
        <w:rPr>
          <w:rtl/>
        </w:rPr>
        <w:t>«المترجم»</w:t>
      </w:r>
    </w:p>
    <w:p w:rsidR="006F739F" w:rsidRDefault="006F739F" w:rsidP="00D96FAA">
      <w:pPr>
        <w:pStyle w:val="libNormal"/>
      </w:pPr>
      <w:r>
        <w:rPr>
          <w:rtl/>
        </w:rPr>
        <w:br w:type="page"/>
      </w:r>
    </w:p>
    <w:p w:rsidR="006F739F" w:rsidRDefault="006F739F" w:rsidP="0038388C">
      <w:pPr>
        <w:pStyle w:val="Heading2Center"/>
      </w:pPr>
      <w:bookmarkStart w:id="616" w:name="_Toc531284194"/>
      <w:bookmarkStart w:id="617" w:name="_Toc531287052"/>
      <w:r>
        <w:rPr>
          <w:rtl/>
        </w:rPr>
        <w:lastRenderedPageBreak/>
        <w:t>اعتراف معاوية وإقراره بعلم الإمام علي</w:t>
      </w:r>
      <w:r w:rsidR="0038388C">
        <w:rPr>
          <w:rFonts w:hint="cs"/>
          <w:rtl/>
        </w:rPr>
        <w:t>ّ</w:t>
      </w:r>
      <w:r>
        <w:rPr>
          <w:rtl/>
        </w:rPr>
        <w:t xml:space="preserve"> </w:t>
      </w:r>
      <w:r w:rsidRPr="005E607E">
        <w:rPr>
          <w:rStyle w:val="libAlaemChar"/>
          <w:rtl/>
        </w:rPr>
        <w:t>عليه‌السلام</w:t>
      </w:r>
      <w:bookmarkEnd w:id="616"/>
      <w:bookmarkEnd w:id="617"/>
    </w:p>
    <w:p w:rsidR="008406C4" w:rsidRDefault="006F739F" w:rsidP="006F739F">
      <w:pPr>
        <w:pStyle w:val="libNormal"/>
        <w:rPr>
          <w:rtl/>
        </w:rPr>
      </w:pPr>
      <w:r>
        <w:rPr>
          <w:rtl/>
        </w:rPr>
        <w:t>لقد تذك</w:t>
      </w:r>
      <w:r w:rsidR="0038388C">
        <w:rPr>
          <w:rFonts w:hint="cs"/>
          <w:rtl/>
        </w:rPr>
        <w:t>ّ</w:t>
      </w:r>
      <w:r>
        <w:rPr>
          <w:rtl/>
        </w:rPr>
        <w:t>رت</w:t>
      </w:r>
      <w:r w:rsidR="0038388C">
        <w:rPr>
          <w:rFonts w:hint="cs"/>
          <w:rtl/>
        </w:rPr>
        <w:t>ُ</w:t>
      </w:r>
      <w:r>
        <w:rPr>
          <w:rtl/>
        </w:rPr>
        <w:t xml:space="preserve"> الآن خبرا</w:t>
      </w:r>
      <w:r w:rsidR="0038388C">
        <w:rPr>
          <w:rFonts w:hint="cs"/>
          <w:rtl/>
        </w:rPr>
        <w:t>ً</w:t>
      </w:r>
      <w:r>
        <w:rPr>
          <w:rtl/>
        </w:rPr>
        <w:t xml:space="preserve"> أنقله للحاضرين الكرام من باب:</w:t>
      </w:r>
    </w:p>
    <w:tbl>
      <w:tblPr>
        <w:tblStyle w:val="TableGrid"/>
        <w:bidiVisual/>
        <w:tblW w:w="4562" w:type="pct"/>
        <w:tblInd w:w="384" w:type="dxa"/>
        <w:tblLook w:val="01E0" w:firstRow="1" w:lastRow="1" w:firstColumn="1" w:lastColumn="1" w:noHBand="0" w:noVBand="0"/>
      </w:tblPr>
      <w:tblGrid>
        <w:gridCol w:w="3537"/>
        <w:gridCol w:w="272"/>
        <w:gridCol w:w="3501"/>
      </w:tblGrid>
      <w:tr w:rsidR="00447EF4" w:rsidTr="00EB073A">
        <w:trPr>
          <w:trHeight w:val="350"/>
        </w:trPr>
        <w:tc>
          <w:tcPr>
            <w:tcW w:w="3920" w:type="dxa"/>
            <w:shd w:val="clear" w:color="auto" w:fill="auto"/>
          </w:tcPr>
          <w:p w:rsidR="00447EF4" w:rsidRDefault="00447EF4" w:rsidP="00EB073A">
            <w:pPr>
              <w:pStyle w:val="libPoem"/>
            </w:pPr>
            <w:r>
              <w:rPr>
                <w:rtl/>
              </w:rPr>
              <w:t>وفضائل شهد العدو</w:t>
            </w:r>
            <w:r>
              <w:rPr>
                <w:rFonts w:hint="cs"/>
                <w:rtl/>
              </w:rPr>
              <w:t>ُّ</w:t>
            </w:r>
            <w:r>
              <w:rPr>
                <w:rtl/>
              </w:rPr>
              <w:t xml:space="preserve"> بذكرها</w:t>
            </w:r>
            <w:r w:rsidRPr="00725071">
              <w:rPr>
                <w:rStyle w:val="libPoemTiniChar0"/>
                <w:rtl/>
              </w:rPr>
              <w:br/>
              <w:t> </w:t>
            </w:r>
          </w:p>
        </w:tc>
        <w:tc>
          <w:tcPr>
            <w:tcW w:w="279" w:type="dxa"/>
            <w:shd w:val="clear" w:color="auto" w:fill="auto"/>
          </w:tcPr>
          <w:p w:rsidR="00447EF4" w:rsidRDefault="00447EF4" w:rsidP="00EB073A">
            <w:pPr>
              <w:pStyle w:val="libPoem"/>
              <w:rPr>
                <w:rtl/>
              </w:rPr>
            </w:pPr>
          </w:p>
        </w:tc>
        <w:tc>
          <w:tcPr>
            <w:tcW w:w="3881" w:type="dxa"/>
            <w:shd w:val="clear" w:color="auto" w:fill="auto"/>
          </w:tcPr>
          <w:p w:rsidR="00447EF4" w:rsidRDefault="00447EF4" w:rsidP="00EB073A">
            <w:pPr>
              <w:pStyle w:val="libPoem"/>
            </w:pPr>
            <w:r>
              <w:rPr>
                <w:rtl/>
              </w:rPr>
              <w:t>والفضل ما شهدت به الأعداء</w:t>
            </w:r>
            <w:r>
              <w:rPr>
                <w:rFonts w:hint="cs"/>
                <w:rtl/>
              </w:rPr>
              <w:t>ُ</w:t>
            </w:r>
            <w:r w:rsidRPr="00725071">
              <w:rPr>
                <w:rStyle w:val="libPoemTiniChar0"/>
                <w:rtl/>
              </w:rPr>
              <w:br/>
              <w:t> </w:t>
            </w:r>
          </w:p>
        </w:tc>
      </w:tr>
    </w:tbl>
    <w:p w:rsidR="00447EF4" w:rsidRDefault="006F739F" w:rsidP="00447EF4">
      <w:pPr>
        <w:pStyle w:val="libNormal"/>
        <w:rPr>
          <w:rtl/>
        </w:rPr>
      </w:pPr>
      <w:r>
        <w:rPr>
          <w:rtl/>
        </w:rPr>
        <w:t>نقل ابن أبي الحديد في شرح نهج البلاغة، وابن حجر في الصواعق المحرقة / 107 طبع المطبعة الميمني</w:t>
      </w:r>
      <w:r w:rsidR="00447EF4">
        <w:rPr>
          <w:rFonts w:hint="cs"/>
          <w:rtl/>
        </w:rPr>
        <w:t>ّ</w:t>
      </w:r>
      <w:r>
        <w:rPr>
          <w:rtl/>
        </w:rPr>
        <w:t>ة بمصر / قال: وأخرج أحمد [بن حنبل]:</w:t>
      </w:r>
    </w:p>
    <w:p w:rsidR="008406C4" w:rsidRDefault="006F739F" w:rsidP="00447EF4">
      <w:pPr>
        <w:pStyle w:val="libNormal"/>
        <w:rPr>
          <w:rtl/>
        </w:rPr>
      </w:pPr>
      <w:r>
        <w:rPr>
          <w:rtl/>
        </w:rPr>
        <w:t>أن</w:t>
      </w:r>
      <w:r w:rsidR="00447EF4">
        <w:rPr>
          <w:rFonts w:hint="cs"/>
          <w:rtl/>
        </w:rPr>
        <w:t>ّ</w:t>
      </w:r>
      <w:r>
        <w:rPr>
          <w:rtl/>
        </w:rPr>
        <w:t xml:space="preserve"> رجلا</w:t>
      </w:r>
      <w:r w:rsidR="00447EF4">
        <w:rPr>
          <w:rFonts w:hint="cs"/>
          <w:rtl/>
        </w:rPr>
        <w:t>ً</w:t>
      </w:r>
      <w:r>
        <w:rPr>
          <w:rtl/>
        </w:rPr>
        <w:t xml:space="preserve"> سأل معاوية عن مسئلة، فقال: إس</w:t>
      </w:r>
      <w:r w:rsidR="00447EF4">
        <w:rPr>
          <w:rFonts w:hint="cs"/>
          <w:rtl/>
        </w:rPr>
        <w:t>ْ</w:t>
      </w:r>
      <w:r>
        <w:rPr>
          <w:rtl/>
        </w:rPr>
        <w:t>أل عنها علي</w:t>
      </w:r>
      <w:r w:rsidR="00447EF4">
        <w:rPr>
          <w:rFonts w:hint="cs"/>
          <w:rtl/>
        </w:rPr>
        <w:t>ّ</w:t>
      </w:r>
      <w:r>
        <w:rPr>
          <w:rtl/>
        </w:rPr>
        <w:t>ا</w:t>
      </w:r>
      <w:r w:rsidR="00447EF4">
        <w:rPr>
          <w:rFonts w:hint="cs"/>
          <w:rtl/>
        </w:rPr>
        <w:t>ً</w:t>
      </w:r>
      <w:r>
        <w:rPr>
          <w:rtl/>
        </w:rPr>
        <w:t xml:space="preserve"> فهو أعلم.</w:t>
      </w:r>
    </w:p>
    <w:p w:rsidR="008406C4" w:rsidRDefault="006F739F" w:rsidP="006F739F">
      <w:pPr>
        <w:pStyle w:val="libNormal"/>
        <w:rPr>
          <w:rtl/>
        </w:rPr>
      </w:pPr>
      <w:r>
        <w:rPr>
          <w:rtl/>
        </w:rPr>
        <w:t>فقال: يا أمير المؤمنين! جوابك فيها أحب</w:t>
      </w:r>
      <w:r w:rsidR="00447EF4">
        <w:rPr>
          <w:rFonts w:hint="cs"/>
          <w:rtl/>
        </w:rPr>
        <w:t>ُّ</w:t>
      </w:r>
      <w:r>
        <w:rPr>
          <w:rtl/>
        </w:rPr>
        <w:t xml:space="preserve"> إلي</w:t>
      </w:r>
      <w:r w:rsidR="00447EF4">
        <w:rPr>
          <w:rFonts w:hint="cs"/>
          <w:rtl/>
        </w:rPr>
        <w:t>َّ</w:t>
      </w:r>
      <w:r>
        <w:rPr>
          <w:rtl/>
        </w:rPr>
        <w:t xml:space="preserve"> من جواب علي.</w:t>
      </w:r>
    </w:p>
    <w:p w:rsidR="008406C4" w:rsidRDefault="006F739F" w:rsidP="00447EF4">
      <w:pPr>
        <w:pStyle w:val="libNormal"/>
        <w:rPr>
          <w:rtl/>
        </w:rPr>
      </w:pPr>
      <w:r>
        <w:rPr>
          <w:rtl/>
        </w:rPr>
        <w:t>قال: بئسما قلت، لقد ك</w:t>
      </w:r>
      <w:r w:rsidR="00447EF4">
        <w:rPr>
          <w:rFonts w:hint="cs"/>
          <w:rtl/>
        </w:rPr>
        <w:t>َ</w:t>
      </w:r>
      <w:r>
        <w:rPr>
          <w:rtl/>
        </w:rPr>
        <w:t>ر</w:t>
      </w:r>
      <w:r w:rsidR="00447EF4">
        <w:rPr>
          <w:rFonts w:hint="cs"/>
          <w:rtl/>
        </w:rPr>
        <w:t>ِ</w:t>
      </w:r>
      <w:r>
        <w:rPr>
          <w:rtl/>
        </w:rPr>
        <w:t>ه</w:t>
      </w:r>
      <w:r w:rsidR="00447EF4">
        <w:rPr>
          <w:rFonts w:hint="cs"/>
          <w:rtl/>
        </w:rPr>
        <w:t>ْ</w:t>
      </w:r>
      <w:r>
        <w:rPr>
          <w:rtl/>
        </w:rPr>
        <w:t>ت</w:t>
      </w:r>
      <w:r w:rsidR="00447EF4">
        <w:rPr>
          <w:rFonts w:hint="cs"/>
          <w:rtl/>
        </w:rPr>
        <w:t>َ</w:t>
      </w:r>
      <w:r>
        <w:rPr>
          <w:rtl/>
        </w:rPr>
        <w:t xml:space="preserve"> رجلا</w:t>
      </w:r>
      <w:r w:rsidR="00447EF4">
        <w:rPr>
          <w:rFonts w:hint="cs"/>
          <w:rtl/>
        </w:rPr>
        <w:t>ً</w:t>
      </w:r>
      <w:r>
        <w:rPr>
          <w:rtl/>
        </w:rPr>
        <w:t xml:space="preserve"> كان رسول الله </w:t>
      </w:r>
      <w:r w:rsidRPr="00201CCF">
        <w:rPr>
          <w:rStyle w:val="libAlaemChar"/>
          <w:rtl/>
        </w:rPr>
        <w:t>صلى‌الله‌عليه‌وآله</w:t>
      </w:r>
      <w:r>
        <w:rPr>
          <w:rtl/>
        </w:rPr>
        <w:t xml:space="preserve"> يعزه بالعلم عزا، ولقد قال له: أنت</w:t>
      </w:r>
      <w:r w:rsidR="00BD43F3">
        <w:rPr>
          <w:rFonts w:hint="cs"/>
          <w:rtl/>
        </w:rPr>
        <w:t>َ</w:t>
      </w:r>
      <w:r>
        <w:rPr>
          <w:rtl/>
        </w:rPr>
        <w:t xml:space="preserve"> من</w:t>
      </w:r>
      <w:r w:rsidR="00447EF4">
        <w:rPr>
          <w:rFonts w:hint="cs"/>
          <w:rtl/>
        </w:rPr>
        <w:t>ّ</w:t>
      </w:r>
      <w:r>
        <w:rPr>
          <w:rtl/>
        </w:rPr>
        <w:t>ي بمنزلة هارون من موسى إل</w:t>
      </w:r>
      <w:r w:rsidR="00447EF4">
        <w:rPr>
          <w:rFonts w:hint="cs"/>
          <w:rtl/>
        </w:rPr>
        <w:t>ّ</w:t>
      </w:r>
      <w:r>
        <w:rPr>
          <w:rtl/>
        </w:rPr>
        <w:t>ا أن</w:t>
      </w:r>
      <w:r w:rsidR="00447EF4">
        <w:rPr>
          <w:rFonts w:hint="cs"/>
          <w:rtl/>
        </w:rPr>
        <w:t>ّ</w:t>
      </w:r>
      <w:r>
        <w:rPr>
          <w:rtl/>
        </w:rPr>
        <w:t>ه لا نبي</w:t>
      </w:r>
      <w:r w:rsidR="00447EF4">
        <w:rPr>
          <w:rFonts w:hint="cs"/>
          <w:rtl/>
        </w:rPr>
        <w:t>ّ</w:t>
      </w:r>
      <w:r>
        <w:rPr>
          <w:rtl/>
        </w:rPr>
        <w:t xml:space="preserve"> بعدي، وكان عمر إذا أشكل عليه شيء أخذ منه، قال ابن</w:t>
      </w:r>
      <w:r w:rsidR="00447EF4">
        <w:rPr>
          <w:rFonts w:hint="cs"/>
          <w:rtl/>
        </w:rPr>
        <w:t xml:space="preserve"> </w:t>
      </w:r>
      <w:r>
        <w:rPr>
          <w:rtl/>
        </w:rPr>
        <w:t>حجر: وأخرجه آخرون بنحوه</w:t>
      </w:r>
      <w:r w:rsidR="00447EF4">
        <w:rPr>
          <w:rFonts w:hint="cs"/>
          <w:rtl/>
        </w:rPr>
        <w:t xml:space="preserve"> </w:t>
      </w:r>
      <w:r w:rsidRPr="000B0BDE">
        <w:rPr>
          <w:rStyle w:val="libFootnotenumChar"/>
          <w:rtl/>
        </w:rPr>
        <w:t>(1)</w:t>
      </w:r>
      <w:r>
        <w:rPr>
          <w:rtl/>
        </w:rPr>
        <w:t>.</w:t>
      </w:r>
    </w:p>
    <w:p w:rsidR="006F739F" w:rsidRDefault="006F739F" w:rsidP="00447EF4">
      <w:pPr>
        <w:pStyle w:val="Heading2Center"/>
      </w:pPr>
      <w:bookmarkStart w:id="618" w:name="_Toc531284195"/>
      <w:bookmarkStart w:id="619" w:name="_Toc531287053"/>
      <w:r>
        <w:rPr>
          <w:rtl/>
        </w:rPr>
        <w:t>عج</w:t>
      </w:r>
      <w:r w:rsidR="00447EF4">
        <w:rPr>
          <w:rFonts w:hint="cs"/>
          <w:rtl/>
        </w:rPr>
        <w:t>ْ</w:t>
      </w:r>
      <w:r>
        <w:rPr>
          <w:rtl/>
        </w:rPr>
        <w:t>ز</w:t>
      </w:r>
      <w:r w:rsidR="00447EF4">
        <w:rPr>
          <w:rFonts w:hint="cs"/>
          <w:rtl/>
        </w:rPr>
        <w:t>ُ</w:t>
      </w:r>
      <w:r>
        <w:rPr>
          <w:rtl/>
        </w:rPr>
        <w:t xml:space="preserve"> عمر في حل</w:t>
      </w:r>
      <w:r w:rsidR="00447EF4">
        <w:rPr>
          <w:rFonts w:hint="cs"/>
          <w:rtl/>
        </w:rPr>
        <w:t>ّ</w:t>
      </w:r>
      <w:r>
        <w:rPr>
          <w:rtl/>
        </w:rPr>
        <w:t xml:space="preserve"> المعضلات وخضوعه لعلي</w:t>
      </w:r>
      <w:r w:rsidR="00447EF4">
        <w:rPr>
          <w:rFonts w:hint="cs"/>
          <w:rtl/>
        </w:rPr>
        <w:t>ّ</w:t>
      </w:r>
      <w:r>
        <w:rPr>
          <w:rtl/>
        </w:rPr>
        <w:t xml:space="preserve"> </w:t>
      </w:r>
      <w:r w:rsidRPr="005E607E">
        <w:rPr>
          <w:rStyle w:val="libAlaemChar"/>
          <w:rtl/>
        </w:rPr>
        <w:t>عليه‌السلام</w:t>
      </w:r>
      <w:bookmarkEnd w:id="618"/>
      <w:bookmarkEnd w:id="619"/>
    </w:p>
    <w:p w:rsidR="008406C4" w:rsidRDefault="006F739F" w:rsidP="006F739F">
      <w:pPr>
        <w:pStyle w:val="libNormal"/>
        <w:rPr>
          <w:rtl/>
        </w:rPr>
      </w:pPr>
      <w:r>
        <w:rPr>
          <w:rtl/>
        </w:rPr>
        <w:t>نقل جمع</w:t>
      </w:r>
      <w:r w:rsidR="00447EF4">
        <w:rPr>
          <w:rFonts w:hint="cs"/>
          <w:rtl/>
        </w:rPr>
        <w:t>ٌ</w:t>
      </w:r>
      <w:r>
        <w:rPr>
          <w:rtl/>
        </w:rPr>
        <w:t xml:space="preserve"> من أعلامكم وكبار علمائكم منهم العل</w:t>
      </w:r>
      <w:r w:rsidR="00447EF4">
        <w:rPr>
          <w:rFonts w:hint="cs"/>
          <w:rtl/>
        </w:rPr>
        <w:t>ّ</w:t>
      </w:r>
      <w:r>
        <w:rPr>
          <w:rtl/>
        </w:rPr>
        <w:t>امة نور الدين</w:t>
      </w:r>
    </w:p>
    <w:p w:rsidR="006F739F" w:rsidRDefault="006F739F" w:rsidP="006F739F">
      <w:pPr>
        <w:pStyle w:val="libLine"/>
      </w:pPr>
      <w:r>
        <w:rPr>
          <w:rtl/>
        </w:rPr>
        <w:t>____________________</w:t>
      </w:r>
    </w:p>
    <w:p w:rsidR="00447EF4" w:rsidRDefault="006F739F" w:rsidP="00447EF4">
      <w:pPr>
        <w:pStyle w:val="libFootnote0"/>
        <w:rPr>
          <w:rtl/>
        </w:rPr>
      </w:pPr>
      <w:r>
        <w:rPr>
          <w:rtl/>
        </w:rPr>
        <w:t>1) وذكر ابن أبي الحديد في مقدمة شرح نهج البلاغة: 24 و25، طبع دار إحياء الكتب العربية: ولم</w:t>
      </w:r>
      <w:r w:rsidR="00447EF4">
        <w:rPr>
          <w:rFonts w:hint="cs"/>
          <w:rtl/>
        </w:rPr>
        <w:t>ـّ</w:t>
      </w:r>
      <w:r>
        <w:rPr>
          <w:rtl/>
        </w:rPr>
        <w:t>ا قال محفن بن أبي م</w:t>
      </w:r>
      <w:r w:rsidR="00447EF4">
        <w:rPr>
          <w:rFonts w:hint="cs"/>
          <w:rtl/>
        </w:rPr>
        <w:t>ِ</w:t>
      </w:r>
      <w:r>
        <w:rPr>
          <w:rtl/>
        </w:rPr>
        <w:t>حفن لمعاوية: جئتك من عند أعيا الناس - وقصد عليا</w:t>
      </w:r>
      <w:r w:rsidR="00447EF4">
        <w:rPr>
          <w:rFonts w:hint="cs"/>
          <w:rtl/>
        </w:rPr>
        <w:t>ً</w:t>
      </w:r>
      <w:r>
        <w:rPr>
          <w:rtl/>
        </w:rPr>
        <w:t xml:space="preserve"> </w:t>
      </w:r>
      <w:r w:rsidRPr="00447EF4">
        <w:rPr>
          <w:rStyle w:val="libFootnoteAlaemChar"/>
          <w:rtl/>
        </w:rPr>
        <w:t>عليه‌السلام</w:t>
      </w:r>
      <w:r>
        <w:rPr>
          <w:rtl/>
        </w:rPr>
        <w:t xml:space="preserve"> - قال له:</w:t>
      </w:r>
    </w:p>
    <w:p w:rsidR="008406C4" w:rsidRDefault="006F739F" w:rsidP="00447EF4">
      <w:pPr>
        <w:pStyle w:val="libFootnote0"/>
        <w:rPr>
          <w:rtl/>
        </w:rPr>
      </w:pPr>
      <w:r>
        <w:rPr>
          <w:rtl/>
        </w:rPr>
        <w:t>و</w:t>
      </w:r>
      <w:r w:rsidR="00447EF4">
        <w:rPr>
          <w:rFonts w:hint="cs"/>
          <w:rtl/>
        </w:rPr>
        <w:t>َ</w:t>
      </w:r>
      <w:r>
        <w:rPr>
          <w:rtl/>
        </w:rPr>
        <w:t>يح</w:t>
      </w:r>
      <w:r w:rsidR="00447EF4">
        <w:rPr>
          <w:rFonts w:hint="cs"/>
          <w:rtl/>
        </w:rPr>
        <w:t>َ</w:t>
      </w:r>
      <w:r>
        <w:rPr>
          <w:rtl/>
        </w:rPr>
        <w:t>ك! كيف يكون أعيا الناس! فوالله ما س</w:t>
      </w:r>
      <w:r w:rsidR="00447EF4">
        <w:rPr>
          <w:rFonts w:hint="cs"/>
          <w:rtl/>
        </w:rPr>
        <w:t>َ</w:t>
      </w:r>
      <w:r>
        <w:rPr>
          <w:rtl/>
        </w:rPr>
        <w:t>ن</w:t>
      </w:r>
      <w:r w:rsidR="00447EF4">
        <w:rPr>
          <w:rFonts w:hint="cs"/>
          <w:rtl/>
        </w:rPr>
        <w:t>َّ</w:t>
      </w:r>
      <w:r>
        <w:rPr>
          <w:rtl/>
        </w:rPr>
        <w:t xml:space="preserve"> الفصاحة لقريش غيره</w:t>
      </w:r>
      <w:r w:rsidR="00447EF4">
        <w:rPr>
          <w:rFonts w:hint="cs"/>
          <w:rtl/>
        </w:rPr>
        <w:t>ُ</w:t>
      </w:r>
      <w:r>
        <w:rPr>
          <w:rtl/>
        </w:rPr>
        <w:t>.</w:t>
      </w:r>
    </w:p>
    <w:p w:rsidR="006F739F" w:rsidRDefault="006F739F" w:rsidP="00447EF4">
      <w:pPr>
        <w:pStyle w:val="libFootnoteLeft"/>
      </w:pPr>
      <w:r>
        <w:rPr>
          <w:rtl/>
        </w:rPr>
        <w:t>«المترجم»</w:t>
      </w:r>
    </w:p>
    <w:p w:rsidR="006F739F" w:rsidRDefault="006F739F" w:rsidP="00D96FAA">
      <w:pPr>
        <w:pStyle w:val="libNormal"/>
      </w:pPr>
      <w:r>
        <w:rPr>
          <w:rtl/>
        </w:rPr>
        <w:br w:type="page"/>
      </w:r>
    </w:p>
    <w:p w:rsidR="008406C4" w:rsidRDefault="006F739F" w:rsidP="001A27A7">
      <w:pPr>
        <w:pStyle w:val="libNormal0"/>
        <w:rPr>
          <w:rtl/>
        </w:rPr>
      </w:pPr>
      <w:r>
        <w:rPr>
          <w:rtl/>
        </w:rPr>
        <w:lastRenderedPageBreak/>
        <w:t>المالكي في كتابه الفصول المهمة / 18 في القسم الثالث من الفصل الأول / ونسب</w:t>
      </w:r>
      <w:r w:rsidR="001A27A7">
        <w:rPr>
          <w:rFonts w:hint="cs"/>
          <w:rtl/>
        </w:rPr>
        <w:t>َ</w:t>
      </w:r>
      <w:r>
        <w:rPr>
          <w:rtl/>
        </w:rPr>
        <w:t xml:space="preserve"> الكلام المرموز إلى رجل مجهول. ولكن العل</w:t>
      </w:r>
      <w:r w:rsidR="001A27A7">
        <w:rPr>
          <w:rFonts w:hint="cs"/>
          <w:rtl/>
        </w:rPr>
        <w:t>ّ</w:t>
      </w:r>
      <w:r>
        <w:rPr>
          <w:rtl/>
        </w:rPr>
        <w:t>امة الكنجي الشافعي روى بإسناده في كتاب كفاية الطالب / الباب السابع والخمسون عن حذيفة بن اليمان أن</w:t>
      </w:r>
      <w:r w:rsidR="001A27A7">
        <w:rPr>
          <w:rFonts w:hint="cs"/>
          <w:rtl/>
        </w:rPr>
        <w:t>ّ</w:t>
      </w:r>
      <w:r>
        <w:rPr>
          <w:rtl/>
        </w:rPr>
        <w:t>ه لقي عمر بن الخط</w:t>
      </w:r>
      <w:r w:rsidR="001A27A7">
        <w:rPr>
          <w:rFonts w:hint="cs"/>
          <w:rtl/>
        </w:rPr>
        <w:t>ّ</w:t>
      </w:r>
      <w:r>
        <w:rPr>
          <w:rtl/>
        </w:rPr>
        <w:t>اب فقال له عمر: كيف أصبحت يا ابن اليمان؟ فقال: كيف تريدني أصبح؟! أص</w:t>
      </w:r>
      <w:r w:rsidR="001A27A7">
        <w:rPr>
          <w:rFonts w:hint="cs"/>
          <w:rtl/>
        </w:rPr>
        <w:t>ْ</w:t>
      </w:r>
      <w:r>
        <w:rPr>
          <w:rtl/>
        </w:rPr>
        <w:t>ب</w:t>
      </w:r>
      <w:r w:rsidR="001A27A7">
        <w:rPr>
          <w:rFonts w:hint="cs"/>
          <w:rtl/>
        </w:rPr>
        <w:t>َ</w:t>
      </w:r>
      <w:r>
        <w:rPr>
          <w:rtl/>
        </w:rPr>
        <w:t>ح</w:t>
      </w:r>
      <w:r w:rsidR="001A27A7">
        <w:rPr>
          <w:rFonts w:hint="cs"/>
          <w:rtl/>
        </w:rPr>
        <w:t>ْ</w:t>
      </w:r>
      <w:r>
        <w:rPr>
          <w:rtl/>
        </w:rPr>
        <w:t>ت</w:t>
      </w:r>
      <w:r w:rsidR="001A27A7">
        <w:rPr>
          <w:rFonts w:hint="cs"/>
          <w:rtl/>
        </w:rPr>
        <w:t>ُ</w:t>
      </w:r>
      <w:r>
        <w:rPr>
          <w:rtl/>
        </w:rPr>
        <w:t xml:space="preserve"> والله</w:t>
      </w:r>
      <w:r w:rsidR="001A27A7">
        <w:rPr>
          <w:rFonts w:hint="cs"/>
          <w:rtl/>
        </w:rPr>
        <w:t>ِ</w:t>
      </w:r>
      <w:r>
        <w:rPr>
          <w:rtl/>
        </w:rPr>
        <w:t xml:space="preserve"> أكره</w:t>
      </w:r>
      <w:r w:rsidR="001A27A7">
        <w:rPr>
          <w:rFonts w:hint="cs"/>
          <w:rtl/>
        </w:rPr>
        <w:t>ُ</w:t>
      </w:r>
      <w:r>
        <w:rPr>
          <w:rtl/>
        </w:rPr>
        <w:t xml:space="preserve"> الحق، وأحب</w:t>
      </w:r>
      <w:r w:rsidR="001A27A7">
        <w:rPr>
          <w:rFonts w:hint="cs"/>
          <w:rtl/>
        </w:rPr>
        <w:t>ُّ</w:t>
      </w:r>
      <w:r>
        <w:rPr>
          <w:rtl/>
        </w:rPr>
        <w:t xml:space="preserve"> الفتنة، وأشهد بما لم أره، وأحفظ غير المخلوق، وأ</w:t>
      </w:r>
      <w:r w:rsidR="001A27A7">
        <w:rPr>
          <w:rFonts w:hint="cs"/>
          <w:rtl/>
        </w:rPr>
        <w:t>ُ</w:t>
      </w:r>
      <w:r>
        <w:rPr>
          <w:rtl/>
        </w:rPr>
        <w:t>صل</w:t>
      </w:r>
      <w:r w:rsidR="001A27A7">
        <w:rPr>
          <w:rFonts w:hint="cs"/>
          <w:rtl/>
        </w:rPr>
        <w:t>ّ</w:t>
      </w:r>
      <w:r>
        <w:rPr>
          <w:rtl/>
        </w:rPr>
        <w:t>ي على غير وضوء، ولي في الأرض ما ليس لله في السماء. فغضب عمر لقوله وانصرف</w:t>
      </w:r>
      <w:r w:rsidR="001A27A7">
        <w:rPr>
          <w:rFonts w:hint="cs"/>
          <w:rtl/>
        </w:rPr>
        <w:t>َ</w:t>
      </w:r>
      <w:r>
        <w:rPr>
          <w:rtl/>
        </w:rPr>
        <w:t xml:space="preserve"> م</w:t>
      </w:r>
      <w:r w:rsidR="001A27A7">
        <w:rPr>
          <w:rFonts w:hint="cs"/>
          <w:rtl/>
        </w:rPr>
        <w:t>ِ</w:t>
      </w:r>
      <w:r>
        <w:rPr>
          <w:rtl/>
        </w:rPr>
        <w:t>ن</w:t>
      </w:r>
      <w:r w:rsidR="001A27A7">
        <w:rPr>
          <w:rFonts w:hint="cs"/>
          <w:rtl/>
        </w:rPr>
        <w:t>ْ</w:t>
      </w:r>
      <w:r>
        <w:rPr>
          <w:rtl/>
        </w:rPr>
        <w:t xml:space="preserve"> فوره وقد أعجله أمر</w:t>
      </w:r>
      <w:r w:rsidR="001A27A7">
        <w:rPr>
          <w:rFonts w:hint="cs"/>
          <w:rtl/>
        </w:rPr>
        <w:t>ٌ</w:t>
      </w:r>
      <w:r>
        <w:rPr>
          <w:rtl/>
        </w:rPr>
        <w:t xml:space="preserve"> وعزم على أذى ح</w:t>
      </w:r>
      <w:r w:rsidR="001A27A7">
        <w:rPr>
          <w:rFonts w:hint="cs"/>
          <w:rtl/>
        </w:rPr>
        <w:t>ُ</w:t>
      </w:r>
      <w:r>
        <w:rPr>
          <w:rtl/>
        </w:rPr>
        <w:t>ذ</w:t>
      </w:r>
      <w:r w:rsidR="001A27A7">
        <w:rPr>
          <w:rFonts w:hint="cs"/>
          <w:rtl/>
        </w:rPr>
        <w:t>َ</w:t>
      </w:r>
      <w:r>
        <w:rPr>
          <w:rtl/>
        </w:rPr>
        <w:t>ي</w:t>
      </w:r>
      <w:r w:rsidR="001A27A7">
        <w:rPr>
          <w:rFonts w:hint="cs"/>
          <w:rtl/>
        </w:rPr>
        <w:t>ْ</w:t>
      </w:r>
      <w:r>
        <w:rPr>
          <w:rtl/>
        </w:rPr>
        <w:t>فة لقوله ذلك.</w:t>
      </w:r>
    </w:p>
    <w:p w:rsidR="008406C4" w:rsidRDefault="006F739F" w:rsidP="006F739F">
      <w:pPr>
        <w:pStyle w:val="libNormal"/>
        <w:rPr>
          <w:rtl/>
        </w:rPr>
      </w:pPr>
      <w:r>
        <w:rPr>
          <w:rtl/>
        </w:rPr>
        <w:t>فبينا هو في الط</w:t>
      </w:r>
      <w:r w:rsidR="001A27A7">
        <w:rPr>
          <w:rFonts w:hint="cs"/>
          <w:rtl/>
        </w:rPr>
        <w:t>ّ</w:t>
      </w:r>
      <w:r>
        <w:rPr>
          <w:rtl/>
        </w:rPr>
        <w:t>ريق إذ م</w:t>
      </w:r>
      <w:r w:rsidR="001A27A7">
        <w:rPr>
          <w:rFonts w:hint="cs"/>
          <w:rtl/>
        </w:rPr>
        <w:t>َ</w:t>
      </w:r>
      <w:r>
        <w:rPr>
          <w:rtl/>
        </w:rPr>
        <w:t>ر</w:t>
      </w:r>
      <w:r w:rsidR="001A27A7">
        <w:rPr>
          <w:rFonts w:hint="cs"/>
          <w:rtl/>
        </w:rPr>
        <w:t>ّ</w:t>
      </w:r>
      <w:r>
        <w:rPr>
          <w:rtl/>
        </w:rPr>
        <w:t xml:space="preserve"> بعلي بن أبي طالب، فرأى الغضب في وجهه، فقال: ما أغضبك ياعمر؟!</w:t>
      </w:r>
    </w:p>
    <w:p w:rsidR="008406C4" w:rsidRDefault="006F739F" w:rsidP="006F739F">
      <w:pPr>
        <w:pStyle w:val="libNormal"/>
        <w:rPr>
          <w:rtl/>
        </w:rPr>
      </w:pPr>
      <w:r>
        <w:rPr>
          <w:rtl/>
        </w:rPr>
        <w:t>فقال: لقيت</w:t>
      </w:r>
      <w:r w:rsidR="001A27A7">
        <w:rPr>
          <w:rFonts w:hint="cs"/>
          <w:rtl/>
        </w:rPr>
        <w:t>ُ</w:t>
      </w:r>
      <w:r>
        <w:rPr>
          <w:rtl/>
        </w:rPr>
        <w:t xml:space="preserve"> حذيفة بن اليمان فسألته كيف أصبحت؟ فقال: أصبحت</w:t>
      </w:r>
      <w:r w:rsidR="001A27A7">
        <w:rPr>
          <w:rFonts w:hint="cs"/>
          <w:rtl/>
        </w:rPr>
        <w:t>ُ</w:t>
      </w:r>
      <w:r>
        <w:rPr>
          <w:rtl/>
        </w:rPr>
        <w:t xml:space="preserve"> أكره الحق، فقال </w:t>
      </w:r>
      <w:r w:rsidRPr="00201CCF">
        <w:rPr>
          <w:rStyle w:val="libAlaemChar"/>
          <w:rtl/>
        </w:rPr>
        <w:t>عليه‌السلام</w:t>
      </w:r>
      <w:r>
        <w:rPr>
          <w:rtl/>
        </w:rPr>
        <w:t>: صدق</w:t>
      </w:r>
      <w:r w:rsidR="001A27A7">
        <w:rPr>
          <w:rFonts w:hint="cs"/>
          <w:rtl/>
        </w:rPr>
        <w:t>َ،</w:t>
      </w:r>
      <w:r>
        <w:rPr>
          <w:rtl/>
        </w:rPr>
        <w:t xml:space="preserve"> يكره الموت وهو حق.</w:t>
      </w:r>
    </w:p>
    <w:p w:rsidR="008406C4" w:rsidRDefault="006F739F" w:rsidP="000F2D79">
      <w:pPr>
        <w:pStyle w:val="libNormal"/>
        <w:rPr>
          <w:rtl/>
        </w:rPr>
      </w:pPr>
      <w:r>
        <w:rPr>
          <w:rtl/>
        </w:rPr>
        <w:t xml:space="preserve">فقال: يقول: وأحب الفتنة، قال </w:t>
      </w:r>
      <w:r w:rsidRPr="00201CCF">
        <w:rPr>
          <w:rStyle w:val="libAlaemChar"/>
          <w:rtl/>
        </w:rPr>
        <w:t>عليه‌السلام</w:t>
      </w:r>
      <w:r>
        <w:rPr>
          <w:rtl/>
        </w:rPr>
        <w:t xml:space="preserve">: صدق، يحب المال والولد، وقد قال الله تعالى: </w:t>
      </w:r>
      <w:r w:rsidRPr="000C15B5">
        <w:rPr>
          <w:rStyle w:val="libAlaemChar"/>
          <w:rtl/>
        </w:rPr>
        <w:t>(</w:t>
      </w:r>
      <w:r w:rsidR="00EB073A" w:rsidRPr="00EB073A">
        <w:rPr>
          <w:rStyle w:val="libAieChar"/>
          <w:rtl/>
        </w:rPr>
        <w:t>أَنَّمَا أَمْوَالُکُمْ وَ أَوْلاَدُکُمْ فِتْنَةٌ</w:t>
      </w:r>
      <w:r w:rsidRPr="000C15B5">
        <w:rPr>
          <w:rStyle w:val="libAlaemChar"/>
          <w:rtl/>
        </w:rPr>
        <w:t>)</w:t>
      </w:r>
      <w:r w:rsidRPr="000B0BDE">
        <w:rPr>
          <w:rStyle w:val="libFootnotenumChar"/>
          <w:rtl/>
        </w:rPr>
        <w:t>(1)</w:t>
      </w:r>
      <w:r>
        <w:rPr>
          <w:rtl/>
        </w:rPr>
        <w:t>. فقال: يا علي يقول: و</w:t>
      </w:r>
      <w:r w:rsidR="000F2D79">
        <w:rPr>
          <w:rFonts w:hint="cs"/>
          <w:rtl/>
        </w:rPr>
        <w:t>ا</w:t>
      </w:r>
      <w:r>
        <w:rPr>
          <w:rtl/>
        </w:rPr>
        <w:t xml:space="preserve">شهد بما لم أره. فقال </w:t>
      </w:r>
      <w:r w:rsidRPr="00201CCF">
        <w:rPr>
          <w:rStyle w:val="libAlaemChar"/>
          <w:rtl/>
        </w:rPr>
        <w:t>عليه‌السلام</w:t>
      </w:r>
      <w:r>
        <w:rPr>
          <w:rtl/>
        </w:rPr>
        <w:t xml:space="preserve"> صدق، يشهد الله بالوحداني</w:t>
      </w:r>
      <w:r w:rsidR="000F2D79">
        <w:rPr>
          <w:rFonts w:hint="cs"/>
          <w:rtl/>
        </w:rPr>
        <w:t>ّ</w:t>
      </w:r>
      <w:r>
        <w:rPr>
          <w:rtl/>
        </w:rPr>
        <w:t>ة والموت والبعث والقيامة والجنة والنار والصراط ولم ير ذلك كل</w:t>
      </w:r>
      <w:r w:rsidR="000F2D79">
        <w:rPr>
          <w:rFonts w:hint="cs"/>
          <w:rtl/>
        </w:rPr>
        <w:t>َّ</w:t>
      </w:r>
      <w:r>
        <w:rPr>
          <w:rtl/>
        </w:rPr>
        <w:t>ه. فقال: يا علي وقد قال: إن</w:t>
      </w:r>
      <w:r w:rsidR="000F2D79">
        <w:rPr>
          <w:rFonts w:hint="cs"/>
          <w:rtl/>
        </w:rPr>
        <w:t>ّ</w:t>
      </w:r>
      <w:r>
        <w:rPr>
          <w:rtl/>
        </w:rPr>
        <w:t>ني أحفظ غير المخلوق</w:t>
      </w:r>
      <w:r w:rsidR="000F2D79">
        <w:rPr>
          <w:rFonts w:hint="cs"/>
          <w:rtl/>
        </w:rPr>
        <w:t>،</w:t>
      </w:r>
      <w:r>
        <w:rPr>
          <w:rtl/>
        </w:rPr>
        <w:t xml:space="preserve"> قال </w:t>
      </w:r>
      <w:r w:rsidRPr="00201CCF">
        <w:rPr>
          <w:rStyle w:val="libAlaemChar"/>
          <w:rtl/>
        </w:rPr>
        <w:t>عليه‌السلام</w:t>
      </w:r>
      <w:r>
        <w:rPr>
          <w:rtl/>
        </w:rPr>
        <w:t>: صدق، يحفظ كتاب الله تعالى القرآن وهو غير مخلوق، قال: ويقول: أ</w:t>
      </w:r>
      <w:r w:rsidR="000F2D79">
        <w:rPr>
          <w:rFonts w:hint="cs"/>
          <w:rtl/>
        </w:rPr>
        <w:t>ُ</w:t>
      </w:r>
      <w:r>
        <w:rPr>
          <w:rtl/>
        </w:rPr>
        <w:t>صل</w:t>
      </w:r>
      <w:r w:rsidR="000F2D79">
        <w:rPr>
          <w:rFonts w:hint="cs"/>
          <w:rtl/>
        </w:rPr>
        <w:t>ّ</w:t>
      </w:r>
      <w:r>
        <w:rPr>
          <w:rtl/>
        </w:rPr>
        <w:t>ي على غير وضوء. فقال</w:t>
      </w:r>
      <w:r w:rsidRPr="00201CCF">
        <w:rPr>
          <w:rStyle w:val="libAlaemChar"/>
          <w:rtl/>
        </w:rPr>
        <w:t>عليه‌السلام</w:t>
      </w:r>
      <w:r>
        <w:rPr>
          <w:rtl/>
        </w:rPr>
        <w:t>: صدق، يصل</w:t>
      </w:r>
      <w:r w:rsidR="000F2D79">
        <w:rPr>
          <w:rFonts w:hint="cs"/>
          <w:rtl/>
        </w:rPr>
        <w:t>ّ</w:t>
      </w:r>
      <w:r>
        <w:rPr>
          <w:rtl/>
        </w:rPr>
        <w:t>ي على ابن عم</w:t>
      </w:r>
      <w:r w:rsidR="000F2D79">
        <w:rPr>
          <w:rFonts w:hint="cs"/>
          <w:rtl/>
        </w:rPr>
        <w:t>ِّ</w:t>
      </w:r>
      <w:r>
        <w:rPr>
          <w:rtl/>
        </w:rPr>
        <w:t xml:space="preserve">ي رسول الله </w:t>
      </w:r>
      <w:r w:rsidRPr="00201CCF">
        <w:rPr>
          <w:rStyle w:val="libAlaemChar"/>
          <w:rtl/>
        </w:rPr>
        <w:t>صلى‌الله‌عليه‌وآله</w:t>
      </w:r>
      <w:r>
        <w:rPr>
          <w:rtl/>
        </w:rPr>
        <w:t>على غير وضوء، وهي جائزة.</w:t>
      </w:r>
    </w:p>
    <w:p w:rsidR="006F739F" w:rsidRDefault="006F739F" w:rsidP="006F739F">
      <w:pPr>
        <w:pStyle w:val="libNormal"/>
      </w:pPr>
      <w:r>
        <w:rPr>
          <w:rtl/>
        </w:rPr>
        <w:t xml:space="preserve">فقال: يا أبا الحسن قد قال: أكبر من ذلك، فقال </w:t>
      </w:r>
      <w:r w:rsidRPr="00201CCF">
        <w:rPr>
          <w:rStyle w:val="libAlaemChar"/>
          <w:rtl/>
        </w:rPr>
        <w:t>عليه‌السلام</w:t>
      </w:r>
      <w:r>
        <w:rPr>
          <w:rtl/>
        </w:rPr>
        <w:t>: وما هو؟</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الأنفال، الآية 28.</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قال: قال إن</w:t>
      </w:r>
      <w:r w:rsidR="000F2D79">
        <w:rPr>
          <w:rFonts w:hint="cs"/>
          <w:rtl/>
        </w:rPr>
        <w:t>ّ</w:t>
      </w:r>
      <w:r>
        <w:rPr>
          <w:rtl/>
        </w:rPr>
        <w:t xml:space="preserve"> لي في الأرض ما ليس لله في السماء. قال </w:t>
      </w:r>
      <w:r w:rsidRPr="00201CCF">
        <w:rPr>
          <w:rStyle w:val="libAlaemChar"/>
          <w:rtl/>
        </w:rPr>
        <w:t>عليه‌السلام</w:t>
      </w:r>
      <w:r>
        <w:rPr>
          <w:rtl/>
        </w:rPr>
        <w:t>: صدق، له زوجة، وتعالى الله عن الزوجة والولد.</w:t>
      </w:r>
    </w:p>
    <w:p w:rsidR="008406C4" w:rsidRDefault="006F739F" w:rsidP="006F739F">
      <w:pPr>
        <w:pStyle w:val="libNormal"/>
        <w:rPr>
          <w:rtl/>
        </w:rPr>
      </w:pPr>
      <w:r>
        <w:rPr>
          <w:rtl/>
        </w:rPr>
        <w:t>فقال عمر: كاد يهلك ابن الخطاب لولا علي بن أبي طالب.</w:t>
      </w:r>
    </w:p>
    <w:p w:rsidR="008406C4" w:rsidRDefault="006F739F" w:rsidP="006F739F">
      <w:pPr>
        <w:pStyle w:val="libNormal"/>
        <w:rPr>
          <w:rtl/>
        </w:rPr>
      </w:pPr>
      <w:r>
        <w:rPr>
          <w:rtl/>
        </w:rPr>
        <w:t>ثم قال العل</w:t>
      </w:r>
      <w:r w:rsidR="000F2D79">
        <w:rPr>
          <w:rFonts w:hint="cs"/>
          <w:rtl/>
        </w:rPr>
        <w:t>ّ</w:t>
      </w:r>
      <w:r>
        <w:rPr>
          <w:rtl/>
        </w:rPr>
        <w:t>امة الكنجي: هذا ثابت</w:t>
      </w:r>
      <w:r w:rsidR="000F2D79">
        <w:rPr>
          <w:rFonts w:hint="cs"/>
          <w:rtl/>
        </w:rPr>
        <w:t>ٌ</w:t>
      </w:r>
      <w:r>
        <w:rPr>
          <w:rtl/>
        </w:rPr>
        <w:t xml:space="preserve"> عند أهل النقل ذ</w:t>
      </w:r>
      <w:r w:rsidR="000F2D79">
        <w:rPr>
          <w:rFonts w:hint="cs"/>
          <w:rtl/>
        </w:rPr>
        <w:t>َ</w:t>
      </w:r>
      <w:r>
        <w:rPr>
          <w:rtl/>
        </w:rPr>
        <w:t>ك</w:t>
      </w:r>
      <w:r w:rsidR="000F2D79">
        <w:rPr>
          <w:rFonts w:hint="cs"/>
          <w:rtl/>
        </w:rPr>
        <w:t>َ</w:t>
      </w:r>
      <w:r>
        <w:rPr>
          <w:rtl/>
        </w:rPr>
        <w:t>ره</w:t>
      </w:r>
      <w:r w:rsidR="000F2D79">
        <w:rPr>
          <w:rFonts w:hint="cs"/>
          <w:rtl/>
        </w:rPr>
        <w:t>ُ</w:t>
      </w:r>
      <w:r>
        <w:rPr>
          <w:rtl/>
        </w:rPr>
        <w:t xml:space="preserve"> غير واحد من أهل السي</w:t>
      </w:r>
      <w:r w:rsidR="000F2D79">
        <w:rPr>
          <w:rFonts w:hint="cs"/>
          <w:rtl/>
        </w:rPr>
        <w:t>ِّ</w:t>
      </w:r>
      <w:r>
        <w:rPr>
          <w:rtl/>
        </w:rPr>
        <w:t>ر.</w:t>
      </w:r>
    </w:p>
    <w:p w:rsidR="008406C4" w:rsidRDefault="006F739F" w:rsidP="006F739F">
      <w:pPr>
        <w:pStyle w:val="libNormal"/>
        <w:rPr>
          <w:rtl/>
        </w:rPr>
      </w:pPr>
      <w:r>
        <w:rPr>
          <w:rtl/>
        </w:rPr>
        <w:t>وقد روى العلماء أخبارا</w:t>
      </w:r>
      <w:r w:rsidR="000F2D79">
        <w:rPr>
          <w:rFonts w:hint="cs"/>
          <w:rtl/>
        </w:rPr>
        <w:t>ً</w:t>
      </w:r>
      <w:r>
        <w:rPr>
          <w:rtl/>
        </w:rPr>
        <w:t xml:space="preserve"> كثيرة وقضايا عسيرة من هذا القبيل كانت تحدث في خلافة الشيخي</w:t>
      </w:r>
      <w:r w:rsidR="000F2D79">
        <w:rPr>
          <w:rFonts w:hint="cs"/>
          <w:rtl/>
        </w:rPr>
        <w:t>ْ</w:t>
      </w:r>
      <w:r>
        <w:rPr>
          <w:rtl/>
        </w:rPr>
        <w:t>ن أبي بكر وعمر، فكانا يعجزان عن حل</w:t>
      </w:r>
      <w:r w:rsidR="000F2D79">
        <w:rPr>
          <w:rFonts w:hint="cs"/>
          <w:rtl/>
        </w:rPr>
        <w:t>ِّ</w:t>
      </w:r>
      <w:r>
        <w:rPr>
          <w:rtl/>
        </w:rPr>
        <w:t>ها وفهمها فكانا يرجعان بها إلى الإمام علي</w:t>
      </w:r>
      <w:r w:rsidR="000F2D79">
        <w:rPr>
          <w:rFonts w:hint="cs"/>
          <w:rtl/>
        </w:rPr>
        <w:t>ّ</w:t>
      </w:r>
      <w:r>
        <w:rPr>
          <w:rtl/>
        </w:rPr>
        <w:t xml:space="preserve"> </w:t>
      </w:r>
      <w:r w:rsidRPr="00201CCF">
        <w:rPr>
          <w:rStyle w:val="libAlaemChar"/>
          <w:rtl/>
        </w:rPr>
        <w:t>عليه‌السلام</w:t>
      </w:r>
      <w:r>
        <w:rPr>
          <w:rtl/>
        </w:rPr>
        <w:t xml:space="preserve"> فيعطيهم الجواب، لا سيما المسائل التي كان يطرحها علماء اليهود والنصارى والمادي</w:t>
      </w:r>
      <w:r w:rsidR="000F2D79">
        <w:rPr>
          <w:rFonts w:hint="cs"/>
          <w:rtl/>
        </w:rPr>
        <w:t>ّ</w:t>
      </w:r>
      <w:r>
        <w:rPr>
          <w:rtl/>
        </w:rPr>
        <w:t>ون، فكانت معضلات علمي</w:t>
      </w:r>
      <w:r w:rsidR="000F2D79">
        <w:rPr>
          <w:rFonts w:hint="cs"/>
          <w:rtl/>
        </w:rPr>
        <w:t>ّ</w:t>
      </w:r>
      <w:r>
        <w:rPr>
          <w:rtl/>
        </w:rPr>
        <w:t>ة ومشكلات كلامي</w:t>
      </w:r>
      <w:r w:rsidR="000F2D79">
        <w:rPr>
          <w:rFonts w:hint="cs"/>
          <w:rtl/>
        </w:rPr>
        <w:t>ّ</w:t>
      </w:r>
      <w:r>
        <w:rPr>
          <w:rtl/>
        </w:rPr>
        <w:t>ة لم يتمكن أحد</w:t>
      </w:r>
      <w:r w:rsidR="000F2D79">
        <w:rPr>
          <w:rFonts w:hint="cs"/>
          <w:rtl/>
        </w:rPr>
        <w:t>ٌ</w:t>
      </w:r>
      <w:r>
        <w:rPr>
          <w:rtl/>
        </w:rPr>
        <w:t xml:space="preserve"> من الصحابة رد</w:t>
      </w:r>
      <w:r w:rsidR="000F2D79">
        <w:rPr>
          <w:rFonts w:hint="cs"/>
          <w:rtl/>
        </w:rPr>
        <w:t>ّ</w:t>
      </w:r>
      <w:r>
        <w:rPr>
          <w:rtl/>
        </w:rPr>
        <w:t>ها والإجابة عليها بالصواب إل</w:t>
      </w:r>
      <w:r w:rsidR="000F2D79">
        <w:rPr>
          <w:rFonts w:hint="cs"/>
          <w:rtl/>
        </w:rPr>
        <w:t>ّ</w:t>
      </w:r>
      <w:r>
        <w:rPr>
          <w:rtl/>
        </w:rPr>
        <w:t xml:space="preserve">ا سيد الوصيين وأمير المؤمنين علي بن أبي طالب </w:t>
      </w:r>
      <w:r w:rsidRPr="00201CCF">
        <w:rPr>
          <w:rStyle w:val="libAlaemChar"/>
          <w:rtl/>
        </w:rPr>
        <w:t>عليه‌السلام</w:t>
      </w:r>
      <w:r>
        <w:rPr>
          <w:rtl/>
        </w:rPr>
        <w:t>، ولقد روى أكثر أعلامكم وكبار علمائكم في كتبهم بعض تلك القضايا منهم: البخاري ومسلم في الصحيحي</w:t>
      </w:r>
      <w:r w:rsidR="000F2D79">
        <w:rPr>
          <w:rFonts w:hint="cs"/>
          <w:rtl/>
        </w:rPr>
        <w:t>ْ</w:t>
      </w:r>
      <w:r>
        <w:rPr>
          <w:rtl/>
        </w:rPr>
        <w:t>ن، والنيسابوري في التفسير، وابن المغازلي في المناقب، ومحمد بن طلحة العدوي في الباب الرابع من كتابه مطالب السئول،والحميدي في الجمع بين الصحيحي</w:t>
      </w:r>
      <w:r w:rsidR="000F2D79">
        <w:rPr>
          <w:rFonts w:hint="cs"/>
          <w:rtl/>
        </w:rPr>
        <w:t>ْ</w:t>
      </w:r>
      <w:r>
        <w:rPr>
          <w:rtl/>
        </w:rPr>
        <w:t>ن، وأحمد بن حنبل في المسند، وابن الصب</w:t>
      </w:r>
      <w:r w:rsidR="000F2D79">
        <w:rPr>
          <w:rFonts w:hint="cs"/>
          <w:rtl/>
        </w:rPr>
        <w:t>ّ</w:t>
      </w:r>
      <w:r>
        <w:rPr>
          <w:rtl/>
        </w:rPr>
        <w:t>اغ المالكي في الفصول المهمة: ص 18 وابن حجر العسقلاني في تهذيب التهذيب / 337، طبع حيدر آباد، وفي الإصابة ج 2 / 509، طبع مصر، والقاضي روزبهان في إبطال الباطل، والمحب الطبري في الرياض النضرة: ج 2 / 194، وابن الأثير الجزري المتوف</w:t>
      </w:r>
      <w:r w:rsidR="000F2D79">
        <w:rPr>
          <w:rFonts w:hint="cs"/>
          <w:rtl/>
        </w:rPr>
        <w:t>ّ</w:t>
      </w:r>
      <w:r>
        <w:rPr>
          <w:rtl/>
        </w:rPr>
        <w:t>ي سنة 360 هجرية في أ</w:t>
      </w:r>
      <w:r w:rsidR="000F2D79">
        <w:rPr>
          <w:rFonts w:hint="cs"/>
          <w:rtl/>
        </w:rPr>
        <w:t>ُ</w:t>
      </w:r>
      <w:r>
        <w:rPr>
          <w:rtl/>
        </w:rPr>
        <w:t>سد الغابة: ج 4 / 22، وابن قتيبة المتوفي سنة 276 هجرية في كتابه تأويل مختلف الحديث: 201 - 202 طبع مصر،</w:t>
      </w:r>
    </w:p>
    <w:p w:rsidR="006F739F" w:rsidRDefault="006F739F" w:rsidP="00D96FAA">
      <w:pPr>
        <w:pStyle w:val="libNormal"/>
      </w:pPr>
      <w:r>
        <w:rPr>
          <w:rtl/>
        </w:rPr>
        <w:br w:type="page"/>
      </w:r>
    </w:p>
    <w:p w:rsidR="008406C4" w:rsidRDefault="006F739F" w:rsidP="000F2D79">
      <w:pPr>
        <w:pStyle w:val="libNormal0"/>
        <w:rPr>
          <w:rtl/>
        </w:rPr>
      </w:pPr>
      <w:r>
        <w:rPr>
          <w:rtl/>
        </w:rPr>
        <w:lastRenderedPageBreak/>
        <w:t>وابن عبدالبر القرطبي في ال</w:t>
      </w:r>
      <w:r w:rsidR="000F2D79">
        <w:rPr>
          <w:rFonts w:hint="cs"/>
          <w:rtl/>
        </w:rPr>
        <w:t>ا</w:t>
      </w:r>
      <w:r>
        <w:rPr>
          <w:rtl/>
        </w:rPr>
        <w:t>ستيعاب ج 2/ 474 و ج 3 / 39، وابن كثير في تاريخه ج 7 / 359، والسيوطي في تاريخ الخلفاء: 66، والسيد مؤمن الشبلنجي في نور الأبصار: ص 73، والعل</w:t>
      </w:r>
      <w:r w:rsidR="000F2D79">
        <w:rPr>
          <w:rFonts w:hint="cs"/>
          <w:rtl/>
        </w:rPr>
        <w:t>ّ</w:t>
      </w:r>
      <w:r>
        <w:rPr>
          <w:rtl/>
        </w:rPr>
        <w:t>امة السمهودي في جواهر العقدين، والحاج أحمد أفندي في هداية المرتاب / 146 و 152، والشيخ محمد الصب</w:t>
      </w:r>
      <w:r w:rsidR="000F2D79">
        <w:rPr>
          <w:rFonts w:hint="cs"/>
          <w:rtl/>
        </w:rPr>
        <w:t>ّ</w:t>
      </w:r>
      <w:r>
        <w:rPr>
          <w:rtl/>
        </w:rPr>
        <w:t>ان في إسعاف الراغبين: ص 152، وسبط ابن الجوزي في تذكرة الحواس في الباب السادس، وابن أبي الحديد في مقدمة شرح نهج البلاغة، والمولى علي القوشجي في شرح التجريد: ص 407، والخوارزمي في المناقب / 48 و 60، وابن حجر في الصواعق المحرقة: ص 107 طبع المطبعة الميمني</w:t>
      </w:r>
      <w:r w:rsidR="000F2D79">
        <w:rPr>
          <w:rFonts w:hint="cs"/>
          <w:rtl/>
        </w:rPr>
        <w:t>ّ</w:t>
      </w:r>
      <w:r>
        <w:rPr>
          <w:rtl/>
        </w:rPr>
        <w:t>ة بمصر، والعل</w:t>
      </w:r>
      <w:r w:rsidR="000F2D79">
        <w:rPr>
          <w:rFonts w:hint="cs"/>
          <w:rtl/>
        </w:rPr>
        <w:t>ّ</w:t>
      </w:r>
      <w:r>
        <w:rPr>
          <w:rtl/>
        </w:rPr>
        <w:t>امة ابن قي</w:t>
      </w:r>
      <w:r w:rsidR="000F2D79">
        <w:rPr>
          <w:rFonts w:hint="cs"/>
          <w:rtl/>
        </w:rPr>
        <w:t>ِّ</w:t>
      </w:r>
      <w:r>
        <w:rPr>
          <w:rtl/>
        </w:rPr>
        <w:t>م الجوزية في كتاب الطرق الحكمية / 47 و 53، تجد في هذه المصادر قضايا عسيرة ومشاكل كثيرة راج</w:t>
      </w:r>
      <w:r w:rsidR="000F2D79">
        <w:rPr>
          <w:rFonts w:hint="cs"/>
          <w:rtl/>
        </w:rPr>
        <w:t>َ</w:t>
      </w:r>
      <w:r>
        <w:rPr>
          <w:rtl/>
        </w:rPr>
        <w:t>ع</w:t>
      </w:r>
      <w:r w:rsidR="000F2D79">
        <w:rPr>
          <w:rFonts w:hint="cs"/>
          <w:rtl/>
        </w:rPr>
        <w:t>َ</w:t>
      </w:r>
      <w:r>
        <w:rPr>
          <w:rtl/>
        </w:rPr>
        <w:t xml:space="preserve"> فيها الشيخان أيام خلافتهما،علي</w:t>
      </w:r>
      <w:r w:rsidR="000F2D79">
        <w:rPr>
          <w:rFonts w:hint="cs"/>
          <w:rtl/>
        </w:rPr>
        <w:t>ّ</w:t>
      </w:r>
      <w:r>
        <w:rPr>
          <w:rtl/>
        </w:rPr>
        <w:t>ا</w:t>
      </w:r>
      <w:r w:rsidR="000F2D79">
        <w:rPr>
          <w:rFonts w:hint="cs"/>
          <w:rtl/>
        </w:rPr>
        <w:t>ً</w:t>
      </w:r>
      <w:r>
        <w:rPr>
          <w:rtl/>
        </w:rPr>
        <w:t xml:space="preserve"> </w:t>
      </w:r>
      <w:r w:rsidRPr="00201CCF">
        <w:rPr>
          <w:rStyle w:val="libAlaemChar"/>
          <w:rtl/>
        </w:rPr>
        <w:t>عليه‌السلام</w:t>
      </w:r>
      <w:r>
        <w:rPr>
          <w:rtl/>
        </w:rPr>
        <w:t xml:space="preserve"> وهو ح</w:t>
      </w:r>
      <w:r w:rsidR="000F2D79">
        <w:rPr>
          <w:rFonts w:hint="cs"/>
          <w:rtl/>
        </w:rPr>
        <w:t>َ</w:t>
      </w:r>
      <w:r>
        <w:rPr>
          <w:rtl/>
        </w:rPr>
        <w:t>ك</w:t>
      </w:r>
      <w:r w:rsidR="000F2D79">
        <w:rPr>
          <w:rFonts w:hint="cs"/>
          <w:rtl/>
        </w:rPr>
        <w:t>َ</w:t>
      </w:r>
      <w:r>
        <w:rPr>
          <w:rtl/>
        </w:rPr>
        <w:t>م</w:t>
      </w:r>
      <w:r w:rsidR="000F2D79">
        <w:rPr>
          <w:rFonts w:hint="cs"/>
          <w:rtl/>
        </w:rPr>
        <w:t>ٌ</w:t>
      </w:r>
      <w:r>
        <w:rPr>
          <w:rtl/>
        </w:rPr>
        <w:t xml:space="preserve"> فيها، وخاص</w:t>
      </w:r>
      <w:r w:rsidR="000F2D79">
        <w:rPr>
          <w:rFonts w:hint="cs"/>
          <w:rtl/>
        </w:rPr>
        <w:t>ّ</w:t>
      </w:r>
      <w:r>
        <w:rPr>
          <w:rtl/>
        </w:rPr>
        <w:t>ة عمر بن الخطاب، فقد كان يقول عبارته المشهورة بعد كل معضلة حل</w:t>
      </w:r>
      <w:r w:rsidR="000F2D79">
        <w:rPr>
          <w:rFonts w:hint="cs"/>
          <w:rtl/>
        </w:rPr>
        <w:t>َّ</w:t>
      </w:r>
      <w:r>
        <w:rPr>
          <w:rtl/>
        </w:rPr>
        <w:t>ها الإمام علي</w:t>
      </w:r>
      <w:r w:rsidR="000F2D79">
        <w:rPr>
          <w:rFonts w:hint="cs"/>
          <w:rtl/>
        </w:rPr>
        <w:t>ّ</w:t>
      </w:r>
      <w:r>
        <w:rPr>
          <w:rtl/>
        </w:rPr>
        <w:t xml:space="preserve"> </w:t>
      </w:r>
      <w:r w:rsidRPr="00201CCF">
        <w:rPr>
          <w:rStyle w:val="libAlaemChar"/>
          <w:rtl/>
        </w:rPr>
        <w:t>عليه‌السلام</w:t>
      </w:r>
      <w:r>
        <w:rPr>
          <w:rtl/>
        </w:rPr>
        <w:t>: أعوذ بالله من معضلة ليس فيها أبو الحسن، ويقول في بعضها الآخر: لولا علي</w:t>
      </w:r>
      <w:r w:rsidR="000F2D79">
        <w:rPr>
          <w:rFonts w:hint="cs"/>
          <w:rtl/>
        </w:rPr>
        <w:t>ٌ</w:t>
      </w:r>
      <w:r>
        <w:rPr>
          <w:rtl/>
        </w:rPr>
        <w:t xml:space="preserve"> ل</w:t>
      </w:r>
      <w:r w:rsidR="000F2D79">
        <w:rPr>
          <w:rFonts w:hint="cs"/>
          <w:rtl/>
        </w:rPr>
        <w:t>َ</w:t>
      </w:r>
      <w:r>
        <w:rPr>
          <w:rtl/>
        </w:rPr>
        <w:t>هلك عمر. وقوله: كاد يهلك ابن الخطاب لولا علي بن أبي طالب.</w:t>
      </w:r>
    </w:p>
    <w:p w:rsidR="008406C4" w:rsidRDefault="006F739F" w:rsidP="00967FEF">
      <w:pPr>
        <w:pStyle w:val="libNormal"/>
        <w:rPr>
          <w:rtl/>
        </w:rPr>
      </w:pPr>
      <w:r>
        <w:rPr>
          <w:rtl/>
        </w:rPr>
        <w:t>ولقد تحص</w:t>
      </w:r>
      <w:r w:rsidR="000F2D79">
        <w:rPr>
          <w:rFonts w:hint="cs"/>
          <w:rtl/>
        </w:rPr>
        <w:t>َّ</w:t>
      </w:r>
      <w:r>
        <w:rPr>
          <w:rtl/>
        </w:rPr>
        <w:t>ل من هذه الأخبار أن</w:t>
      </w:r>
      <w:r w:rsidR="000F2D79">
        <w:rPr>
          <w:rFonts w:hint="cs"/>
          <w:rtl/>
        </w:rPr>
        <w:t>ّ</w:t>
      </w:r>
      <w:r>
        <w:rPr>
          <w:rtl/>
        </w:rPr>
        <w:t xml:space="preserve">هم كانوا يحتاجون إلى الإمام علي </w:t>
      </w:r>
      <w:r w:rsidRPr="00201CCF">
        <w:rPr>
          <w:rStyle w:val="libAlaemChar"/>
          <w:rtl/>
        </w:rPr>
        <w:t>عليه‌السلام</w:t>
      </w:r>
      <w:r>
        <w:rPr>
          <w:rtl/>
        </w:rPr>
        <w:t xml:space="preserve"> لحل</w:t>
      </w:r>
      <w:r w:rsidR="000F2D79">
        <w:rPr>
          <w:rFonts w:hint="cs"/>
          <w:rtl/>
        </w:rPr>
        <w:t>ّ</w:t>
      </w:r>
      <w:r>
        <w:rPr>
          <w:rtl/>
        </w:rPr>
        <w:t xml:space="preserve"> القضايا والح</w:t>
      </w:r>
      <w:r w:rsidR="000F2D79">
        <w:rPr>
          <w:rFonts w:hint="cs"/>
          <w:rtl/>
        </w:rPr>
        <w:t>ُ</w:t>
      </w:r>
      <w:r>
        <w:rPr>
          <w:rtl/>
        </w:rPr>
        <w:t>كم فيها، وكانوا يحتاجون إلى رأيه وقضائه في فصل النزاع والتخاصم، وبحكم العقل ونظر العقلاء فإن</w:t>
      </w:r>
      <w:r w:rsidR="000F2D79">
        <w:rPr>
          <w:rFonts w:hint="cs"/>
          <w:rtl/>
        </w:rPr>
        <w:t>ّ</w:t>
      </w:r>
      <w:r>
        <w:rPr>
          <w:rtl/>
        </w:rPr>
        <w:t xml:space="preserve"> الأعلم مقد</w:t>
      </w:r>
      <w:r w:rsidR="000F2D79">
        <w:rPr>
          <w:rFonts w:hint="cs"/>
          <w:rtl/>
        </w:rPr>
        <w:t>َّ</w:t>
      </w:r>
      <w:r>
        <w:rPr>
          <w:rtl/>
        </w:rPr>
        <w:t>م على غيره وهو أحق</w:t>
      </w:r>
      <w:r w:rsidR="000F2D79">
        <w:rPr>
          <w:rFonts w:hint="cs"/>
          <w:rtl/>
        </w:rPr>
        <w:t>ّ</w:t>
      </w:r>
      <w:r>
        <w:rPr>
          <w:rtl/>
        </w:rPr>
        <w:t xml:space="preserve"> أن</w:t>
      </w:r>
      <w:r w:rsidR="000F2D79">
        <w:rPr>
          <w:rFonts w:hint="cs"/>
          <w:rtl/>
        </w:rPr>
        <w:t>ْ</w:t>
      </w:r>
      <w:r>
        <w:rPr>
          <w:rtl/>
        </w:rPr>
        <w:t xml:space="preserve"> ي</w:t>
      </w:r>
      <w:r w:rsidR="000F2D79">
        <w:rPr>
          <w:rFonts w:hint="cs"/>
          <w:rtl/>
        </w:rPr>
        <w:t>ُ</w:t>
      </w:r>
      <w:r>
        <w:rPr>
          <w:rtl/>
        </w:rPr>
        <w:t>ت</w:t>
      </w:r>
      <w:r w:rsidR="000F2D79">
        <w:rPr>
          <w:rFonts w:hint="cs"/>
          <w:rtl/>
        </w:rPr>
        <w:t>ّ</w:t>
      </w:r>
      <w:r>
        <w:rPr>
          <w:rtl/>
        </w:rPr>
        <w:t>ب</w:t>
      </w:r>
      <w:r w:rsidR="000F2D79">
        <w:rPr>
          <w:rFonts w:hint="cs"/>
          <w:rtl/>
        </w:rPr>
        <w:t>َ</w:t>
      </w:r>
      <w:r>
        <w:rPr>
          <w:rtl/>
        </w:rPr>
        <w:t xml:space="preserve">ع، وقال الله سبحانه: </w:t>
      </w:r>
      <w:r w:rsidRPr="000C15B5">
        <w:rPr>
          <w:rStyle w:val="libAlaemChar"/>
          <w:rtl/>
        </w:rPr>
        <w:t>(</w:t>
      </w:r>
      <w:r w:rsidR="00967FEF" w:rsidRPr="00967FEF">
        <w:rPr>
          <w:rStyle w:val="libAieChar"/>
          <w:rtl/>
        </w:rPr>
        <w:t>أَ فَمَنْ يَهْدِي إِلَى الْحَقِّ أَحَقُّ أَنْ يُتَّبَعَ أَمَّنْ لاَ يَهِدِّي إِلاَّ أَنْ يُهْدَى فَمَا لَکُمْ کَيْفَ تَحْکُمُونَ</w:t>
      </w:r>
      <w:r w:rsidRPr="000C15B5">
        <w:rPr>
          <w:rStyle w:val="libAlaemChar"/>
          <w:rtl/>
        </w:rPr>
        <w:t>)</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يونس، الآية 35.</w:t>
      </w:r>
    </w:p>
    <w:p w:rsidR="006F739F" w:rsidRDefault="006F739F" w:rsidP="00D96FAA">
      <w:pPr>
        <w:pStyle w:val="libNormal"/>
      </w:pPr>
      <w:r>
        <w:rPr>
          <w:rtl/>
        </w:rPr>
        <w:br w:type="page"/>
      </w:r>
    </w:p>
    <w:p w:rsidR="008406C4" w:rsidRDefault="006F739F" w:rsidP="00870C3E">
      <w:pPr>
        <w:pStyle w:val="libNormal"/>
        <w:rPr>
          <w:rtl/>
        </w:rPr>
      </w:pPr>
      <w:r>
        <w:rPr>
          <w:rtl/>
        </w:rPr>
        <w:lastRenderedPageBreak/>
        <w:t>وقال عز</w:t>
      </w:r>
      <w:r w:rsidR="004B61A4">
        <w:rPr>
          <w:rFonts w:hint="cs"/>
          <w:rtl/>
        </w:rPr>
        <w:t>ّ</w:t>
      </w:r>
      <w:r>
        <w:rPr>
          <w:rtl/>
        </w:rPr>
        <w:t xml:space="preserve"> وجل</w:t>
      </w:r>
      <w:r w:rsidR="004B61A4">
        <w:rPr>
          <w:rFonts w:hint="cs"/>
          <w:rtl/>
        </w:rPr>
        <w:t>ّ</w:t>
      </w:r>
      <w:r>
        <w:rPr>
          <w:rtl/>
        </w:rPr>
        <w:t xml:space="preserve">: </w:t>
      </w:r>
      <w:r w:rsidRPr="000C15B5">
        <w:rPr>
          <w:rStyle w:val="libAlaemChar"/>
          <w:rtl/>
        </w:rPr>
        <w:t>(</w:t>
      </w:r>
      <w:r w:rsidR="00870C3E" w:rsidRPr="00870C3E">
        <w:rPr>
          <w:rStyle w:val="libAieChar"/>
          <w:rtl/>
        </w:rPr>
        <w:t>هَلْ يَسْتَوِي الَّذِينَ يَعْلَمُونَ وَ الَّذِينَ لاَ يَعْلَمُونَ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فهل كان من الحق والإنصاف أن</w:t>
      </w:r>
      <w:r w:rsidR="00870C3E">
        <w:rPr>
          <w:rFonts w:hint="cs"/>
          <w:rtl/>
        </w:rPr>
        <w:t>ْ</w:t>
      </w:r>
      <w:r>
        <w:rPr>
          <w:rtl/>
        </w:rPr>
        <w:t xml:space="preserve"> يتقد</w:t>
      </w:r>
      <w:r w:rsidR="00870C3E">
        <w:rPr>
          <w:rFonts w:hint="cs"/>
          <w:rtl/>
        </w:rPr>
        <w:t>َّ</w:t>
      </w:r>
      <w:r>
        <w:rPr>
          <w:rtl/>
        </w:rPr>
        <w:t>موا على الأعلم والأفضل والأحق وأن</w:t>
      </w:r>
      <w:r w:rsidR="00870C3E">
        <w:rPr>
          <w:rFonts w:hint="cs"/>
          <w:rtl/>
        </w:rPr>
        <w:t>ْ</w:t>
      </w:r>
      <w:r>
        <w:rPr>
          <w:rtl/>
        </w:rPr>
        <w:t xml:space="preserve"> يؤخ</w:t>
      </w:r>
      <w:r w:rsidR="00870C3E">
        <w:rPr>
          <w:rFonts w:hint="cs"/>
          <w:rtl/>
        </w:rPr>
        <w:t>ّ</w:t>
      </w:r>
      <w:r>
        <w:rPr>
          <w:rtl/>
        </w:rPr>
        <w:t>روا من قد</w:t>
      </w:r>
      <w:r w:rsidR="00870C3E">
        <w:rPr>
          <w:rFonts w:hint="cs"/>
          <w:rtl/>
        </w:rPr>
        <w:t>َّ</w:t>
      </w:r>
      <w:r>
        <w:rPr>
          <w:rtl/>
        </w:rPr>
        <w:t>مه الله تعالى وفض</w:t>
      </w:r>
      <w:r w:rsidR="00870C3E">
        <w:rPr>
          <w:rFonts w:hint="cs"/>
          <w:rtl/>
        </w:rPr>
        <w:t>ّ</w:t>
      </w:r>
      <w:r>
        <w:rPr>
          <w:rtl/>
        </w:rPr>
        <w:t>له على غيره؟!</w:t>
      </w:r>
    </w:p>
    <w:p w:rsidR="008406C4" w:rsidRDefault="006F739F" w:rsidP="00870C3E">
      <w:pPr>
        <w:pStyle w:val="Heading2Center"/>
        <w:rPr>
          <w:rtl/>
        </w:rPr>
      </w:pPr>
      <w:bookmarkStart w:id="620" w:name="_Toc531284196"/>
      <w:bookmarkStart w:id="621" w:name="_Toc531287054"/>
      <w:r>
        <w:rPr>
          <w:rtl/>
        </w:rPr>
        <w:t xml:space="preserve">الإمام علي </w:t>
      </w:r>
      <w:r w:rsidRPr="00201CCF">
        <w:rPr>
          <w:rStyle w:val="libAlaemChar"/>
          <w:rtl/>
        </w:rPr>
        <w:t>عليه‌السلام</w:t>
      </w:r>
      <w:r>
        <w:rPr>
          <w:rtl/>
        </w:rPr>
        <w:t xml:space="preserve"> وخلافة م</w:t>
      </w:r>
      <w:r w:rsidR="00870C3E">
        <w:rPr>
          <w:rFonts w:hint="cs"/>
          <w:rtl/>
        </w:rPr>
        <w:t>َ</w:t>
      </w:r>
      <w:r>
        <w:rPr>
          <w:rtl/>
        </w:rPr>
        <w:t>ن سبقوه</w:t>
      </w:r>
      <w:bookmarkEnd w:id="620"/>
      <w:bookmarkEnd w:id="621"/>
    </w:p>
    <w:p w:rsidR="008406C4" w:rsidRDefault="006F739F" w:rsidP="003601B7">
      <w:pPr>
        <w:pStyle w:val="libNormal"/>
        <w:rPr>
          <w:rtl/>
        </w:rPr>
      </w:pPr>
      <w:r w:rsidRPr="00537012">
        <w:rPr>
          <w:rStyle w:val="libBold2Char"/>
          <w:rtl/>
        </w:rPr>
        <w:t>الشيخ عبدالسلام:</w:t>
      </w:r>
      <w:r>
        <w:rPr>
          <w:rtl/>
        </w:rPr>
        <w:t xml:space="preserve"> لا ينكر أحد</w:t>
      </w:r>
      <w:r w:rsidR="00870C3E">
        <w:rPr>
          <w:rFonts w:hint="cs"/>
          <w:rtl/>
        </w:rPr>
        <w:t>ٌ</w:t>
      </w:r>
      <w:r>
        <w:rPr>
          <w:rtl/>
        </w:rPr>
        <w:t xml:space="preserve"> فضائل ومناقب سيدنا علي</w:t>
      </w:r>
      <w:r w:rsidR="00870C3E">
        <w:rPr>
          <w:rFonts w:hint="cs"/>
          <w:rtl/>
        </w:rPr>
        <w:t>ٍّ</w:t>
      </w:r>
      <w:r>
        <w:rPr>
          <w:rtl/>
        </w:rPr>
        <w:t xml:space="preserve"> كر</w:t>
      </w:r>
      <w:r w:rsidR="00870C3E">
        <w:rPr>
          <w:rFonts w:hint="cs"/>
          <w:rtl/>
        </w:rPr>
        <w:t>ّ</w:t>
      </w:r>
      <w:r>
        <w:rPr>
          <w:rtl/>
        </w:rPr>
        <w:t>م الله وجهه إل</w:t>
      </w:r>
      <w:r w:rsidR="00870C3E">
        <w:rPr>
          <w:rFonts w:hint="cs"/>
          <w:rtl/>
        </w:rPr>
        <w:t>ّ</w:t>
      </w:r>
      <w:r>
        <w:rPr>
          <w:rtl/>
        </w:rPr>
        <w:t>ا معاند متعص</w:t>
      </w:r>
      <w:r w:rsidR="00870C3E">
        <w:rPr>
          <w:rFonts w:hint="cs"/>
          <w:rtl/>
        </w:rPr>
        <w:t>ّ</w:t>
      </w:r>
      <w:r>
        <w:rPr>
          <w:rtl/>
        </w:rPr>
        <w:t>ب أو جاهل متعن</w:t>
      </w:r>
      <w:r w:rsidR="00870C3E">
        <w:rPr>
          <w:rFonts w:hint="cs"/>
          <w:rtl/>
        </w:rPr>
        <w:t>ِّ</w:t>
      </w:r>
      <w:r>
        <w:rPr>
          <w:rtl/>
        </w:rPr>
        <w:t>ت، ولكن ثبت عند أهل العلم والتحقيق أيضا</w:t>
      </w:r>
      <w:r w:rsidR="003601B7">
        <w:rPr>
          <w:rFonts w:hint="cs"/>
          <w:rtl/>
        </w:rPr>
        <w:t>ً</w:t>
      </w:r>
      <w:r>
        <w:rPr>
          <w:rtl/>
        </w:rPr>
        <w:t xml:space="preserve"> بأن</w:t>
      </w:r>
      <w:r w:rsidR="003601B7">
        <w:rPr>
          <w:rFonts w:hint="cs"/>
          <w:rtl/>
        </w:rPr>
        <w:t>ّ</w:t>
      </w:r>
      <w:r>
        <w:rPr>
          <w:rtl/>
        </w:rPr>
        <w:t xml:space="preserve"> علي</w:t>
      </w:r>
      <w:r w:rsidR="003601B7">
        <w:rPr>
          <w:rFonts w:hint="cs"/>
          <w:rtl/>
        </w:rPr>
        <w:t>اً</w:t>
      </w:r>
      <w:r>
        <w:rPr>
          <w:rtl/>
        </w:rPr>
        <w:t xml:space="preserve"> رضي بخلافة الراشدين وسل</w:t>
      </w:r>
      <w:r w:rsidR="003601B7">
        <w:rPr>
          <w:rFonts w:hint="cs"/>
          <w:rtl/>
        </w:rPr>
        <w:t>ّ</w:t>
      </w:r>
      <w:r>
        <w:rPr>
          <w:rtl/>
        </w:rPr>
        <w:t>م الأمر إليهم وبايعهم بالطوع والرغبة، فليس لنا بعد ذلك ولا ي</w:t>
      </w:r>
      <w:r w:rsidR="003601B7">
        <w:rPr>
          <w:rFonts w:hint="cs"/>
          <w:rtl/>
        </w:rPr>
        <w:t>ص</w:t>
      </w:r>
      <w:r>
        <w:rPr>
          <w:rtl/>
        </w:rPr>
        <w:t>ح</w:t>
      </w:r>
      <w:r w:rsidR="003601B7">
        <w:rPr>
          <w:rFonts w:hint="cs"/>
          <w:rtl/>
        </w:rPr>
        <w:t>ّ</w:t>
      </w:r>
      <w:r>
        <w:rPr>
          <w:rtl/>
        </w:rPr>
        <w:t xml:space="preserve"> من</w:t>
      </w:r>
      <w:r w:rsidR="003601B7">
        <w:rPr>
          <w:rFonts w:hint="cs"/>
          <w:rtl/>
        </w:rPr>
        <w:t>ّ</w:t>
      </w:r>
      <w:r>
        <w:rPr>
          <w:rtl/>
        </w:rPr>
        <w:t>ا أن</w:t>
      </w:r>
      <w:r w:rsidR="003601B7">
        <w:rPr>
          <w:rFonts w:hint="cs"/>
          <w:rtl/>
        </w:rPr>
        <w:t>ْ</w:t>
      </w:r>
      <w:r>
        <w:rPr>
          <w:rtl/>
        </w:rPr>
        <w:t xml:space="preserve"> نجد</w:t>
      </w:r>
      <w:r w:rsidR="003601B7">
        <w:rPr>
          <w:rFonts w:hint="cs"/>
          <w:rtl/>
        </w:rPr>
        <w:t>ِّ</w:t>
      </w:r>
      <w:r>
        <w:rPr>
          <w:rtl/>
        </w:rPr>
        <w:t>د ذكر الحوادث التي تبعث الإختلاف بين المسلمين وتشب</w:t>
      </w:r>
      <w:r w:rsidR="003601B7">
        <w:rPr>
          <w:rFonts w:hint="cs"/>
          <w:rtl/>
        </w:rPr>
        <w:t>ّ</w:t>
      </w:r>
      <w:r>
        <w:rPr>
          <w:rtl/>
        </w:rPr>
        <w:t xml:space="preserve"> نار الفرقة والنزاع بين المؤمنين.</w:t>
      </w:r>
    </w:p>
    <w:p w:rsidR="006F739F" w:rsidRDefault="006F739F" w:rsidP="006F739F">
      <w:pPr>
        <w:pStyle w:val="libNormal"/>
      </w:pPr>
      <w:r>
        <w:rPr>
          <w:rtl/>
        </w:rPr>
        <w:t>أليس من الأفضل أن ننسى الماضي ونترك هذه الأبحاث ونت</w:t>
      </w:r>
      <w:r w:rsidR="003601B7">
        <w:rPr>
          <w:rFonts w:hint="cs"/>
          <w:rtl/>
        </w:rPr>
        <w:t>ّ</w:t>
      </w:r>
      <w:r>
        <w:rPr>
          <w:rtl/>
        </w:rPr>
        <w:t>حد مع بعض ونت</w:t>
      </w:r>
      <w:r w:rsidR="003601B7">
        <w:rPr>
          <w:rFonts w:hint="cs"/>
          <w:rtl/>
        </w:rPr>
        <w:t>ّ</w:t>
      </w:r>
      <w:r>
        <w:rPr>
          <w:rtl/>
        </w:rPr>
        <w:t>بع الواقع ونخضع للتاريخ؟</w:t>
      </w:r>
    </w:p>
    <w:p w:rsidR="008406C4" w:rsidRDefault="006F739F" w:rsidP="003601B7">
      <w:pPr>
        <w:pStyle w:val="libNormal"/>
        <w:rPr>
          <w:rtl/>
        </w:rPr>
      </w:pPr>
      <w:r>
        <w:rPr>
          <w:rtl/>
        </w:rPr>
        <w:t>فلا ينكر أحد</w:t>
      </w:r>
      <w:r w:rsidR="003601B7">
        <w:rPr>
          <w:rFonts w:hint="cs"/>
          <w:rtl/>
        </w:rPr>
        <w:t>ٌ</w:t>
      </w:r>
      <w:r>
        <w:rPr>
          <w:rtl/>
        </w:rPr>
        <w:t xml:space="preserve"> من لأهل العلم والإط</w:t>
      </w:r>
      <w:r w:rsidR="003601B7">
        <w:rPr>
          <w:rFonts w:hint="cs"/>
          <w:rtl/>
        </w:rPr>
        <w:t>ّ</w:t>
      </w:r>
      <w:r>
        <w:rPr>
          <w:rtl/>
        </w:rPr>
        <w:t>لاع أن</w:t>
      </w:r>
      <w:r w:rsidR="003601B7">
        <w:rPr>
          <w:rFonts w:hint="cs"/>
          <w:rtl/>
        </w:rPr>
        <w:t>ّ</w:t>
      </w:r>
      <w:r>
        <w:rPr>
          <w:rtl/>
        </w:rPr>
        <w:t xml:space="preserve"> الخلافة ثبتت لأبي بكر، وبعده استقر</w:t>
      </w:r>
      <w:r w:rsidR="003601B7">
        <w:rPr>
          <w:rFonts w:hint="cs"/>
          <w:rtl/>
        </w:rPr>
        <w:t>ّ</w:t>
      </w:r>
      <w:r>
        <w:rPr>
          <w:rtl/>
        </w:rPr>
        <w:t>ت لعمر بن الخطاب وبعده تعي</w:t>
      </w:r>
      <w:r w:rsidR="003601B7">
        <w:rPr>
          <w:rFonts w:hint="cs"/>
          <w:rtl/>
        </w:rPr>
        <w:t>َّ</w:t>
      </w:r>
      <w:r>
        <w:rPr>
          <w:rtl/>
        </w:rPr>
        <w:t>ن عثمان بن عف</w:t>
      </w:r>
      <w:r w:rsidR="003601B7">
        <w:rPr>
          <w:rFonts w:hint="cs"/>
          <w:rtl/>
        </w:rPr>
        <w:t>ّ</w:t>
      </w:r>
      <w:r>
        <w:rPr>
          <w:rtl/>
        </w:rPr>
        <w:t>ان لها. فمع تسليمنا وخضوعنا لمقام سي</w:t>
      </w:r>
      <w:r w:rsidR="003601B7">
        <w:rPr>
          <w:rFonts w:hint="cs"/>
          <w:rtl/>
        </w:rPr>
        <w:t>ّ</w:t>
      </w:r>
      <w:r>
        <w:rPr>
          <w:rtl/>
        </w:rPr>
        <w:t>دنا علي</w:t>
      </w:r>
      <w:r w:rsidR="003601B7">
        <w:rPr>
          <w:rFonts w:hint="cs"/>
          <w:rtl/>
        </w:rPr>
        <w:t>ّ</w:t>
      </w:r>
      <w:r>
        <w:rPr>
          <w:rtl/>
        </w:rPr>
        <w:t xml:space="preserve"> كر</w:t>
      </w:r>
      <w:r w:rsidR="003601B7">
        <w:rPr>
          <w:rFonts w:hint="cs"/>
          <w:rtl/>
        </w:rPr>
        <w:t>ّ</w:t>
      </w:r>
      <w:r>
        <w:rPr>
          <w:rtl/>
        </w:rPr>
        <w:t>م الله وجهه وتفو</w:t>
      </w:r>
      <w:r w:rsidR="003601B7">
        <w:rPr>
          <w:rFonts w:hint="cs"/>
          <w:rtl/>
        </w:rPr>
        <w:t>ّ</w:t>
      </w:r>
      <w:r>
        <w:rPr>
          <w:rtl/>
        </w:rPr>
        <w:t xml:space="preserve">قه العلمي والعملي وقرابته من رسول الله </w:t>
      </w:r>
      <w:r w:rsidRPr="00201CCF">
        <w:rPr>
          <w:rStyle w:val="libAlaemChar"/>
          <w:rtl/>
        </w:rPr>
        <w:t>صلى‌الله‌عليه‌وآله</w:t>
      </w:r>
      <w:r>
        <w:rPr>
          <w:rtl/>
        </w:rPr>
        <w:t xml:space="preserve"> وجهاده، ندعوكم أن</w:t>
      </w:r>
      <w:r w:rsidR="003601B7">
        <w:rPr>
          <w:rFonts w:hint="cs"/>
          <w:rtl/>
        </w:rPr>
        <w:t>ْ</w:t>
      </w:r>
      <w:r>
        <w:rPr>
          <w:rtl/>
        </w:rPr>
        <w:t xml:space="preserve"> تخضعوا أيضا</w:t>
      </w:r>
      <w:r w:rsidR="003601B7">
        <w:rPr>
          <w:rFonts w:hint="cs"/>
          <w:rtl/>
        </w:rPr>
        <w:t>ً</w:t>
      </w:r>
      <w:r>
        <w:rPr>
          <w:rtl/>
        </w:rPr>
        <w:t xml:space="preserve"> لخلافة الراشدين قبل ال</w:t>
      </w:r>
      <w:r w:rsidR="003601B7">
        <w:rPr>
          <w:rFonts w:hint="cs"/>
          <w:rtl/>
        </w:rPr>
        <w:t>ا</w:t>
      </w:r>
      <w:r>
        <w:rPr>
          <w:rtl/>
        </w:rPr>
        <w:t>مام علي</w:t>
      </w:r>
      <w:r w:rsidR="003601B7">
        <w:rPr>
          <w:rFonts w:hint="cs"/>
          <w:rtl/>
        </w:rPr>
        <w:t>ّ</w:t>
      </w:r>
      <w:r w:rsidR="003601B7">
        <w:rPr>
          <w:rtl/>
        </w:rPr>
        <w:t xml:space="preserve"> حت</w:t>
      </w:r>
      <w:r>
        <w:rPr>
          <w:rtl/>
        </w:rPr>
        <w:t>ى نحسبكم مثل أحد المذاهب الأربعة المؤي</w:t>
      </w:r>
      <w:r w:rsidR="003601B7">
        <w:rPr>
          <w:rFonts w:hint="cs"/>
          <w:rtl/>
        </w:rPr>
        <w:t>َ</w:t>
      </w:r>
      <w:r>
        <w:rPr>
          <w:rtl/>
        </w:rPr>
        <w:t>دة من ق</w:t>
      </w:r>
      <w:r w:rsidR="003601B7">
        <w:rPr>
          <w:rFonts w:hint="cs"/>
          <w:rtl/>
        </w:rPr>
        <w:t>ِ</w:t>
      </w:r>
      <w:r>
        <w:rPr>
          <w:rtl/>
        </w:rPr>
        <w:t>بل عام</w:t>
      </w:r>
      <w:r w:rsidR="003601B7">
        <w:rPr>
          <w:rFonts w:hint="cs"/>
          <w:rtl/>
        </w:rPr>
        <w:t>ّ</w:t>
      </w:r>
      <w:r>
        <w:rPr>
          <w:rtl/>
        </w:rPr>
        <w:t>ة المسلمين.</w:t>
      </w:r>
    </w:p>
    <w:p w:rsidR="008406C4" w:rsidRDefault="006F739F" w:rsidP="006F739F">
      <w:pPr>
        <w:pStyle w:val="libNormal"/>
        <w:rPr>
          <w:rtl/>
        </w:rPr>
      </w:pPr>
      <w:r w:rsidRPr="003601B7">
        <w:rPr>
          <w:rtl/>
        </w:rPr>
        <w:t>وقلت</w:t>
      </w:r>
      <w:r w:rsidR="003601B7">
        <w:rPr>
          <w:rFonts w:hint="cs"/>
          <w:rtl/>
        </w:rPr>
        <w:t>ُ</w:t>
      </w:r>
      <w:r w:rsidRPr="003601B7">
        <w:rPr>
          <w:rtl/>
        </w:rPr>
        <w:t>: بأننا</w:t>
      </w:r>
      <w:r>
        <w:rPr>
          <w:rtl/>
        </w:rPr>
        <w:t xml:space="preserve"> لا ننكر تفو</w:t>
      </w:r>
      <w:r w:rsidR="003601B7">
        <w:rPr>
          <w:rFonts w:hint="cs"/>
          <w:rtl/>
        </w:rPr>
        <w:t>ّ</w:t>
      </w:r>
      <w:r>
        <w:rPr>
          <w:rtl/>
        </w:rPr>
        <w:t>ق سيدنا علي</w:t>
      </w:r>
      <w:r w:rsidR="003601B7">
        <w:rPr>
          <w:rFonts w:hint="cs"/>
          <w:rtl/>
        </w:rPr>
        <w:t>ّ</w:t>
      </w:r>
      <w:r>
        <w:rPr>
          <w:rtl/>
        </w:rPr>
        <w:t xml:space="preserve"> كر</w:t>
      </w:r>
      <w:r w:rsidR="003601B7">
        <w:rPr>
          <w:rFonts w:hint="cs"/>
          <w:rtl/>
        </w:rPr>
        <w:t>ّ</w:t>
      </w:r>
      <w:r>
        <w:rPr>
          <w:rtl/>
        </w:rPr>
        <w:t>م الله وجهه في العلم والعمل ولكن أضنكم تصد</w:t>
      </w:r>
      <w:r w:rsidR="003601B7">
        <w:rPr>
          <w:rFonts w:hint="cs"/>
          <w:rtl/>
        </w:rPr>
        <w:t>ّ</w:t>
      </w:r>
      <w:r>
        <w:rPr>
          <w:rtl/>
        </w:rPr>
        <w:t>قوني بأن</w:t>
      </w:r>
      <w:r w:rsidR="003601B7">
        <w:rPr>
          <w:rFonts w:hint="cs"/>
          <w:rtl/>
        </w:rPr>
        <w:t>ّ</w:t>
      </w:r>
      <w:r>
        <w:rPr>
          <w:rtl/>
        </w:rPr>
        <w:t xml:space="preserve"> أبا بكر(رض) كان أولى بالخلافة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9.</w:t>
      </w:r>
    </w:p>
    <w:p w:rsidR="006F739F" w:rsidRDefault="006F739F" w:rsidP="00D96FAA">
      <w:pPr>
        <w:pStyle w:val="libNormal"/>
      </w:pPr>
      <w:r>
        <w:rPr>
          <w:rtl/>
        </w:rPr>
        <w:br w:type="page"/>
      </w:r>
    </w:p>
    <w:p w:rsidR="008406C4" w:rsidRDefault="006F739F" w:rsidP="003601B7">
      <w:pPr>
        <w:pStyle w:val="libNormal0"/>
        <w:rPr>
          <w:rtl/>
        </w:rPr>
      </w:pPr>
      <w:r>
        <w:rPr>
          <w:rtl/>
        </w:rPr>
        <w:lastRenderedPageBreak/>
        <w:t>لكبر س</w:t>
      </w:r>
      <w:r w:rsidR="003601B7">
        <w:rPr>
          <w:rFonts w:hint="cs"/>
          <w:rtl/>
        </w:rPr>
        <w:t>ِ</w:t>
      </w:r>
      <w:r>
        <w:rPr>
          <w:rtl/>
        </w:rPr>
        <w:t>ن</w:t>
      </w:r>
      <w:r w:rsidR="003601B7">
        <w:rPr>
          <w:rFonts w:hint="cs"/>
          <w:rtl/>
        </w:rPr>
        <w:t>ّ</w:t>
      </w:r>
      <w:r>
        <w:rPr>
          <w:rtl/>
        </w:rPr>
        <w:t>ه، وكثرة تجاربه، وعلمه بالسياسة، وإدارة الأمور، ولوجود هذه الإمتيازات فيه أجمعوا على خلافته، فإن</w:t>
      </w:r>
      <w:r w:rsidR="003601B7">
        <w:rPr>
          <w:rFonts w:hint="cs"/>
          <w:rtl/>
        </w:rPr>
        <w:t>ّ</w:t>
      </w:r>
      <w:r>
        <w:rPr>
          <w:rtl/>
        </w:rPr>
        <w:t xml:space="preserve"> سيدنا علي</w:t>
      </w:r>
      <w:r w:rsidR="003601B7">
        <w:rPr>
          <w:rFonts w:hint="cs"/>
          <w:rtl/>
        </w:rPr>
        <w:t>ّ</w:t>
      </w:r>
      <w:r>
        <w:rPr>
          <w:rtl/>
        </w:rPr>
        <w:t xml:space="preserve"> كرم الله وجهه كان حينذاك شابا</w:t>
      </w:r>
      <w:r w:rsidR="003601B7">
        <w:rPr>
          <w:rFonts w:hint="cs"/>
          <w:rtl/>
        </w:rPr>
        <w:t>ً</w:t>
      </w:r>
      <w:r>
        <w:rPr>
          <w:rtl/>
        </w:rPr>
        <w:t xml:space="preserve"> غير محن</w:t>
      </w:r>
      <w:r w:rsidR="003601B7">
        <w:rPr>
          <w:rFonts w:hint="cs"/>
          <w:rtl/>
        </w:rPr>
        <w:t>ّ</w:t>
      </w:r>
      <w:r>
        <w:rPr>
          <w:rtl/>
        </w:rPr>
        <w:t>ك في أمور السياسة والإدارة، وحتى من بعد وفاة رسول الله</w:t>
      </w:r>
      <w:r w:rsidRPr="00201CCF">
        <w:rPr>
          <w:rStyle w:val="libAlaemChar"/>
          <w:rtl/>
        </w:rPr>
        <w:t>صلى‌الله‌عليه‌وآله</w:t>
      </w:r>
      <w:r>
        <w:rPr>
          <w:rtl/>
        </w:rPr>
        <w:t xml:space="preserve"> بخمسة وعشرين عام</w:t>
      </w:r>
      <w:r w:rsidR="005D504B">
        <w:rPr>
          <w:rtl/>
        </w:rPr>
        <w:t xml:space="preserve"> لمـّا </w:t>
      </w:r>
      <w:r>
        <w:rPr>
          <w:rtl/>
        </w:rPr>
        <w:t>بايعوه بالخلافة لم يستقر له الأمر لعدم سياسته وحدثت في أي</w:t>
      </w:r>
      <w:r w:rsidR="003601B7">
        <w:rPr>
          <w:rFonts w:hint="cs"/>
          <w:rtl/>
        </w:rPr>
        <w:t>ّ</w:t>
      </w:r>
      <w:r>
        <w:rPr>
          <w:rtl/>
        </w:rPr>
        <w:t>امه حروب طاحنة بين المسلمين فسفكت الد</w:t>
      </w:r>
      <w:r w:rsidR="003601B7">
        <w:rPr>
          <w:rFonts w:hint="cs"/>
          <w:rtl/>
        </w:rPr>
        <w:t>ِّ</w:t>
      </w:r>
      <w:r>
        <w:rPr>
          <w:rtl/>
        </w:rPr>
        <w:t>ماء وزهق</w:t>
      </w:r>
      <w:r w:rsidR="003601B7">
        <w:rPr>
          <w:rFonts w:hint="cs"/>
          <w:rtl/>
        </w:rPr>
        <w:t>َ</w:t>
      </w:r>
      <w:r>
        <w:rPr>
          <w:rtl/>
        </w:rPr>
        <w:t>ت النفوس، كل ذلك بسبب خطئه في الإدارة والسياسة.</w:t>
      </w:r>
    </w:p>
    <w:p w:rsidR="008406C4" w:rsidRDefault="006F739F" w:rsidP="006F739F">
      <w:pPr>
        <w:pStyle w:val="libNormal"/>
        <w:rPr>
          <w:rtl/>
        </w:rPr>
      </w:pPr>
      <w:r w:rsidRPr="00537012">
        <w:rPr>
          <w:rStyle w:val="libBold2Char"/>
          <w:rtl/>
        </w:rPr>
        <w:t>قلت:</w:t>
      </w:r>
      <w:r>
        <w:rPr>
          <w:rtl/>
        </w:rPr>
        <w:t xml:space="preserve"> لقد خ</w:t>
      </w:r>
      <w:r w:rsidR="003601B7">
        <w:rPr>
          <w:rFonts w:hint="cs"/>
          <w:rtl/>
        </w:rPr>
        <w:t>َ</w:t>
      </w:r>
      <w:r>
        <w:rPr>
          <w:rtl/>
        </w:rPr>
        <w:t>ل</w:t>
      </w:r>
      <w:r w:rsidR="003601B7">
        <w:rPr>
          <w:rFonts w:hint="cs"/>
          <w:rtl/>
        </w:rPr>
        <w:t>ْ</w:t>
      </w:r>
      <w:r>
        <w:rPr>
          <w:rtl/>
        </w:rPr>
        <w:t>ط</w:t>
      </w:r>
      <w:r w:rsidR="003601B7">
        <w:rPr>
          <w:rFonts w:hint="cs"/>
          <w:rtl/>
        </w:rPr>
        <w:t>َ</w:t>
      </w:r>
      <w:r>
        <w:rPr>
          <w:rtl/>
        </w:rPr>
        <w:t>ت</w:t>
      </w:r>
      <w:r w:rsidR="003601B7">
        <w:rPr>
          <w:rFonts w:hint="cs"/>
          <w:rtl/>
        </w:rPr>
        <w:t>َ</w:t>
      </w:r>
      <w:r>
        <w:rPr>
          <w:rtl/>
        </w:rPr>
        <w:t xml:space="preserve"> الحابل بالنابل، وض</w:t>
      </w:r>
      <w:r w:rsidR="003601B7">
        <w:rPr>
          <w:rFonts w:hint="cs"/>
          <w:rtl/>
        </w:rPr>
        <w:t>َ</w:t>
      </w:r>
      <w:r>
        <w:rPr>
          <w:rtl/>
        </w:rPr>
        <w:t>ر</w:t>
      </w:r>
      <w:r w:rsidR="003601B7">
        <w:rPr>
          <w:rFonts w:hint="cs"/>
          <w:rtl/>
        </w:rPr>
        <w:t>َ</w:t>
      </w:r>
      <w:r>
        <w:rPr>
          <w:rtl/>
        </w:rPr>
        <w:t>ب</w:t>
      </w:r>
      <w:r w:rsidR="003601B7">
        <w:rPr>
          <w:rFonts w:hint="cs"/>
          <w:rtl/>
        </w:rPr>
        <w:t>ْ</w:t>
      </w:r>
      <w:r>
        <w:rPr>
          <w:rtl/>
        </w:rPr>
        <w:t>ت</w:t>
      </w:r>
      <w:r w:rsidR="003601B7">
        <w:rPr>
          <w:rFonts w:hint="cs"/>
          <w:rtl/>
        </w:rPr>
        <w:t>َ</w:t>
      </w:r>
      <w:r>
        <w:rPr>
          <w:rtl/>
        </w:rPr>
        <w:t xml:space="preserve"> السليم بالس</w:t>
      </w:r>
      <w:r w:rsidR="003601B7">
        <w:rPr>
          <w:rFonts w:hint="cs"/>
          <w:rtl/>
        </w:rPr>
        <w:t>َّ</w:t>
      </w:r>
      <w:r>
        <w:rPr>
          <w:rtl/>
        </w:rPr>
        <w:t>قيم، فلابد</w:t>
      </w:r>
      <w:r w:rsidR="003601B7">
        <w:rPr>
          <w:rFonts w:hint="cs"/>
          <w:rtl/>
        </w:rPr>
        <w:t>ّ</w:t>
      </w:r>
      <w:r>
        <w:rPr>
          <w:rtl/>
        </w:rPr>
        <w:t xml:space="preserve"> لي أن</w:t>
      </w:r>
      <w:r w:rsidR="003601B7">
        <w:rPr>
          <w:rFonts w:hint="cs"/>
          <w:rtl/>
        </w:rPr>
        <w:t>ْ</w:t>
      </w:r>
      <w:r>
        <w:rPr>
          <w:rtl/>
        </w:rPr>
        <w:t xml:space="preserve"> أ</w:t>
      </w:r>
      <w:r w:rsidR="003601B7">
        <w:rPr>
          <w:rFonts w:hint="cs"/>
          <w:rtl/>
        </w:rPr>
        <w:t>ُ</w:t>
      </w:r>
      <w:r>
        <w:rPr>
          <w:rtl/>
        </w:rPr>
        <w:t>مي</w:t>
      </w:r>
      <w:r w:rsidR="003601B7">
        <w:rPr>
          <w:rFonts w:hint="cs"/>
          <w:rtl/>
        </w:rPr>
        <w:t>ِّ</w:t>
      </w:r>
      <w:r>
        <w:rPr>
          <w:rtl/>
        </w:rPr>
        <w:t>ز بين كلامك، وأضع كل جملة في موضعها وأجيبك عليها.</w:t>
      </w:r>
    </w:p>
    <w:p w:rsidR="006F739F" w:rsidRDefault="006F739F" w:rsidP="003601B7">
      <w:pPr>
        <w:pStyle w:val="Heading2Center"/>
      </w:pPr>
      <w:bookmarkStart w:id="622" w:name="_Toc531284197"/>
      <w:bookmarkStart w:id="623" w:name="_Toc531287055"/>
      <w:r>
        <w:rPr>
          <w:rtl/>
        </w:rPr>
        <w:t>م</w:t>
      </w:r>
      <w:r w:rsidR="003601B7">
        <w:rPr>
          <w:rFonts w:hint="cs"/>
          <w:rtl/>
        </w:rPr>
        <w:t>َ</w:t>
      </w:r>
      <w:r>
        <w:rPr>
          <w:rtl/>
        </w:rPr>
        <w:t>ث</w:t>
      </w:r>
      <w:r w:rsidR="003601B7">
        <w:rPr>
          <w:rFonts w:hint="cs"/>
          <w:rtl/>
        </w:rPr>
        <w:t>َ</w:t>
      </w:r>
      <w:r>
        <w:rPr>
          <w:rtl/>
        </w:rPr>
        <w:t>ل مناسب ولا مناقشة في الأمثال</w:t>
      </w:r>
      <w:bookmarkEnd w:id="622"/>
      <w:bookmarkEnd w:id="623"/>
    </w:p>
    <w:p w:rsidR="008406C4" w:rsidRDefault="006F739F" w:rsidP="00537012">
      <w:pPr>
        <w:pStyle w:val="libBold2"/>
        <w:rPr>
          <w:rtl/>
        </w:rPr>
      </w:pPr>
      <w:r>
        <w:rPr>
          <w:rtl/>
        </w:rPr>
        <w:t>أولا</w:t>
      </w:r>
      <w:r w:rsidR="003601B7">
        <w:rPr>
          <w:rFonts w:hint="cs"/>
          <w:rtl/>
        </w:rPr>
        <w:t>ً</w:t>
      </w:r>
      <w:r>
        <w:rPr>
          <w:rtl/>
        </w:rPr>
        <w:t>:</w:t>
      </w:r>
    </w:p>
    <w:p w:rsidR="008406C4" w:rsidRDefault="006F739F" w:rsidP="006F739F">
      <w:pPr>
        <w:pStyle w:val="libNormal"/>
        <w:rPr>
          <w:rtl/>
        </w:rPr>
      </w:pPr>
      <w:r>
        <w:rPr>
          <w:rtl/>
        </w:rPr>
        <w:t>لقد جاء في الأمثال: أن</w:t>
      </w:r>
      <w:r w:rsidR="003601B7">
        <w:rPr>
          <w:rFonts w:hint="cs"/>
          <w:rtl/>
        </w:rPr>
        <w:t>ّ</w:t>
      </w:r>
      <w:r>
        <w:rPr>
          <w:rtl/>
        </w:rPr>
        <w:t xml:space="preserve"> عجوزا</w:t>
      </w:r>
      <w:r w:rsidR="003601B7">
        <w:rPr>
          <w:rFonts w:hint="cs"/>
          <w:rtl/>
        </w:rPr>
        <w:t>ً</w:t>
      </w:r>
      <w:r>
        <w:rPr>
          <w:rtl/>
        </w:rPr>
        <w:t xml:space="preserve"> طلبت من ولدها - وكان سارقا</w:t>
      </w:r>
      <w:r w:rsidR="003601B7">
        <w:rPr>
          <w:rFonts w:hint="cs"/>
          <w:rtl/>
        </w:rPr>
        <w:t>ً</w:t>
      </w:r>
      <w:r>
        <w:rPr>
          <w:rtl/>
        </w:rPr>
        <w:t xml:space="preserve"> - أن</w:t>
      </w:r>
      <w:r w:rsidR="003601B7">
        <w:rPr>
          <w:rFonts w:hint="cs"/>
          <w:rtl/>
        </w:rPr>
        <w:t>ْ</w:t>
      </w:r>
      <w:r>
        <w:rPr>
          <w:rtl/>
        </w:rPr>
        <w:t xml:space="preserve"> يأتي لها بكفن من ك</w:t>
      </w:r>
      <w:r w:rsidR="003601B7">
        <w:rPr>
          <w:rFonts w:hint="cs"/>
          <w:rtl/>
        </w:rPr>
        <w:t>َ</w:t>
      </w:r>
      <w:r>
        <w:rPr>
          <w:rtl/>
        </w:rPr>
        <w:t>س</w:t>
      </w:r>
      <w:r w:rsidR="003601B7">
        <w:rPr>
          <w:rFonts w:hint="cs"/>
          <w:rtl/>
        </w:rPr>
        <w:t>ْ</w:t>
      </w:r>
      <w:r>
        <w:rPr>
          <w:rtl/>
        </w:rPr>
        <w:t>ب</w:t>
      </w:r>
      <w:r w:rsidR="003601B7">
        <w:rPr>
          <w:rFonts w:hint="cs"/>
          <w:rtl/>
        </w:rPr>
        <w:t>ٍ</w:t>
      </w:r>
      <w:r>
        <w:rPr>
          <w:rtl/>
        </w:rPr>
        <w:t xml:space="preserve"> حلال.</w:t>
      </w:r>
    </w:p>
    <w:p w:rsidR="008406C4" w:rsidRDefault="006F739F" w:rsidP="006F739F">
      <w:pPr>
        <w:pStyle w:val="libNormal"/>
        <w:rPr>
          <w:rtl/>
        </w:rPr>
      </w:pPr>
      <w:r>
        <w:rPr>
          <w:rtl/>
        </w:rPr>
        <w:t>فجاء الولد وهو شاب قوي</w:t>
      </w:r>
      <w:r w:rsidR="003601B7">
        <w:rPr>
          <w:rFonts w:hint="cs"/>
          <w:rtl/>
        </w:rPr>
        <w:t>ّ</w:t>
      </w:r>
      <w:r>
        <w:rPr>
          <w:rtl/>
        </w:rPr>
        <w:t xml:space="preserve"> إلى بي</w:t>
      </w:r>
      <w:r w:rsidR="003601B7">
        <w:rPr>
          <w:rFonts w:hint="cs"/>
          <w:rtl/>
        </w:rPr>
        <w:t>ّ</w:t>
      </w:r>
      <w:r>
        <w:rPr>
          <w:rtl/>
        </w:rPr>
        <w:t>اع الأكفان - وكان شيخا</w:t>
      </w:r>
      <w:r w:rsidR="003601B7">
        <w:rPr>
          <w:rFonts w:hint="cs"/>
          <w:rtl/>
        </w:rPr>
        <w:t>ً</w:t>
      </w:r>
      <w:r>
        <w:rPr>
          <w:rtl/>
        </w:rPr>
        <w:t xml:space="preserve"> ضعيفا</w:t>
      </w:r>
      <w:r w:rsidR="003601B7">
        <w:rPr>
          <w:rFonts w:hint="cs"/>
          <w:rtl/>
        </w:rPr>
        <w:t>ً</w:t>
      </w:r>
      <w:r>
        <w:rPr>
          <w:rtl/>
        </w:rPr>
        <w:t xml:space="preserve"> - قريبا</w:t>
      </w:r>
      <w:r w:rsidR="003601B7">
        <w:rPr>
          <w:rFonts w:hint="cs"/>
          <w:rtl/>
        </w:rPr>
        <w:t>ً</w:t>
      </w:r>
      <w:r>
        <w:rPr>
          <w:rtl/>
        </w:rPr>
        <w:t xml:space="preserve"> من بيت العجوز، فأخذ منه كفنا</w:t>
      </w:r>
      <w:r w:rsidR="003601B7">
        <w:rPr>
          <w:rFonts w:hint="cs"/>
          <w:rtl/>
        </w:rPr>
        <w:t>ً</w:t>
      </w:r>
      <w:r>
        <w:rPr>
          <w:rtl/>
        </w:rPr>
        <w:t xml:space="preserve"> ولم يعطه الثمن، ولم</w:t>
      </w:r>
      <w:r w:rsidR="003601B7">
        <w:rPr>
          <w:rFonts w:hint="cs"/>
          <w:rtl/>
        </w:rPr>
        <w:t>ـّ</w:t>
      </w:r>
      <w:r>
        <w:rPr>
          <w:rtl/>
        </w:rPr>
        <w:t>ا أراد</w:t>
      </w:r>
      <w:r w:rsidR="003601B7">
        <w:rPr>
          <w:rFonts w:hint="cs"/>
          <w:rtl/>
        </w:rPr>
        <w:t>َ</w:t>
      </w:r>
      <w:r>
        <w:rPr>
          <w:rtl/>
        </w:rPr>
        <w:t xml:space="preserve"> أن</w:t>
      </w:r>
      <w:r w:rsidR="003601B7">
        <w:rPr>
          <w:rFonts w:hint="cs"/>
          <w:rtl/>
        </w:rPr>
        <w:t>ْ</w:t>
      </w:r>
      <w:r>
        <w:rPr>
          <w:rtl/>
        </w:rPr>
        <w:t xml:space="preserve"> يذهب، طالب</w:t>
      </w:r>
      <w:r w:rsidR="003601B7">
        <w:rPr>
          <w:rFonts w:hint="cs"/>
          <w:rtl/>
        </w:rPr>
        <w:t>َ</w:t>
      </w:r>
      <w:r>
        <w:rPr>
          <w:rtl/>
        </w:rPr>
        <w:t>ه</w:t>
      </w:r>
      <w:r w:rsidR="003601B7">
        <w:rPr>
          <w:rFonts w:hint="cs"/>
          <w:rtl/>
        </w:rPr>
        <w:t>ُ</w:t>
      </w:r>
      <w:r>
        <w:rPr>
          <w:rtl/>
        </w:rPr>
        <w:t xml:space="preserve"> صاحب الكفن بالثمن، فقال السارق: ليس عندي ثمنه وأريد منك أن تحل</w:t>
      </w:r>
      <w:r w:rsidR="003601B7">
        <w:rPr>
          <w:rFonts w:hint="cs"/>
          <w:rtl/>
        </w:rPr>
        <w:t>َّ</w:t>
      </w:r>
      <w:r>
        <w:rPr>
          <w:rtl/>
        </w:rPr>
        <w:t>ه لي.</w:t>
      </w:r>
    </w:p>
    <w:p w:rsidR="008406C4" w:rsidRDefault="006F739F" w:rsidP="006F739F">
      <w:pPr>
        <w:pStyle w:val="libNormal"/>
        <w:rPr>
          <w:rtl/>
        </w:rPr>
      </w:pPr>
      <w:r>
        <w:rPr>
          <w:rtl/>
        </w:rPr>
        <w:t>فقال الشيخ: لا أحل</w:t>
      </w:r>
      <w:r w:rsidR="003601B7">
        <w:rPr>
          <w:rFonts w:hint="cs"/>
          <w:rtl/>
        </w:rPr>
        <w:t>ُّ</w:t>
      </w:r>
      <w:r>
        <w:rPr>
          <w:rtl/>
        </w:rPr>
        <w:t>ه. إم</w:t>
      </w:r>
      <w:r w:rsidR="003601B7">
        <w:rPr>
          <w:rFonts w:hint="cs"/>
          <w:rtl/>
        </w:rPr>
        <w:t>ّ</w:t>
      </w:r>
      <w:r>
        <w:rPr>
          <w:rtl/>
        </w:rPr>
        <w:t>ا أن تعطي الثمن أو ترد</w:t>
      </w:r>
      <w:r w:rsidR="003601B7">
        <w:rPr>
          <w:rFonts w:hint="cs"/>
          <w:rtl/>
        </w:rPr>
        <w:t>ّ</w:t>
      </w:r>
      <w:r>
        <w:rPr>
          <w:rtl/>
        </w:rPr>
        <w:t xml:space="preserve"> الكفن!</w:t>
      </w:r>
    </w:p>
    <w:p w:rsidR="008406C4" w:rsidRDefault="006F739F" w:rsidP="006F739F">
      <w:pPr>
        <w:pStyle w:val="libNormal"/>
        <w:rPr>
          <w:rtl/>
        </w:rPr>
      </w:pPr>
      <w:r>
        <w:rPr>
          <w:rtl/>
        </w:rPr>
        <w:t>فغضب السارق وأخذ بتلابيب الشيخ وضربه حتّى سقط على الأرض وبدأ يركله برجله، ويسحقه بأقدامه، ويقول ه</w:t>
      </w:r>
      <w:r w:rsidR="003601B7">
        <w:rPr>
          <w:rFonts w:hint="cs"/>
          <w:rtl/>
        </w:rPr>
        <w:t>َ</w:t>
      </w:r>
      <w:r>
        <w:rPr>
          <w:rtl/>
        </w:rPr>
        <w:t>ب</w:t>
      </w:r>
      <w:r w:rsidR="003601B7">
        <w:rPr>
          <w:rFonts w:hint="cs"/>
          <w:rtl/>
        </w:rPr>
        <w:t>ْ</w:t>
      </w:r>
      <w:r>
        <w:rPr>
          <w:rtl/>
        </w:rPr>
        <w:t>ني الثمن وحل</w:t>
      </w:r>
      <w:r w:rsidR="003601B7">
        <w:rPr>
          <w:rFonts w:hint="cs"/>
          <w:rtl/>
        </w:rPr>
        <w:t>ِّ</w:t>
      </w:r>
      <w:r>
        <w:rPr>
          <w:rtl/>
        </w:rPr>
        <w:t>ل الكفن وإل</w:t>
      </w:r>
      <w:r w:rsidR="003601B7">
        <w:rPr>
          <w:rFonts w:hint="cs"/>
          <w:rtl/>
        </w:rPr>
        <w:t>ّ</w:t>
      </w:r>
      <w:r>
        <w:rPr>
          <w:rtl/>
        </w:rPr>
        <w:t>ا قتلتك!!</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فقال الشيخ بصوت</w:t>
      </w:r>
      <w:r w:rsidR="003601B7">
        <w:rPr>
          <w:rFonts w:hint="cs"/>
          <w:rtl/>
        </w:rPr>
        <w:t>ٍ</w:t>
      </w:r>
      <w:r>
        <w:rPr>
          <w:rtl/>
        </w:rPr>
        <w:t xml:space="preserve"> منخفض - وهو تحت أقدام السارق -: وهبت</w:t>
      </w:r>
      <w:r w:rsidR="003601B7">
        <w:rPr>
          <w:rFonts w:hint="cs"/>
          <w:rtl/>
        </w:rPr>
        <w:t>ُ</w:t>
      </w:r>
      <w:r>
        <w:rPr>
          <w:rtl/>
        </w:rPr>
        <w:t>ك الثمن وح</w:t>
      </w:r>
      <w:r w:rsidR="003601B7">
        <w:rPr>
          <w:rFonts w:hint="cs"/>
          <w:rtl/>
        </w:rPr>
        <w:t>َ</w:t>
      </w:r>
      <w:r>
        <w:rPr>
          <w:rtl/>
        </w:rPr>
        <w:t>ل</w:t>
      </w:r>
      <w:r w:rsidR="003601B7">
        <w:rPr>
          <w:rFonts w:hint="cs"/>
          <w:rtl/>
        </w:rPr>
        <w:t>ّ</w:t>
      </w:r>
      <w:r>
        <w:rPr>
          <w:rtl/>
        </w:rPr>
        <w:t>ل</w:t>
      </w:r>
      <w:r w:rsidR="003601B7">
        <w:rPr>
          <w:rFonts w:hint="cs"/>
          <w:rtl/>
        </w:rPr>
        <w:t>ْ</w:t>
      </w:r>
      <w:r>
        <w:rPr>
          <w:rtl/>
        </w:rPr>
        <w:t>ت</w:t>
      </w:r>
      <w:r w:rsidR="003601B7">
        <w:rPr>
          <w:rFonts w:hint="cs"/>
          <w:rtl/>
        </w:rPr>
        <w:t>ُ</w:t>
      </w:r>
      <w:r>
        <w:rPr>
          <w:rtl/>
        </w:rPr>
        <w:t xml:space="preserve"> الكفن</w:t>
      </w:r>
      <w:r w:rsidR="003601B7">
        <w:rPr>
          <w:rFonts w:hint="cs"/>
          <w:rtl/>
        </w:rPr>
        <w:t>ّ</w:t>
      </w:r>
      <w:r>
        <w:rPr>
          <w:rtl/>
        </w:rPr>
        <w:t>.</w:t>
      </w:r>
    </w:p>
    <w:p w:rsidR="008406C4" w:rsidRDefault="006F739F" w:rsidP="006F739F">
      <w:pPr>
        <w:pStyle w:val="libNormal"/>
        <w:rPr>
          <w:rtl/>
        </w:rPr>
      </w:pPr>
      <w:r>
        <w:rPr>
          <w:rtl/>
        </w:rPr>
        <w:t>فقال السارق: لا أقبل. إل</w:t>
      </w:r>
      <w:r w:rsidR="003601B7">
        <w:rPr>
          <w:rFonts w:hint="cs"/>
          <w:rtl/>
        </w:rPr>
        <w:t>ّ</w:t>
      </w:r>
      <w:r>
        <w:rPr>
          <w:rtl/>
        </w:rPr>
        <w:t>ا أن تصيح بصوت</w:t>
      </w:r>
      <w:r w:rsidR="003601B7">
        <w:rPr>
          <w:rFonts w:hint="cs"/>
          <w:rtl/>
        </w:rPr>
        <w:t>ٍ</w:t>
      </w:r>
      <w:r>
        <w:rPr>
          <w:rtl/>
        </w:rPr>
        <w:t xml:space="preserve"> رفيع، تسمعك أم</w:t>
      </w:r>
      <w:r w:rsidR="003601B7">
        <w:rPr>
          <w:rFonts w:hint="cs"/>
          <w:rtl/>
        </w:rPr>
        <w:t>ّ</w:t>
      </w:r>
      <w:r>
        <w:rPr>
          <w:rtl/>
        </w:rPr>
        <w:t>ي في بيتها.</w:t>
      </w:r>
    </w:p>
    <w:p w:rsidR="008406C4" w:rsidRDefault="006F739F" w:rsidP="006F739F">
      <w:pPr>
        <w:pStyle w:val="libNormal"/>
        <w:rPr>
          <w:rtl/>
        </w:rPr>
      </w:pPr>
      <w:r>
        <w:rPr>
          <w:rtl/>
        </w:rPr>
        <w:t>فصاح الشيخ بكل صوته: وهبت</w:t>
      </w:r>
      <w:r w:rsidR="003601B7">
        <w:rPr>
          <w:rFonts w:hint="cs"/>
          <w:rtl/>
        </w:rPr>
        <w:t>ُ</w:t>
      </w:r>
      <w:r>
        <w:rPr>
          <w:rtl/>
        </w:rPr>
        <w:t>ك الثمن وحللت الكفن.</w:t>
      </w:r>
    </w:p>
    <w:p w:rsidR="008406C4" w:rsidRDefault="006F739F" w:rsidP="006F739F">
      <w:pPr>
        <w:pStyle w:val="libNormal"/>
        <w:rPr>
          <w:rtl/>
        </w:rPr>
      </w:pPr>
      <w:r>
        <w:rPr>
          <w:rtl/>
        </w:rPr>
        <w:t>فتركه وجاء إلى أمه العجوز وأعطاها الكفن.</w:t>
      </w:r>
    </w:p>
    <w:p w:rsidR="008406C4" w:rsidRDefault="006F739F" w:rsidP="006F739F">
      <w:pPr>
        <w:pStyle w:val="libNormal"/>
        <w:rPr>
          <w:rtl/>
        </w:rPr>
      </w:pPr>
      <w:r>
        <w:rPr>
          <w:rtl/>
        </w:rPr>
        <w:t>وقال لها: يا أم</w:t>
      </w:r>
      <w:r w:rsidR="003601B7">
        <w:rPr>
          <w:rFonts w:hint="cs"/>
          <w:rtl/>
        </w:rPr>
        <w:t>ّ</w:t>
      </w:r>
      <w:r>
        <w:rPr>
          <w:rtl/>
        </w:rPr>
        <w:t>اه سمعت</w:t>
      </w:r>
      <w:r w:rsidR="003601B7">
        <w:rPr>
          <w:rFonts w:hint="cs"/>
          <w:rtl/>
        </w:rPr>
        <w:t>ِ</w:t>
      </w:r>
      <w:r>
        <w:rPr>
          <w:rtl/>
        </w:rPr>
        <w:t xml:space="preserve"> صوت الشيخ يقول: حللت الكفن!</w:t>
      </w:r>
    </w:p>
    <w:p w:rsidR="008406C4" w:rsidRDefault="006F739F" w:rsidP="006F739F">
      <w:pPr>
        <w:pStyle w:val="libNormal"/>
        <w:rPr>
          <w:rtl/>
        </w:rPr>
      </w:pPr>
      <w:r>
        <w:rPr>
          <w:rtl/>
        </w:rPr>
        <w:t>قالت: نعم يا ولدي.. ج</w:t>
      </w:r>
      <w:r w:rsidR="003601B7">
        <w:rPr>
          <w:rFonts w:hint="cs"/>
          <w:rtl/>
        </w:rPr>
        <w:t>َ</w:t>
      </w:r>
      <w:r>
        <w:rPr>
          <w:rtl/>
        </w:rPr>
        <w:t>زاك الله خيرا</w:t>
      </w:r>
      <w:r w:rsidR="003601B7">
        <w:rPr>
          <w:rFonts w:hint="cs"/>
          <w:rtl/>
        </w:rPr>
        <w:t>ً</w:t>
      </w:r>
      <w:r>
        <w:rPr>
          <w:rtl/>
        </w:rPr>
        <w:t>!!</w:t>
      </w:r>
    </w:p>
    <w:p w:rsidR="008406C4" w:rsidRDefault="006F739F" w:rsidP="006F739F">
      <w:pPr>
        <w:pStyle w:val="libNormal"/>
        <w:rPr>
          <w:rtl/>
        </w:rPr>
      </w:pPr>
      <w:r w:rsidRPr="00537012">
        <w:rPr>
          <w:rStyle w:val="libBold2Char"/>
          <w:rtl/>
        </w:rPr>
        <w:t>أقول:</w:t>
      </w:r>
      <w:r>
        <w:rPr>
          <w:rtl/>
        </w:rPr>
        <w:t xml:space="preserve"> فلو درت العجوز بصنيع ولدها الظالم بالشيخ المظلوم، هل كانت تؤي</w:t>
      </w:r>
      <w:r w:rsidR="003601B7">
        <w:rPr>
          <w:rFonts w:hint="cs"/>
          <w:rtl/>
        </w:rPr>
        <w:t>ِّ</w:t>
      </w:r>
      <w:r>
        <w:rPr>
          <w:rtl/>
        </w:rPr>
        <w:t>ده وتقول له: جزاك الله خيرا</w:t>
      </w:r>
      <w:r w:rsidR="003601B7">
        <w:rPr>
          <w:rFonts w:hint="cs"/>
          <w:rtl/>
        </w:rPr>
        <w:t>ً</w:t>
      </w:r>
      <w:r>
        <w:rPr>
          <w:rtl/>
        </w:rPr>
        <w:t>؟!</w:t>
      </w:r>
    </w:p>
    <w:p w:rsidR="008406C4" w:rsidRDefault="006F739F" w:rsidP="003601B7">
      <w:pPr>
        <w:pStyle w:val="libNormal"/>
        <w:rPr>
          <w:rtl/>
        </w:rPr>
      </w:pPr>
      <w:r>
        <w:rPr>
          <w:rtl/>
        </w:rPr>
        <w:t>إن</w:t>
      </w:r>
      <w:r w:rsidR="003601B7">
        <w:rPr>
          <w:rFonts w:hint="cs"/>
          <w:rtl/>
        </w:rPr>
        <w:t>ّ</w:t>
      </w:r>
      <w:r>
        <w:rPr>
          <w:rtl/>
        </w:rPr>
        <w:t xml:space="preserve"> كلامك بأن</w:t>
      </w:r>
      <w:r w:rsidR="003601B7">
        <w:rPr>
          <w:rFonts w:hint="cs"/>
          <w:rtl/>
        </w:rPr>
        <w:t>ّ</w:t>
      </w:r>
      <w:r>
        <w:rPr>
          <w:rtl/>
        </w:rPr>
        <w:t xml:space="preserve"> عليا</w:t>
      </w:r>
      <w:r w:rsidR="003601B7">
        <w:rPr>
          <w:rFonts w:hint="cs"/>
          <w:rtl/>
        </w:rPr>
        <w:t>ً</w:t>
      </w:r>
      <w:r>
        <w:rPr>
          <w:rtl/>
        </w:rPr>
        <w:t xml:space="preserve"> </w:t>
      </w:r>
      <w:r w:rsidRPr="00201CCF">
        <w:rPr>
          <w:rStyle w:val="libAlaemChar"/>
          <w:rtl/>
        </w:rPr>
        <w:t>عليه‌السلام</w:t>
      </w:r>
      <w:r>
        <w:rPr>
          <w:rtl/>
        </w:rPr>
        <w:t xml:space="preserve"> كان راضيا</w:t>
      </w:r>
      <w:r w:rsidR="003601B7">
        <w:rPr>
          <w:rFonts w:hint="cs"/>
          <w:rtl/>
        </w:rPr>
        <w:t>ً</w:t>
      </w:r>
      <w:r>
        <w:rPr>
          <w:rtl/>
        </w:rPr>
        <w:t xml:space="preserve"> بخلافة الراشدين قبله، وأن</w:t>
      </w:r>
      <w:r w:rsidR="003601B7">
        <w:rPr>
          <w:rFonts w:hint="cs"/>
          <w:rtl/>
        </w:rPr>
        <w:t>ّ</w:t>
      </w:r>
      <w:r>
        <w:rPr>
          <w:rtl/>
        </w:rPr>
        <w:t>ه بايعهم بالطوع والرغبة، فقد تكر</w:t>
      </w:r>
      <w:r w:rsidR="003601B7">
        <w:rPr>
          <w:rFonts w:hint="cs"/>
          <w:rtl/>
        </w:rPr>
        <w:t>ّ</w:t>
      </w:r>
      <w:r>
        <w:rPr>
          <w:rtl/>
        </w:rPr>
        <w:t xml:space="preserve">ر ونحن أجبنا عليه من قبل بالإجابات القانعة المستندة </w:t>
      </w:r>
      <w:r w:rsidR="003601B7">
        <w:rPr>
          <w:rFonts w:hint="cs"/>
          <w:rtl/>
        </w:rPr>
        <w:t>ا</w:t>
      </w:r>
      <w:r>
        <w:rPr>
          <w:rtl/>
        </w:rPr>
        <w:t>لى كتبكم وتواريخكم، بأن</w:t>
      </w:r>
      <w:r w:rsidR="003601B7">
        <w:rPr>
          <w:rFonts w:hint="cs"/>
          <w:rtl/>
        </w:rPr>
        <w:t>ّ</w:t>
      </w:r>
      <w:r>
        <w:rPr>
          <w:rtl/>
        </w:rPr>
        <w:t>هم أجبروه على البيعة بحرق بابه، وإسقاط ولده المحسن، وإيذاء زوجته وهي سيدة نساء العالمين، وإخراجه من البيت حاسرا</w:t>
      </w:r>
      <w:r w:rsidR="003601B7">
        <w:rPr>
          <w:rFonts w:hint="cs"/>
          <w:rtl/>
        </w:rPr>
        <w:t>ً</w:t>
      </w:r>
      <w:r>
        <w:rPr>
          <w:rtl/>
        </w:rPr>
        <w:t xml:space="preserve"> قد جر</w:t>
      </w:r>
      <w:r w:rsidR="003601B7">
        <w:rPr>
          <w:rFonts w:hint="cs"/>
          <w:rtl/>
        </w:rPr>
        <w:t>ّ</w:t>
      </w:r>
      <w:r>
        <w:rPr>
          <w:rtl/>
        </w:rPr>
        <w:t>دوا السيف على رأسه، وهد</w:t>
      </w:r>
      <w:r w:rsidR="003601B7">
        <w:rPr>
          <w:rFonts w:hint="cs"/>
          <w:rtl/>
        </w:rPr>
        <w:t>ّ</w:t>
      </w:r>
      <w:r>
        <w:rPr>
          <w:rtl/>
        </w:rPr>
        <w:t>دوه بالقتل إن</w:t>
      </w:r>
      <w:r w:rsidR="003601B7">
        <w:rPr>
          <w:rFonts w:hint="cs"/>
          <w:rtl/>
        </w:rPr>
        <w:t>ْ</w:t>
      </w:r>
      <w:r>
        <w:rPr>
          <w:rtl/>
        </w:rPr>
        <w:t xml:space="preserve"> لم يبايع؛ وما إلى ذلك من حوادث أليمة وفجائع عظيمة.</w:t>
      </w:r>
    </w:p>
    <w:p w:rsidR="008406C4" w:rsidRDefault="006F739F" w:rsidP="006F739F">
      <w:pPr>
        <w:pStyle w:val="libNormal"/>
        <w:rPr>
          <w:rtl/>
        </w:rPr>
      </w:pPr>
      <w:r>
        <w:rPr>
          <w:rtl/>
        </w:rPr>
        <w:t xml:space="preserve">فلو تظاهر الإمام علي </w:t>
      </w:r>
      <w:r w:rsidRPr="00201CCF">
        <w:rPr>
          <w:rStyle w:val="libAlaemChar"/>
          <w:rtl/>
        </w:rPr>
        <w:t>عليه‌السلام</w:t>
      </w:r>
      <w:r>
        <w:rPr>
          <w:rtl/>
        </w:rPr>
        <w:t xml:space="preserve"> بالرضا فإن</w:t>
      </w:r>
      <w:r w:rsidR="003601B7">
        <w:rPr>
          <w:rFonts w:hint="cs"/>
          <w:rtl/>
        </w:rPr>
        <w:t>ّ</w:t>
      </w:r>
      <w:r>
        <w:rPr>
          <w:rtl/>
        </w:rPr>
        <w:t>ما كان رضاه مثل رضا الشيخ بي</w:t>
      </w:r>
      <w:r w:rsidR="003601B7">
        <w:rPr>
          <w:rFonts w:hint="cs"/>
          <w:rtl/>
        </w:rPr>
        <w:t>ّ</w:t>
      </w:r>
      <w:r>
        <w:rPr>
          <w:rtl/>
        </w:rPr>
        <w:t>اع الأكفان، عن ك</w:t>
      </w:r>
      <w:r w:rsidR="003601B7">
        <w:rPr>
          <w:rFonts w:hint="cs"/>
          <w:rtl/>
        </w:rPr>
        <w:t>ُ</w:t>
      </w:r>
      <w:r>
        <w:rPr>
          <w:rtl/>
        </w:rPr>
        <w:t>ر</w:t>
      </w:r>
      <w:r w:rsidR="003601B7">
        <w:rPr>
          <w:rFonts w:hint="cs"/>
          <w:rtl/>
        </w:rPr>
        <w:t>ْ</w:t>
      </w:r>
      <w:r>
        <w:rPr>
          <w:rtl/>
        </w:rPr>
        <w:t>ه</w:t>
      </w:r>
      <w:r w:rsidR="003601B7">
        <w:rPr>
          <w:rFonts w:hint="cs"/>
          <w:rtl/>
        </w:rPr>
        <w:t>ٍ</w:t>
      </w:r>
      <w:r>
        <w:rPr>
          <w:rtl/>
        </w:rPr>
        <w:t xml:space="preserve"> وإجبار لا كما تزعمون عن ط</w:t>
      </w:r>
      <w:r w:rsidR="003601B7">
        <w:rPr>
          <w:rFonts w:hint="cs"/>
          <w:rtl/>
        </w:rPr>
        <w:t>َ</w:t>
      </w:r>
      <w:r>
        <w:rPr>
          <w:rtl/>
        </w:rPr>
        <w:t>و</w:t>
      </w:r>
      <w:r w:rsidR="003601B7">
        <w:rPr>
          <w:rFonts w:hint="cs"/>
          <w:rtl/>
        </w:rPr>
        <w:t>ْ</w:t>
      </w:r>
      <w:r>
        <w:rPr>
          <w:rtl/>
        </w:rPr>
        <w:t>ع</w:t>
      </w:r>
      <w:r w:rsidR="003601B7">
        <w:rPr>
          <w:rFonts w:hint="cs"/>
          <w:rtl/>
        </w:rPr>
        <w:t>ٍ</w:t>
      </w:r>
      <w:r>
        <w:rPr>
          <w:rtl/>
        </w:rPr>
        <w:t xml:space="preserve"> ورغبة. فكيف رضي وهو </w:t>
      </w:r>
      <w:r w:rsidRPr="00201CCF">
        <w:rPr>
          <w:rStyle w:val="libAlaemChar"/>
          <w:rtl/>
        </w:rPr>
        <w:t>عليه‌السلام</w:t>
      </w:r>
      <w:r>
        <w:rPr>
          <w:rtl/>
        </w:rPr>
        <w:t xml:space="preserve"> إلى آخر عمره كان يشتكي م</w:t>
      </w:r>
      <w:r w:rsidR="003601B7">
        <w:rPr>
          <w:rFonts w:hint="cs"/>
          <w:rtl/>
        </w:rPr>
        <w:t>ِ</w:t>
      </w:r>
      <w:r>
        <w:rPr>
          <w:rtl/>
        </w:rPr>
        <w:t>ن</w:t>
      </w:r>
      <w:r w:rsidR="003601B7">
        <w:rPr>
          <w:rFonts w:hint="cs"/>
          <w:rtl/>
        </w:rPr>
        <w:t>ْ</w:t>
      </w:r>
      <w:r>
        <w:rPr>
          <w:rtl/>
        </w:rPr>
        <w:t xml:space="preserve"> أعمالهم ويتذم</w:t>
      </w:r>
      <w:r w:rsidR="003601B7">
        <w:rPr>
          <w:rFonts w:hint="cs"/>
          <w:rtl/>
        </w:rPr>
        <w:t>ّ</w:t>
      </w:r>
      <w:r>
        <w:rPr>
          <w:rtl/>
        </w:rPr>
        <w:t>ر؟</w:t>
      </w:r>
    </w:p>
    <w:p w:rsidR="008406C4" w:rsidRDefault="006F739F" w:rsidP="006F739F">
      <w:pPr>
        <w:pStyle w:val="libNormal"/>
        <w:rPr>
          <w:rtl/>
        </w:rPr>
      </w:pPr>
      <w:r>
        <w:rPr>
          <w:rtl/>
        </w:rPr>
        <w:t>وكما نرى في خطبه وكلماته وكتبه في نهج البلاغة، كان كل</w:t>
      </w:r>
      <w:r w:rsidR="003601B7">
        <w:rPr>
          <w:rFonts w:hint="cs"/>
          <w:rtl/>
        </w:rPr>
        <w:t>ّ</w:t>
      </w:r>
      <w:r>
        <w:rPr>
          <w:rtl/>
        </w:rPr>
        <w:t>ما وجد فرصة مناسبة ي</w:t>
      </w:r>
      <w:r w:rsidR="003601B7">
        <w:rPr>
          <w:rFonts w:hint="cs"/>
          <w:rtl/>
        </w:rPr>
        <w:t>ُ</w:t>
      </w:r>
      <w:r>
        <w:rPr>
          <w:rtl/>
        </w:rPr>
        <w:t>بدي ظلامته ويقول: ص</w:t>
      </w:r>
      <w:r w:rsidR="003601B7">
        <w:rPr>
          <w:rFonts w:hint="cs"/>
          <w:rtl/>
        </w:rPr>
        <w:t>َ</w:t>
      </w:r>
      <w:r>
        <w:rPr>
          <w:rtl/>
        </w:rPr>
        <w:t>ب</w:t>
      </w:r>
      <w:r w:rsidR="003601B7">
        <w:rPr>
          <w:rFonts w:hint="cs"/>
          <w:rtl/>
        </w:rPr>
        <w:t>َ</w:t>
      </w:r>
      <w:r>
        <w:rPr>
          <w:rtl/>
        </w:rPr>
        <w:t>ر</w:t>
      </w:r>
      <w:r w:rsidR="003601B7">
        <w:rPr>
          <w:rFonts w:hint="cs"/>
          <w:rtl/>
        </w:rPr>
        <w:t>ْ</w:t>
      </w:r>
      <w:r>
        <w:rPr>
          <w:rtl/>
        </w:rPr>
        <w:t>ت</w:t>
      </w:r>
      <w:r w:rsidR="003601B7">
        <w:rPr>
          <w:rFonts w:hint="cs"/>
          <w:rtl/>
        </w:rPr>
        <w:t>ُ</w:t>
      </w:r>
      <w:r>
        <w:rPr>
          <w:rtl/>
        </w:rPr>
        <w:t xml:space="preserve"> وفي العين قذى وفي</w:t>
      </w:r>
    </w:p>
    <w:p w:rsidR="006F739F" w:rsidRDefault="006F739F" w:rsidP="00D96FAA">
      <w:pPr>
        <w:pStyle w:val="libNormal"/>
      </w:pPr>
      <w:r>
        <w:rPr>
          <w:rtl/>
        </w:rPr>
        <w:br w:type="page"/>
      </w:r>
    </w:p>
    <w:p w:rsidR="006F739F" w:rsidRDefault="006F739F" w:rsidP="003601B7">
      <w:pPr>
        <w:pStyle w:val="libNormal0"/>
      </w:pPr>
      <w:r>
        <w:rPr>
          <w:rtl/>
        </w:rPr>
        <w:lastRenderedPageBreak/>
        <w:t>الحلق شجى. فأين هذا الكلام من الرضا؟</w:t>
      </w:r>
    </w:p>
    <w:p w:rsidR="008406C4" w:rsidRDefault="006F739F" w:rsidP="006F739F">
      <w:pPr>
        <w:pStyle w:val="libNormal"/>
        <w:rPr>
          <w:rtl/>
        </w:rPr>
      </w:pPr>
      <w:r w:rsidRPr="00537012">
        <w:rPr>
          <w:rStyle w:val="libBold2Char"/>
          <w:rtl/>
        </w:rPr>
        <w:t>ثانيا</w:t>
      </w:r>
      <w:r w:rsidR="009C68F5" w:rsidRPr="00537012">
        <w:rPr>
          <w:rStyle w:val="libBold2Char"/>
          <w:rFonts w:hint="cs"/>
          <w:rtl/>
        </w:rPr>
        <w:t>ً</w:t>
      </w:r>
      <w:r w:rsidRPr="00537012">
        <w:rPr>
          <w:rStyle w:val="libBold2Char"/>
          <w:rtl/>
        </w:rPr>
        <w:t>: قلتم</w:t>
      </w:r>
      <w:r>
        <w:rPr>
          <w:rtl/>
        </w:rPr>
        <w:t>: أليس من الأفضل أن</w:t>
      </w:r>
      <w:r w:rsidR="009C68F5">
        <w:rPr>
          <w:rFonts w:hint="cs"/>
          <w:rtl/>
        </w:rPr>
        <w:t>ْ</w:t>
      </w:r>
      <w:r>
        <w:rPr>
          <w:rtl/>
        </w:rPr>
        <w:t xml:space="preserve"> ننسى الماضي ونترك هذه الأبحاث ونت</w:t>
      </w:r>
      <w:r w:rsidR="009C68F5">
        <w:rPr>
          <w:rFonts w:hint="cs"/>
          <w:rtl/>
        </w:rPr>
        <w:t>ّ</w:t>
      </w:r>
      <w:r>
        <w:rPr>
          <w:rtl/>
        </w:rPr>
        <w:t>حد مع بعض..؟ كما قلتم قبله، ولا يصح من</w:t>
      </w:r>
      <w:r w:rsidR="009C68F5">
        <w:rPr>
          <w:rFonts w:hint="cs"/>
          <w:rtl/>
        </w:rPr>
        <w:t>ّ</w:t>
      </w:r>
      <w:r>
        <w:rPr>
          <w:rtl/>
        </w:rPr>
        <w:t>ا أن</w:t>
      </w:r>
      <w:r w:rsidR="009C68F5">
        <w:rPr>
          <w:rFonts w:hint="cs"/>
          <w:rtl/>
        </w:rPr>
        <w:t>ْ</w:t>
      </w:r>
      <w:r>
        <w:rPr>
          <w:rtl/>
        </w:rPr>
        <w:t xml:space="preserve"> نجد</w:t>
      </w:r>
      <w:r w:rsidR="009C68F5">
        <w:rPr>
          <w:rFonts w:hint="cs"/>
          <w:rtl/>
        </w:rPr>
        <w:t>ِّ</w:t>
      </w:r>
      <w:r>
        <w:rPr>
          <w:rtl/>
        </w:rPr>
        <w:t>د ذ</w:t>
      </w:r>
      <w:r w:rsidR="009C68F5">
        <w:rPr>
          <w:rFonts w:hint="cs"/>
          <w:rtl/>
        </w:rPr>
        <w:t>ِ</w:t>
      </w:r>
      <w:r>
        <w:rPr>
          <w:rtl/>
        </w:rPr>
        <w:t>ك</w:t>
      </w:r>
      <w:r w:rsidR="009C68F5">
        <w:rPr>
          <w:rFonts w:hint="cs"/>
          <w:rtl/>
        </w:rPr>
        <w:t>ْ</w:t>
      </w:r>
      <w:r>
        <w:rPr>
          <w:rtl/>
        </w:rPr>
        <w:t>ر الحوادث التي تبعث الإختلاف والفرقة بين المسلمين.</w:t>
      </w:r>
    </w:p>
    <w:p w:rsidR="008406C4" w:rsidRDefault="006F739F" w:rsidP="009C68F5">
      <w:pPr>
        <w:pStyle w:val="libNormal"/>
        <w:rPr>
          <w:rtl/>
        </w:rPr>
      </w:pPr>
      <w:r>
        <w:rPr>
          <w:rtl/>
        </w:rPr>
        <w:t>فأقول: نحن في طول التاريخ كنا نراعي جانب الإتحاد، وكنا نحذ</w:t>
      </w:r>
      <w:r w:rsidR="009C68F5">
        <w:rPr>
          <w:rFonts w:hint="cs"/>
          <w:rtl/>
        </w:rPr>
        <w:t>ِّ</w:t>
      </w:r>
      <w:r>
        <w:rPr>
          <w:rtl/>
        </w:rPr>
        <w:t>ر من الف</w:t>
      </w:r>
      <w:r w:rsidR="009C68F5">
        <w:rPr>
          <w:rFonts w:hint="cs"/>
          <w:rtl/>
        </w:rPr>
        <w:t>ُ</w:t>
      </w:r>
      <w:r>
        <w:rPr>
          <w:rtl/>
        </w:rPr>
        <w:t>ر</w:t>
      </w:r>
      <w:r w:rsidR="009C68F5">
        <w:rPr>
          <w:rFonts w:hint="cs"/>
          <w:rtl/>
        </w:rPr>
        <w:t>ْ</w:t>
      </w:r>
      <w:r>
        <w:rPr>
          <w:rtl/>
        </w:rPr>
        <w:t>قة والإختلاف، ونبتعد عن التخاصم والنزاع، ولو راجعتم التاريخ وم</w:t>
      </w:r>
      <w:r w:rsidR="009C68F5">
        <w:rPr>
          <w:rFonts w:hint="cs"/>
          <w:rtl/>
        </w:rPr>
        <w:t>َ</w:t>
      </w:r>
      <w:r>
        <w:rPr>
          <w:rtl/>
        </w:rPr>
        <w:t>ر</w:t>
      </w:r>
      <w:r w:rsidR="009C68F5">
        <w:rPr>
          <w:rFonts w:hint="cs"/>
          <w:rtl/>
        </w:rPr>
        <w:t>َ</w:t>
      </w:r>
      <w:r>
        <w:rPr>
          <w:rtl/>
        </w:rPr>
        <w:t>ر</w:t>
      </w:r>
      <w:r w:rsidR="009C68F5">
        <w:rPr>
          <w:rFonts w:hint="cs"/>
          <w:rtl/>
        </w:rPr>
        <w:t>ْ</w:t>
      </w:r>
      <w:r>
        <w:rPr>
          <w:rtl/>
        </w:rPr>
        <w:t>تم بال</w:t>
      </w:r>
      <w:r w:rsidR="009C68F5">
        <w:rPr>
          <w:rFonts w:hint="cs"/>
          <w:rtl/>
        </w:rPr>
        <w:t>أ</w:t>
      </w:r>
      <w:r>
        <w:rPr>
          <w:rtl/>
        </w:rPr>
        <w:t>حداث لأذ</w:t>
      </w:r>
      <w:r w:rsidR="009C68F5">
        <w:rPr>
          <w:rFonts w:hint="cs"/>
          <w:rtl/>
        </w:rPr>
        <w:t>ْ</w:t>
      </w:r>
      <w:r>
        <w:rPr>
          <w:rtl/>
        </w:rPr>
        <w:t>ع</w:t>
      </w:r>
      <w:r w:rsidR="009C68F5">
        <w:rPr>
          <w:rFonts w:hint="cs"/>
          <w:rtl/>
        </w:rPr>
        <w:t>َ</w:t>
      </w:r>
      <w:r>
        <w:rPr>
          <w:rtl/>
        </w:rPr>
        <w:t>نت</w:t>
      </w:r>
      <w:r w:rsidR="009C68F5">
        <w:rPr>
          <w:rFonts w:hint="cs"/>
          <w:rtl/>
        </w:rPr>
        <w:t>ُ</w:t>
      </w:r>
      <w:r>
        <w:rPr>
          <w:rtl/>
        </w:rPr>
        <w:t>م لقولي، ولقد مضى في أبحاثنا أن</w:t>
      </w:r>
      <w:r w:rsidR="009C68F5">
        <w:rPr>
          <w:rFonts w:hint="cs"/>
          <w:rtl/>
        </w:rPr>
        <w:t>ّ</w:t>
      </w:r>
      <w:r>
        <w:rPr>
          <w:rtl/>
        </w:rPr>
        <w:t xml:space="preserve"> الإمام علي</w:t>
      </w:r>
      <w:r w:rsidR="009C68F5">
        <w:rPr>
          <w:rFonts w:hint="cs"/>
          <w:rtl/>
        </w:rPr>
        <w:t>ّ</w:t>
      </w:r>
      <w:r>
        <w:rPr>
          <w:rtl/>
        </w:rPr>
        <w:t xml:space="preserve"> </w:t>
      </w:r>
      <w:r w:rsidRPr="00201CCF">
        <w:rPr>
          <w:rStyle w:val="libAlaemChar"/>
          <w:rtl/>
        </w:rPr>
        <w:t>عليه‌السلام</w:t>
      </w:r>
      <w:r>
        <w:rPr>
          <w:rtl/>
        </w:rPr>
        <w:t xml:space="preserve"> إن</w:t>
      </w:r>
      <w:r w:rsidR="009C68F5">
        <w:rPr>
          <w:rFonts w:hint="cs"/>
          <w:rtl/>
        </w:rPr>
        <w:t>ّ</w:t>
      </w:r>
      <w:r>
        <w:rPr>
          <w:rtl/>
        </w:rPr>
        <w:t>ما سكت</w:t>
      </w:r>
      <w:r w:rsidR="009C68F5">
        <w:rPr>
          <w:rFonts w:hint="cs"/>
          <w:rtl/>
        </w:rPr>
        <w:t>َ</w:t>
      </w:r>
      <w:r>
        <w:rPr>
          <w:rtl/>
        </w:rPr>
        <w:t xml:space="preserve"> وسك</w:t>
      </w:r>
      <w:r w:rsidR="009C68F5">
        <w:rPr>
          <w:rFonts w:hint="cs"/>
          <w:rtl/>
        </w:rPr>
        <w:t>َ</w:t>
      </w:r>
      <w:r>
        <w:rPr>
          <w:rtl/>
        </w:rPr>
        <w:t>ن</w:t>
      </w:r>
      <w:r w:rsidR="009C68F5">
        <w:rPr>
          <w:rFonts w:hint="cs"/>
          <w:rtl/>
        </w:rPr>
        <w:t>َ</w:t>
      </w:r>
      <w:r>
        <w:rPr>
          <w:rtl/>
        </w:rPr>
        <w:t xml:space="preserve"> مدة خمس وعشرين سنة - مدة حكومة الثلاثة ق</w:t>
      </w:r>
      <w:r w:rsidR="009C68F5">
        <w:rPr>
          <w:rFonts w:hint="cs"/>
          <w:rtl/>
        </w:rPr>
        <w:t>َ</w:t>
      </w:r>
      <w:r>
        <w:rPr>
          <w:rtl/>
        </w:rPr>
        <w:t>ب</w:t>
      </w:r>
      <w:r w:rsidR="009C68F5">
        <w:rPr>
          <w:rFonts w:hint="cs"/>
          <w:rtl/>
        </w:rPr>
        <w:t>ْ</w:t>
      </w:r>
      <w:r>
        <w:rPr>
          <w:rtl/>
        </w:rPr>
        <w:t>ل</w:t>
      </w:r>
      <w:r w:rsidR="009C68F5">
        <w:rPr>
          <w:rFonts w:hint="cs"/>
          <w:rtl/>
        </w:rPr>
        <w:t>َ</w:t>
      </w:r>
      <w:r>
        <w:rPr>
          <w:rtl/>
        </w:rPr>
        <w:t>ه - ح</w:t>
      </w:r>
      <w:r w:rsidR="009C68F5">
        <w:rPr>
          <w:rFonts w:hint="cs"/>
          <w:rtl/>
        </w:rPr>
        <w:t>َ</w:t>
      </w:r>
      <w:r>
        <w:rPr>
          <w:rtl/>
        </w:rPr>
        <w:t>ذ</w:t>
      </w:r>
      <w:r w:rsidR="009C68F5">
        <w:rPr>
          <w:rFonts w:hint="cs"/>
          <w:rtl/>
        </w:rPr>
        <w:t>َ</w:t>
      </w:r>
      <w:r>
        <w:rPr>
          <w:rtl/>
        </w:rPr>
        <w:t>را</w:t>
      </w:r>
      <w:r w:rsidR="009C68F5">
        <w:rPr>
          <w:rFonts w:hint="cs"/>
          <w:rtl/>
        </w:rPr>
        <w:t>ً</w:t>
      </w:r>
      <w:r>
        <w:rPr>
          <w:rtl/>
        </w:rPr>
        <w:t xml:space="preserve"> من ال</w:t>
      </w:r>
      <w:r w:rsidR="009C68F5">
        <w:rPr>
          <w:rFonts w:hint="cs"/>
          <w:rtl/>
        </w:rPr>
        <w:t>إ</w:t>
      </w:r>
      <w:r>
        <w:rPr>
          <w:rtl/>
        </w:rPr>
        <w:t>ختلاف والف</w:t>
      </w:r>
      <w:r w:rsidR="009C68F5">
        <w:rPr>
          <w:rFonts w:hint="cs"/>
          <w:rtl/>
        </w:rPr>
        <w:t>ُ</w:t>
      </w:r>
      <w:r>
        <w:rPr>
          <w:rtl/>
        </w:rPr>
        <w:t>ر</w:t>
      </w:r>
      <w:r w:rsidR="009C68F5">
        <w:rPr>
          <w:rFonts w:hint="cs"/>
          <w:rtl/>
        </w:rPr>
        <w:t>ْ</w:t>
      </w:r>
      <w:r>
        <w:rPr>
          <w:rtl/>
        </w:rPr>
        <w:t>قة بين الأم</w:t>
      </w:r>
      <w:r w:rsidR="009C68F5">
        <w:rPr>
          <w:rFonts w:hint="cs"/>
          <w:rtl/>
        </w:rPr>
        <w:t>ّ</w:t>
      </w:r>
      <w:r>
        <w:rPr>
          <w:rtl/>
        </w:rPr>
        <w:t xml:space="preserve">ة ولقد </w:t>
      </w:r>
      <w:r w:rsidR="009C68F5">
        <w:rPr>
          <w:rFonts w:hint="cs"/>
          <w:rtl/>
        </w:rPr>
        <w:t xml:space="preserve">تحمَّل </w:t>
      </w:r>
      <w:r>
        <w:rPr>
          <w:rtl/>
        </w:rPr>
        <w:t>ما لو ن</w:t>
      </w:r>
      <w:r w:rsidR="009C68F5">
        <w:rPr>
          <w:rFonts w:hint="cs"/>
          <w:rtl/>
        </w:rPr>
        <w:t>َ</w:t>
      </w:r>
      <w:r>
        <w:rPr>
          <w:rtl/>
        </w:rPr>
        <w:t>ز</w:t>
      </w:r>
      <w:r w:rsidR="009C68F5">
        <w:rPr>
          <w:rFonts w:hint="cs"/>
          <w:rtl/>
        </w:rPr>
        <w:t>َ</w:t>
      </w:r>
      <w:r>
        <w:rPr>
          <w:rtl/>
        </w:rPr>
        <w:t>ل</w:t>
      </w:r>
      <w:r w:rsidR="009C68F5">
        <w:rPr>
          <w:rFonts w:hint="cs"/>
          <w:rtl/>
        </w:rPr>
        <w:t>َ</w:t>
      </w:r>
      <w:r>
        <w:rPr>
          <w:rtl/>
        </w:rPr>
        <w:t xml:space="preserve"> على ص</w:t>
      </w:r>
      <w:r w:rsidR="009C68F5">
        <w:rPr>
          <w:rFonts w:hint="cs"/>
          <w:rtl/>
        </w:rPr>
        <w:t>ُ</w:t>
      </w:r>
      <w:r>
        <w:rPr>
          <w:rtl/>
        </w:rPr>
        <w:t>م</w:t>
      </w:r>
      <w:r w:rsidR="009C68F5">
        <w:rPr>
          <w:rFonts w:hint="cs"/>
          <w:rtl/>
        </w:rPr>
        <w:t>ِّ</w:t>
      </w:r>
      <w:r>
        <w:rPr>
          <w:rtl/>
        </w:rPr>
        <w:t xml:space="preserve"> الصخور لتصد</w:t>
      </w:r>
      <w:r w:rsidR="009C68F5">
        <w:rPr>
          <w:rFonts w:hint="cs"/>
          <w:rtl/>
        </w:rPr>
        <w:t>ّ</w:t>
      </w:r>
      <w:r>
        <w:rPr>
          <w:rtl/>
        </w:rPr>
        <w:t>عت وصارت هباء</w:t>
      </w:r>
      <w:r w:rsidR="009C68F5">
        <w:rPr>
          <w:rFonts w:hint="cs"/>
          <w:rtl/>
        </w:rPr>
        <w:t>ً</w:t>
      </w:r>
      <w:r>
        <w:rPr>
          <w:rtl/>
        </w:rPr>
        <w:t xml:space="preserve"> منثورا</w:t>
      </w:r>
      <w:r w:rsidR="009C68F5">
        <w:rPr>
          <w:rFonts w:hint="cs"/>
          <w:rtl/>
        </w:rPr>
        <w:t>ً</w:t>
      </w:r>
      <w:r>
        <w:rPr>
          <w:rtl/>
        </w:rPr>
        <w:t>.</w:t>
      </w:r>
    </w:p>
    <w:p w:rsidR="008406C4" w:rsidRDefault="006F739F" w:rsidP="009C68F5">
      <w:pPr>
        <w:pStyle w:val="libNormal"/>
        <w:rPr>
          <w:rtl/>
        </w:rPr>
      </w:pPr>
      <w:r>
        <w:rPr>
          <w:rtl/>
        </w:rPr>
        <w:t>وكذلك الإمام المجتبى الحسن السبط سلام الله عليه، إن</w:t>
      </w:r>
      <w:r w:rsidR="009C68F5">
        <w:rPr>
          <w:rFonts w:hint="cs"/>
          <w:rtl/>
        </w:rPr>
        <w:t>ّ</w:t>
      </w:r>
      <w:r>
        <w:rPr>
          <w:rtl/>
        </w:rPr>
        <w:t>ما هادن معاوية ليوح</w:t>
      </w:r>
      <w:r w:rsidR="009C68F5">
        <w:rPr>
          <w:rFonts w:hint="cs"/>
          <w:rtl/>
        </w:rPr>
        <w:t>ِّ</w:t>
      </w:r>
      <w:r>
        <w:rPr>
          <w:rtl/>
        </w:rPr>
        <w:t>د</w:t>
      </w:r>
      <w:r w:rsidR="009C68F5">
        <w:rPr>
          <w:rFonts w:hint="cs"/>
          <w:rtl/>
        </w:rPr>
        <w:t>َ</w:t>
      </w:r>
      <w:r>
        <w:rPr>
          <w:rtl/>
        </w:rPr>
        <w:t xml:space="preserve"> بين المسلمين ويحسم النزاع والتخاصم، ولكن معاوية سحق</w:t>
      </w:r>
      <w:r w:rsidR="009C68F5">
        <w:rPr>
          <w:rFonts w:hint="cs"/>
          <w:rtl/>
        </w:rPr>
        <w:t>َ</w:t>
      </w:r>
      <w:r>
        <w:rPr>
          <w:rtl/>
        </w:rPr>
        <w:t xml:space="preserve"> شروط الإمام الحسن </w:t>
      </w:r>
      <w:r w:rsidRPr="00201CCF">
        <w:rPr>
          <w:rStyle w:val="libAlaemChar"/>
          <w:rtl/>
        </w:rPr>
        <w:t>عليه‌السلام</w:t>
      </w:r>
      <w:r>
        <w:rPr>
          <w:rtl/>
        </w:rPr>
        <w:t xml:space="preserve"> التي كان قد وق</w:t>
      </w:r>
      <w:r w:rsidR="009C68F5">
        <w:rPr>
          <w:rFonts w:hint="cs"/>
          <w:rtl/>
        </w:rPr>
        <w:t>ّ</w:t>
      </w:r>
      <w:r>
        <w:rPr>
          <w:rtl/>
        </w:rPr>
        <w:t>ع</w:t>
      </w:r>
      <w:r w:rsidR="009C68F5">
        <w:rPr>
          <w:rFonts w:hint="cs"/>
          <w:rtl/>
        </w:rPr>
        <w:t>َ</w:t>
      </w:r>
      <w:r>
        <w:rPr>
          <w:rtl/>
        </w:rPr>
        <w:t xml:space="preserve"> عليها. وبعده أيضا</w:t>
      </w:r>
      <w:r w:rsidR="009C68F5">
        <w:rPr>
          <w:rFonts w:hint="cs"/>
          <w:rtl/>
        </w:rPr>
        <w:t>ً</w:t>
      </w:r>
      <w:r>
        <w:rPr>
          <w:rtl/>
        </w:rPr>
        <w:t xml:space="preserve"> كانت الشيعة في كل عصر وزمان د</w:t>
      </w:r>
      <w:r w:rsidR="009C68F5">
        <w:rPr>
          <w:rFonts w:hint="cs"/>
          <w:rtl/>
        </w:rPr>
        <w:t>ُ</w:t>
      </w:r>
      <w:r>
        <w:rPr>
          <w:rtl/>
        </w:rPr>
        <w:t>عاة الإتحاد والائتلاف، وأنتم كنتم تعملون بالعكس والخلاف، وذلك بتصدير الفتاوي ضد الشيعة، والإفتراء عليهم، و</w:t>
      </w:r>
      <w:r w:rsidR="009C68F5">
        <w:rPr>
          <w:rFonts w:hint="cs"/>
          <w:rtl/>
        </w:rPr>
        <w:t>إ</w:t>
      </w:r>
      <w:r>
        <w:rPr>
          <w:rtl/>
        </w:rPr>
        <w:t>تهامهم بالكفر، وتسميتهم بالرافضة، وإباحة أموالهم ودمائهم وأعراضهم و ....، ومن باب الدفاع عن النفس كنا نرد</w:t>
      </w:r>
      <w:r w:rsidR="009C68F5">
        <w:rPr>
          <w:rFonts w:hint="cs"/>
          <w:rtl/>
        </w:rPr>
        <w:t>ُّ</w:t>
      </w:r>
      <w:r>
        <w:rPr>
          <w:rtl/>
        </w:rPr>
        <w:t xml:space="preserve"> عليكم ونثبت بالمنطق والدليل بأن</w:t>
      </w:r>
      <w:r w:rsidR="009C68F5">
        <w:rPr>
          <w:rFonts w:hint="cs"/>
          <w:rtl/>
        </w:rPr>
        <w:t>ّ</w:t>
      </w:r>
      <w:r>
        <w:rPr>
          <w:rtl/>
        </w:rPr>
        <w:t>نا مؤمنون ومسلمون ولسنا بكافرين ومشركين.</w:t>
      </w:r>
    </w:p>
    <w:p w:rsidR="006F739F" w:rsidRDefault="006F739F" w:rsidP="009C68F5">
      <w:pPr>
        <w:pStyle w:val="Heading2Center"/>
      </w:pPr>
      <w:bookmarkStart w:id="624" w:name="_Toc531284198"/>
      <w:bookmarkStart w:id="625" w:name="_Toc531287056"/>
      <w:r>
        <w:rPr>
          <w:rtl/>
        </w:rPr>
        <w:t>لا يصح اختيار دين</w:t>
      </w:r>
      <w:r w:rsidR="009C68F5">
        <w:rPr>
          <w:rFonts w:hint="cs"/>
          <w:rtl/>
        </w:rPr>
        <w:t>ٍ</w:t>
      </w:r>
      <w:r>
        <w:rPr>
          <w:rtl/>
        </w:rPr>
        <w:t xml:space="preserve"> بغير دليل</w:t>
      </w:r>
      <w:bookmarkEnd w:id="624"/>
      <w:bookmarkEnd w:id="625"/>
    </w:p>
    <w:p w:rsidR="006F739F" w:rsidRDefault="006F739F" w:rsidP="006F739F">
      <w:pPr>
        <w:pStyle w:val="libNormal"/>
      </w:pPr>
      <w:r w:rsidRPr="00537012">
        <w:rPr>
          <w:rStyle w:val="libBold2Char"/>
          <w:rtl/>
        </w:rPr>
        <w:t>ثالثا</w:t>
      </w:r>
      <w:r w:rsidR="009C68F5" w:rsidRPr="00537012">
        <w:rPr>
          <w:rStyle w:val="libBold2Char"/>
          <w:rFonts w:hint="cs"/>
          <w:rtl/>
        </w:rPr>
        <w:t>ً</w:t>
      </w:r>
      <w:r w:rsidRPr="00537012">
        <w:rPr>
          <w:rStyle w:val="libBold2Char"/>
          <w:rtl/>
        </w:rPr>
        <w:t>:</w:t>
      </w:r>
      <w:r>
        <w:rPr>
          <w:rtl/>
        </w:rPr>
        <w:t xml:space="preserve"> أما قولك: أليس من الأفضل أن ننسى الماضي ونتحد مع بعض ونت</w:t>
      </w:r>
      <w:r w:rsidR="009C68F5">
        <w:rPr>
          <w:rFonts w:hint="cs"/>
          <w:rtl/>
        </w:rPr>
        <w:t>ّ</w:t>
      </w:r>
      <w:r>
        <w:rPr>
          <w:rtl/>
        </w:rPr>
        <w:t>بع الواقع؟</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فأقول: بل الأفضل أن</w:t>
      </w:r>
      <w:r w:rsidR="009C68F5">
        <w:rPr>
          <w:rFonts w:hint="cs"/>
          <w:rtl/>
        </w:rPr>
        <w:t>ْ</w:t>
      </w:r>
      <w:r>
        <w:rPr>
          <w:rtl/>
        </w:rPr>
        <w:t xml:space="preserve"> نعتبر من الماضي ولا نكرر أخطاء اسلافنا الماضين ولا سيما في أمر الدين.</w:t>
      </w:r>
    </w:p>
    <w:p w:rsidR="008406C4" w:rsidRDefault="006F739F" w:rsidP="009C68F5">
      <w:pPr>
        <w:pStyle w:val="libNormal"/>
        <w:rPr>
          <w:rtl/>
        </w:rPr>
      </w:pPr>
      <w:r>
        <w:rPr>
          <w:rtl/>
        </w:rPr>
        <w:t>والأفضل أيضا</w:t>
      </w:r>
      <w:r w:rsidR="009C68F5">
        <w:rPr>
          <w:rFonts w:hint="cs"/>
          <w:rtl/>
        </w:rPr>
        <w:t>ً</w:t>
      </w:r>
      <w:r>
        <w:rPr>
          <w:rtl/>
        </w:rPr>
        <w:t xml:space="preserve"> أن</w:t>
      </w:r>
      <w:r w:rsidR="009C68F5">
        <w:rPr>
          <w:rFonts w:hint="cs"/>
          <w:rtl/>
        </w:rPr>
        <w:t>ْ</w:t>
      </w:r>
      <w:r>
        <w:rPr>
          <w:rtl/>
        </w:rPr>
        <w:t xml:space="preserve"> نتحد مع بعض، ولكن يجب أن يكون اتحادنا على قبول الحق، فيلزم قبل ال</w:t>
      </w:r>
      <w:r w:rsidR="009C68F5">
        <w:rPr>
          <w:rFonts w:hint="cs"/>
          <w:rtl/>
        </w:rPr>
        <w:t>إ</w:t>
      </w:r>
      <w:r>
        <w:rPr>
          <w:rtl/>
        </w:rPr>
        <w:t>تحاد أن</w:t>
      </w:r>
      <w:r w:rsidR="009C68F5">
        <w:rPr>
          <w:rFonts w:hint="cs"/>
          <w:rtl/>
        </w:rPr>
        <w:t>ْ</w:t>
      </w:r>
      <w:r>
        <w:rPr>
          <w:rtl/>
        </w:rPr>
        <w:t xml:space="preserve"> نبحث ونناقش لنعرف الحق فنتقب</w:t>
      </w:r>
      <w:r w:rsidR="009C68F5">
        <w:rPr>
          <w:rFonts w:hint="cs"/>
          <w:rtl/>
        </w:rPr>
        <w:t>َّ</w:t>
      </w:r>
      <w:r>
        <w:rPr>
          <w:rtl/>
        </w:rPr>
        <w:t>له ونتمسك به كل</w:t>
      </w:r>
      <w:r w:rsidR="009C68F5">
        <w:rPr>
          <w:rFonts w:hint="cs"/>
          <w:rtl/>
        </w:rPr>
        <w:t>ّ</w:t>
      </w:r>
      <w:r>
        <w:rPr>
          <w:rtl/>
        </w:rPr>
        <w:t>نا، وهذا هو الإتحاد الممدوح والذي يريده الله تعالى.</w:t>
      </w:r>
    </w:p>
    <w:p w:rsidR="008406C4" w:rsidRDefault="006F739F" w:rsidP="006F739F">
      <w:pPr>
        <w:pStyle w:val="libNormal"/>
        <w:rPr>
          <w:rtl/>
        </w:rPr>
      </w:pPr>
      <w:r>
        <w:rPr>
          <w:rtl/>
        </w:rPr>
        <w:t>وأما قولك فنت</w:t>
      </w:r>
      <w:r w:rsidR="009C68F5">
        <w:rPr>
          <w:rFonts w:hint="cs"/>
          <w:rtl/>
        </w:rPr>
        <w:t>ّ</w:t>
      </w:r>
      <w:r>
        <w:rPr>
          <w:rtl/>
        </w:rPr>
        <w:t>بع الواقع ونخضع للتاريخ. فهو كلام أوهن من بيت العنكبوت. وفيه ضرب</w:t>
      </w:r>
      <w:r w:rsidR="009C68F5">
        <w:rPr>
          <w:rFonts w:hint="cs"/>
          <w:rtl/>
        </w:rPr>
        <w:t>ٌ</w:t>
      </w:r>
      <w:r>
        <w:rPr>
          <w:rtl/>
        </w:rPr>
        <w:t xml:space="preserve"> من المغالطة، لأنك بهذا الكلام تريد من</w:t>
      </w:r>
      <w:r w:rsidR="009C68F5">
        <w:rPr>
          <w:rFonts w:hint="cs"/>
          <w:rtl/>
        </w:rPr>
        <w:t>ّ</w:t>
      </w:r>
      <w:r>
        <w:rPr>
          <w:rtl/>
        </w:rPr>
        <w:t>ا أن</w:t>
      </w:r>
      <w:r w:rsidR="009C68F5">
        <w:rPr>
          <w:rFonts w:hint="cs"/>
          <w:rtl/>
        </w:rPr>
        <w:t>ْ</w:t>
      </w:r>
      <w:r>
        <w:rPr>
          <w:rtl/>
        </w:rPr>
        <w:t xml:space="preserve"> نت</w:t>
      </w:r>
      <w:r w:rsidR="009C68F5">
        <w:rPr>
          <w:rFonts w:hint="cs"/>
          <w:rtl/>
        </w:rPr>
        <w:t>ّ</w:t>
      </w:r>
      <w:r>
        <w:rPr>
          <w:rtl/>
        </w:rPr>
        <w:t>بع م</w:t>
      </w:r>
      <w:r w:rsidR="009C68F5">
        <w:rPr>
          <w:rFonts w:hint="cs"/>
          <w:rtl/>
        </w:rPr>
        <w:t>َ</w:t>
      </w:r>
      <w:r>
        <w:rPr>
          <w:rtl/>
        </w:rPr>
        <w:t>ن غ</w:t>
      </w:r>
      <w:r w:rsidR="009C68F5">
        <w:rPr>
          <w:rFonts w:hint="cs"/>
          <w:rtl/>
        </w:rPr>
        <w:t>َ</w:t>
      </w:r>
      <w:r>
        <w:rPr>
          <w:rtl/>
        </w:rPr>
        <w:t>ل</w:t>
      </w:r>
      <w:r w:rsidR="009C68F5">
        <w:rPr>
          <w:rFonts w:hint="cs"/>
          <w:rtl/>
        </w:rPr>
        <w:t>َ</w:t>
      </w:r>
      <w:r>
        <w:rPr>
          <w:rtl/>
        </w:rPr>
        <w:t>ب</w:t>
      </w:r>
      <w:r w:rsidR="009C68F5">
        <w:rPr>
          <w:rFonts w:hint="cs"/>
          <w:rtl/>
        </w:rPr>
        <w:t>َ</w:t>
      </w:r>
      <w:r>
        <w:rPr>
          <w:rtl/>
        </w:rPr>
        <w:t>، ونخضع لمن حكم، وما أكثر الظالمين الذين غلبوا المظلومين وما أكثر الطغاة الذين حكموا في العالم. فليس كل م</w:t>
      </w:r>
      <w:r w:rsidR="009C68F5">
        <w:rPr>
          <w:rFonts w:hint="cs"/>
          <w:rtl/>
        </w:rPr>
        <w:t>َ</w:t>
      </w:r>
      <w:r>
        <w:rPr>
          <w:rtl/>
        </w:rPr>
        <w:t>ن غ</w:t>
      </w:r>
      <w:r w:rsidR="009C68F5">
        <w:rPr>
          <w:rFonts w:hint="cs"/>
          <w:rtl/>
        </w:rPr>
        <w:t>َ</w:t>
      </w:r>
      <w:r>
        <w:rPr>
          <w:rtl/>
        </w:rPr>
        <w:t>ل</w:t>
      </w:r>
      <w:r w:rsidR="009C68F5">
        <w:rPr>
          <w:rFonts w:hint="cs"/>
          <w:rtl/>
        </w:rPr>
        <w:t>َ</w:t>
      </w:r>
      <w:r>
        <w:rPr>
          <w:rtl/>
        </w:rPr>
        <w:t>ب وح</w:t>
      </w:r>
      <w:r w:rsidR="009C68F5">
        <w:rPr>
          <w:rFonts w:hint="cs"/>
          <w:rtl/>
        </w:rPr>
        <w:t>َ</w:t>
      </w:r>
      <w:r>
        <w:rPr>
          <w:rtl/>
        </w:rPr>
        <w:t>ك</w:t>
      </w:r>
      <w:r w:rsidR="009C68F5">
        <w:rPr>
          <w:rFonts w:hint="cs"/>
          <w:rtl/>
        </w:rPr>
        <w:t>َ</w:t>
      </w:r>
      <w:r>
        <w:rPr>
          <w:rtl/>
        </w:rPr>
        <w:t>م حقيق</w:t>
      </w:r>
      <w:r w:rsidR="009C68F5">
        <w:rPr>
          <w:rFonts w:hint="cs"/>
          <w:rtl/>
        </w:rPr>
        <w:t>ٌ</w:t>
      </w:r>
      <w:r>
        <w:rPr>
          <w:rtl/>
        </w:rPr>
        <w:t xml:space="preserve"> بأن</w:t>
      </w:r>
      <w:r w:rsidR="009C68F5">
        <w:rPr>
          <w:rFonts w:hint="cs"/>
          <w:rtl/>
        </w:rPr>
        <w:t>ْ</w:t>
      </w:r>
      <w:r>
        <w:rPr>
          <w:rtl/>
        </w:rPr>
        <w:t xml:space="preserve"> نت</w:t>
      </w:r>
      <w:r w:rsidR="009C68F5">
        <w:rPr>
          <w:rFonts w:hint="cs"/>
          <w:rtl/>
        </w:rPr>
        <w:t>ّ</w:t>
      </w:r>
      <w:r>
        <w:rPr>
          <w:rtl/>
        </w:rPr>
        <w:t>بعه ونخضع له.</w:t>
      </w:r>
    </w:p>
    <w:p w:rsidR="008406C4" w:rsidRDefault="006F739F" w:rsidP="009C68F5">
      <w:pPr>
        <w:pStyle w:val="libNormal"/>
        <w:rPr>
          <w:rtl/>
        </w:rPr>
      </w:pPr>
      <w:r>
        <w:rPr>
          <w:rtl/>
        </w:rPr>
        <w:t>وأما فيما هو بحثنا وهو الخلافة، فإن</w:t>
      </w:r>
      <w:r w:rsidR="009C68F5">
        <w:rPr>
          <w:rFonts w:hint="cs"/>
          <w:rtl/>
        </w:rPr>
        <w:t>ّ</w:t>
      </w:r>
      <w:r>
        <w:rPr>
          <w:rtl/>
        </w:rPr>
        <w:t xml:space="preserve"> التاريخ يحد</w:t>
      </w:r>
      <w:r w:rsidR="009C68F5">
        <w:rPr>
          <w:rFonts w:hint="cs"/>
          <w:rtl/>
        </w:rPr>
        <w:t>ِّ</w:t>
      </w:r>
      <w:r>
        <w:rPr>
          <w:rtl/>
        </w:rPr>
        <w:t>ث ويحكي بأن</w:t>
      </w:r>
      <w:r w:rsidR="009C68F5">
        <w:rPr>
          <w:rFonts w:hint="cs"/>
          <w:rtl/>
        </w:rPr>
        <w:t>ّ</w:t>
      </w:r>
      <w:r>
        <w:rPr>
          <w:rtl/>
        </w:rPr>
        <w:t xml:space="preserve">ه بعد وفاة رسول الله </w:t>
      </w:r>
      <w:r w:rsidRPr="00201CCF">
        <w:rPr>
          <w:rStyle w:val="libAlaemChar"/>
          <w:rtl/>
        </w:rPr>
        <w:t>صلى‌الله‌عليه‌وآله</w:t>
      </w:r>
      <w:r>
        <w:rPr>
          <w:rtl/>
        </w:rPr>
        <w:t xml:space="preserve"> انقسم المسلمون واختلفوا، فقسم</w:t>
      </w:r>
      <w:r w:rsidR="009C68F5">
        <w:rPr>
          <w:rFonts w:hint="cs"/>
          <w:rtl/>
        </w:rPr>
        <w:t>ٌ</w:t>
      </w:r>
      <w:r>
        <w:rPr>
          <w:rtl/>
        </w:rPr>
        <w:t xml:space="preserve"> منهم تبعوا أبا بكر وبايعوه وخضعوا لحكمه</w:t>
      </w:r>
      <w:r w:rsidR="009C68F5">
        <w:rPr>
          <w:rFonts w:hint="cs"/>
          <w:rtl/>
        </w:rPr>
        <w:t>ِ</w:t>
      </w:r>
      <w:r>
        <w:rPr>
          <w:rtl/>
        </w:rPr>
        <w:t xml:space="preserve"> وخلافته، والقسم الآخر</w:t>
      </w:r>
      <w:r w:rsidR="009C68F5">
        <w:rPr>
          <w:rFonts w:hint="cs"/>
          <w:rtl/>
        </w:rPr>
        <w:t xml:space="preserve"> </w:t>
      </w:r>
      <w:r>
        <w:rPr>
          <w:rtl/>
        </w:rPr>
        <w:t>خالفوه ورفضوا حكمه وخلافته، وتبعوا عليا</w:t>
      </w:r>
      <w:r w:rsidR="009C68F5">
        <w:rPr>
          <w:rFonts w:hint="cs"/>
          <w:rtl/>
        </w:rPr>
        <w:t>ً</w:t>
      </w:r>
      <w:r>
        <w:rPr>
          <w:rtl/>
        </w:rPr>
        <w:t xml:space="preserve"> وأطاعوه مستندين في عملهم بالقرآن الحكيم وأحاديث النبي الكريم </w:t>
      </w:r>
      <w:r w:rsidRPr="00201CCF">
        <w:rPr>
          <w:rStyle w:val="libAlaemChar"/>
          <w:rtl/>
        </w:rPr>
        <w:t>صلى‌الله‌عليه‌وآله</w:t>
      </w:r>
      <w:r>
        <w:rPr>
          <w:rtl/>
        </w:rPr>
        <w:t>.</w:t>
      </w:r>
    </w:p>
    <w:p w:rsidR="006F739F" w:rsidRDefault="006F739F" w:rsidP="000C732C">
      <w:pPr>
        <w:pStyle w:val="libNormal"/>
      </w:pPr>
      <w:r>
        <w:rPr>
          <w:rtl/>
        </w:rPr>
        <w:t>فالواجب علينا اليوم أن</w:t>
      </w:r>
      <w:r w:rsidR="009C68F5">
        <w:rPr>
          <w:rFonts w:hint="cs"/>
          <w:rtl/>
        </w:rPr>
        <w:t>ْ</w:t>
      </w:r>
      <w:r>
        <w:rPr>
          <w:rtl/>
        </w:rPr>
        <w:t xml:space="preserve"> ننظر إلى أقوال الطرفي</w:t>
      </w:r>
      <w:r w:rsidR="009C68F5">
        <w:rPr>
          <w:rFonts w:hint="cs"/>
          <w:rtl/>
        </w:rPr>
        <w:t>ْ</w:t>
      </w:r>
      <w:r>
        <w:rPr>
          <w:rtl/>
        </w:rPr>
        <w:t>ن ودلائلهم ونختار مذهب أحدهما بالدليل والبرهان، فإن</w:t>
      </w:r>
      <w:r w:rsidR="009C68F5">
        <w:rPr>
          <w:rFonts w:hint="cs"/>
          <w:rtl/>
        </w:rPr>
        <w:t>ّ</w:t>
      </w:r>
      <w:r>
        <w:rPr>
          <w:rtl/>
        </w:rPr>
        <w:t>ه لا يصح التقليد في أصول الدين والمذهب. فهل يعذر أبناء اليهود والنصارى إذ</w:t>
      </w:r>
      <w:r w:rsidR="009C68F5">
        <w:rPr>
          <w:rFonts w:hint="cs"/>
          <w:rtl/>
        </w:rPr>
        <w:t>ْ</w:t>
      </w:r>
      <w:r>
        <w:rPr>
          <w:rtl/>
        </w:rPr>
        <w:t xml:space="preserve"> ات</w:t>
      </w:r>
      <w:r w:rsidR="009C68F5">
        <w:rPr>
          <w:rFonts w:hint="cs"/>
          <w:rtl/>
        </w:rPr>
        <w:t>ّ</w:t>
      </w:r>
      <w:r>
        <w:rPr>
          <w:rtl/>
        </w:rPr>
        <w:t>بعوا مل</w:t>
      </w:r>
      <w:r w:rsidR="009C68F5">
        <w:rPr>
          <w:rFonts w:hint="cs"/>
          <w:rtl/>
        </w:rPr>
        <w:t>ّ</w:t>
      </w:r>
      <w:r>
        <w:rPr>
          <w:rtl/>
        </w:rPr>
        <w:t>ة آبائهم وقل</w:t>
      </w:r>
      <w:r w:rsidR="009C68F5">
        <w:rPr>
          <w:rFonts w:hint="cs"/>
          <w:rtl/>
        </w:rPr>
        <w:t>َّ</w:t>
      </w:r>
      <w:r>
        <w:rPr>
          <w:rtl/>
        </w:rPr>
        <w:t>دوا أسلافهم بحج</w:t>
      </w:r>
      <w:r w:rsidR="009C68F5">
        <w:rPr>
          <w:rFonts w:hint="cs"/>
          <w:rtl/>
        </w:rPr>
        <w:t>ّ</w:t>
      </w:r>
      <w:r>
        <w:rPr>
          <w:rtl/>
        </w:rPr>
        <w:t xml:space="preserve">ة القول: </w:t>
      </w:r>
      <w:r w:rsidRPr="000C15B5">
        <w:rPr>
          <w:rStyle w:val="libAlaemChar"/>
          <w:rtl/>
        </w:rPr>
        <w:t>(</w:t>
      </w:r>
      <w:r w:rsidR="000C732C" w:rsidRPr="000C732C">
        <w:rPr>
          <w:rStyle w:val="libAieChar"/>
          <w:rtl/>
        </w:rPr>
        <w:t>إِنَّا وَجَدْنَا آبَاءَنَا عَلَى أُمَّةٍ وَ إِنَّا عَلَى آثَارِهِمْ مُقْتَدُونَ‌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بل يجب على كل</w:t>
      </w:r>
      <w:r w:rsidR="000C732C">
        <w:rPr>
          <w:rFonts w:hint="cs"/>
          <w:rtl/>
        </w:rPr>
        <w:t>ّ</w:t>
      </w:r>
      <w:r>
        <w:rPr>
          <w:rtl/>
        </w:rPr>
        <w:t xml:space="preserve"> مكل</w:t>
      </w:r>
      <w:r w:rsidR="000C732C">
        <w:rPr>
          <w:rFonts w:hint="cs"/>
          <w:rtl/>
        </w:rPr>
        <w:t>َّ</w:t>
      </w:r>
      <w:r>
        <w:rPr>
          <w:rtl/>
        </w:rPr>
        <w:t>ف أن</w:t>
      </w:r>
      <w:r w:rsidR="000C732C">
        <w:rPr>
          <w:rFonts w:hint="cs"/>
          <w:rtl/>
        </w:rPr>
        <w:t>ْ</w:t>
      </w:r>
      <w:r>
        <w:rPr>
          <w:rtl/>
        </w:rPr>
        <w:t xml:space="preserve"> يتدي</w:t>
      </w:r>
      <w:r w:rsidR="000C732C">
        <w:rPr>
          <w:rFonts w:hint="cs"/>
          <w:rtl/>
        </w:rPr>
        <w:t>َّ</w:t>
      </w:r>
      <w:r>
        <w:rPr>
          <w:rtl/>
        </w:rPr>
        <w:t>ن بدين</w:t>
      </w:r>
      <w:r w:rsidR="000C732C">
        <w:rPr>
          <w:rFonts w:hint="cs"/>
          <w:rtl/>
        </w:rPr>
        <w:t>ِ</w:t>
      </w:r>
      <w:r>
        <w:rPr>
          <w:rtl/>
        </w:rPr>
        <w:t xml:space="preserve"> الله تعالى عن دراسة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الزخرف، الآية 23.</w:t>
      </w:r>
    </w:p>
    <w:p w:rsidR="006F739F" w:rsidRDefault="006F739F" w:rsidP="00D96FAA">
      <w:pPr>
        <w:pStyle w:val="libNormal"/>
      </w:pPr>
      <w:r>
        <w:rPr>
          <w:rtl/>
        </w:rPr>
        <w:br w:type="page"/>
      </w:r>
    </w:p>
    <w:p w:rsidR="008406C4" w:rsidRDefault="006F739F" w:rsidP="000C732C">
      <w:pPr>
        <w:pStyle w:val="libNormal0"/>
        <w:rPr>
          <w:rtl/>
        </w:rPr>
      </w:pPr>
      <w:r>
        <w:rPr>
          <w:rtl/>
        </w:rPr>
        <w:lastRenderedPageBreak/>
        <w:t>وتحقيق، ولابد</w:t>
      </w:r>
      <w:r w:rsidR="000C732C">
        <w:rPr>
          <w:rFonts w:hint="cs"/>
          <w:rtl/>
        </w:rPr>
        <w:t>ّ</w:t>
      </w:r>
      <w:r>
        <w:rPr>
          <w:rtl/>
        </w:rPr>
        <w:t xml:space="preserve"> له من دليل عقلي في إختيار الدين والمذهب.</w:t>
      </w:r>
    </w:p>
    <w:p w:rsidR="008406C4" w:rsidRDefault="006F739F" w:rsidP="000C732C">
      <w:pPr>
        <w:pStyle w:val="libNormal"/>
        <w:rPr>
          <w:rtl/>
        </w:rPr>
      </w:pPr>
      <w:r>
        <w:rPr>
          <w:rtl/>
        </w:rPr>
        <w:t>فلا يصح</w:t>
      </w:r>
      <w:r w:rsidR="000C732C">
        <w:rPr>
          <w:rFonts w:hint="cs"/>
          <w:rtl/>
        </w:rPr>
        <w:t>ُّ</w:t>
      </w:r>
      <w:r>
        <w:rPr>
          <w:rtl/>
        </w:rPr>
        <w:t xml:space="preserve"> </w:t>
      </w:r>
      <w:r w:rsidR="000C732C">
        <w:rPr>
          <w:rFonts w:hint="cs"/>
          <w:rtl/>
        </w:rPr>
        <w:t>اَ</w:t>
      </w:r>
      <w:r>
        <w:rPr>
          <w:rtl/>
        </w:rPr>
        <w:t>ن</w:t>
      </w:r>
      <w:r w:rsidR="000C732C">
        <w:rPr>
          <w:rFonts w:hint="cs"/>
          <w:rtl/>
        </w:rPr>
        <w:t>ْ</w:t>
      </w:r>
      <w:r>
        <w:rPr>
          <w:rtl/>
        </w:rPr>
        <w:t xml:space="preserve"> يتب</w:t>
      </w:r>
      <w:r w:rsidR="000C732C">
        <w:rPr>
          <w:rFonts w:hint="cs"/>
          <w:rtl/>
        </w:rPr>
        <w:t>َ</w:t>
      </w:r>
      <w:r>
        <w:rPr>
          <w:rtl/>
        </w:rPr>
        <w:t>ع</w:t>
      </w:r>
      <w:r w:rsidR="000C732C">
        <w:rPr>
          <w:rFonts w:hint="cs"/>
          <w:rtl/>
        </w:rPr>
        <w:t>َ</w:t>
      </w:r>
      <w:r>
        <w:rPr>
          <w:rtl/>
        </w:rPr>
        <w:t xml:space="preserve"> اله</w:t>
      </w:r>
      <w:r w:rsidR="000C732C">
        <w:rPr>
          <w:rFonts w:hint="cs"/>
          <w:rtl/>
        </w:rPr>
        <w:t>َ</w:t>
      </w:r>
      <w:r>
        <w:rPr>
          <w:rtl/>
        </w:rPr>
        <w:t>وى فيميل إلى م</w:t>
      </w:r>
      <w:r w:rsidR="000C732C">
        <w:rPr>
          <w:rFonts w:hint="cs"/>
          <w:rtl/>
        </w:rPr>
        <w:t>َ</w:t>
      </w:r>
      <w:r>
        <w:rPr>
          <w:rtl/>
        </w:rPr>
        <w:t>ن أحب</w:t>
      </w:r>
      <w:r w:rsidR="000C732C">
        <w:rPr>
          <w:rFonts w:hint="cs"/>
          <w:rtl/>
        </w:rPr>
        <w:t>َّ</w:t>
      </w:r>
      <w:r>
        <w:rPr>
          <w:rtl/>
        </w:rPr>
        <w:t xml:space="preserve"> ويختار مذهبه، فإن</w:t>
      </w:r>
      <w:r w:rsidR="000C732C">
        <w:rPr>
          <w:rFonts w:hint="cs"/>
          <w:rtl/>
        </w:rPr>
        <w:t>ّ</w:t>
      </w:r>
      <w:r>
        <w:rPr>
          <w:rtl/>
        </w:rPr>
        <w:t xml:space="preserve"> اختيار الدين والمذهب يجب أن</w:t>
      </w:r>
      <w:r w:rsidR="000C732C">
        <w:rPr>
          <w:rFonts w:hint="cs"/>
          <w:rtl/>
        </w:rPr>
        <w:t>ْ</w:t>
      </w:r>
      <w:r>
        <w:rPr>
          <w:rtl/>
        </w:rPr>
        <w:t xml:space="preserve"> يكون على أساس المنطق القويم والعقل السليم.</w:t>
      </w:r>
    </w:p>
    <w:p w:rsidR="006F739F" w:rsidRDefault="006F739F" w:rsidP="000C732C">
      <w:pPr>
        <w:pStyle w:val="Heading2Center"/>
      </w:pPr>
      <w:bookmarkStart w:id="626" w:name="_Toc531284199"/>
      <w:bookmarkStart w:id="627" w:name="_Toc531287057"/>
      <w:r>
        <w:rPr>
          <w:rtl/>
        </w:rPr>
        <w:t>ماهو دليلي على اختياري الت</w:t>
      </w:r>
      <w:r w:rsidR="000C732C">
        <w:rPr>
          <w:rFonts w:hint="cs"/>
          <w:rtl/>
        </w:rPr>
        <w:t>ّ</w:t>
      </w:r>
      <w:r>
        <w:rPr>
          <w:rtl/>
        </w:rPr>
        <w:t>شيع؟</w:t>
      </w:r>
      <w:bookmarkEnd w:id="626"/>
      <w:bookmarkEnd w:id="627"/>
    </w:p>
    <w:p w:rsidR="008406C4" w:rsidRDefault="006F739F" w:rsidP="006F739F">
      <w:pPr>
        <w:pStyle w:val="libNormal"/>
        <w:rPr>
          <w:rtl/>
        </w:rPr>
      </w:pPr>
      <w:r>
        <w:rPr>
          <w:rtl/>
        </w:rPr>
        <w:t>أتظن</w:t>
      </w:r>
      <w:r w:rsidR="000C732C">
        <w:rPr>
          <w:rFonts w:hint="cs"/>
          <w:rtl/>
        </w:rPr>
        <w:t>ّ</w:t>
      </w:r>
      <w:r>
        <w:rPr>
          <w:rtl/>
        </w:rPr>
        <w:t>ون أن</w:t>
      </w:r>
      <w:r w:rsidR="000C732C">
        <w:rPr>
          <w:rFonts w:hint="cs"/>
          <w:rtl/>
        </w:rPr>
        <w:t>ّ</w:t>
      </w:r>
      <w:r>
        <w:rPr>
          <w:rtl/>
        </w:rPr>
        <w:t>ي اخترت</w:t>
      </w:r>
      <w:r w:rsidR="000C732C">
        <w:rPr>
          <w:rFonts w:hint="cs"/>
          <w:rtl/>
        </w:rPr>
        <w:t>ُ</w:t>
      </w:r>
      <w:r>
        <w:rPr>
          <w:rtl/>
        </w:rPr>
        <w:t xml:space="preserve"> مذهب التشي</w:t>
      </w:r>
      <w:r w:rsidR="000C732C">
        <w:rPr>
          <w:rFonts w:hint="cs"/>
          <w:rtl/>
        </w:rPr>
        <w:t>ّ</w:t>
      </w:r>
      <w:r>
        <w:rPr>
          <w:rtl/>
        </w:rPr>
        <w:t>ع، لأن</w:t>
      </w:r>
      <w:r w:rsidR="000C732C">
        <w:rPr>
          <w:rFonts w:hint="cs"/>
          <w:rtl/>
        </w:rPr>
        <w:t>ّ</w:t>
      </w:r>
      <w:r>
        <w:rPr>
          <w:rtl/>
        </w:rPr>
        <w:t>ي و</w:t>
      </w:r>
      <w:r w:rsidR="000C732C">
        <w:rPr>
          <w:rFonts w:hint="cs"/>
          <w:rtl/>
        </w:rPr>
        <w:t>َ</w:t>
      </w:r>
      <w:r>
        <w:rPr>
          <w:rtl/>
        </w:rPr>
        <w:t>جدت</w:t>
      </w:r>
      <w:r w:rsidR="000C732C">
        <w:rPr>
          <w:rFonts w:hint="cs"/>
          <w:rtl/>
        </w:rPr>
        <w:t>ُ</w:t>
      </w:r>
      <w:r>
        <w:rPr>
          <w:rtl/>
        </w:rPr>
        <w:t xml:space="preserve"> آبائي على هذا المذهب فقل</w:t>
      </w:r>
      <w:r w:rsidR="000C732C">
        <w:rPr>
          <w:rFonts w:hint="cs"/>
          <w:rtl/>
        </w:rPr>
        <w:t>ّ</w:t>
      </w:r>
      <w:r>
        <w:rPr>
          <w:rtl/>
        </w:rPr>
        <w:t>دتهم تقليدا أعمى؟ لا والله!</w:t>
      </w:r>
    </w:p>
    <w:p w:rsidR="008406C4" w:rsidRDefault="006F739F" w:rsidP="000C732C">
      <w:pPr>
        <w:pStyle w:val="libNormal"/>
        <w:rPr>
          <w:rtl/>
        </w:rPr>
      </w:pPr>
      <w:r>
        <w:rPr>
          <w:rtl/>
        </w:rPr>
        <w:t>ف</w:t>
      </w:r>
      <w:r w:rsidR="000C732C">
        <w:rPr>
          <w:rFonts w:hint="cs"/>
          <w:rtl/>
        </w:rPr>
        <w:t>ا</w:t>
      </w:r>
      <w:r>
        <w:rPr>
          <w:rtl/>
        </w:rPr>
        <w:t>ن</w:t>
      </w:r>
      <w:r w:rsidR="000C732C">
        <w:rPr>
          <w:rFonts w:hint="cs"/>
          <w:rtl/>
        </w:rPr>
        <w:t>ّ</w:t>
      </w:r>
      <w:r>
        <w:rPr>
          <w:rtl/>
        </w:rPr>
        <w:t>ي من حين عرفت</w:t>
      </w:r>
      <w:r w:rsidR="000C732C">
        <w:rPr>
          <w:rFonts w:hint="cs"/>
          <w:rtl/>
        </w:rPr>
        <w:t>ُ</w:t>
      </w:r>
      <w:r>
        <w:rPr>
          <w:rtl/>
        </w:rPr>
        <w:t xml:space="preserve"> نفسي وأح</w:t>
      </w:r>
      <w:r w:rsidR="000C732C">
        <w:rPr>
          <w:rFonts w:hint="cs"/>
          <w:rtl/>
        </w:rPr>
        <w:t>ْ</w:t>
      </w:r>
      <w:r>
        <w:rPr>
          <w:rtl/>
        </w:rPr>
        <w:t>س</w:t>
      </w:r>
      <w:r w:rsidR="000C732C">
        <w:rPr>
          <w:rFonts w:hint="cs"/>
          <w:rtl/>
        </w:rPr>
        <w:t>َ</w:t>
      </w:r>
      <w:r>
        <w:rPr>
          <w:rtl/>
        </w:rPr>
        <w:t>س</w:t>
      </w:r>
      <w:r w:rsidR="000C732C">
        <w:rPr>
          <w:rFonts w:hint="cs"/>
          <w:rtl/>
        </w:rPr>
        <w:t>ْ</w:t>
      </w:r>
      <w:r>
        <w:rPr>
          <w:rtl/>
        </w:rPr>
        <w:t>ت</w:t>
      </w:r>
      <w:r w:rsidR="000C732C">
        <w:rPr>
          <w:rFonts w:hint="cs"/>
          <w:rtl/>
        </w:rPr>
        <w:t>ُ</w:t>
      </w:r>
      <w:r>
        <w:rPr>
          <w:rtl/>
        </w:rPr>
        <w:t xml:space="preserve"> بحاجتي إلى دين أتدي</w:t>
      </w:r>
      <w:r w:rsidR="000C732C">
        <w:rPr>
          <w:rFonts w:hint="cs"/>
          <w:rtl/>
        </w:rPr>
        <w:t>َّ</w:t>
      </w:r>
      <w:r>
        <w:rPr>
          <w:rtl/>
        </w:rPr>
        <w:t>ن</w:t>
      </w:r>
      <w:r w:rsidR="000C732C">
        <w:rPr>
          <w:rFonts w:hint="cs"/>
          <w:rtl/>
        </w:rPr>
        <w:t>ُ</w:t>
      </w:r>
      <w:r>
        <w:rPr>
          <w:rtl/>
        </w:rPr>
        <w:t xml:space="preserve"> به وأعمل بأحكامه وتعاليمه، بدأت</w:t>
      </w:r>
      <w:r w:rsidR="000C732C">
        <w:rPr>
          <w:rFonts w:hint="cs"/>
          <w:rtl/>
        </w:rPr>
        <w:t>ُ</w:t>
      </w:r>
      <w:r>
        <w:rPr>
          <w:rtl/>
        </w:rPr>
        <w:t xml:space="preserve"> أطالع في الأديان السماوي</w:t>
      </w:r>
      <w:r w:rsidR="000C732C">
        <w:rPr>
          <w:rFonts w:hint="cs"/>
          <w:rtl/>
        </w:rPr>
        <w:t>ّ</w:t>
      </w:r>
      <w:r w:rsidR="000C732C">
        <w:rPr>
          <w:rtl/>
        </w:rPr>
        <w:t>ة وغيرها، حت</w:t>
      </w:r>
      <w:r>
        <w:rPr>
          <w:rtl/>
        </w:rPr>
        <w:t>ى أن</w:t>
      </w:r>
      <w:r w:rsidR="000C732C">
        <w:rPr>
          <w:rFonts w:hint="cs"/>
          <w:rtl/>
        </w:rPr>
        <w:t>ّ</w:t>
      </w:r>
      <w:r>
        <w:rPr>
          <w:rtl/>
        </w:rPr>
        <w:t>ي طالعت</w:t>
      </w:r>
      <w:r w:rsidR="000C732C">
        <w:rPr>
          <w:rFonts w:hint="cs"/>
          <w:rtl/>
        </w:rPr>
        <w:t>ُ</w:t>
      </w:r>
      <w:r>
        <w:rPr>
          <w:rtl/>
        </w:rPr>
        <w:t xml:space="preserve"> أقوال الماديين والوجوديين أيضا</w:t>
      </w:r>
      <w:r w:rsidR="000C732C">
        <w:rPr>
          <w:rFonts w:hint="cs"/>
          <w:rtl/>
        </w:rPr>
        <w:t>ً</w:t>
      </w:r>
      <w:r>
        <w:rPr>
          <w:rtl/>
        </w:rPr>
        <w:t>، لكي أعرف الحق والحقيقة. فاخترت</w:t>
      </w:r>
      <w:r w:rsidR="000C732C">
        <w:rPr>
          <w:rFonts w:hint="cs"/>
          <w:rtl/>
        </w:rPr>
        <w:t>ُ</w:t>
      </w:r>
      <w:r w:rsidR="000C732C">
        <w:rPr>
          <w:rtl/>
        </w:rPr>
        <w:t xml:space="preserve"> الإسلام عن معرفة ودراية، ثم</w:t>
      </w:r>
      <w:r>
        <w:rPr>
          <w:rtl/>
        </w:rPr>
        <w:t xml:space="preserve"> درست</w:t>
      </w:r>
      <w:r w:rsidR="000C732C">
        <w:rPr>
          <w:rFonts w:hint="cs"/>
          <w:rtl/>
        </w:rPr>
        <w:t>ُ</w:t>
      </w:r>
      <w:r>
        <w:rPr>
          <w:rtl/>
        </w:rPr>
        <w:t xml:space="preserve"> أصوله وفروعه بدقة وتحقيق، فوح</w:t>
      </w:r>
      <w:r w:rsidR="000C732C">
        <w:rPr>
          <w:rFonts w:hint="cs"/>
          <w:rtl/>
        </w:rPr>
        <w:t>َّ</w:t>
      </w:r>
      <w:r>
        <w:rPr>
          <w:rtl/>
        </w:rPr>
        <w:t>دت</w:t>
      </w:r>
      <w:r w:rsidR="000C732C">
        <w:rPr>
          <w:rFonts w:hint="cs"/>
          <w:rtl/>
        </w:rPr>
        <w:t>ُ</w:t>
      </w:r>
      <w:r>
        <w:rPr>
          <w:rtl/>
        </w:rPr>
        <w:t xml:space="preserve"> الباري جل</w:t>
      </w:r>
      <w:r w:rsidR="000C732C">
        <w:rPr>
          <w:rFonts w:hint="cs"/>
          <w:rtl/>
        </w:rPr>
        <w:t>ّ</w:t>
      </w:r>
      <w:r>
        <w:rPr>
          <w:rtl/>
        </w:rPr>
        <w:t xml:space="preserve"> وعلا وعبدته وفو</w:t>
      </w:r>
      <w:r w:rsidR="000C732C">
        <w:rPr>
          <w:rFonts w:hint="cs"/>
          <w:rtl/>
        </w:rPr>
        <w:t>ّ</w:t>
      </w:r>
      <w:r>
        <w:rPr>
          <w:rtl/>
        </w:rPr>
        <w:t>ضت</w:t>
      </w:r>
      <w:r w:rsidR="000C732C">
        <w:rPr>
          <w:rFonts w:hint="cs"/>
          <w:rtl/>
        </w:rPr>
        <w:t>ُ</w:t>
      </w:r>
      <w:r>
        <w:rPr>
          <w:rtl/>
        </w:rPr>
        <w:t xml:space="preserve"> إليه أموري كلها، وطالعت</w:t>
      </w:r>
      <w:r w:rsidR="000C732C">
        <w:rPr>
          <w:rFonts w:hint="cs"/>
          <w:rtl/>
        </w:rPr>
        <w:t>ُ</w:t>
      </w:r>
      <w:r>
        <w:rPr>
          <w:rtl/>
        </w:rPr>
        <w:t xml:space="preserve"> تاريخ سيد المرسلين وفهمت</w:t>
      </w:r>
      <w:r w:rsidR="000C732C">
        <w:rPr>
          <w:rFonts w:hint="cs"/>
          <w:rtl/>
        </w:rPr>
        <w:t>ُ</w:t>
      </w:r>
      <w:r>
        <w:rPr>
          <w:rtl/>
        </w:rPr>
        <w:t xml:space="preserve"> رسالته الشريفة، وقد ثبت عندي بالأدل</w:t>
      </w:r>
      <w:r w:rsidR="000C732C">
        <w:rPr>
          <w:rFonts w:hint="cs"/>
          <w:rtl/>
        </w:rPr>
        <w:t>ّ</w:t>
      </w:r>
      <w:r>
        <w:rPr>
          <w:rtl/>
        </w:rPr>
        <w:t>ة العقلي</w:t>
      </w:r>
      <w:r w:rsidR="000C732C">
        <w:rPr>
          <w:rFonts w:hint="cs"/>
          <w:rtl/>
        </w:rPr>
        <w:t>ّ</w:t>
      </w:r>
      <w:r>
        <w:rPr>
          <w:rtl/>
        </w:rPr>
        <w:t>ة وبمقايسة دينه بسائر الأديان أن</w:t>
      </w:r>
      <w:r w:rsidR="000C732C">
        <w:rPr>
          <w:rFonts w:hint="cs"/>
          <w:rtl/>
        </w:rPr>
        <w:t>ّ</w:t>
      </w:r>
      <w:r>
        <w:rPr>
          <w:rtl/>
        </w:rPr>
        <w:t xml:space="preserve"> الإسلام هو الدين الأكمل والمعتق</w:t>
      </w:r>
      <w:r w:rsidR="000C732C">
        <w:rPr>
          <w:rFonts w:hint="cs"/>
          <w:rtl/>
        </w:rPr>
        <w:t>َ</w:t>
      </w:r>
      <w:r>
        <w:rPr>
          <w:rtl/>
        </w:rPr>
        <w:t>د الأفضل.</w:t>
      </w:r>
    </w:p>
    <w:p w:rsidR="008406C4" w:rsidRDefault="006F739F" w:rsidP="006F739F">
      <w:pPr>
        <w:pStyle w:val="libNormal"/>
        <w:rPr>
          <w:rtl/>
        </w:rPr>
      </w:pPr>
      <w:r>
        <w:rPr>
          <w:rtl/>
        </w:rPr>
        <w:t>ثم نظرت</w:t>
      </w:r>
      <w:r w:rsidR="000C732C">
        <w:rPr>
          <w:rFonts w:hint="cs"/>
          <w:rtl/>
        </w:rPr>
        <w:t>ُ</w:t>
      </w:r>
      <w:r>
        <w:rPr>
          <w:rtl/>
        </w:rPr>
        <w:t xml:space="preserve"> إلى اختلاف المذاهب وتاريخ تأسيسها في الإسلام،و</w:t>
      </w:r>
      <w:r w:rsidR="000C732C">
        <w:rPr>
          <w:rFonts w:hint="cs"/>
          <w:rtl/>
        </w:rPr>
        <w:t xml:space="preserve"> </w:t>
      </w:r>
      <w:r>
        <w:rPr>
          <w:rtl/>
        </w:rPr>
        <w:t>طالعت</w:t>
      </w:r>
      <w:r w:rsidR="000C732C">
        <w:rPr>
          <w:rFonts w:hint="cs"/>
          <w:rtl/>
        </w:rPr>
        <w:t>ُ</w:t>
      </w:r>
      <w:r>
        <w:rPr>
          <w:rtl/>
        </w:rPr>
        <w:t xml:space="preserve"> الأحداث التي حدثت بعد النبي </w:t>
      </w:r>
      <w:r w:rsidRPr="00201CCF">
        <w:rPr>
          <w:rStyle w:val="libAlaemChar"/>
          <w:rtl/>
        </w:rPr>
        <w:t>صلى‌الله‌عليه‌وآله</w:t>
      </w:r>
      <w:r>
        <w:rPr>
          <w:rtl/>
        </w:rPr>
        <w:t xml:space="preserve"> وقضي</w:t>
      </w:r>
      <w:r w:rsidR="000C732C">
        <w:rPr>
          <w:rFonts w:hint="cs"/>
          <w:rtl/>
        </w:rPr>
        <w:t>ّ</w:t>
      </w:r>
      <w:r>
        <w:rPr>
          <w:rtl/>
        </w:rPr>
        <w:t>ة الخلافة وتشكيل السقيفة وما بعدها، وطالعت</w:t>
      </w:r>
      <w:r w:rsidR="000C732C">
        <w:rPr>
          <w:rFonts w:hint="cs"/>
          <w:rtl/>
        </w:rPr>
        <w:t>ُ</w:t>
      </w:r>
      <w:r>
        <w:rPr>
          <w:rtl/>
        </w:rPr>
        <w:t xml:space="preserve"> تاريخ الخلفاء وأعمالهم، وكنت معتمدا</w:t>
      </w:r>
      <w:r w:rsidR="000C732C">
        <w:rPr>
          <w:rFonts w:hint="cs"/>
          <w:rtl/>
        </w:rPr>
        <w:t>ً</w:t>
      </w:r>
      <w:r>
        <w:rPr>
          <w:rtl/>
        </w:rPr>
        <w:t xml:space="preserve"> في دراستي ومطالعاتي على مصادر الفريقي</w:t>
      </w:r>
      <w:r w:rsidR="000C732C">
        <w:rPr>
          <w:rFonts w:hint="cs"/>
          <w:rtl/>
        </w:rPr>
        <w:t>ْ</w:t>
      </w:r>
      <w:r>
        <w:rPr>
          <w:rtl/>
        </w:rPr>
        <w:t>ن وكتب علماء الطرفي</w:t>
      </w:r>
      <w:r w:rsidR="000C732C">
        <w:rPr>
          <w:rFonts w:hint="cs"/>
          <w:rtl/>
        </w:rPr>
        <w:t>ْ</w:t>
      </w:r>
      <w:r>
        <w:rPr>
          <w:rtl/>
        </w:rPr>
        <w:t>ن ومحد</w:t>
      </w:r>
      <w:r w:rsidR="000C732C">
        <w:rPr>
          <w:rFonts w:hint="cs"/>
          <w:rtl/>
        </w:rPr>
        <w:t>ِّ</w:t>
      </w:r>
      <w:r>
        <w:rPr>
          <w:rtl/>
        </w:rPr>
        <w:t>ثيهم ومتكل</w:t>
      </w:r>
      <w:r w:rsidR="000C732C">
        <w:rPr>
          <w:rFonts w:hint="cs"/>
          <w:rtl/>
        </w:rPr>
        <w:t>ّ</w:t>
      </w:r>
      <w:r>
        <w:rPr>
          <w:rtl/>
        </w:rPr>
        <w:t>ميهم ومؤر</w:t>
      </w:r>
      <w:r w:rsidR="000C732C">
        <w:rPr>
          <w:rFonts w:hint="cs"/>
          <w:rtl/>
        </w:rPr>
        <w:t>ِّ</w:t>
      </w:r>
      <w:r>
        <w:rPr>
          <w:rtl/>
        </w:rPr>
        <w:t>خيهم.</w:t>
      </w:r>
    </w:p>
    <w:p w:rsidR="008406C4" w:rsidRDefault="006F739F" w:rsidP="006F739F">
      <w:pPr>
        <w:pStyle w:val="libNormal"/>
        <w:rPr>
          <w:rtl/>
        </w:rPr>
      </w:pPr>
      <w:r>
        <w:rPr>
          <w:rtl/>
        </w:rPr>
        <w:t>وأ</w:t>
      </w:r>
      <w:r w:rsidR="000C732C">
        <w:rPr>
          <w:rFonts w:hint="cs"/>
          <w:rtl/>
        </w:rPr>
        <w:t>ُ</w:t>
      </w:r>
      <w:r>
        <w:rPr>
          <w:rtl/>
        </w:rPr>
        <w:t>ش</w:t>
      </w:r>
      <w:r w:rsidR="000C732C">
        <w:rPr>
          <w:rFonts w:hint="cs"/>
          <w:rtl/>
        </w:rPr>
        <w:t>ْ</w:t>
      </w:r>
      <w:r>
        <w:rPr>
          <w:rtl/>
        </w:rPr>
        <w:t>ه</w:t>
      </w:r>
      <w:r w:rsidR="000C732C">
        <w:rPr>
          <w:rFonts w:hint="cs"/>
          <w:rtl/>
        </w:rPr>
        <w:t>ِ</w:t>
      </w:r>
      <w:r>
        <w:rPr>
          <w:rtl/>
        </w:rPr>
        <w:t>د</w:t>
      </w:r>
      <w:r w:rsidR="000C732C">
        <w:rPr>
          <w:rFonts w:hint="cs"/>
          <w:rtl/>
        </w:rPr>
        <w:t>ُ</w:t>
      </w:r>
      <w:r>
        <w:rPr>
          <w:rtl/>
        </w:rPr>
        <w:t xml:space="preserve"> الله أن</w:t>
      </w:r>
      <w:r w:rsidR="000C732C">
        <w:rPr>
          <w:rFonts w:hint="cs"/>
          <w:rtl/>
        </w:rPr>
        <w:t>ّ</w:t>
      </w:r>
      <w:r>
        <w:rPr>
          <w:rtl/>
        </w:rPr>
        <w:t>ي وصلت إلى حق</w:t>
      </w:r>
      <w:r w:rsidR="000C732C">
        <w:rPr>
          <w:rFonts w:hint="cs"/>
          <w:rtl/>
        </w:rPr>
        <w:t>ّ</w:t>
      </w:r>
      <w:r>
        <w:rPr>
          <w:rtl/>
        </w:rPr>
        <w:t>اني</w:t>
      </w:r>
      <w:r w:rsidR="000C732C">
        <w:rPr>
          <w:rFonts w:hint="cs"/>
          <w:rtl/>
        </w:rPr>
        <w:t>ّ</w:t>
      </w:r>
      <w:r>
        <w:rPr>
          <w:rtl/>
        </w:rPr>
        <w:t>ة مذهب الشيعة، وحقيقة</w:t>
      </w:r>
    </w:p>
    <w:p w:rsidR="006F739F" w:rsidRDefault="006F739F" w:rsidP="00D96FAA">
      <w:pPr>
        <w:pStyle w:val="libNormal"/>
      </w:pPr>
      <w:r>
        <w:rPr>
          <w:rtl/>
        </w:rPr>
        <w:br w:type="page"/>
      </w:r>
    </w:p>
    <w:p w:rsidR="008406C4" w:rsidRDefault="006F739F" w:rsidP="000C732C">
      <w:pPr>
        <w:pStyle w:val="libNormal0"/>
        <w:rPr>
          <w:rtl/>
        </w:rPr>
      </w:pPr>
      <w:r>
        <w:rPr>
          <w:rtl/>
        </w:rPr>
        <w:lastRenderedPageBreak/>
        <w:t>أقوالهم وعقائدهم، وعرفت</w:t>
      </w:r>
      <w:r w:rsidR="000C732C">
        <w:rPr>
          <w:rFonts w:hint="cs"/>
          <w:rtl/>
        </w:rPr>
        <w:t>ُ</w:t>
      </w:r>
      <w:r>
        <w:rPr>
          <w:rtl/>
        </w:rPr>
        <w:t xml:space="preserve"> حق</w:t>
      </w:r>
      <w:r w:rsidR="000C732C">
        <w:rPr>
          <w:rFonts w:hint="cs"/>
          <w:rtl/>
        </w:rPr>
        <w:t>ّ</w:t>
      </w:r>
      <w:r>
        <w:rPr>
          <w:rtl/>
        </w:rPr>
        <w:t xml:space="preserve"> الإمام علي </w:t>
      </w:r>
      <w:r w:rsidRPr="00201CCF">
        <w:rPr>
          <w:rStyle w:val="libAlaemChar"/>
          <w:rtl/>
        </w:rPr>
        <w:t>عليه‌السلام</w:t>
      </w:r>
      <w:r>
        <w:rPr>
          <w:rtl/>
        </w:rPr>
        <w:t xml:space="preserve"> بالولاية والخلافة وأن</w:t>
      </w:r>
      <w:r w:rsidR="000C732C">
        <w:rPr>
          <w:rFonts w:hint="cs"/>
          <w:rtl/>
        </w:rPr>
        <w:t>ّ</w:t>
      </w:r>
      <w:r>
        <w:rPr>
          <w:rtl/>
        </w:rPr>
        <w:t xml:space="preserve"> الآخرين قد غصبوا حق</w:t>
      </w:r>
      <w:r w:rsidR="000C732C">
        <w:rPr>
          <w:rFonts w:hint="cs"/>
          <w:rtl/>
        </w:rPr>
        <w:t>ّ</w:t>
      </w:r>
      <w:r>
        <w:rPr>
          <w:rtl/>
        </w:rPr>
        <w:t>ه.</w:t>
      </w:r>
    </w:p>
    <w:p w:rsidR="000C732C" w:rsidRDefault="006F739F" w:rsidP="000C732C">
      <w:pPr>
        <w:pStyle w:val="libNormal"/>
        <w:rPr>
          <w:rtl/>
        </w:rPr>
      </w:pPr>
      <w:r>
        <w:rPr>
          <w:rtl/>
        </w:rPr>
        <w:t>وأ</w:t>
      </w:r>
      <w:r w:rsidR="000C732C">
        <w:rPr>
          <w:rFonts w:hint="cs"/>
          <w:rtl/>
        </w:rPr>
        <w:t>ُ</w:t>
      </w:r>
      <w:r>
        <w:rPr>
          <w:rtl/>
        </w:rPr>
        <w:t>قسم بالله أن</w:t>
      </w:r>
      <w:r w:rsidR="000C732C">
        <w:rPr>
          <w:rFonts w:hint="cs"/>
          <w:rtl/>
        </w:rPr>
        <w:t>ّ</w:t>
      </w:r>
      <w:r>
        <w:rPr>
          <w:rtl/>
        </w:rPr>
        <w:t>ي ما حصلت</w:t>
      </w:r>
      <w:r w:rsidR="000C732C">
        <w:rPr>
          <w:rFonts w:hint="cs"/>
          <w:rtl/>
        </w:rPr>
        <w:t>ُ</w:t>
      </w:r>
      <w:r>
        <w:rPr>
          <w:rtl/>
        </w:rPr>
        <w:t xml:space="preserve"> على هذه النتائج والحقائق إل</w:t>
      </w:r>
      <w:r w:rsidR="000C732C">
        <w:rPr>
          <w:rFonts w:hint="cs"/>
          <w:rtl/>
        </w:rPr>
        <w:t>ّ</w:t>
      </w:r>
      <w:r>
        <w:rPr>
          <w:rtl/>
        </w:rPr>
        <w:t>ا من الروايات والأخبار المذكورة في كتب علماء العام</w:t>
      </w:r>
      <w:r w:rsidR="000C732C">
        <w:rPr>
          <w:rFonts w:hint="cs"/>
          <w:rtl/>
        </w:rPr>
        <w:t>ّ</w:t>
      </w:r>
      <w:r>
        <w:rPr>
          <w:rtl/>
        </w:rPr>
        <w:t>ة وأعلامهم، وفي صحاحهم ومسانيدهم المعتبرة والموثوقة التي لا يجوز عندهم رد</w:t>
      </w:r>
      <w:r w:rsidR="000C732C">
        <w:rPr>
          <w:rFonts w:hint="cs"/>
          <w:rtl/>
        </w:rPr>
        <w:t>َّ</w:t>
      </w:r>
      <w:r>
        <w:rPr>
          <w:rtl/>
        </w:rPr>
        <w:t>ها، ولقد اعتمدت</w:t>
      </w:r>
      <w:r w:rsidR="000C732C">
        <w:rPr>
          <w:rFonts w:hint="cs"/>
          <w:rtl/>
        </w:rPr>
        <w:t>ُ</w:t>
      </w:r>
      <w:r>
        <w:rPr>
          <w:rtl/>
        </w:rPr>
        <w:t xml:space="preserve"> في بحث الخلافة والإمامة خاص</w:t>
      </w:r>
      <w:r w:rsidR="000C732C">
        <w:rPr>
          <w:rFonts w:hint="cs"/>
          <w:rtl/>
        </w:rPr>
        <w:t>َّ</w:t>
      </w:r>
      <w:r>
        <w:rPr>
          <w:rtl/>
        </w:rPr>
        <w:t>ة، على تآليف وتصانيف علماء السن</w:t>
      </w:r>
      <w:r w:rsidR="000C732C">
        <w:rPr>
          <w:rFonts w:hint="cs"/>
          <w:rtl/>
        </w:rPr>
        <w:t>ّ</w:t>
      </w:r>
      <w:r>
        <w:rPr>
          <w:rtl/>
        </w:rPr>
        <w:t>ة وطالعت</w:t>
      </w:r>
      <w:r w:rsidR="000C732C">
        <w:rPr>
          <w:rFonts w:hint="cs"/>
          <w:rtl/>
        </w:rPr>
        <w:t>ُ</w:t>
      </w:r>
      <w:r>
        <w:rPr>
          <w:rtl/>
        </w:rPr>
        <w:t>ها، أكثر من مطالعتي لكتب الشيعة.</w:t>
      </w:r>
    </w:p>
    <w:p w:rsidR="008406C4" w:rsidRDefault="006F739F" w:rsidP="005128CB">
      <w:pPr>
        <w:pStyle w:val="libNormal"/>
        <w:rPr>
          <w:rtl/>
        </w:rPr>
      </w:pPr>
      <w:r>
        <w:rPr>
          <w:rtl/>
        </w:rPr>
        <w:t>لأن</w:t>
      </w:r>
      <w:r w:rsidR="000C732C">
        <w:rPr>
          <w:rFonts w:hint="cs"/>
          <w:rtl/>
        </w:rPr>
        <w:t>ّ</w:t>
      </w:r>
      <w:r>
        <w:rPr>
          <w:rtl/>
        </w:rPr>
        <w:t xml:space="preserve"> الدلائل التي ذكرها علماء الشيعة في كتبهم، كانت أكثرها من كتب علماء السن</w:t>
      </w:r>
      <w:r w:rsidR="000C732C">
        <w:rPr>
          <w:rFonts w:hint="cs"/>
          <w:rtl/>
        </w:rPr>
        <w:t>ّ</w:t>
      </w:r>
      <w:r>
        <w:rPr>
          <w:rtl/>
        </w:rPr>
        <w:t>ة وأعلامهم. فرجعت</w:t>
      </w:r>
      <w:r w:rsidR="000C732C">
        <w:rPr>
          <w:rFonts w:hint="cs"/>
          <w:rtl/>
        </w:rPr>
        <w:t>ُ</w:t>
      </w:r>
      <w:r>
        <w:rPr>
          <w:rtl/>
        </w:rPr>
        <w:t xml:space="preserve"> </w:t>
      </w:r>
      <w:r w:rsidR="000C732C">
        <w:rPr>
          <w:rFonts w:hint="cs"/>
          <w:rtl/>
        </w:rPr>
        <w:t>ا</w:t>
      </w:r>
      <w:r>
        <w:rPr>
          <w:rtl/>
        </w:rPr>
        <w:t>لى المصادر فوجدت</w:t>
      </w:r>
      <w:r w:rsidR="000C732C">
        <w:rPr>
          <w:rFonts w:hint="cs"/>
          <w:rtl/>
        </w:rPr>
        <w:t>ُ</w:t>
      </w:r>
      <w:r>
        <w:rPr>
          <w:rtl/>
        </w:rPr>
        <w:t xml:space="preserve"> فيها الدلائل أكمل وأتم. ولكن علماء السنة عندما يذكرون الآية القرآنية وشأن نزولها في الإمام علي</w:t>
      </w:r>
      <w:r w:rsidR="000C732C">
        <w:rPr>
          <w:rFonts w:hint="cs"/>
          <w:rtl/>
        </w:rPr>
        <w:t>ّ</w:t>
      </w:r>
      <w:r>
        <w:rPr>
          <w:rtl/>
        </w:rPr>
        <w:t xml:space="preserve"> </w:t>
      </w:r>
      <w:r w:rsidRPr="00201CCF">
        <w:rPr>
          <w:rStyle w:val="libAlaemChar"/>
          <w:rtl/>
        </w:rPr>
        <w:t>عليه‌السلام</w:t>
      </w:r>
      <w:r>
        <w:rPr>
          <w:rtl/>
        </w:rPr>
        <w:t xml:space="preserve">، أو يذكرون حديث رسول الله </w:t>
      </w:r>
      <w:r w:rsidRPr="00201CCF">
        <w:rPr>
          <w:rStyle w:val="libAlaemChar"/>
          <w:rtl/>
        </w:rPr>
        <w:t>صلى‌الله‌عليه‌وآله</w:t>
      </w:r>
      <w:r>
        <w:rPr>
          <w:rtl/>
        </w:rPr>
        <w:t xml:space="preserve"> في فضل الإمام علي</w:t>
      </w:r>
      <w:r w:rsidR="005128CB">
        <w:rPr>
          <w:rFonts w:hint="cs"/>
          <w:rtl/>
        </w:rPr>
        <w:t>ّ</w:t>
      </w:r>
      <w:r>
        <w:rPr>
          <w:rtl/>
        </w:rPr>
        <w:t xml:space="preserve"> </w:t>
      </w:r>
      <w:r w:rsidRPr="00201CCF">
        <w:rPr>
          <w:rStyle w:val="libAlaemChar"/>
          <w:rtl/>
        </w:rPr>
        <w:t>عليه‌السلام</w:t>
      </w:r>
      <w:r>
        <w:rPr>
          <w:rtl/>
        </w:rPr>
        <w:t xml:space="preserve"> فإنهم ينظرون </w:t>
      </w:r>
      <w:r w:rsidR="005128CB">
        <w:rPr>
          <w:rFonts w:hint="cs"/>
          <w:rtl/>
        </w:rPr>
        <w:t>ا</w:t>
      </w:r>
      <w:r>
        <w:rPr>
          <w:rtl/>
        </w:rPr>
        <w:t>ليها نظرا</w:t>
      </w:r>
      <w:r w:rsidR="005128CB">
        <w:rPr>
          <w:rFonts w:hint="cs"/>
          <w:rtl/>
        </w:rPr>
        <w:t>ً</w:t>
      </w:r>
      <w:r>
        <w:rPr>
          <w:rtl/>
        </w:rPr>
        <w:t xml:space="preserve"> سطحيا</w:t>
      </w:r>
      <w:r w:rsidR="005128CB">
        <w:rPr>
          <w:rFonts w:hint="cs"/>
          <w:rtl/>
        </w:rPr>
        <w:t>ً</w:t>
      </w:r>
      <w:r>
        <w:rPr>
          <w:rtl/>
        </w:rPr>
        <w:t>، ويمر</w:t>
      </w:r>
      <w:r w:rsidR="005128CB">
        <w:rPr>
          <w:rFonts w:hint="cs"/>
          <w:rtl/>
        </w:rPr>
        <w:t>مّ</w:t>
      </w:r>
      <w:r>
        <w:rPr>
          <w:rtl/>
        </w:rPr>
        <w:t>ون عليها من غير تحقيق وتدقيق، فلا يتعم</w:t>
      </w:r>
      <w:r w:rsidR="005128CB">
        <w:rPr>
          <w:rFonts w:hint="cs"/>
          <w:rtl/>
        </w:rPr>
        <w:t>ّ</w:t>
      </w:r>
      <w:r>
        <w:rPr>
          <w:rtl/>
        </w:rPr>
        <w:t>قون في معانيها والمقصود منها، ولو نظروا فيها بنظر التحقيق لوجدوا فيها نصوصا</w:t>
      </w:r>
      <w:r w:rsidR="005128CB">
        <w:rPr>
          <w:rFonts w:hint="cs"/>
          <w:rtl/>
        </w:rPr>
        <w:t>ً</w:t>
      </w:r>
      <w:r>
        <w:rPr>
          <w:rtl/>
        </w:rPr>
        <w:t xml:space="preserve"> صريحة في خلافة الإمام علي</w:t>
      </w:r>
      <w:r w:rsidR="005128CB">
        <w:rPr>
          <w:rFonts w:hint="cs"/>
          <w:rtl/>
        </w:rPr>
        <w:t>ّ</w:t>
      </w:r>
      <w:r>
        <w:rPr>
          <w:rtl/>
        </w:rPr>
        <w:t xml:space="preserve"> </w:t>
      </w:r>
      <w:r w:rsidRPr="00201CCF">
        <w:rPr>
          <w:rStyle w:val="libAlaemChar"/>
          <w:rtl/>
        </w:rPr>
        <w:t>عليه‌السلام</w:t>
      </w:r>
      <w:r>
        <w:rPr>
          <w:rtl/>
        </w:rPr>
        <w:t xml:space="preserve"> وإمامته، وشهدوا كما نشهد بأن</w:t>
      </w:r>
      <w:r w:rsidR="005128CB">
        <w:rPr>
          <w:rFonts w:hint="cs"/>
          <w:rtl/>
        </w:rPr>
        <w:t>ّ</w:t>
      </w:r>
      <w:r>
        <w:rPr>
          <w:rtl/>
        </w:rPr>
        <w:t xml:space="preserve"> الإمام علي</w:t>
      </w:r>
      <w:r w:rsidR="005128CB">
        <w:rPr>
          <w:rFonts w:hint="cs"/>
          <w:rtl/>
        </w:rPr>
        <w:t>ّ</w:t>
      </w:r>
      <w:r>
        <w:rPr>
          <w:rtl/>
        </w:rPr>
        <w:t xml:space="preserve"> </w:t>
      </w:r>
      <w:r w:rsidRPr="00201CCF">
        <w:rPr>
          <w:rStyle w:val="libAlaemChar"/>
          <w:rtl/>
        </w:rPr>
        <w:t>عليه‌السلام</w:t>
      </w:r>
      <w:r>
        <w:rPr>
          <w:rtl/>
        </w:rPr>
        <w:t xml:space="preserve"> ولي</w:t>
      </w:r>
      <w:r w:rsidR="005128CB">
        <w:rPr>
          <w:rFonts w:hint="cs"/>
          <w:rtl/>
        </w:rPr>
        <w:t>ُّ</w:t>
      </w:r>
      <w:r>
        <w:rPr>
          <w:rtl/>
        </w:rPr>
        <w:t xml:space="preserve"> الله وحجة الله وخليفة رسول الله </w:t>
      </w:r>
      <w:r w:rsidRPr="00201CCF">
        <w:rPr>
          <w:rStyle w:val="libAlaemChar"/>
          <w:rtl/>
        </w:rPr>
        <w:t>صلى‌الله‌عليه‌وآله</w:t>
      </w:r>
      <w:r>
        <w:rPr>
          <w:rtl/>
        </w:rPr>
        <w:t>، الأول بلا فصل.</w:t>
      </w:r>
    </w:p>
    <w:p w:rsidR="008406C4" w:rsidRDefault="006F739F" w:rsidP="005128CB">
      <w:pPr>
        <w:pStyle w:val="libNormal"/>
        <w:rPr>
          <w:rtl/>
        </w:rPr>
      </w:pPr>
      <w:r w:rsidRPr="00537012">
        <w:rPr>
          <w:rStyle w:val="libBold2Char"/>
          <w:rtl/>
        </w:rPr>
        <w:t>الشيخ عبدالسلام:</w:t>
      </w:r>
      <w:r>
        <w:rPr>
          <w:rtl/>
        </w:rPr>
        <w:t xml:space="preserve"> لا توجد في كتبنا المعتبرة نصوص في ولاية سي</w:t>
      </w:r>
      <w:r w:rsidR="005128CB">
        <w:rPr>
          <w:rFonts w:hint="cs"/>
          <w:rtl/>
        </w:rPr>
        <w:t>ّ</w:t>
      </w:r>
      <w:r>
        <w:rPr>
          <w:rtl/>
        </w:rPr>
        <w:t>دنا علي</w:t>
      </w:r>
      <w:r w:rsidR="005128CB">
        <w:rPr>
          <w:rFonts w:hint="cs"/>
          <w:rtl/>
        </w:rPr>
        <w:t>ّ</w:t>
      </w:r>
      <w:r>
        <w:rPr>
          <w:rtl/>
        </w:rPr>
        <w:t xml:space="preserve"> كر</w:t>
      </w:r>
      <w:r w:rsidR="005128CB">
        <w:rPr>
          <w:rFonts w:hint="cs"/>
          <w:rtl/>
        </w:rPr>
        <w:t>ّ</w:t>
      </w:r>
      <w:r>
        <w:rPr>
          <w:rtl/>
        </w:rPr>
        <w:t>م الله وجهه وإمامته ولزوم طاعته على الأم</w:t>
      </w:r>
      <w:r w:rsidR="005128CB">
        <w:rPr>
          <w:rFonts w:hint="cs"/>
          <w:rtl/>
        </w:rPr>
        <w:t>ّ</w:t>
      </w:r>
      <w:r>
        <w:rPr>
          <w:rtl/>
        </w:rPr>
        <w:t>ة</w:t>
      </w:r>
      <w:r w:rsidR="005128CB">
        <w:rPr>
          <w:rFonts w:hint="cs"/>
          <w:rtl/>
        </w:rPr>
        <w:t>!!</w:t>
      </w:r>
    </w:p>
    <w:p w:rsidR="008406C4" w:rsidRDefault="006F739F" w:rsidP="006F739F">
      <w:pPr>
        <w:pStyle w:val="libNormal"/>
        <w:rPr>
          <w:rtl/>
        </w:rPr>
      </w:pPr>
      <w:r w:rsidRPr="00537012">
        <w:rPr>
          <w:rStyle w:val="libBold2Char"/>
          <w:rtl/>
        </w:rPr>
        <w:t>قلت</w:t>
      </w:r>
      <w:r w:rsidR="005128CB" w:rsidRPr="00537012">
        <w:rPr>
          <w:rStyle w:val="libBold2Char"/>
          <w:rFonts w:hint="cs"/>
          <w:rtl/>
        </w:rPr>
        <w:t>ُ</w:t>
      </w:r>
      <w:r w:rsidRPr="00537012">
        <w:rPr>
          <w:rStyle w:val="libBold2Char"/>
          <w:rtl/>
        </w:rPr>
        <w:t>:</w:t>
      </w:r>
      <w:r>
        <w:rPr>
          <w:rtl/>
        </w:rPr>
        <w:t xml:space="preserve"> أظن</w:t>
      </w:r>
      <w:r w:rsidR="005128CB">
        <w:rPr>
          <w:rFonts w:hint="cs"/>
          <w:rtl/>
        </w:rPr>
        <w:t>ّ</w:t>
      </w:r>
      <w:r>
        <w:rPr>
          <w:rtl/>
        </w:rPr>
        <w:t>ك يا شيخ كثير النسيان، وكأن</w:t>
      </w:r>
      <w:r w:rsidR="005128CB">
        <w:rPr>
          <w:rFonts w:hint="cs"/>
          <w:rtl/>
        </w:rPr>
        <w:t>ّ</w:t>
      </w:r>
      <w:r>
        <w:rPr>
          <w:rtl/>
        </w:rPr>
        <w:t>ك لم تذكر من أحاديثنا ومحاوراتنا إلا قليلا</w:t>
      </w:r>
      <w:r w:rsidR="005128CB">
        <w:rPr>
          <w:rFonts w:hint="cs"/>
          <w:rtl/>
        </w:rPr>
        <w:t>ً</w:t>
      </w:r>
      <w:r>
        <w:rPr>
          <w:rtl/>
        </w:rPr>
        <w:t>، فلذا أدعوك للرجوع إلى الص</w:t>
      </w:r>
      <w:r w:rsidR="005128CB">
        <w:rPr>
          <w:rFonts w:hint="cs"/>
          <w:rtl/>
        </w:rPr>
        <w:t>ّ</w:t>
      </w:r>
      <w:r>
        <w:rPr>
          <w:rtl/>
        </w:rPr>
        <w:t>حف والمجل</w:t>
      </w:r>
      <w:r w:rsidR="005128CB">
        <w:rPr>
          <w:rFonts w:hint="cs"/>
          <w:rtl/>
        </w:rPr>
        <w:t>ّ</w:t>
      </w:r>
      <w:r>
        <w:rPr>
          <w:rtl/>
        </w:rPr>
        <w:t>ات التي نشرت مناقشاتنا الماضي</w:t>
      </w:r>
      <w:r w:rsidR="005128CB">
        <w:rPr>
          <w:rFonts w:hint="cs"/>
          <w:rtl/>
        </w:rPr>
        <w:t>ّ</w:t>
      </w:r>
      <w:r>
        <w:rPr>
          <w:rtl/>
        </w:rPr>
        <w:t>ة، فإن</w:t>
      </w:r>
      <w:r w:rsidR="005128CB">
        <w:rPr>
          <w:rFonts w:hint="cs"/>
          <w:rtl/>
        </w:rPr>
        <w:t>ّ</w:t>
      </w:r>
      <w:r>
        <w:rPr>
          <w:rtl/>
        </w:rPr>
        <w:t>نا ذكرنا فيما سبق في كلامنا نصوصا</w:t>
      </w:r>
      <w:r w:rsidR="005128CB">
        <w:rPr>
          <w:rFonts w:hint="cs"/>
          <w:rtl/>
        </w:rPr>
        <w:t>ً</w:t>
      </w:r>
      <w:r>
        <w:rPr>
          <w:rtl/>
        </w:rPr>
        <w:t xml:space="preserve"> كثيرة من القرآن الحكيم وحديث النبي الكريم </w:t>
      </w:r>
      <w:r w:rsidRPr="00201CCF">
        <w:rPr>
          <w:rStyle w:val="libAlaemChar"/>
          <w:rtl/>
        </w:rPr>
        <w:t>صلى‌الله‌عليه‌وآله</w:t>
      </w:r>
      <w:r>
        <w:rPr>
          <w:rtl/>
        </w:rPr>
        <w:t xml:space="preserve"> في إمامة علي بن أبي</w:t>
      </w:r>
    </w:p>
    <w:p w:rsidR="006F739F" w:rsidRDefault="006F739F" w:rsidP="00D96FAA">
      <w:pPr>
        <w:pStyle w:val="libNormal"/>
      </w:pPr>
      <w:r>
        <w:rPr>
          <w:rtl/>
        </w:rPr>
        <w:br w:type="page"/>
      </w:r>
    </w:p>
    <w:p w:rsidR="008406C4" w:rsidRDefault="006F739F" w:rsidP="00BE7A84">
      <w:pPr>
        <w:pStyle w:val="libNormal0"/>
        <w:rPr>
          <w:rtl/>
        </w:rPr>
      </w:pPr>
      <w:r>
        <w:rPr>
          <w:rtl/>
        </w:rPr>
        <w:lastRenderedPageBreak/>
        <w:t xml:space="preserve">طالب ولزوم طاعته ومتابعته، وسأذكر بعضها من باب </w:t>
      </w:r>
      <w:r w:rsidRPr="000C15B5">
        <w:rPr>
          <w:rStyle w:val="libAlaemChar"/>
          <w:rtl/>
        </w:rPr>
        <w:t>(</w:t>
      </w:r>
      <w:r w:rsidR="00BE7A84" w:rsidRPr="00BE7A84">
        <w:rPr>
          <w:rStyle w:val="libAieChar"/>
          <w:rFonts w:hint="eastAsia"/>
          <w:rtl/>
        </w:rPr>
        <w:t>وَ</w:t>
      </w:r>
      <w:r w:rsidR="00BE7A84" w:rsidRPr="00BE7A84">
        <w:rPr>
          <w:rStyle w:val="libAieChar"/>
          <w:rtl/>
        </w:rPr>
        <w:t xml:space="preserve"> ذَکِّرْ فَإِنَّ الذِّکْرَى تَنْفَعُ الْمُؤْمِنِينَ</w:t>
      </w:r>
      <w:r w:rsidRPr="000C15B5">
        <w:rPr>
          <w:rStyle w:val="libAlaemChar"/>
          <w:rtl/>
        </w:rPr>
        <w:t>)</w:t>
      </w:r>
      <w:r w:rsidRPr="000B0BDE">
        <w:rPr>
          <w:rStyle w:val="libFootnotenumChar"/>
          <w:rtl/>
        </w:rPr>
        <w:t>(1)</w:t>
      </w:r>
      <w:r>
        <w:rPr>
          <w:rtl/>
        </w:rPr>
        <w:t>.</w:t>
      </w:r>
    </w:p>
    <w:p w:rsidR="008406C4" w:rsidRDefault="006F739F" w:rsidP="00BE7A84">
      <w:pPr>
        <w:pStyle w:val="Heading2Center"/>
        <w:rPr>
          <w:rtl/>
        </w:rPr>
      </w:pPr>
      <w:bookmarkStart w:id="628" w:name="_Toc531284200"/>
      <w:bookmarkStart w:id="629" w:name="_Toc531287058"/>
      <w:r>
        <w:rPr>
          <w:rtl/>
        </w:rPr>
        <w:t>الآيات والروايات في لزوم طاعة علي</w:t>
      </w:r>
      <w:r w:rsidR="00BE7A84">
        <w:rPr>
          <w:rFonts w:hint="cs"/>
          <w:rtl/>
        </w:rPr>
        <w:t>ّ</w:t>
      </w:r>
      <w:r>
        <w:rPr>
          <w:rtl/>
        </w:rPr>
        <w:t xml:space="preserve"> </w:t>
      </w:r>
      <w:r w:rsidRPr="00201CCF">
        <w:rPr>
          <w:rStyle w:val="libAlaemChar"/>
          <w:rtl/>
        </w:rPr>
        <w:t>عليه‌السلام</w:t>
      </w:r>
      <w:bookmarkEnd w:id="628"/>
      <w:bookmarkEnd w:id="629"/>
    </w:p>
    <w:p w:rsidR="008406C4" w:rsidRDefault="006F739F" w:rsidP="00A707D9">
      <w:pPr>
        <w:pStyle w:val="libNormal"/>
        <w:rPr>
          <w:rtl/>
        </w:rPr>
      </w:pPr>
      <w:r>
        <w:rPr>
          <w:rtl/>
        </w:rPr>
        <w:t>أم</w:t>
      </w:r>
      <w:r w:rsidR="00BE7A84">
        <w:rPr>
          <w:rFonts w:hint="cs"/>
          <w:rtl/>
        </w:rPr>
        <w:t>ّ</w:t>
      </w:r>
      <w:r>
        <w:rPr>
          <w:rtl/>
        </w:rPr>
        <w:t>ا النصوص في ولاية الإمام علي</w:t>
      </w:r>
      <w:r w:rsidR="00BE7A84">
        <w:rPr>
          <w:rFonts w:hint="cs"/>
          <w:rtl/>
        </w:rPr>
        <w:t>ّ</w:t>
      </w:r>
      <w:r>
        <w:rPr>
          <w:rtl/>
        </w:rPr>
        <w:t xml:space="preserve"> </w:t>
      </w:r>
      <w:r w:rsidRPr="00201CCF">
        <w:rPr>
          <w:rStyle w:val="libAlaemChar"/>
          <w:rtl/>
        </w:rPr>
        <w:t>عليه‌السلام</w:t>
      </w:r>
      <w:r>
        <w:rPr>
          <w:rtl/>
        </w:rPr>
        <w:t xml:space="preserve"> فكثيرة منها ما رواه الحافظ الشيخ سليمان القندوزي الحنفي في كتابه ينابيع المود</w:t>
      </w:r>
      <w:r w:rsidR="00BE7A84">
        <w:rPr>
          <w:rFonts w:hint="cs"/>
          <w:rtl/>
        </w:rPr>
        <w:t>ّ</w:t>
      </w:r>
      <w:r>
        <w:rPr>
          <w:rtl/>
        </w:rPr>
        <w:t>ة / باب 37. عن الفردوس للديلمي، وعن أبي نعيم الحافظ، وعن محمد ابن إسحاق المط</w:t>
      </w:r>
      <w:r w:rsidR="00BE7A84">
        <w:rPr>
          <w:rFonts w:hint="cs"/>
          <w:rtl/>
        </w:rPr>
        <w:t>ّ</w:t>
      </w:r>
      <w:r>
        <w:rPr>
          <w:rtl/>
        </w:rPr>
        <w:t>لبي صاحب كتاب المغازي، وعن الحاكم، والحمويني، والخوارزمي، وابن المغازلي</w:t>
      </w:r>
      <w:r w:rsidR="00BE7A84">
        <w:rPr>
          <w:rFonts w:hint="cs"/>
          <w:rtl/>
        </w:rPr>
        <w:t xml:space="preserve"> </w:t>
      </w:r>
      <w:r>
        <w:rPr>
          <w:rtl/>
        </w:rPr>
        <w:t>وبعضهم أسند إلى ابن عباس، وبعضهم إلى ابن مسعود، وبعضهم إلى أبي سعيد الخدري أنهم قالوا:</w:t>
      </w:r>
      <w:r w:rsidR="005D504B">
        <w:rPr>
          <w:rtl/>
        </w:rPr>
        <w:t xml:space="preserve"> لمـّا </w:t>
      </w:r>
      <w:r>
        <w:rPr>
          <w:rtl/>
        </w:rPr>
        <w:t xml:space="preserve">نزلت الآية الكريمة: </w:t>
      </w:r>
      <w:r w:rsidRPr="000C15B5">
        <w:rPr>
          <w:rStyle w:val="libAlaemChar"/>
          <w:rtl/>
        </w:rPr>
        <w:t>(</w:t>
      </w:r>
      <w:r w:rsidR="00A707D9" w:rsidRPr="00A707D9">
        <w:rPr>
          <w:rStyle w:val="libAieChar"/>
          <w:rFonts w:hint="eastAsia"/>
          <w:rtl/>
        </w:rPr>
        <w:t>وَ</w:t>
      </w:r>
      <w:r w:rsidR="00A707D9" w:rsidRPr="00A707D9">
        <w:rPr>
          <w:rStyle w:val="libAieChar"/>
          <w:rtl/>
        </w:rPr>
        <w:t xml:space="preserve"> قِفُوهُمْ إِنَّهُمْ مَسْئُولُونَ</w:t>
      </w:r>
      <w:r w:rsidRPr="000C15B5">
        <w:rPr>
          <w:rStyle w:val="libAlaemChar"/>
          <w:rtl/>
        </w:rPr>
        <w:t>)</w:t>
      </w:r>
      <w:r w:rsidR="00287178" w:rsidRPr="00287178">
        <w:rPr>
          <w:rFonts w:hint="cs"/>
          <w:rtl/>
        </w:rPr>
        <w:t xml:space="preserve"> </w:t>
      </w:r>
      <w:r w:rsidRPr="000B0BDE">
        <w:rPr>
          <w:rStyle w:val="libFootnotenumChar"/>
          <w:rtl/>
        </w:rPr>
        <w:t>(2)</w:t>
      </w:r>
      <w:r>
        <w:rPr>
          <w:rtl/>
        </w:rPr>
        <w:t>.</w:t>
      </w:r>
    </w:p>
    <w:p w:rsidR="008406C4" w:rsidRDefault="006F739F" w:rsidP="006F739F">
      <w:pPr>
        <w:pStyle w:val="libNormal"/>
        <w:rPr>
          <w:rtl/>
        </w:rPr>
      </w:pPr>
      <w:r>
        <w:rPr>
          <w:rtl/>
        </w:rPr>
        <w:t xml:space="preserve">قال النبي </w:t>
      </w:r>
      <w:r w:rsidRPr="00201CCF">
        <w:rPr>
          <w:rStyle w:val="libAlaemChar"/>
          <w:rtl/>
        </w:rPr>
        <w:t>صلى‌الله‌عليه‌وآله</w:t>
      </w:r>
      <w:r>
        <w:rPr>
          <w:rtl/>
        </w:rPr>
        <w:t>: إن</w:t>
      </w:r>
      <w:r w:rsidR="00A707D9">
        <w:rPr>
          <w:rFonts w:hint="cs"/>
          <w:rtl/>
        </w:rPr>
        <w:t>ّ</w:t>
      </w:r>
      <w:r>
        <w:rPr>
          <w:rtl/>
        </w:rPr>
        <w:t>هم مسئولون عن ولاية علي بن أبي طالب</w:t>
      </w:r>
      <w:r w:rsidR="00287178">
        <w:rPr>
          <w:rFonts w:hint="cs"/>
          <w:rtl/>
        </w:rPr>
        <w:t xml:space="preserve"> </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الذاريات، الآية 55.</w:t>
      </w:r>
    </w:p>
    <w:p w:rsidR="008406C4" w:rsidRDefault="006F739F" w:rsidP="006F739F">
      <w:pPr>
        <w:pStyle w:val="libFootnote0"/>
        <w:rPr>
          <w:rtl/>
        </w:rPr>
      </w:pPr>
      <w:r>
        <w:rPr>
          <w:rtl/>
        </w:rPr>
        <w:t>2) سورة الصافات، الآية 24.</w:t>
      </w:r>
    </w:p>
    <w:p w:rsidR="00A707D9" w:rsidRDefault="006F739F" w:rsidP="00A707D9">
      <w:pPr>
        <w:pStyle w:val="libFootnote0"/>
        <w:rPr>
          <w:rtl/>
        </w:rPr>
      </w:pPr>
      <w:r>
        <w:rPr>
          <w:rtl/>
        </w:rPr>
        <w:t>3) رواه جمع كثير من كبار علماء العام</w:t>
      </w:r>
      <w:r w:rsidR="00A707D9">
        <w:rPr>
          <w:rFonts w:hint="cs"/>
          <w:rtl/>
        </w:rPr>
        <w:t>ّ</w:t>
      </w:r>
      <w:r>
        <w:rPr>
          <w:rtl/>
        </w:rPr>
        <w:t xml:space="preserve">ة وأعلامهم، منهم ابن حجر في كتابه الصواعق المحرقة في الفصل الأول من الباب الحادي عشر، يذكر فيه الآيات النازلة في فضل أهل البيت </w:t>
      </w:r>
      <w:r w:rsidR="000F5224" w:rsidRPr="00A707D9">
        <w:rPr>
          <w:rStyle w:val="libFootnoteAlaemChar"/>
          <w:rtl/>
        </w:rPr>
        <w:t>عليهم‌السلام</w:t>
      </w:r>
      <w:r>
        <w:rPr>
          <w:rtl/>
        </w:rPr>
        <w:t xml:space="preserve">، فقال: الآية الرابعة، قوله تعالى: </w:t>
      </w:r>
      <w:r w:rsidRPr="00A707D9">
        <w:rPr>
          <w:rStyle w:val="libFootnoteAlaemChar"/>
          <w:rtl/>
        </w:rPr>
        <w:t>(</w:t>
      </w:r>
      <w:r w:rsidR="00A707D9" w:rsidRPr="00A707D9">
        <w:rPr>
          <w:rStyle w:val="libFootnoteAieChar"/>
          <w:rFonts w:hint="eastAsia"/>
          <w:rtl/>
        </w:rPr>
        <w:t>وَ</w:t>
      </w:r>
      <w:r w:rsidR="00A707D9" w:rsidRPr="00A707D9">
        <w:rPr>
          <w:rStyle w:val="libFootnoteAieChar"/>
          <w:rtl/>
        </w:rPr>
        <w:t xml:space="preserve"> قِفُوهُمْ إِنَّهُمْ مَسْئُولُونَ</w:t>
      </w:r>
      <w:r w:rsidRPr="00A707D9">
        <w:rPr>
          <w:rStyle w:val="libFootnoteAlaemChar"/>
          <w:rtl/>
        </w:rPr>
        <w:t>)</w:t>
      </w:r>
      <w:r>
        <w:rPr>
          <w:rtl/>
        </w:rPr>
        <w:t xml:space="preserve"> أخرج الديلمي عن أبي سعيد الخدري أن</w:t>
      </w:r>
      <w:r w:rsidR="00A707D9">
        <w:rPr>
          <w:rFonts w:hint="cs"/>
          <w:rtl/>
        </w:rPr>
        <w:t>ّ</w:t>
      </w:r>
      <w:r>
        <w:rPr>
          <w:rtl/>
        </w:rPr>
        <w:t xml:space="preserve"> النبي </w:t>
      </w:r>
      <w:r w:rsidRPr="00A707D9">
        <w:rPr>
          <w:rStyle w:val="libFootnoteAlaemChar"/>
          <w:rtl/>
        </w:rPr>
        <w:t>صلى‌الله‌عليه‌وآله</w:t>
      </w:r>
      <w:r>
        <w:rPr>
          <w:rtl/>
        </w:rPr>
        <w:t xml:space="preserve"> قال:</w:t>
      </w:r>
    </w:p>
    <w:p w:rsidR="008406C4" w:rsidRDefault="006F739F" w:rsidP="00E04BB3">
      <w:pPr>
        <w:pStyle w:val="libFootnote0"/>
        <w:rPr>
          <w:rtl/>
        </w:rPr>
      </w:pPr>
      <w:r>
        <w:rPr>
          <w:rtl/>
        </w:rPr>
        <w:t>وقفوهم إن</w:t>
      </w:r>
      <w:r w:rsidR="00E04BB3">
        <w:rPr>
          <w:rFonts w:hint="cs"/>
          <w:rtl/>
        </w:rPr>
        <w:t>ّ</w:t>
      </w:r>
      <w:r>
        <w:rPr>
          <w:rtl/>
        </w:rPr>
        <w:t>هم مسئولون، عن ولاية علي</w:t>
      </w:r>
      <w:r w:rsidR="00E04BB3">
        <w:rPr>
          <w:rFonts w:hint="cs"/>
          <w:rtl/>
        </w:rPr>
        <w:t>ّ</w:t>
      </w:r>
      <w:r>
        <w:rPr>
          <w:rtl/>
        </w:rPr>
        <w:t xml:space="preserve"> </w:t>
      </w:r>
      <w:r w:rsidR="00E04BB3">
        <w:rPr>
          <w:rFonts w:hint="cs"/>
          <w:rtl/>
        </w:rPr>
        <w:t>(</w:t>
      </w:r>
      <w:r>
        <w:rPr>
          <w:rtl/>
        </w:rPr>
        <w:t>انتهى كلام ابن حجر</w:t>
      </w:r>
      <w:r w:rsidR="00E04BB3">
        <w:rPr>
          <w:rFonts w:hint="cs"/>
          <w:rtl/>
        </w:rPr>
        <w:t>)</w:t>
      </w:r>
      <w:r>
        <w:rPr>
          <w:rtl/>
        </w:rPr>
        <w:t>.</w:t>
      </w:r>
    </w:p>
    <w:p w:rsidR="006F739F" w:rsidRDefault="006F739F" w:rsidP="00E04BB3">
      <w:pPr>
        <w:pStyle w:val="libFootnote0"/>
      </w:pPr>
      <w:r>
        <w:rPr>
          <w:rtl/>
        </w:rPr>
        <w:t>وأخرجه العل</w:t>
      </w:r>
      <w:r w:rsidR="00E04BB3">
        <w:rPr>
          <w:rFonts w:hint="cs"/>
          <w:rtl/>
        </w:rPr>
        <w:t>ّ</w:t>
      </w:r>
      <w:r>
        <w:rPr>
          <w:rtl/>
        </w:rPr>
        <w:t>امة ال</w:t>
      </w:r>
      <w:r w:rsidR="00E04BB3">
        <w:rPr>
          <w:rFonts w:hint="cs"/>
          <w:rtl/>
        </w:rPr>
        <w:t>آ</w:t>
      </w:r>
      <w:r>
        <w:rPr>
          <w:rtl/>
        </w:rPr>
        <w:t>لوسي في تفسيره المسم</w:t>
      </w:r>
      <w:r w:rsidR="00E04BB3">
        <w:rPr>
          <w:rFonts w:hint="cs"/>
          <w:rtl/>
        </w:rPr>
        <w:t>ّ</w:t>
      </w:r>
      <w:r>
        <w:rPr>
          <w:rtl/>
        </w:rPr>
        <w:t>ى بروح المعاني، في تفسير الآية، ورواه العل</w:t>
      </w:r>
      <w:r w:rsidR="00E04BB3">
        <w:rPr>
          <w:rFonts w:hint="cs"/>
          <w:rtl/>
        </w:rPr>
        <w:t>ّ</w:t>
      </w:r>
      <w:r>
        <w:rPr>
          <w:rtl/>
        </w:rPr>
        <w:t>امة الكشفي الترمذي في (مناقب مرتضوي) نقل عن ابن مردوية في مناقبه وعن أحمد بن حنبل في مسنده، عن أبي سعيد الخدري أنه: ي</w:t>
      </w:r>
      <w:r w:rsidR="00E04BB3">
        <w:rPr>
          <w:rFonts w:hint="cs"/>
          <w:rtl/>
        </w:rPr>
        <w:t>ُ</w:t>
      </w:r>
      <w:r>
        <w:rPr>
          <w:rtl/>
        </w:rPr>
        <w:t>س</w:t>
      </w:r>
      <w:r w:rsidR="00E04BB3">
        <w:rPr>
          <w:rFonts w:hint="cs"/>
          <w:rtl/>
        </w:rPr>
        <w:t>ْ</w:t>
      </w:r>
      <w:r>
        <w:rPr>
          <w:rtl/>
        </w:rPr>
        <w:t>ئ</w:t>
      </w:r>
      <w:r w:rsidR="00E04BB3">
        <w:rPr>
          <w:rFonts w:hint="cs"/>
          <w:rtl/>
        </w:rPr>
        <w:t>َ</w:t>
      </w:r>
      <w:r>
        <w:rPr>
          <w:rtl/>
        </w:rPr>
        <w:t xml:space="preserve">ل في القيامة عن ولاية علي بن أبي طالب.ونقل عن فردوس الأخبار عن ابن عباس وأبي سعيد قالا عن النبي </w:t>
      </w:r>
      <w:r w:rsidRPr="00A707D9">
        <w:rPr>
          <w:rStyle w:val="libFootnoteAlaemChar"/>
          <w:rtl/>
        </w:rPr>
        <w:t>صلى‌الله‌عليه‌وآله</w:t>
      </w:r>
      <w:r>
        <w:rPr>
          <w:rtl/>
        </w:rPr>
        <w:t xml:space="preserve"> قال: ي</w:t>
      </w:r>
      <w:r w:rsidR="00E04BB3">
        <w:rPr>
          <w:rFonts w:hint="cs"/>
          <w:rtl/>
        </w:rPr>
        <w:t>ُ</w:t>
      </w:r>
      <w:r>
        <w:rPr>
          <w:rtl/>
        </w:rPr>
        <w:t>سئلون عن الإقرار بولاية علي بن ابي طالب.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ثم إن</w:t>
      </w:r>
      <w:r w:rsidR="00E04BB3">
        <w:rPr>
          <w:rFonts w:hint="cs"/>
          <w:rtl/>
        </w:rPr>
        <w:t>ّ</w:t>
      </w:r>
      <w:r>
        <w:rPr>
          <w:rtl/>
        </w:rPr>
        <w:t>نا نجد في كثير من الأخبار المروي</w:t>
      </w:r>
      <w:r w:rsidR="00E04BB3">
        <w:rPr>
          <w:rFonts w:hint="cs"/>
          <w:rtl/>
        </w:rPr>
        <w:t>ّ</w:t>
      </w:r>
      <w:r>
        <w:rPr>
          <w:rtl/>
        </w:rPr>
        <w:t>ة في كتبكم المعتبرة، أن</w:t>
      </w:r>
      <w:r w:rsidR="00E04BB3">
        <w:rPr>
          <w:rFonts w:hint="cs"/>
          <w:rtl/>
        </w:rPr>
        <w:t>ّ</w:t>
      </w:r>
      <w:r>
        <w:rPr>
          <w:rtl/>
        </w:rPr>
        <w:t xml:space="preserve"> رسول الله </w:t>
      </w:r>
      <w:r w:rsidRPr="00201CCF">
        <w:rPr>
          <w:rStyle w:val="libAlaemChar"/>
          <w:rtl/>
        </w:rPr>
        <w:t>صلى‌الله‌عليه‌وآله</w:t>
      </w:r>
      <w:r>
        <w:rPr>
          <w:rtl/>
        </w:rPr>
        <w:t xml:space="preserve"> يختار الإمام علي</w:t>
      </w:r>
      <w:r w:rsidR="00E04BB3">
        <w:rPr>
          <w:rFonts w:hint="cs"/>
          <w:rtl/>
        </w:rPr>
        <w:t>ّ</w:t>
      </w:r>
      <w:r>
        <w:rPr>
          <w:rtl/>
        </w:rPr>
        <w:t xml:space="preserve"> من دون كل</w:t>
      </w:r>
      <w:r w:rsidR="00E04BB3">
        <w:rPr>
          <w:rFonts w:hint="cs"/>
          <w:rtl/>
        </w:rPr>
        <w:t>ّ</w:t>
      </w:r>
      <w:r>
        <w:rPr>
          <w:rtl/>
        </w:rPr>
        <w:t xml:space="preserve"> الصحابة، فيجعله باب علمه ويأمر المسلمين بلزوم طاعته بل يجعل طاعته طاعة الله سبحانه.</w:t>
      </w:r>
    </w:p>
    <w:p w:rsidR="006F739F" w:rsidRDefault="006F739F" w:rsidP="006F739F">
      <w:pPr>
        <w:pStyle w:val="libNormal"/>
      </w:pPr>
      <w:r>
        <w:rPr>
          <w:rtl/>
        </w:rPr>
        <w:t>فقد روى أحمد بن حنبل في المسند، والمحب الطبري في ذخائر العقبى، والخطيب الخوارزمي في المناقب، والحافظ القندوزي في الينابيع، والعل</w:t>
      </w:r>
      <w:r w:rsidR="00E04BB3">
        <w:rPr>
          <w:rFonts w:hint="cs"/>
          <w:rtl/>
        </w:rPr>
        <w:t>ّ</w:t>
      </w:r>
      <w:r>
        <w:rPr>
          <w:rtl/>
        </w:rPr>
        <w:t xml:space="preserve">امة الكنجي الشافعي في كفاية الطالب، عن النبي </w:t>
      </w:r>
      <w:r w:rsidRPr="00201CCF">
        <w:rPr>
          <w:rStyle w:val="libAlaemChar"/>
          <w:rtl/>
        </w:rPr>
        <w:t>صلى‌الله‌عليه‌وآله</w:t>
      </w:r>
      <w:r>
        <w:rPr>
          <w:rtl/>
        </w:rPr>
        <w:t xml:space="preserve"> قال يا معشر الأنصار! ألا أدل</w:t>
      </w:r>
      <w:r w:rsidR="00E04BB3">
        <w:rPr>
          <w:rFonts w:hint="cs"/>
          <w:rtl/>
        </w:rPr>
        <w:t>ّ</w:t>
      </w:r>
      <w:r>
        <w:rPr>
          <w:rtl/>
        </w:rPr>
        <w:t>كم على ما إن</w:t>
      </w:r>
      <w:r w:rsidR="00E04BB3">
        <w:rPr>
          <w:rFonts w:hint="cs"/>
          <w:rtl/>
        </w:rPr>
        <w:t>ْ</w:t>
      </w:r>
      <w:r>
        <w:rPr>
          <w:rtl/>
        </w:rPr>
        <w:t xml:space="preserve"> تمس</w:t>
      </w:r>
      <w:r w:rsidR="00E04BB3">
        <w:rPr>
          <w:rFonts w:hint="cs"/>
          <w:rtl/>
        </w:rPr>
        <w:t>ّ</w:t>
      </w:r>
      <w:r>
        <w:rPr>
          <w:rtl/>
        </w:rPr>
        <w:t>كتم به لن تضل</w:t>
      </w:r>
      <w:r w:rsidR="00E04BB3">
        <w:rPr>
          <w:rFonts w:hint="cs"/>
          <w:rtl/>
        </w:rPr>
        <w:t>ّ</w:t>
      </w:r>
      <w:r>
        <w:rPr>
          <w:rtl/>
        </w:rPr>
        <w:t>وا</w:t>
      </w:r>
    </w:p>
    <w:p w:rsidR="006F739F" w:rsidRDefault="006F739F" w:rsidP="006F739F">
      <w:pPr>
        <w:pStyle w:val="libLine"/>
      </w:pPr>
      <w:r>
        <w:rPr>
          <w:rtl/>
        </w:rPr>
        <w:t>____________________</w:t>
      </w:r>
    </w:p>
    <w:p w:rsidR="008406C4" w:rsidRDefault="006F739F" w:rsidP="006F739F">
      <w:pPr>
        <w:pStyle w:val="libFootnote0"/>
        <w:rPr>
          <w:rtl/>
        </w:rPr>
      </w:pPr>
      <w:r>
        <w:rPr>
          <w:rtl/>
        </w:rPr>
        <w:t>= وأخرجه الشيخ أبو بكر بن مؤمن في كتاب رسالة الإعتقاد: وأخرج العل</w:t>
      </w:r>
      <w:r w:rsidR="00E04BB3">
        <w:rPr>
          <w:rFonts w:hint="cs"/>
          <w:rtl/>
        </w:rPr>
        <w:t>ّ</w:t>
      </w:r>
      <w:r>
        <w:rPr>
          <w:rtl/>
        </w:rPr>
        <w:t>امة الكنجي في كتابه كفاية الطالب / الباب الثامن والستون / صفحة 120، طبع مطبعة الغري.</w:t>
      </w:r>
    </w:p>
    <w:p w:rsidR="008406C4" w:rsidRDefault="006F739F" w:rsidP="00E04BB3">
      <w:pPr>
        <w:pStyle w:val="libFootnote0"/>
        <w:rPr>
          <w:rtl/>
        </w:rPr>
      </w:pPr>
      <w:r>
        <w:rPr>
          <w:rtl/>
        </w:rPr>
        <w:t xml:space="preserve">قال: وروى ابن جرير الطبري، وتابعه الحافظ أبو العلاء الهمداني. وذلك ذكره الخوارزمي عن أبي إسحاق عن ابن عباس في قوله تعالى: </w:t>
      </w:r>
      <w:r w:rsidRPr="00E04BB3">
        <w:rPr>
          <w:rStyle w:val="libFootnoteAlaemChar"/>
          <w:rtl/>
        </w:rPr>
        <w:t>(</w:t>
      </w:r>
      <w:r w:rsidR="00E04BB3" w:rsidRPr="00E04BB3">
        <w:rPr>
          <w:rStyle w:val="libFootnoteAieChar"/>
          <w:rFonts w:hint="eastAsia"/>
          <w:rtl/>
        </w:rPr>
        <w:t>وَ</w:t>
      </w:r>
      <w:r w:rsidR="00E04BB3" w:rsidRPr="00E04BB3">
        <w:rPr>
          <w:rStyle w:val="libFootnoteAieChar"/>
          <w:rtl/>
        </w:rPr>
        <w:t xml:space="preserve"> قِفُوهُمْ إِنَّهُمْ مَسْئُولُونَ</w:t>
      </w:r>
      <w:r w:rsidRPr="00E04BB3">
        <w:rPr>
          <w:rStyle w:val="libFootnoteAlaemChar"/>
          <w:rtl/>
        </w:rPr>
        <w:t>)</w:t>
      </w:r>
      <w:r>
        <w:rPr>
          <w:rtl/>
        </w:rPr>
        <w:t xml:space="preserve"> يعني: عن ولاية علي</w:t>
      </w:r>
      <w:r w:rsidR="00E04BB3">
        <w:rPr>
          <w:rFonts w:hint="cs"/>
          <w:rtl/>
        </w:rPr>
        <w:t xml:space="preserve">ّ </w:t>
      </w:r>
      <w:r w:rsidRPr="00E04BB3">
        <w:rPr>
          <w:rStyle w:val="libFootnoteAlaemChar"/>
          <w:rtl/>
        </w:rPr>
        <w:t>عليه‌السلام</w:t>
      </w:r>
      <w:r>
        <w:rPr>
          <w:rtl/>
        </w:rPr>
        <w:t>.</w:t>
      </w:r>
    </w:p>
    <w:p w:rsidR="008406C4" w:rsidRDefault="006F739F" w:rsidP="006F739F">
      <w:pPr>
        <w:pStyle w:val="libFootnote0"/>
        <w:rPr>
          <w:rtl/>
        </w:rPr>
      </w:pPr>
      <w:r>
        <w:rPr>
          <w:rtl/>
        </w:rPr>
        <w:t>ورواه العل</w:t>
      </w:r>
      <w:r w:rsidR="00287178">
        <w:rPr>
          <w:rFonts w:hint="cs"/>
          <w:rtl/>
        </w:rPr>
        <w:t>ّ</w:t>
      </w:r>
      <w:r>
        <w:rPr>
          <w:rtl/>
        </w:rPr>
        <w:t>امة أبو نعيم الحافظ في كتابه ما نزل من القرآن في علي.</w:t>
      </w:r>
    </w:p>
    <w:p w:rsidR="008406C4" w:rsidRDefault="006F739F" w:rsidP="006F739F">
      <w:pPr>
        <w:pStyle w:val="libFootnote0"/>
        <w:rPr>
          <w:rtl/>
        </w:rPr>
      </w:pPr>
      <w:r>
        <w:rPr>
          <w:rtl/>
        </w:rPr>
        <w:t>وأخرج سبط بن الجوزي في كتابه تذكرة الخواص / الباب الثاني / قال: ومنها في الصافات قوله تعالى: (وقفوهم إنهم مسئولون). قال: قال مجاهد: عن حب</w:t>
      </w:r>
      <w:r w:rsidR="00E04BB3">
        <w:rPr>
          <w:rFonts w:hint="cs"/>
          <w:rtl/>
        </w:rPr>
        <w:t>ّ</w:t>
      </w:r>
      <w:r>
        <w:rPr>
          <w:rtl/>
        </w:rPr>
        <w:t xml:space="preserve"> علي </w:t>
      </w:r>
      <w:r w:rsidRPr="00E04BB3">
        <w:rPr>
          <w:rStyle w:val="libFootnoteAlaemChar"/>
          <w:rtl/>
        </w:rPr>
        <w:t>عليه‌السلام</w:t>
      </w:r>
      <w:r>
        <w:rPr>
          <w:rtl/>
        </w:rPr>
        <w:t>.</w:t>
      </w:r>
    </w:p>
    <w:p w:rsidR="008406C4" w:rsidRDefault="006F739F" w:rsidP="006F739F">
      <w:pPr>
        <w:pStyle w:val="libFootnote0"/>
        <w:rPr>
          <w:rtl/>
        </w:rPr>
      </w:pPr>
      <w:r>
        <w:rPr>
          <w:rtl/>
        </w:rPr>
        <w:t>أقول: هذا التفسير يأتي بالمعنى الأعم، وأما بالمعنى الأخص</w:t>
      </w:r>
      <w:r w:rsidR="00E04BB3">
        <w:rPr>
          <w:rFonts w:hint="cs"/>
          <w:rtl/>
        </w:rPr>
        <w:t>ّ</w:t>
      </w:r>
      <w:r>
        <w:rPr>
          <w:rtl/>
        </w:rPr>
        <w:t xml:space="preserve"> فلا.</w:t>
      </w:r>
    </w:p>
    <w:p w:rsidR="008406C4" w:rsidRDefault="006F739F" w:rsidP="006F739F">
      <w:pPr>
        <w:pStyle w:val="libFootnote0"/>
        <w:rPr>
          <w:rtl/>
        </w:rPr>
      </w:pPr>
      <w:r>
        <w:rPr>
          <w:rtl/>
        </w:rPr>
        <w:t>لأن</w:t>
      </w:r>
      <w:r w:rsidR="00E04BB3">
        <w:rPr>
          <w:rFonts w:hint="cs"/>
          <w:rtl/>
        </w:rPr>
        <w:t>ّ</w:t>
      </w:r>
      <w:r>
        <w:rPr>
          <w:rtl/>
        </w:rPr>
        <w:t xml:space="preserve"> ما يوجب التوقف عند الصراط ويقتضي السؤال عنه. فهو الولاية بمعنى الإمامة، فإن</w:t>
      </w:r>
      <w:r w:rsidR="00E04BB3">
        <w:rPr>
          <w:rFonts w:hint="cs"/>
          <w:rtl/>
        </w:rPr>
        <w:t>ّ</w:t>
      </w:r>
      <w:r>
        <w:rPr>
          <w:rtl/>
        </w:rPr>
        <w:t xml:space="preserve"> حب</w:t>
      </w:r>
      <w:r w:rsidR="00E04BB3">
        <w:rPr>
          <w:rFonts w:hint="cs"/>
          <w:rtl/>
        </w:rPr>
        <w:t>ّ</w:t>
      </w:r>
      <w:r>
        <w:rPr>
          <w:rtl/>
        </w:rPr>
        <w:t xml:space="preserve"> الإمام علي</w:t>
      </w:r>
      <w:r w:rsidR="00E04BB3">
        <w:rPr>
          <w:rFonts w:hint="cs"/>
          <w:rtl/>
        </w:rPr>
        <w:t>ّ</w:t>
      </w:r>
      <w:r>
        <w:rPr>
          <w:rtl/>
        </w:rPr>
        <w:t xml:space="preserve"> </w:t>
      </w:r>
      <w:r w:rsidRPr="00E04BB3">
        <w:rPr>
          <w:rStyle w:val="libFootnoteAlaemChar"/>
          <w:rtl/>
        </w:rPr>
        <w:t>عليه‌السلام</w:t>
      </w:r>
      <w:r>
        <w:rPr>
          <w:rtl/>
        </w:rPr>
        <w:t xml:space="preserve"> لم يجعل بانفراده أصلا</w:t>
      </w:r>
      <w:r w:rsidR="00E04BB3">
        <w:rPr>
          <w:rFonts w:hint="cs"/>
          <w:rtl/>
        </w:rPr>
        <w:t>ً</w:t>
      </w:r>
      <w:r>
        <w:rPr>
          <w:rtl/>
        </w:rPr>
        <w:t xml:space="preserve"> اعتقاديا</w:t>
      </w:r>
      <w:r w:rsidR="00E04BB3">
        <w:rPr>
          <w:rFonts w:hint="cs"/>
          <w:rtl/>
        </w:rPr>
        <w:t>ً</w:t>
      </w:r>
      <w:r>
        <w:rPr>
          <w:rtl/>
        </w:rPr>
        <w:t xml:space="preserve"> ي</w:t>
      </w:r>
      <w:r w:rsidR="00E04BB3">
        <w:rPr>
          <w:rFonts w:hint="cs"/>
          <w:rtl/>
        </w:rPr>
        <w:t>ُ</w:t>
      </w:r>
      <w:r>
        <w:rPr>
          <w:rtl/>
        </w:rPr>
        <w:t>سئل عنه كما ي</w:t>
      </w:r>
      <w:r w:rsidR="00E04BB3">
        <w:rPr>
          <w:rFonts w:hint="cs"/>
          <w:rtl/>
        </w:rPr>
        <w:t>ُ</w:t>
      </w:r>
      <w:r>
        <w:rPr>
          <w:rtl/>
        </w:rPr>
        <w:t>سئل عن الرب وعن الكتاب وعن النبي، فالسؤال عن الولاية أي الخلافة التالية للنبو</w:t>
      </w:r>
      <w:r w:rsidR="00E04BB3">
        <w:rPr>
          <w:rFonts w:hint="cs"/>
          <w:rtl/>
        </w:rPr>
        <w:t>ّ</w:t>
      </w:r>
      <w:r>
        <w:rPr>
          <w:rtl/>
        </w:rPr>
        <w:t>ة، فهذا التفسير هو الذي يقتضيه الحال والمقال.</w:t>
      </w:r>
    </w:p>
    <w:p w:rsidR="006F739F" w:rsidRDefault="006F739F" w:rsidP="00E04BB3">
      <w:pPr>
        <w:pStyle w:val="libFootnoteLeft"/>
      </w:pPr>
      <w:r>
        <w:rPr>
          <w:rtl/>
        </w:rPr>
        <w:t>«المترجم»</w:t>
      </w:r>
    </w:p>
    <w:p w:rsidR="006F739F" w:rsidRDefault="006F739F" w:rsidP="00D96FAA">
      <w:pPr>
        <w:pStyle w:val="libNormal"/>
      </w:pPr>
      <w:r>
        <w:rPr>
          <w:rtl/>
        </w:rPr>
        <w:br w:type="page"/>
      </w:r>
    </w:p>
    <w:p w:rsidR="008406C4" w:rsidRDefault="006F739F" w:rsidP="00E04BB3">
      <w:pPr>
        <w:pStyle w:val="libNormal0"/>
        <w:rPr>
          <w:rtl/>
        </w:rPr>
      </w:pPr>
      <w:r>
        <w:rPr>
          <w:rtl/>
        </w:rPr>
        <w:lastRenderedPageBreak/>
        <w:t>بعدي أب</w:t>
      </w:r>
      <w:r w:rsidR="00287178">
        <w:rPr>
          <w:rFonts w:hint="cs"/>
          <w:rtl/>
        </w:rPr>
        <w:t>َ</w:t>
      </w:r>
      <w:r>
        <w:rPr>
          <w:rtl/>
        </w:rPr>
        <w:t>دا</w:t>
      </w:r>
      <w:r w:rsidR="00E04BB3">
        <w:rPr>
          <w:rFonts w:hint="cs"/>
          <w:rtl/>
        </w:rPr>
        <w:t>ً</w:t>
      </w:r>
      <w:r>
        <w:rPr>
          <w:rtl/>
        </w:rPr>
        <w:t>؟ قالوا: بلى.</w:t>
      </w:r>
    </w:p>
    <w:p w:rsidR="008406C4" w:rsidRDefault="006F739F" w:rsidP="00E04BB3">
      <w:pPr>
        <w:pStyle w:val="libNormal"/>
        <w:rPr>
          <w:rtl/>
        </w:rPr>
      </w:pPr>
      <w:r>
        <w:rPr>
          <w:rtl/>
        </w:rPr>
        <w:t>قال: هذا علي</w:t>
      </w:r>
      <w:r w:rsidR="00E04BB3">
        <w:rPr>
          <w:rFonts w:hint="cs"/>
          <w:rtl/>
        </w:rPr>
        <w:t>ٌّ</w:t>
      </w:r>
      <w:r>
        <w:rPr>
          <w:rtl/>
        </w:rPr>
        <w:t xml:space="preserve"> فأحب</w:t>
      </w:r>
      <w:r w:rsidR="00E04BB3">
        <w:rPr>
          <w:rFonts w:hint="cs"/>
          <w:rtl/>
        </w:rPr>
        <w:t>ّ</w:t>
      </w:r>
      <w:r>
        <w:rPr>
          <w:rtl/>
        </w:rPr>
        <w:t>وه وأكرموه وات</w:t>
      </w:r>
      <w:r w:rsidR="00E04BB3">
        <w:rPr>
          <w:rFonts w:hint="cs"/>
          <w:rtl/>
        </w:rPr>
        <w:t>ّ</w:t>
      </w:r>
      <w:r>
        <w:rPr>
          <w:rtl/>
        </w:rPr>
        <w:t>بعوه، إن</w:t>
      </w:r>
      <w:r w:rsidR="00E04BB3">
        <w:rPr>
          <w:rFonts w:hint="cs"/>
          <w:rtl/>
        </w:rPr>
        <w:t>ّ</w:t>
      </w:r>
      <w:r>
        <w:rPr>
          <w:rtl/>
        </w:rPr>
        <w:t>ه مع القرآن والقر</w:t>
      </w:r>
      <w:r w:rsidR="00E04BB3">
        <w:rPr>
          <w:rFonts w:hint="cs"/>
          <w:rtl/>
        </w:rPr>
        <w:t>آ</w:t>
      </w:r>
      <w:r>
        <w:rPr>
          <w:rtl/>
        </w:rPr>
        <w:t>ن معه، إن</w:t>
      </w:r>
      <w:r w:rsidR="00E04BB3">
        <w:rPr>
          <w:rFonts w:hint="cs"/>
          <w:rtl/>
        </w:rPr>
        <w:t>ّ</w:t>
      </w:r>
      <w:r>
        <w:rPr>
          <w:rtl/>
        </w:rPr>
        <w:t>ه يهديكم إلى اله</w:t>
      </w:r>
      <w:r w:rsidR="00E04BB3">
        <w:rPr>
          <w:rFonts w:hint="cs"/>
          <w:rtl/>
        </w:rPr>
        <w:t>ُ</w:t>
      </w:r>
      <w:r>
        <w:rPr>
          <w:rtl/>
        </w:rPr>
        <w:t>دى ولا يدل</w:t>
      </w:r>
      <w:r w:rsidR="00E04BB3">
        <w:rPr>
          <w:rFonts w:hint="cs"/>
          <w:rtl/>
        </w:rPr>
        <w:t>ّ</w:t>
      </w:r>
      <w:r>
        <w:rPr>
          <w:rtl/>
        </w:rPr>
        <w:t>كم على الر</w:t>
      </w:r>
      <w:r w:rsidR="00E04BB3">
        <w:rPr>
          <w:rFonts w:hint="cs"/>
          <w:rtl/>
        </w:rPr>
        <w:t>َّ</w:t>
      </w:r>
      <w:r>
        <w:rPr>
          <w:rtl/>
        </w:rPr>
        <w:t>دى، فإن</w:t>
      </w:r>
      <w:r w:rsidR="00E04BB3">
        <w:rPr>
          <w:rFonts w:hint="cs"/>
          <w:rtl/>
        </w:rPr>
        <w:t>ّ</w:t>
      </w:r>
      <w:r>
        <w:rPr>
          <w:rtl/>
        </w:rPr>
        <w:t xml:space="preserve"> جبرائيل أخبرني بالذي قلته.</w:t>
      </w:r>
    </w:p>
    <w:p w:rsidR="008406C4" w:rsidRDefault="006F739F" w:rsidP="006F739F">
      <w:pPr>
        <w:pStyle w:val="libNormal"/>
        <w:rPr>
          <w:rtl/>
        </w:rPr>
      </w:pPr>
      <w:r>
        <w:rPr>
          <w:rtl/>
        </w:rPr>
        <w:t>وكذلك روى كثير من علمائكم ونقلت</w:t>
      </w:r>
      <w:r w:rsidR="00E04BB3">
        <w:rPr>
          <w:rFonts w:hint="cs"/>
          <w:rtl/>
        </w:rPr>
        <w:t>ُ</w:t>
      </w:r>
      <w:r>
        <w:rPr>
          <w:rtl/>
        </w:rPr>
        <w:t>ه</w:t>
      </w:r>
      <w:r w:rsidR="00E04BB3">
        <w:rPr>
          <w:rFonts w:hint="cs"/>
          <w:rtl/>
        </w:rPr>
        <w:t>ُ</w:t>
      </w:r>
      <w:r>
        <w:rPr>
          <w:rtl/>
        </w:rPr>
        <w:t xml:space="preserve"> لكم في الليالي السالفة، أن</w:t>
      </w:r>
      <w:r w:rsidR="00E04BB3">
        <w:rPr>
          <w:rFonts w:hint="cs"/>
          <w:rtl/>
        </w:rPr>
        <w:t>ّ</w:t>
      </w:r>
      <w:r>
        <w:rPr>
          <w:rtl/>
        </w:rPr>
        <w:t xml:space="preserve"> رسول الله </w:t>
      </w:r>
      <w:r w:rsidRPr="00201CCF">
        <w:rPr>
          <w:rStyle w:val="libAlaemChar"/>
          <w:rtl/>
        </w:rPr>
        <w:t>صلى‌الله‌عليه‌وآله</w:t>
      </w:r>
      <w:r>
        <w:rPr>
          <w:rtl/>
        </w:rPr>
        <w:t xml:space="preserve"> قال لعمار بن ياسر: يا عم</w:t>
      </w:r>
      <w:r w:rsidR="00E04BB3">
        <w:rPr>
          <w:rFonts w:hint="cs"/>
          <w:rtl/>
        </w:rPr>
        <w:t>ّ</w:t>
      </w:r>
      <w:r>
        <w:rPr>
          <w:rtl/>
        </w:rPr>
        <w:t>ار إن</w:t>
      </w:r>
      <w:r w:rsidR="00E04BB3">
        <w:rPr>
          <w:rFonts w:hint="cs"/>
          <w:rtl/>
        </w:rPr>
        <w:t>ْ</w:t>
      </w:r>
      <w:r>
        <w:rPr>
          <w:rtl/>
        </w:rPr>
        <w:t xml:space="preserve"> س</w:t>
      </w:r>
      <w:r w:rsidR="00E04BB3">
        <w:rPr>
          <w:rFonts w:hint="cs"/>
          <w:rtl/>
        </w:rPr>
        <w:t>َ</w:t>
      </w:r>
      <w:r>
        <w:rPr>
          <w:rtl/>
        </w:rPr>
        <w:t>ل</w:t>
      </w:r>
      <w:r w:rsidR="00E04BB3">
        <w:rPr>
          <w:rFonts w:hint="cs"/>
          <w:rtl/>
        </w:rPr>
        <w:t>َ</w:t>
      </w:r>
      <w:r>
        <w:rPr>
          <w:rtl/>
        </w:rPr>
        <w:t>ك</w:t>
      </w:r>
      <w:r w:rsidR="00E04BB3">
        <w:rPr>
          <w:rFonts w:hint="cs"/>
          <w:rtl/>
        </w:rPr>
        <w:t>َ</w:t>
      </w:r>
      <w:r>
        <w:rPr>
          <w:rtl/>
        </w:rPr>
        <w:t xml:space="preserve"> الناس</w:t>
      </w:r>
      <w:r w:rsidR="00E04BB3">
        <w:rPr>
          <w:rFonts w:hint="cs"/>
          <w:rtl/>
        </w:rPr>
        <w:t>ُ</w:t>
      </w:r>
      <w:r>
        <w:rPr>
          <w:rtl/>
        </w:rPr>
        <w:t xml:space="preserve"> كل</w:t>
      </w:r>
      <w:r w:rsidR="00E04BB3">
        <w:rPr>
          <w:rFonts w:hint="cs"/>
          <w:rtl/>
        </w:rPr>
        <w:t>ُ</w:t>
      </w:r>
      <w:r>
        <w:rPr>
          <w:rtl/>
        </w:rPr>
        <w:t>هم واديا</w:t>
      </w:r>
      <w:r w:rsidR="00E04BB3">
        <w:rPr>
          <w:rFonts w:hint="cs"/>
          <w:rtl/>
        </w:rPr>
        <w:t>ً</w:t>
      </w:r>
      <w:r>
        <w:rPr>
          <w:rtl/>
        </w:rPr>
        <w:t xml:space="preserve"> وسلك علي</w:t>
      </w:r>
      <w:r w:rsidR="00E04BB3">
        <w:rPr>
          <w:rFonts w:hint="cs"/>
          <w:rtl/>
        </w:rPr>
        <w:t>ٌّ</w:t>
      </w:r>
      <w:r>
        <w:rPr>
          <w:rtl/>
        </w:rPr>
        <w:t xml:space="preserve"> واديا</w:t>
      </w:r>
      <w:r w:rsidR="00E04BB3">
        <w:rPr>
          <w:rFonts w:hint="cs"/>
          <w:rtl/>
        </w:rPr>
        <w:t>ً</w:t>
      </w:r>
      <w:r>
        <w:rPr>
          <w:rtl/>
        </w:rPr>
        <w:t xml:space="preserve"> فاس</w:t>
      </w:r>
      <w:r w:rsidR="00E04BB3">
        <w:rPr>
          <w:rFonts w:hint="cs"/>
          <w:rtl/>
        </w:rPr>
        <w:t>ْ</w:t>
      </w:r>
      <w:r>
        <w:rPr>
          <w:rtl/>
        </w:rPr>
        <w:t>ل</w:t>
      </w:r>
      <w:r w:rsidR="00E04BB3">
        <w:rPr>
          <w:rFonts w:hint="cs"/>
          <w:rtl/>
        </w:rPr>
        <w:t>ُ</w:t>
      </w:r>
      <w:r>
        <w:rPr>
          <w:rtl/>
        </w:rPr>
        <w:t>ك وادي علي</w:t>
      </w:r>
      <w:r w:rsidR="00E04BB3">
        <w:rPr>
          <w:rFonts w:hint="cs"/>
          <w:rtl/>
        </w:rPr>
        <w:t>ّ</w:t>
      </w:r>
      <w:r>
        <w:rPr>
          <w:rtl/>
        </w:rPr>
        <w:t xml:space="preserve"> وخ</w:t>
      </w:r>
      <w:r w:rsidR="00E04BB3">
        <w:rPr>
          <w:rFonts w:hint="cs"/>
          <w:rtl/>
        </w:rPr>
        <w:t>َ</w:t>
      </w:r>
      <w:r>
        <w:rPr>
          <w:rtl/>
        </w:rPr>
        <w:t>ل</w:t>
      </w:r>
      <w:r w:rsidR="00E04BB3">
        <w:rPr>
          <w:rFonts w:hint="cs"/>
          <w:rtl/>
        </w:rPr>
        <w:t>ِّ</w:t>
      </w:r>
      <w:r>
        <w:rPr>
          <w:rtl/>
        </w:rPr>
        <w:t xml:space="preserve"> عن الناس.</w:t>
      </w:r>
    </w:p>
    <w:p w:rsidR="008406C4" w:rsidRDefault="006F739F" w:rsidP="00E04BB3">
      <w:pPr>
        <w:pStyle w:val="libNormal"/>
        <w:rPr>
          <w:rtl/>
        </w:rPr>
      </w:pPr>
      <w:r>
        <w:rPr>
          <w:rtl/>
        </w:rPr>
        <w:t>وكذلك ذكرت لكم في الليالي الماضية من كتب أعلامكم: أن</w:t>
      </w:r>
      <w:r w:rsidR="00E04BB3">
        <w:rPr>
          <w:rFonts w:hint="cs"/>
          <w:rtl/>
        </w:rPr>
        <w:t>ّ</w:t>
      </w:r>
      <w:r>
        <w:rPr>
          <w:rtl/>
        </w:rPr>
        <w:t xml:space="preserve"> رسول الله </w:t>
      </w:r>
      <w:r w:rsidRPr="00201CCF">
        <w:rPr>
          <w:rStyle w:val="libAlaemChar"/>
          <w:rtl/>
        </w:rPr>
        <w:t>صلى‌الله‌عليه‌وآله</w:t>
      </w:r>
      <w:r>
        <w:rPr>
          <w:rtl/>
        </w:rPr>
        <w:t xml:space="preserve"> قال كرارا</w:t>
      </w:r>
      <w:r w:rsidR="00E04BB3">
        <w:rPr>
          <w:rFonts w:hint="cs"/>
          <w:rtl/>
        </w:rPr>
        <w:t>ً</w:t>
      </w:r>
      <w:r>
        <w:rPr>
          <w:rtl/>
        </w:rPr>
        <w:t xml:space="preserve"> وأعلن</w:t>
      </w:r>
      <w:r w:rsidR="00E04BB3">
        <w:rPr>
          <w:rFonts w:hint="cs"/>
          <w:rtl/>
        </w:rPr>
        <w:t xml:space="preserve"> </w:t>
      </w:r>
      <w:r>
        <w:rPr>
          <w:rtl/>
        </w:rPr>
        <w:t>م</w:t>
      </w:r>
      <w:r w:rsidR="00E04BB3">
        <w:rPr>
          <w:rFonts w:hint="cs"/>
          <w:rtl/>
        </w:rPr>
        <w:t>ِ</w:t>
      </w:r>
      <w:r>
        <w:rPr>
          <w:rtl/>
        </w:rPr>
        <w:t>رارا</w:t>
      </w:r>
      <w:r w:rsidR="00E04BB3">
        <w:rPr>
          <w:rFonts w:hint="cs"/>
          <w:rtl/>
        </w:rPr>
        <w:t>ً</w:t>
      </w:r>
      <w:r>
        <w:rPr>
          <w:rtl/>
        </w:rPr>
        <w:t xml:space="preserve"> بين أصحابه: من أطاع علي</w:t>
      </w:r>
      <w:r w:rsidR="00E04BB3">
        <w:rPr>
          <w:rFonts w:hint="cs"/>
          <w:rtl/>
        </w:rPr>
        <w:t>ّ</w:t>
      </w:r>
      <w:r>
        <w:rPr>
          <w:rtl/>
        </w:rPr>
        <w:t>ا</w:t>
      </w:r>
      <w:r w:rsidR="00E04BB3">
        <w:rPr>
          <w:rFonts w:hint="cs"/>
          <w:rtl/>
        </w:rPr>
        <w:t>ً</w:t>
      </w:r>
      <w:r>
        <w:rPr>
          <w:rtl/>
        </w:rPr>
        <w:t xml:space="preserve"> فقد أطاعني، ومن أطاعني فقد أطاع الله عز</w:t>
      </w:r>
      <w:r w:rsidR="00E04BB3">
        <w:rPr>
          <w:rFonts w:hint="cs"/>
          <w:rtl/>
        </w:rPr>
        <w:t>ّ</w:t>
      </w:r>
      <w:r>
        <w:rPr>
          <w:rtl/>
        </w:rPr>
        <w:t xml:space="preserve"> وجل</w:t>
      </w:r>
      <w:r w:rsidR="00E04BB3">
        <w:rPr>
          <w:rFonts w:hint="cs"/>
          <w:rtl/>
        </w:rPr>
        <w:t>ّ</w:t>
      </w:r>
      <w:r>
        <w:rPr>
          <w:rtl/>
        </w:rPr>
        <w:t>.</w:t>
      </w:r>
    </w:p>
    <w:p w:rsidR="008406C4" w:rsidRDefault="006F739F" w:rsidP="006F739F">
      <w:pPr>
        <w:pStyle w:val="libNormal"/>
        <w:rPr>
          <w:rtl/>
        </w:rPr>
      </w:pPr>
      <w:r>
        <w:rPr>
          <w:rtl/>
        </w:rPr>
        <w:t>فلا يخفى على العالم المتت</w:t>
      </w:r>
      <w:r w:rsidR="00E04BB3">
        <w:rPr>
          <w:rFonts w:hint="cs"/>
          <w:rtl/>
        </w:rPr>
        <w:t>ّ</w:t>
      </w:r>
      <w:r>
        <w:rPr>
          <w:rtl/>
        </w:rPr>
        <w:t>بع أن</w:t>
      </w:r>
      <w:r w:rsidR="00E04BB3">
        <w:rPr>
          <w:rFonts w:hint="cs"/>
          <w:rtl/>
        </w:rPr>
        <w:t>ّ</w:t>
      </w:r>
      <w:r>
        <w:rPr>
          <w:rtl/>
        </w:rPr>
        <w:t xml:space="preserve"> مثل هذه الأحاديث كثيرة جد</w:t>
      </w:r>
      <w:r w:rsidR="00E04BB3">
        <w:rPr>
          <w:rFonts w:hint="cs"/>
          <w:rtl/>
        </w:rPr>
        <w:t>ّ</w:t>
      </w:r>
      <w:r>
        <w:rPr>
          <w:rtl/>
        </w:rPr>
        <w:t>ا</w:t>
      </w:r>
      <w:r w:rsidR="00E04BB3">
        <w:rPr>
          <w:rFonts w:hint="cs"/>
          <w:rtl/>
        </w:rPr>
        <w:t>ً</w:t>
      </w:r>
      <w:r>
        <w:rPr>
          <w:rtl/>
        </w:rPr>
        <w:t xml:space="preserve"> في كتبكم، وقد صح</w:t>
      </w:r>
      <w:r w:rsidR="00E04BB3">
        <w:rPr>
          <w:rFonts w:hint="cs"/>
          <w:rtl/>
        </w:rPr>
        <w:t>ّ</w:t>
      </w:r>
      <w:r w:rsidR="00E04BB3">
        <w:rPr>
          <w:rtl/>
        </w:rPr>
        <w:t>حها كبار أعلامكم وأئمتكم، حت</w:t>
      </w:r>
      <w:r>
        <w:rPr>
          <w:rtl/>
        </w:rPr>
        <w:t>ى كاد يحصل منها التواتر المعنوي في لزوم متابعة الإمام علي</w:t>
      </w:r>
      <w:r w:rsidR="00E04BB3">
        <w:rPr>
          <w:rFonts w:hint="cs"/>
          <w:rtl/>
        </w:rPr>
        <w:t>ّ</w:t>
      </w:r>
      <w:r>
        <w:rPr>
          <w:rtl/>
        </w:rPr>
        <w:t xml:space="preserve"> </w:t>
      </w:r>
      <w:r w:rsidRPr="00201CCF">
        <w:rPr>
          <w:rStyle w:val="libAlaemChar"/>
          <w:rtl/>
        </w:rPr>
        <w:t>عليه‌السلام</w:t>
      </w:r>
      <w:r>
        <w:rPr>
          <w:rtl/>
        </w:rPr>
        <w:t xml:space="preserve"> ووجوب طاعته.</w:t>
      </w:r>
    </w:p>
    <w:p w:rsidR="008406C4" w:rsidRDefault="006F739F" w:rsidP="006F739F">
      <w:pPr>
        <w:pStyle w:val="libNormal"/>
        <w:rPr>
          <w:rtl/>
        </w:rPr>
      </w:pPr>
      <w:r>
        <w:rPr>
          <w:rtl/>
        </w:rPr>
        <w:t>مع العلم بأن</w:t>
      </w:r>
      <w:r w:rsidR="00E04BB3">
        <w:rPr>
          <w:rFonts w:hint="cs"/>
          <w:rtl/>
        </w:rPr>
        <w:t>ّ</w:t>
      </w:r>
      <w:r>
        <w:rPr>
          <w:rtl/>
        </w:rPr>
        <w:t>نا م</w:t>
      </w:r>
      <w:r w:rsidR="00E04BB3">
        <w:rPr>
          <w:rtl/>
        </w:rPr>
        <w:t>ا وجدنا ولا وجد غيرنا حت</w:t>
      </w:r>
      <w:r>
        <w:rPr>
          <w:rtl/>
        </w:rPr>
        <w:t>ى حديثا</w:t>
      </w:r>
      <w:r w:rsidR="00E04BB3">
        <w:rPr>
          <w:rFonts w:hint="cs"/>
          <w:rtl/>
        </w:rPr>
        <w:t>ً</w:t>
      </w:r>
      <w:r>
        <w:rPr>
          <w:rtl/>
        </w:rPr>
        <w:t xml:space="preserve"> واحدا</w:t>
      </w:r>
      <w:r w:rsidR="00E04BB3">
        <w:rPr>
          <w:rFonts w:hint="cs"/>
          <w:rtl/>
        </w:rPr>
        <w:t>ً</w:t>
      </w:r>
      <w:r>
        <w:rPr>
          <w:rtl/>
        </w:rPr>
        <w:t xml:space="preserve"> عن النبي </w:t>
      </w:r>
      <w:r w:rsidRPr="00201CCF">
        <w:rPr>
          <w:rStyle w:val="libAlaemChar"/>
          <w:rtl/>
        </w:rPr>
        <w:t>صلى‌الله‌عليه‌وآله</w:t>
      </w:r>
      <w:r>
        <w:rPr>
          <w:rtl/>
        </w:rPr>
        <w:t xml:space="preserve"> يقول للمسلمين بأن يطيعوا بعده أبا بكر أو عمر أو عثمان، ولا يوجد في الكتب حديث واحد عن رسول الله </w:t>
      </w:r>
      <w:r w:rsidRPr="00201CCF">
        <w:rPr>
          <w:rStyle w:val="libAlaemChar"/>
          <w:rtl/>
        </w:rPr>
        <w:t>صلى‌الله‌عليه‌وآله</w:t>
      </w:r>
      <w:r>
        <w:rPr>
          <w:rtl/>
        </w:rPr>
        <w:t xml:space="preserve"> قال فيه بأن</w:t>
      </w:r>
      <w:r w:rsidR="00E04BB3">
        <w:rPr>
          <w:rFonts w:hint="cs"/>
          <w:rtl/>
        </w:rPr>
        <w:t>ّ</w:t>
      </w:r>
      <w:r>
        <w:rPr>
          <w:rtl/>
        </w:rPr>
        <w:t xml:space="preserve"> أحد هؤلاء الثلاثة وصي</w:t>
      </w:r>
      <w:r w:rsidR="00E04BB3">
        <w:rPr>
          <w:rFonts w:hint="cs"/>
          <w:rtl/>
        </w:rPr>
        <w:t>ّ</w:t>
      </w:r>
      <w:r>
        <w:rPr>
          <w:rtl/>
        </w:rPr>
        <w:t>ة أو باب علمه، أو خليفته.</w:t>
      </w:r>
    </w:p>
    <w:p w:rsidR="008406C4" w:rsidRDefault="006F739F" w:rsidP="006F739F">
      <w:pPr>
        <w:pStyle w:val="libNormal"/>
        <w:rPr>
          <w:rtl/>
        </w:rPr>
      </w:pPr>
      <w:r>
        <w:rPr>
          <w:rtl/>
        </w:rPr>
        <w:t>ومع ذلك، تريدون من</w:t>
      </w:r>
      <w:r w:rsidR="00E04BB3">
        <w:rPr>
          <w:rFonts w:hint="cs"/>
          <w:rtl/>
        </w:rPr>
        <w:t>ّ</w:t>
      </w:r>
      <w:r>
        <w:rPr>
          <w:rtl/>
        </w:rPr>
        <w:t>ا أن نوافقكم في قولكم بأن</w:t>
      </w:r>
      <w:r w:rsidR="00E04BB3">
        <w:rPr>
          <w:rFonts w:hint="cs"/>
          <w:rtl/>
        </w:rPr>
        <w:t>ّ</w:t>
      </w:r>
      <w:r>
        <w:rPr>
          <w:rtl/>
        </w:rPr>
        <w:t xml:space="preserve"> الإمام علي</w:t>
      </w:r>
      <w:r w:rsidR="00E04BB3">
        <w:rPr>
          <w:rFonts w:hint="cs"/>
          <w:rtl/>
        </w:rPr>
        <w:t>ّ</w:t>
      </w:r>
      <w:r>
        <w:rPr>
          <w:rtl/>
        </w:rPr>
        <w:t xml:space="preserve"> </w:t>
      </w:r>
      <w:r w:rsidRPr="00201CCF">
        <w:rPr>
          <w:rStyle w:val="libAlaemChar"/>
          <w:rtl/>
        </w:rPr>
        <w:t>عليه‌السلام</w:t>
      </w:r>
      <w:r>
        <w:rPr>
          <w:rtl/>
        </w:rPr>
        <w:t xml:space="preserve"> هو رابع الخلفاء الراشدين، ونقد</w:t>
      </w:r>
      <w:r w:rsidR="00E04BB3">
        <w:rPr>
          <w:rFonts w:hint="cs"/>
          <w:rtl/>
        </w:rPr>
        <w:t>ّ</w:t>
      </w:r>
      <w:r>
        <w:rPr>
          <w:rtl/>
        </w:rPr>
        <w:t>م عليه أولئك الذين لن نجد حتّى في كتبكم ما ي</w:t>
      </w:r>
      <w:r w:rsidR="00E04BB3">
        <w:rPr>
          <w:rFonts w:hint="cs"/>
          <w:rtl/>
        </w:rPr>
        <w:t>ُ</w:t>
      </w:r>
      <w:r>
        <w:rPr>
          <w:rtl/>
        </w:rPr>
        <w:t>تبىء</w:t>
      </w:r>
      <w:r w:rsidR="00E04BB3">
        <w:rPr>
          <w:rFonts w:hint="cs"/>
          <w:rtl/>
        </w:rPr>
        <w:t>ُ</w:t>
      </w:r>
      <w:r>
        <w:rPr>
          <w:rtl/>
        </w:rPr>
        <w:t xml:space="preserve"> بأن</w:t>
      </w:r>
      <w:r w:rsidR="00E04BB3">
        <w:rPr>
          <w:rFonts w:hint="cs"/>
          <w:rtl/>
        </w:rPr>
        <w:t>ّ</w:t>
      </w:r>
      <w:r>
        <w:rPr>
          <w:rtl/>
        </w:rPr>
        <w:t xml:space="preserve"> النبي </w:t>
      </w:r>
      <w:r w:rsidRPr="00201CCF">
        <w:rPr>
          <w:rStyle w:val="libAlaemChar"/>
          <w:rtl/>
        </w:rPr>
        <w:t>صلى‌الله‌عليه‌وآله</w:t>
      </w:r>
      <w:r>
        <w:rPr>
          <w:rtl/>
        </w:rPr>
        <w:t xml:space="preserve"> عي</w:t>
      </w:r>
      <w:r w:rsidR="00E04BB3">
        <w:rPr>
          <w:rFonts w:hint="cs"/>
          <w:rtl/>
        </w:rPr>
        <w:t>ّ</w:t>
      </w:r>
      <w:r>
        <w:rPr>
          <w:rtl/>
        </w:rPr>
        <w:t>نهم أوصياء وخلفاء له، وأئم</w:t>
      </w:r>
      <w:r w:rsidR="00E04BB3">
        <w:rPr>
          <w:rFonts w:hint="cs"/>
          <w:rtl/>
        </w:rPr>
        <w:t>ّ</w:t>
      </w:r>
      <w:r>
        <w:rPr>
          <w:rtl/>
        </w:rPr>
        <w:t>ة على المسلمين!!</w:t>
      </w:r>
    </w:p>
    <w:p w:rsidR="008406C4" w:rsidRDefault="006F739F" w:rsidP="006F739F">
      <w:pPr>
        <w:pStyle w:val="libNormal"/>
        <w:rPr>
          <w:rtl/>
        </w:rPr>
      </w:pPr>
      <w:r>
        <w:rPr>
          <w:rtl/>
        </w:rPr>
        <w:t>فهل هذا يوافق حكم العقل؟ وهل هو صحيح عند العقلاء</w:t>
      </w:r>
    </w:p>
    <w:p w:rsidR="006F739F" w:rsidRDefault="006F739F" w:rsidP="00D96FAA">
      <w:pPr>
        <w:pStyle w:val="libNormal"/>
      </w:pPr>
      <w:r>
        <w:rPr>
          <w:rtl/>
        </w:rPr>
        <w:br w:type="page"/>
      </w:r>
    </w:p>
    <w:p w:rsidR="008406C4" w:rsidRDefault="006F739F" w:rsidP="00E04BB3">
      <w:pPr>
        <w:pStyle w:val="libNormal0"/>
        <w:rPr>
          <w:rtl/>
        </w:rPr>
      </w:pPr>
      <w:r>
        <w:rPr>
          <w:rtl/>
        </w:rPr>
        <w:lastRenderedPageBreak/>
        <w:t>وأصحاب الضمير والوجدان؟!</w:t>
      </w:r>
    </w:p>
    <w:p w:rsidR="008406C4" w:rsidRDefault="006F739F" w:rsidP="006F739F">
      <w:pPr>
        <w:pStyle w:val="libNormal"/>
        <w:rPr>
          <w:rtl/>
        </w:rPr>
      </w:pPr>
      <w:r>
        <w:rPr>
          <w:rtl/>
        </w:rPr>
        <w:t>ثم فك</w:t>
      </w:r>
      <w:r w:rsidR="00E04BB3">
        <w:rPr>
          <w:rFonts w:hint="cs"/>
          <w:rtl/>
        </w:rPr>
        <w:t>ّ</w:t>
      </w:r>
      <w:r>
        <w:rPr>
          <w:rtl/>
        </w:rPr>
        <w:t>روا، وأنصفوا! ألا يكون هذا الطلب والأمر الذي تريدون من</w:t>
      </w:r>
      <w:r w:rsidR="00E04BB3">
        <w:rPr>
          <w:rFonts w:hint="cs"/>
          <w:rtl/>
        </w:rPr>
        <w:t>ّ</w:t>
      </w:r>
      <w:r>
        <w:rPr>
          <w:rtl/>
        </w:rPr>
        <w:t>ا، مخالفا</w:t>
      </w:r>
      <w:r w:rsidR="00E04BB3">
        <w:rPr>
          <w:rFonts w:hint="cs"/>
          <w:rtl/>
        </w:rPr>
        <w:t>ً</w:t>
      </w:r>
      <w:r w:rsidR="00E04BB3">
        <w:rPr>
          <w:rtl/>
        </w:rPr>
        <w:t xml:space="preserve"> لم</w:t>
      </w:r>
      <w:r w:rsidR="005D504B">
        <w:rPr>
          <w:rtl/>
        </w:rPr>
        <w:t xml:space="preserve">ا </w:t>
      </w:r>
      <w:r>
        <w:rPr>
          <w:rtl/>
        </w:rPr>
        <w:t>أراده الله ورسوله</w:t>
      </w:r>
      <w:r w:rsidR="00E04BB3" w:rsidRPr="00E04BB3">
        <w:rPr>
          <w:rStyle w:val="libAlaemChar"/>
          <w:rtl/>
        </w:rPr>
        <w:t xml:space="preserve"> </w:t>
      </w:r>
      <w:r w:rsidR="00E04BB3" w:rsidRPr="00201CCF">
        <w:rPr>
          <w:rStyle w:val="libAlaemChar"/>
          <w:rtl/>
        </w:rPr>
        <w:t>صلى‌الله‌عليه‌وآله</w:t>
      </w:r>
      <w:r w:rsidR="00E04BB3">
        <w:rPr>
          <w:rtl/>
        </w:rPr>
        <w:t xml:space="preserve"> </w:t>
      </w:r>
      <w:r>
        <w:rPr>
          <w:rtl/>
        </w:rPr>
        <w:t>؟!</w:t>
      </w:r>
    </w:p>
    <w:p w:rsidR="006F739F" w:rsidRDefault="006F739F" w:rsidP="00E04BB3">
      <w:pPr>
        <w:pStyle w:val="Heading2Center"/>
      </w:pPr>
      <w:bookmarkStart w:id="630" w:name="_Toc531284201"/>
      <w:bookmarkStart w:id="631" w:name="_Toc531287059"/>
      <w:r>
        <w:rPr>
          <w:rtl/>
        </w:rPr>
        <w:t>إتحاد المسلمين</w:t>
      </w:r>
      <w:bookmarkEnd w:id="630"/>
      <w:bookmarkEnd w:id="631"/>
    </w:p>
    <w:p w:rsidR="006F739F" w:rsidRDefault="006F739F" w:rsidP="006F739F">
      <w:pPr>
        <w:pStyle w:val="libNormal"/>
      </w:pPr>
      <w:r>
        <w:rPr>
          <w:rtl/>
        </w:rPr>
        <w:t>أم</w:t>
      </w:r>
      <w:r w:rsidR="00E04BB3">
        <w:rPr>
          <w:rFonts w:hint="cs"/>
          <w:rtl/>
        </w:rPr>
        <w:t>ّ</w:t>
      </w:r>
      <w:r>
        <w:rPr>
          <w:rtl/>
        </w:rPr>
        <w:t>ا قولك: أليس من الأفضل أن</w:t>
      </w:r>
      <w:r w:rsidR="00E04BB3">
        <w:rPr>
          <w:rFonts w:hint="cs"/>
          <w:rtl/>
        </w:rPr>
        <w:t>ْ</w:t>
      </w:r>
      <w:r>
        <w:rPr>
          <w:rtl/>
        </w:rPr>
        <w:t xml:space="preserve"> نت</w:t>
      </w:r>
      <w:r w:rsidR="00E04BB3">
        <w:rPr>
          <w:rFonts w:hint="cs"/>
          <w:rtl/>
        </w:rPr>
        <w:t>ّ</w:t>
      </w:r>
      <w:r>
        <w:rPr>
          <w:rtl/>
        </w:rPr>
        <w:t>حد؟</w:t>
      </w:r>
    </w:p>
    <w:p w:rsidR="008406C4" w:rsidRDefault="006F739F" w:rsidP="00A73CFC">
      <w:pPr>
        <w:pStyle w:val="libNormal"/>
        <w:rPr>
          <w:rtl/>
        </w:rPr>
      </w:pPr>
      <w:r>
        <w:rPr>
          <w:rtl/>
        </w:rPr>
        <w:t>فنقول: إن</w:t>
      </w:r>
      <w:r w:rsidR="00E04BB3">
        <w:rPr>
          <w:rFonts w:hint="cs"/>
          <w:rtl/>
        </w:rPr>
        <w:t>ّ</w:t>
      </w:r>
      <w:r>
        <w:rPr>
          <w:rtl/>
        </w:rPr>
        <w:t>نا نتمن</w:t>
      </w:r>
      <w:r w:rsidR="00E04BB3">
        <w:rPr>
          <w:rFonts w:hint="cs"/>
          <w:rtl/>
        </w:rPr>
        <w:t>ّ</w:t>
      </w:r>
      <w:r>
        <w:rPr>
          <w:rtl/>
        </w:rPr>
        <w:t>ى ذلك، ولا نزال ن</w:t>
      </w:r>
      <w:r w:rsidR="00E04BB3">
        <w:rPr>
          <w:rFonts w:hint="cs"/>
          <w:rtl/>
        </w:rPr>
        <w:t>َ</w:t>
      </w:r>
      <w:r>
        <w:rPr>
          <w:rtl/>
        </w:rPr>
        <w:t>س</w:t>
      </w:r>
      <w:r w:rsidR="00E04BB3">
        <w:rPr>
          <w:rFonts w:hint="cs"/>
          <w:rtl/>
        </w:rPr>
        <w:t>ْ</w:t>
      </w:r>
      <w:r>
        <w:rPr>
          <w:rtl/>
        </w:rPr>
        <w:t>عى لتحقيق هذا الأمر، ونسأل الله تعالى أن يوح</w:t>
      </w:r>
      <w:r w:rsidR="00A73CFC">
        <w:rPr>
          <w:rFonts w:hint="cs"/>
          <w:rtl/>
        </w:rPr>
        <w:t>ِّ</w:t>
      </w:r>
      <w:r>
        <w:rPr>
          <w:rtl/>
        </w:rPr>
        <w:t xml:space="preserve">د المسلمين على الهداية وعدم الضلالة، وهذا لا يكون </w:t>
      </w:r>
      <w:r w:rsidR="00A73CFC">
        <w:rPr>
          <w:rFonts w:hint="cs"/>
          <w:rtl/>
        </w:rPr>
        <w:t>ا</w:t>
      </w:r>
      <w:r>
        <w:rPr>
          <w:rtl/>
        </w:rPr>
        <w:t>ل</w:t>
      </w:r>
      <w:r w:rsidR="00A73CFC">
        <w:rPr>
          <w:rFonts w:hint="cs"/>
          <w:rtl/>
        </w:rPr>
        <w:t>ّ</w:t>
      </w:r>
      <w:r>
        <w:rPr>
          <w:rtl/>
        </w:rPr>
        <w:t>ا بالتمسك بالث</w:t>
      </w:r>
      <w:r w:rsidR="00A73CFC">
        <w:rPr>
          <w:rFonts w:hint="cs"/>
          <w:rtl/>
        </w:rPr>
        <w:t>ّ</w:t>
      </w:r>
      <w:r>
        <w:rPr>
          <w:rtl/>
        </w:rPr>
        <w:t xml:space="preserve">قلين كما قال رسول الله </w:t>
      </w:r>
      <w:r w:rsidRPr="00201CCF">
        <w:rPr>
          <w:rStyle w:val="libAlaemChar"/>
          <w:rtl/>
        </w:rPr>
        <w:t>صلى‌الله‌عليه‌وآله</w:t>
      </w:r>
      <w:r>
        <w:rPr>
          <w:rtl/>
        </w:rPr>
        <w:t>: إن</w:t>
      </w:r>
      <w:r w:rsidR="00A73CFC">
        <w:rPr>
          <w:rFonts w:hint="cs"/>
          <w:rtl/>
        </w:rPr>
        <w:t>ّ</w:t>
      </w:r>
      <w:r>
        <w:rPr>
          <w:rtl/>
        </w:rPr>
        <w:t>ي تارك فيكم الثقلي</w:t>
      </w:r>
      <w:r w:rsidR="00A73CFC">
        <w:rPr>
          <w:rFonts w:hint="cs"/>
          <w:rtl/>
        </w:rPr>
        <w:t>ْ</w:t>
      </w:r>
      <w:r>
        <w:rPr>
          <w:rtl/>
        </w:rPr>
        <w:t>ن: كتاب الله وعترتي أهل بيتي، ما إن تمسكتم بهما لن تضل</w:t>
      </w:r>
      <w:r w:rsidR="00A73CFC">
        <w:rPr>
          <w:rFonts w:hint="cs"/>
          <w:rtl/>
        </w:rPr>
        <w:t>ّ</w:t>
      </w:r>
      <w:r>
        <w:rPr>
          <w:rtl/>
        </w:rPr>
        <w:t>وا بعدي أبدا</w:t>
      </w:r>
      <w:r w:rsidR="00A73CFC">
        <w:rPr>
          <w:rFonts w:hint="cs"/>
          <w:rtl/>
        </w:rPr>
        <w:t>ً</w:t>
      </w:r>
      <w:r>
        <w:rPr>
          <w:rtl/>
        </w:rPr>
        <w:t>.</w:t>
      </w:r>
    </w:p>
    <w:p w:rsidR="008406C4" w:rsidRDefault="006F739F" w:rsidP="006F739F">
      <w:pPr>
        <w:pStyle w:val="libNormal"/>
        <w:rPr>
          <w:rtl/>
        </w:rPr>
      </w:pPr>
      <w:r>
        <w:rPr>
          <w:rtl/>
        </w:rPr>
        <w:t>ولقد ذكرت</w:t>
      </w:r>
      <w:r w:rsidR="00A73CFC">
        <w:rPr>
          <w:rFonts w:hint="cs"/>
          <w:rtl/>
        </w:rPr>
        <w:t>ُ</w:t>
      </w:r>
      <w:r>
        <w:rPr>
          <w:rtl/>
        </w:rPr>
        <w:t xml:space="preserve"> لكم في الليالي الماضية مصادر هذا الحديث الشريف من كتبكم المعتبرة، وقد صر</w:t>
      </w:r>
      <w:r w:rsidR="00A73CFC">
        <w:rPr>
          <w:rFonts w:hint="cs"/>
          <w:rtl/>
        </w:rPr>
        <w:t>ّ</w:t>
      </w:r>
      <w:r>
        <w:rPr>
          <w:rtl/>
        </w:rPr>
        <w:t>ح بعض علمائكم أنه من الأحاديث المتواترة.</w:t>
      </w:r>
    </w:p>
    <w:p w:rsidR="008406C4" w:rsidRDefault="006F739F" w:rsidP="00C96C13">
      <w:pPr>
        <w:pStyle w:val="libNormal"/>
        <w:rPr>
          <w:rtl/>
        </w:rPr>
      </w:pPr>
      <w:r>
        <w:rPr>
          <w:rtl/>
        </w:rPr>
        <w:t>ويبي</w:t>
      </w:r>
      <w:r w:rsidR="00A73CFC">
        <w:rPr>
          <w:rFonts w:hint="cs"/>
          <w:rtl/>
        </w:rPr>
        <w:t>ّ</w:t>
      </w:r>
      <w:r>
        <w:rPr>
          <w:rtl/>
        </w:rPr>
        <w:t xml:space="preserve">ن لنا القرآن الكريم كذلك أساس الإتحاد وعدم التفرق فيقول: </w:t>
      </w:r>
      <w:r w:rsidRPr="000C15B5">
        <w:rPr>
          <w:rStyle w:val="libAlaemChar"/>
          <w:rtl/>
        </w:rPr>
        <w:t>(</w:t>
      </w:r>
      <w:r w:rsidR="00C96C13" w:rsidRPr="00C96C13">
        <w:rPr>
          <w:rStyle w:val="libAieChar"/>
          <w:rFonts w:hint="eastAsia"/>
          <w:rtl/>
        </w:rPr>
        <w:t>وَ</w:t>
      </w:r>
      <w:r w:rsidR="00C96C13" w:rsidRPr="00C96C13">
        <w:rPr>
          <w:rStyle w:val="libAieChar"/>
          <w:rtl/>
        </w:rPr>
        <w:t xml:space="preserve"> اعْتَصِمُوا بِحَبْلِ اللَّهِ جَمِيعاً وَ لاَ تَفَرَّقُوا</w:t>
      </w:r>
      <w:r w:rsidRPr="00BB1633">
        <w:rPr>
          <w:rStyle w:val="libAlaemChar"/>
          <w:rtl/>
        </w:rPr>
        <w:t>)</w:t>
      </w:r>
      <w:r w:rsidRPr="000B0BDE">
        <w:rPr>
          <w:rStyle w:val="libFootnotenumChar"/>
          <w:rtl/>
        </w:rPr>
        <w:t>(1)</w:t>
      </w:r>
      <w:r>
        <w:rPr>
          <w:rtl/>
        </w:rPr>
        <w:t>.</w:t>
      </w:r>
    </w:p>
    <w:p w:rsidR="008406C4" w:rsidRDefault="006F739F" w:rsidP="00C96C13">
      <w:pPr>
        <w:pStyle w:val="libNormal"/>
        <w:rPr>
          <w:rtl/>
        </w:rPr>
      </w:pPr>
      <w:r>
        <w:rPr>
          <w:rtl/>
        </w:rPr>
        <w:t>قال ابن حجرفي الصواعق المحرقة</w:t>
      </w:r>
      <w:r w:rsidR="00C96C13">
        <w:rPr>
          <w:rFonts w:hint="cs"/>
          <w:rtl/>
        </w:rPr>
        <w:t xml:space="preserve"> </w:t>
      </w:r>
      <w:r w:rsidRPr="000B0BDE">
        <w:rPr>
          <w:rStyle w:val="libFootnotenumChar"/>
          <w:rtl/>
        </w:rPr>
        <w:t>(2)</w:t>
      </w:r>
      <w:r>
        <w:rPr>
          <w:rtl/>
        </w:rPr>
        <w:t xml:space="preserve"> في تفسير الآية: أخرج</w:t>
      </w:r>
      <w:r w:rsidR="00C96C13">
        <w:rPr>
          <w:rFonts w:hint="cs"/>
          <w:rtl/>
        </w:rPr>
        <w:t>َ</w:t>
      </w:r>
      <w:r>
        <w:rPr>
          <w:rtl/>
        </w:rPr>
        <w:t xml:space="preserve"> الثعلبي في تفسير هذه الآية عن جعفر الصادق (رضي الله عنه) أنه قال: نحن حبل الله الذي قال الله تبارك وتعالى: </w:t>
      </w:r>
      <w:r w:rsidRPr="00C96C13">
        <w:rPr>
          <w:rStyle w:val="libAlaemChar"/>
          <w:rtl/>
        </w:rPr>
        <w:t>(</w:t>
      </w:r>
      <w:r w:rsidR="00C96C13" w:rsidRPr="00C96C13">
        <w:rPr>
          <w:rStyle w:val="libAieChar"/>
          <w:rFonts w:hint="eastAsia"/>
          <w:rtl/>
        </w:rPr>
        <w:t>وَ</w:t>
      </w:r>
      <w:r w:rsidR="00C96C13" w:rsidRPr="00C96C13">
        <w:rPr>
          <w:rStyle w:val="libAieChar"/>
          <w:rtl/>
        </w:rPr>
        <w:t xml:space="preserve"> اعْتَصِمُوا بِحَبْلِ اللَّهِ جَمِيعاً وَ لاَ تَفَرَّقُوا</w:t>
      </w:r>
      <w:r w:rsidRPr="00C96C13">
        <w:rPr>
          <w:rStyle w:val="libAlaemChar"/>
          <w:rtl/>
        </w:rPr>
        <w:t>)</w:t>
      </w:r>
      <w:r>
        <w:rPr>
          <w:rtl/>
        </w:rPr>
        <w:t xml:space="preserve"> فالاتحاد يصبح ممكنا</w:t>
      </w:r>
      <w:r w:rsidR="00C96C13">
        <w:rPr>
          <w:rFonts w:hint="cs"/>
          <w:rtl/>
        </w:rPr>
        <w:t>ً</w:t>
      </w:r>
      <w:r>
        <w:rPr>
          <w:rtl/>
        </w:rPr>
        <w:t xml:space="preserve"> إذا كان على أساس التمس</w:t>
      </w:r>
      <w:r w:rsidR="00C96C13">
        <w:rPr>
          <w:rFonts w:hint="cs"/>
          <w:rtl/>
        </w:rPr>
        <w:t>ّ</w:t>
      </w:r>
      <w:r>
        <w:rPr>
          <w:rtl/>
        </w:rPr>
        <w:t xml:space="preserve">ك بالقرآن وأهل البيت </w:t>
      </w:r>
      <w:r w:rsidR="000F5224" w:rsidRPr="000F5224">
        <w:rPr>
          <w:rStyle w:val="libAlaemChar"/>
          <w:rtl/>
        </w:rPr>
        <w:t>عليهم‌السلام</w:t>
      </w:r>
      <w:r>
        <w:rPr>
          <w:rtl/>
        </w:rPr>
        <w:t>، وإل</w:t>
      </w:r>
      <w:r w:rsidR="00C96C13">
        <w:rPr>
          <w:rFonts w:hint="cs"/>
          <w:rtl/>
        </w:rPr>
        <w:t>ّ</w:t>
      </w:r>
      <w:r>
        <w:rPr>
          <w:rtl/>
        </w:rPr>
        <w:t>ا فلا يمكن ذلك ولا يتحق</w:t>
      </w:r>
      <w:r w:rsidR="00C96C13">
        <w:rPr>
          <w:rFonts w:hint="cs"/>
          <w:rtl/>
        </w:rPr>
        <w:t>ّ</w:t>
      </w:r>
      <w:r>
        <w:rPr>
          <w:rtl/>
        </w:rPr>
        <w:t>ق أبدا</w:t>
      </w:r>
      <w:r w:rsidR="00C96C13">
        <w:rPr>
          <w:rFonts w:hint="cs"/>
          <w:rtl/>
        </w:rPr>
        <w:t>ً</w:t>
      </w:r>
      <w:r>
        <w:rPr>
          <w:rtl/>
        </w:rPr>
        <w:t>. كما نرى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آل عمران، الآية 103</w:t>
      </w:r>
    </w:p>
    <w:p w:rsidR="008406C4" w:rsidRDefault="006F739F" w:rsidP="00C96C13">
      <w:pPr>
        <w:pStyle w:val="libFootnote0"/>
        <w:rPr>
          <w:rtl/>
        </w:rPr>
      </w:pPr>
      <w:r>
        <w:rPr>
          <w:rtl/>
        </w:rPr>
        <w:t>2) الصواعق المحرقة/الباب الحادي عشر/الفصل ال</w:t>
      </w:r>
      <w:r w:rsidR="00C96C13">
        <w:rPr>
          <w:rFonts w:hint="cs"/>
          <w:rtl/>
        </w:rPr>
        <w:t>ا</w:t>
      </w:r>
      <w:r>
        <w:rPr>
          <w:rtl/>
        </w:rPr>
        <w:t>ول/الآية</w:t>
      </w:r>
      <w:r>
        <w:rPr>
          <w:rFonts w:hint="cs"/>
          <w:rtl/>
        </w:rPr>
        <w:t xml:space="preserve"> </w:t>
      </w:r>
      <w:r w:rsidR="00C96C13">
        <w:rPr>
          <w:rFonts w:hint="cs"/>
          <w:rtl/>
        </w:rPr>
        <w:t>الخامسة.</w:t>
      </w:r>
    </w:p>
    <w:p w:rsidR="006F739F" w:rsidRDefault="006F739F" w:rsidP="00D96FAA">
      <w:pPr>
        <w:pStyle w:val="libNormal"/>
      </w:pPr>
      <w:r>
        <w:rPr>
          <w:rtl/>
        </w:rPr>
        <w:br w:type="page"/>
      </w:r>
    </w:p>
    <w:p w:rsidR="008406C4" w:rsidRDefault="006F739F" w:rsidP="00AE04AF">
      <w:pPr>
        <w:pStyle w:val="libNormal0"/>
        <w:rPr>
          <w:rtl/>
        </w:rPr>
      </w:pPr>
      <w:r>
        <w:rPr>
          <w:rtl/>
        </w:rPr>
        <w:lastRenderedPageBreak/>
        <w:t>بعض علمائكم وأعلامكم يكتبون على الشيعة في كتبهم ويفترون عليهم ويت</w:t>
      </w:r>
      <w:r w:rsidR="00AE04AF">
        <w:rPr>
          <w:rFonts w:hint="cs"/>
          <w:rtl/>
        </w:rPr>
        <w:t>ّ</w:t>
      </w:r>
      <w:r>
        <w:rPr>
          <w:rtl/>
        </w:rPr>
        <w:t>همون</w:t>
      </w:r>
      <w:r w:rsidR="00AE04AF">
        <w:rPr>
          <w:rFonts w:hint="cs"/>
          <w:rtl/>
        </w:rPr>
        <w:t>َ</w:t>
      </w:r>
      <w:r>
        <w:rPr>
          <w:rtl/>
        </w:rPr>
        <w:t>هم بالكفر والشرك، وهو اد</w:t>
      </w:r>
      <w:r w:rsidR="00AE04AF">
        <w:rPr>
          <w:rFonts w:hint="cs"/>
          <w:rtl/>
        </w:rPr>
        <w:t>ّ</w:t>
      </w:r>
      <w:r>
        <w:rPr>
          <w:rtl/>
        </w:rPr>
        <w:t>عاء بلا دليل. فامنعوا أو</w:t>
      </w:r>
      <w:r w:rsidR="00AE04AF">
        <w:rPr>
          <w:rFonts w:hint="cs"/>
          <w:rtl/>
        </w:rPr>
        <w:t>َّ</w:t>
      </w:r>
      <w:r>
        <w:rPr>
          <w:rtl/>
        </w:rPr>
        <w:t>لا</w:t>
      </w:r>
      <w:r w:rsidR="00AE04AF">
        <w:rPr>
          <w:rFonts w:hint="cs"/>
          <w:rtl/>
        </w:rPr>
        <w:t>ً</w:t>
      </w:r>
      <w:r>
        <w:rPr>
          <w:rtl/>
        </w:rPr>
        <w:t xml:space="preserve"> هؤلاء المتعص</w:t>
      </w:r>
      <w:r w:rsidR="00AE04AF">
        <w:rPr>
          <w:rFonts w:hint="cs"/>
          <w:rtl/>
        </w:rPr>
        <w:t>ِّ</w:t>
      </w:r>
      <w:r>
        <w:rPr>
          <w:rtl/>
        </w:rPr>
        <w:t>بين المعاندين التابعين للخوارج والنواصب من هذه التهج</w:t>
      </w:r>
      <w:r w:rsidR="00AE04AF">
        <w:rPr>
          <w:rFonts w:hint="cs"/>
          <w:rtl/>
        </w:rPr>
        <w:t>ّ</w:t>
      </w:r>
      <w:r>
        <w:rPr>
          <w:rtl/>
        </w:rPr>
        <w:t>مات والتعس</w:t>
      </w:r>
      <w:r w:rsidR="00AE04AF">
        <w:rPr>
          <w:rFonts w:hint="cs"/>
          <w:rtl/>
        </w:rPr>
        <w:t>ّ</w:t>
      </w:r>
      <w:r>
        <w:rPr>
          <w:rtl/>
        </w:rPr>
        <w:t>فات، ور</w:t>
      </w:r>
      <w:r w:rsidR="00AE04AF">
        <w:rPr>
          <w:rFonts w:hint="cs"/>
          <w:rtl/>
        </w:rPr>
        <w:t>ُ</w:t>
      </w:r>
      <w:r>
        <w:rPr>
          <w:rtl/>
        </w:rPr>
        <w:t>د</w:t>
      </w:r>
      <w:r w:rsidR="00AE04AF">
        <w:rPr>
          <w:rFonts w:hint="cs"/>
          <w:rtl/>
        </w:rPr>
        <w:t>ُّ</w:t>
      </w:r>
      <w:r w:rsidR="00AE04AF">
        <w:rPr>
          <w:rtl/>
        </w:rPr>
        <w:t>وا أقاويلهم وأباطيلهم، حت</w:t>
      </w:r>
      <w:r>
        <w:rPr>
          <w:rtl/>
        </w:rPr>
        <w:t>ى يتحق</w:t>
      </w:r>
      <w:r w:rsidR="00AE04AF">
        <w:rPr>
          <w:rFonts w:hint="cs"/>
          <w:rtl/>
        </w:rPr>
        <w:t>ّ</w:t>
      </w:r>
      <w:r>
        <w:rPr>
          <w:rtl/>
        </w:rPr>
        <w:t>ق إن شاء الله الت</w:t>
      </w:r>
      <w:r w:rsidR="00AE04AF">
        <w:rPr>
          <w:rFonts w:hint="cs"/>
          <w:rtl/>
        </w:rPr>
        <w:t>ّ</w:t>
      </w:r>
      <w:r>
        <w:rPr>
          <w:rtl/>
        </w:rPr>
        <w:t>قارب والإتحاد بين الشيعة وأهل السن</w:t>
      </w:r>
      <w:r w:rsidR="00AE04AF">
        <w:rPr>
          <w:rFonts w:hint="cs"/>
          <w:rtl/>
        </w:rPr>
        <w:t>ّ</w:t>
      </w:r>
      <w:r>
        <w:rPr>
          <w:rtl/>
        </w:rPr>
        <w:t>ة، مع غض</w:t>
      </w:r>
      <w:r w:rsidR="00AE04AF">
        <w:rPr>
          <w:rFonts w:hint="cs"/>
          <w:rtl/>
        </w:rPr>
        <w:t>ّ</w:t>
      </w:r>
      <w:r>
        <w:rPr>
          <w:rtl/>
        </w:rPr>
        <w:t xml:space="preserve"> النظر عن ال</w:t>
      </w:r>
      <w:r w:rsidR="00AE04AF">
        <w:rPr>
          <w:rFonts w:hint="cs"/>
          <w:rtl/>
        </w:rPr>
        <w:t>ا</w:t>
      </w:r>
      <w:r>
        <w:rPr>
          <w:rtl/>
        </w:rPr>
        <w:t>ختلافات الموجودة بينهم في العقائد والقواعد الديني</w:t>
      </w:r>
      <w:r w:rsidR="00AE04AF">
        <w:rPr>
          <w:rFonts w:hint="cs"/>
          <w:rtl/>
        </w:rPr>
        <w:t>ّ</w:t>
      </w:r>
      <w:r>
        <w:rPr>
          <w:rtl/>
        </w:rPr>
        <w:t>ة، كالتقارب والإتحاد بين المذاهب الأربعة، مع غض النظر عن كل الإختلافات الموجودة بينهم، مع أننا نجد في كتبهم أن</w:t>
      </w:r>
      <w:r w:rsidR="00AE04AF">
        <w:rPr>
          <w:rFonts w:hint="cs"/>
          <w:rtl/>
        </w:rPr>
        <w:t>ّ</w:t>
      </w:r>
      <w:r>
        <w:rPr>
          <w:rtl/>
        </w:rPr>
        <w:t>هم كانوا يكف</w:t>
      </w:r>
      <w:r w:rsidR="00AE04AF">
        <w:rPr>
          <w:rFonts w:hint="cs"/>
          <w:rtl/>
        </w:rPr>
        <w:t>ّ</w:t>
      </w:r>
      <w:r>
        <w:rPr>
          <w:rtl/>
        </w:rPr>
        <w:t>رون بعضهم بعضا، لشد</w:t>
      </w:r>
      <w:r w:rsidR="00AE04AF">
        <w:rPr>
          <w:rFonts w:hint="cs"/>
          <w:rtl/>
        </w:rPr>
        <w:t>ّ</w:t>
      </w:r>
      <w:r>
        <w:rPr>
          <w:rtl/>
        </w:rPr>
        <w:t xml:space="preserve">ة اختلافاتهم، - وقد نقلت لكم بعض تكفيراتهم في الليالي الماضية - ومع ذلك نرى أتباع </w:t>
      </w:r>
      <w:r w:rsidR="00AE04AF">
        <w:rPr>
          <w:rFonts w:hint="cs"/>
          <w:rtl/>
        </w:rPr>
        <w:t>ا</w:t>
      </w:r>
      <w:r>
        <w:rPr>
          <w:rtl/>
        </w:rPr>
        <w:t>ي</w:t>
      </w:r>
      <w:r w:rsidR="00AE04AF">
        <w:rPr>
          <w:rFonts w:hint="cs"/>
          <w:rtl/>
        </w:rPr>
        <w:t>ّ</w:t>
      </w:r>
      <w:r>
        <w:rPr>
          <w:rtl/>
        </w:rPr>
        <w:t xml:space="preserve"> واحد من المذاهب الأربعة يتمت</w:t>
      </w:r>
      <w:r w:rsidR="00AE04AF">
        <w:rPr>
          <w:rFonts w:hint="cs"/>
          <w:rtl/>
        </w:rPr>
        <w:t>ّ</w:t>
      </w:r>
      <w:r>
        <w:rPr>
          <w:rtl/>
        </w:rPr>
        <w:t>ع بالحري</w:t>
      </w:r>
      <w:r w:rsidR="00AE04AF">
        <w:rPr>
          <w:rFonts w:hint="cs"/>
          <w:rtl/>
        </w:rPr>
        <w:t>ّ</w:t>
      </w:r>
      <w:r>
        <w:rPr>
          <w:rtl/>
        </w:rPr>
        <w:t>ة الكاملة في كل البلدان والمدن الإسلامي</w:t>
      </w:r>
      <w:r w:rsidR="00AE04AF">
        <w:rPr>
          <w:rFonts w:hint="cs"/>
          <w:rtl/>
        </w:rPr>
        <w:t>ّ</w:t>
      </w:r>
      <w:r>
        <w:rPr>
          <w:rtl/>
        </w:rPr>
        <w:t>ة، فيعمل برأي إمامه ويقوم بعباداته كل</w:t>
      </w:r>
      <w:r w:rsidR="00AE04AF">
        <w:rPr>
          <w:rFonts w:hint="cs"/>
          <w:rtl/>
        </w:rPr>
        <w:t>ِّ</w:t>
      </w:r>
      <w:r>
        <w:rPr>
          <w:rtl/>
        </w:rPr>
        <w:t>ها على أ</w:t>
      </w:r>
      <w:r w:rsidR="00AE04AF">
        <w:rPr>
          <w:rtl/>
        </w:rPr>
        <w:t>ساس مذهبه من غير مانع ورادع، حت</w:t>
      </w:r>
      <w:r>
        <w:rPr>
          <w:rtl/>
        </w:rPr>
        <w:t>ى لو كان أهل تلك المدن من أتباع مذهب آخر.</w:t>
      </w:r>
    </w:p>
    <w:p w:rsidR="008406C4" w:rsidRDefault="006F739F" w:rsidP="006F739F">
      <w:pPr>
        <w:pStyle w:val="libNormal"/>
        <w:rPr>
          <w:rtl/>
        </w:rPr>
      </w:pPr>
      <w:r>
        <w:rPr>
          <w:rtl/>
        </w:rPr>
        <w:t>ولكن نحن الشيعة على حسب مذهب أئمة أهل البيت - وهم العترة الهادية - يجب أن</w:t>
      </w:r>
      <w:r w:rsidR="00AE04AF">
        <w:rPr>
          <w:rFonts w:hint="cs"/>
          <w:rtl/>
        </w:rPr>
        <w:t>ْ</w:t>
      </w:r>
      <w:r>
        <w:rPr>
          <w:rtl/>
        </w:rPr>
        <w:t xml:space="preserve"> نسجد على التراب، فنأخذ معنا قطعة من الطين اليابس فنسجد عليه، وإذا بكم تهر</w:t>
      </w:r>
      <w:r w:rsidR="00AE04AF">
        <w:rPr>
          <w:rFonts w:hint="cs"/>
          <w:rtl/>
        </w:rPr>
        <w:t>ّ</w:t>
      </w:r>
      <w:r>
        <w:rPr>
          <w:rtl/>
        </w:rPr>
        <w:t>جون ضد</w:t>
      </w:r>
      <w:r w:rsidR="00AE04AF">
        <w:rPr>
          <w:rFonts w:hint="cs"/>
          <w:rtl/>
        </w:rPr>
        <w:t>ّ</w:t>
      </w:r>
      <w:r>
        <w:rPr>
          <w:rtl/>
        </w:rPr>
        <w:t>نا وتفترون علينا فتقولون لجهالكم بأن</w:t>
      </w:r>
      <w:r w:rsidR="00AE04AF">
        <w:rPr>
          <w:rFonts w:hint="cs"/>
          <w:rtl/>
        </w:rPr>
        <w:t>ّ</w:t>
      </w:r>
      <w:r>
        <w:rPr>
          <w:rtl/>
        </w:rPr>
        <w:t xml:space="preserve"> الشيعة عب</w:t>
      </w:r>
      <w:r w:rsidR="00AE04AF">
        <w:rPr>
          <w:rFonts w:hint="cs"/>
          <w:rtl/>
        </w:rPr>
        <w:t>ّ</w:t>
      </w:r>
      <w:r>
        <w:rPr>
          <w:rtl/>
        </w:rPr>
        <w:t>اد الصنم، وتستدل</w:t>
      </w:r>
      <w:r w:rsidR="00B509F0">
        <w:rPr>
          <w:rFonts w:hint="cs"/>
          <w:rtl/>
        </w:rPr>
        <w:t>ّ</w:t>
      </w:r>
      <w:r>
        <w:rPr>
          <w:rtl/>
        </w:rPr>
        <w:t>ون لهم بسجودنا على الطينة اليابسة، فت</w:t>
      </w:r>
      <w:r w:rsidR="00B509F0">
        <w:rPr>
          <w:rFonts w:hint="cs"/>
          <w:rtl/>
        </w:rPr>
        <w:t>ُ</w:t>
      </w:r>
      <w:r>
        <w:rPr>
          <w:rtl/>
        </w:rPr>
        <w:t>لبسون عليهم الأمر وتدل</w:t>
      </w:r>
      <w:r w:rsidR="00B509F0">
        <w:rPr>
          <w:rFonts w:hint="cs"/>
          <w:rtl/>
        </w:rPr>
        <w:t>ِّ</w:t>
      </w:r>
      <w:r>
        <w:rPr>
          <w:rtl/>
        </w:rPr>
        <w:t>سون عليهم، بأن</w:t>
      </w:r>
      <w:r w:rsidR="00B509F0">
        <w:rPr>
          <w:rFonts w:hint="cs"/>
          <w:rtl/>
        </w:rPr>
        <w:t>ّ</w:t>
      </w:r>
      <w:r>
        <w:rPr>
          <w:rtl/>
        </w:rPr>
        <w:t xml:space="preserve"> الطينة صنم، والشيعة يعبدونه!!</w:t>
      </w:r>
    </w:p>
    <w:p w:rsidR="008406C4" w:rsidRDefault="006F739F" w:rsidP="006F739F">
      <w:pPr>
        <w:pStyle w:val="libNormal"/>
        <w:rPr>
          <w:rtl/>
        </w:rPr>
      </w:pPr>
      <w:r w:rsidRPr="00537012">
        <w:rPr>
          <w:rStyle w:val="libBold2Char"/>
          <w:rtl/>
        </w:rPr>
        <w:t>الشيخ عبدالسلام:</w:t>
      </w:r>
      <w:r>
        <w:rPr>
          <w:rtl/>
        </w:rPr>
        <w:t xml:space="preserve"> إذن فلماذا تختلفون أنتم في صلاتكم وسجودكم مع المسلمين؟! ولو كنتم توافقونهم ما حدث هذا الإشتباه أو سوء التعبير والفهم. وأنا أنصحكم إن</w:t>
      </w:r>
      <w:r w:rsidR="00B509F0">
        <w:rPr>
          <w:rFonts w:hint="cs"/>
          <w:rtl/>
        </w:rPr>
        <w:t>ْ</w:t>
      </w:r>
      <w:r>
        <w:rPr>
          <w:rtl/>
        </w:rPr>
        <w:t xml:space="preserve"> كنتم تريدون رفع الإت</w:t>
      </w:r>
      <w:r w:rsidR="00B509F0">
        <w:rPr>
          <w:rFonts w:hint="cs"/>
          <w:rtl/>
        </w:rPr>
        <w:t>ّ</w:t>
      </w:r>
      <w:r>
        <w:rPr>
          <w:rtl/>
        </w:rPr>
        <w:t>هام عن</w:t>
      </w:r>
    </w:p>
    <w:p w:rsidR="006F739F" w:rsidRDefault="006F739F" w:rsidP="00D96FAA">
      <w:pPr>
        <w:pStyle w:val="libNormal"/>
      </w:pPr>
      <w:r>
        <w:rPr>
          <w:rtl/>
        </w:rPr>
        <w:br w:type="page"/>
      </w:r>
    </w:p>
    <w:p w:rsidR="008406C4" w:rsidRDefault="006F739F" w:rsidP="00287178">
      <w:pPr>
        <w:pStyle w:val="libNormal0"/>
        <w:rPr>
          <w:rtl/>
        </w:rPr>
      </w:pPr>
      <w:r>
        <w:rPr>
          <w:rtl/>
        </w:rPr>
        <w:lastRenderedPageBreak/>
        <w:t>أنفسكم، فصل</w:t>
      </w:r>
      <w:r w:rsidR="00B509F0">
        <w:rPr>
          <w:rFonts w:hint="cs"/>
          <w:rtl/>
        </w:rPr>
        <w:t>ُّ</w:t>
      </w:r>
      <w:r>
        <w:rPr>
          <w:rtl/>
        </w:rPr>
        <w:t>وا كما ي</w:t>
      </w:r>
      <w:r w:rsidR="00B509F0">
        <w:rPr>
          <w:rFonts w:hint="cs"/>
          <w:rtl/>
        </w:rPr>
        <w:t>ُ</w:t>
      </w:r>
      <w:r>
        <w:rPr>
          <w:rtl/>
        </w:rPr>
        <w:t>صل</w:t>
      </w:r>
      <w:r w:rsidR="00B509F0">
        <w:rPr>
          <w:rFonts w:hint="cs"/>
          <w:rtl/>
        </w:rPr>
        <w:t>ِّ</w:t>
      </w:r>
      <w:r>
        <w:rPr>
          <w:rtl/>
        </w:rPr>
        <w:t>ي المسلمون عام</w:t>
      </w:r>
      <w:r w:rsidR="00B509F0">
        <w:rPr>
          <w:rFonts w:hint="cs"/>
          <w:rtl/>
        </w:rPr>
        <w:t>ّ</w:t>
      </w:r>
      <w:r>
        <w:rPr>
          <w:rtl/>
        </w:rPr>
        <w:t>ة.</w:t>
      </w:r>
    </w:p>
    <w:p w:rsidR="008406C4" w:rsidRDefault="006F739F" w:rsidP="00B509F0">
      <w:pPr>
        <w:pStyle w:val="libNormal"/>
        <w:rPr>
          <w:rtl/>
        </w:rPr>
      </w:pPr>
      <w:r w:rsidRPr="00537012">
        <w:rPr>
          <w:rStyle w:val="libBold2Char"/>
          <w:rtl/>
        </w:rPr>
        <w:t>قلت:</w:t>
      </w:r>
      <w:r>
        <w:rPr>
          <w:rtl/>
        </w:rPr>
        <w:t xml:space="preserve"> هذا ال</w:t>
      </w:r>
      <w:r w:rsidR="00B509F0">
        <w:rPr>
          <w:rFonts w:hint="cs"/>
          <w:rtl/>
        </w:rPr>
        <w:t>ا</w:t>
      </w:r>
      <w:r>
        <w:rPr>
          <w:rtl/>
        </w:rPr>
        <w:t>ختلاف إنما هو مثل اختلافكم أنتم اتباع الشافعي مع سائر المذاهب.</w:t>
      </w:r>
    </w:p>
    <w:p w:rsidR="008406C4" w:rsidRDefault="006F739F" w:rsidP="006F739F">
      <w:pPr>
        <w:pStyle w:val="libNormal"/>
        <w:rPr>
          <w:rtl/>
        </w:rPr>
      </w:pPr>
      <w:r w:rsidRPr="00537012">
        <w:rPr>
          <w:rStyle w:val="libBold2Char"/>
          <w:rtl/>
        </w:rPr>
        <w:t>الشيخ عبدالسلام</w:t>
      </w:r>
      <w:r>
        <w:rPr>
          <w:rtl/>
        </w:rPr>
        <w:t>: نحن نختلف في الفروع وأنتم تختلفون في الأصول.</w:t>
      </w:r>
    </w:p>
    <w:p w:rsidR="008406C4" w:rsidRDefault="006F739F" w:rsidP="006F739F">
      <w:pPr>
        <w:pStyle w:val="libNormal"/>
        <w:rPr>
          <w:rtl/>
        </w:rPr>
      </w:pPr>
      <w:r w:rsidRPr="00537012">
        <w:rPr>
          <w:rStyle w:val="libBold2Char"/>
          <w:rtl/>
        </w:rPr>
        <w:t>قلت: أو</w:t>
      </w:r>
      <w:r w:rsidR="00B509F0" w:rsidRPr="00537012">
        <w:rPr>
          <w:rStyle w:val="libBold2Char"/>
          <w:rFonts w:hint="cs"/>
          <w:rtl/>
        </w:rPr>
        <w:t>ّ</w:t>
      </w:r>
      <w:r w:rsidRPr="00537012">
        <w:rPr>
          <w:rStyle w:val="libBold2Char"/>
          <w:rtl/>
        </w:rPr>
        <w:t>لا</w:t>
      </w:r>
      <w:r w:rsidR="00B509F0" w:rsidRPr="00537012">
        <w:rPr>
          <w:rStyle w:val="libBold2Char"/>
          <w:rFonts w:hint="cs"/>
          <w:rtl/>
        </w:rPr>
        <w:t>ً</w:t>
      </w:r>
      <w:r w:rsidRPr="00537012">
        <w:rPr>
          <w:rStyle w:val="libBold2Char"/>
          <w:rtl/>
        </w:rPr>
        <w:t>:</w:t>
      </w:r>
      <w:r>
        <w:rPr>
          <w:rtl/>
        </w:rPr>
        <w:t xml:space="preserve"> السجود جزء</w:t>
      </w:r>
      <w:r w:rsidR="00B509F0">
        <w:rPr>
          <w:rFonts w:hint="cs"/>
          <w:rtl/>
        </w:rPr>
        <w:t>ٌ</w:t>
      </w:r>
      <w:r>
        <w:rPr>
          <w:rtl/>
        </w:rPr>
        <w:t xml:space="preserve"> من الصلاة، والصلاة من فروع الدين.</w:t>
      </w:r>
    </w:p>
    <w:p w:rsidR="008406C4" w:rsidRDefault="006F739F" w:rsidP="006F739F">
      <w:pPr>
        <w:pStyle w:val="libNormal"/>
        <w:rPr>
          <w:rtl/>
        </w:rPr>
      </w:pPr>
      <w:r w:rsidRPr="00537012">
        <w:rPr>
          <w:rStyle w:val="libBold2Char"/>
          <w:rtl/>
        </w:rPr>
        <w:t>ثانيا</w:t>
      </w:r>
      <w:r w:rsidR="00B509F0" w:rsidRPr="00537012">
        <w:rPr>
          <w:rStyle w:val="libBold2Char"/>
          <w:rFonts w:hint="cs"/>
          <w:rtl/>
        </w:rPr>
        <w:t>ً</w:t>
      </w:r>
      <w:r w:rsidRPr="00537012">
        <w:rPr>
          <w:rStyle w:val="libBold2Char"/>
          <w:rtl/>
        </w:rPr>
        <w:t>:</w:t>
      </w:r>
      <w:r>
        <w:rPr>
          <w:rtl/>
        </w:rPr>
        <w:t xml:space="preserve"> اختلافكم مع أتباع مالك وأحمد وأبي حنيفة لم يكن في الفروع فحسب بل تعد</w:t>
      </w:r>
      <w:r w:rsidR="00B509F0">
        <w:rPr>
          <w:rFonts w:hint="cs"/>
          <w:rtl/>
        </w:rPr>
        <w:t>ّ</w:t>
      </w:r>
      <w:r>
        <w:rPr>
          <w:rtl/>
        </w:rPr>
        <w:t>ى إلى الأصول أيضا</w:t>
      </w:r>
      <w:r w:rsidR="00B509F0">
        <w:rPr>
          <w:rFonts w:hint="cs"/>
          <w:rtl/>
        </w:rPr>
        <w:t>ً</w:t>
      </w:r>
      <w:r>
        <w:rPr>
          <w:rtl/>
        </w:rPr>
        <w:t xml:space="preserve"> بحيث نجد في الكتب كما قلت آنفا</w:t>
      </w:r>
      <w:r w:rsidR="00B509F0">
        <w:rPr>
          <w:rFonts w:hint="cs"/>
          <w:rtl/>
        </w:rPr>
        <w:t>ً</w:t>
      </w:r>
      <w:r>
        <w:rPr>
          <w:rtl/>
        </w:rPr>
        <w:t xml:space="preserve"> يفس</w:t>
      </w:r>
      <w:r w:rsidR="00B509F0">
        <w:rPr>
          <w:rFonts w:hint="cs"/>
          <w:rtl/>
        </w:rPr>
        <w:t>ِّ</w:t>
      </w:r>
      <w:r>
        <w:rPr>
          <w:rtl/>
        </w:rPr>
        <w:t>ق ويكف</w:t>
      </w:r>
      <w:r w:rsidR="00B509F0">
        <w:rPr>
          <w:rFonts w:hint="cs"/>
          <w:rtl/>
        </w:rPr>
        <w:t>ِّ</w:t>
      </w:r>
      <w:r>
        <w:rPr>
          <w:rtl/>
        </w:rPr>
        <w:t>ر بعضكم بعضا</w:t>
      </w:r>
      <w:r w:rsidR="00B509F0">
        <w:rPr>
          <w:rFonts w:hint="cs"/>
          <w:rtl/>
        </w:rPr>
        <w:t>ً</w:t>
      </w:r>
      <w:r>
        <w:rPr>
          <w:rtl/>
        </w:rPr>
        <w:t>.</w:t>
      </w:r>
    </w:p>
    <w:p w:rsidR="008406C4" w:rsidRDefault="006F739F" w:rsidP="00B509F0">
      <w:pPr>
        <w:pStyle w:val="libNormal"/>
        <w:rPr>
          <w:rtl/>
        </w:rPr>
      </w:pPr>
      <w:r w:rsidRPr="00537012">
        <w:rPr>
          <w:rStyle w:val="libBold2Char"/>
          <w:rtl/>
        </w:rPr>
        <w:t>الشيخ عبدالسلام:</w:t>
      </w:r>
      <w:r>
        <w:rPr>
          <w:rtl/>
        </w:rPr>
        <w:t xml:space="preserve"> التكفير والتفسيق من عمل المتعص</w:t>
      </w:r>
      <w:r w:rsidR="00B509F0">
        <w:rPr>
          <w:rFonts w:hint="cs"/>
          <w:rtl/>
        </w:rPr>
        <w:t>ّ</w:t>
      </w:r>
      <w:r>
        <w:rPr>
          <w:rtl/>
        </w:rPr>
        <w:t>بين والجاهلين، وإل</w:t>
      </w:r>
      <w:r w:rsidR="00B509F0">
        <w:rPr>
          <w:rFonts w:hint="cs"/>
          <w:rtl/>
        </w:rPr>
        <w:t>ّ</w:t>
      </w:r>
      <w:r>
        <w:rPr>
          <w:rtl/>
        </w:rPr>
        <w:t>ا ف</w:t>
      </w:r>
      <w:r w:rsidR="00B509F0">
        <w:rPr>
          <w:rFonts w:hint="cs"/>
          <w:rtl/>
        </w:rPr>
        <w:t>ا</w:t>
      </w:r>
      <w:r>
        <w:rPr>
          <w:rtl/>
        </w:rPr>
        <w:t>جماع علماء العام</w:t>
      </w:r>
      <w:r w:rsidR="00B509F0">
        <w:rPr>
          <w:rFonts w:hint="cs"/>
          <w:rtl/>
        </w:rPr>
        <w:t>ّ</w:t>
      </w:r>
      <w:r>
        <w:rPr>
          <w:rtl/>
        </w:rPr>
        <w:t>ة وأعلام أهل السن</w:t>
      </w:r>
      <w:r w:rsidR="00B509F0">
        <w:rPr>
          <w:rFonts w:hint="cs"/>
          <w:rtl/>
        </w:rPr>
        <w:t>ّ</w:t>
      </w:r>
      <w:r>
        <w:rPr>
          <w:rtl/>
        </w:rPr>
        <w:t>ة على أن</w:t>
      </w:r>
      <w:r w:rsidR="00B509F0">
        <w:rPr>
          <w:rFonts w:hint="cs"/>
          <w:rtl/>
        </w:rPr>
        <w:t>ّ</w:t>
      </w:r>
      <w:r>
        <w:rPr>
          <w:rtl/>
        </w:rPr>
        <w:t xml:space="preserve"> العمل بفتوى أي</w:t>
      </w:r>
      <w:r w:rsidR="00B509F0">
        <w:rPr>
          <w:rFonts w:hint="cs"/>
          <w:rtl/>
        </w:rPr>
        <w:t>ّ</w:t>
      </w:r>
      <w:r>
        <w:rPr>
          <w:rtl/>
        </w:rPr>
        <w:t xml:space="preserve"> واحد من الأئمة الأربعة صحيح</w:t>
      </w:r>
      <w:r w:rsidR="00B509F0">
        <w:rPr>
          <w:rFonts w:hint="cs"/>
          <w:rtl/>
        </w:rPr>
        <w:t>ٌ</w:t>
      </w:r>
      <w:r>
        <w:rPr>
          <w:rtl/>
        </w:rPr>
        <w:t>، والعامل مأجور ومثاب.</w:t>
      </w:r>
    </w:p>
    <w:p w:rsidR="008406C4" w:rsidRDefault="006F739F" w:rsidP="00B509F0">
      <w:pPr>
        <w:pStyle w:val="libNormal"/>
        <w:rPr>
          <w:rtl/>
        </w:rPr>
      </w:pPr>
      <w:r w:rsidRPr="00537012">
        <w:rPr>
          <w:rStyle w:val="libBold2Char"/>
          <w:rtl/>
        </w:rPr>
        <w:t>قلت:</w:t>
      </w:r>
      <w:r>
        <w:rPr>
          <w:rtl/>
        </w:rPr>
        <w:t xml:space="preserve"> بالله عليكم فك</w:t>
      </w:r>
      <w:r w:rsidR="00B509F0">
        <w:rPr>
          <w:rFonts w:hint="cs"/>
          <w:rtl/>
        </w:rPr>
        <w:t>ِّ</w:t>
      </w:r>
      <w:r>
        <w:rPr>
          <w:rtl/>
        </w:rPr>
        <w:t>روا و</w:t>
      </w:r>
      <w:r w:rsidR="00B509F0">
        <w:rPr>
          <w:rFonts w:hint="cs"/>
          <w:rtl/>
        </w:rPr>
        <w:t>ا</w:t>
      </w:r>
      <w:r>
        <w:rPr>
          <w:rtl/>
        </w:rPr>
        <w:t>نصفوا!! لماذا العمل برأي الأئمة الأربعة صحيح</w:t>
      </w:r>
      <w:r w:rsidR="00B509F0">
        <w:rPr>
          <w:rFonts w:hint="cs"/>
          <w:rtl/>
        </w:rPr>
        <w:t>ٌ</w:t>
      </w:r>
      <w:r>
        <w:rPr>
          <w:rtl/>
        </w:rPr>
        <w:t xml:space="preserve"> والعامل به مأجور</w:t>
      </w:r>
      <w:r w:rsidR="00B509F0">
        <w:rPr>
          <w:rFonts w:hint="cs"/>
          <w:rtl/>
        </w:rPr>
        <w:t>ٌ</w:t>
      </w:r>
      <w:r>
        <w:rPr>
          <w:rtl/>
        </w:rPr>
        <w:t xml:space="preserve"> ومثاب - مع العلم أن تعيين هؤلاء الأربعة إن</w:t>
      </w:r>
      <w:r w:rsidR="00B509F0">
        <w:rPr>
          <w:rFonts w:hint="cs"/>
          <w:rtl/>
        </w:rPr>
        <w:t>ّ</w:t>
      </w:r>
      <w:r>
        <w:rPr>
          <w:rtl/>
        </w:rPr>
        <w:t xml:space="preserve">ما كان بأمر أحد الملوك واسمه </w:t>
      </w:r>
      <w:r w:rsidR="00B509F0">
        <w:rPr>
          <w:rtl/>
        </w:rPr>
        <w:t>«</w:t>
      </w:r>
      <w:r>
        <w:rPr>
          <w:rtl/>
        </w:rPr>
        <w:t xml:space="preserve">بيبرس </w:t>
      </w:r>
      <w:r w:rsidR="00B509F0">
        <w:rPr>
          <w:rtl/>
        </w:rPr>
        <w:t>»</w:t>
      </w:r>
      <w:r w:rsidR="00B509F0">
        <w:rPr>
          <w:rFonts w:hint="cs"/>
          <w:rtl/>
        </w:rPr>
        <w:t xml:space="preserve"> </w:t>
      </w:r>
      <w:r>
        <w:rPr>
          <w:rtl/>
        </w:rPr>
        <w:t>كما في خطط المقريزي كما مر</w:t>
      </w:r>
      <w:r w:rsidR="00B509F0">
        <w:rPr>
          <w:rFonts w:hint="cs"/>
          <w:rtl/>
        </w:rPr>
        <w:t>ّ</w:t>
      </w:r>
      <w:r>
        <w:rPr>
          <w:rtl/>
        </w:rPr>
        <w:t xml:space="preserve"> قوله في الليالي الماضية - مع شد</w:t>
      </w:r>
      <w:r w:rsidR="00B509F0">
        <w:rPr>
          <w:rFonts w:hint="cs"/>
          <w:rtl/>
        </w:rPr>
        <w:t>ّ</w:t>
      </w:r>
      <w:r>
        <w:rPr>
          <w:rtl/>
        </w:rPr>
        <w:t>ة اختلافهم في الفروع وحتى في أصول الدين؟ ولكن تجعلون العمل برأي أئمة أهل البيت</w:t>
      </w:r>
      <w:r w:rsidRPr="00201CCF">
        <w:rPr>
          <w:rStyle w:val="libAlaemChar"/>
          <w:rtl/>
        </w:rPr>
        <w:t>عليه‌السلام</w:t>
      </w:r>
      <w:r>
        <w:rPr>
          <w:rtl/>
        </w:rPr>
        <w:t>، والأخذ بنظر العترة الهادية يوجب الكفر! مع العلم بأن</w:t>
      </w:r>
      <w:r w:rsidR="00B509F0">
        <w:rPr>
          <w:rFonts w:hint="cs"/>
          <w:rtl/>
        </w:rPr>
        <w:t>ّ</w:t>
      </w:r>
      <w:r>
        <w:rPr>
          <w:rtl/>
        </w:rPr>
        <w:t xml:space="preserve"> النبي </w:t>
      </w:r>
      <w:r w:rsidRPr="00201CCF">
        <w:rPr>
          <w:rStyle w:val="libAlaemChar"/>
          <w:rtl/>
        </w:rPr>
        <w:t>صلى‌الله‌عليه‌وآله</w:t>
      </w:r>
      <w:r>
        <w:rPr>
          <w:rtl/>
        </w:rPr>
        <w:t xml:space="preserve"> أرجع أم</w:t>
      </w:r>
      <w:r w:rsidR="00B509F0">
        <w:rPr>
          <w:rFonts w:hint="cs"/>
          <w:rtl/>
        </w:rPr>
        <w:t>ّ</w:t>
      </w:r>
      <w:r>
        <w:rPr>
          <w:rtl/>
        </w:rPr>
        <w:t>ته إليهم إذا اختلفوا في الرأي. فأم</w:t>
      </w:r>
      <w:r w:rsidR="00B509F0">
        <w:rPr>
          <w:rFonts w:hint="cs"/>
          <w:rtl/>
        </w:rPr>
        <w:t>َ</w:t>
      </w:r>
      <w:r>
        <w:rPr>
          <w:rtl/>
        </w:rPr>
        <w:t>ر أن</w:t>
      </w:r>
      <w:r w:rsidR="00B509F0">
        <w:rPr>
          <w:rFonts w:hint="cs"/>
          <w:rtl/>
        </w:rPr>
        <w:t>ْ</w:t>
      </w:r>
      <w:r>
        <w:rPr>
          <w:rtl/>
        </w:rPr>
        <w:t xml:space="preserve"> يؤخذ برأيهم</w:t>
      </w:r>
    </w:p>
    <w:p w:rsidR="006F739F" w:rsidRDefault="006F739F" w:rsidP="00D96FAA">
      <w:pPr>
        <w:pStyle w:val="libNormal"/>
      </w:pPr>
      <w:r>
        <w:rPr>
          <w:rtl/>
        </w:rPr>
        <w:br w:type="page"/>
      </w:r>
    </w:p>
    <w:p w:rsidR="008406C4" w:rsidRDefault="006F739F" w:rsidP="00B509F0">
      <w:pPr>
        <w:pStyle w:val="libNormal0"/>
        <w:rPr>
          <w:rtl/>
        </w:rPr>
      </w:pPr>
      <w:r>
        <w:rPr>
          <w:rtl/>
        </w:rPr>
        <w:lastRenderedPageBreak/>
        <w:t>لأن</w:t>
      </w:r>
      <w:r w:rsidR="00B509F0">
        <w:rPr>
          <w:rFonts w:hint="cs"/>
          <w:rtl/>
        </w:rPr>
        <w:t>ّ</w:t>
      </w:r>
      <w:r>
        <w:rPr>
          <w:rtl/>
        </w:rPr>
        <w:t>هم على الهدى والصواب، ومخالفهم يكون في العمى والضلال</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نقل ابن حجر في الصواعق المحرقة/ الباب الحادي عشر/ الفصل الأول في الآيات الواردة فيهم/ الآية الرابعة/ نق</w:t>
      </w:r>
      <w:r w:rsidR="00B509F0">
        <w:rPr>
          <w:rFonts w:hint="cs"/>
          <w:rtl/>
        </w:rPr>
        <w:t>َ</w:t>
      </w:r>
      <w:r>
        <w:rPr>
          <w:rtl/>
        </w:rPr>
        <w:t>ل</w:t>
      </w:r>
      <w:r w:rsidR="00B509F0">
        <w:rPr>
          <w:rFonts w:hint="cs"/>
          <w:rtl/>
        </w:rPr>
        <w:t>َ</w:t>
      </w:r>
      <w:r>
        <w:rPr>
          <w:rtl/>
        </w:rPr>
        <w:t xml:space="preserve"> في ذيلها حديث الثقلي</w:t>
      </w:r>
      <w:r w:rsidR="00B509F0">
        <w:rPr>
          <w:rFonts w:hint="cs"/>
          <w:rtl/>
        </w:rPr>
        <w:t>ْ</w:t>
      </w:r>
      <w:r>
        <w:rPr>
          <w:rtl/>
        </w:rPr>
        <w:t>ن بطرق كثيرة، وقال في نهاية كلامه وفي رواية صحيحة: إن</w:t>
      </w:r>
      <w:r w:rsidR="00B509F0">
        <w:rPr>
          <w:rFonts w:hint="cs"/>
          <w:rtl/>
        </w:rPr>
        <w:t>ّ</w:t>
      </w:r>
      <w:r>
        <w:rPr>
          <w:rtl/>
        </w:rPr>
        <w:t>ي تارك</w:t>
      </w:r>
      <w:r w:rsidR="00B509F0">
        <w:rPr>
          <w:rFonts w:hint="cs"/>
          <w:rtl/>
        </w:rPr>
        <w:t>ٌ</w:t>
      </w:r>
      <w:r>
        <w:rPr>
          <w:rtl/>
        </w:rPr>
        <w:t xml:space="preserve"> فيكم أمر</w:t>
      </w:r>
      <w:r w:rsidR="00B509F0">
        <w:rPr>
          <w:rFonts w:hint="cs"/>
          <w:rtl/>
        </w:rPr>
        <w:t>َ</w:t>
      </w:r>
      <w:r>
        <w:rPr>
          <w:rtl/>
        </w:rPr>
        <w:t>ي</w:t>
      </w:r>
      <w:r w:rsidR="00B509F0">
        <w:rPr>
          <w:rFonts w:hint="cs"/>
          <w:rtl/>
        </w:rPr>
        <w:t>ْ</w:t>
      </w:r>
      <w:r>
        <w:rPr>
          <w:rtl/>
        </w:rPr>
        <w:t>ن لن تضل</w:t>
      </w:r>
      <w:r w:rsidR="00B509F0">
        <w:rPr>
          <w:rFonts w:hint="cs"/>
          <w:rtl/>
        </w:rPr>
        <w:t>ّ</w:t>
      </w:r>
      <w:r>
        <w:rPr>
          <w:rtl/>
        </w:rPr>
        <w:t>وا ان تبعتموهما وهما: كتاب الله وأهل بيتي عترتي. وزاد الطبراني: إني سألت</w:t>
      </w:r>
      <w:r w:rsidR="00B509F0">
        <w:rPr>
          <w:rFonts w:hint="cs"/>
          <w:rtl/>
        </w:rPr>
        <w:t>ُ</w:t>
      </w:r>
      <w:r>
        <w:rPr>
          <w:rtl/>
        </w:rPr>
        <w:t xml:space="preserve"> ذلك لهما فلا تقدموهما فتهلكوا، ولا تقص</w:t>
      </w:r>
      <w:r w:rsidR="00B509F0">
        <w:rPr>
          <w:rFonts w:hint="cs"/>
          <w:rtl/>
        </w:rPr>
        <w:t>ّ</w:t>
      </w:r>
      <w:r>
        <w:rPr>
          <w:rtl/>
        </w:rPr>
        <w:t>روا عنهما فتهلكوا، ولا تعل</w:t>
      </w:r>
      <w:r w:rsidR="00B509F0">
        <w:rPr>
          <w:rFonts w:hint="cs"/>
          <w:rtl/>
        </w:rPr>
        <w:t>ِّ</w:t>
      </w:r>
      <w:r>
        <w:rPr>
          <w:rtl/>
        </w:rPr>
        <w:t>موهم فإن</w:t>
      </w:r>
      <w:r w:rsidR="00B509F0">
        <w:rPr>
          <w:rFonts w:hint="cs"/>
          <w:rtl/>
        </w:rPr>
        <w:t>ّ</w:t>
      </w:r>
      <w:r>
        <w:rPr>
          <w:rtl/>
        </w:rPr>
        <w:t>هم أعلم منكم.</w:t>
      </w:r>
    </w:p>
    <w:p w:rsidR="008406C4" w:rsidRDefault="006F739F" w:rsidP="006F739F">
      <w:pPr>
        <w:pStyle w:val="libFootnote0"/>
        <w:rPr>
          <w:rtl/>
        </w:rPr>
      </w:pPr>
      <w:r>
        <w:rPr>
          <w:rtl/>
        </w:rPr>
        <w:t>ثم قال: إعلم أن</w:t>
      </w:r>
      <w:r w:rsidR="00B509F0">
        <w:rPr>
          <w:rFonts w:hint="cs"/>
          <w:rtl/>
        </w:rPr>
        <w:t>ّ</w:t>
      </w:r>
      <w:r>
        <w:rPr>
          <w:rtl/>
        </w:rPr>
        <w:t xml:space="preserve"> لحديث الت</w:t>
      </w:r>
      <w:r w:rsidR="00B509F0">
        <w:rPr>
          <w:rFonts w:hint="cs"/>
          <w:rtl/>
        </w:rPr>
        <w:t>ّ</w:t>
      </w:r>
      <w:r>
        <w:rPr>
          <w:rtl/>
        </w:rPr>
        <w:t>مسك بذلك طرقا</w:t>
      </w:r>
      <w:r w:rsidR="00B509F0">
        <w:rPr>
          <w:rFonts w:hint="cs"/>
          <w:rtl/>
        </w:rPr>
        <w:t>ً</w:t>
      </w:r>
      <w:r>
        <w:rPr>
          <w:rtl/>
        </w:rPr>
        <w:t xml:space="preserve"> كثيرة وردت عن ني</w:t>
      </w:r>
      <w:r w:rsidR="00B509F0">
        <w:rPr>
          <w:rFonts w:hint="cs"/>
          <w:rtl/>
        </w:rPr>
        <w:t>ِّ</w:t>
      </w:r>
      <w:r>
        <w:rPr>
          <w:rtl/>
        </w:rPr>
        <w:t>ف وعشرين صحابيا</w:t>
      </w:r>
      <w:r w:rsidR="00B509F0">
        <w:rPr>
          <w:rFonts w:hint="cs"/>
          <w:rtl/>
        </w:rPr>
        <w:t>ً</w:t>
      </w:r>
      <w:r>
        <w:rPr>
          <w:rtl/>
        </w:rPr>
        <w:t xml:space="preserve"> ومر</w:t>
      </w:r>
      <w:r w:rsidR="00B509F0">
        <w:rPr>
          <w:rFonts w:hint="cs"/>
          <w:rtl/>
        </w:rPr>
        <w:t>ّ</w:t>
      </w:r>
      <w:r>
        <w:rPr>
          <w:rtl/>
        </w:rPr>
        <w:t xml:space="preserve"> له طرق مبسوطة.. وفي بعض تلك الطرق أن</w:t>
      </w:r>
      <w:r w:rsidR="00B509F0">
        <w:rPr>
          <w:rFonts w:hint="cs"/>
          <w:rtl/>
        </w:rPr>
        <w:t>ّ</w:t>
      </w:r>
      <w:r>
        <w:rPr>
          <w:rtl/>
        </w:rPr>
        <w:t>ه قال ذلك بحج</w:t>
      </w:r>
      <w:r w:rsidR="00B509F0">
        <w:rPr>
          <w:rFonts w:hint="cs"/>
          <w:rtl/>
        </w:rPr>
        <w:t>ّ</w:t>
      </w:r>
      <w:r>
        <w:rPr>
          <w:rtl/>
        </w:rPr>
        <w:t>ة الوداع بعرفة، وفي أخرى أن</w:t>
      </w:r>
      <w:r w:rsidR="00B509F0">
        <w:rPr>
          <w:rFonts w:hint="cs"/>
          <w:rtl/>
        </w:rPr>
        <w:t>ّ</w:t>
      </w:r>
      <w:r>
        <w:rPr>
          <w:rtl/>
        </w:rPr>
        <w:t>ه قاله بالمدينة في مرضه وقد امتلأت الحجرة بأصحابه، وفي أ</w:t>
      </w:r>
      <w:r w:rsidR="00B509F0">
        <w:rPr>
          <w:rFonts w:hint="cs"/>
          <w:rtl/>
        </w:rPr>
        <w:t>ُ</w:t>
      </w:r>
      <w:r>
        <w:rPr>
          <w:rtl/>
        </w:rPr>
        <w:t>خرى أن</w:t>
      </w:r>
      <w:r w:rsidR="00B509F0">
        <w:rPr>
          <w:rFonts w:hint="cs"/>
          <w:rtl/>
        </w:rPr>
        <w:t>ّ</w:t>
      </w:r>
      <w:r>
        <w:rPr>
          <w:rtl/>
        </w:rPr>
        <w:t>ه قال ذلك بغدير خم، وفي أخرى أنه قال</w:t>
      </w:r>
      <w:r w:rsidR="005D504B">
        <w:rPr>
          <w:rtl/>
        </w:rPr>
        <w:t xml:space="preserve"> لمـّا </w:t>
      </w:r>
      <w:r>
        <w:rPr>
          <w:rtl/>
        </w:rPr>
        <w:t>قام خطيبا بعد انصرافه من الطائف كما مر</w:t>
      </w:r>
      <w:r w:rsidR="00B509F0">
        <w:rPr>
          <w:rFonts w:hint="cs"/>
          <w:rtl/>
        </w:rPr>
        <w:t>ّ</w:t>
      </w:r>
      <w:r>
        <w:rPr>
          <w:rtl/>
        </w:rPr>
        <w:t>، ولا تنافي إذ لا مانع من أن</w:t>
      </w:r>
      <w:r w:rsidR="00B509F0">
        <w:rPr>
          <w:rFonts w:hint="cs"/>
          <w:rtl/>
        </w:rPr>
        <w:t>ّ</w:t>
      </w:r>
      <w:r>
        <w:rPr>
          <w:rtl/>
        </w:rPr>
        <w:t>ه كر</w:t>
      </w:r>
      <w:r w:rsidR="00B509F0">
        <w:rPr>
          <w:rFonts w:hint="cs"/>
          <w:rtl/>
        </w:rPr>
        <w:t>َّ</w:t>
      </w:r>
      <w:r>
        <w:rPr>
          <w:rtl/>
        </w:rPr>
        <w:t>ر عليهم ذلك في تلك المواطن وغيرها اهتماما</w:t>
      </w:r>
      <w:r w:rsidR="00B509F0">
        <w:rPr>
          <w:rFonts w:hint="cs"/>
          <w:rtl/>
        </w:rPr>
        <w:t>ً</w:t>
      </w:r>
      <w:r>
        <w:rPr>
          <w:rtl/>
        </w:rPr>
        <w:t xml:space="preserve"> بشأن الكتاب العزيز والعترة الطاهرة.</w:t>
      </w:r>
    </w:p>
    <w:p w:rsidR="008406C4" w:rsidRDefault="006F739F" w:rsidP="00AF3142">
      <w:pPr>
        <w:pStyle w:val="libFootnote0"/>
        <w:rPr>
          <w:rtl/>
        </w:rPr>
      </w:pPr>
      <w:r>
        <w:rPr>
          <w:rtl/>
        </w:rPr>
        <w:t>وفي رواية عند الطبراني عن ابن عمر: آخر ما تكل</w:t>
      </w:r>
      <w:r w:rsidR="00B509F0">
        <w:rPr>
          <w:rFonts w:hint="cs"/>
          <w:rtl/>
        </w:rPr>
        <w:t>ّ</w:t>
      </w:r>
      <w:r>
        <w:rPr>
          <w:rtl/>
        </w:rPr>
        <w:t>م به النبي</w:t>
      </w:r>
      <w:r w:rsidR="00287178">
        <w:rPr>
          <w:rFonts w:hint="cs"/>
          <w:rtl/>
        </w:rPr>
        <w:t xml:space="preserve"> </w:t>
      </w:r>
      <w:r w:rsidRPr="00287178">
        <w:rPr>
          <w:rStyle w:val="libFootnoteAlaemChar"/>
          <w:rtl/>
        </w:rPr>
        <w:t>صلى‌الله‌عليه‌وآله</w:t>
      </w:r>
      <w:r>
        <w:rPr>
          <w:rtl/>
        </w:rPr>
        <w:t xml:space="preserve"> </w:t>
      </w:r>
      <w:r w:rsidR="00B509F0">
        <w:rPr>
          <w:rFonts w:hint="cs"/>
          <w:rtl/>
        </w:rPr>
        <w:t>ا</w:t>
      </w:r>
      <w:r>
        <w:rPr>
          <w:rtl/>
        </w:rPr>
        <w:t>خلفوني في أهل بيتي ... وبعد نقل روايات وكلمات قال تنبيه</w:t>
      </w:r>
      <w:r w:rsidR="00AF3142">
        <w:rPr>
          <w:rFonts w:hint="cs"/>
          <w:rtl/>
        </w:rPr>
        <w:t>ٌ</w:t>
      </w:r>
      <w:r>
        <w:rPr>
          <w:rtl/>
        </w:rPr>
        <w:t>: سم</w:t>
      </w:r>
      <w:r w:rsidR="00AF3142">
        <w:rPr>
          <w:rFonts w:hint="cs"/>
          <w:rtl/>
        </w:rPr>
        <w:t>ّ</w:t>
      </w:r>
      <w:r>
        <w:rPr>
          <w:rtl/>
        </w:rPr>
        <w:t xml:space="preserve">ى رسول الله </w:t>
      </w:r>
      <w:r w:rsidRPr="00287178">
        <w:rPr>
          <w:rStyle w:val="libFootnoteAlaemChar"/>
          <w:rtl/>
        </w:rPr>
        <w:t>صلى‌الله‌عليه‌وآله</w:t>
      </w:r>
      <w:r>
        <w:rPr>
          <w:rtl/>
        </w:rPr>
        <w:t xml:space="preserve"> القرآن وعترته - وهي بالمثناة الفوقية: الأهل والنسل والرهط الأدنون - ثقلين لأن</w:t>
      </w:r>
      <w:r w:rsidR="00AF3142">
        <w:rPr>
          <w:rFonts w:hint="cs"/>
          <w:rtl/>
        </w:rPr>
        <w:t>ّ</w:t>
      </w:r>
      <w:r>
        <w:rPr>
          <w:rtl/>
        </w:rPr>
        <w:t xml:space="preserve"> الثقل كل نفيس خطير مصون، وهذان كذلك إذ كل</w:t>
      </w:r>
      <w:r w:rsidR="00AF3142">
        <w:rPr>
          <w:rFonts w:hint="cs"/>
          <w:rtl/>
        </w:rPr>
        <w:t>ٌ</w:t>
      </w:r>
      <w:r>
        <w:rPr>
          <w:rtl/>
        </w:rPr>
        <w:t xml:space="preserve"> منهما معدن للعلوم الل</w:t>
      </w:r>
      <w:r w:rsidR="00AF3142">
        <w:rPr>
          <w:rFonts w:hint="cs"/>
          <w:rtl/>
        </w:rPr>
        <w:t>َ</w:t>
      </w:r>
      <w:r>
        <w:rPr>
          <w:rtl/>
        </w:rPr>
        <w:t>د</w:t>
      </w:r>
      <w:r w:rsidR="00AF3142">
        <w:rPr>
          <w:rFonts w:hint="cs"/>
          <w:rtl/>
        </w:rPr>
        <w:t>ُ</w:t>
      </w:r>
      <w:r>
        <w:rPr>
          <w:rtl/>
        </w:rPr>
        <w:t>ني</w:t>
      </w:r>
      <w:r w:rsidR="00AF3142">
        <w:rPr>
          <w:rFonts w:hint="cs"/>
          <w:rtl/>
        </w:rPr>
        <w:t>ّ</w:t>
      </w:r>
      <w:r>
        <w:rPr>
          <w:rtl/>
        </w:rPr>
        <w:t>ة والأسرار والح</w:t>
      </w:r>
      <w:r w:rsidR="00AF3142">
        <w:rPr>
          <w:rFonts w:hint="cs"/>
          <w:rtl/>
        </w:rPr>
        <w:t>ِ</w:t>
      </w:r>
      <w:r>
        <w:rPr>
          <w:rtl/>
        </w:rPr>
        <w:t>كم الع</w:t>
      </w:r>
      <w:r w:rsidR="00AF3142">
        <w:rPr>
          <w:rFonts w:hint="cs"/>
          <w:rtl/>
        </w:rPr>
        <w:t>َ</w:t>
      </w:r>
      <w:r>
        <w:rPr>
          <w:rtl/>
        </w:rPr>
        <w:t>لي</w:t>
      </w:r>
      <w:r w:rsidR="00AF3142">
        <w:rPr>
          <w:rFonts w:hint="cs"/>
          <w:rtl/>
        </w:rPr>
        <w:t>ّ</w:t>
      </w:r>
      <w:r>
        <w:rPr>
          <w:rtl/>
        </w:rPr>
        <w:t>ة، والأحكام الشرعي</w:t>
      </w:r>
      <w:r w:rsidR="00AF3142">
        <w:rPr>
          <w:rFonts w:hint="cs"/>
          <w:rtl/>
        </w:rPr>
        <w:t>ّ</w:t>
      </w:r>
      <w:r>
        <w:rPr>
          <w:rtl/>
        </w:rPr>
        <w:t xml:space="preserve">ة، ولذا حث </w:t>
      </w:r>
      <w:r w:rsidRPr="00287178">
        <w:rPr>
          <w:rStyle w:val="libFootnoteAlaemChar"/>
          <w:rtl/>
        </w:rPr>
        <w:t>صلى‌الله‌عليه‌وآله</w:t>
      </w:r>
      <w:r>
        <w:rPr>
          <w:rtl/>
        </w:rPr>
        <w:t xml:space="preserve"> على ال</w:t>
      </w:r>
      <w:r w:rsidR="00AF3142">
        <w:rPr>
          <w:rFonts w:hint="cs"/>
          <w:rtl/>
        </w:rPr>
        <w:t>ا</w:t>
      </w:r>
      <w:r>
        <w:rPr>
          <w:rtl/>
        </w:rPr>
        <w:t>قتداء والتمس</w:t>
      </w:r>
      <w:r w:rsidR="00AF3142">
        <w:rPr>
          <w:rFonts w:hint="cs"/>
          <w:rtl/>
        </w:rPr>
        <w:t>ّ</w:t>
      </w:r>
      <w:r>
        <w:rPr>
          <w:rtl/>
        </w:rPr>
        <w:t>ك بهم والتعل</w:t>
      </w:r>
      <w:r w:rsidR="00AF3142">
        <w:rPr>
          <w:rFonts w:hint="cs"/>
          <w:rtl/>
        </w:rPr>
        <w:t>ُّ</w:t>
      </w:r>
      <w:r>
        <w:rPr>
          <w:rtl/>
        </w:rPr>
        <w:t xml:space="preserve">م منهم، وقال </w:t>
      </w:r>
      <w:r w:rsidRPr="00287178">
        <w:rPr>
          <w:rStyle w:val="libFootnoteAlaemChar"/>
          <w:rtl/>
        </w:rPr>
        <w:t>صلى‌الله‌عليه‌وآله</w:t>
      </w:r>
      <w:r>
        <w:rPr>
          <w:rtl/>
        </w:rPr>
        <w:t>: الحمد لله الذي جعل فينا الحكمة أهل</w:t>
      </w:r>
      <w:r w:rsidR="00AF3142">
        <w:rPr>
          <w:rFonts w:hint="cs"/>
          <w:rtl/>
        </w:rPr>
        <w:t>َ</w:t>
      </w:r>
      <w:r>
        <w:rPr>
          <w:rtl/>
        </w:rPr>
        <w:t xml:space="preserve"> البيت. وقيل س</w:t>
      </w:r>
      <w:r w:rsidR="00AF3142">
        <w:rPr>
          <w:rFonts w:hint="cs"/>
          <w:rtl/>
        </w:rPr>
        <w:t>ُ</w:t>
      </w:r>
      <w:r>
        <w:rPr>
          <w:rtl/>
        </w:rPr>
        <w:t>م</w:t>
      </w:r>
      <w:r w:rsidR="00AF3142">
        <w:rPr>
          <w:rFonts w:hint="cs"/>
          <w:rtl/>
        </w:rPr>
        <w:t>ّ</w:t>
      </w:r>
      <w:r>
        <w:rPr>
          <w:rtl/>
        </w:rPr>
        <w:t>يا ثقلين: لثقل وجوب رعاية حقوقهما.</w:t>
      </w:r>
    </w:p>
    <w:p w:rsidR="006F739F" w:rsidRDefault="006F739F" w:rsidP="00AF3142">
      <w:pPr>
        <w:pStyle w:val="libFootnote0"/>
      </w:pPr>
      <w:r>
        <w:rPr>
          <w:rtl/>
        </w:rPr>
        <w:t>ثم الذين وقع الحث عليهم منهم إن</w:t>
      </w:r>
      <w:r w:rsidR="00AF3142">
        <w:rPr>
          <w:rFonts w:hint="cs"/>
          <w:rtl/>
        </w:rPr>
        <w:t>ّ</w:t>
      </w:r>
      <w:r>
        <w:rPr>
          <w:rtl/>
        </w:rPr>
        <w:t>ما هم العارفون بكتاب الله وس</w:t>
      </w:r>
      <w:r w:rsidR="00AF3142">
        <w:rPr>
          <w:rFonts w:hint="cs"/>
          <w:rtl/>
        </w:rPr>
        <w:t>ُ</w:t>
      </w:r>
      <w:r>
        <w:rPr>
          <w:rtl/>
        </w:rPr>
        <w:t>ن</w:t>
      </w:r>
      <w:r w:rsidR="00AF3142">
        <w:rPr>
          <w:rFonts w:hint="cs"/>
          <w:rtl/>
        </w:rPr>
        <w:t>ّ</w:t>
      </w:r>
      <w:r>
        <w:rPr>
          <w:rtl/>
        </w:rPr>
        <w:t>ة رسوله، إذ هم الذين لا يفارقون الكتاب، ويؤي</w:t>
      </w:r>
      <w:r w:rsidR="00AF3142">
        <w:rPr>
          <w:rFonts w:hint="cs"/>
          <w:rtl/>
        </w:rPr>
        <w:t>ّ</w:t>
      </w:r>
      <w:r>
        <w:rPr>
          <w:rtl/>
        </w:rPr>
        <w:t xml:space="preserve">ده الخبر السابق: </w:t>
      </w:r>
      <w:r w:rsidR="00AF3142" w:rsidRPr="00743CF5">
        <w:rPr>
          <w:rFonts w:hint="cs"/>
          <w:rtl/>
        </w:rPr>
        <w:t>«</w:t>
      </w:r>
      <w:r>
        <w:rPr>
          <w:rtl/>
        </w:rPr>
        <w:t>ولا ت</w:t>
      </w:r>
      <w:r w:rsidR="00AF3142">
        <w:rPr>
          <w:rFonts w:hint="cs"/>
          <w:rtl/>
        </w:rPr>
        <w:t>ُ</w:t>
      </w:r>
      <w:r>
        <w:rPr>
          <w:rtl/>
        </w:rPr>
        <w:t>عل</w:t>
      </w:r>
      <w:r w:rsidR="00AF3142">
        <w:rPr>
          <w:rFonts w:hint="cs"/>
          <w:rtl/>
        </w:rPr>
        <w:t>ِّ</w:t>
      </w:r>
      <w:r>
        <w:rPr>
          <w:rtl/>
        </w:rPr>
        <w:t>موهم فإن</w:t>
      </w:r>
      <w:r w:rsidR="00AF3142">
        <w:rPr>
          <w:rFonts w:hint="cs"/>
          <w:rtl/>
        </w:rPr>
        <w:t>ّ</w:t>
      </w:r>
      <w:r>
        <w:rPr>
          <w:rtl/>
        </w:rPr>
        <w:t>هم أعلم منكم</w:t>
      </w:r>
      <w:r w:rsidR="00AF3142" w:rsidRPr="00743CF5">
        <w:rPr>
          <w:rFonts w:hint="cs"/>
          <w:rtl/>
        </w:rPr>
        <w:t>»</w:t>
      </w:r>
      <w:r>
        <w:rPr>
          <w:rtl/>
        </w:rPr>
        <w:t xml:space="preserve"> وتمي</w:t>
      </w:r>
      <w:r w:rsidR="00AF3142">
        <w:rPr>
          <w:rFonts w:hint="cs"/>
          <w:rtl/>
        </w:rPr>
        <w:t>ّ</w:t>
      </w:r>
      <w:r>
        <w:rPr>
          <w:rtl/>
        </w:rPr>
        <w:t>زوا بذلك عن بقي</w:t>
      </w:r>
      <w:r w:rsidR="00AF3142">
        <w:rPr>
          <w:rFonts w:hint="cs"/>
          <w:rtl/>
        </w:rPr>
        <w:t>ّ</w:t>
      </w:r>
      <w:r>
        <w:rPr>
          <w:rtl/>
        </w:rPr>
        <w:t>ة العلماء لأن</w:t>
      </w:r>
      <w:r w:rsidR="00AF3142">
        <w:rPr>
          <w:rFonts w:hint="cs"/>
          <w:rtl/>
        </w:rPr>
        <w:t>ّ</w:t>
      </w:r>
      <w:r>
        <w:rPr>
          <w:rtl/>
        </w:rPr>
        <w:t xml:space="preserve"> الله أذهب عنهم الر</w:t>
      </w:r>
      <w:r w:rsidR="00AF3142">
        <w:rPr>
          <w:rFonts w:hint="cs"/>
          <w:rtl/>
        </w:rPr>
        <w:t>ّ</w:t>
      </w:r>
      <w:r>
        <w:rPr>
          <w:rtl/>
        </w:rPr>
        <w:t>جس وطه</w:t>
      </w:r>
      <w:r w:rsidR="00AF3142">
        <w:rPr>
          <w:rFonts w:hint="cs"/>
          <w:rtl/>
        </w:rPr>
        <w:t>ّ</w:t>
      </w:r>
      <w:r>
        <w:rPr>
          <w:rtl/>
        </w:rPr>
        <w:t>رهم تطهيرا</w:t>
      </w:r>
      <w:r w:rsidR="00AF3142">
        <w:rPr>
          <w:rFonts w:hint="cs"/>
          <w:rtl/>
        </w:rPr>
        <w:t>ً</w:t>
      </w:r>
      <w:r>
        <w:rPr>
          <w:rtl/>
        </w:rPr>
        <w:t>، وشر</w:t>
      </w:r>
      <w:r w:rsidR="00AF3142">
        <w:rPr>
          <w:rFonts w:hint="cs"/>
          <w:rtl/>
        </w:rPr>
        <w:t>ّ</w:t>
      </w:r>
      <w:r>
        <w:rPr>
          <w:rtl/>
        </w:rPr>
        <w:t>فهم بالكرامات الباهرة والمزايا المتكاثرة، وقد مر</w:t>
      </w:r>
      <w:r w:rsidR="00AF3142">
        <w:rPr>
          <w:rFonts w:hint="cs"/>
          <w:rtl/>
        </w:rPr>
        <w:t>ّ</w:t>
      </w:r>
      <w:r>
        <w:rPr>
          <w:rtl/>
        </w:rPr>
        <w:t xml:space="preserve"> بعضها وسيأتي ... =</w:t>
      </w:r>
    </w:p>
    <w:p w:rsidR="006F739F" w:rsidRDefault="006F739F" w:rsidP="00D96FAA">
      <w:pPr>
        <w:pStyle w:val="libNormal"/>
      </w:pPr>
      <w:r>
        <w:rPr>
          <w:rtl/>
        </w:rPr>
        <w:br w:type="page"/>
      </w:r>
    </w:p>
    <w:p w:rsidR="008406C4" w:rsidRDefault="006F739F" w:rsidP="00AF3142">
      <w:pPr>
        <w:pStyle w:val="libNormal"/>
        <w:rPr>
          <w:rtl/>
        </w:rPr>
      </w:pPr>
      <w:r>
        <w:rPr>
          <w:rtl/>
        </w:rPr>
        <w:lastRenderedPageBreak/>
        <w:t>فسوء التعبير وسوء الفهم منكم بالنسبة لنا، لم يكن لأجل اختلافنا معكم في الأعمال، وإن</w:t>
      </w:r>
      <w:r w:rsidR="00AF3142">
        <w:rPr>
          <w:rFonts w:hint="cs"/>
          <w:rtl/>
        </w:rPr>
        <w:t>ّ</w:t>
      </w:r>
      <w:r>
        <w:rPr>
          <w:rtl/>
        </w:rPr>
        <w:t>ما منشأه</w:t>
      </w:r>
      <w:r w:rsidR="00AF3142">
        <w:rPr>
          <w:rFonts w:hint="cs"/>
          <w:rtl/>
        </w:rPr>
        <w:t>ُ</w:t>
      </w:r>
      <w:r>
        <w:rPr>
          <w:rtl/>
        </w:rPr>
        <w:t xml:space="preserve"> حب</w:t>
      </w:r>
      <w:r w:rsidR="00AF3142">
        <w:rPr>
          <w:rFonts w:hint="cs"/>
          <w:rtl/>
        </w:rPr>
        <w:t>ُ</w:t>
      </w:r>
      <w:r>
        <w:rPr>
          <w:rtl/>
        </w:rPr>
        <w:t>نا وولا</w:t>
      </w:r>
      <w:r w:rsidR="00AF3142">
        <w:rPr>
          <w:rFonts w:hint="cs"/>
          <w:rtl/>
        </w:rPr>
        <w:t>ؤ</w:t>
      </w:r>
      <w:r>
        <w:rPr>
          <w:rtl/>
        </w:rPr>
        <w:t xml:space="preserve">نا لأهل البيت والعترة الطاهرة </w:t>
      </w:r>
      <w:r w:rsidRPr="00201CCF">
        <w:rPr>
          <w:rStyle w:val="libAlaemChar"/>
          <w:rtl/>
        </w:rPr>
        <w:t>عليه‌السلام</w:t>
      </w:r>
      <w:r>
        <w:rPr>
          <w:rtl/>
        </w:rPr>
        <w:t xml:space="preserve"> وبغضنا لأعدائهم وظالميهم. وإل</w:t>
      </w:r>
      <w:r w:rsidR="00AF3142">
        <w:rPr>
          <w:rFonts w:hint="cs"/>
          <w:rtl/>
        </w:rPr>
        <w:t>ّ</w:t>
      </w:r>
      <w:r>
        <w:rPr>
          <w:rtl/>
        </w:rPr>
        <w:t>ا فإن</w:t>
      </w:r>
      <w:r w:rsidR="00AF3142">
        <w:rPr>
          <w:rFonts w:hint="cs"/>
          <w:rtl/>
        </w:rPr>
        <w:t>ّ</w:t>
      </w:r>
      <w:r>
        <w:rPr>
          <w:rtl/>
        </w:rPr>
        <w:t xml:space="preserve"> ال</w:t>
      </w:r>
      <w:r w:rsidR="00AF3142">
        <w:rPr>
          <w:rFonts w:hint="cs"/>
          <w:rtl/>
        </w:rPr>
        <w:t>إ</w:t>
      </w:r>
      <w:r>
        <w:rPr>
          <w:rtl/>
        </w:rPr>
        <w:t>ختلاف في الأعمال والأحكام موجود بين نفس المذاهب الأربعة في الأصول والفروع من الطهارة إلى الديات، والجدير أن بعض فتاوي أئمتكم مخالفة لصريح القرآن واجتهادا خلاف النص، ومع ذلك تغضون النظر وتوج</w:t>
      </w:r>
      <w:r w:rsidR="00AF3142">
        <w:rPr>
          <w:rFonts w:hint="cs"/>
          <w:rtl/>
        </w:rPr>
        <w:t>ّ</w:t>
      </w:r>
      <w:r>
        <w:rPr>
          <w:rtl/>
        </w:rPr>
        <w:t>هون الفتوى بشيء</w:t>
      </w:r>
      <w:r w:rsidR="00AF3142">
        <w:rPr>
          <w:rFonts w:hint="cs"/>
          <w:rtl/>
        </w:rPr>
        <w:t>ٍ</w:t>
      </w:r>
      <w:r>
        <w:rPr>
          <w:rtl/>
        </w:rPr>
        <w:t xml:space="preserve"> من التوجيه وتعذرون المفتي بأن</w:t>
      </w:r>
      <w:r w:rsidR="00AF3142">
        <w:rPr>
          <w:rFonts w:hint="cs"/>
          <w:rtl/>
        </w:rPr>
        <w:t>ّ</w:t>
      </w:r>
      <w:r>
        <w:rPr>
          <w:rtl/>
        </w:rPr>
        <w:t>ه عمل</w:t>
      </w:r>
    </w:p>
    <w:p w:rsidR="006F739F" w:rsidRDefault="006F739F" w:rsidP="006F739F">
      <w:pPr>
        <w:pStyle w:val="libLine"/>
      </w:pPr>
      <w:r>
        <w:rPr>
          <w:rtl/>
        </w:rPr>
        <w:t>____________________</w:t>
      </w:r>
    </w:p>
    <w:p w:rsidR="008406C4" w:rsidRDefault="006F739F" w:rsidP="004A32DF">
      <w:pPr>
        <w:pStyle w:val="libFootnote0"/>
        <w:rPr>
          <w:rtl/>
        </w:rPr>
      </w:pPr>
      <w:r>
        <w:rPr>
          <w:rtl/>
        </w:rPr>
        <w:t>= قال: وفي أحاديث الحث على التمس</w:t>
      </w:r>
      <w:r w:rsidR="00AF3142">
        <w:rPr>
          <w:rFonts w:hint="cs"/>
          <w:rtl/>
        </w:rPr>
        <w:t>ّ</w:t>
      </w:r>
      <w:r>
        <w:rPr>
          <w:rtl/>
        </w:rPr>
        <w:t>ك بأهل البيت إشارة إلى عدم انقطاع متأه</w:t>
      </w:r>
      <w:r w:rsidR="00AF3142">
        <w:rPr>
          <w:rFonts w:hint="cs"/>
          <w:rtl/>
        </w:rPr>
        <w:t>ّ</w:t>
      </w:r>
      <w:r>
        <w:rPr>
          <w:rtl/>
        </w:rPr>
        <w:t>ل منهم للتمس</w:t>
      </w:r>
      <w:r w:rsidR="00AF3142">
        <w:rPr>
          <w:rFonts w:hint="cs"/>
          <w:rtl/>
        </w:rPr>
        <w:t>ّ</w:t>
      </w:r>
      <w:r>
        <w:rPr>
          <w:rtl/>
        </w:rPr>
        <w:t>ك به إلى يوم القيامة، كما أن</w:t>
      </w:r>
      <w:r w:rsidR="00AF3142">
        <w:rPr>
          <w:rFonts w:hint="cs"/>
          <w:rtl/>
        </w:rPr>
        <w:t>ّ</w:t>
      </w:r>
      <w:r>
        <w:rPr>
          <w:rtl/>
        </w:rPr>
        <w:t xml:space="preserve"> الكتاب العزيز كذلك، ولهذا كانوا أمانا</w:t>
      </w:r>
      <w:r w:rsidR="00AF3142">
        <w:rPr>
          <w:rFonts w:hint="cs"/>
          <w:rtl/>
        </w:rPr>
        <w:t>ً</w:t>
      </w:r>
      <w:r>
        <w:rPr>
          <w:rtl/>
        </w:rPr>
        <w:t xml:space="preserve"> لأهل الأرض - كما يأتي - ويشهد لذلك الخبر السابق: «في كل خ</w:t>
      </w:r>
      <w:r w:rsidR="00AF3142">
        <w:rPr>
          <w:rFonts w:hint="cs"/>
          <w:rtl/>
        </w:rPr>
        <w:t>َ</w:t>
      </w:r>
      <w:r>
        <w:rPr>
          <w:rtl/>
        </w:rPr>
        <w:t>ل</w:t>
      </w:r>
      <w:r w:rsidR="00AF3142">
        <w:rPr>
          <w:rFonts w:hint="cs"/>
          <w:rtl/>
        </w:rPr>
        <w:t>َ</w:t>
      </w:r>
      <w:r>
        <w:rPr>
          <w:rtl/>
        </w:rPr>
        <w:t>ف من أم</w:t>
      </w:r>
      <w:r w:rsidR="00AF3142">
        <w:rPr>
          <w:rFonts w:hint="cs"/>
          <w:rtl/>
        </w:rPr>
        <w:t>ّ</w:t>
      </w:r>
      <w:r>
        <w:rPr>
          <w:rtl/>
        </w:rPr>
        <w:t>تي عدول من أهل بيتي». قال ابن حجر: ثمّ أحق</w:t>
      </w:r>
      <w:r w:rsidR="00AF3142">
        <w:rPr>
          <w:rFonts w:hint="cs"/>
          <w:rtl/>
        </w:rPr>
        <w:t>ُّ</w:t>
      </w:r>
      <w:r>
        <w:rPr>
          <w:rtl/>
        </w:rPr>
        <w:t xml:space="preserve"> م</w:t>
      </w:r>
      <w:r w:rsidR="00AF3142">
        <w:rPr>
          <w:rFonts w:hint="cs"/>
          <w:rtl/>
        </w:rPr>
        <w:t>َ</w:t>
      </w:r>
      <w:r>
        <w:rPr>
          <w:rtl/>
        </w:rPr>
        <w:t>ن ي</w:t>
      </w:r>
      <w:r w:rsidR="00AF3142">
        <w:rPr>
          <w:rFonts w:hint="cs"/>
          <w:rtl/>
        </w:rPr>
        <w:t>ُ</w:t>
      </w:r>
      <w:r>
        <w:rPr>
          <w:rtl/>
        </w:rPr>
        <w:t>تمس</w:t>
      </w:r>
      <w:r w:rsidR="00AF3142">
        <w:rPr>
          <w:rFonts w:hint="cs"/>
          <w:rtl/>
        </w:rPr>
        <w:t>َّ</w:t>
      </w:r>
      <w:r>
        <w:rPr>
          <w:rtl/>
        </w:rPr>
        <w:t>ك به منهم إمامهم وعالمهم علي</w:t>
      </w:r>
      <w:r w:rsidR="00AF3142">
        <w:rPr>
          <w:rFonts w:hint="cs"/>
          <w:rtl/>
        </w:rPr>
        <w:t>ّ</w:t>
      </w:r>
      <w:r>
        <w:rPr>
          <w:rtl/>
        </w:rPr>
        <w:t xml:space="preserve"> بن أبي طالب كر</w:t>
      </w:r>
      <w:r w:rsidR="00AF3142">
        <w:rPr>
          <w:rFonts w:hint="cs"/>
          <w:rtl/>
        </w:rPr>
        <w:t>ّ</w:t>
      </w:r>
      <w:r>
        <w:rPr>
          <w:rtl/>
        </w:rPr>
        <w:t>م الله وجهه،</w:t>
      </w:r>
      <w:r w:rsidR="00AF3142">
        <w:rPr>
          <w:rtl/>
        </w:rPr>
        <w:t xml:space="preserve"> لم</w:t>
      </w:r>
      <w:r w:rsidR="005D504B">
        <w:rPr>
          <w:rtl/>
        </w:rPr>
        <w:t xml:space="preserve">ا </w:t>
      </w:r>
      <w:r>
        <w:rPr>
          <w:rtl/>
        </w:rPr>
        <w:t>قد</w:t>
      </w:r>
      <w:r w:rsidR="00AF3142">
        <w:rPr>
          <w:rFonts w:hint="cs"/>
          <w:rtl/>
        </w:rPr>
        <w:t>ّ</w:t>
      </w:r>
      <w:r>
        <w:rPr>
          <w:rtl/>
        </w:rPr>
        <w:t>مناه من مزيد علمه ودقائق مستنبطاته. ومن ثمّ قال أبو بكر: علي</w:t>
      </w:r>
      <w:r w:rsidR="00AF3142">
        <w:rPr>
          <w:rFonts w:hint="cs"/>
          <w:rtl/>
        </w:rPr>
        <w:t>ٌّ</w:t>
      </w:r>
      <w:r>
        <w:rPr>
          <w:rtl/>
        </w:rPr>
        <w:t xml:space="preserve"> عترة رسول الله </w:t>
      </w:r>
      <w:r w:rsidRPr="00AF3142">
        <w:rPr>
          <w:rStyle w:val="libFootnoteAlaemChar"/>
          <w:rtl/>
        </w:rPr>
        <w:t>صلى‌الله‌عليه‌وآله</w:t>
      </w:r>
      <w:r>
        <w:rPr>
          <w:rtl/>
        </w:rPr>
        <w:t>، أي الذين حث على التمس</w:t>
      </w:r>
      <w:r w:rsidR="00AF3142">
        <w:rPr>
          <w:rFonts w:hint="cs"/>
          <w:rtl/>
        </w:rPr>
        <w:t>ّ</w:t>
      </w:r>
      <w:r>
        <w:rPr>
          <w:rtl/>
        </w:rPr>
        <w:t>ك بهم فخص</w:t>
      </w:r>
      <w:r w:rsidR="00AF3142">
        <w:rPr>
          <w:rFonts w:hint="cs"/>
          <w:rtl/>
        </w:rPr>
        <w:t>ّ</w:t>
      </w:r>
      <w:r>
        <w:rPr>
          <w:rtl/>
        </w:rPr>
        <w:t>ه</w:t>
      </w:r>
      <w:r w:rsidR="00AF3142">
        <w:rPr>
          <w:rtl/>
        </w:rPr>
        <w:t xml:space="preserve"> لم</w:t>
      </w:r>
      <w:r w:rsidR="005D504B">
        <w:rPr>
          <w:rtl/>
        </w:rPr>
        <w:t xml:space="preserve">ا </w:t>
      </w:r>
      <w:r>
        <w:rPr>
          <w:rtl/>
        </w:rPr>
        <w:t>قلنا. قال: وكذلك خص</w:t>
      </w:r>
      <w:r w:rsidR="00AF3142">
        <w:rPr>
          <w:rFonts w:hint="cs"/>
          <w:rtl/>
        </w:rPr>
        <w:t>ّ</w:t>
      </w:r>
      <w:r>
        <w:rPr>
          <w:rtl/>
        </w:rPr>
        <w:t xml:space="preserve">ه </w:t>
      </w:r>
      <w:r w:rsidRPr="00AF3142">
        <w:rPr>
          <w:rStyle w:val="libFootnoteAlaemChar"/>
          <w:rtl/>
        </w:rPr>
        <w:t>صلى‌الله‌عليه‌وآله</w:t>
      </w:r>
      <w:r>
        <w:rPr>
          <w:rtl/>
        </w:rPr>
        <w:t xml:space="preserve"> بما مر</w:t>
      </w:r>
      <w:r w:rsidR="00AF3142">
        <w:rPr>
          <w:rFonts w:hint="cs"/>
          <w:rtl/>
        </w:rPr>
        <w:t>ّ</w:t>
      </w:r>
      <w:r>
        <w:rPr>
          <w:rtl/>
        </w:rPr>
        <w:t xml:space="preserve"> يوم غدير خم، والمراد بالعيبة والكرش في الخبر السابق آنفا</w:t>
      </w:r>
      <w:r w:rsidR="00AF3142">
        <w:rPr>
          <w:rFonts w:hint="cs"/>
          <w:rtl/>
        </w:rPr>
        <w:t>ً</w:t>
      </w:r>
      <w:r>
        <w:rPr>
          <w:rtl/>
        </w:rPr>
        <w:t>، أن</w:t>
      </w:r>
      <w:r w:rsidR="00AF3142">
        <w:rPr>
          <w:rFonts w:hint="cs"/>
          <w:rtl/>
        </w:rPr>
        <w:t>ّ</w:t>
      </w:r>
      <w:r>
        <w:rPr>
          <w:rtl/>
        </w:rPr>
        <w:t>هم موضع سر</w:t>
      </w:r>
      <w:r w:rsidR="00AF3142">
        <w:rPr>
          <w:rFonts w:hint="cs"/>
          <w:rtl/>
        </w:rPr>
        <w:t>ِّ</w:t>
      </w:r>
      <w:r>
        <w:rPr>
          <w:rtl/>
        </w:rPr>
        <w:t>ه، وأمانته، ومعادن نفائس معارفه وحضرته، إذ كل</w:t>
      </w:r>
      <w:r w:rsidR="00EF6F45">
        <w:rPr>
          <w:rFonts w:hint="cs"/>
          <w:rtl/>
        </w:rPr>
        <w:t>ٌ</w:t>
      </w:r>
      <w:r>
        <w:rPr>
          <w:rtl/>
        </w:rPr>
        <w:t xml:space="preserve"> من الع</w:t>
      </w:r>
      <w:r w:rsidR="00AF3142">
        <w:rPr>
          <w:rFonts w:hint="cs"/>
          <w:rtl/>
        </w:rPr>
        <w:t>َ</w:t>
      </w:r>
      <w:r>
        <w:rPr>
          <w:rtl/>
        </w:rPr>
        <w:t>ي</w:t>
      </w:r>
      <w:r w:rsidR="00AF3142">
        <w:rPr>
          <w:rFonts w:hint="cs"/>
          <w:rtl/>
        </w:rPr>
        <w:t>ْ</w:t>
      </w:r>
      <w:r>
        <w:rPr>
          <w:rtl/>
        </w:rPr>
        <w:t>بة والكرش مستود</w:t>
      </w:r>
      <w:r w:rsidR="00EF6F45">
        <w:rPr>
          <w:rFonts w:hint="cs"/>
          <w:rtl/>
        </w:rPr>
        <w:t>َ</w:t>
      </w:r>
      <w:r>
        <w:rPr>
          <w:rtl/>
        </w:rPr>
        <w:t>ع</w:t>
      </w:r>
      <w:r w:rsidR="00EF6F45">
        <w:rPr>
          <w:rtl/>
        </w:rPr>
        <w:t xml:space="preserve"> لم</w:t>
      </w:r>
      <w:r w:rsidR="005D504B">
        <w:rPr>
          <w:rtl/>
        </w:rPr>
        <w:t xml:space="preserve">ا </w:t>
      </w:r>
      <w:r>
        <w:rPr>
          <w:rtl/>
        </w:rPr>
        <w:t>يخفى فيه مما به القوام والصلاح، لأن</w:t>
      </w:r>
      <w:r w:rsidR="00EF6F45">
        <w:rPr>
          <w:rFonts w:hint="cs"/>
          <w:rtl/>
        </w:rPr>
        <w:t>ّ</w:t>
      </w:r>
      <w:r>
        <w:rPr>
          <w:rtl/>
        </w:rPr>
        <w:t xml:space="preserve"> الأول:</w:t>
      </w:r>
      <w:r w:rsidR="005D504B">
        <w:rPr>
          <w:rtl/>
        </w:rPr>
        <w:t xml:space="preserve"> ل</w:t>
      </w:r>
      <w:r w:rsidR="00EF6F45">
        <w:rPr>
          <w:rFonts w:hint="cs"/>
          <w:rtl/>
        </w:rPr>
        <w:t>ِ</w:t>
      </w:r>
      <w:r w:rsidR="00EF6F45">
        <w:rPr>
          <w:rtl/>
        </w:rPr>
        <w:t>م</w:t>
      </w:r>
      <w:r w:rsidR="005D504B">
        <w:rPr>
          <w:rtl/>
        </w:rPr>
        <w:t xml:space="preserve">ا </w:t>
      </w:r>
      <w:r>
        <w:rPr>
          <w:rtl/>
        </w:rPr>
        <w:t>ي</w:t>
      </w:r>
      <w:r w:rsidR="00EF6F45">
        <w:rPr>
          <w:rFonts w:hint="cs"/>
          <w:rtl/>
        </w:rPr>
        <w:t>ُ</w:t>
      </w:r>
      <w:r>
        <w:rPr>
          <w:rtl/>
        </w:rPr>
        <w:t>حر</w:t>
      </w:r>
      <w:r w:rsidR="00EF6F45">
        <w:rPr>
          <w:rFonts w:hint="cs"/>
          <w:rtl/>
        </w:rPr>
        <w:t>َ</w:t>
      </w:r>
      <w:r>
        <w:rPr>
          <w:rtl/>
        </w:rPr>
        <w:t>ز فيه نفائس الأمتعة والثاني: مست</w:t>
      </w:r>
      <w:r w:rsidR="00EF6F45">
        <w:rPr>
          <w:rFonts w:hint="cs"/>
          <w:rtl/>
        </w:rPr>
        <w:t>َ</w:t>
      </w:r>
      <w:r>
        <w:rPr>
          <w:rtl/>
        </w:rPr>
        <w:t>ق</w:t>
      </w:r>
      <w:r w:rsidR="00EF6F45">
        <w:rPr>
          <w:rFonts w:hint="cs"/>
          <w:rtl/>
        </w:rPr>
        <w:t>َ</w:t>
      </w:r>
      <w:r>
        <w:rPr>
          <w:rtl/>
        </w:rPr>
        <w:t>ر</w:t>
      </w:r>
      <w:r w:rsidR="00EF6F45">
        <w:rPr>
          <w:rFonts w:hint="cs"/>
          <w:rtl/>
        </w:rPr>
        <w:t>ّ</w:t>
      </w:r>
      <w:r>
        <w:rPr>
          <w:rtl/>
        </w:rPr>
        <w:t xml:space="preserve"> الغذاء الذي به النمو</w:t>
      </w:r>
      <w:r w:rsidR="00EF6F45">
        <w:rPr>
          <w:rFonts w:hint="cs"/>
          <w:rtl/>
        </w:rPr>
        <w:t>ّ</w:t>
      </w:r>
      <w:r>
        <w:rPr>
          <w:rtl/>
        </w:rPr>
        <w:t xml:space="preserve"> وقوام الب</w:t>
      </w:r>
      <w:r w:rsidR="00EF6F45">
        <w:rPr>
          <w:rFonts w:hint="cs"/>
          <w:rtl/>
        </w:rPr>
        <w:t>ُ</w:t>
      </w:r>
      <w:r>
        <w:rPr>
          <w:rtl/>
        </w:rPr>
        <w:t>ني</w:t>
      </w:r>
      <w:r w:rsidR="00EF6F45">
        <w:rPr>
          <w:rFonts w:hint="cs"/>
          <w:rtl/>
        </w:rPr>
        <w:t>ّ</w:t>
      </w:r>
      <w:r>
        <w:rPr>
          <w:rtl/>
        </w:rPr>
        <w:t>ة.</w:t>
      </w:r>
      <w:r w:rsidR="004A32DF">
        <w:rPr>
          <w:rFonts w:hint="cs"/>
          <w:rtl/>
        </w:rPr>
        <w:t xml:space="preserve"> </w:t>
      </w:r>
      <w:r>
        <w:rPr>
          <w:rtl/>
        </w:rPr>
        <w:t>وقيل</w:t>
      </w:r>
      <w:r w:rsidR="004A32DF">
        <w:rPr>
          <w:rFonts w:hint="cs"/>
          <w:rtl/>
        </w:rPr>
        <w:t>َ</w:t>
      </w:r>
      <w:r>
        <w:rPr>
          <w:rtl/>
        </w:rPr>
        <w:t>: هما مثلان لاختصاصهم بأموره الظاهرة والباطنة، إذ</w:t>
      </w:r>
      <w:r w:rsidR="004A32DF">
        <w:rPr>
          <w:rFonts w:hint="cs"/>
          <w:rtl/>
        </w:rPr>
        <w:t>ْ</w:t>
      </w:r>
      <w:r>
        <w:rPr>
          <w:rtl/>
        </w:rPr>
        <w:t xml:space="preserve"> مظروف الكرش باطن، والعيبة ظاهر، وعلى كل</w:t>
      </w:r>
      <w:r w:rsidR="004A32DF">
        <w:rPr>
          <w:rFonts w:hint="cs"/>
          <w:rtl/>
        </w:rPr>
        <w:t>ّ</w:t>
      </w:r>
      <w:r>
        <w:rPr>
          <w:rtl/>
        </w:rPr>
        <w:t xml:space="preserve"> فهذا غاية في التعط</w:t>
      </w:r>
      <w:r w:rsidR="004A32DF">
        <w:rPr>
          <w:rFonts w:hint="cs"/>
          <w:rtl/>
        </w:rPr>
        <w:t>ّ</w:t>
      </w:r>
      <w:r>
        <w:rPr>
          <w:rtl/>
        </w:rPr>
        <w:t>ف عليهم والوصي</w:t>
      </w:r>
      <w:r w:rsidR="004A32DF">
        <w:rPr>
          <w:rFonts w:hint="cs"/>
          <w:rtl/>
        </w:rPr>
        <w:t>ّ</w:t>
      </w:r>
      <w:r>
        <w:rPr>
          <w:rtl/>
        </w:rPr>
        <w:t>ة بهم.</w:t>
      </w:r>
    </w:p>
    <w:p w:rsidR="008406C4" w:rsidRDefault="006F739F" w:rsidP="009E6D42">
      <w:pPr>
        <w:pStyle w:val="libFootnote0"/>
        <w:rPr>
          <w:rtl/>
        </w:rPr>
      </w:pPr>
      <w:r>
        <w:rPr>
          <w:rtl/>
        </w:rPr>
        <w:t>أقول: إن</w:t>
      </w:r>
      <w:r w:rsidR="004A32DF">
        <w:rPr>
          <w:rFonts w:hint="cs"/>
          <w:rtl/>
        </w:rPr>
        <w:t>ّ</w:t>
      </w:r>
      <w:r>
        <w:rPr>
          <w:rtl/>
        </w:rPr>
        <w:t>ما نقلت هذا الكلام ليهتدي من يهتدي عن بي</w:t>
      </w:r>
      <w:r w:rsidR="004A32DF">
        <w:rPr>
          <w:rFonts w:hint="cs"/>
          <w:rtl/>
        </w:rPr>
        <w:t>ّ</w:t>
      </w:r>
      <w:r>
        <w:rPr>
          <w:rtl/>
        </w:rPr>
        <w:t>نة، ويضل</w:t>
      </w:r>
      <w:r w:rsidR="004A32DF">
        <w:rPr>
          <w:rFonts w:hint="cs"/>
          <w:rtl/>
        </w:rPr>
        <w:t>ّ</w:t>
      </w:r>
      <w:r>
        <w:rPr>
          <w:rtl/>
        </w:rPr>
        <w:t xml:space="preserve"> من ضل</w:t>
      </w:r>
      <w:r w:rsidR="004A32DF">
        <w:rPr>
          <w:rFonts w:hint="cs"/>
          <w:rtl/>
        </w:rPr>
        <w:t>ّ</w:t>
      </w:r>
      <w:r>
        <w:rPr>
          <w:rtl/>
        </w:rPr>
        <w:t xml:space="preserve"> عن بي</w:t>
      </w:r>
      <w:r w:rsidR="004A32DF">
        <w:rPr>
          <w:rFonts w:hint="cs"/>
          <w:rtl/>
        </w:rPr>
        <w:t>ّ</w:t>
      </w:r>
      <w:r>
        <w:rPr>
          <w:rtl/>
        </w:rPr>
        <w:t xml:space="preserve">نة، </w:t>
      </w:r>
      <w:r w:rsidRPr="004A32DF">
        <w:rPr>
          <w:rStyle w:val="libFootnoteAlaemChar"/>
          <w:rtl/>
        </w:rPr>
        <w:t>(</w:t>
      </w:r>
      <w:r w:rsidR="009E6D42" w:rsidRPr="009E6D42">
        <w:rPr>
          <w:rStyle w:val="libFootnoteAieChar"/>
          <w:rtl/>
        </w:rPr>
        <w:t>الْحَمْدُ لِلَّهِ الَّذِي هَدَانَا لِهٰذَا وَ مَا کُنَّا لِنَهْتَدِيَ لَوْ لاَ أَنْ هَدَانَا اللَّهُ</w:t>
      </w:r>
      <w:r w:rsidRPr="004A32DF">
        <w:rPr>
          <w:rStyle w:val="libFootnoteAlaemChar"/>
          <w:rtl/>
        </w:rPr>
        <w:t>)</w:t>
      </w:r>
      <w:r>
        <w:rPr>
          <w:rtl/>
        </w:rPr>
        <w:t>.</w:t>
      </w:r>
    </w:p>
    <w:p w:rsidR="006F739F" w:rsidRDefault="006F739F" w:rsidP="004A32DF">
      <w:pPr>
        <w:pStyle w:val="libFootnoteLeft"/>
      </w:pPr>
      <w:r>
        <w:rPr>
          <w:rtl/>
        </w:rPr>
        <w:t>«المترجم»</w:t>
      </w:r>
    </w:p>
    <w:p w:rsidR="006F739F" w:rsidRDefault="006F739F" w:rsidP="00D96FAA">
      <w:pPr>
        <w:pStyle w:val="libNormal"/>
      </w:pPr>
      <w:r>
        <w:rPr>
          <w:rtl/>
        </w:rPr>
        <w:br w:type="page"/>
      </w:r>
    </w:p>
    <w:p w:rsidR="008406C4" w:rsidRDefault="006F739F" w:rsidP="0046258C">
      <w:pPr>
        <w:pStyle w:val="libNormal0"/>
        <w:rPr>
          <w:rtl/>
        </w:rPr>
      </w:pPr>
      <w:r>
        <w:rPr>
          <w:rtl/>
        </w:rPr>
        <w:lastRenderedPageBreak/>
        <w:t>بالقياس وال</w:t>
      </w:r>
      <w:r w:rsidR="0046258C">
        <w:rPr>
          <w:rFonts w:hint="cs"/>
          <w:rtl/>
        </w:rPr>
        <w:t>ا</w:t>
      </w:r>
      <w:r>
        <w:rPr>
          <w:rtl/>
        </w:rPr>
        <w:t>ستحسان.</w:t>
      </w:r>
    </w:p>
    <w:p w:rsidR="008406C4" w:rsidRDefault="006F739F" w:rsidP="0046258C">
      <w:pPr>
        <w:pStyle w:val="libNormal"/>
        <w:rPr>
          <w:rtl/>
        </w:rPr>
      </w:pPr>
      <w:r>
        <w:rPr>
          <w:rtl/>
        </w:rPr>
        <w:t>ولكن الشيعة لا عذر لهم في سجودهم على التراب وهو مع كونه على أساس الن</w:t>
      </w:r>
      <w:r w:rsidR="0046258C">
        <w:rPr>
          <w:rFonts w:hint="cs"/>
          <w:rtl/>
        </w:rPr>
        <w:t>ّ</w:t>
      </w:r>
      <w:r>
        <w:rPr>
          <w:rtl/>
        </w:rPr>
        <w:t>صوص وعمل</w:t>
      </w:r>
      <w:r w:rsidR="0046258C">
        <w:rPr>
          <w:rFonts w:hint="cs"/>
          <w:rtl/>
        </w:rPr>
        <w:t>ِ</w:t>
      </w:r>
      <w:r>
        <w:rPr>
          <w:rtl/>
        </w:rPr>
        <w:t xml:space="preserve"> النبي </w:t>
      </w:r>
      <w:r w:rsidRPr="00201CCF">
        <w:rPr>
          <w:rStyle w:val="libAlaemChar"/>
          <w:rtl/>
        </w:rPr>
        <w:t>صلى‌الله‌عليه‌وآله</w:t>
      </w:r>
      <w:r>
        <w:rPr>
          <w:rtl/>
        </w:rPr>
        <w:t xml:space="preserve"> وقول</w:t>
      </w:r>
      <w:r w:rsidR="0046258C">
        <w:rPr>
          <w:rFonts w:hint="cs"/>
          <w:rtl/>
        </w:rPr>
        <w:t>ُ</w:t>
      </w:r>
      <w:r>
        <w:rPr>
          <w:rtl/>
        </w:rPr>
        <w:t xml:space="preserve">ه: </w:t>
      </w:r>
      <w:r w:rsidR="0046258C">
        <w:rPr>
          <w:rtl/>
        </w:rPr>
        <w:t>«</w:t>
      </w:r>
      <w:r>
        <w:rPr>
          <w:rtl/>
        </w:rPr>
        <w:t>ج</w:t>
      </w:r>
      <w:r w:rsidR="0046258C">
        <w:rPr>
          <w:rFonts w:hint="cs"/>
          <w:rtl/>
        </w:rPr>
        <w:t>ُ</w:t>
      </w:r>
      <w:r>
        <w:rPr>
          <w:rtl/>
        </w:rPr>
        <w:t>علت لي الأرض مسجدا</w:t>
      </w:r>
      <w:r w:rsidR="0046258C">
        <w:rPr>
          <w:rFonts w:hint="cs"/>
          <w:rtl/>
        </w:rPr>
        <w:t>ً</w:t>
      </w:r>
      <w:r>
        <w:rPr>
          <w:rtl/>
        </w:rPr>
        <w:t xml:space="preserve"> وطهورا</w:t>
      </w:r>
      <w:r w:rsidR="0046258C">
        <w:rPr>
          <w:rFonts w:hint="cs"/>
          <w:rtl/>
        </w:rPr>
        <w:t>ً</w:t>
      </w:r>
      <w:r>
        <w:rPr>
          <w:rtl/>
        </w:rPr>
        <w:t xml:space="preserve"> </w:t>
      </w:r>
      <w:r w:rsidR="0046258C">
        <w:rPr>
          <w:rtl/>
        </w:rPr>
        <w:t>»</w:t>
      </w:r>
      <w:r>
        <w:rPr>
          <w:rtl/>
        </w:rPr>
        <w:t>، يوجب عندكم كفر الشيعة وشركهم والعياذ بالله سبحانه وتعالى.</w:t>
      </w:r>
    </w:p>
    <w:p w:rsidR="008406C4" w:rsidRDefault="006F739F" w:rsidP="006F739F">
      <w:pPr>
        <w:pStyle w:val="libNormal"/>
        <w:rPr>
          <w:rtl/>
        </w:rPr>
      </w:pPr>
      <w:r w:rsidRPr="00537012">
        <w:rPr>
          <w:rStyle w:val="libBold2Char"/>
          <w:rtl/>
        </w:rPr>
        <w:t>الشيخ عبدالسلام:</w:t>
      </w:r>
      <w:r>
        <w:rPr>
          <w:rtl/>
        </w:rPr>
        <w:t xml:space="preserve"> أرجو أن تذكر بعض تلك الفتاوي التي أصدرها أئمة أهل السن</w:t>
      </w:r>
      <w:r w:rsidR="0046258C">
        <w:rPr>
          <w:rFonts w:hint="cs"/>
          <w:rtl/>
        </w:rPr>
        <w:t>ّ</w:t>
      </w:r>
      <w:r>
        <w:rPr>
          <w:rtl/>
        </w:rPr>
        <w:t>ة على خلاف القرآن الكريم!!</w:t>
      </w:r>
    </w:p>
    <w:p w:rsidR="008406C4" w:rsidRDefault="006F739F" w:rsidP="0046258C">
      <w:pPr>
        <w:pStyle w:val="libNormal"/>
        <w:rPr>
          <w:rtl/>
        </w:rPr>
      </w:pPr>
      <w:r w:rsidRPr="00537012">
        <w:rPr>
          <w:rStyle w:val="libBold2Char"/>
          <w:rtl/>
        </w:rPr>
        <w:t>قلت:</w:t>
      </w:r>
      <w:r>
        <w:rPr>
          <w:rtl/>
        </w:rPr>
        <w:t xml:space="preserve"> فتاواهم المخالفة للنصوص كثيرة ولو أردتم الاط</w:t>
      </w:r>
      <w:r w:rsidR="0046258C">
        <w:rPr>
          <w:rFonts w:hint="cs"/>
          <w:rtl/>
        </w:rPr>
        <w:t>ّ</w:t>
      </w:r>
      <w:r>
        <w:rPr>
          <w:rtl/>
        </w:rPr>
        <w:t>لاع على جملتها أو جل</w:t>
      </w:r>
      <w:r w:rsidR="0046258C">
        <w:rPr>
          <w:rFonts w:hint="cs"/>
          <w:rtl/>
        </w:rPr>
        <w:t>ّ</w:t>
      </w:r>
      <w:r>
        <w:rPr>
          <w:rtl/>
        </w:rPr>
        <w:t xml:space="preserve">ها فراجعوا كتاب الخلاف </w:t>
      </w:r>
      <w:r w:rsidR="0046258C">
        <w:rPr>
          <w:rtl/>
        </w:rPr>
        <w:t>«</w:t>
      </w:r>
      <w:r>
        <w:rPr>
          <w:rtl/>
        </w:rPr>
        <w:t xml:space="preserve">في الفقه </w:t>
      </w:r>
      <w:r w:rsidR="0046258C">
        <w:rPr>
          <w:rtl/>
        </w:rPr>
        <w:t>»</w:t>
      </w:r>
      <w:r w:rsidR="0046258C">
        <w:rPr>
          <w:rFonts w:hint="cs"/>
          <w:rtl/>
        </w:rPr>
        <w:t xml:space="preserve"> </w:t>
      </w:r>
      <w:r>
        <w:rPr>
          <w:rtl/>
        </w:rPr>
        <w:t>تأليف العل</w:t>
      </w:r>
      <w:r w:rsidR="0046258C">
        <w:rPr>
          <w:rFonts w:hint="cs"/>
          <w:rtl/>
        </w:rPr>
        <w:t>ّ</w:t>
      </w:r>
      <w:r>
        <w:rPr>
          <w:rtl/>
        </w:rPr>
        <w:t>امة الكبير والبحر الغزير والفقيه البصير شيخ الطائفة الإمامي</w:t>
      </w:r>
      <w:r w:rsidR="0046258C">
        <w:rPr>
          <w:rFonts w:hint="cs"/>
          <w:rtl/>
        </w:rPr>
        <w:t>ّ</w:t>
      </w:r>
      <w:r>
        <w:rPr>
          <w:rtl/>
        </w:rPr>
        <w:t xml:space="preserve">ة أبي جعفر محمد بن الحسن الطوسي </w:t>
      </w:r>
      <w:r w:rsidRPr="0046258C">
        <w:rPr>
          <w:rtl/>
        </w:rPr>
        <w:t>(رحمه الله تعالى)</w:t>
      </w:r>
      <w:r w:rsidRPr="000B0BDE">
        <w:rPr>
          <w:rStyle w:val="libFootnotenumChar"/>
          <w:rtl/>
        </w:rPr>
        <w:t>(1)</w:t>
      </w:r>
      <w:r>
        <w:rPr>
          <w:rtl/>
        </w:rPr>
        <w:t>.</w:t>
      </w:r>
    </w:p>
    <w:p w:rsidR="008406C4" w:rsidRDefault="006F739F" w:rsidP="006F739F">
      <w:pPr>
        <w:pStyle w:val="libNormal"/>
        <w:rPr>
          <w:rtl/>
        </w:rPr>
      </w:pPr>
      <w:r>
        <w:rPr>
          <w:rtl/>
        </w:rPr>
        <w:t>ولكي يعرف الحاضرون الكرام بأن</w:t>
      </w:r>
      <w:r w:rsidR="0046258C">
        <w:rPr>
          <w:rFonts w:hint="cs"/>
          <w:rtl/>
        </w:rPr>
        <w:t>ّ</w:t>
      </w:r>
      <w:r>
        <w:rPr>
          <w:rtl/>
        </w:rPr>
        <w:t>ي ما كذبت على أئمتهم وما افتريت</w:t>
      </w:r>
      <w:r w:rsidR="0046258C">
        <w:rPr>
          <w:rFonts w:hint="cs"/>
          <w:rtl/>
        </w:rPr>
        <w:t>ُ</w:t>
      </w:r>
      <w:r>
        <w:rPr>
          <w:rtl/>
        </w:rPr>
        <w:t xml:space="preserve"> على فقهائهم، أذكر بعض النماذج من تلك الفتاوي المخالفة لصريح القرآن الكريم.</w:t>
      </w:r>
    </w:p>
    <w:p w:rsidR="006F739F" w:rsidRDefault="006F739F" w:rsidP="0046258C">
      <w:pPr>
        <w:pStyle w:val="Heading2Center"/>
      </w:pPr>
      <w:bookmarkStart w:id="632" w:name="_Toc531284202"/>
      <w:bookmarkStart w:id="633" w:name="_Toc531287060"/>
      <w:r>
        <w:rPr>
          <w:rtl/>
        </w:rPr>
        <w:t>فتوى أبي حنيفة: بجواز الوضوء بالنبيذ</w:t>
      </w:r>
      <w:bookmarkEnd w:id="632"/>
      <w:bookmarkEnd w:id="633"/>
    </w:p>
    <w:p w:rsidR="008406C4" w:rsidRDefault="006F739F" w:rsidP="006F739F">
      <w:pPr>
        <w:pStyle w:val="libNormal"/>
        <w:rPr>
          <w:rtl/>
        </w:rPr>
      </w:pPr>
      <w:r>
        <w:rPr>
          <w:rtl/>
        </w:rPr>
        <w:t>كل مسلم له أدنى اط</w:t>
      </w:r>
      <w:r w:rsidR="0046258C">
        <w:rPr>
          <w:rFonts w:hint="cs"/>
          <w:rtl/>
        </w:rPr>
        <w:t>ّ</w:t>
      </w:r>
      <w:r>
        <w:rPr>
          <w:rtl/>
        </w:rPr>
        <w:t>لاع وأقل</w:t>
      </w:r>
      <w:r w:rsidR="0046258C">
        <w:rPr>
          <w:rFonts w:hint="cs"/>
          <w:rtl/>
        </w:rPr>
        <w:t>ّ</w:t>
      </w:r>
      <w:r>
        <w:rPr>
          <w:rtl/>
        </w:rPr>
        <w:t xml:space="preserve"> معرفة بأحكام الدين والمسائل الشرعي</w:t>
      </w:r>
      <w:r w:rsidR="0046258C">
        <w:rPr>
          <w:rFonts w:hint="cs"/>
          <w:rtl/>
        </w:rPr>
        <w:t>ّ</w:t>
      </w:r>
      <w:r>
        <w:rPr>
          <w:rtl/>
        </w:rPr>
        <w:t>ة، أو يتلو كتاب الله العزيز بتفك</w:t>
      </w:r>
      <w:r w:rsidR="0046258C">
        <w:rPr>
          <w:rFonts w:hint="cs"/>
          <w:rtl/>
        </w:rPr>
        <w:t>ّ</w:t>
      </w:r>
      <w:r>
        <w:rPr>
          <w:rtl/>
        </w:rPr>
        <w:t>ر وتدب</w:t>
      </w:r>
      <w:r w:rsidR="0046258C">
        <w:rPr>
          <w:rFonts w:hint="cs"/>
          <w:rtl/>
        </w:rPr>
        <w:t>ّ</w:t>
      </w:r>
      <w:r>
        <w:rPr>
          <w:rtl/>
        </w:rPr>
        <w:t>ر، يعلم بأن</w:t>
      </w:r>
      <w:r w:rsidR="0046258C">
        <w:rPr>
          <w:rFonts w:hint="cs"/>
          <w:rtl/>
        </w:rPr>
        <w:t>ّ</w:t>
      </w:r>
      <w:r>
        <w:rPr>
          <w:rtl/>
        </w:rPr>
        <w:t>ه إذا حضر وقت الصلاة وأراد أن يؤديها يجب عليه الوضوء أولا</w:t>
      </w:r>
      <w:r w:rsidR="0046258C">
        <w:rPr>
          <w:rFonts w:hint="cs"/>
          <w:rtl/>
        </w:rPr>
        <w:t>ً</w:t>
      </w:r>
      <w:r>
        <w:rPr>
          <w:rtl/>
        </w:rPr>
        <w:t xml:space="preserve"> لقوله تعالى:</w:t>
      </w:r>
    </w:p>
    <w:p w:rsidR="006F739F" w:rsidRDefault="006F739F" w:rsidP="006F739F">
      <w:pPr>
        <w:pStyle w:val="libLine"/>
      </w:pPr>
      <w:r>
        <w:rPr>
          <w:rtl/>
        </w:rPr>
        <w:t>____________________</w:t>
      </w:r>
    </w:p>
    <w:p w:rsidR="008406C4" w:rsidRDefault="006F739F" w:rsidP="0046258C">
      <w:pPr>
        <w:pStyle w:val="libFootnote0"/>
        <w:rPr>
          <w:rtl/>
        </w:rPr>
      </w:pPr>
      <w:r>
        <w:rPr>
          <w:rtl/>
        </w:rPr>
        <w:t>1) وكتاب النص</w:t>
      </w:r>
      <w:r w:rsidR="0046258C">
        <w:rPr>
          <w:rFonts w:hint="cs"/>
          <w:rtl/>
        </w:rPr>
        <w:t>ّ</w:t>
      </w:r>
      <w:r>
        <w:rPr>
          <w:rtl/>
        </w:rPr>
        <w:t xml:space="preserve"> وال</w:t>
      </w:r>
      <w:r w:rsidR="0046258C">
        <w:rPr>
          <w:rFonts w:hint="cs"/>
          <w:rtl/>
        </w:rPr>
        <w:t>ا</w:t>
      </w:r>
      <w:r>
        <w:rPr>
          <w:rtl/>
        </w:rPr>
        <w:t>جتهاد للإمام شرف الدين عليه رحمة رب</w:t>
      </w:r>
      <w:r w:rsidR="0046258C">
        <w:rPr>
          <w:rFonts w:hint="cs"/>
          <w:rtl/>
        </w:rPr>
        <w:t>ّ</w:t>
      </w:r>
      <w:r>
        <w:rPr>
          <w:rtl/>
        </w:rPr>
        <w:t xml:space="preserve"> العالمين يذكر فيه فتاوي القوم والنصوص المعارضة لها من الكتاب والسن</w:t>
      </w:r>
      <w:r w:rsidR="0046258C">
        <w:rPr>
          <w:rFonts w:hint="cs"/>
          <w:rtl/>
        </w:rPr>
        <w:t>ّ</w:t>
      </w:r>
      <w:r>
        <w:rPr>
          <w:rtl/>
        </w:rPr>
        <w:t>ة فراجع.</w:t>
      </w:r>
    </w:p>
    <w:p w:rsidR="006F739F" w:rsidRDefault="006F739F" w:rsidP="0046258C">
      <w:pPr>
        <w:pStyle w:val="libFootnoteLeft"/>
      </w:pPr>
      <w:r>
        <w:rPr>
          <w:rtl/>
        </w:rPr>
        <w:t>«المترجم»</w:t>
      </w:r>
    </w:p>
    <w:p w:rsidR="006F739F" w:rsidRDefault="006F739F" w:rsidP="00D96FAA">
      <w:pPr>
        <w:pStyle w:val="libNormal"/>
      </w:pPr>
      <w:r>
        <w:rPr>
          <w:rtl/>
        </w:rPr>
        <w:br w:type="page"/>
      </w:r>
    </w:p>
    <w:p w:rsidR="008406C4" w:rsidRDefault="006F739F" w:rsidP="00F408AC">
      <w:pPr>
        <w:pStyle w:val="libNormal0"/>
        <w:rPr>
          <w:rtl/>
        </w:rPr>
      </w:pPr>
      <w:r w:rsidRPr="00851423">
        <w:rPr>
          <w:rStyle w:val="libAlaemChar"/>
          <w:rtl/>
        </w:rPr>
        <w:lastRenderedPageBreak/>
        <w:t>(</w:t>
      </w:r>
      <w:r w:rsidR="00207790" w:rsidRPr="00207790">
        <w:rPr>
          <w:rStyle w:val="libAieChar"/>
          <w:rtl/>
        </w:rPr>
        <w:t>إِذَا قُمْتُمْ إِلَى الصَّلاَةِ فَاغْسِلُوا وُجُوهَکُمْ وَ أَيْدِيَکُمْ إِلَى الْمَرَافِقِ</w:t>
      </w:r>
      <w:r w:rsidRPr="00851423">
        <w:rPr>
          <w:rStyle w:val="libAlaemChar"/>
          <w:rtl/>
        </w:rPr>
        <w:t>)</w:t>
      </w:r>
      <w:r w:rsidRPr="000C15B5">
        <w:rPr>
          <w:rStyle w:val="libFootnotenumChar"/>
          <w:rtl/>
        </w:rPr>
        <w:t>(1)</w:t>
      </w:r>
      <w:r w:rsidRPr="000C15B5">
        <w:rPr>
          <w:rtl/>
        </w:rPr>
        <w:t xml:space="preserve"> ويجب أن يتم</w:t>
      </w:r>
      <w:r w:rsidR="00207790">
        <w:rPr>
          <w:rFonts w:hint="cs"/>
          <w:rtl/>
        </w:rPr>
        <w:t>ُّ</w:t>
      </w:r>
      <w:r w:rsidRPr="000C15B5">
        <w:rPr>
          <w:rtl/>
        </w:rPr>
        <w:t xml:space="preserve"> الغسل بالماء القراح، و</w:t>
      </w:r>
      <w:r w:rsidR="00207790">
        <w:rPr>
          <w:rFonts w:hint="cs"/>
          <w:rtl/>
        </w:rPr>
        <w:t>ا</w:t>
      </w:r>
      <w:r w:rsidRPr="000C15B5">
        <w:rPr>
          <w:rtl/>
        </w:rPr>
        <w:t>ذا لم يوجد الماء القراح المطلق، فيجب التيمم حينئذ</w:t>
      </w:r>
      <w:r w:rsidR="00207790">
        <w:rPr>
          <w:rFonts w:hint="cs"/>
          <w:rtl/>
        </w:rPr>
        <w:t>ٍ</w:t>
      </w:r>
      <w:r w:rsidRPr="000C15B5">
        <w:rPr>
          <w:rtl/>
        </w:rPr>
        <w:t xml:space="preserve">، لقوله سبحانه: </w:t>
      </w:r>
      <w:r w:rsidRPr="00851423">
        <w:rPr>
          <w:rStyle w:val="libAlaemChar"/>
          <w:rtl/>
        </w:rPr>
        <w:t>(</w:t>
      </w:r>
      <w:r w:rsidRPr="000C15B5">
        <w:rPr>
          <w:rStyle w:val="libAieChar"/>
          <w:rtl/>
        </w:rPr>
        <w:t>..</w:t>
      </w:r>
      <w:r w:rsidR="00207790">
        <w:rPr>
          <w:rStyle w:val="libAieChar"/>
          <w:rFonts w:hint="cs"/>
          <w:rtl/>
        </w:rPr>
        <w:t>.</w:t>
      </w:r>
      <w:r w:rsidR="00F01E2A">
        <w:rPr>
          <w:rStyle w:val="libAieChar"/>
          <w:rFonts w:hint="cs"/>
          <w:rtl/>
        </w:rPr>
        <w:t xml:space="preserve"> </w:t>
      </w:r>
      <w:r w:rsidR="00F01E2A" w:rsidRPr="00F01E2A">
        <w:rPr>
          <w:rStyle w:val="libAieChar"/>
          <w:rtl/>
        </w:rPr>
        <w:t>فَلَمْ تَجِدُوا مَاءً فَتَيَمَّمُوا صَعِيداً طَيِّباً فَامْسَحُوا بِوُجُوهِکُمْ وَ أَيْدِيکُمْ</w:t>
      </w:r>
      <w:r w:rsidRPr="00851423">
        <w:rPr>
          <w:rStyle w:val="libAlaemChar"/>
          <w:rtl/>
        </w:rPr>
        <w:t>)</w:t>
      </w:r>
      <w:r w:rsidRPr="000C15B5">
        <w:rPr>
          <w:rStyle w:val="libFootnotenumChar"/>
          <w:rtl/>
        </w:rPr>
        <w:t>(2)</w:t>
      </w:r>
      <w:r w:rsidRPr="000C15B5">
        <w:rPr>
          <w:rtl/>
        </w:rPr>
        <w:t>.</w:t>
      </w:r>
    </w:p>
    <w:p w:rsidR="008406C4" w:rsidRDefault="006F739F" w:rsidP="006F739F">
      <w:pPr>
        <w:pStyle w:val="libNormal"/>
        <w:rPr>
          <w:rtl/>
        </w:rPr>
      </w:pPr>
      <w:r>
        <w:rPr>
          <w:rtl/>
        </w:rPr>
        <w:t>وعلى هذا يكون إجماع</w:t>
      </w:r>
      <w:r w:rsidR="00F01E2A">
        <w:rPr>
          <w:rFonts w:hint="cs"/>
          <w:rtl/>
        </w:rPr>
        <w:t>ُ</w:t>
      </w:r>
      <w:r>
        <w:rPr>
          <w:rtl/>
        </w:rPr>
        <w:t xml:space="preserve"> الشيعة وأتباع مالك والشافعي وأحمد ابن حنبل، وخالف أبو حنيفة الإجماع برأيه وأفتى بأن</w:t>
      </w:r>
      <w:r w:rsidR="00F01E2A">
        <w:rPr>
          <w:rFonts w:hint="cs"/>
          <w:rtl/>
        </w:rPr>
        <w:t>ّ</w:t>
      </w:r>
      <w:r>
        <w:rPr>
          <w:rtl/>
        </w:rPr>
        <w:t>ه لو فقد الماء وهو في السفر وأراد إقامة الصلاة فليتوض</w:t>
      </w:r>
      <w:r w:rsidR="00F01E2A">
        <w:rPr>
          <w:rFonts w:hint="cs"/>
          <w:rtl/>
        </w:rPr>
        <w:t>ّ</w:t>
      </w:r>
      <w:r>
        <w:rPr>
          <w:rtl/>
        </w:rPr>
        <w:t>أ بنبيذ التمر، ولو كان مجنبا</w:t>
      </w:r>
      <w:r w:rsidR="00F01E2A">
        <w:rPr>
          <w:rFonts w:hint="cs"/>
          <w:rtl/>
        </w:rPr>
        <w:t>ً</w:t>
      </w:r>
      <w:r>
        <w:rPr>
          <w:rtl/>
        </w:rPr>
        <w:t xml:space="preserve"> يغتسل به. وكل</w:t>
      </w:r>
      <w:r w:rsidR="00F01E2A">
        <w:rPr>
          <w:rFonts w:hint="cs"/>
          <w:rtl/>
        </w:rPr>
        <w:t>ّ</w:t>
      </w:r>
      <w:r>
        <w:rPr>
          <w:rtl/>
        </w:rPr>
        <w:t>نا نعلم بأن</w:t>
      </w:r>
      <w:r w:rsidR="00F01E2A">
        <w:rPr>
          <w:rFonts w:hint="cs"/>
          <w:rtl/>
        </w:rPr>
        <w:t>ّ</w:t>
      </w:r>
      <w:r>
        <w:rPr>
          <w:rtl/>
        </w:rPr>
        <w:t xml:space="preserve"> النبيذ يكون ماء</w:t>
      </w:r>
      <w:r w:rsidR="00F01E2A">
        <w:rPr>
          <w:rFonts w:hint="cs"/>
          <w:rtl/>
        </w:rPr>
        <w:t>ً</w:t>
      </w:r>
      <w:r>
        <w:rPr>
          <w:rtl/>
        </w:rPr>
        <w:t xml:space="preserve"> مضافا</w:t>
      </w:r>
      <w:r w:rsidR="00F01E2A">
        <w:rPr>
          <w:rFonts w:hint="cs"/>
          <w:rtl/>
        </w:rPr>
        <w:t>ً</w:t>
      </w:r>
      <w:r>
        <w:rPr>
          <w:rtl/>
        </w:rPr>
        <w:t>، وهو ليس بالماء المطلق الذي ذكره الله سبحانه في القرآن الحكيم، ولذا نجد في صحيح البخاري بابا</w:t>
      </w:r>
      <w:r w:rsidR="00F01E2A">
        <w:rPr>
          <w:rFonts w:hint="cs"/>
          <w:rtl/>
        </w:rPr>
        <w:t>ً</w:t>
      </w:r>
      <w:r>
        <w:rPr>
          <w:rtl/>
        </w:rPr>
        <w:t xml:space="preserve"> عنوانه: (لا يجوز الوضوء بالنبيذ ولا المسك</w:t>
      </w:r>
      <w:r w:rsidR="00F01E2A">
        <w:rPr>
          <w:rFonts w:hint="cs"/>
          <w:rtl/>
        </w:rPr>
        <w:t>ّ</w:t>
      </w:r>
      <w:r>
        <w:rPr>
          <w:rtl/>
        </w:rPr>
        <w:t>ر).</w:t>
      </w:r>
    </w:p>
    <w:p w:rsidR="008406C4" w:rsidRDefault="006F739F" w:rsidP="00F01E2A">
      <w:pPr>
        <w:pStyle w:val="libNormal"/>
        <w:rPr>
          <w:rtl/>
        </w:rPr>
      </w:pPr>
      <w:r w:rsidRPr="00537012">
        <w:rPr>
          <w:rStyle w:val="libBold2Char"/>
          <w:rtl/>
        </w:rPr>
        <w:t>الحافظ محمد رشيد:</w:t>
      </w:r>
      <w:r>
        <w:rPr>
          <w:rtl/>
        </w:rPr>
        <w:t xml:space="preserve"> </w:t>
      </w:r>
      <w:r w:rsidR="00F01E2A">
        <w:rPr>
          <w:rFonts w:hint="cs"/>
          <w:rtl/>
        </w:rPr>
        <w:t>إ</w:t>
      </w:r>
      <w:r>
        <w:rPr>
          <w:rtl/>
        </w:rPr>
        <w:t>ن</w:t>
      </w:r>
      <w:r w:rsidR="00F01E2A">
        <w:rPr>
          <w:rFonts w:hint="cs"/>
          <w:rtl/>
        </w:rPr>
        <w:t>ّ</w:t>
      </w:r>
      <w:r>
        <w:rPr>
          <w:rtl/>
        </w:rPr>
        <w:t>ي على مذهب الإمام الشافعي، وأوافقكم على أن</w:t>
      </w:r>
      <w:r w:rsidR="00F01E2A">
        <w:rPr>
          <w:rFonts w:hint="cs"/>
          <w:rtl/>
        </w:rPr>
        <w:t>ّ</w:t>
      </w:r>
      <w:r>
        <w:rPr>
          <w:rtl/>
        </w:rPr>
        <w:t xml:space="preserve"> الوضوء لا يجوز إلا بالماء المطلق، وكذلك الغسل، وعند فقدانه يجب التيمم فلا يجوز عندنا الوضوء والغسل بالنبيذ. ولكن أظن</w:t>
      </w:r>
      <w:r w:rsidR="00F01E2A">
        <w:rPr>
          <w:rFonts w:hint="cs"/>
          <w:rtl/>
        </w:rPr>
        <w:t>ّ</w:t>
      </w:r>
      <w:r>
        <w:rPr>
          <w:rtl/>
        </w:rPr>
        <w:t xml:space="preserve"> أن</w:t>
      </w:r>
      <w:r w:rsidR="00F01E2A">
        <w:rPr>
          <w:rFonts w:hint="cs"/>
          <w:rtl/>
        </w:rPr>
        <w:t>ّ</w:t>
      </w:r>
      <w:r>
        <w:rPr>
          <w:rtl/>
        </w:rPr>
        <w:t xml:space="preserve"> هذه الفتوى منسوبة للإمام أبي حنيفة ولم تكن فتواه وإن اشت</w:t>
      </w:r>
      <w:r w:rsidR="00F01E2A">
        <w:rPr>
          <w:rFonts w:hint="cs"/>
          <w:rtl/>
        </w:rPr>
        <w:t>ُ</w:t>
      </w:r>
      <w:r>
        <w:rPr>
          <w:rtl/>
        </w:rPr>
        <w:t>هر عنه ون</w:t>
      </w:r>
      <w:r w:rsidR="00F01E2A">
        <w:rPr>
          <w:rFonts w:hint="cs"/>
          <w:rtl/>
        </w:rPr>
        <w:t>ُ</w:t>
      </w:r>
      <w:r>
        <w:rPr>
          <w:rtl/>
        </w:rPr>
        <w:t>سبت إليه، ولكن ر</w:t>
      </w:r>
      <w:r w:rsidR="00F01E2A">
        <w:rPr>
          <w:rFonts w:hint="cs"/>
          <w:rtl/>
        </w:rPr>
        <w:t>ُ</w:t>
      </w:r>
      <w:r>
        <w:rPr>
          <w:rtl/>
        </w:rPr>
        <w:t>ب</w:t>
      </w:r>
      <w:r w:rsidR="00F01E2A">
        <w:rPr>
          <w:rFonts w:hint="cs"/>
          <w:rtl/>
        </w:rPr>
        <w:t>ِّ</w:t>
      </w:r>
      <w:r>
        <w:rPr>
          <w:rtl/>
        </w:rPr>
        <w:t xml:space="preserve"> مشهور</w:t>
      </w:r>
      <w:r w:rsidR="00F01E2A">
        <w:rPr>
          <w:rFonts w:hint="cs"/>
          <w:rtl/>
        </w:rPr>
        <w:t>ٍ</w:t>
      </w:r>
      <w:r>
        <w:rPr>
          <w:rtl/>
        </w:rPr>
        <w:t xml:space="preserve"> لا أصل له.</w:t>
      </w:r>
    </w:p>
    <w:p w:rsidR="008406C4" w:rsidRDefault="006F739F" w:rsidP="00741424">
      <w:pPr>
        <w:pStyle w:val="libNormal"/>
        <w:rPr>
          <w:rtl/>
        </w:rPr>
      </w:pPr>
      <w:r w:rsidRPr="00537012">
        <w:rPr>
          <w:rStyle w:val="libBold2Char"/>
          <w:rtl/>
        </w:rPr>
        <w:t>قلت:</w:t>
      </w:r>
      <w:r>
        <w:rPr>
          <w:rtl/>
        </w:rPr>
        <w:t xml:space="preserve"> دفاعك مبني</w:t>
      </w:r>
      <w:r w:rsidR="00F01E2A">
        <w:rPr>
          <w:rFonts w:hint="cs"/>
          <w:rtl/>
        </w:rPr>
        <w:t>ٌ</w:t>
      </w:r>
      <w:r>
        <w:rPr>
          <w:rtl/>
        </w:rPr>
        <w:t xml:space="preserve"> على الظن</w:t>
      </w:r>
      <w:r w:rsidR="00F01E2A">
        <w:rPr>
          <w:rFonts w:hint="cs"/>
          <w:rtl/>
        </w:rPr>
        <w:t>ّ</w:t>
      </w:r>
      <w:r>
        <w:rPr>
          <w:rtl/>
        </w:rPr>
        <w:t xml:space="preserve">، وقال الله سبحانه: </w:t>
      </w:r>
      <w:r w:rsidRPr="000C15B5">
        <w:rPr>
          <w:rStyle w:val="libAlaemChar"/>
          <w:rtl/>
        </w:rPr>
        <w:t>(</w:t>
      </w:r>
      <w:r w:rsidR="00741424" w:rsidRPr="00741424">
        <w:rPr>
          <w:rStyle w:val="libAieChar"/>
          <w:rtl/>
        </w:rPr>
        <w:t>إِنَّ الظَّنَّ لاَ يُغْنِي مِنَ الْحَقِّ شَيْئاً</w:t>
      </w:r>
      <w:r w:rsidRPr="000C15B5">
        <w:rPr>
          <w:rStyle w:val="libAlaemChar"/>
          <w:rtl/>
        </w:rPr>
        <w:t>)</w:t>
      </w:r>
      <w:r w:rsidRPr="000B0BDE">
        <w:rPr>
          <w:rStyle w:val="libFootnotenumChar"/>
          <w:rtl/>
        </w:rPr>
        <w:t>(3)</w:t>
      </w:r>
      <w:r>
        <w:rPr>
          <w:rtl/>
        </w:rPr>
        <w:t>. ولقد نقل جمع</w:t>
      </w:r>
      <w:r w:rsidR="00741424">
        <w:rPr>
          <w:rFonts w:hint="cs"/>
          <w:rtl/>
        </w:rPr>
        <w:t>ٌ</w:t>
      </w:r>
      <w:r>
        <w:rPr>
          <w:rtl/>
        </w:rPr>
        <w:t xml:space="preserve"> كثير هذه الفتوى عن أبي حنيفة الفخر الرازي في تفسيره المسم</w:t>
      </w:r>
      <w:r w:rsidR="00741424">
        <w:rPr>
          <w:rFonts w:hint="cs"/>
          <w:rtl/>
        </w:rPr>
        <w:t>ّ</w:t>
      </w:r>
      <w:r>
        <w:rPr>
          <w:rtl/>
        </w:rPr>
        <w:t>ى بمفاتيح الغيب: ج 3 /552 في تفسير آية التيم</w:t>
      </w:r>
      <w:r w:rsidR="00741424">
        <w:rPr>
          <w:rFonts w:hint="cs"/>
          <w:rtl/>
        </w:rPr>
        <w:t>ّ</w:t>
      </w:r>
      <w:r>
        <w:rPr>
          <w:rtl/>
        </w:rPr>
        <w:t>م أو آية الوضوء، قال في المس</w:t>
      </w:r>
      <w:r w:rsidR="00741424">
        <w:rPr>
          <w:rFonts w:hint="cs"/>
          <w:rtl/>
        </w:rPr>
        <w:t>ئ</w:t>
      </w:r>
      <w:r>
        <w:rPr>
          <w:rtl/>
        </w:rPr>
        <w:t>لة الخامسة: قال الشافعي رحمه الله: لا يجوز الوضوء بنبيذ التمر، وقال أبو حنيفة رحمه الله: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6.</w:t>
      </w:r>
    </w:p>
    <w:p w:rsidR="008406C4" w:rsidRDefault="006F739F" w:rsidP="006F739F">
      <w:pPr>
        <w:pStyle w:val="libFootnote0"/>
        <w:rPr>
          <w:rtl/>
        </w:rPr>
      </w:pPr>
      <w:r>
        <w:rPr>
          <w:rtl/>
        </w:rPr>
        <w:t>2) سورة النساء، الآية 43.</w:t>
      </w:r>
    </w:p>
    <w:p w:rsidR="008406C4" w:rsidRDefault="006F739F" w:rsidP="006F739F">
      <w:pPr>
        <w:pStyle w:val="libFootnote0"/>
        <w:rPr>
          <w:rtl/>
        </w:rPr>
      </w:pPr>
      <w:r>
        <w:rPr>
          <w:rtl/>
        </w:rPr>
        <w:t>3) سورة يونس، الآية 36.</w:t>
      </w:r>
    </w:p>
    <w:p w:rsidR="006F739F" w:rsidRDefault="006F739F" w:rsidP="00D96FAA">
      <w:pPr>
        <w:pStyle w:val="libNormal"/>
      </w:pPr>
      <w:r>
        <w:rPr>
          <w:rtl/>
        </w:rPr>
        <w:br w:type="page"/>
      </w:r>
    </w:p>
    <w:p w:rsidR="008406C4" w:rsidRDefault="006F739F" w:rsidP="00F91C84">
      <w:pPr>
        <w:pStyle w:val="libNormal0"/>
        <w:rPr>
          <w:rtl/>
        </w:rPr>
      </w:pPr>
      <w:r>
        <w:rPr>
          <w:rtl/>
        </w:rPr>
        <w:lastRenderedPageBreak/>
        <w:t>يجوز ذلك في السفر.</w:t>
      </w:r>
    </w:p>
    <w:p w:rsidR="008406C4" w:rsidRDefault="006F739F" w:rsidP="006F739F">
      <w:pPr>
        <w:pStyle w:val="libNormal"/>
        <w:rPr>
          <w:rtl/>
        </w:rPr>
      </w:pPr>
      <w:r>
        <w:rPr>
          <w:rtl/>
        </w:rPr>
        <w:t>وكذلك نقلها ابن رشيد في كتابه بداية المجتهد.</w:t>
      </w:r>
    </w:p>
    <w:p w:rsidR="008406C4" w:rsidRDefault="006F739F" w:rsidP="006F739F">
      <w:pPr>
        <w:pStyle w:val="libNormal"/>
        <w:rPr>
          <w:rtl/>
        </w:rPr>
      </w:pPr>
      <w:r w:rsidRPr="00537012">
        <w:rPr>
          <w:rStyle w:val="libBold2Char"/>
          <w:rtl/>
        </w:rPr>
        <w:t>الشيخ عبدالسلام:</w:t>
      </w:r>
      <w:r>
        <w:rPr>
          <w:rtl/>
        </w:rPr>
        <w:t xml:space="preserve"> لم تكن فتوى الإمام الأعظم مخالفة</w:t>
      </w:r>
      <w:r w:rsidR="00F91C84">
        <w:rPr>
          <w:rFonts w:hint="cs"/>
          <w:rtl/>
        </w:rPr>
        <w:t>ً</w:t>
      </w:r>
      <w:r>
        <w:rPr>
          <w:rtl/>
        </w:rPr>
        <w:t xml:space="preserve"> للنص</w:t>
      </w:r>
      <w:r w:rsidR="00F91C84">
        <w:rPr>
          <w:rFonts w:hint="cs"/>
          <w:rtl/>
        </w:rPr>
        <w:t>ّ</w:t>
      </w:r>
      <w:r>
        <w:rPr>
          <w:rtl/>
        </w:rPr>
        <w:t xml:space="preserve">، بل هي موافقة لعمل رسول الله </w:t>
      </w:r>
      <w:r w:rsidRPr="00201CCF">
        <w:rPr>
          <w:rStyle w:val="libAlaemChar"/>
          <w:rtl/>
        </w:rPr>
        <w:t>صلى‌الله‌عليه‌وآله</w:t>
      </w:r>
      <w:r>
        <w:rPr>
          <w:rtl/>
        </w:rPr>
        <w:t xml:space="preserve"> كما في بعض النصوص المروي</w:t>
      </w:r>
      <w:r w:rsidR="00F91C84">
        <w:rPr>
          <w:rFonts w:hint="cs"/>
          <w:rtl/>
        </w:rPr>
        <w:t>ّ</w:t>
      </w:r>
      <w:r>
        <w:rPr>
          <w:rtl/>
        </w:rPr>
        <w:t>ة.</w:t>
      </w:r>
    </w:p>
    <w:p w:rsidR="008406C4" w:rsidRDefault="006F739F" w:rsidP="006F739F">
      <w:pPr>
        <w:pStyle w:val="libNormal"/>
        <w:rPr>
          <w:rtl/>
        </w:rPr>
      </w:pPr>
      <w:r w:rsidRPr="00537012">
        <w:rPr>
          <w:rStyle w:val="libBold2Char"/>
          <w:rtl/>
        </w:rPr>
        <w:t>قلت:</w:t>
      </w:r>
      <w:r>
        <w:rPr>
          <w:rtl/>
        </w:rPr>
        <w:t xml:space="preserve"> تفض</w:t>
      </w:r>
      <w:r w:rsidR="00F91C84">
        <w:rPr>
          <w:rFonts w:hint="cs"/>
          <w:rtl/>
        </w:rPr>
        <w:t>ّ</w:t>
      </w:r>
      <w:r>
        <w:rPr>
          <w:rtl/>
        </w:rPr>
        <w:t>ل بذكر تلك النصوص.</w:t>
      </w:r>
    </w:p>
    <w:p w:rsidR="008406C4" w:rsidRDefault="006F739F" w:rsidP="006F739F">
      <w:pPr>
        <w:pStyle w:val="libNormal"/>
        <w:rPr>
          <w:rtl/>
        </w:rPr>
      </w:pPr>
      <w:r w:rsidRPr="00537012">
        <w:rPr>
          <w:rStyle w:val="libBold2Char"/>
          <w:rtl/>
        </w:rPr>
        <w:t>الشيخ عبدالسلام:</w:t>
      </w:r>
      <w:r>
        <w:rPr>
          <w:rtl/>
        </w:rPr>
        <w:t xml:space="preserve"> منها الخبر المروي عن أبي زيد مولى عمرو بن ح</w:t>
      </w:r>
      <w:r w:rsidR="00F91C84">
        <w:rPr>
          <w:rFonts w:hint="cs"/>
          <w:rtl/>
        </w:rPr>
        <w:t>ُ</w:t>
      </w:r>
      <w:r>
        <w:rPr>
          <w:rtl/>
        </w:rPr>
        <w:t>ر</w:t>
      </w:r>
      <w:r w:rsidR="00F91C84">
        <w:rPr>
          <w:rFonts w:hint="cs"/>
          <w:rtl/>
        </w:rPr>
        <w:t>َ</w:t>
      </w:r>
      <w:r>
        <w:rPr>
          <w:rtl/>
        </w:rPr>
        <w:t>يث عن ابن مسعود قال: إن</w:t>
      </w:r>
      <w:r w:rsidR="00F91C84">
        <w:rPr>
          <w:rFonts w:hint="cs"/>
          <w:rtl/>
        </w:rPr>
        <w:t>ّ</w:t>
      </w:r>
      <w:r>
        <w:rPr>
          <w:rtl/>
        </w:rPr>
        <w:t xml:space="preserve"> رسول الله </w:t>
      </w:r>
      <w:r w:rsidRPr="00201CCF">
        <w:rPr>
          <w:rStyle w:val="libAlaemChar"/>
          <w:rtl/>
        </w:rPr>
        <w:t>صلى‌الله‌عليه‌وآله</w:t>
      </w:r>
      <w:r>
        <w:rPr>
          <w:rtl/>
        </w:rPr>
        <w:t xml:space="preserve"> قال لي في ليلة الجن</w:t>
      </w:r>
      <w:r w:rsidR="00F91C84">
        <w:rPr>
          <w:rFonts w:hint="cs"/>
          <w:rtl/>
        </w:rPr>
        <w:t>ّ</w:t>
      </w:r>
      <w:r>
        <w:rPr>
          <w:rtl/>
        </w:rPr>
        <w:t>: عندك طهور</w:t>
      </w:r>
      <w:r w:rsidR="00F91C84">
        <w:rPr>
          <w:rFonts w:hint="cs"/>
          <w:rtl/>
        </w:rPr>
        <w:t>ُ</w:t>
      </w:r>
      <w:r>
        <w:rPr>
          <w:rtl/>
        </w:rPr>
        <w:t xml:space="preserve">؟ </w:t>
      </w:r>
      <w:r w:rsidRPr="00F91C84">
        <w:rPr>
          <w:rtl/>
        </w:rPr>
        <w:t>قلت:</w:t>
      </w:r>
      <w:r>
        <w:rPr>
          <w:rtl/>
        </w:rPr>
        <w:t xml:space="preserve"> لا، إل</w:t>
      </w:r>
      <w:r w:rsidR="00F91C84">
        <w:rPr>
          <w:rFonts w:hint="cs"/>
          <w:rtl/>
        </w:rPr>
        <w:t>ّ</w:t>
      </w:r>
      <w:r>
        <w:rPr>
          <w:rtl/>
        </w:rPr>
        <w:t>ا شيء</w:t>
      </w:r>
      <w:r w:rsidR="00F91C84">
        <w:rPr>
          <w:rFonts w:hint="cs"/>
          <w:rtl/>
        </w:rPr>
        <w:t>ٌ</w:t>
      </w:r>
      <w:r>
        <w:rPr>
          <w:rtl/>
        </w:rPr>
        <w:t xml:space="preserve"> من نبيذ</w:t>
      </w:r>
      <w:r w:rsidR="00F91C84">
        <w:rPr>
          <w:rFonts w:hint="cs"/>
          <w:rtl/>
        </w:rPr>
        <w:t>ٍ</w:t>
      </w:r>
      <w:r>
        <w:rPr>
          <w:rtl/>
        </w:rPr>
        <w:t xml:space="preserve"> في إداوة. قال </w:t>
      </w:r>
      <w:r w:rsidRPr="00201CCF">
        <w:rPr>
          <w:rStyle w:val="libAlaemChar"/>
          <w:rtl/>
        </w:rPr>
        <w:t>صلى‌الله‌عليه‌وآله</w:t>
      </w:r>
      <w:r>
        <w:rPr>
          <w:rtl/>
        </w:rPr>
        <w:t>: تمرة</w:t>
      </w:r>
      <w:r w:rsidR="00F91C84">
        <w:rPr>
          <w:rFonts w:hint="cs"/>
          <w:rtl/>
        </w:rPr>
        <w:t>ٌ</w:t>
      </w:r>
      <w:r>
        <w:rPr>
          <w:rtl/>
        </w:rPr>
        <w:t xml:space="preserve"> طي</w:t>
      </w:r>
      <w:r w:rsidR="00F91C84">
        <w:rPr>
          <w:rFonts w:hint="cs"/>
          <w:rtl/>
        </w:rPr>
        <w:t>ّ</w:t>
      </w:r>
      <w:r>
        <w:rPr>
          <w:rtl/>
        </w:rPr>
        <w:t>بة وماء طهور، فتوض</w:t>
      </w:r>
      <w:r w:rsidR="00F91C84">
        <w:rPr>
          <w:rFonts w:hint="cs"/>
          <w:rtl/>
        </w:rPr>
        <w:t>ّ</w:t>
      </w:r>
      <w:r>
        <w:rPr>
          <w:rtl/>
        </w:rPr>
        <w:t>أ.</w:t>
      </w:r>
    </w:p>
    <w:p w:rsidR="008406C4" w:rsidRDefault="006F739F" w:rsidP="006F739F">
      <w:pPr>
        <w:pStyle w:val="libNormal"/>
        <w:rPr>
          <w:rtl/>
        </w:rPr>
      </w:pPr>
      <w:r>
        <w:rPr>
          <w:rtl/>
        </w:rPr>
        <w:t>وجاء عن طريق آخر، روى عباس بن وليد بن صبيح الحل</w:t>
      </w:r>
      <w:r w:rsidR="00F91C84">
        <w:rPr>
          <w:rFonts w:hint="cs"/>
          <w:rtl/>
        </w:rPr>
        <w:t>ّ</w:t>
      </w:r>
      <w:r>
        <w:rPr>
          <w:rtl/>
        </w:rPr>
        <w:t>ال عن مروان بن محمد الدمشقي عن عبدالله بن لهيعة عن قيس بن الحج</w:t>
      </w:r>
      <w:r w:rsidR="00F91C84">
        <w:rPr>
          <w:rFonts w:hint="cs"/>
          <w:rtl/>
        </w:rPr>
        <w:t>ّ</w:t>
      </w:r>
      <w:r>
        <w:rPr>
          <w:rtl/>
        </w:rPr>
        <w:t>اج عن حنش الصنعاني عن عبدالله بن عباس عن ابن مسعود أن</w:t>
      </w:r>
      <w:r w:rsidR="00F91C84">
        <w:rPr>
          <w:rFonts w:hint="cs"/>
          <w:rtl/>
        </w:rPr>
        <w:t>ّ</w:t>
      </w:r>
      <w:r>
        <w:rPr>
          <w:rtl/>
        </w:rPr>
        <w:t>ه قال: إن</w:t>
      </w:r>
      <w:r w:rsidR="00F91C84">
        <w:rPr>
          <w:rFonts w:hint="cs"/>
          <w:rtl/>
        </w:rPr>
        <w:t>ّ</w:t>
      </w:r>
      <w:r>
        <w:rPr>
          <w:rtl/>
        </w:rPr>
        <w:t xml:space="preserve"> رسول الله </w:t>
      </w:r>
      <w:r w:rsidRPr="00201CCF">
        <w:rPr>
          <w:rStyle w:val="libAlaemChar"/>
          <w:rtl/>
        </w:rPr>
        <w:t>صلى‌الله‌عليه‌وآله</w:t>
      </w:r>
      <w:r>
        <w:rPr>
          <w:rtl/>
        </w:rPr>
        <w:t xml:space="preserve"> قال له ليلة الجن</w:t>
      </w:r>
      <w:r w:rsidR="00F91C84">
        <w:rPr>
          <w:rFonts w:hint="cs"/>
          <w:rtl/>
        </w:rPr>
        <w:t>ّ</w:t>
      </w:r>
      <w:r>
        <w:rPr>
          <w:rtl/>
        </w:rPr>
        <w:t>: معك ماء؟ قال: لا، إل</w:t>
      </w:r>
      <w:r w:rsidR="00F91C84">
        <w:rPr>
          <w:rFonts w:hint="cs"/>
          <w:rtl/>
        </w:rPr>
        <w:t>ّ</w:t>
      </w:r>
      <w:r>
        <w:rPr>
          <w:rtl/>
        </w:rPr>
        <w:t>ا نبيذا</w:t>
      </w:r>
      <w:r w:rsidR="00F91C84">
        <w:rPr>
          <w:rFonts w:hint="cs"/>
          <w:rtl/>
        </w:rPr>
        <w:t>ً</w:t>
      </w:r>
      <w:r>
        <w:rPr>
          <w:rtl/>
        </w:rPr>
        <w:t xml:space="preserve"> في سطيحة، قال رسول الله </w:t>
      </w:r>
      <w:r w:rsidRPr="00201CCF">
        <w:rPr>
          <w:rStyle w:val="libAlaemChar"/>
          <w:rtl/>
        </w:rPr>
        <w:t>صلى‌الله‌عليه‌وآله</w:t>
      </w:r>
      <w:r>
        <w:rPr>
          <w:rtl/>
        </w:rPr>
        <w:t>: تمرة طي</w:t>
      </w:r>
      <w:r w:rsidR="00F91C84">
        <w:rPr>
          <w:rFonts w:hint="cs"/>
          <w:rtl/>
        </w:rPr>
        <w:t>ّ</w:t>
      </w:r>
      <w:r>
        <w:rPr>
          <w:rtl/>
        </w:rPr>
        <w:t>بة وماء طهور. صب</w:t>
      </w:r>
      <w:r w:rsidR="00F91C84">
        <w:rPr>
          <w:rFonts w:hint="cs"/>
          <w:rtl/>
        </w:rPr>
        <w:t>َّ</w:t>
      </w:r>
      <w:r>
        <w:rPr>
          <w:rtl/>
        </w:rPr>
        <w:t xml:space="preserve"> علي</w:t>
      </w:r>
      <w:r w:rsidR="00F91C84">
        <w:rPr>
          <w:rFonts w:hint="cs"/>
          <w:rtl/>
        </w:rPr>
        <w:t>ّ</w:t>
      </w:r>
      <w:r>
        <w:rPr>
          <w:rtl/>
        </w:rPr>
        <w:t>، قال: فصببت</w:t>
      </w:r>
      <w:r w:rsidR="00F91C84">
        <w:rPr>
          <w:rFonts w:hint="cs"/>
          <w:rtl/>
        </w:rPr>
        <w:t>ُ</w:t>
      </w:r>
      <w:r>
        <w:rPr>
          <w:rtl/>
        </w:rPr>
        <w:t xml:space="preserve"> عليه فتوض</w:t>
      </w:r>
      <w:r w:rsidR="00F91C84">
        <w:rPr>
          <w:rFonts w:hint="cs"/>
          <w:rtl/>
        </w:rPr>
        <w:t>ّ</w:t>
      </w:r>
      <w:r>
        <w:rPr>
          <w:rtl/>
        </w:rPr>
        <w:t>أ به.</w:t>
      </w:r>
    </w:p>
    <w:p w:rsidR="006F739F" w:rsidRDefault="006F739F" w:rsidP="006F739F">
      <w:pPr>
        <w:pStyle w:val="libNormal"/>
      </w:pPr>
      <w:r>
        <w:rPr>
          <w:rtl/>
        </w:rPr>
        <w:t>ومن الواضح أن</w:t>
      </w:r>
      <w:r w:rsidR="00F91C84">
        <w:rPr>
          <w:rFonts w:hint="cs"/>
          <w:rtl/>
        </w:rPr>
        <w:t>ّ</w:t>
      </w:r>
      <w:r>
        <w:rPr>
          <w:rtl/>
        </w:rPr>
        <w:t xml:space="preserve"> عمل النبي </w:t>
      </w:r>
      <w:r w:rsidRPr="00201CCF">
        <w:rPr>
          <w:rStyle w:val="libAlaemChar"/>
          <w:rtl/>
        </w:rPr>
        <w:t>صلى‌الله‌عليه‌وآله</w:t>
      </w:r>
      <w:r>
        <w:rPr>
          <w:rtl/>
        </w:rPr>
        <w:t xml:space="preserve"> حج</w:t>
      </w:r>
      <w:r w:rsidR="00F91C84">
        <w:rPr>
          <w:rFonts w:hint="cs"/>
          <w:rtl/>
        </w:rPr>
        <w:t>ّ</w:t>
      </w:r>
      <w:r>
        <w:rPr>
          <w:rtl/>
        </w:rPr>
        <w:t>ة لنا، فأي</w:t>
      </w:r>
      <w:r w:rsidR="00F91C84">
        <w:rPr>
          <w:rFonts w:hint="cs"/>
          <w:rtl/>
        </w:rPr>
        <w:t>ّ</w:t>
      </w:r>
      <w:r>
        <w:rPr>
          <w:rtl/>
        </w:rPr>
        <w:t xml:space="preserve"> نص</w:t>
      </w:r>
      <w:r w:rsidR="00F91C84">
        <w:rPr>
          <w:rFonts w:hint="cs"/>
          <w:rtl/>
        </w:rPr>
        <w:t>ِّ</w:t>
      </w:r>
      <w:r>
        <w:rPr>
          <w:rtl/>
        </w:rPr>
        <w:t xml:space="preserve"> أظهر من العمل؟</w:t>
      </w:r>
    </w:p>
    <w:p w:rsidR="008406C4" w:rsidRDefault="006F739F" w:rsidP="00F91C84">
      <w:pPr>
        <w:pStyle w:val="libNormal"/>
        <w:rPr>
          <w:rtl/>
        </w:rPr>
      </w:pPr>
      <w:r w:rsidRPr="00537012">
        <w:rPr>
          <w:rStyle w:val="libBold2Char"/>
          <w:rtl/>
        </w:rPr>
        <w:t>قلت:</w:t>
      </w:r>
      <w:r>
        <w:rPr>
          <w:rtl/>
        </w:rPr>
        <w:t xml:space="preserve"> لو كنت</w:t>
      </w:r>
      <w:r w:rsidR="00F91C84">
        <w:rPr>
          <w:rFonts w:hint="cs"/>
          <w:rtl/>
        </w:rPr>
        <w:t>َ</w:t>
      </w:r>
      <w:r>
        <w:rPr>
          <w:rtl/>
        </w:rPr>
        <w:t xml:space="preserve"> تعرف قول علمائكم الأعلام في رواة هذا الخبر ما احتججت به. ومن الواضح أن</w:t>
      </w:r>
      <w:r w:rsidR="00F91C84">
        <w:rPr>
          <w:rFonts w:hint="cs"/>
          <w:rtl/>
        </w:rPr>
        <w:t>ّ</w:t>
      </w:r>
      <w:r>
        <w:rPr>
          <w:rtl/>
        </w:rPr>
        <w:t xml:space="preserve"> العلماء قبل أن يبنوا على الخبر ويعملوا به فإنهم يحققون حول رواته. فإذا حصل الوثوق بهم وال</w:t>
      </w:r>
      <w:r w:rsidR="00F91C84">
        <w:rPr>
          <w:rFonts w:hint="cs"/>
          <w:rtl/>
        </w:rPr>
        <w:t>ا</w:t>
      </w:r>
      <w:r>
        <w:rPr>
          <w:rtl/>
        </w:rPr>
        <w:t>عتماد عليهم قبلوا روايتهم وعملوا بها، وإل</w:t>
      </w:r>
      <w:r w:rsidR="00F91C84">
        <w:rPr>
          <w:rFonts w:hint="cs"/>
          <w:rtl/>
        </w:rPr>
        <w:t>ّ</w:t>
      </w:r>
      <w:r>
        <w:rPr>
          <w:rtl/>
        </w:rPr>
        <w:t>ا أعرضوا عنها ولم يعملوا بها.</w:t>
      </w:r>
    </w:p>
    <w:p w:rsidR="008406C4" w:rsidRDefault="006F739F" w:rsidP="006F739F">
      <w:pPr>
        <w:pStyle w:val="libNormal"/>
        <w:rPr>
          <w:rtl/>
        </w:rPr>
      </w:pPr>
      <w:r>
        <w:rPr>
          <w:rtl/>
        </w:rPr>
        <w:t>لذلك قبل أن نبحث في أصل الموضوع، نبحث عن إسناد الخبر</w:t>
      </w:r>
    </w:p>
    <w:p w:rsidR="006F739F" w:rsidRDefault="006F739F" w:rsidP="00D96FAA">
      <w:pPr>
        <w:pStyle w:val="libNormal"/>
      </w:pPr>
      <w:r>
        <w:rPr>
          <w:rtl/>
        </w:rPr>
        <w:br w:type="page"/>
      </w:r>
    </w:p>
    <w:p w:rsidR="008406C4" w:rsidRDefault="006F739F" w:rsidP="00F91C84">
      <w:pPr>
        <w:pStyle w:val="libNormal0"/>
        <w:rPr>
          <w:rtl/>
        </w:rPr>
      </w:pPr>
      <w:r>
        <w:rPr>
          <w:rtl/>
        </w:rPr>
        <w:lastRenderedPageBreak/>
        <w:t>ورواته، فنقول: أولا</w:t>
      </w:r>
      <w:r w:rsidR="00F91C84">
        <w:rPr>
          <w:rFonts w:hint="cs"/>
          <w:rtl/>
        </w:rPr>
        <w:t>ً</w:t>
      </w:r>
      <w:r>
        <w:rPr>
          <w:rtl/>
        </w:rPr>
        <w:t>: أبو زيد مولى عمرو بن ح</w:t>
      </w:r>
      <w:r w:rsidR="00F91C84">
        <w:rPr>
          <w:rFonts w:hint="cs"/>
          <w:rtl/>
        </w:rPr>
        <w:t>ُ</w:t>
      </w:r>
      <w:r>
        <w:rPr>
          <w:rtl/>
        </w:rPr>
        <w:t>ريث، مجهول عند علماء الرواية والدراية، ولم يعبأوا بروايته ورد</w:t>
      </w:r>
      <w:r w:rsidR="00F91C84">
        <w:rPr>
          <w:rFonts w:hint="cs"/>
          <w:rtl/>
        </w:rPr>
        <w:t>ّ</w:t>
      </w:r>
      <w:r>
        <w:rPr>
          <w:rtl/>
        </w:rPr>
        <w:t xml:space="preserve"> عليه الترمذي وغيره، وقال الذهبي في ميزان الإعتدال: إن</w:t>
      </w:r>
      <w:r w:rsidR="005D3630">
        <w:rPr>
          <w:rFonts w:hint="cs"/>
          <w:rtl/>
        </w:rPr>
        <w:t>ّ</w:t>
      </w:r>
      <w:r>
        <w:rPr>
          <w:rtl/>
        </w:rPr>
        <w:t>ه مجهول</w:t>
      </w:r>
      <w:r w:rsidR="005D3630">
        <w:rPr>
          <w:rFonts w:hint="cs"/>
          <w:rtl/>
        </w:rPr>
        <w:t>ٌ</w:t>
      </w:r>
      <w:r>
        <w:rPr>
          <w:rtl/>
        </w:rPr>
        <w:t>، وإن</w:t>
      </w:r>
      <w:r w:rsidR="005D3630">
        <w:rPr>
          <w:rFonts w:hint="cs"/>
          <w:rtl/>
        </w:rPr>
        <w:t>ّ</w:t>
      </w:r>
      <w:r>
        <w:rPr>
          <w:rtl/>
        </w:rPr>
        <w:t xml:space="preserve"> الحديث والخبر الذي نقله عن ابن مسعود غير صحيح. وقال الحاكم لن نجد غير هذا الخبر من هذا الرجل وهو مجهول، وعد</w:t>
      </w:r>
      <w:r w:rsidR="005D3630">
        <w:rPr>
          <w:rFonts w:hint="cs"/>
          <w:rtl/>
        </w:rPr>
        <w:t>ّ</w:t>
      </w:r>
      <w:r>
        <w:rPr>
          <w:rtl/>
        </w:rPr>
        <w:t>ه البخاري من الضعاف لذا نرى القسطلاني والشيخ زكريا الأنصاري وهما اللذان شرحا صحيح البخاري، قالا في شرحهما في باب: لا يجوز الوضوء بالنبيذ، والخبر المروي عن أبي زيد مولى عمرو بن حريث، ضعيف.</w:t>
      </w:r>
    </w:p>
    <w:p w:rsidR="008406C4" w:rsidRDefault="006F739F" w:rsidP="005D3630">
      <w:pPr>
        <w:pStyle w:val="libNormal"/>
        <w:rPr>
          <w:rtl/>
        </w:rPr>
      </w:pPr>
      <w:r>
        <w:rPr>
          <w:rtl/>
        </w:rPr>
        <w:t>وأم</w:t>
      </w:r>
      <w:r w:rsidR="005D3630">
        <w:rPr>
          <w:rFonts w:hint="cs"/>
          <w:rtl/>
        </w:rPr>
        <w:t>ّ</w:t>
      </w:r>
      <w:r>
        <w:rPr>
          <w:rtl/>
        </w:rPr>
        <w:t>ا الخبر الثاني: فهو أيضا</w:t>
      </w:r>
      <w:r w:rsidR="005D3630">
        <w:rPr>
          <w:rFonts w:hint="cs"/>
          <w:rtl/>
        </w:rPr>
        <w:t>ً</w:t>
      </w:r>
      <w:r>
        <w:rPr>
          <w:rtl/>
        </w:rPr>
        <w:t xml:space="preserve"> مردود لجهات عديدة: أو</w:t>
      </w:r>
      <w:r w:rsidR="005D3630">
        <w:rPr>
          <w:rFonts w:hint="cs"/>
          <w:rtl/>
        </w:rPr>
        <w:t>ّ</w:t>
      </w:r>
      <w:r>
        <w:rPr>
          <w:rtl/>
        </w:rPr>
        <w:t>لا</w:t>
      </w:r>
      <w:r w:rsidR="005D3630">
        <w:rPr>
          <w:rFonts w:hint="cs"/>
          <w:rtl/>
        </w:rPr>
        <w:t>ً</w:t>
      </w:r>
      <w:r>
        <w:rPr>
          <w:rtl/>
        </w:rPr>
        <w:t>: هذا الحديث والخبر غير مشهور ولم ينقله بهذا الطريق أحد</w:t>
      </w:r>
      <w:r w:rsidR="005D3630">
        <w:rPr>
          <w:rFonts w:hint="cs"/>
          <w:rtl/>
        </w:rPr>
        <w:t>ٌ</w:t>
      </w:r>
      <w:r>
        <w:rPr>
          <w:rtl/>
        </w:rPr>
        <w:t xml:space="preserve"> من علمائكم وأعلامكم غير العل</w:t>
      </w:r>
      <w:r w:rsidR="005D3630">
        <w:rPr>
          <w:rFonts w:hint="cs"/>
          <w:rtl/>
        </w:rPr>
        <w:t>ّ</w:t>
      </w:r>
      <w:r>
        <w:rPr>
          <w:rtl/>
        </w:rPr>
        <w:t>امة ابن ماجة القزويني. وثانيا</w:t>
      </w:r>
      <w:r w:rsidR="005D3630">
        <w:rPr>
          <w:rFonts w:hint="cs"/>
          <w:rtl/>
        </w:rPr>
        <w:t>ً</w:t>
      </w:r>
      <w:r>
        <w:rPr>
          <w:rtl/>
        </w:rPr>
        <w:t>: عدم نقل علمائكم الخبر بهذا الطريق معلوم بأن</w:t>
      </w:r>
      <w:r w:rsidR="005D3630">
        <w:rPr>
          <w:rFonts w:hint="cs"/>
          <w:rtl/>
        </w:rPr>
        <w:t>ّ</w:t>
      </w:r>
      <w:r>
        <w:rPr>
          <w:rtl/>
        </w:rPr>
        <w:t>هم ما اعتمدوا على بعض رواته وسلسلة سنده كما قال الذهبي في ميزان الاعتدال وذ</w:t>
      </w:r>
      <w:r w:rsidR="005D3630">
        <w:rPr>
          <w:rFonts w:hint="cs"/>
          <w:rtl/>
        </w:rPr>
        <w:t>َ</w:t>
      </w:r>
      <w:r>
        <w:rPr>
          <w:rtl/>
        </w:rPr>
        <w:t>ك</w:t>
      </w:r>
      <w:r w:rsidR="005D3630">
        <w:rPr>
          <w:rFonts w:hint="cs"/>
          <w:rtl/>
        </w:rPr>
        <w:t>َ</w:t>
      </w:r>
      <w:r>
        <w:rPr>
          <w:rtl/>
        </w:rPr>
        <w:t>ر أقوال العلماء في الأمر، فقال: عباس بن وليد لم ي</w:t>
      </w:r>
      <w:r w:rsidR="005D3630">
        <w:rPr>
          <w:rFonts w:hint="cs"/>
          <w:rtl/>
        </w:rPr>
        <w:t>ُ</w:t>
      </w:r>
      <w:r>
        <w:rPr>
          <w:rtl/>
        </w:rPr>
        <w:t>وث</w:t>
      </w:r>
      <w:r w:rsidR="005D3630">
        <w:rPr>
          <w:rFonts w:hint="cs"/>
          <w:rtl/>
        </w:rPr>
        <w:t>ّ</w:t>
      </w:r>
      <w:r>
        <w:rPr>
          <w:rtl/>
        </w:rPr>
        <w:t>ق ولم ي</w:t>
      </w:r>
      <w:r w:rsidR="005D3630">
        <w:rPr>
          <w:rFonts w:hint="cs"/>
          <w:rtl/>
        </w:rPr>
        <w:t>َ</w:t>
      </w:r>
      <w:r>
        <w:rPr>
          <w:rtl/>
        </w:rPr>
        <w:t>سل</w:t>
      </w:r>
      <w:r w:rsidR="005D3630">
        <w:rPr>
          <w:rFonts w:hint="cs"/>
          <w:rtl/>
        </w:rPr>
        <w:t>َ</w:t>
      </w:r>
      <w:r>
        <w:rPr>
          <w:rtl/>
        </w:rPr>
        <w:t>م من جرح أرباب الجرح والتعديل فتركوه. وكذلك مروان بن محمد الدمشقي فإن</w:t>
      </w:r>
      <w:r w:rsidR="005D3630">
        <w:rPr>
          <w:rFonts w:hint="cs"/>
          <w:rtl/>
        </w:rPr>
        <w:t>ّ</w:t>
      </w:r>
      <w:r>
        <w:rPr>
          <w:rtl/>
        </w:rPr>
        <w:t>ه من المرجئة الض</w:t>
      </w:r>
      <w:r w:rsidR="005D3630">
        <w:rPr>
          <w:rFonts w:hint="cs"/>
          <w:rtl/>
        </w:rPr>
        <w:t>ُّ</w:t>
      </w:r>
      <w:r>
        <w:rPr>
          <w:rtl/>
        </w:rPr>
        <w:t>لال، وح</w:t>
      </w:r>
      <w:r w:rsidR="005D3630">
        <w:rPr>
          <w:rFonts w:hint="cs"/>
          <w:rtl/>
        </w:rPr>
        <w:t>َ</w:t>
      </w:r>
      <w:r>
        <w:rPr>
          <w:rtl/>
        </w:rPr>
        <w:t>ك</w:t>
      </w:r>
      <w:r w:rsidR="005D3630">
        <w:rPr>
          <w:rFonts w:hint="cs"/>
          <w:rtl/>
        </w:rPr>
        <w:t>َ</w:t>
      </w:r>
      <w:r>
        <w:rPr>
          <w:rtl/>
        </w:rPr>
        <w:t>م</w:t>
      </w:r>
      <w:r w:rsidR="005D3630">
        <w:rPr>
          <w:rFonts w:hint="cs"/>
          <w:rtl/>
        </w:rPr>
        <w:t>َ</w:t>
      </w:r>
      <w:r>
        <w:rPr>
          <w:rtl/>
        </w:rPr>
        <w:t xml:space="preserve"> الذهبي وابن حزم بضعفه، وهكذا عبدالله بن لهيعة فإن</w:t>
      </w:r>
      <w:r w:rsidR="005D3630">
        <w:rPr>
          <w:rFonts w:hint="cs"/>
          <w:rtl/>
        </w:rPr>
        <w:t>ّ</w:t>
      </w:r>
      <w:r>
        <w:rPr>
          <w:rtl/>
        </w:rPr>
        <w:t xml:space="preserve"> علما</w:t>
      </w:r>
      <w:r w:rsidR="005D3630">
        <w:rPr>
          <w:rFonts w:hint="cs"/>
          <w:rtl/>
        </w:rPr>
        <w:t>ءَ</w:t>
      </w:r>
      <w:r>
        <w:rPr>
          <w:rtl/>
        </w:rPr>
        <w:t>كم عدو</w:t>
      </w:r>
      <w:r w:rsidR="005D3630">
        <w:rPr>
          <w:rFonts w:hint="cs"/>
          <w:rtl/>
        </w:rPr>
        <w:t>ُّ</w:t>
      </w:r>
      <w:r>
        <w:rPr>
          <w:rtl/>
        </w:rPr>
        <w:t>ه</w:t>
      </w:r>
      <w:r w:rsidR="005D3630">
        <w:rPr>
          <w:rFonts w:hint="cs"/>
          <w:rtl/>
        </w:rPr>
        <w:t>ُ</w:t>
      </w:r>
      <w:r>
        <w:rPr>
          <w:rtl/>
        </w:rPr>
        <w:t xml:space="preserve"> من الضعفاء، فإذا كان في رواة هذا الحديث عدد</w:t>
      </w:r>
      <w:r w:rsidR="005D3630">
        <w:rPr>
          <w:rFonts w:hint="cs"/>
          <w:rtl/>
        </w:rPr>
        <w:t>ٌ</w:t>
      </w:r>
      <w:r>
        <w:rPr>
          <w:rtl/>
        </w:rPr>
        <w:t xml:space="preserve"> من الضعفاء أو كان أحدهم ضعيفا</w:t>
      </w:r>
      <w:r w:rsidR="005D3630">
        <w:rPr>
          <w:rFonts w:hint="cs"/>
          <w:rtl/>
        </w:rPr>
        <w:t>ً</w:t>
      </w:r>
      <w:r>
        <w:rPr>
          <w:rtl/>
        </w:rPr>
        <w:t xml:space="preserve"> فإن الرواية تسقط عن ال</w:t>
      </w:r>
      <w:r w:rsidR="005D3630">
        <w:rPr>
          <w:rFonts w:hint="cs"/>
          <w:rtl/>
        </w:rPr>
        <w:t>ا</w:t>
      </w:r>
      <w:r>
        <w:rPr>
          <w:rtl/>
        </w:rPr>
        <w:t>عتبار.</w:t>
      </w:r>
    </w:p>
    <w:p w:rsidR="008406C4" w:rsidRDefault="006F739F" w:rsidP="006F739F">
      <w:pPr>
        <w:pStyle w:val="libNormal"/>
        <w:rPr>
          <w:rtl/>
        </w:rPr>
      </w:pPr>
      <w:r w:rsidRPr="00537012">
        <w:rPr>
          <w:rStyle w:val="libBold2Char"/>
          <w:rtl/>
        </w:rPr>
        <w:t>ثالثا</w:t>
      </w:r>
      <w:r w:rsidR="005D3630" w:rsidRPr="00537012">
        <w:rPr>
          <w:rStyle w:val="libBold2Char"/>
          <w:rFonts w:hint="cs"/>
          <w:rtl/>
        </w:rPr>
        <w:t>ً</w:t>
      </w:r>
      <w:r w:rsidRPr="00537012">
        <w:rPr>
          <w:rStyle w:val="libBold2Char"/>
          <w:rtl/>
        </w:rPr>
        <w:t>:</w:t>
      </w:r>
      <w:r>
        <w:rPr>
          <w:rtl/>
        </w:rPr>
        <w:t xml:space="preserve"> بناء</w:t>
      </w:r>
      <w:r w:rsidR="005D3630">
        <w:rPr>
          <w:rFonts w:hint="cs"/>
          <w:rtl/>
        </w:rPr>
        <w:t>ً</w:t>
      </w:r>
      <w:r>
        <w:rPr>
          <w:rtl/>
        </w:rPr>
        <w:t xml:space="preserve"> على الأخبار التي رواها علماؤكم بطرقهم عن عبدالله ابن مسعود فإن</w:t>
      </w:r>
      <w:r w:rsidR="005D3630">
        <w:rPr>
          <w:rFonts w:hint="cs"/>
          <w:rtl/>
        </w:rPr>
        <w:t>ّ</w:t>
      </w:r>
      <w:r>
        <w:rPr>
          <w:rtl/>
        </w:rPr>
        <w:t>ه في ليلة الجن لم يكن أحد</w:t>
      </w:r>
      <w:r w:rsidR="005D3630">
        <w:rPr>
          <w:rFonts w:hint="cs"/>
          <w:rtl/>
        </w:rPr>
        <w:t>ٌ</w:t>
      </w:r>
      <w:r>
        <w:rPr>
          <w:rtl/>
        </w:rPr>
        <w:t xml:space="preserve"> مع النبي</w:t>
      </w:r>
      <w:r w:rsidR="005D3630">
        <w:rPr>
          <w:rFonts w:hint="cs"/>
          <w:rtl/>
        </w:rPr>
        <w:t>ُّ</w:t>
      </w:r>
      <w:r>
        <w:rPr>
          <w:rtl/>
        </w:rPr>
        <w:t xml:space="preserve"> </w:t>
      </w:r>
      <w:r w:rsidRPr="00201CCF">
        <w:rPr>
          <w:rStyle w:val="libAlaemChar"/>
          <w:rtl/>
        </w:rPr>
        <w:t>صلى‌الله‌عليه‌وآله</w:t>
      </w:r>
      <w:r>
        <w:rPr>
          <w:rtl/>
        </w:rPr>
        <w:t xml:space="preserve"> كما نقل أبو داود في السنن في باب الوضوء، والترمذي في صحيحه عن علقمة قال: سألوا ابن مسعود: من كان منكم مع رسول الله </w:t>
      </w:r>
      <w:r w:rsidRPr="00201CCF">
        <w:rPr>
          <w:rStyle w:val="libAlaemChar"/>
          <w:rtl/>
        </w:rPr>
        <w:t>صلى‌الله‌عليه‌وآله</w:t>
      </w:r>
      <w:r>
        <w:rPr>
          <w:rtl/>
        </w:rPr>
        <w:t xml:space="preserve"> ليلة الجن؟</w:t>
      </w:r>
    </w:p>
    <w:p w:rsidR="006F739F" w:rsidRDefault="006F739F" w:rsidP="00D96FAA">
      <w:pPr>
        <w:pStyle w:val="libNormal"/>
        <w:rPr>
          <w:rtl/>
        </w:rPr>
      </w:pPr>
      <w:r>
        <w:rPr>
          <w:rtl/>
        </w:rPr>
        <w:br w:type="page"/>
      </w:r>
    </w:p>
    <w:p w:rsidR="008406C4" w:rsidRDefault="006F739F" w:rsidP="005D3630">
      <w:pPr>
        <w:pStyle w:val="libNormal0"/>
        <w:rPr>
          <w:rtl/>
        </w:rPr>
      </w:pPr>
      <w:r>
        <w:rPr>
          <w:rtl/>
        </w:rPr>
        <w:lastRenderedPageBreak/>
        <w:t>فقال: ما كان معه أحد</w:t>
      </w:r>
      <w:r w:rsidR="005D3630">
        <w:rPr>
          <w:rFonts w:hint="cs"/>
          <w:rtl/>
        </w:rPr>
        <w:t>ٌ</w:t>
      </w:r>
      <w:r>
        <w:rPr>
          <w:rtl/>
        </w:rPr>
        <w:t xml:space="preserve"> من</w:t>
      </w:r>
      <w:r w:rsidR="005D3630">
        <w:rPr>
          <w:rFonts w:hint="cs"/>
          <w:rtl/>
        </w:rPr>
        <w:t>ّ</w:t>
      </w:r>
      <w:r>
        <w:rPr>
          <w:rtl/>
        </w:rPr>
        <w:t>ا.</w:t>
      </w:r>
    </w:p>
    <w:p w:rsidR="008406C4" w:rsidRDefault="006F739F" w:rsidP="006F739F">
      <w:pPr>
        <w:pStyle w:val="libNormal"/>
        <w:rPr>
          <w:rtl/>
        </w:rPr>
      </w:pPr>
      <w:r w:rsidRPr="00537012">
        <w:rPr>
          <w:rStyle w:val="libBold2Char"/>
          <w:rtl/>
        </w:rPr>
        <w:t>رابعا</w:t>
      </w:r>
      <w:r w:rsidR="005D3630" w:rsidRPr="00537012">
        <w:rPr>
          <w:rStyle w:val="libBold2Char"/>
          <w:rFonts w:hint="cs"/>
          <w:rtl/>
        </w:rPr>
        <w:t>ً</w:t>
      </w:r>
      <w:r w:rsidRPr="00537012">
        <w:rPr>
          <w:rStyle w:val="libBold2Char"/>
          <w:rtl/>
        </w:rPr>
        <w:t>:</w:t>
      </w:r>
      <w:r>
        <w:rPr>
          <w:rtl/>
        </w:rPr>
        <w:t xml:space="preserve"> ليلة الجن</w:t>
      </w:r>
      <w:r w:rsidR="005D3630">
        <w:rPr>
          <w:rFonts w:hint="cs"/>
          <w:rtl/>
        </w:rPr>
        <w:t>ّ</w:t>
      </w:r>
      <w:r>
        <w:rPr>
          <w:rtl/>
        </w:rPr>
        <w:t xml:space="preserve"> كانت في مكة قبل الهجرة، ونزول آية التيم</w:t>
      </w:r>
      <w:r w:rsidR="005D3630">
        <w:rPr>
          <w:rFonts w:hint="cs"/>
          <w:rtl/>
        </w:rPr>
        <w:t>ُّ</w:t>
      </w:r>
      <w:r>
        <w:rPr>
          <w:rtl/>
        </w:rPr>
        <w:t>م كان في المدينة المنو</w:t>
      </w:r>
      <w:r w:rsidR="005D3630">
        <w:rPr>
          <w:rFonts w:hint="cs"/>
          <w:rtl/>
        </w:rPr>
        <w:t>ّ</w:t>
      </w:r>
      <w:r>
        <w:rPr>
          <w:rtl/>
        </w:rPr>
        <w:t>رة بإجماع المفسرين. فعلى فرض صح</w:t>
      </w:r>
      <w:r w:rsidR="005D3630">
        <w:rPr>
          <w:rFonts w:hint="cs"/>
          <w:rtl/>
        </w:rPr>
        <w:t>ّ</w:t>
      </w:r>
      <w:r>
        <w:rPr>
          <w:rtl/>
        </w:rPr>
        <w:t>ة الخبر فإن</w:t>
      </w:r>
      <w:r w:rsidR="005D3630">
        <w:rPr>
          <w:rFonts w:hint="cs"/>
          <w:rtl/>
        </w:rPr>
        <w:t>ّ</w:t>
      </w:r>
      <w:r>
        <w:rPr>
          <w:rtl/>
        </w:rPr>
        <w:t xml:space="preserve"> آية التيم</w:t>
      </w:r>
      <w:r w:rsidR="005D3630">
        <w:rPr>
          <w:rFonts w:hint="cs"/>
          <w:rtl/>
        </w:rPr>
        <w:t>ّ</w:t>
      </w:r>
      <w:r>
        <w:rPr>
          <w:rtl/>
        </w:rPr>
        <w:t>م نزلت ناسخة</w:t>
      </w:r>
      <w:r w:rsidR="005D3630">
        <w:rPr>
          <w:rFonts w:hint="cs"/>
          <w:rtl/>
        </w:rPr>
        <w:t>ً</w:t>
      </w:r>
      <w:r>
        <w:rPr>
          <w:rtl/>
        </w:rPr>
        <w:t xml:space="preserve"> له.</w:t>
      </w:r>
    </w:p>
    <w:p w:rsidR="006F739F" w:rsidRDefault="006F739F" w:rsidP="006F739F">
      <w:pPr>
        <w:pStyle w:val="libNormal"/>
      </w:pPr>
      <w:r>
        <w:rPr>
          <w:rtl/>
        </w:rPr>
        <w:t>ولهذه العلل فأنا أتعج</w:t>
      </w:r>
      <w:r w:rsidR="005D3630">
        <w:rPr>
          <w:rFonts w:hint="cs"/>
          <w:rtl/>
        </w:rPr>
        <w:t>ّ</w:t>
      </w:r>
      <w:r>
        <w:rPr>
          <w:rtl/>
        </w:rPr>
        <w:t>ب من الشيخ عبدالسلام، سل</w:t>
      </w:r>
      <w:r w:rsidR="005D3630">
        <w:rPr>
          <w:rFonts w:hint="cs"/>
          <w:rtl/>
        </w:rPr>
        <w:t>ّ</w:t>
      </w:r>
      <w:r>
        <w:rPr>
          <w:rtl/>
        </w:rPr>
        <w:t>مه الله! كيف يتمس</w:t>
      </w:r>
      <w:r w:rsidR="005D3630">
        <w:rPr>
          <w:rFonts w:hint="cs"/>
          <w:rtl/>
        </w:rPr>
        <w:t>ّ</w:t>
      </w:r>
      <w:r>
        <w:rPr>
          <w:rtl/>
        </w:rPr>
        <w:t>ك بخبر مجهول ضعيف مردود من جهات عديدة عند العلماء الأعلام، فيتمسك به لينصر رأي أبي حنيفة الذي يعارض نص</w:t>
      </w:r>
      <w:r w:rsidR="005D3630">
        <w:rPr>
          <w:rFonts w:hint="cs"/>
          <w:rtl/>
        </w:rPr>
        <w:t>ّ</w:t>
      </w:r>
      <w:r>
        <w:rPr>
          <w:rtl/>
        </w:rPr>
        <w:t xml:space="preserve"> كلام الله العزيز، كما ذكرنا؟</w:t>
      </w:r>
    </w:p>
    <w:p w:rsidR="006F739F" w:rsidRDefault="006F739F" w:rsidP="006F739F">
      <w:pPr>
        <w:pStyle w:val="libNormal"/>
      </w:pPr>
      <w:r w:rsidRPr="00537012">
        <w:rPr>
          <w:rStyle w:val="libBold2Char"/>
          <w:rtl/>
        </w:rPr>
        <w:t>النو</w:t>
      </w:r>
      <w:r w:rsidR="005D3630" w:rsidRPr="00537012">
        <w:rPr>
          <w:rStyle w:val="libBold2Char"/>
          <w:rFonts w:hint="cs"/>
          <w:rtl/>
        </w:rPr>
        <w:t>ّ</w:t>
      </w:r>
      <w:r w:rsidRPr="00537012">
        <w:rPr>
          <w:rStyle w:val="libBold2Char"/>
          <w:rtl/>
        </w:rPr>
        <w:t>اب:</w:t>
      </w:r>
      <w:r>
        <w:rPr>
          <w:rtl/>
        </w:rPr>
        <w:t xml:space="preserve"> هل المقصود من النبيذ، هذا الشراب المسكر الذي يحر</w:t>
      </w:r>
      <w:r w:rsidR="005D3630">
        <w:rPr>
          <w:rFonts w:hint="cs"/>
          <w:rtl/>
        </w:rPr>
        <w:t>ّ</w:t>
      </w:r>
      <w:r>
        <w:rPr>
          <w:rtl/>
        </w:rPr>
        <w:t>مه أكثر العلماء؟</w:t>
      </w:r>
    </w:p>
    <w:p w:rsidR="008406C4" w:rsidRDefault="006F739F" w:rsidP="006F739F">
      <w:pPr>
        <w:pStyle w:val="libNormal"/>
        <w:rPr>
          <w:rtl/>
        </w:rPr>
      </w:pPr>
      <w:r w:rsidRPr="00537012">
        <w:rPr>
          <w:rStyle w:val="libBold2Char"/>
          <w:rtl/>
        </w:rPr>
        <w:t>قلت:</w:t>
      </w:r>
      <w:r>
        <w:rPr>
          <w:rtl/>
        </w:rPr>
        <w:t xml:space="preserve"> النبيذ قسمان: قسم غير مسكر وهو طاهر وحلال، وذلك عبارة عن الماء المضاف إليه التمر وقبل أن يحدث فيه انقلاب وفوران يصف</w:t>
      </w:r>
      <w:r w:rsidR="005D3630">
        <w:rPr>
          <w:rFonts w:hint="cs"/>
          <w:rtl/>
        </w:rPr>
        <w:t>ّ</w:t>
      </w:r>
      <w:r>
        <w:rPr>
          <w:rtl/>
        </w:rPr>
        <w:t>ى وي</w:t>
      </w:r>
      <w:r w:rsidR="005D3630">
        <w:rPr>
          <w:rFonts w:hint="cs"/>
          <w:rtl/>
        </w:rPr>
        <w:t>ُ</w:t>
      </w:r>
      <w:r>
        <w:rPr>
          <w:rtl/>
        </w:rPr>
        <w:t>شرب، وهو شراب حلو</w:t>
      </w:r>
      <w:r w:rsidR="005D3630">
        <w:rPr>
          <w:rFonts w:hint="cs"/>
          <w:rtl/>
        </w:rPr>
        <w:t>ٌ</w:t>
      </w:r>
      <w:r>
        <w:rPr>
          <w:rtl/>
        </w:rPr>
        <w:t xml:space="preserve"> طي</w:t>
      </w:r>
      <w:r w:rsidR="005D3630">
        <w:rPr>
          <w:rFonts w:hint="cs"/>
          <w:rtl/>
        </w:rPr>
        <w:t>ّ</w:t>
      </w:r>
      <w:r>
        <w:rPr>
          <w:rtl/>
        </w:rPr>
        <w:t xml:space="preserve">ب الطعم والرائحة. </w:t>
      </w:r>
      <w:r w:rsidR="005D3630">
        <w:rPr>
          <w:rtl/>
        </w:rPr>
        <w:t>وقسم آخر يبقى التمر في الماء حت</w:t>
      </w:r>
      <w:r>
        <w:rPr>
          <w:rtl/>
        </w:rPr>
        <w:t>ى يحدث فيه الإنقلاب والفوران، فيتغي</w:t>
      </w:r>
      <w:r w:rsidR="005D3630">
        <w:rPr>
          <w:rFonts w:hint="cs"/>
          <w:rtl/>
        </w:rPr>
        <w:t>ّ</w:t>
      </w:r>
      <w:r>
        <w:rPr>
          <w:rtl/>
        </w:rPr>
        <w:t>ر طعمه ورائحته، ويكون مسكرا</w:t>
      </w:r>
      <w:r w:rsidR="005D3630">
        <w:rPr>
          <w:rFonts w:hint="cs"/>
          <w:rtl/>
        </w:rPr>
        <w:t>ً</w:t>
      </w:r>
      <w:r>
        <w:rPr>
          <w:rtl/>
        </w:rPr>
        <w:t xml:space="preserve"> حراما</w:t>
      </w:r>
      <w:r w:rsidR="005D3630">
        <w:rPr>
          <w:rFonts w:hint="cs"/>
          <w:rtl/>
        </w:rPr>
        <w:t>ً</w:t>
      </w:r>
      <w:r>
        <w:rPr>
          <w:rtl/>
        </w:rPr>
        <w:t>. والنبيذ الذي محل</w:t>
      </w:r>
      <w:r w:rsidR="005D3630">
        <w:rPr>
          <w:rFonts w:hint="cs"/>
          <w:rtl/>
        </w:rPr>
        <w:t>ّ</w:t>
      </w:r>
      <w:r>
        <w:rPr>
          <w:rtl/>
        </w:rPr>
        <w:t xml:space="preserve"> بحثنا هو النبيذ غير المسكر، وإل</w:t>
      </w:r>
      <w:r w:rsidR="005D3630">
        <w:rPr>
          <w:rFonts w:hint="cs"/>
          <w:rtl/>
        </w:rPr>
        <w:t>ّ</w:t>
      </w:r>
      <w:r>
        <w:rPr>
          <w:rtl/>
        </w:rPr>
        <w:t>ا ف</w:t>
      </w:r>
      <w:r w:rsidR="005D3630">
        <w:rPr>
          <w:rFonts w:hint="cs"/>
          <w:rtl/>
        </w:rPr>
        <w:t>ب</w:t>
      </w:r>
      <w:r>
        <w:rPr>
          <w:rtl/>
        </w:rPr>
        <w:t>إجماع المسلمين لا يجوز الوضوء بالنبيذ المسكر، كما مر</w:t>
      </w:r>
      <w:r w:rsidR="005D3630">
        <w:rPr>
          <w:rFonts w:hint="cs"/>
          <w:rtl/>
        </w:rPr>
        <w:t>ّ</w:t>
      </w:r>
      <w:r>
        <w:rPr>
          <w:rtl/>
        </w:rPr>
        <w:t xml:space="preserve"> بأن</w:t>
      </w:r>
      <w:r w:rsidR="005D3630">
        <w:rPr>
          <w:rFonts w:hint="cs"/>
          <w:rtl/>
        </w:rPr>
        <w:t>ّ</w:t>
      </w:r>
      <w:r>
        <w:rPr>
          <w:rtl/>
        </w:rPr>
        <w:t xml:space="preserve"> البخاري فتح بابا</w:t>
      </w:r>
      <w:r w:rsidR="005D3630">
        <w:rPr>
          <w:rFonts w:hint="cs"/>
          <w:rtl/>
        </w:rPr>
        <w:t>ً</w:t>
      </w:r>
      <w:r>
        <w:rPr>
          <w:rtl/>
        </w:rPr>
        <w:t xml:space="preserve"> في صحيحه بعنوان [ باب لا يجوز الوضوء بالنبيذ ولا المسكر ].</w:t>
      </w:r>
    </w:p>
    <w:p w:rsidR="006F739F" w:rsidRDefault="006F739F" w:rsidP="005D3630">
      <w:pPr>
        <w:pStyle w:val="Heading2Center"/>
      </w:pPr>
      <w:bookmarkStart w:id="634" w:name="_Toc531284203"/>
      <w:bookmarkStart w:id="635" w:name="_Toc531287061"/>
      <w:r>
        <w:rPr>
          <w:rtl/>
        </w:rPr>
        <w:t>غسل الرجلين في الوضوء مخالف</w:t>
      </w:r>
      <w:r w:rsidR="005D3630">
        <w:rPr>
          <w:rFonts w:hint="cs"/>
          <w:rtl/>
        </w:rPr>
        <w:t>ٌ</w:t>
      </w:r>
      <w:r>
        <w:rPr>
          <w:rtl/>
        </w:rPr>
        <w:t xml:space="preserve"> للنص</w:t>
      </w:r>
      <w:r w:rsidR="005D3630">
        <w:rPr>
          <w:rFonts w:hint="cs"/>
          <w:rtl/>
        </w:rPr>
        <w:t>ّ</w:t>
      </w:r>
      <w:r>
        <w:rPr>
          <w:rtl/>
        </w:rPr>
        <w:t xml:space="preserve"> القرآني</w:t>
      </w:r>
      <w:bookmarkEnd w:id="634"/>
      <w:bookmarkEnd w:id="635"/>
    </w:p>
    <w:p w:rsidR="008406C4" w:rsidRDefault="006F739F" w:rsidP="006F739F">
      <w:pPr>
        <w:pStyle w:val="libNormal"/>
        <w:rPr>
          <w:rtl/>
        </w:rPr>
      </w:pPr>
      <w:r>
        <w:rPr>
          <w:rtl/>
        </w:rPr>
        <w:t>ومن فتاوي أئمتكم المناقضة</w:t>
      </w:r>
      <w:r w:rsidR="005D3630">
        <w:rPr>
          <w:rFonts w:hint="cs"/>
          <w:rtl/>
        </w:rPr>
        <w:t>ِ</w:t>
      </w:r>
      <w:r>
        <w:rPr>
          <w:rtl/>
        </w:rPr>
        <w:t xml:space="preserve"> لكلام الله والمخالفة</w:t>
      </w:r>
      <w:r w:rsidR="005D3630">
        <w:rPr>
          <w:rFonts w:hint="cs"/>
          <w:rtl/>
        </w:rPr>
        <w:t>ِ</w:t>
      </w:r>
      <w:r>
        <w:rPr>
          <w:rtl/>
        </w:rPr>
        <w:t xml:space="preserve"> للنص</w:t>
      </w:r>
      <w:r w:rsidR="005D3630">
        <w:rPr>
          <w:rFonts w:hint="cs"/>
          <w:rtl/>
        </w:rPr>
        <w:t>ِّ</w:t>
      </w:r>
      <w:r>
        <w:rPr>
          <w:rtl/>
        </w:rPr>
        <w:t xml:space="preserve"> الصريح فتواهم في الوضوء بوجوب غسل الرجلين، مع العلم بأن</w:t>
      </w:r>
      <w:r w:rsidR="005D3630">
        <w:rPr>
          <w:rFonts w:hint="cs"/>
          <w:rtl/>
        </w:rPr>
        <w:t>ّ</w:t>
      </w:r>
      <w:r>
        <w:rPr>
          <w:rtl/>
        </w:rPr>
        <w:t xml:space="preserve"> الله عز</w:t>
      </w:r>
      <w:r w:rsidR="005D3630">
        <w:rPr>
          <w:rFonts w:hint="cs"/>
          <w:rtl/>
        </w:rPr>
        <w:t>ّ</w:t>
      </w:r>
      <w:r>
        <w:rPr>
          <w:rtl/>
        </w:rPr>
        <w:t xml:space="preserve"> وجل</w:t>
      </w:r>
      <w:r w:rsidR="005D3630">
        <w:rPr>
          <w:rFonts w:hint="cs"/>
          <w:rtl/>
        </w:rPr>
        <w:t>ّ</w:t>
      </w:r>
    </w:p>
    <w:p w:rsidR="006F739F" w:rsidRDefault="006F739F" w:rsidP="00D96FAA">
      <w:pPr>
        <w:pStyle w:val="libNormal"/>
      </w:pPr>
      <w:r>
        <w:rPr>
          <w:rtl/>
        </w:rPr>
        <w:br w:type="page"/>
      </w:r>
    </w:p>
    <w:p w:rsidR="008406C4" w:rsidRDefault="006F739F" w:rsidP="008D20E8">
      <w:pPr>
        <w:pStyle w:val="libNormal0"/>
        <w:rPr>
          <w:rtl/>
        </w:rPr>
      </w:pPr>
      <w:r>
        <w:rPr>
          <w:rtl/>
        </w:rPr>
        <w:lastRenderedPageBreak/>
        <w:t xml:space="preserve">يقول: </w:t>
      </w:r>
      <w:r w:rsidRPr="005D3630">
        <w:rPr>
          <w:rStyle w:val="libAlaemChar"/>
          <w:rtl/>
        </w:rPr>
        <w:t>(</w:t>
      </w:r>
      <w:r w:rsidR="008D20E8" w:rsidRPr="008D20E8">
        <w:rPr>
          <w:rStyle w:val="libAieChar"/>
          <w:rtl/>
        </w:rPr>
        <w:t>وَ امْسَحُوا بِرُءُوسِکُمْ وَ أَرْجُلَکُمْ إِلَى الْکَعْبَيْنِ</w:t>
      </w:r>
      <w:r w:rsidRPr="005D3630">
        <w:rPr>
          <w:rStyle w:val="libAlaemChar"/>
          <w:rtl/>
        </w:rPr>
        <w:t>)</w:t>
      </w:r>
      <w:r>
        <w:rPr>
          <w:rtl/>
        </w:rPr>
        <w:t>.</w:t>
      </w:r>
    </w:p>
    <w:p w:rsidR="008406C4" w:rsidRDefault="006F739F" w:rsidP="006F739F">
      <w:pPr>
        <w:pStyle w:val="libNormal"/>
        <w:rPr>
          <w:rtl/>
        </w:rPr>
      </w:pPr>
      <w:r>
        <w:rPr>
          <w:rtl/>
        </w:rPr>
        <w:t>وكلنا نعرف الفرق بين الغسل والمسح.</w:t>
      </w:r>
    </w:p>
    <w:p w:rsidR="008406C4" w:rsidRDefault="006F739F" w:rsidP="006F739F">
      <w:pPr>
        <w:pStyle w:val="libNormal"/>
        <w:rPr>
          <w:rtl/>
        </w:rPr>
      </w:pPr>
      <w:r w:rsidRPr="00537012">
        <w:rPr>
          <w:rStyle w:val="libBold2Char"/>
          <w:rtl/>
        </w:rPr>
        <w:t>الشيخ عبدالسلام:</w:t>
      </w:r>
      <w:r>
        <w:rPr>
          <w:rtl/>
        </w:rPr>
        <w:t xml:space="preserve"> توجد أخبار مروي</w:t>
      </w:r>
      <w:r w:rsidR="008D20E8">
        <w:rPr>
          <w:rFonts w:hint="cs"/>
          <w:rtl/>
        </w:rPr>
        <w:t>ّ</w:t>
      </w:r>
      <w:r>
        <w:rPr>
          <w:rtl/>
        </w:rPr>
        <w:t>ة في كتبنا توجب غسل الرجلين.</w:t>
      </w:r>
    </w:p>
    <w:p w:rsidR="008406C4" w:rsidRDefault="006F739F" w:rsidP="006F739F">
      <w:pPr>
        <w:pStyle w:val="libNormal"/>
        <w:rPr>
          <w:rtl/>
        </w:rPr>
      </w:pPr>
      <w:r w:rsidRPr="00537012">
        <w:rPr>
          <w:rStyle w:val="libBold2Char"/>
          <w:rtl/>
        </w:rPr>
        <w:t>قلت:</w:t>
      </w:r>
      <w:r>
        <w:rPr>
          <w:rtl/>
        </w:rPr>
        <w:t xml:space="preserve"> الأخبار والروايات تكون معتبرة</w:t>
      </w:r>
      <w:r w:rsidR="008D20E8">
        <w:rPr>
          <w:rFonts w:hint="cs"/>
          <w:rtl/>
        </w:rPr>
        <w:t>ً</w:t>
      </w:r>
      <w:r>
        <w:rPr>
          <w:rtl/>
        </w:rPr>
        <w:t xml:space="preserve"> إذا لم تكن مناقضة</w:t>
      </w:r>
      <w:r w:rsidR="008D20E8">
        <w:rPr>
          <w:rFonts w:hint="cs"/>
          <w:rtl/>
        </w:rPr>
        <w:t>ً</w:t>
      </w:r>
      <w:r>
        <w:rPr>
          <w:rtl/>
        </w:rPr>
        <w:t xml:space="preserve"> للقرآن الحكيم، ونحن نرى كلام الله العزيز يصر</w:t>
      </w:r>
      <w:r w:rsidR="008D20E8">
        <w:rPr>
          <w:rFonts w:hint="cs"/>
          <w:rtl/>
        </w:rPr>
        <w:t>ّ</w:t>
      </w:r>
      <w:r>
        <w:rPr>
          <w:rtl/>
        </w:rPr>
        <w:t>ح بمسح الرجلين، فأي</w:t>
      </w:r>
      <w:r w:rsidR="008D20E8">
        <w:rPr>
          <w:rFonts w:hint="cs"/>
          <w:rtl/>
        </w:rPr>
        <w:t>ّ</w:t>
      </w:r>
      <w:r>
        <w:rPr>
          <w:rtl/>
        </w:rPr>
        <w:t xml:space="preserve"> اعتبار لتلك الأخبار والروايات المغايرة للقرآن؟!</w:t>
      </w:r>
    </w:p>
    <w:p w:rsidR="008406C4" w:rsidRDefault="006F739F" w:rsidP="00194142">
      <w:pPr>
        <w:pStyle w:val="libNormal"/>
        <w:rPr>
          <w:rtl/>
        </w:rPr>
      </w:pPr>
      <w:r>
        <w:rPr>
          <w:rtl/>
        </w:rPr>
        <w:t xml:space="preserve">فآية الوضوء صريحة بالغسل ثمّ المسح بقوله تعالى: </w:t>
      </w:r>
      <w:r w:rsidRPr="000C15B5">
        <w:rPr>
          <w:rStyle w:val="libAlaemChar"/>
          <w:rtl/>
        </w:rPr>
        <w:t>(</w:t>
      </w:r>
      <w:r w:rsidR="00194142" w:rsidRPr="00194142">
        <w:rPr>
          <w:rStyle w:val="libAieChar"/>
          <w:rFonts w:hint="eastAsia"/>
          <w:rtl/>
        </w:rPr>
        <w:t>يَا</w:t>
      </w:r>
      <w:r w:rsidR="00194142" w:rsidRPr="00194142">
        <w:rPr>
          <w:rStyle w:val="libAieChar"/>
          <w:rtl/>
        </w:rPr>
        <w:t xml:space="preserve"> أَيُّهَا الَّذِينَ آمَنُوا إِذَا قُمْتُمْ إِلَى الصَّلاَةِ فَاغْسِلُوا وُجُوهَکُمْ وَ أَيْدِيَکُمْ إِلَى الْمَرَافِقِ وَ امْسَحُوا بِرُءُوسِکُمْ وَ أَرْجُلَکُمْ إِلَى الْکَعْبَيْنِ</w:t>
      </w:r>
      <w:r w:rsidRPr="000C15B5">
        <w:rPr>
          <w:rStyle w:val="libAlaemChar"/>
          <w:rtl/>
        </w:rPr>
        <w:t>)</w:t>
      </w:r>
      <w:r w:rsidRPr="000B0BDE">
        <w:rPr>
          <w:rStyle w:val="libFootnotenumChar"/>
          <w:rtl/>
        </w:rPr>
        <w:t>(1)</w:t>
      </w:r>
      <w:r>
        <w:rPr>
          <w:rtl/>
        </w:rPr>
        <w:t>.</w:t>
      </w:r>
    </w:p>
    <w:p w:rsidR="008406C4" w:rsidRDefault="006F739F" w:rsidP="00194142">
      <w:pPr>
        <w:pStyle w:val="libNormal"/>
        <w:rPr>
          <w:rtl/>
        </w:rPr>
      </w:pPr>
      <w:r>
        <w:rPr>
          <w:rtl/>
        </w:rPr>
        <w:t xml:space="preserve">فقد عطفت أرجلكم على ما قبلها أي: </w:t>
      </w:r>
      <w:r w:rsidRPr="00194142">
        <w:rPr>
          <w:rStyle w:val="libAlaemChar"/>
          <w:rtl/>
        </w:rPr>
        <w:t>(</w:t>
      </w:r>
      <w:r w:rsidR="00194142" w:rsidRPr="008D20E8">
        <w:rPr>
          <w:rStyle w:val="libAieChar"/>
          <w:rtl/>
        </w:rPr>
        <w:t>وَ امْسَحُوا بِرُءُوسِکُمْ</w:t>
      </w:r>
      <w:r w:rsidRPr="00194142">
        <w:rPr>
          <w:rStyle w:val="libAlaemChar"/>
          <w:rtl/>
        </w:rPr>
        <w:t>)</w:t>
      </w:r>
      <w:r>
        <w:rPr>
          <w:rtl/>
        </w:rPr>
        <w:t>.</w:t>
      </w:r>
    </w:p>
    <w:p w:rsidR="008406C4" w:rsidRDefault="006F739F" w:rsidP="006F739F">
      <w:pPr>
        <w:pStyle w:val="libNormal"/>
        <w:rPr>
          <w:rtl/>
        </w:rPr>
      </w:pPr>
      <w:r w:rsidRPr="00537012">
        <w:rPr>
          <w:rStyle w:val="libBold2Char"/>
          <w:rtl/>
        </w:rPr>
        <w:t>الشيخ عبدالسلام:</w:t>
      </w:r>
      <w:r>
        <w:rPr>
          <w:rtl/>
        </w:rPr>
        <w:t xml:space="preserve"> إذا كان العطف على ما قبلها فيلزم أن تكون أرجلكم - مجرورة</w:t>
      </w:r>
      <w:r w:rsidR="00194142">
        <w:rPr>
          <w:rFonts w:hint="cs"/>
          <w:rtl/>
        </w:rPr>
        <w:t>ٌ</w:t>
      </w:r>
      <w:r>
        <w:rPr>
          <w:rtl/>
        </w:rPr>
        <w:t xml:space="preserve"> - مثل برؤسكم، وحيث نراها منصوبة</w:t>
      </w:r>
      <w:r w:rsidR="00194142">
        <w:rPr>
          <w:rFonts w:hint="cs"/>
          <w:rtl/>
        </w:rPr>
        <w:t>ً</w:t>
      </w:r>
      <w:r>
        <w:rPr>
          <w:rtl/>
        </w:rPr>
        <w:t xml:space="preserve"> فيكون العطف على جملة: فاغسلوا وجوهكم وأيدي</w:t>
      </w:r>
      <w:r w:rsidR="00194142">
        <w:rPr>
          <w:rFonts w:hint="cs"/>
          <w:rtl/>
        </w:rPr>
        <w:t>َ</w:t>
      </w:r>
      <w:r>
        <w:rPr>
          <w:rtl/>
        </w:rPr>
        <w:t>كم.</w:t>
      </w:r>
    </w:p>
    <w:p w:rsidR="008406C4" w:rsidRDefault="006F739F" w:rsidP="00F408AC">
      <w:pPr>
        <w:pStyle w:val="libNormal"/>
        <w:rPr>
          <w:rtl/>
        </w:rPr>
      </w:pPr>
      <w:r w:rsidRPr="00537012">
        <w:rPr>
          <w:rStyle w:val="libBold2Char"/>
          <w:rtl/>
        </w:rPr>
        <w:t>قلت:</w:t>
      </w:r>
      <w:r>
        <w:rPr>
          <w:rtl/>
        </w:rPr>
        <w:t xml:space="preserve"> أو</w:t>
      </w:r>
      <w:r w:rsidR="00194142">
        <w:rPr>
          <w:rFonts w:hint="cs"/>
          <w:rtl/>
        </w:rPr>
        <w:t>ّ</w:t>
      </w:r>
      <w:r>
        <w:rPr>
          <w:rtl/>
        </w:rPr>
        <w:t>لا</w:t>
      </w:r>
      <w:r w:rsidR="00194142">
        <w:rPr>
          <w:rFonts w:hint="cs"/>
          <w:rtl/>
        </w:rPr>
        <w:t>ً</w:t>
      </w:r>
      <w:r>
        <w:rPr>
          <w:rtl/>
        </w:rPr>
        <w:t xml:space="preserve">: الأقرب يمنع الأبعد، فإن جملة: </w:t>
      </w:r>
      <w:r w:rsidRPr="00194142">
        <w:rPr>
          <w:rStyle w:val="libAlaemChar"/>
          <w:rtl/>
        </w:rPr>
        <w:t>(</w:t>
      </w:r>
      <w:r w:rsidR="00194142" w:rsidRPr="008D20E8">
        <w:rPr>
          <w:rStyle w:val="libAieChar"/>
          <w:rtl/>
        </w:rPr>
        <w:t>وَ امْسَحُوا</w:t>
      </w:r>
      <w:r w:rsidRPr="00194142">
        <w:rPr>
          <w:rStyle w:val="libAlaemChar"/>
          <w:rtl/>
        </w:rPr>
        <w:t>)</w:t>
      </w:r>
      <w:r>
        <w:rPr>
          <w:rtl/>
        </w:rPr>
        <w:t xml:space="preserve"> أقرب إلى كلمة: </w:t>
      </w:r>
      <w:r w:rsidRPr="00194142">
        <w:rPr>
          <w:rStyle w:val="libAlaemChar"/>
          <w:rtl/>
        </w:rPr>
        <w:t>(</w:t>
      </w:r>
      <w:r w:rsidR="002D122C" w:rsidRPr="00194142">
        <w:rPr>
          <w:rStyle w:val="libAieChar"/>
          <w:rtl/>
        </w:rPr>
        <w:t>أَرْجُلَکُمْ</w:t>
      </w:r>
      <w:r w:rsidRPr="00194142">
        <w:rPr>
          <w:rStyle w:val="libAlaemChar"/>
          <w:rtl/>
        </w:rPr>
        <w:t>)</w:t>
      </w:r>
      <w:r>
        <w:rPr>
          <w:rtl/>
        </w:rPr>
        <w:t xml:space="preserve"> فلا مجال لعمل جملة: </w:t>
      </w:r>
      <w:r w:rsidRPr="00194142">
        <w:rPr>
          <w:rStyle w:val="libAlaemChar"/>
          <w:rtl/>
        </w:rPr>
        <w:t>(</w:t>
      </w:r>
      <w:r w:rsidR="002D122C" w:rsidRPr="00194142">
        <w:rPr>
          <w:rStyle w:val="libAieChar"/>
          <w:rtl/>
        </w:rPr>
        <w:t>فَاغْسِلُوا</w:t>
      </w:r>
      <w:r w:rsidRPr="00194142">
        <w:rPr>
          <w:rStyle w:val="libAlaemChar"/>
          <w:rtl/>
        </w:rPr>
        <w:t>)</w:t>
      </w:r>
      <w:r>
        <w:rPr>
          <w:rtl/>
        </w:rPr>
        <w:t xml:space="preserve"> ثمّ المقدر في العطف كلمة: </w:t>
      </w:r>
      <w:r w:rsidRPr="00194142">
        <w:rPr>
          <w:rStyle w:val="libAlaemChar"/>
          <w:rtl/>
        </w:rPr>
        <w:t>(</w:t>
      </w:r>
      <w:r w:rsidR="00F408AC" w:rsidRPr="008D20E8">
        <w:rPr>
          <w:rStyle w:val="libAieChar"/>
          <w:rtl/>
        </w:rPr>
        <w:t>وَ امْسَحُوا</w:t>
      </w:r>
      <w:r w:rsidRPr="00194142">
        <w:rPr>
          <w:rStyle w:val="libAlaemChar"/>
          <w:rtl/>
        </w:rPr>
        <w:t>)</w:t>
      </w:r>
      <w:r>
        <w:rPr>
          <w:rtl/>
        </w:rPr>
        <w:t xml:space="preserve">، فيكون </w:t>
      </w:r>
      <w:r w:rsidRPr="00194142">
        <w:rPr>
          <w:rStyle w:val="libAlaemChar"/>
          <w:rtl/>
        </w:rPr>
        <w:t>(</w:t>
      </w:r>
      <w:r w:rsidR="002D122C" w:rsidRPr="00194142">
        <w:rPr>
          <w:rStyle w:val="libAieChar"/>
          <w:rtl/>
        </w:rPr>
        <w:t>وَ امْسَحُوا بِرُءُوسِکُمْ</w:t>
      </w:r>
      <w:r w:rsidRPr="00194142">
        <w:rPr>
          <w:rStyle w:val="libAlaemChar"/>
          <w:rtl/>
        </w:rPr>
        <w:t>)</w:t>
      </w:r>
      <w:r>
        <w:rPr>
          <w:rtl/>
        </w:rPr>
        <w:t xml:space="preserve"> و</w:t>
      </w:r>
      <w:r w:rsidRPr="00194142">
        <w:rPr>
          <w:rStyle w:val="libAlaemChar"/>
          <w:rtl/>
        </w:rPr>
        <w:t>(</w:t>
      </w:r>
      <w:r w:rsidR="002D122C" w:rsidRPr="00194142">
        <w:rPr>
          <w:rStyle w:val="libAieChar"/>
          <w:rtl/>
        </w:rPr>
        <w:t>امْسَحُوا</w:t>
      </w:r>
      <w:r w:rsidRPr="002D122C">
        <w:rPr>
          <w:rStyle w:val="libAieChar"/>
          <w:rtl/>
        </w:rPr>
        <w:t xml:space="preserve"> ... </w:t>
      </w:r>
      <w:r w:rsidR="002D122C" w:rsidRPr="00194142">
        <w:rPr>
          <w:rStyle w:val="libAieChar"/>
          <w:rtl/>
        </w:rPr>
        <w:t>أَرْجُلَکُمْ</w:t>
      </w:r>
      <w:r w:rsidRPr="00194142">
        <w:rPr>
          <w:rStyle w:val="libAlaemChar"/>
          <w:rtl/>
        </w:rPr>
        <w:t>)</w:t>
      </w:r>
      <w:r>
        <w:rPr>
          <w:rtl/>
        </w:rPr>
        <w:t>. فتكون أرجلكم منصوبة</w:t>
      </w:r>
      <w:r w:rsidR="002D122C">
        <w:rPr>
          <w:rFonts w:hint="cs"/>
          <w:rtl/>
        </w:rPr>
        <w:t>ً</w:t>
      </w:r>
      <w:r>
        <w:rPr>
          <w:rtl/>
        </w:rPr>
        <w:t xml:space="preserve"> لمحل</w:t>
      </w:r>
      <w:r w:rsidR="002D122C">
        <w:rPr>
          <w:rFonts w:hint="cs"/>
          <w:rtl/>
        </w:rPr>
        <w:t>ّ</w:t>
      </w:r>
      <w:r>
        <w:rPr>
          <w:rtl/>
        </w:rPr>
        <w:t xml:space="preserve"> امسحوا وكذلك لقاعدة النصب بنزع الخافض وهي القاعدة المقبولة عند النحاة والمعمول بها كما في القرآن الحكيم قوله تعالى:</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المائدة، الآية 6</w:t>
      </w:r>
    </w:p>
    <w:p w:rsidR="006F739F" w:rsidRDefault="006F739F" w:rsidP="00D96FAA">
      <w:pPr>
        <w:pStyle w:val="libNormal"/>
      </w:pPr>
      <w:r>
        <w:rPr>
          <w:rtl/>
        </w:rPr>
        <w:br w:type="page"/>
      </w:r>
    </w:p>
    <w:p w:rsidR="008406C4" w:rsidRDefault="006F739F" w:rsidP="00214F53">
      <w:pPr>
        <w:pStyle w:val="libNormal0"/>
        <w:rPr>
          <w:rtl/>
        </w:rPr>
      </w:pPr>
      <w:r w:rsidRPr="00851423">
        <w:rPr>
          <w:rStyle w:val="libAlaemChar"/>
          <w:rtl/>
        </w:rPr>
        <w:lastRenderedPageBreak/>
        <w:t>(</w:t>
      </w:r>
      <w:r w:rsidR="00214F53" w:rsidRPr="00214F53">
        <w:rPr>
          <w:rStyle w:val="libAieChar"/>
          <w:rtl/>
        </w:rPr>
        <w:t>وَ أَعَدَّ لَهُمْ جَنَّاتٍ تَجْرِي تَحْتَهَا الْأَنْهَارُ</w:t>
      </w:r>
      <w:r w:rsidRPr="00851423">
        <w:rPr>
          <w:rStyle w:val="libAlaemChar"/>
          <w:rtl/>
        </w:rPr>
        <w:t>)</w:t>
      </w:r>
      <w:r w:rsidRPr="000C15B5">
        <w:rPr>
          <w:rStyle w:val="libFootnotenumChar"/>
          <w:rtl/>
        </w:rPr>
        <w:t>(1)</w:t>
      </w:r>
      <w:r w:rsidRPr="000C15B5">
        <w:rPr>
          <w:rtl/>
        </w:rPr>
        <w:t>.</w:t>
      </w:r>
    </w:p>
    <w:p w:rsidR="008406C4" w:rsidRDefault="006F739F" w:rsidP="003D762C">
      <w:pPr>
        <w:pStyle w:val="libNormal"/>
        <w:rPr>
          <w:rtl/>
        </w:rPr>
      </w:pPr>
      <w:r>
        <w:rPr>
          <w:rtl/>
        </w:rPr>
        <w:t>أي: تجري من تحتها الأنهار، فنصبت كلمة تحتها لحذف حرف الجر</w:t>
      </w:r>
      <w:r w:rsidR="00214F53">
        <w:rPr>
          <w:rFonts w:hint="cs"/>
          <w:rtl/>
        </w:rPr>
        <w:t>ّ</w:t>
      </w:r>
      <w:r>
        <w:rPr>
          <w:rtl/>
        </w:rPr>
        <w:t xml:space="preserve"> وكذلك قوله سبحانه: </w:t>
      </w:r>
      <w:r w:rsidRPr="000C15B5">
        <w:rPr>
          <w:rStyle w:val="libAlaemChar"/>
          <w:rtl/>
        </w:rPr>
        <w:t>(</w:t>
      </w:r>
      <w:r w:rsidR="003D762C" w:rsidRPr="003D762C">
        <w:rPr>
          <w:rStyle w:val="libAieChar"/>
          <w:rFonts w:hint="eastAsia"/>
          <w:rtl/>
        </w:rPr>
        <w:t>وَ</w:t>
      </w:r>
      <w:r w:rsidR="003D762C" w:rsidRPr="003D762C">
        <w:rPr>
          <w:rStyle w:val="libAieChar"/>
          <w:rtl/>
        </w:rPr>
        <w:t xml:space="preserve"> اخْتَارَ مُوسَى قَوْمَهُ سَبْعِينَ رَجُلاً</w:t>
      </w:r>
      <w:r w:rsidRPr="000C15B5">
        <w:rPr>
          <w:rStyle w:val="libAlaemChar"/>
          <w:rtl/>
        </w:rPr>
        <w:t>)</w:t>
      </w:r>
      <w:r w:rsidRPr="000B0BDE">
        <w:rPr>
          <w:rStyle w:val="libFootnotenumChar"/>
          <w:rtl/>
        </w:rPr>
        <w:t>(2)</w:t>
      </w:r>
      <w:r>
        <w:rPr>
          <w:rtl/>
        </w:rPr>
        <w:t xml:space="preserve"> تقديره: واختار موسى من قوم</w:t>
      </w:r>
      <w:r w:rsidR="003D762C">
        <w:rPr>
          <w:rFonts w:hint="cs"/>
          <w:rtl/>
        </w:rPr>
        <w:t>ِ</w:t>
      </w:r>
      <w:r>
        <w:rPr>
          <w:rtl/>
        </w:rPr>
        <w:t>ه</w:t>
      </w:r>
      <w:r w:rsidR="003D762C">
        <w:rPr>
          <w:rFonts w:hint="cs"/>
          <w:rtl/>
        </w:rPr>
        <w:t>ِ</w:t>
      </w:r>
      <w:r>
        <w:rPr>
          <w:rtl/>
        </w:rPr>
        <w:t xml:space="preserve"> ولكن كلمة قومه نصبت لحذف </w:t>
      </w:r>
      <w:r w:rsidR="003D762C">
        <w:rPr>
          <w:rtl/>
        </w:rPr>
        <w:t>«</w:t>
      </w:r>
      <w:r>
        <w:rPr>
          <w:rtl/>
        </w:rPr>
        <w:t>م</w:t>
      </w:r>
      <w:r w:rsidR="003D762C">
        <w:rPr>
          <w:rFonts w:hint="cs"/>
          <w:rtl/>
        </w:rPr>
        <w:t>ِ</w:t>
      </w:r>
      <w:r>
        <w:rPr>
          <w:rtl/>
        </w:rPr>
        <w:t xml:space="preserve">ن </w:t>
      </w:r>
      <w:r w:rsidR="003D762C">
        <w:rPr>
          <w:rtl/>
        </w:rPr>
        <w:t>»</w:t>
      </w:r>
      <w:r w:rsidR="003D762C">
        <w:rPr>
          <w:rFonts w:hint="cs"/>
          <w:rtl/>
        </w:rPr>
        <w:t xml:space="preserve"> </w:t>
      </w:r>
      <w:r>
        <w:rPr>
          <w:rtl/>
        </w:rPr>
        <w:t>وذلك للقاعدة التي ذكرناها.</w:t>
      </w:r>
    </w:p>
    <w:p w:rsidR="008406C4" w:rsidRDefault="006F739F" w:rsidP="003D762C">
      <w:pPr>
        <w:pStyle w:val="libNormal"/>
        <w:rPr>
          <w:rtl/>
        </w:rPr>
      </w:pPr>
      <w:r>
        <w:rPr>
          <w:rtl/>
        </w:rPr>
        <w:t>وكذلك في آية الوضوء ن</w:t>
      </w:r>
      <w:r w:rsidR="003D762C">
        <w:rPr>
          <w:rFonts w:hint="cs"/>
          <w:rtl/>
        </w:rPr>
        <w:t>ُ</w:t>
      </w:r>
      <w:r>
        <w:rPr>
          <w:rtl/>
        </w:rPr>
        <w:t xml:space="preserve">صبت كلمة: </w:t>
      </w:r>
      <w:r w:rsidRPr="003D762C">
        <w:rPr>
          <w:rStyle w:val="libAlaemChar"/>
          <w:rtl/>
        </w:rPr>
        <w:t>(</w:t>
      </w:r>
      <w:r w:rsidR="003D762C" w:rsidRPr="00194142">
        <w:rPr>
          <w:rStyle w:val="libAieChar"/>
          <w:rtl/>
        </w:rPr>
        <w:t>أَرْجُلَکُمْ</w:t>
      </w:r>
      <w:r w:rsidRPr="003D762C">
        <w:rPr>
          <w:rStyle w:val="libAlaemChar"/>
          <w:rtl/>
        </w:rPr>
        <w:t>)</w:t>
      </w:r>
      <w:r>
        <w:rPr>
          <w:rtl/>
        </w:rPr>
        <w:t xml:space="preserve"> لحذف الباء عنها فتكون منصوبة</w:t>
      </w:r>
      <w:r w:rsidR="003D762C">
        <w:rPr>
          <w:rFonts w:hint="cs"/>
          <w:rtl/>
        </w:rPr>
        <w:t>ً</w:t>
      </w:r>
      <w:r>
        <w:rPr>
          <w:rtl/>
        </w:rPr>
        <w:t xml:space="preserve"> بنزع الخافض.</w:t>
      </w:r>
    </w:p>
    <w:p w:rsidR="008406C4" w:rsidRDefault="006F739F" w:rsidP="003D762C">
      <w:pPr>
        <w:pStyle w:val="libNormal"/>
        <w:rPr>
          <w:rtl/>
        </w:rPr>
      </w:pPr>
      <w:r>
        <w:rPr>
          <w:rtl/>
        </w:rPr>
        <w:t>وإذا أردتم تفصيلا</w:t>
      </w:r>
      <w:r w:rsidR="003D762C">
        <w:rPr>
          <w:rFonts w:hint="cs"/>
          <w:rtl/>
        </w:rPr>
        <w:t>ً</w:t>
      </w:r>
      <w:r>
        <w:rPr>
          <w:rtl/>
        </w:rPr>
        <w:t xml:space="preserve"> أكثر فراجعوا تفسير الفخر الرازي فله بحث</w:t>
      </w:r>
      <w:r w:rsidR="003D762C">
        <w:rPr>
          <w:rFonts w:hint="cs"/>
          <w:rtl/>
        </w:rPr>
        <w:t>ٌ</w:t>
      </w:r>
      <w:r>
        <w:rPr>
          <w:rtl/>
        </w:rPr>
        <w:t xml:space="preserve"> مفص</w:t>
      </w:r>
      <w:r w:rsidR="003D762C">
        <w:rPr>
          <w:rFonts w:hint="cs"/>
          <w:rtl/>
        </w:rPr>
        <w:t>َّ</w:t>
      </w:r>
      <w:r>
        <w:rPr>
          <w:rtl/>
        </w:rPr>
        <w:t>ل في تفسير الآية الكريمة</w:t>
      </w:r>
      <w:r w:rsidR="003D762C">
        <w:rPr>
          <w:rFonts w:hint="cs"/>
          <w:rtl/>
        </w:rPr>
        <w:t xml:space="preserve"> </w:t>
      </w:r>
      <w:r>
        <w:rPr>
          <w:rtl/>
        </w:rPr>
        <w:t>ويخرج من البحث بنتيجة وجوب المسح لا الغسل.</w:t>
      </w:r>
    </w:p>
    <w:p w:rsidR="006F739F" w:rsidRDefault="006F739F" w:rsidP="003D762C">
      <w:pPr>
        <w:pStyle w:val="Heading2Center"/>
      </w:pPr>
      <w:bookmarkStart w:id="636" w:name="_Toc531284204"/>
      <w:bookmarkStart w:id="637" w:name="_Toc531287062"/>
      <w:r>
        <w:rPr>
          <w:rtl/>
        </w:rPr>
        <w:t>فتواهم بجواز المسح على الخف</w:t>
      </w:r>
      <w:r w:rsidR="003D762C">
        <w:rPr>
          <w:rFonts w:hint="cs"/>
          <w:rtl/>
        </w:rPr>
        <w:t>ّ</w:t>
      </w:r>
      <w:bookmarkEnd w:id="636"/>
      <w:bookmarkEnd w:id="637"/>
    </w:p>
    <w:p w:rsidR="008406C4" w:rsidRDefault="006F739F" w:rsidP="003D762C">
      <w:pPr>
        <w:pStyle w:val="libNormal"/>
        <w:rPr>
          <w:rtl/>
        </w:rPr>
      </w:pPr>
      <w:r>
        <w:rPr>
          <w:rtl/>
        </w:rPr>
        <w:t>وأعجب من فتواهم بوجوب غسل الرجلين في الوضوء، فتواهم بجواز وكفاية المسح على الخف</w:t>
      </w:r>
      <w:r w:rsidR="003D762C">
        <w:rPr>
          <w:rFonts w:hint="cs"/>
          <w:rtl/>
        </w:rPr>
        <w:t>ّ</w:t>
      </w:r>
      <w:r>
        <w:rPr>
          <w:rtl/>
        </w:rPr>
        <w:t>ين في الوضوء، وهذا خلافه</w:t>
      </w:r>
      <w:r w:rsidR="003D762C">
        <w:rPr>
          <w:rFonts w:hint="cs"/>
          <w:rtl/>
        </w:rPr>
        <w:t>ُ</w:t>
      </w:r>
      <w:r>
        <w:rPr>
          <w:rtl/>
        </w:rPr>
        <w:t xml:space="preserve"> لنص</w:t>
      </w:r>
      <w:r w:rsidR="003D762C">
        <w:rPr>
          <w:rFonts w:hint="cs"/>
          <w:rtl/>
        </w:rPr>
        <w:t>ِّ</w:t>
      </w:r>
      <w:r>
        <w:rPr>
          <w:rtl/>
        </w:rPr>
        <w:t xml:space="preserve"> القرآن أظهر من ال</w:t>
      </w:r>
      <w:r w:rsidR="003D762C">
        <w:rPr>
          <w:rFonts w:hint="cs"/>
          <w:rtl/>
        </w:rPr>
        <w:t>ا</w:t>
      </w:r>
      <w:r>
        <w:rPr>
          <w:rtl/>
        </w:rPr>
        <w:t>ول. ومن بواعث العجب والاستغراب في نفس كل</w:t>
      </w:r>
      <w:r w:rsidR="003D762C">
        <w:rPr>
          <w:rFonts w:hint="cs"/>
          <w:rtl/>
        </w:rPr>
        <w:t>ّ</w:t>
      </w:r>
      <w:r>
        <w:rPr>
          <w:rtl/>
        </w:rPr>
        <w:t xml:space="preserve"> عاقل فتواهم بعدم كفاية المسح على الرجلين بل وجوب غسلهما في الوضوء، ولكن كفاية مسح الخف</w:t>
      </w:r>
      <w:r w:rsidR="003D762C">
        <w:rPr>
          <w:rFonts w:hint="cs"/>
          <w:rtl/>
        </w:rPr>
        <w:t>ّ</w:t>
      </w:r>
      <w:r>
        <w:rPr>
          <w:rtl/>
        </w:rPr>
        <w:t>ي</w:t>
      </w:r>
      <w:r w:rsidR="003D762C">
        <w:rPr>
          <w:rFonts w:hint="cs"/>
          <w:rtl/>
        </w:rPr>
        <w:t>ْ</w:t>
      </w:r>
      <w:r>
        <w:rPr>
          <w:rtl/>
        </w:rPr>
        <w:t>ن في الوضوء دون غسل الرجلي</w:t>
      </w:r>
      <w:r w:rsidR="003D762C">
        <w:rPr>
          <w:rFonts w:hint="cs"/>
          <w:rtl/>
        </w:rPr>
        <w:t>ْ</w:t>
      </w:r>
      <w:r>
        <w:rPr>
          <w:rtl/>
        </w:rPr>
        <w:t>ن، فكيف المسح على الخف</w:t>
      </w:r>
      <w:r w:rsidR="003D762C">
        <w:rPr>
          <w:rFonts w:hint="cs"/>
          <w:rtl/>
        </w:rPr>
        <w:t>ّ</w:t>
      </w:r>
      <w:r>
        <w:rPr>
          <w:rtl/>
        </w:rPr>
        <w:t>ين يحل</w:t>
      </w:r>
      <w:r w:rsidR="003D762C">
        <w:rPr>
          <w:rFonts w:hint="cs"/>
          <w:rtl/>
        </w:rPr>
        <w:t>ّ</w:t>
      </w:r>
      <w:r>
        <w:rPr>
          <w:rtl/>
        </w:rPr>
        <w:t xml:space="preserve"> محل</w:t>
      </w:r>
      <w:r w:rsidR="003D762C">
        <w:rPr>
          <w:rFonts w:hint="cs"/>
          <w:rtl/>
        </w:rPr>
        <w:t>ّ</w:t>
      </w:r>
      <w:r>
        <w:rPr>
          <w:rtl/>
        </w:rPr>
        <w:t xml:space="preserve"> غسل الرجلين؟ فاعتبروا يا أولي الألباب!!</w:t>
      </w:r>
    </w:p>
    <w:p w:rsidR="008406C4" w:rsidRDefault="006F739F" w:rsidP="006F739F">
      <w:pPr>
        <w:pStyle w:val="libNormal"/>
        <w:rPr>
          <w:rtl/>
        </w:rPr>
      </w:pPr>
      <w:r w:rsidRPr="00537012">
        <w:rPr>
          <w:rStyle w:val="libBold2Char"/>
          <w:rtl/>
        </w:rPr>
        <w:t>الشيخ عبد السلام:</w:t>
      </w:r>
      <w:r>
        <w:rPr>
          <w:rtl/>
        </w:rPr>
        <w:t xml:space="preserve"> لقد أفتى الأئمة الكرام (رضي الله عنهم)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التوبة، الآية 100.</w:t>
      </w:r>
    </w:p>
    <w:p w:rsidR="008406C4" w:rsidRDefault="006F739F" w:rsidP="006F739F">
      <w:pPr>
        <w:pStyle w:val="libFootnote0"/>
        <w:rPr>
          <w:rtl/>
        </w:rPr>
      </w:pPr>
      <w:r>
        <w:rPr>
          <w:rtl/>
        </w:rPr>
        <w:t>2) سورة الأعراف، الآية 155.</w:t>
      </w:r>
    </w:p>
    <w:p w:rsidR="006F739F" w:rsidRDefault="006F739F" w:rsidP="00D96FAA">
      <w:pPr>
        <w:pStyle w:val="libNormal"/>
      </w:pPr>
      <w:r>
        <w:rPr>
          <w:rtl/>
        </w:rPr>
        <w:br w:type="page"/>
      </w:r>
    </w:p>
    <w:p w:rsidR="008406C4" w:rsidRDefault="006F739F" w:rsidP="003D762C">
      <w:pPr>
        <w:pStyle w:val="libNormal0"/>
        <w:rPr>
          <w:rtl/>
        </w:rPr>
      </w:pPr>
      <w:r>
        <w:rPr>
          <w:rtl/>
        </w:rPr>
        <w:lastRenderedPageBreak/>
        <w:t>بجواز مسح الخفين في الوضوء وكفايته عن غسل الرجلين عند ضرورة</w:t>
      </w:r>
      <w:r w:rsidR="003D762C">
        <w:rPr>
          <w:rFonts w:hint="cs"/>
          <w:rtl/>
        </w:rPr>
        <w:t>ِ</w:t>
      </w:r>
      <w:r>
        <w:rPr>
          <w:rtl/>
        </w:rPr>
        <w:t xml:space="preserve"> سفر</w:t>
      </w:r>
      <w:r w:rsidR="003D762C">
        <w:rPr>
          <w:rFonts w:hint="cs"/>
          <w:rtl/>
        </w:rPr>
        <w:t>ٍ</w:t>
      </w:r>
      <w:r>
        <w:rPr>
          <w:rtl/>
        </w:rPr>
        <w:t xml:space="preserve"> أو وجود خطر</w:t>
      </w:r>
      <w:r w:rsidR="003D762C">
        <w:rPr>
          <w:rFonts w:hint="cs"/>
          <w:rtl/>
        </w:rPr>
        <w:t>ٍ</w:t>
      </w:r>
      <w:r>
        <w:rPr>
          <w:rtl/>
        </w:rPr>
        <w:t xml:space="preserve">، بدليل الروايات الموجودة في كتبنا التي تحكي عمل رسول الله </w:t>
      </w:r>
      <w:r w:rsidRPr="00201CCF">
        <w:rPr>
          <w:rStyle w:val="libAlaemChar"/>
          <w:rtl/>
        </w:rPr>
        <w:t>صلى‌الله‌عليه‌وآله</w:t>
      </w:r>
      <w:r>
        <w:rPr>
          <w:rtl/>
        </w:rPr>
        <w:t xml:space="preserve"> بذلك.</w:t>
      </w:r>
    </w:p>
    <w:p w:rsidR="008406C4" w:rsidRDefault="006F739F" w:rsidP="006F739F">
      <w:pPr>
        <w:pStyle w:val="libNormal"/>
        <w:rPr>
          <w:rtl/>
        </w:rPr>
      </w:pPr>
      <w:r w:rsidRPr="00537012">
        <w:rPr>
          <w:rStyle w:val="libBold2Char"/>
          <w:rtl/>
        </w:rPr>
        <w:t>قلت:</w:t>
      </w:r>
      <w:r>
        <w:rPr>
          <w:rtl/>
        </w:rPr>
        <w:t xml:space="preserve"> لقد ذكرنا لكم مرارا</w:t>
      </w:r>
      <w:r w:rsidR="003D762C">
        <w:rPr>
          <w:rFonts w:hint="cs"/>
          <w:rtl/>
        </w:rPr>
        <w:t>ً</w:t>
      </w:r>
      <w:r>
        <w:rPr>
          <w:rtl/>
        </w:rPr>
        <w:t xml:space="preserve"> حديث رسول الله </w:t>
      </w:r>
      <w:r w:rsidRPr="00201CCF">
        <w:rPr>
          <w:rStyle w:val="libAlaemChar"/>
          <w:rtl/>
        </w:rPr>
        <w:t>صلى‌الله‌عليه‌وآله</w:t>
      </w:r>
      <w:r>
        <w:rPr>
          <w:rtl/>
        </w:rPr>
        <w:t xml:space="preserve"> في الإعراض عن الروايات والأحاديث التي ت</w:t>
      </w:r>
      <w:r w:rsidR="003D762C">
        <w:rPr>
          <w:rFonts w:hint="cs"/>
          <w:rtl/>
        </w:rPr>
        <w:t>ُ</w:t>
      </w:r>
      <w:r>
        <w:rPr>
          <w:rtl/>
        </w:rPr>
        <w:t xml:space="preserve">روى عنه </w:t>
      </w:r>
      <w:r w:rsidRPr="00201CCF">
        <w:rPr>
          <w:rStyle w:val="libAlaemChar"/>
          <w:rtl/>
        </w:rPr>
        <w:t>صلى‌الله‌عليه‌وآله</w:t>
      </w:r>
      <w:r>
        <w:rPr>
          <w:rtl/>
        </w:rPr>
        <w:t xml:space="preserve"> وتكون معارضة لكلام الله ومغايرة</w:t>
      </w:r>
      <w:r w:rsidR="003D762C">
        <w:rPr>
          <w:rFonts w:hint="cs"/>
          <w:rtl/>
        </w:rPr>
        <w:t>ً</w:t>
      </w:r>
      <w:r>
        <w:rPr>
          <w:rtl/>
        </w:rPr>
        <w:t xml:space="preserve"> للقرآن الحكيم، فأمر</w:t>
      </w:r>
      <w:r w:rsidRPr="00201CCF">
        <w:rPr>
          <w:rStyle w:val="libAlaemChar"/>
          <w:rtl/>
        </w:rPr>
        <w:t>صلى‌الله‌عليه‌وآله</w:t>
      </w:r>
      <w:r>
        <w:rPr>
          <w:rtl/>
        </w:rPr>
        <w:t xml:space="preserve"> بإسقاطها وعدم اعتبارها. وعلى هذا نجد روايات كثيرة جد</w:t>
      </w:r>
      <w:r w:rsidR="003D762C">
        <w:rPr>
          <w:rFonts w:hint="cs"/>
          <w:rtl/>
        </w:rPr>
        <w:t>ّ</w:t>
      </w:r>
      <w:r>
        <w:rPr>
          <w:rtl/>
        </w:rPr>
        <w:t>ا</w:t>
      </w:r>
      <w:r w:rsidR="003D762C">
        <w:rPr>
          <w:rFonts w:hint="cs"/>
          <w:rtl/>
        </w:rPr>
        <w:t>ً</w:t>
      </w:r>
      <w:r>
        <w:rPr>
          <w:rtl/>
        </w:rPr>
        <w:t xml:space="preserve"> رد</w:t>
      </w:r>
      <w:r w:rsidR="003D762C">
        <w:rPr>
          <w:rFonts w:hint="cs"/>
          <w:rtl/>
        </w:rPr>
        <w:t>ّ</w:t>
      </w:r>
      <w:r>
        <w:rPr>
          <w:rtl/>
        </w:rPr>
        <w:t>ها وأسقطها علماؤكم وأعرضوا عنها وأعلنوا بأنها من الموضوعات.</w:t>
      </w:r>
    </w:p>
    <w:p w:rsidR="008406C4" w:rsidRDefault="006F739F" w:rsidP="006F739F">
      <w:pPr>
        <w:pStyle w:val="libNormal"/>
        <w:rPr>
          <w:rtl/>
        </w:rPr>
      </w:pPr>
      <w:r>
        <w:rPr>
          <w:rtl/>
        </w:rPr>
        <w:t>وأم</w:t>
      </w:r>
      <w:r w:rsidR="003D762C">
        <w:rPr>
          <w:rFonts w:hint="cs"/>
          <w:rtl/>
        </w:rPr>
        <w:t>ّ</w:t>
      </w:r>
      <w:r>
        <w:rPr>
          <w:rtl/>
        </w:rPr>
        <w:t>ا الأخبار والروايات التي وردت في كتبكم عن جواز المسح على الخفين في الوضوء، فهي متعارضة ومختلفة، وعليها نشأ الاختلاف في آراء الأئمة الأربعة، فبعضهم أجاز ذلك في السفر دون الحضر، وبعضهم أجاز ذلك في السفر والحضر وغير ذلك.</w:t>
      </w:r>
    </w:p>
    <w:p w:rsidR="008406C4" w:rsidRDefault="006F739F" w:rsidP="006F739F">
      <w:pPr>
        <w:pStyle w:val="libNormal"/>
        <w:rPr>
          <w:rtl/>
        </w:rPr>
      </w:pPr>
      <w:r>
        <w:rPr>
          <w:rtl/>
        </w:rPr>
        <w:t>قال ابن رشيد الأندلسي في كتابه بداية المجتهد ج 1 ص 15 و16 / قال في الموضوع: سبب اختلافهم تعارض الأخبار في ذلك. وقال في موضع آخر: والسبب في اختلافهم اختلاف الآثار في ذلك.</w:t>
      </w:r>
    </w:p>
    <w:p w:rsidR="008406C4" w:rsidRDefault="006F739F" w:rsidP="006F739F">
      <w:pPr>
        <w:pStyle w:val="libNormal"/>
        <w:rPr>
          <w:rtl/>
        </w:rPr>
      </w:pPr>
      <w:r>
        <w:rPr>
          <w:rtl/>
        </w:rPr>
        <w:t>فكيف يجوز لكم عقلا</w:t>
      </w:r>
      <w:r w:rsidR="003D762C">
        <w:rPr>
          <w:rFonts w:hint="cs"/>
          <w:rtl/>
        </w:rPr>
        <w:t>ً</w:t>
      </w:r>
      <w:r>
        <w:rPr>
          <w:rtl/>
        </w:rPr>
        <w:t xml:space="preserve"> وشرعا</w:t>
      </w:r>
      <w:r w:rsidR="003D762C">
        <w:rPr>
          <w:rFonts w:hint="cs"/>
          <w:rtl/>
        </w:rPr>
        <w:t>ً</w:t>
      </w:r>
      <w:r>
        <w:rPr>
          <w:rtl/>
        </w:rPr>
        <w:t xml:space="preserve"> العمل بالأخبار المتعارضة والمتضاربة، والمخالفة لنص</w:t>
      </w:r>
      <w:r w:rsidR="003D762C">
        <w:rPr>
          <w:rFonts w:hint="cs"/>
          <w:rtl/>
        </w:rPr>
        <w:t>ّ</w:t>
      </w:r>
      <w:r>
        <w:rPr>
          <w:rtl/>
        </w:rPr>
        <w:t xml:space="preserve"> القرآن؟! وكلنا نعلم أن الأصل والقاعدة المعمول بها عند تعارض الأخبار أن يؤخذ بالخبر الموافق للقرآن وي</w:t>
      </w:r>
      <w:r w:rsidR="003D762C">
        <w:rPr>
          <w:rFonts w:hint="cs"/>
          <w:rtl/>
        </w:rPr>
        <w:t>ُ</w:t>
      </w:r>
      <w:r>
        <w:rPr>
          <w:rtl/>
        </w:rPr>
        <w:t>ترك غيره.</w:t>
      </w:r>
    </w:p>
    <w:p w:rsidR="006F739F" w:rsidRDefault="006F739F" w:rsidP="003D762C">
      <w:pPr>
        <w:pStyle w:val="Heading2Center"/>
      </w:pPr>
      <w:bookmarkStart w:id="638" w:name="_Toc531284205"/>
      <w:bookmarkStart w:id="639" w:name="_Toc531287063"/>
      <w:r>
        <w:rPr>
          <w:rtl/>
        </w:rPr>
        <w:t>فتواهم بجواز مسح العمامة</w:t>
      </w:r>
      <w:bookmarkEnd w:id="638"/>
      <w:bookmarkEnd w:id="639"/>
    </w:p>
    <w:p w:rsidR="008406C4" w:rsidRDefault="006F739F" w:rsidP="003D762C">
      <w:pPr>
        <w:pStyle w:val="libNormal"/>
        <w:rPr>
          <w:rtl/>
        </w:rPr>
      </w:pPr>
      <w:r>
        <w:rPr>
          <w:rtl/>
        </w:rPr>
        <w:t xml:space="preserve">والنص الصريح في القرآن الحكيم على مسح الرأس بقوله تعالى: </w:t>
      </w:r>
      <w:r w:rsidRPr="003D762C">
        <w:rPr>
          <w:rStyle w:val="libAlaemChar"/>
          <w:rtl/>
        </w:rPr>
        <w:t>(</w:t>
      </w:r>
      <w:r w:rsidR="003D762C" w:rsidRPr="00194142">
        <w:rPr>
          <w:rStyle w:val="libAieChar"/>
          <w:rtl/>
        </w:rPr>
        <w:t>وَ امْسَحُوا بِرُءُوسِکُمْ</w:t>
      </w:r>
      <w:r w:rsidRPr="003D762C">
        <w:rPr>
          <w:rStyle w:val="libAlaemChar"/>
          <w:rtl/>
        </w:rPr>
        <w:t>)</w:t>
      </w:r>
      <w:r>
        <w:rPr>
          <w:rtl/>
        </w:rPr>
        <w:t>. وعلى أساسه أفتى أئمة أهل البيت والعترة</w:t>
      </w:r>
    </w:p>
    <w:p w:rsidR="006F739F" w:rsidRDefault="006F739F" w:rsidP="00D96FAA">
      <w:pPr>
        <w:pStyle w:val="libNormal"/>
      </w:pPr>
      <w:r>
        <w:rPr>
          <w:rtl/>
        </w:rPr>
        <w:br w:type="page"/>
      </w:r>
    </w:p>
    <w:p w:rsidR="00F73D31" w:rsidRDefault="006F739F" w:rsidP="00F73D31">
      <w:pPr>
        <w:pStyle w:val="libNormal0"/>
        <w:rPr>
          <w:rtl/>
        </w:rPr>
      </w:pPr>
      <w:r>
        <w:rPr>
          <w:rtl/>
        </w:rPr>
        <w:lastRenderedPageBreak/>
        <w:t xml:space="preserve">الهادية </w:t>
      </w:r>
      <w:r w:rsidRPr="00201CCF">
        <w:rPr>
          <w:rStyle w:val="libAlaemChar"/>
          <w:rtl/>
        </w:rPr>
        <w:t>عليه‌السلام</w:t>
      </w:r>
      <w:r>
        <w:rPr>
          <w:rtl/>
        </w:rPr>
        <w:t xml:space="preserve"> بوجوب مسح بعض الرأس لوجود الباء و هو باء التبعيض.</w:t>
      </w:r>
    </w:p>
    <w:p w:rsidR="008406C4" w:rsidRDefault="006F739F" w:rsidP="00F73D31">
      <w:pPr>
        <w:pStyle w:val="libNormal"/>
        <w:rPr>
          <w:rtl/>
        </w:rPr>
      </w:pPr>
      <w:r>
        <w:rPr>
          <w:rtl/>
        </w:rPr>
        <w:t xml:space="preserve">و أفتى الشافعي، و مالك، و أبو حنيفه بوجوب مسح الرأس </w:t>
      </w:r>
      <w:r w:rsidR="00F73D31">
        <w:rPr>
          <w:rFonts w:hint="cs"/>
          <w:rtl/>
        </w:rPr>
        <w:t>ا</w:t>
      </w:r>
      <w:r>
        <w:rPr>
          <w:rtl/>
        </w:rPr>
        <w:t>يضا</w:t>
      </w:r>
      <w:r w:rsidR="00F73D31">
        <w:rPr>
          <w:rFonts w:hint="cs"/>
          <w:rtl/>
        </w:rPr>
        <w:t>ً</w:t>
      </w:r>
      <w:r>
        <w:rPr>
          <w:rtl/>
        </w:rPr>
        <w:t>، و لكن خالفهم أحمد بن حنبل و إسحاق و الثوري و الأوزاعي فأفت</w:t>
      </w:r>
      <w:r w:rsidR="002E3C60">
        <w:rPr>
          <w:rFonts w:hint="cs"/>
          <w:rtl/>
        </w:rPr>
        <w:t>َ</w:t>
      </w:r>
      <w:r>
        <w:rPr>
          <w:rtl/>
        </w:rPr>
        <w:t>وا بجواز وكفاية مسح العمامة التي على الرأس في الوضوء، فلا حاجه لكشف الرأس. هذا ما نقله عنهم الفخر الرازي في نفسيره الكبير في تفسير الآية الكريمة. و أنتم تعلمون - كما أن</w:t>
      </w:r>
      <w:r w:rsidR="002E3C60">
        <w:rPr>
          <w:rFonts w:hint="cs"/>
          <w:rtl/>
        </w:rPr>
        <w:t>ّ</w:t>
      </w:r>
      <w:r>
        <w:rPr>
          <w:rtl/>
        </w:rPr>
        <w:t xml:space="preserve"> كل عاقل يعلم - بأن</w:t>
      </w:r>
      <w:r w:rsidR="002E3C60">
        <w:rPr>
          <w:rFonts w:hint="cs"/>
          <w:rtl/>
        </w:rPr>
        <w:t>ّ</w:t>
      </w:r>
      <w:r w:rsidR="002E3C60">
        <w:rPr>
          <w:rtl/>
        </w:rPr>
        <w:t xml:space="preserve"> العمامة غير الرأس حت</w:t>
      </w:r>
      <w:r>
        <w:rPr>
          <w:rtl/>
        </w:rPr>
        <w:t>ى إذا كانت على الرأس، فإن</w:t>
      </w:r>
      <w:r w:rsidR="002E3C60">
        <w:rPr>
          <w:rFonts w:hint="cs"/>
          <w:rtl/>
        </w:rPr>
        <w:t>ّ</w:t>
      </w:r>
      <w:r>
        <w:rPr>
          <w:rtl/>
        </w:rPr>
        <w:t xml:space="preserve"> الرأس عرفا</w:t>
      </w:r>
      <w:r w:rsidR="002E3C60">
        <w:rPr>
          <w:rFonts w:hint="cs"/>
          <w:rtl/>
        </w:rPr>
        <w:t>ً</w:t>
      </w:r>
      <w:r>
        <w:rPr>
          <w:rtl/>
        </w:rPr>
        <w:t xml:space="preserve"> و لغة</w:t>
      </w:r>
      <w:r w:rsidR="002E3C60">
        <w:rPr>
          <w:rFonts w:hint="cs"/>
          <w:rtl/>
        </w:rPr>
        <w:t>ً</w:t>
      </w:r>
      <w:r>
        <w:rPr>
          <w:rtl/>
        </w:rPr>
        <w:t xml:space="preserve"> يطلق على جزء من بدن الإنسان، و هو أعلى الأجزاء و ق</w:t>
      </w:r>
      <w:r w:rsidR="002E3C60">
        <w:rPr>
          <w:rFonts w:hint="cs"/>
          <w:rtl/>
        </w:rPr>
        <w:t>ِ</w:t>
      </w:r>
      <w:r>
        <w:rPr>
          <w:rtl/>
        </w:rPr>
        <w:t>م</w:t>
      </w:r>
      <w:r w:rsidR="002E3C60">
        <w:rPr>
          <w:rFonts w:hint="cs"/>
          <w:rtl/>
        </w:rPr>
        <w:t>ّ</w:t>
      </w:r>
      <w:r>
        <w:rPr>
          <w:rtl/>
        </w:rPr>
        <w:t>ة البدن، و يتشكل من عظم الجمجمة و اللحم و الجلد و الشعر الذي يكون على ذلك العظم، و أم</w:t>
      </w:r>
      <w:r w:rsidR="002E3C60">
        <w:rPr>
          <w:rFonts w:hint="cs"/>
          <w:rtl/>
        </w:rPr>
        <w:t>ّ</w:t>
      </w:r>
      <w:r>
        <w:rPr>
          <w:rtl/>
        </w:rPr>
        <w:t>ا العمامة شيء</w:t>
      </w:r>
      <w:r w:rsidR="002E3C60">
        <w:rPr>
          <w:rFonts w:hint="cs"/>
          <w:rtl/>
        </w:rPr>
        <w:t>ٌ</w:t>
      </w:r>
      <w:r>
        <w:rPr>
          <w:rtl/>
        </w:rPr>
        <w:t xml:space="preserve"> آخر و هي قطعة من قماش تلف على الرأس.</w:t>
      </w:r>
    </w:p>
    <w:p w:rsidR="006F739F" w:rsidRDefault="006F739F" w:rsidP="002E3C60">
      <w:pPr>
        <w:pStyle w:val="Heading2Center"/>
      </w:pPr>
      <w:bookmarkStart w:id="640" w:name="_Toc531284206"/>
      <w:bookmarkStart w:id="641" w:name="_Toc531287064"/>
      <w:r>
        <w:rPr>
          <w:rtl/>
        </w:rPr>
        <w:t>لماذا تفر</w:t>
      </w:r>
      <w:r w:rsidR="002E3C60">
        <w:rPr>
          <w:rFonts w:hint="cs"/>
          <w:rtl/>
        </w:rPr>
        <w:t>ّ</w:t>
      </w:r>
      <w:r>
        <w:rPr>
          <w:rtl/>
        </w:rPr>
        <w:t>قون بين المسلمين؟</w:t>
      </w:r>
      <w:bookmarkEnd w:id="640"/>
      <w:bookmarkEnd w:id="641"/>
    </w:p>
    <w:p w:rsidR="008406C4" w:rsidRDefault="006F739F" w:rsidP="006F739F">
      <w:pPr>
        <w:pStyle w:val="libNormal"/>
        <w:rPr>
          <w:rtl/>
        </w:rPr>
      </w:pPr>
      <w:r>
        <w:rPr>
          <w:rtl/>
        </w:rPr>
        <w:t>نحن و أنتم كلنا مسلمون،و اختلاف الشيعة و أهل السن</w:t>
      </w:r>
      <w:r w:rsidR="002E3C60">
        <w:rPr>
          <w:rFonts w:hint="cs"/>
          <w:rtl/>
        </w:rPr>
        <w:t>ّ</w:t>
      </w:r>
      <w:r>
        <w:rPr>
          <w:rtl/>
        </w:rPr>
        <w:t>ة كاختلاف أتباع المذاهب الأربعة فيما بينهم علما</w:t>
      </w:r>
      <w:r w:rsidR="002E3C60">
        <w:rPr>
          <w:rFonts w:hint="cs"/>
          <w:rtl/>
        </w:rPr>
        <w:t>ً</w:t>
      </w:r>
      <w:r>
        <w:rPr>
          <w:rtl/>
        </w:rPr>
        <w:t xml:space="preserve"> أن</w:t>
      </w:r>
      <w:r w:rsidR="002E3C60">
        <w:rPr>
          <w:rFonts w:hint="cs"/>
          <w:rtl/>
        </w:rPr>
        <w:t>ّ</w:t>
      </w:r>
      <w:r>
        <w:rPr>
          <w:rtl/>
        </w:rPr>
        <w:t xml:space="preserve"> اختلافهم لم يكن في الفروع فقط، بل اختلفوا في الأصول أيضا</w:t>
      </w:r>
      <w:r w:rsidR="002E3C60">
        <w:rPr>
          <w:rFonts w:hint="cs"/>
          <w:rtl/>
        </w:rPr>
        <w:t>ً</w:t>
      </w:r>
      <w:r>
        <w:rPr>
          <w:rtl/>
        </w:rPr>
        <w:t>،و مع ذلك يغض</w:t>
      </w:r>
      <w:r w:rsidR="002E3C60">
        <w:rPr>
          <w:rFonts w:hint="cs"/>
          <w:rtl/>
        </w:rPr>
        <w:t>ُّ</w:t>
      </w:r>
      <w:r>
        <w:rPr>
          <w:rtl/>
        </w:rPr>
        <w:t>ون النظر عن اختلافاتهم، و يتحم</w:t>
      </w:r>
      <w:r w:rsidR="002E3C60">
        <w:rPr>
          <w:rFonts w:hint="cs"/>
          <w:rtl/>
        </w:rPr>
        <w:t>َّ</w:t>
      </w:r>
      <w:r>
        <w:rPr>
          <w:rtl/>
        </w:rPr>
        <w:t>ل</w:t>
      </w:r>
      <w:r w:rsidR="002E3C60">
        <w:rPr>
          <w:rFonts w:hint="cs"/>
          <w:rtl/>
        </w:rPr>
        <w:t>ُ</w:t>
      </w:r>
      <w:r>
        <w:rPr>
          <w:rtl/>
        </w:rPr>
        <w:t xml:space="preserve"> أتباع كل</w:t>
      </w:r>
      <w:r w:rsidR="002E3C60">
        <w:rPr>
          <w:rFonts w:hint="cs"/>
          <w:rtl/>
        </w:rPr>
        <w:t>ّ</w:t>
      </w:r>
      <w:r>
        <w:rPr>
          <w:rtl/>
        </w:rPr>
        <w:t xml:space="preserve"> مذهب أتباع المذاهب الأخرى من غير صدام و صراع، و من غير نزاع و عراك،فيعمل كل</w:t>
      </w:r>
      <w:r w:rsidR="002E3C60">
        <w:rPr>
          <w:rFonts w:hint="cs"/>
          <w:rtl/>
        </w:rPr>
        <w:t>ٌ</w:t>
      </w:r>
      <w:r>
        <w:rPr>
          <w:rtl/>
        </w:rPr>
        <w:t xml:space="preserve"> منهم و يلتزم برأي رئيس مذهبه، دون أن</w:t>
      </w:r>
      <w:r w:rsidR="002E3C60">
        <w:rPr>
          <w:rFonts w:hint="cs"/>
          <w:rtl/>
        </w:rPr>
        <w:t>ْ</w:t>
      </w:r>
      <w:r>
        <w:rPr>
          <w:rtl/>
        </w:rPr>
        <w:t xml:space="preserve"> يعارضه أحد</w:t>
      </w:r>
      <w:r w:rsidR="002E3C60">
        <w:rPr>
          <w:rFonts w:hint="cs"/>
          <w:rtl/>
        </w:rPr>
        <w:t>ٌ</w:t>
      </w:r>
      <w:r>
        <w:rPr>
          <w:rtl/>
        </w:rPr>
        <w:t xml:space="preserve"> من أتباع المذاهب الثلاثة الأخرى.</w:t>
      </w:r>
    </w:p>
    <w:p w:rsidR="008406C4" w:rsidRDefault="006F739F" w:rsidP="006F739F">
      <w:pPr>
        <w:pStyle w:val="libNormal"/>
        <w:rPr>
          <w:rtl/>
        </w:rPr>
      </w:pPr>
      <w:r>
        <w:rPr>
          <w:rtl/>
        </w:rPr>
        <w:t>و لكن أكثر هؤلاء إذا رأوا الشيعة يعملون بما يخالفهم، هاجموهم و رموهم بالكفر و الشرك، مع علمهم بأن</w:t>
      </w:r>
      <w:r w:rsidR="002E3C60">
        <w:rPr>
          <w:rFonts w:hint="cs"/>
          <w:rtl/>
        </w:rPr>
        <w:t>ّ</w:t>
      </w:r>
      <w:r>
        <w:rPr>
          <w:rtl/>
        </w:rPr>
        <w:t xml:space="preserve"> الشيعة يلتزمون</w:t>
      </w:r>
    </w:p>
    <w:p w:rsidR="006F739F" w:rsidRDefault="006F739F" w:rsidP="00D96FAA">
      <w:pPr>
        <w:pStyle w:val="libNormal"/>
      </w:pPr>
      <w:r>
        <w:rPr>
          <w:rtl/>
        </w:rPr>
        <w:br w:type="page"/>
      </w:r>
    </w:p>
    <w:p w:rsidR="008406C4" w:rsidRDefault="006F739F" w:rsidP="002E3C60">
      <w:pPr>
        <w:pStyle w:val="libNormal0"/>
        <w:rPr>
          <w:rtl/>
        </w:rPr>
      </w:pPr>
      <w:r>
        <w:rPr>
          <w:rtl/>
        </w:rPr>
        <w:lastRenderedPageBreak/>
        <w:t xml:space="preserve">بقول أئمة أهل البيت </w:t>
      </w:r>
      <w:r w:rsidR="000F5224" w:rsidRPr="000F5224">
        <w:rPr>
          <w:rStyle w:val="libAlaemChar"/>
          <w:rtl/>
        </w:rPr>
        <w:t>عليهم‌السلام</w:t>
      </w:r>
      <w:r>
        <w:rPr>
          <w:rtl/>
        </w:rPr>
        <w:t xml:space="preserve"> ويتمسكون بالعترة الهادية ويأخذون عنهم.</w:t>
      </w:r>
    </w:p>
    <w:p w:rsidR="008406C4" w:rsidRDefault="006F739F" w:rsidP="006F739F">
      <w:pPr>
        <w:pStyle w:val="libNormal"/>
        <w:rPr>
          <w:rtl/>
        </w:rPr>
      </w:pPr>
      <w:r>
        <w:rPr>
          <w:rtl/>
        </w:rPr>
        <w:t>وحتى في هذا المجلس الذي انعقد للتفاهم والنقاش السليم، كم ذكرتم أعمالكم الشيعة واستدللتم بها على كفرهم وشركهم لجهلهم بواقع الأمر، ولما كشفنا لكم الحقيقة وسمعتم إلى دلائلنا، اعتذرتم ورجعتم عن قولكم. وقد تكرر منكم الهجوم ومن</w:t>
      </w:r>
      <w:r w:rsidR="002E3C60">
        <w:rPr>
          <w:rFonts w:hint="cs"/>
          <w:rtl/>
        </w:rPr>
        <w:t>ّ</w:t>
      </w:r>
      <w:r>
        <w:rPr>
          <w:rtl/>
        </w:rPr>
        <w:t>ا الدفاع، ومع تكرار اعتذاركم إلينا لم يتوقف تهاجمكم علينا، وآخر ذلك صدر بصيغة العتاب والن</w:t>
      </w:r>
      <w:r w:rsidR="002E3C60">
        <w:rPr>
          <w:rFonts w:hint="cs"/>
          <w:rtl/>
        </w:rPr>
        <w:t>ّ</w:t>
      </w:r>
      <w:r>
        <w:rPr>
          <w:rtl/>
        </w:rPr>
        <w:t>صح وهو قول الشيخ عبدالسلام - سل</w:t>
      </w:r>
      <w:r w:rsidR="002E3C60">
        <w:rPr>
          <w:rFonts w:hint="cs"/>
          <w:rtl/>
        </w:rPr>
        <w:t>ّ</w:t>
      </w:r>
      <w:r>
        <w:rPr>
          <w:rtl/>
        </w:rPr>
        <w:t>مه الله - في أوائل البحث إذ</w:t>
      </w:r>
      <w:r w:rsidR="002E3C60">
        <w:rPr>
          <w:rFonts w:hint="cs"/>
          <w:rtl/>
        </w:rPr>
        <w:t>ْ</w:t>
      </w:r>
      <w:r>
        <w:rPr>
          <w:rtl/>
        </w:rPr>
        <w:t xml:space="preserve"> قال: وأنا أنصحكم، إن</w:t>
      </w:r>
      <w:r w:rsidR="002E3C60">
        <w:rPr>
          <w:rFonts w:hint="cs"/>
          <w:rtl/>
        </w:rPr>
        <w:t>ْ</w:t>
      </w:r>
      <w:r>
        <w:rPr>
          <w:rtl/>
        </w:rPr>
        <w:t xml:space="preserve"> كنتم تريدون رفع الإتهام عن أنفسكم، فصل</w:t>
      </w:r>
      <w:r w:rsidR="002E3C60">
        <w:rPr>
          <w:rFonts w:hint="cs"/>
          <w:rtl/>
        </w:rPr>
        <w:t>ّ</w:t>
      </w:r>
      <w:r>
        <w:rPr>
          <w:rtl/>
        </w:rPr>
        <w:t>وا كما يصل</w:t>
      </w:r>
      <w:r w:rsidR="002E3C60">
        <w:rPr>
          <w:rFonts w:hint="cs"/>
          <w:rtl/>
        </w:rPr>
        <w:t>ِّ</w:t>
      </w:r>
      <w:r>
        <w:rPr>
          <w:rtl/>
        </w:rPr>
        <w:t>ي المسلمون عام</w:t>
      </w:r>
      <w:r w:rsidR="002E3C60">
        <w:rPr>
          <w:rFonts w:hint="cs"/>
          <w:rtl/>
        </w:rPr>
        <w:t>ّ</w:t>
      </w:r>
      <w:r>
        <w:rPr>
          <w:rtl/>
        </w:rPr>
        <w:t>ة.</w:t>
      </w:r>
    </w:p>
    <w:p w:rsidR="008406C4" w:rsidRDefault="006F739F" w:rsidP="006F739F">
      <w:pPr>
        <w:pStyle w:val="libNormal"/>
        <w:rPr>
          <w:rtl/>
        </w:rPr>
      </w:pPr>
      <w:r>
        <w:rPr>
          <w:rtl/>
        </w:rPr>
        <w:t>ومع احترامي لجناب الشيخ وتقديري لنصحه، أقول: نحن وأنتم متفقون على وجوب الصلاة في اليوم خمس مر</w:t>
      </w:r>
      <w:r w:rsidR="002E3C60">
        <w:rPr>
          <w:rFonts w:hint="cs"/>
          <w:rtl/>
        </w:rPr>
        <w:t>ّ</w:t>
      </w:r>
      <w:r>
        <w:rPr>
          <w:rtl/>
        </w:rPr>
        <w:t>ات، ومتفقون على عدد ركعاتها وهي: في الصبح ركعتان والظهر أربع ومثلها العصر وفي المغرب ثلاث ركعات وفي العشاء أربع، لكن في فروع الصلاة ومسائلها توجد اختلافات كثيرة بين كل المذاهب والفرق الإسلامية لا بين الشيعة والسن</w:t>
      </w:r>
      <w:r w:rsidR="002E3C60">
        <w:rPr>
          <w:rFonts w:hint="cs"/>
          <w:rtl/>
        </w:rPr>
        <w:t>ّ</w:t>
      </w:r>
      <w:r>
        <w:rPr>
          <w:rtl/>
        </w:rPr>
        <w:t xml:space="preserve">ة فحسب، فكما يختلف واصل بن عطاء مع أبي الحسن الأشعري في الأصول والفروع، ويختلف الأئمة الأربعة في أكثر المسائل الفقهية، ويختلف سائر علمائكم وأصحاب الرأي والاجتهاد من أعلامكم مثل داود وكثير وسفيان الثوري وحسن البصري والأوزاعي وقاسم بن سلام وغيرهم، فآراؤهم تختلف في المسائل والأحكام ورأي أئمة أهل البيت </w:t>
      </w:r>
      <w:r w:rsidR="000F5224" w:rsidRPr="000F5224">
        <w:rPr>
          <w:rStyle w:val="libAlaemChar"/>
          <w:rtl/>
        </w:rPr>
        <w:t>عليهم‌السلام</w:t>
      </w:r>
      <w:r>
        <w:rPr>
          <w:rtl/>
        </w:rPr>
        <w:t xml:space="preserve"> وفتاواهم في المسائل والأحكام أيضا</w:t>
      </w:r>
      <w:r w:rsidR="002E3C60">
        <w:rPr>
          <w:rFonts w:hint="cs"/>
          <w:rtl/>
        </w:rPr>
        <w:t>ً</w:t>
      </w:r>
      <w:r>
        <w:rPr>
          <w:rtl/>
        </w:rPr>
        <w:t xml:space="preserve"> تختلف مع المذاهب الأربعة وغيرهم.</w:t>
      </w:r>
    </w:p>
    <w:p w:rsidR="008406C4" w:rsidRDefault="006F739F" w:rsidP="002E3C60">
      <w:pPr>
        <w:pStyle w:val="libNormal"/>
        <w:rPr>
          <w:rtl/>
        </w:rPr>
      </w:pPr>
      <w:r>
        <w:rPr>
          <w:rtl/>
        </w:rPr>
        <w:t>فإذا كان اختلاف الرأي يوجب التهاجم وال</w:t>
      </w:r>
      <w:r w:rsidR="002E3C60">
        <w:rPr>
          <w:rFonts w:hint="cs"/>
          <w:rtl/>
        </w:rPr>
        <w:t>إ</w:t>
      </w:r>
      <w:r>
        <w:rPr>
          <w:rtl/>
        </w:rPr>
        <w:t>ت</w:t>
      </w:r>
      <w:r w:rsidR="002E3C60">
        <w:rPr>
          <w:rFonts w:hint="cs"/>
          <w:rtl/>
        </w:rPr>
        <w:t>ّ</w:t>
      </w:r>
      <w:r>
        <w:rPr>
          <w:rtl/>
        </w:rPr>
        <w:t xml:space="preserve">هام، فلماذا لا يكون التهاجم والإتهام على غير الشيعة، يعني: </w:t>
      </w:r>
      <w:r w:rsidR="002E3C60">
        <w:rPr>
          <w:rFonts w:hint="cs"/>
          <w:rtl/>
        </w:rPr>
        <w:t>ا</w:t>
      </w:r>
      <w:r>
        <w:rPr>
          <w:rtl/>
        </w:rPr>
        <w:t>تباع المذاهب الأربعة؟ مع</w:t>
      </w:r>
    </w:p>
    <w:p w:rsidR="006F739F" w:rsidRDefault="006F739F" w:rsidP="00D96FAA">
      <w:pPr>
        <w:pStyle w:val="libNormal"/>
      </w:pPr>
      <w:r>
        <w:rPr>
          <w:rtl/>
        </w:rPr>
        <w:br w:type="page"/>
      </w:r>
    </w:p>
    <w:p w:rsidR="008406C4" w:rsidRDefault="006F739F" w:rsidP="002E3C60">
      <w:pPr>
        <w:pStyle w:val="libNormal0"/>
        <w:rPr>
          <w:rtl/>
        </w:rPr>
      </w:pPr>
      <w:r>
        <w:rPr>
          <w:rtl/>
        </w:rPr>
        <w:lastRenderedPageBreak/>
        <w:t>العلم أن</w:t>
      </w:r>
      <w:r w:rsidR="002E3C60">
        <w:rPr>
          <w:rFonts w:hint="cs"/>
          <w:rtl/>
        </w:rPr>
        <w:t>ّ</w:t>
      </w:r>
      <w:r>
        <w:rPr>
          <w:rtl/>
        </w:rPr>
        <w:t xml:space="preserve"> أئمتهم يفتون في بعض المسائل على خلاف ما أنزل الله تعالى، كما ذكرنا نماذج منها!!</w:t>
      </w:r>
    </w:p>
    <w:p w:rsidR="008406C4" w:rsidRDefault="006F739F" w:rsidP="006F739F">
      <w:pPr>
        <w:pStyle w:val="libNormal"/>
        <w:rPr>
          <w:rtl/>
        </w:rPr>
      </w:pPr>
      <w:r>
        <w:rPr>
          <w:rtl/>
        </w:rPr>
        <w:t>ولكن</w:t>
      </w:r>
      <w:r w:rsidR="002E3C60">
        <w:rPr>
          <w:rFonts w:hint="cs"/>
          <w:rtl/>
        </w:rPr>
        <w:t>ّ</w:t>
      </w:r>
      <w:r>
        <w:rPr>
          <w:rtl/>
        </w:rPr>
        <w:t>ا إذا خالفنا العام</w:t>
      </w:r>
      <w:r w:rsidR="002E3C60">
        <w:rPr>
          <w:rFonts w:hint="cs"/>
          <w:rtl/>
        </w:rPr>
        <w:t>ّ</w:t>
      </w:r>
      <w:r>
        <w:rPr>
          <w:rtl/>
        </w:rPr>
        <w:t>ة في صلاتنا، بأن</w:t>
      </w:r>
      <w:r w:rsidR="002E3C60">
        <w:rPr>
          <w:rFonts w:hint="cs"/>
          <w:rtl/>
        </w:rPr>
        <w:t>ْ</w:t>
      </w:r>
      <w:r>
        <w:rPr>
          <w:rtl/>
        </w:rPr>
        <w:t xml:space="preserve"> سجدنا على طينة يابسة فبدل أن يسألونا عن الدليل والسبب يت</w:t>
      </w:r>
      <w:r w:rsidR="002E3C60">
        <w:rPr>
          <w:rFonts w:hint="cs"/>
          <w:rtl/>
        </w:rPr>
        <w:t>ّ</w:t>
      </w:r>
      <w:r>
        <w:rPr>
          <w:rtl/>
        </w:rPr>
        <w:t>همونا بعبادة الأصنام ويسم</w:t>
      </w:r>
      <w:r w:rsidR="002E3C60">
        <w:rPr>
          <w:rFonts w:hint="cs"/>
          <w:rtl/>
        </w:rPr>
        <w:t>ّ</w:t>
      </w:r>
      <w:r>
        <w:rPr>
          <w:rtl/>
        </w:rPr>
        <w:t>ون تلك الطينة التي بسجد عليها بالصنم، فلماذا هذا الجهل والجفاء؟! ولماذا هذا التفريق بين المسلمين؟!</w:t>
      </w:r>
    </w:p>
    <w:p w:rsidR="006F739F" w:rsidRDefault="006F739F" w:rsidP="002E3C60">
      <w:pPr>
        <w:pStyle w:val="libNormal"/>
      </w:pPr>
      <w:r w:rsidRPr="00537012">
        <w:rPr>
          <w:rStyle w:val="libBold2Char"/>
          <w:rtl/>
        </w:rPr>
        <w:t>الشيخ عبدالسلام:</w:t>
      </w:r>
      <w:r>
        <w:rPr>
          <w:rtl/>
        </w:rPr>
        <w:t xml:space="preserve"> كما قلتم بأن</w:t>
      </w:r>
      <w:r w:rsidR="002E3C60">
        <w:rPr>
          <w:rFonts w:hint="cs"/>
          <w:rtl/>
        </w:rPr>
        <w:t>ّ</w:t>
      </w:r>
      <w:r>
        <w:rPr>
          <w:rtl/>
        </w:rPr>
        <w:t xml:space="preserve"> مجلسنا هذا إنما انعقد للتعارف والتفاهم، وأنا أ</w:t>
      </w:r>
      <w:r w:rsidR="002E3C60">
        <w:rPr>
          <w:rFonts w:hint="cs"/>
          <w:rtl/>
        </w:rPr>
        <w:t>ُ</w:t>
      </w:r>
      <w:r>
        <w:rPr>
          <w:rtl/>
        </w:rPr>
        <w:t>شه</w:t>
      </w:r>
      <w:r w:rsidR="002E3C60">
        <w:rPr>
          <w:rFonts w:hint="cs"/>
          <w:rtl/>
        </w:rPr>
        <w:t>ِ</w:t>
      </w:r>
      <w:r>
        <w:rPr>
          <w:rtl/>
        </w:rPr>
        <w:t>د</w:t>
      </w:r>
      <w:r w:rsidR="002E3C60">
        <w:rPr>
          <w:rFonts w:hint="cs"/>
          <w:rtl/>
        </w:rPr>
        <w:t>ُ</w:t>
      </w:r>
      <w:r>
        <w:rPr>
          <w:rtl/>
        </w:rPr>
        <w:t xml:space="preserve"> الله سبحانه بأن</w:t>
      </w:r>
      <w:r w:rsidR="002E3C60">
        <w:rPr>
          <w:rFonts w:hint="cs"/>
          <w:rtl/>
        </w:rPr>
        <w:t>ّ</w:t>
      </w:r>
      <w:r>
        <w:rPr>
          <w:rtl/>
        </w:rPr>
        <w:t xml:space="preserve">ي لم </w:t>
      </w:r>
      <w:r w:rsidR="002E3C60">
        <w:rPr>
          <w:rFonts w:hint="cs"/>
          <w:rtl/>
        </w:rPr>
        <w:t>ا</w:t>
      </w:r>
      <w:r>
        <w:rPr>
          <w:rtl/>
        </w:rPr>
        <w:t>قصد الإساءة إليكم والتجاسر عليكم، فإذا صدر مني ما ي</w:t>
      </w:r>
      <w:r w:rsidR="002E3C60">
        <w:rPr>
          <w:rFonts w:hint="cs"/>
          <w:rtl/>
        </w:rPr>
        <w:t>َ</w:t>
      </w:r>
      <w:r>
        <w:rPr>
          <w:rtl/>
        </w:rPr>
        <w:t>سوء فسببه عدم اطلاعنا على مذهبكم وعدم مطالعتنا لكتبكم، فما كن</w:t>
      </w:r>
      <w:r w:rsidR="002E3C60">
        <w:rPr>
          <w:rFonts w:hint="cs"/>
          <w:rtl/>
        </w:rPr>
        <w:t>ّ</w:t>
      </w:r>
      <w:r>
        <w:rPr>
          <w:rtl/>
        </w:rPr>
        <w:t>ا نعرفكم حق المعرفة، لأن</w:t>
      </w:r>
      <w:r w:rsidR="002E3C60">
        <w:rPr>
          <w:rFonts w:hint="cs"/>
          <w:rtl/>
        </w:rPr>
        <w:t>ّ</w:t>
      </w:r>
      <w:r>
        <w:rPr>
          <w:rtl/>
        </w:rPr>
        <w:t>ا ما عاشرناكم ولا جالسناكم وإنما سمعنا وصفكم من لسان غيركم وتلق</w:t>
      </w:r>
      <w:r w:rsidR="002E3C60">
        <w:rPr>
          <w:rFonts w:hint="cs"/>
          <w:rtl/>
        </w:rPr>
        <w:t>ّ</w:t>
      </w:r>
      <w:r>
        <w:rPr>
          <w:rtl/>
        </w:rPr>
        <w:t>يناها بالقبول من دون تحقيق، فالتبست علينا كثير من الحقائق، ومع تكرار ال</w:t>
      </w:r>
      <w:r w:rsidR="002E3C60">
        <w:rPr>
          <w:rFonts w:hint="cs"/>
          <w:rtl/>
        </w:rPr>
        <w:t>إ</w:t>
      </w:r>
      <w:r>
        <w:rPr>
          <w:rtl/>
        </w:rPr>
        <w:t>عتذار، أرجوكم أن تبي</w:t>
      </w:r>
      <w:r w:rsidR="002E3C60">
        <w:rPr>
          <w:rFonts w:hint="cs"/>
          <w:rtl/>
        </w:rPr>
        <w:t>ّ</w:t>
      </w:r>
      <w:r>
        <w:rPr>
          <w:rtl/>
        </w:rPr>
        <w:t>نوا لنا سبب سجودكم على الطينة اليابسة؟</w:t>
      </w:r>
    </w:p>
    <w:p w:rsidR="006F739F" w:rsidRDefault="006F739F" w:rsidP="002E3C60">
      <w:pPr>
        <w:pStyle w:val="Heading2Center"/>
      </w:pPr>
      <w:bookmarkStart w:id="642" w:name="_Toc531284207"/>
      <w:bookmarkStart w:id="643" w:name="_Toc531287065"/>
      <w:r>
        <w:rPr>
          <w:rtl/>
        </w:rPr>
        <w:t>لماذا نسجد على التربة؟</w:t>
      </w:r>
      <w:bookmarkEnd w:id="642"/>
      <w:bookmarkEnd w:id="643"/>
    </w:p>
    <w:p w:rsidR="008406C4" w:rsidRDefault="006F739F" w:rsidP="006F739F">
      <w:pPr>
        <w:pStyle w:val="libNormal"/>
        <w:rPr>
          <w:rtl/>
        </w:rPr>
      </w:pPr>
      <w:r w:rsidRPr="00537012">
        <w:rPr>
          <w:rStyle w:val="libBold2Char"/>
          <w:rtl/>
        </w:rPr>
        <w:t>قلت:</w:t>
      </w:r>
      <w:r>
        <w:rPr>
          <w:rtl/>
        </w:rPr>
        <w:t xml:space="preserve"> أشكر شعوركم الطي</w:t>
      </w:r>
      <w:r w:rsidR="002E3C60">
        <w:rPr>
          <w:rFonts w:hint="cs"/>
          <w:rtl/>
        </w:rPr>
        <w:t>ّ</w:t>
      </w:r>
      <w:r>
        <w:rPr>
          <w:rtl/>
        </w:rPr>
        <w:t>ب وبيانكم الحلو الع</w:t>
      </w:r>
      <w:r w:rsidR="002E3C60">
        <w:rPr>
          <w:rFonts w:hint="cs"/>
          <w:rtl/>
        </w:rPr>
        <w:t>َ</w:t>
      </w:r>
      <w:r>
        <w:rPr>
          <w:rtl/>
        </w:rPr>
        <w:t>ذ</w:t>
      </w:r>
      <w:r w:rsidR="002E3C60">
        <w:rPr>
          <w:rFonts w:hint="cs"/>
          <w:rtl/>
        </w:rPr>
        <w:t>ِ</w:t>
      </w:r>
      <w:r>
        <w:rPr>
          <w:rtl/>
        </w:rPr>
        <w:t>ب. وأشكركم على هذا الاستفهام، لأن</w:t>
      </w:r>
      <w:r w:rsidR="002E3C60">
        <w:rPr>
          <w:rFonts w:hint="cs"/>
          <w:rtl/>
        </w:rPr>
        <w:t>ّ</w:t>
      </w:r>
      <w:r>
        <w:rPr>
          <w:rtl/>
        </w:rPr>
        <w:t xml:space="preserve"> السؤال والاستفهام أجمل طريقة وأعقل وسيلة لإزاحة أي شبهة وإبهام.</w:t>
      </w:r>
    </w:p>
    <w:p w:rsidR="008406C4" w:rsidRDefault="006F739F" w:rsidP="006F739F">
      <w:pPr>
        <w:pStyle w:val="libNormal"/>
        <w:rPr>
          <w:rtl/>
        </w:rPr>
      </w:pPr>
      <w:r>
        <w:rPr>
          <w:rtl/>
        </w:rPr>
        <w:t>وأم</w:t>
      </w:r>
      <w:r w:rsidR="002E3C60">
        <w:rPr>
          <w:rFonts w:hint="cs"/>
          <w:rtl/>
        </w:rPr>
        <w:t>ّ</w:t>
      </w:r>
      <w:r>
        <w:rPr>
          <w:rtl/>
        </w:rPr>
        <w:t>ا جواب السؤال: راجعوا كتب التفاسير واللغة فإن</w:t>
      </w:r>
      <w:r w:rsidR="002E3C60">
        <w:rPr>
          <w:rFonts w:hint="cs"/>
          <w:rtl/>
        </w:rPr>
        <w:t>ّ</w:t>
      </w:r>
      <w:r>
        <w:rPr>
          <w:rtl/>
        </w:rPr>
        <w:t>هم قالوا في معنى السجود:</w:t>
      </w:r>
    </w:p>
    <w:p w:rsidR="008406C4" w:rsidRDefault="006F739F" w:rsidP="006F739F">
      <w:pPr>
        <w:pStyle w:val="libNormal"/>
        <w:rPr>
          <w:rtl/>
        </w:rPr>
      </w:pPr>
      <w:r>
        <w:rPr>
          <w:rtl/>
        </w:rPr>
        <w:t>وضع الجبهة على الأرض للعبادة، وهو منتهى الخضوع، ولقد</w:t>
      </w:r>
    </w:p>
    <w:p w:rsidR="006F739F" w:rsidRDefault="006F739F" w:rsidP="00D96FAA">
      <w:pPr>
        <w:pStyle w:val="libNormal"/>
      </w:pPr>
      <w:r>
        <w:rPr>
          <w:rtl/>
        </w:rPr>
        <w:br w:type="page"/>
      </w:r>
    </w:p>
    <w:p w:rsidR="008406C4" w:rsidRDefault="006F739F" w:rsidP="002E3C60">
      <w:pPr>
        <w:pStyle w:val="libNormal0"/>
        <w:rPr>
          <w:rtl/>
        </w:rPr>
      </w:pPr>
      <w:r>
        <w:rPr>
          <w:rtl/>
        </w:rPr>
        <w:lastRenderedPageBreak/>
        <w:t>أفتى أئمتكم بأن كل ما ي</w:t>
      </w:r>
      <w:r w:rsidR="002A75EA">
        <w:rPr>
          <w:rFonts w:hint="cs"/>
          <w:rtl/>
        </w:rPr>
        <w:t>ُ</w:t>
      </w:r>
      <w:r>
        <w:rPr>
          <w:rtl/>
        </w:rPr>
        <w:t>فرش به الأرض يجوز السجود عليه سواء</w:t>
      </w:r>
      <w:r w:rsidR="002A75EA">
        <w:rPr>
          <w:rFonts w:hint="cs"/>
          <w:rtl/>
        </w:rPr>
        <w:t>ٌ</w:t>
      </w:r>
      <w:r>
        <w:rPr>
          <w:rtl/>
        </w:rPr>
        <w:t xml:space="preserve"> كان من صوف أو قطن أو إبريسم أو شيء آخر، فأجازوا السجود على كل شيء حتّى أفتى بعضهم بجواز السجود على الع</w:t>
      </w:r>
      <w:r w:rsidR="002A75EA">
        <w:rPr>
          <w:rFonts w:hint="cs"/>
          <w:rtl/>
        </w:rPr>
        <w:t>َ</w:t>
      </w:r>
      <w:r>
        <w:rPr>
          <w:rtl/>
        </w:rPr>
        <w:t>ذ</w:t>
      </w:r>
      <w:r w:rsidR="002A75EA">
        <w:rPr>
          <w:rFonts w:hint="cs"/>
          <w:rtl/>
        </w:rPr>
        <w:t>َ</w:t>
      </w:r>
      <w:r>
        <w:rPr>
          <w:rtl/>
        </w:rPr>
        <w:t>رة اليابسة!</w:t>
      </w:r>
    </w:p>
    <w:p w:rsidR="008406C4" w:rsidRDefault="006F739F" w:rsidP="006F739F">
      <w:pPr>
        <w:pStyle w:val="libNormal"/>
        <w:rPr>
          <w:rtl/>
        </w:rPr>
      </w:pPr>
      <w:r>
        <w:rPr>
          <w:rtl/>
        </w:rPr>
        <w:t>لكن فقهاءنا ت</w:t>
      </w:r>
      <w:r w:rsidR="002A75EA">
        <w:rPr>
          <w:rFonts w:hint="cs"/>
          <w:rtl/>
        </w:rPr>
        <w:t>َ</w:t>
      </w:r>
      <w:r>
        <w:rPr>
          <w:rtl/>
        </w:rPr>
        <w:t>ب</w:t>
      </w:r>
      <w:r w:rsidR="002A75EA">
        <w:rPr>
          <w:rFonts w:hint="cs"/>
          <w:rtl/>
        </w:rPr>
        <w:t>َ</w:t>
      </w:r>
      <w:r>
        <w:rPr>
          <w:rtl/>
        </w:rPr>
        <w:t>عا</w:t>
      </w:r>
      <w:r w:rsidR="002A75EA">
        <w:rPr>
          <w:rFonts w:hint="cs"/>
          <w:rtl/>
        </w:rPr>
        <w:t>ً</w:t>
      </w:r>
      <w:r>
        <w:rPr>
          <w:rtl/>
        </w:rPr>
        <w:t xml:space="preserve"> لأئمة أهل البيت من العترة الهادية </w:t>
      </w:r>
      <w:r w:rsidRPr="00201CCF">
        <w:rPr>
          <w:rStyle w:val="libAlaemChar"/>
          <w:rtl/>
        </w:rPr>
        <w:t>عليه‌السلام</w:t>
      </w:r>
      <w:r>
        <w:rPr>
          <w:rtl/>
        </w:rPr>
        <w:t xml:space="preserve"> قالوا بعدم جواز السجود إل</w:t>
      </w:r>
      <w:r w:rsidR="002A75EA">
        <w:rPr>
          <w:rFonts w:hint="cs"/>
          <w:rtl/>
        </w:rPr>
        <w:t>ّ</w:t>
      </w:r>
      <w:r>
        <w:rPr>
          <w:rtl/>
        </w:rPr>
        <w:t>ا على الأرض أو ما أنبتته مما لا يؤكل ولا ي</w:t>
      </w:r>
      <w:r w:rsidR="002A75EA">
        <w:rPr>
          <w:rFonts w:hint="cs"/>
          <w:rtl/>
        </w:rPr>
        <w:t>ُ</w:t>
      </w:r>
      <w:r>
        <w:rPr>
          <w:rtl/>
        </w:rPr>
        <w:t>لبس، فالبساط والفرش لا يصدق عليه اسم الأرض، بل يكون حاجزا</w:t>
      </w:r>
      <w:r w:rsidR="002A75EA">
        <w:rPr>
          <w:rFonts w:hint="cs"/>
          <w:rtl/>
        </w:rPr>
        <w:t>ً</w:t>
      </w:r>
      <w:r>
        <w:rPr>
          <w:rtl/>
        </w:rPr>
        <w:t xml:space="preserve"> بينها وبين الجبهة. لذلك فنحن نأخذ طينة</w:t>
      </w:r>
      <w:r w:rsidR="002A75EA">
        <w:rPr>
          <w:rFonts w:hint="cs"/>
          <w:rtl/>
        </w:rPr>
        <w:t>ً</w:t>
      </w:r>
      <w:r>
        <w:rPr>
          <w:rtl/>
        </w:rPr>
        <w:t xml:space="preserve"> يابسة - تسهيلا</w:t>
      </w:r>
      <w:r w:rsidR="002A75EA">
        <w:rPr>
          <w:rFonts w:hint="cs"/>
          <w:rtl/>
        </w:rPr>
        <w:t>ً</w:t>
      </w:r>
      <w:r>
        <w:rPr>
          <w:rtl/>
        </w:rPr>
        <w:t xml:space="preserve"> للأمر - ونسجد عليها في الصلاة.</w:t>
      </w:r>
    </w:p>
    <w:p w:rsidR="006F739F" w:rsidRDefault="006F739F" w:rsidP="002A75EA">
      <w:pPr>
        <w:pStyle w:val="Heading2Center"/>
      </w:pPr>
      <w:bookmarkStart w:id="644" w:name="_Toc531284208"/>
      <w:bookmarkStart w:id="645" w:name="_Toc531287066"/>
      <w:r>
        <w:rPr>
          <w:rtl/>
        </w:rPr>
        <w:t>لماذا السجود على التربة الحسينية؟</w:t>
      </w:r>
      <w:bookmarkEnd w:id="644"/>
      <w:bookmarkEnd w:id="645"/>
    </w:p>
    <w:p w:rsidR="008406C4" w:rsidRDefault="006F739F" w:rsidP="006F739F">
      <w:pPr>
        <w:pStyle w:val="libNormal"/>
        <w:rPr>
          <w:rtl/>
        </w:rPr>
      </w:pPr>
      <w:r w:rsidRPr="00537012">
        <w:rPr>
          <w:rStyle w:val="libBold2Char"/>
          <w:rtl/>
        </w:rPr>
        <w:t>الشيخ عبدالسلام:</w:t>
      </w:r>
      <w:r>
        <w:rPr>
          <w:rtl/>
        </w:rPr>
        <w:t xml:space="preserve"> نحن نعلم بأن</w:t>
      </w:r>
      <w:r w:rsidR="002A75EA">
        <w:rPr>
          <w:rFonts w:hint="cs"/>
          <w:rtl/>
        </w:rPr>
        <w:t>ّ</w:t>
      </w:r>
      <w:r>
        <w:rPr>
          <w:rtl/>
        </w:rPr>
        <w:t>كم تخص</w:t>
      </w:r>
      <w:r w:rsidR="002A75EA">
        <w:rPr>
          <w:rFonts w:hint="cs"/>
          <w:rtl/>
        </w:rPr>
        <w:t>ّ</w:t>
      </w:r>
      <w:r>
        <w:rPr>
          <w:rtl/>
        </w:rPr>
        <w:t>صون تراب كربلاء للسجود فتصنعون منه أشكالا</w:t>
      </w:r>
      <w:r w:rsidR="002A75EA">
        <w:rPr>
          <w:rFonts w:hint="cs"/>
          <w:rtl/>
        </w:rPr>
        <w:t>ً</w:t>
      </w:r>
      <w:r>
        <w:rPr>
          <w:rtl/>
        </w:rPr>
        <w:t xml:space="preserve"> مثل الأصنام فتقد</w:t>
      </w:r>
      <w:r w:rsidR="002A75EA">
        <w:rPr>
          <w:rFonts w:hint="cs"/>
          <w:rtl/>
        </w:rPr>
        <w:t>ِّ</w:t>
      </w:r>
      <w:r>
        <w:rPr>
          <w:rtl/>
        </w:rPr>
        <w:t>سونها وتحملونها في مخابئكم وتقب</w:t>
      </w:r>
      <w:r w:rsidR="002A75EA">
        <w:rPr>
          <w:rFonts w:hint="cs"/>
          <w:rtl/>
        </w:rPr>
        <w:t>ِّ</w:t>
      </w:r>
      <w:r>
        <w:rPr>
          <w:rtl/>
        </w:rPr>
        <w:t>لونها وتوجبون السجود عليها. وهذا العمل يخالف سيرة المسلمين، ولذلك يهاجمونكم ويشن</w:t>
      </w:r>
      <w:r w:rsidR="002A75EA">
        <w:rPr>
          <w:rFonts w:hint="cs"/>
          <w:rtl/>
        </w:rPr>
        <w:t>ّ</w:t>
      </w:r>
      <w:r>
        <w:rPr>
          <w:rtl/>
        </w:rPr>
        <w:t>ون عليكم تلك التهم والكلمات غير اللائقة بكم.</w:t>
      </w:r>
    </w:p>
    <w:p w:rsidR="008406C4" w:rsidRDefault="006F739F" w:rsidP="002A75EA">
      <w:pPr>
        <w:pStyle w:val="libNormal"/>
        <w:rPr>
          <w:rtl/>
        </w:rPr>
      </w:pPr>
      <w:r w:rsidRPr="00537012">
        <w:rPr>
          <w:rStyle w:val="libBold2Char"/>
          <w:rtl/>
        </w:rPr>
        <w:t>قلت:</w:t>
      </w:r>
      <w:r>
        <w:rPr>
          <w:rtl/>
        </w:rPr>
        <w:t xml:space="preserve"> هذه المعلومات التي أبديتها هي من تلك المسموعات التي سمعتها من مخالفينا وأعدائنا، وتلق</w:t>
      </w:r>
      <w:r w:rsidR="002A75EA">
        <w:rPr>
          <w:rFonts w:hint="cs"/>
          <w:rtl/>
        </w:rPr>
        <w:t>ّ</w:t>
      </w:r>
      <w:r>
        <w:rPr>
          <w:rtl/>
        </w:rPr>
        <w:t>يتها بالقبول بدون تحقيق وتفح</w:t>
      </w:r>
      <w:r w:rsidR="002A75EA">
        <w:rPr>
          <w:rFonts w:hint="cs"/>
          <w:rtl/>
        </w:rPr>
        <w:t>ّ</w:t>
      </w:r>
      <w:r>
        <w:rPr>
          <w:rtl/>
        </w:rPr>
        <w:t>ص، وإن</w:t>
      </w:r>
      <w:r w:rsidR="002A75EA">
        <w:rPr>
          <w:rFonts w:hint="cs"/>
          <w:rtl/>
        </w:rPr>
        <w:t>ّ</w:t>
      </w:r>
      <w:r>
        <w:rPr>
          <w:rtl/>
        </w:rPr>
        <w:t xml:space="preserve"> من دواعي الأسف وجود هذه الحالة، إذ</w:t>
      </w:r>
      <w:r w:rsidR="002A75EA">
        <w:rPr>
          <w:rFonts w:hint="cs"/>
          <w:rtl/>
        </w:rPr>
        <w:t>ْ</w:t>
      </w:r>
      <w:r>
        <w:rPr>
          <w:rtl/>
        </w:rPr>
        <w:t xml:space="preserve"> تذعنون بشيء</w:t>
      </w:r>
      <w:r w:rsidR="002A75EA">
        <w:rPr>
          <w:rFonts w:hint="cs"/>
          <w:rtl/>
        </w:rPr>
        <w:t>ٍ</w:t>
      </w:r>
      <w:r>
        <w:rPr>
          <w:rtl/>
        </w:rPr>
        <w:t xml:space="preserve"> من غير تحقيق فترسلونها إرسال المسل</w:t>
      </w:r>
      <w:r w:rsidR="002A75EA">
        <w:rPr>
          <w:rFonts w:hint="cs"/>
          <w:rtl/>
        </w:rPr>
        <w:t>َّ</w:t>
      </w:r>
      <w:r>
        <w:rPr>
          <w:rtl/>
        </w:rPr>
        <w:t>مات، وتنتقدون الشيعة في أشياء وهمي</w:t>
      </w:r>
      <w:r w:rsidR="002A75EA">
        <w:rPr>
          <w:rFonts w:hint="cs"/>
          <w:rtl/>
        </w:rPr>
        <w:t>ّ</w:t>
      </w:r>
      <w:r>
        <w:rPr>
          <w:rtl/>
        </w:rPr>
        <w:t>ة ليس لها وجود، وقد قيل:</w:t>
      </w:r>
      <w:r w:rsidR="002A75EA" w:rsidRPr="002A75EA">
        <w:rPr>
          <w:rtl/>
        </w:rPr>
        <w:t xml:space="preserve"> </w:t>
      </w:r>
      <w:r w:rsidR="002A75EA">
        <w:rPr>
          <w:rtl/>
        </w:rPr>
        <w:t>«</w:t>
      </w:r>
      <w:r>
        <w:rPr>
          <w:rtl/>
        </w:rPr>
        <w:t xml:space="preserve"> ثبّ</w:t>
      </w:r>
      <w:r w:rsidR="002A75EA">
        <w:rPr>
          <w:rFonts w:hint="cs"/>
          <w:rtl/>
        </w:rPr>
        <w:t>ِ</w:t>
      </w:r>
      <w:r w:rsidR="002A75EA">
        <w:rPr>
          <w:rtl/>
        </w:rPr>
        <w:t>ت العرش ثم</w:t>
      </w:r>
      <w:r>
        <w:rPr>
          <w:rtl/>
        </w:rPr>
        <w:t xml:space="preserve"> انقش </w:t>
      </w:r>
      <w:r w:rsidR="002A75EA">
        <w:rPr>
          <w:rtl/>
        </w:rPr>
        <w:t>»</w:t>
      </w:r>
      <w:r>
        <w:rPr>
          <w:rtl/>
        </w:rPr>
        <w:t>، وإن</w:t>
      </w:r>
      <w:r w:rsidR="002A75EA">
        <w:rPr>
          <w:rFonts w:hint="cs"/>
          <w:rtl/>
        </w:rPr>
        <w:t>ّ</w:t>
      </w:r>
      <w:r>
        <w:rPr>
          <w:rtl/>
        </w:rPr>
        <w:t xml:space="preserve"> كلامكم بأن</w:t>
      </w:r>
      <w:r w:rsidR="002A75EA">
        <w:rPr>
          <w:rFonts w:hint="cs"/>
          <w:rtl/>
        </w:rPr>
        <w:t>ّ</w:t>
      </w:r>
      <w:r>
        <w:rPr>
          <w:rtl/>
        </w:rPr>
        <w:t>نا نصنع من تراب كربلاء أشكالا</w:t>
      </w:r>
      <w:r w:rsidR="002A75EA">
        <w:rPr>
          <w:rFonts w:hint="cs"/>
          <w:rtl/>
        </w:rPr>
        <w:t>ً</w:t>
      </w:r>
      <w:r>
        <w:rPr>
          <w:rtl/>
        </w:rPr>
        <w:t xml:space="preserve"> مثل الأصنام فنقد</w:t>
      </w:r>
      <w:r w:rsidR="002A75EA">
        <w:rPr>
          <w:rFonts w:hint="cs"/>
          <w:rtl/>
        </w:rPr>
        <w:t>ِّ</w:t>
      </w:r>
      <w:r>
        <w:rPr>
          <w:rtl/>
        </w:rPr>
        <w:t>سها كلام</w:t>
      </w:r>
      <w:r w:rsidR="002A75EA">
        <w:rPr>
          <w:rFonts w:hint="cs"/>
          <w:rtl/>
        </w:rPr>
        <w:t>ٌ</w:t>
      </w:r>
      <w:r>
        <w:rPr>
          <w:rtl/>
        </w:rPr>
        <w:t xml:space="preserve"> فارغ وتق</w:t>
      </w:r>
      <w:r w:rsidR="002A75EA">
        <w:rPr>
          <w:rFonts w:hint="cs"/>
          <w:rtl/>
        </w:rPr>
        <w:t>َ</w:t>
      </w:r>
      <w:r>
        <w:rPr>
          <w:rtl/>
        </w:rPr>
        <w:t>و</w:t>
      </w:r>
      <w:r w:rsidR="002A75EA">
        <w:rPr>
          <w:rFonts w:hint="cs"/>
          <w:rtl/>
        </w:rPr>
        <w:t>ُّ</w:t>
      </w:r>
      <w:r>
        <w:rPr>
          <w:rtl/>
        </w:rPr>
        <w:t>ل</w:t>
      </w:r>
      <w:r w:rsidR="002A75EA">
        <w:rPr>
          <w:rFonts w:hint="cs"/>
          <w:rtl/>
        </w:rPr>
        <w:t>ٌ</w:t>
      </w:r>
      <w:r>
        <w:rPr>
          <w:rtl/>
        </w:rPr>
        <w:t xml:space="preserve"> باطل وليس إل</w:t>
      </w:r>
      <w:r w:rsidR="002A75EA">
        <w:rPr>
          <w:rFonts w:hint="cs"/>
          <w:rtl/>
        </w:rPr>
        <w:t>ّ</w:t>
      </w:r>
      <w:r>
        <w:rPr>
          <w:rtl/>
        </w:rPr>
        <w:t>ا اتهاما</w:t>
      </w:r>
      <w:r w:rsidR="002A75EA">
        <w:rPr>
          <w:rFonts w:hint="cs"/>
          <w:rtl/>
        </w:rPr>
        <w:t>ً</w:t>
      </w:r>
      <w:r>
        <w:rPr>
          <w:rtl/>
        </w:rPr>
        <w:t xml:space="preserve"> وافتراء علينا، وغرض المفترين إلقاء العداوة</w:t>
      </w:r>
    </w:p>
    <w:p w:rsidR="006F739F" w:rsidRDefault="006F739F" w:rsidP="00D96FAA">
      <w:pPr>
        <w:pStyle w:val="libNormal"/>
      </w:pPr>
      <w:r>
        <w:rPr>
          <w:rtl/>
        </w:rPr>
        <w:br w:type="page"/>
      </w:r>
    </w:p>
    <w:p w:rsidR="008406C4" w:rsidRDefault="006F739F" w:rsidP="002A75EA">
      <w:pPr>
        <w:pStyle w:val="libNormal0"/>
        <w:rPr>
          <w:rtl/>
        </w:rPr>
      </w:pPr>
      <w:r>
        <w:rPr>
          <w:rtl/>
        </w:rPr>
        <w:lastRenderedPageBreak/>
        <w:t>والبغضاء بيننا وبينكم. وتمزيق المسلمين وتفريقهم، كل ذلك لأجل الوصول إلى مصالحهم الشخصي</w:t>
      </w:r>
      <w:r w:rsidR="002A75EA">
        <w:rPr>
          <w:rFonts w:hint="cs"/>
          <w:rtl/>
        </w:rPr>
        <w:t>ّ</w:t>
      </w:r>
      <w:r>
        <w:rPr>
          <w:rtl/>
        </w:rPr>
        <w:t>ة ومنافعهم المادي</w:t>
      </w:r>
      <w:r w:rsidR="002A75EA">
        <w:rPr>
          <w:rFonts w:hint="cs"/>
          <w:rtl/>
        </w:rPr>
        <w:t>ّ</w:t>
      </w:r>
      <w:r>
        <w:rPr>
          <w:rtl/>
        </w:rPr>
        <w:t>ة الفردي</w:t>
      </w:r>
      <w:r w:rsidR="002A75EA">
        <w:rPr>
          <w:rFonts w:hint="cs"/>
          <w:rtl/>
        </w:rPr>
        <w:t>ّ</w:t>
      </w:r>
      <w:r>
        <w:rPr>
          <w:rtl/>
        </w:rPr>
        <w:t>ة كما قيل:</w:t>
      </w:r>
      <w:r w:rsidR="002A75EA" w:rsidRPr="002A75EA">
        <w:rPr>
          <w:rtl/>
        </w:rPr>
        <w:t xml:space="preserve"> </w:t>
      </w:r>
      <w:r w:rsidR="002A75EA">
        <w:rPr>
          <w:rtl/>
        </w:rPr>
        <w:t>«</w:t>
      </w:r>
      <w:r>
        <w:rPr>
          <w:rtl/>
        </w:rPr>
        <w:t xml:space="preserve"> فر</w:t>
      </w:r>
      <w:r w:rsidR="00AC0A4F">
        <w:rPr>
          <w:rFonts w:hint="cs"/>
          <w:rtl/>
        </w:rPr>
        <w:t>ِّ</w:t>
      </w:r>
      <w:r>
        <w:rPr>
          <w:rtl/>
        </w:rPr>
        <w:t>ق ت</w:t>
      </w:r>
      <w:r w:rsidR="00AC0A4F">
        <w:rPr>
          <w:rFonts w:hint="cs"/>
          <w:rtl/>
        </w:rPr>
        <w:t>َ</w:t>
      </w:r>
      <w:r>
        <w:rPr>
          <w:rtl/>
        </w:rPr>
        <w:t>سد</w:t>
      </w:r>
      <w:r w:rsidR="00AC0A4F">
        <w:rPr>
          <w:rFonts w:hint="cs"/>
          <w:rtl/>
        </w:rPr>
        <w:t>ُ</w:t>
      </w:r>
      <w:r>
        <w:rPr>
          <w:rtl/>
        </w:rPr>
        <w:t xml:space="preserve"> </w:t>
      </w:r>
      <w:r w:rsidR="002A75EA">
        <w:rPr>
          <w:rtl/>
        </w:rPr>
        <w:t>»</w:t>
      </w:r>
      <w:r>
        <w:rPr>
          <w:rtl/>
        </w:rPr>
        <w:t>.</w:t>
      </w:r>
    </w:p>
    <w:p w:rsidR="002A75EA" w:rsidRDefault="006F739F" w:rsidP="002A75EA">
      <w:pPr>
        <w:pStyle w:val="libNormal"/>
        <w:rPr>
          <w:rtl/>
        </w:rPr>
      </w:pPr>
      <w:r>
        <w:rPr>
          <w:rtl/>
        </w:rPr>
        <w:t>ولو كنتم - قبل الحين وقبل أن</w:t>
      </w:r>
      <w:r w:rsidR="002A75EA">
        <w:rPr>
          <w:rFonts w:hint="cs"/>
          <w:rtl/>
        </w:rPr>
        <w:t>ْ</w:t>
      </w:r>
      <w:r>
        <w:rPr>
          <w:rtl/>
        </w:rPr>
        <w:t xml:space="preserve"> تصد</w:t>
      </w:r>
      <w:r w:rsidR="002A75EA">
        <w:rPr>
          <w:rFonts w:hint="cs"/>
          <w:rtl/>
        </w:rPr>
        <w:t>ّ</w:t>
      </w:r>
      <w:r>
        <w:rPr>
          <w:rtl/>
        </w:rPr>
        <w:t>قوا كلام المغرضين - تفتشون عن الواقع وتحققون عن الموضوع، بأن</w:t>
      </w:r>
      <w:r w:rsidR="002A75EA">
        <w:rPr>
          <w:rFonts w:hint="cs"/>
          <w:rtl/>
        </w:rPr>
        <w:t>ْ</w:t>
      </w:r>
      <w:r>
        <w:rPr>
          <w:rtl/>
        </w:rPr>
        <w:t xml:space="preserve"> تسألوا من الشيعة الذين تعرفونهم وتجاورونهم: ما هذه الطينة التي تسجدون عليها؟ لسمعتم الجواب:</w:t>
      </w:r>
    </w:p>
    <w:p w:rsidR="008406C4" w:rsidRDefault="006F739F" w:rsidP="002A75EA">
      <w:pPr>
        <w:pStyle w:val="libNormal"/>
        <w:rPr>
          <w:rtl/>
        </w:rPr>
      </w:pPr>
      <w:r>
        <w:rPr>
          <w:rtl/>
        </w:rPr>
        <w:t>أن</w:t>
      </w:r>
      <w:r w:rsidR="002A75EA">
        <w:rPr>
          <w:rFonts w:hint="cs"/>
          <w:rtl/>
        </w:rPr>
        <w:t>ّ</w:t>
      </w:r>
      <w:r>
        <w:rPr>
          <w:rtl/>
        </w:rPr>
        <w:t>نا نسجد لله سبحانه على التراب، خضوعا</w:t>
      </w:r>
      <w:r w:rsidR="002A75EA">
        <w:rPr>
          <w:rFonts w:hint="cs"/>
          <w:rtl/>
        </w:rPr>
        <w:t>ً</w:t>
      </w:r>
      <w:r>
        <w:rPr>
          <w:rtl/>
        </w:rPr>
        <w:t xml:space="preserve"> وتعظيما</w:t>
      </w:r>
      <w:r w:rsidR="002A75EA">
        <w:rPr>
          <w:rFonts w:hint="cs"/>
          <w:rtl/>
        </w:rPr>
        <w:t>ً</w:t>
      </w:r>
      <w:r>
        <w:rPr>
          <w:rtl/>
        </w:rPr>
        <w:t xml:space="preserve"> له عز</w:t>
      </w:r>
      <w:r w:rsidR="002A75EA">
        <w:rPr>
          <w:rFonts w:hint="cs"/>
          <w:rtl/>
        </w:rPr>
        <w:t>ّ</w:t>
      </w:r>
      <w:r>
        <w:rPr>
          <w:rtl/>
        </w:rPr>
        <w:t xml:space="preserve"> وجل</w:t>
      </w:r>
      <w:r w:rsidR="002A75EA">
        <w:rPr>
          <w:rFonts w:hint="cs"/>
          <w:rtl/>
        </w:rPr>
        <w:t>ّ</w:t>
      </w:r>
      <w:r>
        <w:rPr>
          <w:rtl/>
        </w:rPr>
        <w:t>، ولقالوا: لا يجوز عندنا السجود بقصد العبادة ل</w:t>
      </w:r>
      <w:r w:rsidR="002A75EA">
        <w:rPr>
          <w:rFonts w:hint="cs"/>
          <w:rtl/>
        </w:rPr>
        <w:t>ِ</w:t>
      </w:r>
      <w:r>
        <w:rPr>
          <w:rtl/>
        </w:rPr>
        <w:t>سوى الله سبحانه وتعالى.</w:t>
      </w:r>
    </w:p>
    <w:p w:rsidR="006F739F" w:rsidRDefault="006F739F" w:rsidP="002A75EA">
      <w:pPr>
        <w:pStyle w:val="Heading2Center"/>
      </w:pPr>
      <w:bookmarkStart w:id="646" w:name="_Toc531284209"/>
      <w:bookmarkStart w:id="647" w:name="_Toc531287067"/>
      <w:r>
        <w:rPr>
          <w:rtl/>
        </w:rPr>
        <w:t>السجود على تراب كربلاء غير واجب عندنا</w:t>
      </w:r>
      <w:bookmarkEnd w:id="646"/>
      <w:bookmarkEnd w:id="647"/>
    </w:p>
    <w:p w:rsidR="008406C4" w:rsidRDefault="006F739F" w:rsidP="006F739F">
      <w:pPr>
        <w:pStyle w:val="libNormal"/>
        <w:rPr>
          <w:rtl/>
        </w:rPr>
      </w:pPr>
      <w:r>
        <w:rPr>
          <w:rtl/>
        </w:rPr>
        <w:t>واعلم أيها الشيخ بأن علماءنا وفقهاءنا لم يوجبوا السجود على تراب كربلاء كما زعمت! ويكفيك مراجعة كتبهم الفقهي</w:t>
      </w:r>
      <w:r w:rsidR="002A75EA">
        <w:rPr>
          <w:rFonts w:hint="cs"/>
          <w:rtl/>
        </w:rPr>
        <w:t>ّ</w:t>
      </w:r>
      <w:r>
        <w:rPr>
          <w:rtl/>
        </w:rPr>
        <w:t>ة ورسائلهم العملي</w:t>
      </w:r>
      <w:r w:rsidR="002A75EA">
        <w:rPr>
          <w:rFonts w:hint="cs"/>
          <w:rtl/>
        </w:rPr>
        <w:t>ّ</w:t>
      </w:r>
      <w:r>
        <w:rPr>
          <w:rtl/>
        </w:rPr>
        <w:t>ة التي تتضم</w:t>
      </w:r>
      <w:r w:rsidR="002A75EA">
        <w:rPr>
          <w:rFonts w:hint="cs"/>
          <w:rtl/>
        </w:rPr>
        <w:t>ّ</w:t>
      </w:r>
      <w:r>
        <w:rPr>
          <w:rtl/>
        </w:rPr>
        <w:t>ن الفروع والمسائل الأولي</w:t>
      </w:r>
      <w:r w:rsidR="002A75EA">
        <w:rPr>
          <w:rFonts w:hint="cs"/>
          <w:rtl/>
        </w:rPr>
        <w:t>ّ</w:t>
      </w:r>
      <w:r>
        <w:rPr>
          <w:rtl/>
        </w:rPr>
        <w:t>ة في العبادات والمعاملات وغيرها، فإن</w:t>
      </w:r>
      <w:r w:rsidR="002A75EA">
        <w:rPr>
          <w:rFonts w:hint="cs"/>
          <w:rtl/>
        </w:rPr>
        <w:t>ّ</w:t>
      </w:r>
      <w:r>
        <w:rPr>
          <w:rtl/>
        </w:rPr>
        <w:t>هم أجمعوا على جواز السجود على الأرض سواء</w:t>
      </w:r>
      <w:r w:rsidR="002A75EA">
        <w:rPr>
          <w:rFonts w:hint="cs"/>
          <w:rtl/>
        </w:rPr>
        <w:t>ً</w:t>
      </w:r>
      <w:r>
        <w:rPr>
          <w:rtl/>
        </w:rPr>
        <w:t xml:space="preserve"> التراب أو الحجر والمدر والرمال وغيرها من ملحقات الأرض وعلى كل ما ي</w:t>
      </w:r>
      <w:r w:rsidR="002A75EA">
        <w:rPr>
          <w:rFonts w:hint="cs"/>
          <w:rtl/>
        </w:rPr>
        <w:t>ُ</w:t>
      </w:r>
      <w:r>
        <w:rPr>
          <w:rtl/>
        </w:rPr>
        <w:t>طلق عليه الأرض عدا المعادن، وكذلك أجازوا السجود على كلما تنبتها من غير المأكول والملبوس. هذا بحكم السن</w:t>
      </w:r>
      <w:r w:rsidR="002A75EA">
        <w:rPr>
          <w:rFonts w:hint="cs"/>
          <w:rtl/>
        </w:rPr>
        <w:t>ّ</w:t>
      </w:r>
      <w:r>
        <w:rPr>
          <w:rtl/>
        </w:rPr>
        <w:t>ة الشريفة، والأو</w:t>
      </w:r>
      <w:r w:rsidR="002A75EA">
        <w:rPr>
          <w:rFonts w:hint="cs"/>
          <w:rtl/>
        </w:rPr>
        <w:t>ّ</w:t>
      </w:r>
      <w:r>
        <w:rPr>
          <w:rtl/>
        </w:rPr>
        <w:t>ل بحكم الكتاب العزيز. ولذا قالوا بأن السجود على الأرض أفضل، وبعض فقهائنا أجاز السجود على النبات من غير المأكول والملبوس عند فقدان مشتق</w:t>
      </w:r>
      <w:r w:rsidR="002A75EA">
        <w:rPr>
          <w:rFonts w:hint="cs"/>
          <w:rtl/>
        </w:rPr>
        <w:t>ّ</w:t>
      </w:r>
      <w:r>
        <w:rPr>
          <w:rtl/>
        </w:rPr>
        <w:t>ات الأرض. لذلك وعملا</w:t>
      </w:r>
      <w:r w:rsidR="002A75EA">
        <w:rPr>
          <w:rFonts w:hint="cs"/>
          <w:rtl/>
        </w:rPr>
        <w:t>ً</w:t>
      </w:r>
      <w:r>
        <w:rPr>
          <w:rtl/>
        </w:rPr>
        <w:t xml:space="preserve"> بالأفضل نحمل معنا طينة يابسة</w:t>
      </w:r>
      <w:r w:rsidR="002A75EA">
        <w:rPr>
          <w:rFonts w:hint="cs"/>
          <w:rtl/>
        </w:rPr>
        <w:t>ً</w:t>
      </w:r>
    </w:p>
    <w:p w:rsidR="006F739F" w:rsidRDefault="006F739F" w:rsidP="00D96FAA">
      <w:pPr>
        <w:pStyle w:val="libNormal"/>
      </w:pPr>
      <w:r>
        <w:rPr>
          <w:rtl/>
        </w:rPr>
        <w:br w:type="page"/>
      </w:r>
    </w:p>
    <w:p w:rsidR="008406C4" w:rsidRDefault="006F739F" w:rsidP="002A75EA">
      <w:pPr>
        <w:pStyle w:val="libNormal0"/>
        <w:rPr>
          <w:rtl/>
        </w:rPr>
      </w:pPr>
      <w:r>
        <w:rPr>
          <w:rtl/>
        </w:rPr>
        <w:lastRenderedPageBreak/>
        <w:t>لكي نضعها على الفرش والبساط ونسجد عليها في الصلوات، لأن</w:t>
      </w:r>
      <w:r w:rsidR="002A75EA">
        <w:rPr>
          <w:rFonts w:hint="cs"/>
          <w:rtl/>
        </w:rPr>
        <w:t>ّ</w:t>
      </w:r>
      <w:r>
        <w:rPr>
          <w:rtl/>
        </w:rPr>
        <w:t xml:space="preserve"> أكثر الأماكن مفروشة بما لا يجوز السجود عليه كالب</w:t>
      </w:r>
      <w:r w:rsidR="002A75EA">
        <w:rPr>
          <w:rFonts w:hint="cs"/>
          <w:rtl/>
        </w:rPr>
        <w:t>ُ</w:t>
      </w:r>
      <w:r>
        <w:rPr>
          <w:rtl/>
        </w:rPr>
        <w:t>سط المحاكة من الصوف أو القطن وما شابه ذلك، وتسهيلا</w:t>
      </w:r>
      <w:r w:rsidR="002A75EA">
        <w:rPr>
          <w:rFonts w:hint="cs"/>
          <w:rtl/>
        </w:rPr>
        <w:t>ً</w:t>
      </w:r>
      <w:r>
        <w:rPr>
          <w:rtl/>
        </w:rPr>
        <w:t xml:space="preserve"> للأمر فإننا نحمل معنا الطينة اليابسة، لنسجد عليها في الصلاة، وأم</w:t>
      </w:r>
      <w:r w:rsidR="002A75EA">
        <w:rPr>
          <w:rFonts w:hint="cs"/>
          <w:rtl/>
        </w:rPr>
        <w:t>ّ</w:t>
      </w:r>
      <w:r>
        <w:rPr>
          <w:rtl/>
        </w:rPr>
        <w:t>ا إذا صادف أن</w:t>
      </w:r>
      <w:r w:rsidR="002A75EA">
        <w:rPr>
          <w:rFonts w:hint="cs"/>
          <w:rtl/>
        </w:rPr>
        <w:t>ْ</w:t>
      </w:r>
      <w:r>
        <w:rPr>
          <w:rtl/>
        </w:rPr>
        <w:t xml:space="preserve"> وقفنا على التراب للصلاة، فلا نضع الطينة اليابسة بل نسجد على نفس التراب مباشرة</w:t>
      </w:r>
      <w:r w:rsidR="002A75EA">
        <w:rPr>
          <w:rFonts w:hint="cs"/>
          <w:rtl/>
        </w:rPr>
        <w:t>ً</w:t>
      </w:r>
      <w:r>
        <w:rPr>
          <w:rtl/>
        </w:rPr>
        <w:t>، إذ</w:t>
      </w:r>
      <w:r w:rsidR="002A75EA">
        <w:rPr>
          <w:rFonts w:hint="cs"/>
          <w:rtl/>
        </w:rPr>
        <w:t>ْ</w:t>
      </w:r>
      <w:r>
        <w:rPr>
          <w:rtl/>
        </w:rPr>
        <w:t xml:space="preserve"> يتحق</w:t>
      </w:r>
      <w:r w:rsidR="002A75EA">
        <w:rPr>
          <w:rFonts w:hint="cs"/>
          <w:rtl/>
        </w:rPr>
        <w:t>ّ</w:t>
      </w:r>
      <w:r>
        <w:rPr>
          <w:rtl/>
        </w:rPr>
        <w:t>ق السجود الذي أراده الله تعالى من عباده المؤمنين.</w:t>
      </w:r>
    </w:p>
    <w:p w:rsidR="008406C4" w:rsidRDefault="006F739F" w:rsidP="006F739F">
      <w:pPr>
        <w:pStyle w:val="libNormal"/>
        <w:rPr>
          <w:rtl/>
        </w:rPr>
      </w:pPr>
      <w:r w:rsidRPr="00537012">
        <w:rPr>
          <w:rStyle w:val="libBold2Char"/>
          <w:rtl/>
        </w:rPr>
        <w:t>الشيخ عبدالسلام:</w:t>
      </w:r>
      <w:r>
        <w:rPr>
          <w:rtl/>
        </w:rPr>
        <w:t xml:space="preserve"> لكن</w:t>
      </w:r>
      <w:r w:rsidR="002A75EA">
        <w:rPr>
          <w:rFonts w:hint="cs"/>
          <w:rtl/>
        </w:rPr>
        <w:t>ّ</w:t>
      </w:r>
      <w:r>
        <w:rPr>
          <w:rtl/>
        </w:rPr>
        <w:t>ا نرى أكثركم تحملون تربة كربلاء وتقدسونها، وكثيرا</w:t>
      </w:r>
      <w:r w:rsidR="002A75EA">
        <w:rPr>
          <w:rFonts w:hint="cs"/>
          <w:rtl/>
        </w:rPr>
        <w:t>ً</w:t>
      </w:r>
      <w:r>
        <w:rPr>
          <w:rtl/>
        </w:rPr>
        <w:t xml:space="preserve"> ما نرى الشيعة يقب</w:t>
      </w:r>
      <w:r w:rsidR="002A75EA">
        <w:rPr>
          <w:rFonts w:hint="cs"/>
          <w:rtl/>
        </w:rPr>
        <w:t>ّ</w:t>
      </w:r>
      <w:r>
        <w:rPr>
          <w:rtl/>
        </w:rPr>
        <w:t>لونها ويتبر</w:t>
      </w:r>
      <w:r w:rsidR="002A75EA">
        <w:rPr>
          <w:rFonts w:hint="cs"/>
          <w:rtl/>
        </w:rPr>
        <w:t>ّ</w:t>
      </w:r>
      <w:r>
        <w:rPr>
          <w:rtl/>
        </w:rPr>
        <w:t>كون بها، فما معنى هذا؟ وهي ليست إل</w:t>
      </w:r>
      <w:r w:rsidR="002A75EA">
        <w:rPr>
          <w:rFonts w:hint="cs"/>
          <w:rtl/>
        </w:rPr>
        <w:t>ّ</w:t>
      </w:r>
      <w:r>
        <w:rPr>
          <w:rtl/>
        </w:rPr>
        <w:t>ا تربة كسائر التراب.</w:t>
      </w:r>
    </w:p>
    <w:p w:rsidR="006F739F" w:rsidRDefault="006F739F" w:rsidP="002A75EA">
      <w:pPr>
        <w:pStyle w:val="Heading2Center"/>
      </w:pPr>
      <w:bookmarkStart w:id="648" w:name="_Toc531284210"/>
      <w:bookmarkStart w:id="649" w:name="_Toc531287068"/>
      <w:r>
        <w:rPr>
          <w:rtl/>
        </w:rPr>
        <w:t>فضيلة السجود على تربة كربلاء</w:t>
      </w:r>
      <w:bookmarkEnd w:id="648"/>
      <w:bookmarkEnd w:id="649"/>
    </w:p>
    <w:p w:rsidR="008406C4" w:rsidRDefault="006F739F" w:rsidP="006F739F">
      <w:pPr>
        <w:pStyle w:val="libNormal"/>
        <w:rPr>
          <w:rtl/>
        </w:rPr>
      </w:pPr>
      <w:r w:rsidRPr="00537012">
        <w:rPr>
          <w:rStyle w:val="libBold2Char"/>
          <w:rtl/>
        </w:rPr>
        <w:t>قلت:</w:t>
      </w:r>
      <w:r>
        <w:rPr>
          <w:rtl/>
        </w:rPr>
        <w:t xml:space="preserve"> نعم نحن نسجد على تراب كربلاء، ولكن هذا لا يعني الوجوب فلا يوجد فقيه</w:t>
      </w:r>
      <w:r w:rsidR="00BE0A83">
        <w:rPr>
          <w:rFonts w:hint="cs"/>
          <w:rtl/>
        </w:rPr>
        <w:t>ٌ</w:t>
      </w:r>
      <w:r>
        <w:rPr>
          <w:rtl/>
        </w:rPr>
        <w:t xml:space="preserve"> واحد من فقهاء الشيعة في طول التاريخ أفتى بوجوب السجود على تراب كربلاء. وإن</w:t>
      </w:r>
      <w:r w:rsidR="00BE0A83">
        <w:rPr>
          <w:rFonts w:hint="cs"/>
          <w:rtl/>
        </w:rPr>
        <w:t>ّ</w:t>
      </w:r>
      <w:r>
        <w:rPr>
          <w:rtl/>
        </w:rPr>
        <w:t>ما أجمعوا على جواز السجود على تراب أي بلد كان، إل</w:t>
      </w:r>
      <w:r w:rsidR="00BE0A83">
        <w:rPr>
          <w:rFonts w:hint="cs"/>
          <w:rtl/>
        </w:rPr>
        <w:t>ّ</w:t>
      </w:r>
      <w:r>
        <w:rPr>
          <w:rtl/>
        </w:rPr>
        <w:t>ا أن</w:t>
      </w:r>
      <w:r w:rsidR="00BE0A83">
        <w:rPr>
          <w:rFonts w:hint="cs"/>
          <w:rtl/>
        </w:rPr>
        <w:t>ّ</w:t>
      </w:r>
      <w:r>
        <w:rPr>
          <w:rtl/>
        </w:rPr>
        <w:t xml:space="preserve"> تراب كربلاء أفضل وذلك للروايات الواردة عن أئمة أهل البيت </w:t>
      </w:r>
      <w:r w:rsidR="000F5224" w:rsidRPr="000F5224">
        <w:rPr>
          <w:rStyle w:val="libAlaemChar"/>
          <w:rtl/>
        </w:rPr>
        <w:t>عليهم‌السلام</w:t>
      </w:r>
      <w:r>
        <w:rPr>
          <w:rtl/>
        </w:rPr>
        <w:t xml:space="preserve"> بأن</w:t>
      </w:r>
      <w:r w:rsidR="00BE0A83">
        <w:rPr>
          <w:rFonts w:hint="cs"/>
          <w:rtl/>
        </w:rPr>
        <w:t>ّ</w:t>
      </w:r>
      <w:r>
        <w:rPr>
          <w:rtl/>
        </w:rPr>
        <w:t xml:space="preserve"> السجود على تراب كربلاء يخر</w:t>
      </w:r>
      <w:r w:rsidR="00BE0A83">
        <w:rPr>
          <w:rFonts w:hint="cs"/>
          <w:rtl/>
        </w:rPr>
        <w:t>ُ</w:t>
      </w:r>
      <w:r>
        <w:rPr>
          <w:rtl/>
        </w:rPr>
        <w:t>ق الحجب السبع، يعني: يصل إلى عرش الرحمن والصلاة تقع مقبولة عند الله سبحانه وتعالى.</w:t>
      </w:r>
    </w:p>
    <w:p w:rsidR="00BE0A83" w:rsidRDefault="006F739F" w:rsidP="00BE0A83">
      <w:pPr>
        <w:pStyle w:val="libNormal"/>
        <w:rPr>
          <w:rtl/>
        </w:rPr>
      </w:pPr>
      <w:r>
        <w:rPr>
          <w:rtl/>
        </w:rPr>
        <w:t>وهذا تقدير</w:t>
      </w:r>
      <w:r w:rsidR="00AC0A4F">
        <w:rPr>
          <w:rFonts w:hint="cs"/>
          <w:rtl/>
        </w:rPr>
        <w:t>ٌ</w:t>
      </w:r>
      <w:r>
        <w:rPr>
          <w:rtl/>
        </w:rPr>
        <w:t xml:space="preserve"> معنوي لجهاد الإمام الحسي</w:t>
      </w:r>
      <w:r w:rsidR="00BE0A83">
        <w:rPr>
          <w:rFonts w:hint="cs"/>
          <w:rtl/>
        </w:rPr>
        <w:t>ْ</w:t>
      </w:r>
      <w:r>
        <w:rPr>
          <w:rtl/>
        </w:rPr>
        <w:t xml:space="preserve">ن </w:t>
      </w:r>
      <w:r w:rsidRPr="00201CCF">
        <w:rPr>
          <w:rStyle w:val="libAlaemChar"/>
          <w:rtl/>
        </w:rPr>
        <w:t>عليه‌السلام</w:t>
      </w:r>
      <w:r>
        <w:rPr>
          <w:rtl/>
        </w:rPr>
        <w:t xml:space="preserve">، إذ </w:t>
      </w:r>
      <w:r w:rsidR="00BE0A83">
        <w:rPr>
          <w:rFonts w:hint="cs"/>
          <w:rtl/>
        </w:rPr>
        <w:t>إ</w:t>
      </w:r>
      <w:r>
        <w:rPr>
          <w:rtl/>
        </w:rPr>
        <w:t>ن</w:t>
      </w:r>
      <w:r w:rsidR="00BE0A83">
        <w:rPr>
          <w:rFonts w:hint="cs"/>
          <w:rtl/>
        </w:rPr>
        <w:t>ّ</w:t>
      </w:r>
      <w:r>
        <w:rPr>
          <w:rtl/>
        </w:rPr>
        <w:t>ه أقد</w:t>
      </w:r>
      <w:r w:rsidR="00BE0A83">
        <w:rPr>
          <w:rFonts w:hint="cs"/>
          <w:rtl/>
        </w:rPr>
        <w:t>َ</w:t>
      </w:r>
      <w:r>
        <w:rPr>
          <w:rtl/>
        </w:rPr>
        <w:t>م على الشهادة في سبيل الله لأجل إحياء الصلاة وسائر العبادات.</w:t>
      </w:r>
    </w:p>
    <w:p w:rsidR="008406C4" w:rsidRDefault="006F739F" w:rsidP="00BE0A83">
      <w:pPr>
        <w:pStyle w:val="libNormal"/>
        <w:rPr>
          <w:rtl/>
        </w:rPr>
      </w:pPr>
      <w:r>
        <w:rPr>
          <w:rtl/>
        </w:rPr>
        <w:t>فتقديس التربة التي أريق عليها دماء الصفوة من آل محم</w:t>
      </w:r>
      <w:r w:rsidR="00BE0A83">
        <w:rPr>
          <w:rFonts w:hint="cs"/>
          <w:rtl/>
        </w:rPr>
        <w:t>ّ</w:t>
      </w:r>
      <w:r>
        <w:rPr>
          <w:rtl/>
        </w:rPr>
        <w:t xml:space="preserve">د </w:t>
      </w:r>
      <w:r w:rsidRPr="00201CCF">
        <w:rPr>
          <w:rStyle w:val="libAlaemChar"/>
          <w:rtl/>
        </w:rPr>
        <w:t>صلى‌الله‌عليه‌وآله</w:t>
      </w:r>
      <w:r>
        <w:rPr>
          <w:rtl/>
        </w:rPr>
        <w:t xml:space="preserve"> وتقديس</w:t>
      </w:r>
    </w:p>
    <w:p w:rsidR="006F739F" w:rsidRDefault="006F739F" w:rsidP="00D96FAA">
      <w:pPr>
        <w:pStyle w:val="libNormal"/>
      </w:pPr>
      <w:r>
        <w:rPr>
          <w:rtl/>
        </w:rPr>
        <w:br w:type="page"/>
      </w:r>
    </w:p>
    <w:p w:rsidR="008406C4" w:rsidRDefault="006F739F" w:rsidP="00BE0A83">
      <w:pPr>
        <w:pStyle w:val="libNormal0"/>
        <w:rPr>
          <w:rtl/>
        </w:rPr>
      </w:pPr>
      <w:r>
        <w:rPr>
          <w:rtl/>
        </w:rPr>
        <w:lastRenderedPageBreak/>
        <w:t>التربة التي تحتضن الأجساد المخض</w:t>
      </w:r>
      <w:r w:rsidR="00BE0A83">
        <w:rPr>
          <w:rFonts w:hint="cs"/>
          <w:rtl/>
        </w:rPr>
        <w:t>ّ</w:t>
      </w:r>
      <w:r>
        <w:rPr>
          <w:rtl/>
        </w:rPr>
        <w:t xml:space="preserve">بة بدماء الشهادة والجهاد المقدس، والتربة التي تضم أنصار دين الله وأنصار رسول الله </w:t>
      </w:r>
      <w:r w:rsidRPr="00201CCF">
        <w:rPr>
          <w:rStyle w:val="libAlaemChar"/>
          <w:rtl/>
        </w:rPr>
        <w:t>صلى‌الله‌عليه‌وآله</w:t>
      </w:r>
      <w:r>
        <w:rPr>
          <w:rtl/>
        </w:rPr>
        <w:t xml:space="preserve"> وأهل بيته الأطهار، تقديسها تقديس</w:t>
      </w:r>
      <w:r w:rsidR="00BE0A83">
        <w:rPr>
          <w:rFonts w:hint="cs"/>
          <w:rtl/>
        </w:rPr>
        <w:t>ٌ</w:t>
      </w:r>
      <w:r>
        <w:rPr>
          <w:rtl/>
        </w:rPr>
        <w:t xml:space="preserve"> للدين وللنبي </w:t>
      </w:r>
      <w:r w:rsidRPr="00201CCF">
        <w:rPr>
          <w:rStyle w:val="libAlaemChar"/>
          <w:rtl/>
        </w:rPr>
        <w:t>صلى‌الله‌عليه‌وآله</w:t>
      </w:r>
      <w:r>
        <w:rPr>
          <w:rtl/>
        </w:rPr>
        <w:t xml:space="preserve"> ولكل المكارم والق</w:t>
      </w:r>
      <w:r w:rsidR="00BE0A83">
        <w:rPr>
          <w:rFonts w:hint="cs"/>
          <w:rtl/>
        </w:rPr>
        <w:t>ِ</w:t>
      </w:r>
      <w:r>
        <w:rPr>
          <w:rtl/>
        </w:rPr>
        <w:t>ي</w:t>
      </w:r>
      <w:r w:rsidR="00BE0A83">
        <w:rPr>
          <w:rFonts w:hint="cs"/>
          <w:rtl/>
        </w:rPr>
        <w:t>َ</w:t>
      </w:r>
      <w:r>
        <w:rPr>
          <w:rtl/>
        </w:rPr>
        <w:t>م ولكل المثل العليا التي جاء بها سيد المرسلين وخاتم النبي</w:t>
      </w:r>
      <w:r w:rsidR="00BE0A83">
        <w:rPr>
          <w:rFonts w:hint="cs"/>
          <w:rtl/>
        </w:rPr>
        <w:t>ّ</w:t>
      </w:r>
      <w:r>
        <w:rPr>
          <w:rtl/>
        </w:rPr>
        <w:t xml:space="preserve">ين محمد </w:t>
      </w:r>
      <w:r w:rsidRPr="00201CCF">
        <w:rPr>
          <w:rStyle w:val="libAlaemChar"/>
          <w:rtl/>
        </w:rPr>
        <w:t>صلى‌الله‌عليه‌وآله</w:t>
      </w:r>
      <w:r>
        <w:rPr>
          <w:rtl/>
        </w:rPr>
        <w:t>.</w:t>
      </w:r>
    </w:p>
    <w:p w:rsidR="008406C4" w:rsidRDefault="006F739F" w:rsidP="006F739F">
      <w:pPr>
        <w:pStyle w:val="libNormal"/>
        <w:rPr>
          <w:rtl/>
        </w:rPr>
      </w:pPr>
      <w:r>
        <w:rPr>
          <w:rtl/>
        </w:rPr>
        <w:t>ولكن مع كل الأسف نرى بعض من ينتسبون إلى أهل السن</w:t>
      </w:r>
      <w:r w:rsidR="00BE0A83">
        <w:rPr>
          <w:rFonts w:hint="cs"/>
          <w:rtl/>
        </w:rPr>
        <w:t>ّ</w:t>
      </w:r>
      <w:r>
        <w:rPr>
          <w:rtl/>
        </w:rPr>
        <w:t>ة - وهم أشبه بالخوارج والنواصب - يفترون على الشيعة بأن</w:t>
      </w:r>
      <w:r w:rsidR="00BE0A83">
        <w:rPr>
          <w:rFonts w:hint="cs"/>
          <w:rtl/>
        </w:rPr>
        <w:t>ّ</w:t>
      </w:r>
      <w:r>
        <w:rPr>
          <w:rtl/>
        </w:rPr>
        <w:t>هم يعبدون الإمام الحسين، ويستدل</w:t>
      </w:r>
      <w:r w:rsidR="00BE0A83">
        <w:rPr>
          <w:rFonts w:hint="cs"/>
          <w:rtl/>
        </w:rPr>
        <w:t>ّ</w:t>
      </w:r>
      <w:r>
        <w:rPr>
          <w:rtl/>
        </w:rPr>
        <w:t>ون لإثبات ف</w:t>
      </w:r>
      <w:r w:rsidR="00BE0A83">
        <w:rPr>
          <w:rFonts w:hint="cs"/>
          <w:rtl/>
        </w:rPr>
        <w:t>ِ</w:t>
      </w:r>
      <w:r>
        <w:rPr>
          <w:rtl/>
        </w:rPr>
        <w:t xml:space="preserve">ريتهم وباطلهم، بسجود الشيعة على تراب قبر الحسين </w:t>
      </w:r>
      <w:r w:rsidRPr="00201CCF">
        <w:rPr>
          <w:rStyle w:val="libAlaemChar"/>
          <w:rtl/>
        </w:rPr>
        <w:t>عليه‌السلام</w:t>
      </w:r>
      <w:r>
        <w:rPr>
          <w:rtl/>
        </w:rPr>
        <w:t xml:space="preserve"> مع العلم بأن</w:t>
      </w:r>
      <w:r w:rsidR="00BE0A83">
        <w:rPr>
          <w:rFonts w:hint="cs"/>
          <w:rtl/>
        </w:rPr>
        <w:t>ّ</w:t>
      </w:r>
      <w:r>
        <w:rPr>
          <w:rtl/>
        </w:rPr>
        <w:t xml:space="preserve">ه لا يجوز عندنا عبادة الإمام الحسين </w:t>
      </w:r>
      <w:r w:rsidRPr="00201CCF">
        <w:rPr>
          <w:rStyle w:val="libAlaemChar"/>
          <w:rtl/>
        </w:rPr>
        <w:t>عليه‌السلام</w:t>
      </w:r>
      <w:r>
        <w:rPr>
          <w:rtl/>
        </w:rPr>
        <w:t xml:space="preserve"> ولا عبادة جد</w:t>
      </w:r>
      <w:r w:rsidR="00BE0A83">
        <w:rPr>
          <w:rFonts w:hint="cs"/>
          <w:rtl/>
        </w:rPr>
        <w:t>ِّ</w:t>
      </w:r>
      <w:r>
        <w:rPr>
          <w:rtl/>
        </w:rPr>
        <w:t>ه المصطفى وأبيه المرتضى اللذين هما أعظم رتبة وأكبر جهادا</w:t>
      </w:r>
      <w:r w:rsidR="00BE0A83">
        <w:rPr>
          <w:rFonts w:hint="cs"/>
          <w:rtl/>
        </w:rPr>
        <w:t>ً</w:t>
      </w:r>
      <w:r>
        <w:rPr>
          <w:rtl/>
        </w:rPr>
        <w:t xml:space="preserve"> من الحسين </w:t>
      </w:r>
      <w:r w:rsidRPr="00201CCF">
        <w:rPr>
          <w:rStyle w:val="libAlaemChar"/>
          <w:rtl/>
        </w:rPr>
        <w:t>عليه‌السلام</w:t>
      </w:r>
      <w:r>
        <w:rPr>
          <w:rtl/>
        </w:rPr>
        <w:t>.</w:t>
      </w:r>
    </w:p>
    <w:p w:rsidR="008406C4" w:rsidRDefault="006F739F" w:rsidP="006F739F">
      <w:pPr>
        <w:pStyle w:val="libNormal"/>
        <w:rPr>
          <w:rtl/>
        </w:rPr>
      </w:pPr>
      <w:r>
        <w:rPr>
          <w:rtl/>
        </w:rPr>
        <w:t>وأقول بكل وضوح: بأن</w:t>
      </w:r>
      <w:r w:rsidR="00BE0A83">
        <w:rPr>
          <w:rFonts w:hint="cs"/>
          <w:rtl/>
        </w:rPr>
        <w:t>ّ</w:t>
      </w:r>
      <w:r>
        <w:rPr>
          <w:rtl/>
        </w:rPr>
        <w:t xml:space="preserve"> عبادة غير الله سبحانه وتعالى كائنا</w:t>
      </w:r>
      <w:r w:rsidR="00BE0A83">
        <w:rPr>
          <w:rFonts w:hint="cs"/>
          <w:rtl/>
        </w:rPr>
        <w:t>ً</w:t>
      </w:r>
      <w:r>
        <w:rPr>
          <w:rtl/>
        </w:rPr>
        <w:t xml:space="preserve"> من كان، كفر</w:t>
      </w:r>
      <w:r w:rsidR="00BE0A83">
        <w:rPr>
          <w:rFonts w:hint="cs"/>
          <w:rtl/>
        </w:rPr>
        <w:t>ٌ</w:t>
      </w:r>
      <w:r>
        <w:rPr>
          <w:rtl/>
        </w:rPr>
        <w:t xml:space="preserve"> وشرك. ونحن الشيعة لا نعبد إل</w:t>
      </w:r>
      <w:r w:rsidR="00BE0A83">
        <w:rPr>
          <w:rFonts w:hint="cs"/>
          <w:rtl/>
        </w:rPr>
        <w:t>ّ</w:t>
      </w:r>
      <w:r>
        <w:rPr>
          <w:rtl/>
        </w:rPr>
        <w:t>ا الله وحده لا شريك له ولا نسجد لغيره أبدا</w:t>
      </w:r>
      <w:r w:rsidR="00BE0A83">
        <w:rPr>
          <w:rFonts w:hint="cs"/>
          <w:rtl/>
        </w:rPr>
        <w:t>ً</w:t>
      </w:r>
      <w:r>
        <w:rPr>
          <w:rtl/>
        </w:rPr>
        <w:t>. وكل م</w:t>
      </w:r>
      <w:r w:rsidR="00BE0A83">
        <w:rPr>
          <w:rFonts w:hint="cs"/>
          <w:rtl/>
        </w:rPr>
        <w:t>َ</w:t>
      </w:r>
      <w:r>
        <w:rPr>
          <w:rtl/>
        </w:rPr>
        <w:t>ن ينسب إلينا غير هذا فهو مفتر</w:t>
      </w:r>
      <w:r w:rsidR="00BE0A83">
        <w:rPr>
          <w:rFonts w:hint="cs"/>
          <w:rtl/>
        </w:rPr>
        <w:t>ٍ</w:t>
      </w:r>
      <w:r>
        <w:rPr>
          <w:rtl/>
        </w:rPr>
        <w:t xml:space="preserve"> كذ</w:t>
      </w:r>
      <w:r w:rsidR="00BE0A83">
        <w:rPr>
          <w:rFonts w:hint="cs"/>
          <w:rtl/>
        </w:rPr>
        <w:t>ّ</w:t>
      </w:r>
      <w:r>
        <w:rPr>
          <w:rtl/>
        </w:rPr>
        <w:t>اب.</w:t>
      </w:r>
    </w:p>
    <w:p w:rsidR="008406C4" w:rsidRDefault="006F739F" w:rsidP="006F739F">
      <w:pPr>
        <w:pStyle w:val="libNormal"/>
        <w:rPr>
          <w:rtl/>
        </w:rPr>
      </w:pPr>
      <w:r w:rsidRPr="00537012">
        <w:rPr>
          <w:rStyle w:val="libBold2Char"/>
          <w:rtl/>
        </w:rPr>
        <w:t>الشيخ عبدالسلام:</w:t>
      </w:r>
      <w:r>
        <w:rPr>
          <w:rtl/>
        </w:rPr>
        <w:t xml:space="preserve"> الدلائل التي نقلتموها في سبب تقديسكم لتراب كربلاء إن</w:t>
      </w:r>
      <w:r w:rsidR="00BE0A83">
        <w:rPr>
          <w:rFonts w:hint="cs"/>
          <w:rtl/>
        </w:rPr>
        <w:t>ّ</w:t>
      </w:r>
      <w:r>
        <w:rPr>
          <w:rtl/>
        </w:rPr>
        <w:t>ما هي دلائل عقلي</w:t>
      </w:r>
      <w:r w:rsidR="00BE0A83">
        <w:rPr>
          <w:rFonts w:hint="cs"/>
          <w:rtl/>
        </w:rPr>
        <w:t>ّ</w:t>
      </w:r>
      <w:r>
        <w:rPr>
          <w:rtl/>
        </w:rPr>
        <w:t>ة مستندة إلى واقعة تاريخية أو بالأحرى هي دلائل عاطفي</w:t>
      </w:r>
      <w:r w:rsidR="00BE0A83">
        <w:rPr>
          <w:rFonts w:hint="cs"/>
          <w:rtl/>
        </w:rPr>
        <w:t>ّ</w:t>
      </w:r>
      <w:r>
        <w:rPr>
          <w:rtl/>
        </w:rPr>
        <w:t>ة، ونحن بصدد الاستماع إلى أدل</w:t>
      </w:r>
      <w:r w:rsidR="00BE0A83">
        <w:rPr>
          <w:rFonts w:hint="cs"/>
          <w:rtl/>
        </w:rPr>
        <w:t>ّ</w:t>
      </w:r>
      <w:r>
        <w:rPr>
          <w:rtl/>
        </w:rPr>
        <w:t>ة نقلي</w:t>
      </w:r>
      <w:r w:rsidR="00BE0A83">
        <w:rPr>
          <w:rFonts w:hint="cs"/>
          <w:rtl/>
        </w:rPr>
        <w:t>ّ</w:t>
      </w:r>
      <w:r>
        <w:rPr>
          <w:rtl/>
        </w:rPr>
        <w:t xml:space="preserve">ة، فهل توجد روايات معتبرة تحكي تقديس النبي </w:t>
      </w:r>
      <w:r w:rsidRPr="00201CCF">
        <w:rPr>
          <w:rStyle w:val="libAlaemChar"/>
          <w:rtl/>
        </w:rPr>
        <w:t>صلى‌الله‌عليه‌وآله</w:t>
      </w:r>
      <w:r>
        <w:rPr>
          <w:rtl/>
        </w:rPr>
        <w:t xml:space="preserve"> واعتنائه بتراب كربلاء؟</w:t>
      </w:r>
    </w:p>
    <w:p w:rsidR="008406C4" w:rsidRDefault="006F739F" w:rsidP="00BE0A83">
      <w:pPr>
        <w:pStyle w:val="Heading2Center"/>
        <w:rPr>
          <w:rtl/>
        </w:rPr>
      </w:pPr>
      <w:bookmarkStart w:id="650" w:name="_Toc531284211"/>
      <w:bookmarkStart w:id="651" w:name="_Toc531287069"/>
      <w:r>
        <w:rPr>
          <w:rtl/>
        </w:rPr>
        <w:t xml:space="preserve">اهتمام النبي </w:t>
      </w:r>
      <w:r w:rsidRPr="00201CCF">
        <w:rPr>
          <w:rStyle w:val="libAlaemChar"/>
          <w:rtl/>
        </w:rPr>
        <w:t>صلى‌الله‌عليه‌وآله</w:t>
      </w:r>
      <w:r>
        <w:rPr>
          <w:rtl/>
        </w:rPr>
        <w:t xml:space="preserve"> بتربة كربلاء</w:t>
      </w:r>
      <w:bookmarkEnd w:id="650"/>
      <w:bookmarkEnd w:id="651"/>
    </w:p>
    <w:p w:rsidR="008406C4" w:rsidRDefault="006F739F" w:rsidP="006F739F">
      <w:pPr>
        <w:pStyle w:val="libNormal"/>
        <w:rPr>
          <w:rtl/>
        </w:rPr>
      </w:pPr>
      <w:r w:rsidRPr="00537012">
        <w:rPr>
          <w:rStyle w:val="libBold2Char"/>
          <w:rtl/>
        </w:rPr>
        <w:t>قلت:</w:t>
      </w:r>
      <w:r>
        <w:rPr>
          <w:rtl/>
        </w:rPr>
        <w:t xml:space="preserve"> أم</w:t>
      </w:r>
      <w:r w:rsidR="00BE0A83">
        <w:rPr>
          <w:rFonts w:hint="cs"/>
          <w:rtl/>
        </w:rPr>
        <w:t>ّ</w:t>
      </w:r>
      <w:r>
        <w:rPr>
          <w:rtl/>
        </w:rPr>
        <w:t>ا في كتب علمائنا المحد</w:t>
      </w:r>
      <w:r w:rsidR="00BE0A83">
        <w:rPr>
          <w:rFonts w:hint="cs"/>
          <w:rtl/>
        </w:rPr>
        <w:t>ّ</w:t>
      </w:r>
      <w:r>
        <w:rPr>
          <w:rtl/>
        </w:rPr>
        <w:t xml:space="preserve">ثين ونقلة الأخبار والروايات فقد ورد الكثير عن إئمة أهل البيت </w:t>
      </w:r>
      <w:r w:rsidR="000F5224" w:rsidRPr="000F5224">
        <w:rPr>
          <w:rStyle w:val="libAlaemChar"/>
          <w:rtl/>
        </w:rPr>
        <w:t>عليهم‌السلام</w:t>
      </w:r>
      <w:r>
        <w:rPr>
          <w:rtl/>
        </w:rPr>
        <w:t xml:space="preserve"> وعن رسول الله </w:t>
      </w:r>
      <w:r w:rsidRPr="00201CCF">
        <w:rPr>
          <w:rStyle w:val="libAlaemChar"/>
          <w:rtl/>
        </w:rPr>
        <w:t>صلى‌الله‌عليه‌وآله‌وسلم</w:t>
      </w:r>
      <w:r>
        <w:rPr>
          <w:rtl/>
        </w:rPr>
        <w:t xml:space="preserve"> في تقديس تربة كربلاء واهتمامهم واعتنائهم بها وهم قد رغ</w:t>
      </w:r>
      <w:r w:rsidR="00BE0A83">
        <w:rPr>
          <w:rFonts w:hint="cs"/>
          <w:rtl/>
        </w:rPr>
        <w:t>ّ</w:t>
      </w:r>
      <w:r>
        <w:rPr>
          <w:rtl/>
        </w:rPr>
        <w:t>بوا شيعتهم بالسجود</w:t>
      </w:r>
    </w:p>
    <w:p w:rsidR="006F739F" w:rsidRDefault="006F739F" w:rsidP="00D96FAA">
      <w:pPr>
        <w:pStyle w:val="libNormal"/>
      </w:pPr>
      <w:r>
        <w:rPr>
          <w:rtl/>
        </w:rPr>
        <w:br w:type="page"/>
      </w:r>
    </w:p>
    <w:p w:rsidR="008406C4" w:rsidRDefault="006F739F" w:rsidP="00BE0A83">
      <w:pPr>
        <w:pStyle w:val="libNormal0"/>
        <w:rPr>
          <w:rtl/>
        </w:rPr>
      </w:pPr>
      <w:r>
        <w:rPr>
          <w:rtl/>
        </w:rPr>
        <w:lastRenderedPageBreak/>
        <w:t>عليها وفض</w:t>
      </w:r>
      <w:r w:rsidR="00BE0A83">
        <w:rPr>
          <w:rFonts w:hint="cs"/>
          <w:rtl/>
        </w:rPr>
        <w:t>ّ</w:t>
      </w:r>
      <w:r>
        <w:rPr>
          <w:rtl/>
        </w:rPr>
        <w:t>لوها على سائر التراب، وكلامهم سند محكم لنا ودليل</w:t>
      </w:r>
      <w:r w:rsidR="00BE0A83">
        <w:rPr>
          <w:rFonts w:hint="cs"/>
          <w:rtl/>
        </w:rPr>
        <w:t>ٌ</w:t>
      </w:r>
      <w:r>
        <w:rPr>
          <w:rtl/>
        </w:rPr>
        <w:t xml:space="preserve"> أتم للعمل بدين الله عز</w:t>
      </w:r>
      <w:r w:rsidR="00BE0A83">
        <w:rPr>
          <w:rFonts w:hint="cs"/>
          <w:rtl/>
        </w:rPr>
        <w:t>ّ</w:t>
      </w:r>
      <w:r>
        <w:rPr>
          <w:rtl/>
        </w:rPr>
        <w:t xml:space="preserve"> وجل</w:t>
      </w:r>
      <w:r w:rsidR="00BE0A83">
        <w:rPr>
          <w:rFonts w:hint="cs"/>
          <w:rtl/>
        </w:rPr>
        <w:t>ّ</w:t>
      </w:r>
      <w:r>
        <w:rPr>
          <w:rtl/>
        </w:rPr>
        <w:t>.</w:t>
      </w:r>
    </w:p>
    <w:p w:rsidR="00BE0A83" w:rsidRDefault="006F739F" w:rsidP="00BE0A83">
      <w:pPr>
        <w:pStyle w:val="libNormal"/>
        <w:rPr>
          <w:rtl/>
        </w:rPr>
      </w:pPr>
      <w:r>
        <w:rPr>
          <w:rtl/>
        </w:rPr>
        <w:t>وأم</w:t>
      </w:r>
      <w:r w:rsidR="00BE0A83">
        <w:rPr>
          <w:rFonts w:hint="cs"/>
          <w:rtl/>
        </w:rPr>
        <w:t>ّ</w:t>
      </w:r>
      <w:r>
        <w:rPr>
          <w:rtl/>
        </w:rPr>
        <w:t>ا الروايات المنقولة في كتبكم فكثيرة</w:t>
      </w:r>
      <w:r w:rsidR="00BE0A83">
        <w:rPr>
          <w:rFonts w:hint="cs"/>
          <w:rtl/>
        </w:rPr>
        <w:t>ٌ</w:t>
      </w:r>
      <w:r>
        <w:rPr>
          <w:rtl/>
        </w:rPr>
        <w:t xml:space="preserve"> أيضا</w:t>
      </w:r>
      <w:r w:rsidR="00BE0A83">
        <w:rPr>
          <w:rFonts w:hint="cs"/>
          <w:rtl/>
        </w:rPr>
        <w:t>ً</w:t>
      </w:r>
      <w:r>
        <w:rPr>
          <w:rtl/>
        </w:rPr>
        <w:t>، منها: كتاب الخصائص الكبرى للعل</w:t>
      </w:r>
      <w:r w:rsidR="00BE0A83">
        <w:rPr>
          <w:rFonts w:hint="cs"/>
          <w:rtl/>
        </w:rPr>
        <w:t>ّ</w:t>
      </w:r>
      <w:r>
        <w:rPr>
          <w:rtl/>
        </w:rPr>
        <w:t xml:space="preserve">امة جلال الدين السيوطي، فقد ذكر روايات كثيرة عن طريق أبي نعيم الحافظ والبيهقي والحاكم وغيرهم، وهم بالإسناد إلى أم المؤمنين أم سلمة وعائشة، وأم الفضل زوجة العباس عم رسول الله </w:t>
      </w:r>
      <w:r w:rsidRPr="00201CCF">
        <w:rPr>
          <w:rStyle w:val="libAlaemChar"/>
          <w:rtl/>
        </w:rPr>
        <w:t>صلى‌الله‌عليه‌وآله</w:t>
      </w:r>
      <w:r>
        <w:rPr>
          <w:rtl/>
        </w:rPr>
        <w:t xml:space="preserve"> وابن عباس وأنس بن مالك وغيرهم، ومن جملة تلك الروايات قول الراوي: رأيت</w:t>
      </w:r>
      <w:r w:rsidR="00BE0A83">
        <w:rPr>
          <w:rFonts w:hint="cs"/>
          <w:rtl/>
        </w:rPr>
        <w:t>ُ</w:t>
      </w:r>
      <w:r>
        <w:rPr>
          <w:rtl/>
        </w:rPr>
        <w:t xml:space="preserve"> الحسين في حجر جد</w:t>
      </w:r>
      <w:r w:rsidR="00BE0A83">
        <w:rPr>
          <w:rFonts w:hint="cs"/>
          <w:rtl/>
        </w:rPr>
        <w:t>ِّ</w:t>
      </w:r>
      <w:r>
        <w:rPr>
          <w:rtl/>
        </w:rPr>
        <w:t xml:space="preserve">ه رسول الله </w:t>
      </w:r>
      <w:r w:rsidRPr="00201CCF">
        <w:rPr>
          <w:rStyle w:val="libAlaemChar"/>
          <w:rtl/>
        </w:rPr>
        <w:t>صلى‌الله‌عليه‌وآله</w:t>
      </w:r>
      <w:r>
        <w:rPr>
          <w:rtl/>
        </w:rPr>
        <w:t xml:space="preserve"> وفي يده تربة حمراء وهو يشمها ويبكي، </w:t>
      </w:r>
      <w:r w:rsidRPr="00BE0A83">
        <w:rPr>
          <w:rtl/>
        </w:rPr>
        <w:t>فقلت: ما</w:t>
      </w:r>
      <w:r>
        <w:rPr>
          <w:rtl/>
        </w:rPr>
        <w:t xml:space="preserve"> هذه التربة يا رسول الله؟ ومم</w:t>
      </w:r>
      <w:r w:rsidR="00BE0A83">
        <w:rPr>
          <w:rFonts w:hint="cs"/>
          <w:rtl/>
        </w:rPr>
        <w:t>ّ</w:t>
      </w:r>
      <w:r>
        <w:rPr>
          <w:rtl/>
        </w:rPr>
        <w:t xml:space="preserve"> بكاؤك؟ فقال </w:t>
      </w:r>
      <w:r w:rsidRPr="00201CCF">
        <w:rPr>
          <w:rStyle w:val="libAlaemChar"/>
          <w:rtl/>
        </w:rPr>
        <w:t>صلى‌الله‌عليه‌وآله</w:t>
      </w:r>
      <w:r>
        <w:rPr>
          <w:rtl/>
        </w:rPr>
        <w:t>: كان عندي جبرئيل فأخبرني أن</w:t>
      </w:r>
      <w:r w:rsidR="00BE0A83">
        <w:rPr>
          <w:rFonts w:hint="cs"/>
          <w:rtl/>
        </w:rPr>
        <w:t>ّ</w:t>
      </w:r>
      <w:r>
        <w:rPr>
          <w:rtl/>
        </w:rPr>
        <w:t xml:space="preserve"> ولدي الحسين ي</w:t>
      </w:r>
      <w:r w:rsidR="00BE0A83">
        <w:rPr>
          <w:rFonts w:hint="cs"/>
          <w:rtl/>
        </w:rPr>
        <w:t>ُ</w:t>
      </w:r>
      <w:r>
        <w:rPr>
          <w:rtl/>
        </w:rPr>
        <w:t>قتل بأرض العراق، وجاءني بهذه التربة من مصرعه.</w:t>
      </w:r>
    </w:p>
    <w:p w:rsidR="008406C4" w:rsidRDefault="006F739F" w:rsidP="00BE0A83">
      <w:pPr>
        <w:pStyle w:val="libNormal"/>
        <w:rPr>
          <w:rtl/>
        </w:rPr>
      </w:pPr>
      <w:r>
        <w:rPr>
          <w:rtl/>
        </w:rPr>
        <w:t>ثمّ ناولها لأم سلمة (رض) وقال لها: أنظري إذا انقلبت</w:t>
      </w:r>
      <w:r w:rsidR="00BE0A83">
        <w:rPr>
          <w:rFonts w:hint="cs"/>
          <w:rtl/>
        </w:rPr>
        <w:t>ْ</w:t>
      </w:r>
      <w:r>
        <w:rPr>
          <w:rtl/>
        </w:rPr>
        <w:t xml:space="preserve"> دما</w:t>
      </w:r>
      <w:r w:rsidR="00BE0A83">
        <w:rPr>
          <w:rFonts w:hint="cs"/>
          <w:rtl/>
        </w:rPr>
        <w:t>ً</w:t>
      </w:r>
      <w:r>
        <w:rPr>
          <w:rtl/>
        </w:rPr>
        <w:t xml:space="preserve"> عبيطا</w:t>
      </w:r>
      <w:r w:rsidR="00BE0A83">
        <w:rPr>
          <w:rFonts w:hint="cs"/>
          <w:rtl/>
        </w:rPr>
        <w:t>ً</w:t>
      </w:r>
      <w:r>
        <w:rPr>
          <w:rtl/>
        </w:rPr>
        <w:t xml:space="preserve"> فاعلمي بأن</w:t>
      </w:r>
      <w:r w:rsidR="00BE0A83">
        <w:rPr>
          <w:rFonts w:hint="cs"/>
          <w:rtl/>
        </w:rPr>
        <w:t>ّ</w:t>
      </w:r>
      <w:r>
        <w:rPr>
          <w:rtl/>
        </w:rPr>
        <w:t xml:space="preserve"> ولدي الحسين قد ق</w:t>
      </w:r>
      <w:r w:rsidR="00BE0A83">
        <w:rPr>
          <w:rFonts w:hint="cs"/>
          <w:rtl/>
        </w:rPr>
        <w:t>ُ</w:t>
      </w:r>
      <w:r>
        <w:rPr>
          <w:rtl/>
        </w:rPr>
        <w:t>تل.</w:t>
      </w:r>
    </w:p>
    <w:p w:rsidR="008406C4" w:rsidRDefault="006F739F" w:rsidP="006F739F">
      <w:pPr>
        <w:pStyle w:val="libNormal"/>
        <w:rPr>
          <w:rtl/>
        </w:rPr>
      </w:pPr>
      <w:r>
        <w:rPr>
          <w:rtl/>
        </w:rPr>
        <w:t>ف</w:t>
      </w:r>
      <w:r w:rsidR="00BE0A83">
        <w:rPr>
          <w:rFonts w:hint="cs"/>
          <w:rtl/>
        </w:rPr>
        <w:t>َ</w:t>
      </w:r>
      <w:r>
        <w:rPr>
          <w:rtl/>
        </w:rPr>
        <w:t>و</w:t>
      </w:r>
      <w:r w:rsidR="00BE0A83">
        <w:rPr>
          <w:rFonts w:hint="cs"/>
          <w:rtl/>
        </w:rPr>
        <w:t>َ</w:t>
      </w:r>
      <w:r>
        <w:rPr>
          <w:rtl/>
        </w:rPr>
        <w:t>ض</w:t>
      </w:r>
      <w:r w:rsidR="00BE0A83">
        <w:rPr>
          <w:rFonts w:hint="cs"/>
          <w:rtl/>
        </w:rPr>
        <w:t>َ</w:t>
      </w:r>
      <w:r>
        <w:rPr>
          <w:rtl/>
        </w:rPr>
        <w:t>عتها أم سلمة ف</w:t>
      </w:r>
      <w:r w:rsidR="00BE0A83">
        <w:rPr>
          <w:rtl/>
        </w:rPr>
        <w:t>ي قارورة وهي تراقبها كل يوم، حت</w:t>
      </w:r>
      <w:r>
        <w:rPr>
          <w:rtl/>
        </w:rPr>
        <w:t>ى إذا كان يوم عاشوراء من سنة 61</w:t>
      </w:r>
      <w:r>
        <w:rPr>
          <w:rFonts w:hint="cs"/>
          <w:rtl/>
        </w:rPr>
        <w:t xml:space="preserve"> </w:t>
      </w:r>
      <w:r>
        <w:rPr>
          <w:rtl/>
        </w:rPr>
        <w:t>هجرية فإذا بالتربة قد انقلبت دما</w:t>
      </w:r>
      <w:r w:rsidR="00BE0A83">
        <w:rPr>
          <w:rFonts w:hint="cs"/>
          <w:rtl/>
        </w:rPr>
        <w:t>ً</w:t>
      </w:r>
      <w:r>
        <w:rPr>
          <w:rtl/>
        </w:rPr>
        <w:t xml:space="preserve"> عبيطا</w:t>
      </w:r>
      <w:r w:rsidR="00BE0A83">
        <w:rPr>
          <w:rFonts w:hint="cs"/>
          <w:rtl/>
        </w:rPr>
        <w:t>ً</w:t>
      </w:r>
      <w:r>
        <w:rPr>
          <w:rtl/>
        </w:rPr>
        <w:t xml:space="preserve">، فصرخت: واولداه واحسيناه. وأخبرت اهل المدينة بقتل الحسين </w:t>
      </w:r>
      <w:r w:rsidRPr="00201CCF">
        <w:rPr>
          <w:rStyle w:val="libAlaemChar"/>
          <w:rtl/>
        </w:rPr>
        <w:t>عليه‌السلام</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روى ابن حجر الهيثمي في كتاب الصواعق المحرقة / ص 115، ط الميمنة بمصر قال: «الحديث الثامن والعشرون»: أخرج ابن سعد والطبراني عن عائشة أن</w:t>
      </w:r>
      <w:r w:rsidR="00BE0A83">
        <w:rPr>
          <w:rFonts w:hint="cs"/>
          <w:rtl/>
        </w:rPr>
        <w:t>ّ</w:t>
      </w:r>
      <w:r>
        <w:rPr>
          <w:rtl/>
        </w:rPr>
        <w:t xml:space="preserve"> النبي </w:t>
      </w:r>
      <w:r w:rsidRPr="00BE0A83">
        <w:rPr>
          <w:rStyle w:val="libFootnoteAlaemChar"/>
          <w:rtl/>
        </w:rPr>
        <w:t>صلى‌الله‌عليه‌وآله</w:t>
      </w:r>
      <w:r>
        <w:rPr>
          <w:rtl/>
        </w:rPr>
        <w:t xml:space="preserve"> قال: اخبرني جبريل أن</w:t>
      </w:r>
      <w:r w:rsidR="00BE0A83">
        <w:rPr>
          <w:rFonts w:hint="cs"/>
          <w:rtl/>
        </w:rPr>
        <w:t>ّ</w:t>
      </w:r>
      <w:r>
        <w:rPr>
          <w:rtl/>
        </w:rPr>
        <w:t xml:space="preserve"> ابني الحسين ي</w:t>
      </w:r>
      <w:r w:rsidR="00BE0A83">
        <w:rPr>
          <w:rFonts w:hint="cs"/>
          <w:rtl/>
        </w:rPr>
        <w:t>ُ</w:t>
      </w:r>
      <w:r>
        <w:rPr>
          <w:rtl/>
        </w:rPr>
        <w:t>قتل بعدي بارض الط</w:t>
      </w:r>
      <w:r w:rsidR="00BE0A83">
        <w:rPr>
          <w:rFonts w:hint="cs"/>
          <w:rtl/>
        </w:rPr>
        <w:t>ّ</w:t>
      </w:r>
      <w:r>
        <w:rPr>
          <w:rtl/>
        </w:rPr>
        <w:t>ف</w:t>
      </w:r>
      <w:r w:rsidR="00BE0A83">
        <w:rPr>
          <w:rFonts w:hint="cs"/>
          <w:rtl/>
        </w:rPr>
        <w:t>ّ</w:t>
      </w:r>
      <w:r>
        <w:rPr>
          <w:rtl/>
        </w:rPr>
        <w:t>، وجاءني بهذه التربة فأخبرني أن</w:t>
      </w:r>
      <w:r w:rsidR="00BE0A83">
        <w:rPr>
          <w:rFonts w:hint="cs"/>
          <w:rtl/>
        </w:rPr>
        <w:t>ّ</w:t>
      </w:r>
      <w:r>
        <w:rPr>
          <w:rtl/>
        </w:rPr>
        <w:t xml:space="preserve"> فيها مضجعه. =</w:t>
      </w:r>
    </w:p>
    <w:p w:rsidR="006F739F" w:rsidRDefault="006F739F" w:rsidP="00D96FAA">
      <w:pPr>
        <w:pStyle w:val="libNormal"/>
      </w:pPr>
      <w:r>
        <w:rPr>
          <w:rtl/>
        </w:rPr>
        <w:br w:type="page"/>
      </w:r>
    </w:p>
    <w:p w:rsidR="00BE0A83" w:rsidRDefault="00BE0A83" w:rsidP="00BE0A83">
      <w:pPr>
        <w:pStyle w:val="libMid"/>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الحديث التاسع والعشرون: أخرج أبو داود والحاكم عن أم الفضل بنت الحرث أن النبي </w:t>
      </w:r>
      <w:r w:rsidRPr="00E67521">
        <w:rPr>
          <w:rStyle w:val="libFootnoteAlaemChar"/>
          <w:rtl/>
        </w:rPr>
        <w:t>صلى‌الله‌عليه‌وآله</w:t>
      </w:r>
      <w:r>
        <w:rPr>
          <w:rtl/>
        </w:rPr>
        <w:t xml:space="preserve"> قال: أتاني جبريل فأخبرني أن</w:t>
      </w:r>
      <w:r w:rsidR="00E67521">
        <w:rPr>
          <w:rFonts w:hint="cs"/>
          <w:rtl/>
        </w:rPr>
        <w:t>ّ</w:t>
      </w:r>
      <w:r>
        <w:rPr>
          <w:rtl/>
        </w:rPr>
        <w:t xml:space="preserve"> أم</w:t>
      </w:r>
      <w:r w:rsidR="00E67521">
        <w:rPr>
          <w:rFonts w:hint="cs"/>
          <w:rtl/>
        </w:rPr>
        <w:t>ّ</w:t>
      </w:r>
      <w:r>
        <w:rPr>
          <w:rtl/>
        </w:rPr>
        <w:t>تي ستقتل إبني هذا - يعني الحسين - وأتاني بتربة حمراء.</w:t>
      </w:r>
    </w:p>
    <w:p w:rsidR="008406C4" w:rsidRDefault="006F739F" w:rsidP="00E67521">
      <w:pPr>
        <w:pStyle w:val="libFootnote0"/>
        <w:rPr>
          <w:rtl/>
        </w:rPr>
      </w:pPr>
      <w:r>
        <w:rPr>
          <w:rtl/>
        </w:rPr>
        <w:t>(وأخرج) أحمد: لقد دخل علي</w:t>
      </w:r>
      <w:r w:rsidR="00E67521">
        <w:rPr>
          <w:rFonts w:hint="cs"/>
          <w:rtl/>
        </w:rPr>
        <w:t>ّ</w:t>
      </w:r>
      <w:r>
        <w:rPr>
          <w:rtl/>
        </w:rPr>
        <w:t xml:space="preserve"> البيت م</w:t>
      </w:r>
      <w:r w:rsidR="00E67521">
        <w:rPr>
          <w:rFonts w:hint="cs"/>
          <w:rtl/>
        </w:rPr>
        <w:t>َ</w:t>
      </w:r>
      <w:r>
        <w:rPr>
          <w:rtl/>
        </w:rPr>
        <w:t>ل</w:t>
      </w:r>
      <w:r w:rsidR="00E67521">
        <w:rPr>
          <w:rFonts w:hint="cs"/>
          <w:rtl/>
        </w:rPr>
        <w:t>َ</w:t>
      </w:r>
      <w:r>
        <w:rPr>
          <w:rtl/>
        </w:rPr>
        <w:t>ك</w:t>
      </w:r>
      <w:r w:rsidR="00E67521">
        <w:rPr>
          <w:rFonts w:hint="cs"/>
          <w:rtl/>
        </w:rPr>
        <w:t>ٌ</w:t>
      </w:r>
      <w:r>
        <w:rPr>
          <w:rtl/>
        </w:rPr>
        <w:t xml:space="preserve"> لم يدخل علي</w:t>
      </w:r>
      <w:r w:rsidR="00E67521">
        <w:rPr>
          <w:rFonts w:hint="cs"/>
          <w:rtl/>
        </w:rPr>
        <w:t>َّ</w:t>
      </w:r>
      <w:r>
        <w:rPr>
          <w:rtl/>
        </w:rPr>
        <w:t xml:space="preserve"> قبلها فقال لي: إن</w:t>
      </w:r>
      <w:r w:rsidR="00E67521">
        <w:rPr>
          <w:rFonts w:hint="cs"/>
          <w:rtl/>
        </w:rPr>
        <w:t>ّ</w:t>
      </w:r>
      <w:r>
        <w:rPr>
          <w:rtl/>
        </w:rPr>
        <w:t xml:space="preserve"> ابنك هذا حسينا</w:t>
      </w:r>
      <w:r w:rsidR="00E67521">
        <w:rPr>
          <w:rFonts w:hint="cs"/>
          <w:rtl/>
        </w:rPr>
        <w:t>ً</w:t>
      </w:r>
      <w:r>
        <w:rPr>
          <w:rtl/>
        </w:rPr>
        <w:t xml:space="preserve"> مقتول</w:t>
      </w:r>
      <w:r w:rsidR="00E67521">
        <w:rPr>
          <w:rFonts w:hint="cs"/>
          <w:rtl/>
        </w:rPr>
        <w:t>ٌ</w:t>
      </w:r>
      <w:r>
        <w:rPr>
          <w:rtl/>
        </w:rPr>
        <w:t xml:space="preserve">، وإن شئت </w:t>
      </w:r>
      <w:r w:rsidR="00E67521">
        <w:rPr>
          <w:rFonts w:hint="cs"/>
          <w:rtl/>
        </w:rPr>
        <w:t>اَ</w:t>
      </w:r>
      <w:r>
        <w:rPr>
          <w:rtl/>
        </w:rPr>
        <w:t>ر</w:t>
      </w:r>
      <w:r w:rsidR="00E67521">
        <w:rPr>
          <w:rFonts w:hint="cs"/>
          <w:rtl/>
        </w:rPr>
        <w:t>َ</w:t>
      </w:r>
      <w:r>
        <w:rPr>
          <w:rtl/>
        </w:rPr>
        <w:t>يت</w:t>
      </w:r>
      <w:r w:rsidR="00A97487">
        <w:rPr>
          <w:rFonts w:hint="cs"/>
          <w:rtl/>
        </w:rPr>
        <w:t>ُ</w:t>
      </w:r>
      <w:r>
        <w:rPr>
          <w:rtl/>
        </w:rPr>
        <w:t>ك من تربة الأرض التي ي</w:t>
      </w:r>
      <w:r w:rsidR="00A97487">
        <w:rPr>
          <w:rFonts w:hint="cs"/>
          <w:rtl/>
        </w:rPr>
        <w:t>ُ</w:t>
      </w:r>
      <w:r>
        <w:rPr>
          <w:rtl/>
        </w:rPr>
        <w:t>قتل بها، قال: فأخرج تربة حمراء.</w:t>
      </w:r>
    </w:p>
    <w:p w:rsidR="00A97487" w:rsidRDefault="006F739F" w:rsidP="006F739F">
      <w:pPr>
        <w:pStyle w:val="libFootnote0"/>
        <w:rPr>
          <w:rtl/>
        </w:rPr>
      </w:pPr>
      <w:r>
        <w:rPr>
          <w:rtl/>
        </w:rPr>
        <w:t>الحديث الثلاثون: أخرج البغوي في معجمه من حديث أن</w:t>
      </w:r>
      <w:r w:rsidR="00A97487">
        <w:rPr>
          <w:rFonts w:hint="cs"/>
          <w:rtl/>
        </w:rPr>
        <w:t>َ</w:t>
      </w:r>
      <w:r>
        <w:rPr>
          <w:rtl/>
        </w:rPr>
        <w:t>س أن</w:t>
      </w:r>
      <w:r w:rsidR="00A97487">
        <w:rPr>
          <w:rFonts w:hint="cs"/>
          <w:rtl/>
        </w:rPr>
        <w:t>ّ</w:t>
      </w:r>
      <w:r>
        <w:rPr>
          <w:rtl/>
        </w:rPr>
        <w:t xml:space="preserve"> النبي </w:t>
      </w:r>
      <w:r w:rsidRPr="00E67521">
        <w:rPr>
          <w:rStyle w:val="libFootnoteAlaemChar"/>
          <w:rtl/>
        </w:rPr>
        <w:t>صلى‌الله‌عليه‌وآله</w:t>
      </w:r>
      <w:r>
        <w:rPr>
          <w:rtl/>
        </w:rPr>
        <w:t xml:space="preserve"> قال: استأذن</w:t>
      </w:r>
      <w:r w:rsidR="00A97487">
        <w:rPr>
          <w:rFonts w:hint="cs"/>
          <w:rtl/>
        </w:rPr>
        <w:t>َ</w:t>
      </w:r>
      <w:r>
        <w:rPr>
          <w:rtl/>
        </w:rPr>
        <w:t xml:space="preserve"> م</w:t>
      </w:r>
      <w:r w:rsidR="00A97487">
        <w:rPr>
          <w:rFonts w:hint="cs"/>
          <w:rtl/>
        </w:rPr>
        <w:t>َ</w:t>
      </w:r>
      <w:r>
        <w:rPr>
          <w:rtl/>
        </w:rPr>
        <w:t>ل</w:t>
      </w:r>
      <w:r w:rsidR="00A97487">
        <w:rPr>
          <w:rFonts w:hint="cs"/>
          <w:rtl/>
        </w:rPr>
        <w:t>َ</w:t>
      </w:r>
      <w:r>
        <w:rPr>
          <w:rtl/>
        </w:rPr>
        <w:t>ك</w:t>
      </w:r>
      <w:r w:rsidR="00A97487">
        <w:rPr>
          <w:rFonts w:hint="cs"/>
          <w:rtl/>
        </w:rPr>
        <w:t>ٌ</w:t>
      </w:r>
      <w:r>
        <w:rPr>
          <w:rtl/>
        </w:rPr>
        <w:t xml:space="preserve"> الق</w:t>
      </w:r>
      <w:r w:rsidR="00A97487">
        <w:rPr>
          <w:rFonts w:hint="cs"/>
          <w:rtl/>
        </w:rPr>
        <w:t>َ</w:t>
      </w:r>
      <w:r>
        <w:rPr>
          <w:rtl/>
        </w:rPr>
        <w:t>طر رب</w:t>
      </w:r>
      <w:r w:rsidR="00A97487">
        <w:rPr>
          <w:rFonts w:hint="cs"/>
          <w:rtl/>
        </w:rPr>
        <w:t>ِّ</w:t>
      </w:r>
      <w:r>
        <w:rPr>
          <w:rtl/>
        </w:rPr>
        <w:t>ه</w:t>
      </w:r>
      <w:r w:rsidR="00A97487">
        <w:rPr>
          <w:rFonts w:hint="cs"/>
          <w:rtl/>
        </w:rPr>
        <w:t>ُ</w:t>
      </w:r>
      <w:r>
        <w:rPr>
          <w:rtl/>
        </w:rPr>
        <w:t xml:space="preserve"> أن</w:t>
      </w:r>
      <w:r w:rsidR="00A97487">
        <w:rPr>
          <w:rFonts w:hint="cs"/>
          <w:rtl/>
        </w:rPr>
        <w:t>ّ</w:t>
      </w:r>
      <w:r>
        <w:rPr>
          <w:rtl/>
        </w:rPr>
        <w:t>ه يزورني، فأ</w:t>
      </w:r>
      <w:r w:rsidR="00A97487">
        <w:rPr>
          <w:rFonts w:hint="cs"/>
          <w:rtl/>
        </w:rPr>
        <w:t>َ</w:t>
      </w:r>
      <w:r>
        <w:rPr>
          <w:rtl/>
        </w:rPr>
        <w:t>ذن له، وكان في يوم أم</w:t>
      </w:r>
      <w:r w:rsidR="00A97487">
        <w:rPr>
          <w:rFonts w:hint="cs"/>
          <w:rtl/>
        </w:rPr>
        <w:t>ّ</w:t>
      </w:r>
      <w:r>
        <w:rPr>
          <w:rtl/>
        </w:rPr>
        <w:t xml:space="preserve"> سلمة فقال رسول الله</w:t>
      </w:r>
      <w:r w:rsidR="00E67521">
        <w:rPr>
          <w:rFonts w:hint="cs"/>
          <w:rtl/>
        </w:rPr>
        <w:t xml:space="preserve"> </w:t>
      </w:r>
      <w:r w:rsidRPr="00E67521">
        <w:rPr>
          <w:rStyle w:val="libFootnoteAlaemChar"/>
          <w:rtl/>
        </w:rPr>
        <w:t>صلى‌الله‌عليه‌وآله</w:t>
      </w:r>
      <w:r>
        <w:rPr>
          <w:rtl/>
        </w:rPr>
        <w:t>: يا</w:t>
      </w:r>
      <w:r w:rsidR="00A97487">
        <w:rPr>
          <w:rFonts w:hint="cs"/>
          <w:rtl/>
        </w:rPr>
        <w:t xml:space="preserve"> </w:t>
      </w:r>
      <w:r>
        <w:rPr>
          <w:rtl/>
        </w:rPr>
        <w:t>أم</w:t>
      </w:r>
      <w:r w:rsidR="00A97487">
        <w:rPr>
          <w:rFonts w:hint="cs"/>
          <w:rtl/>
        </w:rPr>
        <w:t>ّ</w:t>
      </w:r>
      <w:r>
        <w:rPr>
          <w:rtl/>
        </w:rPr>
        <w:t xml:space="preserve"> سلمة! إحفظي علينا الباب لا يدخل أحد، فبينا هي على الباب إذ</w:t>
      </w:r>
      <w:r w:rsidR="00A97487">
        <w:rPr>
          <w:rFonts w:hint="cs"/>
          <w:rtl/>
        </w:rPr>
        <w:t>ْ</w:t>
      </w:r>
      <w:r>
        <w:rPr>
          <w:rtl/>
        </w:rPr>
        <w:t xml:space="preserve"> دخ</w:t>
      </w:r>
      <w:r w:rsidR="00A97487">
        <w:rPr>
          <w:rFonts w:hint="cs"/>
          <w:rtl/>
        </w:rPr>
        <w:t>َ</w:t>
      </w:r>
      <w:r>
        <w:rPr>
          <w:rtl/>
        </w:rPr>
        <w:t xml:space="preserve">ل الحسين فاقتحم فوثب على رسول الله </w:t>
      </w:r>
      <w:r w:rsidRPr="00E67521">
        <w:rPr>
          <w:rStyle w:val="libFootnoteAlaemChar"/>
          <w:rtl/>
        </w:rPr>
        <w:t>صلى‌الله‌عليه‌وآله</w:t>
      </w:r>
      <w:r>
        <w:rPr>
          <w:rtl/>
        </w:rPr>
        <w:t xml:space="preserve"> فجعل رسول الله </w:t>
      </w:r>
      <w:r w:rsidRPr="00E67521">
        <w:rPr>
          <w:rStyle w:val="libFootnoteAlaemChar"/>
          <w:rtl/>
        </w:rPr>
        <w:t>صلى‌الله‌عليه‌وآله</w:t>
      </w:r>
      <w:r>
        <w:rPr>
          <w:rtl/>
        </w:rPr>
        <w:t xml:space="preserve"> يلثمه ويقب</w:t>
      </w:r>
      <w:r w:rsidR="00A97487">
        <w:rPr>
          <w:rFonts w:hint="cs"/>
          <w:rtl/>
        </w:rPr>
        <w:t>ّ</w:t>
      </w:r>
      <w:r>
        <w:rPr>
          <w:rtl/>
        </w:rPr>
        <w:t>له.</w:t>
      </w:r>
    </w:p>
    <w:p w:rsidR="008406C4" w:rsidRDefault="006F739F" w:rsidP="006F739F">
      <w:pPr>
        <w:pStyle w:val="libFootnote0"/>
        <w:rPr>
          <w:rtl/>
        </w:rPr>
      </w:pPr>
      <w:r>
        <w:rPr>
          <w:rtl/>
        </w:rPr>
        <w:t>فقال له ال</w:t>
      </w:r>
      <w:r w:rsidR="00A97487">
        <w:rPr>
          <w:rFonts w:hint="cs"/>
          <w:rtl/>
        </w:rPr>
        <w:t>َ</w:t>
      </w:r>
      <w:r>
        <w:rPr>
          <w:rtl/>
        </w:rPr>
        <w:t>مل</w:t>
      </w:r>
      <w:r w:rsidR="00A97487">
        <w:rPr>
          <w:rFonts w:hint="cs"/>
          <w:rtl/>
        </w:rPr>
        <w:t>َ</w:t>
      </w:r>
      <w:r>
        <w:rPr>
          <w:rtl/>
        </w:rPr>
        <w:t>ك: أتحبه؟ قال: نعم. قال: إن</w:t>
      </w:r>
      <w:r w:rsidR="00A97487">
        <w:rPr>
          <w:rFonts w:hint="cs"/>
          <w:rtl/>
        </w:rPr>
        <w:t>ّ</w:t>
      </w:r>
      <w:r>
        <w:rPr>
          <w:rtl/>
        </w:rPr>
        <w:t xml:space="preserve"> أ</w:t>
      </w:r>
      <w:r w:rsidR="00A97487">
        <w:rPr>
          <w:rFonts w:hint="cs"/>
          <w:rtl/>
        </w:rPr>
        <w:t>ُ</w:t>
      </w:r>
      <w:r>
        <w:rPr>
          <w:rtl/>
        </w:rPr>
        <w:t>م</w:t>
      </w:r>
      <w:r w:rsidR="00A97487">
        <w:rPr>
          <w:rFonts w:hint="cs"/>
          <w:rtl/>
        </w:rPr>
        <w:t>ّ</w:t>
      </w:r>
      <w:r>
        <w:rPr>
          <w:rtl/>
        </w:rPr>
        <w:t>ت</w:t>
      </w:r>
      <w:r w:rsidR="00A97487">
        <w:rPr>
          <w:rFonts w:hint="cs"/>
          <w:rtl/>
        </w:rPr>
        <w:t>َ</w:t>
      </w:r>
      <w:r>
        <w:rPr>
          <w:rtl/>
        </w:rPr>
        <w:t>ك ستقتله وإن</w:t>
      </w:r>
      <w:r w:rsidR="00A97487">
        <w:rPr>
          <w:rFonts w:hint="cs"/>
          <w:rtl/>
        </w:rPr>
        <w:t>ْ</w:t>
      </w:r>
      <w:r>
        <w:rPr>
          <w:rtl/>
        </w:rPr>
        <w:t xml:space="preserve"> شئت</w:t>
      </w:r>
      <w:r w:rsidR="00A97487">
        <w:rPr>
          <w:rFonts w:hint="cs"/>
          <w:rtl/>
        </w:rPr>
        <w:t>َ</w:t>
      </w:r>
      <w:r>
        <w:rPr>
          <w:rtl/>
        </w:rPr>
        <w:t xml:space="preserve"> أ</w:t>
      </w:r>
      <w:r w:rsidR="00A97487">
        <w:rPr>
          <w:rFonts w:hint="cs"/>
          <w:rtl/>
        </w:rPr>
        <w:t>ُ</w:t>
      </w:r>
      <w:r>
        <w:rPr>
          <w:rtl/>
        </w:rPr>
        <w:t>ريك المكان الذي ي</w:t>
      </w:r>
      <w:r w:rsidR="00A97487">
        <w:rPr>
          <w:rFonts w:hint="cs"/>
          <w:rtl/>
        </w:rPr>
        <w:t>ُ</w:t>
      </w:r>
      <w:r>
        <w:rPr>
          <w:rtl/>
        </w:rPr>
        <w:t>قت</w:t>
      </w:r>
      <w:r w:rsidR="00A97487">
        <w:rPr>
          <w:rFonts w:hint="cs"/>
          <w:rtl/>
        </w:rPr>
        <w:t>َ</w:t>
      </w:r>
      <w:r>
        <w:rPr>
          <w:rtl/>
        </w:rPr>
        <w:t>ل به. فأراه، فجاء بسهلة أو تراب أحمر، فأخذ</w:t>
      </w:r>
      <w:r w:rsidR="00A97487">
        <w:rPr>
          <w:rFonts w:hint="cs"/>
          <w:rtl/>
        </w:rPr>
        <w:t>َ</w:t>
      </w:r>
      <w:r>
        <w:rPr>
          <w:rtl/>
        </w:rPr>
        <w:t>ته</w:t>
      </w:r>
      <w:r w:rsidR="00A97487">
        <w:rPr>
          <w:rFonts w:hint="cs"/>
          <w:rtl/>
        </w:rPr>
        <w:t>ُ</w:t>
      </w:r>
      <w:r>
        <w:rPr>
          <w:rtl/>
        </w:rPr>
        <w:t xml:space="preserve"> أم سلمة فجعلته في ثوبها.</w:t>
      </w:r>
    </w:p>
    <w:p w:rsidR="006F739F" w:rsidRDefault="006F739F" w:rsidP="00A97487">
      <w:pPr>
        <w:pStyle w:val="libFootnote0"/>
      </w:pPr>
      <w:r>
        <w:rPr>
          <w:rtl/>
        </w:rPr>
        <w:t>قال ثابت: كن</w:t>
      </w:r>
      <w:r w:rsidR="00A97487">
        <w:rPr>
          <w:rFonts w:hint="cs"/>
          <w:rtl/>
        </w:rPr>
        <w:t>ّ</w:t>
      </w:r>
      <w:r>
        <w:rPr>
          <w:rtl/>
        </w:rPr>
        <w:t>ا نقول إنها كربلاء، وأخرجه أيضا</w:t>
      </w:r>
      <w:r w:rsidR="00A97487">
        <w:rPr>
          <w:rFonts w:hint="cs"/>
          <w:rtl/>
        </w:rPr>
        <w:t>ً</w:t>
      </w:r>
      <w:r>
        <w:rPr>
          <w:rtl/>
        </w:rPr>
        <w:t xml:space="preserve"> أبو حاتم في صحيحه، وروى أحمد نحوه، وروى عبد بن حميد وابن أحمد نحوه أيضا</w:t>
      </w:r>
      <w:r w:rsidR="00A97487">
        <w:rPr>
          <w:rFonts w:hint="cs"/>
          <w:rtl/>
        </w:rPr>
        <w:t>ً</w:t>
      </w:r>
      <w:r>
        <w:rPr>
          <w:rtl/>
        </w:rPr>
        <w:t>، لكن فيه أن</w:t>
      </w:r>
      <w:r w:rsidR="00A97487">
        <w:rPr>
          <w:rFonts w:hint="cs"/>
          <w:rtl/>
        </w:rPr>
        <w:t>ّ</w:t>
      </w:r>
      <w:r>
        <w:rPr>
          <w:rtl/>
        </w:rPr>
        <w:t xml:space="preserve"> المل</w:t>
      </w:r>
      <w:r w:rsidR="00A97487">
        <w:rPr>
          <w:rFonts w:hint="cs"/>
          <w:rtl/>
        </w:rPr>
        <w:t>َ</w:t>
      </w:r>
      <w:r>
        <w:rPr>
          <w:rtl/>
        </w:rPr>
        <w:t>ك</w:t>
      </w:r>
      <w:r w:rsidR="00A97487">
        <w:rPr>
          <w:rFonts w:hint="cs"/>
          <w:rtl/>
        </w:rPr>
        <w:t>َ</w:t>
      </w:r>
      <w:r>
        <w:rPr>
          <w:rtl/>
        </w:rPr>
        <w:t xml:space="preserve"> جبرئيل، فإن</w:t>
      </w:r>
      <w:r w:rsidR="00A97487">
        <w:rPr>
          <w:rFonts w:hint="cs"/>
          <w:rtl/>
        </w:rPr>
        <w:t>ْ</w:t>
      </w:r>
      <w:r>
        <w:rPr>
          <w:rtl/>
        </w:rPr>
        <w:t xml:space="preserve"> صح</w:t>
      </w:r>
      <w:r w:rsidR="00A97487">
        <w:rPr>
          <w:rFonts w:hint="cs"/>
          <w:rtl/>
        </w:rPr>
        <w:t>َّ</w:t>
      </w:r>
      <w:r>
        <w:rPr>
          <w:rtl/>
        </w:rPr>
        <w:t xml:space="preserve"> فهما واقعتان،وزاد الثاني أيضا</w:t>
      </w:r>
      <w:r w:rsidR="00A97487">
        <w:rPr>
          <w:rFonts w:hint="cs"/>
          <w:rtl/>
        </w:rPr>
        <w:t>ً</w:t>
      </w:r>
      <w:r>
        <w:rPr>
          <w:rtl/>
        </w:rPr>
        <w:t>: أن</w:t>
      </w:r>
      <w:r w:rsidR="00A97487">
        <w:rPr>
          <w:rFonts w:hint="cs"/>
          <w:rtl/>
        </w:rPr>
        <w:t>ّ</w:t>
      </w:r>
      <w:r>
        <w:rPr>
          <w:rtl/>
        </w:rPr>
        <w:t xml:space="preserve">ه </w:t>
      </w:r>
      <w:r w:rsidR="00A97487" w:rsidRPr="00A97487">
        <w:rPr>
          <w:rStyle w:val="libFootnoteAlaemChar"/>
          <w:rFonts w:eastAsiaTheme="minorHAnsi"/>
          <w:rtl/>
        </w:rPr>
        <w:t>صلى‌الله‌عليه‌وآله‌وسلم</w:t>
      </w:r>
      <w:r>
        <w:rPr>
          <w:rtl/>
        </w:rPr>
        <w:t xml:space="preserve"> شم</w:t>
      </w:r>
      <w:r w:rsidR="00A97487">
        <w:rPr>
          <w:rFonts w:hint="cs"/>
          <w:rtl/>
        </w:rPr>
        <w:t>ّ</w:t>
      </w:r>
      <w:r>
        <w:rPr>
          <w:rtl/>
        </w:rPr>
        <w:t>ها وقال: ريح</w:t>
      </w:r>
      <w:r w:rsidR="007F5518">
        <w:rPr>
          <w:rFonts w:hint="cs"/>
          <w:rtl/>
        </w:rPr>
        <w:t>ُ</w:t>
      </w:r>
      <w:r>
        <w:rPr>
          <w:rtl/>
        </w:rPr>
        <w:t xml:space="preserve"> كرب</w:t>
      </w:r>
      <w:r w:rsidR="007F5518">
        <w:rPr>
          <w:rFonts w:hint="cs"/>
          <w:rtl/>
        </w:rPr>
        <w:t>ٍ</w:t>
      </w:r>
      <w:r>
        <w:rPr>
          <w:rtl/>
        </w:rPr>
        <w:t xml:space="preserve"> وبلاء. - والسهلة بكسر أو</w:t>
      </w:r>
      <w:r w:rsidR="007F5518">
        <w:rPr>
          <w:rFonts w:hint="cs"/>
          <w:rtl/>
        </w:rPr>
        <w:t>ّ</w:t>
      </w:r>
      <w:r>
        <w:rPr>
          <w:rtl/>
        </w:rPr>
        <w:t>له رمل خشن ليس بالدقاق الناعم - وفي رواية الملا وابن أحمد في زيادة</w:t>
      </w:r>
      <w:r w:rsidR="007F5518">
        <w:rPr>
          <w:rtl/>
        </w:rPr>
        <w:t xml:space="preserve"> المسند قالت - أي أم سلمة -: ثم</w:t>
      </w:r>
      <w:r>
        <w:rPr>
          <w:rtl/>
        </w:rPr>
        <w:t xml:space="preserve"> ناولني كف</w:t>
      </w:r>
      <w:r w:rsidR="007F5518">
        <w:rPr>
          <w:rFonts w:hint="cs"/>
          <w:rtl/>
        </w:rPr>
        <w:t>ّ</w:t>
      </w:r>
      <w:r>
        <w:rPr>
          <w:rtl/>
        </w:rPr>
        <w:t>ا</w:t>
      </w:r>
      <w:r w:rsidR="007F5518">
        <w:rPr>
          <w:rFonts w:hint="cs"/>
          <w:rtl/>
        </w:rPr>
        <w:t>ً</w:t>
      </w:r>
      <w:r>
        <w:rPr>
          <w:rtl/>
        </w:rPr>
        <w:t xml:space="preserve"> من تراب أحمر وقال: إن</w:t>
      </w:r>
      <w:r w:rsidR="007F5518">
        <w:rPr>
          <w:rFonts w:hint="cs"/>
          <w:rtl/>
        </w:rPr>
        <w:t>ّ</w:t>
      </w:r>
      <w:r>
        <w:rPr>
          <w:rtl/>
        </w:rPr>
        <w:t xml:space="preserve"> هذا من تربة الأرض التي ي</w:t>
      </w:r>
      <w:r w:rsidR="007F5518">
        <w:rPr>
          <w:rFonts w:hint="cs"/>
          <w:rtl/>
        </w:rPr>
        <w:t>ُ</w:t>
      </w:r>
      <w:r>
        <w:rPr>
          <w:rtl/>
        </w:rPr>
        <w:t>قت</w:t>
      </w:r>
      <w:r w:rsidR="007F5518">
        <w:rPr>
          <w:rFonts w:hint="cs"/>
          <w:rtl/>
        </w:rPr>
        <w:t>َ</w:t>
      </w:r>
      <w:r>
        <w:rPr>
          <w:rtl/>
        </w:rPr>
        <w:t>ل بها، فمتى صار دما</w:t>
      </w:r>
      <w:r w:rsidR="007F5518">
        <w:rPr>
          <w:rFonts w:hint="cs"/>
          <w:rtl/>
        </w:rPr>
        <w:t>ً</w:t>
      </w:r>
      <w:r>
        <w:rPr>
          <w:rtl/>
        </w:rPr>
        <w:t xml:space="preserve"> فاعلمي أن</w:t>
      </w:r>
      <w:r w:rsidR="007F5518">
        <w:rPr>
          <w:rFonts w:hint="cs"/>
          <w:rtl/>
        </w:rPr>
        <w:t>ّ</w:t>
      </w:r>
      <w:r>
        <w:rPr>
          <w:rtl/>
        </w:rPr>
        <w:t>ه قد ق</w:t>
      </w:r>
      <w:r w:rsidR="007F5518">
        <w:rPr>
          <w:rFonts w:hint="cs"/>
          <w:rtl/>
        </w:rPr>
        <w:t>ُ</w:t>
      </w:r>
      <w:r>
        <w:rPr>
          <w:rtl/>
        </w:rPr>
        <w:t>تل. قالت أم سلمة: فوضعت</w:t>
      </w:r>
      <w:r w:rsidR="007F5518">
        <w:rPr>
          <w:rFonts w:hint="cs"/>
          <w:rtl/>
        </w:rPr>
        <w:t>ُ</w:t>
      </w:r>
      <w:r>
        <w:rPr>
          <w:rtl/>
        </w:rPr>
        <w:t>ه</w:t>
      </w:r>
      <w:r w:rsidR="007F5518">
        <w:rPr>
          <w:rFonts w:hint="cs"/>
          <w:rtl/>
        </w:rPr>
        <w:t>ُ</w:t>
      </w:r>
      <w:r>
        <w:rPr>
          <w:rtl/>
        </w:rPr>
        <w:t xml:space="preserve"> في قارورة عندي وكنت</w:t>
      </w:r>
      <w:r w:rsidR="007F5518">
        <w:rPr>
          <w:rFonts w:hint="cs"/>
          <w:rtl/>
        </w:rPr>
        <w:t>ُ</w:t>
      </w:r>
      <w:r>
        <w:rPr>
          <w:rtl/>
        </w:rPr>
        <w:t xml:space="preserve"> أقول: إن</w:t>
      </w:r>
      <w:r w:rsidR="007F5518">
        <w:rPr>
          <w:rFonts w:hint="cs"/>
          <w:rtl/>
        </w:rPr>
        <w:t>ّ</w:t>
      </w:r>
      <w:r>
        <w:rPr>
          <w:rtl/>
        </w:rPr>
        <w:t xml:space="preserve"> يوما</w:t>
      </w:r>
      <w:r w:rsidR="007F5518">
        <w:rPr>
          <w:rFonts w:hint="cs"/>
          <w:rtl/>
        </w:rPr>
        <w:t>ً</w:t>
      </w:r>
      <w:r>
        <w:rPr>
          <w:rtl/>
        </w:rPr>
        <w:t xml:space="preserve"> يتحو</w:t>
      </w:r>
      <w:r w:rsidR="007F5518">
        <w:rPr>
          <w:rFonts w:hint="cs"/>
          <w:rtl/>
        </w:rPr>
        <w:t>ّ</w:t>
      </w:r>
      <w:r>
        <w:rPr>
          <w:rtl/>
        </w:rPr>
        <w:t>ل فيه دما</w:t>
      </w:r>
      <w:r w:rsidR="007F5518">
        <w:rPr>
          <w:rFonts w:hint="cs"/>
          <w:rtl/>
        </w:rPr>
        <w:t>ً</w:t>
      </w:r>
      <w:r>
        <w:rPr>
          <w:rtl/>
        </w:rPr>
        <w:t xml:space="preserve"> ليوم</w:t>
      </w:r>
      <w:r w:rsidR="007F5518">
        <w:rPr>
          <w:rFonts w:hint="cs"/>
          <w:rtl/>
        </w:rPr>
        <w:t>ٌ</w:t>
      </w:r>
      <w:r>
        <w:rPr>
          <w:rtl/>
        </w:rPr>
        <w:t xml:space="preserve"> عظيم. =</w:t>
      </w:r>
    </w:p>
    <w:p w:rsidR="006F739F" w:rsidRDefault="006F739F" w:rsidP="00D96FAA">
      <w:pPr>
        <w:pStyle w:val="libNormal"/>
      </w:pPr>
      <w:r>
        <w:rPr>
          <w:rtl/>
        </w:rPr>
        <w:br w:type="page"/>
      </w:r>
    </w:p>
    <w:p w:rsidR="007F5518" w:rsidRDefault="007F5518" w:rsidP="007F5518">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وفي رواية عنها: فأصبته</w:t>
      </w:r>
      <w:r w:rsidR="007F5518">
        <w:rPr>
          <w:rFonts w:hint="cs"/>
          <w:rtl/>
        </w:rPr>
        <w:t>ُ</w:t>
      </w:r>
      <w:r>
        <w:rPr>
          <w:rtl/>
        </w:rPr>
        <w:t xml:space="preserve"> يوم ق</w:t>
      </w:r>
      <w:r w:rsidR="007F5518">
        <w:rPr>
          <w:rFonts w:hint="cs"/>
          <w:rtl/>
        </w:rPr>
        <w:t>ُ</w:t>
      </w:r>
      <w:r>
        <w:rPr>
          <w:rtl/>
        </w:rPr>
        <w:t>ت</w:t>
      </w:r>
      <w:r w:rsidR="007F5518">
        <w:rPr>
          <w:rFonts w:hint="cs"/>
          <w:rtl/>
        </w:rPr>
        <w:t>ِ</w:t>
      </w:r>
      <w:r>
        <w:rPr>
          <w:rtl/>
        </w:rPr>
        <w:t>ل الحسين وقد صار دما</w:t>
      </w:r>
      <w:r w:rsidR="007F5518">
        <w:rPr>
          <w:rFonts w:hint="cs"/>
          <w:rtl/>
        </w:rPr>
        <w:t>ً</w:t>
      </w:r>
      <w:r>
        <w:rPr>
          <w:rtl/>
        </w:rPr>
        <w:t>.</w:t>
      </w:r>
    </w:p>
    <w:p w:rsidR="008406C4" w:rsidRDefault="006F739F" w:rsidP="00E62829">
      <w:pPr>
        <w:pStyle w:val="libFootnote0"/>
        <w:rPr>
          <w:rtl/>
        </w:rPr>
      </w:pPr>
      <w:r>
        <w:rPr>
          <w:rtl/>
        </w:rPr>
        <w:t xml:space="preserve">وفي </w:t>
      </w:r>
      <w:r w:rsidR="007F5518">
        <w:rPr>
          <w:rFonts w:hint="cs"/>
          <w:rtl/>
        </w:rPr>
        <w:t>اُ</w:t>
      </w:r>
      <w:r w:rsidR="007F5518">
        <w:rPr>
          <w:rtl/>
        </w:rPr>
        <w:t>خرى - أي رواية أخرى - ثم</w:t>
      </w:r>
      <w:r>
        <w:rPr>
          <w:rtl/>
        </w:rPr>
        <w:t xml:space="preserve"> قال يعني جبرئيل: ألا أريك تربة مقتله؟ فجاء بح</w:t>
      </w:r>
      <w:r w:rsidR="007F5518">
        <w:rPr>
          <w:rFonts w:hint="cs"/>
          <w:rtl/>
        </w:rPr>
        <w:t>َ</w:t>
      </w:r>
      <w:r>
        <w:rPr>
          <w:rtl/>
        </w:rPr>
        <w:t>ص</w:t>
      </w:r>
      <w:r w:rsidR="007F5518">
        <w:rPr>
          <w:rFonts w:hint="cs"/>
          <w:rtl/>
        </w:rPr>
        <w:t>َ</w:t>
      </w:r>
      <w:r>
        <w:rPr>
          <w:rtl/>
        </w:rPr>
        <w:t xml:space="preserve">يات فجعلهن رسول الله </w:t>
      </w:r>
      <w:r w:rsidR="00E62829" w:rsidRPr="00D30621">
        <w:rPr>
          <w:rStyle w:val="libFootnoteAlaemChar"/>
          <w:rtl/>
        </w:rPr>
        <w:t>صلى‌الله‌عليه‌وآله</w:t>
      </w:r>
      <w:r w:rsidR="00E62829" w:rsidRPr="00D30621">
        <w:rPr>
          <w:rFonts w:hint="cs"/>
          <w:rtl/>
        </w:rPr>
        <w:t xml:space="preserve"> </w:t>
      </w:r>
      <w:r>
        <w:rPr>
          <w:rtl/>
        </w:rPr>
        <w:t>في قارورة، قالت أم سلمة: فلما كانت ليلة ق</w:t>
      </w:r>
      <w:r w:rsidR="00D30621">
        <w:rPr>
          <w:rFonts w:hint="cs"/>
          <w:rtl/>
        </w:rPr>
        <w:t>ُ</w:t>
      </w:r>
      <w:r>
        <w:rPr>
          <w:rtl/>
        </w:rPr>
        <w:t>تل الحسين، سمعت</w:t>
      </w:r>
      <w:r w:rsidR="00D30621">
        <w:rPr>
          <w:rFonts w:hint="cs"/>
          <w:rtl/>
        </w:rPr>
        <w:t>ُ</w:t>
      </w:r>
      <w:r>
        <w:rPr>
          <w:rtl/>
        </w:rPr>
        <w:t xml:space="preserve"> قائلا يقول:</w:t>
      </w:r>
    </w:p>
    <w:tbl>
      <w:tblPr>
        <w:tblStyle w:val="TableGrid"/>
        <w:bidiVisual/>
        <w:tblW w:w="4562" w:type="pct"/>
        <w:tblInd w:w="384" w:type="dxa"/>
        <w:tblLook w:val="01E0" w:firstRow="1" w:lastRow="1" w:firstColumn="1" w:lastColumn="1" w:noHBand="0" w:noVBand="0"/>
      </w:tblPr>
      <w:tblGrid>
        <w:gridCol w:w="3534"/>
        <w:gridCol w:w="272"/>
        <w:gridCol w:w="3504"/>
      </w:tblGrid>
      <w:tr w:rsidR="00D30621" w:rsidTr="00E63FB9">
        <w:trPr>
          <w:trHeight w:val="350"/>
        </w:trPr>
        <w:tc>
          <w:tcPr>
            <w:tcW w:w="3920" w:type="dxa"/>
            <w:shd w:val="clear" w:color="auto" w:fill="auto"/>
          </w:tcPr>
          <w:p w:rsidR="00D30621" w:rsidRDefault="00D30621" w:rsidP="00D30621">
            <w:pPr>
              <w:pStyle w:val="libPoemFootnote"/>
            </w:pPr>
            <w:r>
              <w:rPr>
                <w:rtl/>
              </w:rPr>
              <w:t>أي</w:t>
            </w:r>
            <w:r>
              <w:rPr>
                <w:rFonts w:hint="cs"/>
                <w:rtl/>
              </w:rPr>
              <w:t>ّ</w:t>
            </w:r>
            <w:r>
              <w:rPr>
                <w:rtl/>
              </w:rPr>
              <w:t>ها القاتلون جهلا</w:t>
            </w:r>
            <w:r>
              <w:rPr>
                <w:rFonts w:hint="cs"/>
                <w:rtl/>
              </w:rPr>
              <w:t>ً</w:t>
            </w:r>
            <w:r>
              <w:rPr>
                <w:rtl/>
              </w:rPr>
              <w:t xml:space="preserve"> حسينا</w:t>
            </w:r>
            <w:r>
              <w:rPr>
                <w:rFonts w:hint="cs"/>
                <w:rtl/>
              </w:rPr>
              <w:t>ً</w:t>
            </w:r>
            <w:r w:rsidRPr="00725071">
              <w:rPr>
                <w:rStyle w:val="libPoemTiniChar0"/>
                <w:rtl/>
              </w:rPr>
              <w:br/>
              <w:t> </w:t>
            </w:r>
          </w:p>
        </w:tc>
        <w:tc>
          <w:tcPr>
            <w:tcW w:w="279" w:type="dxa"/>
            <w:shd w:val="clear" w:color="auto" w:fill="auto"/>
          </w:tcPr>
          <w:p w:rsidR="00D30621" w:rsidRDefault="00D30621" w:rsidP="00D30621">
            <w:pPr>
              <w:pStyle w:val="libPoemFootnote"/>
              <w:rPr>
                <w:rtl/>
              </w:rPr>
            </w:pPr>
          </w:p>
        </w:tc>
        <w:tc>
          <w:tcPr>
            <w:tcW w:w="3881" w:type="dxa"/>
            <w:shd w:val="clear" w:color="auto" w:fill="auto"/>
          </w:tcPr>
          <w:p w:rsidR="00D30621" w:rsidRDefault="00D30621" w:rsidP="00D30621">
            <w:pPr>
              <w:pStyle w:val="libPoemFootnote"/>
            </w:pPr>
            <w:r>
              <w:rPr>
                <w:rtl/>
              </w:rPr>
              <w:t>أبشروا بالعذاب والتذليل</w:t>
            </w:r>
            <w:r w:rsidRPr="00725071">
              <w:rPr>
                <w:rStyle w:val="libPoemTiniChar0"/>
                <w:rtl/>
              </w:rPr>
              <w:br/>
              <w:t> </w:t>
            </w:r>
          </w:p>
        </w:tc>
      </w:tr>
      <w:tr w:rsidR="00D30621" w:rsidTr="00E63FB9">
        <w:trPr>
          <w:trHeight w:val="350"/>
        </w:trPr>
        <w:tc>
          <w:tcPr>
            <w:tcW w:w="3920" w:type="dxa"/>
          </w:tcPr>
          <w:p w:rsidR="00D30621" w:rsidRDefault="00D30621" w:rsidP="00D30621">
            <w:pPr>
              <w:pStyle w:val="libPoemFootnote"/>
            </w:pPr>
            <w:r>
              <w:rPr>
                <w:rtl/>
              </w:rPr>
              <w:t>لقد لع</w:t>
            </w:r>
            <w:r>
              <w:rPr>
                <w:rFonts w:hint="cs"/>
                <w:rtl/>
              </w:rPr>
              <w:t>ِ</w:t>
            </w:r>
            <w:r>
              <w:rPr>
                <w:rtl/>
              </w:rPr>
              <w:t>نت</w:t>
            </w:r>
            <w:r>
              <w:rPr>
                <w:rFonts w:hint="cs"/>
                <w:rtl/>
              </w:rPr>
              <w:t>ُ</w:t>
            </w:r>
            <w:r>
              <w:rPr>
                <w:rtl/>
              </w:rPr>
              <w:t>م على لسان بن داود</w:t>
            </w:r>
            <w:r w:rsidRPr="00725071">
              <w:rPr>
                <w:rStyle w:val="libPoemTiniChar0"/>
                <w:rtl/>
              </w:rPr>
              <w:br/>
              <w:t> </w:t>
            </w:r>
          </w:p>
        </w:tc>
        <w:tc>
          <w:tcPr>
            <w:tcW w:w="279" w:type="dxa"/>
          </w:tcPr>
          <w:p w:rsidR="00D30621" w:rsidRDefault="00D30621" w:rsidP="00D30621">
            <w:pPr>
              <w:pStyle w:val="libPoemFootnote"/>
              <w:rPr>
                <w:rtl/>
              </w:rPr>
            </w:pPr>
          </w:p>
        </w:tc>
        <w:tc>
          <w:tcPr>
            <w:tcW w:w="3881" w:type="dxa"/>
          </w:tcPr>
          <w:p w:rsidR="00D30621" w:rsidRDefault="00D30621" w:rsidP="00D30621">
            <w:pPr>
              <w:pStyle w:val="libPoemFootnote"/>
            </w:pPr>
            <w:r>
              <w:rPr>
                <w:rtl/>
              </w:rPr>
              <w:t>وموسى وحامل الإنجيل</w:t>
            </w:r>
            <w:r w:rsidRPr="00725071">
              <w:rPr>
                <w:rStyle w:val="libPoemTiniChar0"/>
                <w:rtl/>
              </w:rPr>
              <w:br/>
              <w:t> </w:t>
            </w:r>
          </w:p>
        </w:tc>
      </w:tr>
    </w:tbl>
    <w:p w:rsidR="008406C4" w:rsidRDefault="006F739F" w:rsidP="006F739F">
      <w:pPr>
        <w:pStyle w:val="libFootnote0"/>
        <w:rPr>
          <w:rtl/>
        </w:rPr>
      </w:pPr>
      <w:r>
        <w:rPr>
          <w:rtl/>
        </w:rPr>
        <w:t>قالت: فبكيت</w:t>
      </w:r>
      <w:r w:rsidR="00D30621">
        <w:rPr>
          <w:rFonts w:hint="cs"/>
          <w:rtl/>
        </w:rPr>
        <w:t>ُ</w:t>
      </w:r>
      <w:r>
        <w:rPr>
          <w:rtl/>
        </w:rPr>
        <w:t xml:space="preserve"> وفتحت</w:t>
      </w:r>
      <w:r w:rsidR="00D30621">
        <w:rPr>
          <w:rFonts w:hint="cs"/>
          <w:rtl/>
        </w:rPr>
        <w:t>ُ</w:t>
      </w:r>
      <w:r>
        <w:rPr>
          <w:rtl/>
        </w:rPr>
        <w:t xml:space="preserve"> القارورة فإذا الح</w:t>
      </w:r>
      <w:r w:rsidR="00D30621">
        <w:rPr>
          <w:rFonts w:hint="cs"/>
          <w:rtl/>
        </w:rPr>
        <w:t>َ</w:t>
      </w:r>
      <w:r>
        <w:rPr>
          <w:rtl/>
        </w:rPr>
        <w:t>ص</w:t>
      </w:r>
      <w:r w:rsidR="00D30621">
        <w:rPr>
          <w:rFonts w:hint="cs"/>
          <w:rtl/>
        </w:rPr>
        <w:t>َ</w:t>
      </w:r>
      <w:r>
        <w:rPr>
          <w:rtl/>
        </w:rPr>
        <w:t>يات قد ج</w:t>
      </w:r>
      <w:r w:rsidR="00D30621">
        <w:rPr>
          <w:rFonts w:hint="cs"/>
          <w:rtl/>
        </w:rPr>
        <w:t>َ</w:t>
      </w:r>
      <w:r>
        <w:rPr>
          <w:rtl/>
        </w:rPr>
        <w:t>ر</w:t>
      </w:r>
      <w:r w:rsidR="00D30621">
        <w:rPr>
          <w:rFonts w:hint="cs"/>
          <w:rtl/>
        </w:rPr>
        <w:t>َ</w:t>
      </w:r>
      <w:r>
        <w:rPr>
          <w:rtl/>
        </w:rPr>
        <w:t>ت</w:t>
      </w:r>
      <w:r w:rsidR="00D30621">
        <w:rPr>
          <w:rFonts w:hint="cs"/>
          <w:rtl/>
        </w:rPr>
        <w:t>ْ</w:t>
      </w:r>
      <w:r>
        <w:rPr>
          <w:rtl/>
        </w:rPr>
        <w:t xml:space="preserve"> دما.</w:t>
      </w:r>
    </w:p>
    <w:p w:rsidR="008406C4" w:rsidRDefault="006F739F" w:rsidP="00D30621">
      <w:pPr>
        <w:pStyle w:val="libFootnote0"/>
        <w:rPr>
          <w:rtl/>
        </w:rPr>
      </w:pPr>
      <w:r>
        <w:rPr>
          <w:rtl/>
        </w:rPr>
        <w:t>وأخرج ابن سعد عن الشعبي قال: م</w:t>
      </w:r>
      <w:r w:rsidR="00D30621">
        <w:rPr>
          <w:rFonts w:hint="cs"/>
          <w:rtl/>
        </w:rPr>
        <w:t>َ</w:t>
      </w:r>
      <w:r>
        <w:rPr>
          <w:rtl/>
        </w:rPr>
        <w:t>ر</w:t>
      </w:r>
      <w:r w:rsidR="00D30621">
        <w:rPr>
          <w:rFonts w:hint="cs"/>
          <w:rtl/>
        </w:rPr>
        <w:t>َّ</w:t>
      </w:r>
      <w:r>
        <w:rPr>
          <w:rtl/>
        </w:rPr>
        <w:t xml:space="preserve"> علي</w:t>
      </w:r>
      <w:r w:rsidR="00D30621">
        <w:rPr>
          <w:rFonts w:hint="cs"/>
          <w:rtl/>
        </w:rPr>
        <w:t>ٌ</w:t>
      </w:r>
      <w:r>
        <w:rPr>
          <w:rtl/>
        </w:rPr>
        <w:t xml:space="preserve"> (رضي الله عنه) بكربلا عند مسيره إلى صف</w:t>
      </w:r>
      <w:r w:rsidR="00D30621">
        <w:rPr>
          <w:rFonts w:hint="cs"/>
          <w:rtl/>
        </w:rPr>
        <w:t>ّ</w:t>
      </w:r>
      <w:r>
        <w:rPr>
          <w:rtl/>
        </w:rPr>
        <w:t>ين وحاذى نينوى - قرية على الفرات، فوقف وسأل</w:t>
      </w:r>
      <w:r w:rsidR="00D30621">
        <w:rPr>
          <w:rFonts w:hint="cs"/>
          <w:rtl/>
        </w:rPr>
        <w:t>َ</w:t>
      </w:r>
      <w:r>
        <w:rPr>
          <w:rtl/>
        </w:rPr>
        <w:t xml:space="preserve"> عن اسم ه</w:t>
      </w:r>
      <w:r w:rsidR="00D30621">
        <w:rPr>
          <w:rtl/>
        </w:rPr>
        <w:t>ذه الأرض؟ فقيل: كربلاء، فبكى حتى بل الأرض من دموعه. ثم</w:t>
      </w:r>
      <w:r>
        <w:rPr>
          <w:rtl/>
        </w:rPr>
        <w:t xml:space="preserve"> قال دخلت على رسول الله </w:t>
      </w:r>
      <w:r w:rsidRPr="00D30621">
        <w:rPr>
          <w:rStyle w:val="libFootnoteAlaemChar"/>
          <w:rtl/>
        </w:rPr>
        <w:t>صلى‌الله‌عليه‌وآله</w:t>
      </w:r>
      <w:r>
        <w:rPr>
          <w:rtl/>
        </w:rPr>
        <w:t xml:space="preserve"> وهو يبكي، </w:t>
      </w:r>
      <w:r w:rsidRPr="00D30621">
        <w:rPr>
          <w:rtl/>
        </w:rPr>
        <w:t>فقلت:</w:t>
      </w:r>
      <w:r>
        <w:rPr>
          <w:rtl/>
        </w:rPr>
        <w:t xml:space="preserve"> ما يبكيك؟ قال </w:t>
      </w:r>
      <w:r w:rsidRPr="00D30621">
        <w:rPr>
          <w:rStyle w:val="libFootnoteAlaemChar"/>
          <w:rtl/>
        </w:rPr>
        <w:t>صلى‌الله‌عليه‌وآله</w:t>
      </w:r>
      <w:r w:rsidR="00D30621" w:rsidRPr="00D30621">
        <w:rPr>
          <w:rFonts w:hint="cs"/>
          <w:rtl/>
        </w:rPr>
        <w:t xml:space="preserve"> </w:t>
      </w:r>
      <w:r>
        <w:rPr>
          <w:rtl/>
        </w:rPr>
        <w:t>كان عندي جبرئيل آنفا</w:t>
      </w:r>
      <w:r w:rsidR="00D30621">
        <w:rPr>
          <w:rFonts w:hint="cs"/>
          <w:rtl/>
        </w:rPr>
        <w:t>ً</w:t>
      </w:r>
      <w:r>
        <w:rPr>
          <w:rtl/>
        </w:rPr>
        <w:t xml:space="preserve"> وأخبرني، أن</w:t>
      </w:r>
      <w:r w:rsidR="00D30621">
        <w:rPr>
          <w:rFonts w:hint="cs"/>
          <w:rtl/>
        </w:rPr>
        <w:t>ّ</w:t>
      </w:r>
      <w:r>
        <w:rPr>
          <w:rtl/>
        </w:rPr>
        <w:t xml:space="preserve"> ولدي</w:t>
      </w:r>
      <w:r w:rsidR="00D30621">
        <w:rPr>
          <w:rFonts w:hint="cs"/>
          <w:rtl/>
        </w:rPr>
        <w:t>َ</w:t>
      </w:r>
      <w:r>
        <w:rPr>
          <w:rtl/>
        </w:rPr>
        <w:t xml:space="preserve"> الحسين ي</w:t>
      </w:r>
      <w:r w:rsidR="00D30621">
        <w:rPr>
          <w:rFonts w:hint="cs"/>
          <w:rtl/>
        </w:rPr>
        <w:t>ُ</w:t>
      </w:r>
      <w:r>
        <w:rPr>
          <w:rtl/>
        </w:rPr>
        <w:t>قت</w:t>
      </w:r>
      <w:r w:rsidR="00D30621">
        <w:rPr>
          <w:rFonts w:hint="cs"/>
          <w:rtl/>
        </w:rPr>
        <w:t>َ</w:t>
      </w:r>
      <w:r>
        <w:rPr>
          <w:rtl/>
        </w:rPr>
        <w:t>ل بشاطيء الفرات بموضع ي</w:t>
      </w:r>
      <w:r w:rsidR="00D30621">
        <w:rPr>
          <w:rFonts w:hint="cs"/>
          <w:rtl/>
        </w:rPr>
        <w:t>ُ</w:t>
      </w:r>
      <w:r>
        <w:rPr>
          <w:rtl/>
        </w:rPr>
        <w:t>قال له:</w:t>
      </w:r>
      <w:r w:rsidR="00D30621">
        <w:rPr>
          <w:rFonts w:hint="cs"/>
          <w:rtl/>
        </w:rPr>
        <w:t xml:space="preserve"> </w:t>
      </w:r>
      <w:r w:rsidR="00D30621">
        <w:rPr>
          <w:rtl/>
        </w:rPr>
        <w:t>كربلاء، ثم</w:t>
      </w:r>
      <w:r>
        <w:rPr>
          <w:rtl/>
        </w:rPr>
        <w:t xml:space="preserve"> قبض من تراب شم</w:t>
      </w:r>
      <w:r w:rsidR="00D30621">
        <w:rPr>
          <w:rFonts w:hint="cs"/>
          <w:rtl/>
        </w:rPr>
        <w:t>َّ</w:t>
      </w:r>
      <w:r>
        <w:rPr>
          <w:rtl/>
        </w:rPr>
        <w:t>ني إي</w:t>
      </w:r>
      <w:r w:rsidR="00D30621">
        <w:rPr>
          <w:rFonts w:hint="cs"/>
          <w:rtl/>
        </w:rPr>
        <w:t>ّ</w:t>
      </w:r>
      <w:r>
        <w:rPr>
          <w:rtl/>
        </w:rPr>
        <w:t>اه، فلم أم</w:t>
      </w:r>
      <w:r w:rsidR="00D30621">
        <w:rPr>
          <w:rFonts w:hint="cs"/>
          <w:rtl/>
        </w:rPr>
        <w:t>ِ</w:t>
      </w:r>
      <w:r>
        <w:rPr>
          <w:rtl/>
        </w:rPr>
        <w:t>ل</w:t>
      </w:r>
      <w:r w:rsidR="00D30621">
        <w:rPr>
          <w:rFonts w:hint="cs"/>
          <w:rtl/>
        </w:rPr>
        <w:t>ْ</w:t>
      </w:r>
      <w:r>
        <w:rPr>
          <w:rtl/>
        </w:rPr>
        <w:t>ك ع</w:t>
      </w:r>
      <w:r w:rsidR="00D30621">
        <w:rPr>
          <w:rFonts w:hint="cs"/>
          <w:rtl/>
        </w:rPr>
        <w:t>َ</w:t>
      </w:r>
      <w:r>
        <w:rPr>
          <w:rtl/>
        </w:rPr>
        <w:t>يني</w:t>
      </w:r>
      <w:r w:rsidR="00D30621">
        <w:rPr>
          <w:rFonts w:hint="cs"/>
          <w:rtl/>
        </w:rPr>
        <w:t>َّ</w:t>
      </w:r>
      <w:r>
        <w:rPr>
          <w:rtl/>
        </w:rPr>
        <w:t xml:space="preserve"> أن</w:t>
      </w:r>
      <w:r w:rsidR="00D30621">
        <w:rPr>
          <w:rFonts w:hint="cs"/>
          <w:rtl/>
        </w:rPr>
        <w:t>ْ</w:t>
      </w:r>
      <w:r>
        <w:rPr>
          <w:rtl/>
        </w:rPr>
        <w:t xml:space="preserve"> فاضتا. ورواه أحمد مختصرا</w:t>
      </w:r>
      <w:r w:rsidR="00D30621">
        <w:rPr>
          <w:rFonts w:hint="cs"/>
          <w:rtl/>
        </w:rPr>
        <w:t>ً</w:t>
      </w:r>
      <w:r>
        <w:rPr>
          <w:rtl/>
        </w:rPr>
        <w:t xml:space="preserve"> عن علي</w:t>
      </w:r>
      <w:r w:rsidR="00D30621">
        <w:rPr>
          <w:rFonts w:hint="cs"/>
          <w:rtl/>
        </w:rPr>
        <w:t>ّ</w:t>
      </w:r>
      <w:r>
        <w:rPr>
          <w:rtl/>
        </w:rPr>
        <w:t>.</w:t>
      </w:r>
    </w:p>
    <w:p w:rsidR="008406C4" w:rsidRDefault="006F739F" w:rsidP="00133EEC">
      <w:pPr>
        <w:pStyle w:val="libFootnote0"/>
        <w:rPr>
          <w:rtl/>
        </w:rPr>
      </w:pPr>
      <w:r>
        <w:rPr>
          <w:rtl/>
        </w:rPr>
        <w:t>وأخرج أيضا</w:t>
      </w:r>
      <w:r w:rsidR="00D30621">
        <w:rPr>
          <w:rFonts w:hint="cs"/>
          <w:rtl/>
        </w:rPr>
        <w:t>ً</w:t>
      </w:r>
      <w:r>
        <w:rPr>
          <w:rtl/>
        </w:rPr>
        <w:t xml:space="preserve"> - أي ابن سعد - أن</w:t>
      </w:r>
      <w:r w:rsidR="00D30621">
        <w:rPr>
          <w:rFonts w:hint="cs"/>
          <w:rtl/>
        </w:rPr>
        <w:t>ّ</w:t>
      </w:r>
      <w:r>
        <w:rPr>
          <w:rtl/>
        </w:rPr>
        <w:t xml:space="preserve">ه </w:t>
      </w:r>
      <w:r w:rsidR="00D30621" w:rsidRPr="00A97487">
        <w:rPr>
          <w:rStyle w:val="libFootnoteAlaemChar"/>
          <w:rFonts w:eastAsiaTheme="minorHAnsi"/>
          <w:rtl/>
        </w:rPr>
        <w:t>صلى‌الله‌عليه‌وآله‌وسلم</w:t>
      </w:r>
      <w:r w:rsidR="00D30621">
        <w:rPr>
          <w:rtl/>
        </w:rPr>
        <w:t xml:space="preserve"> </w:t>
      </w:r>
      <w:r>
        <w:rPr>
          <w:rtl/>
        </w:rPr>
        <w:t>كان له مشربة، درجتها في حجرة عائشة يرقى إليها إذا أراد لقى جبريل. فرقى إليها وأم</w:t>
      </w:r>
      <w:r w:rsidR="00D30621">
        <w:rPr>
          <w:rFonts w:hint="cs"/>
          <w:rtl/>
        </w:rPr>
        <w:t>َ</w:t>
      </w:r>
      <w:r>
        <w:rPr>
          <w:rtl/>
        </w:rPr>
        <w:t>ر عائشة أن</w:t>
      </w:r>
      <w:r w:rsidR="00D30621">
        <w:rPr>
          <w:rFonts w:hint="cs"/>
          <w:rtl/>
        </w:rPr>
        <w:t>ْ</w:t>
      </w:r>
      <w:r>
        <w:rPr>
          <w:rtl/>
        </w:rPr>
        <w:t xml:space="preserve"> لا يطلع إليها أحد</w:t>
      </w:r>
      <w:r w:rsidR="00D30621">
        <w:rPr>
          <w:rFonts w:hint="cs"/>
          <w:rtl/>
        </w:rPr>
        <w:t>ٌ</w:t>
      </w:r>
      <w:r>
        <w:rPr>
          <w:rtl/>
        </w:rPr>
        <w:t>. فرقى حسين ولم تعلم به. فقال جبريل: م</w:t>
      </w:r>
      <w:r w:rsidR="00D30621">
        <w:rPr>
          <w:rFonts w:hint="cs"/>
          <w:rtl/>
        </w:rPr>
        <w:t>َ</w:t>
      </w:r>
      <w:r>
        <w:rPr>
          <w:rtl/>
        </w:rPr>
        <w:t xml:space="preserve">ن هذا؟ قال </w:t>
      </w:r>
      <w:r w:rsidRPr="00D30621">
        <w:rPr>
          <w:rStyle w:val="libFootnoteAlaemChar"/>
          <w:rtl/>
        </w:rPr>
        <w:t>صلى‌الله‌عليه‌وآله</w:t>
      </w:r>
      <w:r>
        <w:rPr>
          <w:rtl/>
        </w:rPr>
        <w:t xml:space="preserve">: إبني،فأخذه رسول الله </w:t>
      </w:r>
      <w:r w:rsidRPr="00D30621">
        <w:rPr>
          <w:rStyle w:val="libFootnoteAlaemChar"/>
          <w:rtl/>
        </w:rPr>
        <w:t>صلى‌الله‌عليه‌وآله</w:t>
      </w:r>
      <w:r>
        <w:rPr>
          <w:rtl/>
        </w:rPr>
        <w:t xml:space="preserve"> فجعله على فخذه. فقال جبريل: ستقتله أ</w:t>
      </w:r>
      <w:r w:rsidR="00133EEC">
        <w:rPr>
          <w:rFonts w:hint="cs"/>
          <w:rtl/>
        </w:rPr>
        <w:t>ُ</w:t>
      </w:r>
      <w:r>
        <w:rPr>
          <w:rtl/>
        </w:rPr>
        <w:t>م</w:t>
      </w:r>
      <w:r w:rsidR="00133EEC">
        <w:rPr>
          <w:rFonts w:hint="cs"/>
          <w:rtl/>
        </w:rPr>
        <w:t>ّ</w:t>
      </w:r>
      <w:r>
        <w:rPr>
          <w:rtl/>
        </w:rPr>
        <w:t>ت</w:t>
      </w:r>
      <w:r w:rsidR="00133EEC">
        <w:rPr>
          <w:rFonts w:hint="cs"/>
          <w:rtl/>
        </w:rPr>
        <w:t>ُ</w:t>
      </w:r>
      <w:r>
        <w:rPr>
          <w:rtl/>
        </w:rPr>
        <w:t>ك.</w:t>
      </w:r>
      <w:r w:rsidR="00133EEC">
        <w:rPr>
          <w:rFonts w:hint="cs"/>
          <w:rtl/>
        </w:rPr>
        <w:t xml:space="preserve"> </w:t>
      </w:r>
      <w:r>
        <w:rPr>
          <w:rtl/>
        </w:rPr>
        <w:t xml:space="preserve">فقال </w:t>
      </w:r>
      <w:r w:rsidRPr="00D30621">
        <w:rPr>
          <w:rStyle w:val="libFootnoteAlaemChar"/>
          <w:rtl/>
        </w:rPr>
        <w:t>صلى‌الله‌عليه‌وآله</w:t>
      </w:r>
      <w:r>
        <w:rPr>
          <w:rtl/>
        </w:rPr>
        <w:t>: إبني؟! قال: نعم.. وإن</w:t>
      </w:r>
      <w:r w:rsidR="00133EEC">
        <w:rPr>
          <w:rFonts w:hint="cs"/>
          <w:rtl/>
        </w:rPr>
        <w:t>ْ</w:t>
      </w:r>
      <w:r>
        <w:rPr>
          <w:rtl/>
        </w:rPr>
        <w:t xml:space="preserve"> شئت أخبرتك الأرض التي يقتل فيها، فأشار جبريل بيده إلى الط</w:t>
      </w:r>
      <w:r w:rsidR="00D771D4">
        <w:rPr>
          <w:rFonts w:hint="cs"/>
          <w:rtl/>
        </w:rPr>
        <w:t>ّ</w:t>
      </w:r>
      <w:r>
        <w:rPr>
          <w:rtl/>
        </w:rPr>
        <w:t>ف بالعراق فأخذ منها تربة</w:t>
      </w:r>
      <w:r w:rsidR="00D771D4">
        <w:rPr>
          <w:rFonts w:hint="cs"/>
          <w:rtl/>
        </w:rPr>
        <w:t>ً</w:t>
      </w:r>
      <w:r>
        <w:rPr>
          <w:rtl/>
        </w:rPr>
        <w:t xml:space="preserve"> حمراء، فأراه إي</w:t>
      </w:r>
      <w:r w:rsidR="00D771D4">
        <w:rPr>
          <w:rFonts w:hint="cs"/>
          <w:rtl/>
        </w:rPr>
        <w:t>ّ</w:t>
      </w:r>
      <w:r>
        <w:rPr>
          <w:rtl/>
        </w:rPr>
        <w:t>اها وقال: هذه من تربة مصرعه.</w:t>
      </w:r>
    </w:p>
    <w:p w:rsidR="006F739F" w:rsidRDefault="006F739F" w:rsidP="006F739F">
      <w:pPr>
        <w:pStyle w:val="libFootnote0"/>
      </w:pPr>
      <w:r>
        <w:rPr>
          <w:rtl/>
        </w:rPr>
        <w:t>هذا ما أردنا نقله من كتاب الصواعق المحرقة. =</w:t>
      </w:r>
    </w:p>
    <w:p w:rsidR="006F739F" w:rsidRDefault="006F739F" w:rsidP="00D96FAA">
      <w:pPr>
        <w:pStyle w:val="libNormal"/>
      </w:pPr>
      <w:r>
        <w:rPr>
          <w:rtl/>
        </w:rPr>
        <w:br w:type="page"/>
      </w:r>
    </w:p>
    <w:p w:rsidR="00D771D4" w:rsidRDefault="00D771D4" w:rsidP="00D771D4">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D771D4" w:rsidRDefault="006F739F" w:rsidP="00E62829">
      <w:pPr>
        <w:pStyle w:val="libFootnote0"/>
        <w:rPr>
          <w:rtl/>
        </w:rPr>
      </w:pPr>
      <w:r>
        <w:rPr>
          <w:rtl/>
        </w:rPr>
        <w:t>= ولا يخفى أن</w:t>
      </w:r>
      <w:r w:rsidR="00D771D4">
        <w:rPr>
          <w:rFonts w:hint="cs"/>
          <w:rtl/>
        </w:rPr>
        <w:t>ّ</w:t>
      </w:r>
      <w:r>
        <w:rPr>
          <w:rtl/>
        </w:rPr>
        <w:t xml:space="preserve"> حديث التربة ورد بأسانيد وبطرق شت</w:t>
      </w:r>
      <w:r w:rsidR="00D771D4">
        <w:rPr>
          <w:rFonts w:hint="cs"/>
          <w:rtl/>
        </w:rPr>
        <w:t>ّ</w:t>
      </w:r>
      <w:r>
        <w:rPr>
          <w:rtl/>
        </w:rPr>
        <w:t>ى رواه كبار علماء العام</w:t>
      </w:r>
      <w:r w:rsidR="00D771D4">
        <w:rPr>
          <w:rFonts w:hint="cs"/>
          <w:rtl/>
        </w:rPr>
        <w:t>ّ</w:t>
      </w:r>
      <w:r>
        <w:rPr>
          <w:rtl/>
        </w:rPr>
        <w:t>ة وأعلامهم، منهم: العل</w:t>
      </w:r>
      <w:r w:rsidR="00D771D4">
        <w:rPr>
          <w:rFonts w:hint="cs"/>
          <w:rtl/>
        </w:rPr>
        <w:t>ّ</w:t>
      </w:r>
      <w:r>
        <w:rPr>
          <w:rtl/>
        </w:rPr>
        <w:t>امة ابن عبد ربه الأندلسي في العقد الفريد: ج 2/219، طبع الشرقي</w:t>
      </w:r>
      <w:r w:rsidR="00D771D4">
        <w:rPr>
          <w:rFonts w:hint="cs"/>
          <w:rtl/>
        </w:rPr>
        <w:t>ّ</w:t>
      </w:r>
      <w:r>
        <w:rPr>
          <w:rtl/>
        </w:rPr>
        <w:t>ة بمصر، والعل</w:t>
      </w:r>
      <w:r w:rsidR="00D771D4">
        <w:rPr>
          <w:rFonts w:hint="cs"/>
          <w:rtl/>
        </w:rPr>
        <w:t>ّ</w:t>
      </w:r>
      <w:r>
        <w:rPr>
          <w:rtl/>
        </w:rPr>
        <w:t>امة المحب الطبري في ذخائر العقبى صفحة 147، طبع القدسي بالقاهرة، والحافظ الذهبي الدمشقي في ميزان الإعتدال: ج 1/ 8، طبع القاهرة، والعل</w:t>
      </w:r>
      <w:r w:rsidR="00D771D4">
        <w:rPr>
          <w:rFonts w:hint="cs"/>
          <w:rtl/>
        </w:rPr>
        <w:t>ّ</w:t>
      </w:r>
      <w:r>
        <w:rPr>
          <w:rtl/>
        </w:rPr>
        <w:t>امة المتقي في كنز العمال: ج 3/ 111، طبع حيدر آباد، والعل</w:t>
      </w:r>
      <w:r w:rsidR="00D771D4">
        <w:rPr>
          <w:rFonts w:hint="cs"/>
          <w:rtl/>
        </w:rPr>
        <w:t>ّ</w:t>
      </w:r>
      <w:r>
        <w:rPr>
          <w:rtl/>
        </w:rPr>
        <w:t>امة السيوطي في الخصائص الكبرى: ج 2/ 125، طبع حيدر آباد، والعل</w:t>
      </w:r>
      <w:r w:rsidR="00D771D4">
        <w:rPr>
          <w:rFonts w:hint="cs"/>
          <w:rtl/>
        </w:rPr>
        <w:t>ّ</w:t>
      </w:r>
      <w:r>
        <w:rPr>
          <w:rtl/>
        </w:rPr>
        <w:t>امة الحر</w:t>
      </w:r>
      <w:r w:rsidR="00D771D4">
        <w:rPr>
          <w:rFonts w:hint="cs"/>
          <w:rtl/>
        </w:rPr>
        <w:t>ّ</w:t>
      </w:r>
      <w:r>
        <w:rPr>
          <w:rtl/>
        </w:rPr>
        <w:t>اني القشيري في تاريخ الرقة 75 / طبع القاهرة، والعل</w:t>
      </w:r>
      <w:r w:rsidR="00D771D4">
        <w:rPr>
          <w:rFonts w:hint="cs"/>
          <w:rtl/>
        </w:rPr>
        <w:t>ّ</w:t>
      </w:r>
      <w:r>
        <w:rPr>
          <w:rtl/>
        </w:rPr>
        <w:t>امة ابن الصب</w:t>
      </w:r>
      <w:r w:rsidR="00D771D4">
        <w:rPr>
          <w:rFonts w:hint="cs"/>
          <w:rtl/>
        </w:rPr>
        <w:t>ّ</w:t>
      </w:r>
      <w:r>
        <w:rPr>
          <w:rtl/>
        </w:rPr>
        <w:t>اغ المالكي في الفصول المهمة: 154/ طبع الغري، والعل</w:t>
      </w:r>
      <w:r w:rsidR="00D771D4">
        <w:rPr>
          <w:rFonts w:hint="cs"/>
          <w:rtl/>
        </w:rPr>
        <w:t>ّ</w:t>
      </w:r>
      <w:r>
        <w:rPr>
          <w:rtl/>
        </w:rPr>
        <w:t>امة الشبلنجي في نور الأبصار</w:t>
      </w:r>
      <w:r>
        <w:rPr>
          <w:rFonts w:hint="cs"/>
          <w:rtl/>
        </w:rPr>
        <w:t xml:space="preserve"> </w:t>
      </w:r>
      <w:r>
        <w:rPr>
          <w:rtl/>
        </w:rPr>
        <w:t>116، ط مطبعة المليجية بمصر، والعلامة عبدالغف</w:t>
      </w:r>
      <w:r w:rsidR="00D771D4">
        <w:rPr>
          <w:rFonts w:hint="cs"/>
          <w:rtl/>
        </w:rPr>
        <w:t>ّ</w:t>
      </w:r>
      <w:r>
        <w:rPr>
          <w:rtl/>
        </w:rPr>
        <w:t>ار الهاشمي في كتابه أئمة الهدى 96، طبع القاهرة، والعل</w:t>
      </w:r>
      <w:r w:rsidR="00D771D4">
        <w:rPr>
          <w:rFonts w:hint="cs"/>
          <w:rtl/>
        </w:rPr>
        <w:t>ّ</w:t>
      </w:r>
      <w:r>
        <w:rPr>
          <w:rtl/>
        </w:rPr>
        <w:t>امة الخوارزمي في مقتل الحسين: ج 2 / 94، والعل</w:t>
      </w:r>
      <w:r w:rsidR="00D771D4">
        <w:rPr>
          <w:rFonts w:hint="cs"/>
          <w:rtl/>
        </w:rPr>
        <w:t>ّ</w:t>
      </w:r>
      <w:r>
        <w:rPr>
          <w:rtl/>
        </w:rPr>
        <w:t>امة الطبراني في المعجم الكبير، كما نقل عنه الصواعق، والعل</w:t>
      </w:r>
      <w:r w:rsidR="00D771D4">
        <w:rPr>
          <w:rFonts w:hint="cs"/>
          <w:rtl/>
        </w:rPr>
        <w:t>ّ</w:t>
      </w:r>
      <w:r>
        <w:rPr>
          <w:rtl/>
        </w:rPr>
        <w:t>امة العسقلاني في تهذيب التهذيب: ج 2 / 346، طبع حيدر آباد، والعل</w:t>
      </w:r>
      <w:r w:rsidR="00D771D4">
        <w:rPr>
          <w:rFonts w:hint="cs"/>
          <w:rtl/>
        </w:rPr>
        <w:t>ّ</w:t>
      </w:r>
      <w:r>
        <w:rPr>
          <w:rtl/>
        </w:rPr>
        <w:t>امة أبو زرعة في طرح التثريب: ج 1/ 41، طبع مصر، والعل</w:t>
      </w:r>
      <w:r w:rsidR="00D771D4">
        <w:rPr>
          <w:rFonts w:hint="cs"/>
          <w:rtl/>
        </w:rPr>
        <w:t>ّ</w:t>
      </w:r>
      <w:r>
        <w:rPr>
          <w:rtl/>
        </w:rPr>
        <w:t>امة الهيثمي في مجمع الزوائد: ج 9/ 189، طبع القدسي بالقاهرة، والعل</w:t>
      </w:r>
      <w:r w:rsidR="00D771D4">
        <w:rPr>
          <w:rFonts w:hint="cs"/>
          <w:rtl/>
        </w:rPr>
        <w:t>ّ</w:t>
      </w:r>
      <w:r>
        <w:rPr>
          <w:rtl/>
        </w:rPr>
        <w:t>امة الشيخ صفي الدين الخزرجي في خلاصة تذهيب الكمال 71، طبع مصر، والعل</w:t>
      </w:r>
      <w:r w:rsidR="00D771D4">
        <w:rPr>
          <w:rFonts w:hint="cs"/>
          <w:rtl/>
        </w:rPr>
        <w:t>ّ</w:t>
      </w:r>
      <w:r>
        <w:rPr>
          <w:rtl/>
        </w:rPr>
        <w:t>امة الكنجي الشافعي في كفاية الطالب 279، طبع الغري، والعلامة الزرندي الحنفي في نظم درر السمطين 215، ط مطبعة القضاء بمصر.</w:t>
      </w:r>
    </w:p>
    <w:p w:rsidR="006F739F" w:rsidRDefault="006F739F" w:rsidP="00D771D4">
      <w:pPr>
        <w:pStyle w:val="libFootnote0"/>
      </w:pPr>
      <w:r>
        <w:rPr>
          <w:rtl/>
        </w:rPr>
        <w:t>والعل</w:t>
      </w:r>
      <w:r w:rsidR="00D771D4">
        <w:rPr>
          <w:rFonts w:hint="cs"/>
          <w:rtl/>
        </w:rPr>
        <w:t>ّ</w:t>
      </w:r>
      <w:r>
        <w:rPr>
          <w:rtl/>
        </w:rPr>
        <w:t>امة عبدالقادر الحنبلي في الغنية لطالبي طريق الحق: ج 2 صفحة 56، طبع مصر، والعل</w:t>
      </w:r>
      <w:r w:rsidR="00D771D4">
        <w:rPr>
          <w:rFonts w:hint="cs"/>
          <w:rtl/>
        </w:rPr>
        <w:t>ّ</w:t>
      </w:r>
      <w:r>
        <w:rPr>
          <w:rtl/>
        </w:rPr>
        <w:t>امة ابن الأثير الجزري في النهاية: ج 2 صفحة 212، طبع الخيرية بمصر، والعل</w:t>
      </w:r>
      <w:r w:rsidR="00D771D4">
        <w:rPr>
          <w:rFonts w:hint="cs"/>
          <w:rtl/>
        </w:rPr>
        <w:t>ّ</w:t>
      </w:r>
      <w:r>
        <w:rPr>
          <w:rtl/>
        </w:rPr>
        <w:t>امة جمال الدين محمد بن مكرم في لسان العرب: ج 11/ 349، طبع دار الصادر بيروت، والعل</w:t>
      </w:r>
      <w:r w:rsidR="00D771D4">
        <w:rPr>
          <w:rFonts w:hint="cs"/>
          <w:rtl/>
        </w:rPr>
        <w:t>ّ</w:t>
      </w:r>
      <w:r>
        <w:rPr>
          <w:rtl/>
        </w:rPr>
        <w:t>امة الصد</w:t>
      </w:r>
      <w:r w:rsidR="00D771D4">
        <w:rPr>
          <w:rFonts w:hint="cs"/>
          <w:rtl/>
        </w:rPr>
        <w:t>ّ</w:t>
      </w:r>
      <w:r>
        <w:rPr>
          <w:rtl/>
        </w:rPr>
        <w:t>يقي الفتني في مجمع بحار الأنوار: ج 2/ 161، طبع لكنهو، والعل</w:t>
      </w:r>
      <w:r w:rsidR="00D771D4">
        <w:rPr>
          <w:rFonts w:hint="cs"/>
          <w:rtl/>
        </w:rPr>
        <w:t>ّ</w:t>
      </w:r>
      <w:r>
        <w:rPr>
          <w:rtl/>
        </w:rPr>
        <w:t>امة ابن عساكر في تاريخه الكبير/ في ترجمة =</w:t>
      </w:r>
    </w:p>
    <w:p w:rsidR="006F739F" w:rsidRDefault="006F739F" w:rsidP="00D96FAA">
      <w:pPr>
        <w:pStyle w:val="libNormal"/>
      </w:pPr>
      <w:r>
        <w:rPr>
          <w:rtl/>
        </w:rPr>
        <w:br w:type="page"/>
      </w:r>
    </w:p>
    <w:p w:rsidR="00D771D4" w:rsidRDefault="00D771D4" w:rsidP="00D771D4">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D771D4">
      <w:pPr>
        <w:pStyle w:val="libFootnote0"/>
        <w:rPr>
          <w:rtl/>
        </w:rPr>
      </w:pPr>
      <w:r>
        <w:rPr>
          <w:rtl/>
        </w:rPr>
        <w:t xml:space="preserve">= الحسين </w:t>
      </w:r>
      <w:r w:rsidRPr="00D771D4">
        <w:rPr>
          <w:rStyle w:val="libFootnoteAlaemChar"/>
          <w:rtl/>
        </w:rPr>
        <w:t>عليه‌السلام</w:t>
      </w:r>
      <w:r>
        <w:rPr>
          <w:rtl/>
        </w:rPr>
        <w:t>: ج 4 صفحة 337 و 338، والعل</w:t>
      </w:r>
      <w:r w:rsidR="00D771D4">
        <w:rPr>
          <w:rFonts w:hint="cs"/>
          <w:rtl/>
        </w:rPr>
        <w:t>ّ</w:t>
      </w:r>
      <w:r>
        <w:rPr>
          <w:rtl/>
        </w:rPr>
        <w:t>امة باكثير الحضرمي في وسيلة الم</w:t>
      </w:r>
      <w:r w:rsidR="00D771D4">
        <w:rPr>
          <w:rFonts w:hint="cs"/>
          <w:rtl/>
        </w:rPr>
        <w:t>آ</w:t>
      </w:r>
      <w:r>
        <w:rPr>
          <w:rtl/>
        </w:rPr>
        <w:t>ل صفحة 182، نسخة مكتبة الظاهرية بدمشق، وابن الأثير الجزري أيضا</w:t>
      </w:r>
      <w:r w:rsidR="00D771D4">
        <w:rPr>
          <w:rFonts w:hint="cs"/>
          <w:rtl/>
        </w:rPr>
        <w:t>ً</w:t>
      </w:r>
      <w:r>
        <w:rPr>
          <w:rtl/>
        </w:rPr>
        <w:t xml:space="preserve"> في تاريخه الكامل: ج 3/303، طبع المنيرية بمصر.</w:t>
      </w:r>
    </w:p>
    <w:p w:rsidR="008406C4" w:rsidRDefault="006F739F" w:rsidP="006F739F">
      <w:pPr>
        <w:pStyle w:val="libFootnote0"/>
        <w:rPr>
          <w:rtl/>
        </w:rPr>
      </w:pPr>
      <w:r>
        <w:rPr>
          <w:rtl/>
        </w:rPr>
        <w:t>هؤلاء كلهم رووا بأسانيد عديدة وطرق متعد</w:t>
      </w:r>
      <w:r w:rsidR="00D771D4">
        <w:rPr>
          <w:rFonts w:hint="cs"/>
          <w:rtl/>
        </w:rPr>
        <w:t>ّ</w:t>
      </w:r>
      <w:r>
        <w:rPr>
          <w:rtl/>
        </w:rPr>
        <w:t>دة حديث التربة بألفاظ شتى عن أم سلمة سلام الله عليها.</w:t>
      </w:r>
    </w:p>
    <w:p w:rsidR="008406C4" w:rsidRDefault="006F739F" w:rsidP="006F739F">
      <w:pPr>
        <w:pStyle w:val="libFootnote0"/>
        <w:rPr>
          <w:rtl/>
        </w:rPr>
      </w:pPr>
      <w:r>
        <w:rPr>
          <w:rtl/>
        </w:rPr>
        <w:t>ورواه جمع من علماء أهل السن</w:t>
      </w:r>
      <w:r w:rsidR="00D771D4">
        <w:rPr>
          <w:rFonts w:hint="cs"/>
          <w:rtl/>
        </w:rPr>
        <w:t>ّ</w:t>
      </w:r>
      <w:r>
        <w:rPr>
          <w:rtl/>
        </w:rPr>
        <w:t>ة عن ابن عباس رضي الله عنهم، منهم: الحافظ أبو الفداء في البداية والنهاية: ج 6/ 230، طبع السعادة بمصر نقله عن مسند أبي بكر البز</w:t>
      </w:r>
      <w:r w:rsidR="00D771D4">
        <w:rPr>
          <w:rFonts w:hint="cs"/>
          <w:rtl/>
        </w:rPr>
        <w:t>ّ</w:t>
      </w:r>
      <w:r>
        <w:rPr>
          <w:rtl/>
        </w:rPr>
        <w:t>ار، ومنهم: الحافظ نور الدين علي بن أبي بكر في مجمع الزوائد: ج 9/ 191، طبع القدسي بالقاهرة، رواه عن البز</w:t>
      </w:r>
      <w:r w:rsidR="00D771D4">
        <w:rPr>
          <w:rFonts w:hint="cs"/>
          <w:rtl/>
        </w:rPr>
        <w:t>ّ</w:t>
      </w:r>
      <w:r>
        <w:rPr>
          <w:rtl/>
        </w:rPr>
        <w:t>ار أيضا</w:t>
      </w:r>
      <w:r w:rsidR="00D771D4">
        <w:rPr>
          <w:rFonts w:hint="cs"/>
          <w:rtl/>
        </w:rPr>
        <w:t>ً</w:t>
      </w:r>
      <w:r>
        <w:rPr>
          <w:rtl/>
        </w:rPr>
        <w:t xml:space="preserve"> وقال: رجاله ثقاة.</w:t>
      </w:r>
    </w:p>
    <w:p w:rsidR="00D771D4" w:rsidRDefault="006F739F" w:rsidP="00D771D4">
      <w:pPr>
        <w:pStyle w:val="libFootnote0"/>
        <w:rPr>
          <w:rtl/>
        </w:rPr>
      </w:pPr>
      <w:r>
        <w:rPr>
          <w:rtl/>
        </w:rPr>
        <w:t xml:space="preserve">وروى حديث التربة جماعة من أعلام أهل السنة عن الإمام علي </w:t>
      </w:r>
      <w:r w:rsidRPr="00D771D4">
        <w:rPr>
          <w:rStyle w:val="libFootnoteAlaemChar"/>
          <w:rtl/>
        </w:rPr>
        <w:t>عليه‌السلام</w:t>
      </w:r>
      <w:r>
        <w:rPr>
          <w:rtl/>
        </w:rPr>
        <w:t>، منهم: أحمد بن حنبل في المسند: ج 1/ 85، طبع الميمنة بمصر، والعل</w:t>
      </w:r>
      <w:r w:rsidR="00D771D4">
        <w:rPr>
          <w:rFonts w:hint="cs"/>
          <w:rtl/>
        </w:rPr>
        <w:t>ّ</w:t>
      </w:r>
      <w:r>
        <w:rPr>
          <w:rtl/>
        </w:rPr>
        <w:t>امة الذهبي في تاريخ الإسلام: ج 3/ 9، طبع مصر، وفي سير أعلام النبلاء:ج 3/ 193، طبع مصر ومنهم: العلامة المتقي الهندي في كنز العمال: ج 13/ 112، طبع حيدر آباد، ومنهم: العلامة الطبراني في المعجم الكبير ومنهم: الخوارزمي في مقتل الحسين: ج 1/ 170 طبع الغرى، والعلامة المحب الطبري في ذخائر العقبى 147 طبع القدسي بمصر، والعلامة العسقلاني في تهذيب التهذيب: ج 2/ 346، ط حيدر آباد، والعل</w:t>
      </w:r>
      <w:r w:rsidR="00E62829">
        <w:rPr>
          <w:rFonts w:hint="cs"/>
          <w:rtl/>
        </w:rPr>
        <w:t>ّ</w:t>
      </w:r>
      <w:r>
        <w:rPr>
          <w:rtl/>
        </w:rPr>
        <w:t>امة سبط ابن الجوزي في تذكرة الخواص: ص 225، طبع مؤسسة أهل البيت/ بيروت. والعل</w:t>
      </w:r>
      <w:r w:rsidR="00E62829">
        <w:rPr>
          <w:rFonts w:hint="cs"/>
          <w:rtl/>
        </w:rPr>
        <w:t>ّ</w:t>
      </w:r>
      <w:r>
        <w:rPr>
          <w:rtl/>
        </w:rPr>
        <w:t>امة السيوطي في الخصائص الكبرى: ج 2/ 126، طبع حيدر آباد. والعل</w:t>
      </w:r>
      <w:r w:rsidR="00E62829">
        <w:rPr>
          <w:rFonts w:hint="cs"/>
          <w:rtl/>
        </w:rPr>
        <w:t>ّ</w:t>
      </w:r>
      <w:r>
        <w:rPr>
          <w:rtl/>
        </w:rPr>
        <w:t>امة محمد بن حوت البيروتي في أسنى المطالب 22، ط مصطفى الحلبي.</w:t>
      </w:r>
    </w:p>
    <w:p w:rsidR="008406C4" w:rsidRDefault="006F739F" w:rsidP="00D771D4">
      <w:pPr>
        <w:pStyle w:val="libFootnote0"/>
        <w:rPr>
          <w:rtl/>
        </w:rPr>
      </w:pPr>
      <w:r>
        <w:rPr>
          <w:rtl/>
        </w:rPr>
        <w:t>والعل</w:t>
      </w:r>
      <w:r w:rsidR="00D771D4">
        <w:rPr>
          <w:rFonts w:hint="cs"/>
          <w:rtl/>
        </w:rPr>
        <w:t>ّ</w:t>
      </w:r>
      <w:r>
        <w:rPr>
          <w:rtl/>
        </w:rPr>
        <w:t>امة المناوي في الكواكب الد</w:t>
      </w:r>
      <w:r w:rsidR="00D771D4">
        <w:rPr>
          <w:rFonts w:hint="cs"/>
          <w:rtl/>
        </w:rPr>
        <w:t>ُّ</w:t>
      </w:r>
      <w:r>
        <w:rPr>
          <w:rtl/>
        </w:rPr>
        <w:t>ر</w:t>
      </w:r>
      <w:r w:rsidR="00D771D4">
        <w:rPr>
          <w:rFonts w:hint="cs"/>
          <w:rtl/>
        </w:rPr>
        <w:t>ِّ</w:t>
      </w:r>
      <w:r>
        <w:rPr>
          <w:rtl/>
        </w:rPr>
        <w:t>ي</w:t>
      </w:r>
      <w:r w:rsidR="00D771D4">
        <w:rPr>
          <w:rFonts w:hint="cs"/>
          <w:rtl/>
        </w:rPr>
        <w:t>َّ</w:t>
      </w:r>
      <w:r>
        <w:rPr>
          <w:rtl/>
        </w:rPr>
        <w:t>ة: ج 1/ 56، ط الأزهري</w:t>
      </w:r>
      <w:r w:rsidR="00D771D4">
        <w:rPr>
          <w:rFonts w:hint="cs"/>
          <w:rtl/>
        </w:rPr>
        <w:t>ّ</w:t>
      </w:r>
      <w:r>
        <w:rPr>
          <w:rtl/>
        </w:rPr>
        <w:t>ة بمصر والعل</w:t>
      </w:r>
      <w:r w:rsidR="00D771D4">
        <w:rPr>
          <w:rFonts w:hint="cs"/>
          <w:rtl/>
        </w:rPr>
        <w:t>ّ</w:t>
      </w:r>
      <w:r>
        <w:rPr>
          <w:rtl/>
        </w:rPr>
        <w:t>امة القندوزي في ينابيع المود</w:t>
      </w:r>
      <w:r w:rsidR="00D771D4">
        <w:rPr>
          <w:rFonts w:hint="cs"/>
          <w:rtl/>
        </w:rPr>
        <w:t>ّ</w:t>
      </w:r>
      <w:r>
        <w:rPr>
          <w:rtl/>
        </w:rPr>
        <w:t>ة / 319، طبع إسلامبول.</w:t>
      </w:r>
    </w:p>
    <w:p w:rsidR="006F739F" w:rsidRDefault="006F739F" w:rsidP="006F739F">
      <w:pPr>
        <w:pStyle w:val="libFootnote0"/>
      </w:pPr>
      <w:r>
        <w:rPr>
          <w:rtl/>
        </w:rPr>
        <w:t>وروى حديث التربة معاذ بن جبل في حديث مفص</w:t>
      </w:r>
      <w:r w:rsidR="00D771D4">
        <w:rPr>
          <w:rFonts w:hint="cs"/>
          <w:rtl/>
        </w:rPr>
        <w:t>َّ</w:t>
      </w:r>
      <w:r>
        <w:rPr>
          <w:rtl/>
        </w:rPr>
        <w:t>ل، أخرجه العل</w:t>
      </w:r>
      <w:r w:rsidR="00D771D4">
        <w:rPr>
          <w:rFonts w:hint="cs"/>
          <w:rtl/>
        </w:rPr>
        <w:t>ّ</w:t>
      </w:r>
      <w:r>
        <w:rPr>
          <w:rtl/>
        </w:rPr>
        <w:t>امة الطبراني في =</w:t>
      </w:r>
    </w:p>
    <w:p w:rsidR="006F739F" w:rsidRDefault="006F739F" w:rsidP="00D96FAA">
      <w:pPr>
        <w:pStyle w:val="libNormal"/>
      </w:pPr>
      <w:r>
        <w:rPr>
          <w:rtl/>
        </w:rPr>
        <w:br w:type="page"/>
      </w:r>
    </w:p>
    <w:p w:rsidR="00D771D4" w:rsidRDefault="00D771D4" w:rsidP="00D771D4">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المعجم الكبير وأخرجه عن طريق الطبراني الحافظ الهيثمي في مجمع الزوائد: ج 9/ 189، طبع القدسي بالقاهرة واخرجه العل</w:t>
      </w:r>
      <w:r w:rsidR="00D771D4">
        <w:rPr>
          <w:rFonts w:hint="cs"/>
          <w:rtl/>
        </w:rPr>
        <w:t>ّ</w:t>
      </w:r>
      <w:r>
        <w:rPr>
          <w:rtl/>
        </w:rPr>
        <w:t>امة الخوارزمي في مقتل الحسين: ج 1/ 160، ط الغري والمتقي الهندي في كنز العمال: ج 13/ 113، طبع حيدر آباد الدكن، أخرجه عن طريق الديلمي.</w:t>
      </w:r>
    </w:p>
    <w:p w:rsidR="008406C4" w:rsidRDefault="006F739F" w:rsidP="006F739F">
      <w:pPr>
        <w:pStyle w:val="libFootnote0"/>
        <w:rPr>
          <w:rtl/>
        </w:rPr>
      </w:pPr>
      <w:r>
        <w:rPr>
          <w:rtl/>
        </w:rPr>
        <w:t>والعل</w:t>
      </w:r>
      <w:r w:rsidR="00D771D4">
        <w:rPr>
          <w:rFonts w:hint="cs"/>
          <w:rtl/>
        </w:rPr>
        <w:t>ّ</w:t>
      </w:r>
      <w:r>
        <w:rPr>
          <w:rtl/>
        </w:rPr>
        <w:t>امة البدخشي في (مفتاح النجا) أيضا</w:t>
      </w:r>
      <w:r w:rsidR="00D771D4">
        <w:rPr>
          <w:rFonts w:hint="cs"/>
          <w:rtl/>
        </w:rPr>
        <w:t>ً</w:t>
      </w:r>
      <w:r>
        <w:rPr>
          <w:rtl/>
        </w:rPr>
        <w:t xml:space="preserve"> عن طريق الديلمي.</w:t>
      </w:r>
    </w:p>
    <w:p w:rsidR="008406C4" w:rsidRDefault="006F739F" w:rsidP="006F739F">
      <w:pPr>
        <w:pStyle w:val="libFootnote0"/>
        <w:rPr>
          <w:rtl/>
        </w:rPr>
      </w:pPr>
      <w:r>
        <w:rPr>
          <w:rtl/>
        </w:rPr>
        <w:t>وروى جماعة من أعلام أهل السن</w:t>
      </w:r>
      <w:r w:rsidR="00AF1893">
        <w:rPr>
          <w:rFonts w:hint="cs"/>
          <w:rtl/>
        </w:rPr>
        <w:t>ّ</w:t>
      </w:r>
      <w:r>
        <w:rPr>
          <w:rtl/>
        </w:rPr>
        <w:t>ة حديث التربة عن عائشة منهم: الحافظ الهيثمي في مجمع الزوائد: ج 9/ 187، طبع القدسي بالقاهرة، أخرجه عن المعجم الكبير للطبراني، والخوارزمي في (مقتل الحسين) والمتقي الهندي في كنز العمال: ج 13/ 111، ط حيدر آباد، وابن حجر في الصواعق كما مر</w:t>
      </w:r>
      <w:r w:rsidR="00AF1893">
        <w:rPr>
          <w:rFonts w:hint="cs"/>
          <w:rtl/>
        </w:rPr>
        <w:t>ّ</w:t>
      </w:r>
      <w:r>
        <w:rPr>
          <w:rtl/>
        </w:rPr>
        <w:t xml:space="preserve"> آنفا</w:t>
      </w:r>
      <w:r w:rsidR="00AF1893">
        <w:rPr>
          <w:rFonts w:hint="cs"/>
          <w:rtl/>
        </w:rPr>
        <w:t>ً</w:t>
      </w:r>
      <w:r>
        <w:rPr>
          <w:rtl/>
        </w:rPr>
        <w:t>، والمناوي في الكواكب الدري</w:t>
      </w:r>
      <w:r w:rsidR="00AF1893">
        <w:rPr>
          <w:rFonts w:hint="cs"/>
          <w:rtl/>
        </w:rPr>
        <w:t>ّ</w:t>
      </w:r>
      <w:r>
        <w:rPr>
          <w:rtl/>
        </w:rPr>
        <w:t>ة: ج 1/ 45، طبع الأزهري</w:t>
      </w:r>
      <w:r w:rsidR="00AF1893">
        <w:rPr>
          <w:rFonts w:hint="cs"/>
          <w:rtl/>
        </w:rPr>
        <w:t>ّ</w:t>
      </w:r>
      <w:r>
        <w:rPr>
          <w:rtl/>
        </w:rPr>
        <w:t>ة بمصر، والعل</w:t>
      </w:r>
      <w:r w:rsidR="00AF1893">
        <w:rPr>
          <w:rFonts w:hint="cs"/>
          <w:rtl/>
        </w:rPr>
        <w:t>ّ</w:t>
      </w:r>
      <w:r>
        <w:rPr>
          <w:rtl/>
        </w:rPr>
        <w:t>امة القندوزي في الينابيع/ 318، ط اسلامبول والعل</w:t>
      </w:r>
      <w:r w:rsidR="00AF1893">
        <w:rPr>
          <w:rFonts w:hint="cs"/>
          <w:rtl/>
        </w:rPr>
        <w:t>ّ</w:t>
      </w:r>
      <w:r>
        <w:rPr>
          <w:rtl/>
        </w:rPr>
        <w:t>امة النبهاني في الفتح الكبير: ج 1/ 55، طبع مصر، والعل</w:t>
      </w:r>
      <w:r w:rsidR="00AF1893">
        <w:rPr>
          <w:rFonts w:hint="cs"/>
          <w:rtl/>
        </w:rPr>
        <w:t>ّ</w:t>
      </w:r>
      <w:r>
        <w:rPr>
          <w:rtl/>
        </w:rPr>
        <w:t>امة البدخشي في مفتاح النجا: 134، والعل</w:t>
      </w:r>
      <w:r w:rsidR="00AF1893">
        <w:rPr>
          <w:rFonts w:hint="cs"/>
          <w:rtl/>
        </w:rPr>
        <w:t>ّ</w:t>
      </w:r>
      <w:r>
        <w:rPr>
          <w:rtl/>
        </w:rPr>
        <w:t>امة القلندر الهندي في الروض الأزهر:104، طبع حيدرآباد، وأكثرهم رووا الحديث عن عائشة عن طريق ابن سعد والطبراني.</w:t>
      </w:r>
    </w:p>
    <w:p w:rsidR="008406C4" w:rsidRDefault="006F739F" w:rsidP="00AF1893">
      <w:pPr>
        <w:pStyle w:val="libFootnote0"/>
        <w:rPr>
          <w:rtl/>
        </w:rPr>
      </w:pPr>
      <w:r>
        <w:rPr>
          <w:rtl/>
        </w:rPr>
        <w:t>وروى حديث التربة جماعة من أعلام العام</w:t>
      </w:r>
      <w:r w:rsidR="00AF1893">
        <w:rPr>
          <w:rFonts w:hint="cs"/>
          <w:rtl/>
        </w:rPr>
        <w:t>ّ</w:t>
      </w:r>
      <w:r>
        <w:rPr>
          <w:rtl/>
        </w:rPr>
        <w:t>ة عن أبي أمامة منهم العل</w:t>
      </w:r>
      <w:r w:rsidR="00AF1893">
        <w:rPr>
          <w:rFonts w:hint="cs"/>
          <w:rtl/>
        </w:rPr>
        <w:t>ّ</w:t>
      </w:r>
      <w:r>
        <w:rPr>
          <w:rtl/>
        </w:rPr>
        <w:t>امة الهيثمي في مجمع الزوائد:ج 9 / 189، ط القدسي بالقاهرة، وقال في آخره: رواه الطبراني ورجاله موثوقون. ومنهم العل</w:t>
      </w:r>
      <w:r w:rsidR="00AF1893">
        <w:rPr>
          <w:rFonts w:hint="cs"/>
          <w:rtl/>
        </w:rPr>
        <w:t>ّ</w:t>
      </w:r>
      <w:r>
        <w:rPr>
          <w:rtl/>
        </w:rPr>
        <w:t>امة الذهبي في تاريخ ال</w:t>
      </w:r>
      <w:r w:rsidR="00AF1893">
        <w:rPr>
          <w:rFonts w:hint="cs"/>
          <w:rtl/>
        </w:rPr>
        <w:t>ا</w:t>
      </w:r>
      <w:r>
        <w:rPr>
          <w:rtl/>
        </w:rPr>
        <w:t>سلام: ج 3 / 10، طبع مصر، وفي كتابه الآخر</w:t>
      </w:r>
      <w:r w:rsidR="00AF1893">
        <w:rPr>
          <w:rFonts w:hint="cs"/>
          <w:rtl/>
        </w:rPr>
        <w:t xml:space="preserve"> </w:t>
      </w:r>
      <w:r>
        <w:rPr>
          <w:rtl/>
        </w:rPr>
        <w:t>(سيرأعلام النبلاء) ج 3/ 194 طبع مصر.</w:t>
      </w:r>
    </w:p>
    <w:p w:rsidR="006F739F" w:rsidRDefault="006F739F" w:rsidP="006F739F">
      <w:pPr>
        <w:pStyle w:val="libFootnote0"/>
      </w:pPr>
      <w:r>
        <w:rPr>
          <w:rtl/>
        </w:rPr>
        <w:t>وروى حديث التربة جمع من أعلام أهل السنة عن زينب بنت جحش، منهم الحافظ الهيثمي في مجمع الزوائد: ج 9 / 188، طبع القدسي بالقاهرة، وقال: رواه الطبراني بإسنادين، ومنهم العل</w:t>
      </w:r>
      <w:r w:rsidR="00AF1893">
        <w:rPr>
          <w:rFonts w:hint="cs"/>
          <w:rtl/>
        </w:rPr>
        <w:t>ّ</w:t>
      </w:r>
      <w:r>
        <w:rPr>
          <w:rtl/>
        </w:rPr>
        <w:t>امة المتقي الهندي في(كنز العمال) ج 13 / 112، طبع حيدر آباد الدكن، والعل</w:t>
      </w:r>
      <w:r w:rsidR="00AF1893">
        <w:rPr>
          <w:rFonts w:hint="cs"/>
          <w:rtl/>
        </w:rPr>
        <w:t>ّ</w:t>
      </w:r>
      <w:r>
        <w:rPr>
          <w:rtl/>
        </w:rPr>
        <w:t>امة البدخشي في مفتاح النجا: ص 135، =</w:t>
      </w:r>
    </w:p>
    <w:p w:rsidR="006F739F" w:rsidRDefault="006F739F" w:rsidP="00D96FAA">
      <w:pPr>
        <w:pStyle w:val="libNormal"/>
      </w:pPr>
      <w:r>
        <w:rPr>
          <w:rtl/>
        </w:rPr>
        <w:br w:type="page"/>
      </w:r>
    </w:p>
    <w:p w:rsidR="00AF1893" w:rsidRDefault="00AF1893" w:rsidP="00AF189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رواه من طريق الطبراني وأبي يعلي. ومنهم العل</w:t>
      </w:r>
      <w:r w:rsidR="00AF1893">
        <w:rPr>
          <w:rFonts w:hint="cs"/>
          <w:rtl/>
        </w:rPr>
        <w:t>ّ</w:t>
      </w:r>
      <w:r>
        <w:rPr>
          <w:rtl/>
        </w:rPr>
        <w:t>امة العسقلاني في المطالب العالية بزوائد المسانيد الثمانية صفحة 9 / طبع الكويت، أخرجه عن طريق أبي يعلي.</w:t>
      </w:r>
    </w:p>
    <w:p w:rsidR="008406C4" w:rsidRDefault="006F739F" w:rsidP="006F739F">
      <w:pPr>
        <w:pStyle w:val="libFootnote0"/>
        <w:rPr>
          <w:rtl/>
        </w:rPr>
      </w:pPr>
      <w:r>
        <w:rPr>
          <w:rtl/>
        </w:rPr>
        <w:t>وروى حديث التربة جماعة من أعلام العام</w:t>
      </w:r>
      <w:r w:rsidR="00AF1893">
        <w:rPr>
          <w:rFonts w:hint="cs"/>
          <w:rtl/>
        </w:rPr>
        <w:t>ّ</w:t>
      </w:r>
      <w:r>
        <w:rPr>
          <w:rtl/>
        </w:rPr>
        <w:t>ة عن أم الفضل بنت الحارث، منهم الحاكم في المستدرك: ج 3 / 176، طبع حيدر آباد، وقال: حديث صحيح، والعل</w:t>
      </w:r>
      <w:r w:rsidR="00AF1893">
        <w:rPr>
          <w:rFonts w:hint="cs"/>
          <w:rtl/>
        </w:rPr>
        <w:t>ّ</w:t>
      </w:r>
      <w:r>
        <w:rPr>
          <w:rtl/>
        </w:rPr>
        <w:t>امة ابن الصب</w:t>
      </w:r>
      <w:r w:rsidR="00AF1893">
        <w:rPr>
          <w:rFonts w:hint="cs"/>
          <w:rtl/>
        </w:rPr>
        <w:t>ّ</w:t>
      </w:r>
      <w:r>
        <w:rPr>
          <w:rtl/>
        </w:rPr>
        <w:t>اغ المالكي في الفصول المهمة صفحة 154، ط الغري، وابن حجر في الصواعق كما مر</w:t>
      </w:r>
      <w:r w:rsidR="00AF1893">
        <w:rPr>
          <w:rFonts w:hint="cs"/>
          <w:rtl/>
        </w:rPr>
        <w:t>ّ</w:t>
      </w:r>
      <w:r>
        <w:rPr>
          <w:rtl/>
        </w:rPr>
        <w:t xml:space="preserve"> آنفا</w:t>
      </w:r>
      <w:r w:rsidR="00AF1893">
        <w:rPr>
          <w:rFonts w:hint="cs"/>
          <w:rtl/>
        </w:rPr>
        <w:t>ً</w:t>
      </w:r>
      <w:r>
        <w:rPr>
          <w:rtl/>
        </w:rPr>
        <w:t>، أخرجه عن أبي داود والحاكم، والعل</w:t>
      </w:r>
      <w:r w:rsidR="00AF1893">
        <w:rPr>
          <w:rFonts w:hint="cs"/>
          <w:rtl/>
        </w:rPr>
        <w:t>ّ</w:t>
      </w:r>
      <w:r>
        <w:rPr>
          <w:rtl/>
        </w:rPr>
        <w:t>امة المتقي الهندي في منتخب كنز العمال المطبوع بهامش المسند:ج 5/111 ط الميمنة بمصر، والعلامة ابن كثير الدمشقي في البداية والنهاية: ج 6 / 230، طبع القاهرة، رواه عن طريق البيهقي، والعل</w:t>
      </w:r>
      <w:r w:rsidR="00AF1893">
        <w:rPr>
          <w:rFonts w:hint="cs"/>
          <w:rtl/>
        </w:rPr>
        <w:t>ّ</w:t>
      </w:r>
      <w:r>
        <w:rPr>
          <w:rtl/>
        </w:rPr>
        <w:t>امة الذهبي في (تلخيص المستدرك) المطبوع في ذيل المستدرك: ج 3 / 176، حيدر آباد، والعل</w:t>
      </w:r>
      <w:r w:rsidR="00B24CC9">
        <w:rPr>
          <w:rFonts w:hint="cs"/>
          <w:rtl/>
        </w:rPr>
        <w:t>ّ</w:t>
      </w:r>
      <w:r>
        <w:rPr>
          <w:rtl/>
        </w:rPr>
        <w:t>امة السيوطي في الخصائص الكبرى: ج 2 / 125، ط حيدر آباد، رواه عن طريق الحاكم والبيهقي، والعلامة الخطيب التبريزي في مشكاة المصابيح: 572، ط دهلي، والعلامة احمد بن يوسف الدمشقي في أخبار الدول وآثار الأول: 107، ط بغداد، والعل</w:t>
      </w:r>
      <w:r w:rsidR="00AF1893">
        <w:rPr>
          <w:rFonts w:hint="cs"/>
          <w:rtl/>
        </w:rPr>
        <w:t>ّ</w:t>
      </w:r>
      <w:r>
        <w:rPr>
          <w:rtl/>
        </w:rPr>
        <w:t>امة البدخشي في مفتاح النجا 134 رواه عن البيهقي من دلائل النبوة، والعلامة القندوزي في الينابيع/ 318، ط اسلامبول نقلا</w:t>
      </w:r>
      <w:r w:rsidR="00AF1893">
        <w:rPr>
          <w:rFonts w:hint="cs"/>
          <w:rtl/>
        </w:rPr>
        <w:t>ً</w:t>
      </w:r>
      <w:r>
        <w:rPr>
          <w:rtl/>
        </w:rPr>
        <w:t xml:space="preserve"> عن المشكاة، وفي صفحة 319 رواه عن أبي داود والحاكم، والعل</w:t>
      </w:r>
      <w:r w:rsidR="00AF1893">
        <w:rPr>
          <w:rFonts w:hint="cs"/>
          <w:rtl/>
        </w:rPr>
        <w:t>ّ</w:t>
      </w:r>
      <w:r>
        <w:rPr>
          <w:rtl/>
        </w:rPr>
        <w:t>امة الشبلنجي في(نور الأبصار) 116 طبع مصر، والعلامة الخوارزمي في(مقتل الحسين) ج 1/ 158</w:t>
      </w:r>
      <w:r>
        <w:rPr>
          <w:rFonts w:hint="cs"/>
          <w:rtl/>
        </w:rPr>
        <w:t xml:space="preserve"> </w:t>
      </w:r>
      <w:r>
        <w:rPr>
          <w:rtl/>
        </w:rPr>
        <w:t>طبع الغري، والعل</w:t>
      </w:r>
      <w:r w:rsidR="00AF1893">
        <w:rPr>
          <w:rFonts w:hint="cs"/>
          <w:rtl/>
        </w:rPr>
        <w:t>ّ</w:t>
      </w:r>
      <w:r>
        <w:rPr>
          <w:rtl/>
        </w:rPr>
        <w:t>امة النبهاني في (الفتح الكبير) ج 1/ 22 طبع مصر.</w:t>
      </w:r>
    </w:p>
    <w:p w:rsidR="006F739F" w:rsidRDefault="006F739F" w:rsidP="00AF1893">
      <w:pPr>
        <w:pStyle w:val="libFootnote0"/>
      </w:pPr>
      <w:r>
        <w:rPr>
          <w:rtl/>
        </w:rPr>
        <w:t>ورواه جماعة من أعلام العام</w:t>
      </w:r>
      <w:r w:rsidR="00AF1893">
        <w:rPr>
          <w:rFonts w:hint="cs"/>
          <w:rtl/>
        </w:rPr>
        <w:t>ّ</w:t>
      </w:r>
      <w:r>
        <w:rPr>
          <w:rtl/>
        </w:rPr>
        <w:t>ة عن أنس بن مالك، منهم: أبو نعيم الحافظ في دلائل النبو</w:t>
      </w:r>
      <w:r w:rsidR="00AF1893">
        <w:rPr>
          <w:rFonts w:hint="cs"/>
          <w:rtl/>
        </w:rPr>
        <w:t>ّ</w:t>
      </w:r>
      <w:r>
        <w:rPr>
          <w:rtl/>
        </w:rPr>
        <w:t>ة 485 طبع حيدر آباد، وأحمد في المسند: ج 4 / 242، طبع الميمن</w:t>
      </w:r>
      <w:r w:rsidR="00AF1893">
        <w:rPr>
          <w:rFonts w:hint="cs"/>
          <w:rtl/>
        </w:rPr>
        <w:t>يّ</w:t>
      </w:r>
      <w:r>
        <w:rPr>
          <w:rtl/>
        </w:rPr>
        <w:t>ة بمصر، والعل</w:t>
      </w:r>
      <w:r w:rsidR="00AF1893">
        <w:rPr>
          <w:rFonts w:hint="cs"/>
          <w:rtl/>
        </w:rPr>
        <w:t>ّ</w:t>
      </w:r>
      <w:r>
        <w:rPr>
          <w:rtl/>
        </w:rPr>
        <w:t>امة المحب الطبري في ذخائر العقبى 146، طبع القدسي بمصر، قال: خر</w:t>
      </w:r>
      <w:r w:rsidR="00AF1893">
        <w:rPr>
          <w:rFonts w:hint="cs"/>
          <w:rtl/>
        </w:rPr>
        <w:t>ّ</w:t>
      </w:r>
      <w:r>
        <w:rPr>
          <w:rtl/>
        </w:rPr>
        <w:t>جه البغوي في معجمه، وخر</w:t>
      </w:r>
      <w:r w:rsidR="00AF1893">
        <w:rPr>
          <w:rFonts w:hint="cs"/>
          <w:rtl/>
        </w:rPr>
        <w:t>ّ</w:t>
      </w:r>
      <w:r>
        <w:rPr>
          <w:rtl/>
        </w:rPr>
        <w:t>جه أبو حاتم في صحيحه، والعل</w:t>
      </w:r>
      <w:r w:rsidR="00AF1893">
        <w:rPr>
          <w:rFonts w:hint="cs"/>
          <w:rtl/>
        </w:rPr>
        <w:t>ّ</w:t>
      </w:r>
      <w:r>
        <w:rPr>
          <w:rtl/>
        </w:rPr>
        <w:t>امة الخوارزمي في مقتل الحسين: ج 1 صفحة 160 طبع الغري، والعل</w:t>
      </w:r>
      <w:r w:rsidR="00AF1893">
        <w:rPr>
          <w:rFonts w:hint="cs"/>
          <w:rtl/>
        </w:rPr>
        <w:t>ّ</w:t>
      </w:r>
      <w:r>
        <w:rPr>
          <w:rtl/>
        </w:rPr>
        <w:t>امة الذهبي في تاريخ ال</w:t>
      </w:r>
      <w:r w:rsidR="00AF1893">
        <w:rPr>
          <w:rFonts w:hint="cs"/>
          <w:rtl/>
        </w:rPr>
        <w:t>ا</w:t>
      </w:r>
      <w:r>
        <w:rPr>
          <w:rtl/>
        </w:rPr>
        <w:t>سلام: =</w:t>
      </w:r>
    </w:p>
    <w:p w:rsidR="006F739F" w:rsidRDefault="006F739F" w:rsidP="00D96FAA">
      <w:pPr>
        <w:pStyle w:val="libNormal"/>
      </w:pPr>
      <w:r>
        <w:rPr>
          <w:rtl/>
        </w:rPr>
        <w:br w:type="page"/>
      </w:r>
    </w:p>
    <w:p w:rsidR="00AF1893" w:rsidRDefault="00AF1893" w:rsidP="00AF1893">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AF1893">
      <w:pPr>
        <w:pStyle w:val="libFootnote0"/>
        <w:rPr>
          <w:rtl/>
        </w:rPr>
      </w:pPr>
      <w:r>
        <w:rPr>
          <w:rtl/>
        </w:rPr>
        <w:t>= ج 3 صفحة 10 طبع مصر، وفي سير أعلام النبلاء: ج 3 / 194،طبع مصر، والحافظ ابن كثير الدمشقي في البداية والنهاية: ج 6 / 229، ط القاهرة، والعلامة الهيثمي في مجمع الزوائد: ج 9 / 187، طبع القدسي بمصر، وابن حجر في الصواعق كما ذكرنا عنه آنفا</w:t>
      </w:r>
      <w:r w:rsidR="00B24CC9">
        <w:rPr>
          <w:rFonts w:hint="cs"/>
          <w:rtl/>
        </w:rPr>
        <w:t>ً</w:t>
      </w:r>
      <w:r>
        <w:rPr>
          <w:rtl/>
        </w:rPr>
        <w:t>، وجلال الدين السيوطي في الخصائص: ج 2 / 125، طبع حيدر آباد / قال: و</w:t>
      </w:r>
      <w:r w:rsidR="00AF1893">
        <w:rPr>
          <w:rFonts w:hint="cs"/>
          <w:rtl/>
        </w:rPr>
        <w:t>أ</w:t>
      </w:r>
      <w:r>
        <w:rPr>
          <w:rtl/>
        </w:rPr>
        <w:t>خرج البيهقي وأبو نعيم، عن أنس الخ، وفي كتابه الآخر الحبائك في أخبار الملائك 44 طبع دار التقريب بالقاهرة،والعل</w:t>
      </w:r>
      <w:r w:rsidR="00AF1893">
        <w:rPr>
          <w:rFonts w:hint="cs"/>
          <w:rtl/>
        </w:rPr>
        <w:t>ّ</w:t>
      </w:r>
      <w:r>
        <w:rPr>
          <w:rtl/>
        </w:rPr>
        <w:t>امة الشعراني في</w:t>
      </w:r>
      <w:r w:rsidR="00AF1893">
        <w:rPr>
          <w:rFonts w:hint="cs"/>
          <w:rtl/>
        </w:rPr>
        <w:t xml:space="preserve"> </w:t>
      </w:r>
      <w:r>
        <w:rPr>
          <w:rtl/>
        </w:rPr>
        <w:t>(مختصر تذكرة الشيخ أبي عبدالله القرطبي)</w:t>
      </w:r>
      <w:r w:rsidR="00AF1893">
        <w:rPr>
          <w:rFonts w:hint="cs"/>
          <w:rtl/>
        </w:rPr>
        <w:t xml:space="preserve"> </w:t>
      </w:r>
      <w:r>
        <w:rPr>
          <w:rtl/>
        </w:rPr>
        <w:t>119 ط مصر، والعل</w:t>
      </w:r>
      <w:r w:rsidR="00AF1893">
        <w:rPr>
          <w:rFonts w:hint="cs"/>
          <w:rtl/>
        </w:rPr>
        <w:t>ّ</w:t>
      </w:r>
      <w:r>
        <w:rPr>
          <w:rtl/>
        </w:rPr>
        <w:t>امة النبهاني في الأنوار المحمدية 486 ط الأدبية بيروت، والعلامة البرزنجي في</w:t>
      </w:r>
      <w:r w:rsidR="00AF1893">
        <w:rPr>
          <w:rFonts w:hint="cs"/>
          <w:rtl/>
        </w:rPr>
        <w:t xml:space="preserve"> </w:t>
      </w:r>
      <w:r>
        <w:rPr>
          <w:rtl/>
        </w:rPr>
        <w:t>(ال</w:t>
      </w:r>
      <w:r w:rsidR="00AF1893">
        <w:rPr>
          <w:rFonts w:hint="cs"/>
          <w:rtl/>
        </w:rPr>
        <w:t>إ</w:t>
      </w:r>
      <w:r>
        <w:rPr>
          <w:rtl/>
        </w:rPr>
        <w:t>شاعة في أشراط الساعة) 24 / ط مصر، والعل</w:t>
      </w:r>
      <w:r w:rsidR="00AF1893">
        <w:rPr>
          <w:rFonts w:hint="cs"/>
          <w:rtl/>
        </w:rPr>
        <w:t>ّ</w:t>
      </w:r>
      <w:r>
        <w:rPr>
          <w:rtl/>
        </w:rPr>
        <w:t>امة القندوزي في (ينابيع المودة) الباب الست</w:t>
      </w:r>
      <w:r w:rsidR="00AF1893">
        <w:rPr>
          <w:rFonts w:hint="cs"/>
          <w:rtl/>
        </w:rPr>
        <w:t>ّ</w:t>
      </w:r>
      <w:r>
        <w:rPr>
          <w:rtl/>
        </w:rPr>
        <w:t>ون / قال: وأخرج البغوي في معجمه وأبو حاتم في صحيحه وأحمد بن حنبل وابن أحمد وعبد بن حميد وابنه أحمد، عن انس الخ، والعل</w:t>
      </w:r>
      <w:r w:rsidR="00AF1893">
        <w:rPr>
          <w:rFonts w:hint="cs"/>
          <w:rtl/>
        </w:rPr>
        <w:t>ّ</w:t>
      </w:r>
      <w:r>
        <w:rPr>
          <w:rtl/>
        </w:rPr>
        <w:t>امة الحمزاوي في مشارق الأنوار: 114 طبع الشرقية بمصر.</w:t>
      </w:r>
    </w:p>
    <w:p w:rsidR="008406C4" w:rsidRDefault="006F739F" w:rsidP="006F739F">
      <w:pPr>
        <w:pStyle w:val="libFootnote0"/>
        <w:rPr>
          <w:rtl/>
        </w:rPr>
      </w:pPr>
      <w:r>
        <w:rPr>
          <w:rtl/>
        </w:rPr>
        <w:t>ورواه بعض أعلام العامة عن ابي الطفيل، منهم الحافظ نور الدين الهيثمي في مجمع الزوائد: ج 9 / 190 طبع القدسي في القاهرة، وقال: رواه الطبراني وإسناده حسن.</w:t>
      </w:r>
    </w:p>
    <w:p w:rsidR="008406C4" w:rsidRDefault="006F739F" w:rsidP="00AF1893">
      <w:pPr>
        <w:pStyle w:val="libFootnote0"/>
        <w:rPr>
          <w:rtl/>
        </w:rPr>
      </w:pPr>
      <w:r>
        <w:rPr>
          <w:rtl/>
        </w:rPr>
        <w:t>ورواه بعض أعلام العام</w:t>
      </w:r>
      <w:r w:rsidR="00AF1893">
        <w:rPr>
          <w:rFonts w:hint="cs"/>
          <w:rtl/>
        </w:rPr>
        <w:t>ّ</w:t>
      </w:r>
      <w:r>
        <w:rPr>
          <w:rtl/>
        </w:rPr>
        <w:t>ة عن سعيد بن جمهان، منهم الحافظ محمد بن قايماز الدمشقي المشهور بالذهبي في (تاريخ ال</w:t>
      </w:r>
      <w:r w:rsidR="00AF1893">
        <w:rPr>
          <w:rFonts w:hint="cs"/>
          <w:rtl/>
        </w:rPr>
        <w:t>ا</w:t>
      </w:r>
      <w:r>
        <w:rPr>
          <w:rtl/>
        </w:rPr>
        <w:t>سلام) ج 3 / 11 طبع مصر، وفي كتابه الآخر (س</w:t>
      </w:r>
      <w:r w:rsidR="00A06412">
        <w:rPr>
          <w:rFonts w:hint="cs"/>
          <w:rtl/>
        </w:rPr>
        <w:t>ِ</w:t>
      </w:r>
      <w:r>
        <w:rPr>
          <w:rtl/>
        </w:rPr>
        <w:t>ي</w:t>
      </w:r>
      <w:r w:rsidR="00A06412">
        <w:rPr>
          <w:rFonts w:hint="cs"/>
          <w:rtl/>
        </w:rPr>
        <w:t>َ</w:t>
      </w:r>
      <w:r>
        <w:rPr>
          <w:rtl/>
        </w:rPr>
        <w:t>ر أعلام النبلاء)ج 3/195 طبع مصر.</w:t>
      </w:r>
    </w:p>
    <w:p w:rsidR="006F739F" w:rsidRDefault="006F739F" w:rsidP="006F739F">
      <w:pPr>
        <w:pStyle w:val="libFootnote0"/>
      </w:pPr>
      <w:r>
        <w:rPr>
          <w:rtl/>
        </w:rPr>
        <w:t>أقول: وأم</w:t>
      </w:r>
      <w:r w:rsidR="00A06412">
        <w:rPr>
          <w:rFonts w:hint="cs"/>
          <w:rtl/>
        </w:rPr>
        <w:t>ّ</w:t>
      </w:r>
      <w:r>
        <w:rPr>
          <w:rtl/>
        </w:rPr>
        <w:t xml:space="preserve">ا في خصوص تقبيل النبي </w:t>
      </w:r>
      <w:r w:rsidRPr="00B24CC9">
        <w:rPr>
          <w:rStyle w:val="libFootnoteAlaemChar"/>
          <w:rtl/>
        </w:rPr>
        <w:t>صلى‌الله‌عليه‌وآله</w:t>
      </w:r>
      <w:r>
        <w:rPr>
          <w:rtl/>
        </w:rPr>
        <w:t xml:space="preserve"> وتقديسه تربة كربلاء فقد وردت روايات في كتب أعلام أهل السن</w:t>
      </w:r>
      <w:r w:rsidR="00A06412">
        <w:rPr>
          <w:rFonts w:hint="cs"/>
          <w:rtl/>
        </w:rPr>
        <w:t>ّ</w:t>
      </w:r>
      <w:r>
        <w:rPr>
          <w:rtl/>
        </w:rPr>
        <w:t>ة منهم: الحاكم محمد بن عبدالله النيسابوري في (المستدرك) ج 4 / 398 طبع حيدر آباد، قال - وذكر السند إلى عبدالله بن وهب بن زمعة - قال: أخبرتني أم</w:t>
      </w:r>
      <w:r w:rsidR="00A06412">
        <w:rPr>
          <w:rFonts w:hint="cs"/>
          <w:rtl/>
        </w:rPr>
        <w:t>ُّ</w:t>
      </w:r>
      <w:r>
        <w:rPr>
          <w:rtl/>
        </w:rPr>
        <w:t xml:space="preserve"> س</w:t>
      </w:r>
      <w:r w:rsidR="00A06412">
        <w:rPr>
          <w:rFonts w:hint="cs"/>
          <w:rtl/>
        </w:rPr>
        <w:t>َ</w:t>
      </w:r>
      <w:r>
        <w:rPr>
          <w:rtl/>
        </w:rPr>
        <w:t>ل</w:t>
      </w:r>
      <w:r w:rsidR="00A06412">
        <w:rPr>
          <w:rFonts w:hint="cs"/>
          <w:rtl/>
        </w:rPr>
        <w:t>َ</w:t>
      </w:r>
      <w:r>
        <w:rPr>
          <w:rtl/>
        </w:rPr>
        <w:t>مة (رض): أن</w:t>
      </w:r>
      <w:r w:rsidR="00A06412">
        <w:rPr>
          <w:rFonts w:hint="cs"/>
          <w:rtl/>
        </w:rPr>
        <w:t>ّ</w:t>
      </w:r>
      <w:r>
        <w:rPr>
          <w:rtl/>
        </w:rPr>
        <w:t xml:space="preserve"> رسول الله </w:t>
      </w:r>
      <w:r w:rsidRPr="00B24CC9">
        <w:rPr>
          <w:rStyle w:val="libFootnoteAlaemChar"/>
          <w:rtl/>
        </w:rPr>
        <w:t>صلى‌الله‌عليه‌وآله</w:t>
      </w:r>
      <w:r>
        <w:rPr>
          <w:rtl/>
        </w:rPr>
        <w:t xml:space="preserve"> اضطجع ذات </w:t>
      </w:r>
      <w:r w:rsidR="00A06412">
        <w:rPr>
          <w:rtl/>
        </w:rPr>
        <w:t>ليلة للنوم فاستيقظ وهو حائر، ثم</w:t>
      </w:r>
      <w:r>
        <w:rPr>
          <w:rtl/>
        </w:rPr>
        <w:t xml:space="preserve"> اضطجع فرقد، ثمّ استيقظ وهو حائر دون ما رأيت =</w:t>
      </w:r>
    </w:p>
    <w:p w:rsidR="006F739F" w:rsidRDefault="006F739F" w:rsidP="00D96FAA">
      <w:pPr>
        <w:pStyle w:val="libNormal"/>
      </w:pPr>
      <w:r>
        <w:rPr>
          <w:rtl/>
        </w:rPr>
        <w:br w:type="page"/>
      </w:r>
    </w:p>
    <w:p w:rsidR="00A06412" w:rsidRDefault="006F739F" w:rsidP="00A06412">
      <w:pPr>
        <w:pStyle w:val="libNormal"/>
        <w:rPr>
          <w:rtl/>
        </w:rPr>
      </w:pPr>
      <w:r>
        <w:rPr>
          <w:rtl/>
        </w:rPr>
        <w:lastRenderedPageBreak/>
        <w:t>ولقد أجمع علماؤنا أن</w:t>
      </w:r>
      <w:r w:rsidR="00A06412">
        <w:rPr>
          <w:rFonts w:hint="cs"/>
          <w:rtl/>
        </w:rPr>
        <w:t>ّ</w:t>
      </w:r>
      <w:r>
        <w:rPr>
          <w:rtl/>
        </w:rPr>
        <w:t xml:space="preserve"> أو</w:t>
      </w:r>
      <w:r w:rsidR="00A06412">
        <w:rPr>
          <w:rFonts w:hint="cs"/>
          <w:rtl/>
        </w:rPr>
        <w:t>َّ</w:t>
      </w:r>
      <w:r>
        <w:rPr>
          <w:rtl/>
        </w:rPr>
        <w:t>ل من اتخذ من تراب كربلاء - بعد استشهاد أبي عبدالله الحسين سيد الشهداء وأنصاره وصحبه السعداء الشهداء الأوفياء صلوات الله وسلامه عليهم أجمعين - هو الإمام السجاد زين العابدين، إذ حمل معه كيسا</w:t>
      </w:r>
      <w:r w:rsidR="00A06412">
        <w:rPr>
          <w:rFonts w:hint="cs"/>
          <w:rtl/>
        </w:rPr>
        <w:t>ً</w:t>
      </w:r>
      <w:r>
        <w:rPr>
          <w:rtl/>
        </w:rPr>
        <w:t xml:space="preserve"> من تلك التربة الزاكية الطي</w:t>
      </w:r>
      <w:r w:rsidR="00A06412">
        <w:rPr>
          <w:rFonts w:hint="cs"/>
          <w:rtl/>
        </w:rPr>
        <w:t>ّ</w:t>
      </w:r>
      <w:r>
        <w:rPr>
          <w:rtl/>
        </w:rPr>
        <w:t>بة، فكان يسجد على بعضها، وصنع ببعضها مسباحا</w:t>
      </w:r>
      <w:r w:rsidR="00A06412">
        <w:rPr>
          <w:rFonts w:hint="cs"/>
          <w:rtl/>
        </w:rPr>
        <w:t>ً</w:t>
      </w:r>
      <w:r>
        <w:rPr>
          <w:rtl/>
        </w:rPr>
        <w:t xml:space="preserve"> يسب</w:t>
      </w:r>
      <w:r w:rsidR="00A06412">
        <w:rPr>
          <w:rFonts w:hint="cs"/>
          <w:rtl/>
        </w:rPr>
        <w:t>ِّ</w:t>
      </w:r>
      <w:r>
        <w:rPr>
          <w:rtl/>
        </w:rPr>
        <w:t>ح به.</w:t>
      </w:r>
    </w:p>
    <w:p w:rsidR="006F739F" w:rsidRDefault="006F739F" w:rsidP="00A06412">
      <w:pPr>
        <w:pStyle w:val="libNormal"/>
      </w:pPr>
      <w:r>
        <w:rPr>
          <w:rtl/>
        </w:rPr>
        <w:t>وهكذا فعل أئمة أهل البيت</w:t>
      </w:r>
      <w:r w:rsidRPr="00201CCF">
        <w:rPr>
          <w:rStyle w:val="libAlaemChar"/>
          <w:rtl/>
        </w:rPr>
        <w:t>عليه‌السلام</w:t>
      </w:r>
      <w:r>
        <w:rPr>
          <w:rtl/>
        </w:rPr>
        <w:t xml:space="preserve"> من بعده، وهم أحد الثقلي</w:t>
      </w:r>
      <w:r w:rsidR="00A06412">
        <w:rPr>
          <w:rFonts w:hint="cs"/>
          <w:rtl/>
        </w:rPr>
        <w:t>ْ</w:t>
      </w:r>
      <w:r>
        <w:rPr>
          <w:rtl/>
        </w:rPr>
        <w:t xml:space="preserve">ن، فيلزم الإقتداء بهم والأخذ بقولهم لقول النبي الكريم </w:t>
      </w:r>
      <w:r w:rsidRPr="00201CCF">
        <w:rPr>
          <w:rStyle w:val="libAlaemChar"/>
          <w:rtl/>
        </w:rPr>
        <w:t>صلى‌الله‌عليه‌وآله</w:t>
      </w:r>
      <w:r>
        <w:rPr>
          <w:rtl/>
        </w:rPr>
        <w:t>: إني تارك</w:t>
      </w:r>
    </w:p>
    <w:p w:rsidR="006F739F" w:rsidRDefault="006F739F" w:rsidP="006F739F">
      <w:pPr>
        <w:pStyle w:val="libLine"/>
      </w:pPr>
      <w:r>
        <w:rPr>
          <w:rtl/>
        </w:rPr>
        <w:t>____________________</w:t>
      </w:r>
    </w:p>
    <w:p w:rsidR="008406C4" w:rsidRDefault="006F739F" w:rsidP="006F739F">
      <w:pPr>
        <w:pStyle w:val="libFootnote0"/>
        <w:rPr>
          <w:rtl/>
        </w:rPr>
      </w:pPr>
      <w:r>
        <w:rPr>
          <w:rtl/>
        </w:rPr>
        <w:t>= به المر</w:t>
      </w:r>
      <w:r w:rsidR="00A06412">
        <w:rPr>
          <w:rFonts w:hint="cs"/>
          <w:rtl/>
        </w:rPr>
        <w:t>ّ</w:t>
      </w:r>
      <w:r>
        <w:rPr>
          <w:rtl/>
        </w:rPr>
        <w:t>ة الأولى، ثمّ اضطجع فاستيقظ وفي يده تربة حمراء يقب</w:t>
      </w:r>
      <w:r w:rsidR="00A06412">
        <w:rPr>
          <w:rFonts w:hint="cs"/>
          <w:rtl/>
        </w:rPr>
        <w:t>ّ</w:t>
      </w:r>
      <w:r>
        <w:rPr>
          <w:rtl/>
        </w:rPr>
        <w:t>لها.</w:t>
      </w:r>
    </w:p>
    <w:p w:rsidR="008406C4" w:rsidRDefault="006F739F" w:rsidP="006F739F">
      <w:pPr>
        <w:pStyle w:val="libFootnote0"/>
        <w:rPr>
          <w:rtl/>
        </w:rPr>
      </w:pPr>
      <w:r w:rsidRPr="00A06412">
        <w:rPr>
          <w:rtl/>
        </w:rPr>
        <w:t>فقلت:</w:t>
      </w:r>
      <w:r>
        <w:rPr>
          <w:rtl/>
        </w:rPr>
        <w:t xml:space="preserve"> ما هذه التربة يا رسول الله؟! قال: أخبرني جبريل عليه الصلاة والسلام: أن</w:t>
      </w:r>
      <w:r w:rsidR="00A06412">
        <w:rPr>
          <w:rFonts w:hint="cs"/>
          <w:rtl/>
        </w:rPr>
        <w:t>ّ</w:t>
      </w:r>
      <w:r>
        <w:rPr>
          <w:rtl/>
        </w:rPr>
        <w:t xml:space="preserve"> هذا ي</w:t>
      </w:r>
      <w:r w:rsidR="00A06412">
        <w:rPr>
          <w:rFonts w:hint="cs"/>
          <w:rtl/>
        </w:rPr>
        <w:t>ُ</w:t>
      </w:r>
      <w:r>
        <w:rPr>
          <w:rtl/>
        </w:rPr>
        <w:t>قتل بأرض العراق - الحسين - فقلت لجبريل: أر</w:t>
      </w:r>
      <w:r w:rsidR="00A06412">
        <w:rPr>
          <w:rFonts w:hint="cs"/>
          <w:rtl/>
        </w:rPr>
        <w:t>ِ</w:t>
      </w:r>
      <w:r>
        <w:rPr>
          <w:rtl/>
        </w:rPr>
        <w:t>ني تربة الأرض التي ي</w:t>
      </w:r>
      <w:r w:rsidR="00A06412">
        <w:rPr>
          <w:rFonts w:hint="cs"/>
          <w:rtl/>
        </w:rPr>
        <w:t>ُ</w:t>
      </w:r>
      <w:r>
        <w:rPr>
          <w:rtl/>
        </w:rPr>
        <w:t>قتل بها، فهذه تربتها قال: هذا حديث صحيح.</w:t>
      </w:r>
    </w:p>
    <w:p w:rsidR="008406C4" w:rsidRDefault="006F739F" w:rsidP="006F739F">
      <w:pPr>
        <w:pStyle w:val="libFootnote0"/>
        <w:rPr>
          <w:rtl/>
        </w:rPr>
      </w:pPr>
      <w:r>
        <w:rPr>
          <w:rtl/>
        </w:rPr>
        <w:t>ورواه العل</w:t>
      </w:r>
      <w:r w:rsidR="00A06412">
        <w:rPr>
          <w:rFonts w:hint="cs"/>
          <w:rtl/>
        </w:rPr>
        <w:t>ّ</w:t>
      </w:r>
      <w:r>
        <w:rPr>
          <w:rtl/>
        </w:rPr>
        <w:t>امة الطبراني في (المعجم الكبير) ص 145 مخطوط، بإسناده إلى أم سلمة عن طريق آخر، فذكر الحديث بعين ما تقد</w:t>
      </w:r>
      <w:r w:rsidR="00A06412">
        <w:rPr>
          <w:rFonts w:hint="cs"/>
          <w:rtl/>
        </w:rPr>
        <w:t>ّ</w:t>
      </w:r>
      <w:r>
        <w:rPr>
          <w:rtl/>
        </w:rPr>
        <w:t>م عن المستدرك لكن</w:t>
      </w:r>
      <w:r w:rsidR="00A06412">
        <w:rPr>
          <w:rFonts w:hint="cs"/>
          <w:rtl/>
        </w:rPr>
        <w:t>ّ</w:t>
      </w:r>
      <w:r w:rsidR="00A06412">
        <w:rPr>
          <w:rtl/>
        </w:rPr>
        <w:t>ه أسقط قولها: ثم</w:t>
      </w:r>
      <w:r>
        <w:rPr>
          <w:rtl/>
        </w:rPr>
        <w:t xml:space="preserve"> اضطجع، إلى قولها: فاستيقظ. وذكر بدل قوله حائر: خائر النفس.</w:t>
      </w:r>
    </w:p>
    <w:p w:rsidR="008406C4" w:rsidRDefault="006F739F" w:rsidP="006F739F">
      <w:pPr>
        <w:pStyle w:val="libFootnote0"/>
        <w:rPr>
          <w:rtl/>
        </w:rPr>
      </w:pPr>
      <w:r>
        <w:rPr>
          <w:rtl/>
        </w:rPr>
        <w:t>ورواه المحب الطبري في (ذخائر العقبى) 147 طبع القدس بالقاهرة عن طريق ثالث بالإسناد إلى أم سلمة بعين ما تقد</w:t>
      </w:r>
      <w:r w:rsidR="00A06412">
        <w:rPr>
          <w:rFonts w:hint="cs"/>
          <w:rtl/>
        </w:rPr>
        <w:t>ّ</w:t>
      </w:r>
      <w:r>
        <w:rPr>
          <w:rtl/>
        </w:rPr>
        <w:t>م عن (المستدرك) من قوله: استيقظ وهو حائر دون ما رأيت الخ لكن</w:t>
      </w:r>
      <w:r w:rsidR="00A06412">
        <w:rPr>
          <w:rFonts w:hint="cs"/>
          <w:rtl/>
        </w:rPr>
        <w:t>ّ</w:t>
      </w:r>
      <w:r>
        <w:rPr>
          <w:rtl/>
        </w:rPr>
        <w:t>ه ذكر بدل كلمة حائر: خائر</w:t>
      </w:r>
      <w:r w:rsidR="00A06412">
        <w:rPr>
          <w:rFonts w:hint="cs"/>
          <w:rtl/>
        </w:rPr>
        <w:t>النفس</w:t>
      </w:r>
      <w:r>
        <w:rPr>
          <w:rtl/>
        </w:rPr>
        <w:t>.</w:t>
      </w:r>
    </w:p>
    <w:p w:rsidR="008406C4" w:rsidRDefault="006F739F" w:rsidP="00B24CC9">
      <w:pPr>
        <w:pStyle w:val="libFootnote0"/>
        <w:rPr>
          <w:rtl/>
        </w:rPr>
      </w:pPr>
      <w:r>
        <w:rPr>
          <w:rtl/>
        </w:rPr>
        <w:t xml:space="preserve">فإذا كان رسول الله </w:t>
      </w:r>
      <w:r w:rsidR="00B24CC9" w:rsidRPr="00B24CC9">
        <w:rPr>
          <w:rStyle w:val="libFootnoteAlaemChar"/>
          <w:rtl/>
        </w:rPr>
        <w:t>صلى‌الله‌عليه‌وآله</w:t>
      </w:r>
      <w:r w:rsidR="00B24CC9">
        <w:rPr>
          <w:rtl/>
        </w:rPr>
        <w:t xml:space="preserve"> </w:t>
      </w:r>
      <w:r>
        <w:rPr>
          <w:rtl/>
        </w:rPr>
        <w:t>يقب</w:t>
      </w:r>
      <w:r w:rsidR="00A06412">
        <w:rPr>
          <w:rFonts w:hint="cs"/>
          <w:rtl/>
        </w:rPr>
        <w:t>ِّ</w:t>
      </w:r>
      <w:r>
        <w:rPr>
          <w:rtl/>
        </w:rPr>
        <w:t>ل تربة كربلاء باعتبار أن</w:t>
      </w:r>
      <w:r w:rsidR="00A06412">
        <w:rPr>
          <w:rFonts w:hint="cs"/>
          <w:rtl/>
        </w:rPr>
        <w:t>ّ</w:t>
      </w:r>
      <w:r>
        <w:rPr>
          <w:rtl/>
        </w:rPr>
        <w:t>ها تكون مضجع ولده الحسين في المستقبل، كيف لا يجوز لنا أن</w:t>
      </w:r>
      <w:r w:rsidR="00A06412">
        <w:rPr>
          <w:rFonts w:hint="cs"/>
          <w:rtl/>
        </w:rPr>
        <w:t>ْ</w:t>
      </w:r>
      <w:r>
        <w:rPr>
          <w:rtl/>
        </w:rPr>
        <w:t xml:space="preserve"> نقب</w:t>
      </w:r>
      <w:r w:rsidR="00A06412">
        <w:rPr>
          <w:rFonts w:hint="cs"/>
          <w:rtl/>
        </w:rPr>
        <w:t>ّ</w:t>
      </w:r>
      <w:r>
        <w:rPr>
          <w:rtl/>
        </w:rPr>
        <w:t>ل تلك التربة ونقد</w:t>
      </w:r>
      <w:r w:rsidR="00A06412">
        <w:rPr>
          <w:rFonts w:hint="cs"/>
          <w:rtl/>
        </w:rPr>
        <w:t>ّ</w:t>
      </w:r>
      <w:r>
        <w:rPr>
          <w:rtl/>
        </w:rPr>
        <w:t>سها بعد أن</w:t>
      </w:r>
      <w:r w:rsidR="00A06412">
        <w:rPr>
          <w:rFonts w:hint="cs"/>
          <w:rtl/>
        </w:rPr>
        <w:t>ْ</w:t>
      </w:r>
      <w:r>
        <w:rPr>
          <w:rtl/>
        </w:rPr>
        <w:t xml:space="preserve"> أ</w:t>
      </w:r>
      <w:r w:rsidR="00A06412">
        <w:rPr>
          <w:rFonts w:hint="cs"/>
          <w:rtl/>
        </w:rPr>
        <w:t>ُ</w:t>
      </w:r>
      <w:r>
        <w:rPr>
          <w:rtl/>
        </w:rPr>
        <w:t>ريقت عليها دماء الحسين وأصحابه وآله الأبرار الطيبين الأخيار، وصارت لهم مرقدا</w:t>
      </w:r>
      <w:r w:rsidR="00A06412">
        <w:rPr>
          <w:rFonts w:hint="cs"/>
          <w:rtl/>
        </w:rPr>
        <w:t>ً</w:t>
      </w:r>
      <w:r>
        <w:rPr>
          <w:rtl/>
        </w:rPr>
        <w:t xml:space="preserve"> إلى يوم الحساب؟ فصلوات الله وسلامه عليهم وعلى أبدانهم وأرواحهم، ولقد طابوا وطابت الأرض التي د</w:t>
      </w:r>
      <w:r w:rsidR="00A06412">
        <w:rPr>
          <w:rFonts w:hint="cs"/>
          <w:rtl/>
        </w:rPr>
        <w:t>ُ</w:t>
      </w:r>
      <w:r>
        <w:rPr>
          <w:rtl/>
        </w:rPr>
        <w:t>فنوا فيها.</w:t>
      </w:r>
    </w:p>
    <w:p w:rsidR="006F739F" w:rsidRDefault="006F739F" w:rsidP="00A06412">
      <w:pPr>
        <w:pStyle w:val="libFootnoteLeft"/>
      </w:pPr>
      <w:r>
        <w:rPr>
          <w:rtl/>
        </w:rPr>
        <w:t>«المترجم»</w:t>
      </w:r>
    </w:p>
    <w:p w:rsidR="006F739F" w:rsidRDefault="006F739F" w:rsidP="00D96FAA">
      <w:pPr>
        <w:pStyle w:val="libNormal"/>
      </w:pPr>
      <w:r>
        <w:rPr>
          <w:rtl/>
        </w:rPr>
        <w:br w:type="page"/>
      </w:r>
    </w:p>
    <w:p w:rsidR="008406C4" w:rsidRDefault="006F739F" w:rsidP="001E71A3">
      <w:pPr>
        <w:pStyle w:val="libNormal0"/>
        <w:rPr>
          <w:rtl/>
        </w:rPr>
      </w:pPr>
      <w:r>
        <w:rPr>
          <w:rtl/>
        </w:rPr>
        <w:lastRenderedPageBreak/>
        <w:t>فيكم الثقلين: كتاب الله وعترتي أهل بيتي، ما إن</w:t>
      </w:r>
      <w:r w:rsidR="001E71A3">
        <w:rPr>
          <w:rFonts w:hint="cs"/>
          <w:rtl/>
        </w:rPr>
        <w:t>ْ</w:t>
      </w:r>
      <w:r>
        <w:rPr>
          <w:rtl/>
        </w:rPr>
        <w:t xml:space="preserve"> تمسكتم بهما لن تضل</w:t>
      </w:r>
      <w:r w:rsidR="001E71A3">
        <w:rPr>
          <w:rtl/>
        </w:rPr>
        <w:t>وا بعدي أبدا، وهما لن يفترقا حت</w:t>
      </w:r>
      <w:r>
        <w:rPr>
          <w:rtl/>
        </w:rPr>
        <w:t>ى يردا علي</w:t>
      </w:r>
      <w:r w:rsidR="001E71A3">
        <w:rPr>
          <w:rFonts w:hint="cs"/>
          <w:rtl/>
        </w:rPr>
        <w:t>َّ</w:t>
      </w:r>
      <w:r>
        <w:rPr>
          <w:rtl/>
        </w:rPr>
        <w:t xml:space="preserve"> الحوض.</w:t>
      </w:r>
    </w:p>
    <w:p w:rsidR="008406C4" w:rsidRDefault="006F739F" w:rsidP="006F739F">
      <w:pPr>
        <w:pStyle w:val="libNormal"/>
        <w:rPr>
          <w:rtl/>
        </w:rPr>
      </w:pPr>
      <w:r>
        <w:rPr>
          <w:rtl/>
        </w:rPr>
        <w:t>فالتمسك بهم وبقولهم وفعلهم أمان</w:t>
      </w:r>
      <w:r w:rsidR="001E71A3">
        <w:rPr>
          <w:rFonts w:hint="cs"/>
          <w:rtl/>
        </w:rPr>
        <w:t>ٌ</w:t>
      </w:r>
      <w:r>
        <w:rPr>
          <w:rtl/>
        </w:rPr>
        <w:t xml:space="preserve"> من الضلال وموجب لدخول الجن</w:t>
      </w:r>
      <w:r w:rsidR="001E71A3">
        <w:rPr>
          <w:rFonts w:hint="cs"/>
          <w:rtl/>
        </w:rPr>
        <w:t>ّ</w:t>
      </w:r>
      <w:r>
        <w:rPr>
          <w:rtl/>
        </w:rPr>
        <w:t>ة معهم إن شاء الله تعالى.</w:t>
      </w:r>
    </w:p>
    <w:p w:rsidR="008406C4" w:rsidRDefault="006F739F" w:rsidP="006F739F">
      <w:pPr>
        <w:pStyle w:val="libNormal"/>
        <w:rPr>
          <w:rtl/>
        </w:rPr>
      </w:pPr>
      <w:r>
        <w:rPr>
          <w:rtl/>
        </w:rPr>
        <w:t>ولقد روى شيخ الطائفة أبو جعفر الطوسي رضوان الله تعالى عليه، في كتابه مصباح المتهج</w:t>
      </w:r>
      <w:r w:rsidR="001E71A3">
        <w:rPr>
          <w:rFonts w:hint="cs"/>
          <w:rtl/>
        </w:rPr>
        <w:t>ّ</w:t>
      </w:r>
      <w:r>
        <w:rPr>
          <w:rtl/>
        </w:rPr>
        <w:t>د، بأن</w:t>
      </w:r>
      <w:r w:rsidR="001E71A3">
        <w:rPr>
          <w:rFonts w:hint="cs"/>
          <w:rtl/>
        </w:rPr>
        <w:t>ّ</w:t>
      </w:r>
      <w:r>
        <w:rPr>
          <w:rtl/>
        </w:rPr>
        <w:t xml:space="preserve"> الإمام الصادق جعفر بن محمد </w:t>
      </w:r>
      <w:r w:rsidRPr="00201CCF">
        <w:rPr>
          <w:rStyle w:val="libAlaemChar"/>
          <w:rtl/>
        </w:rPr>
        <w:t>عليه‌السلام</w:t>
      </w:r>
      <w:r>
        <w:rPr>
          <w:rtl/>
        </w:rPr>
        <w:t xml:space="preserve"> كان يحمل معه شيئا</w:t>
      </w:r>
      <w:r w:rsidR="001E71A3">
        <w:rPr>
          <w:rFonts w:hint="cs"/>
          <w:rtl/>
        </w:rPr>
        <w:t>ً</w:t>
      </w:r>
      <w:r>
        <w:rPr>
          <w:rtl/>
        </w:rPr>
        <w:t xml:space="preserve"> من تربة كربلاء في منديل أصفر، وكان وقت الصلاة يفتح ذلك المنديل ويسجد على تلك التربة، وكان يقول: إن</w:t>
      </w:r>
      <w:r w:rsidR="001E71A3">
        <w:rPr>
          <w:rFonts w:hint="cs"/>
          <w:rtl/>
        </w:rPr>
        <w:t>ّ</w:t>
      </w:r>
      <w:r>
        <w:rPr>
          <w:rtl/>
        </w:rPr>
        <w:t xml:space="preserve"> السجود على تراب قبر جد</w:t>
      </w:r>
      <w:r w:rsidR="001E71A3">
        <w:rPr>
          <w:rFonts w:hint="cs"/>
          <w:rtl/>
        </w:rPr>
        <w:t>ّ</w:t>
      </w:r>
      <w:r>
        <w:rPr>
          <w:rtl/>
        </w:rPr>
        <w:t xml:space="preserve">ي الحسين </w:t>
      </w:r>
      <w:r w:rsidRPr="00201CCF">
        <w:rPr>
          <w:rStyle w:val="libAlaemChar"/>
          <w:rtl/>
        </w:rPr>
        <w:t>عليه‌السلام</w:t>
      </w:r>
      <w:r>
        <w:rPr>
          <w:rtl/>
        </w:rPr>
        <w:t xml:space="preserve"> غير واجب ولكن أفضل من السجود على غيره من بقاع الأرض. وهذا رأي جميع فقهاء الشيعة بلا استثناء.</w:t>
      </w:r>
    </w:p>
    <w:p w:rsidR="008406C4" w:rsidRDefault="006F739F" w:rsidP="001E71A3">
      <w:pPr>
        <w:pStyle w:val="libNormal"/>
        <w:rPr>
          <w:rtl/>
        </w:rPr>
      </w:pPr>
      <w:r>
        <w:rPr>
          <w:rtl/>
        </w:rPr>
        <w:t>فكانت الشيعة أيضا</w:t>
      </w:r>
      <w:r w:rsidR="001E71A3">
        <w:rPr>
          <w:rFonts w:hint="cs"/>
          <w:rtl/>
        </w:rPr>
        <w:t>ً</w:t>
      </w:r>
      <w:r>
        <w:rPr>
          <w:rtl/>
        </w:rPr>
        <w:t xml:space="preserve"> ت</w:t>
      </w:r>
      <w:r w:rsidR="001E71A3">
        <w:rPr>
          <w:rFonts w:hint="cs"/>
          <w:rtl/>
        </w:rPr>
        <w:t>َ</w:t>
      </w:r>
      <w:r>
        <w:rPr>
          <w:rtl/>
        </w:rPr>
        <w:t>حمل من تراب كربلاء في مناديل معهم، فإذا صار وقت الصلاة فتحوا المنديل وسجدوا على التراب الذي فيه؛ وبعد ذلك فك</w:t>
      </w:r>
      <w:r w:rsidR="001E71A3">
        <w:rPr>
          <w:rFonts w:hint="cs"/>
          <w:rtl/>
        </w:rPr>
        <w:t>ِّ</w:t>
      </w:r>
      <w:r>
        <w:rPr>
          <w:rtl/>
        </w:rPr>
        <w:t>روا بصنع قطعات يسهل حملها، فمزجوا تراب كربلاء بالماء وجعلوا منه قطعات من الطين اليابس تسهيلا</w:t>
      </w:r>
      <w:r w:rsidR="001E71A3">
        <w:rPr>
          <w:rFonts w:hint="cs"/>
          <w:rtl/>
        </w:rPr>
        <w:t>ً</w:t>
      </w:r>
      <w:r>
        <w:rPr>
          <w:rtl/>
        </w:rPr>
        <w:t xml:space="preserve"> لحمله ونقله فكل</w:t>
      </w:r>
      <w:r w:rsidR="001E71A3">
        <w:rPr>
          <w:rFonts w:hint="cs"/>
          <w:rtl/>
        </w:rPr>
        <w:t>ّ</w:t>
      </w:r>
      <w:r>
        <w:rPr>
          <w:rtl/>
        </w:rPr>
        <w:t xml:space="preserve"> م</w:t>
      </w:r>
      <w:r w:rsidR="001E71A3">
        <w:rPr>
          <w:rFonts w:hint="cs"/>
          <w:rtl/>
        </w:rPr>
        <w:t>َ</w:t>
      </w:r>
      <w:r>
        <w:rPr>
          <w:rtl/>
        </w:rPr>
        <w:t>ن</w:t>
      </w:r>
      <w:r w:rsidR="001E71A3">
        <w:rPr>
          <w:rFonts w:hint="cs"/>
          <w:rtl/>
        </w:rPr>
        <w:t>ْ</w:t>
      </w:r>
      <w:r>
        <w:rPr>
          <w:rtl/>
        </w:rPr>
        <w:t xml:space="preserve"> أحب</w:t>
      </w:r>
      <w:r w:rsidR="001E71A3">
        <w:rPr>
          <w:rFonts w:hint="cs"/>
          <w:rtl/>
        </w:rPr>
        <w:t>ّ</w:t>
      </w:r>
      <w:r>
        <w:rPr>
          <w:rtl/>
        </w:rPr>
        <w:t xml:space="preserve"> يأخذ معه طينة يابسة</w:t>
      </w:r>
      <w:r w:rsidR="001E71A3">
        <w:rPr>
          <w:rFonts w:hint="cs"/>
          <w:rtl/>
        </w:rPr>
        <w:t>ً</w:t>
      </w:r>
      <w:r>
        <w:rPr>
          <w:rtl/>
        </w:rPr>
        <w:t xml:space="preserve"> يحملها معه فإذا صار وقت الصلاة، وضعها حيث يشاء فيسجد عليها، وهو من باب الفضيلة وال</w:t>
      </w:r>
      <w:r w:rsidR="001E71A3">
        <w:rPr>
          <w:rFonts w:hint="cs"/>
          <w:rtl/>
        </w:rPr>
        <w:t>ا</w:t>
      </w:r>
      <w:r>
        <w:rPr>
          <w:rtl/>
        </w:rPr>
        <w:t>ستحباب، وإل</w:t>
      </w:r>
      <w:r w:rsidR="001E71A3">
        <w:rPr>
          <w:rFonts w:hint="cs"/>
          <w:rtl/>
        </w:rPr>
        <w:t>ّ</w:t>
      </w:r>
      <w:r>
        <w:rPr>
          <w:rtl/>
        </w:rPr>
        <w:t>ا فنحن نسجد على كل</w:t>
      </w:r>
      <w:r w:rsidR="001E71A3">
        <w:rPr>
          <w:rFonts w:hint="cs"/>
          <w:rtl/>
        </w:rPr>
        <w:t>ّ</w:t>
      </w:r>
      <w:r>
        <w:rPr>
          <w:rtl/>
        </w:rPr>
        <w:t xml:space="preserve"> ما يطلق عليه اسم الأرض، من الحجر والمدر والتراب والحصي والرمل من كل بقاع الأرض.</w:t>
      </w:r>
    </w:p>
    <w:p w:rsidR="008406C4" w:rsidRDefault="006F739F" w:rsidP="006F739F">
      <w:pPr>
        <w:pStyle w:val="libNormal"/>
        <w:rPr>
          <w:rtl/>
        </w:rPr>
      </w:pPr>
      <w:r>
        <w:rPr>
          <w:rtl/>
        </w:rPr>
        <w:t>والآن فكروا هل يصح منكم - وأنتم علماء القوم - أن تهاجموا الشيعة المؤمنين، لأجل سجودهم على تراب كربلاء؟ فتلبسوا الواقع</w:t>
      </w:r>
    </w:p>
    <w:p w:rsidR="006F739F" w:rsidRDefault="006F739F" w:rsidP="00D96FAA">
      <w:pPr>
        <w:pStyle w:val="libNormal"/>
      </w:pPr>
      <w:r>
        <w:rPr>
          <w:rtl/>
        </w:rPr>
        <w:br w:type="page"/>
      </w:r>
    </w:p>
    <w:p w:rsidR="008406C4" w:rsidRDefault="006F739F" w:rsidP="001E71A3">
      <w:pPr>
        <w:pStyle w:val="libNormal0"/>
        <w:rPr>
          <w:rtl/>
        </w:rPr>
      </w:pPr>
      <w:r w:rsidRPr="001E71A3">
        <w:rPr>
          <w:rStyle w:val="libNormalChar"/>
          <w:rtl/>
        </w:rPr>
        <w:lastRenderedPageBreak/>
        <w:t>على أتباعكم، فيظن</w:t>
      </w:r>
      <w:r w:rsidR="00C0714F">
        <w:rPr>
          <w:rStyle w:val="libNormalChar"/>
          <w:rFonts w:hint="cs"/>
          <w:rtl/>
        </w:rPr>
        <w:t>ّ</w:t>
      </w:r>
      <w:r w:rsidRPr="001E71A3">
        <w:rPr>
          <w:rStyle w:val="libNormalChar"/>
          <w:rtl/>
        </w:rPr>
        <w:t>ون</w:t>
      </w:r>
      <w:r>
        <w:rPr>
          <w:rtl/>
        </w:rPr>
        <w:t xml:space="preserve"> بأن</w:t>
      </w:r>
      <w:r w:rsidR="00C0714F">
        <w:rPr>
          <w:rFonts w:hint="cs"/>
          <w:rtl/>
        </w:rPr>
        <w:t>ّ</w:t>
      </w:r>
      <w:r>
        <w:rPr>
          <w:rtl/>
        </w:rPr>
        <w:t xml:space="preserve"> الشيعة كفار ومشركون، يعبدون الأصنام، ومن المؤسف أن</w:t>
      </w:r>
      <w:r w:rsidR="00C0714F">
        <w:rPr>
          <w:rFonts w:hint="cs"/>
          <w:rtl/>
        </w:rPr>
        <w:t>ّ</w:t>
      </w:r>
      <w:r>
        <w:rPr>
          <w:rtl/>
        </w:rPr>
        <w:t xml:space="preserve"> بعض علماء أهل السنة أيضا</w:t>
      </w:r>
      <w:r w:rsidR="00C0714F">
        <w:rPr>
          <w:rFonts w:hint="cs"/>
          <w:rtl/>
        </w:rPr>
        <w:t>ً</w:t>
      </w:r>
      <w:r>
        <w:rPr>
          <w:rtl/>
        </w:rPr>
        <w:t xml:space="preserve"> يماشي عامة الناس ويؤي</w:t>
      </w:r>
      <w:r w:rsidR="00C0714F">
        <w:rPr>
          <w:rFonts w:hint="cs"/>
          <w:rtl/>
        </w:rPr>
        <w:t>ّ</w:t>
      </w:r>
      <w:r>
        <w:rPr>
          <w:rtl/>
        </w:rPr>
        <w:t>دهم من غير أن يتحقق في الموضوع، ليعرف ما هو دليل الشيعة على عملهم وما هو معنى ومغزى سجودهم على الطينة اليابسة؟!</w:t>
      </w:r>
    </w:p>
    <w:p w:rsidR="008406C4" w:rsidRDefault="006F739F" w:rsidP="006F739F">
      <w:pPr>
        <w:pStyle w:val="libNormal"/>
        <w:rPr>
          <w:rtl/>
        </w:rPr>
      </w:pPr>
      <w:r>
        <w:rPr>
          <w:rtl/>
        </w:rPr>
        <w:t>ولو كان علماء العام</w:t>
      </w:r>
      <w:r w:rsidR="00C0714F">
        <w:rPr>
          <w:rFonts w:hint="cs"/>
          <w:rtl/>
        </w:rPr>
        <w:t>ّ</w:t>
      </w:r>
      <w:r>
        <w:rPr>
          <w:rtl/>
        </w:rPr>
        <w:t>ة يحققون في ذلك لعرفوا أن</w:t>
      </w:r>
      <w:r w:rsidR="00C0714F">
        <w:rPr>
          <w:rFonts w:hint="cs"/>
          <w:rtl/>
        </w:rPr>
        <w:t>ّ</w:t>
      </w:r>
      <w:r>
        <w:rPr>
          <w:rtl/>
        </w:rPr>
        <w:t xml:space="preserve"> الشيعة أكثر خضوعا</w:t>
      </w:r>
      <w:r w:rsidR="00C0714F">
        <w:rPr>
          <w:rFonts w:hint="cs"/>
          <w:rtl/>
        </w:rPr>
        <w:t>ً</w:t>
      </w:r>
      <w:r>
        <w:rPr>
          <w:rtl/>
        </w:rPr>
        <w:t xml:space="preserve"> وأكثر تذل</w:t>
      </w:r>
      <w:r w:rsidR="00C0714F">
        <w:rPr>
          <w:rFonts w:hint="cs"/>
          <w:rtl/>
        </w:rPr>
        <w:t>ّ</w:t>
      </w:r>
      <w:r>
        <w:rPr>
          <w:rtl/>
        </w:rPr>
        <w:t>لا</w:t>
      </w:r>
      <w:r w:rsidR="00C0714F">
        <w:rPr>
          <w:rFonts w:hint="cs"/>
          <w:rtl/>
        </w:rPr>
        <w:t>ً</w:t>
      </w:r>
      <w:r>
        <w:rPr>
          <w:rtl/>
        </w:rPr>
        <w:t xml:space="preserve"> لله عز</w:t>
      </w:r>
      <w:r w:rsidR="00C0714F">
        <w:rPr>
          <w:rFonts w:hint="cs"/>
          <w:rtl/>
        </w:rPr>
        <w:t>ّ</w:t>
      </w:r>
      <w:r>
        <w:rPr>
          <w:rtl/>
        </w:rPr>
        <w:t xml:space="preserve"> وجل</w:t>
      </w:r>
      <w:r w:rsidR="00C0714F">
        <w:rPr>
          <w:rFonts w:hint="cs"/>
          <w:rtl/>
        </w:rPr>
        <w:t>ّ</w:t>
      </w:r>
      <w:r>
        <w:rPr>
          <w:rtl/>
        </w:rPr>
        <w:t>، إذ يضعون جباههم - وهو أفضل مواضع الجسم - على التراب الذي يسح</w:t>
      </w:r>
      <w:r w:rsidR="00C0714F">
        <w:rPr>
          <w:rFonts w:hint="cs"/>
          <w:rtl/>
        </w:rPr>
        <w:t>َ</w:t>
      </w:r>
      <w:r>
        <w:rPr>
          <w:rtl/>
        </w:rPr>
        <w:t>ق بالأقدام، يضعون جباههم عليه خضوعا</w:t>
      </w:r>
      <w:r w:rsidR="00C0714F">
        <w:rPr>
          <w:rFonts w:hint="cs"/>
          <w:rtl/>
        </w:rPr>
        <w:t>ً</w:t>
      </w:r>
      <w:r>
        <w:rPr>
          <w:rtl/>
        </w:rPr>
        <w:t xml:space="preserve"> لله وعبودي</w:t>
      </w:r>
      <w:r w:rsidR="00C0714F">
        <w:rPr>
          <w:rFonts w:hint="cs"/>
          <w:rtl/>
        </w:rPr>
        <w:t>ّ</w:t>
      </w:r>
      <w:r>
        <w:rPr>
          <w:rtl/>
        </w:rPr>
        <w:t>ة</w:t>
      </w:r>
      <w:r w:rsidR="00C0714F">
        <w:rPr>
          <w:rFonts w:hint="cs"/>
          <w:rtl/>
        </w:rPr>
        <w:t>ً</w:t>
      </w:r>
      <w:r>
        <w:rPr>
          <w:rtl/>
        </w:rPr>
        <w:t xml:space="preserve"> له سبحانه، وهكذا يتصاغرون أمام عظمة الله تعالى ويتذل</w:t>
      </w:r>
      <w:r w:rsidR="00C0714F">
        <w:rPr>
          <w:rFonts w:hint="cs"/>
          <w:rtl/>
        </w:rPr>
        <w:t>ّ</w:t>
      </w:r>
      <w:r>
        <w:rPr>
          <w:rtl/>
        </w:rPr>
        <w:t>لون له عز</w:t>
      </w:r>
      <w:r w:rsidR="00C0714F">
        <w:rPr>
          <w:rFonts w:hint="cs"/>
          <w:rtl/>
        </w:rPr>
        <w:t>ّ</w:t>
      </w:r>
      <w:r>
        <w:rPr>
          <w:rtl/>
        </w:rPr>
        <w:t xml:space="preserve"> وجل</w:t>
      </w:r>
      <w:r w:rsidR="00C0714F">
        <w:rPr>
          <w:rFonts w:hint="cs"/>
          <w:rtl/>
        </w:rPr>
        <w:t>ّ</w:t>
      </w:r>
      <w:r>
        <w:rPr>
          <w:rtl/>
        </w:rPr>
        <w:t>.</w:t>
      </w:r>
    </w:p>
    <w:p w:rsidR="008406C4" w:rsidRDefault="006F739F" w:rsidP="006F739F">
      <w:pPr>
        <w:pStyle w:val="libNormal"/>
        <w:rPr>
          <w:rtl/>
        </w:rPr>
      </w:pPr>
      <w:r>
        <w:rPr>
          <w:rtl/>
        </w:rPr>
        <w:t>فالع</w:t>
      </w:r>
      <w:r w:rsidR="00C0714F">
        <w:rPr>
          <w:rFonts w:hint="cs"/>
          <w:rtl/>
        </w:rPr>
        <w:t>َ</w:t>
      </w:r>
      <w:r>
        <w:rPr>
          <w:rtl/>
        </w:rPr>
        <w:t>تب على علماء العام</w:t>
      </w:r>
      <w:r w:rsidR="00C0714F">
        <w:rPr>
          <w:rFonts w:hint="cs"/>
          <w:rtl/>
        </w:rPr>
        <w:t>ّ</w:t>
      </w:r>
      <w:r>
        <w:rPr>
          <w:rtl/>
        </w:rPr>
        <w:t>ة إذ يت</w:t>
      </w:r>
      <w:r w:rsidR="00C0714F">
        <w:rPr>
          <w:rFonts w:hint="cs"/>
          <w:rtl/>
        </w:rPr>
        <w:t>ّ</w:t>
      </w:r>
      <w:r>
        <w:rPr>
          <w:rtl/>
        </w:rPr>
        <w:t>بعون بعض أسلافهم في إثارة الت</w:t>
      </w:r>
      <w:r w:rsidR="00C0714F">
        <w:rPr>
          <w:rFonts w:hint="cs"/>
          <w:rtl/>
        </w:rPr>
        <w:t>ُّ</w:t>
      </w:r>
      <w:r>
        <w:rPr>
          <w:rtl/>
        </w:rPr>
        <w:t>هم والافتراءات والأكاذيب على الشيعة بغير تحقيق وتدب</w:t>
      </w:r>
      <w:r w:rsidR="00C0714F">
        <w:rPr>
          <w:rFonts w:hint="cs"/>
          <w:rtl/>
        </w:rPr>
        <w:t>ّ</w:t>
      </w:r>
      <w:r>
        <w:rPr>
          <w:rtl/>
        </w:rPr>
        <w:t>ر، فنحن ندعوهم إلى التفك</w:t>
      </w:r>
      <w:r w:rsidR="00C0714F">
        <w:rPr>
          <w:rFonts w:hint="cs"/>
          <w:rtl/>
        </w:rPr>
        <w:t>ّ</w:t>
      </w:r>
      <w:r>
        <w:rPr>
          <w:rtl/>
        </w:rPr>
        <w:t>ر والتعم</w:t>
      </w:r>
      <w:r w:rsidR="00C0714F">
        <w:rPr>
          <w:rFonts w:hint="cs"/>
          <w:rtl/>
        </w:rPr>
        <w:t>ُّ</w:t>
      </w:r>
      <w:r>
        <w:rPr>
          <w:rtl/>
        </w:rPr>
        <w:t>ق في معتقداتهم ومعتقداتنا، ونطلب منهم بإلحاح أن يحق</w:t>
      </w:r>
      <w:r w:rsidR="00C0714F">
        <w:rPr>
          <w:rFonts w:hint="cs"/>
          <w:rtl/>
        </w:rPr>
        <w:t>ّ</w:t>
      </w:r>
      <w:r>
        <w:rPr>
          <w:rtl/>
        </w:rPr>
        <w:t>قوا المسائل الخلافية بيننا وبينهم، فيعرفوا دلائلنا، لعل</w:t>
      </w:r>
      <w:r w:rsidR="00C0714F">
        <w:rPr>
          <w:rFonts w:hint="cs"/>
          <w:rtl/>
        </w:rPr>
        <w:t>ّ</w:t>
      </w:r>
      <w:r>
        <w:rPr>
          <w:rtl/>
        </w:rPr>
        <w:t>هم يجدوا الحق</w:t>
      </w:r>
      <w:r w:rsidR="00C0714F">
        <w:rPr>
          <w:rFonts w:hint="cs"/>
          <w:rtl/>
        </w:rPr>
        <w:t>ّ</w:t>
      </w:r>
      <w:r>
        <w:rPr>
          <w:rtl/>
        </w:rPr>
        <w:t xml:space="preserve"> فيت</w:t>
      </w:r>
      <w:r w:rsidR="00C0714F">
        <w:rPr>
          <w:rFonts w:hint="cs"/>
          <w:rtl/>
        </w:rPr>
        <w:t>ّ</w:t>
      </w:r>
      <w:r>
        <w:rPr>
          <w:rtl/>
        </w:rPr>
        <w:t>بعوه.</w:t>
      </w:r>
    </w:p>
    <w:p w:rsidR="008406C4" w:rsidRDefault="006F739F" w:rsidP="006F739F">
      <w:pPr>
        <w:pStyle w:val="libNormal"/>
        <w:rPr>
          <w:rtl/>
        </w:rPr>
      </w:pPr>
      <w:r>
        <w:rPr>
          <w:rtl/>
        </w:rPr>
        <w:t>كما نؤك</w:t>
      </w:r>
      <w:r w:rsidR="00C0714F">
        <w:rPr>
          <w:rFonts w:hint="cs"/>
          <w:rtl/>
        </w:rPr>
        <w:t>ِّ</w:t>
      </w:r>
      <w:r>
        <w:rPr>
          <w:rtl/>
        </w:rPr>
        <w:t>د عليهم أن</w:t>
      </w:r>
      <w:r w:rsidR="00C0714F">
        <w:rPr>
          <w:rFonts w:hint="cs"/>
          <w:rtl/>
        </w:rPr>
        <w:t>ْ</w:t>
      </w:r>
      <w:r>
        <w:rPr>
          <w:rtl/>
        </w:rPr>
        <w:t xml:space="preserve"> يمر</w:t>
      </w:r>
      <w:r w:rsidR="00C0714F">
        <w:rPr>
          <w:rFonts w:hint="cs"/>
          <w:rtl/>
        </w:rPr>
        <w:t>ّ</w:t>
      </w:r>
      <w:r>
        <w:rPr>
          <w:rtl/>
        </w:rPr>
        <w:t>وا بفتاوي أئمة المذاهب الأربعة، ليجدوا سخافة الرأي وغريب الن</w:t>
      </w:r>
      <w:r w:rsidR="00C0714F">
        <w:rPr>
          <w:rFonts w:hint="cs"/>
          <w:rtl/>
        </w:rPr>
        <w:t>ّ</w:t>
      </w:r>
      <w:r>
        <w:rPr>
          <w:rtl/>
        </w:rPr>
        <w:t>ظر فيها من قبيل جواز نكاح الأم، ونكاح الولد الأمرد في السفر، أو المسح على العمامة والخف</w:t>
      </w:r>
      <w:r w:rsidR="00C0714F">
        <w:rPr>
          <w:rFonts w:hint="cs"/>
          <w:rtl/>
        </w:rPr>
        <w:t>َّ</w:t>
      </w:r>
      <w:r>
        <w:rPr>
          <w:rtl/>
        </w:rPr>
        <w:t>ي</w:t>
      </w:r>
      <w:r w:rsidR="00C0714F">
        <w:rPr>
          <w:rFonts w:hint="cs"/>
          <w:rtl/>
        </w:rPr>
        <w:t>ْ</w:t>
      </w:r>
      <w:r>
        <w:rPr>
          <w:rtl/>
        </w:rPr>
        <w:t>ن في الوضوء والوضوء بالنبيذ، أو السجود على الع</w:t>
      </w:r>
      <w:r w:rsidR="00C0714F">
        <w:rPr>
          <w:rFonts w:hint="cs"/>
          <w:rtl/>
        </w:rPr>
        <w:t>َ</w:t>
      </w:r>
      <w:r>
        <w:rPr>
          <w:rtl/>
        </w:rPr>
        <w:t>ذ</w:t>
      </w:r>
      <w:r w:rsidR="00C0714F">
        <w:rPr>
          <w:rFonts w:hint="cs"/>
          <w:rtl/>
        </w:rPr>
        <w:t>َ</w:t>
      </w:r>
      <w:r>
        <w:rPr>
          <w:rtl/>
        </w:rPr>
        <w:t>رة اليابسة وغيرها من الفتاوي العجيبة والآراء الغريبة</w:t>
      </w:r>
      <w:r w:rsidRPr="000B0BDE">
        <w:rPr>
          <w:rStyle w:val="libFootnotenumChar"/>
          <w:rtl/>
        </w:rPr>
        <w:t>(1)</w:t>
      </w:r>
      <w:r>
        <w:rPr>
          <w:rtl/>
        </w:rPr>
        <w:t>. والأغرب تسليم سائر علمائكم لتلك</w:t>
      </w:r>
    </w:p>
    <w:p w:rsidR="006F739F" w:rsidRDefault="006F739F" w:rsidP="006F739F">
      <w:pPr>
        <w:pStyle w:val="libLine"/>
      </w:pPr>
      <w:r>
        <w:rPr>
          <w:rtl/>
        </w:rPr>
        <w:t>____________________</w:t>
      </w:r>
    </w:p>
    <w:p w:rsidR="008406C4" w:rsidRDefault="006F739F" w:rsidP="006F739F">
      <w:pPr>
        <w:pStyle w:val="libFootnote0"/>
        <w:rPr>
          <w:rtl/>
        </w:rPr>
      </w:pPr>
      <w:r>
        <w:rPr>
          <w:rtl/>
        </w:rPr>
        <w:t>1) توجد هذه الفتاوي وغيرها في كتاب الفقه على المذاهب الخمسة وهو كتاب علمي</w:t>
      </w:r>
      <w:r w:rsidR="00C0714F">
        <w:rPr>
          <w:rFonts w:hint="cs"/>
          <w:rtl/>
        </w:rPr>
        <w:t>ٌ</w:t>
      </w:r>
      <w:r>
        <w:rPr>
          <w:rtl/>
        </w:rPr>
        <w:t xml:space="preserve"> تحقيقي</w:t>
      </w:r>
      <w:r w:rsidR="00C0714F">
        <w:rPr>
          <w:rFonts w:hint="cs"/>
          <w:rtl/>
        </w:rPr>
        <w:t>ٌ</w:t>
      </w:r>
      <w:r w:rsidR="00C0714F">
        <w:rPr>
          <w:rtl/>
        </w:rPr>
        <w:t xml:space="preserve"> تأليف حجة ال</w:t>
      </w:r>
      <w:r w:rsidR="00C0714F">
        <w:rPr>
          <w:rFonts w:hint="cs"/>
          <w:rtl/>
        </w:rPr>
        <w:t>ا</w:t>
      </w:r>
      <w:r>
        <w:rPr>
          <w:rtl/>
        </w:rPr>
        <w:t>سلام والمسلمين الشيخ محمد جواد مغنية رحمه الله تعالى.</w:t>
      </w:r>
    </w:p>
    <w:p w:rsidR="006F739F" w:rsidRDefault="006F739F" w:rsidP="00C0714F">
      <w:pPr>
        <w:pStyle w:val="libFootnoteLeft"/>
      </w:pPr>
      <w:r>
        <w:rPr>
          <w:rtl/>
        </w:rPr>
        <w:t>«المترجم»</w:t>
      </w:r>
    </w:p>
    <w:p w:rsidR="006F739F" w:rsidRDefault="006F739F" w:rsidP="00D96FAA">
      <w:pPr>
        <w:pStyle w:val="libNormal"/>
      </w:pPr>
      <w:r>
        <w:rPr>
          <w:rtl/>
        </w:rPr>
        <w:br w:type="page"/>
      </w:r>
    </w:p>
    <w:p w:rsidR="008406C4" w:rsidRDefault="006F739F" w:rsidP="00183787">
      <w:pPr>
        <w:pStyle w:val="libNormal0"/>
        <w:rPr>
          <w:rtl/>
        </w:rPr>
      </w:pPr>
      <w:r>
        <w:rPr>
          <w:rtl/>
        </w:rPr>
        <w:lastRenderedPageBreak/>
        <w:t>الآراء وعدم نقضها، ولكن</w:t>
      </w:r>
      <w:r w:rsidR="00183787">
        <w:rPr>
          <w:rFonts w:hint="cs"/>
          <w:rtl/>
        </w:rPr>
        <w:t>ّ</w:t>
      </w:r>
      <w:r>
        <w:rPr>
          <w:rtl/>
        </w:rPr>
        <w:t xml:space="preserve">هم يطعنون في رأي أئمة أهل البيت </w:t>
      </w:r>
      <w:r w:rsidR="000F5224" w:rsidRPr="000F5224">
        <w:rPr>
          <w:rStyle w:val="libAlaemChar"/>
          <w:rtl/>
        </w:rPr>
        <w:t>عليهم‌السلام</w:t>
      </w:r>
      <w:r>
        <w:rPr>
          <w:rtl/>
        </w:rPr>
        <w:t>، ويتجر</w:t>
      </w:r>
      <w:r w:rsidR="00183787">
        <w:rPr>
          <w:rFonts w:hint="cs"/>
          <w:rtl/>
        </w:rPr>
        <w:t>َّ</w:t>
      </w:r>
      <w:r>
        <w:rPr>
          <w:rtl/>
        </w:rPr>
        <w:t>ءون على رد</w:t>
      </w:r>
      <w:r w:rsidR="00183787">
        <w:rPr>
          <w:rFonts w:hint="cs"/>
          <w:rtl/>
        </w:rPr>
        <w:t>ّ</w:t>
      </w:r>
      <w:r>
        <w:rPr>
          <w:rtl/>
        </w:rPr>
        <w:t>هم، والتجاسر على رمي شيعتهم الذين يتبعونهم بالكفر والشرك، وربما أفتوا بجواز قتل الشيعة وإباحة أموالهم، فبهذه الفتاوي والأعمال يضع</w:t>
      </w:r>
      <w:r w:rsidR="00183787">
        <w:rPr>
          <w:rFonts w:hint="cs"/>
          <w:rtl/>
        </w:rPr>
        <w:t>ِّ</w:t>
      </w:r>
      <w:r>
        <w:rPr>
          <w:rtl/>
        </w:rPr>
        <w:t>فون جانب الإسلام، ويعب</w:t>
      </w:r>
      <w:r w:rsidR="00183787">
        <w:rPr>
          <w:rFonts w:hint="cs"/>
          <w:rtl/>
        </w:rPr>
        <w:t>ِّ</w:t>
      </w:r>
      <w:r>
        <w:rPr>
          <w:rtl/>
        </w:rPr>
        <w:t>دون الطريق لسلطة اليهود والنصارى على رقاب المسلمين وبلادهم.</w:t>
      </w:r>
    </w:p>
    <w:p w:rsidR="008406C4" w:rsidRDefault="006F739F" w:rsidP="006F739F">
      <w:pPr>
        <w:pStyle w:val="libNormal"/>
        <w:rPr>
          <w:rtl/>
        </w:rPr>
      </w:pPr>
      <w:r>
        <w:rPr>
          <w:rtl/>
        </w:rPr>
        <w:t>نسأل الله سبحانه وتعالى أن</w:t>
      </w:r>
      <w:r w:rsidR="00183787">
        <w:rPr>
          <w:rFonts w:hint="cs"/>
          <w:rtl/>
        </w:rPr>
        <w:t>ْ</w:t>
      </w:r>
      <w:r>
        <w:rPr>
          <w:rtl/>
        </w:rPr>
        <w:t xml:space="preserve"> يوح</w:t>
      </w:r>
      <w:r w:rsidR="00183787">
        <w:rPr>
          <w:rFonts w:hint="cs"/>
          <w:rtl/>
        </w:rPr>
        <w:t>ِّ</w:t>
      </w:r>
      <w:r>
        <w:rPr>
          <w:rtl/>
        </w:rPr>
        <w:t>د بين المسلمين ويؤل</w:t>
      </w:r>
      <w:r w:rsidR="00183787">
        <w:rPr>
          <w:rFonts w:hint="cs"/>
          <w:rtl/>
        </w:rPr>
        <w:t>ِّ</w:t>
      </w:r>
      <w:r>
        <w:rPr>
          <w:rtl/>
        </w:rPr>
        <w:t>ف قلوبهم وي</w:t>
      </w:r>
      <w:r w:rsidR="00183787">
        <w:rPr>
          <w:rFonts w:hint="cs"/>
          <w:rtl/>
        </w:rPr>
        <w:t>ُ</w:t>
      </w:r>
      <w:r>
        <w:rPr>
          <w:rtl/>
        </w:rPr>
        <w:t>لقي بيننا وبينكم المود</w:t>
      </w:r>
      <w:r w:rsidR="00183787">
        <w:rPr>
          <w:rFonts w:hint="cs"/>
          <w:rtl/>
        </w:rPr>
        <w:t>ّ</w:t>
      </w:r>
      <w:r>
        <w:rPr>
          <w:rtl/>
        </w:rPr>
        <w:t>ة والمحب</w:t>
      </w:r>
      <w:r w:rsidR="00183787">
        <w:rPr>
          <w:rFonts w:hint="cs"/>
          <w:rtl/>
        </w:rPr>
        <w:t>ّ</w:t>
      </w:r>
      <w:r>
        <w:rPr>
          <w:rtl/>
        </w:rPr>
        <w:t>ة إن</w:t>
      </w:r>
      <w:r w:rsidR="00183787">
        <w:rPr>
          <w:rFonts w:hint="cs"/>
          <w:rtl/>
        </w:rPr>
        <w:t>ّ</w:t>
      </w:r>
      <w:r>
        <w:rPr>
          <w:rtl/>
        </w:rPr>
        <w:t>ه سميع مجيب.</w:t>
      </w:r>
    </w:p>
    <w:p w:rsidR="006F739F" w:rsidRDefault="006F739F" w:rsidP="00183787">
      <w:pPr>
        <w:pStyle w:val="Heading2Center"/>
      </w:pPr>
      <w:bookmarkStart w:id="652" w:name="_Toc531284212"/>
      <w:bookmarkStart w:id="653" w:name="_Toc531287070"/>
      <w:r>
        <w:rPr>
          <w:rtl/>
        </w:rPr>
        <w:t xml:space="preserve">الرجوع </w:t>
      </w:r>
      <w:r w:rsidR="00183787">
        <w:rPr>
          <w:rFonts w:hint="cs"/>
          <w:rtl/>
        </w:rPr>
        <w:t>ا</w:t>
      </w:r>
      <w:r>
        <w:rPr>
          <w:rtl/>
        </w:rPr>
        <w:t>لى موضوع نقاشنا في الليلة الماضية</w:t>
      </w:r>
      <w:bookmarkEnd w:id="652"/>
      <w:bookmarkEnd w:id="653"/>
    </w:p>
    <w:p w:rsidR="008406C4" w:rsidRDefault="006F739F" w:rsidP="006F739F">
      <w:pPr>
        <w:pStyle w:val="libNormal"/>
        <w:rPr>
          <w:rtl/>
        </w:rPr>
      </w:pPr>
      <w:r>
        <w:rPr>
          <w:rtl/>
        </w:rPr>
        <w:t>نكتفي بهذا المقدار من العتاب والتظل</w:t>
      </w:r>
      <w:r w:rsidR="00183787">
        <w:rPr>
          <w:rFonts w:hint="cs"/>
          <w:rtl/>
        </w:rPr>
        <w:t>ّ</w:t>
      </w:r>
      <w:r>
        <w:rPr>
          <w:rtl/>
        </w:rPr>
        <w:t>م، ونرجع إلى موضوع الحوار والنقاش الذي تركناه ناقصا</w:t>
      </w:r>
      <w:r w:rsidR="00183787">
        <w:rPr>
          <w:rFonts w:hint="cs"/>
          <w:rtl/>
        </w:rPr>
        <w:t>ً</w:t>
      </w:r>
      <w:r>
        <w:rPr>
          <w:rtl/>
        </w:rPr>
        <w:t xml:space="preserve"> في الليلة الماضية. وهو رد</w:t>
      </w:r>
      <w:r w:rsidR="00183787">
        <w:rPr>
          <w:rFonts w:hint="cs"/>
          <w:rtl/>
        </w:rPr>
        <w:t>ّ</w:t>
      </w:r>
      <w:r>
        <w:rPr>
          <w:rtl/>
        </w:rPr>
        <w:t>نا لكلام فضيلة الشيخ عبدالسلام، إذ قال: حيث كان أبو بكر أكبر سنا</w:t>
      </w:r>
      <w:r w:rsidR="00183787">
        <w:rPr>
          <w:rFonts w:hint="cs"/>
          <w:rtl/>
        </w:rPr>
        <w:t>ً</w:t>
      </w:r>
      <w:r>
        <w:rPr>
          <w:rtl/>
        </w:rPr>
        <w:t xml:space="preserve"> من سيدنا علي كر</w:t>
      </w:r>
      <w:r w:rsidR="00183787">
        <w:rPr>
          <w:rFonts w:hint="cs"/>
          <w:rtl/>
        </w:rPr>
        <w:t>ّ</w:t>
      </w:r>
      <w:r>
        <w:rPr>
          <w:rtl/>
        </w:rPr>
        <w:t>م الله وجهه، أجمع الأصحاب على تقديمه في الخلافة فبايعوه وأخ</w:t>
      </w:r>
      <w:r w:rsidR="00183787">
        <w:rPr>
          <w:rFonts w:hint="cs"/>
          <w:rtl/>
        </w:rPr>
        <w:t>ّ</w:t>
      </w:r>
      <w:r>
        <w:rPr>
          <w:rtl/>
        </w:rPr>
        <w:t>روا عليا</w:t>
      </w:r>
      <w:r w:rsidR="00183787">
        <w:rPr>
          <w:rFonts w:hint="cs"/>
          <w:rtl/>
        </w:rPr>
        <w:t>ً</w:t>
      </w:r>
      <w:r>
        <w:rPr>
          <w:rtl/>
        </w:rPr>
        <w:t>.</w:t>
      </w:r>
    </w:p>
    <w:p w:rsidR="008406C4" w:rsidRDefault="006F739F" w:rsidP="006F739F">
      <w:pPr>
        <w:pStyle w:val="libNormal"/>
        <w:rPr>
          <w:rtl/>
        </w:rPr>
      </w:pPr>
      <w:r w:rsidRPr="00537012">
        <w:rPr>
          <w:rStyle w:val="libBold2Char"/>
          <w:rtl/>
        </w:rPr>
        <w:t>فأقول: أولا</w:t>
      </w:r>
      <w:r w:rsidR="00183787" w:rsidRPr="00537012">
        <w:rPr>
          <w:rStyle w:val="libBold2Char"/>
          <w:rFonts w:hint="cs"/>
          <w:rtl/>
        </w:rPr>
        <w:t>ً</w:t>
      </w:r>
      <w:r w:rsidRPr="00537012">
        <w:rPr>
          <w:rStyle w:val="libBold2Char"/>
          <w:rtl/>
        </w:rPr>
        <w:t>:</w:t>
      </w:r>
      <w:r>
        <w:rPr>
          <w:rtl/>
        </w:rPr>
        <w:t xml:space="preserve"> اد</w:t>
      </w:r>
      <w:r w:rsidR="00183787">
        <w:rPr>
          <w:rFonts w:hint="cs"/>
          <w:rtl/>
        </w:rPr>
        <w:t>ّ</w:t>
      </w:r>
      <w:r>
        <w:rPr>
          <w:rtl/>
        </w:rPr>
        <w:t xml:space="preserve">عاء الإجماع باطل.. لمخالفة بني هاشم قاطبة، وكذلك مخالفة الذين اجتمعوا في بيت السيدة فاطمة </w:t>
      </w:r>
      <w:r w:rsidRPr="00201CCF">
        <w:rPr>
          <w:rStyle w:val="libAlaemChar"/>
          <w:rtl/>
        </w:rPr>
        <w:t>عليه‌السلام</w:t>
      </w:r>
      <w:r>
        <w:rPr>
          <w:rtl/>
        </w:rPr>
        <w:t>، وهكذا سعد ابن عباده فإن</w:t>
      </w:r>
      <w:r w:rsidR="00183787">
        <w:rPr>
          <w:rFonts w:hint="cs"/>
          <w:rtl/>
        </w:rPr>
        <w:t>ّ</w:t>
      </w:r>
      <w:r>
        <w:rPr>
          <w:rtl/>
        </w:rPr>
        <w:t>ه خالف خلافة أبي بكر وما بايعه إلى آخر عمره، وتبعه أكثر قومه لأن</w:t>
      </w:r>
      <w:r w:rsidR="00183787">
        <w:rPr>
          <w:rFonts w:hint="cs"/>
          <w:rtl/>
        </w:rPr>
        <w:t>ّ</w:t>
      </w:r>
      <w:r>
        <w:rPr>
          <w:rtl/>
        </w:rPr>
        <w:t>ه كان صاحب الح</w:t>
      </w:r>
      <w:r w:rsidR="00183787">
        <w:rPr>
          <w:rFonts w:hint="cs"/>
          <w:rtl/>
        </w:rPr>
        <w:t>َ</w:t>
      </w:r>
      <w:r>
        <w:rPr>
          <w:rtl/>
        </w:rPr>
        <w:t>ل</w:t>
      </w:r>
      <w:r w:rsidR="00183787">
        <w:rPr>
          <w:rFonts w:hint="cs"/>
          <w:rtl/>
        </w:rPr>
        <w:t>ّ</w:t>
      </w:r>
      <w:r>
        <w:rPr>
          <w:rtl/>
        </w:rPr>
        <w:t xml:space="preserve"> والعقد فيهم وكانوا له خاضعين تابعين</w:t>
      </w:r>
      <w:r w:rsidRPr="000B0BDE">
        <w:rPr>
          <w:rStyle w:val="libFootnotenumChar"/>
          <w:rtl/>
        </w:rPr>
        <w:t>(1)</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أقول: لا شك ولا ريب أن</w:t>
      </w:r>
      <w:r w:rsidR="00183787">
        <w:rPr>
          <w:rFonts w:hint="cs"/>
          <w:rtl/>
        </w:rPr>
        <w:t>ّ</w:t>
      </w:r>
      <w:r>
        <w:rPr>
          <w:rtl/>
        </w:rPr>
        <w:t xml:space="preserve"> بيعة أبي بكر كانت فلتة من ف</w:t>
      </w:r>
      <w:r w:rsidR="00183787">
        <w:rPr>
          <w:rFonts w:hint="cs"/>
          <w:rtl/>
        </w:rPr>
        <w:t>َ</w:t>
      </w:r>
      <w:r>
        <w:rPr>
          <w:rtl/>
        </w:rPr>
        <w:t>ل</w:t>
      </w:r>
      <w:r w:rsidR="00183787">
        <w:rPr>
          <w:rFonts w:hint="cs"/>
          <w:rtl/>
        </w:rPr>
        <w:t>َ</w:t>
      </w:r>
      <w:r>
        <w:rPr>
          <w:rtl/>
        </w:rPr>
        <w:t>تات الجاهلي</w:t>
      </w:r>
      <w:r w:rsidR="00183787">
        <w:rPr>
          <w:rFonts w:hint="cs"/>
          <w:rtl/>
        </w:rPr>
        <w:t>ّ</w:t>
      </w:r>
      <w:r>
        <w:rPr>
          <w:rtl/>
        </w:rPr>
        <w:t>ة، وقد صر</w:t>
      </w:r>
      <w:r w:rsidR="00183787">
        <w:rPr>
          <w:rFonts w:hint="cs"/>
          <w:rtl/>
        </w:rPr>
        <w:t>ّ</w:t>
      </w:r>
      <w:r>
        <w:rPr>
          <w:rtl/>
        </w:rPr>
        <w:t>ح بذلك عمر بن الخطاب، راجع شرح نهج البلاغة لابن أبي الحديد: ج 2 /22 وما بعدها / ط دار إحياء الكتب العربية بيروت. =</w:t>
      </w:r>
    </w:p>
    <w:p w:rsidR="006F739F" w:rsidRDefault="006F739F" w:rsidP="00D96FAA">
      <w:pPr>
        <w:pStyle w:val="libNormal"/>
      </w:pPr>
      <w:r>
        <w:rPr>
          <w:rtl/>
        </w:rPr>
        <w:br w:type="page"/>
      </w:r>
    </w:p>
    <w:p w:rsidR="00183787" w:rsidRDefault="00183787" w:rsidP="0018378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فاين الفلتة من الإجماع؟!</w:t>
      </w:r>
    </w:p>
    <w:p w:rsidR="008406C4" w:rsidRDefault="006F739F" w:rsidP="008F6197">
      <w:pPr>
        <w:pStyle w:val="libFootnote0"/>
        <w:rPr>
          <w:rtl/>
        </w:rPr>
      </w:pPr>
      <w:r>
        <w:rPr>
          <w:rtl/>
        </w:rPr>
        <w:t>ولو نظرنا إلى الحوادث والوقائع التي كانت عقيب السقيفة والمعارضات التي بدت من المهاجرين والأنصار لخلافة أبي بكر، عرفنا أن</w:t>
      </w:r>
      <w:r w:rsidR="00ED351A">
        <w:rPr>
          <w:rFonts w:hint="cs"/>
          <w:rtl/>
        </w:rPr>
        <w:t>ّ</w:t>
      </w:r>
      <w:r>
        <w:rPr>
          <w:rtl/>
        </w:rPr>
        <w:t xml:space="preserve"> الإجماع ما تم</w:t>
      </w:r>
      <w:r w:rsidR="00ED351A">
        <w:rPr>
          <w:rFonts w:hint="cs"/>
          <w:rtl/>
        </w:rPr>
        <w:t>ّ</w:t>
      </w:r>
      <w:r>
        <w:rPr>
          <w:rtl/>
        </w:rPr>
        <w:t xml:space="preserve"> أبدا</w:t>
      </w:r>
      <w:r w:rsidR="00ED351A">
        <w:rPr>
          <w:rFonts w:hint="cs"/>
          <w:rtl/>
        </w:rPr>
        <w:t>ً</w:t>
      </w:r>
      <w:r>
        <w:rPr>
          <w:rtl/>
        </w:rPr>
        <w:t>، وإن</w:t>
      </w:r>
      <w:r w:rsidR="00ED351A">
        <w:rPr>
          <w:rFonts w:hint="cs"/>
          <w:rtl/>
        </w:rPr>
        <w:t>ّ</w:t>
      </w:r>
      <w:r>
        <w:rPr>
          <w:rtl/>
        </w:rPr>
        <w:t>ما بايع بعض</w:t>
      </w:r>
      <w:r w:rsidR="00ED351A">
        <w:rPr>
          <w:rFonts w:hint="cs"/>
          <w:rtl/>
        </w:rPr>
        <w:t>ٌ</w:t>
      </w:r>
      <w:r>
        <w:rPr>
          <w:rtl/>
        </w:rPr>
        <w:t xml:space="preserve"> وعارض آخرون، ثمّ خضعوا خوفا</w:t>
      </w:r>
      <w:r w:rsidR="00ED351A">
        <w:rPr>
          <w:rFonts w:hint="cs"/>
          <w:rtl/>
        </w:rPr>
        <w:t>ً</w:t>
      </w:r>
      <w:r>
        <w:rPr>
          <w:rtl/>
        </w:rPr>
        <w:t xml:space="preserve"> من القتل. كما روى ابن أبي الحديد في شرح نهج البلاغة: ج 1 / 219، ط دار إحياء الكتب العربية بيروت، وقال البر</w:t>
      </w:r>
      <w:r w:rsidR="00ED351A">
        <w:rPr>
          <w:rFonts w:hint="cs"/>
          <w:rtl/>
        </w:rPr>
        <w:t>ّ</w:t>
      </w:r>
      <w:r>
        <w:rPr>
          <w:rtl/>
        </w:rPr>
        <w:t>اء بن عازب: ... وإذا أنا بأبي بكر قد أقبل ومعه عمر وأبو ع</w:t>
      </w:r>
      <w:r w:rsidR="00ED351A">
        <w:rPr>
          <w:rFonts w:hint="cs"/>
          <w:rtl/>
        </w:rPr>
        <w:t>ُ</w:t>
      </w:r>
      <w:r>
        <w:rPr>
          <w:rtl/>
        </w:rPr>
        <w:t>ب</w:t>
      </w:r>
      <w:r w:rsidR="00ED351A">
        <w:rPr>
          <w:rFonts w:hint="cs"/>
          <w:rtl/>
        </w:rPr>
        <w:t>َ</w:t>
      </w:r>
      <w:r>
        <w:rPr>
          <w:rtl/>
        </w:rPr>
        <w:t>ي</w:t>
      </w:r>
      <w:r w:rsidR="00ED351A">
        <w:rPr>
          <w:rFonts w:hint="cs"/>
          <w:rtl/>
        </w:rPr>
        <w:t>ْ</w:t>
      </w:r>
      <w:r>
        <w:rPr>
          <w:rtl/>
        </w:rPr>
        <w:t>دة وجماعة من أصحاب السقيفة، وهم محجوزون بالأ</w:t>
      </w:r>
      <w:r w:rsidR="008F6197">
        <w:rPr>
          <w:rFonts w:hint="cs"/>
          <w:rtl/>
        </w:rPr>
        <w:t>ُ</w:t>
      </w:r>
      <w:r>
        <w:rPr>
          <w:rtl/>
        </w:rPr>
        <w:t>زر الصنعاني</w:t>
      </w:r>
      <w:r w:rsidR="008F6197">
        <w:rPr>
          <w:rFonts w:hint="cs"/>
          <w:rtl/>
        </w:rPr>
        <w:t>ّ</w:t>
      </w:r>
      <w:r>
        <w:rPr>
          <w:rtl/>
        </w:rPr>
        <w:t>ة، لا يمر</w:t>
      </w:r>
      <w:r w:rsidR="008F6197">
        <w:rPr>
          <w:rFonts w:hint="cs"/>
          <w:rtl/>
        </w:rPr>
        <w:t>ّ</w:t>
      </w:r>
      <w:r>
        <w:rPr>
          <w:rtl/>
        </w:rPr>
        <w:t>ون ب</w:t>
      </w:r>
      <w:r w:rsidR="008F6197">
        <w:rPr>
          <w:rFonts w:hint="cs"/>
          <w:rtl/>
        </w:rPr>
        <w:t>أ</w:t>
      </w:r>
      <w:r>
        <w:rPr>
          <w:rtl/>
        </w:rPr>
        <w:t>حد</w:t>
      </w:r>
      <w:r w:rsidR="008F6197">
        <w:rPr>
          <w:rFonts w:hint="cs"/>
          <w:rtl/>
        </w:rPr>
        <w:t>ٍ</w:t>
      </w:r>
      <w:r>
        <w:rPr>
          <w:rtl/>
        </w:rPr>
        <w:t xml:space="preserve"> إل</w:t>
      </w:r>
      <w:r w:rsidR="008F6197">
        <w:rPr>
          <w:rFonts w:hint="cs"/>
          <w:rtl/>
        </w:rPr>
        <w:t>ّ</w:t>
      </w:r>
      <w:r>
        <w:rPr>
          <w:rtl/>
        </w:rPr>
        <w:t>ا خ</w:t>
      </w:r>
      <w:r w:rsidR="008F6197">
        <w:rPr>
          <w:rFonts w:hint="cs"/>
          <w:rtl/>
        </w:rPr>
        <w:t>َ</w:t>
      </w:r>
      <w:r>
        <w:rPr>
          <w:rtl/>
        </w:rPr>
        <w:t>ب</w:t>
      </w:r>
      <w:r w:rsidR="008F6197">
        <w:rPr>
          <w:rFonts w:hint="cs"/>
          <w:rtl/>
        </w:rPr>
        <w:t>َ</w:t>
      </w:r>
      <w:r>
        <w:rPr>
          <w:rtl/>
        </w:rPr>
        <w:t>طوه، وقد</w:t>
      </w:r>
      <w:r w:rsidR="008F6197">
        <w:rPr>
          <w:rFonts w:hint="cs"/>
          <w:rtl/>
        </w:rPr>
        <w:t>ّ</w:t>
      </w:r>
      <w:r>
        <w:rPr>
          <w:rtl/>
        </w:rPr>
        <w:t>موه فم</w:t>
      </w:r>
      <w:r w:rsidR="008F6197">
        <w:rPr>
          <w:rFonts w:hint="cs"/>
          <w:rtl/>
        </w:rPr>
        <w:t>َ</w:t>
      </w:r>
      <w:r>
        <w:rPr>
          <w:rtl/>
        </w:rPr>
        <w:t>د</w:t>
      </w:r>
      <w:r w:rsidR="008F6197">
        <w:rPr>
          <w:rFonts w:hint="cs"/>
          <w:rtl/>
        </w:rPr>
        <w:t>ّ</w:t>
      </w:r>
      <w:r>
        <w:rPr>
          <w:rtl/>
        </w:rPr>
        <w:t>وا يده فمسحوها على يد أبي بكر يبايعه، شاء ذلك أو أبى؛ فأنكرت</w:t>
      </w:r>
      <w:r w:rsidR="008F6197">
        <w:rPr>
          <w:rFonts w:hint="cs"/>
          <w:rtl/>
        </w:rPr>
        <w:t>ُ</w:t>
      </w:r>
      <w:r>
        <w:rPr>
          <w:rtl/>
        </w:rPr>
        <w:t xml:space="preserve"> عقلي .....</w:t>
      </w:r>
    </w:p>
    <w:p w:rsidR="008406C4" w:rsidRDefault="006F739F" w:rsidP="006F739F">
      <w:pPr>
        <w:pStyle w:val="libFootnote0"/>
        <w:rPr>
          <w:rtl/>
        </w:rPr>
      </w:pPr>
      <w:r>
        <w:rPr>
          <w:rtl/>
        </w:rPr>
        <w:t>قال: ورأيت</w:t>
      </w:r>
      <w:r w:rsidR="008F6197">
        <w:rPr>
          <w:rFonts w:hint="cs"/>
          <w:rtl/>
        </w:rPr>
        <w:t>ُ</w:t>
      </w:r>
      <w:r>
        <w:rPr>
          <w:rtl/>
        </w:rPr>
        <w:t xml:space="preserve"> في الليل، المقداد وسلمان، وأبا ذر وعبادة بن الصامت وأباالهيثم بن التي</w:t>
      </w:r>
      <w:r w:rsidR="008F6197">
        <w:rPr>
          <w:rFonts w:hint="cs"/>
          <w:rtl/>
        </w:rPr>
        <w:t>ّ</w:t>
      </w:r>
      <w:r>
        <w:rPr>
          <w:rtl/>
        </w:rPr>
        <w:t>هان وح</w:t>
      </w:r>
      <w:r w:rsidR="008F6197">
        <w:rPr>
          <w:rFonts w:hint="cs"/>
          <w:rtl/>
        </w:rPr>
        <w:t>ُ</w:t>
      </w:r>
      <w:r>
        <w:rPr>
          <w:rtl/>
        </w:rPr>
        <w:t>ذيفة وعم</w:t>
      </w:r>
      <w:r w:rsidR="008F6197">
        <w:rPr>
          <w:rFonts w:hint="cs"/>
          <w:rtl/>
        </w:rPr>
        <w:t>ّ</w:t>
      </w:r>
      <w:r>
        <w:rPr>
          <w:rtl/>
        </w:rPr>
        <w:t>ارا</w:t>
      </w:r>
      <w:r w:rsidR="008F6197">
        <w:rPr>
          <w:rFonts w:hint="cs"/>
          <w:rtl/>
        </w:rPr>
        <w:t>ً</w:t>
      </w:r>
      <w:r>
        <w:rPr>
          <w:rtl/>
        </w:rPr>
        <w:t>، وهم يريدون أن يعيدوا الأمر شورى بين المهاجرين.</w:t>
      </w:r>
    </w:p>
    <w:p w:rsidR="008406C4" w:rsidRDefault="006F739F" w:rsidP="008F6197">
      <w:pPr>
        <w:pStyle w:val="libFootnote0"/>
        <w:rPr>
          <w:rtl/>
        </w:rPr>
      </w:pPr>
      <w:r>
        <w:rPr>
          <w:rtl/>
        </w:rPr>
        <w:t>ونقل أيضا</w:t>
      </w:r>
      <w:r w:rsidR="008F6197">
        <w:rPr>
          <w:rFonts w:hint="cs"/>
          <w:rtl/>
        </w:rPr>
        <w:t>ً</w:t>
      </w:r>
      <w:r>
        <w:rPr>
          <w:rtl/>
        </w:rPr>
        <w:t xml:space="preserve"> ابن أبي الحديد في شرح نهج البلاغة: ج 6 / 19، عن الزبير بن بك</w:t>
      </w:r>
      <w:r w:rsidR="008F6197">
        <w:rPr>
          <w:rFonts w:hint="cs"/>
          <w:rtl/>
        </w:rPr>
        <w:t>ّ</w:t>
      </w:r>
      <w:r>
        <w:rPr>
          <w:rtl/>
        </w:rPr>
        <w:t>ار أن</w:t>
      </w:r>
      <w:r w:rsidR="008F6197">
        <w:rPr>
          <w:rFonts w:hint="cs"/>
          <w:rtl/>
        </w:rPr>
        <w:t>ّ</w:t>
      </w:r>
      <w:r>
        <w:rPr>
          <w:rtl/>
        </w:rPr>
        <w:t>ه قال: فلما بويع أبو بكر، أقبلت الجماعة التي بايعته تزف</w:t>
      </w:r>
      <w:r w:rsidR="008F6197">
        <w:rPr>
          <w:rFonts w:hint="cs"/>
          <w:rtl/>
        </w:rPr>
        <w:t>ُّ</w:t>
      </w:r>
      <w:r>
        <w:rPr>
          <w:rtl/>
        </w:rPr>
        <w:t>ه</w:t>
      </w:r>
      <w:r w:rsidR="008F6197">
        <w:rPr>
          <w:rFonts w:hint="cs"/>
          <w:rtl/>
        </w:rPr>
        <w:t>ُ</w:t>
      </w:r>
      <w:r>
        <w:rPr>
          <w:rtl/>
        </w:rPr>
        <w:t xml:space="preserve"> زف</w:t>
      </w:r>
      <w:r w:rsidR="008F6197">
        <w:rPr>
          <w:rFonts w:hint="cs"/>
          <w:rtl/>
        </w:rPr>
        <w:t>ّ</w:t>
      </w:r>
      <w:r>
        <w:rPr>
          <w:rtl/>
        </w:rPr>
        <w:t>ا</w:t>
      </w:r>
      <w:r w:rsidR="008F6197">
        <w:rPr>
          <w:rFonts w:hint="cs"/>
          <w:rtl/>
        </w:rPr>
        <w:t>ً</w:t>
      </w:r>
      <w:r>
        <w:rPr>
          <w:rtl/>
        </w:rPr>
        <w:t xml:space="preserve"> إلى مسجد رسول الله </w:t>
      </w:r>
      <w:r w:rsidRPr="00B24CC9">
        <w:rPr>
          <w:rStyle w:val="libFootnoteAlaemChar"/>
          <w:rtl/>
        </w:rPr>
        <w:t>صلى‌الله‌عليه‌وآله</w:t>
      </w:r>
      <w:r>
        <w:rPr>
          <w:rtl/>
        </w:rPr>
        <w:t>، فلم</w:t>
      </w:r>
      <w:r w:rsidR="008F6197">
        <w:rPr>
          <w:rFonts w:hint="cs"/>
          <w:rtl/>
        </w:rPr>
        <w:t>ّ</w:t>
      </w:r>
      <w:r>
        <w:rPr>
          <w:rtl/>
        </w:rPr>
        <w:t>ا كان آخر</w:t>
      </w:r>
      <w:r w:rsidR="008F6197">
        <w:rPr>
          <w:rFonts w:hint="cs"/>
          <w:rtl/>
        </w:rPr>
        <w:t>ُ</w:t>
      </w:r>
      <w:r>
        <w:rPr>
          <w:rtl/>
        </w:rPr>
        <w:t xml:space="preserve"> النهار افترقوا إلى منازلهم، فاجتمع قوم</w:t>
      </w:r>
      <w:r w:rsidR="008F6197">
        <w:rPr>
          <w:rFonts w:hint="cs"/>
          <w:rtl/>
        </w:rPr>
        <w:t>ٌ</w:t>
      </w:r>
      <w:r>
        <w:rPr>
          <w:rtl/>
        </w:rPr>
        <w:t xml:space="preserve"> من الأنصار وقوم من المهاجرين، فتعاتبوا فيما بينهم، فقال عبدالرحمن بن ع</w:t>
      </w:r>
      <w:r w:rsidR="008F6197">
        <w:rPr>
          <w:rFonts w:hint="cs"/>
          <w:rtl/>
        </w:rPr>
        <w:t>َ</w:t>
      </w:r>
      <w:r>
        <w:rPr>
          <w:rtl/>
        </w:rPr>
        <w:t xml:space="preserve">وف: </w:t>
      </w:r>
      <w:r w:rsidR="008F6197">
        <w:rPr>
          <w:rFonts w:hint="cs"/>
          <w:rtl/>
        </w:rPr>
        <w:t>ي</w:t>
      </w:r>
      <w:r>
        <w:rPr>
          <w:rtl/>
        </w:rPr>
        <w:t>ا معشر الأنصار، إن</w:t>
      </w:r>
      <w:r w:rsidR="008F6197">
        <w:rPr>
          <w:rFonts w:hint="cs"/>
          <w:rtl/>
        </w:rPr>
        <w:t>ّ</w:t>
      </w:r>
      <w:r>
        <w:rPr>
          <w:rtl/>
        </w:rPr>
        <w:t>كم وإن كنتم أولي فضل</w:t>
      </w:r>
      <w:r w:rsidR="008F6197">
        <w:rPr>
          <w:rFonts w:hint="cs"/>
          <w:rtl/>
        </w:rPr>
        <w:t>ٍ</w:t>
      </w:r>
      <w:r>
        <w:rPr>
          <w:rtl/>
        </w:rPr>
        <w:t xml:space="preserve"> ونص</w:t>
      </w:r>
      <w:r w:rsidR="008F6197">
        <w:rPr>
          <w:rFonts w:hint="cs"/>
          <w:rtl/>
        </w:rPr>
        <w:t>ْ</w:t>
      </w:r>
      <w:r>
        <w:rPr>
          <w:rtl/>
        </w:rPr>
        <w:t>ر وسابقة؛ ولكن ليس فيكم مثل أبي بكر ولا عمر ولا علي</w:t>
      </w:r>
      <w:r w:rsidR="008F6197">
        <w:rPr>
          <w:rFonts w:hint="cs"/>
          <w:rtl/>
        </w:rPr>
        <w:t>ّ</w:t>
      </w:r>
      <w:r>
        <w:rPr>
          <w:rtl/>
        </w:rPr>
        <w:t xml:space="preserve"> ولا أبي عبيدة.</w:t>
      </w:r>
    </w:p>
    <w:p w:rsidR="006F739F" w:rsidRDefault="006F739F" w:rsidP="006F739F">
      <w:pPr>
        <w:pStyle w:val="libFootnote0"/>
      </w:pPr>
      <w:r>
        <w:rPr>
          <w:rtl/>
        </w:rPr>
        <w:t>فقال زيد بن أرقم: إن</w:t>
      </w:r>
      <w:r w:rsidR="008F6197">
        <w:rPr>
          <w:rFonts w:hint="cs"/>
          <w:rtl/>
        </w:rPr>
        <w:t>ّ</w:t>
      </w:r>
      <w:r>
        <w:rPr>
          <w:rtl/>
        </w:rPr>
        <w:t>ا لا ننكر فضل</w:t>
      </w:r>
      <w:r w:rsidR="008F6197">
        <w:rPr>
          <w:rFonts w:hint="cs"/>
          <w:rtl/>
        </w:rPr>
        <w:t>َ</w:t>
      </w:r>
      <w:r>
        <w:rPr>
          <w:rtl/>
        </w:rPr>
        <w:t xml:space="preserve"> م</w:t>
      </w:r>
      <w:r w:rsidR="008F6197">
        <w:rPr>
          <w:rFonts w:hint="cs"/>
          <w:rtl/>
        </w:rPr>
        <w:t>َ</w:t>
      </w:r>
      <w:r>
        <w:rPr>
          <w:rtl/>
        </w:rPr>
        <w:t>ن</w:t>
      </w:r>
      <w:r w:rsidR="008F6197">
        <w:rPr>
          <w:rFonts w:hint="cs"/>
          <w:rtl/>
        </w:rPr>
        <w:t>ْ</w:t>
      </w:r>
      <w:r>
        <w:rPr>
          <w:rtl/>
        </w:rPr>
        <w:t xml:space="preserve"> ذكرت</w:t>
      </w:r>
      <w:r w:rsidR="008F6197">
        <w:rPr>
          <w:rFonts w:hint="cs"/>
          <w:rtl/>
        </w:rPr>
        <w:t>َ</w:t>
      </w:r>
      <w:r>
        <w:rPr>
          <w:rtl/>
        </w:rPr>
        <w:t xml:space="preserve"> يا عبدالرحمن. وإن</w:t>
      </w:r>
      <w:r w:rsidR="008F6197">
        <w:rPr>
          <w:rFonts w:hint="cs"/>
          <w:rtl/>
        </w:rPr>
        <w:t>ّ</w:t>
      </w:r>
      <w:r>
        <w:rPr>
          <w:rtl/>
        </w:rPr>
        <w:t xml:space="preserve"> من</w:t>
      </w:r>
      <w:r w:rsidR="008F6197">
        <w:rPr>
          <w:rFonts w:hint="cs"/>
          <w:rtl/>
        </w:rPr>
        <w:t>ّ</w:t>
      </w:r>
      <w:r>
        <w:rPr>
          <w:rtl/>
        </w:rPr>
        <w:t>ا لسي</w:t>
      </w:r>
      <w:r w:rsidR="008F6197">
        <w:rPr>
          <w:rFonts w:hint="cs"/>
          <w:rtl/>
        </w:rPr>
        <w:t>ّ</w:t>
      </w:r>
      <w:r>
        <w:rPr>
          <w:rtl/>
        </w:rPr>
        <w:t>د</w:t>
      </w:r>
      <w:r w:rsidR="008F6197">
        <w:rPr>
          <w:rFonts w:hint="cs"/>
          <w:rtl/>
        </w:rPr>
        <w:t>ُ</w:t>
      </w:r>
      <w:r>
        <w:rPr>
          <w:rtl/>
        </w:rPr>
        <w:t xml:space="preserve"> الأنصار: سعد بن عبادة، وم</w:t>
      </w:r>
      <w:r w:rsidR="008F6197">
        <w:rPr>
          <w:rFonts w:hint="cs"/>
          <w:rtl/>
        </w:rPr>
        <w:t>َ</w:t>
      </w:r>
      <w:r>
        <w:rPr>
          <w:rtl/>
        </w:rPr>
        <w:t>ن أمر الله رسوله أن</w:t>
      </w:r>
      <w:r w:rsidR="008F6197">
        <w:rPr>
          <w:rFonts w:hint="cs"/>
          <w:rtl/>
        </w:rPr>
        <w:t>ْ</w:t>
      </w:r>
      <w:r>
        <w:rPr>
          <w:rtl/>
        </w:rPr>
        <w:t xml:space="preserve"> يقرئه السلام، وأن</w:t>
      </w:r>
      <w:r w:rsidR="008F6197">
        <w:rPr>
          <w:rFonts w:hint="cs"/>
          <w:rtl/>
        </w:rPr>
        <w:t>ْ</w:t>
      </w:r>
      <w:r>
        <w:rPr>
          <w:rtl/>
        </w:rPr>
        <w:t xml:space="preserve"> ي</w:t>
      </w:r>
      <w:r w:rsidR="008F6197">
        <w:rPr>
          <w:rFonts w:hint="cs"/>
          <w:rtl/>
        </w:rPr>
        <w:t>ُ</w:t>
      </w:r>
      <w:r>
        <w:rPr>
          <w:rtl/>
        </w:rPr>
        <w:t>ؤخذ عنه القرآن: أ</w:t>
      </w:r>
      <w:r w:rsidR="008F6197">
        <w:rPr>
          <w:rFonts w:hint="cs"/>
          <w:rtl/>
        </w:rPr>
        <w:t>ُ</w:t>
      </w:r>
      <w:r>
        <w:rPr>
          <w:rtl/>
        </w:rPr>
        <w:t>بي</w:t>
      </w:r>
      <w:r w:rsidR="008F6197">
        <w:rPr>
          <w:rFonts w:hint="cs"/>
          <w:rtl/>
        </w:rPr>
        <w:t>ّ</w:t>
      </w:r>
      <w:r>
        <w:rPr>
          <w:rtl/>
        </w:rPr>
        <w:t xml:space="preserve"> بن كعب، وم</w:t>
      </w:r>
      <w:r w:rsidR="008F6197">
        <w:rPr>
          <w:rFonts w:hint="cs"/>
          <w:rtl/>
        </w:rPr>
        <w:t>َ</w:t>
      </w:r>
      <w:r>
        <w:rPr>
          <w:rtl/>
        </w:rPr>
        <w:t>ن يجيء يوم القيامة أمام العلماء: معاذ بن جبل، وم</w:t>
      </w:r>
      <w:r w:rsidR="008F6197">
        <w:rPr>
          <w:rFonts w:hint="cs"/>
          <w:rtl/>
        </w:rPr>
        <w:t>َ</w:t>
      </w:r>
      <w:r>
        <w:rPr>
          <w:rtl/>
        </w:rPr>
        <w:t xml:space="preserve">ن أمضى رسول الله </w:t>
      </w:r>
      <w:r w:rsidRPr="00B24CC9">
        <w:rPr>
          <w:rStyle w:val="libFootnoteAlaemChar"/>
          <w:rtl/>
        </w:rPr>
        <w:t>صلى‌الله‌عليه‌وآله</w:t>
      </w:r>
      <w:r>
        <w:rPr>
          <w:rtl/>
        </w:rPr>
        <w:t xml:space="preserve"> شهادته بشهادة رجل</w:t>
      </w:r>
      <w:r w:rsidR="008F6197">
        <w:rPr>
          <w:rFonts w:hint="cs"/>
          <w:rtl/>
        </w:rPr>
        <w:t>ْ</w:t>
      </w:r>
      <w:r>
        <w:rPr>
          <w:rtl/>
        </w:rPr>
        <w:t>ين: خ</w:t>
      </w:r>
      <w:r w:rsidR="008F6197">
        <w:rPr>
          <w:rFonts w:hint="cs"/>
          <w:rtl/>
        </w:rPr>
        <w:t>ُ</w:t>
      </w:r>
      <w:r>
        <w:rPr>
          <w:rtl/>
        </w:rPr>
        <w:t>ز</w:t>
      </w:r>
      <w:r w:rsidR="008F6197">
        <w:rPr>
          <w:rFonts w:hint="cs"/>
          <w:rtl/>
        </w:rPr>
        <w:t>َ</w:t>
      </w:r>
      <w:r>
        <w:rPr>
          <w:rtl/>
        </w:rPr>
        <w:t>يمة بن ثابت؛ وإن</w:t>
      </w:r>
      <w:r w:rsidR="008F6197">
        <w:rPr>
          <w:rFonts w:hint="cs"/>
          <w:rtl/>
        </w:rPr>
        <w:t>ّ</w:t>
      </w:r>
      <w:r>
        <w:rPr>
          <w:rtl/>
        </w:rPr>
        <w:t>ا لنعلم أن</w:t>
      </w:r>
      <w:r w:rsidR="008F6197">
        <w:rPr>
          <w:rFonts w:hint="cs"/>
          <w:rtl/>
        </w:rPr>
        <w:t>ّ</w:t>
      </w:r>
      <w:r>
        <w:rPr>
          <w:rtl/>
        </w:rPr>
        <w:t xml:space="preserve"> مم</w:t>
      </w:r>
      <w:r w:rsidR="008F6197">
        <w:rPr>
          <w:rFonts w:hint="cs"/>
          <w:rtl/>
        </w:rPr>
        <w:t>ّ</w:t>
      </w:r>
      <w:r>
        <w:rPr>
          <w:rtl/>
        </w:rPr>
        <w:t>ن س</w:t>
      </w:r>
      <w:r w:rsidR="008F6197">
        <w:rPr>
          <w:rFonts w:hint="cs"/>
          <w:rtl/>
        </w:rPr>
        <w:t>َ</w:t>
      </w:r>
      <w:r>
        <w:rPr>
          <w:rtl/>
        </w:rPr>
        <w:t>م</w:t>
      </w:r>
      <w:r w:rsidR="008F6197">
        <w:rPr>
          <w:rFonts w:hint="cs"/>
          <w:rtl/>
        </w:rPr>
        <w:t>َّ</w:t>
      </w:r>
      <w:r>
        <w:rPr>
          <w:rtl/>
        </w:rPr>
        <w:t>ي</w:t>
      </w:r>
      <w:r w:rsidR="008F6197">
        <w:rPr>
          <w:rFonts w:hint="cs"/>
          <w:rtl/>
        </w:rPr>
        <w:t>ْ</w:t>
      </w:r>
      <w:r>
        <w:rPr>
          <w:rtl/>
        </w:rPr>
        <w:t>ت</w:t>
      </w:r>
      <w:r w:rsidR="008F6197">
        <w:rPr>
          <w:rFonts w:hint="cs"/>
          <w:rtl/>
        </w:rPr>
        <w:t>َ</w:t>
      </w:r>
      <w:r>
        <w:rPr>
          <w:rtl/>
        </w:rPr>
        <w:t xml:space="preserve"> من قريش م</w:t>
      </w:r>
      <w:r w:rsidR="008F6197">
        <w:rPr>
          <w:rFonts w:hint="cs"/>
          <w:rtl/>
        </w:rPr>
        <w:t>َ</w:t>
      </w:r>
      <w:r>
        <w:rPr>
          <w:rtl/>
        </w:rPr>
        <w:t>ن</w:t>
      </w:r>
      <w:r w:rsidR="008F6197">
        <w:rPr>
          <w:rFonts w:hint="cs"/>
          <w:rtl/>
        </w:rPr>
        <w:t>ْ</w:t>
      </w:r>
      <w:r>
        <w:rPr>
          <w:rtl/>
        </w:rPr>
        <w:t xml:space="preserve"> لو طلب هذا الأمر لم ينازعه</w:t>
      </w:r>
      <w:r w:rsidR="008F6197">
        <w:rPr>
          <w:rFonts w:hint="cs"/>
          <w:rtl/>
        </w:rPr>
        <w:t>ُ</w:t>
      </w:r>
      <w:r>
        <w:rPr>
          <w:rtl/>
        </w:rPr>
        <w:t xml:space="preserve"> فيه أحد: علي بن أبي طالب. =</w:t>
      </w:r>
    </w:p>
    <w:p w:rsidR="006F739F" w:rsidRDefault="006F739F" w:rsidP="00D96FAA">
      <w:pPr>
        <w:pStyle w:val="libNormal"/>
      </w:pPr>
      <w:r>
        <w:rPr>
          <w:rtl/>
        </w:rPr>
        <w:br w:type="page"/>
      </w:r>
    </w:p>
    <w:p w:rsidR="008F6197" w:rsidRDefault="008F6197" w:rsidP="008F619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r>
      <w:r w:rsidR="00AE2997">
        <w:rPr>
          <w:rFonts w:hint="cs"/>
          <w:rtl/>
        </w:rPr>
        <w:t xml:space="preserve"> </w:t>
      </w:r>
      <w:r>
        <w:rPr>
          <w:rFonts w:hint="cs"/>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ونقل ابن أبي الحديد في ص 21 قال: وروى الزبير بن بك</w:t>
      </w:r>
      <w:r w:rsidR="00E63FB9">
        <w:rPr>
          <w:rFonts w:hint="cs"/>
          <w:rtl/>
        </w:rPr>
        <w:t>ّ</w:t>
      </w:r>
      <w:r>
        <w:rPr>
          <w:rtl/>
        </w:rPr>
        <w:t>ار، قال: روى محمد بن إسحاق أن</w:t>
      </w:r>
      <w:r w:rsidR="00E63FB9">
        <w:rPr>
          <w:rFonts w:hint="cs"/>
          <w:rtl/>
        </w:rPr>
        <w:t>ّ</w:t>
      </w:r>
      <w:r>
        <w:rPr>
          <w:rtl/>
        </w:rPr>
        <w:t xml:space="preserve"> أبا بكر</w:t>
      </w:r>
      <w:r w:rsidR="00E63FB9">
        <w:rPr>
          <w:rFonts w:hint="cs"/>
          <w:rtl/>
        </w:rPr>
        <w:t xml:space="preserve"> </w:t>
      </w:r>
      <w:r>
        <w:rPr>
          <w:rtl/>
        </w:rPr>
        <w:t>لما ب</w:t>
      </w:r>
      <w:r w:rsidR="00E63FB9">
        <w:rPr>
          <w:rFonts w:hint="cs"/>
          <w:rtl/>
        </w:rPr>
        <w:t>ُ</w:t>
      </w:r>
      <w:r>
        <w:rPr>
          <w:rtl/>
        </w:rPr>
        <w:t>ويع افتخرت</w:t>
      </w:r>
      <w:r w:rsidR="00E63FB9">
        <w:rPr>
          <w:rFonts w:hint="cs"/>
          <w:rtl/>
        </w:rPr>
        <w:t>ْ</w:t>
      </w:r>
      <w:r>
        <w:rPr>
          <w:rtl/>
        </w:rPr>
        <w:t xml:space="preserve"> تيم</w:t>
      </w:r>
      <w:r w:rsidR="00E63FB9">
        <w:rPr>
          <w:rFonts w:hint="cs"/>
          <w:rtl/>
        </w:rPr>
        <w:t>ْ</w:t>
      </w:r>
      <w:r>
        <w:rPr>
          <w:rtl/>
        </w:rPr>
        <w:t xml:space="preserve"> بن م</w:t>
      </w:r>
      <w:r w:rsidR="00E63FB9">
        <w:rPr>
          <w:rFonts w:hint="cs"/>
          <w:rtl/>
        </w:rPr>
        <w:t>ُ</w:t>
      </w:r>
      <w:r>
        <w:rPr>
          <w:rtl/>
        </w:rPr>
        <w:t>ر</w:t>
      </w:r>
      <w:r w:rsidR="00E63FB9">
        <w:rPr>
          <w:rFonts w:hint="cs"/>
          <w:rtl/>
        </w:rPr>
        <w:t>ّ</w:t>
      </w:r>
      <w:r>
        <w:rPr>
          <w:rtl/>
        </w:rPr>
        <w:t>ة.</w:t>
      </w:r>
    </w:p>
    <w:p w:rsidR="008406C4" w:rsidRDefault="006F739F" w:rsidP="000A3CF9">
      <w:pPr>
        <w:pStyle w:val="libFootnote0"/>
        <w:rPr>
          <w:rtl/>
        </w:rPr>
      </w:pPr>
      <w:r>
        <w:rPr>
          <w:rtl/>
        </w:rPr>
        <w:t>قال: وكان عام</w:t>
      </w:r>
      <w:r w:rsidR="00E63FB9">
        <w:rPr>
          <w:rFonts w:hint="cs"/>
          <w:rtl/>
        </w:rPr>
        <w:t>ّ</w:t>
      </w:r>
      <w:r>
        <w:rPr>
          <w:rtl/>
        </w:rPr>
        <w:t>ة المهاجرين وج</w:t>
      </w:r>
      <w:r w:rsidR="00E63FB9">
        <w:rPr>
          <w:rFonts w:hint="cs"/>
          <w:rtl/>
        </w:rPr>
        <w:t>ُ</w:t>
      </w:r>
      <w:r>
        <w:rPr>
          <w:rtl/>
        </w:rPr>
        <w:t>ل</w:t>
      </w:r>
      <w:r w:rsidR="00E63FB9">
        <w:rPr>
          <w:rFonts w:hint="cs"/>
          <w:rtl/>
        </w:rPr>
        <w:t>ُّ</w:t>
      </w:r>
      <w:r>
        <w:rPr>
          <w:rtl/>
        </w:rPr>
        <w:t xml:space="preserve"> الأنصار لا يش</w:t>
      </w:r>
      <w:r w:rsidR="00E63FB9">
        <w:rPr>
          <w:rFonts w:hint="cs"/>
          <w:rtl/>
        </w:rPr>
        <w:t>ُ</w:t>
      </w:r>
      <w:r>
        <w:rPr>
          <w:rtl/>
        </w:rPr>
        <w:t>ك</w:t>
      </w:r>
      <w:r w:rsidR="00E63FB9">
        <w:rPr>
          <w:rFonts w:hint="cs"/>
          <w:rtl/>
        </w:rPr>
        <w:t>ّ</w:t>
      </w:r>
      <w:r>
        <w:rPr>
          <w:rtl/>
        </w:rPr>
        <w:t>ون أن</w:t>
      </w:r>
      <w:r w:rsidR="00E63FB9">
        <w:rPr>
          <w:rFonts w:hint="cs"/>
          <w:rtl/>
        </w:rPr>
        <w:t>ّ</w:t>
      </w:r>
      <w:r>
        <w:rPr>
          <w:rtl/>
        </w:rPr>
        <w:t xml:space="preserve"> عليا</w:t>
      </w:r>
      <w:r w:rsidR="00E63FB9">
        <w:rPr>
          <w:rFonts w:hint="cs"/>
          <w:rtl/>
        </w:rPr>
        <w:t>ً</w:t>
      </w:r>
      <w:r>
        <w:rPr>
          <w:rtl/>
        </w:rPr>
        <w:t xml:space="preserve"> هو صاحب الأمر بعد رسول الله</w:t>
      </w:r>
      <w:r w:rsidR="00E63FB9">
        <w:rPr>
          <w:rFonts w:hint="cs"/>
          <w:rtl/>
        </w:rPr>
        <w:t xml:space="preserve"> </w:t>
      </w:r>
      <w:r w:rsidR="000A3CF9" w:rsidRPr="00E63FB9">
        <w:rPr>
          <w:rStyle w:val="libFootnoteAlaemChar"/>
          <w:rtl/>
        </w:rPr>
        <w:t>صلى‌الله‌عليه‌وآله</w:t>
      </w:r>
      <w:r w:rsidR="000A3CF9">
        <w:rPr>
          <w:rtl/>
        </w:rPr>
        <w:t xml:space="preserve"> </w:t>
      </w:r>
      <w:r>
        <w:rPr>
          <w:rtl/>
        </w:rPr>
        <w:t>وأما الذين عارضو لخلافة أبي بكر ولم يبايعوه، منهم: سعد بن عبادة سيد الخزرج وزعيمهم، قال ابن أبي الحديد في شرح نهج البلاغة: ج 6 / 10: فكان لايصل</w:t>
      </w:r>
      <w:r w:rsidR="006306DB">
        <w:rPr>
          <w:rFonts w:hint="cs"/>
          <w:rtl/>
        </w:rPr>
        <w:t>ّ</w:t>
      </w:r>
      <w:r>
        <w:rPr>
          <w:rtl/>
        </w:rPr>
        <w:t>ي بصلاتهم، ولا يجتمع بجماعتهم، ولا يقضي بقضائهم، ولو وجد أعوانا</w:t>
      </w:r>
      <w:r w:rsidR="006306DB">
        <w:rPr>
          <w:rFonts w:hint="cs"/>
          <w:rtl/>
        </w:rPr>
        <w:t>ً</w:t>
      </w:r>
      <w:r>
        <w:rPr>
          <w:rtl/>
        </w:rPr>
        <w:t xml:space="preserve"> لضاربهم، فلم يزل كذلك حتّى مات أبو بكر..</w:t>
      </w:r>
    </w:p>
    <w:p w:rsidR="008406C4" w:rsidRDefault="006F739F" w:rsidP="006F739F">
      <w:pPr>
        <w:pStyle w:val="libFootnote0"/>
        <w:rPr>
          <w:rtl/>
        </w:rPr>
      </w:pPr>
      <w:r>
        <w:rPr>
          <w:rtl/>
        </w:rPr>
        <w:t>فلم يلبث سعد بعد ذلك إل</w:t>
      </w:r>
      <w:r w:rsidR="006306DB">
        <w:rPr>
          <w:rFonts w:hint="cs"/>
          <w:rtl/>
        </w:rPr>
        <w:t>ّ</w:t>
      </w:r>
      <w:r>
        <w:rPr>
          <w:rtl/>
        </w:rPr>
        <w:t>ا قليلا</w:t>
      </w:r>
      <w:r w:rsidR="006306DB">
        <w:rPr>
          <w:rFonts w:hint="cs"/>
          <w:rtl/>
        </w:rPr>
        <w:t>ً</w:t>
      </w:r>
      <w:r w:rsidR="006306DB">
        <w:rPr>
          <w:rtl/>
        </w:rPr>
        <w:t xml:space="preserve"> حت</w:t>
      </w:r>
      <w:r>
        <w:rPr>
          <w:rtl/>
        </w:rPr>
        <w:t>ى خرج إلى الشام، فمات بحوران ولم يبايع لأحد، لا لأبي بكر ولا لعمر ولا لغيرهما.</w:t>
      </w:r>
    </w:p>
    <w:p w:rsidR="008406C4" w:rsidRDefault="006F739F" w:rsidP="006F739F">
      <w:pPr>
        <w:pStyle w:val="libFootnote0"/>
        <w:rPr>
          <w:rtl/>
        </w:rPr>
      </w:pPr>
      <w:r>
        <w:rPr>
          <w:rtl/>
        </w:rPr>
        <w:t>ومنهم خالد بن سعيد بن العاص، كما في شرح نهج البلاغة: ج 6 / 41، قال ابن أبي الحديد نقلا</w:t>
      </w:r>
      <w:r w:rsidR="00923B21">
        <w:rPr>
          <w:rFonts w:hint="cs"/>
          <w:rtl/>
        </w:rPr>
        <w:t>ً</w:t>
      </w:r>
      <w:r>
        <w:rPr>
          <w:rtl/>
        </w:rPr>
        <w:t xml:space="preserve"> عن أبي بكر الجوهري وهو بإسناده إلى مكحول قال: إن</w:t>
      </w:r>
      <w:r w:rsidR="00923B21">
        <w:rPr>
          <w:rFonts w:hint="cs"/>
          <w:rtl/>
        </w:rPr>
        <w:t>ّ</w:t>
      </w:r>
      <w:r>
        <w:rPr>
          <w:rtl/>
        </w:rPr>
        <w:t xml:space="preserve"> رسول الله</w:t>
      </w:r>
      <w:r w:rsidR="00E63FB9">
        <w:rPr>
          <w:rFonts w:hint="cs"/>
          <w:rtl/>
        </w:rPr>
        <w:t xml:space="preserve"> </w:t>
      </w:r>
      <w:r w:rsidRPr="00E63FB9">
        <w:rPr>
          <w:rStyle w:val="libFootnoteAlaemChar"/>
          <w:rtl/>
        </w:rPr>
        <w:t>صلى‌الله‌عليه‌وآله</w:t>
      </w:r>
      <w:r>
        <w:rPr>
          <w:rtl/>
        </w:rPr>
        <w:t xml:space="preserve"> استعمل خالد بن سعيد بن العاص على عمل، فقدم بعدما قبض رسول الله</w:t>
      </w:r>
      <w:r w:rsidR="00E63FB9">
        <w:rPr>
          <w:rFonts w:hint="cs"/>
          <w:rtl/>
        </w:rPr>
        <w:t xml:space="preserve"> </w:t>
      </w:r>
      <w:r w:rsidRPr="00E63FB9">
        <w:rPr>
          <w:rStyle w:val="libFootnoteAlaemChar"/>
          <w:rtl/>
        </w:rPr>
        <w:t>صلى‌الله‌عليه‌وآله</w:t>
      </w:r>
      <w:r>
        <w:rPr>
          <w:rtl/>
        </w:rPr>
        <w:t xml:space="preserve"> وقد بايع الناس أبا بكر، فدعاه إلى البيعة، فأبى، فقال عمر: د</w:t>
      </w:r>
      <w:r w:rsidR="00923B21">
        <w:rPr>
          <w:rFonts w:hint="cs"/>
          <w:rtl/>
        </w:rPr>
        <w:t>َ</w:t>
      </w:r>
      <w:r>
        <w:rPr>
          <w:rtl/>
        </w:rPr>
        <w:t>ع</w:t>
      </w:r>
      <w:r w:rsidR="00923B21">
        <w:rPr>
          <w:rFonts w:hint="cs"/>
          <w:rtl/>
        </w:rPr>
        <w:t>ْ</w:t>
      </w:r>
      <w:r>
        <w:rPr>
          <w:rtl/>
        </w:rPr>
        <w:t>ني وإي</w:t>
      </w:r>
      <w:r w:rsidR="00923B21">
        <w:rPr>
          <w:rFonts w:hint="cs"/>
          <w:rtl/>
        </w:rPr>
        <w:t>ّ</w:t>
      </w:r>
      <w:r>
        <w:rPr>
          <w:rtl/>
        </w:rPr>
        <w:t>اه، فمنعه أبو بكر، حتّى مضت</w:t>
      </w:r>
      <w:r w:rsidR="00923B21">
        <w:rPr>
          <w:rFonts w:hint="cs"/>
          <w:rtl/>
        </w:rPr>
        <w:t>ْ</w:t>
      </w:r>
      <w:r>
        <w:rPr>
          <w:rtl/>
        </w:rPr>
        <w:t xml:space="preserve"> عليه سنة.</w:t>
      </w:r>
    </w:p>
    <w:p w:rsidR="006F739F" w:rsidRDefault="006F739F" w:rsidP="00923B21">
      <w:pPr>
        <w:pStyle w:val="libFootnote0"/>
      </w:pPr>
      <w:r>
        <w:rPr>
          <w:rtl/>
        </w:rPr>
        <w:t>وقال ابن أبي الحديد في شرح نهج البلاغة: ج 1/ 218، ط دار إحياء الكتب العربية،تحت عنوان:</w:t>
      </w:r>
      <w:r w:rsidR="00923B21">
        <w:rPr>
          <w:rFonts w:hint="cs"/>
          <w:rtl/>
        </w:rPr>
        <w:t xml:space="preserve"> </w:t>
      </w:r>
      <w:r>
        <w:rPr>
          <w:rtl/>
        </w:rPr>
        <w:t xml:space="preserve">اختلاف الرأي في الخلافة بعد وفاة رسول الله </w:t>
      </w:r>
      <w:r w:rsidRPr="00E63FB9">
        <w:rPr>
          <w:rStyle w:val="libFootnoteAlaemChar"/>
          <w:rtl/>
        </w:rPr>
        <w:t>صلى‌الله‌عليه‌وآله</w:t>
      </w:r>
      <w:r>
        <w:rPr>
          <w:rtl/>
        </w:rPr>
        <w:t>:</w:t>
      </w:r>
      <w:r w:rsidR="00923B21">
        <w:rPr>
          <w:rtl/>
        </w:rPr>
        <w:t xml:space="preserve"> لم</w:t>
      </w:r>
      <w:r w:rsidR="005D504B">
        <w:rPr>
          <w:rtl/>
        </w:rPr>
        <w:t xml:space="preserve">ا </w:t>
      </w:r>
      <w:r>
        <w:rPr>
          <w:rtl/>
        </w:rPr>
        <w:t>ق</w:t>
      </w:r>
      <w:r w:rsidR="00923B21">
        <w:rPr>
          <w:rFonts w:hint="cs"/>
          <w:rtl/>
        </w:rPr>
        <w:t>ُ</w:t>
      </w:r>
      <w:r>
        <w:rPr>
          <w:rtl/>
        </w:rPr>
        <w:t xml:space="preserve">بض رسول الله </w:t>
      </w:r>
      <w:r w:rsidRPr="00E63FB9">
        <w:rPr>
          <w:rStyle w:val="libFootnoteAlaemChar"/>
          <w:rtl/>
        </w:rPr>
        <w:t>صلى‌الله‌عليه‌وآله</w:t>
      </w:r>
      <w:r>
        <w:rPr>
          <w:rtl/>
        </w:rPr>
        <w:t xml:space="preserve"> واشتغل علي</w:t>
      </w:r>
      <w:r w:rsidR="00923B21">
        <w:rPr>
          <w:rFonts w:hint="cs"/>
          <w:rtl/>
        </w:rPr>
        <w:t>ّ</w:t>
      </w:r>
      <w:r>
        <w:rPr>
          <w:rtl/>
        </w:rPr>
        <w:t xml:space="preserve"> </w:t>
      </w:r>
      <w:r w:rsidRPr="00E63FB9">
        <w:rPr>
          <w:rStyle w:val="libFootnoteAlaemChar"/>
          <w:rtl/>
        </w:rPr>
        <w:t>عليه‌السلام</w:t>
      </w:r>
      <w:r>
        <w:rPr>
          <w:rtl/>
        </w:rPr>
        <w:t xml:space="preserve"> بغسله ودفنه، وبويع أبو بكر؛ خلا الزبير وأبوسفيان وجماعة من المهاجرين بعب</w:t>
      </w:r>
      <w:r w:rsidR="00923B21">
        <w:rPr>
          <w:rFonts w:hint="cs"/>
          <w:rtl/>
        </w:rPr>
        <w:t>ّ</w:t>
      </w:r>
      <w:r>
        <w:rPr>
          <w:rtl/>
        </w:rPr>
        <w:t>اس وعلي</w:t>
      </w:r>
      <w:r w:rsidR="00923B21">
        <w:rPr>
          <w:rFonts w:hint="cs"/>
          <w:rtl/>
        </w:rPr>
        <w:t xml:space="preserve">ّ </w:t>
      </w:r>
      <w:r w:rsidRPr="00923B21">
        <w:rPr>
          <w:rStyle w:val="libFootnoteAlaemChar"/>
          <w:rtl/>
        </w:rPr>
        <w:t>عليه‌السلام</w:t>
      </w:r>
      <w:r>
        <w:rPr>
          <w:rtl/>
        </w:rPr>
        <w:t xml:space="preserve"> لإجالة الرأي.. الخ، وقد استعرض في هذا الفصل بعض الخلافات التي شب</w:t>
      </w:r>
      <w:r w:rsidR="00923B21">
        <w:rPr>
          <w:rFonts w:hint="cs"/>
          <w:rtl/>
        </w:rPr>
        <w:t>ّ</w:t>
      </w:r>
      <w:r>
        <w:rPr>
          <w:rtl/>
        </w:rPr>
        <w:t>ت عقيب بيعة أبي بكر، إلى أن قال: بأن</w:t>
      </w:r>
      <w:r w:rsidR="00923B21">
        <w:rPr>
          <w:rFonts w:hint="cs"/>
          <w:rtl/>
        </w:rPr>
        <w:t>ّ</w:t>
      </w:r>
      <w:r>
        <w:rPr>
          <w:rtl/>
        </w:rPr>
        <w:t xml:space="preserve"> أبا بكر وعمر وأبا عبيدة والمغيرة، دخلوا على العباس وذلك في الليلة الثانية من وفاة رسول الله </w:t>
      </w:r>
      <w:r w:rsidRPr="00E63FB9">
        <w:rPr>
          <w:rStyle w:val="libFootnoteAlaemChar"/>
          <w:rtl/>
        </w:rPr>
        <w:t>صلى‌الله‌عليه‌وآله</w:t>
      </w:r>
      <w:r>
        <w:rPr>
          <w:rtl/>
        </w:rPr>
        <w:t>، فبدأ أبو بكر بالكلام إلى أن</w:t>
      </w:r>
      <w:r w:rsidR="00923B21">
        <w:rPr>
          <w:rFonts w:hint="cs"/>
          <w:rtl/>
        </w:rPr>
        <w:t>ْ</w:t>
      </w:r>
      <w:r>
        <w:rPr>
          <w:rtl/>
        </w:rPr>
        <w:t xml:space="preserve"> قال للعباس: فقد =</w:t>
      </w:r>
    </w:p>
    <w:p w:rsidR="006F739F" w:rsidRDefault="006F739F" w:rsidP="00D96FAA">
      <w:pPr>
        <w:pStyle w:val="libNormal"/>
      </w:pPr>
      <w:r>
        <w:rPr>
          <w:rtl/>
        </w:rPr>
        <w:br w:type="page"/>
      </w:r>
    </w:p>
    <w:p w:rsidR="00923B21" w:rsidRDefault="00923B21" w:rsidP="00923B21">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جئناك، ونحن نريد أن</w:t>
      </w:r>
      <w:r w:rsidR="00C64FD3">
        <w:rPr>
          <w:rFonts w:hint="cs"/>
          <w:rtl/>
        </w:rPr>
        <w:t>ْ</w:t>
      </w:r>
      <w:r>
        <w:rPr>
          <w:rtl/>
        </w:rPr>
        <w:t xml:space="preserve"> نجعل لك في هذا الأمر نصيبا</w:t>
      </w:r>
      <w:r w:rsidR="00C64FD3">
        <w:rPr>
          <w:rFonts w:hint="cs"/>
          <w:rtl/>
        </w:rPr>
        <w:t>ً</w:t>
      </w:r>
      <w:r>
        <w:rPr>
          <w:rtl/>
        </w:rPr>
        <w:t>، ولمن بعدك من عقبك، إذ كنت</w:t>
      </w:r>
      <w:r w:rsidR="00C64FD3">
        <w:rPr>
          <w:rFonts w:hint="cs"/>
          <w:rtl/>
        </w:rPr>
        <w:t>َ</w:t>
      </w:r>
      <w:r>
        <w:rPr>
          <w:rtl/>
        </w:rPr>
        <w:t xml:space="preserve"> عم</w:t>
      </w:r>
      <w:r w:rsidR="00C64FD3">
        <w:rPr>
          <w:rFonts w:hint="cs"/>
          <w:rtl/>
        </w:rPr>
        <w:t>َّ</w:t>
      </w:r>
      <w:r>
        <w:rPr>
          <w:rtl/>
        </w:rPr>
        <w:t xml:space="preserve"> رسول الله </w:t>
      </w:r>
      <w:r w:rsidRPr="00C64FD3">
        <w:rPr>
          <w:rStyle w:val="libFootnoteAlaemChar"/>
          <w:rtl/>
        </w:rPr>
        <w:t>صلى‌الله‌عليه‌وآله</w:t>
      </w:r>
      <w:r>
        <w:rPr>
          <w:rtl/>
        </w:rPr>
        <w:t xml:space="preserve"> وإن كان المسلمون قد رأوا مكانك من رسول الله </w:t>
      </w:r>
      <w:r w:rsidRPr="00C64FD3">
        <w:rPr>
          <w:rStyle w:val="libFootnoteAlaemChar"/>
          <w:rtl/>
        </w:rPr>
        <w:t>صلى‌الله‌عليه‌وآله</w:t>
      </w:r>
      <w:r>
        <w:rPr>
          <w:rtl/>
        </w:rPr>
        <w:t xml:space="preserve"> ومكان أهلك، ثمّ عدلوا بهذا الأمر عنكم، وعلى ر</w:t>
      </w:r>
      <w:r w:rsidR="00C64FD3">
        <w:rPr>
          <w:rFonts w:hint="cs"/>
          <w:rtl/>
        </w:rPr>
        <w:t>َ</w:t>
      </w:r>
      <w:r>
        <w:rPr>
          <w:rtl/>
        </w:rPr>
        <w:t>س</w:t>
      </w:r>
      <w:r w:rsidR="00C64FD3">
        <w:rPr>
          <w:rFonts w:hint="cs"/>
          <w:rtl/>
        </w:rPr>
        <w:t>ْ</w:t>
      </w:r>
      <w:r>
        <w:rPr>
          <w:rtl/>
        </w:rPr>
        <w:t>ل</w:t>
      </w:r>
      <w:r w:rsidR="00C64FD3">
        <w:rPr>
          <w:rFonts w:hint="cs"/>
          <w:rtl/>
        </w:rPr>
        <w:t>ِ</w:t>
      </w:r>
      <w:r>
        <w:rPr>
          <w:rtl/>
        </w:rPr>
        <w:t>كم بني هاشم؛ فإن</w:t>
      </w:r>
      <w:r w:rsidR="00C64FD3">
        <w:rPr>
          <w:rFonts w:hint="cs"/>
          <w:rtl/>
        </w:rPr>
        <w:t>ّ</w:t>
      </w:r>
      <w:r>
        <w:rPr>
          <w:rtl/>
        </w:rPr>
        <w:t xml:space="preserve"> رسول الله </w:t>
      </w:r>
      <w:r w:rsidRPr="00C64FD3">
        <w:rPr>
          <w:rStyle w:val="libFootnoteAlaemChar"/>
          <w:rtl/>
        </w:rPr>
        <w:t>صلى‌الله‌عليه‌وآله</w:t>
      </w:r>
      <w:r>
        <w:rPr>
          <w:rtl/>
        </w:rPr>
        <w:t xml:space="preserve"> من</w:t>
      </w:r>
      <w:r w:rsidR="00C64FD3">
        <w:rPr>
          <w:rFonts w:hint="cs"/>
          <w:rtl/>
        </w:rPr>
        <w:t>ّ</w:t>
      </w:r>
      <w:r>
        <w:rPr>
          <w:rtl/>
        </w:rPr>
        <w:t>ا ومنكم.</w:t>
      </w:r>
    </w:p>
    <w:p w:rsidR="008406C4" w:rsidRDefault="006F739F" w:rsidP="00C64FD3">
      <w:pPr>
        <w:pStyle w:val="libFootnote0"/>
        <w:rPr>
          <w:rtl/>
        </w:rPr>
      </w:pPr>
      <w:r>
        <w:rPr>
          <w:rtl/>
        </w:rPr>
        <w:t>فاعترض كلامه عمر، وخرج إلى مذهبه في الخشونة والوعيد وإتيان الأمر من أصعب جهاته، فقال: إي والله. و</w:t>
      </w:r>
      <w:r w:rsidR="00C64FD3">
        <w:rPr>
          <w:rFonts w:hint="cs"/>
          <w:rtl/>
        </w:rPr>
        <w:t>أُ</w:t>
      </w:r>
      <w:r>
        <w:rPr>
          <w:rtl/>
        </w:rPr>
        <w:t>خرى: إن</w:t>
      </w:r>
      <w:r w:rsidR="00C64FD3">
        <w:rPr>
          <w:rFonts w:hint="cs"/>
          <w:rtl/>
        </w:rPr>
        <w:t>ّ</w:t>
      </w:r>
      <w:r>
        <w:rPr>
          <w:rtl/>
        </w:rPr>
        <w:t>ا لم نأتكم حاجة</w:t>
      </w:r>
      <w:r w:rsidR="00C64FD3">
        <w:rPr>
          <w:rFonts w:hint="cs"/>
          <w:rtl/>
        </w:rPr>
        <w:t>ً</w:t>
      </w:r>
      <w:r>
        <w:rPr>
          <w:rtl/>
        </w:rPr>
        <w:t xml:space="preserve"> إليكم، ولكن</w:t>
      </w:r>
      <w:r w:rsidR="00C64FD3">
        <w:rPr>
          <w:rFonts w:hint="cs"/>
          <w:rtl/>
        </w:rPr>
        <w:t>ْ</w:t>
      </w:r>
      <w:r>
        <w:rPr>
          <w:rtl/>
        </w:rPr>
        <w:t xml:space="preserve"> كرهنا أن</w:t>
      </w:r>
      <w:r w:rsidR="00C64FD3">
        <w:rPr>
          <w:rFonts w:hint="cs"/>
          <w:rtl/>
        </w:rPr>
        <w:t>ْ</w:t>
      </w:r>
      <w:r>
        <w:rPr>
          <w:rtl/>
        </w:rPr>
        <w:t xml:space="preserve"> يكون الطعن</w:t>
      </w:r>
      <w:r w:rsidR="00C64FD3">
        <w:rPr>
          <w:rFonts w:hint="cs"/>
          <w:rtl/>
        </w:rPr>
        <w:t>ُ</w:t>
      </w:r>
      <w:r>
        <w:rPr>
          <w:rtl/>
        </w:rPr>
        <w:t xml:space="preserve"> فيما اجتمع عليه المسلمون منكم، فيتفاقم الخطب بكم وبهم، فانظروا لأنفسكم ولعام</w:t>
      </w:r>
      <w:r w:rsidR="00C64FD3">
        <w:rPr>
          <w:rFonts w:hint="cs"/>
          <w:rtl/>
        </w:rPr>
        <w:t>ّ</w:t>
      </w:r>
      <w:r w:rsidR="00C64FD3">
        <w:rPr>
          <w:rtl/>
        </w:rPr>
        <w:t>تهم. ثم</w:t>
      </w:r>
      <w:r>
        <w:rPr>
          <w:rtl/>
        </w:rPr>
        <w:t xml:space="preserve"> سكت.</w:t>
      </w:r>
    </w:p>
    <w:p w:rsidR="008406C4" w:rsidRDefault="006F739F" w:rsidP="00C64FD3">
      <w:pPr>
        <w:pStyle w:val="libFootnote0"/>
        <w:rPr>
          <w:rtl/>
        </w:rPr>
      </w:pPr>
      <w:r>
        <w:rPr>
          <w:rtl/>
        </w:rPr>
        <w:t>فتكل</w:t>
      </w:r>
      <w:r w:rsidR="00C64FD3">
        <w:rPr>
          <w:rFonts w:hint="cs"/>
          <w:rtl/>
        </w:rPr>
        <w:t>ّ</w:t>
      </w:r>
      <w:r>
        <w:rPr>
          <w:rtl/>
        </w:rPr>
        <w:t>م العباس، فحمد الله وأثنى عليه، ثمّ قال: إن</w:t>
      </w:r>
      <w:r w:rsidR="00C64FD3">
        <w:rPr>
          <w:rFonts w:hint="cs"/>
          <w:rtl/>
        </w:rPr>
        <w:t>ّ</w:t>
      </w:r>
      <w:r>
        <w:rPr>
          <w:rtl/>
        </w:rPr>
        <w:t xml:space="preserve"> الله ابتعث محمدا</w:t>
      </w:r>
      <w:r w:rsidR="00C64FD3">
        <w:rPr>
          <w:rFonts w:hint="cs"/>
          <w:rtl/>
        </w:rPr>
        <w:t>ً</w:t>
      </w:r>
      <w:r>
        <w:rPr>
          <w:rtl/>
        </w:rPr>
        <w:t xml:space="preserve"> </w:t>
      </w:r>
      <w:r w:rsidRPr="00C64FD3">
        <w:rPr>
          <w:rStyle w:val="libFootnoteAlaemChar"/>
          <w:rtl/>
        </w:rPr>
        <w:t>صلى‌الله‌عليه‌وآله</w:t>
      </w:r>
      <w:r>
        <w:rPr>
          <w:rtl/>
        </w:rPr>
        <w:t xml:space="preserve"> نبي</w:t>
      </w:r>
      <w:r w:rsidR="00C64FD3">
        <w:rPr>
          <w:rFonts w:hint="cs"/>
          <w:rtl/>
        </w:rPr>
        <w:t>ّ</w:t>
      </w:r>
      <w:r>
        <w:rPr>
          <w:rtl/>
        </w:rPr>
        <w:t>ا</w:t>
      </w:r>
      <w:r w:rsidR="00C64FD3">
        <w:rPr>
          <w:rFonts w:hint="cs"/>
          <w:rtl/>
        </w:rPr>
        <w:t>ً</w:t>
      </w:r>
      <w:r>
        <w:rPr>
          <w:rtl/>
        </w:rPr>
        <w:t xml:space="preserve"> كما وصفت وولي</w:t>
      </w:r>
      <w:r w:rsidR="00C64FD3">
        <w:rPr>
          <w:rFonts w:hint="cs"/>
          <w:rtl/>
        </w:rPr>
        <w:t>ّ</w:t>
      </w:r>
      <w:r>
        <w:rPr>
          <w:rtl/>
        </w:rPr>
        <w:t>ا</w:t>
      </w:r>
      <w:r w:rsidR="00C64FD3">
        <w:rPr>
          <w:rFonts w:hint="cs"/>
          <w:rtl/>
        </w:rPr>
        <w:t>ً</w:t>
      </w:r>
      <w:r>
        <w:rPr>
          <w:rtl/>
        </w:rPr>
        <w:t xml:space="preserve"> للمؤمنين.. إلى أن</w:t>
      </w:r>
      <w:r w:rsidR="00C64FD3">
        <w:rPr>
          <w:rFonts w:hint="cs"/>
          <w:rtl/>
        </w:rPr>
        <w:t>ْ</w:t>
      </w:r>
      <w:r>
        <w:rPr>
          <w:rtl/>
        </w:rPr>
        <w:t xml:space="preserve"> قال لأبي بكر: فإن كنت</w:t>
      </w:r>
      <w:r w:rsidR="00C64FD3">
        <w:rPr>
          <w:rFonts w:hint="cs"/>
          <w:rtl/>
        </w:rPr>
        <w:t>َ</w:t>
      </w:r>
      <w:r>
        <w:rPr>
          <w:rtl/>
        </w:rPr>
        <w:t xml:space="preserve"> برسول الله </w:t>
      </w:r>
      <w:r w:rsidRPr="00C64FD3">
        <w:rPr>
          <w:rStyle w:val="libFootnoteAlaemChar"/>
          <w:rtl/>
        </w:rPr>
        <w:t>صلى‌الله‌عليه‌وآله</w:t>
      </w:r>
      <w:r>
        <w:rPr>
          <w:rtl/>
        </w:rPr>
        <w:t xml:space="preserve"> طلبت - الخلافة - فحق</w:t>
      </w:r>
      <w:r w:rsidR="00C64FD3">
        <w:rPr>
          <w:rFonts w:hint="cs"/>
          <w:rtl/>
        </w:rPr>
        <w:t>َّ</w:t>
      </w:r>
      <w:r>
        <w:rPr>
          <w:rtl/>
        </w:rPr>
        <w:t>نا أخذت، وإن</w:t>
      </w:r>
      <w:r w:rsidR="00C64FD3">
        <w:rPr>
          <w:rFonts w:hint="cs"/>
          <w:rtl/>
        </w:rPr>
        <w:t>ْ</w:t>
      </w:r>
      <w:r>
        <w:rPr>
          <w:rtl/>
        </w:rPr>
        <w:t xml:space="preserve"> كنت بالمؤمنين فنحن منهم؛ ما تقدمنا في أمركم ف</w:t>
      </w:r>
      <w:r w:rsidR="00C64FD3">
        <w:rPr>
          <w:rFonts w:hint="cs"/>
          <w:rtl/>
        </w:rPr>
        <w:t>َ</w:t>
      </w:r>
      <w:r>
        <w:rPr>
          <w:rtl/>
        </w:rPr>
        <w:t>ر</w:t>
      </w:r>
      <w:r w:rsidR="00C64FD3">
        <w:rPr>
          <w:rFonts w:hint="cs"/>
          <w:rtl/>
        </w:rPr>
        <w:t>َ</w:t>
      </w:r>
      <w:r>
        <w:rPr>
          <w:rtl/>
        </w:rPr>
        <w:t>طا ولا حللنا وس</w:t>
      </w:r>
      <w:r w:rsidR="00C64FD3">
        <w:rPr>
          <w:rFonts w:hint="cs"/>
          <w:rtl/>
        </w:rPr>
        <w:t>َ</w:t>
      </w:r>
      <w:r>
        <w:rPr>
          <w:rtl/>
        </w:rPr>
        <w:t>طا. ولا نزحنا ش</w:t>
      </w:r>
      <w:r w:rsidR="00C64FD3">
        <w:rPr>
          <w:rFonts w:hint="cs"/>
          <w:rtl/>
        </w:rPr>
        <w:t>َ</w:t>
      </w:r>
      <w:r>
        <w:rPr>
          <w:rtl/>
        </w:rPr>
        <w:t>حطا</w:t>
      </w:r>
      <w:r w:rsidR="00C64FD3">
        <w:rPr>
          <w:rFonts w:hint="cs"/>
          <w:rtl/>
        </w:rPr>
        <w:t xml:space="preserve"> </w:t>
      </w:r>
      <w:r>
        <w:rPr>
          <w:rtl/>
        </w:rPr>
        <w:t>؛فإن كان هذا الأمر</w:t>
      </w:r>
      <w:r w:rsidR="00C64FD3">
        <w:rPr>
          <w:rFonts w:hint="cs"/>
          <w:rtl/>
        </w:rPr>
        <w:t>ُ</w:t>
      </w:r>
      <w:r>
        <w:rPr>
          <w:rtl/>
        </w:rPr>
        <w:t xml:space="preserve"> يجب لك بالمؤمنين، فما وجب إذ كن</w:t>
      </w:r>
      <w:r w:rsidR="00C64FD3">
        <w:rPr>
          <w:rFonts w:hint="cs"/>
          <w:rtl/>
        </w:rPr>
        <w:t>ّ</w:t>
      </w:r>
      <w:r>
        <w:rPr>
          <w:rtl/>
        </w:rPr>
        <w:t>ا نحن كارهين. وما أبع</w:t>
      </w:r>
      <w:r w:rsidR="00C64FD3">
        <w:rPr>
          <w:rFonts w:hint="cs"/>
          <w:rtl/>
        </w:rPr>
        <w:t>َ</w:t>
      </w:r>
      <w:r>
        <w:rPr>
          <w:rtl/>
        </w:rPr>
        <w:t>د</w:t>
      </w:r>
      <w:r w:rsidR="00C64FD3">
        <w:rPr>
          <w:rFonts w:hint="cs"/>
          <w:rtl/>
        </w:rPr>
        <w:t>َ</w:t>
      </w:r>
      <w:r>
        <w:rPr>
          <w:rtl/>
        </w:rPr>
        <w:t xml:space="preserve"> قولك: إن</w:t>
      </w:r>
      <w:r w:rsidR="00C64FD3">
        <w:rPr>
          <w:rFonts w:hint="cs"/>
          <w:rtl/>
        </w:rPr>
        <w:t>ّ</w:t>
      </w:r>
      <w:r>
        <w:rPr>
          <w:rtl/>
        </w:rPr>
        <w:t>هم ط</w:t>
      </w:r>
      <w:r w:rsidR="00C64FD3">
        <w:rPr>
          <w:rFonts w:hint="cs"/>
          <w:rtl/>
        </w:rPr>
        <w:t>َ</w:t>
      </w:r>
      <w:r>
        <w:rPr>
          <w:rtl/>
        </w:rPr>
        <w:t>ع</w:t>
      </w:r>
      <w:r w:rsidR="00C64FD3">
        <w:rPr>
          <w:rFonts w:hint="cs"/>
          <w:rtl/>
        </w:rPr>
        <w:t>َ</w:t>
      </w:r>
      <w:r>
        <w:rPr>
          <w:rtl/>
        </w:rPr>
        <w:t>نوا من قولك إن</w:t>
      </w:r>
      <w:r w:rsidR="00C64FD3">
        <w:rPr>
          <w:rFonts w:hint="cs"/>
          <w:rtl/>
        </w:rPr>
        <w:t>ّ</w:t>
      </w:r>
      <w:r>
        <w:rPr>
          <w:rtl/>
        </w:rPr>
        <w:t>هم مالوا إليك! وأم</w:t>
      </w:r>
      <w:r w:rsidR="00C64FD3">
        <w:rPr>
          <w:rFonts w:hint="cs"/>
          <w:rtl/>
        </w:rPr>
        <w:t>ّ</w:t>
      </w:r>
      <w:r>
        <w:rPr>
          <w:rtl/>
        </w:rPr>
        <w:t>ا ما بذلت</w:t>
      </w:r>
      <w:r w:rsidR="00C64FD3">
        <w:rPr>
          <w:rFonts w:hint="cs"/>
          <w:rtl/>
        </w:rPr>
        <w:t>َ</w:t>
      </w:r>
      <w:r>
        <w:rPr>
          <w:rtl/>
        </w:rPr>
        <w:t xml:space="preserve"> لنا، فإن</w:t>
      </w:r>
      <w:r w:rsidR="00C64FD3">
        <w:rPr>
          <w:rFonts w:hint="cs"/>
          <w:rtl/>
        </w:rPr>
        <w:t>ْ</w:t>
      </w:r>
      <w:r>
        <w:rPr>
          <w:rtl/>
        </w:rPr>
        <w:t xml:space="preserve"> يكن</w:t>
      </w:r>
      <w:r w:rsidR="00C64FD3">
        <w:rPr>
          <w:rFonts w:hint="cs"/>
          <w:rtl/>
        </w:rPr>
        <w:t>ْ</w:t>
      </w:r>
      <w:r>
        <w:rPr>
          <w:rtl/>
        </w:rPr>
        <w:t xml:space="preserve"> حقك</w:t>
      </w:r>
      <w:r w:rsidR="00C64FD3">
        <w:rPr>
          <w:rFonts w:hint="cs"/>
          <w:rtl/>
        </w:rPr>
        <w:t>َ</w:t>
      </w:r>
      <w:r>
        <w:rPr>
          <w:rtl/>
        </w:rPr>
        <w:t xml:space="preserve"> اعطيت</w:t>
      </w:r>
      <w:r w:rsidR="00C64FD3">
        <w:rPr>
          <w:rFonts w:hint="cs"/>
          <w:rtl/>
        </w:rPr>
        <w:t>َ</w:t>
      </w:r>
      <w:r>
        <w:rPr>
          <w:rtl/>
        </w:rPr>
        <w:t>ناه ف</w:t>
      </w:r>
      <w:r w:rsidR="00C64FD3">
        <w:rPr>
          <w:rFonts w:hint="cs"/>
          <w:rtl/>
        </w:rPr>
        <w:t>أ</w:t>
      </w:r>
      <w:r>
        <w:rPr>
          <w:rtl/>
        </w:rPr>
        <w:t>مسكه</w:t>
      </w:r>
      <w:r w:rsidR="00C64FD3">
        <w:rPr>
          <w:rFonts w:hint="cs"/>
          <w:rtl/>
        </w:rPr>
        <w:t>ْ</w:t>
      </w:r>
      <w:r>
        <w:rPr>
          <w:rtl/>
        </w:rPr>
        <w:t xml:space="preserve"> عليك، وإن</w:t>
      </w:r>
      <w:r w:rsidR="00C64FD3">
        <w:rPr>
          <w:rFonts w:hint="cs"/>
          <w:rtl/>
        </w:rPr>
        <w:t>ْ</w:t>
      </w:r>
      <w:r>
        <w:rPr>
          <w:rtl/>
        </w:rPr>
        <w:t xml:space="preserve"> يكن حق</w:t>
      </w:r>
      <w:r w:rsidR="00C64FD3">
        <w:rPr>
          <w:rFonts w:hint="cs"/>
          <w:rtl/>
        </w:rPr>
        <w:t>ّ</w:t>
      </w:r>
      <w:r>
        <w:rPr>
          <w:rtl/>
        </w:rPr>
        <w:t xml:space="preserve"> المؤمنين فليس لك</w:t>
      </w:r>
      <w:r w:rsidR="00C64FD3">
        <w:rPr>
          <w:rFonts w:hint="cs"/>
          <w:rtl/>
        </w:rPr>
        <w:t>َ</w:t>
      </w:r>
      <w:r>
        <w:rPr>
          <w:rtl/>
        </w:rPr>
        <w:t xml:space="preserve"> أن</w:t>
      </w:r>
      <w:r w:rsidR="00C64FD3">
        <w:rPr>
          <w:rFonts w:hint="cs"/>
          <w:rtl/>
        </w:rPr>
        <w:t>ْ</w:t>
      </w:r>
      <w:r>
        <w:rPr>
          <w:rtl/>
        </w:rPr>
        <w:t xml:space="preserve"> تحكم فيه، وإن</w:t>
      </w:r>
      <w:r w:rsidR="00C64FD3">
        <w:rPr>
          <w:rFonts w:hint="cs"/>
          <w:rtl/>
        </w:rPr>
        <w:t>ْ</w:t>
      </w:r>
      <w:r>
        <w:rPr>
          <w:rtl/>
        </w:rPr>
        <w:t xml:space="preserve"> يكن</w:t>
      </w:r>
      <w:r w:rsidR="00C64FD3">
        <w:rPr>
          <w:rFonts w:hint="cs"/>
          <w:rtl/>
        </w:rPr>
        <w:t>ْ</w:t>
      </w:r>
      <w:r>
        <w:rPr>
          <w:rtl/>
        </w:rPr>
        <w:t xml:space="preserve"> حق</w:t>
      </w:r>
      <w:r w:rsidR="00C64FD3">
        <w:rPr>
          <w:rFonts w:hint="cs"/>
          <w:rtl/>
        </w:rPr>
        <w:t>ّ</w:t>
      </w:r>
      <w:r>
        <w:rPr>
          <w:rtl/>
        </w:rPr>
        <w:t>نا لم نرض لك ببعضه دون بعض.</w:t>
      </w:r>
    </w:p>
    <w:p w:rsidR="008406C4" w:rsidRDefault="006F739F" w:rsidP="008C08B1">
      <w:pPr>
        <w:pStyle w:val="libFootnote0"/>
        <w:rPr>
          <w:rtl/>
        </w:rPr>
      </w:pPr>
      <w:r>
        <w:rPr>
          <w:rtl/>
        </w:rPr>
        <w:t>وما أقول هذا أروم</w:t>
      </w:r>
      <w:r w:rsidR="00C64FD3">
        <w:rPr>
          <w:rFonts w:hint="cs"/>
          <w:rtl/>
        </w:rPr>
        <w:t>ُ</w:t>
      </w:r>
      <w:r>
        <w:rPr>
          <w:rtl/>
        </w:rPr>
        <w:t xml:space="preserve"> صرف</w:t>
      </w:r>
      <w:r w:rsidR="00C64FD3">
        <w:rPr>
          <w:rFonts w:hint="cs"/>
          <w:rtl/>
        </w:rPr>
        <w:t>َ</w:t>
      </w:r>
      <w:r>
        <w:rPr>
          <w:rtl/>
        </w:rPr>
        <w:t>ك عم</w:t>
      </w:r>
      <w:r w:rsidR="00C64FD3">
        <w:rPr>
          <w:rFonts w:hint="cs"/>
          <w:rtl/>
        </w:rPr>
        <w:t>ّ</w:t>
      </w:r>
      <w:r>
        <w:rPr>
          <w:rtl/>
        </w:rPr>
        <w:t>ا دخلت</w:t>
      </w:r>
      <w:r w:rsidR="00C64FD3">
        <w:rPr>
          <w:rFonts w:hint="cs"/>
          <w:rtl/>
        </w:rPr>
        <w:t>َ</w:t>
      </w:r>
      <w:r>
        <w:rPr>
          <w:rtl/>
        </w:rPr>
        <w:t xml:space="preserve"> فيه، ولكن للحج</w:t>
      </w:r>
      <w:r w:rsidR="00C64FD3">
        <w:rPr>
          <w:rFonts w:hint="cs"/>
          <w:rtl/>
        </w:rPr>
        <w:t>ّ</w:t>
      </w:r>
      <w:r>
        <w:rPr>
          <w:rtl/>
        </w:rPr>
        <w:t>ة نصيبها من البيان. وأم</w:t>
      </w:r>
      <w:r w:rsidR="00C64FD3">
        <w:rPr>
          <w:rFonts w:hint="cs"/>
          <w:rtl/>
        </w:rPr>
        <w:t>ّ</w:t>
      </w:r>
      <w:r>
        <w:rPr>
          <w:rtl/>
        </w:rPr>
        <w:t>ا قولك: إن</w:t>
      </w:r>
      <w:r w:rsidR="00C64FD3">
        <w:rPr>
          <w:rFonts w:hint="cs"/>
          <w:rtl/>
        </w:rPr>
        <w:t>ّ</w:t>
      </w:r>
      <w:r>
        <w:rPr>
          <w:rtl/>
        </w:rPr>
        <w:t xml:space="preserve"> رسول الله </w:t>
      </w:r>
      <w:r w:rsidR="008C08B1" w:rsidRPr="00E63FB9">
        <w:rPr>
          <w:rStyle w:val="libFootnoteAlaemChar"/>
          <w:rtl/>
        </w:rPr>
        <w:t>صلى‌الله‌عليه‌وآله</w:t>
      </w:r>
      <w:r w:rsidR="008C08B1">
        <w:rPr>
          <w:rtl/>
        </w:rPr>
        <w:t xml:space="preserve"> </w:t>
      </w:r>
      <w:r>
        <w:rPr>
          <w:rtl/>
        </w:rPr>
        <w:t>من</w:t>
      </w:r>
      <w:r w:rsidR="00C64FD3">
        <w:rPr>
          <w:rFonts w:hint="cs"/>
          <w:rtl/>
        </w:rPr>
        <w:t>ّ</w:t>
      </w:r>
      <w:r>
        <w:rPr>
          <w:rtl/>
        </w:rPr>
        <w:t>ا ومنكم. فإن</w:t>
      </w:r>
      <w:r w:rsidR="00C64FD3">
        <w:rPr>
          <w:rFonts w:hint="cs"/>
          <w:rtl/>
        </w:rPr>
        <w:t>ّ</w:t>
      </w:r>
      <w:r>
        <w:rPr>
          <w:rtl/>
        </w:rPr>
        <w:t xml:space="preserve"> رسول الله </w:t>
      </w:r>
      <w:r w:rsidRPr="00C64FD3">
        <w:rPr>
          <w:rStyle w:val="libFootnoteAlaemChar"/>
          <w:rtl/>
        </w:rPr>
        <w:t>صلى‌الله‌عليه‌وآله</w:t>
      </w:r>
      <w:r>
        <w:rPr>
          <w:rtl/>
        </w:rPr>
        <w:t xml:space="preserve"> من شجرة نحن أغصانها وأنتم جيرانها.</w:t>
      </w:r>
    </w:p>
    <w:p w:rsidR="008406C4" w:rsidRDefault="006F739F" w:rsidP="006F739F">
      <w:pPr>
        <w:pStyle w:val="libFootnote0"/>
        <w:rPr>
          <w:rtl/>
        </w:rPr>
      </w:pPr>
      <w:r>
        <w:rPr>
          <w:rtl/>
        </w:rPr>
        <w:t>وأما قولك يا عمر: إن</w:t>
      </w:r>
      <w:r w:rsidR="00C64FD3">
        <w:rPr>
          <w:rFonts w:hint="cs"/>
          <w:rtl/>
        </w:rPr>
        <w:t>ّ</w:t>
      </w:r>
      <w:r>
        <w:rPr>
          <w:rtl/>
        </w:rPr>
        <w:t>ك تخاف الناس علينا. فهذا الذي قدمتموه أو</w:t>
      </w:r>
      <w:r w:rsidR="00C64FD3">
        <w:rPr>
          <w:rFonts w:hint="cs"/>
          <w:rtl/>
        </w:rPr>
        <w:t>َّ</w:t>
      </w:r>
      <w:r>
        <w:rPr>
          <w:rtl/>
        </w:rPr>
        <w:t>ل ذلك، وبالله المستعان.</w:t>
      </w:r>
    </w:p>
    <w:p w:rsidR="006F739F" w:rsidRDefault="006F739F" w:rsidP="006F739F">
      <w:pPr>
        <w:pStyle w:val="libFootnote0"/>
      </w:pPr>
      <w:r>
        <w:rPr>
          <w:rtl/>
        </w:rPr>
        <w:t>وروى ابن أبي الحديد أيضا</w:t>
      </w:r>
      <w:r w:rsidR="00C64FD3">
        <w:rPr>
          <w:rFonts w:hint="cs"/>
          <w:rtl/>
        </w:rPr>
        <w:t>ً</w:t>
      </w:r>
      <w:r>
        <w:rPr>
          <w:rtl/>
        </w:rPr>
        <w:t xml:space="preserve"> في شرح نهج البلاغة: ج 6 / 11، ط دار إحياء التراث =</w:t>
      </w:r>
    </w:p>
    <w:p w:rsidR="006F739F" w:rsidRDefault="006F739F" w:rsidP="00D96FAA">
      <w:pPr>
        <w:pStyle w:val="libNormal"/>
      </w:pPr>
      <w:r>
        <w:rPr>
          <w:rtl/>
        </w:rPr>
        <w:br w:type="page"/>
      </w:r>
    </w:p>
    <w:p w:rsidR="006F739F" w:rsidRDefault="006F739F" w:rsidP="006F739F">
      <w:pPr>
        <w:pStyle w:val="libNormal"/>
      </w:pPr>
      <w:r w:rsidRPr="00537012">
        <w:rPr>
          <w:rStyle w:val="libBold2Char"/>
          <w:rtl/>
        </w:rPr>
        <w:lastRenderedPageBreak/>
        <w:t>ثانيا</w:t>
      </w:r>
      <w:r w:rsidR="00184EE6" w:rsidRPr="00537012">
        <w:rPr>
          <w:rStyle w:val="libBold2Char"/>
          <w:rFonts w:hint="cs"/>
          <w:rtl/>
        </w:rPr>
        <w:t>ً</w:t>
      </w:r>
      <w:r w:rsidRPr="00537012">
        <w:rPr>
          <w:rStyle w:val="libBold2Char"/>
          <w:rtl/>
        </w:rPr>
        <w:t>:</w:t>
      </w:r>
      <w:r>
        <w:rPr>
          <w:rtl/>
        </w:rPr>
        <w:t xml:space="preserve"> أما قولك بأن أبا بكر كان أحق بالخلافة من الإمام علي</w:t>
      </w:r>
      <w:r w:rsidR="00184EE6">
        <w:rPr>
          <w:rFonts w:hint="cs"/>
          <w:rtl/>
        </w:rPr>
        <w:t xml:space="preserve">ّ </w:t>
      </w:r>
      <w:r w:rsidRPr="00201CCF">
        <w:rPr>
          <w:rStyle w:val="libAlaemChar"/>
          <w:rtl/>
        </w:rPr>
        <w:t>عليه‌السلام</w:t>
      </w:r>
      <w:r>
        <w:rPr>
          <w:rtl/>
        </w:rPr>
        <w:t xml:space="preserve"> لأن</w:t>
      </w:r>
      <w:r w:rsidR="00184EE6">
        <w:rPr>
          <w:rFonts w:hint="cs"/>
          <w:rtl/>
        </w:rPr>
        <w:t>ّ</w:t>
      </w:r>
      <w:r>
        <w:rPr>
          <w:rtl/>
        </w:rPr>
        <w:t>ه كان أكبر سن</w:t>
      </w:r>
      <w:r w:rsidR="00184EE6">
        <w:rPr>
          <w:rFonts w:hint="cs"/>
          <w:rtl/>
        </w:rPr>
        <w:t>ّ</w:t>
      </w:r>
      <w:r>
        <w:rPr>
          <w:rtl/>
        </w:rPr>
        <w:t>ا</w:t>
      </w:r>
      <w:r w:rsidR="00184EE6">
        <w:rPr>
          <w:rFonts w:hint="cs"/>
          <w:rtl/>
        </w:rPr>
        <w:t>ً</w:t>
      </w:r>
      <w:r>
        <w:rPr>
          <w:rtl/>
        </w:rPr>
        <w:t>، فمردود</w:t>
      </w:r>
      <w:r w:rsidR="00184EE6">
        <w:rPr>
          <w:rFonts w:hint="cs"/>
          <w:rtl/>
        </w:rPr>
        <w:t>ٌ</w:t>
      </w:r>
      <w:r>
        <w:rPr>
          <w:rtl/>
        </w:rPr>
        <w:t xml:space="preserve"> أيضا</w:t>
      </w:r>
      <w:r w:rsidR="00184EE6">
        <w:rPr>
          <w:rFonts w:hint="cs"/>
          <w:rtl/>
        </w:rPr>
        <w:t>ً</w:t>
      </w:r>
      <w:r>
        <w:rPr>
          <w:rtl/>
        </w:rPr>
        <w:t>، ولا يخفى على م</w:t>
      </w:r>
      <w:r w:rsidR="00184EE6">
        <w:rPr>
          <w:rFonts w:hint="cs"/>
          <w:rtl/>
        </w:rPr>
        <w:t>َ</w:t>
      </w:r>
      <w:r>
        <w:rPr>
          <w:rtl/>
        </w:rPr>
        <w:t>ن درس</w:t>
      </w:r>
      <w:r w:rsidR="00184EE6">
        <w:rPr>
          <w:rFonts w:hint="cs"/>
          <w:rtl/>
        </w:rPr>
        <w:t>َ</w:t>
      </w:r>
      <w:r>
        <w:rPr>
          <w:rtl/>
        </w:rPr>
        <w:t xml:space="preserve"> التاريخ وسيرة النبي </w:t>
      </w:r>
      <w:r w:rsidRPr="00201CCF">
        <w:rPr>
          <w:rStyle w:val="libAlaemChar"/>
          <w:rtl/>
        </w:rPr>
        <w:t>صلى‌الله‌عليه‌وآله</w:t>
      </w:r>
      <w:r>
        <w:rPr>
          <w:rtl/>
        </w:rPr>
        <w:t>، بأن</w:t>
      </w:r>
      <w:r w:rsidR="00184EE6">
        <w:rPr>
          <w:rFonts w:hint="cs"/>
          <w:rtl/>
        </w:rPr>
        <w:t>ّ</w:t>
      </w:r>
      <w:r>
        <w:rPr>
          <w:rtl/>
        </w:rPr>
        <w:t xml:space="preserve"> رسول الله كان ي</w:t>
      </w:r>
      <w:r w:rsidR="00184EE6">
        <w:rPr>
          <w:rFonts w:hint="cs"/>
          <w:rtl/>
        </w:rPr>
        <w:t>ُ</w:t>
      </w:r>
      <w:r>
        <w:rPr>
          <w:rtl/>
        </w:rPr>
        <w:t>ول</w:t>
      </w:r>
      <w:r w:rsidR="00184EE6">
        <w:rPr>
          <w:rFonts w:hint="cs"/>
          <w:rtl/>
        </w:rPr>
        <w:t>ِّ</w:t>
      </w:r>
      <w:r>
        <w:rPr>
          <w:rtl/>
        </w:rPr>
        <w:t>ي عليا</w:t>
      </w:r>
      <w:r w:rsidR="00184EE6">
        <w:rPr>
          <w:rFonts w:hint="cs"/>
          <w:rtl/>
        </w:rPr>
        <w:t>ً</w:t>
      </w:r>
      <w:r>
        <w:rPr>
          <w:rtl/>
        </w:rPr>
        <w:t xml:space="preserve"> مهام</w:t>
      </w:r>
      <w:r w:rsidR="00184EE6">
        <w:rPr>
          <w:rFonts w:hint="cs"/>
          <w:rtl/>
        </w:rPr>
        <w:t>ّ</w:t>
      </w:r>
      <w:r>
        <w:rPr>
          <w:rtl/>
        </w:rPr>
        <w:t xml:space="preserve"> الأمور، مع وجود المسن</w:t>
      </w:r>
      <w:r w:rsidR="00184EE6">
        <w:rPr>
          <w:rFonts w:hint="cs"/>
          <w:rtl/>
        </w:rPr>
        <w:t>ّ</w:t>
      </w:r>
      <w:r>
        <w:rPr>
          <w:rtl/>
        </w:rPr>
        <w:t>ين، لكن</w:t>
      </w:r>
      <w:r w:rsidR="00184EE6">
        <w:rPr>
          <w:rFonts w:hint="cs"/>
          <w:rtl/>
        </w:rPr>
        <w:t>ّ</w:t>
      </w:r>
      <w:r>
        <w:rPr>
          <w:rtl/>
        </w:rPr>
        <w:t>ه كان يرى عليا</w:t>
      </w:r>
      <w:r w:rsidR="00184EE6">
        <w:rPr>
          <w:rFonts w:hint="cs"/>
          <w:rtl/>
        </w:rPr>
        <w:t>ً</w:t>
      </w:r>
      <w:r>
        <w:rPr>
          <w:rtl/>
        </w:rPr>
        <w:t xml:space="preserve"> لائقا</w:t>
      </w:r>
      <w:r w:rsidR="00184EE6">
        <w:rPr>
          <w:rFonts w:hint="cs"/>
          <w:rtl/>
        </w:rPr>
        <w:t>ً</w:t>
      </w:r>
      <w:r>
        <w:rPr>
          <w:rtl/>
        </w:rPr>
        <w:t xml:space="preserve"> وأهلا</w:t>
      </w:r>
      <w:r w:rsidR="00184EE6">
        <w:rPr>
          <w:rFonts w:hint="cs"/>
          <w:rtl/>
        </w:rPr>
        <w:t>ً</w:t>
      </w:r>
      <w:r>
        <w:rPr>
          <w:rtl/>
        </w:rPr>
        <w:t xml:space="preserve"> لتول</w:t>
      </w:r>
      <w:r w:rsidR="00184EE6">
        <w:rPr>
          <w:rFonts w:hint="cs"/>
          <w:rtl/>
        </w:rPr>
        <w:t>ّ</w:t>
      </w:r>
      <w:r>
        <w:rPr>
          <w:rtl/>
        </w:rPr>
        <w:t>ي الأمور المهام</w:t>
      </w:r>
    </w:p>
    <w:p w:rsidR="006F739F" w:rsidRDefault="006F739F" w:rsidP="006F739F">
      <w:pPr>
        <w:pStyle w:val="libLine"/>
      </w:pPr>
      <w:r>
        <w:rPr>
          <w:rtl/>
        </w:rPr>
        <w:t>____________________</w:t>
      </w:r>
    </w:p>
    <w:p w:rsidR="00184EE6" w:rsidRDefault="006F739F" w:rsidP="00184EE6">
      <w:pPr>
        <w:pStyle w:val="libFootnote0"/>
        <w:rPr>
          <w:rtl/>
        </w:rPr>
      </w:pPr>
      <w:r>
        <w:rPr>
          <w:rtl/>
        </w:rPr>
        <w:t>= العربي قال: وذهب عمر ومعه عصابة إلى بيت فاطمة، منهم أ</w:t>
      </w:r>
      <w:r w:rsidR="00184EE6">
        <w:rPr>
          <w:rFonts w:hint="cs"/>
          <w:rtl/>
        </w:rPr>
        <w:t>ُ</w:t>
      </w:r>
      <w:r>
        <w:rPr>
          <w:rtl/>
        </w:rPr>
        <w:t>س</w:t>
      </w:r>
      <w:r w:rsidR="00184EE6">
        <w:rPr>
          <w:rFonts w:hint="cs"/>
          <w:rtl/>
        </w:rPr>
        <w:t>َ</w:t>
      </w:r>
      <w:r>
        <w:rPr>
          <w:rtl/>
        </w:rPr>
        <w:t>ي</w:t>
      </w:r>
      <w:r w:rsidR="00184EE6">
        <w:rPr>
          <w:rFonts w:hint="cs"/>
          <w:rtl/>
        </w:rPr>
        <w:t>ْ</w:t>
      </w:r>
      <w:r>
        <w:rPr>
          <w:rtl/>
        </w:rPr>
        <w:t>د بن خ</w:t>
      </w:r>
      <w:r w:rsidR="00184EE6">
        <w:rPr>
          <w:rFonts w:hint="cs"/>
          <w:rtl/>
        </w:rPr>
        <w:t>ُ</w:t>
      </w:r>
      <w:r>
        <w:rPr>
          <w:rtl/>
        </w:rPr>
        <w:t>ضير وسل</w:t>
      </w:r>
      <w:r w:rsidR="00184EE6">
        <w:rPr>
          <w:rFonts w:hint="cs"/>
          <w:rtl/>
        </w:rPr>
        <w:t>َ</w:t>
      </w:r>
      <w:r>
        <w:rPr>
          <w:rtl/>
        </w:rPr>
        <w:t xml:space="preserve">مه </w:t>
      </w:r>
      <w:r w:rsidR="00184EE6">
        <w:rPr>
          <w:rFonts w:hint="cs"/>
          <w:rtl/>
        </w:rPr>
        <w:t>بن أ</w:t>
      </w:r>
      <w:r>
        <w:rPr>
          <w:rtl/>
        </w:rPr>
        <w:t>سلم، فقال لهم: انطلقوا فبايعوا، فأب</w:t>
      </w:r>
      <w:r w:rsidR="00184EE6">
        <w:rPr>
          <w:rFonts w:hint="cs"/>
          <w:rtl/>
        </w:rPr>
        <w:t>َ</w:t>
      </w:r>
      <w:r>
        <w:rPr>
          <w:rtl/>
        </w:rPr>
        <w:t>وا عليه؛ وخ</w:t>
      </w:r>
      <w:r w:rsidR="00184EE6">
        <w:rPr>
          <w:rFonts w:hint="cs"/>
          <w:rtl/>
        </w:rPr>
        <w:t>ِ</w:t>
      </w:r>
      <w:r>
        <w:rPr>
          <w:rtl/>
        </w:rPr>
        <w:t>رج إليهم الز</w:t>
      </w:r>
      <w:r w:rsidR="00184EE6">
        <w:rPr>
          <w:rFonts w:hint="cs"/>
          <w:rtl/>
        </w:rPr>
        <w:t>ُ</w:t>
      </w:r>
      <w:r>
        <w:rPr>
          <w:rtl/>
        </w:rPr>
        <w:t>ب</w:t>
      </w:r>
      <w:r w:rsidR="00184EE6">
        <w:rPr>
          <w:rFonts w:hint="cs"/>
          <w:rtl/>
        </w:rPr>
        <w:t>َ</w:t>
      </w:r>
      <w:r>
        <w:rPr>
          <w:rtl/>
        </w:rPr>
        <w:t>ي</w:t>
      </w:r>
      <w:r w:rsidR="00184EE6">
        <w:rPr>
          <w:rFonts w:hint="cs"/>
          <w:rtl/>
        </w:rPr>
        <w:t>ْ</w:t>
      </w:r>
      <w:r>
        <w:rPr>
          <w:rtl/>
        </w:rPr>
        <w:t>ر بسيفه، فقال عمر: عليكم الكلب، ف</w:t>
      </w:r>
      <w:r w:rsidR="00184EE6">
        <w:rPr>
          <w:rFonts w:hint="cs"/>
          <w:rtl/>
        </w:rPr>
        <w:t>َ</w:t>
      </w:r>
      <w:r>
        <w:rPr>
          <w:rtl/>
        </w:rPr>
        <w:t>و</w:t>
      </w:r>
      <w:r w:rsidR="00184EE6">
        <w:rPr>
          <w:rFonts w:hint="cs"/>
          <w:rtl/>
        </w:rPr>
        <w:t>َ</w:t>
      </w:r>
      <w:r>
        <w:rPr>
          <w:rtl/>
        </w:rPr>
        <w:t>ث</w:t>
      </w:r>
      <w:r w:rsidR="00184EE6">
        <w:rPr>
          <w:rFonts w:hint="cs"/>
          <w:rtl/>
        </w:rPr>
        <w:t>َ</w:t>
      </w:r>
      <w:r>
        <w:rPr>
          <w:rtl/>
        </w:rPr>
        <w:t>ب</w:t>
      </w:r>
      <w:r w:rsidR="00184EE6">
        <w:rPr>
          <w:rFonts w:hint="cs"/>
          <w:rtl/>
        </w:rPr>
        <w:t>َ</w:t>
      </w:r>
      <w:r>
        <w:rPr>
          <w:rtl/>
        </w:rPr>
        <w:t xml:space="preserve"> عليه س</w:t>
      </w:r>
      <w:r w:rsidR="00184EE6">
        <w:rPr>
          <w:rFonts w:hint="cs"/>
          <w:rtl/>
        </w:rPr>
        <w:t>َ</w:t>
      </w:r>
      <w:r>
        <w:rPr>
          <w:rtl/>
        </w:rPr>
        <w:t>ل</w:t>
      </w:r>
      <w:r w:rsidR="00184EE6">
        <w:rPr>
          <w:rFonts w:hint="cs"/>
          <w:rtl/>
        </w:rPr>
        <w:t>َ</w:t>
      </w:r>
      <w:r>
        <w:rPr>
          <w:rtl/>
        </w:rPr>
        <w:t>مة بن أسلم، فأخذ السيف</w:t>
      </w:r>
      <w:r w:rsidR="00184EE6">
        <w:rPr>
          <w:rFonts w:hint="cs"/>
          <w:rtl/>
        </w:rPr>
        <w:t>َ</w:t>
      </w:r>
      <w:r w:rsidR="00184EE6">
        <w:rPr>
          <w:rtl/>
        </w:rPr>
        <w:t xml:space="preserve"> من يده فضرب به الجدار، ثم</w:t>
      </w:r>
      <w:r>
        <w:rPr>
          <w:rtl/>
        </w:rPr>
        <w:t xml:space="preserve"> انطلقوا به وبعلي</w:t>
      </w:r>
      <w:r w:rsidR="00184EE6">
        <w:rPr>
          <w:rFonts w:hint="cs"/>
          <w:rtl/>
        </w:rPr>
        <w:t>ّ</w:t>
      </w:r>
      <w:r>
        <w:rPr>
          <w:rtl/>
        </w:rPr>
        <w:t xml:space="preserve"> ومعهما بنو هاشم، وعلي</w:t>
      </w:r>
      <w:r w:rsidR="00184EE6">
        <w:rPr>
          <w:rFonts w:hint="cs"/>
          <w:rtl/>
        </w:rPr>
        <w:t>ٌّ</w:t>
      </w:r>
      <w:r>
        <w:rPr>
          <w:rtl/>
        </w:rPr>
        <w:t xml:space="preserve"> يقول: أنا عبد</w:t>
      </w:r>
      <w:r w:rsidR="00184EE6">
        <w:rPr>
          <w:rFonts w:hint="cs"/>
          <w:rtl/>
        </w:rPr>
        <w:t>ُ</w:t>
      </w:r>
      <w:r>
        <w:rPr>
          <w:rtl/>
        </w:rPr>
        <w:t>الله وأخو رسول الله</w:t>
      </w:r>
      <w:r w:rsidR="00184EE6">
        <w:rPr>
          <w:rFonts w:hint="cs"/>
          <w:rtl/>
        </w:rPr>
        <w:t xml:space="preserve"> </w:t>
      </w:r>
      <w:r w:rsidRPr="00184EE6">
        <w:rPr>
          <w:rStyle w:val="libFootnoteAlaemChar"/>
          <w:rtl/>
        </w:rPr>
        <w:t>صلى‌الله‌عليه‌وآله</w:t>
      </w:r>
      <w:r w:rsidR="00184EE6">
        <w:rPr>
          <w:rtl/>
        </w:rPr>
        <w:t>، حت</w:t>
      </w:r>
      <w:r>
        <w:rPr>
          <w:rtl/>
        </w:rPr>
        <w:t>ى انت</w:t>
      </w:r>
      <w:r w:rsidR="00184EE6">
        <w:rPr>
          <w:rFonts w:hint="cs"/>
          <w:rtl/>
        </w:rPr>
        <w:t>َ</w:t>
      </w:r>
      <w:r>
        <w:rPr>
          <w:rtl/>
        </w:rPr>
        <w:t>ه</w:t>
      </w:r>
      <w:r w:rsidR="00184EE6">
        <w:rPr>
          <w:rFonts w:hint="cs"/>
          <w:rtl/>
        </w:rPr>
        <w:t>َ</w:t>
      </w:r>
      <w:r>
        <w:rPr>
          <w:rtl/>
        </w:rPr>
        <w:t>وا به إلى أبي بكر، فقيل له: بايع</w:t>
      </w:r>
      <w:r w:rsidR="00184EE6">
        <w:rPr>
          <w:rFonts w:hint="cs"/>
          <w:rtl/>
        </w:rPr>
        <w:t>ْ</w:t>
      </w:r>
      <w:r>
        <w:rPr>
          <w:rtl/>
        </w:rPr>
        <w:t>، فقال: أنا أحق</w:t>
      </w:r>
      <w:r w:rsidR="00184EE6">
        <w:rPr>
          <w:rFonts w:hint="cs"/>
          <w:rtl/>
        </w:rPr>
        <w:t>ُّ</w:t>
      </w:r>
      <w:r>
        <w:rPr>
          <w:rtl/>
        </w:rPr>
        <w:t xml:space="preserve"> بهذا الأمر منكم، لا أبايعكم وأنتم أو</w:t>
      </w:r>
      <w:r w:rsidR="00184EE6">
        <w:rPr>
          <w:rFonts w:hint="cs"/>
          <w:rtl/>
        </w:rPr>
        <w:t>ْ</w:t>
      </w:r>
      <w:r>
        <w:rPr>
          <w:rtl/>
        </w:rPr>
        <w:t>لى بالبيعة لي، أخذتم هذا الأمر من الأنصار، واحتجج</w:t>
      </w:r>
      <w:r w:rsidR="00184EE6">
        <w:rPr>
          <w:rFonts w:hint="cs"/>
          <w:rtl/>
        </w:rPr>
        <w:t>ْ</w:t>
      </w:r>
      <w:r>
        <w:rPr>
          <w:rtl/>
        </w:rPr>
        <w:t>تم عليهم بالقرابة من رسول الله</w:t>
      </w:r>
      <w:r w:rsidR="00184EE6">
        <w:rPr>
          <w:rFonts w:hint="cs"/>
          <w:rtl/>
        </w:rPr>
        <w:t xml:space="preserve"> </w:t>
      </w:r>
      <w:r w:rsidRPr="00184EE6">
        <w:rPr>
          <w:rStyle w:val="libFootnoteAlaemChar"/>
          <w:rtl/>
        </w:rPr>
        <w:t>صلى‌الله‌عليه‌وآله</w:t>
      </w:r>
      <w:r>
        <w:rPr>
          <w:rtl/>
        </w:rPr>
        <w:t>، فأعطو</w:t>
      </w:r>
      <w:r w:rsidR="00184EE6">
        <w:rPr>
          <w:rFonts w:hint="cs"/>
          <w:rtl/>
        </w:rPr>
        <w:t>ْ</w:t>
      </w:r>
      <w:r>
        <w:rPr>
          <w:rtl/>
        </w:rPr>
        <w:t>كم المقادة وسل</w:t>
      </w:r>
      <w:r w:rsidR="00184EE6">
        <w:rPr>
          <w:rFonts w:hint="cs"/>
          <w:rtl/>
        </w:rPr>
        <w:t>ّ</w:t>
      </w:r>
      <w:r>
        <w:rPr>
          <w:rtl/>
        </w:rPr>
        <w:t>موا إليكم الإمارة، وأنا أحتج</w:t>
      </w:r>
      <w:r w:rsidR="00184EE6">
        <w:rPr>
          <w:rFonts w:hint="cs"/>
          <w:rtl/>
        </w:rPr>
        <w:t>ُّ</w:t>
      </w:r>
      <w:r>
        <w:rPr>
          <w:rtl/>
        </w:rPr>
        <w:t xml:space="preserve"> عليكم بمثل ما احتججتم به على الأنصار. فأنصفونا إن كنتم تخافون الله من أنفسكم، واعرفوا لنا من الأمر مثل ما ع</w:t>
      </w:r>
      <w:r w:rsidR="00184EE6">
        <w:rPr>
          <w:rFonts w:hint="cs"/>
          <w:rtl/>
        </w:rPr>
        <w:t>َ</w:t>
      </w:r>
      <w:r>
        <w:rPr>
          <w:rtl/>
        </w:rPr>
        <w:t>ر</w:t>
      </w:r>
      <w:r w:rsidR="00184EE6">
        <w:rPr>
          <w:rFonts w:hint="cs"/>
          <w:rtl/>
        </w:rPr>
        <w:t>َ</w:t>
      </w:r>
      <w:r>
        <w:rPr>
          <w:rtl/>
        </w:rPr>
        <w:t>ف</w:t>
      </w:r>
      <w:r w:rsidR="00184EE6">
        <w:rPr>
          <w:rFonts w:hint="cs"/>
          <w:rtl/>
        </w:rPr>
        <w:t>َ</w:t>
      </w:r>
      <w:r>
        <w:rPr>
          <w:rtl/>
        </w:rPr>
        <w:t>ت الأنصار لكم، وإل</w:t>
      </w:r>
      <w:r w:rsidR="00184EE6">
        <w:rPr>
          <w:rFonts w:hint="cs"/>
          <w:rtl/>
        </w:rPr>
        <w:t>ّ</w:t>
      </w:r>
      <w:r>
        <w:rPr>
          <w:rtl/>
        </w:rPr>
        <w:t>ا فبوؤا بالظلم وأنتم تعلمون.</w:t>
      </w:r>
    </w:p>
    <w:p w:rsidR="008406C4" w:rsidRDefault="006F739F" w:rsidP="00184EE6">
      <w:pPr>
        <w:pStyle w:val="libFootnote0"/>
        <w:rPr>
          <w:rtl/>
        </w:rPr>
      </w:pPr>
      <w:r>
        <w:rPr>
          <w:rtl/>
        </w:rPr>
        <w:t>فقال عمر: إن</w:t>
      </w:r>
      <w:r w:rsidR="00184EE6">
        <w:rPr>
          <w:rFonts w:hint="cs"/>
          <w:rtl/>
        </w:rPr>
        <w:t>ّ</w:t>
      </w:r>
      <w:r>
        <w:rPr>
          <w:rtl/>
        </w:rPr>
        <w:t>ك لست</w:t>
      </w:r>
      <w:r w:rsidR="00184EE6">
        <w:rPr>
          <w:rFonts w:hint="cs"/>
          <w:rtl/>
        </w:rPr>
        <w:t>َ</w:t>
      </w:r>
      <w:r>
        <w:rPr>
          <w:rtl/>
        </w:rPr>
        <w:t xml:space="preserve"> متروكا</w:t>
      </w:r>
      <w:r w:rsidR="00184EE6">
        <w:rPr>
          <w:rFonts w:hint="cs"/>
          <w:rtl/>
        </w:rPr>
        <w:t>ً</w:t>
      </w:r>
      <w:r w:rsidR="00184EE6">
        <w:rPr>
          <w:rtl/>
        </w:rPr>
        <w:t xml:space="preserve"> حت</w:t>
      </w:r>
      <w:r>
        <w:rPr>
          <w:rtl/>
        </w:rPr>
        <w:t>ى تبايع. فقال له علي</w:t>
      </w:r>
      <w:r w:rsidR="00184EE6">
        <w:rPr>
          <w:rFonts w:hint="cs"/>
          <w:rtl/>
        </w:rPr>
        <w:t>ّ</w:t>
      </w:r>
      <w:r>
        <w:rPr>
          <w:rtl/>
        </w:rPr>
        <w:t>: أحلب ياعمر ح</w:t>
      </w:r>
      <w:r w:rsidR="00184EE6">
        <w:rPr>
          <w:rFonts w:hint="cs"/>
          <w:rtl/>
        </w:rPr>
        <w:t>َ</w:t>
      </w:r>
      <w:r>
        <w:rPr>
          <w:rtl/>
        </w:rPr>
        <w:t>لبا</w:t>
      </w:r>
      <w:r w:rsidR="00184EE6">
        <w:rPr>
          <w:rFonts w:hint="cs"/>
          <w:rtl/>
        </w:rPr>
        <w:t>ً</w:t>
      </w:r>
      <w:r>
        <w:rPr>
          <w:rtl/>
        </w:rPr>
        <w:t xml:space="preserve"> لك شطره! أ</w:t>
      </w:r>
      <w:r w:rsidR="00184EE6">
        <w:rPr>
          <w:rFonts w:hint="cs"/>
          <w:rtl/>
        </w:rPr>
        <w:t>ُ</w:t>
      </w:r>
      <w:r>
        <w:rPr>
          <w:rtl/>
        </w:rPr>
        <w:t>شد</w:t>
      </w:r>
      <w:r w:rsidR="00184EE6">
        <w:rPr>
          <w:rFonts w:hint="cs"/>
          <w:rtl/>
        </w:rPr>
        <w:t>ُ</w:t>
      </w:r>
      <w:r>
        <w:rPr>
          <w:rtl/>
        </w:rPr>
        <w:t>د له اليوم أمر</w:t>
      </w:r>
      <w:r w:rsidR="00184EE6">
        <w:rPr>
          <w:rFonts w:hint="cs"/>
          <w:rtl/>
        </w:rPr>
        <w:t>َ</w:t>
      </w:r>
      <w:r>
        <w:rPr>
          <w:rtl/>
        </w:rPr>
        <w:t>ه ليرد</w:t>
      </w:r>
      <w:r w:rsidR="00184EE6">
        <w:rPr>
          <w:rFonts w:hint="cs"/>
          <w:rtl/>
        </w:rPr>
        <w:t>ّ</w:t>
      </w:r>
      <w:r>
        <w:rPr>
          <w:rtl/>
        </w:rPr>
        <w:t xml:space="preserve"> عليك غدا</w:t>
      </w:r>
      <w:r w:rsidR="00184EE6">
        <w:rPr>
          <w:rFonts w:hint="cs"/>
          <w:rtl/>
        </w:rPr>
        <w:t>ً</w:t>
      </w:r>
      <w:r>
        <w:rPr>
          <w:rtl/>
        </w:rPr>
        <w:t>! ألا والله لا أقبل قول</w:t>
      </w:r>
      <w:r w:rsidR="00184EE6">
        <w:rPr>
          <w:rFonts w:hint="cs"/>
          <w:rtl/>
        </w:rPr>
        <w:t>َ</w:t>
      </w:r>
      <w:r>
        <w:rPr>
          <w:rtl/>
        </w:rPr>
        <w:t>ك ولا أبايع</w:t>
      </w:r>
      <w:r w:rsidR="00184EE6">
        <w:rPr>
          <w:rFonts w:hint="cs"/>
          <w:rtl/>
        </w:rPr>
        <w:t>ْ</w:t>
      </w:r>
      <w:r>
        <w:rPr>
          <w:rtl/>
        </w:rPr>
        <w:t>ه. فقال له أبو بكر: فإن</w:t>
      </w:r>
      <w:r w:rsidR="00184EE6">
        <w:rPr>
          <w:rFonts w:hint="cs"/>
          <w:rtl/>
        </w:rPr>
        <w:t>ْ</w:t>
      </w:r>
      <w:r>
        <w:rPr>
          <w:rtl/>
        </w:rPr>
        <w:t xml:space="preserve"> لم تبايعني لم أ</w:t>
      </w:r>
      <w:r w:rsidR="00184EE6">
        <w:rPr>
          <w:rFonts w:hint="cs"/>
          <w:rtl/>
        </w:rPr>
        <w:t>ُ</w:t>
      </w:r>
      <w:r>
        <w:rPr>
          <w:rtl/>
        </w:rPr>
        <w:t>كره</w:t>
      </w:r>
      <w:r w:rsidR="00184EE6">
        <w:rPr>
          <w:rFonts w:hint="cs"/>
          <w:rtl/>
        </w:rPr>
        <w:t>ْ</w:t>
      </w:r>
      <w:r>
        <w:rPr>
          <w:rtl/>
        </w:rPr>
        <w:t>ك</w:t>
      </w:r>
      <w:r w:rsidR="00184EE6">
        <w:rPr>
          <w:rFonts w:hint="cs"/>
          <w:rtl/>
        </w:rPr>
        <w:t>َ</w:t>
      </w:r>
      <w:r>
        <w:rPr>
          <w:rtl/>
        </w:rPr>
        <w:t>، ... فقال علي</w:t>
      </w:r>
      <w:r w:rsidR="00184EE6">
        <w:rPr>
          <w:rFonts w:hint="cs"/>
          <w:rtl/>
        </w:rPr>
        <w:t>ٌّ</w:t>
      </w:r>
      <w:r>
        <w:rPr>
          <w:rtl/>
        </w:rPr>
        <w:t>: يا معشر المهاجرين، الله</w:t>
      </w:r>
      <w:r w:rsidR="00184EE6">
        <w:rPr>
          <w:rFonts w:hint="cs"/>
          <w:rtl/>
        </w:rPr>
        <w:t>َ</w:t>
      </w:r>
      <w:r>
        <w:rPr>
          <w:rtl/>
        </w:rPr>
        <w:t xml:space="preserve"> الله</w:t>
      </w:r>
      <w:r w:rsidR="00184EE6">
        <w:rPr>
          <w:rFonts w:hint="cs"/>
          <w:rtl/>
        </w:rPr>
        <w:t>َ</w:t>
      </w:r>
      <w:r>
        <w:rPr>
          <w:rtl/>
        </w:rPr>
        <w:t>! لا ت</w:t>
      </w:r>
      <w:r w:rsidR="00184EE6">
        <w:rPr>
          <w:rFonts w:hint="cs"/>
          <w:rtl/>
        </w:rPr>
        <w:t>ُ</w:t>
      </w:r>
      <w:r>
        <w:rPr>
          <w:rtl/>
        </w:rPr>
        <w:t>خرجوا سلطان</w:t>
      </w:r>
      <w:r w:rsidR="00184EE6">
        <w:rPr>
          <w:rFonts w:hint="cs"/>
          <w:rtl/>
        </w:rPr>
        <w:t>َ</w:t>
      </w:r>
      <w:r>
        <w:rPr>
          <w:rtl/>
        </w:rPr>
        <w:t xml:space="preserve"> محمد</w:t>
      </w:r>
      <w:r w:rsidR="00184EE6">
        <w:rPr>
          <w:rFonts w:hint="cs"/>
          <w:rtl/>
        </w:rPr>
        <w:t xml:space="preserve"> </w:t>
      </w:r>
      <w:r w:rsidRPr="00184EE6">
        <w:rPr>
          <w:rStyle w:val="libFootnoteAlaemChar"/>
          <w:rtl/>
        </w:rPr>
        <w:t>صلى‌الله‌عليه‌وآله</w:t>
      </w:r>
      <w:r>
        <w:rPr>
          <w:rtl/>
        </w:rPr>
        <w:t xml:space="preserve"> عن داره وبيته إلى بيوتكم ودوركم، ولا تدف</w:t>
      </w:r>
      <w:r w:rsidR="00184EE6">
        <w:rPr>
          <w:rFonts w:hint="cs"/>
          <w:rtl/>
        </w:rPr>
        <w:t>َ</w:t>
      </w:r>
      <w:r>
        <w:rPr>
          <w:rtl/>
        </w:rPr>
        <w:t>عوا أهله عن مقامه في الناس وحق</w:t>
      </w:r>
      <w:r w:rsidR="00184EE6">
        <w:rPr>
          <w:rFonts w:hint="cs"/>
          <w:rtl/>
        </w:rPr>
        <w:t>ّ</w:t>
      </w:r>
      <w:r>
        <w:rPr>
          <w:rtl/>
        </w:rPr>
        <w:t>ه، فوالله يا معشر</w:t>
      </w:r>
      <w:r w:rsidR="00184EE6">
        <w:rPr>
          <w:rFonts w:hint="cs"/>
          <w:rtl/>
        </w:rPr>
        <w:t>َ</w:t>
      </w:r>
      <w:r>
        <w:rPr>
          <w:rtl/>
        </w:rPr>
        <w:t xml:space="preserve"> المهاجرين ل</w:t>
      </w:r>
      <w:r w:rsidR="00184EE6">
        <w:rPr>
          <w:rFonts w:hint="cs"/>
          <w:rtl/>
        </w:rPr>
        <w:t>َ</w:t>
      </w:r>
      <w:r>
        <w:rPr>
          <w:rtl/>
        </w:rPr>
        <w:t>نحن</w:t>
      </w:r>
      <w:r w:rsidR="00184EE6">
        <w:rPr>
          <w:rFonts w:hint="cs"/>
          <w:rtl/>
        </w:rPr>
        <w:t>ُ</w:t>
      </w:r>
      <w:r>
        <w:rPr>
          <w:rtl/>
        </w:rPr>
        <w:t xml:space="preserve"> - أهل البيت - أحق</w:t>
      </w:r>
      <w:r w:rsidR="00184EE6">
        <w:rPr>
          <w:rFonts w:hint="cs"/>
          <w:rtl/>
        </w:rPr>
        <w:t>ُّ</w:t>
      </w:r>
      <w:r>
        <w:rPr>
          <w:rtl/>
        </w:rPr>
        <w:t xml:space="preserve"> بهذا الأمر منكم، ما كان من</w:t>
      </w:r>
      <w:r w:rsidR="00184EE6">
        <w:rPr>
          <w:rFonts w:hint="cs"/>
          <w:rtl/>
        </w:rPr>
        <w:t>ّ</w:t>
      </w:r>
      <w:r>
        <w:rPr>
          <w:rtl/>
        </w:rPr>
        <w:t>ا القارىء لكتاب الله، الفقيه في دين الله،العالم بالسن</w:t>
      </w:r>
      <w:r w:rsidR="00184EE6">
        <w:rPr>
          <w:rFonts w:hint="cs"/>
          <w:rtl/>
        </w:rPr>
        <w:t>ّ</w:t>
      </w:r>
      <w:r>
        <w:rPr>
          <w:rtl/>
        </w:rPr>
        <w:t>ة، المضطلع بأمر الر</w:t>
      </w:r>
      <w:r w:rsidR="00184EE6">
        <w:rPr>
          <w:rFonts w:hint="cs"/>
          <w:rtl/>
        </w:rPr>
        <w:t>َّ</w:t>
      </w:r>
      <w:r>
        <w:rPr>
          <w:rtl/>
        </w:rPr>
        <w:t>عي</w:t>
      </w:r>
      <w:r w:rsidR="00184EE6">
        <w:rPr>
          <w:rFonts w:hint="cs"/>
          <w:rtl/>
        </w:rPr>
        <w:t>ّ</w:t>
      </w:r>
      <w:r>
        <w:rPr>
          <w:rtl/>
        </w:rPr>
        <w:t>ة! والله إن</w:t>
      </w:r>
      <w:r w:rsidR="00184EE6">
        <w:rPr>
          <w:rFonts w:hint="cs"/>
          <w:rtl/>
        </w:rPr>
        <w:t>ّ</w:t>
      </w:r>
      <w:r>
        <w:rPr>
          <w:rtl/>
        </w:rPr>
        <w:t>ه ل</w:t>
      </w:r>
      <w:r w:rsidR="00184EE6">
        <w:rPr>
          <w:rFonts w:hint="cs"/>
          <w:rtl/>
        </w:rPr>
        <w:t>َ</w:t>
      </w:r>
      <w:r>
        <w:rPr>
          <w:rtl/>
        </w:rPr>
        <w:t>فينا، فلا تتبعوا اله</w:t>
      </w:r>
      <w:r w:rsidR="00184EE6">
        <w:rPr>
          <w:rFonts w:hint="cs"/>
          <w:rtl/>
        </w:rPr>
        <w:t>َ</w:t>
      </w:r>
      <w:r>
        <w:rPr>
          <w:rtl/>
        </w:rPr>
        <w:t>وى، فتزدادوا من الحق</w:t>
      </w:r>
      <w:r w:rsidR="00184EE6">
        <w:rPr>
          <w:rFonts w:hint="cs"/>
          <w:rtl/>
        </w:rPr>
        <w:t>ّ</w:t>
      </w:r>
      <w:r>
        <w:rPr>
          <w:rtl/>
        </w:rPr>
        <w:t xml:space="preserve"> ب</w:t>
      </w:r>
      <w:r w:rsidR="00184EE6">
        <w:rPr>
          <w:rFonts w:hint="cs"/>
          <w:rtl/>
        </w:rPr>
        <w:t>ُ</w:t>
      </w:r>
      <w:r>
        <w:rPr>
          <w:rtl/>
        </w:rPr>
        <w:t>عدا</w:t>
      </w:r>
      <w:r w:rsidR="00184EE6">
        <w:rPr>
          <w:rFonts w:hint="cs"/>
          <w:rtl/>
        </w:rPr>
        <w:t>ً</w:t>
      </w:r>
      <w:r>
        <w:rPr>
          <w:rtl/>
        </w:rPr>
        <w:t>.</w:t>
      </w:r>
    </w:p>
    <w:p w:rsidR="008406C4" w:rsidRDefault="006F739F" w:rsidP="006F739F">
      <w:pPr>
        <w:pStyle w:val="libFootnote0"/>
        <w:rPr>
          <w:rtl/>
        </w:rPr>
      </w:pPr>
      <w:r>
        <w:rPr>
          <w:rtl/>
        </w:rPr>
        <w:t>بالله عليكم أي</w:t>
      </w:r>
      <w:r w:rsidR="00184EE6">
        <w:rPr>
          <w:rFonts w:hint="cs"/>
          <w:rtl/>
        </w:rPr>
        <w:t>ّ</w:t>
      </w:r>
      <w:r>
        <w:rPr>
          <w:rtl/>
        </w:rPr>
        <w:t>ها الإخوان! أنصفوا! أين هذا الكلام من الإجماع؟!</w:t>
      </w:r>
    </w:p>
    <w:p w:rsidR="006F739F" w:rsidRDefault="006F739F" w:rsidP="00184EE6">
      <w:pPr>
        <w:pStyle w:val="libFootnoteLeft"/>
      </w:pPr>
      <w:r>
        <w:rPr>
          <w:rtl/>
        </w:rPr>
        <w:t>«المترجم»</w:t>
      </w:r>
    </w:p>
    <w:p w:rsidR="006F739F" w:rsidRDefault="006F739F" w:rsidP="00D96FAA">
      <w:pPr>
        <w:pStyle w:val="libNormal"/>
      </w:pPr>
      <w:r>
        <w:rPr>
          <w:rtl/>
        </w:rPr>
        <w:br w:type="page"/>
      </w:r>
    </w:p>
    <w:p w:rsidR="008406C4" w:rsidRDefault="006F739F" w:rsidP="00B577F9">
      <w:pPr>
        <w:pStyle w:val="libNormal0"/>
        <w:rPr>
          <w:rtl/>
        </w:rPr>
      </w:pPr>
      <w:r>
        <w:rPr>
          <w:rtl/>
        </w:rPr>
        <w:lastRenderedPageBreak/>
        <w:t>ولا يرى للمسن</w:t>
      </w:r>
      <w:r w:rsidR="00B577F9">
        <w:rPr>
          <w:rFonts w:hint="cs"/>
          <w:rtl/>
        </w:rPr>
        <w:t>ّ</w:t>
      </w:r>
      <w:r>
        <w:rPr>
          <w:rtl/>
        </w:rPr>
        <w:t>ين لياقة وكفاءة مثل الإمام علي</w:t>
      </w:r>
      <w:r w:rsidR="00B577F9">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وإن</w:t>
      </w:r>
      <w:r w:rsidR="00B577F9">
        <w:rPr>
          <w:rFonts w:hint="cs"/>
          <w:rtl/>
        </w:rPr>
        <w:t>ّ</w:t>
      </w:r>
      <w:r>
        <w:rPr>
          <w:rtl/>
        </w:rPr>
        <w:t xml:space="preserve"> ع</w:t>
      </w:r>
      <w:r w:rsidR="00B577F9">
        <w:rPr>
          <w:rFonts w:hint="cs"/>
          <w:rtl/>
        </w:rPr>
        <w:t>َ</w:t>
      </w:r>
      <w:r>
        <w:rPr>
          <w:rtl/>
        </w:rPr>
        <w:t>ز</w:t>
      </w:r>
      <w:r w:rsidR="00B577F9">
        <w:rPr>
          <w:rFonts w:hint="cs"/>
          <w:rtl/>
        </w:rPr>
        <w:t>ْ</w:t>
      </w:r>
      <w:r>
        <w:rPr>
          <w:rtl/>
        </w:rPr>
        <w:t>ل</w:t>
      </w:r>
      <w:r w:rsidR="00B577F9">
        <w:rPr>
          <w:rFonts w:hint="cs"/>
          <w:rtl/>
        </w:rPr>
        <w:t>َ</w:t>
      </w:r>
      <w:r>
        <w:rPr>
          <w:rtl/>
        </w:rPr>
        <w:t xml:space="preserve"> أبي بكر</w:t>
      </w:r>
      <w:r w:rsidR="00B577F9">
        <w:rPr>
          <w:rFonts w:hint="cs"/>
          <w:rtl/>
        </w:rPr>
        <w:t>ٍ</w:t>
      </w:r>
      <w:r>
        <w:rPr>
          <w:rtl/>
        </w:rPr>
        <w:t xml:space="preserve"> من تبليغ الآيات الأولى من سورة براءة، ونصب علي</w:t>
      </w:r>
      <w:r w:rsidR="00B577F9">
        <w:rPr>
          <w:rFonts w:hint="cs"/>
          <w:rtl/>
        </w:rPr>
        <w:t>ّ</w:t>
      </w:r>
      <w:r>
        <w:rPr>
          <w:rtl/>
        </w:rPr>
        <w:t xml:space="preserve"> </w:t>
      </w:r>
      <w:r w:rsidRPr="00201CCF">
        <w:rPr>
          <w:rStyle w:val="libAlaemChar"/>
          <w:rtl/>
        </w:rPr>
        <w:t>عليه‌السلام</w:t>
      </w:r>
      <w:r>
        <w:rPr>
          <w:rtl/>
        </w:rPr>
        <w:t xml:space="preserve"> مكانه م</w:t>
      </w:r>
      <w:r w:rsidR="00B577F9">
        <w:rPr>
          <w:rFonts w:hint="cs"/>
          <w:rtl/>
        </w:rPr>
        <w:t>ِ</w:t>
      </w:r>
      <w:r>
        <w:rPr>
          <w:rtl/>
        </w:rPr>
        <w:t>ن أجلى مصاديق ذلك وأظهرها وأشهرها.</w:t>
      </w:r>
    </w:p>
    <w:p w:rsidR="008406C4" w:rsidRDefault="006F739F" w:rsidP="006F739F">
      <w:pPr>
        <w:pStyle w:val="libNormal"/>
        <w:rPr>
          <w:rtl/>
        </w:rPr>
      </w:pPr>
      <w:r w:rsidRPr="00537012">
        <w:rPr>
          <w:rStyle w:val="libBold2Char"/>
          <w:rtl/>
        </w:rPr>
        <w:t>النو</w:t>
      </w:r>
      <w:r w:rsidR="00B577F9" w:rsidRPr="00537012">
        <w:rPr>
          <w:rStyle w:val="libBold2Char"/>
          <w:rFonts w:hint="cs"/>
          <w:rtl/>
        </w:rPr>
        <w:t>ّ</w:t>
      </w:r>
      <w:r w:rsidRPr="00537012">
        <w:rPr>
          <w:rStyle w:val="libBold2Char"/>
          <w:rtl/>
        </w:rPr>
        <w:t>اب:</w:t>
      </w:r>
      <w:r>
        <w:rPr>
          <w:rtl/>
        </w:rPr>
        <w:t xml:space="preserve"> أرجو أن</w:t>
      </w:r>
      <w:r w:rsidR="00B577F9">
        <w:rPr>
          <w:rFonts w:hint="cs"/>
          <w:rtl/>
        </w:rPr>
        <w:t>ْ</w:t>
      </w:r>
      <w:r>
        <w:rPr>
          <w:rtl/>
        </w:rPr>
        <w:t xml:space="preserve"> ت</w:t>
      </w:r>
      <w:r w:rsidR="00B577F9">
        <w:rPr>
          <w:rFonts w:hint="cs"/>
          <w:rtl/>
        </w:rPr>
        <w:t>ُ</w:t>
      </w:r>
      <w:r>
        <w:rPr>
          <w:rtl/>
        </w:rPr>
        <w:t>بي</w:t>
      </w:r>
      <w:r w:rsidR="00B577F9">
        <w:rPr>
          <w:rFonts w:hint="cs"/>
          <w:rtl/>
        </w:rPr>
        <w:t>ِّ</w:t>
      </w:r>
      <w:r>
        <w:rPr>
          <w:rtl/>
        </w:rPr>
        <w:t>نوا لنا هذا الموضوع، لأن</w:t>
      </w:r>
      <w:r w:rsidR="00B577F9">
        <w:rPr>
          <w:rFonts w:hint="cs"/>
          <w:rtl/>
        </w:rPr>
        <w:t>ّ</w:t>
      </w:r>
      <w:r>
        <w:rPr>
          <w:rtl/>
        </w:rPr>
        <w:t>كم في إحدى الليالي السالفة أيضا</w:t>
      </w:r>
      <w:r w:rsidR="00B577F9">
        <w:rPr>
          <w:rFonts w:hint="cs"/>
          <w:rtl/>
        </w:rPr>
        <w:t>ً</w:t>
      </w:r>
      <w:r>
        <w:rPr>
          <w:rtl/>
        </w:rPr>
        <w:t xml:space="preserve"> أشرتم إليه وما شرحتموه، ويبدو أن</w:t>
      </w:r>
      <w:r w:rsidR="00B577F9">
        <w:rPr>
          <w:rFonts w:hint="cs"/>
          <w:rtl/>
        </w:rPr>
        <w:t>ّ</w:t>
      </w:r>
      <w:r>
        <w:rPr>
          <w:rtl/>
        </w:rPr>
        <w:t xml:space="preserve"> هذه القضي</w:t>
      </w:r>
      <w:r w:rsidR="00B577F9">
        <w:rPr>
          <w:rFonts w:hint="cs"/>
          <w:rtl/>
        </w:rPr>
        <w:t>ّ</w:t>
      </w:r>
      <w:r>
        <w:rPr>
          <w:rtl/>
        </w:rPr>
        <w:t>ة من الأمور المهمة والمسل</w:t>
      </w:r>
      <w:r w:rsidR="00B577F9">
        <w:rPr>
          <w:rFonts w:hint="cs"/>
          <w:rtl/>
        </w:rPr>
        <w:t>َّ</w:t>
      </w:r>
      <w:r>
        <w:rPr>
          <w:rtl/>
        </w:rPr>
        <w:t>مة، لأن</w:t>
      </w:r>
      <w:r w:rsidR="00B577F9">
        <w:rPr>
          <w:rFonts w:hint="cs"/>
          <w:rtl/>
        </w:rPr>
        <w:t>ّ</w:t>
      </w:r>
      <w:r>
        <w:rPr>
          <w:rtl/>
        </w:rPr>
        <w:t>ي ما أحسست</w:t>
      </w:r>
      <w:r w:rsidR="00B577F9">
        <w:rPr>
          <w:rFonts w:hint="cs"/>
          <w:rtl/>
        </w:rPr>
        <w:t>ُ</w:t>
      </w:r>
      <w:r>
        <w:rPr>
          <w:rtl/>
        </w:rPr>
        <w:t xml:space="preserve"> مخالفة</w:t>
      </w:r>
      <w:r w:rsidR="00B577F9">
        <w:rPr>
          <w:rFonts w:hint="cs"/>
          <w:rtl/>
        </w:rPr>
        <w:t>ً</w:t>
      </w:r>
      <w:r>
        <w:rPr>
          <w:rtl/>
        </w:rPr>
        <w:t xml:space="preserve"> وإنكار</w:t>
      </w:r>
      <w:r w:rsidR="00B577F9">
        <w:rPr>
          <w:rFonts w:hint="cs"/>
          <w:rtl/>
        </w:rPr>
        <w:t>اً</w:t>
      </w:r>
      <w:r>
        <w:rPr>
          <w:rtl/>
        </w:rPr>
        <w:t xml:space="preserve"> من علمائنا، حينما تشيرون إليها.</w:t>
      </w:r>
    </w:p>
    <w:p w:rsidR="006F739F" w:rsidRDefault="006F739F" w:rsidP="00B577F9">
      <w:pPr>
        <w:pStyle w:val="Heading2Center"/>
      </w:pPr>
      <w:bookmarkStart w:id="654" w:name="_Toc531284213"/>
      <w:bookmarkStart w:id="655" w:name="_Toc531287071"/>
      <w:r>
        <w:rPr>
          <w:rtl/>
        </w:rPr>
        <w:t>الله جل</w:t>
      </w:r>
      <w:r w:rsidR="00B577F9">
        <w:rPr>
          <w:rFonts w:hint="cs"/>
          <w:rtl/>
        </w:rPr>
        <w:t>ّ</w:t>
      </w:r>
      <w:r>
        <w:rPr>
          <w:rtl/>
        </w:rPr>
        <w:t xml:space="preserve"> جلاله ع</w:t>
      </w:r>
      <w:r w:rsidR="00B577F9">
        <w:rPr>
          <w:rFonts w:hint="cs"/>
          <w:rtl/>
        </w:rPr>
        <w:t>َ</w:t>
      </w:r>
      <w:r>
        <w:rPr>
          <w:rtl/>
        </w:rPr>
        <w:t>ز</w:t>
      </w:r>
      <w:r w:rsidR="00B577F9">
        <w:rPr>
          <w:rFonts w:hint="cs"/>
          <w:rtl/>
        </w:rPr>
        <w:t>َ</w:t>
      </w:r>
      <w:r>
        <w:rPr>
          <w:rtl/>
        </w:rPr>
        <w:t>ل</w:t>
      </w:r>
      <w:r w:rsidR="00B577F9">
        <w:rPr>
          <w:rFonts w:hint="cs"/>
          <w:rtl/>
        </w:rPr>
        <w:t>َ</w:t>
      </w:r>
      <w:r>
        <w:rPr>
          <w:rtl/>
        </w:rPr>
        <w:t xml:space="preserve"> أبا بكر ونصب عليا</w:t>
      </w:r>
      <w:r w:rsidR="00B577F9">
        <w:rPr>
          <w:rFonts w:hint="cs"/>
          <w:rtl/>
        </w:rPr>
        <w:t>ً</w:t>
      </w:r>
      <w:r>
        <w:rPr>
          <w:rtl/>
        </w:rPr>
        <w:t xml:space="preserve"> </w:t>
      </w:r>
      <w:r w:rsidRPr="005E607E">
        <w:rPr>
          <w:rStyle w:val="libAlaemChar"/>
          <w:rtl/>
        </w:rPr>
        <w:t>عليه‌السلام</w:t>
      </w:r>
      <w:bookmarkEnd w:id="654"/>
      <w:bookmarkEnd w:id="655"/>
    </w:p>
    <w:p w:rsidR="008406C4" w:rsidRDefault="006F739F" w:rsidP="006F739F">
      <w:pPr>
        <w:pStyle w:val="libNormal"/>
        <w:rPr>
          <w:rtl/>
        </w:rPr>
      </w:pPr>
      <w:r w:rsidRPr="00537012">
        <w:rPr>
          <w:rStyle w:val="libBold2Char"/>
          <w:rtl/>
        </w:rPr>
        <w:t>قلت:</w:t>
      </w:r>
      <w:r>
        <w:rPr>
          <w:rtl/>
        </w:rPr>
        <w:t xml:space="preserve"> لقد أجمع علماء المسلمين وأهل التاريخ والس</w:t>
      </w:r>
      <w:r w:rsidR="00B577F9">
        <w:rPr>
          <w:rFonts w:hint="cs"/>
          <w:rtl/>
        </w:rPr>
        <w:t>ِّ</w:t>
      </w:r>
      <w:r>
        <w:rPr>
          <w:rtl/>
        </w:rPr>
        <w:t>ير والمفسر</w:t>
      </w:r>
      <w:r w:rsidR="00B577F9">
        <w:rPr>
          <w:rFonts w:hint="cs"/>
          <w:rtl/>
        </w:rPr>
        <w:t>ّ</w:t>
      </w:r>
      <w:r>
        <w:rPr>
          <w:rtl/>
        </w:rPr>
        <w:t>ون بأن</w:t>
      </w:r>
      <w:r w:rsidR="00B577F9">
        <w:rPr>
          <w:rFonts w:hint="cs"/>
          <w:rtl/>
        </w:rPr>
        <w:t>ّ</w:t>
      </w:r>
      <w:r>
        <w:rPr>
          <w:rtl/>
        </w:rPr>
        <w:t xml:space="preserve"> آيات أول سورة براءة حين نزلت على النبي </w:t>
      </w:r>
      <w:r w:rsidRPr="00201CCF">
        <w:rPr>
          <w:rStyle w:val="libAlaemChar"/>
          <w:rtl/>
        </w:rPr>
        <w:t>صلى‌الله‌عليه‌وآله</w:t>
      </w:r>
      <w:r>
        <w:rPr>
          <w:rtl/>
        </w:rPr>
        <w:t xml:space="preserve">، وفيها ذم المشركين والبراءة منهم وإعلان الحرب عليهم، بعث رسول الله </w:t>
      </w:r>
      <w:r w:rsidRPr="00201CCF">
        <w:rPr>
          <w:rStyle w:val="libAlaemChar"/>
          <w:rtl/>
        </w:rPr>
        <w:t>صلى‌الله‌عليه‌وآله</w:t>
      </w:r>
      <w:r>
        <w:rPr>
          <w:rtl/>
        </w:rPr>
        <w:t xml:space="preserve"> أبا بكر بالآيات ليؤذ</w:t>
      </w:r>
      <w:r w:rsidR="00B577F9">
        <w:rPr>
          <w:rFonts w:hint="cs"/>
          <w:rtl/>
        </w:rPr>
        <w:t>ِّ</w:t>
      </w:r>
      <w:r>
        <w:rPr>
          <w:rtl/>
        </w:rPr>
        <w:t>ن بها في موسم الحج وي</w:t>
      </w:r>
      <w:r w:rsidR="00B577F9">
        <w:rPr>
          <w:rFonts w:hint="cs"/>
          <w:rtl/>
        </w:rPr>
        <w:t>ُ</w:t>
      </w:r>
      <w:r>
        <w:rPr>
          <w:rtl/>
        </w:rPr>
        <w:t>س</w:t>
      </w:r>
      <w:r w:rsidR="00B577F9">
        <w:rPr>
          <w:rFonts w:hint="cs"/>
          <w:rtl/>
        </w:rPr>
        <w:t>ْ</w:t>
      </w:r>
      <w:r>
        <w:rPr>
          <w:rtl/>
        </w:rPr>
        <w:t>م</w:t>
      </w:r>
      <w:r w:rsidR="00B577F9">
        <w:rPr>
          <w:rFonts w:hint="cs"/>
          <w:rtl/>
        </w:rPr>
        <w:t>ِ</w:t>
      </w:r>
      <w:r>
        <w:rPr>
          <w:rtl/>
        </w:rPr>
        <w:t xml:space="preserve">عها المشركين، وكان ذلك سنة تسع من الهجرة، فلما انطلق أبو بكر نحو مكة ومعه جماعة من المسلمين، دعا رسول الله </w:t>
      </w:r>
      <w:r w:rsidRPr="00201CCF">
        <w:rPr>
          <w:rStyle w:val="libAlaemChar"/>
          <w:rtl/>
        </w:rPr>
        <w:t>صلى‌الله‌عليه‌وآله</w:t>
      </w:r>
      <w:r>
        <w:rPr>
          <w:rtl/>
        </w:rPr>
        <w:t xml:space="preserve"> عليا</w:t>
      </w:r>
      <w:r w:rsidR="00B577F9">
        <w:rPr>
          <w:rFonts w:hint="cs"/>
          <w:rtl/>
        </w:rPr>
        <w:t>ً</w:t>
      </w:r>
      <w:r>
        <w:rPr>
          <w:rtl/>
        </w:rPr>
        <w:t xml:space="preserve"> فقال له: أخرج بهذه الآيات، فإذا اجتمع الناس إلى الموسم فأذ</w:t>
      </w:r>
      <w:r w:rsidR="00B577F9">
        <w:rPr>
          <w:rFonts w:hint="cs"/>
          <w:rtl/>
        </w:rPr>
        <w:t>ِّ</w:t>
      </w:r>
      <w:r w:rsidR="00B577F9">
        <w:rPr>
          <w:rtl/>
        </w:rPr>
        <w:t>ن بها حت</w:t>
      </w:r>
      <w:r>
        <w:rPr>
          <w:rtl/>
        </w:rPr>
        <w:t>ى يسمع كل من حضر من المشركين فيبل</w:t>
      </w:r>
      <w:r w:rsidR="00B577F9">
        <w:rPr>
          <w:rFonts w:hint="cs"/>
          <w:rtl/>
        </w:rPr>
        <w:t>ِّ</w:t>
      </w:r>
      <w:r>
        <w:rPr>
          <w:rtl/>
        </w:rPr>
        <w:t>غوا أهل مل</w:t>
      </w:r>
      <w:r w:rsidR="00B577F9">
        <w:rPr>
          <w:rFonts w:hint="cs"/>
          <w:rtl/>
        </w:rPr>
        <w:t>َّ</w:t>
      </w:r>
      <w:r>
        <w:rPr>
          <w:rtl/>
        </w:rPr>
        <w:t>تهم، أن</w:t>
      </w:r>
      <w:r w:rsidR="00B577F9">
        <w:rPr>
          <w:rFonts w:hint="cs"/>
          <w:rtl/>
        </w:rPr>
        <w:t>ْ</w:t>
      </w:r>
      <w:r>
        <w:rPr>
          <w:rtl/>
        </w:rPr>
        <w:t xml:space="preserve"> لا يدخلوا المسجد الحرام بعد عامهم هذا، ودفع النبي </w:t>
      </w:r>
      <w:r w:rsidRPr="00201CCF">
        <w:rPr>
          <w:rStyle w:val="libAlaemChar"/>
          <w:rtl/>
        </w:rPr>
        <w:t>صلى‌الله‌عليه‌وآله</w:t>
      </w:r>
      <w:r>
        <w:rPr>
          <w:rtl/>
        </w:rPr>
        <w:t xml:space="preserve"> ناقته العضباء إلى الإمام علي</w:t>
      </w:r>
      <w:r w:rsidR="00B577F9">
        <w:rPr>
          <w:rFonts w:hint="cs"/>
          <w:rtl/>
        </w:rPr>
        <w:t>ّ</w:t>
      </w:r>
      <w:r>
        <w:rPr>
          <w:rtl/>
        </w:rPr>
        <w:t xml:space="preserve"> </w:t>
      </w:r>
      <w:r w:rsidRPr="00201CCF">
        <w:rPr>
          <w:rStyle w:val="libAlaemChar"/>
          <w:rtl/>
        </w:rPr>
        <w:t>عليه‌السلام</w:t>
      </w:r>
      <w:r>
        <w:rPr>
          <w:rtl/>
        </w:rPr>
        <w:t xml:space="preserve"> فركبها وسار حتّى أدرك أبا بكر بذي الحليفة، فأخذ منه الآيات وأب</w:t>
      </w:r>
      <w:r w:rsidR="00B577F9">
        <w:rPr>
          <w:rFonts w:hint="cs"/>
          <w:rtl/>
        </w:rPr>
        <w:t>ْ</w:t>
      </w:r>
      <w:r>
        <w:rPr>
          <w:rtl/>
        </w:rPr>
        <w:t>ل</w:t>
      </w:r>
      <w:r w:rsidR="00B577F9">
        <w:rPr>
          <w:rFonts w:hint="cs"/>
          <w:rtl/>
        </w:rPr>
        <w:t>َ</w:t>
      </w:r>
      <w:r>
        <w:rPr>
          <w:rtl/>
        </w:rPr>
        <w:t>غ</w:t>
      </w:r>
      <w:r w:rsidR="00B577F9">
        <w:rPr>
          <w:rFonts w:hint="cs"/>
          <w:rtl/>
        </w:rPr>
        <w:t>َ</w:t>
      </w:r>
      <w:r>
        <w:rPr>
          <w:rtl/>
        </w:rPr>
        <w:t>ه</w:t>
      </w:r>
      <w:r w:rsidR="00465573">
        <w:rPr>
          <w:rFonts w:hint="cs"/>
          <w:rtl/>
        </w:rPr>
        <w:t>ُ</w:t>
      </w:r>
      <w:r>
        <w:rPr>
          <w:rtl/>
        </w:rPr>
        <w:t xml:space="preserve"> أمر النبي </w:t>
      </w:r>
      <w:r w:rsidRPr="00201CCF">
        <w:rPr>
          <w:rStyle w:val="libAlaemChar"/>
          <w:rtl/>
        </w:rPr>
        <w:t>صلى‌الله‌عليه‌وآله</w:t>
      </w:r>
      <w:r>
        <w:rPr>
          <w:rtl/>
        </w:rPr>
        <w:t xml:space="preserve"> فرجع أبو بكر إلى المدينة فقال: بأبي أنت وأمي يا رسول الله هل نزل في</w:t>
      </w:r>
      <w:r w:rsidR="00465573">
        <w:rPr>
          <w:rFonts w:hint="cs"/>
          <w:rtl/>
        </w:rPr>
        <w:t>َّ</w:t>
      </w:r>
      <w:r>
        <w:rPr>
          <w:rtl/>
        </w:rPr>
        <w:t xml:space="preserve"> قرآن؟ فقال </w:t>
      </w:r>
      <w:r w:rsidRPr="00201CCF">
        <w:rPr>
          <w:rStyle w:val="libAlaemChar"/>
          <w:rtl/>
        </w:rPr>
        <w:t>صلى‌الله‌عليه‌وآله</w:t>
      </w:r>
      <w:r>
        <w:rPr>
          <w:rtl/>
        </w:rPr>
        <w:t>: لا ولكن لا يبل</w:t>
      </w:r>
      <w:r w:rsidR="00465573">
        <w:rPr>
          <w:rFonts w:hint="cs"/>
          <w:rtl/>
        </w:rPr>
        <w:t>ّ</w:t>
      </w:r>
      <w:r>
        <w:rPr>
          <w:rtl/>
        </w:rPr>
        <w:t>غ عني إل</w:t>
      </w:r>
      <w:r w:rsidR="00465573">
        <w:rPr>
          <w:rFonts w:hint="cs"/>
          <w:rtl/>
        </w:rPr>
        <w:t>ّ</w:t>
      </w:r>
      <w:r>
        <w:rPr>
          <w:rtl/>
        </w:rPr>
        <w:t>ا أنا أو رجل من</w:t>
      </w:r>
      <w:r w:rsidR="00465573">
        <w:rPr>
          <w:rFonts w:hint="cs"/>
          <w:rtl/>
        </w:rPr>
        <w:t>ّ</w:t>
      </w:r>
      <w:r>
        <w:rPr>
          <w:rtl/>
        </w:rPr>
        <w:t>ي.</w:t>
      </w:r>
    </w:p>
    <w:p w:rsidR="008406C4" w:rsidRDefault="006F739F" w:rsidP="006F739F">
      <w:pPr>
        <w:pStyle w:val="libNormal"/>
        <w:rPr>
          <w:rtl/>
        </w:rPr>
      </w:pPr>
      <w:r>
        <w:rPr>
          <w:rtl/>
        </w:rPr>
        <w:t>وأم</w:t>
      </w:r>
      <w:r w:rsidR="00465573">
        <w:rPr>
          <w:rFonts w:hint="cs"/>
          <w:rtl/>
        </w:rPr>
        <w:t>ّ</w:t>
      </w:r>
      <w:r>
        <w:rPr>
          <w:rtl/>
        </w:rPr>
        <w:t>ا علي</w:t>
      </w:r>
      <w:r w:rsidR="00465573">
        <w:rPr>
          <w:rFonts w:hint="cs"/>
          <w:rtl/>
        </w:rPr>
        <w:t>ّ</w:t>
      </w:r>
      <w:r w:rsidRPr="00201CCF">
        <w:rPr>
          <w:rStyle w:val="libAlaemChar"/>
          <w:rtl/>
        </w:rPr>
        <w:t>عليه‌السلام</w:t>
      </w:r>
      <w:r>
        <w:rPr>
          <w:rtl/>
        </w:rPr>
        <w:t xml:space="preserve"> فقد ذهب بالآيات وأذ</w:t>
      </w:r>
      <w:r w:rsidR="00465573">
        <w:rPr>
          <w:rFonts w:hint="cs"/>
          <w:rtl/>
        </w:rPr>
        <w:t>َّ</w:t>
      </w:r>
      <w:r>
        <w:rPr>
          <w:rtl/>
        </w:rPr>
        <w:t>ن بها في الحج ويوم النحر</w:t>
      </w:r>
    </w:p>
    <w:p w:rsidR="006F739F" w:rsidRDefault="006F739F" w:rsidP="00D96FAA">
      <w:pPr>
        <w:pStyle w:val="libNormal"/>
      </w:pPr>
      <w:r>
        <w:rPr>
          <w:rtl/>
        </w:rPr>
        <w:br w:type="page"/>
      </w:r>
    </w:p>
    <w:p w:rsidR="008406C4" w:rsidRDefault="006F739F" w:rsidP="00465573">
      <w:pPr>
        <w:pStyle w:val="libNormal0"/>
        <w:rPr>
          <w:rtl/>
        </w:rPr>
      </w:pPr>
      <w:r>
        <w:rPr>
          <w:rtl/>
        </w:rPr>
        <w:lastRenderedPageBreak/>
        <w:t>وأ</w:t>
      </w:r>
      <w:r w:rsidR="00283E0B">
        <w:rPr>
          <w:rFonts w:hint="cs"/>
          <w:rtl/>
        </w:rPr>
        <w:t>َ</w:t>
      </w:r>
      <w:r>
        <w:rPr>
          <w:rtl/>
        </w:rPr>
        <w:t>س</w:t>
      </w:r>
      <w:r w:rsidR="00283E0B">
        <w:rPr>
          <w:rFonts w:hint="cs"/>
          <w:rtl/>
        </w:rPr>
        <w:t>ْ</w:t>
      </w:r>
      <w:r>
        <w:rPr>
          <w:rtl/>
        </w:rPr>
        <w:t>م</w:t>
      </w:r>
      <w:r w:rsidR="00283E0B">
        <w:rPr>
          <w:rFonts w:hint="cs"/>
          <w:rtl/>
        </w:rPr>
        <w:t>َ</w:t>
      </w:r>
      <w:r>
        <w:rPr>
          <w:rtl/>
        </w:rPr>
        <w:t>ع</w:t>
      </w:r>
      <w:r w:rsidR="00283E0B">
        <w:rPr>
          <w:rFonts w:hint="cs"/>
          <w:rtl/>
        </w:rPr>
        <w:t>َ</w:t>
      </w:r>
      <w:r>
        <w:rPr>
          <w:rtl/>
        </w:rPr>
        <w:t>ها كل م</w:t>
      </w:r>
      <w:r w:rsidR="00283E0B">
        <w:rPr>
          <w:rFonts w:hint="cs"/>
          <w:rtl/>
        </w:rPr>
        <w:t>َ</w:t>
      </w:r>
      <w:r>
        <w:rPr>
          <w:rtl/>
        </w:rPr>
        <w:t xml:space="preserve">ن حضر من المشركين كما أمره رسول الله </w:t>
      </w:r>
      <w:r w:rsidRPr="00201CCF">
        <w:rPr>
          <w:rStyle w:val="libAlaemChar"/>
          <w:rtl/>
        </w:rPr>
        <w:t>صلى‌الله‌عليه‌وآله</w:t>
      </w:r>
      <w:r>
        <w:rPr>
          <w:rtl/>
        </w:rPr>
        <w:t>.</w:t>
      </w:r>
    </w:p>
    <w:p w:rsidR="006F739F" w:rsidRDefault="006F739F" w:rsidP="006F739F">
      <w:pPr>
        <w:pStyle w:val="libNormal"/>
      </w:pPr>
      <w:r w:rsidRPr="00537012">
        <w:rPr>
          <w:rStyle w:val="libBold2Char"/>
          <w:rtl/>
        </w:rPr>
        <w:t>النو</w:t>
      </w:r>
      <w:r w:rsidR="00283E0B" w:rsidRPr="00537012">
        <w:rPr>
          <w:rStyle w:val="libBold2Char"/>
          <w:rFonts w:hint="cs"/>
          <w:rtl/>
        </w:rPr>
        <w:t>ّ</w:t>
      </w:r>
      <w:r w:rsidRPr="00537012">
        <w:rPr>
          <w:rStyle w:val="libBold2Char"/>
          <w:rtl/>
        </w:rPr>
        <w:t>اب:</w:t>
      </w:r>
      <w:r>
        <w:rPr>
          <w:rtl/>
        </w:rPr>
        <w:t xml:space="preserve"> هل ذكر</w:t>
      </w:r>
      <w:r w:rsidR="008B1D5B">
        <w:rPr>
          <w:rFonts w:hint="cs"/>
          <w:rtl/>
        </w:rPr>
        <w:t>َ</w:t>
      </w:r>
      <w:r>
        <w:rPr>
          <w:rtl/>
        </w:rPr>
        <w:t xml:space="preserve"> أعلام العام</w:t>
      </w:r>
      <w:r w:rsidR="008B1D5B">
        <w:rPr>
          <w:rFonts w:hint="cs"/>
          <w:rtl/>
        </w:rPr>
        <w:t>ّ</w:t>
      </w:r>
      <w:r>
        <w:rPr>
          <w:rtl/>
        </w:rPr>
        <w:t>ة وكبار علماء السن</w:t>
      </w:r>
      <w:r w:rsidR="008B1D5B">
        <w:rPr>
          <w:rFonts w:hint="cs"/>
          <w:rtl/>
        </w:rPr>
        <w:t>ّ</w:t>
      </w:r>
      <w:r>
        <w:rPr>
          <w:rtl/>
        </w:rPr>
        <w:t>ة هذا العزل والنصب في كتبهم، أم أن</w:t>
      </w:r>
      <w:r w:rsidR="008B1D5B">
        <w:rPr>
          <w:rFonts w:hint="cs"/>
          <w:rtl/>
        </w:rPr>
        <w:t>ّ</w:t>
      </w:r>
      <w:r>
        <w:rPr>
          <w:rtl/>
        </w:rPr>
        <w:t xml:space="preserve"> الشيعة انفردوا بنقل هذا الخبر؟</w:t>
      </w:r>
    </w:p>
    <w:p w:rsidR="008406C4" w:rsidRDefault="006F739F" w:rsidP="006F739F">
      <w:pPr>
        <w:pStyle w:val="libNormal"/>
        <w:rPr>
          <w:rtl/>
        </w:rPr>
      </w:pPr>
      <w:r w:rsidRPr="00537012">
        <w:rPr>
          <w:rStyle w:val="libBold2Char"/>
          <w:rtl/>
        </w:rPr>
        <w:t>قلت:</w:t>
      </w:r>
      <w:r>
        <w:rPr>
          <w:rtl/>
        </w:rPr>
        <w:t xml:space="preserve"> لقد بي</w:t>
      </w:r>
      <w:r w:rsidR="008B1D5B">
        <w:rPr>
          <w:rFonts w:hint="cs"/>
          <w:rtl/>
        </w:rPr>
        <w:t>ّ</w:t>
      </w:r>
      <w:r>
        <w:rPr>
          <w:rtl/>
        </w:rPr>
        <w:t>نت</w:t>
      </w:r>
      <w:r w:rsidR="008B1D5B">
        <w:rPr>
          <w:rFonts w:hint="cs"/>
          <w:rtl/>
        </w:rPr>
        <w:t>ُ</w:t>
      </w:r>
      <w:r>
        <w:rPr>
          <w:rtl/>
        </w:rPr>
        <w:t xml:space="preserve"> لكم آنفا</w:t>
      </w:r>
      <w:r w:rsidR="008B1D5B">
        <w:rPr>
          <w:rFonts w:hint="cs"/>
          <w:rtl/>
        </w:rPr>
        <w:t>ً</w:t>
      </w:r>
      <w:r>
        <w:rPr>
          <w:rtl/>
        </w:rPr>
        <w:t>، أن</w:t>
      </w:r>
      <w:r w:rsidR="008B1D5B">
        <w:rPr>
          <w:rFonts w:hint="cs"/>
          <w:rtl/>
        </w:rPr>
        <w:t>ّ</w:t>
      </w:r>
      <w:r>
        <w:rPr>
          <w:rtl/>
        </w:rPr>
        <w:t xml:space="preserve"> علماء الإسلام من محد</w:t>
      </w:r>
      <w:r w:rsidR="008B1D5B">
        <w:rPr>
          <w:rFonts w:hint="cs"/>
          <w:rtl/>
        </w:rPr>
        <w:t>ّ</w:t>
      </w:r>
      <w:r>
        <w:rPr>
          <w:rtl/>
        </w:rPr>
        <w:t>ثين ومؤرخين ومفسرين ذكروا الخبر ونشروه في كتبهم، وسأذكر لكم بعضها لكي تطمئن</w:t>
      </w:r>
      <w:r w:rsidR="008B1D5B">
        <w:rPr>
          <w:rFonts w:hint="cs"/>
          <w:rtl/>
        </w:rPr>
        <w:t>ّ</w:t>
      </w:r>
      <w:r>
        <w:rPr>
          <w:rtl/>
        </w:rPr>
        <w:t xml:space="preserve"> قلوبكم بحقيقة الخبر وصدقه:</w:t>
      </w:r>
    </w:p>
    <w:p w:rsidR="008406C4" w:rsidRDefault="006F739F" w:rsidP="006F739F">
      <w:pPr>
        <w:pStyle w:val="libNormal"/>
        <w:rPr>
          <w:rtl/>
        </w:rPr>
      </w:pPr>
      <w:r>
        <w:rPr>
          <w:rtl/>
        </w:rPr>
        <w:t>صحيح البخاري: ج 4 و5، والجمع بين الصحاح الستة ج 2، وسنن البيهقي صفحة 9 و 224، وجامع الترمذي: ج 2/135، وسنن أبي داود، ومناقب الخوارزمي، وتفسير الشوكاني: ج 2/319 ومطالب السئول، وينابيع المودة / باب 18، والرياض النضرة وذخائر العقبى / 69، وتذكرة الخواص لسبط بن الجوزي تحت عنوان: تفسير معنى قوله</w:t>
      </w:r>
      <w:r w:rsidR="008C08B1">
        <w:rPr>
          <w:rFonts w:hint="cs"/>
          <w:rtl/>
        </w:rPr>
        <w:t xml:space="preserve"> </w:t>
      </w:r>
      <w:r w:rsidRPr="00201CCF">
        <w:rPr>
          <w:rStyle w:val="libAlaemChar"/>
          <w:rtl/>
        </w:rPr>
        <w:t>صلى‌الله‌عليه‌وآله</w:t>
      </w:r>
      <w:r>
        <w:rPr>
          <w:rtl/>
        </w:rPr>
        <w:t>: ولا يؤد</w:t>
      </w:r>
      <w:r w:rsidR="008B1D5B">
        <w:rPr>
          <w:rFonts w:hint="cs"/>
          <w:rtl/>
        </w:rPr>
        <w:t>ّ</w:t>
      </w:r>
      <w:r>
        <w:rPr>
          <w:rtl/>
        </w:rPr>
        <w:t>ي عن</w:t>
      </w:r>
      <w:r w:rsidR="008B1D5B">
        <w:rPr>
          <w:rFonts w:hint="cs"/>
          <w:rtl/>
        </w:rPr>
        <w:t>ّ</w:t>
      </w:r>
      <w:r>
        <w:rPr>
          <w:rtl/>
        </w:rPr>
        <w:t>ي إل</w:t>
      </w:r>
      <w:r w:rsidR="008B1D5B">
        <w:rPr>
          <w:rFonts w:hint="cs"/>
          <w:rtl/>
        </w:rPr>
        <w:t>ّ</w:t>
      </w:r>
      <w:r>
        <w:rPr>
          <w:rtl/>
        </w:rPr>
        <w:t xml:space="preserve">ا علي </w:t>
      </w:r>
      <w:r w:rsidRPr="00201CCF">
        <w:rPr>
          <w:rStyle w:val="libAlaemChar"/>
          <w:rtl/>
        </w:rPr>
        <w:t>عليه‌السلام</w:t>
      </w:r>
      <w:r>
        <w:rPr>
          <w:rtl/>
        </w:rPr>
        <w:t>، وكتاب خصائص مولانا علي بن أبي طالب للنسائي / 20، طبع التقد</w:t>
      </w:r>
      <w:r w:rsidR="008B1D5B">
        <w:rPr>
          <w:rFonts w:hint="cs"/>
          <w:rtl/>
        </w:rPr>
        <w:t>ّ</w:t>
      </w:r>
      <w:r>
        <w:rPr>
          <w:rtl/>
        </w:rPr>
        <w:t>م بالقاهرة نقل الحديث والخبر عن ستة طرق، والبداية والنهاية لابن كثير الدمشقي: ج 5 / 38 و ج 7 / 357، والإصابة لابن حجر العسقلاني: ج 2 / 509، تفسير الدر</w:t>
      </w:r>
      <w:r w:rsidR="008B1D5B">
        <w:rPr>
          <w:rFonts w:hint="cs"/>
          <w:rtl/>
        </w:rPr>
        <w:t>ّ</w:t>
      </w:r>
      <w:r>
        <w:rPr>
          <w:rtl/>
        </w:rPr>
        <w:t xml:space="preserve"> المنثور للسيوطي: ج 3 / 208 في أول تفسير سورة براءة، والطبري في جامع البيان: ج 10/41، والثعلبي في تفسير كشف البيان، وابن كثير أيضا</w:t>
      </w:r>
      <w:r w:rsidR="008B1D5B">
        <w:rPr>
          <w:rFonts w:hint="cs"/>
          <w:rtl/>
        </w:rPr>
        <w:t>ً</w:t>
      </w:r>
      <w:r>
        <w:rPr>
          <w:rtl/>
        </w:rPr>
        <w:t xml:space="preserve"> في تفسيره: ج 2 / 333، وروح المعاني للآلوسي: ج 3 / 268 والصواعق المحرقة لابن حجر المك</w:t>
      </w:r>
      <w:r w:rsidR="008B1D5B">
        <w:rPr>
          <w:rFonts w:hint="cs"/>
          <w:rtl/>
        </w:rPr>
        <w:t>ّ</w:t>
      </w:r>
      <w:r>
        <w:rPr>
          <w:rtl/>
        </w:rPr>
        <w:t>ي / 19، طبع الميمنة بمصر، ومجمع الزوائد للحافظ الهيثمي: ج 7 / 29، وكفاية الطالب للعل</w:t>
      </w:r>
      <w:r w:rsidR="00453AEB">
        <w:rPr>
          <w:rFonts w:hint="cs"/>
          <w:rtl/>
        </w:rPr>
        <w:t>ّ</w:t>
      </w:r>
      <w:r>
        <w:rPr>
          <w:rtl/>
        </w:rPr>
        <w:t>امة الكنجي الشافعي / باب 62 رواه مسندا</w:t>
      </w:r>
      <w:r w:rsidR="00453AEB">
        <w:rPr>
          <w:rFonts w:hint="cs"/>
          <w:rtl/>
        </w:rPr>
        <w:t>ً</w:t>
      </w:r>
      <w:r>
        <w:rPr>
          <w:rtl/>
        </w:rPr>
        <w:t xml:space="preserve"> عن أبي بكر، ثمّ قال: هكذا رواه الإمام أحمد في مسنده، ورواه أبو نعيم الحافظ،</w:t>
      </w:r>
    </w:p>
    <w:p w:rsidR="006F739F" w:rsidRDefault="006F739F" w:rsidP="00D96FAA">
      <w:pPr>
        <w:pStyle w:val="libNormal"/>
      </w:pPr>
      <w:r>
        <w:rPr>
          <w:rtl/>
        </w:rPr>
        <w:br w:type="page"/>
      </w:r>
    </w:p>
    <w:p w:rsidR="008406C4" w:rsidRDefault="006F739F" w:rsidP="00453AEB">
      <w:pPr>
        <w:pStyle w:val="libNormal0"/>
        <w:rPr>
          <w:rtl/>
        </w:rPr>
      </w:pPr>
      <w:r>
        <w:rPr>
          <w:rtl/>
        </w:rPr>
        <w:lastRenderedPageBreak/>
        <w:t xml:space="preserve">وأخرجه الحافظ الدمشقي في مسنده بطرق شتى، وأخرجه الإمام أحمد في المسند: ج 1 / 3 و 151، و ج 3 / 283، و ج 4 / 164 و 165، والمستدرك الحاكم: ج 2/51 و 331، وكنز العمال: ج 1 / 246 - 249 و ج 6 / 154 في فضائل علي </w:t>
      </w:r>
      <w:r w:rsidRPr="00201CCF">
        <w:rPr>
          <w:rStyle w:val="libAlaemChar"/>
          <w:rtl/>
        </w:rPr>
        <w:t>عليه‌السلام</w:t>
      </w:r>
      <w:r>
        <w:rPr>
          <w:rtl/>
        </w:rPr>
        <w:t>. ورواه غير هؤلاء وهو من الأخبار المتواترة.</w:t>
      </w:r>
    </w:p>
    <w:p w:rsidR="008406C4" w:rsidRDefault="006F739F" w:rsidP="006F739F">
      <w:pPr>
        <w:pStyle w:val="libNormal"/>
        <w:rPr>
          <w:rtl/>
        </w:rPr>
      </w:pPr>
      <w:r>
        <w:rPr>
          <w:rtl/>
        </w:rPr>
        <w:t xml:space="preserve">السيد عبدالحي: حينما أسمع أو أقرأ هذا الخبر، يتبادر سؤال في نفسي وهو: أن رسول الله </w:t>
      </w:r>
      <w:r w:rsidRPr="00201CCF">
        <w:rPr>
          <w:rStyle w:val="libAlaemChar"/>
          <w:rtl/>
        </w:rPr>
        <w:t>صلى‌الله‌عليه‌وآله</w:t>
      </w:r>
      <w:r>
        <w:rPr>
          <w:rtl/>
        </w:rPr>
        <w:t xml:space="preserve"> في مثل هذه الأمور لا يقدم إل</w:t>
      </w:r>
      <w:r w:rsidR="00566D6A">
        <w:rPr>
          <w:rFonts w:hint="cs"/>
          <w:rtl/>
        </w:rPr>
        <w:t>ّ</w:t>
      </w:r>
      <w:r>
        <w:rPr>
          <w:rtl/>
        </w:rPr>
        <w:t>ا بإشارة من الله سبحانه، فكيف بعث أو</w:t>
      </w:r>
      <w:r w:rsidR="00566D6A">
        <w:rPr>
          <w:rFonts w:hint="cs"/>
          <w:rtl/>
        </w:rPr>
        <w:t>ّ</w:t>
      </w:r>
      <w:r>
        <w:rPr>
          <w:rtl/>
        </w:rPr>
        <w:t>لا</w:t>
      </w:r>
      <w:r w:rsidR="00566D6A">
        <w:rPr>
          <w:rFonts w:hint="cs"/>
          <w:rtl/>
        </w:rPr>
        <w:t>ً</w:t>
      </w:r>
      <w:r>
        <w:rPr>
          <w:rtl/>
        </w:rPr>
        <w:t xml:space="preserve"> أبا بكر(رض) ثمّ عزله وبعث سيدنا عليا</w:t>
      </w:r>
      <w:r w:rsidR="00566D6A">
        <w:rPr>
          <w:rFonts w:hint="cs"/>
          <w:rtl/>
        </w:rPr>
        <w:t>ً</w:t>
      </w:r>
      <w:r>
        <w:rPr>
          <w:rtl/>
        </w:rPr>
        <w:t xml:space="preserve"> كرم الله وجهه؟ يا ترى ما الحكمة في هذا العمل؟! وهو لا يخلو من شيء لا من الاستخفاف وشبهه!!</w:t>
      </w:r>
    </w:p>
    <w:p w:rsidR="008406C4" w:rsidRDefault="006F739F" w:rsidP="00566D6A">
      <w:pPr>
        <w:pStyle w:val="Heading2Center"/>
        <w:rPr>
          <w:rtl/>
        </w:rPr>
      </w:pPr>
      <w:bookmarkStart w:id="656" w:name="_Toc531284214"/>
      <w:bookmarkStart w:id="657" w:name="_Toc531287072"/>
      <w:r>
        <w:rPr>
          <w:rtl/>
        </w:rPr>
        <w:t>لماذا ع</w:t>
      </w:r>
      <w:r w:rsidR="00566D6A">
        <w:rPr>
          <w:rFonts w:hint="cs"/>
          <w:rtl/>
        </w:rPr>
        <w:t>َ</w:t>
      </w:r>
      <w:r>
        <w:rPr>
          <w:rtl/>
        </w:rPr>
        <w:t>ز</w:t>
      </w:r>
      <w:r w:rsidR="00566D6A">
        <w:rPr>
          <w:rFonts w:hint="cs"/>
          <w:rtl/>
        </w:rPr>
        <w:t>َ</w:t>
      </w:r>
      <w:r>
        <w:rPr>
          <w:rtl/>
        </w:rPr>
        <w:t>ل</w:t>
      </w:r>
      <w:r w:rsidR="00566D6A">
        <w:rPr>
          <w:rFonts w:hint="cs"/>
          <w:rtl/>
        </w:rPr>
        <w:t>َ</w:t>
      </w:r>
      <w:r>
        <w:rPr>
          <w:rtl/>
        </w:rPr>
        <w:t xml:space="preserve"> النبي </w:t>
      </w:r>
      <w:r w:rsidRPr="00201CCF">
        <w:rPr>
          <w:rStyle w:val="libAlaemChar"/>
          <w:rtl/>
        </w:rPr>
        <w:t>صلى‌الله‌عليه‌وآله</w:t>
      </w:r>
      <w:r>
        <w:rPr>
          <w:rtl/>
        </w:rPr>
        <w:t xml:space="preserve"> أبا بكر؟</w:t>
      </w:r>
      <w:bookmarkEnd w:id="656"/>
      <w:bookmarkEnd w:id="657"/>
    </w:p>
    <w:p w:rsidR="008406C4" w:rsidRDefault="006F739F" w:rsidP="006F739F">
      <w:pPr>
        <w:pStyle w:val="libNormal"/>
        <w:rPr>
          <w:rtl/>
        </w:rPr>
      </w:pPr>
      <w:r w:rsidRPr="00537012">
        <w:rPr>
          <w:rStyle w:val="libBold2Char"/>
          <w:rtl/>
        </w:rPr>
        <w:t>قلت:</w:t>
      </w:r>
      <w:r>
        <w:rPr>
          <w:rtl/>
        </w:rPr>
        <w:t xml:space="preserve"> لم يذكر أحد العلماء والمحدثين في الكتب سببا</w:t>
      </w:r>
      <w:r w:rsidR="00566D6A">
        <w:rPr>
          <w:rFonts w:hint="cs"/>
          <w:rtl/>
        </w:rPr>
        <w:t>ً</w:t>
      </w:r>
      <w:r>
        <w:rPr>
          <w:rtl/>
        </w:rPr>
        <w:t xml:space="preserve"> منصوصا</w:t>
      </w:r>
      <w:r w:rsidR="00566D6A">
        <w:rPr>
          <w:rFonts w:hint="cs"/>
          <w:rtl/>
        </w:rPr>
        <w:t>ً</w:t>
      </w:r>
      <w:r>
        <w:rPr>
          <w:rtl/>
        </w:rPr>
        <w:t xml:space="preserve"> لعمل النبي </w:t>
      </w:r>
      <w:r w:rsidRPr="00201CCF">
        <w:rPr>
          <w:rStyle w:val="libAlaemChar"/>
          <w:rtl/>
        </w:rPr>
        <w:t>صلى‌الله‌عليه‌وآله</w:t>
      </w:r>
      <w:r>
        <w:rPr>
          <w:rtl/>
        </w:rPr>
        <w:t>، وإنما ذكروا بعض الأسباب الاحتمالي</w:t>
      </w:r>
      <w:r w:rsidR="00566D6A">
        <w:rPr>
          <w:rFonts w:hint="cs"/>
          <w:rtl/>
        </w:rPr>
        <w:t>ّ</w:t>
      </w:r>
      <w:r>
        <w:rPr>
          <w:rtl/>
        </w:rPr>
        <w:t xml:space="preserve">ة، أشهرها ما نقله ابن حجر في صواعقه / 19، وسبط ابن الجوزي في تذكرته تحت عنوان: تفسير قوله </w:t>
      </w:r>
      <w:r w:rsidRPr="00201CCF">
        <w:rPr>
          <w:rStyle w:val="libAlaemChar"/>
          <w:rtl/>
        </w:rPr>
        <w:t>صلى‌الله‌عليه‌وآله</w:t>
      </w:r>
      <w:r>
        <w:rPr>
          <w:rtl/>
        </w:rPr>
        <w:t>: ولا يؤد</w:t>
      </w:r>
      <w:r w:rsidR="00566D6A">
        <w:rPr>
          <w:rFonts w:hint="cs"/>
          <w:rtl/>
        </w:rPr>
        <w:t>ّ</w:t>
      </w:r>
      <w:r>
        <w:rPr>
          <w:rtl/>
        </w:rPr>
        <w:t>ي عن</w:t>
      </w:r>
      <w:r w:rsidR="00566D6A">
        <w:rPr>
          <w:rFonts w:hint="cs"/>
          <w:rtl/>
        </w:rPr>
        <w:t>ّ</w:t>
      </w:r>
      <w:r>
        <w:rPr>
          <w:rtl/>
        </w:rPr>
        <w:t>ي إل</w:t>
      </w:r>
      <w:r w:rsidR="00566D6A">
        <w:rPr>
          <w:rFonts w:hint="cs"/>
          <w:rtl/>
        </w:rPr>
        <w:t>ّ</w:t>
      </w:r>
      <w:r>
        <w:rPr>
          <w:rtl/>
        </w:rPr>
        <w:t>ا علي</w:t>
      </w:r>
      <w:r w:rsidR="00566D6A">
        <w:rPr>
          <w:rFonts w:hint="cs"/>
          <w:rtl/>
        </w:rPr>
        <w:t>ٌ</w:t>
      </w:r>
      <w:r>
        <w:rPr>
          <w:rtl/>
        </w:rPr>
        <w:t xml:space="preserve"> جاء فيه، وقال الزهري: إن</w:t>
      </w:r>
      <w:r w:rsidR="00566D6A">
        <w:rPr>
          <w:rFonts w:hint="cs"/>
          <w:rtl/>
        </w:rPr>
        <w:t>ّ</w:t>
      </w:r>
      <w:r>
        <w:rPr>
          <w:rtl/>
        </w:rPr>
        <w:t xml:space="preserve">ما أمر النبي </w:t>
      </w:r>
      <w:r w:rsidRPr="00201CCF">
        <w:rPr>
          <w:rStyle w:val="libAlaemChar"/>
          <w:rtl/>
        </w:rPr>
        <w:t>صلى‌الله‌عليه‌وآله</w:t>
      </w:r>
      <w:r>
        <w:rPr>
          <w:rtl/>
        </w:rPr>
        <w:t xml:space="preserve"> عليا</w:t>
      </w:r>
      <w:r w:rsidR="00566D6A">
        <w:rPr>
          <w:rFonts w:hint="cs"/>
          <w:rtl/>
        </w:rPr>
        <w:t>ً</w:t>
      </w:r>
      <w:r>
        <w:rPr>
          <w:rtl/>
        </w:rPr>
        <w:t xml:space="preserve"> </w:t>
      </w:r>
      <w:r w:rsidRPr="00201CCF">
        <w:rPr>
          <w:rStyle w:val="libAlaemChar"/>
          <w:rtl/>
        </w:rPr>
        <w:t>عليه‌السلام</w:t>
      </w:r>
      <w:r>
        <w:rPr>
          <w:rtl/>
        </w:rPr>
        <w:t xml:space="preserve"> أن</w:t>
      </w:r>
      <w:r w:rsidR="00566D6A">
        <w:rPr>
          <w:rFonts w:hint="cs"/>
          <w:rtl/>
        </w:rPr>
        <w:t>ْ</w:t>
      </w:r>
      <w:r>
        <w:rPr>
          <w:rtl/>
        </w:rPr>
        <w:t xml:space="preserve"> يقرأ براءة دون غيره لأن</w:t>
      </w:r>
      <w:r w:rsidR="00D91135">
        <w:rPr>
          <w:rFonts w:hint="cs"/>
          <w:rtl/>
        </w:rPr>
        <w:t>ّ</w:t>
      </w:r>
      <w:r>
        <w:rPr>
          <w:rtl/>
        </w:rPr>
        <w:t xml:space="preserve"> عادة العرب أن لا يتول</w:t>
      </w:r>
      <w:r w:rsidR="00D91135">
        <w:rPr>
          <w:rFonts w:hint="cs"/>
          <w:rtl/>
        </w:rPr>
        <w:t>ّ</w:t>
      </w:r>
      <w:r>
        <w:rPr>
          <w:rtl/>
        </w:rPr>
        <w:t>ى العهود إل</w:t>
      </w:r>
      <w:r w:rsidR="00D91135">
        <w:rPr>
          <w:rFonts w:hint="cs"/>
          <w:rtl/>
        </w:rPr>
        <w:t>ّ</w:t>
      </w:r>
      <w:r>
        <w:rPr>
          <w:rtl/>
        </w:rPr>
        <w:t>ا سيد القبيلة وزعيمها أو رجل من أهل بيته يقوم مقامه كأخ أو عم أو ابن عم فأجراهم على عادتهم، قال: وقد ذكر أحمد في الفضائل بمعناه. (انتهى ما نقلناه من التذكرة).</w:t>
      </w:r>
    </w:p>
    <w:p w:rsidR="008406C4" w:rsidRDefault="006F739F" w:rsidP="006F739F">
      <w:pPr>
        <w:pStyle w:val="libNormal"/>
        <w:rPr>
          <w:rtl/>
        </w:rPr>
      </w:pPr>
      <w:r>
        <w:rPr>
          <w:rtl/>
        </w:rPr>
        <w:t>وأما هذا في نظري غير تام</w:t>
      </w:r>
      <w:r w:rsidR="00D91135">
        <w:rPr>
          <w:rFonts w:hint="cs"/>
          <w:rtl/>
        </w:rPr>
        <w:t>ّ</w:t>
      </w:r>
      <w:r>
        <w:rPr>
          <w:rtl/>
        </w:rPr>
        <w:t>، لأن</w:t>
      </w:r>
      <w:r w:rsidR="00D91135">
        <w:rPr>
          <w:rFonts w:hint="cs"/>
          <w:rtl/>
        </w:rPr>
        <w:t>ّ</w:t>
      </w:r>
      <w:r>
        <w:rPr>
          <w:rtl/>
        </w:rPr>
        <w:t>ه لو كان كذلك</w:t>
      </w:r>
      <w:r w:rsidR="005D504B">
        <w:rPr>
          <w:rtl/>
        </w:rPr>
        <w:t xml:space="preserve"> لمـّا </w:t>
      </w:r>
      <w:r>
        <w:rPr>
          <w:rtl/>
        </w:rPr>
        <w:t>بعث رسول</w:t>
      </w:r>
    </w:p>
    <w:p w:rsidR="006F739F" w:rsidRDefault="006F739F" w:rsidP="00D96FAA">
      <w:pPr>
        <w:pStyle w:val="libNormal"/>
      </w:pPr>
      <w:r>
        <w:rPr>
          <w:rtl/>
        </w:rPr>
        <w:br w:type="page"/>
      </w:r>
    </w:p>
    <w:p w:rsidR="008406C4" w:rsidRDefault="006F739F" w:rsidP="001C7A20">
      <w:pPr>
        <w:pStyle w:val="libNormal0"/>
        <w:rPr>
          <w:rtl/>
        </w:rPr>
      </w:pPr>
      <w:r>
        <w:rPr>
          <w:rtl/>
        </w:rPr>
        <w:lastRenderedPageBreak/>
        <w:t xml:space="preserve">الله </w:t>
      </w:r>
      <w:r w:rsidRPr="00201CCF">
        <w:rPr>
          <w:rStyle w:val="libAlaemChar"/>
          <w:rtl/>
        </w:rPr>
        <w:t>صلى‌الله‌عليه‌وآله</w:t>
      </w:r>
      <w:r>
        <w:rPr>
          <w:rtl/>
        </w:rPr>
        <w:t xml:space="preserve"> أبا بكر أو</w:t>
      </w:r>
      <w:r w:rsidR="001C7A20">
        <w:rPr>
          <w:rFonts w:hint="cs"/>
          <w:rtl/>
        </w:rPr>
        <w:t>ّ</w:t>
      </w:r>
      <w:r>
        <w:rPr>
          <w:rtl/>
        </w:rPr>
        <w:t>لا</w:t>
      </w:r>
      <w:r w:rsidR="001C7A20">
        <w:rPr>
          <w:rFonts w:hint="cs"/>
          <w:rtl/>
        </w:rPr>
        <w:t>ً</w:t>
      </w:r>
      <w:r>
        <w:rPr>
          <w:rtl/>
        </w:rPr>
        <w:t>. بل كان من بادئ الأمر يبعث عم</w:t>
      </w:r>
      <w:r w:rsidR="001C7A20">
        <w:rPr>
          <w:rFonts w:hint="cs"/>
          <w:rtl/>
        </w:rPr>
        <w:t>ّ</w:t>
      </w:r>
      <w:r>
        <w:rPr>
          <w:rtl/>
        </w:rPr>
        <w:t>ه العباس وهو ذو شيبة وكان يعد</w:t>
      </w:r>
      <w:r w:rsidR="001C7A20">
        <w:rPr>
          <w:rFonts w:hint="cs"/>
          <w:rtl/>
        </w:rPr>
        <w:t>ّ</w:t>
      </w:r>
      <w:r>
        <w:rPr>
          <w:rtl/>
        </w:rPr>
        <w:t xml:space="preserve"> الشيخ ذا الس</w:t>
      </w:r>
      <w:r w:rsidR="001C7A20">
        <w:rPr>
          <w:rFonts w:hint="cs"/>
          <w:rtl/>
        </w:rPr>
        <w:t>ّ</w:t>
      </w:r>
      <w:r>
        <w:rPr>
          <w:rtl/>
        </w:rPr>
        <w:t>ن</w:t>
      </w:r>
      <w:r w:rsidR="001C7A20">
        <w:rPr>
          <w:rFonts w:hint="cs"/>
          <w:rtl/>
        </w:rPr>
        <w:t>ّ</w:t>
      </w:r>
      <w:r>
        <w:rPr>
          <w:rtl/>
        </w:rPr>
        <w:t xml:space="preserve"> من بني هاشم، وإنما الذي يظهر من هذا الأمر، أن</w:t>
      </w:r>
      <w:r w:rsidR="001C7A20">
        <w:rPr>
          <w:rFonts w:hint="cs"/>
          <w:rtl/>
        </w:rPr>
        <w:t>ّ</w:t>
      </w:r>
      <w:r>
        <w:rPr>
          <w:rtl/>
        </w:rPr>
        <w:t xml:space="preserve"> الله ورسوله </w:t>
      </w:r>
      <w:r w:rsidRPr="00201CCF">
        <w:rPr>
          <w:rStyle w:val="libAlaemChar"/>
          <w:rtl/>
        </w:rPr>
        <w:t>صلى‌الله‌عليه‌وآله</w:t>
      </w:r>
      <w:r>
        <w:rPr>
          <w:rtl/>
        </w:rPr>
        <w:t xml:space="preserve"> أرادا أن يظهرا مقام الإمام علي</w:t>
      </w:r>
      <w:r w:rsidR="001C7A20">
        <w:rPr>
          <w:rFonts w:hint="cs"/>
          <w:rtl/>
        </w:rPr>
        <w:t>ّ</w:t>
      </w:r>
      <w:r w:rsidRPr="00201CCF">
        <w:rPr>
          <w:rStyle w:val="libAlaemChar"/>
          <w:rtl/>
        </w:rPr>
        <w:t>عليه‌السلام</w:t>
      </w:r>
      <w:r>
        <w:rPr>
          <w:rtl/>
        </w:rPr>
        <w:t xml:space="preserve"> ومنزلته، وأن</w:t>
      </w:r>
      <w:r w:rsidR="001C7A20">
        <w:rPr>
          <w:rFonts w:hint="cs"/>
          <w:rtl/>
        </w:rPr>
        <w:t>ّ</w:t>
      </w:r>
      <w:r>
        <w:rPr>
          <w:rtl/>
        </w:rPr>
        <w:t xml:space="preserve">ه سفير النبي </w:t>
      </w:r>
      <w:r w:rsidRPr="00201CCF">
        <w:rPr>
          <w:rStyle w:val="libAlaemChar"/>
          <w:rtl/>
        </w:rPr>
        <w:t>صلى‌الله‌عليه‌وآله</w:t>
      </w:r>
      <w:r>
        <w:rPr>
          <w:rtl/>
        </w:rPr>
        <w:t>، والذي هو كفوٌ وأهل</w:t>
      </w:r>
      <w:r w:rsidR="00A64ACC">
        <w:rPr>
          <w:rFonts w:hint="cs"/>
          <w:rtl/>
        </w:rPr>
        <w:t>ٌ</w:t>
      </w:r>
      <w:r>
        <w:rPr>
          <w:rtl/>
        </w:rPr>
        <w:t xml:space="preserve"> لينوب عنه </w:t>
      </w:r>
      <w:r w:rsidRPr="00201CCF">
        <w:rPr>
          <w:rStyle w:val="libAlaemChar"/>
          <w:rtl/>
        </w:rPr>
        <w:t>صلى‌الله‌عليه‌وآله</w:t>
      </w:r>
      <w:r>
        <w:rPr>
          <w:rtl/>
        </w:rPr>
        <w:t>.</w:t>
      </w:r>
    </w:p>
    <w:p w:rsidR="008406C4" w:rsidRDefault="006F739F" w:rsidP="006F739F">
      <w:pPr>
        <w:pStyle w:val="libNormal"/>
        <w:rPr>
          <w:rtl/>
        </w:rPr>
      </w:pPr>
      <w:r>
        <w:rPr>
          <w:rtl/>
        </w:rPr>
        <w:t xml:space="preserve">نعم أرادا كشف هذه الحقيقة حتّى يستنبط شيعة علي </w:t>
      </w:r>
      <w:r w:rsidRPr="00201CCF">
        <w:rPr>
          <w:rStyle w:val="libAlaemChar"/>
          <w:rtl/>
        </w:rPr>
        <w:t>عليه‌السلام</w:t>
      </w:r>
      <w:r>
        <w:rPr>
          <w:rtl/>
        </w:rPr>
        <w:t xml:space="preserve"> منها الر</w:t>
      </w:r>
      <w:r w:rsidR="00A64ACC">
        <w:rPr>
          <w:rFonts w:hint="cs"/>
          <w:rtl/>
        </w:rPr>
        <w:t>َّ</w:t>
      </w:r>
      <w:r>
        <w:rPr>
          <w:rtl/>
        </w:rPr>
        <w:t>د</w:t>
      </w:r>
      <w:r w:rsidR="00A64ACC">
        <w:rPr>
          <w:rFonts w:hint="cs"/>
          <w:rtl/>
        </w:rPr>
        <w:t>ّ</w:t>
      </w:r>
      <w:r>
        <w:rPr>
          <w:rtl/>
        </w:rPr>
        <w:t xml:space="preserve"> القانع والجواب القاطع على كلامكم الزائف وقولكم بأن</w:t>
      </w:r>
      <w:r w:rsidR="00A64ACC">
        <w:rPr>
          <w:rFonts w:hint="cs"/>
          <w:rtl/>
        </w:rPr>
        <w:t>ّ</w:t>
      </w:r>
      <w:r>
        <w:rPr>
          <w:rtl/>
        </w:rPr>
        <w:t xml:space="preserve"> أبا بكر أحق بالخلافة من علي</w:t>
      </w:r>
      <w:r w:rsidR="00A64ACC">
        <w:rPr>
          <w:rFonts w:hint="cs"/>
          <w:rtl/>
        </w:rPr>
        <w:t>ّ</w:t>
      </w:r>
      <w:r>
        <w:rPr>
          <w:rtl/>
        </w:rPr>
        <w:t xml:space="preserve"> </w:t>
      </w:r>
      <w:r w:rsidRPr="00201CCF">
        <w:rPr>
          <w:rStyle w:val="libAlaemChar"/>
          <w:rtl/>
        </w:rPr>
        <w:t>عليه‌السلام</w:t>
      </w:r>
      <w:r>
        <w:rPr>
          <w:rtl/>
        </w:rPr>
        <w:t xml:space="preserve"> لأن</w:t>
      </w:r>
      <w:r w:rsidR="00A64ACC">
        <w:rPr>
          <w:rFonts w:hint="cs"/>
          <w:rtl/>
        </w:rPr>
        <w:t>ّ</w:t>
      </w:r>
      <w:r>
        <w:rPr>
          <w:rtl/>
        </w:rPr>
        <w:t>ه كان أسن</w:t>
      </w:r>
      <w:r w:rsidR="00A64ACC">
        <w:rPr>
          <w:rFonts w:hint="cs"/>
          <w:rtl/>
        </w:rPr>
        <w:t>ّ</w:t>
      </w:r>
      <w:r>
        <w:rPr>
          <w:rtl/>
        </w:rPr>
        <w:t xml:space="preserve"> منه.</w:t>
      </w:r>
    </w:p>
    <w:p w:rsidR="008406C4" w:rsidRDefault="006F739F" w:rsidP="006F739F">
      <w:pPr>
        <w:pStyle w:val="libNormal"/>
        <w:rPr>
          <w:rtl/>
        </w:rPr>
      </w:pPr>
      <w:r>
        <w:rPr>
          <w:rtl/>
        </w:rPr>
        <w:t xml:space="preserve">وإذا كان النبي </w:t>
      </w:r>
      <w:r w:rsidRPr="00201CCF">
        <w:rPr>
          <w:rStyle w:val="libAlaemChar"/>
          <w:rtl/>
        </w:rPr>
        <w:t>صلى‌الله‌عليه‌وآله</w:t>
      </w:r>
      <w:r>
        <w:rPr>
          <w:rtl/>
        </w:rPr>
        <w:t xml:space="preserve"> يبعث عليا</w:t>
      </w:r>
      <w:r w:rsidR="00A64ACC">
        <w:rPr>
          <w:rFonts w:hint="cs"/>
          <w:rtl/>
        </w:rPr>
        <w:t>ً</w:t>
      </w:r>
      <w:r>
        <w:rPr>
          <w:rtl/>
        </w:rPr>
        <w:t xml:space="preserve"> </w:t>
      </w:r>
      <w:r w:rsidRPr="00201CCF">
        <w:rPr>
          <w:rStyle w:val="libAlaemChar"/>
          <w:rtl/>
        </w:rPr>
        <w:t>عليه‌السلام</w:t>
      </w:r>
      <w:r>
        <w:rPr>
          <w:rtl/>
        </w:rPr>
        <w:t xml:space="preserve"> بادئ الأمر، ما كان يلفت النظر ولم يكن له هذا الص</w:t>
      </w:r>
      <w:r w:rsidR="00A64ACC">
        <w:rPr>
          <w:rFonts w:hint="cs"/>
          <w:rtl/>
        </w:rPr>
        <w:t>َّ</w:t>
      </w:r>
      <w:r>
        <w:rPr>
          <w:rtl/>
        </w:rPr>
        <w:t>دى والانعكاس الذي حصل من عزل أبي بكر</w:t>
      </w:r>
      <w:r w:rsidR="00A64ACC">
        <w:rPr>
          <w:rFonts w:hint="cs"/>
          <w:rtl/>
        </w:rPr>
        <w:t>ٍ</w:t>
      </w:r>
      <w:r>
        <w:rPr>
          <w:rtl/>
        </w:rPr>
        <w:t xml:space="preserve"> ونصب الإمام علي</w:t>
      </w:r>
      <w:r w:rsidR="00A64ACC">
        <w:rPr>
          <w:rFonts w:hint="cs"/>
          <w:rtl/>
        </w:rPr>
        <w:t>ّ</w:t>
      </w:r>
      <w:r>
        <w:rPr>
          <w:rtl/>
        </w:rPr>
        <w:t xml:space="preserve"> </w:t>
      </w:r>
      <w:r w:rsidRPr="00201CCF">
        <w:rPr>
          <w:rStyle w:val="libAlaemChar"/>
          <w:rtl/>
        </w:rPr>
        <w:t>عليه‌السلام</w:t>
      </w:r>
      <w:r>
        <w:rPr>
          <w:rtl/>
        </w:rPr>
        <w:t xml:space="preserve"> وذلك بأمر</w:t>
      </w:r>
      <w:r w:rsidR="00A64ACC">
        <w:rPr>
          <w:rFonts w:hint="cs"/>
          <w:rtl/>
        </w:rPr>
        <w:t>ِ</w:t>
      </w:r>
      <w:r>
        <w:rPr>
          <w:rtl/>
        </w:rPr>
        <w:t xml:space="preserve"> من جبرئيل عن الله عز</w:t>
      </w:r>
      <w:r w:rsidR="00750DFA">
        <w:rPr>
          <w:rFonts w:hint="cs"/>
          <w:rtl/>
        </w:rPr>
        <w:t>ّ</w:t>
      </w:r>
      <w:r>
        <w:rPr>
          <w:rtl/>
        </w:rPr>
        <w:t xml:space="preserve"> وجل</w:t>
      </w:r>
      <w:r w:rsidR="00750DFA">
        <w:rPr>
          <w:rFonts w:hint="cs"/>
          <w:rtl/>
        </w:rPr>
        <w:t>ّ</w:t>
      </w:r>
      <w:r>
        <w:rPr>
          <w:rtl/>
        </w:rPr>
        <w:t xml:space="preserve"> إذ قال: لا يؤد</w:t>
      </w:r>
      <w:r w:rsidR="00750DFA">
        <w:rPr>
          <w:rFonts w:hint="cs"/>
          <w:rtl/>
        </w:rPr>
        <w:t>ّ</w:t>
      </w:r>
      <w:r>
        <w:rPr>
          <w:rtl/>
        </w:rPr>
        <w:t>ي عنك إل</w:t>
      </w:r>
      <w:r w:rsidR="00750DFA">
        <w:rPr>
          <w:rFonts w:hint="cs"/>
          <w:rtl/>
        </w:rPr>
        <w:t>ّ</w:t>
      </w:r>
      <w:r>
        <w:rPr>
          <w:rtl/>
        </w:rPr>
        <w:t>ا أنت أو رجل</w:t>
      </w:r>
      <w:r w:rsidR="00750DFA">
        <w:rPr>
          <w:rFonts w:hint="cs"/>
          <w:rtl/>
        </w:rPr>
        <w:t>ٌ</w:t>
      </w:r>
      <w:r>
        <w:rPr>
          <w:rtl/>
        </w:rPr>
        <w:t xml:space="preserve"> منك.</w:t>
      </w:r>
    </w:p>
    <w:p w:rsidR="008406C4" w:rsidRDefault="006F739F" w:rsidP="006F739F">
      <w:pPr>
        <w:pStyle w:val="libNormal"/>
        <w:rPr>
          <w:rtl/>
        </w:rPr>
      </w:pPr>
      <w:r>
        <w:rPr>
          <w:rtl/>
        </w:rPr>
        <w:t>فيحصل من هذا الخبر المتواتر أن</w:t>
      </w:r>
      <w:r w:rsidR="00750DFA">
        <w:rPr>
          <w:rFonts w:hint="cs"/>
          <w:rtl/>
        </w:rPr>
        <w:t>ّ</w:t>
      </w:r>
      <w:r>
        <w:rPr>
          <w:rtl/>
        </w:rPr>
        <w:t xml:space="preserve"> نيابة رسول الله </w:t>
      </w:r>
      <w:r w:rsidRPr="00201CCF">
        <w:rPr>
          <w:rStyle w:val="libAlaemChar"/>
          <w:rtl/>
        </w:rPr>
        <w:t>صلى‌الله‌عليه‌وآله</w:t>
      </w:r>
      <w:r>
        <w:rPr>
          <w:rtl/>
        </w:rPr>
        <w:t xml:space="preserve"> والقيام مقامه لا يرتبط بكبر السن</w:t>
      </w:r>
      <w:r w:rsidR="001F6842">
        <w:rPr>
          <w:rFonts w:hint="cs"/>
          <w:rtl/>
        </w:rPr>
        <w:t>ّ</w:t>
      </w:r>
      <w:r>
        <w:rPr>
          <w:rtl/>
        </w:rPr>
        <w:t xml:space="preserve"> أو ح</w:t>
      </w:r>
      <w:r w:rsidR="00750DFA">
        <w:rPr>
          <w:rFonts w:hint="cs"/>
          <w:rtl/>
        </w:rPr>
        <w:t>َ</w:t>
      </w:r>
      <w:r>
        <w:rPr>
          <w:rtl/>
        </w:rPr>
        <w:t>داثته، وإن</w:t>
      </w:r>
      <w:r w:rsidR="001F6842">
        <w:rPr>
          <w:rFonts w:hint="cs"/>
          <w:rtl/>
        </w:rPr>
        <w:t>ّ</w:t>
      </w:r>
      <w:r>
        <w:rPr>
          <w:rtl/>
        </w:rPr>
        <w:t>ما يلزم فيه الكفاءات، واللياقات التي كانت في الإمام علي</w:t>
      </w:r>
      <w:r w:rsidR="001F6842">
        <w:rPr>
          <w:rFonts w:hint="cs"/>
          <w:rtl/>
        </w:rPr>
        <w:t>ّ</w:t>
      </w:r>
      <w:r>
        <w:rPr>
          <w:rtl/>
        </w:rPr>
        <w:t xml:space="preserve"> </w:t>
      </w:r>
      <w:r w:rsidRPr="00201CCF">
        <w:rPr>
          <w:rStyle w:val="libAlaemChar"/>
          <w:rtl/>
        </w:rPr>
        <w:t>عليه‌السلام</w:t>
      </w:r>
      <w:r>
        <w:rPr>
          <w:rtl/>
        </w:rPr>
        <w:t xml:space="preserve"> ولم تكن في أبي بكر، ولذا عزل النبي </w:t>
      </w:r>
      <w:r w:rsidRPr="00201CCF">
        <w:rPr>
          <w:rStyle w:val="libAlaemChar"/>
          <w:rtl/>
        </w:rPr>
        <w:t>صلى‌الله‌عليه‌وآله</w:t>
      </w:r>
      <w:r>
        <w:rPr>
          <w:rtl/>
        </w:rPr>
        <w:t xml:space="preserve"> - بأمر الله سبحانه - أبا بكر ونصب الإمام علي</w:t>
      </w:r>
      <w:r w:rsidR="001F6842">
        <w:rPr>
          <w:rFonts w:hint="cs"/>
          <w:rtl/>
        </w:rPr>
        <w:t>ّ</w:t>
      </w:r>
      <w:r>
        <w:rPr>
          <w:rtl/>
        </w:rPr>
        <w:t xml:space="preserve"> لأداء تلك المهم</w:t>
      </w:r>
      <w:r w:rsidR="001F6842">
        <w:rPr>
          <w:rFonts w:hint="cs"/>
          <w:rtl/>
        </w:rPr>
        <w:t>ّ</w:t>
      </w:r>
      <w:r>
        <w:rPr>
          <w:rtl/>
        </w:rPr>
        <w:t>ة، فهو المقد</w:t>
      </w:r>
      <w:r w:rsidR="001F6842">
        <w:rPr>
          <w:rFonts w:hint="cs"/>
          <w:rtl/>
        </w:rPr>
        <w:t>َّ</w:t>
      </w:r>
      <w:r>
        <w:rPr>
          <w:rtl/>
        </w:rPr>
        <w:t xml:space="preserve">م عند الله ورسوله </w:t>
      </w:r>
      <w:r w:rsidRPr="00201CCF">
        <w:rPr>
          <w:rStyle w:val="libAlaemChar"/>
          <w:rtl/>
        </w:rPr>
        <w:t>صلى‌الله‌عليه‌وآله</w:t>
      </w:r>
      <w:r>
        <w:rPr>
          <w:rtl/>
        </w:rPr>
        <w:t xml:space="preserve"> على أبي بكر وغيره.</w:t>
      </w:r>
    </w:p>
    <w:p w:rsidR="008406C4" w:rsidRDefault="006F739F" w:rsidP="006F739F">
      <w:pPr>
        <w:pStyle w:val="libNormal"/>
        <w:rPr>
          <w:rtl/>
        </w:rPr>
      </w:pPr>
      <w:r w:rsidRPr="00537012">
        <w:rPr>
          <w:rStyle w:val="libBold2Char"/>
          <w:rtl/>
        </w:rPr>
        <w:t>السيد عبدالحي</w:t>
      </w:r>
      <w:r w:rsidR="001F6842" w:rsidRPr="00537012">
        <w:rPr>
          <w:rStyle w:val="libBold2Char"/>
          <w:rFonts w:hint="cs"/>
          <w:rtl/>
        </w:rPr>
        <w:t>ّ</w:t>
      </w:r>
      <w:r w:rsidRPr="00537012">
        <w:rPr>
          <w:rStyle w:val="libBold2Char"/>
          <w:rtl/>
        </w:rPr>
        <w:t>:</w:t>
      </w:r>
      <w:r>
        <w:rPr>
          <w:rtl/>
        </w:rPr>
        <w:t xml:space="preserve"> لقد ورد في بعض الأخبار عن أبي هريرة بأن</w:t>
      </w:r>
      <w:r w:rsidR="001F6842">
        <w:rPr>
          <w:rFonts w:hint="cs"/>
          <w:rtl/>
        </w:rPr>
        <w:t>ّ</w:t>
      </w:r>
      <w:r>
        <w:rPr>
          <w:rtl/>
        </w:rPr>
        <w:t xml:space="preserve"> عليا</w:t>
      </w:r>
      <w:r w:rsidR="001F6842">
        <w:rPr>
          <w:rFonts w:hint="cs"/>
          <w:rtl/>
        </w:rPr>
        <w:t>ً</w:t>
      </w:r>
      <w:r>
        <w:rPr>
          <w:rtl/>
        </w:rPr>
        <w:t xml:space="preserve"> كرم الله وجهه الت</w:t>
      </w:r>
      <w:r w:rsidR="001F6842">
        <w:rPr>
          <w:rFonts w:hint="cs"/>
          <w:rtl/>
        </w:rPr>
        <w:t>َ</w:t>
      </w:r>
      <w:r>
        <w:rPr>
          <w:rtl/>
        </w:rPr>
        <w:t>حق</w:t>
      </w:r>
      <w:r w:rsidR="001F6842">
        <w:rPr>
          <w:rFonts w:hint="cs"/>
          <w:rtl/>
        </w:rPr>
        <w:t>َ</w:t>
      </w:r>
      <w:r>
        <w:rPr>
          <w:rtl/>
        </w:rPr>
        <w:t xml:space="preserve"> بأبي بكر بأمر النبي </w:t>
      </w:r>
      <w:r w:rsidRPr="00201CCF">
        <w:rPr>
          <w:rStyle w:val="libAlaemChar"/>
          <w:rtl/>
        </w:rPr>
        <w:t>صلى‌الله‌عليه‌وآله</w:t>
      </w:r>
      <w:r>
        <w:rPr>
          <w:rtl/>
        </w:rPr>
        <w:t>، وذهبا معا</w:t>
      </w:r>
      <w:r w:rsidR="001F6842">
        <w:rPr>
          <w:rFonts w:hint="cs"/>
          <w:rtl/>
        </w:rPr>
        <w:t>ً</w:t>
      </w:r>
      <w:r>
        <w:rPr>
          <w:rtl/>
        </w:rPr>
        <w:t xml:space="preserve"> إلى مكة فعلي</w:t>
      </w:r>
      <w:r w:rsidR="001F6842">
        <w:rPr>
          <w:rFonts w:hint="cs"/>
          <w:rtl/>
        </w:rPr>
        <w:t>ٌ</w:t>
      </w:r>
      <w:r>
        <w:rPr>
          <w:rtl/>
        </w:rPr>
        <w:t xml:space="preserve"> بل</w:t>
      </w:r>
      <w:r w:rsidR="001F6842">
        <w:rPr>
          <w:rFonts w:hint="cs"/>
          <w:rtl/>
        </w:rPr>
        <w:t>َّ</w:t>
      </w:r>
      <w:r>
        <w:rPr>
          <w:rtl/>
        </w:rPr>
        <w:t>غ</w:t>
      </w:r>
      <w:r w:rsidR="001F6842">
        <w:rPr>
          <w:rFonts w:hint="cs"/>
          <w:rtl/>
        </w:rPr>
        <w:t>َ</w:t>
      </w:r>
      <w:r>
        <w:rPr>
          <w:rtl/>
        </w:rPr>
        <w:t xml:space="preserve"> الآيات النازلة في أو</w:t>
      </w:r>
      <w:r w:rsidR="001F6842">
        <w:rPr>
          <w:rFonts w:hint="cs"/>
          <w:rtl/>
        </w:rPr>
        <w:t>ّ</w:t>
      </w:r>
      <w:r>
        <w:rPr>
          <w:rtl/>
        </w:rPr>
        <w:t>ل سورة البراءة، وأبو بكر عل</w:t>
      </w:r>
      <w:r w:rsidR="001F6842">
        <w:rPr>
          <w:rFonts w:hint="cs"/>
          <w:rtl/>
        </w:rPr>
        <w:t>َّ</w:t>
      </w:r>
      <w:r>
        <w:rPr>
          <w:rtl/>
        </w:rPr>
        <w:t>م</w:t>
      </w:r>
      <w:r w:rsidR="001F6842">
        <w:rPr>
          <w:rFonts w:hint="cs"/>
          <w:rtl/>
        </w:rPr>
        <w:t>َ</w:t>
      </w:r>
      <w:r>
        <w:rPr>
          <w:rtl/>
        </w:rPr>
        <w:t xml:space="preserve"> الناس مناسك الحج، فكلاهما متساويان في التبليغ.</w:t>
      </w:r>
    </w:p>
    <w:p w:rsidR="008406C4" w:rsidRDefault="006F739F" w:rsidP="006F739F">
      <w:pPr>
        <w:pStyle w:val="libNormal"/>
        <w:rPr>
          <w:rtl/>
        </w:rPr>
      </w:pPr>
      <w:r w:rsidRPr="00537012">
        <w:rPr>
          <w:rStyle w:val="libBold2Char"/>
          <w:rtl/>
        </w:rPr>
        <w:t>قلت:</w:t>
      </w:r>
      <w:r>
        <w:rPr>
          <w:rtl/>
        </w:rPr>
        <w:t xml:space="preserve"> هذا الخبر من وضع البكريين وأكاذيبهم وهو غير مشهور</w:t>
      </w:r>
    </w:p>
    <w:p w:rsidR="006F739F" w:rsidRDefault="006F739F" w:rsidP="00D96FAA">
      <w:pPr>
        <w:pStyle w:val="libNormal"/>
        <w:rPr>
          <w:rtl/>
        </w:rPr>
      </w:pPr>
      <w:r>
        <w:rPr>
          <w:rtl/>
        </w:rPr>
        <w:br w:type="page"/>
      </w:r>
    </w:p>
    <w:p w:rsidR="008406C4" w:rsidRDefault="006F739F" w:rsidP="008C08B1">
      <w:pPr>
        <w:pStyle w:val="libNormal0"/>
        <w:rPr>
          <w:rtl/>
        </w:rPr>
      </w:pPr>
      <w:r>
        <w:rPr>
          <w:rtl/>
        </w:rPr>
        <w:lastRenderedPageBreak/>
        <w:t>ويعارضه الخبر المتواتر المسل</w:t>
      </w:r>
      <w:r w:rsidR="005556A2">
        <w:rPr>
          <w:rFonts w:hint="cs"/>
          <w:rtl/>
        </w:rPr>
        <w:t>َّ</w:t>
      </w:r>
      <w:r>
        <w:rPr>
          <w:rtl/>
        </w:rPr>
        <w:t>م عليه وهو عزل أبي بكر بأمر الله سبحانه ونصب الإمام علي</w:t>
      </w:r>
      <w:r w:rsidR="005556A2">
        <w:rPr>
          <w:rFonts w:hint="cs"/>
          <w:rtl/>
        </w:rPr>
        <w:t>ّ</w:t>
      </w:r>
      <w:r>
        <w:rPr>
          <w:rtl/>
        </w:rPr>
        <w:t xml:space="preserve"> </w:t>
      </w:r>
      <w:r w:rsidRPr="00201CCF">
        <w:rPr>
          <w:rStyle w:val="libAlaemChar"/>
          <w:rtl/>
        </w:rPr>
        <w:t>عليه‌السلام</w:t>
      </w:r>
      <w:r>
        <w:rPr>
          <w:rtl/>
        </w:rPr>
        <w:t xml:space="preserve"> مكانه وتبليغه الآيات بوحده. ومن الواضح لزوم التمسك بالخبر المروي</w:t>
      </w:r>
      <w:r w:rsidR="005556A2">
        <w:rPr>
          <w:rFonts w:hint="cs"/>
          <w:rtl/>
        </w:rPr>
        <w:t>ّ</w:t>
      </w:r>
      <w:r>
        <w:rPr>
          <w:rtl/>
        </w:rPr>
        <w:t xml:space="preserve"> في الصحاح والمسانيد والمجمع عليه بين الرواة والمحد</w:t>
      </w:r>
      <w:r w:rsidR="005556A2">
        <w:rPr>
          <w:rFonts w:hint="cs"/>
          <w:rtl/>
        </w:rPr>
        <w:t>ِّ</w:t>
      </w:r>
      <w:r>
        <w:rPr>
          <w:rtl/>
        </w:rPr>
        <w:t>ثين، وطرح الخبر الضعيف المعارض.</w:t>
      </w:r>
    </w:p>
    <w:p w:rsidR="008406C4" w:rsidRDefault="006F739F" w:rsidP="006F739F">
      <w:pPr>
        <w:pStyle w:val="libNormal"/>
        <w:rPr>
          <w:rtl/>
        </w:rPr>
      </w:pPr>
      <w:r>
        <w:rPr>
          <w:rtl/>
        </w:rPr>
        <w:t>والنتيجة الحاصلة من هذا الخبر أن</w:t>
      </w:r>
      <w:r w:rsidR="005556A2">
        <w:rPr>
          <w:rFonts w:hint="cs"/>
          <w:rtl/>
        </w:rPr>
        <w:t>ّ</w:t>
      </w:r>
      <w:r>
        <w:rPr>
          <w:rtl/>
        </w:rPr>
        <w:t xml:space="preserve"> السن</w:t>
      </w:r>
      <w:r w:rsidR="005556A2">
        <w:rPr>
          <w:rFonts w:hint="cs"/>
          <w:rtl/>
        </w:rPr>
        <w:t>ّ</w:t>
      </w:r>
      <w:r>
        <w:rPr>
          <w:rtl/>
        </w:rPr>
        <w:t xml:space="preserve"> غير دخيل في نيابة رسول الله </w:t>
      </w:r>
      <w:r w:rsidRPr="00201CCF">
        <w:rPr>
          <w:rStyle w:val="libAlaemChar"/>
          <w:rtl/>
        </w:rPr>
        <w:t>صلى‌الله‌عليه‌وآله</w:t>
      </w:r>
      <w:r>
        <w:rPr>
          <w:rtl/>
        </w:rPr>
        <w:t xml:space="preserve"> وخلافته، بل اتفاق العقلاء والنبلاء بلزوم العلم والتقوى في الإمام الذي يتعي</w:t>
      </w:r>
      <w:r w:rsidR="005556A2">
        <w:rPr>
          <w:rFonts w:hint="cs"/>
          <w:rtl/>
        </w:rPr>
        <w:t>ّ</w:t>
      </w:r>
      <w:r>
        <w:rPr>
          <w:rtl/>
        </w:rPr>
        <w:t>ن لقيادة الأم</w:t>
      </w:r>
      <w:r w:rsidR="005556A2">
        <w:rPr>
          <w:rFonts w:hint="cs"/>
          <w:rtl/>
        </w:rPr>
        <w:t>ّ</w:t>
      </w:r>
      <w:r>
        <w:rPr>
          <w:rtl/>
        </w:rPr>
        <w:t>ة.</w:t>
      </w:r>
    </w:p>
    <w:p w:rsidR="008406C4" w:rsidRDefault="006F739F" w:rsidP="006F739F">
      <w:pPr>
        <w:pStyle w:val="libNormal"/>
        <w:rPr>
          <w:rtl/>
        </w:rPr>
      </w:pPr>
      <w:r>
        <w:rPr>
          <w:rtl/>
        </w:rPr>
        <w:t>ولهذا قد</w:t>
      </w:r>
      <w:r w:rsidR="005556A2">
        <w:rPr>
          <w:rFonts w:hint="cs"/>
          <w:rtl/>
        </w:rPr>
        <w:t>َّ</w:t>
      </w:r>
      <w:r>
        <w:rPr>
          <w:rtl/>
        </w:rPr>
        <w:t>م</w:t>
      </w:r>
      <w:r w:rsidR="005556A2">
        <w:rPr>
          <w:rFonts w:hint="cs"/>
          <w:rtl/>
        </w:rPr>
        <w:t>َ</w:t>
      </w:r>
      <w:r>
        <w:rPr>
          <w:rtl/>
        </w:rPr>
        <w:t xml:space="preserve"> الله</w:t>
      </w:r>
      <w:r w:rsidR="005556A2">
        <w:rPr>
          <w:rFonts w:hint="cs"/>
          <w:rtl/>
        </w:rPr>
        <w:t>ُ</w:t>
      </w:r>
      <w:r>
        <w:rPr>
          <w:rtl/>
        </w:rPr>
        <w:t xml:space="preserve"> ورسول</w:t>
      </w:r>
      <w:r w:rsidR="005556A2">
        <w:rPr>
          <w:rFonts w:hint="cs"/>
          <w:rtl/>
        </w:rPr>
        <w:t>ُ</w:t>
      </w:r>
      <w:r>
        <w:rPr>
          <w:rtl/>
        </w:rPr>
        <w:t xml:space="preserve">ه </w:t>
      </w:r>
      <w:r w:rsidRPr="00201CCF">
        <w:rPr>
          <w:rStyle w:val="libAlaemChar"/>
          <w:rtl/>
        </w:rPr>
        <w:t>صلى‌الله‌عليه‌وآله</w:t>
      </w:r>
      <w:r>
        <w:rPr>
          <w:rtl/>
        </w:rPr>
        <w:t xml:space="preserve"> عليا</w:t>
      </w:r>
      <w:r w:rsidR="005556A2">
        <w:rPr>
          <w:rFonts w:hint="cs"/>
          <w:rtl/>
        </w:rPr>
        <w:t>ً</w:t>
      </w:r>
      <w:r>
        <w:rPr>
          <w:rtl/>
        </w:rPr>
        <w:t xml:space="preserve"> </w:t>
      </w:r>
      <w:r w:rsidRPr="00201CCF">
        <w:rPr>
          <w:rStyle w:val="libAlaemChar"/>
          <w:rtl/>
        </w:rPr>
        <w:t>عليه‌السلام</w:t>
      </w:r>
      <w:r>
        <w:rPr>
          <w:rtl/>
        </w:rPr>
        <w:t xml:space="preserve"> إذ كان أعلم الصحابة حتّى قال رسول الله </w:t>
      </w:r>
      <w:r w:rsidRPr="00201CCF">
        <w:rPr>
          <w:rStyle w:val="libAlaemChar"/>
          <w:rtl/>
        </w:rPr>
        <w:t>صلى‌الله‌عليه‌وآله</w:t>
      </w:r>
      <w:r>
        <w:rPr>
          <w:rtl/>
        </w:rPr>
        <w:t xml:space="preserve"> في حقه: علي</w:t>
      </w:r>
      <w:r w:rsidR="005556A2">
        <w:rPr>
          <w:rFonts w:hint="cs"/>
          <w:rtl/>
        </w:rPr>
        <w:t>ٌّ</w:t>
      </w:r>
      <w:r>
        <w:rPr>
          <w:rtl/>
        </w:rPr>
        <w:t xml:space="preserve"> باب علمي ومبي</w:t>
      </w:r>
      <w:r w:rsidR="005556A2">
        <w:rPr>
          <w:rFonts w:hint="cs"/>
          <w:rtl/>
        </w:rPr>
        <w:t>ِّ</w:t>
      </w:r>
      <w:r>
        <w:rPr>
          <w:rtl/>
        </w:rPr>
        <w:t>ن</w:t>
      </w:r>
      <w:r w:rsidR="005556A2">
        <w:rPr>
          <w:rFonts w:hint="cs"/>
          <w:rtl/>
        </w:rPr>
        <w:t>ٌ</w:t>
      </w:r>
      <w:r>
        <w:rPr>
          <w:rtl/>
        </w:rPr>
        <w:t xml:space="preserve"> لأمت</w:t>
      </w:r>
      <w:r w:rsidR="005556A2">
        <w:rPr>
          <w:rFonts w:hint="cs"/>
          <w:rtl/>
        </w:rPr>
        <w:t>ّ</w:t>
      </w:r>
      <w:r>
        <w:rPr>
          <w:rtl/>
        </w:rPr>
        <w:t>ي ما أ</w:t>
      </w:r>
      <w:r w:rsidR="005556A2">
        <w:rPr>
          <w:rFonts w:hint="cs"/>
          <w:rtl/>
        </w:rPr>
        <w:t>ُ</w:t>
      </w:r>
      <w:r>
        <w:rPr>
          <w:rtl/>
        </w:rPr>
        <w:t>ر</w:t>
      </w:r>
      <w:r w:rsidR="005556A2">
        <w:rPr>
          <w:rFonts w:hint="cs"/>
          <w:rtl/>
        </w:rPr>
        <w:t>ْ</w:t>
      </w:r>
      <w:r>
        <w:rPr>
          <w:rtl/>
        </w:rPr>
        <w:t>سل</w:t>
      </w:r>
      <w:r w:rsidR="005556A2">
        <w:rPr>
          <w:rFonts w:hint="cs"/>
          <w:rtl/>
        </w:rPr>
        <w:t>ْ</w:t>
      </w:r>
      <w:r>
        <w:rPr>
          <w:rtl/>
        </w:rPr>
        <w:t>ت</w:t>
      </w:r>
      <w:r w:rsidR="005556A2">
        <w:rPr>
          <w:rFonts w:hint="cs"/>
          <w:rtl/>
        </w:rPr>
        <w:t>ُ</w:t>
      </w:r>
      <w:r>
        <w:rPr>
          <w:rtl/>
        </w:rPr>
        <w:t xml:space="preserve"> به من بعدي</w:t>
      </w:r>
      <w:r w:rsidRPr="000B0BDE">
        <w:rPr>
          <w:rStyle w:val="libFootnotenumChar"/>
          <w:rtl/>
        </w:rPr>
        <w:t>(1)</w:t>
      </w:r>
      <w:r>
        <w:rPr>
          <w:rtl/>
        </w:rPr>
        <w:t>. فخص</w:t>
      </w:r>
      <w:r w:rsidR="005556A2">
        <w:rPr>
          <w:rFonts w:hint="cs"/>
          <w:rtl/>
        </w:rPr>
        <w:t>ّ</w:t>
      </w:r>
      <w:r>
        <w:rPr>
          <w:rtl/>
        </w:rPr>
        <w:t>ه دون غيره بهذه الفضيلة العالية والمنقبة السامية.</w:t>
      </w:r>
    </w:p>
    <w:p w:rsidR="006F739F" w:rsidRDefault="006F739F" w:rsidP="006F739F">
      <w:pPr>
        <w:pStyle w:val="libLine"/>
      </w:pPr>
      <w:r>
        <w:rPr>
          <w:rtl/>
        </w:rPr>
        <w:t>____________________</w:t>
      </w:r>
    </w:p>
    <w:p w:rsidR="008406C4" w:rsidRDefault="006F739F" w:rsidP="006F739F">
      <w:pPr>
        <w:pStyle w:val="libFootnote0"/>
        <w:rPr>
          <w:rtl/>
        </w:rPr>
      </w:pPr>
      <w:r>
        <w:rPr>
          <w:rtl/>
        </w:rPr>
        <w:t>1) أيها القارئ الكريم هذا الحديث مشهور عند المحدثين والعلماء ولذا لم يذكر المؤلف مصدرا</w:t>
      </w:r>
      <w:r w:rsidR="001D2714">
        <w:rPr>
          <w:rFonts w:hint="cs"/>
          <w:rtl/>
        </w:rPr>
        <w:t>ً</w:t>
      </w:r>
      <w:r>
        <w:rPr>
          <w:rtl/>
        </w:rPr>
        <w:t xml:space="preserve"> له وأرسله إرسال المسل</w:t>
      </w:r>
      <w:r w:rsidR="001D2714">
        <w:rPr>
          <w:rFonts w:hint="cs"/>
          <w:rtl/>
        </w:rPr>
        <w:t>َّ</w:t>
      </w:r>
      <w:r>
        <w:rPr>
          <w:rtl/>
        </w:rPr>
        <w:t>مات، ولكني أذكر بعض مصادره ليطمئن قلبك، فأقول: رواه العل</w:t>
      </w:r>
      <w:r w:rsidR="001D2714">
        <w:rPr>
          <w:rFonts w:hint="cs"/>
          <w:rtl/>
        </w:rPr>
        <w:t>ّ</w:t>
      </w:r>
      <w:r>
        <w:rPr>
          <w:rtl/>
        </w:rPr>
        <w:t>امة القندوزي في الينابيع صفحة 279، طبع المكتبة الحيدري</w:t>
      </w:r>
      <w:r w:rsidR="001D2714">
        <w:rPr>
          <w:rFonts w:hint="cs"/>
          <w:rtl/>
        </w:rPr>
        <w:t>ّ</w:t>
      </w:r>
      <w:r>
        <w:rPr>
          <w:rtl/>
        </w:rPr>
        <w:t xml:space="preserve">ة، أخرجه في ضمن المناقب السبعين في فضائل أهل البيت فقال: الحديث التاسع والعشرون، عن أبي الدرداء رضي الله عنه قال: قال رسول الله </w:t>
      </w:r>
      <w:r w:rsidRPr="00991BD4">
        <w:rPr>
          <w:rStyle w:val="libFootnoteAlaemChar"/>
          <w:rtl/>
        </w:rPr>
        <w:t>صلى‌الله‌عليه‌وآله</w:t>
      </w:r>
      <w:r>
        <w:rPr>
          <w:rtl/>
        </w:rPr>
        <w:t xml:space="preserve"> علي</w:t>
      </w:r>
      <w:r w:rsidR="001D2714">
        <w:rPr>
          <w:rFonts w:hint="cs"/>
          <w:rtl/>
        </w:rPr>
        <w:t>ٌّ</w:t>
      </w:r>
      <w:r>
        <w:rPr>
          <w:rtl/>
        </w:rPr>
        <w:t xml:space="preserve"> باب علمي ومبي</w:t>
      </w:r>
      <w:r w:rsidR="001D2714">
        <w:rPr>
          <w:rFonts w:hint="cs"/>
          <w:rtl/>
        </w:rPr>
        <w:t>ِّ</w:t>
      </w:r>
      <w:r>
        <w:rPr>
          <w:rtl/>
        </w:rPr>
        <w:t>ن لأمتي ما أ</w:t>
      </w:r>
      <w:r w:rsidR="001D2714">
        <w:rPr>
          <w:rFonts w:hint="cs"/>
          <w:rtl/>
        </w:rPr>
        <w:t>ُ</w:t>
      </w:r>
      <w:r>
        <w:rPr>
          <w:rtl/>
        </w:rPr>
        <w:t>رسلت به من بعدي، ح</w:t>
      </w:r>
      <w:r w:rsidR="001D2714">
        <w:rPr>
          <w:rFonts w:hint="cs"/>
          <w:rtl/>
        </w:rPr>
        <w:t>ُ</w:t>
      </w:r>
      <w:r>
        <w:rPr>
          <w:rtl/>
        </w:rPr>
        <w:t>ب</w:t>
      </w:r>
      <w:r w:rsidR="001D2714">
        <w:rPr>
          <w:rFonts w:hint="cs"/>
          <w:rtl/>
        </w:rPr>
        <w:t>ّ</w:t>
      </w:r>
      <w:r>
        <w:rPr>
          <w:rtl/>
        </w:rPr>
        <w:t>ه إيمان وبغضه نفاق والنظر إليه رأفة ومود</w:t>
      </w:r>
      <w:r w:rsidR="001D2714">
        <w:rPr>
          <w:rFonts w:hint="cs"/>
          <w:rtl/>
        </w:rPr>
        <w:t>ّ</w:t>
      </w:r>
      <w:r>
        <w:rPr>
          <w:rtl/>
        </w:rPr>
        <w:t>ته عبادة، قال: رواه صاحب الفردوس.. وهو الديلمي في فردوس الأخبار واخرجه العل</w:t>
      </w:r>
      <w:r w:rsidR="00A62BAD">
        <w:rPr>
          <w:rFonts w:hint="cs"/>
          <w:rtl/>
        </w:rPr>
        <w:t>ّ</w:t>
      </w:r>
      <w:r>
        <w:rPr>
          <w:rtl/>
        </w:rPr>
        <w:t>امة الهمداني الشافعي في كتابه مود</w:t>
      </w:r>
      <w:r w:rsidR="00A62BAD">
        <w:rPr>
          <w:rFonts w:hint="cs"/>
          <w:rtl/>
        </w:rPr>
        <w:t>ّ</w:t>
      </w:r>
      <w:r>
        <w:rPr>
          <w:rtl/>
        </w:rPr>
        <w:t>ة القربى في أواخر المود</w:t>
      </w:r>
      <w:r w:rsidR="00A62BAD">
        <w:rPr>
          <w:rFonts w:hint="cs"/>
          <w:rtl/>
        </w:rPr>
        <w:t>ّ</w:t>
      </w:r>
      <w:r>
        <w:rPr>
          <w:rtl/>
        </w:rPr>
        <w:t>ة السابعة قال: أبو ذر رفعة: علي</w:t>
      </w:r>
      <w:r w:rsidR="00A62BAD">
        <w:rPr>
          <w:rFonts w:hint="cs"/>
          <w:rtl/>
        </w:rPr>
        <w:t>ٌّ</w:t>
      </w:r>
      <w:r>
        <w:rPr>
          <w:rtl/>
        </w:rPr>
        <w:t xml:space="preserve"> باب علمي ومبي</w:t>
      </w:r>
      <w:r w:rsidR="00A62BAD">
        <w:rPr>
          <w:rFonts w:hint="cs"/>
          <w:rtl/>
        </w:rPr>
        <w:t>ِّ</w:t>
      </w:r>
      <w:r>
        <w:rPr>
          <w:rtl/>
        </w:rPr>
        <w:t>ن لأمتي ما أ</w:t>
      </w:r>
      <w:r w:rsidR="00A62BAD">
        <w:rPr>
          <w:rFonts w:hint="cs"/>
          <w:rtl/>
        </w:rPr>
        <w:t>ُ</w:t>
      </w:r>
      <w:r>
        <w:rPr>
          <w:rtl/>
        </w:rPr>
        <w:t>رسلت به من بعدي، حب</w:t>
      </w:r>
      <w:r w:rsidR="00A62BAD">
        <w:rPr>
          <w:rFonts w:hint="cs"/>
          <w:rtl/>
        </w:rPr>
        <w:t>ُّ</w:t>
      </w:r>
      <w:r>
        <w:rPr>
          <w:rtl/>
        </w:rPr>
        <w:t>ه</w:t>
      </w:r>
      <w:r w:rsidR="00A62BAD">
        <w:rPr>
          <w:rFonts w:hint="cs"/>
          <w:rtl/>
        </w:rPr>
        <w:t>ُ</w:t>
      </w:r>
      <w:r>
        <w:rPr>
          <w:rtl/>
        </w:rPr>
        <w:t xml:space="preserve"> إيمان وبغضه نفاق والنظر إليه رأفة وعبادة، قال: رواه أبو نعيم الحافظ بإسناده ونقله المتقي الهندي في كنز العمال: ج 6 / 156 وقال: أخرجه الديلمي عن أبي ذر.</w:t>
      </w:r>
    </w:p>
    <w:p w:rsidR="006F739F" w:rsidRDefault="006F739F" w:rsidP="006F739F">
      <w:pPr>
        <w:pStyle w:val="libFootnote0"/>
      </w:pPr>
      <w:r>
        <w:rPr>
          <w:rtl/>
        </w:rPr>
        <w:t>أقول: واعلم أن</w:t>
      </w:r>
      <w:r w:rsidR="00A62BAD">
        <w:rPr>
          <w:rFonts w:hint="cs"/>
          <w:rtl/>
        </w:rPr>
        <w:t>ّ</w:t>
      </w:r>
      <w:r>
        <w:rPr>
          <w:rtl/>
        </w:rPr>
        <w:t xml:space="preserve"> علماء المسلمين ات</w:t>
      </w:r>
      <w:r w:rsidR="00A62BAD">
        <w:rPr>
          <w:rFonts w:hint="cs"/>
          <w:rtl/>
        </w:rPr>
        <w:t>ّ</w:t>
      </w:r>
      <w:r>
        <w:rPr>
          <w:rtl/>
        </w:rPr>
        <w:t>فقوا بأن</w:t>
      </w:r>
      <w:r w:rsidR="00A62BAD">
        <w:rPr>
          <w:rFonts w:hint="cs"/>
          <w:rtl/>
        </w:rPr>
        <w:t>ّ</w:t>
      </w:r>
      <w:r>
        <w:rPr>
          <w:rtl/>
        </w:rPr>
        <w:t xml:space="preserve"> عليا</w:t>
      </w:r>
      <w:r w:rsidR="00A62BAD">
        <w:rPr>
          <w:rFonts w:hint="cs"/>
          <w:rtl/>
        </w:rPr>
        <w:t>ً</w:t>
      </w:r>
      <w:r>
        <w:rPr>
          <w:rtl/>
        </w:rPr>
        <w:t xml:space="preserve"> </w:t>
      </w:r>
      <w:r w:rsidRPr="00991BD4">
        <w:rPr>
          <w:rStyle w:val="libFootnoteAlaemChar"/>
          <w:rtl/>
        </w:rPr>
        <w:t>عليه‌السلام</w:t>
      </w:r>
      <w:r w:rsidR="00991BD4">
        <w:rPr>
          <w:rtl/>
        </w:rPr>
        <w:t xml:space="preserve"> كان أعلم الناس بعد رسول</w:t>
      </w:r>
      <w:r>
        <w:rPr>
          <w:rtl/>
        </w:rPr>
        <w:t>=</w:t>
      </w:r>
    </w:p>
    <w:p w:rsidR="006F739F" w:rsidRDefault="006F739F" w:rsidP="00D96FAA">
      <w:pPr>
        <w:pStyle w:val="libNormal"/>
      </w:pPr>
      <w:r>
        <w:rPr>
          <w:rtl/>
        </w:rPr>
        <w:br w:type="page"/>
      </w:r>
    </w:p>
    <w:p w:rsidR="00A62BAD" w:rsidRDefault="002E648D" w:rsidP="00A62BA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991BD4" w:rsidRDefault="006F739F" w:rsidP="006F739F">
      <w:pPr>
        <w:pStyle w:val="libFootnote0"/>
        <w:rPr>
          <w:rtl/>
        </w:rPr>
      </w:pPr>
      <w:r>
        <w:rPr>
          <w:rtl/>
        </w:rPr>
        <w:t>=</w:t>
      </w:r>
    </w:p>
    <w:p w:rsidR="008406C4" w:rsidRDefault="00991BD4" w:rsidP="00991BD4">
      <w:pPr>
        <w:pStyle w:val="libFootnote0"/>
        <w:rPr>
          <w:rtl/>
        </w:rPr>
      </w:pPr>
      <w:r w:rsidRPr="00991BD4">
        <w:rPr>
          <w:rFonts w:hint="cs"/>
          <w:rtl/>
        </w:rPr>
        <w:t>الله</w:t>
      </w:r>
      <w:r>
        <w:rPr>
          <w:rFonts w:hint="cs"/>
          <w:rtl/>
        </w:rPr>
        <w:t xml:space="preserve"> </w:t>
      </w:r>
      <w:r w:rsidR="006F739F" w:rsidRPr="00991BD4">
        <w:rPr>
          <w:rStyle w:val="libFootnoteAlaemChar"/>
          <w:rtl/>
        </w:rPr>
        <w:t xml:space="preserve">صلى‌الله‌عليه‌وآله </w:t>
      </w:r>
      <w:r w:rsidR="006F739F">
        <w:rPr>
          <w:rtl/>
        </w:rPr>
        <w:t>وذلك</w:t>
      </w:r>
      <w:r>
        <w:rPr>
          <w:rtl/>
        </w:rPr>
        <w:t xml:space="preserve"> ل</w:t>
      </w:r>
      <w:r>
        <w:rPr>
          <w:rFonts w:hint="cs"/>
          <w:rtl/>
        </w:rPr>
        <w:t>ِمَا</w:t>
      </w:r>
      <w:r w:rsidR="005D504B">
        <w:rPr>
          <w:rtl/>
        </w:rPr>
        <w:t xml:space="preserve"> </w:t>
      </w:r>
      <w:r w:rsidR="006F739F">
        <w:rPr>
          <w:rtl/>
        </w:rPr>
        <w:t>ر</w:t>
      </w:r>
      <w:r>
        <w:rPr>
          <w:rFonts w:hint="cs"/>
          <w:rtl/>
        </w:rPr>
        <w:t>ُ</w:t>
      </w:r>
      <w:r w:rsidR="006F739F">
        <w:rPr>
          <w:rtl/>
        </w:rPr>
        <w:t>وى</w:t>
      </w:r>
      <w:r>
        <w:rPr>
          <w:rFonts w:hint="cs"/>
          <w:rtl/>
        </w:rPr>
        <w:t>َ</w:t>
      </w:r>
      <w:r w:rsidR="006F739F">
        <w:rPr>
          <w:rtl/>
        </w:rPr>
        <w:t xml:space="preserve"> عنه </w:t>
      </w:r>
      <w:r w:rsidR="006F739F" w:rsidRPr="00991BD4">
        <w:rPr>
          <w:rStyle w:val="libFootnoteAlaemChar"/>
          <w:rtl/>
        </w:rPr>
        <w:t xml:space="preserve">صلى‌الله‌عليه‌وآله </w:t>
      </w:r>
      <w:r w:rsidR="006F739F">
        <w:rPr>
          <w:rtl/>
        </w:rPr>
        <w:t>عن طريق سلمان (رض) قال: أعلم أمتي من بعدي علي بن أبي طالب: أخرجه المتقي الهندي في كنز العم</w:t>
      </w:r>
      <w:r>
        <w:rPr>
          <w:rFonts w:hint="cs"/>
          <w:rtl/>
        </w:rPr>
        <w:t>ّ</w:t>
      </w:r>
      <w:r w:rsidR="006F739F">
        <w:rPr>
          <w:rtl/>
        </w:rPr>
        <w:t>ال: ج 6 / 156 وقال أخرجه الديلمي، والمناوي أيضا</w:t>
      </w:r>
      <w:r>
        <w:rPr>
          <w:rFonts w:hint="cs"/>
          <w:rtl/>
        </w:rPr>
        <w:t>ً</w:t>
      </w:r>
      <w:r w:rsidR="006F739F">
        <w:rPr>
          <w:rtl/>
        </w:rPr>
        <w:t xml:space="preserve"> أخرجه في كنوز الحقائق: ص 18، ونقله القندوزي أيضا</w:t>
      </w:r>
      <w:r>
        <w:rPr>
          <w:rFonts w:hint="cs"/>
          <w:rtl/>
        </w:rPr>
        <w:t>ً</w:t>
      </w:r>
      <w:r w:rsidR="006F739F">
        <w:rPr>
          <w:rtl/>
        </w:rPr>
        <w:t xml:space="preserve"> في الينابيع / الباب الرابع عشر في غزارة علمه، نقله عن الموفق بن أحمد بسنده عن سلمان رضي الله عنه. وذكره ضمن المناقب السبعين في فضائل أهل البيت ... «الحديث السادس والعشرون» عن سلمان. وذكره أيضا</w:t>
      </w:r>
      <w:r>
        <w:rPr>
          <w:rFonts w:hint="cs"/>
          <w:rtl/>
        </w:rPr>
        <w:t>ً</w:t>
      </w:r>
      <w:r w:rsidR="006F739F">
        <w:rPr>
          <w:rtl/>
        </w:rPr>
        <w:t xml:space="preserve"> العل</w:t>
      </w:r>
      <w:r>
        <w:rPr>
          <w:rFonts w:hint="cs"/>
          <w:rtl/>
        </w:rPr>
        <w:t>ّ</w:t>
      </w:r>
      <w:r w:rsidR="006F739F">
        <w:rPr>
          <w:rtl/>
        </w:rPr>
        <w:t>امة الهمداني في كتابه مود</w:t>
      </w:r>
      <w:r>
        <w:rPr>
          <w:rFonts w:hint="cs"/>
          <w:rtl/>
        </w:rPr>
        <w:t>ّ</w:t>
      </w:r>
      <w:r w:rsidR="006F739F">
        <w:rPr>
          <w:rtl/>
        </w:rPr>
        <w:t>ة القربى / في المودة الخامسة، والسابعة عن سلمان أيضا</w:t>
      </w:r>
      <w:r>
        <w:rPr>
          <w:rFonts w:hint="cs"/>
          <w:rtl/>
        </w:rPr>
        <w:t>ً</w:t>
      </w:r>
      <w:r w:rsidR="006F739F">
        <w:rPr>
          <w:rtl/>
        </w:rPr>
        <w:t>.</w:t>
      </w:r>
    </w:p>
    <w:p w:rsidR="008406C4" w:rsidRDefault="006F739F" w:rsidP="00991BD4">
      <w:pPr>
        <w:pStyle w:val="libFootnote0"/>
        <w:rPr>
          <w:rtl/>
        </w:rPr>
      </w:pPr>
      <w:r>
        <w:rPr>
          <w:rtl/>
        </w:rPr>
        <w:t xml:space="preserve">وروى المتقي في كنز العمال: ج 6/ 156 عن النبي </w:t>
      </w:r>
      <w:r w:rsidRPr="00991BD4">
        <w:rPr>
          <w:rStyle w:val="libFootnoteAlaemChar"/>
          <w:rtl/>
        </w:rPr>
        <w:t xml:space="preserve">صلى‌الله‌عليه‌وآله </w:t>
      </w:r>
      <w:r>
        <w:rPr>
          <w:rtl/>
        </w:rPr>
        <w:t>أنه قال: علي بن أبي طالب أعلم الناس بالله والناس، قال: أخرجه أبو نعيم الحافظ.</w:t>
      </w:r>
    </w:p>
    <w:p w:rsidR="008406C4" w:rsidRDefault="006F739F" w:rsidP="006F739F">
      <w:pPr>
        <w:pStyle w:val="libFootnote0"/>
        <w:rPr>
          <w:rtl/>
        </w:rPr>
      </w:pPr>
      <w:r>
        <w:rPr>
          <w:rtl/>
        </w:rPr>
        <w:t>ونقل العل</w:t>
      </w:r>
      <w:r w:rsidR="00991BD4">
        <w:rPr>
          <w:rFonts w:hint="cs"/>
          <w:rtl/>
        </w:rPr>
        <w:t>ّ</w:t>
      </w:r>
      <w:r>
        <w:rPr>
          <w:rtl/>
        </w:rPr>
        <w:t>امة القندوزي في ينابيع المود</w:t>
      </w:r>
      <w:r w:rsidR="00991BD4">
        <w:rPr>
          <w:rFonts w:hint="cs"/>
          <w:rtl/>
        </w:rPr>
        <w:t>ّ</w:t>
      </w:r>
      <w:r>
        <w:rPr>
          <w:rtl/>
        </w:rPr>
        <w:t>ة / الباب الرابع عشر في غزارة علمه: عن محمد بن علي الحكيم الترمذي في شرح الرسالة الموسومة بالفتح المبين قال ابن عباس</w:t>
      </w:r>
      <w:r w:rsidR="00737473">
        <w:rPr>
          <w:rFonts w:hint="cs"/>
          <w:rtl/>
        </w:rPr>
        <w:t xml:space="preserve"> </w:t>
      </w:r>
      <w:r>
        <w:rPr>
          <w:rtl/>
        </w:rPr>
        <w:t>(رض) وهو إمام المفسرين: العلم عشرة أجزاء لعلي</w:t>
      </w:r>
      <w:r w:rsidR="00991BD4">
        <w:rPr>
          <w:rFonts w:hint="cs"/>
          <w:rtl/>
        </w:rPr>
        <w:t>ّ</w:t>
      </w:r>
      <w:r>
        <w:rPr>
          <w:rtl/>
        </w:rPr>
        <w:t xml:space="preserve"> تسعة أجزاء وللناس الع</w:t>
      </w:r>
      <w:r w:rsidR="00991BD4">
        <w:rPr>
          <w:rFonts w:hint="cs"/>
          <w:rtl/>
        </w:rPr>
        <w:t>ُ</w:t>
      </w:r>
      <w:r>
        <w:rPr>
          <w:rtl/>
        </w:rPr>
        <w:t>شر الباقي وهو أعلمهم به ... الخ ثمّ قال الترمذي ولهذا كانت الصحابة (رض) يرجعون إليه في أحكام الكتاب ويأخذون عنه الفتاوي كما قال عمر بن الخطاب في ع</w:t>
      </w:r>
      <w:r w:rsidR="00991BD4">
        <w:rPr>
          <w:rFonts w:hint="cs"/>
          <w:rtl/>
        </w:rPr>
        <w:t>ِ</w:t>
      </w:r>
      <w:r>
        <w:rPr>
          <w:rtl/>
        </w:rPr>
        <w:t>د</w:t>
      </w:r>
      <w:r w:rsidR="00991BD4">
        <w:rPr>
          <w:rFonts w:hint="cs"/>
          <w:rtl/>
        </w:rPr>
        <w:t>ّ</w:t>
      </w:r>
      <w:r>
        <w:rPr>
          <w:rtl/>
        </w:rPr>
        <w:t>ة مواطن: لولا علي</w:t>
      </w:r>
      <w:r w:rsidR="00991BD4">
        <w:rPr>
          <w:rFonts w:hint="cs"/>
          <w:rtl/>
        </w:rPr>
        <w:t>ٌ</w:t>
      </w:r>
      <w:r>
        <w:rPr>
          <w:rtl/>
        </w:rPr>
        <w:t xml:space="preserve"> لهلك عمر. وقال </w:t>
      </w:r>
      <w:r w:rsidRPr="00991BD4">
        <w:rPr>
          <w:rStyle w:val="libFootnoteAlaemChar"/>
          <w:rtl/>
        </w:rPr>
        <w:t>صلى‌الله‌عليه‌وآله</w:t>
      </w:r>
      <w:r>
        <w:rPr>
          <w:rtl/>
        </w:rPr>
        <w:t>: أعلم أمتي علي</w:t>
      </w:r>
      <w:r w:rsidR="00991BD4">
        <w:rPr>
          <w:rFonts w:hint="cs"/>
          <w:rtl/>
        </w:rPr>
        <w:t>ّ</w:t>
      </w:r>
      <w:r>
        <w:rPr>
          <w:rtl/>
        </w:rPr>
        <w:t xml:space="preserve"> بن أبي طالب.</w:t>
      </w:r>
    </w:p>
    <w:p w:rsidR="008406C4" w:rsidRDefault="006F739F" w:rsidP="006F739F">
      <w:pPr>
        <w:pStyle w:val="libFootnote0"/>
        <w:rPr>
          <w:rtl/>
        </w:rPr>
      </w:pPr>
      <w:r>
        <w:rPr>
          <w:rtl/>
        </w:rPr>
        <w:t xml:space="preserve">وقال القندوزي في الباب: أخرج ابن المغازلي بسنده عن أبي الصباح عن ابن عباس (رض) قال: قال رسول الله </w:t>
      </w:r>
      <w:r w:rsidRPr="00991BD4">
        <w:rPr>
          <w:rStyle w:val="libFootnoteAlaemChar"/>
          <w:rtl/>
        </w:rPr>
        <w:t>صلى‌الله‌عليه‌وآله</w:t>
      </w:r>
      <w:r>
        <w:rPr>
          <w:rtl/>
        </w:rPr>
        <w:t>:</w:t>
      </w:r>
      <w:r w:rsidR="005D504B">
        <w:rPr>
          <w:rtl/>
        </w:rPr>
        <w:t xml:space="preserve"> لمـّا </w:t>
      </w:r>
      <w:r>
        <w:rPr>
          <w:rtl/>
        </w:rPr>
        <w:t>صرت بين يدي ربي كل</w:t>
      </w:r>
      <w:r w:rsidR="00991BD4">
        <w:rPr>
          <w:rFonts w:hint="cs"/>
          <w:rtl/>
        </w:rPr>
        <w:t>ّ</w:t>
      </w:r>
      <w:r>
        <w:rPr>
          <w:rtl/>
        </w:rPr>
        <w:t>مني وناجاني، فما علمت</w:t>
      </w:r>
      <w:r w:rsidR="00991BD4">
        <w:rPr>
          <w:rFonts w:hint="cs"/>
          <w:rtl/>
        </w:rPr>
        <w:t>ُ</w:t>
      </w:r>
      <w:r>
        <w:rPr>
          <w:rtl/>
        </w:rPr>
        <w:t xml:space="preserve"> شيئا</w:t>
      </w:r>
      <w:r w:rsidR="00991BD4">
        <w:rPr>
          <w:rFonts w:hint="cs"/>
          <w:rtl/>
        </w:rPr>
        <w:t>ً</w:t>
      </w:r>
      <w:r>
        <w:rPr>
          <w:rtl/>
        </w:rPr>
        <w:t xml:space="preserve"> إلا عل</w:t>
      </w:r>
      <w:r w:rsidR="00991BD4">
        <w:rPr>
          <w:rFonts w:hint="cs"/>
          <w:rtl/>
        </w:rPr>
        <w:t>ّ</w:t>
      </w:r>
      <w:r>
        <w:rPr>
          <w:rtl/>
        </w:rPr>
        <w:t>مته عليا</w:t>
      </w:r>
      <w:r w:rsidR="00991BD4">
        <w:rPr>
          <w:rFonts w:hint="cs"/>
          <w:rtl/>
        </w:rPr>
        <w:t>ً</w:t>
      </w:r>
      <w:r>
        <w:rPr>
          <w:rtl/>
        </w:rPr>
        <w:t xml:space="preserve"> فهو باب علمي. ونقله في الباب أيضا</w:t>
      </w:r>
      <w:r w:rsidR="00991BD4">
        <w:rPr>
          <w:rFonts w:hint="cs"/>
          <w:rtl/>
        </w:rPr>
        <w:t>ً</w:t>
      </w:r>
      <w:r>
        <w:rPr>
          <w:rtl/>
        </w:rPr>
        <w:t xml:space="preserve"> عن الموفق بن أحمد الخوارزمي بنفس الإسناد بتفصيل أكثر.</w:t>
      </w:r>
    </w:p>
    <w:p w:rsidR="006F739F" w:rsidRDefault="006F739F" w:rsidP="006F739F">
      <w:pPr>
        <w:pStyle w:val="libFootnote0"/>
      </w:pPr>
      <w:r>
        <w:rPr>
          <w:rtl/>
        </w:rPr>
        <w:t>وروى القندوزي في الباب أيضا</w:t>
      </w:r>
      <w:r w:rsidR="00991BD4">
        <w:rPr>
          <w:rFonts w:hint="cs"/>
          <w:rtl/>
        </w:rPr>
        <w:t>ً</w:t>
      </w:r>
      <w:r>
        <w:rPr>
          <w:rtl/>
        </w:rPr>
        <w:t xml:space="preserve"> فقال: وعن الكلبي قال ابن عب</w:t>
      </w:r>
      <w:r w:rsidR="00991BD4">
        <w:rPr>
          <w:rFonts w:hint="cs"/>
          <w:rtl/>
        </w:rPr>
        <w:t>ّ</w:t>
      </w:r>
      <w:r>
        <w:rPr>
          <w:rtl/>
        </w:rPr>
        <w:t xml:space="preserve">اس: علم النبي </w:t>
      </w:r>
      <w:r w:rsidRPr="00991BD4">
        <w:rPr>
          <w:rStyle w:val="libFootnoteAlaemChar"/>
          <w:rtl/>
        </w:rPr>
        <w:t>صلى‌الله‌عليه‌وآله</w:t>
      </w:r>
      <w:r>
        <w:rPr>
          <w:rtl/>
        </w:rPr>
        <w:t xml:space="preserve"> من علم الله وعلم علي</w:t>
      </w:r>
      <w:r w:rsidR="00991BD4">
        <w:rPr>
          <w:rFonts w:hint="cs"/>
          <w:rtl/>
        </w:rPr>
        <w:t>ّ</w:t>
      </w:r>
      <w:r>
        <w:rPr>
          <w:rtl/>
        </w:rPr>
        <w:t xml:space="preserve"> من علم النبي </w:t>
      </w:r>
      <w:r w:rsidRPr="00991BD4">
        <w:rPr>
          <w:rStyle w:val="libFootnoteAlaemChar"/>
          <w:rtl/>
        </w:rPr>
        <w:t>صلى‌الله‌عليه‌وآله</w:t>
      </w:r>
      <w:r>
        <w:rPr>
          <w:rtl/>
        </w:rPr>
        <w:t xml:space="preserve"> وعلمي من علم علي</w:t>
      </w:r>
      <w:r w:rsidR="00991BD4">
        <w:rPr>
          <w:rFonts w:hint="cs"/>
          <w:rtl/>
        </w:rPr>
        <w:t>ّ</w:t>
      </w:r>
      <w:r>
        <w:rPr>
          <w:rtl/>
        </w:rPr>
        <w:t>، وما =</w:t>
      </w:r>
    </w:p>
    <w:p w:rsidR="006F739F" w:rsidRDefault="006F739F" w:rsidP="00D96FAA">
      <w:pPr>
        <w:pStyle w:val="libNormal"/>
      </w:pPr>
      <w:r>
        <w:rPr>
          <w:rtl/>
        </w:rPr>
        <w:br w:type="page"/>
      </w:r>
    </w:p>
    <w:p w:rsidR="00C45464" w:rsidRDefault="00C45464" w:rsidP="00C45464">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C45464" w:rsidRDefault="006F739F" w:rsidP="00C45464">
      <w:pPr>
        <w:pStyle w:val="libFootnote0"/>
        <w:rPr>
          <w:rtl/>
        </w:rPr>
      </w:pPr>
      <w:r>
        <w:rPr>
          <w:rtl/>
        </w:rPr>
        <w:t>=</w:t>
      </w:r>
    </w:p>
    <w:p w:rsidR="008406C4" w:rsidRDefault="006F739F" w:rsidP="00C45464">
      <w:pPr>
        <w:pStyle w:val="libFootnote0"/>
        <w:rPr>
          <w:rtl/>
        </w:rPr>
      </w:pPr>
      <w:r>
        <w:rPr>
          <w:rtl/>
        </w:rPr>
        <w:t>علمي وعلم الصحابة في علم علي</w:t>
      </w:r>
      <w:r w:rsidR="00C45464">
        <w:rPr>
          <w:rFonts w:hint="cs"/>
          <w:rtl/>
        </w:rPr>
        <w:t>ّ</w:t>
      </w:r>
      <w:r>
        <w:rPr>
          <w:rtl/>
        </w:rPr>
        <w:t xml:space="preserve"> إل</w:t>
      </w:r>
      <w:r w:rsidR="00C45464">
        <w:rPr>
          <w:rFonts w:hint="cs"/>
          <w:rtl/>
        </w:rPr>
        <w:t>ّ</w:t>
      </w:r>
      <w:r>
        <w:rPr>
          <w:rtl/>
        </w:rPr>
        <w:t>ا كقطرة في سبعة أبحر، - أقول: ومما يزيد في أهمي</w:t>
      </w:r>
      <w:r w:rsidR="00C45464">
        <w:rPr>
          <w:rFonts w:hint="cs"/>
          <w:rtl/>
        </w:rPr>
        <w:t>ّ</w:t>
      </w:r>
      <w:r>
        <w:rPr>
          <w:rtl/>
        </w:rPr>
        <w:t>ة الكلام أن</w:t>
      </w:r>
      <w:r w:rsidR="003A285F">
        <w:rPr>
          <w:rFonts w:hint="cs"/>
          <w:rtl/>
        </w:rPr>
        <w:t>ّ</w:t>
      </w:r>
      <w:r>
        <w:rPr>
          <w:rtl/>
        </w:rPr>
        <w:t xml:space="preserve"> قائله ملقب بحر الأمة - ونقل القندوزي في الباب أيضا</w:t>
      </w:r>
      <w:r w:rsidR="003A285F">
        <w:rPr>
          <w:rFonts w:hint="cs"/>
          <w:rtl/>
        </w:rPr>
        <w:t>ً</w:t>
      </w:r>
      <w:r>
        <w:rPr>
          <w:rtl/>
        </w:rPr>
        <w:t xml:space="preserve"> فقال: إن</w:t>
      </w:r>
      <w:r w:rsidR="003A285F">
        <w:rPr>
          <w:rFonts w:hint="cs"/>
          <w:rtl/>
        </w:rPr>
        <w:t>ّ</w:t>
      </w:r>
      <w:r>
        <w:rPr>
          <w:rtl/>
        </w:rPr>
        <w:t xml:space="preserve"> ابن المغازلي وموفق الخوارزمي أخرجا بسنديهما عن علقمة عن ابن مسعود(رض) قال: كنت عند النبي </w:t>
      </w:r>
      <w:r w:rsidRPr="00D15D99">
        <w:rPr>
          <w:rStyle w:val="libFootnoteAlaemChar"/>
          <w:rtl/>
        </w:rPr>
        <w:t>صلى‌الله‌عليه‌وآله</w:t>
      </w:r>
      <w:r>
        <w:rPr>
          <w:rtl/>
        </w:rPr>
        <w:t xml:space="preserve"> فس</w:t>
      </w:r>
      <w:r w:rsidR="003A285F">
        <w:rPr>
          <w:rFonts w:hint="cs"/>
          <w:rtl/>
        </w:rPr>
        <w:t>ُ</w:t>
      </w:r>
      <w:r>
        <w:rPr>
          <w:rtl/>
        </w:rPr>
        <w:t>ئل عن علم علي</w:t>
      </w:r>
      <w:r w:rsidR="00FE178F">
        <w:rPr>
          <w:rFonts w:hint="cs"/>
          <w:rtl/>
        </w:rPr>
        <w:t>ّ</w:t>
      </w:r>
      <w:r>
        <w:rPr>
          <w:rtl/>
        </w:rPr>
        <w:t>. فقال: قسمت الحكمة عشرة أجزاء فأعطي علي</w:t>
      </w:r>
      <w:r w:rsidR="00FE178F">
        <w:rPr>
          <w:rFonts w:hint="cs"/>
          <w:rtl/>
        </w:rPr>
        <w:t>ّ</w:t>
      </w:r>
      <w:r>
        <w:rPr>
          <w:rtl/>
        </w:rPr>
        <w:t xml:space="preserve"> تسعة أجزاء والناس جزءا</w:t>
      </w:r>
      <w:r w:rsidR="00FE178F">
        <w:rPr>
          <w:rFonts w:hint="cs"/>
          <w:rtl/>
        </w:rPr>
        <w:t>ً</w:t>
      </w:r>
      <w:r>
        <w:rPr>
          <w:rtl/>
        </w:rPr>
        <w:t xml:space="preserve"> واحدا</w:t>
      </w:r>
      <w:r w:rsidR="00FE178F">
        <w:rPr>
          <w:rFonts w:hint="cs"/>
          <w:rtl/>
        </w:rPr>
        <w:t>ً</w:t>
      </w:r>
      <w:r>
        <w:rPr>
          <w:rtl/>
        </w:rPr>
        <w:t xml:space="preserve"> وهو أعلم به منه.</w:t>
      </w:r>
    </w:p>
    <w:p w:rsidR="008406C4" w:rsidRDefault="006F739F" w:rsidP="006F739F">
      <w:pPr>
        <w:pStyle w:val="libFootnote0"/>
        <w:rPr>
          <w:rtl/>
        </w:rPr>
      </w:pPr>
      <w:r>
        <w:rPr>
          <w:rFonts w:hint="cs"/>
          <w:rtl/>
        </w:rPr>
        <w:t>-</w:t>
      </w:r>
      <w:r>
        <w:rPr>
          <w:rtl/>
        </w:rPr>
        <w:t xml:space="preserve"> أقول: ولا يخفى أن</w:t>
      </w:r>
      <w:r w:rsidR="00FE178F">
        <w:rPr>
          <w:rFonts w:hint="cs"/>
          <w:rtl/>
        </w:rPr>
        <w:t>ّ</w:t>
      </w:r>
      <w:r>
        <w:rPr>
          <w:rtl/>
        </w:rPr>
        <w:t xml:space="preserve"> خبر تقسيم العلم والحكمة إلى عشرة أجزاء..الخ مشهور عند ابن عباس أيضا</w:t>
      </w:r>
      <w:r w:rsidR="00FE178F">
        <w:rPr>
          <w:rFonts w:hint="cs"/>
          <w:rtl/>
        </w:rPr>
        <w:t>ً</w:t>
      </w:r>
      <w:r>
        <w:rPr>
          <w:rtl/>
        </w:rPr>
        <w:t xml:space="preserve"> وقد نقل القندوزي بعض مصادره في الباب المذكور -.</w:t>
      </w:r>
    </w:p>
    <w:p w:rsidR="008406C4" w:rsidRDefault="006F739F" w:rsidP="006F739F">
      <w:pPr>
        <w:pStyle w:val="libFootnote0"/>
        <w:rPr>
          <w:rtl/>
        </w:rPr>
      </w:pPr>
      <w:r>
        <w:rPr>
          <w:rtl/>
        </w:rPr>
        <w:t>وروى العل</w:t>
      </w:r>
      <w:r w:rsidR="00FE178F">
        <w:rPr>
          <w:rFonts w:hint="cs"/>
          <w:rtl/>
        </w:rPr>
        <w:t>ّ</w:t>
      </w:r>
      <w:r>
        <w:rPr>
          <w:rtl/>
        </w:rPr>
        <w:t>امة الهمداني في كتابه مود</w:t>
      </w:r>
      <w:r w:rsidR="00FE178F">
        <w:rPr>
          <w:rFonts w:hint="cs"/>
          <w:rtl/>
        </w:rPr>
        <w:t>ّ</w:t>
      </w:r>
      <w:r>
        <w:rPr>
          <w:rtl/>
        </w:rPr>
        <w:t>ة القربى / المود</w:t>
      </w:r>
      <w:r w:rsidR="00FE178F">
        <w:rPr>
          <w:rFonts w:hint="cs"/>
          <w:rtl/>
        </w:rPr>
        <w:t>ّ</w:t>
      </w:r>
      <w:r>
        <w:rPr>
          <w:rtl/>
        </w:rPr>
        <w:t xml:space="preserve">ة الثالثة عشر عن عكرمة عن ابن عباس (رض) قال: قال رسول الله </w:t>
      </w:r>
      <w:r w:rsidRPr="00D15D99">
        <w:rPr>
          <w:rStyle w:val="libFootnoteAlaemChar"/>
          <w:rtl/>
        </w:rPr>
        <w:t>صلى‌الله‌عليه‌وآله</w:t>
      </w:r>
      <w:r>
        <w:rPr>
          <w:rtl/>
        </w:rPr>
        <w:t xml:space="preserve"> لعبدالرحمن بن عوف: يا عبدالرحمن إنكم أصحابي، وعلي</w:t>
      </w:r>
      <w:r w:rsidR="00FE178F">
        <w:rPr>
          <w:rFonts w:hint="cs"/>
          <w:rtl/>
        </w:rPr>
        <w:t>ٌ</w:t>
      </w:r>
      <w:r>
        <w:rPr>
          <w:rtl/>
        </w:rPr>
        <w:t xml:space="preserve"> بن أبي طالب أخي ومن</w:t>
      </w:r>
      <w:r w:rsidR="00FE178F">
        <w:rPr>
          <w:rFonts w:hint="cs"/>
          <w:rtl/>
        </w:rPr>
        <w:t>ّ</w:t>
      </w:r>
      <w:r>
        <w:rPr>
          <w:rtl/>
        </w:rPr>
        <w:t>ي وأنا من علي</w:t>
      </w:r>
      <w:r w:rsidR="00FE178F">
        <w:rPr>
          <w:rFonts w:hint="cs"/>
          <w:rtl/>
        </w:rPr>
        <w:t>ّ</w:t>
      </w:r>
      <w:r>
        <w:rPr>
          <w:rtl/>
        </w:rPr>
        <w:t xml:space="preserve"> فهو باب علمي ووصي</w:t>
      </w:r>
      <w:r w:rsidR="00FE178F">
        <w:rPr>
          <w:rFonts w:hint="cs"/>
          <w:rtl/>
        </w:rPr>
        <w:t>ّ</w:t>
      </w:r>
      <w:r>
        <w:rPr>
          <w:rtl/>
        </w:rPr>
        <w:t>ي.</w:t>
      </w:r>
    </w:p>
    <w:p w:rsidR="008406C4" w:rsidRDefault="006F739F" w:rsidP="006F739F">
      <w:pPr>
        <w:pStyle w:val="libFootnote0"/>
        <w:rPr>
          <w:rtl/>
        </w:rPr>
      </w:pPr>
      <w:r>
        <w:rPr>
          <w:rtl/>
        </w:rPr>
        <w:t>وروى أيضا</w:t>
      </w:r>
      <w:r w:rsidR="00707777">
        <w:rPr>
          <w:rFonts w:hint="cs"/>
          <w:rtl/>
        </w:rPr>
        <w:t>ً</w:t>
      </w:r>
      <w:r>
        <w:rPr>
          <w:rtl/>
        </w:rPr>
        <w:t xml:space="preserve"> في / المودة الثالثة: عن هاشم بن البريد قال ابن مسعود: قرأت سبعين سورة على رسول الله </w:t>
      </w:r>
      <w:r w:rsidRPr="00D15D99">
        <w:rPr>
          <w:rStyle w:val="libFootnoteAlaemChar"/>
          <w:rtl/>
        </w:rPr>
        <w:t>صلى‌الله‌عليه‌وآله</w:t>
      </w:r>
      <w:r>
        <w:rPr>
          <w:rtl/>
        </w:rPr>
        <w:t xml:space="preserve"> وقرأت البقية على أعلم هذه الأمة بعد نبي</w:t>
      </w:r>
      <w:r w:rsidR="00707777">
        <w:rPr>
          <w:rFonts w:hint="cs"/>
          <w:rtl/>
        </w:rPr>
        <w:t>ّ</w:t>
      </w:r>
      <w:r>
        <w:rPr>
          <w:rtl/>
        </w:rPr>
        <w:t xml:space="preserve">نا </w:t>
      </w:r>
      <w:r w:rsidRPr="00D15D99">
        <w:rPr>
          <w:rStyle w:val="libFootnoteAlaemChar"/>
          <w:rtl/>
        </w:rPr>
        <w:t>صلى‌الله‌عليه‌وآله</w:t>
      </w:r>
      <w:r>
        <w:rPr>
          <w:rtl/>
        </w:rPr>
        <w:t xml:space="preserve"> علي بن أبي طالب.</w:t>
      </w:r>
    </w:p>
    <w:p w:rsidR="008406C4" w:rsidRDefault="006F739F" w:rsidP="006F739F">
      <w:pPr>
        <w:pStyle w:val="libFootnote0"/>
        <w:rPr>
          <w:rtl/>
        </w:rPr>
      </w:pPr>
      <w:r>
        <w:rPr>
          <w:rtl/>
        </w:rPr>
        <w:t xml:space="preserve">وأخرج الإمام أحمد في المسند: ج 5 / 26، في حديث طويل قال النبي </w:t>
      </w:r>
      <w:r w:rsidRPr="00D15D99">
        <w:rPr>
          <w:rStyle w:val="libFootnoteAlaemChar"/>
          <w:rtl/>
        </w:rPr>
        <w:t>صلى‌الله‌عليه‌وآله</w:t>
      </w:r>
      <w:r>
        <w:rPr>
          <w:rtl/>
        </w:rPr>
        <w:t xml:space="preserve"> لفاطمة: أ و</w:t>
      </w:r>
      <w:r w:rsidR="00F13E28">
        <w:rPr>
          <w:rFonts w:hint="cs"/>
          <w:rtl/>
        </w:rPr>
        <w:t>َ</w:t>
      </w:r>
      <w:r>
        <w:rPr>
          <w:rtl/>
        </w:rPr>
        <w:t>ما ترضين أن</w:t>
      </w:r>
      <w:r w:rsidR="00F13E28">
        <w:rPr>
          <w:rFonts w:hint="cs"/>
          <w:rtl/>
        </w:rPr>
        <w:t>ّ</w:t>
      </w:r>
      <w:r>
        <w:rPr>
          <w:rtl/>
        </w:rPr>
        <w:t>ي زوجت</w:t>
      </w:r>
      <w:r w:rsidR="00F13E28">
        <w:rPr>
          <w:rFonts w:hint="cs"/>
          <w:rtl/>
        </w:rPr>
        <w:t>ُ</w:t>
      </w:r>
      <w:r>
        <w:rPr>
          <w:rtl/>
        </w:rPr>
        <w:t>ك</w:t>
      </w:r>
      <w:r w:rsidR="00F13E28">
        <w:rPr>
          <w:rFonts w:hint="cs"/>
          <w:rtl/>
        </w:rPr>
        <w:t>ِ</w:t>
      </w:r>
      <w:r>
        <w:rPr>
          <w:rtl/>
        </w:rPr>
        <w:t xml:space="preserve"> أقدم أمتي سلما</w:t>
      </w:r>
      <w:r w:rsidR="00F13E28">
        <w:rPr>
          <w:rFonts w:hint="cs"/>
          <w:rtl/>
        </w:rPr>
        <w:t>ً</w:t>
      </w:r>
      <w:r>
        <w:rPr>
          <w:rtl/>
        </w:rPr>
        <w:t xml:space="preserve"> وأكثرهم علما</w:t>
      </w:r>
      <w:r w:rsidR="00F13E28">
        <w:rPr>
          <w:rFonts w:hint="cs"/>
          <w:rtl/>
        </w:rPr>
        <w:t>ً</w:t>
      </w:r>
      <w:r>
        <w:rPr>
          <w:rtl/>
        </w:rPr>
        <w:t xml:space="preserve"> وأعظمهم حلما</w:t>
      </w:r>
      <w:r w:rsidR="00F13E28">
        <w:rPr>
          <w:rFonts w:hint="cs"/>
          <w:rtl/>
        </w:rPr>
        <w:t>ً</w:t>
      </w:r>
      <w:r>
        <w:rPr>
          <w:rtl/>
        </w:rPr>
        <w:t>. وذكره المتقي في كنزالعمال: ج 6/135</w:t>
      </w:r>
      <w:r>
        <w:rPr>
          <w:rFonts w:hint="cs"/>
          <w:rtl/>
        </w:rPr>
        <w:t xml:space="preserve"> </w:t>
      </w:r>
      <w:r>
        <w:rPr>
          <w:rtl/>
        </w:rPr>
        <w:t>وقال: أخرجه أحمد بن حنبل والطبراني، وذكره أيضا</w:t>
      </w:r>
      <w:r w:rsidR="00F13E28">
        <w:rPr>
          <w:rFonts w:hint="cs"/>
          <w:rtl/>
        </w:rPr>
        <w:t>ً</w:t>
      </w:r>
      <w:r>
        <w:rPr>
          <w:rtl/>
        </w:rPr>
        <w:t xml:space="preserve"> الحافظ الهيثمي في مجمع الزوائد: ج 9 /101 و 114، وقال: رواه أحمد والطبراني برجال و</w:t>
      </w:r>
      <w:r w:rsidR="00F13E28">
        <w:rPr>
          <w:rFonts w:hint="cs"/>
          <w:rtl/>
        </w:rPr>
        <w:t>ُ</w:t>
      </w:r>
      <w:r>
        <w:rPr>
          <w:rtl/>
        </w:rPr>
        <w:t>ث</w:t>
      </w:r>
      <w:r w:rsidR="00F13E28">
        <w:rPr>
          <w:rFonts w:hint="cs"/>
          <w:rtl/>
        </w:rPr>
        <w:t>ّ</w:t>
      </w:r>
      <w:r>
        <w:rPr>
          <w:rtl/>
        </w:rPr>
        <w:t>قوا.</w:t>
      </w:r>
    </w:p>
    <w:p w:rsidR="006F739F" w:rsidRDefault="006F739F" w:rsidP="006F739F">
      <w:pPr>
        <w:pStyle w:val="libFootnote0"/>
      </w:pPr>
      <w:r>
        <w:rPr>
          <w:rtl/>
        </w:rPr>
        <w:t>وجاء في رواية أ</w:t>
      </w:r>
      <w:r w:rsidR="00F13E28">
        <w:rPr>
          <w:rFonts w:hint="cs"/>
          <w:rtl/>
        </w:rPr>
        <w:t>ُ</w:t>
      </w:r>
      <w:r>
        <w:rPr>
          <w:rtl/>
        </w:rPr>
        <w:t>س</w:t>
      </w:r>
      <w:r w:rsidR="00F13E28">
        <w:rPr>
          <w:rFonts w:hint="cs"/>
          <w:rtl/>
        </w:rPr>
        <w:t>ْ</w:t>
      </w:r>
      <w:r>
        <w:rPr>
          <w:rtl/>
        </w:rPr>
        <w:t>د الغابة: ج 5 / 520 والمتقي في الكنز: ج 6/ 396 أن</w:t>
      </w:r>
      <w:r w:rsidR="00F13E28">
        <w:rPr>
          <w:rFonts w:hint="cs"/>
          <w:rtl/>
        </w:rPr>
        <w:t>ّ</w:t>
      </w:r>
      <w:r>
        <w:rPr>
          <w:rtl/>
        </w:rPr>
        <w:t xml:space="preserve"> النبي </w:t>
      </w:r>
      <w:r w:rsidRPr="00D15D99">
        <w:rPr>
          <w:rStyle w:val="libFootnoteAlaemChar"/>
          <w:rtl/>
        </w:rPr>
        <w:t>صلى‌الله‌عليه‌وآله</w:t>
      </w:r>
      <w:r>
        <w:rPr>
          <w:rtl/>
        </w:rPr>
        <w:t xml:space="preserve"> قال: يا فاطمة</w:t>
      </w:r>
      <w:r w:rsidR="00F13E28">
        <w:rPr>
          <w:rFonts w:hint="cs"/>
          <w:rtl/>
        </w:rPr>
        <w:t>ْ</w:t>
      </w:r>
      <w:r>
        <w:rPr>
          <w:rtl/>
        </w:rPr>
        <w:t xml:space="preserve"> فوالله لقد أنكحت</w:t>
      </w:r>
      <w:r w:rsidR="00F13E28">
        <w:rPr>
          <w:rFonts w:hint="cs"/>
          <w:rtl/>
        </w:rPr>
        <w:t>ُ</w:t>
      </w:r>
      <w:r>
        <w:rPr>
          <w:rtl/>
        </w:rPr>
        <w:t>ك</w:t>
      </w:r>
      <w:r w:rsidR="00F13E28">
        <w:rPr>
          <w:rFonts w:hint="cs"/>
          <w:rtl/>
        </w:rPr>
        <w:t>ِ</w:t>
      </w:r>
      <w:r>
        <w:rPr>
          <w:rtl/>
        </w:rPr>
        <w:t xml:space="preserve"> أكثرهم علما</w:t>
      </w:r>
      <w:r w:rsidR="00F13E28">
        <w:rPr>
          <w:rFonts w:hint="cs"/>
          <w:rtl/>
        </w:rPr>
        <w:t>ً</w:t>
      </w:r>
      <w:r>
        <w:rPr>
          <w:rtl/>
        </w:rPr>
        <w:t xml:space="preserve"> وأفضلهم حلما</w:t>
      </w:r>
      <w:r w:rsidR="00F13E28">
        <w:rPr>
          <w:rFonts w:hint="cs"/>
          <w:rtl/>
        </w:rPr>
        <w:t>ً</w:t>
      </w:r>
      <w:r>
        <w:rPr>
          <w:rtl/>
        </w:rPr>
        <w:t xml:space="preserve"> وأولهم سلما</w:t>
      </w:r>
      <w:r w:rsidR="00F13E28">
        <w:rPr>
          <w:rFonts w:hint="cs"/>
          <w:rtl/>
        </w:rPr>
        <w:t>ً</w:t>
      </w:r>
      <w:r>
        <w:rPr>
          <w:rtl/>
        </w:rPr>
        <w:t>. قال المتقي: أخرجه أبن جرير وصححه، والدولابي في الذري</w:t>
      </w:r>
      <w:r w:rsidR="00F13E28">
        <w:rPr>
          <w:rFonts w:hint="cs"/>
          <w:rtl/>
        </w:rPr>
        <w:t>ّ</w:t>
      </w:r>
      <w:r>
        <w:rPr>
          <w:rtl/>
        </w:rPr>
        <w:t>ة الطاهرة. =</w:t>
      </w:r>
    </w:p>
    <w:p w:rsidR="006F739F" w:rsidRDefault="006F739F" w:rsidP="00D96FAA">
      <w:pPr>
        <w:pStyle w:val="libNormal"/>
      </w:pPr>
      <w:r>
        <w:rPr>
          <w:rtl/>
        </w:rPr>
        <w:br w:type="page"/>
      </w:r>
    </w:p>
    <w:p w:rsidR="00D15D99" w:rsidRDefault="00D15D99" w:rsidP="00D15D9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D15D99" w:rsidRDefault="006F739F" w:rsidP="00D15D99">
      <w:pPr>
        <w:pStyle w:val="libFootnote0"/>
        <w:rPr>
          <w:rtl/>
        </w:rPr>
      </w:pPr>
      <w:r>
        <w:rPr>
          <w:rtl/>
        </w:rPr>
        <w:t>=</w:t>
      </w:r>
    </w:p>
    <w:p w:rsidR="008406C4" w:rsidRDefault="006F739F" w:rsidP="00D15D99">
      <w:pPr>
        <w:pStyle w:val="libFootnote0"/>
        <w:rPr>
          <w:rtl/>
        </w:rPr>
      </w:pPr>
      <w:r>
        <w:rPr>
          <w:rtl/>
        </w:rPr>
        <w:t>وفي الكنز أيضا</w:t>
      </w:r>
      <w:r w:rsidR="00D15D99">
        <w:rPr>
          <w:rFonts w:hint="cs"/>
          <w:rtl/>
        </w:rPr>
        <w:t>ً</w:t>
      </w:r>
      <w:r>
        <w:rPr>
          <w:rtl/>
        </w:rPr>
        <w:t xml:space="preserve">: ج 6/ 153، قال </w:t>
      </w:r>
      <w:r w:rsidRPr="00D15D99">
        <w:rPr>
          <w:rStyle w:val="libFootnoteAlaemChar"/>
          <w:rtl/>
        </w:rPr>
        <w:t>صلى‌الله‌عليه‌وآله</w:t>
      </w:r>
      <w:r>
        <w:rPr>
          <w:rtl/>
        </w:rPr>
        <w:t>: أما ترضين أن</w:t>
      </w:r>
      <w:r w:rsidR="00D15D99">
        <w:rPr>
          <w:rFonts w:hint="cs"/>
          <w:rtl/>
        </w:rPr>
        <w:t>ّ</w:t>
      </w:r>
      <w:r>
        <w:rPr>
          <w:rtl/>
        </w:rPr>
        <w:t>ي زوجت</w:t>
      </w:r>
      <w:r w:rsidR="00D15D99">
        <w:rPr>
          <w:rFonts w:hint="cs"/>
          <w:rtl/>
        </w:rPr>
        <w:t>ُ</w:t>
      </w:r>
      <w:r>
        <w:rPr>
          <w:rtl/>
        </w:rPr>
        <w:t>ك</w:t>
      </w:r>
      <w:r w:rsidR="00D15D99">
        <w:rPr>
          <w:rFonts w:hint="cs"/>
          <w:rtl/>
        </w:rPr>
        <w:t>ِ</w:t>
      </w:r>
      <w:r>
        <w:rPr>
          <w:rtl/>
        </w:rPr>
        <w:t xml:space="preserve"> أول المسلمين إسلاما</w:t>
      </w:r>
      <w:r w:rsidR="00D15D99">
        <w:rPr>
          <w:rFonts w:hint="cs"/>
          <w:rtl/>
        </w:rPr>
        <w:t>ً</w:t>
      </w:r>
      <w:r>
        <w:rPr>
          <w:rtl/>
        </w:rPr>
        <w:t xml:space="preserve"> وأعلمهم علما</w:t>
      </w:r>
      <w:r w:rsidR="00D15D99">
        <w:rPr>
          <w:rFonts w:hint="cs"/>
          <w:rtl/>
        </w:rPr>
        <w:t>ً</w:t>
      </w:r>
      <w:r>
        <w:rPr>
          <w:rtl/>
        </w:rPr>
        <w:t xml:space="preserve"> ... الخ قال: أخرجه الحاكم عن أبي هريرة، وأخرجه الطبراني والخطيب عن ابن عباس.</w:t>
      </w:r>
    </w:p>
    <w:p w:rsidR="006F739F" w:rsidRDefault="006F739F" w:rsidP="006F739F">
      <w:pPr>
        <w:pStyle w:val="libFootnote0"/>
      </w:pPr>
      <w:r>
        <w:rPr>
          <w:rtl/>
        </w:rPr>
        <w:t>وفي الكنز أيضا</w:t>
      </w:r>
      <w:r w:rsidR="00D15D99">
        <w:rPr>
          <w:rFonts w:hint="cs"/>
          <w:rtl/>
        </w:rPr>
        <w:t>ً</w:t>
      </w:r>
      <w:r>
        <w:rPr>
          <w:rtl/>
        </w:rPr>
        <w:t xml:space="preserve">: ج 6 / 153، قال </w:t>
      </w:r>
      <w:r w:rsidRPr="00D15D99">
        <w:rPr>
          <w:rStyle w:val="libFootnoteAlaemChar"/>
          <w:rtl/>
        </w:rPr>
        <w:t>صلى‌الله‌عليه‌وآله</w:t>
      </w:r>
      <w:r>
        <w:rPr>
          <w:rtl/>
        </w:rPr>
        <w:t>: زو</w:t>
      </w:r>
      <w:r w:rsidR="00D15D99">
        <w:rPr>
          <w:rFonts w:hint="cs"/>
          <w:rtl/>
        </w:rPr>
        <w:t>ّ</w:t>
      </w:r>
      <w:r>
        <w:rPr>
          <w:rtl/>
        </w:rPr>
        <w:t>جتك</w:t>
      </w:r>
      <w:r w:rsidR="00D15D99">
        <w:rPr>
          <w:rFonts w:hint="cs"/>
          <w:rtl/>
        </w:rPr>
        <w:t>ِ</w:t>
      </w:r>
      <w:r>
        <w:rPr>
          <w:rtl/>
        </w:rPr>
        <w:t xml:space="preserve"> خير أهلي، أعلمهم علما</w:t>
      </w:r>
      <w:r w:rsidR="00D15D99">
        <w:rPr>
          <w:rFonts w:hint="cs"/>
          <w:rtl/>
        </w:rPr>
        <w:t>ً</w:t>
      </w:r>
      <w:r>
        <w:rPr>
          <w:rtl/>
        </w:rPr>
        <w:t xml:space="preserve"> وأفضلهم حلما</w:t>
      </w:r>
      <w:r w:rsidR="00D15D99">
        <w:rPr>
          <w:rFonts w:hint="cs"/>
          <w:rtl/>
        </w:rPr>
        <w:t>ً</w:t>
      </w:r>
      <w:r>
        <w:rPr>
          <w:rtl/>
        </w:rPr>
        <w:t xml:space="preserve"> وأو</w:t>
      </w:r>
      <w:r w:rsidR="00D15D99">
        <w:rPr>
          <w:rFonts w:hint="cs"/>
          <w:rtl/>
        </w:rPr>
        <w:t>ّ</w:t>
      </w:r>
      <w:r>
        <w:rPr>
          <w:rtl/>
        </w:rPr>
        <w:t>لهم سلما</w:t>
      </w:r>
      <w:r w:rsidR="00D15D99">
        <w:rPr>
          <w:rFonts w:hint="cs"/>
          <w:rtl/>
        </w:rPr>
        <w:t>ً</w:t>
      </w:r>
      <w:r>
        <w:rPr>
          <w:rtl/>
        </w:rPr>
        <w:t>، قال أخرجه الخطيب - البغدادي - في المتفق والمفترق عن بريدة. وفي الكنز أيضا</w:t>
      </w:r>
      <w:r w:rsidR="00B902A7">
        <w:rPr>
          <w:rFonts w:hint="cs"/>
          <w:rtl/>
        </w:rPr>
        <w:t>ً</w:t>
      </w:r>
      <w:r>
        <w:rPr>
          <w:rtl/>
        </w:rPr>
        <w:t>، عن أبي إسحاق قال: إن</w:t>
      </w:r>
      <w:r w:rsidR="00B902A7">
        <w:rPr>
          <w:rFonts w:hint="cs"/>
          <w:rtl/>
        </w:rPr>
        <w:t>ّ</w:t>
      </w:r>
      <w:r>
        <w:rPr>
          <w:rtl/>
        </w:rPr>
        <w:t xml:space="preserve"> عليا</w:t>
      </w:r>
      <w:r w:rsidR="00B902A7">
        <w:rPr>
          <w:rFonts w:hint="cs"/>
          <w:rtl/>
        </w:rPr>
        <w:t>ً</w:t>
      </w:r>
      <w:r>
        <w:rPr>
          <w:rtl/>
        </w:rPr>
        <w:t xml:space="preserve"> </w:t>
      </w:r>
      <w:r w:rsidRPr="00D15D99">
        <w:rPr>
          <w:rStyle w:val="libFootnoteAlaemChar"/>
          <w:rtl/>
        </w:rPr>
        <w:t>عليه‌السلام</w:t>
      </w:r>
      <w:r w:rsidR="005D504B">
        <w:rPr>
          <w:rtl/>
        </w:rPr>
        <w:t xml:space="preserve"> لمـّا </w:t>
      </w:r>
      <w:r>
        <w:rPr>
          <w:rtl/>
        </w:rPr>
        <w:t>تزو</w:t>
      </w:r>
      <w:r w:rsidR="00B902A7">
        <w:rPr>
          <w:rFonts w:hint="cs"/>
          <w:rtl/>
        </w:rPr>
        <w:t>ّ</w:t>
      </w:r>
      <w:r>
        <w:rPr>
          <w:rtl/>
        </w:rPr>
        <w:t xml:space="preserve">ج فاطمة قال لها النبي </w:t>
      </w:r>
      <w:r w:rsidRPr="00D15D99">
        <w:rPr>
          <w:rStyle w:val="libFootnoteAlaemChar"/>
          <w:rtl/>
        </w:rPr>
        <w:t>صلى‌الله‌عليه‌وآله</w:t>
      </w:r>
      <w:r>
        <w:rPr>
          <w:rtl/>
        </w:rPr>
        <w:t>: لقد زوجتكه وإن</w:t>
      </w:r>
      <w:r w:rsidR="00B902A7">
        <w:rPr>
          <w:rFonts w:hint="cs"/>
          <w:rtl/>
        </w:rPr>
        <w:t>ّ</w:t>
      </w:r>
      <w:r>
        <w:rPr>
          <w:rtl/>
        </w:rPr>
        <w:t>ه لأو</w:t>
      </w:r>
      <w:r w:rsidR="009D45D1">
        <w:rPr>
          <w:rFonts w:hint="cs"/>
          <w:rtl/>
        </w:rPr>
        <w:t>ّ</w:t>
      </w:r>
      <w:r>
        <w:rPr>
          <w:rtl/>
        </w:rPr>
        <w:t>ل أصحابي سلما</w:t>
      </w:r>
      <w:r w:rsidR="009D45D1">
        <w:rPr>
          <w:rFonts w:hint="cs"/>
          <w:rtl/>
        </w:rPr>
        <w:t>ً</w:t>
      </w:r>
      <w:r>
        <w:rPr>
          <w:rtl/>
        </w:rPr>
        <w:t xml:space="preserve"> وأكثرهم علما</w:t>
      </w:r>
      <w:r w:rsidR="009D45D1">
        <w:rPr>
          <w:rFonts w:hint="cs"/>
          <w:rtl/>
        </w:rPr>
        <w:t>ً</w:t>
      </w:r>
      <w:r>
        <w:rPr>
          <w:rtl/>
        </w:rPr>
        <w:t xml:space="preserve"> وأعظمهم حلما</w:t>
      </w:r>
      <w:r w:rsidR="009D45D1">
        <w:rPr>
          <w:rFonts w:hint="cs"/>
          <w:rtl/>
        </w:rPr>
        <w:t>ً</w:t>
      </w:r>
      <w:r>
        <w:rPr>
          <w:rtl/>
        </w:rPr>
        <w:t>، قال: أخرجه الطبراني، ورواه الحافظ الهيثمي أيضا</w:t>
      </w:r>
      <w:r w:rsidR="009D45D1">
        <w:rPr>
          <w:rFonts w:hint="cs"/>
          <w:rtl/>
        </w:rPr>
        <w:t>ً</w:t>
      </w:r>
      <w:r>
        <w:rPr>
          <w:rtl/>
        </w:rPr>
        <w:t xml:space="preserve"> في مجمعه: ج 9 / 101 وفي مجمع الزوائد أيضا</w:t>
      </w:r>
      <w:r w:rsidR="009D45D1">
        <w:rPr>
          <w:rFonts w:hint="cs"/>
          <w:rtl/>
        </w:rPr>
        <w:t>ً</w:t>
      </w:r>
      <w:r>
        <w:rPr>
          <w:rtl/>
        </w:rPr>
        <w:t xml:space="preserve">: ج 9 / 113، روى عن سلمان (رض) قال: </w:t>
      </w:r>
      <w:r w:rsidRPr="009D45D1">
        <w:rPr>
          <w:rtl/>
        </w:rPr>
        <w:t>قلت</w:t>
      </w:r>
      <w:r w:rsidRPr="00537012">
        <w:rPr>
          <w:rStyle w:val="libBold2Char"/>
          <w:rtl/>
        </w:rPr>
        <w:t>:</w:t>
      </w:r>
      <w:r>
        <w:rPr>
          <w:rtl/>
        </w:rPr>
        <w:t xml:space="preserve"> يا رسول الله إن</w:t>
      </w:r>
      <w:r w:rsidR="009D45D1">
        <w:rPr>
          <w:rFonts w:hint="cs"/>
          <w:rtl/>
        </w:rPr>
        <w:t>ّ</w:t>
      </w:r>
      <w:r>
        <w:rPr>
          <w:rtl/>
        </w:rPr>
        <w:t xml:space="preserve"> لكل</w:t>
      </w:r>
      <w:r w:rsidR="009D45D1">
        <w:rPr>
          <w:rFonts w:hint="cs"/>
          <w:rtl/>
        </w:rPr>
        <w:t>ّ</w:t>
      </w:r>
      <w:r>
        <w:rPr>
          <w:rtl/>
        </w:rPr>
        <w:t xml:space="preserve"> نبي</w:t>
      </w:r>
      <w:r w:rsidR="009D45D1">
        <w:rPr>
          <w:rFonts w:hint="cs"/>
          <w:rtl/>
        </w:rPr>
        <w:t>ّ</w:t>
      </w:r>
      <w:r>
        <w:rPr>
          <w:rtl/>
        </w:rPr>
        <w:t xml:space="preserve"> وصي</w:t>
      </w:r>
      <w:r w:rsidR="009D45D1">
        <w:rPr>
          <w:rFonts w:hint="cs"/>
          <w:rtl/>
        </w:rPr>
        <w:t>ّ</w:t>
      </w:r>
      <w:r>
        <w:rPr>
          <w:rtl/>
        </w:rPr>
        <w:t>ا</w:t>
      </w:r>
      <w:r w:rsidR="009D45D1">
        <w:rPr>
          <w:rFonts w:hint="cs"/>
          <w:rtl/>
        </w:rPr>
        <w:t>ً</w:t>
      </w:r>
      <w:r>
        <w:rPr>
          <w:rtl/>
        </w:rPr>
        <w:t>، فمن وصي</w:t>
      </w:r>
      <w:r w:rsidR="009D45D1">
        <w:rPr>
          <w:rFonts w:hint="cs"/>
          <w:rtl/>
        </w:rPr>
        <w:t>ُّ</w:t>
      </w:r>
      <w:r>
        <w:rPr>
          <w:rtl/>
        </w:rPr>
        <w:t>ك؟</w:t>
      </w:r>
    </w:p>
    <w:p w:rsidR="006F739F" w:rsidRDefault="006F739F" w:rsidP="006F739F">
      <w:pPr>
        <w:pStyle w:val="libFootnote0"/>
      </w:pPr>
      <w:r>
        <w:rPr>
          <w:rtl/>
        </w:rPr>
        <w:t>فسكت عن</w:t>
      </w:r>
      <w:r w:rsidR="009D45D1">
        <w:rPr>
          <w:rFonts w:hint="cs"/>
          <w:rtl/>
        </w:rPr>
        <w:t>ّ</w:t>
      </w:r>
      <w:r>
        <w:rPr>
          <w:rtl/>
        </w:rPr>
        <w:t>ي. فلم</w:t>
      </w:r>
      <w:r w:rsidR="009D45D1">
        <w:rPr>
          <w:rFonts w:hint="cs"/>
          <w:rtl/>
        </w:rPr>
        <w:t>ّ</w:t>
      </w:r>
      <w:r>
        <w:rPr>
          <w:rtl/>
        </w:rPr>
        <w:t xml:space="preserve">ا كان بعد رآني فقال </w:t>
      </w:r>
      <w:r w:rsidRPr="00D15D99">
        <w:rPr>
          <w:rStyle w:val="libFootnoteAlaemChar"/>
          <w:rtl/>
        </w:rPr>
        <w:t>صلى‌الله‌عليه‌وآله</w:t>
      </w:r>
      <w:r>
        <w:rPr>
          <w:rtl/>
        </w:rPr>
        <w:t>: يا سلمان، فأسرعت</w:t>
      </w:r>
      <w:r w:rsidR="009D45D1">
        <w:rPr>
          <w:rFonts w:hint="cs"/>
          <w:rtl/>
        </w:rPr>
        <w:t>ُ</w:t>
      </w:r>
      <w:r>
        <w:rPr>
          <w:rtl/>
        </w:rPr>
        <w:t xml:space="preserve"> إليه، </w:t>
      </w:r>
      <w:r w:rsidRPr="009D45D1">
        <w:rPr>
          <w:rtl/>
        </w:rPr>
        <w:t>قلت</w:t>
      </w:r>
      <w:r w:rsidRPr="00537012">
        <w:rPr>
          <w:rStyle w:val="libBold2Char"/>
          <w:rtl/>
        </w:rPr>
        <w:t>:</w:t>
      </w:r>
      <w:r>
        <w:rPr>
          <w:rtl/>
        </w:rPr>
        <w:t xml:space="preserve"> لبيك. قال: تعلم م</w:t>
      </w:r>
      <w:r w:rsidR="009D45D1">
        <w:rPr>
          <w:rFonts w:hint="cs"/>
          <w:rtl/>
        </w:rPr>
        <w:t>َ</w:t>
      </w:r>
      <w:r>
        <w:rPr>
          <w:rtl/>
        </w:rPr>
        <w:t>ن وصي</w:t>
      </w:r>
      <w:r w:rsidR="009D45D1">
        <w:rPr>
          <w:rFonts w:hint="cs"/>
          <w:rtl/>
        </w:rPr>
        <w:t>ُّ</w:t>
      </w:r>
      <w:r>
        <w:rPr>
          <w:rtl/>
        </w:rPr>
        <w:t xml:space="preserve"> موسى؟</w:t>
      </w:r>
    </w:p>
    <w:p w:rsidR="008406C4" w:rsidRDefault="006F739F" w:rsidP="006F739F">
      <w:pPr>
        <w:pStyle w:val="libFootnote0"/>
        <w:rPr>
          <w:rtl/>
        </w:rPr>
      </w:pPr>
      <w:r>
        <w:rPr>
          <w:rtl/>
        </w:rPr>
        <w:t xml:space="preserve">قال: نعم يوشع بن نون. قال </w:t>
      </w:r>
      <w:r w:rsidRPr="00D15D99">
        <w:rPr>
          <w:rStyle w:val="libFootnoteAlaemChar"/>
          <w:rtl/>
        </w:rPr>
        <w:t>صلى‌الله‌عليه‌وآله</w:t>
      </w:r>
      <w:r>
        <w:rPr>
          <w:rtl/>
        </w:rPr>
        <w:t>: ل</w:t>
      </w:r>
      <w:r w:rsidR="009D45D1">
        <w:rPr>
          <w:rFonts w:hint="cs"/>
          <w:rtl/>
        </w:rPr>
        <w:t>ِ</w:t>
      </w:r>
      <w:r>
        <w:rPr>
          <w:rtl/>
        </w:rPr>
        <w:t>م</w:t>
      </w:r>
      <w:r w:rsidR="009D45D1">
        <w:rPr>
          <w:rFonts w:hint="cs"/>
          <w:rtl/>
        </w:rPr>
        <w:t>َ</w:t>
      </w:r>
      <w:r>
        <w:rPr>
          <w:rtl/>
        </w:rPr>
        <w:t xml:space="preserve">؟ </w:t>
      </w:r>
      <w:r w:rsidRPr="009D45D1">
        <w:rPr>
          <w:rtl/>
        </w:rPr>
        <w:t>قلت</w:t>
      </w:r>
      <w:r w:rsidRPr="00537012">
        <w:rPr>
          <w:rStyle w:val="libBold2Char"/>
          <w:rtl/>
        </w:rPr>
        <w:t>:</w:t>
      </w:r>
      <w:r>
        <w:rPr>
          <w:rtl/>
        </w:rPr>
        <w:t xml:space="preserve"> لأنه كان أعلمهم يومئذ.</w:t>
      </w:r>
    </w:p>
    <w:p w:rsidR="008406C4" w:rsidRDefault="006F739F" w:rsidP="006F739F">
      <w:pPr>
        <w:pStyle w:val="libFootnote0"/>
        <w:rPr>
          <w:rtl/>
        </w:rPr>
      </w:pPr>
      <w:r>
        <w:rPr>
          <w:rtl/>
        </w:rPr>
        <w:t xml:space="preserve">قال </w:t>
      </w:r>
      <w:r w:rsidRPr="00D15D99">
        <w:rPr>
          <w:rStyle w:val="libFootnoteAlaemChar"/>
          <w:rtl/>
        </w:rPr>
        <w:t>صلى‌الله‌عليه‌وآله</w:t>
      </w:r>
      <w:r>
        <w:rPr>
          <w:rtl/>
        </w:rPr>
        <w:t>: فإن</w:t>
      </w:r>
      <w:r w:rsidR="009D45D1">
        <w:rPr>
          <w:rFonts w:hint="cs"/>
          <w:rtl/>
        </w:rPr>
        <w:t>ّ</w:t>
      </w:r>
      <w:r>
        <w:rPr>
          <w:rtl/>
        </w:rPr>
        <w:t xml:space="preserve"> وصي</w:t>
      </w:r>
      <w:r w:rsidR="009D45D1">
        <w:rPr>
          <w:rFonts w:hint="cs"/>
          <w:rtl/>
        </w:rPr>
        <w:t>َّ</w:t>
      </w:r>
      <w:r>
        <w:rPr>
          <w:rtl/>
        </w:rPr>
        <w:t>ي وموضع</w:t>
      </w:r>
      <w:r w:rsidR="0054633F">
        <w:rPr>
          <w:rFonts w:hint="cs"/>
          <w:rtl/>
        </w:rPr>
        <w:t>َ</w:t>
      </w:r>
      <w:r>
        <w:rPr>
          <w:rtl/>
        </w:rPr>
        <w:t xml:space="preserve"> سر</w:t>
      </w:r>
      <w:r w:rsidR="0054633F">
        <w:rPr>
          <w:rFonts w:hint="cs"/>
          <w:rtl/>
        </w:rPr>
        <w:t>ّ</w:t>
      </w:r>
      <w:r>
        <w:rPr>
          <w:rtl/>
        </w:rPr>
        <w:t>ي وخير م</w:t>
      </w:r>
      <w:r w:rsidR="0054633F">
        <w:rPr>
          <w:rFonts w:hint="cs"/>
          <w:rtl/>
        </w:rPr>
        <w:t>َ</w:t>
      </w:r>
      <w:r>
        <w:rPr>
          <w:rtl/>
        </w:rPr>
        <w:t>ن أترك</w:t>
      </w:r>
      <w:r w:rsidR="0054633F">
        <w:rPr>
          <w:rFonts w:hint="cs"/>
          <w:rtl/>
        </w:rPr>
        <w:t>ُ</w:t>
      </w:r>
      <w:r>
        <w:rPr>
          <w:rtl/>
        </w:rPr>
        <w:t xml:space="preserve"> بعدي وينجز عدتي ويقضي د</w:t>
      </w:r>
      <w:r w:rsidR="0054633F">
        <w:rPr>
          <w:rFonts w:hint="cs"/>
          <w:rtl/>
        </w:rPr>
        <w:t>َ</w:t>
      </w:r>
      <w:r>
        <w:rPr>
          <w:rtl/>
        </w:rPr>
        <w:t>ي</w:t>
      </w:r>
      <w:r w:rsidR="0054633F">
        <w:rPr>
          <w:rFonts w:hint="cs"/>
          <w:rtl/>
        </w:rPr>
        <w:t>ْ</w:t>
      </w:r>
      <w:r>
        <w:rPr>
          <w:rtl/>
        </w:rPr>
        <w:t>ني، علي بن أبي طالب. قال: رواه الطبراني. (أقول) لا يخفى أن</w:t>
      </w:r>
      <w:r w:rsidR="0054633F">
        <w:rPr>
          <w:rFonts w:hint="cs"/>
          <w:rtl/>
        </w:rPr>
        <w:t>ّ</w:t>
      </w:r>
      <w:r>
        <w:rPr>
          <w:rtl/>
        </w:rPr>
        <w:t xml:space="preserve"> جواب النبي </w:t>
      </w:r>
      <w:r w:rsidRPr="00D15D99">
        <w:rPr>
          <w:rStyle w:val="libFootnoteAlaemChar"/>
          <w:rtl/>
        </w:rPr>
        <w:t>صلى‌الله‌عليه‌وآله</w:t>
      </w:r>
      <w:r>
        <w:rPr>
          <w:rtl/>
        </w:rPr>
        <w:t xml:space="preserve"> لسلمان: فإن وصيي وموضع سر</w:t>
      </w:r>
      <w:r w:rsidR="0054633F">
        <w:rPr>
          <w:rFonts w:hint="cs"/>
          <w:rtl/>
        </w:rPr>
        <w:t>ّ</w:t>
      </w:r>
      <w:r>
        <w:rPr>
          <w:rtl/>
        </w:rPr>
        <w:t>ي ...الخ. تفريع</w:t>
      </w:r>
      <w:r w:rsidR="0054633F">
        <w:rPr>
          <w:rFonts w:hint="cs"/>
          <w:rtl/>
        </w:rPr>
        <w:t>ٌ</w:t>
      </w:r>
      <w:r>
        <w:rPr>
          <w:rtl/>
        </w:rPr>
        <w:t xml:space="preserve"> على تعليل سلمان وصاية يوشع بن نون لموسى بن عمران بأن</w:t>
      </w:r>
      <w:r w:rsidR="0054633F">
        <w:rPr>
          <w:rFonts w:hint="cs"/>
          <w:rtl/>
        </w:rPr>
        <w:t>ّ</w:t>
      </w:r>
      <w:r>
        <w:rPr>
          <w:rtl/>
        </w:rPr>
        <w:t>ه كان أعلمهم يومئذ، فالتفريع معناه أن</w:t>
      </w:r>
      <w:r w:rsidR="0054633F">
        <w:rPr>
          <w:rFonts w:hint="cs"/>
          <w:rtl/>
        </w:rPr>
        <w:t>ّ</w:t>
      </w:r>
      <w:r>
        <w:rPr>
          <w:rtl/>
        </w:rPr>
        <w:t xml:space="preserve"> عليا</w:t>
      </w:r>
      <w:r w:rsidR="0054633F">
        <w:rPr>
          <w:rFonts w:hint="cs"/>
          <w:rtl/>
        </w:rPr>
        <w:t>ً</w:t>
      </w:r>
      <w:r>
        <w:rPr>
          <w:rtl/>
        </w:rPr>
        <w:t xml:space="preserve"> </w:t>
      </w:r>
      <w:r w:rsidRPr="00D15D99">
        <w:rPr>
          <w:rStyle w:val="libFootnoteAlaemChar"/>
          <w:rtl/>
        </w:rPr>
        <w:t>عليه‌السلام</w:t>
      </w:r>
      <w:r>
        <w:rPr>
          <w:rtl/>
        </w:rPr>
        <w:t xml:space="preserve"> أيضا</w:t>
      </w:r>
      <w:r w:rsidR="0054633F">
        <w:rPr>
          <w:rFonts w:hint="cs"/>
          <w:rtl/>
        </w:rPr>
        <w:t>ً</w:t>
      </w:r>
      <w:r>
        <w:rPr>
          <w:rtl/>
        </w:rPr>
        <w:t xml:space="preserve"> وصيي لأن</w:t>
      </w:r>
      <w:r w:rsidR="0054633F">
        <w:rPr>
          <w:rFonts w:hint="cs"/>
          <w:rtl/>
        </w:rPr>
        <w:t>ّ</w:t>
      </w:r>
      <w:r>
        <w:rPr>
          <w:rtl/>
        </w:rPr>
        <w:t>ه أعلمهم.</w:t>
      </w:r>
    </w:p>
    <w:p w:rsidR="008406C4" w:rsidRDefault="006F739F" w:rsidP="006F739F">
      <w:pPr>
        <w:pStyle w:val="libFootnote0"/>
        <w:rPr>
          <w:rtl/>
        </w:rPr>
      </w:pPr>
      <w:r>
        <w:rPr>
          <w:rtl/>
        </w:rPr>
        <w:t>وروى ابن الأثير في أ</w:t>
      </w:r>
      <w:r w:rsidR="0054633F">
        <w:rPr>
          <w:rFonts w:hint="cs"/>
          <w:rtl/>
        </w:rPr>
        <w:t>ُ</w:t>
      </w:r>
      <w:r>
        <w:rPr>
          <w:rtl/>
        </w:rPr>
        <w:t>س</w:t>
      </w:r>
      <w:r w:rsidR="0054633F">
        <w:rPr>
          <w:rFonts w:hint="cs"/>
          <w:rtl/>
        </w:rPr>
        <w:t>ْ</w:t>
      </w:r>
      <w:r>
        <w:rPr>
          <w:rtl/>
        </w:rPr>
        <w:t xml:space="preserve">د الغابة: ج 6 / 22، عن يحي بن معين بسنده عن عبد الملك ابن سليمان قال: قلت لعطاء: أكان في أصحاب محمد </w:t>
      </w:r>
      <w:r w:rsidRPr="00D15D99">
        <w:rPr>
          <w:rStyle w:val="libFootnoteAlaemChar"/>
          <w:rtl/>
        </w:rPr>
        <w:t>صلى‌الله‌عليه‌وآله</w:t>
      </w:r>
      <w:r>
        <w:rPr>
          <w:rtl/>
        </w:rPr>
        <w:t xml:space="preserve"> أعلم من علي</w:t>
      </w:r>
      <w:r w:rsidR="0054633F">
        <w:rPr>
          <w:rFonts w:hint="cs"/>
          <w:rtl/>
        </w:rPr>
        <w:t>ّ</w:t>
      </w:r>
      <w:r>
        <w:rPr>
          <w:rtl/>
        </w:rPr>
        <w:t xml:space="preserve"> </w:t>
      </w:r>
      <w:r w:rsidRPr="00D15D99">
        <w:rPr>
          <w:rStyle w:val="libFootnoteAlaemChar"/>
          <w:rtl/>
        </w:rPr>
        <w:t>عليه‌السلام</w:t>
      </w:r>
      <w:r>
        <w:rPr>
          <w:rtl/>
        </w:rPr>
        <w:t>؟ قال: لا والله لا أعلم.</w:t>
      </w:r>
    </w:p>
    <w:p w:rsidR="006F739F" w:rsidRDefault="006F739F" w:rsidP="006F739F">
      <w:pPr>
        <w:pStyle w:val="libFootnote0"/>
      </w:pPr>
      <w:r>
        <w:rPr>
          <w:rtl/>
        </w:rPr>
        <w:t>وذكره ابن عبد البر في الإستيعاب: ج 2 / 462 والمناوي في فيض القدير: ج 3 / 46 =</w:t>
      </w:r>
    </w:p>
    <w:p w:rsidR="006F739F" w:rsidRDefault="006F739F" w:rsidP="00D96FAA">
      <w:pPr>
        <w:pStyle w:val="libNormal"/>
      </w:pPr>
      <w:r>
        <w:rPr>
          <w:rtl/>
        </w:rPr>
        <w:br w:type="page"/>
      </w:r>
    </w:p>
    <w:p w:rsidR="008406C4" w:rsidRDefault="006F739F" w:rsidP="0054633F">
      <w:pPr>
        <w:pStyle w:val="Heading2Center"/>
        <w:rPr>
          <w:rtl/>
        </w:rPr>
      </w:pPr>
      <w:bookmarkStart w:id="658" w:name="_Toc531284215"/>
      <w:bookmarkStart w:id="659" w:name="_Toc531287073"/>
      <w:r>
        <w:rPr>
          <w:rtl/>
        </w:rPr>
        <w:lastRenderedPageBreak/>
        <w:t>النبي</w:t>
      </w:r>
      <w:r w:rsidRPr="00201CCF">
        <w:rPr>
          <w:rStyle w:val="libAlaemChar"/>
          <w:rtl/>
        </w:rPr>
        <w:t>صلى‌الله‌عليه‌وآله</w:t>
      </w:r>
      <w:r>
        <w:rPr>
          <w:rtl/>
        </w:rPr>
        <w:t xml:space="preserve"> بعث عليا</w:t>
      </w:r>
      <w:r w:rsidR="0054633F">
        <w:rPr>
          <w:rFonts w:hint="cs"/>
          <w:rtl/>
        </w:rPr>
        <w:t>ً</w:t>
      </w:r>
      <w:r>
        <w:rPr>
          <w:rtl/>
        </w:rPr>
        <w:t xml:space="preserve"> سفيرا</w:t>
      </w:r>
      <w:r w:rsidR="0054633F">
        <w:rPr>
          <w:rFonts w:hint="cs"/>
          <w:rtl/>
        </w:rPr>
        <w:t>ً</w:t>
      </w:r>
      <w:r>
        <w:rPr>
          <w:rtl/>
        </w:rPr>
        <w:t xml:space="preserve"> إلى اليمن</w:t>
      </w:r>
      <w:bookmarkEnd w:id="658"/>
      <w:bookmarkEnd w:id="659"/>
    </w:p>
    <w:p w:rsidR="008406C4" w:rsidRDefault="006F739F" w:rsidP="006F739F">
      <w:pPr>
        <w:pStyle w:val="libNormal"/>
        <w:rPr>
          <w:rtl/>
        </w:rPr>
      </w:pPr>
      <w:r>
        <w:rPr>
          <w:rtl/>
        </w:rPr>
        <w:t xml:space="preserve">ولقد نقل كبار علمائكم وأعلامكم خبر إرسال النبي </w:t>
      </w:r>
      <w:r w:rsidRPr="00201CCF">
        <w:rPr>
          <w:rStyle w:val="libAlaemChar"/>
          <w:rtl/>
        </w:rPr>
        <w:t>صلى‌الله‌عليه‌وآله</w:t>
      </w:r>
      <w:r>
        <w:rPr>
          <w:rtl/>
        </w:rPr>
        <w:t xml:space="preserve"> عليا</w:t>
      </w:r>
      <w:r w:rsidR="0054633F">
        <w:rPr>
          <w:rFonts w:hint="cs"/>
          <w:rtl/>
        </w:rPr>
        <w:t>ً</w:t>
      </w:r>
      <w:r>
        <w:rPr>
          <w:rtl/>
        </w:rPr>
        <w:t xml:space="preserve"> </w:t>
      </w:r>
      <w:r w:rsidRPr="00201CCF">
        <w:rPr>
          <w:rStyle w:val="libAlaemChar"/>
          <w:rtl/>
        </w:rPr>
        <w:t>عليه‌السلام</w:t>
      </w:r>
      <w:r>
        <w:rPr>
          <w:rtl/>
        </w:rPr>
        <w:t xml:space="preserve"> إلى اليمن ليقضي بين أهلها ويرشدهم، وان</w:t>
      </w:r>
      <w:r w:rsidR="0054633F">
        <w:rPr>
          <w:rFonts w:hint="cs"/>
          <w:rtl/>
        </w:rPr>
        <w:t>ّ</w:t>
      </w:r>
      <w:r>
        <w:rPr>
          <w:rtl/>
        </w:rPr>
        <w:t xml:space="preserve"> النسائي وهو أحد أصحاب الصحاح عندكم، روى في الخصائص العلوي</w:t>
      </w:r>
      <w:r w:rsidR="0054633F">
        <w:rPr>
          <w:rFonts w:hint="cs"/>
          <w:rtl/>
        </w:rPr>
        <w:t>ّ</w:t>
      </w:r>
      <w:r>
        <w:rPr>
          <w:rtl/>
        </w:rPr>
        <w:t>ة ست روايات بإسناده إلى الإمام علي</w:t>
      </w:r>
      <w:r w:rsidR="0054633F">
        <w:rPr>
          <w:rFonts w:hint="cs"/>
          <w:rtl/>
        </w:rPr>
        <w:t>ّ</w:t>
      </w:r>
      <w:r>
        <w:rPr>
          <w:rtl/>
        </w:rPr>
        <w:t xml:space="preserve"> </w:t>
      </w:r>
      <w:r w:rsidRPr="00201CCF">
        <w:rPr>
          <w:rStyle w:val="libAlaemChar"/>
          <w:rtl/>
        </w:rPr>
        <w:t>عليه‌السلام</w:t>
      </w:r>
      <w:r>
        <w:rPr>
          <w:rtl/>
        </w:rPr>
        <w:t xml:space="preserve"> بطرق مختلفة مضمونها أن</w:t>
      </w:r>
      <w:r w:rsidR="0054633F">
        <w:rPr>
          <w:rFonts w:hint="cs"/>
          <w:rtl/>
        </w:rPr>
        <w:t>ّ</w:t>
      </w:r>
      <w:r>
        <w:rPr>
          <w:rtl/>
        </w:rPr>
        <w:t xml:space="preserve">ه </w:t>
      </w:r>
      <w:r w:rsidRPr="00201CCF">
        <w:rPr>
          <w:rStyle w:val="libAlaemChar"/>
          <w:rtl/>
        </w:rPr>
        <w:t>عليه‌السلام</w:t>
      </w:r>
      <w:r>
        <w:rPr>
          <w:rtl/>
        </w:rPr>
        <w:t xml:space="preserve"> قال: بعثني النبي </w:t>
      </w:r>
      <w:r w:rsidRPr="00201CCF">
        <w:rPr>
          <w:rStyle w:val="libAlaemChar"/>
          <w:rtl/>
        </w:rPr>
        <w:t>صلى‌الله‌عليه‌وآله</w:t>
      </w:r>
      <w:r>
        <w:rPr>
          <w:rtl/>
        </w:rPr>
        <w:t xml:space="preserve"> إلى اليمن </w:t>
      </w:r>
      <w:r w:rsidRPr="0054633F">
        <w:rPr>
          <w:rtl/>
        </w:rPr>
        <w:t>فقلت</w:t>
      </w:r>
      <w:r w:rsidRPr="00537012">
        <w:rPr>
          <w:rStyle w:val="libBold2Char"/>
          <w:rtl/>
        </w:rPr>
        <w:t>:</w:t>
      </w:r>
      <w:r>
        <w:rPr>
          <w:rtl/>
        </w:rPr>
        <w:t xml:space="preserve"> إن</w:t>
      </w:r>
      <w:r w:rsidR="0054633F">
        <w:rPr>
          <w:rFonts w:hint="cs"/>
          <w:rtl/>
        </w:rPr>
        <w:t>ّ</w:t>
      </w:r>
      <w:r>
        <w:rPr>
          <w:rtl/>
        </w:rPr>
        <w:t>ك تبعثني وأنا شاب، إلى قوم</w:t>
      </w:r>
      <w:r w:rsidR="0054633F">
        <w:rPr>
          <w:rFonts w:hint="cs"/>
          <w:rtl/>
        </w:rPr>
        <w:t>ّ</w:t>
      </w:r>
      <w:r>
        <w:rPr>
          <w:rtl/>
        </w:rPr>
        <w:t xml:space="preserve"> هم أسن</w:t>
      </w:r>
      <w:r w:rsidR="0054633F">
        <w:rPr>
          <w:rFonts w:hint="cs"/>
          <w:rtl/>
        </w:rPr>
        <w:t>ّ</w:t>
      </w:r>
      <w:r>
        <w:rPr>
          <w:rtl/>
        </w:rPr>
        <w:t xml:space="preserve"> مني، فكيف أقضي بينهم؟ فقال </w:t>
      </w:r>
      <w:r w:rsidRPr="00201CCF">
        <w:rPr>
          <w:rStyle w:val="libAlaemChar"/>
          <w:rtl/>
        </w:rPr>
        <w:t>صلى‌الله‌عليه‌وآله</w:t>
      </w:r>
      <w:r>
        <w:rPr>
          <w:rtl/>
        </w:rPr>
        <w:t>: إن</w:t>
      </w:r>
      <w:r w:rsidR="0054633F">
        <w:rPr>
          <w:rFonts w:hint="cs"/>
          <w:rtl/>
        </w:rPr>
        <w:t>ّ</w:t>
      </w:r>
      <w:r>
        <w:rPr>
          <w:rtl/>
        </w:rPr>
        <w:t xml:space="preserve"> الله سيهدي قلبك ويثب</w:t>
      </w:r>
      <w:r w:rsidR="0054633F">
        <w:rPr>
          <w:rFonts w:hint="cs"/>
          <w:rtl/>
        </w:rPr>
        <w:t>ّ</w:t>
      </w:r>
      <w:r>
        <w:rPr>
          <w:rtl/>
        </w:rPr>
        <w:t>ت لسانك - أي على الحق</w:t>
      </w:r>
      <w:r w:rsidR="0054633F">
        <w:rPr>
          <w:rFonts w:hint="cs"/>
          <w:rtl/>
        </w:rPr>
        <w:t>ّ</w:t>
      </w:r>
      <w:r>
        <w:rPr>
          <w:rtl/>
        </w:rPr>
        <w:t xml:space="preserve"> -</w:t>
      </w:r>
      <w:r w:rsidRPr="000B0BDE">
        <w:rPr>
          <w:rStyle w:val="libFootnotenumChar"/>
          <w:rtl/>
        </w:rPr>
        <w:t>(1)</w:t>
      </w:r>
      <w:r>
        <w:rPr>
          <w:rtl/>
        </w:rPr>
        <w:t>.</w:t>
      </w:r>
    </w:p>
    <w:p w:rsidR="006F739F" w:rsidRDefault="006F739F" w:rsidP="006F739F">
      <w:pPr>
        <w:pStyle w:val="libLine"/>
      </w:pPr>
      <w:r>
        <w:rPr>
          <w:rtl/>
        </w:rPr>
        <w:t>____________________</w:t>
      </w:r>
    </w:p>
    <w:p w:rsidR="00C163E3" w:rsidRDefault="00C163E3" w:rsidP="006F739F">
      <w:pPr>
        <w:pStyle w:val="libFootnote0"/>
        <w:rPr>
          <w:rtl/>
        </w:rPr>
      </w:pPr>
      <w:r>
        <w:rPr>
          <w:rtl/>
        </w:rPr>
        <w:t>=</w:t>
      </w:r>
    </w:p>
    <w:p w:rsidR="008406C4" w:rsidRDefault="006F739F" w:rsidP="006F739F">
      <w:pPr>
        <w:pStyle w:val="libFootnote0"/>
        <w:rPr>
          <w:rtl/>
        </w:rPr>
      </w:pPr>
      <w:r>
        <w:rPr>
          <w:rtl/>
        </w:rPr>
        <w:t xml:space="preserve">في الشرح، والمحب الطبري في الرياض النضرة: ج 2 / 194 وقال: أخرجه القلعي، وفي الصواعق المحرقة: الفصل الثالث في ثناء الصحابة والسلف عليه - </w:t>
      </w:r>
      <w:r w:rsidRPr="00C163E3">
        <w:rPr>
          <w:rStyle w:val="libFootnoteAlaemChar"/>
          <w:rtl/>
        </w:rPr>
        <w:t>عليه‌السلام</w:t>
      </w:r>
      <w:r>
        <w:rPr>
          <w:rtl/>
        </w:rPr>
        <w:t xml:space="preserve"> - قال: وأخرج ابن سعد عن سعيد بن المسيب قال: لم يكن أحد</w:t>
      </w:r>
      <w:r w:rsidR="00C163E3">
        <w:rPr>
          <w:rFonts w:hint="cs"/>
          <w:rtl/>
        </w:rPr>
        <w:t>ٌ</w:t>
      </w:r>
      <w:r>
        <w:rPr>
          <w:rtl/>
        </w:rPr>
        <w:t xml:space="preserve"> من الصحابة يقول سلوني إل</w:t>
      </w:r>
      <w:r w:rsidR="00C163E3">
        <w:rPr>
          <w:rFonts w:hint="cs"/>
          <w:rtl/>
        </w:rPr>
        <w:t>ّ</w:t>
      </w:r>
      <w:r>
        <w:rPr>
          <w:rtl/>
        </w:rPr>
        <w:t>ا علي</w:t>
      </w:r>
      <w:r w:rsidR="00C163E3">
        <w:rPr>
          <w:rFonts w:hint="cs"/>
          <w:rtl/>
        </w:rPr>
        <w:t>ٌّ</w:t>
      </w:r>
      <w:r>
        <w:rPr>
          <w:rtl/>
        </w:rPr>
        <w:t>، وقد اشتهر عنه</w:t>
      </w:r>
      <w:r w:rsidR="00C163E3">
        <w:rPr>
          <w:rFonts w:hint="cs"/>
          <w:rtl/>
        </w:rPr>
        <w:t xml:space="preserve"> </w:t>
      </w:r>
      <w:r w:rsidRPr="00C163E3">
        <w:rPr>
          <w:rStyle w:val="libFootnoteAlaemChar"/>
          <w:rtl/>
        </w:rPr>
        <w:t>عليه‌السلام</w:t>
      </w:r>
      <w:r>
        <w:rPr>
          <w:rtl/>
        </w:rPr>
        <w:t>: سلوني قبل أن</w:t>
      </w:r>
      <w:r w:rsidR="00C163E3">
        <w:rPr>
          <w:rFonts w:hint="cs"/>
          <w:rtl/>
        </w:rPr>
        <w:t>ْ</w:t>
      </w:r>
      <w:r>
        <w:rPr>
          <w:rtl/>
        </w:rPr>
        <w:t xml:space="preserve"> تفقدوني.</w:t>
      </w:r>
    </w:p>
    <w:p w:rsidR="008406C4" w:rsidRDefault="006F739F" w:rsidP="006F739F">
      <w:pPr>
        <w:pStyle w:val="libFootnote0"/>
        <w:rPr>
          <w:rtl/>
        </w:rPr>
      </w:pPr>
      <w:r>
        <w:rPr>
          <w:rtl/>
        </w:rPr>
        <w:t xml:space="preserve">أقول: فانصفوا </w:t>
      </w:r>
      <w:r w:rsidRPr="00C163E3">
        <w:rPr>
          <w:rStyle w:val="libFootnoteAlaemChar"/>
          <w:rtl/>
        </w:rPr>
        <w:t>(</w:t>
      </w:r>
      <w:r w:rsidRPr="00C163E3">
        <w:rPr>
          <w:rStyle w:val="libFootnoteAieChar"/>
          <w:rtl/>
        </w:rPr>
        <w:t>هل يستوي الذين يعلمون والذين لا يعلمون</w:t>
      </w:r>
      <w:r w:rsidRPr="00C163E3">
        <w:rPr>
          <w:rStyle w:val="libFootnoteAlaemChar"/>
          <w:rtl/>
        </w:rPr>
        <w:t>)</w:t>
      </w:r>
      <w:r>
        <w:rPr>
          <w:rtl/>
        </w:rPr>
        <w:t>؟</w:t>
      </w:r>
    </w:p>
    <w:p w:rsidR="006F739F" w:rsidRDefault="006F739F" w:rsidP="00C163E3">
      <w:pPr>
        <w:pStyle w:val="libFootnoteLeft"/>
      </w:pPr>
      <w:r>
        <w:rPr>
          <w:rtl/>
        </w:rPr>
        <w:t>«المترجم»</w:t>
      </w:r>
    </w:p>
    <w:p w:rsidR="006F739F" w:rsidRDefault="006F739F" w:rsidP="006F739F">
      <w:pPr>
        <w:pStyle w:val="libFootnote0"/>
      </w:pPr>
      <w:r>
        <w:rPr>
          <w:rtl/>
        </w:rPr>
        <w:t>1) لقد روى هذا الخبر جمع</w:t>
      </w:r>
      <w:r w:rsidR="00C163E3">
        <w:rPr>
          <w:rFonts w:hint="cs"/>
          <w:rtl/>
        </w:rPr>
        <w:t>ٌ</w:t>
      </w:r>
      <w:r>
        <w:rPr>
          <w:rtl/>
        </w:rPr>
        <w:t xml:space="preserve"> من أعلام العام</w:t>
      </w:r>
      <w:r w:rsidR="00C163E3">
        <w:rPr>
          <w:rFonts w:hint="cs"/>
          <w:rtl/>
        </w:rPr>
        <w:t>ّ</w:t>
      </w:r>
      <w:r>
        <w:rPr>
          <w:rtl/>
        </w:rPr>
        <w:t>ة منهم: أحمد في المسند: ج 1 / 83، ط الميمنة بمصر، والعلامة ابن سعد في الطبقات: ج 2 / 337 طبع دار الصارف بمصر، والعل</w:t>
      </w:r>
      <w:r w:rsidR="00C163E3">
        <w:rPr>
          <w:rFonts w:hint="cs"/>
          <w:rtl/>
        </w:rPr>
        <w:t>ّ</w:t>
      </w:r>
      <w:r>
        <w:rPr>
          <w:rtl/>
        </w:rPr>
        <w:t>امة أبو نعيم الحافظ في حلية الأولياء: ج 4 ص 381 ط السعادة بمصر، وقال: رواه أبو معاوية، وجرير، وابن نمير، ويحي بن سعيد عن الأعمش. وأخرجه القاضي أبو بكر بن وكيع في أخبار القضاء: ج 1 / 84 ط مصر، والعل</w:t>
      </w:r>
      <w:r w:rsidR="00C163E3">
        <w:rPr>
          <w:rFonts w:hint="cs"/>
          <w:rtl/>
        </w:rPr>
        <w:t>ّ</w:t>
      </w:r>
      <w:r>
        <w:rPr>
          <w:rtl/>
        </w:rPr>
        <w:t>امة البيهقي في السنن الكبرى: ج 10 / 86، ط حيدر آباد الدكن، والعل</w:t>
      </w:r>
      <w:r w:rsidR="005B0479">
        <w:rPr>
          <w:rFonts w:hint="cs"/>
          <w:rtl/>
        </w:rPr>
        <w:t>ّ</w:t>
      </w:r>
      <w:r>
        <w:rPr>
          <w:rtl/>
        </w:rPr>
        <w:t>امة أبو اليقظان في شرف النبي، والمحب الطبري في الرياض النضرة: ج 2 ص 198 ط محمد أمين الخانجي بمصر، وفي كتابه الآخر ذخائر العقبى: 83 ط مكتبة القدسي بمصر، =</w:t>
      </w:r>
    </w:p>
    <w:p w:rsidR="006F739F" w:rsidRDefault="006F739F" w:rsidP="00D96FAA">
      <w:pPr>
        <w:pStyle w:val="libNormal"/>
      </w:pPr>
      <w:r>
        <w:rPr>
          <w:rtl/>
        </w:rPr>
        <w:br w:type="page"/>
      </w:r>
    </w:p>
    <w:p w:rsidR="006F739F" w:rsidRDefault="006F739F" w:rsidP="006F739F">
      <w:pPr>
        <w:pStyle w:val="libNormal"/>
      </w:pPr>
      <w:r>
        <w:rPr>
          <w:rtl/>
        </w:rPr>
        <w:lastRenderedPageBreak/>
        <w:t>ورواه العل</w:t>
      </w:r>
      <w:r w:rsidR="00465C12">
        <w:rPr>
          <w:rFonts w:hint="cs"/>
          <w:rtl/>
        </w:rPr>
        <w:t>ّ</w:t>
      </w:r>
      <w:r>
        <w:rPr>
          <w:rtl/>
        </w:rPr>
        <w:t>امة الراغب الاصبهاني في محاضرات الأدباء، فيظهر من الخبر أن</w:t>
      </w:r>
      <w:r w:rsidR="00465C12">
        <w:rPr>
          <w:rFonts w:hint="cs"/>
          <w:rtl/>
        </w:rPr>
        <w:t>ّ</w:t>
      </w:r>
      <w:r>
        <w:rPr>
          <w:rtl/>
        </w:rPr>
        <w:t xml:space="preserve"> السن</w:t>
      </w:r>
      <w:r w:rsidR="00465C12">
        <w:rPr>
          <w:rFonts w:hint="cs"/>
          <w:rtl/>
        </w:rPr>
        <w:t>ّ</w:t>
      </w:r>
      <w:r>
        <w:rPr>
          <w:rtl/>
        </w:rPr>
        <w:t xml:space="preserve"> لا يكون ملحوظا</w:t>
      </w:r>
      <w:r w:rsidR="00465C12">
        <w:rPr>
          <w:rFonts w:hint="cs"/>
          <w:rtl/>
        </w:rPr>
        <w:t>ً</w:t>
      </w:r>
      <w:r>
        <w:rPr>
          <w:rtl/>
        </w:rPr>
        <w:t xml:space="preserve"> عند الله ورسوله </w:t>
      </w:r>
      <w:r w:rsidRPr="00201CCF">
        <w:rPr>
          <w:rStyle w:val="libAlaemChar"/>
          <w:rtl/>
        </w:rPr>
        <w:t>صلى‌الله‌عليه‌وآله</w:t>
      </w:r>
      <w:r>
        <w:rPr>
          <w:rtl/>
        </w:rPr>
        <w:t xml:space="preserve"> في مثل هذه الأمور يعني الحكم والقضاء بين الناس، وإنما الملحوظ العلم والعدالة والكفاءات الأخرى مثل الورع والنص</w:t>
      </w:r>
      <w:r w:rsidR="00465C12">
        <w:rPr>
          <w:rFonts w:hint="cs"/>
          <w:rtl/>
        </w:rPr>
        <w:t>ّ</w:t>
      </w:r>
      <w:r>
        <w:rPr>
          <w:rtl/>
        </w:rPr>
        <w:t xml:space="preserve"> من رسول الله </w:t>
      </w:r>
      <w:r w:rsidRPr="00201CCF">
        <w:rPr>
          <w:rStyle w:val="libAlaemChar"/>
          <w:rtl/>
        </w:rPr>
        <w:t>صلى‌الله‌عليه‌وآله</w:t>
      </w:r>
      <w:r>
        <w:rPr>
          <w:rtl/>
        </w:rPr>
        <w:t xml:space="preserve"> الذي ينطق</w:t>
      </w:r>
    </w:p>
    <w:p w:rsidR="006F739F" w:rsidRDefault="006F739F" w:rsidP="006F739F">
      <w:pPr>
        <w:pStyle w:val="libLine"/>
      </w:pPr>
      <w:r>
        <w:rPr>
          <w:rtl/>
        </w:rPr>
        <w:t>____________________</w:t>
      </w:r>
    </w:p>
    <w:p w:rsidR="008406C4" w:rsidRDefault="006F739F" w:rsidP="006F739F">
      <w:pPr>
        <w:pStyle w:val="libFootnote0"/>
        <w:rPr>
          <w:rtl/>
        </w:rPr>
      </w:pPr>
      <w:r>
        <w:rPr>
          <w:rtl/>
        </w:rPr>
        <w:t>= والراغب الإصفهاني في محاضرات الأدباء: ج 4 ص 477 ط مكتبة الحياة بيروت، والعل</w:t>
      </w:r>
      <w:r w:rsidR="00465C12">
        <w:rPr>
          <w:rFonts w:hint="cs"/>
          <w:rtl/>
        </w:rPr>
        <w:t>ّ</w:t>
      </w:r>
      <w:r>
        <w:rPr>
          <w:rtl/>
        </w:rPr>
        <w:t>امة الأمرتسري في أرجح المطالب: ص 39 و 480 ط لاهور وأخرجه في ص 119 وقال: أخرجه الترمذي والنسائي وابن ماجة والبز</w:t>
      </w:r>
      <w:r w:rsidR="00465C12">
        <w:rPr>
          <w:rFonts w:hint="cs"/>
          <w:rtl/>
        </w:rPr>
        <w:t>ّ</w:t>
      </w:r>
      <w:r>
        <w:rPr>
          <w:rtl/>
        </w:rPr>
        <w:t>ار وأبو يعلي وابن حب</w:t>
      </w:r>
      <w:r w:rsidR="00465C12">
        <w:rPr>
          <w:rFonts w:hint="cs"/>
          <w:rtl/>
        </w:rPr>
        <w:t>ّ</w:t>
      </w:r>
      <w:r>
        <w:rPr>
          <w:rtl/>
        </w:rPr>
        <w:t>ان والحاكم، باختلاف يسير. وأخرجه الحافظ الطيالسي في مسنده ص 19 ط حيدر آباد الدكن، والعل</w:t>
      </w:r>
      <w:r w:rsidR="00465C12">
        <w:rPr>
          <w:rFonts w:hint="cs"/>
          <w:rtl/>
        </w:rPr>
        <w:t>ّ</w:t>
      </w:r>
      <w:r>
        <w:rPr>
          <w:rtl/>
        </w:rPr>
        <w:t>امة ابن كثير في البداية والنهاية: ج 5 / 107 ط السعادة بمصر، والعل</w:t>
      </w:r>
      <w:r w:rsidR="00465C12">
        <w:rPr>
          <w:rFonts w:hint="cs"/>
          <w:rtl/>
        </w:rPr>
        <w:t>ّ</w:t>
      </w:r>
      <w:r>
        <w:rPr>
          <w:rtl/>
        </w:rPr>
        <w:t>امة أبو الحسن النباهي المالكي في قضاة الأندلس ص 23 ط دار الكاتب بالقاهرة، والعل</w:t>
      </w:r>
      <w:r w:rsidR="00465C12">
        <w:rPr>
          <w:rFonts w:hint="cs"/>
          <w:rtl/>
        </w:rPr>
        <w:t>ّ</w:t>
      </w:r>
      <w:r>
        <w:rPr>
          <w:rtl/>
        </w:rPr>
        <w:t>امة عبد الغني الدمشقي في ذخائر المواريث: ج 3 / 14، والعل</w:t>
      </w:r>
      <w:r w:rsidR="00465C12">
        <w:rPr>
          <w:rFonts w:hint="cs"/>
          <w:rtl/>
        </w:rPr>
        <w:t>ّ</w:t>
      </w:r>
      <w:r>
        <w:rPr>
          <w:rtl/>
        </w:rPr>
        <w:t>امة الشيباني في تيسير الوصول: ج 2 / 216، وشيخ الإسلام الحمويني في فرائد السمطين، والعل</w:t>
      </w:r>
      <w:r w:rsidR="00465C12">
        <w:rPr>
          <w:rFonts w:hint="cs"/>
          <w:rtl/>
        </w:rPr>
        <w:t>ّ</w:t>
      </w:r>
      <w:r>
        <w:rPr>
          <w:rtl/>
        </w:rPr>
        <w:t>امة الزرندي في نظم درر السمطين: ص 127 ط مطبعة القضاء والعل</w:t>
      </w:r>
      <w:r w:rsidR="00465C12">
        <w:rPr>
          <w:rFonts w:hint="cs"/>
          <w:rtl/>
        </w:rPr>
        <w:t>ّ</w:t>
      </w:r>
      <w:r>
        <w:rPr>
          <w:rtl/>
        </w:rPr>
        <w:t>امة محمد بن طولون الدمشقي في الشذورات الذهبية: ص 119 ط بيروت، والعلامة المتقي في منتخب كنز العمال المطبوع بهامش المسند: ج 5 / 36 ط الميمنة والعل</w:t>
      </w:r>
      <w:r w:rsidR="00465C12">
        <w:rPr>
          <w:rFonts w:hint="cs"/>
          <w:rtl/>
        </w:rPr>
        <w:t>ّ</w:t>
      </w:r>
      <w:r>
        <w:rPr>
          <w:rtl/>
        </w:rPr>
        <w:t>امة الشيخ عمر بن علي الجندي في طبقات الفقهاء: ص 16 ط مصر، والعل</w:t>
      </w:r>
      <w:r w:rsidR="00465C12">
        <w:rPr>
          <w:rFonts w:hint="cs"/>
          <w:rtl/>
        </w:rPr>
        <w:t>ّ</w:t>
      </w:r>
      <w:r>
        <w:rPr>
          <w:rtl/>
        </w:rPr>
        <w:t>امة ابن أبي الحديد في شرح نهج البلاغة: ج 2 / 236 طبع القاهرة والعل</w:t>
      </w:r>
      <w:r w:rsidR="00465C12">
        <w:rPr>
          <w:rFonts w:hint="cs"/>
          <w:rtl/>
        </w:rPr>
        <w:t>ّ</w:t>
      </w:r>
      <w:r>
        <w:rPr>
          <w:rtl/>
        </w:rPr>
        <w:t>امة البستوي الحنفي في محاضرة الأوائل: ص 62 ط الاستانة، والعل</w:t>
      </w:r>
      <w:r w:rsidR="00465C12">
        <w:rPr>
          <w:rFonts w:hint="cs"/>
          <w:rtl/>
        </w:rPr>
        <w:t>ّ</w:t>
      </w:r>
      <w:r>
        <w:rPr>
          <w:rtl/>
        </w:rPr>
        <w:t>امة الكنجي في كتاب كفاية الطالب، خ</w:t>
      </w:r>
      <w:r w:rsidR="00465C12">
        <w:rPr>
          <w:rFonts w:hint="cs"/>
          <w:rtl/>
        </w:rPr>
        <w:t>َ</w:t>
      </w:r>
      <w:r>
        <w:rPr>
          <w:rtl/>
        </w:rPr>
        <w:t>ص</w:t>
      </w:r>
      <w:r w:rsidR="00465C12">
        <w:rPr>
          <w:rFonts w:hint="cs"/>
          <w:rtl/>
        </w:rPr>
        <w:t>َّ</w:t>
      </w:r>
      <w:r>
        <w:rPr>
          <w:rtl/>
        </w:rPr>
        <w:t xml:space="preserve"> الباب الخامس عشر بهذا الخبر ورواه بسنده ثمّ قال: هذا حديث حسن المتن والسند.</w:t>
      </w:r>
    </w:p>
    <w:p w:rsidR="008406C4" w:rsidRDefault="006F739F" w:rsidP="006F739F">
      <w:pPr>
        <w:pStyle w:val="libFootnote0"/>
        <w:rPr>
          <w:rtl/>
        </w:rPr>
      </w:pPr>
      <w:r>
        <w:rPr>
          <w:rtl/>
        </w:rPr>
        <w:t>أقول: هذا ما توصلت</w:t>
      </w:r>
      <w:r w:rsidR="00465C12">
        <w:rPr>
          <w:rFonts w:hint="cs"/>
          <w:rtl/>
        </w:rPr>
        <w:t>ُ</w:t>
      </w:r>
      <w:r>
        <w:rPr>
          <w:rtl/>
        </w:rPr>
        <w:t xml:space="preserve"> إليه من المصادر المعتبرة والكتب المنتشرة، وربما توجد مصادر أخرى ولكن فيما ذكرت كفاية لإثبات الحق والواقع.</w:t>
      </w:r>
    </w:p>
    <w:p w:rsidR="006F739F" w:rsidRDefault="006F739F" w:rsidP="00465C12">
      <w:pPr>
        <w:pStyle w:val="libFootnoteLeft"/>
      </w:pPr>
      <w:r>
        <w:rPr>
          <w:rtl/>
        </w:rPr>
        <w:t>«المترجم»</w:t>
      </w:r>
    </w:p>
    <w:p w:rsidR="006F739F" w:rsidRDefault="006F739F" w:rsidP="00D96FAA">
      <w:pPr>
        <w:pStyle w:val="libNormal"/>
      </w:pPr>
      <w:r>
        <w:rPr>
          <w:rtl/>
        </w:rPr>
        <w:br w:type="page"/>
      </w:r>
    </w:p>
    <w:p w:rsidR="008406C4" w:rsidRDefault="006F739F" w:rsidP="00F93C2A">
      <w:pPr>
        <w:pStyle w:val="libNormal0"/>
        <w:rPr>
          <w:rtl/>
        </w:rPr>
      </w:pPr>
      <w:r>
        <w:rPr>
          <w:rtl/>
        </w:rPr>
        <w:lastRenderedPageBreak/>
        <w:t>عن الله سبحانه.</w:t>
      </w:r>
    </w:p>
    <w:p w:rsidR="008406C4" w:rsidRDefault="006F739F" w:rsidP="00F93C2A">
      <w:pPr>
        <w:pStyle w:val="Heading2Center"/>
        <w:rPr>
          <w:rtl/>
        </w:rPr>
      </w:pPr>
      <w:bookmarkStart w:id="660" w:name="_Toc531284216"/>
      <w:bookmarkStart w:id="661" w:name="_Toc531287074"/>
      <w:r>
        <w:rPr>
          <w:rtl/>
        </w:rPr>
        <w:t>علي</w:t>
      </w:r>
      <w:r w:rsidR="00F93C2A">
        <w:rPr>
          <w:rFonts w:hint="cs"/>
          <w:rtl/>
        </w:rPr>
        <w:t>ٌّ</w:t>
      </w:r>
      <w:r>
        <w:rPr>
          <w:rtl/>
        </w:rPr>
        <w:t xml:space="preserve"> </w:t>
      </w:r>
      <w:r w:rsidRPr="005E607E">
        <w:rPr>
          <w:rStyle w:val="libAlaemChar"/>
          <w:rtl/>
        </w:rPr>
        <w:t>عليه‌السلام</w:t>
      </w:r>
      <w:r>
        <w:rPr>
          <w:rtl/>
        </w:rPr>
        <w:t xml:space="preserve"> هادي الأم</w:t>
      </w:r>
      <w:r w:rsidR="00F93C2A">
        <w:rPr>
          <w:rFonts w:hint="cs"/>
          <w:rtl/>
        </w:rPr>
        <w:t>ّ</w:t>
      </w:r>
      <w:r>
        <w:rPr>
          <w:rtl/>
        </w:rPr>
        <w:t xml:space="preserve">ة بعد النبي </w:t>
      </w:r>
      <w:r w:rsidRPr="00201CCF">
        <w:rPr>
          <w:rStyle w:val="libAlaemChar"/>
          <w:rtl/>
        </w:rPr>
        <w:t>صلى‌الله‌عليه‌وآله</w:t>
      </w:r>
      <w:bookmarkEnd w:id="660"/>
      <w:bookmarkEnd w:id="661"/>
    </w:p>
    <w:p w:rsidR="008406C4" w:rsidRDefault="006F739F" w:rsidP="006F739F">
      <w:pPr>
        <w:pStyle w:val="libNormal"/>
        <w:rPr>
          <w:rtl/>
        </w:rPr>
      </w:pPr>
      <w:r>
        <w:rPr>
          <w:rtl/>
        </w:rPr>
        <w:t>وقد نص</w:t>
      </w:r>
      <w:r w:rsidR="00F93C2A">
        <w:rPr>
          <w:rFonts w:hint="cs"/>
          <w:rtl/>
        </w:rPr>
        <w:t>ّ</w:t>
      </w:r>
      <w:r>
        <w:rPr>
          <w:rtl/>
        </w:rPr>
        <w:t xml:space="preserve"> القرآن الحكيم في ذلك لعلي</w:t>
      </w:r>
      <w:r w:rsidR="00F93C2A">
        <w:rPr>
          <w:rFonts w:hint="cs"/>
          <w:rtl/>
        </w:rPr>
        <w:t>ّ</w:t>
      </w:r>
      <w:r>
        <w:rPr>
          <w:rtl/>
        </w:rPr>
        <w:t xml:space="preserve"> </w:t>
      </w:r>
      <w:r w:rsidRPr="00201CCF">
        <w:rPr>
          <w:rStyle w:val="libAlaemChar"/>
          <w:rtl/>
        </w:rPr>
        <w:t>عليه‌السلام</w:t>
      </w:r>
      <w:r>
        <w:rPr>
          <w:rtl/>
        </w:rPr>
        <w:t xml:space="preserve"> وصر</w:t>
      </w:r>
      <w:r w:rsidR="00F93C2A">
        <w:rPr>
          <w:rFonts w:hint="cs"/>
          <w:rtl/>
        </w:rPr>
        <w:t>ّ</w:t>
      </w:r>
      <w:r>
        <w:rPr>
          <w:rtl/>
        </w:rPr>
        <w:t xml:space="preserve">ح به النبي </w:t>
      </w:r>
      <w:r w:rsidRPr="00201CCF">
        <w:rPr>
          <w:rStyle w:val="libAlaemChar"/>
          <w:rtl/>
        </w:rPr>
        <w:t>صلى‌الله‌عليه‌وآله</w:t>
      </w:r>
      <w:r w:rsidR="005D504B">
        <w:rPr>
          <w:rtl/>
        </w:rPr>
        <w:t xml:space="preserve"> لمـّا </w:t>
      </w:r>
      <w:r>
        <w:rPr>
          <w:rtl/>
        </w:rPr>
        <w:t>نزلت الآية الكريمة:</w:t>
      </w:r>
    </w:p>
    <w:p w:rsidR="008406C4" w:rsidRDefault="006F739F" w:rsidP="00134981">
      <w:pPr>
        <w:pStyle w:val="libNormal"/>
        <w:rPr>
          <w:rtl/>
        </w:rPr>
      </w:pPr>
      <w:r w:rsidRPr="00851423">
        <w:rPr>
          <w:rStyle w:val="libAlaemChar"/>
          <w:rtl/>
        </w:rPr>
        <w:t>(</w:t>
      </w:r>
      <w:r w:rsidR="00134981" w:rsidRPr="00134981">
        <w:rPr>
          <w:rStyle w:val="libAieChar"/>
          <w:rtl/>
        </w:rPr>
        <w:t>إِنَّمَا أَنْتَ مُنْذِرٌ وَ لِکُلِّ قَوْمٍ هَادٍ</w:t>
      </w:r>
      <w:r w:rsidRPr="00851423">
        <w:rPr>
          <w:rStyle w:val="libAlaemChar"/>
          <w:rtl/>
        </w:rPr>
        <w:t>)</w:t>
      </w:r>
      <w:r w:rsidRPr="000C15B5">
        <w:rPr>
          <w:rStyle w:val="libFootnotenumChar"/>
          <w:rtl/>
        </w:rPr>
        <w:t>(1)</w:t>
      </w:r>
      <w:r w:rsidRPr="000C15B5">
        <w:rPr>
          <w:rtl/>
        </w:rPr>
        <w:t>.</w:t>
      </w:r>
    </w:p>
    <w:p w:rsidR="008406C4" w:rsidRDefault="006F739F" w:rsidP="00C613CC">
      <w:pPr>
        <w:pStyle w:val="libNormal"/>
        <w:rPr>
          <w:rtl/>
        </w:rPr>
      </w:pPr>
      <w:r>
        <w:rPr>
          <w:rtl/>
        </w:rPr>
        <w:t xml:space="preserve">فقال </w:t>
      </w:r>
      <w:r w:rsidRPr="00201CCF">
        <w:rPr>
          <w:rStyle w:val="libAlaemChar"/>
          <w:rtl/>
        </w:rPr>
        <w:t>صلى‌الله‌عليه‌وآله</w:t>
      </w:r>
      <w:r>
        <w:rPr>
          <w:rtl/>
        </w:rPr>
        <w:t>: أنا المنذر وعلي</w:t>
      </w:r>
      <w:r w:rsidR="00134981">
        <w:rPr>
          <w:rFonts w:hint="cs"/>
          <w:rtl/>
        </w:rPr>
        <w:t>ٌّ</w:t>
      </w:r>
      <w:r>
        <w:rPr>
          <w:rtl/>
        </w:rPr>
        <w:t xml:space="preserve"> الهاد، وفي رواية</w:t>
      </w:r>
      <w:r w:rsidR="00134981">
        <w:rPr>
          <w:rFonts w:hint="cs"/>
          <w:rtl/>
        </w:rPr>
        <w:t>ٍ</w:t>
      </w:r>
      <w:r>
        <w:rPr>
          <w:rtl/>
        </w:rPr>
        <w:t xml:space="preserve"> خاطب</w:t>
      </w:r>
      <w:r w:rsidR="00134981">
        <w:rPr>
          <w:rFonts w:hint="cs"/>
          <w:rtl/>
        </w:rPr>
        <w:t>ُ</w:t>
      </w:r>
      <w:r>
        <w:rPr>
          <w:rtl/>
        </w:rPr>
        <w:t xml:space="preserve"> عليا </w:t>
      </w:r>
      <w:r w:rsidRPr="00201CCF">
        <w:rPr>
          <w:rStyle w:val="libAlaemChar"/>
          <w:rtl/>
        </w:rPr>
        <w:t>عليه‌السلام</w:t>
      </w:r>
      <w:r>
        <w:rPr>
          <w:rtl/>
        </w:rPr>
        <w:t xml:space="preserve"> وقال </w:t>
      </w:r>
      <w:r w:rsidRPr="00201CCF">
        <w:rPr>
          <w:rStyle w:val="libAlaemChar"/>
          <w:rtl/>
        </w:rPr>
        <w:t>صلى‌الله‌عليه‌وآله</w:t>
      </w:r>
      <w:r>
        <w:rPr>
          <w:rtl/>
        </w:rPr>
        <w:t>: أنا المنذر وأنت الهادي وبك يهتدي المهتدون، هكذا رواه جمع من أعلامكم ومفسريكم منهم الثعلبي في تفسيره كشف البيان، ومحمد بن جرير الطبري في تفسيره، والعل</w:t>
      </w:r>
      <w:r w:rsidR="00134981">
        <w:rPr>
          <w:rFonts w:hint="cs"/>
          <w:rtl/>
        </w:rPr>
        <w:t>ّ</w:t>
      </w:r>
      <w:r>
        <w:rPr>
          <w:rtl/>
        </w:rPr>
        <w:t>امة الكنجي الشافعي في كفاية الطالب / باب 62 مسندا</w:t>
      </w:r>
      <w:r w:rsidR="00134981">
        <w:rPr>
          <w:rFonts w:hint="cs"/>
          <w:rtl/>
        </w:rPr>
        <w:t>ً</w:t>
      </w:r>
      <w:r>
        <w:rPr>
          <w:rtl/>
        </w:rPr>
        <w:t xml:space="preserve"> عن تاريخ ابن عساكر، والشيخ سلمان القندوزي الحنفي في ينابيع المود</w:t>
      </w:r>
      <w:r w:rsidR="00F514C1">
        <w:rPr>
          <w:rFonts w:hint="cs"/>
          <w:rtl/>
        </w:rPr>
        <w:t>ّ</w:t>
      </w:r>
      <w:r>
        <w:rPr>
          <w:rtl/>
        </w:rPr>
        <w:t>ة / آخر الباب السادس والعشرين / رواه عن الثعلبي والحمويني والحاكم الحسكاني وابن صب</w:t>
      </w:r>
      <w:r w:rsidR="00F514C1">
        <w:rPr>
          <w:rFonts w:hint="cs"/>
          <w:rtl/>
        </w:rPr>
        <w:t>ّ</w:t>
      </w:r>
      <w:r>
        <w:rPr>
          <w:rtl/>
        </w:rPr>
        <w:t>اغ المالكي، والعل</w:t>
      </w:r>
      <w:r w:rsidR="00F514C1">
        <w:rPr>
          <w:rFonts w:hint="cs"/>
          <w:rtl/>
        </w:rPr>
        <w:t>ّ</w:t>
      </w:r>
      <w:r>
        <w:rPr>
          <w:rtl/>
        </w:rPr>
        <w:t xml:space="preserve">امة الهمداني في مودة القربى، والخوارزمي في المناقب عن ابن عباس وعن الإمام علي </w:t>
      </w:r>
      <w:r w:rsidRPr="00201CCF">
        <w:rPr>
          <w:rStyle w:val="libAlaemChar"/>
          <w:rtl/>
        </w:rPr>
        <w:t>عليه‌السلام</w:t>
      </w:r>
      <w:r>
        <w:rPr>
          <w:rtl/>
        </w:rPr>
        <w:t xml:space="preserve"> وعن أبي بريدة السلمي روايات عديدة وبطرق شتى رووا باختلاف في الألفاظ وبمعنى واحد، وهو أن</w:t>
      </w:r>
      <w:r w:rsidR="00F514C1">
        <w:rPr>
          <w:rFonts w:hint="cs"/>
          <w:rtl/>
        </w:rPr>
        <w:t>ّ</w:t>
      </w:r>
      <w:r>
        <w:rPr>
          <w:rtl/>
        </w:rPr>
        <w:t xml:space="preserve"> رسول الله </w:t>
      </w:r>
      <w:r w:rsidR="00C613CC" w:rsidRPr="00201CCF">
        <w:rPr>
          <w:rStyle w:val="libAlaemChar"/>
          <w:rtl/>
        </w:rPr>
        <w:t>صلى‌الله‌عليه‌وآله</w:t>
      </w:r>
      <w:r w:rsidR="00C613CC">
        <w:rPr>
          <w:rtl/>
        </w:rPr>
        <w:t xml:space="preserve"> </w:t>
      </w:r>
      <w:r>
        <w:rPr>
          <w:rtl/>
        </w:rPr>
        <w:t>قال: أنا المنذر، وخاطبا</w:t>
      </w:r>
      <w:r w:rsidR="00F514C1">
        <w:rPr>
          <w:rFonts w:hint="cs"/>
          <w:rtl/>
        </w:rPr>
        <w:t>ً</w:t>
      </w:r>
      <w:r>
        <w:rPr>
          <w:rtl/>
        </w:rPr>
        <w:t xml:space="preserve"> عليا</w:t>
      </w:r>
      <w:r w:rsidR="00F514C1">
        <w:rPr>
          <w:rFonts w:hint="cs"/>
          <w:rtl/>
        </w:rPr>
        <w:t>ً</w:t>
      </w:r>
      <w:r>
        <w:rPr>
          <w:rtl/>
        </w:rPr>
        <w:t xml:space="preserve"> فقال: وأنت الهادي وبك يهتدي المهتدون بعدي.</w:t>
      </w:r>
    </w:p>
    <w:p w:rsidR="008406C4" w:rsidRDefault="006F739F" w:rsidP="006F739F">
      <w:pPr>
        <w:pStyle w:val="libNormal"/>
        <w:rPr>
          <w:rtl/>
        </w:rPr>
      </w:pPr>
      <w:r>
        <w:rPr>
          <w:rtl/>
        </w:rPr>
        <w:t>ولو كان هذا النص</w:t>
      </w:r>
      <w:r w:rsidR="00F514C1">
        <w:rPr>
          <w:rFonts w:hint="cs"/>
          <w:rtl/>
        </w:rPr>
        <w:t>ّ</w:t>
      </w:r>
      <w:r>
        <w:rPr>
          <w:rtl/>
        </w:rPr>
        <w:t xml:space="preserve"> ي</w:t>
      </w:r>
      <w:r w:rsidR="00F514C1">
        <w:rPr>
          <w:rFonts w:hint="cs"/>
          <w:rtl/>
        </w:rPr>
        <w:t>َ</w:t>
      </w:r>
      <w:r>
        <w:rPr>
          <w:rtl/>
        </w:rPr>
        <w:t>رد</w:t>
      </w:r>
      <w:r w:rsidR="00F514C1">
        <w:rPr>
          <w:rFonts w:hint="cs"/>
          <w:rtl/>
        </w:rPr>
        <w:t>ُ</w:t>
      </w:r>
      <w:r>
        <w:rPr>
          <w:rtl/>
        </w:rPr>
        <w:t xml:space="preserve"> في شان أي واحد</w:t>
      </w:r>
      <w:r w:rsidR="00F514C1">
        <w:rPr>
          <w:rFonts w:hint="cs"/>
          <w:rtl/>
        </w:rPr>
        <w:t>ٍ</w:t>
      </w:r>
      <w:r>
        <w:rPr>
          <w:rtl/>
        </w:rPr>
        <w:t xml:space="preserve"> من الأصحاب،لك</w:t>
      </w:r>
      <w:r w:rsidR="00F514C1">
        <w:rPr>
          <w:rFonts w:hint="cs"/>
          <w:rtl/>
        </w:rPr>
        <w:t>ُ</w:t>
      </w:r>
      <w:r>
        <w:rPr>
          <w:rtl/>
        </w:rPr>
        <w:t>ن</w:t>
      </w:r>
      <w:r w:rsidR="00F514C1">
        <w:rPr>
          <w:rFonts w:hint="cs"/>
          <w:rtl/>
        </w:rPr>
        <w:t>َّ</w:t>
      </w:r>
      <w:r>
        <w:rPr>
          <w:rtl/>
        </w:rPr>
        <w:t>ا نت</w:t>
      </w:r>
      <w:r w:rsidR="00F514C1">
        <w:rPr>
          <w:rFonts w:hint="cs"/>
          <w:rtl/>
        </w:rPr>
        <w:t>ّ</w:t>
      </w:r>
      <w:r>
        <w:rPr>
          <w:rtl/>
        </w:rPr>
        <w:t>بعه ونتمس</w:t>
      </w:r>
      <w:r w:rsidR="00F514C1">
        <w:rPr>
          <w:rFonts w:hint="cs"/>
          <w:rtl/>
        </w:rPr>
        <w:t>َّ</w:t>
      </w:r>
      <w:r>
        <w:rPr>
          <w:rtl/>
        </w:rPr>
        <w:t>ك</w:t>
      </w:r>
      <w:r w:rsidR="00F514C1">
        <w:rPr>
          <w:rFonts w:hint="cs"/>
          <w:rtl/>
        </w:rPr>
        <w:t>َ</w:t>
      </w:r>
      <w:r>
        <w:rPr>
          <w:rtl/>
        </w:rPr>
        <w:t xml:space="preserve"> به، كما تبعنا عليا</w:t>
      </w:r>
      <w:r w:rsidR="00F514C1">
        <w:rPr>
          <w:rFonts w:hint="cs"/>
          <w:rtl/>
        </w:rPr>
        <w:t xml:space="preserve">ً </w:t>
      </w:r>
      <w:r w:rsidRPr="00201CCF">
        <w:rPr>
          <w:rStyle w:val="libAlaemChar"/>
          <w:rtl/>
        </w:rPr>
        <w:t>عليه‌السلام</w:t>
      </w:r>
      <w:r>
        <w:rPr>
          <w:rtl/>
        </w:rPr>
        <w:t xml:space="preserve"> وتمس</w:t>
      </w:r>
      <w:r w:rsidR="00F514C1">
        <w:rPr>
          <w:rFonts w:hint="cs"/>
          <w:rtl/>
        </w:rPr>
        <w:t>ّ</w:t>
      </w:r>
      <w:r>
        <w:rPr>
          <w:rtl/>
        </w:rPr>
        <w:t>كنا به لوجود هذا النص</w:t>
      </w:r>
      <w:r w:rsidR="00F514C1">
        <w:rPr>
          <w:rFonts w:hint="cs"/>
          <w:rtl/>
        </w:rPr>
        <w:t>ّ</w:t>
      </w:r>
    </w:p>
    <w:p w:rsidR="006F739F" w:rsidRDefault="006F739F" w:rsidP="006F739F">
      <w:pPr>
        <w:pStyle w:val="libLine"/>
      </w:pPr>
      <w:r>
        <w:rPr>
          <w:rtl/>
        </w:rPr>
        <w:t>____________________</w:t>
      </w:r>
    </w:p>
    <w:p w:rsidR="008406C4" w:rsidRDefault="006F739F" w:rsidP="00134981">
      <w:pPr>
        <w:pStyle w:val="libFootnote0"/>
        <w:rPr>
          <w:rtl/>
        </w:rPr>
      </w:pPr>
      <w:r>
        <w:rPr>
          <w:rtl/>
        </w:rPr>
        <w:t xml:space="preserve">1) سورة الرعد، الآية </w:t>
      </w:r>
      <w:r w:rsidR="00134981">
        <w:rPr>
          <w:rFonts w:hint="cs"/>
          <w:rtl/>
        </w:rPr>
        <w:t>7</w:t>
      </w:r>
      <w:r>
        <w:rPr>
          <w:rtl/>
        </w:rPr>
        <w:t>.</w:t>
      </w:r>
    </w:p>
    <w:p w:rsidR="006F739F" w:rsidRDefault="006F739F" w:rsidP="00D96FAA">
      <w:pPr>
        <w:pStyle w:val="libNormal"/>
      </w:pPr>
      <w:r>
        <w:rPr>
          <w:rtl/>
        </w:rPr>
        <w:br w:type="page"/>
      </w:r>
    </w:p>
    <w:p w:rsidR="008406C4" w:rsidRDefault="006F739F" w:rsidP="00737473">
      <w:pPr>
        <w:pStyle w:val="libNormal0"/>
        <w:rPr>
          <w:rtl/>
        </w:rPr>
      </w:pPr>
      <w:r>
        <w:rPr>
          <w:rtl/>
        </w:rPr>
        <w:lastRenderedPageBreak/>
        <w:t>الجلي</w:t>
      </w:r>
      <w:r w:rsidR="00F06302">
        <w:rPr>
          <w:rFonts w:hint="cs"/>
          <w:rtl/>
        </w:rPr>
        <w:t>ّ</w:t>
      </w:r>
      <w:r>
        <w:rPr>
          <w:rtl/>
        </w:rPr>
        <w:t xml:space="preserve"> وأمثاله في حق علي</w:t>
      </w:r>
      <w:r w:rsidR="00F06302">
        <w:rPr>
          <w:rFonts w:hint="cs"/>
          <w:rtl/>
        </w:rPr>
        <w:t>ّ</w:t>
      </w:r>
      <w:r>
        <w:rPr>
          <w:rtl/>
        </w:rPr>
        <w:t xml:space="preserve"> </w:t>
      </w:r>
      <w:r w:rsidRPr="00201CCF">
        <w:rPr>
          <w:rStyle w:val="libAlaemChar"/>
          <w:rtl/>
        </w:rPr>
        <w:t>عليه‌السلام</w:t>
      </w:r>
      <w:r>
        <w:rPr>
          <w:rtl/>
        </w:rPr>
        <w:t xml:space="preserve"> نطق</w:t>
      </w:r>
      <w:r w:rsidR="00F06302">
        <w:rPr>
          <w:rFonts w:hint="cs"/>
          <w:rtl/>
        </w:rPr>
        <w:t>َ</w:t>
      </w:r>
      <w:r>
        <w:rPr>
          <w:rtl/>
        </w:rPr>
        <w:t xml:space="preserve"> بها النبي الكريم </w:t>
      </w:r>
      <w:r w:rsidRPr="00201CCF">
        <w:rPr>
          <w:rStyle w:val="libAlaemChar"/>
          <w:rtl/>
        </w:rPr>
        <w:t>صلى‌الله‌عليه‌وآله</w:t>
      </w:r>
      <w:r w:rsidRPr="000B0BDE">
        <w:rPr>
          <w:rStyle w:val="libFootnotenumChar"/>
          <w:rtl/>
        </w:rPr>
        <w:t>(1)</w:t>
      </w:r>
      <w:r>
        <w:rPr>
          <w:rtl/>
        </w:rPr>
        <w:t>.</w:t>
      </w:r>
    </w:p>
    <w:p w:rsidR="006F739F" w:rsidRDefault="006F739F" w:rsidP="00F06302">
      <w:pPr>
        <w:pStyle w:val="Heading2Center"/>
      </w:pPr>
      <w:bookmarkStart w:id="662" w:name="_Toc531284217"/>
      <w:bookmarkStart w:id="663" w:name="_Toc531287075"/>
      <w:r>
        <w:rPr>
          <w:rtl/>
        </w:rPr>
        <w:t>الفرق بين السياسة الدينية والدنيوية</w:t>
      </w:r>
      <w:bookmarkEnd w:id="662"/>
      <w:bookmarkEnd w:id="663"/>
    </w:p>
    <w:p w:rsidR="008406C4" w:rsidRDefault="006F739F" w:rsidP="006F739F">
      <w:pPr>
        <w:pStyle w:val="libNormal"/>
        <w:rPr>
          <w:rtl/>
        </w:rPr>
      </w:pPr>
      <w:r>
        <w:rPr>
          <w:rtl/>
        </w:rPr>
        <w:t>ثم إن</w:t>
      </w:r>
      <w:r w:rsidR="00F06302">
        <w:rPr>
          <w:rFonts w:hint="cs"/>
          <w:rtl/>
        </w:rPr>
        <w:t>ّ</w:t>
      </w:r>
      <w:r>
        <w:rPr>
          <w:rtl/>
        </w:rPr>
        <w:t xml:space="preserve"> الشيخ عبد السلام قال: بأن</w:t>
      </w:r>
      <w:r w:rsidR="00F06302">
        <w:rPr>
          <w:rFonts w:hint="cs"/>
          <w:rtl/>
        </w:rPr>
        <w:t>ّ</w:t>
      </w:r>
      <w:r>
        <w:rPr>
          <w:rtl/>
        </w:rPr>
        <w:t xml:space="preserve"> عليا</w:t>
      </w:r>
      <w:r w:rsidR="00F06302">
        <w:rPr>
          <w:rFonts w:hint="cs"/>
          <w:rtl/>
        </w:rPr>
        <w:t>ً</w:t>
      </w:r>
      <w:r>
        <w:rPr>
          <w:rtl/>
        </w:rPr>
        <w:t xml:space="preserve"> </w:t>
      </w:r>
      <w:r w:rsidRPr="00201CCF">
        <w:rPr>
          <w:rStyle w:val="libAlaemChar"/>
          <w:rtl/>
        </w:rPr>
        <w:t>عليه‌السلام</w:t>
      </w:r>
      <w:r>
        <w:rPr>
          <w:rtl/>
        </w:rPr>
        <w:t xml:space="preserve"> ما كان عارفا</w:t>
      </w:r>
      <w:r w:rsidR="00F06302">
        <w:rPr>
          <w:rFonts w:hint="cs"/>
          <w:rtl/>
        </w:rPr>
        <w:t>ً</w:t>
      </w:r>
      <w:r>
        <w:rPr>
          <w:rtl/>
        </w:rPr>
        <w:t xml:space="preserve"> بإدارة البلاد ومن عدم سياسته حدثت الاضطرابات والحروب الدامية أيام خلافته بين المسلمين.</w:t>
      </w:r>
    </w:p>
    <w:p w:rsidR="008406C4" w:rsidRDefault="006F739F" w:rsidP="006F739F">
      <w:pPr>
        <w:pStyle w:val="libNormal"/>
        <w:rPr>
          <w:rtl/>
        </w:rPr>
      </w:pPr>
      <w:r>
        <w:rPr>
          <w:rtl/>
        </w:rPr>
        <w:t>فأقول في جوابه: إن</w:t>
      </w:r>
      <w:r w:rsidR="00F06302">
        <w:rPr>
          <w:rFonts w:hint="cs"/>
          <w:rtl/>
        </w:rPr>
        <w:t>ّ</w:t>
      </w:r>
      <w:r>
        <w:rPr>
          <w:rtl/>
        </w:rPr>
        <w:t xml:space="preserve"> هذا الكلام تحريف للحقائق وتلبيس</w:t>
      </w:r>
      <w:r w:rsidR="00F06302">
        <w:rPr>
          <w:rFonts w:hint="cs"/>
          <w:rtl/>
        </w:rPr>
        <w:t>ٌ</w:t>
      </w:r>
      <w:r>
        <w:rPr>
          <w:rtl/>
        </w:rPr>
        <w:t xml:space="preserve"> للوقائع، والشيخ إنما نقل كلام الأسلاف المعاندين والمعادين للإمام علي</w:t>
      </w:r>
      <w:r w:rsidR="00F06302">
        <w:rPr>
          <w:rFonts w:hint="cs"/>
          <w:rtl/>
        </w:rPr>
        <w:t>ّ</w:t>
      </w:r>
      <w:r>
        <w:rPr>
          <w:rtl/>
        </w:rPr>
        <w:t xml:space="preserve"> </w:t>
      </w:r>
      <w:r w:rsidRPr="00201CCF">
        <w:rPr>
          <w:rStyle w:val="libAlaemChar"/>
          <w:rtl/>
        </w:rPr>
        <w:t>عليه‌السلام</w:t>
      </w:r>
      <w:r>
        <w:rPr>
          <w:rtl/>
        </w:rPr>
        <w:t xml:space="preserve"> ولا أدري ما هو مرادهم ومقصودهم من كلمة السياسة</w:t>
      </w:r>
    </w:p>
    <w:p w:rsidR="006F739F" w:rsidRDefault="006F739F" w:rsidP="006F739F">
      <w:pPr>
        <w:pStyle w:val="libLine"/>
      </w:pPr>
      <w:r>
        <w:rPr>
          <w:rtl/>
        </w:rPr>
        <w:t>____________________</w:t>
      </w:r>
    </w:p>
    <w:p w:rsidR="008406C4" w:rsidRDefault="006F739F" w:rsidP="00F06302">
      <w:pPr>
        <w:pStyle w:val="libFootnote0"/>
        <w:rPr>
          <w:rtl/>
        </w:rPr>
      </w:pPr>
      <w:r>
        <w:rPr>
          <w:rtl/>
        </w:rPr>
        <w:t>1) أقول: روى الحاكم الحسكاني في كتابه شواهد التنزيل: ج 1 / 293 إلى 303، ط الأعلمي بيروت، روى من تسع عشرة طريقا</w:t>
      </w:r>
      <w:r w:rsidR="00F06302">
        <w:rPr>
          <w:rFonts w:hint="cs"/>
          <w:rtl/>
        </w:rPr>
        <w:t>ً</w:t>
      </w:r>
      <w:r>
        <w:rPr>
          <w:rtl/>
        </w:rPr>
        <w:t xml:space="preserve"> - أي من رقم - 398 إلى 416 - بأن</w:t>
      </w:r>
      <w:r w:rsidR="00F06302">
        <w:rPr>
          <w:rFonts w:hint="cs"/>
          <w:rtl/>
        </w:rPr>
        <w:t>ّ</w:t>
      </w:r>
      <w:r>
        <w:rPr>
          <w:rtl/>
        </w:rPr>
        <w:t xml:space="preserve"> المنذر في الآية الكريمة: </w:t>
      </w:r>
      <w:r w:rsidR="00F06302" w:rsidRPr="00F06302">
        <w:rPr>
          <w:rStyle w:val="libFootnoteAlaemChar"/>
          <w:rFonts w:hint="cs"/>
          <w:rtl/>
        </w:rPr>
        <w:t>(</w:t>
      </w:r>
      <w:r w:rsidR="00F06302" w:rsidRPr="00F06302">
        <w:rPr>
          <w:rStyle w:val="libFootnoteAieChar"/>
          <w:rtl/>
        </w:rPr>
        <w:t>إِنَّمَا أَنْتَ مُنْذِرٌ وَ لِکُلِّ قَوْمٍ هَادٍ</w:t>
      </w:r>
      <w:r w:rsidRPr="00F06302">
        <w:rPr>
          <w:rStyle w:val="libFootnoteAlaemChar"/>
          <w:rtl/>
        </w:rPr>
        <w:t>)</w:t>
      </w:r>
      <w:r>
        <w:rPr>
          <w:rtl/>
        </w:rPr>
        <w:t xml:space="preserve"> هو سيد المرسلين محمد </w:t>
      </w:r>
      <w:r w:rsidRPr="00F06302">
        <w:rPr>
          <w:rStyle w:val="libFootnoteAlaemChar"/>
          <w:rtl/>
        </w:rPr>
        <w:t>صلى‌الله‌عليه‌وآله</w:t>
      </w:r>
      <w:r>
        <w:rPr>
          <w:rtl/>
        </w:rPr>
        <w:t xml:space="preserve">، والهادي هو علي بن أبي طالب </w:t>
      </w:r>
      <w:r w:rsidRPr="00F06302">
        <w:rPr>
          <w:rStyle w:val="libFootnoteAlaemChar"/>
          <w:rtl/>
        </w:rPr>
        <w:t>عليه‌السلام</w:t>
      </w:r>
      <w:r>
        <w:rPr>
          <w:rtl/>
        </w:rPr>
        <w:t>.</w:t>
      </w:r>
    </w:p>
    <w:p w:rsidR="008406C4" w:rsidRDefault="006F739F" w:rsidP="006F739F">
      <w:pPr>
        <w:pStyle w:val="libFootnote0"/>
        <w:rPr>
          <w:rtl/>
        </w:rPr>
      </w:pPr>
      <w:r>
        <w:rPr>
          <w:rtl/>
        </w:rPr>
        <w:t>وروى غير من ذكرهم المؤل</w:t>
      </w:r>
      <w:r w:rsidR="00F06302">
        <w:rPr>
          <w:rFonts w:hint="cs"/>
          <w:rtl/>
        </w:rPr>
        <w:t>ّ</w:t>
      </w:r>
      <w:r>
        <w:rPr>
          <w:rtl/>
        </w:rPr>
        <w:t>ف الكريم من أعلام العامة جمع منهم: شيخ الإسلام الحمويني في فرائد السمطين في الباب 28 / تحت الرقم 123 والعسقلاني في لسان الميزان: ج 2 / 199، والسيوطي في الدر المنثور في تفسير ذيل الآية الكريمة وقال: أخرجه ابن مردوية وأبو نعيم في المعرفة، والديلمي وابن عساكر، وابن النجار، وأخرجه المتقي في كنز العمال: ج 6 ص 157 عن الديلمي وعن ابن عباس، ورواه الحافظ الهيثمي في مجمع الزوائد: ج 7 / 41 وقال: رواه عبدالله بن أحمد والطبراني في الصغير والأوسط، ورجال المسند ثقات. ورواه الحاكم النسابوري في المستدرك: ج 3 / 129 وقال: هذا حديث صحيح</w:t>
      </w:r>
      <w:r w:rsidR="00F06302">
        <w:rPr>
          <w:rFonts w:hint="cs"/>
          <w:rtl/>
        </w:rPr>
        <w:t>ُ</w:t>
      </w:r>
      <w:r>
        <w:rPr>
          <w:rtl/>
        </w:rPr>
        <w:t xml:space="preserve"> الإسناد.</w:t>
      </w:r>
    </w:p>
    <w:p w:rsidR="008406C4" w:rsidRDefault="006F739F" w:rsidP="006F739F">
      <w:pPr>
        <w:pStyle w:val="libFootnote0"/>
        <w:rPr>
          <w:rtl/>
        </w:rPr>
      </w:pPr>
      <w:r>
        <w:rPr>
          <w:rtl/>
        </w:rPr>
        <w:t>واعلم أن</w:t>
      </w:r>
      <w:r w:rsidR="00F06302">
        <w:rPr>
          <w:rFonts w:hint="cs"/>
          <w:rtl/>
        </w:rPr>
        <w:t>ّ</w:t>
      </w:r>
      <w:r>
        <w:rPr>
          <w:rtl/>
        </w:rPr>
        <w:t xml:space="preserve"> هناك مصادر أخرى من العامة، ولكن فيما ذكرنا كفاية لمن أراد الهداية.</w:t>
      </w:r>
    </w:p>
    <w:p w:rsidR="006F739F" w:rsidRDefault="006F739F" w:rsidP="00F06302">
      <w:pPr>
        <w:pStyle w:val="libFootnoteLeft"/>
      </w:pPr>
      <w:r>
        <w:rPr>
          <w:rtl/>
        </w:rPr>
        <w:t>«المترجم»</w:t>
      </w:r>
    </w:p>
    <w:p w:rsidR="006F739F" w:rsidRDefault="006F739F" w:rsidP="00D96FAA">
      <w:pPr>
        <w:pStyle w:val="libNormal"/>
      </w:pPr>
      <w:r>
        <w:rPr>
          <w:rtl/>
        </w:rPr>
        <w:br w:type="page"/>
      </w:r>
    </w:p>
    <w:p w:rsidR="008406C4" w:rsidRDefault="00F06302" w:rsidP="00F06302">
      <w:pPr>
        <w:pStyle w:val="libNormal0"/>
        <w:rPr>
          <w:rtl/>
        </w:rPr>
      </w:pPr>
      <w:r>
        <w:rPr>
          <w:rtl/>
        </w:rPr>
        <w:lastRenderedPageBreak/>
        <w:t>ول</w:t>
      </w:r>
      <w:r w:rsidR="006F739F">
        <w:rPr>
          <w:rtl/>
        </w:rPr>
        <w:t>إدارة؟ فإن كانت السياسة والإدارة عندهم بمعنى الكذب والد</w:t>
      </w:r>
      <w:r>
        <w:rPr>
          <w:rFonts w:hint="cs"/>
          <w:rtl/>
        </w:rPr>
        <w:t>َّ</w:t>
      </w:r>
      <w:r w:rsidR="006F739F">
        <w:rPr>
          <w:rtl/>
        </w:rPr>
        <w:t>ج</w:t>
      </w:r>
      <w:r>
        <w:rPr>
          <w:rFonts w:hint="cs"/>
          <w:rtl/>
        </w:rPr>
        <w:t>َ</w:t>
      </w:r>
      <w:r w:rsidR="006F739F">
        <w:rPr>
          <w:rtl/>
        </w:rPr>
        <w:t>ل والظلم والنفاق ومزج الحق بالباطل والتلبيس والتدليس - كما نرى أبناء الدنيا يرتكبونها لأجل الحصول على الحكم والسلطان - فإن</w:t>
      </w:r>
      <w:r>
        <w:rPr>
          <w:rFonts w:hint="cs"/>
          <w:rtl/>
        </w:rPr>
        <w:t>ّ</w:t>
      </w:r>
      <w:r w:rsidR="006F739F">
        <w:rPr>
          <w:rtl/>
        </w:rPr>
        <w:t>ي أصد</w:t>
      </w:r>
      <w:r>
        <w:rPr>
          <w:rFonts w:hint="cs"/>
          <w:rtl/>
        </w:rPr>
        <w:t>ّ</w:t>
      </w:r>
      <w:r w:rsidR="006F739F">
        <w:rPr>
          <w:rtl/>
        </w:rPr>
        <w:t>قكم بأن</w:t>
      </w:r>
      <w:r>
        <w:rPr>
          <w:rFonts w:hint="cs"/>
          <w:rtl/>
        </w:rPr>
        <w:t>ّ</w:t>
      </w:r>
      <w:r w:rsidR="006F739F">
        <w:rPr>
          <w:rtl/>
        </w:rPr>
        <w:t xml:space="preserve"> علي بن أبي طالب </w:t>
      </w:r>
      <w:r w:rsidR="006F739F" w:rsidRPr="00201CCF">
        <w:rPr>
          <w:rStyle w:val="libAlaemChar"/>
          <w:rtl/>
        </w:rPr>
        <w:t>عليه‌السلام</w:t>
      </w:r>
      <w:r w:rsidR="006F739F">
        <w:rPr>
          <w:rtl/>
        </w:rPr>
        <w:t xml:space="preserve"> كان يفقد هذه السياسة والإدارة، لأن</w:t>
      </w:r>
      <w:r>
        <w:rPr>
          <w:rFonts w:hint="cs"/>
          <w:rtl/>
        </w:rPr>
        <w:t>ّ</w:t>
      </w:r>
      <w:r w:rsidR="006F739F">
        <w:rPr>
          <w:rtl/>
        </w:rPr>
        <w:t>ها بعيدة عن الدين والإسلام، أم</w:t>
      </w:r>
      <w:r>
        <w:rPr>
          <w:rFonts w:hint="cs"/>
          <w:rtl/>
        </w:rPr>
        <w:t>ّ</w:t>
      </w:r>
      <w:r w:rsidR="006F739F">
        <w:rPr>
          <w:rtl/>
        </w:rPr>
        <w:t>ا إذا فسرنا السياسة بالإدارة الحكيمة المقرونة بالعدل والإنصاف بأن يساوي بين الرعي</w:t>
      </w:r>
      <w:r>
        <w:rPr>
          <w:rFonts w:hint="cs"/>
          <w:rtl/>
        </w:rPr>
        <w:t>ّ</w:t>
      </w:r>
      <w:r w:rsidR="006F739F">
        <w:rPr>
          <w:rtl/>
        </w:rPr>
        <w:t>ة ويأخذ الحق من الظالم ويرد</w:t>
      </w:r>
      <w:r>
        <w:rPr>
          <w:rFonts w:hint="cs"/>
          <w:rtl/>
        </w:rPr>
        <w:t>ّ</w:t>
      </w:r>
      <w:r w:rsidR="006F739F">
        <w:rPr>
          <w:rtl/>
        </w:rPr>
        <w:t>ه للمظلوم، ولا تأخذه في الله لومة لائم في إقامة الحدود وسد</w:t>
      </w:r>
      <w:r>
        <w:rPr>
          <w:rFonts w:hint="cs"/>
          <w:rtl/>
        </w:rPr>
        <w:t>ّ</w:t>
      </w:r>
      <w:r w:rsidR="006F739F">
        <w:rPr>
          <w:rtl/>
        </w:rPr>
        <w:t xml:space="preserve"> الثغور وتنفيذ الأحكام، فالإمام علي </w:t>
      </w:r>
      <w:r w:rsidR="006F739F" w:rsidRPr="00201CCF">
        <w:rPr>
          <w:rStyle w:val="libAlaemChar"/>
          <w:rtl/>
        </w:rPr>
        <w:t>عليه‌السلام</w:t>
      </w:r>
      <w:r w:rsidR="006F739F">
        <w:rPr>
          <w:rtl/>
        </w:rPr>
        <w:t xml:space="preserve"> أعظم سياسي وأحكم إداري في الإسلام. ولقد يحدثنا التاريخ أن</w:t>
      </w:r>
      <w:r>
        <w:rPr>
          <w:rFonts w:hint="cs"/>
          <w:rtl/>
        </w:rPr>
        <w:t>ّ</w:t>
      </w:r>
      <w:r w:rsidR="006F739F">
        <w:rPr>
          <w:rtl/>
        </w:rPr>
        <w:t>ه</w:t>
      </w:r>
      <w:r w:rsidR="005D504B">
        <w:rPr>
          <w:rtl/>
        </w:rPr>
        <w:t xml:space="preserve"> لمـّا </w:t>
      </w:r>
      <w:r w:rsidR="006F739F">
        <w:rPr>
          <w:rtl/>
        </w:rPr>
        <w:t>بويع له بالخلافة عزل الولاة والحك</w:t>
      </w:r>
      <w:r>
        <w:rPr>
          <w:rFonts w:hint="cs"/>
          <w:rtl/>
        </w:rPr>
        <w:t>ّ</w:t>
      </w:r>
      <w:r w:rsidR="006F739F">
        <w:rPr>
          <w:rtl/>
        </w:rPr>
        <w:t>ام الذين كانوا من ق</w:t>
      </w:r>
      <w:r>
        <w:rPr>
          <w:rFonts w:hint="cs"/>
          <w:rtl/>
        </w:rPr>
        <w:t>ِ</w:t>
      </w:r>
      <w:r w:rsidR="006F739F">
        <w:rPr>
          <w:rtl/>
        </w:rPr>
        <w:t>ب</w:t>
      </w:r>
      <w:r>
        <w:rPr>
          <w:rFonts w:hint="cs"/>
          <w:rtl/>
        </w:rPr>
        <w:t>َ</w:t>
      </w:r>
      <w:r w:rsidR="006F739F">
        <w:rPr>
          <w:rtl/>
        </w:rPr>
        <w:t>ل عثمان بن عف</w:t>
      </w:r>
      <w:r>
        <w:rPr>
          <w:rFonts w:hint="cs"/>
          <w:rtl/>
        </w:rPr>
        <w:t>ّ</w:t>
      </w:r>
      <w:r w:rsidR="006F739F">
        <w:rPr>
          <w:rtl/>
        </w:rPr>
        <w:t>ان، وهم الذين - بسوء تصرفاتهم - سب</w:t>
      </w:r>
      <w:r>
        <w:rPr>
          <w:rFonts w:hint="cs"/>
          <w:rtl/>
        </w:rPr>
        <w:t>ّ</w:t>
      </w:r>
      <w:r w:rsidR="006F739F">
        <w:rPr>
          <w:rtl/>
        </w:rPr>
        <w:t>بوا ثورة المسلمين على خليفتهم عثمان فقتلوه.</w:t>
      </w:r>
    </w:p>
    <w:p w:rsidR="008406C4" w:rsidRDefault="006F739F" w:rsidP="006F739F">
      <w:pPr>
        <w:pStyle w:val="libNormal"/>
        <w:rPr>
          <w:rtl/>
        </w:rPr>
      </w:pPr>
      <w:r>
        <w:rPr>
          <w:rtl/>
        </w:rPr>
        <w:t>وذكر المؤرخون أن</w:t>
      </w:r>
      <w:r w:rsidR="00F06302">
        <w:rPr>
          <w:rFonts w:hint="cs"/>
          <w:rtl/>
        </w:rPr>
        <w:t>ّ</w:t>
      </w:r>
      <w:r>
        <w:rPr>
          <w:rtl/>
        </w:rPr>
        <w:t xml:space="preserve"> ابن عباس أشار على ابن عمة أمير المؤمنين في معاوية فقال: و</w:t>
      </w:r>
      <w:r w:rsidR="00F06302">
        <w:rPr>
          <w:rFonts w:hint="cs"/>
          <w:rtl/>
        </w:rPr>
        <w:t>َ</w:t>
      </w:r>
      <w:r>
        <w:rPr>
          <w:rtl/>
        </w:rPr>
        <w:t>لّ</w:t>
      </w:r>
      <w:r w:rsidR="00F06302">
        <w:rPr>
          <w:rFonts w:hint="cs"/>
          <w:rtl/>
        </w:rPr>
        <w:t>ِ</w:t>
      </w:r>
      <w:r>
        <w:rPr>
          <w:rtl/>
        </w:rPr>
        <w:t>ه</w:t>
      </w:r>
      <w:r w:rsidR="00F06302">
        <w:rPr>
          <w:rFonts w:hint="cs"/>
          <w:rtl/>
        </w:rPr>
        <w:t>ِ</w:t>
      </w:r>
      <w:r>
        <w:rPr>
          <w:rtl/>
        </w:rPr>
        <w:t xml:space="preserve"> شهرا</w:t>
      </w:r>
      <w:r w:rsidR="00F06302">
        <w:rPr>
          <w:rFonts w:hint="cs"/>
          <w:rtl/>
        </w:rPr>
        <w:t>ً</w:t>
      </w:r>
      <w:r>
        <w:rPr>
          <w:rtl/>
        </w:rPr>
        <w:t xml:space="preserve"> وأعز</w:t>
      </w:r>
      <w:r w:rsidR="00F06302">
        <w:rPr>
          <w:rFonts w:hint="cs"/>
          <w:rtl/>
        </w:rPr>
        <w:t>ُ</w:t>
      </w:r>
      <w:r>
        <w:rPr>
          <w:rtl/>
        </w:rPr>
        <w:t>ل</w:t>
      </w:r>
      <w:r w:rsidR="00F06302">
        <w:rPr>
          <w:rFonts w:hint="cs"/>
          <w:rtl/>
        </w:rPr>
        <w:t>ْ</w:t>
      </w:r>
      <w:r>
        <w:rPr>
          <w:rtl/>
        </w:rPr>
        <w:t>ه</w:t>
      </w:r>
      <w:r w:rsidR="00F06302">
        <w:rPr>
          <w:rFonts w:hint="cs"/>
          <w:rtl/>
        </w:rPr>
        <w:t>ُ</w:t>
      </w:r>
      <w:r>
        <w:rPr>
          <w:rtl/>
        </w:rPr>
        <w:t xml:space="preserve"> دهرا</w:t>
      </w:r>
      <w:r w:rsidR="00F06302">
        <w:rPr>
          <w:rFonts w:hint="cs"/>
          <w:rtl/>
        </w:rPr>
        <w:t>ً</w:t>
      </w:r>
      <w:r>
        <w:rPr>
          <w:rtl/>
        </w:rPr>
        <w:t>. وكذا المغيرة أشار عليه بذلك، ولكن</w:t>
      </w:r>
      <w:r w:rsidR="00F06302">
        <w:rPr>
          <w:rFonts w:hint="cs"/>
          <w:rtl/>
        </w:rPr>
        <w:t>ّ</w:t>
      </w:r>
      <w:r>
        <w:rPr>
          <w:rtl/>
        </w:rPr>
        <w:t xml:space="preserve">ه </w:t>
      </w:r>
      <w:r w:rsidRPr="00201CCF">
        <w:rPr>
          <w:rStyle w:val="libAlaemChar"/>
          <w:rtl/>
        </w:rPr>
        <w:t>عليه‌السلام</w:t>
      </w:r>
      <w:r>
        <w:rPr>
          <w:rtl/>
        </w:rPr>
        <w:t xml:space="preserve"> قال: لا والله لا أبقيه ساعة واحدة على ولايته، وما كنت أطلب النصر بالجور! فلو أبقيت</w:t>
      </w:r>
      <w:r w:rsidR="00F06302">
        <w:rPr>
          <w:rFonts w:hint="cs"/>
          <w:rtl/>
        </w:rPr>
        <w:t>ُ</w:t>
      </w:r>
      <w:r>
        <w:rPr>
          <w:rtl/>
        </w:rPr>
        <w:t xml:space="preserve"> معاوية وأمثاله على ولايتهم وأقررتهم على مظالمهم وجرائمهم، ب</w:t>
      </w:r>
      <w:r w:rsidR="00D628AB">
        <w:rPr>
          <w:rFonts w:hint="cs"/>
          <w:rtl/>
        </w:rPr>
        <w:t>ِ</w:t>
      </w:r>
      <w:r>
        <w:rPr>
          <w:rtl/>
        </w:rPr>
        <w:t>م</w:t>
      </w:r>
      <w:r w:rsidR="00D628AB">
        <w:rPr>
          <w:rFonts w:hint="cs"/>
          <w:rtl/>
        </w:rPr>
        <w:t>َ</w:t>
      </w:r>
      <w:r>
        <w:rPr>
          <w:rtl/>
        </w:rPr>
        <w:t xml:space="preserve"> أجيب الله سبحانه؟ وكيف ألقاه في يوم الحساب؟!</w:t>
      </w:r>
    </w:p>
    <w:p w:rsidR="008406C4" w:rsidRDefault="006F739F" w:rsidP="006F739F">
      <w:pPr>
        <w:pStyle w:val="libNormal"/>
        <w:rPr>
          <w:rtl/>
        </w:rPr>
      </w:pPr>
      <w:r>
        <w:rPr>
          <w:rtl/>
        </w:rPr>
        <w:t xml:space="preserve">وكان يقول </w:t>
      </w:r>
      <w:r w:rsidRPr="00201CCF">
        <w:rPr>
          <w:rStyle w:val="libAlaemChar"/>
          <w:rtl/>
        </w:rPr>
        <w:t>عليه‌السلام</w:t>
      </w:r>
      <w:r>
        <w:rPr>
          <w:rtl/>
        </w:rPr>
        <w:t>: لولا التقوى لكنت</w:t>
      </w:r>
      <w:r w:rsidR="00D628AB">
        <w:rPr>
          <w:rFonts w:hint="cs"/>
          <w:rtl/>
        </w:rPr>
        <w:t>ُ</w:t>
      </w:r>
      <w:r>
        <w:rPr>
          <w:rtl/>
        </w:rPr>
        <w:t xml:space="preserve"> أدهى العرب، والله ما معاوية بأدهى من</w:t>
      </w:r>
      <w:r w:rsidR="00D628AB">
        <w:rPr>
          <w:rFonts w:hint="cs"/>
          <w:rtl/>
        </w:rPr>
        <w:t>ّ</w:t>
      </w:r>
      <w:r>
        <w:rPr>
          <w:rtl/>
        </w:rPr>
        <w:t>ي ولكن</w:t>
      </w:r>
      <w:r w:rsidR="00D628AB">
        <w:rPr>
          <w:rFonts w:hint="cs"/>
          <w:rtl/>
        </w:rPr>
        <w:t>ّ</w:t>
      </w:r>
      <w:r>
        <w:rPr>
          <w:rtl/>
        </w:rPr>
        <w:t>ه يغدر ويمكر. وقد تكر</w:t>
      </w:r>
      <w:r w:rsidR="00D628AB">
        <w:rPr>
          <w:rFonts w:hint="cs"/>
          <w:rtl/>
        </w:rPr>
        <w:t>ّ</w:t>
      </w:r>
      <w:r>
        <w:rPr>
          <w:rtl/>
        </w:rPr>
        <w:t xml:space="preserve">ر منه </w:t>
      </w:r>
      <w:r w:rsidRPr="00201CCF">
        <w:rPr>
          <w:rStyle w:val="libAlaemChar"/>
          <w:rtl/>
        </w:rPr>
        <w:t>عليه‌السلام</w:t>
      </w:r>
      <w:r>
        <w:rPr>
          <w:rtl/>
        </w:rPr>
        <w:t xml:space="preserve"> هذا الكلام وشبهه كما في تاريخ الطبري، وفي العقد الفريد لابن عبد ربه، وفي شرح نهج البلاغة لابن أبي الحديد.</w:t>
      </w:r>
    </w:p>
    <w:p w:rsidR="008406C4" w:rsidRDefault="006F739F" w:rsidP="006F739F">
      <w:pPr>
        <w:pStyle w:val="libNormal"/>
        <w:rPr>
          <w:rtl/>
        </w:rPr>
      </w:pPr>
      <w:r>
        <w:rPr>
          <w:rtl/>
        </w:rPr>
        <w:t>فكلام الشيخ بأن</w:t>
      </w:r>
      <w:r w:rsidR="00D628AB">
        <w:rPr>
          <w:rFonts w:hint="cs"/>
          <w:rtl/>
        </w:rPr>
        <w:t>ّ</w:t>
      </w:r>
      <w:r>
        <w:rPr>
          <w:rtl/>
        </w:rPr>
        <w:t xml:space="preserve"> الاضطرابات والحروب التي وقعت أيام خلافة</w:t>
      </w:r>
    </w:p>
    <w:p w:rsidR="006F739F" w:rsidRDefault="006F739F" w:rsidP="00D96FAA">
      <w:pPr>
        <w:pStyle w:val="libNormal"/>
      </w:pPr>
      <w:r>
        <w:rPr>
          <w:rtl/>
        </w:rPr>
        <w:br w:type="page"/>
      </w:r>
    </w:p>
    <w:p w:rsidR="008406C4" w:rsidRDefault="006F739F" w:rsidP="00D628AB">
      <w:pPr>
        <w:pStyle w:val="libNormal0"/>
        <w:rPr>
          <w:rtl/>
        </w:rPr>
      </w:pPr>
      <w:r>
        <w:rPr>
          <w:rtl/>
        </w:rPr>
        <w:lastRenderedPageBreak/>
        <w:t>الإمام علي</w:t>
      </w:r>
      <w:r w:rsidR="00D628AB">
        <w:rPr>
          <w:rFonts w:hint="cs"/>
          <w:rtl/>
        </w:rPr>
        <w:t>ّ</w:t>
      </w:r>
      <w:r>
        <w:rPr>
          <w:rtl/>
        </w:rPr>
        <w:t xml:space="preserve"> </w:t>
      </w:r>
      <w:r w:rsidRPr="00201CCF">
        <w:rPr>
          <w:rStyle w:val="libAlaemChar"/>
          <w:rtl/>
        </w:rPr>
        <w:t>عليه‌السلام</w:t>
      </w:r>
      <w:r>
        <w:rPr>
          <w:rtl/>
        </w:rPr>
        <w:t xml:space="preserve"> كانت من عدم سياسته وسوء إدارته وتدبيره، فغير صحيح وباطل، إذ من الواضح أن</w:t>
      </w:r>
      <w:r w:rsidR="00D628AB">
        <w:rPr>
          <w:rFonts w:hint="cs"/>
          <w:rtl/>
        </w:rPr>
        <w:t>ّ</w:t>
      </w:r>
      <w:r>
        <w:rPr>
          <w:rtl/>
        </w:rPr>
        <w:t xml:space="preserve"> لتلك الحروب والاضطرابات أسباب وعلل أخرى.</w:t>
      </w:r>
    </w:p>
    <w:p w:rsidR="00D628AB" w:rsidRDefault="006F739F" w:rsidP="00D628AB">
      <w:pPr>
        <w:pStyle w:val="Heading2Center"/>
        <w:rPr>
          <w:rtl/>
        </w:rPr>
      </w:pPr>
      <w:bookmarkStart w:id="664" w:name="_Toc531284218"/>
      <w:bookmarkStart w:id="665" w:name="_Toc531287076"/>
      <w:r>
        <w:rPr>
          <w:rtl/>
        </w:rPr>
        <w:t>أسباب الاضطرابات والحروب</w:t>
      </w:r>
      <w:bookmarkEnd w:id="664"/>
      <w:bookmarkEnd w:id="665"/>
    </w:p>
    <w:p w:rsidR="008406C4" w:rsidRDefault="006F739F" w:rsidP="00D628AB">
      <w:pPr>
        <w:pStyle w:val="Heading2Center"/>
        <w:rPr>
          <w:rtl/>
        </w:rPr>
      </w:pPr>
      <w:bookmarkStart w:id="666" w:name="_Toc531284219"/>
      <w:bookmarkStart w:id="667" w:name="_Toc531287077"/>
      <w:r>
        <w:rPr>
          <w:rtl/>
        </w:rPr>
        <w:t>في خلافة الإمام علي</w:t>
      </w:r>
      <w:r w:rsidR="00D628AB">
        <w:rPr>
          <w:rFonts w:hint="cs"/>
          <w:rtl/>
        </w:rPr>
        <w:t>ّ</w:t>
      </w:r>
      <w:r>
        <w:rPr>
          <w:rtl/>
        </w:rPr>
        <w:t xml:space="preserve"> </w:t>
      </w:r>
      <w:r w:rsidRPr="00201CCF">
        <w:rPr>
          <w:rStyle w:val="libAlaemChar"/>
          <w:rtl/>
        </w:rPr>
        <w:t>عليه‌السلام</w:t>
      </w:r>
      <w:bookmarkEnd w:id="666"/>
      <w:bookmarkEnd w:id="667"/>
    </w:p>
    <w:p w:rsidR="008406C4" w:rsidRDefault="006F739F" w:rsidP="00D628AB">
      <w:pPr>
        <w:pStyle w:val="libNormal"/>
        <w:rPr>
          <w:rtl/>
        </w:rPr>
      </w:pPr>
      <w:r w:rsidRPr="00537012">
        <w:rPr>
          <w:rStyle w:val="libBold2Char"/>
          <w:rtl/>
        </w:rPr>
        <w:t>أولا:</w:t>
      </w:r>
      <w:r>
        <w:rPr>
          <w:rtl/>
        </w:rPr>
        <w:t xml:space="preserve"> الوقايع والأحداث التي وقعت وحدثت بعد رسول الله </w:t>
      </w:r>
      <w:r w:rsidRPr="00201CCF">
        <w:rPr>
          <w:rStyle w:val="libAlaemChar"/>
          <w:rtl/>
        </w:rPr>
        <w:t>صلى‌الله‌عليه‌وآله</w:t>
      </w:r>
      <w:r>
        <w:rPr>
          <w:rtl/>
        </w:rPr>
        <w:t xml:space="preserve"> كاستبداد القوم بالأمر من غير مشاورة الإمام علي</w:t>
      </w:r>
      <w:r w:rsidR="00D628AB">
        <w:rPr>
          <w:rFonts w:hint="cs"/>
          <w:rtl/>
        </w:rPr>
        <w:t>ّ</w:t>
      </w:r>
      <w:r>
        <w:rPr>
          <w:rtl/>
        </w:rPr>
        <w:t xml:space="preserve"> والعب</w:t>
      </w:r>
      <w:r w:rsidR="00D628AB">
        <w:rPr>
          <w:rFonts w:hint="cs"/>
          <w:rtl/>
        </w:rPr>
        <w:t>ّ</w:t>
      </w:r>
      <w:r>
        <w:rPr>
          <w:rtl/>
        </w:rPr>
        <w:t xml:space="preserve">اس وسائر رجال بني هاشم، وهجومهم على بيت الرسالة وإحراقهم الباب وضرب فاطمة </w:t>
      </w:r>
      <w:r w:rsidRPr="00201CCF">
        <w:rPr>
          <w:rStyle w:val="libAlaemChar"/>
          <w:rtl/>
        </w:rPr>
        <w:t>عليه‌السلام</w:t>
      </w:r>
      <w:r w:rsidR="00D628AB">
        <w:rPr>
          <w:rtl/>
        </w:rPr>
        <w:t xml:space="preserve"> حت</w:t>
      </w:r>
      <w:r>
        <w:rPr>
          <w:rtl/>
        </w:rPr>
        <w:t>ى قتلوا جنينها المسم</w:t>
      </w:r>
      <w:r w:rsidR="00D628AB">
        <w:rPr>
          <w:rFonts w:hint="cs"/>
          <w:rtl/>
        </w:rPr>
        <w:t>ّ</w:t>
      </w:r>
      <w:r>
        <w:rPr>
          <w:rtl/>
        </w:rPr>
        <w:t>ى محسنا</w:t>
      </w:r>
      <w:r w:rsidR="00D628AB">
        <w:rPr>
          <w:rFonts w:hint="cs"/>
          <w:rtl/>
        </w:rPr>
        <w:t>ً</w:t>
      </w:r>
      <w:r>
        <w:rPr>
          <w:rtl/>
        </w:rPr>
        <w:t>، وسحبهم الإمام علي</w:t>
      </w:r>
      <w:r w:rsidR="00D628AB">
        <w:rPr>
          <w:rFonts w:hint="cs"/>
          <w:rtl/>
        </w:rPr>
        <w:t>ّ</w:t>
      </w:r>
      <w:r>
        <w:rPr>
          <w:rtl/>
        </w:rPr>
        <w:t xml:space="preserve"> </w:t>
      </w:r>
      <w:r w:rsidRPr="00201CCF">
        <w:rPr>
          <w:rStyle w:val="libAlaemChar"/>
          <w:rtl/>
        </w:rPr>
        <w:t>عليه‌السلام</w:t>
      </w:r>
      <w:r>
        <w:rPr>
          <w:rtl/>
        </w:rPr>
        <w:t xml:space="preserve"> إلى المسجد ليبايع أبا بكر، ومنعهم حق أهل بيت النبو</w:t>
      </w:r>
      <w:r w:rsidR="00D628AB">
        <w:rPr>
          <w:rFonts w:hint="cs"/>
          <w:rtl/>
        </w:rPr>
        <w:t>ّ</w:t>
      </w:r>
      <w:r>
        <w:rPr>
          <w:rtl/>
        </w:rPr>
        <w:t>ة من الخمس الذي عي</w:t>
      </w:r>
      <w:r w:rsidR="00D628AB">
        <w:rPr>
          <w:rFonts w:hint="cs"/>
          <w:rtl/>
        </w:rPr>
        <w:t>ّ</w:t>
      </w:r>
      <w:r>
        <w:rPr>
          <w:rtl/>
        </w:rPr>
        <w:t>نه الله تعالى لهم في كتابه، هذه الأحداث الأليمة وأمثالها ج</w:t>
      </w:r>
      <w:r w:rsidR="00D628AB">
        <w:rPr>
          <w:rFonts w:hint="cs"/>
          <w:rtl/>
        </w:rPr>
        <w:t>َ</w:t>
      </w:r>
      <w:r>
        <w:rPr>
          <w:rtl/>
        </w:rPr>
        <w:t>ر</w:t>
      </w:r>
      <w:r w:rsidR="00D628AB">
        <w:rPr>
          <w:rFonts w:hint="cs"/>
          <w:rtl/>
        </w:rPr>
        <w:t>َّ</w:t>
      </w:r>
      <w:r>
        <w:rPr>
          <w:rtl/>
        </w:rPr>
        <w:t>أت</w:t>
      </w:r>
      <w:r w:rsidR="00D628AB">
        <w:rPr>
          <w:rFonts w:hint="cs"/>
          <w:rtl/>
        </w:rPr>
        <w:t>ْ</w:t>
      </w:r>
      <w:r>
        <w:rPr>
          <w:rtl/>
        </w:rPr>
        <w:t xml:space="preserve"> المنافقين والذين في قلوبهم مرض، الحاقدين على النبي </w:t>
      </w:r>
      <w:r w:rsidRPr="00201CCF">
        <w:rPr>
          <w:rStyle w:val="libAlaemChar"/>
          <w:rtl/>
        </w:rPr>
        <w:t>صلى‌الله‌عليه‌وآله</w:t>
      </w:r>
      <w:r>
        <w:rPr>
          <w:rtl/>
        </w:rPr>
        <w:t xml:space="preserve"> وعترته الطاهرة، فأظهروا مكنونات صدورهم، والضغائن الكامنة في نفوسهم ولاسيما في عهد الإمام علي</w:t>
      </w:r>
      <w:r w:rsidR="00D628AB">
        <w:rPr>
          <w:rFonts w:hint="cs"/>
          <w:rtl/>
        </w:rPr>
        <w:t>ّ</w:t>
      </w:r>
      <w:r>
        <w:rPr>
          <w:rtl/>
        </w:rPr>
        <w:t xml:space="preserve"> </w:t>
      </w:r>
      <w:r w:rsidRPr="00201CCF">
        <w:rPr>
          <w:rStyle w:val="libAlaemChar"/>
          <w:rtl/>
        </w:rPr>
        <w:t>عليه‌السلام</w:t>
      </w:r>
      <w:r>
        <w:rPr>
          <w:rtl/>
        </w:rPr>
        <w:t xml:space="preserve"> وخلافته التي كانت بعد أحداث قتل عثمان بن عف</w:t>
      </w:r>
      <w:r w:rsidR="00D628AB">
        <w:rPr>
          <w:rFonts w:hint="cs"/>
          <w:rtl/>
        </w:rPr>
        <w:t>ّ</w:t>
      </w:r>
      <w:r>
        <w:rPr>
          <w:rtl/>
        </w:rPr>
        <w:t>ان، فجعلوا ذلك وسيلة وحج</w:t>
      </w:r>
      <w:r w:rsidR="00D628AB">
        <w:rPr>
          <w:rFonts w:hint="cs"/>
          <w:rtl/>
        </w:rPr>
        <w:t>ّ</w:t>
      </w:r>
      <w:r>
        <w:rPr>
          <w:rtl/>
        </w:rPr>
        <w:t>ة لإيجاد الاضطرابات والخلافات بين المسلمين، فعملوا ك</w:t>
      </w:r>
      <w:r w:rsidR="00D628AB">
        <w:rPr>
          <w:rFonts w:hint="cs"/>
          <w:rtl/>
        </w:rPr>
        <w:t>لّ</w:t>
      </w:r>
      <w:r>
        <w:rPr>
          <w:rtl/>
        </w:rPr>
        <w:t xml:space="preserve"> ما في وسعهم لشب</w:t>
      </w:r>
      <w:r w:rsidR="00D628AB">
        <w:rPr>
          <w:rFonts w:hint="cs"/>
          <w:rtl/>
        </w:rPr>
        <w:t>ّ</w:t>
      </w:r>
      <w:r>
        <w:rPr>
          <w:rtl/>
        </w:rPr>
        <w:t xml:space="preserve"> نيران الإحن وإثارة الحروب والف</w:t>
      </w:r>
      <w:r w:rsidR="00D628AB">
        <w:rPr>
          <w:rFonts w:hint="cs"/>
          <w:rtl/>
        </w:rPr>
        <w:t>ِ</w:t>
      </w:r>
      <w:r w:rsidR="00D628AB">
        <w:rPr>
          <w:rtl/>
        </w:rPr>
        <w:t>تن، حت</w:t>
      </w:r>
      <w:r>
        <w:rPr>
          <w:rtl/>
        </w:rPr>
        <w:t>ى صارما صار وحدث ما حدث.</w:t>
      </w:r>
    </w:p>
    <w:p w:rsidR="008406C4" w:rsidRDefault="006F739F" w:rsidP="002573DC">
      <w:pPr>
        <w:pStyle w:val="libNormal"/>
        <w:rPr>
          <w:rtl/>
        </w:rPr>
      </w:pPr>
      <w:r>
        <w:rPr>
          <w:rtl/>
        </w:rPr>
        <w:t>ثانيا</w:t>
      </w:r>
      <w:r w:rsidR="00D628AB">
        <w:rPr>
          <w:rFonts w:hint="cs"/>
          <w:rtl/>
        </w:rPr>
        <w:t>ً</w:t>
      </w:r>
      <w:r>
        <w:rPr>
          <w:rtl/>
        </w:rPr>
        <w:t xml:space="preserve">: كما قال هو </w:t>
      </w:r>
      <w:r w:rsidRPr="00201CCF">
        <w:rPr>
          <w:rStyle w:val="libAlaemChar"/>
          <w:rtl/>
        </w:rPr>
        <w:t>عليه‌السلام</w:t>
      </w:r>
      <w:r>
        <w:rPr>
          <w:rtl/>
        </w:rPr>
        <w:t>: ما ترك لي</w:t>
      </w:r>
      <w:r w:rsidR="00D628AB">
        <w:rPr>
          <w:rFonts w:hint="cs"/>
          <w:rtl/>
        </w:rPr>
        <w:t>َ</w:t>
      </w:r>
      <w:r>
        <w:rPr>
          <w:rtl/>
        </w:rPr>
        <w:t xml:space="preserve"> الحق من صديق. فإن</w:t>
      </w:r>
      <w:r w:rsidR="00D628AB">
        <w:rPr>
          <w:rFonts w:hint="cs"/>
          <w:rtl/>
        </w:rPr>
        <w:t>ّ</w:t>
      </w:r>
      <w:r>
        <w:rPr>
          <w:rtl/>
        </w:rPr>
        <w:t xml:space="preserve"> طبيعة البشر كما قال الله سبحانه: </w:t>
      </w:r>
      <w:r w:rsidRPr="000C15B5">
        <w:rPr>
          <w:rStyle w:val="libAlaemChar"/>
          <w:rtl/>
        </w:rPr>
        <w:t>(</w:t>
      </w:r>
      <w:r w:rsidR="002573DC" w:rsidRPr="002573DC">
        <w:rPr>
          <w:rStyle w:val="libAieChar"/>
          <w:rtl/>
        </w:rPr>
        <w:t>أَکْثَرُهُمْ لِلْحَقِّ کَارِهُونَ</w:t>
      </w:r>
      <w:r w:rsidRPr="000C15B5">
        <w:rPr>
          <w:rStyle w:val="libAlaemChar"/>
          <w:rtl/>
        </w:rPr>
        <w:t>)</w:t>
      </w:r>
      <w:r w:rsidRPr="000B0BDE">
        <w:rPr>
          <w:rStyle w:val="libFootnotenumChar"/>
          <w:rtl/>
        </w:rPr>
        <w:t>(1)</w:t>
      </w:r>
      <w:r>
        <w:rPr>
          <w:rtl/>
        </w:rPr>
        <w:t xml:space="preserve"> والإمام</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المؤمنون، الآية 70</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علي</w:t>
      </w:r>
      <w:r w:rsidR="002573DC">
        <w:rPr>
          <w:rFonts w:hint="cs"/>
          <w:rtl/>
        </w:rPr>
        <w:t>ّ</w:t>
      </w:r>
      <w:r>
        <w:rPr>
          <w:rtl/>
        </w:rPr>
        <w:t xml:space="preserve"> </w:t>
      </w:r>
      <w:r w:rsidRPr="00201CCF">
        <w:rPr>
          <w:rStyle w:val="libAlaemChar"/>
          <w:rtl/>
        </w:rPr>
        <w:t>عليه‌السلام</w:t>
      </w:r>
      <w:r>
        <w:rPr>
          <w:rtl/>
        </w:rPr>
        <w:t xml:space="preserve"> كان يعمل بالعدل ويحق</w:t>
      </w:r>
      <w:r w:rsidR="002573DC">
        <w:rPr>
          <w:rFonts w:hint="cs"/>
          <w:rtl/>
        </w:rPr>
        <w:t>ّ</w:t>
      </w:r>
      <w:r>
        <w:rPr>
          <w:rtl/>
        </w:rPr>
        <w:t xml:space="preserve"> الحق ويبطل الباطل، فما تحم</w:t>
      </w:r>
      <w:r w:rsidR="002573DC">
        <w:rPr>
          <w:rFonts w:hint="cs"/>
          <w:rtl/>
        </w:rPr>
        <w:t>َّ</w:t>
      </w:r>
      <w:r>
        <w:rPr>
          <w:rtl/>
        </w:rPr>
        <w:t>ل</w:t>
      </w:r>
      <w:r w:rsidR="002573DC">
        <w:rPr>
          <w:rFonts w:hint="cs"/>
          <w:rtl/>
        </w:rPr>
        <w:t>َ</w:t>
      </w:r>
      <w:r>
        <w:rPr>
          <w:rtl/>
        </w:rPr>
        <w:t>ه</w:t>
      </w:r>
      <w:r w:rsidR="002573DC">
        <w:rPr>
          <w:rFonts w:hint="cs"/>
          <w:rtl/>
        </w:rPr>
        <w:t>ُ</w:t>
      </w:r>
      <w:r>
        <w:rPr>
          <w:rtl/>
        </w:rPr>
        <w:t xml:space="preserve"> أكثر الناس وخاص</w:t>
      </w:r>
      <w:r w:rsidR="002573DC">
        <w:rPr>
          <w:rFonts w:hint="cs"/>
          <w:rtl/>
        </w:rPr>
        <w:t>ّ</w:t>
      </w:r>
      <w:r>
        <w:rPr>
          <w:rtl/>
        </w:rPr>
        <w:t>ة</w:t>
      </w:r>
      <w:r w:rsidR="002573DC">
        <w:rPr>
          <w:rFonts w:hint="cs"/>
          <w:rtl/>
        </w:rPr>
        <w:t>ً</w:t>
      </w:r>
      <w:r>
        <w:rPr>
          <w:rtl/>
        </w:rPr>
        <w:t xml:space="preserve"> أبناء الدنيا والطامعين في بيت المال وحقوق الفقراء، ولاسيما الذين تعو</w:t>
      </w:r>
      <w:r w:rsidR="002573DC">
        <w:rPr>
          <w:rFonts w:hint="cs"/>
          <w:rtl/>
        </w:rPr>
        <w:t>ّ</w:t>
      </w:r>
      <w:r>
        <w:rPr>
          <w:rtl/>
        </w:rPr>
        <w:t>دوا في خلافة عثمان على نهب بيت المال واستملاك الأموال العام</w:t>
      </w:r>
      <w:r w:rsidR="002573DC">
        <w:rPr>
          <w:rFonts w:hint="cs"/>
          <w:rtl/>
        </w:rPr>
        <w:t>ّ</w:t>
      </w:r>
      <w:r>
        <w:rPr>
          <w:rtl/>
        </w:rPr>
        <w:t>ة والتصر</w:t>
      </w:r>
      <w:r w:rsidR="002573DC">
        <w:rPr>
          <w:rFonts w:hint="cs"/>
          <w:rtl/>
        </w:rPr>
        <w:t>ّ</w:t>
      </w:r>
      <w:r>
        <w:rPr>
          <w:rtl/>
        </w:rPr>
        <w:t>ف فيها واللعب بها، وهؤلاء كانوا يجدون بغيتهم عند معاوية فمالوا إليه ونصروه، والناس إلى أشباههم أم</w:t>
      </w:r>
      <w:r w:rsidR="002573DC">
        <w:rPr>
          <w:rFonts w:hint="cs"/>
          <w:rtl/>
        </w:rPr>
        <w:t>ْ</w:t>
      </w:r>
      <w:r>
        <w:rPr>
          <w:rtl/>
        </w:rPr>
        <w:t>ي</w:t>
      </w:r>
      <w:r w:rsidR="002573DC">
        <w:rPr>
          <w:rFonts w:hint="cs"/>
          <w:rtl/>
        </w:rPr>
        <w:t>َ</w:t>
      </w:r>
      <w:r>
        <w:rPr>
          <w:rtl/>
        </w:rPr>
        <w:t>ل.</w:t>
      </w:r>
    </w:p>
    <w:p w:rsidR="008406C4" w:rsidRDefault="006F739F" w:rsidP="006F739F">
      <w:pPr>
        <w:pStyle w:val="libNormal"/>
        <w:rPr>
          <w:rtl/>
        </w:rPr>
      </w:pPr>
      <w:r>
        <w:rPr>
          <w:rtl/>
        </w:rPr>
        <w:t>ثالثا</w:t>
      </w:r>
      <w:r w:rsidR="002573DC">
        <w:rPr>
          <w:rFonts w:hint="cs"/>
          <w:rtl/>
        </w:rPr>
        <w:t>ً</w:t>
      </w:r>
      <w:r>
        <w:rPr>
          <w:rtl/>
        </w:rPr>
        <w:t>: فت</w:t>
      </w:r>
      <w:r w:rsidR="002573DC">
        <w:rPr>
          <w:rFonts w:hint="cs"/>
          <w:rtl/>
        </w:rPr>
        <w:t>ِّ</w:t>
      </w:r>
      <w:r>
        <w:rPr>
          <w:rtl/>
        </w:rPr>
        <w:t>شوا في التاريخ عن أسباب واقعة الجمل، وكيف حدثت؟ ولماذا؟ تجدونها أسباب دنيوية لا ديني</w:t>
      </w:r>
      <w:r w:rsidR="002573DC">
        <w:rPr>
          <w:rFonts w:hint="cs"/>
          <w:rtl/>
        </w:rPr>
        <w:t>ّ</w:t>
      </w:r>
      <w:r>
        <w:rPr>
          <w:rtl/>
        </w:rPr>
        <w:t>ة، فإن</w:t>
      </w:r>
      <w:r w:rsidR="002573DC">
        <w:rPr>
          <w:rFonts w:hint="cs"/>
          <w:rtl/>
        </w:rPr>
        <w:t>ّ</w:t>
      </w:r>
      <w:r>
        <w:rPr>
          <w:rtl/>
        </w:rPr>
        <w:t xml:space="preserve"> طلحة والزبير أرادا ولاية البصرة والكوفة، حب</w:t>
      </w:r>
      <w:r w:rsidR="002573DC">
        <w:rPr>
          <w:rFonts w:hint="cs"/>
          <w:rtl/>
        </w:rPr>
        <w:t>ّ</w:t>
      </w:r>
      <w:r>
        <w:rPr>
          <w:rtl/>
        </w:rPr>
        <w:t>ا</w:t>
      </w:r>
      <w:r w:rsidR="002573DC">
        <w:rPr>
          <w:rFonts w:hint="cs"/>
          <w:rtl/>
        </w:rPr>
        <w:t>ً</w:t>
      </w:r>
      <w:r>
        <w:rPr>
          <w:rtl/>
        </w:rPr>
        <w:t xml:space="preserve"> للرآسة والدنيا وقد قال رسول الله</w:t>
      </w:r>
      <w:r w:rsidRPr="00201CCF">
        <w:rPr>
          <w:rStyle w:val="libAlaemChar"/>
          <w:rtl/>
        </w:rPr>
        <w:t>صلى‌الله‌عليه‌وآله</w:t>
      </w:r>
      <w:r>
        <w:rPr>
          <w:rtl/>
        </w:rPr>
        <w:t xml:space="preserve"> حب</w:t>
      </w:r>
      <w:r w:rsidR="002573DC">
        <w:rPr>
          <w:rFonts w:hint="cs"/>
          <w:rtl/>
        </w:rPr>
        <w:t>ُّ</w:t>
      </w:r>
      <w:r>
        <w:rPr>
          <w:rtl/>
        </w:rPr>
        <w:t xml:space="preserve"> الدنيا رأس كل خطيئة.</w:t>
      </w:r>
    </w:p>
    <w:p w:rsidR="008406C4" w:rsidRDefault="006F739F" w:rsidP="006F739F">
      <w:pPr>
        <w:pStyle w:val="libNormal"/>
        <w:rPr>
          <w:rtl/>
        </w:rPr>
      </w:pPr>
      <w:r>
        <w:rPr>
          <w:rtl/>
        </w:rPr>
        <w:t>وكان الإمام علي</w:t>
      </w:r>
      <w:r w:rsidR="002573DC">
        <w:rPr>
          <w:rFonts w:hint="cs"/>
          <w:rtl/>
        </w:rPr>
        <w:t>ّ</w:t>
      </w:r>
      <w:r>
        <w:rPr>
          <w:rtl/>
        </w:rPr>
        <w:t xml:space="preserve"> </w:t>
      </w:r>
      <w:r w:rsidRPr="00201CCF">
        <w:rPr>
          <w:rStyle w:val="libAlaemChar"/>
          <w:rtl/>
        </w:rPr>
        <w:t>عليه‌السلام</w:t>
      </w:r>
      <w:r>
        <w:rPr>
          <w:rtl/>
        </w:rPr>
        <w:t xml:space="preserve"> يعرف طلحة والزبير حق</w:t>
      </w:r>
      <w:r w:rsidR="002573DC">
        <w:rPr>
          <w:rFonts w:hint="cs"/>
          <w:rtl/>
        </w:rPr>
        <w:t>َّ</w:t>
      </w:r>
      <w:r>
        <w:rPr>
          <w:rtl/>
        </w:rPr>
        <w:t xml:space="preserve"> المعرفة ولم يجد فيهما الورع اللاز</w:t>
      </w:r>
      <w:r w:rsidR="002573DC">
        <w:rPr>
          <w:rFonts w:hint="cs"/>
          <w:rtl/>
        </w:rPr>
        <w:t>َّ</w:t>
      </w:r>
      <w:r>
        <w:rPr>
          <w:rtl/>
        </w:rPr>
        <w:t>م في الوالي وكذلك ليست فيهم الكفاءات الأخرى، لذلك لم يتنازل الإمام عند رغبتهما ولم ي</w:t>
      </w:r>
      <w:r w:rsidR="002573DC">
        <w:rPr>
          <w:rFonts w:hint="cs"/>
          <w:rtl/>
        </w:rPr>
        <w:t>ُ</w:t>
      </w:r>
      <w:r>
        <w:rPr>
          <w:rtl/>
        </w:rPr>
        <w:t>لب</w:t>
      </w:r>
      <w:r w:rsidR="002573DC">
        <w:rPr>
          <w:rFonts w:hint="cs"/>
          <w:rtl/>
        </w:rPr>
        <w:t>ِّ</w:t>
      </w:r>
      <w:r>
        <w:rPr>
          <w:rtl/>
        </w:rPr>
        <w:t>ي طلبهما</w:t>
      </w:r>
      <w:r w:rsidRPr="000B0BDE">
        <w:rPr>
          <w:rStyle w:val="libFootnotenumChar"/>
          <w:rtl/>
        </w:rPr>
        <w:t>(1)</w:t>
      </w:r>
      <w:r>
        <w:rPr>
          <w:rtl/>
        </w:rPr>
        <w:t xml:space="preserve"> فذهبا إلى أم</w:t>
      </w:r>
    </w:p>
    <w:p w:rsidR="006F739F" w:rsidRDefault="006F739F" w:rsidP="006F739F">
      <w:pPr>
        <w:pStyle w:val="libLine"/>
      </w:pPr>
      <w:r>
        <w:rPr>
          <w:rtl/>
        </w:rPr>
        <w:t>____________________</w:t>
      </w:r>
    </w:p>
    <w:p w:rsidR="006F739F" w:rsidRDefault="006F739F" w:rsidP="006F739F">
      <w:pPr>
        <w:pStyle w:val="libFootnote0"/>
      </w:pPr>
      <w:r>
        <w:rPr>
          <w:rtl/>
        </w:rPr>
        <w:t>1) قال ابن أبي الحديد في شرح النهج: ج 11 / 10، ط دار إحياء الكتب العربية: وأراد طلحة أن يول</w:t>
      </w:r>
      <w:r w:rsidR="002573DC">
        <w:rPr>
          <w:rFonts w:hint="cs"/>
          <w:rtl/>
        </w:rPr>
        <w:t>ِّ</w:t>
      </w:r>
      <w:r>
        <w:rPr>
          <w:rtl/>
        </w:rPr>
        <w:t>ي</w:t>
      </w:r>
      <w:r w:rsidR="002573DC">
        <w:rPr>
          <w:rFonts w:hint="cs"/>
          <w:rtl/>
        </w:rPr>
        <w:t>َ</w:t>
      </w:r>
      <w:r>
        <w:rPr>
          <w:rtl/>
        </w:rPr>
        <w:t>ه البصرة، وأراد الزبير أن يول</w:t>
      </w:r>
      <w:r w:rsidR="002573DC">
        <w:rPr>
          <w:rFonts w:hint="cs"/>
          <w:rtl/>
        </w:rPr>
        <w:t>ّ</w:t>
      </w:r>
      <w:r>
        <w:rPr>
          <w:rtl/>
        </w:rPr>
        <w:t>ي</w:t>
      </w:r>
      <w:r w:rsidR="002573DC">
        <w:rPr>
          <w:rFonts w:hint="cs"/>
          <w:rtl/>
        </w:rPr>
        <w:t>َ</w:t>
      </w:r>
      <w:r>
        <w:rPr>
          <w:rtl/>
        </w:rPr>
        <w:t>ه الكوفة فلما شاهدا ص</w:t>
      </w:r>
      <w:r w:rsidR="002573DC">
        <w:rPr>
          <w:rFonts w:hint="cs"/>
          <w:rtl/>
        </w:rPr>
        <w:t>َ</w:t>
      </w:r>
      <w:r>
        <w:rPr>
          <w:rtl/>
        </w:rPr>
        <w:t>لابت</w:t>
      </w:r>
      <w:r w:rsidR="002573DC">
        <w:rPr>
          <w:rFonts w:hint="cs"/>
          <w:rtl/>
        </w:rPr>
        <w:t>َ</w:t>
      </w:r>
      <w:r>
        <w:rPr>
          <w:rtl/>
        </w:rPr>
        <w:t>ه في الدين وقو</w:t>
      </w:r>
      <w:r w:rsidR="002573DC">
        <w:rPr>
          <w:rFonts w:hint="cs"/>
          <w:rtl/>
        </w:rPr>
        <w:t>ّ</w:t>
      </w:r>
      <w:r>
        <w:rPr>
          <w:rtl/>
        </w:rPr>
        <w:t>ته في العزم وه</w:t>
      </w:r>
      <w:r w:rsidR="002573DC">
        <w:rPr>
          <w:rFonts w:hint="cs"/>
          <w:rtl/>
        </w:rPr>
        <w:t>َ</w:t>
      </w:r>
      <w:r>
        <w:rPr>
          <w:rtl/>
        </w:rPr>
        <w:t>ج</w:t>
      </w:r>
      <w:r w:rsidR="002573DC">
        <w:rPr>
          <w:rFonts w:hint="cs"/>
          <w:rtl/>
        </w:rPr>
        <w:t>ْ</w:t>
      </w:r>
      <w:r>
        <w:rPr>
          <w:rtl/>
        </w:rPr>
        <w:t>ر</w:t>
      </w:r>
      <w:r w:rsidR="002573DC">
        <w:rPr>
          <w:rFonts w:hint="cs"/>
          <w:rtl/>
        </w:rPr>
        <w:t>َ</w:t>
      </w:r>
      <w:r>
        <w:rPr>
          <w:rtl/>
        </w:rPr>
        <w:t>ه</w:t>
      </w:r>
      <w:r w:rsidR="002573DC">
        <w:rPr>
          <w:rFonts w:hint="cs"/>
          <w:rtl/>
        </w:rPr>
        <w:t>ُ</w:t>
      </w:r>
      <w:r>
        <w:rPr>
          <w:rtl/>
        </w:rPr>
        <w:t xml:space="preserve"> الإدهان والمراقبة، ورفضه المدالسة والمواربة، وسلوكه في جميع مسالكه منهج الكتاب والسن</w:t>
      </w:r>
      <w:r w:rsidR="002573DC">
        <w:rPr>
          <w:rFonts w:hint="cs"/>
          <w:rtl/>
        </w:rPr>
        <w:t>ّ</w:t>
      </w:r>
      <w:r>
        <w:rPr>
          <w:rtl/>
        </w:rPr>
        <w:t>ة، وقد كانا يعلمان ذلك قديما</w:t>
      </w:r>
      <w:r w:rsidR="002573DC">
        <w:rPr>
          <w:rFonts w:hint="cs"/>
          <w:rtl/>
        </w:rPr>
        <w:t>ً</w:t>
      </w:r>
      <w:r>
        <w:rPr>
          <w:rtl/>
        </w:rPr>
        <w:t xml:space="preserve"> من طبعه وسجي</w:t>
      </w:r>
      <w:r w:rsidR="002573DC">
        <w:rPr>
          <w:rFonts w:hint="cs"/>
          <w:rtl/>
        </w:rPr>
        <w:t>ّ</w:t>
      </w:r>
      <w:r>
        <w:rPr>
          <w:rtl/>
        </w:rPr>
        <w:t>ته، وكان عمر قال لهما ولغيرهما: إن</w:t>
      </w:r>
      <w:r w:rsidR="002573DC">
        <w:rPr>
          <w:rFonts w:hint="cs"/>
          <w:rtl/>
        </w:rPr>
        <w:t>ّ</w:t>
      </w:r>
      <w:r>
        <w:rPr>
          <w:rtl/>
        </w:rPr>
        <w:t xml:space="preserve"> الأجلح إن</w:t>
      </w:r>
      <w:r w:rsidR="002573DC">
        <w:rPr>
          <w:rFonts w:hint="cs"/>
          <w:rtl/>
        </w:rPr>
        <w:t>ْ</w:t>
      </w:r>
      <w:r>
        <w:rPr>
          <w:rtl/>
        </w:rPr>
        <w:t xml:space="preserve"> و</w:t>
      </w:r>
      <w:r w:rsidR="002573DC">
        <w:rPr>
          <w:rFonts w:hint="cs"/>
          <w:rtl/>
        </w:rPr>
        <w:t>َ</w:t>
      </w:r>
      <w:r>
        <w:rPr>
          <w:rtl/>
        </w:rPr>
        <w:t>لي</w:t>
      </w:r>
      <w:r w:rsidR="002573DC">
        <w:rPr>
          <w:rFonts w:hint="cs"/>
          <w:rtl/>
        </w:rPr>
        <w:t>َ</w:t>
      </w:r>
      <w:r>
        <w:rPr>
          <w:rtl/>
        </w:rPr>
        <w:t>ها ليحملن</w:t>
      </w:r>
      <w:r w:rsidR="002573DC">
        <w:rPr>
          <w:rFonts w:hint="cs"/>
          <w:rtl/>
        </w:rPr>
        <w:t>ّ</w:t>
      </w:r>
      <w:r>
        <w:rPr>
          <w:rtl/>
        </w:rPr>
        <w:t>كم على المحج</w:t>
      </w:r>
      <w:r w:rsidR="002573DC">
        <w:rPr>
          <w:rFonts w:hint="cs"/>
          <w:rtl/>
        </w:rPr>
        <w:t>ّ</w:t>
      </w:r>
      <w:r>
        <w:rPr>
          <w:rtl/>
        </w:rPr>
        <w:t xml:space="preserve">ة البيضاء والصراط المستقيم، وكان رسول الله </w:t>
      </w:r>
      <w:r w:rsidRPr="002573DC">
        <w:rPr>
          <w:rStyle w:val="libFootnoteAlaemChar"/>
          <w:rtl/>
        </w:rPr>
        <w:t>صلى‌الله‌عليه‌وآله</w:t>
      </w:r>
      <w:r>
        <w:rPr>
          <w:rtl/>
        </w:rPr>
        <w:t xml:space="preserve"> من ق</w:t>
      </w:r>
      <w:r w:rsidR="002573DC">
        <w:rPr>
          <w:rFonts w:hint="cs"/>
          <w:rtl/>
        </w:rPr>
        <w:t>َ</w:t>
      </w:r>
      <w:r>
        <w:rPr>
          <w:rtl/>
        </w:rPr>
        <w:t>ب</w:t>
      </w:r>
      <w:r w:rsidR="002573DC">
        <w:rPr>
          <w:rFonts w:hint="cs"/>
          <w:rtl/>
        </w:rPr>
        <w:t>ْ</w:t>
      </w:r>
      <w:r>
        <w:rPr>
          <w:rtl/>
        </w:rPr>
        <w:t>ل</w:t>
      </w:r>
      <w:r w:rsidR="002573DC">
        <w:rPr>
          <w:rFonts w:hint="cs"/>
          <w:rtl/>
        </w:rPr>
        <w:t>ُ</w:t>
      </w:r>
      <w:r>
        <w:rPr>
          <w:rtl/>
        </w:rPr>
        <w:t xml:space="preserve"> قال: وأن</w:t>
      </w:r>
      <w:r w:rsidR="002573DC">
        <w:rPr>
          <w:rFonts w:hint="cs"/>
          <w:rtl/>
        </w:rPr>
        <w:t>ْ</w:t>
      </w:r>
      <w:r>
        <w:rPr>
          <w:rtl/>
        </w:rPr>
        <w:t xml:space="preserve"> ت</w:t>
      </w:r>
      <w:r w:rsidR="002573DC">
        <w:rPr>
          <w:rFonts w:hint="cs"/>
          <w:rtl/>
        </w:rPr>
        <w:t>ُ</w:t>
      </w:r>
      <w:r>
        <w:rPr>
          <w:rtl/>
        </w:rPr>
        <w:t>و</w:t>
      </w:r>
      <w:r w:rsidR="002573DC">
        <w:rPr>
          <w:rFonts w:hint="cs"/>
          <w:rtl/>
        </w:rPr>
        <w:t>َ</w:t>
      </w:r>
      <w:r>
        <w:rPr>
          <w:rtl/>
        </w:rPr>
        <w:t>ل</w:t>
      </w:r>
      <w:r w:rsidR="002573DC">
        <w:rPr>
          <w:rFonts w:hint="cs"/>
          <w:rtl/>
        </w:rPr>
        <w:t>ُّ</w:t>
      </w:r>
      <w:r>
        <w:rPr>
          <w:rtl/>
        </w:rPr>
        <w:t>وها علي</w:t>
      </w:r>
      <w:r w:rsidR="002573DC">
        <w:rPr>
          <w:rFonts w:hint="cs"/>
          <w:rtl/>
        </w:rPr>
        <w:t>ّ</w:t>
      </w:r>
      <w:r>
        <w:rPr>
          <w:rtl/>
        </w:rPr>
        <w:t>ا</w:t>
      </w:r>
      <w:r w:rsidR="002573DC">
        <w:rPr>
          <w:rFonts w:hint="cs"/>
          <w:rtl/>
        </w:rPr>
        <w:t>ً</w:t>
      </w:r>
      <w:r>
        <w:rPr>
          <w:rtl/>
        </w:rPr>
        <w:t xml:space="preserve"> تجدوه هاديا</w:t>
      </w:r>
      <w:r w:rsidR="002573DC">
        <w:rPr>
          <w:rFonts w:hint="cs"/>
          <w:rtl/>
        </w:rPr>
        <w:t>ً</w:t>
      </w:r>
      <w:r>
        <w:rPr>
          <w:rtl/>
        </w:rPr>
        <w:t xml:space="preserve"> مهدي</w:t>
      </w:r>
      <w:r w:rsidR="002573DC">
        <w:rPr>
          <w:rFonts w:hint="cs"/>
          <w:rtl/>
        </w:rPr>
        <w:t>ّ</w:t>
      </w:r>
      <w:r>
        <w:rPr>
          <w:rtl/>
        </w:rPr>
        <w:t>ا</w:t>
      </w:r>
      <w:r w:rsidR="002573DC">
        <w:rPr>
          <w:rFonts w:hint="cs"/>
          <w:rtl/>
        </w:rPr>
        <w:t>ً</w:t>
      </w:r>
      <w:r>
        <w:rPr>
          <w:rtl/>
        </w:rPr>
        <w:t>. إل</w:t>
      </w:r>
      <w:r w:rsidR="002573DC">
        <w:rPr>
          <w:rFonts w:hint="cs"/>
          <w:rtl/>
        </w:rPr>
        <w:t>ّ</w:t>
      </w:r>
      <w:r>
        <w:rPr>
          <w:rtl/>
        </w:rPr>
        <w:t>ا أن</w:t>
      </w:r>
      <w:r w:rsidR="002573DC">
        <w:rPr>
          <w:rFonts w:hint="cs"/>
          <w:rtl/>
        </w:rPr>
        <w:t>ّ</w:t>
      </w:r>
      <w:r>
        <w:rPr>
          <w:rtl/>
        </w:rPr>
        <w:t>ه ليس الخبر</w:t>
      </w:r>
      <w:r w:rsidR="002573DC">
        <w:rPr>
          <w:rFonts w:hint="cs"/>
          <w:rtl/>
        </w:rPr>
        <w:t>ُ</w:t>
      </w:r>
      <w:r>
        <w:rPr>
          <w:rtl/>
        </w:rPr>
        <w:t xml:space="preserve"> كالعيان ولا القول كالفعل ولا الوعد كالإنجاز، وح</w:t>
      </w:r>
      <w:r w:rsidR="00EB153B">
        <w:rPr>
          <w:rFonts w:hint="cs"/>
          <w:rtl/>
        </w:rPr>
        <w:t>َ</w:t>
      </w:r>
      <w:r>
        <w:rPr>
          <w:rtl/>
        </w:rPr>
        <w:t>الا عنه، وتنك</w:t>
      </w:r>
      <w:r w:rsidR="00EB153B">
        <w:rPr>
          <w:rFonts w:hint="cs"/>
          <w:rtl/>
        </w:rPr>
        <w:t>َّ</w:t>
      </w:r>
      <w:r>
        <w:rPr>
          <w:rtl/>
        </w:rPr>
        <w:t>را له، ووقعا فيه،وعاباه وغمصاه، وتطل</w:t>
      </w:r>
      <w:r w:rsidR="00EB153B">
        <w:rPr>
          <w:rFonts w:hint="cs"/>
          <w:rtl/>
        </w:rPr>
        <w:t>ّ</w:t>
      </w:r>
      <w:r>
        <w:rPr>
          <w:rtl/>
        </w:rPr>
        <w:t>با له العلل والتأويلات، وتنقما عليه الإستبداد وترك المشاورة، وانت</w:t>
      </w:r>
      <w:r w:rsidR="00EB153B">
        <w:rPr>
          <w:rFonts w:hint="cs"/>
          <w:rtl/>
        </w:rPr>
        <w:t>َ</w:t>
      </w:r>
      <w:r>
        <w:rPr>
          <w:rtl/>
        </w:rPr>
        <w:t>ق</w:t>
      </w:r>
      <w:r w:rsidR="00EB153B">
        <w:rPr>
          <w:rFonts w:hint="cs"/>
          <w:rtl/>
        </w:rPr>
        <w:t>َ</w:t>
      </w:r>
      <w:r>
        <w:rPr>
          <w:rtl/>
        </w:rPr>
        <w:t>لا من ذلك إلى الوقيعة فيه بمساواة الناس في قسمة المال، وأثنيا على عمر وحمدا سيرت</w:t>
      </w:r>
      <w:r w:rsidR="00EB153B">
        <w:rPr>
          <w:rFonts w:hint="cs"/>
          <w:rtl/>
        </w:rPr>
        <w:t>َ</w:t>
      </w:r>
      <w:r>
        <w:rPr>
          <w:rtl/>
        </w:rPr>
        <w:t>ه وصو</w:t>
      </w:r>
      <w:r w:rsidR="00EB153B">
        <w:rPr>
          <w:rFonts w:hint="cs"/>
          <w:rtl/>
        </w:rPr>
        <w:t>ّ</w:t>
      </w:r>
      <w:r>
        <w:rPr>
          <w:rtl/>
        </w:rPr>
        <w:t>با =</w:t>
      </w:r>
    </w:p>
    <w:p w:rsidR="006F739F" w:rsidRDefault="006F739F" w:rsidP="00D96FAA">
      <w:pPr>
        <w:pStyle w:val="libNormal"/>
      </w:pPr>
      <w:r>
        <w:rPr>
          <w:rtl/>
        </w:rPr>
        <w:br w:type="page"/>
      </w:r>
    </w:p>
    <w:p w:rsidR="007A693D" w:rsidRDefault="007A693D" w:rsidP="007A693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r>
      <w:r w:rsidR="006018AA">
        <w:rPr>
          <w:rFonts w:hint="cs"/>
          <w:rtl/>
        </w:rPr>
        <w:t xml:space="preserve"> .</w:t>
      </w:r>
      <w:r w:rsidR="006018AA">
        <w:rPr>
          <w:rFonts w:hint="cs"/>
          <w:rtl/>
        </w:rPr>
        <w:tab/>
        <w:t xml:space="preserve"> .</w:t>
      </w:r>
      <w:r w:rsidR="006018AA">
        <w:rPr>
          <w:rFonts w:hint="cs"/>
          <w:rtl/>
        </w:rPr>
        <w:tab/>
        <w:t xml:space="preserve"> .</w:t>
      </w:r>
      <w:r w:rsidR="006018AA">
        <w:rPr>
          <w:rFonts w:hint="cs"/>
          <w:rtl/>
        </w:rPr>
        <w:tab/>
        <w:t xml:space="preserve"> .</w:t>
      </w:r>
      <w:r w:rsidR="006018AA">
        <w:rPr>
          <w:rFonts w:hint="cs"/>
          <w:rtl/>
        </w:rPr>
        <w:tab/>
        <w:t xml:space="preserve"> .</w:t>
      </w:r>
      <w:r w:rsidR="006018AA">
        <w:rPr>
          <w:rFonts w:hint="cs"/>
          <w:rtl/>
        </w:rPr>
        <w:tab/>
        <w:t xml:space="preserve"> .</w:t>
      </w:r>
      <w:r w:rsidR="006018AA">
        <w:rPr>
          <w:rFonts w:hint="cs"/>
          <w:rtl/>
        </w:rPr>
        <w:tab/>
        <w:t xml:space="preserve"> .</w:t>
      </w:r>
      <w:r w:rsidR="006018AA">
        <w:rPr>
          <w:rFonts w:hint="cs"/>
          <w:rtl/>
        </w:rPr>
        <w:tab/>
        <w:t xml:space="preserve"> .</w:t>
      </w:r>
    </w:p>
    <w:p w:rsidR="006F739F" w:rsidRDefault="006F739F" w:rsidP="006F739F">
      <w:pPr>
        <w:pStyle w:val="libLine"/>
      </w:pPr>
      <w:r>
        <w:rPr>
          <w:rtl/>
        </w:rPr>
        <w:t>____________________</w:t>
      </w:r>
    </w:p>
    <w:p w:rsidR="008406C4" w:rsidRDefault="006F739F" w:rsidP="006018AA">
      <w:pPr>
        <w:pStyle w:val="libFootnote0"/>
        <w:rPr>
          <w:rtl/>
        </w:rPr>
      </w:pPr>
      <w:r>
        <w:rPr>
          <w:rtl/>
        </w:rPr>
        <w:t>= رأي</w:t>
      </w:r>
      <w:r w:rsidR="006018AA">
        <w:rPr>
          <w:rFonts w:hint="cs"/>
          <w:rtl/>
        </w:rPr>
        <w:t>َ</w:t>
      </w:r>
      <w:r>
        <w:rPr>
          <w:rtl/>
        </w:rPr>
        <w:t>ه. وقالا إن</w:t>
      </w:r>
      <w:r w:rsidR="006018AA">
        <w:rPr>
          <w:rFonts w:hint="cs"/>
          <w:rtl/>
        </w:rPr>
        <w:t>ّ</w:t>
      </w:r>
      <w:r>
        <w:rPr>
          <w:rtl/>
        </w:rPr>
        <w:t>ه كان يفض</w:t>
      </w:r>
      <w:r w:rsidR="006018AA">
        <w:rPr>
          <w:rFonts w:hint="cs"/>
          <w:rtl/>
        </w:rPr>
        <w:t>ِّ</w:t>
      </w:r>
      <w:r>
        <w:rPr>
          <w:rtl/>
        </w:rPr>
        <w:t xml:space="preserve">ل </w:t>
      </w:r>
      <w:r w:rsidR="006018AA">
        <w:rPr>
          <w:rFonts w:hint="cs"/>
          <w:rtl/>
        </w:rPr>
        <w:t>أ</w:t>
      </w:r>
      <w:r>
        <w:rPr>
          <w:rtl/>
        </w:rPr>
        <w:t>هل السوابق، وضل</w:t>
      </w:r>
      <w:r w:rsidR="006018AA">
        <w:rPr>
          <w:rFonts w:hint="cs"/>
          <w:rtl/>
        </w:rPr>
        <w:t>َّ</w:t>
      </w:r>
      <w:r>
        <w:rPr>
          <w:rtl/>
        </w:rPr>
        <w:t>لا عليا</w:t>
      </w:r>
      <w:r w:rsidR="006018AA">
        <w:rPr>
          <w:rFonts w:hint="cs"/>
          <w:rtl/>
        </w:rPr>
        <w:t>ً</w:t>
      </w:r>
      <w:r>
        <w:rPr>
          <w:rtl/>
        </w:rPr>
        <w:t xml:space="preserve"> </w:t>
      </w:r>
      <w:r w:rsidRPr="006018AA">
        <w:rPr>
          <w:rStyle w:val="libFootnoteAlaemChar"/>
          <w:rtl/>
        </w:rPr>
        <w:t>عليه‌السلام</w:t>
      </w:r>
      <w:r>
        <w:rPr>
          <w:rtl/>
        </w:rPr>
        <w:t xml:space="preserve"> فيما رآه وقالا: إن</w:t>
      </w:r>
      <w:r w:rsidR="00B51151">
        <w:rPr>
          <w:rFonts w:hint="cs"/>
          <w:rtl/>
        </w:rPr>
        <w:t>ّ</w:t>
      </w:r>
      <w:r>
        <w:rPr>
          <w:rtl/>
        </w:rPr>
        <w:t>ه أخطأ، وأن</w:t>
      </w:r>
      <w:r w:rsidR="00B51151">
        <w:rPr>
          <w:rFonts w:hint="cs"/>
          <w:rtl/>
        </w:rPr>
        <w:t>ّ</w:t>
      </w:r>
      <w:r>
        <w:rPr>
          <w:rtl/>
        </w:rPr>
        <w:t>ه خالف سيرة عمر ... واستنجدا عليه بالرؤساء من المسلمين، كان عمر يفضلهم وينفلهم في القسم على غيرهم - والناس أبناء الدنيا ويحب</w:t>
      </w:r>
      <w:r w:rsidR="00B51151">
        <w:rPr>
          <w:rFonts w:hint="cs"/>
          <w:rtl/>
        </w:rPr>
        <w:t>ّ</w:t>
      </w:r>
      <w:r>
        <w:rPr>
          <w:rtl/>
        </w:rPr>
        <w:t>ون المال حب</w:t>
      </w:r>
      <w:r w:rsidR="00B51151">
        <w:rPr>
          <w:rFonts w:hint="cs"/>
          <w:rtl/>
        </w:rPr>
        <w:t>ّ</w:t>
      </w:r>
      <w:r>
        <w:rPr>
          <w:rtl/>
        </w:rPr>
        <w:t>ا</w:t>
      </w:r>
      <w:r w:rsidR="00B51151">
        <w:rPr>
          <w:rFonts w:hint="cs"/>
          <w:rtl/>
        </w:rPr>
        <w:t>ً</w:t>
      </w:r>
      <w:r>
        <w:rPr>
          <w:rtl/>
        </w:rPr>
        <w:t xml:space="preserve"> جم</w:t>
      </w:r>
      <w:r w:rsidR="00B51151">
        <w:rPr>
          <w:rFonts w:hint="cs"/>
          <w:rtl/>
        </w:rPr>
        <w:t>ّ</w:t>
      </w:r>
      <w:r>
        <w:rPr>
          <w:rtl/>
        </w:rPr>
        <w:t>ا</w:t>
      </w:r>
      <w:r w:rsidR="00B51151">
        <w:rPr>
          <w:rFonts w:hint="cs"/>
          <w:rtl/>
        </w:rPr>
        <w:t>ً</w:t>
      </w:r>
      <w:r>
        <w:rPr>
          <w:rtl/>
        </w:rPr>
        <w:t xml:space="preserve"> - فتنك</w:t>
      </w:r>
      <w:r w:rsidR="00B51151">
        <w:rPr>
          <w:rFonts w:hint="cs"/>
          <w:rtl/>
        </w:rPr>
        <w:t>ّ</w:t>
      </w:r>
      <w:r>
        <w:rPr>
          <w:rtl/>
        </w:rPr>
        <w:t>رت</w:t>
      </w:r>
      <w:r w:rsidR="00B51151">
        <w:rPr>
          <w:rFonts w:hint="cs"/>
          <w:rtl/>
        </w:rPr>
        <w:t>ْ</w:t>
      </w:r>
      <w:r>
        <w:rPr>
          <w:rtl/>
        </w:rPr>
        <w:t xml:space="preserve"> على أمير المؤمنين </w:t>
      </w:r>
      <w:r w:rsidRPr="006018AA">
        <w:rPr>
          <w:rStyle w:val="libFootnoteAlaemChar"/>
          <w:rtl/>
        </w:rPr>
        <w:t>عليه‌السلام</w:t>
      </w:r>
      <w:r>
        <w:rPr>
          <w:rtl/>
        </w:rPr>
        <w:t xml:space="preserve"> بتنك</w:t>
      </w:r>
      <w:r w:rsidR="00B51151">
        <w:rPr>
          <w:rFonts w:hint="cs"/>
          <w:rtl/>
        </w:rPr>
        <w:t>ّ</w:t>
      </w:r>
      <w:r>
        <w:rPr>
          <w:rtl/>
        </w:rPr>
        <w:t>ره</w:t>
      </w:r>
      <w:r w:rsidR="00B51151">
        <w:rPr>
          <w:rFonts w:hint="cs"/>
          <w:rtl/>
        </w:rPr>
        <w:t>م</w:t>
      </w:r>
      <w:r>
        <w:rPr>
          <w:rtl/>
        </w:rPr>
        <w:t>ا قلوب كثيرة الخ.</w:t>
      </w:r>
    </w:p>
    <w:p w:rsidR="008406C4" w:rsidRDefault="006F739F" w:rsidP="006F739F">
      <w:pPr>
        <w:pStyle w:val="libFootnote0"/>
        <w:rPr>
          <w:rtl/>
        </w:rPr>
      </w:pPr>
      <w:r>
        <w:rPr>
          <w:rtl/>
        </w:rPr>
        <w:t>ثم قال ابن</w:t>
      </w:r>
      <w:r w:rsidR="00B51151">
        <w:rPr>
          <w:rtl/>
        </w:rPr>
        <w:t xml:space="preserve"> أبي الحديد في صفحة 15 - 16: ثم</w:t>
      </w:r>
      <w:r>
        <w:rPr>
          <w:rtl/>
        </w:rPr>
        <w:t xml:space="preserve"> نرجع إلى الحديث الأول، فنقول: إن</w:t>
      </w:r>
      <w:r w:rsidR="00B51151">
        <w:rPr>
          <w:rFonts w:hint="cs"/>
          <w:rtl/>
        </w:rPr>
        <w:t>ّ</w:t>
      </w:r>
      <w:r>
        <w:rPr>
          <w:rtl/>
        </w:rPr>
        <w:t xml:space="preserve"> طلحة والزبير</w:t>
      </w:r>
      <w:r w:rsidR="005D504B">
        <w:rPr>
          <w:rtl/>
        </w:rPr>
        <w:t xml:space="preserve"> لمـّا </w:t>
      </w:r>
      <w:r>
        <w:rPr>
          <w:rtl/>
        </w:rPr>
        <w:t>أيسا من جهة علي</w:t>
      </w:r>
      <w:r w:rsidR="00B51151">
        <w:rPr>
          <w:rFonts w:hint="cs"/>
          <w:rtl/>
        </w:rPr>
        <w:t>ّ</w:t>
      </w:r>
      <w:r>
        <w:rPr>
          <w:rtl/>
        </w:rPr>
        <w:t xml:space="preserve"> </w:t>
      </w:r>
      <w:r w:rsidRPr="006018AA">
        <w:rPr>
          <w:rStyle w:val="libFootnoteAlaemChar"/>
          <w:rtl/>
        </w:rPr>
        <w:t>عليه‌السلام</w:t>
      </w:r>
      <w:r>
        <w:rPr>
          <w:rtl/>
        </w:rPr>
        <w:t xml:space="preserve"> ومن حصول الدنيا من ق</w:t>
      </w:r>
      <w:r w:rsidR="00B51151">
        <w:rPr>
          <w:rFonts w:hint="cs"/>
          <w:rtl/>
        </w:rPr>
        <w:t>ِ</w:t>
      </w:r>
      <w:r>
        <w:rPr>
          <w:rtl/>
        </w:rPr>
        <w:t>ب</w:t>
      </w:r>
      <w:r w:rsidR="00B51151">
        <w:rPr>
          <w:rFonts w:hint="cs"/>
          <w:rtl/>
        </w:rPr>
        <w:t>َ</w:t>
      </w:r>
      <w:r>
        <w:rPr>
          <w:rtl/>
        </w:rPr>
        <w:t>له، ق</w:t>
      </w:r>
      <w:r w:rsidR="00B51151">
        <w:rPr>
          <w:rFonts w:hint="cs"/>
          <w:rtl/>
        </w:rPr>
        <w:t>َ</w:t>
      </w:r>
      <w:r>
        <w:rPr>
          <w:rtl/>
        </w:rPr>
        <w:t>ل</w:t>
      </w:r>
      <w:r w:rsidR="00B51151">
        <w:rPr>
          <w:rFonts w:hint="cs"/>
          <w:rtl/>
        </w:rPr>
        <w:t>َّ</w:t>
      </w:r>
      <w:r>
        <w:rPr>
          <w:rtl/>
        </w:rPr>
        <w:t>با له ظهر الم</w:t>
      </w:r>
      <w:r w:rsidR="00B51151">
        <w:rPr>
          <w:rFonts w:hint="cs"/>
          <w:rtl/>
        </w:rPr>
        <w:t>ِ</w:t>
      </w:r>
      <w:r>
        <w:rPr>
          <w:rtl/>
        </w:rPr>
        <w:t>ج</w:t>
      </w:r>
      <w:r w:rsidR="00B51151">
        <w:rPr>
          <w:rFonts w:hint="cs"/>
          <w:rtl/>
        </w:rPr>
        <w:t>َ</w:t>
      </w:r>
      <w:r>
        <w:rPr>
          <w:rtl/>
        </w:rPr>
        <w:t>ن</w:t>
      </w:r>
      <w:r w:rsidR="00B51151">
        <w:rPr>
          <w:rFonts w:hint="cs"/>
          <w:rtl/>
        </w:rPr>
        <w:t>ّ</w:t>
      </w:r>
      <w:r>
        <w:rPr>
          <w:rtl/>
        </w:rPr>
        <w:t>. فكاشفاه وعاتباه قبل المفارقة عتابا</w:t>
      </w:r>
      <w:r w:rsidR="00B51151">
        <w:rPr>
          <w:rFonts w:hint="cs"/>
          <w:rtl/>
        </w:rPr>
        <w:t>ً</w:t>
      </w:r>
      <w:r>
        <w:rPr>
          <w:rtl/>
        </w:rPr>
        <w:t xml:space="preserve"> لاذعا</w:t>
      </w:r>
      <w:r w:rsidR="00B51151">
        <w:rPr>
          <w:rFonts w:hint="cs"/>
          <w:rtl/>
        </w:rPr>
        <w:t>ً</w:t>
      </w:r>
      <w:r>
        <w:rPr>
          <w:rtl/>
        </w:rPr>
        <w:t xml:space="preserve"> ... وتأخ</w:t>
      </w:r>
      <w:r w:rsidR="00B51151">
        <w:rPr>
          <w:rFonts w:hint="cs"/>
          <w:rtl/>
        </w:rPr>
        <w:t>ّ</w:t>
      </w:r>
      <w:r>
        <w:rPr>
          <w:rtl/>
        </w:rPr>
        <w:t>را عنه أي</w:t>
      </w:r>
      <w:r w:rsidR="00B51151">
        <w:rPr>
          <w:rFonts w:hint="cs"/>
          <w:rtl/>
        </w:rPr>
        <w:t>ّ</w:t>
      </w:r>
      <w:r>
        <w:rPr>
          <w:rtl/>
        </w:rPr>
        <w:t>اما</w:t>
      </w:r>
      <w:r w:rsidR="00B51151">
        <w:rPr>
          <w:rFonts w:hint="cs"/>
          <w:rtl/>
        </w:rPr>
        <w:t>ً</w:t>
      </w:r>
      <w:r>
        <w:rPr>
          <w:rtl/>
        </w:rPr>
        <w:t>، ثمّ جاءاه فاستأذناه في الخروج إلى مكة للعمرة، فأذ</w:t>
      </w:r>
      <w:r w:rsidR="00B51151">
        <w:rPr>
          <w:rFonts w:hint="cs"/>
          <w:rtl/>
        </w:rPr>
        <w:t>ِ</w:t>
      </w:r>
      <w:r>
        <w:rPr>
          <w:rtl/>
        </w:rPr>
        <w:t>ن لهما بعد أن</w:t>
      </w:r>
      <w:r w:rsidR="00B51151">
        <w:rPr>
          <w:rFonts w:hint="cs"/>
          <w:rtl/>
        </w:rPr>
        <w:t>ْ</w:t>
      </w:r>
      <w:r>
        <w:rPr>
          <w:rtl/>
        </w:rPr>
        <w:t xml:space="preserve"> أحل</w:t>
      </w:r>
      <w:r w:rsidR="00B51151">
        <w:rPr>
          <w:rFonts w:hint="cs"/>
          <w:rtl/>
        </w:rPr>
        <w:t>َ</w:t>
      </w:r>
      <w:r>
        <w:rPr>
          <w:rtl/>
        </w:rPr>
        <w:t>فهما أل</w:t>
      </w:r>
      <w:r w:rsidR="00B51151">
        <w:rPr>
          <w:rFonts w:hint="cs"/>
          <w:rtl/>
        </w:rPr>
        <w:t>ّ</w:t>
      </w:r>
      <w:r>
        <w:rPr>
          <w:rtl/>
        </w:rPr>
        <w:t>ا ينقضا بيعته</w:t>
      </w:r>
      <w:r w:rsidR="00B51151">
        <w:rPr>
          <w:rFonts w:hint="cs"/>
          <w:rtl/>
        </w:rPr>
        <w:t>ُ</w:t>
      </w:r>
      <w:r>
        <w:rPr>
          <w:rtl/>
        </w:rPr>
        <w:t>، ولا يغدرا به، ولا يشق</w:t>
      </w:r>
      <w:r w:rsidR="00B51151">
        <w:rPr>
          <w:rFonts w:hint="cs"/>
          <w:rtl/>
        </w:rPr>
        <w:t>ّ</w:t>
      </w:r>
      <w:r>
        <w:rPr>
          <w:rtl/>
        </w:rPr>
        <w:t>ا عصى المسلمين، ولا يوق</w:t>
      </w:r>
      <w:r w:rsidR="00B51151">
        <w:rPr>
          <w:rFonts w:hint="cs"/>
          <w:rtl/>
        </w:rPr>
        <w:t>ِ</w:t>
      </w:r>
      <w:r>
        <w:rPr>
          <w:rtl/>
        </w:rPr>
        <w:t>عا الفرقة بينهم، وأن</w:t>
      </w:r>
      <w:r w:rsidR="00B51151">
        <w:rPr>
          <w:rFonts w:hint="cs"/>
          <w:rtl/>
        </w:rPr>
        <w:t>ْ</w:t>
      </w:r>
      <w:r>
        <w:rPr>
          <w:rtl/>
        </w:rPr>
        <w:t xml:space="preserve"> يعودا بعد العمرة إلى بيوتهما بالمدينة، فحلفا على ذلك كل</w:t>
      </w:r>
      <w:r w:rsidR="00B51151">
        <w:rPr>
          <w:rFonts w:hint="cs"/>
          <w:rtl/>
        </w:rPr>
        <w:t>ِّ</w:t>
      </w:r>
      <w:r>
        <w:rPr>
          <w:rtl/>
        </w:rPr>
        <w:t>ه،</w:t>
      </w:r>
      <w:r w:rsidR="00B51151">
        <w:rPr>
          <w:rtl/>
        </w:rPr>
        <w:t xml:space="preserve"> ثم</w:t>
      </w:r>
      <w:r>
        <w:rPr>
          <w:rtl/>
        </w:rPr>
        <w:t xml:space="preserve"> خرجا ففعلا ما فعلا.</w:t>
      </w:r>
    </w:p>
    <w:p w:rsidR="008406C4" w:rsidRDefault="006F739F" w:rsidP="0098224D">
      <w:pPr>
        <w:pStyle w:val="libFootnote0"/>
        <w:rPr>
          <w:rtl/>
        </w:rPr>
      </w:pPr>
      <w:r>
        <w:rPr>
          <w:rtl/>
        </w:rPr>
        <w:t>قال: وروى شيخنا أبو عثمان،</w:t>
      </w:r>
      <w:r w:rsidR="005D504B">
        <w:rPr>
          <w:rtl/>
        </w:rPr>
        <w:t xml:space="preserve"> لمـّا </w:t>
      </w:r>
      <w:r>
        <w:rPr>
          <w:rtl/>
        </w:rPr>
        <w:t>خرج طلحة والزبير إلى مكة، وأو</w:t>
      </w:r>
      <w:r w:rsidR="00B51151">
        <w:rPr>
          <w:rFonts w:hint="cs"/>
          <w:rtl/>
        </w:rPr>
        <w:t>ْ</w:t>
      </w:r>
      <w:r>
        <w:rPr>
          <w:rtl/>
        </w:rPr>
        <w:t>ه</w:t>
      </w:r>
      <w:r w:rsidR="00B51151">
        <w:rPr>
          <w:rFonts w:hint="cs"/>
          <w:rtl/>
        </w:rPr>
        <w:t>َ</w:t>
      </w:r>
      <w:r>
        <w:rPr>
          <w:rtl/>
        </w:rPr>
        <w:t>ما الناس أن</w:t>
      </w:r>
      <w:r w:rsidR="00B51151">
        <w:rPr>
          <w:rFonts w:hint="cs"/>
          <w:rtl/>
        </w:rPr>
        <w:t>ّ</w:t>
      </w:r>
      <w:r>
        <w:rPr>
          <w:rtl/>
        </w:rPr>
        <w:t xml:space="preserve">هما خرجا للعمرة قال علي </w:t>
      </w:r>
      <w:r w:rsidRPr="006018AA">
        <w:rPr>
          <w:rStyle w:val="libFootnoteAlaemChar"/>
          <w:rtl/>
        </w:rPr>
        <w:t>عليه‌السلام</w:t>
      </w:r>
      <w:r>
        <w:rPr>
          <w:rtl/>
        </w:rPr>
        <w:t xml:space="preserve"> لأصحابه: والله ما يريدان العمرة، وإن</w:t>
      </w:r>
      <w:r w:rsidR="00B51151">
        <w:rPr>
          <w:rFonts w:hint="cs"/>
          <w:rtl/>
        </w:rPr>
        <w:t>ّ</w:t>
      </w:r>
      <w:r>
        <w:rPr>
          <w:rtl/>
        </w:rPr>
        <w:t>ما يريدان الغ</w:t>
      </w:r>
      <w:r w:rsidR="00B51151">
        <w:rPr>
          <w:rFonts w:hint="cs"/>
          <w:rtl/>
        </w:rPr>
        <w:t>َ</w:t>
      </w:r>
      <w:r>
        <w:rPr>
          <w:rtl/>
        </w:rPr>
        <w:t>د</w:t>
      </w:r>
      <w:r w:rsidR="00B51151">
        <w:rPr>
          <w:rFonts w:hint="cs"/>
          <w:rtl/>
        </w:rPr>
        <w:t>ْ</w:t>
      </w:r>
      <w:r>
        <w:rPr>
          <w:rtl/>
        </w:rPr>
        <w:t>رة</w:t>
      </w:r>
      <w:r w:rsidR="00B51151">
        <w:rPr>
          <w:rFonts w:hint="cs"/>
          <w:rtl/>
        </w:rPr>
        <w:t>َ</w:t>
      </w:r>
      <w:r>
        <w:rPr>
          <w:rtl/>
        </w:rPr>
        <w:t xml:space="preserve"> </w:t>
      </w:r>
      <w:r w:rsidRPr="00B51151">
        <w:rPr>
          <w:rStyle w:val="libFootnoteAlaemChar"/>
          <w:rtl/>
        </w:rPr>
        <w:t>(</w:t>
      </w:r>
      <w:r w:rsidR="0098224D" w:rsidRPr="0098224D">
        <w:rPr>
          <w:rStyle w:val="libFootnoteAieChar"/>
          <w:rtl/>
        </w:rPr>
        <w:t>فَمَنْ نَکَثَ فَإِنَّمَا يَنْکُثُ عَلَى نَفْسِهِ وَ مَنْ أَوْفَى بِمَا عَاهَدَ عَلَيْهُ اللَّهَ فَسَيُؤْتِيهِ أَجْراً عَظِيماً</w:t>
      </w:r>
      <w:r w:rsidRPr="00B51151">
        <w:rPr>
          <w:rStyle w:val="libFootnoteAlaemChar"/>
          <w:rtl/>
        </w:rPr>
        <w:t>)</w:t>
      </w:r>
      <w:r>
        <w:rPr>
          <w:rtl/>
        </w:rPr>
        <w:t xml:space="preserve"> الفتح: 10.</w:t>
      </w:r>
    </w:p>
    <w:p w:rsidR="008406C4" w:rsidRDefault="006F739F" w:rsidP="006F739F">
      <w:pPr>
        <w:pStyle w:val="libFootnote0"/>
        <w:rPr>
          <w:rtl/>
        </w:rPr>
      </w:pPr>
      <w:r>
        <w:rPr>
          <w:rtl/>
        </w:rPr>
        <w:t>قال: وروى الطبراني في التاريخ:</w:t>
      </w:r>
      <w:r w:rsidR="005D504B">
        <w:rPr>
          <w:rtl/>
        </w:rPr>
        <w:t xml:space="preserve"> لمـّا </w:t>
      </w:r>
      <w:r>
        <w:rPr>
          <w:rtl/>
        </w:rPr>
        <w:t>بويع طلحة والزبير عليا</w:t>
      </w:r>
      <w:r w:rsidR="0098224D">
        <w:rPr>
          <w:rFonts w:hint="cs"/>
          <w:rtl/>
        </w:rPr>
        <w:t>ً</w:t>
      </w:r>
      <w:r>
        <w:rPr>
          <w:rtl/>
        </w:rPr>
        <w:t xml:space="preserve"> </w:t>
      </w:r>
      <w:r w:rsidRPr="006018AA">
        <w:rPr>
          <w:rStyle w:val="libFootnoteAlaemChar"/>
          <w:rtl/>
        </w:rPr>
        <w:t>عليه‌السلام</w:t>
      </w:r>
      <w:r>
        <w:rPr>
          <w:rtl/>
        </w:rPr>
        <w:t xml:space="preserve"> سألاه أن يؤم</w:t>
      </w:r>
      <w:r w:rsidR="0098224D">
        <w:rPr>
          <w:rFonts w:hint="cs"/>
          <w:rtl/>
        </w:rPr>
        <w:t>ِّ</w:t>
      </w:r>
      <w:r>
        <w:rPr>
          <w:rtl/>
        </w:rPr>
        <w:t>رهما على الكوفة والبصرة، فقال: بل تكونان عندي أتجمل بكما، فإن</w:t>
      </w:r>
      <w:r w:rsidR="0098224D">
        <w:rPr>
          <w:rFonts w:hint="cs"/>
          <w:rtl/>
        </w:rPr>
        <w:t>ّ</w:t>
      </w:r>
      <w:r>
        <w:rPr>
          <w:rtl/>
        </w:rPr>
        <w:t>ني استوحش لفراقكما.</w:t>
      </w:r>
    </w:p>
    <w:p w:rsidR="008406C4" w:rsidRDefault="006F739F" w:rsidP="006018AA">
      <w:pPr>
        <w:pStyle w:val="libFootnote0"/>
        <w:rPr>
          <w:rtl/>
        </w:rPr>
      </w:pPr>
      <w:r>
        <w:rPr>
          <w:rtl/>
        </w:rPr>
        <w:t xml:space="preserve">أقول: وما كان معاوية بأحسن منهما وهو أيضا ما قاتل عليا </w:t>
      </w:r>
      <w:r w:rsidRPr="006018AA">
        <w:rPr>
          <w:rStyle w:val="libFootnoteAlaemChar"/>
          <w:rtl/>
        </w:rPr>
        <w:t>عليه‌السلام</w:t>
      </w:r>
      <w:r>
        <w:rPr>
          <w:rtl/>
        </w:rPr>
        <w:t xml:space="preserve"> إلا من أجل الملك والدنيا ولقد نقل ابن أبي الحديد في شرح النهج: ج 15 / 123، ط دار إحياء الكتب العربية كتاب معاوية إلى علي</w:t>
      </w:r>
      <w:r w:rsidR="006018AA">
        <w:rPr>
          <w:rFonts w:hint="cs"/>
          <w:rtl/>
        </w:rPr>
        <w:t xml:space="preserve"> </w:t>
      </w:r>
      <w:r w:rsidRPr="006018AA">
        <w:rPr>
          <w:rStyle w:val="libFootnoteAlaemChar"/>
          <w:rtl/>
        </w:rPr>
        <w:t>عليه‌السلام</w:t>
      </w:r>
      <w:r>
        <w:rPr>
          <w:rtl/>
        </w:rPr>
        <w:t xml:space="preserve"> جاء فيه: وقد كنت س</w:t>
      </w:r>
      <w:r w:rsidR="006018AA">
        <w:rPr>
          <w:rFonts w:hint="cs"/>
          <w:rtl/>
        </w:rPr>
        <w:t>ا</w:t>
      </w:r>
      <w:r>
        <w:rPr>
          <w:rtl/>
        </w:rPr>
        <w:t>لتك الشام على أن</w:t>
      </w:r>
      <w:r w:rsidR="006018AA">
        <w:rPr>
          <w:rFonts w:hint="cs"/>
          <w:rtl/>
        </w:rPr>
        <w:t>ْ</w:t>
      </w:r>
      <w:r>
        <w:rPr>
          <w:rtl/>
        </w:rPr>
        <w:t xml:space="preserve"> تلزمني لك بيعة وطاعة، فأبيت</w:t>
      </w:r>
      <w:r w:rsidR="006018AA">
        <w:rPr>
          <w:rFonts w:hint="cs"/>
          <w:rtl/>
        </w:rPr>
        <w:t>َ</w:t>
      </w:r>
      <w:r>
        <w:rPr>
          <w:rtl/>
        </w:rPr>
        <w:t xml:space="preserve"> ذلك عليّ</w:t>
      </w:r>
      <w:r w:rsidR="006018AA">
        <w:rPr>
          <w:rFonts w:hint="cs"/>
          <w:rtl/>
        </w:rPr>
        <w:t>َ</w:t>
      </w:r>
      <w:r>
        <w:rPr>
          <w:rtl/>
        </w:rPr>
        <w:t>.</w:t>
      </w:r>
    </w:p>
    <w:p w:rsidR="006F739F" w:rsidRDefault="006F739F" w:rsidP="006F739F">
      <w:pPr>
        <w:pStyle w:val="libFootnote0"/>
      </w:pPr>
      <w:r>
        <w:rPr>
          <w:rtl/>
        </w:rPr>
        <w:t xml:space="preserve">ثم نقل جواب الإمام علي </w:t>
      </w:r>
      <w:r w:rsidRPr="006018AA">
        <w:rPr>
          <w:rStyle w:val="libFootnoteAlaemChar"/>
          <w:rtl/>
        </w:rPr>
        <w:t>عليه‌السلام</w:t>
      </w:r>
      <w:r>
        <w:rPr>
          <w:rtl/>
        </w:rPr>
        <w:t xml:space="preserve"> في ج 16 / 154، من نفس الطبعة / جاء فيه: فأم</w:t>
      </w:r>
      <w:r w:rsidR="00C06777">
        <w:rPr>
          <w:rFonts w:hint="cs"/>
          <w:rtl/>
        </w:rPr>
        <w:t>ّ</w:t>
      </w:r>
      <w:r>
        <w:rPr>
          <w:rtl/>
        </w:rPr>
        <w:t>ا =</w:t>
      </w:r>
    </w:p>
    <w:p w:rsidR="006F739F" w:rsidRDefault="006F739F" w:rsidP="00D96FAA">
      <w:pPr>
        <w:pStyle w:val="libNormal"/>
      </w:pPr>
      <w:r>
        <w:rPr>
          <w:rtl/>
        </w:rPr>
        <w:br w:type="page"/>
      </w:r>
    </w:p>
    <w:p w:rsidR="00C06777" w:rsidRDefault="00C06777" w:rsidP="00C0677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0E7442">
      <w:pPr>
        <w:pStyle w:val="libFootnote0"/>
        <w:rPr>
          <w:rtl/>
        </w:rPr>
      </w:pPr>
      <w:r>
        <w:rPr>
          <w:rtl/>
        </w:rPr>
        <w:t>= سؤالك المتاركة والإقرار لك على الشام. فلو كنت</w:t>
      </w:r>
      <w:r w:rsidR="00C06777">
        <w:rPr>
          <w:rFonts w:hint="cs"/>
          <w:rtl/>
        </w:rPr>
        <w:t>ُ</w:t>
      </w:r>
      <w:r>
        <w:rPr>
          <w:rtl/>
        </w:rPr>
        <w:t xml:space="preserve"> فاعلا</w:t>
      </w:r>
      <w:r w:rsidR="00C06777">
        <w:rPr>
          <w:rFonts w:hint="cs"/>
          <w:rtl/>
        </w:rPr>
        <w:t>ً</w:t>
      </w:r>
      <w:r>
        <w:rPr>
          <w:rtl/>
        </w:rPr>
        <w:t xml:space="preserve"> ذلك اليوم، ل</w:t>
      </w:r>
      <w:r w:rsidR="00C06777">
        <w:rPr>
          <w:rFonts w:hint="cs"/>
          <w:rtl/>
        </w:rPr>
        <w:t>َ</w:t>
      </w:r>
      <w:r>
        <w:rPr>
          <w:rtl/>
        </w:rPr>
        <w:t>فعلت</w:t>
      </w:r>
      <w:r w:rsidR="00C06777">
        <w:rPr>
          <w:rFonts w:hint="cs"/>
          <w:rtl/>
        </w:rPr>
        <w:t>ُ</w:t>
      </w:r>
      <w:r>
        <w:rPr>
          <w:rtl/>
        </w:rPr>
        <w:t>ه أمس. أقول: فالذين يأخذون على أمير المؤمنين سلام الله عليه سياسته وينتقدون إدارته وتدبيره، كأن</w:t>
      </w:r>
      <w:r w:rsidR="00C06777">
        <w:rPr>
          <w:rFonts w:hint="cs"/>
          <w:rtl/>
        </w:rPr>
        <w:t>ّ</w:t>
      </w:r>
      <w:r>
        <w:rPr>
          <w:rtl/>
        </w:rPr>
        <w:t>هم يريدون منه أن</w:t>
      </w:r>
      <w:r w:rsidR="00C06777">
        <w:rPr>
          <w:rFonts w:hint="cs"/>
          <w:rtl/>
        </w:rPr>
        <w:t>ْ</w:t>
      </w:r>
      <w:r>
        <w:rPr>
          <w:rtl/>
        </w:rPr>
        <w:t xml:space="preserve"> </w:t>
      </w:r>
      <w:r w:rsidR="00C06777">
        <w:rPr>
          <w:rFonts w:hint="cs"/>
          <w:rtl/>
        </w:rPr>
        <w:t>ي</w:t>
      </w:r>
      <w:r>
        <w:rPr>
          <w:rtl/>
        </w:rPr>
        <w:t>داهن هؤلاء الذين ح</w:t>
      </w:r>
      <w:r w:rsidR="00C06777">
        <w:rPr>
          <w:rFonts w:hint="cs"/>
          <w:rtl/>
        </w:rPr>
        <w:t>َ</w:t>
      </w:r>
      <w:r>
        <w:rPr>
          <w:rtl/>
        </w:rPr>
        <w:t>ل</w:t>
      </w:r>
      <w:r w:rsidR="00C06777">
        <w:rPr>
          <w:rFonts w:hint="cs"/>
          <w:rtl/>
        </w:rPr>
        <w:t>ِ</w:t>
      </w:r>
      <w:r>
        <w:rPr>
          <w:rtl/>
        </w:rPr>
        <w:t>ي</w:t>
      </w:r>
      <w:r w:rsidR="00C06777">
        <w:rPr>
          <w:rFonts w:hint="cs"/>
          <w:rtl/>
        </w:rPr>
        <w:t>َ</w:t>
      </w:r>
      <w:r>
        <w:rPr>
          <w:rtl/>
        </w:rPr>
        <w:t>ت</w:t>
      </w:r>
      <w:r w:rsidR="00C06777">
        <w:rPr>
          <w:rFonts w:hint="cs"/>
          <w:rtl/>
        </w:rPr>
        <w:t>ِ</w:t>
      </w:r>
      <w:r>
        <w:rPr>
          <w:rtl/>
        </w:rPr>
        <w:t xml:space="preserve"> الدنيا في أعينهم وراقهم ز</w:t>
      </w:r>
      <w:r w:rsidR="00C06777">
        <w:rPr>
          <w:rFonts w:hint="cs"/>
          <w:rtl/>
        </w:rPr>
        <w:t>ِ</w:t>
      </w:r>
      <w:r>
        <w:rPr>
          <w:rtl/>
        </w:rPr>
        <w:t>بر</w:t>
      </w:r>
      <w:r w:rsidR="00C06777">
        <w:rPr>
          <w:rFonts w:hint="cs"/>
          <w:rtl/>
        </w:rPr>
        <w:t>ِ</w:t>
      </w:r>
      <w:r>
        <w:rPr>
          <w:rtl/>
        </w:rPr>
        <w:t>ج</w:t>
      </w:r>
      <w:r w:rsidR="00C06777">
        <w:rPr>
          <w:rFonts w:hint="cs"/>
          <w:rtl/>
        </w:rPr>
        <w:t>ُ</w:t>
      </w:r>
      <w:r>
        <w:rPr>
          <w:rtl/>
        </w:rPr>
        <w:t>ها، أتباع اله</w:t>
      </w:r>
      <w:r w:rsidR="00C06777">
        <w:rPr>
          <w:rFonts w:hint="cs"/>
          <w:rtl/>
        </w:rPr>
        <w:t>َ</w:t>
      </w:r>
      <w:r>
        <w:rPr>
          <w:rtl/>
        </w:rPr>
        <w:t>وى وط</w:t>
      </w:r>
      <w:r w:rsidR="00C06777">
        <w:rPr>
          <w:rFonts w:hint="cs"/>
          <w:rtl/>
        </w:rPr>
        <w:t>ُ</w:t>
      </w:r>
      <w:r>
        <w:rPr>
          <w:rtl/>
        </w:rPr>
        <w:t>ل</w:t>
      </w:r>
      <w:r w:rsidR="00C06777">
        <w:rPr>
          <w:rFonts w:hint="cs"/>
          <w:rtl/>
        </w:rPr>
        <w:t>ّ</w:t>
      </w:r>
      <w:r>
        <w:rPr>
          <w:rtl/>
        </w:rPr>
        <w:t>اب الدنيا ومبتغي الملك والرآسة م</w:t>
      </w:r>
      <w:r w:rsidR="00C06777">
        <w:rPr>
          <w:rFonts w:hint="cs"/>
          <w:rtl/>
        </w:rPr>
        <w:t>َ</w:t>
      </w:r>
      <w:r>
        <w:rPr>
          <w:rtl/>
        </w:rPr>
        <w:t>هما كل</w:t>
      </w:r>
      <w:r w:rsidR="00C06777">
        <w:rPr>
          <w:rFonts w:hint="cs"/>
          <w:rtl/>
        </w:rPr>
        <w:t>ّ</w:t>
      </w:r>
      <w:r>
        <w:rPr>
          <w:rtl/>
        </w:rPr>
        <w:t>ف الثمن ح</w:t>
      </w:r>
      <w:r w:rsidR="00C06777">
        <w:rPr>
          <w:rtl/>
        </w:rPr>
        <w:t>ت</w:t>
      </w:r>
      <w:r>
        <w:rPr>
          <w:rtl/>
        </w:rPr>
        <w:t>ى إذا توق</w:t>
      </w:r>
      <w:r w:rsidR="00C06777">
        <w:rPr>
          <w:rFonts w:hint="cs"/>
          <w:rtl/>
        </w:rPr>
        <w:t>ّ</w:t>
      </w:r>
      <w:r>
        <w:rPr>
          <w:rtl/>
        </w:rPr>
        <w:t>ف ذلك على إراقة دماء عشرات الآلاف من المسلمين والمؤمنين، ولكن حاشا علي بن أبي طالب</w:t>
      </w:r>
      <w:r w:rsidR="00BD3D65" w:rsidRPr="00BD3D65">
        <w:rPr>
          <w:rStyle w:val="libFootnoteAlaemChar"/>
          <w:rtl/>
        </w:rPr>
        <w:t xml:space="preserve"> </w:t>
      </w:r>
      <w:r w:rsidR="00BD3D65" w:rsidRPr="009B0A6B">
        <w:rPr>
          <w:rStyle w:val="libFootnoteAlaemChar"/>
          <w:rtl/>
        </w:rPr>
        <w:t>عليه‌السلام</w:t>
      </w:r>
      <w:r>
        <w:rPr>
          <w:rtl/>
        </w:rPr>
        <w:t xml:space="preserve"> أن</w:t>
      </w:r>
      <w:r w:rsidR="00C06777">
        <w:rPr>
          <w:rFonts w:hint="cs"/>
          <w:rtl/>
        </w:rPr>
        <w:t>ْ</w:t>
      </w:r>
      <w:r>
        <w:rPr>
          <w:rtl/>
        </w:rPr>
        <w:t xml:space="preserve"> يخضع لهؤلاء ويطيعهم، كيف؟ وقد قال الله الحكيم: </w:t>
      </w:r>
      <w:r w:rsidRPr="00C06777">
        <w:rPr>
          <w:rStyle w:val="libFootnoteAlaemChar"/>
          <w:rtl/>
        </w:rPr>
        <w:t>(</w:t>
      </w:r>
      <w:r w:rsidR="000E7442" w:rsidRPr="000E7442">
        <w:rPr>
          <w:rStyle w:val="libFootnoteAieChar"/>
          <w:rFonts w:hint="eastAsia"/>
          <w:rtl/>
        </w:rPr>
        <w:t>فَلاَ</w:t>
      </w:r>
      <w:r w:rsidR="000E7442" w:rsidRPr="000E7442">
        <w:rPr>
          <w:rStyle w:val="libFootnoteAieChar"/>
          <w:rtl/>
        </w:rPr>
        <w:t xml:space="preserve"> تُطِعِ الْمُکَذِّبِينَ‌</w:t>
      </w:r>
      <w:r w:rsidRPr="000E7442">
        <w:rPr>
          <w:rStyle w:val="libFootnoteAieChar"/>
          <w:rtl/>
        </w:rPr>
        <w:t xml:space="preserve"> * </w:t>
      </w:r>
      <w:r w:rsidR="000E7442" w:rsidRPr="000E7442">
        <w:rPr>
          <w:rStyle w:val="libFootnoteAieChar"/>
          <w:rFonts w:hint="eastAsia"/>
          <w:rtl/>
        </w:rPr>
        <w:t>وَدُّوا</w:t>
      </w:r>
      <w:r w:rsidR="000E7442" w:rsidRPr="000E7442">
        <w:rPr>
          <w:rStyle w:val="libFootnoteAieChar"/>
          <w:rtl/>
        </w:rPr>
        <w:t xml:space="preserve"> لَوْ تُدْهِنُ فَيُدْهِنُونَ‌</w:t>
      </w:r>
      <w:r w:rsidRPr="00C06777">
        <w:rPr>
          <w:rStyle w:val="libFootnoteAlaemChar"/>
          <w:rtl/>
        </w:rPr>
        <w:t>)</w:t>
      </w:r>
      <w:r>
        <w:rPr>
          <w:rtl/>
        </w:rPr>
        <w:t xml:space="preserve"> سورة القلم، الآية 8 و 9.</w:t>
      </w:r>
    </w:p>
    <w:p w:rsidR="006F739F" w:rsidRDefault="006F739F" w:rsidP="006F739F">
      <w:pPr>
        <w:pStyle w:val="libFootnote0"/>
      </w:pPr>
      <w:r>
        <w:rPr>
          <w:rtl/>
        </w:rPr>
        <w:t>ثم اعلم أن</w:t>
      </w:r>
      <w:r w:rsidR="000E7442">
        <w:rPr>
          <w:rFonts w:hint="cs"/>
          <w:rtl/>
        </w:rPr>
        <w:t>ّ</w:t>
      </w:r>
      <w:r>
        <w:rPr>
          <w:rtl/>
        </w:rPr>
        <w:t xml:space="preserve"> كل د</w:t>
      </w:r>
      <w:r w:rsidR="000E7442">
        <w:rPr>
          <w:rFonts w:hint="cs"/>
          <w:rtl/>
        </w:rPr>
        <w:t>َ</w:t>
      </w:r>
      <w:r>
        <w:rPr>
          <w:rtl/>
        </w:rPr>
        <w:t>م</w:t>
      </w:r>
      <w:r w:rsidR="000E7442">
        <w:rPr>
          <w:rFonts w:hint="cs"/>
          <w:rtl/>
        </w:rPr>
        <w:t>ٍ</w:t>
      </w:r>
      <w:r>
        <w:rPr>
          <w:rtl/>
        </w:rPr>
        <w:t xml:space="preserve"> س</w:t>
      </w:r>
      <w:r w:rsidR="000E7442">
        <w:rPr>
          <w:rFonts w:hint="cs"/>
          <w:rtl/>
        </w:rPr>
        <w:t>ُ</w:t>
      </w:r>
      <w:r>
        <w:rPr>
          <w:rtl/>
        </w:rPr>
        <w:t>ف</w:t>
      </w:r>
      <w:r w:rsidR="000E7442">
        <w:rPr>
          <w:rFonts w:hint="cs"/>
          <w:rtl/>
        </w:rPr>
        <w:t>ِ</w:t>
      </w:r>
      <w:r>
        <w:rPr>
          <w:rtl/>
        </w:rPr>
        <w:t>ك بأمر الله ورسوله بسيف علي</w:t>
      </w:r>
      <w:r w:rsidR="000E7442">
        <w:rPr>
          <w:rFonts w:hint="cs"/>
          <w:rtl/>
        </w:rPr>
        <w:t>ّ</w:t>
      </w:r>
      <w:r>
        <w:rPr>
          <w:rtl/>
        </w:rPr>
        <w:t xml:space="preserve"> أو غيره، فإن</w:t>
      </w:r>
      <w:r w:rsidR="000E7442">
        <w:rPr>
          <w:rFonts w:hint="cs"/>
          <w:rtl/>
        </w:rPr>
        <w:t>ّ</w:t>
      </w:r>
      <w:r>
        <w:rPr>
          <w:rtl/>
        </w:rPr>
        <w:t xml:space="preserve"> العرب بعد النبي </w:t>
      </w:r>
      <w:r w:rsidRPr="009B0A6B">
        <w:rPr>
          <w:rStyle w:val="libFootnoteAlaemChar"/>
          <w:rtl/>
        </w:rPr>
        <w:t>صلى‌الله‌عليه‌وآله</w:t>
      </w:r>
      <w:r>
        <w:rPr>
          <w:rtl/>
        </w:rPr>
        <w:t xml:space="preserve"> عص</w:t>
      </w:r>
      <w:r w:rsidR="009B0A6B">
        <w:rPr>
          <w:rFonts w:hint="cs"/>
          <w:rtl/>
        </w:rPr>
        <w:t>ّ</w:t>
      </w:r>
      <w:r>
        <w:rPr>
          <w:rtl/>
        </w:rPr>
        <w:t>بت تلك الدماء، بعلي</w:t>
      </w:r>
      <w:r w:rsidR="009B0A6B">
        <w:rPr>
          <w:rFonts w:hint="cs"/>
          <w:rtl/>
        </w:rPr>
        <w:t>ّ</w:t>
      </w:r>
      <w:r>
        <w:rPr>
          <w:rtl/>
        </w:rPr>
        <w:t xml:space="preserve"> بن أبي طالب </w:t>
      </w:r>
      <w:r w:rsidRPr="009B0A6B">
        <w:rPr>
          <w:rStyle w:val="libFootnoteAlaemChar"/>
          <w:rtl/>
        </w:rPr>
        <w:t>عليه‌السلام</w:t>
      </w:r>
      <w:r>
        <w:rPr>
          <w:rtl/>
        </w:rPr>
        <w:t xml:space="preserve"> وحده، لأن</w:t>
      </w:r>
      <w:r w:rsidR="009B0A6B">
        <w:rPr>
          <w:rFonts w:hint="cs"/>
          <w:rtl/>
        </w:rPr>
        <w:t>ّ</w:t>
      </w:r>
      <w:r>
        <w:rPr>
          <w:rtl/>
        </w:rPr>
        <w:t>ه لم يكن في رهطه م</w:t>
      </w:r>
      <w:r w:rsidR="009B0A6B">
        <w:rPr>
          <w:rFonts w:hint="cs"/>
          <w:rtl/>
        </w:rPr>
        <w:t>َ</w:t>
      </w:r>
      <w:r>
        <w:rPr>
          <w:rtl/>
        </w:rPr>
        <w:t>ن يستحق في عادتهم وسن</w:t>
      </w:r>
      <w:r w:rsidR="009B0A6B">
        <w:rPr>
          <w:rFonts w:hint="cs"/>
          <w:rtl/>
        </w:rPr>
        <w:t>ّ</w:t>
      </w:r>
      <w:r>
        <w:rPr>
          <w:rtl/>
        </w:rPr>
        <w:t>تهم الجاهلية أن</w:t>
      </w:r>
      <w:r w:rsidR="009B0A6B">
        <w:rPr>
          <w:rFonts w:hint="cs"/>
          <w:rtl/>
        </w:rPr>
        <w:t>ْ</w:t>
      </w:r>
      <w:r>
        <w:rPr>
          <w:rtl/>
        </w:rPr>
        <w:t xml:space="preserve"> يعصب به تلك الدماء إل</w:t>
      </w:r>
      <w:r w:rsidR="009B0A6B">
        <w:rPr>
          <w:rFonts w:hint="cs"/>
          <w:rtl/>
        </w:rPr>
        <w:t>ّ</w:t>
      </w:r>
      <w:r>
        <w:rPr>
          <w:rtl/>
        </w:rPr>
        <w:t>ا بعلي</w:t>
      </w:r>
      <w:r w:rsidR="009B0A6B">
        <w:rPr>
          <w:rFonts w:hint="cs"/>
          <w:rtl/>
        </w:rPr>
        <w:t>ّ</w:t>
      </w:r>
      <w:r>
        <w:rPr>
          <w:rtl/>
        </w:rPr>
        <w:t xml:space="preserve"> وحده، وهذه عادة العرب إذا ق</w:t>
      </w:r>
      <w:r w:rsidR="009B0A6B">
        <w:rPr>
          <w:rFonts w:hint="cs"/>
          <w:rtl/>
        </w:rPr>
        <w:t>ُ</w:t>
      </w:r>
      <w:r>
        <w:rPr>
          <w:rtl/>
        </w:rPr>
        <w:t>تل منها قتلى طالبت</w:t>
      </w:r>
      <w:r w:rsidR="009B0A6B">
        <w:rPr>
          <w:rFonts w:hint="cs"/>
          <w:rtl/>
        </w:rPr>
        <w:t>ْ</w:t>
      </w:r>
      <w:r>
        <w:rPr>
          <w:rtl/>
        </w:rPr>
        <w:t xml:space="preserve"> بتلك الدماء القاتل</w:t>
      </w:r>
      <w:r w:rsidR="009B0A6B">
        <w:rPr>
          <w:rFonts w:hint="cs"/>
          <w:rtl/>
        </w:rPr>
        <w:t>َ</w:t>
      </w:r>
      <w:r>
        <w:rPr>
          <w:rtl/>
        </w:rPr>
        <w:t>، فإن مات أو تعذ</w:t>
      </w:r>
      <w:r w:rsidR="009B0A6B">
        <w:rPr>
          <w:rFonts w:hint="cs"/>
          <w:rtl/>
        </w:rPr>
        <w:t>ّ</w:t>
      </w:r>
      <w:r>
        <w:rPr>
          <w:rtl/>
        </w:rPr>
        <w:t>رت عليها مطالبته طالبت بها أمثل الناس من أهله، وحيث كان علي</w:t>
      </w:r>
      <w:r w:rsidR="009B0A6B">
        <w:rPr>
          <w:rFonts w:hint="cs"/>
          <w:rtl/>
        </w:rPr>
        <w:t xml:space="preserve">ٌ: </w:t>
      </w:r>
      <w:r w:rsidRPr="009B0A6B">
        <w:rPr>
          <w:rStyle w:val="libFootnoteAlaemChar"/>
          <w:rtl/>
        </w:rPr>
        <w:t>عليه‌السلام</w:t>
      </w:r>
      <w:r>
        <w:rPr>
          <w:rtl/>
        </w:rPr>
        <w:t xml:space="preserve"> نفس رسول الله وأقرب الناس إليه وأحب</w:t>
      </w:r>
      <w:r w:rsidR="009B0A6B">
        <w:rPr>
          <w:rFonts w:hint="cs"/>
          <w:rtl/>
        </w:rPr>
        <w:t>ّ</w:t>
      </w:r>
      <w:r w:rsidR="009B0A6B">
        <w:rPr>
          <w:rtl/>
        </w:rPr>
        <w:t xml:space="preserve"> أهله له حت</w:t>
      </w:r>
      <w:r>
        <w:rPr>
          <w:rtl/>
        </w:rPr>
        <w:t xml:space="preserve">ى قال </w:t>
      </w:r>
      <w:r w:rsidRPr="009B0A6B">
        <w:rPr>
          <w:rStyle w:val="libFootnoteAlaemChar"/>
          <w:rtl/>
        </w:rPr>
        <w:t>صلى‌الله‌عليه‌وآله</w:t>
      </w:r>
      <w:r>
        <w:rPr>
          <w:rtl/>
        </w:rPr>
        <w:t xml:space="preserve"> فيه: علي</w:t>
      </w:r>
      <w:r w:rsidR="009B0A6B">
        <w:rPr>
          <w:rFonts w:hint="cs"/>
          <w:rtl/>
        </w:rPr>
        <w:t>ٌ</w:t>
      </w:r>
      <w:r>
        <w:rPr>
          <w:rtl/>
        </w:rPr>
        <w:t xml:space="preserve"> مني وأنا من علي. وقال </w:t>
      </w:r>
      <w:r w:rsidRPr="009B0A6B">
        <w:rPr>
          <w:rStyle w:val="libFootnoteAlaemChar"/>
          <w:rtl/>
        </w:rPr>
        <w:t>صلى‌الله‌عليه‌وآله</w:t>
      </w:r>
      <w:r>
        <w:rPr>
          <w:rtl/>
        </w:rPr>
        <w:t xml:space="preserve">: حربه حربي وسلمه سلمي. وقال </w:t>
      </w:r>
      <w:r w:rsidRPr="009B0A6B">
        <w:rPr>
          <w:rStyle w:val="libFootnoteAlaemChar"/>
          <w:rtl/>
        </w:rPr>
        <w:t>صلى‌الله‌عليه‌وآله</w:t>
      </w:r>
      <w:r>
        <w:rPr>
          <w:rtl/>
        </w:rPr>
        <w:t>: من أحب</w:t>
      </w:r>
      <w:r w:rsidR="009B0A6B">
        <w:rPr>
          <w:rFonts w:hint="cs"/>
          <w:rtl/>
        </w:rPr>
        <w:t>َّ</w:t>
      </w:r>
      <w:r>
        <w:rPr>
          <w:rtl/>
        </w:rPr>
        <w:t>ه فقد أحب</w:t>
      </w:r>
      <w:r w:rsidR="009B0A6B">
        <w:rPr>
          <w:rFonts w:hint="cs"/>
          <w:rtl/>
        </w:rPr>
        <w:t>َّ</w:t>
      </w:r>
      <w:r>
        <w:rPr>
          <w:rtl/>
        </w:rPr>
        <w:t>ني، ومن أبغضه فقد أبغضني وأمثال هذه الأحاديث الشريفة،التي تكشف عن الإتحاد والتآلف بين علي</w:t>
      </w:r>
      <w:r w:rsidR="009B0A6B">
        <w:rPr>
          <w:rFonts w:hint="cs"/>
          <w:rtl/>
        </w:rPr>
        <w:t>ّ</w:t>
      </w:r>
      <w:r>
        <w:rPr>
          <w:rtl/>
        </w:rPr>
        <w:t xml:space="preserve"> وبين النبي</w:t>
      </w:r>
      <w:r w:rsidR="009B0A6B">
        <w:rPr>
          <w:rFonts w:hint="cs"/>
          <w:rtl/>
        </w:rPr>
        <w:t xml:space="preserve">ّ </w:t>
      </w:r>
      <w:r w:rsidRPr="009B0A6B">
        <w:rPr>
          <w:rStyle w:val="libFootnoteAlaemChar"/>
          <w:rtl/>
        </w:rPr>
        <w:t>صلى‌الله‌عليه‌وآله</w:t>
      </w:r>
      <w:r>
        <w:rPr>
          <w:rtl/>
        </w:rPr>
        <w:t xml:space="preserve">.فالذين أحجموا عن أذى رسول الله </w:t>
      </w:r>
      <w:r w:rsidRPr="009B0A6B">
        <w:rPr>
          <w:rStyle w:val="libFootnoteAlaemChar"/>
          <w:rtl/>
        </w:rPr>
        <w:t>صلى‌الله‌عليه‌وآله</w:t>
      </w:r>
      <w:r>
        <w:rPr>
          <w:rtl/>
        </w:rPr>
        <w:t xml:space="preserve"> في حياته خوفا</w:t>
      </w:r>
      <w:r w:rsidR="009B0A6B">
        <w:rPr>
          <w:rFonts w:hint="cs"/>
          <w:rtl/>
        </w:rPr>
        <w:t>ً</w:t>
      </w:r>
      <w:r>
        <w:rPr>
          <w:rtl/>
        </w:rPr>
        <w:t xml:space="preserve"> من سيفه وسوطه إذ كان صاحب الجيش والع</w:t>
      </w:r>
      <w:r w:rsidR="009B0A6B">
        <w:rPr>
          <w:rFonts w:hint="cs"/>
          <w:rtl/>
        </w:rPr>
        <w:t>ُ</w:t>
      </w:r>
      <w:r>
        <w:rPr>
          <w:rtl/>
        </w:rPr>
        <w:t>د</w:t>
      </w:r>
      <w:r w:rsidR="009B0A6B">
        <w:rPr>
          <w:rFonts w:hint="cs"/>
          <w:rtl/>
        </w:rPr>
        <w:t>ّ</w:t>
      </w:r>
      <w:r>
        <w:rPr>
          <w:rtl/>
        </w:rPr>
        <w:t>ة وأمره</w:t>
      </w:r>
      <w:r w:rsidR="009B0A6B">
        <w:rPr>
          <w:rFonts w:hint="cs"/>
          <w:rtl/>
        </w:rPr>
        <w:t>ُ</w:t>
      </w:r>
      <w:r>
        <w:rPr>
          <w:rtl/>
        </w:rPr>
        <w:t xml:space="preserve"> مطاع</w:t>
      </w:r>
      <w:r w:rsidR="009B0A6B">
        <w:rPr>
          <w:rFonts w:hint="cs"/>
          <w:rtl/>
        </w:rPr>
        <w:t>ٌ</w:t>
      </w:r>
      <w:r>
        <w:rPr>
          <w:rtl/>
        </w:rPr>
        <w:t xml:space="preserve"> وقوله نافذ، فخافوا منه وات</w:t>
      </w:r>
      <w:r w:rsidR="009B0A6B">
        <w:rPr>
          <w:rFonts w:hint="cs"/>
          <w:rtl/>
        </w:rPr>
        <w:t>ّ</w:t>
      </w:r>
      <w:r>
        <w:rPr>
          <w:rtl/>
        </w:rPr>
        <w:t xml:space="preserve">قوه وأمسكوا عن إظهار بغضه وعداوته، «فلما مضى المصطفى </w:t>
      </w:r>
      <w:r w:rsidRPr="009B0A6B">
        <w:rPr>
          <w:rStyle w:val="libFootnoteAlaemChar"/>
          <w:rtl/>
        </w:rPr>
        <w:t>صلى‌الله‌عليه‌وآله</w:t>
      </w:r>
      <w:r>
        <w:rPr>
          <w:rtl/>
        </w:rPr>
        <w:t xml:space="preserve"> إلى دار المقامة والخ</w:t>
      </w:r>
      <w:r w:rsidR="009B0A6B">
        <w:rPr>
          <w:rFonts w:hint="cs"/>
          <w:rtl/>
        </w:rPr>
        <w:t>ُ</w:t>
      </w:r>
      <w:r>
        <w:rPr>
          <w:rtl/>
        </w:rPr>
        <w:t>ل</w:t>
      </w:r>
      <w:r w:rsidR="009B0A6B">
        <w:rPr>
          <w:rFonts w:hint="cs"/>
          <w:rtl/>
        </w:rPr>
        <w:t>ْ</w:t>
      </w:r>
      <w:r>
        <w:rPr>
          <w:rtl/>
        </w:rPr>
        <w:t>د، انتهزوا الفرصة وانتهكوا الحرمة وغادروه على فراش الوفاة وأسرعوا ل</w:t>
      </w:r>
      <w:r w:rsidR="009B0A6B">
        <w:rPr>
          <w:rFonts w:hint="cs"/>
          <w:rtl/>
        </w:rPr>
        <w:t>ِ</w:t>
      </w:r>
      <w:r>
        <w:rPr>
          <w:rtl/>
        </w:rPr>
        <w:t>نقض</w:t>
      </w:r>
      <w:r w:rsidR="009B0A6B">
        <w:rPr>
          <w:rFonts w:hint="cs"/>
          <w:rtl/>
        </w:rPr>
        <w:t>ِ</w:t>
      </w:r>
      <w:r>
        <w:rPr>
          <w:rtl/>
        </w:rPr>
        <w:t xml:space="preserve"> البيعة ومخالفة المواثيق المؤك</w:t>
      </w:r>
      <w:r w:rsidR="009B0A6B">
        <w:rPr>
          <w:rFonts w:hint="cs"/>
          <w:rtl/>
        </w:rPr>
        <w:t>ّ</w:t>
      </w:r>
      <w:r>
        <w:rPr>
          <w:rtl/>
        </w:rPr>
        <w:t>دة فحشر سفلة الأعراب وبقايا الأحزاب، الف</w:t>
      </w:r>
      <w:r w:rsidR="009B0A6B">
        <w:rPr>
          <w:rFonts w:hint="cs"/>
          <w:rtl/>
        </w:rPr>
        <w:t>َ</w:t>
      </w:r>
      <w:r>
        <w:rPr>
          <w:rtl/>
        </w:rPr>
        <w:t>س</w:t>
      </w:r>
      <w:r w:rsidR="009B0A6B">
        <w:rPr>
          <w:rFonts w:hint="cs"/>
          <w:rtl/>
        </w:rPr>
        <w:t>َ</w:t>
      </w:r>
      <w:r>
        <w:rPr>
          <w:rtl/>
        </w:rPr>
        <w:t>ق</w:t>
      </w:r>
      <w:r w:rsidR="009B0A6B">
        <w:rPr>
          <w:rFonts w:hint="cs"/>
          <w:rtl/>
        </w:rPr>
        <w:t>َ</w:t>
      </w:r>
      <w:r>
        <w:rPr>
          <w:rtl/>
        </w:rPr>
        <w:t>ة الغو</w:t>
      </w:r>
      <w:r w:rsidR="009B0A6B">
        <w:rPr>
          <w:rFonts w:hint="cs"/>
          <w:rtl/>
        </w:rPr>
        <w:t>ُ</w:t>
      </w:r>
      <w:r>
        <w:rPr>
          <w:rtl/>
        </w:rPr>
        <w:t>اة والح</w:t>
      </w:r>
      <w:r w:rsidR="009B0A6B">
        <w:rPr>
          <w:rFonts w:hint="cs"/>
          <w:rtl/>
        </w:rPr>
        <w:t>َ</w:t>
      </w:r>
      <w:r>
        <w:rPr>
          <w:rtl/>
        </w:rPr>
        <w:t>س</w:t>
      </w:r>
      <w:r w:rsidR="009B0A6B">
        <w:rPr>
          <w:rFonts w:hint="cs"/>
          <w:rtl/>
        </w:rPr>
        <w:t>َ</w:t>
      </w:r>
      <w:r>
        <w:rPr>
          <w:rtl/>
        </w:rPr>
        <w:t>د</w:t>
      </w:r>
      <w:r w:rsidR="009B0A6B">
        <w:rPr>
          <w:rFonts w:hint="cs"/>
          <w:rtl/>
        </w:rPr>
        <w:t>َ</w:t>
      </w:r>
      <w:r>
        <w:rPr>
          <w:rtl/>
        </w:rPr>
        <w:t>ة الب</w:t>
      </w:r>
      <w:r w:rsidR="009B0A6B">
        <w:rPr>
          <w:rFonts w:hint="cs"/>
          <w:rtl/>
        </w:rPr>
        <w:t>ُ</w:t>
      </w:r>
      <w:r>
        <w:rPr>
          <w:rtl/>
        </w:rPr>
        <w:t>غاة أهل</w:t>
      </w:r>
      <w:r w:rsidR="009B0A6B">
        <w:rPr>
          <w:rFonts w:hint="cs"/>
          <w:rtl/>
        </w:rPr>
        <w:t>ُ</w:t>
      </w:r>
      <w:r>
        <w:rPr>
          <w:rtl/>
        </w:rPr>
        <w:t xml:space="preserve"> النكث والغدر والخلاف والمكر، والقلوب المنتنة من ق</w:t>
      </w:r>
      <w:r w:rsidR="009B0A6B">
        <w:rPr>
          <w:rFonts w:hint="cs"/>
          <w:rtl/>
        </w:rPr>
        <w:t>َ</w:t>
      </w:r>
      <w:r>
        <w:rPr>
          <w:rtl/>
        </w:rPr>
        <w:t>ذ</w:t>
      </w:r>
      <w:r w:rsidR="009B0A6B">
        <w:rPr>
          <w:rFonts w:hint="cs"/>
          <w:rtl/>
        </w:rPr>
        <w:t>َ</w:t>
      </w:r>
      <w:r>
        <w:rPr>
          <w:rtl/>
        </w:rPr>
        <w:t>ر</w:t>
      </w:r>
      <w:r w:rsidR="009B0A6B">
        <w:rPr>
          <w:rFonts w:hint="cs"/>
          <w:rtl/>
        </w:rPr>
        <w:t>ِ</w:t>
      </w:r>
      <w:r>
        <w:rPr>
          <w:rtl/>
        </w:rPr>
        <w:t xml:space="preserve"> الشرك، والأجساد المشح</w:t>
      </w:r>
      <w:r w:rsidR="009B0A6B">
        <w:rPr>
          <w:rFonts w:hint="cs"/>
          <w:rtl/>
        </w:rPr>
        <w:t>َ</w:t>
      </w:r>
      <w:r>
        <w:rPr>
          <w:rtl/>
        </w:rPr>
        <w:t>ن</w:t>
      </w:r>
      <w:r w:rsidR="009B0A6B">
        <w:rPr>
          <w:rFonts w:hint="cs"/>
          <w:rtl/>
        </w:rPr>
        <w:t>َ</w:t>
      </w:r>
      <w:r>
        <w:rPr>
          <w:rtl/>
        </w:rPr>
        <w:t>ة من د</w:t>
      </w:r>
      <w:r w:rsidR="009B0A6B">
        <w:rPr>
          <w:rFonts w:hint="cs"/>
          <w:rtl/>
        </w:rPr>
        <w:t>َ</w:t>
      </w:r>
      <w:r>
        <w:rPr>
          <w:rtl/>
        </w:rPr>
        <w:t>ر</w:t>
      </w:r>
      <w:r w:rsidR="009B0A6B">
        <w:rPr>
          <w:rFonts w:hint="cs"/>
          <w:rtl/>
        </w:rPr>
        <w:t>َ</w:t>
      </w:r>
      <w:r>
        <w:rPr>
          <w:rtl/>
        </w:rPr>
        <w:t>ن =</w:t>
      </w:r>
    </w:p>
    <w:p w:rsidR="006F739F" w:rsidRDefault="006F739F" w:rsidP="00D96FAA">
      <w:pPr>
        <w:pStyle w:val="libNormal"/>
      </w:pPr>
      <w:r>
        <w:rPr>
          <w:rtl/>
        </w:rPr>
        <w:br w:type="page"/>
      </w:r>
    </w:p>
    <w:p w:rsidR="009B0A6B" w:rsidRDefault="000E3EA2" w:rsidP="009B0A6B">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0E3EA2">
      <w:pPr>
        <w:pStyle w:val="libFootnote0"/>
        <w:rPr>
          <w:rtl/>
        </w:rPr>
      </w:pPr>
      <w:r>
        <w:rPr>
          <w:rtl/>
        </w:rPr>
        <w:t>= الكفر، الذين أض</w:t>
      </w:r>
      <w:r w:rsidR="000E3EA2">
        <w:rPr>
          <w:rFonts w:hint="cs"/>
          <w:rtl/>
        </w:rPr>
        <w:t>َ</w:t>
      </w:r>
      <w:r>
        <w:rPr>
          <w:rtl/>
        </w:rPr>
        <w:t>ب</w:t>
      </w:r>
      <w:r w:rsidR="000E3EA2">
        <w:rPr>
          <w:rFonts w:hint="cs"/>
          <w:rtl/>
        </w:rPr>
        <w:t>ّ</w:t>
      </w:r>
      <w:r>
        <w:rPr>
          <w:rtl/>
        </w:rPr>
        <w:t>وا على النفاق وأ</w:t>
      </w:r>
      <w:r w:rsidR="000E3EA2">
        <w:rPr>
          <w:rFonts w:hint="cs"/>
          <w:rtl/>
        </w:rPr>
        <w:t>َ</w:t>
      </w:r>
      <w:r>
        <w:rPr>
          <w:rtl/>
        </w:rPr>
        <w:t>ك</w:t>
      </w:r>
      <w:r w:rsidR="000E3EA2">
        <w:rPr>
          <w:rFonts w:hint="cs"/>
          <w:rtl/>
        </w:rPr>
        <w:t>َ</w:t>
      </w:r>
      <w:r>
        <w:rPr>
          <w:rtl/>
        </w:rPr>
        <w:t>ب</w:t>
      </w:r>
      <w:r w:rsidR="000E3EA2">
        <w:rPr>
          <w:rFonts w:hint="cs"/>
          <w:rtl/>
        </w:rPr>
        <w:t>ّ</w:t>
      </w:r>
      <w:r>
        <w:rPr>
          <w:rtl/>
        </w:rPr>
        <w:t>وا على علائق الشقاق، فهجموا على دار النبو</w:t>
      </w:r>
      <w:r w:rsidR="000E3EA2">
        <w:rPr>
          <w:rFonts w:hint="cs"/>
          <w:rtl/>
        </w:rPr>
        <w:t>ّ</w:t>
      </w:r>
      <w:r>
        <w:rPr>
          <w:rtl/>
        </w:rPr>
        <w:t>ة والرسالة ومهبط الوحي والملائكة ومست</w:t>
      </w:r>
      <w:r w:rsidR="000E3EA2">
        <w:rPr>
          <w:rFonts w:hint="cs"/>
          <w:rtl/>
        </w:rPr>
        <w:t>َ</w:t>
      </w:r>
      <w:r>
        <w:rPr>
          <w:rtl/>
        </w:rPr>
        <w:t>ق</w:t>
      </w:r>
      <w:r w:rsidR="000E3EA2">
        <w:rPr>
          <w:rFonts w:hint="cs"/>
          <w:rtl/>
        </w:rPr>
        <w:t>َ</w:t>
      </w:r>
      <w:r>
        <w:rPr>
          <w:rtl/>
        </w:rPr>
        <w:t>ر</w:t>
      </w:r>
      <w:r w:rsidR="000E3EA2">
        <w:rPr>
          <w:rFonts w:hint="cs"/>
          <w:rtl/>
        </w:rPr>
        <w:t>ّ</w:t>
      </w:r>
      <w:r>
        <w:rPr>
          <w:rtl/>
        </w:rPr>
        <w:t xml:space="preserve"> سلطان الولاية ومعدن الوصي</w:t>
      </w:r>
      <w:r w:rsidR="000E3EA2">
        <w:rPr>
          <w:rFonts w:hint="cs"/>
          <w:rtl/>
        </w:rPr>
        <w:t>ّ</w:t>
      </w:r>
      <w:r w:rsidR="000E3EA2">
        <w:rPr>
          <w:rtl/>
        </w:rPr>
        <w:t>ة والخلافة والإمامة حت</w:t>
      </w:r>
      <w:r>
        <w:rPr>
          <w:rtl/>
        </w:rPr>
        <w:t>ى نقضوا عهد المصطفى في أخيه ع</w:t>
      </w:r>
      <w:r w:rsidR="000E3EA2">
        <w:rPr>
          <w:rFonts w:hint="cs"/>
          <w:rtl/>
        </w:rPr>
        <w:t>َ</w:t>
      </w:r>
      <w:r>
        <w:rPr>
          <w:rtl/>
        </w:rPr>
        <w:t>ل</w:t>
      </w:r>
      <w:r w:rsidR="000E3EA2">
        <w:rPr>
          <w:rFonts w:hint="cs"/>
          <w:rtl/>
        </w:rPr>
        <w:t>َ</w:t>
      </w:r>
      <w:r>
        <w:rPr>
          <w:rtl/>
        </w:rPr>
        <w:t>م اله</w:t>
      </w:r>
      <w:r w:rsidR="000E3EA2">
        <w:rPr>
          <w:rFonts w:hint="cs"/>
          <w:rtl/>
        </w:rPr>
        <w:t>ُ</w:t>
      </w:r>
      <w:r>
        <w:rPr>
          <w:rtl/>
        </w:rPr>
        <w:t>دى والمبي</w:t>
      </w:r>
      <w:r w:rsidR="000E3EA2">
        <w:rPr>
          <w:rFonts w:hint="cs"/>
          <w:rtl/>
        </w:rPr>
        <w:t>ّ</w:t>
      </w:r>
      <w:r>
        <w:rPr>
          <w:rtl/>
        </w:rPr>
        <w:t>ن طريق</w:t>
      </w:r>
      <w:r w:rsidR="000E3EA2">
        <w:rPr>
          <w:rFonts w:hint="cs"/>
          <w:rtl/>
        </w:rPr>
        <w:t>َ</w:t>
      </w:r>
      <w:r>
        <w:rPr>
          <w:rtl/>
        </w:rPr>
        <w:t xml:space="preserve"> النجاة من ط</w:t>
      </w:r>
      <w:r w:rsidR="000E3EA2">
        <w:rPr>
          <w:rFonts w:hint="cs"/>
          <w:rtl/>
        </w:rPr>
        <w:t>ُ</w:t>
      </w:r>
      <w:r>
        <w:rPr>
          <w:rtl/>
        </w:rPr>
        <w:t>رق الر</w:t>
      </w:r>
      <w:r w:rsidR="000E3EA2">
        <w:rPr>
          <w:rFonts w:hint="cs"/>
          <w:rtl/>
        </w:rPr>
        <w:t>َّ</w:t>
      </w:r>
      <w:r>
        <w:rPr>
          <w:rtl/>
        </w:rPr>
        <w:t>دى، وج</w:t>
      </w:r>
      <w:r w:rsidR="000E3EA2">
        <w:rPr>
          <w:rFonts w:hint="cs"/>
          <w:rtl/>
        </w:rPr>
        <w:t>َ</w:t>
      </w:r>
      <w:r>
        <w:rPr>
          <w:rtl/>
        </w:rPr>
        <w:t>ر</w:t>
      </w:r>
      <w:r w:rsidR="000E3EA2">
        <w:rPr>
          <w:rFonts w:hint="cs"/>
          <w:rtl/>
        </w:rPr>
        <w:t>َ</w:t>
      </w:r>
      <w:r>
        <w:rPr>
          <w:rtl/>
        </w:rPr>
        <w:t>ح</w:t>
      </w:r>
      <w:r w:rsidR="000E3EA2">
        <w:rPr>
          <w:rFonts w:hint="cs"/>
          <w:rtl/>
        </w:rPr>
        <w:t>ِ</w:t>
      </w:r>
      <w:r>
        <w:rPr>
          <w:rtl/>
        </w:rPr>
        <w:t>وا كبد خير الورى في ظلم ابنته واضط</w:t>
      </w:r>
      <w:r w:rsidR="000E3EA2">
        <w:rPr>
          <w:rFonts w:hint="cs"/>
          <w:rtl/>
        </w:rPr>
        <w:t>ِ</w:t>
      </w:r>
      <w:r>
        <w:rPr>
          <w:rtl/>
        </w:rPr>
        <w:t>هاد حبيبته واهتضام عزيزته بضعة لحمه وف</w:t>
      </w:r>
      <w:r w:rsidR="000E3EA2">
        <w:rPr>
          <w:rFonts w:hint="cs"/>
          <w:rtl/>
        </w:rPr>
        <w:t>ِ</w:t>
      </w:r>
      <w:r>
        <w:rPr>
          <w:rtl/>
        </w:rPr>
        <w:t>لذة كبده وخذلوا بعلها وصغ</w:t>
      </w:r>
      <w:r w:rsidR="000E3EA2">
        <w:rPr>
          <w:rFonts w:hint="cs"/>
          <w:rtl/>
        </w:rPr>
        <w:t>ّ</w:t>
      </w:r>
      <w:r>
        <w:rPr>
          <w:rtl/>
        </w:rPr>
        <w:t>روا قدره واستحل</w:t>
      </w:r>
      <w:r w:rsidR="000E3EA2">
        <w:rPr>
          <w:rFonts w:hint="cs"/>
          <w:rtl/>
        </w:rPr>
        <w:t>ّ</w:t>
      </w:r>
      <w:r>
        <w:rPr>
          <w:rtl/>
        </w:rPr>
        <w:t>وا محارمه وقطعوا رح</w:t>
      </w:r>
      <w:r w:rsidR="000E3EA2">
        <w:rPr>
          <w:rFonts w:hint="cs"/>
          <w:rtl/>
        </w:rPr>
        <w:t>ِ</w:t>
      </w:r>
      <w:r>
        <w:rPr>
          <w:rtl/>
        </w:rPr>
        <w:t>م</w:t>
      </w:r>
      <w:r w:rsidR="000E3EA2">
        <w:rPr>
          <w:rFonts w:hint="cs"/>
          <w:rtl/>
        </w:rPr>
        <w:t>َ</w:t>
      </w:r>
      <w:r>
        <w:rPr>
          <w:rtl/>
        </w:rPr>
        <w:t>ه وأنكروا أ</w:t>
      </w:r>
      <w:r w:rsidR="000E3EA2">
        <w:rPr>
          <w:rFonts w:hint="cs"/>
          <w:rtl/>
        </w:rPr>
        <w:t>ُ</w:t>
      </w:r>
      <w:r>
        <w:rPr>
          <w:rtl/>
        </w:rPr>
        <w:t>خو</w:t>
      </w:r>
      <w:r w:rsidR="000E3EA2">
        <w:rPr>
          <w:rFonts w:hint="cs"/>
          <w:rtl/>
        </w:rPr>
        <w:t>ّ</w:t>
      </w:r>
      <w:r>
        <w:rPr>
          <w:rtl/>
        </w:rPr>
        <w:t>ت</w:t>
      </w:r>
      <w:r w:rsidR="000E3EA2">
        <w:rPr>
          <w:rFonts w:hint="cs"/>
          <w:rtl/>
        </w:rPr>
        <w:t>َ</w:t>
      </w:r>
      <w:r>
        <w:rPr>
          <w:rtl/>
        </w:rPr>
        <w:t>ه وه</w:t>
      </w:r>
      <w:r w:rsidR="000E3EA2">
        <w:rPr>
          <w:rFonts w:hint="cs"/>
          <w:rtl/>
        </w:rPr>
        <w:t>َ</w:t>
      </w:r>
      <w:r>
        <w:rPr>
          <w:rtl/>
        </w:rPr>
        <w:t>ج</w:t>
      </w:r>
      <w:r w:rsidR="000E3EA2">
        <w:rPr>
          <w:rFonts w:hint="cs"/>
          <w:rtl/>
        </w:rPr>
        <w:t>َ</w:t>
      </w:r>
      <w:r>
        <w:rPr>
          <w:rtl/>
        </w:rPr>
        <w:t>روا مود</w:t>
      </w:r>
      <w:r w:rsidR="000E3EA2">
        <w:rPr>
          <w:rFonts w:hint="cs"/>
          <w:rtl/>
        </w:rPr>
        <w:t>ّ</w:t>
      </w:r>
      <w:r>
        <w:rPr>
          <w:rtl/>
        </w:rPr>
        <w:t>ته ونقضوا طاعت</w:t>
      </w:r>
      <w:r w:rsidR="000E3EA2">
        <w:rPr>
          <w:rFonts w:hint="cs"/>
          <w:rtl/>
        </w:rPr>
        <w:t>َ</w:t>
      </w:r>
      <w:r>
        <w:rPr>
          <w:rtl/>
        </w:rPr>
        <w:t>ه وج</w:t>
      </w:r>
      <w:r w:rsidR="000E3EA2">
        <w:rPr>
          <w:rFonts w:hint="cs"/>
          <w:rtl/>
        </w:rPr>
        <w:t>َ</w:t>
      </w:r>
      <w:r>
        <w:rPr>
          <w:rtl/>
        </w:rPr>
        <w:t>ح</w:t>
      </w:r>
      <w:r w:rsidR="000E3EA2">
        <w:rPr>
          <w:rFonts w:hint="cs"/>
          <w:rtl/>
        </w:rPr>
        <w:t>ّ</w:t>
      </w:r>
      <w:r>
        <w:rPr>
          <w:rtl/>
        </w:rPr>
        <w:t>دوا ولايته وأطمعوا العبيد في خلافته، وقادوه إلى بيعتهم مصلتة</w:t>
      </w:r>
      <w:r w:rsidR="000E3EA2">
        <w:rPr>
          <w:rFonts w:hint="cs"/>
          <w:rtl/>
        </w:rPr>
        <w:t>ً</w:t>
      </w:r>
      <w:r>
        <w:rPr>
          <w:rtl/>
        </w:rPr>
        <w:t xml:space="preserve"> سيوف</w:t>
      </w:r>
      <w:r w:rsidR="000E3EA2">
        <w:rPr>
          <w:rFonts w:hint="cs"/>
          <w:rtl/>
        </w:rPr>
        <w:t>َ</w:t>
      </w:r>
      <w:r>
        <w:rPr>
          <w:rtl/>
        </w:rPr>
        <w:t>ها مقذعة</w:t>
      </w:r>
      <w:r w:rsidR="000E3EA2">
        <w:rPr>
          <w:rFonts w:hint="cs"/>
          <w:rtl/>
        </w:rPr>
        <w:t>ً</w:t>
      </w:r>
      <w:r>
        <w:rPr>
          <w:rtl/>
        </w:rPr>
        <w:t xml:space="preserve"> أسن</w:t>
      </w:r>
      <w:r w:rsidR="000E3EA2">
        <w:rPr>
          <w:rFonts w:hint="cs"/>
          <w:rtl/>
        </w:rPr>
        <w:t>ّ</w:t>
      </w:r>
      <w:r>
        <w:rPr>
          <w:rtl/>
        </w:rPr>
        <w:t>تها وهو ساخط</w:t>
      </w:r>
      <w:r w:rsidR="000E3EA2">
        <w:rPr>
          <w:rFonts w:hint="cs"/>
          <w:rtl/>
        </w:rPr>
        <w:t>ُ</w:t>
      </w:r>
      <w:r>
        <w:rPr>
          <w:rtl/>
        </w:rPr>
        <w:t xml:space="preserve"> القلب هائج الغ</w:t>
      </w:r>
      <w:r w:rsidR="000E3EA2">
        <w:rPr>
          <w:rFonts w:hint="cs"/>
          <w:rtl/>
        </w:rPr>
        <w:t>َ</w:t>
      </w:r>
      <w:r>
        <w:rPr>
          <w:rtl/>
        </w:rPr>
        <w:t>ض</w:t>
      </w:r>
      <w:r w:rsidR="000E3EA2">
        <w:rPr>
          <w:rFonts w:hint="cs"/>
          <w:rtl/>
        </w:rPr>
        <w:t>َ</w:t>
      </w:r>
      <w:r>
        <w:rPr>
          <w:rtl/>
        </w:rPr>
        <w:t>ب شديد الصبر كاظم الغ</w:t>
      </w:r>
      <w:r w:rsidR="000E3EA2">
        <w:rPr>
          <w:rFonts w:hint="cs"/>
          <w:rtl/>
        </w:rPr>
        <w:t>َ</w:t>
      </w:r>
      <w:r>
        <w:rPr>
          <w:rtl/>
        </w:rPr>
        <w:t>ي</w:t>
      </w:r>
      <w:r w:rsidR="000E3EA2">
        <w:rPr>
          <w:rFonts w:hint="cs"/>
          <w:rtl/>
        </w:rPr>
        <w:t>ْ</w:t>
      </w:r>
      <w:r>
        <w:rPr>
          <w:rtl/>
        </w:rPr>
        <w:t>ظ يدعونه إلى بيعتهم</w:t>
      </w:r>
      <w:r w:rsidR="000E3EA2">
        <w:rPr>
          <w:rFonts w:hint="cs"/>
          <w:rtl/>
        </w:rPr>
        <w:t>ُ</w:t>
      </w:r>
      <w:r>
        <w:rPr>
          <w:rtl/>
        </w:rPr>
        <w:t xml:space="preserve"> التي عم</w:t>
      </w:r>
      <w:r w:rsidR="000E3EA2">
        <w:rPr>
          <w:rFonts w:hint="cs"/>
          <w:rtl/>
        </w:rPr>
        <w:t>ّ</w:t>
      </w:r>
      <w:r>
        <w:rPr>
          <w:rtl/>
        </w:rPr>
        <w:t xml:space="preserve"> ش</w:t>
      </w:r>
      <w:r w:rsidR="000E3EA2">
        <w:rPr>
          <w:rFonts w:hint="cs"/>
          <w:rtl/>
        </w:rPr>
        <w:t>و</w:t>
      </w:r>
      <w:r>
        <w:rPr>
          <w:rtl/>
        </w:rPr>
        <w:t>م</w:t>
      </w:r>
      <w:r w:rsidR="000E3EA2">
        <w:rPr>
          <w:rFonts w:hint="cs"/>
          <w:rtl/>
        </w:rPr>
        <w:t>ْ</w:t>
      </w:r>
      <w:r>
        <w:rPr>
          <w:rtl/>
        </w:rPr>
        <w:t>ها الإسلام وزرعت في قلوب أهلها الآثام وبد</w:t>
      </w:r>
      <w:r w:rsidR="000E3EA2">
        <w:rPr>
          <w:rFonts w:hint="cs"/>
          <w:rtl/>
        </w:rPr>
        <w:t>ّ</w:t>
      </w:r>
      <w:r>
        <w:rPr>
          <w:rtl/>
        </w:rPr>
        <w:t>لت الأحكام وغي</w:t>
      </w:r>
      <w:r w:rsidR="000E3EA2">
        <w:rPr>
          <w:rFonts w:hint="cs"/>
          <w:rtl/>
        </w:rPr>
        <w:t>ّ</w:t>
      </w:r>
      <w:r>
        <w:rPr>
          <w:rtl/>
        </w:rPr>
        <w:t>رت المقام، وأباحت</w:t>
      </w:r>
      <w:r w:rsidR="000E3EA2">
        <w:rPr>
          <w:rFonts w:hint="cs"/>
          <w:rtl/>
        </w:rPr>
        <w:t>ْ</w:t>
      </w:r>
      <w:r>
        <w:rPr>
          <w:rtl/>
        </w:rPr>
        <w:t xml:space="preserve"> الخمس للط</w:t>
      </w:r>
      <w:r w:rsidR="000E3EA2">
        <w:rPr>
          <w:rFonts w:hint="cs"/>
          <w:rtl/>
        </w:rPr>
        <w:t>ُ</w:t>
      </w:r>
      <w:r>
        <w:rPr>
          <w:rtl/>
        </w:rPr>
        <w:t>ل</w:t>
      </w:r>
      <w:r w:rsidR="00B96D01">
        <w:rPr>
          <w:rFonts w:hint="cs"/>
          <w:rtl/>
        </w:rPr>
        <w:t>َ</w:t>
      </w:r>
      <w:r>
        <w:rPr>
          <w:rtl/>
        </w:rPr>
        <w:t>قاء وسل</w:t>
      </w:r>
      <w:r w:rsidR="00B96D01">
        <w:rPr>
          <w:rFonts w:hint="cs"/>
          <w:rtl/>
        </w:rPr>
        <w:t>ّ</w:t>
      </w:r>
      <w:r>
        <w:rPr>
          <w:rtl/>
        </w:rPr>
        <w:t>طت</w:t>
      </w:r>
      <w:r w:rsidR="00B96D01">
        <w:rPr>
          <w:rFonts w:hint="cs"/>
          <w:rtl/>
        </w:rPr>
        <w:t>ْ</w:t>
      </w:r>
      <w:r>
        <w:rPr>
          <w:rtl/>
        </w:rPr>
        <w:t xml:space="preserve"> أولاد الل</w:t>
      </w:r>
      <w:r w:rsidR="00B96D01">
        <w:rPr>
          <w:rFonts w:hint="cs"/>
          <w:rtl/>
        </w:rPr>
        <w:t>ُ</w:t>
      </w:r>
      <w:r>
        <w:rPr>
          <w:rtl/>
        </w:rPr>
        <w:t>عناء على الفروج والدماء، وخ</w:t>
      </w:r>
      <w:r w:rsidR="00B96D01">
        <w:rPr>
          <w:rFonts w:hint="cs"/>
          <w:rtl/>
        </w:rPr>
        <w:t>َ</w:t>
      </w:r>
      <w:r>
        <w:rPr>
          <w:rtl/>
        </w:rPr>
        <w:t>ل</w:t>
      </w:r>
      <w:r w:rsidR="00B96D01">
        <w:rPr>
          <w:rFonts w:hint="cs"/>
          <w:rtl/>
        </w:rPr>
        <w:t>َ</w:t>
      </w:r>
      <w:r>
        <w:rPr>
          <w:rtl/>
        </w:rPr>
        <w:t>طت الحلال بالحرام واستخف</w:t>
      </w:r>
      <w:r w:rsidR="00B96D01">
        <w:rPr>
          <w:rFonts w:hint="cs"/>
          <w:rtl/>
        </w:rPr>
        <w:t>ّ</w:t>
      </w:r>
      <w:r>
        <w:rPr>
          <w:rtl/>
        </w:rPr>
        <w:t>ت بالإيمان والإسلام وه</w:t>
      </w:r>
      <w:r w:rsidR="00B96D01">
        <w:rPr>
          <w:rFonts w:hint="cs"/>
          <w:rtl/>
        </w:rPr>
        <w:t>َ</w:t>
      </w:r>
      <w:r>
        <w:rPr>
          <w:rtl/>
        </w:rPr>
        <w:t>د</w:t>
      </w:r>
      <w:r w:rsidR="00B96D01">
        <w:rPr>
          <w:rFonts w:hint="cs"/>
          <w:rtl/>
        </w:rPr>
        <w:t>َ</w:t>
      </w:r>
      <w:r>
        <w:rPr>
          <w:rtl/>
        </w:rPr>
        <w:t>م</w:t>
      </w:r>
      <w:r w:rsidR="00B96D01">
        <w:rPr>
          <w:rFonts w:hint="cs"/>
          <w:rtl/>
        </w:rPr>
        <w:t>َ</w:t>
      </w:r>
      <w:r>
        <w:rPr>
          <w:rtl/>
        </w:rPr>
        <w:t>ت الكعبة وأغارت على دار الهجرة يوم الح</w:t>
      </w:r>
      <w:r w:rsidR="00B96D01">
        <w:rPr>
          <w:rFonts w:hint="cs"/>
          <w:rtl/>
        </w:rPr>
        <w:t>َ</w:t>
      </w:r>
      <w:r>
        <w:rPr>
          <w:rtl/>
        </w:rPr>
        <w:t>ر</w:t>
      </w:r>
      <w:r w:rsidR="00B96D01">
        <w:rPr>
          <w:rFonts w:hint="cs"/>
          <w:rtl/>
        </w:rPr>
        <w:t>ّ</w:t>
      </w:r>
      <w:r>
        <w:rPr>
          <w:rtl/>
        </w:rPr>
        <w:t>ة وأبرزت بنات المهاجرين والأنصار للن</w:t>
      </w:r>
      <w:r w:rsidR="00B96D01">
        <w:rPr>
          <w:rFonts w:hint="cs"/>
          <w:rtl/>
        </w:rPr>
        <w:t>ّ</w:t>
      </w:r>
      <w:r>
        <w:rPr>
          <w:rtl/>
        </w:rPr>
        <w:t>كال والس</w:t>
      </w:r>
      <w:r w:rsidR="00B96D01">
        <w:rPr>
          <w:rFonts w:hint="cs"/>
          <w:rtl/>
        </w:rPr>
        <w:t>َّ</w:t>
      </w:r>
      <w:r>
        <w:rPr>
          <w:rtl/>
        </w:rPr>
        <w:t>وئة وألبست</w:t>
      </w:r>
      <w:r w:rsidR="00B96D01">
        <w:rPr>
          <w:rFonts w:hint="cs"/>
          <w:rtl/>
        </w:rPr>
        <w:t>ْ</w:t>
      </w:r>
      <w:r>
        <w:rPr>
          <w:rtl/>
        </w:rPr>
        <w:t>ه</w:t>
      </w:r>
      <w:r w:rsidR="00B96D01">
        <w:rPr>
          <w:rFonts w:hint="cs"/>
          <w:rtl/>
        </w:rPr>
        <w:t>ُ</w:t>
      </w:r>
      <w:r>
        <w:rPr>
          <w:rtl/>
        </w:rPr>
        <w:t>ن</w:t>
      </w:r>
      <w:r w:rsidR="00B96D01">
        <w:rPr>
          <w:rFonts w:hint="cs"/>
          <w:rtl/>
        </w:rPr>
        <w:t>ّ</w:t>
      </w:r>
      <w:r>
        <w:rPr>
          <w:rtl/>
        </w:rPr>
        <w:t xml:space="preserve"> ث</w:t>
      </w:r>
      <w:r w:rsidR="00B96D01">
        <w:rPr>
          <w:rFonts w:hint="cs"/>
          <w:rtl/>
        </w:rPr>
        <w:t>َ</w:t>
      </w:r>
      <w:r>
        <w:rPr>
          <w:rtl/>
        </w:rPr>
        <w:t>و</w:t>
      </w:r>
      <w:r w:rsidR="00B96D01">
        <w:rPr>
          <w:rFonts w:hint="cs"/>
          <w:rtl/>
        </w:rPr>
        <w:t>ْ</w:t>
      </w:r>
      <w:r>
        <w:rPr>
          <w:rtl/>
        </w:rPr>
        <w:t>ب</w:t>
      </w:r>
      <w:r w:rsidR="00B96D01">
        <w:rPr>
          <w:rFonts w:hint="cs"/>
          <w:rtl/>
        </w:rPr>
        <w:t>َ</w:t>
      </w:r>
      <w:r>
        <w:rPr>
          <w:rtl/>
        </w:rPr>
        <w:t xml:space="preserve"> العار والفضيحة، ورخ</w:t>
      </w:r>
      <w:r w:rsidR="00B96D01">
        <w:rPr>
          <w:rFonts w:hint="cs"/>
          <w:rtl/>
        </w:rPr>
        <w:t>ّ</w:t>
      </w:r>
      <w:r>
        <w:rPr>
          <w:rtl/>
        </w:rPr>
        <w:t>صت لأهل الش</w:t>
      </w:r>
      <w:r w:rsidR="00B96D01">
        <w:rPr>
          <w:rFonts w:hint="cs"/>
          <w:rtl/>
        </w:rPr>
        <w:t>ُ</w:t>
      </w:r>
      <w:r>
        <w:rPr>
          <w:rtl/>
        </w:rPr>
        <w:t>ب</w:t>
      </w:r>
      <w:r w:rsidR="00B96D01">
        <w:rPr>
          <w:rFonts w:hint="cs"/>
          <w:rtl/>
        </w:rPr>
        <w:t>ّ</w:t>
      </w:r>
      <w:r>
        <w:rPr>
          <w:rtl/>
        </w:rPr>
        <w:t>ه</w:t>
      </w:r>
      <w:r w:rsidR="00B96D01">
        <w:rPr>
          <w:rFonts w:hint="cs"/>
          <w:rtl/>
        </w:rPr>
        <w:t>َ</w:t>
      </w:r>
      <w:r>
        <w:rPr>
          <w:rtl/>
        </w:rPr>
        <w:t>ة</w:t>
      </w:r>
      <w:r w:rsidR="00B96D01">
        <w:rPr>
          <w:rFonts w:hint="cs"/>
          <w:rtl/>
        </w:rPr>
        <w:t>ِ</w:t>
      </w:r>
      <w:r>
        <w:rPr>
          <w:rtl/>
        </w:rPr>
        <w:t xml:space="preserve"> في قتل الع</w:t>
      </w:r>
      <w:r w:rsidR="00B96D01">
        <w:rPr>
          <w:rFonts w:hint="cs"/>
          <w:rtl/>
        </w:rPr>
        <w:t>ِ</w:t>
      </w:r>
      <w:r>
        <w:rPr>
          <w:rtl/>
        </w:rPr>
        <w:t>ترة وأهل بيت الص</w:t>
      </w:r>
      <w:r w:rsidR="00B96D01">
        <w:rPr>
          <w:rFonts w:hint="cs"/>
          <w:rtl/>
        </w:rPr>
        <w:t>َّ</w:t>
      </w:r>
      <w:r>
        <w:rPr>
          <w:rtl/>
        </w:rPr>
        <w:t>فوة وإبادة نسله واستيصال شأف</w:t>
      </w:r>
      <w:r w:rsidR="00B96D01">
        <w:rPr>
          <w:rFonts w:hint="cs"/>
          <w:rtl/>
        </w:rPr>
        <w:t>َ</w:t>
      </w:r>
      <w:r>
        <w:rPr>
          <w:rtl/>
        </w:rPr>
        <w:t>ت</w:t>
      </w:r>
      <w:r w:rsidR="00B96D01">
        <w:rPr>
          <w:rFonts w:hint="cs"/>
          <w:rtl/>
        </w:rPr>
        <w:t>ِ</w:t>
      </w:r>
      <w:r>
        <w:rPr>
          <w:rtl/>
        </w:rPr>
        <w:t>ه وس</w:t>
      </w:r>
      <w:r w:rsidR="00B96D01">
        <w:rPr>
          <w:rFonts w:hint="cs"/>
          <w:rtl/>
        </w:rPr>
        <w:t>َ</w:t>
      </w:r>
      <w:r>
        <w:rPr>
          <w:rtl/>
        </w:rPr>
        <w:t>بي</w:t>
      </w:r>
      <w:r w:rsidR="00B96D01">
        <w:rPr>
          <w:rFonts w:hint="cs"/>
          <w:rtl/>
        </w:rPr>
        <w:t>ِ</w:t>
      </w:r>
      <w:r>
        <w:rPr>
          <w:rtl/>
        </w:rPr>
        <w:t xml:space="preserve"> ح</w:t>
      </w:r>
      <w:r w:rsidR="00B96D01">
        <w:rPr>
          <w:rFonts w:hint="cs"/>
          <w:rtl/>
        </w:rPr>
        <w:t>َ</w:t>
      </w:r>
      <w:r>
        <w:rPr>
          <w:rtl/>
        </w:rPr>
        <w:t>ر</w:t>
      </w:r>
      <w:r w:rsidR="00B96D01">
        <w:rPr>
          <w:rFonts w:hint="cs"/>
          <w:rtl/>
        </w:rPr>
        <w:t>َ</w:t>
      </w:r>
      <w:r>
        <w:rPr>
          <w:rtl/>
        </w:rPr>
        <w:t>م</w:t>
      </w:r>
      <w:r w:rsidR="00B96D01">
        <w:rPr>
          <w:rFonts w:hint="cs"/>
          <w:rtl/>
        </w:rPr>
        <w:t>ِ</w:t>
      </w:r>
      <w:r>
        <w:rPr>
          <w:rtl/>
        </w:rPr>
        <w:t>ه وقتل أنصاره وكسر منبره وق</w:t>
      </w:r>
      <w:r w:rsidR="00B96D01">
        <w:rPr>
          <w:rFonts w:hint="cs"/>
          <w:rtl/>
        </w:rPr>
        <w:t>َ</w:t>
      </w:r>
      <w:r>
        <w:rPr>
          <w:rtl/>
        </w:rPr>
        <w:t>ل</w:t>
      </w:r>
      <w:r w:rsidR="00B96D01">
        <w:rPr>
          <w:rFonts w:hint="cs"/>
          <w:rtl/>
        </w:rPr>
        <w:t>ْ</w:t>
      </w:r>
      <w:r>
        <w:rPr>
          <w:rtl/>
        </w:rPr>
        <w:t>ب</w:t>
      </w:r>
      <w:r w:rsidR="00B96D01">
        <w:rPr>
          <w:rFonts w:hint="cs"/>
          <w:rtl/>
        </w:rPr>
        <w:t>ِ</w:t>
      </w:r>
      <w:r>
        <w:rPr>
          <w:rtl/>
        </w:rPr>
        <w:t xml:space="preserve"> م</w:t>
      </w:r>
      <w:r w:rsidR="00B96D01">
        <w:rPr>
          <w:rFonts w:hint="cs"/>
          <w:rtl/>
        </w:rPr>
        <w:t>َ</w:t>
      </w:r>
      <w:r>
        <w:rPr>
          <w:rtl/>
        </w:rPr>
        <w:t>فخره وإخفاء دينه وقطع ذ</w:t>
      </w:r>
      <w:r w:rsidR="00B96D01">
        <w:rPr>
          <w:rFonts w:hint="cs"/>
          <w:rtl/>
        </w:rPr>
        <w:t>ِ</w:t>
      </w:r>
      <w:r>
        <w:rPr>
          <w:rtl/>
        </w:rPr>
        <w:t>ك</w:t>
      </w:r>
      <w:r w:rsidR="00B96D01">
        <w:rPr>
          <w:rFonts w:hint="cs"/>
          <w:rtl/>
        </w:rPr>
        <w:t>ِ</w:t>
      </w:r>
      <w:r>
        <w:rPr>
          <w:rtl/>
        </w:rPr>
        <w:t xml:space="preserve">ره». [هذه مقاطع وعبارات من زيارة أئمة المؤمنين </w:t>
      </w:r>
      <w:r w:rsidRPr="00B96D01">
        <w:rPr>
          <w:rStyle w:val="libFootnoteAlaemChar"/>
          <w:rtl/>
        </w:rPr>
        <w:t>عليه‌السلام</w:t>
      </w:r>
      <w:r>
        <w:rPr>
          <w:rtl/>
        </w:rPr>
        <w:t xml:space="preserve"> ].</w:t>
      </w:r>
    </w:p>
    <w:p w:rsidR="008406C4" w:rsidRDefault="006F739F" w:rsidP="006F739F">
      <w:pPr>
        <w:pStyle w:val="libFootnote0"/>
        <w:rPr>
          <w:rtl/>
        </w:rPr>
      </w:pPr>
      <w:r>
        <w:rPr>
          <w:rtl/>
        </w:rPr>
        <w:t>نعم هكذا عاملوا الإمام علي</w:t>
      </w:r>
      <w:r w:rsidR="00B96D01">
        <w:rPr>
          <w:rFonts w:hint="cs"/>
          <w:rtl/>
        </w:rPr>
        <w:t>ّ</w:t>
      </w:r>
      <w:r>
        <w:rPr>
          <w:rtl/>
        </w:rPr>
        <w:t xml:space="preserve"> سلام الله عليه ومع ذلك ما انخمدت نائرة أضغانهم وما ان</w:t>
      </w:r>
      <w:r w:rsidR="00B96D01">
        <w:rPr>
          <w:rtl/>
        </w:rPr>
        <w:t>طفأت جمرة أحقادهم، حت</w:t>
      </w:r>
      <w:r>
        <w:rPr>
          <w:rtl/>
        </w:rPr>
        <w:t>ى أحد</w:t>
      </w:r>
      <w:r w:rsidR="00B96D01">
        <w:rPr>
          <w:rFonts w:hint="cs"/>
          <w:rtl/>
        </w:rPr>
        <w:t>َ</w:t>
      </w:r>
      <w:r>
        <w:rPr>
          <w:rtl/>
        </w:rPr>
        <w:t>ثوا فاجعة الط</w:t>
      </w:r>
      <w:r w:rsidR="00B96D01">
        <w:rPr>
          <w:rFonts w:hint="cs"/>
          <w:rtl/>
        </w:rPr>
        <w:t>ّ</w:t>
      </w:r>
      <w:r>
        <w:rPr>
          <w:rtl/>
        </w:rPr>
        <w:t>ف الأليمة، ولم</w:t>
      </w:r>
      <w:r w:rsidR="00B96D01">
        <w:rPr>
          <w:rFonts w:hint="cs"/>
          <w:rtl/>
        </w:rPr>
        <w:t>ـّ</w:t>
      </w:r>
      <w:r>
        <w:rPr>
          <w:rtl/>
        </w:rPr>
        <w:t xml:space="preserve">ا ناشدهم الحسين بن علي </w:t>
      </w:r>
      <w:r w:rsidRPr="00B96D01">
        <w:rPr>
          <w:rStyle w:val="libFootnoteAlaemChar"/>
          <w:rtl/>
        </w:rPr>
        <w:t>عليه‌السلام</w:t>
      </w:r>
      <w:r>
        <w:rPr>
          <w:rtl/>
        </w:rPr>
        <w:t xml:space="preserve"> سبط رسول الله </w:t>
      </w:r>
      <w:r w:rsidRPr="00B96D01">
        <w:rPr>
          <w:rStyle w:val="libFootnoteAlaemChar"/>
          <w:rtl/>
        </w:rPr>
        <w:t>صلى‌الله‌عليه‌وآله</w:t>
      </w:r>
      <w:r>
        <w:rPr>
          <w:rtl/>
        </w:rPr>
        <w:t xml:space="preserve"> قائلا</w:t>
      </w:r>
      <w:r w:rsidR="00B96D01">
        <w:rPr>
          <w:rFonts w:hint="cs"/>
          <w:rtl/>
        </w:rPr>
        <w:t>ً</w:t>
      </w:r>
      <w:r>
        <w:rPr>
          <w:rtl/>
        </w:rPr>
        <w:t>: وي</w:t>
      </w:r>
      <w:r w:rsidR="00B96D01">
        <w:rPr>
          <w:rFonts w:hint="cs"/>
          <w:rtl/>
        </w:rPr>
        <w:t>ْ</w:t>
      </w:r>
      <w:r>
        <w:rPr>
          <w:rtl/>
        </w:rPr>
        <w:t>ل</w:t>
      </w:r>
      <w:r w:rsidR="00B96D01">
        <w:rPr>
          <w:rFonts w:hint="cs"/>
          <w:rtl/>
        </w:rPr>
        <w:t>َ</w:t>
      </w:r>
      <w:r>
        <w:rPr>
          <w:rtl/>
        </w:rPr>
        <w:t>ك</w:t>
      </w:r>
      <w:r w:rsidR="00B96D01">
        <w:rPr>
          <w:rFonts w:hint="cs"/>
          <w:rtl/>
        </w:rPr>
        <w:t>ُ</w:t>
      </w:r>
      <w:r>
        <w:rPr>
          <w:rtl/>
        </w:rPr>
        <w:t>م</w:t>
      </w:r>
      <w:r w:rsidR="00B96D01">
        <w:rPr>
          <w:rFonts w:hint="cs"/>
          <w:rtl/>
        </w:rPr>
        <w:t>ْ</w:t>
      </w:r>
      <w:r>
        <w:rPr>
          <w:rtl/>
        </w:rPr>
        <w:t xml:space="preserve"> بما تقاتلوني بقتيل منكم قتلت</w:t>
      </w:r>
      <w:r w:rsidR="00B96D01">
        <w:rPr>
          <w:rFonts w:hint="cs"/>
          <w:rtl/>
        </w:rPr>
        <w:t>ُ</w:t>
      </w:r>
      <w:r>
        <w:rPr>
          <w:rtl/>
        </w:rPr>
        <w:t>ه، أو مال</w:t>
      </w:r>
      <w:r w:rsidR="00B96D01">
        <w:rPr>
          <w:rFonts w:hint="cs"/>
          <w:rtl/>
        </w:rPr>
        <w:t>ٍ</w:t>
      </w:r>
      <w:r>
        <w:rPr>
          <w:rtl/>
        </w:rPr>
        <w:t xml:space="preserve"> استملكت</w:t>
      </w:r>
      <w:r w:rsidR="00B96D01">
        <w:rPr>
          <w:rFonts w:hint="cs"/>
          <w:rtl/>
        </w:rPr>
        <w:t>ُ</w:t>
      </w:r>
      <w:r>
        <w:rPr>
          <w:rtl/>
        </w:rPr>
        <w:t>ه، أو دم</w:t>
      </w:r>
      <w:r w:rsidR="00B96D01">
        <w:rPr>
          <w:rFonts w:hint="cs"/>
          <w:rtl/>
        </w:rPr>
        <w:t>ٍ</w:t>
      </w:r>
      <w:r>
        <w:rPr>
          <w:rtl/>
        </w:rPr>
        <w:t xml:space="preserve"> سفكته، أو حكم من أحكام الله سبحانه ب</w:t>
      </w:r>
      <w:r w:rsidR="00B96D01">
        <w:rPr>
          <w:rFonts w:hint="cs"/>
          <w:rtl/>
        </w:rPr>
        <w:t>َ</w:t>
      </w:r>
      <w:r>
        <w:rPr>
          <w:rtl/>
        </w:rPr>
        <w:t>د</w:t>
      </w:r>
      <w:r w:rsidR="00B96D01">
        <w:rPr>
          <w:rFonts w:hint="cs"/>
          <w:rtl/>
        </w:rPr>
        <w:t>َّ</w:t>
      </w:r>
      <w:r>
        <w:rPr>
          <w:rtl/>
        </w:rPr>
        <w:t>لت</w:t>
      </w:r>
      <w:r w:rsidR="00B96D01">
        <w:rPr>
          <w:rFonts w:hint="cs"/>
          <w:rtl/>
        </w:rPr>
        <w:t>ُ</w:t>
      </w:r>
      <w:r>
        <w:rPr>
          <w:rtl/>
        </w:rPr>
        <w:t>ه؟!</w:t>
      </w:r>
    </w:p>
    <w:p w:rsidR="006F739F" w:rsidRDefault="006F739F" w:rsidP="006F739F">
      <w:pPr>
        <w:pStyle w:val="libFootnote0"/>
      </w:pPr>
      <w:r>
        <w:rPr>
          <w:rtl/>
        </w:rPr>
        <w:t>قالوا: إن</w:t>
      </w:r>
      <w:r w:rsidR="00B96D01">
        <w:rPr>
          <w:rFonts w:hint="cs"/>
          <w:rtl/>
        </w:rPr>
        <w:t>ّ</w:t>
      </w:r>
      <w:r>
        <w:rPr>
          <w:rtl/>
        </w:rPr>
        <w:t>ما نقاتلك بغضا</w:t>
      </w:r>
      <w:r w:rsidR="00B96D01">
        <w:rPr>
          <w:rFonts w:hint="cs"/>
          <w:rtl/>
        </w:rPr>
        <w:t>ً</w:t>
      </w:r>
      <w:r>
        <w:rPr>
          <w:rtl/>
        </w:rPr>
        <w:t xml:space="preserve"> لأبيك،</w:t>
      </w:r>
      <w:r w:rsidR="00B96D01">
        <w:rPr>
          <w:rtl/>
        </w:rPr>
        <w:t xml:space="preserve"> لم</w:t>
      </w:r>
      <w:r w:rsidR="005D504B">
        <w:rPr>
          <w:rtl/>
        </w:rPr>
        <w:t xml:space="preserve">ا </w:t>
      </w:r>
      <w:r>
        <w:rPr>
          <w:rtl/>
        </w:rPr>
        <w:t>فعل بأشياخنا يوم بدر</w:t>
      </w:r>
      <w:r w:rsidR="00B96D01">
        <w:rPr>
          <w:rFonts w:hint="cs"/>
          <w:rtl/>
        </w:rPr>
        <w:t>ٍ</w:t>
      </w:r>
      <w:r>
        <w:rPr>
          <w:rtl/>
        </w:rPr>
        <w:t xml:space="preserve"> وحنين!! =</w:t>
      </w:r>
    </w:p>
    <w:p w:rsidR="006F739F" w:rsidRDefault="006F739F" w:rsidP="00D96FAA">
      <w:pPr>
        <w:pStyle w:val="libNormal"/>
      </w:pPr>
      <w:r>
        <w:rPr>
          <w:rtl/>
        </w:rPr>
        <w:br w:type="page"/>
      </w:r>
    </w:p>
    <w:p w:rsidR="008406C4" w:rsidRDefault="006F739F" w:rsidP="00B959B2">
      <w:pPr>
        <w:pStyle w:val="libNormal0"/>
        <w:rPr>
          <w:rtl/>
        </w:rPr>
      </w:pPr>
      <w:r>
        <w:rPr>
          <w:rtl/>
        </w:rPr>
        <w:lastRenderedPageBreak/>
        <w:t>المؤمنين عائشة وكانت مستعد</w:t>
      </w:r>
      <w:r w:rsidR="00B959B2">
        <w:rPr>
          <w:rFonts w:hint="cs"/>
          <w:rtl/>
        </w:rPr>
        <w:t>ّ</w:t>
      </w:r>
      <w:r>
        <w:rPr>
          <w:rtl/>
        </w:rPr>
        <w:t>ة لإعلان الخلاف على أمير المؤمنين فأثاراها وثارت وأ</w:t>
      </w:r>
      <w:r w:rsidR="00B959B2">
        <w:rPr>
          <w:rFonts w:hint="cs"/>
          <w:rtl/>
        </w:rPr>
        <w:t>َ</w:t>
      </w:r>
      <w:r>
        <w:rPr>
          <w:rtl/>
        </w:rPr>
        <w:t>ل</w:t>
      </w:r>
      <w:r w:rsidR="00B959B2">
        <w:rPr>
          <w:rFonts w:hint="cs"/>
          <w:rtl/>
        </w:rPr>
        <w:t>َّ</w:t>
      </w:r>
      <w:r>
        <w:rPr>
          <w:rtl/>
        </w:rPr>
        <w:t>ب</w:t>
      </w:r>
      <w:r w:rsidR="00B959B2">
        <w:rPr>
          <w:rFonts w:hint="cs"/>
          <w:rtl/>
        </w:rPr>
        <w:t>َ</w:t>
      </w:r>
      <w:r>
        <w:rPr>
          <w:rtl/>
        </w:rPr>
        <w:t>ت الناس على أمير المؤمنين سلام الله عليه وسب</w:t>
      </w:r>
      <w:r w:rsidR="00B959B2">
        <w:rPr>
          <w:rFonts w:hint="cs"/>
          <w:rtl/>
        </w:rPr>
        <w:t>َّ</w:t>
      </w:r>
      <w:r>
        <w:rPr>
          <w:rtl/>
        </w:rPr>
        <w:t>بت قتل المسلمين وسفك دماء الأبرياء المؤمنين! فهل بعد هذا يصح</w:t>
      </w:r>
      <w:r w:rsidR="00B959B2">
        <w:rPr>
          <w:rFonts w:hint="cs"/>
          <w:rtl/>
        </w:rPr>
        <w:t>ّ</w:t>
      </w:r>
      <w:r>
        <w:rPr>
          <w:rtl/>
        </w:rPr>
        <w:t xml:space="preserve"> أن</w:t>
      </w:r>
      <w:r w:rsidR="00B959B2">
        <w:rPr>
          <w:rFonts w:hint="cs"/>
          <w:rtl/>
        </w:rPr>
        <w:t>ْ</w:t>
      </w:r>
      <w:r>
        <w:rPr>
          <w:rtl/>
        </w:rPr>
        <w:t xml:space="preserve"> نقول: أن</w:t>
      </w:r>
      <w:r w:rsidR="00B959B2">
        <w:rPr>
          <w:rFonts w:hint="cs"/>
          <w:rtl/>
        </w:rPr>
        <w:t>ّ</w:t>
      </w:r>
      <w:r>
        <w:rPr>
          <w:rtl/>
        </w:rPr>
        <w:t xml:space="preserve"> وجوب الجمل كانت لسوء تدبير الإمام علي</w:t>
      </w:r>
      <w:r w:rsidR="00B959B2">
        <w:rPr>
          <w:rFonts w:hint="cs"/>
          <w:rtl/>
        </w:rPr>
        <w:t>ّ</w:t>
      </w:r>
      <w:r>
        <w:rPr>
          <w:rtl/>
        </w:rPr>
        <w:t xml:space="preserve"> </w:t>
      </w:r>
      <w:r w:rsidRPr="00201CCF">
        <w:rPr>
          <w:rStyle w:val="libAlaemChar"/>
          <w:rtl/>
        </w:rPr>
        <w:t>عليه‌السلام</w:t>
      </w:r>
      <w:r>
        <w:rPr>
          <w:rtl/>
        </w:rPr>
        <w:t xml:space="preserve"> وعدم سياسته! أم أن</w:t>
      </w:r>
      <w:r w:rsidR="00B959B2">
        <w:rPr>
          <w:rFonts w:hint="cs"/>
          <w:rtl/>
        </w:rPr>
        <w:t>ّ</w:t>
      </w:r>
      <w:r>
        <w:rPr>
          <w:rtl/>
        </w:rPr>
        <w:t>ها كانت بسبب أطماع طلحة والزبير وأحقاد عائشة على الإمام علي</w:t>
      </w:r>
      <w:r w:rsidR="00B959B2">
        <w:rPr>
          <w:rFonts w:hint="cs"/>
          <w:rtl/>
        </w:rPr>
        <w:t xml:space="preserve">ّ </w:t>
      </w:r>
      <w:r w:rsidRPr="00201CCF">
        <w:rPr>
          <w:rStyle w:val="libAlaemChar"/>
          <w:rtl/>
        </w:rPr>
        <w:t>عليه‌السلام</w:t>
      </w:r>
      <w:r>
        <w:rPr>
          <w:rtl/>
        </w:rPr>
        <w:t xml:space="preserve"> وبغضها لآل محمد</w:t>
      </w:r>
      <w:r w:rsidR="00B959B2">
        <w:rPr>
          <w:rFonts w:hint="cs"/>
          <w:rtl/>
        </w:rPr>
        <w:t xml:space="preserve"> </w:t>
      </w:r>
      <w:r w:rsidRPr="00201CCF">
        <w:rPr>
          <w:rStyle w:val="libAlaemChar"/>
          <w:rtl/>
        </w:rPr>
        <w:t>صلى‌الله‌عليه‌وآله</w:t>
      </w:r>
      <w:r>
        <w:rPr>
          <w:rtl/>
        </w:rPr>
        <w:t>؟ ولا يخفى أن</w:t>
      </w:r>
      <w:r w:rsidR="00B959B2">
        <w:rPr>
          <w:rFonts w:hint="cs"/>
          <w:rtl/>
        </w:rPr>
        <w:t>ّ</w:t>
      </w:r>
      <w:r>
        <w:rPr>
          <w:rtl/>
        </w:rPr>
        <w:t>ها بقتالها وإعلان مخالفتها لخلافة الإمام علي مهد</w:t>
      </w:r>
      <w:r w:rsidR="00B959B2">
        <w:rPr>
          <w:rFonts w:hint="cs"/>
          <w:rtl/>
        </w:rPr>
        <w:t>ّ</w:t>
      </w:r>
      <w:r>
        <w:rPr>
          <w:rtl/>
        </w:rPr>
        <w:t>ت لمعاوية وعمرو بن العاص وأعطتهما الشرعي</w:t>
      </w:r>
      <w:r w:rsidR="00B959B2">
        <w:rPr>
          <w:rFonts w:hint="cs"/>
          <w:rtl/>
        </w:rPr>
        <w:t>ّ</w:t>
      </w:r>
      <w:r>
        <w:rPr>
          <w:rtl/>
        </w:rPr>
        <w:t>ة الكاذبة في مخالفتهما لل</w:t>
      </w:r>
      <w:r w:rsidR="00B959B2">
        <w:rPr>
          <w:rFonts w:hint="cs"/>
          <w:rtl/>
        </w:rPr>
        <w:t>ا</w:t>
      </w:r>
      <w:r>
        <w:rPr>
          <w:rtl/>
        </w:rPr>
        <w:t>مام علي</w:t>
      </w:r>
      <w:r w:rsidR="00B959B2">
        <w:rPr>
          <w:rFonts w:hint="cs"/>
          <w:rtl/>
        </w:rPr>
        <w:t>ّ</w:t>
      </w:r>
      <w:r>
        <w:rPr>
          <w:rtl/>
        </w:rPr>
        <w:t xml:space="preserve"> </w:t>
      </w:r>
      <w:r w:rsidRPr="00201CCF">
        <w:rPr>
          <w:rStyle w:val="libAlaemChar"/>
          <w:rtl/>
        </w:rPr>
        <w:t>عليه‌السلام</w:t>
      </w:r>
      <w:r>
        <w:rPr>
          <w:rtl/>
        </w:rPr>
        <w:t xml:space="preserve"> وقتالهما له.</w:t>
      </w:r>
    </w:p>
    <w:p w:rsidR="008406C4" w:rsidRDefault="006F739F" w:rsidP="006F739F">
      <w:pPr>
        <w:pStyle w:val="libNormal"/>
        <w:rPr>
          <w:rtl/>
        </w:rPr>
      </w:pPr>
      <w:r>
        <w:rPr>
          <w:rtl/>
        </w:rPr>
        <w:t>نعم، والله هي التي أس</w:t>
      </w:r>
      <w:r w:rsidR="00B959B2">
        <w:rPr>
          <w:rFonts w:hint="cs"/>
          <w:rtl/>
        </w:rPr>
        <w:t>ّ</w:t>
      </w:r>
      <w:r>
        <w:rPr>
          <w:rtl/>
        </w:rPr>
        <w:t>ست وشر</w:t>
      </w:r>
      <w:r w:rsidR="00B959B2">
        <w:rPr>
          <w:rFonts w:hint="cs"/>
          <w:rtl/>
        </w:rPr>
        <w:t>َّ</w:t>
      </w:r>
      <w:r>
        <w:rPr>
          <w:rtl/>
        </w:rPr>
        <w:t xml:space="preserve">عت مخالفة أمير المؤمنين </w:t>
      </w:r>
      <w:r w:rsidRPr="00201CCF">
        <w:rPr>
          <w:rStyle w:val="libAlaemChar"/>
          <w:rtl/>
        </w:rPr>
        <w:t>عليه‌السلام</w:t>
      </w:r>
      <w:r>
        <w:rPr>
          <w:rtl/>
        </w:rPr>
        <w:t xml:space="preserve"> وقتاله والحرب عليه. مع أن</w:t>
      </w:r>
      <w:r w:rsidR="00B959B2">
        <w:rPr>
          <w:rFonts w:hint="cs"/>
          <w:rtl/>
        </w:rPr>
        <w:t>ّ</w:t>
      </w:r>
      <w:r>
        <w:rPr>
          <w:rtl/>
        </w:rPr>
        <w:t>ها كانت قد سمعت</w:t>
      </w:r>
      <w:r w:rsidR="00B959B2">
        <w:rPr>
          <w:rFonts w:hint="cs"/>
          <w:rtl/>
        </w:rPr>
        <w:t>ْ</w:t>
      </w:r>
      <w:r>
        <w:rPr>
          <w:rtl/>
        </w:rPr>
        <w:t xml:space="preserve"> من النبي </w:t>
      </w:r>
      <w:r w:rsidRPr="00201CCF">
        <w:rPr>
          <w:rStyle w:val="libAlaemChar"/>
          <w:rtl/>
        </w:rPr>
        <w:t>صلى‌الله‌عليه‌وآله</w:t>
      </w:r>
      <w:r>
        <w:rPr>
          <w:rtl/>
        </w:rPr>
        <w:t xml:space="preserve"> يقول: يا علي حرب</w:t>
      </w:r>
      <w:r w:rsidR="00B959B2">
        <w:rPr>
          <w:rFonts w:hint="cs"/>
          <w:rtl/>
        </w:rPr>
        <w:t>ُ</w:t>
      </w:r>
      <w:r>
        <w:rPr>
          <w:rtl/>
        </w:rPr>
        <w:t>ك</w:t>
      </w:r>
      <w:r w:rsidR="00B959B2">
        <w:rPr>
          <w:rFonts w:hint="cs"/>
          <w:rtl/>
        </w:rPr>
        <w:t>َ</w:t>
      </w:r>
      <w:r>
        <w:rPr>
          <w:rtl/>
        </w:rPr>
        <w:t xml:space="preserve"> حربي وس</w:t>
      </w:r>
      <w:r w:rsidR="00B959B2">
        <w:rPr>
          <w:rFonts w:hint="cs"/>
          <w:rtl/>
        </w:rPr>
        <w:t>ِ</w:t>
      </w:r>
      <w:r>
        <w:rPr>
          <w:rtl/>
        </w:rPr>
        <w:t>ل</w:t>
      </w:r>
      <w:r w:rsidR="00B959B2">
        <w:rPr>
          <w:rFonts w:hint="cs"/>
          <w:rtl/>
        </w:rPr>
        <w:t>ْ</w:t>
      </w:r>
      <w:r>
        <w:rPr>
          <w:rtl/>
        </w:rPr>
        <w:t>مك سلمي، ويقول: إن</w:t>
      </w:r>
      <w:r w:rsidR="00B959B2">
        <w:rPr>
          <w:rFonts w:hint="cs"/>
          <w:rtl/>
        </w:rPr>
        <w:t>ّ</w:t>
      </w:r>
      <w:r>
        <w:rPr>
          <w:rtl/>
        </w:rPr>
        <w:t xml:space="preserve"> الله قد عهد إلي</w:t>
      </w:r>
      <w:r w:rsidR="00B959B2">
        <w:rPr>
          <w:rFonts w:hint="cs"/>
          <w:rtl/>
        </w:rPr>
        <w:t>َّ</w:t>
      </w:r>
      <w:r>
        <w:rPr>
          <w:rtl/>
        </w:rPr>
        <w:t xml:space="preserve"> أن</w:t>
      </w:r>
      <w:r w:rsidR="00B959B2">
        <w:rPr>
          <w:rFonts w:hint="cs"/>
          <w:rtl/>
        </w:rPr>
        <w:t>َ</w:t>
      </w:r>
      <w:r>
        <w:rPr>
          <w:rtl/>
        </w:rPr>
        <w:t xml:space="preserve"> م</w:t>
      </w:r>
      <w:r w:rsidR="00B959B2">
        <w:rPr>
          <w:rFonts w:hint="cs"/>
          <w:rtl/>
        </w:rPr>
        <w:t>َ</w:t>
      </w:r>
      <w:r>
        <w:rPr>
          <w:rtl/>
        </w:rPr>
        <w:t>ن</w:t>
      </w:r>
      <w:r w:rsidR="00B959B2">
        <w:rPr>
          <w:rFonts w:hint="cs"/>
          <w:rtl/>
        </w:rPr>
        <w:t>ْ</w:t>
      </w:r>
      <w:r>
        <w:rPr>
          <w:rtl/>
        </w:rPr>
        <w:t xml:space="preserve"> خرج على علي</w:t>
      </w:r>
      <w:r w:rsidR="00B959B2">
        <w:rPr>
          <w:rFonts w:hint="cs"/>
          <w:rtl/>
        </w:rPr>
        <w:t>ّ</w:t>
      </w:r>
      <w:r>
        <w:rPr>
          <w:rtl/>
        </w:rPr>
        <w:t xml:space="preserve"> فهو كافر في النار</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 xml:space="preserve">= ولما وضعوا رأس الحسين </w:t>
      </w:r>
      <w:r w:rsidRPr="00B959B2">
        <w:rPr>
          <w:rStyle w:val="libFootnoteAlaemChar"/>
          <w:rtl/>
        </w:rPr>
        <w:t>عليه‌السلام</w:t>
      </w:r>
      <w:r>
        <w:rPr>
          <w:rtl/>
        </w:rPr>
        <w:t xml:space="preserve"> أمام</w:t>
      </w:r>
      <w:r w:rsidR="00B959B2">
        <w:rPr>
          <w:rFonts w:hint="cs"/>
          <w:rtl/>
        </w:rPr>
        <w:t>َ</w:t>
      </w:r>
      <w:r>
        <w:rPr>
          <w:rtl/>
        </w:rPr>
        <w:t xml:space="preserve"> يزيد بن معاوية وحوله بنات رسول الله </w:t>
      </w:r>
      <w:r w:rsidRPr="00B959B2">
        <w:rPr>
          <w:rStyle w:val="libFootnoteAlaemChar"/>
          <w:rtl/>
        </w:rPr>
        <w:t>صلى‌الله‌عليه‌وآله</w:t>
      </w:r>
      <w:r>
        <w:rPr>
          <w:rtl/>
        </w:rPr>
        <w:t xml:space="preserve"> سبايا، وجعل يضرب</w:t>
      </w:r>
      <w:r w:rsidR="00B959B2">
        <w:rPr>
          <w:rFonts w:hint="cs"/>
          <w:rtl/>
        </w:rPr>
        <w:t>ُ</w:t>
      </w:r>
      <w:r>
        <w:rPr>
          <w:rtl/>
        </w:rPr>
        <w:t xml:space="preserve"> الرأس الشريف بخيزرانة عنده ويترن</w:t>
      </w:r>
      <w:r w:rsidR="00B959B2">
        <w:rPr>
          <w:rFonts w:hint="cs"/>
          <w:rtl/>
        </w:rPr>
        <w:t>ّ</w:t>
      </w:r>
      <w:r>
        <w:rPr>
          <w:rtl/>
        </w:rPr>
        <w:t>م:</w:t>
      </w:r>
    </w:p>
    <w:p w:rsidR="008406C4" w:rsidRDefault="006F739F" w:rsidP="006F739F">
      <w:pPr>
        <w:pStyle w:val="libFootnote0"/>
        <w:rPr>
          <w:rtl/>
        </w:rPr>
      </w:pPr>
      <w:r>
        <w:rPr>
          <w:rtl/>
        </w:rPr>
        <w:t>ليت أشياخي ببدر شهدوا ... الخ نعم والله ما كربلاء لولا السقيفة!!</w:t>
      </w:r>
    </w:p>
    <w:p w:rsidR="006F739F" w:rsidRDefault="006F739F" w:rsidP="00B959B2">
      <w:pPr>
        <w:pStyle w:val="libFootnoteLeft"/>
      </w:pPr>
      <w:r>
        <w:rPr>
          <w:rtl/>
        </w:rPr>
        <w:t>«المترجم»</w:t>
      </w:r>
    </w:p>
    <w:p w:rsidR="008406C4" w:rsidRDefault="006F739F" w:rsidP="006F739F">
      <w:pPr>
        <w:pStyle w:val="libFootnote0"/>
        <w:rPr>
          <w:rtl/>
        </w:rPr>
      </w:pPr>
      <w:r>
        <w:rPr>
          <w:rtl/>
        </w:rPr>
        <w:t>1) لقد ذكرنا في التعليقات السابقة بعض مصادر هذين الحديثي</w:t>
      </w:r>
      <w:r w:rsidR="00B959B2">
        <w:rPr>
          <w:rFonts w:hint="cs"/>
          <w:rtl/>
        </w:rPr>
        <w:t>ْ</w:t>
      </w:r>
      <w:r>
        <w:rPr>
          <w:rtl/>
        </w:rPr>
        <w:t>ن الشريفين ونذكر الآن بعض المصادر حتّى يطمئن قلب القارىء الكريم.</w:t>
      </w:r>
    </w:p>
    <w:p w:rsidR="006F739F" w:rsidRDefault="006F739F" w:rsidP="006F739F">
      <w:pPr>
        <w:pStyle w:val="libFootnote0"/>
      </w:pPr>
      <w:r>
        <w:rPr>
          <w:rtl/>
        </w:rPr>
        <w:t>أما حديث حربك حربي وسلمك سلمي فهو مشهور جدا</w:t>
      </w:r>
      <w:r w:rsidR="00B959B2">
        <w:rPr>
          <w:rFonts w:hint="cs"/>
          <w:rtl/>
        </w:rPr>
        <w:t>ً</w:t>
      </w:r>
      <w:r w:rsidR="00B959B2">
        <w:rPr>
          <w:rtl/>
        </w:rPr>
        <w:t xml:space="preserve"> حت</w:t>
      </w:r>
      <w:r>
        <w:rPr>
          <w:rtl/>
        </w:rPr>
        <w:t>ى قال ابن أبي الحديد في شرح نهج البلاغة: ج 4 / 221، طبع القاهرة: قد ثبت أن</w:t>
      </w:r>
      <w:r w:rsidR="00B959B2">
        <w:rPr>
          <w:rFonts w:hint="cs"/>
          <w:rtl/>
        </w:rPr>
        <w:t>ّ</w:t>
      </w:r>
      <w:r>
        <w:rPr>
          <w:rtl/>
        </w:rPr>
        <w:t xml:space="preserve"> رسول الله </w:t>
      </w:r>
      <w:r w:rsidRPr="00B959B2">
        <w:rPr>
          <w:rStyle w:val="libFootnoteAlaemChar"/>
          <w:rtl/>
        </w:rPr>
        <w:t>صلى‌الله‌عليه‌وآله</w:t>
      </w:r>
      <w:r>
        <w:rPr>
          <w:rtl/>
        </w:rPr>
        <w:t xml:space="preserve"> قال لعلي </w:t>
      </w:r>
      <w:r w:rsidRPr="00B959B2">
        <w:rPr>
          <w:rStyle w:val="libFootnoteAlaemChar"/>
          <w:rtl/>
        </w:rPr>
        <w:t>عليه‌السلام</w:t>
      </w:r>
      <w:r>
        <w:rPr>
          <w:rtl/>
        </w:rPr>
        <w:t>: حربك حربي وسلمك سلمي. =</w:t>
      </w:r>
    </w:p>
    <w:p w:rsidR="006F739F" w:rsidRDefault="006F739F" w:rsidP="00D96FAA">
      <w:pPr>
        <w:pStyle w:val="libNormal"/>
      </w:pPr>
      <w:r>
        <w:rPr>
          <w:rtl/>
        </w:rPr>
        <w:br w:type="page"/>
      </w:r>
    </w:p>
    <w:p w:rsidR="006F739F" w:rsidRDefault="006F739F" w:rsidP="000C4A4D">
      <w:pPr>
        <w:pStyle w:val="Heading2Center"/>
      </w:pPr>
      <w:bookmarkStart w:id="668" w:name="_Toc531284220"/>
      <w:bookmarkStart w:id="669" w:name="_Toc531287078"/>
      <w:r>
        <w:rPr>
          <w:rtl/>
        </w:rPr>
        <w:lastRenderedPageBreak/>
        <w:t xml:space="preserve">إخبار النبي </w:t>
      </w:r>
      <w:r w:rsidRPr="00201CCF">
        <w:rPr>
          <w:rStyle w:val="libAlaemChar"/>
          <w:rtl/>
        </w:rPr>
        <w:t>صلى‌الله‌عليه‌وآله</w:t>
      </w:r>
      <w:r>
        <w:rPr>
          <w:rtl/>
        </w:rPr>
        <w:t xml:space="preserve"> عن حروب علي</w:t>
      </w:r>
      <w:r w:rsidR="000C4A4D">
        <w:rPr>
          <w:rFonts w:hint="cs"/>
          <w:rtl/>
        </w:rPr>
        <w:t>ّ</w:t>
      </w:r>
      <w:r>
        <w:rPr>
          <w:rtl/>
        </w:rPr>
        <w:t xml:space="preserve"> </w:t>
      </w:r>
      <w:r w:rsidRPr="00201CCF">
        <w:rPr>
          <w:rStyle w:val="libAlaemChar"/>
          <w:rtl/>
        </w:rPr>
        <w:t>عليه‌السلام</w:t>
      </w:r>
      <w:r>
        <w:rPr>
          <w:rtl/>
        </w:rPr>
        <w:t xml:space="preserve"> بعده</w:t>
      </w:r>
      <w:bookmarkEnd w:id="668"/>
      <w:bookmarkEnd w:id="669"/>
    </w:p>
    <w:p w:rsidR="008406C4" w:rsidRDefault="006F739F" w:rsidP="006F739F">
      <w:pPr>
        <w:pStyle w:val="libNormal"/>
        <w:rPr>
          <w:rtl/>
        </w:rPr>
      </w:pPr>
      <w:r>
        <w:rPr>
          <w:rtl/>
        </w:rPr>
        <w:t>ولقد روى أعلام العام</w:t>
      </w:r>
      <w:r w:rsidR="000C4A4D">
        <w:rPr>
          <w:rFonts w:hint="cs"/>
          <w:rtl/>
        </w:rPr>
        <w:t>ّ</w:t>
      </w:r>
      <w:r>
        <w:rPr>
          <w:rtl/>
        </w:rPr>
        <w:t>ة في كتبهم بأن</w:t>
      </w:r>
      <w:r w:rsidR="000C4A4D">
        <w:rPr>
          <w:rFonts w:hint="cs"/>
          <w:rtl/>
        </w:rPr>
        <w:t>ّ</w:t>
      </w:r>
      <w:r>
        <w:rPr>
          <w:rtl/>
        </w:rPr>
        <w:t xml:space="preserve"> رسول الله </w:t>
      </w:r>
      <w:r w:rsidRPr="00201CCF">
        <w:rPr>
          <w:rStyle w:val="libAlaemChar"/>
          <w:rtl/>
        </w:rPr>
        <w:t>صلى‌الله‌عليه‌وآله</w:t>
      </w:r>
      <w:r>
        <w:rPr>
          <w:rtl/>
        </w:rPr>
        <w:t xml:space="preserve"> أخبر عن قتال علي</w:t>
      </w:r>
      <w:r w:rsidR="000C4A4D">
        <w:rPr>
          <w:rFonts w:hint="cs"/>
          <w:rtl/>
        </w:rPr>
        <w:t>ّ</w:t>
      </w:r>
      <w:r>
        <w:rPr>
          <w:rtl/>
        </w:rPr>
        <w:t xml:space="preserve"> </w:t>
      </w:r>
      <w:r w:rsidRPr="00201CCF">
        <w:rPr>
          <w:rStyle w:val="libAlaemChar"/>
          <w:rtl/>
        </w:rPr>
        <w:t>عليه‌السلام</w:t>
      </w:r>
      <w:r>
        <w:rPr>
          <w:rtl/>
        </w:rPr>
        <w:t xml:space="preserve"> للناكثين والقاسطين والمارقين، والمراد من الناكثين طلحة والزبير وجيشهما، ومن القاسطين معاوية وابن العاص وأتباعهما، ومن المارقين الخوارج. وهذه الفئات الثلاثة كلهم كانوا ب</w:t>
      </w:r>
      <w:r w:rsidR="000C4A4D">
        <w:rPr>
          <w:rFonts w:hint="cs"/>
          <w:rtl/>
        </w:rPr>
        <w:t>ُ</w:t>
      </w:r>
      <w:r>
        <w:rPr>
          <w:rtl/>
        </w:rPr>
        <w:t>غاتا</w:t>
      </w:r>
      <w:r w:rsidR="000C4A4D">
        <w:rPr>
          <w:rFonts w:hint="cs"/>
          <w:rtl/>
        </w:rPr>
        <w:t>ً</w:t>
      </w:r>
      <w:r>
        <w:rPr>
          <w:rtl/>
        </w:rPr>
        <w:t xml:space="preserve"> مستوجبين القتل.</w:t>
      </w:r>
    </w:p>
    <w:p w:rsidR="008406C4" w:rsidRDefault="006F739F" w:rsidP="006F739F">
      <w:pPr>
        <w:pStyle w:val="libNormal"/>
        <w:rPr>
          <w:rtl/>
        </w:rPr>
      </w:pPr>
      <w:r>
        <w:rPr>
          <w:rtl/>
        </w:rPr>
        <w:t>وأم</w:t>
      </w:r>
      <w:r w:rsidR="000C4A4D">
        <w:rPr>
          <w:rFonts w:hint="cs"/>
          <w:rtl/>
        </w:rPr>
        <w:t>ّ</w:t>
      </w:r>
      <w:r>
        <w:rPr>
          <w:rtl/>
        </w:rPr>
        <w:t xml:space="preserve">ا الذين ذكروا حديث رسول الله </w:t>
      </w:r>
      <w:r w:rsidRPr="00201CCF">
        <w:rPr>
          <w:rStyle w:val="libAlaemChar"/>
          <w:rtl/>
        </w:rPr>
        <w:t>صلى‌الله‌عليه‌وآله</w:t>
      </w:r>
      <w:r>
        <w:rPr>
          <w:rtl/>
        </w:rPr>
        <w:t xml:space="preserve"> وإخباره عن الناكثين والقاسطين والمارقين، وأمره صلوات الله عليه الإمام علي</w:t>
      </w:r>
      <w:r w:rsidR="000C4A4D">
        <w:rPr>
          <w:rFonts w:hint="cs"/>
          <w:rtl/>
        </w:rPr>
        <w:t>ّ</w:t>
      </w:r>
      <w:r>
        <w:rPr>
          <w:rtl/>
        </w:rPr>
        <w:t xml:space="preserve"> </w:t>
      </w:r>
      <w:r w:rsidRPr="00201CCF">
        <w:rPr>
          <w:rStyle w:val="libAlaemChar"/>
          <w:rtl/>
        </w:rPr>
        <w:t>عليه‌السلام</w:t>
      </w:r>
      <w:r>
        <w:rPr>
          <w:rtl/>
        </w:rPr>
        <w:t xml:space="preserve"> بحربهم وقتالهم، فأكثر محدثي السن</w:t>
      </w:r>
      <w:r w:rsidR="000C4A4D">
        <w:rPr>
          <w:rFonts w:hint="cs"/>
          <w:rtl/>
        </w:rPr>
        <w:t>ّ</w:t>
      </w:r>
      <w:r>
        <w:rPr>
          <w:rtl/>
        </w:rPr>
        <w:t>ة وعلماء العام</w:t>
      </w:r>
      <w:r w:rsidR="000C4A4D">
        <w:rPr>
          <w:rFonts w:hint="cs"/>
          <w:rtl/>
        </w:rPr>
        <w:t>ّ</w:t>
      </w:r>
      <w:r>
        <w:rPr>
          <w:rtl/>
        </w:rPr>
        <w:t>ة منهم أحمد بن حنبل في المسند وسبط ابن الجوزي في التذكرة والعل</w:t>
      </w:r>
      <w:r w:rsidR="000C4A4D">
        <w:rPr>
          <w:rFonts w:hint="cs"/>
          <w:rtl/>
        </w:rPr>
        <w:t>ّ</w:t>
      </w:r>
      <w:r>
        <w:rPr>
          <w:rtl/>
        </w:rPr>
        <w:t>امة القندوزي في ينابيع المودة، وأبو عبدالرحمن النسائي في الخصائص، ومحمد بن طلحة العدوي في مطالب السئول، والعل</w:t>
      </w:r>
      <w:r w:rsidR="000C4A4D">
        <w:rPr>
          <w:rFonts w:hint="cs"/>
          <w:rtl/>
        </w:rPr>
        <w:t>ّ</w:t>
      </w:r>
      <w:r>
        <w:rPr>
          <w:rtl/>
        </w:rPr>
        <w:t>امة الكنجي الشافعي في كفاية</w:t>
      </w:r>
    </w:p>
    <w:p w:rsidR="006F739F" w:rsidRDefault="006F739F" w:rsidP="006F739F">
      <w:pPr>
        <w:pStyle w:val="libLine"/>
      </w:pPr>
      <w:r>
        <w:rPr>
          <w:rtl/>
        </w:rPr>
        <w:t>____________________</w:t>
      </w:r>
    </w:p>
    <w:p w:rsidR="008406C4" w:rsidRDefault="006F739F" w:rsidP="006F739F">
      <w:pPr>
        <w:pStyle w:val="libFootnote0"/>
        <w:rPr>
          <w:rtl/>
        </w:rPr>
      </w:pPr>
      <w:r>
        <w:rPr>
          <w:rtl/>
        </w:rPr>
        <w:t>= وقال في نفس المجل</w:t>
      </w:r>
      <w:r w:rsidR="000C4A4D">
        <w:rPr>
          <w:rFonts w:hint="cs"/>
          <w:rtl/>
        </w:rPr>
        <w:t>ّ</w:t>
      </w:r>
      <w:r>
        <w:rPr>
          <w:rtl/>
        </w:rPr>
        <w:t xml:space="preserve">د والصفحة: قال رسول الله </w:t>
      </w:r>
      <w:r w:rsidRPr="000C4A4D">
        <w:rPr>
          <w:rStyle w:val="libFootnoteAlaemChar"/>
          <w:rtl/>
        </w:rPr>
        <w:t>صلى‌الله‌عليه‌وآله</w:t>
      </w:r>
      <w:r>
        <w:rPr>
          <w:rtl/>
        </w:rPr>
        <w:t xml:space="preserve"> لعلي </w:t>
      </w:r>
      <w:r w:rsidRPr="000C4A4D">
        <w:rPr>
          <w:rStyle w:val="libFootnoteAlaemChar"/>
          <w:rtl/>
        </w:rPr>
        <w:t>عليه‌السلام</w:t>
      </w:r>
      <w:r>
        <w:rPr>
          <w:rtl/>
        </w:rPr>
        <w:t xml:space="preserve"> في ألف مقام: أنا حرب لمن حارب</w:t>
      </w:r>
      <w:r w:rsidR="000C4A4D">
        <w:rPr>
          <w:rFonts w:hint="cs"/>
          <w:rtl/>
        </w:rPr>
        <w:t>ْ</w:t>
      </w:r>
      <w:r>
        <w:rPr>
          <w:rtl/>
        </w:rPr>
        <w:t>ت</w:t>
      </w:r>
      <w:r w:rsidR="000C4A4D">
        <w:rPr>
          <w:rFonts w:hint="cs"/>
          <w:rtl/>
        </w:rPr>
        <w:t>َ</w:t>
      </w:r>
      <w:r>
        <w:rPr>
          <w:rtl/>
        </w:rPr>
        <w:t xml:space="preserve"> وسلم</w:t>
      </w:r>
      <w:r w:rsidR="000C4A4D">
        <w:rPr>
          <w:rFonts w:hint="cs"/>
          <w:rtl/>
        </w:rPr>
        <w:t>ٌ</w:t>
      </w:r>
      <w:r>
        <w:rPr>
          <w:rtl/>
        </w:rPr>
        <w:t xml:space="preserve"> لمن سالمت.</w:t>
      </w:r>
    </w:p>
    <w:p w:rsidR="008406C4" w:rsidRDefault="006F739F" w:rsidP="006F739F">
      <w:pPr>
        <w:pStyle w:val="libFootnote0"/>
        <w:rPr>
          <w:rtl/>
        </w:rPr>
      </w:pPr>
      <w:r>
        <w:rPr>
          <w:rtl/>
        </w:rPr>
        <w:t>وأم</w:t>
      </w:r>
      <w:r w:rsidR="000C4A4D">
        <w:rPr>
          <w:rFonts w:hint="cs"/>
          <w:rtl/>
        </w:rPr>
        <w:t>ّ</w:t>
      </w:r>
      <w:r>
        <w:rPr>
          <w:rtl/>
        </w:rPr>
        <w:t>ا الحديث الثاني فقد رواه جماعة من أعلام العام</w:t>
      </w:r>
      <w:r w:rsidR="000C4A4D">
        <w:rPr>
          <w:rFonts w:hint="cs"/>
          <w:rtl/>
        </w:rPr>
        <w:t>ّ</w:t>
      </w:r>
      <w:r>
        <w:rPr>
          <w:rtl/>
        </w:rPr>
        <w:t>ة، منهم العل</w:t>
      </w:r>
      <w:r w:rsidR="000C4A4D">
        <w:rPr>
          <w:rFonts w:hint="cs"/>
          <w:rtl/>
        </w:rPr>
        <w:t>ّ</w:t>
      </w:r>
      <w:r>
        <w:rPr>
          <w:rtl/>
        </w:rPr>
        <w:t>امة القندوزي في ينابيع المود</w:t>
      </w:r>
      <w:r w:rsidR="000C4A4D">
        <w:rPr>
          <w:rFonts w:hint="cs"/>
          <w:rtl/>
        </w:rPr>
        <w:t>ّ</w:t>
      </w:r>
      <w:r>
        <w:rPr>
          <w:rtl/>
        </w:rPr>
        <w:t>ة صفحة 247 طبع اسلامبول، ورواه العل</w:t>
      </w:r>
      <w:r w:rsidR="000C4A4D">
        <w:rPr>
          <w:rFonts w:hint="cs"/>
          <w:rtl/>
        </w:rPr>
        <w:t>ّ</w:t>
      </w:r>
      <w:r>
        <w:rPr>
          <w:rtl/>
        </w:rPr>
        <w:t>امة الهمداني الشافعي في مود</w:t>
      </w:r>
      <w:r w:rsidR="000C4A4D">
        <w:rPr>
          <w:rFonts w:hint="cs"/>
          <w:rtl/>
        </w:rPr>
        <w:t>ّ</w:t>
      </w:r>
      <w:r>
        <w:rPr>
          <w:rtl/>
        </w:rPr>
        <w:t>ة القربى / المود</w:t>
      </w:r>
      <w:r w:rsidR="000C4A4D">
        <w:rPr>
          <w:rFonts w:hint="cs"/>
          <w:rtl/>
        </w:rPr>
        <w:t>ّ</w:t>
      </w:r>
      <w:r>
        <w:rPr>
          <w:rtl/>
        </w:rPr>
        <w:t>ة الثالثة، ورواه العل</w:t>
      </w:r>
      <w:r w:rsidR="000C4A4D">
        <w:rPr>
          <w:rFonts w:hint="cs"/>
          <w:rtl/>
        </w:rPr>
        <w:t>ّ</w:t>
      </w:r>
      <w:r>
        <w:rPr>
          <w:rtl/>
        </w:rPr>
        <w:t xml:space="preserve">امة المولى محمد صالح الترمذي في المناقب المرتضوية / صفحة 117 طبع بمبي، كلهم عن عائشة قالت: قال رسول الله </w:t>
      </w:r>
      <w:r w:rsidRPr="000C4A4D">
        <w:rPr>
          <w:rStyle w:val="libFootnoteAlaemChar"/>
          <w:rtl/>
        </w:rPr>
        <w:t>صلى‌الله‌عليه‌وآله</w:t>
      </w:r>
      <w:r>
        <w:rPr>
          <w:rtl/>
        </w:rPr>
        <w:t>: إن</w:t>
      </w:r>
      <w:r w:rsidR="000C4A4D">
        <w:rPr>
          <w:rFonts w:hint="cs"/>
          <w:rtl/>
        </w:rPr>
        <w:t>ّ</w:t>
      </w:r>
      <w:r>
        <w:rPr>
          <w:rtl/>
        </w:rPr>
        <w:t xml:space="preserve"> الله قد عهد إلي</w:t>
      </w:r>
      <w:r w:rsidR="000C4A4D">
        <w:rPr>
          <w:rFonts w:hint="cs"/>
          <w:rtl/>
        </w:rPr>
        <w:t>َّ</w:t>
      </w:r>
      <w:r>
        <w:rPr>
          <w:rtl/>
        </w:rPr>
        <w:t xml:space="preserve"> م</w:t>
      </w:r>
      <w:r w:rsidR="000C4A4D">
        <w:rPr>
          <w:rFonts w:hint="cs"/>
          <w:rtl/>
        </w:rPr>
        <w:t>َ</w:t>
      </w:r>
      <w:r>
        <w:rPr>
          <w:rtl/>
        </w:rPr>
        <w:t>ن خرج على علي</w:t>
      </w:r>
      <w:r w:rsidR="000C4A4D">
        <w:rPr>
          <w:rFonts w:hint="cs"/>
          <w:rtl/>
        </w:rPr>
        <w:t>ّ</w:t>
      </w:r>
      <w:r>
        <w:rPr>
          <w:rtl/>
        </w:rPr>
        <w:t xml:space="preserve"> فهو كافر في النار.</w:t>
      </w:r>
    </w:p>
    <w:p w:rsidR="008406C4" w:rsidRDefault="006F739F" w:rsidP="006F739F">
      <w:pPr>
        <w:pStyle w:val="libFootnote0"/>
        <w:rPr>
          <w:rtl/>
        </w:rPr>
      </w:pPr>
      <w:r>
        <w:rPr>
          <w:rtl/>
        </w:rPr>
        <w:t>أما كان في هذا حاجز</w:t>
      </w:r>
      <w:r w:rsidR="000C4A4D">
        <w:rPr>
          <w:rFonts w:hint="cs"/>
          <w:rtl/>
        </w:rPr>
        <w:t>ٌ</w:t>
      </w:r>
      <w:r>
        <w:rPr>
          <w:rtl/>
        </w:rPr>
        <w:t xml:space="preserve"> لها عن حرب الجمل وقتالها الإمام علي</w:t>
      </w:r>
      <w:r w:rsidR="000C4A4D">
        <w:rPr>
          <w:rFonts w:hint="cs"/>
          <w:rtl/>
        </w:rPr>
        <w:t>ّ</w:t>
      </w:r>
      <w:r>
        <w:rPr>
          <w:rtl/>
        </w:rPr>
        <w:t xml:space="preserve"> </w:t>
      </w:r>
      <w:r w:rsidRPr="000C4A4D">
        <w:rPr>
          <w:rStyle w:val="libFootnoteAlaemChar"/>
          <w:rtl/>
        </w:rPr>
        <w:t>عليه‌السلام</w:t>
      </w:r>
      <w:r>
        <w:rPr>
          <w:rtl/>
        </w:rPr>
        <w:t>؟!</w:t>
      </w:r>
    </w:p>
    <w:p w:rsidR="006F739F" w:rsidRDefault="006F739F" w:rsidP="000C4A4D">
      <w:pPr>
        <w:pStyle w:val="libFootnoteLeft"/>
      </w:pPr>
      <w:r>
        <w:rPr>
          <w:rtl/>
        </w:rPr>
        <w:t>«المترجم»</w:t>
      </w:r>
    </w:p>
    <w:p w:rsidR="006F739F" w:rsidRDefault="006F739F" w:rsidP="00D96FAA">
      <w:pPr>
        <w:pStyle w:val="libNormal"/>
      </w:pPr>
      <w:r>
        <w:rPr>
          <w:rtl/>
        </w:rPr>
        <w:br w:type="page"/>
      </w:r>
    </w:p>
    <w:p w:rsidR="008406C4" w:rsidRDefault="006F739F" w:rsidP="0056368C">
      <w:pPr>
        <w:pStyle w:val="libNormal0"/>
        <w:rPr>
          <w:rtl/>
        </w:rPr>
      </w:pPr>
      <w:r>
        <w:rPr>
          <w:rtl/>
        </w:rPr>
        <w:lastRenderedPageBreak/>
        <w:t>الطالب / الباب السابع والثلاثون: في أن</w:t>
      </w:r>
      <w:r w:rsidR="0056368C">
        <w:rPr>
          <w:rFonts w:hint="cs"/>
          <w:rtl/>
        </w:rPr>
        <w:t>ّ</w:t>
      </w:r>
      <w:r>
        <w:rPr>
          <w:rtl/>
        </w:rPr>
        <w:t xml:space="preserve"> عليا</w:t>
      </w:r>
      <w:r w:rsidR="0056368C">
        <w:rPr>
          <w:rFonts w:hint="cs"/>
          <w:rtl/>
        </w:rPr>
        <w:t>ً</w:t>
      </w:r>
      <w:r>
        <w:rPr>
          <w:rtl/>
        </w:rPr>
        <w:t xml:space="preserve"> </w:t>
      </w:r>
      <w:r w:rsidRPr="00201CCF">
        <w:rPr>
          <w:rStyle w:val="libAlaemChar"/>
          <w:rtl/>
        </w:rPr>
        <w:t>عليه‌السلام</w:t>
      </w:r>
      <w:r>
        <w:rPr>
          <w:rtl/>
        </w:rPr>
        <w:t xml:space="preserve"> قاتل الناكثين والقاسطين والمارقين، ولقد روى العل</w:t>
      </w:r>
      <w:r w:rsidR="0056368C">
        <w:rPr>
          <w:rFonts w:hint="cs"/>
          <w:rtl/>
        </w:rPr>
        <w:t>ّ</w:t>
      </w:r>
      <w:r>
        <w:rPr>
          <w:rtl/>
        </w:rPr>
        <w:t>امة الكنجي في هذا الباب، بسنده المت</w:t>
      </w:r>
      <w:r w:rsidR="0056368C">
        <w:rPr>
          <w:rFonts w:hint="cs"/>
          <w:rtl/>
        </w:rPr>
        <w:t>ّ</w:t>
      </w:r>
      <w:r>
        <w:rPr>
          <w:rtl/>
        </w:rPr>
        <w:t xml:space="preserve">صل بسعيد بن جبير عن ابن عباس قال: قال رسول الله </w:t>
      </w:r>
      <w:r w:rsidRPr="00201CCF">
        <w:rPr>
          <w:rStyle w:val="libAlaemChar"/>
          <w:rtl/>
        </w:rPr>
        <w:t>صلى‌الله‌عليه‌وآله</w:t>
      </w:r>
      <w:r>
        <w:rPr>
          <w:rtl/>
        </w:rPr>
        <w:t xml:space="preserve"> لأم</w:t>
      </w:r>
      <w:r w:rsidR="0056368C">
        <w:rPr>
          <w:rFonts w:hint="cs"/>
          <w:rtl/>
        </w:rPr>
        <w:t>ّ</w:t>
      </w:r>
      <w:r>
        <w:rPr>
          <w:rtl/>
        </w:rPr>
        <w:t xml:space="preserve"> س</w:t>
      </w:r>
      <w:r w:rsidR="0056368C">
        <w:rPr>
          <w:rFonts w:hint="cs"/>
          <w:rtl/>
        </w:rPr>
        <w:t>َ</w:t>
      </w:r>
      <w:r>
        <w:rPr>
          <w:rtl/>
        </w:rPr>
        <w:t>ل</w:t>
      </w:r>
      <w:r w:rsidR="0056368C">
        <w:rPr>
          <w:rFonts w:hint="cs"/>
          <w:rtl/>
        </w:rPr>
        <w:t>َ</w:t>
      </w:r>
      <w:r>
        <w:rPr>
          <w:rtl/>
        </w:rPr>
        <w:t>مة: هذا علي بن أبي طالب لحمه من لحمي ودمه من دمي وهو من</w:t>
      </w:r>
      <w:r w:rsidR="0056368C">
        <w:rPr>
          <w:rFonts w:hint="cs"/>
          <w:rtl/>
        </w:rPr>
        <w:t>ّ</w:t>
      </w:r>
      <w:r>
        <w:rPr>
          <w:rtl/>
        </w:rPr>
        <w:t>ي بمنزلة هارون من موسى إل</w:t>
      </w:r>
      <w:r w:rsidR="0056368C">
        <w:rPr>
          <w:rFonts w:hint="cs"/>
          <w:rtl/>
        </w:rPr>
        <w:t>ّ</w:t>
      </w:r>
      <w:r>
        <w:rPr>
          <w:rtl/>
        </w:rPr>
        <w:t>ا أن</w:t>
      </w:r>
      <w:r w:rsidR="0056368C">
        <w:rPr>
          <w:rFonts w:hint="cs"/>
          <w:rtl/>
        </w:rPr>
        <w:t>ّ</w:t>
      </w:r>
      <w:r>
        <w:rPr>
          <w:rtl/>
        </w:rPr>
        <w:t>ه لا نبي</w:t>
      </w:r>
      <w:r w:rsidR="0056368C">
        <w:rPr>
          <w:rFonts w:hint="cs"/>
          <w:rtl/>
        </w:rPr>
        <w:t>ّ</w:t>
      </w:r>
      <w:r>
        <w:rPr>
          <w:rtl/>
        </w:rPr>
        <w:t xml:space="preserve"> بعدي؛ يا أم س</w:t>
      </w:r>
      <w:r w:rsidR="0056368C">
        <w:rPr>
          <w:rFonts w:hint="cs"/>
          <w:rtl/>
        </w:rPr>
        <w:t>َ</w:t>
      </w:r>
      <w:r>
        <w:rPr>
          <w:rtl/>
        </w:rPr>
        <w:t>ل</w:t>
      </w:r>
      <w:r w:rsidR="0056368C">
        <w:rPr>
          <w:rFonts w:hint="cs"/>
          <w:rtl/>
        </w:rPr>
        <w:t>َ</w:t>
      </w:r>
      <w:r>
        <w:rPr>
          <w:rtl/>
        </w:rPr>
        <w:t>مة هذا علي</w:t>
      </w:r>
      <w:r w:rsidR="0056368C">
        <w:rPr>
          <w:rFonts w:hint="cs"/>
          <w:rtl/>
        </w:rPr>
        <w:t>ٌّ</w:t>
      </w:r>
      <w:r>
        <w:rPr>
          <w:rtl/>
        </w:rPr>
        <w:t xml:space="preserve"> أمير المؤمنين وسيد المسلمين ووعاء علمي ووصيي وبابي الذي أوتى منه، أخي في الدنيا والآخرة ومعي في المقام الأعلى، ي</w:t>
      </w:r>
      <w:r w:rsidR="0056368C">
        <w:rPr>
          <w:rFonts w:hint="cs"/>
          <w:rtl/>
        </w:rPr>
        <w:t>َ</w:t>
      </w:r>
      <w:r>
        <w:rPr>
          <w:rtl/>
        </w:rPr>
        <w:t>ق</w:t>
      </w:r>
      <w:r w:rsidR="0056368C">
        <w:rPr>
          <w:rFonts w:hint="cs"/>
          <w:rtl/>
        </w:rPr>
        <w:t>ْ</w:t>
      </w:r>
      <w:r>
        <w:rPr>
          <w:rtl/>
        </w:rPr>
        <w:t>ت</w:t>
      </w:r>
      <w:r w:rsidR="0056368C">
        <w:rPr>
          <w:rFonts w:hint="cs"/>
          <w:rtl/>
        </w:rPr>
        <w:t>ُ</w:t>
      </w:r>
      <w:r>
        <w:rPr>
          <w:rtl/>
        </w:rPr>
        <w:t>ل ا</w:t>
      </w:r>
      <w:r w:rsidR="0056368C">
        <w:rPr>
          <w:rtl/>
        </w:rPr>
        <w:t>لقاسطين والناكثين والمارقين. ثم</w:t>
      </w:r>
      <w:r>
        <w:rPr>
          <w:rtl/>
        </w:rPr>
        <w:t xml:space="preserve"> قال العل</w:t>
      </w:r>
      <w:r w:rsidR="0056368C">
        <w:rPr>
          <w:rFonts w:hint="cs"/>
          <w:rtl/>
        </w:rPr>
        <w:t>ّ</w:t>
      </w:r>
      <w:r>
        <w:rPr>
          <w:rtl/>
        </w:rPr>
        <w:t>امة الكنجي: وفي هذا الحديث دلالة على أن</w:t>
      </w:r>
      <w:r w:rsidR="0056368C">
        <w:rPr>
          <w:rFonts w:hint="cs"/>
          <w:rtl/>
        </w:rPr>
        <w:t>ّ</w:t>
      </w:r>
      <w:r>
        <w:rPr>
          <w:rtl/>
        </w:rPr>
        <w:t xml:space="preserve"> النبي </w:t>
      </w:r>
      <w:r w:rsidRPr="00201CCF">
        <w:rPr>
          <w:rStyle w:val="libAlaemChar"/>
          <w:rtl/>
        </w:rPr>
        <w:t>صلى‌الله‌عليه‌وآله</w:t>
      </w:r>
      <w:r>
        <w:rPr>
          <w:rtl/>
        </w:rPr>
        <w:t xml:space="preserve"> وعد</w:t>
      </w:r>
      <w:r w:rsidR="0056368C">
        <w:rPr>
          <w:rFonts w:hint="cs"/>
          <w:rtl/>
        </w:rPr>
        <w:t>َ</w:t>
      </w:r>
      <w:r>
        <w:rPr>
          <w:rtl/>
        </w:rPr>
        <w:t xml:space="preserve"> عليا</w:t>
      </w:r>
      <w:r w:rsidR="0056368C">
        <w:rPr>
          <w:rFonts w:hint="cs"/>
          <w:rtl/>
        </w:rPr>
        <w:t>ً</w:t>
      </w:r>
      <w:r>
        <w:rPr>
          <w:rtl/>
        </w:rPr>
        <w:t xml:space="preserve"> </w:t>
      </w:r>
      <w:r w:rsidRPr="00201CCF">
        <w:rPr>
          <w:rStyle w:val="libAlaemChar"/>
          <w:rtl/>
        </w:rPr>
        <w:t>عليه‌السلام</w:t>
      </w:r>
      <w:r>
        <w:rPr>
          <w:rtl/>
        </w:rPr>
        <w:t xml:space="preserve"> بقتل هؤلاء الطوائف الثلاث، وقول الرسول </w:t>
      </w:r>
      <w:r w:rsidRPr="00201CCF">
        <w:rPr>
          <w:rStyle w:val="libAlaemChar"/>
          <w:rtl/>
        </w:rPr>
        <w:t>صلى‌الله‌عليه‌وآله</w:t>
      </w:r>
      <w:r>
        <w:rPr>
          <w:rtl/>
        </w:rPr>
        <w:t xml:space="preserve"> حق</w:t>
      </w:r>
      <w:r w:rsidR="0056368C">
        <w:rPr>
          <w:rFonts w:hint="cs"/>
          <w:rtl/>
        </w:rPr>
        <w:t>ّ</w:t>
      </w:r>
      <w:r>
        <w:rPr>
          <w:rtl/>
        </w:rPr>
        <w:t xml:space="preserve"> ووعده صدق، وقد أمر</w:t>
      </w:r>
      <w:r w:rsidRPr="00201CCF">
        <w:rPr>
          <w:rStyle w:val="libAlaemChar"/>
          <w:rtl/>
        </w:rPr>
        <w:t>صلى‌الله‌عليه‌وآله</w:t>
      </w:r>
      <w:r>
        <w:rPr>
          <w:rtl/>
        </w:rPr>
        <w:t xml:space="preserve"> عليا</w:t>
      </w:r>
      <w:r w:rsidR="0056368C">
        <w:rPr>
          <w:rFonts w:hint="cs"/>
          <w:rtl/>
        </w:rPr>
        <w:t>ً</w:t>
      </w:r>
      <w:r>
        <w:rPr>
          <w:rtl/>
        </w:rPr>
        <w:t xml:space="preserve"> بقتالهم، روى ذلك أبو أي</w:t>
      </w:r>
      <w:r w:rsidR="0056368C">
        <w:rPr>
          <w:rFonts w:hint="cs"/>
          <w:rtl/>
        </w:rPr>
        <w:t>ّ</w:t>
      </w:r>
      <w:r>
        <w:rPr>
          <w:rtl/>
        </w:rPr>
        <w:t>وب عنه وأخبر أن</w:t>
      </w:r>
      <w:r w:rsidR="0056368C">
        <w:rPr>
          <w:rFonts w:hint="cs"/>
          <w:rtl/>
        </w:rPr>
        <w:t>ّ</w:t>
      </w:r>
      <w:r>
        <w:rPr>
          <w:rtl/>
        </w:rPr>
        <w:t>ه قاتل المشركين والناكثين والقاسطين وأن</w:t>
      </w:r>
      <w:r w:rsidR="0056368C">
        <w:rPr>
          <w:rFonts w:hint="cs"/>
          <w:rtl/>
        </w:rPr>
        <w:t>ّ</w:t>
      </w:r>
      <w:r>
        <w:rPr>
          <w:rtl/>
        </w:rPr>
        <w:t xml:space="preserve">ه </w:t>
      </w:r>
      <w:r w:rsidRPr="00201CCF">
        <w:rPr>
          <w:rStyle w:val="libAlaemChar"/>
          <w:rtl/>
        </w:rPr>
        <w:t>عليه‌السلام</w:t>
      </w:r>
      <w:r>
        <w:rPr>
          <w:rtl/>
        </w:rPr>
        <w:t xml:space="preserve"> سيقاتل المارقين</w:t>
      </w:r>
      <w:r w:rsidRPr="000B0BDE">
        <w:rPr>
          <w:rStyle w:val="libFootnotenumChar"/>
          <w:rtl/>
        </w:rPr>
        <w:t>(1)</w:t>
      </w:r>
      <w:r>
        <w:rPr>
          <w:rtl/>
        </w:rPr>
        <w:t>.</w:t>
      </w:r>
      <w:r w:rsidR="0056368C" w:rsidRPr="0056368C">
        <w:rPr>
          <w:rtl/>
        </w:rPr>
        <w:t xml:space="preserve"> </w:t>
      </w:r>
      <w:r w:rsidR="0056368C">
        <w:rPr>
          <w:rtl/>
        </w:rPr>
        <w:t>«</w:t>
      </w:r>
      <w:r>
        <w:rPr>
          <w:rtl/>
        </w:rPr>
        <w:t xml:space="preserve"> انتهى كلام الكنجي </w:t>
      </w:r>
      <w:r w:rsidR="0056368C">
        <w:rPr>
          <w:rtl/>
        </w:rPr>
        <w:t>»</w:t>
      </w:r>
      <w:r>
        <w:rPr>
          <w:rtl/>
        </w:rPr>
        <w:t>.</w:t>
      </w:r>
    </w:p>
    <w:p w:rsidR="006F739F" w:rsidRDefault="006F739F" w:rsidP="006F739F">
      <w:pPr>
        <w:pStyle w:val="libLine"/>
      </w:pPr>
      <w:r>
        <w:rPr>
          <w:rtl/>
        </w:rPr>
        <w:t>____________________</w:t>
      </w:r>
    </w:p>
    <w:p w:rsidR="006F739F" w:rsidRDefault="006F739F" w:rsidP="006F739F">
      <w:pPr>
        <w:pStyle w:val="libFootnote0"/>
      </w:pPr>
      <w:r>
        <w:rPr>
          <w:rtl/>
        </w:rPr>
        <w:t>1) وروى ابن أبي الحديد في شرح النهج: ج 3 / 397، ط دار إحياء الكتب العربية عن ابن ديزيل وهو بسنده عن أبي صادق قال: ق</w:t>
      </w:r>
      <w:r w:rsidR="003A40C6">
        <w:rPr>
          <w:rFonts w:hint="cs"/>
          <w:rtl/>
        </w:rPr>
        <w:t>َ</w:t>
      </w:r>
      <w:r>
        <w:rPr>
          <w:rtl/>
        </w:rPr>
        <w:t>د</w:t>
      </w:r>
      <w:r w:rsidR="003A40C6">
        <w:rPr>
          <w:rFonts w:hint="cs"/>
          <w:rtl/>
        </w:rPr>
        <w:t>ِ</w:t>
      </w:r>
      <w:r>
        <w:rPr>
          <w:rtl/>
        </w:rPr>
        <w:t>م علينا أبو أيوب الأنصاري العراق فأهدت</w:t>
      </w:r>
      <w:r w:rsidR="003A40C6">
        <w:rPr>
          <w:rFonts w:hint="cs"/>
          <w:rtl/>
        </w:rPr>
        <w:t>ْ</w:t>
      </w:r>
      <w:r>
        <w:rPr>
          <w:rtl/>
        </w:rPr>
        <w:t xml:space="preserve"> له الأز</w:t>
      </w:r>
      <w:r w:rsidR="003A40C6">
        <w:rPr>
          <w:rFonts w:hint="cs"/>
          <w:rtl/>
        </w:rPr>
        <w:t>ْ</w:t>
      </w:r>
      <w:r>
        <w:rPr>
          <w:rtl/>
        </w:rPr>
        <w:t>د ج</w:t>
      </w:r>
      <w:r w:rsidR="003A40C6">
        <w:rPr>
          <w:rFonts w:hint="cs"/>
          <w:rtl/>
        </w:rPr>
        <w:t>ُ</w:t>
      </w:r>
      <w:r>
        <w:rPr>
          <w:rtl/>
        </w:rPr>
        <w:t>ز</w:t>
      </w:r>
      <w:r w:rsidR="003A40C6">
        <w:rPr>
          <w:rFonts w:hint="cs"/>
          <w:rtl/>
        </w:rPr>
        <w:t>ُ</w:t>
      </w:r>
      <w:r>
        <w:rPr>
          <w:rtl/>
        </w:rPr>
        <w:t>را</w:t>
      </w:r>
      <w:r w:rsidR="003A40C6">
        <w:rPr>
          <w:rFonts w:hint="cs"/>
          <w:rtl/>
        </w:rPr>
        <w:t>ً</w:t>
      </w:r>
      <w:r>
        <w:rPr>
          <w:rtl/>
        </w:rPr>
        <w:t xml:space="preserve"> فبعثوها معي، فدخلت إليه فسل</w:t>
      </w:r>
      <w:r w:rsidR="003A40C6">
        <w:rPr>
          <w:rFonts w:hint="cs"/>
          <w:rtl/>
        </w:rPr>
        <w:t>ّ</w:t>
      </w:r>
      <w:r>
        <w:rPr>
          <w:rtl/>
        </w:rPr>
        <w:t>مت</w:t>
      </w:r>
      <w:r w:rsidR="003A40C6">
        <w:rPr>
          <w:rFonts w:hint="cs"/>
          <w:rtl/>
        </w:rPr>
        <w:t>ُ</w:t>
      </w:r>
      <w:r>
        <w:rPr>
          <w:rtl/>
        </w:rPr>
        <w:t xml:space="preserve"> عليه، وقلت له: يا أبا أي</w:t>
      </w:r>
      <w:r w:rsidR="003A40C6">
        <w:rPr>
          <w:rFonts w:hint="cs"/>
          <w:rtl/>
        </w:rPr>
        <w:t>ّ</w:t>
      </w:r>
      <w:r>
        <w:rPr>
          <w:rtl/>
        </w:rPr>
        <w:t>وب، قد كر</w:t>
      </w:r>
      <w:r w:rsidR="003A40C6">
        <w:rPr>
          <w:rFonts w:hint="cs"/>
          <w:rtl/>
        </w:rPr>
        <w:t>َّ</w:t>
      </w:r>
      <w:r>
        <w:rPr>
          <w:rtl/>
        </w:rPr>
        <w:t>مك الله عز</w:t>
      </w:r>
      <w:r w:rsidR="003A40C6">
        <w:rPr>
          <w:rFonts w:hint="cs"/>
          <w:rtl/>
        </w:rPr>
        <w:t>ّ</w:t>
      </w:r>
      <w:r>
        <w:rPr>
          <w:rtl/>
        </w:rPr>
        <w:t xml:space="preserve"> وجل</w:t>
      </w:r>
      <w:r w:rsidR="003A40C6">
        <w:rPr>
          <w:rFonts w:hint="cs"/>
          <w:rtl/>
        </w:rPr>
        <w:t>ّ</w:t>
      </w:r>
      <w:r>
        <w:rPr>
          <w:rtl/>
        </w:rPr>
        <w:t xml:space="preserve"> بصحبة نبي</w:t>
      </w:r>
      <w:r w:rsidR="003A40C6">
        <w:rPr>
          <w:rFonts w:hint="cs"/>
          <w:rtl/>
        </w:rPr>
        <w:t>ّ</w:t>
      </w:r>
      <w:r>
        <w:rPr>
          <w:rtl/>
        </w:rPr>
        <w:t xml:space="preserve">ه </w:t>
      </w:r>
      <w:r w:rsidRPr="003A40C6">
        <w:rPr>
          <w:rStyle w:val="libFootnoteAlaemChar"/>
          <w:rtl/>
        </w:rPr>
        <w:t>صلى‌الله‌عليه‌وآله</w:t>
      </w:r>
      <w:r>
        <w:rPr>
          <w:rtl/>
        </w:rPr>
        <w:t xml:space="preserve"> ونزوله عليك، فمالي أراك تستقبل الناس بسيفك تقاتلهم، هؤلاء مر</w:t>
      </w:r>
      <w:r w:rsidR="003A40C6">
        <w:rPr>
          <w:rFonts w:hint="cs"/>
          <w:rtl/>
        </w:rPr>
        <w:t>ّ</w:t>
      </w:r>
      <w:r>
        <w:rPr>
          <w:rtl/>
        </w:rPr>
        <w:t>ة وهؤلاء مر</w:t>
      </w:r>
      <w:r w:rsidR="003A40C6">
        <w:rPr>
          <w:rFonts w:hint="cs"/>
          <w:rtl/>
        </w:rPr>
        <w:t>ّ</w:t>
      </w:r>
      <w:r>
        <w:rPr>
          <w:rtl/>
        </w:rPr>
        <w:t>ة! قال: إن</w:t>
      </w:r>
      <w:r w:rsidR="003A40C6">
        <w:rPr>
          <w:rFonts w:hint="cs"/>
          <w:rtl/>
        </w:rPr>
        <w:t>ّ</w:t>
      </w:r>
      <w:r>
        <w:rPr>
          <w:rtl/>
        </w:rPr>
        <w:t xml:space="preserve"> رسول الله </w:t>
      </w:r>
      <w:r w:rsidRPr="003A40C6">
        <w:rPr>
          <w:rStyle w:val="libFootnoteAlaemChar"/>
          <w:rtl/>
        </w:rPr>
        <w:t>صلى‌الله‌عليه‌وآله</w:t>
      </w:r>
      <w:r>
        <w:rPr>
          <w:rtl/>
        </w:rPr>
        <w:t xml:space="preserve"> عهد إلينا أن</w:t>
      </w:r>
      <w:r w:rsidR="003A40C6">
        <w:rPr>
          <w:rFonts w:hint="cs"/>
          <w:rtl/>
        </w:rPr>
        <w:t>ْ</w:t>
      </w:r>
      <w:r>
        <w:rPr>
          <w:rtl/>
        </w:rPr>
        <w:t xml:space="preserve"> نقاتل مع علي</w:t>
      </w:r>
      <w:r w:rsidR="003A40C6">
        <w:rPr>
          <w:rFonts w:hint="cs"/>
          <w:rtl/>
        </w:rPr>
        <w:t>ّ</w:t>
      </w:r>
      <w:r>
        <w:rPr>
          <w:rtl/>
        </w:rPr>
        <w:t xml:space="preserve"> الناكثين، فقد قاتلهم، وعهد إلينا أن</w:t>
      </w:r>
      <w:r w:rsidR="003A40C6">
        <w:rPr>
          <w:rFonts w:hint="cs"/>
          <w:rtl/>
        </w:rPr>
        <w:t>ْ</w:t>
      </w:r>
      <w:r>
        <w:rPr>
          <w:rtl/>
        </w:rPr>
        <w:t xml:space="preserve"> نقاتل معه القاسطين، فهذا وجه</w:t>
      </w:r>
      <w:r w:rsidR="003A40C6">
        <w:rPr>
          <w:rFonts w:hint="cs"/>
          <w:rtl/>
        </w:rPr>
        <w:t>ُ</w:t>
      </w:r>
      <w:r>
        <w:rPr>
          <w:rtl/>
        </w:rPr>
        <w:t>نا إليهم - يعني معاوية وأصحابه - وعهد إلينا أن</w:t>
      </w:r>
      <w:r w:rsidR="003A40C6">
        <w:rPr>
          <w:rFonts w:hint="cs"/>
          <w:rtl/>
        </w:rPr>
        <w:t>ْ</w:t>
      </w:r>
      <w:r>
        <w:rPr>
          <w:rtl/>
        </w:rPr>
        <w:t xml:space="preserve"> نقاتل معه المارقين، ولم أرهم بعد. رواه أيضا</w:t>
      </w:r>
      <w:r w:rsidR="003A40C6">
        <w:rPr>
          <w:rFonts w:hint="cs"/>
          <w:rtl/>
        </w:rPr>
        <w:t>ً</w:t>
      </w:r>
      <w:r>
        <w:rPr>
          <w:rtl/>
        </w:rPr>
        <w:t xml:space="preserve"> عن أبي صادق بطريق آخر، صاحب كنز العمال: ج 6 / 88، باختلاف يسير في الألفاظ. وقال: أخرجه ابن عساكر وروى ما معناه عن أبي أيوب أيضا</w:t>
      </w:r>
      <w:r w:rsidR="003A40C6">
        <w:rPr>
          <w:rFonts w:hint="cs"/>
          <w:rtl/>
        </w:rPr>
        <w:t>ً</w:t>
      </w:r>
      <w:r>
        <w:rPr>
          <w:rtl/>
        </w:rPr>
        <w:t xml:space="preserve"> العل</w:t>
      </w:r>
      <w:r w:rsidR="003A40C6">
        <w:rPr>
          <w:rFonts w:hint="cs"/>
          <w:rtl/>
        </w:rPr>
        <w:t>ّ</w:t>
      </w:r>
      <w:r>
        <w:rPr>
          <w:rtl/>
        </w:rPr>
        <w:t>امة الكنجي الشافعي في كفاية الطالب / الباب =</w:t>
      </w:r>
    </w:p>
    <w:p w:rsidR="006F739F" w:rsidRDefault="006F739F" w:rsidP="00D96FAA">
      <w:pPr>
        <w:pStyle w:val="libNormal"/>
      </w:pPr>
      <w:r>
        <w:rPr>
          <w:rtl/>
        </w:rPr>
        <w:br w:type="page"/>
      </w:r>
    </w:p>
    <w:p w:rsidR="003A40C6" w:rsidRDefault="003A40C6" w:rsidP="003A40C6">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السابع والث</w:t>
      </w:r>
      <w:r w:rsidR="003A40C6">
        <w:rPr>
          <w:rFonts w:hint="cs"/>
          <w:rtl/>
        </w:rPr>
        <w:t>ّ</w:t>
      </w:r>
      <w:r>
        <w:rPr>
          <w:rtl/>
        </w:rPr>
        <w:t>لاثون بسنده عن مخنف بن سليم عن أبي أيوب الأنصاري، ورواه أيضا عن طريق مخنف، أ</w:t>
      </w:r>
      <w:r w:rsidR="003A40C6">
        <w:rPr>
          <w:rFonts w:hint="cs"/>
          <w:rtl/>
        </w:rPr>
        <w:t>ُ</w:t>
      </w:r>
      <w:r>
        <w:rPr>
          <w:rtl/>
        </w:rPr>
        <w:t>س</w:t>
      </w:r>
      <w:r w:rsidR="003A40C6">
        <w:rPr>
          <w:rFonts w:hint="cs"/>
          <w:rtl/>
        </w:rPr>
        <w:t>ْ</w:t>
      </w:r>
      <w:r>
        <w:rPr>
          <w:rtl/>
        </w:rPr>
        <w:t>د الغابة: ج 4 / 33، وذكره المت</w:t>
      </w:r>
      <w:r w:rsidR="003A40C6">
        <w:rPr>
          <w:rFonts w:hint="cs"/>
          <w:rtl/>
        </w:rPr>
        <w:t>ّ</w:t>
      </w:r>
      <w:r>
        <w:rPr>
          <w:rtl/>
        </w:rPr>
        <w:t>قي أيضا</w:t>
      </w:r>
      <w:r w:rsidR="003A40C6">
        <w:rPr>
          <w:rFonts w:hint="cs"/>
          <w:rtl/>
        </w:rPr>
        <w:t>ً</w:t>
      </w:r>
      <w:r>
        <w:rPr>
          <w:rtl/>
        </w:rPr>
        <w:t xml:space="preserve"> في كنز العمال: ج 6 / 88، وقال: أخرجه ابن جرير، وذكره الهيثمي في مجمعه ج 9 / 235، عن طريق مخنف بن سليم أيضا</w:t>
      </w:r>
      <w:r w:rsidR="003A40C6">
        <w:rPr>
          <w:rFonts w:hint="cs"/>
          <w:rtl/>
        </w:rPr>
        <w:t>ً</w:t>
      </w:r>
      <w:r>
        <w:rPr>
          <w:rtl/>
        </w:rPr>
        <w:t>، وقال: رواه الطبراني.</w:t>
      </w:r>
    </w:p>
    <w:p w:rsidR="008406C4" w:rsidRDefault="006F739F" w:rsidP="006F739F">
      <w:pPr>
        <w:pStyle w:val="libFootnote0"/>
        <w:rPr>
          <w:rtl/>
        </w:rPr>
      </w:pPr>
      <w:r>
        <w:rPr>
          <w:rtl/>
        </w:rPr>
        <w:t xml:space="preserve">ونقل الحاكم في المستدرك: ج 3 / 139، بسنده عن عقاب بن ثعلبة قال: حدثني أبو أيوب الأنصاري في خلافة عمر بن الخطاب، قال: أمر رسول الله </w:t>
      </w:r>
      <w:r w:rsidRPr="003003DD">
        <w:rPr>
          <w:rStyle w:val="libFootnoteAlaemChar"/>
          <w:rtl/>
        </w:rPr>
        <w:t>صلى‌الله‌عليه‌وآله</w:t>
      </w:r>
      <w:r>
        <w:rPr>
          <w:rtl/>
        </w:rPr>
        <w:t xml:space="preserve"> علي</w:t>
      </w:r>
      <w:r w:rsidR="003A40C6">
        <w:rPr>
          <w:rFonts w:hint="cs"/>
          <w:rtl/>
        </w:rPr>
        <w:t>ّ</w:t>
      </w:r>
      <w:r>
        <w:rPr>
          <w:rtl/>
        </w:rPr>
        <w:t xml:space="preserve"> بن أبي طالب بقتال الناكثين والقاسطين والمارقين، وأخرجه في نفس الصفحة، بسنده عن الأصبغ بن بياتة عن أبي أيوب أيضا</w:t>
      </w:r>
      <w:r w:rsidR="003A40C6">
        <w:rPr>
          <w:rFonts w:hint="cs"/>
          <w:rtl/>
        </w:rPr>
        <w:t>ً</w:t>
      </w:r>
      <w:r>
        <w:rPr>
          <w:rtl/>
        </w:rPr>
        <w:t>، ولكن بألفاظ أخرى.</w:t>
      </w:r>
    </w:p>
    <w:p w:rsidR="008406C4" w:rsidRDefault="006F739F" w:rsidP="006F739F">
      <w:pPr>
        <w:pStyle w:val="libFootnote0"/>
        <w:rPr>
          <w:rtl/>
        </w:rPr>
      </w:pPr>
      <w:r>
        <w:rPr>
          <w:rtl/>
        </w:rPr>
        <w:t>وروى الخطيب البغدادي في تاريخه: ج 13 / 168، بسنده عن علقمة والأسود قالا: أتينا أبا أي</w:t>
      </w:r>
      <w:r w:rsidR="003A40C6">
        <w:rPr>
          <w:rFonts w:hint="cs"/>
          <w:rtl/>
        </w:rPr>
        <w:t>ّ</w:t>
      </w:r>
      <w:r>
        <w:rPr>
          <w:rtl/>
        </w:rPr>
        <w:t>وب الأنصاري عند منصرفه من صفين فقلنا له: يا أبا أيوب إن</w:t>
      </w:r>
      <w:r w:rsidR="003A40C6">
        <w:rPr>
          <w:rFonts w:hint="cs"/>
          <w:rtl/>
        </w:rPr>
        <w:t>ّ</w:t>
      </w:r>
      <w:r>
        <w:rPr>
          <w:rtl/>
        </w:rPr>
        <w:t xml:space="preserve"> الله أكرمك بنزول محمد </w:t>
      </w:r>
      <w:r w:rsidRPr="003003DD">
        <w:rPr>
          <w:rStyle w:val="libFootnoteAlaemChar"/>
          <w:rtl/>
        </w:rPr>
        <w:t>صلى‌الله‌عليه‌وآله</w:t>
      </w:r>
      <w:r>
        <w:rPr>
          <w:rtl/>
        </w:rPr>
        <w:t xml:space="preserve"> وبمجيء ناقته تفض</w:t>
      </w:r>
      <w:r w:rsidR="003A40C6">
        <w:rPr>
          <w:rFonts w:hint="cs"/>
          <w:rtl/>
        </w:rPr>
        <w:t>ّ</w:t>
      </w:r>
      <w:r>
        <w:rPr>
          <w:rtl/>
        </w:rPr>
        <w:t>لا</w:t>
      </w:r>
      <w:r w:rsidR="003A40C6">
        <w:rPr>
          <w:rFonts w:hint="cs"/>
          <w:rtl/>
        </w:rPr>
        <w:t>ً</w:t>
      </w:r>
      <w:r>
        <w:rPr>
          <w:rtl/>
        </w:rPr>
        <w:t xml:space="preserve"> من الله وإكراما</w:t>
      </w:r>
      <w:r w:rsidR="003A40C6">
        <w:rPr>
          <w:rFonts w:hint="cs"/>
          <w:rtl/>
        </w:rPr>
        <w:t>ً</w:t>
      </w:r>
      <w:r w:rsidR="003A40C6">
        <w:rPr>
          <w:rtl/>
        </w:rPr>
        <w:t xml:space="preserve"> لك حتى أناخت ببابك دون الناس، ثم</w:t>
      </w:r>
      <w:r>
        <w:rPr>
          <w:rtl/>
        </w:rPr>
        <w:t xml:space="preserve"> جئت بسيفك على عاتقك تضرب به أهل لا إله إل</w:t>
      </w:r>
      <w:r w:rsidR="003A40C6">
        <w:rPr>
          <w:rFonts w:hint="cs"/>
          <w:rtl/>
        </w:rPr>
        <w:t>ّ</w:t>
      </w:r>
      <w:r>
        <w:rPr>
          <w:rtl/>
        </w:rPr>
        <w:t>ا الله!</w:t>
      </w:r>
    </w:p>
    <w:p w:rsidR="008406C4" w:rsidRDefault="006F739F" w:rsidP="006F739F">
      <w:pPr>
        <w:pStyle w:val="libFootnote0"/>
        <w:rPr>
          <w:rtl/>
        </w:rPr>
      </w:pPr>
      <w:r>
        <w:rPr>
          <w:rtl/>
        </w:rPr>
        <w:t>فقال: يا هذا إن</w:t>
      </w:r>
      <w:r w:rsidR="003A40C6">
        <w:rPr>
          <w:rFonts w:hint="cs"/>
          <w:rtl/>
        </w:rPr>
        <w:t>ّ</w:t>
      </w:r>
      <w:r>
        <w:rPr>
          <w:rtl/>
        </w:rPr>
        <w:t xml:space="preserve"> الرائد لا يكذب أهله، وإن</w:t>
      </w:r>
      <w:r w:rsidR="003A40C6">
        <w:rPr>
          <w:rFonts w:hint="cs"/>
          <w:rtl/>
        </w:rPr>
        <w:t>ّ</w:t>
      </w:r>
      <w:r>
        <w:rPr>
          <w:rtl/>
        </w:rPr>
        <w:t xml:space="preserve"> رسول الله </w:t>
      </w:r>
      <w:r w:rsidRPr="003003DD">
        <w:rPr>
          <w:rStyle w:val="libFootnoteAlaemChar"/>
          <w:rtl/>
        </w:rPr>
        <w:t>صلى‌الله‌عليه‌وآله</w:t>
      </w:r>
      <w:r>
        <w:rPr>
          <w:rtl/>
        </w:rPr>
        <w:t xml:space="preserve"> أم</w:t>
      </w:r>
      <w:r w:rsidR="003A40C6">
        <w:rPr>
          <w:rFonts w:hint="cs"/>
          <w:rtl/>
        </w:rPr>
        <w:t>َ</w:t>
      </w:r>
      <w:r>
        <w:rPr>
          <w:rtl/>
        </w:rPr>
        <w:t>رنا بقتال ثلاثة مع علي</w:t>
      </w:r>
      <w:r w:rsidR="003A40C6">
        <w:rPr>
          <w:rFonts w:hint="cs"/>
          <w:rtl/>
        </w:rPr>
        <w:t xml:space="preserve">ّ </w:t>
      </w:r>
      <w:r w:rsidRPr="003003DD">
        <w:rPr>
          <w:rStyle w:val="libFootnoteAlaemChar"/>
          <w:rtl/>
        </w:rPr>
        <w:t>عليه‌السلام</w:t>
      </w:r>
      <w:r>
        <w:rPr>
          <w:rtl/>
        </w:rPr>
        <w:t>: بقتال الناكثين والقاسطين والمارقين، فأم</w:t>
      </w:r>
      <w:r w:rsidR="003A40C6">
        <w:rPr>
          <w:rFonts w:hint="cs"/>
          <w:rtl/>
        </w:rPr>
        <w:t>ّ</w:t>
      </w:r>
      <w:r>
        <w:rPr>
          <w:rtl/>
        </w:rPr>
        <w:t>ا الناكثون فقد قاتلناهم أهل الجمل طلحة والزبير وأم</w:t>
      </w:r>
      <w:r w:rsidR="003A40C6">
        <w:rPr>
          <w:rFonts w:hint="cs"/>
          <w:rtl/>
        </w:rPr>
        <w:t>ّ</w:t>
      </w:r>
      <w:r>
        <w:rPr>
          <w:rtl/>
        </w:rPr>
        <w:t>ا القاسطون فهذا منصرفنا من عندهم - يعني معاوية وعمروا</w:t>
      </w:r>
      <w:r w:rsidR="003A40C6">
        <w:rPr>
          <w:rFonts w:hint="cs"/>
          <w:rtl/>
        </w:rPr>
        <w:t>ً</w:t>
      </w:r>
      <w:r>
        <w:rPr>
          <w:rtl/>
        </w:rPr>
        <w:t xml:space="preserve"> - وأم</w:t>
      </w:r>
      <w:r w:rsidR="003A40C6">
        <w:rPr>
          <w:rFonts w:hint="cs"/>
          <w:rtl/>
        </w:rPr>
        <w:t>ّ</w:t>
      </w:r>
      <w:r>
        <w:rPr>
          <w:rtl/>
        </w:rPr>
        <w:t>ا المارقون فهم أهل الطرقات وأهل الس</w:t>
      </w:r>
      <w:r w:rsidR="003A40C6">
        <w:rPr>
          <w:rFonts w:hint="cs"/>
          <w:rtl/>
        </w:rPr>
        <w:t>ُ</w:t>
      </w:r>
      <w:r>
        <w:rPr>
          <w:rtl/>
        </w:rPr>
        <w:t>عيفات وأهل النخيلات وأهل النهروانات، والله ما أدري أين هم؟ ولكن لابد</w:t>
      </w:r>
      <w:r w:rsidR="003A40C6">
        <w:rPr>
          <w:rFonts w:hint="cs"/>
          <w:rtl/>
        </w:rPr>
        <w:t>ّ</w:t>
      </w:r>
      <w:r>
        <w:rPr>
          <w:rtl/>
        </w:rPr>
        <w:t xml:space="preserve"> من قتالهم إن شاء الله.</w:t>
      </w:r>
    </w:p>
    <w:p w:rsidR="006F739F" w:rsidRDefault="006F739F" w:rsidP="006F739F">
      <w:pPr>
        <w:pStyle w:val="libFootnote0"/>
      </w:pPr>
      <w:r>
        <w:rPr>
          <w:rtl/>
        </w:rPr>
        <w:t xml:space="preserve">قال: وسمعت رسول الله </w:t>
      </w:r>
      <w:r w:rsidRPr="003003DD">
        <w:rPr>
          <w:rStyle w:val="libFootnoteAlaemChar"/>
          <w:rtl/>
        </w:rPr>
        <w:t>صلى‌الله‌عليه‌وآله</w:t>
      </w:r>
      <w:r>
        <w:rPr>
          <w:rtl/>
        </w:rPr>
        <w:t xml:space="preserve"> يقول لعمار: تقتلك الفئة الباغية وأنت إذ ذاك مع الحق والحق معك يا عمار بن ياسر! إن رأيت</w:t>
      </w:r>
      <w:r w:rsidR="003A40C6">
        <w:rPr>
          <w:rFonts w:hint="cs"/>
          <w:rtl/>
        </w:rPr>
        <w:t>َ</w:t>
      </w:r>
      <w:r>
        <w:rPr>
          <w:rtl/>
        </w:rPr>
        <w:t xml:space="preserve"> عليا</w:t>
      </w:r>
      <w:r w:rsidR="003A40C6">
        <w:rPr>
          <w:rFonts w:hint="cs"/>
          <w:rtl/>
        </w:rPr>
        <w:t>ً</w:t>
      </w:r>
      <w:r>
        <w:rPr>
          <w:rtl/>
        </w:rPr>
        <w:t xml:space="preserve"> قد سلك</w:t>
      </w:r>
      <w:r w:rsidR="003A40C6">
        <w:rPr>
          <w:rFonts w:hint="cs"/>
          <w:rtl/>
        </w:rPr>
        <w:t>َ</w:t>
      </w:r>
      <w:r>
        <w:rPr>
          <w:rtl/>
        </w:rPr>
        <w:t xml:space="preserve"> واديا</w:t>
      </w:r>
      <w:r w:rsidR="003A40C6">
        <w:rPr>
          <w:rFonts w:hint="cs"/>
          <w:rtl/>
        </w:rPr>
        <w:t>ً</w:t>
      </w:r>
      <w:r>
        <w:rPr>
          <w:rtl/>
        </w:rPr>
        <w:t xml:space="preserve"> وسلك</w:t>
      </w:r>
      <w:r w:rsidR="003A40C6">
        <w:rPr>
          <w:rFonts w:hint="cs"/>
          <w:rtl/>
        </w:rPr>
        <w:t>َ</w:t>
      </w:r>
      <w:r>
        <w:rPr>
          <w:rtl/>
        </w:rPr>
        <w:t xml:space="preserve"> الناس واديا</w:t>
      </w:r>
      <w:r w:rsidR="003A40C6">
        <w:rPr>
          <w:rFonts w:hint="cs"/>
          <w:rtl/>
        </w:rPr>
        <w:t>ً</w:t>
      </w:r>
      <w:r>
        <w:rPr>
          <w:rtl/>
        </w:rPr>
        <w:t xml:space="preserve"> غيره، فاسل</w:t>
      </w:r>
      <w:r w:rsidR="003A40C6">
        <w:rPr>
          <w:rFonts w:hint="cs"/>
          <w:rtl/>
        </w:rPr>
        <w:t>ُ</w:t>
      </w:r>
      <w:r>
        <w:rPr>
          <w:rtl/>
        </w:rPr>
        <w:t>ك مع علي</w:t>
      </w:r>
      <w:r w:rsidR="003A40C6">
        <w:rPr>
          <w:rFonts w:hint="cs"/>
          <w:rtl/>
        </w:rPr>
        <w:t>ّ</w:t>
      </w:r>
      <w:r>
        <w:rPr>
          <w:rtl/>
        </w:rPr>
        <w:t xml:space="preserve"> فإن</w:t>
      </w:r>
      <w:r w:rsidR="003A40C6">
        <w:rPr>
          <w:rFonts w:hint="cs"/>
          <w:rtl/>
        </w:rPr>
        <w:t>ّ</w:t>
      </w:r>
      <w:r>
        <w:rPr>
          <w:rtl/>
        </w:rPr>
        <w:t>ه لن ي</w:t>
      </w:r>
      <w:r w:rsidR="003A40C6">
        <w:rPr>
          <w:rFonts w:hint="cs"/>
          <w:rtl/>
        </w:rPr>
        <w:t>ُ</w:t>
      </w:r>
      <w:r>
        <w:rPr>
          <w:rtl/>
        </w:rPr>
        <w:t>د</w:t>
      </w:r>
      <w:r w:rsidR="003A40C6">
        <w:rPr>
          <w:rFonts w:hint="cs"/>
          <w:rtl/>
        </w:rPr>
        <w:t>ْ</w:t>
      </w:r>
      <w:r>
        <w:rPr>
          <w:rtl/>
        </w:rPr>
        <w:t>ليك</w:t>
      </w:r>
      <w:r w:rsidR="003A40C6">
        <w:rPr>
          <w:rFonts w:hint="cs"/>
          <w:rtl/>
        </w:rPr>
        <w:t>َ</w:t>
      </w:r>
      <w:r>
        <w:rPr>
          <w:rtl/>
        </w:rPr>
        <w:t xml:space="preserve"> في ردي</w:t>
      </w:r>
      <w:r w:rsidR="003A40C6">
        <w:rPr>
          <w:rFonts w:hint="cs"/>
          <w:rtl/>
        </w:rPr>
        <w:t>ً</w:t>
      </w:r>
      <w:r>
        <w:rPr>
          <w:rtl/>
        </w:rPr>
        <w:t xml:space="preserve"> ولن ي</w:t>
      </w:r>
      <w:r w:rsidR="003A40C6">
        <w:rPr>
          <w:rFonts w:hint="cs"/>
          <w:rtl/>
        </w:rPr>
        <w:t>ُ</w:t>
      </w:r>
      <w:r>
        <w:rPr>
          <w:rtl/>
        </w:rPr>
        <w:t>خرجك من هدى، يا عمار! م</w:t>
      </w:r>
      <w:r w:rsidR="003A40C6">
        <w:rPr>
          <w:rFonts w:hint="cs"/>
          <w:rtl/>
        </w:rPr>
        <w:t>َ</w:t>
      </w:r>
      <w:r>
        <w:rPr>
          <w:rtl/>
        </w:rPr>
        <w:t>ن</w:t>
      </w:r>
      <w:r w:rsidR="003A40C6">
        <w:rPr>
          <w:rFonts w:hint="cs"/>
          <w:rtl/>
        </w:rPr>
        <w:t>ْ</w:t>
      </w:r>
      <w:r>
        <w:rPr>
          <w:rtl/>
        </w:rPr>
        <w:t xml:space="preserve"> ت</w:t>
      </w:r>
      <w:r w:rsidR="003A40C6">
        <w:rPr>
          <w:rFonts w:hint="cs"/>
          <w:rtl/>
        </w:rPr>
        <w:t>َ</w:t>
      </w:r>
      <w:r>
        <w:rPr>
          <w:rtl/>
        </w:rPr>
        <w:t>ق</w:t>
      </w:r>
      <w:r w:rsidR="003A40C6">
        <w:rPr>
          <w:rFonts w:hint="cs"/>
          <w:rtl/>
        </w:rPr>
        <w:t>َ</w:t>
      </w:r>
      <w:r>
        <w:rPr>
          <w:rtl/>
        </w:rPr>
        <w:t>ل</w:t>
      </w:r>
      <w:r w:rsidR="003A40C6">
        <w:rPr>
          <w:rFonts w:hint="cs"/>
          <w:rtl/>
        </w:rPr>
        <w:t>ّ</w:t>
      </w:r>
      <w:r>
        <w:rPr>
          <w:rtl/>
        </w:rPr>
        <w:t>د سيفا</w:t>
      </w:r>
      <w:r w:rsidR="003A40C6">
        <w:rPr>
          <w:rFonts w:hint="cs"/>
          <w:rtl/>
        </w:rPr>
        <w:t>ً</w:t>
      </w:r>
      <w:r>
        <w:rPr>
          <w:rtl/>
        </w:rPr>
        <w:t xml:space="preserve"> أعان به عليا</w:t>
      </w:r>
      <w:r w:rsidR="003A40C6">
        <w:rPr>
          <w:rFonts w:hint="cs"/>
          <w:rtl/>
        </w:rPr>
        <w:t>ً</w:t>
      </w:r>
      <w:r>
        <w:rPr>
          <w:rtl/>
        </w:rPr>
        <w:t xml:space="preserve"> على عدو</w:t>
      </w:r>
      <w:r w:rsidR="003A40C6">
        <w:rPr>
          <w:rFonts w:hint="cs"/>
          <w:rtl/>
        </w:rPr>
        <w:t>ّ</w:t>
      </w:r>
      <w:r>
        <w:rPr>
          <w:rtl/>
        </w:rPr>
        <w:t>ه، قل</w:t>
      </w:r>
      <w:r w:rsidR="003A40C6">
        <w:rPr>
          <w:rFonts w:hint="cs"/>
          <w:rtl/>
        </w:rPr>
        <w:t>َّ</w:t>
      </w:r>
      <w:r>
        <w:rPr>
          <w:rtl/>
        </w:rPr>
        <w:t>ده</w:t>
      </w:r>
      <w:r w:rsidR="003A40C6">
        <w:rPr>
          <w:rFonts w:hint="cs"/>
          <w:rtl/>
        </w:rPr>
        <w:t>ُ</w:t>
      </w:r>
      <w:r>
        <w:rPr>
          <w:rtl/>
        </w:rPr>
        <w:t xml:space="preserve"> الله</w:t>
      </w:r>
      <w:r w:rsidR="003A40C6">
        <w:rPr>
          <w:rFonts w:hint="cs"/>
          <w:rtl/>
        </w:rPr>
        <w:t>ُ</w:t>
      </w:r>
      <w:r>
        <w:rPr>
          <w:rtl/>
        </w:rPr>
        <w:t xml:space="preserve"> يوم القيامة و</w:t>
      </w:r>
      <w:r w:rsidR="003A40C6">
        <w:rPr>
          <w:rFonts w:hint="cs"/>
          <w:rtl/>
        </w:rPr>
        <w:t>ِ</w:t>
      </w:r>
      <w:r>
        <w:rPr>
          <w:rtl/>
        </w:rPr>
        <w:t>شاح</w:t>
      </w:r>
      <w:r w:rsidR="003A40C6">
        <w:rPr>
          <w:rFonts w:hint="cs"/>
          <w:rtl/>
        </w:rPr>
        <w:t>َ</w:t>
      </w:r>
      <w:r>
        <w:rPr>
          <w:rtl/>
        </w:rPr>
        <w:t>ي</w:t>
      </w:r>
      <w:r w:rsidR="003A40C6">
        <w:rPr>
          <w:rFonts w:hint="cs"/>
          <w:rtl/>
        </w:rPr>
        <w:t>ْ</w:t>
      </w:r>
      <w:r>
        <w:rPr>
          <w:rtl/>
        </w:rPr>
        <w:t>ن من د</w:t>
      </w:r>
      <w:r w:rsidR="003A40C6">
        <w:rPr>
          <w:rFonts w:hint="cs"/>
          <w:rtl/>
        </w:rPr>
        <w:t>ُ</w:t>
      </w:r>
      <w:r>
        <w:rPr>
          <w:rtl/>
        </w:rPr>
        <w:t>ر</w:t>
      </w:r>
      <w:r w:rsidR="003A40C6">
        <w:rPr>
          <w:rFonts w:hint="cs"/>
          <w:rtl/>
        </w:rPr>
        <w:t>ّ</w:t>
      </w:r>
      <w:r>
        <w:rPr>
          <w:rtl/>
        </w:rPr>
        <w:t>، ومن ت</w:t>
      </w:r>
      <w:r w:rsidR="003A40C6">
        <w:rPr>
          <w:rFonts w:hint="cs"/>
          <w:rtl/>
        </w:rPr>
        <w:t>َ</w:t>
      </w:r>
      <w:r>
        <w:rPr>
          <w:rtl/>
        </w:rPr>
        <w:t>قل</w:t>
      </w:r>
      <w:r w:rsidR="003A40C6">
        <w:rPr>
          <w:rFonts w:hint="cs"/>
          <w:rtl/>
        </w:rPr>
        <w:t>ّ</w:t>
      </w:r>
      <w:r>
        <w:rPr>
          <w:rtl/>
        </w:rPr>
        <w:t>د سيفا</w:t>
      </w:r>
      <w:r w:rsidR="003A40C6">
        <w:rPr>
          <w:rFonts w:hint="cs"/>
          <w:rtl/>
        </w:rPr>
        <w:t>ً</w:t>
      </w:r>
      <w:r>
        <w:rPr>
          <w:rtl/>
        </w:rPr>
        <w:t xml:space="preserve"> أعان به عدو</w:t>
      </w:r>
      <w:r w:rsidR="003A40C6">
        <w:rPr>
          <w:rFonts w:hint="cs"/>
          <w:rtl/>
        </w:rPr>
        <w:t>ّ</w:t>
      </w:r>
      <w:r>
        <w:rPr>
          <w:rtl/>
        </w:rPr>
        <w:t>ه علي</w:t>
      </w:r>
      <w:r w:rsidR="003A40C6">
        <w:rPr>
          <w:rFonts w:hint="cs"/>
          <w:rtl/>
        </w:rPr>
        <w:t>ّ</w:t>
      </w:r>
      <w:r>
        <w:rPr>
          <w:rtl/>
        </w:rPr>
        <w:t xml:space="preserve"> عليه قل</w:t>
      </w:r>
      <w:r w:rsidR="003A40C6">
        <w:rPr>
          <w:rFonts w:hint="cs"/>
          <w:rtl/>
        </w:rPr>
        <w:t>ّ</w:t>
      </w:r>
      <w:r>
        <w:rPr>
          <w:rtl/>
        </w:rPr>
        <w:t>ده الله</w:t>
      </w:r>
      <w:r w:rsidR="003A40C6">
        <w:rPr>
          <w:rFonts w:hint="cs"/>
          <w:rtl/>
        </w:rPr>
        <w:t>ُ</w:t>
      </w:r>
      <w:r>
        <w:rPr>
          <w:rtl/>
        </w:rPr>
        <w:t xml:space="preserve"> يوم القيامة و</w:t>
      </w:r>
      <w:r w:rsidR="003003DD">
        <w:rPr>
          <w:rFonts w:hint="cs"/>
          <w:rtl/>
        </w:rPr>
        <w:t>ِ</w:t>
      </w:r>
      <w:r>
        <w:rPr>
          <w:rtl/>
        </w:rPr>
        <w:t>شاحي</w:t>
      </w:r>
      <w:r w:rsidR="003003DD">
        <w:rPr>
          <w:rFonts w:hint="cs"/>
          <w:rtl/>
        </w:rPr>
        <w:t>ْ</w:t>
      </w:r>
      <w:r>
        <w:rPr>
          <w:rtl/>
        </w:rPr>
        <w:t>ن من نار. =</w:t>
      </w:r>
    </w:p>
    <w:p w:rsidR="006F739F" w:rsidRDefault="006F739F" w:rsidP="00D96FAA">
      <w:pPr>
        <w:pStyle w:val="libNormal"/>
      </w:pPr>
      <w:r>
        <w:rPr>
          <w:rtl/>
        </w:rPr>
        <w:br w:type="page"/>
      </w:r>
    </w:p>
    <w:p w:rsidR="003003DD" w:rsidRDefault="003003DD" w:rsidP="003003DD">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قلنا: يا هذا! حسبك رحمك الله حسبك رحمك الله!</w:t>
      </w:r>
    </w:p>
    <w:p w:rsidR="008406C4" w:rsidRDefault="006F739F" w:rsidP="006F739F">
      <w:pPr>
        <w:pStyle w:val="libFootnote0"/>
        <w:rPr>
          <w:rtl/>
        </w:rPr>
      </w:pPr>
      <w:r>
        <w:rPr>
          <w:rtl/>
        </w:rPr>
        <w:t>وروى الخطيب البغدادي في تاريخه أيضا</w:t>
      </w:r>
      <w:r w:rsidR="003003DD">
        <w:rPr>
          <w:rFonts w:hint="cs"/>
          <w:rtl/>
        </w:rPr>
        <w:t>ً</w:t>
      </w:r>
      <w:r>
        <w:rPr>
          <w:rtl/>
        </w:rPr>
        <w:t>: ج 8 / 340 بسنده عن خليد العصري قال: سمعت</w:t>
      </w:r>
      <w:r w:rsidR="003003DD">
        <w:rPr>
          <w:rFonts w:hint="cs"/>
          <w:rtl/>
        </w:rPr>
        <w:t>ُ</w:t>
      </w:r>
      <w:r>
        <w:rPr>
          <w:rtl/>
        </w:rPr>
        <w:t xml:space="preserve"> أمير المؤمنين عليا</w:t>
      </w:r>
      <w:r w:rsidR="003003DD">
        <w:rPr>
          <w:rFonts w:hint="cs"/>
          <w:rtl/>
        </w:rPr>
        <w:t xml:space="preserve">ً </w:t>
      </w:r>
      <w:r w:rsidRPr="003003DD">
        <w:rPr>
          <w:rStyle w:val="libFootnoteAlaemChar"/>
          <w:rtl/>
        </w:rPr>
        <w:t>عليه‌السلام</w:t>
      </w:r>
      <w:r>
        <w:rPr>
          <w:rtl/>
        </w:rPr>
        <w:t xml:space="preserve"> يقول يوم النهروان: أمرني رسول الله</w:t>
      </w:r>
      <w:r w:rsidR="003003DD">
        <w:rPr>
          <w:rFonts w:hint="cs"/>
          <w:rtl/>
        </w:rPr>
        <w:t xml:space="preserve"> </w:t>
      </w:r>
      <w:r w:rsidRPr="003003DD">
        <w:rPr>
          <w:rStyle w:val="libFootnoteAlaemChar"/>
          <w:rtl/>
        </w:rPr>
        <w:t>صلى‌الله‌عليه‌وآله</w:t>
      </w:r>
      <w:r>
        <w:rPr>
          <w:rtl/>
        </w:rPr>
        <w:t xml:space="preserve"> بقتال الناكثين والمارقين والقاسطين.</w:t>
      </w:r>
    </w:p>
    <w:p w:rsidR="008406C4" w:rsidRDefault="006F739F" w:rsidP="006F739F">
      <w:pPr>
        <w:pStyle w:val="libFootnote0"/>
        <w:rPr>
          <w:rtl/>
        </w:rPr>
      </w:pPr>
      <w:r>
        <w:rPr>
          <w:rtl/>
        </w:rPr>
        <w:t xml:space="preserve">وروى ابن الأثير الجزري في أسد الغابة: ج 4 / 32 بسنده عن أبي سعيد الخدري قال: أمرنا رسول الله </w:t>
      </w:r>
      <w:r w:rsidRPr="003003DD">
        <w:rPr>
          <w:rStyle w:val="libFootnoteAlaemChar"/>
          <w:rtl/>
        </w:rPr>
        <w:t>صلى‌الله‌عليه‌وآله</w:t>
      </w:r>
      <w:r>
        <w:rPr>
          <w:rtl/>
        </w:rPr>
        <w:t xml:space="preserve"> بقتال الناكثين والقاسطين والمارقين، فقلنا: يا رسول الله! أمرتنا بقتال هؤلاء فمع م</w:t>
      </w:r>
      <w:r w:rsidR="003003DD">
        <w:rPr>
          <w:rFonts w:hint="cs"/>
          <w:rtl/>
        </w:rPr>
        <w:t>َ</w:t>
      </w:r>
      <w:r>
        <w:rPr>
          <w:rtl/>
        </w:rPr>
        <w:t xml:space="preserve">ن؟ فقال </w:t>
      </w:r>
      <w:r w:rsidRPr="003003DD">
        <w:rPr>
          <w:rStyle w:val="libFootnoteAlaemChar"/>
          <w:rtl/>
        </w:rPr>
        <w:t>صلى‌الله‌عليه‌وآله</w:t>
      </w:r>
      <w:r>
        <w:rPr>
          <w:rtl/>
        </w:rPr>
        <w:t>: مع علي بن أبي طالب، معه ي</w:t>
      </w:r>
      <w:r w:rsidR="003003DD">
        <w:rPr>
          <w:rFonts w:hint="cs"/>
          <w:rtl/>
        </w:rPr>
        <w:t>ُ</w:t>
      </w:r>
      <w:r>
        <w:rPr>
          <w:rtl/>
        </w:rPr>
        <w:t>قتل عمار بن ياسر.</w:t>
      </w:r>
    </w:p>
    <w:p w:rsidR="008406C4" w:rsidRDefault="006F739F" w:rsidP="003003DD">
      <w:pPr>
        <w:pStyle w:val="libFootnote0"/>
        <w:rPr>
          <w:rtl/>
        </w:rPr>
      </w:pPr>
      <w:r>
        <w:rPr>
          <w:rtl/>
        </w:rPr>
        <w:t>وروى الحافظ الهيثمي في مجمعه ج 7 / 238 قال: وعن أبي سعيد قال: سمعت</w:t>
      </w:r>
      <w:r w:rsidR="003003DD">
        <w:rPr>
          <w:rFonts w:hint="cs"/>
          <w:rtl/>
        </w:rPr>
        <w:t>ُ</w:t>
      </w:r>
      <w:r>
        <w:rPr>
          <w:rtl/>
        </w:rPr>
        <w:t xml:space="preserve"> عم</w:t>
      </w:r>
      <w:r w:rsidR="003003DD">
        <w:rPr>
          <w:rFonts w:hint="cs"/>
          <w:rtl/>
        </w:rPr>
        <w:t>ّ</w:t>
      </w:r>
      <w:r>
        <w:rPr>
          <w:rtl/>
        </w:rPr>
        <w:t>ارا</w:t>
      </w:r>
      <w:r w:rsidR="003003DD">
        <w:rPr>
          <w:rFonts w:hint="cs"/>
          <w:rtl/>
        </w:rPr>
        <w:t>ً</w:t>
      </w:r>
      <w:r>
        <w:rPr>
          <w:rtl/>
        </w:rPr>
        <w:t xml:space="preserve"> ونحن نريد صفين، يقول: أمرني رسول الله </w:t>
      </w:r>
      <w:r w:rsidRPr="003003DD">
        <w:rPr>
          <w:rStyle w:val="libFootnoteAlaemChar"/>
          <w:rtl/>
        </w:rPr>
        <w:t>صلى‌الله‌عليه‌وآله</w:t>
      </w:r>
      <w:r>
        <w:rPr>
          <w:rtl/>
        </w:rPr>
        <w:t xml:space="preserve"> بقتال الناكثين والقاسطين والمارقين، قال: رواه الطبراني وروى الهيثمي أيضا</w:t>
      </w:r>
      <w:r w:rsidR="003003DD">
        <w:rPr>
          <w:rFonts w:hint="cs"/>
          <w:rtl/>
        </w:rPr>
        <w:t>ً</w:t>
      </w:r>
      <w:r>
        <w:rPr>
          <w:rtl/>
        </w:rPr>
        <w:t xml:space="preserve"> في نفس الصفحة قال: وعن علي</w:t>
      </w:r>
      <w:r w:rsidR="003003DD">
        <w:rPr>
          <w:rFonts w:hint="cs"/>
          <w:rtl/>
        </w:rPr>
        <w:t>ّ</w:t>
      </w:r>
      <w:r>
        <w:rPr>
          <w:rtl/>
        </w:rPr>
        <w:t xml:space="preserve"> </w:t>
      </w:r>
      <w:r w:rsidRPr="003003DD">
        <w:rPr>
          <w:rStyle w:val="libFootnoteAlaemChar"/>
          <w:rtl/>
        </w:rPr>
        <w:t>عليه‌السلام</w:t>
      </w:r>
      <w:r>
        <w:rPr>
          <w:rtl/>
        </w:rPr>
        <w:t xml:space="preserve"> قال: عهد إلي</w:t>
      </w:r>
      <w:r w:rsidR="003003DD">
        <w:rPr>
          <w:rFonts w:hint="cs"/>
          <w:rtl/>
        </w:rPr>
        <w:t>َّ</w:t>
      </w:r>
      <w:r>
        <w:rPr>
          <w:rtl/>
        </w:rPr>
        <w:t xml:space="preserve"> رسول الله </w:t>
      </w:r>
      <w:r w:rsidRPr="003003DD">
        <w:rPr>
          <w:rStyle w:val="libFootnoteAlaemChar"/>
          <w:rtl/>
        </w:rPr>
        <w:t>صلى‌الله‌عليه‌وآله</w:t>
      </w:r>
      <w:r>
        <w:rPr>
          <w:rtl/>
        </w:rPr>
        <w:t xml:space="preserve"> في قتال الناكثين والقاسطين والمارقين، قال: وفي رواية </w:t>
      </w:r>
      <w:r w:rsidR="003003DD">
        <w:rPr>
          <w:rFonts w:hint="cs"/>
          <w:rtl/>
        </w:rPr>
        <w:t>اُ</w:t>
      </w:r>
      <w:r>
        <w:rPr>
          <w:rtl/>
        </w:rPr>
        <w:t>خرى: أ</w:t>
      </w:r>
      <w:r w:rsidR="003003DD">
        <w:rPr>
          <w:rFonts w:hint="cs"/>
          <w:rtl/>
        </w:rPr>
        <w:t>ُ</w:t>
      </w:r>
      <w:r>
        <w:rPr>
          <w:rtl/>
        </w:rPr>
        <w:t>مرت</w:t>
      </w:r>
      <w:r w:rsidR="003003DD">
        <w:rPr>
          <w:rFonts w:hint="cs"/>
          <w:rtl/>
        </w:rPr>
        <w:t>ُ</w:t>
      </w:r>
      <w:r>
        <w:rPr>
          <w:rtl/>
        </w:rPr>
        <w:t xml:space="preserve"> بقتال الناكثين والقاسطين والمارقين، قال: رواه البز</w:t>
      </w:r>
      <w:r w:rsidR="003003DD">
        <w:rPr>
          <w:rFonts w:hint="cs"/>
          <w:rtl/>
        </w:rPr>
        <w:t>ّ</w:t>
      </w:r>
      <w:r>
        <w:rPr>
          <w:rtl/>
        </w:rPr>
        <w:t>ار والطبراني في الأوسط. وروى الهيثمي أيضا</w:t>
      </w:r>
      <w:r w:rsidR="003003DD">
        <w:rPr>
          <w:rFonts w:hint="cs"/>
          <w:rtl/>
        </w:rPr>
        <w:t>ً</w:t>
      </w:r>
      <w:r>
        <w:rPr>
          <w:rtl/>
        </w:rPr>
        <w:t xml:space="preserve"> في مجمعه ج 9 ص 235، قال: وعن عبدالله - يعني ابن مسعود - قال - أمر رسول الله </w:t>
      </w:r>
      <w:r w:rsidRPr="003003DD">
        <w:rPr>
          <w:rStyle w:val="libFootnoteAlaemChar"/>
          <w:rtl/>
        </w:rPr>
        <w:t>صلى‌الله‌عليه‌وآله</w:t>
      </w:r>
      <w:r>
        <w:rPr>
          <w:rtl/>
        </w:rPr>
        <w:t xml:space="preserve"> بقتال الناكثين والقاسطين والمارقين، قال: رواه الطبراني. وروى المتقي في كنز العمال: ج 6 ص 319 عن ابن مسعود أيضا</w:t>
      </w:r>
      <w:r w:rsidR="003003DD">
        <w:rPr>
          <w:rFonts w:hint="cs"/>
          <w:rtl/>
        </w:rPr>
        <w:t>ً</w:t>
      </w:r>
      <w:r>
        <w:rPr>
          <w:rtl/>
        </w:rPr>
        <w:t xml:space="preserve"> قال: خرج رسول الله </w:t>
      </w:r>
      <w:r w:rsidRPr="003003DD">
        <w:rPr>
          <w:rStyle w:val="libFootnoteAlaemChar"/>
          <w:rtl/>
        </w:rPr>
        <w:t>صلى‌الله‌عليه‌وآله</w:t>
      </w:r>
      <w:r>
        <w:rPr>
          <w:rtl/>
        </w:rPr>
        <w:t xml:space="preserve"> فأتى منزل أم سلمة (رض) فجاء علي</w:t>
      </w:r>
      <w:r w:rsidR="003003DD">
        <w:rPr>
          <w:rFonts w:hint="cs"/>
          <w:rtl/>
        </w:rPr>
        <w:t>ٌّ</w:t>
      </w:r>
      <w:r>
        <w:rPr>
          <w:rtl/>
        </w:rPr>
        <w:t xml:space="preserve"> </w:t>
      </w:r>
      <w:r w:rsidRPr="003003DD">
        <w:rPr>
          <w:rStyle w:val="libFootnoteAlaemChar"/>
          <w:rtl/>
        </w:rPr>
        <w:t>عليه‌السلام</w:t>
      </w:r>
      <w:r>
        <w:rPr>
          <w:rtl/>
        </w:rPr>
        <w:t xml:space="preserve"> فقال رسول الله </w:t>
      </w:r>
      <w:r w:rsidRPr="003003DD">
        <w:rPr>
          <w:rStyle w:val="libFootnoteAlaemChar"/>
          <w:rtl/>
        </w:rPr>
        <w:t>صلى‌الله‌عليه‌وآله</w:t>
      </w:r>
      <w:r>
        <w:rPr>
          <w:rtl/>
        </w:rPr>
        <w:t xml:space="preserve"> يا أم سلمة! هذا والله قاتل القاسطين والناكثين والمارقين من بعدي قال: أخرجه الحاكم في الأربعين وابن عساكر. أقول: وذكره المحب الطبري أيضا</w:t>
      </w:r>
      <w:r w:rsidR="003003DD">
        <w:rPr>
          <w:rFonts w:hint="cs"/>
          <w:rtl/>
        </w:rPr>
        <w:t>ً</w:t>
      </w:r>
      <w:r>
        <w:rPr>
          <w:rtl/>
        </w:rPr>
        <w:t xml:space="preserve"> في الرياض النضرة: ج 2 / 240 وقال: أخرجه الحاكمي.</w:t>
      </w:r>
    </w:p>
    <w:p w:rsidR="006F739F" w:rsidRDefault="006F739F" w:rsidP="006F739F">
      <w:pPr>
        <w:pStyle w:val="libFootnote0"/>
      </w:pPr>
      <w:r>
        <w:rPr>
          <w:rtl/>
        </w:rPr>
        <w:t>وروى الجزري في أسد الغابة أيضا</w:t>
      </w:r>
      <w:r w:rsidR="003003DD">
        <w:rPr>
          <w:rFonts w:hint="cs"/>
          <w:rtl/>
        </w:rPr>
        <w:t>ً</w:t>
      </w:r>
      <w:r>
        <w:rPr>
          <w:rtl/>
        </w:rPr>
        <w:t>: ج 4 / 33 بسنده عن علي بن ربيعة قال: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ونحن نعتقد أن قتال الإمام علي</w:t>
      </w:r>
      <w:r w:rsidR="003003DD">
        <w:rPr>
          <w:rFonts w:hint="cs"/>
          <w:rtl/>
        </w:rPr>
        <w:t>ّ</w:t>
      </w:r>
      <w:r>
        <w:rPr>
          <w:rtl/>
        </w:rPr>
        <w:t xml:space="preserve"> </w:t>
      </w:r>
      <w:r w:rsidRPr="00201CCF">
        <w:rPr>
          <w:rStyle w:val="libAlaemChar"/>
          <w:rtl/>
        </w:rPr>
        <w:t>عليه‌السلام</w:t>
      </w:r>
      <w:r>
        <w:rPr>
          <w:rtl/>
        </w:rPr>
        <w:t xml:space="preserve"> مع هذه الفرق الثلاث كقتال رسول الله </w:t>
      </w:r>
      <w:r w:rsidRPr="00201CCF">
        <w:rPr>
          <w:rStyle w:val="libAlaemChar"/>
          <w:rtl/>
        </w:rPr>
        <w:t>صلى‌الله‌عليه‌وآله</w:t>
      </w:r>
      <w:r>
        <w:rPr>
          <w:rtl/>
        </w:rPr>
        <w:t xml:space="preserve"> مع الكفار والمشركين.</w:t>
      </w:r>
    </w:p>
    <w:p w:rsidR="008406C4" w:rsidRDefault="006F739F" w:rsidP="006F739F">
      <w:pPr>
        <w:pStyle w:val="libNormal"/>
        <w:rPr>
          <w:rtl/>
        </w:rPr>
      </w:pPr>
      <w:r w:rsidRPr="00537012">
        <w:rPr>
          <w:rStyle w:val="libBold2Char"/>
          <w:rtl/>
        </w:rPr>
        <w:t>الشيخ عبدالسلام:</w:t>
      </w:r>
      <w:r>
        <w:rPr>
          <w:rtl/>
        </w:rPr>
        <w:t xml:space="preserve"> بأي دليل تعتقدون بهذا المعتقد علما</w:t>
      </w:r>
      <w:r w:rsidR="003003DD">
        <w:rPr>
          <w:rFonts w:hint="cs"/>
          <w:rtl/>
        </w:rPr>
        <w:t>ً</w:t>
      </w:r>
      <w:r>
        <w:rPr>
          <w:rtl/>
        </w:rPr>
        <w:t xml:space="preserve"> بأن</w:t>
      </w:r>
      <w:r w:rsidR="003003DD">
        <w:rPr>
          <w:rFonts w:hint="cs"/>
          <w:rtl/>
        </w:rPr>
        <w:t>ّ</w:t>
      </w:r>
      <w:r>
        <w:rPr>
          <w:rtl/>
        </w:rPr>
        <w:t xml:space="preserve"> الذين قاتلوا عليا</w:t>
      </w:r>
      <w:r w:rsidR="003003DD">
        <w:rPr>
          <w:rFonts w:hint="cs"/>
          <w:rtl/>
        </w:rPr>
        <w:t>ً</w:t>
      </w:r>
      <w:r>
        <w:rPr>
          <w:rtl/>
        </w:rPr>
        <w:t xml:space="preserve"> كر</w:t>
      </w:r>
      <w:r w:rsidR="003003DD">
        <w:rPr>
          <w:rFonts w:hint="cs"/>
          <w:rtl/>
        </w:rPr>
        <w:t>ّ</w:t>
      </w:r>
      <w:r>
        <w:rPr>
          <w:rtl/>
        </w:rPr>
        <w:t>م الله وجهه كانوا مسلمين يشهدون بالتوحيد وي</w:t>
      </w:r>
      <w:r w:rsidR="003003DD">
        <w:rPr>
          <w:rFonts w:hint="cs"/>
          <w:rtl/>
        </w:rPr>
        <w:t>ُ</w:t>
      </w:r>
      <w:r>
        <w:rPr>
          <w:rtl/>
        </w:rPr>
        <w:t>قر</w:t>
      </w:r>
      <w:r w:rsidR="003003DD">
        <w:rPr>
          <w:rFonts w:hint="cs"/>
          <w:rtl/>
        </w:rPr>
        <w:t>ُّ</w:t>
      </w:r>
      <w:r>
        <w:rPr>
          <w:rtl/>
        </w:rPr>
        <w:t>ون بالرسالة ويعملون بالقرآن، ويصل</w:t>
      </w:r>
      <w:r w:rsidR="003003DD">
        <w:rPr>
          <w:rFonts w:hint="cs"/>
          <w:rtl/>
        </w:rPr>
        <w:t>ّ</w:t>
      </w:r>
      <w:r>
        <w:rPr>
          <w:rtl/>
        </w:rPr>
        <w:t>ون ويصومون؟!</w:t>
      </w:r>
    </w:p>
    <w:p w:rsidR="008406C4" w:rsidRDefault="006F739F" w:rsidP="003003DD">
      <w:pPr>
        <w:pStyle w:val="libNormal"/>
        <w:rPr>
          <w:rtl/>
        </w:rPr>
      </w:pPr>
      <w:r w:rsidRPr="00537012">
        <w:rPr>
          <w:rStyle w:val="libBold2Char"/>
          <w:rtl/>
        </w:rPr>
        <w:t>قلت:</w:t>
      </w:r>
      <w:r>
        <w:rPr>
          <w:rtl/>
        </w:rPr>
        <w:t xml:space="preserve"> دليلنا حديث رسول الله المشهور والمنشور في كتب أعلامكم ومحد</w:t>
      </w:r>
      <w:r w:rsidR="003003DD">
        <w:rPr>
          <w:rFonts w:hint="cs"/>
          <w:rtl/>
        </w:rPr>
        <w:t>ِّ</w:t>
      </w:r>
      <w:r>
        <w:rPr>
          <w:rtl/>
        </w:rPr>
        <w:t>ثيكم مثل النسائي في</w:t>
      </w:r>
      <w:r w:rsidR="003003DD">
        <w:rPr>
          <w:rFonts w:hint="cs"/>
          <w:rtl/>
        </w:rPr>
        <w:t xml:space="preserve"> </w:t>
      </w:r>
      <w:r>
        <w:rPr>
          <w:rtl/>
        </w:rPr>
        <w:t>الخصائص صفحة 40 / طبع التقدم بالقاهرة / بسنده إلى أبي سعيد الخدري، والعل</w:t>
      </w:r>
      <w:r w:rsidR="003003DD">
        <w:rPr>
          <w:rFonts w:hint="cs"/>
          <w:rtl/>
        </w:rPr>
        <w:t>ّ</w:t>
      </w:r>
      <w:r>
        <w:rPr>
          <w:rtl/>
        </w:rPr>
        <w:t>امة القندوزي في ينابيع المود</w:t>
      </w:r>
      <w:r w:rsidR="003003DD">
        <w:rPr>
          <w:rFonts w:hint="cs"/>
          <w:rtl/>
        </w:rPr>
        <w:t>ّ</w:t>
      </w:r>
      <w:r>
        <w:rPr>
          <w:rtl/>
        </w:rPr>
        <w:t xml:space="preserve">ة / الباب الحادي عشر نقل عن كتاب جمع الفوائد عن أبي سعيد الخدري قال: قال رسول الله </w:t>
      </w:r>
      <w:r w:rsidRPr="00201CCF">
        <w:rPr>
          <w:rStyle w:val="libAlaemChar"/>
          <w:rtl/>
        </w:rPr>
        <w:t>صلى‌الله‌عليه‌وآله</w:t>
      </w:r>
      <w:r>
        <w:rPr>
          <w:rtl/>
        </w:rPr>
        <w:t>: إن</w:t>
      </w:r>
      <w:r w:rsidR="003003DD">
        <w:rPr>
          <w:rFonts w:hint="cs"/>
          <w:rtl/>
        </w:rPr>
        <w:t>ّ</w:t>
      </w:r>
      <w:r>
        <w:rPr>
          <w:rtl/>
        </w:rPr>
        <w:t xml:space="preserve"> منكم م</w:t>
      </w:r>
      <w:r w:rsidR="003003DD">
        <w:rPr>
          <w:rFonts w:hint="cs"/>
          <w:rtl/>
        </w:rPr>
        <w:t>َ</w:t>
      </w:r>
      <w:r>
        <w:rPr>
          <w:rtl/>
        </w:rPr>
        <w:t>ن</w:t>
      </w:r>
      <w:r w:rsidR="003003DD">
        <w:rPr>
          <w:rFonts w:hint="cs"/>
          <w:rtl/>
        </w:rPr>
        <w:t>ْ</w:t>
      </w:r>
      <w:r>
        <w:rPr>
          <w:rtl/>
        </w:rPr>
        <w:t xml:space="preserve"> يقاتل على تأويل القرآن كما قاتلت على تنزيله. فقال أبو بكر(رض): أنا؟ فقال</w:t>
      </w:r>
    </w:p>
    <w:p w:rsidR="006F739F" w:rsidRDefault="006F739F" w:rsidP="006F739F">
      <w:pPr>
        <w:pStyle w:val="libLine"/>
      </w:pPr>
      <w:r>
        <w:rPr>
          <w:rtl/>
        </w:rPr>
        <w:t>____________________</w:t>
      </w:r>
    </w:p>
    <w:p w:rsidR="008406C4" w:rsidRDefault="006F739F" w:rsidP="006F739F">
      <w:pPr>
        <w:pStyle w:val="libFootnote0"/>
        <w:rPr>
          <w:rtl/>
        </w:rPr>
      </w:pPr>
      <w:r>
        <w:rPr>
          <w:rtl/>
        </w:rPr>
        <w:t>= سمعت عليا</w:t>
      </w:r>
      <w:r w:rsidR="003003DD">
        <w:rPr>
          <w:rFonts w:hint="cs"/>
          <w:rtl/>
        </w:rPr>
        <w:t>ً</w:t>
      </w:r>
      <w:r>
        <w:rPr>
          <w:rtl/>
        </w:rPr>
        <w:t xml:space="preserve"> </w:t>
      </w:r>
      <w:r w:rsidRPr="003003DD">
        <w:rPr>
          <w:rStyle w:val="libFootnoteAlaemChar"/>
          <w:rtl/>
        </w:rPr>
        <w:t>عليه‌السلام</w:t>
      </w:r>
      <w:r>
        <w:rPr>
          <w:rtl/>
        </w:rPr>
        <w:t xml:space="preserve"> على منبركم هذا يقول: عهد إلي</w:t>
      </w:r>
      <w:r w:rsidR="003003DD">
        <w:rPr>
          <w:rFonts w:hint="cs"/>
          <w:rtl/>
        </w:rPr>
        <w:t>َّ</w:t>
      </w:r>
      <w:r>
        <w:rPr>
          <w:rtl/>
        </w:rPr>
        <w:t xml:space="preserve"> رسول الله </w:t>
      </w:r>
      <w:r w:rsidRPr="003003DD">
        <w:rPr>
          <w:rStyle w:val="libFootnoteAlaemChar"/>
          <w:rtl/>
        </w:rPr>
        <w:t>صلى‌الله‌عليه‌وآله</w:t>
      </w:r>
      <w:r>
        <w:rPr>
          <w:rtl/>
        </w:rPr>
        <w:t xml:space="preserve"> أن</w:t>
      </w:r>
      <w:r w:rsidR="003003DD">
        <w:rPr>
          <w:rFonts w:hint="cs"/>
          <w:rtl/>
        </w:rPr>
        <w:t>ْ</w:t>
      </w:r>
      <w:r>
        <w:rPr>
          <w:rtl/>
        </w:rPr>
        <w:t xml:space="preserve"> أ</w:t>
      </w:r>
      <w:r w:rsidR="003003DD">
        <w:rPr>
          <w:rFonts w:hint="cs"/>
          <w:rtl/>
        </w:rPr>
        <w:t>ُ</w:t>
      </w:r>
      <w:r>
        <w:rPr>
          <w:rtl/>
        </w:rPr>
        <w:t>قاتل الناكثين والقاسطين والمارقين. ورواه المتقي في كنز العمال: ج 6 ص 82 عن طريق علي بن ربيعة أيضا</w:t>
      </w:r>
      <w:r w:rsidR="003003DD">
        <w:rPr>
          <w:rFonts w:hint="cs"/>
          <w:rtl/>
        </w:rPr>
        <w:t>ً</w:t>
      </w:r>
      <w:r>
        <w:rPr>
          <w:rtl/>
        </w:rPr>
        <w:t>، وقال: أخرجه البز</w:t>
      </w:r>
      <w:r w:rsidR="003003DD">
        <w:rPr>
          <w:rFonts w:hint="cs"/>
          <w:rtl/>
        </w:rPr>
        <w:t>ّ</w:t>
      </w:r>
      <w:r>
        <w:rPr>
          <w:rtl/>
        </w:rPr>
        <w:t>ار وأبو يعلي.</w:t>
      </w:r>
    </w:p>
    <w:p w:rsidR="008406C4" w:rsidRDefault="006F739F" w:rsidP="003003DD">
      <w:pPr>
        <w:pStyle w:val="libFootnote0"/>
        <w:rPr>
          <w:rtl/>
        </w:rPr>
      </w:pPr>
      <w:r>
        <w:rPr>
          <w:rtl/>
        </w:rPr>
        <w:t>وروى السيوطي في الد</w:t>
      </w:r>
      <w:r w:rsidR="003003DD">
        <w:rPr>
          <w:rFonts w:hint="cs"/>
          <w:rtl/>
        </w:rPr>
        <w:t>ُّ</w:t>
      </w:r>
      <w:r>
        <w:rPr>
          <w:rtl/>
        </w:rPr>
        <w:t>ر</w:t>
      </w:r>
      <w:r w:rsidR="003003DD">
        <w:rPr>
          <w:rFonts w:hint="cs"/>
          <w:rtl/>
        </w:rPr>
        <w:t>ُ</w:t>
      </w:r>
      <w:r>
        <w:rPr>
          <w:rtl/>
        </w:rPr>
        <w:t xml:space="preserve"> المنثور عند تفسير قوله تعالى: </w:t>
      </w:r>
      <w:r w:rsidRPr="003003DD">
        <w:rPr>
          <w:rStyle w:val="libFootnoteAlaemChar"/>
          <w:rtl/>
        </w:rPr>
        <w:t>(</w:t>
      </w:r>
      <w:r w:rsidR="003003DD" w:rsidRPr="003003DD">
        <w:rPr>
          <w:rStyle w:val="libFootnoteAieChar"/>
          <w:rFonts w:hint="eastAsia"/>
          <w:rtl/>
        </w:rPr>
        <w:t>فَإِمَّا</w:t>
      </w:r>
      <w:r w:rsidR="003003DD" w:rsidRPr="003003DD">
        <w:rPr>
          <w:rStyle w:val="libFootnoteAieChar"/>
          <w:rtl/>
        </w:rPr>
        <w:t xml:space="preserve"> نَذْهَبَنَّ بِکَ فَإِنَّا مِنْهُمْ مُنْتَقِمُونَ</w:t>
      </w:r>
      <w:r w:rsidRPr="003003DD">
        <w:rPr>
          <w:rStyle w:val="libFootnoteAlaemChar"/>
          <w:rtl/>
        </w:rPr>
        <w:t>)</w:t>
      </w:r>
      <w:r>
        <w:rPr>
          <w:rtl/>
        </w:rPr>
        <w:t xml:space="preserve"> في سورة الزخرف، الآية 41 روى عن جابر بن عبدالله الأنصاري عن النبي </w:t>
      </w:r>
      <w:r w:rsidRPr="003003DD">
        <w:rPr>
          <w:rStyle w:val="libFootnoteAlaemChar"/>
          <w:rtl/>
        </w:rPr>
        <w:t>صلى‌الله‌عليه‌وآله</w:t>
      </w:r>
      <w:r>
        <w:rPr>
          <w:rtl/>
        </w:rPr>
        <w:t xml:space="preserve"> قال: ن</w:t>
      </w:r>
      <w:r w:rsidR="003003DD">
        <w:rPr>
          <w:rFonts w:hint="cs"/>
          <w:rtl/>
        </w:rPr>
        <w:t>َ</w:t>
      </w:r>
      <w:r>
        <w:rPr>
          <w:rtl/>
        </w:rPr>
        <w:t>ز</w:t>
      </w:r>
      <w:r w:rsidR="003003DD">
        <w:rPr>
          <w:rFonts w:hint="cs"/>
          <w:rtl/>
        </w:rPr>
        <w:t>َ</w:t>
      </w:r>
      <w:r>
        <w:rPr>
          <w:rtl/>
        </w:rPr>
        <w:t>لت في علي بن أبي طالب، إن</w:t>
      </w:r>
      <w:r w:rsidR="003003DD">
        <w:rPr>
          <w:rFonts w:hint="cs"/>
          <w:rtl/>
        </w:rPr>
        <w:t>ّ</w:t>
      </w:r>
      <w:r>
        <w:rPr>
          <w:rtl/>
        </w:rPr>
        <w:t>ه ينتقم من الناكثين والقاسطين بعدي، قال الله عز</w:t>
      </w:r>
      <w:r w:rsidR="003003DD">
        <w:rPr>
          <w:rFonts w:hint="cs"/>
          <w:rtl/>
        </w:rPr>
        <w:t>ّ</w:t>
      </w:r>
      <w:r>
        <w:rPr>
          <w:rtl/>
        </w:rPr>
        <w:t xml:space="preserve"> وجل</w:t>
      </w:r>
      <w:r w:rsidR="003003DD">
        <w:rPr>
          <w:rFonts w:hint="cs"/>
          <w:rtl/>
        </w:rPr>
        <w:t>ّ</w:t>
      </w:r>
      <w:r>
        <w:rPr>
          <w:rtl/>
        </w:rPr>
        <w:t>:</w:t>
      </w:r>
      <w:r w:rsidRPr="003003DD">
        <w:rPr>
          <w:rStyle w:val="libFootnoteAlaemChar"/>
          <w:rtl/>
        </w:rPr>
        <w:t>(</w:t>
      </w:r>
      <w:r w:rsidR="003003DD" w:rsidRPr="003003DD">
        <w:rPr>
          <w:rStyle w:val="libFootnoteAieChar"/>
          <w:rFonts w:hint="eastAsia"/>
          <w:rtl/>
        </w:rPr>
        <w:t xml:space="preserve"> وَ</w:t>
      </w:r>
      <w:r w:rsidR="003003DD" w:rsidRPr="003003DD">
        <w:rPr>
          <w:rStyle w:val="libFootnoteAieChar"/>
          <w:rtl/>
        </w:rPr>
        <w:t xml:space="preserve"> أَمَّا الْقَاسِطُونَ فَکَانُوا لِجَهَنَّمَ حَطَباً</w:t>
      </w:r>
      <w:r w:rsidRPr="003003DD">
        <w:rPr>
          <w:rStyle w:val="libFootnoteAlaemChar"/>
          <w:rtl/>
        </w:rPr>
        <w:t>)</w:t>
      </w:r>
      <w:r>
        <w:rPr>
          <w:rtl/>
        </w:rPr>
        <w:t xml:space="preserve"> الجن: 15 فبهذا النص الصريح يكون معاوية وأصحابه الذين قاتلوا علي</w:t>
      </w:r>
      <w:r w:rsidR="003003DD">
        <w:rPr>
          <w:rFonts w:hint="cs"/>
          <w:rtl/>
        </w:rPr>
        <w:t>ّ</w:t>
      </w:r>
      <w:r>
        <w:rPr>
          <w:rtl/>
        </w:rPr>
        <w:t>ا</w:t>
      </w:r>
      <w:r w:rsidR="003003DD">
        <w:rPr>
          <w:rFonts w:hint="cs"/>
          <w:rtl/>
        </w:rPr>
        <w:t>ً</w:t>
      </w:r>
      <w:r>
        <w:rPr>
          <w:rtl/>
        </w:rPr>
        <w:t xml:space="preserve"> </w:t>
      </w:r>
      <w:r w:rsidR="003003DD" w:rsidRPr="003003DD">
        <w:rPr>
          <w:rStyle w:val="libFootnoteAlaemChar"/>
          <w:rtl/>
        </w:rPr>
        <w:t>عليه‌السلام</w:t>
      </w:r>
      <w:r w:rsidR="003003DD">
        <w:rPr>
          <w:rtl/>
        </w:rPr>
        <w:t xml:space="preserve"> </w:t>
      </w:r>
      <w:r>
        <w:rPr>
          <w:rtl/>
        </w:rPr>
        <w:t>، حطب جهن</w:t>
      </w:r>
      <w:r w:rsidR="003003DD">
        <w:rPr>
          <w:rFonts w:hint="cs"/>
          <w:rtl/>
        </w:rPr>
        <w:t>ّ</w:t>
      </w:r>
      <w:r>
        <w:rPr>
          <w:rtl/>
        </w:rPr>
        <w:t>م لا محالة.</w:t>
      </w:r>
    </w:p>
    <w:p w:rsidR="008406C4" w:rsidRDefault="006F739F" w:rsidP="006F739F">
      <w:pPr>
        <w:pStyle w:val="libFootnote0"/>
        <w:rPr>
          <w:rtl/>
        </w:rPr>
      </w:pPr>
      <w:r>
        <w:rPr>
          <w:rtl/>
        </w:rPr>
        <w:t>أكتفي بهذا المقدار، وهناك روايات كثيرة أخرى بطرق شتى في كتب أعلام العامة.</w:t>
      </w:r>
    </w:p>
    <w:p w:rsidR="006F739F" w:rsidRDefault="006F739F" w:rsidP="003003DD">
      <w:pPr>
        <w:pStyle w:val="libFootnoteLeft"/>
      </w:pPr>
      <w:r>
        <w:rPr>
          <w:rtl/>
        </w:rPr>
        <w:t>«المترجم»</w:t>
      </w:r>
    </w:p>
    <w:p w:rsidR="006F739F" w:rsidRDefault="006F739F" w:rsidP="00D96FAA">
      <w:pPr>
        <w:pStyle w:val="libNormal"/>
      </w:pPr>
      <w:r>
        <w:rPr>
          <w:rtl/>
        </w:rPr>
        <w:br w:type="page"/>
      </w:r>
    </w:p>
    <w:p w:rsidR="008406C4" w:rsidRDefault="006F739F" w:rsidP="00A15167">
      <w:pPr>
        <w:pStyle w:val="libNormal0"/>
        <w:rPr>
          <w:rtl/>
        </w:rPr>
      </w:pPr>
      <w:r w:rsidRPr="00201CCF">
        <w:rPr>
          <w:rStyle w:val="libAlaemChar"/>
          <w:rtl/>
        </w:rPr>
        <w:lastRenderedPageBreak/>
        <w:t>صلى‌الله‌عليه‌وآله</w:t>
      </w:r>
      <w:r>
        <w:rPr>
          <w:rtl/>
        </w:rPr>
        <w:t xml:space="preserve">: لا. فقال عمر (رض): أنا؟ فقال </w:t>
      </w:r>
      <w:r w:rsidRPr="00201CCF">
        <w:rPr>
          <w:rStyle w:val="libAlaemChar"/>
          <w:rtl/>
        </w:rPr>
        <w:t>صلى‌الله‌عليه‌وآله</w:t>
      </w:r>
      <w:r>
        <w:rPr>
          <w:rtl/>
        </w:rPr>
        <w:t>: لا ولكن خاصف النعل. قال: وكان أعطى عليا</w:t>
      </w:r>
      <w:r w:rsidR="00A15167">
        <w:rPr>
          <w:rFonts w:hint="cs"/>
          <w:rtl/>
        </w:rPr>
        <w:t>ً</w:t>
      </w:r>
      <w:r>
        <w:rPr>
          <w:rtl/>
        </w:rPr>
        <w:t xml:space="preserve"> نعله يخصفها</w:t>
      </w:r>
      <w:r w:rsidR="00A15167">
        <w:rPr>
          <w:rFonts w:hint="cs"/>
          <w:rtl/>
        </w:rPr>
        <w:t xml:space="preserve"> </w:t>
      </w:r>
      <w:r w:rsidRPr="000B0BDE">
        <w:rPr>
          <w:rStyle w:val="libFootnotenumChar"/>
          <w:rtl/>
        </w:rPr>
        <w:t>(1)</w:t>
      </w:r>
      <w:r>
        <w:rPr>
          <w:rtl/>
        </w:rPr>
        <w:t>. للموصلي.</w:t>
      </w:r>
      <w:r w:rsidR="00A15167" w:rsidRPr="00A15167">
        <w:rPr>
          <w:rFonts w:hint="cs"/>
          <w:rtl/>
        </w:rPr>
        <w:t xml:space="preserve"> </w:t>
      </w:r>
      <w:r w:rsidR="00A15167" w:rsidRPr="00743CF5">
        <w:rPr>
          <w:rFonts w:hint="cs"/>
          <w:rtl/>
        </w:rPr>
        <w:t>«</w:t>
      </w:r>
      <w:r>
        <w:rPr>
          <w:rtl/>
        </w:rPr>
        <w:t xml:space="preserve"> انتهى</w:t>
      </w:r>
    </w:p>
    <w:p w:rsidR="006F739F" w:rsidRDefault="006F739F" w:rsidP="006F739F">
      <w:pPr>
        <w:pStyle w:val="libLine"/>
      </w:pPr>
      <w:r>
        <w:rPr>
          <w:rtl/>
        </w:rPr>
        <w:t>____________________</w:t>
      </w:r>
    </w:p>
    <w:p w:rsidR="008406C4" w:rsidRDefault="006F739F" w:rsidP="006F739F">
      <w:pPr>
        <w:pStyle w:val="libFootnote0"/>
        <w:rPr>
          <w:rtl/>
        </w:rPr>
      </w:pPr>
      <w:r>
        <w:rPr>
          <w:rtl/>
        </w:rPr>
        <w:t>1) أقول: هذا الحديث اشتهر وانتشر في الكتب المعتبرة ولقد رواه كبار علماء العام</w:t>
      </w:r>
      <w:r w:rsidR="005A5EC4">
        <w:rPr>
          <w:rFonts w:hint="cs"/>
          <w:rtl/>
        </w:rPr>
        <w:t>ّ</w:t>
      </w:r>
      <w:r>
        <w:rPr>
          <w:rtl/>
        </w:rPr>
        <w:t>ة ومحدثيهم منهم أحمد بن حنبل في المسند: ج 3 / 33 عن أبي سعيد وفي ص 82 أيضا</w:t>
      </w:r>
      <w:r w:rsidR="005A5EC4">
        <w:rPr>
          <w:rFonts w:hint="cs"/>
          <w:rtl/>
        </w:rPr>
        <w:t>ً</w:t>
      </w:r>
      <w:r>
        <w:rPr>
          <w:rtl/>
        </w:rPr>
        <w:t xml:space="preserve"> رواه عنه بطريقين والحاكم في مستدرك الصحيحين: ج 3 / 122، رواه بطريقين عن أبي سعيد.</w:t>
      </w:r>
    </w:p>
    <w:p w:rsidR="008406C4" w:rsidRDefault="006F739F" w:rsidP="006F739F">
      <w:pPr>
        <w:pStyle w:val="libFootnote0"/>
        <w:rPr>
          <w:rtl/>
        </w:rPr>
      </w:pPr>
      <w:r>
        <w:rPr>
          <w:rtl/>
        </w:rPr>
        <w:t>وأبو نعيم الحافظ في حلية الأولياء: ج 1 / 67 بسنده عن أبي سعيد الخدري أيضا</w:t>
      </w:r>
      <w:r w:rsidR="005A5EC4">
        <w:rPr>
          <w:rFonts w:hint="cs"/>
          <w:rtl/>
        </w:rPr>
        <w:t>ً</w:t>
      </w:r>
      <w:r>
        <w:rPr>
          <w:rtl/>
        </w:rPr>
        <w:t>.</w:t>
      </w:r>
    </w:p>
    <w:p w:rsidR="008406C4" w:rsidRDefault="006F739F" w:rsidP="006F739F">
      <w:pPr>
        <w:pStyle w:val="libFootnote0"/>
        <w:rPr>
          <w:rtl/>
        </w:rPr>
      </w:pPr>
      <w:r>
        <w:rPr>
          <w:rtl/>
        </w:rPr>
        <w:t>وابن الأثير في أسد الغابة: ج 4 / 32 رواه بسنده عن أبي سعيد، وفي أسد الغابة: ج 3 / 282 قال: روى السري بن إسماعيل عن عامر الشعبي عن عبدالرحمن ابن بشير قال: كن</w:t>
      </w:r>
      <w:r w:rsidR="005A5EC4">
        <w:rPr>
          <w:rFonts w:hint="cs"/>
          <w:rtl/>
        </w:rPr>
        <w:t>ّ</w:t>
      </w:r>
      <w:r>
        <w:rPr>
          <w:rtl/>
        </w:rPr>
        <w:t>ا جلوسا</w:t>
      </w:r>
      <w:r w:rsidR="005A5EC4">
        <w:rPr>
          <w:rFonts w:hint="cs"/>
          <w:rtl/>
        </w:rPr>
        <w:t>ً</w:t>
      </w:r>
      <w:r>
        <w:rPr>
          <w:rtl/>
        </w:rPr>
        <w:t xml:space="preserve"> عند النبي </w:t>
      </w:r>
      <w:r w:rsidRPr="005A5EC4">
        <w:rPr>
          <w:rStyle w:val="libFootnoteAlaemChar"/>
          <w:rtl/>
        </w:rPr>
        <w:t>صلى‌الله‌عليه‌وآله</w:t>
      </w:r>
      <w:r>
        <w:rPr>
          <w:rtl/>
        </w:rPr>
        <w:t xml:space="preserve"> إذ قال: ليضربن</w:t>
      </w:r>
      <w:r w:rsidR="005A5EC4">
        <w:rPr>
          <w:rFonts w:hint="cs"/>
          <w:rtl/>
        </w:rPr>
        <w:t>ّ</w:t>
      </w:r>
      <w:r>
        <w:rPr>
          <w:rtl/>
        </w:rPr>
        <w:t>كم رجل</w:t>
      </w:r>
      <w:r w:rsidR="005A5EC4">
        <w:rPr>
          <w:rFonts w:hint="cs"/>
          <w:rtl/>
        </w:rPr>
        <w:t>ٌ</w:t>
      </w:r>
      <w:r>
        <w:rPr>
          <w:rtl/>
        </w:rPr>
        <w:t xml:space="preserve"> على تأويل القرآن كما ضربت</w:t>
      </w:r>
      <w:r w:rsidR="005A5EC4">
        <w:rPr>
          <w:rFonts w:hint="cs"/>
          <w:rtl/>
        </w:rPr>
        <w:t>ُ</w:t>
      </w:r>
      <w:r>
        <w:rPr>
          <w:rtl/>
        </w:rPr>
        <w:t>كم على تنزيله. فقال أبو بكر: أنا هو؟ قال: لا قال عمر: أنا هو؟ قال: لا، ولكن خاصف الن</w:t>
      </w:r>
      <w:r w:rsidR="005A5EC4">
        <w:rPr>
          <w:rFonts w:hint="cs"/>
          <w:rtl/>
        </w:rPr>
        <w:t>ّ</w:t>
      </w:r>
      <w:r>
        <w:rPr>
          <w:rtl/>
        </w:rPr>
        <w:t>عل، وكان علي</w:t>
      </w:r>
      <w:r w:rsidR="005A5EC4">
        <w:rPr>
          <w:rFonts w:hint="cs"/>
          <w:rtl/>
        </w:rPr>
        <w:t>ٌ</w:t>
      </w:r>
      <w:r>
        <w:rPr>
          <w:rtl/>
        </w:rPr>
        <w:t xml:space="preserve"> </w:t>
      </w:r>
      <w:r w:rsidRPr="005A5EC4">
        <w:rPr>
          <w:rStyle w:val="libFootnoteAlaemChar"/>
          <w:rtl/>
        </w:rPr>
        <w:t>عليه‌السلام</w:t>
      </w:r>
      <w:r>
        <w:rPr>
          <w:rtl/>
        </w:rPr>
        <w:t xml:space="preserve"> يخصف نعل رسول الله </w:t>
      </w:r>
      <w:r w:rsidRPr="005A5EC4">
        <w:rPr>
          <w:rStyle w:val="libFootnoteAlaemChar"/>
          <w:rtl/>
        </w:rPr>
        <w:t>صلى‌الله‌عليه‌وآله</w:t>
      </w:r>
      <w:r>
        <w:rPr>
          <w:rtl/>
        </w:rPr>
        <w:t>.</w:t>
      </w:r>
    </w:p>
    <w:p w:rsidR="008406C4" w:rsidRDefault="006F739F" w:rsidP="006F739F">
      <w:pPr>
        <w:pStyle w:val="libFootnote0"/>
        <w:rPr>
          <w:rtl/>
        </w:rPr>
      </w:pPr>
      <w:r>
        <w:rPr>
          <w:rtl/>
        </w:rPr>
        <w:t>ونقله العلامة القندوزي في الينابيع / الباب الحادي عشر من كتاب الإصابة عن عبدالرحمن بن بشير الأنصاري أيضا</w:t>
      </w:r>
      <w:r w:rsidR="005A5EC4">
        <w:rPr>
          <w:rFonts w:hint="cs"/>
          <w:rtl/>
        </w:rPr>
        <w:t>ً</w:t>
      </w:r>
      <w:r>
        <w:rPr>
          <w:rtl/>
        </w:rPr>
        <w:t xml:space="preserve"> وجاء في آخره: فانطلقنا فإذا علي</w:t>
      </w:r>
      <w:r w:rsidR="005A5EC4">
        <w:rPr>
          <w:rFonts w:hint="cs"/>
          <w:rtl/>
        </w:rPr>
        <w:t>ٌّ</w:t>
      </w:r>
      <w:r>
        <w:rPr>
          <w:rtl/>
        </w:rPr>
        <w:t xml:space="preserve"> يخصف نعل رسول الله</w:t>
      </w:r>
      <w:r w:rsidR="005A5EC4">
        <w:rPr>
          <w:rFonts w:hint="cs"/>
          <w:rtl/>
        </w:rPr>
        <w:t xml:space="preserve"> </w:t>
      </w:r>
      <w:r w:rsidRPr="005A5EC4">
        <w:rPr>
          <w:rStyle w:val="libFootnoteAlaemChar"/>
          <w:rtl/>
        </w:rPr>
        <w:t>صلى‌الله‌عليه‌وآله</w:t>
      </w:r>
      <w:r>
        <w:rPr>
          <w:rtl/>
        </w:rPr>
        <w:t xml:space="preserve"> في حجرة عائشة فبش</w:t>
      </w:r>
      <w:r w:rsidR="005A5EC4">
        <w:rPr>
          <w:rFonts w:hint="cs"/>
          <w:rtl/>
        </w:rPr>
        <w:t>ّ</w:t>
      </w:r>
      <w:r>
        <w:rPr>
          <w:rtl/>
        </w:rPr>
        <w:t>رناه.</w:t>
      </w:r>
    </w:p>
    <w:p w:rsidR="008406C4" w:rsidRDefault="006F739F" w:rsidP="006F739F">
      <w:pPr>
        <w:pStyle w:val="libFootnote0"/>
        <w:rPr>
          <w:rtl/>
        </w:rPr>
      </w:pPr>
      <w:r>
        <w:rPr>
          <w:rtl/>
        </w:rPr>
        <w:t>أقول: وجدته في الإصابة: ج 4 / القسم الأول صفحة 152، قال: وأخرج الباوردي وابن مندة من من طريق سيف بن محمد عن السري بن يحيى عن الشعبي عن عبدالرحمن بن بشير .... الخ.</w:t>
      </w:r>
    </w:p>
    <w:p w:rsidR="006F739F" w:rsidRDefault="006F739F" w:rsidP="006F739F">
      <w:pPr>
        <w:pStyle w:val="libFootnote0"/>
      </w:pPr>
      <w:r>
        <w:rPr>
          <w:rtl/>
        </w:rPr>
        <w:t>وروى ابن حجر في الإصابة أيضا</w:t>
      </w:r>
      <w:r w:rsidR="005A5EC4">
        <w:rPr>
          <w:rFonts w:hint="cs"/>
          <w:rtl/>
        </w:rPr>
        <w:t>ً</w:t>
      </w:r>
      <w:r>
        <w:rPr>
          <w:rtl/>
        </w:rPr>
        <w:t xml:space="preserve">: ج 1 / القسم 1 /22 / بسنده عن الأخضر بن أبي الأخضر عن النبي </w:t>
      </w:r>
      <w:r w:rsidRPr="005A5EC4">
        <w:rPr>
          <w:rStyle w:val="libFootnoteAlaemChar"/>
          <w:rtl/>
        </w:rPr>
        <w:t>صلى‌الله‌عليه‌وآله</w:t>
      </w:r>
      <w:r>
        <w:rPr>
          <w:rtl/>
        </w:rPr>
        <w:t xml:space="preserve"> قال: أنا أقاتل على تنزيل القرآن وعلي</w:t>
      </w:r>
      <w:r w:rsidR="005A5EC4">
        <w:rPr>
          <w:rFonts w:hint="cs"/>
          <w:rtl/>
        </w:rPr>
        <w:t>ٌّ</w:t>
      </w:r>
      <w:r>
        <w:rPr>
          <w:rtl/>
        </w:rPr>
        <w:t xml:space="preserve"> يقاتل على تأويله، وأخرجه المتقي أيضا</w:t>
      </w:r>
      <w:r w:rsidR="005A5EC4">
        <w:rPr>
          <w:rFonts w:hint="cs"/>
          <w:rtl/>
        </w:rPr>
        <w:t>ً</w:t>
      </w:r>
      <w:r>
        <w:rPr>
          <w:rtl/>
        </w:rPr>
        <w:t xml:space="preserve"> في كنز العمال: ج 6 / 155، وقال: أخرجه الدار قطني في الأفراد. وفي كنز العمال أيضا</w:t>
      </w:r>
      <w:r w:rsidR="005A5EC4">
        <w:rPr>
          <w:rFonts w:hint="cs"/>
          <w:rtl/>
        </w:rPr>
        <w:t>ً</w:t>
      </w:r>
      <w:r>
        <w:rPr>
          <w:rtl/>
        </w:rPr>
        <w:t xml:space="preserve"> في نفس الصفحة روى عن النبي </w:t>
      </w:r>
      <w:r w:rsidRPr="005A5EC4">
        <w:rPr>
          <w:rStyle w:val="libFootnoteAlaemChar"/>
          <w:rtl/>
        </w:rPr>
        <w:t>صلى‌الله‌عليه‌وآله</w:t>
      </w:r>
      <w:r>
        <w:rPr>
          <w:rtl/>
        </w:rPr>
        <w:t xml:space="preserve"> قال: إن</w:t>
      </w:r>
      <w:r w:rsidR="005A5EC4">
        <w:rPr>
          <w:rFonts w:hint="cs"/>
          <w:rtl/>
        </w:rPr>
        <w:t>ّ</w:t>
      </w:r>
      <w:r>
        <w:rPr>
          <w:rtl/>
        </w:rPr>
        <w:t xml:space="preserve"> منكم م</w:t>
      </w:r>
      <w:r w:rsidR="005A5EC4">
        <w:rPr>
          <w:rFonts w:hint="cs"/>
          <w:rtl/>
        </w:rPr>
        <w:t>َ</w:t>
      </w:r>
      <w:r>
        <w:rPr>
          <w:rtl/>
        </w:rPr>
        <w:t>ن يقاتل على تأويل القرآن كما قاتلت على تنزيله، قيل: أبو بكر وعمر؟ قال: لا ولكنه خاصف النعل - يعني عليا</w:t>
      </w:r>
      <w:r w:rsidR="005A5EC4">
        <w:rPr>
          <w:rFonts w:hint="cs"/>
          <w:rtl/>
        </w:rPr>
        <w:t>ً</w:t>
      </w:r>
      <w:r>
        <w:rPr>
          <w:rtl/>
        </w:rPr>
        <w:t xml:space="preserve"> - قال: أخرجه أحمد في =</w:t>
      </w:r>
    </w:p>
    <w:p w:rsidR="006F739F" w:rsidRDefault="006F739F" w:rsidP="00D96FAA">
      <w:pPr>
        <w:pStyle w:val="libNormal"/>
      </w:pPr>
      <w:r>
        <w:rPr>
          <w:rtl/>
        </w:rPr>
        <w:br w:type="page"/>
      </w:r>
    </w:p>
    <w:p w:rsidR="006F739F" w:rsidRDefault="006F739F" w:rsidP="00FD3931">
      <w:pPr>
        <w:pStyle w:val="libNormal0"/>
      </w:pPr>
      <w:r>
        <w:rPr>
          <w:rtl/>
        </w:rPr>
        <w:lastRenderedPageBreak/>
        <w:t xml:space="preserve">كلام القندوزي </w:t>
      </w:r>
      <w:r w:rsidR="00FD3931" w:rsidRPr="00743CF5">
        <w:rPr>
          <w:rFonts w:hint="cs"/>
          <w:rtl/>
        </w:rPr>
        <w:t>»</w:t>
      </w:r>
      <w:r w:rsidR="00FD3931">
        <w:rPr>
          <w:rFonts w:hint="cs"/>
          <w:rtl/>
        </w:rPr>
        <w:t>.</w:t>
      </w:r>
    </w:p>
    <w:p w:rsidR="006F739F" w:rsidRDefault="006F739F" w:rsidP="006F739F">
      <w:pPr>
        <w:pStyle w:val="libNormal"/>
      </w:pPr>
      <w:r>
        <w:rPr>
          <w:rtl/>
        </w:rPr>
        <w:t>فالظاهر من هذه الروايات ما نعتقده نحن كما قلت، فإن</w:t>
      </w:r>
      <w:r w:rsidR="00FD3931">
        <w:rPr>
          <w:rFonts w:hint="cs"/>
          <w:rtl/>
        </w:rPr>
        <w:t>ّ</w:t>
      </w:r>
      <w:r>
        <w:rPr>
          <w:rtl/>
        </w:rPr>
        <w:t xml:space="preserve"> حرب</w:t>
      </w:r>
    </w:p>
    <w:p w:rsidR="006F739F" w:rsidRDefault="006F739F" w:rsidP="006F739F">
      <w:pPr>
        <w:pStyle w:val="libLine"/>
      </w:pPr>
      <w:r>
        <w:rPr>
          <w:rtl/>
        </w:rPr>
        <w:t>____________________</w:t>
      </w:r>
    </w:p>
    <w:p w:rsidR="008406C4" w:rsidRDefault="006F739F" w:rsidP="006F739F">
      <w:pPr>
        <w:pStyle w:val="libFootnote0"/>
        <w:rPr>
          <w:rtl/>
        </w:rPr>
      </w:pPr>
      <w:r>
        <w:rPr>
          <w:rtl/>
        </w:rPr>
        <w:t>= مسنده، وأبو يعلي في مسنده، والبيهقي في ش</w:t>
      </w:r>
      <w:r w:rsidR="00FD3931">
        <w:rPr>
          <w:rFonts w:hint="cs"/>
          <w:rtl/>
        </w:rPr>
        <w:t>ُ</w:t>
      </w:r>
      <w:r>
        <w:rPr>
          <w:rtl/>
        </w:rPr>
        <w:t>ع</w:t>
      </w:r>
      <w:r w:rsidR="00FD3931">
        <w:rPr>
          <w:rFonts w:hint="cs"/>
          <w:rtl/>
        </w:rPr>
        <w:t>َ</w:t>
      </w:r>
      <w:r>
        <w:rPr>
          <w:rtl/>
        </w:rPr>
        <w:t>ب الإيمان، والحاكم في المستدرك، وأبو نعيم في حليته، وسعيد بن منصور في سننه، كلهم عن أبي سعيد.</w:t>
      </w:r>
    </w:p>
    <w:p w:rsidR="008406C4" w:rsidRDefault="006F739F" w:rsidP="006F739F">
      <w:pPr>
        <w:pStyle w:val="libFootnote0"/>
        <w:rPr>
          <w:rtl/>
        </w:rPr>
      </w:pPr>
      <w:r>
        <w:rPr>
          <w:rtl/>
        </w:rPr>
        <w:t xml:space="preserve">ورواه الحافظ الهيثمي في مجمعه: ج 5 / 186 عن أبي سعيد الخدري قال: سمعت رسول الله </w:t>
      </w:r>
      <w:r w:rsidRPr="00FD3931">
        <w:rPr>
          <w:rStyle w:val="libFootnoteAlaemChar"/>
          <w:rtl/>
        </w:rPr>
        <w:t>صلى‌الله‌عليه‌وآله</w:t>
      </w:r>
      <w:r>
        <w:rPr>
          <w:rtl/>
        </w:rPr>
        <w:t xml:space="preserve"> يقول ... الخ قال الهيثمي: رواه أبو يعلي ورجاله رجال الصحيح. أقول: ورواه المحب الطبري أيضا</w:t>
      </w:r>
      <w:r w:rsidR="00FD3931">
        <w:rPr>
          <w:rFonts w:hint="cs"/>
          <w:rtl/>
        </w:rPr>
        <w:t>ً</w:t>
      </w:r>
      <w:r>
        <w:rPr>
          <w:rtl/>
        </w:rPr>
        <w:t xml:space="preserve"> في الرياض النضرة: ج 2 / 192، وقال: أخرجه أبو حاتم.</w:t>
      </w:r>
    </w:p>
    <w:p w:rsidR="008406C4" w:rsidRDefault="006F739F" w:rsidP="006F739F">
      <w:pPr>
        <w:pStyle w:val="libFootnote0"/>
        <w:rPr>
          <w:rtl/>
        </w:rPr>
      </w:pPr>
      <w:r>
        <w:rPr>
          <w:rtl/>
        </w:rPr>
        <w:t>وروى المت</w:t>
      </w:r>
      <w:r w:rsidR="00FD3931">
        <w:rPr>
          <w:rFonts w:hint="cs"/>
          <w:rtl/>
        </w:rPr>
        <w:t>ّ</w:t>
      </w:r>
      <w:r>
        <w:rPr>
          <w:rtl/>
        </w:rPr>
        <w:t xml:space="preserve">قي في كنز العمال: ج 6 / 390 عن أبي ذر قال: كنت مع رسول الله </w:t>
      </w:r>
      <w:r w:rsidRPr="00FD3931">
        <w:rPr>
          <w:rStyle w:val="libFootnoteAlaemChar"/>
          <w:rtl/>
        </w:rPr>
        <w:t>صلى‌الله‌عليه‌وآله</w:t>
      </w:r>
      <w:r>
        <w:rPr>
          <w:rtl/>
        </w:rPr>
        <w:t xml:space="preserve"> وهو ببقيع الفرقد فقال: والذي نفسي بيده إن</w:t>
      </w:r>
      <w:r w:rsidR="00FD3931">
        <w:rPr>
          <w:rFonts w:hint="cs"/>
          <w:rtl/>
        </w:rPr>
        <w:t>ّ</w:t>
      </w:r>
      <w:r>
        <w:rPr>
          <w:rtl/>
        </w:rPr>
        <w:t xml:space="preserve"> فيكم ر</w:t>
      </w:r>
      <w:r w:rsidR="00FD3931">
        <w:rPr>
          <w:rFonts w:hint="cs"/>
          <w:rtl/>
        </w:rPr>
        <w:t>َ</w:t>
      </w:r>
      <w:r>
        <w:rPr>
          <w:rtl/>
        </w:rPr>
        <w:t>جلا</w:t>
      </w:r>
      <w:r w:rsidR="00FD3931">
        <w:rPr>
          <w:rFonts w:hint="cs"/>
          <w:rtl/>
        </w:rPr>
        <w:t>ً</w:t>
      </w:r>
      <w:r>
        <w:rPr>
          <w:rtl/>
        </w:rPr>
        <w:t xml:space="preserve"> يقاتل الناس من بعدي على تأويل القرآن كما قاتلت</w:t>
      </w:r>
      <w:r w:rsidR="00FD3931">
        <w:rPr>
          <w:rFonts w:hint="cs"/>
          <w:rtl/>
        </w:rPr>
        <w:t>ُ</w:t>
      </w:r>
      <w:r>
        <w:rPr>
          <w:rtl/>
        </w:rPr>
        <w:t xml:space="preserve"> المشركين على تنزيله. وهم يشهدون أن</w:t>
      </w:r>
      <w:r w:rsidR="00FD3931">
        <w:rPr>
          <w:rFonts w:hint="cs"/>
          <w:rtl/>
        </w:rPr>
        <w:t>ْ</w:t>
      </w:r>
      <w:r>
        <w:rPr>
          <w:rtl/>
        </w:rPr>
        <w:t xml:space="preserve"> لا إله إل</w:t>
      </w:r>
      <w:r w:rsidR="00FD3931">
        <w:rPr>
          <w:rFonts w:hint="cs"/>
          <w:rtl/>
        </w:rPr>
        <w:t>ّ</w:t>
      </w:r>
      <w:r>
        <w:rPr>
          <w:rtl/>
        </w:rPr>
        <w:t>ا الله، فيكبر</w:t>
      </w:r>
      <w:r w:rsidR="00FD3931">
        <w:rPr>
          <w:rFonts w:hint="cs"/>
          <w:rtl/>
        </w:rPr>
        <w:t>ُ</w:t>
      </w:r>
      <w:r>
        <w:rPr>
          <w:rtl/>
        </w:rPr>
        <w:t xml:space="preserve"> قتله</w:t>
      </w:r>
      <w:r w:rsidR="00FD3931">
        <w:rPr>
          <w:rFonts w:hint="cs"/>
          <w:rtl/>
        </w:rPr>
        <w:t>ُ</w:t>
      </w:r>
      <w:r w:rsidR="00FD3931">
        <w:rPr>
          <w:rtl/>
        </w:rPr>
        <w:t>م على الناس حت</w:t>
      </w:r>
      <w:r>
        <w:rPr>
          <w:rtl/>
        </w:rPr>
        <w:t>ى يطعنوا على ولي</w:t>
      </w:r>
      <w:r w:rsidR="00FD3931">
        <w:rPr>
          <w:rFonts w:hint="cs"/>
          <w:rtl/>
        </w:rPr>
        <w:t>ّ</w:t>
      </w:r>
      <w:r>
        <w:rPr>
          <w:rtl/>
        </w:rPr>
        <w:t xml:space="preserve"> الله ويسخطوا عمله كما س</w:t>
      </w:r>
      <w:r w:rsidR="00FD3931">
        <w:rPr>
          <w:rFonts w:hint="cs"/>
          <w:rtl/>
        </w:rPr>
        <w:t>َ</w:t>
      </w:r>
      <w:r>
        <w:rPr>
          <w:rtl/>
        </w:rPr>
        <w:t>خط موسى أمر السفينة، وقتل الغلام، وإقامة الجدار. وكان خرق السفينة وقتل الغلام وإقامة الجدار لله رضى</w:t>
      </w:r>
      <w:r w:rsidR="00FD3931">
        <w:rPr>
          <w:rFonts w:hint="cs"/>
          <w:rtl/>
        </w:rPr>
        <w:t>ً</w:t>
      </w:r>
      <w:r>
        <w:rPr>
          <w:rtl/>
        </w:rPr>
        <w:t xml:space="preserve"> وسخط ذلك موسى. قال: أخرجه الديلمي.</w:t>
      </w:r>
    </w:p>
    <w:p w:rsidR="008406C4" w:rsidRDefault="006F739F" w:rsidP="00FD3931">
      <w:pPr>
        <w:pStyle w:val="libFootnote0"/>
        <w:rPr>
          <w:rtl/>
        </w:rPr>
      </w:pPr>
      <w:r>
        <w:rPr>
          <w:rtl/>
        </w:rPr>
        <w:t>وروى ابن عبد البر في ال</w:t>
      </w:r>
      <w:r w:rsidR="00FD3931">
        <w:rPr>
          <w:rFonts w:hint="cs"/>
          <w:rtl/>
        </w:rPr>
        <w:t>ا</w:t>
      </w:r>
      <w:r>
        <w:rPr>
          <w:rtl/>
        </w:rPr>
        <w:t>ستيعاب: ج 2 / 423 عن أبي عبد الرحمن الس</w:t>
      </w:r>
      <w:r w:rsidR="00FD3931">
        <w:rPr>
          <w:rFonts w:hint="cs"/>
          <w:rtl/>
        </w:rPr>
        <w:t>ّ</w:t>
      </w:r>
      <w:r>
        <w:rPr>
          <w:rtl/>
        </w:rPr>
        <w:t>لمي قال: شهدنا مع علي</w:t>
      </w:r>
      <w:r w:rsidR="00FD3931">
        <w:rPr>
          <w:rFonts w:hint="cs"/>
          <w:rtl/>
        </w:rPr>
        <w:t>ّ</w:t>
      </w:r>
      <w:r>
        <w:rPr>
          <w:rtl/>
        </w:rPr>
        <w:t xml:space="preserve"> صفين فرأيت</w:t>
      </w:r>
      <w:r w:rsidR="00FD3931">
        <w:rPr>
          <w:rFonts w:hint="cs"/>
          <w:rtl/>
        </w:rPr>
        <w:t>ُ</w:t>
      </w:r>
      <w:r>
        <w:rPr>
          <w:rtl/>
        </w:rPr>
        <w:t xml:space="preserve"> عمار بن ياسر لايأخذ في ناحية ولا واد من أودية صفين إل</w:t>
      </w:r>
      <w:r w:rsidR="00FD3931">
        <w:rPr>
          <w:rFonts w:hint="cs"/>
          <w:rtl/>
        </w:rPr>
        <w:t>ّ</w:t>
      </w:r>
      <w:r>
        <w:rPr>
          <w:rtl/>
        </w:rPr>
        <w:t xml:space="preserve">ا رأيت أصحاب محمد </w:t>
      </w:r>
      <w:r w:rsidRPr="00FD3931">
        <w:rPr>
          <w:rStyle w:val="libFootnoteAlaemChar"/>
          <w:rtl/>
        </w:rPr>
        <w:t>صلى‌الله‌عليه‌وآله</w:t>
      </w:r>
      <w:r>
        <w:rPr>
          <w:rtl/>
        </w:rPr>
        <w:t xml:space="preserve"> يتبعونه كأن</w:t>
      </w:r>
      <w:r w:rsidR="00FD3931">
        <w:rPr>
          <w:rFonts w:hint="cs"/>
          <w:rtl/>
        </w:rPr>
        <w:t>ّ</w:t>
      </w:r>
      <w:r>
        <w:rPr>
          <w:rtl/>
        </w:rPr>
        <w:t>ه ع</w:t>
      </w:r>
      <w:r w:rsidR="00FD3931">
        <w:rPr>
          <w:rFonts w:hint="cs"/>
          <w:rtl/>
        </w:rPr>
        <w:t>َ</w:t>
      </w:r>
      <w:r>
        <w:rPr>
          <w:rtl/>
        </w:rPr>
        <w:t>ل</w:t>
      </w:r>
      <w:r w:rsidR="00FD3931">
        <w:rPr>
          <w:rFonts w:hint="cs"/>
          <w:rtl/>
        </w:rPr>
        <w:t>َ</w:t>
      </w:r>
      <w:r>
        <w:rPr>
          <w:rtl/>
        </w:rPr>
        <w:t>م</w:t>
      </w:r>
      <w:r w:rsidR="00FD3931">
        <w:rPr>
          <w:rFonts w:hint="cs"/>
          <w:rtl/>
        </w:rPr>
        <w:t>ٌ</w:t>
      </w:r>
      <w:r>
        <w:rPr>
          <w:rtl/>
        </w:rPr>
        <w:t xml:space="preserve"> لهم، وسمعت</w:t>
      </w:r>
      <w:r w:rsidR="00FD3931">
        <w:rPr>
          <w:rFonts w:hint="cs"/>
          <w:rtl/>
        </w:rPr>
        <w:t>ُ</w:t>
      </w:r>
      <w:r>
        <w:rPr>
          <w:rtl/>
        </w:rPr>
        <w:t xml:space="preserve"> عمارا</w:t>
      </w:r>
      <w:r w:rsidR="00FD3931">
        <w:rPr>
          <w:rFonts w:hint="cs"/>
          <w:rtl/>
        </w:rPr>
        <w:t>ً</w:t>
      </w:r>
      <w:r>
        <w:rPr>
          <w:rtl/>
        </w:rPr>
        <w:t xml:space="preserve"> يقول يومئذ لهاشم بن عتبة: يا هاشم تقدم الجنة تحت الأبارقة، اليوم ألقى الأحب</w:t>
      </w:r>
      <w:r w:rsidR="00FD3931">
        <w:rPr>
          <w:rFonts w:hint="cs"/>
          <w:rtl/>
        </w:rPr>
        <w:t>ّ</w:t>
      </w:r>
      <w:r>
        <w:rPr>
          <w:rtl/>
        </w:rPr>
        <w:t>ة محمدا</w:t>
      </w:r>
      <w:r w:rsidR="00FD3931">
        <w:rPr>
          <w:rFonts w:hint="cs"/>
          <w:rtl/>
        </w:rPr>
        <w:t>ً</w:t>
      </w:r>
      <w:r>
        <w:rPr>
          <w:rtl/>
        </w:rPr>
        <w:t xml:space="preserve"> وحزبه، والله لو هزمونا حتّى يبلغوا بنا سعفات ه</w:t>
      </w:r>
      <w:r w:rsidR="00FD3931">
        <w:rPr>
          <w:rFonts w:hint="cs"/>
          <w:rtl/>
        </w:rPr>
        <w:t>َ</w:t>
      </w:r>
      <w:r>
        <w:rPr>
          <w:rtl/>
        </w:rPr>
        <w:t>ج</w:t>
      </w:r>
      <w:r w:rsidR="00FD3931">
        <w:rPr>
          <w:rFonts w:hint="cs"/>
          <w:rtl/>
        </w:rPr>
        <w:t>َ</w:t>
      </w:r>
      <w:r>
        <w:rPr>
          <w:rtl/>
        </w:rPr>
        <w:t>ر لعلمنا أن</w:t>
      </w:r>
      <w:r w:rsidR="00FD3931">
        <w:rPr>
          <w:rFonts w:hint="cs"/>
          <w:rtl/>
        </w:rPr>
        <w:t>ّ</w:t>
      </w:r>
      <w:r>
        <w:rPr>
          <w:rtl/>
        </w:rPr>
        <w:t>ا على الحق وأنهم على الباطل ثمّ قال:</w:t>
      </w:r>
    </w:p>
    <w:tbl>
      <w:tblPr>
        <w:tblStyle w:val="TableGrid"/>
        <w:bidiVisual/>
        <w:tblW w:w="4562" w:type="pct"/>
        <w:tblInd w:w="384" w:type="dxa"/>
        <w:tblLook w:val="01E0" w:firstRow="1" w:lastRow="1" w:firstColumn="1" w:lastColumn="1" w:noHBand="0" w:noVBand="0"/>
      </w:tblPr>
      <w:tblGrid>
        <w:gridCol w:w="3538"/>
        <w:gridCol w:w="272"/>
        <w:gridCol w:w="3500"/>
      </w:tblGrid>
      <w:tr w:rsidR="00FD3931" w:rsidTr="0086570C">
        <w:trPr>
          <w:trHeight w:val="350"/>
        </w:trPr>
        <w:tc>
          <w:tcPr>
            <w:tcW w:w="3920" w:type="dxa"/>
            <w:shd w:val="clear" w:color="auto" w:fill="auto"/>
          </w:tcPr>
          <w:p w:rsidR="00FD3931" w:rsidRDefault="00FD3931" w:rsidP="00FD3931">
            <w:pPr>
              <w:pStyle w:val="libPoemFootnote"/>
            </w:pPr>
            <w:r>
              <w:rPr>
                <w:rtl/>
              </w:rPr>
              <w:t>نحن ضربناكم على تنزيله</w:t>
            </w:r>
            <w:r w:rsidRPr="00725071">
              <w:rPr>
                <w:rStyle w:val="libPoemTiniChar0"/>
                <w:rtl/>
              </w:rPr>
              <w:br/>
              <w:t> </w:t>
            </w:r>
          </w:p>
        </w:tc>
        <w:tc>
          <w:tcPr>
            <w:tcW w:w="279" w:type="dxa"/>
            <w:shd w:val="clear" w:color="auto" w:fill="auto"/>
          </w:tcPr>
          <w:p w:rsidR="00FD3931" w:rsidRDefault="00FD3931" w:rsidP="00FD3931">
            <w:pPr>
              <w:pStyle w:val="libPoemFootnote"/>
              <w:rPr>
                <w:rtl/>
              </w:rPr>
            </w:pPr>
          </w:p>
        </w:tc>
        <w:tc>
          <w:tcPr>
            <w:tcW w:w="3881" w:type="dxa"/>
            <w:shd w:val="clear" w:color="auto" w:fill="auto"/>
          </w:tcPr>
          <w:p w:rsidR="00FD3931" w:rsidRDefault="00FD3931" w:rsidP="00FD3931">
            <w:pPr>
              <w:pStyle w:val="libPoemFootnote"/>
            </w:pPr>
            <w:r>
              <w:rPr>
                <w:rtl/>
              </w:rPr>
              <w:t>فاليوم نضربكم على تأويله</w:t>
            </w:r>
            <w:r w:rsidRPr="00725071">
              <w:rPr>
                <w:rStyle w:val="libPoemTiniChar0"/>
                <w:rtl/>
              </w:rPr>
              <w:br/>
              <w:t> </w:t>
            </w:r>
          </w:p>
        </w:tc>
      </w:tr>
      <w:tr w:rsidR="00FD3931" w:rsidTr="0086570C">
        <w:trPr>
          <w:trHeight w:val="350"/>
        </w:trPr>
        <w:tc>
          <w:tcPr>
            <w:tcW w:w="3920" w:type="dxa"/>
          </w:tcPr>
          <w:p w:rsidR="00FD3931" w:rsidRDefault="00FD3931" w:rsidP="00FD3931">
            <w:pPr>
              <w:pStyle w:val="libPoemFootnote"/>
            </w:pPr>
            <w:r>
              <w:rPr>
                <w:rtl/>
              </w:rPr>
              <w:t>ضربا</w:t>
            </w:r>
            <w:r>
              <w:rPr>
                <w:rFonts w:hint="cs"/>
                <w:rtl/>
              </w:rPr>
              <w:t>ً</w:t>
            </w:r>
            <w:r>
              <w:rPr>
                <w:rtl/>
              </w:rPr>
              <w:t xml:space="preserve"> يزيل الهام عن مقيله</w:t>
            </w:r>
            <w:r w:rsidRPr="00725071">
              <w:rPr>
                <w:rStyle w:val="libPoemTiniChar0"/>
                <w:rtl/>
              </w:rPr>
              <w:br/>
              <w:t> </w:t>
            </w:r>
          </w:p>
        </w:tc>
        <w:tc>
          <w:tcPr>
            <w:tcW w:w="279" w:type="dxa"/>
          </w:tcPr>
          <w:p w:rsidR="00FD3931" w:rsidRDefault="00FD3931" w:rsidP="00FD3931">
            <w:pPr>
              <w:pStyle w:val="libPoemFootnote"/>
              <w:rPr>
                <w:rtl/>
              </w:rPr>
            </w:pPr>
          </w:p>
        </w:tc>
        <w:tc>
          <w:tcPr>
            <w:tcW w:w="3881" w:type="dxa"/>
          </w:tcPr>
          <w:p w:rsidR="00FD3931" w:rsidRDefault="00FD3931" w:rsidP="00FD3931">
            <w:pPr>
              <w:pStyle w:val="libPoemFootnote"/>
            </w:pPr>
            <w:r>
              <w:rPr>
                <w:rtl/>
              </w:rPr>
              <w:t>أو يرجع الحق</w:t>
            </w:r>
            <w:r>
              <w:rPr>
                <w:rFonts w:hint="cs"/>
                <w:rtl/>
              </w:rPr>
              <w:t>ّ</w:t>
            </w:r>
            <w:r>
              <w:rPr>
                <w:rtl/>
              </w:rPr>
              <w:t xml:space="preserve"> إلى سبيله</w:t>
            </w:r>
            <w:r w:rsidRPr="00725071">
              <w:rPr>
                <w:rStyle w:val="libPoemTiniChar0"/>
                <w:rtl/>
              </w:rPr>
              <w:br/>
              <w:t> </w:t>
            </w:r>
          </w:p>
        </w:tc>
      </w:tr>
    </w:tbl>
    <w:p w:rsidR="008406C4" w:rsidRDefault="006F739F" w:rsidP="006F739F">
      <w:pPr>
        <w:pStyle w:val="libFootnote0"/>
        <w:rPr>
          <w:rtl/>
        </w:rPr>
      </w:pPr>
      <w:r>
        <w:rPr>
          <w:rtl/>
        </w:rPr>
        <w:t>أقول: الروايات في هذا الباب كثيرة ونكتفي بهذا المقدار.</w:t>
      </w:r>
    </w:p>
    <w:p w:rsidR="006F739F" w:rsidRDefault="006F739F" w:rsidP="00FD3931">
      <w:pPr>
        <w:pStyle w:val="libFootnoteLeft"/>
      </w:pPr>
      <w:r>
        <w:rPr>
          <w:rtl/>
        </w:rPr>
        <w:t>«المترجم»</w:t>
      </w:r>
    </w:p>
    <w:p w:rsidR="006F739F" w:rsidRDefault="006F739F" w:rsidP="00D96FAA">
      <w:pPr>
        <w:pStyle w:val="libNormal"/>
      </w:pPr>
      <w:r>
        <w:rPr>
          <w:rtl/>
        </w:rPr>
        <w:br w:type="page"/>
      </w:r>
    </w:p>
    <w:p w:rsidR="008406C4" w:rsidRDefault="006F739F" w:rsidP="00FD3931">
      <w:pPr>
        <w:pStyle w:val="libNormal0"/>
        <w:rPr>
          <w:rtl/>
        </w:rPr>
      </w:pPr>
      <w:r>
        <w:rPr>
          <w:rtl/>
        </w:rPr>
        <w:lastRenderedPageBreak/>
        <w:t>الإمام علي</w:t>
      </w:r>
      <w:r w:rsidR="00FD3931">
        <w:rPr>
          <w:rFonts w:hint="cs"/>
          <w:rtl/>
        </w:rPr>
        <w:t>ّ</w:t>
      </w:r>
      <w:r>
        <w:rPr>
          <w:rtl/>
        </w:rPr>
        <w:t xml:space="preserve"> </w:t>
      </w:r>
      <w:r w:rsidRPr="00201CCF">
        <w:rPr>
          <w:rStyle w:val="libAlaemChar"/>
          <w:rtl/>
        </w:rPr>
        <w:t>عليه‌السلام</w:t>
      </w:r>
      <w:r>
        <w:rPr>
          <w:rtl/>
        </w:rPr>
        <w:t xml:space="preserve"> مع الناكثين والقاسطين والمارقين إنما كانت مثل حرب النبي </w:t>
      </w:r>
      <w:r w:rsidRPr="00201CCF">
        <w:rPr>
          <w:rStyle w:val="libAlaemChar"/>
          <w:rtl/>
        </w:rPr>
        <w:t>صلى‌الله‌عليه‌وآله</w:t>
      </w:r>
      <w:r>
        <w:rPr>
          <w:rtl/>
        </w:rPr>
        <w:t xml:space="preserve"> مع الكفار والمشركين. إذ لو كانت هذه الطوائف الثالث من المسلمين</w:t>
      </w:r>
      <w:r w:rsidR="00FD3931">
        <w:rPr>
          <w:rtl/>
        </w:rPr>
        <w:t xml:space="preserve"> ل</w:t>
      </w:r>
      <w:r w:rsidR="00FD3931">
        <w:rPr>
          <w:rFonts w:hint="cs"/>
          <w:rtl/>
        </w:rPr>
        <w:t>َ</w:t>
      </w:r>
      <w:r w:rsidR="00FD3931">
        <w:rPr>
          <w:rtl/>
        </w:rPr>
        <w:t>م</w:t>
      </w:r>
      <w:r w:rsidR="005D504B">
        <w:rPr>
          <w:rtl/>
        </w:rPr>
        <w:t xml:space="preserve">ا </w:t>
      </w:r>
      <w:r>
        <w:rPr>
          <w:rtl/>
        </w:rPr>
        <w:t xml:space="preserve">كان رسول الله </w:t>
      </w:r>
      <w:r w:rsidRPr="00201CCF">
        <w:rPr>
          <w:rStyle w:val="libAlaemChar"/>
          <w:rtl/>
        </w:rPr>
        <w:t>صلى‌الله‌عليه‌وآله</w:t>
      </w:r>
      <w:r>
        <w:rPr>
          <w:rtl/>
        </w:rPr>
        <w:t xml:space="preserve"> يأمر عليا</w:t>
      </w:r>
      <w:r w:rsidR="00FD3931">
        <w:rPr>
          <w:rFonts w:hint="cs"/>
          <w:rtl/>
        </w:rPr>
        <w:t>ً</w:t>
      </w:r>
      <w:r>
        <w:rPr>
          <w:rtl/>
        </w:rPr>
        <w:t xml:space="preserve"> وخيار أصحابه مثل أبي أيوب وعمار بن ياسر بقتالهم ومحاربتهم.</w:t>
      </w:r>
    </w:p>
    <w:p w:rsidR="008406C4" w:rsidRDefault="006F739F" w:rsidP="009A4A7A">
      <w:pPr>
        <w:pStyle w:val="libNormal"/>
        <w:rPr>
          <w:rtl/>
        </w:rPr>
      </w:pPr>
      <w:r>
        <w:rPr>
          <w:rtl/>
        </w:rPr>
        <w:t>والحاصل من بحثنا أن</w:t>
      </w:r>
      <w:r w:rsidR="009A4A7A">
        <w:rPr>
          <w:rFonts w:hint="cs"/>
          <w:rtl/>
        </w:rPr>
        <w:t>ّ</w:t>
      </w:r>
      <w:r>
        <w:rPr>
          <w:rtl/>
        </w:rPr>
        <w:t xml:space="preserve"> الاضطرابات والحروب التي حدثت في خلافة أمير المؤمنين علي بن أبي طالب </w:t>
      </w:r>
      <w:r w:rsidRPr="00201CCF">
        <w:rPr>
          <w:rStyle w:val="libAlaemChar"/>
          <w:rtl/>
        </w:rPr>
        <w:t>عليه‌السلام</w:t>
      </w:r>
      <w:r>
        <w:rPr>
          <w:rtl/>
        </w:rPr>
        <w:t xml:space="preserve"> لم تكن بسبب سوء سياسة أبي الحسن </w:t>
      </w:r>
      <w:r w:rsidRPr="00201CCF">
        <w:rPr>
          <w:rStyle w:val="libAlaemChar"/>
          <w:rtl/>
        </w:rPr>
        <w:t>عليه‌السلام</w:t>
      </w:r>
      <w:r>
        <w:rPr>
          <w:rtl/>
        </w:rPr>
        <w:t xml:space="preserve"> وسوء تدبيره وإدارته كما زعم الشيخ عبدالسلام، وإنما كانت بسبب كفر المخالفين وأحقاد المنافقين وح</w:t>
      </w:r>
      <w:r w:rsidR="009A4A7A">
        <w:rPr>
          <w:rFonts w:hint="cs"/>
          <w:rtl/>
        </w:rPr>
        <w:t>َ</w:t>
      </w:r>
      <w:r>
        <w:rPr>
          <w:rtl/>
        </w:rPr>
        <w:t>س</w:t>
      </w:r>
      <w:r w:rsidR="009A4A7A">
        <w:rPr>
          <w:rFonts w:hint="cs"/>
          <w:rtl/>
        </w:rPr>
        <w:t>َ</w:t>
      </w:r>
      <w:r>
        <w:rPr>
          <w:rtl/>
        </w:rPr>
        <w:t>د الحاسدين. ولو ي</w:t>
      </w:r>
      <w:r w:rsidR="009A4A7A">
        <w:rPr>
          <w:rFonts w:hint="cs"/>
          <w:rtl/>
        </w:rPr>
        <w:t>ُ</w:t>
      </w:r>
      <w:r>
        <w:rPr>
          <w:rtl/>
        </w:rPr>
        <w:t>راج</w:t>
      </w:r>
      <w:r w:rsidR="009A4A7A">
        <w:rPr>
          <w:rFonts w:hint="cs"/>
          <w:rtl/>
        </w:rPr>
        <w:t>َ</w:t>
      </w:r>
      <w:r>
        <w:rPr>
          <w:rtl/>
        </w:rPr>
        <w:t>ع نهج البلاغة وت</w:t>
      </w:r>
      <w:r w:rsidR="009A4A7A">
        <w:rPr>
          <w:rFonts w:hint="cs"/>
          <w:rtl/>
        </w:rPr>
        <w:t>ُ</w:t>
      </w:r>
      <w:r>
        <w:rPr>
          <w:rtl/>
        </w:rPr>
        <w:t>طال</w:t>
      </w:r>
      <w:r w:rsidR="009A4A7A">
        <w:rPr>
          <w:rFonts w:hint="cs"/>
          <w:rtl/>
        </w:rPr>
        <w:t>َ</w:t>
      </w:r>
      <w:r>
        <w:rPr>
          <w:rtl/>
        </w:rPr>
        <w:t>ع عهود الإمام علي</w:t>
      </w:r>
      <w:r w:rsidR="009A4A7A">
        <w:rPr>
          <w:rFonts w:hint="cs"/>
          <w:rtl/>
        </w:rPr>
        <w:t>ّ</w:t>
      </w:r>
      <w:r>
        <w:rPr>
          <w:rtl/>
        </w:rPr>
        <w:t xml:space="preserve"> </w:t>
      </w:r>
      <w:r w:rsidRPr="00201CCF">
        <w:rPr>
          <w:rStyle w:val="libAlaemChar"/>
          <w:rtl/>
        </w:rPr>
        <w:t>عليه‌السلام</w:t>
      </w:r>
      <w:r>
        <w:rPr>
          <w:rtl/>
        </w:rPr>
        <w:t xml:space="preserve"> إلى عماله ولا سيما عهده الذي كتبه إلى مالك الأشتر حين ول</w:t>
      </w:r>
      <w:r w:rsidR="009A4A7A">
        <w:rPr>
          <w:rFonts w:hint="cs"/>
          <w:rtl/>
        </w:rPr>
        <w:t>ّ</w:t>
      </w:r>
      <w:r>
        <w:rPr>
          <w:rtl/>
        </w:rPr>
        <w:t xml:space="preserve">اه مصر، وكتبه </w:t>
      </w:r>
      <w:r w:rsidR="009A4A7A">
        <w:rPr>
          <w:rFonts w:hint="cs"/>
          <w:rtl/>
        </w:rPr>
        <w:t>ا</w:t>
      </w:r>
      <w:r>
        <w:rPr>
          <w:rtl/>
        </w:rPr>
        <w:t>لى محمد بن أبي بكر وعثمان بن حنيف وابن عباس وغيرهم لأذعنتم أن</w:t>
      </w:r>
      <w:r w:rsidR="009A4A7A">
        <w:rPr>
          <w:rFonts w:hint="cs"/>
          <w:rtl/>
        </w:rPr>
        <w:t>ّ</w:t>
      </w:r>
      <w:r>
        <w:rPr>
          <w:rtl/>
        </w:rPr>
        <w:t xml:space="preserve"> الإمام علي</w:t>
      </w:r>
      <w:r w:rsidR="009A4A7A">
        <w:rPr>
          <w:rFonts w:hint="cs"/>
          <w:rtl/>
        </w:rPr>
        <w:t>ّ</w:t>
      </w:r>
      <w:r>
        <w:rPr>
          <w:rtl/>
        </w:rPr>
        <w:t xml:space="preserve"> </w:t>
      </w:r>
      <w:r w:rsidRPr="00201CCF">
        <w:rPr>
          <w:rStyle w:val="libAlaemChar"/>
          <w:rtl/>
        </w:rPr>
        <w:t>عليه‌السلام</w:t>
      </w:r>
      <w:r>
        <w:rPr>
          <w:rtl/>
        </w:rPr>
        <w:t xml:space="preserve"> بعد رسول الله </w:t>
      </w:r>
      <w:r w:rsidRPr="00201CCF">
        <w:rPr>
          <w:rStyle w:val="libAlaemChar"/>
          <w:rtl/>
        </w:rPr>
        <w:t>صلى‌الله‌عليه‌وآله</w:t>
      </w:r>
      <w:r>
        <w:rPr>
          <w:rtl/>
        </w:rPr>
        <w:t xml:space="preserve"> أسوس الناس وأك</w:t>
      </w:r>
      <w:r w:rsidR="009A4A7A">
        <w:rPr>
          <w:rFonts w:hint="cs"/>
          <w:rtl/>
        </w:rPr>
        <w:t>ْ</w:t>
      </w:r>
      <w:r>
        <w:rPr>
          <w:rtl/>
        </w:rPr>
        <w:t>ي</w:t>
      </w:r>
      <w:r w:rsidR="009A4A7A">
        <w:rPr>
          <w:rFonts w:hint="cs"/>
          <w:rtl/>
        </w:rPr>
        <w:t>َ</w:t>
      </w:r>
      <w:r>
        <w:rPr>
          <w:rtl/>
        </w:rPr>
        <w:t>س</w:t>
      </w:r>
      <w:r w:rsidR="009A4A7A">
        <w:rPr>
          <w:rFonts w:hint="cs"/>
          <w:rtl/>
        </w:rPr>
        <w:t>َ</w:t>
      </w:r>
      <w:r>
        <w:rPr>
          <w:rtl/>
        </w:rPr>
        <w:t>هم وأحسنهم إدارة وأصح</w:t>
      </w:r>
      <w:r w:rsidR="009A4A7A">
        <w:rPr>
          <w:rFonts w:hint="cs"/>
          <w:rtl/>
        </w:rPr>
        <w:t>ّ</w:t>
      </w:r>
      <w:r>
        <w:rPr>
          <w:rtl/>
        </w:rPr>
        <w:t>هم تدبيرا</w:t>
      </w:r>
      <w:r w:rsidR="009A4A7A">
        <w:rPr>
          <w:rFonts w:hint="cs"/>
          <w:rtl/>
        </w:rPr>
        <w:t>ً</w:t>
      </w:r>
      <w:r>
        <w:rPr>
          <w:rtl/>
        </w:rPr>
        <w:t xml:space="preserve"> كما كان أورعهم وأتقاهم وأعلمهم بكتاب الله وتفسيره وتأويله وناسخه ومنسوخه ومحكمه ومتشابهه ومجمله ومفصله وعام</w:t>
      </w:r>
      <w:r w:rsidR="009A4A7A">
        <w:rPr>
          <w:rFonts w:hint="cs"/>
          <w:rtl/>
        </w:rPr>
        <w:t>ّ</w:t>
      </w:r>
      <w:r>
        <w:rPr>
          <w:rtl/>
        </w:rPr>
        <w:t>ه وخاص</w:t>
      </w:r>
      <w:r w:rsidR="009A4A7A">
        <w:rPr>
          <w:rFonts w:hint="cs"/>
          <w:rtl/>
        </w:rPr>
        <w:t>ّ</w:t>
      </w:r>
      <w:r>
        <w:rPr>
          <w:rtl/>
        </w:rPr>
        <w:t>ه وظاهره وباطنه، وعنده علم الغيب والشهود.</w:t>
      </w:r>
    </w:p>
    <w:p w:rsidR="008406C4" w:rsidRDefault="006F739F" w:rsidP="006F739F">
      <w:pPr>
        <w:pStyle w:val="libNormal"/>
        <w:rPr>
          <w:rtl/>
        </w:rPr>
      </w:pPr>
      <w:r w:rsidRPr="00537012">
        <w:rPr>
          <w:rStyle w:val="libBold2Char"/>
          <w:rtl/>
        </w:rPr>
        <w:t>الشيخ عبدالسلام:</w:t>
      </w:r>
      <w:r>
        <w:rPr>
          <w:rtl/>
        </w:rPr>
        <w:t xml:space="preserve"> نرجو توضيح لنا معنى الجملة الأخيرة، فكيف يكون سيدنا علي</w:t>
      </w:r>
      <w:r w:rsidR="009A4A7A">
        <w:rPr>
          <w:rFonts w:hint="cs"/>
          <w:rtl/>
        </w:rPr>
        <w:t>ّ</w:t>
      </w:r>
      <w:r>
        <w:rPr>
          <w:rtl/>
        </w:rPr>
        <w:t xml:space="preserve"> كر</w:t>
      </w:r>
      <w:r w:rsidR="009A4A7A">
        <w:rPr>
          <w:rFonts w:hint="cs"/>
          <w:rtl/>
        </w:rPr>
        <w:t>ّ</w:t>
      </w:r>
      <w:r>
        <w:rPr>
          <w:rtl/>
        </w:rPr>
        <w:t>م الله وجهه عالم الغيب والشهود؟ فهذا كلام</w:t>
      </w:r>
      <w:r w:rsidR="009A4A7A">
        <w:rPr>
          <w:rFonts w:hint="cs"/>
          <w:rtl/>
        </w:rPr>
        <w:t>ٌ</w:t>
      </w:r>
      <w:r>
        <w:rPr>
          <w:rtl/>
        </w:rPr>
        <w:t xml:space="preserve"> مبهم وغريب ومخالف لعقائد عامة المسلمين.</w:t>
      </w:r>
    </w:p>
    <w:p w:rsidR="008406C4" w:rsidRDefault="006F739F" w:rsidP="006F739F">
      <w:pPr>
        <w:pStyle w:val="libNormal"/>
        <w:rPr>
          <w:rtl/>
        </w:rPr>
      </w:pPr>
      <w:r w:rsidRPr="00537012">
        <w:rPr>
          <w:rStyle w:val="libBold2Char"/>
          <w:rtl/>
        </w:rPr>
        <w:t>قلت:</w:t>
      </w:r>
      <w:r>
        <w:rPr>
          <w:rtl/>
        </w:rPr>
        <w:t xml:space="preserve"> المقصود من علم الغيب هو العلم ببواطن الأمور وأسرار الكون التي تكون خفي</w:t>
      </w:r>
      <w:r w:rsidR="009A4A7A">
        <w:rPr>
          <w:rFonts w:hint="cs"/>
          <w:rtl/>
        </w:rPr>
        <w:t>ّ</w:t>
      </w:r>
      <w:r>
        <w:rPr>
          <w:rtl/>
        </w:rPr>
        <w:t>ة إل</w:t>
      </w:r>
      <w:r w:rsidR="009A4A7A">
        <w:rPr>
          <w:rFonts w:hint="cs"/>
          <w:rtl/>
        </w:rPr>
        <w:t>ّ</w:t>
      </w:r>
      <w:r>
        <w:rPr>
          <w:rtl/>
        </w:rPr>
        <w:t>ا على الأنبياء والأوصياء والأولياء الذين اصطفاهم ربهم و أعطاهم من علمه، كل</w:t>
      </w:r>
      <w:r w:rsidR="009A4A7A">
        <w:rPr>
          <w:rFonts w:hint="cs"/>
          <w:rtl/>
        </w:rPr>
        <w:t>ٌّ</w:t>
      </w:r>
      <w:r>
        <w:rPr>
          <w:rtl/>
        </w:rPr>
        <w:t xml:space="preserve"> على مقدار ظرفه ووعاء قلبه ولا شك أن</w:t>
      </w:r>
      <w:r w:rsidR="009A4A7A">
        <w:rPr>
          <w:rFonts w:hint="cs"/>
          <w:rtl/>
        </w:rPr>
        <w:t>ّ</w:t>
      </w:r>
      <w:r>
        <w:rPr>
          <w:rtl/>
        </w:rPr>
        <w:t xml:space="preserve"> خاتم النبيين </w:t>
      </w:r>
      <w:r w:rsidRPr="00201CCF">
        <w:rPr>
          <w:rStyle w:val="libAlaemChar"/>
          <w:rtl/>
        </w:rPr>
        <w:t>صلى‌الله‌عليه‌وآله</w:t>
      </w:r>
      <w:r>
        <w:rPr>
          <w:rtl/>
        </w:rPr>
        <w:t xml:space="preserve"> وسيد المرسلين كان أعلمهم ومن بعده</w:t>
      </w:r>
    </w:p>
    <w:p w:rsidR="006F739F" w:rsidRDefault="006F739F" w:rsidP="00D96FAA">
      <w:pPr>
        <w:pStyle w:val="libNormal"/>
      </w:pPr>
      <w:r>
        <w:rPr>
          <w:rtl/>
        </w:rPr>
        <w:br w:type="page"/>
      </w:r>
    </w:p>
    <w:p w:rsidR="008406C4" w:rsidRDefault="006F739F" w:rsidP="009A4A7A">
      <w:pPr>
        <w:pStyle w:val="libNormal0"/>
        <w:rPr>
          <w:rtl/>
        </w:rPr>
      </w:pPr>
      <w:r>
        <w:rPr>
          <w:rtl/>
        </w:rPr>
        <w:lastRenderedPageBreak/>
        <w:t xml:space="preserve">علي بن أبي طالب </w:t>
      </w:r>
      <w:r w:rsidRPr="00201CCF">
        <w:rPr>
          <w:rStyle w:val="libAlaemChar"/>
          <w:rtl/>
        </w:rPr>
        <w:t>عليه‌السلام</w:t>
      </w:r>
      <w:r>
        <w:rPr>
          <w:rtl/>
        </w:rPr>
        <w:t xml:space="preserve"> إذ</w:t>
      </w:r>
      <w:r w:rsidR="009A4A7A">
        <w:rPr>
          <w:rFonts w:hint="cs"/>
          <w:rtl/>
        </w:rPr>
        <w:t>ْ</w:t>
      </w:r>
      <w:r>
        <w:rPr>
          <w:rtl/>
        </w:rPr>
        <w:t xml:space="preserve"> كان تلميذه فعل</w:t>
      </w:r>
      <w:r w:rsidR="009A4A7A">
        <w:rPr>
          <w:rFonts w:hint="cs"/>
          <w:rtl/>
        </w:rPr>
        <w:t>َّ</w:t>
      </w:r>
      <w:r>
        <w:rPr>
          <w:rtl/>
        </w:rPr>
        <w:t>مه كل</w:t>
      </w:r>
      <w:r w:rsidR="009A4A7A">
        <w:rPr>
          <w:rFonts w:hint="cs"/>
          <w:rtl/>
        </w:rPr>
        <w:t>ّ</w:t>
      </w:r>
      <w:r>
        <w:rPr>
          <w:rtl/>
        </w:rPr>
        <w:t xml:space="preserve"> ما كان النبي </w:t>
      </w:r>
      <w:r w:rsidRPr="00201CCF">
        <w:rPr>
          <w:rStyle w:val="libAlaemChar"/>
          <w:rtl/>
        </w:rPr>
        <w:t>صلى‌الله‌عليه‌وآله</w:t>
      </w:r>
      <w:r>
        <w:rPr>
          <w:rtl/>
        </w:rPr>
        <w:t xml:space="preserve"> علمه من الله تعالى.</w:t>
      </w:r>
    </w:p>
    <w:p w:rsidR="008406C4" w:rsidRDefault="006F739F" w:rsidP="006F739F">
      <w:pPr>
        <w:pStyle w:val="libNormal"/>
        <w:rPr>
          <w:rtl/>
        </w:rPr>
      </w:pPr>
      <w:r w:rsidRPr="00537012">
        <w:rPr>
          <w:rStyle w:val="libBold2Char"/>
          <w:rtl/>
        </w:rPr>
        <w:t>الشيخ عبدالسلام:</w:t>
      </w:r>
      <w:r>
        <w:rPr>
          <w:rtl/>
        </w:rPr>
        <w:t xml:space="preserve"> ما كنت أتوقع من جانبكم أن تتكل</w:t>
      </w:r>
      <w:r w:rsidR="009A4A7A">
        <w:rPr>
          <w:rFonts w:hint="cs"/>
          <w:rtl/>
        </w:rPr>
        <w:t>ّ</w:t>
      </w:r>
      <w:r>
        <w:rPr>
          <w:rtl/>
        </w:rPr>
        <w:t>موا بكلام الغ</w:t>
      </w:r>
      <w:r w:rsidR="009A4A7A">
        <w:rPr>
          <w:rFonts w:hint="cs"/>
          <w:rtl/>
        </w:rPr>
        <w:t>ُ</w:t>
      </w:r>
      <w:r>
        <w:rPr>
          <w:rtl/>
        </w:rPr>
        <w:t>لات وعوام الشيعة، لأن</w:t>
      </w:r>
      <w:r w:rsidR="009A4A7A">
        <w:rPr>
          <w:rFonts w:hint="cs"/>
          <w:rtl/>
        </w:rPr>
        <w:t>ّ</w:t>
      </w:r>
      <w:r>
        <w:rPr>
          <w:rtl/>
        </w:rPr>
        <w:t>ك كنت في المجالس السالفة تتبر</w:t>
      </w:r>
      <w:r w:rsidR="009A4A7A">
        <w:rPr>
          <w:rFonts w:hint="cs"/>
          <w:rtl/>
        </w:rPr>
        <w:t>ّ</w:t>
      </w:r>
      <w:r>
        <w:rPr>
          <w:rtl/>
        </w:rPr>
        <w:t>ء من الغ</w:t>
      </w:r>
      <w:r w:rsidR="009A4A7A">
        <w:rPr>
          <w:rFonts w:hint="cs"/>
          <w:rtl/>
        </w:rPr>
        <w:t>ُ</w:t>
      </w:r>
      <w:r>
        <w:rPr>
          <w:rtl/>
        </w:rPr>
        <w:t>لا</w:t>
      </w:r>
      <w:r w:rsidR="009A4A7A">
        <w:rPr>
          <w:rFonts w:hint="cs"/>
          <w:rtl/>
        </w:rPr>
        <w:t>َ</w:t>
      </w:r>
      <w:r>
        <w:rPr>
          <w:rtl/>
        </w:rPr>
        <w:t>ت ومما يقوله عوام الشيعة وجه</w:t>
      </w:r>
      <w:r w:rsidR="009A4A7A">
        <w:rPr>
          <w:rFonts w:hint="cs"/>
          <w:rtl/>
        </w:rPr>
        <w:t>ّ</w:t>
      </w:r>
      <w:r>
        <w:rPr>
          <w:rtl/>
        </w:rPr>
        <w:t>الهم.</w:t>
      </w:r>
    </w:p>
    <w:p w:rsidR="008406C4" w:rsidRDefault="006F739F" w:rsidP="006F739F">
      <w:pPr>
        <w:pStyle w:val="libNormal"/>
        <w:rPr>
          <w:rtl/>
        </w:rPr>
      </w:pPr>
      <w:r w:rsidRPr="00537012">
        <w:rPr>
          <w:rStyle w:val="libBold2Char"/>
          <w:rtl/>
        </w:rPr>
        <w:t>قلت:</w:t>
      </w:r>
      <w:r>
        <w:rPr>
          <w:rtl/>
        </w:rPr>
        <w:t xml:space="preserve"> إن</w:t>
      </w:r>
      <w:r w:rsidR="009A4A7A">
        <w:rPr>
          <w:rFonts w:hint="cs"/>
          <w:rtl/>
        </w:rPr>
        <w:t>ّ</w:t>
      </w:r>
      <w:r>
        <w:rPr>
          <w:rtl/>
        </w:rPr>
        <w:t xml:space="preserve"> كلامي لم يكن غلو</w:t>
      </w:r>
      <w:r w:rsidR="009A4A7A">
        <w:rPr>
          <w:rFonts w:hint="cs"/>
          <w:rtl/>
        </w:rPr>
        <w:t>ّ</w:t>
      </w:r>
      <w:r>
        <w:rPr>
          <w:rtl/>
        </w:rPr>
        <w:t>ا</w:t>
      </w:r>
      <w:r w:rsidR="009A4A7A">
        <w:rPr>
          <w:rFonts w:hint="cs"/>
          <w:rtl/>
        </w:rPr>
        <w:t>ً</w:t>
      </w:r>
      <w:r>
        <w:rPr>
          <w:rtl/>
        </w:rPr>
        <w:t xml:space="preserve"> ولا مخالفا</w:t>
      </w:r>
      <w:r w:rsidR="009A4A7A">
        <w:rPr>
          <w:rFonts w:hint="cs"/>
          <w:rtl/>
        </w:rPr>
        <w:t>ً</w:t>
      </w:r>
      <w:r>
        <w:rPr>
          <w:rtl/>
        </w:rPr>
        <w:t xml:space="preserve"> للقرآن الكريم ولكنك س</w:t>
      </w:r>
      <w:r w:rsidR="009A4A7A">
        <w:rPr>
          <w:rFonts w:hint="cs"/>
          <w:rtl/>
        </w:rPr>
        <w:t>َ</w:t>
      </w:r>
      <w:r>
        <w:rPr>
          <w:rtl/>
        </w:rPr>
        <w:t>ق</w:t>
      </w:r>
      <w:r w:rsidR="009A4A7A">
        <w:rPr>
          <w:rFonts w:hint="cs"/>
          <w:rtl/>
        </w:rPr>
        <w:t>َ</w:t>
      </w:r>
      <w:r>
        <w:rPr>
          <w:rtl/>
        </w:rPr>
        <w:t>ط</w:t>
      </w:r>
      <w:r w:rsidR="009A4A7A">
        <w:rPr>
          <w:rFonts w:hint="cs"/>
          <w:rtl/>
        </w:rPr>
        <w:t>ْ</w:t>
      </w:r>
      <w:r>
        <w:rPr>
          <w:rtl/>
        </w:rPr>
        <w:t>ت</w:t>
      </w:r>
      <w:r w:rsidR="009A4A7A">
        <w:rPr>
          <w:rFonts w:hint="cs"/>
          <w:rtl/>
        </w:rPr>
        <w:t>َ</w:t>
      </w:r>
      <w:r>
        <w:rPr>
          <w:rtl/>
        </w:rPr>
        <w:t xml:space="preserve"> في الشبهة التي سقط فيها أسلافكم وإذا كنت تمعن النظر وتدق</w:t>
      </w:r>
      <w:r w:rsidR="009A4A7A">
        <w:rPr>
          <w:rFonts w:hint="cs"/>
          <w:rtl/>
        </w:rPr>
        <w:t>ّ</w:t>
      </w:r>
      <w:r>
        <w:rPr>
          <w:rtl/>
        </w:rPr>
        <w:t>ق الفكر في كلامي، ما رميتني بالغلو</w:t>
      </w:r>
      <w:r w:rsidR="009A4A7A">
        <w:rPr>
          <w:rFonts w:hint="cs"/>
          <w:rtl/>
        </w:rPr>
        <w:t>ّ</w:t>
      </w:r>
      <w:r>
        <w:rPr>
          <w:rtl/>
        </w:rPr>
        <w:t xml:space="preserve"> والجهل.</w:t>
      </w:r>
    </w:p>
    <w:p w:rsidR="006F739F" w:rsidRDefault="006F739F" w:rsidP="009A4A7A">
      <w:pPr>
        <w:pStyle w:val="Heading2Center"/>
      </w:pPr>
      <w:bookmarkStart w:id="670" w:name="_Toc531284221"/>
      <w:bookmarkStart w:id="671" w:name="_Toc531287079"/>
      <w:r>
        <w:rPr>
          <w:rtl/>
        </w:rPr>
        <w:t>لا يعلم الغيب إل</w:t>
      </w:r>
      <w:r w:rsidR="009A4A7A">
        <w:rPr>
          <w:rFonts w:hint="cs"/>
          <w:rtl/>
        </w:rPr>
        <w:t>ّ</w:t>
      </w:r>
      <w:r>
        <w:rPr>
          <w:rtl/>
        </w:rPr>
        <w:t>ا الله سبحانه</w:t>
      </w:r>
      <w:bookmarkEnd w:id="670"/>
      <w:bookmarkEnd w:id="671"/>
    </w:p>
    <w:p w:rsidR="009A4A7A" w:rsidRDefault="006F739F" w:rsidP="009A4A7A">
      <w:pPr>
        <w:pStyle w:val="libNormal"/>
        <w:rPr>
          <w:rtl/>
        </w:rPr>
      </w:pPr>
      <w:r w:rsidRPr="00537012">
        <w:rPr>
          <w:rStyle w:val="libBold2Char"/>
          <w:rtl/>
        </w:rPr>
        <w:t>الشيخ عبدالسلام:</w:t>
      </w:r>
      <w:r>
        <w:rPr>
          <w:rtl/>
        </w:rPr>
        <w:t xml:space="preserve"> إن</w:t>
      </w:r>
      <w:r w:rsidR="009A4A7A">
        <w:rPr>
          <w:rFonts w:hint="cs"/>
          <w:rtl/>
        </w:rPr>
        <w:t>ّ</w:t>
      </w:r>
      <w:r>
        <w:rPr>
          <w:rtl/>
        </w:rPr>
        <w:t xml:space="preserve"> كلامكم</w:t>
      </w:r>
      <w:r w:rsidR="009A4A7A">
        <w:rPr>
          <w:rFonts w:hint="cs"/>
          <w:rtl/>
        </w:rPr>
        <w:t>ْ</w:t>
      </w:r>
      <w:r>
        <w:rPr>
          <w:rtl/>
        </w:rPr>
        <w:t xml:space="preserve"> واعتقادكم يخالف نص</w:t>
      </w:r>
      <w:r w:rsidR="009A4A7A">
        <w:rPr>
          <w:rFonts w:hint="cs"/>
          <w:rtl/>
        </w:rPr>
        <w:t>ّ</w:t>
      </w:r>
      <w:r>
        <w:rPr>
          <w:rtl/>
        </w:rPr>
        <w:t xml:space="preserve"> الكتاب الحكيم وصريح القرآن الكريم إذ قال سبحانه وتعالى:</w:t>
      </w:r>
    </w:p>
    <w:p w:rsidR="008406C4" w:rsidRDefault="006F739F" w:rsidP="00DC751E">
      <w:pPr>
        <w:pStyle w:val="libNormal"/>
        <w:rPr>
          <w:rtl/>
        </w:rPr>
      </w:pPr>
      <w:r w:rsidRPr="000C15B5">
        <w:rPr>
          <w:rStyle w:val="libAlaemChar"/>
          <w:rtl/>
        </w:rPr>
        <w:t>(</w:t>
      </w:r>
      <w:r w:rsidR="00DC751E" w:rsidRPr="00DC751E">
        <w:rPr>
          <w:rStyle w:val="libAieChar"/>
          <w:rFonts w:hint="eastAsia"/>
          <w:rtl/>
        </w:rPr>
        <w:t>وَ</w:t>
      </w:r>
      <w:r w:rsidR="00DC751E" w:rsidRPr="00DC751E">
        <w:rPr>
          <w:rStyle w:val="libAieChar"/>
          <w:rtl/>
        </w:rPr>
        <w:t xml:space="preserve"> عِنْدَهُ مَفَاتِحُ الْغَيْبِ لاَ يَعْلَمُهَا إِلاَّ هُوَ وَ يَعْلَمُ مَا فِي الْبَرِّ وَ الْبَحْرِ وَ مَا تَسْقُطُ مِنْ وَرَقَةٍ إِلاَّ يَعْلَمُهَا وَ لاَ حَبَّةٍ فِي ظُلُمَاتِ الْأَرْضِ وَ لاَ رَطْبٍ وَ لاَ يَابِسٍ إِلاَّ فِي کِتَابٍ مُبِينٍ‌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هذه الآية تدل على أن</w:t>
      </w:r>
      <w:r w:rsidR="00DC751E">
        <w:rPr>
          <w:rFonts w:hint="cs"/>
          <w:rtl/>
        </w:rPr>
        <w:t>ّ</w:t>
      </w:r>
      <w:r>
        <w:rPr>
          <w:rtl/>
        </w:rPr>
        <w:t xml:space="preserve"> علم الغيب يختص</w:t>
      </w:r>
      <w:r w:rsidR="00DC751E">
        <w:rPr>
          <w:rFonts w:hint="cs"/>
          <w:rtl/>
        </w:rPr>
        <w:t>ّ</w:t>
      </w:r>
      <w:r>
        <w:rPr>
          <w:rtl/>
        </w:rPr>
        <w:t xml:space="preserve"> بالله عز</w:t>
      </w:r>
      <w:r w:rsidR="00DC751E">
        <w:rPr>
          <w:rFonts w:hint="cs"/>
          <w:rtl/>
        </w:rPr>
        <w:t>ّ</w:t>
      </w:r>
      <w:r>
        <w:rPr>
          <w:rtl/>
        </w:rPr>
        <w:t xml:space="preserve"> وجل</w:t>
      </w:r>
      <w:r w:rsidR="00DC751E">
        <w:rPr>
          <w:rFonts w:hint="cs"/>
          <w:rtl/>
        </w:rPr>
        <w:t>ّ</w:t>
      </w:r>
      <w:r>
        <w:rPr>
          <w:rtl/>
        </w:rPr>
        <w:t>، وكل من يعتقد بأن</w:t>
      </w:r>
      <w:r w:rsidR="00DC751E">
        <w:rPr>
          <w:rFonts w:hint="cs"/>
          <w:rtl/>
        </w:rPr>
        <w:t>ّ</w:t>
      </w:r>
      <w:r>
        <w:rPr>
          <w:rtl/>
        </w:rPr>
        <w:t xml:space="preserve"> غير الله تعالى يعلم الغيب فقد غلى وأشرك المخلوق في علم الخالق ووصف العبد بصفة الله الواحد الأحد.</w:t>
      </w:r>
    </w:p>
    <w:p w:rsidR="008406C4" w:rsidRDefault="006F739F" w:rsidP="00057A70">
      <w:pPr>
        <w:pStyle w:val="libNormal"/>
        <w:rPr>
          <w:rtl/>
        </w:rPr>
      </w:pPr>
      <w:r>
        <w:rPr>
          <w:rtl/>
        </w:rPr>
        <w:t>وإن</w:t>
      </w:r>
      <w:r w:rsidR="00DC751E">
        <w:rPr>
          <w:rFonts w:hint="cs"/>
          <w:rtl/>
        </w:rPr>
        <w:t>ّ</w:t>
      </w:r>
      <w:r>
        <w:rPr>
          <w:rtl/>
        </w:rPr>
        <w:t xml:space="preserve"> كلامكم بأن</w:t>
      </w:r>
      <w:r w:rsidR="00DC751E">
        <w:rPr>
          <w:rFonts w:hint="cs"/>
          <w:rtl/>
        </w:rPr>
        <w:t>ّ</w:t>
      </w:r>
      <w:r>
        <w:rPr>
          <w:rtl/>
        </w:rPr>
        <w:t xml:space="preserve"> عليا</w:t>
      </w:r>
      <w:r w:rsidR="00DC751E">
        <w:rPr>
          <w:rFonts w:hint="cs"/>
          <w:rtl/>
        </w:rPr>
        <w:t>ً</w:t>
      </w:r>
      <w:r>
        <w:rPr>
          <w:rtl/>
        </w:rPr>
        <w:t xml:space="preserve"> كرم الله وجهه كان عنده علم الغيب هو غلو</w:t>
      </w:r>
      <w:r w:rsidR="00DC751E">
        <w:rPr>
          <w:rFonts w:hint="cs"/>
          <w:rtl/>
        </w:rPr>
        <w:t>ٌّ</w:t>
      </w:r>
      <w:r>
        <w:rPr>
          <w:rtl/>
        </w:rPr>
        <w:t xml:space="preserve"> في حقه إذ فض</w:t>
      </w:r>
      <w:r w:rsidR="00DC751E">
        <w:rPr>
          <w:rFonts w:hint="cs"/>
          <w:rtl/>
        </w:rPr>
        <w:t>ّ</w:t>
      </w:r>
      <w:r>
        <w:rPr>
          <w:rtl/>
        </w:rPr>
        <w:t xml:space="preserve">لتموه على رسول الله </w:t>
      </w:r>
      <w:r w:rsidRPr="00201CCF">
        <w:rPr>
          <w:rStyle w:val="libAlaemChar"/>
          <w:rtl/>
        </w:rPr>
        <w:t>صلى‌الله‌عليه‌وآله</w:t>
      </w:r>
      <w:r>
        <w:rPr>
          <w:rtl/>
        </w:rPr>
        <w:t xml:space="preserve"> وقدمتموه عليه لأنه </w:t>
      </w:r>
      <w:r w:rsidRPr="00201CCF">
        <w:rPr>
          <w:rStyle w:val="libAlaemChar"/>
          <w:rtl/>
        </w:rPr>
        <w:t>صلى‌الله‌عليه‌وآله</w:t>
      </w:r>
      <w:r>
        <w:rPr>
          <w:rtl/>
        </w:rPr>
        <w:t xml:space="preserve"> كما قال له الله العزيز: </w:t>
      </w:r>
      <w:r w:rsidRPr="000C15B5">
        <w:rPr>
          <w:rStyle w:val="libAlaemChar"/>
          <w:rtl/>
        </w:rPr>
        <w:t>(</w:t>
      </w:r>
      <w:r w:rsidR="00057A70" w:rsidRPr="00057A70">
        <w:rPr>
          <w:rStyle w:val="libAieChar"/>
          <w:rFonts w:hint="eastAsia"/>
          <w:rtl/>
        </w:rPr>
        <w:t>قُلْ</w:t>
      </w:r>
      <w:r w:rsidR="00057A70" w:rsidRPr="00057A70">
        <w:rPr>
          <w:rStyle w:val="libAieChar"/>
          <w:rtl/>
        </w:rPr>
        <w:t xml:space="preserve"> لاَ أَمْلِکُ لِنَفْسِي نَفْعاً وَ لاَ ضَرّاً إِلاَّ مَا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الأنعام، الآية 59</w:t>
      </w:r>
    </w:p>
    <w:p w:rsidR="006F739F" w:rsidRDefault="006F739F" w:rsidP="00D96FAA">
      <w:pPr>
        <w:pStyle w:val="libNormal"/>
      </w:pPr>
      <w:r>
        <w:rPr>
          <w:rtl/>
        </w:rPr>
        <w:br w:type="page"/>
      </w:r>
    </w:p>
    <w:p w:rsidR="008406C4" w:rsidRDefault="00E916E5" w:rsidP="00E916E5">
      <w:pPr>
        <w:pStyle w:val="libNormal0"/>
        <w:rPr>
          <w:rtl/>
        </w:rPr>
      </w:pPr>
      <w:r w:rsidRPr="00E916E5">
        <w:rPr>
          <w:rStyle w:val="libAieChar"/>
          <w:rtl/>
        </w:rPr>
        <w:lastRenderedPageBreak/>
        <w:t>شَاءَ اللَّهُ وَ لَوْ کُنْتُ أَعْلَمُ الْغَيْبَ لاَسْتَکْثَرْتُ مِنَ الْخَيْرِ وَ مَا مَسَّنِيَ السُّوءُ إِنْ أَنَا إِلاَّ نَذِيرٌ وَ بَشِيرٌ لِقَوْمٍ يُؤْمِنُونَ‌</w:t>
      </w:r>
      <w:r w:rsidR="006F739F" w:rsidRPr="000C15B5">
        <w:rPr>
          <w:rStyle w:val="libAlaemChar"/>
          <w:rtl/>
        </w:rPr>
        <w:t>)</w:t>
      </w:r>
      <w:r w:rsidR="006F739F" w:rsidRPr="000C15B5">
        <w:rPr>
          <w:rStyle w:val="libFootnotenumChar"/>
          <w:rtl/>
        </w:rPr>
        <w:t>(1)</w:t>
      </w:r>
      <w:r w:rsidR="006F739F" w:rsidRPr="000C15B5">
        <w:rPr>
          <w:rtl/>
        </w:rPr>
        <w:t>.</w:t>
      </w:r>
    </w:p>
    <w:p w:rsidR="008406C4" w:rsidRDefault="006F739F" w:rsidP="00E916E5">
      <w:pPr>
        <w:pStyle w:val="libNormal"/>
        <w:rPr>
          <w:rtl/>
        </w:rPr>
      </w:pPr>
      <w:r>
        <w:rPr>
          <w:rtl/>
        </w:rPr>
        <w:t xml:space="preserve">وقال تعالى في سورة هود / 31: </w:t>
      </w:r>
      <w:r w:rsidRPr="00E916E5">
        <w:rPr>
          <w:rStyle w:val="libAlaemChar"/>
          <w:rtl/>
        </w:rPr>
        <w:t>(</w:t>
      </w:r>
      <w:r w:rsidR="00E916E5" w:rsidRPr="00E916E5">
        <w:rPr>
          <w:rStyle w:val="libAieChar"/>
          <w:rFonts w:hint="eastAsia"/>
          <w:rtl/>
        </w:rPr>
        <w:t>وَ</w:t>
      </w:r>
      <w:r w:rsidR="00E916E5" w:rsidRPr="00E916E5">
        <w:rPr>
          <w:rStyle w:val="libAieChar"/>
          <w:rtl/>
        </w:rPr>
        <w:t xml:space="preserve"> لاَ أَقُولُ لَکُمْ عِنْدِي خَزَائِنُ اللَّهِ وَ لاَ أَعْلَمُ الْغَيْبَ</w:t>
      </w:r>
      <w:r w:rsidRPr="00E916E5">
        <w:rPr>
          <w:rStyle w:val="libAlaemChar"/>
          <w:rtl/>
        </w:rPr>
        <w:t>)</w:t>
      </w:r>
      <w:r>
        <w:rPr>
          <w:rtl/>
        </w:rPr>
        <w:t>.</w:t>
      </w:r>
    </w:p>
    <w:p w:rsidR="008406C4" w:rsidRDefault="006F739F" w:rsidP="004D2C68">
      <w:pPr>
        <w:pStyle w:val="libNormal"/>
        <w:rPr>
          <w:rtl/>
        </w:rPr>
      </w:pPr>
      <w:r>
        <w:rPr>
          <w:rtl/>
        </w:rPr>
        <w:t xml:space="preserve">وفي سورة النمل / 65: </w:t>
      </w:r>
      <w:r w:rsidRPr="00E916E5">
        <w:rPr>
          <w:rStyle w:val="libAlaemChar"/>
          <w:rtl/>
        </w:rPr>
        <w:t>(</w:t>
      </w:r>
      <w:r w:rsidR="004D2C68" w:rsidRPr="004D2C68">
        <w:rPr>
          <w:rStyle w:val="libAieChar"/>
          <w:rFonts w:hint="eastAsia"/>
          <w:rtl/>
        </w:rPr>
        <w:t>قُلْ</w:t>
      </w:r>
      <w:r w:rsidR="004D2C68" w:rsidRPr="004D2C68">
        <w:rPr>
          <w:rStyle w:val="libAieChar"/>
          <w:rtl/>
        </w:rPr>
        <w:t xml:space="preserve"> لاَ يَعْلَمُ مَنْ فِي السَّمَاوَاتِ وَ الْأَرْضِ الْغَيْبَ إِلاَّ اللَّهُ وَ مَا يَشْعُرُونَ أَيَّانَ يُبْعَثُونَ‌</w:t>
      </w:r>
      <w:r w:rsidRPr="00E916E5">
        <w:rPr>
          <w:rStyle w:val="libAlaemChar"/>
          <w:rtl/>
        </w:rPr>
        <w:t>)</w:t>
      </w:r>
      <w:r>
        <w:rPr>
          <w:rtl/>
        </w:rPr>
        <w:t>.</w:t>
      </w:r>
    </w:p>
    <w:p w:rsidR="008406C4" w:rsidRDefault="006F739F" w:rsidP="00C9592A">
      <w:pPr>
        <w:pStyle w:val="libNormal"/>
        <w:rPr>
          <w:rtl/>
        </w:rPr>
      </w:pPr>
      <w:r>
        <w:rPr>
          <w:rtl/>
        </w:rPr>
        <w:t xml:space="preserve">فإذا كان رسول الله وخاتم النبيين </w:t>
      </w:r>
      <w:r w:rsidRPr="00201CCF">
        <w:rPr>
          <w:rStyle w:val="libAlaemChar"/>
          <w:rtl/>
        </w:rPr>
        <w:t>صلى‌الله‌عليه‌وآله</w:t>
      </w:r>
      <w:r>
        <w:rPr>
          <w:rtl/>
        </w:rPr>
        <w:t xml:space="preserve"> بصريح القرآن الحكيم لا يعلم الغيب، فكيف تقولون بأن عليا</w:t>
      </w:r>
      <w:r w:rsidR="004D2C68">
        <w:rPr>
          <w:rFonts w:hint="cs"/>
          <w:rtl/>
        </w:rPr>
        <w:t>ً</w:t>
      </w:r>
      <w:r>
        <w:rPr>
          <w:rtl/>
        </w:rPr>
        <w:t xml:space="preserve"> كر</w:t>
      </w:r>
      <w:r w:rsidR="004D2C68">
        <w:rPr>
          <w:rFonts w:hint="cs"/>
          <w:rtl/>
        </w:rPr>
        <w:t>ّ</w:t>
      </w:r>
      <w:r>
        <w:rPr>
          <w:rtl/>
        </w:rPr>
        <w:t xml:space="preserve">م الله وجهه كان عنده علم الغيب؟ والله تعالى يقول: </w:t>
      </w:r>
      <w:r w:rsidRPr="000C15B5">
        <w:rPr>
          <w:rStyle w:val="libAlaemChar"/>
          <w:rtl/>
        </w:rPr>
        <w:t>(</w:t>
      </w:r>
      <w:r w:rsidR="00C9592A" w:rsidRPr="00C9592A">
        <w:rPr>
          <w:rStyle w:val="libAieChar"/>
          <w:rtl/>
        </w:rPr>
        <w:t>وَ مَا کَانَ اللَّهُ لِيُطْلِعَکُمْ عَلَى الْغَيْبِ</w:t>
      </w:r>
      <w:r w:rsidRPr="000C15B5">
        <w:rPr>
          <w:rStyle w:val="libAlaemChar"/>
          <w:rtl/>
        </w:rPr>
        <w:t>)</w:t>
      </w:r>
      <w:r w:rsidRPr="000B0BDE">
        <w:rPr>
          <w:rStyle w:val="libFootnotenumChar"/>
          <w:rtl/>
        </w:rPr>
        <w:t>(2)</w:t>
      </w:r>
      <w:r>
        <w:rPr>
          <w:rtl/>
        </w:rPr>
        <w:t>.</w:t>
      </w:r>
    </w:p>
    <w:p w:rsidR="008406C4" w:rsidRDefault="006F739F" w:rsidP="006F739F">
      <w:pPr>
        <w:pStyle w:val="libNormal"/>
        <w:rPr>
          <w:rtl/>
        </w:rPr>
      </w:pPr>
      <w:r w:rsidRPr="00537012">
        <w:rPr>
          <w:rStyle w:val="libBold2Char"/>
          <w:rtl/>
        </w:rPr>
        <w:t>قلت:</w:t>
      </w:r>
      <w:r>
        <w:rPr>
          <w:rtl/>
        </w:rPr>
        <w:t xml:space="preserve"> نحن لا ننكر هذه الآيات الكريمة بل نعتقد ونتمسك بها، ولكنك حفظت شيئا</w:t>
      </w:r>
      <w:r w:rsidR="00C9592A">
        <w:rPr>
          <w:rFonts w:hint="cs"/>
          <w:rtl/>
        </w:rPr>
        <w:t>ً</w:t>
      </w:r>
      <w:r>
        <w:rPr>
          <w:rtl/>
        </w:rPr>
        <w:t xml:space="preserve"> وغابت عنك أشياء.</w:t>
      </w:r>
    </w:p>
    <w:p w:rsidR="008406C4" w:rsidRDefault="006F739F" w:rsidP="00C9592A">
      <w:pPr>
        <w:pStyle w:val="libNormal"/>
        <w:rPr>
          <w:rtl/>
        </w:rPr>
      </w:pPr>
      <w:r>
        <w:rPr>
          <w:rtl/>
        </w:rPr>
        <w:t>فلقد ذكرت الآيات ولم تتدب</w:t>
      </w:r>
      <w:r w:rsidR="00C9592A">
        <w:rPr>
          <w:rFonts w:hint="cs"/>
          <w:rtl/>
        </w:rPr>
        <w:t>ّ</w:t>
      </w:r>
      <w:r>
        <w:rPr>
          <w:rtl/>
        </w:rPr>
        <w:t>ر فيها ولم تنظر إلى الآيات ال</w:t>
      </w:r>
      <w:r w:rsidR="00C9592A">
        <w:rPr>
          <w:rFonts w:hint="cs"/>
          <w:rtl/>
        </w:rPr>
        <w:t>اُ</w:t>
      </w:r>
      <w:r>
        <w:rPr>
          <w:rtl/>
        </w:rPr>
        <w:t>خرى التي تصر</w:t>
      </w:r>
      <w:r w:rsidR="00C9592A">
        <w:rPr>
          <w:rFonts w:hint="cs"/>
          <w:rtl/>
        </w:rPr>
        <w:t>ِّ</w:t>
      </w:r>
      <w:r>
        <w:rPr>
          <w:rtl/>
        </w:rPr>
        <w:t>ح بأن</w:t>
      </w:r>
      <w:r w:rsidR="00C9592A">
        <w:rPr>
          <w:rFonts w:hint="cs"/>
          <w:rtl/>
        </w:rPr>
        <w:t>ّ</w:t>
      </w:r>
      <w:r>
        <w:rPr>
          <w:rtl/>
        </w:rPr>
        <w:t xml:space="preserve"> الله تعالى يتفضل على بعض عباده من علم الغيب الذي عنده.</w:t>
      </w:r>
    </w:p>
    <w:p w:rsidR="006F739F" w:rsidRDefault="006F739F" w:rsidP="00C9592A">
      <w:pPr>
        <w:pStyle w:val="Heading2Center"/>
      </w:pPr>
      <w:bookmarkStart w:id="672" w:name="_Toc531284222"/>
      <w:bookmarkStart w:id="673" w:name="_Toc531287080"/>
      <w:r>
        <w:rPr>
          <w:rtl/>
        </w:rPr>
        <w:t>الله سبحانه يفيض من علمه على من يشاء</w:t>
      </w:r>
      <w:bookmarkEnd w:id="672"/>
      <w:bookmarkEnd w:id="673"/>
    </w:p>
    <w:p w:rsidR="008406C4" w:rsidRDefault="006F739F" w:rsidP="006F739F">
      <w:pPr>
        <w:pStyle w:val="libNormal"/>
        <w:rPr>
          <w:rtl/>
        </w:rPr>
      </w:pPr>
      <w:r>
        <w:rPr>
          <w:rtl/>
        </w:rPr>
        <w:t>إن</w:t>
      </w:r>
      <w:r w:rsidR="00C9592A">
        <w:rPr>
          <w:rFonts w:hint="cs"/>
          <w:rtl/>
        </w:rPr>
        <w:t>ّ</w:t>
      </w:r>
      <w:r>
        <w:rPr>
          <w:rtl/>
        </w:rPr>
        <w:t xml:space="preserve"> العلم على قسمين: - علم</w:t>
      </w:r>
      <w:r w:rsidR="00C9592A">
        <w:rPr>
          <w:rFonts w:hint="cs"/>
          <w:rtl/>
        </w:rPr>
        <w:t>ٌ</w:t>
      </w:r>
      <w:r>
        <w:rPr>
          <w:rtl/>
        </w:rPr>
        <w:t xml:space="preserve"> ذاتي وهو علم الله تعالى، وعلم ع</w:t>
      </w:r>
      <w:r w:rsidR="00C9592A">
        <w:rPr>
          <w:rFonts w:hint="cs"/>
          <w:rtl/>
        </w:rPr>
        <w:t>َ</w:t>
      </w:r>
      <w:r>
        <w:rPr>
          <w:rtl/>
        </w:rPr>
        <w:t>ر</w:t>
      </w:r>
      <w:r w:rsidR="00C9592A">
        <w:rPr>
          <w:rFonts w:hint="cs"/>
          <w:rtl/>
        </w:rPr>
        <w:t>َ</w:t>
      </w:r>
      <w:r>
        <w:rPr>
          <w:rtl/>
        </w:rPr>
        <w:t>ضي</w:t>
      </w:r>
      <w:r w:rsidR="00C9592A">
        <w:rPr>
          <w:rFonts w:hint="cs"/>
          <w:rtl/>
        </w:rPr>
        <w:t>ٌّ</w:t>
      </w:r>
      <w:r>
        <w:rPr>
          <w:rtl/>
        </w:rPr>
        <w:t xml:space="preserve"> واكتسابي</w:t>
      </w:r>
      <w:r w:rsidR="00C9592A">
        <w:rPr>
          <w:rFonts w:hint="cs"/>
          <w:rtl/>
        </w:rPr>
        <w:t>ٌّ</w:t>
      </w:r>
      <w:r>
        <w:rPr>
          <w:rtl/>
        </w:rPr>
        <w:t xml:space="preserve"> وهو علم البشر - وهذا على قسمين أيضا</w:t>
      </w:r>
      <w:r w:rsidR="00C9592A">
        <w:rPr>
          <w:rFonts w:hint="cs"/>
          <w:rtl/>
        </w:rPr>
        <w:t>ً</w:t>
      </w:r>
      <w:r>
        <w:rPr>
          <w:rtl/>
        </w:rPr>
        <w:t>: علم تعليمي وهو علم التلميذ يأخذه من معل</w:t>
      </w:r>
      <w:r w:rsidR="00C9592A">
        <w:rPr>
          <w:rFonts w:hint="cs"/>
          <w:rtl/>
        </w:rPr>
        <w:t>ّ</w:t>
      </w:r>
      <w:r>
        <w:rPr>
          <w:rtl/>
        </w:rPr>
        <w:t>مه وإن كان بإرادة الله ومشي</w:t>
      </w:r>
      <w:r w:rsidR="00C9592A">
        <w:rPr>
          <w:rFonts w:hint="cs"/>
          <w:rtl/>
        </w:rPr>
        <w:t>ّ</w:t>
      </w:r>
      <w:r>
        <w:rPr>
          <w:rtl/>
        </w:rPr>
        <w:t>ته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188.</w:t>
      </w:r>
    </w:p>
    <w:p w:rsidR="008406C4" w:rsidRDefault="006F739F" w:rsidP="006F739F">
      <w:pPr>
        <w:pStyle w:val="libFootnote0"/>
        <w:rPr>
          <w:rtl/>
        </w:rPr>
      </w:pPr>
      <w:r>
        <w:rPr>
          <w:rtl/>
        </w:rPr>
        <w:t>2) سورة آل عمران، الآية 179.</w:t>
      </w:r>
    </w:p>
    <w:p w:rsidR="006F739F" w:rsidRDefault="006F739F" w:rsidP="00D96FAA">
      <w:pPr>
        <w:pStyle w:val="libNormal"/>
      </w:pPr>
      <w:r>
        <w:rPr>
          <w:rtl/>
        </w:rPr>
        <w:br w:type="page"/>
      </w:r>
    </w:p>
    <w:p w:rsidR="008406C4" w:rsidRDefault="006F739F" w:rsidP="006351B3">
      <w:pPr>
        <w:pStyle w:val="libNormal0"/>
        <w:rPr>
          <w:rtl/>
        </w:rPr>
      </w:pPr>
      <w:r>
        <w:rPr>
          <w:rtl/>
        </w:rPr>
        <w:lastRenderedPageBreak/>
        <w:t xml:space="preserve">فهو المعلم الحقيقي لقوله تعالى: </w:t>
      </w:r>
      <w:r w:rsidRPr="000C15B5">
        <w:rPr>
          <w:rStyle w:val="libAlaemChar"/>
          <w:rtl/>
        </w:rPr>
        <w:t>(</w:t>
      </w:r>
      <w:r w:rsidR="006351B3" w:rsidRPr="006351B3">
        <w:rPr>
          <w:rStyle w:val="libAieChar"/>
          <w:rFonts w:hint="eastAsia"/>
          <w:rtl/>
        </w:rPr>
        <w:t>خَلَقَ</w:t>
      </w:r>
      <w:r w:rsidR="006351B3" w:rsidRPr="006351B3">
        <w:rPr>
          <w:rStyle w:val="libAieChar"/>
          <w:rtl/>
        </w:rPr>
        <w:t xml:space="preserve"> الْإِنْسَانَ‌</w:t>
      </w:r>
      <w:r w:rsidRPr="006351B3">
        <w:rPr>
          <w:rStyle w:val="libAieChar"/>
          <w:rtl/>
        </w:rPr>
        <w:t xml:space="preserve"> * </w:t>
      </w:r>
      <w:r w:rsidR="006351B3" w:rsidRPr="006351B3">
        <w:rPr>
          <w:rStyle w:val="libAieChar"/>
          <w:rFonts w:hint="eastAsia"/>
          <w:rtl/>
        </w:rPr>
        <w:t>عَلَّمَهُ</w:t>
      </w:r>
      <w:r w:rsidR="006351B3" w:rsidRPr="006351B3">
        <w:rPr>
          <w:rStyle w:val="libAieChar"/>
          <w:rtl/>
        </w:rPr>
        <w:t xml:space="preserve"> الْبَيَانَ</w:t>
      </w:r>
      <w:r w:rsidRPr="000C15B5">
        <w:rPr>
          <w:rStyle w:val="libAlaemChar"/>
          <w:rtl/>
        </w:rPr>
        <w:t>)</w:t>
      </w:r>
      <w:r w:rsidRPr="000B0BDE">
        <w:rPr>
          <w:rStyle w:val="libFootnotenumChar"/>
          <w:rtl/>
        </w:rPr>
        <w:t>(1)</w:t>
      </w:r>
      <w:r>
        <w:rPr>
          <w:rtl/>
        </w:rPr>
        <w:t>.</w:t>
      </w:r>
    </w:p>
    <w:p w:rsidR="008406C4" w:rsidRDefault="006F739F" w:rsidP="0015514D">
      <w:pPr>
        <w:pStyle w:val="libNormal"/>
        <w:rPr>
          <w:rtl/>
        </w:rPr>
      </w:pPr>
      <w:r>
        <w:rPr>
          <w:rtl/>
        </w:rPr>
        <w:t xml:space="preserve">وقوله تعالى: </w:t>
      </w:r>
      <w:r w:rsidRPr="000C15B5">
        <w:rPr>
          <w:rStyle w:val="libAlaemChar"/>
          <w:rtl/>
        </w:rPr>
        <w:t>(</w:t>
      </w:r>
      <w:r w:rsidR="0015514D" w:rsidRPr="0015514D">
        <w:rPr>
          <w:rStyle w:val="libAieChar"/>
          <w:rtl/>
        </w:rPr>
        <w:t>فَاذْکُرُوا اللَّهَ کَمَا عَلَّمَکُمْ مَا لَمْ تَکُونُوا تَعْلَمُونَ‌</w:t>
      </w:r>
      <w:r w:rsidRPr="000C15B5">
        <w:rPr>
          <w:rStyle w:val="libAlaemChar"/>
          <w:rtl/>
        </w:rPr>
        <w:t>)</w:t>
      </w:r>
      <w:r w:rsidRPr="000B0BDE">
        <w:rPr>
          <w:rStyle w:val="libFootnotenumChar"/>
          <w:rtl/>
        </w:rPr>
        <w:t>(2)</w:t>
      </w:r>
      <w:r>
        <w:rPr>
          <w:rtl/>
        </w:rPr>
        <w:t>.</w:t>
      </w:r>
    </w:p>
    <w:p w:rsidR="008406C4" w:rsidRDefault="006F739F" w:rsidP="00D0033A">
      <w:pPr>
        <w:pStyle w:val="libNormal"/>
        <w:rPr>
          <w:rtl/>
        </w:rPr>
      </w:pPr>
      <w:r>
        <w:rPr>
          <w:rtl/>
        </w:rPr>
        <w:t>القسم الآخر: هو العلم اللدني</w:t>
      </w:r>
      <w:r w:rsidR="0015514D">
        <w:rPr>
          <w:rFonts w:hint="cs"/>
          <w:rtl/>
        </w:rPr>
        <w:t>ّ</w:t>
      </w:r>
      <w:r>
        <w:rPr>
          <w:rtl/>
        </w:rPr>
        <w:t xml:space="preserve">، وهو علم يلقيه الله سبحانه في قلب من يشاء وهو قوله تعالى: </w:t>
      </w:r>
      <w:r w:rsidRPr="000C15B5">
        <w:rPr>
          <w:rStyle w:val="libAlaemChar"/>
          <w:rtl/>
        </w:rPr>
        <w:t>(</w:t>
      </w:r>
      <w:r w:rsidR="00D0033A" w:rsidRPr="00D0033A">
        <w:rPr>
          <w:rStyle w:val="libAieChar"/>
          <w:rFonts w:hint="eastAsia"/>
          <w:rtl/>
        </w:rPr>
        <w:t>فَوَجَدَا</w:t>
      </w:r>
      <w:r w:rsidR="00D0033A" w:rsidRPr="00D0033A">
        <w:rPr>
          <w:rStyle w:val="libAieChar"/>
          <w:rtl/>
        </w:rPr>
        <w:t xml:space="preserve"> عَبْداً مِنْ عِبَادِنَا آتَيْنَاهُ رَحْمَةً مِنْ عِنْدِنَا وَ عَلَّمْنَاهُ مِنْ لَدُنَّا عِلْماً</w:t>
      </w:r>
      <w:r w:rsidRPr="000C15B5">
        <w:rPr>
          <w:rStyle w:val="libAlaemChar"/>
          <w:rtl/>
        </w:rPr>
        <w:t>)</w:t>
      </w:r>
      <w:r w:rsidRPr="000B0BDE">
        <w:rPr>
          <w:rStyle w:val="libFootnotenumChar"/>
          <w:rtl/>
        </w:rPr>
        <w:t>(3)</w:t>
      </w:r>
      <w:r>
        <w:rPr>
          <w:rtl/>
        </w:rPr>
        <w:t>.</w:t>
      </w:r>
    </w:p>
    <w:p w:rsidR="008406C4" w:rsidRDefault="006F739F" w:rsidP="0047371D">
      <w:pPr>
        <w:pStyle w:val="libNormal"/>
        <w:rPr>
          <w:rtl/>
        </w:rPr>
      </w:pPr>
      <w:r>
        <w:rPr>
          <w:rtl/>
        </w:rPr>
        <w:t xml:space="preserve">وكذلك العلم الذي أفاضه على آدم </w:t>
      </w:r>
      <w:r w:rsidRPr="00201CCF">
        <w:rPr>
          <w:rStyle w:val="libAlaemChar"/>
          <w:rtl/>
        </w:rPr>
        <w:t>عليه‌السلام</w:t>
      </w:r>
      <w:r>
        <w:rPr>
          <w:rtl/>
        </w:rPr>
        <w:t xml:space="preserve"> وألقاه في قلبه مر</w:t>
      </w:r>
      <w:r w:rsidR="00D0033A">
        <w:rPr>
          <w:rFonts w:hint="cs"/>
          <w:rtl/>
        </w:rPr>
        <w:t>ّ</w:t>
      </w:r>
      <w:r>
        <w:rPr>
          <w:rtl/>
        </w:rPr>
        <w:t xml:space="preserve">ة واحدة، بقوله تعالى: </w:t>
      </w:r>
      <w:r w:rsidRPr="000C15B5">
        <w:rPr>
          <w:rStyle w:val="libAlaemChar"/>
          <w:rtl/>
        </w:rPr>
        <w:t>(</w:t>
      </w:r>
      <w:r w:rsidR="0047371D" w:rsidRPr="0047371D">
        <w:rPr>
          <w:rStyle w:val="libAieChar"/>
          <w:rFonts w:hint="eastAsia"/>
          <w:rtl/>
        </w:rPr>
        <w:t>وَ</w:t>
      </w:r>
      <w:r w:rsidR="0047371D" w:rsidRPr="0047371D">
        <w:rPr>
          <w:rStyle w:val="libAieChar"/>
          <w:rtl/>
        </w:rPr>
        <w:t xml:space="preserve"> عَلَّمَ آدَمَ الْأَسْمَاءَ کُلَّهَا</w:t>
      </w:r>
      <w:r w:rsidRPr="00BB1633">
        <w:rPr>
          <w:rStyle w:val="libAlaemChar"/>
          <w:rtl/>
        </w:rPr>
        <w:t>)</w:t>
      </w:r>
      <w:r w:rsidRPr="000B0BDE">
        <w:rPr>
          <w:rStyle w:val="libFootnotenumChar"/>
          <w:rtl/>
        </w:rPr>
        <w:t>(4)</w:t>
      </w:r>
      <w:r>
        <w:rPr>
          <w:rtl/>
        </w:rPr>
        <w:t>.</w:t>
      </w:r>
    </w:p>
    <w:p w:rsidR="008406C4" w:rsidRDefault="006F739F" w:rsidP="006F739F">
      <w:pPr>
        <w:pStyle w:val="libNormal"/>
        <w:rPr>
          <w:rtl/>
        </w:rPr>
      </w:pPr>
      <w:r>
        <w:rPr>
          <w:rtl/>
        </w:rPr>
        <w:t>وهذا العلم يحصل من غير الطرق العادي</w:t>
      </w:r>
      <w:r w:rsidR="0047371D">
        <w:rPr>
          <w:rFonts w:hint="cs"/>
          <w:rtl/>
        </w:rPr>
        <w:t>ّ</w:t>
      </w:r>
      <w:r>
        <w:rPr>
          <w:rtl/>
        </w:rPr>
        <w:t>ة أي بغير معل</w:t>
      </w:r>
      <w:r w:rsidR="0047371D">
        <w:rPr>
          <w:rFonts w:hint="cs"/>
          <w:rtl/>
        </w:rPr>
        <w:t>ِّ</w:t>
      </w:r>
      <w:r>
        <w:rPr>
          <w:rtl/>
        </w:rPr>
        <w:t>م ومدر</w:t>
      </w:r>
      <w:r w:rsidR="0047371D">
        <w:rPr>
          <w:rFonts w:hint="cs"/>
          <w:rtl/>
        </w:rPr>
        <w:t>ّ</w:t>
      </w:r>
      <w:r>
        <w:rPr>
          <w:rtl/>
        </w:rPr>
        <w:t>س ولا يحتاج إلى كتاب وقلم وقرطاس.</w:t>
      </w:r>
    </w:p>
    <w:p w:rsidR="008406C4" w:rsidRDefault="006F739F" w:rsidP="006F739F">
      <w:pPr>
        <w:pStyle w:val="libNormal"/>
        <w:rPr>
          <w:rtl/>
        </w:rPr>
      </w:pPr>
      <w:r w:rsidRPr="00537012">
        <w:rPr>
          <w:rStyle w:val="libBold2Char"/>
          <w:rtl/>
        </w:rPr>
        <w:t>الشيخ عبد السلام:</w:t>
      </w:r>
      <w:r>
        <w:rPr>
          <w:rtl/>
        </w:rPr>
        <w:t xml:space="preserve"> هذه الآيات تشير إلى مطلق العلم ولكن</w:t>
      </w:r>
      <w:r w:rsidR="0047371D">
        <w:rPr>
          <w:rFonts w:hint="cs"/>
          <w:rtl/>
        </w:rPr>
        <w:t>ّ</w:t>
      </w:r>
      <w:r>
        <w:rPr>
          <w:rtl/>
        </w:rPr>
        <w:t xml:space="preserve"> علم الغيب مستثنى من هذا العلم، بدليل الآيات التي تلوتها آنفا</w:t>
      </w:r>
      <w:r w:rsidR="0047371D">
        <w:rPr>
          <w:rFonts w:hint="cs"/>
          <w:rtl/>
        </w:rPr>
        <w:t>ً</w:t>
      </w:r>
      <w:r>
        <w:rPr>
          <w:rtl/>
        </w:rPr>
        <w:t>، وقد قالوا: إن</w:t>
      </w:r>
      <w:r w:rsidR="0047371D">
        <w:rPr>
          <w:rFonts w:hint="cs"/>
          <w:rtl/>
        </w:rPr>
        <w:t>ّ</w:t>
      </w:r>
      <w:r>
        <w:rPr>
          <w:rtl/>
        </w:rPr>
        <w:t xml:space="preserve"> القرآن يفس</w:t>
      </w:r>
      <w:r w:rsidR="0047371D">
        <w:rPr>
          <w:rFonts w:hint="cs"/>
          <w:rtl/>
        </w:rPr>
        <w:t>ِّ</w:t>
      </w:r>
      <w:r>
        <w:rPr>
          <w:rtl/>
        </w:rPr>
        <w:t>ر بعضه بعضا</w:t>
      </w:r>
      <w:r w:rsidR="0047371D">
        <w:rPr>
          <w:rFonts w:hint="cs"/>
          <w:rtl/>
        </w:rPr>
        <w:t>ً</w:t>
      </w:r>
      <w:r>
        <w:rPr>
          <w:rtl/>
        </w:rPr>
        <w:t>.</w:t>
      </w:r>
    </w:p>
    <w:p w:rsidR="008406C4" w:rsidRDefault="006F739F" w:rsidP="0047371D">
      <w:pPr>
        <w:pStyle w:val="libNormal"/>
        <w:rPr>
          <w:rtl/>
        </w:rPr>
      </w:pPr>
      <w:r w:rsidRPr="00537012">
        <w:rPr>
          <w:rStyle w:val="libBold2Char"/>
          <w:rtl/>
        </w:rPr>
        <w:t>قلت:</w:t>
      </w:r>
      <w:r>
        <w:rPr>
          <w:rtl/>
        </w:rPr>
        <w:t xml:space="preserve"> بدليل أن</w:t>
      </w:r>
      <w:r w:rsidR="0047371D">
        <w:rPr>
          <w:rFonts w:hint="cs"/>
          <w:rtl/>
        </w:rPr>
        <w:t>ّ</w:t>
      </w:r>
      <w:r>
        <w:rPr>
          <w:rtl/>
        </w:rPr>
        <w:t xml:space="preserve"> القرآن يفسر بعضه بعضا، فإن</w:t>
      </w:r>
      <w:r w:rsidR="0047371D">
        <w:rPr>
          <w:rFonts w:hint="cs"/>
          <w:rtl/>
        </w:rPr>
        <w:t>ّ</w:t>
      </w:r>
      <w:r>
        <w:rPr>
          <w:rtl/>
        </w:rPr>
        <w:t xml:space="preserve"> الآيات التي تلوت</w:t>
      </w:r>
      <w:r w:rsidR="0047371D">
        <w:rPr>
          <w:rFonts w:hint="cs"/>
          <w:rtl/>
        </w:rPr>
        <w:t>َ</w:t>
      </w:r>
      <w:r>
        <w:rPr>
          <w:rtl/>
        </w:rPr>
        <w:t xml:space="preserve">ها في انحصار علم الغيب بالله تعالى تكون من القسم العام، وقد </w:t>
      </w:r>
      <w:r w:rsidR="0047371D">
        <w:rPr>
          <w:rFonts w:hint="cs"/>
          <w:rtl/>
        </w:rPr>
        <w:t xml:space="preserve">استثنى </w:t>
      </w:r>
      <w:r>
        <w:rPr>
          <w:rtl/>
        </w:rPr>
        <w:t>الله تعالى بعض عباده الذين اصطفى، بقوله عز</w:t>
      </w:r>
      <w:r w:rsidR="0047371D">
        <w:rPr>
          <w:rFonts w:hint="cs"/>
          <w:rtl/>
        </w:rPr>
        <w:t>ّ</w:t>
      </w:r>
      <w:r>
        <w:rPr>
          <w:rtl/>
        </w:rPr>
        <w:t xml:space="preserve"> وجل</w:t>
      </w:r>
      <w:r w:rsidR="0047371D">
        <w:rPr>
          <w:rFonts w:hint="cs"/>
          <w:rtl/>
        </w:rPr>
        <w:t>ّ</w:t>
      </w:r>
      <w:r>
        <w:rPr>
          <w:rtl/>
        </w:rPr>
        <w:t>:</w:t>
      </w:r>
    </w:p>
    <w:p w:rsidR="008406C4" w:rsidRPr="0047371D" w:rsidRDefault="006F739F" w:rsidP="00260023">
      <w:pPr>
        <w:pStyle w:val="libAie"/>
        <w:rPr>
          <w:rStyle w:val="libNormalChar"/>
          <w:rtl/>
        </w:rPr>
      </w:pPr>
      <w:r w:rsidRPr="00851423">
        <w:rPr>
          <w:rStyle w:val="libAlaemChar"/>
          <w:rtl/>
        </w:rPr>
        <w:t>(</w:t>
      </w:r>
      <w:r w:rsidR="00260023">
        <w:rPr>
          <w:rFonts w:hint="eastAsia"/>
          <w:rtl/>
        </w:rPr>
        <w:t>عَالِمُ</w:t>
      </w:r>
      <w:r w:rsidR="00260023">
        <w:rPr>
          <w:rtl/>
        </w:rPr>
        <w:t xml:space="preserve"> الْغَيْبِ فَلاَ يُظْهِرُ عَلَى غَيْبِهِ أَحَداً</w:t>
      </w:r>
      <w:r w:rsidRPr="000C15B5">
        <w:rPr>
          <w:rtl/>
        </w:rPr>
        <w:t xml:space="preserve"> * </w:t>
      </w:r>
      <w:r w:rsidR="00260023">
        <w:rPr>
          <w:rFonts w:hint="eastAsia"/>
          <w:rtl/>
        </w:rPr>
        <w:t>إِلاَّ</w:t>
      </w:r>
      <w:r w:rsidR="00260023">
        <w:rPr>
          <w:rtl/>
        </w:rPr>
        <w:t xml:space="preserve"> مَنِ ارْتَضَى مِنْ رَسُولٍ فَإِنَّهُ يَسْلُکُ مِنْ بَيْنِ يَدَيْهِ وَ مِنْ خَلْفِهِ رَصَداً</w:t>
      </w:r>
      <w:r w:rsidRPr="000C15B5">
        <w:rPr>
          <w:rtl/>
        </w:rPr>
        <w:t xml:space="preserve"> * </w:t>
      </w:r>
      <w:r w:rsidR="00260023">
        <w:rPr>
          <w:rFonts w:hint="eastAsia"/>
          <w:rtl/>
        </w:rPr>
        <w:t>لِيَعْلَمَ</w:t>
      </w:r>
      <w:r w:rsidR="00260023">
        <w:rPr>
          <w:rtl/>
        </w:rPr>
        <w:t xml:space="preserve"> أَنْ قَدْ أَبْلَغُوا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الرحمن، الآية 3 و4.</w:t>
      </w:r>
    </w:p>
    <w:p w:rsidR="008406C4" w:rsidRDefault="006F739F" w:rsidP="006F739F">
      <w:pPr>
        <w:pStyle w:val="libFootnote0"/>
        <w:rPr>
          <w:rtl/>
        </w:rPr>
      </w:pPr>
      <w:r>
        <w:rPr>
          <w:rtl/>
        </w:rPr>
        <w:t>2) سورة البقرة، الآية 239.</w:t>
      </w:r>
    </w:p>
    <w:p w:rsidR="008406C4" w:rsidRDefault="006F739F" w:rsidP="006F739F">
      <w:pPr>
        <w:pStyle w:val="libFootnote0"/>
        <w:rPr>
          <w:rtl/>
        </w:rPr>
      </w:pPr>
      <w:r>
        <w:rPr>
          <w:rtl/>
        </w:rPr>
        <w:t>3) سورة الكهف، الآية 65.</w:t>
      </w:r>
    </w:p>
    <w:p w:rsidR="008406C4" w:rsidRDefault="006F739F" w:rsidP="006F739F">
      <w:pPr>
        <w:pStyle w:val="libFootnote0"/>
        <w:rPr>
          <w:rtl/>
        </w:rPr>
      </w:pPr>
      <w:r>
        <w:rPr>
          <w:rtl/>
        </w:rPr>
        <w:t>4) سورة البقرة، الآية 31.</w:t>
      </w:r>
    </w:p>
    <w:p w:rsidR="006F739F" w:rsidRDefault="006F739F" w:rsidP="00D96FAA">
      <w:pPr>
        <w:pStyle w:val="libNormal"/>
      </w:pPr>
      <w:r>
        <w:rPr>
          <w:rtl/>
        </w:rPr>
        <w:br w:type="page"/>
      </w:r>
    </w:p>
    <w:p w:rsidR="008406C4" w:rsidRDefault="00260023" w:rsidP="00260023">
      <w:pPr>
        <w:pStyle w:val="libNormal0"/>
        <w:rPr>
          <w:rtl/>
        </w:rPr>
      </w:pPr>
      <w:r w:rsidRPr="00260023">
        <w:rPr>
          <w:rStyle w:val="libAieChar"/>
          <w:rtl/>
        </w:rPr>
        <w:lastRenderedPageBreak/>
        <w:t>رِسَالاَتِ رَبِّهِمْ وَ أَحَاطَ بِمَا لَدَيْهِمْ وَ أَحْصَى کُلَّ شَيْ‌ءٍ عَدَداً</w:t>
      </w:r>
      <w:r w:rsidR="006F739F" w:rsidRPr="000C15B5">
        <w:rPr>
          <w:rStyle w:val="libAlaemChar"/>
          <w:rtl/>
        </w:rPr>
        <w:t>)</w:t>
      </w:r>
      <w:r w:rsidR="006F739F" w:rsidRPr="000C15B5">
        <w:rPr>
          <w:rStyle w:val="libFootnotenumChar"/>
          <w:rtl/>
        </w:rPr>
        <w:t>(1)</w:t>
      </w:r>
      <w:r w:rsidR="006F739F" w:rsidRPr="000C15B5">
        <w:rPr>
          <w:rtl/>
        </w:rPr>
        <w:t>.</w:t>
      </w:r>
    </w:p>
    <w:p w:rsidR="00260023" w:rsidRDefault="006F739F" w:rsidP="00260023">
      <w:pPr>
        <w:pStyle w:val="libNormal"/>
        <w:rPr>
          <w:rtl/>
        </w:rPr>
      </w:pPr>
      <w:r>
        <w:rPr>
          <w:rtl/>
        </w:rPr>
        <w:t>وأم</w:t>
      </w:r>
      <w:r w:rsidR="00260023">
        <w:rPr>
          <w:rFonts w:hint="cs"/>
          <w:rtl/>
        </w:rPr>
        <w:t>ّ</w:t>
      </w:r>
      <w:r>
        <w:rPr>
          <w:rtl/>
        </w:rPr>
        <w:t>ا الآية الأخيرة التي تلاها الشيخ عبدالسلام فإن</w:t>
      </w:r>
      <w:r w:rsidR="00260023">
        <w:rPr>
          <w:rFonts w:hint="cs"/>
          <w:rtl/>
        </w:rPr>
        <w:t>ّ</w:t>
      </w:r>
      <w:r>
        <w:rPr>
          <w:rtl/>
        </w:rPr>
        <w:t>ه بت</w:t>
      </w:r>
      <w:r w:rsidR="00260023">
        <w:rPr>
          <w:rFonts w:hint="cs"/>
          <w:rtl/>
        </w:rPr>
        <w:t>َ</w:t>
      </w:r>
      <w:r>
        <w:rPr>
          <w:rtl/>
        </w:rPr>
        <w:t>رها ولم يتم</w:t>
      </w:r>
      <w:r w:rsidR="00260023">
        <w:rPr>
          <w:rFonts w:hint="cs"/>
          <w:rtl/>
        </w:rPr>
        <w:t>ِّ</w:t>
      </w:r>
      <w:r>
        <w:rPr>
          <w:rtl/>
        </w:rPr>
        <w:t>مها ليحصل غرضه، وإن</w:t>
      </w:r>
      <w:r w:rsidR="00260023">
        <w:rPr>
          <w:rFonts w:hint="cs"/>
          <w:rtl/>
        </w:rPr>
        <w:t>ّ</w:t>
      </w:r>
      <w:r>
        <w:rPr>
          <w:rtl/>
        </w:rPr>
        <w:t xml:space="preserve"> م</w:t>
      </w:r>
      <w:r w:rsidR="00260023">
        <w:rPr>
          <w:rFonts w:hint="cs"/>
          <w:rtl/>
        </w:rPr>
        <w:t>َ</w:t>
      </w:r>
      <w:r>
        <w:rPr>
          <w:rtl/>
        </w:rPr>
        <w:t>ث</w:t>
      </w:r>
      <w:r w:rsidR="00260023">
        <w:rPr>
          <w:rFonts w:hint="cs"/>
          <w:rtl/>
        </w:rPr>
        <w:t>َ</w:t>
      </w:r>
      <w:r>
        <w:rPr>
          <w:rtl/>
        </w:rPr>
        <w:t>ل</w:t>
      </w:r>
      <w:r w:rsidR="00260023">
        <w:rPr>
          <w:rFonts w:hint="cs"/>
          <w:rtl/>
        </w:rPr>
        <w:t>َ</w:t>
      </w:r>
      <w:r>
        <w:rPr>
          <w:rtl/>
        </w:rPr>
        <w:t>ه كمن يبتر كلمة التوحيد - لا إله إل</w:t>
      </w:r>
      <w:r w:rsidR="00260023">
        <w:rPr>
          <w:rFonts w:hint="cs"/>
          <w:rtl/>
        </w:rPr>
        <w:t>ّ</w:t>
      </w:r>
      <w:r>
        <w:rPr>
          <w:rtl/>
        </w:rPr>
        <w:t>ا الله، فيتلف</w:t>
      </w:r>
      <w:r w:rsidR="00260023">
        <w:rPr>
          <w:rFonts w:hint="cs"/>
          <w:rtl/>
        </w:rPr>
        <w:t>ّ</w:t>
      </w:r>
      <w:r>
        <w:rPr>
          <w:rtl/>
        </w:rPr>
        <w:t>ظ بأو</w:t>
      </w:r>
      <w:r w:rsidR="00260023">
        <w:rPr>
          <w:rFonts w:hint="cs"/>
          <w:rtl/>
        </w:rPr>
        <w:t>ّ</w:t>
      </w:r>
      <w:r>
        <w:rPr>
          <w:rtl/>
        </w:rPr>
        <w:t>لها وي</w:t>
      </w:r>
      <w:r w:rsidR="00260023">
        <w:rPr>
          <w:rFonts w:hint="cs"/>
          <w:rtl/>
        </w:rPr>
        <w:t>َ</w:t>
      </w:r>
      <w:r>
        <w:rPr>
          <w:rtl/>
        </w:rPr>
        <w:t>ترك آخرها، وكذلك هذه الآية الكريمة فإن</w:t>
      </w:r>
      <w:r w:rsidR="00260023">
        <w:rPr>
          <w:rFonts w:hint="cs"/>
          <w:rtl/>
        </w:rPr>
        <w:t>ّ</w:t>
      </w:r>
      <w:r>
        <w:rPr>
          <w:rtl/>
        </w:rPr>
        <w:t xml:space="preserve"> أو</w:t>
      </w:r>
      <w:r w:rsidR="00260023">
        <w:rPr>
          <w:rFonts w:hint="cs"/>
          <w:rtl/>
        </w:rPr>
        <w:t>ّ</w:t>
      </w:r>
      <w:r>
        <w:rPr>
          <w:rtl/>
        </w:rPr>
        <w:t>لها ي</w:t>
      </w:r>
      <w:r w:rsidR="00260023">
        <w:rPr>
          <w:rFonts w:hint="cs"/>
          <w:rtl/>
        </w:rPr>
        <w:t>َ</w:t>
      </w:r>
      <w:r>
        <w:rPr>
          <w:rtl/>
        </w:rPr>
        <w:t>دل</w:t>
      </w:r>
      <w:r w:rsidR="00260023">
        <w:rPr>
          <w:rFonts w:hint="cs"/>
          <w:rtl/>
        </w:rPr>
        <w:t>ّ</w:t>
      </w:r>
      <w:r>
        <w:rPr>
          <w:rtl/>
        </w:rPr>
        <w:t xml:space="preserve"> على معتقد الشيخ، وإذا تلوناها إلى آخرها فنجدها تفن</w:t>
      </w:r>
      <w:r w:rsidR="00260023">
        <w:rPr>
          <w:rFonts w:hint="cs"/>
          <w:rtl/>
        </w:rPr>
        <w:t>ّ</w:t>
      </w:r>
      <w:r>
        <w:rPr>
          <w:rtl/>
        </w:rPr>
        <w:t>د معتقد الشيخ وتؤي</w:t>
      </w:r>
      <w:r w:rsidR="00260023">
        <w:rPr>
          <w:rFonts w:hint="cs"/>
          <w:rtl/>
        </w:rPr>
        <w:t>ّ</w:t>
      </w:r>
      <w:r>
        <w:rPr>
          <w:rtl/>
        </w:rPr>
        <w:t>د معتقدنا وهي</w:t>
      </w:r>
      <w:r w:rsidR="00260023">
        <w:rPr>
          <w:rFonts w:hint="cs"/>
          <w:rtl/>
        </w:rPr>
        <w:t xml:space="preserve"> </w:t>
      </w:r>
      <w:r>
        <w:rPr>
          <w:rtl/>
        </w:rPr>
        <w:t>كما في سورة آل عمران / 179:</w:t>
      </w:r>
    </w:p>
    <w:p w:rsidR="008406C4" w:rsidRDefault="006F739F" w:rsidP="003834F2">
      <w:pPr>
        <w:pStyle w:val="libNormal"/>
        <w:rPr>
          <w:rtl/>
        </w:rPr>
      </w:pPr>
      <w:r w:rsidRPr="00260023">
        <w:rPr>
          <w:rStyle w:val="libAlaemChar"/>
          <w:rtl/>
        </w:rPr>
        <w:t>(</w:t>
      </w:r>
      <w:r w:rsidR="001D34E2" w:rsidRPr="001D34E2">
        <w:rPr>
          <w:rStyle w:val="libAieChar"/>
          <w:rtl/>
        </w:rPr>
        <w:t>وَ مَا کَانَ اللَّهُ لِيُطْلِعَکُمْ عَلَى الْغَيْبِ وَ لٰکِنَّ اللَّهَ يَجْتَبِي مِنْ رُسُلِهِ مَنْ يَشَاءُ فَآمِنُوا بِاللَّهِ وَ رُسُلِهِ وَ إ</w:t>
      </w:r>
      <w:r w:rsidR="001D34E2" w:rsidRPr="001D34E2">
        <w:rPr>
          <w:rStyle w:val="libAieChar"/>
          <w:rFonts w:hint="eastAsia"/>
          <w:rtl/>
        </w:rPr>
        <w:t>ِنْ</w:t>
      </w:r>
      <w:r w:rsidR="001D34E2" w:rsidRPr="001D34E2">
        <w:rPr>
          <w:rStyle w:val="libAieChar"/>
          <w:rtl/>
        </w:rPr>
        <w:t xml:space="preserve"> تُؤْمِنُوا وَ تَتَّقُوا فَلَکُمْ أَجْرٌ عَظِيمٌ‌</w:t>
      </w:r>
      <w:r w:rsidRPr="00260023">
        <w:rPr>
          <w:rStyle w:val="libAlaemChar"/>
          <w:rtl/>
        </w:rPr>
        <w:t>)</w:t>
      </w:r>
      <w:r>
        <w:rPr>
          <w:rtl/>
        </w:rPr>
        <w:t xml:space="preserve"> ولا يخفى على أهل العلم معنى الاستدراك في الآية الكريمة، والقاعدة العربي</w:t>
      </w:r>
      <w:r w:rsidR="001D34E2">
        <w:rPr>
          <w:rFonts w:hint="cs"/>
          <w:rtl/>
        </w:rPr>
        <w:t>ّ</w:t>
      </w:r>
      <w:r>
        <w:rPr>
          <w:rtl/>
        </w:rPr>
        <w:t>ة: الإستدراك بعد النفي إثبات كما أن</w:t>
      </w:r>
      <w:r w:rsidR="001D34E2">
        <w:rPr>
          <w:rFonts w:hint="cs"/>
          <w:rtl/>
        </w:rPr>
        <w:t>ّ</w:t>
      </w:r>
      <w:r>
        <w:rPr>
          <w:rtl/>
        </w:rPr>
        <w:t xml:space="preserve"> الاستثناء بعد النفي في كلمة لا إله إل</w:t>
      </w:r>
      <w:r w:rsidR="001D34E2">
        <w:rPr>
          <w:rFonts w:hint="cs"/>
          <w:rtl/>
        </w:rPr>
        <w:t>ّ</w:t>
      </w:r>
      <w:r>
        <w:rPr>
          <w:rtl/>
        </w:rPr>
        <w:t>ا الله إثبات</w:t>
      </w:r>
      <w:r w:rsidR="001D34E2">
        <w:rPr>
          <w:rFonts w:hint="cs"/>
          <w:rtl/>
        </w:rPr>
        <w:t>ٌ</w:t>
      </w:r>
      <w:r>
        <w:rPr>
          <w:rtl/>
        </w:rPr>
        <w:t xml:space="preserve"> للتوحيد. وكذلك الاستثناء في الآية التي تلوتها آنفا</w:t>
      </w:r>
      <w:r w:rsidR="001D34E2">
        <w:rPr>
          <w:rFonts w:hint="cs"/>
          <w:rtl/>
        </w:rPr>
        <w:t>ً</w:t>
      </w:r>
      <w:r>
        <w:rPr>
          <w:rtl/>
        </w:rPr>
        <w:t xml:space="preserve"> من سورة الجن: </w:t>
      </w:r>
      <w:r w:rsidRPr="003834F2">
        <w:rPr>
          <w:rStyle w:val="libAlaemChar"/>
          <w:rtl/>
        </w:rPr>
        <w:t>(</w:t>
      </w:r>
      <w:r w:rsidR="003834F2" w:rsidRPr="003834F2">
        <w:rPr>
          <w:rStyle w:val="libAieChar"/>
          <w:rFonts w:hint="eastAsia"/>
          <w:rtl/>
        </w:rPr>
        <w:t>عَالِمُ</w:t>
      </w:r>
      <w:r w:rsidR="003834F2" w:rsidRPr="003834F2">
        <w:rPr>
          <w:rStyle w:val="libAieChar"/>
          <w:rtl/>
        </w:rPr>
        <w:t xml:space="preserve"> الْغَيْبِ فَلاَ يُظْهِرُ عَلَى غَيْبِهِ أَحَداً </w:t>
      </w:r>
      <w:r w:rsidR="003834F2" w:rsidRPr="003834F2">
        <w:rPr>
          <w:rStyle w:val="libAieChar"/>
          <w:rFonts w:hint="cs"/>
          <w:rtl/>
        </w:rPr>
        <w:t xml:space="preserve">* </w:t>
      </w:r>
      <w:r w:rsidR="003834F2" w:rsidRPr="003834F2">
        <w:rPr>
          <w:rStyle w:val="libAieChar"/>
          <w:rFonts w:hint="eastAsia"/>
          <w:rtl/>
        </w:rPr>
        <w:t>إِلاَّ</w:t>
      </w:r>
      <w:r w:rsidR="003834F2" w:rsidRPr="003834F2">
        <w:rPr>
          <w:rStyle w:val="libAieChar"/>
          <w:rtl/>
        </w:rPr>
        <w:t xml:space="preserve"> مَنِ ارْتَضَى مِنْ رَسُولٍ</w:t>
      </w:r>
      <w:r w:rsidRPr="003834F2">
        <w:rPr>
          <w:rStyle w:val="libAlaemChar"/>
          <w:rtl/>
        </w:rPr>
        <w:t>)</w:t>
      </w:r>
      <w:r>
        <w:rPr>
          <w:rtl/>
        </w:rPr>
        <w:t xml:space="preserve"> جاء الاستثناء بعد الجملة النافية، فهو إثبات أي: يظهر على غيبه من ارتضى من رسول.</w:t>
      </w:r>
    </w:p>
    <w:p w:rsidR="008406C4" w:rsidRDefault="006F739F" w:rsidP="00BA6F55">
      <w:pPr>
        <w:pStyle w:val="libNormal"/>
        <w:rPr>
          <w:rtl/>
        </w:rPr>
      </w:pPr>
      <w:r>
        <w:rPr>
          <w:rtl/>
        </w:rPr>
        <w:t xml:space="preserve">وفي آية </w:t>
      </w:r>
      <w:r w:rsidR="003834F2">
        <w:rPr>
          <w:rFonts w:hint="cs"/>
          <w:rtl/>
        </w:rPr>
        <w:t>اُ</w:t>
      </w:r>
      <w:r>
        <w:rPr>
          <w:rtl/>
        </w:rPr>
        <w:t>خرى يصر</w:t>
      </w:r>
      <w:r w:rsidR="003834F2">
        <w:rPr>
          <w:rFonts w:hint="cs"/>
          <w:rtl/>
        </w:rPr>
        <w:t>ّ</w:t>
      </w:r>
      <w:r>
        <w:rPr>
          <w:rtl/>
        </w:rPr>
        <w:t>ح تعالى بأن</w:t>
      </w:r>
      <w:r w:rsidR="003834F2">
        <w:rPr>
          <w:rFonts w:hint="cs"/>
          <w:rtl/>
        </w:rPr>
        <w:t>ّ</w:t>
      </w:r>
      <w:r>
        <w:rPr>
          <w:rtl/>
        </w:rPr>
        <w:t xml:space="preserve">ه يوحي إلى النبي </w:t>
      </w:r>
      <w:r w:rsidRPr="00201CCF">
        <w:rPr>
          <w:rStyle w:val="libAlaemChar"/>
          <w:rtl/>
        </w:rPr>
        <w:t>صلى‌الله‌عليه‌وآله</w:t>
      </w:r>
      <w:r>
        <w:rPr>
          <w:rtl/>
        </w:rPr>
        <w:t xml:space="preserve"> ويعطيه من أنباء الغيب، قوله تعالى: </w:t>
      </w:r>
      <w:r w:rsidRPr="000C15B5">
        <w:rPr>
          <w:rStyle w:val="libAlaemChar"/>
          <w:rtl/>
        </w:rPr>
        <w:t>(</w:t>
      </w:r>
      <w:r w:rsidR="00153ED1" w:rsidRPr="00153ED1">
        <w:rPr>
          <w:rStyle w:val="libAieChar"/>
          <w:rFonts w:hint="eastAsia"/>
          <w:rtl/>
        </w:rPr>
        <w:t>تِلْکَ</w:t>
      </w:r>
      <w:r w:rsidR="00153ED1" w:rsidRPr="00153ED1">
        <w:rPr>
          <w:rStyle w:val="libAieChar"/>
          <w:rtl/>
        </w:rPr>
        <w:t xml:space="preserve"> مِنْ أَنْبَاءِ الْغَيْبِ نُوحِيهَا إِلَيْکَ مَا کُنْتَ تَعْلَمُهَا أَنْتَ وَ لاَ قَوْمُکَ مِنْ قَبْلِ هٰذَا</w:t>
      </w:r>
      <w:r w:rsidRPr="000C15B5">
        <w:rPr>
          <w:rStyle w:val="libAlaemChar"/>
          <w:rtl/>
        </w:rPr>
        <w:t>)</w:t>
      </w:r>
      <w:r w:rsidRPr="000B0BDE">
        <w:rPr>
          <w:rStyle w:val="libFootnotenumChar"/>
          <w:rtl/>
        </w:rPr>
        <w:t>(2)</w:t>
      </w:r>
      <w:r>
        <w:rPr>
          <w:rtl/>
        </w:rPr>
        <w:t xml:space="preserve"> وقوله تعالى: </w:t>
      </w:r>
      <w:r w:rsidRPr="000C15B5">
        <w:rPr>
          <w:rStyle w:val="libAlaemChar"/>
          <w:rtl/>
        </w:rPr>
        <w:t>(</w:t>
      </w:r>
      <w:r w:rsidR="00BA6F55" w:rsidRPr="00BA6F55">
        <w:rPr>
          <w:rStyle w:val="libAieChar"/>
          <w:rFonts w:hint="eastAsia"/>
          <w:rtl/>
        </w:rPr>
        <w:t>وَ</w:t>
      </w:r>
      <w:r w:rsidR="00BA6F55" w:rsidRPr="00BA6F55">
        <w:rPr>
          <w:rStyle w:val="libAieChar"/>
          <w:rtl/>
        </w:rPr>
        <w:t xml:space="preserve"> کَذٰلِکَ أَوْحَيْنَا إِلَيْکَ رُوحاً مِنْ أَمْرِنَا مَا کُنْتَ تَدْرِي مَا الْکِتَابُ وَ لاَ الْإِيمَانُ وَ لٰکِنْ جَعَلْنَاهُ نُوراً نَهْدِي بِهِ مَنْ نَشَاءُ مِنْ عِبَادِنَا</w:t>
      </w:r>
      <w:r w:rsidRPr="000C15B5">
        <w:rPr>
          <w:rStyle w:val="libAlaemChar"/>
          <w:rtl/>
        </w:rPr>
        <w:t>)</w:t>
      </w:r>
      <w:r w:rsidRPr="000B0BDE">
        <w:rPr>
          <w:rStyle w:val="libFootnotenumChar"/>
          <w:rtl/>
        </w:rPr>
        <w:t>(3)</w:t>
      </w:r>
      <w:r>
        <w:rPr>
          <w:rtl/>
        </w:rPr>
        <w:t>.</w:t>
      </w:r>
    </w:p>
    <w:p w:rsidR="008406C4" w:rsidRDefault="006F739F" w:rsidP="006F739F">
      <w:pPr>
        <w:pStyle w:val="libNormal"/>
        <w:rPr>
          <w:rtl/>
        </w:rPr>
      </w:pPr>
      <w:r>
        <w:rPr>
          <w:rtl/>
        </w:rPr>
        <w:t>ثم إذا لم تعتقد بمعتقد الشيعة بأن</w:t>
      </w:r>
      <w:r w:rsidR="00760E17">
        <w:rPr>
          <w:rFonts w:hint="cs"/>
          <w:rtl/>
        </w:rPr>
        <w:t>ّ</w:t>
      </w:r>
      <w:r>
        <w:rPr>
          <w:rtl/>
        </w:rPr>
        <w:t xml:space="preserve"> الله تعالى يفيض من علم الغيب</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الجن، الآية 26 - 28.</w:t>
      </w:r>
    </w:p>
    <w:p w:rsidR="008406C4" w:rsidRDefault="006F739F" w:rsidP="006F739F">
      <w:pPr>
        <w:pStyle w:val="libFootnote0"/>
        <w:rPr>
          <w:rtl/>
        </w:rPr>
      </w:pPr>
      <w:r>
        <w:rPr>
          <w:rtl/>
        </w:rPr>
        <w:t>2) سورة هود، الآية 49.</w:t>
      </w:r>
    </w:p>
    <w:p w:rsidR="008406C4" w:rsidRDefault="006F739F" w:rsidP="006F739F">
      <w:pPr>
        <w:pStyle w:val="libFootnote0"/>
        <w:rPr>
          <w:rtl/>
        </w:rPr>
      </w:pPr>
      <w:r>
        <w:rPr>
          <w:rtl/>
        </w:rPr>
        <w:t>3) سورة الشورى، الآية 52.</w:t>
      </w:r>
    </w:p>
    <w:p w:rsidR="006F739F" w:rsidRDefault="006F739F" w:rsidP="00D96FAA">
      <w:pPr>
        <w:pStyle w:val="libNormal"/>
      </w:pPr>
      <w:r>
        <w:rPr>
          <w:rtl/>
        </w:rPr>
        <w:br w:type="page"/>
      </w:r>
    </w:p>
    <w:p w:rsidR="008406C4" w:rsidRDefault="006F739F" w:rsidP="00760E17">
      <w:pPr>
        <w:pStyle w:val="libNormal0"/>
        <w:rPr>
          <w:rtl/>
        </w:rPr>
      </w:pPr>
      <w:r>
        <w:rPr>
          <w:rtl/>
        </w:rPr>
        <w:lastRenderedPageBreak/>
        <w:t>الذي عنده على بعض عباده الصالحين من الأنبياء والأولياء، فكيف ت</w:t>
      </w:r>
      <w:r w:rsidR="00760E17">
        <w:rPr>
          <w:rFonts w:hint="cs"/>
          <w:rtl/>
        </w:rPr>
        <w:t>ُ</w:t>
      </w:r>
      <w:r>
        <w:rPr>
          <w:rtl/>
        </w:rPr>
        <w:t>فس</w:t>
      </w:r>
      <w:r w:rsidR="00760E17">
        <w:rPr>
          <w:rFonts w:hint="cs"/>
          <w:rtl/>
        </w:rPr>
        <w:t>ِّ</w:t>
      </w:r>
      <w:r>
        <w:rPr>
          <w:rtl/>
        </w:rPr>
        <w:t xml:space="preserve">ر قول عيسى بن مريم </w:t>
      </w:r>
      <w:r w:rsidRPr="00201CCF">
        <w:rPr>
          <w:rStyle w:val="libAlaemChar"/>
          <w:rtl/>
        </w:rPr>
        <w:t>عليه‌السلام</w:t>
      </w:r>
      <w:r>
        <w:rPr>
          <w:rtl/>
        </w:rPr>
        <w:t xml:space="preserve"> في سورة آل عمران/ الآية 49: </w:t>
      </w:r>
      <w:r w:rsidRPr="00760E17">
        <w:rPr>
          <w:rStyle w:val="libAlaemChar"/>
          <w:rtl/>
        </w:rPr>
        <w:t>(</w:t>
      </w:r>
      <w:r w:rsidR="00760E17" w:rsidRPr="00760E17">
        <w:rPr>
          <w:rStyle w:val="libAieChar"/>
          <w:rtl/>
        </w:rPr>
        <w:t>وَ أُنَبِّئُکُمْ بِمَا تَأْکُلُونَ وَ مَا تَدَّخِرُونَ فِي بُيُوتِکُمْ إِنَّ فِي ذٰلِکَ لَآيَةً لَکُمْ إِنْ کُنْتُمْ مُؤْمِنِينَ</w:t>
      </w:r>
      <w:r w:rsidRPr="00BB1633">
        <w:rPr>
          <w:rStyle w:val="libAlaemChar"/>
          <w:rtl/>
        </w:rPr>
        <w:t>)</w:t>
      </w:r>
      <w:r>
        <w:rPr>
          <w:rtl/>
        </w:rPr>
        <w:t xml:space="preserve"> فإخبار الأنبياء والأولياء بالمغيبات فهو من آيات الله تعالى ولا يخفى أن الله سبحانه لا يعطيهم العلم المطلق بجميع المغيبات وإنما يطلعهم على الغيب حسب المصلحة والحكمة وعند اقتضاء الضرورة، ولهذا المعنى تشير الآية الكريمة: </w:t>
      </w:r>
      <w:r w:rsidRPr="000C15B5">
        <w:rPr>
          <w:rStyle w:val="libAlaemChar"/>
          <w:rtl/>
        </w:rPr>
        <w:t>(</w:t>
      </w:r>
      <w:r w:rsidR="00760E17" w:rsidRPr="00760E17">
        <w:rPr>
          <w:rStyle w:val="libAieChar"/>
          <w:rtl/>
        </w:rPr>
        <w:t>وَ لَوْ کُنْتُ أَعْلَمُ الْغَيْبَ لاَسْتَکْثَرْتُ مِنَ الْخَيْرِ وَ مَا مَسَّنِيَ السُّوءُ</w:t>
      </w:r>
      <w:r w:rsidRPr="000C15B5">
        <w:rPr>
          <w:rStyle w:val="libAlaemChar"/>
          <w:rtl/>
        </w:rPr>
        <w:t>)</w:t>
      </w:r>
      <w:r w:rsidRPr="000B0BDE">
        <w:rPr>
          <w:rStyle w:val="libFootnotenumChar"/>
          <w:rtl/>
        </w:rPr>
        <w:t>(1)</w:t>
      </w:r>
      <w:r>
        <w:rPr>
          <w:rtl/>
        </w:rPr>
        <w:t>.</w:t>
      </w:r>
    </w:p>
    <w:p w:rsidR="006F739F" w:rsidRDefault="006F739F" w:rsidP="00760E17">
      <w:pPr>
        <w:pStyle w:val="Heading2Center"/>
      </w:pPr>
      <w:bookmarkStart w:id="674" w:name="_Toc531284223"/>
      <w:bookmarkStart w:id="675" w:name="_Toc531287081"/>
      <w:r>
        <w:rPr>
          <w:rtl/>
        </w:rPr>
        <w:t>الخلفاء الإثنا عشر عندهم علم الغيب</w:t>
      </w:r>
      <w:bookmarkEnd w:id="674"/>
      <w:bookmarkEnd w:id="675"/>
    </w:p>
    <w:p w:rsidR="008406C4" w:rsidRDefault="006F739F" w:rsidP="00760E17">
      <w:pPr>
        <w:pStyle w:val="libNormal"/>
        <w:rPr>
          <w:rtl/>
        </w:rPr>
      </w:pPr>
      <w:r w:rsidRPr="00537012">
        <w:rPr>
          <w:rStyle w:val="libBold2Char"/>
          <w:rtl/>
        </w:rPr>
        <w:t>الشيخ عبدالسلام:</w:t>
      </w:r>
      <w:r>
        <w:rPr>
          <w:rtl/>
        </w:rPr>
        <w:t xml:space="preserve"> لو فرضنا صحة هذا الكلام، فإن</w:t>
      </w:r>
      <w:r w:rsidR="00760E17">
        <w:rPr>
          <w:rFonts w:hint="cs"/>
          <w:rtl/>
        </w:rPr>
        <w:t>ّ</w:t>
      </w:r>
      <w:r>
        <w:rPr>
          <w:rtl/>
        </w:rPr>
        <w:t>ه يختص</w:t>
      </w:r>
      <w:r w:rsidR="00760E17">
        <w:rPr>
          <w:rFonts w:hint="cs"/>
          <w:rtl/>
        </w:rPr>
        <w:t>ّ</w:t>
      </w:r>
      <w:r>
        <w:rPr>
          <w:rtl/>
        </w:rPr>
        <w:t xml:space="preserve"> بالأنبياء، فما هو الدليل على تعد</w:t>
      </w:r>
      <w:r w:rsidR="00760E17">
        <w:rPr>
          <w:rFonts w:hint="cs"/>
          <w:rtl/>
        </w:rPr>
        <w:t>ّ</w:t>
      </w:r>
      <w:r>
        <w:rPr>
          <w:rtl/>
        </w:rPr>
        <w:t xml:space="preserve">ي علم الغيب من رسول الله </w:t>
      </w:r>
      <w:r w:rsidRPr="00201CCF">
        <w:rPr>
          <w:rStyle w:val="libAlaemChar"/>
          <w:rtl/>
        </w:rPr>
        <w:t>صلى‌الله‌عليه‌وآله</w:t>
      </w:r>
      <w:r>
        <w:rPr>
          <w:rtl/>
        </w:rPr>
        <w:t xml:space="preserve"> إلى سيدنا علي كرم الله وجهه؟ وإذا كان علي</w:t>
      </w:r>
      <w:r w:rsidR="00760E17">
        <w:rPr>
          <w:rFonts w:hint="cs"/>
          <w:rtl/>
        </w:rPr>
        <w:t>ٌّ</w:t>
      </w:r>
      <w:r>
        <w:rPr>
          <w:rtl/>
        </w:rPr>
        <w:t xml:space="preserve"> مثل رسول الله </w:t>
      </w:r>
      <w:r w:rsidRPr="00201CCF">
        <w:rPr>
          <w:rStyle w:val="libAlaemChar"/>
          <w:rtl/>
        </w:rPr>
        <w:t>صلى‌الله‌عليه‌وآله</w:t>
      </w:r>
      <w:r>
        <w:rPr>
          <w:rtl/>
        </w:rPr>
        <w:t xml:space="preserve"> ي</w:t>
      </w:r>
      <w:r w:rsidR="00760E17">
        <w:rPr>
          <w:rFonts w:hint="cs"/>
          <w:rtl/>
        </w:rPr>
        <w:t>َ</w:t>
      </w:r>
      <w:r>
        <w:rPr>
          <w:rtl/>
        </w:rPr>
        <w:t>ط</w:t>
      </w:r>
      <w:r w:rsidR="00760E17">
        <w:rPr>
          <w:rFonts w:hint="cs"/>
          <w:rtl/>
        </w:rPr>
        <w:t>َّ</w:t>
      </w:r>
      <w:r>
        <w:rPr>
          <w:rtl/>
        </w:rPr>
        <w:t>لع</w:t>
      </w:r>
      <w:r w:rsidR="00760E17">
        <w:rPr>
          <w:rFonts w:hint="cs"/>
          <w:rtl/>
        </w:rPr>
        <w:t>ِ</w:t>
      </w:r>
      <w:r>
        <w:rPr>
          <w:rtl/>
        </w:rPr>
        <w:t xml:space="preserve"> على الغيب، فيلزم أن نعتقد ذلك في الخلفاء الراشدين أيضا</w:t>
      </w:r>
      <w:r w:rsidR="00760E17">
        <w:rPr>
          <w:rFonts w:hint="cs"/>
          <w:rtl/>
        </w:rPr>
        <w:t>ً</w:t>
      </w:r>
      <w:r>
        <w:rPr>
          <w:rtl/>
        </w:rPr>
        <w:t xml:space="preserve"> لأن</w:t>
      </w:r>
      <w:r w:rsidR="00760E17">
        <w:rPr>
          <w:rFonts w:hint="cs"/>
          <w:rtl/>
        </w:rPr>
        <w:t>ّ</w:t>
      </w:r>
      <w:r>
        <w:rPr>
          <w:rtl/>
        </w:rPr>
        <w:t xml:space="preserve">هم قاموا مقام النبي </w:t>
      </w:r>
      <w:r w:rsidRPr="00201CCF">
        <w:rPr>
          <w:rStyle w:val="libAlaemChar"/>
          <w:rtl/>
        </w:rPr>
        <w:t>صلى‌الله‌عليه‌وآله</w:t>
      </w:r>
      <w:r>
        <w:rPr>
          <w:rtl/>
        </w:rPr>
        <w:t xml:space="preserve"> وتسل</w:t>
      </w:r>
      <w:r w:rsidR="00760E17">
        <w:rPr>
          <w:rFonts w:hint="cs"/>
          <w:rtl/>
        </w:rPr>
        <w:t>َّ</w:t>
      </w:r>
      <w:r>
        <w:rPr>
          <w:rtl/>
        </w:rPr>
        <w:t>موا مسؤليته في أمته من بعده.</w:t>
      </w:r>
    </w:p>
    <w:p w:rsidR="008406C4" w:rsidRDefault="006F739F" w:rsidP="006F739F">
      <w:pPr>
        <w:pStyle w:val="libNormal"/>
        <w:rPr>
          <w:rtl/>
        </w:rPr>
      </w:pPr>
      <w:r w:rsidRPr="00537012">
        <w:rPr>
          <w:rStyle w:val="libBold2Char"/>
          <w:rtl/>
        </w:rPr>
        <w:t>قلت:</w:t>
      </w:r>
      <w:r>
        <w:rPr>
          <w:rtl/>
        </w:rPr>
        <w:t xml:space="preserve"> نعم يلزم أن ي</w:t>
      </w:r>
      <w:r w:rsidR="00760E17">
        <w:rPr>
          <w:rFonts w:hint="cs"/>
          <w:rtl/>
        </w:rPr>
        <w:t>َ</w:t>
      </w:r>
      <w:r>
        <w:rPr>
          <w:rtl/>
        </w:rPr>
        <w:t>ط</w:t>
      </w:r>
      <w:r w:rsidR="00760E17">
        <w:rPr>
          <w:rFonts w:hint="cs"/>
          <w:rtl/>
        </w:rPr>
        <w:t>َّ</w:t>
      </w:r>
      <w:r>
        <w:rPr>
          <w:rtl/>
        </w:rPr>
        <w:t xml:space="preserve">لع خلفاء رسول الله </w:t>
      </w:r>
      <w:r w:rsidRPr="00201CCF">
        <w:rPr>
          <w:rStyle w:val="libAlaemChar"/>
          <w:rtl/>
        </w:rPr>
        <w:t>صلى‌الله‌عليه‌وآله</w:t>
      </w:r>
      <w:r>
        <w:rPr>
          <w:rtl/>
        </w:rPr>
        <w:t xml:space="preserve"> على الغيب أيضا</w:t>
      </w:r>
      <w:r w:rsidR="00760E17">
        <w:rPr>
          <w:rFonts w:hint="cs"/>
          <w:rtl/>
        </w:rPr>
        <w:t>ً</w:t>
      </w:r>
      <w:r>
        <w:rPr>
          <w:rtl/>
        </w:rPr>
        <w:t>، لأن</w:t>
      </w:r>
      <w:r w:rsidR="00760E17">
        <w:rPr>
          <w:rFonts w:hint="cs"/>
          <w:rtl/>
        </w:rPr>
        <w:t>ّ</w:t>
      </w:r>
      <w:r>
        <w:rPr>
          <w:rtl/>
        </w:rPr>
        <w:t>هم قاموا مقامه وأ</w:t>
      </w:r>
      <w:r w:rsidR="00760E17">
        <w:rPr>
          <w:rFonts w:hint="cs"/>
          <w:rtl/>
        </w:rPr>
        <w:t>ُ</w:t>
      </w:r>
      <w:r>
        <w:rPr>
          <w:rtl/>
        </w:rPr>
        <w:t xml:space="preserve">لقيت مسؤولية توجيه الأمة وإرشادهم بعد النبي </w:t>
      </w:r>
      <w:r w:rsidRPr="00201CCF">
        <w:rPr>
          <w:rStyle w:val="libAlaemChar"/>
          <w:rtl/>
        </w:rPr>
        <w:t>صلى‌الله‌عليه‌وآله</w:t>
      </w:r>
      <w:r>
        <w:rPr>
          <w:rtl/>
        </w:rPr>
        <w:t xml:space="preserve"> على عواتقهم.</w:t>
      </w:r>
    </w:p>
    <w:p w:rsidR="008406C4" w:rsidRDefault="006F739F" w:rsidP="006F739F">
      <w:pPr>
        <w:pStyle w:val="libNormal"/>
        <w:rPr>
          <w:rtl/>
        </w:rPr>
      </w:pPr>
      <w:r>
        <w:rPr>
          <w:rtl/>
        </w:rPr>
        <w:t>ولكن م</w:t>
      </w:r>
      <w:r w:rsidR="00760E17">
        <w:rPr>
          <w:rFonts w:hint="cs"/>
          <w:rtl/>
        </w:rPr>
        <w:t>َ</w:t>
      </w:r>
      <w:r>
        <w:rPr>
          <w:rtl/>
        </w:rPr>
        <w:t>ن هم خلفاؤه؟ أهم الذين ل</w:t>
      </w:r>
      <w:r w:rsidR="00760E17">
        <w:rPr>
          <w:rFonts w:hint="cs"/>
          <w:rtl/>
        </w:rPr>
        <w:t>ُ</w:t>
      </w:r>
      <w:r>
        <w:rPr>
          <w:rtl/>
        </w:rPr>
        <w:t>ق</w:t>
      </w:r>
      <w:r w:rsidR="00760E17">
        <w:rPr>
          <w:rFonts w:hint="cs"/>
          <w:rtl/>
        </w:rPr>
        <w:t>ِّ</w:t>
      </w:r>
      <w:r>
        <w:rPr>
          <w:rtl/>
        </w:rPr>
        <w:t>بوا بالراشدين، أم الذين عر</w:t>
      </w:r>
      <w:r w:rsidR="00760E17">
        <w:rPr>
          <w:rFonts w:hint="cs"/>
          <w:rtl/>
        </w:rPr>
        <w:t>َّ</w:t>
      </w:r>
      <w:r>
        <w:rPr>
          <w:rtl/>
        </w:rPr>
        <w:t xml:space="preserve">فهم رسول الله </w:t>
      </w:r>
      <w:r w:rsidRPr="00201CCF">
        <w:rPr>
          <w:rStyle w:val="libAlaemChar"/>
          <w:rtl/>
        </w:rPr>
        <w:t>صلى‌الله‌عليه‌وآله</w:t>
      </w:r>
      <w:r>
        <w:rPr>
          <w:rtl/>
        </w:rPr>
        <w:t xml:space="preserve"> للأم</w:t>
      </w:r>
      <w:r w:rsidR="00760E17">
        <w:rPr>
          <w:rFonts w:hint="cs"/>
          <w:rtl/>
        </w:rPr>
        <w:t>ّ</w:t>
      </w:r>
      <w:r>
        <w:rPr>
          <w:rtl/>
        </w:rPr>
        <w:t>ة بقوله: خلفائي بعدي إثنا عشر؟ وفي بعض الروايات نص</w:t>
      </w:r>
      <w:r w:rsidR="00760E17">
        <w:rPr>
          <w:rFonts w:hint="cs"/>
          <w:rtl/>
        </w:rPr>
        <w:t>َّ</w:t>
      </w:r>
      <w:r>
        <w:rPr>
          <w:rtl/>
        </w:rPr>
        <w:t xml:space="preserve"> عليهم بأسمائهم وألقابهم وهم الذين نعتقد نحن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الأعراف، الآية 188.</w:t>
      </w:r>
    </w:p>
    <w:p w:rsidR="006F739F" w:rsidRDefault="006F739F" w:rsidP="00D96FAA">
      <w:pPr>
        <w:pStyle w:val="libNormal"/>
        <w:rPr>
          <w:rtl/>
        </w:rPr>
      </w:pPr>
      <w:r>
        <w:rPr>
          <w:rtl/>
        </w:rPr>
        <w:br w:type="page"/>
      </w:r>
    </w:p>
    <w:p w:rsidR="008406C4" w:rsidRDefault="006F739F" w:rsidP="00760E17">
      <w:pPr>
        <w:pStyle w:val="libNormal0"/>
        <w:rPr>
          <w:rtl/>
        </w:rPr>
      </w:pPr>
      <w:r>
        <w:rPr>
          <w:rtl/>
        </w:rPr>
        <w:lastRenderedPageBreak/>
        <w:t>الشيعة بإمامتهم ونتمسك بقولهم ونلتزم بطريقتهم ومذهبهم</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حديث كون الخلفاء إث</w:t>
      </w:r>
      <w:r w:rsidR="00760E17">
        <w:rPr>
          <w:rtl/>
        </w:rPr>
        <w:t>ني عشر، من الأحاديث المشهورة حت</w:t>
      </w:r>
      <w:r>
        <w:rPr>
          <w:rtl/>
        </w:rPr>
        <w:t>ى عدو</w:t>
      </w:r>
      <w:r w:rsidR="00760E17">
        <w:rPr>
          <w:rFonts w:hint="cs"/>
          <w:rtl/>
        </w:rPr>
        <w:t>ّ</w:t>
      </w:r>
      <w:r>
        <w:rPr>
          <w:rtl/>
        </w:rPr>
        <w:t xml:space="preserve">ه من المتواترات، ولقد ذكره أصحاب الصحاح والمسانيد منهم: الترمذي في صحيحه: ج 9 / 66، ط الصاوي بمصر، أخرج بسنده عن جابر بن سمرة قال: قال رسول الله </w:t>
      </w:r>
      <w:r w:rsidRPr="00760E17">
        <w:rPr>
          <w:rStyle w:val="libFootnoteAlaemChar"/>
          <w:rtl/>
        </w:rPr>
        <w:t>صلى‌الله‌عليه‌وآله</w:t>
      </w:r>
      <w:r>
        <w:rPr>
          <w:rtl/>
        </w:rPr>
        <w:t xml:space="preserve"> يكون من بعدي إثنا عشر أميرا</w:t>
      </w:r>
      <w:r w:rsidR="00760E17">
        <w:rPr>
          <w:rFonts w:hint="cs"/>
          <w:rtl/>
        </w:rPr>
        <w:t>ً</w:t>
      </w:r>
      <w:r>
        <w:rPr>
          <w:rtl/>
        </w:rPr>
        <w:t xml:space="preserve"> ... كلهم من قريش، ورواه عنه أيضا</w:t>
      </w:r>
      <w:r w:rsidR="00760E17">
        <w:rPr>
          <w:rFonts w:hint="cs"/>
          <w:rtl/>
        </w:rPr>
        <w:t>ً</w:t>
      </w:r>
      <w:r>
        <w:rPr>
          <w:rtl/>
        </w:rPr>
        <w:t xml:space="preserve"> البخاري بسنده في الصحيح: ج 9 ص 81، ط الأميرية بمصر، وأحمد في المسند: ج 5 </w:t>
      </w:r>
      <w:r w:rsidR="00760E17">
        <w:rPr>
          <w:rFonts w:hint="cs"/>
          <w:rtl/>
        </w:rPr>
        <w:t xml:space="preserve">/ </w:t>
      </w:r>
      <w:r>
        <w:rPr>
          <w:rtl/>
        </w:rPr>
        <w:t>92، ط الميمنة بمصر كما في البخاري سندا</w:t>
      </w:r>
      <w:r w:rsidR="00760E17">
        <w:rPr>
          <w:rFonts w:hint="cs"/>
          <w:rtl/>
        </w:rPr>
        <w:t>ً</w:t>
      </w:r>
      <w:r>
        <w:rPr>
          <w:rtl/>
        </w:rPr>
        <w:t xml:space="preserve"> ومتنا</w:t>
      </w:r>
      <w:r w:rsidR="00760E17">
        <w:rPr>
          <w:rFonts w:hint="cs"/>
          <w:rtl/>
        </w:rPr>
        <w:t>ً</w:t>
      </w:r>
      <w:r>
        <w:rPr>
          <w:rtl/>
        </w:rPr>
        <w:t>، والعل</w:t>
      </w:r>
      <w:r w:rsidR="00760E17">
        <w:rPr>
          <w:rFonts w:hint="cs"/>
          <w:rtl/>
        </w:rPr>
        <w:t>ّ</w:t>
      </w:r>
      <w:r>
        <w:rPr>
          <w:rtl/>
        </w:rPr>
        <w:t>امة أبو غوانة في المسند: ج 4 ص 396، ط حيدر آباد، ذكره من طرق شتى في صفحة 397 و 398 و 399، والحافظ أبو حجاج المزي في تحفة الأشراف لمعرفة الأطراف: ج 2 / 159 ط دار القيامة بمباي، والعل</w:t>
      </w:r>
      <w:r w:rsidR="00760E17">
        <w:rPr>
          <w:rFonts w:hint="cs"/>
          <w:rtl/>
        </w:rPr>
        <w:t>ّ</w:t>
      </w:r>
      <w:r>
        <w:rPr>
          <w:rtl/>
        </w:rPr>
        <w:t>امة ابن الأثير الجزري في جامع الأصول: ج 4 / 440 ط مصر، والعلامة النابلسي في شرح ثلاثيات مسند أحمد: ج 2 / 544 ط الإسلامي ببيروت، والعلامة ابن كثير الدمشقي في كتابه قصص الأنبياء: ج 1 / 301 ط دار الكتب الحديثة، والحافظ أبو بكر الخطيب البغدادي في تاريخ بغداد: ج 14 / 353، طبع السعادة بمصر، والعلامة الصنعاني في مشارق الأنوار، والعلامة ابن الملك في مبارق الأزهار في شرح مشارق الأنوار: ج 2 / 193 طبع الآستانة، وابن حجر في الصواعق المحرقة / 187، ط عبداللطيف بمصر، والعلامة المناوي في كنوز الحقائق / حرف الباء، والعلامة الشيخ محمود أبو رية في أضواء على السنة المحمدية: ص 210 ط القاهرة.</w:t>
      </w:r>
    </w:p>
    <w:p w:rsidR="008406C4" w:rsidRDefault="006F739F" w:rsidP="006F739F">
      <w:pPr>
        <w:pStyle w:val="libFootnote0"/>
        <w:rPr>
          <w:rtl/>
        </w:rPr>
      </w:pPr>
      <w:r>
        <w:rPr>
          <w:rtl/>
        </w:rPr>
        <w:t xml:space="preserve">وروى جمع من الاعلام عن جابر بن سمرة قال: سمعت النبي </w:t>
      </w:r>
      <w:r w:rsidRPr="00760E17">
        <w:rPr>
          <w:rStyle w:val="libFootnoteAlaemChar"/>
          <w:rtl/>
        </w:rPr>
        <w:t>صلى‌الله‌عليه‌وآله</w:t>
      </w:r>
      <w:r>
        <w:rPr>
          <w:rtl/>
        </w:rPr>
        <w:t xml:space="preserve"> قال: «يكون بعدي إثنا عشر خليفة ... كلهم من قريش».</w:t>
      </w:r>
    </w:p>
    <w:p w:rsidR="006F739F" w:rsidRDefault="006F739F" w:rsidP="006F739F">
      <w:pPr>
        <w:pStyle w:val="libFootnote0"/>
      </w:pPr>
      <w:r>
        <w:rPr>
          <w:rtl/>
        </w:rPr>
        <w:t>منهم البخاري في التاريخ الكبير: ج 1 / قسم 1/ ص 446، ط حيدر آباد وأحمد في المسند: ج 5/92 ط الميمني</w:t>
      </w:r>
      <w:r w:rsidR="00760E17">
        <w:rPr>
          <w:rFonts w:hint="cs"/>
          <w:rtl/>
        </w:rPr>
        <w:t>ّ</w:t>
      </w:r>
      <w:r>
        <w:rPr>
          <w:rtl/>
        </w:rPr>
        <w:t>ة بمصر، وأبو عوانة في مسنده: ج 4 / 396، ط حيدرآباد، والعلامة ابن كثير الدمشقي في البداية والنهاية: ج 6 / 248 ط السعادة بمصر، وأبو نعيم الحافظ في حلية الأولياء: ج 4 / 333 ط السعادة بمصر، والحافظ الطبراني في المعجم الكبير/ ص 94 نسخة جامعة طهران. =</w:t>
      </w:r>
    </w:p>
    <w:p w:rsidR="006F739F" w:rsidRDefault="006F739F" w:rsidP="00D96FAA">
      <w:pPr>
        <w:pStyle w:val="libNormal"/>
      </w:pPr>
      <w:r>
        <w:rPr>
          <w:rtl/>
        </w:rPr>
        <w:br w:type="page"/>
      </w:r>
    </w:p>
    <w:p w:rsidR="00760E17" w:rsidRDefault="00760E17" w:rsidP="00760E17">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C65C4E">
      <w:pPr>
        <w:pStyle w:val="libFootnote0"/>
        <w:rPr>
          <w:rtl/>
        </w:rPr>
      </w:pPr>
      <w:r>
        <w:rPr>
          <w:rtl/>
        </w:rPr>
        <w:t>= والقاضي وكيع الأندلسي في أخبار القضاة / 17، ط ال</w:t>
      </w:r>
      <w:r w:rsidR="00C65C4E">
        <w:rPr>
          <w:rFonts w:hint="cs"/>
          <w:rtl/>
        </w:rPr>
        <w:t>ا</w:t>
      </w:r>
      <w:r>
        <w:rPr>
          <w:rtl/>
        </w:rPr>
        <w:t>ستقامة بالقاهرة.</w:t>
      </w:r>
    </w:p>
    <w:p w:rsidR="008406C4" w:rsidRDefault="006F739F" w:rsidP="006F739F">
      <w:pPr>
        <w:pStyle w:val="libFootnote0"/>
        <w:rPr>
          <w:rtl/>
        </w:rPr>
      </w:pPr>
      <w:r>
        <w:rPr>
          <w:rtl/>
        </w:rPr>
        <w:t>وروى جماعة من الأعلام وعلماء العام</w:t>
      </w:r>
      <w:r w:rsidR="00C65C4E">
        <w:rPr>
          <w:rFonts w:hint="cs"/>
          <w:rtl/>
        </w:rPr>
        <w:t>ّ</w:t>
      </w:r>
      <w:r>
        <w:rPr>
          <w:rtl/>
        </w:rPr>
        <w:t>ة عن عبدالله بن مسعود عن النبي</w:t>
      </w:r>
      <w:r w:rsidR="00C65C4E">
        <w:rPr>
          <w:rFonts w:hint="cs"/>
          <w:rtl/>
        </w:rPr>
        <w:t xml:space="preserve"> </w:t>
      </w:r>
      <w:r w:rsidRPr="00C65C4E">
        <w:rPr>
          <w:rStyle w:val="libFootnoteAlaemChar"/>
          <w:rtl/>
        </w:rPr>
        <w:t>صلى‌الله‌عليه‌وآله</w:t>
      </w:r>
      <w:r>
        <w:rPr>
          <w:rtl/>
        </w:rPr>
        <w:t xml:space="preserve"> أنه قال: «الخلفاء بعدي إثنا عشر كعدد نقباء بني إسرائيل» منهم: العلامة الهمداني في مودة القربى / 94، ط لاهور، وابن كثير الدمشقي في تفسير القرآن / المطبوع بهامش فتح البيان ج 3 / 309 طبع بولاق مصر، والحافظ الهيثمي في مجمع الزوائد ج 5 / 190، ط مكتبة القدسي بالقاهرة، والسيوطي في تاريخ الخلفاء: ص 7 ط السعادة بمصر، والعل</w:t>
      </w:r>
      <w:r w:rsidR="00C65C4E">
        <w:rPr>
          <w:rFonts w:hint="cs"/>
          <w:rtl/>
        </w:rPr>
        <w:t>ّ</w:t>
      </w:r>
      <w:r>
        <w:rPr>
          <w:rtl/>
        </w:rPr>
        <w:t>امة ابن حمزة الحسيني الحنفي الدمشقي في البيان والتعريف: ج 1 / 239 ط حلب، رواه من طريق ابن عدي في الكامل، وابن عساكر في التاريخ عن ابن مسعود، والعلامة عبيدالله الحنفي في أرجح المطالب/ 448 ط لاهور، والحاكم في مستدرك الصحيحين: ج 4 / 501، عن مسروق عن ابن مسعود، والعلامة العسقلاني في فتح الباري: ج 13 / 179، ط البهي</w:t>
      </w:r>
      <w:r w:rsidR="00C65C4E">
        <w:rPr>
          <w:rFonts w:hint="cs"/>
          <w:rtl/>
        </w:rPr>
        <w:t>ّ</w:t>
      </w:r>
      <w:r>
        <w:rPr>
          <w:rtl/>
        </w:rPr>
        <w:t xml:space="preserve">ة بمصر، روى الحديث من طريق أحمد وأبي يعلي والبزار عن ابن مسعود، وقال السيوطي في تاريخ الخلفاء / 61 ط السعادة بمصر: وأخرج أبو القاسم البغوي بسند حسن عن عبدالله بن عمر (رض) قال: سمعت رسول الله </w:t>
      </w:r>
      <w:r w:rsidRPr="00C65C4E">
        <w:rPr>
          <w:rStyle w:val="libFootnoteAlaemChar"/>
          <w:rtl/>
        </w:rPr>
        <w:t>صلى‌الله‌عليه‌وآله</w:t>
      </w:r>
      <w:r>
        <w:rPr>
          <w:rtl/>
        </w:rPr>
        <w:t xml:space="preserve"> يقول: يكون خلفي إثنا عشر خليفة.</w:t>
      </w:r>
    </w:p>
    <w:p w:rsidR="006F739F" w:rsidRDefault="006F739F" w:rsidP="006F739F">
      <w:pPr>
        <w:pStyle w:val="libFootnote0"/>
      </w:pPr>
      <w:r>
        <w:rPr>
          <w:rtl/>
        </w:rPr>
        <w:t>أقول: وتوجد روايات أخرى كثيرة في هذا الباب بألفاظ قريبة مما ذكرنا، ولقد فتح العل</w:t>
      </w:r>
      <w:r w:rsidR="00C65C4E">
        <w:rPr>
          <w:rFonts w:hint="cs"/>
          <w:rtl/>
        </w:rPr>
        <w:t>ّ</w:t>
      </w:r>
      <w:r>
        <w:rPr>
          <w:rtl/>
        </w:rPr>
        <w:t>امة القندوزي بابا</w:t>
      </w:r>
      <w:r w:rsidR="00C65C4E">
        <w:rPr>
          <w:rFonts w:hint="cs"/>
          <w:rtl/>
        </w:rPr>
        <w:t>ً</w:t>
      </w:r>
      <w:r>
        <w:rPr>
          <w:rtl/>
        </w:rPr>
        <w:t xml:space="preserve"> في كتابه ينابيع المود</w:t>
      </w:r>
      <w:r w:rsidR="00C65C4E">
        <w:rPr>
          <w:rFonts w:hint="cs"/>
          <w:rtl/>
        </w:rPr>
        <w:t>ّ</w:t>
      </w:r>
      <w:r>
        <w:rPr>
          <w:rtl/>
        </w:rPr>
        <w:t>ة أسماه الباب السابع والسبعون في تحقيق حديث بعدي إثني عشر خليفة وأنقل بعض الروايات التي أخرجها والتحقيق الذي ذكره في آخر الباب، قال: وفي جمع الفوائد، جابر بن سمرة رفعه: لا يزال هذا الدين قائما</w:t>
      </w:r>
      <w:r w:rsidR="00C65C4E">
        <w:rPr>
          <w:rFonts w:hint="cs"/>
          <w:rtl/>
        </w:rPr>
        <w:t>ً</w:t>
      </w:r>
      <w:r w:rsidR="00C65C4E">
        <w:rPr>
          <w:rtl/>
        </w:rPr>
        <w:t xml:space="preserve"> حت</w:t>
      </w:r>
      <w:r>
        <w:rPr>
          <w:rtl/>
        </w:rPr>
        <w:t>ى يكون عليكم إثنا عشر خليفة كلهم تجتمع عليه الأمة، وسمعت كلاما</w:t>
      </w:r>
      <w:r w:rsidR="00C65C4E">
        <w:rPr>
          <w:rFonts w:hint="cs"/>
          <w:rtl/>
        </w:rPr>
        <w:t>ً</w:t>
      </w:r>
      <w:r>
        <w:rPr>
          <w:rtl/>
        </w:rPr>
        <w:t xml:space="preserve"> من النبي</w:t>
      </w:r>
      <w:r w:rsidR="00C65C4E">
        <w:rPr>
          <w:rFonts w:hint="cs"/>
          <w:rtl/>
        </w:rPr>
        <w:t xml:space="preserve"> </w:t>
      </w:r>
      <w:r w:rsidRPr="00C65C4E">
        <w:rPr>
          <w:rStyle w:val="libFootnoteAlaemChar"/>
          <w:rtl/>
        </w:rPr>
        <w:t>صلى‌الله‌عليه‌وآله</w:t>
      </w:r>
      <w:r>
        <w:rPr>
          <w:rtl/>
        </w:rPr>
        <w:t xml:space="preserve"> لم أفهمه، فقلت لأبي: ما يقول؟ قال: كلهم من قريش، للشيخين - أي مسلم والبخاري - والترمذي وأبي داود بلفظه. =</w:t>
      </w:r>
    </w:p>
    <w:p w:rsidR="006F739F" w:rsidRDefault="006F739F" w:rsidP="00D96FAA">
      <w:pPr>
        <w:pStyle w:val="libNormal"/>
      </w:pPr>
      <w:r>
        <w:rPr>
          <w:rtl/>
        </w:rPr>
        <w:br w:type="page"/>
      </w:r>
    </w:p>
    <w:p w:rsidR="00C65C4E" w:rsidRDefault="00C65C4E" w:rsidP="00C65C4E">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8406C4" w:rsidRDefault="006F739F" w:rsidP="006F739F">
      <w:pPr>
        <w:pStyle w:val="libFootnote0"/>
        <w:rPr>
          <w:rtl/>
        </w:rPr>
      </w:pPr>
      <w:r>
        <w:rPr>
          <w:rtl/>
        </w:rPr>
        <w:t>= ذكر يحي بن الحسن في كتابه العمدة من عشرين طريقا</w:t>
      </w:r>
      <w:r w:rsidR="00C65C4E">
        <w:rPr>
          <w:rFonts w:hint="cs"/>
          <w:rtl/>
        </w:rPr>
        <w:t>ً</w:t>
      </w:r>
      <w:r>
        <w:rPr>
          <w:rtl/>
        </w:rPr>
        <w:t xml:space="preserve"> في أن</w:t>
      </w:r>
      <w:r w:rsidR="00C65C4E">
        <w:rPr>
          <w:rFonts w:hint="cs"/>
          <w:rtl/>
        </w:rPr>
        <w:t>ّ</w:t>
      </w:r>
      <w:r>
        <w:rPr>
          <w:rtl/>
        </w:rPr>
        <w:t xml:space="preserve"> الخلفاء</w:t>
      </w:r>
      <w:r w:rsidR="00C65C4E">
        <w:rPr>
          <w:rFonts w:hint="cs"/>
          <w:rtl/>
        </w:rPr>
        <w:t>َ</w:t>
      </w:r>
      <w:r>
        <w:rPr>
          <w:rtl/>
        </w:rPr>
        <w:t xml:space="preserve"> بعد النبي </w:t>
      </w:r>
      <w:r w:rsidRPr="00C65C4E">
        <w:rPr>
          <w:rStyle w:val="libFootnoteAlaemChar"/>
          <w:rtl/>
        </w:rPr>
        <w:t>صلى‌الله‌عليه‌وآله</w:t>
      </w:r>
      <w:r>
        <w:rPr>
          <w:rtl/>
        </w:rPr>
        <w:t xml:space="preserve"> إثنا عشر خليفة كلهم من قريش.</w:t>
      </w:r>
    </w:p>
    <w:p w:rsidR="008406C4" w:rsidRDefault="006F739F" w:rsidP="006F739F">
      <w:pPr>
        <w:pStyle w:val="libFootnote0"/>
        <w:rPr>
          <w:rtl/>
        </w:rPr>
      </w:pPr>
      <w:r>
        <w:rPr>
          <w:rtl/>
        </w:rPr>
        <w:t>في البخاري من ثلاثة طرق، وفي مسلم من تسعة طرق، وفي أبي داود من ثلاثة طرق، وفي الترمذي من طريق واحد وفي الحميدي من ثلاثة طرق.</w:t>
      </w:r>
    </w:p>
    <w:p w:rsidR="008406C4" w:rsidRDefault="006F739F" w:rsidP="006F739F">
      <w:pPr>
        <w:pStyle w:val="libFootnote0"/>
        <w:rPr>
          <w:rtl/>
        </w:rPr>
      </w:pPr>
      <w:r>
        <w:rPr>
          <w:rtl/>
        </w:rPr>
        <w:t>قال القندوزي: وفي المودة العاشرة من كتاب مود</w:t>
      </w:r>
      <w:r w:rsidR="00C65C4E">
        <w:rPr>
          <w:rFonts w:hint="cs"/>
          <w:rtl/>
        </w:rPr>
        <w:t>ّ</w:t>
      </w:r>
      <w:r>
        <w:rPr>
          <w:rtl/>
        </w:rPr>
        <w:t xml:space="preserve">ة الفربى للسيد علي الهمداني، عن عبد الملك بن عمير عن جابر بن سمرة قال: كنت مع أبي عند النبي </w:t>
      </w:r>
      <w:r w:rsidRPr="00C65C4E">
        <w:rPr>
          <w:rStyle w:val="libFootnoteAlaemChar"/>
          <w:rtl/>
        </w:rPr>
        <w:t>صلى‌الله‌عليه‌وآله</w:t>
      </w:r>
      <w:r>
        <w:rPr>
          <w:rtl/>
        </w:rPr>
        <w:t xml:space="preserve"> فسمعته يقول: بعدي اثنا عشر خليفة، ثمّ أخفى صوته.فقلت لأبي ما الذي أخفى صوته؟ قال: قال رسول الله </w:t>
      </w:r>
      <w:r w:rsidRPr="00C65C4E">
        <w:rPr>
          <w:rStyle w:val="libFootnoteAlaemChar"/>
          <w:rtl/>
        </w:rPr>
        <w:t>صلى‌الله‌عليه‌وآله</w:t>
      </w:r>
      <w:r>
        <w:rPr>
          <w:rtl/>
        </w:rPr>
        <w:t>: كلهم من بني هاشم، وعن سماك بن حرب مثل ذلك.</w:t>
      </w:r>
    </w:p>
    <w:p w:rsidR="008406C4" w:rsidRDefault="006F739F" w:rsidP="006F739F">
      <w:pPr>
        <w:pStyle w:val="libFootnote0"/>
        <w:rPr>
          <w:rtl/>
        </w:rPr>
      </w:pPr>
      <w:r>
        <w:rPr>
          <w:rtl/>
        </w:rPr>
        <w:t xml:space="preserve">وعن الشعبي عن مسروق قال: بينا نحن عند عبد الله بن مسعود نعرض مصاحفنا عليه إذ قال له فتى: هل عهد إليكم نبيكم </w:t>
      </w:r>
      <w:r w:rsidRPr="00C65C4E">
        <w:rPr>
          <w:rStyle w:val="libFootnoteAlaemChar"/>
          <w:rtl/>
        </w:rPr>
        <w:t>صلى‌الله‌عليه‌وآله</w:t>
      </w:r>
      <w:r>
        <w:rPr>
          <w:rtl/>
        </w:rPr>
        <w:t xml:space="preserve"> كم يكون من بعده خليفة؟ قال: إنك لحديث السن و إن</w:t>
      </w:r>
      <w:r w:rsidR="00C65C4E">
        <w:rPr>
          <w:rFonts w:hint="cs"/>
          <w:rtl/>
        </w:rPr>
        <w:t>ّ</w:t>
      </w:r>
      <w:r>
        <w:rPr>
          <w:rtl/>
        </w:rPr>
        <w:t xml:space="preserve"> هذا شي ء ما سألني عنه أحد</w:t>
      </w:r>
      <w:r w:rsidR="00C65C4E">
        <w:rPr>
          <w:rFonts w:hint="cs"/>
          <w:rtl/>
        </w:rPr>
        <w:t>ٌ</w:t>
      </w:r>
      <w:r>
        <w:rPr>
          <w:rtl/>
        </w:rPr>
        <w:t xml:space="preserve"> قبلك، نعم عهد إلينا نبينا </w:t>
      </w:r>
      <w:r w:rsidRPr="00C65C4E">
        <w:rPr>
          <w:rStyle w:val="libFootnoteAlaemChar"/>
          <w:rtl/>
        </w:rPr>
        <w:t>صلى‌الله‌عليه‌وآله</w:t>
      </w:r>
      <w:r>
        <w:rPr>
          <w:rtl/>
        </w:rPr>
        <w:t xml:space="preserve"> أنه يكون بعده اثنا عشر خليفة بعدد نقباء بني إسرائيل.</w:t>
      </w:r>
    </w:p>
    <w:p w:rsidR="006F739F" w:rsidRDefault="006F739F" w:rsidP="000530FC">
      <w:pPr>
        <w:pStyle w:val="libFootnote0"/>
      </w:pPr>
      <w:r>
        <w:rPr>
          <w:rtl/>
        </w:rPr>
        <w:t>وقال القندوزي بعد نقله للروايات في هذا الباب: قال بعض المحققين: إن</w:t>
      </w:r>
      <w:r w:rsidR="00C65C4E">
        <w:rPr>
          <w:rFonts w:hint="cs"/>
          <w:rtl/>
        </w:rPr>
        <w:t>ّ</w:t>
      </w:r>
      <w:r>
        <w:rPr>
          <w:rtl/>
        </w:rPr>
        <w:t xml:space="preserve"> الأحاديث الدالة على كون الخلفاء بعده </w:t>
      </w:r>
      <w:r w:rsidRPr="00C65C4E">
        <w:rPr>
          <w:rStyle w:val="libFootnoteAlaemChar"/>
          <w:rtl/>
        </w:rPr>
        <w:t>صلى‌الله‌عليه‌وآله</w:t>
      </w:r>
      <w:r>
        <w:rPr>
          <w:rtl/>
        </w:rPr>
        <w:t xml:space="preserve"> </w:t>
      </w:r>
      <w:r w:rsidR="00C65C4E">
        <w:rPr>
          <w:rFonts w:hint="cs"/>
          <w:rtl/>
        </w:rPr>
        <w:t>إ</w:t>
      </w:r>
      <w:r>
        <w:rPr>
          <w:rtl/>
        </w:rPr>
        <w:t>ثنا عشر قد اشتهرت من طرق كثيرة، فبشرح الزمان وتعريف الكون والمكان ع</w:t>
      </w:r>
      <w:r w:rsidR="00C65C4E">
        <w:rPr>
          <w:rFonts w:hint="cs"/>
          <w:rtl/>
        </w:rPr>
        <w:t>ُ</w:t>
      </w:r>
      <w:r>
        <w:rPr>
          <w:rtl/>
        </w:rPr>
        <w:t xml:space="preserve">لم أن مراد رسول الله </w:t>
      </w:r>
      <w:r w:rsidRPr="00C65C4E">
        <w:rPr>
          <w:rStyle w:val="libFootnoteAlaemChar"/>
          <w:rtl/>
        </w:rPr>
        <w:t>صلى‌الله‌عليه‌وآله</w:t>
      </w:r>
      <w:r>
        <w:rPr>
          <w:rtl/>
        </w:rPr>
        <w:t xml:space="preserve"> من حديثه هذا الأئمة الاثنا عشر من أهل بيته وعترته إذ لا يمكن أن</w:t>
      </w:r>
      <w:r w:rsidR="00C65C4E">
        <w:rPr>
          <w:rFonts w:hint="cs"/>
          <w:rtl/>
        </w:rPr>
        <w:t>ْ</w:t>
      </w:r>
      <w:r>
        <w:rPr>
          <w:rtl/>
        </w:rPr>
        <w:t xml:space="preserve"> يحمل هذا الحديث على الخلفاء بعده من أصحابه لقل</w:t>
      </w:r>
      <w:r w:rsidR="00C65C4E">
        <w:rPr>
          <w:rFonts w:hint="cs"/>
          <w:rtl/>
        </w:rPr>
        <w:t>ّ</w:t>
      </w:r>
      <w:r>
        <w:rPr>
          <w:rtl/>
        </w:rPr>
        <w:t xml:space="preserve">تهم عن </w:t>
      </w:r>
      <w:r w:rsidR="00C65C4E">
        <w:rPr>
          <w:rFonts w:hint="cs"/>
          <w:rtl/>
        </w:rPr>
        <w:t>إ</w:t>
      </w:r>
      <w:r>
        <w:rPr>
          <w:rtl/>
        </w:rPr>
        <w:t>ثني عشر، ولا يمكن أن</w:t>
      </w:r>
      <w:r w:rsidR="00C65C4E">
        <w:rPr>
          <w:rFonts w:hint="cs"/>
          <w:rtl/>
        </w:rPr>
        <w:t>ْ</w:t>
      </w:r>
      <w:r>
        <w:rPr>
          <w:rtl/>
        </w:rPr>
        <w:t xml:space="preserve"> يحمل على الملوك الأموي</w:t>
      </w:r>
      <w:r w:rsidR="000530FC">
        <w:rPr>
          <w:rFonts w:hint="cs"/>
          <w:rtl/>
        </w:rPr>
        <w:t>ّ</w:t>
      </w:r>
      <w:r>
        <w:rPr>
          <w:rtl/>
        </w:rPr>
        <w:t xml:space="preserve">ة لزيادتهم على </w:t>
      </w:r>
      <w:r w:rsidR="000530FC">
        <w:rPr>
          <w:rFonts w:hint="cs"/>
          <w:rtl/>
        </w:rPr>
        <w:t>إ</w:t>
      </w:r>
      <w:r>
        <w:rPr>
          <w:rtl/>
        </w:rPr>
        <w:t>ثني عشر ولظلمهم الفاحش ...، ولكونهم غير بني هاشم لأن</w:t>
      </w:r>
      <w:r w:rsidR="000530FC">
        <w:rPr>
          <w:rFonts w:hint="cs"/>
          <w:rtl/>
        </w:rPr>
        <w:t>ّ</w:t>
      </w:r>
      <w:r>
        <w:rPr>
          <w:rtl/>
        </w:rPr>
        <w:t xml:space="preserve"> النبي </w:t>
      </w:r>
      <w:r w:rsidRPr="00C65C4E">
        <w:rPr>
          <w:rStyle w:val="libFootnoteAlaemChar"/>
          <w:rtl/>
        </w:rPr>
        <w:t>صلى‌الله‌عليه‌وآله</w:t>
      </w:r>
      <w:r>
        <w:rPr>
          <w:rtl/>
        </w:rPr>
        <w:t xml:space="preserve"> قال: كلهم من بني هاشم، في رواية عبد الملك عن جابر، وإخفاء صوته </w:t>
      </w:r>
      <w:r w:rsidRPr="00C65C4E">
        <w:rPr>
          <w:rStyle w:val="libFootnoteAlaemChar"/>
          <w:rtl/>
        </w:rPr>
        <w:t>صلى‌الله‌عليه‌وآله</w:t>
      </w:r>
      <w:r>
        <w:rPr>
          <w:rtl/>
        </w:rPr>
        <w:t xml:space="preserve"> في هذا القول يرج</w:t>
      </w:r>
      <w:r w:rsidR="000530FC">
        <w:rPr>
          <w:rFonts w:hint="cs"/>
          <w:rtl/>
        </w:rPr>
        <w:t>ّ</w:t>
      </w:r>
      <w:r>
        <w:rPr>
          <w:rtl/>
        </w:rPr>
        <w:t>ح هذه الرواية، لأنهم لا ي</w:t>
      </w:r>
      <w:r w:rsidR="000530FC">
        <w:rPr>
          <w:rFonts w:hint="cs"/>
          <w:rtl/>
        </w:rPr>
        <w:t>ُ</w:t>
      </w:r>
      <w:r>
        <w:rPr>
          <w:rtl/>
        </w:rPr>
        <w:t>حسنون خلافة بني هاشم، ولا يمكن أن ي</w:t>
      </w:r>
      <w:r w:rsidR="000530FC">
        <w:rPr>
          <w:rFonts w:hint="cs"/>
          <w:rtl/>
        </w:rPr>
        <w:t>ُ</w:t>
      </w:r>
      <w:r>
        <w:rPr>
          <w:rtl/>
        </w:rPr>
        <w:t>حمل على الملوك العباسي</w:t>
      </w:r>
      <w:r w:rsidR="000530FC">
        <w:rPr>
          <w:rFonts w:hint="cs"/>
          <w:rtl/>
        </w:rPr>
        <w:t>ّ</w:t>
      </w:r>
      <w:r>
        <w:rPr>
          <w:rtl/>
        </w:rPr>
        <w:t>ة لزيادتهم على العدد المذكور ولقل</w:t>
      </w:r>
      <w:r w:rsidR="000530FC">
        <w:rPr>
          <w:rFonts w:hint="cs"/>
          <w:rtl/>
        </w:rPr>
        <w:t>ّ</w:t>
      </w:r>
      <w:r>
        <w:rPr>
          <w:rtl/>
        </w:rPr>
        <w:t xml:space="preserve">ة رعايتهم الآية: </w:t>
      </w:r>
      <w:r w:rsidRPr="000530FC">
        <w:rPr>
          <w:rStyle w:val="libFootnoteAlaemChar"/>
          <w:rtl/>
        </w:rPr>
        <w:t>(</w:t>
      </w:r>
      <w:r w:rsidR="000530FC" w:rsidRPr="000530FC">
        <w:rPr>
          <w:rStyle w:val="libFootnoteAieChar"/>
          <w:rtl/>
        </w:rPr>
        <w:t>قُلْ لاَ أَسْأَلُکُمْ عَلَيْهِ أَجْراً إِلاَّ الْمَوَدَّةَ فِي الْقُرْبَى</w:t>
      </w:r>
      <w:r w:rsidRPr="000530FC">
        <w:rPr>
          <w:rStyle w:val="libFootnoteAlaemChar"/>
          <w:rtl/>
        </w:rPr>
        <w:t>)</w:t>
      </w:r>
      <w:r>
        <w:rPr>
          <w:rtl/>
        </w:rPr>
        <w:t xml:space="preserve"> وحديث الكساء، فلا بد</w:t>
      </w:r>
      <w:r w:rsidR="0005231E">
        <w:rPr>
          <w:rFonts w:hint="cs"/>
          <w:rtl/>
        </w:rPr>
        <w:t>ّ</w:t>
      </w:r>
      <w:r>
        <w:rPr>
          <w:rtl/>
        </w:rPr>
        <w:t xml:space="preserve">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أما الذين سم</w:t>
      </w:r>
      <w:r w:rsidR="0005231E">
        <w:rPr>
          <w:rFonts w:hint="cs"/>
          <w:rtl/>
        </w:rPr>
        <w:t>ّ</w:t>
      </w:r>
      <w:r>
        <w:rPr>
          <w:rtl/>
        </w:rPr>
        <w:t xml:space="preserve">يتموهم أنتم وأباؤكم بخلفاء رسول الله </w:t>
      </w:r>
      <w:r w:rsidRPr="00201CCF">
        <w:rPr>
          <w:rStyle w:val="libAlaemChar"/>
          <w:rtl/>
        </w:rPr>
        <w:t>صلى‌الله‌عليه‌وآله</w:t>
      </w:r>
      <w:r>
        <w:rPr>
          <w:rtl/>
        </w:rPr>
        <w:t xml:space="preserve"> فإن</w:t>
      </w:r>
      <w:r w:rsidR="0005231E">
        <w:rPr>
          <w:rFonts w:hint="cs"/>
          <w:rtl/>
        </w:rPr>
        <w:t>ّ</w:t>
      </w:r>
      <w:r>
        <w:rPr>
          <w:rtl/>
        </w:rPr>
        <w:t>هم كانوا يجهلون كثيرا</w:t>
      </w:r>
      <w:r w:rsidR="0005231E">
        <w:rPr>
          <w:rFonts w:hint="cs"/>
          <w:rtl/>
        </w:rPr>
        <w:t>ً</w:t>
      </w:r>
      <w:r>
        <w:rPr>
          <w:rtl/>
        </w:rPr>
        <w:t xml:space="preserve"> من الظواهر فكيف بعلم الغيب؟! ولقد رويتم في كتبكم أن</w:t>
      </w:r>
      <w:r w:rsidR="0005231E">
        <w:rPr>
          <w:rFonts w:hint="cs"/>
          <w:rtl/>
        </w:rPr>
        <w:t>ّ</w:t>
      </w:r>
      <w:r>
        <w:rPr>
          <w:rtl/>
        </w:rPr>
        <w:t xml:space="preserve"> الخلفاء الثلاث كثيرا</w:t>
      </w:r>
      <w:r w:rsidR="0005231E">
        <w:rPr>
          <w:rFonts w:hint="cs"/>
          <w:rtl/>
        </w:rPr>
        <w:t>ً</w:t>
      </w:r>
      <w:r>
        <w:rPr>
          <w:rtl/>
        </w:rPr>
        <w:t xml:space="preserve"> ما كانوا يراجعون الإمام علي</w:t>
      </w:r>
      <w:r w:rsidR="0005231E">
        <w:rPr>
          <w:rFonts w:hint="cs"/>
          <w:rtl/>
        </w:rPr>
        <w:t>ّ</w:t>
      </w:r>
      <w:r>
        <w:rPr>
          <w:rtl/>
        </w:rPr>
        <w:t xml:space="preserve"> </w:t>
      </w:r>
      <w:r w:rsidRPr="00201CCF">
        <w:rPr>
          <w:rStyle w:val="libAlaemChar"/>
          <w:rtl/>
        </w:rPr>
        <w:t>عليه‌السلام</w:t>
      </w:r>
      <w:r>
        <w:rPr>
          <w:rtl/>
        </w:rPr>
        <w:t xml:space="preserve"> أو غيره من الصحابة في الأحكام والمسائل الديني</w:t>
      </w:r>
      <w:r w:rsidR="0005231E">
        <w:rPr>
          <w:rFonts w:hint="cs"/>
          <w:rtl/>
        </w:rPr>
        <w:t>ّ</w:t>
      </w:r>
      <w:r>
        <w:rPr>
          <w:rtl/>
        </w:rPr>
        <w:t>ة التي كانت تر</w:t>
      </w:r>
      <w:r w:rsidR="0005231E">
        <w:rPr>
          <w:rFonts w:hint="cs"/>
          <w:rtl/>
        </w:rPr>
        <w:t>ِ</w:t>
      </w:r>
      <w:r>
        <w:rPr>
          <w:rtl/>
        </w:rPr>
        <w:t>د عليهم، ولا سيما عمر بن الخط</w:t>
      </w:r>
      <w:r w:rsidR="0005231E">
        <w:rPr>
          <w:rFonts w:hint="cs"/>
          <w:rtl/>
        </w:rPr>
        <w:t>ّ</w:t>
      </w:r>
      <w:r>
        <w:rPr>
          <w:rtl/>
        </w:rPr>
        <w:t>اب الذي قال في أكثر من مورد: لولا علي</w:t>
      </w:r>
      <w:r w:rsidR="0005231E">
        <w:rPr>
          <w:rFonts w:hint="cs"/>
          <w:rtl/>
        </w:rPr>
        <w:t>ٌّ</w:t>
      </w:r>
      <w:r>
        <w:rPr>
          <w:rtl/>
        </w:rPr>
        <w:t xml:space="preserve"> لهلك عمر، ولا أبقاني لمعضلة ليس لها أبو الحسن، كما نقلنا بعضها من كتب أعلامكم ومحدثيكم.</w:t>
      </w:r>
    </w:p>
    <w:p w:rsidR="008406C4" w:rsidRDefault="006F739F" w:rsidP="006F739F">
      <w:pPr>
        <w:pStyle w:val="libNormal"/>
        <w:rPr>
          <w:rtl/>
        </w:rPr>
      </w:pPr>
      <w:r>
        <w:rPr>
          <w:rtl/>
        </w:rPr>
        <w:t>وأما سؤالكم عن دليلنا على أن</w:t>
      </w:r>
      <w:r w:rsidR="0005231E">
        <w:rPr>
          <w:rFonts w:hint="cs"/>
          <w:rtl/>
        </w:rPr>
        <w:t>ّ</w:t>
      </w:r>
      <w:r>
        <w:rPr>
          <w:rtl/>
        </w:rPr>
        <w:t xml:space="preserve"> عليا</w:t>
      </w:r>
      <w:r w:rsidR="0005231E">
        <w:rPr>
          <w:rFonts w:hint="cs"/>
          <w:rtl/>
        </w:rPr>
        <w:t>ً</w:t>
      </w:r>
      <w:r>
        <w:rPr>
          <w:rtl/>
        </w:rPr>
        <w:t xml:space="preserve"> </w:t>
      </w:r>
      <w:r w:rsidRPr="00201CCF">
        <w:rPr>
          <w:rStyle w:val="libAlaemChar"/>
          <w:rtl/>
        </w:rPr>
        <w:t>عليه‌السلام</w:t>
      </w:r>
      <w:r>
        <w:rPr>
          <w:rtl/>
        </w:rPr>
        <w:t xml:space="preserve"> كان يحظى بعلم الغيب، فالأحاديث المروي</w:t>
      </w:r>
      <w:r w:rsidR="0005231E">
        <w:rPr>
          <w:rFonts w:hint="cs"/>
          <w:rtl/>
        </w:rPr>
        <w:t>ّ</w:t>
      </w:r>
      <w:r>
        <w:rPr>
          <w:rtl/>
        </w:rPr>
        <w:t xml:space="preserve">ة في كتبكم عن رسول الله </w:t>
      </w:r>
      <w:r w:rsidRPr="00201CCF">
        <w:rPr>
          <w:rStyle w:val="libAlaemChar"/>
          <w:rtl/>
        </w:rPr>
        <w:t>صلى‌الله‌عليه‌وآله</w:t>
      </w:r>
      <w:r>
        <w:rPr>
          <w:rtl/>
        </w:rPr>
        <w:t xml:space="preserve"> في علم علي</w:t>
      </w:r>
      <w:r w:rsidR="0005231E">
        <w:rPr>
          <w:rFonts w:hint="cs"/>
          <w:rtl/>
        </w:rPr>
        <w:t>ّ</w:t>
      </w:r>
      <w:r>
        <w:rPr>
          <w:rtl/>
        </w:rPr>
        <w:t xml:space="preserve"> </w:t>
      </w:r>
      <w:r w:rsidRPr="00201CCF">
        <w:rPr>
          <w:rStyle w:val="libAlaemChar"/>
          <w:rtl/>
        </w:rPr>
        <w:t>عليه‌السلام</w:t>
      </w:r>
      <w:r>
        <w:rPr>
          <w:rtl/>
        </w:rPr>
        <w:t>، أدل</w:t>
      </w:r>
      <w:r w:rsidR="0005231E">
        <w:rPr>
          <w:rFonts w:hint="cs"/>
          <w:rtl/>
        </w:rPr>
        <w:t>ّ</w:t>
      </w:r>
      <w:r>
        <w:rPr>
          <w:rtl/>
        </w:rPr>
        <w:t xml:space="preserve"> دليل على كلامنا، منها:</w:t>
      </w:r>
    </w:p>
    <w:p w:rsidR="008406C4" w:rsidRDefault="006F739F" w:rsidP="006F739F">
      <w:pPr>
        <w:pStyle w:val="libNormal"/>
        <w:rPr>
          <w:rtl/>
        </w:rPr>
      </w:pPr>
      <w:r>
        <w:rPr>
          <w:rtl/>
        </w:rPr>
        <w:t xml:space="preserve">حديث النبي </w:t>
      </w:r>
      <w:r w:rsidRPr="00201CCF">
        <w:rPr>
          <w:rStyle w:val="libAlaemChar"/>
          <w:rtl/>
        </w:rPr>
        <w:t>صلى‌الله‌عليه‌وآله</w:t>
      </w:r>
      <w:r>
        <w:rPr>
          <w:rtl/>
        </w:rPr>
        <w:t>: أنا مدينة العلم و علي</w:t>
      </w:r>
      <w:r w:rsidR="0005231E">
        <w:rPr>
          <w:rFonts w:hint="cs"/>
          <w:rtl/>
        </w:rPr>
        <w:t>ٌّ</w:t>
      </w:r>
      <w:r>
        <w:rPr>
          <w:rtl/>
        </w:rPr>
        <w:t xml:space="preserve"> بابها ومن أراد العلم فليأت الباب.</w:t>
      </w:r>
    </w:p>
    <w:p w:rsidR="006F739F" w:rsidRDefault="006F739F" w:rsidP="006F739F">
      <w:pPr>
        <w:pStyle w:val="libLine"/>
      </w:pPr>
      <w:r>
        <w:rPr>
          <w:rtl/>
        </w:rPr>
        <w:t>____________________</w:t>
      </w:r>
    </w:p>
    <w:p w:rsidR="008406C4" w:rsidRDefault="006F739F" w:rsidP="0005231E">
      <w:pPr>
        <w:pStyle w:val="libFootnote0"/>
        <w:rPr>
          <w:rtl/>
        </w:rPr>
      </w:pPr>
      <w:r>
        <w:rPr>
          <w:rtl/>
        </w:rPr>
        <w:t>= من أن</w:t>
      </w:r>
      <w:r w:rsidR="0005231E">
        <w:rPr>
          <w:rFonts w:hint="cs"/>
          <w:rtl/>
        </w:rPr>
        <w:t>ْ</w:t>
      </w:r>
      <w:r>
        <w:rPr>
          <w:rtl/>
        </w:rPr>
        <w:t xml:space="preserve"> ي</w:t>
      </w:r>
      <w:r w:rsidR="0005231E">
        <w:rPr>
          <w:rFonts w:hint="cs"/>
          <w:rtl/>
        </w:rPr>
        <w:t>ُ</w:t>
      </w:r>
      <w:r>
        <w:rPr>
          <w:rtl/>
        </w:rPr>
        <w:t>حمل هذا الحديث على الأئمة ال</w:t>
      </w:r>
      <w:r w:rsidR="0005231E">
        <w:rPr>
          <w:rFonts w:hint="cs"/>
          <w:rtl/>
        </w:rPr>
        <w:t>إ</w:t>
      </w:r>
      <w:r>
        <w:rPr>
          <w:rtl/>
        </w:rPr>
        <w:t xml:space="preserve">ثني عشر من أهل بيته وعترته </w:t>
      </w:r>
      <w:r w:rsidRPr="0005231E">
        <w:rPr>
          <w:rStyle w:val="libFootnoteAlaemChar"/>
          <w:rtl/>
        </w:rPr>
        <w:t>صلى‌الله‌عليه‌وآله</w:t>
      </w:r>
      <w:r>
        <w:rPr>
          <w:rtl/>
        </w:rPr>
        <w:t xml:space="preserve"> لأنهم كانوا أعلم أهل زمانهم وأجل</w:t>
      </w:r>
      <w:r w:rsidR="0005231E">
        <w:rPr>
          <w:rFonts w:hint="cs"/>
          <w:rtl/>
        </w:rPr>
        <w:t>ّ</w:t>
      </w:r>
      <w:r>
        <w:rPr>
          <w:rtl/>
        </w:rPr>
        <w:t>هم وأورعهم وأتقاهم وأعلاهم ن</w:t>
      </w:r>
      <w:r w:rsidR="0005231E">
        <w:rPr>
          <w:rFonts w:hint="cs"/>
          <w:rtl/>
        </w:rPr>
        <w:t>َ</w:t>
      </w:r>
      <w:r>
        <w:rPr>
          <w:rtl/>
        </w:rPr>
        <w:t>س</w:t>
      </w:r>
      <w:r w:rsidR="0005231E">
        <w:rPr>
          <w:rFonts w:hint="cs"/>
          <w:rtl/>
        </w:rPr>
        <w:t>َ</w:t>
      </w:r>
      <w:r>
        <w:rPr>
          <w:rtl/>
        </w:rPr>
        <w:t>با</w:t>
      </w:r>
      <w:r w:rsidR="0005231E">
        <w:rPr>
          <w:rFonts w:hint="cs"/>
          <w:rtl/>
        </w:rPr>
        <w:t>ً</w:t>
      </w:r>
      <w:r>
        <w:rPr>
          <w:rtl/>
        </w:rPr>
        <w:t xml:space="preserve"> وأفضلهم ح</w:t>
      </w:r>
      <w:r w:rsidR="0005231E">
        <w:rPr>
          <w:rFonts w:hint="cs"/>
          <w:rtl/>
        </w:rPr>
        <w:t>َ</w:t>
      </w:r>
      <w:r>
        <w:rPr>
          <w:rtl/>
        </w:rPr>
        <w:t>س</w:t>
      </w:r>
      <w:r w:rsidR="0005231E">
        <w:rPr>
          <w:rFonts w:hint="cs"/>
          <w:rtl/>
        </w:rPr>
        <w:t>َ</w:t>
      </w:r>
      <w:r>
        <w:rPr>
          <w:rtl/>
        </w:rPr>
        <w:t>با</w:t>
      </w:r>
      <w:r w:rsidR="0005231E">
        <w:rPr>
          <w:rFonts w:hint="cs"/>
          <w:rtl/>
        </w:rPr>
        <w:t>ً</w:t>
      </w:r>
      <w:r>
        <w:rPr>
          <w:rtl/>
        </w:rPr>
        <w:t xml:space="preserve"> وأكرمهم عند الله، وكان علومهم عن آبائهم متصلا</w:t>
      </w:r>
      <w:r w:rsidR="0005231E">
        <w:rPr>
          <w:rFonts w:hint="cs"/>
          <w:rtl/>
        </w:rPr>
        <w:t>ً</w:t>
      </w:r>
      <w:r>
        <w:rPr>
          <w:rtl/>
        </w:rPr>
        <w:t xml:space="preserve"> بجدهم </w:t>
      </w:r>
      <w:r w:rsidRPr="0005231E">
        <w:rPr>
          <w:rStyle w:val="libFootnoteAlaemChar"/>
          <w:rtl/>
        </w:rPr>
        <w:t>صلى‌الله‌عليه‌وآله</w:t>
      </w:r>
      <w:r>
        <w:rPr>
          <w:rtl/>
        </w:rPr>
        <w:t xml:space="preserve"> وبالوراثة والل</w:t>
      </w:r>
      <w:r w:rsidR="0005231E">
        <w:rPr>
          <w:rFonts w:hint="cs"/>
          <w:rtl/>
        </w:rPr>
        <w:t>َّ</w:t>
      </w:r>
      <w:r>
        <w:rPr>
          <w:rtl/>
        </w:rPr>
        <w:t>د</w:t>
      </w:r>
      <w:r w:rsidR="0005231E">
        <w:rPr>
          <w:rFonts w:hint="cs"/>
          <w:rtl/>
        </w:rPr>
        <w:t>ُ</w:t>
      </w:r>
      <w:r>
        <w:rPr>
          <w:rtl/>
        </w:rPr>
        <w:t>ني</w:t>
      </w:r>
      <w:r w:rsidR="0005231E">
        <w:rPr>
          <w:rFonts w:hint="cs"/>
          <w:rtl/>
        </w:rPr>
        <w:t>ّ</w:t>
      </w:r>
      <w:r>
        <w:rPr>
          <w:rtl/>
        </w:rPr>
        <w:t>ة كذا عرفهم أهل العلم والتحقيق وأهل الكشف والتوفيق، ويؤي</w:t>
      </w:r>
      <w:r w:rsidR="0005231E">
        <w:rPr>
          <w:rFonts w:hint="cs"/>
          <w:rtl/>
        </w:rPr>
        <w:t>ّ</w:t>
      </w:r>
      <w:r>
        <w:rPr>
          <w:rtl/>
        </w:rPr>
        <w:t>د هذا المعنى، أي أن</w:t>
      </w:r>
      <w:r w:rsidR="0005231E">
        <w:rPr>
          <w:rFonts w:hint="cs"/>
          <w:rtl/>
        </w:rPr>
        <w:t>ّ</w:t>
      </w:r>
      <w:r>
        <w:rPr>
          <w:rtl/>
        </w:rPr>
        <w:t xml:space="preserve"> مراد النبي </w:t>
      </w:r>
      <w:r w:rsidRPr="0005231E">
        <w:rPr>
          <w:rStyle w:val="libFootnoteAlaemChar"/>
          <w:rtl/>
        </w:rPr>
        <w:t>صلى‌الله‌عليه‌وآله</w:t>
      </w:r>
      <w:r w:rsidR="0005231E">
        <w:rPr>
          <w:rStyle w:val="libAlaemChar"/>
          <w:rFonts w:hint="cs"/>
          <w:rtl/>
        </w:rPr>
        <w:t xml:space="preserve"> </w:t>
      </w:r>
      <w:r>
        <w:rPr>
          <w:rtl/>
        </w:rPr>
        <w:t>الأئمة الاثني عشر من أهل بيته، ويشهد له ويرج</w:t>
      </w:r>
      <w:r w:rsidR="0005231E">
        <w:rPr>
          <w:rFonts w:hint="cs"/>
          <w:rtl/>
        </w:rPr>
        <w:t>ِّ</w:t>
      </w:r>
      <w:r>
        <w:rPr>
          <w:rtl/>
        </w:rPr>
        <w:t xml:space="preserve">حه حديث الثقلين والأحاديث المتكررة المذكورة في هذا الكتاب - الينابيع - وغيرها، وأما قوله </w:t>
      </w:r>
      <w:r w:rsidRPr="0005231E">
        <w:rPr>
          <w:rStyle w:val="libFootnoteAlaemChar"/>
          <w:rtl/>
        </w:rPr>
        <w:t>صلى‌الله‌عليه‌وآله</w:t>
      </w:r>
      <w:r>
        <w:rPr>
          <w:rtl/>
        </w:rPr>
        <w:t xml:space="preserve"> كلهم تجتمع عليه الأمة، في رواية عن جابر بن سمرة فمراده </w:t>
      </w:r>
      <w:r w:rsidRPr="0005231E">
        <w:rPr>
          <w:rStyle w:val="libFootnoteAlaemChar"/>
          <w:rtl/>
        </w:rPr>
        <w:t>صلى‌الله‌عليه‌وآله</w:t>
      </w:r>
      <w:r>
        <w:rPr>
          <w:rtl/>
        </w:rPr>
        <w:t xml:space="preserve"> أن</w:t>
      </w:r>
      <w:r w:rsidR="0005231E">
        <w:rPr>
          <w:rFonts w:hint="cs"/>
          <w:rtl/>
        </w:rPr>
        <w:t>ّ</w:t>
      </w:r>
      <w:r>
        <w:rPr>
          <w:rtl/>
        </w:rPr>
        <w:t xml:space="preserve"> الأمة تجتمع على ال</w:t>
      </w:r>
      <w:r w:rsidR="0005231E">
        <w:rPr>
          <w:rFonts w:hint="cs"/>
          <w:rtl/>
        </w:rPr>
        <w:t>إ</w:t>
      </w:r>
      <w:r>
        <w:rPr>
          <w:rtl/>
        </w:rPr>
        <w:t>قرار بإمامة كلهم وقت ظهور قائمهم المهدي (رضي الله عنهم) «انتهى كلام القندوزي».</w:t>
      </w:r>
    </w:p>
    <w:p w:rsidR="006F739F" w:rsidRDefault="006F739F" w:rsidP="0005231E">
      <w:pPr>
        <w:pStyle w:val="libFootnoteLeft"/>
      </w:pPr>
      <w:r>
        <w:rPr>
          <w:rtl/>
        </w:rPr>
        <w:t>«المترجم»</w:t>
      </w:r>
    </w:p>
    <w:p w:rsidR="006F739F" w:rsidRDefault="006F739F" w:rsidP="00D96FAA">
      <w:pPr>
        <w:pStyle w:val="libNormal"/>
      </w:pPr>
      <w:r>
        <w:rPr>
          <w:rtl/>
        </w:rPr>
        <w:br w:type="page"/>
      </w:r>
    </w:p>
    <w:p w:rsidR="008406C4" w:rsidRDefault="006F739F" w:rsidP="006F739F">
      <w:pPr>
        <w:pStyle w:val="libNormal"/>
        <w:rPr>
          <w:rtl/>
        </w:rPr>
      </w:pPr>
      <w:r w:rsidRPr="00537012">
        <w:rPr>
          <w:rStyle w:val="libBold2Char"/>
          <w:rtl/>
        </w:rPr>
        <w:lastRenderedPageBreak/>
        <w:t>الشيخ عبد السلام:</w:t>
      </w:r>
      <w:r>
        <w:rPr>
          <w:rtl/>
        </w:rPr>
        <w:t xml:space="preserve"> لم تثبت صحة هذا الحديث في مصادرنا وعند أعلامنا، فهو موضوع، ولقد ع</w:t>
      </w:r>
      <w:r w:rsidR="00175798">
        <w:rPr>
          <w:rFonts w:hint="cs"/>
          <w:rtl/>
        </w:rPr>
        <w:t>َ</w:t>
      </w:r>
      <w:r>
        <w:rPr>
          <w:rtl/>
        </w:rPr>
        <w:t>د</w:t>
      </w:r>
      <w:r w:rsidR="00175798">
        <w:rPr>
          <w:rFonts w:hint="cs"/>
          <w:rtl/>
        </w:rPr>
        <w:t>َّ</w:t>
      </w:r>
      <w:r>
        <w:rPr>
          <w:rtl/>
        </w:rPr>
        <w:t>ه</w:t>
      </w:r>
      <w:r w:rsidR="00175798">
        <w:rPr>
          <w:rFonts w:hint="cs"/>
          <w:rtl/>
        </w:rPr>
        <w:t>ُ</w:t>
      </w:r>
      <w:r>
        <w:rPr>
          <w:rtl/>
        </w:rPr>
        <w:t xml:space="preserve"> أكثر علمائنا من الآحاد الضعاف.</w:t>
      </w:r>
    </w:p>
    <w:p w:rsidR="008406C4" w:rsidRDefault="006F739F" w:rsidP="00175798">
      <w:pPr>
        <w:pStyle w:val="Heading2Center"/>
        <w:rPr>
          <w:rtl/>
        </w:rPr>
      </w:pPr>
      <w:bookmarkStart w:id="676" w:name="_Toc531284224"/>
      <w:bookmarkStart w:id="677" w:name="_Toc531287082"/>
      <w:r>
        <w:rPr>
          <w:rtl/>
        </w:rPr>
        <w:t xml:space="preserve">الإمام علي </w:t>
      </w:r>
      <w:r w:rsidRPr="00201CCF">
        <w:rPr>
          <w:rStyle w:val="libAlaemChar"/>
          <w:rtl/>
        </w:rPr>
        <w:t>عليه‌السلام</w:t>
      </w:r>
      <w:r>
        <w:rPr>
          <w:rtl/>
        </w:rPr>
        <w:t xml:space="preserve"> باب مدينة علم رسول </w:t>
      </w:r>
      <w:r w:rsidRPr="00201CCF">
        <w:rPr>
          <w:rStyle w:val="libAlaemChar"/>
          <w:rtl/>
        </w:rPr>
        <w:t>صلى‌الله‌عليه‌وآله</w:t>
      </w:r>
      <w:r>
        <w:rPr>
          <w:rtl/>
        </w:rPr>
        <w:t xml:space="preserve"> بنص</w:t>
      </w:r>
      <w:r w:rsidR="00175798">
        <w:rPr>
          <w:rFonts w:hint="cs"/>
          <w:rtl/>
        </w:rPr>
        <w:t>ّ</w:t>
      </w:r>
      <w:r>
        <w:rPr>
          <w:rtl/>
        </w:rPr>
        <w:t xml:space="preserve"> أحاديثكم</w:t>
      </w:r>
      <w:bookmarkEnd w:id="676"/>
      <w:bookmarkEnd w:id="677"/>
    </w:p>
    <w:p w:rsidR="008406C4" w:rsidRDefault="006F739F" w:rsidP="006F739F">
      <w:pPr>
        <w:pStyle w:val="libNormal"/>
        <w:rPr>
          <w:rtl/>
        </w:rPr>
      </w:pPr>
      <w:r w:rsidRPr="00537012">
        <w:rPr>
          <w:rStyle w:val="libBold2Char"/>
          <w:rtl/>
        </w:rPr>
        <w:t>قلت:</w:t>
      </w:r>
      <w:r>
        <w:rPr>
          <w:rtl/>
        </w:rPr>
        <w:t xml:space="preserve"> إن</w:t>
      </w:r>
      <w:r w:rsidR="00175798">
        <w:rPr>
          <w:rFonts w:hint="cs"/>
          <w:rtl/>
        </w:rPr>
        <w:t>ّ</w:t>
      </w:r>
      <w:r>
        <w:rPr>
          <w:rtl/>
        </w:rPr>
        <w:t>ي لأتعج</w:t>
      </w:r>
      <w:r w:rsidR="00175798">
        <w:rPr>
          <w:rFonts w:hint="cs"/>
          <w:rtl/>
        </w:rPr>
        <w:t>ّ</w:t>
      </w:r>
      <w:r>
        <w:rPr>
          <w:rtl/>
        </w:rPr>
        <w:t>ب من كلام الشيخ إذ يضع</w:t>
      </w:r>
      <w:r w:rsidR="00175798">
        <w:rPr>
          <w:rFonts w:hint="cs"/>
          <w:rtl/>
        </w:rPr>
        <w:t>ِّ</w:t>
      </w:r>
      <w:r>
        <w:rPr>
          <w:rtl/>
        </w:rPr>
        <w:t>ف هذا الحديث الذي عد</w:t>
      </w:r>
      <w:r w:rsidR="00175798">
        <w:rPr>
          <w:rFonts w:hint="cs"/>
          <w:rtl/>
        </w:rPr>
        <w:t>َّ</w:t>
      </w:r>
      <w:r>
        <w:rPr>
          <w:rtl/>
        </w:rPr>
        <w:t>ه كثير من علماء العام</w:t>
      </w:r>
      <w:r w:rsidR="00175798">
        <w:rPr>
          <w:rFonts w:hint="cs"/>
          <w:rtl/>
        </w:rPr>
        <w:t>ّ</w:t>
      </w:r>
      <w:r>
        <w:rPr>
          <w:rtl/>
        </w:rPr>
        <w:t>ة من المتواترات، ونقله كثير من أعلام أهل الس</w:t>
      </w:r>
      <w:r w:rsidR="00175798">
        <w:rPr>
          <w:rFonts w:hint="cs"/>
          <w:rtl/>
        </w:rPr>
        <w:t>ُ</w:t>
      </w:r>
      <w:r>
        <w:rPr>
          <w:rtl/>
        </w:rPr>
        <w:t>ن</w:t>
      </w:r>
      <w:r w:rsidR="00175798">
        <w:rPr>
          <w:rFonts w:hint="cs"/>
          <w:rtl/>
        </w:rPr>
        <w:t>ّ</w:t>
      </w:r>
      <w:r>
        <w:rPr>
          <w:rtl/>
        </w:rPr>
        <w:t>ة في كتبهم وأقر</w:t>
      </w:r>
      <w:r w:rsidR="00175798">
        <w:rPr>
          <w:rFonts w:hint="cs"/>
          <w:rtl/>
        </w:rPr>
        <w:t>ّ</w:t>
      </w:r>
      <w:r>
        <w:rPr>
          <w:rtl/>
        </w:rPr>
        <w:t>وا بصح</w:t>
      </w:r>
      <w:r w:rsidR="00175798">
        <w:rPr>
          <w:rFonts w:hint="cs"/>
          <w:rtl/>
        </w:rPr>
        <w:t>ّ</w:t>
      </w:r>
      <w:r>
        <w:rPr>
          <w:rtl/>
        </w:rPr>
        <w:t>ته منهم:</w:t>
      </w:r>
    </w:p>
    <w:p w:rsidR="008406C4" w:rsidRDefault="006F739F" w:rsidP="006F739F">
      <w:pPr>
        <w:pStyle w:val="libNormal"/>
        <w:rPr>
          <w:rtl/>
        </w:rPr>
      </w:pPr>
      <w:r>
        <w:rPr>
          <w:rtl/>
        </w:rPr>
        <w:t>السيوطي في جمع الجوامع، وابن جرير الطبري في تهذيب الآثار والسيد محمد البخاري في تذكرة الأبرار، والحاكم النيسابوري في مستدرك الصحيحين، والفيروز آبادي في نقد الصحيح، والمتقي في كنز العم</w:t>
      </w:r>
      <w:r w:rsidR="00175798">
        <w:rPr>
          <w:rFonts w:hint="cs"/>
          <w:rtl/>
        </w:rPr>
        <w:t>ّ</w:t>
      </w:r>
      <w:r>
        <w:rPr>
          <w:rtl/>
        </w:rPr>
        <w:t>ال، والكنجي الشافعي في كفاية الطالب، وجمال الدين الهندي في تذكرة الموضوعات، وقد قال: فمن حكم بكذبه فقد أخطأ.</w:t>
      </w:r>
    </w:p>
    <w:p w:rsidR="008406C4" w:rsidRDefault="006F739F" w:rsidP="006F739F">
      <w:pPr>
        <w:pStyle w:val="libNormal"/>
        <w:rPr>
          <w:rtl/>
        </w:rPr>
      </w:pPr>
      <w:r>
        <w:rPr>
          <w:rtl/>
        </w:rPr>
        <w:t>والأمير محمد اليماني في الروضة الندي</w:t>
      </w:r>
      <w:r w:rsidR="00175798">
        <w:rPr>
          <w:rFonts w:hint="cs"/>
          <w:rtl/>
        </w:rPr>
        <w:t>ّ</w:t>
      </w:r>
      <w:r>
        <w:rPr>
          <w:rtl/>
        </w:rPr>
        <w:t>ة، والحافظ أبو محمد السمرقندي في بحر الأسانيد وابن طلحة العدوي في مطالب السئول، وغيرهم من أعلامكم الذين حكموا بصحة حديث: أنا مدينة العلم ... الخ.</w:t>
      </w:r>
    </w:p>
    <w:p w:rsidR="008406C4" w:rsidRDefault="006F739F" w:rsidP="006F739F">
      <w:pPr>
        <w:pStyle w:val="libNormal"/>
        <w:rPr>
          <w:rtl/>
        </w:rPr>
      </w:pPr>
      <w:r>
        <w:rPr>
          <w:rtl/>
        </w:rPr>
        <w:t xml:space="preserve">ولقد وصل هذا الحديث إلى علماء الدين من طرق شتى وأسناد كثيرة متصلة بالصحابة والتابعين منهم: أمير المؤمنين علي بن أبي طالب </w:t>
      </w:r>
      <w:r w:rsidRPr="00201CCF">
        <w:rPr>
          <w:rStyle w:val="libAlaemChar"/>
          <w:rtl/>
        </w:rPr>
        <w:t>عليه‌السلام</w:t>
      </w:r>
      <w:r>
        <w:rPr>
          <w:rtl/>
        </w:rPr>
        <w:t xml:space="preserve"> وأبي محمد الحسن السبط </w:t>
      </w:r>
      <w:r w:rsidRPr="00201CCF">
        <w:rPr>
          <w:rStyle w:val="libAlaemChar"/>
          <w:rtl/>
        </w:rPr>
        <w:t>عليه‌السلام</w:t>
      </w:r>
      <w:r>
        <w:rPr>
          <w:rtl/>
        </w:rPr>
        <w:t>، وحبر الأمة عبد الله بن عباس، وجابر بن عبد الله الأنصاري، وعبد الله بن مسعود، وحذيفة بن</w:t>
      </w:r>
    </w:p>
    <w:p w:rsidR="006F739F" w:rsidRDefault="006F739F" w:rsidP="00D96FAA">
      <w:pPr>
        <w:pStyle w:val="libNormal"/>
      </w:pPr>
      <w:r>
        <w:rPr>
          <w:rtl/>
        </w:rPr>
        <w:br w:type="page"/>
      </w:r>
    </w:p>
    <w:p w:rsidR="008406C4" w:rsidRDefault="006F739F" w:rsidP="00175798">
      <w:pPr>
        <w:pStyle w:val="libNormal0"/>
        <w:rPr>
          <w:rtl/>
        </w:rPr>
      </w:pPr>
      <w:r>
        <w:rPr>
          <w:rtl/>
        </w:rPr>
        <w:lastRenderedPageBreak/>
        <w:t>اليمان، وعبد الله بن عمر، وأنس بن مالك، وعمرو بن العاص من الصحابة.</w:t>
      </w:r>
    </w:p>
    <w:p w:rsidR="008406C4" w:rsidRDefault="006F739F" w:rsidP="00175798">
      <w:pPr>
        <w:pStyle w:val="libNormal"/>
        <w:rPr>
          <w:rtl/>
        </w:rPr>
      </w:pPr>
      <w:r>
        <w:rPr>
          <w:rtl/>
        </w:rPr>
        <w:t>وال</w:t>
      </w:r>
      <w:r w:rsidR="00175798">
        <w:rPr>
          <w:rFonts w:hint="cs"/>
          <w:rtl/>
        </w:rPr>
        <w:t>إ</w:t>
      </w:r>
      <w:r>
        <w:rPr>
          <w:rtl/>
        </w:rPr>
        <w:t xml:space="preserve">مام السجاد علي بن الحسين </w:t>
      </w:r>
      <w:r w:rsidRPr="00201CCF">
        <w:rPr>
          <w:rStyle w:val="libAlaemChar"/>
          <w:rtl/>
        </w:rPr>
        <w:t>عليه‌السلام</w:t>
      </w:r>
      <w:r>
        <w:rPr>
          <w:rtl/>
        </w:rPr>
        <w:t xml:space="preserve"> ومحمد بن علي الباقر </w:t>
      </w:r>
      <w:r w:rsidRPr="00201CCF">
        <w:rPr>
          <w:rStyle w:val="libAlaemChar"/>
          <w:rtl/>
        </w:rPr>
        <w:t>عليه‌السلام</w:t>
      </w:r>
      <w:r>
        <w:rPr>
          <w:rtl/>
        </w:rPr>
        <w:t xml:space="preserve"> وأصبغ بن نباتة، وجرير الضبي</w:t>
      </w:r>
      <w:r w:rsidR="00175798">
        <w:rPr>
          <w:rFonts w:hint="cs"/>
          <w:rtl/>
        </w:rPr>
        <w:t>ِّ</w:t>
      </w:r>
      <w:r>
        <w:rPr>
          <w:rtl/>
        </w:rPr>
        <w:t>، وحارث بن عبد الله الهمداني الكوفي، وسعد بن طريف الحنظلي، وسعيد بن جبير الأسدي، وسلمة بن كهيل الحضرمي، وسليمان بن مهران الأعمش، وعاصم بن حمزة السلولي، وعبد الله بن عثمان القاري المكي، وعبدالرحمن بن عثمان، وعبدالله بن عسيلة المرادي، ومجاهد بن جبير أبي الحجاج المخزومي، من التابعين.</w:t>
      </w:r>
    </w:p>
    <w:p w:rsidR="008406C4" w:rsidRDefault="006F739F" w:rsidP="006F739F">
      <w:pPr>
        <w:pStyle w:val="libNormal"/>
        <w:rPr>
          <w:rtl/>
        </w:rPr>
      </w:pPr>
      <w:r>
        <w:rPr>
          <w:rtl/>
        </w:rPr>
        <w:t>وأم</w:t>
      </w:r>
      <w:r w:rsidR="00175798">
        <w:rPr>
          <w:rFonts w:hint="cs"/>
          <w:rtl/>
        </w:rPr>
        <w:t>ّ</w:t>
      </w:r>
      <w:r>
        <w:rPr>
          <w:rtl/>
        </w:rPr>
        <w:t>ا العلماء الأعلام والمحدثين العظام الذين أخرجوا هذا الحديث في كتبهم ومسانيدهم، فكثير جدا</w:t>
      </w:r>
      <w:r w:rsidR="00175798">
        <w:rPr>
          <w:rFonts w:hint="cs"/>
          <w:rtl/>
        </w:rPr>
        <w:t>ً</w:t>
      </w:r>
      <w:r>
        <w:rPr>
          <w:rtl/>
        </w:rPr>
        <w:t xml:space="preserve"> ولا يسعني أن</w:t>
      </w:r>
      <w:r w:rsidR="00175798">
        <w:rPr>
          <w:rFonts w:hint="cs"/>
          <w:rtl/>
        </w:rPr>
        <w:t>ْ</w:t>
      </w:r>
      <w:r>
        <w:rPr>
          <w:rtl/>
        </w:rPr>
        <w:t xml:space="preserve"> أذكرهم كل</w:t>
      </w:r>
      <w:r w:rsidR="00175798">
        <w:rPr>
          <w:rFonts w:hint="cs"/>
          <w:rtl/>
        </w:rPr>
        <w:t>ّ</w:t>
      </w:r>
      <w:r>
        <w:rPr>
          <w:rtl/>
        </w:rPr>
        <w:t>هم، ول</w:t>
      </w:r>
      <w:r w:rsidR="00175798">
        <w:rPr>
          <w:rtl/>
        </w:rPr>
        <w:t>ذا أكتفي بمن يحضرني أسماؤهم، حت</w:t>
      </w:r>
      <w:r>
        <w:rPr>
          <w:rtl/>
        </w:rPr>
        <w:t>ى يعرف جناب الشيخ زيف كلامه، وأرجو أن لا يت</w:t>
      </w:r>
      <w:r w:rsidR="00175798">
        <w:rPr>
          <w:rFonts w:hint="cs"/>
          <w:rtl/>
        </w:rPr>
        <w:t>ّ</w:t>
      </w:r>
      <w:r>
        <w:rPr>
          <w:rtl/>
        </w:rPr>
        <w:t>بع قول أسلافه بعد سماع مصادر الحديث، ومعرفة صح</w:t>
      </w:r>
      <w:r w:rsidR="00175798">
        <w:rPr>
          <w:rFonts w:hint="cs"/>
          <w:rtl/>
        </w:rPr>
        <w:t>ّ</w:t>
      </w:r>
      <w:r>
        <w:rPr>
          <w:rtl/>
        </w:rPr>
        <w:t>ته وتواتره عند أهل الحديث. وأطلب منه بعد هذا أن</w:t>
      </w:r>
      <w:r w:rsidR="00175798">
        <w:rPr>
          <w:rFonts w:hint="cs"/>
          <w:rtl/>
        </w:rPr>
        <w:t>ْ</w:t>
      </w:r>
      <w:r>
        <w:rPr>
          <w:rtl/>
        </w:rPr>
        <w:t xml:space="preserve"> لا يتكل</w:t>
      </w:r>
      <w:r w:rsidR="00175798">
        <w:rPr>
          <w:rFonts w:hint="cs"/>
          <w:rtl/>
        </w:rPr>
        <w:t>ّ</w:t>
      </w:r>
      <w:r>
        <w:rPr>
          <w:rtl/>
        </w:rPr>
        <w:t>م من غير تحقيق.</w:t>
      </w:r>
    </w:p>
    <w:p w:rsidR="006F739F" w:rsidRDefault="006F739F" w:rsidP="00175798">
      <w:pPr>
        <w:pStyle w:val="Heading2Center"/>
      </w:pPr>
      <w:bookmarkStart w:id="678" w:name="_Toc531284225"/>
      <w:bookmarkStart w:id="679" w:name="_Toc531287083"/>
      <w:r>
        <w:rPr>
          <w:rtl/>
        </w:rPr>
        <w:t>جملة من مصادر العام</w:t>
      </w:r>
      <w:r w:rsidR="00175798">
        <w:rPr>
          <w:rFonts w:hint="cs"/>
          <w:rtl/>
        </w:rPr>
        <w:t>ّ</w:t>
      </w:r>
      <w:r>
        <w:rPr>
          <w:rtl/>
        </w:rPr>
        <w:t>ة للحديث</w:t>
      </w:r>
      <w:bookmarkEnd w:id="678"/>
      <w:bookmarkEnd w:id="679"/>
    </w:p>
    <w:p w:rsidR="008406C4" w:rsidRDefault="006F739F" w:rsidP="006F739F">
      <w:pPr>
        <w:pStyle w:val="libNormal"/>
        <w:rPr>
          <w:rtl/>
        </w:rPr>
      </w:pPr>
      <w:r>
        <w:rPr>
          <w:rtl/>
        </w:rPr>
        <w:t>1- محمد بن جرير الطبري، المفس</w:t>
      </w:r>
      <w:r w:rsidR="0086570C">
        <w:rPr>
          <w:rFonts w:hint="cs"/>
          <w:rtl/>
        </w:rPr>
        <w:t>ِّ</w:t>
      </w:r>
      <w:r>
        <w:rPr>
          <w:rtl/>
        </w:rPr>
        <w:t>ر والمؤرخ في القرن الثالث المتوف</w:t>
      </w:r>
      <w:r w:rsidR="0086570C">
        <w:rPr>
          <w:rFonts w:hint="cs"/>
          <w:rtl/>
        </w:rPr>
        <w:t>ّ</w:t>
      </w:r>
      <w:r>
        <w:rPr>
          <w:rtl/>
        </w:rPr>
        <w:t>ى عام 310 هـ في تهذيب الآثار.</w:t>
      </w:r>
    </w:p>
    <w:p w:rsidR="008406C4" w:rsidRDefault="006F739F" w:rsidP="006F739F">
      <w:pPr>
        <w:pStyle w:val="libNormal"/>
        <w:rPr>
          <w:rtl/>
        </w:rPr>
      </w:pPr>
      <w:r>
        <w:rPr>
          <w:rtl/>
        </w:rPr>
        <w:t>2- الحاكم النيسابوري المتوفى عام 405 هـ في المستدرك: ج 3 /126 و128 و226.</w:t>
      </w:r>
    </w:p>
    <w:p w:rsidR="006F739F" w:rsidRDefault="006F739F" w:rsidP="00D96FAA">
      <w:pPr>
        <w:pStyle w:val="libNormal"/>
      </w:pPr>
      <w:r>
        <w:rPr>
          <w:rtl/>
        </w:rPr>
        <w:br w:type="page"/>
      </w:r>
    </w:p>
    <w:p w:rsidR="008406C4" w:rsidRDefault="006F739F" w:rsidP="006F739F">
      <w:pPr>
        <w:pStyle w:val="libNormal"/>
        <w:rPr>
          <w:rtl/>
        </w:rPr>
      </w:pPr>
      <w:r>
        <w:rPr>
          <w:rtl/>
        </w:rPr>
        <w:lastRenderedPageBreak/>
        <w:t>3- أبو عيسى محمد بن عيسى الترمذي المتوفى عام 289 هـ في صحيحه.</w:t>
      </w:r>
    </w:p>
    <w:p w:rsidR="008406C4" w:rsidRDefault="006F739F" w:rsidP="006F739F">
      <w:pPr>
        <w:pStyle w:val="libNormal"/>
        <w:rPr>
          <w:rtl/>
        </w:rPr>
      </w:pPr>
      <w:r>
        <w:rPr>
          <w:rtl/>
        </w:rPr>
        <w:t>4- جلال الدين السيوطي المتوفى عام 911 هـ في جمع الجوامع، والجامع الصغير ج 1/37.</w:t>
      </w:r>
    </w:p>
    <w:p w:rsidR="008406C4" w:rsidRDefault="006F739F" w:rsidP="006F739F">
      <w:pPr>
        <w:pStyle w:val="libNormal"/>
        <w:rPr>
          <w:rtl/>
        </w:rPr>
      </w:pPr>
      <w:r>
        <w:rPr>
          <w:rtl/>
        </w:rPr>
        <w:t>5- سليمان بن أحمد الطبراني المتوفى عام 360 هـ في الكبير والأوسط.</w:t>
      </w:r>
    </w:p>
    <w:p w:rsidR="008406C4" w:rsidRDefault="006F739F" w:rsidP="006F739F">
      <w:pPr>
        <w:pStyle w:val="libNormal"/>
        <w:rPr>
          <w:rtl/>
        </w:rPr>
      </w:pPr>
      <w:r>
        <w:rPr>
          <w:rtl/>
        </w:rPr>
        <w:t>6- الحافظ أبو محمد السمرقندي المتوف</w:t>
      </w:r>
      <w:r w:rsidR="0086570C">
        <w:rPr>
          <w:rFonts w:hint="cs"/>
          <w:rtl/>
        </w:rPr>
        <w:t>ّ</w:t>
      </w:r>
      <w:r>
        <w:rPr>
          <w:rtl/>
        </w:rPr>
        <w:t>ى عام 491 هـ في بحر الأسانيد.</w:t>
      </w:r>
    </w:p>
    <w:p w:rsidR="008406C4" w:rsidRDefault="006F739F" w:rsidP="006F739F">
      <w:pPr>
        <w:pStyle w:val="libNormal"/>
        <w:rPr>
          <w:rtl/>
        </w:rPr>
      </w:pPr>
      <w:r>
        <w:rPr>
          <w:rtl/>
        </w:rPr>
        <w:t>7- أبو نعيم الحافظ المتوف</w:t>
      </w:r>
      <w:r w:rsidR="0086570C">
        <w:rPr>
          <w:rFonts w:hint="cs"/>
          <w:rtl/>
        </w:rPr>
        <w:t>ّ</w:t>
      </w:r>
      <w:r>
        <w:rPr>
          <w:rtl/>
        </w:rPr>
        <w:t>ى عام 430 هـ في معرفة الصحابة.</w:t>
      </w:r>
    </w:p>
    <w:p w:rsidR="008406C4" w:rsidRDefault="006F739F" w:rsidP="006F739F">
      <w:pPr>
        <w:pStyle w:val="libNormal"/>
        <w:rPr>
          <w:rtl/>
        </w:rPr>
      </w:pPr>
      <w:r>
        <w:rPr>
          <w:rtl/>
        </w:rPr>
        <w:t>8- الحافظ ابن عبد البر القرطبي المتوف</w:t>
      </w:r>
      <w:r w:rsidR="0086570C">
        <w:rPr>
          <w:rFonts w:hint="cs"/>
          <w:rtl/>
        </w:rPr>
        <w:t>ّ</w:t>
      </w:r>
      <w:r>
        <w:rPr>
          <w:rtl/>
        </w:rPr>
        <w:t>ى عام 463 هـ في الاستيعاب: ج 2/461.</w:t>
      </w:r>
    </w:p>
    <w:p w:rsidR="008406C4" w:rsidRDefault="006F739F" w:rsidP="006F739F">
      <w:pPr>
        <w:pStyle w:val="libNormal"/>
        <w:rPr>
          <w:rtl/>
        </w:rPr>
      </w:pPr>
      <w:r>
        <w:rPr>
          <w:rtl/>
        </w:rPr>
        <w:t>9- الحافظ الفقيه ابن المغازلي المتوفى عام 483 هـ في كتابه المناقب.</w:t>
      </w:r>
    </w:p>
    <w:p w:rsidR="008406C4" w:rsidRDefault="006F739F" w:rsidP="006F739F">
      <w:pPr>
        <w:pStyle w:val="libNormal"/>
        <w:rPr>
          <w:rtl/>
        </w:rPr>
      </w:pPr>
      <w:r>
        <w:rPr>
          <w:rtl/>
        </w:rPr>
        <w:t>10- الحافظ الديلمي المتوفى عام 509 هـ في فردوس الأخبار.</w:t>
      </w:r>
    </w:p>
    <w:p w:rsidR="008406C4" w:rsidRDefault="006F739F" w:rsidP="006F739F">
      <w:pPr>
        <w:pStyle w:val="libNormal"/>
        <w:rPr>
          <w:rtl/>
        </w:rPr>
      </w:pPr>
      <w:r>
        <w:rPr>
          <w:rtl/>
        </w:rPr>
        <w:t xml:space="preserve">11- الموفق بن أحمد الخطيب الخوارزمي المتوفى عام 568 هـ في المناقب ص 49 وفي مقتل الحسين </w:t>
      </w:r>
      <w:r w:rsidRPr="00201CCF">
        <w:rPr>
          <w:rStyle w:val="libAlaemChar"/>
          <w:rtl/>
        </w:rPr>
        <w:t>عليه‌السلام</w:t>
      </w:r>
      <w:r>
        <w:rPr>
          <w:rtl/>
        </w:rPr>
        <w:t>: ج 1/43.</w:t>
      </w:r>
    </w:p>
    <w:p w:rsidR="008406C4" w:rsidRDefault="006F739F" w:rsidP="006F739F">
      <w:pPr>
        <w:pStyle w:val="libNormal"/>
        <w:rPr>
          <w:rtl/>
        </w:rPr>
      </w:pPr>
      <w:r>
        <w:rPr>
          <w:rtl/>
        </w:rPr>
        <w:t>12- العل</w:t>
      </w:r>
      <w:r w:rsidR="0086570C">
        <w:rPr>
          <w:rFonts w:hint="cs"/>
          <w:rtl/>
        </w:rPr>
        <w:t>ّ</w:t>
      </w:r>
      <w:r>
        <w:rPr>
          <w:rtl/>
        </w:rPr>
        <w:t>امة ابن عساكر الدمشقي المتوفى عام 571 هـ في تاريخه الكبير.</w:t>
      </w:r>
    </w:p>
    <w:p w:rsidR="008406C4" w:rsidRDefault="006F739F" w:rsidP="0086570C">
      <w:pPr>
        <w:pStyle w:val="libNormal"/>
        <w:rPr>
          <w:rtl/>
        </w:rPr>
      </w:pPr>
      <w:r>
        <w:rPr>
          <w:rtl/>
        </w:rPr>
        <w:t xml:space="preserve">13- العلامة أبو الحجاج الأندلسي المتوفى عام 605 في </w:t>
      </w:r>
      <w:r w:rsidR="0086570C">
        <w:rPr>
          <w:rtl/>
        </w:rPr>
        <w:t>«</w:t>
      </w:r>
      <w:r>
        <w:rPr>
          <w:rtl/>
        </w:rPr>
        <w:t xml:space="preserve">ألف باء </w:t>
      </w:r>
      <w:r w:rsidR="0086570C">
        <w:rPr>
          <w:rtl/>
        </w:rPr>
        <w:t>»</w:t>
      </w:r>
      <w:r w:rsidR="0086570C">
        <w:rPr>
          <w:rFonts w:hint="cs"/>
          <w:rtl/>
        </w:rPr>
        <w:t xml:space="preserve"> </w:t>
      </w:r>
      <w:r>
        <w:rPr>
          <w:rtl/>
        </w:rPr>
        <w:t>ج 1/222.</w:t>
      </w:r>
    </w:p>
    <w:p w:rsidR="008406C4" w:rsidRDefault="006F739F" w:rsidP="006F739F">
      <w:pPr>
        <w:pStyle w:val="libNormal"/>
        <w:rPr>
          <w:rtl/>
        </w:rPr>
      </w:pPr>
      <w:r>
        <w:rPr>
          <w:rtl/>
        </w:rPr>
        <w:t>14- العلامة ابن الأثير الجزري المتوفى عام 630 هـ في أ</w:t>
      </w:r>
      <w:r w:rsidR="0086570C">
        <w:rPr>
          <w:rFonts w:hint="cs"/>
          <w:rtl/>
        </w:rPr>
        <w:t>ُ</w:t>
      </w:r>
      <w:r>
        <w:rPr>
          <w:rtl/>
        </w:rPr>
        <w:t>سد الغابة: ج 4/22.</w:t>
      </w:r>
    </w:p>
    <w:p w:rsidR="006F739F" w:rsidRDefault="006F739F" w:rsidP="00D96FAA">
      <w:pPr>
        <w:pStyle w:val="libNormal"/>
      </w:pPr>
      <w:r>
        <w:rPr>
          <w:rtl/>
        </w:rPr>
        <w:br w:type="page"/>
      </w:r>
    </w:p>
    <w:p w:rsidR="008406C4" w:rsidRDefault="006F739F" w:rsidP="006F739F">
      <w:pPr>
        <w:pStyle w:val="libNormal"/>
        <w:rPr>
          <w:rtl/>
        </w:rPr>
      </w:pPr>
      <w:r>
        <w:rPr>
          <w:rtl/>
        </w:rPr>
        <w:lastRenderedPageBreak/>
        <w:t>15- العل</w:t>
      </w:r>
      <w:r w:rsidR="0086570C">
        <w:rPr>
          <w:rFonts w:hint="cs"/>
          <w:rtl/>
        </w:rPr>
        <w:t>ّ</w:t>
      </w:r>
      <w:r>
        <w:rPr>
          <w:rtl/>
        </w:rPr>
        <w:t>امة محب الدين الطبري المتوفى عام 694 هـ في الرياض النضرة ج 1/129، وفي ذخائر العقبى /77.</w:t>
      </w:r>
    </w:p>
    <w:p w:rsidR="008406C4" w:rsidRDefault="006F739F" w:rsidP="006F739F">
      <w:pPr>
        <w:pStyle w:val="libNormal"/>
        <w:rPr>
          <w:rtl/>
        </w:rPr>
      </w:pPr>
      <w:r>
        <w:rPr>
          <w:rtl/>
        </w:rPr>
        <w:t>16- العلامة شمس الدين الذهبي المتوفى عام 748 هـ في تذكرة الحفاظ: ج 4/ 28.</w:t>
      </w:r>
    </w:p>
    <w:p w:rsidR="008406C4" w:rsidRDefault="006F739F" w:rsidP="006F739F">
      <w:pPr>
        <w:pStyle w:val="libNormal"/>
        <w:rPr>
          <w:rtl/>
        </w:rPr>
      </w:pPr>
      <w:r>
        <w:rPr>
          <w:rtl/>
        </w:rPr>
        <w:t>17- بدر الدين الزركشي المتوفى عام 749 هـ في فيض القدير: ج 3/47.</w:t>
      </w:r>
    </w:p>
    <w:p w:rsidR="008406C4" w:rsidRDefault="006F739F" w:rsidP="006F739F">
      <w:pPr>
        <w:pStyle w:val="libNormal"/>
        <w:rPr>
          <w:rtl/>
        </w:rPr>
      </w:pPr>
      <w:r>
        <w:rPr>
          <w:rtl/>
        </w:rPr>
        <w:t>18- الحافظ الهيثمي المتوفى 807 هـ في مجمع الزوائد: ج 9/114.</w:t>
      </w:r>
    </w:p>
    <w:p w:rsidR="008406C4" w:rsidRDefault="006F739F" w:rsidP="006F739F">
      <w:pPr>
        <w:pStyle w:val="libNormal"/>
        <w:rPr>
          <w:rtl/>
        </w:rPr>
      </w:pPr>
      <w:r>
        <w:rPr>
          <w:rtl/>
        </w:rPr>
        <w:t>19- العلامة الدميري المتوفى عام 808 هـ في حياة الحيوان: ج 1/55.</w:t>
      </w:r>
    </w:p>
    <w:p w:rsidR="008406C4" w:rsidRDefault="006F739F" w:rsidP="006F739F">
      <w:pPr>
        <w:pStyle w:val="libNormal"/>
        <w:rPr>
          <w:rtl/>
        </w:rPr>
      </w:pPr>
      <w:r>
        <w:rPr>
          <w:rtl/>
        </w:rPr>
        <w:t>20- شمس الدين محمد بن محمد الجزري المتوفى 833 هـ في أسنى المطالب / ص 14.</w:t>
      </w:r>
    </w:p>
    <w:p w:rsidR="008406C4" w:rsidRDefault="006F739F" w:rsidP="006F739F">
      <w:pPr>
        <w:pStyle w:val="libNormal"/>
        <w:rPr>
          <w:rtl/>
        </w:rPr>
      </w:pPr>
      <w:r>
        <w:rPr>
          <w:rtl/>
        </w:rPr>
        <w:t>21- ابن حجر العسقلاني المتوفى عام 852 هـ في تهذيب التهذيب: ج 7/337.</w:t>
      </w:r>
    </w:p>
    <w:p w:rsidR="008406C4" w:rsidRDefault="006F739F" w:rsidP="006F739F">
      <w:pPr>
        <w:pStyle w:val="libNormal"/>
        <w:rPr>
          <w:rtl/>
        </w:rPr>
      </w:pPr>
      <w:r>
        <w:rPr>
          <w:rtl/>
        </w:rPr>
        <w:t>22- بدر الدين العيني الحنفي المتوفى عام 855 هـ في عمدة القاري: ج 7/631.</w:t>
      </w:r>
    </w:p>
    <w:p w:rsidR="008406C4" w:rsidRDefault="006F739F" w:rsidP="006F739F">
      <w:pPr>
        <w:pStyle w:val="libNormal"/>
        <w:rPr>
          <w:rtl/>
        </w:rPr>
      </w:pPr>
      <w:r>
        <w:rPr>
          <w:rtl/>
        </w:rPr>
        <w:t>23- المتقي الهندي المتوفى عام 975 هـ في كنز العمال: ج 6/156.</w:t>
      </w:r>
    </w:p>
    <w:p w:rsidR="008406C4" w:rsidRDefault="006F739F" w:rsidP="006F739F">
      <w:pPr>
        <w:pStyle w:val="libNormal"/>
        <w:rPr>
          <w:rtl/>
        </w:rPr>
      </w:pPr>
      <w:r>
        <w:rPr>
          <w:rtl/>
        </w:rPr>
        <w:t>24- عبد الرؤوف المناوي المتوفى عام 1031 هـ في فيض القدير: ج 3/46.</w:t>
      </w:r>
    </w:p>
    <w:p w:rsidR="008406C4" w:rsidRDefault="006F739F" w:rsidP="006F739F">
      <w:pPr>
        <w:pStyle w:val="libNormal"/>
        <w:rPr>
          <w:rtl/>
        </w:rPr>
      </w:pPr>
      <w:r>
        <w:rPr>
          <w:rtl/>
        </w:rPr>
        <w:t>25- الحافظ العزيزي المتوفى عام 1070 هـ في السراج المنير: ج 2/63.</w:t>
      </w:r>
    </w:p>
    <w:p w:rsidR="006F739F" w:rsidRDefault="006F739F" w:rsidP="00D96FAA">
      <w:pPr>
        <w:pStyle w:val="libNormal"/>
      </w:pPr>
      <w:r>
        <w:rPr>
          <w:rtl/>
        </w:rPr>
        <w:br w:type="page"/>
      </w:r>
    </w:p>
    <w:p w:rsidR="008406C4" w:rsidRDefault="006F739F" w:rsidP="006F739F">
      <w:pPr>
        <w:pStyle w:val="libNormal"/>
        <w:rPr>
          <w:rtl/>
        </w:rPr>
      </w:pPr>
      <w:r>
        <w:rPr>
          <w:rtl/>
        </w:rPr>
        <w:lastRenderedPageBreak/>
        <w:t>26- محمد بن يوسف الشامي المتوفى 942</w:t>
      </w:r>
      <w:r>
        <w:rPr>
          <w:rFonts w:hint="cs"/>
          <w:rtl/>
        </w:rPr>
        <w:t xml:space="preserve"> </w:t>
      </w:r>
      <w:r>
        <w:rPr>
          <w:rtl/>
        </w:rPr>
        <w:t>هـ في سبل الهدى والرشاد في أسماء خير العباد.</w:t>
      </w:r>
    </w:p>
    <w:p w:rsidR="008406C4" w:rsidRDefault="006F739F" w:rsidP="006F739F">
      <w:pPr>
        <w:pStyle w:val="libNormal"/>
        <w:rPr>
          <w:rtl/>
        </w:rPr>
      </w:pPr>
      <w:r>
        <w:rPr>
          <w:rtl/>
        </w:rPr>
        <w:t>27- العلامة الفيروزآبادي المتوفى عام 817 هـ في نقد الصحيح.</w:t>
      </w:r>
    </w:p>
    <w:p w:rsidR="008406C4" w:rsidRDefault="006F739F" w:rsidP="006F739F">
      <w:pPr>
        <w:pStyle w:val="libNormal"/>
        <w:rPr>
          <w:rtl/>
        </w:rPr>
      </w:pPr>
      <w:r>
        <w:rPr>
          <w:rtl/>
        </w:rPr>
        <w:t>28- أحمد بن حنبل المتوفى عام 241 هـ في المسند وفي المناقب.</w:t>
      </w:r>
    </w:p>
    <w:p w:rsidR="008406C4" w:rsidRDefault="006F739F" w:rsidP="0086570C">
      <w:pPr>
        <w:pStyle w:val="libNormal"/>
        <w:rPr>
          <w:rtl/>
        </w:rPr>
      </w:pPr>
      <w:r>
        <w:rPr>
          <w:rtl/>
        </w:rPr>
        <w:t>29- محمد بن طلحة الشافعي المتوفى عام 652 هـ في مطالب الس</w:t>
      </w:r>
      <w:r w:rsidR="0086570C">
        <w:rPr>
          <w:rFonts w:hint="cs"/>
          <w:rtl/>
        </w:rPr>
        <w:t>ئ</w:t>
      </w:r>
      <w:r>
        <w:rPr>
          <w:rtl/>
        </w:rPr>
        <w:t>ول.</w:t>
      </w:r>
    </w:p>
    <w:p w:rsidR="008406C4" w:rsidRDefault="006F739F" w:rsidP="006F739F">
      <w:pPr>
        <w:pStyle w:val="libNormal"/>
        <w:rPr>
          <w:rtl/>
        </w:rPr>
      </w:pPr>
      <w:r>
        <w:rPr>
          <w:rtl/>
        </w:rPr>
        <w:t>30- شيخ الإسلام ابراهين بن محمد الحمويني المتوفى عام 722</w:t>
      </w:r>
      <w:r>
        <w:rPr>
          <w:rFonts w:hint="cs"/>
          <w:rtl/>
        </w:rPr>
        <w:t xml:space="preserve"> </w:t>
      </w:r>
      <w:r>
        <w:rPr>
          <w:rtl/>
        </w:rPr>
        <w:t>هـ في فرائد السمطين.</w:t>
      </w:r>
    </w:p>
    <w:p w:rsidR="008406C4" w:rsidRDefault="006F739F" w:rsidP="006F739F">
      <w:pPr>
        <w:pStyle w:val="libNormal"/>
        <w:rPr>
          <w:rtl/>
        </w:rPr>
      </w:pPr>
      <w:r>
        <w:rPr>
          <w:rtl/>
        </w:rPr>
        <w:t>31- شهاب الدين الولت آبادي المتوفى عام 849 هـفي هداية السعداء.</w:t>
      </w:r>
    </w:p>
    <w:p w:rsidR="008406C4" w:rsidRDefault="006F739F" w:rsidP="006F739F">
      <w:pPr>
        <w:pStyle w:val="libNormal"/>
        <w:rPr>
          <w:rtl/>
        </w:rPr>
      </w:pPr>
      <w:r>
        <w:rPr>
          <w:rtl/>
        </w:rPr>
        <w:t>32- العل</w:t>
      </w:r>
      <w:r w:rsidR="0086570C">
        <w:rPr>
          <w:rFonts w:hint="cs"/>
          <w:rtl/>
        </w:rPr>
        <w:t>ّ</w:t>
      </w:r>
      <w:r>
        <w:rPr>
          <w:rtl/>
        </w:rPr>
        <w:t>امة السمهودي المتوفى عام 911 هـ في جواهر العقدين.</w:t>
      </w:r>
    </w:p>
    <w:p w:rsidR="008406C4" w:rsidRDefault="006F739F" w:rsidP="006F739F">
      <w:pPr>
        <w:pStyle w:val="libNormal"/>
        <w:rPr>
          <w:rtl/>
        </w:rPr>
      </w:pPr>
      <w:r>
        <w:rPr>
          <w:rtl/>
        </w:rPr>
        <w:t>33- القاضي فضل بن روزبهان في إبطال الباطل.</w:t>
      </w:r>
    </w:p>
    <w:p w:rsidR="008406C4" w:rsidRDefault="006F739F" w:rsidP="006F739F">
      <w:pPr>
        <w:pStyle w:val="libNormal"/>
        <w:rPr>
          <w:rtl/>
        </w:rPr>
      </w:pPr>
      <w:r>
        <w:rPr>
          <w:rtl/>
        </w:rPr>
        <w:t>34- نور الدين بن الصب</w:t>
      </w:r>
      <w:r w:rsidR="0086570C">
        <w:rPr>
          <w:rFonts w:hint="cs"/>
          <w:rtl/>
        </w:rPr>
        <w:t>ّ</w:t>
      </w:r>
      <w:r>
        <w:rPr>
          <w:rtl/>
        </w:rPr>
        <w:t>اغ المالكي المتوفى عام 855</w:t>
      </w:r>
      <w:r>
        <w:rPr>
          <w:rFonts w:hint="cs"/>
          <w:rtl/>
        </w:rPr>
        <w:t xml:space="preserve"> </w:t>
      </w:r>
      <w:r>
        <w:rPr>
          <w:rtl/>
        </w:rPr>
        <w:t>هـ في الفصول المهمة.</w:t>
      </w:r>
    </w:p>
    <w:p w:rsidR="008406C4" w:rsidRDefault="006F739F" w:rsidP="006F739F">
      <w:pPr>
        <w:pStyle w:val="libNormal"/>
        <w:rPr>
          <w:rtl/>
        </w:rPr>
      </w:pPr>
      <w:r>
        <w:rPr>
          <w:rtl/>
        </w:rPr>
        <w:t>35- ابن حجر المكي المتوفى عام 974 هـ في الصواعق المحرقة.</w:t>
      </w:r>
    </w:p>
    <w:p w:rsidR="008406C4" w:rsidRDefault="006F739F" w:rsidP="006F739F">
      <w:pPr>
        <w:pStyle w:val="libNormal"/>
        <w:rPr>
          <w:rtl/>
        </w:rPr>
      </w:pPr>
      <w:r>
        <w:rPr>
          <w:rtl/>
        </w:rPr>
        <w:t>36- جمال الدين الشيرازي المتوفى عام 1000 هـ في الأربعين.</w:t>
      </w:r>
    </w:p>
    <w:p w:rsidR="008406C4" w:rsidRDefault="006F739F" w:rsidP="006F739F">
      <w:pPr>
        <w:pStyle w:val="libNormal"/>
        <w:rPr>
          <w:rtl/>
        </w:rPr>
      </w:pPr>
      <w:r>
        <w:rPr>
          <w:rtl/>
        </w:rPr>
        <w:t>37- علي القاري الهروي المتوفى في 1014 هـ في المرقاة في شرح المشكاة.</w:t>
      </w:r>
    </w:p>
    <w:p w:rsidR="008406C4" w:rsidRDefault="006F739F" w:rsidP="006F739F">
      <w:pPr>
        <w:pStyle w:val="libNormal"/>
        <w:rPr>
          <w:rtl/>
        </w:rPr>
      </w:pPr>
      <w:r>
        <w:rPr>
          <w:rtl/>
        </w:rPr>
        <w:t>38- محمد بن علي الص</w:t>
      </w:r>
      <w:r w:rsidR="0086570C">
        <w:rPr>
          <w:rFonts w:hint="cs"/>
          <w:rtl/>
        </w:rPr>
        <w:t>َّ</w:t>
      </w:r>
      <w:r>
        <w:rPr>
          <w:rtl/>
        </w:rPr>
        <w:t>ب</w:t>
      </w:r>
      <w:r w:rsidR="0086570C">
        <w:rPr>
          <w:rFonts w:hint="cs"/>
          <w:rtl/>
        </w:rPr>
        <w:t>ّ</w:t>
      </w:r>
      <w:r>
        <w:rPr>
          <w:rtl/>
        </w:rPr>
        <w:t>ان المتوفى عام 1205 هـ في إسعاف الراغبين / 165.</w:t>
      </w:r>
    </w:p>
    <w:p w:rsidR="006F739F" w:rsidRDefault="006F739F" w:rsidP="00D96FAA">
      <w:pPr>
        <w:pStyle w:val="libNormal"/>
      </w:pPr>
      <w:r>
        <w:rPr>
          <w:rtl/>
        </w:rPr>
        <w:br w:type="page"/>
      </w:r>
    </w:p>
    <w:p w:rsidR="008406C4" w:rsidRDefault="006F739F" w:rsidP="006F739F">
      <w:pPr>
        <w:pStyle w:val="libNormal"/>
        <w:rPr>
          <w:rtl/>
        </w:rPr>
      </w:pPr>
      <w:r>
        <w:rPr>
          <w:rtl/>
        </w:rPr>
        <w:lastRenderedPageBreak/>
        <w:t>39- القاضي الشوكاني المتوفى عام 1250 هـ في الفوائد المجموعة.</w:t>
      </w:r>
    </w:p>
    <w:p w:rsidR="008406C4" w:rsidRDefault="006F739F" w:rsidP="006F739F">
      <w:pPr>
        <w:pStyle w:val="libNormal"/>
        <w:rPr>
          <w:rtl/>
        </w:rPr>
      </w:pPr>
      <w:r>
        <w:rPr>
          <w:rtl/>
        </w:rPr>
        <w:t>40- شهاب الدين الآلوسي المتوفى عام 1270 هـ في تفسير روح المعاني.</w:t>
      </w:r>
    </w:p>
    <w:p w:rsidR="008406C4" w:rsidRDefault="006F739F" w:rsidP="006F739F">
      <w:pPr>
        <w:pStyle w:val="libNormal"/>
        <w:rPr>
          <w:rtl/>
        </w:rPr>
      </w:pPr>
      <w:r>
        <w:rPr>
          <w:rtl/>
        </w:rPr>
        <w:t>41- محمد الغزالي في إحياء العلوم.</w:t>
      </w:r>
    </w:p>
    <w:p w:rsidR="008406C4" w:rsidRDefault="006F739F" w:rsidP="006F739F">
      <w:pPr>
        <w:pStyle w:val="libNormal"/>
        <w:rPr>
          <w:rtl/>
        </w:rPr>
      </w:pPr>
      <w:r>
        <w:rPr>
          <w:rtl/>
        </w:rPr>
        <w:t>42- العل</w:t>
      </w:r>
      <w:r w:rsidR="0086570C">
        <w:rPr>
          <w:rFonts w:hint="cs"/>
          <w:rtl/>
        </w:rPr>
        <w:t>ّ</w:t>
      </w:r>
      <w:r>
        <w:rPr>
          <w:rtl/>
        </w:rPr>
        <w:t>امة الهمداني الشافعي في مود</w:t>
      </w:r>
      <w:r w:rsidR="0086570C">
        <w:rPr>
          <w:rFonts w:hint="cs"/>
          <w:rtl/>
        </w:rPr>
        <w:t>ّ</w:t>
      </w:r>
      <w:r>
        <w:rPr>
          <w:rtl/>
        </w:rPr>
        <w:t>ة القربى.</w:t>
      </w:r>
    </w:p>
    <w:p w:rsidR="008406C4" w:rsidRDefault="006F739F" w:rsidP="006F739F">
      <w:pPr>
        <w:pStyle w:val="libNormal"/>
        <w:rPr>
          <w:rtl/>
        </w:rPr>
      </w:pPr>
      <w:r>
        <w:rPr>
          <w:rtl/>
        </w:rPr>
        <w:t>43- أحمد بن محمد العاصمي في زين الفتى في شرح سورة هل أتى.</w:t>
      </w:r>
    </w:p>
    <w:p w:rsidR="008406C4" w:rsidRDefault="006F739F" w:rsidP="006F739F">
      <w:pPr>
        <w:pStyle w:val="libNormal"/>
        <w:rPr>
          <w:rtl/>
        </w:rPr>
      </w:pPr>
      <w:r>
        <w:rPr>
          <w:rtl/>
        </w:rPr>
        <w:t>44- شمس الدين محمد الس</w:t>
      </w:r>
      <w:r w:rsidR="0086570C">
        <w:rPr>
          <w:rFonts w:hint="cs"/>
          <w:rtl/>
        </w:rPr>
        <w:t>َّ</w:t>
      </w:r>
      <w:r>
        <w:rPr>
          <w:rtl/>
        </w:rPr>
        <w:t>خاوي المتوفى عام 902 هـ في المقاصد الحسنة.</w:t>
      </w:r>
    </w:p>
    <w:p w:rsidR="008406C4" w:rsidRDefault="006F739F" w:rsidP="006F739F">
      <w:pPr>
        <w:pStyle w:val="libNormal"/>
        <w:rPr>
          <w:rtl/>
        </w:rPr>
      </w:pPr>
      <w:r>
        <w:rPr>
          <w:rtl/>
        </w:rPr>
        <w:t>45- العل</w:t>
      </w:r>
      <w:r w:rsidR="0086570C">
        <w:rPr>
          <w:rFonts w:hint="cs"/>
          <w:rtl/>
        </w:rPr>
        <w:t>ّ</w:t>
      </w:r>
      <w:r>
        <w:rPr>
          <w:rtl/>
        </w:rPr>
        <w:t>امة القندوزي المتوفى عام 1293 هـ في الينابيع / باب 14.</w:t>
      </w:r>
    </w:p>
    <w:p w:rsidR="008406C4" w:rsidRDefault="006F739F" w:rsidP="006F739F">
      <w:pPr>
        <w:pStyle w:val="libNormal"/>
        <w:rPr>
          <w:rtl/>
        </w:rPr>
      </w:pPr>
      <w:r>
        <w:rPr>
          <w:rtl/>
        </w:rPr>
        <w:t>46 - سبط ابن الجوزي في تذكرة الخواص الأم</w:t>
      </w:r>
      <w:r w:rsidR="0086570C">
        <w:rPr>
          <w:rFonts w:hint="cs"/>
          <w:rtl/>
        </w:rPr>
        <w:t>ّ</w:t>
      </w:r>
      <w:r>
        <w:rPr>
          <w:rtl/>
        </w:rPr>
        <w:t>ة.</w:t>
      </w:r>
    </w:p>
    <w:p w:rsidR="008406C4" w:rsidRDefault="006F739F" w:rsidP="006F739F">
      <w:pPr>
        <w:pStyle w:val="libNormal"/>
        <w:rPr>
          <w:rtl/>
        </w:rPr>
      </w:pPr>
      <w:r>
        <w:rPr>
          <w:rtl/>
        </w:rPr>
        <w:t>47- صدر الدين الفوزي الهروي في نزهة الأرواح.</w:t>
      </w:r>
    </w:p>
    <w:p w:rsidR="008406C4" w:rsidRDefault="006F739F" w:rsidP="006F739F">
      <w:pPr>
        <w:pStyle w:val="libNormal"/>
        <w:rPr>
          <w:rtl/>
        </w:rPr>
      </w:pPr>
      <w:r>
        <w:rPr>
          <w:rtl/>
        </w:rPr>
        <w:t>48- كمال الدين المبيدي في شرح الديوان.</w:t>
      </w:r>
    </w:p>
    <w:p w:rsidR="008406C4" w:rsidRDefault="006F739F" w:rsidP="006F739F">
      <w:pPr>
        <w:pStyle w:val="libNormal"/>
        <w:rPr>
          <w:rtl/>
        </w:rPr>
      </w:pPr>
      <w:r>
        <w:rPr>
          <w:rtl/>
        </w:rPr>
        <w:t xml:space="preserve">49- الحافظ أبو بكر الخطيب البغدادي المتوفى عام 463 هـ في تاريخ بغداد: ج 2/377 و </w:t>
      </w:r>
      <w:r w:rsidR="0086570C">
        <w:rPr>
          <w:rFonts w:hint="cs"/>
          <w:rtl/>
        </w:rPr>
        <w:t xml:space="preserve">ج 4/438 و </w:t>
      </w:r>
      <w:r>
        <w:rPr>
          <w:rtl/>
        </w:rPr>
        <w:t>ج 7/173.</w:t>
      </w:r>
    </w:p>
    <w:p w:rsidR="008406C4" w:rsidRDefault="006F739F" w:rsidP="006F739F">
      <w:pPr>
        <w:pStyle w:val="libNormal"/>
        <w:rPr>
          <w:rtl/>
        </w:rPr>
      </w:pPr>
      <w:r>
        <w:rPr>
          <w:rtl/>
        </w:rPr>
        <w:t xml:space="preserve">50- محمد بن يوسف الكنجي المتوفى عام 658 هـ في كفاية الطالب / الباب الثامن والخمسون، بعد نقله للروايات قال: فقد قال العلماء من الصحابة والتابعين وأهل بيته </w:t>
      </w:r>
      <w:r w:rsidR="0086570C">
        <w:rPr>
          <w:rFonts w:hint="cs"/>
          <w:rtl/>
        </w:rPr>
        <w:t xml:space="preserve">بتفضيل </w:t>
      </w:r>
      <w:r>
        <w:rPr>
          <w:rtl/>
        </w:rPr>
        <w:t>علي</w:t>
      </w:r>
      <w:r w:rsidR="0086570C">
        <w:rPr>
          <w:rFonts w:hint="cs"/>
          <w:rtl/>
        </w:rPr>
        <w:t>ّ</w:t>
      </w:r>
      <w:r>
        <w:rPr>
          <w:rtl/>
        </w:rPr>
        <w:t xml:space="preserve"> </w:t>
      </w:r>
      <w:r w:rsidRPr="00201CCF">
        <w:rPr>
          <w:rStyle w:val="libAlaemChar"/>
          <w:rtl/>
        </w:rPr>
        <w:t>عليه‌السلام</w:t>
      </w:r>
      <w:r>
        <w:rPr>
          <w:rtl/>
        </w:rPr>
        <w:t xml:space="preserve"> وزيادة علمه وغزارته وح</w:t>
      </w:r>
      <w:r w:rsidR="0086570C">
        <w:rPr>
          <w:rFonts w:hint="cs"/>
          <w:rtl/>
        </w:rPr>
        <w:t>ِ</w:t>
      </w:r>
      <w:r>
        <w:rPr>
          <w:rtl/>
        </w:rPr>
        <w:t>د</w:t>
      </w:r>
      <w:r w:rsidR="0086570C">
        <w:rPr>
          <w:rFonts w:hint="cs"/>
          <w:rtl/>
        </w:rPr>
        <w:t>ّ</w:t>
      </w:r>
      <w:r>
        <w:rPr>
          <w:rtl/>
        </w:rPr>
        <w:t>ة فهمه وفور ح</w:t>
      </w:r>
      <w:r w:rsidR="0086570C">
        <w:rPr>
          <w:rFonts w:hint="cs"/>
          <w:rtl/>
        </w:rPr>
        <w:t>ِ</w:t>
      </w:r>
      <w:r>
        <w:rPr>
          <w:rtl/>
        </w:rPr>
        <w:t>كمته وح</w:t>
      </w:r>
      <w:r w:rsidR="0086570C">
        <w:rPr>
          <w:rFonts w:hint="cs"/>
          <w:rtl/>
        </w:rPr>
        <w:t>ُ</w:t>
      </w:r>
      <w:r>
        <w:rPr>
          <w:rtl/>
        </w:rPr>
        <w:t>سن قضاياه وصح</w:t>
      </w:r>
      <w:r w:rsidR="0086570C">
        <w:rPr>
          <w:rFonts w:hint="cs"/>
          <w:rtl/>
        </w:rPr>
        <w:t>ّ</w:t>
      </w:r>
      <w:r>
        <w:rPr>
          <w:rtl/>
        </w:rPr>
        <w:t>ة فتواه، وقد كان أبو بكر وعمر وعثمان وغيرهم من علماء الصحابة يشاورونه</w:t>
      </w:r>
    </w:p>
    <w:p w:rsidR="006F739F" w:rsidRDefault="006F739F" w:rsidP="00D96FAA">
      <w:pPr>
        <w:pStyle w:val="libNormal"/>
      </w:pPr>
      <w:r>
        <w:rPr>
          <w:rtl/>
        </w:rPr>
        <w:br w:type="page"/>
      </w:r>
    </w:p>
    <w:p w:rsidR="008406C4" w:rsidRDefault="006F739F" w:rsidP="00E94E30">
      <w:pPr>
        <w:pStyle w:val="libNormal0"/>
        <w:rPr>
          <w:rtl/>
        </w:rPr>
      </w:pPr>
      <w:r>
        <w:rPr>
          <w:rtl/>
        </w:rPr>
        <w:lastRenderedPageBreak/>
        <w:t>في الأحكام ويأخذون بقوله في النقض والإبرام اعترافا</w:t>
      </w:r>
      <w:r w:rsidR="00E94E30">
        <w:rPr>
          <w:rFonts w:hint="cs"/>
          <w:rtl/>
        </w:rPr>
        <w:t>ً</w:t>
      </w:r>
      <w:r>
        <w:rPr>
          <w:rtl/>
        </w:rPr>
        <w:t xml:space="preserve"> منهم بعلمه ووفور فضله ورجاحة عقله وصح</w:t>
      </w:r>
      <w:r w:rsidR="00E94E30">
        <w:rPr>
          <w:rFonts w:hint="cs"/>
          <w:rtl/>
        </w:rPr>
        <w:t>ّ</w:t>
      </w:r>
      <w:r w:rsidR="00E94E30">
        <w:rPr>
          <w:rtl/>
        </w:rPr>
        <w:t>ة حكمه، وليس هذا الحديث:</w:t>
      </w:r>
      <w:r w:rsidR="00E94E30" w:rsidRPr="00E94E30">
        <w:rPr>
          <w:rtl/>
        </w:rPr>
        <w:t xml:space="preserve"> </w:t>
      </w:r>
      <w:r w:rsidR="00E94E30">
        <w:rPr>
          <w:rtl/>
        </w:rPr>
        <w:t>« أنا مدينة العلم و علي</w:t>
      </w:r>
      <w:r w:rsidR="00E94E30">
        <w:rPr>
          <w:rFonts w:hint="cs"/>
          <w:rtl/>
        </w:rPr>
        <w:t>ٌ</w:t>
      </w:r>
      <w:r>
        <w:rPr>
          <w:rtl/>
        </w:rPr>
        <w:t xml:space="preserve"> بابها</w:t>
      </w:r>
      <w:r w:rsidR="00E94E30">
        <w:rPr>
          <w:rFonts w:hint="cs"/>
          <w:rtl/>
        </w:rPr>
        <w:t xml:space="preserve"> </w:t>
      </w:r>
      <w:r w:rsidR="00E94E30" w:rsidRPr="00743CF5">
        <w:rPr>
          <w:rFonts w:hint="cs"/>
          <w:rtl/>
        </w:rPr>
        <w:t>»</w:t>
      </w:r>
      <w:r>
        <w:rPr>
          <w:rtl/>
        </w:rPr>
        <w:t xml:space="preserve"> في حقه بكثير، لأن</w:t>
      </w:r>
      <w:r w:rsidR="00E94E30">
        <w:rPr>
          <w:rFonts w:hint="cs"/>
          <w:rtl/>
        </w:rPr>
        <w:t>ّ</w:t>
      </w:r>
      <w:r>
        <w:rPr>
          <w:rtl/>
        </w:rPr>
        <w:t xml:space="preserve"> رتبت</w:t>
      </w:r>
      <w:r w:rsidR="00E94E30">
        <w:rPr>
          <w:rFonts w:hint="cs"/>
          <w:rtl/>
        </w:rPr>
        <w:t>َ</w:t>
      </w:r>
      <w:r>
        <w:rPr>
          <w:rtl/>
        </w:rPr>
        <w:t xml:space="preserve">ه عند الله وعند رسوله </w:t>
      </w:r>
      <w:r w:rsidRPr="00201CCF">
        <w:rPr>
          <w:rStyle w:val="libAlaemChar"/>
          <w:rtl/>
        </w:rPr>
        <w:t>صلى‌الله‌عليه‌وآله</w:t>
      </w:r>
      <w:r>
        <w:rPr>
          <w:rtl/>
        </w:rPr>
        <w:t xml:space="preserve"> وعند المؤمنين من عباده أجل</w:t>
      </w:r>
      <w:r w:rsidR="00E94E30">
        <w:rPr>
          <w:rFonts w:hint="cs"/>
          <w:rtl/>
        </w:rPr>
        <w:t>ّ</w:t>
      </w:r>
      <w:r>
        <w:rPr>
          <w:rtl/>
        </w:rPr>
        <w:t xml:space="preserve"> وأعلى من ذلك.</w:t>
      </w:r>
    </w:p>
    <w:p w:rsidR="008406C4" w:rsidRDefault="006F739F" w:rsidP="006F739F">
      <w:pPr>
        <w:pStyle w:val="libNormal"/>
        <w:rPr>
          <w:rtl/>
        </w:rPr>
      </w:pPr>
      <w:r>
        <w:rPr>
          <w:rtl/>
        </w:rPr>
        <w:t>ولا يخفى أن</w:t>
      </w:r>
      <w:r w:rsidR="00E94E30">
        <w:rPr>
          <w:rFonts w:hint="cs"/>
          <w:rtl/>
        </w:rPr>
        <w:t>ّ</w:t>
      </w:r>
      <w:r>
        <w:rPr>
          <w:rtl/>
        </w:rPr>
        <w:t xml:space="preserve"> العل</w:t>
      </w:r>
      <w:r w:rsidR="00E94E30">
        <w:rPr>
          <w:rFonts w:hint="cs"/>
          <w:rtl/>
        </w:rPr>
        <w:t>ّ</w:t>
      </w:r>
      <w:r>
        <w:rPr>
          <w:rtl/>
        </w:rPr>
        <w:t>امة أحمد بن محمد بن صد</w:t>
      </w:r>
      <w:r w:rsidR="00E94E30">
        <w:rPr>
          <w:rFonts w:hint="cs"/>
          <w:rtl/>
        </w:rPr>
        <w:t>ّ</w:t>
      </w:r>
      <w:r>
        <w:rPr>
          <w:rtl/>
        </w:rPr>
        <w:t>يق المغربي القاطن في مصر، أل</w:t>
      </w:r>
      <w:r w:rsidR="00E94E30">
        <w:rPr>
          <w:rFonts w:hint="cs"/>
          <w:rtl/>
        </w:rPr>
        <w:t>ّ</w:t>
      </w:r>
      <w:r>
        <w:rPr>
          <w:rtl/>
        </w:rPr>
        <w:t>ف كتابا</w:t>
      </w:r>
      <w:r w:rsidR="00E94E30">
        <w:rPr>
          <w:rFonts w:hint="cs"/>
          <w:rtl/>
        </w:rPr>
        <w:t>ً</w:t>
      </w:r>
      <w:r>
        <w:rPr>
          <w:rtl/>
        </w:rPr>
        <w:t xml:space="preserve"> في تصحيح وتأييد هذا الحديث الشريف وأسماه بفتح الملك العلي</w:t>
      </w:r>
      <w:r w:rsidR="00E94E30">
        <w:rPr>
          <w:rFonts w:hint="cs"/>
          <w:rtl/>
        </w:rPr>
        <w:t>ّ</w:t>
      </w:r>
      <w:r>
        <w:rPr>
          <w:rtl/>
        </w:rPr>
        <w:t xml:space="preserve"> بصح</w:t>
      </w:r>
      <w:r w:rsidR="00E94E30">
        <w:rPr>
          <w:rFonts w:hint="cs"/>
          <w:rtl/>
        </w:rPr>
        <w:t>ّ</w:t>
      </w:r>
      <w:r>
        <w:rPr>
          <w:rtl/>
        </w:rPr>
        <w:t>ة حديث باب مدينة العلم علي</w:t>
      </w:r>
      <w:r w:rsidR="00E94E30">
        <w:rPr>
          <w:rFonts w:hint="cs"/>
          <w:rtl/>
        </w:rPr>
        <w:t>ّ</w:t>
      </w:r>
      <w:r>
        <w:rPr>
          <w:rtl/>
        </w:rPr>
        <w:t xml:space="preserve"> وقد طبع سنة 1354 هـ في مطبعة الإعلامي</w:t>
      </w:r>
      <w:r w:rsidR="00E94E30">
        <w:rPr>
          <w:rFonts w:hint="cs"/>
          <w:rtl/>
        </w:rPr>
        <w:t>ّ</w:t>
      </w:r>
      <w:r>
        <w:rPr>
          <w:rtl/>
        </w:rPr>
        <w:t>ة بمصر.</w:t>
      </w:r>
    </w:p>
    <w:p w:rsidR="008406C4" w:rsidRDefault="006F739F" w:rsidP="006F739F">
      <w:pPr>
        <w:pStyle w:val="libNormal"/>
        <w:rPr>
          <w:rtl/>
        </w:rPr>
      </w:pPr>
      <w:r>
        <w:rPr>
          <w:rtl/>
        </w:rPr>
        <w:t>وهناك المزيد، ونكتفي بذلك، حتّى نسمع منكم بقية الشبهات والأسئلة.</w:t>
      </w:r>
    </w:p>
    <w:p w:rsidR="008406C4" w:rsidRDefault="006F739F" w:rsidP="00E94E30">
      <w:pPr>
        <w:pStyle w:val="libNormal"/>
        <w:rPr>
          <w:rtl/>
        </w:rPr>
      </w:pPr>
      <w:r w:rsidRPr="00537012">
        <w:rPr>
          <w:rStyle w:val="libBold2Char"/>
          <w:rtl/>
        </w:rPr>
        <w:t>السيد عديل أختر</w:t>
      </w:r>
      <w:r w:rsidR="00E94E30" w:rsidRPr="00537012">
        <w:rPr>
          <w:rStyle w:val="libBold2Char"/>
          <w:rFonts w:hint="cs"/>
          <w:rtl/>
        </w:rPr>
        <w:t xml:space="preserve"> </w:t>
      </w:r>
      <w:r w:rsidRPr="000B0BDE">
        <w:rPr>
          <w:rStyle w:val="libFootnotenumChar"/>
          <w:rtl/>
        </w:rPr>
        <w:t>(1)</w:t>
      </w:r>
      <w:r>
        <w:rPr>
          <w:rtl/>
        </w:rPr>
        <w:t>: ما أحسن الأحاديث النبوي</w:t>
      </w:r>
      <w:r w:rsidR="00E94E30">
        <w:rPr>
          <w:rFonts w:hint="cs"/>
          <w:rtl/>
        </w:rPr>
        <w:t>ّ</w:t>
      </w:r>
      <w:r>
        <w:rPr>
          <w:rtl/>
        </w:rPr>
        <w:t>ة وخاص</w:t>
      </w:r>
      <w:r w:rsidR="00E94E30">
        <w:rPr>
          <w:rFonts w:hint="cs"/>
          <w:rtl/>
        </w:rPr>
        <w:t>ّ</w:t>
      </w:r>
      <w:r>
        <w:rPr>
          <w:rtl/>
        </w:rPr>
        <w:t>ة إذا كانت في فضل سيدنا علي كرم الله وجهه، فإني رأيت كثيرا</w:t>
      </w:r>
      <w:r w:rsidR="00E94E30">
        <w:rPr>
          <w:rFonts w:hint="cs"/>
          <w:rtl/>
        </w:rPr>
        <w:t>ً</w:t>
      </w:r>
      <w:r>
        <w:rPr>
          <w:rtl/>
        </w:rPr>
        <w:t xml:space="preserve"> في كتبنا أن</w:t>
      </w:r>
      <w:r w:rsidR="00E94E30">
        <w:rPr>
          <w:rFonts w:hint="cs"/>
          <w:rtl/>
        </w:rPr>
        <w:t>ّ</w:t>
      </w:r>
      <w:r>
        <w:rPr>
          <w:rtl/>
        </w:rPr>
        <w:t xml:space="preserve"> رسول الله </w:t>
      </w:r>
      <w:r w:rsidRPr="00201CCF">
        <w:rPr>
          <w:rStyle w:val="libAlaemChar"/>
          <w:rtl/>
        </w:rPr>
        <w:t>صلى‌الله‌عليه‌وآله</w:t>
      </w:r>
      <w:r>
        <w:rPr>
          <w:rtl/>
        </w:rPr>
        <w:t xml:space="preserve"> قال: ذ</w:t>
      </w:r>
      <w:r w:rsidR="00E94E30">
        <w:rPr>
          <w:rFonts w:hint="cs"/>
          <w:rtl/>
        </w:rPr>
        <w:t>ِ</w:t>
      </w:r>
      <w:r>
        <w:rPr>
          <w:rtl/>
        </w:rPr>
        <w:t>ك</w:t>
      </w:r>
      <w:r w:rsidR="00E94E30">
        <w:rPr>
          <w:rFonts w:hint="cs"/>
          <w:rtl/>
        </w:rPr>
        <w:t>ْ</w:t>
      </w:r>
      <w:r>
        <w:rPr>
          <w:rtl/>
        </w:rPr>
        <w:t>ر</w:t>
      </w:r>
      <w:r w:rsidR="00E94E30">
        <w:rPr>
          <w:rFonts w:hint="cs"/>
          <w:rtl/>
        </w:rPr>
        <w:t>ُ</w:t>
      </w:r>
      <w:r>
        <w:rPr>
          <w:rtl/>
        </w:rPr>
        <w:t xml:space="preserve"> علي</w:t>
      </w:r>
      <w:r w:rsidR="00E94E30">
        <w:rPr>
          <w:rFonts w:hint="cs"/>
          <w:rtl/>
        </w:rPr>
        <w:t>ّ</w:t>
      </w:r>
      <w:r>
        <w:rPr>
          <w:rtl/>
        </w:rPr>
        <w:t xml:space="preserve"> عبادة، ولقد رأيت في كتاب مود</w:t>
      </w:r>
      <w:r w:rsidR="00E94E30">
        <w:rPr>
          <w:rFonts w:hint="cs"/>
          <w:rtl/>
        </w:rPr>
        <w:t>ّ</w:t>
      </w:r>
      <w:r>
        <w:rPr>
          <w:rtl/>
        </w:rPr>
        <w:t>ة القربى للعالم الفاضل والزاهد الكامل العل</w:t>
      </w:r>
      <w:r w:rsidR="00E94E30">
        <w:rPr>
          <w:rFonts w:hint="cs"/>
          <w:rtl/>
        </w:rPr>
        <w:t>ّ</w:t>
      </w:r>
      <w:r>
        <w:rPr>
          <w:rtl/>
        </w:rPr>
        <w:t>امة مير سيد علي الهمداني الشافعي قال في المود</w:t>
      </w:r>
      <w:r w:rsidR="00E94E30">
        <w:rPr>
          <w:rFonts w:hint="cs"/>
          <w:rtl/>
        </w:rPr>
        <w:t>ّ</w:t>
      </w:r>
      <w:r>
        <w:rPr>
          <w:rtl/>
        </w:rPr>
        <w:t xml:space="preserve">ة الثانية / روى بسنده إلى أم سلمة رضي الله عنها أنها قالت: سمعت رسول الله </w:t>
      </w:r>
      <w:r w:rsidRPr="00201CCF">
        <w:rPr>
          <w:rStyle w:val="libAlaemChar"/>
          <w:rtl/>
        </w:rPr>
        <w:t>صلى‌الله‌عليه‌وآله</w:t>
      </w:r>
      <w:r>
        <w:rPr>
          <w:rtl/>
        </w:rPr>
        <w:t xml:space="preserve"> يقول: ما من قوم</w:t>
      </w:r>
      <w:r w:rsidR="00E94E30">
        <w:rPr>
          <w:rFonts w:hint="cs"/>
          <w:rtl/>
        </w:rPr>
        <w:t>ٍ</w:t>
      </w:r>
      <w:r>
        <w:rPr>
          <w:rtl/>
        </w:rPr>
        <w:t xml:space="preserve"> اجتمعوا يذكرون فضائل محم</w:t>
      </w:r>
      <w:r w:rsidR="00E94E30">
        <w:rPr>
          <w:rFonts w:hint="cs"/>
          <w:rtl/>
        </w:rPr>
        <w:t>ّ</w:t>
      </w:r>
      <w:r>
        <w:rPr>
          <w:rtl/>
        </w:rPr>
        <w:t>د وآل محم</w:t>
      </w:r>
      <w:r w:rsidR="00E94E30">
        <w:rPr>
          <w:rFonts w:hint="cs"/>
          <w:rtl/>
        </w:rPr>
        <w:t>ّ</w:t>
      </w:r>
      <w:r>
        <w:rPr>
          <w:rtl/>
        </w:rPr>
        <w:t>د إل</w:t>
      </w:r>
      <w:r w:rsidR="00E94E30">
        <w:rPr>
          <w:rFonts w:hint="cs"/>
          <w:rtl/>
        </w:rPr>
        <w:t>ّ</w:t>
      </w:r>
      <w:r w:rsidR="00E94E30">
        <w:rPr>
          <w:rtl/>
        </w:rPr>
        <w:t>ا هبطت ملائكة من السماء حت</w:t>
      </w:r>
      <w:r>
        <w:rPr>
          <w:rtl/>
        </w:rPr>
        <w:t>ى لحقت بهم تحد</w:t>
      </w:r>
      <w:r w:rsidR="00E94E30">
        <w:rPr>
          <w:rFonts w:hint="cs"/>
          <w:rtl/>
        </w:rPr>
        <w:t>ِّ</w:t>
      </w:r>
      <w:r>
        <w:rPr>
          <w:rtl/>
        </w:rPr>
        <w:t>ثهم فإذا تفر</w:t>
      </w:r>
      <w:r w:rsidR="00E94E30">
        <w:rPr>
          <w:rFonts w:hint="cs"/>
          <w:rtl/>
        </w:rPr>
        <w:t>َّ</w:t>
      </w:r>
      <w:r>
        <w:rPr>
          <w:rtl/>
        </w:rPr>
        <w:t>قوا عرجت الملائكة وقالت الملائكة الآخرون لهم إن</w:t>
      </w:r>
      <w:r w:rsidR="00E94E30">
        <w:rPr>
          <w:rFonts w:hint="cs"/>
          <w:rtl/>
        </w:rPr>
        <w:t>ّ</w:t>
      </w:r>
      <w:r>
        <w:rPr>
          <w:rtl/>
        </w:rPr>
        <w:t>ا نشم</w:t>
      </w:r>
      <w:r w:rsidR="00E94E30">
        <w:rPr>
          <w:rFonts w:hint="cs"/>
          <w:rtl/>
        </w:rPr>
        <w:t>ّ</w:t>
      </w:r>
      <w:r>
        <w:rPr>
          <w:rtl/>
        </w:rPr>
        <w:t xml:space="preserve"> رائحة منكم ما شممنا رائحة</w:t>
      </w:r>
      <w:r w:rsidR="00E94E30">
        <w:rPr>
          <w:rFonts w:hint="cs"/>
          <w:rtl/>
        </w:rPr>
        <w:t>ً</w:t>
      </w:r>
      <w:r>
        <w:rPr>
          <w:rtl/>
        </w:rPr>
        <w:t xml:space="preserve"> أطيب منها: فتقول لهم: كنا مع قوم كانوا يذكرون فضائل آل محمد </w:t>
      </w:r>
      <w:r w:rsidRPr="00201CCF">
        <w:rPr>
          <w:rStyle w:val="libAlaemChar"/>
          <w:rtl/>
        </w:rPr>
        <w:t>صلى‌الله‌عليه‌وآله</w:t>
      </w:r>
      <w:r>
        <w:rPr>
          <w:rtl/>
        </w:rPr>
        <w:t xml:space="preserve">. فيقولون </w:t>
      </w:r>
      <w:r w:rsidR="00E94E30">
        <w:rPr>
          <w:rFonts w:hint="cs"/>
          <w:rtl/>
        </w:rPr>
        <w:t>أ</w:t>
      </w:r>
      <w:r>
        <w:rPr>
          <w:rtl/>
        </w:rPr>
        <w:t>هبطوا بنا إليهم! فيقولون إنهم قد تفرقوا، فيقولون: إهبطوا بنا إلى المكان</w:t>
      </w:r>
    </w:p>
    <w:p w:rsidR="006F739F" w:rsidRDefault="006F739F" w:rsidP="006F739F">
      <w:pPr>
        <w:pStyle w:val="libLine"/>
      </w:pPr>
      <w:r>
        <w:rPr>
          <w:rtl/>
        </w:rPr>
        <w:t>____________________</w:t>
      </w:r>
    </w:p>
    <w:p w:rsidR="008406C4" w:rsidRDefault="006F739F" w:rsidP="006F739F">
      <w:pPr>
        <w:pStyle w:val="libFootnote0"/>
        <w:rPr>
          <w:rtl/>
        </w:rPr>
      </w:pPr>
      <w:r>
        <w:rPr>
          <w:rtl/>
        </w:rPr>
        <w:t>1) هو من علماء البلد وإمام مسجد</w:t>
      </w:r>
      <w:r w:rsidR="00E94E30">
        <w:rPr>
          <w:rFonts w:hint="cs"/>
          <w:rtl/>
        </w:rPr>
        <w:t>ٍ</w:t>
      </w:r>
      <w:r>
        <w:rPr>
          <w:rtl/>
        </w:rPr>
        <w:t xml:space="preserve"> لأهل الس</w:t>
      </w:r>
      <w:r w:rsidR="00E94E30">
        <w:rPr>
          <w:rFonts w:hint="cs"/>
          <w:rtl/>
        </w:rPr>
        <w:t>ُ</w:t>
      </w:r>
      <w:r>
        <w:rPr>
          <w:rtl/>
        </w:rPr>
        <w:t>ن</w:t>
      </w:r>
      <w:r w:rsidR="00E94E30">
        <w:rPr>
          <w:rFonts w:hint="cs"/>
          <w:rtl/>
        </w:rPr>
        <w:t>ّ</w:t>
      </w:r>
      <w:r>
        <w:rPr>
          <w:rtl/>
        </w:rPr>
        <w:t>ة والجماعة.</w:t>
      </w:r>
    </w:p>
    <w:p w:rsidR="006F739F" w:rsidRDefault="006F739F" w:rsidP="00D96FAA">
      <w:pPr>
        <w:pStyle w:val="libNormal"/>
      </w:pPr>
      <w:r>
        <w:rPr>
          <w:rtl/>
        </w:rPr>
        <w:br w:type="page"/>
      </w:r>
    </w:p>
    <w:p w:rsidR="008406C4" w:rsidRDefault="006F739F" w:rsidP="00D76E6C">
      <w:pPr>
        <w:pStyle w:val="libNormal0"/>
        <w:rPr>
          <w:rtl/>
        </w:rPr>
      </w:pPr>
      <w:r>
        <w:rPr>
          <w:rtl/>
        </w:rPr>
        <w:lastRenderedPageBreak/>
        <w:t>الذي كانوا فيه!</w:t>
      </w:r>
    </w:p>
    <w:p w:rsidR="008406C4" w:rsidRDefault="006F739F" w:rsidP="006F739F">
      <w:pPr>
        <w:pStyle w:val="libNormal"/>
        <w:rPr>
          <w:rtl/>
        </w:rPr>
      </w:pPr>
      <w:r>
        <w:rPr>
          <w:rtl/>
        </w:rPr>
        <w:t xml:space="preserve">فالرجاء أن تزيدونا من الأحاديث الشريفة التي نطق بها النبي </w:t>
      </w:r>
      <w:r w:rsidRPr="00201CCF">
        <w:rPr>
          <w:rStyle w:val="libAlaemChar"/>
          <w:rtl/>
        </w:rPr>
        <w:t>صلى‌الله‌عليه‌وآله</w:t>
      </w:r>
      <w:r>
        <w:rPr>
          <w:rtl/>
        </w:rPr>
        <w:t xml:space="preserve"> في فضائل ومناقب سيدنا علي</w:t>
      </w:r>
      <w:r w:rsidR="00D76E6C">
        <w:rPr>
          <w:rFonts w:hint="cs"/>
          <w:rtl/>
        </w:rPr>
        <w:t>ّ</w:t>
      </w:r>
      <w:r>
        <w:rPr>
          <w:rtl/>
        </w:rPr>
        <w:t>، ولا سيما في علمه.</w:t>
      </w:r>
    </w:p>
    <w:p w:rsidR="006F739F" w:rsidRDefault="006F739F" w:rsidP="00D76E6C">
      <w:pPr>
        <w:pStyle w:val="Heading2Center"/>
      </w:pPr>
      <w:bookmarkStart w:id="680" w:name="_Toc531284226"/>
      <w:bookmarkStart w:id="681" w:name="_Toc531287084"/>
      <w:r>
        <w:rPr>
          <w:rtl/>
        </w:rPr>
        <w:t>حديث: أنا دار الحكمة وعلي بابها</w:t>
      </w:r>
      <w:bookmarkEnd w:id="680"/>
      <w:bookmarkEnd w:id="681"/>
    </w:p>
    <w:p w:rsidR="008406C4" w:rsidRDefault="006F739F" w:rsidP="006F739F">
      <w:pPr>
        <w:pStyle w:val="libNormal"/>
        <w:rPr>
          <w:rtl/>
        </w:rPr>
      </w:pPr>
      <w:r w:rsidRPr="00537012">
        <w:rPr>
          <w:rStyle w:val="libBold2Char"/>
          <w:rtl/>
        </w:rPr>
        <w:t>قلت:</w:t>
      </w:r>
      <w:r>
        <w:rPr>
          <w:rtl/>
        </w:rPr>
        <w:t xml:space="preserve"> من الأحاديث التي نطق بها رسول الله </w:t>
      </w:r>
      <w:r w:rsidRPr="00201CCF">
        <w:rPr>
          <w:rStyle w:val="libAlaemChar"/>
          <w:rtl/>
        </w:rPr>
        <w:t>صلى‌الله‌عليه‌وآله</w:t>
      </w:r>
      <w:r>
        <w:rPr>
          <w:rtl/>
        </w:rPr>
        <w:t xml:space="preserve"> في بيان علم الإمام علي وحكمته هو الحديث المشهور في كتب الفريقين أن النبي </w:t>
      </w:r>
      <w:r w:rsidRPr="00201CCF">
        <w:rPr>
          <w:rStyle w:val="libAlaemChar"/>
          <w:rtl/>
        </w:rPr>
        <w:t>صلى‌الله‌عليه‌وآله</w:t>
      </w:r>
      <w:r>
        <w:rPr>
          <w:rtl/>
        </w:rPr>
        <w:t xml:space="preserve"> قال: أنا دار الحكمة و علي</w:t>
      </w:r>
      <w:r w:rsidR="00D76E6C">
        <w:rPr>
          <w:rFonts w:hint="cs"/>
          <w:rtl/>
        </w:rPr>
        <w:t>ّ</w:t>
      </w:r>
      <w:r>
        <w:rPr>
          <w:rtl/>
        </w:rPr>
        <w:t xml:space="preserve"> بابها، فمن أراد الحكمة فليأت الباب. رواه جمع كثير من علمائكم وأعلام محدثيكم منهم: أحمد في المناقب والمسند، والحاكم في المستدرك، والمتقي في كنز العمال: ج 6 / 401، وأبو نعيم الحافظ في حلية الأولياء: ج 1 / 64، ومحمد بن صب</w:t>
      </w:r>
      <w:r w:rsidR="00D76E6C">
        <w:rPr>
          <w:rFonts w:hint="cs"/>
          <w:rtl/>
        </w:rPr>
        <w:t>ّ</w:t>
      </w:r>
      <w:r>
        <w:rPr>
          <w:rtl/>
        </w:rPr>
        <w:t>ان في إسعاف الراغبين، وابن المغازلي في المناقب، والعل</w:t>
      </w:r>
      <w:r w:rsidR="00D76E6C">
        <w:rPr>
          <w:rFonts w:hint="cs"/>
          <w:rtl/>
        </w:rPr>
        <w:t>ّ</w:t>
      </w:r>
      <w:r>
        <w:rPr>
          <w:rtl/>
        </w:rPr>
        <w:t>امة السيوطي في الجامع الصغير وجمع الجوامع واللئالي المصنوعة، والترمذي في صحيحه: ج 2 / 214، ومحمد بن طلحة العدوي في مطالب السئول، والشيخ العل</w:t>
      </w:r>
      <w:r w:rsidR="00D76E6C">
        <w:rPr>
          <w:rFonts w:hint="cs"/>
          <w:rtl/>
        </w:rPr>
        <w:t>ّ</w:t>
      </w:r>
      <w:r>
        <w:rPr>
          <w:rtl/>
        </w:rPr>
        <w:t>امة القندوزي في ينابيع المود</w:t>
      </w:r>
      <w:r w:rsidR="00D76E6C">
        <w:rPr>
          <w:rFonts w:hint="cs"/>
          <w:rtl/>
        </w:rPr>
        <w:t>ّ</w:t>
      </w:r>
      <w:r>
        <w:rPr>
          <w:rtl/>
        </w:rPr>
        <w:t>ة، وسبط ابن الجوزي في تذكرة خواص الأمة، وابن حجر المكي في الصواعق المحرقة، ضمن الفصل الثاني من الباب التاسع، والمحب الطبري في الرياض النضرة وشيخ الإسلام الحمويني في فرائد السمطين، وابن الصب</w:t>
      </w:r>
      <w:r w:rsidR="00D76E6C">
        <w:rPr>
          <w:rFonts w:hint="cs"/>
          <w:rtl/>
        </w:rPr>
        <w:t>ّ</w:t>
      </w:r>
      <w:r>
        <w:rPr>
          <w:rtl/>
        </w:rPr>
        <w:t>اغ المالكي في الفصول المهمة، وابن أبي الحديد في شرح النهج، وآخرون من علمائكم الكبار، بالإضافة إلى جمهور علماء الشيعة.</w:t>
      </w:r>
    </w:p>
    <w:p w:rsidR="008406C4" w:rsidRDefault="006F739F" w:rsidP="006F739F">
      <w:pPr>
        <w:pStyle w:val="libNormal"/>
        <w:rPr>
          <w:rtl/>
        </w:rPr>
      </w:pPr>
      <w:r>
        <w:rPr>
          <w:rtl/>
        </w:rPr>
        <w:t>ولقد رواه محمد بن يوسف العل</w:t>
      </w:r>
      <w:r w:rsidR="00D76E6C">
        <w:rPr>
          <w:rFonts w:hint="cs"/>
          <w:rtl/>
        </w:rPr>
        <w:t>ّ</w:t>
      </w:r>
      <w:r>
        <w:rPr>
          <w:rtl/>
        </w:rPr>
        <w:t>امة الكنجي في كتابه كفاية الطالب وخص</w:t>
      </w:r>
      <w:r w:rsidR="00D76E6C">
        <w:rPr>
          <w:rFonts w:hint="cs"/>
          <w:rtl/>
        </w:rPr>
        <w:t>َّ</w:t>
      </w:r>
      <w:r>
        <w:rPr>
          <w:rtl/>
        </w:rPr>
        <w:t>ص له الباب الواحد والعشرون وبعد نقله الحديث قال:</w:t>
      </w:r>
    </w:p>
    <w:p w:rsidR="006F739F" w:rsidRDefault="006F739F" w:rsidP="00D96FAA">
      <w:pPr>
        <w:pStyle w:val="libNormal"/>
      </w:pPr>
      <w:r>
        <w:rPr>
          <w:rtl/>
        </w:rPr>
        <w:br w:type="page"/>
      </w:r>
    </w:p>
    <w:p w:rsidR="008406C4" w:rsidRDefault="006F739F" w:rsidP="00D76E6C">
      <w:pPr>
        <w:pStyle w:val="libNormal0"/>
        <w:rPr>
          <w:rtl/>
        </w:rPr>
      </w:pPr>
      <w:r>
        <w:rPr>
          <w:rtl/>
        </w:rPr>
        <w:lastRenderedPageBreak/>
        <w:t>هذا حديث</w:t>
      </w:r>
      <w:r w:rsidR="00D76E6C">
        <w:rPr>
          <w:rFonts w:hint="cs"/>
          <w:rtl/>
        </w:rPr>
        <w:t>ٌ</w:t>
      </w:r>
      <w:r>
        <w:rPr>
          <w:rtl/>
        </w:rPr>
        <w:t xml:space="preserve"> حسن عال، وقد ف</w:t>
      </w:r>
      <w:r w:rsidR="00D76E6C">
        <w:rPr>
          <w:rFonts w:hint="cs"/>
          <w:rtl/>
        </w:rPr>
        <w:t>ُ</w:t>
      </w:r>
      <w:r>
        <w:rPr>
          <w:rtl/>
        </w:rPr>
        <w:t>س</w:t>
      </w:r>
      <w:r w:rsidR="00D76E6C">
        <w:rPr>
          <w:rFonts w:hint="cs"/>
          <w:rtl/>
        </w:rPr>
        <w:t>ِّ</w:t>
      </w:r>
      <w:r>
        <w:rPr>
          <w:rtl/>
        </w:rPr>
        <w:t>رت الحكمة بالسن</w:t>
      </w:r>
      <w:r w:rsidR="00D76E6C">
        <w:rPr>
          <w:rFonts w:hint="cs"/>
          <w:rtl/>
        </w:rPr>
        <w:t>ّ</w:t>
      </w:r>
      <w:r>
        <w:rPr>
          <w:rtl/>
        </w:rPr>
        <w:t>ة لقوله عز</w:t>
      </w:r>
      <w:r w:rsidR="00D76E6C">
        <w:rPr>
          <w:rFonts w:hint="cs"/>
          <w:rtl/>
        </w:rPr>
        <w:t>ّ</w:t>
      </w:r>
      <w:r>
        <w:rPr>
          <w:rtl/>
        </w:rPr>
        <w:t xml:space="preserve"> وجل</w:t>
      </w:r>
      <w:r w:rsidR="00D76E6C">
        <w:rPr>
          <w:rFonts w:hint="cs"/>
          <w:rtl/>
        </w:rPr>
        <w:t>ّ</w:t>
      </w:r>
      <w:r>
        <w:rPr>
          <w:rtl/>
        </w:rPr>
        <w:t xml:space="preserve">: </w:t>
      </w:r>
      <w:r w:rsidRPr="000C15B5">
        <w:rPr>
          <w:rStyle w:val="libAlaemChar"/>
          <w:rtl/>
        </w:rPr>
        <w:t>(</w:t>
      </w:r>
      <w:r w:rsidRPr="000C15B5">
        <w:rPr>
          <w:rStyle w:val="libAieChar"/>
          <w:rtl/>
        </w:rPr>
        <w:t xml:space="preserve">وَ أَنْزَلَ </w:t>
      </w:r>
      <w:r w:rsidR="0041446A">
        <w:rPr>
          <w:rStyle w:val="libAieChar"/>
          <w:rtl/>
        </w:rPr>
        <w:t>الله</w:t>
      </w:r>
      <w:r w:rsidRPr="000C15B5">
        <w:rPr>
          <w:rStyle w:val="libAieChar"/>
          <w:rtl/>
        </w:rPr>
        <w:t xml:space="preserve"> عَلَيْكَ الْكِتابَ وَ الْحِكْمَةَ</w:t>
      </w:r>
      <w:r w:rsidRPr="00BB1633">
        <w:rPr>
          <w:rStyle w:val="libAlaemChar"/>
          <w:rtl/>
        </w:rPr>
        <w:t>)</w:t>
      </w:r>
      <w:r w:rsidRPr="000B0BDE">
        <w:rPr>
          <w:rStyle w:val="libFootnotenumChar"/>
          <w:rtl/>
        </w:rPr>
        <w:t>(1)</w:t>
      </w:r>
      <w:r>
        <w:rPr>
          <w:rtl/>
        </w:rPr>
        <w:t xml:space="preserve">، الآية، يدل على صحة هذا التأويل، وقد قال رسول الله </w:t>
      </w:r>
      <w:r w:rsidRPr="00201CCF">
        <w:rPr>
          <w:rStyle w:val="libAlaemChar"/>
          <w:rtl/>
        </w:rPr>
        <w:t>صلى‌الله‌عليه‌وآله</w:t>
      </w:r>
      <w:r>
        <w:rPr>
          <w:rtl/>
        </w:rPr>
        <w:t xml:space="preserve"> إن</w:t>
      </w:r>
      <w:r w:rsidR="00D76E6C">
        <w:rPr>
          <w:rFonts w:hint="cs"/>
          <w:rtl/>
        </w:rPr>
        <w:t>ّ</w:t>
      </w:r>
      <w:r>
        <w:rPr>
          <w:rtl/>
        </w:rPr>
        <w:t xml:space="preserve"> الله تعالى أنزل علي</w:t>
      </w:r>
      <w:r w:rsidR="00D76E6C">
        <w:rPr>
          <w:rFonts w:hint="cs"/>
          <w:rtl/>
        </w:rPr>
        <w:t>َّ</w:t>
      </w:r>
      <w:r>
        <w:rPr>
          <w:rtl/>
        </w:rPr>
        <w:t xml:space="preserve"> الكتاب ومثله معه، أراد بالكتاب القرآن، ومثله معه ما عل</w:t>
      </w:r>
      <w:r w:rsidR="00D76E6C">
        <w:rPr>
          <w:rFonts w:hint="cs"/>
          <w:rtl/>
        </w:rPr>
        <w:t>َّ</w:t>
      </w:r>
      <w:r>
        <w:rPr>
          <w:rtl/>
        </w:rPr>
        <w:t>مه الله تعالى من الحكمة وبي</w:t>
      </w:r>
      <w:r w:rsidR="00D76E6C">
        <w:rPr>
          <w:rFonts w:hint="cs"/>
          <w:rtl/>
        </w:rPr>
        <w:t>ّ</w:t>
      </w:r>
      <w:r>
        <w:rPr>
          <w:rtl/>
        </w:rPr>
        <w:t>ن له من الأمر والنهي والحلال والحرام، فالحكمة هي الس</w:t>
      </w:r>
      <w:r w:rsidR="00D76E6C">
        <w:rPr>
          <w:rFonts w:hint="cs"/>
          <w:rtl/>
        </w:rPr>
        <w:t>ُ</w:t>
      </w:r>
      <w:r>
        <w:rPr>
          <w:rtl/>
        </w:rPr>
        <w:t>ن</w:t>
      </w:r>
      <w:r w:rsidR="00D76E6C">
        <w:rPr>
          <w:rFonts w:hint="cs"/>
          <w:rtl/>
        </w:rPr>
        <w:t>ّ</w:t>
      </w:r>
      <w:r>
        <w:rPr>
          <w:rtl/>
        </w:rPr>
        <w:t>ة فلهذا قال: أنا دار الحكمة وعلي</w:t>
      </w:r>
      <w:r w:rsidR="00D76E6C">
        <w:rPr>
          <w:rFonts w:hint="cs"/>
          <w:rtl/>
        </w:rPr>
        <w:t>ٌ</w:t>
      </w:r>
      <w:r>
        <w:rPr>
          <w:rtl/>
        </w:rPr>
        <w:t xml:space="preserve"> بابها.</w:t>
      </w:r>
    </w:p>
    <w:p w:rsidR="00796396" w:rsidRDefault="006F739F" w:rsidP="00796396">
      <w:pPr>
        <w:pStyle w:val="libNormal"/>
        <w:rPr>
          <w:rtl/>
        </w:rPr>
      </w:pPr>
      <w:r>
        <w:rPr>
          <w:rtl/>
        </w:rPr>
        <w:t>ولقد روى ابن عساكر في تاريخه مع ذكر السند، والخطيب الخوارزمي في المناقب، وشيخ ال</w:t>
      </w:r>
      <w:r w:rsidR="00796396">
        <w:rPr>
          <w:rFonts w:hint="cs"/>
          <w:rtl/>
        </w:rPr>
        <w:t>ا</w:t>
      </w:r>
      <w:r>
        <w:rPr>
          <w:rtl/>
        </w:rPr>
        <w:t>سلام الحمويني في فرائد السمطين، والديلمي في فردوس الأخبار والكنجي الشافعي في كفاية الطالب الباب الثامن والخمسون، والعلامة القندوزي في ينابيع المودة / الباب الرابع عشر، وابن المغازلي الشافعي في المناقب حديث رقم 120 وغيرهم من كبار علمائكم ر</w:t>
      </w:r>
      <w:r w:rsidR="00796396">
        <w:rPr>
          <w:rFonts w:hint="cs"/>
          <w:rtl/>
        </w:rPr>
        <w:t>َ</w:t>
      </w:r>
      <w:r>
        <w:rPr>
          <w:rtl/>
        </w:rPr>
        <w:t>ووا عن ابن عباس وجابر بن عبدالله الأنصاري أن</w:t>
      </w:r>
      <w:r w:rsidR="00796396">
        <w:rPr>
          <w:rFonts w:hint="cs"/>
          <w:rtl/>
        </w:rPr>
        <w:t>ّ</w:t>
      </w:r>
      <w:r>
        <w:rPr>
          <w:rtl/>
        </w:rPr>
        <w:t xml:space="preserve"> النبي </w:t>
      </w:r>
      <w:r w:rsidRPr="00201CCF">
        <w:rPr>
          <w:rStyle w:val="libAlaemChar"/>
          <w:rtl/>
        </w:rPr>
        <w:t>صلى‌الله‌عليه‌وآله</w:t>
      </w:r>
      <w:r>
        <w:rPr>
          <w:rtl/>
        </w:rPr>
        <w:t xml:space="preserve"> أخذ بيد علي</w:t>
      </w:r>
      <w:r w:rsidR="00796396">
        <w:rPr>
          <w:rFonts w:hint="cs"/>
          <w:rtl/>
        </w:rPr>
        <w:t>ّ</w:t>
      </w:r>
      <w:r>
        <w:rPr>
          <w:rtl/>
        </w:rPr>
        <w:t xml:space="preserve"> </w:t>
      </w:r>
      <w:r w:rsidRPr="00201CCF">
        <w:rPr>
          <w:rStyle w:val="libAlaemChar"/>
          <w:rtl/>
        </w:rPr>
        <w:t>عليه‌السلام</w:t>
      </w:r>
      <w:r>
        <w:rPr>
          <w:rtl/>
        </w:rPr>
        <w:t xml:space="preserve"> فقال: هذا أمير الب</w:t>
      </w:r>
      <w:r w:rsidR="00796396">
        <w:rPr>
          <w:rFonts w:hint="cs"/>
          <w:rtl/>
        </w:rPr>
        <w:t>َ</w:t>
      </w:r>
      <w:r>
        <w:rPr>
          <w:rtl/>
        </w:rPr>
        <w:t>ر</w:t>
      </w:r>
      <w:r w:rsidR="00796396">
        <w:rPr>
          <w:rFonts w:hint="cs"/>
          <w:rtl/>
        </w:rPr>
        <w:t>َ</w:t>
      </w:r>
      <w:r>
        <w:rPr>
          <w:rtl/>
        </w:rPr>
        <w:t>رة وقاتل الكفرة منصور</w:t>
      </w:r>
      <w:r w:rsidR="00796396">
        <w:rPr>
          <w:rFonts w:hint="cs"/>
          <w:rtl/>
        </w:rPr>
        <w:t>ٌ</w:t>
      </w:r>
      <w:r>
        <w:rPr>
          <w:rtl/>
        </w:rPr>
        <w:t xml:space="preserve"> من ن</w:t>
      </w:r>
      <w:r w:rsidR="00796396">
        <w:rPr>
          <w:rFonts w:hint="cs"/>
          <w:rtl/>
        </w:rPr>
        <w:t>َ</w:t>
      </w:r>
      <w:r>
        <w:rPr>
          <w:rtl/>
        </w:rPr>
        <w:t>ص</w:t>
      </w:r>
      <w:r w:rsidR="00796396">
        <w:rPr>
          <w:rFonts w:hint="cs"/>
          <w:rtl/>
        </w:rPr>
        <w:t>َ</w:t>
      </w:r>
      <w:r>
        <w:rPr>
          <w:rtl/>
        </w:rPr>
        <w:t>ره،مخذول</w:t>
      </w:r>
      <w:r w:rsidR="00796396">
        <w:rPr>
          <w:rFonts w:hint="cs"/>
          <w:rtl/>
        </w:rPr>
        <w:t>ٌ</w:t>
      </w:r>
      <w:r w:rsidR="00796396">
        <w:rPr>
          <w:rtl/>
        </w:rPr>
        <w:t xml:space="preserve"> من خذله، ثم</w:t>
      </w:r>
      <w:r>
        <w:rPr>
          <w:rtl/>
        </w:rPr>
        <w:t xml:space="preserve"> مد</w:t>
      </w:r>
      <w:r w:rsidR="00796396">
        <w:rPr>
          <w:rFonts w:hint="cs"/>
          <w:rtl/>
        </w:rPr>
        <w:t>َّ</w:t>
      </w:r>
      <w:r>
        <w:rPr>
          <w:rtl/>
        </w:rPr>
        <w:t xml:space="preserve"> بها صوته.</w:t>
      </w:r>
    </w:p>
    <w:p w:rsidR="008406C4" w:rsidRDefault="006F739F" w:rsidP="00796396">
      <w:pPr>
        <w:pStyle w:val="libNormal"/>
        <w:rPr>
          <w:rtl/>
        </w:rPr>
      </w:pPr>
      <w:r>
        <w:rPr>
          <w:rtl/>
        </w:rPr>
        <w:t>فقال: أنا مدينة العلم و علي</w:t>
      </w:r>
      <w:r w:rsidR="00796396">
        <w:rPr>
          <w:rFonts w:hint="cs"/>
          <w:rtl/>
        </w:rPr>
        <w:t>ّ</w:t>
      </w:r>
      <w:r>
        <w:rPr>
          <w:rtl/>
        </w:rPr>
        <w:t xml:space="preserve"> بابها فمن أراد العلم فليأت</w:t>
      </w:r>
      <w:r w:rsidR="00796396">
        <w:rPr>
          <w:rFonts w:hint="cs"/>
          <w:rtl/>
        </w:rPr>
        <w:t>ِ</w:t>
      </w:r>
      <w:r>
        <w:rPr>
          <w:rtl/>
        </w:rPr>
        <w:t xml:space="preserve"> الباب.</w:t>
      </w:r>
    </w:p>
    <w:p w:rsidR="008406C4" w:rsidRDefault="006F739F" w:rsidP="006F739F">
      <w:pPr>
        <w:pStyle w:val="libNormal"/>
        <w:rPr>
          <w:rtl/>
        </w:rPr>
      </w:pPr>
      <w:r>
        <w:rPr>
          <w:rtl/>
        </w:rPr>
        <w:t>وروى صاحب المناقب الفاخرة عن ابن عباس أن</w:t>
      </w:r>
      <w:r w:rsidR="00796396">
        <w:rPr>
          <w:rFonts w:hint="cs"/>
          <w:rtl/>
        </w:rPr>
        <w:t>ّ</w:t>
      </w:r>
      <w:r>
        <w:rPr>
          <w:rtl/>
        </w:rPr>
        <w:t xml:space="preserve"> النبي </w:t>
      </w:r>
      <w:r w:rsidRPr="00201CCF">
        <w:rPr>
          <w:rStyle w:val="libAlaemChar"/>
          <w:rtl/>
        </w:rPr>
        <w:t>صلى‌الله‌عليه‌وآله</w:t>
      </w:r>
      <w:r w:rsidR="00796396">
        <w:rPr>
          <w:rtl/>
        </w:rPr>
        <w:t xml:space="preserve"> قال: أنا مدينة العلم و علي</w:t>
      </w:r>
      <w:r w:rsidR="00796396">
        <w:rPr>
          <w:rFonts w:hint="cs"/>
          <w:rtl/>
        </w:rPr>
        <w:t>ٌ</w:t>
      </w:r>
      <w:r>
        <w:rPr>
          <w:rtl/>
        </w:rPr>
        <w:t xml:space="preserve"> بابها، و من أراد </w:t>
      </w:r>
      <w:r w:rsidR="00796396">
        <w:rPr>
          <w:rtl/>
        </w:rPr>
        <w:t>علم الدين فليأت الباب. ثم</w:t>
      </w:r>
      <w:r>
        <w:rPr>
          <w:rtl/>
        </w:rPr>
        <w:t xml:space="preserve"> قال ل</w:t>
      </w:r>
      <w:r w:rsidR="00796396">
        <w:rPr>
          <w:rFonts w:hint="cs"/>
          <w:rtl/>
        </w:rPr>
        <w:t>ِ</w:t>
      </w:r>
      <w:r>
        <w:rPr>
          <w:rtl/>
        </w:rPr>
        <w:t>علي</w:t>
      </w:r>
      <w:r w:rsidR="00796396">
        <w:rPr>
          <w:rFonts w:hint="cs"/>
          <w:rtl/>
        </w:rPr>
        <w:t>ّ</w:t>
      </w:r>
      <w:r>
        <w:rPr>
          <w:rtl/>
        </w:rPr>
        <w:t xml:space="preserve"> </w:t>
      </w:r>
      <w:r w:rsidRPr="00201CCF">
        <w:rPr>
          <w:rStyle w:val="libAlaemChar"/>
          <w:rtl/>
        </w:rPr>
        <w:t>عليه‌السلام</w:t>
      </w:r>
      <w:r>
        <w:rPr>
          <w:rtl/>
        </w:rPr>
        <w:t>: أنا مدينة العلم وأنت الباب، كذب م</w:t>
      </w:r>
      <w:r w:rsidR="00796396">
        <w:rPr>
          <w:rFonts w:hint="cs"/>
          <w:rtl/>
        </w:rPr>
        <w:t>َ</w:t>
      </w:r>
      <w:r>
        <w:rPr>
          <w:rtl/>
        </w:rPr>
        <w:t>ن يزعم أنه يصل المدينة، إل</w:t>
      </w:r>
      <w:r w:rsidR="00796396">
        <w:rPr>
          <w:rFonts w:hint="cs"/>
          <w:rtl/>
        </w:rPr>
        <w:t>ّ</w:t>
      </w:r>
      <w:r>
        <w:rPr>
          <w:rtl/>
        </w:rPr>
        <w:t>ا من الباب.</w:t>
      </w:r>
    </w:p>
    <w:p w:rsidR="008406C4" w:rsidRDefault="006F739F" w:rsidP="006F739F">
      <w:pPr>
        <w:pStyle w:val="libNormal"/>
        <w:rPr>
          <w:rtl/>
        </w:rPr>
      </w:pPr>
      <w:r>
        <w:rPr>
          <w:rtl/>
        </w:rPr>
        <w:t>وأخرج الحديث ابن أبي الحديد في مواضع عديدة من شرح نهج البلاغة، وشيخ الإسلام الحمويني عن ابن عباس، وأخرجه الموفق الخوارزمي في المناقب عن عمرو بن العاص، وأخرجه محب الدين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النساء، الآية 113.</w:t>
      </w:r>
    </w:p>
    <w:p w:rsidR="006F739F" w:rsidRDefault="006F739F" w:rsidP="00D96FAA">
      <w:pPr>
        <w:pStyle w:val="libNormal"/>
      </w:pPr>
      <w:r>
        <w:rPr>
          <w:rtl/>
        </w:rPr>
        <w:br w:type="page"/>
      </w:r>
    </w:p>
    <w:p w:rsidR="008406C4" w:rsidRDefault="006F739F" w:rsidP="00796396">
      <w:pPr>
        <w:pStyle w:val="libNormal0"/>
        <w:rPr>
          <w:rtl/>
        </w:rPr>
      </w:pPr>
      <w:r>
        <w:rPr>
          <w:rtl/>
        </w:rPr>
        <w:lastRenderedPageBreak/>
        <w:t>الطبري في ذخائر العقبي، وأحمد في المسند والعل</w:t>
      </w:r>
      <w:r w:rsidR="00796396">
        <w:rPr>
          <w:rFonts w:hint="cs"/>
          <w:rtl/>
        </w:rPr>
        <w:t>ّ</w:t>
      </w:r>
      <w:r>
        <w:rPr>
          <w:rtl/>
        </w:rPr>
        <w:t>امة علي بن شهاب الهمداني في مود</w:t>
      </w:r>
      <w:r w:rsidR="00796396">
        <w:rPr>
          <w:rFonts w:hint="cs"/>
          <w:rtl/>
        </w:rPr>
        <w:t>ّ</w:t>
      </w:r>
      <w:r>
        <w:rPr>
          <w:rtl/>
        </w:rPr>
        <w:t>ة القربى، وحتى ابن حجر - مع كثرة تعص</w:t>
      </w:r>
      <w:r w:rsidR="00796396">
        <w:rPr>
          <w:rFonts w:hint="cs"/>
          <w:rtl/>
        </w:rPr>
        <w:t>ّ</w:t>
      </w:r>
      <w:r>
        <w:rPr>
          <w:rtl/>
        </w:rPr>
        <w:t>به - في الصواعق المحرقة ضمن الفصل الثاني من الباب التاسع / الحديث التاسع من الأربعين حديث</w:t>
      </w:r>
      <w:r w:rsidR="00796396">
        <w:rPr>
          <w:rFonts w:hint="cs"/>
          <w:rtl/>
        </w:rPr>
        <w:t>اً</w:t>
      </w:r>
      <w:r>
        <w:rPr>
          <w:rtl/>
        </w:rPr>
        <w:t xml:space="preserve"> في فضائل الإمام علي أخرجه عن البزار والطبراني في الأوسط عن جابر بن عبد الله، وأخرجه عن ابن عدي عن عبد الله ابن عمر وعن الحاكم والترمذي عن علي</w:t>
      </w:r>
      <w:r w:rsidR="00796396">
        <w:rPr>
          <w:rFonts w:hint="cs"/>
          <w:rtl/>
        </w:rPr>
        <w:t>ّ</w:t>
      </w:r>
      <w:r>
        <w:rPr>
          <w:rtl/>
        </w:rPr>
        <w:t xml:space="preserve"> </w:t>
      </w:r>
      <w:r w:rsidRPr="00201CCF">
        <w:rPr>
          <w:rStyle w:val="libAlaemChar"/>
          <w:rtl/>
        </w:rPr>
        <w:t>عليه‌السلام</w:t>
      </w:r>
      <w:r>
        <w:rPr>
          <w:rtl/>
        </w:rPr>
        <w:t xml:space="preserve"> كلهم رووا عن رسول الله </w:t>
      </w:r>
      <w:r w:rsidRPr="00201CCF">
        <w:rPr>
          <w:rStyle w:val="libAlaemChar"/>
          <w:rtl/>
        </w:rPr>
        <w:t>صلى‌الله‌عليه‌وآله</w:t>
      </w:r>
      <w:r>
        <w:rPr>
          <w:rtl/>
        </w:rPr>
        <w:t xml:space="preserve"> قال: أنا مدينة العلم و علي بابها فمن أراد العلم فليأت الباب. فالحديث مشهور ومنشور في كتب كبار علمائكم، وهو بحكم العقل والعقلاء دليل</w:t>
      </w:r>
      <w:r w:rsidR="00796396">
        <w:rPr>
          <w:rFonts w:hint="cs"/>
          <w:rtl/>
        </w:rPr>
        <w:t>ٌ</w:t>
      </w:r>
      <w:r>
        <w:rPr>
          <w:rtl/>
        </w:rPr>
        <w:t xml:space="preserve"> على إمامة الإمام علي</w:t>
      </w:r>
      <w:r w:rsidR="00796396">
        <w:rPr>
          <w:rFonts w:hint="cs"/>
          <w:rtl/>
        </w:rPr>
        <w:t>ّ</w:t>
      </w:r>
      <w:r>
        <w:rPr>
          <w:rtl/>
        </w:rPr>
        <w:t xml:space="preserve"> وخلافته وأن</w:t>
      </w:r>
      <w:r w:rsidR="00796396">
        <w:rPr>
          <w:rFonts w:hint="cs"/>
          <w:rtl/>
        </w:rPr>
        <w:t>ّ</w:t>
      </w:r>
      <w:r>
        <w:rPr>
          <w:rtl/>
        </w:rPr>
        <w:t>ه مقد</w:t>
      </w:r>
      <w:r w:rsidR="00796396">
        <w:rPr>
          <w:rFonts w:hint="cs"/>
          <w:rtl/>
        </w:rPr>
        <w:t>ّ</w:t>
      </w:r>
      <w:r>
        <w:rPr>
          <w:rtl/>
        </w:rPr>
        <w:t>م على غيره، لأن</w:t>
      </w:r>
      <w:r w:rsidR="00796396">
        <w:rPr>
          <w:rFonts w:hint="cs"/>
          <w:rtl/>
        </w:rPr>
        <w:t>ّ</w:t>
      </w:r>
      <w:r>
        <w:rPr>
          <w:rtl/>
        </w:rPr>
        <w:t xml:space="preserve"> العلماء في كل أمة ومل</w:t>
      </w:r>
      <w:r w:rsidR="00796396">
        <w:rPr>
          <w:rFonts w:hint="cs"/>
          <w:rtl/>
        </w:rPr>
        <w:t>ّ</w:t>
      </w:r>
      <w:r>
        <w:rPr>
          <w:rtl/>
        </w:rPr>
        <w:t>ة مقد</w:t>
      </w:r>
      <w:r w:rsidR="00796396">
        <w:rPr>
          <w:rFonts w:hint="cs"/>
          <w:rtl/>
        </w:rPr>
        <w:t>َّ</w:t>
      </w:r>
      <w:r>
        <w:rPr>
          <w:rtl/>
        </w:rPr>
        <w:t xml:space="preserve">مون على الجاهلين وخاصة تأكيد النبي </w:t>
      </w:r>
      <w:r w:rsidRPr="00201CCF">
        <w:rPr>
          <w:rStyle w:val="libAlaemChar"/>
          <w:rtl/>
        </w:rPr>
        <w:t>صلى‌الله‌عليه‌وآله</w:t>
      </w:r>
      <w:r>
        <w:rPr>
          <w:rtl/>
        </w:rPr>
        <w:t xml:space="preserve"> في الحديث، بأن</w:t>
      </w:r>
      <w:r w:rsidR="00796396">
        <w:rPr>
          <w:rFonts w:hint="cs"/>
          <w:rtl/>
        </w:rPr>
        <w:t>ّ</w:t>
      </w:r>
      <w:r>
        <w:rPr>
          <w:rtl/>
        </w:rPr>
        <w:t xml:space="preserve"> من أراد العلم فليأت الباب، أو كذب من زعم أنه يصل </w:t>
      </w:r>
      <w:r w:rsidR="00796396">
        <w:rPr>
          <w:rFonts w:hint="cs"/>
          <w:rtl/>
        </w:rPr>
        <w:t>ا</w:t>
      </w:r>
      <w:r>
        <w:rPr>
          <w:rtl/>
        </w:rPr>
        <w:t>لى المدينة إل</w:t>
      </w:r>
      <w:r w:rsidR="00796396">
        <w:rPr>
          <w:rFonts w:hint="cs"/>
          <w:rtl/>
        </w:rPr>
        <w:t>ّ</w:t>
      </w:r>
      <w:r>
        <w:rPr>
          <w:rtl/>
        </w:rPr>
        <w:t>ا من الباب، وإضافة</w:t>
      </w:r>
      <w:r w:rsidR="00796396">
        <w:rPr>
          <w:rFonts w:hint="cs"/>
          <w:rtl/>
        </w:rPr>
        <w:t>ً</w:t>
      </w:r>
      <w:r>
        <w:rPr>
          <w:rtl/>
        </w:rPr>
        <w:t xml:space="preserve"> على كل هذا قول الله سبحانه: </w:t>
      </w:r>
      <w:r w:rsidRPr="000C15B5">
        <w:rPr>
          <w:rStyle w:val="libAlaemChar"/>
          <w:rtl/>
        </w:rPr>
        <w:t>(</w:t>
      </w:r>
      <w:r w:rsidRPr="000C15B5">
        <w:rPr>
          <w:rStyle w:val="libAieChar"/>
          <w:rtl/>
        </w:rPr>
        <w:t xml:space="preserve">وَ لَيْسَ الْبِرُّ بِأَنْ تَأْتُوا الْبُيُوتَ مِنْ ظُهُورِها وَ لكِنَّ الْبِرَّ مَنِ اتَّقى وَ أْتُوا الْبُيُوتَ مِنْ أَبْوابِها وَ اتَّقُوا </w:t>
      </w:r>
      <w:r w:rsidR="0041446A">
        <w:rPr>
          <w:rStyle w:val="libAieChar"/>
          <w:rtl/>
        </w:rPr>
        <w:t>الله</w:t>
      </w:r>
      <w:r w:rsidRPr="000C15B5">
        <w:rPr>
          <w:rStyle w:val="libAieChar"/>
          <w:rtl/>
        </w:rPr>
        <w:t xml:space="preserve"> لَعَلَّكُمْ تُفْلِحُونَ</w:t>
      </w:r>
      <w:r w:rsidRPr="000C15B5">
        <w:rPr>
          <w:rStyle w:val="libAlaemChar"/>
          <w:rtl/>
        </w:rPr>
        <w:t>)</w:t>
      </w:r>
      <w:r w:rsidRPr="000B0BDE">
        <w:rPr>
          <w:rStyle w:val="libFootnotenumChar"/>
          <w:rtl/>
        </w:rPr>
        <w:t>(1)</w:t>
      </w:r>
      <w:r>
        <w:rPr>
          <w:rtl/>
        </w:rPr>
        <w:t>.</w:t>
      </w:r>
    </w:p>
    <w:p w:rsidR="008406C4" w:rsidRDefault="006F739F" w:rsidP="006F739F">
      <w:pPr>
        <w:pStyle w:val="libNormal"/>
        <w:rPr>
          <w:rtl/>
        </w:rPr>
      </w:pPr>
      <w:r>
        <w:rPr>
          <w:rtl/>
        </w:rPr>
        <w:t>ومن الواض</w:t>
      </w:r>
      <w:r w:rsidR="00796396">
        <w:rPr>
          <w:rFonts w:hint="cs"/>
          <w:rtl/>
        </w:rPr>
        <w:t>َ</w:t>
      </w:r>
      <w:r>
        <w:rPr>
          <w:rtl/>
        </w:rPr>
        <w:t>ح أن</w:t>
      </w:r>
      <w:r w:rsidR="00796396">
        <w:rPr>
          <w:rFonts w:hint="cs"/>
          <w:rtl/>
        </w:rPr>
        <w:t>ّ</w:t>
      </w:r>
      <w:r>
        <w:rPr>
          <w:rtl/>
        </w:rPr>
        <w:t xml:space="preserve"> الألف واللام في كلمة العلم تفيد الجنس أي كل علم كان عند رسول الله </w:t>
      </w:r>
      <w:r w:rsidRPr="00201CCF">
        <w:rPr>
          <w:rStyle w:val="libAlaemChar"/>
          <w:rtl/>
        </w:rPr>
        <w:t>صلى‌الله‌عليه‌وآله</w:t>
      </w:r>
      <w:r>
        <w:rPr>
          <w:rtl/>
        </w:rPr>
        <w:t xml:space="preserve"> من علم الدين والدنيا وعلم الظاهر والباطن وأسرار الكون والخلقة لا يمكن الوصول إليها إل</w:t>
      </w:r>
      <w:r w:rsidR="00796396">
        <w:rPr>
          <w:rFonts w:hint="cs"/>
          <w:rtl/>
        </w:rPr>
        <w:t>ّ</w:t>
      </w:r>
      <w:r>
        <w:rPr>
          <w:rtl/>
        </w:rPr>
        <w:t>ا عن طريق الإمام علي</w:t>
      </w:r>
      <w:r w:rsidR="00796396">
        <w:rPr>
          <w:rFonts w:hint="cs"/>
          <w:rtl/>
        </w:rPr>
        <w:t>ّ</w:t>
      </w:r>
      <w:r>
        <w:rPr>
          <w:rtl/>
        </w:rPr>
        <w:t xml:space="preserve"> </w:t>
      </w:r>
      <w:r w:rsidRPr="00201CCF">
        <w:rPr>
          <w:rStyle w:val="libAlaemChar"/>
          <w:rtl/>
        </w:rPr>
        <w:t>عليه‌السلام</w:t>
      </w:r>
      <w:r>
        <w:rPr>
          <w:rtl/>
        </w:rPr>
        <w:t>.</w:t>
      </w:r>
    </w:p>
    <w:p w:rsidR="008406C4" w:rsidRDefault="006F739F" w:rsidP="00796396">
      <w:pPr>
        <w:pStyle w:val="libNormal"/>
        <w:rPr>
          <w:rtl/>
        </w:rPr>
      </w:pPr>
      <w:r>
        <w:rPr>
          <w:rtl/>
        </w:rPr>
        <w:t xml:space="preserve">بالله عليكم أنصفوا! هل كان للناس بعد النبي </w:t>
      </w:r>
      <w:r w:rsidR="00253F2A" w:rsidRPr="00201CCF">
        <w:rPr>
          <w:rStyle w:val="libAlaemChar"/>
          <w:rtl/>
        </w:rPr>
        <w:t>صلى‌الله‌عليه‌وآله</w:t>
      </w:r>
      <w:r w:rsidR="00253F2A">
        <w:rPr>
          <w:rtl/>
        </w:rPr>
        <w:t xml:space="preserve"> </w:t>
      </w:r>
      <w:r>
        <w:rPr>
          <w:rtl/>
        </w:rPr>
        <w:t xml:space="preserve">أن يغلقوا هذا الباب الذي فتحه رسول الله </w:t>
      </w:r>
      <w:r w:rsidRPr="00201CCF">
        <w:rPr>
          <w:rStyle w:val="libAlaemChar"/>
          <w:rtl/>
        </w:rPr>
        <w:t>صلى‌الله‌عليه‌وآله</w:t>
      </w:r>
      <w:r>
        <w:rPr>
          <w:rtl/>
        </w:rPr>
        <w:t xml:space="preserve"> ل</w:t>
      </w:r>
      <w:r w:rsidR="00796396">
        <w:rPr>
          <w:rFonts w:hint="cs"/>
          <w:rtl/>
        </w:rPr>
        <w:t>اُ</w:t>
      </w:r>
      <w:r>
        <w:rPr>
          <w:rtl/>
        </w:rPr>
        <w:t>م</w:t>
      </w:r>
      <w:r w:rsidR="00796396">
        <w:rPr>
          <w:rFonts w:hint="cs"/>
          <w:rtl/>
        </w:rPr>
        <w:t>ّ</w:t>
      </w:r>
      <w:r>
        <w:rPr>
          <w:rtl/>
        </w:rPr>
        <w:t>ته كي يتوص</w:t>
      </w:r>
      <w:r w:rsidR="00796396">
        <w:rPr>
          <w:rFonts w:hint="cs"/>
          <w:rtl/>
        </w:rPr>
        <w:t>ّ</w:t>
      </w:r>
      <w:r>
        <w:rPr>
          <w:rtl/>
        </w:rPr>
        <w:t>لوا منه إلى الحقائق الدينية والدقائق العلمي</w:t>
      </w:r>
      <w:r w:rsidR="00796396">
        <w:rPr>
          <w:rFonts w:hint="cs"/>
          <w:rtl/>
        </w:rPr>
        <w:t>ّ</w:t>
      </w:r>
      <w:r>
        <w:rPr>
          <w:rtl/>
        </w:rPr>
        <w:t>ة التي أودعها الله سبحانه نبي</w:t>
      </w:r>
      <w:r w:rsidR="00796396">
        <w:rPr>
          <w:rFonts w:hint="cs"/>
          <w:rtl/>
        </w:rPr>
        <w:t>َّ</w:t>
      </w:r>
      <w:r>
        <w:rPr>
          <w:rtl/>
        </w:rPr>
        <w:t>ه المصطفى ورسوله</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البقرة، الآية 189.</w:t>
      </w:r>
    </w:p>
    <w:p w:rsidR="006F739F" w:rsidRDefault="006F739F" w:rsidP="00D96FAA">
      <w:pPr>
        <w:pStyle w:val="libNormal"/>
      </w:pPr>
      <w:r>
        <w:rPr>
          <w:rtl/>
        </w:rPr>
        <w:br w:type="page"/>
      </w:r>
    </w:p>
    <w:p w:rsidR="006F739F" w:rsidRDefault="006F739F" w:rsidP="00796396">
      <w:pPr>
        <w:pStyle w:val="libNormal0"/>
      </w:pPr>
      <w:r>
        <w:rPr>
          <w:rtl/>
        </w:rPr>
        <w:lastRenderedPageBreak/>
        <w:t xml:space="preserve">المرتضى الذي هو أجلى مصاديق الآية الشريفة: </w:t>
      </w:r>
      <w:r w:rsidRPr="000C15B5">
        <w:rPr>
          <w:rStyle w:val="libAlaemChar"/>
          <w:rtl/>
        </w:rPr>
        <w:t>(</w:t>
      </w:r>
      <w:r w:rsidRPr="000C15B5">
        <w:rPr>
          <w:rStyle w:val="libAieChar"/>
          <w:rtl/>
        </w:rPr>
        <w:t>عالِمُ الْغَيْبِ فَلا يُظْهِرُ عَلى غَيْبِهِ أَحَداً *</w:t>
      </w:r>
      <w:r w:rsidR="00A13185">
        <w:rPr>
          <w:rStyle w:val="libAieChar"/>
          <w:rtl/>
        </w:rPr>
        <w:t xml:space="preserve"> إلّا </w:t>
      </w:r>
      <w:r w:rsidRPr="000C15B5">
        <w:rPr>
          <w:rStyle w:val="libAieChar"/>
          <w:rtl/>
        </w:rPr>
        <w:t>مَنِ ارْتَضى مِنْ رَسُولٍ</w:t>
      </w:r>
      <w:r w:rsidRPr="000C15B5">
        <w:rPr>
          <w:rStyle w:val="libAlaemChar"/>
          <w:rtl/>
        </w:rPr>
        <w:t>)</w:t>
      </w:r>
      <w:r w:rsidRPr="000B0BDE">
        <w:rPr>
          <w:rStyle w:val="libFootnotenumChar"/>
          <w:rtl/>
        </w:rPr>
        <w:t>(1)</w:t>
      </w:r>
      <w:r w:rsidR="00796396" w:rsidRPr="00796396">
        <w:rPr>
          <w:rStyle w:val="libNormalChar"/>
          <w:rFonts w:hint="cs"/>
          <w:rtl/>
        </w:rPr>
        <w:t xml:space="preserve"> </w:t>
      </w:r>
      <w:r>
        <w:rPr>
          <w:rtl/>
        </w:rPr>
        <w:t>فلقد ارتضاه الله سبحانه وأعطاه من غيبه أكثر مما أعطى لسائر الأنبياء والمرسلين؟</w:t>
      </w:r>
    </w:p>
    <w:p w:rsidR="008406C4" w:rsidRDefault="006F739F" w:rsidP="00796396">
      <w:pPr>
        <w:pStyle w:val="libNormal"/>
        <w:rPr>
          <w:rtl/>
        </w:rPr>
      </w:pPr>
      <w:r w:rsidRPr="00537012">
        <w:rPr>
          <w:rStyle w:val="libBold2Char"/>
          <w:rtl/>
        </w:rPr>
        <w:t>الشيخ عبدالسلام:</w:t>
      </w:r>
      <w:r>
        <w:rPr>
          <w:rtl/>
        </w:rPr>
        <w:t xml:space="preserve"> نحن لا ننكر حديث رسول الله </w:t>
      </w:r>
      <w:r w:rsidRPr="00201CCF">
        <w:rPr>
          <w:rStyle w:val="libAlaemChar"/>
          <w:rtl/>
        </w:rPr>
        <w:t>صلى‌الله‌عليه‌وآله</w:t>
      </w:r>
      <w:r>
        <w:rPr>
          <w:rtl/>
        </w:rPr>
        <w:t>:</w:t>
      </w:r>
      <w:r w:rsidR="00796396" w:rsidRPr="00796396">
        <w:rPr>
          <w:rtl/>
        </w:rPr>
        <w:t xml:space="preserve"> </w:t>
      </w:r>
      <w:r w:rsidR="00796396">
        <w:rPr>
          <w:rtl/>
        </w:rPr>
        <w:t>«</w:t>
      </w:r>
      <w:r>
        <w:rPr>
          <w:rtl/>
        </w:rPr>
        <w:t xml:space="preserve"> أنا مدينة العلم وعلي</w:t>
      </w:r>
      <w:r w:rsidR="00796396">
        <w:rPr>
          <w:rFonts w:hint="cs"/>
          <w:rtl/>
        </w:rPr>
        <w:t>ٌ</w:t>
      </w:r>
      <w:r>
        <w:rPr>
          <w:rtl/>
        </w:rPr>
        <w:t xml:space="preserve"> بابها </w:t>
      </w:r>
      <w:r w:rsidR="00796396">
        <w:rPr>
          <w:rtl/>
        </w:rPr>
        <w:t>»</w:t>
      </w:r>
      <w:r w:rsidR="00796396">
        <w:rPr>
          <w:rFonts w:hint="cs"/>
          <w:rtl/>
        </w:rPr>
        <w:t xml:space="preserve"> </w:t>
      </w:r>
      <w:r>
        <w:rPr>
          <w:rtl/>
        </w:rPr>
        <w:t>وإن ناقش بعض العلماء سند الرواية وضع</w:t>
      </w:r>
      <w:r w:rsidR="00796396">
        <w:rPr>
          <w:rFonts w:hint="cs"/>
          <w:rtl/>
        </w:rPr>
        <w:t>ّ</w:t>
      </w:r>
      <w:r>
        <w:rPr>
          <w:rtl/>
        </w:rPr>
        <w:t>فه، وبعض</w:t>
      </w:r>
      <w:r w:rsidR="00796396">
        <w:rPr>
          <w:rFonts w:hint="cs"/>
          <w:rtl/>
        </w:rPr>
        <w:t>ٌ</w:t>
      </w:r>
      <w:r>
        <w:rPr>
          <w:rtl/>
        </w:rPr>
        <w:t xml:space="preserve"> اد</w:t>
      </w:r>
      <w:r w:rsidR="00796396">
        <w:rPr>
          <w:rFonts w:hint="cs"/>
          <w:rtl/>
        </w:rPr>
        <w:t>ّ</w:t>
      </w:r>
      <w:r>
        <w:rPr>
          <w:rtl/>
        </w:rPr>
        <w:t>عى فيه التواتر وصح</w:t>
      </w:r>
      <w:r w:rsidR="00796396">
        <w:rPr>
          <w:rFonts w:hint="cs"/>
          <w:rtl/>
        </w:rPr>
        <w:t>ّ</w:t>
      </w:r>
      <w:r>
        <w:rPr>
          <w:rtl/>
        </w:rPr>
        <w:t>حه، وبعض ناقش في مدلول الحديث، ولكن مع غض</w:t>
      </w:r>
      <w:r w:rsidR="00796396">
        <w:rPr>
          <w:rFonts w:hint="cs"/>
          <w:rtl/>
        </w:rPr>
        <w:t>ّ</w:t>
      </w:r>
      <w:r>
        <w:rPr>
          <w:rtl/>
        </w:rPr>
        <w:t xml:space="preserve"> النظر عن كل المناقشات المطروحة حول الحديث، فلا يدل</w:t>
      </w:r>
      <w:r w:rsidR="00796396">
        <w:rPr>
          <w:rFonts w:hint="cs"/>
          <w:rtl/>
        </w:rPr>
        <w:t>ّ</w:t>
      </w:r>
      <w:r>
        <w:rPr>
          <w:rtl/>
        </w:rPr>
        <w:t xml:space="preserve"> على أن</w:t>
      </w:r>
      <w:r w:rsidR="00796396">
        <w:rPr>
          <w:rFonts w:hint="cs"/>
          <w:rtl/>
        </w:rPr>
        <w:t>ّ</w:t>
      </w:r>
      <w:r>
        <w:rPr>
          <w:rtl/>
        </w:rPr>
        <w:t xml:space="preserve"> سيدنا عليا</w:t>
      </w:r>
      <w:r w:rsidR="00796396">
        <w:rPr>
          <w:rFonts w:hint="cs"/>
          <w:rtl/>
        </w:rPr>
        <w:t>ً</w:t>
      </w:r>
      <w:r>
        <w:rPr>
          <w:rtl/>
        </w:rPr>
        <w:t xml:space="preserve"> كرم الله وجهه كان عنده علم الغيب والباطن.</w:t>
      </w:r>
    </w:p>
    <w:p w:rsidR="008406C4" w:rsidRDefault="006F739F" w:rsidP="00796396">
      <w:pPr>
        <w:pStyle w:val="Heading2Center"/>
        <w:rPr>
          <w:rtl/>
        </w:rPr>
      </w:pPr>
      <w:bookmarkStart w:id="682" w:name="_Toc531284227"/>
      <w:bookmarkStart w:id="683" w:name="_Toc531287085"/>
      <w:r>
        <w:rPr>
          <w:rtl/>
        </w:rPr>
        <w:t xml:space="preserve">علي </w:t>
      </w:r>
      <w:r w:rsidRPr="00201CCF">
        <w:rPr>
          <w:rStyle w:val="libAlaemChar"/>
          <w:rtl/>
        </w:rPr>
        <w:t>عليه‌السلام</w:t>
      </w:r>
      <w:r>
        <w:rPr>
          <w:rtl/>
        </w:rPr>
        <w:t xml:space="preserve"> عالم بظاهر القرآن وباطنه</w:t>
      </w:r>
      <w:bookmarkEnd w:id="682"/>
      <w:bookmarkEnd w:id="683"/>
    </w:p>
    <w:p w:rsidR="008406C4" w:rsidRDefault="006F739F" w:rsidP="006F739F">
      <w:pPr>
        <w:pStyle w:val="libNormal"/>
        <w:rPr>
          <w:rtl/>
        </w:rPr>
      </w:pPr>
      <w:r>
        <w:rPr>
          <w:rtl/>
        </w:rPr>
        <w:t>قلت لا شك ولا ريب أن</w:t>
      </w:r>
      <w:r w:rsidR="00796396">
        <w:rPr>
          <w:rFonts w:hint="cs"/>
          <w:rtl/>
        </w:rPr>
        <w:t>ّ</w:t>
      </w:r>
      <w:r>
        <w:rPr>
          <w:rtl/>
        </w:rPr>
        <w:t xml:space="preserve"> أساس علم النبي </w:t>
      </w:r>
      <w:r w:rsidRPr="00201CCF">
        <w:rPr>
          <w:rStyle w:val="libAlaemChar"/>
          <w:rtl/>
        </w:rPr>
        <w:t>صلى‌الله‌عليه‌وآله</w:t>
      </w:r>
      <w:r>
        <w:rPr>
          <w:rtl/>
        </w:rPr>
        <w:t xml:space="preserve"> هو كتاب الله العزيز، وكما ورد في الأحاديث المروي</w:t>
      </w:r>
      <w:r w:rsidR="00796396">
        <w:rPr>
          <w:rFonts w:hint="cs"/>
          <w:rtl/>
        </w:rPr>
        <w:t>ّ</w:t>
      </w:r>
      <w:r>
        <w:rPr>
          <w:rtl/>
        </w:rPr>
        <w:t>ة عن طرقكم والمذكورة في مصادركم، أن</w:t>
      </w:r>
      <w:r w:rsidR="00796396">
        <w:rPr>
          <w:rFonts w:hint="cs"/>
          <w:rtl/>
        </w:rPr>
        <w:t>ّ</w:t>
      </w:r>
      <w:r>
        <w:rPr>
          <w:rtl/>
        </w:rPr>
        <w:t xml:space="preserve"> الإمام أمير المؤمنين علي</w:t>
      </w:r>
      <w:r w:rsidR="00796396">
        <w:rPr>
          <w:rFonts w:hint="cs"/>
          <w:rtl/>
        </w:rPr>
        <w:t>ٌّ</w:t>
      </w:r>
      <w:r>
        <w:rPr>
          <w:rtl/>
        </w:rPr>
        <w:t xml:space="preserve"> </w:t>
      </w:r>
      <w:r w:rsidRPr="00201CCF">
        <w:rPr>
          <w:rStyle w:val="libAlaemChar"/>
          <w:rtl/>
        </w:rPr>
        <w:t>عليه‌السلام</w:t>
      </w:r>
      <w:r>
        <w:rPr>
          <w:rtl/>
        </w:rPr>
        <w:t xml:space="preserve"> كان أعلم الناس - بعد النبي </w:t>
      </w:r>
      <w:r w:rsidRPr="00201CCF">
        <w:rPr>
          <w:rStyle w:val="libAlaemChar"/>
          <w:rtl/>
        </w:rPr>
        <w:t>صلى‌الله‌عليه‌وآله</w:t>
      </w:r>
      <w:r>
        <w:rPr>
          <w:rtl/>
        </w:rPr>
        <w:t xml:space="preserve"> - بعلوم القرآن ظاهره وباطنه، ولقد روى أبو نعيم الحافظ في الحلية: ج 1 / 65، والعل</w:t>
      </w:r>
      <w:r w:rsidR="00796396">
        <w:rPr>
          <w:rFonts w:hint="cs"/>
          <w:rtl/>
        </w:rPr>
        <w:t>ّ</w:t>
      </w:r>
      <w:r>
        <w:rPr>
          <w:rtl/>
        </w:rPr>
        <w:t>امة الكنجي الشافعي في كفاية الطالب / الباب الرابع والسبعون، والعل</w:t>
      </w:r>
      <w:r w:rsidR="00796396">
        <w:rPr>
          <w:rFonts w:hint="cs"/>
          <w:rtl/>
        </w:rPr>
        <w:t>ّ</w:t>
      </w:r>
      <w:r>
        <w:rPr>
          <w:rtl/>
        </w:rPr>
        <w:t>امة القندوزي في ينابيع المود</w:t>
      </w:r>
      <w:r w:rsidR="00796396">
        <w:rPr>
          <w:rFonts w:hint="cs"/>
          <w:rtl/>
        </w:rPr>
        <w:t>ّ</w:t>
      </w:r>
      <w:r>
        <w:rPr>
          <w:rtl/>
        </w:rPr>
        <w:t>ة / الباب الرابع عشر نقلا</w:t>
      </w:r>
      <w:r w:rsidR="00796396">
        <w:rPr>
          <w:rFonts w:hint="cs"/>
          <w:rtl/>
        </w:rPr>
        <w:t>ً</w:t>
      </w:r>
      <w:r>
        <w:rPr>
          <w:rtl/>
        </w:rPr>
        <w:t xml:space="preserve"> من كتاب فصل الخطاب عن عبدالله بن مسعود قال: إن</w:t>
      </w:r>
      <w:r w:rsidR="00796396">
        <w:rPr>
          <w:rFonts w:hint="cs"/>
          <w:rtl/>
        </w:rPr>
        <w:t>ّ</w:t>
      </w:r>
      <w:r>
        <w:rPr>
          <w:rtl/>
        </w:rPr>
        <w:t xml:space="preserve"> القرآن أ</w:t>
      </w:r>
      <w:r w:rsidR="00796396">
        <w:rPr>
          <w:rFonts w:hint="cs"/>
          <w:rtl/>
        </w:rPr>
        <w:t>ُ</w:t>
      </w:r>
      <w:r>
        <w:rPr>
          <w:rtl/>
        </w:rPr>
        <w:t>نزل على سبعة أحرف ما منها حرف إل</w:t>
      </w:r>
      <w:r w:rsidR="00796396">
        <w:rPr>
          <w:rFonts w:hint="cs"/>
          <w:rtl/>
        </w:rPr>
        <w:t>ّ</w:t>
      </w:r>
      <w:r>
        <w:rPr>
          <w:rtl/>
        </w:rPr>
        <w:t>ا له ظهر و بطن، و إن علي</w:t>
      </w:r>
      <w:r w:rsidR="00796396">
        <w:rPr>
          <w:rFonts w:hint="cs"/>
          <w:rtl/>
        </w:rPr>
        <w:t>ّ</w:t>
      </w:r>
      <w:r>
        <w:rPr>
          <w:rtl/>
        </w:rPr>
        <w:t xml:space="preserve"> بن أبي طالب عنده علم الظاهر و الباطن.</w:t>
      </w:r>
    </w:p>
    <w:p w:rsidR="008406C4" w:rsidRDefault="006F739F" w:rsidP="006F739F">
      <w:pPr>
        <w:pStyle w:val="libNormal"/>
        <w:rPr>
          <w:rtl/>
        </w:rPr>
      </w:pPr>
      <w:r>
        <w:rPr>
          <w:rtl/>
        </w:rPr>
        <w:t>كما ويحصل من جملة من الروايات المشهورة عندكم والمنشورة</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الجن، الآية 25 و 26.</w:t>
      </w:r>
    </w:p>
    <w:p w:rsidR="006F739F" w:rsidRDefault="006F739F" w:rsidP="00D96FAA">
      <w:pPr>
        <w:pStyle w:val="libNormal"/>
      </w:pPr>
      <w:r>
        <w:rPr>
          <w:rtl/>
        </w:rPr>
        <w:br w:type="page"/>
      </w:r>
    </w:p>
    <w:p w:rsidR="008406C4" w:rsidRDefault="006F739F" w:rsidP="00796396">
      <w:pPr>
        <w:pStyle w:val="libNormal0"/>
        <w:rPr>
          <w:rtl/>
        </w:rPr>
      </w:pPr>
      <w:r>
        <w:rPr>
          <w:rtl/>
        </w:rPr>
        <w:lastRenderedPageBreak/>
        <w:t>في كتبكم، أن</w:t>
      </w:r>
      <w:r w:rsidR="00796396">
        <w:rPr>
          <w:rFonts w:hint="cs"/>
          <w:rtl/>
        </w:rPr>
        <w:t>ّ</w:t>
      </w:r>
      <w:r>
        <w:rPr>
          <w:rtl/>
        </w:rPr>
        <w:t xml:space="preserve"> عليا</w:t>
      </w:r>
      <w:r w:rsidR="00796396">
        <w:rPr>
          <w:rFonts w:hint="cs"/>
          <w:rtl/>
        </w:rPr>
        <w:t>ً</w:t>
      </w:r>
      <w:r>
        <w:rPr>
          <w:rtl/>
        </w:rPr>
        <w:t xml:space="preserve"> </w:t>
      </w:r>
      <w:r w:rsidRPr="00201CCF">
        <w:rPr>
          <w:rStyle w:val="libAlaemChar"/>
          <w:rtl/>
        </w:rPr>
        <w:t>عليه‌السلام</w:t>
      </w:r>
      <w:r>
        <w:rPr>
          <w:rtl/>
        </w:rPr>
        <w:t xml:space="preserve"> كان علمه ل</w:t>
      </w:r>
      <w:r w:rsidR="00796396">
        <w:rPr>
          <w:rFonts w:hint="cs"/>
          <w:rtl/>
        </w:rPr>
        <w:t>َ</w:t>
      </w:r>
      <w:r>
        <w:rPr>
          <w:rtl/>
        </w:rPr>
        <w:t>د</w:t>
      </w:r>
      <w:r w:rsidR="00796396">
        <w:rPr>
          <w:rFonts w:hint="cs"/>
          <w:rtl/>
        </w:rPr>
        <w:t>ُ</w:t>
      </w:r>
      <w:r>
        <w:rPr>
          <w:rtl/>
        </w:rPr>
        <w:t>ني</w:t>
      </w:r>
      <w:r w:rsidR="00796396">
        <w:rPr>
          <w:rFonts w:hint="cs"/>
          <w:rtl/>
        </w:rPr>
        <w:t>ّ</w:t>
      </w:r>
      <w:r>
        <w:rPr>
          <w:rtl/>
        </w:rPr>
        <w:t>ا</w:t>
      </w:r>
      <w:r w:rsidR="00796396">
        <w:rPr>
          <w:rFonts w:hint="cs"/>
          <w:rtl/>
        </w:rPr>
        <w:t>ً</w:t>
      </w:r>
      <w:r>
        <w:rPr>
          <w:rtl/>
        </w:rPr>
        <w:t xml:space="preserve"> لأن</w:t>
      </w:r>
      <w:r w:rsidR="00796396">
        <w:rPr>
          <w:rFonts w:hint="cs"/>
          <w:rtl/>
        </w:rPr>
        <w:t>ّ</w:t>
      </w:r>
      <w:r>
        <w:rPr>
          <w:rtl/>
        </w:rPr>
        <w:t xml:space="preserve">ه كان المرتضى من بين الخلق بعد رسول الله </w:t>
      </w:r>
      <w:r w:rsidRPr="00201CCF">
        <w:rPr>
          <w:rStyle w:val="libAlaemChar"/>
          <w:rtl/>
        </w:rPr>
        <w:t>صلى‌الله‌عليه‌وآله</w:t>
      </w:r>
      <w:r>
        <w:rPr>
          <w:rtl/>
        </w:rPr>
        <w:t xml:space="preserve"> ولقد ارتضاه الله واصفاه وجعله ولي</w:t>
      </w:r>
      <w:r w:rsidR="00796396">
        <w:rPr>
          <w:rFonts w:hint="cs"/>
          <w:rtl/>
        </w:rPr>
        <w:t>ّ</w:t>
      </w:r>
      <w:r>
        <w:rPr>
          <w:rtl/>
        </w:rPr>
        <w:t>ا</w:t>
      </w:r>
      <w:r w:rsidR="00796396">
        <w:rPr>
          <w:rFonts w:hint="cs"/>
          <w:rtl/>
        </w:rPr>
        <w:t>ً</w:t>
      </w:r>
      <w:r>
        <w:rPr>
          <w:rtl/>
        </w:rPr>
        <w:t>.</w:t>
      </w:r>
    </w:p>
    <w:p w:rsidR="008406C4" w:rsidRDefault="006F739F" w:rsidP="006F739F">
      <w:pPr>
        <w:pStyle w:val="libNormal"/>
        <w:rPr>
          <w:rtl/>
        </w:rPr>
      </w:pPr>
      <w:r>
        <w:rPr>
          <w:rtl/>
        </w:rPr>
        <w:t>ولقد روى أبو حامد الغزالي في كتابه في بيان العلم اللدني</w:t>
      </w:r>
      <w:r w:rsidR="00796396">
        <w:rPr>
          <w:rFonts w:hint="cs"/>
          <w:rtl/>
        </w:rPr>
        <w:t>ّ</w:t>
      </w:r>
      <w:r>
        <w:rPr>
          <w:rtl/>
        </w:rPr>
        <w:t xml:space="preserve"> عن علي</w:t>
      </w:r>
      <w:r w:rsidR="00796396">
        <w:rPr>
          <w:rFonts w:hint="cs"/>
          <w:rtl/>
        </w:rPr>
        <w:t>ّ</w:t>
      </w:r>
      <w:r>
        <w:rPr>
          <w:rtl/>
        </w:rPr>
        <w:t xml:space="preserve"> </w:t>
      </w:r>
      <w:r w:rsidRPr="00201CCF">
        <w:rPr>
          <w:rStyle w:val="libAlaemChar"/>
          <w:rtl/>
        </w:rPr>
        <w:t>عليه‌السلام</w:t>
      </w:r>
      <w:r>
        <w:rPr>
          <w:rtl/>
        </w:rPr>
        <w:t xml:space="preserve"> أنه قال: ولقد وضع رسول الله </w:t>
      </w:r>
      <w:r w:rsidRPr="00201CCF">
        <w:rPr>
          <w:rStyle w:val="libAlaemChar"/>
          <w:rtl/>
        </w:rPr>
        <w:t>صلى‌الله‌عليه‌وآله</w:t>
      </w:r>
      <w:r>
        <w:rPr>
          <w:rtl/>
        </w:rPr>
        <w:t xml:space="preserve"> لسانه في فمي وزق</w:t>
      </w:r>
      <w:r w:rsidR="00796396">
        <w:rPr>
          <w:rFonts w:hint="cs"/>
          <w:rtl/>
        </w:rPr>
        <w:t>ّ</w:t>
      </w:r>
      <w:r>
        <w:rPr>
          <w:rtl/>
        </w:rPr>
        <w:t>ني من لعابه، فف</w:t>
      </w:r>
      <w:r w:rsidR="00796396">
        <w:rPr>
          <w:rFonts w:hint="cs"/>
          <w:rtl/>
        </w:rPr>
        <w:t>ُ</w:t>
      </w:r>
      <w:r>
        <w:rPr>
          <w:rtl/>
        </w:rPr>
        <w:t>تح لي ألف باب من العلم يفتح لي من كل باب ألف باب.</w:t>
      </w:r>
    </w:p>
    <w:p w:rsidR="008406C4" w:rsidRDefault="006F739F" w:rsidP="006F739F">
      <w:pPr>
        <w:pStyle w:val="libNormal"/>
        <w:rPr>
          <w:rtl/>
        </w:rPr>
      </w:pPr>
      <w:r>
        <w:rPr>
          <w:rtl/>
        </w:rPr>
        <w:t>وروى العل</w:t>
      </w:r>
      <w:r w:rsidR="00253F2A">
        <w:rPr>
          <w:rFonts w:hint="cs"/>
          <w:rtl/>
        </w:rPr>
        <w:t>ّ</w:t>
      </w:r>
      <w:r>
        <w:rPr>
          <w:rtl/>
        </w:rPr>
        <w:t>امة القندوزي في ينابيع المود</w:t>
      </w:r>
      <w:r w:rsidR="00796396">
        <w:rPr>
          <w:rFonts w:hint="cs"/>
          <w:rtl/>
        </w:rPr>
        <w:t>ّ</w:t>
      </w:r>
      <w:r>
        <w:rPr>
          <w:rtl/>
        </w:rPr>
        <w:t xml:space="preserve">ة / الباب الرابع عشر في غزارة علمه، عن الأصبغ بن نباتة قال: سمعت أمير المؤمنين </w:t>
      </w:r>
      <w:r w:rsidRPr="00201CCF">
        <w:rPr>
          <w:rStyle w:val="libAlaemChar"/>
          <w:rtl/>
        </w:rPr>
        <w:t>عليه‌السلام</w:t>
      </w:r>
      <w:r>
        <w:rPr>
          <w:rtl/>
        </w:rPr>
        <w:t xml:space="preserve"> يقول: إن</w:t>
      </w:r>
      <w:r w:rsidR="005336B5">
        <w:rPr>
          <w:rFonts w:hint="cs"/>
          <w:rtl/>
        </w:rPr>
        <w:t>ّ</w:t>
      </w:r>
      <w:r>
        <w:rPr>
          <w:rtl/>
        </w:rPr>
        <w:t xml:space="preserve"> رسول الله </w:t>
      </w:r>
      <w:r w:rsidRPr="00201CCF">
        <w:rPr>
          <w:rStyle w:val="libAlaemChar"/>
          <w:rtl/>
        </w:rPr>
        <w:t>صلى‌الله‌عليه‌وآله</w:t>
      </w:r>
      <w:r>
        <w:rPr>
          <w:rtl/>
        </w:rPr>
        <w:t xml:space="preserve"> عل</w:t>
      </w:r>
      <w:r w:rsidR="005336B5">
        <w:rPr>
          <w:rFonts w:hint="cs"/>
          <w:rtl/>
        </w:rPr>
        <w:t>ّ</w:t>
      </w:r>
      <w:r>
        <w:rPr>
          <w:rtl/>
        </w:rPr>
        <w:t>مني ألف باب</w:t>
      </w:r>
      <w:r w:rsidR="005336B5">
        <w:rPr>
          <w:rtl/>
        </w:rPr>
        <w:t xml:space="preserve"> و كل باب منها يفتح ألف باب، حت</w:t>
      </w:r>
      <w:r>
        <w:rPr>
          <w:rtl/>
        </w:rPr>
        <w:t>ى علمت</w:t>
      </w:r>
      <w:r w:rsidR="005336B5">
        <w:rPr>
          <w:rFonts w:hint="cs"/>
          <w:rtl/>
        </w:rPr>
        <w:t>ُ</w:t>
      </w:r>
      <w:r>
        <w:rPr>
          <w:rtl/>
        </w:rPr>
        <w:t xml:space="preserve"> ما كان و ما يكون إلى يوم القيامة، وعلمت علم المنايا و البلايا و فصل الخطاب.</w:t>
      </w:r>
    </w:p>
    <w:p w:rsidR="008406C4" w:rsidRDefault="006F739F" w:rsidP="006F739F">
      <w:pPr>
        <w:pStyle w:val="libNormal"/>
        <w:rPr>
          <w:rtl/>
        </w:rPr>
      </w:pPr>
      <w:r>
        <w:rPr>
          <w:rtl/>
        </w:rPr>
        <w:t>وروى في الباب عن ابن المغازلي بسنده عن علي</w:t>
      </w:r>
      <w:r w:rsidR="005336B5">
        <w:rPr>
          <w:rFonts w:hint="cs"/>
          <w:rtl/>
        </w:rPr>
        <w:t>ّ</w:t>
      </w:r>
      <w:r>
        <w:rPr>
          <w:rtl/>
        </w:rPr>
        <w:t xml:space="preserve"> </w:t>
      </w:r>
      <w:r w:rsidRPr="00201CCF">
        <w:rPr>
          <w:rStyle w:val="libAlaemChar"/>
          <w:rtl/>
        </w:rPr>
        <w:t>عليه‌السلام</w:t>
      </w:r>
      <w:r>
        <w:rPr>
          <w:rtl/>
        </w:rPr>
        <w:t xml:space="preserve"> قال: قال رسول الله </w:t>
      </w:r>
      <w:r w:rsidRPr="00201CCF">
        <w:rPr>
          <w:rStyle w:val="libAlaemChar"/>
          <w:rtl/>
        </w:rPr>
        <w:t>صلى‌الله‌عليه‌وآله</w:t>
      </w:r>
      <w:r>
        <w:rPr>
          <w:rtl/>
        </w:rPr>
        <w:t>: يا علي أنا مدينة العلم وأنت بابها، كذب من زعم أن</w:t>
      </w:r>
      <w:r w:rsidR="005336B5">
        <w:rPr>
          <w:rFonts w:hint="cs"/>
          <w:rtl/>
        </w:rPr>
        <w:t>ّ</w:t>
      </w:r>
      <w:r>
        <w:rPr>
          <w:rtl/>
        </w:rPr>
        <w:t>ه يدخل المدينة بغير الباب قال الله عز</w:t>
      </w:r>
      <w:r w:rsidR="005336B5">
        <w:rPr>
          <w:rFonts w:hint="cs"/>
          <w:rtl/>
        </w:rPr>
        <w:t>ّ</w:t>
      </w:r>
      <w:r>
        <w:rPr>
          <w:rtl/>
        </w:rPr>
        <w:t xml:space="preserve"> وجل</w:t>
      </w:r>
      <w:r w:rsidR="005336B5">
        <w:rPr>
          <w:rFonts w:hint="cs"/>
          <w:rtl/>
        </w:rPr>
        <w:t>ّ</w:t>
      </w:r>
      <w:r>
        <w:rPr>
          <w:rtl/>
        </w:rPr>
        <w:t xml:space="preserve">: </w:t>
      </w:r>
      <w:r w:rsidRPr="005336B5">
        <w:rPr>
          <w:rStyle w:val="libAlaemChar"/>
          <w:rtl/>
        </w:rPr>
        <w:t>(</w:t>
      </w:r>
      <w:r w:rsidRPr="005336B5">
        <w:rPr>
          <w:rStyle w:val="libAieChar"/>
          <w:rtl/>
        </w:rPr>
        <w:t>وَ أْتُوا الْبُيُوتَ مِنْ أَبْوابِها</w:t>
      </w:r>
      <w:r w:rsidRPr="005336B5">
        <w:rPr>
          <w:rStyle w:val="libAlaemChar"/>
          <w:rtl/>
        </w:rPr>
        <w:t>)</w:t>
      </w:r>
      <w:r>
        <w:rPr>
          <w:rtl/>
        </w:rPr>
        <w:t xml:space="preserve"> وقال علي</w:t>
      </w:r>
      <w:r w:rsidR="005336B5">
        <w:rPr>
          <w:rFonts w:hint="cs"/>
          <w:rtl/>
        </w:rPr>
        <w:t>ٌ</w:t>
      </w:r>
      <w:r>
        <w:rPr>
          <w:rtl/>
        </w:rPr>
        <w:t>: علمني رسول الله</w:t>
      </w:r>
      <w:r w:rsidRPr="00201CCF">
        <w:rPr>
          <w:rStyle w:val="libAlaemChar"/>
          <w:rtl/>
        </w:rPr>
        <w:t>صلى‌الله‌عليه‌وآله</w:t>
      </w:r>
      <w:r>
        <w:rPr>
          <w:rtl/>
        </w:rPr>
        <w:t>ألف باب من العلم فانفتح من كل واحدمنها ألف باب.</w:t>
      </w:r>
    </w:p>
    <w:p w:rsidR="008406C4" w:rsidRDefault="006F739F" w:rsidP="006F739F">
      <w:pPr>
        <w:pStyle w:val="libNormal"/>
        <w:rPr>
          <w:rtl/>
        </w:rPr>
      </w:pPr>
      <w:r>
        <w:rPr>
          <w:rtl/>
        </w:rPr>
        <w:t>وروى القندوزي أيضا</w:t>
      </w:r>
      <w:r w:rsidR="005336B5">
        <w:rPr>
          <w:rFonts w:hint="cs"/>
          <w:rtl/>
        </w:rPr>
        <w:t>ً</w:t>
      </w:r>
      <w:r>
        <w:rPr>
          <w:rtl/>
        </w:rPr>
        <w:t xml:space="preserve"> في الباب الرابع عشر، عن ابن المغازلي بسنده عن أبي الصباح عن ابن عباس (رض) قال: قال رسول الله </w:t>
      </w:r>
      <w:r w:rsidRPr="00201CCF">
        <w:rPr>
          <w:rStyle w:val="libAlaemChar"/>
          <w:rtl/>
        </w:rPr>
        <w:t>صلى‌الله‌عليه‌وآله</w:t>
      </w:r>
      <w:r>
        <w:rPr>
          <w:rtl/>
        </w:rPr>
        <w:t>:</w:t>
      </w:r>
      <w:r w:rsidR="005336B5">
        <w:rPr>
          <w:rtl/>
        </w:rPr>
        <w:t xml:space="preserve"> لم</w:t>
      </w:r>
      <w:r w:rsidR="005D504B">
        <w:rPr>
          <w:rtl/>
        </w:rPr>
        <w:t xml:space="preserve">ا </w:t>
      </w:r>
      <w:r>
        <w:rPr>
          <w:rtl/>
        </w:rPr>
        <w:t>صرت بين يدي رب</w:t>
      </w:r>
      <w:r w:rsidR="005336B5">
        <w:rPr>
          <w:rFonts w:hint="cs"/>
          <w:rtl/>
        </w:rPr>
        <w:t>ّ</w:t>
      </w:r>
      <w:r>
        <w:rPr>
          <w:rtl/>
        </w:rPr>
        <w:t>ي كل</w:t>
      </w:r>
      <w:r w:rsidR="005336B5">
        <w:rPr>
          <w:rFonts w:hint="cs"/>
          <w:rtl/>
        </w:rPr>
        <w:t>َّ</w:t>
      </w:r>
      <w:r>
        <w:rPr>
          <w:rtl/>
        </w:rPr>
        <w:t>مني وناجاني فما علمت</w:t>
      </w:r>
      <w:r w:rsidR="005336B5">
        <w:rPr>
          <w:rFonts w:hint="cs"/>
          <w:rtl/>
        </w:rPr>
        <w:t>ُ</w:t>
      </w:r>
      <w:r>
        <w:rPr>
          <w:rtl/>
        </w:rPr>
        <w:t xml:space="preserve"> شيئا</w:t>
      </w:r>
      <w:r w:rsidR="005336B5">
        <w:rPr>
          <w:rFonts w:hint="cs"/>
          <w:rtl/>
        </w:rPr>
        <w:t>ً</w:t>
      </w:r>
      <w:r>
        <w:rPr>
          <w:rtl/>
        </w:rPr>
        <w:t xml:space="preserve"> إل</w:t>
      </w:r>
      <w:r w:rsidR="005336B5">
        <w:rPr>
          <w:rFonts w:hint="cs"/>
          <w:rtl/>
        </w:rPr>
        <w:t>ّ</w:t>
      </w:r>
      <w:r>
        <w:rPr>
          <w:rtl/>
        </w:rPr>
        <w:t>ا عل</w:t>
      </w:r>
      <w:r w:rsidR="005336B5">
        <w:rPr>
          <w:rFonts w:hint="cs"/>
          <w:rtl/>
        </w:rPr>
        <w:t>ّ</w:t>
      </w:r>
      <w:r>
        <w:rPr>
          <w:rtl/>
        </w:rPr>
        <w:t>مته علي</w:t>
      </w:r>
      <w:r w:rsidR="005336B5">
        <w:rPr>
          <w:rFonts w:hint="cs"/>
          <w:rtl/>
        </w:rPr>
        <w:t>ّ</w:t>
      </w:r>
      <w:r>
        <w:rPr>
          <w:rtl/>
        </w:rPr>
        <w:t>ا</w:t>
      </w:r>
      <w:r w:rsidR="005336B5">
        <w:rPr>
          <w:rFonts w:hint="cs"/>
          <w:rtl/>
        </w:rPr>
        <w:t>ً</w:t>
      </w:r>
      <w:r>
        <w:rPr>
          <w:rtl/>
        </w:rPr>
        <w:t xml:space="preserve"> فهو باب علمي.</w:t>
      </w:r>
    </w:p>
    <w:p w:rsidR="008406C4" w:rsidRDefault="006F739F" w:rsidP="006F739F">
      <w:pPr>
        <w:pStyle w:val="libNormal"/>
        <w:rPr>
          <w:rtl/>
        </w:rPr>
      </w:pPr>
      <w:r>
        <w:rPr>
          <w:rtl/>
        </w:rPr>
        <w:t>وكذلك نقل في الباب من الموفق بن أحمد الخوارزمي أيضا</w:t>
      </w:r>
      <w:r w:rsidR="005336B5">
        <w:rPr>
          <w:rFonts w:hint="cs"/>
          <w:rtl/>
        </w:rPr>
        <w:t>ً</w:t>
      </w:r>
      <w:r>
        <w:rPr>
          <w:rtl/>
        </w:rPr>
        <w:t xml:space="preserve"> عن أبي الصباح عن ابن عباس عن النبي </w:t>
      </w:r>
      <w:r w:rsidRPr="00201CCF">
        <w:rPr>
          <w:rStyle w:val="libAlaemChar"/>
          <w:rtl/>
        </w:rPr>
        <w:t>صلى‌الله‌عليه‌وآله</w:t>
      </w:r>
      <w:r>
        <w:rPr>
          <w:rtl/>
        </w:rPr>
        <w:t xml:space="preserve"> قال: أتاني جبرئيل بدرنوك من الجن</w:t>
      </w:r>
      <w:r w:rsidR="005336B5">
        <w:rPr>
          <w:rFonts w:hint="cs"/>
          <w:rtl/>
        </w:rPr>
        <w:t>ّ</w:t>
      </w:r>
      <w:r>
        <w:rPr>
          <w:rtl/>
        </w:rPr>
        <w:t>ة فجلست عليه، فلم</w:t>
      </w:r>
      <w:r w:rsidR="005336B5">
        <w:rPr>
          <w:rFonts w:hint="cs"/>
          <w:rtl/>
        </w:rPr>
        <w:t>ّ</w:t>
      </w:r>
      <w:r>
        <w:rPr>
          <w:rtl/>
        </w:rPr>
        <w:t>ا صرت بين يدي رب</w:t>
      </w:r>
      <w:r w:rsidR="005336B5">
        <w:rPr>
          <w:rFonts w:hint="cs"/>
          <w:rtl/>
        </w:rPr>
        <w:t>ّ</w:t>
      </w:r>
      <w:r>
        <w:rPr>
          <w:rtl/>
        </w:rPr>
        <w:t>ي كل</w:t>
      </w:r>
      <w:r w:rsidR="005336B5">
        <w:rPr>
          <w:rFonts w:hint="cs"/>
          <w:rtl/>
        </w:rPr>
        <w:t>ّ</w:t>
      </w:r>
      <w:r>
        <w:rPr>
          <w:rtl/>
        </w:rPr>
        <w:t>مني و ناجاني فما</w:t>
      </w:r>
    </w:p>
    <w:p w:rsidR="006F739F" w:rsidRDefault="006F739F" w:rsidP="00D96FAA">
      <w:pPr>
        <w:pStyle w:val="libNormal"/>
      </w:pPr>
      <w:r>
        <w:rPr>
          <w:rtl/>
        </w:rPr>
        <w:br w:type="page"/>
      </w:r>
    </w:p>
    <w:p w:rsidR="008406C4" w:rsidRDefault="006F739F" w:rsidP="005336B5">
      <w:pPr>
        <w:pStyle w:val="libNormal0"/>
        <w:rPr>
          <w:rtl/>
        </w:rPr>
      </w:pPr>
      <w:r>
        <w:rPr>
          <w:rtl/>
        </w:rPr>
        <w:lastRenderedPageBreak/>
        <w:t>علمت</w:t>
      </w:r>
      <w:r w:rsidR="005336B5">
        <w:rPr>
          <w:rFonts w:hint="cs"/>
          <w:rtl/>
        </w:rPr>
        <w:t>ُ</w:t>
      </w:r>
      <w:r>
        <w:rPr>
          <w:rtl/>
        </w:rPr>
        <w:t xml:space="preserve"> شيئا</w:t>
      </w:r>
      <w:r w:rsidR="005336B5">
        <w:rPr>
          <w:rFonts w:hint="cs"/>
          <w:rtl/>
        </w:rPr>
        <w:t>ً</w:t>
      </w:r>
      <w:r>
        <w:rPr>
          <w:rtl/>
        </w:rPr>
        <w:t xml:space="preserve"> إل</w:t>
      </w:r>
      <w:r w:rsidR="005336B5">
        <w:rPr>
          <w:rFonts w:hint="cs"/>
          <w:rtl/>
        </w:rPr>
        <w:t>ّ</w:t>
      </w:r>
      <w:r>
        <w:rPr>
          <w:rtl/>
        </w:rPr>
        <w:t>ا عل</w:t>
      </w:r>
      <w:r w:rsidR="005336B5">
        <w:rPr>
          <w:rFonts w:hint="cs"/>
          <w:rtl/>
        </w:rPr>
        <w:t>ّ</w:t>
      </w:r>
      <w:r>
        <w:rPr>
          <w:rtl/>
        </w:rPr>
        <w:t>مت</w:t>
      </w:r>
      <w:r w:rsidR="005336B5">
        <w:rPr>
          <w:rFonts w:hint="cs"/>
          <w:rtl/>
        </w:rPr>
        <w:t>ُ</w:t>
      </w:r>
      <w:r>
        <w:rPr>
          <w:rtl/>
        </w:rPr>
        <w:t>ه</w:t>
      </w:r>
      <w:r w:rsidR="005336B5">
        <w:rPr>
          <w:rFonts w:hint="cs"/>
          <w:rtl/>
        </w:rPr>
        <w:t>ُ</w:t>
      </w:r>
      <w:r>
        <w:rPr>
          <w:rtl/>
        </w:rPr>
        <w:t xml:space="preserve"> عليا</w:t>
      </w:r>
      <w:r w:rsidR="005336B5">
        <w:rPr>
          <w:rFonts w:hint="cs"/>
          <w:rtl/>
        </w:rPr>
        <w:t>ً</w:t>
      </w:r>
      <w:r w:rsidR="005336B5">
        <w:rPr>
          <w:rtl/>
        </w:rPr>
        <w:t xml:space="preserve"> فهو باب علمي، ثم</w:t>
      </w:r>
      <w:r>
        <w:rPr>
          <w:rtl/>
        </w:rPr>
        <w:t xml:space="preserve"> دعاه إليه فقال: يا علي! سلمك</w:t>
      </w:r>
      <w:r w:rsidR="005336B5">
        <w:rPr>
          <w:rFonts w:hint="cs"/>
          <w:rtl/>
        </w:rPr>
        <w:t>َ</w:t>
      </w:r>
      <w:r>
        <w:rPr>
          <w:rtl/>
        </w:rPr>
        <w:t xml:space="preserve"> سلمي و حربك حربي و أنت الع</w:t>
      </w:r>
      <w:r w:rsidR="005336B5">
        <w:rPr>
          <w:rFonts w:hint="cs"/>
          <w:rtl/>
        </w:rPr>
        <w:t>َ</w:t>
      </w:r>
      <w:r>
        <w:rPr>
          <w:rtl/>
        </w:rPr>
        <w:t>ل</w:t>
      </w:r>
      <w:r w:rsidR="005336B5">
        <w:rPr>
          <w:rFonts w:hint="cs"/>
          <w:rtl/>
        </w:rPr>
        <w:t>َ</w:t>
      </w:r>
      <w:r>
        <w:rPr>
          <w:rtl/>
        </w:rPr>
        <w:t>م فيما بيني و بين أ</w:t>
      </w:r>
      <w:r w:rsidR="005336B5">
        <w:rPr>
          <w:rFonts w:hint="cs"/>
          <w:rtl/>
        </w:rPr>
        <w:t>ُ</w:t>
      </w:r>
      <w:r>
        <w:rPr>
          <w:rtl/>
        </w:rPr>
        <w:t>م</w:t>
      </w:r>
      <w:r w:rsidR="005336B5">
        <w:rPr>
          <w:rFonts w:hint="cs"/>
          <w:rtl/>
        </w:rPr>
        <w:t>َّ</w:t>
      </w:r>
      <w:r>
        <w:rPr>
          <w:rtl/>
        </w:rPr>
        <w:t>تي.</w:t>
      </w:r>
    </w:p>
    <w:p w:rsidR="008406C4" w:rsidRDefault="006F739F" w:rsidP="0013316F">
      <w:pPr>
        <w:pStyle w:val="libNormal"/>
        <w:rPr>
          <w:rtl/>
        </w:rPr>
      </w:pPr>
      <w:r>
        <w:rPr>
          <w:rtl/>
        </w:rPr>
        <w:t>وأما الخبر المروي عن علي</w:t>
      </w:r>
      <w:r w:rsidR="0013316F">
        <w:rPr>
          <w:rFonts w:hint="cs"/>
          <w:rtl/>
        </w:rPr>
        <w:t>ّ</w:t>
      </w:r>
      <w:r>
        <w:rPr>
          <w:rtl/>
        </w:rPr>
        <w:t xml:space="preserve"> </w:t>
      </w:r>
      <w:r w:rsidRPr="00201CCF">
        <w:rPr>
          <w:rStyle w:val="libAlaemChar"/>
          <w:rtl/>
        </w:rPr>
        <w:t>عليه‌السلام</w:t>
      </w:r>
      <w:r>
        <w:rPr>
          <w:rtl/>
        </w:rPr>
        <w:t>: عل</w:t>
      </w:r>
      <w:r w:rsidR="0013316F">
        <w:rPr>
          <w:rFonts w:hint="cs"/>
          <w:rtl/>
        </w:rPr>
        <w:t>ّ</w:t>
      </w:r>
      <w:r>
        <w:rPr>
          <w:rtl/>
        </w:rPr>
        <w:t>مني رسول الله ألف باب من العلم ... فمروي</w:t>
      </w:r>
      <w:r w:rsidR="0013316F">
        <w:rPr>
          <w:rFonts w:hint="cs"/>
          <w:rtl/>
        </w:rPr>
        <w:t>ٌ</w:t>
      </w:r>
      <w:r>
        <w:rPr>
          <w:rtl/>
        </w:rPr>
        <w:t xml:space="preserve"> في كثير</w:t>
      </w:r>
      <w:r w:rsidR="0013316F">
        <w:rPr>
          <w:rFonts w:hint="cs"/>
          <w:rtl/>
        </w:rPr>
        <w:t>ٍ</w:t>
      </w:r>
      <w:r>
        <w:rPr>
          <w:rtl/>
        </w:rPr>
        <w:t xml:space="preserve"> من مصادركم وأخرجه كبار أعلامكم مثل: أحمد في المسند وفي المناقب، ومحمد بن طلحة العدوي في مطالب السئول، والموفق الخوارزمي في المناقب وأبي حامد الغزالي، وجلال الدين السيوطي والثعلبي والمير سيد علي بن شهاب الهمداني بألفاظ مختلفة ومن طرق شتى نقلوه في كتبهم. ولقد روى الحافظ أبو نعيم في حلية الأولياء والمولى علي المتقي في كنز العمال: ج 6 / 392 وأبو يعلى وغيرهم، بإسنادهم إلى عبد الله بن عمر قال: قال رسول الله </w:t>
      </w:r>
      <w:r w:rsidR="0013316F" w:rsidRPr="00201CCF">
        <w:rPr>
          <w:rStyle w:val="libAlaemChar"/>
          <w:rtl/>
        </w:rPr>
        <w:t>صلى‌الله‌عليه‌وآله</w:t>
      </w:r>
      <w:r>
        <w:rPr>
          <w:rtl/>
        </w:rPr>
        <w:t xml:space="preserve"> في مرض موته: ادعوا إلي</w:t>
      </w:r>
      <w:r w:rsidR="0013316F">
        <w:rPr>
          <w:rFonts w:hint="cs"/>
          <w:rtl/>
        </w:rPr>
        <w:t>َّ</w:t>
      </w:r>
      <w:r>
        <w:rPr>
          <w:rtl/>
        </w:rPr>
        <w:t xml:space="preserve"> </w:t>
      </w:r>
      <w:r w:rsidR="0013316F">
        <w:rPr>
          <w:rtl/>
        </w:rPr>
        <w:t>أخي، فجاء أبو بكر فأعرض عنه. ثم</w:t>
      </w:r>
      <w:r>
        <w:rPr>
          <w:rtl/>
        </w:rPr>
        <w:t xml:space="preserve"> قال ادعوا إلي</w:t>
      </w:r>
      <w:r w:rsidR="0013316F">
        <w:rPr>
          <w:rFonts w:hint="cs"/>
          <w:rtl/>
        </w:rPr>
        <w:t>َّ</w:t>
      </w:r>
      <w:r w:rsidR="0013316F">
        <w:rPr>
          <w:rtl/>
        </w:rPr>
        <w:t xml:space="preserve"> أخي. فجاء عثمان، فأعرض عنه، ثم</w:t>
      </w:r>
      <w:r>
        <w:rPr>
          <w:rtl/>
        </w:rPr>
        <w:t xml:space="preserve"> د</w:t>
      </w:r>
      <w:r w:rsidR="0013316F">
        <w:rPr>
          <w:rFonts w:hint="cs"/>
          <w:rtl/>
        </w:rPr>
        <w:t>ُ</w:t>
      </w:r>
      <w:r>
        <w:rPr>
          <w:rtl/>
        </w:rPr>
        <w:t>عي</w:t>
      </w:r>
      <w:r w:rsidR="0013316F">
        <w:rPr>
          <w:rFonts w:hint="cs"/>
          <w:rtl/>
        </w:rPr>
        <w:t>َ</w:t>
      </w:r>
      <w:r>
        <w:rPr>
          <w:rtl/>
        </w:rPr>
        <w:t xml:space="preserve"> له علي</w:t>
      </w:r>
      <w:r w:rsidR="0013316F">
        <w:rPr>
          <w:rFonts w:hint="cs"/>
          <w:rtl/>
        </w:rPr>
        <w:t>ٌ</w:t>
      </w:r>
      <w:r>
        <w:rPr>
          <w:rtl/>
        </w:rPr>
        <w:t xml:space="preserve"> فستره بثوبه و أكب</w:t>
      </w:r>
      <w:r w:rsidR="0013316F">
        <w:rPr>
          <w:rFonts w:hint="cs"/>
          <w:rtl/>
        </w:rPr>
        <w:t>َّ</w:t>
      </w:r>
      <w:r>
        <w:rPr>
          <w:rtl/>
        </w:rPr>
        <w:t xml:space="preserve"> عليه فلم</w:t>
      </w:r>
      <w:r w:rsidR="0013316F">
        <w:rPr>
          <w:rFonts w:hint="cs"/>
          <w:rtl/>
        </w:rPr>
        <w:t>ّ</w:t>
      </w:r>
      <w:r>
        <w:rPr>
          <w:rtl/>
        </w:rPr>
        <w:t>ا خرج من عنده قيل له: ما قال لك؟ قال: عل</w:t>
      </w:r>
      <w:r w:rsidR="0013316F">
        <w:rPr>
          <w:rFonts w:hint="cs"/>
          <w:rtl/>
        </w:rPr>
        <w:t>ّ</w:t>
      </w:r>
      <w:r>
        <w:rPr>
          <w:rtl/>
        </w:rPr>
        <w:t>مني ألف باب يفتح كل باب ألف باب.</w:t>
      </w:r>
    </w:p>
    <w:p w:rsidR="008406C4" w:rsidRDefault="006F739F" w:rsidP="006F739F">
      <w:pPr>
        <w:pStyle w:val="libNormal"/>
        <w:rPr>
          <w:rtl/>
        </w:rPr>
      </w:pPr>
      <w:r>
        <w:rPr>
          <w:rtl/>
        </w:rPr>
        <w:t>وأخرج الحافظ أبو نعيم في حلية الأولياء: ج 1 / 65، ومحمد الجزري في أسنى المطالب / ص 14، والعل</w:t>
      </w:r>
      <w:r w:rsidR="0013316F">
        <w:rPr>
          <w:rFonts w:hint="cs"/>
          <w:rtl/>
        </w:rPr>
        <w:t>ّ</w:t>
      </w:r>
      <w:r>
        <w:rPr>
          <w:rtl/>
        </w:rPr>
        <w:t xml:space="preserve">امة الكنجي في كفاية الطالب / الباب الثامن والأربعون، رواه بإسنادهم عن أحمد بن عمران ابن سلمة عن سفيان الثوري عن منصور عن إبراهيم عن علقمة عن عبد الله قال: كنت عند النبي </w:t>
      </w:r>
      <w:r w:rsidRPr="00201CCF">
        <w:rPr>
          <w:rStyle w:val="libAlaemChar"/>
          <w:rtl/>
        </w:rPr>
        <w:t>صلى‌الله‌عليه‌وآله</w:t>
      </w:r>
      <w:r>
        <w:rPr>
          <w:rtl/>
        </w:rPr>
        <w:t xml:space="preserve"> فس</w:t>
      </w:r>
      <w:r w:rsidR="0013316F">
        <w:rPr>
          <w:rFonts w:hint="cs"/>
          <w:rtl/>
        </w:rPr>
        <w:t>ُ</w:t>
      </w:r>
      <w:r>
        <w:rPr>
          <w:rtl/>
        </w:rPr>
        <w:t>ئل عن علي</w:t>
      </w:r>
      <w:r w:rsidR="0013316F">
        <w:rPr>
          <w:rFonts w:hint="cs"/>
          <w:rtl/>
        </w:rPr>
        <w:t>ّ</w:t>
      </w:r>
      <w:r>
        <w:rPr>
          <w:rtl/>
        </w:rPr>
        <w:t xml:space="preserve"> </w:t>
      </w:r>
      <w:r w:rsidRPr="00201CCF">
        <w:rPr>
          <w:rStyle w:val="libAlaemChar"/>
          <w:rtl/>
        </w:rPr>
        <w:t>عليه‌السلام</w:t>
      </w:r>
      <w:r>
        <w:rPr>
          <w:rtl/>
        </w:rPr>
        <w:t xml:space="preserve"> فقال </w:t>
      </w:r>
      <w:r w:rsidRPr="00201CCF">
        <w:rPr>
          <w:rStyle w:val="libAlaemChar"/>
          <w:rtl/>
        </w:rPr>
        <w:t>صلى‌الله‌عليه‌وآله</w:t>
      </w:r>
      <w:r>
        <w:rPr>
          <w:rtl/>
        </w:rPr>
        <w:t>: ق</w:t>
      </w:r>
      <w:r w:rsidR="0013316F">
        <w:rPr>
          <w:rFonts w:hint="cs"/>
          <w:rtl/>
        </w:rPr>
        <w:t>ُ</w:t>
      </w:r>
      <w:r>
        <w:rPr>
          <w:rtl/>
        </w:rPr>
        <w:t>سمت الحكمة عشرة أجزاء، فأ</w:t>
      </w:r>
      <w:r w:rsidR="0013316F">
        <w:rPr>
          <w:rFonts w:hint="cs"/>
          <w:rtl/>
        </w:rPr>
        <w:t>ُ</w:t>
      </w:r>
      <w:r>
        <w:rPr>
          <w:rtl/>
        </w:rPr>
        <w:t>عطي علي</w:t>
      </w:r>
      <w:r w:rsidR="0013316F">
        <w:rPr>
          <w:rFonts w:hint="cs"/>
          <w:rtl/>
        </w:rPr>
        <w:t>ٌّ</w:t>
      </w:r>
      <w:r w:rsidR="0013316F">
        <w:rPr>
          <w:rtl/>
        </w:rPr>
        <w:t xml:space="preserve"> تسعة أجزاء و</w:t>
      </w:r>
      <w:r>
        <w:rPr>
          <w:rtl/>
        </w:rPr>
        <w:t xml:space="preserve"> الناس جزءا</w:t>
      </w:r>
      <w:r w:rsidR="0013316F">
        <w:rPr>
          <w:rFonts w:hint="cs"/>
          <w:rtl/>
        </w:rPr>
        <w:t>ً</w:t>
      </w:r>
      <w:r>
        <w:rPr>
          <w:rtl/>
        </w:rPr>
        <w:t xml:space="preserve"> واحدا</w:t>
      </w:r>
      <w:r w:rsidR="0013316F">
        <w:rPr>
          <w:rFonts w:hint="cs"/>
          <w:rtl/>
        </w:rPr>
        <w:t>ً</w:t>
      </w:r>
      <w:r>
        <w:rPr>
          <w:rtl/>
        </w:rPr>
        <w:t>. ثمّ قال العلامة الكنجي: هذا حديث حسن عال تفر</w:t>
      </w:r>
      <w:r w:rsidR="0013316F">
        <w:rPr>
          <w:rFonts w:hint="cs"/>
          <w:rtl/>
        </w:rPr>
        <w:t>ّ</w:t>
      </w:r>
      <w:r>
        <w:rPr>
          <w:rtl/>
        </w:rPr>
        <w:t>د به أحمد</w:t>
      </w:r>
    </w:p>
    <w:p w:rsidR="006F739F" w:rsidRDefault="006F739F" w:rsidP="00D96FAA">
      <w:pPr>
        <w:pStyle w:val="libNormal"/>
      </w:pPr>
      <w:r>
        <w:rPr>
          <w:rtl/>
        </w:rPr>
        <w:br w:type="page"/>
      </w:r>
    </w:p>
    <w:p w:rsidR="008406C4" w:rsidRDefault="006F739F" w:rsidP="0013316F">
      <w:pPr>
        <w:pStyle w:val="libNormal0"/>
        <w:rPr>
          <w:rtl/>
        </w:rPr>
      </w:pPr>
      <w:r>
        <w:rPr>
          <w:rtl/>
        </w:rPr>
        <w:lastRenderedPageBreak/>
        <w:t>بن عمران بن سلمة وكان ثقة عدلا</w:t>
      </w:r>
      <w:r w:rsidR="00917220">
        <w:rPr>
          <w:rFonts w:hint="cs"/>
          <w:rtl/>
        </w:rPr>
        <w:t>ً</w:t>
      </w:r>
      <w:r>
        <w:rPr>
          <w:rtl/>
        </w:rPr>
        <w:t xml:space="preserve"> مرضي</w:t>
      </w:r>
      <w:r w:rsidR="00917220">
        <w:rPr>
          <w:rFonts w:hint="cs"/>
          <w:rtl/>
        </w:rPr>
        <w:t>ّ</w:t>
      </w:r>
      <w:r>
        <w:rPr>
          <w:rtl/>
        </w:rPr>
        <w:t>ا</w:t>
      </w:r>
      <w:r w:rsidR="00917220">
        <w:rPr>
          <w:rFonts w:hint="cs"/>
          <w:rtl/>
        </w:rPr>
        <w:t>ً</w:t>
      </w:r>
      <w:r>
        <w:rPr>
          <w:rtl/>
        </w:rPr>
        <w:t>.</w:t>
      </w:r>
    </w:p>
    <w:p w:rsidR="008406C4" w:rsidRDefault="006F739F" w:rsidP="006F739F">
      <w:pPr>
        <w:pStyle w:val="libNormal"/>
        <w:rPr>
          <w:rtl/>
        </w:rPr>
      </w:pPr>
      <w:r>
        <w:rPr>
          <w:rtl/>
        </w:rPr>
        <w:t>وكذلك رواه جماعة من أعلامكم بالإسناد إلى علقمة عن عبد الله وفيه زيادة ونص</w:t>
      </w:r>
      <w:r w:rsidR="00917220">
        <w:rPr>
          <w:rFonts w:hint="cs"/>
          <w:rtl/>
        </w:rPr>
        <w:t>ّ</w:t>
      </w:r>
      <w:r>
        <w:rPr>
          <w:rtl/>
        </w:rPr>
        <w:t>ه: قسمت الحكمة عشرة أجزاء، فأ</w:t>
      </w:r>
      <w:r w:rsidR="00917220">
        <w:rPr>
          <w:rFonts w:hint="cs"/>
          <w:rtl/>
        </w:rPr>
        <w:t>ُ</w:t>
      </w:r>
      <w:r>
        <w:rPr>
          <w:rtl/>
        </w:rPr>
        <w:t>عطي</w:t>
      </w:r>
      <w:r w:rsidR="00917220">
        <w:rPr>
          <w:rFonts w:hint="cs"/>
          <w:rtl/>
        </w:rPr>
        <w:t>َ</w:t>
      </w:r>
      <w:r>
        <w:rPr>
          <w:rtl/>
        </w:rPr>
        <w:t xml:space="preserve"> علي</w:t>
      </w:r>
      <w:r w:rsidR="00917220">
        <w:rPr>
          <w:rFonts w:hint="cs"/>
          <w:rtl/>
        </w:rPr>
        <w:t>ٌّ</w:t>
      </w:r>
      <w:r>
        <w:rPr>
          <w:rtl/>
        </w:rPr>
        <w:t xml:space="preserve"> تسعة أجزاء و أعطي الناس جزءا</w:t>
      </w:r>
      <w:r w:rsidR="00917220">
        <w:rPr>
          <w:rFonts w:hint="cs"/>
          <w:rtl/>
        </w:rPr>
        <w:t>ً</w:t>
      </w:r>
      <w:r>
        <w:rPr>
          <w:rtl/>
        </w:rPr>
        <w:t xml:space="preserve"> واحدا</w:t>
      </w:r>
      <w:r w:rsidR="00917220">
        <w:rPr>
          <w:rFonts w:hint="cs"/>
          <w:rtl/>
        </w:rPr>
        <w:t>ً</w:t>
      </w:r>
      <w:r>
        <w:rPr>
          <w:rtl/>
        </w:rPr>
        <w:t xml:space="preserve"> وهو أعلم بالع</w:t>
      </w:r>
      <w:r w:rsidR="00917220">
        <w:rPr>
          <w:rFonts w:hint="cs"/>
          <w:rtl/>
        </w:rPr>
        <w:t>ُ</w:t>
      </w:r>
      <w:r>
        <w:rPr>
          <w:rtl/>
        </w:rPr>
        <w:t>ش</w:t>
      </w:r>
      <w:r w:rsidR="00917220">
        <w:rPr>
          <w:rFonts w:hint="cs"/>
          <w:rtl/>
        </w:rPr>
        <w:t>ْ</w:t>
      </w:r>
      <w:r>
        <w:rPr>
          <w:rtl/>
        </w:rPr>
        <w:t>ر الباقي، أخرجه الموفق بن أحمد الخوارزمي في المناقب والمتقي في الكنز: ج 5 / 156 و 401 وابن المغازلي في الفضائل والقندوزي في الينابيع / الباب الرابع عشر بنفس الطريق عن ابن مسعود، وأخرجه محمد بن طلحة العدوي في مطالب السئول عن حلية الأولياء.</w:t>
      </w:r>
    </w:p>
    <w:p w:rsidR="008406C4" w:rsidRDefault="006F739F" w:rsidP="006F739F">
      <w:pPr>
        <w:pStyle w:val="libNormal"/>
        <w:rPr>
          <w:rtl/>
        </w:rPr>
      </w:pPr>
      <w:r>
        <w:rPr>
          <w:rtl/>
        </w:rPr>
        <w:t>ونقل العلامة القندوزي في الينابيع في الباب الرابع عشر عن محمد بن علي حكيم الترمذي في شرح الرسالة الموسومة بالفتح المبين عن ابن عباس قال: العلم عشرة أجزاء، لعلي</w:t>
      </w:r>
      <w:r w:rsidR="005D1A70">
        <w:rPr>
          <w:rFonts w:hint="cs"/>
          <w:rtl/>
        </w:rPr>
        <w:t>ّ</w:t>
      </w:r>
      <w:r>
        <w:rPr>
          <w:rtl/>
        </w:rPr>
        <w:t xml:space="preserve"> تسعة أجزاء و للناس ع</w:t>
      </w:r>
      <w:r w:rsidR="005D1A70">
        <w:rPr>
          <w:rFonts w:hint="cs"/>
          <w:rtl/>
        </w:rPr>
        <w:t>ُ</w:t>
      </w:r>
      <w:r>
        <w:rPr>
          <w:rtl/>
        </w:rPr>
        <w:t>ش</w:t>
      </w:r>
      <w:r w:rsidR="005D1A70">
        <w:rPr>
          <w:rFonts w:hint="cs"/>
          <w:rtl/>
        </w:rPr>
        <w:t>ْ</w:t>
      </w:r>
      <w:r>
        <w:rPr>
          <w:rtl/>
        </w:rPr>
        <w:t>ر الباقي وهو أعلمهم به.</w:t>
      </w:r>
    </w:p>
    <w:p w:rsidR="008406C4" w:rsidRDefault="006F739F" w:rsidP="006F739F">
      <w:pPr>
        <w:pStyle w:val="libNormal"/>
        <w:rPr>
          <w:rtl/>
        </w:rPr>
      </w:pPr>
      <w:r>
        <w:rPr>
          <w:rtl/>
        </w:rPr>
        <w:t>وأخرج القندوزي في الباب، والمتقي في كنز العمال: ج 6 / 153 والموفق الخوارزمي في المناقب / 49، وفي مقتل الحسين ج 1 / 43، والديلمي في فردوس الأخبار،أن</w:t>
      </w:r>
      <w:r w:rsidR="005D1A70">
        <w:rPr>
          <w:rFonts w:hint="cs"/>
          <w:rtl/>
        </w:rPr>
        <w:t>ّ</w:t>
      </w:r>
      <w:r>
        <w:rPr>
          <w:rtl/>
        </w:rPr>
        <w:t xml:space="preserve"> النبي</w:t>
      </w:r>
      <w:r w:rsidRPr="00201CCF">
        <w:rPr>
          <w:rStyle w:val="libAlaemChar"/>
          <w:rtl/>
        </w:rPr>
        <w:t>صلى‌الله‌عليه‌وآله</w:t>
      </w:r>
      <w:r>
        <w:rPr>
          <w:rtl/>
        </w:rPr>
        <w:t>قال: أعلم أمتي من بعدي علي بن أبي طالب.</w:t>
      </w:r>
    </w:p>
    <w:p w:rsidR="008406C4" w:rsidRDefault="006F739F" w:rsidP="005D1A70">
      <w:pPr>
        <w:pStyle w:val="Heading2Center"/>
        <w:rPr>
          <w:rtl/>
        </w:rPr>
      </w:pPr>
      <w:bookmarkStart w:id="684" w:name="_Toc531284228"/>
      <w:bookmarkStart w:id="685" w:name="_Toc531287086"/>
      <w:r>
        <w:rPr>
          <w:rtl/>
        </w:rPr>
        <w:t>علي</w:t>
      </w:r>
      <w:r w:rsidR="005D1A70">
        <w:rPr>
          <w:rFonts w:hint="cs"/>
          <w:rtl/>
        </w:rPr>
        <w:t>ٌ</w:t>
      </w:r>
      <w:r>
        <w:rPr>
          <w:rtl/>
        </w:rPr>
        <w:t xml:space="preserve"> تلميذ</w:t>
      </w:r>
      <w:r w:rsidR="005D1A70">
        <w:rPr>
          <w:rFonts w:hint="cs"/>
          <w:rtl/>
        </w:rPr>
        <w:t>ُ</w:t>
      </w:r>
      <w:r>
        <w:rPr>
          <w:rtl/>
        </w:rPr>
        <w:t xml:space="preserve"> رسول الله </w:t>
      </w:r>
      <w:r w:rsidRPr="00201CCF">
        <w:rPr>
          <w:rStyle w:val="libAlaemChar"/>
          <w:rtl/>
        </w:rPr>
        <w:t>صلى‌الله‌عليه‌وآله</w:t>
      </w:r>
      <w:bookmarkEnd w:id="684"/>
      <w:bookmarkEnd w:id="685"/>
    </w:p>
    <w:p w:rsidR="008406C4" w:rsidRDefault="006F739F" w:rsidP="006F739F">
      <w:pPr>
        <w:pStyle w:val="libNormal"/>
        <w:rPr>
          <w:rtl/>
        </w:rPr>
      </w:pPr>
      <w:r>
        <w:rPr>
          <w:rtl/>
        </w:rPr>
        <w:t>نستنتج من الروايات السابقة أن</w:t>
      </w:r>
      <w:r w:rsidR="005D1A70">
        <w:rPr>
          <w:rFonts w:hint="cs"/>
          <w:rtl/>
        </w:rPr>
        <w:t>ّ</w:t>
      </w:r>
      <w:r>
        <w:rPr>
          <w:rtl/>
        </w:rPr>
        <w:t xml:space="preserve"> علم النبي </w:t>
      </w:r>
      <w:r w:rsidRPr="00201CCF">
        <w:rPr>
          <w:rStyle w:val="libAlaemChar"/>
          <w:rtl/>
        </w:rPr>
        <w:t>صلى‌الله‌عليه‌وآله</w:t>
      </w:r>
      <w:r>
        <w:rPr>
          <w:rtl/>
        </w:rPr>
        <w:t xml:space="preserve"> وما تلق</w:t>
      </w:r>
      <w:r w:rsidR="005D1A70">
        <w:rPr>
          <w:rFonts w:hint="cs"/>
          <w:rtl/>
        </w:rPr>
        <w:t>ّ</w:t>
      </w:r>
      <w:r>
        <w:rPr>
          <w:rtl/>
        </w:rPr>
        <w:t>اه من الوحي قد عل</w:t>
      </w:r>
      <w:r w:rsidR="005D1A70">
        <w:rPr>
          <w:rFonts w:hint="cs"/>
          <w:rtl/>
        </w:rPr>
        <w:t>ّ</w:t>
      </w:r>
      <w:r>
        <w:rPr>
          <w:rtl/>
        </w:rPr>
        <w:t>م به الإمام علي</w:t>
      </w:r>
      <w:r w:rsidR="005D1A70">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ونحن الشيعة لا نقول بأن</w:t>
      </w:r>
      <w:r w:rsidR="005D1A70">
        <w:rPr>
          <w:rFonts w:hint="cs"/>
          <w:rtl/>
        </w:rPr>
        <w:t>ّ</w:t>
      </w:r>
      <w:r>
        <w:rPr>
          <w:rtl/>
        </w:rPr>
        <w:t xml:space="preserve"> الإمام علي</w:t>
      </w:r>
      <w:r w:rsidR="005D1A70">
        <w:rPr>
          <w:rFonts w:hint="cs"/>
          <w:rtl/>
        </w:rPr>
        <w:t>ّ</w:t>
      </w:r>
      <w:r>
        <w:rPr>
          <w:rtl/>
        </w:rPr>
        <w:t xml:space="preserve"> والأئمة الأحد عشر من ولده سلام الله عليهم أجمعين، كانوا مثل رسول الله </w:t>
      </w:r>
      <w:r w:rsidRPr="00201CCF">
        <w:rPr>
          <w:rStyle w:val="libAlaemChar"/>
          <w:rtl/>
        </w:rPr>
        <w:t>صلى‌الله‌عليه‌وآله</w:t>
      </w:r>
      <w:r>
        <w:rPr>
          <w:rtl/>
        </w:rPr>
        <w:t xml:space="preserve"> في تلق</w:t>
      </w:r>
      <w:r w:rsidR="005D1A70">
        <w:rPr>
          <w:rFonts w:hint="cs"/>
          <w:rtl/>
        </w:rPr>
        <w:t>ّ</w:t>
      </w:r>
      <w:r>
        <w:rPr>
          <w:rtl/>
        </w:rPr>
        <w:t>ي</w:t>
      </w:r>
    </w:p>
    <w:p w:rsidR="006F739F" w:rsidRDefault="006F739F" w:rsidP="00D96FAA">
      <w:pPr>
        <w:pStyle w:val="libNormal"/>
      </w:pPr>
      <w:r>
        <w:rPr>
          <w:rtl/>
        </w:rPr>
        <w:br w:type="page"/>
      </w:r>
    </w:p>
    <w:p w:rsidR="008406C4" w:rsidRDefault="006F739F" w:rsidP="005D1A70">
      <w:pPr>
        <w:pStyle w:val="libNormal0"/>
        <w:rPr>
          <w:rtl/>
        </w:rPr>
      </w:pPr>
      <w:r>
        <w:rPr>
          <w:rtl/>
        </w:rPr>
        <w:lastRenderedPageBreak/>
        <w:t>العلوم من الله عز</w:t>
      </w:r>
      <w:r w:rsidR="005D1A70">
        <w:rPr>
          <w:rFonts w:hint="cs"/>
          <w:rtl/>
        </w:rPr>
        <w:t>ّ</w:t>
      </w:r>
      <w:r>
        <w:rPr>
          <w:rtl/>
        </w:rPr>
        <w:t xml:space="preserve"> وجل</w:t>
      </w:r>
      <w:r w:rsidR="005D1A70">
        <w:rPr>
          <w:rFonts w:hint="cs"/>
          <w:rtl/>
        </w:rPr>
        <w:t>ّ</w:t>
      </w:r>
      <w:r>
        <w:rPr>
          <w:rtl/>
        </w:rPr>
        <w:t xml:space="preserve"> عن طريق</w:t>
      </w:r>
      <w:r w:rsidR="005D1A70">
        <w:rPr>
          <w:rFonts w:hint="cs"/>
          <w:rtl/>
        </w:rPr>
        <w:t>ٍ</w:t>
      </w:r>
      <w:r>
        <w:rPr>
          <w:rtl/>
        </w:rPr>
        <w:t xml:space="preserve"> مستقيم أبو بواسطة الوحي. بل نعتقد بأن</w:t>
      </w:r>
      <w:r w:rsidR="005D1A70">
        <w:rPr>
          <w:rFonts w:hint="cs"/>
          <w:rtl/>
        </w:rPr>
        <w:t>ّ</w:t>
      </w:r>
      <w:r>
        <w:rPr>
          <w:rtl/>
        </w:rPr>
        <w:t xml:space="preserve"> رسول الله </w:t>
      </w:r>
      <w:r w:rsidRPr="00201CCF">
        <w:rPr>
          <w:rStyle w:val="libAlaemChar"/>
          <w:rtl/>
        </w:rPr>
        <w:t>صلى‌الله‌عليه‌وآله</w:t>
      </w:r>
      <w:r>
        <w:rPr>
          <w:rtl/>
        </w:rPr>
        <w:t xml:space="preserve"> الذي ارتضاه الله جل</w:t>
      </w:r>
      <w:r w:rsidR="005D1A70">
        <w:rPr>
          <w:rFonts w:hint="cs"/>
          <w:rtl/>
        </w:rPr>
        <w:t>ّ</w:t>
      </w:r>
      <w:r>
        <w:rPr>
          <w:rtl/>
        </w:rPr>
        <w:t xml:space="preserve"> وعلا وأعطاه من العلوم ما لم يعطه لأحد من العالمين وأط</w:t>
      </w:r>
      <w:r w:rsidR="00303933">
        <w:rPr>
          <w:rFonts w:hint="cs"/>
          <w:rtl/>
        </w:rPr>
        <w:t>ْ</w:t>
      </w:r>
      <w:r>
        <w:rPr>
          <w:rtl/>
        </w:rPr>
        <w:t>ل</w:t>
      </w:r>
      <w:r w:rsidR="00303933">
        <w:rPr>
          <w:rFonts w:hint="cs"/>
          <w:rtl/>
        </w:rPr>
        <w:t>َ</w:t>
      </w:r>
      <w:r>
        <w:rPr>
          <w:rtl/>
        </w:rPr>
        <w:t>ع</w:t>
      </w:r>
      <w:r w:rsidR="00303933">
        <w:rPr>
          <w:rFonts w:hint="cs"/>
          <w:rtl/>
        </w:rPr>
        <w:t>َ</w:t>
      </w:r>
      <w:r>
        <w:rPr>
          <w:rtl/>
        </w:rPr>
        <w:t>ه</w:t>
      </w:r>
      <w:r w:rsidR="00303933">
        <w:rPr>
          <w:rFonts w:hint="cs"/>
          <w:rtl/>
        </w:rPr>
        <w:t>ُ</w:t>
      </w:r>
      <w:r>
        <w:rPr>
          <w:rtl/>
        </w:rPr>
        <w:t xml:space="preserve"> على الغيب أكثر مما اطل</w:t>
      </w:r>
      <w:r w:rsidR="00303933">
        <w:rPr>
          <w:rFonts w:hint="cs"/>
          <w:rtl/>
        </w:rPr>
        <w:t>َ</w:t>
      </w:r>
      <w:r>
        <w:rPr>
          <w:rtl/>
        </w:rPr>
        <w:t>ع عليه جميع الأنبياء والمرسلين، ات</w:t>
      </w:r>
      <w:r w:rsidR="00303933">
        <w:rPr>
          <w:rFonts w:hint="cs"/>
          <w:rtl/>
        </w:rPr>
        <w:t>ّ</w:t>
      </w:r>
      <w:r>
        <w:rPr>
          <w:rtl/>
        </w:rPr>
        <w:t>خذ</w:t>
      </w:r>
      <w:r w:rsidR="00303933">
        <w:rPr>
          <w:rFonts w:hint="cs"/>
          <w:rtl/>
        </w:rPr>
        <w:t>َ</w:t>
      </w:r>
      <w:r>
        <w:rPr>
          <w:rtl/>
        </w:rPr>
        <w:t xml:space="preserve"> عليا</w:t>
      </w:r>
      <w:r w:rsidR="00303933">
        <w:rPr>
          <w:rFonts w:hint="cs"/>
          <w:rtl/>
        </w:rPr>
        <w:t>ً</w:t>
      </w:r>
      <w:r>
        <w:rPr>
          <w:rtl/>
        </w:rPr>
        <w:t xml:space="preserve"> أخا</w:t>
      </w:r>
      <w:r w:rsidR="00303933">
        <w:rPr>
          <w:rFonts w:hint="cs"/>
          <w:rtl/>
        </w:rPr>
        <w:t>ً</w:t>
      </w:r>
      <w:r>
        <w:rPr>
          <w:rtl/>
        </w:rPr>
        <w:t xml:space="preserve"> له ووارثا</w:t>
      </w:r>
      <w:r w:rsidR="00303933">
        <w:rPr>
          <w:rFonts w:hint="cs"/>
          <w:rtl/>
        </w:rPr>
        <w:t>ً</w:t>
      </w:r>
      <w:r>
        <w:rPr>
          <w:rtl/>
        </w:rPr>
        <w:t xml:space="preserve"> لعلومه وموضعا</w:t>
      </w:r>
      <w:r w:rsidR="00303933">
        <w:rPr>
          <w:rFonts w:hint="cs"/>
          <w:rtl/>
        </w:rPr>
        <w:t>ً</w:t>
      </w:r>
      <w:r>
        <w:rPr>
          <w:rtl/>
        </w:rPr>
        <w:t xml:space="preserve"> لأسراره إذ</w:t>
      </w:r>
      <w:r w:rsidR="00303933">
        <w:rPr>
          <w:rFonts w:hint="cs"/>
          <w:rtl/>
        </w:rPr>
        <w:t>ْ</w:t>
      </w:r>
      <w:r>
        <w:rPr>
          <w:rtl/>
        </w:rPr>
        <w:t xml:space="preserve"> و</w:t>
      </w:r>
      <w:r w:rsidR="00303933">
        <w:rPr>
          <w:rFonts w:hint="cs"/>
          <w:rtl/>
        </w:rPr>
        <w:t>َ</w:t>
      </w:r>
      <w:r>
        <w:rPr>
          <w:rtl/>
        </w:rPr>
        <w:t>ج</w:t>
      </w:r>
      <w:r w:rsidR="00303933">
        <w:rPr>
          <w:rFonts w:hint="cs"/>
          <w:rtl/>
        </w:rPr>
        <w:t>َ</w:t>
      </w:r>
      <w:r>
        <w:rPr>
          <w:rtl/>
        </w:rPr>
        <w:t>د</w:t>
      </w:r>
      <w:r w:rsidR="00303933">
        <w:rPr>
          <w:rFonts w:hint="cs"/>
          <w:rtl/>
        </w:rPr>
        <w:t>َ</w:t>
      </w:r>
      <w:r>
        <w:rPr>
          <w:rtl/>
        </w:rPr>
        <w:t>ه أهلا</w:t>
      </w:r>
      <w:r w:rsidR="00303933">
        <w:rPr>
          <w:rFonts w:hint="cs"/>
          <w:rtl/>
        </w:rPr>
        <w:t>ً</w:t>
      </w:r>
      <w:r>
        <w:rPr>
          <w:rtl/>
        </w:rPr>
        <w:t xml:space="preserve"> لذلك، فما بقي عند رسول الله </w:t>
      </w:r>
      <w:r w:rsidRPr="00201CCF">
        <w:rPr>
          <w:rStyle w:val="libAlaemChar"/>
          <w:rtl/>
        </w:rPr>
        <w:t>صلى‌الله‌عليه‌وآله</w:t>
      </w:r>
      <w:r>
        <w:rPr>
          <w:rtl/>
        </w:rPr>
        <w:t xml:space="preserve"> شيء</w:t>
      </w:r>
      <w:r w:rsidR="00303933">
        <w:rPr>
          <w:rFonts w:hint="cs"/>
          <w:rtl/>
        </w:rPr>
        <w:t>ٌ</w:t>
      </w:r>
      <w:r>
        <w:rPr>
          <w:rtl/>
        </w:rPr>
        <w:t xml:space="preserve"> من ودائع النبوة وعلوم الوحي والرسالة من الظاهر والباطن والغيب والشهود إل</w:t>
      </w:r>
      <w:r w:rsidR="00303933">
        <w:rPr>
          <w:rFonts w:hint="cs"/>
          <w:rtl/>
        </w:rPr>
        <w:t>ّ</w:t>
      </w:r>
      <w:r>
        <w:rPr>
          <w:rtl/>
        </w:rPr>
        <w:t>ا وأودعه في علي بن أبي طالب. وعل</w:t>
      </w:r>
      <w:r w:rsidR="00303933">
        <w:rPr>
          <w:rFonts w:hint="cs"/>
          <w:rtl/>
        </w:rPr>
        <w:t>ّ</w:t>
      </w:r>
      <w:r>
        <w:rPr>
          <w:rtl/>
        </w:rPr>
        <w:t>مه إي</w:t>
      </w:r>
      <w:r w:rsidR="00303933">
        <w:rPr>
          <w:rFonts w:hint="cs"/>
          <w:rtl/>
        </w:rPr>
        <w:t>ّ</w:t>
      </w:r>
      <w:r>
        <w:rPr>
          <w:rtl/>
        </w:rPr>
        <w:t>اه</w:t>
      </w:r>
      <w:r w:rsidRPr="000B0BDE">
        <w:rPr>
          <w:rStyle w:val="libFootnotenumChar"/>
          <w:rtl/>
        </w:rPr>
        <w:t>(1)</w:t>
      </w:r>
      <w:r>
        <w:rPr>
          <w:rtl/>
        </w:rPr>
        <w:t>.</w:t>
      </w:r>
    </w:p>
    <w:p w:rsidR="008406C4" w:rsidRDefault="006F739F" w:rsidP="006F739F">
      <w:pPr>
        <w:pStyle w:val="libNormal"/>
        <w:rPr>
          <w:rtl/>
        </w:rPr>
      </w:pPr>
      <w:r>
        <w:rPr>
          <w:rtl/>
        </w:rPr>
        <w:t>وعلي</w:t>
      </w:r>
      <w:r w:rsidR="00303933">
        <w:rPr>
          <w:rFonts w:hint="cs"/>
          <w:rtl/>
        </w:rPr>
        <w:t>ٌّ</w:t>
      </w:r>
      <w:r>
        <w:rPr>
          <w:rtl/>
        </w:rPr>
        <w:t xml:space="preserve"> </w:t>
      </w:r>
      <w:r w:rsidRPr="00201CCF">
        <w:rPr>
          <w:rStyle w:val="libAlaemChar"/>
          <w:rtl/>
        </w:rPr>
        <w:t>عليه‌السلام</w:t>
      </w:r>
      <w:r>
        <w:rPr>
          <w:rtl/>
        </w:rPr>
        <w:t xml:space="preserve"> أودع تلك العلوم في بنيه الأئمة الأحد عشر، توارثوها بإرادة الله تعالى واحدا</w:t>
      </w:r>
      <w:r w:rsidR="00303933">
        <w:rPr>
          <w:rFonts w:hint="cs"/>
          <w:rtl/>
        </w:rPr>
        <w:t>ً</w:t>
      </w:r>
      <w:r>
        <w:rPr>
          <w:rtl/>
        </w:rPr>
        <w:t xml:space="preserve"> تلو الآخر، واليوم ودائع النبوة وأعلام الرسالة وعلوم الوحي كل</w:t>
      </w:r>
      <w:r w:rsidR="00303933">
        <w:rPr>
          <w:rFonts w:hint="cs"/>
          <w:rtl/>
        </w:rPr>
        <w:t>ّ</w:t>
      </w:r>
      <w:r>
        <w:rPr>
          <w:rtl/>
        </w:rPr>
        <w:t xml:space="preserve">ها مودعة عند الإمام المهدي المنتظر، الحجة الثاني عشر وآخر أئمة أهل البيت </w:t>
      </w:r>
      <w:r w:rsidR="000F5224" w:rsidRPr="000F5224">
        <w:rPr>
          <w:rStyle w:val="libAlaemChar"/>
          <w:rtl/>
        </w:rPr>
        <w:t>عليهم‌السلام</w:t>
      </w:r>
      <w:r>
        <w:rPr>
          <w:rtl/>
        </w:rPr>
        <w:t>.</w:t>
      </w:r>
    </w:p>
    <w:p w:rsidR="008406C4" w:rsidRDefault="006F739F" w:rsidP="006F739F">
      <w:pPr>
        <w:pStyle w:val="libNormal"/>
        <w:rPr>
          <w:rtl/>
        </w:rPr>
      </w:pPr>
      <w:r>
        <w:rPr>
          <w:rtl/>
        </w:rPr>
        <w:t>ولقد روى القندوزي في الينابيع في الباب الرابع عشر، أن</w:t>
      </w:r>
      <w:r w:rsidR="00303933">
        <w:rPr>
          <w:rFonts w:hint="cs"/>
          <w:rtl/>
        </w:rPr>
        <w:t>ّ</w:t>
      </w:r>
      <w:r>
        <w:rPr>
          <w:rtl/>
        </w:rPr>
        <w:t xml:space="preserve"> عليا</w:t>
      </w:r>
      <w:r w:rsidR="00303933">
        <w:rPr>
          <w:rFonts w:hint="cs"/>
          <w:rtl/>
        </w:rPr>
        <w:t>ً</w:t>
      </w:r>
      <w:r>
        <w:rPr>
          <w:rtl/>
        </w:rPr>
        <w:t xml:space="preserve"> </w:t>
      </w:r>
      <w:r w:rsidRPr="00201CCF">
        <w:rPr>
          <w:rStyle w:val="libAlaemChar"/>
          <w:rtl/>
        </w:rPr>
        <w:t>عليه‌السلام</w:t>
      </w:r>
      <w:r>
        <w:rPr>
          <w:rtl/>
        </w:rPr>
        <w:t xml:space="preserve"> كان يقول: سلوني عن أسرار الغيوب فإن</w:t>
      </w:r>
      <w:r w:rsidR="00303933">
        <w:rPr>
          <w:rFonts w:hint="cs"/>
          <w:rtl/>
        </w:rPr>
        <w:t>ّ</w:t>
      </w:r>
      <w:r>
        <w:rPr>
          <w:rtl/>
        </w:rPr>
        <w:t>ي وارث علوم</w:t>
      </w:r>
    </w:p>
    <w:p w:rsidR="006F739F" w:rsidRDefault="006F739F" w:rsidP="006F739F">
      <w:pPr>
        <w:pStyle w:val="libLine"/>
      </w:pPr>
      <w:r>
        <w:rPr>
          <w:rtl/>
        </w:rPr>
        <w:t>____________________</w:t>
      </w:r>
    </w:p>
    <w:p w:rsidR="008406C4" w:rsidRDefault="006F739F" w:rsidP="006F739F">
      <w:pPr>
        <w:pStyle w:val="libFootnote0"/>
        <w:rPr>
          <w:rtl/>
        </w:rPr>
      </w:pPr>
      <w:r>
        <w:rPr>
          <w:rtl/>
        </w:rPr>
        <w:t>1) وترى في نهج البلاغة عبارات كثيرة في مواضع عديدة صر</w:t>
      </w:r>
      <w:r w:rsidR="00303933">
        <w:rPr>
          <w:rFonts w:hint="cs"/>
          <w:rtl/>
        </w:rPr>
        <w:t>ّ</w:t>
      </w:r>
      <w:r>
        <w:rPr>
          <w:rtl/>
        </w:rPr>
        <w:t>ح فيها علي</w:t>
      </w:r>
      <w:r w:rsidR="00303933">
        <w:rPr>
          <w:rFonts w:hint="cs"/>
          <w:rtl/>
        </w:rPr>
        <w:t>ّ</w:t>
      </w:r>
      <w:r>
        <w:rPr>
          <w:rtl/>
        </w:rPr>
        <w:t xml:space="preserve"> سلام الله عليه على ما اطلعه عليه رسول الله </w:t>
      </w:r>
      <w:r w:rsidRPr="00303933">
        <w:rPr>
          <w:rStyle w:val="libFootnoteAlaemChar"/>
          <w:rtl/>
        </w:rPr>
        <w:t>صلى‌الله‌عليه‌وآله</w:t>
      </w:r>
      <w:r>
        <w:rPr>
          <w:rtl/>
        </w:rPr>
        <w:t xml:space="preserve"> من علم الغيب الذي منحه الله عز</w:t>
      </w:r>
      <w:r w:rsidR="00AE062B">
        <w:rPr>
          <w:rFonts w:hint="cs"/>
          <w:rtl/>
        </w:rPr>
        <w:t>ّ</w:t>
      </w:r>
      <w:r>
        <w:rPr>
          <w:rtl/>
        </w:rPr>
        <w:t xml:space="preserve"> وجل</w:t>
      </w:r>
      <w:r w:rsidR="00AE062B">
        <w:rPr>
          <w:rFonts w:hint="cs"/>
          <w:rtl/>
        </w:rPr>
        <w:t>ّ</w:t>
      </w:r>
      <w:r>
        <w:rPr>
          <w:rtl/>
        </w:rPr>
        <w:t xml:space="preserve">، فقال في الخطبة المرقمة 176 أولها: أيها الناس غير المغفول عنهم ...إلى أن قال </w:t>
      </w:r>
      <w:r w:rsidRPr="00303933">
        <w:rPr>
          <w:rStyle w:val="libFootnoteAlaemChar"/>
          <w:rtl/>
        </w:rPr>
        <w:t>عليه‌السلام</w:t>
      </w:r>
      <w:r>
        <w:rPr>
          <w:rtl/>
        </w:rPr>
        <w:t xml:space="preserve">: وَ </w:t>
      </w:r>
      <w:r w:rsidR="0041446A">
        <w:rPr>
          <w:rtl/>
        </w:rPr>
        <w:t>الله</w:t>
      </w:r>
      <w:r>
        <w:rPr>
          <w:rtl/>
        </w:rPr>
        <w:t xml:space="preserve"> لَوْ شِئْتُ أَنْ أُخْبِرَ كُلَّ رَجُلٍ مِنْكُمْ بِمَخْرَجِهِ وَ مَوْلِجِهِ وَ جَمِيعِ شَأْنِهِ لَفَعَلْتُ وَ لَكِنْ أَخَافُ أَنْ تَكْفُرُوا فِيَّ بِرَسُولِ </w:t>
      </w:r>
      <w:r w:rsidR="0041446A">
        <w:rPr>
          <w:rtl/>
        </w:rPr>
        <w:t>الله</w:t>
      </w:r>
      <w:r>
        <w:rPr>
          <w:rtl/>
        </w:rPr>
        <w:t xml:space="preserve"> </w:t>
      </w:r>
      <w:r w:rsidRPr="00303933">
        <w:rPr>
          <w:rStyle w:val="libFootnoteAlaemChar"/>
          <w:rtl/>
        </w:rPr>
        <w:t>صلى‌الله‌عليه‌وآله</w:t>
      </w:r>
      <w:r>
        <w:rPr>
          <w:rtl/>
        </w:rPr>
        <w:t xml:space="preserve"> أَلَا وَ إِنِّي مُفْضِيهِ إِلَى الْخَاصَّةِ مِمَّنْ يُؤْمَنُ ذَلِكَ مِنْهُ وَ الَّذِي بَعَثَهُ بِالْحَقِّ وَ اصْطَفَاهُ عَلَى الْخَلْقِ مَا أَنْطِقُ إِلا صَادِقاً وَ لَقَدْ عَهِدَ إِلَيَّ بِذَلِكَ كُلِّهِ وَ بِمَهْلِكِ مَنْ يَهْلِكُ وَ مَنْجَى مَنْ يَنْجُو وَ مَآلِ هَذَا الْأَمْرِ وَ مَا أَبْقَى شَيْئاً يَمُرُّ عَلَى رَأْسِي إِلا أَفْرَغَهُ فِي أُذُنِي وَ أَفْضَى بِهِ إِلَيَّ.</w:t>
      </w:r>
    </w:p>
    <w:p w:rsidR="008406C4" w:rsidRDefault="006F739F" w:rsidP="006F739F">
      <w:pPr>
        <w:pStyle w:val="libFootnote0"/>
        <w:rPr>
          <w:rtl/>
        </w:rPr>
      </w:pPr>
      <w:r>
        <w:rPr>
          <w:rtl/>
        </w:rPr>
        <w:t xml:space="preserve">ولقد أثبت </w:t>
      </w:r>
      <w:r w:rsidRPr="00303933">
        <w:rPr>
          <w:rStyle w:val="libFootnoteAlaemChar"/>
          <w:rtl/>
        </w:rPr>
        <w:t>عليه‌السلام</w:t>
      </w:r>
      <w:r>
        <w:rPr>
          <w:rtl/>
        </w:rPr>
        <w:t xml:space="preserve"> كلما اد</w:t>
      </w:r>
      <w:r w:rsidR="00866E44">
        <w:rPr>
          <w:rFonts w:hint="cs"/>
          <w:rtl/>
        </w:rPr>
        <w:t>َّ</w:t>
      </w:r>
      <w:r>
        <w:rPr>
          <w:rtl/>
        </w:rPr>
        <w:t>عاه واختص</w:t>
      </w:r>
      <w:r w:rsidR="00866E44">
        <w:rPr>
          <w:rFonts w:hint="cs"/>
          <w:rtl/>
        </w:rPr>
        <w:t>َّ</w:t>
      </w:r>
      <w:r>
        <w:rPr>
          <w:rtl/>
        </w:rPr>
        <w:t xml:space="preserve"> به، وما اد</w:t>
      </w:r>
      <w:r w:rsidR="00866E44">
        <w:rPr>
          <w:rFonts w:hint="cs"/>
          <w:rtl/>
        </w:rPr>
        <w:t>ّ</w:t>
      </w:r>
      <w:r>
        <w:rPr>
          <w:rtl/>
        </w:rPr>
        <w:t>عاه أحد غيره.</w:t>
      </w:r>
    </w:p>
    <w:p w:rsidR="006F739F" w:rsidRDefault="006F739F" w:rsidP="00866E44">
      <w:pPr>
        <w:pStyle w:val="libFootnoteLeft"/>
      </w:pPr>
      <w:r>
        <w:rPr>
          <w:rtl/>
        </w:rPr>
        <w:t>«المترجم»</w:t>
      </w:r>
    </w:p>
    <w:p w:rsidR="006F739F" w:rsidRDefault="006F739F" w:rsidP="00D96FAA">
      <w:pPr>
        <w:pStyle w:val="libNormal"/>
      </w:pPr>
      <w:r>
        <w:rPr>
          <w:rtl/>
        </w:rPr>
        <w:br w:type="page"/>
      </w:r>
    </w:p>
    <w:p w:rsidR="008406C4" w:rsidRDefault="006F739F" w:rsidP="00DF3D3D">
      <w:pPr>
        <w:pStyle w:val="libNormal0"/>
        <w:rPr>
          <w:rtl/>
        </w:rPr>
      </w:pPr>
      <w:r>
        <w:rPr>
          <w:rtl/>
        </w:rPr>
        <w:lastRenderedPageBreak/>
        <w:t>الأنبياء والمرسلين. ونقل عنه قبل هذا في نفس الباب، قال: سلوني قبل أن تفقدوني فلأنا بطرق السماء أعلم مني بطرق الأرض … الخ.</w:t>
      </w:r>
    </w:p>
    <w:p w:rsidR="008406C4" w:rsidRDefault="006F739F" w:rsidP="006F739F">
      <w:pPr>
        <w:pStyle w:val="libNormal"/>
        <w:rPr>
          <w:rtl/>
        </w:rPr>
      </w:pPr>
      <w:r>
        <w:rPr>
          <w:rtl/>
        </w:rPr>
        <w:t>ونقل القندوزي في الباب أيضا</w:t>
      </w:r>
      <w:r w:rsidR="00E52408">
        <w:rPr>
          <w:rFonts w:hint="cs"/>
          <w:rtl/>
        </w:rPr>
        <w:t>ً</w:t>
      </w:r>
      <w:r>
        <w:rPr>
          <w:rtl/>
        </w:rPr>
        <w:t xml:space="preserve"> قال: وفي مسند أحمد بسنده عن ابن عباس: ... وقال علي</w:t>
      </w:r>
      <w:r w:rsidR="00E52408">
        <w:rPr>
          <w:rFonts w:hint="cs"/>
          <w:rtl/>
        </w:rPr>
        <w:t>ٌ</w:t>
      </w:r>
      <w:r>
        <w:rPr>
          <w:rtl/>
        </w:rPr>
        <w:t xml:space="preserve"> على المنبر: سلوني قبل أن</w:t>
      </w:r>
      <w:r w:rsidR="00E52408">
        <w:rPr>
          <w:rFonts w:hint="cs"/>
          <w:rtl/>
        </w:rPr>
        <w:t>ْ</w:t>
      </w:r>
      <w:r>
        <w:rPr>
          <w:rtl/>
        </w:rPr>
        <w:t xml:space="preserve"> تفقدوني، سلوني عن كتاب الله، وما من آية إل</w:t>
      </w:r>
      <w:r w:rsidR="00E52408">
        <w:rPr>
          <w:rFonts w:hint="cs"/>
          <w:rtl/>
        </w:rPr>
        <w:t>ّ</w:t>
      </w:r>
      <w:r>
        <w:rPr>
          <w:rtl/>
        </w:rPr>
        <w:t>ا و أنا أعلم حيث أنزلت، بحضيض</w:t>
      </w:r>
      <w:r w:rsidR="00E52408">
        <w:rPr>
          <w:rFonts w:hint="cs"/>
          <w:rtl/>
        </w:rPr>
        <w:t>ِ</w:t>
      </w:r>
      <w:r>
        <w:rPr>
          <w:rtl/>
        </w:rPr>
        <w:t xml:space="preserve"> جبل أو سهل أرض، سلوني عن الفتن، فما من فتنة إل</w:t>
      </w:r>
      <w:r w:rsidR="00E52408">
        <w:rPr>
          <w:rFonts w:hint="cs"/>
          <w:rtl/>
        </w:rPr>
        <w:t>ّ</w:t>
      </w:r>
      <w:r>
        <w:rPr>
          <w:rtl/>
        </w:rPr>
        <w:t>ا و قد علمت</w:t>
      </w:r>
      <w:r w:rsidR="00E52408">
        <w:rPr>
          <w:rFonts w:hint="cs"/>
          <w:rtl/>
        </w:rPr>
        <w:t>ُ</w:t>
      </w:r>
      <w:r>
        <w:rPr>
          <w:rtl/>
        </w:rPr>
        <w:t xml:space="preserve"> م</w:t>
      </w:r>
      <w:r w:rsidR="00E52408">
        <w:rPr>
          <w:rFonts w:hint="cs"/>
          <w:rtl/>
        </w:rPr>
        <w:t>َ</w:t>
      </w:r>
      <w:r>
        <w:rPr>
          <w:rtl/>
        </w:rPr>
        <w:t>ن</w:t>
      </w:r>
      <w:r w:rsidR="00E52408">
        <w:rPr>
          <w:rFonts w:hint="cs"/>
          <w:rtl/>
        </w:rPr>
        <w:t>ْ</w:t>
      </w:r>
      <w:r>
        <w:rPr>
          <w:rtl/>
        </w:rPr>
        <w:t xml:space="preserve"> كسبها و م</w:t>
      </w:r>
      <w:r w:rsidR="00E52408">
        <w:rPr>
          <w:rFonts w:hint="cs"/>
          <w:rtl/>
        </w:rPr>
        <w:t>َ</w:t>
      </w:r>
      <w:r>
        <w:rPr>
          <w:rtl/>
        </w:rPr>
        <w:t>ن</w:t>
      </w:r>
      <w:r w:rsidR="00E52408">
        <w:rPr>
          <w:rFonts w:hint="cs"/>
          <w:rtl/>
        </w:rPr>
        <w:t>ْ</w:t>
      </w:r>
      <w:r>
        <w:rPr>
          <w:rtl/>
        </w:rPr>
        <w:t xml:space="preserve"> ي</w:t>
      </w:r>
      <w:r w:rsidR="00E52408">
        <w:rPr>
          <w:rFonts w:hint="cs"/>
          <w:rtl/>
        </w:rPr>
        <w:t>ُ</w:t>
      </w:r>
      <w:r>
        <w:rPr>
          <w:rtl/>
        </w:rPr>
        <w:t>قتل فيها. قال أحمد روى عنه نحو هذا كثيرا</w:t>
      </w:r>
      <w:r w:rsidR="00E52408">
        <w:rPr>
          <w:rFonts w:hint="cs"/>
          <w:rtl/>
        </w:rPr>
        <w:t>ً</w:t>
      </w:r>
      <w:r>
        <w:rPr>
          <w:rtl/>
        </w:rPr>
        <w:t>.</w:t>
      </w:r>
    </w:p>
    <w:p w:rsidR="008406C4" w:rsidRDefault="006F739F" w:rsidP="006F739F">
      <w:pPr>
        <w:pStyle w:val="libNormal"/>
        <w:rPr>
          <w:rtl/>
        </w:rPr>
      </w:pPr>
      <w:r>
        <w:rPr>
          <w:rtl/>
        </w:rPr>
        <w:t>وكذلك نقل القندوزي في الباب من الموفق بن أحمد الخوارزمي وعن الحمويني بسنديهما عن أبي سعيد البحتري قال: رأيت عليا</w:t>
      </w:r>
      <w:r w:rsidR="00E52408">
        <w:rPr>
          <w:rFonts w:hint="cs"/>
          <w:rtl/>
        </w:rPr>
        <w:t>ً</w:t>
      </w:r>
      <w:r>
        <w:rPr>
          <w:rtl/>
        </w:rPr>
        <w:t xml:space="preserve"> جلس على المنبر فكشف عن بطنه وقال: سلوني قبل أن تفقدوني، فإن</w:t>
      </w:r>
      <w:r w:rsidR="00E52408">
        <w:rPr>
          <w:rFonts w:hint="cs"/>
          <w:rtl/>
        </w:rPr>
        <w:t>ّ</w:t>
      </w:r>
      <w:r>
        <w:rPr>
          <w:rtl/>
        </w:rPr>
        <w:t>ما بين الجوانح من</w:t>
      </w:r>
      <w:r w:rsidR="00E52408">
        <w:rPr>
          <w:rFonts w:hint="cs"/>
          <w:rtl/>
        </w:rPr>
        <w:t>ّ</w:t>
      </w:r>
      <w:r>
        <w:rPr>
          <w:rtl/>
        </w:rPr>
        <w:t>ي علم</w:t>
      </w:r>
      <w:r w:rsidR="00E52408">
        <w:rPr>
          <w:rFonts w:hint="cs"/>
          <w:rtl/>
        </w:rPr>
        <w:t>ٌ</w:t>
      </w:r>
      <w:r>
        <w:rPr>
          <w:rtl/>
        </w:rPr>
        <w:t xml:space="preserve"> جم</w:t>
      </w:r>
      <w:r w:rsidR="00E52408">
        <w:rPr>
          <w:rFonts w:hint="cs"/>
          <w:rtl/>
        </w:rPr>
        <w:t>ّ</w:t>
      </w:r>
      <w:r>
        <w:rPr>
          <w:rtl/>
        </w:rPr>
        <w:t>، هذا سفط العلم، هذا ل</w:t>
      </w:r>
      <w:r w:rsidR="00E52408">
        <w:rPr>
          <w:rFonts w:hint="cs"/>
          <w:rtl/>
        </w:rPr>
        <w:t>ُ</w:t>
      </w:r>
      <w:r>
        <w:rPr>
          <w:rtl/>
        </w:rPr>
        <w:t xml:space="preserve">عاب رسول الله </w:t>
      </w:r>
      <w:r w:rsidRPr="00201CCF">
        <w:rPr>
          <w:rStyle w:val="libAlaemChar"/>
          <w:rtl/>
        </w:rPr>
        <w:t>صلى‌الله‌عليه‌وآله</w:t>
      </w:r>
      <w:r>
        <w:rPr>
          <w:rtl/>
        </w:rPr>
        <w:t>، هذا ما زق</w:t>
      </w:r>
      <w:r w:rsidR="00E52408">
        <w:rPr>
          <w:rFonts w:hint="cs"/>
          <w:rtl/>
        </w:rPr>
        <w:t>ّ</w:t>
      </w:r>
      <w:r>
        <w:rPr>
          <w:rtl/>
        </w:rPr>
        <w:t xml:space="preserve">ني رسول الله </w:t>
      </w:r>
      <w:r w:rsidRPr="00201CCF">
        <w:rPr>
          <w:rStyle w:val="libAlaemChar"/>
          <w:rtl/>
        </w:rPr>
        <w:t>صلى‌الله‌عليه‌وآله</w:t>
      </w:r>
      <w:r>
        <w:rPr>
          <w:rtl/>
        </w:rPr>
        <w:t xml:space="preserve"> زق</w:t>
      </w:r>
      <w:r w:rsidR="00E52408">
        <w:rPr>
          <w:rFonts w:hint="cs"/>
          <w:rtl/>
        </w:rPr>
        <w:t>ّ</w:t>
      </w:r>
      <w:r>
        <w:rPr>
          <w:rtl/>
        </w:rPr>
        <w:t>ا</w:t>
      </w:r>
      <w:r w:rsidR="00E52408">
        <w:rPr>
          <w:rFonts w:hint="cs"/>
          <w:rtl/>
        </w:rPr>
        <w:t>ً</w:t>
      </w:r>
      <w:r>
        <w:rPr>
          <w:rtl/>
        </w:rPr>
        <w:t xml:space="preserve"> زق</w:t>
      </w:r>
      <w:r w:rsidR="00E52408">
        <w:rPr>
          <w:rFonts w:hint="cs"/>
          <w:rtl/>
        </w:rPr>
        <w:t>ّ</w:t>
      </w:r>
      <w:r>
        <w:rPr>
          <w:rtl/>
        </w:rPr>
        <w:t>ا.</w:t>
      </w:r>
    </w:p>
    <w:p w:rsidR="008406C4" w:rsidRDefault="006F739F" w:rsidP="006F739F">
      <w:pPr>
        <w:pStyle w:val="libNormal"/>
        <w:rPr>
          <w:rtl/>
        </w:rPr>
      </w:pPr>
      <w:r>
        <w:rPr>
          <w:rtl/>
        </w:rPr>
        <w:t>ونقل القندوزي في الباب عن مسند الإمام أحمد ومناقب موفق بن أحمد الخوارزمي بسنديهما عن سعيد بن المسي</w:t>
      </w:r>
      <w:r w:rsidR="00E52408">
        <w:rPr>
          <w:rFonts w:hint="cs"/>
          <w:rtl/>
        </w:rPr>
        <w:t>ّ</w:t>
      </w:r>
      <w:r>
        <w:rPr>
          <w:rtl/>
        </w:rPr>
        <w:t>ب قال: لم يكن أحد</w:t>
      </w:r>
      <w:r w:rsidR="00E52408">
        <w:rPr>
          <w:rFonts w:hint="cs"/>
          <w:rtl/>
        </w:rPr>
        <w:t>ٌ</w:t>
      </w:r>
      <w:r>
        <w:rPr>
          <w:rtl/>
        </w:rPr>
        <w:t xml:space="preserve"> من الصحابة يقول: سلوني إل</w:t>
      </w:r>
      <w:r w:rsidR="00E52408">
        <w:rPr>
          <w:rFonts w:hint="cs"/>
          <w:rtl/>
        </w:rPr>
        <w:t>ّ</w:t>
      </w:r>
      <w:r>
        <w:rPr>
          <w:rtl/>
        </w:rPr>
        <w:t>ا علي</w:t>
      </w:r>
      <w:r w:rsidR="00E52408">
        <w:rPr>
          <w:rFonts w:hint="cs"/>
          <w:rtl/>
        </w:rPr>
        <w:t>ّ</w:t>
      </w:r>
      <w:r>
        <w:rPr>
          <w:rtl/>
        </w:rPr>
        <w:t xml:space="preserve"> بن أبي طالب. ورواه عنه ابن حجر في الصواعق أيضا</w:t>
      </w:r>
      <w:r w:rsidR="00E52408">
        <w:rPr>
          <w:rFonts w:hint="cs"/>
          <w:rtl/>
        </w:rPr>
        <w:t>ً</w:t>
      </w:r>
      <w:r>
        <w:rPr>
          <w:rtl/>
        </w:rPr>
        <w:t>.</w:t>
      </w:r>
    </w:p>
    <w:p w:rsidR="008406C4" w:rsidRDefault="006F739F" w:rsidP="006F739F">
      <w:pPr>
        <w:pStyle w:val="libNormal"/>
        <w:rPr>
          <w:rtl/>
        </w:rPr>
      </w:pPr>
      <w:r>
        <w:rPr>
          <w:rtl/>
        </w:rPr>
        <w:t>ولا يخفى أن معتقدنا نحن الشيعة أن</w:t>
      </w:r>
      <w:r w:rsidR="00E52408">
        <w:rPr>
          <w:rFonts w:hint="cs"/>
          <w:rtl/>
        </w:rPr>
        <w:t>ّ</w:t>
      </w:r>
      <w:r>
        <w:rPr>
          <w:rtl/>
        </w:rPr>
        <w:t xml:space="preserve"> كل</w:t>
      </w:r>
      <w:r w:rsidR="00E52408">
        <w:rPr>
          <w:rFonts w:hint="cs"/>
          <w:rtl/>
        </w:rPr>
        <w:t>ّ</w:t>
      </w:r>
      <w:r>
        <w:rPr>
          <w:rtl/>
        </w:rPr>
        <w:t xml:space="preserve"> ما كان عند الإمام علي</w:t>
      </w:r>
      <w:r w:rsidR="00E52408">
        <w:rPr>
          <w:rFonts w:hint="cs"/>
          <w:rtl/>
        </w:rPr>
        <w:t>ّ</w:t>
      </w:r>
      <w:r>
        <w:rPr>
          <w:rtl/>
        </w:rPr>
        <w:t xml:space="preserve"> سلام الله عليه من أنواع العلوم فإن</w:t>
      </w:r>
      <w:r w:rsidR="00E52408">
        <w:rPr>
          <w:rFonts w:hint="cs"/>
          <w:rtl/>
        </w:rPr>
        <w:t>ّ</w:t>
      </w:r>
      <w:r>
        <w:rPr>
          <w:rtl/>
        </w:rPr>
        <w:t>ه اكتسبها وتعل</w:t>
      </w:r>
      <w:r w:rsidR="00E52408">
        <w:rPr>
          <w:rFonts w:hint="cs"/>
          <w:rtl/>
        </w:rPr>
        <w:t>ّ</w:t>
      </w:r>
      <w:r>
        <w:rPr>
          <w:rtl/>
        </w:rPr>
        <w:t xml:space="preserve">مها من سيد المرسلين وخاتم النبيين محمد </w:t>
      </w:r>
      <w:r w:rsidRPr="00201CCF">
        <w:rPr>
          <w:rStyle w:val="libAlaemChar"/>
          <w:rtl/>
        </w:rPr>
        <w:t>صلى‌الله‌عليه‌وآله</w:t>
      </w:r>
      <w:r>
        <w:rPr>
          <w:rtl/>
        </w:rPr>
        <w:t>. ولقد أ</w:t>
      </w:r>
      <w:r w:rsidR="00E52408">
        <w:rPr>
          <w:rFonts w:hint="cs"/>
          <w:rtl/>
        </w:rPr>
        <w:t>َ</w:t>
      </w:r>
      <w:r>
        <w:rPr>
          <w:rtl/>
        </w:rPr>
        <w:t>م</w:t>
      </w:r>
      <w:r w:rsidR="00E52408">
        <w:rPr>
          <w:rFonts w:hint="cs"/>
          <w:rtl/>
        </w:rPr>
        <w:t>ْ</w:t>
      </w:r>
      <w:r>
        <w:rPr>
          <w:rtl/>
        </w:rPr>
        <w:t xml:space="preserve">لى عليه النبي </w:t>
      </w:r>
      <w:r w:rsidRPr="00201CCF">
        <w:rPr>
          <w:rStyle w:val="libAlaemChar"/>
          <w:rtl/>
        </w:rPr>
        <w:t>صلى‌الله‌عليه‌وآله</w:t>
      </w:r>
      <w:r>
        <w:rPr>
          <w:rtl/>
        </w:rPr>
        <w:t xml:space="preserve"> من علومه الباطنية وأسراره الغيبية بكل ما يحدث في العالم ويقع في المستقبل، وكتب علي</w:t>
      </w:r>
      <w:r w:rsidR="00E52408">
        <w:rPr>
          <w:rFonts w:hint="cs"/>
          <w:rtl/>
        </w:rPr>
        <w:t>ٌّ</w:t>
      </w:r>
      <w:r>
        <w:rPr>
          <w:rtl/>
        </w:rPr>
        <w:t xml:space="preserve"> </w:t>
      </w:r>
      <w:r w:rsidRPr="00201CCF">
        <w:rPr>
          <w:rStyle w:val="libAlaemChar"/>
          <w:rtl/>
        </w:rPr>
        <w:t>عليه‌السلام</w:t>
      </w:r>
      <w:r>
        <w:rPr>
          <w:rtl/>
        </w:rPr>
        <w:t xml:space="preserve"> كل ذلك بالرموز والحروف المقط</w:t>
      </w:r>
      <w:r w:rsidR="00E52408">
        <w:rPr>
          <w:rFonts w:hint="cs"/>
          <w:rtl/>
        </w:rPr>
        <w:t>ّ</w:t>
      </w:r>
      <w:r>
        <w:rPr>
          <w:rtl/>
        </w:rPr>
        <w:t>عة وقد اشتهر بين</w:t>
      </w:r>
    </w:p>
    <w:p w:rsidR="006F739F" w:rsidRDefault="006F739F" w:rsidP="00D96FAA">
      <w:pPr>
        <w:pStyle w:val="libNormal"/>
      </w:pPr>
      <w:r>
        <w:rPr>
          <w:rtl/>
        </w:rPr>
        <w:br w:type="page"/>
      </w:r>
    </w:p>
    <w:p w:rsidR="008406C4" w:rsidRDefault="006F739F" w:rsidP="006E4AAB">
      <w:pPr>
        <w:pStyle w:val="libNormal0"/>
        <w:rPr>
          <w:rtl/>
        </w:rPr>
      </w:pPr>
      <w:r>
        <w:rPr>
          <w:rtl/>
        </w:rPr>
        <w:lastRenderedPageBreak/>
        <w:t>العلماء بعلم الجفر الجامع، هذا العلم مما خُص</w:t>
      </w:r>
      <w:r w:rsidR="006E4AAB">
        <w:rPr>
          <w:rFonts w:hint="cs"/>
          <w:rtl/>
        </w:rPr>
        <w:t>ّ</w:t>
      </w:r>
      <w:r>
        <w:rPr>
          <w:rtl/>
        </w:rPr>
        <w:t xml:space="preserve"> به علي</w:t>
      </w:r>
      <w:r w:rsidR="006E4AAB">
        <w:rPr>
          <w:rFonts w:hint="cs"/>
          <w:rtl/>
        </w:rPr>
        <w:t>ٌ</w:t>
      </w:r>
      <w:r>
        <w:rPr>
          <w:rtl/>
        </w:rPr>
        <w:t xml:space="preserve"> </w:t>
      </w:r>
      <w:r w:rsidRPr="00201CCF">
        <w:rPr>
          <w:rStyle w:val="libAlaemChar"/>
          <w:rtl/>
        </w:rPr>
        <w:t>عليه‌السلام</w:t>
      </w:r>
      <w:r>
        <w:rPr>
          <w:rtl/>
        </w:rPr>
        <w:t xml:space="preserve"> وأبنائه</w:t>
      </w:r>
      <w:r w:rsidR="006E4AAB">
        <w:rPr>
          <w:rFonts w:hint="cs"/>
          <w:rtl/>
        </w:rPr>
        <w:t>ُ</w:t>
      </w:r>
      <w:r>
        <w:rPr>
          <w:rtl/>
        </w:rPr>
        <w:t xml:space="preserve"> الأئمة المعصومون سلام الله عليهم أجمعين.</w:t>
      </w:r>
    </w:p>
    <w:p w:rsidR="008406C4" w:rsidRDefault="006F739F" w:rsidP="006F739F">
      <w:pPr>
        <w:pStyle w:val="libNormal"/>
        <w:rPr>
          <w:rtl/>
        </w:rPr>
      </w:pPr>
      <w:r>
        <w:rPr>
          <w:rtl/>
        </w:rPr>
        <w:t>كما ذكر ذلك الغزالي في بعض تصانيفه وقال: إن</w:t>
      </w:r>
      <w:r w:rsidR="006E4AAB">
        <w:rPr>
          <w:rFonts w:hint="cs"/>
          <w:rtl/>
        </w:rPr>
        <w:t>ّ</w:t>
      </w:r>
      <w:r>
        <w:rPr>
          <w:rtl/>
        </w:rPr>
        <w:t xml:space="preserve"> عند علي بن أبي طالب كتاب ي</w:t>
      </w:r>
      <w:r w:rsidR="006E4AAB">
        <w:rPr>
          <w:rFonts w:hint="cs"/>
          <w:rtl/>
        </w:rPr>
        <w:t>ُ</w:t>
      </w:r>
      <w:r>
        <w:rPr>
          <w:rtl/>
        </w:rPr>
        <w:t>سم</w:t>
      </w:r>
      <w:r w:rsidR="006E4AAB">
        <w:rPr>
          <w:rFonts w:hint="cs"/>
          <w:rtl/>
        </w:rPr>
        <w:t>ّ</w:t>
      </w:r>
      <w:r>
        <w:rPr>
          <w:rtl/>
        </w:rPr>
        <w:t>ى بالجفر الجامع لشئون الدنيا والآخرة وهو يشتمل على كل العلوم والحقائق ويحوي على دقائق الأسرار وخواص</w:t>
      </w:r>
      <w:r w:rsidR="006E4AAB">
        <w:rPr>
          <w:rFonts w:hint="cs"/>
          <w:rtl/>
        </w:rPr>
        <w:t>ّ</w:t>
      </w:r>
      <w:r>
        <w:rPr>
          <w:rtl/>
        </w:rPr>
        <w:t xml:space="preserve"> الأشياء وآثار الحروف والأسماء وتأثيرات العوالم الع</w:t>
      </w:r>
      <w:r w:rsidR="006E4AAB">
        <w:rPr>
          <w:rFonts w:hint="cs"/>
          <w:rtl/>
        </w:rPr>
        <w:t>ُ</w:t>
      </w:r>
      <w:r>
        <w:rPr>
          <w:rtl/>
        </w:rPr>
        <w:t>لوي</w:t>
      </w:r>
      <w:r w:rsidR="006E4AAB">
        <w:rPr>
          <w:rFonts w:hint="cs"/>
          <w:rtl/>
        </w:rPr>
        <w:t>ّ</w:t>
      </w:r>
      <w:r>
        <w:rPr>
          <w:rtl/>
        </w:rPr>
        <w:t>ة والس</w:t>
      </w:r>
      <w:r w:rsidR="006E4AAB">
        <w:rPr>
          <w:rFonts w:hint="cs"/>
          <w:rtl/>
        </w:rPr>
        <w:t>ُ</w:t>
      </w:r>
      <w:r>
        <w:rPr>
          <w:rtl/>
        </w:rPr>
        <w:t>فلي</w:t>
      </w:r>
      <w:r w:rsidR="006E4AAB">
        <w:rPr>
          <w:rFonts w:hint="cs"/>
          <w:rtl/>
        </w:rPr>
        <w:t>ّ</w:t>
      </w:r>
      <w:r>
        <w:rPr>
          <w:rtl/>
        </w:rPr>
        <w:t>ة وكل ما في الأرض والسماء و لا يطلع على ذلك الكتاب أحد</w:t>
      </w:r>
      <w:r w:rsidR="006E4AAB">
        <w:rPr>
          <w:rFonts w:hint="cs"/>
          <w:rtl/>
        </w:rPr>
        <w:t>ٌ</w:t>
      </w:r>
      <w:r>
        <w:rPr>
          <w:rtl/>
        </w:rPr>
        <w:t xml:space="preserve"> غير علي بن أبي طالب وأولاده الأحد عشر وهم</w:t>
      </w:r>
      <w:r w:rsidR="006E4AAB">
        <w:rPr>
          <w:rFonts w:hint="cs"/>
          <w:rtl/>
        </w:rPr>
        <w:t>ُ</w:t>
      </w:r>
      <w:r>
        <w:rPr>
          <w:rtl/>
        </w:rPr>
        <w:t xml:space="preserve"> الذين حازوا درجة الولاية وتوص</w:t>
      </w:r>
      <w:r w:rsidR="006E4AAB">
        <w:rPr>
          <w:rFonts w:hint="cs"/>
          <w:rtl/>
        </w:rPr>
        <w:t>ّ</w:t>
      </w:r>
      <w:r>
        <w:rPr>
          <w:rtl/>
        </w:rPr>
        <w:t>لوا إلى مقام الإمامة، وقد وصلهم الكتاب وعلومه بالوراثة.</w:t>
      </w:r>
    </w:p>
    <w:p w:rsidR="008406C4" w:rsidRDefault="006F739F" w:rsidP="006F739F">
      <w:pPr>
        <w:pStyle w:val="libNormal"/>
        <w:rPr>
          <w:rtl/>
        </w:rPr>
      </w:pPr>
      <w:r>
        <w:rPr>
          <w:rtl/>
        </w:rPr>
        <w:t>ولقد أشار وصر</w:t>
      </w:r>
      <w:r w:rsidR="006E4AAB">
        <w:rPr>
          <w:rFonts w:hint="cs"/>
          <w:rtl/>
        </w:rPr>
        <w:t>ّ</w:t>
      </w:r>
      <w:r>
        <w:rPr>
          <w:rtl/>
        </w:rPr>
        <w:t>ح باختصاص هذا العلم وذلك الكتاب بالإمام علي</w:t>
      </w:r>
      <w:r w:rsidR="006E4AAB">
        <w:rPr>
          <w:rFonts w:hint="cs"/>
          <w:rtl/>
        </w:rPr>
        <w:t>ّ</w:t>
      </w:r>
      <w:r>
        <w:rPr>
          <w:rtl/>
        </w:rPr>
        <w:t xml:space="preserve"> وأبنائه المعصومين، العل</w:t>
      </w:r>
      <w:r w:rsidR="006E4AAB">
        <w:rPr>
          <w:rFonts w:hint="cs"/>
          <w:rtl/>
        </w:rPr>
        <w:t>ّ</w:t>
      </w:r>
      <w:r>
        <w:rPr>
          <w:rtl/>
        </w:rPr>
        <w:t>امة القندوزي في كتابه ينابيع المودة / الباب الثامن والستون / وفيه قد ن</w:t>
      </w:r>
      <w:r w:rsidR="006E4AAB">
        <w:rPr>
          <w:rFonts w:hint="cs"/>
          <w:rtl/>
        </w:rPr>
        <w:t>َ</w:t>
      </w:r>
      <w:r>
        <w:rPr>
          <w:rtl/>
        </w:rPr>
        <w:t>ق</w:t>
      </w:r>
      <w:r w:rsidR="006E4AAB">
        <w:rPr>
          <w:rFonts w:hint="cs"/>
          <w:rtl/>
        </w:rPr>
        <w:t>َ</w:t>
      </w:r>
      <w:r>
        <w:rPr>
          <w:rtl/>
        </w:rPr>
        <w:t>ل في الموضوع شرحا</w:t>
      </w:r>
      <w:r w:rsidR="006E4AAB">
        <w:rPr>
          <w:rFonts w:hint="cs"/>
          <w:rtl/>
        </w:rPr>
        <w:t>ً</w:t>
      </w:r>
      <w:r>
        <w:rPr>
          <w:rtl/>
        </w:rPr>
        <w:t xml:space="preserve"> مبسوطا</w:t>
      </w:r>
      <w:r w:rsidR="006E4AAB">
        <w:rPr>
          <w:rFonts w:hint="cs"/>
          <w:rtl/>
        </w:rPr>
        <w:t>ً</w:t>
      </w:r>
      <w:r>
        <w:rPr>
          <w:rtl/>
        </w:rPr>
        <w:t xml:space="preserve"> من كتاب الدر</w:t>
      </w:r>
      <w:r w:rsidR="006E4AAB">
        <w:rPr>
          <w:rFonts w:hint="cs"/>
          <w:rtl/>
        </w:rPr>
        <w:t>ّ</w:t>
      </w:r>
      <w:r>
        <w:rPr>
          <w:rtl/>
        </w:rPr>
        <w:t xml:space="preserve"> المنظ</w:t>
      </w:r>
      <w:r w:rsidR="006E4AAB">
        <w:rPr>
          <w:rFonts w:hint="cs"/>
          <w:rtl/>
        </w:rPr>
        <w:t>ّ</w:t>
      </w:r>
      <w:r>
        <w:rPr>
          <w:rtl/>
        </w:rPr>
        <w:t>م للشيخ كمال الدين محمد بن طلحة الحلبي الشافعي.</w:t>
      </w:r>
    </w:p>
    <w:p w:rsidR="008406C4" w:rsidRDefault="006F739F" w:rsidP="006E4AAB">
      <w:pPr>
        <w:pStyle w:val="libNormal"/>
        <w:rPr>
          <w:rtl/>
        </w:rPr>
      </w:pPr>
      <w:r>
        <w:rPr>
          <w:rtl/>
        </w:rPr>
        <w:t>وكذلك ذكر صاحب شرح المواقف وهو من علماء العام</w:t>
      </w:r>
      <w:r w:rsidR="006E4AAB">
        <w:rPr>
          <w:rFonts w:hint="cs"/>
          <w:rtl/>
        </w:rPr>
        <w:t>ّ</w:t>
      </w:r>
      <w:r>
        <w:rPr>
          <w:rtl/>
        </w:rPr>
        <w:t>ة قال: إن</w:t>
      </w:r>
      <w:r w:rsidR="006E4AAB">
        <w:rPr>
          <w:rFonts w:hint="cs"/>
          <w:rtl/>
        </w:rPr>
        <w:t>ّ</w:t>
      </w:r>
      <w:r>
        <w:rPr>
          <w:rtl/>
        </w:rPr>
        <w:t xml:space="preserve"> الجفر والجامعة كتابان لعلي</w:t>
      </w:r>
      <w:r w:rsidR="006E4AAB">
        <w:rPr>
          <w:rFonts w:hint="cs"/>
          <w:rtl/>
        </w:rPr>
        <w:t>ّ</w:t>
      </w:r>
      <w:r>
        <w:rPr>
          <w:rtl/>
        </w:rPr>
        <w:t xml:space="preserve"> بن أبي طالب قد ذكر فيهما على طريقة علم الحروف، الحوادث إلى انقراض العالم، وأولاده يحكمون بهما.</w:t>
      </w:r>
    </w:p>
    <w:p w:rsidR="006F739F" w:rsidRDefault="006F739F" w:rsidP="006F739F">
      <w:pPr>
        <w:pStyle w:val="libNormal"/>
      </w:pPr>
      <w:r w:rsidRPr="00537012">
        <w:rPr>
          <w:rStyle w:val="libBold2Char"/>
          <w:rtl/>
        </w:rPr>
        <w:t>النواب:</w:t>
      </w:r>
      <w:r>
        <w:rPr>
          <w:rtl/>
        </w:rPr>
        <w:t xml:space="preserve"> ما هو منشأ هذا الكتاب المسم</w:t>
      </w:r>
      <w:r w:rsidR="006E1016">
        <w:rPr>
          <w:rFonts w:hint="cs"/>
          <w:rtl/>
        </w:rPr>
        <w:t>ّ</w:t>
      </w:r>
      <w:r>
        <w:rPr>
          <w:rtl/>
        </w:rPr>
        <w:t>ى بالجفر الجامع؟ وكيف وصل ليد سي</w:t>
      </w:r>
      <w:r w:rsidR="006E1016">
        <w:rPr>
          <w:rFonts w:hint="cs"/>
          <w:rtl/>
        </w:rPr>
        <w:t>ّ</w:t>
      </w:r>
      <w:r>
        <w:rPr>
          <w:rtl/>
        </w:rPr>
        <w:t>دنا علي</w:t>
      </w:r>
      <w:r w:rsidR="006E1016">
        <w:rPr>
          <w:rFonts w:hint="cs"/>
          <w:rtl/>
        </w:rPr>
        <w:t>ّ</w:t>
      </w:r>
      <w:r>
        <w:rPr>
          <w:rtl/>
        </w:rPr>
        <w:t xml:space="preserve"> كرم الله وجهه؟</w:t>
      </w:r>
    </w:p>
    <w:p w:rsidR="008406C4" w:rsidRDefault="006F739F" w:rsidP="006F739F">
      <w:pPr>
        <w:pStyle w:val="libNormal"/>
        <w:rPr>
          <w:rtl/>
        </w:rPr>
      </w:pPr>
      <w:r w:rsidRPr="00537012">
        <w:rPr>
          <w:rStyle w:val="libBold2Char"/>
          <w:rtl/>
        </w:rPr>
        <w:t>قلت:</w:t>
      </w:r>
      <w:r>
        <w:rPr>
          <w:rtl/>
        </w:rPr>
        <w:t xml:space="preserve"> في العام العاشر الهجري، بعدما رجع النبي </w:t>
      </w:r>
      <w:r w:rsidRPr="00201CCF">
        <w:rPr>
          <w:rStyle w:val="libAlaemChar"/>
          <w:rtl/>
        </w:rPr>
        <w:t>صلى‌الله‌عليه‌وآله</w:t>
      </w:r>
      <w:r>
        <w:rPr>
          <w:rtl/>
        </w:rPr>
        <w:t xml:space="preserve"> من حجة الوداع هبط جبرائيل وأخبره </w:t>
      </w:r>
      <w:r w:rsidRPr="00201CCF">
        <w:rPr>
          <w:rStyle w:val="libAlaemChar"/>
          <w:rtl/>
        </w:rPr>
        <w:t>صلى‌الله‌عليه‌وآله</w:t>
      </w:r>
      <w:r>
        <w:rPr>
          <w:rtl/>
        </w:rPr>
        <w:t xml:space="preserve"> باقتراب أجله ودنو</w:t>
      </w:r>
      <w:r w:rsidR="006E1016">
        <w:rPr>
          <w:rFonts w:hint="cs"/>
          <w:rtl/>
        </w:rPr>
        <w:t>ّ</w:t>
      </w:r>
      <w:r>
        <w:rPr>
          <w:rtl/>
        </w:rPr>
        <w:t xml:space="preserve"> مني</w:t>
      </w:r>
      <w:r w:rsidR="006E1016">
        <w:rPr>
          <w:rFonts w:hint="cs"/>
          <w:rtl/>
        </w:rPr>
        <w:t>ّ</w:t>
      </w:r>
      <w:r>
        <w:rPr>
          <w:rtl/>
        </w:rPr>
        <w:t xml:space="preserve">ته، فدعا النبي </w:t>
      </w:r>
      <w:r w:rsidRPr="00201CCF">
        <w:rPr>
          <w:rStyle w:val="libAlaemChar"/>
          <w:rtl/>
        </w:rPr>
        <w:t>صلى‌الله‌عليه‌وآله</w:t>
      </w:r>
      <w:r>
        <w:rPr>
          <w:rtl/>
        </w:rPr>
        <w:t xml:space="preserve"> رب</w:t>
      </w:r>
      <w:r w:rsidR="006E1016">
        <w:rPr>
          <w:rFonts w:hint="cs"/>
          <w:rtl/>
        </w:rPr>
        <w:t>ّ</w:t>
      </w:r>
      <w:r>
        <w:rPr>
          <w:rtl/>
        </w:rPr>
        <w:t>ه ورفع يديه، وقال: اللهم و</w:t>
      </w:r>
      <w:r w:rsidR="006E1016">
        <w:rPr>
          <w:rFonts w:hint="cs"/>
          <w:rtl/>
        </w:rPr>
        <w:t>َ</w:t>
      </w:r>
      <w:r>
        <w:rPr>
          <w:rtl/>
        </w:rPr>
        <w:t>ع</w:t>
      </w:r>
      <w:r w:rsidR="006E1016">
        <w:rPr>
          <w:rFonts w:hint="cs"/>
          <w:rtl/>
        </w:rPr>
        <w:t>ْ</w:t>
      </w:r>
      <w:r>
        <w:rPr>
          <w:rtl/>
        </w:rPr>
        <w:t>دك الذي وعدتني، إن</w:t>
      </w:r>
      <w:r w:rsidR="006E1016">
        <w:rPr>
          <w:rFonts w:hint="cs"/>
          <w:rtl/>
        </w:rPr>
        <w:t>ّ</w:t>
      </w:r>
      <w:r>
        <w:rPr>
          <w:rtl/>
        </w:rPr>
        <w:t>ك لا تخلف الميعاد.</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فطلب من الله عز</w:t>
      </w:r>
      <w:r w:rsidR="00AC26C7">
        <w:rPr>
          <w:rFonts w:hint="cs"/>
          <w:rtl/>
        </w:rPr>
        <w:t>ّ</w:t>
      </w:r>
      <w:r>
        <w:rPr>
          <w:rtl/>
        </w:rPr>
        <w:t xml:space="preserve"> وجل</w:t>
      </w:r>
      <w:r w:rsidR="00AC26C7">
        <w:rPr>
          <w:rFonts w:hint="cs"/>
          <w:rtl/>
        </w:rPr>
        <w:t>ّ</w:t>
      </w:r>
      <w:r>
        <w:rPr>
          <w:rtl/>
        </w:rPr>
        <w:t xml:space="preserve"> وفاء الوعد المعهود بينهما.</w:t>
      </w:r>
    </w:p>
    <w:p w:rsidR="008406C4" w:rsidRDefault="006F739F" w:rsidP="006F739F">
      <w:pPr>
        <w:pStyle w:val="libNormal"/>
        <w:rPr>
          <w:rtl/>
        </w:rPr>
      </w:pPr>
      <w:r>
        <w:rPr>
          <w:rtl/>
        </w:rPr>
        <w:t xml:space="preserve">فأوحى الله تعالى إليه </w:t>
      </w:r>
      <w:r w:rsidRPr="00201CCF">
        <w:rPr>
          <w:rStyle w:val="libAlaemChar"/>
          <w:rtl/>
        </w:rPr>
        <w:t>صلى‌الله‌عليه‌وآله</w:t>
      </w:r>
      <w:r>
        <w:rPr>
          <w:rtl/>
        </w:rPr>
        <w:t>: أن خذ عليا</w:t>
      </w:r>
      <w:r w:rsidR="00AC26C7">
        <w:rPr>
          <w:rFonts w:hint="cs"/>
          <w:rtl/>
        </w:rPr>
        <w:t>ً</w:t>
      </w:r>
      <w:r>
        <w:rPr>
          <w:rtl/>
        </w:rPr>
        <w:t xml:space="preserve"> معك واذهبا إلى جبل أحد فإذا صعدتما الجبل فاجلس مستدبرا القبلة وناد الوحوش وحيوانات الصحراء، فتجتمع الحيوانات أمامك وتجد بينها معزا</w:t>
      </w:r>
      <w:r w:rsidR="00AC26C7">
        <w:rPr>
          <w:rFonts w:hint="cs"/>
          <w:rtl/>
        </w:rPr>
        <w:t>ً</w:t>
      </w:r>
      <w:r>
        <w:rPr>
          <w:rtl/>
        </w:rPr>
        <w:t xml:space="preserve"> وحشيا</w:t>
      </w:r>
      <w:r w:rsidR="00AC26C7">
        <w:rPr>
          <w:rFonts w:hint="cs"/>
          <w:rtl/>
        </w:rPr>
        <w:t>ً</w:t>
      </w:r>
      <w:r>
        <w:rPr>
          <w:rtl/>
        </w:rPr>
        <w:t xml:space="preserve"> أحمر اللون قصير القرن، فأم</w:t>
      </w:r>
      <w:r w:rsidR="00AC26C7">
        <w:rPr>
          <w:rFonts w:hint="cs"/>
          <w:rtl/>
        </w:rPr>
        <w:t>ُ</w:t>
      </w:r>
      <w:r>
        <w:rPr>
          <w:rtl/>
        </w:rPr>
        <w:t>ر</w:t>
      </w:r>
      <w:r w:rsidR="00AC26C7">
        <w:rPr>
          <w:rFonts w:hint="cs"/>
          <w:rtl/>
        </w:rPr>
        <w:t>ْ</w:t>
      </w:r>
      <w:r>
        <w:rPr>
          <w:rtl/>
        </w:rPr>
        <w:t xml:space="preserve"> عليا</w:t>
      </w:r>
      <w:r w:rsidR="00AC26C7">
        <w:rPr>
          <w:rFonts w:hint="cs"/>
          <w:rtl/>
        </w:rPr>
        <w:t>ً</w:t>
      </w:r>
      <w:r>
        <w:rPr>
          <w:rtl/>
        </w:rPr>
        <w:t xml:space="preserve"> فليأخذ</w:t>
      </w:r>
      <w:r w:rsidR="00AC26C7">
        <w:rPr>
          <w:rFonts w:hint="cs"/>
          <w:rtl/>
        </w:rPr>
        <w:t>ُ</w:t>
      </w:r>
      <w:r>
        <w:rPr>
          <w:rtl/>
        </w:rPr>
        <w:t>ه</w:t>
      </w:r>
      <w:r w:rsidR="00AC26C7">
        <w:rPr>
          <w:rFonts w:hint="cs"/>
          <w:rtl/>
        </w:rPr>
        <w:t>ُ</w:t>
      </w:r>
      <w:r>
        <w:rPr>
          <w:rtl/>
        </w:rPr>
        <w:t xml:space="preserve"> ويذبحه ويسلخ جلده من طرف رقبت</w:t>
      </w:r>
      <w:r w:rsidR="00AC26C7">
        <w:rPr>
          <w:rtl/>
        </w:rPr>
        <w:t>ه، ثم</w:t>
      </w:r>
      <w:r>
        <w:rPr>
          <w:rtl/>
        </w:rPr>
        <w:t xml:space="preserve"> يدبغه، ولم</w:t>
      </w:r>
      <w:r w:rsidR="00AC26C7">
        <w:rPr>
          <w:rFonts w:hint="cs"/>
          <w:rtl/>
        </w:rPr>
        <w:t>ـّ</w:t>
      </w:r>
      <w:r>
        <w:rPr>
          <w:rtl/>
        </w:rPr>
        <w:t xml:space="preserve">ا فعل رسول الله </w:t>
      </w:r>
      <w:r w:rsidRPr="00201CCF">
        <w:rPr>
          <w:rStyle w:val="libAlaemChar"/>
          <w:rtl/>
        </w:rPr>
        <w:t>صلى‌الله‌عليه‌وآله</w:t>
      </w:r>
      <w:r>
        <w:rPr>
          <w:rtl/>
        </w:rPr>
        <w:t xml:space="preserve"> ما أمره رب</w:t>
      </w:r>
      <w:r w:rsidR="00AC26C7">
        <w:rPr>
          <w:rFonts w:hint="cs"/>
          <w:rtl/>
        </w:rPr>
        <w:t>ّ</w:t>
      </w:r>
      <w:r>
        <w:rPr>
          <w:rtl/>
        </w:rPr>
        <w:t xml:space="preserve">ه، نزل جبرئيل ومعه دواة وقلم أعطاهما للنبي </w:t>
      </w:r>
      <w:r w:rsidRPr="00201CCF">
        <w:rPr>
          <w:rStyle w:val="libAlaemChar"/>
          <w:rtl/>
        </w:rPr>
        <w:t>صلى‌الله‌عليه‌وآله</w:t>
      </w:r>
      <w:r>
        <w:rPr>
          <w:rtl/>
        </w:rPr>
        <w:t xml:space="preserve"> ليعطيهما للإمام علي</w:t>
      </w:r>
      <w:r w:rsidR="00AC26C7">
        <w:rPr>
          <w:rFonts w:hint="cs"/>
          <w:rtl/>
        </w:rPr>
        <w:t>ّ</w:t>
      </w:r>
      <w:r>
        <w:rPr>
          <w:rtl/>
        </w:rPr>
        <w:t xml:space="preserve"> </w:t>
      </w:r>
      <w:r w:rsidRPr="00201CCF">
        <w:rPr>
          <w:rStyle w:val="libAlaemChar"/>
          <w:rtl/>
        </w:rPr>
        <w:t>عليه‌السلام</w:t>
      </w:r>
      <w:r>
        <w:rPr>
          <w:rtl/>
        </w:rPr>
        <w:t xml:space="preserve"> حتّى يكتب ما يقوله جبرئيل وكان النبي </w:t>
      </w:r>
      <w:r w:rsidRPr="00201CCF">
        <w:rPr>
          <w:rStyle w:val="libAlaemChar"/>
          <w:rtl/>
        </w:rPr>
        <w:t>صلى‌الله‌عليه‌وآله</w:t>
      </w:r>
      <w:r>
        <w:rPr>
          <w:rtl/>
        </w:rPr>
        <w:t xml:space="preserve"> يملي ما يسمعه على الإمام علي</w:t>
      </w:r>
      <w:r w:rsidR="00AC26C7">
        <w:rPr>
          <w:rFonts w:hint="cs"/>
          <w:rtl/>
        </w:rPr>
        <w:t>ّ</w:t>
      </w:r>
      <w:r>
        <w:rPr>
          <w:rtl/>
        </w:rPr>
        <w:t xml:space="preserve"> </w:t>
      </w:r>
      <w:r w:rsidRPr="00201CCF">
        <w:rPr>
          <w:rStyle w:val="libAlaemChar"/>
          <w:rtl/>
        </w:rPr>
        <w:t>عليه‌السلام</w:t>
      </w:r>
      <w:r>
        <w:rPr>
          <w:rtl/>
        </w:rPr>
        <w:t xml:space="preserve"> فيكتبه على ذلك الجلد المدبوغ، وهذا الجلد لا يندرس ولا يبيد وهو الآن موجود عند الإمام المنتظر المهدي عج</w:t>
      </w:r>
      <w:r w:rsidR="00AC26C7">
        <w:rPr>
          <w:rFonts w:hint="cs"/>
          <w:rtl/>
        </w:rPr>
        <w:t>ّ</w:t>
      </w:r>
      <w:r>
        <w:rPr>
          <w:rtl/>
        </w:rPr>
        <w:t>ل الله تعالى فرجه الشريف، ويوجد في ذلك الجلد كل ما كان وما يكون إلى يوم القيامة، وهذا الجلد هو الكتاب الذي عب</w:t>
      </w:r>
      <w:r w:rsidR="00AC26C7">
        <w:rPr>
          <w:rFonts w:hint="cs"/>
          <w:rtl/>
        </w:rPr>
        <w:t>َّ</w:t>
      </w:r>
      <w:r>
        <w:rPr>
          <w:rtl/>
        </w:rPr>
        <w:t>ر عنه الغزالي بالجفر الجامع وقال فيه علوم المنايا والبلايا والقضايا وفصل الخطاب.</w:t>
      </w:r>
    </w:p>
    <w:p w:rsidR="006F739F" w:rsidRDefault="006F739F" w:rsidP="006F739F">
      <w:pPr>
        <w:pStyle w:val="libNormal"/>
      </w:pPr>
      <w:r w:rsidRPr="00537012">
        <w:rPr>
          <w:rStyle w:val="libBold2Char"/>
          <w:rtl/>
        </w:rPr>
        <w:t>النواب:</w:t>
      </w:r>
      <w:r>
        <w:rPr>
          <w:rtl/>
        </w:rPr>
        <w:t xml:space="preserve"> كيف يسع جلد ماعز ليحتوي على كل ما يحدث إلى يوم القيامة، ويحتوي على العلوم التي أشرتم إليها وذكرها الغزالي؟</w:t>
      </w:r>
    </w:p>
    <w:p w:rsidR="008406C4" w:rsidRDefault="006F739F" w:rsidP="006F739F">
      <w:pPr>
        <w:pStyle w:val="libNormal"/>
        <w:rPr>
          <w:rtl/>
        </w:rPr>
      </w:pPr>
      <w:r w:rsidRPr="00537012">
        <w:rPr>
          <w:rStyle w:val="libBold2Char"/>
          <w:rtl/>
        </w:rPr>
        <w:t>قلت:</w:t>
      </w:r>
      <w:r>
        <w:rPr>
          <w:rtl/>
        </w:rPr>
        <w:t xml:space="preserve"> لقد ذكرنا أنها مذكورة بطريقة الرمز والحروف وأن</w:t>
      </w:r>
      <w:r w:rsidR="00AC26C7">
        <w:rPr>
          <w:rFonts w:hint="cs"/>
          <w:rtl/>
        </w:rPr>
        <w:t>ّ</w:t>
      </w:r>
      <w:r>
        <w:rPr>
          <w:rtl/>
        </w:rPr>
        <w:t xml:space="preserve"> مفتاح تلك الرموز ومعاني تلك الحروف هو علم</w:t>
      </w:r>
      <w:r w:rsidR="00AC26C7">
        <w:rPr>
          <w:rFonts w:hint="cs"/>
          <w:rtl/>
        </w:rPr>
        <w:t>ٌ</w:t>
      </w:r>
      <w:r>
        <w:rPr>
          <w:rtl/>
        </w:rPr>
        <w:t xml:space="preserve"> خاص</w:t>
      </w:r>
      <w:r w:rsidR="00AC26C7">
        <w:rPr>
          <w:rFonts w:hint="cs"/>
          <w:rtl/>
        </w:rPr>
        <w:t>ٌ</w:t>
      </w:r>
      <w:r>
        <w:rPr>
          <w:rtl/>
        </w:rPr>
        <w:t xml:space="preserve"> بالنبي </w:t>
      </w:r>
      <w:r w:rsidRPr="00201CCF">
        <w:rPr>
          <w:rStyle w:val="libAlaemChar"/>
          <w:rtl/>
        </w:rPr>
        <w:t>صلى‌الله‌عليه‌وآله</w:t>
      </w:r>
      <w:r>
        <w:rPr>
          <w:rtl/>
        </w:rPr>
        <w:t xml:space="preserve"> وعل</w:t>
      </w:r>
      <w:r w:rsidR="00741F6F">
        <w:rPr>
          <w:rFonts w:hint="cs"/>
          <w:rtl/>
        </w:rPr>
        <w:t>ّ</w:t>
      </w:r>
      <w:r>
        <w:rPr>
          <w:rtl/>
        </w:rPr>
        <w:t>مه عليا</w:t>
      </w:r>
      <w:r w:rsidR="00741F6F">
        <w:rPr>
          <w:rFonts w:hint="cs"/>
          <w:rtl/>
        </w:rPr>
        <w:t>ً</w:t>
      </w:r>
      <w:r>
        <w:rPr>
          <w:rtl/>
        </w:rPr>
        <w:t xml:space="preserve"> </w:t>
      </w:r>
      <w:r w:rsidRPr="00201CCF">
        <w:rPr>
          <w:rStyle w:val="libAlaemChar"/>
          <w:rtl/>
        </w:rPr>
        <w:t>عليه‌السلام</w:t>
      </w:r>
      <w:r>
        <w:rPr>
          <w:rtl/>
        </w:rPr>
        <w:t xml:space="preserve"> ثمّ ورثه أولاده الأئمة الأحد عشر، ولا يقدر على حل رموزه وفهم علومه غيرهم، وقد جاء في الخبر أن</w:t>
      </w:r>
      <w:r w:rsidR="00741F6F">
        <w:rPr>
          <w:rFonts w:hint="cs"/>
          <w:rtl/>
        </w:rPr>
        <w:t>ّ</w:t>
      </w:r>
      <w:r>
        <w:rPr>
          <w:rtl/>
        </w:rPr>
        <w:t xml:space="preserve"> عليا</w:t>
      </w:r>
      <w:r w:rsidR="00741F6F">
        <w:rPr>
          <w:rFonts w:hint="cs"/>
          <w:rtl/>
        </w:rPr>
        <w:t>ً</w:t>
      </w:r>
      <w:r>
        <w:rPr>
          <w:rtl/>
        </w:rPr>
        <w:t xml:space="preserve"> </w:t>
      </w:r>
      <w:r w:rsidRPr="00201CCF">
        <w:rPr>
          <w:rStyle w:val="libAlaemChar"/>
          <w:rtl/>
        </w:rPr>
        <w:t>عليه‌السلام</w:t>
      </w:r>
      <w:r>
        <w:rPr>
          <w:rtl/>
        </w:rPr>
        <w:t xml:space="preserve"> فتح ذلك الجلد مرة</w:t>
      </w:r>
      <w:r w:rsidR="00741F6F">
        <w:rPr>
          <w:rFonts w:hint="cs"/>
          <w:rtl/>
        </w:rPr>
        <w:t>ً</w:t>
      </w:r>
      <w:r>
        <w:rPr>
          <w:rtl/>
        </w:rPr>
        <w:t xml:space="preserve"> أمام ولده محمد بن الحنفي</w:t>
      </w:r>
      <w:r w:rsidR="00741F6F">
        <w:rPr>
          <w:rFonts w:hint="cs"/>
          <w:rtl/>
        </w:rPr>
        <w:t>ّ</w:t>
      </w:r>
      <w:r>
        <w:rPr>
          <w:rtl/>
        </w:rPr>
        <w:t>ة فما فهم شيئا</w:t>
      </w:r>
      <w:r w:rsidR="00741F6F">
        <w:rPr>
          <w:rFonts w:hint="cs"/>
          <w:rtl/>
        </w:rPr>
        <w:t>ً</w:t>
      </w:r>
      <w:r>
        <w:rPr>
          <w:rtl/>
        </w:rPr>
        <w:t xml:space="preserve"> منه.</w:t>
      </w:r>
    </w:p>
    <w:p w:rsidR="008406C4" w:rsidRDefault="006F739F" w:rsidP="006F739F">
      <w:pPr>
        <w:pStyle w:val="libNormal"/>
        <w:rPr>
          <w:rtl/>
        </w:rPr>
      </w:pPr>
      <w:r>
        <w:rPr>
          <w:rtl/>
        </w:rPr>
        <w:t>وأم</w:t>
      </w:r>
      <w:r w:rsidR="00741F6F">
        <w:rPr>
          <w:rFonts w:hint="cs"/>
          <w:rtl/>
        </w:rPr>
        <w:t>ّ</w:t>
      </w:r>
      <w:r>
        <w:rPr>
          <w:rtl/>
        </w:rPr>
        <w:t xml:space="preserve">ا الأئمة المعصومون </w:t>
      </w:r>
      <w:r w:rsidRPr="00201CCF">
        <w:rPr>
          <w:rStyle w:val="libAlaemChar"/>
          <w:rtl/>
        </w:rPr>
        <w:t>عليه‌السلام</w:t>
      </w:r>
      <w:r>
        <w:rPr>
          <w:rtl/>
        </w:rPr>
        <w:t xml:space="preserve"> فكانوا في أكثر الأحيان يستخرجون من ذلك الكتاب القضايا والحوادث التي كانوا يخبرون بها قبل وقوعها.</w:t>
      </w:r>
    </w:p>
    <w:p w:rsidR="006F739F" w:rsidRDefault="006F739F" w:rsidP="00D96FAA">
      <w:pPr>
        <w:pStyle w:val="libNormal"/>
      </w:pPr>
      <w:r>
        <w:rPr>
          <w:rtl/>
        </w:rPr>
        <w:br w:type="page"/>
      </w:r>
    </w:p>
    <w:p w:rsidR="006F739F" w:rsidRDefault="006F739F" w:rsidP="00B276A5">
      <w:pPr>
        <w:pStyle w:val="Heading2Center"/>
      </w:pPr>
      <w:bookmarkStart w:id="686" w:name="_Toc531284229"/>
      <w:bookmarkStart w:id="687" w:name="_Toc531287087"/>
      <w:r>
        <w:rPr>
          <w:rtl/>
        </w:rPr>
        <w:lastRenderedPageBreak/>
        <w:t xml:space="preserve">الإمام الرضا </w:t>
      </w:r>
      <w:r w:rsidRPr="005E607E">
        <w:rPr>
          <w:rStyle w:val="libAlaemChar"/>
          <w:rtl/>
        </w:rPr>
        <w:t>عليه‌السلام</w:t>
      </w:r>
      <w:r>
        <w:rPr>
          <w:rtl/>
        </w:rPr>
        <w:t xml:space="preserve"> يخبر عن موته من الجفر والجامعة</w:t>
      </w:r>
      <w:bookmarkEnd w:id="686"/>
      <w:bookmarkEnd w:id="687"/>
    </w:p>
    <w:p w:rsidR="008406C4" w:rsidRDefault="006F739F" w:rsidP="00D61C31">
      <w:pPr>
        <w:pStyle w:val="libNormal"/>
        <w:rPr>
          <w:rtl/>
        </w:rPr>
      </w:pPr>
      <w:r>
        <w:rPr>
          <w:rtl/>
        </w:rPr>
        <w:t>ولقد روى كثير من علمائكم أن</w:t>
      </w:r>
      <w:r w:rsidR="00B276A5">
        <w:rPr>
          <w:rFonts w:hint="cs"/>
          <w:rtl/>
        </w:rPr>
        <w:t>ّ</w:t>
      </w:r>
      <w:r>
        <w:rPr>
          <w:rtl/>
        </w:rPr>
        <w:t xml:space="preserve"> المأمون</w:t>
      </w:r>
      <w:r w:rsidR="005D504B">
        <w:rPr>
          <w:rtl/>
        </w:rPr>
        <w:t xml:space="preserve"> لمـّا </w:t>
      </w:r>
      <w:r>
        <w:rPr>
          <w:rtl/>
        </w:rPr>
        <w:t>عرض ولاية العهد على الإمام الرضا وأخذ له البيعة وكتب كتابا</w:t>
      </w:r>
      <w:r w:rsidR="00B276A5">
        <w:rPr>
          <w:rFonts w:hint="cs"/>
          <w:rtl/>
        </w:rPr>
        <w:t>ً</w:t>
      </w:r>
      <w:r>
        <w:rPr>
          <w:rtl/>
        </w:rPr>
        <w:t xml:space="preserve"> له بذلك بخطه وأعطاه الإمام </w:t>
      </w:r>
      <w:r w:rsidRPr="00201CCF">
        <w:rPr>
          <w:rStyle w:val="libAlaemChar"/>
          <w:rtl/>
        </w:rPr>
        <w:t>عليه‌السلام</w:t>
      </w:r>
      <w:r>
        <w:rPr>
          <w:rtl/>
        </w:rPr>
        <w:t xml:space="preserve"> ليوق</w:t>
      </w:r>
      <w:r w:rsidR="00B276A5">
        <w:rPr>
          <w:rFonts w:hint="cs"/>
          <w:rtl/>
        </w:rPr>
        <w:t>ّ</w:t>
      </w:r>
      <w:r>
        <w:rPr>
          <w:rtl/>
        </w:rPr>
        <w:t>ع أدناه ويختمه بإمضائه وختمه الشريف، فكتب هذه العبارات خلف الكتاب كما في شرح المواقف: أقول و أنا علي</w:t>
      </w:r>
      <w:r w:rsidR="00B276A5">
        <w:rPr>
          <w:rFonts w:hint="cs"/>
          <w:rtl/>
        </w:rPr>
        <w:t>ّ</w:t>
      </w:r>
      <w:r>
        <w:rPr>
          <w:rtl/>
        </w:rPr>
        <w:t xml:space="preserve"> بن موسى بن جعفر: إن</w:t>
      </w:r>
      <w:r w:rsidR="00B276A5">
        <w:rPr>
          <w:rFonts w:hint="cs"/>
          <w:rtl/>
        </w:rPr>
        <w:t>ّ</w:t>
      </w:r>
      <w:r>
        <w:rPr>
          <w:rtl/>
        </w:rPr>
        <w:t xml:space="preserve"> أمير المؤمنين عض</w:t>
      </w:r>
      <w:r w:rsidR="00B276A5">
        <w:rPr>
          <w:rFonts w:hint="cs"/>
          <w:rtl/>
        </w:rPr>
        <w:t>ّ</w:t>
      </w:r>
      <w:r>
        <w:rPr>
          <w:rtl/>
        </w:rPr>
        <w:t>ده الله بالسداد، و وف</w:t>
      </w:r>
      <w:r w:rsidR="00B276A5">
        <w:rPr>
          <w:rFonts w:hint="cs"/>
          <w:rtl/>
        </w:rPr>
        <w:t>ّ</w:t>
      </w:r>
      <w:r>
        <w:rPr>
          <w:rtl/>
        </w:rPr>
        <w:t>قه للرشاد عرف من حقنا ما جهله غيره، فوصل</w:t>
      </w:r>
      <w:r w:rsidR="00B276A5">
        <w:rPr>
          <w:rFonts w:hint="cs"/>
          <w:rtl/>
        </w:rPr>
        <w:t>َ</w:t>
      </w:r>
      <w:r>
        <w:rPr>
          <w:rtl/>
        </w:rPr>
        <w:t xml:space="preserve"> أرحاما</w:t>
      </w:r>
      <w:r w:rsidR="00B276A5">
        <w:rPr>
          <w:rFonts w:hint="cs"/>
          <w:rtl/>
        </w:rPr>
        <w:t>ً</w:t>
      </w:r>
      <w:r>
        <w:rPr>
          <w:rtl/>
        </w:rPr>
        <w:t xml:space="preserve"> ق</w:t>
      </w:r>
      <w:r w:rsidR="00B276A5">
        <w:rPr>
          <w:rFonts w:hint="cs"/>
          <w:rtl/>
        </w:rPr>
        <w:t>ُ</w:t>
      </w:r>
      <w:r>
        <w:rPr>
          <w:rtl/>
        </w:rPr>
        <w:t>ط</w:t>
      </w:r>
      <w:r w:rsidR="00B276A5">
        <w:rPr>
          <w:rFonts w:hint="cs"/>
          <w:rtl/>
        </w:rPr>
        <w:t>ِ</w:t>
      </w:r>
      <w:r>
        <w:rPr>
          <w:rtl/>
        </w:rPr>
        <w:t>ع</w:t>
      </w:r>
      <w:r w:rsidR="00B276A5">
        <w:rPr>
          <w:rFonts w:hint="cs"/>
          <w:rtl/>
        </w:rPr>
        <w:t>َ</w:t>
      </w:r>
      <w:r>
        <w:rPr>
          <w:rtl/>
        </w:rPr>
        <w:t xml:space="preserve">ت، و آمن </w:t>
      </w:r>
      <w:r w:rsidR="00A56F4C">
        <w:rPr>
          <w:rFonts w:hint="cs"/>
          <w:rtl/>
        </w:rPr>
        <w:t>نفوساً</w:t>
      </w:r>
      <w:r>
        <w:rPr>
          <w:rtl/>
        </w:rPr>
        <w:t xml:space="preserve"> فزعت، بل أحياها و قد تلفت، و أغناها إذ</w:t>
      </w:r>
      <w:r w:rsidR="00A56F4C">
        <w:rPr>
          <w:rFonts w:hint="cs"/>
          <w:rtl/>
        </w:rPr>
        <w:t>ْ</w:t>
      </w:r>
      <w:r>
        <w:rPr>
          <w:rtl/>
        </w:rPr>
        <w:t xml:space="preserve"> افتقرت، مبتغيا</w:t>
      </w:r>
      <w:r w:rsidR="00A56F4C">
        <w:rPr>
          <w:rFonts w:hint="cs"/>
          <w:rtl/>
        </w:rPr>
        <w:t>ً</w:t>
      </w:r>
      <w:r w:rsidR="00A56F4C">
        <w:rPr>
          <w:rtl/>
        </w:rPr>
        <w:t xml:space="preserve"> رض</w:t>
      </w:r>
      <w:r w:rsidR="00A56F4C">
        <w:rPr>
          <w:rFonts w:hint="cs"/>
          <w:rtl/>
        </w:rPr>
        <w:t>ى</w:t>
      </w:r>
      <w:r>
        <w:rPr>
          <w:rtl/>
        </w:rPr>
        <w:t xml:space="preserve"> رب</w:t>
      </w:r>
      <w:r w:rsidR="00A56F4C">
        <w:rPr>
          <w:rFonts w:hint="cs"/>
          <w:rtl/>
        </w:rPr>
        <w:t>ّ</w:t>
      </w:r>
      <w:r>
        <w:rPr>
          <w:rtl/>
        </w:rPr>
        <w:t xml:space="preserve"> العالمين، </w:t>
      </w:r>
      <w:r w:rsidR="00A56F4C">
        <w:rPr>
          <w:rFonts w:hint="cs"/>
          <w:rtl/>
        </w:rPr>
        <w:t>و سيجزي</w:t>
      </w:r>
      <w:r>
        <w:rPr>
          <w:rtl/>
        </w:rPr>
        <w:t xml:space="preserve"> </w:t>
      </w:r>
      <w:r w:rsidR="0041446A">
        <w:rPr>
          <w:rtl/>
        </w:rPr>
        <w:t>الله</w:t>
      </w:r>
      <w:r>
        <w:rPr>
          <w:rtl/>
        </w:rPr>
        <w:t xml:space="preserve"> </w:t>
      </w:r>
      <w:r w:rsidR="00D61C31">
        <w:rPr>
          <w:rFonts w:hint="cs"/>
          <w:rtl/>
        </w:rPr>
        <w:t>الشاكرين. و لا يضيع أجر المحسنين</w:t>
      </w:r>
      <w:r>
        <w:rPr>
          <w:rtl/>
        </w:rPr>
        <w:t>، و أن</w:t>
      </w:r>
      <w:r w:rsidR="00D61C31">
        <w:rPr>
          <w:rFonts w:hint="cs"/>
          <w:rtl/>
        </w:rPr>
        <w:t>ّ</w:t>
      </w:r>
      <w:r>
        <w:rPr>
          <w:rtl/>
        </w:rPr>
        <w:t>ه جعل إلي</w:t>
      </w:r>
      <w:r w:rsidR="00D61C31">
        <w:rPr>
          <w:rFonts w:hint="cs"/>
          <w:rtl/>
        </w:rPr>
        <w:t>َّ</w:t>
      </w:r>
      <w:r>
        <w:rPr>
          <w:rtl/>
        </w:rPr>
        <w:t xml:space="preserve"> عهده و الإمرة الكبرى إن</w:t>
      </w:r>
      <w:r w:rsidR="00D61C31">
        <w:rPr>
          <w:rFonts w:hint="cs"/>
          <w:rtl/>
        </w:rPr>
        <w:t>ْ</w:t>
      </w:r>
      <w:r>
        <w:rPr>
          <w:rtl/>
        </w:rPr>
        <w:t xml:space="preserve"> بقيت</w:t>
      </w:r>
      <w:r w:rsidR="00D61C31">
        <w:rPr>
          <w:rFonts w:hint="cs"/>
          <w:rtl/>
        </w:rPr>
        <w:t>ُ</w:t>
      </w:r>
      <w:r>
        <w:rPr>
          <w:rtl/>
        </w:rPr>
        <w:t xml:space="preserve"> بعده ... إلى أن</w:t>
      </w:r>
      <w:r w:rsidR="00D61C31">
        <w:rPr>
          <w:rFonts w:hint="cs"/>
          <w:rtl/>
        </w:rPr>
        <w:t>ْ</w:t>
      </w:r>
      <w:r>
        <w:rPr>
          <w:rtl/>
        </w:rPr>
        <w:t xml:space="preserve"> كتب في آخره: ولكن</w:t>
      </w:r>
      <w:r w:rsidR="00D61C31">
        <w:rPr>
          <w:rFonts w:hint="cs"/>
          <w:rtl/>
        </w:rPr>
        <w:t>ّ</w:t>
      </w:r>
      <w:r>
        <w:rPr>
          <w:rtl/>
        </w:rPr>
        <w:t xml:space="preserve"> الجفر والجامعة يدل</w:t>
      </w:r>
      <w:r w:rsidR="00D61C31">
        <w:rPr>
          <w:rFonts w:hint="cs"/>
          <w:rtl/>
        </w:rPr>
        <w:t>ّ</w:t>
      </w:r>
      <w:r>
        <w:rPr>
          <w:rtl/>
        </w:rPr>
        <w:t>ان على ضد</w:t>
      </w:r>
      <w:r w:rsidR="00D61C31">
        <w:rPr>
          <w:rFonts w:hint="cs"/>
          <w:rtl/>
        </w:rPr>
        <w:t>ّ</w:t>
      </w:r>
      <w:r>
        <w:rPr>
          <w:rtl/>
        </w:rPr>
        <w:t xml:space="preserve"> ذلك </w:t>
      </w:r>
      <w:r w:rsidRPr="000C15B5">
        <w:rPr>
          <w:rStyle w:val="libAlaemChar"/>
          <w:rtl/>
        </w:rPr>
        <w:t>(</w:t>
      </w:r>
      <w:r w:rsidR="00D61C31" w:rsidRPr="00D61C31">
        <w:rPr>
          <w:rStyle w:val="libAieChar"/>
          <w:rtl/>
        </w:rPr>
        <w:t>وَ مَا أَدْرِي مَا يُفْعَلُ بِي وَ لاَ بِکُمْ</w:t>
      </w:r>
      <w:r w:rsidRPr="000C15B5">
        <w:rPr>
          <w:rStyle w:val="libAlaemChar"/>
          <w:rtl/>
        </w:rPr>
        <w:t>)</w:t>
      </w:r>
      <w:r>
        <w:rPr>
          <w:rtl/>
        </w:rPr>
        <w:t xml:space="preserve"> </w:t>
      </w:r>
      <w:r w:rsidRPr="000B0BDE">
        <w:rPr>
          <w:rStyle w:val="libFootnotenumChar"/>
          <w:rtl/>
        </w:rPr>
        <w:t>(1)</w:t>
      </w:r>
      <w:r>
        <w:rPr>
          <w:rtl/>
        </w:rPr>
        <w:t xml:space="preserve"> </w:t>
      </w:r>
      <w:r w:rsidRPr="000C15B5">
        <w:rPr>
          <w:rStyle w:val="libAlaemChar"/>
          <w:rtl/>
        </w:rPr>
        <w:t>(</w:t>
      </w:r>
      <w:r w:rsidR="00D61C31" w:rsidRPr="00D61C31">
        <w:rPr>
          <w:rStyle w:val="libAieChar"/>
          <w:rtl/>
        </w:rPr>
        <w:t>إِنِ الْحُکْمُ إِلاَّ لِلَّهِ يَقُصُّ الْحَقَّ وَ هُوَ خَيْرُ الْفَاصِلِينَ‌</w:t>
      </w:r>
      <w:r w:rsidRPr="000C15B5">
        <w:rPr>
          <w:rStyle w:val="libAlaemChar"/>
          <w:rtl/>
        </w:rPr>
        <w:t>)</w:t>
      </w:r>
      <w:r w:rsidRPr="000B0BDE">
        <w:rPr>
          <w:rStyle w:val="libFootnotenumChar"/>
          <w:rtl/>
        </w:rPr>
        <w:t>(2)</w:t>
      </w:r>
      <w:r>
        <w:rPr>
          <w:rtl/>
        </w:rPr>
        <w:t xml:space="preserve"> وهكذا رواه العلامة سعد بن مسعود بن عمر التفتازاني في كتاب شرح مقاصد الطالبيين في علم أصول الدين</w:t>
      </w:r>
      <w:r w:rsidRPr="000B0BDE">
        <w:rPr>
          <w:rStyle w:val="libFootnotenumChar"/>
          <w:rtl/>
        </w:rPr>
        <w:t>(3)</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الأحقاف، الآية 9.</w:t>
      </w:r>
    </w:p>
    <w:p w:rsidR="008406C4" w:rsidRDefault="006F739F" w:rsidP="006F739F">
      <w:pPr>
        <w:pStyle w:val="libFootnote0"/>
        <w:rPr>
          <w:rtl/>
        </w:rPr>
      </w:pPr>
      <w:r>
        <w:rPr>
          <w:rtl/>
        </w:rPr>
        <w:t>2) سورة الأنعام، الآية 57.</w:t>
      </w:r>
    </w:p>
    <w:p w:rsidR="006F739F" w:rsidRDefault="006F739F" w:rsidP="006F739F">
      <w:pPr>
        <w:pStyle w:val="libFootnote0"/>
      </w:pPr>
      <w:r>
        <w:rPr>
          <w:rtl/>
        </w:rPr>
        <w:t>3) وروى العل</w:t>
      </w:r>
      <w:r w:rsidR="00D61C31">
        <w:rPr>
          <w:rFonts w:hint="cs"/>
          <w:rtl/>
        </w:rPr>
        <w:t>ّ</w:t>
      </w:r>
      <w:r>
        <w:rPr>
          <w:rtl/>
        </w:rPr>
        <w:t>امة الشهير بابن الطقطقي البغدادي في كتابه «الفخري» ص 161 طبع بغداد، إن</w:t>
      </w:r>
      <w:r w:rsidR="00D61C31">
        <w:rPr>
          <w:rFonts w:hint="cs"/>
          <w:rtl/>
        </w:rPr>
        <w:t>ّ</w:t>
      </w:r>
      <w:r>
        <w:rPr>
          <w:rtl/>
        </w:rPr>
        <w:t xml:space="preserve"> الإمام الرضا </w:t>
      </w:r>
      <w:r w:rsidRPr="00D61C31">
        <w:rPr>
          <w:rStyle w:val="libFootnoteAlaemChar"/>
          <w:rtl/>
        </w:rPr>
        <w:t>عليه‌السلام</w:t>
      </w:r>
      <w:r>
        <w:rPr>
          <w:rtl/>
        </w:rPr>
        <w:t xml:space="preserve"> كتب فيما كتب خلف كتاب العهد:</w:t>
      </w:r>
      <w:r w:rsidR="00D61C31">
        <w:rPr>
          <w:rFonts w:hint="cs"/>
          <w:rtl/>
        </w:rPr>
        <w:t>...</w:t>
      </w:r>
      <w:r>
        <w:rPr>
          <w:rtl/>
        </w:rPr>
        <w:t xml:space="preserve"> إن</w:t>
      </w:r>
      <w:r w:rsidR="00D61C31">
        <w:rPr>
          <w:rFonts w:hint="cs"/>
          <w:rtl/>
        </w:rPr>
        <w:t>ّ</w:t>
      </w:r>
      <w:r>
        <w:rPr>
          <w:rtl/>
        </w:rPr>
        <w:t>ي قد اجبت امتثالا</w:t>
      </w:r>
      <w:r w:rsidR="00D61C31">
        <w:rPr>
          <w:rFonts w:hint="cs"/>
          <w:rtl/>
        </w:rPr>
        <w:t>ً</w:t>
      </w:r>
      <w:r>
        <w:rPr>
          <w:rtl/>
        </w:rPr>
        <w:t xml:space="preserve"> للأمر وإن</w:t>
      </w:r>
      <w:r w:rsidR="00D61C31">
        <w:rPr>
          <w:rFonts w:hint="cs"/>
          <w:rtl/>
        </w:rPr>
        <w:t>ْ</w:t>
      </w:r>
      <w:r>
        <w:rPr>
          <w:rtl/>
        </w:rPr>
        <w:t xml:space="preserve"> كان الجفر والجامعة يدل</w:t>
      </w:r>
      <w:r w:rsidR="00D61C31">
        <w:rPr>
          <w:rFonts w:hint="cs"/>
          <w:rtl/>
        </w:rPr>
        <w:t>ّ</w:t>
      </w:r>
      <w:r>
        <w:rPr>
          <w:rtl/>
        </w:rPr>
        <w:t>ان على ضد ذلك. وروى الحافظ عبد الكريم الرافعي في كتابه التدوين: ج 4/51 ط طهران: ... والجفر والجامعة يدل</w:t>
      </w:r>
      <w:r w:rsidR="00D61C31">
        <w:rPr>
          <w:rFonts w:hint="cs"/>
          <w:rtl/>
        </w:rPr>
        <w:t>ّ</w:t>
      </w:r>
      <w:r>
        <w:rPr>
          <w:rtl/>
        </w:rPr>
        <w:t>ان على الضد</w:t>
      </w:r>
      <w:r w:rsidR="00E0392E">
        <w:rPr>
          <w:rFonts w:hint="cs"/>
          <w:rtl/>
        </w:rPr>
        <w:t>ّ</w:t>
      </w:r>
      <w:r>
        <w:rPr>
          <w:rtl/>
        </w:rPr>
        <w:t xml:space="preserve"> من ذلك </w:t>
      </w:r>
      <w:r w:rsidRPr="00AE062B">
        <w:rPr>
          <w:rStyle w:val="libFootnoteAlaemChar"/>
          <w:rtl/>
        </w:rPr>
        <w:t>(</w:t>
      </w:r>
      <w:r w:rsidRPr="00AE062B">
        <w:rPr>
          <w:rStyle w:val="libFootnoteAieChar"/>
          <w:rtl/>
        </w:rPr>
        <w:t>وَ ما أَدْرِي ما يُفْعَلُ بِي وَ لا بِكُمْ</w:t>
      </w:r>
      <w:r w:rsidRPr="00AE062B">
        <w:rPr>
          <w:rStyle w:val="libFootnoteAlaemChar"/>
          <w:rtl/>
        </w:rPr>
        <w:t>)</w:t>
      </w:r>
      <w:r>
        <w:rPr>
          <w:rtl/>
        </w:rPr>
        <w:t xml:space="preserve"> </w:t>
      </w:r>
      <w:r w:rsidRPr="00AE062B">
        <w:rPr>
          <w:rStyle w:val="libFootnoteAlaemChar"/>
          <w:rtl/>
        </w:rPr>
        <w:t>(</w:t>
      </w:r>
      <w:r w:rsidRPr="00AE062B">
        <w:rPr>
          <w:rStyle w:val="libFootnoteAieChar"/>
          <w:rtl/>
        </w:rPr>
        <w:t>إِنِ الْحُكْمُ إِلا لِلَّهِ</w:t>
      </w:r>
      <w:r>
        <w:rPr>
          <w:rtl/>
        </w:rPr>
        <w:t xml:space="preserve"> =</w:t>
      </w:r>
    </w:p>
    <w:p w:rsidR="006F739F" w:rsidRDefault="006F739F" w:rsidP="00D96FAA">
      <w:pPr>
        <w:pStyle w:val="libNormal"/>
      </w:pPr>
      <w:r>
        <w:rPr>
          <w:rtl/>
        </w:rPr>
        <w:br w:type="page"/>
      </w:r>
    </w:p>
    <w:p w:rsidR="006F739F" w:rsidRDefault="006F739F" w:rsidP="00E0392E">
      <w:pPr>
        <w:pStyle w:val="Heading2Center"/>
      </w:pPr>
      <w:bookmarkStart w:id="688" w:name="_Toc531284230"/>
      <w:bookmarkStart w:id="689" w:name="_Toc531287088"/>
      <w:r>
        <w:rPr>
          <w:rtl/>
        </w:rPr>
        <w:lastRenderedPageBreak/>
        <w:t>الصحيفة السماوي</w:t>
      </w:r>
      <w:r w:rsidR="00E0392E">
        <w:rPr>
          <w:rFonts w:hint="cs"/>
          <w:rtl/>
        </w:rPr>
        <w:t>ّ</w:t>
      </w:r>
      <w:r>
        <w:rPr>
          <w:rtl/>
        </w:rPr>
        <w:t>ة</w:t>
      </w:r>
      <w:bookmarkEnd w:id="688"/>
      <w:bookmarkEnd w:id="689"/>
    </w:p>
    <w:p w:rsidR="008406C4" w:rsidRDefault="006F739F" w:rsidP="006F739F">
      <w:pPr>
        <w:pStyle w:val="libNormal"/>
        <w:rPr>
          <w:rtl/>
        </w:rPr>
      </w:pPr>
      <w:r>
        <w:rPr>
          <w:rtl/>
        </w:rPr>
        <w:t xml:space="preserve">ولقد ورد في روايات أهل البيت </w:t>
      </w:r>
      <w:r w:rsidR="000F5224" w:rsidRPr="000F5224">
        <w:rPr>
          <w:rStyle w:val="libAlaemChar"/>
          <w:rtl/>
        </w:rPr>
        <w:t>عليهم‌السلام</w:t>
      </w:r>
      <w:r>
        <w:rPr>
          <w:rtl/>
        </w:rPr>
        <w:t xml:space="preserve"> خبر صحيفة نزلت على النبي </w:t>
      </w:r>
      <w:r w:rsidRPr="00201CCF">
        <w:rPr>
          <w:rStyle w:val="libAlaemChar"/>
          <w:rtl/>
        </w:rPr>
        <w:t>صلى‌الله‌عليه‌وآله</w:t>
      </w:r>
      <w:r>
        <w:rPr>
          <w:rtl/>
        </w:rPr>
        <w:t xml:space="preserve"> ق</w:t>
      </w:r>
      <w:r w:rsidR="00E0392E">
        <w:rPr>
          <w:rFonts w:hint="cs"/>
          <w:rtl/>
        </w:rPr>
        <w:t>ُ</w:t>
      </w:r>
      <w:r>
        <w:rPr>
          <w:rtl/>
        </w:rPr>
        <w:t xml:space="preserve">بيل وفاته فأعطاها لعلي بن أبي طالب </w:t>
      </w:r>
      <w:r w:rsidRPr="00201CCF">
        <w:rPr>
          <w:rStyle w:val="libAlaemChar"/>
          <w:rtl/>
        </w:rPr>
        <w:t>عليه‌السلام</w:t>
      </w:r>
      <w:r>
        <w:rPr>
          <w:rtl/>
        </w:rPr>
        <w:t xml:space="preserve"> وفيها علوم</w:t>
      </w:r>
      <w:r w:rsidR="00E0392E">
        <w:rPr>
          <w:rFonts w:hint="cs"/>
          <w:rtl/>
        </w:rPr>
        <w:t>ٌ</w:t>
      </w:r>
      <w:r>
        <w:rPr>
          <w:rtl/>
        </w:rPr>
        <w:t xml:space="preserve"> كثيرة مما يجري في العالم ولا سيما ما يجري عليهم وما يجب عليهم من مقابلة الأحداث والوقايع، ولقد أوصاهم الله سبحانه فيها بوصايا مهم</w:t>
      </w:r>
      <w:r w:rsidR="00E0392E">
        <w:rPr>
          <w:rFonts w:hint="cs"/>
          <w:rtl/>
        </w:rPr>
        <w:t>ّ</w:t>
      </w:r>
      <w:r>
        <w:rPr>
          <w:rtl/>
        </w:rPr>
        <w:t>ة، ولذلك نقل هذا الخبر تحت عنوان (الوصي</w:t>
      </w:r>
      <w:r w:rsidR="00E0392E">
        <w:rPr>
          <w:rFonts w:hint="cs"/>
          <w:rtl/>
        </w:rPr>
        <w:t>ّ</w:t>
      </w:r>
      <w:r>
        <w:rPr>
          <w:rtl/>
        </w:rPr>
        <w:t>ة) المؤرخ الجليل والحبر النبيل الشهير بالمسعودي المتوفى عام 346 من الهجرة النبوي</w:t>
      </w:r>
      <w:r w:rsidR="00E0392E">
        <w:rPr>
          <w:rFonts w:hint="cs"/>
          <w:rtl/>
        </w:rPr>
        <w:t>ّ</w:t>
      </w:r>
      <w:r>
        <w:rPr>
          <w:rtl/>
        </w:rPr>
        <w:t>ة، قال في كتابه إثبات الوصي</w:t>
      </w:r>
      <w:r w:rsidR="00E0392E">
        <w:rPr>
          <w:rFonts w:hint="cs"/>
          <w:rtl/>
        </w:rPr>
        <w:t>ّ</w:t>
      </w:r>
      <w:r>
        <w:rPr>
          <w:rtl/>
        </w:rPr>
        <w:t>ة: فلم</w:t>
      </w:r>
      <w:r w:rsidR="00E0392E">
        <w:rPr>
          <w:rFonts w:hint="cs"/>
          <w:rtl/>
        </w:rPr>
        <w:t>ّ</w:t>
      </w:r>
      <w:r>
        <w:rPr>
          <w:rtl/>
        </w:rPr>
        <w:t>ا ق</w:t>
      </w:r>
      <w:r w:rsidR="00E0392E">
        <w:rPr>
          <w:rFonts w:hint="cs"/>
          <w:rtl/>
        </w:rPr>
        <w:t>َ</w:t>
      </w:r>
      <w:r>
        <w:rPr>
          <w:rtl/>
        </w:rPr>
        <w:t>ر</w:t>
      </w:r>
      <w:r w:rsidR="00E0392E">
        <w:rPr>
          <w:rFonts w:hint="cs"/>
          <w:rtl/>
        </w:rPr>
        <w:t>ُ</w:t>
      </w:r>
      <w:r>
        <w:rPr>
          <w:rtl/>
        </w:rPr>
        <w:t>ب</w:t>
      </w:r>
      <w:r w:rsidR="00E0392E">
        <w:rPr>
          <w:rFonts w:hint="cs"/>
          <w:rtl/>
        </w:rPr>
        <w:t>َ</w:t>
      </w:r>
      <w:r>
        <w:rPr>
          <w:rtl/>
        </w:rPr>
        <w:t xml:space="preserve"> أمره </w:t>
      </w:r>
      <w:r w:rsidRPr="00201CCF">
        <w:rPr>
          <w:rStyle w:val="libAlaemChar"/>
          <w:rtl/>
        </w:rPr>
        <w:t>صلى‌الله‌عليه‌وآله</w:t>
      </w:r>
      <w:r>
        <w:rPr>
          <w:rtl/>
        </w:rPr>
        <w:t>، أنزل الله جل</w:t>
      </w:r>
      <w:r w:rsidR="00E0392E">
        <w:rPr>
          <w:rFonts w:hint="cs"/>
          <w:rtl/>
        </w:rPr>
        <w:t>ّ</w:t>
      </w:r>
      <w:r>
        <w:rPr>
          <w:rtl/>
        </w:rPr>
        <w:t xml:space="preserve"> وعلا إليه من السماء كتابا</w:t>
      </w:r>
      <w:r w:rsidR="00E0392E">
        <w:rPr>
          <w:rFonts w:hint="cs"/>
          <w:rtl/>
        </w:rPr>
        <w:t>ً</w:t>
      </w:r>
      <w:r>
        <w:rPr>
          <w:rtl/>
        </w:rPr>
        <w:t xml:space="preserve"> مسج</w:t>
      </w:r>
      <w:r w:rsidR="00E0392E">
        <w:rPr>
          <w:rFonts w:hint="cs"/>
          <w:rtl/>
        </w:rPr>
        <w:t>ّ</w:t>
      </w:r>
      <w:r>
        <w:rPr>
          <w:rtl/>
        </w:rPr>
        <w:t>لا</w:t>
      </w:r>
      <w:r w:rsidR="00E0392E">
        <w:rPr>
          <w:rFonts w:hint="cs"/>
          <w:rtl/>
        </w:rPr>
        <w:t>ً</w:t>
      </w:r>
      <w:r>
        <w:rPr>
          <w:rtl/>
        </w:rPr>
        <w:t xml:space="preserve"> نزل به جبرئيل </w:t>
      </w:r>
      <w:r w:rsidRPr="00201CCF">
        <w:rPr>
          <w:rStyle w:val="libAlaemChar"/>
          <w:rtl/>
        </w:rPr>
        <w:t>عليه‌السلام</w:t>
      </w:r>
      <w:r>
        <w:rPr>
          <w:rtl/>
        </w:rPr>
        <w:t xml:space="preserve"> مع أمناء الملائكة فقال جبرئيل: يا رسول الله! م</w:t>
      </w:r>
      <w:r w:rsidR="00E0392E">
        <w:rPr>
          <w:rFonts w:hint="cs"/>
          <w:rtl/>
        </w:rPr>
        <w:t>ُ</w:t>
      </w:r>
      <w:r>
        <w:rPr>
          <w:rtl/>
        </w:rPr>
        <w:t>ر</w:t>
      </w:r>
      <w:r w:rsidR="00E0392E">
        <w:rPr>
          <w:rFonts w:hint="cs"/>
          <w:rtl/>
        </w:rPr>
        <w:t>ْ</w:t>
      </w:r>
      <w:r>
        <w:rPr>
          <w:rtl/>
        </w:rPr>
        <w:t xml:space="preserve"> م</w:t>
      </w:r>
      <w:r w:rsidR="00E0392E">
        <w:rPr>
          <w:rFonts w:hint="cs"/>
          <w:rtl/>
        </w:rPr>
        <w:t>َ</w:t>
      </w:r>
      <w:r>
        <w:rPr>
          <w:rtl/>
        </w:rPr>
        <w:t>ن</w:t>
      </w:r>
      <w:r w:rsidR="00E0392E">
        <w:rPr>
          <w:rFonts w:hint="cs"/>
          <w:rtl/>
        </w:rPr>
        <w:t>ْ</w:t>
      </w:r>
      <w:r>
        <w:rPr>
          <w:rtl/>
        </w:rPr>
        <w:t xml:space="preserve"> عندك بالخروج من مجلسك إل</w:t>
      </w:r>
      <w:r w:rsidR="00E0392E">
        <w:rPr>
          <w:rFonts w:hint="cs"/>
          <w:rtl/>
        </w:rPr>
        <w:t>ّ</w:t>
      </w:r>
      <w:r>
        <w:rPr>
          <w:rtl/>
        </w:rPr>
        <w:t>ا وصي</w:t>
      </w:r>
      <w:r w:rsidR="00E0392E">
        <w:rPr>
          <w:rFonts w:hint="cs"/>
          <w:rtl/>
        </w:rPr>
        <w:t>ّ</w:t>
      </w:r>
      <w:r>
        <w:rPr>
          <w:rtl/>
        </w:rPr>
        <w:t>ك ليقبض من</w:t>
      </w:r>
      <w:r w:rsidR="00E0392E">
        <w:rPr>
          <w:rFonts w:hint="cs"/>
          <w:rtl/>
        </w:rPr>
        <w:t>ّ</w:t>
      </w:r>
      <w:r>
        <w:rPr>
          <w:rtl/>
        </w:rPr>
        <w:t>ا كتاب الوصي</w:t>
      </w:r>
      <w:r w:rsidR="00E0392E">
        <w:rPr>
          <w:rFonts w:hint="cs"/>
          <w:rtl/>
        </w:rPr>
        <w:t>ّ</w:t>
      </w:r>
      <w:r>
        <w:rPr>
          <w:rtl/>
        </w:rPr>
        <w:t>ة و يشهدنا عليه.</w:t>
      </w:r>
    </w:p>
    <w:p w:rsidR="008406C4" w:rsidRDefault="006F739F" w:rsidP="006F739F">
      <w:pPr>
        <w:pStyle w:val="libNormal"/>
        <w:rPr>
          <w:rtl/>
        </w:rPr>
      </w:pPr>
      <w:r>
        <w:rPr>
          <w:rtl/>
        </w:rPr>
        <w:t xml:space="preserve">فأمر النبي </w:t>
      </w:r>
      <w:r w:rsidRPr="00201CCF">
        <w:rPr>
          <w:rStyle w:val="libAlaemChar"/>
          <w:rtl/>
        </w:rPr>
        <w:t>صلى‌الله‌عليه‌وآله</w:t>
      </w:r>
      <w:r>
        <w:rPr>
          <w:rtl/>
        </w:rPr>
        <w:t xml:space="preserve"> م</w:t>
      </w:r>
      <w:r w:rsidR="00E0392E">
        <w:rPr>
          <w:rFonts w:hint="cs"/>
          <w:rtl/>
        </w:rPr>
        <w:t>َ</w:t>
      </w:r>
      <w:r>
        <w:rPr>
          <w:rtl/>
        </w:rPr>
        <w:t xml:space="preserve">ن كان عنده في البيت بالخروج ما خلا أمير المؤمنين </w:t>
      </w:r>
      <w:r w:rsidRPr="00201CCF">
        <w:rPr>
          <w:rStyle w:val="libAlaemChar"/>
          <w:rtl/>
        </w:rPr>
        <w:t>عليه‌السلام</w:t>
      </w:r>
      <w:r>
        <w:rPr>
          <w:rtl/>
        </w:rPr>
        <w:t xml:space="preserve"> و فاطمة والحسن والحسين </w:t>
      </w:r>
      <w:r w:rsidRPr="00201CCF">
        <w:rPr>
          <w:rStyle w:val="libAlaemChar"/>
          <w:rtl/>
        </w:rPr>
        <w:t>عليه‌السلام</w:t>
      </w:r>
      <w:r>
        <w:rPr>
          <w:rtl/>
        </w:rPr>
        <w:t>.</w:t>
      </w:r>
    </w:p>
    <w:p w:rsidR="008406C4" w:rsidRDefault="006F739F" w:rsidP="006F739F">
      <w:pPr>
        <w:pStyle w:val="libNormal"/>
        <w:rPr>
          <w:rtl/>
        </w:rPr>
      </w:pPr>
      <w:r>
        <w:rPr>
          <w:rtl/>
        </w:rPr>
        <w:t>فقال جبرئيل: يا رسول الله إن</w:t>
      </w:r>
      <w:r w:rsidR="00A105EF">
        <w:rPr>
          <w:rFonts w:hint="cs"/>
          <w:rtl/>
        </w:rPr>
        <w:t>ّ</w:t>
      </w:r>
      <w:r>
        <w:rPr>
          <w:rtl/>
        </w:rPr>
        <w:t xml:space="preserve"> الله يقر</w:t>
      </w:r>
      <w:r w:rsidR="00A105EF">
        <w:rPr>
          <w:rFonts w:hint="cs"/>
          <w:rtl/>
        </w:rPr>
        <w:t>أ علي</w:t>
      </w:r>
      <w:r>
        <w:rPr>
          <w:rtl/>
        </w:rPr>
        <w:t>ك السلام و يقول لك: هذا كتاب بما كنت عهدت و شرطت عليك و أشهدت عليك ملائكتي و كفى بي شهيدا</w:t>
      </w:r>
      <w:r w:rsidR="00A105EF">
        <w:rPr>
          <w:rFonts w:hint="cs"/>
          <w:rtl/>
        </w:rPr>
        <w:t>ً</w:t>
      </w:r>
      <w:r>
        <w:rPr>
          <w:rtl/>
        </w:rPr>
        <w:t>.</w:t>
      </w:r>
    </w:p>
    <w:p w:rsidR="006F739F" w:rsidRDefault="006F739F" w:rsidP="006F739F">
      <w:pPr>
        <w:pStyle w:val="libNormal"/>
      </w:pPr>
      <w:r>
        <w:rPr>
          <w:rtl/>
        </w:rPr>
        <w:t>فارتع</w:t>
      </w:r>
      <w:r w:rsidR="00A105EF">
        <w:rPr>
          <w:rFonts w:hint="cs"/>
          <w:rtl/>
        </w:rPr>
        <w:t>َ</w:t>
      </w:r>
      <w:r>
        <w:rPr>
          <w:rtl/>
        </w:rPr>
        <w:t>د</w:t>
      </w:r>
      <w:r w:rsidR="00A105EF">
        <w:rPr>
          <w:rFonts w:hint="cs"/>
          <w:rtl/>
        </w:rPr>
        <w:t>َ</w:t>
      </w:r>
      <w:r w:rsidR="00A105EF">
        <w:rPr>
          <w:rtl/>
        </w:rPr>
        <w:t xml:space="preserve">ت مفاصل </w:t>
      </w:r>
      <w:r w:rsidR="00A105EF">
        <w:rPr>
          <w:rFonts w:hint="cs"/>
          <w:rtl/>
        </w:rPr>
        <w:t>سيدنا محمّد</w:t>
      </w:r>
      <w:r>
        <w:rPr>
          <w:rtl/>
        </w:rPr>
        <w:t xml:space="preserve"> </w:t>
      </w:r>
      <w:r w:rsidRPr="00201CCF">
        <w:rPr>
          <w:rStyle w:val="libAlaemChar"/>
          <w:rtl/>
        </w:rPr>
        <w:t>صلى‌الله‌عليه‌وآله</w:t>
      </w:r>
      <w:r>
        <w:rPr>
          <w:rtl/>
        </w:rPr>
        <w:t xml:space="preserve"> فقال: هو السلام و منه</w:t>
      </w:r>
    </w:p>
    <w:p w:rsidR="006F739F" w:rsidRDefault="006F739F" w:rsidP="006F739F">
      <w:pPr>
        <w:pStyle w:val="libLine"/>
      </w:pPr>
      <w:r>
        <w:rPr>
          <w:rtl/>
        </w:rPr>
        <w:t>____________________</w:t>
      </w:r>
    </w:p>
    <w:p w:rsidR="008406C4" w:rsidRDefault="006F739F" w:rsidP="00A105EF">
      <w:pPr>
        <w:pStyle w:val="libFootnote0"/>
        <w:rPr>
          <w:rtl/>
        </w:rPr>
      </w:pPr>
      <w:r>
        <w:rPr>
          <w:rtl/>
        </w:rPr>
        <w:t xml:space="preserve">= </w:t>
      </w:r>
      <w:r w:rsidRPr="00AE062B">
        <w:rPr>
          <w:rStyle w:val="libFootnoteAieChar"/>
          <w:rtl/>
        </w:rPr>
        <w:t>يَقُصُّ الْحَقَّ وَ هُوَ خَيْرُ الْفاصِلِينَ</w:t>
      </w:r>
      <w:r w:rsidRPr="00AE062B">
        <w:rPr>
          <w:rStyle w:val="libFootnoteAlaemChar"/>
          <w:rtl/>
        </w:rPr>
        <w:t>)</w:t>
      </w:r>
      <w:r>
        <w:rPr>
          <w:rtl/>
        </w:rPr>
        <w:t xml:space="preserve"> لكن</w:t>
      </w:r>
      <w:r w:rsidR="00A105EF">
        <w:rPr>
          <w:rFonts w:hint="cs"/>
          <w:rtl/>
        </w:rPr>
        <w:t>ّ</w:t>
      </w:r>
      <w:r>
        <w:rPr>
          <w:rtl/>
        </w:rPr>
        <w:t>ي امتثلت</w:t>
      </w:r>
      <w:r w:rsidR="00A105EF">
        <w:rPr>
          <w:rFonts w:hint="cs"/>
          <w:rtl/>
        </w:rPr>
        <w:t>ُ</w:t>
      </w:r>
      <w:r>
        <w:rPr>
          <w:rtl/>
        </w:rPr>
        <w:t xml:space="preserve"> أمر أمير المؤمنين وآثرت رضاه والله يعصمني و</w:t>
      </w:r>
      <w:r w:rsidR="00A105EF">
        <w:rPr>
          <w:rFonts w:hint="cs"/>
          <w:rtl/>
        </w:rPr>
        <w:t>ا</w:t>
      </w:r>
      <w:r>
        <w:rPr>
          <w:rtl/>
        </w:rPr>
        <w:t>ي</w:t>
      </w:r>
      <w:r w:rsidR="00A105EF">
        <w:rPr>
          <w:rFonts w:hint="cs"/>
          <w:rtl/>
        </w:rPr>
        <w:t>ّ</w:t>
      </w:r>
      <w:r>
        <w:rPr>
          <w:rtl/>
        </w:rPr>
        <w:t>اه وهو حسبي وحسبه ونعم الوكيل، وكذلك أخرجه بنص</w:t>
      </w:r>
      <w:r w:rsidR="00A105EF">
        <w:rPr>
          <w:rFonts w:hint="cs"/>
          <w:rtl/>
        </w:rPr>
        <w:t>َّ</w:t>
      </w:r>
      <w:r>
        <w:rPr>
          <w:rtl/>
        </w:rPr>
        <w:t>ه العل</w:t>
      </w:r>
      <w:r w:rsidR="00A105EF">
        <w:rPr>
          <w:rFonts w:hint="cs"/>
          <w:rtl/>
        </w:rPr>
        <w:t>ّ</w:t>
      </w:r>
      <w:r>
        <w:rPr>
          <w:rtl/>
        </w:rPr>
        <w:t>امة محمد مبين الهندي في كتابه وسيلة النجاة ص 378 طبع لكنهو. ورواه آخرون باختلاف يسير في الألفاظ.</w:t>
      </w:r>
    </w:p>
    <w:p w:rsidR="006F739F" w:rsidRDefault="006F739F" w:rsidP="00A105EF">
      <w:pPr>
        <w:pStyle w:val="libFootnoteLeft"/>
      </w:pPr>
      <w:r>
        <w:rPr>
          <w:rtl/>
        </w:rPr>
        <w:t>«المترجم»</w:t>
      </w:r>
    </w:p>
    <w:p w:rsidR="006F739F" w:rsidRDefault="006F739F" w:rsidP="00D96FAA">
      <w:pPr>
        <w:pStyle w:val="libNormal"/>
      </w:pPr>
      <w:r>
        <w:rPr>
          <w:rtl/>
        </w:rPr>
        <w:br w:type="page"/>
      </w:r>
    </w:p>
    <w:p w:rsidR="008406C4" w:rsidRDefault="006F739F" w:rsidP="00A84A76">
      <w:pPr>
        <w:pStyle w:val="libNormal0"/>
        <w:rPr>
          <w:rtl/>
        </w:rPr>
      </w:pPr>
      <w:r>
        <w:rPr>
          <w:rtl/>
        </w:rPr>
        <w:lastRenderedPageBreak/>
        <w:t>السلام و إليه يعود السلام، صدق الله، هات الكتاب. فدفعه إليه، فدفعه من يده إلى علي</w:t>
      </w:r>
      <w:r w:rsidR="00A84A76">
        <w:rPr>
          <w:rFonts w:hint="cs"/>
          <w:rtl/>
        </w:rPr>
        <w:t>ّ</w:t>
      </w:r>
      <w:r>
        <w:rPr>
          <w:rtl/>
        </w:rPr>
        <w:t xml:space="preserve"> </w:t>
      </w:r>
      <w:r w:rsidRPr="00201CCF">
        <w:rPr>
          <w:rStyle w:val="libAlaemChar"/>
          <w:rtl/>
        </w:rPr>
        <w:t>عليه‌السلام</w:t>
      </w:r>
      <w:r>
        <w:rPr>
          <w:rtl/>
        </w:rPr>
        <w:t xml:space="preserve"> وأمره بقراءته وقال: هذا عهد رب</w:t>
      </w:r>
      <w:r w:rsidR="00A84A76">
        <w:rPr>
          <w:rFonts w:hint="cs"/>
          <w:rtl/>
        </w:rPr>
        <w:t>ّ</w:t>
      </w:r>
      <w:r>
        <w:rPr>
          <w:rtl/>
        </w:rPr>
        <w:t>ي إلي</w:t>
      </w:r>
      <w:r w:rsidR="00A84A76">
        <w:rPr>
          <w:rFonts w:hint="cs"/>
          <w:rtl/>
        </w:rPr>
        <w:t>َّ</w:t>
      </w:r>
      <w:r>
        <w:rPr>
          <w:rtl/>
        </w:rPr>
        <w:t xml:space="preserve"> و أمانته، و قد بل</w:t>
      </w:r>
      <w:r w:rsidR="00A84A76">
        <w:rPr>
          <w:rFonts w:hint="cs"/>
          <w:rtl/>
        </w:rPr>
        <w:t>ّ</w:t>
      </w:r>
      <w:r>
        <w:rPr>
          <w:rtl/>
        </w:rPr>
        <w:t>غت</w:t>
      </w:r>
      <w:r w:rsidR="00A84A76">
        <w:rPr>
          <w:rFonts w:hint="cs"/>
          <w:rtl/>
        </w:rPr>
        <w:t>ُ</w:t>
      </w:r>
      <w:r>
        <w:rPr>
          <w:rtl/>
        </w:rPr>
        <w:t xml:space="preserve"> و أد</w:t>
      </w:r>
      <w:r w:rsidR="00A84A76">
        <w:rPr>
          <w:rFonts w:hint="cs"/>
          <w:rtl/>
        </w:rPr>
        <w:t>ّ</w:t>
      </w:r>
      <w:r>
        <w:rPr>
          <w:rtl/>
        </w:rPr>
        <w:t>يت</w:t>
      </w:r>
      <w:r w:rsidR="00A84A76">
        <w:rPr>
          <w:rFonts w:hint="cs"/>
          <w:rtl/>
        </w:rPr>
        <w:t>ُ</w:t>
      </w:r>
      <w:r>
        <w:rPr>
          <w:rtl/>
        </w:rPr>
        <w:t>.</w:t>
      </w:r>
    </w:p>
    <w:p w:rsidR="008406C4" w:rsidRDefault="006F739F" w:rsidP="006F739F">
      <w:pPr>
        <w:pStyle w:val="libNormal"/>
        <w:rPr>
          <w:rtl/>
        </w:rPr>
      </w:pPr>
      <w:r>
        <w:rPr>
          <w:rtl/>
        </w:rPr>
        <w:t xml:space="preserve">فقال أمير المؤمنين </w:t>
      </w:r>
      <w:r w:rsidRPr="00201CCF">
        <w:rPr>
          <w:rStyle w:val="libAlaemChar"/>
          <w:rtl/>
        </w:rPr>
        <w:t>عليه‌السلام</w:t>
      </w:r>
      <w:r>
        <w:rPr>
          <w:rtl/>
        </w:rPr>
        <w:t>: و أنا أشهد لك بأبي أنت و أمي بالتبليغ و النصيحة و الصدق على ما قلت، و يشهد لك به سمعي و ب</w:t>
      </w:r>
      <w:r w:rsidR="00872845">
        <w:rPr>
          <w:rFonts w:hint="cs"/>
          <w:rtl/>
        </w:rPr>
        <w:t>َ</w:t>
      </w:r>
      <w:r>
        <w:rPr>
          <w:rtl/>
        </w:rPr>
        <w:t>ص</w:t>
      </w:r>
      <w:r w:rsidR="00872845">
        <w:rPr>
          <w:rFonts w:hint="cs"/>
          <w:rtl/>
        </w:rPr>
        <w:t>َ</w:t>
      </w:r>
      <w:r>
        <w:rPr>
          <w:rtl/>
        </w:rPr>
        <w:t xml:space="preserve">ري و لحمي و دمي. فقال له رسول الله </w:t>
      </w:r>
      <w:r w:rsidRPr="00201CCF">
        <w:rPr>
          <w:rStyle w:val="libAlaemChar"/>
          <w:rtl/>
        </w:rPr>
        <w:t>صلى‌الله‌عليه‌وآله</w:t>
      </w:r>
      <w:r>
        <w:rPr>
          <w:rtl/>
        </w:rPr>
        <w:t>: أخذت</w:t>
      </w:r>
      <w:r w:rsidR="00872845">
        <w:rPr>
          <w:rFonts w:hint="cs"/>
          <w:rtl/>
        </w:rPr>
        <w:t>َ</w:t>
      </w:r>
      <w:r>
        <w:rPr>
          <w:rtl/>
        </w:rPr>
        <w:t xml:space="preserve"> وصي</w:t>
      </w:r>
      <w:r w:rsidR="00872845">
        <w:rPr>
          <w:rFonts w:hint="cs"/>
          <w:rtl/>
        </w:rPr>
        <w:t>ّ</w:t>
      </w:r>
      <w:r>
        <w:rPr>
          <w:rtl/>
        </w:rPr>
        <w:t>تي و قبلتها من</w:t>
      </w:r>
      <w:r w:rsidR="00872845">
        <w:rPr>
          <w:rFonts w:hint="cs"/>
          <w:rtl/>
        </w:rPr>
        <w:t>ّ</w:t>
      </w:r>
      <w:r>
        <w:rPr>
          <w:rtl/>
        </w:rPr>
        <w:t>ي و ضمنت</w:t>
      </w:r>
      <w:r w:rsidR="00872845">
        <w:rPr>
          <w:rFonts w:hint="cs"/>
          <w:rtl/>
        </w:rPr>
        <w:t>َ</w:t>
      </w:r>
      <w:r>
        <w:rPr>
          <w:rtl/>
        </w:rPr>
        <w:t xml:space="preserve"> لله تبارك وتعالى و لي الوفاء بها؟ قال: نعم علي</w:t>
      </w:r>
      <w:r w:rsidR="00EE5ED8">
        <w:rPr>
          <w:rFonts w:hint="cs"/>
          <w:rtl/>
        </w:rPr>
        <w:t>َّ</w:t>
      </w:r>
      <w:r>
        <w:rPr>
          <w:rtl/>
        </w:rPr>
        <w:t xml:space="preserve"> ضمان</w:t>
      </w:r>
      <w:r w:rsidR="00EE5ED8">
        <w:rPr>
          <w:rFonts w:hint="cs"/>
          <w:rtl/>
        </w:rPr>
        <w:t>ُ</w:t>
      </w:r>
      <w:r>
        <w:rPr>
          <w:rtl/>
        </w:rPr>
        <w:t>ها و على الله عز</w:t>
      </w:r>
      <w:r w:rsidR="00EE5ED8">
        <w:rPr>
          <w:rFonts w:hint="cs"/>
          <w:rtl/>
        </w:rPr>
        <w:t>ّ</w:t>
      </w:r>
      <w:r>
        <w:rPr>
          <w:rtl/>
        </w:rPr>
        <w:t xml:space="preserve"> وجل</w:t>
      </w:r>
      <w:r w:rsidR="00EE5ED8">
        <w:rPr>
          <w:rFonts w:hint="cs"/>
          <w:rtl/>
        </w:rPr>
        <w:t>ّ</w:t>
      </w:r>
      <w:r>
        <w:rPr>
          <w:rtl/>
        </w:rPr>
        <w:t xml:space="preserve"> ع</w:t>
      </w:r>
      <w:r w:rsidR="00EE5ED8">
        <w:rPr>
          <w:rFonts w:hint="cs"/>
          <w:rtl/>
        </w:rPr>
        <w:t>َ</w:t>
      </w:r>
      <w:r>
        <w:rPr>
          <w:rtl/>
        </w:rPr>
        <w:t>و</w:t>
      </w:r>
      <w:r w:rsidR="00EE5ED8">
        <w:rPr>
          <w:rFonts w:hint="cs"/>
          <w:rtl/>
        </w:rPr>
        <w:t>ْ</w:t>
      </w:r>
      <w:r>
        <w:rPr>
          <w:rtl/>
        </w:rPr>
        <w:t>ني.</w:t>
      </w:r>
    </w:p>
    <w:p w:rsidR="008406C4" w:rsidRDefault="006F739F" w:rsidP="006F739F">
      <w:pPr>
        <w:pStyle w:val="libNormal"/>
        <w:rPr>
          <w:rtl/>
        </w:rPr>
      </w:pPr>
      <w:r>
        <w:rPr>
          <w:rtl/>
        </w:rPr>
        <w:t>و كان فيما شرطه على أمير المؤمنين</w:t>
      </w:r>
      <w:r w:rsidRPr="00201CCF">
        <w:rPr>
          <w:rStyle w:val="libAlaemChar"/>
          <w:rtl/>
        </w:rPr>
        <w:t>عليه‌السلام</w:t>
      </w:r>
      <w:r>
        <w:rPr>
          <w:rtl/>
        </w:rPr>
        <w:t>: الموالاة لأولياء الله والمعاداة لأعداء الله والبراءة منهم، و الصبر على الظلم و كظم الغيظ وأخذ حقك منك وذهاب خمسك و انتهاك حرمتك، و على أن ت</w:t>
      </w:r>
      <w:r w:rsidR="00EE5ED8">
        <w:rPr>
          <w:rFonts w:hint="cs"/>
          <w:rtl/>
        </w:rPr>
        <w:t>ُ</w:t>
      </w:r>
      <w:r>
        <w:rPr>
          <w:rtl/>
        </w:rPr>
        <w:t>خض</w:t>
      </w:r>
      <w:r w:rsidR="00EE5ED8">
        <w:rPr>
          <w:rFonts w:hint="cs"/>
          <w:rtl/>
        </w:rPr>
        <w:t>َ</w:t>
      </w:r>
      <w:r>
        <w:rPr>
          <w:rtl/>
        </w:rPr>
        <w:t>ب لحيتك من رأسك بدم عبيط.</w:t>
      </w:r>
    </w:p>
    <w:p w:rsidR="00EE5ED8" w:rsidRDefault="006F739F" w:rsidP="006F739F">
      <w:pPr>
        <w:pStyle w:val="libNormal"/>
        <w:rPr>
          <w:rtl/>
        </w:rPr>
      </w:pPr>
      <w:r>
        <w:rPr>
          <w:rtl/>
        </w:rPr>
        <w:t xml:space="preserve">فقال أمير المؤمنين </w:t>
      </w:r>
      <w:r w:rsidRPr="00201CCF">
        <w:rPr>
          <w:rStyle w:val="libAlaemChar"/>
          <w:rtl/>
        </w:rPr>
        <w:t>عليه‌السلام</w:t>
      </w:r>
      <w:r>
        <w:rPr>
          <w:rtl/>
        </w:rPr>
        <w:t>: قبلت</w:t>
      </w:r>
      <w:r w:rsidR="00EE5ED8">
        <w:rPr>
          <w:rFonts w:hint="cs"/>
          <w:rtl/>
        </w:rPr>
        <w:t>ُ</w:t>
      </w:r>
      <w:r>
        <w:rPr>
          <w:rtl/>
        </w:rPr>
        <w:t xml:space="preserve"> و رضيت</w:t>
      </w:r>
      <w:r w:rsidR="00EE5ED8">
        <w:rPr>
          <w:rFonts w:hint="cs"/>
          <w:rtl/>
        </w:rPr>
        <w:t>ُ</w:t>
      </w:r>
      <w:r>
        <w:rPr>
          <w:rtl/>
        </w:rPr>
        <w:t xml:space="preserve"> و إن</w:t>
      </w:r>
      <w:r w:rsidR="00EE5ED8">
        <w:rPr>
          <w:rFonts w:hint="cs"/>
          <w:rtl/>
        </w:rPr>
        <w:t>ْ</w:t>
      </w:r>
      <w:r>
        <w:rPr>
          <w:rtl/>
        </w:rPr>
        <w:t xml:space="preserve"> انت</w:t>
      </w:r>
      <w:r w:rsidR="00EE5ED8">
        <w:rPr>
          <w:rFonts w:hint="cs"/>
          <w:rtl/>
        </w:rPr>
        <w:t>ُ</w:t>
      </w:r>
      <w:r>
        <w:rPr>
          <w:rtl/>
        </w:rPr>
        <w:t>هك</w:t>
      </w:r>
      <w:r w:rsidR="00EE5ED8">
        <w:rPr>
          <w:rFonts w:hint="cs"/>
          <w:rtl/>
        </w:rPr>
        <w:t>َ</w:t>
      </w:r>
      <w:r>
        <w:rPr>
          <w:rtl/>
        </w:rPr>
        <w:t>ت</w:t>
      </w:r>
      <w:r w:rsidR="00EE5ED8">
        <w:rPr>
          <w:rFonts w:hint="cs"/>
          <w:rtl/>
        </w:rPr>
        <w:t>ْ</w:t>
      </w:r>
      <w:r>
        <w:rPr>
          <w:rtl/>
        </w:rPr>
        <w:t xml:space="preserve"> الحرمة و ع</w:t>
      </w:r>
      <w:r w:rsidR="00EE5ED8">
        <w:rPr>
          <w:rFonts w:hint="cs"/>
          <w:rtl/>
        </w:rPr>
        <w:t>ُ</w:t>
      </w:r>
      <w:r>
        <w:rPr>
          <w:rtl/>
        </w:rPr>
        <w:t>ط</w:t>
      </w:r>
      <w:r w:rsidR="00EE5ED8">
        <w:rPr>
          <w:rFonts w:hint="cs"/>
          <w:rtl/>
        </w:rPr>
        <w:t>ِّ</w:t>
      </w:r>
      <w:r>
        <w:rPr>
          <w:rtl/>
        </w:rPr>
        <w:t>ل</w:t>
      </w:r>
      <w:r w:rsidR="00EE5ED8">
        <w:rPr>
          <w:rFonts w:hint="cs"/>
          <w:rtl/>
        </w:rPr>
        <w:t>َ</w:t>
      </w:r>
      <w:r>
        <w:rPr>
          <w:rtl/>
        </w:rPr>
        <w:t>ت</w:t>
      </w:r>
      <w:r w:rsidR="00EE5ED8">
        <w:rPr>
          <w:rFonts w:hint="cs"/>
          <w:rtl/>
        </w:rPr>
        <w:t>ْ</w:t>
      </w:r>
      <w:r>
        <w:rPr>
          <w:rtl/>
        </w:rPr>
        <w:t xml:space="preserve"> السنن و م</w:t>
      </w:r>
      <w:r w:rsidR="00EE5ED8">
        <w:rPr>
          <w:rFonts w:hint="cs"/>
          <w:rtl/>
        </w:rPr>
        <w:t>ُ</w:t>
      </w:r>
      <w:r>
        <w:rPr>
          <w:rtl/>
        </w:rPr>
        <w:t>ز</w:t>
      </w:r>
      <w:r w:rsidR="00EE5ED8">
        <w:rPr>
          <w:rFonts w:hint="cs"/>
          <w:rtl/>
        </w:rPr>
        <w:t>ِّ</w:t>
      </w:r>
      <w:r>
        <w:rPr>
          <w:rtl/>
        </w:rPr>
        <w:t>ق الكتاب و ه</w:t>
      </w:r>
      <w:r w:rsidR="00EE5ED8">
        <w:rPr>
          <w:rFonts w:hint="cs"/>
          <w:rtl/>
        </w:rPr>
        <w:t>ُ</w:t>
      </w:r>
      <w:r>
        <w:rPr>
          <w:rtl/>
        </w:rPr>
        <w:t>دمت</w:t>
      </w:r>
      <w:r w:rsidR="00EE5ED8">
        <w:rPr>
          <w:rFonts w:hint="cs"/>
          <w:rtl/>
        </w:rPr>
        <w:t>ْ</w:t>
      </w:r>
      <w:r>
        <w:rPr>
          <w:rtl/>
        </w:rPr>
        <w:t xml:space="preserve"> الكعبة و خ</w:t>
      </w:r>
      <w:r w:rsidR="00EE5ED8">
        <w:rPr>
          <w:rFonts w:hint="cs"/>
          <w:rtl/>
        </w:rPr>
        <w:t>ُ</w:t>
      </w:r>
      <w:r>
        <w:rPr>
          <w:rtl/>
        </w:rPr>
        <w:t>ضبت</w:t>
      </w:r>
      <w:r w:rsidR="00EE5ED8">
        <w:rPr>
          <w:rFonts w:hint="cs"/>
          <w:rtl/>
        </w:rPr>
        <w:t>ْ</w:t>
      </w:r>
      <w:r>
        <w:rPr>
          <w:rtl/>
        </w:rPr>
        <w:t xml:space="preserve"> لحيتي من [دم] رأسي صابرا</w:t>
      </w:r>
      <w:r w:rsidR="00EE5ED8">
        <w:rPr>
          <w:rFonts w:hint="cs"/>
          <w:rtl/>
        </w:rPr>
        <w:t>ً</w:t>
      </w:r>
      <w:r>
        <w:rPr>
          <w:rtl/>
        </w:rPr>
        <w:t xml:space="preserve"> محتسبا</w:t>
      </w:r>
      <w:r w:rsidR="00EE5ED8">
        <w:rPr>
          <w:rFonts w:hint="cs"/>
          <w:rtl/>
        </w:rPr>
        <w:t>ً</w:t>
      </w:r>
      <w:r w:rsidR="00EE5ED8">
        <w:rPr>
          <w:rtl/>
        </w:rPr>
        <w:t>.</w:t>
      </w:r>
    </w:p>
    <w:p w:rsidR="00EE5ED8" w:rsidRDefault="006F739F" w:rsidP="00EE5ED8">
      <w:pPr>
        <w:pStyle w:val="libNormal"/>
        <w:rPr>
          <w:rtl/>
        </w:rPr>
      </w:pPr>
      <w:r>
        <w:rPr>
          <w:rtl/>
        </w:rPr>
        <w:t>فأش</w:t>
      </w:r>
      <w:r w:rsidR="00EE5ED8">
        <w:rPr>
          <w:rFonts w:hint="cs"/>
          <w:rtl/>
        </w:rPr>
        <w:t>ْ</w:t>
      </w:r>
      <w:r>
        <w:rPr>
          <w:rtl/>
        </w:rPr>
        <w:t>ه</w:t>
      </w:r>
      <w:r w:rsidR="00EE5ED8">
        <w:rPr>
          <w:rFonts w:hint="cs"/>
          <w:rtl/>
        </w:rPr>
        <w:t>َ</w:t>
      </w:r>
      <w:r>
        <w:rPr>
          <w:rtl/>
        </w:rPr>
        <w:t>د</w:t>
      </w:r>
      <w:r w:rsidR="00EE5ED8">
        <w:rPr>
          <w:rFonts w:hint="cs"/>
          <w:rtl/>
        </w:rPr>
        <w:t>َ</w:t>
      </w:r>
      <w:r>
        <w:rPr>
          <w:rtl/>
        </w:rPr>
        <w:t xml:space="preserve"> رسول الله </w:t>
      </w:r>
      <w:r w:rsidRPr="00201CCF">
        <w:rPr>
          <w:rStyle w:val="libAlaemChar"/>
          <w:rtl/>
        </w:rPr>
        <w:t>صلى‌الله‌عليه‌وآله</w:t>
      </w:r>
      <w:r>
        <w:rPr>
          <w:rtl/>
        </w:rPr>
        <w:t xml:space="preserve"> جبرئيل وميكائيل والملائكة المقر</w:t>
      </w:r>
      <w:r w:rsidR="00EE5ED8">
        <w:rPr>
          <w:rFonts w:hint="cs"/>
          <w:rtl/>
        </w:rPr>
        <w:t>ّ</w:t>
      </w:r>
      <w:r>
        <w:rPr>
          <w:rtl/>
        </w:rPr>
        <w:t xml:space="preserve">بين على أمير المؤمنين </w:t>
      </w:r>
      <w:r w:rsidRPr="00201CCF">
        <w:rPr>
          <w:rStyle w:val="libAlaemChar"/>
          <w:rtl/>
        </w:rPr>
        <w:t>عليه‌السلام</w:t>
      </w:r>
      <w:r>
        <w:rPr>
          <w:rtl/>
        </w:rPr>
        <w:t>.</w:t>
      </w:r>
    </w:p>
    <w:p w:rsidR="008406C4" w:rsidRDefault="00EE5ED8" w:rsidP="00EE5ED8">
      <w:pPr>
        <w:pStyle w:val="libNormal"/>
        <w:rPr>
          <w:rtl/>
        </w:rPr>
      </w:pPr>
      <w:r>
        <w:rPr>
          <w:rtl/>
        </w:rPr>
        <w:t>ثم</w:t>
      </w:r>
      <w:r w:rsidR="006F739F">
        <w:rPr>
          <w:rtl/>
        </w:rPr>
        <w:t xml:space="preserve"> دعا رسول الله </w:t>
      </w:r>
      <w:r w:rsidR="006F739F" w:rsidRPr="00201CCF">
        <w:rPr>
          <w:rStyle w:val="libAlaemChar"/>
          <w:rtl/>
        </w:rPr>
        <w:t>صلى‌الله‌عليه‌وآله</w:t>
      </w:r>
      <w:r w:rsidR="006F739F">
        <w:rPr>
          <w:rtl/>
        </w:rPr>
        <w:t xml:space="preserve"> فاطمة و الحسن و الحسين فأعلمهم من الأمر مثل ما أعلمه أمير المؤمنين </w:t>
      </w:r>
      <w:r w:rsidR="006F739F" w:rsidRPr="00201CCF">
        <w:rPr>
          <w:rStyle w:val="libAlaemChar"/>
          <w:rtl/>
        </w:rPr>
        <w:t>عليه‌السلام</w:t>
      </w:r>
      <w:r w:rsidR="006F739F">
        <w:rPr>
          <w:rtl/>
        </w:rPr>
        <w:t xml:space="preserve"> وشرح لهم ما شرح له. فقالوا مثل قوله. وخ</w:t>
      </w:r>
      <w:r>
        <w:rPr>
          <w:rFonts w:hint="cs"/>
          <w:rtl/>
        </w:rPr>
        <w:t>ُ</w:t>
      </w:r>
      <w:r w:rsidR="006F739F">
        <w:rPr>
          <w:rtl/>
        </w:rPr>
        <w:t>تمت</w:t>
      </w:r>
      <w:r>
        <w:rPr>
          <w:rFonts w:hint="cs"/>
          <w:rtl/>
        </w:rPr>
        <w:t>ْ</w:t>
      </w:r>
      <w:r w:rsidR="006F739F">
        <w:rPr>
          <w:rtl/>
        </w:rPr>
        <w:t xml:space="preserve"> الوصي</w:t>
      </w:r>
      <w:r>
        <w:rPr>
          <w:rFonts w:hint="cs"/>
          <w:rtl/>
        </w:rPr>
        <w:t>ّ</w:t>
      </w:r>
      <w:r w:rsidR="006F739F">
        <w:rPr>
          <w:rtl/>
        </w:rPr>
        <w:t>ة بخواتيم من ذهب لم ت</w:t>
      </w:r>
      <w:r>
        <w:rPr>
          <w:rFonts w:hint="cs"/>
          <w:rtl/>
        </w:rPr>
        <w:t>ُ</w:t>
      </w:r>
      <w:r w:rsidR="006F739F">
        <w:rPr>
          <w:rtl/>
        </w:rPr>
        <w:t>صبه النار و د</w:t>
      </w:r>
      <w:r>
        <w:rPr>
          <w:rFonts w:hint="cs"/>
          <w:rtl/>
        </w:rPr>
        <w:t>ُ</w:t>
      </w:r>
      <w:r w:rsidR="006F739F">
        <w:rPr>
          <w:rtl/>
        </w:rPr>
        <w:t>فعت</w:t>
      </w:r>
      <w:r>
        <w:rPr>
          <w:rFonts w:hint="cs"/>
          <w:rtl/>
        </w:rPr>
        <w:t>ْ</w:t>
      </w:r>
      <w:r w:rsidR="006F739F">
        <w:rPr>
          <w:rtl/>
        </w:rPr>
        <w:t xml:space="preserve"> إلى أمير المؤمنين </w:t>
      </w:r>
      <w:r w:rsidR="006F739F" w:rsidRPr="00201CCF">
        <w:rPr>
          <w:rStyle w:val="libAlaemChar"/>
          <w:rtl/>
        </w:rPr>
        <w:t>عليه‌السلام</w:t>
      </w:r>
      <w:r w:rsidR="006F739F">
        <w:rPr>
          <w:rtl/>
        </w:rPr>
        <w:t>.</w:t>
      </w:r>
    </w:p>
    <w:p w:rsidR="008406C4" w:rsidRDefault="006F739F" w:rsidP="006F739F">
      <w:pPr>
        <w:pStyle w:val="libNormal"/>
        <w:rPr>
          <w:rtl/>
        </w:rPr>
      </w:pPr>
      <w:r>
        <w:rPr>
          <w:rtl/>
        </w:rPr>
        <w:t>وفي الوصي</w:t>
      </w:r>
      <w:r w:rsidR="00EE5ED8">
        <w:rPr>
          <w:rFonts w:hint="cs"/>
          <w:rtl/>
        </w:rPr>
        <w:t>ّ</w:t>
      </w:r>
      <w:r>
        <w:rPr>
          <w:rtl/>
        </w:rPr>
        <w:t>ة س</w:t>
      </w:r>
      <w:r w:rsidR="00EE5ED8">
        <w:rPr>
          <w:rFonts w:hint="cs"/>
          <w:rtl/>
        </w:rPr>
        <w:t>ُ</w:t>
      </w:r>
      <w:r>
        <w:rPr>
          <w:rtl/>
        </w:rPr>
        <w:t>ن</w:t>
      </w:r>
      <w:r w:rsidR="00EE5ED8">
        <w:rPr>
          <w:rFonts w:hint="cs"/>
          <w:rtl/>
        </w:rPr>
        <w:t>َ</w:t>
      </w:r>
      <w:r>
        <w:rPr>
          <w:rtl/>
        </w:rPr>
        <w:t>ن</w:t>
      </w:r>
      <w:r w:rsidR="00EE5ED8">
        <w:rPr>
          <w:rFonts w:hint="cs"/>
          <w:rtl/>
        </w:rPr>
        <w:t>ُ</w:t>
      </w:r>
      <w:r>
        <w:rPr>
          <w:rtl/>
        </w:rPr>
        <w:t xml:space="preserve"> الله جل</w:t>
      </w:r>
      <w:r w:rsidR="00EE5ED8">
        <w:rPr>
          <w:rFonts w:hint="cs"/>
          <w:rtl/>
        </w:rPr>
        <w:t>ّ</w:t>
      </w:r>
      <w:r>
        <w:rPr>
          <w:rtl/>
        </w:rPr>
        <w:t xml:space="preserve"> وعلا وسنن رسول الله </w:t>
      </w:r>
      <w:r w:rsidRPr="00201CCF">
        <w:rPr>
          <w:rStyle w:val="libAlaemChar"/>
          <w:rtl/>
        </w:rPr>
        <w:t>صلى‌الله‌عليه‌وآله</w:t>
      </w:r>
      <w:r>
        <w:rPr>
          <w:rtl/>
        </w:rPr>
        <w:t xml:space="preserve"> وخلاف</w:t>
      </w:r>
    </w:p>
    <w:p w:rsidR="006F739F" w:rsidRDefault="006F739F" w:rsidP="00D96FAA">
      <w:pPr>
        <w:pStyle w:val="libNormal"/>
      </w:pPr>
      <w:r>
        <w:rPr>
          <w:rtl/>
        </w:rPr>
        <w:br w:type="page"/>
      </w:r>
    </w:p>
    <w:p w:rsidR="008406C4" w:rsidRDefault="006F739F" w:rsidP="00EE5ED8">
      <w:pPr>
        <w:pStyle w:val="libNormal0"/>
        <w:rPr>
          <w:rtl/>
        </w:rPr>
      </w:pPr>
      <w:r>
        <w:rPr>
          <w:rtl/>
        </w:rPr>
        <w:lastRenderedPageBreak/>
        <w:t>م</w:t>
      </w:r>
      <w:r w:rsidR="00EE5ED8">
        <w:rPr>
          <w:rFonts w:hint="cs"/>
          <w:rtl/>
        </w:rPr>
        <w:t>َ</w:t>
      </w:r>
      <w:r>
        <w:rPr>
          <w:rtl/>
        </w:rPr>
        <w:t>ن يخالف ويغي</w:t>
      </w:r>
      <w:r w:rsidR="00EE5ED8">
        <w:rPr>
          <w:rFonts w:hint="cs"/>
          <w:rtl/>
        </w:rPr>
        <w:t>ِّ</w:t>
      </w:r>
      <w:r>
        <w:rPr>
          <w:rtl/>
        </w:rPr>
        <w:t>ر ويبد</w:t>
      </w:r>
      <w:r w:rsidR="00EE5ED8">
        <w:rPr>
          <w:rFonts w:hint="cs"/>
          <w:rtl/>
        </w:rPr>
        <w:t>ِّ</w:t>
      </w:r>
      <w:r>
        <w:rPr>
          <w:rtl/>
        </w:rPr>
        <w:t>ل، وشيء</w:t>
      </w:r>
      <w:r w:rsidR="00EE5ED8">
        <w:rPr>
          <w:rFonts w:hint="cs"/>
          <w:rtl/>
        </w:rPr>
        <w:t>ٌ</w:t>
      </w:r>
      <w:r>
        <w:rPr>
          <w:rtl/>
        </w:rPr>
        <w:t xml:space="preserve"> من شيء من جميع الأمور والحوادث بعده </w:t>
      </w:r>
      <w:r w:rsidRPr="00201CCF">
        <w:rPr>
          <w:rStyle w:val="libAlaemChar"/>
          <w:rtl/>
        </w:rPr>
        <w:t>صلى‌الله‌عليه‌وآله</w:t>
      </w:r>
      <w:r>
        <w:rPr>
          <w:rtl/>
        </w:rPr>
        <w:t>، وهو قول الله عز</w:t>
      </w:r>
      <w:r w:rsidR="00EE5ED8">
        <w:rPr>
          <w:rFonts w:hint="cs"/>
          <w:rtl/>
        </w:rPr>
        <w:t>ّ</w:t>
      </w:r>
      <w:r>
        <w:rPr>
          <w:rtl/>
        </w:rPr>
        <w:t xml:space="preserve"> وجل</w:t>
      </w:r>
      <w:r w:rsidR="00EE5ED8">
        <w:rPr>
          <w:rFonts w:hint="cs"/>
          <w:rtl/>
        </w:rPr>
        <w:t>ّ</w:t>
      </w:r>
      <w:r>
        <w:rPr>
          <w:rtl/>
        </w:rPr>
        <w:t xml:space="preserve"> في سورة يس، الآية 12: </w:t>
      </w:r>
      <w:r w:rsidRPr="00EE5ED8">
        <w:rPr>
          <w:rStyle w:val="libAlaemChar"/>
          <w:rtl/>
        </w:rPr>
        <w:t>(</w:t>
      </w:r>
      <w:r w:rsidR="00EE5ED8" w:rsidRPr="00EE5ED8">
        <w:rPr>
          <w:rStyle w:val="libAieChar"/>
          <w:rtl/>
        </w:rPr>
        <w:t>وَ کُلَّ شَيْ‌ءٍ أَحْصَيْنَاهُ فِي إِمَامٍ مُبِينٍ</w:t>
      </w:r>
      <w:r w:rsidRPr="00EE5ED8">
        <w:rPr>
          <w:rStyle w:val="libAlaemChar"/>
          <w:rtl/>
        </w:rPr>
        <w:t>)</w:t>
      </w:r>
      <w:r>
        <w:rPr>
          <w:rtl/>
        </w:rPr>
        <w:t xml:space="preserve"> </w:t>
      </w:r>
      <w:r w:rsidR="00EE5ED8" w:rsidRPr="00743CF5">
        <w:rPr>
          <w:rFonts w:hint="cs"/>
          <w:rtl/>
        </w:rPr>
        <w:t>«</w:t>
      </w:r>
      <w:r>
        <w:rPr>
          <w:rtl/>
        </w:rPr>
        <w:t>انتهى</w:t>
      </w:r>
      <w:r w:rsidR="00EE5ED8" w:rsidRPr="00743CF5">
        <w:rPr>
          <w:rFonts w:hint="cs"/>
          <w:rtl/>
        </w:rPr>
        <w:t>»</w:t>
      </w:r>
      <w:r>
        <w:rPr>
          <w:rtl/>
        </w:rPr>
        <w:t>.</w:t>
      </w:r>
    </w:p>
    <w:p w:rsidR="008406C4" w:rsidRDefault="006F739F" w:rsidP="006F739F">
      <w:pPr>
        <w:pStyle w:val="libNormal"/>
        <w:rPr>
          <w:rtl/>
        </w:rPr>
      </w:pPr>
      <w:r>
        <w:rPr>
          <w:rtl/>
        </w:rPr>
        <w:t xml:space="preserve">فأوصياء النبي </w:t>
      </w:r>
      <w:r w:rsidRPr="00201CCF">
        <w:rPr>
          <w:rStyle w:val="libAlaemChar"/>
          <w:rtl/>
        </w:rPr>
        <w:t>صلى‌الله‌عليه‌وآله</w:t>
      </w:r>
      <w:r>
        <w:rPr>
          <w:rtl/>
        </w:rPr>
        <w:t xml:space="preserve"> وخلفائه يمث</w:t>
      </w:r>
      <w:r w:rsidR="006A7AFB">
        <w:rPr>
          <w:rFonts w:hint="cs"/>
          <w:rtl/>
        </w:rPr>
        <w:t>ّ</w:t>
      </w:r>
      <w:r>
        <w:rPr>
          <w:rtl/>
        </w:rPr>
        <w:t xml:space="preserve">لونه في أخلاقه وصفاته وهم ورثوا علومه وفضائله، ولقد أعلن </w:t>
      </w:r>
      <w:r w:rsidRPr="00201CCF">
        <w:rPr>
          <w:rStyle w:val="libAlaemChar"/>
          <w:rtl/>
        </w:rPr>
        <w:t>صلى‌الله‌عليه‌وآله</w:t>
      </w:r>
      <w:r>
        <w:rPr>
          <w:rtl/>
        </w:rPr>
        <w:t xml:space="preserve"> وعر</w:t>
      </w:r>
      <w:r w:rsidR="006A7AFB">
        <w:rPr>
          <w:rFonts w:hint="cs"/>
          <w:rtl/>
        </w:rPr>
        <w:t>َّ</w:t>
      </w:r>
      <w:r>
        <w:rPr>
          <w:rtl/>
        </w:rPr>
        <w:t>ف عليا</w:t>
      </w:r>
      <w:r w:rsidR="006A7AFB">
        <w:rPr>
          <w:rFonts w:hint="cs"/>
          <w:rtl/>
        </w:rPr>
        <w:t>ً</w:t>
      </w:r>
      <w:r>
        <w:rPr>
          <w:rtl/>
        </w:rPr>
        <w:t xml:space="preserve"> </w:t>
      </w:r>
      <w:r w:rsidRPr="00201CCF">
        <w:rPr>
          <w:rStyle w:val="libAlaemChar"/>
          <w:rtl/>
        </w:rPr>
        <w:t>عليه‌السلام</w:t>
      </w:r>
      <w:r>
        <w:rPr>
          <w:rtl/>
        </w:rPr>
        <w:t xml:space="preserve"> باب علمه لأم</w:t>
      </w:r>
      <w:r w:rsidR="006A7AFB">
        <w:rPr>
          <w:rFonts w:hint="cs"/>
          <w:rtl/>
        </w:rPr>
        <w:t>ّ</w:t>
      </w:r>
      <w:r>
        <w:rPr>
          <w:rtl/>
        </w:rPr>
        <w:t>ته وأمر م</w:t>
      </w:r>
      <w:r w:rsidR="006A7AFB">
        <w:rPr>
          <w:rFonts w:hint="cs"/>
          <w:rtl/>
        </w:rPr>
        <w:t>َ</w:t>
      </w:r>
      <w:r>
        <w:rPr>
          <w:rtl/>
        </w:rPr>
        <w:t>ن</w:t>
      </w:r>
      <w:r w:rsidR="006A7AFB">
        <w:rPr>
          <w:rFonts w:hint="cs"/>
          <w:rtl/>
        </w:rPr>
        <w:t>ْ</w:t>
      </w:r>
      <w:r>
        <w:rPr>
          <w:rtl/>
        </w:rPr>
        <w:t xml:space="preserve"> أراد العلم بإتيانه </w:t>
      </w:r>
      <w:r w:rsidRPr="00201CCF">
        <w:rPr>
          <w:rStyle w:val="libAlaemChar"/>
          <w:rtl/>
        </w:rPr>
        <w:t>عليه‌السلام</w:t>
      </w:r>
      <w:r>
        <w:rPr>
          <w:rtl/>
        </w:rPr>
        <w:t>. ومما يؤك</w:t>
      </w:r>
      <w:r w:rsidR="006A7AFB">
        <w:rPr>
          <w:rFonts w:hint="cs"/>
          <w:rtl/>
        </w:rPr>
        <w:t>ِّ</w:t>
      </w:r>
      <w:r>
        <w:rPr>
          <w:rtl/>
        </w:rPr>
        <w:t>د بأن</w:t>
      </w:r>
      <w:r w:rsidR="006A7AFB">
        <w:rPr>
          <w:rFonts w:hint="cs"/>
          <w:rtl/>
        </w:rPr>
        <w:t>ّ</w:t>
      </w:r>
      <w:r>
        <w:rPr>
          <w:rtl/>
        </w:rPr>
        <w:t xml:space="preserve"> علي</w:t>
      </w:r>
      <w:r w:rsidR="006A7AFB">
        <w:rPr>
          <w:rFonts w:hint="cs"/>
          <w:rtl/>
        </w:rPr>
        <w:t>ّ</w:t>
      </w:r>
      <w:r>
        <w:rPr>
          <w:rtl/>
        </w:rPr>
        <w:t>ا</w:t>
      </w:r>
      <w:r w:rsidR="006A7AFB">
        <w:rPr>
          <w:rFonts w:hint="cs"/>
          <w:rtl/>
        </w:rPr>
        <w:t>ً</w:t>
      </w:r>
      <w:r>
        <w:rPr>
          <w:rtl/>
        </w:rPr>
        <w:t xml:space="preserve"> </w:t>
      </w:r>
      <w:r w:rsidRPr="00201CCF">
        <w:rPr>
          <w:rStyle w:val="libAlaemChar"/>
          <w:rtl/>
        </w:rPr>
        <w:t>عليه‌السلام</w:t>
      </w:r>
      <w:r>
        <w:rPr>
          <w:rtl/>
        </w:rPr>
        <w:t xml:space="preserve"> وارث</w:t>
      </w:r>
      <w:r w:rsidR="006A7AFB">
        <w:rPr>
          <w:rFonts w:hint="cs"/>
          <w:rtl/>
        </w:rPr>
        <w:t>ُ</w:t>
      </w:r>
      <w:r>
        <w:rPr>
          <w:rtl/>
        </w:rPr>
        <w:t xml:space="preserve"> علوم النبوة وأن</w:t>
      </w:r>
      <w:r w:rsidR="006A7AFB">
        <w:rPr>
          <w:rFonts w:hint="cs"/>
          <w:rtl/>
        </w:rPr>
        <w:t>ّ</w:t>
      </w:r>
      <w:r>
        <w:rPr>
          <w:rtl/>
        </w:rPr>
        <w:t xml:space="preserve">ه عيبة علوم رسول الله </w:t>
      </w:r>
      <w:r w:rsidRPr="00201CCF">
        <w:rPr>
          <w:rStyle w:val="libAlaemChar"/>
          <w:rtl/>
        </w:rPr>
        <w:t>صلى‌الله‌عليه‌وآله</w:t>
      </w:r>
      <w:r>
        <w:rPr>
          <w:rtl/>
        </w:rPr>
        <w:t xml:space="preserve">، قوله </w:t>
      </w:r>
      <w:r w:rsidRPr="00201CCF">
        <w:rPr>
          <w:rStyle w:val="libAlaemChar"/>
          <w:rtl/>
        </w:rPr>
        <w:t>عليه‌السلام</w:t>
      </w:r>
      <w:r>
        <w:rPr>
          <w:rtl/>
        </w:rPr>
        <w:t xml:space="preserve"> سلوني قبل أن</w:t>
      </w:r>
      <w:r w:rsidR="006A7AFB">
        <w:rPr>
          <w:rFonts w:hint="cs"/>
          <w:rtl/>
        </w:rPr>
        <w:t>ْ</w:t>
      </w:r>
      <w:r>
        <w:rPr>
          <w:rtl/>
        </w:rPr>
        <w:t xml:space="preserve"> تفقدوني. ولا يمكن لأحد</w:t>
      </w:r>
      <w:r w:rsidR="006A7AFB">
        <w:rPr>
          <w:rFonts w:hint="cs"/>
          <w:rtl/>
        </w:rPr>
        <w:t>ٍ</w:t>
      </w:r>
      <w:r>
        <w:rPr>
          <w:rtl/>
        </w:rPr>
        <w:t xml:space="preserve"> أن</w:t>
      </w:r>
      <w:r w:rsidR="006A7AFB">
        <w:rPr>
          <w:rFonts w:hint="cs"/>
          <w:rtl/>
        </w:rPr>
        <w:t>ْ</w:t>
      </w:r>
      <w:r>
        <w:rPr>
          <w:rtl/>
        </w:rPr>
        <w:t xml:space="preserve"> يعلن بهذا الكلام إل</w:t>
      </w:r>
      <w:r w:rsidR="006A7AFB">
        <w:rPr>
          <w:rFonts w:hint="cs"/>
          <w:rtl/>
        </w:rPr>
        <w:t>ّ</w:t>
      </w:r>
      <w:r>
        <w:rPr>
          <w:rtl/>
        </w:rPr>
        <w:t>ا إذا كان محيطا</w:t>
      </w:r>
      <w:r w:rsidR="006A7AFB">
        <w:rPr>
          <w:rFonts w:hint="cs"/>
          <w:rtl/>
        </w:rPr>
        <w:t>ً</w:t>
      </w:r>
      <w:r>
        <w:rPr>
          <w:rtl/>
        </w:rPr>
        <w:t xml:space="preserve"> بجميع العلوم، وهذا الأمر لا يتسن</w:t>
      </w:r>
      <w:r w:rsidR="006A7AFB">
        <w:rPr>
          <w:rFonts w:hint="cs"/>
          <w:rtl/>
        </w:rPr>
        <w:t>ّ</w:t>
      </w:r>
      <w:r>
        <w:rPr>
          <w:rtl/>
        </w:rPr>
        <w:t>ى إلا لمن كان مت</w:t>
      </w:r>
      <w:r w:rsidR="006A7AFB">
        <w:rPr>
          <w:rFonts w:hint="cs"/>
          <w:rtl/>
        </w:rPr>
        <w:t>ّ</w:t>
      </w:r>
      <w:r>
        <w:rPr>
          <w:rtl/>
        </w:rPr>
        <w:t>صلا</w:t>
      </w:r>
      <w:r w:rsidR="006A7AFB">
        <w:rPr>
          <w:rFonts w:hint="cs"/>
          <w:rtl/>
        </w:rPr>
        <w:t>ً</w:t>
      </w:r>
      <w:r>
        <w:rPr>
          <w:rtl/>
        </w:rPr>
        <w:t xml:space="preserve"> بمنبع العلوم وبالعال</w:t>
      </w:r>
      <w:r w:rsidR="006A7AFB">
        <w:rPr>
          <w:rFonts w:hint="cs"/>
          <w:rtl/>
        </w:rPr>
        <w:t>َ</w:t>
      </w:r>
      <w:r>
        <w:rPr>
          <w:rtl/>
        </w:rPr>
        <w:t>م الأعلى، ويحظى بالعلم الل</w:t>
      </w:r>
      <w:r w:rsidR="006A7AFB">
        <w:rPr>
          <w:rFonts w:hint="cs"/>
          <w:rtl/>
        </w:rPr>
        <w:t>َّ</w:t>
      </w:r>
      <w:r>
        <w:rPr>
          <w:rtl/>
        </w:rPr>
        <w:t>د</w:t>
      </w:r>
      <w:r w:rsidR="006A7AFB">
        <w:rPr>
          <w:rFonts w:hint="cs"/>
          <w:rtl/>
        </w:rPr>
        <w:t>ُ</w:t>
      </w:r>
      <w:r>
        <w:rPr>
          <w:rtl/>
        </w:rPr>
        <w:t>ن</w:t>
      </w:r>
      <w:r w:rsidR="006A7AFB">
        <w:rPr>
          <w:rFonts w:hint="cs"/>
          <w:rtl/>
        </w:rPr>
        <w:t>ّ</w:t>
      </w:r>
      <w:r>
        <w:rPr>
          <w:rtl/>
        </w:rPr>
        <w:t>ي الذي يتلق</w:t>
      </w:r>
      <w:r w:rsidR="006A7AFB">
        <w:rPr>
          <w:rFonts w:hint="cs"/>
          <w:rtl/>
        </w:rPr>
        <w:t>ّ</w:t>
      </w:r>
      <w:r>
        <w:rPr>
          <w:rtl/>
        </w:rPr>
        <w:t>اه من الله تعالى. ولقد اتفق العلماء والمحد</w:t>
      </w:r>
      <w:r w:rsidR="006A7AFB">
        <w:rPr>
          <w:rFonts w:hint="cs"/>
          <w:rtl/>
        </w:rPr>
        <w:t>ّ</w:t>
      </w:r>
      <w:r>
        <w:rPr>
          <w:rtl/>
        </w:rPr>
        <w:t>ثون على أن</w:t>
      </w:r>
      <w:r w:rsidR="006A7AFB">
        <w:rPr>
          <w:rFonts w:hint="cs"/>
          <w:rtl/>
        </w:rPr>
        <w:t>ّ</w:t>
      </w:r>
      <w:r>
        <w:rPr>
          <w:rtl/>
        </w:rPr>
        <w:t>ه، انفرد علي</w:t>
      </w:r>
      <w:r w:rsidR="006A7AFB">
        <w:rPr>
          <w:rFonts w:hint="cs"/>
          <w:rtl/>
        </w:rPr>
        <w:t>ٌّ</w:t>
      </w:r>
      <w:r>
        <w:rPr>
          <w:rtl/>
        </w:rPr>
        <w:t xml:space="preserve"> </w:t>
      </w:r>
      <w:r w:rsidRPr="00201CCF">
        <w:rPr>
          <w:rStyle w:val="libAlaemChar"/>
          <w:rtl/>
        </w:rPr>
        <w:t>عليه‌السلام</w:t>
      </w:r>
      <w:r>
        <w:rPr>
          <w:rtl/>
        </w:rPr>
        <w:t xml:space="preserve"> من بين الخلق بهذا الإعلان، وما قاله أحد</w:t>
      </w:r>
      <w:r w:rsidR="006A7AFB">
        <w:rPr>
          <w:rFonts w:hint="cs"/>
          <w:rtl/>
        </w:rPr>
        <w:t>ٌ</w:t>
      </w:r>
      <w:r>
        <w:rPr>
          <w:rtl/>
        </w:rPr>
        <w:t xml:space="preserve"> سواه</w:t>
      </w:r>
      <w:r w:rsidRPr="000B0BDE">
        <w:rPr>
          <w:rStyle w:val="libFootnotenumChar"/>
          <w:rtl/>
        </w:rPr>
        <w:t>(1)</w:t>
      </w:r>
      <w:r>
        <w:rPr>
          <w:rtl/>
        </w:rPr>
        <w:t>.</w:t>
      </w:r>
    </w:p>
    <w:p w:rsidR="006F739F" w:rsidRDefault="006F739F" w:rsidP="006F739F">
      <w:pPr>
        <w:pStyle w:val="libLine"/>
      </w:pPr>
      <w:r>
        <w:rPr>
          <w:rtl/>
        </w:rPr>
        <w:t>____________________</w:t>
      </w:r>
    </w:p>
    <w:p w:rsidR="00B150A5" w:rsidRDefault="006F739F" w:rsidP="00B150A5">
      <w:pPr>
        <w:pStyle w:val="libFootnote0"/>
        <w:rPr>
          <w:rtl/>
        </w:rPr>
      </w:pPr>
      <w:r>
        <w:rPr>
          <w:rtl/>
        </w:rPr>
        <w:t xml:space="preserve">1) قال ابن أبي الحديد في شرح نهج البلاغة: ج 13 /196، ط دار احياء الكتب العربية في شرح كلام الإمام علي </w:t>
      </w:r>
      <w:r w:rsidRPr="006A7AFB">
        <w:rPr>
          <w:rStyle w:val="libFootnoteAlaemChar"/>
          <w:rtl/>
        </w:rPr>
        <w:t>عليه‌السلام</w:t>
      </w:r>
      <w:r>
        <w:rPr>
          <w:rtl/>
        </w:rPr>
        <w:t>: أيها الناس سلوني قبل أن تفقدوني ف</w:t>
      </w:r>
      <w:r w:rsidR="006A7AFB">
        <w:rPr>
          <w:rFonts w:hint="cs"/>
          <w:rtl/>
        </w:rPr>
        <w:t>َ</w:t>
      </w:r>
      <w:r>
        <w:rPr>
          <w:rtl/>
        </w:rPr>
        <w:t>لأنا بطرق السماء أعلم</w:t>
      </w:r>
      <w:r w:rsidR="006A7AFB">
        <w:rPr>
          <w:rFonts w:hint="cs"/>
          <w:rtl/>
        </w:rPr>
        <w:t>ُ</w:t>
      </w:r>
      <w:r>
        <w:rPr>
          <w:rtl/>
        </w:rPr>
        <w:t xml:space="preserve"> من</w:t>
      </w:r>
      <w:r w:rsidR="006A7AFB">
        <w:rPr>
          <w:rFonts w:hint="cs"/>
          <w:rtl/>
        </w:rPr>
        <w:t>ّ</w:t>
      </w:r>
      <w:r>
        <w:rPr>
          <w:rtl/>
        </w:rPr>
        <w:t>ي بطرق الأرض. قال: أجمع الناس كل</w:t>
      </w:r>
      <w:r w:rsidR="006A7AFB">
        <w:rPr>
          <w:rFonts w:hint="cs"/>
          <w:rtl/>
        </w:rPr>
        <w:t>ّ</w:t>
      </w:r>
      <w:r>
        <w:rPr>
          <w:rtl/>
        </w:rPr>
        <w:t>هم على أن</w:t>
      </w:r>
      <w:r w:rsidR="006A7AFB">
        <w:rPr>
          <w:rFonts w:hint="cs"/>
          <w:rtl/>
        </w:rPr>
        <w:t>ّ</w:t>
      </w:r>
      <w:r>
        <w:rPr>
          <w:rtl/>
        </w:rPr>
        <w:t>ه لم يقل</w:t>
      </w:r>
      <w:r w:rsidR="006A7AFB">
        <w:rPr>
          <w:rFonts w:hint="cs"/>
          <w:rtl/>
        </w:rPr>
        <w:t>ْ</w:t>
      </w:r>
      <w:r>
        <w:rPr>
          <w:rtl/>
        </w:rPr>
        <w:t xml:space="preserve"> أحد</w:t>
      </w:r>
      <w:r w:rsidR="002B6706">
        <w:rPr>
          <w:rFonts w:hint="cs"/>
          <w:rtl/>
        </w:rPr>
        <w:t>ٌ</w:t>
      </w:r>
      <w:r>
        <w:rPr>
          <w:rtl/>
        </w:rPr>
        <w:t xml:space="preserve"> من الصحابة ولا أحد من العلماء: </w:t>
      </w:r>
      <w:r w:rsidR="00B150A5" w:rsidRPr="00743CF5">
        <w:rPr>
          <w:rFonts w:hint="cs"/>
          <w:rtl/>
        </w:rPr>
        <w:t>«</w:t>
      </w:r>
      <w:r>
        <w:rPr>
          <w:rtl/>
        </w:rPr>
        <w:t>سلوني</w:t>
      </w:r>
      <w:r w:rsidR="00B150A5" w:rsidRPr="00743CF5">
        <w:rPr>
          <w:rFonts w:hint="cs"/>
          <w:rtl/>
        </w:rPr>
        <w:t>»</w:t>
      </w:r>
      <w:r>
        <w:rPr>
          <w:rtl/>
        </w:rPr>
        <w:t xml:space="preserve">. غير علي بن أبي طالب </w:t>
      </w:r>
      <w:r w:rsidRPr="006A7AFB">
        <w:rPr>
          <w:rStyle w:val="libFootnoteAlaemChar"/>
          <w:rtl/>
        </w:rPr>
        <w:t>عليه‌السلام</w:t>
      </w:r>
      <w:r>
        <w:rPr>
          <w:rtl/>
        </w:rPr>
        <w:t>، ذكر ذلك ابن عبد البر</w:t>
      </w:r>
      <w:r w:rsidR="00B150A5">
        <w:rPr>
          <w:rFonts w:hint="cs"/>
          <w:rtl/>
        </w:rPr>
        <w:t xml:space="preserve"> المحدّث</w:t>
      </w:r>
      <w:r>
        <w:rPr>
          <w:rtl/>
        </w:rPr>
        <w:t xml:space="preserve"> في </w:t>
      </w:r>
      <w:r w:rsidR="00B150A5">
        <w:rPr>
          <w:rFonts w:hint="cs"/>
          <w:rtl/>
        </w:rPr>
        <w:t xml:space="preserve">كتاب </w:t>
      </w:r>
      <w:r w:rsidR="00B150A5" w:rsidRPr="00743CF5">
        <w:rPr>
          <w:rFonts w:hint="cs"/>
          <w:rtl/>
        </w:rPr>
        <w:t>«</w:t>
      </w:r>
      <w:r>
        <w:rPr>
          <w:rtl/>
        </w:rPr>
        <w:t>الاستيعاب</w:t>
      </w:r>
      <w:r w:rsidR="00B150A5" w:rsidRPr="00743CF5">
        <w:rPr>
          <w:rFonts w:hint="cs"/>
          <w:rtl/>
        </w:rPr>
        <w:t>»</w:t>
      </w:r>
      <w:r w:rsidR="00B150A5">
        <w:rPr>
          <w:rtl/>
        </w:rPr>
        <w:t xml:space="preserve"> والمراد بقوله:</w:t>
      </w:r>
    </w:p>
    <w:p w:rsidR="008406C4" w:rsidRDefault="00B150A5" w:rsidP="00B150A5">
      <w:pPr>
        <w:pStyle w:val="libFootnote0"/>
        <w:rPr>
          <w:rtl/>
        </w:rPr>
      </w:pPr>
      <w:r w:rsidRPr="00743CF5">
        <w:rPr>
          <w:rFonts w:hint="cs"/>
          <w:rtl/>
        </w:rPr>
        <w:t>«</w:t>
      </w:r>
      <w:r w:rsidR="006F739F">
        <w:rPr>
          <w:rtl/>
        </w:rPr>
        <w:t>فلأنا بطرق السماء أعلم من</w:t>
      </w:r>
      <w:r>
        <w:rPr>
          <w:rFonts w:hint="cs"/>
          <w:rtl/>
        </w:rPr>
        <w:t>ّ</w:t>
      </w:r>
      <w:r w:rsidR="006F739F">
        <w:rPr>
          <w:rtl/>
        </w:rPr>
        <w:t>ي بطرق الأرض ما اختص</w:t>
      </w:r>
      <w:r>
        <w:rPr>
          <w:rFonts w:hint="cs"/>
          <w:rtl/>
        </w:rPr>
        <w:t>ّ</w:t>
      </w:r>
      <w:r w:rsidRPr="00743CF5">
        <w:rPr>
          <w:rFonts w:hint="cs"/>
          <w:rtl/>
        </w:rPr>
        <w:t>»</w:t>
      </w:r>
      <w:r w:rsidR="006F739F">
        <w:rPr>
          <w:rtl/>
        </w:rPr>
        <w:t xml:space="preserve"> به من العلم بمستقبل الأمور ولا سي</w:t>
      </w:r>
      <w:r>
        <w:rPr>
          <w:rFonts w:hint="cs"/>
          <w:rtl/>
        </w:rPr>
        <w:t>ّ</w:t>
      </w:r>
      <w:r w:rsidR="006F739F">
        <w:rPr>
          <w:rtl/>
        </w:rPr>
        <w:t>ما في الملاحم والدول.</w:t>
      </w:r>
    </w:p>
    <w:p w:rsidR="008406C4" w:rsidRDefault="006F739F" w:rsidP="006F739F">
      <w:pPr>
        <w:pStyle w:val="libFootnote0"/>
        <w:rPr>
          <w:rtl/>
        </w:rPr>
      </w:pPr>
      <w:r>
        <w:rPr>
          <w:rtl/>
        </w:rPr>
        <w:t>وقد صد</w:t>
      </w:r>
      <w:r w:rsidR="00B150A5">
        <w:rPr>
          <w:rFonts w:hint="cs"/>
          <w:rtl/>
        </w:rPr>
        <w:t>ّ</w:t>
      </w:r>
      <w:r>
        <w:rPr>
          <w:rtl/>
        </w:rPr>
        <w:t>ق هذا القول عنه ما تواتر عنه من الاخبار بالغيوب المتكرر</w:t>
      </w:r>
      <w:r w:rsidR="00B150A5">
        <w:rPr>
          <w:rFonts w:hint="cs"/>
          <w:rtl/>
        </w:rPr>
        <w:t>ّ</w:t>
      </w:r>
      <w:r>
        <w:rPr>
          <w:rtl/>
        </w:rPr>
        <w:t>ة لا مر</w:t>
      </w:r>
      <w:r w:rsidR="00B150A5">
        <w:rPr>
          <w:rFonts w:hint="cs"/>
          <w:rtl/>
        </w:rPr>
        <w:t>ّ</w:t>
      </w:r>
      <w:r>
        <w:rPr>
          <w:rtl/>
        </w:rPr>
        <w:t>ة ولا مائة مر</w:t>
      </w:r>
      <w:r w:rsidR="00B150A5">
        <w:rPr>
          <w:rFonts w:hint="cs"/>
          <w:rtl/>
        </w:rPr>
        <w:t>ّ</w:t>
      </w:r>
      <w:r>
        <w:rPr>
          <w:rtl/>
        </w:rPr>
        <w:t>ة، حتّى زال الشك والريب في أن</w:t>
      </w:r>
      <w:r w:rsidR="00B150A5">
        <w:rPr>
          <w:rFonts w:hint="cs"/>
          <w:rtl/>
        </w:rPr>
        <w:t>ّ</w:t>
      </w:r>
      <w:r>
        <w:rPr>
          <w:rtl/>
        </w:rPr>
        <w:t>ه إخبار عن علم، وأن</w:t>
      </w:r>
      <w:r w:rsidR="00B150A5">
        <w:rPr>
          <w:rFonts w:hint="cs"/>
          <w:rtl/>
        </w:rPr>
        <w:t>ّ</w:t>
      </w:r>
      <w:r>
        <w:rPr>
          <w:rtl/>
        </w:rPr>
        <w:t>ه ليس على طريق الاتفاق، قال: وقد ذكرنا كثيرا</w:t>
      </w:r>
      <w:r w:rsidR="00B150A5">
        <w:rPr>
          <w:rFonts w:hint="cs"/>
          <w:rtl/>
        </w:rPr>
        <w:t>ً</w:t>
      </w:r>
      <w:r>
        <w:rPr>
          <w:rtl/>
        </w:rPr>
        <w:t xml:space="preserve"> من ذلك فيما تقد</w:t>
      </w:r>
      <w:r w:rsidR="00B150A5">
        <w:rPr>
          <w:rFonts w:hint="cs"/>
          <w:rtl/>
        </w:rPr>
        <w:t>ّ</w:t>
      </w:r>
      <w:r>
        <w:rPr>
          <w:rtl/>
        </w:rPr>
        <w:t>م من هذا الكتاب. «انتهى كلام ابن أبي الحديد».</w:t>
      </w:r>
    </w:p>
    <w:p w:rsidR="006F739F" w:rsidRDefault="006F739F" w:rsidP="00B150A5">
      <w:pPr>
        <w:pStyle w:val="libFootnoteLeft"/>
      </w:pPr>
      <w:r>
        <w:rPr>
          <w:rtl/>
        </w:rPr>
        <w:t>«المترجم»</w:t>
      </w:r>
    </w:p>
    <w:p w:rsidR="006F739F" w:rsidRDefault="006F739F" w:rsidP="00D96FAA">
      <w:pPr>
        <w:pStyle w:val="libNormal"/>
      </w:pPr>
      <w:r>
        <w:rPr>
          <w:rtl/>
        </w:rPr>
        <w:br w:type="page"/>
      </w:r>
    </w:p>
    <w:p w:rsidR="008406C4" w:rsidRDefault="006F739F" w:rsidP="001640D2">
      <w:pPr>
        <w:pStyle w:val="libNormal"/>
        <w:rPr>
          <w:rtl/>
        </w:rPr>
      </w:pPr>
      <w:r>
        <w:rPr>
          <w:rtl/>
        </w:rPr>
        <w:lastRenderedPageBreak/>
        <w:t xml:space="preserve">قال الحافظ ابن عبد البر الأندلسي في كتابه الاستيعاب في معرفة </w:t>
      </w:r>
      <w:r w:rsidRPr="00537012">
        <w:rPr>
          <w:rStyle w:val="libBold2Char"/>
          <w:rtl/>
        </w:rPr>
        <w:t>الأصحاب:</w:t>
      </w:r>
      <w:r>
        <w:rPr>
          <w:rtl/>
        </w:rPr>
        <w:t xml:space="preserve"> </w:t>
      </w:r>
      <w:r w:rsidR="001640D2">
        <w:rPr>
          <w:rFonts w:hint="cs"/>
          <w:rtl/>
        </w:rPr>
        <w:t>اِ</w:t>
      </w:r>
      <w:r>
        <w:rPr>
          <w:rtl/>
        </w:rPr>
        <w:t>ن</w:t>
      </w:r>
      <w:r w:rsidR="001640D2">
        <w:rPr>
          <w:rFonts w:hint="cs"/>
          <w:rtl/>
        </w:rPr>
        <w:t>ّ</w:t>
      </w:r>
      <w:r>
        <w:rPr>
          <w:rtl/>
        </w:rPr>
        <w:t xml:space="preserve"> كلمة سلوني قبل أن</w:t>
      </w:r>
      <w:r w:rsidR="001640D2">
        <w:rPr>
          <w:rFonts w:hint="cs"/>
          <w:rtl/>
        </w:rPr>
        <w:t>ْ</w:t>
      </w:r>
      <w:r>
        <w:rPr>
          <w:rtl/>
        </w:rPr>
        <w:t xml:space="preserve"> تفقدوني ما قالها أحد</w:t>
      </w:r>
      <w:r w:rsidR="001640D2">
        <w:rPr>
          <w:rFonts w:hint="cs"/>
          <w:rtl/>
        </w:rPr>
        <w:t>ٌ</w:t>
      </w:r>
      <w:r>
        <w:rPr>
          <w:rtl/>
        </w:rPr>
        <w:t xml:space="preserve"> غير علي بن أبي طالب إل</w:t>
      </w:r>
      <w:r w:rsidR="001640D2">
        <w:rPr>
          <w:rFonts w:hint="cs"/>
          <w:rtl/>
        </w:rPr>
        <w:t>ّ</w:t>
      </w:r>
      <w:r>
        <w:rPr>
          <w:rtl/>
        </w:rPr>
        <w:t>ا كان كاذبا</w:t>
      </w:r>
      <w:r w:rsidR="001640D2">
        <w:rPr>
          <w:rFonts w:hint="cs"/>
          <w:rtl/>
        </w:rPr>
        <w:t>ً</w:t>
      </w:r>
      <w:r>
        <w:rPr>
          <w:rtl/>
        </w:rPr>
        <w:t>.</w:t>
      </w:r>
    </w:p>
    <w:p w:rsidR="008406C4" w:rsidRDefault="006F739F" w:rsidP="006F739F">
      <w:pPr>
        <w:pStyle w:val="libNormal"/>
        <w:rPr>
          <w:rtl/>
        </w:rPr>
      </w:pPr>
      <w:r>
        <w:rPr>
          <w:rtl/>
        </w:rPr>
        <w:t>ولقد روى العل</w:t>
      </w:r>
      <w:r w:rsidR="001640D2">
        <w:rPr>
          <w:rFonts w:hint="cs"/>
          <w:rtl/>
        </w:rPr>
        <w:t>ّ</w:t>
      </w:r>
      <w:r>
        <w:rPr>
          <w:rtl/>
        </w:rPr>
        <w:t>امة أبو العباس أحمد بن خل</w:t>
      </w:r>
      <w:r w:rsidR="001640D2">
        <w:rPr>
          <w:rFonts w:hint="cs"/>
          <w:rtl/>
        </w:rPr>
        <w:t>ِّ</w:t>
      </w:r>
      <w:r>
        <w:rPr>
          <w:rtl/>
        </w:rPr>
        <w:t>كان في كتابه وفيات الأعيان والخطيب البغدادي في تاريخ بغداد: ج 13/163، بأن</w:t>
      </w:r>
      <w:r w:rsidR="001640D2">
        <w:rPr>
          <w:rFonts w:hint="cs"/>
          <w:rtl/>
        </w:rPr>
        <w:t>ّ</w:t>
      </w:r>
      <w:r>
        <w:rPr>
          <w:rtl/>
        </w:rPr>
        <w:t xml:space="preserve"> م</w:t>
      </w:r>
      <w:r w:rsidR="001640D2">
        <w:rPr>
          <w:rFonts w:hint="cs"/>
          <w:rtl/>
        </w:rPr>
        <w:t>ُ</w:t>
      </w:r>
      <w:r>
        <w:rPr>
          <w:rtl/>
        </w:rPr>
        <w:t>قاتل بن سليمان - وكان من أعلام العلماء عندكم وكان سريعا</w:t>
      </w:r>
      <w:r w:rsidR="001640D2">
        <w:rPr>
          <w:rFonts w:hint="cs"/>
          <w:rtl/>
        </w:rPr>
        <w:t>ً</w:t>
      </w:r>
      <w:r>
        <w:rPr>
          <w:rtl/>
        </w:rPr>
        <w:t xml:space="preserve"> جد</w:t>
      </w:r>
      <w:r w:rsidR="001640D2">
        <w:rPr>
          <w:rFonts w:hint="cs"/>
          <w:rtl/>
        </w:rPr>
        <w:t>ّ</w:t>
      </w:r>
      <w:r>
        <w:rPr>
          <w:rtl/>
        </w:rPr>
        <w:t>ا</w:t>
      </w:r>
      <w:r w:rsidR="001640D2">
        <w:rPr>
          <w:rFonts w:hint="cs"/>
          <w:rtl/>
        </w:rPr>
        <w:t>ً</w:t>
      </w:r>
      <w:r>
        <w:rPr>
          <w:rtl/>
        </w:rPr>
        <w:t xml:space="preserve"> في جواب المسائل - أعلن يوما</w:t>
      </w:r>
      <w:r w:rsidR="001640D2">
        <w:rPr>
          <w:rFonts w:hint="cs"/>
          <w:rtl/>
        </w:rPr>
        <w:t>ً</w:t>
      </w:r>
      <w:r>
        <w:rPr>
          <w:rtl/>
        </w:rPr>
        <w:t xml:space="preserve"> على المنبر وبين حشد من الناس فقال: سلوني عما دون العرش!</w:t>
      </w:r>
    </w:p>
    <w:p w:rsidR="008406C4" w:rsidRDefault="006F739F" w:rsidP="006F739F">
      <w:pPr>
        <w:pStyle w:val="libNormal"/>
        <w:rPr>
          <w:rtl/>
        </w:rPr>
      </w:pPr>
      <w:r>
        <w:rPr>
          <w:rtl/>
        </w:rPr>
        <w:t>فقام شخص</w:t>
      </w:r>
      <w:r w:rsidR="001640D2">
        <w:rPr>
          <w:rFonts w:hint="cs"/>
          <w:rtl/>
        </w:rPr>
        <w:t>ٌ</w:t>
      </w:r>
      <w:r>
        <w:rPr>
          <w:rtl/>
        </w:rPr>
        <w:t xml:space="preserve"> وسأله: م</w:t>
      </w:r>
      <w:r w:rsidR="001640D2">
        <w:rPr>
          <w:rFonts w:hint="cs"/>
          <w:rtl/>
        </w:rPr>
        <w:t>َ</w:t>
      </w:r>
      <w:r>
        <w:rPr>
          <w:rtl/>
        </w:rPr>
        <w:t>ن</w:t>
      </w:r>
      <w:r w:rsidR="001640D2">
        <w:rPr>
          <w:rFonts w:hint="cs"/>
          <w:rtl/>
        </w:rPr>
        <w:t>ْ</w:t>
      </w:r>
      <w:r>
        <w:rPr>
          <w:rtl/>
        </w:rPr>
        <w:t xml:space="preserve"> ح</w:t>
      </w:r>
      <w:r w:rsidR="001640D2">
        <w:rPr>
          <w:rFonts w:hint="cs"/>
          <w:rtl/>
        </w:rPr>
        <w:t>َ</w:t>
      </w:r>
      <w:r>
        <w:rPr>
          <w:rtl/>
        </w:rPr>
        <w:t>ل</w:t>
      </w:r>
      <w:r w:rsidR="001640D2">
        <w:rPr>
          <w:rFonts w:hint="cs"/>
          <w:rtl/>
        </w:rPr>
        <w:t>َ</w:t>
      </w:r>
      <w:r>
        <w:rPr>
          <w:rtl/>
        </w:rPr>
        <w:t xml:space="preserve">ق رأس آدم </w:t>
      </w:r>
      <w:r w:rsidRPr="00201CCF">
        <w:rPr>
          <w:rStyle w:val="libAlaemChar"/>
          <w:rtl/>
        </w:rPr>
        <w:t>عليه‌السلام</w:t>
      </w:r>
      <w:r>
        <w:rPr>
          <w:rtl/>
        </w:rPr>
        <w:t xml:space="preserve"> في الحج؟ فحاد عن الجواب، فسأله آخر: كيف تهضم النملة أكلها؟ ألها معدة ومصران؟ فنك</w:t>
      </w:r>
      <w:r w:rsidR="001640D2">
        <w:rPr>
          <w:rFonts w:hint="cs"/>
          <w:rtl/>
        </w:rPr>
        <w:t>ّ</w:t>
      </w:r>
      <w:r>
        <w:rPr>
          <w:rtl/>
        </w:rPr>
        <w:t>س مقاتل بن سليمان رأسه خ</w:t>
      </w:r>
      <w:r w:rsidR="001640D2">
        <w:rPr>
          <w:rFonts w:hint="cs"/>
          <w:rtl/>
        </w:rPr>
        <w:t>َ</w:t>
      </w:r>
      <w:r>
        <w:rPr>
          <w:rtl/>
        </w:rPr>
        <w:t>ج</w:t>
      </w:r>
      <w:r w:rsidR="001640D2">
        <w:rPr>
          <w:rFonts w:hint="cs"/>
          <w:rtl/>
        </w:rPr>
        <w:t>َ</w:t>
      </w:r>
      <w:r>
        <w:rPr>
          <w:rtl/>
        </w:rPr>
        <w:t>لا</w:t>
      </w:r>
      <w:r w:rsidR="001640D2">
        <w:rPr>
          <w:rFonts w:hint="cs"/>
          <w:rtl/>
        </w:rPr>
        <w:t>ً</w:t>
      </w:r>
      <w:r w:rsidR="001640D2">
        <w:rPr>
          <w:rtl/>
        </w:rPr>
        <w:t>، ولم يجبه! ثم</w:t>
      </w:r>
      <w:r>
        <w:rPr>
          <w:rtl/>
        </w:rPr>
        <w:t xml:space="preserve"> قال: إن</w:t>
      </w:r>
      <w:r w:rsidR="001640D2">
        <w:rPr>
          <w:rFonts w:hint="cs"/>
          <w:rtl/>
        </w:rPr>
        <w:t>ّ</w:t>
      </w:r>
      <w:r>
        <w:rPr>
          <w:rtl/>
        </w:rPr>
        <w:t xml:space="preserve"> الله فضحني بهذه الأسئلة التي ألقاها على ألسنتكم، لأن</w:t>
      </w:r>
      <w:r w:rsidR="001640D2">
        <w:rPr>
          <w:rFonts w:hint="cs"/>
          <w:rtl/>
        </w:rPr>
        <w:t>ّ</w:t>
      </w:r>
      <w:r>
        <w:rPr>
          <w:rtl/>
        </w:rPr>
        <w:t>ي أ</w:t>
      </w:r>
      <w:r w:rsidR="001640D2">
        <w:rPr>
          <w:rFonts w:hint="cs"/>
          <w:rtl/>
        </w:rPr>
        <w:t>ُ</w:t>
      </w:r>
      <w:r>
        <w:rPr>
          <w:rtl/>
        </w:rPr>
        <w:t>عجبت</w:t>
      </w:r>
      <w:r w:rsidR="001640D2">
        <w:rPr>
          <w:rFonts w:hint="cs"/>
          <w:rtl/>
        </w:rPr>
        <w:t>ُ</w:t>
      </w:r>
      <w:r>
        <w:rPr>
          <w:rtl/>
        </w:rPr>
        <w:t xml:space="preserve"> بكثرة علمي فجاوزت</w:t>
      </w:r>
      <w:r w:rsidR="001640D2">
        <w:rPr>
          <w:rFonts w:hint="cs"/>
          <w:rtl/>
        </w:rPr>
        <w:t>ُ</w:t>
      </w:r>
      <w:r>
        <w:rPr>
          <w:rtl/>
        </w:rPr>
        <w:t xml:space="preserve"> حد</w:t>
      </w:r>
      <w:r w:rsidR="001640D2">
        <w:rPr>
          <w:rFonts w:hint="cs"/>
          <w:rtl/>
        </w:rPr>
        <w:t>ّ</w:t>
      </w:r>
      <w:r>
        <w:rPr>
          <w:rtl/>
        </w:rPr>
        <w:t>ي.</w:t>
      </w:r>
    </w:p>
    <w:p w:rsidR="006F739F" w:rsidRDefault="006F739F" w:rsidP="001640D2">
      <w:pPr>
        <w:pStyle w:val="Heading2Center"/>
      </w:pPr>
      <w:bookmarkStart w:id="690" w:name="_Toc531284231"/>
      <w:bookmarkStart w:id="691" w:name="_Toc531287089"/>
      <w:r>
        <w:rPr>
          <w:rtl/>
        </w:rPr>
        <w:t>مصادر قوله: سلوني قبل أن تفقدوني</w:t>
      </w:r>
      <w:bookmarkEnd w:id="690"/>
      <w:bookmarkEnd w:id="691"/>
    </w:p>
    <w:p w:rsidR="008406C4" w:rsidRDefault="006F739F" w:rsidP="006F739F">
      <w:pPr>
        <w:pStyle w:val="libNormal"/>
        <w:rPr>
          <w:rtl/>
        </w:rPr>
      </w:pPr>
      <w:r>
        <w:rPr>
          <w:rtl/>
        </w:rPr>
        <w:t>نعم ذكر العلماء قضايا من هذا القبيل عن الذين اد</w:t>
      </w:r>
      <w:r w:rsidR="007F2258">
        <w:rPr>
          <w:rFonts w:hint="cs"/>
          <w:rtl/>
        </w:rPr>
        <w:t>ّ</w:t>
      </w:r>
      <w:r>
        <w:rPr>
          <w:rtl/>
        </w:rPr>
        <w:t>عوا هذا الأمر ولكن أخزاهم الله على رؤوس الأشهاد.</w:t>
      </w:r>
    </w:p>
    <w:p w:rsidR="008406C4" w:rsidRDefault="006F739F" w:rsidP="006F739F">
      <w:pPr>
        <w:pStyle w:val="libNormal"/>
        <w:rPr>
          <w:rtl/>
        </w:rPr>
      </w:pPr>
      <w:r>
        <w:rPr>
          <w:rtl/>
        </w:rPr>
        <w:t>وكما بي</w:t>
      </w:r>
      <w:r w:rsidR="007F2258">
        <w:rPr>
          <w:rFonts w:hint="cs"/>
          <w:rtl/>
        </w:rPr>
        <w:t>ّ</w:t>
      </w:r>
      <w:r>
        <w:rPr>
          <w:rtl/>
        </w:rPr>
        <w:t>ن كثير من كبار علمائكم: أن</w:t>
      </w:r>
      <w:r w:rsidR="007F2258">
        <w:rPr>
          <w:rFonts w:hint="cs"/>
          <w:rtl/>
        </w:rPr>
        <w:t>ّ</w:t>
      </w:r>
      <w:r>
        <w:rPr>
          <w:rtl/>
        </w:rPr>
        <w:t>ه ما اد</w:t>
      </w:r>
      <w:r w:rsidR="007F2258">
        <w:rPr>
          <w:rFonts w:hint="cs"/>
          <w:rtl/>
        </w:rPr>
        <w:t>ّ</w:t>
      </w:r>
      <w:r>
        <w:rPr>
          <w:rtl/>
        </w:rPr>
        <w:t>عى أحد</w:t>
      </w:r>
      <w:r w:rsidR="007F2258">
        <w:rPr>
          <w:rFonts w:hint="cs"/>
          <w:rtl/>
        </w:rPr>
        <w:t>ٌ</w:t>
      </w:r>
      <w:r>
        <w:rPr>
          <w:rtl/>
        </w:rPr>
        <w:t xml:space="preserve"> من الصحابة غير علي بن أبي طالب هذا المد</w:t>
      </w:r>
      <w:r w:rsidR="007F2258">
        <w:rPr>
          <w:rFonts w:hint="cs"/>
          <w:rtl/>
        </w:rPr>
        <w:t>َّ</w:t>
      </w:r>
      <w:r>
        <w:rPr>
          <w:rtl/>
        </w:rPr>
        <w:t>عى.</w:t>
      </w:r>
    </w:p>
    <w:p w:rsidR="008406C4" w:rsidRDefault="006F739F" w:rsidP="006F739F">
      <w:pPr>
        <w:pStyle w:val="libNormal"/>
        <w:rPr>
          <w:rtl/>
        </w:rPr>
      </w:pPr>
      <w:r>
        <w:rPr>
          <w:rtl/>
        </w:rPr>
        <w:t>روى أحمد في المسند، وموفق بن احمد الخوارزمي في المناقب، والخواجة كلان الحنفي كما في الينابيع، والعل</w:t>
      </w:r>
      <w:r w:rsidR="007F2258">
        <w:rPr>
          <w:rFonts w:hint="cs"/>
          <w:rtl/>
        </w:rPr>
        <w:t>ّ</w:t>
      </w:r>
      <w:r>
        <w:rPr>
          <w:rtl/>
        </w:rPr>
        <w:t>امة البغوي في المعجم ومحب</w:t>
      </w:r>
      <w:r w:rsidR="007F2258">
        <w:rPr>
          <w:rFonts w:hint="cs"/>
          <w:rtl/>
        </w:rPr>
        <w:t>ّ</w:t>
      </w:r>
      <w:r>
        <w:rPr>
          <w:rtl/>
        </w:rPr>
        <w:t xml:space="preserve"> الدين الطبري في الرياض النضرة: ج 2 /198، وابن حجر في</w:t>
      </w:r>
    </w:p>
    <w:p w:rsidR="006F739F" w:rsidRDefault="006F739F" w:rsidP="00D96FAA">
      <w:pPr>
        <w:pStyle w:val="libNormal"/>
        <w:rPr>
          <w:rtl/>
        </w:rPr>
      </w:pPr>
      <w:r>
        <w:rPr>
          <w:rtl/>
        </w:rPr>
        <w:br w:type="page"/>
      </w:r>
    </w:p>
    <w:p w:rsidR="008406C4" w:rsidRDefault="006F739F" w:rsidP="007F2258">
      <w:pPr>
        <w:pStyle w:val="libNormal0"/>
        <w:rPr>
          <w:rtl/>
        </w:rPr>
      </w:pPr>
      <w:r>
        <w:rPr>
          <w:rtl/>
        </w:rPr>
        <w:lastRenderedPageBreak/>
        <w:t>الصواعق تحت عنوان: 76 الفصل الثالث في ثناء الصحابة والسلف عليه. كلهم رووا عن سعيد بن المسي</w:t>
      </w:r>
      <w:r w:rsidR="0049469B">
        <w:rPr>
          <w:rFonts w:hint="cs"/>
          <w:rtl/>
        </w:rPr>
        <w:t>َّ</w:t>
      </w:r>
      <w:r>
        <w:rPr>
          <w:rtl/>
        </w:rPr>
        <w:t>ب قال: لم يكن من الصحابة يقول: سلوني، إل</w:t>
      </w:r>
      <w:r w:rsidR="0049469B">
        <w:rPr>
          <w:rFonts w:hint="cs"/>
          <w:rtl/>
        </w:rPr>
        <w:t>ّ</w:t>
      </w:r>
      <w:r>
        <w:rPr>
          <w:rtl/>
        </w:rPr>
        <w:t>ا علي</w:t>
      </w:r>
      <w:r w:rsidR="0049469B">
        <w:rPr>
          <w:rFonts w:hint="cs"/>
          <w:rtl/>
        </w:rPr>
        <w:t>ّ</w:t>
      </w:r>
      <w:r>
        <w:rPr>
          <w:rtl/>
        </w:rPr>
        <w:t xml:space="preserve"> بن أبي طالب.</w:t>
      </w:r>
    </w:p>
    <w:p w:rsidR="008406C4" w:rsidRDefault="006F739F" w:rsidP="006F739F">
      <w:pPr>
        <w:pStyle w:val="libNormal"/>
        <w:rPr>
          <w:rtl/>
        </w:rPr>
      </w:pPr>
      <w:r>
        <w:rPr>
          <w:rtl/>
        </w:rPr>
        <w:t>والجدير أن</w:t>
      </w:r>
      <w:r w:rsidR="0049469B">
        <w:rPr>
          <w:rFonts w:hint="cs"/>
          <w:rtl/>
        </w:rPr>
        <w:t>ّ</w:t>
      </w:r>
      <w:r>
        <w:rPr>
          <w:rtl/>
        </w:rPr>
        <w:t xml:space="preserve">ه </w:t>
      </w:r>
      <w:r w:rsidRPr="00201CCF">
        <w:rPr>
          <w:rStyle w:val="libAlaemChar"/>
          <w:rtl/>
        </w:rPr>
        <w:t>عليه‌السلام</w:t>
      </w:r>
      <w:r>
        <w:rPr>
          <w:rtl/>
        </w:rPr>
        <w:t xml:space="preserve"> أعلن ذلك مرارا</w:t>
      </w:r>
      <w:r w:rsidR="0049469B">
        <w:rPr>
          <w:rFonts w:hint="cs"/>
          <w:rtl/>
        </w:rPr>
        <w:t>ً</w:t>
      </w:r>
      <w:r>
        <w:rPr>
          <w:rtl/>
        </w:rPr>
        <w:t xml:space="preserve"> وتكرار</w:t>
      </w:r>
      <w:r w:rsidR="0049469B">
        <w:rPr>
          <w:rFonts w:hint="cs"/>
          <w:rtl/>
        </w:rPr>
        <w:t>اً</w:t>
      </w:r>
      <w:r>
        <w:rPr>
          <w:rtl/>
        </w:rPr>
        <w:t xml:space="preserve"> لا مرة واحدة، فلقد روى العل</w:t>
      </w:r>
      <w:r w:rsidR="0049469B">
        <w:rPr>
          <w:rFonts w:hint="cs"/>
          <w:rtl/>
        </w:rPr>
        <w:t>ّ</w:t>
      </w:r>
      <w:r>
        <w:rPr>
          <w:rtl/>
        </w:rPr>
        <w:t>امة ابن كثير في تفسيره: ج 4 وابن عبد البر في الاستيعاب والقندوزي في ينابيع المود</w:t>
      </w:r>
      <w:r w:rsidR="0049469B">
        <w:rPr>
          <w:rFonts w:hint="cs"/>
          <w:rtl/>
        </w:rPr>
        <w:t>ّ</w:t>
      </w:r>
      <w:r>
        <w:rPr>
          <w:rtl/>
        </w:rPr>
        <w:t>ة، مؤي</w:t>
      </w:r>
      <w:r w:rsidR="0049469B">
        <w:rPr>
          <w:rFonts w:hint="cs"/>
          <w:rtl/>
        </w:rPr>
        <w:t>ّ</w:t>
      </w:r>
      <w:r>
        <w:rPr>
          <w:rtl/>
        </w:rPr>
        <w:t>د الدين الخوارزمي في النماقب، واحمد في المسند، والحمويني في الفرائد، وابن طلحة الحلبي في الد</w:t>
      </w:r>
      <w:r w:rsidR="0049469B">
        <w:rPr>
          <w:rFonts w:hint="cs"/>
          <w:rtl/>
        </w:rPr>
        <w:t>ّ</w:t>
      </w:r>
      <w:r>
        <w:rPr>
          <w:rtl/>
        </w:rPr>
        <w:t>ر المنظوم والعل</w:t>
      </w:r>
      <w:r w:rsidR="0049469B">
        <w:rPr>
          <w:rFonts w:hint="cs"/>
          <w:rtl/>
        </w:rPr>
        <w:t>ّ</w:t>
      </w:r>
      <w:r>
        <w:rPr>
          <w:rtl/>
        </w:rPr>
        <w:t>امة الهمداني في مود</w:t>
      </w:r>
      <w:r w:rsidR="00BB0E5A">
        <w:rPr>
          <w:rFonts w:hint="cs"/>
          <w:rtl/>
        </w:rPr>
        <w:t>ّ</w:t>
      </w:r>
      <w:r>
        <w:rPr>
          <w:rtl/>
        </w:rPr>
        <w:t>ة القربى، وأبو نعيم الحافظ في حلية الأولياء، ومحمد بن طلحة الع</w:t>
      </w:r>
      <w:r w:rsidR="00BB0E5A">
        <w:rPr>
          <w:rFonts w:hint="cs"/>
          <w:rtl/>
        </w:rPr>
        <w:t>َ</w:t>
      </w:r>
      <w:r>
        <w:rPr>
          <w:rtl/>
        </w:rPr>
        <w:t>دوي في مطالب السؤول، وابن أبي الحديد في شرح نهج البلاغة، وغيرهم من محققيكم ومحدثيكم، رووا عن طرق شتى وبألفاظ عديدة عن عامر بن وائلة وعبد الله بن عباس وأبي سعيد البحتري وأنس بن مالك وعبد الله بن مسعود وغيرهم: بأن</w:t>
      </w:r>
      <w:r w:rsidR="00BB0E5A">
        <w:rPr>
          <w:rFonts w:hint="cs"/>
          <w:rtl/>
        </w:rPr>
        <w:t>ّ</w:t>
      </w:r>
      <w:r>
        <w:rPr>
          <w:rtl/>
        </w:rPr>
        <w:t xml:space="preserve">هم سمعوا أمير المؤمنين علي بن أبي طالب </w:t>
      </w:r>
      <w:r w:rsidRPr="00201CCF">
        <w:rPr>
          <w:rStyle w:val="libAlaemChar"/>
          <w:rtl/>
        </w:rPr>
        <w:t>عليه‌السلام</w:t>
      </w:r>
      <w:r>
        <w:rPr>
          <w:rtl/>
        </w:rPr>
        <w:t xml:space="preserve"> على المنبر يقول: سلوني قبل أن تفقدوني، فإن</w:t>
      </w:r>
      <w:r w:rsidR="00BB0E5A">
        <w:rPr>
          <w:rFonts w:hint="cs"/>
          <w:rtl/>
        </w:rPr>
        <w:t>ّ</w:t>
      </w:r>
      <w:r>
        <w:rPr>
          <w:rtl/>
        </w:rPr>
        <w:t xml:space="preserve"> بين جوانحي لعلما</w:t>
      </w:r>
      <w:r w:rsidR="00BB0E5A">
        <w:rPr>
          <w:rFonts w:hint="cs"/>
          <w:rtl/>
        </w:rPr>
        <w:t>ً</w:t>
      </w:r>
      <w:r>
        <w:rPr>
          <w:rtl/>
        </w:rPr>
        <w:t xml:space="preserve"> جم</w:t>
      </w:r>
      <w:r w:rsidR="00BB0E5A">
        <w:rPr>
          <w:rFonts w:hint="cs"/>
          <w:rtl/>
        </w:rPr>
        <w:t>ّ</w:t>
      </w:r>
      <w:r>
        <w:rPr>
          <w:rtl/>
        </w:rPr>
        <w:t>ا</w:t>
      </w:r>
      <w:r w:rsidR="00BB0E5A">
        <w:rPr>
          <w:rFonts w:hint="cs"/>
          <w:rtl/>
        </w:rPr>
        <w:t>ً</w:t>
      </w:r>
      <w:r>
        <w:rPr>
          <w:rtl/>
        </w:rPr>
        <w:t>، سلوني فإن</w:t>
      </w:r>
      <w:r w:rsidR="00BB0E5A">
        <w:rPr>
          <w:rFonts w:hint="cs"/>
          <w:rtl/>
        </w:rPr>
        <w:t>ّ</w:t>
      </w:r>
      <w:r>
        <w:rPr>
          <w:rtl/>
        </w:rPr>
        <w:t xml:space="preserve"> عندي علم الأو</w:t>
      </w:r>
      <w:r w:rsidR="00BB0E5A">
        <w:rPr>
          <w:rFonts w:hint="cs"/>
          <w:rtl/>
        </w:rPr>
        <w:t>ّ</w:t>
      </w:r>
      <w:r>
        <w:rPr>
          <w:rtl/>
        </w:rPr>
        <w:t>لين والآخرين.</w:t>
      </w:r>
    </w:p>
    <w:p w:rsidR="008406C4" w:rsidRDefault="006F739F" w:rsidP="006F739F">
      <w:pPr>
        <w:pStyle w:val="libNormal"/>
        <w:rPr>
          <w:rtl/>
        </w:rPr>
      </w:pPr>
      <w:r>
        <w:rPr>
          <w:rtl/>
        </w:rPr>
        <w:t>وفي س</w:t>
      </w:r>
      <w:r w:rsidR="00BB0E5A">
        <w:rPr>
          <w:rFonts w:hint="cs"/>
          <w:rtl/>
        </w:rPr>
        <w:t>ُ</w:t>
      </w:r>
      <w:r>
        <w:rPr>
          <w:rtl/>
        </w:rPr>
        <w:t>نن أبي داود ص 356، ومسند أحمد ج 1 /278، وصحيح البخاري: ج 1/46 وج 10 /241، رووا بأسانيدهم: أن</w:t>
      </w:r>
      <w:r w:rsidR="00BB0E5A">
        <w:rPr>
          <w:rFonts w:hint="cs"/>
          <w:rtl/>
        </w:rPr>
        <w:t>ّ</w:t>
      </w:r>
      <w:r>
        <w:rPr>
          <w:rtl/>
        </w:rPr>
        <w:t xml:space="preserve"> عليا</w:t>
      </w:r>
      <w:r w:rsidR="00BB0E5A">
        <w:rPr>
          <w:rFonts w:hint="cs"/>
          <w:rtl/>
        </w:rPr>
        <w:t>ً</w:t>
      </w:r>
      <w:r>
        <w:rPr>
          <w:rtl/>
        </w:rPr>
        <w:t xml:space="preserve"> </w:t>
      </w:r>
      <w:r w:rsidRPr="00201CCF">
        <w:rPr>
          <w:rStyle w:val="libAlaemChar"/>
          <w:rtl/>
        </w:rPr>
        <w:t>عليه‌السلام</w:t>
      </w:r>
      <w:r>
        <w:rPr>
          <w:rtl/>
        </w:rPr>
        <w:t xml:space="preserve"> قال: سلوني عما شئتم، ولا تسألوني عن شيء</w:t>
      </w:r>
      <w:r w:rsidR="00BB0E5A">
        <w:rPr>
          <w:rFonts w:hint="cs"/>
          <w:rtl/>
        </w:rPr>
        <w:t>ٍ</w:t>
      </w:r>
      <w:r>
        <w:rPr>
          <w:rtl/>
        </w:rPr>
        <w:t xml:space="preserve"> إل</w:t>
      </w:r>
      <w:r w:rsidR="00BB0E5A">
        <w:rPr>
          <w:rFonts w:hint="cs"/>
          <w:rtl/>
        </w:rPr>
        <w:t>ّ</w:t>
      </w:r>
      <w:r>
        <w:rPr>
          <w:rtl/>
        </w:rPr>
        <w:t>ا أنبأكم به.</w:t>
      </w:r>
    </w:p>
    <w:p w:rsidR="008406C4" w:rsidRDefault="006F739F" w:rsidP="006F739F">
      <w:pPr>
        <w:pStyle w:val="libNormal"/>
        <w:rPr>
          <w:rtl/>
        </w:rPr>
      </w:pPr>
      <w:r>
        <w:rPr>
          <w:rtl/>
        </w:rPr>
        <w:t>ونقل العل</w:t>
      </w:r>
      <w:r w:rsidR="00BB0E5A">
        <w:rPr>
          <w:rFonts w:hint="cs"/>
          <w:rtl/>
        </w:rPr>
        <w:t>ّ</w:t>
      </w:r>
      <w:r>
        <w:rPr>
          <w:rtl/>
        </w:rPr>
        <w:t>امة القندوزي الحنفي في كتابه ينابيع المود</w:t>
      </w:r>
      <w:r w:rsidR="00BB0E5A">
        <w:rPr>
          <w:rFonts w:hint="cs"/>
          <w:rtl/>
        </w:rPr>
        <w:t>ّ</w:t>
      </w:r>
      <w:r>
        <w:rPr>
          <w:rtl/>
        </w:rPr>
        <w:t>ة في الباب الرابع عشر، عن موفق بن أحمد الخوارزمي وشيخ الإسلام الحمويني بإسنادهما عن أبي سعيد البحتري قال: رأيت</w:t>
      </w:r>
      <w:r w:rsidR="00BB0E5A">
        <w:rPr>
          <w:rFonts w:hint="cs"/>
          <w:rtl/>
        </w:rPr>
        <w:t>ُ</w:t>
      </w:r>
      <w:r>
        <w:rPr>
          <w:rtl/>
        </w:rPr>
        <w:t xml:space="preserve"> عليا</w:t>
      </w:r>
      <w:r w:rsidR="00BB0E5A">
        <w:rPr>
          <w:rFonts w:hint="cs"/>
          <w:rtl/>
        </w:rPr>
        <w:t>ً</w:t>
      </w:r>
      <w:r>
        <w:rPr>
          <w:rtl/>
        </w:rPr>
        <w:t xml:space="preserve"> رضي الله عنه على منبر الكوفة وعليه مدرعة رسول الله </w:t>
      </w:r>
      <w:r w:rsidRPr="00201CCF">
        <w:rPr>
          <w:rStyle w:val="libAlaemChar"/>
          <w:rtl/>
        </w:rPr>
        <w:t>صلى‌الله‌عليه‌وآله</w:t>
      </w:r>
      <w:r>
        <w:rPr>
          <w:rtl/>
        </w:rPr>
        <w:t xml:space="preserve"> وهو متقل</w:t>
      </w:r>
      <w:r w:rsidR="00F13DA8">
        <w:rPr>
          <w:rFonts w:hint="cs"/>
          <w:rtl/>
        </w:rPr>
        <w:t>ّ</w:t>
      </w:r>
      <w:r>
        <w:rPr>
          <w:rtl/>
        </w:rPr>
        <w:t>د بسيفه ومتعمم</w:t>
      </w:r>
    </w:p>
    <w:p w:rsidR="006F739F" w:rsidRDefault="006F739F" w:rsidP="00D96FAA">
      <w:pPr>
        <w:pStyle w:val="libNormal"/>
      </w:pPr>
      <w:r>
        <w:rPr>
          <w:rtl/>
        </w:rPr>
        <w:br w:type="page"/>
      </w:r>
    </w:p>
    <w:p w:rsidR="008406C4" w:rsidRDefault="006F739F" w:rsidP="00F13DA8">
      <w:pPr>
        <w:pStyle w:val="libNormal0"/>
        <w:rPr>
          <w:rtl/>
        </w:rPr>
      </w:pPr>
      <w:r>
        <w:rPr>
          <w:rtl/>
        </w:rPr>
        <w:lastRenderedPageBreak/>
        <w:t xml:space="preserve">بعمامته </w:t>
      </w:r>
      <w:r w:rsidRPr="00201CCF">
        <w:rPr>
          <w:rStyle w:val="libAlaemChar"/>
          <w:rtl/>
        </w:rPr>
        <w:t>صلى‌الله‌عليه‌وآله</w:t>
      </w:r>
      <w:r>
        <w:rPr>
          <w:rtl/>
        </w:rPr>
        <w:t xml:space="preserve"> فجلس على المنبر فكشف عن بطنه وقال: سلوني قبل أن</w:t>
      </w:r>
      <w:r w:rsidR="00F13DA8">
        <w:rPr>
          <w:rFonts w:hint="cs"/>
          <w:rtl/>
        </w:rPr>
        <w:t>ْ</w:t>
      </w:r>
      <w:r>
        <w:rPr>
          <w:rtl/>
        </w:rPr>
        <w:t xml:space="preserve"> تفقدوني فإن</w:t>
      </w:r>
      <w:r w:rsidR="00F13DA8">
        <w:rPr>
          <w:rFonts w:hint="cs"/>
          <w:rtl/>
        </w:rPr>
        <w:t>ّ</w:t>
      </w:r>
      <w:r>
        <w:rPr>
          <w:rtl/>
        </w:rPr>
        <w:t>ما بين الجوانح مني علم</w:t>
      </w:r>
      <w:r w:rsidR="00F13DA8">
        <w:rPr>
          <w:rFonts w:hint="cs"/>
          <w:rtl/>
        </w:rPr>
        <w:t>ٌ</w:t>
      </w:r>
      <w:r>
        <w:rPr>
          <w:rtl/>
        </w:rPr>
        <w:t xml:space="preserve"> جم</w:t>
      </w:r>
      <w:r w:rsidR="00F13DA8">
        <w:rPr>
          <w:rFonts w:hint="cs"/>
          <w:rtl/>
        </w:rPr>
        <w:t>ّ</w:t>
      </w:r>
      <w:r>
        <w:rPr>
          <w:rtl/>
        </w:rPr>
        <w:t xml:space="preserve"> هذا سفط العلم، هذا ل</w:t>
      </w:r>
      <w:r w:rsidR="00F13DA8">
        <w:rPr>
          <w:rFonts w:hint="cs"/>
          <w:rtl/>
        </w:rPr>
        <w:t>ُ</w:t>
      </w:r>
      <w:r>
        <w:rPr>
          <w:rtl/>
        </w:rPr>
        <w:t xml:space="preserve">عاب رسول الله </w:t>
      </w:r>
      <w:r w:rsidRPr="00201CCF">
        <w:rPr>
          <w:rStyle w:val="libAlaemChar"/>
          <w:rtl/>
        </w:rPr>
        <w:t>صلى‌الله‌عليه‌وآله</w:t>
      </w:r>
      <w:r>
        <w:rPr>
          <w:rtl/>
        </w:rPr>
        <w:t xml:space="preserve"> هذا ما زق</w:t>
      </w:r>
      <w:r w:rsidR="00F13DA8">
        <w:rPr>
          <w:rFonts w:hint="cs"/>
          <w:rtl/>
        </w:rPr>
        <w:t>ّ</w:t>
      </w:r>
      <w:r>
        <w:rPr>
          <w:rtl/>
        </w:rPr>
        <w:t>ني رسول الله زق</w:t>
      </w:r>
      <w:r w:rsidR="00F13DA8">
        <w:rPr>
          <w:rFonts w:hint="cs"/>
          <w:rtl/>
        </w:rPr>
        <w:t>ّ</w:t>
      </w:r>
      <w:r>
        <w:rPr>
          <w:rtl/>
        </w:rPr>
        <w:t>ا</w:t>
      </w:r>
      <w:r w:rsidR="00F13DA8">
        <w:rPr>
          <w:rFonts w:hint="cs"/>
          <w:rtl/>
        </w:rPr>
        <w:t>ً</w:t>
      </w:r>
      <w:r>
        <w:rPr>
          <w:rtl/>
        </w:rPr>
        <w:t xml:space="preserve"> زق</w:t>
      </w:r>
      <w:r w:rsidR="00F13DA8">
        <w:rPr>
          <w:rFonts w:hint="cs"/>
          <w:rtl/>
        </w:rPr>
        <w:t>ّ</w:t>
      </w:r>
      <w:r>
        <w:rPr>
          <w:rtl/>
        </w:rPr>
        <w:t>ا</w:t>
      </w:r>
      <w:r w:rsidR="00F13DA8">
        <w:rPr>
          <w:rFonts w:hint="cs"/>
          <w:rtl/>
        </w:rPr>
        <w:t>ً</w:t>
      </w:r>
      <w:r>
        <w:rPr>
          <w:rtl/>
        </w:rPr>
        <w:t>، فوالله لو ث</w:t>
      </w:r>
      <w:r w:rsidR="00F13DA8">
        <w:rPr>
          <w:rFonts w:hint="cs"/>
          <w:rtl/>
        </w:rPr>
        <w:t>ُ</w:t>
      </w:r>
      <w:r>
        <w:rPr>
          <w:rtl/>
        </w:rPr>
        <w:t>نيت</w:t>
      </w:r>
      <w:r w:rsidR="00F13DA8">
        <w:rPr>
          <w:rFonts w:hint="cs"/>
          <w:rtl/>
        </w:rPr>
        <w:t>ْ</w:t>
      </w:r>
      <w:r>
        <w:rPr>
          <w:rtl/>
        </w:rPr>
        <w:t xml:space="preserve"> لي الوسادة فجلست عليها لأفتيت</w:t>
      </w:r>
      <w:r w:rsidR="00F13DA8">
        <w:rPr>
          <w:rFonts w:hint="cs"/>
          <w:rtl/>
        </w:rPr>
        <w:t>ُ</w:t>
      </w:r>
      <w:r>
        <w:rPr>
          <w:rtl/>
        </w:rPr>
        <w:t xml:space="preserve"> أهل التوراة بتو</w:t>
      </w:r>
      <w:r w:rsidR="00F13DA8">
        <w:rPr>
          <w:rtl/>
        </w:rPr>
        <w:t>راتهم و أهل الإنجيل بإنجيلهم حت</w:t>
      </w:r>
      <w:r>
        <w:rPr>
          <w:rtl/>
        </w:rPr>
        <w:t>ى ي</w:t>
      </w:r>
      <w:r w:rsidR="00F13DA8">
        <w:rPr>
          <w:rFonts w:hint="cs"/>
          <w:rtl/>
        </w:rPr>
        <w:t>ُ</w:t>
      </w:r>
      <w:r>
        <w:rPr>
          <w:rtl/>
        </w:rPr>
        <w:t>نطق الله</w:t>
      </w:r>
      <w:r w:rsidR="00F13DA8">
        <w:rPr>
          <w:rFonts w:hint="cs"/>
          <w:rtl/>
        </w:rPr>
        <w:t>ُ</w:t>
      </w:r>
      <w:r>
        <w:rPr>
          <w:rtl/>
        </w:rPr>
        <w:t xml:space="preserve"> التوراة والإنجيل فيقولان صدق علي</w:t>
      </w:r>
      <w:r w:rsidR="00F13DA8">
        <w:rPr>
          <w:rFonts w:hint="cs"/>
          <w:rtl/>
        </w:rPr>
        <w:t>ٌّ</w:t>
      </w:r>
      <w:r>
        <w:rPr>
          <w:rtl/>
        </w:rPr>
        <w:t xml:space="preserve"> قد أفتاكم بما </w:t>
      </w:r>
      <w:r w:rsidR="00F13DA8">
        <w:rPr>
          <w:rFonts w:hint="cs"/>
          <w:rtl/>
        </w:rPr>
        <w:t>اُ</w:t>
      </w:r>
      <w:r>
        <w:rPr>
          <w:rtl/>
        </w:rPr>
        <w:t>نزل الله في</w:t>
      </w:r>
      <w:r w:rsidR="00F13DA8">
        <w:rPr>
          <w:rFonts w:hint="cs"/>
          <w:rtl/>
        </w:rPr>
        <w:t>َّ</w:t>
      </w:r>
      <w:r>
        <w:rPr>
          <w:rtl/>
        </w:rPr>
        <w:t xml:space="preserve"> و أنتم تتلون الكتاب أفلا تعقلون.</w:t>
      </w:r>
    </w:p>
    <w:p w:rsidR="008406C4" w:rsidRDefault="006F739F" w:rsidP="006F739F">
      <w:pPr>
        <w:pStyle w:val="libNormal"/>
        <w:rPr>
          <w:rtl/>
        </w:rPr>
      </w:pPr>
      <w:r>
        <w:rPr>
          <w:rtl/>
        </w:rPr>
        <w:t>وكذلك أخرج شيخ الإسلام الحمويني في فرائد السمطين، ومؤيد الدين الخوارزمي في المناقب، بأن</w:t>
      </w:r>
      <w:r w:rsidR="00F13DA8">
        <w:rPr>
          <w:rFonts w:hint="cs"/>
          <w:rtl/>
        </w:rPr>
        <w:t>ّ</w:t>
      </w:r>
      <w:r>
        <w:rPr>
          <w:rtl/>
        </w:rPr>
        <w:t xml:space="preserve"> عليا</w:t>
      </w:r>
      <w:r w:rsidR="00F13DA8">
        <w:rPr>
          <w:rFonts w:hint="cs"/>
          <w:rtl/>
        </w:rPr>
        <w:t>ً</w:t>
      </w:r>
      <w:r>
        <w:rPr>
          <w:rtl/>
        </w:rPr>
        <w:t xml:space="preserve"> </w:t>
      </w:r>
      <w:r w:rsidRPr="00201CCF">
        <w:rPr>
          <w:rStyle w:val="libAlaemChar"/>
          <w:rtl/>
        </w:rPr>
        <w:t>عليه‌السلام</w:t>
      </w:r>
      <w:r>
        <w:rPr>
          <w:rtl/>
        </w:rPr>
        <w:t xml:space="preserve"> قال فوق المنبر: سلوني قبل أن</w:t>
      </w:r>
      <w:r w:rsidR="00F13DA8">
        <w:rPr>
          <w:rFonts w:hint="cs"/>
          <w:rtl/>
        </w:rPr>
        <w:t>ْ</w:t>
      </w:r>
      <w:r>
        <w:rPr>
          <w:rtl/>
        </w:rPr>
        <w:t xml:space="preserve"> تفقدوني، فوالذي ف</w:t>
      </w:r>
      <w:r w:rsidR="00F13DA8">
        <w:rPr>
          <w:rFonts w:hint="cs"/>
          <w:rtl/>
        </w:rPr>
        <w:t>َ</w:t>
      </w:r>
      <w:r>
        <w:rPr>
          <w:rtl/>
        </w:rPr>
        <w:t>ل</w:t>
      </w:r>
      <w:r w:rsidR="00F13DA8">
        <w:rPr>
          <w:rFonts w:hint="cs"/>
          <w:rtl/>
        </w:rPr>
        <w:t>َ</w:t>
      </w:r>
      <w:r>
        <w:rPr>
          <w:rtl/>
        </w:rPr>
        <w:t>ق</w:t>
      </w:r>
      <w:r w:rsidR="00F13DA8">
        <w:rPr>
          <w:rFonts w:hint="cs"/>
          <w:rtl/>
        </w:rPr>
        <w:t>َ</w:t>
      </w:r>
      <w:r>
        <w:rPr>
          <w:rtl/>
        </w:rPr>
        <w:t xml:space="preserve"> الحبة وبرأ النسمة لا تسئلوني عن آية</w:t>
      </w:r>
      <w:r w:rsidR="00F13DA8">
        <w:rPr>
          <w:rFonts w:hint="cs"/>
          <w:rtl/>
        </w:rPr>
        <w:t>ٍ</w:t>
      </w:r>
      <w:r>
        <w:rPr>
          <w:rtl/>
        </w:rPr>
        <w:t xml:space="preserve"> من كتاب الله إل</w:t>
      </w:r>
      <w:r w:rsidR="00F13DA8">
        <w:rPr>
          <w:rFonts w:hint="cs"/>
          <w:rtl/>
        </w:rPr>
        <w:t>ّ</w:t>
      </w:r>
      <w:r>
        <w:rPr>
          <w:rtl/>
        </w:rPr>
        <w:t>ا حد</w:t>
      </w:r>
      <w:r w:rsidR="00F13DA8">
        <w:rPr>
          <w:rFonts w:hint="cs"/>
          <w:rtl/>
        </w:rPr>
        <w:t>ّ</w:t>
      </w:r>
      <w:r>
        <w:rPr>
          <w:rtl/>
        </w:rPr>
        <w:t>ثتكم عنها مات نزلت بليل</w:t>
      </w:r>
      <w:r w:rsidR="00F13DA8">
        <w:rPr>
          <w:rFonts w:hint="cs"/>
          <w:rtl/>
        </w:rPr>
        <w:t>ٍ</w:t>
      </w:r>
      <w:r>
        <w:rPr>
          <w:rtl/>
        </w:rPr>
        <w:t xml:space="preserve"> أو نهار، في مقام</w:t>
      </w:r>
      <w:r w:rsidR="00F13DA8">
        <w:rPr>
          <w:rFonts w:hint="cs"/>
          <w:rtl/>
        </w:rPr>
        <w:t>ٍ</w:t>
      </w:r>
      <w:r>
        <w:rPr>
          <w:rtl/>
        </w:rPr>
        <w:t xml:space="preserve"> أو مسير في سهل</w:t>
      </w:r>
      <w:r w:rsidR="00F13DA8">
        <w:rPr>
          <w:rFonts w:hint="cs"/>
          <w:rtl/>
        </w:rPr>
        <w:t>ٍ</w:t>
      </w:r>
      <w:r>
        <w:rPr>
          <w:rtl/>
        </w:rPr>
        <w:t xml:space="preserve"> أم في جبل، وفي م</w:t>
      </w:r>
      <w:r w:rsidR="00F13DA8">
        <w:rPr>
          <w:rFonts w:hint="cs"/>
          <w:rtl/>
        </w:rPr>
        <w:t>َ</w:t>
      </w:r>
      <w:r>
        <w:rPr>
          <w:rtl/>
        </w:rPr>
        <w:t>ن</w:t>
      </w:r>
      <w:r w:rsidR="00F13DA8">
        <w:rPr>
          <w:rFonts w:hint="cs"/>
          <w:rtl/>
        </w:rPr>
        <w:t>ْ</w:t>
      </w:r>
      <w:r>
        <w:rPr>
          <w:rtl/>
        </w:rPr>
        <w:t xml:space="preserve"> نزلت في مؤمن</w:t>
      </w:r>
      <w:r w:rsidR="00F13DA8">
        <w:rPr>
          <w:rFonts w:hint="cs"/>
          <w:rtl/>
        </w:rPr>
        <w:t>ٍ</w:t>
      </w:r>
      <w:r>
        <w:rPr>
          <w:rtl/>
        </w:rPr>
        <w:t xml:space="preserve"> أو منافق وما عنى الله</w:t>
      </w:r>
      <w:r w:rsidR="00F13DA8">
        <w:rPr>
          <w:rFonts w:hint="cs"/>
          <w:rtl/>
        </w:rPr>
        <w:t>ُ</w:t>
      </w:r>
      <w:r>
        <w:rPr>
          <w:rtl/>
        </w:rPr>
        <w:t xml:space="preserve"> بها، أم عام أم خاص.</w:t>
      </w:r>
    </w:p>
    <w:p w:rsidR="008406C4" w:rsidRDefault="006F739F" w:rsidP="006F739F">
      <w:pPr>
        <w:pStyle w:val="libNormal"/>
        <w:rPr>
          <w:rtl/>
        </w:rPr>
      </w:pPr>
      <w:r>
        <w:rPr>
          <w:rtl/>
        </w:rPr>
        <w:t>فقام ابن الكو</w:t>
      </w:r>
      <w:r w:rsidR="00F13DA8">
        <w:rPr>
          <w:rFonts w:hint="cs"/>
          <w:rtl/>
        </w:rPr>
        <w:t>ّ</w:t>
      </w:r>
      <w:r>
        <w:rPr>
          <w:rtl/>
        </w:rPr>
        <w:t>ا - وهو من الخوارج - فقال:</w:t>
      </w:r>
    </w:p>
    <w:p w:rsidR="008406C4" w:rsidRDefault="006F739F" w:rsidP="003B649B">
      <w:pPr>
        <w:pStyle w:val="libNormal"/>
        <w:rPr>
          <w:rtl/>
        </w:rPr>
      </w:pPr>
      <w:r>
        <w:rPr>
          <w:rtl/>
        </w:rPr>
        <w:t>أخبرني عن قول</w:t>
      </w:r>
      <w:r w:rsidR="00F13DA8">
        <w:rPr>
          <w:rFonts w:hint="cs"/>
          <w:rtl/>
        </w:rPr>
        <w:t xml:space="preserve">ه تعالي: </w:t>
      </w:r>
      <w:r w:rsidRPr="000C15B5">
        <w:rPr>
          <w:rStyle w:val="libAlaemChar"/>
          <w:rtl/>
        </w:rPr>
        <w:t>(</w:t>
      </w:r>
      <w:r w:rsidRPr="000C15B5">
        <w:rPr>
          <w:rStyle w:val="libAieChar"/>
          <w:rtl/>
        </w:rPr>
        <w:t>الَّذِينَ آمَنُوا وَ عَمِلُوا الصَّالِحاتِ أُولئِكَ هُمْ خَيْرُ الْبَرِيَّةِ</w:t>
      </w:r>
      <w:r w:rsidRPr="000C15B5">
        <w:rPr>
          <w:rStyle w:val="libAlaemChar"/>
          <w:rtl/>
        </w:rPr>
        <w:t>)</w:t>
      </w:r>
      <w:r w:rsidRPr="000B0BDE">
        <w:rPr>
          <w:rStyle w:val="libFootnotenumChar"/>
          <w:rtl/>
        </w:rPr>
        <w:t>(1)</w:t>
      </w:r>
      <w:r>
        <w:rPr>
          <w:rtl/>
        </w:rPr>
        <w:t xml:space="preserve"> فقال</w:t>
      </w:r>
      <w:r w:rsidR="00F13DA8">
        <w:rPr>
          <w:rFonts w:hint="cs"/>
          <w:rtl/>
        </w:rPr>
        <w:t xml:space="preserve"> </w:t>
      </w:r>
      <w:r w:rsidR="00F13DA8" w:rsidRPr="00201CCF">
        <w:rPr>
          <w:rStyle w:val="libAlaemChar"/>
          <w:rtl/>
        </w:rPr>
        <w:t>عليه‌السلام</w:t>
      </w:r>
      <w:r>
        <w:rPr>
          <w:rtl/>
        </w:rPr>
        <w:t>: أولئك نحن و أتباعنا في يوم القيامة، غر</w:t>
      </w:r>
      <w:r w:rsidR="003B649B">
        <w:rPr>
          <w:rFonts w:hint="cs"/>
          <w:rtl/>
        </w:rPr>
        <w:t>ّ</w:t>
      </w:r>
      <w:r>
        <w:rPr>
          <w:rtl/>
        </w:rPr>
        <w:t>ا محج</w:t>
      </w:r>
      <w:r w:rsidR="003B649B">
        <w:rPr>
          <w:rFonts w:hint="cs"/>
          <w:rtl/>
        </w:rPr>
        <w:t>َّ</w:t>
      </w:r>
      <w:r>
        <w:rPr>
          <w:rtl/>
        </w:rPr>
        <w:t>لين رواء مرويين ي</w:t>
      </w:r>
      <w:r w:rsidR="003B649B">
        <w:rPr>
          <w:rFonts w:hint="cs"/>
          <w:rtl/>
        </w:rPr>
        <w:t>ُ</w:t>
      </w:r>
      <w:r>
        <w:rPr>
          <w:rtl/>
        </w:rPr>
        <w:t>عر</w:t>
      </w:r>
      <w:r w:rsidR="003B649B">
        <w:rPr>
          <w:rFonts w:hint="cs"/>
          <w:rtl/>
        </w:rPr>
        <w:t>َ</w:t>
      </w:r>
      <w:r>
        <w:rPr>
          <w:rtl/>
        </w:rPr>
        <w:t>فون بسيماهم.</w:t>
      </w:r>
    </w:p>
    <w:p w:rsidR="008406C4" w:rsidRDefault="006F739F" w:rsidP="003B5670">
      <w:pPr>
        <w:pStyle w:val="libNormal"/>
        <w:rPr>
          <w:rtl/>
        </w:rPr>
      </w:pPr>
      <w:r>
        <w:rPr>
          <w:rtl/>
        </w:rPr>
        <w:t>و روى أحمد في المسند، والعل</w:t>
      </w:r>
      <w:r w:rsidR="003B649B">
        <w:rPr>
          <w:rFonts w:hint="cs"/>
          <w:rtl/>
        </w:rPr>
        <w:t>ّ</w:t>
      </w:r>
      <w:r>
        <w:rPr>
          <w:rtl/>
        </w:rPr>
        <w:t>امة القندوزي في الينابيع في الباب الرابع عشر، عن ابن عباس، أن</w:t>
      </w:r>
      <w:r w:rsidR="003B649B">
        <w:rPr>
          <w:rFonts w:hint="cs"/>
          <w:rtl/>
        </w:rPr>
        <w:t>ّ</w:t>
      </w:r>
      <w:r>
        <w:rPr>
          <w:rtl/>
        </w:rPr>
        <w:t xml:space="preserve"> عليا</w:t>
      </w:r>
      <w:r w:rsidR="003B649B">
        <w:rPr>
          <w:rFonts w:hint="cs"/>
          <w:rtl/>
        </w:rPr>
        <w:t>ً</w:t>
      </w:r>
      <w:r>
        <w:rPr>
          <w:rtl/>
        </w:rPr>
        <w:t xml:space="preserve"> قال على المنبر: سلوني قبل أن</w:t>
      </w:r>
      <w:r w:rsidR="003B5670">
        <w:rPr>
          <w:rFonts w:hint="cs"/>
          <w:rtl/>
        </w:rPr>
        <w:t>ْ</w:t>
      </w:r>
      <w:r>
        <w:rPr>
          <w:rtl/>
        </w:rPr>
        <w:t xml:space="preserve"> تفقدوني سلوني عن كتاب الله وما من آية إل</w:t>
      </w:r>
      <w:r w:rsidR="003B5670">
        <w:rPr>
          <w:rFonts w:hint="cs"/>
          <w:rtl/>
        </w:rPr>
        <w:t>ّ</w:t>
      </w:r>
      <w:r>
        <w:rPr>
          <w:rtl/>
        </w:rPr>
        <w:t>ا و أنا أعلم حيث أ</w:t>
      </w:r>
      <w:r w:rsidR="003B5670">
        <w:rPr>
          <w:rFonts w:hint="cs"/>
          <w:rtl/>
        </w:rPr>
        <w:t>ُ</w:t>
      </w:r>
      <w:r>
        <w:rPr>
          <w:rtl/>
        </w:rPr>
        <w:t>نزلت بحضيض جبل أو سهل أرض</w:t>
      </w:r>
      <w:r w:rsidR="00E112FC">
        <w:rPr>
          <w:rFonts w:hint="cs"/>
          <w:rtl/>
        </w:rPr>
        <w:t>ٍ</w:t>
      </w:r>
      <w:r>
        <w:rPr>
          <w:rtl/>
        </w:rPr>
        <w:t>، و سلوني عن الفتن فما من فتنة إل</w:t>
      </w:r>
      <w:r w:rsidR="003B5670">
        <w:rPr>
          <w:rFonts w:hint="cs"/>
          <w:rtl/>
        </w:rPr>
        <w:t>ّ</w:t>
      </w:r>
      <w:r>
        <w:rPr>
          <w:rtl/>
        </w:rPr>
        <w:t>ا و قد علمت</w:t>
      </w:r>
      <w:r w:rsidR="003B5670">
        <w:rPr>
          <w:rFonts w:hint="cs"/>
          <w:rtl/>
        </w:rPr>
        <w:t>ُ</w:t>
      </w:r>
      <w:r>
        <w:rPr>
          <w:rtl/>
        </w:rPr>
        <w:t xml:space="preserve"> م</w:t>
      </w:r>
      <w:r w:rsidR="00E112FC">
        <w:rPr>
          <w:rFonts w:hint="cs"/>
          <w:rtl/>
        </w:rPr>
        <w:t>َ</w:t>
      </w:r>
      <w:r>
        <w:rPr>
          <w:rtl/>
        </w:rPr>
        <w:t>ن</w:t>
      </w:r>
      <w:r w:rsidR="00E112FC">
        <w:rPr>
          <w:rFonts w:hint="cs"/>
          <w:rtl/>
        </w:rPr>
        <w:t>ْ</w:t>
      </w:r>
      <w:r>
        <w:rPr>
          <w:rtl/>
        </w:rPr>
        <w:t xml:space="preserve"> كسبها و م</w:t>
      </w:r>
      <w:r w:rsidR="00E112FC">
        <w:rPr>
          <w:rFonts w:hint="cs"/>
          <w:rtl/>
        </w:rPr>
        <w:t>َ</w:t>
      </w:r>
      <w:r>
        <w:rPr>
          <w:rtl/>
        </w:rPr>
        <w:t>ن</w:t>
      </w:r>
      <w:r w:rsidR="00E112FC">
        <w:rPr>
          <w:rFonts w:hint="cs"/>
          <w:rtl/>
        </w:rPr>
        <w:t>ْ</w:t>
      </w:r>
      <w:r>
        <w:rPr>
          <w:rtl/>
        </w:rPr>
        <w:t xml:space="preserve"> ي</w:t>
      </w:r>
      <w:r w:rsidR="00E112FC">
        <w:rPr>
          <w:rFonts w:hint="cs"/>
          <w:rtl/>
        </w:rPr>
        <w:t>ُ</w:t>
      </w:r>
      <w:r>
        <w:rPr>
          <w:rtl/>
        </w:rPr>
        <w:t>قتل فيها.</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البينة، الآية 7.</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وأخرج ابن سعد في الطبقات والعل</w:t>
      </w:r>
      <w:r w:rsidR="005D5AD2">
        <w:rPr>
          <w:rFonts w:hint="cs"/>
          <w:rtl/>
        </w:rPr>
        <w:t>ّ</w:t>
      </w:r>
      <w:r>
        <w:rPr>
          <w:rtl/>
        </w:rPr>
        <w:t xml:space="preserve">امة الكنجي في كفاية الطالب الباب الثاني والخمسون، وأبو نعيم الحافظ في حلية الأولياء: ج 1/ 68 بإسنادهم عن علي بن أبي طالب </w:t>
      </w:r>
      <w:r w:rsidRPr="00201CCF">
        <w:rPr>
          <w:rStyle w:val="libAlaemChar"/>
          <w:rtl/>
        </w:rPr>
        <w:t>عليه‌السلام</w:t>
      </w:r>
      <w:r>
        <w:rPr>
          <w:rtl/>
        </w:rPr>
        <w:t xml:space="preserve"> أنه قال: و الله ما نزلت آية إل</w:t>
      </w:r>
      <w:r w:rsidR="005D5AD2">
        <w:rPr>
          <w:rFonts w:hint="cs"/>
          <w:rtl/>
        </w:rPr>
        <w:t>ّ</w:t>
      </w:r>
      <w:r>
        <w:rPr>
          <w:rtl/>
        </w:rPr>
        <w:t>ا و قد علمت</w:t>
      </w:r>
      <w:r w:rsidR="005D5AD2">
        <w:rPr>
          <w:rFonts w:hint="cs"/>
          <w:rtl/>
        </w:rPr>
        <w:t>ُ</w:t>
      </w:r>
      <w:r>
        <w:rPr>
          <w:rtl/>
        </w:rPr>
        <w:t xml:space="preserve"> فيم</w:t>
      </w:r>
      <w:r w:rsidR="005D5AD2">
        <w:rPr>
          <w:rFonts w:hint="cs"/>
          <w:rtl/>
        </w:rPr>
        <w:t>َ</w:t>
      </w:r>
      <w:r>
        <w:rPr>
          <w:rtl/>
        </w:rPr>
        <w:t>ن نزلت و أين نزلت وعلى م</w:t>
      </w:r>
      <w:r w:rsidR="005D5AD2">
        <w:rPr>
          <w:rFonts w:hint="cs"/>
          <w:rtl/>
        </w:rPr>
        <w:t>َ</w:t>
      </w:r>
      <w:r>
        <w:rPr>
          <w:rtl/>
        </w:rPr>
        <w:t>ن نزلت، إن</w:t>
      </w:r>
      <w:r w:rsidR="005D5AD2">
        <w:rPr>
          <w:rFonts w:hint="cs"/>
          <w:rtl/>
        </w:rPr>
        <w:t>ّ</w:t>
      </w:r>
      <w:r>
        <w:rPr>
          <w:rtl/>
        </w:rPr>
        <w:t xml:space="preserve"> رب</w:t>
      </w:r>
      <w:r w:rsidR="005D5AD2">
        <w:rPr>
          <w:rFonts w:hint="cs"/>
          <w:rtl/>
        </w:rPr>
        <w:t>ّ</w:t>
      </w:r>
      <w:r>
        <w:rPr>
          <w:rtl/>
        </w:rPr>
        <w:t>ي و</w:t>
      </w:r>
      <w:r w:rsidR="005D5AD2">
        <w:rPr>
          <w:rFonts w:hint="cs"/>
          <w:rtl/>
        </w:rPr>
        <w:t>َ</w:t>
      </w:r>
      <w:r>
        <w:rPr>
          <w:rtl/>
        </w:rPr>
        <w:t>ه</w:t>
      </w:r>
      <w:r w:rsidR="005D5AD2">
        <w:rPr>
          <w:rFonts w:hint="cs"/>
          <w:rtl/>
        </w:rPr>
        <w:t>َ</w:t>
      </w:r>
      <w:r>
        <w:rPr>
          <w:rtl/>
        </w:rPr>
        <w:t>ب</w:t>
      </w:r>
      <w:r w:rsidR="005D5AD2">
        <w:rPr>
          <w:rFonts w:hint="cs"/>
          <w:rtl/>
        </w:rPr>
        <w:t>َ</w:t>
      </w:r>
      <w:r>
        <w:rPr>
          <w:rtl/>
        </w:rPr>
        <w:t xml:space="preserve"> لي قلبا</w:t>
      </w:r>
      <w:r w:rsidR="005D5AD2">
        <w:rPr>
          <w:rFonts w:hint="cs"/>
          <w:rtl/>
        </w:rPr>
        <w:t>ً</w:t>
      </w:r>
      <w:r>
        <w:rPr>
          <w:rtl/>
        </w:rPr>
        <w:t xml:space="preserve"> عقولا</w:t>
      </w:r>
      <w:r w:rsidR="005D5AD2">
        <w:rPr>
          <w:rFonts w:hint="cs"/>
          <w:rtl/>
        </w:rPr>
        <w:t>ً</w:t>
      </w:r>
      <w:r>
        <w:rPr>
          <w:rtl/>
        </w:rPr>
        <w:t xml:space="preserve"> و لسانا</w:t>
      </w:r>
      <w:r w:rsidR="005D5AD2">
        <w:rPr>
          <w:rFonts w:hint="cs"/>
          <w:rtl/>
        </w:rPr>
        <w:t>ً</w:t>
      </w:r>
      <w:r>
        <w:rPr>
          <w:rtl/>
        </w:rPr>
        <w:t xml:space="preserve"> طلقا</w:t>
      </w:r>
      <w:r w:rsidR="005D5AD2">
        <w:rPr>
          <w:rFonts w:hint="cs"/>
          <w:rtl/>
        </w:rPr>
        <w:t>ً</w:t>
      </w:r>
      <w:r>
        <w:rPr>
          <w:rtl/>
        </w:rPr>
        <w:t>. وفي نفس الكتب أيضا</w:t>
      </w:r>
      <w:r w:rsidR="005D5AD2">
        <w:rPr>
          <w:rFonts w:hint="cs"/>
          <w:rtl/>
        </w:rPr>
        <w:t>ً</w:t>
      </w:r>
      <w:r>
        <w:rPr>
          <w:rtl/>
        </w:rPr>
        <w:t>: سلوني عن كتاب الله فإن</w:t>
      </w:r>
      <w:r w:rsidR="005D5AD2">
        <w:rPr>
          <w:rFonts w:hint="cs"/>
          <w:rtl/>
        </w:rPr>
        <w:t>ّ</w:t>
      </w:r>
      <w:r>
        <w:rPr>
          <w:rtl/>
        </w:rPr>
        <w:t>ه ليس من آية إل</w:t>
      </w:r>
      <w:r w:rsidR="005D5AD2">
        <w:rPr>
          <w:rFonts w:hint="cs"/>
          <w:rtl/>
        </w:rPr>
        <w:t>ّ</w:t>
      </w:r>
      <w:r>
        <w:rPr>
          <w:rtl/>
        </w:rPr>
        <w:t>ا وقد ع</w:t>
      </w:r>
      <w:r w:rsidR="005D5AD2">
        <w:rPr>
          <w:rFonts w:hint="cs"/>
          <w:rtl/>
        </w:rPr>
        <w:t>َ</w:t>
      </w:r>
      <w:r>
        <w:rPr>
          <w:rtl/>
        </w:rPr>
        <w:t>ر</w:t>
      </w:r>
      <w:r w:rsidR="005D5AD2">
        <w:rPr>
          <w:rFonts w:hint="cs"/>
          <w:rtl/>
        </w:rPr>
        <w:t>َ</w:t>
      </w:r>
      <w:r>
        <w:rPr>
          <w:rtl/>
        </w:rPr>
        <w:t>ف</w:t>
      </w:r>
      <w:r w:rsidR="005D5AD2">
        <w:rPr>
          <w:rFonts w:hint="cs"/>
          <w:rtl/>
        </w:rPr>
        <w:t>ْ</w:t>
      </w:r>
      <w:r>
        <w:rPr>
          <w:rtl/>
        </w:rPr>
        <w:t>ت</w:t>
      </w:r>
      <w:r w:rsidR="005D5AD2">
        <w:rPr>
          <w:rFonts w:hint="cs"/>
          <w:rtl/>
        </w:rPr>
        <w:t>ُ</w:t>
      </w:r>
      <w:r>
        <w:rPr>
          <w:rtl/>
        </w:rPr>
        <w:t xml:space="preserve"> بليل</w:t>
      </w:r>
      <w:r w:rsidR="005D5AD2">
        <w:rPr>
          <w:rFonts w:hint="cs"/>
          <w:rtl/>
        </w:rPr>
        <w:t>ٍ</w:t>
      </w:r>
      <w:r>
        <w:rPr>
          <w:rtl/>
        </w:rPr>
        <w:t xml:space="preserve"> نزلت أم بنهار</w:t>
      </w:r>
      <w:r w:rsidR="005D5AD2">
        <w:rPr>
          <w:rFonts w:hint="cs"/>
          <w:rtl/>
        </w:rPr>
        <w:t>ٍ</w:t>
      </w:r>
      <w:r>
        <w:rPr>
          <w:rtl/>
        </w:rPr>
        <w:t>، في سهل</w:t>
      </w:r>
      <w:r w:rsidR="005D5AD2">
        <w:rPr>
          <w:rFonts w:hint="cs"/>
          <w:rtl/>
        </w:rPr>
        <w:t>ٍ</w:t>
      </w:r>
      <w:r>
        <w:rPr>
          <w:rtl/>
        </w:rPr>
        <w:t xml:space="preserve"> أم في جبل.</w:t>
      </w:r>
    </w:p>
    <w:p w:rsidR="008406C4" w:rsidRDefault="006F739F" w:rsidP="006F739F">
      <w:pPr>
        <w:pStyle w:val="libNormal"/>
        <w:rPr>
          <w:rtl/>
        </w:rPr>
      </w:pPr>
      <w:r>
        <w:rPr>
          <w:rtl/>
        </w:rPr>
        <w:t>وكذلك روى الموفق الخوارزمي في المناقب عن الأعمش عن عباية بن ربعي أن</w:t>
      </w:r>
      <w:r w:rsidR="005D5AD2">
        <w:rPr>
          <w:rFonts w:hint="cs"/>
          <w:rtl/>
        </w:rPr>
        <w:t>ّ</w:t>
      </w:r>
      <w:r>
        <w:rPr>
          <w:rtl/>
        </w:rPr>
        <w:t>ه قال: كان علي</w:t>
      </w:r>
      <w:r w:rsidR="005D5AD2">
        <w:rPr>
          <w:rFonts w:hint="cs"/>
          <w:rtl/>
        </w:rPr>
        <w:t>ٌ</w:t>
      </w:r>
      <w:r>
        <w:rPr>
          <w:rtl/>
        </w:rPr>
        <w:t xml:space="preserve"> (رض) كثيرا</w:t>
      </w:r>
      <w:r w:rsidR="005D5AD2">
        <w:rPr>
          <w:rFonts w:hint="cs"/>
          <w:rtl/>
        </w:rPr>
        <w:t>ً</w:t>
      </w:r>
      <w:r>
        <w:rPr>
          <w:rtl/>
        </w:rPr>
        <w:t xml:space="preserve"> ما يقول: سلوني قبل أن</w:t>
      </w:r>
      <w:r w:rsidR="005D5AD2">
        <w:rPr>
          <w:rFonts w:hint="cs"/>
          <w:rtl/>
        </w:rPr>
        <w:t>ْ</w:t>
      </w:r>
      <w:r>
        <w:rPr>
          <w:rtl/>
        </w:rPr>
        <w:t xml:space="preserve"> تفقدوني! فو الله ما من أرض م</w:t>
      </w:r>
      <w:r w:rsidR="005D5AD2">
        <w:rPr>
          <w:rFonts w:hint="cs"/>
          <w:rtl/>
        </w:rPr>
        <w:t>ُ</w:t>
      </w:r>
      <w:r>
        <w:rPr>
          <w:rtl/>
        </w:rPr>
        <w:t>خ</w:t>
      </w:r>
      <w:r w:rsidR="005D5AD2">
        <w:rPr>
          <w:rFonts w:hint="cs"/>
          <w:rtl/>
        </w:rPr>
        <w:t>ْ</w:t>
      </w:r>
      <w:r>
        <w:rPr>
          <w:rtl/>
        </w:rPr>
        <w:t>ص</w:t>
      </w:r>
      <w:r w:rsidR="005D5AD2">
        <w:rPr>
          <w:rFonts w:hint="cs"/>
          <w:rtl/>
        </w:rPr>
        <w:t>َ</w:t>
      </w:r>
      <w:r>
        <w:rPr>
          <w:rtl/>
        </w:rPr>
        <w:t>ب</w:t>
      </w:r>
      <w:r w:rsidR="005D5AD2">
        <w:rPr>
          <w:rFonts w:hint="cs"/>
          <w:rtl/>
        </w:rPr>
        <w:t>َ</w:t>
      </w:r>
      <w:r>
        <w:rPr>
          <w:rtl/>
        </w:rPr>
        <w:t>ة و لا م</w:t>
      </w:r>
      <w:r w:rsidR="005D5AD2">
        <w:rPr>
          <w:rFonts w:hint="cs"/>
          <w:rtl/>
        </w:rPr>
        <w:t>ُ</w:t>
      </w:r>
      <w:r>
        <w:rPr>
          <w:rtl/>
        </w:rPr>
        <w:t>ج</w:t>
      </w:r>
      <w:r w:rsidR="005D5AD2">
        <w:rPr>
          <w:rFonts w:hint="cs"/>
          <w:rtl/>
        </w:rPr>
        <w:t>ْ</w:t>
      </w:r>
      <w:r>
        <w:rPr>
          <w:rtl/>
        </w:rPr>
        <w:t>د</w:t>
      </w:r>
      <w:r w:rsidR="005D5AD2">
        <w:rPr>
          <w:rFonts w:hint="cs"/>
          <w:rtl/>
        </w:rPr>
        <w:t>َ</w:t>
      </w:r>
      <w:r>
        <w:rPr>
          <w:rtl/>
        </w:rPr>
        <w:t>ب</w:t>
      </w:r>
      <w:r w:rsidR="005D5AD2">
        <w:rPr>
          <w:rFonts w:hint="cs"/>
          <w:rtl/>
        </w:rPr>
        <w:t>َ</w:t>
      </w:r>
      <w:r>
        <w:rPr>
          <w:rtl/>
        </w:rPr>
        <w:t>ة و لا فئة تضل مائة أو تهدي مائة إل</w:t>
      </w:r>
      <w:r w:rsidR="005D5AD2">
        <w:rPr>
          <w:rFonts w:hint="cs"/>
          <w:rtl/>
        </w:rPr>
        <w:t>ّ</w:t>
      </w:r>
      <w:r>
        <w:rPr>
          <w:rtl/>
        </w:rPr>
        <w:t>ا و أنا أعلم قائدها و سائقها و ناعقها إلى يوم القيامة.</w:t>
      </w:r>
    </w:p>
    <w:p w:rsidR="008406C4" w:rsidRDefault="006F739F" w:rsidP="005D5AD2">
      <w:pPr>
        <w:pStyle w:val="libNormal"/>
        <w:rPr>
          <w:rtl/>
        </w:rPr>
      </w:pPr>
      <w:r>
        <w:rPr>
          <w:rtl/>
        </w:rPr>
        <w:t>وروى جلال الدين السيوطي في تاريخ الخلفاء: ص 124 وبدر الدين الحنفي في عمدة القارئ ومحب الدين الطبري في الرياض النضرة: ج 2/198، والسيوطي أيضا</w:t>
      </w:r>
      <w:r w:rsidR="005D5AD2">
        <w:rPr>
          <w:rFonts w:hint="cs"/>
          <w:rtl/>
        </w:rPr>
        <w:t>ً</w:t>
      </w:r>
      <w:r>
        <w:rPr>
          <w:rtl/>
        </w:rPr>
        <w:t xml:space="preserve"> في تفسير الإتقان: ج 2/319، وابن حجر العسقلاني في فتح الباري: ج 8 /485، وفي تهذيب التهذيب: ج 7/ 338 رووا أن</w:t>
      </w:r>
      <w:r w:rsidR="005D5AD2">
        <w:rPr>
          <w:rFonts w:hint="cs"/>
          <w:rtl/>
        </w:rPr>
        <w:t>ّ</w:t>
      </w:r>
      <w:r>
        <w:rPr>
          <w:rtl/>
        </w:rPr>
        <w:t xml:space="preserve"> عليا</w:t>
      </w:r>
      <w:r w:rsidR="005D5AD2">
        <w:rPr>
          <w:rFonts w:hint="cs"/>
          <w:rtl/>
        </w:rPr>
        <w:t>ً</w:t>
      </w:r>
      <w:r>
        <w:rPr>
          <w:rtl/>
        </w:rPr>
        <w:t xml:space="preserve"> </w:t>
      </w:r>
      <w:r w:rsidRPr="00201CCF">
        <w:rPr>
          <w:rStyle w:val="libAlaemChar"/>
          <w:rtl/>
        </w:rPr>
        <w:t>عليه‌السلام</w:t>
      </w:r>
      <w:r>
        <w:rPr>
          <w:rtl/>
        </w:rPr>
        <w:t xml:space="preserve"> قال: سلوني! والله لا تسألوني عن شيء</w:t>
      </w:r>
      <w:r w:rsidR="005D5AD2">
        <w:rPr>
          <w:rFonts w:hint="cs"/>
          <w:rtl/>
        </w:rPr>
        <w:t>ٍ</w:t>
      </w:r>
      <w:r>
        <w:rPr>
          <w:rtl/>
        </w:rPr>
        <w:t xml:space="preserve"> يكون إلى يوم القيامة إل</w:t>
      </w:r>
      <w:r w:rsidR="005D5AD2">
        <w:rPr>
          <w:rFonts w:hint="cs"/>
          <w:rtl/>
        </w:rPr>
        <w:t>ّ</w:t>
      </w:r>
      <w:r>
        <w:rPr>
          <w:rtl/>
        </w:rPr>
        <w:t>ا أخبرتكم، وسلوني عن كتاب الله فوالله ما من آية</w:t>
      </w:r>
      <w:r w:rsidR="005D5AD2">
        <w:rPr>
          <w:rFonts w:hint="cs"/>
          <w:rtl/>
        </w:rPr>
        <w:t>ٍ</w:t>
      </w:r>
      <w:r>
        <w:rPr>
          <w:rtl/>
        </w:rPr>
        <w:t xml:space="preserve"> إل</w:t>
      </w:r>
      <w:r w:rsidR="005D5AD2">
        <w:rPr>
          <w:rFonts w:hint="cs"/>
          <w:rtl/>
        </w:rPr>
        <w:t>ّ</w:t>
      </w:r>
      <w:r>
        <w:rPr>
          <w:rtl/>
        </w:rPr>
        <w:t>ا و أنا أعلم أ ب</w:t>
      </w:r>
      <w:r w:rsidR="005D5AD2">
        <w:rPr>
          <w:rFonts w:hint="cs"/>
          <w:rtl/>
        </w:rPr>
        <w:t>ِ</w:t>
      </w:r>
      <w:r>
        <w:rPr>
          <w:rtl/>
        </w:rPr>
        <w:t>ل</w:t>
      </w:r>
      <w:r w:rsidR="005D5AD2">
        <w:rPr>
          <w:rFonts w:hint="cs"/>
          <w:rtl/>
        </w:rPr>
        <w:t>َ</w:t>
      </w:r>
      <w:r>
        <w:rPr>
          <w:rtl/>
        </w:rPr>
        <w:t>ي</w:t>
      </w:r>
      <w:r w:rsidR="005D5AD2">
        <w:rPr>
          <w:rFonts w:hint="cs"/>
          <w:rtl/>
        </w:rPr>
        <w:t>ْ</w:t>
      </w:r>
      <w:r>
        <w:rPr>
          <w:rtl/>
        </w:rPr>
        <w:t>ل</w:t>
      </w:r>
      <w:r w:rsidR="005D5AD2">
        <w:rPr>
          <w:rFonts w:hint="cs"/>
          <w:rtl/>
        </w:rPr>
        <w:t>ٍ</w:t>
      </w:r>
      <w:r>
        <w:rPr>
          <w:rtl/>
        </w:rPr>
        <w:t xml:space="preserve"> ن</w:t>
      </w:r>
      <w:r w:rsidR="005D5AD2">
        <w:rPr>
          <w:rFonts w:hint="cs"/>
          <w:rtl/>
        </w:rPr>
        <w:t>َ</w:t>
      </w:r>
      <w:r>
        <w:rPr>
          <w:rtl/>
        </w:rPr>
        <w:t>ز</w:t>
      </w:r>
      <w:r w:rsidR="005D5AD2">
        <w:rPr>
          <w:rFonts w:hint="cs"/>
          <w:rtl/>
        </w:rPr>
        <w:t>َ</w:t>
      </w:r>
      <w:r>
        <w:rPr>
          <w:rtl/>
        </w:rPr>
        <w:t>ل</w:t>
      </w:r>
      <w:r w:rsidR="005D5AD2">
        <w:rPr>
          <w:rFonts w:hint="cs"/>
          <w:rtl/>
        </w:rPr>
        <w:t>َ</w:t>
      </w:r>
      <w:r>
        <w:rPr>
          <w:rtl/>
        </w:rPr>
        <w:t>ت أم بنهار في سهل</w:t>
      </w:r>
      <w:r w:rsidR="005D5AD2">
        <w:rPr>
          <w:rFonts w:hint="cs"/>
          <w:rtl/>
        </w:rPr>
        <w:t>ٍ</w:t>
      </w:r>
      <w:r>
        <w:rPr>
          <w:rtl/>
        </w:rPr>
        <w:t xml:space="preserve"> أم في جبل.</w:t>
      </w:r>
    </w:p>
    <w:p w:rsidR="008406C4" w:rsidRDefault="006F739F" w:rsidP="006F739F">
      <w:pPr>
        <w:pStyle w:val="libNormal"/>
        <w:rPr>
          <w:rtl/>
        </w:rPr>
      </w:pPr>
      <w:r>
        <w:rPr>
          <w:rtl/>
        </w:rPr>
        <w:t>أما تدل هذه الكلمات والعبارات على اطلاع قائلها على المغي</w:t>
      </w:r>
      <w:r w:rsidR="005D5AD2">
        <w:rPr>
          <w:rFonts w:hint="cs"/>
          <w:rtl/>
        </w:rPr>
        <w:t>َّ</w:t>
      </w:r>
      <w:r>
        <w:rPr>
          <w:rtl/>
        </w:rPr>
        <w:t>بات وعلم</w:t>
      </w:r>
      <w:r w:rsidR="005D5AD2">
        <w:rPr>
          <w:rFonts w:hint="cs"/>
          <w:rtl/>
        </w:rPr>
        <w:t>ِ</w:t>
      </w:r>
      <w:r>
        <w:rPr>
          <w:rtl/>
        </w:rPr>
        <w:t>ه</w:t>
      </w:r>
      <w:r w:rsidR="005D5AD2">
        <w:rPr>
          <w:rFonts w:hint="cs"/>
          <w:rtl/>
        </w:rPr>
        <w:t>ِ</w:t>
      </w:r>
      <w:r>
        <w:rPr>
          <w:rtl/>
        </w:rPr>
        <w:t xml:space="preserve"> بالمستقبل وما سوف يحدث في العالم. ولقد أثبت</w:t>
      </w:r>
      <w:r w:rsidR="005D5AD2">
        <w:rPr>
          <w:rFonts w:hint="cs"/>
          <w:rtl/>
        </w:rPr>
        <w:t>َ</w:t>
      </w:r>
      <w:r>
        <w:rPr>
          <w:rtl/>
        </w:rPr>
        <w:t xml:space="preserve"> ذلك فيما أخبر عن حال بعض الأشخاص، وإليك نماذج من ذلك:</w:t>
      </w:r>
    </w:p>
    <w:p w:rsidR="006F739F" w:rsidRDefault="006F739F" w:rsidP="00D96FAA">
      <w:pPr>
        <w:pStyle w:val="libNormal"/>
      </w:pPr>
      <w:r>
        <w:rPr>
          <w:rtl/>
        </w:rPr>
        <w:br w:type="page"/>
      </w:r>
    </w:p>
    <w:p w:rsidR="006F739F" w:rsidRDefault="006F739F" w:rsidP="005D5AD2">
      <w:pPr>
        <w:pStyle w:val="Heading2Center"/>
      </w:pPr>
      <w:bookmarkStart w:id="692" w:name="_Toc531284232"/>
      <w:bookmarkStart w:id="693" w:name="_Toc531287090"/>
      <w:r>
        <w:rPr>
          <w:rtl/>
        </w:rPr>
        <w:lastRenderedPageBreak/>
        <w:t xml:space="preserve">الإمام علي </w:t>
      </w:r>
      <w:r w:rsidRPr="005E607E">
        <w:rPr>
          <w:rStyle w:val="libAlaemChar"/>
          <w:rtl/>
        </w:rPr>
        <w:t>عليه‌السلام</w:t>
      </w:r>
      <w:r>
        <w:rPr>
          <w:rtl/>
        </w:rPr>
        <w:t xml:space="preserve"> يخبر عن قاتل ولده الحسين </w:t>
      </w:r>
      <w:r w:rsidRPr="005E607E">
        <w:rPr>
          <w:rStyle w:val="libAlaemChar"/>
          <w:rtl/>
        </w:rPr>
        <w:t>عليه‌السلام</w:t>
      </w:r>
      <w:bookmarkEnd w:id="692"/>
      <w:bookmarkEnd w:id="693"/>
    </w:p>
    <w:p w:rsidR="008406C4" w:rsidRDefault="006F739F" w:rsidP="0007309F">
      <w:pPr>
        <w:pStyle w:val="libNormal"/>
        <w:rPr>
          <w:rtl/>
        </w:rPr>
      </w:pPr>
      <w:r>
        <w:rPr>
          <w:rtl/>
        </w:rPr>
        <w:t>روى ابن أبي الحديد في شرح نهج البلاغة روايات كثيرة تحكي عن إخبار علي</w:t>
      </w:r>
      <w:r w:rsidR="00E130C8">
        <w:rPr>
          <w:rFonts w:hint="cs"/>
          <w:rtl/>
        </w:rPr>
        <w:t>ّ</w:t>
      </w:r>
      <w:r>
        <w:rPr>
          <w:rtl/>
        </w:rPr>
        <w:t xml:space="preserve"> </w:t>
      </w:r>
      <w:r w:rsidRPr="00201CCF">
        <w:rPr>
          <w:rStyle w:val="libAlaemChar"/>
          <w:rtl/>
        </w:rPr>
        <w:t>عليه‌السلام</w:t>
      </w:r>
      <w:r>
        <w:rPr>
          <w:rtl/>
        </w:rPr>
        <w:t xml:space="preserve"> عن الأمور الغيبي</w:t>
      </w:r>
      <w:r w:rsidR="00E130C8">
        <w:rPr>
          <w:rFonts w:hint="cs"/>
          <w:rtl/>
        </w:rPr>
        <w:t>ّ</w:t>
      </w:r>
      <w:r>
        <w:rPr>
          <w:rtl/>
        </w:rPr>
        <w:t>ة فقال في الجزء الثاني: 286، ط دار إحياء الكتب العربي</w:t>
      </w:r>
      <w:r w:rsidR="00E130C8">
        <w:rPr>
          <w:rFonts w:hint="cs"/>
          <w:rtl/>
        </w:rPr>
        <w:t>ّ</w:t>
      </w:r>
      <w:r>
        <w:rPr>
          <w:rtl/>
        </w:rPr>
        <w:t xml:space="preserve">ة: روى ابن هلال الثقفي في كتاب </w:t>
      </w:r>
      <w:r w:rsidR="00E130C8">
        <w:rPr>
          <w:rtl/>
        </w:rPr>
        <w:t>«</w:t>
      </w:r>
      <w:r>
        <w:rPr>
          <w:rtl/>
        </w:rPr>
        <w:t>الغارات</w:t>
      </w:r>
      <w:r w:rsidR="00E130C8">
        <w:rPr>
          <w:rtl/>
        </w:rPr>
        <w:t>»</w:t>
      </w:r>
      <w:r>
        <w:rPr>
          <w:rtl/>
        </w:rPr>
        <w:t xml:space="preserve"> عن زكري</w:t>
      </w:r>
      <w:r w:rsidR="00E130C8">
        <w:rPr>
          <w:rFonts w:hint="cs"/>
          <w:rtl/>
        </w:rPr>
        <w:t>ّ</w:t>
      </w:r>
      <w:r>
        <w:rPr>
          <w:rtl/>
        </w:rPr>
        <w:t>ا بن يحيى العط</w:t>
      </w:r>
      <w:r w:rsidR="00E130C8">
        <w:rPr>
          <w:rFonts w:hint="cs"/>
          <w:rtl/>
        </w:rPr>
        <w:t>ّ</w:t>
      </w:r>
      <w:r>
        <w:rPr>
          <w:rtl/>
        </w:rPr>
        <w:t>ار عن ف</w:t>
      </w:r>
      <w:r w:rsidR="00E130C8">
        <w:rPr>
          <w:rFonts w:hint="cs"/>
          <w:rtl/>
        </w:rPr>
        <w:t>ُ</w:t>
      </w:r>
      <w:r>
        <w:rPr>
          <w:rtl/>
        </w:rPr>
        <w:t>ضيل عن محمد بن علي</w:t>
      </w:r>
      <w:r w:rsidR="00E130C8">
        <w:rPr>
          <w:rFonts w:hint="cs"/>
          <w:rtl/>
        </w:rPr>
        <w:t>ّ</w:t>
      </w:r>
      <w:r>
        <w:rPr>
          <w:rtl/>
        </w:rPr>
        <w:t xml:space="preserve"> قال:</w:t>
      </w:r>
      <w:r w:rsidR="005D504B">
        <w:rPr>
          <w:rtl/>
        </w:rPr>
        <w:t xml:space="preserve"> لمـّا </w:t>
      </w:r>
      <w:r>
        <w:rPr>
          <w:rtl/>
        </w:rPr>
        <w:t>قال علي</w:t>
      </w:r>
      <w:r w:rsidR="00E130C8">
        <w:rPr>
          <w:rFonts w:hint="cs"/>
          <w:rtl/>
        </w:rPr>
        <w:t>ٌّ</w:t>
      </w:r>
      <w:r>
        <w:rPr>
          <w:rtl/>
        </w:rPr>
        <w:t xml:space="preserve"> </w:t>
      </w:r>
      <w:r w:rsidRPr="00201CCF">
        <w:rPr>
          <w:rStyle w:val="libAlaemChar"/>
          <w:rtl/>
        </w:rPr>
        <w:t>عليه‌السلام</w:t>
      </w:r>
      <w:r>
        <w:rPr>
          <w:rtl/>
        </w:rPr>
        <w:t>: سلوني قبل أن</w:t>
      </w:r>
      <w:r w:rsidR="00E130C8">
        <w:rPr>
          <w:rFonts w:hint="cs"/>
          <w:rtl/>
        </w:rPr>
        <w:t>ْ</w:t>
      </w:r>
      <w:r>
        <w:rPr>
          <w:rtl/>
        </w:rPr>
        <w:t xml:space="preserve"> تفقدوني فوالله لا تسألوني عن فئة</w:t>
      </w:r>
      <w:r w:rsidR="0007309F">
        <w:rPr>
          <w:rFonts w:hint="cs"/>
          <w:rtl/>
        </w:rPr>
        <w:t>ٍ</w:t>
      </w:r>
      <w:r>
        <w:rPr>
          <w:rtl/>
        </w:rPr>
        <w:t xml:space="preserve"> تض</w:t>
      </w:r>
      <w:r w:rsidR="0007309F">
        <w:rPr>
          <w:rFonts w:hint="cs"/>
          <w:rtl/>
        </w:rPr>
        <w:t>ِ</w:t>
      </w:r>
      <w:r>
        <w:rPr>
          <w:rtl/>
        </w:rPr>
        <w:t>ل</w:t>
      </w:r>
      <w:r w:rsidR="0007309F">
        <w:rPr>
          <w:rFonts w:hint="cs"/>
          <w:rtl/>
        </w:rPr>
        <w:t>ّ</w:t>
      </w:r>
      <w:r>
        <w:rPr>
          <w:rtl/>
        </w:rPr>
        <w:t xml:space="preserve"> مائة و تهدي مائة إل</w:t>
      </w:r>
      <w:r w:rsidR="0007309F">
        <w:rPr>
          <w:rFonts w:hint="cs"/>
          <w:rtl/>
        </w:rPr>
        <w:t>ّ</w:t>
      </w:r>
      <w:r w:rsidR="0007309F">
        <w:rPr>
          <w:rtl/>
        </w:rPr>
        <w:t xml:space="preserve">ا أنبأتكم بناعقها و سائقها، </w:t>
      </w:r>
      <w:r>
        <w:rPr>
          <w:rtl/>
        </w:rPr>
        <w:t>قام</w:t>
      </w:r>
      <w:r w:rsidR="0007309F">
        <w:rPr>
          <w:rFonts w:hint="cs"/>
          <w:rtl/>
        </w:rPr>
        <w:t>َ</w:t>
      </w:r>
      <w:r>
        <w:rPr>
          <w:rtl/>
        </w:rPr>
        <w:t xml:space="preserve"> إليه رجل فقال: أخبرني بما في رأسي و لحيتي من طاقة شعر، فقال له</w:t>
      </w:r>
      <w:r w:rsidR="0007309F">
        <w:rPr>
          <w:rFonts w:hint="cs"/>
          <w:rtl/>
        </w:rPr>
        <w:t xml:space="preserve"> عليٌّ</w:t>
      </w:r>
      <w:r>
        <w:rPr>
          <w:rtl/>
        </w:rPr>
        <w:t xml:space="preserve"> </w:t>
      </w:r>
      <w:r w:rsidRPr="00201CCF">
        <w:rPr>
          <w:rStyle w:val="libAlaemChar"/>
          <w:rtl/>
        </w:rPr>
        <w:t>عليه‌السلام</w:t>
      </w:r>
      <w:r>
        <w:rPr>
          <w:rtl/>
        </w:rPr>
        <w:t>: و الله لقد حد</w:t>
      </w:r>
      <w:r w:rsidR="0007309F">
        <w:rPr>
          <w:rFonts w:hint="cs"/>
          <w:rtl/>
        </w:rPr>
        <w:t>َّ</w:t>
      </w:r>
      <w:r>
        <w:rPr>
          <w:rtl/>
        </w:rPr>
        <w:t>ثني خليلي أن</w:t>
      </w:r>
      <w:r w:rsidR="0007309F">
        <w:rPr>
          <w:rFonts w:hint="cs"/>
          <w:rtl/>
        </w:rPr>
        <w:t>ّ</w:t>
      </w:r>
      <w:r>
        <w:rPr>
          <w:rtl/>
        </w:rPr>
        <w:t xml:space="preserve"> على كل طاقة شعر من رأسك م</w:t>
      </w:r>
      <w:r w:rsidR="0007309F">
        <w:rPr>
          <w:rFonts w:hint="cs"/>
          <w:rtl/>
        </w:rPr>
        <w:t>َ</w:t>
      </w:r>
      <w:r>
        <w:rPr>
          <w:rtl/>
        </w:rPr>
        <w:t>ل</w:t>
      </w:r>
      <w:r w:rsidR="0007309F">
        <w:rPr>
          <w:rFonts w:hint="cs"/>
          <w:rtl/>
        </w:rPr>
        <w:t>َ</w:t>
      </w:r>
      <w:r>
        <w:rPr>
          <w:rtl/>
        </w:rPr>
        <w:t>كا</w:t>
      </w:r>
      <w:r w:rsidR="0007309F">
        <w:rPr>
          <w:rFonts w:hint="cs"/>
          <w:rtl/>
        </w:rPr>
        <w:t>ً</w:t>
      </w:r>
      <w:r>
        <w:rPr>
          <w:rtl/>
        </w:rPr>
        <w:t xml:space="preserve"> يلعنك وأن</w:t>
      </w:r>
      <w:r w:rsidR="0007309F">
        <w:rPr>
          <w:rFonts w:hint="cs"/>
          <w:rtl/>
        </w:rPr>
        <w:t>ّ</w:t>
      </w:r>
      <w:r>
        <w:rPr>
          <w:rtl/>
        </w:rPr>
        <w:t xml:space="preserve"> على كل</w:t>
      </w:r>
      <w:r w:rsidR="0007309F">
        <w:rPr>
          <w:rFonts w:hint="cs"/>
          <w:rtl/>
        </w:rPr>
        <w:t>ّ</w:t>
      </w:r>
      <w:r>
        <w:rPr>
          <w:rtl/>
        </w:rPr>
        <w:t xml:space="preserve"> طاقة شعر من لحيتك شيطانا</w:t>
      </w:r>
      <w:r w:rsidR="0007309F">
        <w:rPr>
          <w:rFonts w:hint="cs"/>
          <w:rtl/>
        </w:rPr>
        <w:t>ً</w:t>
      </w:r>
      <w:r>
        <w:rPr>
          <w:rtl/>
        </w:rPr>
        <w:t xml:space="preserve"> ي</w:t>
      </w:r>
      <w:r w:rsidR="0007309F">
        <w:rPr>
          <w:rFonts w:hint="cs"/>
          <w:rtl/>
        </w:rPr>
        <w:t>ُ</w:t>
      </w:r>
      <w:r>
        <w:rPr>
          <w:rtl/>
        </w:rPr>
        <w:t>غويك و إن</w:t>
      </w:r>
      <w:r w:rsidR="0007309F">
        <w:rPr>
          <w:rFonts w:hint="cs"/>
          <w:rtl/>
        </w:rPr>
        <w:t>ّ</w:t>
      </w:r>
      <w:r>
        <w:rPr>
          <w:rtl/>
        </w:rPr>
        <w:t xml:space="preserve"> في بيتك س</w:t>
      </w:r>
      <w:r w:rsidR="0007309F">
        <w:rPr>
          <w:rFonts w:hint="cs"/>
          <w:rtl/>
        </w:rPr>
        <w:t>َ</w:t>
      </w:r>
      <w:r>
        <w:rPr>
          <w:rtl/>
        </w:rPr>
        <w:t>خ</w:t>
      </w:r>
      <w:r w:rsidR="0007309F">
        <w:rPr>
          <w:rFonts w:hint="cs"/>
          <w:rtl/>
        </w:rPr>
        <w:t>ْ</w:t>
      </w:r>
      <w:r>
        <w:rPr>
          <w:rtl/>
        </w:rPr>
        <w:t>لا</w:t>
      </w:r>
      <w:r w:rsidR="0007309F">
        <w:rPr>
          <w:rFonts w:hint="cs"/>
          <w:rtl/>
        </w:rPr>
        <w:t>ً</w:t>
      </w:r>
      <w:r>
        <w:rPr>
          <w:rtl/>
        </w:rPr>
        <w:t xml:space="preserve"> يقتل ابن رسول الله </w:t>
      </w:r>
      <w:r w:rsidRPr="00201CCF">
        <w:rPr>
          <w:rStyle w:val="libAlaemChar"/>
          <w:rtl/>
        </w:rPr>
        <w:t>صلى‌الله‌عليه‌وآله</w:t>
      </w:r>
      <w:r>
        <w:rPr>
          <w:rtl/>
        </w:rPr>
        <w:t xml:space="preserve"> و كان ابنه</w:t>
      </w:r>
      <w:r w:rsidR="0007309F">
        <w:rPr>
          <w:rFonts w:hint="cs"/>
          <w:rtl/>
        </w:rPr>
        <w:t>ُ</w:t>
      </w:r>
      <w:r>
        <w:rPr>
          <w:rtl/>
        </w:rPr>
        <w:t xml:space="preserve"> - قاتل</w:t>
      </w:r>
      <w:r w:rsidR="0007309F">
        <w:rPr>
          <w:rFonts w:hint="cs"/>
          <w:rtl/>
        </w:rPr>
        <w:t>ُ</w:t>
      </w:r>
      <w:r>
        <w:rPr>
          <w:rtl/>
        </w:rPr>
        <w:t xml:space="preserve"> الحسين </w:t>
      </w:r>
      <w:r w:rsidRPr="00201CCF">
        <w:rPr>
          <w:rStyle w:val="libAlaemChar"/>
          <w:rtl/>
        </w:rPr>
        <w:t>عليه‌السلام</w:t>
      </w:r>
      <w:r>
        <w:rPr>
          <w:rtl/>
        </w:rPr>
        <w:t xml:space="preserve"> - يومئذ طفلا</w:t>
      </w:r>
      <w:r w:rsidR="0007309F">
        <w:rPr>
          <w:rFonts w:hint="cs"/>
          <w:rtl/>
        </w:rPr>
        <w:t>ً</w:t>
      </w:r>
      <w:r>
        <w:rPr>
          <w:rtl/>
        </w:rPr>
        <w:t xml:space="preserve"> يحبو وهو سنان بن أنس النخعي</w:t>
      </w:r>
      <w:r w:rsidR="0007309F">
        <w:rPr>
          <w:rFonts w:hint="cs"/>
          <w:rtl/>
        </w:rPr>
        <w:t>ّ</w:t>
      </w:r>
      <w:r>
        <w:rPr>
          <w:rtl/>
        </w:rPr>
        <w:t>.</w:t>
      </w:r>
    </w:p>
    <w:p w:rsidR="006F739F" w:rsidRDefault="00491DC2" w:rsidP="0007309F">
      <w:pPr>
        <w:pStyle w:val="Heading2Center"/>
      </w:pPr>
      <w:bookmarkStart w:id="694" w:name="_Toc531284233"/>
      <w:bookmarkStart w:id="695" w:name="_Toc531287091"/>
      <w:r>
        <w:rPr>
          <w:rFonts w:hint="cs"/>
          <w:rtl/>
        </w:rPr>
        <w:t>ا</w:t>
      </w:r>
      <w:r w:rsidR="006F739F">
        <w:rPr>
          <w:rtl/>
        </w:rPr>
        <w:t xml:space="preserve">خباره </w:t>
      </w:r>
      <w:r w:rsidR="006F739F" w:rsidRPr="005E607E">
        <w:rPr>
          <w:rStyle w:val="libAlaemChar"/>
          <w:rtl/>
        </w:rPr>
        <w:t>عليه‌السلام</w:t>
      </w:r>
      <w:r w:rsidR="006F739F">
        <w:rPr>
          <w:rtl/>
        </w:rPr>
        <w:t xml:space="preserve"> عن عاقبة خالد بن عرفطة</w:t>
      </w:r>
      <w:bookmarkEnd w:id="694"/>
      <w:bookmarkEnd w:id="695"/>
    </w:p>
    <w:p w:rsidR="008406C4" w:rsidRDefault="006F739F" w:rsidP="0007309F">
      <w:pPr>
        <w:pStyle w:val="libNormal"/>
        <w:rPr>
          <w:rtl/>
        </w:rPr>
      </w:pPr>
      <w:r>
        <w:rPr>
          <w:rtl/>
        </w:rPr>
        <w:t>ونقل ابن أبي الحديد في نفس الصفحة التي ذكرتها آنفا</w:t>
      </w:r>
      <w:r w:rsidR="0007309F">
        <w:rPr>
          <w:rFonts w:hint="cs"/>
          <w:rtl/>
        </w:rPr>
        <w:t>ً</w:t>
      </w:r>
      <w:r>
        <w:rPr>
          <w:rtl/>
        </w:rPr>
        <w:t xml:space="preserve"> قال: و روى الحسن بن محبوب عن ثابت الثمالي عن أبي إسحاق السبيعي عن سويد بن غفلة أنّ عليا</w:t>
      </w:r>
      <w:r w:rsidR="0007309F">
        <w:rPr>
          <w:rFonts w:hint="cs"/>
          <w:rtl/>
        </w:rPr>
        <w:t>ً</w:t>
      </w:r>
      <w:r>
        <w:rPr>
          <w:rtl/>
        </w:rPr>
        <w:t xml:space="preserve"> </w:t>
      </w:r>
      <w:r w:rsidRPr="005E607E">
        <w:rPr>
          <w:rStyle w:val="libAlaemChar"/>
          <w:rtl/>
        </w:rPr>
        <w:t>عليه‌السلام</w:t>
      </w:r>
      <w:r>
        <w:rPr>
          <w:rtl/>
        </w:rPr>
        <w:t xml:space="preserve"> خطب ذات يوم، فقام رجل من تحت منبره فقال: يا أمير المؤمنين</w:t>
      </w:r>
      <w:r w:rsidR="0007309F">
        <w:rPr>
          <w:rFonts w:hint="cs"/>
          <w:rtl/>
        </w:rPr>
        <w:t>!</w:t>
      </w:r>
      <w:r>
        <w:rPr>
          <w:rtl/>
        </w:rPr>
        <w:t xml:space="preserve"> إنّي مررت</w:t>
      </w:r>
      <w:r w:rsidR="0007309F">
        <w:rPr>
          <w:rFonts w:hint="cs"/>
          <w:rtl/>
        </w:rPr>
        <w:t>ُ</w:t>
      </w:r>
      <w:r>
        <w:rPr>
          <w:rtl/>
        </w:rPr>
        <w:t xml:space="preserve"> بوادي القرى، فوجدت</w:t>
      </w:r>
      <w:r w:rsidR="0007309F">
        <w:rPr>
          <w:rFonts w:hint="cs"/>
          <w:rtl/>
        </w:rPr>
        <w:t>ُ</w:t>
      </w:r>
      <w:r>
        <w:rPr>
          <w:rtl/>
        </w:rPr>
        <w:t xml:space="preserve"> خالد بن عرفطة قد مات فاستغفر له. فقال </w:t>
      </w:r>
      <w:r w:rsidRPr="005E607E">
        <w:rPr>
          <w:rStyle w:val="libAlaemChar"/>
          <w:rtl/>
        </w:rPr>
        <w:t>عليه‌السلام</w:t>
      </w:r>
      <w:r>
        <w:rPr>
          <w:rtl/>
        </w:rPr>
        <w:t>: و اللّه ما مات و لا يموت حتّى يقود جيش ضلالة، صاحب لوائه حبيب بن عمار</w:t>
      </w:r>
      <w:r w:rsidR="0007309F">
        <w:rPr>
          <w:rFonts w:hint="cs"/>
          <w:rtl/>
        </w:rPr>
        <w:t>-</w:t>
      </w:r>
      <w:r>
        <w:rPr>
          <w:rtl/>
        </w:rPr>
        <w:t xml:space="preserve"> حمار </w:t>
      </w:r>
      <w:r w:rsidR="0007309F">
        <w:rPr>
          <w:rFonts w:hint="cs"/>
          <w:rtl/>
        </w:rPr>
        <w:t>-</w:t>
      </w:r>
      <w:r>
        <w:rPr>
          <w:rtl/>
        </w:rPr>
        <w:t>.</w:t>
      </w:r>
    </w:p>
    <w:p w:rsidR="008406C4" w:rsidRDefault="006F739F" w:rsidP="006F739F">
      <w:pPr>
        <w:pStyle w:val="libNormal"/>
        <w:rPr>
          <w:rtl/>
        </w:rPr>
      </w:pPr>
      <w:r>
        <w:rPr>
          <w:rtl/>
        </w:rPr>
        <w:t>فقام رجل آخر من تحت المنبر فقال: يا أمير المؤمنين أنا حبيب</w:t>
      </w:r>
    </w:p>
    <w:p w:rsidR="006F739F" w:rsidRDefault="006F739F" w:rsidP="00D96FAA">
      <w:pPr>
        <w:pStyle w:val="libNormal"/>
      </w:pPr>
      <w:r>
        <w:rPr>
          <w:rtl/>
        </w:rPr>
        <w:br w:type="page"/>
      </w:r>
    </w:p>
    <w:p w:rsidR="008406C4" w:rsidRDefault="00491DC2" w:rsidP="002B2D7A">
      <w:pPr>
        <w:pStyle w:val="libNormal0"/>
        <w:rPr>
          <w:rtl/>
        </w:rPr>
      </w:pPr>
      <w:r>
        <w:rPr>
          <w:rtl/>
        </w:rPr>
        <w:lastRenderedPageBreak/>
        <w:t>بن عم</w:t>
      </w:r>
      <w:r w:rsidR="006F739F">
        <w:rPr>
          <w:rtl/>
        </w:rPr>
        <w:t xml:space="preserve">ار </w:t>
      </w:r>
      <w:r w:rsidR="002B2D7A">
        <w:rPr>
          <w:rFonts w:hint="cs"/>
          <w:rtl/>
        </w:rPr>
        <w:t>-</w:t>
      </w:r>
      <w:r w:rsidR="006F739F">
        <w:rPr>
          <w:rtl/>
        </w:rPr>
        <w:t xml:space="preserve"> حمار </w:t>
      </w:r>
      <w:r w:rsidR="002B2D7A">
        <w:rPr>
          <w:rFonts w:hint="cs"/>
          <w:rtl/>
        </w:rPr>
        <w:t>-</w:t>
      </w:r>
      <w:r w:rsidR="002B2D7A">
        <w:rPr>
          <w:rtl/>
        </w:rPr>
        <w:t>، و إنّي لك شيعة و محب</w:t>
      </w:r>
      <w:r w:rsidR="006F739F">
        <w:rPr>
          <w:rtl/>
        </w:rPr>
        <w:t>. فقال</w:t>
      </w:r>
      <w:r w:rsidR="002B2D7A">
        <w:rPr>
          <w:rFonts w:hint="cs"/>
          <w:rtl/>
        </w:rPr>
        <w:t xml:space="preserve"> </w:t>
      </w:r>
      <w:r w:rsidR="002B2D7A">
        <w:rPr>
          <w:rtl/>
        </w:rPr>
        <w:t>: أنت حبيب بن حم</w:t>
      </w:r>
      <w:r w:rsidR="006F739F">
        <w:rPr>
          <w:rtl/>
        </w:rPr>
        <w:t>ار</w:t>
      </w:r>
      <w:r w:rsidR="002B2D7A">
        <w:rPr>
          <w:rFonts w:hint="cs"/>
          <w:rtl/>
        </w:rPr>
        <w:t xml:space="preserve"> </w:t>
      </w:r>
      <w:r w:rsidR="002B2D7A">
        <w:rPr>
          <w:rtl/>
        </w:rPr>
        <w:t>–</w:t>
      </w:r>
      <w:r w:rsidR="002B2D7A">
        <w:rPr>
          <w:rFonts w:hint="cs"/>
          <w:rtl/>
        </w:rPr>
        <w:t xml:space="preserve"> حمار -</w:t>
      </w:r>
      <w:r w:rsidR="006F739F">
        <w:rPr>
          <w:rtl/>
        </w:rPr>
        <w:t xml:space="preserve">؟ قال: نعم. قال له </w:t>
      </w:r>
      <w:r w:rsidR="002B2D7A">
        <w:rPr>
          <w:rtl/>
        </w:rPr>
        <w:t>ثانية: و اللّه إنّك لحبيب بن حم</w:t>
      </w:r>
      <w:r w:rsidR="006F739F">
        <w:rPr>
          <w:rtl/>
        </w:rPr>
        <w:t>ار</w:t>
      </w:r>
      <w:r w:rsidR="002B2D7A">
        <w:rPr>
          <w:rFonts w:hint="cs"/>
          <w:rtl/>
        </w:rPr>
        <w:t>-</w:t>
      </w:r>
      <w:r w:rsidR="006F739F">
        <w:rPr>
          <w:rtl/>
        </w:rPr>
        <w:t xml:space="preserve"> عمار</w:t>
      </w:r>
      <w:r w:rsidR="002B2D7A">
        <w:rPr>
          <w:rFonts w:hint="cs"/>
          <w:rtl/>
        </w:rPr>
        <w:t>-</w:t>
      </w:r>
      <w:r w:rsidR="006F739F">
        <w:rPr>
          <w:rtl/>
        </w:rPr>
        <w:t>؟ فقال: إي و اللّه. قال: أما و اللّه إنّك لحامل</w:t>
      </w:r>
      <w:r w:rsidR="002B2D7A">
        <w:rPr>
          <w:rFonts w:hint="cs"/>
          <w:rtl/>
        </w:rPr>
        <w:t>ُ</w:t>
      </w:r>
      <w:r w:rsidR="002B2D7A">
        <w:rPr>
          <w:rtl/>
        </w:rPr>
        <w:t>ها و لتحمل</w:t>
      </w:r>
      <w:r w:rsidR="006F739F">
        <w:rPr>
          <w:rtl/>
        </w:rPr>
        <w:t>ن</w:t>
      </w:r>
      <w:r w:rsidR="002B2D7A">
        <w:rPr>
          <w:rFonts w:hint="cs"/>
          <w:rtl/>
        </w:rPr>
        <w:t>ّ</w:t>
      </w:r>
      <w:r w:rsidR="006F739F">
        <w:rPr>
          <w:rtl/>
        </w:rPr>
        <w:t>ها، و لتدخلنّ بها من هذا الباب. و أشار إلى باب الفيل بمسجد الكوفة، قال ثابت: فوالله ما م</w:t>
      </w:r>
      <w:r w:rsidR="002B2D7A">
        <w:rPr>
          <w:rFonts w:hint="cs"/>
          <w:rtl/>
        </w:rPr>
        <w:t>ِ</w:t>
      </w:r>
      <w:r w:rsidR="006F739F">
        <w:rPr>
          <w:rtl/>
        </w:rPr>
        <w:t>ت</w:t>
      </w:r>
      <w:r w:rsidR="002B2D7A">
        <w:rPr>
          <w:rFonts w:hint="cs"/>
          <w:rtl/>
        </w:rPr>
        <w:t>ُّ</w:t>
      </w:r>
      <w:r w:rsidR="006F739F">
        <w:rPr>
          <w:rtl/>
        </w:rPr>
        <w:t xml:space="preserve"> حتّى رأيت</w:t>
      </w:r>
      <w:r w:rsidR="002B2D7A">
        <w:rPr>
          <w:rFonts w:hint="cs"/>
          <w:rtl/>
        </w:rPr>
        <w:t>ُ</w:t>
      </w:r>
      <w:r w:rsidR="006F739F">
        <w:rPr>
          <w:rtl/>
        </w:rPr>
        <w:t xml:space="preserve"> ابن</w:t>
      </w:r>
      <w:r w:rsidR="002B2D7A">
        <w:rPr>
          <w:rFonts w:hint="cs"/>
          <w:rtl/>
        </w:rPr>
        <w:t>َ</w:t>
      </w:r>
      <w:r w:rsidR="006F739F">
        <w:rPr>
          <w:rtl/>
        </w:rPr>
        <w:t xml:space="preserve"> زياد، وقد بعث عمر بن سعد إلى الحسين بن علي </w:t>
      </w:r>
      <w:r w:rsidR="006F739F" w:rsidRPr="00201CCF">
        <w:rPr>
          <w:rStyle w:val="libAlaemChar"/>
          <w:rtl/>
        </w:rPr>
        <w:t>عليه‌السلام</w:t>
      </w:r>
      <w:r w:rsidR="006F739F">
        <w:rPr>
          <w:rtl/>
        </w:rPr>
        <w:t>، وجعل خالد بن عرفطة على مقد</w:t>
      </w:r>
      <w:r w:rsidR="002B2D7A">
        <w:rPr>
          <w:rFonts w:hint="cs"/>
          <w:rtl/>
        </w:rPr>
        <w:t>َّ</w:t>
      </w:r>
      <w:r w:rsidR="006F739F">
        <w:rPr>
          <w:rtl/>
        </w:rPr>
        <w:t>مته وحبيب ابن حمار - عمار - صاحب رايته، فدخل بها من باب الفيل.</w:t>
      </w:r>
    </w:p>
    <w:p w:rsidR="006F739F" w:rsidRDefault="006F739F" w:rsidP="002B2D7A">
      <w:pPr>
        <w:pStyle w:val="Heading2Center"/>
      </w:pPr>
      <w:bookmarkStart w:id="696" w:name="_Toc531284234"/>
      <w:bookmarkStart w:id="697" w:name="_Toc531287092"/>
      <w:r>
        <w:rPr>
          <w:rtl/>
        </w:rPr>
        <w:t xml:space="preserve">إخباره </w:t>
      </w:r>
      <w:r w:rsidRPr="005E607E">
        <w:rPr>
          <w:rStyle w:val="libAlaemChar"/>
          <w:rtl/>
        </w:rPr>
        <w:t>عليه‌السلام</w:t>
      </w:r>
      <w:r>
        <w:rPr>
          <w:rtl/>
        </w:rPr>
        <w:t xml:space="preserve"> عن حكومة معاوية وظلمه للشيعة</w:t>
      </w:r>
      <w:bookmarkEnd w:id="696"/>
      <w:bookmarkEnd w:id="697"/>
    </w:p>
    <w:p w:rsidR="008406C4" w:rsidRDefault="006F739F" w:rsidP="00BC42BE">
      <w:pPr>
        <w:pStyle w:val="libNormal"/>
        <w:rPr>
          <w:rtl/>
        </w:rPr>
      </w:pPr>
      <w:r>
        <w:rPr>
          <w:rtl/>
        </w:rPr>
        <w:t>وأن</w:t>
      </w:r>
      <w:r w:rsidR="00BC42BE">
        <w:rPr>
          <w:rFonts w:hint="cs"/>
          <w:rtl/>
        </w:rPr>
        <w:t>ّ</w:t>
      </w:r>
      <w:r>
        <w:rPr>
          <w:rtl/>
        </w:rPr>
        <w:t xml:space="preserve"> من يطالع نهج البلاغة يجد فيه عبارات كثيرة في إخبار علي</w:t>
      </w:r>
      <w:r w:rsidR="00BC42BE">
        <w:rPr>
          <w:rFonts w:hint="cs"/>
          <w:rtl/>
        </w:rPr>
        <w:t>ّ</w:t>
      </w:r>
      <w:r>
        <w:rPr>
          <w:rtl/>
        </w:rPr>
        <w:t xml:space="preserve"> </w:t>
      </w:r>
      <w:r w:rsidRPr="00201CCF">
        <w:rPr>
          <w:rStyle w:val="libAlaemChar"/>
          <w:rtl/>
        </w:rPr>
        <w:t>عليه‌السلام</w:t>
      </w:r>
      <w:r>
        <w:rPr>
          <w:rtl/>
        </w:rPr>
        <w:t xml:space="preserve"> على الملاحم والفتن وظهور بعض السلاطين وخروج صاحب الزنج واستيلائه على البصرة وهجوم المغول وجنكيز على بلاد الإسلام وحكومتهم بها وإخباره </w:t>
      </w:r>
      <w:r w:rsidRPr="00201CCF">
        <w:rPr>
          <w:rStyle w:val="libAlaemChar"/>
          <w:rtl/>
        </w:rPr>
        <w:t>عليه‌السلام</w:t>
      </w:r>
      <w:r>
        <w:rPr>
          <w:rtl/>
        </w:rPr>
        <w:t xml:space="preserve"> عن سيرة بعض م</w:t>
      </w:r>
      <w:r w:rsidR="00BC42BE">
        <w:rPr>
          <w:rFonts w:hint="cs"/>
          <w:rtl/>
        </w:rPr>
        <w:t>َ</w:t>
      </w:r>
      <w:r>
        <w:rPr>
          <w:rtl/>
        </w:rPr>
        <w:t>ن</w:t>
      </w:r>
      <w:r w:rsidR="00BC42BE">
        <w:rPr>
          <w:rFonts w:hint="cs"/>
          <w:rtl/>
        </w:rPr>
        <w:t>ْ</w:t>
      </w:r>
      <w:r>
        <w:rPr>
          <w:rtl/>
        </w:rPr>
        <w:t xml:space="preserve"> يدّ</w:t>
      </w:r>
      <w:r w:rsidR="00BC42BE">
        <w:rPr>
          <w:rFonts w:hint="cs"/>
          <w:rtl/>
        </w:rPr>
        <w:t>َ</w:t>
      </w:r>
      <w:r>
        <w:rPr>
          <w:rtl/>
        </w:rPr>
        <w:t>عون الخلافة وظلمهم الفظيع وعملهم الفجيع للناس عام</w:t>
      </w:r>
      <w:r w:rsidR="00BC42BE">
        <w:rPr>
          <w:rFonts w:hint="cs"/>
          <w:rtl/>
        </w:rPr>
        <w:t>ّ</w:t>
      </w:r>
      <w:r>
        <w:rPr>
          <w:rtl/>
        </w:rPr>
        <w:t>ة وللشيعة خاص</w:t>
      </w:r>
      <w:r w:rsidR="00BC42BE">
        <w:rPr>
          <w:rFonts w:hint="cs"/>
          <w:rtl/>
        </w:rPr>
        <w:t>ّ</w:t>
      </w:r>
      <w:r>
        <w:rPr>
          <w:rtl/>
        </w:rPr>
        <w:t xml:space="preserve">ة، ولا سيما إذا راجعتم شرح نهج البلاغة لابن أبي الحديد ج 2 / 286 - 296 و ج 10 / 13 - 15 ط. دار إحياء الكتب العربية، وقد نقل في ج 4 / 54 من نفس الطبعة قال: من كلام له </w:t>
      </w:r>
      <w:r w:rsidR="00BC42BE" w:rsidRPr="00201CCF">
        <w:rPr>
          <w:rStyle w:val="libAlaemChar"/>
          <w:rtl/>
        </w:rPr>
        <w:t>عليه‌السلام</w:t>
      </w:r>
      <w:r>
        <w:rPr>
          <w:rtl/>
        </w:rPr>
        <w:t xml:space="preserve"> لأصحابه: أما إن</w:t>
      </w:r>
      <w:r w:rsidR="00BC42BE">
        <w:rPr>
          <w:rFonts w:hint="cs"/>
          <w:rtl/>
        </w:rPr>
        <w:t>ّ</w:t>
      </w:r>
      <w:r>
        <w:rPr>
          <w:rtl/>
        </w:rPr>
        <w:t>ه سيظه</w:t>
      </w:r>
      <w:r w:rsidR="00525A42">
        <w:rPr>
          <w:rFonts w:hint="cs"/>
          <w:rtl/>
        </w:rPr>
        <w:t>َ</w:t>
      </w:r>
      <w:r>
        <w:rPr>
          <w:rtl/>
        </w:rPr>
        <w:t>ر</w:t>
      </w:r>
      <w:r w:rsidR="00525A42">
        <w:rPr>
          <w:rFonts w:hint="cs"/>
          <w:rtl/>
        </w:rPr>
        <w:t>ُ</w:t>
      </w:r>
      <w:r>
        <w:rPr>
          <w:rtl/>
        </w:rPr>
        <w:t xml:space="preserve"> عليكم بعدي رجل</w:t>
      </w:r>
      <w:r w:rsidR="00525A42">
        <w:rPr>
          <w:rFonts w:hint="cs"/>
          <w:rtl/>
        </w:rPr>
        <w:t>ٌ</w:t>
      </w:r>
      <w:r>
        <w:rPr>
          <w:rtl/>
        </w:rPr>
        <w:t xml:space="preserve"> رحب</w:t>
      </w:r>
      <w:r w:rsidR="00525A42">
        <w:rPr>
          <w:rFonts w:hint="cs"/>
          <w:rtl/>
        </w:rPr>
        <w:t>ُ</w:t>
      </w:r>
      <w:r>
        <w:rPr>
          <w:rtl/>
        </w:rPr>
        <w:t xml:space="preserve"> البلعوم، مند</w:t>
      </w:r>
      <w:r w:rsidR="00525A42">
        <w:rPr>
          <w:rFonts w:hint="cs"/>
          <w:rtl/>
        </w:rPr>
        <w:t>َ</w:t>
      </w:r>
      <w:r>
        <w:rPr>
          <w:rtl/>
        </w:rPr>
        <w:t>ح</w:t>
      </w:r>
      <w:r w:rsidR="00525A42">
        <w:rPr>
          <w:rFonts w:hint="cs"/>
          <w:rtl/>
        </w:rPr>
        <w:t>ِ</w:t>
      </w:r>
      <w:r>
        <w:rPr>
          <w:rtl/>
        </w:rPr>
        <w:t>ق البطن، يأكل</w:t>
      </w:r>
      <w:r w:rsidR="00525A42">
        <w:rPr>
          <w:rFonts w:hint="cs"/>
          <w:rtl/>
        </w:rPr>
        <w:t>ُ</w:t>
      </w:r>
      <w:r>
        <w:rPr>
          <w:rtl/>
        </w:rPr>
        <w:t xml:space="preserve"> ما يجد، و يطلب</w:t>
      </w:r>
      <w:r w:rsidR="00525A42">
        <w:rPr>
          <w:rFonts w:hint="cs"/>
          <w:rtl/>
        </w:rPr>
        <w:t>ُ</w:t>
      </w:r>
      <w:r>
        <w:rPr>
          <w:rtl/>
        </w:rPr>
        <w:t xml:space="preserve"> ما لا يجد، فاقتلوه و لن تقتلوه. ألا و إن</w:t>
      </w:r>
      <w:r w:rsidR="00525A42">
        <w:rPr>
          <w:rFonts w:hint="cs"/>
          <w:rtl/>
        </w:rPr>
        <w:t>ّ</w:t>
      </w:r>
      <w:r>
        <w:rPr>
          <w:rtl/>
        </w:rPr>
        <w:t>ه سيأمر</w:t>
      </w:r>
      <w:r w:rsidR="00525A42">
        <w:rPr>
          <w:rFonts w:hint="cs"/>
          <w:rtl/>
        </w:rPr>
        <w:t>ُ</w:t>
      </w:r>
      <w:r>
        <w:rPr>
          <w:rtl/>
        </w:rPr>
        <w:t>كم بسب</w:t>
      </w:r>
      <w:r w:rsidR="00525A42">
        <w:rPr>
          <w:rFonts w:hint="cs"/>
          <w:rtl/>
        </w:rPr>
        <w:t>ّ</w:t>
      </w:r>
      <w:r>
        <w:rPr>
          <w:rtl/>
        </w:rPr>
        <w:t>ي و البراءة من</w:t>
      </w:r>
      <w:r w:rsidR="00525A42">
        <w:rPr>
          <w:rFonts w:hint="cs"/>
          <w:rtl/>
        </w:rPr>
        <w:t>ّ</w:t>
      </w:r>
      <w:r>
        <w:rPr>
          <w:rtl/>
        </w:rPr>
        <w:t>ي، فأم</w:t>
      </w:r>
      <w:r w:rsidR="00525A42">
        <w:rPr>
          <w:rFonts w:hint="cs"/>
          <w:rtl/>
        </w:rPr>
        <w:t>ّ</w:t>
      </w:r>
      <w:r>
        <w:rPr>
          <w:rtl/>
        </w:rPr>
        <w:t>ا السب</w:t>
      </w:r>
      <w:r w:rsidR="00525A42">
        <w:rPr>
          <w:rFonts w:hint="cs"/>
          <w:rtl/>
        </w:rPr>
        <w:t>ّ</w:t>
      </w:r>
      <w:r>
        <w:rPr>
          <w:rtl/>
        </w:rPr>
        <w:t xml:space="preserve"> فسب</w:t>
      </w:r>
      <w:r w:rsidR="00525A42">
        <w:rPr>
          <w:rFonts w:hint="cs"/>
          <w:rtl/>
        </w:rPr>
        <w:t>ّ</w:t>
      </w:r>
      <w:r>
        <w:rPr>
          <w:rtl/>
        </w:rPr>
        <w:t>وني فإن</w:t>
      </w:r>
      <w:r w:rsidR="00525A42">
        <w:rPr>
          <w:rFonts w:hint="cs"/>
          <w:rtl/>
        </w:rPr>
        <w:t>ّ</w:t>
      </w:r>
      <w:r>
        <w:rPr>
          <w:rtl/>
        </w:rPr>
        <w:t>ه لي زكاة</w:t>
      </w:r>
      <w:r w:rsidR="00525A42">
        <w:rPr>
          <w:rFonts w:hint="cs"/>
          <w:rtl/>
        </w:rPr>
        <w:t>ٌ</w:t>
      </w:r>
      <w:r>
        <w:rPr>
          <w:rtl/>
        </w:rPr>
        <w:t xml:space="preserve"> و لكم ن</w:t>
      </w:r>
      <w:r w:rsidR="00525A42">
        <w:rPr>
          <w:rFonts w:hint="cs"/>
          <w:rtl/>
        </w:rPr>
        <w:t>َ</w:t>
      </w:r>
      <w:r>
        <w:rPr>
          <w:rtl/>
        </w:rPr>
        <w:t>جاة</w:t>
      </w:r>
      <w:r w:rsidR="00525A42">
        <w:rPr>
          <w:rFonts w:hint="cs"/>
          <w:rtl/>
        </w:rPr>
        <w:t>ٌ</w:t>
      </w:r>
      <w:r>
        <w:rPr>
          <w:rtl/>
        </w:rPr>
        <w:t>، و أم</w:t>
      </w:r>
      <w:r w:rsidR="00525A42">
        <w:rPr>
          <w:rFonts w:hint="cs"/>
          <w:rtl/>
        </w:rPr>
        <w:t>ّ</w:t>
      </w:r>
      <w:r>
        <w:rPr>
          <w:rtl/>
        </w:rPr>
        <w:t>ا البراءة</w:t>
      </w:r>
      <w:r w:rsidR="00525A42">
        <w:rPr>
          <w:rFonts w:hint="cs"/>
          <w:rtl/>
        </w:rPr>
        <w:t>ُ</w:t>
      </w:r>
      <w:r>
        <w:rPr>
          <w:rtl/>
        </w:rPr>
        <w:t xml:space="preserve"> ف</w:t>
      </w:r>
      <w:r w:rsidR="00525A42">
        <w:rPr>
          <w:rFonts w:hint="cs"/>
          <w:rtl/>
        </w:rPr>
        <w:t>َ</w:t>
      </w:r>
      <w:r>
        <w:rPr>
          <w:rtl/>
        </w:rPr>
        <w:t>ل</w:t>
      </w:r>
      <w:r w:rsidR="00525A42">
        <w:rPr>
          <w:rFonts w:hint="cs"/>
          <w:rtl/>
        </w:rPr>
        <w:t>َ</w:t>
      </w:r>
      <w:r>
        <w:rPr>
          <w:rtl/>
        </w:rPr>
        <w:t>ا تبر</w:t>
      </w:r>
      <w:r w:rsidR="00525A42">
        <w:rPr>
          <w:rFonts w:hint="cs"/>
          <w:rtl/>
        </w:rPr>
        <w:t>َّ</w:t>
      </w:r>
      <w:r>
        <w:rPr>
          <w:rtl/>
        </w:rPr>
        <w:t>ءوا من</w:t>
      </w:r>
      <w:r w:rsidR="00525A42">
        <w:rPr>
          <w:rFonts w:hint="cs"/>
          <w:rtl/>
        </w:rPr>
        <w:t>ّ</w:t>
      </w:r>
      <w:r>
        <w:rPr>
          <w:rtl/>
        </w:rPr>
        <w:t>ي فإن</w:t>
      </w:r>
      <w:r w:rsidR="00525A42">
        <w:rPr>
          <w:rFonts w:hint="cs"/>
          <w:rtl/>
        </w:rPr>
        <w:t>ّ</w:t>
      </w:r>
      <w:r>
        <w:rPr>
          <w:rtl/>
        </w:rPr>
        <w:t>ي و</w:t>
      </w:r>
      <w:r w:rsidR="00525A42">
        <w:rPr>
          <w:rFonts w:hint="cs"/>
          <w:rtl/>
        </w:rPr>
        <w:t>ُ</w:t>
      </w:r>
      <w:r>
        <w:rPr>
          <w:rtl/>
        </w:rPr>
        <w:t>لدت</w:t>
      </w:r>
      <w:r w:rsidR="00525A42">
        <w:rPr>
          <w:rFonts w:hint="cs"/>
          <w:rtl/>
        </w:rPr>
        <w:t>ُ</w:t>
      </w:r>
      <w:r>
        <w:rPr>
          <w:rtl/>
        </w:rPr>
        <w:t xml:space="preserve"> على الف</w:t>
      </w:r>
      <w:r w:rsidR="00525A42">
        <w:rPr>
          <w:rFonts w:hint="cs"/>
          <w:rtl/>
        </w:rPr>
        <w:t>ِ</w:t>
      </w:r>
      <w:r>
        <w:rPr>
          <w:rtl/>
        </w:rPr>
        <w:t>طرة و سبقت</w:t>
      </w:r>
      <w:r w:rsidR="00525A42">
        <w:rPr>
          <w:rFonts w:hint="cs"/>
          <w:rtl/>
        </w:rPr>
        <w:t>ُ</w:t>
      </w:r>
      <w:r>
        <w:rPr>
          <w:rtl/>
        </w:rPr>
        <w:t xml:space="preserve"> إلى الإيمان و الهجرة.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فصر</w:t>
      </w:r>
      <w:r w:rsidR="00501639">
        <w:rPr>
          <w:rFonts w:hint="cs"/>
          <w:rtl/>
        </w:rPr>
        <w:t>ّ</w:t>
      </w:r>
      <w:r>
        <w:rPr>
          <w:rtl/>
        </w:rPr>
        <w:t>ح ابن أبي الحديد وغيره من كبار علمائكم ممن شرح نهج البلاغة، أن</w:t>
      </w:r>
      <w:r w:rsidR="00501639">
        <w:rPr>
          <w:rFonts w:hint="cs"/>
          <w:rtl/>
        </w:rPr>
        <w:t>ّ</w:t>
      </w:r>
      <w:r>
        <w:rPr>
          <w:rtl/>
        </w:rPr>
        <w:t xml:space="preserve">ه </w:t>
      </w:r>
      <w:r w:rsidRPr="00201CCF">
        <w:rPr>
          <w:rStyle w:val="libAlaemChar"/>
          <w:rtl/>
        </w:rPr>
        <w:t>عليه‌السلام</w:t>
      </w:r>
      <w:r>
        <w:rPr>
          <w:rtl/>
        </w:rPr>
        <w:t xml:space="preserve"> عنى بهذه الأوصاف معاوية عليه اللعنة، فهو الذي</w:t>
      </w:r>
      <w:r w:rsidR="005D504B">
        <w:rPr>
          <w:rtl/>
        </w:rPr>
        <w:t xml:space="preserve"> لمـّا </w:t>
      </w:r>
      <w:r>
        <w:rPr>
          <w:rtl/>
        </w:rPr>
        <w:t>غلب على الشيعة وأصحاب الإمام علي</w:t>
      </w:r>
      <w:r w:rsidR="00501639">
        <w:rPr>
          <w:rFonts w:hint="cs"/>
          <w:rtl/>
        </w:rPr>
        <w:t>ّ</w:t>
      </w:r>
      <w:r>
        <w:rPr>
          <w:rtl/>
        </w:rPr>
        <w:t xml:space="preserve"> </w:t>
      </w:r>
      <w:r w:rsidRPr="00201CCF">
        <w:rPr>
          <w:rStyle w:val="libAlaemChar"/>
          <w:rtl/>
        </w:rPr>
        <w:t>عليه‌السلام</w:t>
      </w:r>
      <w:r>
        <w:rPr>
          <w:rtl/>
        </w:rPr>
        <w:t xml:space="preserve"> أمرهم بسب</w:t>
      </w:r>
      <w:r w:rsidR="00501639">
        <w:rPr>
          <w:rFonts w:hint="cs"/>
          <w:rtl/>
        </w:rPr>
        <w:t>ّ</w:t>
      </w:r>
      <w:r>
        <w:rPr>
          <w:rtl/>
        </w:rPr>
        <w:t>ه ولعنه والتبر</w:t>
      </w:r>
      <w:r w:rsidR="00501639">
        <w:rPr>
          <w:rFonts w:hint="cs"/>
          <w:rtl/>
        </w:rPr>
        <w:t>ِّ</w:t>
      </w:r>
      <w:r>
        <w:rPr>
          <w:rtl/>
        </w:rPr>
        <w:t>ي منه صلوات الله عليه وقتل من أبى منهم وامتنع مثل حجر بن عدي وأصحابه رضوان الله تعالى عليهم أجمعين.</w:t>
      </w:r>
    </w:p>
    <w:p w:rsidR="008406C4" w:rsidRDefault="006F739F" w:rsidP="006F739F">
      <w:pPr>
        <w:pStyle w:val="libNormal"/>
        <w:rPr>
          <w:rtl/>
        </w:rPr>
      </w:pPr>
      <w:r>
        <w:rPr>
          <w:rtl/>
        </w:rPr>
        <w:t>ولقد دامت هذه الس</w:t>
      </w:r>
      <w:r w:rsidR="00501639">
        <w:rPr>
          <w:rFonts w:hint="cs"/>
          <w:rtl/>
        </w:rPr>
        <w:t>ُ</w:t>
      </w:r>
      <w:r>
        <w:rPr>
          <w:rtl/>
        </w:rPr>
        <w:t>ن</w:t>
      </w:r>
      <w:r w:rsidR="00501639">
        <w:rPr>
          <w:rFonts w:hint="cs"/>
          <w:rtl/>
        </w:rPr>
        <w:t>ّ</w:t>
      </w:r>
      <w:r>
        <w:rPr>
          <w:rtl/>
        </w:rPr>
        <w:t>ة السيئة والبدعة الميشومة ثمانين سنة على المنابر والصلوات وفي خطب الجمعات.</w:t>
      </w:r>
    </w:p>
    <w:p w:rsidR="006F739F" w:rsidRDefault="006F739F" w:rsidP="00501639">
      <w:pPr>
        <w:pStyle w:val="Heading2Center"/>
      </w:pPr>
      <w:bookmarkStart w:id="698" w:name="_Toc531284235"/>
      <w:bookmarkStart w:id="699" w:name="_Toc531287093"/>
      <w:r>
        <w:rPr>
          <w:rtl/>
        </w:rPr>
        <w:t xml:space="preserve">إخباره </w:t>
      </w:r>
      <w:r w:rsidRPr="005E607E">
        <w:rPr>
          <w:rStyle w:val="libAlaemChar"/>
          <w:rtl/>
        </w:rPr>
        <w:t>عليه‌السلام</w:t>
      </w:r>
      <w:r>
        <w:rPr>
          <w:rtl/>
        </w:rPr>
        <w:t xml:space="preserve"> عن مقتل ذي الثدية</w:t>
      </w:r>
      <w:bookmarkEnd w:id="698"/>
      <w:bookmarkEnd w:id="699"/>
    </w:p>
    <w:p w:rsidR="008406C4" w:rsidRDefault="006F739F" w:rsidP="006F739F">
      <w:pPr>
        <w:pStyle w:val="libNormal"/>
        <w:rPr>
          <w:rtl/>
        </w:rPr>
      </w:pPr>
      <w:r>
        <w:rPr>
          <w:rtl/>
        </w:rPr>
        <w:t xml:space="preserve">ومن إخبار الإمام علي </w:t>
      </w:r>
      <w:r w:rsidRPr="00201CCF">
        <w:rPr>
          <w:rStyle w:val="libAlaemChar"/>
          <w:rtl/>
        </w:rPr>
        <w:t>عليه‌السلام</w:t>
      </w:r>
      <w:r>
        <w:rPr>
          <w:rtl/>
        </w:rPr>
        <w:t xml:space="preserve"> بالمغي</w:t>
      </w:r>
      <w:r w:rsidR="00501639">
        <w:rPr>
          <w:rFonts w:hint="cs"/>
          <w:rtl/>
        </w:rPr>
        <w:t>ّ</w:t>
      </w:r>
      <w:r>
        <w:rPr>
          <w:rtl/>
        </w:rPr>
        <w:t>بات، خبر ذي الثدية في معركة النهروان وكان رأس الخوارج</w:t>
      </w:r>
      <w:r w:rsidRPr="000B0BDE">
        <w:rPr>
          <w:rStyle w:val="libFootnotenumChar"/>
          <w:rtl/>
        </w:rPr>
        <w:t>(1)</w:t>
      </w:r>
      <w:r>
        <w:rPr>
          <w:rtl/>
        </w:rPr>
        <w:t xml:space="preserve">. ولقد أخبر </w:t>
      </w:r>
      <w:r w:rsidRPr="00201CCF">
        <w:rPr>
          <w:rStyle w:val="libAlaemChar"/>
          <w:rtl/>
        </w:rPr>
        <w:t>عليه‌السلام</w:t>
      </w:r>
      <w:r>
        <w:rPr>
          <w:rtl/>
        </w:rPr>
        <w:t xml:space="preserve"> أيضا</w:t>
      </w:r>
      <w:r w:rsidR="00501639">
        <w:rPr>
          <w:rFonts w:hint="cs"/>
          <w:rtl/>
        </w:rPr>
        <w:t>ً</w:t>
      </w:r>
      <w:r>
        <w:rPr>
          <w:rtl/>
        </w:rPr>
        <w:t xml:space="preserve"> في حرب</w:t>
      </w:r>
    </w:p>
    <w:p w:rsidR="006F739F" w:rsidRDefault="006F739F" w:rsidP="006F739F">
      <w:pPr>
        <w:pStyle w:val="libLine"/>
      </w:pPr>
      <w:r>
        <w:rPr>
          <w:rtl/>
        </w:rPr>
        <w:t>____________________</w:t>
      </w:r>
    </w:p>
    <w:p w:rsidR="008406C4" w:rsidRDefault="006F739F" w:rsidP="006F739F">
      <w:pPr>
        <w:pStyle w:val="libFootnote0"/>
        <w:rPr>
          <w:rtl/>
        </w:rPr>
      </w:pPr>
      <w:r>
        <w:rPr>
          <w:rtl/>
        </w:rPr>
        <w:t>1) قال ابن أبي الحديد في شرح نهج البلاغة: ج 2 / 265، ط. دار إحياء الكتب العربية، تحت عنوان: أخبار الخوارج ... و في الصحاح المتفق عليها أن</w:t>
      </w:r>
      <w:r w:rsidR="00501639">
        <w:rPr>
          <w:rFonts w:hint="cs"/>
          <w:rtl/>
        </w:rPr>
        <w:t>ّ</w:t>
      </w:r>
      <w:r>
        <w:rPr>
          <w:rtl/>
        </w:rPr>
        <w:t xml:space="preserve"> رسول الله </w:t>
      </w:r>
      <w:r w:rsidRPr="00501639">
        <w:rPr>
          <w:rStyle w:val="libFootnoteAlaemChar"/>
          <w:rtl/>
        </w:rPr>
        <w:t>صلى‌الله‌عليه‌وآله</w:t>
      </w:r>
      <w:r>
        <w:rPr>
          <w:rtl/>
        </w:rPr>
        <w:t xml:space="preserve"> بينا هو يقسم قسما</w:t>
      </w:r>
      <w:r w:rsidR="00501639">
        <w:rPr>
          <w:rFonts w:hint="cs"/>
          <w:rtl/>
        </w:rPr>
        <w:t>ً</w:t>
      </w:r>
      <w:r>
        <w:rPr>
          <w:rtl/>
        </w:rPr>
        <w:t xml:space="preserve"> جاء رجل من بني تميم ي</w:t>
      </w:r>
      <w:r w:rsidR="00501639">
        <w:rPr>
          <w:rFonts w:hint="cs"/>
          <w:rtl/>
        </w:rPr>
        <w:t>ُ</w:t>
      </w:r>
      <w:r>
        <w:rPr>
          <w:rtl/>
        </w:rPr>
        <w:t>دعى ذا الخوي</w:t>
      </w:r>
      <w:r w:rsidR="00501639">
        <w:rPr>
          <w:rFonts w:hint="cs"/>
          <w:rtl/>
        </w:rPr>
        <w:t>ْ</w:t>
      </w:r>
      <w:r>
        <w:rPr>
          <w:rtl/>
        </w:rPr>
        <w:t xml:space="preserve">صرة، فقال: اعدل يا محمد فقال </w:t>
      </w:r>
      <w:r w:rsidRPr="00501639">
        <w:rPr>
          <w:rStyle w:val="libFootnoteAlaemChar"/>
          <w:rtl/>
        </w:rPr>
        <w:t>صلى‌الله‌عليه‌وآله</w:t>
      </w:r>
      <w:r>
        <w:rPr>
          <w:rtl/>
        </w:rPr>
        <w:t>: قد ع</w:t>
      </w:r>
      <w:r w:rsidR="00501639">
        <w:rPr>
          <w:rFonts w:hint="cs"/>
          <w:rtl/>
        </w:rPr>
        <w:t>َ</w:t>
      </w:r>
      <w:r>
        <w:rPr>
          <w:rtl/>
        </w:rPr>
        <w:t>د</w:t>
      </w:r>
      <w:r w:rsidR="00501639">
        <w:rPr>
          <w:rFonts w:hint="cs"/>
          <w:rtl/>
        </w:rPr>
        <w:t>َ</w:t>
      </w:r>
      <w:r>
        <w:rPr>
          <w:rtl/>
        </w:rPr>
        <w:t>ل</w:t>
      </w:r>
      <w:r w:rsidR="00501639">
        <w:rPr>
          <w:rFonts w:hint="cs"/>
          <w:rtl/>
        </w:rPr>
        <w:t>ْ</w:t>
      </w:r>
      <w:r>
        <w:rPr>
          <w:rtl/>
        </w:rPr>
        <w:t>ت</w:t>
      </w:r>
      <w:r w:rsidR="00501639">
        <w:rPr>
          <w:rFonts w:hint="cs"/>
          <w:rtl/>
        </w:rPr>
        <w:t>ُ</w:t>
      </w:r>
      <w:r>
        <w:rPr>
          <w:rtl/>
        </w:rPr>
        <w:t>. فقال له ثانية: اعدل يا محمد فإن</w:t>
      </w:r>
      <w:r w:rsidR="00501639">
        <w:rPr>
          <w:rFonts w:hint="cs"/>
          <w:rtl/>
        </w:rPr>
        <w:t>ّ</w:t>
      </w:r>
      <w:r>
        <w:rPr>
          <w:rtl/>
        </w:rPr>
        <w:t xml:space="preserve">ك لم تعدل! فقال </w:t>
      </w:r>
      <w:r w:rsidRPr="00501639">
        <w:rPr>
          <w:rStyle w:val="libFootnoteAlaemChar"/>
          <w:rtl/>
        </w:rPr>
        <w:t>صلى‌الله‌عليه‌وآله</w:t>
      </w:r>
      <w:r>
        <w:rPr>
          <w:rtl/>
        </w:rPr>
        <w:t>: ويلك! و م</w:t>
      </w:r>
      <w:r w:rsidR="00501639">
        <w:rPr>
          <w:rFonts w:hint="cs"/>
          <w:rtl/>
        </w:rPr>
        <w:t>َ</w:t>
      </w:r>
      <w:r>
        <w:rPr>
          <w:rtl/>
        </w:rPr>
        <w:t xml:space="preserve">ن يعدل إذا لم أعدل! .... ثمّ </w:t>
      </w:r>
      <w:r w:rsidR="00501639">
        <w:rPr>
          <w:rFonts w:hint="cs"/>
          <w:rtl/>
        </w:rPr>
        <w:t>أ</w:t>
      </w:r>
      <w:r>
        <w:rPr>
          <w:rtl/>
        </w:rPr>
        <w:t xml:space="preserve">خبر </w:t>
      </w:r>
      <w:r w:rsidRPr="00501639">
        <w:rPr>
          <w:rStyle w:val="libFootnoteAlaemChar"/>
          <w:rtl/>
        </w:rPr>
        <w:t>صلى‌الله‌عليه‌وآله</w:t>
      </w:r>
      <w:r>
        <w:rPr>
          <w:rtl/>
        </w:rPr>
        <w:t xml:space="preserve"> عنه وقال: فسيخرج من ض</w:t>
      </w:r>
      <w:r w:rsidR="00501639">
        <w:rPr>
          <w:rFonts w:hint="cs"/>
          <w:rtl/>
        </w:rPr>
        <w:t>ِ</w:t>
      </w:r>
      <w:r>
        <w:rPr>
          <w:rtl/>
        </w:rPr>
        <w:t>ئض</w:t>
      </w:r>
      <w:r w:rsidR="00501639">
        <w:rPr>
          <w:rFonts w:hint="cs"/>
          <w:rtl/>
        </w:rPr>
        <w:t>ِ</w:t>
      </w:r>
      <w:r>
        <w:rPr>
          <w:rtl/>
        </w:rPr>
        <w:t>ئ هذا قوم يمرق</w:t>
      </w:r>
      <w:r w:rsidR="00501639">
        <w:rPr>
          <w:rFonts w:hint="cs"/>
          <w:rtl/>
        </w:rPr>
        <w:t>ُ</w:t>
      </w:r>
      <w:r>
        <w:rPr>
          <w:rtl/>
        </w:rPr>
        <w:t>ون من الدين كما يمرق السهم من الرمي</w:t>
      </w:r>
      <w:r w:rsidR="00501639">
        <w:rPr>
          <w:rFonts w:hint="cs"/>
          <w:rtl/>
        </w:rPr>
        <w:t>ّ</w:t>
      </w:r>
      <w:r>
        <w:rPr>
          <w:rtl/>
        </w:rPr>
        <w:t xml:space="preserve">ة ... وبعدما وصفهم قال </w:t>
      </w:r>
      <w:r w:rsidRPr="00501639">
        <w:rPr>
          <w:rStyle w:val="libFootnoteAlaemChar"/>
          <w:rtl/>
        </w:rPr>
        <w:t>صلى‌الله‌عليه‌وآله</w:t>
      </w:r>
      <w:r>
        <w:rPr>
          <w:rtl/>
        </w:rPr>
        <w:t>: آيتهم رجل</w:t>
      </w:r>
      <w:r w:rsidR="00501639">
        <w:rPr>
          <w:rFonts w:hint="cs"/>
          <w:rtl/>
        </w:rPr>
        <w:t>ٌ</w:t>
      </w:r>
      <w:r>
        <w:rPr>
          <w:rtl/>
        </w:rPr>
        <w:t xml:space="preserve"> أسود م</w:t>
      </w:r>
      <w:r w:rsidR="00501639">
        <w:rPr>
          <w:rFonts w:hint="cs"/>
          <w:rtl/>
        </w:rPr>
        <w:t>ُ</w:t>
      </w:r>
      <w:r>
        <w:rPr>
          <w:rtl/>
        </w:rPr>
        <w:t>خد</w:t>
      </w:r>
      <w:r w:rsidR="00501639">
        <w:rPr>
          <w:rFonts w:hint="cs"/>
          <w:rtl/>
        </w:rPr>
        <w:t>َ</w:t>
      </w:r>
      <w:r>
        <w:rPr>
          <w:rtl/>
        </w:rPr>
        <w:t>ج اليد، إحدى يديه كأن</w:t>
      </w:r>
      <w:r w:rsidR="006407B8">
        <w:rPr>
          <w:rFonts w:hint="cs"/>
          <w:rtl/>
        </w:rPr>
        <w:t>ّ</w:t>
      </w:r>
      <w:r>
        <w:rPr>
          <w:rtl/>
        </w:rPr>
        <w:t>ها ثدي</w:t>
      </w:r>
      <w:r w:rsidR="006407B8">
        <w:rPr>
          <w:rFonts w:hint="cs"/>
          <w:rtl/>
        </w:rPr>
        <w:t>ُ</w:t>
      </w:r>
      <w:r>
        <w:rPr>
          <w:rtl/>
        </w:rPr>
        <w:t xml:space="preserve"> امرأة.</w:t>
      </w:r>
    </w:p>
    <w:p w:rsidR="006F739F" w:rsidRDefault="006F739F" w:rsidP="006F739F">
      <w:pPr>
        <w:pStyle w:val="libFootnote0"/>
      </w:pPr>
      <w:r>
        <w:rPr>
          <w:rtl/>
        </w:rPr>
        <w:t>وقال ابن أبي الحديد في صفحة 277 من نفس الجزء: و روى العو</w:t>
      </w:r>
      <w:r w:rsidR="006407B8">
        <w:rPr>
          <w:rFonts w:hint="cs"/>
          <w:rtl/>
        </w:rPr>
        <w:t>ّ</w:t>
      </w:r>
      <w:r>
        <w:rPr>
          <w:rtl/>
        </w:rPr>
        <w:t>ام بن ح</w:t>
      </w:r>
      <w:r w:rsidR="006407B8">
        <w:rPr>
          <w:rFonts w:hint="cs"/>
          <w:rtl/>
        </w:rPr>
        <w:t>َ</w:t>
      </w:r>
      <w:r>
        <w:rPr>
          <w:rtl/>
        </w:rPr>
        <w:t>و</w:t>
      </w:r>
      <w:r w:rsidR="006407B8">
        <w:rPr>
          <w:rFonts w:hint="cs"/>
          <w:rtl/>
        </w:rPr>
        <w:t>ْ</w:t>
      </w:r>
      <w:r>
        <w:rPr>
          <w:rtl/>
        </w:rPr>
        <w:t>شب عن أبيه، عن جد</w:t>
      </w:r>
      <w:r w:rsidR="006407B8">
        <w:rPr>
          <w:rFonts w:hint="cs"/>
          <w:rtl/>
        </w:rPr>
        <w:t>ِّ</w:t>
      </w:r>
      <w:r>
        <w:rPr>
          <w:rtl/>
        </w:rPr>
        <w:t>ه يزيد بن ر</w:t>
      </w:r>
      <w:r w:rsidR="006407B8">
        <w:rPr>
          <w:rFonts w:hint="cs"/>
          <w:rtl/>
        </w:rPr>
        <w:t>ُ</w:t>
      </w:r>
      <w:r>
        <w:rPr>
          <w:rtl/>
        </w:rPr>
        <w:t>و</w:t>
      </w:r>
      <w:r w:rsidR="006407B8">
        <w:rPr>
          <w:rFonts w:hint="cs"/>
          <w:rtl/>
        </w:rPr>
        <w:t>َ</w:t>
      </w:r>
      <w:r>
        <w:rPr>
          <w:rtl/>
        </w:rPr>
        <w:t>ي</w:t>
      </w:r>
      <w:r w:rsidR="006407B8">
        <w:rPr>
          <w:rFonts w:hint="cs"/>
          <w:rtl/>
        </w:rPr>
        <w:t>ْ</w:t>
      </w:r>
      <w:r>
        <w:rPr>
          <w:rtl/>
        </w:rPr>
        <w:t>م قال: قال علي</w:t>
      </w:r>
      <w:r w:rsidR="006407B8">
        <w:rPr>
          <w:rFonts w:hint="cs"/>
          <w:rtl/>
        </w:rPr>
        <w:t>ّ</w:t>
      </w:r>
      <w:r>
        <w:rPr>
          <w:rtl/>
        </w:rPr>
        <w:t xml:space="preserve"> </w:t>
      </w:r>
      <w:r w:rsidRPr="00501639">
        <w:rPr>
          <w:rStyle w:val="libFootnoteAlaemChar"/>
          <w:rtl/>
        </w:rPr>
        <w:t>عليه‌السلام</w:t>
      </w:r>
      <w:r>
        <w:rPr>
          <w:rtl/>
        </w:rPr>
        <w:t>: يقتل اليوم أربعة آلاف من الخوارج أحدهم ذو الثدية. =</w:t>
      </w:r>
    </w:p>
    <w:p w:rsidR="006F739F" w:rsidRDefault="006F739F" w:rsidP="00D96FAA">
      <w:pPr>
        <w:pStyle w:val="libNormal"/>
      </w:pPr>
      <w:r>
        <w:rPr>
          <w:rtl/>
        </w:rPr>
        <w:br w:type="page"/>
      </w:r>
    </w:p>
    <w:p w:rsidR="008406C4" w:rsidRDefault="006F739F" w:rsidP="006407B8">
      <w:pPr>
        <w:pStyle w:val="libNormal0"/>
        <w:rPr>
          <w:rtl/>
        </w:rPr>
      </w:pPr>
      <w:r>
        <w:rPr>
          <w:rtl/>
        </w:rPr>
        <w:lastRenderedPageBreak/>
        <w:t>النهروان وقال قبل أن تقع: لا يفلت منهم عشرة، ولا يهلك منكم عشرة. وكان كما أخبر ولقد روى هذا الخبر أكثر علمائكم وكبار أعلامكم وهو من عبارات نهج البلاغة. وقال ابن أبي الحديد في شرح النهج: ج 5/ ص 3، د. دار إحياء التراث العربي / قال في ذيل العبارة وفي شرحها: هذا الخبر من ا</w:t>
      </w:r>
      <w:r w:rsidR="006407B8">
        <w:rPr>
          <w:rtl/>
        </w:rPr>
        <w:t xml:space="preserve">لأخبار التي تكاد تكون متواترة، </w:t>
      </w:r>
      <w:r>
        <w:rPr>
          <w:rtl/>
        </w:rPr>
        <w:t>اشتهاره و نقل الناس كاف</w:t>
      </w:r>
      <w:r w:rsidR="006407B8">
        <w:rPr>
          <w:rFonts w:hint="cs"/>
          <w:rtl/>
        </w:rPr>
        <w:t>َّ</w:t>
      </w:r>
      <w:r>
        <w:rPr>
          <w:rtl/>
        </w:rPr>
        <w:t>ة له. و هو من معجزاته و أخباره المفص</w:t>
      </w:r>
      <w:r w:rsidR="006407B8">
        <w:rPr>
          <w:rFonts w:hint="cs"/>
          <w:rtl/>
        </w:rPr>
        <w:t>ّ</w:t>
      </w:r>
      <w:r>
        <w:rPr>
          <w:rtl/>
        </w:rPr>
        <w:t>لة عن الغيوب</w:t>
      </w:r>
      <w:r w:rsidRPr="000B0BDE">
        <w:rPr>
          <w:rStyle w:val="libFootnotenumChar"/>
          <w:rtl/>
        </w:rPr>
        <w:t>(1)</w:t>
      </w:r>
      <w:r>
        <w:rPr>
          <w:rtl/>
        </w:rPr>
        <w:t>.</w:t>
      </w:r>
    </w:p>
    <w:p w:rsidR="006F739F" w:rsidRDefault="006F739F" w:rsidP="006F739F">
      <w:pPr>
        <w:pStyle w:val="libLine"/>
      </w:pPr>
      <w:r>
        <w:rPr>
          <w:rtl/>
        </w:rPr>
        <w:t>____________________</w:t>
      </w:r>
    </w:p>
    <w:p w:rsidR="008406C4" w:rsidRDefault="006F739F" w:rsidP="009E6CC9">
      <w:pPr>
        <w:pStyle w:val="libFootnote0"/>
        <w:rPr>
          <w:rtl/>
        </w:rPr>
      </w:pPr>
      <w:r>
        <w:rPr>
          <w:rtl/>
        </w:rPr>
        <w:t>= فلم</w:t>
      </w:r>
      <w:r w:rsidR="006407B8">
        <w:rPr>
          <w:rFonts w:hint="cs"/>
          <w:rtl/>
        </w:rPr>
        <w:t>ّ</w:t>
      </w:r>
      <w:r>
        <w:rPr>
          <w:rtl/>
        </w:rPr>
        <w:t>ا طحن القوم و رام استخراج ذي الثدية فأتبعه، أم</w:t>
      </w:r>
      <w:r w:rsidR="00C750A6">
        <w:rPr>
          <w:rFonts w:hint="cs"/>
          <w:rtl/>
        </w:rPr>
        <w:t>َ</w:t>
      </w:r>
      <w:r>
        <w:rPr>
          <w:rtl/>
        </w:rPr>
        <w:t>رني أن أقطع له أربعة آلاف ق</w:t>
      </w:r>
      <w:r w:rsidR="00C750A6">
        <w:rPr>
          <w:rFonts w:hint="cs"/>
          <w:rtl/>
        </w:rPr>
        <w:t>َ</w:t>
      </w:r>
      <w:r>
        <w:rPr>
          <w:rtl/>
        </w:rPr>
        <w:t>صب</w:t>
      </w:r>
      <w:r w:rsidR="00C750A6">
        <w:rPr>
          <w:rFonts w:hint="cs"/>
          <w:rtl/>
        </w:rPr>
        <w:t>َ</w:t>
      </w:r>
      <w:r>
        <w:rPr>
          <w:rtl/>
        </w:rPr>
        <w:t xml:space="preserve">ة و ركب بغلة رسول الله </w:t>
      </w:r>
      <w:r w:rsidR="006407B8" w:rsidRPr="00626841">
        <w:rPr>
          <w:rStyle w:val="libFootnoteAlaemChar"/>
          <w:rtl/>
        </w:rPr>
        <w:t xml:space="preserve">صلى‌الله‌عليه‌وآله </w:t>
      </w:r>
      <w:r>
        <w:rPr>
          <w:rtl/>
        </w:rPr>
        <w:t>و قال: اطرح على كل</w:t>
      </w:r>
      <w:r w:rsidR="00C750A6">
        <w:rPr>
          <w:rFonts w:hint="cs"/>
          <w:rtl/>
        </w:rPr>
        <w:t>ّ</w:t>
      </w:r>
      <w:r>
        <w:rPr>
          <w:rtl/>
        </w:rPr>
        <w:t xml:space="preserve"> قتيل منهم قص</w:t>
      </w:r>
      <w:r w:rsidR="00C750A6">
        <w:rPr>
          <w:rFonts w:hint="cs"/>
          <w:rtl/>
        </w:rPr>
        <w:t>َ</w:t>
      </w:r>
      <w:r>
        <w:rPr>
          <w:rtl/>
        </w:rPr>
        <w:t>ب</w:t>
      </w:r>
      <w:r w:rsidR="00C750A6">
        <w:rPr>
          <w:rFonts w:hint="cs"/>
          <w:rtl/>
        </w:rPr>
        <w:t>َ</w:t>
      </w:r>
      <w:r>
        <w:rPr>
          <w:rtl/>
        </w:rPr>
        <w:t>ة، فلم أزل كذلك و أنا بين يديه، و هو راكب خلفي و الناس يتبعونه حتّى بقيت في يدي واحدة فنظرت إليه و إذا وجهه أرب</w:t>
      </w:r>
      <w:r w:rsidR="00A37596">
        <w:rPr>
          <w:rFonts w:hint="cs"/>
          <w:rtl/>
        </w:rPr>
        <w:t>َ</w:t>
      </w:r>
      <w:r>
        <w:rPr>
          <w:rtl/>
        </w:rPr>
        <w:t>د، و إذا هو يقول: و الله ما كذبت</w:t>
      </w:r>
      <w:r w:rsidR="00C750A6">
        <w:rPr>
          <w:rFonts w:hint="cs"/>
          <w:rtl/>
        </w:rPr>
        <w:t>ُ</w:t>
      </w:r>
      <w:r>
        <w:rPr>
          <w:rtl/>
        </w:rPr>
        <w:t xml:space="preserve"> و لا ك</w:t>
      </w:r>
      <w:r w:rsidR="00C750A6">
        <w:rPr>
          <w:rFonts w:hint="cs"/>
          <w:rtl/>
        </w:rPr>
        <w:t>ُ</w:t>
      </w:r>
      <w:r>
        <w:rPr>
          <w:rtl/>
        </w:rPr>
        <w:t>ذ</w:t>
      </w:r>
      <w:r w:rsidR="00C750A6">
        <w:rPr>
          <w:rFonts w:hint="cs"/>
          <w:rtl/>
        </w:rPr>
        <w:t>ِ</w:t>
      </w:r>
      <w:r>
        <w:rPr>
          <w:rtl/>
        </w:rPr>
        <w:t>بت، فإذا خرير</w:t>
      </w:r>
      <w:r w:rsidR="00C750A6">
        <w:rPr>
          <w:rFonts w:hint="cs"/>
          <w:rtl/>
        </w:rPr>
        <w:t>ُ</w:t>
      </w:r>
      <w:r>
        <w:rPr>
          <w:rtl/>
        </w:rPr>
        <w:t xml:space="preserve"> ماء عند موضع دالية، فقال: فت</w:t>
      </w:r>
      <w:r w:rsidR="00C750A6">
        <w:rPr>
          <w:rFonts w:hint="cs"/>
          <w:rtl/>
        </w:rPr>
        <w:t>ّ</w:t>
      </w:r>
      <w:r>
        <w:rPr>
          <w:rtl/>
        </w:rPr>
        <w:t>ش هذا ففت</w:t>
      </w:r>
      <w:r w:rsidR="009E6CC9">
        <w:rPr>
          <w:rFonts w:hint="cs"/>
          <w:rtl/>
        </w:rPr>
        <w:t>ّ</w:t>
      </w:r>
      <w:r>
        <w:rPr>
          <w:rtl/>
        </w:rPr>
        <w:t xml:space="preserve">شته، فإذا قتيل قد صار في الماء، و إذا رجله في يدي فجذبتها، و </w:t>
      </w:r>
      <w:r w:rsidRPr="009E6CC9">
        <w:rPr>
          <w:rtl/>
        </w:rPr>
        <w:t>قلت</w:t>
      </w:r>
      <w:r w:rsidRPr="00537012">
        <w:rPr>
          <w:rStyle w:val="libBold2Char"/>
          <w:rtl/>
        </w:rPr>
        <w:t>:</w:t>
      </w:r>
      <w:r>
        <w:rPr>
          <w:rtl/>
        </w:rPr>
        <w:t xml:space="preserve"> هذه رجل إنسان، فنزل عن البغلة مسرعا</w:t>
      </w:r>
      <w:r w:rsidR="009E6CC9">
        <w:rPr>
          <w:rFonts w:hint="cs"/>
          <w:rtl/>
        </w:rPr>
        <w:t>ً</w:t>
      </w:r>
      <w:r>
        <w:rPr>
          <w:rtl/>
        </w:rPr>
        <w:t>، فجذب الرجل ال</w:t>
      </w:r>
      <w:r w:rsidR="009E6CC9">
        <w:rPr>
          <w:rFonts w:hint="cs"/>
          <w:rtl/>
        </w:rPr>
        <w:t>إ</w:t>
      </w:r>
      <w:r>
        <w:rPr>
          <w:rtl/>
        </w:rPr>
        <w:t>خرى و جررناه حتى صار على التراب فإذا هو المخدج «ذو الثدية». فكب</w:t>
      </w:r>
      <w:r w:rsidR="009E6CC9">
        <w:rPr>
          <w:rFonts w:hint="cs"/>
          <w:rtl/>
        </w:rPr>
        <w:t>ّ</w:t>
      </w:r>
      <w:r>
        <w:rPr>
          <w:rtl/>
        </w:rPr>
        <w:t>ر علي</w:t>
      </w:r>
      <w:r w:rsidR="009E6CC9">
        <w:rPr>
          <w:rFonts w:hint="cs"/>
          <w:rtl/>
        </w:rPr>
        <w:t>ٌ</w:t>
      </w:r>
      <w:r>
        <w:rPr>
          <w:rtl/>
        </w:rPr>
        <w:t xml:space="preserve"> </w:t>
      </w:r>
      <w:r w:rsidRPr="00626841">
        <w:rPr>
          <w:rStyle w:val="libFootnoteAlaemChar"/>
          <w:rtl/>
        </w:rPr>
        <w:t xml:space="preserve">عليه‌السلام </w:t>
      </w:r>
      <w:r>
        <w:rPr>
          <w:rtl/>
        </w:rPr>
        <w:t>بأعلى صوته ثمّ سجد فكب</w:t>
      </w:r>
      <w:r w:rsidR="009E6CC9">
        <w:rPr>
          <w:rFonts w:hint="cs"/>
          <w:rtl/>
        </w:rPr>
        <w:t>ّ</w:t>
      </w:r>
      <w:r>
        <w:rPr>
          <w:rtl/>
        </w:rPr>
        <w:t>ر الناس كلهم.</w:t>
      </w:r>
    </w:p>
    <w:p w:rsidR="006F739F" w:rsidRDefault="006F739F" w:rsidP="009E6CC9">
      <w:pPr>
        <w:pStyle w:val="libFootnoteLeft"/>
      </w:pPr>
      <w:r>
        <w:rPr>
          <w:rtl/>
        </w:rPr>
        <w:t>«المترجم»</w:t>
      </w:r>
    </w:p>
    <w:p w:rsidR="008406C4" w:rsidRDefault="006F739F" w:rsidP="006F739F">
      <w:pPr>
        <w:pStyle w:val="libFootnote0"/>
        <w:rPr>
          <w:rtl/>
        </w:rPr>
      </w:pPr>
      <w:r>
        <w:rPr>
          <w:rtl/>
        </w:rPr>
        <w:t>1) أقول وع</w:t>
      </w:r>
      <w:r w:rsidR="009E6CC9">
        <w:rPr>
          <w:rFonts w:hint="cs"/>
          <w:rtl/>
        </w:rPr>
        <w:t>َ</w:t>
      </w:r>
      <w:r>
        <w:rPr>
          <w:rtl/>
        </w:rPr>
        <w:t>ق</w:t>
      </w:r>
      <w:r w:rsidR="009E6CC9">
        <w:rPr>
          <w:rFonts w:hint="cs"/>
          <w:rtl/>
        </w:rPr>
        <w:t>َّ</w:t>
      </w:r>
      <w:r>
        <w:rPr>
          <w:rtl/>
        </w:rPr>
        <w:t>ب ابن أبي الحديد كلامه في شرح العبارة قائلا</w:t>
      </w:r>
      <w:r w:rsidR="009E6CC9">
        <w:rPr>
          <w:rFonts w:hint="cs"/>
          <w:rtl/>
        </w:rPr>
        <w:t>ً</w:t>
      </w:r>
      <w:r>
        <w:rPr>
          <w:rtl/>
        </w:rPr>
        <w:t>: و الأخبار على قسمين: أحدهما الأخبار المجملة، و لا إعجاز فيها نحو أن</w:t>
      </w:r>
      <w:r w:rsidR="009E6CC9">
        <w:rPr>
          <w:rFonts w:hint="cs"/>
          <w:rtl/>
        </w:rPr>
        <w:t>ْ</w:t>
      </w:r>
      <w:r>
        <w:rPr>
          <w:rtl/>
        </w:rPr>
        <w:t xml:space="preserve"> يقول الرجل لأصحابه إنكم ست</w:t>
      </w:r>
      <w:r w:rsidR="009E6CC9">
        <w:rPr>
          <w:rFonts w:hint="cs"/>
          <w:rtl/>
        </w:rPr>
        <w:t>ُ</w:t>
      </w:r>
      <w:r>
        <w:rPr>
          <w:rtl/>
        </w:rPr>
        <w:t>نص</w:t>
      </w:r>
      <w:r w:rsidR="009E6CC9">
        <w:rPr>
          <w:rFonts w:hint="cs"/>
          <w:rtl/>
        </w:rPr>
        <w:t>َ</w:t>
      </w:r>
      <w:r>
        <w:rPr>
          <w:rtl/>
        </w:rPr>
        <w:t>رون على هذه الفئة التي تلقو</w:t>
      </w:r>
      <w:r w:rsidR="009E6CC9">
        <w:rPr>
          <w:rFonts w:hint="cs"/>
          <w:rtl/>
        </w:rPr>
        <w:t>ْ</w:t>
      </w:r>
      <w:r>
        <w:rPr>
          <w:rtl/>
        </w:rPr>
        <w:t>نها غدا</w:t>
      </w:r>
      <w:r w:rsidR="009E6CC9">
        <w:rPr>
          <w:rFonts w:hint="cs"/>
          <w:rtl/>
        </w:rPr>
        <w:t>ً</w:t>
      </w:r>
      <w:r>
        <w:rPr>
          <w:rtl/>
        </w:rPr>
        <w:t xml:space="preserve"> فإن ن</w:t>
      </w:r>
      <w:r w:rsidR="009E6CC9">
        <w:rPr>
          <w:rFonts w:hint="cs"/>
          <w:rtl/>
        </w:rPr>
        <w:t>ُ</w:t>
      </w:r>
      <w:r>
        <w:rPr>
          <w:rtl/>
        </w:rPr>
        <w:t>ص</w:t>
      </w:r>
      <w:r w:rsidR="009E6CC9">
        <w:rPr>
          <w:rFonts w:hint="cs"/>
          <w:rtl/>
        </w:rPr>
        <w:t>ِ</w:t>
      </w:r>
      <w:r>
        <w:rPr>
          <w:rtl/>
        </w:rPr>
        <w:t>ر جعل ذلك حج</w:t>
      </w:r>
      <w:r w:rsidR="009E6CC9">
        <w:rPr>
          <w:rFonts w:hint="cs"/>
          <w:rtl/>
        </w:rPr>
        <w:t>ّ</w:t>
      </w:r>
      <w:r>
        <w:rPr>
          <w:rtl/>
        </w:rPr>
        <w:t>ة له عند أصحابه و سم</w:t>
      </w:r>
      <w:r w:rsidR="009E6CC9">
        <w:rPr>
          <w:rFonts w:hint="cs"/>
          <w:rtl/>
        </w:rPr>
        <w:t>ّ</w:t>
      </w:r>
      <w:r>
        <w:rPr>
          <w:rtl/>
        </w:rPr>
        <w:t>اها معجزة و إن</w:t>
      </w:r>
      <w:r w:rsidR="009E6CC9">
        <w:rPr>
          <w:rFonts w:hint="cs"/>
          <w:rtl/>
        </w:rPr>
        <w:t>ْ</w:t>
      </w:r>
      <w:r>
        <w:rPr>
          <w:rtl/>
        </w:rPr>
        <w:t xml:space="preserve"> لم ي</w:t>
      </w:r>
      <w:r w:rsidR="009E6CC9">
        <w:rPr>
          <w:rFonts w:hint="cs"/>
          <w:rtl/>
        </w:rPr>
        <w:t>ُ</w:t>
      </w:r>
      <w:r>
        <w:rPr>
          <w:rtl/>
        </w:rPr>
        <w:t>نص</w:t>
      </w:r>
      <w:r w:rsidR="009E6CC9">
        <w:rPr>
          <w:rFonts w:hint="cs"/>
          <w:rtl/>
        </w:rPr>
        <w:t>َ</w:t>
      </w:r>
      <w:r>
        <w:rPr>
          <w:rtl/>
        </w:rPr>
        <w:t>ر قال لهم تغي</w:t>
      </w:r>
      <w:r w:rsidR="009E6CC9">
        <w:rPr>
          <w:rFonts w:hint="cs"/>
          <w:rtl/>
        </w:rPr>
        <w:t>ّ</w:t>
      </w:r>
      <w:r>
        <w:rPr>
          <w:rtl/>
        </w:rPr>
        <w:t>رت</w:t>
      </w:r>
      <w:r w:rsidR="009E6CC9">
        <w:rPr>
          <w:rFonts w:hint="cs"/>
          <w:rtl/>
        </w:rPr>
        <w:t>ْ</w:t>
      </w:r>
      <w:r>
        <w:rPr>
          <w:rtl/>
        </w:rPr>
        <w:t xml:space="preserve"> ني</w:t>
      </w:r>
      <w:r w:rsidR="009E6CC9">
        <w:rPr>
          <w:rFonts w:hint="cs"/>
          <w:rtl/>
        </w:rPr>
        <w:t>ّ</w:t>
      </w:r>
      <w:r>
        <w:rPr>
          <w:rtl/>
        </w:rPr>
        <w:t>اتكم و شككتم في قولي فمنعكم الله نصر</w:t>
      </w:r>
      <w:r w:rsidR="009E6CC9">
        <w:rPr>
          <w:rFonts w:hint="cs"/>
          <w:rtl/>
        </w:rPr>
        <w:t>َ</w:t>
      </w:r>
      <w:r>
        <w:rPr>
          <w:rtl/>
        </w:rPr>
        <w:t>ه و نحو ذلك من القول و لأن</w:t>
      </w:r>
      <w:r w:rsidR="009E6CC9">
        <w:rPr>
          <w:rFonts w:hint="cs"/>
          <w:rtl/>
        </w:rPr>
        <w:t>ّ</w:t>
      </w:r>
      <w:r>
        <w:rPr>
          <w:rtl/>
        </w:rPr>
        <w:t>ه قد جرت العادة أن الملوك و الرؤساء يعدون أصحابهم بالظ</w:t>
      </w:r>
      <w:r w:rsidR="009E6CC9">
        <w:rPr>
          <w:rFonts w:hint="cs"/>
          <w:rtl/>
        </w:rPr>
        <w:t>ّ</w:t>
      </w:r>
      <w:r>
        <w:rPr>
          <w:rtl/>
        </w:rPr>
        <w:t>فر و النصر و ي</w:t>
      </w:r>
      <w:r w:rsidR="009E6CC9">
        <w:rPr>
          <w:rFonts w:hint="cs"/>
          <w:rtl/>
        </w:rPr>
        <w:t>ُ</w:t>
      </w:r>
      <w:r>
        <w:rPr>
          <w:rtl/>
        </w:rPr>
        <w:t>من</w:t>
      </w:r>
      <w:r w:rsidR="009E6CC9">
        <w:rPr>
          <w:rFonts w:hint="cs"/>
          <w:rtl/>
        </w:rPr>
        <w:t>ّ</w:t>
      </w:r>
      <w:r>
        <w:rPr>
          <w:rtl/>
        </w:rPr>
        <w:t>ونهم الد</w:t>
      </w:r>
      <w:r w:rsidR="009E6CC9">
        <w:rPr>
          <w:rFonts w:hint="cs"/>
          <w:rtl/>
        </w:rPr>
        <w:t>ُّ</w:t>
      </w:r>
      <w:r>
        <w:rPr>
          <w:rtl/>
        </w:rPr>
        <w:t>و</w:t>
      </w:r>
      <w:r w:rsidR="009E6CC9">
        <w:rPr>
          <w:rFonts w:hint="cs"/>
          <w:rtl/>
        </w:rPr>
        <w:t>َ</w:t>
      </w:r>
      <w:r>
        <w:rPr>
          <w:rtl/>
        </w:rPr>
        <w:t>ل فلا يدل</w:t>
      </w:r>
      <w:r w:rsidR="009E6CC9">
        <w:rPr>
          <w:rFonts w:hint="cs"/>
          <w:rtl/>
        </w:rPr>
        <w:t>ّ</w:t>
      </w:r>
      <w:r>
        <w:rPr>
          <w:rtl/>
        </w:rPr>
        <w:t xml:space="preserve"> وقوع ما يقع من ذلك على إخبار</w:t>
      </w:r>
      <w:r w:rsidR="009E6CC9">
        <w:rPr>
          <w:rFonts w:hint="cs"/>
          <w:rtl/>
        </w:rPr>
        <w:t>ٍ</w:t>
      </w:r>
      <w:r>
        <w:rPr>
          <w:rtl/>
        </w:rPr>
        <w:t xml:space="preserve"> عن غيب يتضم</w:t>
      </w:r>
      <w:r w:rsidR="009E6CC9">
        <w:rPr>
          <w:rFonts w:hint="cs"/>
          <w:rtl/>
        </w:rPr>
        <w:t>ّ</w:t>
      </w:r>
      <w:r>
        <w:rPr>
          <w:rtl/>
        </w:rPr>
        <w:t>ن إعجازا</w:t>
      </w:r>
      <w:r w:rsidR="009E6CC9">
        <w:rPr>
          <w:rFonts w:hint="cs"/>
          <w:rtl/>
        </w:rPr>
        <w:t>ً</w:t>
      </w:r>
      <w:r>
        <w:rPr>
          <w:rtl/>
        </w:rPr>
        <w:t>.</w:t>
      </w:r>
    </w:p>
    <w:p w:rsidR="006F739F" w:rsidRDefault="006F739F" w:rsidP="006F739F">
      <w:pPr>
        <w:pStyle w:val="libFootnote0"/>
      </w:pPr>
      <w:r>
        <w:rPr>
          <w:rtl/>
        </w:rPr>
        <w:t>و القسم الثاني: في الأخبار المفص</w:t>
      </w:r>
      <w:r w:rsidR="009E6CC9">
        <w:rPr>
          <w:rFonts w:hint="cs"/>
          <w:rtl/>
        </w:rPr>
        <w:t>ّ</w:t>
      </w:r>
      <w:r>
        <w:rPr>
          <w:rtl/>
        </w:rPr>
        <w:t>لة عن الغيوب، مثل هذا الخبر، فإن</w:t>
      </w:r>
      <w:r w:rsidR="009E6CC9">
        <w:rPr>
          <w:rFonts w:hint="cs"/>
          <w:rtl/>
        </w:rPr>
        <w:t>ّ</w:t>
      </w:r>
      <w:r>
        <w:rPr>
          <w:rtl/>
        </w:rPr>
        <w:t>ه لا يحتمل التلبيس، لتقييده بالع</w:t>
      </w:r>
      <w:r w:rsidR="009E6CC9">
        <w:rPr>
          <w:rFonts w:hint="cs"/>
          <w:rtl/>
        </w:rPr>
        <w:t>َ</w:t>
      </w:r>
      <w:r>
        <w:rPr>
          <w:rtl/>
        </w:rPr>
        <w:t>د</w:t>
      </w:r>
      <w:r w:rsidR="009E6CC9">
        <w:rPr>
          <w:rFonts w:hint="cs"/>
          <w:rtl/>
        </w:rPr>
        <w:t>َ</w:t>
      </w:r>
      <w:r>
        <w:rPr>
          <w:rtl/>
        </w:rPr>
        <w:t>د المعي</w:t>
      </w:r>
      <w:r w:rsidR="009E6CC9">
        <w:rPr>
          <w:rFonts w:hint="cs"/>
          <w:rtl/>
        </w:rPr>
        <w:t>َّ</w:t>
      </w:r>
      <w:r>
        <w:rPr>
          <w:rtl/>
        </w:rPr>
        <w:t>ن في أصحابه و في الخوارج، و وقوع الأمر بعد الحرب =</w:t>
      </w:r>
    </w:p>
    <w:p w:rsidR="006F739F" w:rsidRDefault="006F739F" w:rsidP="00D96FAA">
      <w:pPr>
        <w:pStyle w:val="libNormal"/>
      </w:pPr>
      <w:r>
        <w:rPr>
          <w:rtl/>
        </w:rPr>
        <w:br w:type="page"/>
      </w:r>
    </w:p>
    <w:p w:rsidR="009E6CC9" w:rsidRDefault="009E6CC9" w:rsidP="009E6CC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626841" w:rsidRDefault="00626841" w:rsidP="006F739F">
      <w:pPr>
        <w:pStyle w:val="libFootnote0"/>
        <w:rPr>
          <w:rtl/>
        </w:rPr>
      </w:pPr>
      <w:r>
        <w:rPr>
          <w:rtl/>
        </w:rPr>
        <w:t>=</w:t>
      </w:r>
    </w:p>
    <w:p w:rsidR="008406C4" w:rsidRDefault="006F739F" w:rsidP="006F739F">
      <w:pPr>
        <w:pStyle w:val="libFootnote0"/>
        <w:rPr>
          <w:rtl/>
        </w:rPr>
      </w:pPr>
      <w:r>
        <w:rPr>
          <w:rtl/>
        </w:rPr>
        <w:t>بموجبه من غير زيادة و لا نقصان، و ذلك أمر</w:t>
      </w:r>
      <w:r w:rsidR="00626841">
        <w:rPr>
          <w:rFonts w:hint="cs"/>
          <w:rtl/>
        </w:rPr>
        <w:t>ٌ</w:t>
      </w:r>
      <w:r>
        <w:rPr>
          <w:rtl/>
        </w:rPr>
        <w:t xml:space="preserve"> إلهي</w:t>
      </w:r>
      <w:r w:rsidR="00626841">
        <w:rPr>
          <w:rFonts w:hint="cs"/>
          <w:rtl/>
        </w:rPr>
        <w:t>ُّ</w:t>
      </w:r>
      <w:r>
        <w:rPr>
          <w:rtl/>
        </w:rPr>
        <w:t xml:space="preserve"> عرفه من جهة رسول الله </w:t>
      </w:r>
      <w:r w:rsidRPr="00626841">
        <w:rPr>
          <w:rStyle w:val="libFootnoteAlaemChar"/>
          <w:rtl/>
        </w:rPr>
        <w:t>صلى‌الله‌عليه‌وآله</w:t>
      </w:r>
      <w:r>
        <w:rPr>
          <w:rtl/>
        </w:rPr>
        <w:t xml:space="preserve"> و ع</w:t>
      </w:r>
      <w:r w:rsidR="00626841">
        <w:rPr>
          <w:rFonts w:hint="cs"/>
          <w:rtl/>
        </w:rPr>
        <w:t>َ</w:t>
      </w:r>
      <w:r>
        <w:rPr>
          <w:rtl/>
        </w:rPr>
        <w:t>ر</w:t>
      </w:r>
      <w:r w:rsidR="00626841">
        <w:rPr>
          <w:rFonts w:hint="cs"/>
          <w:rtl/>
        </w:rPr>
        <w:t>َ</w:t>
      </w:r>
      <w:r>
        <w:rPr>
          <w:rtl/>
        </w:rPr>
        <w:t>ف</w:t>
      </w:r>
      <w:r w:rsidR="00626841">
        <w:rPr>
          <w:rFonts w:hint="cs"/>
          <w:rtl/>
        </w:rPr>
        <w:t>َ</w:t>
      </w:r>
      <w:r>
        <w:rPr>
          <w:rtl/>
        </w:rPr>
        <w:t xml:space="preserve">ه رسول الله </w:t>
      </w:r>
      <w:r w:rsidRPr="00626841">
        <w:rPr>
          <w:rStyle w:val="libFootnoteAlaemChar"/>
          <w:rtl/>
        </w:rPr>
        <w:t>صلى‌الله‌عليه‌وآله</w:t>
      </w:r>
      <w:r>
        <w:rPr>
          <w:rtl/>
        </w:rPr>
        <w:t xml:space="preserve"> من جهة الله سبحانه. و القو</w:t>
      </w:r>
      <w:r w:rsidR="00626841">
        <w:rPr>
          <w:rFonts w:hint="cs"/>
          <w:rtl/>
        </w:rPr>
        <w:t>ّ</w:t>
      </w:r>
      <w:r>
        <w:rPr>
          <w:rtl/>
        </w:rPr>
        <w:t>ة البشري</w:t>
      </w:r>
      <w:r w:rsidR="00626841">
        <w:rPr>
          <w:rFonts w:hint="cs"/>
          <w:rtl/>
        </w:rPr>
        <w:t>َّ</w:t>
      </w:r>
      <w:r>
        <w:rPr>
          <w:rtl/>
        </w:rPr>
        <w:t>ة تقص</w:t>
      </w:r>
      <w:r w:rsidR="00626841">
        <w:rPr>
          <w:rFonts w:hint="cs"/>
          <w:rtl/>
        </w:rPr>
        <w:t>ُ</w:t>
      </w:r>
      <w:r>
        <w:rPr>
          <w:rtl/>
        </w:rPr>
        <w:t>ر</w:t>
      </w:r>
      <w:r w:rsidR="00626841">
        <w:rPr>
          <w:rFonts w:hint="cs"/>
          <w:rtl/>
        </w:rPr>
        <w:t>ِ</w:t>
      </w:r>
      <w:r>
        <w:rPr>
          <w:rtl/>
        </w:rPr>
        <w:t xml:space="preserve"> عن إدراك مثل هذا، و لقد كان له من هذا الباب ما لم يكن لغيره ...</w:t>
      </w:r>
    </w:p>
    <w:p w:rsidR="006F739F" w:rsidRDefault="006F739F" w:rsidP="004C6509">
      <w:pPr>
        <w:pStyle w:val="libFootnote0"/>
      </w:pPr>
      <w:r>
        <w:rPr>
          <w:rtl/>
        </w:rPr>
        <w:t>وقال ابن أبي الحديد في شرح النهج: ج 7/ 47، ط. دار احياء الكتب العربية: تحت عنوان فصل في ذكر أمور غيبي</w:t>
      </w:r>
      <w:r w:rsidR="00626F28">
        <w:rPr>
          <w:rFonts w:hint="cs"/>
          <w:rtl/>
        </w:rPr>
        <w:t>ّ</w:t>
      </w:r>
      <w:r w:rsidR="00626F28">
        <w:rPr>
          <w:rtl/>
        </w:rPr>
        <w:t>ة أخبر بها الإمام ثم</w:t>
      </w:r>
      <w:r>
        <w:rPr>
          <w:rtl/>
        </w:rPr>
        <w:t xml:space="preserve"> تحققت قال: و اعلم أنه </w:t>
      </w:r>
      <w:r w:rsidR="00626F28" w:rsidRPr="00626841">
        <w:rPr>
          <w:rStyle w:val="libFootnoteAlaemChar"/>
          <w:rtl/>
        </w:rPr>
        <w:t>عليه‌السلام</w:t>
      </w:r>
      <w:r>
        <w:rPr>
          <w:rtl/>
        </w:rPr>
        <w:t xml:space="preserve"> قد أقسم في هذا الفصل بالله الذي نفسه بيده أن</w:t>
      </w:r>
      <w:r w:rsidR="00626F28">
        <w:rPr>
          <w:rFonts w:hint="cs"/>
          <w:rtl/>
        </w:rPr>
        <w:t>ّ</w:t>
      </w:r>
      <w:r>
        <w:rPr>
          <w:rtl/>
        </w:rPr>
        <w:t>هم لا يسألونه عن أمر</w:t>
      </w:r>
      <w:r w:rsidR="00626F28">
        <w:rPr>
          <w:rFonts w:hint="cs"/>
          <w:rtl/>
        </w:rPr>
        <w:t>ٍ</w:t>
      </w:r>
      <w:r>
        <w:rPr>
          <w:rtl/>
        </w:rPr>
        <w:t xml:space="preserve"> يحدث بينهم و بين القيامة إل</w:t>
      </w:r>
      <w:r w:rsidR="00626F28">
        <w:rPr>
          <w:rFonts w:hint="cs"/>
          <w:rtl/>
        </w:rPr>
        <w:t>ّ</w:t>
      </w:r>
      <w:r>
        <w:rPr>
          <w:rtl/>
        </w:rPr>
        <w:t>ا أخبرهم به و أن</w:t>
      </w:r>
      <w:r w:rsidR="00626F28">
        <w:rPr>
          <w:rFonts w:hint="cs"/>
          <w:rtl/>
        </w:rPr>
        <w:t>ّ</w:t>
      </w:r>
      <w:r>
        <w:rPr>
          <w:rtl/>
        </w:rPr>
        <w:t>ه ما صح</w:t>
      </w:r>
      <w:r w:rsidR="00626F28">
        <w:rPr>
          <w:rFonts w:hint="cs"/>
          <w:rtl/>
        </w:rPr>
        <w:t>ّ</w:t>
      </w:r>
      <w:r>
        <w:rPr>
          <w:rtl/>
        </w:rPr>
        <w:t xml:space="preserve"> من طائفة من الناس يهتدي بها مائة و تضل</w:t>
      </w:r>
      <w:r w:rsidR="00626F28">
        <w:rPr>
          <w:rFonts w:hint="cs"/>
          <w:rtl/>
        </w:rPr>
        <w:t>ّ</w:t>
      </w:r>
      <w:r>
        <w:rPr>
          <w:rtl/>
        </w:rPr>
        <w:t xml:space="preserve"> بها مائة إل</w:t>
      </w:r>
      <w:r w:rsidR="00343DD9">
        <w:rPr>
          <w:rFonts w:hint="cs"/>
          <w:rtl/>
        </w:rPr>
        <w:t>ّ</w:t>
      </w:r>
      <w:r>
        <w:rPr>
          <w:rtl/>
        </w:rPr>
        <w:t>ا و هو مخبر</w:t>
      </w:r>
      <w:r w:rsidR="00343DD9">
        <w:rPr>
          <w:rFonts w:hint="cs"/>
          <w:rtl/>
        </w:rPr>
        <w:t>ٌ</w:t>
      </w:r>
      <w:r>
        <w:rPr>
          <w:rtl/>
        </w:rPr>
        <w:t xml:space="preserve"> لهم إن</w:t>
      </w:r>
      <w:r w:rsidR="00343DD9">
        <w:rPr>
          <w:rFonts w:hint="cs"/>
          <w:rtl/>
        </w:rPr>
        <w:t>ْ</w:t>
      </w:r>
      <w:r>
        <w:rPr>
          <w:rtl/>
        </w:rPr>
        <w:t xml:space="preserve"> سألوه ب</w:t>
      </w:r>
      <w:r w:rsidR="00343DD9">
        <w:rPr>
          <w:rFonts w:hint="cs"/>
          <w:rtl/>
        </w:rPr>
        <w:t>ُ</w:t>
      </w:r>
      <w:r>
        <w:rPr>
          <w:rtl/>
        </w:rPr>
        <w:t>رعات</w:t>
      </w:r>
      <w:r w:rsidR="00343DD9">
        <w:rPr>
          <w:rFonts w:hint="cs"/>
          <w:rtl/>
        </w:rPr>
        <w:t>ِ</w:t>
      </w:r>
      <w:r>
        <w:rPr>
          <w:rtl/>
        </w:rPr>
        <w:t>ها و قائ</w:t>
      </w:r>
      <w:r w:rsidR="00343DD9">
        <w:rPr>
          <w:rFonts w:hint="cs"/>
          <w:rtl/>
        </w:rPr>
        <w:t>ِ</w:t>
      </w:r>
      <w:r>
        <w:rPr>
          <w:rtl/>
        </w:rPr>
        <w:t>دها و سائقها و مواضع نزول ركابها و خيولها و م</w:t>
      </w:r>
      <w:r w:rsidR="00343DD9">
        <w:rPr>
          <w:rFonts w:hint="cs"/>
          <w:rtl/>
        </w:rPr>
        <w:t>َ</w:t>
      </w:r>
      <w:r>
        <w:rPr>
          <w:rtl/>
        </w:rPr>
        <w:t>ن ي</w:t>
      </w:r>
      <w:r w:rsidR="00343DD9">
        <w:rPr>
          <w:rFonts w:hint="cs"/>
          <w:rtl/>
        </w:rPr>
        <w:t>ُ</w:t>
      </w:r>
      <w:r>
        <w:rPr>
          <w:rtl/>
        </w:rPr>
        <w:t>قت</w:t>
      </w:r>
      <w:r w:rsidR="00343DD9">
        <w:rPr>
          <w:rFonts w:hint="cs"/>
          <w:rtl/>
        </w:rPr>
        <w:t>َ</w:t>
      </w:r>
      <w:r>
        <w:rPr>
          <w:rtl/>
        </w:rPr>
        <w:t>ل منها قتلا</w:t>
      </w:r>
      <w:r w:rsidR="00343DD9">
        <w:rPr>
          <w:rFonts w:hint="cs"/>
          <w:rtl/>
        </w:rPr>
        <w:t>ً</w:t>
      </w:r>
      <w:r>
        <w:rPr>
          <w:rtl/>
        </w:rPr>
        <w:t xml:space="preserve"> و م</w:t>
      </w:r>
      <w:r w:rsidR="00343DD9">
        <w:rPr>
          <w:rFonts w:hint="cs"/>
          <w:rtl/>
        </w:rPr>
        <w:t>َ</w:t>
      </w:r>
      <w:r>
        <w:rPr>
          <w:rtl/>
        </w:rPr>
        <w:t>ن يموت منها م</w:t>
      </w:r>
      <w:r w:rsidR="00343DD9">
        <w:rPr>
          <w:rFonts w:hint="cs"/>
          <w:rtl/>
        </w:rPr>
        <w:t>َ</w:t>
      </w:r>
      <w:r>
        <w:rPr>
          <w:rtl/>
        </w:rPr>
        <w:t>و</w:t>
      </w:r>
      <w:r w:rsidR="00343DD9">
        <w:rPr>
          <w:rFonts w:hint="cs"/>
          <w:rtl/>
        </w:rPr>
        <w:t>ْ</w:t>
      </w:r>
      <w:r>
        <w:rPr>
          <w:rtl/>
        </w:rPr>
        <w:t xml:space="preserve">تا و هذه الدعوى ليست منه </w:t>
      </w:r>
      <w:r w:rsidR="00343DD9" w:rsidRPr="00626841">
        <w:rPr>
          <w:rStyle w:val="libFootnoteAlaemChar"/>
          <w:rtl/>
        </w:rPr>
        <w:t>عليه‌السلام</w:t>
      </w:r>
      <w:r w:rsidR="00343DD9">
        <w:rPr>
          <w:rtl/>
        </w:rPr>
        <w:t xml:space="preserve"> </w:t>
      </w:r>
      <w:r w:rsidR="00343DD9">
        <w:rPr>
          <w:rFonts w:hint="cs"/>
          <w:rtl/>
        </w:rPr>
        <w:t>إ</w:t>
      </w:r>
      <w:r>
        <w:rPr>
          <w:rtl/>
        </w:rPr>
        <w:t>د</w:t>
      </w:r>
      <w:r w:rsidR="00343DD9">
        <w:rPr>
          <w:rFonts w:hint="cs"/>
          <w:rtl/>
        </w:rPr>
        <w:t>ّ</w:t>
      </w:r>
      <w:r>
        <w:rPr>
          <w:rtl/>
        </w:rPr>
        <w:t>عاء الربوبي</w:t>
      </w:r>
      <w:r w:rsidR="00343DD9">
        <w:rPr>
          <w:rFonts w:hint="cs"/>
          <w:rtl/>
        </w:rPr>
        <w:t>ّ</w:t>
      </w:r>
      <w:r>
        <w:rPr>
          <w:rtl/>
        </w:rPr>
        <w:t xml:space="preserve">ة و لا </w:t>
      </w:r>
      <w:r w:rsidR="00343DD9">
        <w:rPr>
          <w:rFonts w:hint="cs"/>
          <w:rtl/>
        </w:rPr>
        <w:t>إ</w:t>
      </w:r>
      <w:r>
        <w:rPr>
          <w:rtl/>
        </w:rPr>
        <w:t>د</w:t>
      </w:r>
      <w:r w:rsidR="00343DD9">
        <w:rPr>
          <w:rFonts w:hint="cs"/>
          <w:rtl/>
        </w:rPr>
        <w:t>ّ</w:t>
      </w:r>
      <w:r>
        <w:rPr>
          <w:rtl/>
        </w:rPr>
        <w:t>عاء النبو</w:t>
      </w:r>
      <w:r w:rsidR="00343DD9">
        <w:rPr>
          <w:rFonts w:hint="cs"/>
          <w:rtl/>
        </w:rPr>
        <w:t>ّ</w:t>
      </w:r>
      <w:r>
        <w:rPr>
          <w:rtl/>
        </w:rPr>
        <w:t>ة و لكنه كان يقول إن</w:t>
      </w:r>
      <w:r w:rsidR="00343DD9">
        <w:rPr>
          <w:rFonts w:hint="cs"/>
          <w:rtl/>
        </w:rPr>
        <w:t>ّ</w:t>
      </w:r>
      <w:r>
        <w:rPr>
          <w:rtl/>
        </w:rPr>
        <w:t xml:space="preserve"> رسول الله ص أخبر</w:t>
      </w:r>
      <w:r w:rsidR="00343DD9">
        <w:rPr>
          <w:rFonts w:hint="cs"/>
          <w:rtl/>
        </w:rPr>
        <w:t>َ</w:t>
      </w:r>
      <w:r>
        <w:rPr>
          <w:rtl/>
        </w:rPr>
        <w:t>ه بذلك و لقد امتحن</w:t>
      </w:r>
      <w:r w:rsidR="00343DD9">
        <w:rPr>
          <w:rFonts w:hint="cs"/>
          <w:rtl/>
        </w:rPr>
        <w:t>ّ</w:t>
      </w:r>
      <w:r>
        <w:rPr>
          <w:rtl/>
        </w:rPr>
        <w:t>ا إخباره فوجدناه موافقا</w:t>
      </w:r>
      <w:r w:rsidR="00794534">
        <w:rPr>
          <w:rFonts w:hint="cs"/>
          <w:rtl/>
        </w:rPr>
        <w:t>ً</w:t>
      </w:r>
      <w:r>
        <w:rPr>
          <w:rtl/>
        </w:rPr>
        <w:t xml:space="preserve"> فاست</w:t>
      </w:r>
      <w:r w:rsidR="00794534">
        <w:rPr>
          <w:rFonts w:hint="cs"/>
          <w:rtl/>
        </w:rPr>
        <w:t>َ</w:t>
      </w:r>
      <w:r>
        <w:rPr>
          <w:rtl/>
        </w:rPr>
        <w:t>د</w:t>
      </w:r>
      <w:r w:rsidR="00794534">
        <w:rPr>
          <w:rFonts w:hint="cs"/>
          <w:rtl/>
        </w:rPr>
        <w:t>ْ</w:t>
      </w:r>
      <w:r>
        <w:rPr>
          <w:rtl/>
        </w:rPr>
        <w:t>للنا بذلك على صدق الدعوى المذكورة كإخباره عن الضربة يضرب بها في رأسه فتخضب لحيت</w:t>
      </w:r>
      <w:r w:rsidR="00794534">
        <w:rPr>
          <w:rFonts w:hint="cs"/>
          <w:rtl/>
        </w:rPr>
        <w:t>ُ</w:t>
      </w:r>
      <w:r>
        <w:rPr>
          <w:rtl/>
        </w:rPr>
        <w:t>ه و إخبار</w:t>
      </w:r>
      <w:r w:rsidR="00794534">
        <w:rPr>
          <w:rFonts w:hint="cs"/>
          <w:rtl/>
        </w:rPr>
        <w:t>ُ</w:t>
      </w:r>
      <w:r>
        <w:rPr>
          <w:rtl/>
        </w:rPr>
        <w:t xml:space="preserve">ه عن قتل الحسين ابنه </w:t>
      </w:r>
      <w:r w:rsidR="00626841" w:rsidRPr="00626841">
        <w:rPr>
          <w:rStyle w:val="libFootnoteAlaemChar"/>
          <w:rtl/>
        </w:rPr>
        <w:t>عليه‌السلام</w:t>
      </w:r>
      <w:r>
        <w:rPr>
          <w:rtl/>
        </w:rPr>
        <w:t xml:space="preserve"> و ما قاله في كربلاء حيث مر</w:t>
      </w:r>
      <w:r w:rsidR="004C6509">
        <w:rPr>
          <w:rFonts w:hint="cs"/>
          <w:rtl/>
        </w:rPr>
        <w:t>ّ</w:t>
      </w:r>
      <w:r>
        <w:rPr>
          <w:rtl/>
        </w:rPr>
        <w:t xml:space="preserve"> بها و إخباره بم</w:t>
      </w:r>
      <w:r w:rsidR="004C6509">
        <w:rPr>
          <w:rFonts w:hint="cs"/>
          <w:rtl/>
        </w:rPr>
        <w:t>ُ</w:t>
      </w:r>
      <w:r>
        <w:rPr>
          <w:rtl/>
        </w:rPr>
        <w:t>لك معاوية الأمر من بعده و إخباره عن الح</w:t>
      </w:r>
      <w:r w:rsidR="004C6509">
        <w:rPr>
          <w:rFonts w:hint="cs"/>
          <w:rtl/>
        </w:rPr>
        <w:t>َ</w:t>
      </w:r>
      <w:r>
        <w:rPr>
          <w:rtl/>
        </w:rPr>
        <w:t>ج</w:t>
      </w:r>
      <w:r w:rsidR="004C6509">
        <w:rPr>
          <w:rFonts w:hint="cs"/>
          <w:rtl/>
        </w:rPr>
        <w:t>ّ</w:t>
      </w:r>
      <w:r>
        <w:rPr>
          <w:rtl/>
        </w:rPr>
        <w:t>اج و عن يوسف بن عمر و ما أخبر به من أمر الخوارج بالنهروان و ما قدمه إلى أصحابه من إخباره بقتل من ي</w:t>
      </w:r>
      <w:r w:rsidR="004C6509">
        <w:rPr>
          <w:rFonts w:hint="cs"/>
          <w:rtl/>
        </w:rPr>
        <w:t>ُ</w:t>
      </w:r>
      <w:r>
        <w:rPr>
          <w:rtl/>
        </w:rPr>
        <w:t>قتل منهم و ص</w:t>
      </w:r>
      <w:r w:rsidR="004C6509">
        <w:rPr>
          <w:rFonts w:hint="cs"/>
          <w:rtl/>
        </w:rPr>
        <w:t>َ</w:t>
      </w:r>
      <w:r>
        <w:rPr>
          <w:rtl/>
        </w:rPr>
        <w:t>ل</w:t>
      </w:r>
      <w:r w:rsidR="004C6509">
        <w:rPr>
          <w:rFonts w:hint="cs"/>
          <w:rtl/>
        </w:rPr>
        <w:t>ْ</w:t>
      </w:r>
      <w:r>
        <w:rPr>
          <w:rtl/>
        </w:rPr>
        <w:t>ب م</w:t>
      </w:r>
      <w:r w:rsidR="004C6509">
        <w:rPr>
          <w:rFonts w:hint="cs"/>
          <w:rtl/>
        </w:rPr>
        <w:t>َ</w:t>
      </w:r>
      <w:r>
        <w:rPr>
          <w:rtl/>
        </w:rPr>
        <w:t>ن ي</w:t>
      </w:r>
      <w:r w:rsidR="004C6509">
        <w:rPr>
          <w:rFonts w:hint="cs"/>
          <w:rtl/>
        </w:rPr>
        <w:t>ُ</w:t>
      </w:r>
      <w:r>
        <w:rPr>
          <w:rtl/>
        </w:rPr>
        <w:t>صل</w:t>
      </w:r>
      <w:r w:rsidR="004C6509">
        <w:rPr>
          <w:rFonts w:hint="cs"/>
          <w:rtl/>
        </w:rPr>
        <w:t>َ</w:t>
      </w:r>
      <w:r>
        <w:rPr>
          <w:rtl/>
        </w:rPr>
        <w:t>ب و إخباره بقتال الناكثين و القاسطين و المارقين و إخباره بعدة الجيش الوارد إليه من الكوفة</w:t>
      </w:r>
      <w:r w:rsidR="005D504B">
        <w:rPr>
          <w:rtl/>
        </w:rPr>
        <w:t xml:space="preserve"> لمـّا </w:t>
      </w:r>
      <w:r>
        <w:rPr>
          <w:rtl/>
        </w:rPr>
        <w:t xml:space="preserve">شخص </w:t>
      </w:r>
      <w:r w:rsidR="004C6509" w:rsidRPr="00626841">
        <w:rPr>
          <w:rStyle w:val="libFootnoteAlaemChar"/>
          <w:rtl/>
        </w:rPr>
        <w:t>عليه‌السلام</w:t>
      </w:r>
      <w:r>
        <w:rPr>
          <w:rtl/>
        </w:rPr>
        <w:t xml:space="preserve"> إلى البصرة لحرب أهلها و إخباره عن عبد الله بن الزبير و قوله فيه </w:t>
      </w:r>
      <w:r w:rsidR="004C6509" w:rsidRPr="00743CF5">
        <w:rPr>
          <w:rFonts w:hint="cs"/>
          <w:rtl/>
        </w:rPr>
        <w:t>«</w:t>
      </w:r>
      <w:r>
        <w:rPr>
          <w:rtl/>
        </w:rPr>
        <w:t>خب</w:t>
      </w:r>
      <w:r w:rsidR="004C6509">
        <w:rPr>
          <w:rFonts w:hint="cs"/>
          <w:rtl/>
        </w:rPr>
        <w:t>ّ</w:t>
      </w:r>
      <w:r>
        <w:rPr>
          <w:rtl/>
        </w:rPr>
        <w:t xml:space="preserve"> ضب</w:t>
      </w:r>
      <w:r w:rsidR="004C6509">
        <w:rPr>
          <w:rFonts w:hint="cs"/>
          <w:rtl/>
        </w:rPr>
        <w:t>ّ</w:t>
      </w:r>
      <w:r>
        <w:rPr>
          <w:rtl/>
        </w:rPr>
        <w:t xml:space="preserve"> يروم أمرا</w:t>
      </w:r>
      <w:r w:rsidR="004C6509">
        <w:rPr>
          <w:rFonts w:hint="cs"/>
          <w:rtl/>
        </w:rPr>
        <w:t>ً</w:t>
      </w:r>
      <w:r>
        <w:rPr>
          <w:rtl/>
        </w:rPr>
        <w:t xml:space="preserve"> و لا يدركه ينص</w:t>
      </w:r>
      <w:r w:rsidR="004C6509">
        <w:rPr>
          <w:rFonts w:hint="cs"/>
          <w:rtl/>
        </w:rPr>
        <w:t>ِ</w:t>
      </w:r>
      <w:r>
        <w:rPr>
          <w:rtl/>
        </w:rPr>
        <w:t>ب</w:t>
      </w:r>
      <w:r w:rsidR="004C6509">
        <w:rPr>
          <w:rFonts w:hint="cs"/>
          <w:rtl/>
        </w:rPr>
        <w:t>ُ</w:t>
      </w:r>
      <w:r>
        <w:rPr>
          <w:rtl/>
        </w:rPr>
        <w:t xml:space="preserve"> حبالة الدين لاصطياد الدنيا و هو بعد مصلوب قريش</w:t>
      </w:r>
      <w:r w:rsidR="004C6509" w:rsidRPr="00743CF5">
        <w:rPr>
          <w:rFonts w:hint="cs"/>
          <w:rtl/>
        </w:rPr>
        <w:t>»</w:t>
      </w:r>
      <w:r>
        <w:rPr>
          <w:rtl/>
        </w:rPr>
        <w:t xml:space="preserve"> و كإخباره عن هلاك البصرة بالغرق و هلاكها تارة أخرى بالز</w:t>
      </w:r>
      <w:r w:rsidR="004C6509">
        <w:rPr>
          <w:rFonts w:hint="cs"/>
          <w:rtl/>
        </w:rPr>
        <w:t>َّ</w:t>
      </w:r>
      <w:r>
        <w:rPr>
          <w:rtl/>
        </w:rPr>
        <w:t>نج و هو الذي صحفه قوم فقالوا بالريح و كإخباره عن ظهور الرايات الس</w:t>
      </w:r>
      <w:r w:rsidR="004C6509">
        <w:rPr>
          <w:rFonts w:hint="cs"/>
          <w:rtl/>
        </w:rPr>
        <w:t>ّ</w:t>
      </w:r>
      <w:r>
        <w:rPr>
          <w:rtl/>
        </w:rPr>
        <w:t>ود من خراسان و تنصيصه على قوم من أهلها ي</w:t>
      </w:r>
      <w:r w:rsidR="004C6509">
        <w:rPr>
          <w:rFonts w:hint="cs"/>
          <w:rtl/>
        </w:rPr>
        <w:t>ُ</w:t>
      </w:r>
      <w:r>
        <w:rPr>
          <w:rtl/>
        </w:rPr>
        <w:t>عرفون ببني رزيق بتقديم المهملة و هم آل مصعب الذين منهم طاهر بن الحسين و ولده و إسحاق بن إبراهيم =</w:t>
      </w:r>
    </w:p>
    <w:p w:rsidR="006F739F" w:rsidRDefault="006F739F" w:rsidP="00D96FAA">
      <w:pPr>
        <w:pStyle w:val="libNormal"/>
      </w:pPr>
      <w:r>
        <w:rPr>
          <w:rtl/>
        </w:rPr>
        <w:br w:type="page"/>
      </w:r>
    </w:p>
    <w:p w:rsidR="004C6509" w:rsidRDefault="004C6509" w:rsidP="004C6509">
      <w:pPr>
        <w:pStyle w:val="libNormal"/>
        <w:rPr>
          <w:rtl/>
        </w:rPr>
      </w:pPr>
      <w:r>
        <w:rPr>
          <w:rFonts w:hint="cs"/>
          <w:rtl/>
        </w:rPr>
        <w:lastRenderedPageBreak/>
        <w:t>.</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r>
        <w:rPr>
          <w:rFonts w:hint="cs"/>
          <w:rtl/>
        </w:rPr>
        <w:tab/>
        <w:t xml:space="preserve"> .</w:t>
      </w:r>
    </w:p>
    <w:p w:rsidR="006F739F" w:rsidRDefault="006F739F" w:rsidP="006F739F">
      <w:pPr>
        <w:pStyle w:val="libLine"/>
      </w:pPr>
      <w:r>
        <w:rPr>
          <w:rtl/>
        </w:rPr>
        <w:t>____________________</w:t>
      </w:r>
    </w:p>
    <w:p w:rsidR="00F36440" w:rsidRDefault="00F36440" w:rsidP="006F739F">
      <w:pPr>
        <w:pStyle w:val="libFootnote0"/>
        <w:rPr>
          <w:rtl/>
        </w:rPr>
      </w:pPr>
      <w:r>
        <w:rPr>
          <w:rtl/>
        </w:rPr>
        <w:t>=</w:t>
      </w:r>
    </w:p>
    <w:p w:rsidR="00931C07" w:rsidRDefault="006F739F" w:rsidP="00931C07">
      <w:pPr>
        <w:pStyle w:val="libFootnote0"/>
        <w:rPr>
          <w:rtl/>
        </w:rPr>
      </w:pPr>
      <w:r>
        <w:rPr>
          <w:rtl/>
        </w:rPr>
        <w:t>و كانوا هم و س</w:t>
      </w:r>
      <w:r w:rsidR="00F36440">
        <w:rPr>
          <w:rFonts w:hint="cs"/>
          <w:rtl/>
        </w:rPr>
        <w:t>َ</w:t>
      </w:r>
      <w:r>
        <w:rPr>
          <w:rtl/>
        </w:rPr>
        <w:t>ل</w:t>
      </w:r>
      <w:r w:rsidR="00F36440">
        <w:rPr>
          <w:rFonts w:hint="cs"/>
          <w:rtl/>
        </w:rPr>
        <w:t>َ</w:t>
      </w:r>
      <w:r>
        <w:rPr>
          <w:rtl/>
        </w:rPr>
        <w:t>فهم دعاة الدولة العباسي</w:t>
      </w:r>
      <w:r w:rsidR="00F36440">
        <w:rPr>
          <w:rFonts w:hint="cs"/>
          <w:rtl/>
        </w:rPr>
        <w:t>ّ</w:t>
      </w:r>
      <w:r>
        <w:rPr>
          <w:rtl/>
        </w:rPr>
        <w:t>ة و كإخباره عن الأئمة الذين ظهروا من ولده بط</w:t>
      </w:r>
      <w:r w:rsidR="00F36440">
        <w:rPr>
          <w:rFonts w:hint="cs"/>
          <w:rtl/>
        </w:rPr>
        <w:t>َ</w:t>
      </w:r>
      <w:r>
        <w:rPr>
          <w:rtl/>
        </w:rPr>
        <w:t>ب</w:t>
      </w:r>
      <w:r w:rsidR="00F36440">
        <w:rPr>
          <w:rFonts w:hint="cs"/>
          <w:rtl/>
        </w:rPr>
        <w:t>َ</w:t>
      </w:r>
      <w:r>
        <w:rPr>
          <w:rtl/>
        </w:rPr>
        <w:t>رستان كالناصر و الداعي و غيرهما، و كإخباره عن مقتل النفس الزكي</w:t>
      </w:r>
      <w:r w:rsidR="00F36440">
        <w:rPr>
          <w:rFonts w:hint="cs"/>
          <w:rtl/>
        </w:rPr>
        <w:t>ّ</w:t>
      </w:r>
      <w:r>
        <w:rPr>
          <w:rtl/>
        </w:rPr>
        <w:t>ة بالمدينة و قوله إن</w:t>
      </w:r>
      <w:r w:rsidR="00F36440">
        <w:rPr>
          <w:rFonts w:hint="cs"/>
          <w:rtl/>
        </w:rPr>
        <w:t>ّ</w:t>
      </w:r>
      <w:r>
        <w:rPr>
          <w:rtl/>
        </w:rPr>
        <w:t>ه يقتل عند أحجار الزيت و كقوله عن أخيه إبراهيم المقتول بباب حمزة - الصحيح باب خمرى -: ي</w:t>
      </w:r>
      <w:r w:rsidR="00F36440">
        <w:rPr>
          <w:rFonts w:hint="cs"/>
          <w:rtl/>
        </w:rPr>
        <w:t>ُ</w:t>
      </w:r>
      <w:r>
        <w:rPr>
          <w:rtl/>
        </w:rPr>
        <w:t>قتل بعد أن</w:t>
      </w:r>
      <w:r w:rsidR="00F36440">
        <w:rPr>
          <w:rFonts w:hint="cs"/>
          <w:rtl/>
        </w:rPr>
        <w:t>ْ</w:t>
      </w:r>
      <w:r>
        <w:rPr>
          <w:rtl/>
        </w:rPr>
        <w:t xml:space="preserve"> ي</w:t>
      </w:r>
      <w:r w:rsidR="00F36440">
        <w:rPr>
          <w:rFonts w:hint="cs"/>
          <w:rtl/>
        </w:rPr>
        <w:t>َ</w:t>
      </w:r>
      <w:r>
        <w:rPr>
          <w:rtl/>
        </w:rPr>
        <w:t>ظهر و ي</w:t>
      </w:r>
      <w:r w:rsidR="00F36440">
        <w:rPr>
          <w:rFonts w:hint="cs"/>
          <w:rtl/>
        </w:rPr>
        <w:t>ُ</w:t>
      </w:r>
      <w:r>
        <w:rPr>
          <w:rtl/>
        </w:rPr>
        <w:t>قه</w:t>
      </w:r>
      <w:r w:rsidR="00F36440">
        <w:rPr>
          <w:rFonts w:hint="cs"/>
          <w:rtl/>
        </w:rPr>
        <w:t>َ</w:t>
      </w:r>
      <w:r>
        <w:rPr>
          <w:rtl/>
        </w:rPr>
        <w:t>ر بعد أن</w:t>
      </w:r>
      <w:r w:rsidR="00F36440">
        <w:rPr>
          <w:rFonts w:hint="cs"/>
          <w:rtl/>
        </w:rPr>
        <w:t>ْ يَقهر،</w:t>
      </w:r>
      <w:r>
        <w:rPr>
          <w:rtl/>
        </w:rPr>
        <w:t xml:space="preserve"> كإخباره عن قتلى و</w:t>
      </w:r>
      <w:r w:rsidR="00F36440">
        <w:rPr>
          <w:rFonts w:hint="cs"/>
          <w:rtl/>
        </w:rPr>
        <w:t>َ</w:t>
      </w:r>
      <w:r>
        <w:rPr>
          <w:rtl/>
        </w:rPr>
        <w:t>ج</w:t>
      </w:r>
      <w:r w:rsidR="00F36440">
        <w:rPr>
          <w:rFonts w:hint="cs"/>
          <w:rtl/>
        </w:rPr>
        <w:t>ّ</w:t>
      </w:r>
      <w:r>
        <w:rPr>
          <w:rtl/>
        </w:rPr>
        <w:t xml:space="preserve"> - وأظن هم قتلى فخ</w:t>
      </w:r>
      <w:r w:rsidR="00931C07">
        <w:rPr>
          <w:rFonts w:hint="cs"/>
          <w:rtl/>
        </w:rPr>
        <w:t>ّ</w:t>
      </w:r>
      <w:r>
        <w:rPr>
          <w:rtl/>
        </w:rPr>
        <w:t xml:space="preserve"> الذين استشهدوا في عهد الهادي العباسي، وهم من أبناء الحسن المجتبى سبط رسول الله </w:t>
      </w:r>
      <w:r w:rsidRPr="00931C07">
        <w:rPr>
          <w:rStyle w:val="libFootnoteAlaemChar"/>
          <w:rtl/>
        </w:rPr>
        <w:t>صلى‌الله‌عليه‌وآله</w:t>
      </w:r>
      <w:r>
        <w:rPr>
          <w:rtl/>
        </w:rPr>
        <w:t xml:space="preserve"> و قوله فيهم هم خير أهل الأرض</w:t>
      </w:r>
      <w:r w:rsidR="00931C07">
        <w:rPr>
          <w:rFonts w:hint="cs"/>
          <w:rtl/>
        </w:rPr>
        <w:t>.</w:t>
      </w:r>
    </w:p>
    <w:p w:rsidR="008406C4" w:rsidRDefault="006F739F" w:rsidP="00931C07">
      <w:pPr>
        <w:pStyle w:val="libFootnote0"/>
        <w:rPr>
          <w:rtl/>
        </w:rPr>
      </w:pPr>
      <w:r>
        <w:rPr>
          <w:rtl/>
        </w:rPr>
        <w:t>و كإخباره عن المملكة الع</w:t>
      </w:r>
      <w:r w:rsidR="00931C07">
        <w:rPr>
          <w:rFonts w:hint="cs"/>
          <w:rtl/>
        </w:rPr>
        <w:t>َ</w:t>
      </w:r>
      <w:r>
        <w:rPr>
          <w:rtl/>
        </w:rPr>
        <w:t>ل</w:t>
      </w:r>
      <w:r w:rsidR="00931C07">
        <w:rPr>
          <w:rFonts w:hint="cs"/>
          <w:rtl/>
        </w:rPr>
        <w:t>َ</w:t>
      </w:r>
      <w:r>
        <w:rPr>
          <w:rtl/>
        </w:rPr>
        <w:t>وي</w:t>
      </w:r>
      <w:r w:rsidR="00931C07">
        <w:rPr>
          <w:rFonts w:hint="cs"/>
          <w:rtl/>
        </w:rPr>
        <w:t>ّ</w:t>
      </w:r>
      <w:r>
        <w:rPr>
          <w:rtl/>
        </w:rPr>
        <w:t>ة بالغرب و تصريحه بذكر كتامة و هم الذين نصروا أبا عبد الله الداعي المعل</w:t>
      </w:r>
      <w:r w:rsidR="00AA4F4D">
        <w:rPr>
          <w:rFonts w:hint="cs"/>
          <w:rtl/>
        </w:rPr>
        <w:t>ّ</w:t>
      </w:r>
      <w:r>
        <w:rPr>
          <w:rtl/>
        </w:rPr>
        <w:t>م و كقوله و هو يشير إلى أبي عبد الله المهدي و هو أو</w:t>
      </w:r>
      <w:r w:rsidR="00AA4F4D">
        <w:rPr>
          <w:rFonts w:hint="cs"/>
          <w:rtl/>
        </w:rPr>
        <w:t>َّ</w:t>
      </w:r>
      <w:r>
        <w:rPr>
          <w:rtl/>
        </w:rPr>
        <w:t>لهم ثمّ يظهر صاحب الق</w:t>
      </w:r>
      <w:r w:rsidR="00AA4F4D">
        <w:rPr>
          <w:rFonts w:hint="cs"/>
          <w:rtl/>
        </w:rPr>
        <w:t>َ</w:t>
      </w:r>
      <w:r>
        <w:rPr>
          <w:rtl/>
        </w:rPr>
        <w:t>ي</w:t>
      </w:r>
      <w:r w:rsidR="00AA4F4D">
        <w:rPr>
          <w:rFonts w:hint="cs"/>
          <w:rtl/>
        </w:rPr>
        <w:t>ْ</w:t>
      </w:r>
      <w:r>
        <w:rPr>
          <w:rtl/>
        </w:rPr>
        <w:t>روان الغض</w:t>
      </w:r>
      <w:r w:rsidR="00AA4F4D">
        <w:rPr>
          <w:rFonts w:hint="cs"/>
          <w:rtl/>
        </w:rPr>
        <w:t>ّ</w:t>
      </w:r>
      <w:r>
        <w:rPr>
          <w:rtl/>
        </w:rPr>
        <w:t xml:space="preserve"> الب</w:t>
      </w:r>
      <w:r w:rsidR="00AA4F4D">
        <w:rPr>
          <w:rFonts w:hint="cs"/>
          <w:rtl/>
        </w:rPr>
        <w:t>َ</w:t>
      </w:r>
      <w:r>
        <w:rPr>
          <w:rtl/>
        </w:rPr>
        <w:t>ض</w:t>
      </w:r>
      <w:r w:rsidR="00AA4F4D">
        <w:rPr>
          <w:rFonts w:hint="cs"/>
          <w:rtl/>
        </w:rPr>
        <w:t>ّ</w:t>
      </w:r>
      <w:r>
        <w:rPr>
          <w:rtl/>
        </w:rPr>
        <w:t xml:space="preserve"> ذو النسب المحض المنتج</w:t>
      </w:r>
      <w:r w:rsidR="00AA4F4D">
        <w:rPr>
          <w:rFonts w:hint="cs"/>
          <w:rtl/>
        </w:rPr>
        <w:t>َ</w:t>
      </w:r>
      <w:r>
        <w:rPr>
          <w:rtl/>
        </w:rPr>
        <w:t>ب من سلالة ذي البداء المسج</w:t>
      </w:r>
      <w:r w:rsidR="00AA4F4D">
        <w:rPr>
          <w:rFonts w:hint="cs"/>
          <w:rtl/>
        </w:rPr>
        <w:t>ّ</w:t>
      </w:r>
      <w:r>
        <w:rPr>
          <w:rtl/>
        </w:rPr>
        <w:t>ى بالرداء و كان عبيد الله المهدي أبيض مترفا</w:t>
      </w:r>
      <w:r w:rsidR="00AA4F4D">
        <w:rPr>
          <w:rFonts w:hint="cs"/>
          <w:rtl/>
        </w:rPr>
        <w:t>ً</w:t>
      </w:r>
      <w:r>
        <w:rPr>
          <w:rtl/>
        </w:rPr>
        <w:t xml:space="preserve"> مشربا</w:t>
      </w:r>
      <w:r w:rsidR="00AA4F4D">
        <w:rPr>
          <w:rFonts w:hint="cs"/>
          <w:rtl/>
        </w:rPr>
        <w:t>ً</w:t>
      </w:r>
      <w:r>
        <w:rPr>
          <w:rtl/>
        </w:rPr>
        <w:t xml:space="preserve"> بحمرة رخ</w:t>
      </w:r>
      <w:r w:rsidR="00AA4F4D">
        <w:rPr>
          <w:rFonts w:hint="cs"/>
          <w:rtl/>
        </w:rPr>
        <w:t>ْ</w:t>
      </w:r>
      <w:r>
        <w:rPr>
          <w:rtl/>
        </w:rPr>
        <w:t>ص البدن تار</w:t>
      </w:r>
      <w:r w:rsidR="00AA4F4D">
        <w:rPr>
          <w:rFonts w:hint="cs"/>
          <w:rtl/>
        </w:rPr>
        <w:t>ّ</w:t>
      </w:r>
      <w:r>
        <w:rPr>
          <w:rtl/>
        </w:rPr>
        <w:t xml:space="preserve"> الأطراف و ذو البداء إسماعيل بن جعفر بن محمد ع و هو المسج</w:t>
      </w:r>
      <w:r w:rsidR="00AA4F4D">
        <w:rPr>
          <w:rFonts w:hint="cs"/>
          <w:rtl/>
        </w:rPr>
        <w:t>ّ</w:t>
      </w:r>
      <w:r>
        <w:rPr>
          <w:rtl/>
        </w:rPr>
        <w:t>ى بالرداء لأن</w:t>
      </w:r>
      <w:r w:rsidR="00AA4F4D">
        <w:rPr>
          <w:rFonts w:hint="cs"/>
          <w:rtl/>
        </w:rPr>
        <w:t>ّ</w:t>
      </w:r>
      <w:r>
        <w:rPr>
          <w:rtl/>
        </w:rPr>
        <w:t xml:space="preserve"> أباه أبا عبد الله جعفر الصادق </w:t>
      </w:r>
      <w:r w:rsidR="00AA4F4D" w:rsidRPr="00931C07">
        <w:rPr>
          <w:rStyle w:val="libFootnoteAlaemChar"/>
          <w:rtl/>
        </w:rPr>
        <w:t>عليه‌السلام</w:t>
      </w:r>
      <w:r w:rsidR="00AA4F4D">
        <w:rPr>
          <w:rFonts w:hint="cs"/>
          <w:rtl/>
        </w:rPr>
        <w:t xml:space="preserve"> </w:t>
      </w:r>
      <w:r>
        <w:rPr>
          <w:rtl/>
        </w:rPr>
        <w:t>سج</w:t>
      </w:r>
      <w:r w:rsidR="00AA4F4D">
        <w:rPr>
          <w:rFonts w:hint="cs"/>
          <w:rtl/>
        </w:rPr>
        <w:t>ّ</w:t>
      </w:r>
      <w:r>
        <w:rPr>
          <w:rtl/>
        </w:rPr>
        <w:t>اه بردائه</w:t>
      </w:r>
      <w:r w:rsidR="005D504B">
        <w:rPr>
          <w:rtl/>
        </w:rPr>
        <w:t xml:space="preserve"> لمـّا </w:t>
      </w:r>
      <w:r>
        <w:rPr>
          <w:rtl/>
        </w:rPr>
        <w:t>مات و أدخل إليه وجوه</w:t>
      </w:r>
      <w:r w:rsidR="00AA4F4D">
        <w:rPr>
          <w:rFonts w:hint="cs"/>
          <w:rtl/>
        </w:rPr>
        <w:t>َ</w:t>
      </w:r>
      <w:r>
        <w:rPr>
          <w:rtl/>
        </w:rPr>
        <w:t xml:space="preserve"> الشيعة يشاهدونه ليعلموا موته و تزول عنهم الشبهة في أمره.</w:t>
      </w:r>
    </w:p>
    <w:p w:rsidR="008406C4" w:rsidRDefault="006F739F" w:rsidP="006F739F">
      <w:pPr>
        <w:pStyle w:val="libFootnote0"/>
        <w:rPr>
          <w:rtl/>
        </w:rPr>
      </w:pPr>
      <w:r>
        <w:rPr>
          <w:rtl/>
        </w:rPr>
        <w:t>و كإخباره عن بني بويه و قوله فيهم و يخرج من د</w:t>
      </w:r>
      <w:r w:rsidR="00AA4F4D">
        <w:rPr>
          <w:rFonts w:hint="cs"/>
          <w:rtl/>
        </w:rPr>
        <w:t>َ</w:t>
      </w:r>
      <w:r>
        <w:rPr>
          <w:rtl/>
        </w:rPr>
        <w:t>ي</w:t>
      </w:r>
      <w:r w:rsidR="00AA4F4D">
        <w:rPr>
          <w:rFonts w:hint="cs"/>
          <w:rtl/>
        </w:rPr>
        <w:t>ْ</w:t>
      </w:r>
      <w:r>
        <w:rPr>
          <w:rtl/>
        </w:rPr>
        <w:t>لمان بنو الصي</w:t>
      </w:r>
      <w:r w:rsidR="00AA4F4D">
        <w:rPr>
          <w:rFonts w:hint="cs"/>
          <w:rtl/>
        </w:rPr>
        <w:t>ّ</w:t>
      </w:r>
      <w:r>
        <w:rPr>
          <w:rtl/>
        </w:rPr>
        <w:t>اد إشارة</w:t>
      </w:r>
      <w:r w:rsidR="00AA4F4D">
        <w:rPr>
          <w:rFonts w:hint="cs"/>
          <w:rtl/>
        </w:rPr>
        <w:t>ً</w:t>
      </w:r>
      <w:r>
        <w:rPr>
          <w:rtl/>
        </w:rPr>
        <w:t xml:space="preserve"> إليهم و كان أبوهم صي</w:t>
      </w:r>
      <w:r w:rsidR="00AA4F4D">
        <w:rPr>
          <w:rFonts w:hint="cs"/>
          <w:rtl/>
        </w:rPr>
        <w:t>ّ</w:t>
      </w:r>
      <w:r>
        <w:rPr>
          <w:rtl/>
        </w:rPr>
        <w:t>اد السمك يصيد منه بيده ما يتقو</w:t>
      </w:r>
      <w:r w:rsidR="00AA4F4D">
        <w:rPr>
          <w:rFonts w:hint="cs"/>
          <w:rtl/>
        </w:rPr>
        <w:t>ّ</w:t>
      </w:r>
      <w:r>
        <w:rPr>
          <w:rtl/>
        </w:rPr>
        <w:t>ت هو و عياله بثمنه فأخرج الله تعالى من ولده لصلبه ملوكا</w:t>
      </w:r>
      <w:r w:rsidR="00AA4F4D">
        <w:rPr>
          <w:rFonts w:hint="cs"/>
          <w:rtl/>
        </w:rPr>
        <w:t>ً</w:t>
      </w:r>
      <w:r>
        <w:rPr>
          <w:rtl/>
        </w:rPr>
        <w:t xml:space="preserve"> ثلاثة و نشر ذري</w:t>
      </w:r>
      <w:r w:rsidR="00AA4F4D">
        <w:rPr>
          <w:rFonts w:hint="cs"/>
          <w:rtl/>
        </w:rPr>
        <w:t>ّ</w:t>
      </w:r>
      <w:r>
        <w:rPr>
          <w:rtl/>
        </w:rPr>
        <w:t xml:space="preserve">تهم </w:t>
      </w:r>
      <w:r w:rsidR="00AA4F4D">
        <w:rPr>
          <w:rtl/>
        </w:rPr>
        <w:t>حت</w:t>
      </w:r>
      <w:r>
        <w:rPr>
          <w:rtl/>
        </w:rPr>
        <w:t>ى ض</w:t>
      </w:r>
      <w:r w:rsidR="00AA4F4D">
        <w:rPr>
          <w:rFonts w:hint="cs"/>
          <w:rtl/>
        </w:rPr>
        <w:t>ُ</w:t>
      </w:r>
      <w:r>
        <w:rPr>
          <w:rtl/>
        </w:rPr>
        <w:t>ربت</w:t>
      </w:r>
      <w:r w:rsidR="00AA4F4D">
        <w:rPr>
          <w:rFonts w:hint="cs"/>
          <w:rtl/>
        </w:rPr>
        <w:t>ْ</w:t>
      </w:r>
      <w:r>
        <w:rPr>
          <w:rtl/>
        </w:rPr>
        <w:t xml:space="preserve"> الأمثال بملكهم. و كقوله ع فيهم ثمّ يستشري أمر</w:t>
      </w:r>
      <w:r w:rsidR="00AA4F4D">
        <w:rPr>
          <w:rFonts w:hint="cs"/>
          <w:rtl/>
        </w:rPr>
        <w:t>ُ</w:t>
      </w:r>
      <w:r>
        <w:rPr>
          <w:rtl/>
        </w:rPr>
        <w:t>هم حتّى يملكوا الز</w:t>
      </w:r>
      <w:r w:rsidR="00AA4F4D">
        <w:rPr>
          <w:rFonts w:hint="cs"/>
          <w:rtl/>
        </w:rPr>
        <w:t>َّ</w:t>
      </w:r>
      <w:r>
        <w:rPr>
          <w:rtl/>
        </w:rPr>
        <w:t>و</w:t>
      </w:r>
      <w:r w:rsidR="00AA4F4D">
        <w:rPr>
          <w:rFonts w:hint="cs"/>
          <w:rtl/>
        </w:rPr>
        <w:t>ْ</w:t>
      </w:r>
      <w:r>
        <w:rPr>
          <w:rtl/>
        </w:rPr>
        <w:t>راء و يخلعوا الخلفاء فقال له قائل فكم مد</w:t>
      </w:r>
      <w:r w:rsidR="00AA4F4D">
        <w:rPr>
          <w:rFonts w:hint="cs"/>
          <w:rtl/>
        </w:rPr>
        <w:t>ّ</w:t>
      </w:r>
      <w:r>
        <w:rPr>
          <w:rtl/>
        </w:rPr>
        <w:t>تهم يا أمير المؤمنين؟ فقال مائة أو تزيد قليلا</w:t>
      </w:r>
      <w:r w:rsidR="00AA4F4D">
        <w:rPr>
          <w:rFonts w:hint="cs"/>
          <w:rtl/>
        </w:rPr>
        <w:t>ً</w:t>
      </w:r>
      <w:r>
        <w:rPr>
          <w:rtl/>
        </w:rPr>
        <w:t>.</w:t>
      </w:r>
    </w:p>
    <w:p w:rsidR="008406C4" w:rsidRDefault="006F739F" w:rsidP="006F739F">
      <w:pPr>
        <w:pStyle w:val="libFootnote0"/>
        <w:rPr>
          <w:rtl/>
        </w:rPr>
      </w:pPr>
      <w:r>
        <w:rPr>
          <w:rtl/>
        </w:rPr>
        <w:t>فأم</w:t>
      </w:r>
      <w:r w:rsidR="00AA4F4D">
        <w:rPr>
          <w:rFonts w:hint="cs"/>
          <w:rtl/>
        </w:rPr>
        <w:t>ّ</w:t>
      </w:r>
      <w:r>
        <w:rPr>
          <w:rtl/>
        </w:rPr>
        <w:t>ا خلعهم للخلفاء فإن</w:t>
      </w:r>
      <w:r w:rsidR="00AA4F4D">
        <w:rPr>
          <w:rFonts w:hint="cs"/>
          <w:rtl/>
        </w:rPr>
        <w:t>ّ</w:t>
      </w:r>
      <w:r>
        <w:rPr>
          <w:rtl/>
        </w:rPr>
        <w:t xml:space="preserve"> معز الدولة خلع المستكفي و رت</w:t>
      </w:r>
      <w:r w:rsidR="00AA4F4D">
        <w:rPr>
          <w:rFonts w:hint="cs"/>
          <w:rtl/>
        </w:rPr>
        <w:t>ّ</w:t>
      </w:r>
      <w:r>
        <w:rPr>
          <w:rtl/>
        </w:rPr>
        <w:t>ب عوضه المطيع و بهاء الدولة أبا نصر بن عضد الدولة خلع الطائع و رت</w:t>
      </w:r>
      <w:r w:rsidR="00AA4F4D">
        <w:rPr>
          <w:rFonts w:hint="cs"/>
          <w:rtl/>
        </w:rPr>
        <w:t>ّ</w:t>
      </w:r>
      <w:r>
        <w:rPr>
          <w:rtl/>
        </w:rPr>
        <w:t xml:space="preserve">ب عوضه القادر و كانت مدة ملكهم كما أخبر به </w:t>
      </w:r>
      <w:r w:rsidRPr="00931C07">
        <w:rPr>
          <w:rStyle w:val="libFootnoteAlaemChar"/>
          <w:rtl/>
        </w:rPr>
        <w:t>عليه‌السلام</w:t>
      </w:r>
      <w:r>
        <w:rPr>
          <w:rtl/>
        </w:rPr>
        <w:t>.</w:t>
      </w:r>
    </w:p>
    <w:p w:rsidR="006F739F" w:rsidRDefault="006F739F" w:rsidP="006F739F">
      <w:pPr>
        <w:pStyle w:val="libFootnote0"/>
      </w:pPr>
      <w:r>
        <w:rPr>
          <w:rtl/>
        </w:rPr>
        <w:t xml:space="preserve">و كإخباره </w:t>
      </w:r>
      <w:r w:rsidRPr="00931C07">
        <w:rPr>
          <w:rStyle w:val="libFootnoteAlaemChar"/>
          <w:rtl/>
        </w:rPr>
        <w:t>عليه‌السلام</w:t>
      </w:r>
      <w:r>
        <w:rPr>
          <w:rtl/>
        </w:rPr>
        <w:t xml:space="preserve"> لعبد الله بن العباس رحمه الله تعالى عن انتقال الأمر إلى أولاده فإن</w:t>
      </w:r>
      <w:r w:rsidR="00AA4F4D">
        <w:rPr>
          <w:rFonts w:hint="cs"/>
          <w:rtl/>
        </w:rPr>
        <w:t>ّ</w:t>
      </w:r>
      <w:r>
        <w:rPr>
          <w:rtl/>
        </w:rPr>
        <w:t xml:space="preserve"> =</w:t>
      </w:r>
    </w:p>
    <w:p w:rsidR="006F739F" w:rsidRDefault="006F739F" w:rsidP="00D96FAA">
      <w:pPr>
        <w:pStyle w:val="libNormal"/>
      </w:pPr>
      <w:r>
        <w:rPr>
          <w:rtl/>
        </w:rPr>
        <w:br w:type="page"/>
      </w:r>
    </w:p>
    <w:p w:rsidR="008406C4" w:rsidRDefault="006F739F" w:rsidP="006F739F">
      <w:pPr>
        <w:pStyle w:val="libNormal"/>
        <w:rPr>
          <w:rtl/>
        </w:rPr>
      </w:pPr>
      <w:r>
        <w:rPr>
          <w:rtl/>
        </w:rPr>
        <w:lastRenderedPageBreak/>
        <w:t>أليس هذا إخبار</w:t>
      </w:r>
      <w:r w:rsidR="00AA4F4D">
        <w:rPr>
          <w:rFonts w:hint="cs"/>
          <w:rtl/>
        </w:rPr>
        <w:t>اً</w:t>
      </w:r>
      <w:r>
        <w:rPr>
          <w:rtl/>
        </w:rPr>
        <w:t xml:space="preserve"> بالغيب والعلم بالمستقبل والأمور التي لم تقع بعد؟ ولو أنصفتم لعرفتم أن</w:t>
      </w:r>
      <w:r w:rsidR="003C762E">
        <w:rPr>
          <w:rFonts w:hint="cs"/>
          <w:rtl/>
        </w:rPr>
        <w:t>ّ</w:t>
      </w:r>
      <w:r>
        <w:rPr>
          <w:rtl/>
        </w:rPr>
        <w:t xml:space="preserve"> مقام الولاية الإلهية والخلافة الرب</w:t>
      </w:r>
      <w:r w:rsidR="003C762E">
        <w:rPr>
          <w:rFonts w:hint="cs"/>
          <w:rtl/>
        </w:rPr>
        <w:t>ّ</w:t>
      </w:r>
      <w:r>
        <w:rPr>
          <w:rtl/>
        </w:rPr>
        <w:t>اني</w:t>
      </w:r>
      <w:r w:rsidR="003C762E">
        <w:rPr>
          <w:rFonts w:hint="cs"/>
          <w:rtl/>
        </w:rPr>
        <w:t>ّ</w:t>
      </w:r>
      <w:r>
        <w:rPr>
          <w:rtl/>
        </w:rPr>
        <w:t>ة التي تجل</w:t>
      </w:r>
      <w:r w:rsidR="003C762E">
        <w:rPr>
          <w:rFonts w:hint="cs"/>
          <w:rtl/>
        </w:rPr>
        <w:t>ّ</w:t>
      </w:r>
      <w:r>
        <w:rPr>
          <w:rtl/>
        </w:rPr>
        <w:t>ت في هذا العبد الصالح والولي</w:t>
      </w:r>
      <w:r w:rsidR="003C762E">
        <w:rPr>
          <w:rFonts w:hint="cs"/>
          <w:rtl/>
        </w:rPr>
        <w:t>َّ</w:t>
      </w:r>
      <w:r>
        <w:rPr>
          <w:rtl/>
        </w:rPr>
        <w:t xml:space="preserve"> الفالح يميزه عن سائر الخلفاء، أين الثرى من الثري</w:t>
      </w:r>
      <w:r w:rsidR="003C762E">
        <w:rPr>
          <w:rFonts w:hint="cs"/>
          <w:rtl/>
        </w:rPr>
        <w:t>ّ</w:t>
      </w:r>
      <w:r>
        <w:rPr>
          <w:rtl/>
        </w:rPr>
        <w:t>ا؟ وأين مد</w:t>
      </w:r>
      <w:r w:rsidR="003C762E">
        <w:rPr>
          <w:rFonts w:hint="cs"/>
          <w:rtl/>
        </w:rPr>
        <w:t>َّ</w:t>
      </w:r>
      <w:r>
        <w:rPr>
          <w:rtl/>
        </w:rPr>
        <w:t>عي الخلافة ممن رفعه الله مقاما</w:t>
      </w:r>
      <w:r w:rsidR="003C762E">
        <w:rPr>
          <w:rFonts w:hint="cs"/>
          <w:rtl/>
        </w:rPr>
        <w:t>ً</w:t>
      </w:r>
      <w:r>
        <w:rPr>
          <w:rtl/>
        </w:rPr>
        <w:t xml:space="preserve"> علي</w:t>
      </w:r>
      <w:r w:rsidR="003C762E">
        <w:rPr>
          <w:rFonts w:hint="cs"/>
          <w:rtl/>
        </w:rPr>
        <w:t>ّ</w:t>
      </w:r>
      <w:r>
        <w:rPr>
          <w:rtl/>
        </w:rPr>
        <w:t>ا</w:t>
      </w:r>
      <w:r w:rsidR="003C762E">
        <w:rPr>
          <w:rFonts w:hint="cs"/>
          <w:rtl/>
        </w:rPr>
        <w:t>ً</w:t>
      </w:r>
      <w:r>
        <w:rPr>
          <w:rtl/>
        </w:rPr>
        <w:t>؟!</w:t>
      </w:r>
    </w:p>
    <w:p w:rsidR="008406C4" w:rsidRDefault="006F739F" w:rsidP="006F739F">
      <w:pPr>
        <w:pStyle w:val="libNormal"/>
        <w:rPr>
          <w:rtl/>
        </w:rPr>
      </w:pPr>
      <w:r>
        <w:rPr>
          <w:rtl/>
        </w:rPr>
        <w:t>فإذا لم يكن الإمام علي</w:t>
      </w:r>
      <w:r w:rsidR="003C762E">
        <w:rPr>
          <w:rFonts w:hint="cs"/>
          <w:rtl/>
        </w:rPr>
        <w:t>ّ</w:t>
      </w:r>
      <w:r>
        <w:rPr>
          <w:rtl/>
        </w:rPr>
        <w:t xml:space="preserve"> </w:t>
      </w:r>
      <w:r w:rsidRPr="00201CCF">
        <w:rPr>
          <w:rStyle w:val="libAlaemChar"/>
          <w:rtl/>
        </w:rPr>
        <w:t>عليه‌السلام</w:t>
      </w:r>
      <w:r>
        <w:rPr>
          <w:rtl/>
        </w:rPr>
        <w:t xml:space="preserve"> متصلا</w:t>
      </w:r>
      <w:r w:rsidR="003C762E">
        <w:rPr>
          <w:rFonts w:hint="cs"/>
          <w:rtl/>
        </w:rPr>
        <w:t>ً</w:t>
      </w:r>
      <w:r>
        <w:rPr>
          <w:rtl/>
        </w:rPr>
        <w:t xml:space="preserve"> بالعال</w:t>
      </w:r>
      <w:r w:rsidR="003C762E">
        <w:rPr>
          <w:rFonts w:hint="cs"/>
          <w:rtl/>
        </w:rPr>
        <w:t>َ</w:t>
      </w:r>
      <w:r>
        <w:rPr>
          <w:rtl/>
        </w:rPr>
        <w:t>م الأعلى ومنبع العلم الرب</w:t>
      </w:r>
      <w:r w:rsidR="003C762E">
        <w:rPr>
          <w:rFonts w:hint="cs"/>
          <w:rtl/>
        </w:rPr>
        <w:t>ّ</w:t>
      </w:r>
      <w:r>
        <w:rPr>
          <w:rtl/>
        </w:rPr>
        <w:t>اني والعلم اللّ</w:t>
      </w:r>
      <w:r w:rsidR="003C762E">
        <w:rPr>
          <w:rFonts w:hint="cs"/>
          <w:rtl/>
        </w:rPr>
        <w:t>َ</w:t>
      </w:r>
      <w:r>
        <w:rPr>
          <w:rtl/>
        </w:rPr>
        <w:t>دن</w:t>
      </w:r>
      <w:r w:rsidR="003C762E">
        <w:rPr>
          <w:rFonts w:hint="cs"/>
          <w:rtl/>
        </w:rPr>
        <w:t>ّ</w:t>
      </w:r>
      <w:r>
        <w:rPr>
          <w:rtl/>
        </w:rPr>
        <w:t>ي، كيف أخبر عن المغي</w:t>
      </w:r>
      <w:r w:rsidR="003C762E">
        <w:rPr>
          <w:rFonts w:hint="cs"/>
          <w:rtl/>
        </w:rPr>
        <w:t>َّ</w:t>
      </w:r>
      <w:r>
        <w:rPr>
          <w:rtl/>
        </w:rPr>
        <w:t>بات وأخبر عن الحوادث التي تقع في المستقبل البعيد أو القريب مثل إخباره عن مقتل ميثم التم</w:t>
      </w:r>
      <w:r w:rsidR="003C762E">
        <w:rPr>
          <w:rFonts w:hint="cs"/>
          <w:rtl/>
        </w:rPr>
        <w:t>ّ</w:t>
      </w:r>
      <w:r>
        <w:rPr>
          <w:rtl/>
        </w:rPr>
        <w:t>ار - رحمه الله تعالى - وأخبر أن</w:t>
      </w:r>
      <w:r w:rsidR="003C762E">
        <w:rPr>
          <w:rFonts w:hint="cs"/>
          <w:rtl/>
        </w:rPr>
        <w:t>ّ</w:t>
      </w:r>
      <w:r>
        <w:rPr>
          <w:rtl/>
        </w:rPr>
        <w:t xml:space="preserve"> قاتله عبيد الله بن زياد وهو يصلبه على جذوع النخل، وأخبر عن مقتل جويرية ورشيد اله</w:t>
      </w:r>
      <w:r w:rsidR="003C762E">
        <w:rPr>
          <w:rFonts w:hint="cs"/>
          <w:rtl/>
        </w:rPr>
        <w:t>َ</w:t>
      </w:r>
      <w:r>
        <w:rPr>
          <w:rtl/>
        </w:rPr>
        <w:t>ج</w:t>
      </w:r>
      <w:r w:rsidR="003C762E">
        <w:rPr>
          <w:rFonts w:hint="cs"/>
          <w:rtl/>
        </w:rPr>
        <w:t>َ</w:t>
      </w:r>
      <w:r>
        <w:rPr>
          <w:rtl/>
        </w:rPr>
        <w:t>ري وعمرو ابن الح</w:t>
      </w:r>
      <w:r w:rsidR="003C762E">
        <w:rPr>
          <w:rFonts w:hint="cs"/>
          <w:rtl/>
        </w:rPr>
        <w:t>َ</w:t>
      </w:r>
      <w:r>
        <w:rPr>
          <w:rtl/>
        </w:rPr>
        <w:t>مق الخزاعي على يد عمال معاوية وأعوانه، وأخبر عن كيفي</w:t>
      </w:r>
      <w:r w:rsidR="003C762E">
        <w:rPr>
          <w:rFonts w:hint="cs"/>
          <w:rtl/>
        </w:rPr>
        <w:t>ّ</w:t>
      </w:r>
      <w:r>
        <w:rPr>
          <w:rtl/>
        </w:rPr>
        <w:t xml:space="preserve">ة قتلهم واستشهادهم، ولقد أخبر عن مقتل ولده الحسين </w:t>
      </w:r>
      <w:r w:rsidRPr="00201CCF">
        <w:rPr>
          <w:rStyle w:val="libAlaemChar"/>
          <w:rtl/>
        </w:rPr>
        <w:t>عليه‌السلام</w:t>
      </w:r>
      <w:r>
        <w:rPr>
          <w:rtl/>
        </w:rPr>
        <w:t xml:space="preserve"> واستشهاده مع أهل بيته وأنصاره في أرض كربلاء. وهذه الأخبار مذكورة في تاريخ الطبري، وشرح نهج البلاغة لابن أبي الحديد، وتاريخ الخلفاء للسيوطي، ومقتل الحسين أو مناقب الخوارزمي</w:t>
      </w:r>
    </w:p>
    <w:p w:rsidR="006F739F" w:rsidRDefault="006F739F" w:rsidP="006F739F">
      <w:pPr>
        <w:pStyle w:val="libLine"/>
      </w:pPr>
      <w:r>
        <w:rPr>
          <w:rtl/>
        </w:rPr>
        <w:t>____________________</w:t>
      </w:r>
    </w:p>
    <w:p w:rsidR="003C762E" w:rsidRDefault="003C762E" w:rsidP="006F739F">
      <w:pPr>
        <w:pStyle w:val="libFootnote0"/>
        <w:rPr>
          <w:rtl/>
        </w:rPr>
      </w:pPr>
      <w:r>
        <w:rPr>
          <w:rtl/>
        </w:rPr>
        <w:t>=</w:t>
      </w:r>
    </w:p>
    <w:p w:rsidR="008406C4" w:rsidRDefault="006F739F" w:rsidP="006F739F">
      <w:pPr>
        <w:pStyle w:val="libFootnote0"/>
        <w:rPr>
          <w:rtl/>
        </w:rPr>
      </w:pPr>
      <w:r>
        <w:rPr>
          <w:rtl/>
        </w:rPr>
        <w:t>علي بن عبد الله</w:t>
      </w:r>
      <w:r w:rsidR="005D504B">
        <w:rPr>
          <w:rtl/>
        </w:rPr>
        <w:t xml:space="preserve"> لمـّا </w:t>
      </w:r>
      <w:r>
        <w:rPr>
          <w:rtl/>
        </w:rPr>
        <w:t>و</w:t>
      </w:r>
      <w:r w:rsidR="003C762E">
        <w:rPr>
          <w:rFonts w:hint="cs"/>
          <w:rtl/>
        </w:rPr>
        <w:t>ُ</w:t>
      </w:r>
      <w:r>
        <w:rPr>
          <w:rtl/>
        </w:rPr>
        <w:t>ل</w:t>
      </w:r>
      <w:r w:rsidR="003C762E">
        <w:rPr>
          <w:rFonts w:hint="cs"/>
          <w:rtl/>
        </w:rPr>
        <w:t>ِ</w:t>
      </w:r>
      <w:r>
        <w:rPr>
          <w:rtl/>
        </w:rPr>
        <w:t>د أخرجه أبوه عبد الله إلى علي</w:t>
      </w:r>
      <w:r w:rsidR="003C762E">
        <w:rPr>
          <w:rFonts w:hint="cs"/>
          <w:rtl/>
        </w:rPr>
        <w:t>ّ</w:t>
      </w:r>
      <w:r>
        <w:rPr>
          <w:rtl/>
        </w:rPr>
        <w:t xml:space="preserve"> </w:t>
      </w:r>
      <w:r w:rsidRPr="003C762E">
        <w:rPr>
          <w:rStyle w:val="libFootnoteAlaemChar"/>
          <w:rtl/>
        </w:rPr>
        <w:t>عليه‌السلام</w:t>
      </w:r>
      <w:r>
        <w:rPr>
          <w:rtl/>
        </w:rPr>
        <w:t xml:space="preserve"> فأخذه و ت</w:t>
      </w:r>
      <w:r w:rsidR="003C762E">
        <w:rPr>
          <w:rFonts w:hint="cs"/>
          <w:rtl/>
        </w:rPr>
        <w:t>َ</w:t>
      </w:r>
      <w:r>
        <w:rPr>
          <w:rtl/>
        </w:rPr>
        <w:t>ف</w:t>
      </w:r>
      <w:r w:rsidR="003C762E">
        <w:rPr>
          <w:rFonts w:hint="cs"/>
          <w:rtl/>
        </w:rPr>
        <w:t>َ</w:t>
      </w:r>
      <w:r>
        <w:rPr>
          <w:rtl/>
        </w:rPr>
        <w:t>ل في فيه و ح</w:t>
      </w:r>
      <w:r w:rsidR="003C762E">
        <w:rPr>
          <w:rFonts w:hint="cs"/>
          <w:rtl/>
        </w:rPr>
        <w:t>َ</w:t>
      </w:r>
      <w:r>
        <w:rPr>
          <w:rtl/>
        </w:rPr>
        <w:t>ن</w:t>
      </w:r>
      <w:r w:rsidR="003C762E">
        <w:rPr>
          <w:rFonts w:hint="cs"/>
          <w:rtl/>
        </w:rPr>
        <w:t>ّ</w:t>
      </w:r>
      <w:r>
        <w:rPr>
          <w:rtl/>
        </w:rPr>
        <w:t>كه بتمرة قد لاكها و دفعه إليه و قال خذ إليك أبا الأملاك.</w:t>
      </w:r>
    </w:p>
    <w:p w:rsidR="008406C4" w:rsidRDefault="006F739F" w:rsidP="006F739F">
      <w:pPr>
        <w:pStyle w:val="libFootnote0"/>
        <w:rPr>
          <w:rtl/>
        </w:rPr>
      </w:pPr>
      <w:r>
        <w:rPr>
          <w:rtl/>
        </w:rPr>
        <w:t>هكذا الرواية الصحيحة و هي التي ذكرها أبو العباس المبر</w:t>
      </w:r>
      <w:r w:rsidR="003C762E">
        <w:rPr>
          <w:rFonts w:hint="cs"/>
          <w:rtl/>
        </w:rPr>
        <w:t>ّ</w:t>
      </w:r>
      <w:r>
        <w:rPr>
          <w:rtl/>
        </w:rPr>
        <w:t>د في كتاب الكامل. [ وبعد نقل ابن أبي الحديد كل هذا الكلام قال ]: و كم له من الأخبار عن الغيوب الجارية هذا المجرى مما لو أردنا استقصاءه لكسر</w:t>
      </w:r>
      <w:r w:rsidR="00E55655">
        <w:rPr>
          <w:rFonts w:hint="cs"/>
          <w:rtl/>
        </w:rPr>
        <w:t>ّ</w:t>
      </w:r>
      <w:r>
        <w:rPr>
          <w:rtl/>
        </w:rPr>
        <w:t>نا له كراريس كثيرة و كتب السي</w:t>
      </w:r>
      <w:r w:rsidR="00E55655">
        <w:rPr>
          <w:rFonts w:hint="cs"/>
          <w:rtl/>
        </w:rPr>
        <w:t>ِّ</w:t>
      </w:r>
      <w:r>
        <w:rPr>
          <w:rtl/>
        </w:rPr>
        <w:t>ر تشتمل عليها مشروحة. انتهى كلام ابن أبي الحديد.</w:t>
      </w:r>
    </w:p>
    <w:p w:rsidR="006F739F" w:rsidRDefault="006F739F" w:rsidP="00E55655">
      <w:pPr>
        <w:pStyle w:val="libFootnoteLeft"/>
      </w:pPr>
      <w:r>
        <w:rPr>
          <w:rtl/>
        </w:rPr>
        <w:t>«المترجم»</w:t>
      </w:r>
    </w:p>
    <w:p w:rsidR="006F739F" w:rsidRDefault="006F739F" w:rsidP="00D96FAA">
      <w:pPr>
        <w:pStyle w:val="libNormal"/>
      </w:pPr>
      <w:r>
        <w:rPr>
          <w:rtl/>
        </w:rPr>
        <w:br w:type="page"/>
      </w:r>
    </w:p>
    <w:p w:rsidR="008406C4" w:rsidRDefault="006F739F" w:rsidP="00A37596">
      <w:pPr>
        <w:pStyle w:val="libNormal0"/>
        <w:rPr>
          <w:rtl/>
        </w:rPr>
      </w:pPr>
      <w:r>
        <w:rPr>
          <w:rtl/>
        </w:rPr>
        <w:lastRenderedPageBreak/>
        <w:t>وغيرهم فإنهم ذكروا هذه القضايا بالتفصيل.</w:t>
      </w:r>
    </w:p>
    <w:p w:rsidR="008406C4" w:rsidRDefault="006F739F" w:rsidP="000D1BA6">
      <w:pPr>
        <w:pStyle w:val="Heading2Center"/>
        <w:rPr>
          <w:rtl/>
        </w:rPr>
      </w:pPr>
      <w:bookmarkStart w:id="700" w:name="_Toc531284236"/>
      <w:bookmarkStart w:id="701" w:name="_Toc531287094"/>
      <w:r>
        <w:rPr>
          <w:rtl/>
        </w:rPr>
        <w:t xml:space="preserve">إخباره </w:t>
      </w:r>
      <w:r w:rsidRPr="00201CCF">
        <w:rPr>
          <w:rStyle w:val="libAlaemChar"/>
          <w:rtl/>
        </w:rPr>
        <w:t>عليه‌السلام</w:t>
      </w:r>
      <w:r>
        <w:rPr>
          <w:rtl/>
        </w:rPr>
        <w:t xml:space="preserve"> بأن</w:t>
      </w:r>
      <w:r w:rsidR="000D1BA6">
        <w:rPr>
          <w:rFonts w:hint="cs"/>
          <w:rtl/>
        </w:rPr>
        <w:t>ّ</w:t>
      </w:r>
      <w:r>
        <w:rPr>
          <w:rtl/>
        </w:rPr>
        <w:t xml:space="preserve"> ابن ملجم قاتله</w:t>
      </w:r>
      <w:bookmarkEnd w:id="700"/>
      <w:bookmarkEnd w:id="701"/>
    </w:p>
    <w:p w:rsidR="008406C4" w:rsidRDefault="006F739F" w:rsidP="006F739F">
      <w:pPr>
        <w:pStyle w:val="libNormal"/>
        <w:rPr>
          <w:rtl/>
        </w:rPr>
      </w:pPr>
      <w:r>
        <w:rPr>
          <w:rtl/>
        </w:rPr>
        <w:t>لقد ذكر أكثر أعلامكم وكبار علمائكم منهم العل</w:t>
      </w:r>
      <w:r w:rsidR="000D1BA6">
        <w:rPr>
          <w:rFonts w:hint="cs"/>
          <w:rtl/>
        </w:rPr>
        <w:t>ّ</w:t>
      </w:r>
      <w:r>
        <w:rPr>
          <w:rtl/>
        </w:rPr>
        <w:t>امة ابن الأثير في كتابه أسد الغابة: ج 4 / 25، قال:</w:t>
      </w:r>
      <w:r w:rsidR="005D504B">
        <w:rPr>
          <w:rtl/>
        </w:rPr>
        <w:t xml:space="preserve"> لمـّا </w:t>
      </w:r>
      <w:r>
        <w:rPr>
          <w:rtl/>
        </w:rPr>
        <w:t>حضر عبدالرحمن بن ملجم المرادي عند أمير المؤمنين علي بن أبي طالب أنشد قائلا</w:t>
      </w:r>
      <w:r w:rsidR="000D1BA6">
        <w:rPr>
          <w:rFonts w:hint="cs"/>
          <w:rtl/>
        </w:rPr>
        <w:t>ً</w:t>
      </w:r>
      <w:r>
        <w:rPr>
          <w:rtl/>
        </w:rPr>
        <w:t>:</w:t>
      </w:r>
    </w:p>
    <w:tbl>
      <w:tblPr>
        <w:tblStyle w:val="TableGrid"/>
        <w:bidiVisual/>
        <w:tblW w:w="4562" w:type="pct"/>
        <w:tblInd w:w="384" w:type="dxa"/>
        <w:tblLook w:val="01E0" w:firstRow="1" w:lastRow="1" w:firstColumn="1" w:lastColumn="1" w:noHBand="0" w:noVBand="0"/>
      </w:tblPr>
      <w:tblGrid>
        <w:gridCol w:w="3539"/>
        <w:gridCol w:w="272"/>
        <w:gridCol w:w="3499"/>
      </w:tblGrid>
      <w:tr w:rsidR="00510494" w:rsidTr="008A0ABC">
        <w:trPr>
          <w:trHeight w:val="350"/>
        </w:trPr>
        <w:tc>
          <w:tcPr>
            <w:tcW w:w="3920" w:type="dxa"/>
            <w:shd w:val="clear" w:color="auto" w:fill="auto"/>
          </w:tcPr>
          <w:p w:rsidR="00510494" w:rsidRDefault="00510494" w:rsidP="008A0ABC">
            <w:pPr>
              <w:pStyle w:val="libPoem"/>
            </w:pPr>
            <w:r>
              <w:rPr>
                <w:rtl/>
              </w:rPr>
              <w:t>أنت المهيمن</w:t>
            </w:r>
            <w:r>
              <w:rPr>
                <w:rFonts w:hint="cs"/>
                <w:rtl/>
              </w:rPr>
              <w:t>ُ</w:t>
            </w:r>
            <w:r>
              <w:rPr>
                <w:rtl/>
              </w:rPr>
              <w:t xml:space="preserve"> والمهذ</w:t>
            </w:r>
            <w:r>
              <w:rPr>
                <w:rFonts w:hint="cs"/>
                <w:rtl/>
              </w:rPr>
              <w:t>َّ</w:t>
            </w:r>
            <w:r>
              <w:rPr>
                <w:rtl/>
              </w:rPr>
              <w:t>ب</w:t>
            </w:r>
            <w:r>
              <w:rPr>
                <w:rFonts w:hint="cs"/>
                <w:rtl/>
              </w:rPr>
              <w:t>ُ</w:t>
            </w:r>
            <w:r>
              <w:rPr>
                <w:rtl/>
              </w:rPr>
              <w:t xml:space="preserve"> ذو الن</w:t>
            </w:r>
            <w:r>
              <w:rPr>
                <w:rFonts w:hint="cs"/>
                <w:rtl/>
              </w:rPr>
              <w:t>َّ</w:t>
            </w:r>
            <w:r>
              <w:rPr>
                <w:rtl/>
              </w:rPr>
              <w:t>دى</w:t>
            </w:r>
            <w:r w:rsidRPr="00725071">
              <w:rPr>
                <w:rStyle w:val="libPoemTiniChar0"/>
                <w:rtl/>
              </w:rPr>
              <w:br/>
              <w:t> </w:t>
            </w:r>
          </w:p>
        </w:tc>
        <w:tc>
          <w:tcPr>
            <w:tcW w:w="279" w:type="dxa"/>
            <w:shd w:val="clear" w:color="auto" w:fill="auto"/>
          </w:tcPr>
          <w:p w:rsidR="00510494" w:rsidRDefault="00510494" w:rsidP="008A0ABC">
            <w:pPr>
              <w:pStyle w:val="libPoem"/>
              <w:rPr>
                <w:rtl/>
              </w:rPr>
            </w:pPr>
          </w:p>
        </w:tc>
        <w:tc>
          <w:tcPr>
            <w:tcW w:w="3881" w:type="dxa"/>
            <w:shd w:val="clear" w:color="auto" w:fill="auto"/>
          </w:tcPr>
          <w:p w:rsidR="00510494" w:rsidRDefault="00510494" w:rsidP="008A0ABC">
            <w:pPr>
              <w:pStyle w:val="libPoem"/>
            </w:pPr>
            <w:r>
              <w:rPr>
                <w:rtl/>
              </w:rPr>
              <w:t>وابن الضراغم في الطراز الأو</w:t>
            </w:r>
            <w:r>
              <w:rPr>
                <w:rFonts w:hint="cs"/>
                <w:rtl/>
              </w:rPr>
              <w:t>َّ</w:t>
            </w:r>
            <w:r>
              <w:rPr>
                <w:rtl/>
              </w:rPr>
              <w:t>ل</w:t>
            </w:r>
            <w:r w:rsidRPr="00725071">
              <w:rPr>
                <w:rStyle w:val="libPoemTiniChar0"/>
                <w:rtl/>
              </w:rPr>
              <w:br/>
              <w:t> </w:t>
            </w:r>
          </w:p>
        </w:tc>
      </w:tr>
      <w:tr w:rsidR="00510494" w:rsidTr="008A0ABC">
        <w:trPr>
          <w:trHeight w:val="350"/>
        </w:trPr>
        <w:tc>
          <w:tcPr>
            <w:tcW w:w="3920" w:type="dxa"/>
          </w:tcPr>
          <w:p w:rsidR="00510494" w:rsidRDefault="00510494" w:rsidP="008A0ABC">
            <w:pPr>
              <w:pStyle w:val="libPoem"/>
            </w:pPr>
            <w:r>
              <w:rPr>
                <w:rtl/>
              </w:rPr>
              <w:t>الله خ</w:t>
            </w:r>
            <w:r>
              <w:rPr>
                <w:rFonts w:hint="cs"/>
                <w:rtl/>
              </w:rPr>
              <w:t>َ</w:t>
            </w:r>
            <w:r>
              <w:rPr>
                <w:rtl/>
              </w:rPr>
              <w:t>ص</w:t>
            </w:r>
            <w:r>
              <w:rPr>
                <w:rFonts w:hint="cs"/>
                <w:rtl/>
              </w:rPr>
              <w:t>َّ</w:t>
            </w:r>
            <w:r>
              <w:rPr>
                <w:rtl/>
              </w:rPr>
              <w:t>ك يا وصي</w:t>
            </w:r>
            <w:r>
              <w:rPr>
                <w:rFonts w:hint="cs"/>
                <w:rtl/>
              </w:rPr>
              <w:t>َّ</w:t>
            </w:r>
            <w:r>
              <w:rPr>
                <w:rtl/>
              </w:rPr>
              <w:t xml:space="preserve"> محمد</w:t>
            </w:r>
            <w:r w:rsidRPr="00725071">
              <w:rPr>
                <w:rStyle w:val="libPoemTiniChar0"/>
                <w:rtl/>
              </w:rPr>
              <w:br/>
              <w:t> </w:t>
            </w:r>
          </w:p>
        </w:tc>
        <w:tc>
          <w:tcPr>
            <w:tcW w:w="279" w:type="dxa"/>
          </w:tcPr>
          <w:p w:rsidR="00510494" w:rsidRDefault="00510494" w:rsidP="008A0ABC">
            <w:pPr>
              <w:pStyle w:val="libPoem"/>
              <w:rPr>
                <w:rtl/>
              </w:rPr>
            </w:pPr>
          </w:p>
        </w:tc>
        <w:tc>
          <w:tcPr>
            <w:tcW w:w="3881" w:type="dxa"/>
          </w:tcPr>
          <w:p w:rsidR="00510494" w:rsidRDefault="00510494" w:rsidP="008A0ABC">
            <w:pPr>
              <w:pStyle w:val="libPoem"/>
            </w:pPr>
            <w:r>
              <w:rPr>
                <w:rtl/>
              </w:rPr>
              <w:t>و ح</w:t>
            </w:r>
            <w:r>
              <w:rPr>
                <w:rFonts w:hint="cs"/>
                <w:rtl/>
              </w:rPr>
              <w:t>َ</w:t>
            </w:r>
            <w:r>
              <w:rPr>
                <w:rtl/>
              </w:rPr>
              <w:t>باك</w:t>
            </w:r>
            <w:r>
              <w:rPr>
                <w:rFonts w:hint="cs"/>
                <w:rtl/>
              </w:rPr>
              <w:t>ً</w:t>
            </w:r>
            <w:r>
              <w:rPr>
                <w:rtl/>
              </w:rPr>
              <w:t xml:space="preserve"> فضلا</w:t>
            </w:r>
            <w:r>
              <w:rPr>
                <w:rFonts w:hint="cs"/>
                <w:rtl/>
              </w:rPr>
              <w:t>ً</w:t>
            </w:r>
            <w:r>
              <w:rPr>
                <w:rtl/>
              </w:rPr>
              <w:t xml:space="preserve"> في الكتاب المنز</w:t>
            </w:r>
            <w:r>
              <w:rPr>
                <w:rFonts w:hint="cs"/>
                <w:rtl/>
              </w:rPr>
              <w:t>َ</w:t>
            </w:r>
            <w:r>
              <w:rPr>
                <w:rtl/>
              </w:rPr>
              <w:t>ل</w:t>
            </w:r>
            <w:r>
              <w:rPr>
                <w:rFonts w:hint="cs"/>
                <w:rtl/>
              </w:rPr>
              <w:t>ِ</w:t>
            </w:r>
            <w:r w:rsidRPr="00725071">
              <w:rPr>
                <w:rStyle w:val="libPoemTiniChar0"/>
                <w:rtl/>
              </w:rPr>
              <w:br/>
              <w:t> </w:t>
            </w:r>
          </w:p>
        </w:tc>
      </w:tr>
    </w:tbl>
    <w:p w:rsidR="008406C4" w:rsidRDefault="006F739F" w:rsidP="006F739F">
      <w:pPr>
        <w:pStyle w:val="libNormal"/>
        <w:rPr>
          <w:rtl/>
        </w:rPr>
      </w:pPr>
      <w:r>
        <w:rPr>
          <w:rtl/>
        </w:rPr>
        <w:t>إلى آخر أبياته. فعجب الحاضرون من طلاقة لسانه وف</w:t>
      </w:r>
      <w:r w:rsidR="00510494">
        <w:rPr>
          <w:rFonts w:hint="cs"/>
          <w:rtl/>
        </w:rPr>
        <w:t>َ</w:t>
      </w:r>
      <w:r>
        <w:rPr>
          <w:rtl/>
        </w:rPr>
        <w:t>ر</w:t>
      </w:r>
      <w:r w:rsidR="00510494">
        <w:rPr>
          <w:rFonts w:hint="cs"/>
          <w:rtl/>
        </w:rPr>
        <w:t>ْ</w:t>
      </w:r>
      <w:r>
        <w:rPr>
          <w:rtl/>
        </w:rPr>
        <w:t>ط علاقته بالإمام علي</w:t>
      </w:r>
      <w:r w:rsidR="00510494">
        <w:rPr>
          <w:rFonts w:hint="cs"/>
          <w:rtl/>
        </w:rPr>
        <w:t>ّ</w:t>
      </w:r>
      <w:r>
        <w:rPr>
          <w:rtl/>
        </w:rPr>
        <w:t xml:space="preserve"> </w:t>
      </w:r>
      <w:r w:rsidRPr="00201CCF">
        <w:rPr>
          <w:rStyle w:val="libAlaemChar"/>
          <w:rtl/>
        </w:rPr>
        <w:t>عليه‌السلام</w:t>
      </w:r>
      <w:r>
        <w:rPr>
          <w:rtl/>
        </w:rPr>
        <w:t>.</w:t>
      </w:r>
    </w:p>
    <w:p w:rsidR="008406C4" w:rsidRDefault="006F739F" w:rsidP="006F739F">
      <w:pPr>
        <w:pStyle w:val="libNormal"/>
        <w:rPr>
          <w:rtl/>
        </w:rPr>
      </w:pPr>
      <w:r>
        <w:rPr>
          <w:rtl/>
        </w:rPr>
        <w:t>وذكر ابن حجر في الصواعق المحرقة 80، ط. الميمنية بمصر قال: ور</w:t>
      </w:r>
      <w:r w:rsidR="00510494">
        <w:rPr>
          <w:rFonts w:hint="cs"/>
          <w:rtl/>
        </w:rPr>
        <w:t>ُ</w:t>
      </w:r>
      <w:r>
        <w:rPr>
          <w:rtl/>
        </w:rPr>
        <w:t>وي أن</w:t>
      </w:r>
      <w:r w:rsidR="00510494">
        <w:rPr>
          <w:rFonts w:hint="cs"/>
          <w:rtl/>
        </w:rPr>
        <w:t>ّ</w:t>
      </w:r>
      <w:r>
        <w:rPr>
          <w:rtl/>
        </w:rPr>
        <w:t xml:space="preserve"> علي</w:t>
      </w:r>
      <w:r w:rsidR="00510494">
        <w:rPr>
          <w:rFonts w:hint="cs"/>
          <w:rtl/>
        </w:rPr>
        <w:t>ّ</w:t>
      </w:r>
      <w:r>
        <w:rPr>
          <w:rtl/>
        </w:rPr>
        <w:t>ا</w:t>
      </w:r>
      <w:r w:rsidR="00510494">
        <w:rPr>
          <w:rFonts w:hint="cs"/>
          <w:rtl/>
        </w:rPr>
        <w:t>ً</w:t>
      </w:r>
      <w:r>
        <w:rPr>
          <w:rtl/>
        </w:rPr>
        <w:t xml:space="preserve"> جاءه ابن ملجم يستحمله فحمله ثمّ قال رضي الله عنه:</w:t>
      </w:r>
    </w:p>
    <w:tbl>
      <w:tblPr>
        <w:tblStyle w:val="TableGrid"/>
        <w:bidiVisual/>
        <w:tblW w:w="4562" w:type="pct"/>
        <w:tblInd w:w="384" w:type="dxa"/>
        <w:tblLook w:val="01E0" w:firstRow="1" w:lastRow="1" w:firstColumn="1" w:lastColumn="1" w:noHBand="0" w:noVBand="0"/>
      </w:tblPr>
      <w:tblGrid>
        <w:gridCol w:w="3530"/>
        <w:gridCol w:w="272"/>
        <w:gridCol w:w="3508"/>
      </w:tblGrid>
      <w:tr w:rsidR="00510494" w:rsidTr="008A0ABC">
        <w:trPr>
          <w:trHeight w:val="350"/>
        </w:trPr>
        <w:tc>
          <w:tcPr>
            <w:tcW w:w="3920" w:type="dxa"/>
            <w:shd w:val="clear" w:color="auto" w:fill="auto"/>
          </w:tcPr>
          <w:p w:rsidR="00510494" w:rsidRDefault="00510494" w:rsidP="008A0ABC">
            <w:pPr>
              <w:pStyle w:val="libPoem"/>
            </w:pPr>
            <w:r>
              <w:rPr>
                <w:rtl/>
              </w:rPr>
              <w:t>أريد</w:t>
            </w:r>
            <w:r>
              <w:rPr>
                <w:rFonts w:hint="cs"/>
                <w:rtl/>
              </w:rPr>
              <w:t>ُ</w:t>
            </w:r>
            <w:r>
              <w:rPr>
                <w:rtl/>
              </w:rPr>
              <w:t xml:space="preserve"> حيات</w:t>
            </w:r>
            <w:r>
              <w:rPr>
                <w:rFonts w:hint="cs"/>
                <w:rtl/>
              </w:rPr>
              <w:t>َ</w:t>
            </w:r>
            <w:r>
              <w:rPr>
                <w:rtl/>
              </w:rPr>
              <w:t>ه و يريد</w:t>
            </w:r>
            <w:r>
              <w:rPr>
                <w:rFonts w:hint="cs"/>
                <w:rtl/>
              </w:rPr>
              <w:t>ُ</w:t>
            </w:r>
            <w:r>
              <w:rPr>
                <w:rtl/>
              </w:rPr>
              <w:t xml:space="preserve"> قتلي</w:t>
            </w:r>
            <w:r w:rsidRPr="00725071">
              <w:rPr>
                <w:rStyle w:val="libPoemTiniChar0"/>
                <w:rtl/>
              </w:rPr>
              <w:br/>
              <w:t> </w:t>
            </w:r>
          </w:p>
        </w:tc>
        <w:tc>
          <w:tcPr>
            <w:tcW w:w="279" w:type="dxa"/>
            <w:shd w:val="clear" w:color="auto" w:fill="auto"/>
          </w:tcPr>
          <w:p w:rsidR="00510494" w:rsidRDefault="00510494" w:rsidP="008A0ABC">
            <w:pPr>
              <w:pStyle w:val="libPoem"/>
              <w:rPr>
                <w:rtl/>
              </w:rPr>
            </w:pPr>
          </w:p>
        </w:tc>
        <w:tc>
          <w:tcPr>
            <w:tcW w:w="3881" w:type="dxa"/>
            <w:shd w:val="clear" w:color="auto" w:fill="auto"/>
          </w:tcPr>
          <w:p w:rsidR="00510494" w:rsidRDefault="00510494" w:rsidP="008A0ABC">
            <w:pPr>
              <w:pStyle w:val="libPoem"/>
            </w:pPr>
            <w:r>
              <w:rPr>
                <w:rtl/>
              </w:rPr>
              <w:t>غديري من خليلي من مرادي</w:t>
            </w:r>
            <w:r w:rsidRPr="00725071">
              <w:rPr>
                <w:rStyle w:val="libPoemTiniChar0"/>
                <w:rtl/>
              </w:rPr>
              <w:br/>
              <w:t> </w:t>
            </w:r>
          </w:p>
        </w:tc>
      </w:tr>
    </w:tbl>
    <w:p w:rsidR="008406C4" w:rsidRDefault="006F739F" w:rsidP="006F739F">
      <w:pPr>
        <w:pStyle w:val="libNormal"/>
        <w:rPr>
          <w:rtl/>
        </w:rPr>
      </w:pPr>
      <w:r>
        <w:rPr>
          <w:rtl/>
        </w:rPr>
        <w:t>ثم قال: هذا والله قاتلي.</w:t>
      </w:r>
    </w:p>
    <w:p w:rsidR="008406C4" w:rsidRDefault="006F739F" w:rsidP="00510494">
      <w:pPr>
        <w:pStyle w:val="libNormal"/>
        <w:rPr>
          <w:rtl/>
        </w:rPr>
      </w:pPr>
      <w:r>
        <w:rPr>
          <w:rtl/>
        </w:rPr>
        <w:t xml:space="preserve">فقيل له: ألا تقتله؟ فقال: فمن يقتلني؟ </w:t>
      </w:r>
      <w:r w:rsidR="00510494">
        <w:rPr>
          <w:rtl/>
        </w:rPr>
        <w:t>«</w:t>
      </w:r>
      <w:r>
        <w:rPr>
          <w:rtl/>
        </w:rPr>
        <w:t>انتهى</w:t>
      </w:r>
      <w:r w:rsidR="00510494">
        <w:rPr>
          <w:rtl/>
        </w:rPr>
        <w:t>»</w:t>
      </w:r>
      <w:r>
        <w:rPr>
          <w:rtl/>
        </w:rPr>
        <w:t>.</w:t>
      </w:r>
    </w:p>
    <w:p w:rsidR="008406C4" w:rsidRDefault="006F739F" w:rsidP="006F739F">
      <w:pPr>
        <w:pStyle w:val="libNormal"/>
        <w:rPr>
          <w:rtl/>
        </w:rPr>
      </w:pPr>
      <w:r>
        <w:rPr>
          <w:rtl/>
        </w:rPr>
        <w:t>فلا ي</w:t>
      </w:r>
      <w:r w:rsidR="00510494">
        <w:rPr>
          <w:rFonts w:hint="cs"/>
          <w:rtl/>
        </w:rPr>
        <w:t>ُ</w:t>
      </w:r>
      <w:r>
        <w:rPr>
          <w:rtl/>
        </w:rPr>
        <w:t>قال: إذا كان يعلم أن</w:t>
      </w:r>
      <w:r w:rsidR="00510494">
        <w:rPr>
          <w:rFonts w:hint="cs"/>
          <w:rtl/>
        </w:rPr>
        <w:t>ّ</w:t>
      </w:r>
      <w:r>
        <w:rPr>
          <w:rtl/>
        </w:rPr>
        <w:t xml:space="preserve"> ابن ملجم قاتله فلماذا تركه ولم يحبسه؟!</w:t>
      </w:r>
    </w:p>
    <w:p w:rsidR="008406C4" w:rsidRDefault="006F739F" w:rsidP="006F739F">
      <w:pPr>
        <w:pStyle w:val="libNormal"/>
        <w:rPr>
          <w:rtl/>
        </w:rPr>
      </w:pPr>
      <w:r>
        <w:rPr>
          <w:rtl/>
        </w:rPr>
        <w:t>لأن</w:t>
      </w:r>
      <w:r w:rsidR="00510494">
        <w:rPr>
          <w:rFonts w:hint="cs"/>
          <w:rtl/>
        </w:rPr>
        <w:t>ّ</w:t>
      </w:r>
      <w:r>
        <w:rPr>
          <w:rtl/>
        </w:rPr>
        <w:t>ه سلام الله عليه كان مأمورا</w:t>
      </w:r>
      <w:r w:rsidR="00510494">
        <w:rPr>
          <w:rFonts w:hint="cs"/>
          <w:rtl/>
        </w:rPr>
        <w:t>ً</w:t>
      </w:r>
      <w:r>
        <w:rPr>
          <w:rtl/>
        </w:rPr>
        <w:t xml:space="preserve"> بالظاهر ومقي</w:t>
      </w:r>
      <w:r w:rsidR="00510494">
        <w:rPr>
          <w:rFonts w:hint="cs"/>
          <w:rtl/>
        </w:rPr>
        <w:t>ّ</w:t>
      </w:r>
      <w:r>
        <w:rPr>
          <w:rtl/>
        </w:rPr>
        <w:t>دا</w:t>
      </w:r>
      <w:r w:rsidR="00510494">
        <w:rPr>
          <w:rFonts w:hint="cs"/>
          <w:rtl/>
        </w:rPr>
        <w:t>ً</w:t>
      </w:r>
      <w:r>
        <w:rPr>
          <w:rtl/>
        </w:rPr>
        <w:t xml:space="preserve"> بالشرع، فليس لحاكم</w:t>
      </w:r>
      <w:r w:rsidR="00510494">
        <w:rPr>
          <w:rFonts w:hint="cs"/>
          <w:rtl/>
        </w:rPr>
        <w:t>ٍ</w:t>
      </w:r>
      <w:r>
        <w:rPr>
          <w:rtl/>
        </w:rPr>
        <w:t xml:space="preserve"> أن</w:t>
      </w:r>
      <w:r w:rsidR="00510494">
        <w:rPr>
          <w:rFonts w:hint="cs"/>
          <w:rtl/>
        </w:rPr>
        <w:t>ْ</w:t>
      </w:r>
      <w:r>
        <w:rPr>
          <w:rtl/>
        </w:rPr>
        <w:t xml:space="preserve"> يعاقب أحدا</w:t>
      </w:r>
      <w:r w:rsidR="00510494">
        <w:rPr>
          <w:rFonts w:hint="cs"/>
          <w:rtl/>
        </w:rPr>
        <w:t>ً</w:t>
      </w:r>
      <w:r>
        <w:rPr>
          <w:rtl/>
        </w:rPr>
        <w:t xml:space="preserve"> إل</w:t>
      </w:r>
      <w:r w:rsidR="00510494">
        <w:rPr>
          <w:rFonts w:hint="cs"/>
          <w:rtl/>
        </w:rPr>
        <w:t>ّ</w:t>
      </w:r>
      <w:r>
        <w:rPr>
          <w:rtl/>
        </w:rPr>
        <w:t>ا إذا ارتكب</w:t>
      </w:r>
      <w:r w:rsidR="00510494">
        <w:rPr>
          <w:rFonts w:hint="cs"/>
          <w:rtl/>
        </w:rPr>
        <w:t>َ</w:t>
      </w:r>
      <w:r>
        <w:rPr>
          <w:rtl/>
        </w:rPr>
        <w:t xml:space="preserve"> ج</w:t>
      </w:r>
      <w:r w:rsidR="00510494">
        <w:rPr>
          <w:rFonts w:hint="cs"/>
          <w:rtl/>
        </w:rPr>
        <w:t>ُ</w:t>
      </w:r>
      <w:r>
        <w:rPr>
          <w:rtl/>
        </w:rPr>
        <w:t>ر</w:t>
      </w:r>
      <w:r w:rsidR="00510494">
        <w:rPr>
          <w:rFonts w:hint="cs"/>
          <w:rtl/>
        </w:rPr>
        <w:t>ْ</w:t>
      </w:r>
      <w:r>
        <w:rPr>
          <w:rtl/>
        </w:rPr>
        <w:t>ما</w:t>
      </w:r>
      <w:r w:rsidR="00510494">
        <w:rPr>
          <w:rFonts w:hint="cs"/>
          <w:rtl/>
        </w:rPr>
        <w:t>ً</w:t>
      </w:r>
      <w:r>
        <w:rPr>
          <w:rtl/>
        </w:rPr>
        <w:t>، فلذا</w:t>
      </w:r>
      <w:r w:rsidR="005D504B">
        <w:rPr>
          <w:rtl/>
        </w:rPr>
        <w:t xml:space="preserve"> لمـّا </w:t>
      </w:r>
      <w:r>
        <w:rPr>
          <w:rtl/>
        </w:rPr>
        <w:t>قال الأصحاب لعلي</w:t>
      </w:r>
      <w:r w:rsidR="00510494">
        <w:rPr>
          <w:rFonts w:hint="cs"/>
          <w:rtl/>
        </w:rPr>
        <w:t>ّ</w:t>
      </w:r>
      <w:r>
        <w:rPr>
          <w:rtl/>
        </w:rPr>
        <w:t xml:space="preserve"> </w:t>
      </w:r>
      <w:r w:rsidRPr="00201CCF">
        <w:rPr>
          <w:rStyle w:val="libAlaemChar"/>
          <w:rtl/>
        </w:rPr>
        <w:t>عليه‌السلام</w:t>
      </w:r>
      <w:r>
        <w:rPr>
          <w:rtl/>
        </w:rPr>
        <w:t>: إذا كنت</w:t>
      </w:r>
      <w:r w:rsidR="00510494">
        <w:rPr>
          <w:rFonts w:hint="cs"/>
          <w:rtl/>
        </w:rPr>
        <w:t>َ</w:t>
      </w:r>
      <w:r>
        <w:rPr>
          <w:rtl/>
        </w:rPr>
        <w:t xml:space="preserve"> تعلم أن</w:t>
      </w:r>
      <w:r w:rsidR="00510494">
        <w:rPr>
          <w:rFonts w:hint="cs"/>
          <w:rtl/>
        </w:rPr>
        <w:t>ّ</w:t>
      </w:r>
      <w:r>
        <w:rPr>
          <w:rtl/>
        </w:rPr>
        <w:t xml:space="preserve">ه قاتلك فاقتله. فقال </w:t>
      </w:r>
      <w:r w:rsidRPr="00201CCF">
        <w:rPr>
          <w:rStyle w:val="libAlaemChar"/>
          <w:rtl/>
        </w:rPr>
        <w:t>عليه‌السلام</w:t>
      </w:r>
      <w:r>
        <w:rPr>
          <w:rtl/>
        </w:rPr>
        <w:t>: لا يجوز</w:t>
      </w:r>
    </w:p>
    <w:p w:rsidR="006F739F" w:rsidRDefault="006F739F" w:rsidP="00D96FAA">
      <w:pPr>
        <w:pStyle w:val="libNormal"/>
      </w:pPr>
      <w:r>
        <w:rPr>
          <w:rtl/>
        </w:rPr>
        <w:br w:type="page"/>
      </w:r>
    </w:p>
    <w:p w:rsidR="008406C4" w:rsidRDefault="006F739F" w:rsidP="00510494">
      <w:pPr>
        <w:pStyle w:val="libNormal0"/>
        <w:rPr>
          <w:rtl/>
        </w:rPr>
      </w:pPr>
      <w:r>
        <w:rPr>
          <w:rtl/>
        </w:rPr>
        <w:lastRenderedPageBreak/>
        <w:t>القصاص قبل الجناية.</w:t>
      </w:r>
    </w:p>
    <w:p w:rsidR="008406C4" w:rsidRDefault="006F739F" w:rsidP="00CF2404">
      <w:pPr>
        <w:pStyle w:val="libNormal"/>
        <w:rPr>
          <w:rtl/>
        </w:rPr>
      </w:pPr>
      <w:r>
        <w:rPr>
          <w:rtl/>
        </w:rPr>
        <w:t>يقول الكاتب ال</w:t>
      </w:r>
      <w:r w:rsidR="00CF2404">
        <w:rPr>
          <w:rFonts w:hint="cs"/>
          <w:rtl/>
        </w:rPr>
        <w:t>إ</w:t>
      </w:r>
      <w:r>
        <w:rPr>
          <w:rtl/>
        </w:rPr>
        <w:t>نجليزي - كارليل - في كتابه الأبطال: إن</w:t>
      </w:r>
      <w:r w:rsidR="00CF2404">
        <w:rPr>
          <w:rFonts w:hint="cs"/>
          <w:rtl/>
        </w:rPr>
        <w:t>ّ</w:t>
      </w:r>
      <w:r>
        <w:rPr>
          <w:rtl/>
        </w:rPr>
        <w:t xml:space="preserve"> علي بن أبي طالب قُتل لعدله.</w:t>
      </w:r>
    </w:p>
    <w:p w:rsidR="008406C4" w:rsidRDefault="006F739F" w:rsidP="006F739F">
      <w:pPr>
        <w:pStyle w:val="libNormal"/>
        <w:rPr>
          <w:rtl/>
        </w:rPr>
      </w:pPr>
      <w:r>
        <w:rPr>
          <w:rtl/>
        </w:rPr>
        <w:t>أي إذا كان ظالما</w:t>
      </w:r>
      <w:r w:rsidR="00CF2404">
        <w:rPr>
          <w:rFonts w:hint="cs"/>
          <w:rtl/>
        </w:rPr>
        <w:t>ً</w:t>
      </w:r>
      <w:r>
        <w:rPr>
          <w:rtl/>
        </w:rPr>
        <w:t xml:space="preserve"> مثل كثير من الملوك والحك</w:t>
      </w:r>
      <w:r w:rsidR="00CF2404">
        <w:rPr>
          <w:rFonts w:hint="cs"/>
          <w:rtl/>
        </w:rPr>
        <w:t>ّ</w:t>
      </w:r>
      <w:r>
        <w:rPr>
          <w:rtl/>
        </w:rPr>
        <w:t>ام، وما كان مقي</w:t>
      </w:r>
      <w:r w:rsidR="00CF2404">
        <w:rPr>
          <w:rFonts w:hint="cs"/>
          <w:rtl/>
        </w:rPr>
        <w:t>ّ</w:t>
      </w:r>
      <w:r>
        <w:rPr>
          <w:rtl/>
        </w:rPr>
        <w:t>دا</w:t>
      </w:r>
      <w:r w:rsidR="00CF2404">
        <w:rPr>
          <w:rFonts w:hint="cs"/>
          <w:rtl/>
        </w:rPr>
        <w:t>ً</w:t>
      </w:r>
      <w:r>
        <w:rPr>
          <w:rtl/>
        </w:rPr>
        <w:t xml:space="preserve"> بالدين والقانون لقتل ابن ملجم، كما يقتل الملوك كل</w:t>
      </w:r>
      <w:r w:rsidR="00CF2404">
        <w:rPr>
          <w:rFonts w:hint="cs"/>
          <w:rtl/>
        </w:rPr>
        <w:t>َّ</w:t>
      </w:r>
      <w:r>
        <w:rPr>
          <w:rtl/>
        </w:rPr>
        <w:t xml:space="preserve"> من أساءوا الظن</w:t>
      </w:r>
      <w:r w:rsidR="00CF2404">
        <w:rPr>
          <w:rFonts w:hint="cs"/>
          <w:rtl/>
        </w:rPr>
        <w:t>ّ</w:t>
      </w:r>
      <w:r>
        <w:rPr>
          <w:rtl/>
        </w:rPr>
        <w:t xml:space="preserve"> فيه حتى إذا كان المظنون أخوهم وإبنهم أو أعز</w:t>
      </w:r>
      <w:r w:rsidR="00CF2404">
        <w:rPr>
          <w:rFonts w:hint="cs"/>
          <w:rtl/>
        </w:rPr>
        <w:t>ّ</w:t>
      </w:r>
      <w:r>
        <w:rPr>
          <w:rtl/>
        </w:rPr>
        <w:t xml:space="preserve"> وأقرب الناس إليهم.</w:t>
      </w:r>
    </w:p>
    <w:p w:rsidR="008406C4" w:rsidRDefault="006F739F" w:rsidP="00A37596">
      <w:pPr>
        <w:pStyle w:val="libNormal"/>
        <w:rPr>
          <w:rtl/>
        </w:rPr>
      </w:pPr>
      <w:r>
        <w:rPr>
          <w:rtl/>
        </w:rPr>
        <w:t>ولكن</w:t>
      </w:r>
      <w:r w:rsidR="00325235">
        <w:rPr>
          <w:rFonts w:hint="cs"/>
          <w:rtl/>
        </w:rPr>
        <w:t>ّ</w:t>
      </w:r>
      <w:r>
        <w:rPr>
          <w:rtl/>
        </w:rPr>
        <w:t xml:space="preserve"> ال</w:t>
      </w:r>
      <w:r w:rsidR="00A37596">
        <w:rPr>
          <w:rFonts w:hint="cs"/>
          <w:rtl/>
        </w:rPr>
        <w:t>ا</w:t>
      </w:r>
      <w:r>
        <w:rPr>
          <w:rtl/>
        </w:rPr>
        <w:t>مام علي</w:t>
      </w:r>
      <w:r w:rsidR="00325235">
        <w:rPr>
          <w:rFonts w:hint="cs"/>
          <w:rtl/>
        </w:rPr>
        <w:t>ّ</w:t>
      </w:r>
      <w:r>
        <w:rPr>
          <w:rtl/>
        </w:rPr>
        <w:t xml:space="preserve"> </w:t>
      </w:r>
      <w:r w:rsidRPr="005E607E">
        <w:rPr>
          <w:rStyle w:val="libAlaemChar"/>
          <w:rtl/>
        </w:rPr>
        <w:t>عليه‌السلام</w:t>
      </w:r>
      <w:r>
        <w:rPr>
          <w:rtl/>
        </w:rPr>
        <w:t xml:space="preserve"> </w:t>
      </w:r>
      <w:r w:rsidR="00A37596">
        <w:rPr>
          <w:rFonts w:hint="cs"/>
          <w:rtl/>
        </w:rPr>
        <w:t xml:space="preserve">سلام الله عليه </w:t>
      </w:r>
      <w:r>
        <w:rPr>
          <w:rtl/>
        </w:rPr>
        <w:t>هو الوحيد في التاريخ الذي كان يعرف قاتله ويعر</w:t>
      </w:r>
      <w:r w:rsidR="00325235">
        <w:rPr>
          <w:rFonts w:hint="cs"/>
          <w:rtl/>
        </w:rPr>
        <w:t>ِ</w:t>
      </w:r>
      <w:r>
        <w:rPr>
          <w:rtl/>
        </w:rPr>
        <w:t>ف</w:t>
      </w:r>
      <w:r w:rsidR="00325235">
        <w:rPr>
          <w:rFonts w:hint="cs"/>
          <w:rtl/>
        </w:rPr>
        <w:t>ّ</w:t>
      </w:r>
      <w:r>
        <w:rPr>
          <w:rtl/>
        </w:rPr>
        <w:t>ه الناس، ولا يقضي عليه وتركه حر</w:t>
      </w:r>
      <w:r w:rsidR="00325235">
        <w:rPr>
          <w:rFonts w:hint="cs"/>
          <w:rtl/>
        </w:rPr>
        <w:t>ّ</w:t>
      </w:r>
      <w:r>
        <w:rPr>
          <w:rtl/>
        </w:rPr>
        <w:t>ا</w:t>
      </w:r>
      <w:r w:rsidR="00325235">
        <w:rPr>
          <w:rFonts w:hint="cs"/>
          <w:rtl/>
        </w:rPr>
        <w:t>ً</w:t>
      </w:r>
      <w:r>
        <w:rPr>
          <w:rtl/>
        </w:rPr>
        <w:t xml:space="preserve"> وما حبسه ولا نفاه، ولم</w:t>
      </w:r>
      <w:r w:rsidR="00325235">
        <w:rPr>
          <w:rFonts w:hint="cs"/>
          <w:rtl/>
        </w:rPr>
        <w:t>ـّ</w:t>
      </w:r>
      <w:r>
        <w:rPr>
          <w:rtl/>
        </w:rPr>
        <w:t>ا ض</w:t>
      </w:r>
      <w:r w:rsidR="00325235">
        <w:rPr>
          <w:rFonts w:hint="cs"/>
          <w:rtl/>
        </w:rPr>
        <w:t>َ</w:t>
      </w:r>
      <w:r>
        <w:rPr>
          <w:rtl/>
        </w:rPr>
        <w:t>ربه ابن ملجم بسيفه أوصى وقال صلوات الله وسلامه عليه: انظروا إذا أنا قُتِلتُ من ضربته، فاضربوه ضربة</w:t>
      </w:r>
      <w:r w:rsidR="00325235">
        <w:rPr>
          <w:rFonts w:hint="cs"/>
          <w:rtl/>
        </w:rPr>
        <w:t>ً</w:t>
      </w:r>
      <w:r>
        <w:rPr>
          <w:rtl/>
        </w:rPr>
        <w:t xml:space="preserve"> بضربة، ولا تمث</w:t>
      </w:r>
      <w:r w:rsidR="00325235">
        <w:rPr>
          <w:rFonts w:hint="cs"/>
          <w:rtl/>
        </w:rPr>
        <w:t>ّ</w:t>
      </w:r>
      <w:r>
        <w:rPr>
          <w:rtl/>
        </w:rPr>
        <w:t>لوا به ...!</w:t>
      </w:r>
    </w:p>
    <w:p w:rsidR="008406C4" w:rsidRDefault="006F739F" w:rsidP="006F739F">
      <w:pPr>
        <w:pStyle w:val="libNormal"/>
        <w:rPr>
          <w:rtl/>
        </w:rPr>
      </w:pPr>
      <w:r>
        <w:rPr>
          <w:rtl/>
        </w:rPr>
        <w:t>ونستنتج من هذه الأخبار أن</w:t>
      </w:r>
      <w:r w:rsidR="00325235">
        <w:rPr>
          <w:rFonts w:hint="cs"/>
          <w:rtl/>
        </w:rPr>
        <w:t>ّ</w:t>
      </w:r>
      <w:r>
        <w:rPr>
          <w:rtl/>
        </w:rPr>
        <w:t xml:space="preserve"> م</w:t>
      </w:r>
      <w:r w:rsidR="00325235">
        <w:rPr>
          <w:rFonts w:hint="cs"/>
          <w:rtl/>
        </w:rPr>
        <w:t>َ</w:t>
      </w:r>
      <w:r>
        <w:rPr>
          <w:rtl/>
        </w:rPr>
        <w:t>ن</w:t>
      </w:r>
      <w:r w:rsidR="00325235">
        <w:rPr>
          <w:rFonts w:hint="cs"/>
          <w:rtl/>
        </w:rPr>
        <w:t>ْ</w:t>
      </w:r>
      <w:r>
        <w:rPr>
          <w:rtl/>
        </w:rPr>
        <w:t xml:space="preserve"> ارتضاه الله تعالى ومنحه علم الغيب يلزم أن</w:t>
      </w:r>
      <w:r w:rsidR="00325235">
        <w:rPr>
          <w:rFonts w:hint="cs"/>
          <w:rtl/>
        </w:rPr>
        <w:t>ْ</w:t>
      </w:r>
      <w:r>
        <w:rPr>
          <w:rtl/>
        </w:rPr>
        <w:t xml:space="preserve"> يكون معصوما</w:t>
      </w:r>
      <w:r w:rsidR="00325235">
        <w:rPr>
          <w:rFonts w:hint="cs"/>
          <w:rtl/>
        </w:rPr>
        <w:t>ً</w:t>
      </w:r>
      <w:r>
        <w:rPr>
          <w:rtl/>
        </w:rPr>
        <w:t xml:space="preserve"> عادلا</w:t>
      </w:r>
      <w:r w:rsidR="00325235">
        <w:rPr>
          <w:rFonts w:hint="cs"/>
          <w:rtl/>
        </w:rPr>
        <w:t>ً</w:t>
      </w:r>
      <w:r>
        <w:rPr>
          <w:rtl/>
        </w:rPr>
        <w:t>، وأل</w:t>
      </w:r>
      <w:r w:rsidR="00325235">
        <w:rPr>
          <w:rFonts w:hint="cs"/>
          <w:rtl/>
        </w:rPr>
        <w:t>ّ</w:t>
      </w:r>
      <w:r>
        <w:rPr>
          <w:rtl/>
        </w:rPr>
        <w:t>ا يقوم بالتعد</w:t>
      </w:r>
      <w:r w:rsidR="00325235">
        <w:rPr>
          <w:rFonts w:hint="cs"/>
          <w:rtl/>
        </w:rPr>
        <w:t>ّ</w:t>
      </w:r>
      <w:r>
        <w:rPr>
          <w:rtl/>
        </w:rPr>
        <w:t>ي والظلم استنادا</w:t>
      </w:r>
      <w:r w:rsidR="00325235">
        <w:rPr>
          <w:rFonts w:hint="cs"/>
          <w:rtl/>
        </w:rPr>
        <w:t>ً</w:t>
      </w:r>
      <w:r>
        <w:rPr>
          <w:rtl/>
        </w:rPr>
        <w:t xml:space="preserve"> على علمه، قبل حدوث الجناية وقبل أن</w:t>
      </w:r>
      <w:r w:rsidR="00325235">
        <w:rPr>
          <w:rFonts w:hint="cs"/>
          <w:rtl/>
        </w:rPr>
        <w:t>ْ</w:t>
      </w:r>
      <w:r>
        <w:rPr>
          <w:rtl/>
        </w:rPr>
        <w:t xml:space="preserve"> يقع شيء</w:t>
      </w:r>
      <w:r w:rsidR="00325235">
        <w:rPr>
          <w:rFonts w:hint="cs"/>
          <w:rtl/>
        </w:rPr>
        <w:t>ٌ</w:t>
      </w:r>
      <w:r>
        <w:rPr>
          <w:rtl/>
        </w:rPr>
        <w:t xml:space="preserve"> مما علمه، وبذلك يبطل التقدير الإلهي، وهذا محال. لذا جاء في رواية الصواعق المحرقة آنفا</w:t>
      </w:r>
      <w:r w:rsidR="00325235">
        <w:rPr>
          <w:rFonts w:hint="cs"/>
          <w:rtl/>
        </w:rPr>
        <w:t>ً</w:t>
      </w:r>
      <w:r>
        <w:rPr>
          <w:rtl/>
        </w:rPr>
        <w:t>: أن</w:t>
      </w:r>
      <w:r w:rsidR="00325235">
        <w:rPr>
          <w:rFonts w:hint="cs"/>
          <w:rtl/>
        </w:rPr>
        <w:t>ّ</w:t>
      </w:r>
      <w:r>
        <w:rPr>
          <w:rtl/>
        </w:rPr>
        <w:t xml:space="preserve"> علي</w:t>
      </w:r>
      <w:r w:rsidR="00325235">
        <w:rPr>
          <w:rFonts w:hint="cs"/>
          <w:rtl/>
        </w:rPr>
        <w:t>ّ</w:t>
      </w:r>
      <w:r>
        <w:rPr>
          <w:rtl/>
        </w:rPr>
        <w:t>ا</w:t>
      </w:r>
      <w:r w:rsidR="00325235">
        <w:rPr>
          <w:rFonts w:hint="cs"/>
          <w:rtl/>
        </w:rPr>
        <w:t>ً</w:t>
      </w:r>
      <w:r>
        <w:rPr>
          <w:rtl/>
        </w:rPr>
        <w:t xml:space="preserve"> </w:t>
      </w:r>
      <w:r w:rsidRPr="00201CCF">
        <w:rPr>
          <w:rStyle w:val="libAlaemChar"/>
          <w:rtl/>
        </w:rPr>
        <w:t>عليه‌السلام</w:t>
      </w:r>
      <w:r w:rsidR="005D504B">
        <w:rPr>
          <w:rtl/>
        </w:rPr>
        <w:t xml:space="preserve"> لمـّا </w:t>
      </w:r>
      <w:r>
        <w:rPr>
          <w:rtl/>
        </w:rPr>
        <w:t xml:space="preserve">قال: هذا والله قاتلي - وأشار إلى ابن ملجم - فقيل له </w:t>
      </w:r>
      <w:r w:rsidRPr="00201CCF">
        <w:rPr>
          <w:rStyle w:val="libAlaemChar"/>
          <w:rtl/>
        </w:rPr>
        <w:t>عليه‌السلام</w:t>
      </w:r>
      <w:r>
        <w:rPr>
          <w:rtl/>
        </w:rPr>
        <w:t xml:space="preserve">: ألا تقتله؟ فقال </w:t>
      </w:r>
      <w:r w:rsidRPr="00201CCF">
        <w:rPr>
          <w:rStyle w:val="libAlaemChar"/>
          <w:rtl/>
        </w:rPr>
        <w:t>عليه‌السلام</w:t>
      </w:r>
      <w:r>
        <w:rPr>
          <w:rtl/>
        </w:rPr>
        <w:t xml:space="preserve"> فم</w:t>
      </w:r>
      <w:r w:rsidR="00325235">
        <w:rPr>
          <w:rFonts w:hint="cs"/>
          <w:rtl/>
        </w:rPr>
        <w:t>َ</w:t>
      </w:r>
      <w:r>
        <w:rPr>
          <w:rtl/>
        </w:rPr>
        <w:t>ن يقتلني؟</w:t>
      </w:r>
    </w:p>
    <w:p w:rsidR="006F739F" w:rsidRDefault="006F739F" w:rsidP="006F739F">
      <w:pPr>
        <w:pStyle w:val="libNormal"/>
      </w:pPr>
      <w:r>
        <w:rPr>
          <w:rtl/>
        </w:rPr>
        <w:t>فأسألكم أيها الحاضرون والمستمعون! أما تد</w:t>
      </w:r>
      <w:r w:rsidR="00325235">
        <w:rPr>
          <w:rFonts w:hint="cs"/>
          <w:rtl/>
        </w:rPr>
        <w:t>ّ</w:t>
      </w:r>
      <w:r>
        <w:rPr>
          <w:rtl/>
        </w:rPr>
        <w:t>ل هذه الأخبار والروايات في كتب كبار علمائكم، على علم الإمام علي</w:t>
      </w:r>
      <w:r w:rsidR="00325235">
        <w:rPr>
          <w:rFonts w:hint="cs"/>
          <w:rtl/>
        </w:rPr>
        <w:t>ّ</w:t>
      </w:r>
      <w:r>
        <w:rPr>
          <w:rtl/>
        </w:rPr>
        <w:t xml:space="preserve"> </w:t>
      </w:r>
      <w:r w:rsidRPr="00201CCF">
        <w:rPr>
          <w:rStyle w:val="libAlaemChar"/>
          <w:rtl/>
        </w:rPr>
        <w:t>عليه‌السلام</w:t>
      </w:r>
      <w:r>
        <w:rPr>
          <w:rtl/>
        </w:rPr>
        <w:t xml:space="preserve"> بالمغي</w:t>
      </w:r>
      <w:r w:rsidR="00325235">
        <w:rPr>
          <w:rFonts w:hint="cs"/>
          <w:rtl/>
        </w:rPr>
        <w:t>ّ</w:t>
      </w:r>
      <w:r>
        <w:rPr>
          <w:rtl/>
        </w:rPr>
        <w:t>بات وأن</w:t>
      </w:r>
      <w:r w:rsidR="00325235">
        <w:rPr>
          <w:rFonts w:hint="cs"/>
          <w:rtl/>
        </w:rPr>
        <w:t>ّ</w:t>
      </w:r>
      <w:r>
        <w:rPr>
          <w:rtl/>
        </w:rPr>
        <w:t>ه كان يمتاز عن سائر الناس وسائر الصحابة، بهذه الميزة العظمى والفضيلة الك</w:t>
      </w:r>
      <w:r w:rsidR="00325235">
        <w:rPr>
          <w:rFonts w:hint="cs"/>
          <w:rtl/>
        </w:rPr>
        <w:t>ُ</w:t>
      </w:r>
      <w:r>
        <w:rPr>
          <w:rtl/>
        </w:rPr>
        <w:t>برى؟</w:t>
      </w:r>
    </w:p>
    <w:p w:rsidR="006F739F" w:rsidRDefault="006F739F" w:rsidP="00D96FAA">
      <w:pPr>
        <w:pStyle w:val="libNormal"/>
      </w:pPr>
      <w:r>
        <w:rPr>
          <w:rtl/>
        </w:rPr>
        <w:br w:type="page"/>
      </w:r>
    </w:p>
    <w:p w:rsidR="006F739F" w:rsidRDefault="006F739F" w:rsidP="003E75A8">
      <w:pPr>
        <w:pStyle w:val="Heading2Center"/>
      </w:pPr>
      <w:bookmarkStart w:id="702" w:name="_Toc531284237"/>
      <w:bookmarkStart w:id="703" w:name="_Toc531287095"/>
      <w:r>
        <w:rPr>
          <w:rtl/>
        </w:rPr>
        <w:lastRenderedPageBreak/>
        <w:t>يجب تقديم الأعلم والأفضل</w:t>
      </w:r>
      <w:bookmarkEnd w:id="702"/>
      <w:bookmarkEnd w:id="703"/>
    </w:p>
    <w:p w:rsidR="008406C4" w:rsidRDefault="006F739F" w:rsidP="006F739F">
      <w:pPr>
        <w:pStyle w:val="libNormal"/>
        <w:rPr>
          <w:rtl/>
        </w:rPr>
      </w:pPr>
      <w:r>
        <w:rPr>
          <w:rtl/>
        </w:rPr>
        <w:t>فإن</w:t>
      </w:r>
      <w:r w:rsidR="003E75A8">
        <w:rPr>
          <w:rFonts w:hint="cs"/>
          <w:rtl/>
        </w:rPr>
        <w:t>ّ</w:t>
      </w:r>
      <w:r>
        <w:rPr>
          <w:rtl/>
        </w:rPr>
        <w:t xml:space="preserve"> العقلاء في كل زمان ومكان لا يسمحون بتقديم الجاهل على العالم ولا يجوز عندهم متابعة الأفضل للمفضول بل يجب انقياد الجاهل للعالم والمفضول للفاضل.</w:t>
      </w:r>
    </w:p>
    <w:p w:rsidR="008406C4" w:rsidRDefault="006F739F" w:rsidP="006F739F">
      <w:pPr>
        <w:pStyle w:val="libNormal"/>
        <w:rPr>
          <w:rtl/>
        </w:rPr>
      </w:pPr>
      <w:r>
        <w:rPr>
          <w:rtl/>
        </w:rPr>
        <w:t>وإن</w:t>
      </w:r>
      <w:r w:rsidR="003E75A8">
        <w:rPr>
          <w:rFonts w:hint="cs"/>
          <w:rtl/>
        </w:rPr>
        <w:t>ّ</w:t>
      </w:r>
      <w:r>
        <w:rPr>
          <w:rtl/>
        </w:rPr>
        <w:t xml:space="preserve"> أفضلي</w:t>
      </w:r>
      <w:r w:rsidR="003E75A8">
        <w:rPr>
          <w:rFonts w:hint="cs"/>
          <w:rtl/>
        </w:rPr>
        <w:t>ّ</w:t>
      </w:r>
      <w:r>
        <w:rPr>
          <w:rtl/>
        </w:rPr>
        <w:t>ة الإمام علي</w:t>
      </w:r>
      <w:r w:rsidR="003E75A8">
        <w:rPr>
          <w:rFonts w:hint="cs"/>
          <w:rtl/>
        </w:rPr>
        <w:t>ّ</w:t>
      </w:r>
      <w:r>
        <w:rPr>
          <w:rtl/>
        </w:rPr>
        <w:t xml:space="preserve"> </w:t>
      </w:r>
      <w:r w:rsidRPr="00201CCF">
        <w:rPr>
          <w:rStyle w:val="libAlaemChar"/>
          <w:rtl/>
        </w:rPr>
        <w:t>عليه‌السلام</w:t>
      </w:r>
      <w:r>
        <w:rPr>
          <w:rtl/>
        </w:rPr>
        <w:t xml:space="preserve"> وأعلمي</w:t>
      </w:r>
      <w:r w:rsidR="003E75A8">
        <w:rPr>
          <w:rFonts w:hint="cs"/>
          <w:rtl/>
        </w:rPr>
        <w:t>ّ</w:t>
      </w:r>
      <w:r>
        <w:rPr>
          <w:rtl/>
        </w:rPr>
        <w:t>ته أمر</w:t>
      </w:r>
      <w:r w:rsidR="003E75A8">
        <w:rPr>
          <w:rFonts w:hint="cs"/>
          <w:rtl/>
        </w:rPr>
        <w:t>ٌ</w:t>
      </w:r>
      <w:r>
        <w:rPr>
          <w:rtl/>
        </w:rPr>
        <w:t xml:space="preserve"> ثابت لجميع الأمة من الصحابة والتابعين والمتقدمين والمتأخرين حتّى أن</w:t>
      </w:r>
      <w:r w:rsidR="003E75A8">
        <w:rPr>
          <w:rFonts w:hint="cs"/>
          <w:rtl/>
        </w:rPr>
        <w:t>ّ</w:t>
      </w:r>
      <w:r>
        <w:rPr>
          <w:rtl/>
        </w:rPr>
        <w:t xml:space="preserve"> ابن أبي الحديد في مقد</w:t>
      </w:r>
      <w:r w:rsidR="003E75A8">
        <w:rPr>
          <w:rFonts w:hint="cs"/>
          <w:rtl/>
        </w:rPr>
        <w:t>ّ</w:t>
      </w:r>
      <w:r>
        <w:rPr>
          <w:rtl/>
        </w:rPr>
        <w:t>مته على شرح نهج البلاغة قال: الحمد لله الذي ... قدم المفضول على الأفضل.</w:t>
      </w:r>
    </w:p>
    <w:p w:rsidR="008406C4" w:rsidRDefault="006F739F" w:rsidP="006F739F">
      <w:pPr>
        <w:pStyle w:val="libNormal"/>
        <w:rPr>
          <w:rtl/>
        </w:rPr>
      </w:pPr>
      <w:r>
        <w:rPr>
          <w:rtl/>
        </w:rPr>
        <w:t>وهذا التعبير والبيان يثير التعج</w:t>
      </w:r>
      <w:r w:rsidR="003E75A8">
        <w:rPr>
          <w:rFonts w:hint="cs"/>
          <w:rtl/>
        </w:rPr>
        <w:t>ّ</w:t>
      </w:r>
      <w:r>
        <w:rPr>
          <w:rtl/>
        </w:rPr>
        <w:t>ب في كل إنسان ولا سي</w:t>
      </w:r>
      <w:r w:rsidR="003E75A8">
        <w:rPr>
          <w:rFonts w:hint="cs"/>
          <w:rtl/>
        </w:rPr>
        <w:t>ّ</w:t>
      </w:r>
      <w:r>
        <w:rPr>
          <w:rtl/>
        </w:rPr>
        <w:t>ما من عالم مثل ابن أبي الحديد، لأن</w:t>
      </w:r>
      <w:r w:rsidR="003E75A8">
        <w:rPr>
          <w:rFonts w:hint="cs"/>
          <w:rtl/>
        </w:rPr>
        <w:t>ّ</w:t>
      </w:r>
      <w:r>
        <w:rPr>
          <w:rtl/>
        </w:rPr>
        <w:t xml:space="preserve"> فيه نسبة عمل خلاف العقل والحكمة إلى الله العليم الحكيم سبحانه وتعالى عما يصفون! فإن</w:t>
      </w:r>
      <w:r w:rsidR="003E75A8">
        <w:rPr>
          <w:rFonts w:hint="cs"/>
          <w:rtl/>
        </w:rPr>
        <w:t>ّ</w:t>
      </w:r>
      <w:r>
        <w:rPr>
          <w:rtl/>
        </w:rPr>
        <w:t xml:space="preserve"> تقديم المفضول على الأفضل مخالف للحكمة والعقل ويأباه كل إنسان ذي فهم وإدراك فكيف بالله عز</w:t>
      </w:r>
      <w:r w:rsidR="003E75A8">
        <w:rPr>
          <w:rFonts w:hint="cs"/>
          <w:rtl/>
        </w:rPr>
        <w:t>ّ</w:t>
      </w:r>
      <w:r>
        <w:rPr>
          <w:rtl/>
        </w:rPr>
        <w:t xml:space="preserve"> وجل</w:t>
      </w:r>
      <w:r w:rsidR="003E75A8">
        <w:rPr>
          <w:rFonts w:hint="cs"/>
          <w:rtl/>
        </w:rPr>
        <w:t>ّ</w:t>
      </w:r>
      <w:r>
        <w:rPr>
          <w:rtl/>
        </w:rPr>
        <w:t xml:space="preserve">؟ وهو يقول في كتابه الكريم: </w:t>
      </w:r>
      <w:r w:rsidRPr="000C15B5">
        <w:rPr>
          <w:rStyle w:val="libAlaemChar"/>
          <w:rtl/>
        </w:rPr>
        <w:t>(</w:t>
      </w:r>
      <w:r w:rsidRPr="000C15B5">
        <w:rPr>
          <w:rStyle w:val="libAieChar"/>
          <w:rtl/>
        </w:rPr>
        <w:t>هَلْ يَسْتَوِي الَّذِينَ يَعْلَمُونَ وَ الَّذِينَ لا يَعْلَمُونَ</w:t>
      </w:r>
      <w:r w:rsidRPr="000C15B5">
        <w:rPr>
          <w:rStyle w:val="libAlaemChar"/>
          <w:rtl/>
        </w:rPr>
        <w:t>)</w:t>
      </w:r>
      <w:r w:rsidRPr="000B0BDE">
        <w:rPr>
          <w:rStyle w:val="libFootnotenumChar"/>
          <w:rtl/>
        </w:rPr>
        <w:t>(1)</w:t>
      </w:r>
      <w:r>
        <w:rPr>
          <w:rtl/>
        </w:rPr>
        <w:t>؟</w:t>
      </w:r>
    </w:p>
    <w:p w:rsidR="006F739F" w:rsidRDefault="006F739F" w:rsidP="006F739F">
      <w:pPr>
        <w:pStyle w:val="libNormal"/>
      </w:pPr>
      <w:r>
        <w:rPr>
          <w:rtl/>
        </w:rPr>
        <w:t xml:space="preserve">ويقول: </w:t>
      </w:r>
      <w:r w:rsidRPr="000C15B5">
        <w:rPr>
          <w:rStyle w:val="libAlaemChar"/>
          <w:rtl/>
        </w:rPr>
        <w:t>(</w:t>
      </w:r>
      <w:r w:rsidRPr="000C15B5">
        <w:rPr>
          <w:rStyle w:val="libAieChar"/>
          <w:rtl/>
        </w:rPr>
        <w:t>أَ فَمَنْ يَهْدِي إِلَى الْحَقِّ أَحَقُّ أَنْ يُتَّبَعَ أَمَّنْ لا يَهِدِّي</w:t>
      </w:r>
      <w:r w:rsidR="00A13185">
        <w:rPr>
          <w:rStyle w:val="libAieChar"/>
          <w:rtl/>
        </w:rPr>
        <w:t xml:space="preserve"> إلّا </w:t>
      </w:r>
      <w:r w:rsidRPr="000C15B5">
        <w:rPr>
          <w:rStyle w:val="libAieChar"/>
          <w:rtl/>
        </w:rPr>
        <w:t>أَنْ يُهْدى فَما لَكُمْ كَيْفَ تَحْكُمُونَ</w:t>
      </w:r>
      <w:r w:rsidRPr="000C15B5">
        <w:rPr>
          <w:rStyle w:val="libAlaemChar"/>
          <w:rtl/>
        </w:rPr>
        <w:t>)</w:t>
      </w:r>
      <w:r w:rsidRPr="000B0BDE">
        <w:rPr>
          <w:rStyle w:val="libFootnotenumChar"/>
          <w:rtl/>
        </w:rPr>
        <w:t>(2)</w:t>
      </w:r>
      <w:r>
        <w:rPr>
          <w:rtl/>
        </w:rPr>
        <w:t>؟</w:t>
      </w:r>
    </w:p>
    <w:p w:rsidR="008406C4" w:rsidRDefault="006F739F" w:rsidP="00A66A8C">
      <w:pPr>
        <w:pStyle w:val="libNormal"/>
        <w:rPr>
          <w:rtl/>
        </w:rPr>
      </w:pPr>
      <w:r>
        <w:rPr>
          <w:rtl/>
        </w:rPr>
        <w:t>والجدير بالذ</w:t>
      </w:r>
      <w:r w:rsidR="003E75A8">
        <w:rPr>
          <w:rFonts w:hint="cs"/>
          <w:rtl/>
        </w:rPr>
        <w:t>ِّ</w:t>
      </w:r>
      <w:r>
        <w:rPr>
          <w:rtl/>
        </w:rPr>
        <w:t>كر أن ابن أبي الحديد صاحب التعبير الآنف يقول أيضا</w:t>
      </w:r>
      <w:r w:rsidR="00A66A8C">
        <w:rPr>
          <w:rFonts w:hint="cs"/>
          <w:rtl/>
        </w:rPr>
        <w:t>ً</w:t>
      </w:r>
      <w:r>
        <w:rPr>
          <w:rtl/>
        </w:rPr>
        <w:t xml:space="preserve"> في شرح نهج البلاغة: ج 1/ ص 4، طبع مصر: أن</w:t>
      </w:r>
      <w:r w:rsidR="00A66A8C">
        <w:rPr>
          <w:rFonts w:hint="cs"/>
          <w:rtl/>
        </w:rPr>
        <w:t>ّ</w:t>
      </w:r>
      <w:r>
        <w:rPr>
          <w:rtl/>
        </w:rPr>
        <w:t xml:space="preserve">ه </w:t>
      </w:r>
      <w:r w:rsidRPr="00201CCF">
        <w:rPr>
          <w:rStyle w:val="libAlaemChar"/>
          <w:rtl/>
        </w:rPr>
        <w:t>عليه‌السلام</w:t>
      </w:r>
      <w:r>
        <w:rPr>
          <w:rtl/>
        </w:rPr>
        <w:t xml:space="preserve"> أفضل البشر بعد رسول الله </w:t>
      </w:r>
      <w:r w:rsidR="00A66A8C" w:rsidRPr="00201CCF">
        <w:rPr>
          <w:rStyle w:val="libAlaemChar"/>
          <w:rtl/>
        </w:rPr>
        <w:t>صلى‌الله‌عليه‌وآله</w:t>
      </w:r>
      <w:r>
        <w:rPr>
          <w:rtl/>
        </w:rPr>
        <w:t xml:space="preserve"> و أحق</w:t>
      </w:r>
      <w:r w:rsidR="00A66A8C">
        <w:rPr>
          <w:rFonts w:hint="cs"/>
          <w:rtl/>
        </w:rPr>
        <w:t>ّ</w:t>
      </w:r>
      <w:r>
        <w:rPr>
          <w:rtl/>
        </w:rPr>
        <w:t xml:space="preserve"> بالخلافة من جميع المسلمين.</w:t>
      </w:r>
    </w:p>
    <w:p w:rsidR="006F739F" w:rsidRDefault="006F739F" w:rsidP="006F739F">
      <w:pPr>
        <w:pStyle w:val="libLine"/>
      </w:pPr>
      <w:r>
        <w:rPr>
          <w:rtl/>
        </w:rPr>
        <w:t>____________________</w:t>
      </w:r>
    </w:p>
    <w:p w:rsidR="008406C4" w:rsidRDefault="006F739F" w:rsidP="006F739F">
      <w:pPr>
        <w:pStyle w:val="libFootnote0"/>
        <w:rPr>
          <w:rtl/>
        </w:rPr>
      </w:pPr>
      <w:r>
        <w:rPr>
          <w:rtl/>
        </w:rPr>
        <w:t>1) سورة الزمر، الآية 9.</w:t>
      </w:r>
    </w:p>
    <w:p w:rsidR="008406C4" w:rsidRDefault="006F739F" w:rsidP="006F739F">
      <w:pPr>
        <w:pStyle w:val="libFootnote0"/>
        <w:rPr>
          <w:rtl/>
        </w:rPr>
      </w:pPr>
      <w:r>
        <w:rPr>
          <w:rtl/>
        </w:rPr>
        <w:t>2) سورة يونس، الآية 35.</w:t>
      </w:r>
    </w:p>
    <w:p w:rsidR="006F739F" w:rsidRDefault="006F739F" w:rsidP="00D96FAA">
      <w:pPr>
        <w:pStyle w:val="libNormal"/>
      </w:pPr>
      <w:r>
        <w:rPr>
          <w:rtl/>
        </w:rPr>
        <w:br w:type="page"/>
      </w:r>
    </w:p>
    <w:p w:rsidR="008406C4" w:rsidRDefault="006F739F" w:rsidP="006F739F">
      <w:pPr>
        <w:pStyle w:val="libNormal"/>
        <w:rPr>
          <w:rtl/>
        </w:rPr>
      </w:pPr>
      <w:r>
        <w:rPr>
          <w:rtl/>
        </w:rPr>
        <w:lastRenderedPageBreak/>
        <w:t xml:space="preserve">ولقد أمر النبي </w:t>
      </w:r>
      <w:r w:rsidRPr="00201CCF">
        <w:rPr>
          <w:rStyle w:val="libAlaemChar"/>
          <w:rtl/>
        </w:rPr>
        <w:t>صلى‌الله‌عليه‌وآله</w:t>
      </w:r>
      <w:r>
        <w:rPr>
          <w:rtl/>
        </w:rPr>
        <w:t xml:space="preserve"> المسلمين أن</w:t>
      </w:r>
      <w:r w:rsidR="00A66A8C">
        <w:rPr>
          <w:rFonts w:hint="cs"/>
          <w:rtl/>
        </w:rPr>
        <w:t>ْ</w:t>
      </w:r>
      <w:r>
        <w:rPr>
          <w:rtl/>
        </w:rPr>
        <w:t xml:space="preserve"> يأخذوا العلم من علي</w:t>
      </w:r>
      <w:r w:rsidR="00A66A8C">
        <w:rPr>
          <w:rFonts w:hint="cs"/>
          <w:rtl/>
        </w:rPr>
        <w:t>ّ</w:t>
      </w:r>
      <w:r>
        <w:rPr>
          <w:rtl/>
        </w:rPr>
        <w:t xml:space="preserve"> </w:t>
      </w:r>
      <w:r w:rsidRPr="00201CCF">
        <w:rPr>
          <w:rStyle w:val="libAlaemChar"/>
          <w:rtl/>
        </w:rPr>
        <w:t>عليه‌السلام</w:t>
      </w:r>
      <w:r>
        <w:rPr>
          <w:rtl/>
        </w:rPr>
        <w:t xml:space="preserve"> ويرجعوا إليه من بعده بقوله </w:t>
      </w:r>
      <w:r w:rsidRPr="00201CCF">
        <w:rPr>
          <w:rStyle w:val="libAlaemChar"/>
          <w:rtl/>
        </w:rPr>
        <w:t>صلى‌الله‌عليه‌وآله</w:t>
      </w:r>
      <w:r>
        <w:rPr>
          <w:rtl/>
        </w:rPr>
        <w:t>: ومن أراد العلم فعليه بالباب، أو فليأت</w:t>
      </w:r>
      <w:r w:rsidR="00A66A8C">
        <w:rPr>
          <w:rFonts w:hint="cs"/>
          <w:rtl/>
        </w:rPr>
        <w:t>ِ</w:t>
      </w:r>
      <w:r>
        <w:rPr>
          <w:rtl/>
        </w:rPr>
        <w:t xml:space="preserve"> الباب.</w:t>
      </w:r>
    </w:p>
    <w:p w:rsidR="008406C4" w:rsidRDefault="006F739F" w:rsidP="006F739F">
      <w:pPr>
        <w:pStyle w:val="libNormal"/>
        <w:rPr>
          <w:rtl/>
        </w:rPr>
      </w:pPr>
      <w:r>
        <w:rPr>
          <w:rtl/>
        </w:rPr>
        <w:t xml:space="preserve">فالذي أمر النبي </w:t>
      </w:r>
      <w:r w:rsidRPr="00201CCF">
        <w:rPr>
          <w:rStyle w:val="libAlaemChar"/>
          <w:rtl/>
        </w:rPr>
        <w:t>صلى‌الله‌عليه‌وآله</w:t>
      </w:r>
      <w:r>
        <w:rPr>
          <w:rtl/>
        </w:rPr>
        <w:t xml:space="preserve"> الأمة أن يرجعوا إليه ويتعل</w:t>
      </w:r>
      <w:r w:rsidR="00A66A8C">
        <w:rPr>
          <w:rFonts w:hint="cs"/>
          <w:rtl/>
        </w:rPr>
        <w:t>ّ</w:t>
      </w:r>
      <w:r>
        <w:rPr>
          <w:rtl/>
        </w:rPr>
        <w:t>موا منه أحق بالخلافة والإمامة، أم غيره؟!</w:t>
      </w:r>
    </w:p>
    <w:p w:rsidR="006F739F" w:rsidRDefault="006F739F" w:rsidP="006F739F">
      <w:pPr>
        <w:pStyle w:val="libNormal"/>
      </w:pPr>
      <w:r w:rsidRPr="00537012">
        <w:rPr>
          <w:rStyle w:val="libBold2Char"/>
          <w:rtl/>
        </w:rPr>
        <w:t>الشيخ عبد السلام:</w:t>
      </w:r>
      <w:r>
        <w:rPr>
          <w:rtl/>
        </w:rPr>
        <w:t xml:space="preserve"> إذا كان علي</w:t>
      </w:r>
      <w:r w:rsidR="00A66A8C">
        <w:rPr>
          <w:rFonts w:hint="cs"/>
          <w:rtl/>
        </w:rPr>
        <w:t>ٌ</w:t>
      </w:r>
      <w:r>
        <w:rPr>
          <w:rtl/>
        </w:rPr>
        <w:t xml:space="preserve"> كرم الله وجهه هو المقد</w:t>
      </w:r>
      <w:r w:rsidR="00A66A8C">
        <w:rPr>
          <w:rFonts w:hint="cs"/>
          <w:rtl/>
        </w:rPr>
        <w:t>َّ</w:t>
      </w:r>
      <w:r>
        <w:rPr>
          <w:rtl/>
        </w:rPr>
        <w:t>م كما تزعمون، لأن</w:t>
      </w:r>
      <w:r w:rsidR="00A66A8C">
        <w:rPr>
          <w:rFonts w:hint="cs"/>
          <w:rtl/>
        </w:rPr>
        <w:t>ّ</w:t>
      </w:r>
      <w:r>
        <w:rPr>
          <w:rtl/>
        </w:rPr>
        <w:t xml:space="preserve">ه أعلم وأفضل الناس بعد رسول الله </w:t>
      </w:r>
      <w:r w:rsidRPr="00201CCF">
        <w:rPr>
          <w:rStyle w:val="libAlaemChar"/>
          <w:rtl/>
        </w:rPr>
        <w:t>صلى‌الله‌عليه‌وآله</w:t>
      </w:r>
      <w:r>
        <w:rPr>
          <w:rtl/>
        </w:rPr>
        <w:t>، فلماذا لم نجد نص</w:t>
      </w:r>
      <w:r w:rsidR="00A66A8C">
        <w:rPr>
          <w:rFonts w:hint="cs"/>
          <w:rtl/>
        </w:rPr>
        <w:t>ّ</w:t>
      </w:r>
      <w:r>
        <w:rPr>
          <w:rtl/>
        </w:rPr>
        <w:t>ا</w:t>
      </w:r>
      <w:r w:rsidR="00A66A8C">
        <w:rPr>
          <w:rFonts w:hint="cs"/>
          <w:rtl/>
        </w:rPr>
        <w:t>ً</w:t>
      </w:r>
      <w:r>
        <w:rPr>
          <w:rtl/>
        </w:rPr>
        <w:t xml:space="preserve"> من النبي </w:t>
      </w:r>
      <w:r w:rsidRPr="00201CCF">
        <w:rPr>
          <w:rStyle w:val="libAlaemChar"/>
          <w:rtl/>
        </w:rPr>
        <w:t>صلى‌الله‌عليه‌وآله</w:t>
      </w:r>
      <w:r>
        <w:rPr>
          <w:rtl/>
        </w:rPr>
        <w:t xml:space="preserve"> ي</w:t>
      </w:r>
      <w:r w:rsidR="00A66A8C">
        <w:rPr>
          <w:rFonts w:hint="cs"/>
          <w:rtl/>
        </w:rPr>
        <w:t>ُ</w:t>
      </w:r>
      <w:r>
        <w:rPr>
          <w:rtl/>
        </w:rPr>
        <w:t>لزم فيه المسلمين على متابعة سيدنا علي</w:t>
      </w:r>
      <w:r w:rsidR="00A66A8C">
        <w:rPr>
          <w:rFonts w:hint="cs"/>
          <w:rtl/>
        </w:rPr>
        <w:t>ّ</w:t>
      </w:r>
      <w:r>
        <w:rPr>
          <w:rtl/>
        </w:rPr>
        <w:t xml:space="preserve"> كرم الله وجهه؟</w:t>
      </w:r>
    </w:p>
    <w:p w:rsidR="008406C4" w:rsidRDefault="006F739F" w:rsidP="006F739F">
      <w:pPr>
        <w:pStyle w:val="libNormal"/>
        <w:rPr>
          <w:rtl/>
        </w:rPr>
      </w:pPr>
      <w:r w:rsidRPr="00537012">
        <w:rPr>
          <w:rStyle w:val="libBold2Char"/>
          <w:rtl/>
        </w:rPr>
        <w:t>قلت:</w:t>
      </w:r>
      <w:r>
        <w:rPr>
          <w:rtl/>
        </w:rPr>
        <w:t xml:space="preserve"> لا أدري هل الشيخ عبد السلام - سل</w:t>
      </w:r>
      <w:r w:rsidR="00A66A8C">
        <w:rPr>
          <w:rFonts w:hint="cs"/>
          <w:rtl/>
        </w:rPr>
        <w:t>ّ</w:t>
      </w:r>
      <w:r>
        <w:rPr>
          <w:rtl/>
        </w:rPr>
        <w:t>مه الله - مبتلى بالنسيان أم يتناسى أحاديثنا السالفة في الليالي الماضية، فإن</w:t>
      </w:r>
      <w:r w:rsidR="00A66A8C">
        <w:rPr>
          <w:rFonts w:hint="cs"/>
          <w:rtl/>
        </w:rPr>
        <w:t>ّ</w:t>
      </w:r>
      <w:r>
        <w:rPr>
          <w:rtl/>
        </w:rPr>
        <w:t xml:space="preserve"> أكثر الحاضرين يذكرون، وكذلك الصحف والمجل</w:t>
      </w:r>
      <w:r w:rsidR="00A66A8C">
        <w:rPr>
          <w:rFonts w:hint="cs"/>
          <w:rtl/>
        </w:rPr>
        <w:t>ّ</w:t>
      </w:r>
      <w:r>
        <w:rPr>
          <w:rtl/>
        </w:rPr>
        <w:t>ات الناشرة للمحاورات السابقة موجودة والكل شاهد على أن</w:t>
      </w:r>
      <w:r w:rsidR="00A66A8C">
        <w:rPr>
          <w:rFonts w:hint="cs"/>
          <w:rtl/>
        </w:rPr>
        <w:t>ّ</w:t>
      </w:r>
      <w:r>
        <w:rPr>
          <w:rtl/>
        </w:rPr>
        <w:t>ي ذكرت</w:t>
      </w:r>
      <w:r w:rsidR="00A66A8C">
        <w:rPr>
          <w:rFonts w:hint="cs"/>
          <w:rtl/>
        </w:rPr>
        <w:t>ُ</w:t>
      </w:r>
      <w:r>
        <w:rPr>
          <w:rtl/>
        </w:rPr>
        <w:t xml:space="preserve"> عشرات الأحاديث النبوي</w:t>
      </w:r>
      <w:r w:rsidR="00A66A8C">
        <w:rPr>
          <w:rFonts w:hint="cs"/>
          <w:rtl/>
        </w:rPr>
        <w:t>ّ</w:t>
      </w:r>
      <w:r>
        <w:rPr>
          <w:rtl/>
        </w:rPr>
        <w:t>ة الشريفة من كتبكم ومصادركم الموثوقة، تتضم</w:t>
      </w:r>
      <w:r w:rsidR="00A66A8C">
        <w:rPr>
          <w:rFonts w:hint="cs"/>
          <w:rtl/>
        </w:rPr>
        <w:t>ّ</w:t>
      </w:r>
      <w:r>
        <w:rPr>
          <w:rtl/>
        </w:rPr>
        <w:t>ن النصوص الخفي</w:t>
      </w:r>
      <w:r w:rsidR="00A66A8C">
        <w:rPr>
          <w:rFonts w:hint="cs"/>
          <w:rtl/>
        </w:rPr>
        <w:t>ّ</w:t>
      </w:r>
      <w:r>
        <w:rPr>
          <w:rtl/>
        </w:rPr>
        <w:t>ة والجلي</w:t>
      </w:r>
      <w:r w:rsidR="00A66A8C">
        <w:rPr>
          <w:rFonts w:hint="cs"/>
          <w:rtl/>
        </w:rPr>
        <w:t>ّ</w:t>
      </w:r>
      <w:r>
        <w:rPr>
          <w:rtl/>
        </w:rPr>
        <w:t>ة في وجوب متابعة الإمام علي</w:t>
      </w:r>
      <w:r w:rsidR="00A66A8C">
        <w:rPr>
          <w:rFonts w:hint="cs"/>
          <w:rtl/>
        </w:rPr>
        <w:t>ّ</w:t>
      </w:r>
      <w:r>
        <w:rPr>
          <w:rtl/>
        </w:rPr>
        <w:t xml:space="preserve"> </w:t>
      </w:r>
      <w:r w:rsidRPr="00201CCF">
        <w:rPr>
          <w:rStyle w:val="libAlaemChar"/>
          <w:rtl/>
        </w:rPr>
        <w:t>عليه‌السلام</w:t>
      </w:r>
      <w:r>
        <w:rPr>
          <w:rtl/>
        </w:rPr>
        <w:t xml:space="preserve"> وإطاعته وعدم مخالفته، وبعد كل ذلك كأن</w:t>
      </w:r>
      <w:r w:rsidR="00A66A8C">
        <w:rPr>
          <w:rFonts w:hint="cs"/>
          <w:rtl/>
        </w:rPr>
        <w:t>ّ</w:t>
      </w:r>
      <w:r>
        <w:rPr>
          <w:rtl/>
        </w:rPr>
        <w:t xml:space="preserve"> الشيخ يفتح الموضوع من جديد ويرجع إلى بداية المناقشات فيطالب بالنص</w:t>
      </w:r>
      <w:r w:rsidR="00A66A8C">
        <w:rPr>
          <w:rFonts w:hint="cs"/>
          <w:rtl/>
        </w:rPr>
        <w:t>ّ</w:t>
      </w:r>
      <w:r>
        <w:rPr>
          <w:rtl/>
        </w:rPr>
        <w:t xml:space="preserve"> الصادر من رسول الله </w:t>
      </w:r>
      <w:r w:rsidRPr="00201CCF">
        <w:rPr>
          <w:rStyle w:val="libAlaemChar"/>
          <w:rtl/>
        </w:rPr>
        <w:t>صلى‌الله‌عليه‌وآله</w:t>
      </w:r>
      <w:r>
        <w:rPr>
          <w:rtl/>
        </w:rPr>
        <w:t xml:space="preserve"> على وجوب ولزوم متابعة الإمام علي </w:t>
      </w:r>
      <w:r w:rsidRPr="00201CCF">
        <w:rPr>
          <w:rStyle w:val="libAlaemChar"/>
          <w:rtl/>
        </w:rPr>
        <w:t>عليه‌السلام</w:t>
      </w:r>
      <w:r>
        <w:rPr>
          <w:rtl/>
        </w:rPr>
        <w:t>!</w:t>
      </w:r>
    </w:p>
    <w:p w:rsidR="008406C4" w:rsidRDefault="006F739F" w:rsidP="006F739F">
      <w:pPr>
        <w:pStyle w:val="libNormal"/>
        <w:rPr>
          <w:rtl/>
        </w:rPr>
      </w:pPr>
      <w:r>
        <w:rPr>
          <w:rtl/>
        </w:rPr>
        <w:t>ومع غض</w:t>
      </w:r>
      <w:r w:rsidR="00A66A8C">
        <w:rPr>
          <w:rFonts w:hint="cs"/>
          <w:rtl/>
        </w:rPr>
        <w:t>ّ</w:t>
      </w:r>
      <w:r>
        <w:rPr>
          <w:rtl/>
        </w:rPr>
        <w:t xml:space="preserve"> النظر عن المناقشات السالفة، لو أردنا أن</w:t>
      </w:r>
      <w:r w:rsidR="00A66A8C">
        <w:rPr>
          <w:rFonts w:hint="cs"/>
          <w:rtl/>
        </w:rPr>
        <w:t>ْ</w:t>
      </w:r>
      <w:r>
        <w:rPr>
          <w:rtl/>
        </w:rPr>
        <w:t xml:space="preserve"> نعرف ما الذي ألزم الناس أن يتبعوا رسول الله </w:t>
      </w:r>
      <w:r w:rsidRPr="00201CCF">
        <w:rPr>
          <w:rStyle w:val="libAlaemChar"/>
          <w:rtl/>
        </w:rPr>
        <w:t>صلى‌الله‌عليه‌وآله</w:t>
      </w:r>
      <w:r>
        <w:rPr>
          <w:rtl/>
        </w:rPr>
        <w:t>؟ لكان الجواب: لأن</w:t>
      </w:r>
      <w:r w:rsidR="00A66A8C">
        <w:rPr>
          <w:rFonts w:hint="cs"/>
          <w:rtl/>
        </w:rPr>
        <w:t>ّ</w:t>
      </w:r>
      <w:r>
        <w:rPr>
          <w:rtl/>
        </w:rPr>
        <w:t xml:space="preserve">ه كان </w:t>
      </w:r>
      <w:r w:rsidRPr="00201CCF">
        <w:rPr>
          <w:rStyle w:val="libAlaemChar"/>
          <w:rtl/>
        </w:rPr>
        <w:t>صلى‌الله‌عليه‌وآله</w:t>
      </w:r>
      <w:r>
        <w:rPr>
          <w:rtl/>
        </w:rPr>
        <w:t xml:space="preserve"> يعلم من الله ما لا يعلمون. فأسأل</w:t>
      </w:r>
      <w:r w:rsidR="00A66A8C">
        <w:rPr>
          <w:rFonts w:hint="cs"/>
          <w:rtl/>
        </w:rPr>
        <w:t>ُ</w:t>
      </w:r>
      <w:r>
        <w:rPr>
          <w:rtl/>
        </w:rPr>
        <w:t xml:space="preserve"> فضيلة الشيخ: هل علوم</w:t>
      </w:r>
    </w:p>
    <w:p w:rsidR="006F739F" w:rsidRDefault="006F739F" w:rsidP="00D96FAA">
      <w:pPr>
        <w:pStyle w:val="libNormal"/>
      </w:pPr>
      <w:r>
        <w:rPr>
          <w:rtl/>
        </w:rPr>
        <w:br w:type="page"/>
      </w:r>
    </w:p>
    <w:p w:rsidR="006F739F" w:rsidRDefault="006F739F" w:rsidP="009E2694">
      <w:pPr>
        <w:pStyle w:val="libNormal0"/>
      </w:pPr>
      <w:r>
        <w:rPr>
          <w:rtl/>
        </w:rPr>
        <w:lastRenderedPageBreak/>
        <w:t xml:space="preserve">النبي </w:t>
      </w:r>
      <w:r w:rsidR="009E2694" w:rsidRPr="00201CCF">
        <w:rPr>
          <w:rStyle w:val="libAlaemChar"/>
          <w:rtl/>
        </w:rPr>
        <w:t>صلى‌الله‌عليه‌وآله</w:t>
      </w:r>
      <w:r w:rsidR="009E2694">
        <w:rPr>
          <w:rtl/>
        </w:rPr>
        <w:t xml:space="preserve"> </w:t>
      </w:r>
      <w:r>
        <w:rPr>
          <w:rtl/>
        </w:rPr>
        <w:t>كانت خاص</w:t>
      </w:r>
      <w:r w:rsidR="005E4A33">
        <w:rPr>
          <w:rFonts w:hint="cs"/>
          <w:rtl/>
        </w:rPr>
        <w:t>ّ</w:t>
      </w:r>
      <w:r>
        <w:rPr>
          <w:rtl/>
        </w:rPr>
        <w:t>ة لهداية البشر في زمان حياته المباركة، أم كانت كذلك لجميع البشر إلى يوم القيامة؟</w:t>
      </w:r>
    </w:p>
    <w:p w:rsidR="008406C4" w:rsidRDefault="006F739F" w:rsidP="006F739F">
      <w:pPr>
        <w:pStyle w:val="libNormal"/>
        <w:rPr>
          <w:rtl/>
        </w:rPr>
      </w:pPr>
      <w:r w:rsidRPr="00537012">
        <w:rPr>
          <w:rStyle w:val="libBold2Char"/>
          <w:rtl/>
        </w:rPr>
        <w:t>الشيخ عبد السلام:</w:t>
      </w:r>
      <w:r>
        <w:rPr>
          <w:rtl/>
        </w:rPr>
        <w:t xml:space="preserve"> من الواضح أن</w:t>
      </w:r>
      <w:r w:rsidR="005E4A33">
        <w:rPr>
          <w:rFonts w:hint="cs"/>
          <w:rtl/>
        </w:rPr>
        <w:t>ّ</w:t>
      </w:r>
      <w:r>
        <w:rPr>
          <w:rtl/>
        </w:rPr>
        <w:t>ه كان هديا</w:t>
      </w:r>
      <w:r w:rsidR="005E4A33">
        <w:rPr>
          <w:rFonts w:hint="cs"/>
          <w:rtl/>
        </w:rPr>
        <w:t>ً</w:t>
      </w:r>
      <w:r>
        <w:rPr>
          <w:rtl/>
        </w:rPr>
        <w:t xml:space="preserve"> لجميع البشر إلى يوم القيامة.</w:t>
      </w:r>
    </w:p>
    <w:p w:rsidR="008406C4" w:rsidRDefault="006F739F" w:rsidP="006F739F">
      <w:pPr>
        <w:pStyle w:val="libNormal"/>
        <w:rPr>
          <w:rtl/>
        </w:rPr>
      </w:pPr>
      <w:r w:rsidRPr="00537012">
        <w:rPr>
          <w:rStyle w:val="libBold2Char"/>
          <w:rtl/>
        </w:rPr>
        <w:t>قلت:</w:t>
      </w:r>
      <w:r>
        <w:rPr>
          <w:rtl/>
        </w:rPr>
        <w:t xml:space="preserve"> بارك الله فيك.. فإذا لم يكن من رسول الله </w:t>
      </w:r>
      <w:r w:rsidRPr="00201CCF">
        <w:rPr>
          <w:rStyle w:val="libAlaemChar"/>
          <w:rtl/>
        </w:rPr>
        <w:t>صلى‌الله‌عليه‌وآله</w:t>
      </w:r>
      <w:r>
        <w:rPr>
          <w:rtl/>
        </w:rPr>
        <w:t xml:space="preserve"> أي</w:t>
      </w:r>
      <w:r w:rsidR="005E4A33">
        <w:rPr>
          <w:rFonts w:hint="cs"/>
          <w:rtl/>
        </w:rPr>
        <w:t>ّ</w:t>
      </w:r>
      <w:r>
        <w:rPr>
          <w:rtl/>
        </w:rPr>
        <w:t xml:space="preserve"> نص</w:t>
      </w:r>
      <w:r w:rsidR="005E4A33">
        <w:rPr>
          <w:rFonts w:hint="cs"/>
          <w:rtl/>
        </w:rPr>
        <w:t>ٍّ</w:t>
      </w:r>
      <w:r>
        <w:rPr>
          <w:rtl/>
        </w:rPr>
        <w:t xml:space="preserve"> في تعيين الخليفة والإمام إل</w:t>
      </w:r>
      <w:r w:rsidR="005E4A33">
        <w:rPr>
          <w:rFonts w:hint="cs"/>
          <w:rtl/>
        </w:rPr>
        <w:t>ّ</w:t>
      </w:r>
      <w:r>
        <w:rPr>
          <w:rtl/>
        </w:rPr>
        <w:t>ا حديثه الشريف المتواتر: أنا مدينة العلم و علي</w:t>
      </w:r>
      <w:r w:rsidR="005E4A33">
        <w:rPr>
          <w:rFonts w:hint="cs"/>
          <w:rtl/>
        </w:rPr>
        <w:t>ٌ</w:t>
      </w:r>
      <w:r w:rsidR="005E4A33">
        <w:rPr>
          <w:rtl/>
        </w:rPr>
        <w:t xml:space="preserve"> بابها </w:t>
      </w:r>
      <w:r w:rsidR="005E4A33">
        <w:rPr>
          <w:rFonts w:hint="cs"/>
          <w:rtl/>
        </w:rPr>
        <w:t xml:space="preserve">و </w:t>
      </w:r>
      <w:r>
        <w:rPr>
          <w:rtl/>
        </w:rPr>
        <w:t>م</w:t>
      </w:r>
      <w:r w:rsidR="005E4A33">
        <w:rPr>
          <w:rFonts w:hint="cs"/>
          <w:rtl/>
        </w:rPr>
        <w:t>َ</w:t>
      </w:r>
      <w:r>
        <w:rPr>
          <w:rtl/>
        </w:rPr>
        <w:t>ن أراد العلم فليأت الباب، لكفى في إثبات خلافة الإمام علي</w:t>
      </w:r>
      <w:r w:rsidR="00FC593B">
        <w:rPr>
          <w:rFonts w:hint="cs"/>
          <w:rtl/>
        </w:rPr>
        <w:t>ّ</w:t>
      </w:r>
      <w:r>
        <w:rPr>
          <w:rtl/>
        </w:rPr>
        <w:t xml:space="preserve"> </w:t>
      </w:r>
      <w:r w:rsidRPr="00201CCF">
        <w:rPr>
          <w:rStyle w:val="libAlaemChar"/>
          <w:rtl/>
        </w:rPr>
        <w:t>عليه‌السلام</w:t>
      </w:r>
      <w:r>
        <w:rPr>
          <w:rtl/>
        </w:rPr>
        <w:t xml:space="preserve"> وأن</w:t>
      </w:r>
      <w:r w:rsidR="00FC593B">
        <w:rPr>
          <w:rFonts w:hint="cs"/>
          <w:rtl/>
        </w:rPr>
        <w:t>َّ</w:t>
      </w:r>
      <w:r>
        <w:rPr>
          <w:rtl/>
        </w:rPr>
        <w:t>ه المعي</w:t>
      </w:r>
      <w:r w:rsidR="00FC593B">
        <w:rPr>
          <w:rFonts w:hint="cs"/>
          <w:rtl/>
        </w:rPr>
        <w:t>َّ</w:t>
      </w:r>
      <w:r>
        <w:rPr>
          <w:rtl/>
        </w:rPr>
        <w:t>ن بالنص</w:t>
      </w:r>
      <w:r w:rsidR="00FC593B">
        <w:rPr>
          <w:rFonts w:hint="cs"/>
          <w:rtl/>
        </w:rPr>
        <w:t>َّ</w:t>
      </w:r>
      <w:r>
        <w:rPr>
          <w:rtl/>
        </w:rPr>
        <w:t xml:space="preserve"> الجلي</w:t>
      </w:r>
      <w:r w:rsidR="00FC593B">
        <w:rPr>
          <w:rFonts w:hint="cs"/>
          <w:rtl/>
        </w:rPr>
        <w:t>ّ</w:t>
      </w:r>
      <w:r>
        <w:rPr>
          <w:rtl/>
        </w:rPr>
        <w:t>.</w:t>
      </w:r>
    </w:p>
    <w:p w:rsidR="008406C4" w:rsidRDefault="006F739F" w:rsidP="009E2694">
      <w:pPr>
        <w:pStyle w:val="libNormal"/>
        <w:rPr>
          <w:rtl/>
        </w:rPr>
      </w:pPr>
      <w:r>
        <w:rPr>
          <w:rtl/>
        </w:rPr>
        <w:t>ولقد أجمع علماء الإسلام على أن</w:t>
      </w:r>
      <w:r w:rsidR="00FC593B">
        <w:rPr>
          <w:rFonts w:hint="cs"/>
          <w:rtl/>
        </w:rPr>
        <w:t>ّ</w:t>
      </w:r>
      <w:r>
        <w:rPr>
          <w:rtl/>
        </w:rPr>
        <w:t xml:space="preserve"> علي بن أبي طالب كان أعلم الأمة وأعلم الصحابة لحديث رسول الله </w:t>
      </w:r>
      <w:r w:rsidRPr="00201CCF">
        <w:rPr>
          <w:rStyle w:val="libAlaemChar"/>
          <w:rtl/>
        </w:rPr>
        <w:t>صلى‌الله‌عليه‌وآله</w:t>
      </w:r>
      <w:r>
        <w:rPr>
          <w:rtl/>
        </w:rPr>
        <w:t xml:space="preserve"> الذي رواه جمع</w:t>
      </w:r>
      <w:r w:rsidR="00FC593B">
        <w:rPr>
          <w:rFonts w:hint="cs"/>
          <w:rtl/>
        </w:rPr>
        <w:t>ٌ</w:t>
      </w:r>
      <w:r>
        <w:rPr>
          <w:rtl/>
        </w:rPr>
        <w:t xml:space="preserve"> من كبار علمائكم وأعلام محدثيكم مثل أحمد في مسنده، والخوارزمي في المناقب، وأبي نعيم الحافظ في كتابه نزول القرآن في علي</w:t>
      </w:r>
      <w:r w:rsidR="00FC593B">
        <w:rPr>
          <w:rFonts w:hint="cs"/>
          <w:rtl/>
        </w:rPr>
        <w:t>ّ</w:t>
      </w:r>
      <w:r>
        <w:rPr>
          <w:rtl/>
        </w:rPr>
        <w:t>، والعل</w:t>
      </w:r>
      <w:r w:rsidR="00FC593B">
        <w:rPr>
          <w:rFonts w:hint="cs"/>
          <w:rtl/>
        </w:rPr>
        <w:t>ّ</w:t>
      </w:r>
      <w:r>
        <w:rPr>
          <w:rtl/>
        </w:rPr>
        <w:t>امة القندوزي في ينابيع المود</w:t>
      </w:r>
      <w:r w:rsidR="00FC593B">
        <w:rPr>
          <w:rFonts w:hint="cs"/>
          <w:rtl/>
        </w:rPr>
        <w:t>ّ</w:t>
      </w:r>
      <w:r>
        <w:rPr>
          <w:rtl/>
        </w:rPr>
        <w:t>ة، والعل</w:t>
      </w:r>
      <w:r w:rsidR="00FC593B">
        <w:rPr>
          <w:rFonts w:hint="cs"/>
          <w:rtl/>
        </w:rPr>
        <w:t>ّ</w:t>
      </w:r>
      <w:r>
        <w:rPr>
          <w:rtl/>
        </w:rPr>
        <w:t>امة الهمداني في مود</w:t>
      </w:r>
      <w:r w:rsidR="00FC593B">
        <w:rPr>
          <w:rFonts w:hint="cs"/>
          <w:rtl/>
        </w:rPr>
        <w:t>ّ</w:t>
      </w:r>
      <w:r>
        <w:rPr>
          <w:rtl/>
        </w:rPr>
        <w:t>ة القربى، وحتى ابن حجر المتعص</w:t>
      </w:r>
      <w:r w:rsidR="00411CCB">
        <w:rPr>
          <w:rFonts w:hint="cs"/>
          <w:rtl/>
        </w:rPr>
        <w:t>ّ</w:t>
      </w:r>
      <w:r>
        <w:rPr>
          <w:rtl/>
        </w:rPr>
        <w:t>ب في صواعقه وغيرهم بأن</w:t>
      </w:r>
      <w:r w:rsidR="00411CCB">
        <w:rPr>
          <w:rFonts w:hint="cs"/>
          <w:rtl/>
        </w:rPr>
        <w:t>ّ</w:t>
      </w:r>
      <w:r>
        <w:rPr>
          <w:rtl/>
        </w:rPr>
        <w:t xml:space="preserve"> النبي </w:t>
      </w:r>
      <w:r w:rsidRPr="00201CCF">
        <w:rPr>
          <w:rStyle w:val="libAlaemChar"/>
          <w:rtl/>
        </w:rPr>
        <w:t>صلى‌الله‌عليه‌وآله</w:t>
      </w:r>
      <w:r>
        <w:rPr>
          <w:rtl/>
        </w:rPr>
        <w:t xml:space="preserve"> قال: </w:t>
      </w:r>
      <w:r w:rsidR="009E2694">
        <w:rPr>
          <w:rFonts w:hint="cs"/>
          <w:rtl/>
        </w:rPr>
        <w:t>أ</w:t>
      </w:r>
      <w:r>
        <w:rPr>
          <w:rtl/>
        </w:rPr>
        <w:t>علم</w:t>
      </w:r>
      <w:r w:rsidR="00411CCB">
        <w:rPr>
          <w:rFonts w:hint="cs"/>
          <w:rtl/>
        </w:rPr>
        <w:t>ُ</w:t>
      </w:r>
      <w:r>
        <w:rPr>
          <w:rtl/>
        </w:rPr>
        <w:t xml:space="preserve"> أمتي علي بن أبي طالب فلا يقاس به أحد</w:t>
      </w:r>
      <w:r w:rsidR="00411CCB">
        <w:rPr>
          <w:rFonts w:hint="cs"/>
          <w:rtl/>
        </w:rPr>
        <w:t>ٌ</w:t>
      </w:r>
      <w:r>
        <w:rPr>
          <w:rtl/>
        </w:rPr>
        <w:t xml:space="preserve"> من الصحابة في العلم والفضيلة، كما روى ابن المغازلي في المناقب، ومحمد بن طلحة العدوي في مطالب السئول، وشيخ الإسلام الحمويني في فرائد السمطين، والعل</w:t>
      </w:r>
      <w:r w:rsidR="00411CCB">
        <w:rPr>
          <w:rFonts w:hint="cs"/>
          <w:rtl/>
        </w:rPr>
        <w:t>ّ</w:t>
      </w:r>
      <w:r>
        <w:rPr>
          <w:rtl/>
        </w:rPr>
        <w:t>امة القندوزي الحنفي في ينابيع المود</w:t>
      </w:r>
      <w:r w:rsidR="00411CCB">
        <w:rPr>
          <w:rFonts w:hint="cs"/>
          <w:rtl/>
        </w:rPr>
        <w:t>ّ</w:t>
      </w:r>
      <w:r>
        <w:rPr>
          <w:rtl/>
        </w:rPr>
        <w:t xml:space="preserve">ة / الباب الرابع عشر، في غزارة علمه </w:t>
      </w:r>
      <w:r w:rsidRPr="00201CCF">
        <w:rPr>
          <w:rStyle w:val="libAlaemChar"/>
          <w:rtl/>
        </w:rPr>
        <w:t>عليه‌السلام</w:t>
      </w:r>
      <w:r>
        <w:rPr>
          <w:rtl/>
        </w:rPr>
        <w:t>، روى الكلبي عن عبد الله بن عباس قال: ع</w:t>
      </w:r>
      <w:r w:rsidR="00411CCB">
        <w:rPr>
          <w:rFonts w:hint="cs"/>
          <w:rtl/>
        </w:rPr>
        <w:t>ِ</w:t>
      </w:r>
      <w:r>
        <w:rPr>
          <w:rtl/>
        </w:rPr>
        <w:t>ل</w:t>
      </w:r>
      <w:r w:rsidR="00411CCB">
        <w:rPr>
          <w:rFonts w:hint="cs"/>
          <w:rtl/>
        </w:rPr>
        <w:t>ْ</w:t>
      </w:r>
      <w:r>
        <w:rPr>
          <w:rtl/>
        </w:rPr>
        <w:t>م</w:t>
      </w:r>
      <w:r w:rsidR="00411CCB">
        <w:rPr>
          <w:rFonts w:hint="cs"/>
          <w:rtl/>
        </w:rPr>
        <w:t>ُ</w:t>
      </w:r>
      <w:r>
        <w:rPr>
          <w:rtl/>
        </w:rPr>
        <w:t xml:space="preserve"> النبي </w:t>
      </w:r>
      <w:r w:rsidRPr="00201CCF">
        <w:rPr>
          <w:rStyle w:val="libAlaemChar"/>
          <w:rtl/>
        </w:rPr>
        <w:t>صلى‌الله‌عليه‌وآله</w:t>
      </w:r>
      <w:r>
        <w:rPr>
          <w:rtl/>
        </w:rPr>
        <w:t xml:space="preserve"> من علم الله، و علم علي</w:t>
      </w:r>
      <w:r w:rsidR="00411CCB">
        <w:rPr>
          <w:rFonts w:hint="cs"/>
          <w:rtl/>
        </w:rPr>
        <w:t>ّ</w:t>
      </w:r>
      <w:r>
        <w:rPr>
          <w:rtl/>
        </w:rPr>
        <w:t xml:space="preserve"> من علم النبي </w:t>
      </w:r>
      <w:r w:rsidRPr="00201CCF">
        <w:rPr>
          <w:rStyle w:val="libAlaemChar"/>
          <w:rtl/>
        </w:rPr>
        <w:t>صلى‌الله‌عليه‌وآله</w:t>
      </w:r>
      <w:r>
        <w:rPr>
          <w:rtl/>
        </w:rPr>
        <w:t>، و علمي من علم علي</w:t>
      </w:r>
      <w:r w:rsidR="00411CCB">
        <w:rPr>
          <w:rFonts w:hint="cs"/>
          <w:rtl/>
        </w:rPr>
        <w:t>ّ</w:t>
      </w:r>
      <w:r>
        <w:rPr>
          <w:rtl/>
        </w:rPr>
        <w:t>، و ما علمي و علم الصحابة في علم علي</w:t>
      </w:r>
      <w:r w:rsidR="00411CCB">
        <w:rPr>
          <w:rFonts w:hint="cs"/>
          <w:rtl/>
        </w:rPr>
        <w:t>ّ</w:t>
      </w:r>
      <w:r>
        <w:rPr>
          <w:rtl/>
        </w:rPr>
        <w:t xml:space="preserve"> إل</w:t>
      </w:r>
      <w:r w:rsidR="00411CCB">
        <w:rPr>
          <w:rFonts w:hint="cs"/>
          <w:rtl/>
        </w:rPr>
        <w:t>ّ</w:t>
      </w:r>
      <w:r>
        <w:rPr>
          <w:rtl/>
        </w:rPr>
        <w:t>ا</w:t>
      </w:r>
    </w:p>
    <w:p w:rsidR="006F739F" w:rsidRDefault="006F739F" w:rsidP="00D96FAA">
      <w:pPr>
        <w:pStyle w:val="libNormal"/>
      </w:pPr>
      <w:r>
        <w:rPr>
          <w:rtl/>
        </w:rPr>
        <w:br w:type="page"/>
      </w:r>
    </w:p>
    <w:p w:rsidR="008406C4" w:rsidRDefault="006F739F" w:rsidP="00F87E90">
      <w:pPr>
        <w:pStyle w:val="libNormal0"/>
        <w:rPr>
          <w:rtl/>
        </w:rPr>
      </w:pPr>
      <w:r>
        <w:rPr>
          <w:rtl/>
        </w:rPr>
        <w:lastRenderedPageBreak/>
        <w:t>كقطرة في سبعة أبحر</w:t>
      </w:r>
      <w:r w:rsidRPr="000B0BDE">
        <w:rPr>
          <w:rStyle w:val="libFootnotenumChar"/>
          <w:rtl/>
        </w:rPr>
        <w:t>(1)</w:t>
      </w:r>
      <w:r>
        <w:rPr>
          <w:rtl/>
        </w:rPr>
        <w:t>.</w:t>
      </w:r>
    </w:p>
    <w:p w:rsidR="008406C4" w:rsidRDefault="006F739F" w:rsidP="006F739F">
      <w:pPr>
        <w:pStyle w:val="libNormal"/>
        <w:rPr>
          <w:rtl/>
        </w:rPr>
      </w:pPr>
      <w:r>
        <w:rPr>
          <w:rtl/>
        </w:rPr>
        <w:t xml:space="preserve">وقال </w:t>
      </w:r>
      <w:r w:rsidRPr="00201CCF">
        <w:rPr>
          <w:rStyle w:val="libAlaemChar"/>
          <w:rtl/>
        </w:rPr>
        <w:t>عليه‌السلام</w:t>
      </w:r>
      <w:r>
        <w:rPr>
          <w:rtl/>
        </w:rPr>
        <w:t xml:space="preserve"> في آخر الخطبة المرقمة 108 من نهج البلاغة: نَحْنُ شَجَرَةُ النُّبُوَّةِ وَ مَحَطُّ الرِّسَالَةِ وَ مُخْتَلَفُ الْمَلائِكَةِ وَ مَعَادِنُ الْعِلْمِ وَ يَنَابِيعُ الْحُكْمِ.</w:t>
      </w:r>
    </w:p>
    <w:p w:rsidR="008406C4" w:rsidRDefault="006F739F" w:rsidP="006F739F">
      <w:pPr>
        <w:pStyle w:val="libNormal"/>
        <w:rPr>
          <w:rtl/>
        </w:rPr>
      </w:pPr>
      <w:r>
        <w:rPr>
          <w:rtl/>
        </w:rPr>
        <w:t>قال ابن أبي الحديد في شرحه ج 7/ 219، ط. دار إحياء الكتب العربية: فأما قوله:</w:t>
      </w:r>
    </w:p>
    <w:p w:rsidR="008406C4" w:rsidRDefault="006F739F" w:rsidP="006F739F">
      <w:pPr>
        <w:pStyle w:val="libNormal"/>
        <w:rPr>
          <w:rtl/>
        </w:rPr>
      </w:pPr>
      <w:r>
        <w:rPr>
          <w:rtl/>
        </w:rPr>
        <w:t>و معادن العلم و ينابيع الحكم يعني الحكمة أو الحكم الشرعي</w:t>
      </w:r>
      <w:r w:rsidR="00F87E90">
        <w:rPr>
          <w:rFonts w:hint="cs"/>
          <w:rtl/>
        </w:rPr>
        <w:t>ّ</w:t>
      </w:r>
      <w:r>
        <w:rPr>
          <w:rtl/>
        </w:rPr>
        <w:t>، فإن</w:t>
      </w:r>
      <w:r w:rsidR="00F87E90">
        <w:rPr>
          <w:rFonts w:hint="cs"/>
          <w:rtl/>
        </w:rPr>
        <w:t>ّ</w:t>
      </w:r>
      <w:r>
        <w:rPr>
          <w:rtl/>
        </w:rPr>
        <w:t>ه و إن</w:t>
      </w:r>
      <w:r w:rsidR="00F87E90">
        <w:rPr>
          <w:rFonts w:hint="cs"/>
          <w:rtl/>
        </w:rPr>
        <w:t>ْ</w:t>
      </w:r>
      <w:r>
        <w:rPr>
          <w:rtl/>
        </w:rPr>
        <w:t xml:space="preserve"> ع</w:t>
      </w:r>
      <w:r w:rsidR="00F87E90">
        <w:rPr>
          <w:rFonts w:hint="cs"/>
          <w:rtl/>
        </w:rPr>
        <w:t>َ</w:t>
      </w:r>
      <w:r>
        <w:rPr>
          <w:rtl/>
        </w:rPr>
        <w:t>نى بها نفسه و ذري</w:t>
      </w:r>
      <w:r w:rsidR="00F87E90">
        <w:rPr>
          <w:rFonts w:hint="cs"/>
          <w:rtl/>
        </w:rPr>
        <w:t>ّ</w:t>
      </w:r>
      <w:r>
        <w:rPr>
          <w:rtl/>
        </w:rPr>
        <w:t>ته، فإن</w:t>
      </w:r>
      <w:r w:rsidR="00F87E90">
        <w:rPr>
          <w:rFonts w:hint="cs"/>
          <w:rtl/>
        </w:rPr>
        <w:t>ّ</w:t>
      </w:r>
      <w:r>
        <w:rPr>
          <w:rtl/>
        </w:rPr>
        <w:t xml:space="preserve"> الأمر فيها ظاهر جدا</w:t>
      </w:r>
      <w:r w:rsidR="00F87E90">
        <w:rPr>
          <w:rFonts w:hint="cs"/>
          <w:rtl/>
        </w:rPr>
        <w:t>ً</w:t>
      </w:r>
      <w:r>
        <w:rPr>
          <w:rtl/>
        </w:rPr>
        <w:t xml:space="preserve">، قال رسول الله </w:t>
      </w:r>
      <w:r w:rsidRPr="00201CCF">
        <w:rPr>
          <w:rStyle w:val="libAlaemChar"/>
          <w:rtl/>
        </w:rPr>
        <w:t>صلى‌الله‌عليه‌وآله</w:t>
      </w:r>
      <w:r>
        <w:rPr>
          <w:rtl/>
        </w:rPr>
        <w:t>: أنا مدينة العلم و علي</w:t>
      </w:r>
      <w:r w:rsidR="00F87E90">
        <w:rPr>
          <w:rFonts w:hint="cs"/>
          <w:rtl/>
        </w:rPr>
        <w:t>ٌ</w:t>
      </w:r>
      <w:r>
        <w:rPr>
          <w:rtl/>
        </w:rPr>
        <w:t xml:space="preserve"> بابها فمن أراد المدينة فليأت الباب،و قال </w:t>
      </w:r>
      <w:r w:rsidRPr="00201CCF">
        <w:rPr>
          <w:rStyle w:val="libAlaemChar"/>
          <w:rtl/>
        </w:rPr>
        <w:t>صلى‌الله‌عليه‌وآله</w:t>
      </w:r>
      <w:r>
        <w:rPr>
          <w:rtl/>
        </w:rPr>
        <w:t>: أقضاكم علي</w:t>
      </w:r>
      <w:r w:rsidR="00F87E90">
        <w:rPr>
          <w:rFonts w:hint="cs"/>
          <w:rtl/>
        </w:rPr>
        <w:t>ٌّ</w:t>
      </w:r>
      <w:r>
        <w:rPr>
          <w:rtl/>
        </w:rPr>
        <w:t>. و القضاء أمر</w:t>
      </w:r>
      <w:r w:rsidR="00F87E90">
        <w:rPr>
          <w:rFonts w:hint="cs"/>
          <w:rtl/>
        </w:rPr>
        <w:t>ٌ</w:t>
      </w:r>
      <w:r>
        <w:rPr>
          <w:rtl/>
        </w:rPr>
        <w:t xml:space="preserve"> يستلزم علوما</w:t>
      </w:r>
      <w:r w:rsidR="00133341">
        <w:rPr>
          <w:rFonts w:hint="cs"/>
          <w:rtl/>
        </w:rPr>
        <w:t>ً</w:t>
      </w:r>
      <w:r>
        <w:rPr>
          <w:rtl/>
        </w:rPr>
        <w:t xml:space="preserve"> كثيرة. - وبعد نقله روايات أخرى - يقول:</w:t>
      </w:r>
    </w:p>
    <w:p w:rsidR="008406C4" w:rsidRDefault="006F739F" w:rsidP="006F739F">
      <w:pPr>
        <w:pStyle w:val="libNormal"/>
        <w:rPr>
          <w:rtl/>
        </w:rPr>
      </w:pPr>
      <w:r>
        <w:rPr>
          <w:rtl/>
        </w:rPr>
        <w:t>و بالجملة فحاله في العلم حال</w:t>
      </w:r>
      <w:r w:rsidR="00133341">
        <w:rPr>
          <w:rFonts w:hint="cs"/>
          <w:rtl/>
        </w:rPr>
        <w:t>ٌ</w:t>
      </w:r>
      <w:r>
        <w:rPr>
          <w:rtl/>
        </w:rPr>
        <w:t xml:space="preserve"> رفيعة جدا</w:t>
      </w:r>
      <w:r w:rsidR="00133341">
        <w:rPr>
          <w:rFonts w:hint="cs"/>
          <w:rtl/>
        </w:rPr>
        <w:t>ً</w:t>
      </w:r>
      <w:r>
        <w:rPr>
          <w:rtl/>
        </w:rPr>
        <w:t xml:space="preserve"> لم يلحقه أحد فيها و لا قاربه، و حق</w:t>
      </w:r>
      <w:r w:rsidR="00133341">
        <w:rPr>
          <w:rFonts w:hint="cs"/>
          <w:rtl/>
        </w:rPr>
        <w:t>ّ</w:t>
      </w:r>
      <w:r>
        <w:rPr>
          <w:rtl/>
        </w:rPr>
        <w:t xml:space="preserve"> له أن يصف نفسه بأن</w:t>
      </w:r>
      <w:r w:rsidR="00133341">
        <w:rPr>
          <w:rFonts w:hint="cs"/>
          <w:rtl/>
        </w:rPr>
        <w:t>ّ</w:t>
      </w:r>
      <w:r>
        <w:rPr>
          <w:rtl/>
        </w:rPr>
        <w:t>ه معادن العلم و ينابيع الحكم، فلا أحد أحق</w:t>
      </w:r>
      <w:r w:rsidR="00133341">
        <w:rPr>
          <w:rFonts w:hint="cs"/>
          <w:rtl/>
        </w:rPr>
        <w:t>ُّ</w:t>
      </w:r>
      <w:r>
        <w:rPr>
          <w:rtl/>
        </w:rPr>
        <w:t xml:space="preserve"> بها منه بعد رسول الله </w:t>
      </w:r>
      <w:r w:rsidRPr="00201CCF">
        <w:rPr>
          <w:rStyle w:val="libAlaemChar"/>
          <w:rtl/>
        </w:rPr>
        <w:t>صلى‌الله‌عليه‌وآله</w:t>
      </w:r>
      <w:r>
        <w:rPr>
          <w:rtl/>
        </w:rPr>
        <w:t>. انتهى.</w:t>
      </w:r>
    </w:p>
    <w:p w:rsidR="008406C4" w:rsidRDefault="006F739F" w:rsidP="006F739F">
      <w:pPr>
        <w:pStyle w:val="libNormal"/>
        <w:rPr>
          <w:rtl/>
        </w:rPr>
      </w:pPr>
      <w:r>
        <w:rPr>
          <w:rtl/>
        </w:rPr>
        <w:t xml:space="preserve">وأخرج ابن عبد البر في الاستيعاب: ج 3 / 38، ومحمد بن طلحة العدوي في مطالب السئول، والقاضي الأيجي في المواقف ص 276 عن النبي </w:t>
      </w:r>
      <w:r w:rsidRPr="00201CCF">
        <w:rPr>
          <w:rStyle w:val="libAlaemChar"/>
          <w:rtl/>
        </w:rPr>
        <w:t>صلى‌الله‌عليه‌وآله</w:t>
      </w:r>
      <w:r>
        <w:rPr>
          <w:rtl/>
        </w:rPr>
        <w:t xml:space="preserve"> أنه قال: أقضاكم علي</w:t>
      </w:r>
      <w:r w:rsidR="00133341">
        <w:rPr>
          <w:rFonts w:hint="cs"/>
          <w:rtl/>
        </w:rPr>
        <w:t>ّ</w:t>
      </w:r>
      <w:r>
        <w:rPr>
          <w:rtl/>
        </w:rPr>
        <w:t>.</w:t>
      </w:r>
    </w:p>
    <w:p w:rsidR="006F739F" w:rsidRDefault="006F739F" w:rsidP="006F739F">
      <w:pPr>
        <w:pStyle w:val="libLine"/>
      </w:pPr>
      <w:r>
        <w:rPr>
          <w:rtl/>
        </w:rPr>
        <w:t>____________________</w:t>
      </w:r>
    </w:p>
    <w:p w:rsidR="008406C4" w:rsidRDefault="006F739F" w:rsidP="006F739F">
      <w:pPr>
        <w:pStyle w:val="libFootnote0"/>
        <w:rPr>
          <w:rtl/>
        </w:rPr>
      </w:pPr>
      <w:r>
        <w:rPr>
          <w:rtl/>
        </w:rPr>
        <w:t>1) وقال ابن أبي الحديد في مقدمة شرح نهج البلاغة: و من العلوم علم تفسير القرآن و عنه أ</w:t>
      </w:r>
      <w:r w:rsidR="00133341">
        <w:rPr>
          <w:rFonts w:hint="cs"/>
          <w:rtl/>
        </w:rPr>
        <w:t>ُ</w:t>
      </w:r>
      <w:r>
        <w:rPr>
          <w:rtl/>
        </w:rPr>
        <w:t>خ</w:t>
      </w:r>
      <w:r w:rsidR="00133341">
        <w:rPr>
          <w:rFonts w:hint="cs"/>
          <w:rtl/>
        </w:rPr>
        <w:t>ِ</w:t>
      </w:r>
      <w:r>
        <w:rPr>
          <w:rtl/>
        </w:rPr>
        <w:t>ذ و منه ف</w:t>
      </w:r>
      <w:r w:rsidR="00133341">
        <w:rPr>
          <w:rFonts w:hint="cs"/>
          <w:rtl/>
        </w:rPr>
        <w:t>ُ</w:t>
      </w:r>
      <w:r>
        <w:rPr>
          <w:rtl/>
        </w:rPr>
        <w:t>ر</w:t>
      </w:r>
      <w:r w:rsidR="00133341">
        <w:rPr>
          <w:rFonts w:hint="cs"/>
          <w:rtl/>
        </w:rPr>
        <w:t>ّ</w:t>
      </w:r>
      <w:r>
        <w:rPr>
          <w:rtl/>
        </w:rPr>
        <w:t>ع، و إذا رجعت</w:t>
      </w:r>
      <w:r w:rsidR="00133341">
        <w:rPr>
          <w:rFonts w:hint="cs"/>
          <w:rtl/>
        </w:rPr>
        <w:t>َ</w:t>
      </w:r>
      <w:r>
        <w:rPr>
          <w:rtl/>
        </w:rPr>
        <w:t xml:space="preserve"> إلى كتب التفسير علمت</w:t>
      </w:r>
      <w:r w:rsidR="00133341">
        <w:rPr>
          <w:rFonts w:hint="cs"/>
          <w:rtl/>
        </w:rPr>
        <w:t>َ</w:t>
      </w:r>
      <w:r>
        <w:rPr>
          <w:rtl/>
        </w:rPr>
        <w:t xml:space="preserve"> صح</w:t>
      </w:r>
      <w:r w:rsidR="00133341">
        <w:rPr>
          <w:rFonts w:hint="cs"/>
          <w:rtl/>
        </w:rPr>
        <w:t>ّ</w:t>
      </w:r>
      <w:r>
        <w:rPr>
          <w:rtl/>
        </w:rPr>
        <w:t>ة ذلك لأن أكثره عنه و عن عبد الله بن عباس، و قد علم الناس حال</w:t>
      </w:r>
      <w:r w:rsidR="00133341">
        <w:rPr>
          <w:rFonts w:hint="cs"/>
          <w:rtl/>
        </w:rPr>
        <w:t>َ</w:t>
      </w:r>
      <w:r>
        <w:rPr>
          <w:rtl/>
        </w:rPr>
        <w:t xml:space="preserve"> ابن عباس في ملازمته له، و انقطاعه إليه، و أن</w:t>
      </w:r>
      <w:r w:rsidR="00133341">
        <w:rPr>
          <w:rFonts w:hint="cs"/>
          <w:rtl/>
        </w:rPr>
        <w:t>ّ</w:t>
      </w:r>
      <w:r>
        <w:rPr>
          <w:rtl/>
        </w:rPr>
        <w:t>ه تلميذه، و قيل له: أين علمك من علم ابن عمك؟ فقال كنسبة قطرة من المطر إلى البحر المحيط.</w:t>
      </w:r>
    </w:p>
    <w:p w:rsidR="006F739F" w:rsidRDefault="006F739F" w:rsidP="00133341">
      <w:pPr>
        <w:pStyle w:val="libFootnoteLeft"/>
      </w:pPr>
      <w:r>
        <w:rPr>
          <w:rtl/>
        </w:rPr>
        <w:t>«المترجم»</w:t>
      </w:r>
    </w:p>
    <w:p w:rsidR="006F739F" w:rsidRDefault="006F739F" w:rsidP="00D96FAA">
      <w:pPr>
        <w:pStyle w:val="libNormal"/>
      </w:pPr>
      <w:r>
        <w:rPr>
          <w:rtl/>
        </w:rPr>
        <w:br w:type="page"/>
      </w:r>
    </w:p>
    <w:p w:rsidR="008406C4" w:rsidRDefault="006F739F" w:rsidP="00960C74">
      <w:pPr>
        <w:pStyle w:val="libNormal"/>
        <w:rPr>
          <w:rtl/>
        </w:rPr>
      </w:pPr>
      <w:r>
        <w:rPr>
          <w:rtl/>
        </w:rPr>
        <w:lastRenderedPageBreak/>
        <w:t xml:space="preserve">وأخرج السيوطي في تاريخ الخلفاء: ص 115، وأبو نعيم الحافظ في حلية الأولياء: ج 1 / 65، ومحمد الجزري في أسنى المطالب: ص 14، وابن سعد في الطبقات، وابن كثير في تاريخه ج 7 / 359، وابن عبد البر في الاستيعاب: ج 4 / 38، وابن حجر في صواعقه في الفصل الذي يذكر فيه ثناء الصحابة لعلي </w:t>
      </w:r>
      <w:r w:rsidRPr="00201CCF">
        <w:rPr>
          <w:rStyle w:val="libAlaemChar"/>
          <w:rtl/>
        </w:rPr>
        <w:t>عليه‌السلام</w:t>
      </w:r>
      <w:r>
        <w:rPr>
          <w:rtl/>
        </w:rPr>
        <w:t>، وغيرهم أخرجوا عن عمر بن الخطاب أنه قال: علي</w:t>
      </w:r>
      <w:r w:rsidR="00402973">
        <w:rPr>
          <w:rFonts w:hint="cs"/>
          <w:rtl/>
        </w:rPr>
        <w:t>ٌّ</w:t>
      </w:r>
      <w:r>
        <w:rPr>
          <w:rtl/>
        </w:rPr>
        <w:t xml:space="preserve"> أقضانا، ولقد نقل العلامة القندوزي الحنفي في كتاب ينابيع المود</w:t>
      </w:r>
      <w:r w:rsidR="00402973">
        <w:rPr>
          <w:rFonts w:hint="cs"/>
          <w:rtl/>
        </w:rPr>
        <w:t>ّ</w:t>
      </w:r>
      <w:r>
        <w:rPr>
          <w:rtl/>
        </w:rPr>
        <w:t>ة / الباب الرابع عشر / عن كتاب الدر</w:t>
      </w:r>
      <w:r w:rsidR="00402973">
        <w:rPr>
          <w:rFonts w:hint="cs"/>
          <w:rtl/>
        </w:rPr>
        <w:t>ّ</w:t>
      </w:r>
      <w:r>
        <w:rPr>
          <w:rtl/>
        </w:rPr>
        <w:t xml:space="preserve"> المنظم لابن طلحة الحلبي الشافعي قال: </w:t>
      </w:r>
      <w:r w:rsidR="00960C74">
        <w:rPr>
          <w:rFonts w:hint="cs"/>
          <w:rtl/>
        </w:rPr>
        <w:t>إ</w:t>
      </w:r>
      <w:r>
        <w:rPr>
          <w:rtl/>
        </w:rPr>
        <w:t>علم أن</w:t>
      </w:r>
      <w:r w:rsidR="00402973">
        <w:rPr>
          <w:rFonts w:hint="cs"/>
          <w:rtl/>
        </w:rPr>
        <w:t>ّ</w:t>
      </w:r>
      <w:r>
        <w:rPr>
          <w:rtl/>
        </w:rPr>
        <w:t xml:space="preserve"> جميع أسرار الكتب السماوي</w:t>
      </w:r>
      <w:r w:rsidR="00402973">
        <w:rPr>
          <w:rFonts w:hint="cs"/>
          <w:rtl/>
        </w:rPr>
        <w:t>ّ</w:t>
      </w:r>
      <w:r>
        <w:rPr>
          <w:rtl/>
        </w:rPr>
        <w:t>ة في القرآن وجميع ما في القرآن في الفاتحة وجميع ما في الفاتحة في البسملة وجميع ما في البسملة في باء البسملة وجميع ما في باء البسملة في النقطة التي هي تحت الباء، وقال الإمام علي</w:t>
      </w:r>
      <w:r w:rsidR="00402973">
        <w:rPr>
          <w:rFonts w:hint="cs"/>
          <w:rtl/>
        </w:rPr>
        <w:t>ّ</w:t>
      </w:r>
      <w:r>
        <w:rPr>
          <w:rtl/>
        </w:rPr>
        <w:t xml:space="preserve"> كرم الله وجهه: أنا النقطة التي تحت الباء. انتهى وأخرج العل</w:t>
      </w:r>
      <w:r w:rsidR="00402973">
        <w:rPr>
          <w:rFonts w:hint="cs"/>
          <w:rtl/>
        </w:rPr>
        <w:t>ّ</w:t>
      </w:r>
      <w:r>
        <w:rPr>
          <w:rtl/>
        </w:rPr>
        <w:t>امة القندوزي أيضا</w:t>
      </w:r>
      <w:r w:rsidR="00402973">
        <w:rPr>
          <w:rFonts w:hint="cs"/>
          <w:rtl/>
        </w:rPr>
        <w:t>ً</w:t>
      </w:r>
      <w:r>
        <w:rPr>
          <w:rtl/>
        </w:rPr>
        <w:t xml:space="preserve"> في الباب، عن ابن عباس أن</w:t>
      </w:r>
      <w:r w:rsidR="00402973">
        <w:rPr>
          <w:rFonts w:hint="cs"/>
          <w:rtl/>
        </w:rPr>
        <w:t>ّ</w:t>
      </w:r>
      <w:r>
        <w:rPr>
          <w:rtl/>
        </w:rPr>
        <w:t>ه قال: أخذ بيدي الإمام علي</w:t>
      </w:r>
      <w:r w:rsidR="00402973">
        <w:rPr>
          <w:rFonts w:hint="cs"/>
          <w:rtl/>
        </w:rPr>
        <w:t>ّ</w:t>
      </w:r>
      <w:r>
        <w:rPr>
          <w:rtl/>
        </w:rPr>
        <w:t xml:space="preserve"> ليلة مقمرة فخرج بي إلى البقيع بعد العشاء وقال: اقرأ يا عبد الله. فقرأت: بسم الله الرحمن الرحيم، فتكلم في أسرار الباء إلى بزوغ الفجر.</w:t>
      </w:r>
    </w:p>
    <w:p w:rsidR="008406C4" w:rsidRDefault="006F739F" w:rsidP="006F739F">
      <w:pPr>
        <w:pStyle w:val="libNormal"/>
        <w:rPr>
          <w:rtl/>
        </w:rPr>
      </w:pPr>
      <w:r>
        <w:rPr>
          <w:rtl/>
        </w:rPr>
        <w:t>وروى القندوزي في الباب عن الدر</w:t>
      </w:r>
      <w:r w:rsidR="00402973">
        <w:rPr>
          <w:rFonts w:hint="cs"/>
          <w:rtl/>
        </w:rPr>
        <w:t>ّ</w:t>
      </w:r>
      <w:r>
        <w:rPr>
          <w:rtl/>
        </w:rPr>
        <w:t xml:space="preserve"> المنظ</w:t>
      </w:r>
      <w:r w:rsidR="00402973">
        <w:rPr>
          <w:rFonts w:hint="cs"/>
          <w:rtl/>
        </w:rPr>
        <w:t>ّ</w:t>
      </w:r>
      <w:r>
        <w:rPr>
          <w:rtl/>
        </w:rPr>
        <w:t>م، وروى الخوارزمي في المناقب، وابن طلحة العدوي في المطالب: أن</w:t>
      </w:r>
      <w:r w:rsidR="00402973">
        <w:rPr>
          <w:rFonts w:hint="cs"/>
          <w:rtl/>
        </w:rPr>
        <w:t>ّ</w:t>
      </w:r>
      <w:r>
        <w:rPr>
          <w:rtl/>
        </w:rPr>
        <w:t xml:space="preserve"> أمير المؤمنين </w:t>
      </w:r>
      <w:r w:rsidRPr="00201CCF">
        <w:rPr>
          <w:rStyle w:val="libAlaemChar"/>
          <w:rtl/>
        </w:rPr>
        <w:t>عليه‌السلام</w:t>
      </w:r>
      <w:r>
        <w:rPr>
          <w:rtl/>
        </w:rPr>
        <w:t xml:space="preserve"> قال: سلوني عن أسرار الغيوب فإن</w:t>
      </w:r>
      <w:r w:rsidR="00402973">
        <w:rPr>
          <w:rFonts w:hint="cs"/>
          <w:rtl/>
        </w:rPr>
        <w:t>ّ</w:t>
      </w:r>
      <w:r>
        <w:rPr>
          <w:rtl/>
        </w:rPr>
        <w:t>ي وارث علوم الأنبياء والمرسلين.</w:t>
      </w:r>
    </w:p>
    <w:p w:rsidR="008406C4" w:rsidRDefault="006F739F" w:rsidP="006F739F">
      <w:pPr>
        <w:pStyle w:val="libNormal"/>
        <w:rPr>
          <w:rtl/>
        </w:rPr>
      </w:pPr>
      <w:r>
        <w:rPr>
          <w:rtl/>
        </w:rPr>
        <w:t>وروى القندوزي أيضا في الباب أيضا</w:t>
      </w:r>
      <w:r w:rsidR="00402973">
        <w:rPr>
          <w:rFonts w:hint="cs"/>
          <w:rtl/>
        </w:rPr>
        <w:t>ً</w:t>
      </w:r>
      <w:r>
        <w:rPr>
          <w:rtl/>
        </w:rPr>
        <w:t>، وأحمد في المسند، وابن أبي الحديد في شرح نهج البلاغة: أن</w:t>
      </w:r>
      <w:r w:rsidR="00402973">
        <w:rPr>
          <w:rFonts w:hint="cs"/>
          <w:rtl/>
        </w:rPr>
        <w:t>ّ</w:t>
      </w:r>
      <w:r>
        <w:rPr>
          <w:rtl/>
        </w:rPr>
        <w:t xml:space="preserve"> عليا</w:t>
      </w:r>
      <w:r w:rsidR="00402973">
        <w:rPr>
          <w:rFonts w:hint="cs"/>
          <w:rtl/>
        </w:rPr>
        <w:t>ً</w:t>
      </w:r>
      <w:r>
        <w:rPr>
          <w:rtl/>
        </w:rPr>
        <w:t xml:space="preserve"> </w:t>
      </w:r>
      <w:r w:rsidRPr="00201CCF">
        <w:rPr>
          <w:rStyle w:val="libAlaemChar"/>
          <w:rtl/>
        </w:rPr>
        <w:t>عليه‌السلام</w:t>
      </w:r>
      <w:r>
        <w:rPr>
          <w:rtl/>
        </w:rPr>
        <w:t xml:space="preserve"> قال على المنبر: سلوني قبل أن تفقدوني، سلوني عن طرق السماوات فإن</w:t>
      </w:r>
      <w:r w:rsidR="00402973">
        <w:rPr>
          <w:rFonts w:hint="cs"/>
          <w:rtl/>
        </w:rPr>
        <w:t>ّ</w:t>
      </w:r>
      <w:r>
        <w:rPr>
          <w:rtl/>
        </w:rPr>
        <w:t>ي أعرف بها من طرق الأرض.</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لا يخفى أن</w:t>
      </w:r>
      <w:r w:rsidR="00402973">
        <w:rPr>
          <w:rFonts w:hint="cs"/>
          <w:rtl/>
        </w:rPr>
        <w:t>ّ</w:t>
      </w:r>
      <w:r>
        <w:rPr>
          <w:rtl/>
        </w:rPr>
        <w:t xml:space="preserve"> هذا الكلام منه </w:t>
      </w:r>
      <w:r w:rsidRPr="00201CCF">
        <w:rPr>
          <w:rStyle w:val="libAlaemChar"/>
          <w:rtl/>
        </w:rPr>
        <w:t>عليه‌السلام</w:t>
      </w:r>
      <w:r>
        <w:rPr>
          <w:rtl/>
        </w:rPr>
        <w:t xml:space="preserve"> - ولا سيما في ذلك الزمان الذي ما كان البشر بعد</w:t>
      </w:r>
      <w:r w:rsidR="00402973">
        <w:rPr>
          <w:rFonts w:hint="cs"/>
          <w:rtl/>
        </w:rPr>
        <w:t>ُ</w:t>
      </w:r>
      <w:r>
        <w:rPr>
          <w:rtl/>
        </w:rPr>
        <w:t xml:space="preserve"> يتصو</w:t>
      </w:r>
      <w:r w:rsidR="00FD4CCE">
        <w:rPr>
          <w:rFonts w:hint="cs"/>
          <w:rtl/>
        </w:rPr>
        <w:t>ّ</w:t>
      </w:r>
      <w:r>
        <w:rPr>
          <w:rtl/>
        </w:rPr>
        <w:t>ر ويفك</w:t>
      </w:r>
      <w:r w:rsidR="00FD4CCE">
        <w:rPr>
          <w:rFonts w:hint="cs"/>
          <w:rtl/>
        </w:rPr>
        <w:t>ّ</w:t>
      </w:r>
      <w:r>
        <w:rPr>
          <w:rtl/>
        </w:rPr>
        <w:t>ر في طرق السماوات، ولا كان ي</w:t>
      </w:r>
      <w:r w:rsidR="00FD4CCE">
        <w:rPr>
          <w:rFonts w:hint="cs"/>
          <w:rtl/>
        </w:rPr>
        <w:t>ُ</w:t>
      </w:r>
      <w:r>
        <w:rPr>
          <w:rtl/>
        </w:rPr>
        <w:t>ع</w:t>
      </w:r>
      <w:r w:rsidR="00FD4CCE">
        <w:rPr>
          <w:rFonts w:hint="cs"/>
          <w:rtl/>
        </w:rPr>
        <w:t>ْ</w:t>
      </w:r>
      <w:r>
        <w:rPr>
          <w:rtl/>
        </w:rPr>
        <w:t>ق</w:t>
      </w:r>
      <w:r w:rsidR="00FD4CCE">
        <w:rPr>
          <w:rFonts w:hint="cs"/>
          <w:rtl/>
        </w:rPr>
        <w:t>َ</w:t>
      </w:r>
      <w:r>
        <w:rPr>
          <w:rtl/>
        </w:rPr>
        <w:t>ل وي</w:t>
      </w:r>
      <w:r w:rsidR="00FD4CCE">
        <w:rPr>
          <w:rFonts w:hint="cs"/>
          <w:rtl/>
        </w:rPr>
        <w:t>ُ</w:t>
      </w:r>
      <w:r>
        <w:rPr>
          <w:rtl/>
        </w:rPr>
        <w:t>ص</w:t>
      </w:r>
      <w:r w:rsidR="00FD4CCE">
        <w:rPr>
          <w:rFonts w:hint="cs"/>
          <w:rtl/>
        </w:rPr>
        <w:t>َّ</w:t>
      </w:r>
      <w:r>
        <w:rPr>
          <w:rtl/>
        </w:rPr>
        <w:t>د</w:t>
      </w:r>
      <w:r w:rsidR="00FD4CCE">
        <w:rPr>
          <w:rFonts w:hint="cs"/>
          <w:rtl/>
        </w:rPr>
        <w:t>َ</w:t>
      </w:r>
      <w:r>
        <w:rPr>
          <w:rtl/>
        </w:rPr>
        <w:t>ق بأن للسماوات طرقا</w:t>
      </w:r>
      <w:r w:rsidR="00FD4CCE">
        <w:rPr>
          <w:rFonts w:hint="cs"/>
          <w:rtl/>
        </w:rPr>
        <w:t>ً</w:t>
      </w:r>
      <w:r>
        <w:rPr>
          <w:rtl/>
        </w:rPr>
        <w:t xml:space="preserve"> كطرق الأرض - أكبر دليل</w:t>
      </w:r>
      <w:r w:rsidR="00FD4CCE">
        <w:rPr>
          <w:rFonts w:hint="cs"/>
          <w:rtl/>
        </w:rPr>
        <w:t>ٍ</w:t>
      </w:r>
      <w:r>
        <w:rPr>
          <w:rtl/>
        </w:rPr>
        <w:t xml:space="preserve"> على أن</w:t>
      </w:r>
      <w:r w:rsidR="00FD4CCE">
        <w:rPr>
          <w:rFonts w:hint="cs"/>
          <w:rtl/>
        </w:rPr>
        <w:t>ّ</w:t>
      </w:r>
      <w:r>
        <w:rPr>
          <w:rtl/>
        </w:rPr>
        <w:t xml:space="preserve"> علمه كان ل</w:t>
      </w:r>
      <w:r w:rsidR="00FD4CCE">
        <w:rPr>
          <w:rFonts w:hint="cs"/>
          <w:rtl/>
        </w:rPr>
        <w:t>َ</w:t>
      </w:r>
      <w:r>
        <w:rPr>
          <w:rtl/>
        </w:rPr>
        <w:t>دُنيّا</w:t>
      </w:r>
      <w:r w:rsidR="00FD4CCE">
        <w:rPr>
          <w:rFonts w:hint="cs"/>
          <w:rtl/>
        </w:rPr>
        <w:t>ً</w:t>
      </w:r>
      <w:r>
        <w:rPr>
          <w:rtl/>
        </w:rPr>
        <w:t xml:space="preserve"> ونازلا</w:t>
      </w:r>
      <w:r w:rsidR="00FD4CCE">
        <w:rPr>
          <w:rFonts w:hint="cs"/>
          <w:rtl/>
        </w:rPr>
        <w:t>ً</w:t>
      </w:r>
      <w:r>
        <w:rPr>
          <w:rtl/>
        </w:rPr>
        <w:t xml:space="preserve"> إليه من رب</w:t>
      </w:r>
      <w:r w:rsidR="00FD4CCE">
        <w:rPr>
          <w:rFonts w:hint="cs"/>
          <w:rtl/>
        </w:rPr>
        <w:t>ّ</w:t>
      </w:r>
      <w:r>
        <w:rPr>
          <w:rtl/>
        </w:rPr>
        <w:t xml:space="preserve"> السماء بواسطة النبي </w:t>
      </w:r>
      <w:r w:rsidRPr="00201CCF">
        <w:rPr>
          <w:rStyle w:val="libAlaemChar"/>
          <w:rtl/>
        </w:rPr>
        <w:t>صلى‌الله‌عليه‌وآله</w:t>
      </w:r>
      <w:r>
        <w:rPr>
          <w:rtl/>
        </w:rPr>
        <w:t>.</w:t>
      </w:r>
    </w:p>
    <w:p w:rsidR="008406C4" w:rsidRDefault="006F739F" w:rsidP="006F739F">
      <w:pPr>
        <w:pStyle w:val="libNormal"/>
        <w:rPr>
          <w:rtl/>
        </w:rPr>
      </w:pPr>
      <w:r>
        <w:rPr>
          <w:rtl/>
        </w:rPr>
        <w:t>والجدير بالذكر، أن</w:t>
      </w:r>
      <w:r w:rsidR="00FD4CCE">
        <w:rPr>
          <w:rFonts w:hint="cs"/>
          <w:rtl/>
        </w:rPr>
        <w:t>ّ</w:t>
      </w:r>
      <w:r>
        <w:rPr>
          <w:rtl/>
        </w:rPr>
        <w:t>هم</w:t>
      </w:r>
      <w:r w:rsidR="00FD4CCE">
        <w:rPr>
          <w:rtl/>
        </w:rPr>
        <w:t xml:space="preserve"> لم</w:t>
      </w:r>
      <w:r w:rsidR="005D504B">
        <w:rPr>
          <w:rtl/>
        </w:rPr>
        <w:t xml:space="preserve">ا </w:t>
      </w:r>
      <w:r>
        <w:rPr>
          <w:rtl/>
        </w:rPr>
        <w:t>سألوه عن الكرات السماوي</w:t>
      </w:r>
      <w:r w:rsidR="00FD4CCE">
        <w:rPr>
          <w:rFonts w:hint="cs"/>
          <w:rtl/>
        </w:rPr>
        <w:t>ّ</w:t>
      </w:r>
      <w:r>
        <w:rPr>
          <w:rtl/>
        </w:rPr>
        <w:t>ة والأسرار الفلكي</w:t>
      </w:r>
      <w:r w:rsidR="00FD4CCE">
        <w:rPr>
          <w:rFonts w:hint="cs"/>
          <w:rtl/>
        </w:rPr>
        <w:t>ّ</w:t>
      </w:r>
      <w:r>
        <w:rPr>
          <w:rtl/>
        </w:rPr>
        <w:t>ة، أجابهم بموجب الاكتشافات العلمي</w:t>
      </w:r>
      <w:r w:rsidR="00FD4CCE">
        <w:rPr>
          <w:rFonts w:hint="cs"/>
          <w:rtl/>
        </w:rPr>
        <w:t>ّ</w:t>
      </w:r>
      <w:r>
        <w:rPr>
          <w:rtl/>
        </w:rPr>
        <w:t>ة الحديثة وعلى خلاف ما كان يعتقدون آنذاك من نظري</w:t>
      </w:r>
      <w:r w:rsidR="00FD4CCE">
        <w:rPr>
          <w:rFonts w:hint="cs"/>
          <w:rtl/>
        </w:rPr>
        <w:t>ّ</w:t>
      </w:r>
      <w:r>
        <w:rPr>
          <w:rtl/>
        </w:rPr>
        <w:t>ة بطلميوس وغيرها.</w:t>
      </w:r>
    </w:p>
    <w:p w:rsidR="006F739F" w:rsidRDefault="006F739F" w:rsidP="00FD4CCE">
      <w:pPr>
        <w:pStyle w:val="Heading2Center"/>
      </w:pPr>
      <w:bookmarkStart w:id="704" w:name="_Toc531284238"/>
      <w:bookmarkStart w:id="705" w:name="_Toc531287096"/>
      <w:r>
        <w:rPr>
          <w:rtl/>
        </w:rPr>
        <w:t xml:space="preserve">جوابه </w:t>
      </w:r>
      <w:r w:rsidRPr="00201CCF">
        <w:rPr>
          <w:rStyle w:val="libAlaemChar"/>
          <w:rtl/>
        </w:rPr>
        <w:t>عليه‌السلام</w:t>
      </w:r>
      <w:r>
        <w:rPr>
          <w:rtl/>
        </w:rPr>
        <w:t xml:space="preserve"> عن الكرات السماوية</w:t>
      </w:r>
      <w:bookmarkEnd w:id="704"/>
      <w:bookmarkEnd w:id="705"/>
    </w:p>
    <w:p w:rsidR="008406C4" w:rsidRDefault="006F739F" w:rsidP="006F739F">
      <w:pPr>
        <w:pStyle w:val="libNormal"/>
        <w:rPr>
          <w:rtl/>
        </w:rPr>
      </w:pPr>
      <w:r>
        <w:rPr>
          <w:rtl/>
        </w:rPr>
        <w:t>روى العالم الفاضل والمحد</w:t>
      </w:r>
      <w:r w:rsidR="00FD4CCE">
        <w:rPr>
          <w:rFonts w:hint="cs"/>
          <w:rtl/>
        </w:rPr>
        <w:t>ِّ</w:t>
      </w:r>
      <w:r>
        <w:rPr>
          <w:rtl/>
        </w:rPr>
        <w:t>ث الجليل الثقة العدل الشيخ علي بن إبراهيم القمي - من أعلام القرن الثالث الهجري - في كتابه المعروف بتفسير القمي. ضمن تفسيره سورة الصاف</w:t>
      </w:r>
      <w:r w:rsidR="00FD4CCE">
        <w:rPr>
          <w:rFonts w:hint="cs"/>
          <w:rtl/>
        </w:rPr>
        <w:t>ّ</w:t>
      </w:r>
      <w:r>
        <w:rPr>
          <w:rtl/>
        </w:rPr>
        <w:t>ات، وكذلك العل</w:t>
      </w:r>
      <w:r w:rsidR="00FD4CCE">
        <w:rPr>
          <w:rFonts w:hint="cs"/>
          <w:rtl/>
        </w:rPr>
        <w:t>ّ</w:t>
      </w:r>
      <w:r>
        <w:rPr>
          <w:rtl/>
        </w:rPr>
        <w:t>امة الل</w:t>
      </w:r>
      <w:r w:rsidR="00FD4CCE">
        <w:rPr>
          <w:rFonts w:hint="cs"/>
          <w:rtl/>
        </w:rPr>
        <w:t>ُ</w:t>
      </w:r>
      <w:r>
        <w:rPr>
          <w:rtl/>
        </w:rPr>
        <w:t>غوي والعالم الديني الورع الزاهد التقي فخر الدين الط</w:t>
      </w:r>
      <w:r w:rsidR="00FD4CCE">
        <w:rPr>
          <w:rFonts w:hint="cs"/>
          <w:rtl/>
        </w:rPr>
        <w:t>ُ</w:t>
      </w:r>
      <w:r>
        <w:rPr>
          <w:rtl/>
        </w:rPr>
        <w:t>ر</w:t>
      </w:r>
      <w:r w:rsidR="00FD4CCE">
        <w:rPr>
          <w:rFonts w:hint="cs"/>
          <w:rtl/>
        </w:rPr>
        <w:t>َ</w:t>
      </w:r>
      <w:r>
        <w:rPr>
          <w:rtl/>
        </w:rPr>
        <w:t>يحي في كتابه مجمع البحرين، وكان يعيش قبل ثلاثمائة سنة تقريبا</w:t>
      </w:r>
      <w:r w:rsidR="00FD4CCE">
        <w:rPr>
          <w:rFonts w:hint="cs"/>
          <w:rtl/>
        </w:rPr>
        <w:t>ً</w:t>
      </w:r>
      <w:r>
        <w:rPr>
          <w:rtl/>
        </w:rPr>
        <w:t>، روى في مادة كوكب. وروى العل</w:t>
      </w:r>
      <w:r w:rsidR="00FD4CCE">
        <w:rPr>
          <w:rFonts w:hint="cs"/>
          <w:rtl/>
        </w:rPr>
        <w:t>ّ</w:t>
      </w:r>
      <w:r>
        <w:rPr>
          <w:rtl/>
        </w:rPr>
        <w:t>امة الجليل والمحد</w:t>
      </w:r>
      <w:r w:rsidR="00FD4CCE">
        <w:rPr>
          <w:rFonts w:hint="cs"/>
          <w:rtl/>
        </w:rPr>
        <w:t>ّ</w:t>
      </w:r>
      <w:r>
        <w:rPr>
          <w:rtl/>
        </w:rPr>
        <w:t>ث النبيل المولى محمد باقر المجلسي رحمه الله في بحار الأنوار مجل</w:t>
      </w:r>
      <w:r w:rsidR="00FD4CCE">
        <w:rPr>
          <w:rFonts w:hint="cs"/>
          <w:rtl/>
        </w:rPr>
        <w:t>ّ</w:t>
      </w:r>
      <w:r>
        <w:rPr>
          <w:rtl/>
        </w:rPr>
        <w:t>د السماء والعالم، قالوا بأن</w:t>
      </w:r>
      <w:r w:rsidR="00FD4CCE">
        <w:rPr>
          <w:rFonts w:hint="cs"/>
          <w:rtl/>
        </w:rPr>
        <w:t>ّ</w:t>
      </w:r>
      <w:r>
        <w:rPr>
          <w:rtl/>
        </w:rPr>
        <w:t xml:space="preserve">ه </w:t>
      </w:r>
      <w:r w:rsidRPr="00201CCF">
        <w:rPr>
          <w:rStyle w:val="libAlaemChar"/>
          <w:rtl/>
        </w:rPr>
        <w:t>عليه‌السلام</w:t>
      </w:r>
      <w:r>
        <w:rPr>
          <w:rtl/>
        </w:rPr>
        <w:t xml:space="preserve"> س</w:t>
      </w:r>
      <w:r w:rsidR="00FD4CCE">
        <w:rPr>
          <w:rFonts w:hint="cs"/>
          <w:rtl/>
        </w:rPr>
        <w:t>ُ</w:t>
      </w:r>
      <w:r>
        <w:rPr>
          <w:rtl/>
        </w:rPr>
        <w:t>ئل عن الكواكب في السماء فقال في جوابهم: هذه الكواكب مدائن مثل المدائن التي في الأرض. ترب</w:t>
      </w:r>
      <w:r w:rsidR="00FD4CCE">
        <w:rPr>
          <w:rFonts w:hint="cs"/>
          <w:rtl/>
        </w:rPr>
        <w:t>ُ</w:t>
      </w:r>
      <w:r>
        <w:rPr>
          <w:rtl/>
        </w:rPr>
        <w:t>ط</w:t>
      </w:r>
      <w:r w:rsidR="00FD4CCE">
        <w:rPr>
          <w:rFonts w:hint="cs"/>
          <w:rtl/>
        </w:rPr>
        <w:t>ُ</w:t>
      </w:r>
      <w:r>
        <w:rPr>
          <w:rtl/>
        </w:rPr>
        <w:t>ها أعمدة</w:t>
      </w:r>
      <w:r w:rsidR="00FD4CCE">
        <w:rPr>
          <w:rFonts w:hint="cs"/>
          <w:rtl/>
        </w:rPr>
        <w:t>ٌ</w:t>
      </w:r>
      <w:r>
        <w:rPr>
          <w:rtl/>
        </w:rPr>
        <w:t xml:space="preserve"> من نور.</w:t>
      </w:r>
    </w:p>
    <w:p w:rsidR="008406C4" w:rsidRDefault="006F739F" w:rsidP="006F739F">
      <w:pPr>
        <w:pStyle w:val="libNormal"/>
        <w:rPr>
          <w:rtl/>
        </w:rPr>
      </w:pPr>
      <w:r>
        <w:rPr>
          <w:rtl/>
        </w:rPr>
        <w:t>هذا الكلام - في ذلك الزمان الذي ما كانت فيه هذه الوسائل والآلات الكاشفة للكرات والس</w:t>
      </w:r>
      <w:r w:rsidR="00FD4CCE">
        <w:rPr>
          <w:rFonts w:hint="cs"/>
          <w:rtl/>
        </w:rPr>
        <w:t>ّ</w:t>
      </w:r>
      <w:r>
        <w:rPr>
          <w:rtl/>
        </w:rPr>
        <w:t>ي</w:t>
      </w:r>
      <w:r w:rsidR="00FD4CCE">
        <w:rPr>
          <w:rFonts w:hint="cs"/>
          <w:rtl/>
        </w:rPr>
        <w:t>ّ</w:t>
      </w:r>
      <w:r>
        <w:rPr>
          <w:rtl/>
        </w:rPr>
        <w:t>ارات الفلكي</w:t>
      </w:r>
      <w:r w:rsidR="00FD4CCE">
        <w:rPr>
          <w:rFonts w:hint="cs"/>
          <w:rtl/>
        </w:rPr>
        <w:t>ّ</w:t>
      </w:r>
      <w:r>
        <w:rPr>
          <w:rtl/>
        </w:rPr>
        <w:t>ة - ي</w:t>
      </w:r>
      <w:r w:rsidR="00FD4CCE">
        <w:rPr>
          <w:rFonts w:hint="cs"/>
          <w:rtl/>
        </w:rPr>
        <w:t>ُ</w:t>
      </w:r>
      <w:r>
        <w:rPr>
          <w:rtl/>
        </w:rPr>
        <w:t>عد</w:t>
      </w:r>
      <w:r w:rsidR="00FD4CCE">
        <w:rPr>
          <w:rFonts w:hint="cs"/>
          <w:rtl/>
        </w:rPr>
        <w:t>ُّ</w:t>
      </w:r>
      <w:r>
        <w:rPr>
          <w:rtl/>
        </w:rPr>
        <w:t xml:space="preserve"> من المعاجز العلمي</w:t>
      </w:r>
      <w:r w:rsidR="00FD4CCE">
        <w:rPr>
          <w:rFonts w:hint="cs"/>
          <w:rtl/>
        </w:rPr>
        <w:t>ّ</w:t>
      </w:r>
      <w:r>
        <w:rPr>
          <w:rtl/>
        </w:rPr>
        <w:t>ة التي تدل</w:t>
      </w:r>
      <w:r w:rsidR="00FD4CCE">
        <w:rPr>
          <w:rFonts w:hint="cs"/>
          <w:rtl/>
        </w:rPr>
        <w:t>ّ</w:t>
      </w:r>
      <w:r>
        <w:rPr>
          <w:rtl/>
        </w:rPr>
        <w:t xml:space="preserve"> على أن</w:t>
      </w:r>
      <w:r w:rsidR="00FD4CCE">
        <w:rPr>
          <w:rFonts w:hint="cs"/>
          <w:rtl/>
        </w:rPr>
        <w:t>ّ</w:t>
      </w:r>
      <w:r>
        <w:rPr>
          <w:rtl/>
        </w:rPr>
        <w:t xml:space="preserve"> قائلها إن</w:t>
      </w:r>
      <w:r w:rsidR="00FD4CCE">
        <w:rPr>
          <w:rFonts w:hint="cs"/>
          <w:rtl/>
        </w:rPr>
        <w:t>ّ</w:t>
      </w:r>
      <w:r>
        <w:rPr>
          <w:rtl/>
        </w:rPr>
        <w:t>ما كان يستوحي علمه من السماء ومن الخالق</w:t>
      </w:r>
    </w:p>
    <w:p w:rsidR="006F739F" w:rsidRDefault="006F739F" w:rsidP="00D96FAA">
      <w:pPr>
        <w:pStyle w:val="libNormal"/>
      </w:pPr>
      <w:r>
        <w:rPr>
          <w:rtl/>
        </w:rPr>
        <w:br w:type="page"/>
      </w:r>
    </w:p>
    <w:p w:rsidR="008406C4" w:rsidRDefault="006F739F" w:rsidP="00FD4CCE">
      <w:pPr>
        <w:pStyle w:val="libNormal0"/>
        <w:rPr>
          <w:rtl/>
        </w:rPr>
      </w:pPr>
      <w:r>
        <w:rPr>
          <w:rtl/>
        </w:rPr>
        <w:lastRenderedPageBreak/>
        <w:t>العظيم. لأن</w:t>
      </w:r>
      <w:r w:rsidR="00C13AE4">
        <w:rPr>
          <w:rFonts w:hint="cs"/>
          <w:rtl/>
        </w:rPr>
        <w:t>ّ</w:t>
      </w:r>
      <w:r>
        <w:rPr>
          <w:rtl/>
        </w:rPr>
        <w:t xml:space="preserve"> هذا الكلام على خلاف ما كان يعتقد العلماء و الفلكي</w:t>
      </w:r>
      <w:r w:rsidR="00C13AE4">
        <w:rPr>
          <w:rFonts w:hint="cs"/>
          <w:rtl/>
        </w:rPr>
        <w:t>ّ</w:t>
      </w:r>
      <w:r>
        <w:rPr>
          <w:rtl/>
        </w:rPr>
        <w:t>ون في ذلك العصر. وبعد م</w:t>
      </w:r>
      <w:r w:rsidR="00C13AE4">
        <w:rPr>
          <w:rFonts w:hint="cs"/>
          <w:rtl/>
        </w:rPr>
        <w:t>ُ</w:t>
      </w:r>
      <w:r>
        <w:rPr>
          <w:rtl/>
        </w:rPr>
        <w:t>ضي</w:t>
      </w:r>
      <w:r w:rsidR="00C13AE4">
        <w:rPr>
          <w:rFonts w:hint="cs"/>
          <w:rtl/>
        </w:rPr>
        <w:t>ّ</w:t>
      </w:r>
      <w:r>
        <w:rPr>
          <w:rtl/>
        </w:rPr>
        <w:t xml:space="preserve"> أكثر من ألف سن</w:t>
      </w:r>
      <w:r w:rsidR="00C13AE4">
        <w:rPr>
          <w:rFonts w:hint="cs"/>
          <w:rtl/>
        </w:rPr>
        <w:t>ّ</w:t>
      </w:r>
      <w:r>
        <w:rPr>
          <w:rtl/>
        </w:rPr>
        <w:t>ة انكشف</w:t>
      </w:r>
      <w:r w:rsidR="00C13AE4">
        <w:rPr>
          <w:rFonts w:hint="cs"/>
          <w:rtl/>
        </w:rPr>
        <w:t>َ</w:t>
      </w:r>
      <w:r>
        <w:rPr>
          <w:rtl/>
        </w:rPr>
        <w:t xml:space="preserve"> صحة كلام أمير المؤمنين علي بن أبي طالب </w:t>
      </w:r>
      <w:r w:rsidRPr="00201CCF">
        <w:rPr>
          <w:rStyle w:val="libAlaemChar"/>
          <w:rtl/>
        </w:rPr>
        <w:t>عليه‌السلام</w:t>
      </w:r>
      <w:r>
        <w:rPr>
          <w:rtl/>
        </w:rPr>
        <w:t>. ولقد كان لأولاده الأئمة المعصومين سلام الله عليهم كلام من هذا القبيل أيضا</w:t>
      </w:r>
      <w:r w:rsidR="00C13AE4">
        <w:rPr>
          <w:rFonts w:hint="cs"/>
          <w:rtl/>
        </w:rPr>
        <w:t>ً</w:t>
      </w:r>
      <w:r>
        <w:rPr>
          <w:rtl/>
        </w:rPr>
        <w:t xml:space="preserve"> وهو كثير</w:t>
      </w:r>
      <w:r w:rsidR="00C13AE4">
        <w:rPr>
          <w:rFonts w:hint="cs"/>
          <w:rtl/>
        </w:rPr>
        <w:t>ٌ</w:t>
      </w:r>
      <w:r>
        <w:rPr>
          <w:rtl/>
        </w:rPr>
        <w:t xml:space="preserve"> وقد جمعه أحد علمائنا الكبار في كتاب سم</w:t>
      </w:r>
      <w:r w:rsidR="00C13AE4">
        <w:rPr>
          <w:rFonts w:hint="cs"/>
          <w:rtl/>
        </w:rPr>
        <w:t>ّ</w:t>
      </w:r>
      <w:r>
        <w:rPr>
          <w:rtl/>
        </w:rPr>
        <w:t>اه - الهيئة والإسلام -.</w:t>
      </w:r>
    </w:p>
    <w:p w:rsidR="006F739F" w:rsidRDefault="006F739F" w:rsidP="00C13AE4">
      <w:pPr>
        <w:pStyle w:val="Heading2Center"/>
      </w:pPr>
      <w:bookmarkStart w:id="706" w:name="_Toc531284239"/>
      <w:bookmarkStart w:id="707" w:name="_Toc531287097"/>
      <w:r>
        <w:rPr>
          <w:rtl/>
        </w:rPr>
        <w:t>حديث مع المستشرق الفرنسي مسيو جوئن</w:t>
      </w:r>
      <w:bookmarkEnd w:id="706"/>
      <w:bookmarkEnd w:id="707"/>
    </w:p>
    <w:p w:rsidR="008406C4" w:rsidRDefault="006F739F" w:rsidP="006F739F">
      <w:pPr>
        <w:pStyle w:val="libNormal"/>
        <w:rPr>
          <w:rtl/>
        </w:rPr>
      </w:pPr>
      <w:r>
        <w:rPr>
          <w:rtl/>
        </w:rPr>
        <w:t>من المناسب أن أحد</w:t>
      </w:r>
      <w:r w:rsidR="00C13AE4">
        <w:rPr>
          <w:rFonts w:hint="cs"/>
          <w:rtl/>
        </w:rPr>
        <w:t>ّ</w:t>
      </w:r>
      <w:r>
        <w:rPr>
          <w:rtl/>
        </w:rPr>
        <w:t>ثكم بحديث حدث في سفري هذا من العراق إلى بلادكم وهو: أني</w:t>
      </w:r>
      <w:r w:rsidR="005D504B">
        <w:rPr>
          <w:rtl/>
        </w:rPr>
        <w:t xml:space="preserve"> لمـّا </w:t>
      </w:r>
      <w:r>
        <w:rPr>
          <w:rtl/>
        </w:rPr>
        <w:t>ركبت</w:t>
      </w:r>
      <w:r w:rsidR="00C13AE4">
        <w:rPr>
          <w:rFonts w:hint="cs"/>
          <w:rtl/>
        </w:rPr>
        <w:t>ُ</w:t>
      </w:r>
      <w:r>
        <w:rPr>
          <w:rtl/>
        </w:rPr>
        <w:t xml:space="preserve"> السفينة والباخرة من ميناء البصرة وتوج</w:t>
      </w:r>
      <w:r w:rsidR="00C13AE4">
        <w:rPr>
          <w:rFonts w:hint="cs"/>
          <w:rtl/>
        </w:rPr>
        <w:t>ّ</w:t>
      </w:r>
      <w:r>
        <w:rPr>
          <w:rtl/>
        </w:rPr>
        <w:t>هت</w:t>
      </w:r>
      <w:r w:rsidR="00C13AE4">
        <w:rPr>
          <w:rFonts w:hint="cs"/>
          <w:rtl/>
        </w:rPr>
        <w:t>ُ</w:t>
      </w:r>
      <w:r>
        <w:rPr>
          <w:rtl/>
        </w:rPr>
        <w:t xml:space="preserve"> إلى الهند، صادف</w:t>
      </w:r>
      <w:r w:rsidR="00C13AE4">
        <w:rPr>
          <w:rFonts w:hint="cs"/>
          <w:rtl/>
        </w:rPr>
        <w:t>َ</w:t>
      </w:r>
      <w:r>
        <w:rPr>
          <w:rtl/>
        </w:rPr>
        <w:t xml:space="preserve"> أن رافقني في الغرفة التي كنت</w:t>
      </w:r>
      <w:r w:rsidR="00A212A9">
        <w:rPr>
          <w:rFonts w:hint="cs"/>
          <w:rtl/>
        </w:rPr>
        <w:t>ُ</w:t>
      </w:r>
      <w:r>
        <w:rPr>
          <w:rtl/>
        </w:rPr>
        <w:t xml:space="preserve"> فيها المستشرق الفرنسي مسيو جوئن وكان يجيد العربية والفارسية إلى جانب لغته الفرنسية فتصادقنا مد</w:t>
      </w:r>
      <w:r w:rsidR="00A212A9">
        <w:rPr>
          <w:rFonts w:hint="cs"/>
          <w:rtl/>
        </w:rPr>
        <w:t>ّ</w:t>
      </w:r>
      <w:r>
        <w:rPr>
          <w:rtl/>
        </w:rPr>
        <w:t>ة سفرنا الذي طال أي</w:t>
      </w:r>
      <w:r w:rsidR="00A212A9">
        <w:rPr>
          <w:rFonts w:hint="cs"/>
          <w:rtl/>
        </w:rPr>
        <w:t>ّ</w:t>
      </w:r>
      <w:r>
        <w:rPr>
          <w:rtl/>
        </w:rPr>
        <w:t>اما</w:t>
      </w:r>
      <w:r w:rsidR="00A212A9">
        <w:rPr>
          <w:rFonts w:hint="cs"/>
          <w:rtl/>
        </w:rPr>
        <w:t>ً</w:t>
      </w:r>
      <w:r>
        <w:rPr>
          <w:rtl/>
        </w:rPr>
        <w:t xml:space="preserve"> كثيرة وكنت وإي</w:t>
      </w:r>
      <w:r w:rsidR="00A212A9">
        <w:rPr>
          <w:rFonts w:hint="cs"/>
          <w:rtl/>
        </w:rPr>
        <w:t>ّ</w:t>
      </w:r>
      <w:r>
        <w:rPr>
          <w:rtl/>
        </w:rPr>
        <w:t>اه في طول الطريق نتحادث عن الأمور العلمي</w:t>
      </w:r>
      <w:r w:rsidR="00A212A9">
        <w:rPr>
          <w:rFonts w:hint="cs"/>
          <w:rtl/>
        </w:rPr>
        <w:t>ّ</w:t>
      </w:r>
      <w:r>
        <w:rPr>
          <w:rtl/>
        </w:rPr>
        <w:t>ة والدينية وكنت مهتما</w:t>
      </w:r>
      <w:r w:rsidR="00A212A9">
        <w:rPr>
          <w:rFonts w:hint="cs"/>
          <w:rtl/>
        </w:rPr>
        <w:t>ً</w:t>
      </w:r>
      <w:r>
        <w:rPr>
          <w:rtl/>
        </w:rPr>
        <w:t xml:space="preserve"> بإرشاد الرجل إلى الإسلام من خلال حديثي عن اعتقاداتنا الحقة وتعاليم ديننا السامية الواصلة إلينا من النبي </w:t>
      </w:r>
      <w:r w:rsidRPr="00201CCF">
        <w:rPr>
          <w:rStyle w:val="libAlaemChar"/>
          <w:rtl/>
        </w:rPr>
        <w:t>صلى‌الله‌عليه‌وآله</w:t>
      </w:r>
      <w:r>
        <w:rPr>
          <w:rtl/>
        </w:rPr>
        <w:t xml:space="preserve"> وأهل بيته وعترته والتي تشك</w:t>
      </w:r>
      <w:r w:rsidR="00A212A9">
        <w:rPr>
          <w:rFonts w:hint="cs"/>
          <w:rtl/>
        </w:rPr>
        <w:t>ِّ</w:t>
      </w:r>
      <w:r>
        <w:rPr>
          <w:rtl/>
        </w:rPr>
        <w:t>ل مذهب الشيعة الإمامية.</w:t>
      </w:r>
    </w:p>
    <w:p w:rsidR="008406C4" w:rsidRDefault="006F739F" w:rsidP="006F739F">
      <w:pPr>
        <w:pStyle w:val="libNormal"/>
        <w:rPr>
          <w:rtl/>
        </w:rPr>
      </w:pPr>
      <w:r>
        <w:rPr>
          <w:rtl/>
        </w:rPr>
        <w:t>وفي يوم من الأي</w:t>
      </w:r>
      <w:r w:rsidR="00A212A9">
        <w:rPr>
          <w:rFonts w:hint="cs"/>
          <w:rtl/>
        </w:rPr>
        <w:t>ّ</w:t>
      </w:r>
      <w:r>
        <w:rPr>
          <w:rtl/>
        </w:rPr>
        <w:t>ام أقر</w:t>
      </w:r>
      <w:r w:rsidR="00A212A9">
        <w:rPr>
          <w:rFonts w:hint="cs"/>
          <w:rtl/>
        </w:rPr>
        <w:t>ّ</w:t>
      </w:r>
      <w:r>
        <w:rPr>
          <w:rtl/>
        </w:rPr>
        <w:t xml:space="preserve"> الرجل وقال: إن</w:t>
      </w:r>
      <w:r w:rsidR="00A212A9">
        <w:rPr>
          <w:rFonts w:hint="cs"/>
          <w:rtl/>
        </w:rPr>
        <w:t>ّ</w:t>
      </w:r>
      <w:r>
        <w:rPr>
          <w:rtl/>
        </w:rPr>
        <w:t>ي أعترف بأن</w:t>
      </w:r>
      <w:r w:rsidR="00A212A9">
        <w:rPr>
          <w:rFonts w:hint="cs"/>
          <w:rtl/>
        </w:rPr>
        <w:t>ّ</w:t>
      </w:r>
      <w:r>
        <w:rPr>
          <w:rtl/>
        </w:rPr>
        <w:t xml:space="preserve"> دين الإسلام يشتمل على تعاليم سامية، وعقائد عالية ومعنويات عظيمة، بحيث لا توجد مثلها في سائر الأديان وحتى المسيحية ولكن</w:t>
      </w:r>
      <w:r w:rsidR="00A212A9">
        <w:rPr>
          <w:rFonts w:hint="cs"/>
          <w:rtl/>
        </w:rPr>
        <w:t>ّ</w:t>
      </w:r>
      <w:r>
        <w:rPr>
          <w:rtl/>
        </w:rPr>
        <w:t xml:space="preserve"> أتباع الديانة المسيحية توص</w:t>
      </w:r>
      <w:r w:rsidR="00A212A9">
        <w:rPr>
          <w:rFonts w:hint="cs"/>
          <w:rtl/>
        </w:rPr>
        <w:t>ّ</w:t>
      </w:r>
      <w:r>
        <w:rPr>
          <w:rtl/>
        </w:rPr>
        <w:t>لوا في الاكتشافات العلمي</w:t>
      </w:r>
      <w:r w:rsidR="00A212A9">
        <w:rPr>
          <w:rFonts w:hint="cs"/>
          <w:rtl/>
        </w:rPr>
        <w:t>ّ</w:t>
      </w:r>
      <w:r>
        <w:rPr>
          <w:rtl/>
        </w:rPr>
        <w:t>ة والاختراعات الصناعي</w:t>
      </w:r>
      <w:r w:rsidR="00A212A9">
        <w:rPr>
          <w:rFonts w:hint="cs"/>
          <w:rtl/>
        </w:rPr>
        <w:t>ّ</w:t>
      </w:r>
      <w:r>
        <w:rPr>
          <w:rtl/>
        </w:rPr>
        <w:t>ة.</w:t>
      </w:r>
    </w:p>
    <w:p w:rsidR="008406C4" w:rsidRDefault="006F739F" w:rsidP="006F739F">
      <w:pPr>
        <w:pStyle w:val="libNormal"/>
        <w:rPr>
          <w:rtl/>
        </w:rPr>
      </w:pPr>
      <w:r>
        <w:rPr>
          <w:rtl/>
        </w:rPr>
        <w:t>وتقد</w:t>
      </w:r>
      <w:r w:rsidR="00A212A9">
        <w:rPr>
          <w:rFonts w:hint="cs"/>
          <w:rtl/>
        </w:rPr>
        <w:t>ّ</w:t>
      </w:r>
      <w:r>
        <w:rPr>
          <w:rtl/>
        </w:rPr>
        <w:t>موا في الأمور المادي</w:t>
      </w:r>
      <w:r w:rsidR="00A212A9">
        <w:rPr>
          <w:rFonts w:hint="cs"/>
          <w:rtl/>
        </w:rPr>
        <w:t>ّ</w:t>
      </w:r>
      <w:r>
        <w:rPr>
          <w:rtl/>
        </w:rPr>
        <w:t>ة إلى بعد الغايات وس</w:t>
      </w:r>
      <w:r w:rsidR="00A212A9">
        <w:rPr>
          <w:rFonts w:hint="cs"/>
          <w:rtl/>
        </w:rPr>
        <w:t>َ</w:t>
      </w:r>
      <w:r>
        <w:rPr>
          <w:rtl/>
        </w:rPr>
        <w:t>ب</w:t>
      </w:r>
      <w:r w:rsidR="00A212A9">
        <w:rPr>
          <w:rFonts w:hint="cs"/>
          <w:rtl/>
        </w:rPr>
        <w:t>َ</w:t>
      </w:r>
      <w:r>
        <w:rPr>
          <w:rtl/>
        </w:rPr>
        <w:t>قوا المسلمين وأتباع الديانات الأخرى في توفير وسائل الراحة والسعادة في الحياة.</w:t>
      </w:r>
    </w:p>
    <w:p w:rsidR="006F739F" w:rsidRDefault="006F739F" w:rsidP="00D96FAA">
      <w:pPr>
        <w:pStyle w:val="libNormal"/>
      </w:pPr>
      <w:r>
        <w:rPr>
          <w:rtl/>
        </w:rPr>
        <w:br w:type="page"/>
      </w:r>
    </w:p>
    <w:p w:rsidR="008406C4" w:rsidRDefault="006F739F" w:rsidP="006F739F">
      <w:pPr>
        <w:pStyle w:val="libNormal"/>
        <w:rPr>
          <w:rtl/>
        </w:rPr>
      </w:pPr>
      <w:r>
        <w:rPr>
          <w:rtl/>
        </w:rPr>
        <w:lastRenderedPageBreak/>
        <w:t>قلت له: كلامك صحيح ولا ننكر ذلك، ولكن أساس هذه العلوم التي أد</w:t>
      </w:r>
      <w:r w:rsidR="00FC4C45">
        <w:rPr>
          <w:rFonts w:hint="cs"/>
          <w:rtl/>
        </w:rPr>
        <w:t>ّ</w:t>
      </w:r>
      <w:r>
        <w:rPr>
          <w:rtl/>
        </w:rPr>
        <w:t>ت إلى تلك الاكتشافات العلمي</w:t>
      </w:r>
      <w:r w:rsidR="00FC4C45">
        <w:rPr>
          <w:rFonts w:hint="cs"/>
          <w:rtl/>
        </w:rPr>
        <w:t>ّ</w:t>
      </w:r>
      <w:r>
        <w:rPr>
          <w:rtl/>
        </w:rPr>
        <w:t>ة والاختراعات الصناعية بيد الغربيين كان منبعها وأساسها من الإسلام والمسلمين، والتاريخ يشهد بأن</w:t>
      </w:r>
      <w:r w:rsidR="00FC4C45">
        <w:rPr>
          <w:rFonts w:hint="cs"/>
          <w:rtl/>
        </w:rPr>
        <w:t>ّ</w:t>
      </w:r>
      <w:r>
        <w:rPr>
          <w:rtl/>
        </w:rPr>
        <w:t xml:space="preserve"> الغربيين إلى القرن الثامن الميلادي كانوا يعيشون في بربري</w:t>
      </w:r>
      <w:r w:rsidR="00FC4C45">
        <w:rPr>
          <w:rFonts w:hint="cs"/>
          <w:rtl/>
        </w:rPr>
        <w:t>ّ</w:t>
      </w:r>
      <w:r>
        <w:rPr>
          <w:rtl/>
        </w:rPr>
        <w:t>ة وهمجي</w:t>
      </w:r>
      <w:r w:rsidR="00FC4C45">
        <w:rPr>
          <w:rFonts w:hint="cs"/>
          <w:rtl/>
        </w:rPr>
        <w:t>ّ</w:t>
      </w:r>
      <w:r>
        <w:rPr>
          <w:rtl/>
        </w:rPr>
        <w:t>ة، في حين كان المسلمون يحملون راية العلم وكانوا آنذاك دعاة التمد</w:t>
      </w:r>
      <w:r w:rsidR="00FC4C45">
        <w:rPr>
          <w:rFonts w:hint="cs"/>
          <w:rtl/>
        </w:rPr>
        <w:t>ّ</w:t>
      </w:r>
      <w:r>
        <w:rPr>
          <w:rtl/>
        </w:rPr>
        <w:t>ن والتقد</w:t>
      </w:r>
      <w:r w:rsidR="00FC4C45">
        <w:rPr>
          <w:rFonts w:hint="cs"/>
          <w:rtl/>
        </w:rPr>
        <w:t>ّ</w:t>
      </w:r>
      <w:r>
        <w:rPr>
          <w:rtl/>
        </w:rPr>
        <w:t>م والصلاح، كما يعترف بذلك كبار أعلامكم مثل ارنست رنان الفرنسي، وكارليل الانجليزي، وندرمال الألماني وغيرهم.</w:t>
      </w:r>
    </w:p>
    <w:p w:rsidR="008406C4" w:rsidRDefault="006F739F" w:rsidP="006F739F">
      <w:pPr>
        <w:pStyle w:val="libNormal"/>
        <w:rPr>
          <w:rtl/>
        </w:rPr>
      </w:pPr>
      <w:r>
        <w:rPr>
          <w:rtl/>
        </w:rPr>
        <w:t>وقبل أي</w:t>
      </w:r>
      <w:r w:rsidR="00FC4C45">
        <w:rPr>
          <w:rFonts w:hint="cs"/>
          <w:rtl/>
        </w:rPr>
        <w:t>ّ</w:t>
      </w:r>
      <w:r>
        <w:rPr>
          <w:rtl/>
        </w:rPr>
        <w:t>ام وجدت كتابا</w:t>
      </w:r>
      <w:r w:rsidR="00FC4C45">
        <w:rPr>
          <w:rFonts w:hint="cs"/>
          <w:rtl/>
        </w:rPr>
        <w:t>ً</w:t>
      </w:r>
      <w:r>
        <w:rPr>
          <w:rtl/>
        </w:rPr>
        <w:t xml:space="preserve"> عند أحد زملائي الكرام وهو النواب محمد حسين خان قزلباش، من شخصيات الهند، يقيم في كربلاء والكاظمية، ناولني ذلك الكتاب وقال أن</w:t>
      </w:r>
      <w:r w:rsidR="00FC4C45">
        <w:rPr>
          <w:rFonts w:hint="cs"/>
          <w:rtl/>
        </w:rPr>
        <w:t>ّ</w:t>
      </w:r>
      <w:r>
        <w:rPr>
          <w:rtl/>
        </w:rPr>
        <w:t>ه كتاب قي</w:t>
      </w:r>
      <w:r w:rsidR="00FC4C45">
        <w:rPr>
          <w:rFonts w:hint="cs"/>
          <w:rtl/>
        </w:rPr>
        <w:t>ّ</w:t>
      </w:r>
      <w:r>
        <w:rPr>
          <w:rtl/>
        </w:rPr>
        <w:t>م كتبه أحد المستشرقين الفرنسيين وترجمه</w:t>
      </w:r>
      <w:r w:rsidR="00FC4C45">
        <w:rPr>
          <w:rFonts w:hint="cs"/>
          <w:rtl/>
        </w:rPr>
        <w:t>ُ</w:t>
      </w:r>
      <w:r>
        <w:rPr>
          <w:rtl/>
        </w:rPr>
        <w:t xml:space="preserve"> من الفرنسي</w:t>
      </w:r>
      <w:r w:rsidR="00FC4C45">
        <w:rPr>
          <w:rFonts w:hint="cs"/>
          <w:rtl/>
        </w:rPr>
        <w:t>ّ</w:t>
      </w:r>
      <w:r>
        <w:rPr>
          <w:rtl/>
        </w:rPr>
        <w:t>ة إلى الهندي</w:t>
      </w:r>
      <w:r w:rsidR="00FC4C45">
        <w:rPr>
          <w:rFonts w:hint="cs"/>
          <w:rtl/>
        </w:rPr>
        <w:t>ّ</w:t>
      </w:r>
      <w:r w:rsidR="00FC4C45">
        <w:rPr>
          <w:rtl/>
        </w:rPr>
        <w:t>ة السي</w:t>
      </w:r>
      <w:r>
        <w:rPr>
          <w:rtl/>
        </w:rPr>
        <w:t>د الفاضل والعالم الكامل السيّد علي بلجرامي الهندي، واسمه: تاريخ تمد</w:t>
      </w:r>
      <w:r w:rsidR="00FC4C45">
        <w:rPr>
          <w:rFonts w:hint="cs"/>
          <w:rtl/>
        </w:rPr>
        <w:t>ّ</w:t>
      </w:r>
      <w:r>
        <w:rPr>
          <w:rtl/>
        </w:rPr>
        <w:t>ن العرب لمؤلفه جوستان لوبون الحائز على شهادات الدكتوراه في الطب والحقوق والاقتصاد.</w:t>
      </w:r>
    </w:p>
    <w:p w:rsidR="008406C4" w:rsidRDefault="006F739F" w:rsidP="006F739F">
      <w:pPr>
        <w:pStyle w:val="libNormal"/>
        <w:rPr>
          <w:rtl/>
        </w:rPr>
      </w:pPr>
      <w:r>
        <w:rPr>
          <w:rtl/>
        </w:rPr>
        <w:t>قال النو</w:t>
      </w:r>
      <w:r w:rsidR="00FC4C45">
        <w:rPr>
          <w:rFonts w:hint="cs"/>
          <w:rtl/>
        </w:rPr>
        <w:t>ّ</w:t>
      </w:r>
      <w:r>
        <w:rPr>
          <w:rtl/>
        </w:rPr>
        <w:t>اب محمد حسين خان: ولقد أثبت فيه المؤلف بالدلائل والبراهين بأن</w:t>
      </w:r>
      <w:r w:rsidR="00FC4C45">
        <w:rPr>
          <w:rFonts w:hint="cs"/>
          <w:rtl/>
        </w:rPr>
        <w:t>ّ</w:t>
      </w:r>
      <w:r>
        <w:rPr>
          <w:rtl/>
        </w:rPr>
        <w:t xml:space="preserve"> كل ما عند الغربيين من العلم والتمد</w:t>
      </w:r>
      <w:r w:rsidR="00FC4C45">
        <w:rPr>
          <w:rFonts w:hint="cs"/>
          <w:rtl/>
        </w:rPr>
        <w:t>ّ</w:t>
      </w:r>
      <w:r>
        <w:rPr>
          <w:rtl/>
        </w:rPr>
        <w:t>ن والصناعات وحتى التعاليم الأخلاقي</w:t>
      </w:r>
      <w:r w:rsidR="00FC4C45">
        <w:rPr>
          <w:rFonts w:hint="cs"/>
          <w:rtl/>
        </w:rPr>
        <w:t>ّ</w:t>
      </w:r>
      <w:r>
        <w:rPr>
          <w:rtl/>
        </w:rPr>
        <w:t>ة وآداب المعاشرة والإدارة وسياسة البلاد وتدبير الجيوش والعساكر والمهام الاجتماعي</w:t>
      </w:r>
      <w:r w:rsidR="00FC4C45">
        <w:rPr>
          <w:rFonts w:hint="cs"/>
          <w:rtl/>
        </w:rPr>
        <w:t>ّ</w:t>
      </w:r>
      <w:r>
        <w:rPr>
          <w:rtl/>
        </w:rPr>
        <w:t>ة والفردي</w:t>
      </w:r>
      <w:r w:rsidR="00FC4C45">
        <w:rPr>
          <w:rFonts w:hint="cs"/>
          <w:rtl/>
        </w:rPr>
        <w:t>ّ</w:t>
      </w:r>
      <w:r>
        <w:rPr>
          <w:rtl/>
        </w:rPr>
        <w:t>ة وغيرها، إنما اكتسبوها وتعل</w:t>
      </w:r>
      <w:r w:rsidR="00FC4C45">
        <w:rPr>
          <w:rFonts w:hint="cs"/>
          <w:rtl/>
        </w:rPr>
        <w:t>ّ</w:t>
      </w:r>
      <w:r>
        <w:rPr>
          <w:rtl/>
        </w:rPr>
        <w:t>موها من العرب، فإن</w:t>
      </w:r>
      <w:r w:rsidR="00FC4C45">
        <w:rPr>
          <w:rFonts w:hint="cs"/>
          <w:rtl/>
        </w:rPr>
        <w:t>ّ</w:t>
      </w:r>
      <w:r>
        <w:rPr>
          <w:rtl/>
        </w:rPr>
        <w:t xml:space="preserve"> العرب سبقوا كل الشعوب وال</w:t>
      </w:r>
      <w:r w:rsidR="00FC4C45">
        <w:rPr>
          <w:rFonts w:hint="cs"/>
          <w:rtl/>
        </w:rPr>
        <w:t>ِ</w:t>
      </w:r>
      <w:r>
        <w:rPr>
          <w:rtl/>
        </w:rPr>
        <w:t>ملل إلى هذه الأمور الح</w:t>
      </w:r>
      <w:r w:rsidR="00FC4C45">
        <w:rPr>
          <w:rFonts w:hint="cs"/>
          <w:rtl/>
        </w:rPr>
        <w:t>َ</w:t>
      </w:r>
      <w:r>
        <w:rPr>
          <w:rtl/>
        </w:rPr>
        <w:t>س</w:t>
      </w:r>
      <w:r w:rsidR="00FC4C45">
        <w:rPr>
          <w:rFonts w:hint="cs"/>
          <w:rtl/>
        </w:rPr>
        <w:t>َ</w:t>
      </w:r>
      <w:r>
        <w:rPr>
          <w:rtl/>
        </w:rPr>
        <w:t>نة.</w:t>
      </w:r>
    </w:p>
    <w:p w:rsidR="008406C4" w:rsidRDefault="006F739F" w:rsidP="006F739F">
      <w:pPr>
        <w:pStyle w:val="libNormal"/>
        <w:rPr>
          <w:rtl/>
        </w:rPr>
      </w:pPr>
      <w:r>
        <w:rPr>
          <w:rtl/>
        </w:rPr>
        <w:t>ومن الواضح أن</w:t>
      </w:r>
      <w:r w:rsidR="00FC4C45">
        <w:rPr>
          <w:rFonts w:hint="cs"/>
          <w:rtl/>
        </w:rPr>
        <w:t>ّ</w:t>
      </w:r>
      <w:r>
        <w:rPr>
          <w:rtl/>
        </w:rPr>
        <w:t xml:space="preserve"> المقصود من العرب، هم المسلمون لأن</w:t>
      </w:r>
      <w:r w:rsidR="00FC4C45">
        <w:rPr>
          <w:rFonts w:hint="cs"/>
          <w:rtl/>
        </w:rPr>
        <w:t>ّ</w:t>
      </w:r>
      <w:r>
        <w:rPr>
          <w:rtl/>
        </w:rPr>
        <w:t xml:space="preserve"> العرب قبل ظهور الإسلام، كانوا يعيشون في جاهلية وبربري</w:t>
      </w:r>
      <w:r w:rsidR="00FC4C45">
        <w:rPr>
          <w:rFonts w:hint="cs"/>
          <w:rtl/>
        </w:rPr>
        <w:t>ّ</w:t>
      </w:r>
      <w:r>
        <w:rPr>
          <w:rtl/>
        </w:rPr>
        <w:t>ة بحيث سم</w:t>
      </w:r>
      <w:r w:rsidR="00FC4C45">
        <w:rPr>
          <w:rFonts w:hint="cs"/>
          <w:rtl/>
        </w:rPr>
        <w:t>ّ</w:t>
      </w:r>
      <w:r>
        <w:rPr>
          <w:rtl/>
        </w:rPr>
        <w:t>اهم</w:t>
      </w:r>
    </w:p>
    <w:p w:rsidR="006F739F" w:rsidRDefault="006F739F" w:rsidP="00D96FAA">
      <w:pPr>
        <w:pStyle w:val="libNormal"/>
      </w:pPr>
      <w:r>
        <w:rPr>
          <w:rtl/>
        </w:rPr>
        <w:br w:type="page"/>
      </w:r>
    </w:p>
    <w:p w:rsidR="008406C4" w:rsidRDefault="006F739F" w:rsidP="008A0ABC">
      <w:pPr>
        <w:pStyle w:val="libNormal0"/>
        <w:rPr>
          <w:rtl/>
        </w:rPr>
      </w:pPr>
      <w:r>
        <w:rPr>
          <w:rtl/>
        </w:rPr>
        <w:lastRenderedPageBreak/>
        <w:t>المؤر</w:t>
      </w:r>
      <w:r w:rsidR="00960C74">
        <w:rPr>
          <w:rFonts w:hint="cs"/>
          <w:rtl/>
        </w:rPr>
        <w:t>ّ</w:t>
      </w:r>
      <w:r>
        <w:rPr>
          <w:rtl/>
        </w:rPr>
        <w:t>خون بعرب الجاهلي</w:t>
      </w:r>
      <w:r w:rsidR="008A0ABC">
        <w:rPr>
          <w:rFonts w:hint="cs"/>
          <w:rtl/>
        </w:rPr>
        <w:t>ّ</w:t>
      </w:r>
      <w:r>
        <w:rPr>
          <w:rtl/>
        </w:rPr>
        <w:t>ة ولكن</w:t>
      </w:r>
      <w:r w:rsidR="008A0ABC">
        <w:rPr>
          <w:rFonts w:hint="cs"/>
          <w:rtl/>
        </w:rPr>
        <w:t>ّ</w:t>
      </w:r>
      <w:r>
        <w:rPr>
          <w:rtl/>
        </w:rPr>
        <w:t>هم بفضل ال</w:t>
      </w:r>
      <w:r w:rsidR="008A0ABC">
        <w:rPr>
          <w:rFonts w:hint="cs"/>
          <w:rtl/>
        </w:rPr>
        <w:t>ا</w:t>
      </w:r>
      <w:r>
        <w:rPr>
          <w:rtl/>
        </w:rPr>
        <w:t>سلام أصبحوا رو</w:t>
      </w:r>
      <w:r w:rsidR="008A0ABC">
        <w:rPr>
          <w:rFonts w:hint="cs"/>
          <w:rtl/>
        </w:rPr>
        <w:t>ّ</w:t>
      </w:r>
      <w:r>
        <w:rPr>
          <w:rtl/>
        </w:rPr>
        <w:t>اد العلم والتمد</w:t>
      </w:r>
      <w:r w:rsidR="008A0ABC">
        <w:rPr>
          <w:rFonts w:hint="cs"/>
          <w:rtl/>
        </w:rPr>
        <w:t>ّ</w:t>
      </w:r>
      <w:r>
        <w:rPr>
          <w:rtl/>
        </w:rPr>
        <w:t>ن والصلاح والنظام في العالم.</w:t>
      </w:r>
    </w:p>
    <w:p w:rsidR="008406C4" w:rsidRDefault="006F739F" w:rsidP="006F739F">
      <w:pPr>
        <w:pStyle w:val="libNormal"/>
        <w:rPr>
          <w:rtl/>
        </w:rPr>
      </w:pPr>
      <w:r>
        <w:rPr>
          <w:rtl/>
        </w:rPr>
        <w:t>فقال المسيو جوئن: نعم إن</w:t>
      </w:r>
      <w:r w:rsidR="008A0ABC">
        <w:rPr>
          <w:rFonts w:hint="cs"/>
          <w:rtl/>
        </w:rPr>
        <w:t>ّ</w:t>
      </w:r>
      <w:r>
        <w:rPr>
          <w:rtl/>
        </w:rPr>
        <w:t>ي طالعت</w:t>
      </w:r>
      <w:r w:rsidR="008A0ABC">
        <w:rPr>
          <w:rFonts w:hint="cs"/>
          <w:rtl/>
        </w:rPr>
        <w:t>ُ</w:t>
      </w:r>
      <w:r>
        <w:rPr>
          <w:rtl/>
        </w:rPr>
        <w:t xml:space="preserve"> وقرأت هذا الكتاب في باريس.</w:t>
      </w:r>
    </w:p>
    <w:p w:rsidR="008406C4" w:rsidRDefault="006F739F" w:rsidP="008A0ABC">
      <w:pPr>
        <w:pStyle w:val="libNormal"/>
        <w:rPr>
          <w:rtl/>
        </w:rPr>
      </w:pPr>
      <w:r>
        <w:rPr>
          <w:rtl/>
        </w:rPr>
        <w:t>ف</w:t>
      </w:r>
      <w:r w:rsidR="008A0ABC">
        <w:rPr>
          <w:rFonts w:hint="cs"/>
          <w:rtl/>
        </w:rPr>
        <w:t>ا</w:t>
      </w:r>
      <w:r>
        <w:rPr>
          <w:rtl/>
        </w:rPr>
        <w:t>ن</w:t>
      </w:r>
      <w:r w:rsidR="008A0ABC">
        <w:rPr>
          <w:rFonts w:hint="cs"/>
          <w:rtl/>
        </w:rPr>
        <w:t>ّ</w:t>
      </w:r>
      <w:r>
        <w:rPr>
          <w:rtl/>
        </w:rPr>
        <w:t xml:space="preserve"> المؤلف الدكتور جوستاف لوبون زميلي ولقد أهدى لي كتابه بيده، وهو كتاب علمي</w:t>
      </w:r>
      <w:r w:rsidR="008A0ABC">
        <w:rPr>
          <w:rFonts w:hint="cs"/>
          <w:rtl/>
        </w:rPr>
        <w:t>ٌ</w:t>
      </w:r>
      <w:r>
        <w:rPr>
          <w:rtl/>
        </w:rPr>
        <w:t xml:space="preserve"> تحقيقي</w:t>
      </w:r>
      <w:r w:rsidR="008A0ABC">
        <w:rPr>
          <w:rFonts w:hint="cs"/>
          <w:rtl/>
        </w:rPr>
        <w:t>ٌ</w:t>
      </w:r>
      <w:r>
        <w:rPr>
          <w:rtl/>
        </w:rPr>
        <w:t xml:space="preserve"> تاريخي</w:t>
      </w:r>
      <w:r w:rsidR="008A0ABC">
        <w:rPr>
          <w:rFonts w:hint="cs"/>
          <w:rtl/>
        </w:rPr>
        <w:t>ٌ</w:t>
      </w:r>
      <w:r>
        <w:rPr>
          <w:rtl/>
        </w:rPr>
        <w:t xml:space="preserve"> استدلالي.</w:t>
      </w:r>
    </w:p>
    <w:p w:rsidR="006F739F" w:rsidRDefault="006F739F" w:rsidP="008A0ABC">
      <w:pPr>
        <w:pStyle w:val="Heading2Center"/>
      </w:pPr>
      <w:bookmarkStart w:id="708" w:name="_Toc531284240"/>
      <w:bookmarkStart w:id="709" w:name="_Toc531287098"/>
      <w:r>
        <w:rPr>
          <w:rtl/>
        </w:rPr>
        <w:t>مقال جوستاف لوبون في تأثر الغرب بالتمدن الإسلامي</w:t>
      </w:r>
      <w:bookmarkEnd w:id="708"/>
      <w:bookmarkEnd w:id="709"/>
    </w:p>
    <w:p w:rsidR="008406C4" w:rsidRDefault="006F739F" w:rsidP="006F739F">
      <w:pPr>
        <w:pStyle w:val="libNormal"/>
        <w:rPr>
          <w:rtl/>
        </w:rPr>
      </w:pPr>
      <w:r>
        <w:rPr>
          <w:rtl/>
        </w:rPr>
        <w:t>ولقد ترجم لي الأستاذ صادق خان قزلباش وهو يسكن مدينة الكاظمية أيضا</w:t>
      </w:r>
      <w:r w:rsidR="008A0ABC">
        <w:rPr>
          <w:rFonts w:hint="cs"/>
          <w:rtl/>
        </w:rPr>
        <w:t>ً</w:t>
      </w:r>
      <w:r>
        <w:rPr>
          <w:rtl/>
        </w:rPr>
        <w:t>. بعض أوراق ذلك الكتاب، منها الفصل الثاني من الباب العاشر تحت عنوان: تأثير الغرب بالتمدن الإسلامي، وأنا أشكره كثيرا</w:t>
      </w:r>
      <w:r w:rsidR="008A0ABC">
        <w:rPr>
          <w:rFonts w:hint="cs"/>
          <w:rtl/>
        </w:rPr>
        <w:t>ً</w:t>
      </w:r>
      <w:r>
        <w:rPr>
          <w:rtl/>
        </w:rPr>
        <w:t>. وأقد</w:t>
      </w:r>
      <w:r w:rsidR="008A0ABC">
        <w:rPr>
          <w:rFonts w:hint="cs"/>
          <w:rtl/>
        </w:rPr>
        <w:t>ّ</w:t>
      </w:r>
      <w:r>
        <w:rPr>
          <w:rtl/>
        </w:rPr>
        <w:t>م إليكم هذا المقال بالمناسبة يقول جوستاف لوبون: إن</w:t>
      </w:r>
      <w:r w:rsidR="008A0ABC">
        <w:rPr>
          <w:rFonts w:hint="cs"/>
          <w:rtl/>
        </w:rPr>
        <w:t>ّ</w:t>
      </w:r>
      <w:r>
        <w:rPr>
          <w:rtl/>
        </w:rPr>
        <w:t xml:space="preserve"> أثر التمدن الإسلامي في الغرب لايقل</w:t>
      </w:r>
      <w:r w:rsidR="008A0ABC">
        <w:rPr>
          <w:rFonts w:hint="cs"/>
          <w:rtl/>
        </w:rPr>
        <w:t>ّ</w:t>
      </w:r>
      <w:r>
        <w:rPr>
          <w:rtl/>
        </w:rPr>
        <w:t xml:space="preserve"> عن الأثر الذي أوجده في الشرق، وبالإسلام تمد</w:t>
      </w:r>
      <w:r w:rsidR="008A0ABC">
        <w:rPr>
          <w:rFonts w:hint="cs"/>
          <w:rtl/>
        </w:rPr>
        <w:t>ّ</w:t>
      </w:r>
      <w:r>
        <w:rPr>
          <w:rtl/>
        </w:rPr>
        <w:t>نت أوروبا. وإذا أردنا أن</w:t>
      </w:r>
      <w:r w:rsidR="008A0ABC">
        <w:rPr>
          <w:rFonts w:hint="cs"/>
          <w:rtl/>
        </w:rPr>
        <w:t>ْ</w:t>
      </w:r>
      <w:r>
        <w:rPr>
          <w:rtl/>
        </w:rPr>
        <w:t xml:space="preserve"> نعرف مدى هذا التأثير، يلزم أن نطالع تاريخ أوربا قبل ظهور الإسلام.</w:t>
      </w:r>
    </w:p>
    <w:p w:rsidR="008406C4" w:rsidRDefault="006F739F" w:rsidP="008A0ABC">
      <w:pPr>
        <w:pStyle w:val="libNormal"/>
        <w:rPr>
          <w:rtl/>
        </w:rPr>
      </w:pPr>
      <w:r>
        <w:rPr>
          <w:rtl/>
        </w:rPr>
        <w:t>ففي القرن التاسع والعاشر الميلادي أي</w:t>
      </w:r>
      <w:r w:rsidR="008A0ABC">
        <w:rPr>
          <w:rFonts w:hint="cs"/>
          <w:rtl/>
        </w:rPr>
        <w:t>ْ</w:t>
      </w:r>
      <w:r>
        <w:rPr>
          <w:rtl/>
        </w:rPr>
        <w:t xml:space="preserve"> في الزمن الذي وصل التمد</w:t>
      </w:r>
      <w:r w:rsidR="008A0ABC">
        <w:rPr>
          <w:rFonts w:hint="cs"/>
          <w:rtl/>
        </w:rPr>
        <w:t>ّ</w:t>
      </w:r>
      <w:r>
        <w:rPr>
          <w:rtl/>
        </w:rPr>
        <w:t>ن الإسلامي إلى القم</w:t>
      </w:r>
      <w:r w:rsidR="008A0ABC">
        <w:rPr>
          <w:rFonts w:hint="cs"/>
          <w:rtl/>
        </w:rPr>
        <w:t>ّ</w:t>
      </w:r>
      <w:r>
        <w:rPr>
          <w:rtl/>
        </w:rPr>
        <w:t>ة في بلاد أس</w:t>
      </w:r>
      <w:r w:rsidR="008A0ABC">
        <w:rPr>
          <w:rFonts w:hint="cs"/>
          <w:rtl/>
          <w:lang w:bidi="fa-IR"/>
        </w:rPr>
        <w:t>پ</w:t>
      </w:r>
      <w:r>
        <w:rPr>
          <w:rtl/>
        </w:rPr>
        <w:t>انيا - الأندلس سابقا</w:t>
      </w:r>
      <w:r w:rsidR="008A0ABC">
        <w:rPr>
          <w:rFonts w:hint="cs"/>
          <w:rtl/>
        </w:rPr>
        <w:t>ً</w:t>
      </w:r>
      <w:r>
        <w:rPr>
          <w:rtl/>
        </w:rPr>
        <w:t xml:space="preserve"> - وحصل التقد</w:t>
      </w:r>
      <w:r w:rsidR="008A0ABC">
        <w:rPr>
          <w:rFonts w:hint="cs"/>
          <w:rtl/>
        </w:rPr>
        <w:t>ّ</w:t>
      </w:r>
      <w:r>
        <w:rPr>
          <w:rtl/>
        </w:rPr>
        <w:t>م العلمي والحضاري وال</w:t>
      </w:r>
      <w:r w:rsidR="008A0ABC">
        <w:rPr>
          <w:rFonts w:hint="cs"/>
          <w:rtl/>
        </w:rPr>
        <w:t>إ</w:t>
      </w:r>
      <w:r>
        <w:rPr>
          <w:rtl/>
        </w:rPr>
        <w:t>جتماعي والتجاري في تأسيس مراكز، لم يكن في كل بلاد الغرب مركز</w:t>
      </w:r>
      <w:r w:rsidR="008A0ABC">
        <w:rPr>
          <w:rFonts w:hint="cs"/>
          <w:rtl/>
        </w:rPr>
        <w:t>ٌ</w:t>
      </w:r>
      <w:r>
        <w:rPr>
          <w:rtl/>
        </w:rPr>
        <w:t xml:space="preserve"> واحد للعلم والحضارة، أو تعليم الآداب الاجتماعي</w:t>
      </w:r>
      <w:r w:rsidR="008A0ABC">
        <w:rPr>
          <w:rFonts w:hint="cs"/>
          <w:rtl/>
        </w:rPr>
        <w:t>ّ</w:t>
      </w:r>
      <w:r>
        <w:rPr>
          <w:rtl/>
        </w:rPr>
        <w:t>ة والتجاري</w:t>
      </w:r>
      <w:r w:rsidR="008A0ABC">
        <w:rPr>
          <w:rFonts w:hint="cs"/>
          <w:rtl/>
        </w:rPr>
        <w:t>ّ</w:t>
      </w:r>
      <w:r>
        <w:rPr>
          <w:rtl/>
        </w:rPr>
        <w:t>ة. وكان كل</w:t>
      </w:r>
      <w:r w:rsidR="008A0ABC">
        <w:rPr>
          <w:rFonts w:hint="cs"/>
          <w:rtl/>
        </w:rPr>
        <w:t>ّ</w:t>
      </w:r>
      <w:r>
        <w:rPr>
          <w:rtl/>
        </w:rPr>
        <w:t xml:space="preserve"> شيء</w:t>
      </w:r>
      <w:r w:rsidR="008A0ABC">
        <w:rPr>
          <w:rFonts w:hint="cs"/>
          <w:rtl/>
        </w:rPr>
        <w:t>ٍ</w:t>
      </w:r>
      <w:r>
        <w:rPr>
          <w:rtl/>
        </w:rPr>
        <w:t xml:space="preserve"> منحصرا</w:t>
      </w:r>
      <w:r w:rsidR="008A0ABC">
        <w:rPr>
          <w:rFonts w:hint="cs"/>
          <w:rtl/>
        </w:rPr>
        <w:t>ً</w:t>
      </w:r>
      <w:r>
        <w:rPr>
          <w:rtl/>
        </w:rPr>
        <w:t xml:space="preserve"> في الكنائس وفي يد القساوسة والرهبان الجاهلين الذين كانوا يد</w:t>
      </w:r>
      <w:r w:rsidR="008A0ABC">
        <w:rPr>
          <w:rFonts w:hint="cs"/>
          <w:rtl/>
        </w:rPr>
        <w:t>ّ</w:t>
      </w:r>
      <w:r>
        <w:rPr>
          <w:rtl/>
        </w:rPr>
        <w:t>عون العل</w:t>
      </w:r>
      <w:r w:rsidR="008A0ABC">
        <w:rPr>
          <w:rtl/>
        </w:rPr>
        <w:t>م والمعرفة ويجبرون الناس على ال</w:t>
      </w:r>
      <w:r w:rsidR="008A0ABC">
        <w:rPr>
          <w:rFonts w:hint="cs"/>
          <w:rtl/>
        </w:rPr>
        <w:t>إ</w:t>
      </w:r>
      <w:r>
        <w:rPr>
          <w:rtl/>
        </w:rPr>
        <w:t>لتزام والتمس</w:t>
      </w:r>
      <w:r w:rsidR="008A0ABC">
        <w:rPr>
          <w:rFonts w:hint="cs"/>
          <w:rtl/>
        </w:rPr>
        <w:t>ّ</w:t>
      </w:r>
      <w:r w:rsidR="008A0ABC">
        <w:rPr>
          <w:rtl/>
        </w:rPr>
        <w:t>ك بال</w:t>
      </w:r>
      <w:r w:rsidR="008A0ABC">
        <w:rPr>
          <w:rFonts w:hint="cs"/>
          <w:rtl/>
        </w:rPr>
        <w:t>إ</w:t>
      </w:r>
      <w:r>
        <w:rPr>
          <w:rtl/>
        </w:rPr>
        <w:t>نحرافات والخزعبلات التي</w:t>
      </w:r>
    </w:p>
    <w:p w:rsidR="006F739F" w:rsidRDefault="006F739F" w:rsidP="00D96FAA">
      <w:pPr>
        <w:pStyle w:val="libNormal"/>
      </w:pPr>
      <w:r>
        <w:rPr>
          <w:rtl/>
        </w:rPr>
        <w:br w:type="page"/>
      </w:r>
    </w:p>
    <w:p w:rsidR="008406C4" w:rsidRDefault="006F739F" w:rsidP="008A0ABC">
      <w:pPr>
        <w:pStyle w:val="libNormal0"/>
        <w:rPr>
          <w:rtl/>
        </w:rPr>
      </w:pPr>
      <w:r>
        <w:rPr>
          <w:rtl/>
        </w:rPr>
        <w:lastRenderedPageBreak/>
        <w:t>كانوا ينسبونها إلى الدين!</w:t>
      </w:r>
    </w:p>
    <w:p w:rsidR="008406C4" w:rsidRDefault="006F739F" w:rsidP="006F739F">
      <w:pPr>
        <w:pStyle w:val="libNormal"/>
        <w:rPr>
          <w:rtl/>
        </w:rPr>
      </w:pPr>
      <w:r>
        <w:rPr>
          <w:rtl/>
        </w:rPr>
        <w:t>ومن القرن الثاني عشر الميلادي توج</w:t>
      </w:r>
      <w:r w:rsidR="008A0ABC">
        <w:rPr>
          <w:rFonts w:hint="cs"/>
          <w:rtl/>
        </w:rPr>
        <w:t>َّ</w:t>
      </w:r>
      <w:r>
        <w:rPr>
          <w:rtl/>
        </w:rPr>
        <w:t>ه بعض الغربيين إلى الأندلس ودخلوا المراكز العلمي</w:t>
      </w:r>
      <w:r w:rsidR="008A0ABC">
        <w:rPr>
          <w:rFonts w:hint="cs"/>
          <w:rtl/>
        </w:rPr>
        <w:t>ّ</w:t>
      </w:r>
      <w:r>
        <w:rPr>
          <w:rtl/>
        </w:rPr>
        <w:t>ة التي أسسها هناك وتلمّذوا عند العلماء المسلمين، وأصبحوا علماء فاهمين وعادوا إلى بلاد أوربا، وعملوا لإنقاذ شعوبهم من جهل القساوسة والخرافات المنتسبة إلى الدين.</w:t>
      </w:r>
    </w:p>
    <w:p w:rsidR="008406C4" w:rsidRDefault="006F739F" w:rsidP="006F739F">
      <w:pPr>
        <w:pStyle w:val="libNormal"/>
        <w:rPr>
          <w:rtl/>
        </w:rPr>
      </w:pPr>
      <w:r>
        <w:rPr>
          <w:rtl/>
        </w:rPr>
        <w:t>فكل علماء العال</w:t>
      </w:r>
      <w:r w:rsidR="008A0ABC">
        <w:rPr>
          <w:rFonts w:hint="cs"/>
          <w:rtl/>
        </w:rPr>
        <w:t>َ</w:t>
      </w:r>
      <w:r>
        <w:rPr>
          <w:rtl/>
        </w:rPr>
        <w:t>م يجب أن يعرفوا حق المسلمين وتأثير التعاليم الإسلامي</w:t>
      </w:r>
      <w:r w:rsidR="008A0ABC">
        <w:rPr>
          <w:rFonts w:hint="cs"/>
          <w:rtl/>
        </w:rPr>
        <w:t>ّ</w:t>
      </w:r>
      <w:r>
        <w:rPr>
          <w:rtl/>
        </w:rPr>
        <w:t>ة في انتشار العلم وترغيب الناس في تحصيل العلوم، ولا سيما علماؤنا في الغرب يجب أن</w:t>
      </w:r>
      <w:r w:rsidR="008A0ABC">
        <w:rPr>
          <w:rFonts w:hint="cs"/>
          <w:rtl/>
        </w:rPr>
        <w:t>ْ</w:t>
      </w:r>
      <w:r>
        <w:rPr>
          <w:rtl/>
        </w:rPr>
        <w:t xml:space="preserve"> يعرفوا أن</w:t>
      </w:r>
      <w:r w:rsidR="008A0ABC">
        <w:rPr>
          <w:rFonts w:hint="cs"/>
          <w:rtl/>
        </w:rPr>
        <w:t>ّ</w:t>
      </w:r>
      <w:r>
        <w:rPr>
          <w:rtl/>
        </w:rPr>
        <w:t xml:space="preserve"> للمسلمين حق الحياة عليهم، ولو سم</w:t>
      </w:r>
      <w:r w:rsidR="008A0ABC">
        <w:rPr>
          <w:rFonts w:hint="cs"/>
          <w:rtl/>
        </w:rPr>
        <w:t>ّ</w:t>
      </w:r>
      <w:r>
        <w:rPr>
          <w:rtl/>
        </w:rPr>
        <w:t>ينا تمد</w:t>
      </w:r>
      <w:r w:rsidR="008A0ABC">
        <w:rPr>
          <w:rFonts w:hint="cs"/>
          <w:rtl/>
        </w:rPr>
        <w:t>ّ</w:t>
      </w:r>
      <w:r>
        <w:rPr>
          <w:rtl/>
        </w:rPr>
        <w:t>ن الغرب بتمد</w:t>
      </w:r>
      <w:r w:rsidR="008A0ABC">
        <w:rPr>
          <w:rFonts w:hint="cs"/>
          <w:rtl/>
        </w:rPr>
        <w:t>ّ</w:t>
      </w:r>
      <w:r>
        <w:rPr>
          <w:rtl/>
        </w:rPr>
        <w:t>ن الإسلام والعرب كان صحيحا</w:t>
      </w:r>
      <w:r w:rsidR="008A0ABC">
        <w:rPr>
          <w:rFonts w:hint="cs"/>
          <w:rtl/>
        </w:rPr>
        <w:t>ً</w:t>
      </w:r>
      <w:r>
        <w:rPr>
          <w:rtl/>
        </w:rPr>
        <w:t>.</w:t>
      </w:r>
    </w:p>
    <w:p w:rsidR="008406C4" w:rsidRDefault="006F739F" w:rsidP="008A0ABC">
      <w:pPr>
        <w:pStyle w:val="libNormal"/>
        <w:rPr>
          <w:rtl/>
        </w:rPr>
      </w:pPr>
      <w:r>
        <w:rPr>
          <w:rtl/>
        </w:rPr>
        <w:t>هذا رأي أحد المستشرقين وأحد علمائكم المحققين، وأنت مثل كثير من الأوربيين تفتخر وتتباهى بالاكتشافات والاختراعات الحديثة في الغرب وتنسون ذلك الماضي المظلم ولا تتفك</w:t>
      </w:r>
      <w:r w:rsidR="008A0ABC">
        <w:rPr>
          <w:rFonts w:hint="cs"/>
          <w:rtl/>
        </w:rPr>
        <w:t>ّ</w:t>
      </w:r>
      <w:r>
        <w:rPr>
          <w:rtl/>
        </w:rPr>
        <w:t>رون في النور الذي أزاح عنكم ذلك الجهل والظلام المطبق والنور هو نور ال</w:t>
      </w:r>
      <w:r w:rsidR="008A0ABC">
        <w:rPr>
          <w:rFonts w:hint="cs"/>
          <w:rtl/>
        </w:rPr>
        <w:t>ا</w:t>
      </w:r>
      <w:r>
        <w:rPr>
          <w:rtl/>
        </w:rPr>
        <w:t>سلام والعلم الذي أوصلكم بفضل الإسلام ولو طالعتم وقرأتم تاريخ الجزيرة العربي</w:t>
      </w:r>
      <w:r w:rsidR="008A0ABC">
        <w:rPr>
          <w:rFonts w:hint="cs"/>
          <w:rtl/>
        </w:rPr>
        <w:t>ّ</w:t>
      </w:r>
      <w:r>
        <w:rPr>
          <w:rtl/>
        </w:rPr>
        <w:t>ة قبل الإسلام أيضا</w:t>
      </w:r>
      <w:r w:rsidR="008A0ABC">
        <w:rPr>
          <w:rFonts w:hint="cs"/>
          <w:rtl/>
        </w:rPr>
        <w:t>ً</w:t>
      </w:r>
      <w:r>
        <w:rPr>
          <w:rtl/>
        </w:rPr>
        <w:t>، لرأيتهم أسوأ حالا</w:t>
      </w:r>
      <w:r w:rsidR="008A0ABC">
        <w:rPr>
          <w:rFonts w:hint="cs"/>
          <w:rtl/>
        </w:rPr>
        <w:t>ً</w:t>
      </w:r>
      <w:r>
        <w:rPr>
          <w:rtl/>
        </w:rPr>
        <w:t xml:space="preserve"> من الغربي آنذاك، فلا علم ولا نظام ولا جولة ولا قانون و ...</w:t>
      </w:r>
    </w:p>
    <w:p w:rsidR="008406C4" w:rsidRDefault="006F739F" w:rsidP="006F739F">
      <w:pPr>
        <w:pStyle w:val="libNormal"/>
        <w:rPr>
          <w:rtl/>
        </w:rPr>
      </w:pPr>
      <w:r>
        <w:rPr>
          <w:rtl/>
        </w:rPr>
        <w:t>ولم</w:t>
      </w:r>
      <w:r w:rsidR="008A0ABC">
        <w:rPr>
          <w:rFonts w:hint="cs"/>
          <w:rtl/>
        </w:rPr>
        <w:t>ـّ</w:t>
      </w:r>
      <w:r>
        <w:rPr>
          <w:rtl/>
        </w:rPr>
        <w:t>ا جاءهم الإسلام فبفضل خاتم الأنبياء والتعاليم السامية التي جاء بها من عند الله عز</w:t>
      </w:r>
      <w:r w:rsidR="008A0ABC">
        <w:rPr>
          <w:rFonts w:hint="cs"/>
          <w:rtl/>
        </w:rPr>
        <w:t>ّ</w:t>
      </w:r>
      <w:r>
        <w:rPr>
          <w:rtl/>
        </w:rPr>
        <w:t xml:space="preserve"> وجل</w:t>
      </w:r>
      <w:r w:rsidR="008A0ABC">
        <w:rPr>
          <w:rFonts w:hint="cs"/>
          <w:rtl/>
        </w:rPr>
        <w:t>ّ</w:t>
      </w:r>
      <w:r>
        <w:rPr>
          <w:rtl/>
        </w:rPr>
        <w:t xml:space="preserve"> صارت الجزيرة من أرقى بلاد العالم، وانطلق منها المسلمون ينشرون تلك التعاليم الراقية والأحكام العالية، في حين كانت باريس التي هي اليوم مهد التمد</w:t>
      </w:r>
      <w:r w:rsidR="008A0ABC">
        <w:rPr>
          <w:rFonts w:hint="cs"/>
          <w:rtl/>
        </w:rPr>
        <w:t>ّ</w:t>
      </w:r>
      <w:r>
        <w:rPr>
          <w:rtl/>
        </w:rPr>
        <w:t>ن والحضارة الحديثة، كانت يومذاك تعاني من البربرية والوحشية الحاكمة بين أهلها بكل</w:t>
      </w:r>
    </w:p>
    <w:p w:rsidR="006F739F" w:rsidRDefault="006F739F" w:rsidP="00D96FAA">
      <w:pPr>
        <w:pStyle w:val="libNormal"/>
      </w:pPr>
      <w:r>
        <w:rPr>
          <w:rtl/>
        </w:rPr>
        <w:br w:type="page"/>
      </w:r>
    </w:p>
    <w:p w:rsidR="008406C4" w:rsidRDefault="006F739F" w:rsidP="008A0ABC">
      <w:pPr>
        <w:pStyle w:val="libNormal0"/>
        <w:rPr>
          <w:rtl/>
        </w:rPr>
      </w:pPr>
      <w:r>
        <w:rPr>
          <w:rtl/>
        </w:rPr>
        <w:lastRenderedPageBreak/>
        <w:t>ضرواة وقسوة.</w:t>
      </w:r>
    </w:p>
    <w:p w:rsidR="008406C4" w:rsidRDefault="006F739F" w:rsidP="00D50AD8">
      <w:pPr>
        <w:pStyle w:val="libNormal"/>
        <w:rPr>
          <w:rtl/>
        </w:rPr>
      </w:pPr>
      <w:r w:rsidRPr="00537012">
        <w:rPr>
          <w:rStyle w:val="libBold2Char"/>
          <w:rtl/>
        </w:rPr>
        <w:t>قلت لمسيو جوئن:</w:t>
      </w:r>
      <w:r>
        <w:rPr>
          <w:rtl/>
        </w:rPr>
        <w:t xml:space="preserve"> إنكم تعلمون أن</w:t>
      </w:r>
      <w:r w:rsidR="008A0ABC">
        <w:rPr>
          <w:rFonts w:hint="cs"/>
          <w:rtl/>
        </w:rPr>
        <w:t>ّ</w:t>
      </w:r>
      <w:r>
        <w:rPr>
          <w:rtl/>
        </w:rPr>
        <w:t xml:space="preserve"> أوربا في القرن السابع والثامن الميلادي في عهد الإمبراطور شارلمان ملك فرنسا، حصلت على شيء من النظام والتقد</w:t>
      </w:r>
      <w:r w:rsidR="008A0ABC">
        <w:rPr>
          <w:rFonts w:hint="cs"/>
          <w:rtl/>
        </w:rPr>
        <w:t>ّ</w:t>
      </w:r>
      <w:r>
        <w:rPr>
          <w:rtl/>
        </w:rPr>
        <w:t>م الحضاري والاجتماعي ولكن لا ت</w:t>
      </w:r>
      <w:r w:rsidR="008A0ABC">
        <w:rPr>
          <w:rFonts w:hint="cs"/>
          <w:rtl/>
        </w:rPr>
        <w:t>ُ</w:t>
      </w:r>
      <w:r>
        <w:rPr>
          <w:rtl/>
        </w:rPr>
        <w:t>قاس مع البلاد ال</w:t>
      </w:r>
      <w:r w:rsidR="008A0ABC">
        <w:rPr>
          <w:rFonts w:hint="cs"/>
          <w:rtl/>
        </w:rPr>
        <w:t>ا</w:t>
      </w:r>
      <w:r>
        <w:rPr>
          <w:rtl/>
        </w:rPr>
        <w:t>سلامية حينذاك، ولقد كانت الروابط والعلاقات الدبلوماسي</w:t>
      </w:r>
      <w:r w:rsidR="008A0ABC">
        <w:rPr>
          <w:rFonts w:hint="cs"/>
          <w:rtl/>
        </w:rPr>
        <w:t>ّ</w:t>
      </w:r>
      <w:r>
        <w:rPr>
          <w:rtl/>
        </w:rPr>
        <w:t>ة حسنة بين شارلمان وبين هارون الرشيد ولتوثيق العلاقات بودلت بينهما هدايا وت</w:t>
      </w:r>
      <w:r w:rsidR="00D50AD8">
        <w:rPr>
          <w:rFonts w:hint="cs"/>
          <w:rtl/>
        </w:rPr>
        <w:t>ُ</w:t>
      </w:r>
      <w:r>
        <w:rPr>
          <w:rtl/>
        </w:rPr>
        <w:t>حف، بدأ بها الإمبراطور شارلمان وأجابه هارون بإرسال جملة من الهدايا مثل المجوهرات الثمينة والملابس الفاخرة التي كانت من صنع وحياكة المسلمين، وكان منها فيل</w:t>
      </w:r>
      <w:r w:rsidR="00D50AD8">
        <w:rPr>
          <w:rFonts w:hint="cs"/>
          <w:rtl/>
        </w:rPr>
        <w:t>ٌ</w:t>
      </w:r>
      <w:r>
        <w:rPr>
          <w:rtl/>
        </w:rPr>
        <w:t xml:space="preserve"> كبير لم يرى الأوربيون مثله في بلادهم، وبعث ساعة كبيرة صنعها المسلمون العرب وكانت تبي</w:t>
      </w:r>
      <w:r w:rsidR="00D50AD8">
        <w:rPr>
          <w:rFonts w:hint="cs"/>
          <w:rtl/>
        </w:rPr>
        <w:t>ّ</w:t>
      </w:r>
      <w:r>
        <w:rPr>
          <w:rtl/>
        </w:rPr>
        <w:t>ن ساعات الليل والنهار بدق</w:t>
      </w:r>
      <w:r w:rsidR="00D50AD8">
        <w:rPr>
          <w:rFonts w:hint="cs"/>
          <w:rtl/>
        </w:rPr>
        <w:t>ّ</w:t>
      </w:r>
      <w:r>
        <w:rPr>
          <w:rtl/>
        </w:rPr>
        <w:t>ات منظ</w:t>
      </w:r>
      <w:r w:rsidR="00D50AD8">
        <w:rPr>
          <w:rFonts w:hint="cs"/>
          <w:rtl/>
        </w:rPr>
        <w:t>ّ</w:t>
      </w:r>
      <w:r>
        <w:rPr>
          <w:rtl/>
        </w:rPr>
        <w:t>مة رن</w:t>
      </w:r>
      <w:r w:rsidR="00D50AD8">
        <w:rPr>
          <w:rFonts w:hint="cs"/>
          <w:rtl/>
        </w:rPr>
        <w:t>ّ</w:t>
      </w:r>
      <w:r>
        <w:rPr>
          <w:rtl/>
        </w:rPr>
        <w:t>انة بصوت يحدث على أثر سقوط أثقال حديدية في طاسة كبيرة</w:t>
      </w:r>
      <w:r w:rsidR="00D50AD8">
        <w:rPr>
          <w:rFonts w:hint="cs"/>
          <w:rtl/>
        </w:rPr>
        <w:t>ٍ</w:t>
      </w:r>
      <w:r>
        <w:rPr>
          <w:rtl/>
        </w:rPr>
        <w:t xml:space="preserve"> برونزية وقد نصبها الفرنسي</w:t>
      </w:r>
      <w:r w:rsidR="00D50AD8">
        <w:rPr>
          <w:rFonts w:hint="cs"/>
          <w:rtl/>
        </w:rPr>
        <w:t>ّ</w:t>
      </w:r>
      <w:r>
        <w:rPr>
          <w:rtl/>
        </w:rPr>
        <w:t>ون على المدخل الرئيسي لعمارة الحكومة والتي كان ال</w:t>
      </w:r>
      <w:r w:rsidR="00D50AD8">
        <w:rPr>
          <w:rFonts w:hint="cs"/>
          <w:rtl/>
        </w:rPr>
        <w:t>ا</w:t>
      </w:r>
      <w:r>
        <w:rPr>
          <w:rtl/>
        </w:rPr>
        <w:t>مبراطور يسكنها، هذا ما أثبته ونقله الدكتور جوستاف لوبون في كتابه ونقله أيضا غيره من المستشرقين والعلماء الغربيين. وإن</w:t>
      </w:r>
      <w:r w:rsidR="00D50AD8">
        <w:rPr>
          <w:rFonts w:hint="cs"/>
          <w:rtl/>
        </w:rPr>
        <w:t>ْ</w:t>
      </w:r>
      <w:r>
        <w:rPr>
          <w:rtl/>
        </w:rPr>
        <w:t xml:space="preserve"> أحببتم أن تعرفوا التمدني</w:t>
      </w:r>
      <w:r w:rsidR="00D50AD8">
        <w:rPr>
          <w:rFonts w:hint="cs"/>
          <w:rtl/>
        </w:rPr>
        <w:t>ْ</w:t>
      </w:r>
      <w:r>
        <w:rPr>
          <w:rtl/>
        </w:rPr>
        <w:t>ن الإسلامي والغربي في ذلك الزمان فراجعوا تواريخكم وطالعوا قضي</w:t>
      </w:r>
      <w:r w:rsidR="00D50AD8">
        <w:rPr>
          <w:rFonts w:hint="cs"/>
          <w:rtl/>
        </w:rPr>
        <w:t>ّ</w:t>
      </w:r>
      <w:r>
        <w:rPr>
          <w:rtl/>
        </w:rPr>
        <w:t>ة إرسال هدايا الرشيد إلى الإمبراطور شارلمان وتلك الساعة التي تعد</w:t>
      </w:r>
      <w:r w:rsidR="00D50AD8">
        <w:rPr>
          <w:rFonts w:hint="cs"/>
          <w:rtl/>
        </w:rPr>
        <w:t>ُّ</w:t>
      </w:r>
      <w:r>
        <w:rPr>
          <w:rtl/>
        </w:rPr>
        <w:t xml:space="preserve"> أول ساعة من نوعها في أوربا، والجدير بالذكر أن المؤرخين الغربيين يكتبون أن</w:t>
      </w:r>
      <w:r w:rsidR="00D50AD8">
        <w:rPr>
          <w:rFonts w:hint="cs"/>
          <w:rtl/>
        </w:rPr>
        <w:t>ّ</w:t>
      </w:r>
      <w:r>
        <w:rPr>
          <w:rtl/>
        </w:rPr>
        <w:t>ه</w:t>
      </w:r>
      <w:r w:rsidR="00D50AD8">
        <w:rPr>
          <w:rtl/>
        </w:rPr>
        <w:t xml:space="preserve"> لم</w:t>
      </w:r>
      <w:r w:rsidR="005D504B">
        <w:rPr>
          <w:rtl/>
        </w:rPr>
        <w:t xml:space="preserve">ا </w:t>
      </w:r>
      <w:r>
        <w:rPr>
          <w:rtl/>
        </w:rPr>
        <w:t>نصبت هذه الساعة على المدخل الرئيسي لبيت الإمبراطور، اجتمع الناس ينظرون إليها متعجبين فلم</w:t>
      </w:r>
      <w:r w:rsidR="00D50AD8">
        <w:rPr>
          <w:rFonts w:hint="cs"/>
          <w:rtl/>
        </w:rPr>
        <w:t>ّ</w:t>
      </w:r>
      <w:r>
        <w:rPr>
          <w:rtl/>
        </w:rPr>
        <w:t>ا رأوا حركات المؤش</w:t>
      </w:r>
      <w:r w:rsidR="00D50AD8">
        <w:rPr>
          <w:rFonts w:hint="cs"/>
          <w:rtl/>
        </w:rPr>
        <w:t>ّ</w:t>
      </w:r>
      <w:r>
        <w:rPr>
          <w:rtl/>
        </w:rPr>
        <w:t>رات وسمعوا تلك الدق</w:t>
      </w:r>
      <w:r w:rsidR="00D50AD8">
        <w:rPr>
          <w:rFonts w:hint="cs"/>
          <w:rtl/>
        </w:rPr>
        <w:t>ّ</w:t>
      </w:r>
      <w:r>
        <w:rPr>
          <w:rtl/>
        </w:rPr>
        <w:t>ات الرن</w:t>
      </w:r>
      <w:r w:rsidR="00D50AD8">
        <w:rPr>
          <w:rFonts w:hint="cs"/>
          <w:rtl/>
        </w:rPr>
        <w:t>ّ</w:t>
      </w:r>
      <w:r>
        <w:rPr>
          <w:rtl/>
        </w:rPr>
        <w:t>انة التي كانت تحدث على أثر سقوط كري</w:t>
      </w:r>
      <w:r w:rsidR="00D50AD8">
        <w:rPr>
          <w:rFonts w:hint="cs"/>
          <w:rtl/>
        </w:rPr>
        <w:t>ّ</w:t>
      </w:r>
      <w:r>
        <w:rPr>
          <w:rtl/>
        </w:rPr>
        <w:t>ات حديدي</w:t>
      </w:r>
      <w:r w:rsidR="00D50AD8">
        <w:rPr>
          <w:rFonts w:hint="cs"/>
          <w:rtl/>
        </w:rPr>
        <w:t>ّ</w:t>
      </w:r>
      <w:r>
        <w:rPr>
          <w:rtl/>
        </w:rPr>
        <w:t>ة في الطاسة البرونزية، قالوا فيما بينهم إن</w:t>
      </w:r>
      <w:r w:rsidR="00D50AD8">
        <w:rPr>
          <w:rFonts w:hint="cs"/>
          <w:rtl/>
        </w:rPr>
        <w:t>ّ</w:t>
      </w:r>
    </w:p>
    <w:p w:rsidR="006F739F" w:rsidRDefault="006F739F" w:rsidP="00D96FAA">
      <w:pPr>
        <w:pStyle w:val="libNormal"/>
      </w:pPr>
      <w:r>
        <w:rPr>
          <w:rtl/>
        </w:rPr>
        <w:br w:type="page"/>
      </w:r>
    </w:p>
    <w:p w:rsidR="008406C4" w:rsidRDefault="006F739F" w:rsidP="00D50AD8">
      <w:pPr>
        <w:pStyle w:val="libNormal0"/>
        <w:rPr>
          <w:rtl/>
        </w:rPr>
      </w:pPr>
      <w:r>
        <w:rPr>
          <w:rtl/>
        </w:rPr>
        <w:lastRenderedPageBreak/>
        <w:t>الشيطان الذي كان الرهبان والقساوسة يحذ</w:t>
      </w:r>
      <w:r w:rsidR="00D50AD8">
        <w:rPr>
          <w:rFonts w:hint="cs"/>
          <w:rtl/>
        </w:rPr>
        <w:t>ّ</w:t>
      </w:r>
      <w:r>
        <w:rPr>
          <w:rtl/>
        </w:rPr>
        <w:t>روننا منها وأن</w:t>
      </w:r>
      <w:r w:rsidR="00D50AD8">
        <w:rPr>
          <w:rFonts w:hint="cs"/>
          <w:rtl/>
        </w:rPr>
        <w:t>ّ</w:t>
      </w:r>
      <w:r>
        <w:rPr>
          <w:rtl/>
        </w:rPr>
        <w:t>ها أكبر عدو</w:t>
      </w:r>
      <w:r w:rsidR="00D50AD8">
        <w:rPr>
          <w:rFonts w:hint="cs"/>
          <w:rtl/>
        </w:rPr>
        <w:t>ّ</w:t>
      </w:r>
      <w:r>
        <w:rPr>
          <w:rtl/>
        </w:rPr>
        <w:t xml:space="preserve"> للإنسان قد اختفى في هذا الشيء، وهو الذي يحر</w:t>
      </w:r>
      <w:r w:rsidR="00D50AD8">
        <w:rPr>
          <w:rFonts w:hint="cs"/>
          <w:rtl/>
        </w:rPr>
        <w:t>ِّ</w:t>
      </w:r>
      <w:r>
        <w:rPr>
          <w:rtl/>
        </w:rPr>
        <w:t>ك المؤش</w:t>
      </w:r>
      <w:r w:rsidR="00D50AD8">
        <w:rPr>
          <w:rFonts w:hint="cs"/>
          <w:rtl/>
        </w:rPr>
        <w:t>ِّ</w:t>
      </w:r>
      <w:r>
        <w:rPr>
          <w:rtl/>
        </w:rPr>
        <w:t>رات ويلقى الكري</w:t>
      </w:r>
      <w:r w:rsidR="00D50AD8">
        <w:rPr>
          <w:rFonts w:hint="cs"/>
          <w:rtl/>
        </w:rPr>
        <w:t>ّ</w:t>
      </w:r>
      <w:r>
        <w:rPr>
          <w:rtl/>
        </w:rPr>
        <w:t>ات في الطاسة، فأخذوا المعاول والفؤوس وهجموا نحو دار الحكومة وبيت الإمبراطور، فلما عرف الملك كلامهم وعرف أن</w:t>
      </w:r>
      <w:r w:rsidR="00D50AD8">
        <w:rPr>
          <w:rFonts w:hint="cs"/>
          <w:rtl/>
        </w:rPr>
        <w:t>ّ</w:t>
      </w:r>
      <w:r>
        <w:rPr>
          <w:rtl/>
        </w:rPr>
        <w:t xml:space="preserve"> مقصدهم هدم الساعة وتحطيمها دخل معهم من باب المفاوضة والتفاهم، فاختاروا من بينهم كبارهم فصعدوا عند الساعة ونظروا إلى كيفية عملها ومحر</w:t>
      </w:r>
      <w:r w:rsidR="00D50AD8">
        <w:rPr>
          <w:rFonts w:hint="cs"/>
          <w:rtl/>
        </w:rPr>
        <w:t>ّ</w:t>
      </w:r>
      <w:r>
        <w:rPr>
          <w:rtl/>
        </w:rPr>
        <w:t>كاتها، وفت</w:t>
      </w:r>
      <w:r w:rsidR="00D50AD8">
        <w:rPr>
          <w:rFonts w:hint="cs"/>
          <w:rtl/>
        </w:rPr>
        <w:t>ّ</w:t>
      </w:r>
      <w:r>
        <w:rPr>
          <w:rtl/>
        </w:rPr>
        <w:t>شوها فلم يجدوا فيها غير قطعات خشبية وحديدية وبرونزي</w:t>
      </w:r>
      <w:r w:rsidR="00D50AD8">
        <w:rPr>
          <w:rFonts w:hint="cs"/>
          <w:rtl/>
        </w:rPr>
        <w:t>ّ</w:t>
      </w:r>
      <w:r>
        <w:rPr>
          <w:rtl/>
        </w:rPr>
        <w:t>ة، فتنازلوا عن رأيهم واعتذروا إلى الإمبراطور!!</w:t>
      </w:r>
    </w:p>
    <w:p w:rsidR="008406C4" w:rsidRDefault="006F739F" w:rsidP="006F739F">
      <w:pPr>
        <w:pStyle w:val="libNormal"/>
        <w:rPr>
          <w:rtl/>
        </w:rPr>
      </w:pPr>
      <w:r>
        <w:rPr>
          <w:rtl/>
        </w:rPr>
        <w:t>فالمسلمون كانوا متقدمين وسابقين على الغربيين في هذه العلوم والفنون والصناعات والاكتشافات بل هم المؤسسون لأكثر هذه الأشياء والعلوم والفنون إل</w:t>
      </w:r>
      <w:r w:rsidR="00D50AD8">
        <w:rPr>
          <w:rFonts w:hint="cs"/>
          <w:rtl/>
        </w:rPr>
        <w:t>ّ</w:t>
      </w:r>
      <w:r>
        <w:rPr>
          <w:rtl/>
        </w:rPr>
        <w:t>ا أن</w:t>
      </w:r>
      <w:r w:rsidR="00D50AD8">
        <w:rPr>
          <w:rFonts w:hint="cs"/>
          <w:rtl/>
        </w:rPr>
        <w:t>ّ</w:t>
      </w:r>
      <w:r>
        <w:rPr>
          <w:rtl/>
        </w:rPr>
        <w:t>هم تكاسلوا بعد حين واغتر</w:t>
      </w:r>
      <w:r w:rsidR="00D50AD8">
        <w:rPr>
          <w:rFonts w:hint="cs"/>
          <w:rtl/>
        </w:rPr>
        <w:t>ّ</w:t>
      </w:r>
      <w:r>
        <w:rPr>
          <w:rtl/>
        </w:rPr>
        <w:t>وا فسبقهم الغربيون وتقد</w:t>
      </w:r>
      <w:r w:rsidR="00D50AD8">
        <w:rPr>
          <w:rFonts w:hint="cs"/>
          <w:rtl/>
        </w:rPr>
        <w:t>ّ</w:t>
      </w:r>
      <w:r>
        <w:rPr>
          <w:rtl/>
        </w:rPr>
        <w:t>موا عليهم بما تعل</w:t>
      </w:r>
      <w:r w:rsidR="00D50AD8">
        <w:rPr>
          <w:rFonts w:hint="cs"/>
          <w:rtl/>
        </w:rPr>
        <w:t>ّ</w:t>
      </w:r>
      <w:r>
        <w:rPr>
          <w:rtl/>
        </w:rPr>
        <w:t>موه منهم.</w:t>
      </w:r>
    </w:p>
    <w:p w:rsidR="008406C4" w:rsidRDefault="006F739F" w:rsidP="006F739F">
      <w:pPr>
        <w:pStyle w:val="libNormal"/>
        <w:rPr>
          <w:rtl/>
        </w:rPr>
      </w:pPr>
      <w:r>
        <w:rPr>
          <w:rtl/>
        </w:rPr>
        <w:t>ثم إن</w:t>
      </w:r>
      <w:r w:rsidR="00D50AD8">
        <w:rPr>
          <w:rFonts w:hint="cs"/>
          <w:rtl/>
        </w:rPr>
        <w:t>ّ</w:t>
      </w:r>
      <w:r>
        <w:rPr>
          <w:rtl/>
        </w:rPr>
        <w:t xml:space="preserve"> تقد</w:t>
      </w:r>
      <w:r w:rsidR="00D50AD8">
        <w:rPr>
          <w:rFonts w:hint="cs"/>
          <w:rtl/>
        </w:rPr>
        <w:t>ّ</w:t>
      </w:r>
      <w:r>
        <w:rPr>
          <w:rtl/>
        </w:rPr>
        <w:t xml:space="preserve">م الغربيين لا يرتبط بالسيد المسيح </w:t>
      </w:r>
      <w:r w:rsidRPr="00201CCF">
        <w:rPr>
          <w:rStyle w:val="libAlaemChar"/>
          <w:rtl/>
        </w:rPr>
        <w:t>عليه‌السلام</w:t>
      </w:r>
      <w:r w:rsidR="00D50AD8">
        <w:rPr>
          <w:rtl/>
        </w:rPr>
        <w:t xml:space="preserve"> وبدينه حت</w:t>
      </w:r>
      <w:r>
        <w:rPr>
          <w:rtl/>
        </w:rPr>
        <w:t>ى تقولوا بأن أتباع المسيح تقد</w:t>
      </w:r>
      <w:r w:rsidR="00D50AD8">
        <w:rPr>
          <w:rFonts w:hint="cs"/>
          <w:rtl/>
        </w:rPr>
        <w:t>َّ</w:t>
      </w:r>
      <w:r>
        <w:rPr>
          <w:rtl/>
        </w:rPr>
        <w:t>موا على المسلمين، فإذا كان هذا الكلام صحيحا</w:t>
      </w:r>
      <w:r w:rsidR="00D50AD8">
        <w:rPr>
          <w:rFonts w:hint="cs"/>
          <w:rtl/>
        </w:rPr>
        <w:t>ً</w:t>
      </w:r>
      <w:r>
        <w:rPr>
          <w:rtl/>
        </w:rPr>
        <w:t xml:space="preserve">، فلماذا عاش أتباع المسيح </w:t>
      </w:r>
      <w:r w:rsidRPr="00201CCF">
        <w:rPr>
          <w:rStyle w:val="libAlaemChar"/>
          <w:rtl/>
        </w:rPr>
        <w:t>عليه‌السلام</w:t>
      </w:r>
      <w:r>
        <w:rPr>
          <w:rtl/>
        </w:rPr>
        <w:t xml:space="preserve"> في وحشي</w:t>
      </w:r>
      <w:r w:rsidR="00D50AD8">
        <w:rPr>
          <w:rFonts w:hint="cs"/>
          <w:rtl/>
        </w:rPr>
        <w:t>ّ</w:t>
      </w:r>
      <w:r>
        <w:rPr>
          <w:rtl/>
        </w:rPr>
        <w:t>ة وبربري</w:t>
      </w:r>
      <w:r w:rsidR="00D50AD8">
        <w:rPr>
          <w:rFonts w:hint="cs"/>
          <w:rtl/>
        </w:rPr>
        <w:t>ّ</w:t>
      </w:r>
      <w:r>
        <w:rPr>
          <w:rtl/>
        </w:rPr>
        <w:t>ة وجاهلية جهلاء قريب الألف عام بعد صلب السيّد المسيح على حد</w:t>
      </w:r>
      <w:r w:rsidR="00D50AD8">
        <w:rPr>
          <w:rFonts w:hint="cs"/>
          <w:rtl/>
        </w:rPr>
        <w:t>ّ</w:t>
      </w:r>
      <w:r>
        <w:rPr>
          <w:rtl/>
        </w:rPr>
        <w:t xml:space="preserve"> زعمكم ولم يتحو</w:t>
      </w:r>
      <w:r w:rsidR="00D50AD8">
        <w:rPr>
          <w:rFonts w:hint="cs"/>
          <w:rtl/>
        </w:rPr>
        <w:t>ّ</w:t>
      </w:r>
      <w:r>
        <w:rPr>
          <w:rtl/>
        </w:rPr>
        <w:t>لوا ولم يتأدب</w:t>
      </w:r>
      <w:r w:rsidR="00D50AD8">
        <w:rPr>
          <w:rFonts w:hint="cs"/>
          <w:rtl/>
        </w:rPr>
        <w:t>ّ</w:t>
      </w:r>
      <w:r>
        <w:rPr>
          <w:rtl/>
        </w:rPr>
        <w:t>وا بالآداب ولم يتقي</w:t>
      </w:r>
      <w:r w:rsidR="00D50AD8">
        <w:rPr>
          <w:rFonts w:hint="cs"/>
          <w:rtl/>
        </w:rPr>
        <w:t>ّ</w:t>
      </w:r>
      <w:r>
        <w:rPr>
          <w:rtl/>
        </w:rPr>
        <w:t>دوا بالقانون والأحكام إل</w:t>
      </w:r>
      <w:r w:rsidR="00D50AD8">
        <w:rPr>
          <w:rFonts w:hint="cs"/>
          <w:rtl/>
        </w:rPr>
        <w:t>ّ</w:t>
      </w:r>
      <w:r>
        <w:rPr>
          <w:rtl/>
        </w:rPr>
        <w:t>ا بعد انتشار الإسلام في العالم.</w:t>
      </w:r>
    </w:p>
    <w:p w:rsidR="008406C4" w:rsidRDefault="006F739F" w:rsidP="006F739F">
      <w:pPr>
        <w:pStyle w:val="libNormal"/>
        <w:rPr>
          <w:rtl/>
        </w:rPr>
      </w:pPr>
      <w:r>
        <w:rPr>
          <w:rtl/>
        </w:rPr>
        <w:t>وقد طال الحديث حول الموضوع في ذلك.</w:t>
      </w:r>
    </w:p>
    <w:p w:rsidR="006F739F" w:rsidRDefault="006F739F" w:rsidP="00D50AD8">
      <w:pPr>
        <w:pStyle w:val="Heading2Center"/>
      </w:pPr>
      <w:bookmarkStart w:id="710" w:name="_Toc531284241"/>
      <w:bookmarkStart w:id="711" w:name="_Toc531287099"/>
      <w:r>
        <w:rPr>
          <w:rtl/>
        </w:rPr>
        <w:t xml:space="preserve">الإمام علي </w:t>
      </w:r>
      <w:r w:rsidRPr="005E607E">
        <w:rPr>
          <w:rStyle w:val="libAlaemChar"/>
          <w:rtl/>
        </w:rPr>
        <w:t>عليه‌السلام</w:t>
      </w:r>
      <w:r>
        <w:rPr>
          <w:rtl/>
        </w:rPr>
        <w:t xml:space="preserve"> وال</w:t>
      </w:r>
      <w:r w:rsidR="00D50AD8">
        <w:rPr>
          <w:rFonts w:hint="cs"/>
          <w:rtl/>
        </w:rPr>
        <w:t>إ</w:t>
      </w:r>
      <w:r>
        <w:rPr>
          <w:rtl/>
        </w:rPr>
        <w:t>كتشافات الحديثة</w:t>
      </w:r>
      <w:bookmarkEnd w:id="710"/>
      <w:bookmarkEnd w:id="711"/>
    </w:p>
    <w:p w:rsidR="008406C4" w:rsidRDefault="006F739F" w:rsidP="006F739F">
      <w:pPr>
        <w:pStyle w:val="libNormal"/>
        <w:rPr>
          <w:rtl/>
        </w:rPr>
      </w:pPr>
      <w:r>
        <w:rPr>
          <w:rtl/>
        </w:rPr>
        <w:t>ثم قلت له: أن</w:t>
      </w:r>
      <w:r w:rsidR="00D50AD8">
        <w:rPr>
          <w:rFonts w:hint="cs"/>
          <w:rtl/>
        </w:rPr>
        <w:t>ّ</w:t>
      </w:r>
      <w:r>
        <w:rPr>
          <w:rtl/>
        </w:rPr>
        <w:t xml:space="preserve"> الفرق بين أئمة الإسلام وبين علماء العالم غير</w:t>
      </w:r>
    </w:p>
    <w:p w:rsidR="006F739F" w:rsidRDefault="006F739F" w:rsidP="00D96FAA">
      <w:pPr>
        <w:pStyle w:val="libNormal"/>
      </w:pPr>
      <w:r>
        <w:rPr>
          <w:rtl/>
        </w:rPr>
        <w:br w:type="page"/>
      </w:r>
    </w:p>
    <w:p w:rsidR="008406C4" w:rsidRDefault="006F739F" w:rsidP="00D50AD8">
      <w:pPr>
        <w:pStyle w:val="libNormal0"/>
        <w:rPr>
          <w:rtl/>
        </w:rPr>
      </w:pPr>
      <w:r>
        <w:rPr>
          <w:rtl/>
        </w:rPr>
        <w:lastRenderedPageBreak/>
        <w:t>الأنبياء، أن</w:t>
      </w:r>
      <w:r w:rsidR="00D50AD8">
        <w:rPr>
          <w:rFonts w:hint="cs"/>
          <w:rtl/>
        </w:rPr>
        <w:t>ّ</w:t>
      </w:r>
      <w:r>
        <w:rPr>
          <w:rtl/>
        </w:rPr>
        <w:t xml:space="preserve"> العلماء توص</w:t>
      </w:r>
      <w:r w:rsidR="00D50AD8">
        <w:rPr>
          <w:rFonts w:hint="cs"/>
          <w:rtl/>
        </w:rPr>
        <w:t>َّ</w:t>
      </w:r>
      <w:r>
        <w:rPr>
          <w:rtl/>
        </w:rPr>
        <w:t>لوا إلى ما توص</w:t>
      </w:r>
      <w:r w:rsidR="00D50AD8">
        <w:rPr>
          <w:rFonts w:hint="cs"/>
          <w:rtl/>
        </w:rPr>
        <w:t>َّ</w:t>
      </w:r>
      <w:r>
        <w:rPr>
          <w:rtl/>
        </w:rPr>
        <w:t>لوا من الاكتشافات بالأسباب والوسائل، ولكن</w:t>
      </w:r>
      <w:r w:rsidR="00D50AD8">
        <w:rPr>
          <w:rFonts w:hint="cs"/>
          <w:rtl/>
        </w:rPr>
        <w:t>ّ</w:t>
      </w:r>
      <w:r>
        <w:rPr>
          <w:rtl/>
        </w:rPr>
        <w:t xml:space="preserve"> أئمتنا كشفوا عن كثير من الأسرار بغير</w:t>
      </w:r>
      <w:r w:rsidR="00D50AD8">
        <w:rPr>
          <w:rtl/>
        </w:rPr>
        <w:t xml:space="preserve"> وسائل وآلات. ثم</w:t>
      </w:r>
      <w:r>
        <w:rPr>
          <w:rtl/>
        </w:rPr>
        <w:t xml:space="preserve"> قرأت عليه بعض الأخبار المروي</w:t>
      </w:r>
      <w:r w:rsidR="00D50AD8">
        <w:rPr>
          <w:rFonts w:hint="cs"/>
          <w:rtl/>
        </w:rPr>
        <w:t>ّ</w:t>
      </w:r>
      <w:r>
        <w:rPr>
          <w:rtl/>
        </w:rPr>
        <w:t xml:space="preserve">ة عن أئمة أهل البيت </w:t>
      </w:r>
      <w:r w:rsidR="000F5224" w:rsidRPr="000F5224">
        <w:rPr>
          <w:rStyle w:val="libAlaemChar"/>
          <w:rtl/>
        </w:rPr>
        <w:t>عليهم‌السلام</w:t>
      </w:r>
      <w:r>
        <w:rPr>
          <w:rtl/>
        </w:rPr>
        <w:t xml:space="preserve"> في تعريف وتوصيف بعض الحشرات الصغيرة التي لا ت</w:t>
      </w:r>
      <w:r w:rsidR="00D50AD8">
        <w:rPr>
          <w:rFonts w:hint="cs"/>
          <w:rtl/>
        </w:rPr>
        <w:t>ُ</w:t>
      </w:r>
      <w:r>
        <w:rPr>
          <w:rtl/>
        </w:rPr>
        <w:t>رى بالعين المجر</w:t>
      </w:r>
      <w:r w:rsidR="00D50AD8">
        <w:rPr>
          <w:rFonts w:hint="cs"/>
          <w:rtl/>
        </w:rPr>
        <w:t>ّ</w:t>
      </w:r>
      <w:r>
        <w:rPr>
          <w:rtl/>
        </w:rPr>
        <w:t>دة، وقد وصفوها في زمن لم تكن المكرسكوبات وأمثالها مخترعة بعد واليوم بعد مضي</w:t>
      </w:r>
      <w:r w:rsidR="00D50AD8">
        <w:rPr>
          <w:rFonts w:hint="cs"/>
          <w:rtl/>
        </w:rPr>
        <w:t>ّ</w:t>
      </w:r>
      <w:r w:rsidR="00D50AD8">
        <w:rPr>
          <w:rtl/>
        </w:rPr>
        <w:t xml:space="preserve"> </w:t>
      </w:r>
      <w:r w:rsidR="00D50AD8">
        <w:rPr>
          <w:rFonts w:hint="cs"/>
          <w:rtl/>
        </w:rPr>
        <w:t>أ</w:t>
      </w:r>
      <w:r>
        <w:rPr>
          <w:rtl/>
        </w:rPr>
        <w:t>كثر من ألف سن</w:t>
      </w:r>
      <w:r w:rsidR="00D50AD8">
        <w:rPr>
          <w:rFonts w:hint="cs"/>
          <w:rtl/>
        </w:rPr>
        <w:t>ّ</w:t>
      </w:r>
      <w:r>
        <w:rPr>
          <w:rtl/>
        </w:rPr>
        <w:t>ة توص</w:t>
      </w:r>
      <w:r w:rsidR="00D50AD8">
        <w:rPr>
          <w:rFonts w:hint="cs"/>
          <w:rtl/>
        </w:rPr>
        <w:t>ّ</w:t>
      </w:r>
      <w:r>
        <w:rPr>
          <w:rtl/>
        </w:rPr>
        <w:t>ل علماؤكم الغربي</w:t>
      </w:r>
      <w:r w:rsidR="00D50AD8">
        <w:rPr>
          <w:rFonts w:hint="cs"/>
          <w:rtl/>
        </w:rPr>
        <w:t>ّ</w:t>
      </w:r>
      <w:r>
        <w:rPr>
          <w:rtl/>
        </w:rPr>
        <w:t xml:space="preserve">ون إلى تلك الأوصاف بالآلات الحديثة والأجهزة الدقيقة. وكذلك كلامهم </w:t>
      </w:r>
      <w:r w:rsidRPr="00201CCF">
        <w:rPr>
          <w:rStyle w:val="libAlaemChar"/>
          <w:rtl/>
        </w:rPr>
        <w:t>عليه‌السلام</w:t>
      </w:r>
      <w:r>
        <w:rPr>
          <w:rtl/>
        </w:rPr>
        <w:t xml:space="preserve"> في الكرات السماوي</w:t>
      </w:r>
      <w:r w:rsidR="00D50AD8">
        <w:rPr>
          <w:rFonts w:hint="cs"/>
          <w:rtl/>
        </w:rPr>
        <w:t>ّ</w:t>
      </w:r>
      <w:r>
        <w:rPr>
          <w:rtl/>
        </w:rPr>
        <w:t>ة والسي</w:t>
      </w:r>
      <w:r w:rsidR="00D50AD8">
        <w:rPr>
          <w:rFonts w:hint="cs"/>
          <w:rtl/>
        </w:rPr>
        <w:t>ّ</w:t>
      </w:r>
      <w:r>
        <w:rPr>
          <w:rtl/>
        </w:rPr>
        <w:t>ارات الفلكية، فأنتم اليوم تتباهون وتفتخرون ببعض مكتشفاتكم الفلكي</w:t>
      </w:r>
      <w:r w:rsidR="00D50AD8">
        <w:rPr>
          <w:rFonts w:hint="cs"/>
          <w:rtl/>
        </w:rPr>
        <w:t>ّ</w:t>
      </w:r>
      <w:r>
        <w:rPr>
          <w:rtl/>
        </w:rPr>
        <w:t>ة والمجر</w:t>
      </w:r>
      <w:r w:rsidR="00E9083F">
        <w:rPr>
          <w:rFonts w:hint="cs"/>
          <w:rtl/>
        </w:rPr>
        <w:t>ّ</w:t>
      </w:r>
      <w:r>
        <w:rPr>
          <w:rtl/>
        </w:rPr>
        <w:t>ات والأقمار والسي</w:t>
      </w:r>
      <w:r w:rsidR="00E9083F">
        <w:rPr>
          <w:rFonts w:hint="cs"/>
          <w:rtl/>
        </w:rPr>
        <w:t>ّ</w:t>
      </w:r>
      <w:r>
        <w:rPr>
          <w:rtl/>
        </w:rPr>
        <w:t>ارات الفضائي</w:t>
      </w:r>
      <w:r w:rsidR="00E9083F">
        <w:rPr>
          <w:rFonts w:hint="cs"/>
          <w:rtl/>
        </w:rPr>
        <w:t>ّ</w:t>
      </w:r>
      <w:r>
        <w:rPr>
          <w:rtl/>
        </w:rPr>
        <w:t>ة وقد توص</w:t>
      </w:r>
      <w:r w:rsidR="00E9083F">
        <w:rPr>
          <w:rFonts w:hint="cs"/>
          <w:rtl/>
        </w:rPr>
        <w:t>ّ</w:t>
      </w:r>
      <w:r>
        <w:rPr>
          <w:rtl/>
        </w:rPr>
        <w:t>لتم إليها بالأجهزة الاكتشافية والآلات العظيمة بينما توص</w:t>
      </w:r>
      <w:r w:rsidR="00E9083F">
        <w:rPr>
          <w:rFonts w:hint="cs"/>
          <w:rtl/>
        </w:rPr>
        <w:t>ّ</w:t>
      </w:r>
      <w:r>
        <w:rPr>
          <w:rtl/>
        </w:rPr>
        <w:t xml:space="preserve">ل إليها أمير المؤمنين علي بن أبي طالب </w:t>
      </w:r>
      <w:r w:rsidRPr="00201CCF">
        <w:rPr>
          <w:rStyle w:val="libAlaemChar"/>
          <w:rtl/>
        </w:rPr>
        <w:t>عليه‌السلام</w:t>
      </w:r>
      <w:r>
        <w:rPr>
          <w:rtl/>
        </w:rPr>
        <w:t xml:space="preserve"> بدون أجهزة وآلات، ومثال ذلك أن</w:t>
      </w:r>
      <w:r w:rsidR="00E9083F">
        <w:rPr>
          <w:rFonts w:hint="cs"/>
          <w:rtl/>
        </w:rPr>
        <w:t>ّ</w:t>
      </w:r>
      <w:r>
        <w:rPr>
          <w:rtl/>
        </w:rPr>
        <w:t>ه</w:t>
      </w:r>
      <w:r w:rsidR="005D504B">
        <w:rPr>
          <w:rtl/>
        </w:rPr>
        <w:t xml:space="preserve"> لمـّا </w:t>
      </w:r>
      <w:r>
        <w:rPr>
          <w:rtl/>
        </w:rPr>
        <w:t>سئل عن الكواكب والنجوم، قال: إنها مدائن مثل المدائن التي في الأرض. فلم</w:t>
      </w:r>
      <w:r w:rsidR="00E9083F">
        <w:rPr>
          <w:rFonts w:hint="cs"/>
          <w:rtl/>
        </w:rPr>
        <w:t>ّ</w:t>
      </w:r>
      <w:r>
        <w:rPr>
          <w:rtl/>
        </w:rPr>
        <w:t>ا قرأت</w:t>
      </w:r>
      <w:r w:rsidR="00E9083F">
        <w:rPr>
          <w:rFonts w:hint="cs"/>
          <w:rtl/>
        </w:rPr>
        <w:t>ُ</w:t>
      </w:r>
      <w:r>
        <w:rPr>
          <w:rtl/>
        </w:rPr>
        <w:t xml:space="preserve"> عليه هذا الخبر - أ</w:t>
      </w:r>
      <w:r w:rsidR="00E9083F">
        <w:rPr>
          <w:rFonts w:hint="cs"/>
          <w:rtl/>
        </w:rPr>
        <w:t>َ</w:t>
      </w:r>
      <w:r>
        <w:rPr>
          <w:rtl/>
        </w:rPr>
        <w:t>ط</w:t>
      </w:r>
      <w:r w:rsidR="00E9083F">
        <w:rPr>
          <w:rFonts w:hint="cs"/>
          <w:rtl/>
        </w:rPr>
        <w:t>ْ</w:t>
      </w:r>
      <w:r>
        <w:rPr>
          <w:rtl/>
        </w:rPr>
        <w:t>ر</w:t>
      </w:r>
      <w:r w:rsidR="00E9083F">
        <w:rPr>
          <w:rFonts w:hint="cs"/>
          <w:rtl/>
        </w:rPr>
        <w:t>َ</w:t>
      </w:r>
      <w:r>
        <w:rPr>
          <w:rtl/>
        </w:rPr>
        <w:t>ق</w:t>
      </w:r>
      <w:r w:rsidR="00E9083F">
        <w:rPr>
          <w:rFonts w:hint="cs"/>
          <w:rtl/>
        </w:rPr>
        <w:t>َ</w:t>
      </w:r>
      <w:r>
        <w:rPr>
          <w:rtl/>
        </w:rPr>
        <w:t xml:space="preserve"> مسيو جوئن إلى الأرض متفكرا</w:t>
      </w:r>
      <w:r w:rsidR="00E9083F">
        <w:rPr>
          <w:rFonts w:hint="cs"/>
          <w:rtl/>
        </w:rPr>
        <w:t>ً</w:t>
      </w:r>
      <w:r>
        <w:rPr>
          <w:rtl/>
        </w:rPr>
        <w:t xml:space="preserve"> -.</w:t>
      </w:r>
    </w:p>
    <w:p w:rsidR="008406C4" w:rsidRDefault="006F739F" w:rsidP="006F739F">
      <w:pPr>
        <w:pStyle w:val="libNormal"/>
        <w:rPr>
          <w:rtl/>
        </w:rPr>
      </w:pPr>
      <w:r>
        <w:rPr>
          <w:rtl/>
        </w:rPr>
        <w:t>ثم قال: أرجوك أن تذكر لي الكتب التي ن</w:t>
      </w:r>
      <w:r w:rsidR="00E9083F">
        <w:rPr>
          <w:rFonts w:hint="cs"/>
          <w:rtl/>
        </w:rPr>
        <w:t>َ</w:t>
      </w:r>
      <w:r>
        <w:rPr>
          <w:rtl/>
        </w:rPr>
        <w:t>ق</w:t>
      </w:r>
      <w:r w:rsidR="00E9083F">
        <w:rPr>
          <w:rFonts w:hint="cs"/>
          <w:rtl/>
        </w:rPr>
        <w:t>َ</w:t>
      </w:r>
      <w:r>
        <w:rPr>
          <w:rtl/>
        </w:rPr>
        <w:t>ل</w:t>
      </w:r>
      <w:r w:rsidR="00E9083F">
        <w:rPr>
          <w:rFonts w:hint="cs"/>
          <w:rtl/>
        </w:rPr>
        <w:t>َ</w:t>
      </w:r>
      <w:r>
        <w:rPr>
          <w:rtl/>
        </w:rPr>
        <w:t>ت هذا الخبر قبل اختراع التلسكوب والاكتشافات الحديثة.</w:t>
      </w:r>
    </w:p>
    <w:p w:rsidR="008406C4" w:rsidRDefault="006F739F" w:rsidP="006F739F">
      <w:pPr>
        <w:pStyle w:val="libNormal"/>
        <w:rPr>
          <w:rtl/>
        </w:rPr>
      </w:pPr>
      <w:r>
        <w:rPr>
          <w:rtl/>
        </w:rPr>
        <w:t>فذكرت له الأسماء المصادر القديمة فسج</w:t>
      </w:r>
      <w:r w:rsidR="00E9083F">
        <w:rPr>
          <w:rFonts w:hint="cs"/>
          <w:rtl/>
        </w:rPr>
        <w:t>ّ</w:t>
      </w:r>
      <w:r>
        <w:rPr>
          <w:rtl/>
        </w:rPr>
        <w:t>لها وكتب نص</w:t>
      </w:r>
      <w:r w:rsidR="00E9083F">
        <w:rPr>
          <w:rFonts w:hint="cs"/>
          <w:rtl/>
        </w:rPr>
        <w:t>ّ</w:t>
      </w:r>
      <w:r>
        <w:rPr>
          <w:rtl/>
        </w:rPr>
        <w:t xml:space="preserve"> الخبر، وقال: أنا الآن في طريقي إلى باريس وسأنزل في لندن وأراجع مكتباتها العام</w:t>
      </w:r>
      <w:r w:rsidR="00E9083F">
        <w:rPr>
          <w:rFonts w:hint="cs"/>
          <w:rtl/>
        </w:rPr>
        <w:t>ّ</w:t>
      </w:r>
      <w:r>
        <w:rPr>
          <w:rtl/>
        </w:rPr>
        <w:t>ة لغرض الحصول على هذه المصادر التي سج</w:t>
      </w:r>
      <w:r w:rsidR="00E9083F">
        <w:rPr>
          <w:rFonts w:hint="cs"/>
          <w:rtl/>
        </w:rPr>
        <w:t>ّ</w:t>
      </w:r>
      <w:r>
        <w:rPr>
          <w:rtl/>
        </w:rPr>
        <w:t>لتها. وإن لم أجد هذه المصادر في لندن فسوف أفت</w:t>
      </w:r>
      <w:r w:rsidR="00E9083F">
        <w:rPr>
          <w:rFonts w:hint="cs"/>
          <w:rtl/>
        </w:rPr>
        <w:t>ّ</w:t>
      </w:r>
      <w:r>
        <w:rPr>
          <w:rtl/>
        </w:rPr>
        <w:t>ش عنها في باريس وفي سائر بلاد أوروبا، فإذا كان الخبر كما نقلتم وذكرتم في تلك المصادر القديمة - التي ك</w:t>
      </w:r>
      <w:r w:rsidR="00E9083F">
        <w:rPr>
          <w:rFonts w:hint="cs"/>
          <w:rtl/>
        </w:rPr>
        <w:t>ُ</w:t>
      </w:r>
      <w:r>
        <w:rPr>
          <w:rtl/>
        </w:rPr>
        <w:t>تبت قبل اختراع هذه الآلات والأجهزة - عن الكرات السماوية</w:t>
      </w:r>
    </w:p>
    <w:p w:rsidR="006F739F" w:rsidRDefault="006F739F" w:rsidP="00D96FAA">
      <w:pPr>
        <w:pStyle w:val="libNormal"/>
      </w:pPr>
      <w:r>
        <w:rPr>
          <w:rtl/>
        </w:rPr>
        <w:br w:type="page"/>
      </w:r>
    </w:p>
    <w:p w:rsidR="008406C4" w:rsidRDefault="006F739F" w:rsidP="00E9083F">
      <w:pPr>
        <w:pStyle w:val="libNormal0"/>
        <w:rPr>
          <w:rtl/>
        </w:rPr>
      </w:pPr>
      <w:r>
        <w:rPr>
          <w:rtl/>
        </w:rPr>
        <w:lastRenderedPageBreak/>
        <w:t>والعوالم الفلكي</w:t>
      </w:r>
      <w:r w:rsidR="00E9083F">
        <w:rPr>
          <w:rFonts w:hint="cs"/>
          <w:rtl/>
        </w:rPr>
        <w:t>ّ</w:t>
      </w:r>
      <w:r>
        <w:rPr>
          <w:rtl/>
        </w:rPr>
        <w:t>ة فسأختار الديانة الإسلامي</w:t>
      </w:r>
      <w:r w:rsidR="00E9083F">
        <w:rPr>
          <w:rFonts w:hint="cs"/>
          <w:rtl/>
        </w:rPr>
        <w:t>ّ</w:t>
      </w:r>
      <w:r>
        <w:rPr>
          <w:rtl/>
        </w:rPr>
        <w:t>ة، لأن</w:t>
      </w:r>
      <w:r w:rsidR="00E9083F">
        <w:rPr>
          <w:rFonts w:hint="cs"/>
          <w:rtl/>
        </w:rPr>
        <w:t>ّ</w:t>
      </w:r>
      <w:r>
        <w:rPr>
          <w:rtl/>
        </w:rPr>
        <w:t xml:space="preserve"> الذي ي</w:t>
      </w:r>
      <w:r w:rsidR="00E9083F">
        <w:rPr>
          <w:rFonts w:hint="cs"/>
          <w:rtl/>
        </w:rPr>
        <w:t>ُ</w:t>
      </w:r>
      <w:r>
        <w:rPr>
          <w:rtl/>
        </w:rPr>
        <w:t>خبر عن الكرات السماوي</w:t>
      </w:r>
      <w:r w:rsidR="00E9083F">
        <w:rPr>
          <w:rFonts w:hint="cs"/>
          <w:rtl/>
        </w:rPr>
        <w:t>ّ</w:t>
      </w:r>
      <w:r>
        <w:rPr>
          <w:rtl/>
        </w:rPr>
        <w:t>ة في ذلك الزمان بهذه الدق</w:t>
      </w:r>
      <w:r w:rsidR="00E9083F">
        <w:rPr>
          <w:rFonts w:hint="cs"/>
          <w:rtl/>
        </w:rPr>
        <w:t>ّ</w:t>
      </w:r>
      <w:r>
        <w:rPr>
          <w:rtl/>
        </w:rPr>
        <w:t>ة والصح</w:t>
      </w:r>
      <w:r w:rsidR="00E9083F">
        <w:rPr>
          <w:rFonts w:hint="cs"/>
          <w:rtl/>
        </w:rPr>
        <w:t>ّ</w:t>
      </w:r>
      <w:r>
        <w:rPr>
          <w:rtl/>
        </w:rPr>
        <w:t>ة وبدون أجهزة وآلات، إن</w:t>
      </w:r>
      <w:r w:rsidR="00E9083F">
        <w:rPr>
          <w:rFonts w:hint="cs"/>
          <w:rtl/>
        </w:rPr>
        <w:t>ّ</w:t>
      </w:r>
      <w:r>
        <w:rPr>
          <w:rtl/>
        </w:rPr>
        <w:t>ما يكون مت</w:t>
      </w:r>
      <w:r w:rsidR="00E9083F">
        <w:rPr>
          <w:rFonts w:hint="cs"/>
          <w:rtl/>
        </w:rPr>
        <w:t>ّ</w:t>
      </w:r>
      <w:r>
        <w:rPr>
          <w:rtl/>
        </w:rPr>
        <w:t>صلا</w:t>
      </w:r>
      <w:r w:rsidR="00E9083F">
        <w:rPr>
          <w:rFonts w:hint="cs"/>
          <w:rtl/>
        </w:rPr>
        <w:t>ً</w:t>
      </w:r>
      <w:r>
        <w:rPr>
          <w:rtl/>
        </w:rPr>
        <w:t xml:space="preserve"> بالخالق العظيم ويكتسب معلوماته منه، والذي يكون متصلا</w:t>
      </w:r>
      <w:r w:rsidR="00E9083F">
        <w:rPr>
          <w:rFonts w:hint="cs"/>
          <w:rtl/>
        </w:rPr>
        <w:t>ً</w:t>
      </w:r>
      <w:r>
        <w:rPr>
          <w:rtl/>
        </w:rPr>
        <w:t xml:space="preserve"> بخالق الكون يلزم أن يكون قد أخذ دينه أيضا</w:t>
      </w:r>
      <w:r w:rsidR="00E9083F">
        <w:rPr>
          <w:rFonts w:hint="cs"/>
          <w:rtl/>
        </w:rPr>
        <w:t>ً</w:t>
      </w:r>
      <w:r>
        <w:rPr>
          <w:rtl/>
        </w:rPr>
        <w:t xml:space="preserve"> من الخالق، ودينه الحق، ونحن يجب علينا أن</w:t>
      </w:r>
      <w:r w:rsidR="00E9083F">
        <w:rPr>
          <w:rFonts w:hint="cs"/>
          <w:rtl/>
        </w:rPr>
        <w:t>ْ</w:t>
      </w:r>
      <w:r>
        <w:rPr>
          <w:rtl/>
        </w:rPr>
        <w:t xml:space="preserve"> نتبعه ونأخذ ديننا منه، [ انتهى ].</w:t>
      </w:r>
    </w:p>
    <w:p w:rsidR="008406C4" w:rsidRDefault="006F739F" w:rsidP="006F739F">
      <w:pPr>
        <w:pStyle w:val="libNormal"/>
        <w:rPr>
          <w:rtl/>
        </w:rPr>
      </w:pPr>
      <w:r>
        <w:rPr>
          <w:rtl/>
        </w:rPr>
        <w:t>أيها الحاضرون الكرام.. هذا حكم ورأي رجل عالم فاهم وهو بعيد عن الخلافات المذهبي</w:t>
      </w:r>
      <w:r w:rsidR="00E9083F">
        <w:rPr>
          <w:rFonts w:hint="cs"/>
          <w:rtl/>
        </w:rPr>
        <w:t>ّ</w:t>
      </w:r>
      <w:r>
        <w:rPr>
          <w:rtl/>
        </w:rPr>
        <w:t>ة الحادثة بين المسلمين ولكن</w:t>
      </w:r>
      <w:r w:rsidR="00E9083F">
        <w:rPr>
          <w:rFonts w:hint="cs"/>
          <w:rtl/>
        </w:rPr>
        <w:t>ّ</w:t>
      </w:r>
      <w:r>
        <w:rPr>
          <w:rtl/>
        </w:rPr>
        <w:t>ه ح</w:t>
      </w:r>
      <w:r w:rsidR="00E9083F">
        <w:rPr>
          <w:rFonts w:hint="cs"/>
          <w:rtl/>
        </w:rPr>
        <w:t>َ</w:t>
      </w:r>
      <w:r>
        <w:rPr>
          <w:rtl/>
        </w:rPr>
        <w:t>ك</w:t>
      </w:r>
      <w:r w:rsidR="00E9083F">
        <w:rPr>
          <w:rFonts w:hint="cs"/>
          <w:rtl/>
        </w:rPr>
        <w:t>َ</w:t>
      </w:r>
      <w:r>
        <w:rPr>
          <w:rtl/>
        </w:rPr>
        <w:t>م على أساس القاعدة العلمية والأصول العقلية. وعليها يجب أن نعرف أيضا</w:t>
      </w:r>
      <w:r w:rsidR="00E9083F">
        <w:rPr>
          <w:rFonts w:hint="cs"/>
          <w:rtl/>
        </w:rPr>
        <w:t>ً</w:t>
      </w:r>
      <w:r>
        <w:rPr>
          <w:rtl/>
        </w:rPr>
        <w:t xml:space="preserve"> المت</w:t>
      </w:r>
      <w:r w:rsidR="00E9083F">
        <w:rPr>
          <w:rFonts w:hint="cs"/>
          <w:rtl/>
        </w:rPr>
        <w:t>ّ</w:t>
      </w:r>
      <w:r>
        <w:rPr>
          <w:rtl/>
        </w:rPr>
        <w:t>صل بخالق الكون والآخذ علومه ودينه منه عز</w:t>
      </w:r>
      <w:r w:rsidR="00E9083F">
        <w:rPr>
          <w:rFonts w:hint="cs"/>
          <w:rtl/>
        </w:rPr>
        <w:t>ّ</w:t>
      </w:r>
      <w:r>
        <w:rPr>
          <w:rtl/>
        </w:rPr>
        <w:t xml:space="preserve"> وجل</w:t>
      </w:r>
      <w:r w:rsidR="00E9083F">
        <w:rPr>
          <w:rFonts w:hint="cs"/>
          <w:rtl/>
        </w:rPr>
        <w:t>ّ</w:t>
      </w:r>
      <w:r w:rsidR="00E9083F">
        <w:rPr>
          <w:rtl/>
        </w:rPr>
        <w:t xml:space="preserve"> حت</w:t>
      </w:r>
      <w:r>
        <w:rPr>
          <w:rtl/>
        </w:rPr>
        <w:t>ى نتبعه ونقتدي به.</w:t>
      </w:r>
    </w:p>
    <w:p w:rsidR="008406C4" w:rsidRDefault="006F739F" w:rsidP="006F739F">
      <w:pPr>
        <w:pStyle w:val="libNormal"/>
        <w:rPr>
          <w:rtl/>
        </w:rPr>
      </w:pPr>
      <w:r>
        <w:rPr>
          <w:rtl/>
        </w:rPr>
        <w:t xml:space="preserve">وليس بعد رسول الله </w:t>
      </w:r>
      <w:r w:rsidRPr="00201CCF">
        <w:rPr>
          <w:rStyle w:val="libAlaemChar"/>
          <w:rtl/>
        </w:rPr>
        <w:t>صلى‌الله‌عليه‌وآله</w:t>
      </w:r>
      <w:r>
        <w:rPr>
          <w:rtl/>
        </w:rPr>
        <w:t xml:space="preserve"> أحد</w:t>
      </w:r>
      <w:r w:rsidR="00E9083F">
        <w:rPr>
          <w:rFonts w:hint="cs"/>
          <w:rtl/>
        </w:rPr>
        <w:t>ٌ</w:t>
      </w:r>
      <w:r>
        <w:rPr>
          <w:rtl/>
        </w:rPr>
        <w:t xml:space="preserve"> على هذه الصفة إل</w:t>
      </w:r>
      <w:r w:rsidR="00E9083F">
        <w:rPr>
          <w:rFonts w:hint="cs"/>
          <w:rtl/>
        </w:rPr>
        <w:t>ّ</w:t>
      </w:r>
      <w:r>
        <w:rPr>
          <w:rtl/>
        </w:rPr>
        <w:t xml:space="preserve">ا أمير المؤمنين علي بن أبي طالب </w:t>
      </w:r>
      <w:r w:rsidRPr="00201CCF">
        <w:rPr>
          <w:rStyle w:val="libAlaemChar"/>
          <w:rtl/>
        </w:rPr>
        <w:t>عليه‌السلام</w:t>
      </w:r>
      <w:r>
        <w:rPr>
          <w:rtl/>
        </w:rPr>
        <w:t xml:space="preserve"> إذا كان أعلم الأ</w:t>
      </w:r>
      <w:r w:rsidR="00E9083F">
        <w:rPr>
          <w:rFonts w:hint="cs"/>
          <w:rtl/>
        </w:rPr>
        <w:t>ُ</w:t>
      </w:r>
      <w:r>
        <w:rPr>
          <w:rtl/>
        </w:rPr>
        <w:t>مة وأفضلهم وأورعهم وأعلاهم ح</w:t>
      </w:r>
      <w:r w:rsidR="00E9083F">
        <w:rPr>
          <w:rFonts w:hint="cs"/>
          <w:rtl/>
        </w:rPr>
        <w:t>َ</w:t>
      </w:r>
      <w:r>
        <w:rPr>
          <w:rtl/>
        </w:rPr>
        <w:t>س</w:t>
      </w:r>
      <w:r w:rsidR="00E9083F">
        <w:rPr>
          <w:rFonts w:hint="cs"/>
          <w:rtl/>
        </w:rPr>
        <w:t>َ</w:t>
      </w:r>
      <w:r>
        <w:rPr>
          <w:rtl/>
        </w:rPr>
        <w:t>با</w:t>
      </w:r>
      <w:r w:rsidR="00E9083F">
        <w:rPr>
          <w:rFonts w:hint="cs"/>
          <w:rtl/>
        </w:rPr>
        <w:t>ً</w:t>
      </w:r>
      <w:r>
        <w:rPr>
          <w:rtl/>
        </w:rPr>
        <w:t xml:space="preserve"> ون</w:t>
      </w:r>
      <w:r w:rsidR="00E9083F">
        <w:rPr>
          <w:rFonts w:hint="cs"/>
          <w:rtl/>
        </w:rPr>
        <w:t>َ</w:t>
      </w:r>
      <w:r>
        <w:rPr>
          <w:rtl/>
        </w:rPr>
        <w:t>س</w:t>
      </w:r>
      <w:r w:rsidR="00E9083F">
        <w:rPr>
          <w:rFonts w:hint="cs"/>
          <w:rtl/>
        </w:rPr>
        <w:t>َ</w:t>
      </w:r>
      <w:r>
        <w:rPr>
          <w:rtl/>
        </w:rPr>
        <w:t>با</w:t>
      </w:r>
      <w:r w:rsidR="00E9083F">
        <w:rPr>
          <w:rFonts w:hint="cs"/>
          <w:rtl/>
        </w:rPr>
        <w:t>ً</w:t>
      </w:r>
      <w:r>
        <w:rPr>
          <w:rtl/>
        </w:rPr>
        <w:t xml:space="preserve"> وهو التلميذ الأوحد الذي احتوى على كل علوم خاتم الأنبياء محمد </w:t>
      </w:r>
      <w:r w:rsidRPr="00201CCF">
        <w:rPr>
          <w:rStyle w:val="libAlaemChar"/>
          <w:rtl/>
        </w:rPr>
        <w:t>صلى‌الله‌عليه‌وآله</w:t>
      </w:r>
      <w:r>
        <w:rPr>
          <w:rtl/>
        </w:rPr>
        <w:t xml:space="preserve">، وهو منتهى كل العلوم التي انتشرت بعد النبي </w:t>
      </w:r>
      <w:r w:rsidRPr="00201CCF">
        <w:rPr>
          <w:rStyle w:val="libAlaemChar"/>
          <w:rtl/>
        </w:rPr>
        <w:t>صلى‌الله‌عليه‌وآله</w:t>
      </w:r>
      <w:r>
        <w:rPr>
          <w:rtl/>
        </w:rPr>
        <w:t xml:space="preserve"> بين المسلمين واكتسبه العلماء في الدين.</w:t>
      </w:r>
    </w:p>
    <w:p w:rsidR="006F739F" w:rsidRDefault="006F739F" w:rsidP="00E9083F">
      <w:pPr>
        <w:pStyle w:val="Heading2Center"/>
      </w:pPr>
      <w:bookmarkStart w:id="712" w:name="_Toc531284242"/>
      <w:bookmarkStart w:id="713" w:name="_Toc531287100"/>
      <w:r>
        <w:rPr>
          <w:rtl/>
        </w:rPr>
        <w:t xml:space="preserve">ابن أبي الحديد يصف علوم الإمام علي </w:t>
      </w:r>
      <w:r w:rsidRPr="005E607E">
        <w:rPr>
          <w:rStyle w:val="libAlaemChar"/>
          <w:rtl/>
        </w:rPr>
        <w:t>عليه‌السلام</w:t>
      </w:r>
      <w:bookmarkEnd w:id="712"/>
      <w:bookmarkEnd w:id="713"/>
    </w:p>
    <w:p w:rsidR="008406C4" w:rsidRDefault="006F739F" w:rsidP="006F739F">
      <w:pPr>
        <w:pStyle w:val="libNormal"/>
        <w:rPr>
          <w:rtl/>
        </w:rPr>
      </w:pPr>
      <w:r>
        <w:rPr>
          <w:rtl/>
        </w:rPr>
        <w:t>قال ابن أبي الحديد في مقدمته على شرح نهج البلاغة: و ما أقول في رجل ت</w:t>
      </w:r>
      <w:r w:rsidR="00E9083F">
        <w:rPr>
          <w:rFonts w:hint="cs"/>
          <w:rtl/>
        </w:rPr>
        <w:t>ُ</w:t>
      </w:r>
      <w:r>
        <w:rPr>
          <w:rtl/>
        </w:rPr>
        <w:t>ع</w:t>
      </w:r>
      <w:r w:rsidR="00E9083F">
        <w:rPr>
          <w:rFonts w:hint="cs"/>
          <w:rtl/>
        </w:rPr>
        <w:t>ْ</w:t>
      </w:r>
      <w:r>
        <w:rPr>
          <w:rtl/>
        </w:rPr>
        <w:t>ز</w:t>
      </w:r>
      <w:r w:rsidR="00E9083F">
        <w:rPr>
          <w:rFonts w:hint="cs"/>
          <w:rtl/>
        </w:rPr>
        <w:t>َ</w:t>
      </w:r>
      <w:r>
        <w:rPr>
          <w:rtl/>
        </w:rPr>
        <w:t>ى إليه كل فضيلة، و تنتهي إليه كل</w:t>
      </w:r>
      <w:r w:rsidR="0062506C">
        <w:rPr>
          <w:rFonts w:hint="cs"/>
          <w:rtl/>
        </w:rPr>
        <w:t>ّ</w:t>
      </w:r>
      <w:r>
        <w:rPr>
          <w:rtl/>
        </w:rPr>
        <w:t xml:space="preserve"> ف</w:t>
      </w:r>
      <w:r w:rsidR="0062506C">
        <w:rPr>
          <w:rFonts w:hint="cs"/>
          <w:rtl/>
        </w:rPr>
        <w:t>ِ</w:t>
      </w:r>
      <w:r>
        <w:rPr>
          <w:rtl/>
        </w:rPr>
        <w:t>رقة، و تتجاذبه كل</w:t>
      </w:r>
      <w:r w:rsidR="00E9083F">
        <w:rPr>
          <w:rFonts w:hint="cs"/>
          <w:rtl/>
        </w:rPr>
        <w:t>ُ</w:t>
      </w:r>
      <w:r>
        <w:rPr>
          <w:rtl/>
        </w:rPr>
        <w:t xml:space="preserve"> طائفة، فهو رئيس الفضائل و ينبوعها و أبو ع</w:t>
      </w:r>
      <w:r w:rsidR="00E9083F">
        <w:rPr>
          <w:rFonts w:hint="cs"/>
          <w:rtl/>
        </w:rPr>
        <w:t>ُ</w:t>
      </w:r>
      <w:r>
        <w:rPr>
          <w:rtl/>
        </w:rPr>
        <w:t>ذر</w:t>
      </w:r>
      <w:r w:rsidR="00E9083F">
        <w:rPr>
          <w:rFonts w:hint="cs"/>
          <w:rtl/>
        </w:rPr>
        <w:t>ِ</w:t>
      </w:r>
      <w:r>
        <w:rPr>
          <w:rtl/>
        </w:rPr>
        <w:t>ها، و سابق مضمارها، و م</w:t>
      </w:r>
      <w:r w:rsidR="00E9083F">
        <w:rPr>
          <w:rFonts w:hint="cs"/>
          <w:rtl/>
        </w:rPr>
        <w:t>ُ</w:t>
      </w:r>
      <w:r>
        <w:rPr>
          <w:rtl/>
        </w:rPr>
        <w:t>جل</w:t>
      </w:r>
      <w:r w:rsidR="00E9083F">
        <w:rPr>
          <w:rFonts w:hint="cs"/>
          <w:rtl/>
        </w:rPr>
        <w:t>ِّ</w:t>
      </w:r>
      <w:r>
        <w:rPr>
          <w:rtl/>
        </w:rPr>
        <w:t>ي ح</w:t>
      </w:r>
      <w:r w:rsidR="00E9083F">
        <w:rPr>
          <w:rFonts w:hint="cs"/>
          <w:rtl/>
        </w:rPr>
        <w:t>َ</w:t>
      </w:r>
      <w:r>
        <w:rPr>
          <w:rtl/>
        </w:rPr>
        <w:t>لبتها، كل</w:t>
      </w:r>
      <w:r w:rsidR="00E9083F">
        <w:rPr>
          <w:rFonts w:hint="cs"/>
          <w:rtl/>
        </w:rPr>
        <w:t>ُ</w:t>
      </w:r>
      <w:r>
        <w:rPr>
          <w:rtl/>
        </w:rPr>
        <w:t xml:space="preserve"> م</w:t>
      </w:r>
      <w:r w:rsidR="00E9083F">
        <w:rPr>
          <w:rFonts w:hint="cs"/>
          <w:rtl/>
        </w:rPr>
        <w:t>َ</w:t>
      </w:r>
      <w:r>
        <w:rPr>
          <w:rtl/>
        </w:rPr>
        <w:t>ن بزغ فيها بعده فمنه أخذ، و له اقتفى، و على</w:t>
      </w:r>
    </w:p>
    <w:p w:rsidR="006F739F" w:rsidRDefault="006F739F" w:rsidP="00D96FAA">
      <w:pPr>
        <w:pStyle w:val="libNormal"/>
      </w:pPr>
      <w:r>
        <w:rPr>
          <w:rtl/>
        </w:rPr>
        <w:br w:type="page"/>
      </w:r>
    </w:p>
    <w:p w:rsidR="008406C4" w:rsidRDefault="006F739F" w:rsidP="00E9083F">
      <w:pPr>
        <w:pStyle w:val="libNormal0"/>
        <w:rPr>
          <w:rtl/>
        </w:rPr>
      </w:pPr>
      <w:r>
        <w:rPr>
          <w:rtl/>
        </w:rPr>
        <w:lastRenderedPageBreak/>
        <w:t>مثاله احتذى. و قد عرفت</w:t>
      </w:r>
      <w:r w:rsidR="00E9083F">
        <w:rPr>
          <w:rFonts w:hint="cs"/>
          <w:rtl/>
        </w:rPr>
        <w:t>َ</w:t>
      </w:r>
      <w:r>
        <w:rPr>
          <w:rtl/>
        </w:rPr>
        <w:t xml:space="preserve"> أن</w:t>
      </w:r>
      <w:r w:rsidR="00E9083F">
        <w:rPr>
          <w:rFonts w:hint="cs"/>
          <w:rtl/>
        </w:rPr>
        <w:t>ّ</w:t>
      </w:r>
      <w:r>
        <w:rPr>
          <w:rtl/>
        </w:rPr>
        <w:t xml:space="preserve"> أشرف العلوم هو العلم الإلهي لأن</w:t>
      </w:r>
      <w:r w:rsidR="00E9083F">
        <w:rPr>
          <w:rFonts w:hint="cs"/>
          <w:rtl/>
        </w:rPr>
        <w:t>ّ</w:t>
      </w:r>
      <w:r>
        <w:rPr>
          <w:rtl/>
        </w:rPr>
        <w:t xml:space="preserve"> شرف العلم بشرف المعلوم، و معلومه أشرف الموجودات، و من كلامه </w:t>
      </w:r>
      <w:r w:rsidRPr="00201CCF">
        <w:rPr>
          <w:rStyle w:val="libAlaemChar"/>
          <w:rtl/>
        </w:rPr>
        <w:t>عليه‌السلام</w:t>
      </w:r>
      <w:r>
        <w:rPr>
          <w:rtl/>
        </w:rPr>
        <w:t xml:space="preserve"> اقت</w:t>
      </w:r>
      <w:r w:rsidR="00E9083F">
        <w:rPr>
          <w:rFonts w:hint="cs"/>
          <w:rtl/>
        </w:rPr>
        <w:t>ُ</w:t>
      </w:r>
      <w:r>
        <w:rPr>
          <w:rtl/>
        </w:rPr>
        <w:t>ب</w:t>
      </w:r>
      <w:r w:rsidR="00E9083F">
        <w:rPr>
          <w:rFonts w:hint="cs"/>
          <w:rtl/>
        </w:rPr>
        <w:t>ِ</w:t>
      </w:r>
      <w:r>
        <w:rPr>
          <w:rtl/>
        </w:rPr>
        <w:t>س، و عنه ن</w:t>
      </w:r>
      <w:r w:rsidR="00E9083F">
        <w:rPr>
          <w:rFonts w:hint="cs"/>
          <w:rtl/>
        </w:rPr>
        <w:t>ُ</w:t>
      </w:r>
      <w:r>
        <w:rPr>
          <w:rtl/>
        </w:rPr>
        <w:t>ق</w:t>
      </w:r>
      <w:r w:rsidR="00E9083F">
        <w:rPr>
          <w:rFonts w:hint="cs"/>
          <w:rtl/>
        </w:rPr>
        <w:t>ِ</w:t>
      </w:r>
      <w:r>
        <w:rPr>
          <w:rtl/>
        </w:rPr>
        <w:t xml:space="preserve">ل، و إليه انتهى و منه ابتدأ ... و من العلوم علم الفقه و هو </w:t>
      </w:r>
      <w:r w:rsidRPr="00201CCF">
        <w:rPr>
          <w:rStyle w:val="libAlaemChar"/>
          <w:rtl/>
        </w:rPr>
        <w:t>عليه‌السلام</w:t>
      </w:r>
      <w:r>
        <w:rPr>
          <w:rtl/>
        </w:rPr>
        <w:t xml:space="preserve"> أصله و أساسه، و كل</w:t>
      </w:r>
      <w:r w:rsidR="00E9083F">
        <w:rPr>
          <w:rFonts w:hint="cs"/>
          <w:rtl/>
        </w:rPr>
        <w:t>ُّ</w:t>
      </w:r>
      <w:r>
        <w:rPr>
          <w:rtl/>
        </w:rPr>
        <w:t xml:space="preserve"> فقيه في الإسلام فهو عيال عليه و مستفيد من فقهه ...، و من العلوم علم تفسير القرآن و عنه أ</w:t>
      </w:r>
      <w:r w:rsidR="00E9083F">
        <w:rPr>
          <w:rFonts w:hint="cs"/>
          <w:rtl/>
        </w:rPr>
        <w:t>ُ</w:t>
      </w:r>
      <w:r>
        <w:rPr>
          <w:rtl/>
        </w:rPr>
        <w:t>خ</w:t>
      </w:r>
      <w:r w:rsidR="00E9083F">
        <w:rPr>
          <w:rFonts w:hint="cs"/>
          <w:rtl/>
        </w:rPr>
        <w:t>ِ</w:t>
      </w:r>
      <w:r>
        <w:rPr>
          <w:rtl/>
        </w:rPr>
        <w:t>ذ و منه ف</w:t>
      </w:r>
      <w:r w:rsidR="00E9083F">
        <w:rPr>
          <w:rFonts w:hint="cs"/>
          <w:rtl/>
        </w:rPr>
        <w:t>ُ</w:t>
      </w:r>
      <w:r>
        <w:rPr>
          <w:rtl/>
        </w:rPr>
        <w:t>ر</w:t>
      </w:r>
      <w:r w:rsidR="00E9083F">
        <w:rPr>
          <w:rFonts w:hint="cs"/>
          <w:rtl/>
        </w:rPr>
        <w:t>ّ</w:t>
      </w:r>
      <w:r>
        <w:rPr>
          <w:rtl/>
        </w:rPr>
        <w:t>ع، و إذا رجعت إلى كتب التفسير علمت</w:t>
      </w:r>
      <w:r w:rsidR="00E9083F">
        <w:rPr>
          <w:rFonts w:hint="cs"/>
          <w:rtl/>
        </w:rPr>
        <w:t>َ</w:t>
      </w:r>
      <w:r>
        <w:rPr>
          <w:rtl/>
        </w:rPr>
        <w:t xml:space="preserve"> صحة</w:t>
      </w:r>
      <w:r w:rsidR="0062506C">
        <w:rPr>
          <w:rFonts w:hint="cs"/>
          <w:rtl/>
        </w:rPr>
        <w:t xml:space="preserve"> </w:t>
      </w:r>
      <w:r w:rsidR="00D8721B">
        <w:rPr>
          <w:rFonts w:hint="cs"/>
          <w:rtl/>
        </w:rPr>
        <w:t>ذلك</w:t>
      </w:r>
      <w:r>
        <w:rPr>
          <w:rtl/>
        </w:rPr>
        <w:t xml:space="preserve"> ...</w:t>
      </w:r>
      <w:r w:rsidR="00D8721B">
        <w:rPr>
          <w:rFonts w:hint="cs"/>
          <w:rtl/>
        </w:rPr>
        <w:t>،</w:t>
      </w:r>
      <w:r>
        <w:rPr>
          <w:rtl/>
        </w:rPr>
        <w:t xml:space="preserve"> و من العلوم علم الطريقة و الحقيقة و أحوال التصو</w:t>
      </w:r>
      <w:r w:rsidR="00D8721B">
        <w:rPr>
          <w:rFonts w:hint="cs"/>
          <w:rtl/>
        </w:rPr>
        <w:t>ّ</w:t>
      </w:r>
      <w:r>
        <w:rPr>
          <w:rtl/>
        </w:rPr>
        <w:t>ف و قد عرفت</w:t>
      </w:r>
      <w:r w:rsidR="00D8721B">
        <w:rPr>
          <w:rFonts w:hint="cs"/>
          <w:rtl/>
        </w:rPr>
        <w:t>َ</w:t>
      </w:r>
      <w:r>
        <w:rPr>
          <w:rtl/>
        </w:rPr>
        <w:t xml:space="preserve"> أن</w:t>
      </w:r>
      <w:r w:rsidR="00D8721B">
        <w:rPr>
          <w:rFonts w:hint="cs"/>
          <w:rtl/>
        </w:rPr>
        <w:t>ّ</w:t>
      </w:r>
      <w:r>
        <w:rPr>
          <w:rtl/>
        </w:rPr>
        <w:t xml:space="preserve"> أرباب هذا الفن في جميع بلاد الإسلام إليه ينتهون، و عنده يقفون ...</w:t>
      </w:r>
      <w:r w:rsidR="00D8721B">
        <w:rPr>
          <w:rFonts w:hint="cs"/>
          <w:rtl/>
        </w:rPr>
        <w:t>.</w:t>
      </w:r>
    </w:p>
    <w:p w:rsidR="008406C4" w:rsidRDefault="006F739F" w:rsidP="00D8721B">
      <w:pPr>
        <w:pStyle w:val="libNormal"/>
        <w:rPr>
          <w:rtl/>
        </w:rPr>
      </w:pPr>
      <w:r>
        <w:rPr>
          <w:rtl/>
        </w:rPr>
        <w:t>و من العلوم علم النحو و العربي</w:t>
      </w:r>
      <w:r w:rsidR="00D8721B">
        <w:rPr>
          <w:rFonts w:hint="cs"/>
          <w:rtl/>
        </w:rPr>
        <w:t>ّ</w:t>
      </w:r>
      <w:r>
        <w:rPr>
          <w:rtl/>
        </w:rPr>
        <w:t>ة، و قد علم الناس كاف</w:t>
      </w:r>
      <w:r w:rsidR="00D8721B">
        <w:rPr>
          <w:rFonts w:hint="cs"/>
          <w:rtl/>
        </w:rPr>
        <w:t>ّ</w:t>
      </w:r>
      <w:r>
        <w:rPr>
          <w:rtl/>
        </w:rPr>
        <w:t>ة أن</w:t>
      </w:r>
      <w:r w:rsidR="00D8721B">
        <w:rPr>
          <w:rFonts w:hint="cs"/>
          <w:rtl/>
        </w:rPr>
        <w:t>ّ</w:t>
      </w:r>
      <w:r>
        <w:rPr>
          <w:rtl/>
        </w:rPr>
        <w:t>ه هو الذي ابتدعه و أنشأه، و أملى على أبي الأسود الد</w:t>
      </w:r>
      <w:r w:rsidR="00D8721B">
        <w:rPr>
          <w:rFonts w:hint="cs"/>
          <w:rtl/>
        </w:rPr>
        <w:t>ُّ</w:t>
      </w:r>
      <w:r>
        <w:rPr>
          <w:rtl/>
        </w:rPr>
        <w:t>ؤلي</w:t>
      </w:r>
      <w:r w:rsidR="00D8721B">
        <w:rPr>
          <w:rFonts w:hint="cs"/>
          <w:rtl/>
        </w:rPr>
        <w:t>ّ</w:t>
      </w:r>
      <w:r>
        <w:rPr>
          <w:rtl/>
        </w:rPr>
        <w:t xml:space="preserve"> جوامعه و أصوله، من جملتها: الكلام كل</w:t>
      </w:r>
      <w:r w:rsidR="00D8721B">
        <w:rPr>
          <w:rFonts w:hint="cs"/>
          <w:rtl/>
        </w:rPr>
        <w:t>ّ</w:t>
      </w:r>
      <w:r>
        <w:rPr>
          <w:rtl/>
        </w:rPr>
        <w:t xml:space="preserve">ه ثلاثة أشياء: </w:t>
      </w:r>
      <w:r w:rsidR="00D8721B">
        <w:rPr>
          <w:rFonts w:hint="cs"/>
          <w:rtl/>
        </w:rPr>
        <w:t>إ</w:t>
      </w:r>
      <w:r>
        <w:rPr>
          <w:rtl/>
        </w:rPr>
        <w:t>سم</w:t>
      </w:r>
      <w:r w:rsidR="00D8721B">
        <w:rPr>
          <w:rFonts w:hint="cs"/>
          <w:rtl/>
        </w:rPr>
        <w:t>ٌ</w:t>
      </w:r>
      <w:r>
        <w:rPr>
          <w:rtl/>
        </w:rPr>
        <w:t xml:space="preserve"> و فعل</w:t>
      </w:r>
      <w:r w:rsidR="00D8721B">
        <w:rPr>
          <w:rFonts w:hint="cs"/>
          <w:rtl/>
        </w:rPr>
        <w:t>ٌ</w:t>
      </w:r>
      <w:r>
        <w:rPr>
          <w:rtl/>
        </w:rPr>
        <w:t xml:space="preserve"> و حرف، و من جملتها تقسيم الكلمة إلى معرفة و نكرة، و تقسيم وجوه الإعراب إلى الرفع و النصب و الجر</w:t>
      </w:r>
      <w:r w:rsidR="00D8721B">
        <w:rPr>
          <w:rFonts w:hint="cs"/>
          <w:rtl/>
        </w:rPr>
        <w:t>ّ</w:t>
      </w:r>
      <w:r>
        <w:rPr>
          <w:rtl/>
        </w:rPr>
        <w:t xml:space="preserve"> و الجزم.</w:t>
      </w:r>
    </w:p>
    <w:p w:rsidR="008406C4" w:rsidRDefault="006F739F" w:rsidP="00D8721B">
      <w:pPr>
        <w:pStyle w:val="libNormal"/>
        <w:rPr>
          <w:rtl/>
        </w:rPr>
      </w:pPr>
      <w:r>
        <w:rPr>
          <w:rtl/>
        </w:rPr>
        <w:t>و هذا يكاد يلحق بالمعجزات، لأن</w:t>
      </w:r>
      <w:r w:rsidR="00D8721B">
        <w:rPr>
          <w:rFonts w:hint="cs"/>
          <w:rtl/>
        </w:rPr>
        <w:t>ّ</w:t>
      </w:r>
      <w:r>
        <w:rPr>
          <w:rtl/>
        </w:rPr>
        <w:t xml:space="preserve"> القو</w:t>
      </w:r>
      <w:r w:rsidR="00D8721B">
        <w:rPr>
          <w:rFonts w:hint="cs"/>
          <w:rtl/>
        </w:rPr>
        <w:t>ّ</w:t>
      </w:r>
      <w:r>
        <w:rPr>
          <w:rtl/>
        </w:rPr>
        <w:t>ة البشري</w:t>
      </w:r>
      <w:r w:rsidR="00D8721B">
        <w:rPr>
          <w:rFonts w:hint="cs"/>
          <w:rtl/>
        </w:rPr>
        <w:t>ّ</w:t>
      </w:r>
      <w:r>
        <w:rPr>
          <w:rtl/>
        </w:rPr>
        <w:t>ة لا تفي بهذا الحصر، و لا تنهض بهذا الاستنباط.</w:t>
      </w:r>
      <w:r w:rsidR="00D8721B" w:rsidRPr="00D8721B">
        <w:rPr>
          <w:rtl/>
        </w:rPr>
        <w:t xml:space="preserve"> </w:t>
      </w:r>
      <w:r w:rsidR="00D8721B">
        <w:rPr>
          <w:rtl/>
        </w:rPr>
        <w:t>«</w:t>
      </w:r>
      <w:r>
        <w:rPr>
          <w:rtl/>
        </w:rPr>
        <w:t xml:space="preserve"> انتهى </w:t>
      </w:r>
      <w:r w:rsidR="00D8721B">
        <w:rPr>
          <w:rtl/>
        </w:rPr>
        <w:t>»</w:t>
      </w:r>
      <w:r>
        <w:rPr>
          <w:rtl/>
        </w:rPr>
        <w:t>.</w:t>
      </w:r>
    </w:p>
    <w:p w:rsidR="006F739F" w:rsidRDefault="006F739F" w:rsidP="00D8721B">
      <w:pPr>
        <w:pStyle w:val="Heading2Center"/>
      </w:pPr>
      <w:bookmarkStart w:id="714" w:name="_Toc531284243"/>
      <w:bookmarkStart w:id="715" w:name="_Toc531287101"/>
      <w:r>
        <w:rPr>
          <w:rtl/>
        </w:rPr>
        <w:t xml:space="preserve">في ذكرى ميلاد الإمام الحسين </w:t>
      </w:r>
      <w:r w:rsidRPr="005E607E">
        <w:rPr>
          <w:rStyle w:val="libAlaemChar"/>
          <w:rtl/>
        </w:rPr>
        <w:t>عليه‌السلام</w:t>
      </w:r>
      <w:bookmarkEnd w:id="714"/>
      <w:bookmarkEnd w:id="715"/>
    </w:p>
    <w:p w:rsidR="008406C4" w:rsidRDefault="006F739F" w:rsidP="00D8721B">
      <w:pPr>
        <w:pStyle w:val="libNormal"/>
        <w:rPr>
          <w:rtl/>
        </w:rPr>
      </w:pPr>
      <w:r>
        <w:rPr>
          <w:rtl/>
        </w:rPr>
        <w:t xml:space="preserve">هذه الليلة ليلة ميلاد الإمام أبي عبد الله الحسين سبط رسول الله </w:t>
      </w:r>
      <w:r w:rsidRPr="00201CCF">
        <w:rPr>
          <w:rStyle w:val="libAlaemChar"/>
          <w:rtl/>
        </w:rPr>
        <w:t>صلى‌الله‌عليه‌وآله</w:t>
      </w:r>
      <w:r>
        <w:rPr>
          <w:rtl/>
        </w:rPr>
        <w:t xml:space="preserve"> فبهذه المناسبة أنقل هذا الخبر الذي رواه</w:t>
      </w:r>
      <w:r w:rsidR="00D8721B">
        <w:rPr>
          <w:rFonts w:hint="cs"/>
          <w:rtl/>
        </w:rPr>
        <w:t>ُ</w:t>
      </w:r>
      <w:r>
        <w:rPr>
          <w:rtl/>
        </w:rPr>
        <w:t xml:space="preserve"> جمع من المحدثين والعلماء منهم شيخ الإسلام الحمويني في فرائد السمطين:ج 2</w:t>
      </w:r>
      <w:r w:rsidR="00D8721B">
        <w:rPr>
          <w:rFonts w:hint="cs"/>
          <w:rtl/>
        </w:rPr>
        <w:t>/</w:t>
      </w:r>
      <w:r>
        <w:rPr>
          <w:rtl/>
        </w:rPr>
        <w:t>151، تحت رقم 446، وهو من أعلامكم وكبار علمائكم، وأنقل منه الخبر</w:t>
      </w:r>
    </w:p>
    <w:p w:rsidR="006F739F" w:rsidRDefault="006F739F" w:rsidP="00D96FAA">
      <w:pPr>
        <w:pStyle w:val="libNormal"/>
      </w:pPr>
      <w:r>
        <w:rPr>
          <w:rtl/>
        </w:rPr>
        <w:br w:type="page"/>
      </w:r>
    </w:p>
    <w:p w:rsidR="008406C4" w:rsidRDefault="006F739F" w:rsidP="00D8721B">
      <w:pPr>
        <w:pStyle w:val="libNormal0"/>
        <w:rPr>
          <w:rtl/>
        </w:rPr>
      </w:pPr>
      <w:r>
        <w:rPr>
          <w:rtl/>
        </w:rPr>
        <w:lastRenderedPageBreak/>
        <w:t xml:space="preserve">بسنده عن ليث بن أبي سليم عن مجاهد عن ابن عباس قال: سمعت رسول الله </w:t>
      </w:r>
      <w:r w:rsidRPr="00201CCF">
        <w:rPr>
          <w:rStyle w:val="libAlaemChar"/>
          <w:rtl/>
        </w:rPr>
        <w:t>صلى‌الله‌عليه‌وآله</w:t>
      </w:r>
      <w:r>
        <w:rPr>
          <w:rtl/>
        </w:rPr>
        <w:t xml:space="preserve"> يقول: إن</w:t>
      </w:r>
      <w:r w:rsidR="00D8721B">
        <w:rPr>
          <w:rFonts w:hint="cs"/>
          <w:rtl/>
        </w:rPr>
        <w:t>ّ</w:t>
      </w:r>
      <w:r>
        <w:rPr>
          <w:rtl/>
        </w:rPr>
        <w:t xml:space="preserve"> لله تبارك و تعالى م</w:t>
      </w:r>
      <w:r w:rsidR="00D8721B">
        <w:rPr>
          <w:rFonts w:hint="cs"/>
          <w:rtl/>
        </w:rPr>
        <w:t>َ</w:t>
      </w:r>
      <w:r>
        <w:rPr>
          <w:rtl/>
        </w:rPr>
        <w:t>ل</w:t>
      </w:r>
      <w:r w:rsidR="00D8721B">
        <w:rPr>
          <w:rFonts w:hint="cs"/>
          <w:rtl/>
        </w:rPr>
        <w:t>َ</w:t>
      </w:r>
      <w:r>
        <w:rPr>
          <w:rtl/>
        </w:rPr>
        <w:t>كا</w:t>
      </w:r>
      <w:r w:rsidR="00D8721B">
        <w:rPr>
          <w:rFonts w:hint="cs"/>
          <w:rtl/>
        </w:rPr>
        <w:t>ً</w:t>
      </w:r>
      <w:r>
        <w:rPr>
          <w:rtl/>
        </w:rPr>
        <w:t xml:space="preserve"> ي</w:t>
      </w:r>
      <w:r w:rsidR="00D8721B">
        <w:rPr>
          <w:rFonts w:hint="cs"/>
          <w:rtl/>
        </w:rPr>
        <w:t>ُ</w:t>
      </w:r>
      <w:r>
        <w:rPr>
          <w:rtl/>
        </w:rPr>
        <w:t>قال له دردائيل فسل</w:t>
      </w:r>
      <w:r w:rsidR="00D8721B">
        <w:rPr>
          <w:rFonts w:hint="cs"/>
          <w:rtl/>
        </w:rPr>
        <w:t>َ</w:t>
      </w:r>
      <w:r>
        <w:rPr>
          <w:rtl/>
        </w:rPr>
        <w:t>ب</w:t>
      </w:r>
      <w:r w:rsidR="00D8721B">
        <w:rPr>
          <w:rFonts w:hint="cs"/>
          <w:rtl/>
        </w:rPr>
        <w:t>َ</w:t>
      </w:r>
      <w:r>
        <w:rPr>
          <w:rtl/>
        </w:rPr>
        <w:t xml:space="preserve"> الله أجنحته ... فلم</w:t>
      </w:r>
      <w:r w:rsidR="00D8721B">
        <w:rPr>
          <w:rFonts w:hint="cs"/>
          <w:rtl/>
        </w:rPr>
        <w:t>ّ</w:t>
      </w:r>
      <w:r>
        <w:rPr>
          <w:rtl/>
        </w:rPr>
        <w:t>ا ولد الحسي</w:t>
      </w:r>
      <w:r w:rsidR="00D8721B">
        <w:rPr>
          <w:rFonts w:hint="cs"/>
          <w:rtl/>
        </w:rPr>
        <w:t>ْ</w:t>
      </w:r>
      <w:r>
        <w:rPr>
          <w:rtl/>
        </w:rPr>
        <w:t xml:space="preserve">ن </w:t>
      </w:r>
      <w:r w:rsidRPr="00201CCF">
        <w:rPr>
          <w:rStyle w:val="libAlaemChar"/>
          <w:rtl/>
        </w:rPr>
        <w:t>عليه‌السلام</w:t>
      </w:r>
      <w:r>
        <w:rPr>
          <w:rtl/>
        </w:rPr>
        <w:t xml:space="preserve"> أوحى الله تعالى إلى مالك خازن النار</w:t>
      </w:r>
      <w:r w:rsidR="00D8721B">
        <w:rPr>
          <w:rFonts w:hint="cs"/>
          <w:rtl/>
        </w:rPr>
        <w:t>:</w:t>
      </w:r>
      <w:r>
        <w:rPr>
          <w:rtl/>
        </w:rPr>
        <w:t xml:space="preserve"> أن</w:t>
      </w:r>
      <w:r w:rsidR="00D8721B">
        <w:rPr>
          <w:rFonts w:hint="cs"/>
          <w:rtl/>
        </w:rPr>
        <w:t>ْ</w:t>
      </w:r>
      <w:r>
        <w:rPr>
          <w:rtl/>
        </w:rPr>
        <w:t xml:space="preserve"> أخ</w:t>
      </w:r>
      <w:r w:rsidR="00D8721B">
        <w:rPr>
          <w:rFonts w:hint="cs"/>
          <w:rtl/>
        </w:rPr>
        <w:t>ْ</w:t>
      </w:r>
      <w:r>
        <w:rPr>
          <w:rtl/>
        </w:rPr>
        <w:t>م</w:t>
      </w:r>
      <w:r w:rsidR="00D8721B">
        <w:rPr>
          <w:rFonts w:hint="cs"/>
          <w:rtl/>
        </w:rPr>
        <w:t>ِ</w:t>
      </w:r>
      <w:r>
        <w:rPr>
          <w:rtl/>
        </w:rPr>
        <w:t>د النيران عن أهلها لكرامة مولود</w:t>
      </w:r>
      <w:r w:rsidR="00D8721B">
        <w:rPr>
          <w:rFonts w:hint="cs"/>
          <w:rtl/>
        </w:rPr>
        <w:t>ٍ</w:t>
      </w:r>
      <w:r>
        <w:rPr>
          <w:rtl/>
        </w:rPr>
        <w:t xml:space="preserve"> ولد لمحمد </w:t>
      </w:r>
      <w:r w:rsidR="00D8721B" w:rsidRPr="00201CCF">
        <w:rPr>
          <w:rStyle w:val="libAlaemChar"/>
          <w:rtl/>
        </w:rPr>
        <w:t>صلى‌الله‌عليه‌وآله</w:t>
      </w:r>
      <w:r w:rsidR="00D8721B">
        <w:rPr>
          <w:rtl/>
        </w:rPr>
        <w:t xml:space="preserve"> </w:t>
      </w:r>
      <w:r>
        <w:rPr>
          <w:rtl/>
        </w:rPr>
        <w:t>في دار الدنيا، و أوحى إلى رضوان خازن الجنان أن</w:t>
      </w:r>
      <w:r w:rsidR="00D8721B">
        <w:rPr>
          <w:rFonts w:hint="cs"/>
          <w:rtl/>
        </w:rPr>
        <w:t>ْ</w:t>
      </w:r>
      <w:r>
        <w:rPr>
          <w:rtl/>
        </w:rPr>
        <w:t xml:space="preserve"> زخرف الجنان و طي</w:t>
      </w:r>
      <w:r w:rsidR="00D8721B">
        <w:rPr>
          <w:rFonts w:hint="cs"/>
          <w:rtl/>
        </w:rPr>
        <w:t>ّ</w:t>
      </w:r>
      <w:r>
        <w:rPr>
          <w:rtl/>
        </w:rPr>
        <w:t>بها لكرامة مولد و</w:t>
      </w:r>
      <w:r w:rsidR="00D8721B">
        <w:rPr>
          <w:rFonts w:hint="cs"/>
          <w:rtl/>
        </w:rPr>
        <w:t>ُ</w:t>
      </w:r>
      <w:r>
        <w:rPr>
          <w:rtl/>
        </w:rPr>
        <w:t>لد لمحم</w:t>
      </w:r>
      <w:r w:rsidR="00D8721B">
        <w:rPr>
          <w:rFonts w:hint="cs"/>
          <w:rtl/>
        </w:rPr>
        <w:t>ّ</w:t>
      </w:r>
      <w:r>
        <w:rPr>
          <w:rtl/>
        </w:rPr>
        <w:t xml:space="preserve">د </w:t>
      </w:r>
      <w:r w:rsidRPr="00201CCF">
        <w:rPr>
          <w:rStyle w:val="libAlaemChar"/>
          <w:rtl/>
        </w:rPr>
        <w:t>صلى‌الله‌عليه‌وآله</w:t>
      </w:r>
      <w:r>
        <w:rPr>
          <w:rtl/>
        </w:rPr>
        <w:t xml:space="preserve"> في دار الدنيا، و أوحى الله إلى الملائكة أن قوموا صفوفا</w:t>
      </w:r>
      <w:r w:rsidR="00D8721B">
        <w:rPr>
          <w:rFonts w:hint="cs"/>
          <w:rtl/>
        </w:rPr>
        <w:t>ً</w:t>
      </w:r>
      <w:r>
        <w:rPr>
          <w:rtl/>
        </w:rPr>
        <w:t xml:space="preserve"> بالتسبيح و التحميد و التمجيد و التكبير لكرامة مولود</w:t>
      </w:r>
      <w:r w:rsidR="00D8721B">
        <w:rPr>
          <w:rFonts w:hint="cs"/>
          <w:rtl/>
        </w:rPr>
        <w:t>ٍ</w:t>
      </w:r>
      <w:r>
        <w:rPr>
          <w:rtl/>
        </w:rPr>
        <w:t xml:space="preserve"> و</w:t>
      </w:r>
      <w:r w:rsidR="00D8721B">
        <w:rPr>
          <w:rFonts w:hint="cs"/>
          <w:rtl/>
        </w:rPr>
        <w:t>ُ</w:t>
      </w:r>
      <w:r>
        <w:rPr>
          <w:rtl/>
        </w:rPr>
        <w:t>لد لمحم</w:t>
      </w:r>
      <w:r w:rsidR="00D8721B">
        <w:rPr>
          <w:rFonts w:hint="cs"/>
          <w:rtl/>
        </w:rPr>
        <w:t>ّ</w:t>
      </w:r>
      <w:r>
        <w:rPr>
          <w:rtl/>
        </w:rPr>
        <w:t>د</w:t>
      </w:r>
      <w:r w:rsidR="00D8721B">
        <w:rPr>
          <w:rFonts w:hint="cs"/>
          <w:rtl/>
        </w:rPr>
        <w:t>ٍ</w:t>
      </w:r>
      <w:r>
        <w:rPr>
          <w:rtl/>
        </w:rPr>
        <w:t xml:space="preserve"> </w:t>
      </w:r>
      <w:r w:rsidRPr="00201CCF">
        <w:rPr>
          <w:rStyle w:val="libAlaemChar"/>
          <w:rtl/>
        </w:rPr>
        <w:t>صلى‌الله‌عليه‌وآله</w:t>
      </w:r>
      <w:r>
        <w:rPr>
          <w:rtl/>
        </w:rPr>
        <w:t xml:space="preserve"> في دار الدنيا و أوحى الله عز و جل إلى جبرئيل </w:t>
      </w:r>
      <w:r w:rsidRPr="00201CCF">
        <w:rPr>
          <w:rStyle w:val="libAlaemChar"/>
          <w:rtl/>
        </w:rPr>
        <w:t>عليه‌السلام</w:t>
      </w:r>
      <w:r>
        <w:rPr>
          <w:rtl/>
        </w:rPr>
        <w:t xml:space="preserve"> أن</w:t>
      </w:r>
      <w:r w:rsidR="00D8721B">
        <w:rPr>
          <w:rFonts w:hint="cs"/>
          <w:rtl/>
        </w:rPr>
        <w:t>ْ</w:t>
      </w:r>
      <w:r>
        <w:rPr>
          <w:rtl/>
        </w:rPr>
        <w:t xml:space="preserve"> اهبط إلى نبيي محمد </w:t>
      </w:r>
      <w:r w:rsidRPr="00201CCF">
        <w:rPr>
          <w:rStyle w:val="libAlaemChar"/>
          <w:rtl/>
        </w:rPr>
        <w:t>صلى‌الله‌عليه‌وآله</w:t>
      </w:r>
      <w:r>
        <w:rPr>
          <w:rtl/>
        </w:rPr>
        <w:t xml:space="preserve"> في ألف ق</w:t>
      </w:r>
      <w:r w:rsidR="00D8721B">
        <w:rPr>
          <w:rFonts w:hint="cs"/>
          <w:rtl/>
        </w:rPr>
        <w:t>َ</w:t>
      </w:r>
      <w:r>
        <w:rPr>
          <w:rtl/>
        </w:rPr>
        <w:t>بيل من الملائكة ... أن</w:t>
      </w:r>
      <w:r w:rsidR="00D8721B">
        <w:rPr>
          <w:rFonts w:hint="cs"/>
          <w:rtl/>
        </w:rPr>
        <w:t>ْ</w:t>
      </w:r>
      <w:r>
        <w:rPr>
          <w:rtl/>
        </w:rPr>
        <w:t xml:space="preserve"> </w:t>
      </w:r>
      <w:r w:rsidR="00D8721B">
        <w:rPr>
          <w:rFonts w:hint="cs"/>
          <w:rtl/>
        </w:rPr>
        <w:t>ي</w:t>
      </w:r>
      <w:r>
        <w:rPr>
          <w:rtl/>
        </w:rPr>
        <w:t>هن</w:t>
      </w:r>
      <w:r w:rsidR="00D8721B">
        <w:rPr>
          <w:rFonts w:hint="cs"/>
          <w:rtl/>
        </w:rPr>
        <w:t>ِّ</w:t>
      </w:r>
      <w:r>
        <w:rPr>
          <w:rtl/>
        </w:rPr>
        <w:t>ئوا محمدا</w:t>
      </w:r>
      <w:r w:rsidR="00D8721B">
        <w:rPr>
          <w:rFonts w:hint="cs"/>
          <w:rtl/>
        </w:rPr>
        <w:t>ً</w:t>
      </w:r>
      <w:r>
        <w:rPr>
          <w:rtl/>
        </w:rPr>
        <w:t xml:space="preserve"> </w:t>
      </w:r>
      <w:r w:rsidRPr="00201CCF">
        <w:rPr>
          <w:rStyle w:val="libAlaemChar"/>
          <w:rtl/>
        </w:rPr>
        <w:t>صلى‌الله‌عليه‌وآله</w:t>
      </w:r>
      <w:r w:rsidR="00D8721B">
        <w:rPr>
          <w:rtl/>
        </w:rPr>
        <w:t xml:space="preserve"> بمولوده</w:t>
      </w:r>
      <w:r w:rsidR="00D8721B">
        <w:rPr>
          <w:rFonts w:hint="cs"/>
          <w:rtl/>
        </w:rPr>
        <w:t xml:space="preserve">. </w:t>
      </w:r>
      <w:r>
        <w:rPr>
          <w:rtl/>
        </w:rPr>
        <w:t>و أخبره إن</w:t>
      </w:r>
      <w:r w:rsidR="00D8721B">
        <w:rPr>
          <w:rFonts w:hint="cs"/>
          <w:rtl/>
        </w:rPr>
        <w:t>ّ</w:t>
      </w:r>
      <w:r>
        <w:rPr>
          <w:rtl/>
        </w:rPr>
        <w:t>ي قد سم</w:t>
      </w:r>
      <w:r w:rsidR="00D8721B">
        <w:rPr>
          <w:rFonts w:hint="cs"/>
          <w:rtl/>
        </w:rPr>
        <w:t>ّ</w:t>
      </w:r>
      <w:r>
        <w:rPr>
          <w:rtl/>
        </w:rPr>
        <w:t>يته الحسين فهن</w:t>
      </w:r>
      <w:r w:rsidR="00D8721B">
        <w:rPr>
          <w:rFonts w:hint="cs"/>
          <w:rtl/>
        </w:rPr>
        <w:t>ِّ</w:t>
      </w:r>
      <w:r>
        <w:rPr>
          <w:rtl/>
        </w:rPr>
        <w:t>ئ</w:t>
      </w:r>
      <w:r w:rsidR="00D8721B">
        <w:rPr>
          <w:rFonts w:hint="cs"/>
          <w:rtl/>
        </w:rPr>
        <w:t>ْ</w:t>
      </w:r>
      <w:r>
        <w:rPr>
          <w:rtl/>
        </w:rPr>
        <w:t>ه و ع</w:t>
      </w:r>
      <w:r w:rsidR="00D8721B">
        <w:rPr>
          <w:rFonts w:hint="cs"/>
          <w:rtl/>
        </w:rPr>
        <w:t>َ</w:t>
      </w:r>
      <w:r>
        <w:rPr>
          <w:rtl/>
        </w:rPr>
        <w:t>ز</w:t>
      </w:r>
      <w:r w:rsidR="00D8721B">
        <w:rPr>
          <w:rFonts w:hint="cs"/>
          <w:rtl/>
        </w:rPr>
        <w:t>ِّ</w:t>
      </w:r>
      <w:r>
        <w:rPr>
          <w:rtl/>
        </w:rPr>
        <w:t>ه و قل له: يا محمد يقتله شر</w:t>
      </w:r>
      <w:r w:rsidR="00D8721B">
        <w:rPr>
          <w:rFonts w:hint="cs"/>
          <w:rtl/>
        </w:rPr>
        <w:t>ّ</w:t>
      </w:r>
      <w:r w:rsidR="00D8721B">
        <w:rPr>
          <w:rtl/>
        </w:rPr>
        <w:t>ا</w:t>
      </w:r>
      <w:r>
        <w:rPr>
          <w:rtl/>
        </w:rPr>
        <w:t xml:space="preserve"> أم</w:t>
      </w:r>
      <w:r w:rsidR="00D8721B">
        <w:rPr>
          <w:rFonts w:hint="cs"/>
          <w:rtl/>
        </w:rPr>
        <w:t>ّ</w:t>
      </w:r>
      <w:r>
        <w:rPr>
          <w:rtl/>
        </w:rPr>
        <w:t>تك ... فويل</w:t>
      </w:r>
      <w:r w:rsidR="00D8721B">
        <w:rPr>
          <w:rFonts w:hint="cs"/>
          <w:rtl/>
        </w:rPr>
        <w:t>ٌ</w:t>
      </w:r>
      <w:r>
        <w:rPr>
          <w:rtl/>
        </w:rPr>
        <w:t xml:space="preserve"> للقاتل و ويل للسائق و ويل للقائد.</w:t>
      </w:r>
    </w:p>
    <w:p w:rsidR="008406C4" w:rsidRDefault="006F739F" w:rsidP="006F739F">
      <w:pPr>
        <w:pStyle w:val="libNormal"/>
        <w:rPr>
          <w:rtl/>
        </w:rPr>
      </w:pPr>
      <w:r>
        <w:rPr>
          <w:rtl/>
        </w:rPr>
        <w:t>قاتل الحسين أنا منه بري ء و هو من</w:t>
      </w:r>
      <w:r w:rsidR="00D8721B">
        <w:rPr>
          <w:rFonts w:hint="cs"/>
          <w:rtl/>
        </w:rPr>
        <w:t>ّ</w:t>
      </w:r>
      <w:r>
        <w:rPr>
          <w:rtl/>
        </w:rPr>
        <w:t xml:space="preserve">ي بري ء لأنه لا يأتي يوم القيامة </w:t>
      </w:r>
      <w:r w:rsidR="00D8721B">
        <w:rPr>
          <w:rFonts w:hint="cs"/>
          <w:rtl/>
        </w:rPr>
        <w:t xml:space="preserve">أحدٌ من المجرمين </w:t>
      </w:r>
      <w:r>
        <w:rPr>
          <w:rtl/>
        </w:rPr>
        <w:t>إل</w:t>
      </w:r>
      <w:r w:rsidR="00D8721B">
        <w:rPr>
          <w:rFonts w:hint="cs"/>
          <w:rtl/>
        </w:rPr>
        <w:t>ّ</w:t>
      </w:r>
      <w:r>
        <w:rPr>
          <w:rtl/>
        </w:rPr>
        <w:t>ا و قاتل الحسين أعظم جرما</w:t>
      </w:r>
      <w:r w:rsidR="00D8721B">
        <w:rPr>
          <w:rFonts w:hint="cs"/>
          <w:rtl/>
        </w:rPr>
        <w:t>ً</w:t>
      </w:r>
      <w:r>
        <w:rPr>
          <w:rtl/>
        </w:rPr>
        <w:t xml:space="preserve"> منه، قاتل الحسين يدخل النار يوم القيامة مع الذين يزعمون أن</w:t>
      </w:r>
      <w:r w:rsidR="00D8721B">
        <w:rPr>
          <w:rFonts w:hint="cs"/>
          <w:rtl/>
        </w:rPr>
        <w:t>ّ</w:t>
      </w:r>
      <w:r>
        <w:rPr>
          <w:rtl/>
        </w:rPr>
        <w:t xml:space="preserve"> مع الله إلها</w:t>
      </w:r>
      <w:r w:rsidR="00D8721B">
        <w:rPr>
          <w:rFonts w:hint="cs"/>
          <w:rtl/>
        </w:rPr>
        <w:t>ً</w:t>
      </w:r>
      <w:r>
        <w:rPr>
          <w:rtl/>
        </w:rPr>
        <w:t xml:space="preserve"> آخر</w:t>
      </w:r>
      <w:r w:rsidR="005402F3">
        <w:rPr>
          <w:rtl/>
        </w:rPr>
        <w:t xml:space="preserve">، و النار أشوق إلى قاتل الحسين </w:t>
      </w:r>
      <w:r>
        <w:rPr>
          <w:rtl/>
        </w:rPr>
        <w:t xml:space="preserve">من </w:t>
      </w:r>
      <w:r w:rsidR="005402F3">
        <w:rPr>
          <w:rFonts w:hint="cs"/>
          <w:rtl/>
        </w:rPr>
        <w:t xml:space="preserve">الجنّة إلىْ مَنْ </w:t>
      </w:r>
      <w:r>
        <w:rPr>
          <w:rtl/>
        </w:rPr>
        <w:t>أطاع الله.</w:t>
      </w:r>
    </w:p>
    <w:p w:rsidR="008406C4" w:rsidRDefault="006F739F" w:rsidP="005402F3">
      <w:pPr>
        <w:pStyle w:val="libNormal"/>
        <w:rPr>
          <w:rtl/>
        </w:rPr>
      </w:pPr>
      <w:r>
        <w:rPr>
          <w:rtl/>
        </w:rPr>
        <w:t>فهبط</w:t>
      </w:r>
      <w:r w:rsidR="005402F3">
        <w:rPr>
          <w:rFonts w:hint="cs"/>
          <w:rtl/>
        </w:rPr>
        <w:t>َ</w:t>
      </w:r>
      <w:r>
        <w:rPr>
          <w:rtl/>
        </w:rPr>
        <w:t xml:space="preserve"> جبرئيل على النبي </w:t>
      </w:r>
      <w:r w:rsidRPr="00201CCF">
        <w:rPr>
          <w:rStyle w:val="libAlaemChar"/>
          <w:rtl/>
        </w:rPr>
        <w:t>صلى‌الله‌عليه‌وآله</w:t>
      </w:r>
      <w:r>
        <w:rPr>
          <w:rtl/>
        </w:rPr>
        <w:t xml:space="preserve"> فهن</w:t>
      </w:r>
      <w:r w:rsidR="005402F3">
        <w:rPr>
          <w:rFonts w:hint="cs"/>
          <w:rtl/>
        </w:rPr>
        <w:t>ّ</w:t>
      </w:r>
      <w:r>
        <w:rPr>
          <w:rtl/>
        </w:rPr>
        <w:t>أه كما أمره الله عز و جل و عز</w:t>
      </w:r>
      <w:r w:rsidR="005402F3">
        <w:rPr>
          <w:rFonts w:hint="cs"/>
          <w:rtl/>
        </w:rPr>
        <w:t>ّ</w:t>
      </w:r>
      <w:r>
        <w:rPr>
          <w:rtl/>
        </w:rPr>
        <w:t xml:space="preserve">اه، فقال النبي </w:t>
      </w:r>
      <w:r w:rsidRPr="00201CCF">
        <w:rPr>
          <w:rStyle w:val="libAlaemChar"/>
          <w:rtl/>
        </w:rPr>
        <w:t>صلى‌الله‌عليه‌وآله</w:t>
      </w:r>
      <w:r>
        <w:rPr>
          <w:rtl/>
        </w:rPr>
        <w:t>: أت</w:t>
      </w:r>
      <w:r w:rsidR="005402F3">
        <w:rPr>
          <w:rFonts w:hint="cs"/>
          <w:rtl/>
        </w:rPr>
        <w:t>َ</w:t>
      </w:r>
      <w:r>
        <w:rPr>
          <w:rtl/>
        </w:rPr>
        <w:t>ق</w:t>
      </w:r>
      <w:r w:rsidR="005402F3">
        <w:rPr>
          <w:rFonts w:hint="cs"/>
          <w:rtl/>
        </w:rPr>
        <w:t>ْ</w:t>
      </w:r>
      <w:r>
        <w:rPr>
          <w:rtl/>
        </w:rPr>
        <w:t>ت</w:t>
      </w:r>
      <w:r w:rsidR="005402F3">
        <w:rPr>
          <w:rFonts w:hint="cs"/>
          <w:rtl/>
        </w:rPr>
        <w:t>ُ</w:t>
      </w:r>
      <w:r>
        <w:rPr>
          <w:rtl/>
        </w:rPr>
        <w:t>ل</w:t>
      </w:r>
      <w:r w:rsidR="005402F3">
        <w:rPr>
          <w:rFonts w:hint="cs"/>
          <w:rtl/>
        </w:rPr>
        <w:t>ُ</w:t>
      </w:r>
      <w:r>
        <w:rPr>
          <w:rtl/>
        </w:rPr>
        <w:t>ه أم</w:t>
      </w:r>
      <w:r w:rsidR="005402F3">
        <w:rPr>
          <w:rFonts w:hint="cs"/>
          <w:rtl/>
        </w:rPr>
        <w:t>ّ</w:t>
      </w:r>
      <w:r>
        <w:rPr>
          <w:rtl/>
        </w:rPr>
        <w:t xml:space="preserve">تي؟ قال: نعم ... فقال </w:t>
      </w:r>
      <w:r w:rsidRPr="00201CCF">
        <w:rPr>
          <w:rStyle w:val="libAlaemChar"/>
          <w:rtl/>
        </w:rPr>
        <w:t>صلى‌الله‌عليه‌وآله</w:t>
      </w:r>
      <w:r>
        <w:rPr>
          <w:rtl/>
        </w:rPr>
        <w:t>: ما هؤلاء بأم</w:t>
      </w:r>
      <w:r w:rsidR="005402F3">
        <w:rPr>
          <w:rFonts w:hint="cs"/>
          <w:rtl/>
        </w:rPr>
        <w:t>ّ</w:t>
      </w:r>
      <w:r>
        <w:rPr>
          <w:rtl/>
        </w:rPr>
        <w:t>تي، أنا بري ء منهم، و الله</w:t>
      </w:r>
      <w:r w:rsidR="005402F3">
        <w:rPr>
          <w:rFonts w:hint="cs"/>
          <w:rtl/>
        </w:rPr>
        <w:t>ُ</w:t>
      </w:r>
      <w:r>
        <w:rPr>
          <w:rtl/>
        </w:rPr>
        <w:t xml:space="preserve"> بري ء منهم، قال جبرئيل: و أنا بري ء منهم.</w:t>
      </w:r>
    </w:p>
    <w:p w:rsidR="008406C4" w:rsidRDefault="006F739F" w:rsidP="00D8721B">
      <w:pPr>
        <w:pStyle w:val="libNormal"/>
        <w:rPr>
          <w:rtl/>
        </w:rPr>
      </w:pPr>
      <w:r>
        <w:rPr>
          <w:rtl/>
        </w:rPr>
        <w:t xml:space="preserve">فدخل النبي </w:t>
      </w:r>
      <w:r w:rsidR="00D8721B" w:rsidRPr="00201CCF">
        <w:rPr>
          <w:rStyle w:val="libAlaemChar"/>
          <w:rtl/>
        </w:rPr>
        <w:t>صلى‌الله‌عليه‌وآله</w:t>
      </w:r>
      <w:r w:rsidR="00D8721B">
        <w:rPr>
          <w:rtl/>
        </w:rPr>
        <w:t xml:space="preserve"> </w:t>
      </w:r>
      <w:r>
        <w:rPr>
          <w:rtl/>
        </w:rPr>
        <w:t xml:space="preserve">على فاطمة </w:t>
      </w:r>
      <w:r w:rsidRPr="00201CCF">
        <w:rPr>
          <w:rStyle w:val="libAlaemChar"/>
          <w:rtl/>
        </w:rPr>
        <w:t>عليه‌السلام</w:t>
      </w:r>
      <w:r>
        <w:rPr>
          <w:rtl/>
        </w:rPr>
        <w:t xml:space="preserve"> فهن</w:t>
      </w:r>
      <w:r w:rsidR="005402F3">
        <w:rPr>
          <w:rFonts w:hint="cs"/>
          <w:rtl/>
        </w:rPr>
        <w:t>ّ</w:t>
      </w:r>
      <w:r>
        <w:rPr>
          <w:rtl/>
        </w:rPr>
        <w:t>أها و عز</w:t>
      </w:r>
      <w:r w:rsidR="005402F3">
        <w:rPr>
          <w:rFonts w:hint="cs"/>
          <w:rtl/>
        </w:rPr>
        <w:t>ّ</w:t>
      </w:r>
      <w:r>
        <w:rPr>
          <w:rtl/>
        </w:rPr>
        <w:t xml:space="preserve">اها، فبكت فاطمة </w:t>
      </w:r>
      <w:r w:rsidRPr="00201CCF">
        <w:rPr>
          <w:rStyle w:val="libAlaemChar"/>
          <w:rtl/>
        </w:rPr>
        <w:t>عليه‌السلام</w:t>
      </w:r>
      <w:r>
        <w:rPr>
          <w:rtl/>
        </w:rPr>
        <w:t xml:space="preserve"> ثمّ قالت: يا ليتني لم أ</w:t>
      </w:r>
      <w:r w:rsidR="005402F3">
        <w:rPr>
          <w:rFonts w:hint="cs"/>
          <w:rtl/>
        </w:rPr>
        <w:t>َ</w:t>
      </w:r>
      <w:r>
        <w:rPr>
          <w:rtl/>
        </w:rPr>
        <w:t>ل</w:t>
      </w:r>
      <w:r w:rsidR="005402F3">
        <w:rPr>
          <w:rFonts w:hint="cs"/>
          <w:rtl/>
        </w:rPr>
        <w:t>ِ</w:t>
      </w:r>
      <w:r>
        <w:rPr>
          <w:rtl/>
        </w:rPr>
        <w:t>د</w:t>
      </w:r>
      <w:r w:rsidR="005402F3">
        <w:rPr>
          <w:rFonts w:hint="cs"/>
          <w:rtl/>
        </w:rPr>
        <w:t>ْ</w:t>
      </w:r>
      <w:r>
        <w:rPr>
          <w:rtl/>
        </w:rPr>
        <w:t>ه</w:t>
      </w:r>
      <w:r w:rsidR="005402F3">
        <w:rPr>
          <w:rFonts w:hint="cs"/>
          <w:rtl/>
        </w:rPr>
        <w:t>ُ</w:t>
      </w:r>
      <w:r>
        <w:rPr>
          <w:rtl/>
        </w:rPr>
        <w:t xml:space="preserve">. قاتل الحسين في النار. فقال النبي </w:t>
      </w:r>
      <w:r w:rsidRPr="00201CCF">
        <w:rPr>
          <w:rStyle w:val="libAlaemChar"/>
          <w:rtl/>
        </w:rPr>
        <w:t>صلى‌الله‌عليه‌وآله</w:t>
      </w:r>
      <w:r>
        <w:rPr>
          <w:rtl/>
        </w:rPr>
        <w:t>:</w:t>
      </w:r>
    </w:p>
    <w:p w:rsidR="006F739F" w:rsidRDefault="006F739F" w:rsidP="00D96FAA">
      <w:pPr>
        <w:pStyle w:val="libNormal"/>
      </w:pPr>
      <w:r>
        <w:rPr>
          <w:rtl/>
        </w:rPr>
        <w:br w:type="page"/>
      </w:r>
    </w:p>
    <w:p w:rsidR="008406C4" w:rsidRDefault="006F739F" w:rsidP="005402F3">
      <w:pPr>
        <w:pStyle w:val="libNormal0"/>
        <w:rPr>
          <w:rtl/>
        </w:rPr>
      </w:pPr>
      <w:r>
        <w:rPr>
          <w:rtl/>
        </w:rPr>
        <w:lastRenderedPageBreak/>
        <w:t>و أنا أشهد بذلك يا فاطمة، و لكن</w:t>
      </w:r>
      <w:r w:rsidR="005402F3">
        <w:rPr>
          <w:rFonts w:hint="cs"/>
          <w:rtl/>
        </w:rPr>
        <w:t>ّ</w:t>
      </w:r>
      <w:r>
        <w:rPr>
          <w:rtl/>
        </w:rPr>
        <w:t>ه لا ي</w:t>
      </w:r>
      <w:r w:rsidR="005402F3">
        <w:rPr>
          <w:rFonts w:hint="cs"/>
          <w:rtl/>
        </w:rPr>
        <w:t>ُ</w:t>
      </w:r>
      <w:r>
        <w:rPr>
          <w:rtl/>
        </w:rPr>
        <w:t>قت</w:t>
      </w:r>
      <w:r w:rsidR="005402F3">
        <w:rPr>
          <w:rFonts w:hint="cs"/>
          <w:rtl/>
        </w:rPr>
        <w:t>َ</w:t>
      </w:r>
      <w:r w:rsidR="005402F3">
        <w:rPr>
          <w:rtl/>
        </w:rPr>
        <w:t>ل حت</w:t>
      </w:r>
      <w:r>
        <w:rPr>
          <w:rtl/>
        </w:rPr>
        <w:t>ى يكون إماما</w:t>
      </w:r>
      <w:r w:rsidR="005402F3">
        <w:rPr>
          <w:rFonts w:hint="cs"/>
          <w:rtl/>
        </w:rPr>
        <w:t>ً</w:t>
      </w:r>
      <w:r>
        <w:rPr>
          <w:rtl/>
        </w:rPr>
        <w:t>، يكون منه الأئمة الهادية هم: الهادي علي</w:t>
      </w:r>
      <w:r w:rsidR="005402F3">
        <w:rPr>
          <w:rFonts w:hint="cs"/>
          <w:rtl/>
        </w:rPr>
        <w:t>ٌ</w:t>
      </w:r>
      <w:r>
        <w:rPr>
          <w:rtl/>
        </w:rPr>
        <w:t xml:space="preserve"> - والمهتدي الحسن - والع</w:t>
      </w:r>
      <w:r w:rsidR="005402F3">
        <w:rPr>
          <w:rFonts w:hint="cs"/>
          <w:rtl/>
        </w:rPr>
        <w:t>َ</w:t>
      </w:r>
      <w:r>
        <w:rPr>
          <w:rtl/>
        </w:rPr>
        <w:t>د</w:t>
      </w:r>
      <w:r w:rsidR="005402F3">
        <w:rPr>
          <w:rFonts w:hint="cs"/>
          <w:rtl/>
        </w:rPr>
        <w:t>ْ</w:t>
      </w:r>
      <w:r>
        <w:rPr>
          <w:rtl/>
        </w:rPr>
        <w:t>ل الحسين والناصر علي</w:t>
      </w:r>
      <w:r w:rsidR="005402F3">
        <w:rPr>
          <w:rFonts w:hint="cs"/>
          <w:rtl/>
        </w:rPr>
        <w:t>ُ</w:t>
      </w:r>
      <w:r>
        <w:rPr>
          <w:rtl/>
        </w:rPr>
        <w:t xml:space="preserve"> بن الحسين - والس</w:t>
      </w:r>
      <w:r w:rsidR="005402F3">
        <w:rPr>
          <w:rFonts w:hint="cs"/>
          <w:rtl/>
        </w:rPr>
        <w:t>ّ</w:t>
      </w:r>
      <w:r>
        <w:rPr>
          <w:rtl/>
        </w:rPr>
        <w:t>ف</w:t>
      </w:r>
      <w:r w:rsidR="005402F3">
        <w:rPr>
          <w:rFonts w:hint="cs"/>
          <w:rtl/>
        </w:rPr>
        <w:t>ّ</w:t>
      </w:r>
      <w:r>
        <w:rPr>
          <w:rtl/>
        </w:rPr>
        <w:t>اح</w:t>
      </w:r>
      <w:r w:rsidRPr="000B0BDE">
        <w:rPr>
          <w:rStyle w:val="libFootnotenumChar"/>
          <w:rtl/>
        </w:rPr>
        <w:t>(1)</w:t>
      </w:r>
      <w:r>
        <w:rPr>
          <w:rtl/>
        </w:rPr>
        <w:t xml:space="preserve"> محمد بن علي، والنف</w:t>
      </w:r>
      <w:r w:rsidR="005402F3">
        <w:rPr>
          <w:rFonts w:hint="cs"/>
          <w:rtl/>
        </w:rPr>
        <w:t>ّ</w:t>
      </w:r>
      <w:r>
        <w:rPr>
          <w:rtl/>
        </w:rPr>
        <w:t>اع جعفر بن محمد - والأمين موسى بن جعفر - والمؤتمن علي</w:t>
      </w:r>
      <w:r w:rsidR="005402F3">
        <w:rPr>
          <w:rFonts w:hint="cs"/>
          <w:rtl/>
        </w:rPr>
        <w:t>ّ</w:t>
      </w:r>
      <w:r>
        <w:rPr>
          <w:rtl/>
        </w:rPr>
        <w:t xml:space="preserve"> بن موسى - والإمام محمد بن علي - والفع</w:t>
      </w:r>
      <w:r w:rsidR="005402F3">
        <w:rPr>
          <w:rFonts w:hint="cs"/>
          <w:rtl/>
        </w:rPr>
        <w:t>ّ</w:t>
      </w:r>
      <w:r>
        <w:rPr>
          <w:rtl/>
        </w:rPr>
        <w:t>ال علي بن محمد - والعل</w:t>
      </w:r>
      <w:r w:rsidR="005402F3">
        <w:rPr>
          <w:rFonts w:hint="cs"/>
          <w:rtl/>
        </w:rPr>
        <w:t>ّ</w:t>
      </w:r>
      <w:r>
        <w:rPr>
          <w:rtl/>
        </w:rPr>
        <w:t>ام الحسن بن علي - و م</w:t>
      </w:r>
      <w:r w:rsidR="005402F3">
        <w:rPr>
          <w:rFonts w:hint="cs"/>
          <w:rtl/>
        </w:rPr>
        <w:t>َ</w:t>
      </w:r>
      <w:r>
        <w:rPr>
          <w:rtl/>
        </w:rPr>
        <w:t>ن يصل</w:t>
      </w:r>
      <w:r w:rsidR="005402F3">
        <w:rPr>
          <w:rFonts w:hint="cs"/>
          <w:rtl/>
        </w:rPr>
        <w:t>ّ</w:t>
      </w:r>
      <w:r w:rsidR="005402F3">
        <w:rPr>
          <w:rtl/>
        </w:rPr>
        <w:t xml:space="preserve">ي خلفه عيسى </w:t>
      </w:r>
      <w:r>
        <w:rPr>
          <w:rtl/>
        </w:rPr>
        <w:t>بن مريم</w:t>
      </w:r>
      <w:r w:rsidR="005402F3">
        <w:rPr>
          <w:rtl/>
        </w:rPr>
        <w:t>«</w:t>
      </w:r>
      <w:r>
        <w:rPr>
          <w:rtl/>
        </w:rPr>
        <w:t xml:space="preserve"> المهدي </w:t>
      </w:r>
      <w:r w:rsidR="005402F3" w:rsidRPr="00201CCF">
        <w:rPr>
          <w:rStyle w:val="libAlaemChar"/>
          <w:rtl/>
        </w:rPr>
        <w:t>عليه‌السلام</w:t>
      </w:r>
      <w:r w:rsidR="005402F3">
        <w:rPr>
          <w:rtl/>
        </w:rPr>
        <w:t xml:space="preserve"> »</w:t>
      </w:r>
      <w:r>
        <w:rPr>
          <w:rtl/>
        </w:rPr>
        <w:t xml:space="preserve"> فسكن</w:t>
      </w:r>
      <w:r w:rsidR="005402F3">
        <w:rPr>
          <w:rFonts w:hint="cs"/>
          <w:rtl/>
        </w:rPr>
        <w:t>َ</w:t>
      </w:r>
      <w:r>
        <w:rPr>
          <w:rtl/>
        </w:rPr>
        <w:t>ت</w:t>
      </w:r>
      <w:r w:rsidR="005402F3">
        <w:rPr>
          <w:rFonts w:hint="cs"/>
          <w:rtl/>
        </w:rPr>
        <w:t>ْ</w:t>
      </w:r>
      <w:r>
        <w:rPr>
          <w:rtl/>
        </w:rPr>
        <w:t xml:space="preserve"> فاطمة من البكاء ثمّ أخ</w:t>
      </w:r>
      <w:r w:rsidR="005402F3">
        <w:rPr>
          <w:rFonts w:hint="cs"/>
          <w:rtl/>
        </w:rPr>
        <w:t>ْ</w:t>
      </w:r>
      <w:r>
        <w:rPr>
          <w:rtl/>
        </w:rPr>
        <w:t>ب</w:t>
      </w:r>
      <w:r w:rsidR="005402F3">
        <w:rPr>
          <w:rFonts w:hint="cs"/>
          <w:rtl/>
        </w:rPr>
        <w:t>َ</w:t>
      </w:r>
      <w:r>
        <w:rPr>
          <w:rtl/>
        </w:rPr>
        <w:t xml:space="preserve">ر جبرئيل النبي </w:t>
      </w:r>
      <w:r w:rsidRPr="00201CCF">
        <w:rPr>
          <w:rStyle w:val="libAlaemChar"/>
          <w:rtl/>
        </w:rPr>
        <w:t>صلى‌الله‌عليه‌وآله</w:t>
      </w:r>
      <w:r>
        <w:rPr>
          <w:rtl/>
        </w:rPr>
        <w:t xml:space="preserve"> بق</w:t>
      </w:r>
      <w:r w:rsidR="005402F3">
        <w:rPr>
          <w:rFonts w:hint="cs"/>
          <w:rtl/>
        </w:rPr>
        <w:t>صّ</w:t>
      </w:r>
      <w:r>
        <w:rPr>
          <w:rtl/>
        </w:rPr>
        <w:t>ة الملك [ دردائيل ] و ما أ</w:t>
      </w:r>
      <w:r w:rsidR="005402F3">
        <w:rPr>
          <w:rFonts w:hint="cs"/>
          <w:rtl/>
        </w:rPr>
        <w:t>ُ</w:t>
      </w:r>
      <w:r>
        <w:rPr>
          <w:rtl/>
        </w:rPr>
        <w:t>صيب به.</w:t>
      </w:r>
    </w:p>
    <w:p w:rsidR="008406C4" w:rsidRDefault="006F739F" w:rsidP="005402F3">
      <w:pPr>
        <w:pStyle w:val="libNormal"/>
        <w:rPr>
          <w:rtl/>
        </w:rPr>
      </w:pPr>
      <w:r>
        <w:rPr>
          <w:rtl/>
        </w:rPr>
        <w:t xml:space="preserve">قال ابن عباس: فأخذ النبي </w:t>
      </w:r>
      <w:r w:rsidRPr="00201CCF">
        <w:rPr>
          <w:rStyle w:val="libAlaemChar"/>
          <w:rtl/>
        </w:rPr>
        <w:t>صلى‌الله‌عليه‌وآله</w:t>
      </w:r>
      <w:r>
        <w:rPr>
          <w:rtl/>
        </w:rPr>
        <w:t xml:space="preserve"> الح</w:t>
      </w:r>
      <w:r w:rsidR="005402F3">
        <w:rPr>
          <w:rtl/>
        </w:rPr>
        <w:t>سين ... فأشار به إلى السماء، ثم</w:t>
      </w:r>
      <w:r>
        <w:rPr>
          <w:rtl/>
        </w:rPr>
        <w:t xml:space="preserve"> قال: اللهم</w:t>
      </w:r>
      <w:r w:rsidR="005402F3">
        <w:rPr>
          <w:rFonts w:hint="cs"/>
          <w:rtl/>
        </w:rPr>
        <w:t>ّ</w:t>
      </w:r>
      <w:r>
        <w:rPr>
          <w:rtl/>
        </w:rPr>
        <w:t xml:space="preserve"> بحق هذا المولود عليك لا بل بحقك عليه ... فارض</w:t>
      </w:r>
      <w:r w:rsidR="005402F3">
        <w:rPr>
          <w:rFonts w:hint="cs"/>
          <w:rtl/>
        </w:rPr>
        <w:t>َ</w:t>
      </w:r>
      <w:r>
        <w:rPr>
          <w:rtl/>
        </w:rPr>
        <w:t xml:space="preserve"> عن دردائيل و ر</w:t>
      </w:r>
      <w:r w:rsidR="005402F3">
        <w:rPr>
          <w:rFonts w:hint="cs"/>
          <w:rtl/>
        </w:rPr>
        <w:t>ُ</w:t>
      </w:r>
      <w:r>
        <w:rPr>
          <w:rtl/>
        </w:rPr>
        <w:t>د</w:t>
      </w:r>
      <w:r w:rsidR="005402F3">
        <w:rPr>
          <w:rFonts w:hint="cs"/>
          <w:rtl/>
        </w:rPr>
        <w:t>َّ</w:t>
      </w:r>
      <w:r>
        <w:rPr>
          <w:rtl/>
        </w:rPr>
        <w:t xml:space="preserve"> عليه أجنحته و مقامه ... فرد</w:t>
      </w:r>
      <w:r w:rsidR="005402F3">
        <w:rPr>
          <w:rFonts w:hint="cs"/>
          <w:rtl/>
        </w:rPr>
        <w:t>َّ</w:t>
      </w:r>
      <w:r>
        <w:rPr>
          <w:rtl/>
        </w:rPr>
        <w:t xml:space="preserve"> الله تعالى أجنحته ومقامه ...</w:t>
      </w:r>
      <w:r w:rsidR="005402F3" w:rsidRPr="005402F3">
        <w:rPr>
          <w:rtl/>
        </w:rPr>
        <w:t xml:space="preserve"> </w:t>
      </w:r>
      <w:r w:rsidR="005402F3">
        <w:rPr>
          <w:rtl/>
        </w:rPr>
        <w:t>«</w:t>
      </w:r>
      <w:r>
        <w:rPr>
          <w:rtl/>
        </w:rPr>
        <w:t xml:space="preserve"> الحديث </w:t>
      </w:r>
      <w:r w:rsidR="005402F3">
        <w:rPr>
          <w:rtl/>
        </w:rPr>
        <w:t>»</w:t>
      </w:r>
      <w:r>
        <w:rPr>
          <w:rtl/>
        </w:rPr>
        <w:t>.</w:t>
      </w:r>
    </w:p>
    <w:p w:rsidR="006F739F" w:rsidRDefault="006F739F" w:rsidP="006F739F">
      <w:pPr>
        <w:pStyle w:val="libNormal"/>
      </w:pPr>
      <w:r>
        <w:rPr>
          <w:rtl/>
        </w:rPr>
        <w:t>فيا إخواني، أيها الحاضرون، فك</w:t>
      </w:r>
      <w:r w:rsidR="005402F3">
        <w:rPr>
          <w:rFonts w:hint="cs"/>
          <w:rtl/>
        </w:rPr>
        <w:t>ّ</w:t>
      </w:r>
      <w:r>
        <w:rPr>
          <w:rtl/>
        </w:rPr>
        <w:t>روا وأنصفوا هل بعد هذا الخبر وأمثاله وبعد هذه المناقشات والمحاورات التي دارت بيننا في هذه الليالي العشرة، يبقى شك ويوجد ريب عندكم، بأن</w:t>
      </w:r>
      <w:r w:rsidR="005402F3">
        <w:rPr>
          <w:rFonts w:hint="cs"/>
          <w:rtl/>
        </w:rPr>
        <w:t>ّ</w:t>
      </w:r>
      <w:r>
        <w:rPr>
          <w:rtl/>
        </w:rPr>
        <w:t xml:space="preserve"> أمير المؤمنين علي بن أبي طالب </w:t>
      </w:r>
      <w:r w:rsidRPr="00201CCF">
        <w:rPr>
          <w:rStyle w:val="libAlaemChar"/>
          <w:rtl/>
        </w:rPr>
        <w:t>عليه‌السلام</w:t>
      </w:r>
      <w:r>
        <w:rPr>
          <w:rtl/>
        </w:rPr>
        <w:t xml:space="preserve"> هو الخليفة والإمام على أمة الإسلام بعد النبي </w:t>
      </w:r>
      <w:r w:rsidRPr="00201CCF">
        <w:rPr>
          <w:rStyle w:val="libAlaemChar"/>
          <w:rtl/>
        </w:rPr>
        <w:t>صلى‌الله‌عليه‌وآله</w:t>
      </w:r>
      <w:r>
        <w:rPr>
          <w:rtl/>
        </w:rPr>
        <w:t>، وم</w:t>
      </w:r>
      <w:r w:rsidR="005402F3">
        <w:rPr>
          <w:rFonts w:hint="cs"/>
          <w:rtl/>
        </w:rPr>
        <w:t>ِ</w:t>
      </w:r>
      <w:r>
        <w:rPr>
          <w:rtl/>
        </w:rPr>
        <w:t>ن بعده الأئمة الكرام من أبنائه الهادين المهديين بأمر الله الخالق العل</w:t>
      </w:r>
      <w:r w:rsidR="005402F3">
        <w:rPr>
          <w:rFonts w:hint="cs"/>
          <w:rtl/>
        </w:rPr>
        <w:t>ّ</w:t>
      </w:r>
      <w:r>
        <w:rPr>
          <w:rtl/>
        </w:rPr>
        <w:t>ام؟</w:t>
      </w:r>
    </w:p>
    <w:p w:rsidR="008406C4" w:rsidRDefault="006F739F" w:rsidP="00A34559">
      <w:pPr>
        <w:pStyle w:val="libNormal"/>
        <w:rPr>
          <w:rtl/>
        </w:rPr>
      </w:pPr>
      <w:r>
        <w:rPr>
          <w:rtl/>
        </w:rPr>
        <w:t>ثم رفعت</w:t>
      </w:r>
      <w:r w:rsidR="005402F3">
        <w:rPr>
          <w:rFonts w:hint="cs"/>
          <w:rtl/>
        </w:rPr>
        <w:t>ُ</w:t>
      </w:r>
      <w:r>
        <w:rPr>
          <w:rtl/>
        </w:rPr>
        <w:t xml:space="preserve"> يد</w:t>
      </w:r>
      <w:r w:rsidR="005402F3">
        <w:rPr>
          <w:rFonts w:hint="cs"/>
          <w:rtl/>
        </w:rPr>
        <w:t>ّ</w:t>
      </w:r>
      <w:r>
        <w:rPr>
          <w:rtl/>
        </w:rPr>
        <w:t xml:space="preserve">ي إلى السماء </w:t>
      </w:r>
      <w:r w:rsidRPr="005402F3">
        <w:rPr>
          <w:rtl/>
        </w:rPr>
        <w:t>وقلت</w:t>
      </w:r>
      <w:r w:rsidR="005402F3">
        <w:rPr>
          <w:rFonts w:hint="cs"/>
          <w:rtl/>
        </w:rPr>
        <w:t>ُ</w:t>
      </w:r>
      <w:r w:rsidRPr="005402F3">
        <w:rPr>
          <w:rtl/>
        </w:rPr>
        <w:t>: اللهم</w:t>
      </w:r>
      <w:r>
        <w:rPr>
          <w:rtl/>
        </w:rPr>
        <w:t xml:space="preserve"> اشهد أن</w:t>
      </w:r>
      <w:r w:rsidR="00A34559">
        <w:rPr>
          <w:rFonts w:hint="cs"/>
          <w:rtl/>
        </w:rPr>
        <w:t>ّ</w:t>
      </w:r>
      <w:r>
        <w:rPr>
          <w:rtl/>
        </w:rPr>
        <w:t>ي ك</w:t>
      </w:r>
      <w:r w:rsidR="00A34559">
        <w:rPr>
          <w:rFonts w:hint="cs"/>
          <w:rtl/>
        </w:rPr>
        <w:t>َ</w:t>
      </w:r>
      <w:r>
        <w:rPr>
          <w:rtl/>
        </w:rPr>
        <w:t>ش</w:t>
      </w:r>
      <w:r w:rsidR="00A34559">
        <w:rPr>
          <w:rFonts w:hint="cs"/>
          <w:rtl/>
        </w:rPr>
        <w:t>َ</w:t>
      </w:r>
      <w:r>
        <w:rPr>
          <w:rtl/>
        </w:rPr>
        <w:t>ف</w:t>
      </w:r>
      <w:r w:rsidR="00A34559">
        <w:rPr>
          <w:rFonts w:hint="cs"/>
          <w:rtl/>
        </w:rPr>
        <w:t>ْ</w:t>
      </w:r>
      <w:r>
        <w:rPr>
          <w:rtl/>
        </w:rPr>
        <w:t>ت</w:t>
      </w:r>
      <w:r w:rsidR="00A34559">
        <w:rPr>
          <w:rFonts w:hint="cs"/>
          <w:rtl/>
        </w:rPr>
        <w:t>ُ</w:t>
      </w:r>
      <w:r>
        <w:rPr>
          <w:rtl/>
        </w:rPr>
        <w:t xml:space="preserve"> لهم الحقائق وأ</w:t>
      </w:r>
      <w:r w:rsidR="00A34559">
        <w:rPr>
          <w:rFonts w:hint="cs"/>
          <w:rtl/>
        </w:rPr>
        <w:t>َ</w:t>
      </w:r>
      <w:r>
        <w:rPr>
          <w:rtl/>
        </w:rPr>
        <w:t>و</w:t>
      </w:r>
      <w:r w:rsidR="00A34559">
        <w:rPr>
          <w:rFonts w:hint="cs"/>
          <w:rtl/>
        </w:rPr>
        <w:t>ْ</w:t>
      </w:r>
      <w:r>
        <w:rPr>
          <w:rtl/>
        </w:rPr>
        <w:t>ض</w:t>
      </w:r>
      <w:r w:rsidR="00A34559">
        <w:rPr>
          <w:rFonts w:hint="cs"/>
          <w:rtl/>
        </w:rPr>
        <w:t>َ</w:t>
      </w:r>
      <w:r>
        <w:rPr>
          <w:rtl/>
        </w:rPr>
        <w:t>ح</w:t>
      </w:r>
      <w:r w:rsidR="00A34559">
        <w:rPr>
          <w:rFonts w:hint="cs"/>
          <w:rtl/>
        </w:rPr>
        <w:t>ْ</w:t>
      </w:r>
      <w:r>
        <w:rPr>
          <w:rtl/>
        </w:rPr>
        <w:t>ت</w:t>
      </w:r>
      <w:r w:rsidR="00A34559">
        <w:rPr>
          <w:rFonts w:hint="cs"/>
          <w:rtl/>
        </w:rPr>
        <w:t>ُ</w:t>
      </w:r>
      <w:r>
        <w:rPr>
          <w:rtl/>
        </w:rPr>
        <w:t xml:space="preserve"> لهم طريق الحق</w:t>
      </w:r>
      <w:r w:rsidR="00A34559">
        <w:rPr>
          <w:rFonts w:hint="cs"/>
          <w:rtl/>
        </w:rPr>
        <w:t>ّ</w:t>
      </w:r>
      <w:r>
        <w:rPr>
          <w:rtl/>
        </w:rPr>
        <w:t xml:space="preserve"> من بين الطرائق بالدليل وال</w:t>
      </w:r>
      <w:r w:rsidR="00A34559">
        <w:rPr>
          <w:rFonts w:hint="cs"/>
          <w:rtl/>
        </w:rPr>
        <w:t>إ</w:t>
      </w:r>
      <w:r>
        <w:rPr>
          <w:rtl/>
        </w:rPr>
        <w:t>حتجاج، فإن</w:t>
      </w:r>
      <w:r w:rsidR="00A34559">
        <w:rPr>
          <w:rFonts w:hint="cs"/>
          <w:rtl/>
        </w:rPr>
        <w:t>ْ</w:t>
      </w:r>
      <w:r>
        <w:rPr>
          <w:rtl/>
        </w:rPr>
        <w:t xml:space="preserve"> رفضوه وأصر</w:t>
      </w:r>
      <w:r w:rsidR="00A34559">
        <w:rPr>
          <w:rFonts w:hint="cs"/>
          <w:rtl/>
        </w:rPr>
        <w:t>ّ</w:t>
      </w:r>
      <w:r>
        <w:rPr>
          <w:rtl/>
        </w:rPr>
        <w:t>وا على باطلهم فقد سلكوا سبيل الغي</w:t>
      </w:r>
      <w:r w:rsidR="00A34559">
        <w:rPr>
          <w:rFonts w:hint="cs"/>
          <w:rtl/>
        </w:rPr>
        <w:t>ّ</w:t>
      </w:r>
    </w:p>
    <w:p w:rsidR="006F739F" w:rsidRDefault="006F739F" w:rsidP="006F739F">
      <w:pPr>
        <w:pStyle w:val="libLine"/>
      </w:pPr>
      <w:r>
        <w:rPr>
          <w:rtl/>
        </w:rPr>
        <w:t>____________________</w:t>
      </w:r>
    </w:p>
    <w:p w:rsidR="008406C4" w:rsidRDefault="006F739F" w:rsidP="00A34559">
      <w:pPr>
        <w:pStyle w:val="libFootnote0"/>
        <w:rPr>
          <w:rtl/>
        </w:rPr>
      </w:pPr>
      <w:r>
        <w:rPr>
          <w:rtl/>
        </w:rPr>
        <w:t>1) الس</w:t>
      </w:r>
      <w:r w:rsidR="00A34559">
        <w:rPr>
          <w:rFonts w:hint="cs"/>
          <w:rtl/>
        </w:rPr>
        <w:t>ّ</w:t>
      </w:r>
      <w:r>
        <w:rPr>
          <w:rtl/>
        </w:rPr>
        <w:t xml:space="preserve">فاح </w:t>
      </w:r>
      <w:r w:rsidR="00A34559">
        <w:rPr>
          <w:rFonts w:hint="cs"/>
          <w:rtl/>
        </w:rPr>
        <w:t xml:space="preserve">: هنا </w:t>
      </w:r>
      <w:r>
        <w:rPr>
          <w:rtl/>
        </w:rPr>
        <w:t>بمعنى الفصيح، القادر على الكلام، والرجل المعطاء، وليس بمعنى سفك الد</w:t>
      </w:r>
      <w:r w:rsidR="00A34559">
        <w:rPr>
          <w:rFonts w:hint="cs"/>
          <w:rtl/>
        </w:rPr>
        <w:t>ّ</w:t>
      </w:r>
      <w:r>
        <w:rPr>
          <w:rtl/>
        </w:rPr>
        <w:t>ماء. راجع لسان العرب مادة (سف</w:t>
      </w:r>
      <w:r w:rsidR="00A34559">
        <w:rPr>
          <w:rFonts w:hint="cs"/>
          <w:rtl/>
        </w:rPr>
        <w:t>َ</w:t>
      </w:r>
      <w:r>
        <w:rPr>
          <w:rtl/>
        </w:rPr>
        <w:t>ح</w:t>
      </w:r>
      <w:r w:rsidR="00A34559">
        <w:rPr>
          <w:rFonts w:hint="cs"/>
          <w:rtl/>
        </w:rPr>
        <w:t>َ</w:t>
      </w:r>
      <w:r>
        <w:rPr>
          <w:rtl/>
        </w:rPr>
        <w:t>).</w:t>
      </w:r>
    </w:p>
    <w:p w:rsidR="006F739F" w:rsidRDefault="006F739F" w:rsidP="00D96FAA">
      <w:pPr>
        <w:pStyle w:val="libNormal"/>
      </w:pPr>
      <w:r>
        <w:rPr>
          <w:rtl/>
        </w:rPr>
        <w:br w:type="page"/>
      </w:r>
    </w:p>
    <w:p w:rsidR="008406C4" w:rsidRDefault="006F739F" w:rsidP="00A34559">
      <w:pPr>
        <w:pStyle w:val="libNormal0"/>
        <w:rPr>
          <w:rtl/>
        </w:rPr>
      </w:pPr>
      <w:r>
        <w:rPr>
          <w:rtl/>
        </w:rPr>
        <w:lastRenderedPageBreak/>
        <w:t>عن عناد ولجاج.</w:t>
      </w:r>
    </w:p>
    <w:p w:rsidR="006F739F" w:rsidRDefault="006F739F" w:rsidP="00A34559">
      <w:pPr>
        <w:pStyle w:val="Heading2Center"/>
      </w:pPr>
      <w:bookmarkStart w:id="716" w:name="_Toc531284244"/>
      <w:bookmarkStart w:id="717" w:name="_Toc531287102"/>
      <w:r>
        <w:rPr>
          <w:rtl/>
        </w:rPr>
        <w:t>النو</w:t>
      </w:r>
      <w:r w:rsidR="00A34559">
        <w:rPr>
          <w:rFonts w:hint="cs"/>
          <w:rtl/>
        </w:rPr>
        <w:t>ّ</w:t>
      </w:r>
      <w:r>
        <w:rPr>
          <w:rtl/>
        </w:rPr>
        <w:t>اب يعلن تشي</w:t>
      </w:r>
      <w:r w:rsidR="00A34559">
        <w:rPr>
          <w:rFonts w:hint="cs"/>
          <w:rtl/>
        </w:rPr>
        <w:t>ّ</w:t>
      </w:r>
      <w:r>
        <w:rPr>
          <w:rtl/>
        </w:rPr>
        <w:t>عه</w:t>
      </w:r>
      <w:bookmarkEnd w:id="716"/>
      <w:bookmarkEnd w:id="717"/>
    </w:p>
    <w:p w:rsidR="008406C4" w:rsidRDefault="006F739F" w:rsidP="006F739F">
      <w:pPr>
        <w:pStyle w:val="libNormal"/>
        <w:rPr>
          <w:rtl/>
        </w:rPr>
      </w:pPr>
      <w:r>
        <w:rPr>
          <w:rtl/>
        </w:rPr>
        <w:t>النو</w:t>
      </w:r>
      <w:r w:rsidR="00A34559">
        <w:rPr>
          <w:rFonts w:hint="cs"/>
          <w:rtl/>
        </w:rPr>
        <w:t>ّ</w:t>
      </w:r>
      <w:r w:rsidR="00A34559">
        <w:rPr>
          <w:rtl/>
        </w:rPr>
        <w:t>اب: أيها السي</w:t>
      </w:r>
      <w:r>
        <w:rPr>
          <w:rtl/>
        </w:rPr>
        <w:t>د الجليل! أنا وجماعة من زملائي حضرنا كل مجالس البحث والحوار بكل ولع ولهفة واستمعنا المناقشات وتت</w:t>
      </w:r>
      <w:r w:rsidR="00A34559">
        <w:rPr>
          <w:rFonts w:hint="cs"/>
          <w:rtl/>
        </w:rPr>
        <w:t>ّ</w:t>
      </w:r>
      <w:r>
        <w:rPr>
          <w:rtl/>
        </w:rPr>
        <w:t>بعنا الأحاديث والمواضيع المطروحة بالفكر والدق</w:t>
      </w:r>
      <w:r w:rsidR="00A34559">
        <w:rPr>
          <w:rFonts w:hint="cs"/>
          <w:rtl/>
        </w:rPr>
        <w:t>ّ</w:t>
      </w:r>
      <w:r>
        <w:rPr>
          <w:rtl/>
        </w:rPr>
        <w:t>ة شوقا</w:t>
      </w:r>
      <w:r w:rsidR="00A34559">
        <w:rPr>
          <w:rFonts w:hint="cs"/>
          <w:rtl/>
        </w:rPr>
        <w:t>ً</w:t>
      </w:r>
      <w:r>
        <w:rPr>
          <w:rtl/>
        </w:rPr>
        <w:t xml:space="preserve"> إلى معرفة الحق وكشف الحقيقة.</w:t>
      </w:r>
    </w:p>
    <w:p w:rsidR="008406C4" w:rsidRDefault="006F739F" w:rsidP="006F739F">
      <w:pPr>
        <w:pStyle w:val="libNormal"/>
        <w:rPr>
          <w:rtl/>
        </w:rPr>
      </w:pPr>
      <w:r>
        <w:rPr>
          <w:rtl/>
        </w:rPr>
        <w:t>وقد ثبت</w:t>
      </w:r>
      <w:r w:rsidR="00A34559">
        <w:rPr>
          <w:rFonts w:hint="cs"/>
          <w:rtl/>
        </w:rPr>
        <w:t>َ</w:t>
      </w:r>
      <w:r>
        <w:rPr>
          <w:rtl/>
        </w:rPr>
        <w:t xml:space="preserve"> عندنا وظهر لنا في كل ذلك بأن</w:t>
      </w:r>
      <w:r w:rsidR="00A34559">
        <w:rPr>
          <w:rFonts w:hint="cs"/>
          <w:rtl/>
        </w:rPr>
        <w:t>ّ</w:t>
      </w:r>
      <w:r>
        <w:rPr>
          <w:rtl/>
        </w:rPr>
        <w:t xml:space="preserve"> الحق</w:t>
      </w:r>
      <w:r w:rsidR="00A34559">
        <w:rPr>
          <w:rFonts w:hint="cs"/>
          <w:rtl/>
        </w:rPr>
        <w:t>ّ</w:t>
      </w:r>
      <w:r>
        <w:rPr>
          <w:rtl/>
        </w:rPr>
        <w:t xml:space="preserve"> معكم وفيكم. وكن</w:t>
      </w:r>
      <w:r w:rsidR="00A34559">
        <w:rPr>
          <w:rFonts w:hint="cs"/>
          <w:rtl/>
        </w:rPr>
        <w:t>ّ</w:t>
      </w:r>
      <w:r>
        <w:rPr>
          <w:rtl/>
        </w:rPr>
        <w:t>ا نظن</w:t>
      </w:r>
      <w:r w:rsidR="00A34559">
        <w:rPr>
          <w:rFonts w:hint="cs"/>
          <w:rtl/>
        </w:rPr>
        <w:t>ّ</w:t>
      </w:r>
      <w:r>
        <w:rPr>
          <w:rtl/>
        </w:rPr>
        <w:t xml:space="preserve"> من قبل، عكس ذلك بل كن</w:t>
      </w:r>
      <w:r w:rsidR="00A34559">
        <w:rPr>
          <w:rFonts w:hint="cs"/>
          <w:rtl/>
        </w:rPr>
        <w:t>ّ</w:t>
      </w:r>
      <w:r>
        <w:rPr>
          <w:rtl/>
        </w:rPr>
        <w:t>ا على يقين بأننا على حق وأنتم على باطل.</w:t>
      </w:r>
    </w:p>
    <w:p w:rsidR="008406C4" w:rsidRDefault="006F739F" w:rsidP="005F0A23">
      <w:pPr>
        <w:pStyle w:val="libNormal"/>
        <w:rPr>
          <w:rtl/>
        </w:rPr>
      </w:pPr>
      <w:r>
        <w:rPr>
          <w:rtl/>
        </w:rPr>
        <w:t>ولكن بعد المحاورات والمناظرات الكثيرة التي دارت بينكم وبين جمع من علمائنا في هذا المجلس العام وتناقلتها الصحف والمجل</w:t>
      </w:r>
      <w:r w:rsidR="00A34559">
        <w:rPr>
          <w:rFonts w:hint="cs"/>
          <w:rtl/>
        </w:rPr>
        <w:t>ّ</w:t>
      </w:r>
      <w:r>
        <w:rPr>
          <w:rtl/>
        </w:rPr>
        <w:t>ات، ظهر الحق وزهق الباطل، وأنا على يقين بأن</w:t>
      </w:r>
      <w:r w:rsidR="00A34559">
        <w:rPr>
          <w:rFonts w:hint="cs"/>
          <w:rtl/>
        </w:rPr>
        <w:t>ّ</w:t>
      </w:r>
      <w:r>
        <w:rPr>
          <w:rtl/>
        </w:rPr>
        <w:t xml:space="preserve"> كثيرا</w:t>
      </w:r>
      <w:r w:rsidR="00A34559">
        <w:rPr>
          <w:rFonts w:hint="cs"/>
          <w:rtl/>
        </w:rPr>
        <w:t>ً</w:t>
      </w:r>
      <w:r>
        <w:rPr>
          <w:rtl/>
        </w:rPr>
        <w:t xml:space="preserve"> من الحاضرين ومن البعيدين اللذين قرأوا الصحف وتت</w:t>
      </w:r>
      <w:r w:rsidR="00A34559">
        <w:rPr>
          <w:rFonts w:hint="cs"/>
          <w:rtl/>
        </w:rPr>
        <w:t>ّ</w:t>
      </w:r>
      <w:r>
        <w:rPr>
          <w:rtl/>
        </w:rPr>
        <w:t>بعوا المناقشات أيضا</w:t>
      </w:r>
      <w:r w:rsidR="00A34559">
        <w:rPr>
          <w:rFonts w:hint="cs"/>
          <w:rtl/>
        </w:rPr>
        <w:t>ً</w:t>
      </w:r>
      <w:r>
        <w:rPr>
          <w:rtl/>
        </w:rPr>
        <w:t xml:space="preserve"> سوف يعلنون ما نعلنه الآن أنا وزملائي وهم من الأعيان والشخصي</w:t>
      </w:r>
      <w:r w:rsidR="00A34559">
        <w:rPr>
          <w:rFonts w:hint="cs"/>
          <w:rtl/>
        </w:rPr>
        <w:t>ّ</w:t>
      </w:r>
      <w:r>
        <w:rPr>
          <w:rtl/>
        </w:rPr>
        <w:t>ات المعروفة في هذه البلاد، أم</w:t>
      </w:r>
      <w:r w:rsidR="00A34559">
        <w:rPr>
          <w:rFonts w:hint="cs"/>
          <w:rtl/>
        </w:rPr>
        <w:t>ّ</w:t>
      </w:r>
      <w:r>
        <w:rPr>
          <w:rtl/>
        </w:rPr>
        <w:t>ا أنا ف</w:t>
      </w:r>
      <w:r w:rsidR="00A34559">
        <w:rPr>
          <w:rFonts w:hint="cs"/>
          <w:rtl/>
        </w:rPr>
        <w:t>إ</w:t>
      </w:r>
      <w:r>
        <w:rPr>
          <w:rtl/>
        </w:rPr>
        <w:t>سمي نو</w:t>
      </w:r>
      <w:r w:rsidR="00A34559">
        <w:rPr>
          <w:rFonts w:hint="cs"/>
          <w:rtl/>
        </w:rPr>
        <w:t>ّ</w:t>
      </w:r>
      <w:r>
        <w:rPr>
          <w:rtl/>
        </w:rPr>
        <w:t>اب عبد القي</w:t>
      </w:r>
      <w:r w:rsidR="00A34559">
        <w:rPr>
          <w:rFonts w:hint="cs"/>
          <w:rtl/>
        </w:rPr>
        <w:t>ّ</w:t>
      </w:r>
      <w:r w:rsidR="00A34559">
        <w:rPr>
          <w:rtl/>
        </w:rPr>
        <w:t>وم، وزملائي هم: السي</w:t>
      </w:r>
      <w:r>
        <w:rPr>
          <w:rtl/>
        </w:rPr>
        <w:t>د أحمد علي</w:t>
      </w:r>
      <w:r w:rsidR="00A34559">
        <w:rPr>
          <w:rFonts w:hint="cs"/>
          <w:rtl/>
        </w:rPr>
        <w:t>ّ</w:t>
      </w:r>
      <w:r>
        <w:rPr>
          <w:rtl/>
        </w:rPr>
        <w:t xml:space="preserve"> شاه، وغلام إمامين، وغلام حيدر خان، وعبد الأحد خان، وعبد الصمد خان ن</w:t>
      </w:r>
      <w:r w:rsidR="00A34559">
        <w:rPr>
          <w:rFonts w:hint="cs"/>
          <w:rtl/>
        </w:rPr>
        <w:t>ُ</w:t>
      </w:r>
      <w:r>
        <w:rPr>
          <w:rtl/>
        </w:rPr>
        <w:t>علن أننا منذ الآن على مذهب الشيعة الإمامية، فإن</w:t>
      </w:r>
      <w:r w:rsidR="00A34559">
        <w:rPr>
          <w:rFonts w:hint="cs"/>
          <w:rtl/>
        </w:rPr>
        <w:t>ّ</w:t>
      </w:r>
      <w:r>
        <w:rPr>
          <w:rtl/>
        </w:rPr>
        <w:t>نا اعتنقنا مذهب أهل البيت، ونعلن في هذا المجلس بأن</w:t>
      </w:r>
      <w:r w:rsidR="00A34559">
        <w:rPr>
          <w:rFonts w:hint="cs"/>
          <w:rtl/>
        </w:rPr>
        <w:t>ّ</w:t>
      </w:r>
      <w:r>
        <w:rPr>
          <w:rtl/>
        </w:rPr>
        <w:t xml:space="preserve"> الإمام علي</w:t>
      </w:r>
      <w:r w:rsidR="00A34559">
        <w:rPr>
          <w:rFonts w:hint="cs"/>
          <w:rtl/>
        </w:rPr>
        <w:t>ّ</w:t>
      </w:r>
      <w:r>
        <w:rPr>
          <w:rtl/>
        </w:rPr>
        <w:t xml:space="preserve"> مع الحق والحق مع علي</w:t>
      </w:r>
      <w:r w:rsidR="00A34559">
        <w:rPr>
          <w:rFonts w:hint="cs"/>
          <w:rtl/>
        </w:rPr>
        <w:t>ّ</w:t>
      </w:r>
      <w:r>
        <w:rPr>
          <w:rtl/>
        </w:rPr>
        <w:t xml:space="preserve"> </w:t>
      </w:r>
      <w:r w:rsidRPr="00201CCF">
        <w:rPr>
          <w:rStyle w:val="libAlaemChar"/>
          <w:rtl/>
        </w:rPr>
        <w:t>عليه‌السلام</w:t>
      </w:r>
      <w:r>
        <w:rPr>
          <w:rtl/>
        </w:rPr>
        <w:t xml:space="preserve"> كما أعلن النبي </w:t>
      </w:r>
      <w:r w:rsidRPr="00201CCF">
        <w:rPr>
          <w:rStyle w:val="libAlaemChar"/>
          <w:rtl/>
        </w:rPr>
        <w:t>صلى‌الله‌عليه‌وآله</w:t>
      </w:r>
      <w:r>
        <w:rPr>
          <w:rtl/>
        </w:rPr>
        <w:t>، ونعتقد بأن</w:t>
      </w:r>
      <w:r w:rsidR="00A34559">
        <w:rPr>
          <w:rFonts w:hint="cs"/>
          <w:rtl/>
        </w:rPr>
        <w:t>ّ</w:t>
      </w:r>
      <w:r>
        <w:rPr>
          <w:rtl/>
        </w:rPr>
        <w:t>ه الخليفة الأو</w:t>
      </w:r>
      <w:r w:rsidR="00A34559">
        <w:rPr>
          <w:rFonts w:hint="cs"/>
          <w:rtl/>
        </w:rPr>
        <w:t>ّ</w:t>
      </w:r>
      <w:r>
        <w:rPr>
          <w:rtl/>
        </w:rPr>
        <w:t xml:space="preserve">ل لرسول الله </w:t>
      </w:r>
      <w:r w:rsidRPr="00201CCF">
        <w:rPr>
          <w:rStyle w:val="libAlaemChar"/>
          <w:rtl/>
        </w:rPr>
        <w:t>صلى‌الله‌عليه‌وآله</w:t>
      </w:r>
      <w:r>
        <w:rPr>
          <w:rtl/>
        </w:rPr>
        <w:t xml:space="preserve"> وأن</w:t>
      </w:r>
      <w:r w:rsidR="00A34559">
        <w:rPr>
          <w:rFonts w:hint="cs"/>
          <w:rtl/>
        </w:rPr>
        <w:t>ّ</w:t>
      </w:r>
      <w:r>
        <w:rPr>
          <w:rtl/>
        </w:rPr>
        <w:t xml:space="preserve"> الذين تقد</w:t>
      </w:r>
      <w:r w:rsidR="00A34559">
        <w:rPr>
          <w:rFonts w:hint="cs"/>
          <w:rtl/>
        </w:rPr>
        <w:t>ّ</w:t>
      </w:r>
      <w:r>
        <w:rPr>
          <w:rtl/>
        </w:rPr>
        <w:t>موا عليه، إنما غصبوا حق</w:t>
      </w:r>
      <w:r w:rsidR="00A34559">
        <w:rPr>
          <w:rFonts w:hint="cs"/>
          <w:rtl/>
        </w:rPr>
        <w:t>ّ</w:t>
      </w:r>
      <w:r>
        <w:rPr>
          <w:rtl/>
        </w:rPr>
        <w:t>ه وظلموه، ونعتقد بأن</w:t>
      </w:r>
      <w:r w:rsidR="00A34559">
        <w:rPr>
          <w:rFonts w:hint="cs"/>
          <w:rtl/>
        </w:rPr>
        <w:t>ّ</w:t>
      </w:r>
      <w:r>
        <w:rPr>
          <w:rtl/>
        </w:rPr>
        <w:t xml:space="preserve"> الأئمة بعده هم أبناؤه: الإمام الحسن سبط رسول</w:t>
      </w:r>
    </w:p>
    <w:p w:rsidR="006F739F" w:rsidRDefault="006F739F" w:rsidP="00D96FAA">
      <w:pPr>
        <w:pStyle w:val="libNormal"/>
      </w:pPr>
      <w:r>
        <w:rPr>
          <w:rtl/>
        </w:rPr>
        <w:br w:type="page"/>
      </w:r>
    </w:p>
    <w:p w:rsidR="008406C4" w:rsidRDefault="005F0A23" w:rsidP="00A34559">
      <w:pPr>
        <w:pStyle w:val="libNormal0"/>
        <w:rPr>
          <w:rtl/>
        </w:rPr>
      </w:pPr>
      <w:r>
        <w:rPr>
          <w:rtl/>
        </w:rPr>
        <w:lastRenderedPageBreak/>
        <w:t>الله</w:t>
      </w:r>
      <w:r w:rsidRPr="001D044A">
        <w:rPr>
          <w:rStyle w:val="libNormalChar"/>
          <w:rtl/>
        </w:rPr>
        <w:t xml:space="preserve"> </w:t>
      </w:r>
      <w:r w:rsidR="006F739F" w:rsidRPr="00201CCF">
        <w:rPr>
          <w:rStyle w:val="libAlaemChar"/>
          <w:rtl/>
        </w:rPr>
        <w:t>صلى‌الله‌عليه‌وآله</w:t>
      </w:r>
      <w:r w:rsidR="006F739F">
        <w:rPr>
          <w:rtl/>
        </w:rPr>
        <w:t>، وبعده الحسين شهيد كربلاء، وبعده التسعة المعصومون من أبناء الحسين. ونحن إنما تركنا مذهب آبائنا وطريقة أسلافنا عن علم</w:t>
      </w:r>
      <w:r w:rsidR="00A34559">
        <w:rPr>
          <w:rFonts w:hint="cs"/>
          <w:rtl/>
        </w:rPr>
        <w:t>ٍ</w:t>
      </w:r>
      <w:r w:rsidR="006F739F">
        <w:rPr>
          <w:rtl/>
        </w:rPr>
        <w:t xml:space="preserve"> ويقين وإيمان</w:t>
      </w:r>
      <w:r w:rsidR="00A34559">
        <w:rPr>
          <w:rFonts w:hint="cs"/>
          <w:rtl/>
        </w:rPr>
        <w:t>ٍ</w:t>
      </w:r>
      <w:r w:rsidR="006F739F">
        <w:rPr>
          <w:rtl/>
        </w:rPr>
        <w:t xml:space="preserve"> بما ص</w:t>
      </w:r>
      <w:r w:rsidR="00A34559">
        <w:rPr>
          <w:rFonts w:hint="cs"/>
          <w:rtl/>
        </w:rPr>
        <w:t>ِ</w:t>
      </w:r>
      <w:r w:rsidR="006F739F">
        <w:rPr>
          <w:rtl/>
        </w:rPr>
        <w:t>رن</w:t>
      </w:r>
      <w:r w:rsidR="00A34559">
        <w:rPr>
          <w:rFonts w:hint="cs"/>
          <w:rtl/>
        </w:rPr>
        <w:t>ْ</w:t>
      </w:r>
      <w:r w:rsidR="006F739F">
        <w:rPr>
          <w:rtl/>
        </w:rPr>
        <w:t>ا إليه واعتنقناه.</w:t>
      </w:r>
    </w:p>
    <w:p w:rsidR="008406C4" w:rsidRDefault="006F739F" w:rsidP="006F739F">
      <w:pPr>
        <w:pStyle w:val="libNormal"/>
        <w:rPr>
          <w:rtl/>
        </w:rPr>
      </w:pPr>
      <w:r w:rsidRPr="00537012">
        <w:rPr>
          <w:rStyle w:val="libBold2Char"/>
          <w:rtl/>
        </w:rPr>
        <w:t>قلت:</w:t>
      </w:r>
      <w:r>
        <w:rPr>
          <w:rtl/>
        </w:rPr>
        <w:t xml:space="preserve"> أحمد الله وأشكره إذ هداكم إلى الحق، الحمد لله الذي هدانا لهذا وما ك</w:t>
      </w:r>
      <w:r w:rsidR="00A34559">
        <w:rPr>
          <w:rFonts w:hint="cs"/>
          <w:rtl/>
        </w:rPr>
        <w:t>ُ</w:t>
      </w:r>
      <w:r>
        <w:rPr>
          <w:rtl/>
        </w:rPr>
        <w:t>ن</w:t>
      </w:r>
      <w:r w:rsidR="00A34559">
        <w:rPr>
          <w:rFonts w:hint="cs"/>
          <w:rtl/>
        </w:rPr>
        <w:t>ّ</w:t>
      </w:r>
      <w:r>
        <w:rPr>
          <w:rtl/>
        </w:rPr>
        <w:t>ا لنهتدي لولا أن</w:t>
      </w:r>
      <w:r w:rsidR="00A34559">
        <w:rPr>
          <w:rFonts w:hint="cs"/>
          <w:rtl/>
        </w:rPr>
        <w:t>ْ</w:t>
      </w:r>
      <w:r>
        <w:rPr>
          <w:rtl/>
        </w:rPr>
        <w:t xml:space="preserve"> هدانا الله.</w:t>
      </w:r>
    </w:p>
    <w:p w:rsidR="008406C4" w:rsidRDefault="006F739F" w:rsidP="00A34559">
      <w:pPr>
        <w:pStyle w:val="libNormal"/>
        <w:rPr>
          <w:rtl/>
        </w:rPr>
      </w:pPr>
      <w:r>
        <w:rPr>
          <w:rtl/>
        </w:rPr>
        <w:t>وأحمد الله وأشكره على ما وف</w:t>
      </w:r>
      <w:r w:rsidR="00A34559">
        <w:rPr>
          <w:rFonts w:hint="cs"/>
          <w:rtl/>
        </w:rPr>
        <w:t>ّ</w:t>
      </w:r>
      <w:r>
        <w:rPr>
          <w:rtl/>
        </w:rPr>
        <w:t>قني من بيان الحق</w:t>
      </w:r>
      <w:r w:rsidR="00A34559">
        <w:rPr>
          <w:rFonts w:hint="cs"/>
          <w:rtl/>
        </w:rPr>
        <w:t>ّ</w:t>
      </w:r>
      <w:r>
        <w:rPr>
          <w:rtl/>
        </w:rPr>
        <w:t xml:space="preserve"> وتوضيح الحقائق، و</w:t>
      </w:r>
      <w:r w:rsidR="00A34559">
        <w:rPr>
          <w:rFonts w:hint="cs"/>
          <w:rtl/>
        </w:rPr>
        <w:t>ا</w:t>
      </w:r>
      <w:r>
        <w:rPr>
          <w:rtl/>
        </w:rPr>
        <w:t>نا ف</w:t>
      </w:r>
      <w:r w:rsidR="00A34559">
        <w:rPr>
          <w:rFonts w:hint="cs"/>
          <w:rtl/>
        </w:rPr>
        <w:t>َ</w:t>
      </w:r>
      <w:r>
        <w:rPr>
          <w:rtl/>
        </w:rPr>
        <w:t>ر</w:t>
      </w:r>
      <w:r w:rsidR="00A34559">
        <w:rPr>
          <w:rFonts w:hint="cs"/>
          <w:rtl/>
        </w:rPr>
        <w:t>ِ</w:t>
      </w:r>
      <w:r>
        <w:rPr>
          <w:rtl/>
        </w:rPr>
        <w:t>ح</w:t>
      </w:r>
      <w:r w:rsidR="00A34559">
        <w:rPr>
          <w:rFonts w:hint="cs"/>
          <w:rtl/>
        </w:rPr>
        <w:t>ٌ</w:t>
      </w:r>
      <w:r>
        <w:rPr>
          <w:rtl/>
        </w:rPr>
        <w:t xml:space="preserve"> ومسرور</w:t>
      </w:r>
      <w:r w:rsidR="00A34559">
        <w:rPr>
          <w:rFonts w:hint="cs"/>
          <w:rtl/>
        </w:rPr>
        <w:t>ٌ</w:t>
      </w:r>
      <w:r>
        <w:rPr>
          <w:rtl/>
        </w:rPr>
        <w:t xml:space="preserve"> جد</w:t>
      </w:r>
      <w:r w:rsidR="00A34559">
        <w:rPr>
          <w:rFonts w:hint="cs"/>
          <w:rtl/>
        </w:rPr>
        <w:t>ّ</w:t>
      </w:r>
      <w:r>
        <w:rPr>
          <w:rtl/>
        </w:rPr>
        <w:t>ا</w:t>
      </w:r>
      <w:r w:rsidR="00A34559">
        <w:rPr>
          <w:rFonts w:hint="cs"/>
          <w:rtl/>
        </w:rPr>
        <w:t>ً</w:t>
      </w:r>
      <w:r>
        <w:rPr>
          <w:rtl/>
        </w:rPr>
        <w:t xml:space="preserve"> بتشي</w:t>
      </w:r>
      <w:r w:rsidR="00A34559">
        <w:rPr>
          <w:rFonts w:hint="cs"/>
          <w:rtl/>
        </w:rPr>
        <w:t>ّ</w:t>
      </w:r>
      <w:r>
        <w:rPr>
          <w:rtl/>
        </w:rPr>
        <w:t xml:space="preserve">عكم واعتناقكم مذهب أهل البيت </w:t>
      </w:r>
      <w:r w:rsidR="000F5224" w:rsidRPr="000F5224">
        <w:rPr>
          <w:rStyle w:val="libAlaemChar"/>
          <w:rtl/>
        </w:rPr>
        <w:t>عليهم‌السلام</w:t>
      </w:r>
      <w:r>
        <w:rPr>
          <w:rtl/>
        </w:rPr>
        <w:t xml:space="preserve"> وأسأل الله تعالى أن</w:t>
      </w:r>
      <w:r w:rsidR="00A34559">
        <w:rPr>
          <w:rFonts w:hint="cs"/>
          <w:rtl/>
        </w:rPr>
        <w:t>ْ</w:t>
      </w:r>
      <w:r>
        <w:rPr>
          <w:rtl/>
        </w:rPr>
        <w:t xml:space="preserve"> يوف</w:t>
      </w:r>
      <w:r w:rsidR="00A34559">
        <w:rPr>
          <w:rFonts w:hint="cs"/>
          <w:rtl/>
        </w:rPr>
        <w:t>ِّ</w:t>
      </w:r>
      <w:r>
        <w:rPr>
          <w:rtl/>
        </w:rPr>
        <w:t>ق الأخوة الآخرين أيضا</w:t>
      </w:r>
      <w:r w:rsidR="00A34559">
        <w:rPr>
          <w:rFonts w:hint="cs"/>
          <w:rtl/>
        </w:rPr>
        <w:t>ً</w:t>
      </w:r>
      <w:r>
        <w:rPr>
          <w:rtl/>
        </w:rPr>
        <w:t xml:space="preserve"> بالتفك</w:t>
      </w:r>
      <w:r w:rsidR="00A34559">
        <w:rPr>
          <w:rFonts w:hint="cs"/>
          <w:rtl/>
        </w:rPr>
        <w:t>ّ</w:t>
      </w:r>
      <w:r>
        <w:rPr>
          <w:rtl/>
        </w:rPr>
        <w:t>ر والتحقيق وترك الت</w:t>
      </w:r>
      <w:r w:rsidR="00A34559">
        <w:rPr>
          <w:rFonts w:hint="cs"/>
          <w:rtl/>
        </w:rPr>
        <w:t>ّ</w:t>
      </w:r>
      <w:r>
        <w:rPr>
          <w:rtl/>
        </w:rPr>
        <w:t>عص</w:t>
      </w:r>
      <w:r w:rsidR="00A34559">
        <w:rPr>
          <w:rFonts w:hint="cs"/>
          <w:rtl/>
        </w:rPr>
        <w:t>ّ</w:t>
      </w:r>
      <w:r>
        <w:rPr>
          <w:rtl/>
        </w:rPr>
        <w:t>ب والعناد، فإن</w:t>
      </w:r>
      <w:r w:rsidR="00A34559">
        <w:rPr>
          <w:rFonts w:hint="cs"/>
          <w:rtl/>
        </w:rPr>
        <w:t>ّ</w:t>
      </w:r>
      <w:r>
        <w:rPr>
          <w:rtl/>
        </w:rPr>
        <w:t xml:space="preserve"> الحق</w:t>
      </w:r>
      <w:r w:rsidR="00A34559">
        <w:rPr>
          <w:rFonts w:hint="cs"/>
          <w:rtl/>
        </w:rPr>
        <w:t>ّ</w:t>
      </w:r>
      <w:r>
        <w:rPr>
          <w:rtl/>
        </w:rPr>
        <w:t xml:space="preserve"> واضح</w:t>
      </w:r>
      <w:r w:rsidR="00A34559">
        <w:rPr>
          <w:rFonts w:hint="cs"/>
          <w:rtl/>
        </w:rPr>
        <w:t>ٌ</w:t>
      </w:r>
      <w:r>
        <w:rPr>
          <w:rtl/>
        </w:rPr>
        <w:t xml:space="preserve"> لمن أراده.</w:t>
      </w:r>
    </w:p>
    <w:p w:rsidR="008406C4" w:rsidRDefault="006F739F" w:rsidP="006F739F">
      <w:pPr>
        <w:pStyle w:val="libNormal"/>
        <w:rPr>
          <w:rtl/>
        </w:rPr>
      </w:pPr>
      <w:r>
        <w:rPr>
          <w:rtl/>
        </w:rPr>
        <w:t>ثم قمت من مجلسي وقام الجمع وأق</w:t>
      </w:r>
      <w:r w:rsidR="00A34559">
        <w:rPr>
          <w:rFonts w:hint="cs"/>
          <w:rtl/>
        </w:rPr>
        <w:t>ْ</w:t>
      </w:r>
      <w:r>
        <w:rPr>
          <w:rtl/>
        </w:rPr>
        <w:t>ب</w:t>
      </w:r>
      <w:r w:rsidR="00A34559">
        <w:rPr>
          <w:rFonts w:hint="cs"/>
          <w:rtl/>
        </w:rPr>
        <w:t>َ</w:t>
      </w:r>
      <w:r>
        <w:rPr>
          <w:rtl/>
        </w:rPr>
        <w:t>ل</w:t>
      </w:r>
      <w:r w:rsidR="00A34559">
        <w:rPr>
          <w:rFonts w:hint="cs"/>
          <w:rtl/>
        </w:rPr>
        <w:t>َ</w:t>
      </w:r>
      <w:r>
        <w:rPr>
          <w:rtl/>
        </w:rPr>
        <w:t xml:space="preserve"> نحوي النو</w:t>
      </w:r>
      <w:r w:rsidR="00A34559">
        <w:rPr>
          <w:rFonts w:hint="cs"/>
          <w:rtl/>
        </w:rPr>
        <w:t>ّ</w:t>
      </w:r>
      <w:r>
        <w:rPr>
          <w:rtl/>
        </w:rPr>
        <w:t>اب عبد القي</w:t>
      </w:r>
      <w:r w:rsidR="00A34559">
        <w:rPr>
          <w:rFonts w:hint="cs"/>
          <w:rtl/>
        </w:rPr>
        <w:t>ّ</w:t>
      </w:r>
      <w:r>
        <w:rPr>
          <w:rtl/>
        </w:rPr>
        <w:t>وم مع زملائه المتشي</w:t>
      </w:r>
      <w:r w:rsidR="00A34559">
        <w:rPr>
          <w:rFonts w:hint="cs"/>
          <w:rtl/>
        </w:rPr>
        <w:t>ّ</w:t>
      </w:r>
      <w:r>
        <w:rPr>
          <w:rtl/>
        </w:rPr>
        <w:t>عين المهتدين فاحتضنت</w:t>
      </w:r>
      <w:r w:rsidR="00A34559">
        <w:rPr>
          <w:rFonts w:hint="cs"/>
          <w:rtl/>
        </w:rPr>
        <w:t>ُ</w:t>
      </w:r>
      <w:r>
        <w:rPr>
          <w:rtl/>
        </w:rPr>
        <w:t>هم وعانقتهم وهم ق</w:t>
      </w:r>
      <w:r w:rsidR="00A34559">
        <w:rPr>
          <w:rFonts w:hint="cs"/>
          <w:rtl/>
        </w:rPr>
        <w:t>َ</w:t>
      </w:r>
      <w:r>
        <w:rPr>
          <w:rtl/>
        </w:rPr>
        <w:t>ب</w:t>
      </w:r>
      <w:r w:rsidR="00A34559">
        <w:rPr>
          <w:rFonts w:hint="cs"/>
          <w:rtl/>
        </w:rPr>
        <w:t>ِّ</w:t>
      </w:r>
      <w:r>
        <w:rPr>
          <w:rtl/>
        </w:rPr>
        <w:t>لوا جبهتي وقب</w:t>
      </w:r>
      <w:r w:rsidR="00A34559">
        <w:rPr>
          <w:rFonts w:hint="cs"/>
          <w:rtl/>
        </w:rPr>
        <w:t>ّ</w:t>
      </w:r>
      <w:r>
        <w:rPr>
          <w:rtl/>
        </w:rPr>
        <w:t>لتهم.</w:t>
      </w:r>
    </w:p>
    <w:p w:rsidR="008406C4" w:rsidRDefault="006F739F" w:rsidP="006F739F">
      <w:pPr>
        <w:pStyle w:val="libNormal"/>
        <w:rPr>
          <w:rtl/>
        </w:rPr>
      </w:pPr>
      <w:r>
        <w:rPr>
          <w:rtl/>
        </w:rPr>
        <w:t>فقال الحافظ مود</w:t>
      </w:r>
      <w:r w:rsidR="00A34559">
        <w:rPr>
          <w:rFonts w:hint="cs"/>
          <w:rtl/>
        </w:rPr>
        <w:t>ِّ</w:t>
      </w:r>
      <w:r>
        <w:rPr>
          <w:rtl/>
        </w:rPr>
        <w:t>عا</w:t>
      </w:r>
      <w:r w:rsidR="00A34559">
        <w:rPr>
          <w:rFonts w:hint="cs"/>
          <w:rtl/>
        </w:rPr>
        <w:t>ً</w:t>
      </w:r>
      <w:r>
        <w:rPr>
          <w:rtl/>
        </w:rPr>
        <w:t>: إن</w:t>
      </w:r>
      <w:r w:rsidR="00A34559">
        <w:rPr>
          <w:rFonts w:hint="cs"/>
          <w:rtl/>
        </w:rPr>
        <w:t>ّ</w:t>
      </w:r>
      <w:r>
        <w:rPr>
          <w:rtl/>
        </w:rPr>
        <w:t>ا فتن</w:t>
      </w:r>
      <w:r w:rsidR="00A34559">
        <w:rPr>
          <w:rFonts w:hint="cs"/>
          <w:rtl/>
        </w:rPr>
        <w:t>ّ</w:t>
      </w:r>
      <w:r>
        <w:rPr>
          <w:rtl/>
        </w:rPr>
        <w:t>ا بحسن بيانكم وقو</w:t>
      </w:r>
      <w:r w:rsidR="00A34559">
        <w:rPr>
          <w:rFonts w:hint="cs"/>
          <w:rtl/>
        </w:rPr>
        <w:t>ّ</w:t>
      </w:r>
      <w:r>
        <w:rPr>
          <w:rtl/>
        </w:rPr>
        <w:t>ة احتجاجكم وطيب أخلاقكم، وإن</w:t>
      </w:r>
      <w:r w:rsidR="00A34559">
        <w:rPr>
          <w:rFonts w:hint="cs"/>
          <w:rtl/>
        </w:rPr>
        <w:t>ّ</w:t>
      </w:r>
      <w:r>
        <w:rPr>
          <w:rtl/>
        </w:rPr>
        <w:t xml:space="preserve"> فراقكم يعز</w:t>
      </w:r>
      <w:r w:rsidR="00A34559">
        <w:rPr>
          <w:rFonts w:hint="cs"/>
          <w:rtl/>
        </w:rPr>
        <w:t>ُّ</w:t>
      </w:r>
      <w:r>
        <w:rPr>
          <w:rtl/>
        </w:rPr>
        <w:t xml:space="preserve"> علينا، ولو كانت مجالستكم تطول شهورا</w:t>
      </w:r>
      <w:r w:rsidR="00A34559">
        <w:rPr>
          <w:rFonts w:hint="cs"/>
          <w:rtl/>
        </w:rPr>
        <w:t>ً</w:t>
      </w:r>
      <w:r>
        <w:rPr>
          <w:rtl/>
        </w:rPr>
        <w:t xml:space="preserve"> ما مللناها وكن</w:t>
      </w:r>
      <w:r w:rsidR="00A34559">
        <w:rPr>
          <w:rFonts w:hint="cs"/>
          <w:rtl/>
        </w:rPr>
        <w:t>ّ</w:t>
      </w:r>
      <w:r>
        <w:rPr>
          <w:rtl/>
        </w:rPr>
        <w:t>ا نلتزم بالحضور.</w:t>
      </w:r>
    </w:p>
    <w:p w:rsidR="008406C4" w:rsidRDefault="006F739F" w:rsidP="006F739F">
      <w:pPr>
        <w:pStyle w:val="libNormal"/>
        <w:rPr>
          <w:rtl/>
        </w:rPr>
      </w:pPr>
      <w:r w:rsidRPr="00537012">
        <w:rPr>
          <w:rStyle w:val="libBold2Char"/>
          <w:rtl/>
        </w:rPr>
        <w:t>قلت:</w:t>
      </w:r>
      <w:r>
        <w:rPr>
          <w:rtl/>
        </w:rPr>
        <w:t xml:space="preserve"> أشكر ألطافكم وحضوركم، وإن</w:t>
      </w:r>
      <w:r w:rsidR="00A34559">
        <w:rPr>
          <w:rFonts w:hint="cs"/>
          <w:rtl/>
        </w:rPr>
        <w:t>ّ</w:t>
      </w:r>
      <w:r>
        <w:rPr>
          <w:rtl/>
        </w:rPr>
        <w:t xml:space="preserve"> الأي</w:t>
      </w:r>
      <w:r w:rsidR="00A34559">
        <w:rPr>
          <w:rFonts w:hint="cs"/>
          <w:rtl/>
        </w:rPr>
        <w:t>ّ</w:t>
      </w:r>
      <w:r>
        <w:rPr>
          <w:rtl/>
        </w:rPr>
        <w:t>ام بيننا كثيرة، وأنا أفارقكم وأسافر، على أمل الرجوع إليكم واللقاء معكم إن شاء الله تعالى.</w:t>
      </w:r>
    </w:p>
    <w:p w:rsidR="008406C4" w:rsidRDefault="006F739F" w:rsidP="006F739F">
      <w:pPr>
        <w:pStyle w:val="libNormal"/>
        <w:rPr>
          <w:rtl/>
        </w:rPr>
      </w:pPr>
      <w:r>
        <w:rPr>
          <w:rtl/>
        </w:rPr>
        <w:t>ثم تقد</w:t>
      </w:r>
      <w:r w:rsidR="00A34559">
        <w:rPr>
          <w:rFonts w:hint="cs"/>
          <w:rtl/>
        </w:rPr>
        <w:t>َّ</w:t>
      </w:r>
      <w:r>
        <w:rPr>
          <w:rtl/>
        </w:rPr>
        <w:t>م إلي</w:t>
      </w:r>
      <w:r w:rsidR="00A34559">
        <w:rPr>
          <w:rFonts w:hint="cs"/>
          <w:rtl/>
        </w:rPr>
        <w:t>َّ</w:t>
      </w:r>
      <w:r>
        <w:rPr>
          <w:rtl/>
        </w:rPr>
        <w:t xml:space="preserve"> سائر العلماء، وبعدهم الشخصي</w:t>
      </w:r>
      <w:r w:rsidR="00320509">
        <w:rPr>
          <w:rFonts w:hint="cs"/>
          <w:rtl/>
        </w:rPr>
        <w:t>ّ</w:t>
      </w:r>
      <w:r>
        <w:rPr>
          <w:rtl/>
        </w:rPr>
        <w:t>ات والأعيان الذين كانوا في المجلس، وكل</w:t>
      </w:r>
      <w:r w:rsidR="00320509">
        <w:rPr>
          <w:rFonts w:hint="cs"/>
          <w:rtl/>
        </w:rPr>
        <w:t>ٌّ</w:t>
      </w:r>
      <w:r>
        <w:rPr>
          <w:rtl/>
        </w:rPr>
        <w:t xml:space="preserve"> أبدى أسفه من اختتام مجالسنا وكانوا ي</w:t>
      </w:r>
      <w:r w:rsidR="00320509">
        <w:rPr>
          <w:rFonts w:hint="cs"/>
          <w:rtl/>
        </w:rPr>
        <w:t>ُ</w:t>
      </w:r>
      <w:r>
        <w:rPr>
          <w:rtl/>
        </w:rPr>
        <w:t>بدون شوقهم ورغبتهم في استمرار المناقشات، وكنت أقول لهم: أسأل الله تعالى أن</w:t>
      </w:r>
      <w:r w:rsidR="00320509">
        <w:rPr>
          <w:rFonts w:hint="cs"/>
          <w:rtl/>
        </w:rPr>
        <w:t>ْ</w:t>
      </w:r>
      <w:r>
        <w:rPr>
          <w:rtl/>
        </w:rPr>
        <w:t xml:space="preserve"> يوف</w:t>
      </w:r>
      <w:r w:rsidR="00320509">
        <w:rPr>
          <w:rFonts w:hint="cs"/>
          <w:rtl/>
        </w:rPr>
        <w:t>ّ</w:t>
      </w:r>
      <w:r>
        <w:rPr>
          <w:rtl/>
        </w:rPr>
        <w:t>قني للسفر إليكم مرة أخرى وأن</w:t>
      </w:r>
      <w:r w:rsidR="00320509">
        <w:rPr>
          <w:rFonts w:hint="cs"/>
          <w:rtl/>
        </w:rPr>
        <w:t>ْ</w:t>
      </w:r>
      <w:r>
        <w:rPr>
          <w:rtl/>
        </w:rPr>
        <w:t xml:space="preserve"> نجلس معكم ونحادثكم</w:t>
      </w:r>
    </w:p>
    <w:p w:rsidR="006F739F" w:rsidRDefault="006F739F" w:rsidP="00D96FAA">
      <w:pPr>
        <w:pStyle w:val="libNormal"/>
      </w:pPr>
      <w:r>
        <w:rPr>
          <w:rtl/>
        </w:rPr>
        <w:br w:type="page"/>
      </w:r>
    </w:p>
    <w:p w:rsidR="008406C4" w:rsidRDefault="006F739F" w:rsidP="00320509">
      <w:pPr>
        <w:pStyle w:val="libNormal0"/>
        <w:rPr>
          <w:rtl/>
        </w:rPr>
      </w:pPr>
      <w:r>
        <w:rPr>
          <w:rtl/>
        </w:rPr>
        <w:lastRenderedPageBreak/>
        <w:t>أكثر مما جالسناكم وحادثناكم.</w:t>
      </w:r>
    </w:p>
    <w:p w:rsidR="008406C4" w:rsidRDefault="006F739F" w:rsidP="006F739F">
      <w:pPr>
        <w:pStyle w:val="libNormal"/>
        <w:rPr>
          <w:rtl/>
        </w:rPr>
      </w:pPr>
      <w:r>
        <w:rPr>
          <w:rtl/>
        </w:rPr>
        <w:t>وهكذا انتهت الليالي العشرة والمحاورات، وكل</w:t>
      </w:r>
      <w:r w:rsidR="00320509">
        <w:rPr>
          <w:rFonts w:hint="cs"/>
          <w:rtl/>
        </w:rPr>
        <w:t>ٌّ</w:t>
      </w:r>
      <w:r>
        <w:rPr>
          <w:rtl/>
        </w:rPr>
        <w:t xml:space="preserve"> من الطرفين كان متله</w:t>
      </w:r>
      <w:r w:rsidR="00320509">
        <w:rPr>
          <w:rFonts w:hint="cs"/>
          <w:rtl/>
        </w:rPr>
        <w:t>ّ</w:t>
      </w:r>
      <w:r>
        <w:rPr>
          <w:rtl/>
        </w:rPr>
        <w:t>فا</w:t>
      </w:r>
      <w:r w:rsidR="00320509">
        <w:rPr>
          <w:rFonts w:hint="cs"/>
          <w:rtl/>
        </w:rPr>
        <w:t>ً</w:t>
      </w:r>
      <w:r>
        <w:rPr>
          <w:rtl/>
        </w:rPr>
        <w:t xml:space="preserve"> ومتعط</w:t>
      </w:r>
      <w:r w:rsidR="00320509">
        <w:rPr>
          <w:rFonts w:hint="cs"/>
          <w:rtl/>
        </w:rPr>
        <w:t>ّ</w:t>
      </w:r>
      <w:r>
        <w:rPr>
          <w:rtl/>
        </w:rPr>
        <w:t>شا</w:t>
      </w:r>
      <w:r w:rsidR="00320509">
        <w:rPr>
          <w:rFonts w:hint="cs"/>
          <w:rtl/>
        </w:rPr>
        <w:t>ً</w:t>
      </w:r>
      <w:r>
        <w:rPr>
          <w:rtl/>
        </w:rPr>
        <w:t xml:space="preserve"> لاستمرارها.</w:t>
      </w:r>
    </w:p>
    <w:p w:rsidR="008406C4" w:rsidRDefault="006F739F" w:rsidP="006F739F">
      <w:pPr>
        <w:pStyle w:val="libNormal"/>
        <w:rPr>
          <w:rtl/>
        </w:rPr>
      </w:pPr>
      <w:r>
        <w:rPr>
          <w:rtl/>
        </w:rPr>
        <w:t>أسأل الله تعالى أن</w:t>
      </w:r>
      <w:r w:rsidR="00320509">
        <w:rPr>
          <w:rFonts w:hint="cs"/>
          <w:rtl/>
        </w:rPr>
        <w:t>ْ</w:t>
      </w:r>
      <w:r>
        <w:rPr>
          <w:rtl/>
        </w:rPr>
        <w:t xml:space="preserve"> يوف</w:t>
      </w:r>
      <w:r w:rsidR="00320509">
        <w:rPr>
          <w:rFonts w:hint="cs"/>
          <w:rtl/>
        </w:rPr>
        <w:t>ِّ</w:t>
      </w:r>
      <w:r>
        <w:rPr>
          <w:rtl/>
        </w:rPr>
        <w:t>ق جميع المسلمين لقبول الحق وأن</w:t>
      </w:r>
      <w:r w:rsidR="00320509">
        <w:rPr>
          <w:rFonts w:hint="cs"/>
          <w:rtl/>
        </w:rPr>
        <w:t>ْ</w:t>
      </w:r>
      <w:r>
        <w:rPr>
          <w:rtl/>
        </w:rPr>
        <w:t xml:space="preserve"> يفتحوا بينهم باب التفاهم والحوار السليم لمعرفة الحق والصراط المستقيم، والسلام علينا وعلى عباد الله الصالحين.</w:t>
      </w:r>
    </w:p>
    <w:p w:rsidR="006F739F" w:rsidRDefault="006F739F" w:rsidP="00D96FAA">
      <w:pPr>
        <w:pStyle w:val="libNormal"/>
        <w:rPr>
          <w:rtl/>
        </w:rPr>
      </w:pPr>
      <w:r>
        <w:rPr>
          <w:rtl/>
        </w:rPr>
        <w:br w:type="page"/>
      </w:r>
    </w:p>
    <w:p w:rsidR="007D56E9" w:rsidRDefault="007F6BD1" w:rsidP="007F6BD1">
      <w:pPr>
        <w:pStyle w:val="libCenter"/>
        <w:rPr>
          <w:rtl/>
        </w:rPr>
      </w:pPr>
      <w:r>
        <w:rPr>
          <w:noProof/>
        </w:rPr>
        <w:lastRenderedPageBreak/>
        <w:drawing>
          <wp:inline distT="0" distB="0" distL="0" distR="0">
            <wp:extent cx="4950460" cy="6414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0460" cy="6414770"/>
                    </a:xfrm>
                    <a:prstGeom prst="rect">
                      <a:avLst/>
                    </a:prstGeom>
                    <a:noFill/>
                    <a:ln>
                      <a:noFill/>
                    </a:ln>
                  </pic:spPr>
                </pic:pic>
              </a:graphicData>
            </a:graphic>
          </wp:inline>
        </w:drawing>
      </w:r>
    </w:p>
    <w:p w:rsidR="006F739F" w:rsidRDefault="006F739F" w:rsidP="006F739F">
      <w:pPr>
        <w:pStyle w:val="libNormal"/>
      </w:pPr>
      <w:r>
        <w:rPr>
          <w:rtl/>
        </w:rPr>
        <w:t>نموذج من الصحف الهندية التي كانت تنشر هذه المحاورات والمناقشات آنذاك</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6306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0460" cy="6306820"/>
                    </a:xfrm>
                    <a:prstGeom prst="rect">
                      <a:avLst/>
                    </a:prstGeom>
                    <a:noFill/>
                    <a:ln>
                      <a:noFill/>
                    </a:ln>
                  </pic:spPr>
                </pic:pic>
              </a:graphicData>
            </a:graphic>
          </wp:inline>
        </w:drawing>
      </w:r>
    </w:p>
    <w:p w:rsidR="006F739F" w:rsidRDefault="006F739F" w:rsidP="001D044A">
      <w:pPr>
        <w:pStyle w:val="libNormal"/>
      </w:pPr>
      <w:r>
        <w:rPr>
          <w:rtl/>
        </w:rPr>
        <w:t>نموذج من الصحف الهندية التي كانت تنشر هذه المحاورات والمناقشات آنذاك</w:t>
      </w:r>
      <w:r>
        <w:rPr>
          <w:cs/>
        </w:rPr>
        <w:t>‎</w:t>
      </w:r>
      <w:r w:rsidR="001D044A">
        <w:rPr>
          <w:rFonts w:hint="cs"/>
          <w:rtl/>
        </w:rPr>
        <w:t xml:space="preserve">، </w:t>
      </w:r>
      <w:r>
        <w:rPr>
          <w:rtl/>
        </w:rPr>
        <w:t>وتظهر فيها صورة المؤلف</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67506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0460" cy="6750685"/>
                    </a:xfrm>
                    <a:prstGeom prst="rect">
                      <a:avLst/>
                    </a:prstGeom>
                    <a:noFill/>
                    <a:ln>
                      <a:noFill/>
                    </a:ln>
                  </pic:spPr>
                </pic:pic>
              </a:graphicData>
            </a:graphic>
          </wp:inline>
        </w:drawing>
      </w:r>
    </w:p>
    <w:p w:rsidR="006F739F" w:rsidRDefault="006F739F" w:rsidP="00307283">
      <w:pPr>
        <w:pStyle w:val="libNormal"/>
      </w:pPr>
      <w:r>
        <w:rPr>
          <w:rtl/>
        </w:rPr>
        <w:t>آية الله العظمى السيّد أبو الحسن الأصفهاني</w:t>
      </w:r>
      <w:r w:rsidR="001D044A">
        <w:rPr>
          <w:rFonts w:hint="cs"/>
          <w:rtl/>
        </w:rPr>
        <w:t xml:space="preserve"> </w:t>
      </w:r>
      <w:r w:rsidR="00307283" w:rsidRPr="00743CF5">
        <w:rPr>
          <w:rFonts w:hint="cs"/>
          <w:rtl/>
        </w:rPr>
        <w:t>«</w:t>
      </w:r>
      <w:r>
        <w:rPr>
          <w:rtl/>
        </w:rPr>
        <w:t>طاب ثراه</w:t>
      </w:r>
      <w:r w:rsidR="00307283" w:rsidRPr="00743CF5">
        <w:rPr>
          <w:rFonts w:hint="cs"/>
          <w:rtl/>
        </w:rPr>
        <w:t>»</w:t>
      </w:r>
      <w:r w:rsidR="001D044A">
        <w:rPr>
          <w:rFonts w:hint="cs"/>
          <w:rtl/>
        </w:rPr>
        <w:t xml:space="preserve"> </w:t>
      </w:r>
      <w:r>
        <w:rPr>
          <w:rtl/>
        </w:rPr>
        <w:t>مرجع الشيعة في زمانه في النجف الأشرف</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689043" cy="7666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0257" cy="7685246"/>
                    </a:xfrm>
                    <a:prstGeom prst="rect">
                      <a:avLst/>
                    </a:prstGeom>
                    <a:noFill/>
                    <a:ln>
                      <a:noFill/>
                    </a:ln>
                  </pic:spPr>
                </pic:pic>
              </a:graphicData>
            </a:graphic>
          </wp:inline>
        </w:drawing>
      </w:r>
    </w:p>
    <w:p w:rsidR="006F739F" w:rsidRDefault="006F739F" w:rsidP="00307283">
      <w:pPr>
        <w:pStyle w:val="libNormal"/>
      </w:pPr>
      <w:r>
        <w:rPr>
          <w:rtl/>
        </w:rPr>
        <w:t>أجازة الرواية والنقل من آية الله العظمى السيّد أبو الحسن الأصفهاني</w:t>
      </w:r>
      <w:r w:rsidR="001D044A">
        <w:rPr>
          <w:rFonts w:hint="cs"/>
          <w:rtl/>
        </w:rPr>
        <w:t xml:space="preserve"> </w:t>
      </w:r>
      <w:r w:rsidR="00307283" w:rsidRPr="00743CF5">
        <w:rPr>
          <w:rFonts w:hint="cs"/>
          <w:rtl/>
        </w:rPr>
        <w:t>«</w:t>
      </w:r>
      <w:r w:rsidR="00307283">
        <w:rPr>
          <w:rFonts w:hint="cs"/>
          <w:rtl/>
        </w:rPr>
        <w:t xml:space="preserve"> </w:t>
      </w:r>
      <w:r>
        <w:rPr>
          <w:rtl/>
        </w:rPr>
        <w:t>طاب ثراه</w:t>
      </w:r>
      <w:r w:rsidR="00307283" w:rsidRPr="00743CF5">
        <w:rPr>
          <w:rFonts w:hint="cs"/>
          <w:rtl/>
        </w:rPr>
        <w:t>»</w:t>
      </w:r>
      <w:r w:rsidR="001D044A">
        <w:rPr>
          <w:rFonts w:hint="cs"/>
          <w:rtl/>
        </w:rPr>
        <w:t xml:space="preserve"> </w:t>
      </w:r>
      <w:r>
        <w:rPr>
          <w:rtl/>
        </w:rPr>
        <w:t>منحها للمؤلف</w:t>
      </w:r>
      <w:r w:rsidR="001D044A">
        <w:rPr>
          <w:rFonts w:hint="cs"/>
          <w:rtl/>
        </w:rPr>
        <w:t xml:space="preserve"> </w:t>
      </w:r>
      <w:r w:rsidR="00307283" w:rsidRPr="00743CF5">
        <w:rPr>
          <w:rFonts w:hint="cs"/>
          <w:rtl/>
        </w:rPr>
        <w:t>«</w:t>
      </w:r>
      <w:r w:rsidR="001D044A">
        <w:rPr>
          <w:rFonts w:hint="cs"/>
          <w:rtl/>
        </w:rPr>
        <w:t xml:space="preserve"> </w:t>
      </w:r>
      <w:r>
        <w:rPr>
          <w:rtl/>
        </w:rPr>
        <w:t>رحمه الله</w:t>
      </w:r>
      <w:r>
        <w:rPr>
          <w:cs/>
        </w:rPr>
        <w:t>‎</w:t>
      </w:r>
      <w:r w:rsidR="001D044A">
        <w:rPr>
          <w:rFonts w:hint="cs"/>
          <w:rtl/>
          <w:cs/>
        </w:rPr>
        <w:t xml:space="preserve"> </w:t>
      </w:r>
      <w:r w:rsidR="00307283" w:rsidRPr="00743CF5">
        <w:rPr>
          <w:rFonts w:hint="cs"/>
          <w:rtl/>
        </w:rPr>
        <w:t>»</w:t>
      </w:r>
      <w:r>
        <w:rPr>
          <w:cs/>
        </w:rPr>
        <w:t>‎</w:t>
      </w:r>
      <w:r w:rsidR="001D044A">
        <w:rPr>
          <w:rFonts w:hint="cs"/>
          <w:rtl/>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637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0460" cy="6370320"/>
                    </a:xfrm>
                    <a:prstGeom prst="rect">
                      <a:avLst/>
                    </a:prstGeom>
                    <a:noFill/>
                    <a:ln>
                      <a:noFill/>
                    </a:ln>
                  </pic:spPr>
                </pic:pic>
              </a:graphicData>
            </a:graphic>
          </wp:inline>
        </w:drawing>
      </w:r>
    </w:p>
    <w:p w:rsidR="006F739F" w:rsidRDefault="006F739F" w:rsidP="00307283">
      <w:pPr>
        <w:pStyle w:val="libNormal"/>
      </w:pPr>
      <w:r>
        <w:rPr>
          <w:rtl/>
        </w:rPr>
        <w:t>المرحوم آية الله العظمى السيّد شهاب الدين المرعشي</w:t>
      </w:r>
      <w:r w:rsidR="001D044A">
        <w:rPr>
          <w:rFonts w:hint="cs"/>
          <w:rtl/>
        </w:rPr>
        <w:t xml:space="preserve"> </w:t>
      </w:r>
      <w:r w:rsidR="00307283" w:rsidRPr="00743CF5">
        <w:rPr>
          <w:rFonts w:hint="cs"/>
          <w:rtl/>
        </w:rPr>
        <w:t>«</w:t>
      </w:r>
      <w:r w:rsidR="00307283">
        <w:rPr>
          <w:rFonts w:hint="cs"/>
          <w:rtl/>
        </w:rPr>
        <w:t xml:space="preserve"> </w:t>
      </w:r>
      <w:r>
        <w:rPr>
          <w:rtl/>
        </w:rPr>
        <w:t>طاب ثراه</w:t>
      </w:r>
      <w:r>
        <w:rPr>
          <w:cs/>
        </w:rPr>
        <w:t>‎</w:t>
      </w:r>
      <w:r w:rsidR="00307283" w:rsidRPr="00743CF5">
        <w:rPr>
          <w:rFonts w:hint="cs"/>
          <w:rtl/>
        </w:rP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279392" cy="72644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7690" cy="7312464"/>
                    </a:xfrm>
                    <a:prstGeom prst="rect">
                      <a:avLst/>
                    </a:prstGeom>
                    <a:noFill/>
                    <a:ln>
                      <a:noFill/>
                    </a:ln>
                  </pic:spPr>
                </pic:pic>
              </a:graphicData>
            </a:graphic>
          </wp:inline>
        </w:drawing>
      </w:r>
    </w:p>
    <w:p w:rsidR="006F739F" w:rsidRDefault="006F739F" w:rsidP="00307283">
      <w:pPr>
        <w:pStyle w:val="libNormal"/>
      </w:pPr>
      <w:r>
        <w:rPr>
          <w:rtl/>
        </w:rPr>
        <w:t>أجازة الرواية</w:t>
      </w:r>
      <w:r w:rsidR="00307283">
        <w:rPr>
          <w:rtl/>
        </w:rPr>
        <w:t xml:space="preserve"> والنقل من آية الله العظمى السي</w:t>
      </w:r>
      <w:r>
        <w:rPr>
          <w:rtl/>
        </w:rPr>
        <w:t>د شهاب الدين المرعشي</w:t>
      </w:r>
      <w:r>
        <w:rPr>
          <w:cs/>
        </w:rPr>
        <w:t>‎</w:t>
      </w:r>
      <w:r w:rsidR="00307283">
        <w:rPr>
          <w:rFonts w:hint="cs"/>
          <w:rtl/>
          <w:cs/>
        </w:rPr>
        <w:t xml:space="preserve"> </w:t>
      </w:r>
      <w:r w:rsidR="00307283" w:rsidRPr="00743CF5">
        <w:rPr>
          <w:rFonts w:hint="cs"/>
          <w:rtl/>
        </w:rPr>
        <w:t>«</w:t>
      </w:r>
      <w:r w:rsidR="00307283">
        <w:rPr>
          <w:rFonts w:hint="cs"/>
          <w:rtl/>
        </w:rPr>
        <w:t xml:space="preserve"> </w:t>
      </w:r>
      <w:r>
        <w:rPr>
          <w:cs/>
        </w:rPr>
        <w:t>‎</w:t>
      </w:r>
      <w:r>
        <w:rPr>
          <w:rtl/>
        </w:rPr>
        <w:t>طاب ثراه</w:t>
      </w:r>
      <w:r w:rsidR="00307283" w:rsidRPr="00743CF5">
        <w:rPr>
          <w:rFonts w:hint="cs"/>
          <w:rtl/>
        </w:rPr>
        <w:t>»</w:t>
      </w:r>
      <w:r w:rsidR="00307283">
        <w:rPr>
          <w:rFonts w:hint="cs"/>
          <w:rtl/>
        </w:rPr>
        <w:t xml:space="preserve"> </w:t>
      </w:r>
      <w:r>
        <w:rPr>
          <w:rtl/>
        </w:rPr>
        <w:t>منحها للمؤلف</w:t>
      </w:r>
      <w:r w:rsidR="001D044A">
        <w:rPr>
          <w:rFonts w:hint="cs"/>
          <w:rtl/>
        </w:rPr>
        <w:t xml:space="preserve"> </w:t>
      </w:r>
      <w:r w:rsidR="00307283" w:rsidRPr="00743CF5">
        <w:rPr>
          <w:rFonts w:hint="cs"/>
          <w:rtl/>
        </w:rPr>
        <w:t>«</w:t>
      </w:r>
      <w:r w:rsidR="00307283">
        <w:rPr>
          <w:rFonts w:hint="cs"/>
          <w:rtl/>
        </w:rPr>
        <w:t xml:space="preserve"> </w:t>
      </w:r>
      <w:r>
        <w:rPr>
          <w:rtl/>
        </w:rPr>
        <w:t>رحمه الله تعالى</w:t>
      </w:r>
      <w:r>
        <w:rPr>
          <w:cs/>
        </w:rPr>
        <w:t>‎</w:t>
      </w:r>
      <w:r w:rsidR="00307283" w:rsidRPr="00743CF5">
        <w:rPr>
          <w:rFonts w:hint="cs"/>
          <w:rtl/>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78092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0460" cy="7809230"/>
                    </a:xfrm>
                    <a:prstGeom prst="rect">
                      <a:avLst/>
                    </a:prstGeom>
                    <a:noFill/>
                    <a:ln>
                      <a:noFill/>
                    </a:ln>
                  </pic:spPr>
                </pic:pic>
              </a:graphicData>
            </a:graphic>
          </wp:inline>
        </w:drawing>
      </w:r>
    </w:p>
    <w:p w:rsidR="006F739F" w:rsidRDefault="006F739F" w:rsidP="00307283">
      <w:pPr>
        <w:pStyle w:val="libNormal"/>
      </w:pPr>
      <w:r>
        <w:rPr>
          <w:rtl/>
        </w:rPr>
        <w:t>الزعيم محمد سَرْوَرْ خان قزلباش</w:t>
      </w:r>
      <w:r w:rsidR="00307283">
        <w:rPr>
          <w:rFonts w:hint="cs"/>
          <w:rtl/>
        </w:rPr>
        <w:t xml:space="preserve"> </w:t>
      </w:r>
      <w:r w:rsidR="00307283" w:rsidRPr="00743CF5">
        <w:rPr>
          <w:rFonts w:hint="cs"/>
          <w:rtl/>
        </w:rPr>
        <w:t>«</w:t>
      </w:r>
      <w:r>
        <w:rPr>
          <w:rtl/>
        </w:rPr>
        <w:t>طاب ثراه</w:t>
      </w:r>
      <w:r w:rsidR="00307283" w:rsidRPr="00743CF5">
        <w:rPr>
          <w:rFonts w:hint="cs"/>
          <w:rtl/>
        </w:rPr>
        <w:t>»</w:t>
      </w:r>
      <w:r w:rsidR="00307283">
        <w:rPr>
          <w:rFonts w:hint="cs"/>
          <w:rtl/>
        </w:rPr>
        <w:t xml:space="preserve"> </w:t>
      </w:r>
      <w:r>
        <w:rPr>
          <w:rtl/>
        </w:rPr>
        <w:t xml:space="preserve">تتعلق الصورة بصفحة 9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441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0460" cy="3441065"/>
                    </a:xfrm>
                    <a:prstGeom prst="rect">
                      <a:avLst/>
                    </a:prstGeom>
                    <a:noFill/>
                    <a:ln>
                      <a:noFill/>
                    </a:ln>
                  </pic:spPr>
                </pic:pic>
              </a:graphicData>
            </a:graphic>
          </wp:inline>
        </w:drawing>
      </w:r>
    </w:p>
    <w:p w:rsidR="006F739F" w:rsidRDefault="006F739F" w:rsidP="00320509">
      <w:pPr>
        <w:pStyle w:val="libNormal"/>
      </w:pPr>
      <w:r>
        <w:rPr>
          <w:rtl/>
        </w:rPr>
        <w:t>آية الله السيّد قاسم</w:t>
      </w:r>
      <w:r w:rsidR="00320509">
        <w:rPr>
          <w:rFonts w:hint="cs"/>
          <w:rtl/>
        </w:rPr>
        <w:t xml:space="preserve"> </w:t>
      </w:r>
      <w:r w:rsidR="00320509">
        <w:rPr>
          <w:rtl/>
        </w:rPr>
        <w:t>«</w:t>
      </w:r>
      <w:r>
        <w:rPr>
          <w:rtl/>
        </w:rPr>
        <w:t>بحر العلوم</w:t>
      </w:r>
      <w:r w:rsidR="00320509">
        <w:rPr>
          <w:rtl/>
        </w:rPr>
        <w:t>»</w:t>
      </w:r>
      <w:r w:rsidR="00320509">
        <w:rPr>
          <w:rFonts w:hint="cs"/>
          <w:rtl/>
        </w:rPr>
        <w:t xml:space="preserve"> </w:t>
      </w:r>
      <w:r>
        <w:rPr>
          <w:rtl/>
        </w:rPr>
        <w:t>جدّ المؤلف</w:t>
      </w:r>
      <w:r w:rsidR="00320509">
        <w:rPr>
          <w:rFonts w:hint="cs"/>
          <w:rtl/>
        </w:rPr>
        <w:t xml:space="preserve"> </w:t>
      </w:r>
      <w:r w:rsidR="00320509">
        <w:rPr>
          <w:rtl/>
        </w:rPr>
        <w:t>«</w:t>
      </w:r>
      <w:r>
        <w:rPr>
          <w:rtl/>
        </w:rPr>
        <w:t>طاب ثراه</w:t>
      </w:r>
      <w:r w:rsidR="00320509">
        <w:rPr>
          <w:rtl/>
        </w:rPr>
        <w:t>»</w:t>
      </w:r>
      <w:r w:rsidR="00320509">
        <w:rPr>
          <w:rFonts w:hint="cs"/>
          <w:rtl/>
        </w:rPr>
        <w:t xml:space="preserve"> </w:t>
      </w:r>
      <w:r>
        <w:rPr>
          <w:rtl/>
        </w:rPr>
        <w:t>وهو يتوسط إخوانه وأبنائه (معلوم بعلامة</w:t>
      </w:r>
      <w:r>
        <w:rPr>
          <w:cs/>
        </w:rPr>
        <w:t>‎</w:t>
      </w:r>
      <w:r>
        <w:rPr>
          <w:rtl/>
        </w:rPr>
        <w:t xml:space="preserve"> =)</w:t>
      </w:r>
    </w:p>
    <w:p w:rsidR="006F739F" w:rsidRDefault="006F739F" w:rsidP="00307283">
      <w:pPr>
        <w:pStyle w:val="libCenter"/>
      </w:pPr>
      <w:r>
        <w:rPr>
          <w:cs/>
        </w:rPr>
        <w:t>‎</w:t>
      </w:r>
      <w:r w:rsidR="00307283">
        <w:rPr>
          <w:rtl/>
        </w:rPr>
        <w:t>تتعلق الصورة بصفحة 19</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311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0460" cy="3311525"/>
                    </a:xfrm>
                    <a:prstGeom prst="rect">
                      <a:avLst/>
                    </a:prstGeom>
                    <a:noFill/>
                    <a:ln>
                      <a:noFill/>
                    </a:ln>
                  </pic:spPr>
                </pic:pic>
              </a:graphicData>
            </a:graphic>
          </wp:inline>
        </w:drawing>
      </w:r>
    </w:p>
    <w:p w:rsidR="006F739F" w:rsidRDefault="006F739F" w:rsidP="00A4750B">
      <w:pPr>
        <w:pStyle w:val="libNormal"/>
      </w:pPr>
      <w:r>
        <w:rPr>
          <w:rtl/>
        </w:rPr>
        <w:t xml:space="preserve">آية الله </w:t>
      </w:r>
      <w:r w:rsidR="00A4750B">
        <w:rPr>
          <w:rFonts w:hint="cs"/>
          <w:rtl/>
        </w:rPr>
        <w:t xml:space="preserve">السيد </w:t>
      </w:r>
      <w:r>
        <w:rPr>
          <w:rtl/>
        </w:rPr>
        <w:t>علي أكبر</w:t>
      </w:r>
      <w:r w:rsidR="00307283">
        <w:rPr>
          <w:rFonts w:hint="cs"/>
          <w:rtl/>
        </w:rPr>
        <w:t xml:space="preserve"> </w:t>
      </w:r>
      <w:r w:rsidR="00307283" w:rsidRPr="00743CF5">
        <w:rPr>
          <w:rFonts w:hint="cs"/>
          <w:rtl/>
        </w:rPr>
        <w:t>«</w:t>
      </w:r>
      <w:r>
        <w:rPr>
          <w:rtl/>
        </w:rPr>
        <w:t>أشرف الواعظيين</w:t>
      </w:r>
      <w:r w:rsidR="00307283" w:rsidRPr="00743CF5">
        <w:rPr>
          <w:rFonts w:hint="cs"/>
          <w:rtl/>
        </w:rPr>
        <w:t>»</w:t>
      </w:r>
      <w:r w:rsidR="00307283">
        <w:rPr>
          <w:rFonts w:hint="cs"/>
          <w:rtl/>
        </w:rPr>
        <w:t xml:space="preserve"> </w:t>
      </w:r>
      <w:r>
        <w:rPr>
          <w:rtl/>
        </w:rPr>
        <w:t>والد المؤلف</w:t>
      </w:r>
      <w:r w:rsidR="00307283">
        <w:rPr>
          <w:rFonts w:hint="cs"/>
          <w:rtl/>
        </w:rPr>
        <w:t xml:space="preserve"> </w:t>
      </w:r>
      <w:r w:rsidR="00307283" w:rsidRPr="00743CF5">
        <w:rPr>
          <w:rFonts w:hint="cs"/>
          <w:rtl/>
        </w:rPr>
        <w:t>«</w:t>
      </w:r>
      <w:r w:rsidR="00307283">
        <w:rPr>
          <w:rFonts w:hint="cs"/>
          <w:rtl/>
        </w:rPr>
        <w:t xml:space="preserve"> </w:t>
      </w:r>
      <w:r>
        <w:rPr>
          <w:rtl/>
        </w:rPr>
        <w:t>رحمة الله عليهما</w:t>
      </w:r>
      <w:r w:rsidR="00307283" w:rsidRPr="00743CF5">
        <w:rPr>
          <w:rFonts w:hint="cs"/>
          <w:rtl/>
        </w:rPr>
        <w:t>»</w:t>
      </w:r>
      <w:r w:rsidR="00307283">
        <w:rPr>
          <w:rFonts w:hint="cs"/>
          <w:rtl/>
        </w:rPr>
        <w:t xml:space="preserve"> </w:t>
      </w:r>
      <w:r>
        <w:rPr>
          <w:rtl/>
        </w:rPr>
        <w:t>يتوسط أبنائه</w:t>
      </w:r>
      <w:r w:rsidR="00A4750B">
        <w:rPr>
          <w:rFonts w:hint="cs"/>
          <w:rtl/>
        </w:rPr>
        <w:t>،</w:t>
      </w:r>
      <w:r>
        <w:rPr>
          <w:rtl/>
        </w:rPr>
        <w:t xml:space="preserve"> والجالس بجانبه أخوه</w:t>
      </w:r>
      <w:r w:rsidR="00A4750B">
        <w:rPr>
          <w:rFonts w:hint="cs"/>
          <w:rtl/>
        </w:rPr>
        <w:t>،</w:t>
      </w:r>
      <w:r>
        <w:rPr>
          <w:rtl/>
        </w:rPr>
        <w:t xml:space="preserve"> ويبدو في الصورة المؤلف </w:t>
      </w:r>
      <w:r w:rsidR="00A4750B" w:rsidRPr="00743CF5">
        <w:rPr>
          <w:rFonts w:hint="cs"/>
          <w:rtl/>
        </w:rPr>
        <w:t>«</w:t>
      </w:r>
      <w:r>
        <w:rPr>
          <w:rtl/>
        </w:rPr>
        <w:t>معلوم بعلامة =</w:t>
      </w:r>
      <w:r w:rsidR="00A4750B" w:rsidRPr="00743CF5">
        <w:rPr>
          <w:rFonts w:hint="cs"/>
          <w:rtl/>
        </w:rPr>
        <w:t>»</w:t>
      </w:r>
      <w:r w:rsidR="00A4750B">
        <w:rPr>
          <w:rtl/>
        </w:rPr>
        <w:t>. تتعلق الصورة بصفحة 19</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3762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0460" cy="3376295"/>
                    </a:xfrm>
                    <a:prstGeom prst="rect">
                      <a:avLst/>
                    </a:prstGeom>
                    <a:noFill/>
                    <a:ln>
                      <a:noFill/>
                    </a:ln>
                  </pic:spPr>
                </pic:pic>
              </a:graphicData>
            </a:graphic>
          </wp:inline>
        </w:drawing>
      </w:r>
    </w:p>
    <w:p w:rsidR="006F739F" w:rsidRDefault="006F739F" w:rsidP="006F739F">
      <w:pPr>
        <w:pStyle w:val="libNormal"/>
      </w:pPr>
      <w:r>
        <w:rPr>
          <w:rtl/>
        </w:rPr>
        <w:t xml:space="preserve">مشهد السيّد الأمير محمد العابد إبن الإمام موسة بن جعفر </w:t>
      </w:r>
      <w:r w:rsidR="000F5224" w:rsidRPr="000F5224">
        <w:rPr>
          <w:rStyle w:val="libAlaemChar"/>
          <w:rtl/>
        </w:rPr>
        <w:t>عليهم‌السلام</w:t>
      </w:r>
      <w:r>
        <w:rPr>
          <w:rtl/>
        </w:rPr>
        <w:t xml:space="preserve"> - الجد الأعلى للمؤلف في شيراز</w:t>
      </w:r>
      <w:r>
        <w:rPr>
          <w:cs/>
        </w:rPr>
        <w:t>‎</w:t>
      </w:r>
      <w:r>
        <w:t>.</w:t>
      </w:r>
      <w:r>
        <w:rPr>
          <w:cs/>
        </w:rPr>
        <w:t>‎</w:t>
      </w:r>
      <w:r>
        <w:rPr>
          <w:rtl/>
        </w:rPr>
        <w:t xml:space="preserve">تتعلق الصورة بصفحة 48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72021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0460" cy="7202170"/>
                    </a:xfrm>
                    <a:prstGeom prst="rect">
                      <a:avLst/>
                    </a:prstGeom>
                    <a:noFill/>
                    <a:ln>
                      <a:noFill/>
                    </a:ln>
                  </pic:spPr>
                </pic:pic>
              </a:graphicData>
            </a:graphic>
          </wp:inline>
        </w:drawing>
      </w:r>
    </w:p>
    <w:p w:rsidR="006F739F" w:rsidRDefault="00A4750B" w:rsidP="00A4750B">
      <w:pPr>
        <w:pStyle w:val="libNormal"/>
      </w:pPr>
      <w:r>
        <w:rPr>
          <w:rtl/>
        </w:rPr>
        <w:t>مشهد السي</w:t>
      </w:r>
      <w:r w:rsidR="006F739F">
        <w:rPr>
          <w:rtl/>
        </w:rPr>
        <w:t xml:space="preserve">د الأمير </w:t>
      </w:r>
      <w:r>
        <w:rPr>
          <w:rFonts w:hint="cs"/>
          <w:rtl/>
        </w:rPr>
        <w:t>أ</w:t>
      </w:r>
      <w:r w:rsidR="006F739F">
        <w:rPr>
          <w:rtl/>
        </w:rPr>
        <w:t>حمد إبن الإمام موس</w:t>
      </w:r>
      <w:r>
        <w:rPr>
          <w:rFonts w:hint="cs"/>
          <w:rtl/>
        </w:rPr>
        <w:t>ى</w:t>
      </w:r>
      <w:r w:rsidR="006F739F">
        <w:rPr>
          <w:rtl/>
        </w:rPr>
        <w:t xml:space="preserve"> بن جعفر </w:t>
      </w:r>
      <w:r w:rsidR="000F5224" w:rsidRPr="000F5224">
        <w:rPr>
          <w:rStyle w:val="libAlaemChar"/>
          <w:rtl/>
        </w:rPr>
        <w:t>عليهم‌السلام</w:t>
      </w:r>
      <w:r w:rsidR="006F739F">
        <w:rPr>
          <w:rtl/>
        </w:rPr>
        <w:t xml:space="preserve"> في شيراز تتعلق الصورة بصفحة 55 </w:t>
      </w:r>
      <w:r w:rsidR="006F739F">
        <w:rPr>
          <w:cs/>
        </w:rPr>
        <w:t>‎</w:t>
      </w:r>
      <w:r w:rsidR="006F739F">
        <w:t>.</w:t>
      </w:r>
      <w:r w:rsidR="006F739F">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1140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0460" cy="3114040"/>
                    </a:xfrm>
                    <a:prstGeom prst="rect">
                      <a:avLst/>
                    </a:prstGeom>
                    <a:noFill/>
                    <a:ln>
                      <a:noFill/>
                    </a:ln>
                  </pic:spPr>
                </pic:pic>
              </a:graphicData>
            </a:graphic>
          </wp:inline>
        </w:drawing>
      </w:r>
    </w:p>
    <w:p w:rsidR="00A4750B" w:rsidRDefault="00A4750B" w:rsidP="00A4750B">
      <w:pPr>
        <w:pStyle w:val="libNormal"/>
        <w:rPr>
          <w:rtl/>
          <w:cs/>
        </w:rPr>
      </w:pPr>
      <w:r>
        <w:rPr>
          <w:rtl/>
        </w:rPr>
        <w:t>آية الله السي</w:t>
      </w:r>
      <w:r w:rsidR="006F739F">
        <w:rPr>
          <w:rtl/>
        </w:rPr>
        <w:t>د حسن الواعظ الشيرازي</w:t>
      </w:r>
      <w:r w:rsidR="0005193B">
        <w:rPr>
          <w:rFonts w:hint="cs"/>
          <w:rtl/>
        </w:rPr>
        <w:t xml:space="preserve"> </w:t>
      </w:r>
      <w:r w:rsidR="0005193B">
        <w:rPr>
          <w:rtl/>
        </w:rPr>
        <w:t>«</w:t>
      </w:r>
      <w:r w:rsidR="006F739F">
        <w:rPr>
          <w:rtl/>
        </w:rPr>
        <w:t>طاب ثراه</w:t>
      </w:r>
      <w:r w:rsidR="0005193B">
        <w:rPr>
          <w:rtl/>
        </w:rPr>
        <w:t>»</w:t>
      </w:r>
      <w:r w:rsidR="0005193B">
        <w:rPr>
          <w:rFonts w:hint="cs"/>
          <w:rtl/>
        </w:rPr>
        <w:t xml:space="preserve"> </w:t>
      </w:r>
      <w:r w:rsidR="006F739F">
        <w:rPr>
          <w:rtl/>
        </w:rPr>
        <w:t>يتوسط أبنائه (معلوم بعلامة</w:t>
      </w:r>
      <w:r w:rsidR="006F739F">
        <w:rPr>
          <w:cs/>
        </w:rPr>
        <w:t>‎</w:t>
      </w:r>
      <w:r w:rsidR="006F739F">
        <w:t xml:space="preserve"> </w:t>
      </w:r>
      <w:r w:rsidR="0005193B">
        <w:rPr>
          <w:rFonts w:hint="cs"/>
          <w:rtl/>
        </w:rPr>
        <w:t>)</w:t>
      </w:r>
    </w:p>
    <w:p w:rsidR="006F739F" w:rsidRDefault="006F739F" w:rsidP="00A4750B">
      <w:pPr>
        <w:pStyle w:val="libNormal"/>
      </w:pPr>
      <w:r>
        <w:rPr>
          <w:rtl/>
        </w:rPr>
        <w:t>وعلى يمينه السيّد قاسم بحر العلوم وهو جدّ المؤلف</w:t>
      </w:r>
      <w:r w:rsidR="0005193B">
        <w:rPr>
          <w:rFonts w:hint="cs"/>
          <w:rtl/>
        </w:rPr>
        <w:t xml:space="preserve"> </w:t>
      </w:r>
      <w:r w:rsidR="0005193B">
        <w:rPr>
          <w:rtl/>
        </w:rPr>
        <w:t>«</w:t>
      </w:r>
      <w:r>
        <w:rPr>
          <w:rtl/>
        </w:rPr>
        <w:t>رحمه الله</w:t>
      </w:r>
      <w:r w:rsidR="0005193B">
        <w:rPr>
          <w:rtl/>
        </w:rPr>
        <w:t>»</w:t>
      </w:r>
      <w:r>
        <w:rPr>
          <w:rtl/>
        </w:rPr>
        <w:t xml:space="preserve">. تتعلق الصورة بصفحة 72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0835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0460" cy="3083560"/>
                    </a:xfrm>
                    <a:prstGeom prst="rect">
                      <a:avLst/>
                    </a:prstGeom>
                    <a:noFill/>
                    <a:ln>
                      <a:noFill/>
                    </a:ln>
                  </pic:spPr>
                </pic:pic>
              </a:graphicData>
            </a:graphic>
          </wp:inline>
        </w:drawing>
      </w:r>
    </w:p>
    <w:p w:rsidR="006F739F" w:rsidRDefault="006F739F" w:rsidP="006F739F">
      <w:pPr>
        <w:pStyle w:val="libNormal"/>
      </w:pPr>
      <w:r>
        <w:rPr>
          <w:rtl/>
        </w:rPr>
        <w:t>صورة من تشييع جثمان جدّ المؤلف طاب ثراهما في مدينة كرمانشاه وهو في طريقه إلى مدينة كربلاء المقدسة ليدفن بها</w:t>
      </w:r>
      <w:r>
        <w:rPr>
          <w:cs/>
        </w:rPr>
        <w:t>‎</w:t>
      </w:r>
      <w:r>
        <w:t>.</w:t>
      </w:r>
      <w:r>
        <w:rPr>
          <w:cs/>
        </w:rPr>
        <w:t>‎</w:t>
      </w:r>
      <w:r w:rsidR="00A4750B">
        <w:rPr>
          <w:rFonts w:hint="cs"/>
          <w:rtl/>
          <w:cs/>
        </w:rPr>
        <w:t xml:space="preserve"> </w:t>
      </w:r>
      <w:r>
        <w:rPr>
          <w:rtl/>
        </w:rPr>
        <w:t xml:space="preserve">تتعلق الصورة بصفحة 74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045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0460" cy="3045460"/>
                    </a:xfrm>
                    <a:prstGeom prst="rect">
                      <a:avLst/>
                    </a:prstGeom>
                    <a:noFill/>
                    <a:ln>
                      <a:noFill/>
                    </a:ln>
                  </pic:spPr>
                </pic:pic>
              </a:graphicData>
            </a:graphic>
          </wp:inline>
        </w:drawing>
      </w:r>
    </w:p>
    <w:p w:rsidR="006F739F" w:rsidRDefault="006F739F" w:rsidP="0005193B">
      <w:pPr>
        <w:pStyle w:val="libNormal"/>
      </w:pPr>
      <w:r>
        <w:rPr>
          <w:rtl/>
        </w:rPr>
        <w:t>صورة من صلاة الجم</w:t>
      </w:r>
      <w:r w:rsidR="00A4750B">
        <w:rPr>
          <w:rtl/>
        </w:rPr>
        <w:t>اعة بإمامة آية الله العظمى السي</w:t>
      </w:r>
      <w:r>
        <w:rPr>
          <w:rtl/>
        </w:rPr>
        <w:t>د ميرزا محمد حسن الشيرازي</w:t>
      </w:r>
      <w:r w:rsidR="00A4750B">
        <w:rPr>
          <w:rFonts w:hint="cs"/>
          <w:rtl/>
        </w:rPr>
        <w:t xml:space="preserve"> </w:t>
      </w:r>
      <w:r w:rsidR="0005193B">
        <w:rPr>
          <w:rtl/>
        </w:rPr>
        <w:t>«</w:t>
      </w:r>
      <w:r>
        <w:rPr>
          <w:rtl/>
        </w:rPr>
        <w:t>طاب ثراه</w:t>
      </w:r>
      <w:r w:rsidR="0005193B">
        <w:rPr>
          <w:rtl/>
        </w:rPr>
        <w:t>»</w:t>
      </w:r>
      <w:r w:rsidR="0005193B">
        <w:rPr>
          <w:rFonts w:hint="cs"/>
          <w:rtl/>
        </w:rPr>
        <w:t xml:space="preserve"> </w:t>
      </w:r>
      <w:r>
        <w:rPr>
          <w:rtl/>
        </w:rPr>
        <w:t xml:space="preserve">في مشهد الإمامين العسكريين </w:t>
      </w:r>
      <w:r w:rsidRPr="00201CCF">
        <w:rPr>
          <w:rStyle w:val="libAlaemChar"/>
          <w:rtl/>
        </w:rPr>
        <w:t>عليهما‌السلام</w:t>
      </w:r>
      <w:r>
        <w:rPr>
          <w:rtl/>
        </w:rPr>
        <w:t xml:space="preserve"> في سامراء بالعراق تتعلق الصورة بصفحة 75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72193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0460" cy="7219315"/>
                    </a:xfrm>
                    <a:prstGeom prst="rect">
                      <a:avLst/>
                    </a:prstGeom>
                    <a:noFill/>
                    <a:ln>
                      <a:noFill/>
                    </a:ln>
                  </pic:spPr>
                </pic:pic>
              </a:graphicData>
            </a:graphic>
          </wp:inline>
        </w:drawing>
      </w:r>
    </w:p>
    <w:p w:rsidR="006F739F" w:rsidRDefault="006F739F" w:rsidP="0005193B">
      <w:pPr>
        <w:pStyle w:val="libNormal"/>
      </w:pPr>
      <w:r>
        <w:rPr>
          <w:rtl/>
        </w:rPr>
        <w:t>آية الله العظمى المرحوم الشيخ عبد الكريم الحائري</w:t>
      </w:r>
      <w:r w:rsidR="0005193B">
        <w:rPr>
          <w:rFonts w:hint="cs"/>
          <w:rtl/>
        </w:rPr>
        <w:t xml:space="preserve"> </w:t>
      </w:r>
      <w:r w:rsidR="0005193B">
        <w:rPr>
          <w:rtl/>
        </w:rPr>
        <w:t>«</w:t>
      </w:r>
      <w:r>
        <w:rPr>
          <w:rtl/>
        </w:rPr>
        <w:t>طاب ثراه</w:t>
      </w:r>
      <w:r w:rsidR="0005193B">
        <w:rPr>
          <w:rtl/>
        </w:rPr>
        <w:t>»</w:t>
      </w:r>
      <w:r w:rsidR="0005193B">
        <w:rPr>
          <w:rFonts w:hint="cs"/>
          <w:rtl/>
        </w:rPr>
        <w:t xml:space="preserve"> </w:t>
      </w:r>
      <w:r>
        <w:rPr>
          <w:rtl/>
        </w:rPr>
        <w:t xml:space="preserve">مرجع الشيعة في زمانه في ايران. تتعلق الصورة بصفحة 76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1254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0460" cy="3125470"/>
                    </a:xfrm>
                    <a:prstGeom prst="rect">
                      <a:avLst/>
                    </a:prstGeom>
                    <a:noFill/>
                    <a:ln>
                      <a:noFill/>
                    </a:ln>
                  </pic:spPr>
                </pic:pic>
              </a:graphicData>
            </a:graphic>
          </wp:inline>
        </w:drawing>
      </w:r>
    </w:p>
    <w:p w:rsidR="006F739F" w:rsidRDefault="006F739F" w:rsidP="0005193B">
      <w:pPr>
        <w:pStyle w:val="libNormal"/>
      </w:pPr>
      <w:r>
        <w:rPr>
          <w:rtl/>
        </w:rPr>
        <w:t>صورة من صلاة الجماعة بإمامة آية الله العظمى الشيخ عبد الكريم الحائري</w:t>
      </w:r>
      <w:r w:rsidR="0005193B">
        <w:rPr>
          <w:rFonts w:hint="cs"/>
          <w:rtl/>
        </w:rPr>
        <w:t xml:space="preserve"> </w:t>
      </w:r>
      <w:r w:rsidR="0005193B">
        <w:rPr>
          <w:rtl/>
        </w:rPr>
        <w:t>«</w:t>
      </w:r>
      <w:r>
        <w:rPr>
          <w:rtl/>
        </w:rPr>
        <w:t>طاب ثراه</w:t>
      </w:r>
      <w:r w:rsidR="0005193B">
        <w:rPr>
          <w:rtl/>
        </w:rPr>
        <w:t>»</w:t>
      </w:r>
      <w:r w:rsidR="0005193B">
        <w:rPr>
          <w:rFonts w:hint="cs"/>
          <w:rtl/>
        </w:rPr>
        <w:t xml:space="preserve"> </w:t>
      </w:r>
      <w:r>
        <w:rPr>
          <w:rtl/>
        </w:rPr>
        <w:t xml:space="preserve">في مشهد السيدة الفاطمة المعصومة بنت الإمام موسى بن جعفر </w:t>
      </w:r>
      <w:r w:rsidR="000F5224" w:rsidRPr="000F5224">
        <w:rPr>
          <w:rStyle w:val="libAlaemChar"/>
          <w:rtl/>
        </w:rPr>
        <w:t>عليهم‌السلام</w:t>
      </w:r>
      <w:r>
        <w:rPr>
          <w:rtl/>
        </w:rPr>
        <w:t xml:space="preserve"> بمدينة قم المقدسة في ايران تتعلق الصورة بصفحة 76 </w:t>
      </w:r>
      <w:r>
        <w:rPr>
          <w:cs/>
        </w:rPr>
        <w:t>‎</w:t>
      </w:r>
      <w:r>
        <w:t>.</w:t>
      </w:r>
      <w:r>
        <w:rPr>
          <w:cs/>
        </w:rPr>
        <w:t>‎</w:t>
      </w:r>
    </w:p>
    <w:p w:rsidR="006F739F" w:rsidRDefault="006F739F" w:rsidP="00D96FAA">
      <w:pPr>
        <w:pStyle w:val="libNormal"/>
      </w:pPr>
      <w:r>
        <w:rPr>
          <w:rtl/>
        </w:rPr>
        <w:br w:type="page"/>
      </w:r>
    </w:p>
    <w:p w:rsidR="007F6BD1" w:rsidRDefault="007F6BD1" w:rsidP="007F6BD1">
      <w:pPr>
        <w:pStyle w:val="libCenter"/>
        <w:rPr>
          <w:rtl/>
        </w:rPr>
      </w:pPr>
      <w:r>
        <w:rPr>
          <w:noProof/>
        </w:rPr>
        <w:lastRenderedPageBreak/>
        <w:drawing>
          <wp:inline distT="0" distB="0" distL="0" distR="0">
            <wp:extent cx="4950460" cy="31667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0460" cy="3166745"/>
                    </a:xfrm>
                    <a:prstGeom prst="rect">
                      <a:avLst/>
                    </a:prstGeom>
                    <a:noFill/>
                    <a:ln>
                      <a:noFill/>
                    </a:ln>
                  </pic:spPr>
                </pic:pic>
              </a:graphicData>
            </a:graphic>
          </wp:inline>
        </w:drawing>
      </w:r>
    </w:p>
    <w:p w:rsidR="006F739F" w:rsidRPr="0084597E" w:rsidRDefault="006F739F" w:rsidP="0005193B">
      <w:pPr>
        <w:pStyle w:val="libNormal"/>
        <w:rPr>
          <w:rtl/>
        </w:rPr>
      </w:pPr>
      <w:r>
        <w:rPr>
          <w:rtl/>
        </w:rPr>
        <w:t>صورة من صلاة الجماعة ب</w:t>
      </w:r>
      <w:r w:rsidR="00A4750B">
        <w:rPr>
          <w:rtl/>
        </w:rPr>
        <w:t>إمامة آية الله العظمى السي</w:t>
      </w:r>
      <w:r>
        <w:rPr>
          <w:rtl/>
        </w:rPr>
        <w:t>د أبو الحسن الأصفهاني</w:t>
      </w:r>
      <w:r w:rsidR="0005193B">
        <w:rPr>
          <w:rFonts w:hint="cs"/>
          <w:rtl/>
        </w:rPr>
        <w:t xml:space="preserve"> </w:t>
      </w:r>
      <w:r w:rsidR="0005193B">
        <w:rPr>
          <w:rtl/>
        </w:rPr>
        <w:t>«</w:t>
      </w:r>
      <w:r w:rsidR="0005193B">
        <w:rPr>
          <w:rFonts w:hint="cs"/>
          <w:rtl/>
        </w:rPr>
        <w:t xml:space="preserve"> </w:t>
      </w:r>
      <w:r>
        <w:rPr>
          <w:rtl/>
        </w:rPr>
        <w:t>طاب ثراه</w:t>
      </w:r>
      <w:r w:rsidR="0005193B">
        <w:rPr>
          <w:rtl/>
        </w:rPr>
        <w:t>»</w:t>
      </w:r>
      <w:r>
        <w:rPr>
          <w:rtl/>
        </w:rPr>
        <w:t xml:space="preserve"> في مشهد</w:t>
      </w:r>
      <w:r>
        <w:rPr>
          <w:cs/>
        </w:rPr>
        <w:t>‎</w:t>
      </w:r>
      <w:r>
        <w:t xml:space="preserve"> </w:t>
      </w:r>
      <w:r>
        <w:rPr>
          <w:cs/>
        </w:rPr>
        <w:t>‎</w:t>
      </w:r>
      <w:r>
        <w:rPr>
          <w:rtl/>
        </w:rPr>
        <w:t xml:space="preserve">الإمام علي </w:t>
      </w:r>
      <w:r w:rsidRPr="00201CCF">
        <w:rPr>
          <w:rStyle w:val="libAlaemChar"/>
          <w:rtl/>
        </w:rPr>
        <w:t>عليه‌السلام</w:t>
      </w:r>
      <w:r>
        <w:rPr>
          <w:rtl/>
        </w:rPr>
        <w:t xml:space="preserve"> في الن</w:t>
      </w:r>
      <w:r w:rsidR="00A4750B">
        <w:rPr>
          <w:rtl/>
        </w:rPr>
        <w:t>جف الاشرف تتعلق الصورة بصفحة 76</w:t>
      </w:r>
      <w:r>
        <w:rPr>
          <w:cs/>
        </w:rPr>
        <w:t>‎</w:t>
      </w:r>
      <w:r>
        <w:t>.</w:t>
      </w:r>
      <w:r>
        <w:rPr>
          <w:cs/>
        </w:rPr>
        <w:t>‎</w:t>
      </w:r>
    </w:p>
    <w:p w:rsidR="00850924" w:rsidRDefault="00850924" w:rsidP="00850924">
      <w:pPr>
        <w:pStyle w:val="libNormal"/>
      </w:pPr>
      <w:r>
        <w:rPr>
          <w:rtl/>
        </w:rPr>
        <w:br w:type="page"/>
      </w:r>
    </w:p>
    <w:p w:rsidR="0005193B" w:rsidRDefault="00850924" w:rsidP="00850924">
      <w:pPr>
        <w:pStyle w:val="Heading3Center"/>
        <w:rPr>
          <w:rtl/>
          <w:lang w:bidi="fa-IR"/>
        </w:rPr>
      </w:pPr>
      <w:bookmarkStart w:id="718" w:name="_Toc531287103"/>
      <w:r>
        <w:rPr>
          <w:rFonts w:hint="cs"/>
          <w:rtl/>
          <w:lang w:bidi="fa-IR"/>
        </w:rPr>
        <w:lastRenderedPageBreak/>
        <w:t>الفهرس</w:t>
      </w:r>
      <w:bookmarkEnd w:id="718"/>
    </w:p>
    <w:sdt>
      <w:sdtPr>
        <w:rPr>
          <w:rtl/>
        </w:rPr>
        <w:id w:val="5217958"/>
        <w:docPartObj>
          <w:docPartGallery w:val="Table of Contents"/>
          <w:docPartUnique/>
        </w:docPartObj>
      </w:sdtPr>
      <w:sdtContent>
        <w:p w:rsidR="00850924" w:rsidRDefault="00850924" w:rsidP="007F6BD1">
          <w:pPr>
            <w:pStyle w:val="libNormal"/>
            <w:rPr>
              <w:rFonts w:hint="cs"/>
              <w:rtl/>
            </w:rPr>
          </w:pPr>
        </w:p>
        <w:p w:rsidR="004450B3" w:rsidRDefault="0085092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31286745" w:history="1">
            <w:r w:rsidR="004450B3" w:rsidRPr="00D83820">
              <w:rPr>
                <w:rStyle w:val="Hyperlink"/>
                <w:rFonts w:hint="eastAsia"/>
                <w:noProof/>
                <w:rtl/>
              </w:rPr>
              <w:t>كلمة</w:t>
            </w:r>
            <w:r w:rsidR="004450B3" w:rsidRPr="00D83820">
              <w:rPr>
                <w:rStyle w:val="Hyperlink"/>
                <w:noProof/>
                <w:rtl/>
              </w:rPr>
              <w:t xml:space="preserve"> </w:t>
            </w:r>
            <w:r w:rsidR="004450B3" w:rsidRPr="00D83820">
              <w:rPr>
                <w:rStyle w:val="Hyperlink"/>
                <w:rFonts w:hint="eastAsia"/>
                <w:noProof/>
                <w:rtl/>
              </w:rPr>
              <w:t>الناشر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531286745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46" w:history="1">
            <w:r w:rsidR="004450B3" w:rsidRPr="00D83820">
              <w:rPr>
                <w:rStyle w:val="Hyperlink"/>
                <w:rFonts w:hint="eastAsia"/>
                <w:noProof/>
                <w:rtl/>
              </w:rPr>
              <w:t>مقدمة</w:t>
            </w:r>
            <w:r w:rsidR="004450B3" w:rsidRPr="00D83820">
              <w:rPr>
                <w:rStyle w:val="Hyperlink"/>
                <w:noProof/>
                <w:rtl/>
              </w:rPr>
              <w:t xml:space="preserve"> </w:t>
            </w:r>
            <w:r w:rsidR="004450B3" w:rsidRPr="00D83820">
              <w:rPr>
                <w:rStyle w:val="Hyperlink"/>
                <w:rFonts w:hint="eastAsia"/>
                <w:noProof/>
                <w:rtl/>
              </w:rPr>
              <w:t>المترجم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531286746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47" w:history="1">
            <w:r w:rsidR="004450B3" w:rsidRPr="00D83820">
              <w:rPr>
                <w:rStyle w:val="Hyperlink"/>
                <w:rFonts w:hint="eastAsia"/>
                <w:noProof/>
                <w:rtl/>
              </w:rPr>
              <w:t>السفر</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سيالكوت</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531286747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48" w:history="1">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بيشاور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531286748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49" w:history="1">
            <w:r w:rsidR="004450B3" w:rsidRPr="00D83820">
              <w:rPr>
                <w:rStyle w:val="Hyperlink"/>
                <w:rFonts w:hint="eastAsia"/>
                <w:noProof/>
                <w:rtl/>
              </w:rPr>
              <w:t>موضوع</w:t>
            </w:r>
            <w:r w:rsidR="004450B3" w:rsidRPr="00D83820">
              <w:rPr>
                <w:rStyle w:val="Hyperlink"/>
                <w:noProof/>
                <w:rtl/>
              </w:rPr>
              <w:t xml:space="preserve"> </w:t>
            </w:r>
            <w:r w:rsidR="004450B3" w:rsidRPr="00D83820">
              <w:rPr>
                <w:rStyle w:val="Hyperlink"/>
                <w:rFonts w:hint="eastAsia"/>
                <w:noProof/>
                <w:rtl/>
              </w:rPr>
              <w:t>البحث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531286749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0" w:history="1">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بركات</w:t>
            </w:r>
            <w:r w:rsidR="004450B3" w:rsidRPr="00D83820">
              <w:rPr>
                <w:rStyle w:val="Hyperlink"/>
                <w:noProof/>
                <w:rtl/>
              </w:rPr>
              <w:t xml:space="preserve"> </w:t>
            </w:r>
            <w:r w:rsidR="004450B3" w:rsidRPr="00D83820">
              <w:rPr>
                <w:rStyle w:val="Hyperlink"/>
                <w:rFonts w:hint="eastAsia"/>
                <w:noProof/>
                <w:rtl/>
              </w:rPr>
              <w:t>المنبر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12</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751"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الأوّل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2" w:history="1">
            <w:r w:rsidR="004450B3" w:rsidRPr="00D83820">
              <w:rPr>
                <w:rStyle w:val="Hyperlink"/>
                <w:rFonts w:hint="eastAsia"/>
                <w:noProof/>
                <w:rtl/>
              </w:rPr>
              <w:t>بدء</w:t>
            </w:r>
            <w:r w:rsidR="004450B3" w:rsidRPr="00D83820">
              <w:rPr>
                <w:rStyle w:val="Hyperlink"/>
                <w:noProof/>
                <w:rtl/>
              </w:rPr>
              <w:t xml:space="preserve"> </w:t>
            </w:r>
            <w:r w:rsidR="004450B3" w:rsidRPr="00D83820">
              <w:rPr>
                <w:rStyle w:val="Hyperlink"/>
                <w:rFonts w:hint="eastAsia"/>
                <w:noProof/>
                <w:rtl/>
              </w:rPr>
              <w:t>المناظرة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3" w:history="1">
            <w:r w:rsidR="004450B3" w:rsidRPr="00D83820">
              <w:rPr>
                <w:rStyle w:val="Hyperlink"/>
                <w:rFonts w:hint="eastAsia"/>
                <w:noProof/>
                <w:rtl/>
              </w:rPr>
              <w:t>شجرة</w:t>
            </w:r>
            <w:r w:rsidR="004450B3" w:rsidRPr="00D83820">
              <w:rPr>
                <w:rStyle w:val="Hyperlink"/>
                <w:noProof/>
                <w:rtl/>
              </w:rPr>
              <w:t xml:space="preserve"> </w:t>
            </w:r>
            <w:r w:rsidR="004450B3" w:rsidRPr="00D83820">
              <w:rPr>
                <w:rStyle w:val="Hyperlink"/>
                <w:rFonts w:hint="eastAsia"/>
                <w:noProof/>
                <w:rtl/>
              </w:rPr>
              <w:t>المؤلّف</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4" w:history="1">
            <w:r w:rsidR="004450B3" w:rsidRPr="00D83820">
              <w:rPr>
                <w:rStyle w:val="Hyperlink"/>
                <w:rFonts w:hint="eastAsia"/>
                <w:noProof/>
                <w:rtl/>
              </w:rPr>
              <w:t>أولاد</w:t>
            </w:r>
            <w:r w:rsidR="004450B3" w:rsidRPr="00D83820">
              <w:rPr>
                <w:rStyle w:val="Hyperlink"/>
                <w:noProof/>
                <w:rtl/>
              </w:rPr>
              <w:t xml:space="preserve"> </w:t>
            </w:r>
            <w:r w:rsidR="004450B3" w:rsidRPr="00D83820">
              <w:rPr>
                <w:rStyle w:val="Hyperlink"/>
                <w:rFonts w:hint="eastAsia"/>
                <w:noProof/>
                <w:rtl/>
              </w:rPr>
              <w:t>البتول</w:t>
            </w:r>
            <w:r w:rsidR="004450B3" w:rsidRPr="00D83820">
              <w:rPr>
                <w:rStyle w:val="Hyperlink"/>
                <w:noProof/>
                <w:rtl/>
              </w:rPr>
              <w:t xml:space="preserve"> </w:t>
            </w:r>
            <w:r w:rsidR="004450B3" w:rsidRPr="00D83820">
              <w:rPr>
                <w:rStyle w:val="Hyperlink"/>
                <w:rFonts w:cs="Rafed Alaem" w:hint="eastAsia"/>
                <w:noProof/>
                <w:rtl/>
              </w:rPr>
              <w:t>عليها‌السلام</w:t>
            </w:r>
            <w:r w:rsidR="004450B3" w:rsidRPr="00D83820">
              <w:rPr>
                <w:rStyle w:val="Hyperlink"/>
                <w:noProof/>
                <w:rtl/>
              </w:rPr>
              <w:t xml:space="preserve"> </w:t>
            </w:r>
            <w:r w:rsidR="004450B3" w:rsidRPr="00D83820">
              <w:rPr>
                <w:rStyle w:val="Hyperlink"/>
                <w:rFonts w:hint="eastAsia"/>
                <w:noProof/>
                <w:rtl/>
              </w:rPr>
              <w:t>ذريةُ</w:t>
            </w:r>
            <w:r w:rsidR="004450B3" w:rsidRPr="00D83820">
              <w:rPr>
                <w:rStyle w:val="Hyperlink"/>
                <w:noProof/>
                <w:rtl/>
              </w:rPr>
              <w:t xml:space="preserve"> </w:t>
            </w:r>
            <w:r w:rsidR="004450B3" w:rsidRPr="00D83820">
              <w:rPr>
                <w:rStyle w:val="Hyperlink"/>
                <w:rFonts w:hint="eastAsia"/>
                <w:noProof/>
                <w:rtl/>
              </w:rPr>
              <w:t>الرسول</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5" w:history="1">
            <w:r w:rsidR="004450B3" w:rsidRPr="00D83820">
              <w:rPr>
                <w:rStyle w:val="Hyperlink"/>
                <w:rFonts w:hint="eastAsia"/>
                <w:noProof/>
                <w:rtl/>
              </w:rPr>
              <w:t>الاستدلال</w:t>
            </w:r>
            <w:r w:rsidR="004450B3" w:rsidRPr="00D83820">
              <w:rPr>
                <w:rStyle w:val="Hyperlink"/>
                <w:noProof/>
                <w:rtl/>
              </w:rPr>
              <w:t xml:space="preserve"> </w:t>
            </w:r>
            <w:r w:rsidR="004450B3" w:rsidRPr="00D83820">
              <w:rPr>
                <w:rStyle w:val="Hyperlink"/>
                <w:rFonts w:hint="eastAsia"/>
                <w:noProof/>
                <w:rtl/>
              </w:rPr>
              <w:t>بكتب</w:t>
            </w:r>
            <w:r w:rsidR="004450B3" w:rsidRPr="00D83820">
              <w:rPr>
                <w:rStyle w:val="Hyperlink"/>
                <w:noProof/>
                <w:rtl/>
              </w:rPr>
              <w:t xml:space="preserve"> </w:t>
            </w:r>
            <w:r w:rsidR="004450B3" w:rsidRPr="00D83820">
              <w:rPr>
                <w:rStyle w:val="Hyperlink"/>
                <w:rFonts w:hint="eastAsia"/>
                <w:noProof/>
                <w:rtl/>
              </w:rPr>
              <w:t>العامة</w:t>
            </w:r>
            <w:r w:rsidR="004450B3" w:rsidRPr="00D83820">
              <w:rPr>
                <w:rStyle w:val="Hyperlink"/>
                <w:noProof/>
                <w:rtl/>
              </w:rPr>
              <w:t xml:space="preserve"> </w:t>
            </w:r>
            <w:r w:rsidR="004450B3" w:rsidRPr="00D83820">
              <w:rPr>
                <w:rStyle w:val="Hyperlink"/>
                <w:rFonts w:hint="eastAsia"/>
                <w:noProof/>
                <w:rtl/>
              </w:rPr>
              <w:t>ورواياتهم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6" w:history="1">
            <w:r w:rsidR="004450B3" w:rsidRPr="00D83820">
              <w:rPr>
                <w:rStyle w:val="Hyperlink"/>
                <w:rFonts w:hint="eastAsia"/>
                <w:noProof/>
                <w:rtl/>
              </w:rPr>
              <w:t>صلاة</w:t>
            </w:r>
            <w:r w:rsidR="004450B3" w:rsidRPr="00D83820">
              <w:rPr>
                <w:rStyle w:val="Hyperlink"/>
                <w:noProof/>
                <w:rtl/>
              </w:rPr>
              <w:t xml:space="preserve"> </w:t>
            </w:r>
            <w:r w:rsidR="004450B3" w:rsidRPr="00D83820">
              <w:rPr>
                <w:rStyle w:val="Hyperlink"/>
                <w:rFonts w:hint="eastAsia"/>
                <w:noProof/>
                <w:rtl/>
              </w:rPr>
              <w:t>العشاء</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7" w:history="1">
            <w:r w:rsidR="004450B3" w:rsidRPr="00D83820">
              <w:rPr>
                <w:rStyle w:val="Hyperlink"/>
                <w:rFonts w:hint="eastAsia"/>
                <w:noProof/>
                <w:rtl/>
              </w:rPr>
              <w:t>مسألة</w:t>
            </w:r>
            <w:r w:rsidR="004450B3" w:rsidRPr="00D83820">
              <w:rPr>
                <w:rStyle w:val="Hyperlink"/>
                <w:noProof/>
                <w:rtl/>
              </w:rPr>
              <w:t xml:space="preserve"> </w:t>
            </w:r>
            <w:r w:rsidR="004450B3" w:rsidRPr="00D83820">
              <w:rPr>
                <w:rStyle w:val="Hyperlink"/>
                <w:rFonts w:hint="eastAsia"/>
                <w:noProof/>
                <w:rtl/>
              </w:rPr>
              <w:t>الجمع</w:t>
            </w:r>
            <w:r w:rsidR="004450B3" w:rsidRPr="00D83820">
              <w:rPr>
                <w:rStyle w:val="Hyperlink"/>
                <w:noProof/>
                <w:rtl/>
              </w:rPr>
              <w:t xml:space="preserve"> </w:t>
            </w:r>
            <w:r w:rsidR="004450B3" w:rsidRPr="00D83820">
              <w:rPr>
                <w:rStyle w:val="Hyperlink"/>
                <w:rFonts w:hint="eastAsia"/>
                <w:noProof/>
                <w:rtl/>
              </w:rPr>
              <w:t>أو</w:t>
            </w:r>
            <w:r w:rsidR="004450B3" w:rsidRPr="00D83820">
              <w:rPr>
                <w:rStyle w:val="Hyperlink"/>
                <w:noProof/>
                <w:rtl/>
              </w:rPr>
              <w:t xml:space="preserve"> </w:t>
            </w:r>
            <w:r w:rsidR="004450B3" w:rsidRPr="00D83820">
              <w:rPr>
                <w:rStyle w:val="Hyperlink"/>
                <w:rFonts w:hint="eastAsia"/>
                <w:noProof/>
                <w:rtl/>
              </w:rPr>
              <w:t>التفريق</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الصلاتين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8" w:history="1">
            <w:r w:rsidR="004450B3" w:rsidRPr="00D83820">
              <w:rPr>
                <w:rStyle w:val="Hyperlink"/>
                <w:rFonts w:hint="eastAsia"/>
                <w:noProof/>
                <w:rtl/>
              </w:rPr>
              <w:t>الجمع</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الصلاتين</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علماء</w:t>
            </w:r>
            <w:r w:rsidR="004450B3" w:rsidRPr="00D83820">
              <w:rPr>
                <w:rStyle w:val="Hyperlink"/>
                <w:noProof/>
                <w:rtl/>
              </w:rPr>
              <w:t xml:space="preserve"> </w:t>
            </w:r>
            <w:r w:rsidR="004450B3" w:rsidRPr="00D83820">
              <w:rPr>
                <w:rStyle w:val="Hyperlink"/>
                <w:rFonts w:hint="eastAsia"/>
                <w:noProof/>
                <w:rtl/>
              </w:rPr>
              <w:t>الفريقين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59" w:history="1">
            <w:r w:rsidR="004450B3" w:rsidRPr="00D83820">
              <w:rPr>
                <w:rStyle w:val="Hyperlink"/>
                <w:rFonts w:hint="eastAsia"/>
                <w:noProof/>
                <w:rtl/>
              </w:rPr>
              <w:t>عود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بدأ</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531286759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0" w:history="1">
            <w:r w:rsidR="004450B3" w:rsidRPr="00D83820">
              <w:rPr>
                <w:rStyle w:val="Hyperlink"/>
                <w:rFonts w:hint="eastAsia"/>
                <w:noProof/>
                <w:rtl/>
              </w:rPr>
              <w:t>التشاور</w:t>
            </w:r>
            <w:r w:rsidR="004450B3" w:rsidRPr="00D83820">
              <w:rPr>
                <w:rStyle w:val="Hyperlink"/>
                <w:noProof/>
                <w:rtl/>
              </w:rPr>
              <w:t xml:space="preserve"> </w:t>
            </w:r>
            <w:r w:rsidR="004450B3" w:rsidRPr="00D83820">
              <w:rPr>
                <w:rStyle w:val="Hyperlink"/>
                <w:rFonts w:hint="eastAsia"/>
                <w:noProof/>
                <w:rtl/>
              </w:rPr>
              <w:t>دأب</w:t>
            </w:r>
            <w:r w:rsidR="004450B3" w:rsidRPr="00D83820">
              <w:rPr>
                <w:rStyle w:val="Hyperlink"/>
                <w:noProof/>
                <w:rtl/>
              </w:rPr>
              <w:t xml:space="preserve"> </w:t>
            </w:r>
            <w:r w:rsidR="004450B3" w:rsidRPr="00D83820">
              <w:rPr>
                <w:rStyle w:val="Hyperlink"/>
                <w:rFonts w:hint="eastAsia"/>
                <w:noProof/>
                <w:rtl/>
              </w:rPr>
              <w:t>النبلاء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1" w:history="1">
            <w:r w:rsidR="004450B3" w:rsidRPr="00D83820">
              <w:rPr>
                <w:rStyle w:val="Hyperlink"/>
                <w:rFonts w:hint="eastAsia"/>
                <w:noProof/>
                <w:rtl/>
              </w:rPr>
              <w:t>ترجمة</w:t>
            </w:r>
            <w:r w:rsidR="004450B3" w:rsidRPr="00D83820">
              <w:rPr>
                <w:rStyle w:val="Hyperlink"/>
                <w:noProof/>
                <w:rtl/>
              </w:rPr>
              <w:t xml:space="preserve"> </w:t>
            </w:r>
            <w:r w:rsidR="004450B3" w:rsidRPr="00D83820">
              <w:rPr>
                <w:rStyle w:val="Hyperlink"/>
                <w:rFonts w:hint="eastAsia"/>
                <w:noProof/>
                <w:rtl/>
              </w:rPr>
              <w:t>الأمير</w:t>
            </w:r>
            <w:r w:rsidR="004450B3" w:rsidRPr="00D83820">
              <w:rPr>
                <w:rStyle w:val="Hyperlink"/>
                <w:noProof/>
                <w:rtl/>
              </w:rPr>
              <w:t xml:space="preserve"> </w:t>
            </w:r>
            <w:r w:rsidR="004450B3" w:rsidRPr="00D83820">
              <w:rPr>
                <w:rStyle w:val="Hyperlink"/>
                <w:rFonts w:hint="eastAsia"/>
                <w:noProof/>
                <w:rtl/>
              </w:rPr>
              <w:t>السيّد</w:t>
            </w:r>
            <w:r w:rsidR="004450B3" w:rsidRPr="00D83820">
              <w:rPr>
                <w:rStyle w:val="Hyperlink"/>
                <w:noProof/>
                <w:rtl/>
              </w:rPr>
              <w:t xml:space="preserve"> </w:t>
            </w:r>
            <w:r w:rsidR="004450B3" w:rsidRPr="00D83820">
              <w:rPr>
                <w:rStyle w:val="Hyperlink"/>
                <w:rFonts w:hint="eastAsia"/>
                <w:noProof/>
                <w:rtl/>
              </w:rPr>
              <w:t>أحمد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2" w:history="1">
            <w:r w:rsidR="004450B3" w:rsidRPr="00D83820">
              <w:rPr>
                <w:rStyle w:val="Hyperlink"/>
                <w:rFonts w:hint="eastAsia"/>
                <w:noProof/>
                <w:rtl/>
              </w:rPr>
              <w:t>اكتشاف</w:t>
            </w:r>
            <w:r w:rsidR="004450B3" w:rsidRPr="00D83820">
              <w:rPr>
                <w:rStyle w:val="Hyperlink"/>
                <w:noProof/>
                <w:rtl/>
              </w:rPr>
              <w:t xml:space="preserve"> </w:t>
            </w:r>
            <w:r w:rsidR="004450B3" w:rsidRPr="00D83820">
              <w:rPr>
                <w:rStyle w:val="Hyperlink"/>
                <w:rFonts w:hint="eastAsia"/>
                <w:noProof/>
                <w:rtl/>
              </w:rPr>
              <w:t>الجسد</w:t>
            </w:r>
            <w:r w:rsidR="004450B3" w:rsidRPr="00D83820">
              <w:rPr>
                <w:rStyle w:val="Hyperlink"/>
                <w:noProof/>
                <w:rtl/>
              </w:rPr>
              <w:t xml:space="preserve"> </w:t>
            </w:r>
            <w:r w:rsidR="004450B3" w:rsidRPr="00D83820">
              <w:rPr>
                <w:rStyle w:val="Hyperlink"/>
                <w:rFonts w:hint="eastAsia"/>
                <w:noProof/>
                <w:rtl/>
              </w:rPr>
              <w:t>الشريف</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3" w:history="1">
            <w:r w:rsidR="004450B3" w:rsidRPr="00D83820">
              <w:rPr>
                <w:rStyle w:val="Hyperlink"/>
                <w:rFonts w:hint="eastAsia"/>
                <w:noProof/>
                <w:rtl/>
              </w:rPr>
              <w:t>ترجمة</w:t>
            </w:r>
            <w:r w:rsidR="004450B3" w:rsidRPr="00D83820">
              <w:rPr>
                <w:rStyle w:val="Hyperlink"/>
                <w:noProof/>
                <w:rtl/>
              </w:rPr>
              <w:t xml:space="preserve"> </w:t>
            </w:r>
            <w:r w:rsidR="004450B3" w:rsidRPr="00D83820">
              <w:rPr>
                <w:rStyle w:val="Hyperlink"/>
                <w:rFonts w:hint="eastAsia"/>
                <w:noProof/>
                <w:rtl/>
              </w:rPr>
              <w:t>الأمير</w:t>
            </w:r>
            <w:r w:rsidR="004450B3" w:rsidRPr="00D83820">
              <w:rPr>
                <w:rStyle w:val="Hyperlink"/>
                <w:noProof/>
                <w:rtl/>
              </w:rPr>
              <w:t xml:space="preserve"> </w:t>
            </w:r>
            <w:r w:rsidR="004450B3" w:rsidRPr="00D83820">
              <w:rPr>
                <w:rStyle w:val="Hyperlink"/>
                <w:rFonts w:hint="eastAsia"/>
                <w:noProof/>
                <w:rtl/>
              </w:rPr>
              <w:t>السيّد</w:t>
            </w:r>
            <w:r w:rsidR="004450B3" w:rsidRPr="00D83820">
              <w:rPr>
                <w:rStyle w:val="Hyperlink"/>
                <w:noProof/>
                <w:rtl/>
              </w:rPr>
              <w:t xml:space="preserve"> </w:t>
            </w:r>
            <w:r w:rsidR="004450B3" w:rsidRPr="00D83820">
              <w:rPr>
                <w:rStyle w:val="Hyperlink"/>
                <w:rFonts w:hint="eastAsia"/>
                <w:noProof/>
                <w:rtl/>
              </w:rPr>
              <w:t>علاء</w:t>
            </w:r>
            <w:r w:rsidR="004450B3" w:rsidRPr="00D83820">
              <w:rPr>
                <w:rStyle w:val="Hyperlink"/>
                <w:noProof/>
                <w:rtl/>
              </w:rPr>
              <w:t xml:space="preserve"> </w:t>
            </w:r>
            <w:r w:rsidR="004450B3" w:rsidRPr="00D83820">
              <w:rPr>
                <w:rStyle w:val="Hyperlink"/>
                <w:rFonts w:hint="eastAsia"/>
                <w:noProof/>
                <w:rtl/>
              </w:rPr>
              <w:t>الدين</w:t>
            </w:r>
            <w:r w:rsidR="004450B3" w:rsidRPr="00D83820">
              <w:rPr>
                <w:rStyle w:val="Hyperlink"/>
                <w:noProof/>
                <w:rtl/>
              </w:rPr>
              <w:t xml:space="preserve"> </w:t>
            </w:r>
            <w:r w:rsidR="004450B3" w:rsidRPr="00D83820">
              <w:rPr>
                <w:rStyle w:val="Hyperlink"/>
                <w:rFonts w:hint="eastAsia"/>
                <w:noProof/>
                <w:rtl/>
              </w:rPr>
              <w:t>حسين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4" w:history="1">
            <w:r w:rsidR="004450B3" w:rsidRPr="00D83820">
              <w:rPr>
                <w:rStyle w:val="Hyperlink"/>
                <w:rFonts w:hint="eastAsia"/>
                <w:noProof/>
                <w:rtl/>
              </w:rPr>
              <w:t>ترجمة</w:t>
            </w:r>
            <w:r w:rsidR="004450B3" w:rsidRPr="00D83820">
              <w:rPr>
                <w:rStyle w:val="Hyperlink"/>
                <w:noProof/>
                <w:rtl/>
              </w:rPr>
              <w:t xml:space="preserve"> </w:t>
            </w:r>
            <w:r w:rsidR="004450B3" w:rsidRPr="00D83820">
              <w:rPr>
                <w:rStyle w:val="Hyperlink"/>
                <w:rFonts w:hint="eastAsia"/>
                <w:noProof/>
                <w:rtl/>
              </w:rPr>
              <w:t>الأمير</w:t>
            </w:r>
            <w:r w:rsidR="004450B3" w:rsidRPr="00D83820">
              <w:rPr>
                <w:rStyle w:val="Hyperlink"/>
                <w:noProof/>
                <w:rtl/>
              </w:rPr>
              <w:t xml:space="preserve"> </w:t>
            </w:r>
            <w:r w:rsidR="004450B3" w:rsidRPr="00D83820">
              <w:rPr>
                <w:rStyle w:val="Hyperlink"/>
                <w:rFonts w:hint="eastAsia"/>
                <w:noProof/>
                <w:rtl/>
              </w:rPr>
              <w:t>السيّد</w:t>
            </w:r>
            <w:r w:rsidR="004450B3" w:rsidRPr="00D83820">
              <w:rPr>
                <w:rStyle w:val="Hyperlink"/>
                <w:noProof/>
                <w:rtl/>
              </w:rPr>
              <w:t xml:space="preserve"> </w:t>
            </w:r>
            <w:r w:rsidR="004450B3" w:rsidRPr="00D83820">
              <w:rPr>
                <w:rStyle w:val="Hyperlink"/>
                <w:rFonts w:hint="eastAsia"/>
                <w:noProof/>
                <w:rtl/>
              </w:rPr>
              <w:t>محمد</w:t>
            </w:r>
            <w:r w:rsidR="004450B3" w:rsidRPr="00D83820">
              <w:rPr>
                <w:rStyle w:val="Hyperlink"/>
                <w:noProof/>
                <w:rtl/>
              </w:rPr>
              <w:t xml:space="preserve"> </w:t>
            </w:r>
            <w:r w:rsidR="004450B3" w:rsidRPr="00D83820">
              <w:rPr>
                <w:rStyle w:val="Hyperlink"/>
                <w:rFonts w:hint="eastAsia"/>
                <w:noProof/>
                <w:rtl/>
              </w:rPr>
              <w:t>العابد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5"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دُفن</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سرّاً؟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w:t>
            </w:r>
            <w:r w:rsidR="004450B3">
              <w:rPr>
                <w:noProof/>
                <w:webHidden/>
                <w:rtl/>
              </w:rPr>
              <w:fldChar w:fldCharType="end"/>
            </w:r>
          </w:hyperlink>
        </w:p>
        <w:p w:rsidR="004450B3" w:rsidRDefault="004450B3" w:rsidP="00D925A4">
          <w:pPr>
            <w:pStyle w:val="libNormal"/>
            <w:rPr>
              <w:rStyle w:val="Hyperlink"/>
              <w:rFonts w:hint="cs"/>
              <w:noProof/>
              <w:rtl/>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6" w:history="1">
            <w:r w:rsidR="004450B3" w:rsidRPr="00D83820">
              <w:rPr>
                <w:rStyle w:val="Hyperlink"/>
                <w:rFonts w:hint="eastAsia"/>
                <w:noProof/>
                <w:rtl/>
              </w:rPr>
              <w:t>شهادة</w:t>
            </w:r>
            <w:r w:rsidR="004450B3" w:rsidRPr="00D83820">
              <w:rPr>
                <w:rStyle w:val="Hyperlink"/>
                <w:noProof/>
                <w:rtl/>
              </w:rPr>
              <w:t xml:space="preserve"> </w:t>
            </w:r>
            <w:r w:rsidR="004450B3" w:rsidRPr="00D83820">
              <w:rPr>
                <w:rStyle w:val="Hyperlink"/>
                <w:rFonts w:hint="eastAsia"/>
                <w:noProof/>
                <w:rtl/>
              </w:rPr>
              <w:t>زيد</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7" w:history="1">
            <w:r w:rsidR="004450B3" w:rsidRPr="00D83820">
              <w:rPr>
                <w:rStyle w:val="Hyperlink"/>
                <w:rFonts w:hint="eastAsia"/>
                <w:noProof/>
                <w:rtl/>
              </w:rPr>
              <w:t>شهادة</w:t>
            </w:r>
            <w:r w:rsidR="004450B3" w:rsidRPr="00D83820">
              <w:rPr>
                <w:rStyle w:val="Hyperlink"/>
                <w:noProof/>
                <w:rtl/>
              </w:rPr>
              <w:t xml:space="preserve"> </w:t>
            </w:r>
            <w:r w:rsidR="004450B3" w:rsidRPr="00D83820">
              <w:rPr>
                <w:rStyle w:val="Hyperlink"/>
                <w:rFonts w:hint="eastAsia"/>
                <w:noProof/>
                <w:rtl/>
              </w:rPr>
              <w:t>يحيى</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زيد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8" w:history="1">
            <w:r w:rsidR="004450B3" w:rsidRPr="00D83820">
              <w:rPr>
                <w:rStyle w:val="Hyperlink"/>
                <w:rFonts w:hint="eastAsia"/>
                <w:noProof/>
                <w:rtl/>
              </w:rPr>
              <w:t>سرّ</w:t>
            </w:r>
            <w:r w:rsidR="004450B3" w:rsidRPr="00D83820">
              <w:rPr>
                <w:rStyle w:val="Hyperlink"/>
                <w:noProof/>
                <w:rtl/>
              </w:rPr>
              <w:t xml:space="preserve"> </w:t>
            </w:r>
            <w:r w:rsidR="004450B3" w:rsidRPr="00D83820">
              <w:rPr>
                <w:rStyle w:val="Hyperlink"/>
                <w:rFonts w:hint="eastAsia"/>
                <w:noProof/>
                <w:rtl/>
              </w:rPr>
              <w:t>وصيّة</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أمير</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69" w:history="1">
            <w:r w:rsidR="004450B3" w:rsidRPr="00D83820">
              <w:rPr>
                <w:rStyle w:val="Hyperlink"/>
                <w:rFonts w:hint="eastAsia"/>
                <w:noProof/>
                <w:rtl/>
              </w:rPr>
              <w:t>اكتشاف</w:t>
            </w:r>
            <w:r w:rsidR="004450B3" w:rsidRPr="00D83820">
              <w:rPr>
                <w:rStyle w:val="Hyperlink"/>
                <w:noProof/>
                <w:rtl/>
              </w:rPr>
              <w:t xml:space="preserve"> </w:t>
            </w:r>
            <w:r w:rsidR="004450B3" w:rsidRPr="00D83820">
              <w:rPr>
                <w:rStyle w:val="Hyperlink"/>
                <w:rFonts w:hint="eastAsia"/>
                <w:noProof/>
                <w:rtl/>
              </w:rPr>
              <w:t>قبر</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أمير</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531286769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0" w:history="1">
            <w:r w:rsidR="004450B3" w:rsidRPr="00D83820">
              <w:rPr>
                <w:rStyle w:val="Hyperlink"/>
                <w:rFonts w:hint="eastAsia"/>
                <w:noProof/>
                <w:rtl/>
              </w:rPr>
              <w:t>أبناء</w:t>
            </w:r>
            <w:r w:rsidR="004450B3" w:rsidRPr="00D83820">
              <w:rPr>
                <w:rStyle w:val="Hyperlink"/>
                <w:noProof/>
                <w:rtl/>
              </w:rPr>
              <w:t xml:space="preserve"> </w:t>
            </w:r>
            <w:r w:rsidR="004450B3" w:rsidRPr="00D83820">
              <w:rPr>
                <w:rStyle w:val="Hyperlink"/>
                <w:rFonts w:hint="eastAsia"/>
                <w:noProof/>
                <w:rtl/>
              </w:rPr>
              <w:t>إبراهيم</w:t>
            </w:r>
            <w:r w:rsidR="004450B3" w:rsidRPr="00D83820">
              <w:rPr>
                <w:rStyle w:val="Hyperlink"/>
                <w:noProof/>
                <w:rtl/>
              </w:rPr>
              <w:t xml:space="preserve"> </w:t>
            </w:r>
            <w:r w:rsidR="004450B3" w:rsidRPr="00D83820">
              <w:rPr>
                <w:rStyle w:val="Hyperlink"/>
                <w:rFonts w:hint="eastAsia"/>
                <w:noProof/>
                <w:rtl/>
              </w:rPr>
              <w:t>المجاب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1" w:history="1">
            <w:r w:rsidR="004450B3" w:rsidRPr="00D83820">
              <w:rPr>
                <w:rStyle w:val="Hyperlink"/>
                <w:rFonts w:hint="eastAsia"/>
                <w:noProof/>
                <w:rtl/>
              </w:rPr>
              <w:t>هجرتنا</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طهران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72</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772"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الثاني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3" w:history="1">
            <w:r w:rsidR="004450B3" w:rsidRPr="00D83820">
              <w:rPr>
                <w:rStyle w:val="Hyperlink"/>
                <w:rFonts w:hint="eastAsia"/>
                <w:noProof/>
                <w:rtl/>
              </w:rPr>
              <w:t>حقيقة</w:t>
            </w:r>
            <w:r w:rsidR="004450B3" w:rsidRPr="00D83820">
              <w:rPr>
                <w:rStyle w:val="Hyperlink"/>
                <w:noProof/>
                <w:rtl/>
              </w:rPr>
              <w:t xml:space="preserve"> </w:t>
            </w:r>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وبدايتها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4" w:history="1">
            <w:r w:rsidR="004450B3" w:rsidRPr="00D83820">
              <w:rPr>
                <w:rStyle w:val="Hyperlink"/>
                <w:rFonts w:hint="eastAsia"/>
                <w:noProof/>
                <w:rtl/>
              </w:rPr>
              <w:t>مقام</w:t>
            </w:r>
            <w:r w:rsidR="004450B3" w:rsidRPr="00D83820">
              <w:rPr>
                <w:rStyle w:val="Hyperlink"/>
                <w:noProof/>
                <w:rtl/>
              </w:rPr>
              <w:t xml:space="preserve"> </w:t>
            </w:r>
            <w:r w:rsidR="004450B3" w:rsidRPr="00D83820">
              <w:rPr>
                <w:rStyle w:val="Hyperlink"/>
                <w:rFonts w:hint="eastAsia"/>
                <w:noProof/>
                <w:rtl/>
              </w:rPr>
              <w:t>هؤلاء</w:t>
            </w:r>
            <w:r w:rsidR="004450B3" w:rsidRPr="00D83820">
              <w:rPr>
                <w:rStyle w:val="Hyperlink"/>
                <w:noProof/>
                <w:rtl/>
              </w:rPr>
              <w:t xml:space="preserve"> </w:t>
            </w:r>
            <w:r w:rsidR="004450B3" w:rsidRPr="00D83820">
              <w:rPr>
                <w:rStyle w:val="Hyperlink"/>
                <w:rFonts w:hint="eastAsia"/>
                <w:noProof/>
                <w:rtl/>
              </w:rPr>
              <w:t>الأربعة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الإسلام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5" w:history="1">
            <w:r w:rsidR="004450B3" w:rsidRPr="00D83820">
              <w:rPr>
                <w:rStyle w:val="Hyperlink"/>
                <w:rFonts w:hint="eastAsia"/>
                <w:noProof/>
                <w:rtl/>
              </w:rPr>
              <w:t>التشيّع</w:t>
            </w:r>
            <w:r w:rsidR="004450B3" w:rsidRPr="00D83820">
              <w:rPr>
                <w:rStyle w:val="Hyperlink"/>
                <w:noProof/>
                <w:rtl/>
              </w:rPr>
              <w:t xml:space="preserve"> </w:t>
            </w:r>
            <w:r w:rsidR="004450B3" w:rsidRPr="00D83820">
              <w:rPr>
                <w:rStyle w:val="Hyperlink"/>
                <w:rFonts w:hint="eastAsia"/>
                <w:noProof/>
                <w:rtl/>
              </w:rPr>
              <w:t>ليس</w:t>
            </w:r>
            <w:r w:rsidR="004450B3" w:rsidRPr="00D83820">
              <w:rPr>
                <w:rStyle w:val="Hyperlink"/>
                <w:noProof/>
                <w:rtl/>
              </w:rPr>
              <w:t xml:space="preserve"> </w:t>
            </w:r>
            <w:r w:rsidR="004450B3" w:rsidRPr="00D83820">
              <w:rPr>
                <w:rStyle w:val="Hyperlink"/>
                <w:rFonts w:hint="eastAsia"/>
                <w:noProof/>
                <w:rtl/>
              </w:rPr>
              <w:t>حزباً</w:t>
            </w:r>
            <w:r w:rsidR="004450B3" w:rsidRPr="00D83820">
              <w:rPr>
                <w:rStyle w:val="Hyperlink"/>
                <w:noProof/>
                <w:rtl/>
              </w:rPr>
              <w:t xml:space="preserve"> </w:t>
            </w:r>
            <w:r w:rsidR="004450B3" w:rsidRPr="00D83820">
              <w:rPr>
                <w:rStyle w:val="Hyperlink"/>
                <w:rFonts w:hint="eastAsia"/>
                <w:noProof/>
                <w:rtl/>
              </w:rPr>
              <w:t>سياسياً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6" w:history="1">
            <w:r w:rsidR="004450B3" w:rsidRPr="00D83820">
              <w:rPr>
                <w:rStyle w:val="Hyperlink"/>
                <w:rFonts w:hint="eastAsia"/>
                <w:noProof/>
                <w:rtl/>
              </w:rPr>
              <w:t>أسباب</w:t>
            </w:r>
            <w:r w:rsidR="004450B3" w:rsidRPr="00D83820">
              <w:rPr>
                <w:rStyle w:val="Hyperlink"/>
                <w:noProof/>
                <w:rtl/>
              </w:rPr>
              <w:t xml:space="preserve"> </w:t>
            </w:r>
            <w:r w:rsidR="004450B3" w:rsidRPr="00D83820">
              <w:rPr>
                <w:rStyle w:val="Hyperlink"/>
                <w:rFonts w:hint="eastAsia"/>
                <w:noProof/>
                <w:rtl/>
              </w:rPr>
              <w:t>تشيّع</w:t>
            </w:r>
            <w:r w:rsidR="004450B3" w:rsidRPr="00D83820">
              <w:rPr>
                <w:rStyle w:val="Hyperlink"/>
                <w:noProof/>
                <w:rtl/>
              </w:rPr>
              <w:t xml:space="preserve"> </w:t>
            </w:r>
            <w:r w:rsidR="004450B3" w:rsidRPr="00D83820">
              <w:rPr>
                <w:rStyle w:val="Hyperlink"/>
                <w:rFonts w:hint="eastAsia"/>
                <w:noProof/>
                <w:rtl/>
              </w:rPr>
              <w:t>الإيرانيّين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7" w:history="1">
            <w:r w:rsidR="004450B3" w:rsidRPr="00D83820">
              <w:rPr>
                <w:rStyle w:val="Hyperlink"/>
                <w:rFonts w:hint="eastAsia"/>
                <w:noProof/>
                <w:rtl/>
              </w:rPr>
              <w:t>دولة</w:t>
            </w:r>
            <w:r w:rsidR="004450B3" w:rsidRPr="00D83820">
              <w:rPr>
                <w:rStyle w:val="Hyperlink"/>
                <w:noProof/>
                <w:rtl/>
              </w:rPr>
              <w:t xml:space="preserve"> </w:t>
            </w:r>
            <w:r w:rsidR="004450B3" w:rsidRPr="00D83820">
              <w:rPr>
                <w:rStyle w:val="Hyperlink"/>
                <w:rFonts w:hint="eastAsia"/>
                <w:noProof/>
                <w:rtl/>
              </w:rPr>
              <w:t>آل</w:t>
            </w:r>
            <w:r w:rsidR="004450B3" w:rsidRPr="00D83820">
              <w:rPr>
                <w:rStyle w:val="Hyperlink"/>
                <w:noProof/>
                <w:rtl/>
              </w:rPr>
              <w:t xml:space="preserve"> </w:t>
            </w:r>
            <w:r w:rsidR="004450B3" w:rsidRPr="00D83820">
              <w:rPr>
                <w:rStyle w:val="Hyperlink"/>
                <w:rFonts w:hint="eastAsia"/>
                <w:noProof/>
                <w:rtl/>
              </w:rPr>
              <w:t>بويه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8" w:history="1">
            <w:r w:rsidR="004450B3" w:rsidRPr="00D83820">
              <w:rPr>
                <w:rStyle w:val="Hyperlink"/>
                <w:rFonts w:hint="eastAsia"/>
                <w:noProof/>
                <w:rtl/>
              </w:rPr>
              <w:t>شيعة</w:t>
            </w:r>
            <w:r w:rsidR="004450B3" w:rsidRPr="00D83820">
              <w:rPr>
                <w:rStyle w:val="Hyperlink"/>
                <w:noProof/>
                <w:rtl/>
              </w:rPr>
              <w:t xml:space="preserve"> </w:t>
            </w:r>
            <w:r w:rsidR="004450B3" w:rsidRPr="00D83820">
              <w:rPr>
                <w:rStyle w:val="Hyperlink"/>
                <w:rFonts w:hint="eastAsia"/>
                <w:noProof/>
                <w:rtl/>
              </w:rPr>
              <w:t>إيران</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عهد</w:t>
            </w:r>
            <w:r w:rsidR="004450B3" w:rsidRPr="00D83820">
              <w:rPr>
                <w:rStyle w:val="Hyperlink"/>
                <w:noProof/>
                <w:rtl/>
              </w:rPr>
              <w:t xml:space="preserve"> </w:t>
            </w:r>
            <w:r w:rsidR="004450B3" w:rsidRPr="00D83820">
              <w:rPr>
                <w:rStyle w:val="Hyperlink"/>
                <w:rFonts w:hint="eastAsia"/>
                <w:noProof/>
                <w:rtl/>
              </w:rPr>
              <w:t>المغول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79" w:history="1">
            <w:r w:rsidR="004450B3" w:rsidRPr="00D83820">
              <w:rPr>
                <w:rStyle w:val="Hyperlink"/>
                <w:rFonts w:hint="eastAsia"/>
                <w:noProof/>
                <w:rtl/>
              </w:rPr>
              <w:t>الإسلام</w:t>
            </w:r>
            <w:r w:rsidR="004450B3" w:rsidRPr="00D83820">
              <w:rPr>
                <w:rStyle w:val="Hyperlink"/>
                <w:noProof/>
                <w:rtl/>
              </w:rPr>
              <w:t xml:space="preserve"> </w:t>
            </w:r>
            <w:r w:rsidR="004450B3" w:rsidRPr="00D83820">
              <w:rPr>
                <w:rStyle w:val="Hyperlink"/>
                <w:rFonts w:hint="eastAsia"/>
                <w:noProof/>
                <w:rtl/>
              </w:rPr>
              <w:t>يرفض</w:t>
            </w:r>
            <w:r w:rsidR="004450B3" w:rsidRPr="00D83820">
              <w:rPr>
                <w:rStyle w:val="Hyperlink"/>
                <w:noProof/>
                <w:rtl/>
              </w:rPr>
              <w:t xml:space="preserve"> </w:t>
            </w:r>
            <w:r w:rsidR="004450B3" w:rsidRPr="00D83820">
              <w:rPr>
                <w:rStyle w:val="Hyperlink"/>
                <w:rFonts w:hint="eastAsia"/>
                <w:noProof/>
                <w:rtl/>
              </w:rPr>
              <w:t>التعصّب</w:t>
            </w:r>
            <w:r w:rsidR="004450B3" w:rsidRPr="00D83820">
              <w:rPr>
                <w:rStyle w:val="Hyperlink"/>
                <w:noProof/>
                <w:rtl/>
              </w:rPr>
              <w:t xml:space="preserve"> </w:t>
            </w:r>
            <w:r w:rsidR="004450B3" w:rsidRPr="00D83820">
              <w:rPr>
                <w:rStyle w:val="Hyperlink"/>
                <w:rFonts w:hint="eastAsia"/>
                <w:noProof/>
                <w:rtl/>
              </w:rPr>
              <w:t>القومي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531286779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0" w:history="1">
            <w:r w:rsidR="004450B3" w:rsidRPr="00D83820">
              <w:rPr>
                <w:rStyle w:val="Hyperlink"/>
                <w:rFonts w:hint="eastAsia"/>
                <w:noProof/>
                <w:rtl/>
              </w:rPr>
              <w:t>التمييز</w:t>
            </w:r>
            <w:r w:rsidR="004450B3" w:rsidRPr="00D83820">
              <w:rPr>
                <w:rStyle w:val="Hyperlink"/>
                <w:noProof/>
                <w:rtl/>
              </w:rPr>
              <w:t xml:space="preserve"> </w:t>
            </w:r>
            <w:r w:rsidR="004450B3" w:rsidRPr="00D83820">
              <w:rPr>
                <w:rStyle w:val="Hyperlink"/>
                <w:rFonts w:hint="eastAsia"/>
                <w:noProof/>
                <w:rtl/>
              </w:rPr>
              <w:t>العنصري</w:t>
            </w:r>
            <w:r w:rsidR="004450B3" w:rsidRPr="00D83820">
              <w:rPr>
                <w:rStyle w:val="Hyperlink"/>
                <w:noProof/>
                <w:rtl/>
              </w:rPr>
              <w:t xml:space="preserve"> </w:t>
            </w:r>
            <w:r w:rsidR="004450B3" w:rsidRPr="00D83820">
              <w:rPr>
                <w:rStyle w:val="Hyperlink"/>
                <w:rFonts w:hint="eastAsia"/>
                <w:noProof/>
                <w:rtl/>
              </w:rPr>
              <w:t>سبب</w:t>
            </w:r>
            <w:r w:rsidR="004450B3" w:rsidRPr="00D83820">
              <w:rPr>
                <w:rStyle w:val="Hyperlink"/>
                <w:noProof/>
                <w:rtl/>
              </w:rPr>
              <w:t xml:space="preserve"> </w:t>
            </w:r>
            <w:r w:rsidR="004450B3" w:rsidRPr="00D83820">
              <w:rPr>
                <w:rStyle w:val="Hyperlink"/>
                <w:rFonts w:hint="eastAsia"/>
                <w:noProof/>
                <w:rtl/>
              </w:rPr>
              <w:t>الحروب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1" w:history="1">
            <w:r w:rsidR="004450B3" w:rsidRPr="00D83820">
              <w:rPr>
                <w:rStyle w:val="Hyperlink"/>
                <w:rFonts w:hint="eastAsia"/>
                <w:noProof/>
                <w:rtl/>
              </w:rPr>
              <w:t>الغلاة</w:t>
            </w:r>
            <w:r w:rsidR="004450B3" w:rsidRPr="00D83820">
              <w:rPr>
                <w:rStyle w:val="Hyperlink"/>
                <w:noProof/>
                <w:rtl/>
              </w:rPr>
              <w:t xml:space="preserve"> </w:t>
            </w:r>
            <w:r w:rsidR="004450B3" w:rsidRPr="00D83820">
              <w:rPr>
                <w:rStyle w:val="Hyperlink"/>
                <w:rFonts w:hint="eastAsia"/>
                <w:noProof/>
                <w:rtl/>
              </w:rPr>
              <w:t>ليسوا</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الشيعة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2" w:history="1">
            <w:r w:rsidR="004450B3" w:rsidRPr="00D83820">
              <w:rPr>
                <w:rStyle w:val="Hyperlink"/>
                <w:rFonts w:hint="eastAsia"/>
                <w:noProof/>
                <w:rtl/>
              </w:rPr>
              <w:t>الصلاة</w:t>
            </w:r>
            <w:r w:rsidR="004450B3" w:rsidRPr="00D83820">
              <w:rPr>
                <w:rStyle w:val="Hyperlink"/>
                <w:noProof/>
                <w:rtl/>
              </w:rPr>
              <w:t xml:space="preserve"> </w:t>
            </w:r>
            <w:r w:rsidR="004450B3" w:rsidRPr="00D83820">
              <w:rPr>
                <w:rStyle w:val="Hyperlink"/>
                <w:rFonts w:hint="eastAsia"/>
                <w:noProof/>
                <w:rtl/>
              </w:rPr>
              <w:t>والسلام</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الآل</w:t>
            </w:r>
            <w:r w:rsidR="004450B3" w:rsidRPr="00D83820">
              <w:rPr>
                <w:rStyle w:val="Hyperlink"/>
                <w:noProof/>
                <w:rtl/>
              </w:rPr>
              <w:t xml:space="preserve"> </w:t>
            </w:r>
            <w:r w:rsidR="004450B3" w:rsidRPr="00D83820">
              <w:rPr>
                <w:rStyle w:val="Hyperlink"/>
                <w:rFonts w:hint="eastAsia"/>
                <w:noProof/>
                <w:rtl/>
              </w:rPr>
              <w:t>سُنّة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124</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783"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الثالث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129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4" w:history="1">
            <w:r w:rsidR="004450B3" w:rsidRPr="00D83820">
              <w:rPr>
                <w:rStyle w:val="Hyperlink"/>
                <w:rFonts w:hint="eastAsia"/>
                <w:noProof/>
                <w:rtl/>
              </w:rPr>
              <w:t>مذهب</w:t>
            </w:r>
            <w:r w:rsidR="004450B3" w:rsidRPr="00D83820">
              <w:rPr>
                <w:rStyle w:val="Hyperlink"/>
                <w:noProof/>
                <w:rtl/>
              </w:rPr>
              <w:t xml:space="preserve"> </w:t>
            </w:r>
            <w:r w:rsidR="004450B3" w:rsidRPr="00D83820">
              <w:rPr>
                <w:rStyle w:val="Hyperlink"/>
                <w:rFonts w:hint="eastAsia"/>
                <w:noProof/>
                <w:rtl/>
              </w:rPr>
              <w:t>الزيدية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130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5" w:history="1">
            <w:r w:rsidR="004450B3" w:rsidRPr="00D83820">
              <w:rPr>
                <w:rStyle w:val="Hyperlink"/>
                <w:rFonts w:hint="eastAsia"/>
                <w:noProof/>
                <w:rtl/>
              </w:rPr>
              <w:t>الكيسانية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131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6" w:history="1">
            <w:r w:rsidR="004450B3" w:rsidRPr="00D83820">
              <w:rPr>
                <w:rStyle w:val="Hyperlink"/>
                <w:rFonts w:hint="eastAsia"/>
                <w:noProof/>
                <w:rtl/>
              </w:rPr>
              <w:t>القدّاحية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7" w:history="1">
            <w:r w:rsidR="004450B3" w:rsidRPr="00D83820">
              <w:rPr>
                <w:rStyle w:val="Hyperlink"/>
                <w:rFonts w:hint="eastAsia"/>
                <w:noProof/>
                <w:rtl/>
              </w:rPr>
              <w:t>الغلاة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133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8" w:history="1">
            <w:r w:rsidR="004450B3" w:rsidRPr="00D83820">
              <w:rPr>
                <w:rStyle w:val="Hyperlink"/>
                <w:rFonts w:hint="eastAsia"/>
                <w:noProof/>
                <w:rtl/>
              </w:rPr>
              <w:t>خلاصة</w:t>
            </w:r>
            <w:r w:rsidR="004450B3" w:rsidRPr="00D83820">
              <w:rPr>
                <w:rStyle w:val="Hyperlink"/>
                <w:noProof/>
                <w:rtl/>
              </w:rPr>
              <w:t xml:space="preserve"> </w:t>
            </w:r>
            <w:r w:rsidR="004450B3" w:rsidRPr="00D83820">
              <w:rPr>
                <w:rStyle w:val="Hyperlink"/>
                <w:rFonts w:hint="eastAsia"/>
                <w:noProof/>
                <w:rtl/>
              </w:rPr>
              <w:t>عقائدنا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134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89" w:history="1">
            <w:r w:rsidR="004450B3" w:rsidRPr="00D83820">
              <w:rPr>
                <w:rStyle w:val="Hyperlink"/>
                <w:rFonts w:hint="eastAsia"/>
                <w:noProof/>
                <w:rtl/>
              </w:rPr>
              <w:t>ردّ</w:t>
            </w:r>
            <w:r w:rsidR="004450B3" w:rsidRPr="00D83820">
              <w:rPr>
                <w:rStyle w:val="Hyperlink"/>
                <w:noProof/>
                <w:rtl/>
              </w:rPr>
              <w:t xml:space="preserve"> </w:t>
            </w:r>
            <w:r w:rsidR="004450B3" w:rsidRPr="00D83820">
              <w:rPr>
                <w:rStyle w:val="Hyperlink"/>
                <w:rFonts w:hint="eastAsia"/>
                <w:noProof/>
                <w:rtl/>
              </w:rPr>
              <w:t>الإجماع</w:t>
            </w:r>
            <w:r w:rsidR="004450B3" w:rsidRPr="00D83820">
              <w:rPr>
                <w:rStyle w:val="Hyperlink"/>
                <w:noProof/>
                <w:rtl/>
              </w:rPr>
              <w:t xml:space="preserve"> </w:t>
            </w:r>
            <w:r w:rsidR="004450B3" w:rsidRPr="00D83820">
              <w:rPr>
                <w:rStyle w:val="Hyperlink"/>
                <w:rFonts w:hint="eastAsia"/>
                <w:noProof/>
                <w:rtl/>
              </w:rPr>
              <w:t>المزعوم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531286789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140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0" w:history="1">
            <w:r w:rsidR="004450B3" w:rsidRPr="00D83820">
              <w:rPr>
                <w:rStyle w:val="Hyperlink"/>
                <w:rFonts w:hint="eastAsia"/>
                <w:noProof/>
                <w:rtl/>
              </w:rPr>
              <w:t>رؤية</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سبحانه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141</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1" w:history="1">
            <w:r w:rsidR="004450B3" w:rsidRPr="00D83820">
              <w:rPr>
                <w:rStyle w:val="Hyperlink"/>
                <w:rFonts w:hint="eastAsia"/>
                <w:noProof/>
                <w:rtl/>
              </w:rPr>
              <w:t>الأخبار</w:t>
            </w:r>
            <w:r w:rsidR="004450B3" w:rsidRPr="00D83820">
              <w:rPr>
                <w:rStyle w:val="Hyperlink"/>
                <w:noProof/>
                <w:rtl/>
              </w:rPr>
              <w:t xml:space="preserve"> </w:t>
            </w:r>
            <w:r w:rsidR="004450B3" w:rsidRPr="00D83820">
              <w:rPr>
                <w:rStyle w:val="Hyperlink"/>
                <w:rFonts w:hint="eastAsia"/>
                <w:noProof/>
                <w:rtl/>
              </w:rPr>
              <w:t>الخرافية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144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2" w:history="1">
            <w:r w:rsidR="004450B3" w:rsidRPr="00D83820">
              <w:rPr>
                <w:rStyle w:val="Hyperlink"/>
                <w:rFonts w:hint="eastAsia"/>
                <w:noProof/>
                <w:rtl/>
              </w:rPr>
              <w:t>خبر</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إمامنا</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vertAlign w:val="superscript"/>
                <w:rtl/>
              </w:rPr>
              <w:t>(1)</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150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3" w:history="1">
            <w:r w:rsidR="004450B3" w:rsidRPr="00D83820">
              <w:rPr>
                <w:rStyle w:val="Hyperlink"/>
                <w:rFonts w:hint="eastAsia"/>
                <w:noProof/>
                <w:rtl/>
              </w:rPr>
              <w:t>أقسام</w:t>
            </w:r>
            <w:r w:rsidR="004450B3" w:rsidRPr="00D83820">
              <w:rPr>
                <w:rStyle w:val="Hyperlink"/>
                <w:noProof/>
                <w:rtl/>
              </w:rPr>
              <w:t xml:space="preserve"> </w:t>
            </w:r>
            <w:r w:rsidR="004450B3" w:rsidRPr="00D83820">
              <w:rPr>
                <w:rStyle w:val="Hyperlink"/>
                <w:rFonts w:hint="eastAsia"/>
                <w:noProof/>
                <w:rtl/>
              </w:rPr>
              <w:t>الشرك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158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4" w:history="1">
            <w:r w:rsidR="004450B3" w:rsidRPr="00D83820">
              <w:rPr>
                <w:rStyle w:val="Hyperlink"/>
                <w:noProof/>
                <w:rtl/>
              </w:rPr>
              <w:t>«</w:t>
            </w:r>
            <w:r w:rsidR="004450B3" w:rsidRPr="00D83820">
              <w:rPr>
                <w:rStyle w:val="Hyperlink"/>
                <w:rFonts w:hint="eastAsia"/>
                <w:noProof/>
                <w:rtl/>
              </w:rPr>
              <w:t>الشرك</w:t>
            </w:r>
            <w:r w:rsidR="004450B3" w:rsidRPr="00D83820">
              <w:rPr>
                <w:rStyle w:val="Hyperlink"/>
                <w:noProof/>
                <w:rtl/>
              </w:rPr>
              <w:t xml:space="preserve"> </w:t>
            </w:r>
            <w:r w:rsidR="004450B3" w:rsidRPr="00D83820">
              <w:rPr>
                <w:rStyle w:val="Hyperlink"/>
                <w:rFonts w:hint="eastAsia"/>
                <w:noProof/>
                <w:rtl/>
              </w:rPr>
              <w:t>الجليّ</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158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5" w:history="1">
            <w:r w:rsidR="004450B3" w:rsidRPr="00D83820">
              <w:rPr>
                <w:rStyle w:val="Hyperlink"/>
                <w:noProof/>
                <w:rtl/>
              </w:rPr>
              <w:t>«</w:t>
            </w:r>
            <w:r w:rsidR="004450B3" w:rsidRPr="00D83820">
              <w:rPr>
                <w:rStyle w:val="Hyperlink"/>
                <w:rFonts w:hint="eastAsia"/>
                <w:noProof/>
                <w:rtl/>
              </w:rPr>
              <w:t>النذر</w:t>
            </w:r>
            <w:r w:rsidR="004450B3" w:rsidRPr="00D83820">
              <w:rPr>
                <w:rStyle w:val="Hyperlink"/>
                <w:noProof/>
                <w:rtl/>
              </w:rPr>
              <w:t xml:space="preserve"> </w:t>
            </w:r>
            <w:r w:rsidR="004450B3" w:rsidRPr="00D83820">
              <w:rPr>
                <w:rStyle w:val="Hyperlink"/>
                <w:rFonts w:hint="eastAsia"/>
                <w:noProof/>
                <w:rtl/>
              </w:rPr>
              <w:t>عندنا»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6" w:history="1">
            <w:r w:rsidR="004450B3" w:rsidRPr="00D83820">
              <w:rPr>
                <w:rStyle w:val="Hyperlink"/>
                <w:noProof/>
                <w:rtl/>
              </w:rPr>
              <w:t>«</w:t>
            </w:r>
            <w:r w:rsidR="004450B3" w:rsidRPr="00D83820">
              <w:rPr>
                <w:rStyle w:val="Hyperlink"/>
                <w:rFonts w:hint="eastAsia"/>
                <w:noProof/>
                <w:rtl/>
              </w:rPr>
              <w:t>الشرك</w:t>
            </w:r>
            <w:r w:rsidR="004450B3" w:rsidRPr="00D83820">
              <w:rPr>
                <w:rStyle w:val="Hyperlink"/>
                <w:noProof/>
                <w:rtl/>
              </w:rPr>
              <w:t xml:space="preserve"> </w:t>
            </w:r>
            <w:r w:rsidR="004450B3" w:rsidRPr="00D83820">
              <w:rPr>
                <w:rStyle w:val="Hyperlink"/>
                <w:rFonts w:hint="eastAsia"/>
                <w:noProof/>
                <w:rtl/>
              </w:rPr>
              <w:t>الخفي»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7" w:history="1">
            <w:r w:rsidR="004450B3" w:rsidRPr="00D83820">
              <w:rPr>
                <w:rStyle w:val="Hyperlink"/>
                <w:rFonts w:hint="eastAsia"/>
                <w:noProof/>
                <w:rtl/>
              </w:rPr>
              <w:t>الشرك</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الأسباب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8" w:history="1">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نزيهون</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أنواع</w:t>
            </w:r>
            <w:r w:rsidR="004450B3" w:rsidRPr="00D83820">
              <w:rPr>
                <w:rStyle w:val="Hyperlink"/>
                <w:noProof/>
                <w:rtl/>
              </w:rPr>
              <w:t xml:space="preserve"> </w:t>
            </w:r>
            <w:r w:rsidR="004450B3" w:rsidRPr="00D83820">
              <w:rPr>
                <w:rStyle w:val="Hyperlink"/>
                <w:rFonts w:hint="eastAsia"/>
                <w:noProof/>
                <w:rtl/>
              </w:rPr>
              <w:t>الشرك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799" w:history="1">
            <w:r w:rsidR="004450B3" w:rsidRPr="00D83820">
              <w:rPr>
                <w:rStyle w:val="Hyperlink"/>
                <w:rFonts w:hint="eastAsia"/>
                <w:noProof/>
                <w:rtl/>
              </w:rPr>
              <w:t>عقيدة</w:t>
            </w:r>
            <w:r w:rsidR="004450B3" w:rsidRPr="00D83820">
              <w:rPr>
                <w:rStyle w:val="Hyperlink"/>
                <w:noProof/>
                <w:rtl/>
              </w:rPr>
              <w:t xml:space="preserve"> </w:t>
            </w:r>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التوسّل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531286799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0" w:history="1">
            <w:r w:rsidR="004450B3" w:rsidRPr="00D83820">
              <w:rPr>
                <w:rStyle w:val="Hyperlink"/>
                <w:rFonts w:hint="eastAsia"/>
                <w:noProof/>
                <w:rtl/>
              </w:rPr>
              <w:t>آل</w:t>
            </w:r>
            <w:r w:rsidR="004450B3" w:rsidRPr="00D83820">
              <w:rPr>
                <w:rStyle w:val="Hyperlink"/>
                <w:noProof/>
                <w:rtl/>
              </w:rPr>
              <w:t xml:space="preserve"> </w:t>
            </w:r>
            <w:r w:rsidR="004450B3" w:rsidRPr="00D83820">
              <w:rPr>
                <w:rStyle w:val="Hyperlink"/>
                <w:rFonts w:hint="eastAsia"/>
                <w:noProof/>
                <w:rtl/>
              </w:rPr>
              <w:t>محمّد</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هم</w:t>
            </w:r>
            <w:r w:rsidR="004450B3" w:rsidRPr="00D83820">
              <w:rPr>
                <w:rStyle w:val="Hyperlink"/>
                <w:noProof/>
                <w:rtl/>
              </w:rPr>
              <w:t xml:space="preserve"> </w:t>
            </w:r>
            <w:r w:rsidR="004450B3" w:rsidRPr="00D83820">
              <w:rPr>
                <w:rStyle w:val="Hyperlink"/>
                <w:rFonts w:hint="eastAsia"/>
                <w:noProof/>
                <w:rtl/>
              </w:rPr>
              <w:t>الوسيلة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1" w:history="1">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الثقلين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2" w:history="1">
            <w:r w:rsidR="004450B3" w:rsidRPr="00D83820">
              <w:rPr>
                <w:rStyle w:val="Hyperlink"/>
                <w:rFonts w:hint="eastAsia"/>
                <w:noProof/>
                <w:rtl/>
              </w:rPr>
              <w:t>حول</w:t>
            </w:r>
            <w:r w:rsidR="004450B3" w:rsidRPr="00D83820">
              <w:rPr>
                <w:rStyle w:val="Hyperlink"/>
                <w:noProof/>
                <w:rtl/>
              </w:rPr>
              <w:t xml:space="preserve"> </w:t>
            </w:r>
            <w:r w:rsidR="004450B3" w:rsidRPr="00D83820">
              <w:rPr>
                <w:rStyle w:val="Hyperlink"/>
                <w:rFonts w:hint="eastAsia"/>
                <w:noProof/>
                <w:rtl/>
              </w:rPr>
              <w:t>البخاري</w:t>
            </w:r>
            <w:r w:rsidR="004450B3" w:rsidRPr="00D83820">
              <w:rPr>
                <w:rStyle w:val="Hyperlink"/>
                <w:noProof/>
                <w:rtl/>
              </w:rPr>
              <w:t xml:space="preserve"> </w:t>
            </w:r>
            <w:r w:rsidR="004450B3" w:rsidRPr="00D83820">
              <w:rPr>
                <w:rStyle w:val="Hyperlink"/>
                <w:rFonts w:hint="eastAsia"/>
                <w:noProof/>
                <w:rtl/>
              </w:rPr>
              <w:t>وصحيحه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3" w:history="1">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hint="eastAsia"/>
                <w:noProof/>
                <w:rtl/>
              </w:rPr>
              <w:t>الأكرم</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الصحيحين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4" w:history="1">
            <w:r w:rsidR="004450B3" w:rsidRPr="00D83820">
              <w:rPr>
                <w:rStyle w:val="Hyperlink"/>
                <w:noProof/>
                <w:rtl/>
              </w:rPr>
              <w:t>«</w:t>
            </w:r>
            <w:r w:rsidR="004450B3" w:rsidRPr="00D83820">
              <w:rPr>
                <w:rStyle w:val="Hyperlink"/>
                <w:rFonts w:hint="eastAsia"/>
                <w:noProof/>
                <w:rtl/>
              </w:rPr>
              <w:t>احتياطات</w:t>
            </w:r>
            <w:r w:rsidR="004450B3" w:rsidRPr="00D83820">
              <w:rPr>
                <w:rStyle w:val="Hyperlink"/>
                <w:noProof/>
                <w:rtl/>
              </w:rPr>
              <w:t xml:space="preserve"> </w:t>
            </w:r>
            <w:r w:rsidR="004450B3" w:rsidRPr="00D83820">
              <w:rPr>
                <w:rStyle w:val="Hyperlink"/>
                <w:rFonts w:hint="eastAsia"/>
                <w:noProof/>
                <w:rtl/>
              </w:rPr>
              <w:t>البخاري»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5" w:history="1">
            <w:r w:rsidR="004450B3" w:rsidRPr="00D83820">
              <w:rPr>
                <w:rStyle w:val="Hyperlink"/>
                <w:rFonts w:hint="eastAsia"/>
                <w:noProof/>
                <w:rtl/>
              </w:rPr>
              <w:t>بعض</w:t>
            </w:r>
            <w:r w:rsidR="004450B3" w:rsidRPr="00D83820">
              <w:rPr>
                <w:rStyle w:val="Hyperlink"/>
                <w:noProof/>
                <w:rtl/>
              </w:rPr>
              <w:t xml:space="preserve"> </w:t>
            </w:r>
            <w:r w:rsidR="004450B3" w:rsidRPr="00D83820">
              <w:rPr>
                <w:rStyle w:val="Hyperlink"/>
                <w:rFonts w:hint="eastAsia"/>
                <w:noProof/>
                <w:rtl/>
              </w:rPr>
              <w:t>مصادر</w:t>
            </w:r>
            <w:r w:rsidR="004450B3" w:rsidRPr="00D83820">
              <w:rPr>
                <w:rStyle w:val="Hyperlink"/>
                <w:noProof/>
                <w:rtl/>
              </w:rPr>
              <w:t xml:space="preserve"> </w:t>
            </w:r>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الثقلين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6" w:history="1">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السفينة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179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7" w:history="1">
            <w:r w:rsidR="004450B3" w:rsidRPr="00D83820">
              <w:rPr>
                <w:rStyle w:val="Hyperlink"/>
                <w:rFonts w:hint="eastAsia"/>
                <w:noProof/>
                <w:rtl/>
              </w:rPr>
              <w:t>قتل</w:t>
            </w:r>
            <w:r w:rsidR="004450B3" w:rsidRPr="00D83820">
              <w:rPr>
                <w:rStyle w:val="Hyperlink"/>
                <w:noProof/>
                <w:rtl/>
              </w:rPr>
              <w:t xml:space="preserve"> </w:t>
            </w:r>
            <w:r w:rsidR="004450B3" w:rsidRPr="00D83820">
              <w:rPr>
                <w:rStyle w:val="Hyperlink"/>
                <w:rFonts w:hint="eastAsia"/>
                <w:noProof/>
                <w:rtl/>
              </w:rPr>
              <w:t>الشهيد</w:t>
            </w:r>
            <w:r w:rsidR="004450B3" w:rsidRPr="00D83820">
              <w:rPr>
                <w:rStyle w:val="Hyperlink"/>
                <w:noProof/>
                <w:rtl/>
              </w:rPr>
              <w:t xml:space="preserve"> </w:t>
            </w:r>
            <w:r w:rsidR="004450B3" w:rsidRPr="00D83820">
              <w:rPr>
                <w:rStyle w:val="Hyperlink"/>
                <w:rFonts w:hint="eastAsia"/>
                <w:noProof/>
                <w:rtl/>
              </w:rPr>
              <w:t>الأوّل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192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8" w:history="1">
            <w:r w:rsidR="004450B3" w:rsidRPr="00D83820">
              <w:rPr>
                <w:rStyle w:val="Hyperlink"/>
                <w:rFonts w:hint="eastAsia"/>
                <w:noProof/>
                <w:rtl/>
              </w:rPr>
              <w:t>قتل</w:t>
            </w:r>
            <w:r w:rsidR="004450B3" w:rsidRPr="00D83820">
              <w:rPr>
                <w:rStyle w:val="Hyperlink"/>
                <w:noProof/>
                <w:rtl/>
              </w:rPr>
              <w:t xml:space="preserve"> </w:t>
            </w:r>
            <w:r w:rsidR="004450B3" w:rsidRPr="00D83820">
              <w:rPr>
                <w:rStyle w:val="Hyperlink"/>
                <w:rFonts w:hint="eastAsia"/>
                <w:noProof/>
                <w:rtl/>
              </w:rPr>
              <w:t>الشهيد</w:t>
            </w:r>
            <w:r w:rsidR="004450B3" w:rsidRPr="00D83820">
              <w:rPr>
                <w:rStyle w:val="Hyperlink"/>
                <w:noProof/>
                <w:rtl/>
              </w:rPr>
              <w:t xml:space="preserve"> </w:t>
            </w:r>
            <w:r w:rsidR="004450B3" w:rsidRPr="00D83820">
              <w:rPr>
                <w:rStyle w:val="Hyperlink"/>
                <w:rFonts w:hint="eastAsia"/>
                <w:noProof/>
                <w:rtl/>
              </w:rPr>
              <w:t>الثاني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193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09" w:history="1">
            <w:r w:rsidR="004450B3" w:rsidRPr="00D83820">
              <w:rPr>
                <w:rStyle w:val="Hyperlink"/>
                <w:rFonts w:hint="eastAsia"/>
                <w:noProof/>
                <w:rtl/>
              </w:rPr>
              <w:t>كلام</w:t>
            </w:r>
            <w:r w:rsidR="004450B3" w:rsidRPr="00D83820">
              <w:rPr>
                <w:rStyle w:val="Hyperlink"/>
                <w:noProof/>
                <w:rtl/>
              </w:rPr>
              <w:t xml:space="preserve"> </w:t>
            </w:r>
            <w:r w:rsidR="004450B3" w:rsidRPr="00D83820">
              <w:rPr>
                <w:rStyle w:val="Hyperlink"/>
                <w:rFonts w:hint="eastAsia"/>
                <w:noProof/>
                <w:rtl/>
              </w:rPr>
              <w:t>خان</w:t>
            </w:r>
            <w:r w:rsidR="004450B3" w:rsidRPr="00D83820">
              <w:rPr>
                <w:rStyle w:val="Hyperlink"/>
                <w:noProof/>
                <w:rtl/>
              </w:rPr>
              <w:t xml:space="preserve"> </w:t>
            </w:r>
            <w:r w:rsidR="004450B3" w:rsidRPr="00D83820">
              <w:rPr>
                <w:rStyle w:val="Hyperlink"/>
                <w:rFonts w:hint="eastAsia"/>
                <w:noProof/>
                <w:rtl/>
              </w:rPr>
              <w:t>خيوه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531286809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197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0" w:history="1">
            <w:r w:rsidR="004450B3" w:rsidRPr="00D83820">
              <w:rPr>
                <w:rStyle w:val="Hyperlink"/>
                <w:rFonts w:hint="eastAsia"/>
                <w:noProof/>
                <w:rtl/>
              </w:rPr>
              <w:t>هجوم</w:t>
            </w:r>
            <w:r w:rsidR="004450B3" w:rsidRPr="00D83820">
              <w:rPr>
                <w:rStyle w:val="Hyperlink"/>
                <w:noProof/>
                <w:rtl/>
              </w:rPr>
              <w:t xml:space="preserve"> </w:t>
            </w:r>
            <w:r w:rsidR="004450B3" w:rsidRPr="00D83820">
              <w:rPr>
                <w:rStyle w:val="Hyperlink"/>
                <w:rFonts w:hint="eastAsia"/>
                <w:noProof/>
                <w:rtl/>
              </w:rPr>
              <w:t>الأزبك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198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1" w:history="1">
            <w:r w:rsidR="004450B3" w:rsidRPr="00D83820">
              <w:rPr>
                <w:rStyle w:val="Hyperlink"/>
                <w:rFonts w:hint="eastAsia"/>
                <w:noProof/>
                <w:rtl/>
              </w:rPr>
              <w:t>قتل</w:t>
            </w:r>
            <w:r w:rsidR="004450B3" w:rsidRPr="00D83820">
              <w:rPr>
                <w:rStyle w:val="Hyperlink"/>
                <w:noProof/>
                <w:rtl/>
              </w:rPr>
              <w:t xml:space="preserve"> </w:t>
            </w:r>
            <w:r w:rsidR="004450B3" w:rsidRPr="00D83820">
              <w:rPr>
                <w:rStyle w:val="Hyperlink"/>
                <w:rFonts w:hint="eastAsia"/>
                <w:noProof/>
                <w:rtl/>
              </w:rPr>
              <w:t>الشهيد</w:t>
            </w:r>
            <w:r w:rsidR="004450B3" w:rsidRPr="00D83820">
              <w:rPr>
                <w:rStyle w:val="Hyperlink"/>
                <w:noProof/>
                <w:rtl/>
              </w:rPr>
              <w:t xml:space="preserve"> </w:t>
            </w:r>
            <w:r w:rsidR="004450B3" w:rsidRPr="00D83820">
              <w:rPr>
                <w:rStyle w:val="Hyperlink"/>
                <w:rFonts w:hint="eastAsia"/>
                <w:noProof/>
                <w:rtl/>
              </w:rPr>
              <w:t>الثالث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200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2" w:history="1">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آداب</w:t>
            </w:r>
            <w:r w:rsidR="004450B3" w:rsidRPr="00D83820">
              <w:rPr>
                <w:rStyle w:val="Hyperlink"/>
                <w:noProof/>
                <w:rtl/>
              </w:rPr>
              <w:t xml:space="preserve"> </w:t>
            </w:r>
            <w:r w:rsidR="004450B3" w:rsidRPr="00D83820">
              <w:rPr>
                <w:rStyle w:val="Hyperlink"/>
                <w:rFonts w:hint="eastAsia"/>
                <w:noProof/>
                <w:rtl/>
              </w:rPr>
              <w:t>زيارة</w:t>
            </w:r>
            <w:r w:rsidR="004450B3" w:rsidRPr="00D83820">
              <w:rPr>
                <w:rStyle w:val="Hyperlink"/>
                <w:noProof/>
                <w:rtl/>
              </w:rPr>
              <w:t xml:space="preserve"> </w:t>
            </w:r>
            <w:r w:rsidR="004450B3" w:rsidRPr="00D83820">
              <w:rPr>
                <w:rStyle w:val="Hyperlink"/>
                <w:rFonts w:hint="eastAsia"/>
                <w:noProof/>
                <w:rtl/>
              </w:rPr>
              <w:t>أمير</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203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3" w:history="1">
            <w:r w:rsidR="004450B3" w:rsidRPr="00D83820">
              <w:rPr>
                <w:rStyle w:val="Hyperlink"/>
                <w:noProof/>
                <w:rtl/>
              </w:rPr>
              <w:t>«</w:t>
            </w:r>
            <w:r w:rsidR="004450B3" w:rsidRPr="00D83820">
              <w:rPr>
                <w:rStyle w:val="Hyperlink"/>
                <w:rFonts w:hint="eastAsia"/>
                <w:noProof/>
                <w:rtl/>
              </w:rPr>
              <w:t>صلاة</w:t>
            </w:r>
            <w:r w:rsidR="004450B3" w:rsidRPr="00D83820">
              <w:rPr>
                <w:rStyle w:val="Hyperlink"/>
                <w:noProof/>
                <w:rtl/>
              </w:rPr>
              <w:t xml:space="preserve"> </w:t>
            </w:r>
            <w:r w:rsidR="004450B3" w:rsidRPr="00D83820">
              <w:rPr>
                <w:rStyle w:val="Hyperlink"/>
                <w:rFonts w:hint="eastAsia"/>
                <w:noProof/>
                <w:rtl/>
              </w:rPr>
              <w:t>الزيارة</w:t>
            </w:r>
            <w:r w:rsidR="004450B3" w:rsidRPr="00D83820">
              <w:rPr>
                <w:rStyle w:val="Hyperlink"/>
                <w:noProof/>
                <w:rtl/>
              </w:rPr>
              <w:t xml:space="preserve"> </w:t>
            </w:r>
            <w:r w:rsidR="004450B3" w:rsidRPr="00D83820">
              <w:rPr>
                <w:rStyle w:val="Hyperlink"/>
                <w:rFonts w:hint="eastAsia"/>
                <w:noProof/>
                <w:rtl/>
              </w:rPr>
              <w:t>والدعاء</w:t>
            </w:r>
            <w:r w:rsidR="004450B3" w:rsidRPr="00D83820">
              <w:rPr>
                <w:rStyle w:val="Hyperlink"/>
                <w:noProof/>
                <w:rtl/>
              </w:rPr>
              <w:t xml:space="preserve"> </w:t>
            </w:r>
            <w:r w:rsidR="004450B3" w:rsidRPr="00D83820">
              <w:rPr>
                <w:rStyle w:val="Hyperlink"/>
                <w:rFonts w:hint="eastAsia"/>
                <w:noProof/>
                <w:rtl/>
              </w:rPr>
              <w:t>بعدهما»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204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4" w:history="1">
            <w:r w:rsidR="004450B3" w:rsidRPr="00D83820">
              <w:rPr>
                <w:rStyle w:val="Hyperlink"/>
                <w:noProof/>
                <w:rtl/>
              </w:rPr>
              <w:t>«</w:t>
            </w:r>
            <w:r w:rsidR="004450B3" w:rsidRPr="00D83820">
              <w:rPr>
                <w:rStyle w:val="Hyperlink"/>
                <w:rFonts w:hint="eastAsia"/>
                <w:noProof/>
                <w:rtl/>
              </w:rPr>
              <w:t>تقبيل</w:t>
            </w:r>
            <w:r w:rsidR="004450B3" w:rsidRPr="00D83820">
              <w:rPr>
                <w:rStyle w:val="Hyperlink"/>
                <w:noProof/>
                <w:rtl/>
              </w:rPr>
              <w:t xml:space="preserve"> </w:t>
            </w:r>
            <w:r w:rsidR="004450B3" w:rsidRPr="00D83820">
              <w:rPr>
                <w:rStyle w:val="Hyperlink"/>
                <w:rFonts w:hint="eastAsia"/>
                <w:noProof/>
                <w:rtl/>
              </w:rPr>
              <w:t>قبور</w:t>
            </w:r>
            <w:r w:rsidR="004450B3" w:rsidRPr="00D83820">
              <w:rPr>
                <w:rStyle w:val="Hyperlink"/>
                <w:noProof/>
                <w:rtl/>
              </w:rPr>
              <w:t xml:space="preserve"> </w:t>
            </w:r>
            <w:r w:rsidR="004450B3" w:rsidRPr="00D83820">
              <w:rPr>
                <w:rStyle w:val="Hyperlink"/>
                <w:rFonts w:hint="eastAsia"/>
                <w:noProof/>
                <w:rtl/>
              </w:rPr>
              <w:t>الأئمّة</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وعتبة</w:t>
            </w:r>
            <w:r w:rsidR="004450B3" w:rsidRPr="00D83820">
              <w:rPr>
                <w:rStyle w:val="Hyperlink"/>
                <w:noProof/>
                <w:rtl/>
              </w:rPr>
              <w:t xml:space="preserve"> </w:t>
            </w:r>
            <w:r w:rsidR="004450B3" w:rsidRPr="00D83820">
              <w:rPr>
                <w:rStyle w:val="Hyperlink"/>
                <w:rFonts w:hint="eastAsia"/>
                <w:noProof/>
                <w:rtl/>
              </w:rPr>
              <w:t>روضاتهم</w:t>
            </w:r>
            <w:r w:rsidR="004450B3" w:rsidRPr="00D83820">
              <w:rPr>
                <w:rStyle w:val="Hyperlink"/>
                <w:noProof/>
                <w:rtl/>
              </w:rPr>
              <w:t xml:space="preserve"> </w:t>
            </w:r>
            <w:r w:rsidR="004450B3" w:rsidRPr="00D83820">
              <w:rPr>
                <w:rStyle w:val="Hyperlink"/>
                <w:rFonts w:hint="eastAsia"/>
                <w:noProof/>
                <w:rtl/>
              </w:rPr>
              <w:t>المقدّسة»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205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5" w:history="1">
            <w:r w:rsidR="004450B3" w:rsidRPr="00D83820">
              <w:rPr>
                <w:rStyle w:val="Hyperlink"/>
                <w:rFonts w:hint="eastAsia"/>
                <w:noProof/>
                <w:rtl/>
              </w:rPr>
              <w:t>بقاء</w:t>
            </w:r>
            <w:r w:rsidR="004450B3" w:rsidRPr="00D83820">
              <w:rPr>
                <w:rStyle w:val="Hyperlink"/>
                <w:noProof/>
                <w:rtl/>
              </w:rPr>
              <w:t xml:space="preserve"> </w:t>
            </w:r>
            <w:r w:rsidR="004450B3" w:rsidRPr="00D83820">
              <w:rPr>
                <w:rStyle w:val="Hyperlink"/>
                <w:rFonts w:hint="eastAsia"/>
                <w:noProof/>
                <w:rtl/>
              </w:rPr>
              <w:t>الروح</w:t>
            </w:r>
            <w:r w:rsidR="004450B3" w:rsidRPr="00D83820">
              <w:rPr>
                <w:rStyle w:val="Hyperlink"/>
                <w:noProof/>
                <w:rtl/>
              </w:rPr>
              <w:t xml:space="preserve"> </w:t>
            </w:r>
            <w:r w:rsidR="004450B3" w:rsidRPr="00D83820">
              <w:rPr>
                <w:rStyle w:val="Hyperlink"/>
                <w:rFonts w:hint="eastAsia"/>
                <w:noProof/>
                <w:rtl/>
              </w:rPr>
              <w:t>بعد</w:t>
            </w:r>
            <w:r w:rsidR="004450B3" w:rsidRPr="00D83820">
              <w:rPr>
                <w:rStyle w:val="Hyperlink"/>
                <w:noProof/>
                <w:rtl/>
              </w:rPr>
              <w:t xml:space="preserve"> </w:t>
            </w:r>
            <w:r w:rsidR="004450B3" w:rsidRPr="00D83820">
              <w:rPr>
                <w:rStyle w:val="Hyperlink"/>
                <w:rFonts w:hint="eastAsia"/>
                <w:noProof/>
                <w:rtl/>
              </w:rPr>
              <w:t>الموت</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208</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rsidP="004450B3">
          <w:pPr>
            <w:pStyle w:val="TOC2"/>
            <w:tabs>
              <w:tab w:val="right" w:leader="dot" w:pos="7786"/>
            </w:tabs>
            <w:rPr>
              <w:rFonts w:asciiTheme="minorHAnsi" w:eastAsiaTheme="minorEastAsia" w:hAnsiTheme="minorHAnsi" w:cstheme="minorBidi"/>
              <w:noProof/>
              <w:color w:val="auto"/>
              <w:sz w:val="22"/>
              <w:szCs w:val="22"/>
              <w:rtl/>
            </w:rPr>
          </w:pPr>
          <w:hyperlink w:anchor="_Toc531286816" w:history="1">
            <w:r w:rsidR="004450B3" w:rsidRPr="00D83820">
              <w:rPr>
                <w:rStyle w:val="Hyperlink"/>
                <w:rFonts w:hint="eastAsia"/>
                <w:noProof/>
                <w:rtl/>
              </w:rPr>
              <w:t>دفاع</w:t>
            </w:r>
            <w:r w:rsidR="004450B3" w:rsidRPr="00D83820">
              <w:rPr>
                <w:rStyle w:val="Hyperlink"/>
                <w:noProof/>
                <w:rtl/>
              </w:rPr>
              <w:t xml:space="preserve"> </w:t>
            </w:r>
            <w:r w:rsidR="004450B3" w:rsidRPr="00D83820">
              <w:rPr>
                <w:rStyle w:val="Hyperlink"/>
                <w:rFonts w:hint="eastAsia"/>
                <w:noProof/>
                <w:rtl/>
              </w:rPr>
              <w:t>الشيخ</w:t>
            </w:r>
            <w:r w:rsidR="004450B3" w:rsidRPr="00D83820">
              <w:rPr>
                <w:rStyle w:val="Hyperlink"/>
                <w:noProof/>
                <w:rtl/>
              </w:rPr>
              <w:t xml:space="preserve"> </w:t>
            </w:r>
            <w:r w:rsidR="004450B3" w:rsidRPr="00D83820">
              <w:rPr>
                <w:rStyle w:val="Hyperlink"/>
                <w:rFonts w:hint="eastAsia"/>
                <w:noProof/>
                <w:rtl/>
              </w:rPr>
              <w:t>عبد</w:t>
            </w:r>
            <w:r w:rsidR="004450B3" w:rsidRPr="00D83820">
              <w:rPr>
                <w:rStyle w:val="Hyperlink"/>
                <w:noProof/>
                <w:rtl/>
              </w:rPr>
              <w:t xml:space="preserve"> </w:t>
            </w:r>
            <w:r w:rsidR="004450B3" w:rsidRPr="00D83820">
              <w:rPr>
                <w:rStyle w:val="Hyperlink"/>
                <w:rFonts w:hint="eastAsia"/>
                <w:noProof/>
                <w:rtl/>
              </w:rPr>
              <w:t>السلام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ويزيد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211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7" w:history="1">
            <w:r w:rsidR="004450B3" w:rsidRPr="00D83820">
              <w:rPr>
                <w:rStyle w:val="Hyperlink"/>
                <w:rFonts w:hint="eastAsia"/>
                <w:noProof/>
                <w:rtl/>
              </w:rPr>
              <w:t>ردّنا</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كلام</w:t>
            </w:r>
            <w:r w:rsidR="004450B3" w:rsidRPr="00D83820">
              <w:rPr>
                <w:rStyle w:val="Hyperlink"/>
                <w:noProof/>
                <w:rtl/>
              </w:rPr>
              <w:t xml:space="preserve"> </w:t>
            </w:r>
            <w:r w:rsidR="004450B3" w:rsidRPr="00D83820">
              <w:rPr>
                <w:rStyle w:val="Hyperlink"/>
                <w:rFonts w:hint="eastAsia"/>
                <w:noProof/>
                <w:rtl/>
              </w:rPr>
              <w:t>الشيخ</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212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8" w:history="1">
            <w:r w:rsidR="004450B3" w:rsidRPr="00D83820">
              <w:rPr>
                <w:rStyle w:val="Hyperlink"/>
                <w:rFonts w:hint="eastAsia"/>
                <w:noProof/>
                <w:rtl/>
              </w:rPr>
              <w:t>دلائل</w:t>
            </w:r>
            <w:r w:rsidR="004450B3" w:rsidRPr="00D83820">
              <w:rPr>
                <w:rStyle w:val="Hyperlink"/>
                <w:noProof/>
                <w:rtl/>
              </w:rPr>
              <w:t xml:space="preserve"> </w:t>
            </w:r>
            <w:r w:rsidR="004450B3" w:rsidRPr="00D83820">
              <w:rPr>
                <w:rStyle w:val="Hyperlink"/>
                <w:rFonts w:hint="eastAsia"/>
                <w:noProof/>
                <w:rtl/>
              </w:rPr>
              <w:t>كفر</w:t>
            </w:r>
            <w:r w:rsidR="004450B3" w:rsidRPr="00D83820">
              <w:rPr>
                <w:rStyle w:val="Hyperlink"/>
                <w:noProof/>
                <w:rtl/>
              </w:rPr>
              <w:t xml:space="preserve"> </w:t>
            </w:r>
            <w:r w:rsidR="004450B3" w:rsidRPr="00D83820">
              <w:rPr>
                <w:rStyle w:val="Hyperlink"/>
                <w:rFonts w:hint="eastAsia"/>
                <w:noProof/>
                <w:rtl/>
              </w:rPr>
              <w:t>يزيد</w:t>
            </w:r>
            <w:r w:rsidR="004450B3" w:rsidRPr="00D83820">
              <w:rPr>
                <w:rStyle w:val="Hyperlink"/>
                <w:noProof/>
                <w:rtl/>
              </w:rPr>
              <w:t xml:space="preserve"> </w:t>
            </w:r>
            <w:r w:rsidR="004450B3" w:rsidRPr="00D83820">
              <w:rPr>
                <w:rStyle w:val="Hyperlink"/>
                <w:rFonts w:hint="eastAsia"/>
                <w:noProof/>
                <w:rtl/>
              </w:rPr>
              <w:t>العنيد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214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19" w:history="1">
            <w:r w:rsidR="004450B3" w:rsidRPr="00D83820">
              <w:rPr>
                <w:rStyle w:val="Hyperlink"/>
                <w:rFonts w:hint="eastAsia"/>
                <w:noProof/>
                <w:rtl/>
              </w:rPr>
              <w:t>جواز</w:t>
            </w:r>
            <w:r w:rsidR="004450B3" w:rsidRPr="00D83820">
              <w:rPr>
                <w:rStyle w:val="Hyperlink"/>
                <w:noProof/>
                <w:rtl/>
              </w:rPr>
              <w:t xml:space="preserve"> </w:t>
            </w:r>
            <w:r w:rsidR="004450B3" w:rsidRPr="00D83820">
              <w:rPr>
                <w:rStyle w:val="Hyperlink"/>
                <w:rFonts w:hint="eastAsia"/>
                <w:noProof/>
                <w:rtl/>
              </w:rPr>
              <w:t>لعن</w:t>
            </w:r>
            <w:r w:rsidR="004450B3" w:rsidRPr="00D83820">
              <w:rPr>
                <w:rStyle w:val="Hyperlink"/>
                <w:noProof/>
                <w:rtl/>
              </w:rPr>
              <w:t xml:space="preserve"> </w:t>
            </w:r>
            <w:r w:rsidR="004450B3" w:rsidRPr="00D83820">
              <w:rPr>
                <w:rStyle w:val="Hyperlink"/>
                <w:rFonts w:hint="eastAsia"/>
                <w:noProof/>
                <w:rtl/>
              </w:rPr>
              <w:t>يزيد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531286819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216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0" w:history="1">
            <w:r w:rsidR="004450B3" w:rsidRPr="00D83820">
              <w:rPr>
                <w:rStyle w:val="Hyperlink"/>
                <w:rFonts w:hint="eastAsia"/>
                <w:noProof/>
                <w:rtl/>
              </w:rPr>
              <w:t>رمز</w:t>
            </w:r>
            <w:r w:rsidR="004450B3" w:rsidRPr="00D83820">
              <w:rPr>
                <w:rStyle w:val="Hyperlink"/>
                <w:noProof/>
                <w:rtl/>
              </w:rPr>
              <w:t xml:space="preserve"> </w:t>
            </w:r>
            <w:r w:rsidR="004450B3" w:rsidRPr="00D83820">
              <w:rPr>
                <w:rStyle w:val="Hyperlink"/>
                <w:rFonts w:hint="eastAsia"/>
                <w:noProof/>
                <w:rtl/>
              </w:rPr>
              <w:t>قبر</w:t>
            </w:r>
            <w:r w:rsidR="004450B3" w:rsidRPr="00D83820">
              <w:rPr>
                <w:rStyle w:val="Hyperlink"/>
                <w:noProof/>
                <w:rtl/>
              </w:rPr>
              <w:t xml:space="preserve"> </w:t>
            </w:r>
            <w:r w:rsidR="004450B3" w:rsidRPr="00D83820">
              <w:rPr>
                <w:rStyle w:val="Hyperlink"/>
                <w:rFonts w:hint="eastAsia"/>
                <w:noProof/>
                <w:rtl/>
              </w:rPr>
              <w:t>الجنديّ</w:t>
            </w:r>
            <w:r w:rsidR="004450B3" w:rsidRPr="00D83820">
              <w:rPr>
                <w:rStyle w:val="Hyperlink"/>
                <w:noProof/>
                <w:rtl/>
              </w:rPr>
              <w:t xml:space="preserve"> </w:t>
            </w:r>
            <w:r w:rsidR="004450B3" w:rsidRPr="00D83820">
              <w:rPr>
                <w:rStyle w:val="Hyperlink"/>
                <w:rFonts w:hint="eastAsia"/>
                <w:noProof/>
                <w:rtl/>
              </w:rPr>
              <w:t>المجهول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1" w:history="1">
            <w:r w:rsidR="004450B3" w:rsidRPr="00D83820">
              <w:rPr>
                <w:rStyle w:val="Hyperlink"/>
                <w:rFonts w:hint="eastAsia"/>
                <w:noProof/>
                <w:rtl/>
              </w:rPr>
              <w:t>هدم</w:t>
            </w:r>
            <w:r w:rsidR="004450B3" w:rsidRPr="00D83820">
              <w:rPr>
                <w:rStyle w:val="Hyperlink"/>
                <w:noProof/>
                <w:rtl/>
              </w:rPr>
              <w:t xml:space="preserve"> </w:t>
            </w:r>
            <w:r w:rsidR="004450B3" w:rsidRPr="00D83820">
              <w:rPr>
                <w:rStyle w:val="Hyperlink"/>
                <w:rFonts w:hint="eastAsia"/>
                <w:noProof/>
                <w:rtl/>
              </w:rPr>
              <w:t>قبور</w:t>
            </w:r>
            <w:r w:rsidR="004450B3" w:rsidRPr="00D83820">
              <w:rPr>
                <w:rStyle w:val="Hyperlink"/>
                <w:noProof/>
                <w:rtl/>
              </w:rPr>
              <w:t xml:space="preserve"> </w:t>
            </w:r>
            <w:r w:rsidR="004450B3" w:rsidRPr="00D83820">
              <w:rPr>
                <w:rStyle w:val="Hyperlink"/>
                <w:rFonts w:hint="eastAsia"/>
                <w:noProof/>
                <w:rtl/>
              </w:rPr>
              <w:t>أهل</w:t>
            </w:r>
            <w:r w:rsidR="004450B3" w:rsidRPr="00D83820">
              <w:rPr>
                <w:rStyle w:val="Hyperlink"/>
                <w:noProof/>
                <w:rtl/>
              </w:rPr>
              <w:t xml:space="preserve"> </w:t>
            </w:r>
            <w:r w:rsidR="004450B3" w:rsidRPr="00D83820">
              <w:rPr>
                <w:rStyle w:val="Hyperlink"/>
                <w:rFonts w:hint="eastAsia"/>
                <w:noProof/>
                <w:rtl/>
              </w:rPr>
              <w:t>البيت</w:t>
            </w:r>
            <w:r w:rsidR="004450B3" w:rsidRPr="00D83820">
              <w:rPr>
                <w:rStyle w:val="Hyperlink"/>
                <w:noProof/>
                <w:rtl/>
              </w:rPr>
              <w:t xml:space="preserve"> </w:t>
            </w:r>
            <w:r w:rsidR="004450B3" w:rsidRPr="00D83820">
              <w:rPr>
                <w:rStyle w:val="Hyperlink"/>
                <w:rFonts w:cs="Rafed Alaem" w:hint="eastAsia"/>
                <w:noProof/>
                <w:rtl/>
              </w:rPr>
              <w:t>عليهم‌السلام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البقيع</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224</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822"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الرابع</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227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3" w:history="1">
            <w:r w:rsidR="004450B3" w:rsidRPr="00D83820">
              <w:rPr>
                <w:rStyle w:val="Hyperlink"/>
                <w:rFonts w:hint="eastAsia"/>
                <w:noProof/>
                <w:rtl/>
              </w:rPr>
              <w:t>معنى</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اللغة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229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4" w:history="1">
            <w:r w:rsidR="004450B3" w:rsidRPr="00D83820">
              <w:rPr>
                <w:rStyle w:val="Hyperlink"/>
                <w:rFonts w:hint="eastAsia"/>
                <w:noProof/>
                <w:rtl/>
              </w:rPr>
              <w:t>سدّ</w:t>
            </w:r>
            <w:r w:rsidR="004450B3" w:rsidRPr="00D83820">
              <w:rPr>
                <w:rStyle w:val="Hyperlink"/>
                <w:noProof/>
                <w:rtl/>
              </w:rPr>
              <w:t xml:space="preserve"> </w:t>
            </w:r>
            <w:r w:rsidR="004450B3" w:rsidRPr="00D83820">
              <w:rPr>
                <w:rStyle w:val="Hyperlink"/>
                <w:rFonts w:hint="eastAsia"/>
                <w:noProof/>
                <w:rtl/>
              </w:rPr>
              <w:t>باب</w:t>
            </w:r>
            <w:r w:rsidR="004450B3" w:rsidRPr="00D83820">
              <w:rPr>
                <w:rStyle w:val="Hyperlink"/>
                <w:noProof/>
                <w:rtl/>
              </w:rPr>
              <w:t xml:space="preserve"> </w:t>
            </w:r>
            <w:r w:rsidR="004450B3" w:rsidRPr="00D83820">
              <w:rPr>
                <w:rStyle w:val="Hyperlink"/>
                <w:rFonts w:hint="eastAsia"/>
                <w:noProof/>
                <w:rtl/>
              </w:rPr>
              <w:t>الاجتهاد</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العامّة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230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5" w:history="1">
            <w:r w:rsidR="004450B3" w:rsidRPr="00D83820">
              <w:rPr>
                <w:rStyle w:val="Hyperlink"/>
                <w:rFonts w:hint="eastAsia"/>
                <w:noProof/>
                <w:rtl/>
              </w:rPr>
              <w:t>انفتاح</w:t>
            </w:r>
            <w:r w:rsidR="004450B3" w:rsidRPr="00D83820">
              <w:rPr>
                <w:rStyle w:val="Hyperlink"/>
                <w:noProof/>
                <w:rtl/>
              </w:rPr>
              <w:t xml:space="preserve"> </w:t>
            </w:r>
            <w:r w:rsidR="004450B3" w:rsidRPr="00D83820">
              <w:rPr>
                <w:rStyle w:val="Hyperlink"/>
                <w:rFonts w:hint="eastAsia"/>
                <w:noProof/>
                <w:rtl/>
              </w:rPr>
              <w:t>باب</w:t>
            </w:r>
            <w:r w:rsidR="004450B3" w:rsidRPr="00D83820">
              <w:rPr>
                <w:rStyle w:val="Hyperlink"/>
                <w:noProof/>
                <w:rtl/>
              </w:rPr>
              <w:t xml:space="preserve"> </w:t>
            </w:r>
            <w:r w:rsidR="004450B3" w:rsidRPr="00D83820">
              <w:rPr>
                <w:rStyle w:val="Hyperlink"/>
                <w:rFonts w:hint="eastAsia"/>
                <w:noProof/>
                <w:rtl/>
              </w:rPr>
              <w:t>الاجتهاد</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الشيعة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231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6" w:history="1">
            <w:r w:rsidR="004450B3" w:rsidRPr="00D83820">
              <w:rPr>
                <w:rStyle w:val="Hyperlink"/>
                <w:rFonts w:hint="eastAsia"/>
                <w:noProof/>
                <w:rtl/>
              </w:rPr>
              <w:t>السياسة</w:t>
            </w:r>
            <w:r w:rsidR="004450B3" w:rsidRPr="00D83820">
              <w:rPr>
                <w:rStyle w:val="Hyperlink"/>
                <w:noProof/>
                <w:rtl/>
              </w:rPr>
              <w:t xml:space="preserve"> </w:t>
            </w:r>
            <w:r w:rsidR="004450B3" w:rsidRPr="00D83820">
              <w:rPr>
                <w:rStyle w:val="Hyperlink"/>
                <w:rFonts w:hint="eastAsia"/>
                <w:noProof/>
                <w:rtl/>
              </w:rPr>
              <w:t>تحصر</w:t>
            </w:r>
            <w:r w:rsidR="004450B3" w:rsidRPr="00D83820">
              <w:rPr>
                <w:rStyle w:val="Hyperlink"/>
                <w:noProof/>
                <w:rtl/>
              </w:rPr>
              <w:t xml:space="preserve"> </w:t>
            </w:r>
            <w:r w:rsidR="004450B3" w:rsidRPr="00D83820">
              <w:rPr>
                <w:rStyle w:val="Hyperlink"/>
                <w:rFonts w:hint="eastAsia"/>
                <w:noProof/>
                <w:rtl/>
              </w:rPr>
              <w:t>المذاهب</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أربعة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233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7" w:history="1">
            <w:r w:rsidR="004450B3" w:rsidRPr="00D83820">
              <w:rPr>
                <w:rStyle w:val="Hyperlink"/>
                <w:rFonts w:hint="eastAsia"/>
                <w:noProof/>
                <w:rtl/>
              </w:rPr>
              <w:t>الأئمّة</w:t>
            </w:r>
            <w:r w:rsidR="004450B3" w:rsidRPr="00D83820">
              <w:rPr>
                <w:rStyle w:val="Hyperlink"/>
                <w:noProof/>
                <w:rtl/>
              </w:rPr>
              <w:t xml:space="preserve"> </w:t>
            </w:r>
            <w:r w:rsidR="004450B3" w:rsidRPr="00D83820">
              <w:rPr>
                <w:rStyle w:val="Hyperlink"/>
                <w:rFonts w:hint="eastAsia"/>
                <w:noProof/>
                <w:rtl/>
              </w:rPr>
              <w:t>الأربعة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236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8" w:history="1">
            <w:r w:rsidR="004450B3" w:rsidRPr="00D83820">
              <w:rPr>
                <w:rStyle w:val="Hyperlink"/>
                <w:rFonts w:hint="eastAsia"/>
                <w:noProof/>
                <w:rtl/>
              </w:rPr>
              <w:t>مقام</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الإمامية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29" w:history="1">
            <w:r w:rsidR="004450B3" w:rsidRPr="00D83820">
              <w:rPr>
                <w:rStyle w:val="Hyperlink"/>
                <w:rFonts w:hint="eastAsia"/>
                <w:noProof/>
                <w:rtl/>
              </w:rPr>
              <w:t>مراتب</w:t>
            </w:r>
            <w:r w:rsidR="004450B3" w:rsidRPr="00D83820">
              <w:rPr>
                <w:rStyle w:val="Hyperlink"/>
                <w:noProof/>
                <w:rtl/>
              </w:rPr>
              <w:t xml:space="preserve"> </w:t>
            </w:r>
            <w:r w:rsidR="004450B3" w:rsidRPr="00D83820">
              <w:rPr>
                <w:rStyle w:val="Hyperlink"/>
                <w:rFonts w:hint="eastAsia"/>
                <w:noProof/>
                <w:rtl/>
              </w:rPr>
              <w:t>الأنبياء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531286829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0" w:history="1">
            <w:r w:rsidR="004450B3" w:rsidRPr="00D83820">
              <w:rPr>
                <w:rStyle w:val="Hyperlink"/>
                <w:rFonts w:hint="eastAsia"/>
                <w:noProof/>
                <w:rtl/>
              </w:rPr>
              <w:t>النبوّة</w:t>
            </w:r>
            <w:r w:rsidR="004450B3" w:rsidRPr="00D83820">
              <w:rPr>
                <w:rStyle w:val="Hyperlink"/>
                <w:noProof/>
                <w:rtl/>
              </w:rPr>
              <w:t xml:space="preserve"> </w:t>
            </w:r>
            <w:r w:rsidR="004450B3" w:rsidRPr="00D83820">
              <w:rPr>
                <w:rStyle w:val="Hyperlink"/>
                <w:rFonts w:hint="eastAsia"/>
                <w:noProof/>
                <w:rtl/>
              </w:rPr>
              <w:t>الخاصّة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1" w:history="1">
            <w:r w:rsidR="004450B3" w:rsidRPr="00D83820">
              <w:rPr>
                <w:rStyle w:val="Hyperlink"/>
                <w:rFonts w:hint="eastAsia"/>
                <w:noProof/>
                <w:rtl/>
              </w:rPr>
              <w:t>إثبات</w:t>
            </w:r>
            <w:r w:rsidR="004450B3" w:rsidRPr="00D83820">
              <w:rPr>
                <w:rStyle w:val="Hyperlink"/>
                <w:noProof/>
                <w:rtl/>
              </w:rPr>
              <w:t xml:space="preserve"> </w:t>
            </w:r>
            <w:r w:rsidR="004450B3" w:rsidRPr="00D83820">
              <w:rPr>
                <w:rStyle w:val="Hyperlink"/>
                <w:rFonts w:hint="eastAsia"/>
                <w:noProof/>
                <w:rtl/>
              </w:rPr>
              <w:t>مرتبة</w:t>
            </w:r>
            <w:r w:rsidR="004450B3" w:rsidRPr="00D83820">
              <w:rPr>
                <w:rStyle w:val="Hyperlink"/>
                <w:noProof/>
                <w:rtl/>
              </w:rPr>
              <w:t xml:space="preserve"> </w:t>
            </w:r>
            <w:r w:rsidR="004450B3" w:rsidRPr="00D83820">
              <w:rPr>
                <w:rStyle w:val="Hyperlink"/>
                <w:rFonts w:hint="eastAsia"/>
                <w:noProof/>
                <w:rtl/>
              </w:rPr>
              <w:t>النبوّة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2" w:history="1">
            <w:r w:rsidR="004450B3" w:rsidRPr="00D83820">
              <w:rPr>
                <w:rStyle w:val="Hyperlink"/>
                <w:rFonts w:hint="eastAsia"/>
                <w:noProof/>
                <w:rtl/>
              </w:rPr>
              <w:t>إسناد</w:t>
            </w:r>
            <w:r w:rsidR="004450B3" w:rsidRPr="00D83820">
              <w:rPr>
                <w:rStyle w:val="Hyperlink"/>
                <w:noProof/>
                <w:rtl/>
              </w:rPr>
              <w:t xml:space="preserve"> </w:t>
            </w:r>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المنزلة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3" w:history="1">
            <w:r w:rsidR="004450B3" w:rsidRPr="00D83820">
              <w:rPr>
                <w:rStyle w:val="Hyperlink"/>
                <w:rFonts w:hint="eastAsia"/>
                <w:noProof/>
                <w:rtl/>
              </w:rPr>
              <w:t>شرح</w:t>
            </w:r>
            <w:r w:rsidR="004450B3" w:rsidRPr="00D83820">
              <w:rPr>
                <w:rStyle w:val="Hyperlink"/>
                <w:noProof/>
                <w:rtl/>
              </w:rPr>
              <w:t xml:space="preserve"> </w:t>
            </w:r>
            <w:r w:rsidR="004450B3" w:rsidRPr="00D83820">
              <w:rPr>
                <w:rStyle w:val="Hyperlink"/>
                <w:rFonts w:hint="eastAsia"/>
                <w:noProof/>
                <w:rtl/>
              </w:rPr>
              <w:t>أحوال</w:t>
            </w:r>
            <w:r w:rsidR="004450B3" w:rsidRPr="00D83820">
              <w:rPr>
                <w:rStyle w:val="Hyperlink"/>
                <w:noProof/>
                <w:rtl/>
              </w:rPr>
              <w:t xml:space="preserve"> </w:t>
            </w:r>
            <w:r w:rsidR="004450B3" w:rsidRPr="00D83820">
              <w:rPr>
                <w:rStyle w:val="Hyperlink"/>
                <w:rFonts w:hint="eastAsia"/>
                <w:noProof/>
                <w:rtl/>
              </w:rPr>
              <w:t>الآمدي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250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4" w:history="1">
            <w:r w:rsidR="004450B3" w:rsidRPr="00D83820">
              <w:rPr>
                <w:rStyle w:val="Hyperlink"/>
                <w:rFonts w:hint="eastAsia"/>
                <w:noProof/>
                <w:rtl/>
              </w:rPr>
              <w:t>حكم</w:t>
            </w:r>
            <w:r w:rsidR="004450B3" w:rsidRPr="00D83820">
              <w:rPr>
                <w:rStyle w:val="Hyperlink"/>
                <w:noProof/>
                <w:rtl/>
              </w:rPr>
              <w:t xml:space="preserve"> </w:t>
            </w:r>
            <w:r w:rsidR="004450B3" w:rsidRPr="00D83820">
              <w:rPr>
                <w:rStyle w:val="Hyperlink"/>
                <w:rFonts w:hint="eastAsia"/>
                <w:noProof/>
                <w:rtl/>
              </w:rPr>
              <w:t>الخبر</w:t>
            </w:r>
            <w:r w:rsidR="004450B3" w:rsidRPr="00D83820">
              <w:rPr>
                <w:rStyle w:val="Hyperlink"/>
                <w:noProof/>
                <w:rtl/>
              </w:rPr>
              <w:t xml:space="preserve"> </w:t>
            </w:r>
            <w:r w:rsidR="004450B3" w:rsidRPr="00D83820">
              <w:rPr>
                <w:rStyle w:val="Hyperlink"/>
                <w:rFonts w:hint="eastAsia"/>
                <w:noProof/>
                <w:rtl/>
              </w:rPr>
              <w:t>الواحد</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العامة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253</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835"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الخامس</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273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6" w:history="1">
            <w:r w:rsidR="004450B3" w:rsidRPr="00D83820">
              <w:rPr>
                <w:rStyle w:val="Hyperlink"/>
                <w:rFonts w:hint="eastAsia"/>
                <w:noProof/>
                <w:rtl/>
              </w:rPr>
              <w:t>يوم</w:t>
            </w:r>
            <w:r w:rsidR="004450B3" w:rsidRPr="00D83820">
              <w:rPr>
                <w:rStyle w:val="Hyperlink"/>
                <w:noProof/>
                <w:rtl/>
              </w:rPr>
              <w:t xml:space="preserve"> </w:t>
            </w:r>
            <w:r w:rsidR="004450B3" w:rsidRPr="00D83820">
              <w:rPr>
                <w:rStyle w:val="Hyperlink"/>
                <w:rFonts w:hint="eastAsia"/>
                <w:noProof/>
                <w:rtl/>
              </w:rPr>
              <w:t>الإنذار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284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7" w:history="1">
            <w:r w:rsidR="004450B3" w:rsidRPr="00D83820">
              <w:rPr>
                <w:rStyle w:val="Hyperlink"/>
                <w:rFonts w:hint="eastAsia"/>
                <w:noProof/>
                <w:rtl/>
              </w:rPr>
              <w:t>تصريحات</w:t>
            </w:r>
            <w:r w:rsidR="004450B3" w:rsidRPr="00D83820">
              <w:rPr>
                <w:rStyle w:val="Hyperlink"/>
                <w:noProof/>
                <w:rtl/>
              </w:rPr>
              <w:t xml:space="preserve"> </w:t>
            </w:r>
            <w:r w:rsidR="004450B3" w:rsidRPr="00D83820">
              <w:rPr>
                <w:rStyle w:val="Hyperlink"/>
                <w:rFonts w:hint="eastAsia"/>
                <w:noProof/>
                <w:rtl/>
              </w:rPr>
              <w:t>اُخرى</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286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8" w:history="1">
            <w:r w:rsidR="004450B3" w:rsidRPr="00D83820">
              <w:rPr>
                <w:rStyle w:val="Hyperlink"/>
                <w:rFonts w:hint="eastAsia"/>
                <w:noProof/>
                <w:rtl/>
              </w:rPr>
              <w:t>نقل</w:t>
            </w:r>
            <w:r w:rsidR="004450B3" w:rsidRPr="00D83820">
              <w:rPr>
                <w:rStyle w:val="Hyperlink"/>
                <w:noProof/>
                <w:rtl/>
              </w:rPr>
              <w:t xml:space="preserve"> </w:t>
            </w:r>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فضل</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299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39" w:history="1">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هريرة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531286839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301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0" w:history="1">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عبد</w:t>
            </w:r>
            <w:r w:rsidR="004450B3" w:rsidRPr="00D83820">
              <w:rPr>
                <w:rStyle w:val="Hyperlink"/>
                <w:noProof/>
                <w:rtl/>
              </w:rPr>
              <w:t xml:space="preserve"> </w:t>
            </w:r>
            <w:r w:rsidR="004450B3" w:rsidRPr="00D83820">
              <w:rPr>
                <w:rStyle w:val="Hyperlink"/>
                <w:rFonts w:hint="eastAsia"/>
                <w:noProof/>
                <w:rtl/>
              </w:rPr>
              <w:t>ربّه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305</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1" w:history="1">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حزم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308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2" w:history="1">
            <w:r w:rsidR="004450B3" w:rsidRPr="00D83820">
              <w:rPr>
                <w:rStyle w:val="Hyperlink"/>
                <w:rFonts w:hint="eastAsia"/>
                <w:noProof/>
                <w:rtl/>
              </w:rPr>
              <w:t>مفتريات</w:t>
            </w:r>
            <w:r w:rsidR="004450B3" w:rsidRPr="00D83820">
              <w:rPr>
                <w:rStyle w:val="Hyperlink"/>
                <w:noProof/>
                <w:rtl/>
              </w:rPr>
              <w:t xml:space="preserve"> </w:t>
            </w:r>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تيميّة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309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3" w:history="1">
            <w:r w:rsidR="004450B3" w:rsidRPr="00D83820">
              <w:rPr>
                <w:rStyle w:val="Hyperlink"/>
                <w:rFonts w:hint="eastAsia"/>
                <w:noProof/>
                <w:rtl/>
              </w:rPr>
              <w:t>الكلام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ذم</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هريرة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314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4" w:history="1">
            <w:r w:rsidR="004450B3" w:rsidRPr="00D83820">
              <w:rPr>
                <w:rStyle w:val="Hyperlink"/>
                <w:rFonts w:hint="eastAsia"/>
                <w:noProof/>
                <w:rtl/>
              </w:rPr>
              <w:t>أبو</w:t>
            </w:r>
            <w:r w:rsidR="004450B3" w:rsidRPr="00D83820">
              <w:rPr>
                <w:rStyle w:val="Hyperlink"/>
                <w:noProof/>
                <w:rtl/>
              </w:rPr>
              <w:t xml:space="preserve"> </w:t>
            </w:r>
            <w:r w:rsidR="004450B3" w:rsidRPr="00D83820">
              <w:rPr>
                <w:rStyle w:val="Hyperlink"/>
                <w:rFonts w:hint="eastAsia"/>
                <w:noProof/>
                <w:rtl/>
              </w:rPr>
              <w:t>هريرة</w:t>
            </w:r>
            <w:r w:rsidR="004450B3" w:rsidRPr="00D83820">
              <w:rPr>
                <w:rStyle w:val="Hyperlink"/>
                <w:noProof/>
                <w:rtl/>
              </w:rPr>
              <w:t xml:space="preserve"> </w:t>
            </w:r>
            <w:r w:rsidR="004450B3" w:rsidRPr="00D83820">
              <w:rPr>
                <w:rStyle w:val="Hyperlink"/>
                <w:rFonts w:hint="eastAsia"/>
                <w:noProof/>
                <w:rtl/>
              </w:rPr>
              <w:t>مع</w:t>
            </w:r>
            <w:r w:rsidR="004450B3" w:rsidRPr="00D83820">
              <w:rPr>
                <w:rStyle w:val="Hyperlink"/>
                <w:noProof/>
                <w:rtl/>
              </w:rPr>
              <w:t xml:space="preserve"> </w:t>
            </w:r>
            <w:r w:rsidR="004450B3" w:rsidRPr="00D83820">
              <w:rPr>
                <w:rStyle w:val="Hyperlink"/>
                <w:rFonts w:hint="eastAsia"/>
                <w:noProof/>
                <w:rtl/>
              </w:rPr>
              <w:t>بسر</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أرطأة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316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5" w:history="1">
            <w:r w:rsidR="004450B3" w:rsidRPr="00D83820">
              <w:rPr>
                <w:rStyle w:val="Hyperlink"/>
                <w:rFonts w:hint="eastAsia"/>
                <w:noProof/>
                <w:rtl/>
              </w:rPr>
              <w:t>الحديث</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فضل</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6" w:history="1">
            <w:r w:rsidR="004450B3" w:rsidRPr="00D83820">
              <w:rPr>
                <w:rStyle w:val="Hyperlink"/>
                <w:rFonts w:hint="eastAsia"/>
                <w:noProof/>
                <w:rtl/>
              </w:rPr>
              <w:t>أحاديث</w:t>
            </w:r>
            <w:r w:rsidR="004450B3" w:rsidRPr="00D83820">
              <w:rPr>
                <w:rStyle w:val="Hyperlink"/>
                <w:noProof/>
                <w:rtl/>
              </w:rPr>
              <w:t xml:space="preserve"> </w:t>
            </w:r>
            <w:r w:rsidR="004450B3" w:rsidRPr="00D83820">
              <w:rPr>
                <w:rStyle w:val="Hyperlink"/>
                <w:rFonts w:hint="eastAsia"/>
                <w:noProof/>
                <w:rtl/>
              </w:rPr>
              <w:t>مدسوسة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324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7" w:history="1">
            <w:r w:rsidR="004450B3" w:rsidRPr="00D83820">
              <w:rPr>
                <w:rStyle w:val="Hyperlink"/>
                <w:rFonts w:hint="eastAsia"/>
                <w:noProof/>
                <w:rtl/>
              </w:rPr>
              <w:t>أهل</w:t>
            </w:r>
            <w:r w:rsidR="004450B3" w:rsidRPr="00D83820">
              <w:rPr>
                <w:rStyle w:val="Hyperlink"/>
                <w:noProof/>
                <w:rtl/>
              </w:rPr>
              <w:t xml:space="preserve"> </w:t>
            </w:r>
            <w:r w:rsidR="004450B3" w:rsidRPr="00D83820">
              <w:rPr>
                <w:rStyle w:val="Hyperlink"/>
                <w:rFonts w:hint="eastAsia"/>
                <w:noProof/>
                <w:rtl/>
              </w:rPr>
              <w:t>الجنّة</w:t>
            </w:r>
            <w:r w:rsidR="004450B3" w:rsidRPr="00D83820">
              <w:rPr>
                <w:rStyle w:val="Hyperlink"/>
                <w:noProof/>
                <w:rtl/>
              </w:rPr>
              <w:t xml:space="preserve"> </w:t>
            </w:r>
            <w:r w:rsidR="004450B3" w:rsidRPr="00D83820">
              <w:rPr>
                <w:rStyle w:val="Hyperlink"/>
                <w:rFonts w:hint="eastAsia"/>
                <w:noProof/>
                <w:rtl/>
              </w:rPr>
              <w:t>كلّهم</w:t>
            </w:r>
            <w:r w:rsidR="004450B3" w:rsidRPr="00D83820">
              <w:rPr>
                <w:rStyle w:val="Hyperlink"/>
                <w:noProof/>
                <w:rtl/>
              </w:rPr>
              <w:t xml:space="preserve"> </w:t>
            </w:r>
            <w:r w:rsidR="004450B3" w:rsidRPr="00D83820">
              <w:rPr>
                <w:rStyle w:val="Hyperlink"/>
                <w:rFonts w:hint="eastAsia"/>
                <w:noProof/>
                <w:rtl/>
              </w:rPr>
              <w:t>شباب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326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8" w:history="1">
            <w:r w:rsidR="004450B3" w:rsidRPr="00D83820">
              <w:rPr>
                <w:rStyle w:val="Hyperlink"/>
                <w:rFonts w:hint="eastAsia"/>
                <w:noProof/>
                <w:rtl/>
              </w:rPr>
              <w:t>أحبّ</w:t>
            </w:r>
            <w:r w:rsidR="004450B3" w:rsidRPr="00D83820">
              <w:rPr>
                <w:rStyle w:val="Hyperlink"/>
                <w:noProof/>
                <w:rtl/>
              </w:rPr>
              <w:t xml:space="preserve"> </w:t>
            </w:r>
            <w:r w:rsidR="004450B3" w:rsidRPr="00D83820">
              <w:rPr>
                <w:rStyle w:val="Hyperlink"/>
                <w:rFonts w:hint="eastAsia"/>
                <w:noProof/>
                <w:rtl/>
              </w:rPr>
              <w:t>الرجال</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337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49" w:history="1">
            <w:r w:rsidR="004450B3" w:rsidRPr="00D83820">
              <w:rPr>
                <w:rStyle w:val="Hyperlink"/>
                <w:rFonts w:hint="eastAsia"/>
                <w:noProof/>
                <w:rtl/>
              </w:rPr>
              <w:t>خبر</w:t>
            </w:r>
            <w:r w:rsidR="004450B3" w:rsidRPr="00D83820">
              <w:rPr>
                <w:rStyle w:val="Hyperlink"/>
                <w:noProof/>
                <w:rtl/>
              </w:rPr>
              <w:t xml:space="preserve"> </w:t>
            </w:r>
            <w:r w:rsidR="004450B3" w:rsidRPr="00D83820">
              <w:rPr>
                <w:rStyle w:val="Hyperlink"/>
                <w:rFonts w:hint="eastAsia"/>
                <w:noProof/>
                <w:rtl/>
              </w:rPr>
              <w:t>الطائر</w:t>
            </w:r>
            <w:r w:rsidR="004450B3" w:rsidRPr="00D83820">
              <w:rPr>
                <w:rStyle w:val="Hyperlink"/>
                <w:noProof/>
                <w:rtl/>
              </w:rPr>
              <w:t xml:space="preserve"> </w:t>
            </w:r>
            <w:r w:rsidR="004450B3" w:rsidRPr="00D83820">
              <w:rPr>
                <w:rStyle w:val="Hyperlink"/>
                <w:rFonts w:hint="eastAsia"/>
                <w:noProof/>
                <w:rtl/>
              </w:rPr>
              <w:t>المشويّ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531286849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0" w:history="1">
            <w:r w:rsidR="004450B3" w:rsidRPr="00D83820">
              <w:rPr>
                <w:rStyle w:val="Hyperlink"/>
                <w:rFonts w:hint="eastAsia"/>
                <w:noProof/>
                <w:rtl/>
              </w:rPr>
              <w:t>نحن</w:t>
            </w:r>
            <w:r w:rsidR="004450B3" w:rsidRPr="00D83820">
              <w:rPr>
                <w:rStyle w:val="Hyperlink"/>
                <w:noProof/>
                <w:rtl/>
              </w:rPr>
              <w:t xml:space="preserve"> </w:t>
            </w:r>
            <w:r w:rsidR="004450B3" w:rsidRPr="00D83820">
              <w:rPr>
                <w:rStyle w:val="Hyperlink"/>
                <w:rFonts w:hint="eastAsia"/>
                <w:noProof/>
                <w:rtl/>
              </w:rPr>
              <w:t>نتّبع</w:t>
            </w:r>
            <w:r w:rsidR="004450B3" w:rsidRPr="00D83820">
              <w:rPr>
                <w:rStyle w:val="Hyperlink"/>
                <w:noProof/>
                <w:rtl/>
              </w:rPr>
              <w:t xml:space="preserve"> </w:t>
            </w:r>
            <w:r w:rsidR="004450B3" w:rsidRPr="00D83820">
              <w:rPr>
                <w:rStyle w:val="Hyperlink"/>
                <w:rFonts w:hint="eastAsia"/>
                <w:noProof/>
                <w:rtl/>
              </w:rPr>
              <w:t>الحقّ</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345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1" w:history="1">
            <w:r w:rsidR="004450B3" w:rsidRPr="00D83820">
              <w:rPr>
                <w:rStyle w:val="Hyperlink"/>
                <w:rFonts w:hint="eastAsia"/>
                <w:noProof/>
                <w:rtl/>
              </w:rPr>
              <w:t>الصحبة</w:t>
            </w:r>
            <w:r w:rsidR="004450B3" w:rsidRPr="00D83820">
              <w:rPr>
                <w:rStyle w:val="Hyperlink"/>
                <w:noProof/>
                <w:rtl/>
              </w:rPr>
              <w:t xml:space="preserve"> </w:t>
            </w:r>
            <w:r w:rsidR="004450B3" w:rsidRPr="00D83820">
              <w:rPr>
                <w:rStyle w:val="Hyperlink"/>
                <w:rFonts w:hint="eastAsia"/>
                <w:noProof/>
                <w:rtl/>
              </w:rPr>
              <w:t>ليست</w:t>
            </w:r>
            <w:r w:rsidR="004450B3" w:rsidRPr="00D83820">
              <w:rPr>
                <w:rStyle w:val="Hyperlink"/>
                <w:noProof/>
                <w:rtl/>
              </w:rPr>
              <w:t xml:space="preserve"> </w:t>
            </w:r>
            <w:r w:rsidR="004450B3" w:rsidRPr="00D83820">
              <w:rPr>
                <w:rStyle w:val="Hyperlink"/>
                <w:rFonts w:hint="eastAsia"/>
                <w:noProof/>
                <w:rtl/>
              </w:rPr>
              <w:t>فضيلة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355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2" w:history="1">
            <w:r w:rsidR="004450B3" w:rsidRPr="00D83820">
              <w:rPr>
                <w:rStyle w:val="Hyperlink"/>
                <w:rFonts w:hint="eastAsia"/>
                <w:noProof/>
                <w:rtl/>
              </w:rPr>
              <w:t>حقائق</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بُدّ</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كشفها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3" w:history="1">
            <w:r w:rsidR="004450B3" w:rsidRPr="00D83820">
              <w:rPr>
                <w:rStyle w:val="Hyperlink"/>
                <w:rFonts w:hint="eastAsia"/>
                <w:noProof/>
                <w:rtl/>
              </w:rPr>
              <w:t>السكينة</w:t>
            </w:r>
            <w:r w:rsidR="004450B3" w:rsidRPr="00D83820">
              <w:rPr>
                <w:rStyle w:val="Hyperlink"/>
                <w:noProof/>
                <w:rtl/>
              </w:rPr>
              <w:t xml:space="preserve"> </w:t>
            </w:r>
            <w:r w:rsidR="004450B3" w:rsidRPr="00D83820">
              <w:rPr>
                <w:rStyle w:val="Hyperlink"/>
                <w:rFonts w:hint="eastAsia"/>
                <w:noProof/>
                <w:rtl/>
              </w:rPr>
              <w:t>والتأييد</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خصوصيات</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359</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854"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السادس</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5" w:history="1">
            <w:r w:rsidR="004450B3" w:rsidRPr="00D83820">
              <w:rPr>
                <w:rStyle w:val="Hyperlink"/>
                <w:rFonts w:hint="eastAsia"/>
                <w:noProof/>
                <w:rtl/>
              </w:rPr>
              <w:t>الآيات</w:t>
            </w:r>
            <w:r w:rsidR="004450B3" w:rsidRPr="00D83820">
              <w:rPr>
                <w:rStyle w:val="Hyperlink"/>
                <w:noProof/>
                <w:rtl/>
              </w:rPr>
              <w:t xml:space="preserve"> </w:t>
            </w:r>
            <w:r w:rsidR="004450B3" w:rsidRPr="00D83820">
              <w:rPr>
                <w:rStyle w:val="Hyperlink"/>
                <w:rFonts w:hint="eastAsia"/>
                <w:noProof/>
                <w:rtl/>
              </w:rPr>
              <w:t>النازلة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شأن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365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6" w:history="1">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مربّي</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ومعلّمه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7"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أوّل</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آمن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8" w:history="1">
            <w:r w:rsidR="004450B3" w:rsidRPr="00D83820">
              <w:rPr>
                <w:rStyle w:val="Hyperlink"/>
                <w:rFonts w:hint="eastAsia"/>
                <w:noProof/>
                <w:rtl/>
              </w:rPr>
              <w:t>شبهة</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الموضوع</w:t>
            </w:r>
            <w:r w:rsidR="004450B3" w:rsidRPr="00D83820">
              <w:rPr>
                <w:rStyle w:val="Hyperlink"/>
                <w:noProof/>
                <w:rtl/>
              </w:rPr>
              <w:t xml:space="preserve"> </w:t>
            </w:r>
            <w:r w:rsidR="004450B3" w:rsidRPr="00D83820">
              <w:rPr>
                <w:rStyle w:val="Hyperlink"/>
                <w:rFonts w:hint="eastAsia"/>
                <w:noProof/>
                <w:rtl/>
              </w:rPr>
              <w:t>وردّها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59" w:history="1">
            <w:r w:rsidR="004450B3" w:rsidRPr="00D83820">
              <w:rPr>
                <w:rStyle w:val="Hyperlink"/>
                <w:rFonts w:hint="eastAsia"/>
                <w:noProof/>
                <w:rtl/>
              </w:rPr>
              <w:t>فضيلة</w:t>
            </w:r>
            <w:r w:rsidR="004450B3" w:rsidRPr="00D83820">
              <w:rPr>
                <w:rStyle w:val="Hyperlink"/>
                <w:noProof/>
                <w:rtl/>
              </w:rPr>
              <w:t xml:space="preserve"> </w:t>
            </w:r>
            <w:r w:rsidR="004450B3" w:rsidRPr="00D83820">
              <w:rPr>
                <w:rStyle w:val="Hyperlink"/>
                <w:rFonts w:hint="eastAsia"/>
                <w:noProof/>
                <w:rtl/>
              </w:rPr>
              <w:t>سبق</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الإيمان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531286859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379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0" w:history="1">
            <w:r w:rsidR="004450B3" w:rsidRPr="00D83820">
              <w:rPr>
                <w:rStyle w:val="Hyperlink"/>
                <w:rFonts w:hint="eastAsia"/>
                <w:noProof/>
                <w:rtl/>
              </w:rPr>
              <w:t>ميزة</w:t>
            </w:r>
            <w:r w:rsidR="004450B3" w:rsidRPr="00D83820">
              <w:rPr>
                <w:rStyle w:val="Hyperlink"/>
                <w:noProof/>
                <w:rtl/>
              </w:rPr>
              <w:t xml:space="preserve"> </w:t>
            </w:r>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383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1"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أفضل</w:t>
            </w:r>
            <w:r w:rsidR="004450B3" w:rsidRPr="00D83820">
              <w:rPr>
                <w:rStyle w:val="Hyperlink"/>
                <w:noProof/>
                <w:rtl/>
              </w:rPr>
              <w:t xml:space="preserve"> </w:t>
            </w:r>
            <w:r w:rsidR="004450B3" w:rsidRPr="00D83820">
              <w:rPr>
                <w:rStyle w:val="Hyperlink"/>
                <w:rFonts w:hint="eastAsia"/>
                <w:noProof/>
                <w:rtl/>
              </w:rPr>
              <w:t>الأمّة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385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2"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أفضل</w:t>
            </w:r>
            <w:r w:rsidR="004450B3" w:rsidRPr="00D83820">
              <w:rPr>
                <w:rStyle w:val="Hyperlink"/>
                <w:noProof/>
                <w:rtl/>
              </w:rPr>
              <w:t xml:space="preserve"> </w:t>
            </w:r>
            <w:r w:rsidR="004450B3" w:rsidRPr="00D83820">
              <w:rPr>
                <w:rStyle w:val="Hyperlink"/>
                <w:rFonts w:hint="eastAsia"/>
                <w:noProof/>
                <w:rtl/>
              </w:rPr>
              <w:t>بدليل</w:t>
            </w:r>
            <w:r w:rsidR="004450B3" w:rsidRPr="00D83820">
              <w:rPr>
                <w:rStyle w:val="Hyperlink"/>
                <w:noProof/>
                <w:rtl/>
              </w:rPr>
              <w:t xml:space="preserve"> </w:t>
            </w:r>
            <w:r w:rsidR="004450B3" w:rsidRPr="00D83820">
              <w:rPr>
                <w:rStyle w:val="Hyperlink"/>
                <w:rFonts w:hint="eastAsia"/>
                <w:noProof/>
                <w:rtl/>
              </w:rPr>
              <w:t>المباهلة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391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3" w:history="1">
            <w:r w:rsidR="004450B3" w:rsidRPr="00D83820">
              <w:rPr>
                <w:rStyle w:val="Hyperlink"/>
                <w:rFonts w:hint="eastAsia"/>
                <w:noProof/>
                <w:rtl/>
              </w:rPr>
              <w:t>فضيلة</w:t>
            </w:r>
            <w:r w:rsidR="004450B3" w:rsidRPr="00D83820">
              <w:rPr>
                <w:rStyle w:val="Hyperlink"/>
                <w:noProof/>
                <w:rtl/>
              </w:rPr>
              <w:t xml:space="preserve"> </w:t>
            </w:r>
            <w:r w:rsidR="004450B3" w:rsidRPr="00D83820">
              <w:rPr>
                <w:rStyle w:val="Hyperlink"/>
                <w:rFonts w:hint="eastAsia"/>
                <w:noProof/>
                <w:rtl/>
              </w:rPr>
              <w:t>المبيت</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فراش</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394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4" w:history="1">
            <w:r w:rsidR="004450B3" w:rsidRPr="00D83820">
              <w:rPr>
                <w:rStyle w:val="Hyperlink"/>
                <w:rFonts w:hint="eastAsia"/>
                <w:noProof/>
                <w:rtl/>
              </w:rPr>
              <w:t>مصادر</w:t>
            </w:r>
            <w:r w:rsidR="004450B3" w:rsidRPr="00D83820">
              <w:rPr>
                <w:rStyle w:val="Hyperlink"/>
                <w:noProof/>
                <w:rtl/>
              </w:rPr>
              <w:t xml:space="preserve"> </w:t>
            </w:r>
            <w:r w:rsidR="004450B3" w:rsidRPr="00D83820">
              <w:rPr>
                <w:rStyle w:val="Hyperlink"/>
                <w:rFonts w:hint="eastAsia"/>
                <w:noProof/>
                <w:rtl/>
              </w:rPr>
              <w:t>قول</w:t>
            </w:r>
            <w:r w:rsidR="004450B3" w:rsidRPr="00D83820">
              <w:rPr>
                <w:rStyle w:val="Hyperlink"/>
                <w:noProof/>
                <w:rtl/>
              </w:rPr>
              <w:t xml:space="preserve"> </w:t>
            </w:r>
            <w:r w:rsidR="004450B3" w:rsidRPr="00D83820">
              <w:rPr>
                <w:rStyle w:val="Hyperlink"/>
                <w:rFonts w:hint="eastAsia"/>
                <w:noProof/>
                <w:rtl/>
              </w:rPr>
              <w:t>عمر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400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5"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حبيب</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ورسوله</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416</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6" w:history="1">
            <w:r w:rsidR="004450B3" w:rsidRPr="00D83820">
              <w:rPr>
                <w:rStyle w:val="Hyperlink"/>
                <w:rFonts w:hint="eastAsia"/>
                <w:noProof/>
                <w:rtl/>
              </w:rPr>
              <w:t>إعطاؤه</w:t>
            </w:r>
            <w:r w:rsidR="004450B3" w:rsidRPr="00D83820">
              <w:rPr>
                <w:rStyle w:val="Hyperlink"/>
                <w:noProof/>
                <w:rtl/>
              </w:rPr>
              <w:t xml:space="preserve"> </w:t>
            </w:r>
            <w:r w:rsidR="004450B3" w:rsidRPr="00D83820">
              <w:rPr>
                <w:rStyle w:val="Hyperlink"/>
                <w:rFonts w:hint="eastAsia"/>
                <w:noProof/>
                <w:rtl/>
              </w:rPr>
              <w:t>الراية</w:t>
            </w:r>
            <w:r w:rsidR="004450B3" w:rsidRPr="00D83820">
              <w:rPr>
                <w:rStyle w:val="Hyperlink"/>
                <w:noProof/>
                <w:rtl/>
              </w:rPr>
              <w:t xml:space="preserve"> </w:t>
            </w:r>
            <w:r w:rsidR="004450B3" w:rsidRPr="00D83820">
              <w:rPr>
                <w:rStyle w:val="Hyperlink"/>
                <w:rFonts w:hint="eastAsia"/>
                <w:noProof/>
                <w:rtl/>
              </w:rPr>
              <w:t>يوم</w:t>
            </w:r>
            <w:r w:rsidR="004450B3" w:rsidRPr="00D83820">
              <w:rPr>
                <w:rStyle w:val="Hyperlink"/>
                <w:noProof/>
                <w:rtl/>
              </w:rPr>
              <w:t xml:space="preserve"> </w:t>
            </w:r>
            <w:r w:rsidR="004450B3" w:rsidRPr="00D83820">
              <w:rPr>
                <w:rStyle w:val="Hyperlink"/>
                <w:rFonts w:hint="eastAsia"/>
                <w:noProof/>
                <w:rtl/>
              </w:rPr>
              <w:t>خيبر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418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7" w:history="1">
            <w:r w:rsidR="004450B3" w:rsidRPr="00D83820">
              <w:rPr>
                <w:rStyle w:val="Hyperlink"/>
                <w:rFonts w:hint="eastAsia"/>
                <w:noProof/>
                <w:rtl/>
              </w:rPr>
              <w:t>سيرة</w:t>
            </w:r>
            <w:r w:rsidR="004450B3" w:rsidRPr="00D83820">
              <w:rPr>
                <w:rStyle w:val="Hyperlink"/>
                <w:noProof/>
                <w:rtl/>
              </w:rPr>
              <w:t xml:space="preserve"> </w:t>
            </w:r>
            <w:r w:rsidR="004450B3" w:rsidRPr="00D83820">
              <w:rPr>
                <w:rStyle w:val="Hyperlink"/>
                <w:rFonts w:hint="eastAsia"/>
                <w:noProof/>
                <w:rtl/>
              </w:rPr>
              <w:t>عثمان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426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8" w:history="1">
            <w:r w:rsidR="004450B3" w:rsidRPr="00D83820">
              <w:rPr>
                <w:rStyle w:val="Hyperlink"/>
                <w:rFonts w:hint="eastAsia"/>
                <w:noProof/>
                <w:rtl/>
              </w:rPr>
              <w:t>توليته</w:t>
            </w:r>
            <w:r w:rsidR="004450B3" w:rsidRPr="00D83820">
              <w:rPr>
                <w:rStyle w:val="Hyperlink"/>
                <w:noProof/>
                <w:rtl/>
              </w:rPr>
              <w:t xml:space="preserve"> </w:t>
            </w:r>
            <w:r w:rsidR="004450B3" w:rsidRPr="00D83820">
              <w:rPr>
                <w:rStyle w:val="Hyperlink"/>
                <w:rFonts w:hint="eastAsia"/>
                <w:noProof/>
                <w:rtl/>
              </w:rPr>
              <w:t>بني</w:t>
            </w:r>
            <w:r w:rsidR="004450B3" w:rsidRPr="00D83820">
              <w:rPr>
                <w:rStyle w:val="Hyperlink"/>
                <w:noProof/>
                <w:rtl/>
              </w:rPr>
              <w:t xml:space="preserve"> </w:t>
            </w:r>
            <w:r w:rsidR="004450B3" w:rsidRPr="00D83820">
              <w:rPr>
                <w:rStyle w:val="Hyperlink"/>
                <w:rFonts w:hint="eastAsia"/>
                <w:noProof/>
                <w:rtl/>
              </w:rPr>
              <w:t>اُميّة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430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69" w:history="1">
            <w:r w:rsidR="004450B3" w:rsidRPr="00D83820">
              <w:rPr>
                <w:rStyle w:val="Hyperlink"/>
                <w:rFonts w:hint="eastAsia"/>
                <w:noProof/>
                <w:rtl/>
              </w:rPr>
              <w:t>فجور</w:t>
            </w:r>
            <w:r w:rsidR="004450B3" w:rsidRPr="00D83820">
              <w:rPr>
                <w:rStyle w:val="Hyperlink"/>
                <w:noProof/>
                <w:rtl/>
              </w:rPr>
              <w:t xml:space="preserve"> </w:t>
            </w:r>
            <w:r w:rsidR="004450B3" w:rsidRPr="00D83820">
              <w:rPr>
                <w:rStyle w:val="Hyperlink"/>
                <w:rFonts w:hint="eastAsia"/>
                <w:noProof/>
                <w:rtl/>
              </w:rPr>
              <w:t>واليه</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الكوفة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531286869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435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0" w:history="1">
            <w:r w:rsidR="004450B3" w:rsidRPr="00D83820">
              <w:rPr>
                <w:rStyle w:val="Hyperlink"/>
                <w:rFonts w:hint="eastAsia"/>
                <w:noProof/>
                <w:rtl/>
              </w:rPr>
              <w:t>أسباب</w:t>
            </w:r>
            <w:r w:rsidR="004450B3" w:rsidRPr="00D83820">
              <w:rPr>
                <w:rStyle w:val="Hyperlink"/>
                <w:noProof/>
                <w:rtl/>
              </w:rPr>
              <w:t xml:space="preserve"> </w:t>
            </w:r>
            <w:r w:rsidR="004450B3" w:rsidRPr="00D83820">
              <w:rPr>
                <w:rStyle w:val="Hyperlink"/>
                <w:rFonts w:hint="eastAsia"/>
                <w:noProof/>
                <w:rtl/>
              </w:rPr>
              <w:t>الثورة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438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1" w:history="1">
            <w:r w:rsidR="004450B3" w:rsidRPr="00D83820">
              <w:rPr>
                <w:rStyle w:val="Hyperlink"/>
                <w:rFonts w:hint="eastAsia"/>
                <w:noProof/>
                <w:rtl/>
              </w:rPr>
              <w:t>موقف</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441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2" w:history="1">
            <w:r w:rsidR="004450B3" w:rsidRPr="00D83820">
              <w:rPr>
                <w:rStyle w:val="Hyperlink"/>
                <w:rFonts w:hint="eastAsia"/>
                <w:noProof/>
                <w:rtl/>
              </w:rPr>
              <w:t>موقف</w:t>
            </w:r>
            <w:r w:rsidR="004450B3" w:rsidRPr="00D83820">
              <w:rPr>
                <w:rStyle w:val="Hyperlink"/>
                <w:noProof/>
                <w:rtl/>
              </w:rPr>
              <w:t xml:space="preserve"> </w:t>
            </w:r>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عثمان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443</w:t>
            </w:r>
            <w:r w:rsidR="004450B3">
              <w:rPr>
                <w:noProof/>
                <w:webHidden/>
                <w:rtl/>
              </w:rPr>
              <w:fldChar w:fldCharType="end"/>
            </w:r>
          </w:hyperlink>
        </w:p>
        <w:p w:rsidR="004450B3" w:rsidRDefault="007D56E9" w:rsidP="004450B3">
          <w:pPr>
            <w:pStyle w:val="TOC2"/>
            <w:tabs>
              <w:tab w:val="right" w:leader="dot" w:pos="7786"/>
            </w:tabs>
            <w:rPr>
              <w:rFonts w:asciiTheme="minorHAnsi" w:eastAsiaTheme="minorEastAsia" w:hAnsiTheme="minorHAnsi" w:cstheme="minorBidi"/>
              <w:noProof/>
              <w:color w:val="auto"/>
              <w:sz w:val="22"/>
              <w:szCs w:val="22"/>
              <w:rtl/>
            </w:rPr>
          </w:pPr>
          <w:hyperlink w:anchor="_Toc531286873" w:history="1">
            <w:r w:rsidR="004450B3" w:rsidRPr="00D83820">
              <w:rPr>
                <w:rStyle w:val="Hyperlink"/>
                <w:rFonts w:hint="eastAsia"/>
                <w:noProof/>
                <w:rtl/>
              </w:rPr>
              <w:t>موقف</w:t>
            </w:r>
            <w:r w:rsidR="004450B3" w:rsidRPr="00D83820">
              <w:rPr>
                <w:rStyle w:val="Hyperlink"/>
                <w:noProof/>
                <w:rtl/>
              </w:rPr>
              <w:t xml:space="preserve"> </w:t>
            </w:r>
            <w:r w:rsidR="004450B3" w:rsidRPr="00D83820">
              <w:rPr>
                <w:rStyle w:val="Hyperlink"/>
                <w:rFonts w:hint="eastAsia"/>
                <w:noProof/>
                <w:rtl/>
              </w:rPr>
              <w:t>عثمان</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صحابة</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4450B3">
              <w:rPr>
                <w:rStyle w:val="Hyperlink"/>
                <w:rFonts w:cs="Rafed Alaem" w:hint="eastAsia"/>
                <w:noProof/>
                <w:rtl/>
              </w:rPr>
              <w:t xml:space="preserve">صلى‌الله‌عليه‌وآله </w:t>
            </w:r>
            <w:r w:rsidR="004450B3" w:rsidRPr="00D83820">
              <w:rPr>
                <w:rStyle w:val="Hyperlink"/>
                <w:rFonts w:hint="eastAsia"/>
                <w:noProof/>
                <w:rtl/>
              </w:rPr>
              <w:t>المقرّبين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4" w:history="1">
            <w:r w:rsidR="004450B3" w:rsidRPr="00D83820">
              <w:rPr>
                <w:rStyle w:val="Hyperlink"/>
                <w:rFonts w:hint="eastAsia"/>
                <w:noProof/>
                <w:rtl/>
              </w:rPr>
              <w:t>إيذاؤه</w:t>
            </w:r>
            <w:r w:rsidR="004450B3" w:rsidRPr="00D83820">
              <w:rPr>
                <w:rStyle w:val="Hyperlink"/>
                <w:noProof/>
                <w:rtl/>
              </w:rPr>
              <w:t xml:space="preserve"> </w:t>
            </w:r>
            <w:r w:rsidR="004450B3" w:rsidRPr="00D83820">
              <w:rPr>
                <w:rStyle w:val="Hyperlink"/>
                <w:rFonts w:hint="eastAsia"/>
                <w:noProof/>
                <w:rtl/>
              </w:rPr>
              <w:t>عمّار</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ياسر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452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5" w:history="1">
            <w:r w:rsidR="004450B3" w:rsidRPr="00D83820">
              <w:rPr>
                <w:rStyle w:val="Hyperlink"/>
                <w:rFonts w:hint="eastAsia"/>
                <w:noProof/>
                <w:rtl/>
              </w:rPr>
              <w:t>إيذاؤه</w:t>
            </w:r>
            <w:r w:rsidR="004450B3" w:rsidRPr="00D83820">
              <w:rPr>
                <w:rStyle w:val="Hyperlink"/>
                <w:noProof/>
                <w:rtl/>
              </w:rPr>
              <w:t xml:space="preserve"> </w:t>
            </w:r>
            <w:r w:rsidR="004450B3" w:rsidRPr="00D83820">
              <w:rPr>
                <w:rStyle w:val="Hyperlink"/>
                <w:rFonts w:hint="eastAsia"/>
                <w:noProof/>
                <w:rtl/>
              </w:rPr>
              <w:t>أبا</w:t>
            </w:r>
            <w:r w:rsidR="004450B3" w:rsidRPr="00D83820">
              <w:rPr>
                <w:rStyle w:val="Hyperlink"/>
                <w:noProof/>
                <w:rtl/>
              </w:rPr>
              <w:t xml:space="preserve"> </w:t>
            </w:r>
            <w:r w:rsidR="004450B3" w:rsidRPr="00D83820">
              <w:rPr>
                <w:rStyle w:val="Hyperlink"/>
                <w:rFonts w:hint="eastAsia"/>
                <w:noProof/>
                <w:rtl/>
              </w:rPr>
              <w:t>ذرّ</w:t>
            </w:r>
            <w:r w:rsidR="004450B3" w:rsidRPr="00D83820">
              <w:rPr>
                <w:rStyle w:val="Hyperlink"/>
                <w:noProof/>
                <w:rtl/>
              </w:rPr>
              <w:t xml:space="preserve"> </w:t>
            </w:r>
            <w:r w:rsidR="004450B3" w:rsidRPr="00D83820">
              <w:rPr>
                <w:rStyle w:val="Hyperlink"/>
                <w:rFonts w:hint="eastAsia"/>
                <w:noProof/>
                <w:rtl/>
              </w:rPr>
              <w:t>الغفاري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453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6" w:history="1">
            <w:r w:rsidR="004450B3" w:rsidRPr="00D83820">
              <w:rPr>
                <w:rStyle w:val="Hyperlink"/>
                <w:rFonts w:hint="eastAsia"/>
                <w:noProof/>
                <w:rtl/>
              </w:rPr>
              <w:t>أبو</w:t>
            </w:r>
            <w:r w:rsidR="004450B3" w:rsidRPr="00D83820">
              <w:rPr>
                <w:rStyle w:val="Hyperlink"/>
                <w:noProof/>
                <w:rtl/>
              </w:rPr>
              <w:t xml:space="preserve"> </w:t>
            </w:r>
            <w:r w:rsidR="004450B3" w:rsidRPr="00D83820">
              <w:rPr>
                <w:rStyle w:val="Hyperlink"/>
                <w:rFonts w:hint="eastAsia"/>
                <w:noProof/>
                <w:rtl/>
              </w:rPr>
              <w:t>ذر</w:t>
            </w:r>
            <w:r w:rsidR="004450B3" w:rsidRPr="00D83820">
              <w:rPr>
                <w:rStyle w:val="Hyperlink"/>
                <w:noProof/>
                <w:rtl/>
              </w:rPr>
              <w:t xml:space="preserve"> </w:t>
            </w:r>
            <w:r w:rsidR="004450B3" w:rsidRPr="00D83820">
              <w:rPr>
                <w:rStyle w:val="Hyperlink"/>
                <w:rFonts w:hint="eastAsia"/>
                <w:noProof/>
                <w:rtl/>
              </w:rPr>
              <w:t>أصدق</w:t>
            </w:r>
            <w:r w:rsidR="004450B3" w:rsidRPr="00D83820">
              <w:rPr>
                <w:rStyle w:val="Hyperlink"/>
                <w:noProof/>
                <w:rtl/>
              </w:rPr>
              <w:t xml:space="preserve"> </w:t>
            </w:r>
            <w:r w:rsidR="004450B3" w:rsidRPr="00D83820">
              <w:rPr>
                <w:rStyle w:val="Hyperlink"/>
                <w:rFonts w:hint="eastAsia"/>
                <w:noProof/>
                <w:rtl/>
              </w:rPr>
              <w:t>الناس</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459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7"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مصداق</w:t>
            </w:r>
            <w:r w:rsidR="004450B3" w:rsidRPr="00D83820">
              <w:rPr>
                <w:rStyle w:val="Hyperlink"/>
                <w:noProof/>
                <w:rtl/>
              </w:rPr>
              <w:t xml:space="preserve"> </w:t>
            </w:r>
            <w:r w:rsidR="004450B3" w:rsidRPr="00D83820">
              <w:rPr>
                <w:rStyle w:val="Hyperlink"/>
                <w:rFonts w:cs="Rafed Alaem"/>
                <w:noProof/>
                <w:rtl/>
              </w:rPr>
              <w:t>(</w:t>
            </w:r>
            <w:r w:rsidR="004450B3" w:rsidRPr="00D83820">
              <w:rPr>
                <w:rStyle w:val="Hyperlink"/>
                <w:rFonts w:ascii="Arial" w:hAnsi="Arial" w:cs="KFGQPC Uthman Taha Naskh" w:hint="eastAsia"/>
                <w:noProof/>
                <w:rtl/>
              </w:rPr>
              <w:t>رُحَمَاءُ</w:t>
            </w:r>
            <w:r w:rsidR="004450B3" w:rsidRPr="00D83820">
              <w:rPr>
                <w:rStyle w:val="Hyperlink"/>
                <w:rFonts w:ascii="Arial" w:hAnsi="Arial" w:cs="KFGQPC Uthman Taha Naskh"/>
                <w:noProof/>
                <w:rtl/>
              </w:rPr>
              <w:t xml:space="preserve"> </w:t>
            </w:r>
            <w:r w:rsidR="004450B3" w:rsidRPr="00D83820">
              <w:rPr>
                <w:rStyle w:val="Hyperlink"/>
                <w:rFonts w:ascii="Arial" w:hAnsi="Arial" w:cs="KFGQPC Uthman Taha Naskh" w:hint="eastAsia"/>
                <w:noProof/>
                <w:rtl/>
              </w:rPr>
              <w:t>بَيْنَهُمْ</w:t>
            </w:r>
            <w:r w:rsidR="004450B3" w:rsidRPr="00D83820">
              <w:rPr>
                <w:rStyle w:val="Hyperlink"/>
                <w:rFonts w:cs="Rafed Alaem"/>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462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8" w:history="1">
            <w:r w:rsidR="004450B3" w:rsidRPr="00D83820">
              <w:rPr>
                <w:rStyle w:val="Hyperlink"/>
                <w:rFonts w:hint="eastAsia"/>
                <w:noProof/>
                <w:rtl/>
              </w:rPr>
              <w:t>مقايسة</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وعثمان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466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79" w:history="1">
            <w:r w:rsidR="004450B3" w:rsidRPr="00D83820">
              <w:rPr>
                <w:rStyle w:val="Hyperlink"/>
                <w:rFonts w:hint="eastAsia"/>
                <w:noProof/>
                <w:rtl/>
              </w:rPr>
              <w:t>عفوه</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الأعداء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531286879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468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0" w:history="1">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يمنع</w:t>
            </w:r>
            <w:r w:rsidR="004450B3" w:rsidRPr="00D83820">
              <w:rPr>
                <w:rStyle w:val="Hyperlink"/>
                <w:noProof/>
                <w:rtl/>
              </w:rPr>
              <w:t xml:space="preserve"> </w:t>
            </w:r>
            <w:r w:rsidR="004450B3" w:rsidRPr="00D83820">
              <w:rPr>
                <w:rStyle w:val="Hyperlink"/>
                <w:rFonts w:hint="eastAsia"/>
                <w:noProof/>
                <w:rtl/>
              </w:rPr>
              <w:t>وعليٌّ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يسمح</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1" w:history="1">
            <w:r w:rsidR="004450B3" w:rsidRPr="00D83820">
              <w:rPr>
                <w:rStyle w:val="Hyperlink"/>
                <w:rFonts w:hint="eastAsia"/>
                <w:noProof/>
                <w:rtl/>
              </w:rPr>
              <w:t>آية</w:t>
            </w:r>
            <w:r w:rsidR="004450B3" w:rsidRPr="00D83820">
              <w:rPr>
                <w:rStyle w:val="Hyperlink"/>
                <w:noProof/>
                <w:rtl/>
              </w:rPr>
              <w:t xml:space="preserve"> </w:t>
            </w:r>
            <w:r w:rsidR="004450B3" w:rsidRPr="00D83820">
              <w:rPr>
                <w:rStyle w:val="Hyperlink"/>
                <w:rFonts w:hint="eastAsia"/>
                <w:noProof/>
                <w:rtl/>
              </w:rPr>
              <w:t>الولاية</w:t>
            </w:r>
            <w:r w:rsidR="004450B3" w:rsidRPr="00D83820">
              <w:rPr>
                <w:rStyle w:val="Hyperlink"/>
                <w:noProof/>
                <w:rtl/>
              </w:rPr>
              <w:t xml:space="preserve"> </w:t>
            </w:r>
            <w:r w:rsidR="004450B3" w:rsidRPr="00D83820">
              <w:rPr>
                <w:rStyle w:val="Hyperlink"/>
                <w:rFonts w:hint="eastAsia"/>
                <w:noProof/>
                <w:rtl/>
              </w:rPr>
              <w:t>ونزولها</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الامام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471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2" w:history="1">
            <w:r w:rsidR="004450B3" w:rsidRPr="00D83820">
              <w:rPr>
                <w:rStyle w:val="Hyperlink"/>
                <w:rFonts w:hint="eastAsia"/>
                <w:noProof/>
                <w:rtl/>
              </w:rPr>
              <w:t>شبهات</w:t>
            </w:r>
            <w:r w:rsidR="004450B3" w:rsidRPr="00D83820">
              <w:rPr>
                <w:rStyle w:val="Hyperlink"/>
                <w:noProof/>
                <w:rtl/>
              </w:rPr>
              <w:t xml:space="preserve"> </w:t>
            </w:r>
            <w:r w:rsidR="004450B3" w:rsidRPr="00D83820">
              <w:rPr>
                <w:rStyle w:val="Hyperlink"/>
                <w:rFonts w:hint="eastAsia"/>
                <w:noProof/>
                <w:rtl/>
              </w:rPr>
              <w:t>وردود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3" w:history="1">
            <w:r w:rsidR="004450B3" w:rsidRPr="00D83820">
              <w:rPr>
                <w:rStyle w:val="Hyperlink"/>
                <w:rFonts w:hint="eastAsia"/>
                <w:noProof/>
                <w:rtl/>
              </w:rPr>
              <w:t>عود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بدء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478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4" w:history="1">
            <w:r w:rsidR="004450B3" w:rsidRPr="00D83820">
              <w:rPr>
                <w:rStyle w:val="Hyperlink"/>
                <w:rFonts w:hint="eastAsia"/>
                <w:noProof/>
                <w:rtl/>
              </w:rPr>
              <w:t>شك</w:t>
            </w:r>
            <w:r w:rsidR="004450B3" w:rsidRPr="00D83820">
              <w:rPr>
                <w:rStyle w:val="Hyperlink"/>
                <w:noProof/>
                <w:rtl/>
              </w:rPr>
              <w:t xml:space="preserve"> </w:t>
            </w:r>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نبوة</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481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5"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يستمر</w:t>
            </w:r>
            <w:r w:rsidR="004450B3" w:rsidRPr="00D83820">
              <w:rPr>
                <w:rStyle w:val="Hyperlink"/>
                <w:noProof/>
                <w:rtl/>
              </w:rPr>
              <w:t xml:space="preserve"> </w:t>
            </w:r>
            <w:r w:rsidR="004450B3" w:rsidRPr="00D83820">
              <w:rPr>
                <w:rStyle w:val="Hyperlink"/>
                <w:rFonts w:hint="eastAsia"/>
                <w:noProof/>
                <w:rtl/>
              </w:rPr>
              <w:t>الحوار؟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483</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886"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السابع</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489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7"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نفسَ</w:t>
            </w:r>
            <w:r w:rsidR="004450B3" w:rsidRPr="00D83820">
              <w:rPr>
                <w:rStyle w:val="Hyperlink"/>
                <w:noProof/>
                <w:rtl/>
              </w:rPr>
              <w:t xml:space="preserve"> </w:t>
            </w:r>
            <w:r w:rsidR="004450B3" w:rsidRPr="00D83820">
              <w:rPr>
                <w:rStyle w:val="Hyperlink"/>
                <w:rFonts w:hint="eastAsia"/>
                <w:noProof/>
                <w:rtl/>
              </w:rPr>
              <w:t>رسول</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rFonts w:cs="Rafed Alaem"/>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490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8" w:history="1">
            <w:r w:rsidR="004450B3" w:rsidRPr="00D83820">
              <w:rPr>
                <w:rStyle w:val="Hyperlink"/>
                <w:rFonts w:hint="eastAsia"/>
                <w:noProof/>
                <w:rtl/>
              </w:rPr>
              <w:t>الاستدلال</w:t>
            </w:r>
            <w:r w:rsidR="004450B3" w:rsidRPr="00D83820">
              <w:rPr>
                <w:rStyle w:val="Hyperlink"/>
                <w:noProof/>
                <w:rtl/>
              </w:rPr>
              <w:t xml:space="preserve"> </w:t>
            </w:r>
            <w:r w:rsidR="004450B3" w:rsidRPr="00D83820">
              <w:rPr>
                <w:rStyle w:val="Hyperlink"/>
                <w:rFonts w:hint="eastAsia"/>
                <w:noProof/>
                <w:rtl/>
              </w:rPr>
              <w:t>بآية</w:t>
            </w:r>
            <w:r w:rsidR="004450B3" w:rsidRPr="00D83820">
              <w:rPr>
                <w:rStyle w:val="Hyperlink"/>
                <w:noProof/>
                <w:rtl/>
              </w:rPr>
              <w:t xml:space="preserve"> </w:t>
            </w:r>
            <w:r w:rsidR="004450B3" w:rsidRPr="00D83820">
              <w:rPr>
                <w:rStyle w:val="Hyperlink"/>
                <w:rFonts w:hint="eastAsia"/>
                <w:noProof/>
                <w:rtl/>
              </w:rPr>
              <w:t>المباهلة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494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89" w:history="1">
            <w:r w:rsidR="004450B3" w:rsidRPr="00D83820">
              <w:rPr>
                <w:rStyle w:val="Hyperlink"/>
                <w:rFonts w:hint="eastAsia"/>
                <w:noProof/>
                <w:rtl/>
              </w:rPr>
              <w:t>تفصيل</w:t>
            </w:r>
            <w:r w:rsidR="004450B3" w:rsidRPr="00D83820">
              <w:rPr>
                <w:rStyle w:val="Hyperlink"/>
                <w:noProof/>
                <w:rtl/>
              </w:rPr>
              <w:t xml:space="preserve"> </w:t>
            </w:r>
            <w:r w:rsidR="004450B3" w:rsidRPr="00D83820">
              <w:rPr>
                <w:rStyle w:val="Hyperlink"/>
                <w:rFonts w:hint="eastAsia"/>
                <w:noProof/>
                <w:rtl/>
              </w:rPr>
              <w:t>المباهلة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531286889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495</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0" w:history="1">
            <w:r w:rsidR="004450B3" w:rsidRPr="00D83820">
              <w:rPr>
                <w:rStyle w:val="Hyperlink"/>
                <w:rFonts w:hint="eastAsia"/>
                <w:noProof/>
                <w:rtl/>
              </w:rPr>
              <w:t>شواهد</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الأحاديث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499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1" w:history="1">
            <w:r w:rsidR="004450B3" w:rsidRPr="00D83820">
              <w:rPr>
                <w:rStyle w:val="Hyperlink"/>
                <w:rFonts w:hint="eastAsia"/>
                <w:noProof/>
                <w:rtl/>
              </w:rPr>
              <w:t>استدلال</w:t>
            </w:r>
            <w:r w:rsidR="004450B3" w:rsidRPr="00D83820">
              <w:rPr>
                <w:rStyle w:val="Hyperlink"/>
                <w:noProof/>
                <w:rtl/>
              </w:rPr>
              <w:t xml:space="preserve"> </w:t>
            </w:r>
            <w:r w:rsidR="004450B3" w:rsidRPr="00D83820">
              <w:rPr>
                <w:rStyle w:val="Hyperlink"/>
                <w:rFonts w:hint="eastAsia"/>
                <w:noProof/>
                <w:rtl/>
              </w:rPr>
              <w:t>آخر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502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2"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جامع</w:t>
            </w:r>
            <w:r w:rsidR="004450B3" w:rsidRPr="00D83820">
              <w:rPr>
                <w:rStyle w:val="Hyperlink"/>
                <w:noProof/>
                <w:rtl/>
              </w:rPr>
              <w:t xml:space="preserve"> </w:t>
            </w:r>
            <w:r w:rsidR="004450B3" w:rsidRPr="00D83820">
              <w:rPr>
                <w:rStyle w:val="Hyperlink"/>
                <w:rFonts w:hint="eastAsia"/>
                <w:noProof/>
                <w:rtl/>
              </w:rPr>
              <w:t>فضائل</w:t>
            </w:r>
            <w:r w:rsidR="004450B3" w:rsidRPr="00D83820">
              <w:rPr>
                <w:rStyle w:val="Hyperlink"/>
                <w:noProof/>
                <w:rtl/>
              </w:rPr>
              <w:t xml:space="preserve"> </w:t>
            </w:r>
            <w:r w:rsidR="004450B3" w:rsidRPr="00D83820">
              <w:rPr>
                <w:rStyle w:val="Hyperlink"/>
                <w:rFonts w:hint="eastAsia"/>
                <w:noProof/>
                <w:rtl/>
              </w:rPr>
              <w:t>الأنبياء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505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3" w:history="1">
            <w:r w:rsidR="004450B3" w:rsidRPr="00D83820">
              <w:rPr>
                <w:rStyle w:val="Hyperlink"/>
                <w:rFonts w:hint="eastAsia"/>
                <w:noProof/>
                <w:rtl/>
              </w:rPr>
              <w:t>مقايسته</w:t>
            </w:r>
            <w:r w:rsidR="004450B3" w:rsidRPr="00D83820">
              <w:rPr>
                <w:rStyle w:val="Hyperlink"/>
                <w:noProof/>
                <w:rtl/>
              </w:rPr>
              <w:t xml:space="preserve"> </w:t>
            </w:r>
            <w:r w:rsidR="004450B3" w:rsidRPr="00D83820">
              <w:rPr>
                <w:rStyle w:val="Hyperlink"/>
                <w:rFonts w:hint="eastAsia"/>
                <w:noProof/>
                <w:rtl/>
              </w:rPr>
              <w:t>بالأنبياء</w:t>
            </w:r>
            <w:r w:rsidR="004450B3" w:rsidRPr="00D83820">
              <w:rPr>
                <w:rStyle w:val="Hyperlink"/>
                <w:rFonts w:eastAsiaTheme="minorHAnsi" w:cs="Rafed Alaem"/>
                <w:noProof/>
                <w:rtl/>
              </w:rPr>
              <w:t xml:space="preserve"> </w:t>
            </w:r>
            <w:r w:rsidR="004450B3" w:rsidRPr="00D83820">
              <w:rPr>
                <w:rStyle w:val="Hyperlink"/>
                <w:rFonts w:eastAsiaTheme="minorHAnsi" w:cs="Rafed Alaem" w:hint="eastAsia"/>
                <w:noProof/>
                <w:rtl/>
              </w:rPr>
              <w:t>عليهم‌السلام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509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4" w:history="1">
            <w:r w:rsidR="004450B3" w:rsidRPr="00D83820">
              <w:rPr>
                <w:rStyle w:val="Hyperlink"/>
                <w:rFonts w:hint="eastAsia"/>
                <w:noProof/>
                <w:rtl/>
              </w:rPr>
              <w:t>دعوى</w:t>
            </w:r>
            <w:r w:rsidR="004450B3" w:rsidRPr="00D83820">
              <w:rPr>
                <w:rStyle w:val="Hyperlink"/>
                <w:noProof/>
                <w:rtl/>
              </w:rPr>
              <w:t xml:space="preserve">: </w:t>
            </w:r>
            <w:r w:rsidR="004450B3" w:rsidRPr="00D83820">
              <w:rPr>
                <w:rStyle w:val="Hyperlink"/>
                <w:rFonts w:hint="eastAsia"/>
                <w:noProof/>
                <w:rtl/>
              </w:rPr>
              <w:t>إجماع</w:t>
            </w:r>
            <w:r w:rsidR="004450B3" w:rsidRPr="00D83820">
              <w:rPr>
                <w:rStyle w:val="Hyperlink"/>
                <w:noProof/>
                <w:rtl/>
              </w:rPr>
              <w:t xml:space="preserve"> </w:t>
            </w:r>
            <w:r w:rsidR="004450B3" w:rsidRPr="00D83820">
              <w:rPr>
                <w:rStyle w:val="Hyperlink"/>
                <w:rFonts w:hint="eastAsia"/>
                <w:noProof/>
                <w:rtl/>
              </w:rPr>
              <w:t>الأمة</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518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5" w:history="1">
            <w:r w:rsidR="004450B3" w:rsidRPr="00D83820">
              <w:rPr>
                <w:rStyle w:val="Hyperlink"/>
                <w:rFonts w:hint="eastAsia"/>
                <w:noProof/>
                <w:rtl/>
              </w:rPr>
              <w:t>إجماعٌ</w:t>
            </w:r>
            <w:r w:rsidR="004450B3" w:rsidRPr="00D83820">
              <w:rPr>
                <w:rStyle w:val="Hyperlink"/>
                <w:noProof/>
                <w:rtl/>
              </w:rPr>
              <w:t xml:space="preserve"> </w:t>
            </w:r>
            <w:r w:rsidR="004450B3" w:rsidRPr="00D83820">
              <w:rPr>
                <w:rStyle w:val="Hyperlink"/>
                <w:rFonts w:hint="eastAsia"/>
                <w:noProof/>
                <w:rtl/>
              </w:rPr>
              <w:t>أم</w:t>
            </w:r>
            <w:r w:rsidR="004450B3" w:rsidRPr="00D83820">
              <w:rPr>
                <w:rStyle w:val="Hyperlink"/>
                <w:noProof/>
                <w:rtl/>
              </w:rPr>
              <w:t xml:space="preserve"> </w:t>
            </w:r>
            <w:r w:rsidR="004450B3" w:rsidRPr="00D83820">
              <w:rPr>
                <w:rStyle w:val="Hyperlink"/>
                <w:rFonts w:hint="eastAsia"/>
                <w:noProof/>
                <w:rtl/>
              </w:rPr>
              <w:t>مؤامرة</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520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6" w:history="1">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إجماعَ</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534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7" w:history="1">
            <w:r w:rsidR="004450B3" w:rsidRPr="00D83820">
              <w:rPr>
                <w:rStyle w:val="Hyperlink"/>
                <w:rFonts w:hint="eastAsia"/>
                <w:noProof/>
                <w:rtl/>
              </w:rPr>
              <w:t>مخالفة</w:t>
            </w:r>
            <w:r w:rsidR="004450B3" w:rsidRPr="00D83820">
              <w:rPr>
                <w:rStyle w:val="Hyperlink"/>
                <w:noProof/>
                <w:rtl/>
              </w:rPr>
              <w:t xml:space="preserve"> </w:t>
            </w:r>
            <w:r w:rsidR="004450B3" w:rsidRPr="00D83820">
              <w:rPr>
                <w:rStyle w:val="Hyperlink"/>
                <w:rFonts w:hint="eastAsia"/>
                <w:noProof/>
                <w:rtl/>
              </w:rPr>
              <w:t>العترة</w:t>
            </w:r>
            <w:r w:rsidR="004450B3" w:rsidRPr="00D83820">
              <w:rPr>
                <w:rStyle w:val="Hyperlink"/>
                <w:noProof/>
                <w:rtl/>
              </w:rPr>
              <w:t xml:space="preserve"> </w:t>
            </w:r>
            <w:r w:rsidR="004450B3" w:rsidRPr="00D83820">
              <w:rPr>
                <w:rStyle w:val="Hyperlink"/>
                <w:rFonts w:hint="eastAsia"/>
                <w:noProof/>
                <w:rtl/>
              </w:rPr>
              <w:t>لخلافة</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538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8" w:history="1">
            <w:r w:rsidR="004450B3" w:rsidRPr="00D83820">
              <w:rPr>
                <w:rStyle w:val="Hyperlink"/>
                <w:rFonts w:hint="eastAsia"/>
                <w:noProof/>
                <w:rtl/>
              </w:rPr>
              <w:t>تفنيد</w:t>
            </w:r>
            <w:r w:rsidR="004450B3" w:rsidRPr="00D83820">
              <w:rPr>
                <w:rStyle w:val="Hyperlink"/>
                <w:noProof/>
                <w:rtl/>
              </w:rPr>
              <w:t xml:space="preserve"> </w:t>
            </w:r>
            <w:r w:rsidR="004450B3" w:rsidRPr="00D83820">
              <w:rPr>
                <w:rStyle w:val="Hyperlink"/>
                <w:rFonts w:hint="eastAsia"/>
                <w:noProof/>
                <w:rtl/>
              </w:rPr>
              <w:t>الدليل</w:t>
            </w:r>
            <w:r w:rsidR="004450B3" w:rsidRPr="00D83820">
              <w:rPr>
                <w:rStyle w:val="Hyperlink"/>
                <w:noProof/>
                <w:rtl/>
              </w:rPr>
              <w:t xml:space="preserve"> </w:t>
            </w:r>
            <w:r w:rsidR="004450B3" w:rsidRPr="00D83820">
              <w:rPr>
                <w:rStyle w:val="Hyperlink"/>
                <w:rFonts w:hint="eastAsia"/>
                <w:noProof/>
                <w:rtl/>
              </w:rPr>
              <w:t>الثاني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899"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فاروقٌ</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الحقّ</w:t>
            </w:r>
            <w:r w:rsidR="004450B3" w:rsidRPr="00D83820">
              <w:rPr>
                <w:rStyle w:val="Hyperlink"/>
                <w:noProof/>
                <w:rtl/>
              </w:rPr>
              <w:t xml:space="preserve"> </w:t>
            </w:r>
            <w:r w:rsidR="004450B3" w:rsidRPr="00D83820">
              <w:rPr>
                <w:rStyle w:val="Hyperlink"/>
                <w:rFonts w:hint="eastAsia"/>
                <w:noProof/>
                <w:rtl/>
              </w:rPr>
              <w:t>والباطل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531286899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542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0" w:history="1">
            <w:r w:rsidR="004450B3" w:rsidRPr="00D83820">
              <w:rPr>
                <w:rStyle w:val="Hyperlink"/>
                <w:rFonts w:hint="eastAsia"/>
                <w:noProof/>
                <w:rtl/>
              </w:rPr>
              <w:t>ردّ</w:t>
            </w:r>
            <w:r w:rsidR="004450B3" w:rsidRPr="00D83820">
              <w:rPr>
                <w:rStyle w:val="Hyperlink"/>
                <w:noProof/>
                <w:rtl/>
              </w:rPr>
              <w:t xml:space="preserve"> </w:t>
            </w:r>
            <w:r w:rsidR="004450B3" w:rsidRPr="00D83820">
              <w:rPr>
                <w:rStyle w:val="Hyperlink"/>
                <w:rFonts w:hint="eastAsia"/>
                <w:noProof/>
                <w:rtl/>
              </w:rPr>
              <w:t>الدليل</w:t>
            </w:r>
            <w:r w:rsidR="004450B3" w:rsidRPr="00D83820">
              <w:rPr>
                <w:rStyle w:val="Hyperlink"/>
                <w:noProof/>
                <w:rtl/>
              </w:rPr>
              <w:t xml:space="preserve"> </w:t>
            </w:r>
            <w:r w:rsidR="004450B3" w:rsidRPr="00D83820">
              <w:rPr>
                <w:rStyle w:val="Hyperlink"/>
                <w:rFonts w:hint="eastAsia"/>
                <w:noProof/>
                <w:rtl/>
              </w:rPr>
              <w:t>الثالث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1" w:history="1">
            <w:r w:rsidR="004450B3" w:rsidRPr="00D83820">
              <w:rPr>
                <w:rStyle w:val="Hyperlink"/>
                <w:rFonts w:hint="eastAsia"/>
                <w:noProof/>
                <w:rtl/>
              </w:rPr>
              <w:t>وثائق</w:t>
            </w:r>
            <w:r w:rsidR="004450B3" w:rsidRPr="00D83820">
              <w:rPr>
                <w:rStyle w:val="Hyperlink"/>
                <w:noProof/>
                <w:rtl/>
              </w:rPr>
              <w:t xml:space="preserve"> </w:t>
            </w:r>
            <w:r w:rsidR="004450B3" w:rsidRPr="00D83820">
              <w:rPr>
                <w:rStyle w:val="Hyperlink"/>
                <w:rFonts w:hint="eastAsia"/>
                <w:noProof/>
                <w:rtl/>
              </w:rPr>
              <w:t>تاريخية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2" w:history="1">
            <w:r w:rsidR="004450B3" w:rsidRPr="00D83820">
              <w:rPr>
                <w:rStyle w:val="Hyperlink"/>
                <w:rFonts w:hint="eastAsia"/>
                <w:noProof/>
                <w:rtl/>
              </w:rPr>
              <w:t>فاجعة</w:t>
            </w:r>
            <w:r w:rsidR="004450B3" w:rsidRPr="00D83820">
              <w:rPr>
                <w:rStyle w:val="Hyperlink"/>
                <w:noProof/>
                <w:rtl/>
              </w:rPr>
              <w:t xml:space="preserve"> </w:t>
            </w:r>
            <w:r w:rsidR="004450B3" w:rsidRPr="00D83820">
              <w:rPr>
                <w:rStyle w:val="Hyperlink"/>
                <w:rFonts w:hint="eastAsia"/>
                <w:noProof/>
                <w:rtl/>
              </w:rPr>
              <w:t>سقط</w:t>
            </w:r>
            <w:r w:rsidR="004450B3" w:rsidRPr="00D83820">
              <w:rPr>
                <w:rStyle w:val="Hyperlink"/>
                <w:noProof/>
                <w:rtl/>
              </w:rPr>
              <w:t xml:space="preserve"> </w:t>
            </w:r>
            <w:r w:rsidR="004450B3" w:rsidRPr="00D83820">
              <w:rPr>
                <w:rStyle w:val="Hyperlink"/>
                <w:rFonts w:hint="eastAsia"/>
                <w:noProof/>
                <w:rtl/>
              </w:rPr>
              <w:t>الجنين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3" w:history="1">
            <w:r w:rsidR="004450B3" w:rsidRPr="00D83820">
              <w:rPr>
                <w:rStyle w:val="Hyperlink"/>
                <w:rFonts w:hint="eastAsia"/>
                <w:noProof/>
                <w:rtl/>
              </w:rPr>
              <w:t>يلزم</w:t>
            </w:r>
            <w:r w:rsidR="004450B3" w:rsidRPr="00D83820">
              <w:rPr>
                <w:rStyle w:val="Hyperlink"/>
                <w:noProof/>
                <w:rtl/>
              </w:rPr>
              <w:t xml:space="preserve"> </w:t>
            </w:r>
            <w:r w:rsidR="004450B3" w:rsidRPr="00D83820">
              <w:rPr>
                <w:rStyle w:val="Hyperlink"/>
                <w:rFonts w:hint="eastAsia"/>
                <w:noProof/>
                <w:rtl/>
              </w:rPr>
              <w:t>الدفاع</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المظلوم</w:t>
            </w:r>
            <w:r w:rsidR="004450B3" w:rsidRPr="00D83820">
              <w:rPr>
                <w:rStyle w:val="Hyperlink"/>
                <w:noProof/>
                <w:rtl/>
              </w:rPr>
              <w:t xml:space="preserve"> </w:t>
            </w:r>
            <w:r w:rsidR="004450B3" w:rsidRPr="00D83820">
              <w:rPr>
                <w:rStyle w:val="Hyperlink"/>
                <w:rFonts w:hint="eastAsia"/>
                <w:noProof/>
                <w:rtl/>
              </w:rPr>
              <w:t>وإثبات</w:t>
            </w:r>
            <w:r w:rsidR="004450B3" w:rsidRPr="00D83820">
              <w:rPr>
                <w:rStyle w:val="Hyperlink"/>
                <w:noProof/>
                <w:rtl/>
              </w:rPr>
              <w:t xml:space="preserve"> </w:t>
            </w:r>
            <w:r w:rsidR="004450B3" w:rsidRPr="00D83820">
              <w:rPr>
                <w:rStyle w:val="Hyperlink"/>
                <w:rFonts w:hint="eastAsia"/>
                <w:noProof/>
                <w:rtl/>
              </w:rPr>
              <w:t>حقّه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4" w:history="1">
            <w:r w:rsidR="004450B3" w:rsidRPr="00D83820">
              <w:rPr>
                <w:rStyle w:val="Hyperlink"/>
                <w:rFonts w:hint="eastAsia"/>
                <w:noProof/>
                <w:rtl/>
              </w:rPr>
              <w:t>شبهات</w:t>
            </w:r>
            <w:r w:rsidR="004450B3" w:rsidRPr="00D83820">
              <w:rPr>
                <w:rStyle w:val="Hyperlink"/>
                <w:noProof/>
                <w:rtl/>
              </w:rPr>
              <w:t xml:space="preserve"> </w:t>
            </w:r>
            <w:r w:rsidR="004450B3" w:rsidRPr="00D83820">
              <w:rPr>
                <w:rStyle w:val="Hyperlink"/>
                <w:rFonts w:hint="eastAsia"/>
                <w:noProof/>
                <w:rtl/>
              </w:rPr>
              <w:t>وردود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5" w:history="1">
            <w:r w:rsidR="004450B3" w:rsidRPr="00D83820">
              <w:rPr>
                <w:rStyle w:val="Hyperlink"/>
                <w:rFonts w:hint="eastAsia"/>
                <w:noProof/>
                <w:rtl/>
              </w:rPr>
              <w:t>أبيات</w:t>
            </w:r>
            <w:r w:rsidR="004450B3" w:rsidRPr="00D83820">
              <w:rPr>
                <w:rStyle w:val="Hyperlink"/>
                <w:noProof/>
                <w:rtl/>
              </w:rPr>
              <w:t xml:space="preserve"> </w:t>
            </w:r>
            <w:r w:rsidR="004450B3" w:rsidRPr="00D83820">
              <w:rPr>
                <w:rStyle w:val="Hyperlink"/>
                <w:rFonts w:hint="eastAsia"/>
                <w:noProof/>
                <w:rtl/>
              </w:rPr>
              <w:t>شعر</w:t>
            </w:r>
            <w:r w:rsidR="004450B3" w:rsidRPr="00D83820">
              <w:rPr>
                <w:rStyle w:val="Hyperlink"/>
                <w:noProof/>
                <w:rtl/>
              </w:rPr>
              <w:t xml:space="preserve"> </w:t>
            </w:r>
            <w:r w:rsidR="004450B3" w:rsidRPr="00D83820">
              <w:rPr>
                <w:rStyle w:val="Hyperlink"/>
                <w:rFonts w:hint="eastAsia"/>
                <w:noProof/>
                <w:rtl/>
              </w:rPr>
              <w:t>للعلّامة</w:t>
            </w:r>
            <w:r w:rsidR="004450B3" w:rsidRPr="00D83820">
              <w:rPr>
                <w:rStyle w:val="Hyperlink"/>
                <w:noProof/>
                <w:rtl/>
              </w:rPr>
              <w:t xml:space="preserve"> </w:t>
            </w:r>
            <w:r w:rsidR="004450B3" w:rsidRPr="00D83820">
              <w:rPr>
                <w:rStyle w:val="Hyperlink"/>
                <w:rFonts w:hint="eastAsia"/>
                <w:noProof/>
                <w:rtl/>
              </w:rPr>
              <w:t>الزمخشري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565</w:t>
            </w:r>
            <w:r w:rsidR="004450B3">
              <w:rPr>
                <w:noProof/>
                <w:webHidden/>
                <w:rtl/>
              </w:rPr>
              <w:fldChar w:fldCharType="end"/>
            </w:r>
          </w:hyperlink>
        </w:p>
        <w:p w:rsidR="004450B3" w:rsidRDefault="007D56E9" w:rsidP="004450B3">
          <w:pPr>
            <w:pStyle w:val="TOC2"/>
            <w:tabs>
              <w:tab w:val="right" w:leader="dot" w:pos="7786"/>
            </w:tabs>
            <w:rPr>
              <w:rFonts w:asciiTheme="minorHAnsi" w:eastAsiaTheme="minorEastAsia" w:hAnsiTheme="minorHAnsi" w:cstheme="minorBidi"/>
              <w:noProof/>
              <w:color w:val="auto"/>
              <w:sz w:val="22"/>
              <w:szCs w:val="22"/>
              <w:rtl/>
            </w:rPr>
          </w:pPr>
          <w:hyperlink w:anchor="_Toc531286906" w:history="1">
            <w:r w:rsidR="004450B3" w:rsidRPr="00D83820">
              <w:rPr>
                <w:rStyle w:val="Hyperlink"/>
                <w:rFonts w:hint="eastAsia"/>
                <w:noProof/>
                <w:rtl/>
              </w:rPr>
              <w:t>إسناد</w:t>
            </w:r>
            <w:r w:rsidR="004450B3" w:rsidRPr="00D83820">
              <w:rPr>
                <w:rStyle w:val="Hyperlink"/>
                <w:noProof/>
                <w:rtl/>
              </w:rPr>
              <w:t xml:space="preserve"> </w:t>
            </w:r>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حبّ</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4450B3">
              <w:rPr>
                <w:rStyle w:val="Hyperlink"/>
                <w:rFonts w:cs="Rafed Alaem" w:hint="eastAsia"/>
                <w:noProof/>
                <w:rtl/>
              </w:rPr>
              <w:t>عليه‌السلام</w:t>
            </w:r>
            <w:r w:rsidR="004450B3" w:rsidRPr="004450B3">
              <w:rPr>
                <w:rStyle w:val="Hyperlink"/>
                <w:rFonts w:cs="Rafed Alaem"/>
                <w:noProof/>
                <w:rtl/>
              </w:rPr>
              <w:t xml:space="preserve"> </w:t>
            </w:r>
            <w:r w:rsidR="004450B3" w:rsidRPr="00D83820">
              <w:rPr>
                <w:rStyle w:val="Hyperlink"/>
                <w:rFonts w:hint="eastAsia"/>
                <w:noProof/>
                <w:rtl/>
              </w:rPr>
              <w:t>حسنة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567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7" w:history="1">
            <w:r w:rsidR="004450B3" w:rsidRPr="00D83820">
              <w:rPr>
                <w:rStyle w:val="Hyperlink"/>
                <w:rFonts w:hint="eastAsia"/>
                <w:noProof/>
                <w:rtl/>
              </w:rPr>
              <w:t>البكاء</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سُنّة</w:t>
            </w:r>
            <w:r w:rsidR="004450B3" w:rsidRPr="00D83820">
              <w:rPr>
                <w:rStyle w:val="Hyperlink"/>
                <w:noProof/>
                <w:rtl/>
              </w:rPr>
              <w:t xml:space="preserve"> </w:t>
            </w:r>
            <w:r w:rsidR="004450B3" w:rsidRPr="00D83820">
              <w:rPr>
                <w:rStyle w:val="Hyperlink"/>
                <w:rFonts w:hint="eastAsia"/>
                <w:noProof/>
                <w:rtl/>
              </w:rPr>
              <w:t>نبويّة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8" w:history="1">
            <w:r w:rsidR="004450B3" w:rsidRPr="00D83820">
              <w:rPr>
                <w:rStyle w:val="Hyperlink"/>
                <w:rFonts w:hint="eastAsia"/>
                <w:noProof/>
                <w:rtl/>
              </w:rPr>
              <w:t>فوائد</w:t>
            </w:r>
            <w:r w:rsidR="004450B3" w:rsidRPr="00D83820">
              <w:rPr>
                <w:rStyle w:val="Hyperlink"/>
                <w:noProof/>
                <w:rtl/>
              </w:rPr>
              <w:t xml:space="preserve"> </w:t>
            </w:r>
            <w:r w:rsidR="004450B3" w:rsidRPr="00D83820">
              <w:rPr>
                <w:rStyle w:val="Hyperlink"/>
                <w:rFonts w:hint="eastAsia"/>
                <w:noProof/>
                <w:rtl/>
              </w:rPr>
              <w:t>المجالس</w:t>
            </w:r>
            <w:r w:rsidR="004450B3" w:rsidRPr="00D83820">
              <w:rPr>
                <w:rStyle w:val="Hyperlink"/>
                <w:noProof/>
                <w:rtl/>
              </w:rPr>
              <w:t xml:space="preserve"> </w:t>
            </w:r>
            <w:r w:rsidR="004450B3" w:rsidRPr="00D83820">
              <w:rPr>
                <w:rStyle w:val="Hyperlink"/>
                <w:rFonts w:hint="eastAsia"/>
                <w:noProof/>
                <w:rtl/>
              </w:rPr>
              <w:t>الحسينية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09" w:history="1">
            <w:r w:rsidR="004450B3" w:rsidRPr="00D83820">
              <w:rPr>
                <w:rStyle w:val="Hyperlink"/>
                <w:rFonts w:hint="eastAsia"/>
                <w:noProof/>
                <w:rtl/>
              </w:rPr>
              <w:t>نهضة</w:t>
            </w:r>
            <w:r w:rsidR="004450B3" w:rsidRPr="00D83820">
              <w:rPr>
                <w:rStyle w:val="Hyperlink"/>
                <w:noProof/>
                <w:rtl/>
              </w:rPr>
              <w:t xml:space="preserve"> </w:t>
            </w:r>
            <w:r w:rsidR="004450B3" w:rsidRPr="00D83820">
              <w:rPr>
                <w:rStyle w:val="Hyperlink"/>
                <w:rFonts w:hint="eastAsia"/>
                <w:noProof/>
                <w:rtl/>
              </w:rPr>
              <w:t>حسينية</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حكومة</w:t>
            </w:r>
            <w:r w:rsidR="004450B3" w:rsidRPr="00D83820">
              <w:rPr>
                <w:rStyle w:val="Hyperlink"/>
                <w:noProof/>
                <w:rtl/>
              </w:rPr>
              <w:t xml:space="preserve"> </w:t>
            </w:r>
            <w:r w:rsidR="004450B3" w:rsidRPr="00D83820">
              <w:rPr>
                <w:rStyle w:val="Hyperlink"/>
                <w:rFonts w:hint="eastAsia"/>
                <w:noProof/>
                <w:rtl/>
              </w:rPr>
              <w:t>دنيوية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531286909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582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0" w:history="1">
            <w:r w:rsidR="004450B3" w:rsidRPr="00D83820">
              <w:rPr>
                <w:rStyle w:val="Hyperlink"/>
                <w:rFonts w:hint="eastAsia"/>
                <w:noProof/>
                <w:rtl/>
              </w:rPr>
              <w:t>خطبة</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الخروج</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مكّة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585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1" w:history="1">
            <w:r w:rsidR="004450B3" w:rsidRPr="00D83820">
              <w:rPr>
                <w:rStyle w:val="Hyperlink"/>
                <w:rFonts w:hint="eastAsia"/>
                <w:noProof/>
                <w:rtl/>
              </w:rPr>
              <w:t>ما</w:t>
            </w:r>
            <w:r w:rsidR="004450B3" w:rsidRPr="00D83820">
              <w:rPr>
                <w:rStyle w:val="Hyperlink"/>
                <w:noProof/>
                <w:rtl/>
              </w:rPr>
              <w:t xml:space="preserve"> </w:t>
            </w:r>
            <w:r w:rsidR="004450B3" w:rsidRPr="00D83820">
              <w:rPr>
                <w:rStyle w:val="Hyperlink"/>
                <w:rFonts w:hint="eastAsia"/>
                <w:noProof/>
                <w:rtl/>
              </w:rPr>
              <w:t>هو</w:t>
            </w:r>
            <w:r w:rsidR="004450B3" w:rsidRPr="00D83820">
              <w:rPr>
                <w:rStyle w:val="Hyperlink"/>
                <w:noProof/>
                <w:rtl/>
              </w:rPr>
              <w:t xml:space="preserve"> </w:t>
            </w:r>
            <w:r w:rsidR="004450B3" w:rsidRPr="00D83820">
              <w:rPr>
                <w:rStyle w:val="Hyperlink"/>
                <w:rFonts w:hint="eastAsia"/>
                <w:noProof/>
                <w:rtl/>
              </w:rPr>
              <w:t>سبب</w:t>
            </w:r>
            <w:r w:rsidR="004450B3" w:rsidRPr="00D83820">
              <w:rPr>
                <w:rStyle w:val="Hyperlink"/>
                <w:noProof/>
                <w:rtl/>
              </w:rPr>
              <w:t xml:space="preserve"> </w:t>
            </w:r>
            <w:r w:rsidR="004450B3" w:rsidRPr="00D83820">
              <w:rPr>
                <w:rStyle w:val="Hyperlink"/>
                <w:rFonts w:hint="eastAsia"/>
                <w:noProof/>
                <w:rtl/>
              </w:rPr>
              <w:t>نهضة</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rFonts w:hint="eastAsia"/>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587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2" w:history="1">
            <w:r w:rsidR="004450B3" w:rsidRPr="00D83820">
              <w:rPr>
                <w:rStyle w:val="Hyperlink"/>
                <w:rFonts w:hint="eastAsia"/>
                <w:noProof/>
                <w:rtl/>
              </w:rPr>
              <w:t>نتيجة</w:t>
            </w:r>
            <w:r w:rsidR="004450B3" w:rsidRPr="00D83820">
              <w:rPr>
                <w:rStyle w:val="Hyperlink"/>
                <w:noProof/>
                <w:rtl/>
              </w:rPr>
              <w:t xml:space="preserve"> </w:t>
            </w:r>
            <w:r w:rsidR="004450B3" w:rsidRPr="00D83820">
              <w:rPr>
                <w:rStyle w:val="Hyperlink"/>
                <w:rFonts w:hint="eastAsia"/>
                <w:noProof/>
                <w:rtl/>
              </w:rPr>
              <w:t>البحث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593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3" w:history="1">
            <w:r w:rsidR="004450B3" w:rsidRPr="00D83820">
              <w:rPr>
                <w:rStyle w:val="Hyperlink"/>
                <w:rFonts w:hint="eastAsia"/>
                <w:noProof/>
                <w:rtl/>
              </w:rPr>
              <w:t>فوائد</w:t>
            </w:r>
            <w:r w:rsidR="004450B3" w:rsidRPr="00D83820">
              <w:rPr>
                <w:rStyle w:val="Hyperlink"/>
                <w:noProof/>
                <w:rtl/>
              </w:rPr>
              <w:t xml:space="preserve"> </w:t>
            </w:r>
            <w:r w:rsidR="004450B3" w:rsidRPr="00D83820">
              <w:rPr>
                <w:rStyle w:val="Hyperlink"/>
                <w:rFonts w:hint="eastAsia"/>
                <w:noProof/>
                <w:rtl/>
              </w:rPr>
              <w:t>زيارة</w:t>
            </w:r>
            <w:r w:rsidR="004450B3" w:rsidRPr="00D83820">
              <w:rPr>
                <w:rStyle w:val="Hyperlink"/>
                <w:noProof/>
                <w:rtl/>
              </w:rPr>
              <w:t xml:space="preserve"> </w:t>
            </w:r>
            <w:r w:rsidR="004450B3" w:rsidRPr="00D83820">
              <w:rPr>
                <w:rStyle w:val="Hyperlink"/>
                <w:rFonts w:hint="eastAsia"/>
                <w:noProof/>
                <w:rtl/>
              </w:rPr>
              <w:t>مشاهد</w:t>
            </w:r>
            <w:r w:rsidR="004450B3" w:rsidRPr="00D83820">
              <w:rPr>
                <w:rStyle w:val="Hyperlink"/>
                <w:noProof/>
                <w:rtl/>
              </w:rPr>
              <w:t xml:space="preserve"> </w:t>
            </w:r>
            <w:r w:rsidR="004450B3" w:rsidRPr="00D83820">
              <w:rPr>
                <w:rStyle w:val="Hyperlink"/>
                <w:rFonts w:hint="eastAsia"/>
                <w:noProof/>
                <w:rtl/>
              </w:rPr>
              <w:t>آل</w:t>
            </w:r>
            <w:r w:rsidR="004450B3" w:rsidRPr="00D83820">
              <w:rPr>
                <w:rStyle w:val="Hyperlink"/>
                <w:noProof/>
                <w:rtl/>
              </w:rPr>
              <w:t xml:space="preserve"> </w:t>
            </w:r>
            <w:r w:rsidR="004450B3" w:rsidRPr="00D83820">
              <w:rPr>
                <w:rStyle w:val="Hyperlink"/>
                <w:rFonts w:hint="eastAsia"/>
                <w:noProof/>
                <w:rtl/>
              </w:rPr>
              <w:t>رسول</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595</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914"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الثامن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601</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5" w:history="1">
            <w:r w:rsidR="004450B3" w:rsidRPr="00D83820">
              <w:rPr>
                <w:rStyle w:val="Hyperlink"/>
                <w:rFonts w:hint="eastAsia"/>
                <w:noProof/>
                <w:rtl/>
              </w:rPr>
              <w:t>الفرق</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الإسلام</w:t>
            </w:r>
            <w:r w:rsidR="004450B3" w:rsidRPr="00D83820">
              <w:rPr>
                <w:rStyle w:val="Hyperlink"/>
                <w:noProof/>
                <w:rtl/>
              </w:rPr>
              <w:t xml:space="preserve"> </w:t>
            </w:r>
            <w:r w:rsidR="004450B3" w:rsidRPr="00D83820">
              <w:rPr>
                <w:rStyle w:val="Hyperlink"/>
                <w:rFonts w:hint="eastAsia"/>
                <w:noProof/>
                <w:rtl/>
              </w:rPr>
              <w:t>والإيمان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6" w:history="1">
            <w:r w:rsidR="004450B3" w:rsidRPr="00D83820">
              <w:rPr>
                <w:rStyle w:val="Hyperlink"/>
                <w:rFonts w:hint="eastAsia"/>
                <w:noProof/>
                <w:rtl/>
              </w:rPr>
              <w:t>مراتب</w:t>
            </w:r>
            <w:r w:rsidR="004450B3" w:rsidRPr="00D83820">
              <w:rPr>
                <w:rStyle w:val="Hyperlink"/>
                <w:noProof/>
                <w:rtl/>
              </w:rPr>
              <w:t xml:space="preserve"> </w:t>
            </w:r>
            <w:r w:rsidR="004450B3" w:rsidRPr="00D83820">
              <w:rPr>
                <w:rStyle w:val="Hyperlink"/>
                <w:rFonts w:hint="eastAsia"/>
                <w:noProof/>
                <w:rtl/>
              </w:rPr>
              <w:t>الإيمان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7"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ترفضون</w:t>
            </w:r>
            <w:r w:rsidR="004450B3" w:rsidRPr="00D83820">
              <w:rPr>
                <w:rStyle w:val="Hyperlink"/>
                <w:noProof/>
                <w:rtl/>
              </w:rPr>
              <w:t xml:space="preserve"> </w:t>
            </w:r>
            <w:r w:rsidR="004450B3" w:rsidRPr="00D83820">
              <w:rPr>
                <w:rStyle w:val="Hyperlink"/>
                <w:rFonts w:hint="eastAsia"/>
                <w:noProof/>
                <w:rtl/>
              </w:rPr>
              <w:t>الشيعة</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8"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نتّبع</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وأبناءه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607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19" w:history="1">
            <w:r w:rsidR="004450B3" w:rsidRPr="00D83820">
              <w:rPr>
                <w:rStyle w:val="Hyperlink"/>
                <w:rFonts w:hint="eastAsia"/>
                <w:noProof/>
                <w:rtl/>
              </w:rPr>
              <w:t>نَتَّبعُ</w:t>
            </w:r>
            <w:r w:rsidR="004450B3" w:rsidRPr="00D83820">
              <w:rPr>
                <w:rStyle w:val="Hyperlink"/>
                <w:noProof/>
                <w:rtl/>
              </w:rPr>
              <w:t xml:space="preserve"> </w:t>
            </w:r>
            <w:r w:rsidR="004450B3" w:rsidRPr="00D83820">
              <w:rPr>
                <w:rStyle w:val="Hyperlink"/>
                <w:rFonts w:hint="eastAsia"/>
                <w:noProof/>
                <w:rtl/>
              </w:rPr>
              <w:t>العلم</w:t>
            </w:r>
            <w:r w:rsidR="004450B3" w:rsidRPr="00D83820">
              <w:rPr>
                <w:rStyle w:val="Hyperlink"/>
                <w:noProof/>
                <w:rtl/>
              </w:rPr>
              <w:t xml:space="preserve"> </w:t>
            </w:r>
            <w:r w:rsidR="004450B3" w:rsidRPr="00D83820">
              <w:rPr>
                <w:rStyle w:val="Hyperlink"/>
                <w:rFonts w:hint="eastAsia"/>
                <w:noProof/>
                <w:rtl/>
              </w:rPr>
              <w:t>والعقل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531286919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616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0" w:history="1">
            <w:r w:rsidR="004450B3" w:rsidRPr="00D83820">
              <w:rPr>
                <w:rStyle w:val="Hyperlink"/>
                <w:rFonts w:hint="eastAsia"/>
                <w:noProof/>
                <w:rtl/>
              </w:rPr>
              <w:t>خلفاء</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إثنا</w:t>
            </w:r>
            <w:r w:rsidR="004450B3" w:rsidRPr="00D83820">
              <w:rPr>
                <w:rStyle w:val="Hyperlink"/>
                <w:noProof/>
                <w:rtl/>
              </w:rPr>
              <w:t xml:space="preserve"> </w:t>
            </w:r>
            <w:r w:rsidR="004450B3" w:rsidRPr="00D83820">
              <w:rPr>
                <w:rStyle w:val="Hyperlink"/>
                <w:rFonts w:hint="eastAsia"/>
                <w:noProof/>
                <w:rtl/>
              </w:rPr>
              <w:t>عشر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620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1"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الصادق</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وموقعه</w:t>
            </w:r>
            <w:r w:rsidR="004450B3" w:rsidRPr="00D83820">
              <w:rPr>
                <w:rStyle w:val="Hyperlink"/>
                <w:noProof/>
                <w:rtl/>
              </w:rPr>
              <w:t xml:space="preserve"> </w:t>
            </w:r>
            <w:r w:rsidR="004450B3" w:rsidRPr="00D83820">
              <w:rPr>
                <w:rStyle w:val="Hyperlink"/>
                <w:rFonts w:hint="eastAsia"/>
                <w:noProof/>
                <w:rtl/>
              </w:rPr>
              <w:t>العلمي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623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2" w:history="1">
            <w:r w:rsidR="004450B3" w:rsidRPr="00D83820">
              <w:rPr>
                <w:rStyle w:val="Hyperlink"/>
                <w:rFonts w:hint="eastAsia"/>
                <w:noProof/>
                <w:rtl/>
              </w:rPr>
              <w:t>ظهور</w:t>
            </w:r>
            <w:r w:rsidR="004450B3" w:rsidRPr="00D83820">
              <w:rPr>
                <w:rStyle w:val="Hyperlink"/>
                <w:noProof/>
                <w:rtl/>
              </w:rPr>
              <w:t xml:space="preserve"> </w:t>
            </w:r>
            <w:r w:rsidR="004450B3" w:rsidRPr="00D83820">
              <w:rPr>
                <w:rStyle w:val="Hyperlink"/>
                <w:rFonts w:hint="eastAsia"/>
                <w:noProof/>
                <w:rtl/>
              </w:rPr>
              <w:t>المذهب</w:t>
            </w:r>
            <w:r w:rsidR="004450B3" w:rsidRPr="00D83820">
              <w:rPr>
                <w:rStyle w:val="Hyperlink"/>
                <w:noProof/>
                <w:rtl/>
              </w:rPr>
              <w:t xml:space="preserve"> </w:t>
            </w:r>
            <w:r w:rsidR="004450B3" w:rsidRPr="00D83820">
              <w:rPr>
                <w:rStyle w:val="Hyperlink"/>
                <w:rFonts w:hint="eastAsia"/>
                <w:noProof/>
                <w:rtl/>
              </w:rPr>
              <w:t>الجعفري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627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3" w:history="1">
            <w:r w:rsidR="004450B3" w:rsidRPr="00D83820">
              <w:rPr>
                <w:rStyle w:val="Hyperlink"/>
                <w:rFonts w:hint="eastAsia"/>
                <w:noProof/>
                <w:rtl/>
              </w:rPr>
              <w:t>مطاعن</w:t>
            </w:r>
            <w:r w:rsidR="004450B3" w:rsidRPr="00D83820">
              <w:rPr>
                <w:rStyle w:val="Hyperlink"/>
                <w:noProof/>
                <w:rtl/>
              </w:rPr>
              <w:t xml:space="preserve"> </w:t>
            </w:r>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وزوجات</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4" w:history="1">
            <w:r w:rsidR="004450B3" w:rsidRPr="00D83820">
              <w:rPr>
                <w:rStyle w:val="Hyperlink"/>
                <w:rFonts w:hint="eastAsia"/>
                <w:noProof/>
                <w:rtl/>
              </w:rPr>
              <w:t>سبّ</w:t>
            </w:r>
            <w:r w:rsidR="004450B3" w:rsidRPr="00D83820">
              <w:rPr>
                <w:rStyle w:val="Hyperlink"/>
                <w:noProof/>
                <w:rtl/>
              </w:rPr>
              <w:t xml:space="preserve"> </w:t>
            </w:r>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يوجب</w:t>
            </w:r>
            <w:r w:rsidR="004450B3" w:rsidRPr="00D83820">
              <w:rPr>
                <w:rStyle w:val="Hyperlink"/>
                <w:noProof/>
                <w:rtl/>
              </w:rPr>
              <w:t xml:space="preserve"> </w:t>
            </w:r>
            <w:r w:rsidR="004450B3" w:rsidRPr="00D83820">
              <w:rPr>
                <w:rStyle w:val="Hyperlink"/>
                <w:rFonts w:hint="eastAsia"/>
                <w:noProof/>
                <w:rtl/>
              </w:rPr>
              <w:t>الكفر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633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5" w:history="1">
            <w:r w:rsidR="004450B3" w:rsidRPr="00D83820">
              <w:rPr>
                <w:rStyle w:val="Hyperlink"/>
                <w:rFonts w:hint="eastAsia"/>
                <w:noProof/>
                <w:rtl/>
              </w:rPr>
              <w:t>احترام</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لأصحابه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6" w:history="1">
            <w:r w:rsidR="004450B3" w:rsidRPr="00D83820">
              <w:rPr>
                <w:rStyle w:val="Hyperlink"/>
                <w:rFonts w:hint="eastAsia"/>
                <w:noProof/>
                <w:rtl/>
              </w:rPr>
              <w:t>رضا</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سبحانه</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الصحابة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7" w:history="1">
            <w:r w:rsidR="004450B3" w:rsidRPr="00D83820">
              <w:rPr>
                <w:rStyle w:val="Hyperlink"/>
                <w:rFonts w:hint="eastAsia"/>
                <w:noProof/>
                <w:rtl/>
              </w:rPr>
              <w:t>أصحابي</w:t>
            </w:r>
            <w:r w:rsidR="004450B3" w:rsidRPr="00D83820">
              <w:rPr>
                <w:rStyle w:val="Hyperlink"/>
                <w:noProof/>
                <w:rtl/>
              </w:rPr>
              <w:t xml:space="preserve"> </w:t>
            </w:r>
            <w:r w:rsidR="004450B3" w:rsidRPr="00D83820">
              <w:rPr>
                <w:rStyle w:val="Hyperlink"/>
                <w:rFonts w:hint="eastAsia"/>
                <w:noProof/>
                <w:rtl/>
              </w:rPr>
              <w:t>كالنجوم</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8" w:history="1">
            <w:r w:rsidR="004450B3" w:rsidRPr="00D83820">
              <w:rPr>
                <w:rStyle w:val="Hyperlink"/>
                <w:rFonts w:hint="eastAsia"/>
                <w:noProof/>
                <w:rtl/>
              </w:rPr>
              <w:t>مأمرة</w:t>
            </w:r>
            <w:r w:rsidR="004450B3" w:rsidRPr="00D83820">
              <w:rPr>
                <w:rStyle w:val="Hyperlink"/>
                <w:noProof/>
                <w:rtl/>
              </w:rPr>
              <w:t xml:space="preserve"> </w:t>
            </w:r>
            <w:r w:rsidR="004450B3" w:rsidRPr="00D83820">
              <w:rPr>
                <w:rStyle w:val="Hyperlink"/>
                <w:rFonts w:hint="eastAsia"/>
                <w:noProof/>
                <w:rtl/>
              </w:rPr>
              <w:t>لقتل</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29" w:history="1">
            <w:r w:rsidR="004450B3" w:rsidRPr="00D83820">
              <w:rPr>
                <w:rStyle w:val="Hyperlink"/>
                <w:rFonts w:hint="eastAsia"/>
                <w:noProof/>
                <w:rtl/>
              </w:rPr>
              <w:t>صحابة</w:t>
            </w:r>
            <w:r w:rsidR="004450B3" w:rsidRPr="00D83820">
              <w:rPr>
                <w:rStyle w:val="Hyperlink"/>
                <w:noProof/>
                <w:rtl/>
              </w:rPr>
              <w:t xml:space="preserve"> </w:t>
            </w:r>
            <w:r w:rsidR="004450B3" w:rsidRPr="00D83820">
              <w:rPr>
                <w:rStyle w:val="Hyperlink"/>
                <w:rFonts w:hint="eastAsia"/>
                <w:noProof/>
                <w:rtl/>
              </w:rPr>
              <w:t>ولكن</w:t>
            </w:r>
            <w:r w:rsidR="004450B3" w:rsidRPr="00D83820">
              <w:rPr>
                <w:rStyle w:val="Hyperlink"/>
                <w:noProof/>
                <w:rtl/>
              </w:rPr>
              <w:t xml:space="preserve"> </w:t>
            </w:r>
            <w:r w:rsidR="004450B3" w:rsidRPr="00D83820">
              <w:rPr>
                <w:rStyle w:val="Hyperlink"/>
                <w:rFonts w:hint="eastAsia"/>
                <w:noProof/>
                <w:rtl/>
              </w:rPr>
              <w:t>كاذبون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531286929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0" w:history="1">
            <w:r w:rsidR="004450B3" w:rsidRPr="00D83820">
              <w:rPr>
                <w:rStyle w:val="Hyperlink"/>
                <w:rFonts w:hint="eastAsia"/>
                <w:noProof/>
                <w:rtl/>
              </w:rPr>
              <w:t>بمن</w:t>
            </w:r>
            <w:r w:rsidR="004450B3" w:rsidRPr="00D83820">
              <w:rPr>
                <w:rStyle w:val="Hyperlink"/>
                <w:noProof/>
                <w:rtl/>
              </w:rPr>
              <w:t xml:space="preserve"> </w:t>
            </w:r>
            <w:r w:rsidR="004450B3" w:rsidRPr="00D83820">
              <w:rPr>
                <w:rStyle w:val="Hyperlink"/>
                <w:rFonts w:hint="eastAsia"/>
                <w:noProof/>
                <w:rtl/>
              </w:rPr>
              <w:t>نقتدي</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السقيفة؟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1" w:history="1">
            <w:r w:rsidR="004450B3" w:rsidRPr="00D83820">
              <w:rPr>
                <w:rStyle w:val="Hyperlink"/>
                <w:rFonts w:hint="eastAsia"/>
                <w:noProof/>
                <w:rtl/>
              </w:rPr>
              <w:t>انحراف</w:t>
            </w:r>
            <w:r w:rsidR="004450B3" w:rsidRPr="00D83820">
              <w:rPr>
                <w:rStyle w:val="Hyperlink"/>
                <w:noProof/>
                <w:rtl/>
              </w:rPr>
              <w:t xml:space="preserve"> </w:t>
            </w:r>
            <w:r w:rsidR="004450B3" w:rsidRPr="00D83820">
              <w:rPr>
                <w:rStyle w:val="Hyperlink"/>
                <w:rFonts w:hint="eastAsia"/>
                <w:noProof/>
                <w:rtl/>
              </w:rPr>
              <w:t>بعض</w:t>
            </w:r>
            <w:r w:rsidR="004450B3" w:rsidRPr="00D83820">
              <w:rPr>
                <w:rStyle w:val="Hyperlink"/>
                <w:noProof/>
                <w:rtl/>
              </w:rPr>
              <w:t xml:space="preserve"> </w:t>
            </w:r>
            <w:r w:rsidR="004450B3" w:rsidRPr="00D83820">
              <w:rPr>
                <w:rStyle w:val="Hyperlink"/>
                <w:rFonts w:hint="eastAsia"/>
                <w:noProof/>
                <w:rtl/>
              </w:rPr>
              <w:t>الصحابة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2" w:history="1">
            <w:r w:rsidR="004450B3" w:rsidRPr="00D83820">
              <w:rPr>
                <w:rStyle w:val="Hyperlink"/>
                <w:rFonts w:hint="eastAsia"/>
                <w:noProof/>
                <w:rtl/>
              </w:rPr>
              <w:t>ضعف</w:t>
            </w:r>
            <w:r w:rsidR="004450B3" w:rsidRPr="00D83820">
              <w:rPr>
                <w:rStyle w:val="Hyperlink"/>
                <w:noProof/>
                <w:rtl/>
              </w:rPr>
              <w:t xml:space="preserve"> </w:t>
            </w:r>
            <w:r w:rsidR="004450B3" w:rsidRPr="00D83820">
              <w:rPr>
                <w:rStyle w:val="Hyperlink"/>
                <w:rFonts w:hint="eastAsia"/>
                <w:noProof/>
                <w:rtl/>
              </w:rPr>
              <w:t>سند</w:t>
            </w:r>
            <w:r w:rsidR="004450B3" w:rsidRPr="00D83820">
              <w:rPr>
                <w:rStyle w:val="Hyperlink"/>
                <w:noProof/>
                <w:rtl/>
              </w:rPr>
              <w:t xml:space="preserve"> </w:t>
            </w:r>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أصحابي</w:t>
            </w:r>
            <w:r w:rsidR="004450B3" w:rsidRPr="00D83820">
              <w:rPr>
                <w:rStyle w:val="Hyperlink"/>
                <w:noProof/>
                <w:rtl/>
              </w:rPr>
              <w:t xml:space="preserve"> </w:t>
            </w:r>
            <w:r w:rsidR="004450B3" w:rsidRPr="00D83820">
              <w:rPr>
                <w:rStyle w:val="Hyperlink"/>
                <w:rFonts w:hint="eastAsia"/>
                <w:noProof/>
                <w:rtl/>
              </w:rPr>
              <w:t>كالنجوم»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654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3"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تلتزمون</w:t>
            </w:r>
            <w:r w:rsidR="004450B3" w:rsidRPr="00D83820">
              <w:rPr>
                <w:rStyle w:val="Hyperlink"/>
                <w:noProof/>
                <w:rtl/>
              </w:rPr>
              <w:t xml:space="preserve"> </w:t>
            </w:r>
            <w:r w:rsidR="004450B3" w:rsidRPr="00D83820">
              <w:rPr>
                <w:rStyle w:val="Hyperlink"/>
                <w:rFonts w:hint="eastAsia"/>
                <w:noProof/>
                <w:rtl/>
              </w:rPr>
              <w:t>بعصمة</w:t>
            </w:r>
            <w:r w:rsidR="004450B3" w:rsidRPr="00D83820">
              <w:rPr>
                <w:rStyle w:val="Hyperlink"/>
                <w:noProof/>
                <w:rtl/>
              </w:rPr>
              <w:t xml:space="preserve"> </w:t>
            </w:r>
            <w:r w:rsidR="004450B3" w:rsidRPr="00D83820">
              <w:rPr>
                <w:rStyle w:val="Hyperlink"/>
                <w:rFonts w:hint="eastAsia"/>
                <w:noProof/>
                <w:rtl/>
              </w:rPr>
              <w:t>الصحابة؟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655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4" w:history="1">
            <w:r w:rsidR="004450B3" w:rsidRPr="00D83820">
              <w:rPr>
                <w:rStyle w:val="Hyperlink"/>
                <w:rFonts w:hint="eastAsia"/>
                <w:noProof/>
                <w:rtl/>
              </w:rPr>
              <w:t>صحابيُّ</w:t>
            </w:r>
            <w:r w:rsidR="004450B3" w:rsidRPr="00D83820">
              <w:rPr>
                <w:rStyle w:val="Hyperlink"/>
                <w:noProof/>
                <w:rtl/>
              </w:rPr>
              <w:t xml:space="preserve"> </w:t>
            </w:r>
            <w:r w:rsidR="004450B3" w:rsidRPr="00D83820">
              <w:rPr>
                <w:rStyle w:val="Hyperlink"/>
                <w:rFonts w:hint="eastAsia"/>
                <w:noProof/>
                <w:rtl/>
              </w:rPr>
              <w:t>يشرب</w:t>
            </w:r>
            <w:r w:rsidR="004450B3" w:rsidRPr="00D83820">
              <w:rPr>
                <w:rStyle w:val="Hyperlink"/>
                <w:noProof/>
                <w:rtl/>
              </w:rPr>
              <w:t xml:space="preserve"> </w:t>
            </w:r>
            <w:r w:rsidR="004450B3" w:rsidRPr="00D83820">
              <w:rPr>
                <w:rStyle w:val="Hyperlink"/>
                <w:rFonts w:hint="eastAsia"/>
                <w:noProof/>
                <w:rtl/>
              </w:rPr>
              <w:t>الخمر</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5" w:history="1">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هم</w:t>
            </w:r>
            <w:r w:rsidR="004450B3" w:rsidRPr="00D83820">
              <w:rPr>
                <w:rStyle w:val="Hyperlink"/>
                <w:noProof/>
                <w:rtl/>
              </w:rPr>
              <w:t xml:space="preserve"> </w:t>
            </w:r>
            <w:r w:rsidR="004450B3" w:rsidRPr="00D83820">
              <w:rPr>
                <w:rStyle w:val="Hyperlink"/>
                <w:rFonts w:hint="eastAsia"/>
                <w:noProof/>
                <w:rtl/>
              </w:rPr>
              <w:t>الصادقون؟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661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6" w:history="1">
            <w:r w:rsidR="004450B3" w:rsidRPr="00D83820">
              <w:rPr>
                <w:rStyle w:val="Hyperlink"/>
                <w:rFonts w:hint="eastAsia"/>
                <w:noProof/>
                <w:rtl/>
              </w:rPr>
              <w:t>نقض</w:t>
            </w:r>
            <w:r w:rsidR="004450B3" w:rsidRPr="00D83820">
              <w:rPr>
                <w:rStyle w:val="Hyperlink"/>
                <w:noProof/>
                <w:rtl/>
              </w:rPr>
              <w:t xml:space="preserve"> </w:t>
            </w:r>
            <w:r w:rsidR="004450B3" w:rsidRPr="00D83820">
              <w:rPr>
                <w:rStyle w:val="Hyperlink"/>
                <w:rFonts w:hint="eastAsia"/>
                <w:noProof/>
                <w:rtl/>
              </w:rPr>
              <w:t>بعض</w:t>
            </w:r>
            <w:r w:rsidR="004450B3" w:rsidRPr="00D83820">
              <w:rPr>
                <w:rStyle w:val="Hyperlink"/>
                <w:noProof/>
                <w:rtl/>
              </w:rPr>
              <w:t xml:space="preserve"> </w:t>
            </w:r>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للعهود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7" w:history="1">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الولاية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غدير</w:t>
            </w:r>
            <w:r w:rsidR="004450B3" w:rsidRPr="00D83820">
              <w:rPr>
                <w:rStyle w:val="Hyperlink"/>
                <w:noProof/>
                <w:rtl/>
              </w:rPr>
              <w:t xml:space="preserve"> </w:t>
            </w:r>
            <w:r w:rsidR="004450B3" w:rsidRPr="00D83820">
              <w:rPr>
                <w:rStyle w:val="Hyperlink"/>
                <w:rFonts w:hint="eastAsia"/>
                <w:noProof/>
                <w:rtl/>
              </w:rPr>
              <w:t>خم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8" w:history="1">
            <w:r w:rsidR="004450B3" w:rsidRPr="00D83820">
              <w:rPr>
                <w:rStyle w:val="Hyperlink"/>
                <w:rFonts w:hint="eastAsia"/>
                <w:noProof/>
                <w:rtl/>
              </w:rPr>
              <w:t>تأكيد</w:t>
            </w:r>
            <w:r w:rsidR="004450B3" w:rsidRPr="00D83820">
              <w:rPr>
                <w:rStyle w:val="Hyperlink"/>
                <w:noProof/>
                <w:rtl/>
              </w:rPr>
              <w:t xml:space="preserve"> </w:t>
            </w:r>
            <w:r w:rsidR="004450B3" w:rsidRPr="00D83820">
              <w:rPr>
                <w:rStyle w:val="Hyperlink"/>
                <w:rFonts w:hint="eastAsia"/>
                <w:noProof/>
                <w:rtl/>
              </w:rPr>
              <w:t>جبرئيل</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بالبيعة</w:t>
            </w:r>
            <w:r w:rsidR="004450B3" w:rsidRPr="00D83820">
              <w:rPr>
                <w:rStyle w:val="Hyperlink"/>
                <w:noProof/>
                <w:rtl/>
              </w:rPr>
              <w:t xml:space="preserve"> </w:t>
            </w:r>
            <w:r w:rsidR="004450B3" w:rsidRPr="00D83820">
              <w:rPr>
                <w:rStyle w:val="Hyperlink"/>
                <w:rFonts w:hint="eastAsia"/>
                <w:noProof/>
                <w:rtl/>
              </w:rPr>
              <w:t>لعلي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39" w:history="1">
            <w:r w:rsidR="004450B3" w:rsidRPr="00D83820">
              <w:rPr>
                <w:rStyle w:val="Hyperlink"/>
                <w:rFonts w:hint="eastAsia"/>
                <w:noProof/>
                <w:rtl/>
              </w:rPr>
              <w:t>بعض</w:t>
            </w:r>
            <w:r w:rsidR="004450B3" w:rsidRPr="00D83820">
              <w:rPr>
                <w:rStyle w:val="Hyperlink"/>
                <w:noProof/>
                <w:rtl/>
              </w:rPr>
              <w:t xml:space="preserve"> </w:t>
            </w:r>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اتبعوا</w:t>
            </w:r>
            <w:r w:rsidR="004450B3" w:rsidRPr="00D83820">
              <w:rPr>
                <w:rStyle w:val="Hyperlink"/>
                <w:noProof/>
                <w:rtl/>
              </w:rPr>
              <w:t xml:space="preserve"> </w:t>
            </w:r>
            <w:r w:rsidR="004450B3" w:rsidRPr="00D83820">
              <w:rPr>
                <w:rStyle w:val="Hyperlink"/>
                <w:rFonts w:hint="eastAsia"/>
                <w:noProof/>
                <w:rtl/>
              </w:rPr>
              <w:t>الهوى</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531286939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670</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0" w:history="1">
            <w:r w:rsidR="004450B3" w:rsidRPr="00D83820">
              <w:rPr>
                <w:rStyle w:val="Hyperlink"/>
                <w:rFonts w:hint="eastAsia"/>
                <w:noProof/>
                <w:rtl/>
              </w:rPr>
              <w:t>الغزالي</w:t>
            </w:r>
            <w:r w:rsidR="004450B3" w:rsidRPr="00D83820">
              <w:rPr>
                <w:rStyle w:val="Hyperlink"/>
                <w:noProof/>
                <w:rtl/>
              </w:rPr>
              <w:t xml:space="preserve"> </w:t>
            </w:r>
            <w:r w:rsidR="004450B3" w:rsidRPr="00D83820">
              <w:rPr>
                <w:rStyle w:val="Hyperlink"/>
                <w:rFonts w:hint="eastAsia"/>
                <w:noProof/>
                <w:rtl/>
              </w:rPr>
              <w:t>و</w:t>
            </w:r>
            <w:r w:rsidR="004450B3" w:rsidRPr="00D83820">
              <w:rPr>
                <w:rStyle w:val="Hyperlink"/>
                <w:noProof/>
                <w:rtl/>
              </w:rPr>
              <w:t xml:space="preserve"> </w:t>
            </w:r>
            <w:r w:rsidR="004450B3" w:rsidRPr="00D83820">
              <w:rPr>
                <w:rStyle w:val="Hyperlink"/>
                <w:rFonts w:hint="eastAsia"/>
                <w:noProof/>
                <w:rtl/>
              </w:rPr>
              <w:t>نقض</w:t>
            </w:r>
            <w:r w:rsidR="004450B3" w:rsidRPr="00D83820">
              <w:rPr>
                <w:rStyle w:val="Hyperlink"/>
                <w:noProof/>
                <w:rtl/>
              </w:rPr>
              <w:t xml:space="preserve"> </w:t>
            </w:r>
            <w:r w:rsidR="004450B3" w:rsidRPr="00D83820">
              <w:rPr>
                <w:rStyle w:val="Hyperlink"/>
                <w:rFonts w:hint="eastAsia"/>
                <w:noProof/>
                <w:rtl/>
              </w:rPr>
              <w:t>عهد</w:t>
            </w:r>
            <w:r w:rsidR="004450B3" w:rsidRPr="00D83820">
              <w:rPr>
                <w:rStyle w:val="Hyperlink"/>
                <w:noProof/>
                <w:rtl/>
              </w:rPr>
              <w:t xml:space="preserve"> </w:t>
            </w:r>
            <w:r w:rsidR="004450B3" w:rsidRPr="00D83820">
              <w:rPr>
                <w:rStyle w:val="Hyperlink"/>
                <w:rFonts w:hint="eastAsia"/>
                <w:noProof/>
                <w:rtl/>
              </w:rPr>
              <w:t>الولاية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1" w:history="1">
            <w:r w:rsidR="004450B3" w:rsidRPr="00D83820">
              <w:rPr>
                <w:rStyle w:val="Hyperlink"/>
                <w:rFonts w:hint="eastAsia"/>
                <w:noProof/>
                <w:rtl/>
              </w:rPr>
              <w:t>كتاب</w:t>
            </w:r>
            <w:r w:rsidR="004450B3" w:rsidRPr="00D83820">
              <w:rPr>
                <w:rStyle w:val="Hyperlink"/>
                <w:noProof/>
                <w:rtl/>
              </w:rPr>
              <w:t xml:space="preserve"> </w:t>
            </w:r>
            <w:r w:rsidR="004450B3" w:rsidRPr="00D83820">
              <w:rPr>
                <w:rStyle w:val="Hyperlink"/>
                <w:rFonts w:hint="eastAsia"/>
                <w:noProof/>
                <w:rtl/>
              </w:rPr>
              <w:t>سرّ</w:t>
            </w:r>
            <w:r w:rsidR="004450B3" w:rsidRPr="00D83820">
              <w:rPr>
                <w:rStyle w:val="Hyperlink"/>
                <w:noProof/>
                <w:rtl/>
              </w:rPr>
              <w:t xml:space="preserve"> </w:t>
            </w:r>
            <w:r w:rsidR="004450B3" w:rsidRPr="00D83820">
              <w:rPr>
                <w:rStyle w:val="Hyperlink"/>
                <w:rFonts w:hint="eastAsia"/>
                <w:noProof/>
                <w:rtl/>
              </w:rPr>
              <w:t>العالمين</w:t>
            </w:r>
            <w:r w:rsidR="004450B3" w:rsidRPr="00D83820">
              <w:rPr>
                <w:rStyle w:val="Hyperlink"/>
                <w:noProof/>
                <w:rtl/>
              </w:rPr>
              <w:t xml:space="preserve"> </w:t>
            </w:r>
            <w:r w:rsidR="004450B3" w:rsidRPr="00D83820">
              <w:rPr>
                <w:rStyle w:val="Hyperlink"/>
                <w:rFonts w:hint="eastAsia"/>
                <w:noProof/>
                <w:rtl/>
              </w:rPr>
              <w:t>تأليف</w:t>
            </w:r>
            <w:r w:rsidR="004450B3" w:rsidRPr="00D83820">
              <w:rPr>
                <w:rStyle w:val="Hyperlink"/>
                <w:noProof/>
                <w:rtl/>
              </w:rPr>
              <w:t xml:space="preserve"> </w:t>
            </w:r>
            <w:r w:rsidR="004450B3" w:rsidRPr="00D83820">
              <w:rPr>
                <w:rStyle w:val="Hyperlink"/>
                <w:rFonts w:hint="eastAsia"/>
                <w:noProof/>
                <w:rtl/>
              </w:rPr>
              <w:t>الغزالي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2" w:history="1">
            <w:r w:rsidR="004450B3" w:rsidRPr="00D83820">
              <w:rPr>
                <w:rStyle w:val="Hyperlink"/>
                <w:rFonts w:hint="eastAsia"/>
                <w:noProof/>
                <w:rtl/>
              </w:rPr>
              <w:t>ضريبة</w:t>
            </w:r>
            <w:r w:rsidR="004450B3" w:rsidRPr="00D83820">
              <w:rPr>
                <w:rStyle w:val="Hyperlink"/>
                <w:noProof/>
                <w:rtl/>
              </w:rPr>
              <w:t xml:space="preserve"> </w:t>
            </w:r>
            <w:r w:rsidR="004450B3" w:rsidRPr="00D83820">
              <w:rPr>
                <w:rStyle w:val="Hyperlink"/>
                <w:rFonts w:hint="eastAsia"/>
                <w:noProof/>
                <w:rtl/>
              </w:rPr>
              <w:t>تجاهر</w:t>
            </w:r>
            <w:r w:rsidR="004450B3" w:rsidRPr="00D83820">
              <w:rPr>
                <w:rStyle w:val="Hyperlink"/>
                <w:noProof/>
                <w:rtl/>
              </w:rPr>
              <w:t xml:space="preserve"> </w:t>
            </w:r>
            <w:r w:rsidR="004450B3" w:rsidRPr="00D83820">
              <w:rPr>
                <w:rStyle w:val="Hyperlink"/>
                <w:rFonts w:hint="eastAsia"/>
                <w:noProof/>
                <w:rtl/>
              </w:rPr>
              <w:t>السنة</w:t>
            </w:r>
            <w:r w:rsidR="004450B3" w:rsidRPr="00D83820">
              <w:rPr>
                <w:rStyle w:val="Hyperlink"/>
                <w:noProof/>
                <w:rtl/>
              </w:rPr>
              <w:t xml:space="preserve"> </w:t>
            </w:r>
            <w:r w:rsidR="004450B3" w:rsidRPr="00D83820">
              <w:rPr>
                <w:rStyle w:val="Hyperlink"/>
                <w:rFonts w:hint="eastAsia"/>
                <w:noProof/>
                <w:rtl/>
              </w:rPr>
              <w:t>بالحق</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3" w:history="1">
            <w:r w:rsidR="004450B3" w:rsidRPr="00D83820">
              <w:rPr>
                <w:rStyle w:val="Hyperlink"/>
                <w:rFonts w:hint="eastAsia"/>
                <w:noProof/>
                <w:rtl/>
              </w:rPr>
              <w:t>أ</w:t>
            </w:r>
            <w:r w:rsidR="004450B3" w:rsidRPr="00D83820">
              <w:rPr>
                <w:rStyle w:val="Hyperlink"/>
                <w:noProof/>
                <w:rtl/>
              </w:rPr>
              <w:t xml:space="preserve"> - </w:t>
            </w:r>
            <w:r w:rsidR="004450B3" w:rsidRPr="00D83820">
              <w:rPr>
                <w:rStyle w:val="Hyperlink"/>
                <w:rFonts w:hint="eastAsia"/>
                <w:noProof/>
                <w:rtl/>
              </w:rPr>
              <w:t>اتهام</w:t>
            </w:r>
            <w:r w:rsidR="004450B3" w:rsidRPr="00D83820">
              <w:rPr>
                <w:rStyle w:val="Hyperlink"/>
                <w:noProof/>
                <w:rtl/>
              </w:rPr>
              <w:t xml:space="preserve"> </w:t>
            </w:r>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عقدة</w:t>
            </w:r>
            <w:r w:rsidR="004450B3" w:rsidRPr="00D83820">
              <w:rPr>
                <w:rStyle w:val="Hyperlink"/>
                <w:noProof/>
                <w:rtl/>
              </w:rPr>
              <w:t xml:space="preserve"> </w:t>
            </w:r>
            <w:r w:rsidR="004450B3" w:rsidRPr="00D83820">
              <w:rPr>
                <w:rStyle w:val="Hyperlink"/>
                <w:rFonts w:hint="eastAsia"/>
                <w:noProof/>
                <w:rtl/>
              </w:rPr>
              <w:t>بالرفض</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4" w:history="1">
            <w:r w:rsidR="004450B3" w:rsidRPr="00D83820">
              <w:rPr>
                <w:rStyle w:val="Hyperlink"/>
                <w:rFonts w:hint="eastAsia"/>
                <w:noProof/>
                <w:rtl/>
              </w:rPr>
              <w:t>ب</w:t>
            </w:r>
            <w:r w:rsidR="004450B3" w:rsidRPr="00D83820">
              <w:rPr>
                <w:rStyle w:val="Hyperlink"/>
                <w:noProof/>
                <w:rtl/>
              </w:rPr>
              <w:t xml:space="preserve"> - </w:t>
            </w:r>
            <w:r w:rsidR="004450B3" w:rsidRPr="00D83820">
              <w:rPr>
                <w:rStyle w:val="Hyperlink"/>
                <w:rFonts w:hint="eastAsia"/>
                <w:noProof/>
                <w:rtl/>
              </w:rPr>
              <w:t>دفن</w:t>
            </w:r>
            <w:r w:rsidR="004450B3" w:rsidRPr="00D83820">
              <w:rPr>
                <w:rStyle w:val="Hyperlink"/>
                <w:noProof/>
                <w:rtl/>
              </w:rPr>
              <w:t xml:space="preserve"> </w:t>
            </w:r>
            <w:r w:rsidR="004450B3" w:rsidRPr="00D83820">
              <w:rPr>
                <w:rStyle w:val="Hyperlink"/>
                <w:rFonts w:hint="eastAsia"/>
                <w:noProof/>
                <w:rtl/>
              </w:rPr>
              <w:t>الطبري</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بيته</w:t>
            </w:r>
            <w:r w:rsidR="004450B3" w:rsidRPr="00D83820">
              <w:rPr>
                <w:rStyle w:val="Hyperlink"/>
                <w:noProof/>
                <w:rtl/>
              </w:rPr>
              <w:t xml:space="preserve"> </w:t>
            </w:r>
            <w:r w:rsidR="004450B3" w:rsidRPr="00D83820">
              <w:rPr>
                <w:rStyle w:val="Hyperlink"/>
                <w:rFonts w:hint="eastAsia"/>
                <w:noProof/>
                <w:rtl/>
              </w:rPr>
              <w:t>ومقاطعة</w:t>
            </w:r>
            <w:r w:rsidR="004450B3" w:rsidRPr="00D83820">
              <w:rPr>
                <w:rStyle w:val="Hyperlink"/>
                <w:noProof/>
                <w:rtl/>
              </w:rPr>
              <w:t xml:space="preserve"> </w:t>
            </w:r>
            <w:r w:rsidR="004450B3" w:rsidRPr="00D83820">
              <w:rPr>
                <w:rStyle w:val="Hyperlink"/>
                <w:rFonts w:hint="eastAsia"/>
                <w:noProof/>
                <w:rtl/>
              </w:rPr>
              <w:t>تشييعه</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5" w:history="1">
            <w:r w:rsidR="004450B3" w:rsidRPr="00D83820">
              <w:rPr>
                <w:rStyle w:val="Hyperlink"/>
                <w:rFonts w:hint="eastAsia"/>
                <w:noProof/>
                <w:rtl/>
              </w:rPr>
              <w:t>ج</w:t>
            </w:r>
            <w:r w:rsidR="004450B3" w:rsidRPr="00D83820">
              <w:rPr>
                <w:rStyle w:val="Hyperlink"/>
                <w:noProof/>
                <w:rtl/>
              </w:rPr>
              <w:t xml:space="preserve"> - «</w:t>
            </w:r>
            <w:r w:rsidR="004450B3" w:rsidRPr="00D83820">
              <w:rPr>
                <w:rStyle w:val="Hyperlink"/>
                <w:rFonts w:hint="eastAsia"/>
                <w:noProof/>
                <w:rtl/>
              </w:rPr>
              <w:t>قتلُ</w:t>
            </w:r>
            <w:r w:rsidR="004450B3" w:rsidRPr="00D83820">
              <w:rPr>
                <w:rStyle w:val="Hyperlink"/>
                <w:noProof/>
                <w:rtl/>
              </w:rPr>
              <w:t xml:space="preserve"> </w:t>
            </w:r>
            <w:r w:rsidR="004450B3" w:rsidRPr="00D83820">
              <w:rPr>
                <w:rStyle w:val="Hyperlink"/>
                <w:rFonts w:hint="eastAsia"/>
                <w:noProof/>
                <w:rtl/>
              </w:rPr>
              <w:t>النسائي</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6" w:history="1">
            <w:r w:rsidR="004450B3" w:rsidRPr="00D83820">
              <w:rPr>
                <w:rStyle w:val="Hyperlink"/>
                <w:rFonts w:hint="eastAsia"/>
                <w:noProof/>
                <w:rtl/>
              </w:rPr>
              <w:t>ما</w:t>
            </w:r>
            <w:r w:rsidR="004450B3" w:rsidRPr="00D83820">
              <w:rPr>
                <w:rStyle w:val="Hyperlink"/>
                <w:noProof/>
                <w:rtl/>
              </w:rPr>
              <w:t xml:space="preserve"> </w:t>
            </w:r>
            <w:r w:rsidR="004450B3" w:rsidRPr="00D83820">
              <w:rPr>
                <w:rStyle w:val="Hyperlink"/>
                <w:rFonts w:hint="eastAsia"/>
                <w:noProof/>
                <w:rtl/>
              </w:rPr>
              <w:t>معنى</w:t>
            </w:r>
            <w:r w:rsidR="004450B3" w:rsidRPr="00D83820">
              <w:rPr>
                <w:rStyle w:val="Hyperlink"/>
                <w:noProof/>
                <w:rtl/>
              </w:rPr>
              <w:t xml:space="preserve"> </w:t>
            </w:r>
            <w:r w:rsidR="004450B3" w:rsidRPr="00D83820">
              <w:rPr>
                <w:rStyle w:val="Hyperlink"/>
                <w:rFonts w:hint="eastAsia"/>
                <w:noProof/>
                <w:rtl/>
              </w:rPr>
              <w:t>كلمة</w:t>
            </w:r>
            <w:r w:rsidR="004450B3" w:rsidRPr="00D83820">
              <w:rPr>
                <w:rStyle w:val="Hyperlink"/>
                <w:noProof/>
                <w:rtl/>
              </w:rPr>
              <w:t xml:space="preserve"> «</w:t>
            </w:r>
            <w:r w:rsidR="004450B3" w:rsidRPr="00D83820">
              <w:rPr>
                <w:rStyle w:val="Hyperlink"/>
                <w:rFonts w:hint="eastAsia"/>
                <w:noProof/>
                <w:rtl/>
              </w:rPr>
              <w:t>مولى</w:t>
            </w:r>
            <w:r w:rsidR="004450B3" w:rsidRPr="00D83820">
              <w:rPr>
                <w:rStyle w:val="Hyperlink"/>
                <w:noProof/>
                <w:rtl/>
              </w:rPr>
              <w:t>»</w:t>
            </w:r>
            <w:r w:rsidR="004450B3" w:rsidRPr="00D83820">
              <w:rPr>
                <w:rStyle w:val="Hyperlink"/>
                <w:rFonts w:hint="eastAsia"/>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7" w:history="1">
            <w:r w:rsidR="004450B3" w:rsidRPr="00D83820">
              <w:rPr>
                <w:rStyle w:val="Hyperlink"/>
                <w:rFonts w:hint="eastAsia"/>
                <w:noProof/>
                <w:rtl/>
              </w:rPr>
              <w:t>القرينة</w:t>
            </w:r>
            <w:r w:rsidR="004450B3" w:rsidRPr="00D83820">
              <w:rPr>
                <w:rStyle w:val="Hyperlink"/>
                <w:noProof/>
                <w:rtl/>
              </w:rPr>
              <w:t xml:space="preserve"> </w:t>
            </w:r>
            <w:r w:rsidR="004450B3" w:rsidRPr="00D83820">
              <w:rPr>
                <w:rStyle w:val="Hyperlink"/>
                <w:rFonts w:hint="eastAsia"/>
                <w:noProof/>
                <w:rtl/>
              </w:rPr>
              <w:t>الثانية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680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8" w:history="1">
            <w:r w:rsidR="004450B3" w:rsidRPr="00D83820">
              <w:rPr>
                <w:rStyle w:val="Hyperlink"/>
                <w:rFonts w:hint="eastAsia"/>
                <w:noProof/>
                <w:rtl/>
              </w:rPr>
              <w:t>إحتجاج</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بحديث</w:t>
            </w:r>
            <w:r w:rsidR="004450B3" w:rsidRPr="00D83820">
              <w:rPr>
                <w:rStyle w:val="Hyperlink"/>
                <w:noProof/>
                <w:rtl/>
              </w:rPr>
              <w:t xml:space="preserve"> </w:t>
            </w:r>
            <w:r w:rsidR="004450B3" w:rsidRPr="00D83820">
              <w:rPr>
                <w:rStyle w:val="Hyperlink"/>
                <w:rFonts w:hint="eastAsia"/>
                <w:noProof/>
                <w:rtl/>
              </w:rPr>
              <w:t>الغدير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686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49" w:history="1">
            <w:r w:rsidR="004450B3" w:rsidRPr="00D83820">
              <w:rPr>
                <w:rStyle w:val="Hyperlink"/>
                <w:rFonts w:hint="eastAsia"/>
                <w:noProof/>
                <w:rtl/>
              </w:rPr>
              <w:t>القرينة</w:t>
            </w:r>
            <w:r w:rsidR="004450B3" w:rsidRPr="00D83820">
              <w:rPr>
                <w:rStyle w:val="Hyperlink"/>
                <w:noProof/>
                <w:rtl/>
              </w:rPr>
              <w:t xml:space="preserve"> </w:t>
            </w:r>
            <w:r w:rsidR="004450B3" w:rsidRPr="00D83820">
              <w:rPr>
                <w:rStyle w:val="Hyperlink"/>
                <w:rFonts w:hint="eastAsia"/>
                <w:noProof/>
                <w:rtl/>
              </w:rPr>
              <w:t>الرابعة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531286949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693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0" w:history="1">
            <w:r w:rsidR="004450B3" w:rsidRPr="00D83820">
              <w:rPr>
                <w:rStyle w:val="Hyperlink"/>
                <w:rFonts w:hint="eastAsia"/>
                <w:noProof/>
                <w:rtl/>
              </w:rPr>
              <w:t>القرينة</w:t>
            </w:r>
            <w:r w:rsidR="004450B3" w:rsidRPr="00D83820">
              <w:rPr>
                <w:rStyle w:val="Hyperlink"/>
                <w:noProof/>
                <w:rtl/>
              </w:rPr>
              <w:t xml:space="preserve"> </w:t>
            </w:r>
            <w:r w:rsidR="004450B3" w:rsidRPr="00D83820">
              <w:rPr>
                <w:rStyle w:val="Hyperlink"/>
                <w:rFonts w:hint="eastAsia"/>
                <w:noProof/>
                <w:rtl/>
              </w:rPr>
              <w:t>الخامسة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700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1" w:history="1">
            <w:r w:rsidR="004450B3" w:rsidRPr="00D83820">
              <w:rPr>
                <w:rStyle w:val="Hyperlink"/>
                <w:rFonts w:hint="eastAsia"/>
                <w:noProof/>
                <w:rtl/>
              </w:rPr>
              <w:t>الذين</w:t>
            </w:r>
            <w:r w:rsidR="004450B3" w:rsidRPr="00D83820">
              <w:rPr>
                <w:rStyle w:val="Hyperlink"/>
                <w:noProof/>
                <w:rtl/>
              </w:rPr>
              <w:t xml:space="preserve"> </w:t>
            </w:r>
            <w:r w:rsidR="004450B3" w:rsidRPr="00D83820">
              <w:rPr>
                <w:rStyle w:val="Hyperlink"/>
                <w:rFonts w:hint="eastAsia"/>
                <w:noProof/>
                <w:rtl/>
              </w:rPr>
              <w:t>نقضوا</w:t>
            </w:r>
            <w:r w:rsidR="004450B3" w:rsidRPr="00D83820">
              <w:rPr>
                <w:rStyle w:val="Hyperlink"/>
                <w:noProof/>
                <w:rtl/>
              </w:rPr>
              <w:t xml:space="preserve"> </w:t>
            </w:r>
            <w:r w:rsidR="004450B3" w:rsidRPr="00D83820">
              <w:rPr>
                <w:rStyle w:val="Hyperlink"/>
                <w:rFonts w:hint="eastAsia"/>
                <w:noProof/>
                <w:rtl/>
              </w:rPr>
              <w:t>العهد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704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2" w:history="1">
            <w:r w:rsidR="004450B3" w:rsidRPr="00D83820">
              <w:rPr>
                <w:rStyle w:val="Hyperlink"/>
                <w:rFonts w:hint="eastAsia"/>
                <w:noProof/>
                <w:rtl/>
              </w:rPr>
              <w:t>أكثرهم</w:t>
            </w:r>
            <w:r w:rsidR="004450B3" w:rsidRPr="00D83820">
              <w:rPr>
                <w:rStyle w:val="Hyperlink"/>
                <w:noProof/>
                <w:rtl/>
              </w:rPr>
              <w:t xml:space="preserve"> </w:t>
            </w:r>
            <w:r w:rsidR="004450B3" w:rsidRPr="00D83820">
              <w:rPr>
                <w:rStyle w:val="Hyperlink"/>
                <w:rFonts w:hint="eastAsia"/>
                <w:noProof/>
                <w:rtl/>
              </w:rPr>
              <w:t>نقضوا</w:t>
            </w:r>
            <w:r w:rsidR="004450B3" w:rsidRPr="00D83820">
              <w:rPr>
                <w:rStyle w:val="Hyperlink"/>
                <w:noProof/>
                <w:rtl/>
              </w:rPr>
              <w:t xml:space="preserve"> </w:t>
            </w:r>
            <w:r w:rsidR="004450B3" w:rsidRPr="00D83820">
              <w:rPr>
                <w:rStyle w:val="Hyperlink"/>
                <w:rFonts w:hint="eastAsia"/>
                <w:noProof/>
                <w:rtl/>
              </w:rPr>
              <w:t>العهد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708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3" w:history="1">
            <w:r w:rsidR="004450B3" w:rsidRPr="00D83820">
              <w:rPr>
                <w:rStyle w:val="Hyperlink"/>
                <w:rFonts w:hint="eastAsia"/>
                <w:noProof/>
                <w:rtl/>
              </w:rPr>
              <w:t>فدك</w:t>
            </w:r>
            <w:r w:rsidR="004450B3" w:rsidRPr="00D83820">
              <w:rPr>
                <w:rStyle w:val="Hyperlink"/>
                <w:noProof/>
                <w:rtl/>
              </w:rPr>
              <w:t xml:space="preserve"> </w:t>
            </w:r>
            <w:r w:rsidR="004450B3" w:rsidRPr="00D83820">
              <w:rPr>
                <w:rStyle w:val="Hyperlink"/>
                <w:rFonts w:hint="eastAsia"/>
                <w:noProof/>
                <w:rtl/>
              </w:rPr>
              <w:t>وما</w:t>
            </w:r>
            <w:r w:rsidR="004450B3" w:rsidRPr="00D83820">
              <w:rPr>
                <w:rStyle w:val="Hyperlink"/>
                <w:noProof/>
                <w:rtl/>
              </w:rPr>
              <w:t xml:space="preserve"> </w:t>
            </w:r>
            <w:r w:rsidR="004450B3" w:rsidRPr="00D83820">
              <w:rPr>
                <w:rStyle w:val="Hyperlink"/>
                <w:rFonts w:hint="eastAsia"/>
                <w:noProof/>
                <w:rtl/>
              </w:rPr>
              <w:t>يدور</w:t>
            </w:r>
            <w:r w:rsidR="004450B3" w:rsidRPr="00D83820">
              <w:rPr>
                <w:rStyle w:val="Hyperlink"/>
                <w:noProof/>
                <w:rtl/>
              </w:rPr>
              <w:t xml:space="preserve"> </w:t>
            </w:r>
            <w:r w:rsidR="004450B3" w:rsidRPr="00D83820">
              <w:rPr>
                <w:rStyle w:val="Hyperlink"/>
                <w:rFonts w:hint="eastAsia"/>
                <w:noProof/>
                <w:rtl/>
              </w:rPr>
              <w:t>حولها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4" w:history="1">
            <w:r w:rsidR="004450B3" w:rsidRPr="00D83820">
              <w:rPr>
                <w:rStyle w:val="Hyperlink"/>
                <w:rFonts w:hint="eastAsia"/>
                <w:noProof/>
                <w:rtl/>
              </w:rPr>
              <w:t>فدك</w:t>
            </w:r>
            <w:r w:rsidR="004450B3" w:rsidRPr="00D83820">
              <w:rPr>
                <w:rStyle w:val="Hyperlink"/>
                <w:noProof/>
                <w:rtl/>
              </w:rPr>
              <w:t xml:space="preserve"> </w:t>
            </w:r>
            <w:r w:rsidR="004450B3" w:rsidRPr="00D83820">
              <w:rPr>
                <w:rStyle w:val="Hyperlink"/>
                <w:rFonts w:hint="eastAsia"/>
                <w:noProof/>
                <w:rtl/>
              </w:rPr>
              <w:t>حق</w:t>
            </w:r>
            <w:r w:rsidR="004450B3" w:rsidRPr="00D83820">
              <w:rPr>
                <w:rStyle w:val="Hyperlink"/>
                <w:noProof/>
                <w:rtl/>
              </w:rPr>
              <w:t xml:space="preserve"> </w:t>
            </w:r>
            <w:r w:rsidR="004450B3" w:rsidRPr="00D83820">
              <w:rPr>
                <w:rStyle w:val="Hyperlink"/>
                <w:rFonts w:hint="eastAsia"/>
                <w:noProof/>
                <w:rtl/>
              </w:rPr>
              <w:t>فاطمة</w:t>
            </w:r>
            <w:r w:rsidR="004450B3" w:rsidRPr="00D83820">
              <w:rPr>
                <w:rStyle w:val="Hyperlink"/>
                <w:noProof/>
                <w:rtl/>
              </w:rPr>
              <w:t xml:space="preserve"> </w:t>
            </w:r>
            <w:r w:rsidR="004450B3" w:rsidRPr="00D83820">
              <w:rPr>
                <w:rStyle w:val="Hyperlink"/>
                <w:rFonts w:cs="Rafed Alaem" w:hint="eastAsia"/>
                <w:noProof/>
                <w:rtl/>
              </w:rPr>
              <w:t>عليها‌السلام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716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5"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الأنبياء</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يورّثون؟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717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6" w:history="1">
            <w:r w:rsidR="004450B3" w:rsidRPr="00D83820">
              <w:rPr>
                <w:rStyle w:val="Hyperlink"/>
                <w:rFonts w:hint="eastAsia"/>
                <w:noProof/>
                <w:rtl/>
              </w:rPr>
              <w:t>استدلال</w:t>
            </w:r>
            <w:r w:rsidR="004450B3" w:rsidRPr="00D83820">
              <w:rPr>
                <w:rStyle w:val="Hyperlink"/>
                <w:noProof/>
                <w:rtl/>
              </w:rPr>
              <w:t xml:space="preserve"> </w:t>
            </w:r>
            <w:r w:rsidR="004450B3" w:rsidRPr="00D83820">
              <w:rPr>
                <w:rStyle w:val="Hyperlink"/>
                <w:rFonts w:hint="eastAsia"/>
                <w:noProof/>
                <w:rtl/>
              </w:rPr>
              <w:t>الزهراء</w:t>
            </w:r>
            <w:r w:rsidR="004450B3" w:rsidRPr="00D83820">
              <w:rPr>
                <w:rStyle w:val="Hyperlink"/>
                <w:noProof/>
                <w:rtl/>
              </w:rPr>
              <w:t xml:space="preserve"> </w:t>
            </w:r>
            <w:r w:rsidR="004450B3" w:rsidRPr="00D83820">
              <w:rPr>
                <w:rStyle w:val="Hyperlink"/>
                <w:rFonts w:cs="Rafed Alaem" w:hint="eastAsia"/>
                <w:noProof/>
                <w:rtl/>
              </w:rPr>
              <w:t>عليها‌السلام</w:t>
            </w:r>
            <w:r w:rsidR="004450B3" w:rsidRPr="00D83820">
              <w:rPr>
                <w:rStyle w:val="Hyperlink"/>
                <w:noProof/>
                <w:rtl/>
              </w:rPr>
              <w:t xml:space="preserve"> </w:t>
            </w:r>
            <w:r w:rsidR="004450B3" w:rsidRPr="00D83820">
              <w:rPr>
                <w:rStyle w:val="Hyperlink"/>
                <w:rFonts w:hint="eastAsia"/>
                <w:noProof/>
                <w:rtl/>
              </w:rPr>
              <w:t>وخطبتها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718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7" w:history="1">
            <w:r w:rsidR="004450B3" w:rsidRPr="00D83820">
              <w:rPr>
                <w:rStyle w:val="Hyperlink"/>
                <w:rFonts w:hint="eastAsia"/>
                <w:noProof/>
                <w:rtl/>
              </w:rPr>
              <w:t>احتجاج</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فدك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721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8" w:history="1">
            <w:r w:rsidR="004450B3" w:rsidRPr="00D83820">
              <w:rPr>
                <w:rStyle w:val="Hyperlink"/>
                <w:rFonts w:hint="eastAsia"/>
                <w:noProof/>
                <w:rtl/>
              </w:rPr>
              <w:t>ردّ</w:t>
            </w:r>
            <w:r w:rsidR="004450B3" w:rsidRPr="00D83820">
              <w:rPr>
                <w:rStyle w:val="Hyperlink"/>
                <w:noProof/>
                <w:rtl/>
              </w:rPr>
              <w:t xml:space="preserve"> </w:t>
            </w:r>
            <w:r w:rsidR="004450B3" w:rsidRPr="00D83820">
              <w:rPr>
                <w:rStyle w:val="Hyperlink"/>
                <w:rFonts w:hint="eastAsia"/>
                <w:noProof/>
                <w:rtl/>
              </w:rPr>
              <w:t>الخليفة</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فاطمة</w:t>
            </w:r>
            <w:r w:rsidR="004450B3" w:rsidRPr="00D83820">
              <w:rPr>
                <w:rStyle w:val="Hyperlink"/>
                <w:noProof/>
                <w:rtl/>
              </w:rPr>
              <w:t xml:space="preserve"> </w:t>
            </w:r>
            <w:r w:rsidR="004450B3" w:rsidRPr="00D83820">
              <w:rPr>
                <w:rStyle w:val="Hyperlink"/>
                <w:rFonts w:hint="eastAsia"/>
                <w:noProof/>
                <w:rtl/>
              </w:rPr>
              <w:t>وعليٍّ</w:t>
            </w:r>
            <w:r w:rsidR="004450B3" w:rsidRPr="00D83820">
              <w:rPr>
                <w:rStyle w:val="Hyperlink"/>
                <w:noProof/>
                <w:rtl/>
              </w:rPr>
              <w:t xml:space="preserve"> </w:t>
            </w:r>
            <w:r w:rsidR="004450B3" w:rsidRPr="00D83820">
              <w:rPr>
                <w:rStyle w:val="Hyperlink"/>
                <w:rFonts w:cs="Rafed Alaem" w:hint="eastAsia"/>
                <w:noProof/>
                <w:rtl/>
              </w:rPr>
              <w:t>عليهما‌السلام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59" w:history="1">
            <w:r w:rsidR="004450B3" w:rsidRPr="00D83820">
              <w:rPr>
                <w:rStyle w:val="Hyperlink"/>
                <w:rFonts w:hint="eastAsia"/>
                <w:noProof/>
                <w:rtl/>
              </w:rPr>
              <w:t>استغراب</w:t>
            </w:r>
            <w:r w:rsidR="004450B3" w:rsidRPr="00D83820">
              <w:rPr>
                <w:rStyle w:val="Hyperlink"/>
                <w:noProof/>
                <w:rtl/>
              </w:rPr>
              <w:t xml:space="preserve"> </w:t>
            </w:r>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الحديد</w:t>
            </w:r>
            <w:r w:rsidR="004450B3" w:rsidRPr="00D83820">
              <w:rPr>
                <w:rStyle w:val="Hyperlink"/>
                <w:noProof/>
                <w:vertAlign w:val="superscript"/>
                <w:rtl/>
              </w:rPr>
              <w:t>(1)</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531286959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724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0" w:history="1">
            <w:r w:rsidR="004450B3" w:rsidRPr="00D83820">
              <w:rPr>
                <w:rStyle w:val="Hyperlink"/>
                <w:rFonts w:hint="eastAsia"/>
                <w:noProof/>
                <w:rtl/>
              </w:rPr>
              <w:t>عقاب</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سبَّ</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727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1" w:history="1">
            <w:r w:rsidR="004450B3" w:rsidRPr="00D83820">
              <w:rPr>
                <w:rStyle w:val="Hyperlink"/>
                <w:rFonts w:hint="eastAsia"/>
                <w:noProof/>
                <w:rtl/>
              </w:rPr>
              <w:t>الدليل</w:t>
            </w:r>
            <w:r w:rsidR="004450B3" w:rsidRPr="00D83820">
              <w:rPr>
                <w:rStyle w:val="Hyperlink"/>
                <w:noProof/>
                <w:rtl/>
              </w:rPr>
              <w:t xml:space="preserve"> </w:t>
            </w:r>
            <w:r w:rsidR="004450B3" w:rsidRPr="00D83820">
              <w:rPr>
                <w:rStyle w:val="Hyperlink"/>
                <w:rFonts w:hint="eastAsia"/>
                <w:noProof/>
                <w:rtl/>
              </w:rPr>
              <w:t>الثاني</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ردّ</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730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2"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hint="eastAsia"/>
                <w:noProof/>
                <w:rtl/>
              </w:rPr>
              <w:t>وصي</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733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3" w:history="1">
            <w:r w:rsidR="004450B3" w:rsidRPr="00D83820">
              <w:rPr>
                <w:rStyle w:val="Hyperlink"/>
                <w:rFonts w:hint="eastAsia"/>
                <w:noProof/>
                <w:rtl/>
              </w:rPr>
              <w:t>مات</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ورأسه</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حجر</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738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4" w:history="1">
            <w:r w:rsidR="004450B3" w:rsidRPr="00D83820">
              <w:rPr>
                <w:rStyle w:val="Hyperlink"/>
                <w:rFonts w:hint="eastAsia"/>
                <w:noProof/>
                <w:rtl/>
              </w:rPr>
              <w:t>مفهوم</w:t>
            </w:r>
            <w:r w:rsidR="004450B3" w:rsidRPr="00D83820">
              <w:rPr>
                <w:rStyle w:val="Hyperlink"/>
                <w:noProof/>
                <w:rtl/>
              </w:rPr>
              <w:t xml:space="preserve"> </w:t>
            </w:r>
            <w:r w:rsidR="004450B3" w:rsidRPr="00D83820">
              <w:rPr>
                <w:rStyle w:val="Hyperlink"/>
                <w:rFonts w:hint="eastAsia"/>
                <w:noProof/>
                <w:rtl/>
              </w:rPr>
              <w:t>الوصاية</w:t>
            </w:r>
            <w:r w:rsidR="004450B3" w:rsidRPr="00D83820">
              <w:rPr>
                <w:rStyle w:val="Hyperlink"/>
                <w:noProof/>
                <w:rtl/>
              </w:rPr>
              <w:t xml:space="preserve"> </w:t>
            </w:r>
            <w:r w:rsidR="004450B3" w:rsidRPr="00D83820">
              <w:rPr>
                <w:rStyle w:val="Hyperlink"/>
                <w:rFonts w:hint="eastAsia"/>
                <w:noProof/>
                <w:rtl/>
              </w:rPr>
              <w:t>وأهمّيتها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741</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5" w:history="1">
            <w:r w:rsidR="004450B3" w:rsidRPr="00D83820">
              <w:rPr>
                <w:rStyle w:val="Hyperlink"/>
                <w:rFonts w:hint="eastAsia"/>
                <w:noProof/>
                <w:rtl/>
              </w:rPr>
              <w:t>خبر</w:t>
            </w:r>
            <w:r w:rsidR="004450B3" w:rsidRPr="00D83820">
              <w:rPr>
                <w:rStyle w:val="Hyperlink"/>
                <w:noProof/>
                <w:rtl/>
              </w:rPr>
              <w:t xml:space="preserve"> </w:t>
            </w:r>
            <w:r w:rsidR="004450B3" w:rsidRPr="00D83820">
              <w:rPr>
                <w:rStyle w:val="Hyperlink"/>
                <w:rFonts w:hint="eastAsia"/>
                <w:noProof/>
                <w:rtl/>
              </w:rPr>
              <w:t>إنّ</w:t>
            </w:r>
            <w:r w:rsidR="004450B3" w:rsidRPr="00D83820">
              <w:rPr>
                <w:rStyle w:val="Hyperlink"/>
                <w:noProof/>
                <w:rtl/>
              </w:rPr>
              <w:t xml:space="preserve"> </w:t>
            </w:r>
            <w:r w:rsidR="004450B3" w:rsidRPr="00D83820">
              <w:rPr>
                <w:rStyle w:val="Hyperlink"/>
                <w:rFonts w:hint="eastAsia"/>
                <w:noProof/>
                <w:rtl/>
              </w:rPr>
              <w:t>الرجل</w:t>
            </w:r>
            <w:r w:rsidR="004450B3" w:rsidRPr="00D83820">
              <w:rPr>
                <w:rStyle w:val="Hyperlink"/>
                <w:noProof/>
                <w:rtl/>
              </w:rPr>
              <w:t xml:space="preserve"> </w:t>
            </w:r>
            <w:r w:rsidR="004450B3" w:rsidRPr="00D83820">
              <w:rPr>
                <w:rStyle w:val="Hyperlink"/>
                <w:rFonts w:hint="eastAsia"/>
                <w:noProof/>
                <w:rtl/>
              </w:rPr>
              <w:t>ليهجر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746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6" w:history="1">
            <w:r w:rsidR="004450B3" w:rsidRPr="00D83820">
              <w:rPr>
                <w:rStyle w:val="Hyperlink"/>
                <w:rFonts w:hint="eastAsia"/>
                <w:noProof/>
                <w:rtl/>
              </w:rPr>
              <w:t>تأسّف</w:t>
            </w:r>
            <w:r w:rsidR="004450B3" w:rsidRPr="00D83820">
              <w:rPr>
                <w:rStyle w:val="Hyperlink"/>
                <w:noProof/>
                <w:rtl/>
              </w:rPr>
              <w:t xml:space="preserve"> </w:t>
            </w:r>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عباس</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7" w:history="1">
            <w:r w:rsidR="004450B3" w:rsidRPr="00D83820">
              <w:rPr>
                <w:rStyle w:val="Hyperlink"/>
                <w:rFonts w:hint="eastAsia"/>
                <w:noProof/>
                <w:rtl/>
              </w:rPr>
              <w:t>الحكم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امرأة</w:t>
            </w:r>
            <w:r w:rsidR="004450B3" w:rsidRPr="00D83820">
              <w:rPr>
                <w:rStyle w:val="Hyperlink"/>
                <w:noProof/>
                <w:rtl/>
              </w:rPr>
              <w:t xml:space="preserve"> </w:t>
            </w:r>
            <w:r w:rsidR="004450B3" w:rsidRPr="00D83820">
              <w:rPr>
                <w:rStyle w:val="Hyperlink"/>
                <w:rFonts w:hint="eastAsia"/>
                <w:noProof/>
                <w:rtl/>
              </w:rPr>
              <w:t>ولدت</w:t>
            </w:r>
            <w:r w:rsidR="004450B3" w:rsidRPr="00D83820">
              <w:rPr>
                <w:rStyle w:val="Hyperlink"/>
                <w:noProof/>
                <w:rtl/>
              </w:rPr>
              <w:t xml:space="preserve"> </w:t>
            </w:r>
            <w:r w:rsidR="004450B3" w:rsidRPr="00D83820">
              <w:rPr>
                <w:rStyle w:val="Hyperlink"/>
                <w:rFonts w:hint="eastAsia"/>
                <w:noProof/>
                <w:rtl/>
              </w:rPr>
              <w:t>لستة</w:t>
            </w:r>
            <w:r w:rsidR="004450B3" w:rsidRPr="00D83820">
              <w:rPr>
                <w:rStyle w:val="Hyperlink"/>
                <w:noProof/>
                <w:rtl/>
              </w:rPr>
              <w:t xml:space="preserve"> </w:t>
            </w:r>
            <w:r w:rsidR="004450B3" w:rsidRPr="00D83820">
              <w:rPr>
                <w:rStyle w:val="Hyperlink"/>
                <w:rFonts w:hint="eastAsia"/>
                <w:noProof/>
                <w:rtl/>
              </w:rPr>
              <w:t>أشهر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763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8" w:history="1">
            <w:r w:rsidR="004450B3" w:rsidRPr="00D83820">
              <w:rPr>
                <w:rStyle w:val="Hyperlink"/>
                <w:rFonts w:hint="eastAsia"/>
                <w:noProof/>
                <w:rtl/>
              </w:rPr>
              <w:t>ردّ</w:t>
            </w:r>
            <w:r w:rsidR="004450B3" w:rsidRPr="00D83820">
              <w:rPr>
                <w:rStyle w:val="Hyperlink"/>
                <w:noProof/>
                <w:rtl/>
              </w:rPr>
              <w:t xml:space="preserve"> </w:t>
            </w:r>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عبد</w:t>
            </w:r>
            <w:r w:rsidR="004450B3" w:rsidRPr="00D83820">
              <w:rPr>
                <w:rStyle w:val="Hyperlink"/>
                <w:noProof/>
                <w:rtl/>
              </w:rPr>
              <w:t xml:space="preserve"> </w:t>
            </w:r>
            <w:r w:rsidR="004450B3" w:rsidRPr="00D83820">
              <w:rPr>
                <w:rStyle w:val="Hyperlink"/>
                <w:rFonts w:hint="eastAsia"/>
                <w:noProof/>
                <w:rtl/>
              </w:rPr>
              <w:t>عبدالعزيز</w:t>
            </w:r>
            <w:r w:rsidR="004450B3" w:rsidRPr="00D83820">
              <w:rPr>
                <w:rStyle w:val="Hyperlink"/>
                <w:noProof/>
                <w:rtl/>
              </w:rPr>
              <w:t xml:space="preserve"> </w:t>
            </w:r>
            <w:r w:rsidR="004450B3" w:rsidRPr="00D83820">
              <w:rPr>
                <w:rStyle w:val="Hyperlink"/>
                <w:rFonts w:hint="eastAsia"/>
                <w:noProof/>
                <w:rtl/>
              </w:rPr>
              <w:t>فدك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767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69" w:history="1">
            <w:r w:rsidR="004450B3" w:rsidRPr="00D83820">
              <w:rPr>
                <w:rStyle w:val="Hyperlink"/>
                <w:rFonts w:hint="eastAsia"/>
                <w:noProof/>
                <w:rtl/>
              </w:rPr>
              <w:t>المأمون</w:t>
            </w:r>
            <w:r w:rsidR="004450B3" w:rsidRPr="00D83820">
              <w:rPr>
                <w:rStyle w:val="Hyperlink"/>
                <w:noProof/>
                <w:rtl/>
              </w:rPr>
              <w:t xml:space="preserve"> </w:t>
            </w:r>
            <w:r w:rsidR="004450B3" w:rsidRPr="00D83820">
              <w:rPr>
                <w:rStyle w:val="Hyperlink"/>
                <w:rFonts w:hint="eastAsia"/>
                <w:noProof/>
                <w:rtl/>
              </w:rPr>
              <w:t>وردّه</w:t>
            </w:r>
            <w:r w:rsidR="004450B3" w:rsidRPr="00D83820">
              <w:rPr>
                <w:rStyle w:val="Hyperlink"/>
                <w:noProof/>
                <w:rtl/>
              </w:rPr>
              <w:t xml:space="preserve"> </w:t>
            </w:r>
            <w:r w:rsidR="004450B3" w:rsidRPr="00D83820">
              <w:rPr>
                <w:rStyle w:val="Hyperlink"/>
                <w:rFonts w:hint="eastAsia"/>
                <w:noProof/>
                <w:rtl/>
              </w:rPr>
              <w:t>فدك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531286969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768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0" w:history="1">
            <w:r w:rsidR="004450B3" w:rsidRPr="00D83820">
              <w:rPr>
                <w:rStyle w:val="Hyperlink"/>
                <w:rFonts w:hint="eastAsia"/>
                <w:noProof/>
                <w:rtl/>
              </w:rPr>
              <w:t>فدك</w:t>
            </w:r>
            <w:r w:rsidR="004450B3" w:rsidRPr="00D83820">
              <w:rPr>
                <w:rStyle w:val="Hyperlink"/>
                <w:noProof/>
                <w:rtl/>
              </w:rPr>
              <w:t xml:space="preserve"> </w:t>
            </w:r>
            <w:r w:rsidR="004450B3" w:rsidRPr="00D83820">
              <w:rPr>
                <w:rStyle w:val="Hyperlink"/>
                <w:rFonts w:hint="eastAsia"/>
                <w:noProof/>
                <w:rtl/>
              </w:rPr>
              <w:t>كانت</w:t>
            </w:r>
            <w:r w:rsidR="004450B3" w:rsidRPr="00D83820">
              <w:rPr>
                <w:rStyle w:val="Hyperlink"/>
                <w:noProof/>
                <w:rtl/>
              </w:rPr>
              <w:t xml:space="preserve"> </w:t>
            </w:r>
            <w:r w:rsidR="004450B3" w:rsidRPr="00D83820">
              <w:rPr>
                <w:rStyle w:val="Hyperlink"/>
                <w:rFonts w:hint="eastAsia"/>
                <w:noProof/>
                <w:rtl/>
              </w:rPr>
              <w:t>نحلة</w:t>
            </w:r>
            <w:r w:rsidR="004450B3" w:rsidRPr="00D83820">
              <w:rPr>
                <w:rStyle w:val="Hyperlink"/>
                <w:noProof/>
                <w:rtl/>
              </w:rPr>
              <w:t xml:space="preserve"> </w:t>
            </w:r>
            <w:r w:rsidR="004450B3" w:rsidRPr="00D83820">
              <w:rPr>
                <w:rStyle w:val="Hyperlink"/>
                <w:rFonts w:hint="eastAsia"/>
                <w:noProof/>
                <w:rtl/>
              </w:rPr>
              <w:t>فاطمة</w:t>
            </w:r>
            <w:r w:rsidR="004450B3" w:rsidRPr="00D83820">
              <w:rPr>
                <w:rStyle w:val="Hyperlink"/>
                <w:noProof/>
                <w:rtl/>
              </w:rPr>
              <w:t xml:space="preserve"> </w:t>
            </w:r>
            <w:r w:rsidR="004450B3" w:rsidRPr="00D83820">
              <w:rPr>
                <w:rStyle w:val="Hyperlink"/>
                <w:rFonts w:cs="Rafed Alaem" w:hint="eastAsia"/>
                <w:noProof/>
                <w:rtl/>
              </w:rPr>
              <w:t>عليها‌السلام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1" w:history="1">
            <w:r w:rsidR="004450B3" w:rsidRPr="00D83820">
              <w:rPr>
                <w:rStyle w:val="Hyperlink"/>
                <w:rFonts w:hint="eastAsia"/>
                <w:noProof/>
                <w:rtl/>
              </w:rPr>
              <w:t>توجيه</w:t>
            </w:r>
            <w:r w:rsidR="004450B3" w:rsidRPr="00D83820">
              <w:rPr>
                <w:rStyle w:val="Hyperlink"/>
                <w:noProof/>
                <w:rtl/>
              </w:rPr>
              <w:t xml:space="preserve"> </w:t>
            </w:r>
            <w:r w:rsidR="004450B3" w:rsidRPr="00D83820">
              <w:rPr>
                <w:rStyle w:val="Hyperlink"/>
                <w:rFonts w:hint="eastAsia"/>
                <w:noProof/>
                <w:rtl/>
              </w:rPr>
              <w:t>العامّة</w:t>
            </w:r>
            <w:r w:rsidR="004450B3" w:rsidRPr="00D83820">
              <w:rPr>
                <w:rStyle w:val="Hyperlink"/>
                <w:noProof/>
                <w:rtl/>
              </w:rPr>
              <w:t xml:space="preserve"> </w:t>
            </w:r>
            <w:r w:rsidR="004450B3" w:rsidRPr="00D83820">
              <w:rPr>
                <w:rStyle w:val="Hyperlink"/>
                <w:rFonts w:hint="eastAsia"/>
                <w:noProof/>
                <w:rtl/>
              </w:rPr>
              <w:t>عمل</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771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2" w:history="1">
            <w:r w:rsidR="004450B3" w:rsidRPr="00D83820">
              <w:rPr>
                <w:rStyle w:val="Hyperlink"/>
                <w:rFonts w:hint="eastAsia"/>
                <w:noProof/>
                <w:rtl/>
              </w:rPr>
              <w:t>خُزَيْمة</w:t>
            </w:r>
            <w:r w:rsidR="004450B3" w:rsidRPr="00D83820">
              <w:rPr>
                <w:rStyle w:val="Hyperlink"/>
                <w:noProof/>
                <w:rtl/>
              </w:rPr>
              <w:t xml:space="preserve">.. </w:t>
            </w:r>
            <w:r w:rsidR="004450B3" w:rsidRPr="00D83820">
              <w:rPr>
                <w:rStyle w:val="Hyperlink"/>
                <w:rFonts w:hint="eastAsia"/>
                <w:noProof/>
                <w:rtl/>
              </w:rPr>
              <w:t>ذو</w:t>
            </w:r>
            <w:r w:rsidR="004450B3" w:rsidRPr="00D83820">
              <w:rPr>
                <w:rStyle w:val="Hyperlink"/>
                <w:noProof/>
                <w:rtl/>
              </w:rPr>
              <w:t xml:space="preserve"> </w:t>
            </w:r>
            <w:r w:rsidR="004450B3" w:rsidRPr="00D83820">
              <w:rPr>
                <w:rStyle w:val="Hyperlink"/>
                <w:rFonts w:hint="eastAsia"/>
                <w:noProof/>
                <w:rtl/>
              </w:rPr>
              <w:t>الشهادتين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3" w:history="1">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هم</w:t>
            </w:r>
            <w:r w:rsidR="004450B3" w:rsidRPr="00D83820">
              <w:rPr>
                <w:rStyle w:val="Hyperlink"/>
                <w:noProof/>
                <w:rtl/>
              </w:rPr>
              <w:t xml:space="preserve"> </w:t>
            </w:r>
            <w:r w:rsidR="004450B3" w:rsidRPr="00D83820">
              <w:rPr>
                <w:rStyle w:val="Hyperlink"/>
                <w:rFonts w:hint="eastAsia"/>
                <w:noProof/>
                <w:rtl/>
              </w:rPr>
              <w:t>الصادقون؟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4"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مدار</w:t>
            </w:r>
            <w:r w:rsidR="004450B3" w:rsidRPr="00D83820">
              <w:rPr>
                <w:rStyle w:val="Hyperlink"/>
                <w:noProof/>
                <w:rtl/>
              </w:rPr>
              <w:t xml:space="preserve"> </w:t>
            </w:r>
            <w:r w:rsidR="004450B3" w:rsidRPr="00D83820">
              <w:rPr>
                <w:rStyle w:val="Hyperlink"/>
                <w:rFonts w:hint="eastAsia"/>
                <w:noProof/>
                <w:rtl/>
              </w:rPr>
              <w:t>الحق</w:t>
            </w:r>
            <w:r w:rsidR="004450B3" w:rsidRPr="00D83820">
              <w:rPr>
                <w:rStyle w:val="Hyperlink"/>
                <w:noProof/>
                <w:rtl/>
              </w:rPr>
              <w:t xml:space="preserve"> </w:t>
            </w:r>
            <w:r w:rsidR="004450B3" w:rsidRPr="00D83820">
              <w:rPr>
                <w:rStyle w:val="Hyperlink"/>
                <w:rFonts w:hint="eastAsia"/>
                <w:noProof/>
                <w:rtl/>
              </w:rPr>
              <w:t>والقرآن</w:t>
            </w:r>
            <w:r w:rsidR="004450B3" w:rsidRPr="00D83820">
              <w:rPr>
                <w:rStyle w:val="Hyperlink"/>
                <w:noProof/>
                <w:rtl/>
              </w:rPr>
              <w:t xml:space="preserve"> </w:t>
            </w:r>
            <w:r w:rsidR="004450B3" w:rsidRPr="00D83820">
              <w:rPr>
                <w:rStyle w:val="Hyperlink"/>
                <w:rFonts w:hint="eastAsia"/>
                <w:noProof/>
                <w:rtl/>
              </w:rPr>
              <w:t>معه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779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5" w:history="1">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أطاع</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hint="eastAsia"/>
                <w:noProof/>
                <w:rtl/>
              </w:rPr>
              <w:t>فقد</w:t>
            </w:r>
            <w:r w:rsidR="004450B3" w:rsidRPr="00D83820">
              <w:rPr>
                <w:rStyle w:val="Hyperlink"/>
                <w:noProof/>
                <w:rtl/>
              </w:rPr>
              <w:t xml:space="preserve"> </w:t>
            </w:r>
            <w:r w:rsidR="004450B3" w:rsidRPr="00D83820">
              <w:rPr>
                <w:rStyle w:val="Hyperlink"/>
                <w:rFonts w:hint="eastAsia"/>
                <w:noProof/>
                <w:rtl/>
              </w:rPr>
              <w:t>أطاع</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ورسوله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783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6" w:history="1">
            <w:r w:rsidR="004450B3" w:rsidRPr="00D83820">
              <w:rPr>
                <w:rStyle w:val="Hyperlink"/>
                <w:rFonts w:hint="eastAsia"/>
                <w:noProof/>
                <w:rtl/>
              </w:rPr>
              <w:t>إشكال</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شمول</w:t>
            </w:r>
            <w:r w:rsidR="004450B3" w:rsidRPr="00D83820">
              <w:rPr>
                <w:rStyle w:val="Hyperlink"/>
                <w:noProof/>
                <w:rtl/>
              </w:rPr>
              <w:t xml:space="preserve"> </w:t>
            </w:r>
            <w:r w:rsidR="004450B3" w:rsidRPr="00D83820">
              <w:rPr>
                <w:rStyle w:val="Hyperlink"/>
                <w:rFonts w:hint="eastAsia"/>
                <w:noProof/>
                <w:rtl/>
              </w:rPr>
              <w:t>آية</w:t>
            </w:r>
            <w:r w:rsidR="004450B3" w:rsidRPr="00D83820">
              <w:rPr>
                <w:rStyle w:val="Hyperlink"/>
                <w:noProof/>
                <w:rtl/>
              </w:rPr>
              <w:t xml:space="preserve"> </w:t>
            </w:r>
            <w:r w:rsidR="004450B3" w:rsidRPr="00D83820">
              <w:rPr>
                <w:rStyle w:val="Hyperlink"/>
                <w:rFonts w:hint="eastAsia"/>
                <w:noProof/>
                <w:rtl/>
              </w:rPr>
              <w:t>التطهير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788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7" w:history="1">
            <w:r w:rsidR="004450B3" w:rsidRPr="00D83820">
              <w:rPr>
                <w:rStyle w:val="Hyperlink"/>
                <w:rFonts w:hint="eastAsia"/>
                <w:noProof/>
                <w:rtl/>
              </w:rPr>
              <w:t>آية</w:t>
            </w:r>
            <w:r w:rsidR="004450B3" w:rsidRPr="00D83820">
              <w:rPr>
                <w:rStyle w:val="Hyperlink"/>
                <w:noProof/>
                <w:rtl/>
              </w:rPr>
              <w:t xml:space="preserve"> </w:t>
            </w:r>
            <w:r w:rsidR="004450B3" w:rsidRPr="00D83820">
              <w:rPr>
                <w:rStyle w:val="Hyperlink"/>
                <w:rFonts w:hint="eastAsia"/>
                <w:noProof/>
                <w:rtl/>
              </w:rPr>
              <w:t>التطهير</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تشمل</w:t>
            </w:r>
            <w:r w:rsidR="004450B3" w:rsidRPr="00D83820">
              <w:rPr>
                <w:rStyle w:val="Hyperlink"/>
                <w:noProof/>
                <w:rtl/>
              </w:rPr>
              <w:t xml:space="preserve"> </w:t>
            </w:r>
            <w:r w:rsidR="004450B3" w:rsidRPr="00D83820">
              <w:rPr>
                <w:rStyle w:val="Hyperlink"/>
                <w:rFonts w:hint="eastAsia"/>
                <w:noProof/>
                <w:rtl/>
              </w:rPr>
              <w:t>زوجات</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788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8" w:history="1">
            <w:r w:rsidR="004450B3" w:rsidRPr="00D83820">
              <w:rPr>
                <w:rStyle w:val="Hyperlink"/>
                <w:rFonts w:hint="eastAsia"/>
                <w:noProof/>
                <w:rtl/>
              </w:rPr>
              <w:t>عَوْداً</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فدك</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792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79" w:history="1">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آذى</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hint="eastAsia"/>
                <w:noProof/>
                <w:rtl/>
              </w:rPr>
              <w:t>فقد</w:t>
            </w:r>
            <w:r w:rsidR="004450B3" w:rsidRPr="00D83820">
              <w:rPr>
                <w:rStyle w:val="Hyperlink"/>
                <w:noProof/>
                <w:rtl/>
              </w:rPr>
              <w:t xml:space="preserve"> </w:t>
            </w:r>
            <w:r w:rsidR="004450B3" w:rsidRPr="00D83820">
              <w:rPr>
                <w:rStyle w:val="Hyperlink"/>
                <w:rFonts w:hint="eastAsia"/>
                <w:noProof/>
                <w:rtl/>
              </w:rPr>
              <w:t>آذى</w:t>
            </w:r>
            <w:r w:rsidR="004450B3" w:rsidRPr="00D83820">
              <w:rPr>
                <w:rStyle w:val="Hyperlink"/>
                <w:noProof/>
                <w:rtl/>
              </w:rPr>
              <w:t xml:space="preserve"> </w:t>
            </w:r>
            <w:r w:rsidR="004450B3" w:rsidRPr="00D83820">
              <w:rPr>
                <w:rStyle w:val="Hyperlink"/>
                <w:rFonts w:hint="eastAsia"/>
                <w:noProof/>
                <w:rtl/>
              </w:rPr>
              <w:t>الله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531286979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800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0" w:history="1">
            <w:r w:rsidR="004450B3" w:rsidRPr="00D83820">
              <w:rPr>
                <w:rStyle w:val="Hyperlink"/>
                <w:rFonts w:hint="eastAsia"/>
                <w:noProof/>
                <w:rtl/>
              </w:rPr>
              <w:t>خطبة</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ابنة</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جهل</w:t>
            </w:r>
            <w:r w:rsidR="004450B3" w:rsidRPr="00D83820">
              <w:rPr>
                <w:rStyle w:val="Hyperlink"/>
                <w:noProof/>
                <w:rtl/>
              </w:rPr>
              <w:t xml:space="preserve"> </w:t>
            </w:r>
            <w:r w:rsidR="004450B3" w:rsidRPr="00D83820">
              <w:rPr>
                <w:rStyle w:val="Hyperlink"/>
                <w:rFonts w:hint="eastAsia"/>
                <w:noProof/>
                <w:rtl/>
              </w:rPr>
              <w:t>كذبٌ</w:t>
            </w:r>
            <w:r w:rsidR="004450B3" w:rsidRPr="00D83820">
              <w:rPr>
                <w:rStyle w:val="Hyperlink"/>
                <w:noProof/>
                <w:rtl/>
              </w:rPr>
              <w:t xml:space="preserve"> </w:t>
            </w:r>
            <w:r w:rsidR="004450B3" w:rsidRPr="00D83820">
              <w:rPr>
                <w:rStyle w:val="Hyperlink"/>
                <w:rFonts w:hint="eastAsia"/>
                <w:noProof/>
                <w:rtl/>
              </w:rPr>
              <w:t>وافتراء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805</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6981"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التاسع</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2" w:history="1">
            <w:r w:rsidR="004450B3" w:rsidRPr="00D83820">
              <w:rPr>
                <w:rStyle w:val="Hyperlink"/>
                <w:rFonts w:hint="eastAsia"/>
                <w:noProof/>
                <w:rtl/>
              </w:rPr>
              <w:t>الشيعة</w:t>
            </w:r>
            <w:r w:rsidR="004450B3" w:rsidRPr="00D83820">
              <w:rPr>
                <w:rStyle w:val="Hyperlink"/>
                <w:noProof/>
                <w:rtl/>
              </w:rPr>
              <w:t xml:space="preserve"> </w:t>
            </w:r>
            <w:r w:rsidR="004450B3" w:rsidRPr="00D83820">
              <w:rPr>
                <w:rStyle w:val="Hyperlink"/>
                <w:rFonts w:hint="eastAsia"/>
                <w:noProof/>
                <w:rtl/>
              </w:rPr>
              <w:t>وعائشة</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817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3" w:history="1">
            <w:r w:rsidR="004450B3" w:rsidRPr="00D83820">
              <w:rPr>
                <w:rStyle w:val="Hyperlink"/>
                <w:rFonts w:hint="eastAsia"/>
                <w:noProof/>
                <w:rtl/>
              </w:rPr>
              <w:t>بغض</w:t>
            </w:r>
            <w:r w:rsidR="004450B3" w:rsidRPr="00D83820">
              <w:rPr>
                <w:rStyle w:val="Hyperlink"/>
                <w:noProof/>
                <w:rtl/>
              </w:rPr>
              <w:t xml:space="preserve"> </w:t>
            </w:r>
            <w:r w:rsidR="004450B3" w:rsidRPr="00D83820">
              <w:rPr>
                <w:rStyle w:val="Hyperlink"/>
                <w:rFonts w:hint="eastAsia"/>
                <w:noProof/>
                <w:rtl/>
              </w:rPr>
              <w:t>عائشة</w:t>
            </w:r>
            <w:r w:rsidR="004450B3" w:rsidRPr="00D83820">
              <w:rPr>
                <w:rStyle w:val="Hyperlink"/>
                <w:noProof/>
                <w:rtl/>
              </w:rPr>
              <w:t xml:space="preserve"> </w:t>
            </w:r>
            <w:r w:rsidR="004450B3" w:rsidRPr="00D83820">
              <w:rPr>
                <w:rStyle w:val="Hyperlink"/>
                <w:rFonts w:hint="eastAsia"/>
                <w:noProof/>
                <w:rtl/>
              </w:rPr>
              <w:t>لآل</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820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4" w:history="1">
            <w:r w:rsidR="004450B3" w:rsidRPr="00D83820">
              <w:rPr>
                <w:rStyle w:val="Hyperlink"/>
                <w:rFonts w:hint="eastAsia"/>
                <w:noProof/>
                <w:rtl/>
              </w:rPr>
              <w:t>إيذاء</w:t>
            </w:r>
            <w:r w:rsidR="004450B3" w:rsidRPr="00D83820">
              <w:rPr>
                <w:rStyle w:val="Hyperlink"/>
                <w:noProof/>
                <w:rtl/>
              </w:rPr>
              <w:t xml:space="preserve"> </w:t>
            </w:r>
            <w:r w:rsidR="004450B3" w:rsidRPr="00D83820">
              <w:rPr>
                <w:rStyle w:val="Hyperlink"/>
                <w:rFonts w:hint="eastAsia"/>
                <w:noProof/>
                <w:rtl/>
              </w:rPr>
              <w:t>عائشة</w:t>
            </w:r>
            <w:r w:rsidR="004450B3" w:rsidRPr="00D83820">
              <w:rPr>
                <w:rStyle w:val="Hyperlink"/>
                <w:noProof/>
                <w:rtl/>
              </w:rPr>
              <w:t xml:space="preserve"> </w:t>
            </w:r>
            <w:r w:rsidR="004450B3" w:rsidRPr="00D83820">
              <w:rPr>
                <w:rStyle w:val="Hyperlink"/>
                <w:rFonts w:hint="eastAsia"/>
                <w:noProof/>
                <w:rtl/>
              </w:rPr>
              <w:t>للنبي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حياته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5" w:history="1">
            <w:r w:rsidR="004450B3" w:rsidRPr="00D83820">
              <w:rPr>
                <w:rStyle w:val="Hyperlink"/>
                <w:rFonts w:hint="eastAsia"/>
                <w:noProof/>
                <w:rtl/>
              </w:rPr>
              <w:t>امتياز</w:t>
            </w:r>
            <w:r w:rsidR="004450B3" w:rsidRPr="00D83820">
              <w:rPr>
                <w:rStyle w:val="Hyperlink"/>
                <w:noProof/>
                <w:rtl/>
              </w:rPr>
              <w:t xml:space="preserve"> </w:t>
            </w:r>
            <w:r w:rsidR="004450B3" w:rsidRPr="00D83820">
              <w:rPr>
                <w:rStyle w:val="Hyperlink"/>
                <w:rFonts w:hint="eastAsia"/>
                <w:noProof/>
                <w:rtl/>
              </w:rPr>
              <w:t>نساء</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سائر</w:t>
            </w:r>
            <w:r w:rsidR="004450B3" w:rsidRPr="00D83820">
              <w:rPr>
                <w:rStyle w:val="Hyperlink"/>
                <w:noProof/>
                <w:rtl/>
              </w:rPr>
              <w:t xml:space="preserve"> </w:t>
            </w:r>
            <w:r w:rsidR="004450B3" w:rsidRPr="00D83820">
              <w:rPr>
                <w:rStyle w:val="Hyperlink"/>
                <w:rFonts w:hint="eastAsia"/>
                <w:noProof/>
                <w:rtl/>
              </w:rPr>
              <w:t>النساء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825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6" w:history="1">
            <w:r w:rsidR="004450B3" w:rsidRPr="00D83820">
              <w:rPr>
                <w:rStyle w:val="Hyperlink"/>
                <w:rFonts w:hint="eastAsia"/>
                <w:noProof/>
                <w:rtl/>
              </w:rPr>
              <w:t>خروج</w:t>
            </w:r>
            <w:r w:rsidR="004450B3" w:rsidRPr="00D83820">
              <w:rPr>
                <w:rStyle w:val="Hyperlink"/>
                <w:noProof/>
                <w:rtl/>
              </w:rPr>
              <w:t xml:space="preserve"> </w:t>
            </w:r>
            <w:r w:rsidR="004450B3" w:rsidRPr="00D83820">
              <w:rPr>
                <w:rStyle w:val="Hyperlink"/>
                <w:rFonts w:hint="eastAsia"/>
                <w:noProof/>
                <w:rtl/>
              </w:rPr>
              <w:t>عائشة</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أمير</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826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7" w:history="1">
            <w:r w:rsidR="004450B3" w:rsidRPr="00D83820">
              <w:rPr>
                <w:rStyle w:val="Hyperlink"/>
                <w:rFonts w:hint="eastAsia"/>
                <w:noProof/>
                <w:rtl/>
              </w:rPr>
              <w:t>فضائل</w:t>
            </w:r>
            <w:r w:rsidR="004450B3" w:rsidRPr="00D83820">
              <w:rPr>
                <w:rStyle w:val="Hyperlink"/>
                <w:noProof/>
                <w:rtl/>
              </w:rPr>
              <w:t xml:space="preserve"> </w:t>
            </w:r>
            <w:r w:rsidR="004450B3" w:rsidRPr="00D83820">
              <w:rPr>
                <w:rStyle w:val="Hyperlink"/>
                <w:rFonts w:hint="eastAsia"/>
                <w:noProof/>
                <w:rtl/>
              </w:rPr>
              <w:t>الامام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ومناقبه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8"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خير</w:t>
            </w:r>
            <w:r w:rsidR="004450B3" w:rsidRPr="00D83820">
              <w:rPr>
                <w:rStyle w:val="Hyperlink"/>
                <w:noProof/>
                <w:rtl/>
              </w:rPr>
              <w:t xml:space="preserve"> </w:t>
            </w:r>
            <w:r w:rsidR="004450B3" w:rsidRPr="00D83820">
              <w:rPr>
                <w:rStyle w:val="Hyperlink"/>
                <w:rFonts w:hint="eastAsia"/>
                <w:noProof/>
                <w:rtl/>
              </w:rPr>
              <w:t>البرية</w:t>
            </w:r>
            <w:r w:rsidR="004450B3" w:rsidRPr="00D83820">
              <w:rPr>
                <w:rStyle w:val="Hyperlink"/>
                <w:noProof/>
                <w:rtl/>
              </w:rPr>
              <w:t xml:space="preserve"> </w:t>
            </w:r>
            <w:r w:rsidR="004450B3" w:rsidRPr="00D83820">
              <w:rPr>
                <w:rStyle w:val="Hyperlink"/>
                <w:rFonts w:hint="eastAsia"/>
                <w:noProof/>
                <w:rtl/>
              </w:rPr>
              <w:t>والبشر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846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89" w:history="1">
            <w:r w:rsidR="004450B3" w:rsidRPr="00D83820">
              <w:rPr>
                <w:rStyle w:val="Hyperlink"/>
                <w:rFonts w:hint="eastAsia"/>
                <w:noProof/>
                <w:rtl/>
              </w:rPr>
              <w:t>حبُّ</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وبغضه</w:t>
            </w:r>
            <w:r w:rsidR="004450B3" w:rsidRPr="00D83820">
              <w:rPr>
                <w:rStyle w:val="Hyperlink"/>
                <w:noProof/>
                <w:rtl/>
              </w:rPr>
              <w:t xml:space="preserve"> </w:t>
            </w:r>
            <w:r w:rsidR="004450B3" w:rsidRPr="00D83820">
              <w:rPr>
                <w:rStyle w:val="Hyperlink"/>
                <w:rFonts w:hint="eastAsia"/>
                <w:noProof/>
                <w:rtl/>
              </w:rPr>
              <w:t>كفر</w:t>
            </w:r>
            <w:r w:rsidR="004450B3" w:rsidRPr="00D83820">
              <w:rPr>
                <w:rStyle w:val="Hyperlink"/>
                <w:noProof/>
                <w:rtl/>
              </w:rPr>
              <w:t xml:space="preserve"> </w:t>
            </w:r>
            <w:r w:rsidR="004450B3" w:rsidRPr="00D83820">
              <w:rPr>
                <w:rStyle w:val="Hyperlink"/>
                <w:rFonts w:hint="eastAsia"/>
                <w:noProof/>
                <w:rtl/>
              </w:rPr>
              <w:t>ونفاق</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531286989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851</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0" w:history="1">
            <w:r w:rsidR="004450B3" w:rsidRPr="00D83820">
              <w:rPr>
                <w:rStyle w:val="Hyperlink"/>
                <w:rFonts w:hint="eastAsia"/>
                <w:noProof/>
                <w:rtl/>
              </w:rPr>
              <w:t>يوماً</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جمل</w:t>
            </w:r>
            <w:r w:rsidR="004450B3" w:rsidRPr="00D83820">
              <w:rPr>
                <w:rStyle w:val="Hyperlink"/>
                <w:noProof/>
                <w:rtl/>
              </w:rPr>
              <w:t xml:space="preserve"> ... </w:t>
            </w:r>
            <w:r w:rsidR="004450B3" w:rsidRPr="00D83820">
              <w:rPr>
                <w:rStyle w:val="Hyperlink"/>
                <w:rFonts w:hint="eastAsia"/>
                <w:noProof/>
                <w:rtl/>
              </w:rPr>
              <w:t>ويوماً</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بغل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869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1" w:history="1">
            <w:r w:rsidR="004450B3" w:rsidRPr="00D83820">
              <w:rPr>
                <w:rStyle w:val="Hyperlink"/>
                <w:rFonts w:hint="eastAsia"/>
                <w:noProof/>
                <w:rtl/>
              </w:rPr>
              <w:t>فرحة</w:t>
            </w:r>
            <w:r w:rsidR="004450B3" w:rsidRPr="00D83820">
              <w:rPr>
                <w:rStyle w:val="Hyperlink"/>
                <w:noProof/>
                <w:rtl/>
              </w:rPr>
              <w:t xml:space="preserve"> </w:t>
            </w:r>
            <w:r w:rsidR="004450B3" w:rsidRPr="00D83820">
              <w:rPr>
                <w:rStyle w:val="Hyperlink"/>
                <w:rFonts w:hint="eastAsia"/>
                <w:noProof/>
                <w:rtl/>
              </w:rPr>
              <w:t>عائشة</w:t>
            </w:r>
            <w:r w:rsidR="004450B3" w:rsidRPr="00D83820">
              <w:rPr>
                <w:rStyle w:val="Hyperlink"/>
                <w:noProof/>
                <w:rtl/>
              </w:rPr>
              <w:t xml:space="preserve"> </w:t>
            </w:r>
            <w:r w:rsidR="004450B3" w:rsidRPr="00D83820">
              <w:rPr>
                <w:rStyle w:val="Hyperlink"/>
                <w:rFonts w:hint="eastAsia"/>
                <w:noProof/>
                <w:rtl/>
              </w:rPr>
              <w:t>لشهادة</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2" w:history="1">
            <w:r w:rsidR="004450B3" w:rsidRPr="00D83820">
              <w:rPr>
                <w:rStyle w:val="Hyperlink"/>
                <w:rFonts w:hint="eastAsia"/>
                <w:noProof/>
                <w:rtl/>
              </w:rPr>
              <w:t>تناقضات</w:t>
            </w:r>
            <w:r w:rsidR="004450B3" w:rsidRPr="00D83820">
              <w:rPr>
                <w:rStyle w:val="Hyperlink"/>
                <w:noProof/>
                <w:rtl/>
              </w:rPr>
              <w:t xml:space="preserve"> </w:t>
            </w:r>
            <w:r w:rsidR="004450B3" w:rsidRPr="00D83820">
              <w:rPr>
                <w:rStyle w:val="Hyperlink"/>
                <w:rFonts w:hint="eastAsia"/>
                <w:noProof/>
                <w:rtl/>
              </w:rPr>
              <w:t>عائشة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عثمان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874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3" w:history="1">
            <w:r w:rsidR="004450B3" w:rsidRPr="00D83820">
              <w:rPr>
                <w:rStyle w:val="Hyperlink"/>
                <w:rFonts w:hint="eastAsia"/>
                <w:noProof/>
                <w:rtl/>
              </w:rPr>
              <w:t>أم</w:t>
            </w:r>
            <w:r w:rsidR="004450B3" w:rsidRPr="00D83820">
              <w:rPr>
                <w:rStyle w:val="Hyperlink"/>
                <w:noProof/>
                <w:rtl/>
              </w:rPr>
              <w:t xml:space="preserve"> </w:t>
            </w:r>
            <w:r w:rsidR="004450B3" w:rsidRPr="00D83820">
              <w:rPr>
                <w:rStyle w:val="Hyperlink"/>
                <w:rFonts w:hint="eastAsia"/>
                <w:noProof/>
                <w:rtl/>
              </w:rPr>
              <w:t>سلمة</w:t>
            </w:r>
            <w:r w:rsidR="004450B3" w:rsidRPr="00D83820">
              <w:rPr>
                <w:rStyle w:val="Hyperlink"/>
                <w:noProof/>
                <w:rtl/>
              </w:rPr>
              <w:t xml:space="preserve"> </w:t>
            </w:r>
            <w:r w:rsidR="004450B3" w:rsidRPr="00D83820">
              <w:rPr>
                <w:rStyle w:val="Hyperlink"/>
                <w:rFonts w:hint="eastAsia"/>
                <w:noProof/>
                <w:rtl/>
              </w:rPr>
              <w:t>تُذِكِّر</w:t>
            </w:r>
            <w:r w:rsidR="004450B3" w:rsidRPr="00D83820">
              <w:rPr>
                <w:rStyle w:val="Hyperlink"/>
                <w:noProof/>
                <w:rtl/>
              </w:rPr>
              <w:t xml:space="preserve"> </w:t>
            </w:r>
            <w:r w:rsidR="004450B3" w:rsidRPr="00D83820">
              <w:rPr>
                <w:rStyle w:val="Hyperlink"/>
                <w:rFonts w:hint="eastAsia"/>
                <w:noProof/>
                <w:rtl/>
              </w:rPr>
              <w:t>عائشة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4" w:history="1">
            <w:r w:rsidR="004450B3" w:rsidRPr="00D83820">
              <w:rPr>
                <w:rStyle w:val="Hyperlink"/>
                <w:rFonts w:hint="eastAsia"/>
                <w:noProof/>
                <w:rtl/>
              </w:rPr>
              <w:t>شورى</w:t>
            </w:r>
            <w:r w:rsidR="004450B3" w:rsidRPr="00D83820">
              <w:rPr>
                <w:rStyle w:val="Hyperlink"/>
                <w:noProof/>
                <w:rtl/>
              </w:rPr>
              <w:t xml:space="preserve">.. </w:t>
            </w:r>
            <w:r w:rsidR="004450B3" w:rsidRPr="00D83820">
              <w:rPr>
                <w:rStyle w:val="Hyperlink"/>
                <w:rFonts w:hint="eastAsia"/>
                <w:noProof/>
                <w:rtl/>
              </w:rPr>
              <w:t>أم</w:t>
            </w:r>
            <w:r w:rsidR="004450B3" w:rsidRPr="00D83820">
              <w:rPr>
                <w:rStyle w:val="Hyperlink"/>
                <w:noProof/>
                <w:rtl/>
              </w:rPr>
              <w:t xml:space="preserve"> </w:t>
            </w:r>
            <w:r w:rsidR="004450B3" w:rsidRPr="00D83820">
              <w:rPr>
                <w:rStyle w:val="Hyperlink"/>
                <w:rFonts w:hint="eastAsia"/>
                <w:noProof/>
                <w:rtl/>
              </w:rPr>
              <w:t>ديكتاتورية</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883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5" w:history="1">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منصوصة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886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6" w:history="1">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أقرب</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الإجماع</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غيره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888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7" w:history="1">
            <w:r w:rsidR="004450B3" w:rsidRPr="00D83820">
              <w:rPr>
                <w:rStyle w:val="Hyperlink"/>
                <w:rFonts w:hint="eastAsia"/>
                <w:noProof/>
                <w:rtl/>
              </w:rPr>
              <w:t>امتيازات</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889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8" w:history="1">
            <w:r w:rsidR="004450B3" w:rsidRPr="00D83820">
              <w:rPr>
                <w:rStyle w:val="Hyperlink"/>
                <w:rFonts w:hint="eastAsia"/>
                <w:noProof/>
                <w:rtl/>
              </w:rPr>
              <w:t>أصول</w:t>
            </w:r>
            <w:r w:rsidR="004450B3" w:rsidRPr="00D83820">
              <w:rPr>
                <w:rStyle w:val="Hyperlink"/>
                <w:noProof/>
                <w:rtl/>
              </w:rPr>
              <w:t xml:space="preserve"> </w:t>
            </w:r>
            <w:r w:rsidR="004450B3" w:rsidRPr="00D83820">
              <w:rPr>
                <w:rStyle w:val="Hyperlink"/>
                <w:rFonts w:hint="eastAsia"/>
                <w:noProof/>
                <w:rtl/>
              </w:rPr>
              <w:t>الفضل</w:t>
            </w:r>
            <w:r w:rsidR="004450B3" w:rsidRPr="00D83820">
              <w:rPr>
                <w:rStyle w:val="Hyperlink"/>
                <w:noProof/>
                <w:rtl/>
              </w:rPr>
              <w:t xml:space="preserve"> </w:t>
            </w:r>
            <w:r w:rsidR="004450B3" w:rsidRPr="00D83820">
              <w:rPr>
                <w:rStyle w:val="Hyperlink"/>
                <w:rFonts w:hint="eastAsia"/>
                <w:noProof/>
                <w:rtl/>
              </w:rPr>
              <w:t>والكمال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6999" w:history="1">
            <w:r w:rsidR="004450B3" w:rsidRPr="00D83820">
              <w:rPr>
                <w:rStyle w:val="Hyperlink"/>
                <w:rFonts w:hint="eastAsia"/>
                <w:noProof/>
                <w:rtl/>
              </w:rPr>
              <w:t>طهارة</w:t>
            </w:r>
            <w:r w:rsidR="004450B3" w:rsidRPr="00D83820">
              <w:rPr>
                <w:rStyle w:val="Hyperlink"/>
                <w:noProof/>
                <w:rtl/>
              </w:rPr>
              <w:t xml:space="preserve"> </w:t>
            </w:r>
            <w:r w:rsidR="004450B3" w:rsidRPr="00D83820">
              <w:rPr>
                <w:rStyle w:val="Hyperlink"/>
                <w:rFonts w:hint="eastAsia"/>
                <w:noProof/>
                <w:rtl/>
              </w:rPr>
              <w:t>نسب</w:t>
            </w:r>
            <w:r w:rsidR="004450B3" w:rsidRPr="00D83820">
              <w:rPr>
                <w:rStyle w:val="Hyperlink"/>
                <w:noProof/>
                <w:rtl/>
              </w:rPr>
              <w:t xml:space="preserve"> </w:t>
            </w:r>
            <w:r w:rsidR="004450B3" w:rsidRPr="00D83820">
              <w:rPr>
                <w:rStyle w:val="Hyperlink"/>
                <w:rFonts w:hint="eastAsia"/>
                <w:noProof/>
                <w:rtl/>
              </w:rPr>
              <w:t>ومولد</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531286999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0" w:history="1">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وعليُّ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نور</w:t>
            </w:r>
            <w:r w:rsidR="004450B3" w:rsidRPr="00D83820">
              <w:rPr>
                <w:rStyle w:val="Hyperlink"/>
                <w:noProof/>
                <w:rtl/>
              </w:rPr>
              <w:t xml:space="preserve"> </w:t>
            </w:r>
            <w:r w:rsidR="004450B3" w:rsidRPr="00D83820">
              <w:rPr>
                <w:rStyle w:val="Hyperlink"/>
                <w:rFonts w:hint="eastAsia"/>
                <w:noProof/>
                <w:rtl/>
              </w:rPr>
              <w:t>واحد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1" w:history="1">
            <w:r w:rsidR="004450B3" w:rsidRPr="00D83820">
              <w:rPr>
                <w:rStyle w:val="Hyperlink"/>
                <w:rFonts w:hint="eastAsia"/>
                <w:noProof/>
                <w:rtl/>
              </w:rPr>
              <w:t>أجداد</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وآباؤه</w:t>
            </w:r>
            <w:r w:rsidR="004450B3" w:rsidRPr="00D83820">
              <w:rPr>
                <w:rStyle w:val="Hyperlink"/>
                <w:noProof/>
                <w:rtl/>
              </w:rPr>
              <w:t xml:space="preserve"> </w:t>
            </w:r>
            <w:r w:rsidR="004450B3" w:rsidRPr="00D83820">
              <w:rPr>
                <w:rStyle w:val="Hyperlink"/>
                <w:rFonts w:hint="eastAsia"/>
                <w:noProof/>
                <w:rtl/>
              </w:rPr>
              <w:t>مؤمنون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2" w:history="1">
            <w:r w:rsidR="004450B3" w:rsidRPr="00D83820">
              <w:rPr>
                <w:rStyle w:val="Hyperlink"/>
                <w:rFonts w:hint="eastAsia"/>
                <w:noProof/>
                <w:rtl/>
              </w:rPr>
              <w:t>آزر</w:t>
            </w:r>
            <w:r w:rsidR="004450B3" w:rsidRPr="00D83820">
              <w:rPr>
                <w:rStyle w:val="Hyperlink"/>
                <w:noProof/>
                <w:rtl/>
              </w:rPr>
              <w:t xml:space="preserve"> </w:t>
            </w:r>
            <w:r w:rsidR="004450B3" w:rsidRPr="00D83820">
              <w:rPr>
                <w:rStyle w:val="Hyperlink"/>
                <w:rFonts w:hint="eastAsia"/>
                <w:noProof/>
                <w:rtl/>
              </w:rPr>
              <w:t>عم</w:t>
            </w:r>
            <w:r w:rsidR="004450B3" w:rsidRPr="00D83820">
              <w:rPr>
                <w:rStyle w:val="Hyperlink"/>
                <w:noProof/>
                <w:rtl/>
              </w:rPr>
              <w:t xml:space="preserve"> </w:t>
            </w:r>
            <w:r w:rsidR="004450B3" w:rsidRPr="00D83820">
              <w:rPr>
                <w:rStyle w:val="Hyperlink"/>
                <w:rFonts w:hint="eastAsia"/>
                <w:noProof/>
                <w:rtl/>
              </w:rPr>
              <w:t>إبراهيم</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3" w:history="1">
            <w:r w:rsidR="004450B3" w:rsidRPr="00D83820">
              <w:rPr>
                <w:rStyle w:val="Hyperlink"/>
                <w:rFonts w:hint="eastAsia"/>
                <w:noProof/>
                <w:rtl/>
              </w:rPr>
              <w:t>دليل</w:t>
            </w:r>
            <w:r w:rsidR="004450B3" w:rsidRPr="00D83820">
              <w:rPr>
                <w:rStyle w:val="Hyperlink"/>
                <w:noProof/>
                <w:rtl/>
              </w:rPr>
              <w:t xml:space="preserve"> </w:t>
            </w:r>
            <w:r w:rsidR="004450B3" w:rsidRPr="00D83820">
              <w:rPr>
                <w:rStyle w:val="Hyperlink"/>
                <w:rFonts w:hint="eastAsia"/>
                <w:noProof/>
                <w:rtl/>
              </w:rPr>
              <w:t>آخر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898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4" w:history="1">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901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5" w:history="1">
            <w:r w:rsidR="004450B3" w:rsidRPr="00D83820">
              <w:rPr>
                <w:rStyle w:val="Hyperlink"/>
                <w:rFonts w:hint="eastAsia"/>
                <w:noProof/>
                <w:rtl/>
              </w:rPr>
              <w:t>الدلائل</w:t>
            </w:r>
            <w:r w:rsidR="004450B3" w:rsidRPr="00D83820">
              <w:rPr>
                <w:rStyle w:val="Hyperlink"/>
                <w:noProof/>
                <w:rtl/>
              </w:rPr>
              <w:t xml:space="preserve"> </w:t>
            </w:r>
            <w:r w:rsidR="004450B3" w:rsidRPr="00D83820">
              <w:rPr>
                <w:rStyle w:val="Hyperlink"/>
                <w:rFonts w:hint="eastAsia"/>
                <w:noProof/>
                <w:rtl/>
              </w:rPr>
              <w:t>والشواهد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905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6" w:history="1">
            <w:r w:rsidR="004450B3" w:rsidRPr="00D83820">
              <w:rPr>
                <w:rStyle w:val="Hyperlink"/>
                <w:rFonts w:hint="eastAsia"/>
                <w:noProof/>
                <w:rtl/>
              </w:rPr>
              <w:t>لأبي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حق</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كل</w:t>
            </w:r>
            <w:r w:rsidR="004450B3" w:rsidRPr="00D83820">
              <w:rPr>
                <w:rStyle w:val="Hyperlink"/>
                <w:noProof/>
                <w:rtl/>
              </w:rPr>
              <w:t xml:space="preserve"> </w:t>
            </w:r>
            <w:r w:rsidR="004450B3" w:rsidRPr="00D83820">
              <w:rPr>
                <w:rStyle w:val="Hyperlink"/>
                <w:rFonts w:hint="eastAsia"/>
                <w:noProof/>
                <w:rtl/>
              </w:rPr>
              <w:t>مسلم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907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7" w:history="1">
            <w:r w:rsidR="004450B3" w:rsidRPr="00D83820">
              <w:rPr>
                <w:rStyle w:val="Hyperlink"/>
                <w:rFonts w:hint="eastAsia"/>
                <w:noProof/>
                <w:rtl/>
              </w:rPr>
              <w:t>أشعار</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الإسلام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908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8" w:history="1">
            <w:r w:rsidR="004450B3" w:rsidRPr="00D83820">
              <w:rPr>
                <w:rStyle w:val="Hyperlink"/>
                <w:rFonts w:hint="eastAsia"/>
                <w:noProof/>
                <w:rtl/>
              </w:rPr>
              <w:t>إقرار</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بالتوحيد</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09" w:history="1">
            <w:r w:rsidR="004450B3" w:rsidRPr="00D83820">
              <w:rPr>
                <w:rStyle w:val="Hyperlink"/>
                <w:rFonts w:hint="eastAsia"/>
                <w:noProof/>
                <w:rtl/>
              </w:rPr>
              <w:t>موقف</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531287009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0" w:history="1">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خال</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1" w:history="1">
            <w:r w:rsidR="004450B3" w:rsidRPr="00D83820">
              <w:rPr>
                <w:rStyle w:val="Hyperlink"/>
                <w:rFonts w:hint="eastAsia"/>
                <w:noProof/>
                <w:rtl/>
              </w:rPr>
              <w:t>لم</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يُلَقَّب</w:t>
            </w:r>
            <w:r w:rsidR="004450B3" w:rsidRPr="00D83820">
              <w:rPr>
                <w:rStyle w:val="Hyperlink"/>
                <w:noProof/>
                <w:rtl/>
              </w:rPr>
              <w:t xml:space="preserve"> </w:t>
            </w:r>
            <w:r w:rsidR="004450B3" w:rsidRPr="00D83820">
              <w:rPr>
                <w:rStyle w:val="Hyperlink"/>
                <w:rFonts w:hint="eastAsia"/>
                <w:noProof/>
                <w:rtl/>
              </w:rPr>
              <w:t>محمد</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بكر</w:t>
            </w:r>
            <w:r w:rsidR="004450B3" w:rsidRPr="00D83820">
              <w:rPr>
                <w:rStyle w:val="Hyperlink"/>
                <w:noProof/>
                <w:rtl/>
              </w:rPr>
              <w:t xml:space="preserve"> </w:t>
            </w:r>
            <w:r w:rsidR="004450B3" w:rsidRPr="00D83820">
              <w:rPr>
                <w:rStyle w:val="Hyperlink"/>
                <w:rFonts w:hint="eastAsia"/>
                <w:noProof/>
                <w:rtl/>
              </w:rPr>
              <w:t>بخال</w:t>
            </w:r>
            <w:r w:rsidR="004450B3" w:rsidRPr="00D83820">
              <w:rPr>
                <w:rStyle w:val="Hyperlink"/>
                <w:noProof/>
                <w:rtl/>
              </w:rPr>
              <w:t xml:space="preserve"> </w:t>
            </w:r>
            <w:r w:rsidR="004450B3" w:rsidRPr="00D83820">
              <w:rPr>
                <w:rStyle w:val="Hyperlink"/>
                <w:rFonts w:hint="eastAsia"/>
                <w:noProof/>
                <w:rtl/>
              </w:rPr>
              <w:t>المؤمنين؟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2" w:history="1">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قاتلُ</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الحسن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3"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كان</w:t>
            </w:r>
            <w:r w:rsidR="004450B3" w:rsidRPr="00D83820">
              <w:rPr>
                <w:rStyle w:val="Hyperlink"/>
                <w:noProof/>
                <w:rtl/>
              </w:rPr>
              <w:t xml:space="preserve"> </w:t>
            </w:r>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كاتباً</w:t>
            </w:r>
            <w:r w:rsidR="004450B3" w:rsidRPr="00D83820">
              <w:rPr>
                <w:rStyle w:val="Hyperlink"/>
                <w:noProof/>
                <w:rtl/>
              </w:rPr>
              <w:t xml:space="preserve"> </w:t>
            </w:r>
            <w:r w:rsidR="004450B3" w:rsidRPr="00D83820">
              <w:rPr>
                <w:rStyle w:val="Hyperlink"/>
                <w:rFonts w:hint="eastAsia"/>
                <w:noProof/>
                <w:rtl/>
              </w:rPr>
              <w:t>للوحي؟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919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4" w:history="1">
            <w:r w:rsidR="004450B3" w:rsidRPr="00D83820">
              <w:rPr>
                <w:rStyle w:val="Hyperlink"/>
                <w:rFonts w:hint="eastAsia"/>
                <w:noProof/>
                <w:rtl/>
              </w:rPr>
              <w:t>دليل</w:t>
            </w:r>
            <w:r w:rsidR="004450B3" w:rsidRPr="00D83820">
              <w:rPr>
                <w:rStyle w:val="Hyperlink"/>
                <w:noProof/>
                <w:rtl/>
              </w:rPr>
              <w:t xml:space="preserve"> </w:t>
            </w:r>
            <w:r w:rsidR="004450B3" w:rsidRPr="00D83820">
              <w:rPr>
                <w:rStyle w:val="Hyperlink"/>
                <w:rFonts w:hint="eastAsia"/>
                <w:noProof/>
                <w:rtl/>
              </w:rPr>
              <w:t>كفر</w:t>
            </w:r>
            <w:r w:rsidR="004450B3" w:rsidRPr="00D83820">
              <w:rPr>
                <w:rStyle w:val="Hyperlink"/>
                <w:noProof/>
                <w:rtl/>
              </w:rPr>
              <w:t xml:space="preserve"> </w:t>
            </w:r>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وجواز</w:t>
            </w:r>
            <w:r w:rsidR="004450B3" w:rsidRPr="00D83820">
              <w:rPr>
                <w:rStyle w:val="Hyperlink"/>
                <w:noProof/>
                <w:rtl/>
              </w:rPr>
              <w:t xml:space="preserve"> </w:t>
            </w:r>
            <w:r w:rsidR="004450B3" w:rsidRPr="00D83820">
              <w:rPr>
                <w:rStyle w:val="Hyperlink"/>
                <w:rFonts w:hint="eastAsia"/>
                <w:noProof/>
                <w:rtl/>
              </w:rPr>
              <w:t>لعنه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920</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5" w:history="1">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قاتل</w:t>
            </w:r>
            <w:r w:rsidR="004450B3" w:rsidRPr="00D83820">
              <w:rPr>
                <w:rStyle w:val="Hyperlink"/>
                <w:noProof/>
                <w:rtl/>
              </w:rPr>
              <w:t xml:space="preserve"> </w:t>
            </w:r>
            <w:r w:rsidR="004450B3" w:rsidRPr="00D83820">
              <w:rPr>
                <w:rStyle w:val="Hyperlink"/>
                <w:rFonts w:hint="eastAsia"/>
                <w:noProof/>
                <w:rtl/>
              </w:rPr>
              <w:t>المؤمنين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922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6" w:history="1">
            <w:r w:rsidR="004450B3" w:rsidRPr="00D83820">
              <w:rPr>
                <w:rStyle w:val="Hyperlink"/>
                <w:rFonts w:hint="eastAsia"/>
                <w:noProof/>
                <w:rtl/>
              </w:rPr>
              <w:t>غارةُ</w:t>
            </w:r>
            <w:r w:rsidR="004450B3" w:rsidRPr="00D83820">
              <w:rPr>
                <w:rStyle w:val="Hyperlink"/>
                <w:noProof/>
                <w:rtl/>
              </w:rPr>
              <w:t xml:space="preserve"> </w:t>
            </w:r>
            <w:r w:rsidR="004450B3" w:rsidRPr="00D83820">
              <w:rPr>
                <w:rStyle w:val="Hyperlink"/>
                <w:rFonts w:hint="eastAsia"/>
                <w:noProof/>
                <w:rtl/>
              </w:rPr>
              <w:t>بسر</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أرطاة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923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7" w:history="1">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يأمرُ</w:t>
            </w:r>
            <w:r w:rsidR="004450B3" w:rsidRPr="00D83820">
              <w:rPr>
                <w:rStyle w:val="Hyperlink"/>
                <w:noProof/>
                <w:rtl/>
              </w:rPr>
              <w:t xml:space="preserve"> </w:t>
            </w:r>
            <w:r w:rsidR="004450B3" w:rsidRPr="00D83820">
              <w:rPr>
                <w:rStyle w:val="Hyperlink"/>
                <w:rFonts w:hint="eastAsia"/>
                <w:noProof/>
                <w:rtl/>
              </w:rPr>
              <w:t>بلعن</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أمير</w:t>
            </w:r>
            <w:r w:rsidR="004450B3" w:rsidRPr="00D83820">
              <w:rPr>
                <w:rStyle w:val="Hyperlink"/>
                <w:noProof/>
                <w:rtl/>
              </w:rPr>
              <w:t xml:space="preserve"> </w:t>
            </w:r>
            <w:r w:rsidR="004450B3" w:rsidRPr="00D83820">
              <w:rPr>
                <w:rStyle w:val="Hyperlink"/>
                <w:rFonts w:hint="eastAsia"/>
                <w:noProof/>
                <w:rtl/>
              </w:rPr>
              <w:t>المؤمنين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926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8" w:history="1">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يبغض</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hint="eastAsia"/>
                <w:noProof/>
                <w:rtl/>
              </w:rPr>
              <w:t>إلّا</w:t>
            </w:r>
            <w:r w:rsidR="004450B3" w:rsidRPr="00D83820">
              <w:rPr>
                <w:rStyle w:val="Hyperlink"/>
                <w:noProof/>
                <w:rtl/>
              </w:rPr>
              <w:t xml:space="preserve"> </w:t>
            </w:r>
            <w:r w:rsidR="004450B3" w:rsidRPr="00D83820">
              <w:rPr>
                <w:rStyle w:val="Hyperlink"/>
                <w:rFonts w:hint="eastAsia"/>
                <w:noProof/>
                <w:rtl/>
              </w:rPr>
              <w:t>كافر</w:t>
            </w:r>
            <w:r w:rsidR="004450B3" w:rsidRPr="00D83820">
              <w:rPr>
                <w:rStyle w:val="Hyperlink"/>
                <w:noProof/>
                <w:rtl/>
              </w:rPr>
              <w:t xml:space="preserve"> </w:t>
            </w:r>
            <w:r w:rsidR="004450B3" w:rsidRPr="00D83820">
              <w:rPr>
                <w:rStyle w:val="Hyperlink"/>
                <w:rFonts w:hint="eastAsia"/>
                <w:noProof/>
                <w:rtl/>
              </w:rPr>
              <w:t>أو</w:t>
            </w:r>
            <w:r w:rsidR="004450B3" w:rsidRPr="00D83820">
              <w:rPr>
                <w:rStyle w:val="Hyperlink"/>
                <w:noProof/>
                <w:rtl/>
              </w:rPr>
              <w:t xml:space="preserve"> </w:t>
            </w:r>
            <w:r w:rsidR="004450B3" w:rsidRPr="00D83820">
              <w:rPr>
                <w:rStyle w:val="Hyperlink"/>
                <w:rFonts w:hint="eastAsia"/>
                <w:noProof/>
                <w:rtl/>
              </w:rPr>
              <w:t>منافق</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930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19" w:history="1">
            <w:r w:rsidR="004450B3" w:rsidRPr="00D83820">
              <w:rPr>
                <w:rStyle w:val="Hyperlink"/>
                <w:rFonts w:hint="eastAsia"/>
                <w:noProof/>
                <w:rtl/>
              </w:rPr>
              <w:t>الصحابة</w:t>
            </w:r>
            <w:r w:rsidR="004450B3" w:rsidRPr="00D83820">
              <w:rPr>
                <w:rStyle w:val="Hyperlink"/>
                <w:noProof/>
                <w:rtl/>
              </w:rPr>
              <w:t xml:space="preserve"> </w:t>
            </w:r>
            <w:r w:rsidR="004450B3" w:rsidRPr="00D83820">
              <w:rPr>
                <w:rStyle w:val="Hyperlink"/>
                <w:rFonts w:hint="eastAsia"/>
                <w:noProof/>
                <w:rtl/>
              </w:rPr>
              <w:t>أخيارٌ</w:t>
            </w:r>
            <w:r w:rsidR="004450B3" w:rsidRPr="00D83820">
              <w:rPr>
                <w:rStyle w:val="Hyperlink"/>
                <w:noProof/>
                <w:rtl/>
              </w:rPr>
              <w:t xml:space="preserve"> </w:t>
            </w:r>
            <w:r w:rsidR="004450B3" w:rsidRPr="00D83820">
              <w:rPr>
                <w:rStyle w:val="Hyperlink"/>
                <w:rFonts w:hint="eastAsia"/>
                <w:noProof/>
                <w:rtl/>
              </w:rPr>
              <w:t>وأشرار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531287019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0" w:history="1">
            <w:r w:rsidR="004450B3" w:rsidRPr="00D83820">
              <w:rPr>
                <w:rStyle w:val="Hyperlink"/>
                <w:rFonts w:hint="eastAsia"/>
                <w:noProof/>
                <w:rtl/>
              </w:rPr>
              <w:t>دلائل</w:t>
            </w:r>
            <w:r w:rsidR="004450B3" w:rsidRPr="00D83820">
              <w:rPr>
                <w:rStyle w:val="Hyperlink"/>
                <w:noProof/>
                <w:rtl/>
              </w:rPr>
              <w:t xml:space="preserve"> </w:t>
            </w:r>
            <w:r w:rsidR="004450B3" w:rsidRPr="00D83820">
              <w:rPr>
                <w:rStyle w:val="Hyperlink"/>
                <w:rFonts w:hint="eastAsia"/>
                <w:noProof/>
                <w:rtl/>
              </w:rPr>
              <w:t>أخرى</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1" w:history="1">
            <w:r w:rsidR="004450B3" w:rsidRPr="00D83820">
              <w:rPr>
                <w:rStyle w:val="Hyperlink"/>
                <w:rFonts w:hint="eastAsia"/>
                <w:noProof/>
                <w:rtl/>
              </w:rPr>
              <w:t>إسلام</w:t>
            </w:r>
            <w:r w:rsidR="004450B3" w:rsidRPr="00D83820">
              <w:rPr>
                <w:rStyle w:val="Hyperlink"/>
                <w:noProof/>
                <w:rtl/>
              </w:rPr>
              <w:t xml:space="preserve"> </w:t>
            </w:r>
            <w:r w:rsidR="004450B3" w:rsidRPr="00D83820">
              <w:rPr>
                <w:rStyle w:val="Hyperlink"/>
                <w:rFonts w:hint="eastAsia"/>
                <w:noProof/>
                <w:rtl/>
              </w:rPr>
              <w:t>جعفر</w:t>
            </w:r>
            <w:r w:rsidR="004450B3" w:rsidRPr="00D83820">
              <w:rPr>
                <w:rStyle w:val="Hyperlink"/>
                <w:noProof/>
                <w:rtl/>
              </w:rPr>
              <w:t xml:space="preserve"> </w:t>
            </w:r>
            <w:r w:rsidR="004450B3" w:rsidRPr="00D83820">
              <w:rPr>
                <w:rStyle w:val="Hyperlink"/>
                <w:rFonts w:hint="eastAsia"/>
                <w:noProof/>
                <w:rtl/>
              </w:rPr>
              <w:t>بأمر</w:t>
            </w:r>
            <w:r w:rsidR="004450B3" w:rsidRPr="00D83820">
              <w:rPr>
                <w:rStyle w:val="Hyperlink"/>
                <w:noProof/>
                <w:rtl/>
              </w:rPr>
              <w:t xml:space="preserve"> </w:t>
            </w:r>
            <w:r w:rsidR="004450B3" w:rsidRPr="00D83820">
              <w:rPr>
                <w:rStyle w:val="Hyperlink"/>
                <w:rFonts w:hint="eastAsia"/>
                <w:noProof/>
                <w:rtl/>
              </w:rPr>
              <w:t>أبيه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940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2" w:history="1">
            <w:r w:rsidR="004450B3" w:rsidRPr="00D83820">
              <w:rPr>
                <w:rStyle w:val="Hyperlink"/>
                <w:rFonts w:hint="eastAsia"/>
                <w:noProof/>
                <w:rtl/>
              </w:rPr>
              <w:t>شواهد</w:t>
            </w:r>
            <w:r w:rsidR="004450B3" w:rsidRPr="00D83820">
              <w:rPr>
                <w:rStyle w:val="Hyperlink"/>
                <w:noProof/>
                <w:rtl/>
              </w:rPr>
              <w:t xml:space="preserve"> </w:t>
            </w:r>
            <w:r w:rsidR="004450B3" w:rsidRPr="00D83820">
              <w:rPr>
                <w:rStyle w:val="Hyperlink"/>
                <w:rFonts w:hint="eastAsia"/>
                <w:noProof/>
                <w:rtl/>
              </w:rPr>
              <w:t>أخرى</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إيمان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طالب</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941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3" w:history="1">
            <w:r w:rsidR="004450B3" w:rsidRPr="00D83820">
              <w:rPr>
                <w:rStyle w:val="Hyperlink"/>
                <w:rFonts w:hint="eastAsia"/>
                <w:noProof/>
                <w:rtl/>
              </w:rPr>
              <w:t>نحن</w:t>
            </w:r>
            <w:r w:rsidR="004450B3" w:rsidRPr="00D83820">
              <w:rPr>
                <w:rStyle w:val="Hyperlink"/>
                <w:noProof/>
                <w:rtl/>
              </w:rPr>
              <w:t xml:space="preserve"> </w:t>
            </w:r>
            <w:r w:rsidR="004450B3" w:rsidRPr="00D83820">
              <w:rPr>
                <w:rStyle w:val="Hyperlink"/>
                <w:rFonts w:hint="eastAsia"/>
                <w:noProof/>
                <w:rtl/>
              </w:rPr>
              <w:t>أهل</w:t>
            </w:r>
            <w:r w:rsidR="004450B3" w:rsidRPr="00D83820">
              <w:rPr>
                <w:rStyle w:val="Hyperlink"/>
                <w:noProof/>
                <w:rtl/>
              </w:rPr>
              <w:t xml:space="preserve"> </w:t>
            </w:r>
            <w:r w:rsidR="004450B3" w:rsidRPr="00D83820">
              <w:rPr>
                <w:rStyle w:val="Hyperlink"/>
                <w:rFonts w:hint="eastAsia"/>
                <w:noProof/>
                <w:rtl/>
              </w:rPr>
              <w:t>السنّة</w:t>
            </w:r>
            <w:r w:rsidR="004450B3" w:rsidRPr="00D83820">
              <w:rPr>
                <w:rStyle w:val="Hyperlink"/>
                <w:noProof/>
                <w:rtl/>
              </w:rPr>
              <w:t xml:space="preserve"> </w:t>
            </w:r>
            <w:r w:rsidR="004450B3" w:rsidRPr="00D83820">
              <w:rPr>
                <w:rStyle w:val="Hyperlink"/>
                <w:rFonts w:hint="eastAsia"/>
                <w:noProof/>
                <w:rtl/>
              </w:rPr>
              <w:t>وأنتم</w:t>
            </w:r>
            <w:r w:rsidR="004450B3" w:rsidRPr="00D83820">
              <w:rPr>
                <w:rStyle w:val="Hyperlink"/>
                <w:noProof/>
                <w:rtl/>
              </w:rPr>
              <w:t xml:space="preserve"> </w:t>
            </w:r>
            <w:r w:rsidR="004450B3" w:rsidRPr="00D83820">
              <w:rPr>
                <w:rStyle w:val="Hyperlink"/>
                <w:rFonts w:hint="eastAsia"/>
                <w:noProof/>
                <w:rtl/>
              </w:rPr>
              <w:t>الرافضة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4" w:history="1">
            <w:r w:rsidR="004450B3" w:rsidRPr="00D83820">
              <w:rPr>
                <w:rStyle w:val="Hyperlink"/>
                <w:rFonts w:hint="eastAsia"/>
                <w:noProof/>
                <w:rtl/>
              </w:rPr>
              <w:t>دليلنا</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تشريع</w:t>
            </w:r>
            <w:r w:rsidR="004450B3" w:rsidRPr="00D83820">
              <w:rPr>
                <w:rStyle w:val="Hyperlink"/>
                <w:noProof/>
                <w:rtl/>
              </w:rPr>
              <w:t xml:space="preserve"> </w:t>
            </w:r>
            <w:r w:rsidR="004450B3" w:rsidRPr="00D83820">
              <w:rPr>
                <w:rStyle w:val="Hyperlink"/>
                <w:rFonts w:hint="eastAsia"/>
                <w:noProof/>
                <w:rtl/>
              </w:rPr>
              <w:t>الزواج</w:t>
            </w:r>
            <w:r w:rsidR="004450B3" w:rsidRPr="00D83820">
              <w:rPr>
                <w:rStyle w:val="Hyperlink"/>
                <w:noProof/>
                <w:rtl/>
              </w:rPr>
              <w:t xml:space="preserve"> </w:t>
            </w:r>
            <w:r w:rsidR="004450B3" w:rsidRPr="00D83820">
              <w:rPr>
                <w:rStyle w:val="Hyperlink"/>
                <w:rFonts w:hint="eastAsia"/>
                <w:noProof/>
                <w:rtl/>
              </w:rPr>
              <w:t>المؤقَّت</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950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5" w:history="1">
            <w:r w:rsidR="004450B3" w:rsidRPr="00D83820">
              <w:rPr>
                <w:rStyle w:val="Hyperlink"/>
                <w:rFonts w:hint="eastAsia"/>
                <w:noProof/>
                <w:rtl/>
              </w:rPr>
              <w:t>روايات</w:t>
            </w:r>
            <w:r w:rsidR="004450B3" w:rsidRPr="00D83820">
              <w:rPr>
                <w:rStyle w:val="Hyperlink"/>
                <w:noProof/>
                <w:rtl/>
              </w:rPr>
              <w:t xml:space="preserve"> </w:t>
            </w:r>
            <w:r w:rsidR="004450B3" w:rsidRPr="00D83820">
              <w:rPr>
                <w:rStyle w:val="Hyperlink"/>
                <w:rFonts w:hint="eastAsia"/>
                <w:noProof/>
                <w:rtl/>
              </w:rPr>
              <w:t>المتعة</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طريق</w:t>
            </w:r>
            <w:r w:rsidR="004450B3" w:rsidRPr="00D83820">
              <w:rPr>
                <w:rStyle w:val="Hyperlink"/>
                <w:noProof/>
                <w:rtl/>
              </w:rPr>
              <w:t xml:space="preserve"> </w:t>
            </w:r>
            <w:r w:rsidR="004450B3" w:rsidRPr="00D83820">
              <w:rPr>
                <w:rStyle w:val="Hyperlink"/>
                <w:rFonts w:hint="eastAsia"/>
                <w:noProof/>
                <w:rtl/>
              </w:rPr>
              <w:t>أهل</w:t>
            </w:r>
            <w:r w:rsidR="004450B3" w:rsidRPr="00D83820">
              <w:rPr>
                <w:rStyle w:val="Hyperlink"/>
                <w:noProof/>
                <w:rtl/>
              </w:rPr>
              <w:t xml:space="preserve"> </w:t>
            </w:r>
            <w:r w:rsidR="004450B3" w:rsidRPr="00D83820">
              <w:rPr>
                <w:rStyle w:val="Hyperlink"/>
                <w:rFonts w:hint="eastAsia"/>
                <w:noProof/>
                <w:rtl/>
              </w:rPr>
              <w:t>السُنّة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952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6" w:history="1">
            <w:r w:rsidR="004450B3" w:rsidRPr="00D83820">
              <w:rPr>
                <w:rStyle w:val="Hyperlink"/>
                <w:rFonts w:hint="eastAsia"/>
                <w:noProof/>
                <w:rtl/>
              </w:rPr>
              <w:t>حكم</w:t>
            </w:r>
            <w:r w:rsidR="004450B3" w:rsidRPr="00D83820">
              <w:rPr>
                <w:rStyle w:val="Hyperlink"/>
                <w:noProof/>
                <w:rtl/>
              </w:rPr>
              <w:t xml:space="preserve"> </w:t>
            </w:r>
            <w:r w:rsidR="004450B3" w:rsidRPr="00D83820">
              <w:rPr>
                <w:rStyle w:val="Hyperlink"/>
                <w:rFonts w:hint="eastAsia"/>
                <w:noProof/>
                <w:rtl/>
              </w:rPr>
              <w:t>المتعة</w:t>
            </w:r>
            <w:r w:rsidR="004450B3" w:rsidRPr="00D83820">
              <w:rPr>
                <w:rStyle w:val="Hyperlink"/>
                <w:noProof/>
                <w:rtl/>
              </w:rPr>
              <w:t xml:space="preserve"> </w:t>
            </w:r>
            <w:r w:rsidR="004450B3" w:rsidRPr="00D83820">
              <w:rPr>
                <w:rStyle w:val="Hyperlink"/>
                <w:rFonts w:hint="eastAsia"/>
                <w:noProof/>
                <w:rtl/>
              </w:rPr>
              <w:t>غير</w:t>
            </w:r>
            <w:r w:rsidR="004450B3" w:rsidRPr="00D83820">
              <w:rPr>
                <w:rStyle w:val="Hyperlink"/>
                <w:noProof/>
                <w:rtl/>
              </w:rPr>
              <w:t xml:space="preserve"> </w:t>
            </w:r>
            <w:r w:rsidR="004450B3" w:rsidRPr="00D83820">
              <w:rPr>
                <w:rStyle w:val="Hyperlink"/>
                <w:rFonts w:hint="eastAsia"/>
                <w:noProof/>
                <w:rtl/>
              </w:rPr>
              <w:t>منسوخ</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القرآن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959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7"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يجوز</w:t>
            </w:r>
            <w:r w:rsidR="004450B3" w:rsidRPr="00D83820">
              <w:rPr>
                <w:rStyle w:val="Hyperlink"/>
                <w:noProof/>
                <w:rtl/>
              </w:rPr>
              <w:t xml:space="preserve"> </w:t>
            </w:r>
            <w:r w:rsidR="004450B3" w:rsidRPr="00D83820">
              <w:rPr>
                <w:rStyle w:val="Hyperlink"/>
                <w:rFonts w:hint="eastAsia"/>
                <w:noProof/>
                <w:rtl/>
              </w:rPr>
              <w:t>للمجتهد</w:t>
            </w:r>
            <w:r w:rsidR="004450B3" w:rsidRPr="00D83820">
              <w:rPr>
                <w:rStyle w:val="Hyperlink"/>
                <w:noProof/>
                <w:rtl/>
              </w:rPr>
              <w:t xml:space="preserve"> </w:t>
            </w:r>
            <w:r w:rsidR="004450B3" w:rsidRPr="00D83820">
              <w:rPr>
                <w:rStyle w:val="Hyperlink"/>
                <w:rFonts w:hint="eastAsia"/>
                <w:noProof/>
                <w:rtl/>
              </w:rPr>
              <w:t>أن</w:t>
            </w:r>
            <w:r w:rsidR="004450B3" w:rsidRPr="00D83820">
              <w:rPr>
                <w:rStyle w:val="Hyperlink"/>
                <w:noProof/>
                <w:rtl/>
              </w:rPr>
              <w:t xml:space="preserve"> </w:t>
            </w:r>
            <w:r w:rsidR="004450B3" w:rsidRPr="00D83820">
              <w:rPr>
                <w:rStyle w:val="Hyperlink"/>
                <w:rFonts w:hint="eastAsia"/>
                <w:noProof/>
                <w:rtl/>
              </w:rPr>
              <w:t>يخالف</w:t>
            </w:r>
            <w:r w:rsidR="004450B3" w:rsidRPr="00D83820">
              <w:rPr>
                <w:rStyle w:val="Hyperlink"/>
                <w:noProof/>
                <w:rtl/>
              </w:rPr>
              <w:t xml:space="preserve"> </w:t>
            </w:r>
            <w:r w:rsidR="004450B3" w:rsidRPr="00D83820">
              <w:rPr>
                <w:rStyle w:val="Hyperlink"/>
                <w:rFonts w:hint="eastAsia"/>
                <w:noProof/>
                <w:rtl/>
              </w:rPr>
              <w:t>النصّ؟</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962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8" w:history="1">
            <w:r w:rsidR="004450B3" w:rsidRPr="00D83820">
              <w:rPr>
                <w:rStyle w:val="Hyperlink"/>
                <w:rFonts w:hint="eastAsia"/>
                <w:noProof/>
                <w:rtl/>
              </w:rPr>
              <w:t>الكعبة</w:t>
            </w:r>
            <w:r w:rsidR="004450B3" w:rsidRPr="00D83820">
              <w:rPr>
                <w:rStyle w:val="Hyperlink"/>
                <w:noProof/>
                <w:rtl/>
              </w:rPr>
              <w:t xml:space="preserve"> </w:t>
            </w:r>
            <w:r w:rsidR="004450B3" w:rsidRPr="00D83820">
              <w:rPr>
                <w:rStyle w:val="Hyperlink"/>
                <w:rFonts w:hint="eastAsia"/>
                <w:noProof/>
                <w:rtl/>
              </w:rPr>
              <w:t>مولد</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967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29" w:history="1">
            <w:r w:rsidR="004450B3" w:rsidRPr="00D83820">
              <w:rPr>
                <w:rStyle w:val="Hyperlink"/>
                <w:rFonts w:hint="eastAsia"/>
                <w:noProof/>
                <w:rtl/>
              </w:rPr>
              <w:t>اسم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نَزَلَ</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عند</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تعالى</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531287029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970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0" w:history="1">
            <w:r w:rsidR="004450B3" w:rsidRPr="00D83820">
              <w:rPr>
                <w:rStyle w:val="Hyperlink"/>
                <w:rFonts w:hint="eastAsia"/>
                <w:noProof/>
                <w:rtl/>
              </w:rPr>
              <w:t>زهد</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وتقواه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1" w:history="1">
            <w:r w:rsidR="004450B3" w:rsidRPr="00D83820">
              <w:rPr>
                <w:rStyle w:val="Hyperlink"/>
                <w:rFonts w:hint="eastAsia"/>
                <w:noProof/>
                <w:rtl/>
              </w:rPr>
              <w:t>زهده</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ملبسه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981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2" w:history="1">
            <w:r w:rsidR="004450B3" w:rsidRPr="00D83820">
              <w:rPr>
                <w:rStyle w:val="Hyperlink"/>
                <w:rFonts w:hint="eastAsia"/>
                <w:noProof/>
                <w:rtl/>
              </w:rPr>
              <w:t>ضرار</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ضرمة</w:t>
            </w:r>
            <w:r w:rsidR="004450B3" w:rsidRPr="00D83820">
              <w:rPr>
                <w:rStyle w:val="Hyperlink"/>
                <w:noProof/>
                <w:rtl/>
              </w:rPr>
              <w:t xml:space="preserve"> </w:t>
            </w:r>
            <w:r w:rsidR="004450B3" w:rsidRPr="00D83820">
              <w:rPr>
                <w:rStyle w:val="Hyperlink"/>
                <w:rFonts w:hint="eastAsia"/>
                <w:noProof/>
                <w:rtl/>
              </w:rPr>
              <w:t>يصف</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982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3" w:history="1">
            <w:r w:rsidR="004450B3" w:rsidRPr="00D83820">
              <w:rPr>
                <w:rStyle w:val="Hyperlink"/>
                <w:rFonts w:hint="eastAsia"/>
                <w:noProof/>
                <w:rtl/>
              </w:rPr>
              <w:t>الزهد</w:t>
            </w:r>
            <w:r w:rsidR="004450B3" w:rsidRPr="00D83820">
              <w:rPr>
                <w:rStyle w:val="Hyperlink"/>
                <w:noProof/>
                <w:rtl/>
              </w:rPr>
              <w:t xml:space="preserve"> </w:t>
            </w:r>
            <w:r w:rsidR="004450B3" w:rsidRPr="00D83820">
              <w:rPr>
                <w:rStyle w:val="Hyperlink"/>
                <w:rFonts w:hint="eastAsia"/>
                <w:noProof/>
                <w:rtl/>
              </w:rPr>
              <w:t>عطيّة</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تعالى</w:t>
            </w:r>
            <w:r w:rsidR="004450B3" w:rsidRPr="00D83820">
              <w:rPr>
                <w:rStyle w:val="Hyperlink"/>
                <w:noProof/>
                <w:rtl/>
              </w:rPr>
              <w:t xml:space="preserve"> </w:t>
            </w:r>
            <w:r w:rsidR="004450B3" w:rsidRPr="00D83820">
              <w:rPr>
                <w:rStyle w:val="Hyperlink"/>
                <w:rFonts w:hint="eastAsia"/>
                <w:noProof/>
                <w:rtl/>
              </w:rPr>
              <w:t>لعليّ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984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4"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امام</w:t>
            </w:r>
            <w:r w:rsidR="004450B3" w:rsidRPr="00D83820">
              <w:rPr>
                <w:rStyle w:val="Hyperlink"/>
                <w:noProof/>
                <w:rtl/>
              </w:rPr>
              <w:t xml:space="preserve"> </w:t>
            </w:r>
            <w:r w:rsidR="004450B3" w:rsidRPr="00D83820">
              <w:rPr>
                <w:rStyle w:val="Hyperlink"/>
                <w:rFonts w:hint="eastAsia"/>
                <w:noProof/>
                <w:rtl/>
              </w:rPr>
              <w:t>المتقين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985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5" w:history="1">
            <w:r w:rsidR="004450B3" w:rsidRPr="00D83820">
              <w:rPr>
                <w:rStyle w:val="Hyperlink"/>
                <w:rFonts w:hint="eastAsia"/>
                <w:noProof/>
                <w:rtl/>
              </w:rPr>
              <w:t>فاقضوا</w:t>
            </w:r>
            <w:r w:rsidR="004450B3" w:rsidRPr="00D83820">
              <w:rPr>
                <w:rStyle w:val="Hyperlink"/>
                <w:noProof/>
                <w:rtl/>
              </w:rPr>
              <w:t xml:space="preserve"> </w:t>
            </w:r>
            <w:r w:rsidR="004450B3" w:rsidRPr="00D83820">
              <w:rPr>
                <w:rStyle w:val="Hyperlink"/>
                <w:rFonts w:hint="eastAsia"/>
                <w:noProof/>
                <w:rtl/>
              </w:rPr>
              <w:t>أيها</w:t>
            </w:r>
            <w:r w:rsidR="004450B3" w:rsidRPr="00D83820">
              <w:rPr>
                <w:rStyle w:val="Hyperlink"/>
                <w:noProof/>
                <w:rtl/>
              </w:rPr>
              <w:t xml:space="preserve"> </w:t>
            </w:r>
            <w:r w:rsidR="004450B3" w:rsidRPr="00D83820">
              <w:rPr>
                <w:rStyle w:val="Hyperlink"/>
                <w:rFonts w:hint="eastAsia"/>
                <w:noProof/>
                <w:rtl/>
              </w:rPr>
              <w:t>المنصفون</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989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6" w:history="1">
            <w:r w:rsidR="004450B3" w:rsidRPr="00D83820">
              <w:rPr>
                <w:rStyle w:val="Hyperlink"/>
                <w:rFonts w:hint="eastAsia"/>
                <w:noProof/>
                <w:rtl/>
              </w:rPr>
              <w:t>سكوت</w:t>
            </w:r>
            <w:r w:rsidR="004450B3" w:rsidRPr="00D83820">
              <w:rPr>
                <w:rStyle w:val="Hyperlink"/>
                <w:noProof/>
                <w:rtl/>
              </w:rPr>
              <w:t xml:space="preserve"> </w:t>
            </w:r>
            <w:r w:rsidR="004450B3" w:rsidRPr="00D83820">
              <w:rPr>
                <w:rStyle w:val="Hyperlink"/>
                <w:rFonts w:hint="eastAsia"/>
                <w:noProof/>
                <w:rtl/>
              </w:rPr>
              <w:t>بعض</w:t>
            </w:r>
            <w:r w:rsidR="004450B3" w:rsidRPr="00D83820">
              <w:rPr>
                <w:rStyle w:val="Hyperlink"/>
                <w:noProof/>
                <w:rtl/>
              </w:rPr>
              <w:t xml:space="preserve"> </w:t>
            </w:r>
            <w:r w:rsidR="004450B3" w:rsidRPr="00D83820">
              <w:rPr>
                <w:rStyle w:val="Hyperlink"/>
                <w:rFonts w:hint="eastAsia"/>
                <w:noProof/>
                <w:rtl/>
              </w:rPr>
              <w:t>الأنبياء</w:t>
            </w:r>
            <w:r w:rsidR="004450B3" w:rsidRPr="00D83820">
              <w:rPr>
                <w:rStyle w:val="Hyperlink"/>
                <w:noProof/>
                <w:rtl/>
              </w:rPr>
              <w:t xml:space="preserve"> </w:t>
            </w:r>
            <w:r w:rsidR="004450B3" w:rsidRPr="00D83820">
              <w:rPr>
                <w:rStyle w:val="Hyperlink"/>
                <w:rFonts w:hint="eastAsia"/>
                <w:noProof/>
                <w:rtl/>
              </w:rPr>
              <w:t>واعتزالهم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أممهم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991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7" w:history="1">
            <w:r w:rsidR="004450B3" w:rsidRPr="00D83820">
              <w:rPr>
                <w:rStyle w:val="Hyperlink"/>
                <w:rFonts w:hint="eastAsia"/>
                <w:noProof/>
                <w:rtl/>
              </w:rPr>
              <w:t>تشابه</w:t>
            </w:r>
            <w:r w:rsidR="004450B3" w:rsidRPr="00D83820">
              <w:rPr>
                <w:rStyle w:val="Hyperlink"/>
                <w:noProof/>
                <w:rtl/>
              </w:rPr>
              <w:t xml:space="preserve"> </w:t>
            </w:r>
            <w:r w:rsidR="004450B3" w:rsidRPr="00D83820">
              <w:rPr>
                <w:rStyle w:val="Hyperlink"/>
                <w:rFonts w:hint="eastAsia"/>
                <w:noProof/>
                <w:rtl/>
              </w:rPr>
              <w:t>أمر</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بهارون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993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8"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قعد</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ولم</w:t>
            </w:r>
            <w:r w:rsidR="004450B3" w:rsidRPr="00D83820">
              <w:rPr>
                <w:rStyle w:val="Hyperlink"/>
                <w:noProof/>
                <w:rtl/>
              </w:rPr>
              <w:t xml:space="preserve"> </w:t>
            </w:r>
            <w:r w:rsidR="004450B3" w:rsidRPr="00D83820">
              <w:rPr>
                <w:rStyle w:val="Hyperlink"/>
                <w:rFonts w:hint="eastAsia"/>
                <w:noProof/>
                <w:rtl/>
              </w:rPr>
              <w:t>يُطالب</w:t>
            </w:r>
            <w:r w:rsidR="004450B3" w:rsidRPr="00D83820">
              <w:rPr>
                <w:rStyle w:val="Hyperlink"/>
                <w:noProof/>
                <w:rtl/>
              </w:rPr>
              <w:t xml:space="preserve"> </w:t>
            </w:r>
            <w:r w:rsidR="004450B3" w:rsidRPr="00D83820">
              <w:rPr>
                <w:rStyle w:val="Hyperlink"/>
                <w:rFonts w:hint="eastAsia"/>
                <w:noProof/>
                <w:rtl/>
              </w:rPr>
              <w:t>بحقه؟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997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39" w:history="1">
            <w:r w:rsidR="004450B3" w:rsidRPr="00D83820">
              <w:rPr>
                <w:rStyle w:val="Hyperlink"/>
                <w:rFonts w:hint="eastAsia"/>
                <w:noProof/>
                <w:rtl/>
              </w:rPr>
              <w:t>أسباب</w:t>
            </w:r>
            <w:r w:rsidR="004450B3" w:rsidRPr="00D83820">
              <w:rPr>
                <w:rStyle w:val="Hyperlink"/>
                <w:noProof/>
                <w:rtl/>
              </w:rPr>
              <w:t xml:space="preserve"> </w:t>
            </w:r>
            <w:r w:rsidR="004450B3" w:rsidRPr="00D83820">
              <w:rPr>
                <w:rStyle w:val="Hyperlink"/>
                <w:rFonts w:hint="eastAsia"/>
                <w:noProof/>
                <w:rtl/>
              </w:rPr>
              <w:t>قعود</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531287039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998</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0" w:history="1">
            <w:r w:rsidR="004450B3" w:rsidRPr="00D83820">
              <w:rPr>
                <w:rStyle w:val="Hyperlink"/>
                <w:rFonts w:hint="eastAsia"/>
                <w:noProof/>
                <w:rtl/>
              </w:rPr>
              <w:t>هل</w:t>
            </w:r>
            <w:r w:rsidR="004450B3" w:rsidRPr="00D83820">
              <w:rPr>
                <w:rStyle w:val="Hyperlink"/>
                <w:noProof/>
                <w:rtl/>
              </w:rPr>
              <w:t xml:space="preserve"> </w:t>
            </w:r>
            <w:r w:rsidR="004450B3" w:rsidRPr="00D83820">
              <w:rPr>
                <w:rStyle w:val="Hyperlink"/>
                <w:rFonts w:hint="eastAsia"/>
                <w:noProof/>
                <w:rtl/>
              </w:rPr>
              <w:t>الخطبة</w:t>
            </w:r>
            <w:r w:rsidR="004450B3" w:rsidRPr="00D83820">
              <w:rPr>
                <w:rStyle w:val="Hyperlink"/>
                <w:noProof/>
                <w:rtl/>
              </w:rPr>
              <w:t xml:space="preserve"> </w:t>
            </w:r>
            <w:r w:rsidR="004450B3" w:rsidRPr="00D83820">
              <w:rPr>
                <w:rStyle w:val="Hyperlink"/>
                <w:rFonts w:hint="eastAsia"/>
                <w:noProof/>
                <w:rtl/>
              </w:rPr>
              <w:t>الشّقشقية</w:t>
            </w:r>
            <w:r w:rsidR="004450B3" w:rsidRPr="00D83820">
              <w:rPr>
                <w:rStyle w:val="Hyperlink"/>
                <w:noProof/>
                <w:rtl/>
              </w:rPr>
              <w:t xml:space="preserve"> </w:t>
            </w:r>
            <w:r w:rsidR="004450B3" w:rsidRPr="00D83820">
              <w:rPr>
                <w:rStyle w:val="Hyperlink"/>
                <w:rFonts w:hint="eastAsia"/>
                <w:noProof/>
                <w:rtl/>
              </w:rPr>
              <w:t>للإمام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1002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1" w:history="1">
            <w:r w:rsidR="004450B3" w:rsidRPr="00D83820">
              <w:rPr>
                <w:rStyle w:val="Hyperlink"/>
                <w:rFonts w:hint="eastAsia"/>
                <w:noProof/>
                <w:rtl/>
              </w:rPr>
              <w:t>الخطبة</w:t>
            </w:r>
            <w:r w:rsidR="004450B3" w:rsidRPr="00D83820">
              <w:rPr>
                <w:rStyle w:val="Hyperlink"/>
                <w:noProof/>
                <w:rtl/>
              </w:rPr>
              <w:t xml:space="preserve"> </w:t>
            </w:r>
            <w:r w:rsidR="004450B3" w:rsidRPr="00D83820">
              <w:rPr>
                <w:rStyle w:val="Hyperlink"/>
                <w:rFonts w:hint="eastAsia"/>
                <w:noProof/>
                <w:rtl/>
              </w:rPr>
              <w:t>الشقشقيّة</w:t>
            </w:r>
            <w:r w:rsidR="004450B3" w:rsidRPr="00D83820">
              <w:rPr>
                <w:rStyle w:val="Hyperlink"/>
                <w:noProof/>
                <w:rtl/>
              </w:rPr>
              <w:t xml:space="preserve"> </w:t>
            </w:r>
            <w:r w:rsidR="004450B3" w:rsidRPr="00D83820">
              <w:rPr>
                <w:rStyle w:val="Hyperlink"/>
                <w:rFonts w:hint="eastAsia"/>
                <w:noProof/>
                <w:rtl/>
              </w:rPr>
              <w:t>كانت</w:t>
            </w:r>
            <w:r w:rsidR="004450B3" w:rsidRPr="00D83820">
              <w:rPr>
                <w:rStyle w:val="Hyperlink"/>
                <w:noProof/>
                <w:rtl/>
              </w:rPr>
              <w:t xml:space="preserve"> </w:t>
            </w:r>
            <w:r w:rsidR="004450B3" w:rsidRPr="00D83820">
              <w:rPr>
                <w:rStyle w:val="Hyperlink"/>
                <w:rFonts w:hint="eastAsia"/>
                <w:noProof/>
                <w:rtl/>
              </w:rPr>
              <w:t>قبل</w:t>
            </w:r>
            <w:r w:rsidR="004450B3" w:rsidRPr="00D83820">
              <w:rPr>
                <w:rStyle w:val="Hyperlink"/>
                <w:noProof/>
                <w:rtl/>
              </w:rPr>
              <w:t xml:space="preserve"> </w:t>
            </w:r>
            <w:r w:rsidR="004450B3" w:rsidRPr="00D83820">
              <w:rPr>
                <w:rStyle w:val="Hyperlink"/>
                <w:rFonts w:hint="eastAsia"/>
                <w:noProof/>
                <w:rtl/>
              </w:rPr>
              <w:t>مولد</w:t>
            </w:r>
            <w:r w:rsidR="004450B3" w:rsidRPr="00D83820">
              <w:rPr>
                <w:rStyle w:val="Hyperlink"/>
                <w:noProof/>
                <w:rtl/>
              </w:rPr>
              <w:t xml:space="preserve"> </w:t>
            </w:r>
            <w:r w:rsidR="004450B3" w:rsidRPr="00D83820">
              <w:rPr>
                <w:rStyle w:val="Hyperlink"/>
                <w:rFonts w:hint="eastAsia"/>
                <w:noProof/>
                <w:rtl/>
              </w:rPr>
              <w:t>الرضيّ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1003</w:t>
            </w:r>
            <w:r w:rsidR="004450B3">
              <w:rPr>
                <w:noProof/>
                <w:webHidden/>
                <w:rtl/>
              </w:rPr>
              <w:fldChar w:fldCharType="end"/>
            </w:r>
          </w:hyperlink>
        </w:p>
        <w:p w:rsidR="004450B3" w:rsidRDefault="007D56E9">
          <w:pPr>
            <w:pStyle w:val="TOC1"/>
            <w:rPr>
              <w:rFonts w:asciiTheme="minorHAnsi" w:eastAsiaTheme="minorEastAsia" w:hAnsiTheme="minorHAnsi" w:cstheme="minorBidi"/>
              <w:bCs w:val="0"/>
              <w:noProof/>
              <w:color w:val="auto"/>
              <w:sz w:val="22"/>
              <w:szCs w:val="22"/>
              <w:rtl/>
            </w:rPr>
          </w:pPr>
          <w:hyperlink w:anchor="_Toc531287042" w:history="1">
            <w:r w:rsidR="004450B3" w:rsidRPr="00D83820">
              <w:rPr>
                <w:rStyle w:val="Hyperlink"/>
                <w:rFonts w:hint="eastAsia"/>
                <w:noProof/>
                <w:rtl/>
              </w:rPr>
              <w:t>المجلس</w:t>
            </w:r>
            <w:r w:rsidR="004450B3" w:rsidRPr="00D83820">
              <w:rPr>
                <w:rStyle w:val="Hyperlink"/>
                <w:noProof/>
                <w:rtl/>
              </w:rPr>
              <w:t xml:space="preserve"> </w:t>
            </w:r>
            <w:r w:rsidR="004450B3" w:rsidRPr="00D83820">
              <w:rPr>
                <w:rStyle w:val="Hyperlink"/>
                <w:rFonts w:hint="eastAsia"/>
                <w:noProof/>
                <w:rtl/>
              </w:rPr>
              <w:t>العاشر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1007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3" w:history="1">
            <w:r w:rsidR="004450B3" w:rsidRPr="00D83820">
              <w:rPr>
                <w:rStyle w:val="Hyperlink"/>
                <w:rFonts w:hint="eastAsia"/>
                <w:noProof/>
                <w:rtl/>
              </w:rPr>
              <w:t>سؤالٌ</w:t>
            </w:r>
            <w:r w:rsidR="004450B3" w:rsidRPr="00D83820">
              <w:rPr>
                <w:rStyle w:val="Hyperlink"/>
                <w:noProof/>
                <w:rtl/>
              </w:rPr>
              <w:t xml:space="preserve">: </w:t>
            </w:r>
            <w:r w:rsidR="004450B3" w:rsidRPr="00D83820">
              <w:rPr>
                <w:rStyle w:val="Hyperlink"/>
                <w:rFonts w:hint="eastAsia"/>
                <w:noProof/>
                <w:rtl/>
              </w:rPr>
              <w:t>حول</w:t>
            </w:r>
            <w:r w:rsidR="004450B3" w:rsidRPr="00D83820">
              <w:rPr>
                <w:rStyle w:val="Hyperlink"/>
                <w:noProof/>
                <w:rtl/>
              </w:rPr>
              <w:t xml:space="preserve"> </w:t>
            </w:r>
            <w:r w:rsidR="004450B3" w:rsidRPr="00D83820">
              <w:rPr>
                <w:rStyle w:val="Hyperlink"/>
                <w:rFonts w:hint="eastAsia"/>
                <w:noProof/>
                <w:rtl/>
              </w:rPr>
              <w:t>علم</w:t>
            </w:r>
            <w:r w:rsidR="004450B3" w:rsidRPr="00D83820">
              <w:rPr>
                <w:rStyle w:val="Hyperlink"/>
                <w:noProof/>
                <w:rtl/>
              </w:rPr>
              <w:t xml:space="preserve"> </w:t>
            </w:r>
            <w:r w:rsidR="004450B3" w:rsidRPr="00D83820">
              <w:rPr>
                <w:rStyle w:val="Hyperlink"/>
                <w:rFonts w:hint="eastAsia"/>
                <w:noProof/>
                <w:rtl/>
              </w:rPr>
              <w:t>عمر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1007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4" w:history="1">
            <w:r w:rsidR="004450B3" w:rsidRPr="00D83820">
              <w:rPr>
                <w:rStyle w:val="Hyperlink"/>
                <w:rFonts w:hint="eastAsia"/>
                <w:noProof/>
                <w:rtl/>
              </w:rPr>
              <w:t>كلّ</w:t>
            </w:r>
            <w:r w:rsidR="004450B3" w:rsidRPr="00D83820">
              <w:rPr>
                <w:rStyle w:val="Hyperlink"/>
                <w:noProof/>
                <w:rtl/>
              </w:rPr>
              <w:t xml:space="preserve"> </w:t>
            </w:r>
            <w:r w:rsidR="004450B3" w:rsidRPr="00D83820">
              <w:rPr>
                <w:rStyle w:val="Hyperlink"/>
                <w:rFonts w:hint="eastAsia"/>
                <w:noProof/>
                <w:rtl/>
              </w:rPr>
              <w:t>الناس</w:t>
            </w:r>
            <w:r w:rsidR="004450B3" w:rsidRPr="00D83820">
              <w:rPr>
                <w:rStyle w:val="Hyperlink"/>
                <w:noProof/>
                <w:rtl/>
              </w:rPr>
              <w:t xml:space="preserve"> </w:t>
            </w:r>
            <w:r w:rsidR="004450B3" w:rsidRPr="00D83820">
              <w:rPr>
                <w:rStyle w:val="Hyperlink"/>
                <w:rFonts w:hint="eastAsia"/>
                <w:noProof/>
                <w:rtl/>
              </w:rPr>
              <w:t>افقه</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حتى</w:t>
            </w:r>
            <w:r w:rsidR="004450B3" w:rsidRPr="00D83820">
              <w:rPr>
                <w:rStyle w:val="Hyperlink"/>
                <w:noProof/>
                <w:rtl/>
              </w:rPr>
              <w:t xml:space="preserve"> </w:t>
            </w:r>
            <w:r w:rsidR="004450B3" w:rsidRPr="00D83820">
              <w:rPr>
                <w:rStyle w:val="Hyperlink"/>
                <w:rFonts w:hint="eastAsia"/>
                <w:noProof/>
                <w:rtl/>
              </w:rPr>
              <w:t>ربّات</w:t>
            </w:r>
            <w:r w:rsidR="004450B3" w:rsidRPr="00D83820">
              <w:rPr>
                <w:rStyle w:val="Hyperlink"/>
                <w:noProof/>
                <w:rtl/>
              </w:rPr>
              <w:t xml:space="preserve"> </w:t>
            </w:r>
            <w:r w:rsidR="004450B3" w:rsidRPr="00D83820">
              <w:rPr>
                <w:rStyle w:val="Hyperlink"/>
                <w:rFonts w:hint="eastAsia"/>
                <w:noProof/>
                <w:rtl/>
              </w:rPr>
              <w:t>الحجال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5" w:history="1">
            <w:r w:rsidR="004450B3" w:rsidRPr="00D83820">
              <w:rPr>
                <w:rStyle w:val="Hyperlink"/>
                <w:rFonts w:hint="eastAsia"/>
                <w:noProof/>
                <w:rtl/>
              </w:rPr>
              <w:t>إنكار</w:t>
            </w:r>
            <w:r w:rsidR="004450B3" w:rsidRPr="00D83820">
              <w:rPr>
                <w:rStyle w:val="Hyperlink"/>
                <w:noProof/>
                <w:rtl/>
              </w:rPr>
              <w:t xml:space="preserve"> </w:t>
            </w:r>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موتَ</w:t>
            </w:r>
            <w:r w:rsidR="004450B3" w:rsidRPr="00D83820">
              <w:rPr>
                <w:rStyle w:val="Hyperlink"/>
                <w:noProof/>
                <w:rtl/>
              </w:rPr>
              <w:t xml:space="preserve"> </w:t>
            </w:r>
            <w:r w:rsidR="004450B3" w:rsidRPr="00D83820">
              <w:rPr>
                <w:rStyle w:val="Hyperlink"/>
                <w:rFonts w:hint="eastAsia"/>
                <w:noProof/>
                <w:rtl/>
              </w:rPr>
              <w:t>رسول</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46" w:history="1">
            <w:r w:rsidR="004450B3" w:rsidRPr="00D83820">
              <w:rPr>
                <w:rStyle w:val="Hyperlink"/>
                <w:rFonts w:hint="eastAsia"/>
                <w:noProof/>
                <w:rtl/>
              </w:rPr>
              <w:t>لولا</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لهلكَ</w:t>
            </w:r>
            <w:r w:rsidR="004450B3" w:rsidRPr="00D83820">
              <w:rPr>
                <w:rStyle w:val="Hyperlink"/>
                <w:noProof/>
                <w:rtl/>
              </w:rPr>
              <w:t xml:space="preserve"> </w:t>
            </w:r>
            <w:r w:rsidR="004450B3" w:rsidRPr="00D83820">
              <w:rPr>
                <w:rStyle w:val="Hyperlink"/>
                <w:rFonts w:hint="eastAsia"/>
                <w:noProof/>
                <w:rtl/>
              </w:rPr>
              <w:t>عمر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1013</w:t>
            </w:r>
            <w:r w:rsidR="004450B3">
              <w:rPr>
                <w:noProof/>
                <w:webHidden/>
                <w:rtl/>
              </w:rPr>
              <w:fldChar w:fldCharType="end"/>
            </w:r>
          </w:hyperlink>
        </w:p>
        <w:p w:rsidR="004450B3" w:rsidRDefault="007D56E9">
          <w:pPr>
            <w:pStyle w:val="TOC3"/>
            <w:rPr>
              <w:rFonts w:asciiTheme="minorHAnsi" w:eastAsiaTheme="minorEastAsia" w:hAnsiTheme="minorHAnsi" w:cstheme="minorBidi"/>
              <w:noProof/>
              <w:color w:val="auto"/>
              <w:sz w:val="22"/>
              <w:szCs w:val="22"/>
              <w:rtl/>
            </w:rPr>
          </w:pPr>
          <w:hyperlink w:anchor="_Toc531287047" w:history="1">
            <w:r w:rsidR="004450B3" w:rsidRPr="00D83820">
              <w:rPr>
                <w:rStyle w:val="Hyperlink"/>
                <w:rFonts w:hint="eastAsia"/>
                <w:noProof/>
                <w:rtl/>
              </w:rPr>
              <w:t>قضية</w:t>
            </w:r>
            <w:r w:rsidR="004450B3" w:rsidRPr="00D83820">
              <w:rPr>
                <w:rStyle w:val="Hyperlink"/>
                <w:noProof/>
                <w:rtl/>
              </w:rPr>
              <w:t xml:space="preserve"> </w:t>
            </w:r>
            <w:r w:rsidR="004450B3" w:rsidRPr="00D83820">
              <w:rPr>
                <w:rStyle w:val="Hyperlink"/>
                <w:rFonts w:hint="eastAsia"/>
                <w:noProof/>
                <w:rtl/>
              </w:rPr>
              <w:t>الزناة</w:t>
            </w:r>
            <w:r w:rsidR="004450B3" w:rsidRPr="00D83820">
              <w:rPr>
                <w:rStyle w:val="Hyperlink"/>
                <w:noProof/>
                <w:rtl/>
              </w:rPr>
              <w:t xml:space="preserve"> </w:t>
            </w:r>
            <w:r w:rsidR="004450B3" w:rsidRPr="00D83820">
              <w:rPr>
                <w:rStyle w:val="Hyperlink"/>
                <w:rFonts w:hint="eastAsia"/>
                <w:noProof/>
                <w:rtl/>
              </w:rPr>
              <w:t>الخمسة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1013</w:t>
            </w:r>
            <w:r w:rsidR="004450B3">
              <w:rPr>
                <w:noProof/>
                <w:webHidden/>
                <w:rtl/>
              </w:rPr>
              <w:fldChar w:fldCharType="end"/>
            </w:r>
          </w:hyperlink>
        </w:p>
        <w:p w:rsidR="004450B3" w:rsidRDefault="007D56E9">
          <w:pPr>
            <w:pStyle w:val="TOC3"/>
            <w:rPr>
              <w:rFonts w:asciiTheme="minorHAnsi" w:eastAsiaTheme="minorEastAsia" w:hAnsiTheme="minorHAnsi" w:cstheme="minorBidi"/>
              <w:noProof/>
              <w:color w:val="auto"/>
              <w:sz w:val="22"/>
              <w:szCs w:val="22"/>
              <w:rtl/>
            </w:rPr>
          </w:pPr>
          <w:hyperlink w:anchor="_Toc531287048" w:history="1">
            <w:r w:rsidR="004450B3" w:rsidRPr="00D83820">
              <w:rPr>
                <w:rStyle w:val="Hyperlink"/>
                <w:rFonts w:hint="eastAsia"/>
                <w:noProof/>
                <w:rtl/>
              </w:rPr>
              <w:t>قضية</w:t>
            </w:r>
            <w:r w:rsidR="004450B3" w:rsidRPr="00D83820">
              <w:rPr>
                <w:rStyle w:val="Hyperlink"/>
                <w:noProof/>
                <w:rtl/>
              </w:rPr>
              <w:t xml:space="preserve"> </w:t>
            </w:r>
            <w:r w:rsidR="004450B3" w:rsidRPr="00D83820">
              <w:rPr>
                <w:rStyle w:val="Hyperlink"/>
                <w:rFonts w:hint="eastAsia"/>
                <w:noProof/>
                <w:rtl/>
              </w:rPr>
              <w:t>الزانية</w:t>
            </w:r>
            <w:r w:rsidR="004450B3" w:rsidRPr="00D83820">
              <w:rPr>
                <w:rStyle w:val="Hyperlink"/>
                <w:noProof/>
                <w:rtl/>
              </w:rPr>
              <w:t xml:space="preserve"> </w:t>
            </w:r>
            <w:r w:rsidR="004450B3" w:rsidRPr="00D83820">
              <w:rPr>
                <w:rStyle w:val="Hyperlink"/>
                <w:rFonts w:hint="eastAsia"/>
                <w:noProof/>
                <w:rtl/>
              </w:rPr>
              <w:t>الحامل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1014</w:t>
            </w:r>
            <w:r w:rsidR="004450B3">
              <w:rPr>
                <w:noProof/>
                <w:webHidden/>
                <w:rtl/>
              </w:rPr>
              <w:fldChar w:fldCharType="end"/>
            </w:r>
          </w:hyperlink>
        </w:p>
        <w:p w:rsidR="004450B3" w:rsidRDefault="007D56E9">
          <w:pPr>
            <w:pStyle w:val="TOC3"/>
            <w:rPr>
              <w:rFonts w:asciiTheme="minorHAnsi" w:eastAsiaTheme="minorEastAsia" w:hAnsiTheme="minorHAnsi" w:cstheme="minorBidi"/>
              <w:noProof/>
              <w:color w:val="auto"/>
              <w:sz w:val="22"/>
              <w:szCs w:val="22"/>
              <w:rtl/>
            </w:rPr>
          </w:pPr>
          <w:hyperlink w:anchor="_Toc531287049" w:history="1">
            <w:r w:rsidR="004450B3" w:rsidRPr="00D83820">
              <w:rPr>
                <w:rStyle w:val="Hyperlink"/>
                <w:rFonts w:hint="eastAsia"/>
                <w:noProof/>
                <w:rtl/>
              </w:rPr>
              <w:t>المجنونة</w:t>
            </w:r>
            <w:r w:rsidR="004450B3" w:rsidRPr="00D83820">
              <w:rPr>
                <w:rStyle w:val="Hyperlink"/>
                <w:noProof/>
                <w:rtl/>
              </w:rPr>
              <w:t xml:space="preserve"> </w:t>
            </w:r>
            <w:r w:rsidR="004450B3" w:rsidRPr="00D83820">
              <w:rPr>
                <w:rStyle w:val="Hyperlink"/>
                <w:rFonts w:hint="eastAsia"/>
                <w:noProof/>
                <w:rtl/>
              </w:rPr>
              <w:t>التي</w:t>
            </w:r>
            <w:r w:rsidR="004450B3" w:rsidRPr="00D83820">
              <w:rPr>
                <w:rStyle w:val="Hyperlink"/>
                <w:noProof/>
                <w:rtl/>
              </w:rPr>
              <w:t xml:space="preserve"> </w:t>
            </w:r>
            <w:r w:rsidR="004450B3" w:rsidRPr="00D83820">
              <w:rPr>
                <w:rStyle w:val="Hyperlink"/>
                <w:rFonts w:hint="eastAsia"/>
                <w:noProof/>
                <w:rtl/>
              </w:rPr>
              <w:t>زَنَت</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531287049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1015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0" w:history="1">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يعرف</w:t>
            </w:r>
            <w:r w:rsidR="004450B3" w:rsidRPr="00D83820">
              <w:rPr>
                <w:rStyle w:val="Hyperlink"/>
                <w:noProof/>
                <w:rtl/>
              </w:rPr>
              <w:t xml:space="preserve"> </w:t>
            </w:r>
            <w:r w:rsidR="004450B3" w:rsidRPr="00D83820">
              <w:rPr>
                <w:rStyle w:val="Hyperlink"/>
                <w:rFonts w:hint="eastAsia"/>
                <w:noProof/>
                <w:rtl/>
              </w:rPr>
              <w:t>التيمّم</w:t>
            </w:r>
            <w:r w:rsidR="004450B3" w:rsidRPr="00D83820">
              <w:rPr>
                <w:rStyle w:val="Hyperlink"/>
                <w:noProof/>
                <w:rtl/>
              </w:rPr>
              <w:t xml:space="preserve"> </w:t>
            </w:r>
            <w:r w:rsidR="004450B3" w:rsidRPr="00D83820">
              <w:rPr>
                <w:rStyle w:val="Hyperlink"/>
                <w:rFonts w:hint="eastAsia"/>
                <w:noProof/>
                <w:rtl/>
              </w:rPr>
              <w:t>وأحكامه</w:t>
            </w:r>
            <w:r w:rsidR="004450B3" w:rsidRPr="00D83820">
              <w:rPr>
                <w:rStyle w:val="Hyperlink"/>
                <w:noProof/>
                <w:rtl/>
              </w:rPr>
              <w:t>!!</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1023</w:t>
            </w:r>
            <w:r w:rsidR="004450B3">
              <w:rPr>
                <w:noProof/>
                <w:webHidden/>
                <w:rtl/>
              </w:rPr>
              <w:fldChar w:fldCharType="end"/>
            </w:r>
          </w:hyperlink>
        </w:p>
        <w:p w:rsidR="004450B3" w:rsidRDefault="007D56E9" w:rsidP="004450B3">
          <w:pPr>
            <w:pStyle w:val="TOC2"/>
            <w:tabs>
              <w:tab w:val="right" w:leader="dot" w:pos="7786"/>
            </w:tabs>
            <w:rPr>
              <w:rFonts w:asciiTheme="minorHAnsi" w:eastAsiaTheme="minorEastAsia" w:hAnsiTheme="minorHAnsi" w:cstheme="minorBidi"/>
              <w:noProof/>
              <w:color w:val="auto"/>
              <w:sz w:val="22"/>
              <w:szCs w:val="22"/>
              <w:rtl/>
            </w:rPr>
          </w:pPr>
          <w:hyperlink w:anchor="_Toc531287051" w:history="1">
            <w:r w:rsidR="004450B3" w:rsidRPr="00D83820">
              <w:rPr>
                <w:rStyle w:val="Hyperlink"/>
                <w:rFonts w:hint="eastAsia"/>
                <w:noProof/>
                <w:rtl/>
              </w:rPr>
              <w:t>إحاطة</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4450B3">
              <w:rPr>
                <w:rStyle w:val="Hyperlink"/>
                <w:rFonts w:cs="Rafed Alaem" w:hint="eastAsia"/>
                <w:noProof/>
                <w:rtl/>
              </w:rPr>
              <w:t>عليه‌السلام</w:t>
            </w:r>
            <w:r w:rsidR="004450B3" w:rsidRPr="004450B3">
              <w:rPr>
                <w:rStyle w:val="Hyperlink"/>
                <w:rFonts w:cs="Rafed Alaem"/>
                <w:noProof/>
                <w:rtl/>
              </w:rPr>
              <w:t xml:space="preserve"> </w:t>
            </w:r>
            <w:r w:rsidR="004450B3" w:rsidRPr="00D83820">
              <w:rPr>
                <w:rStyle w:val="Hyperlink"/>
                <w:rFonts w:hint="eastAsia"/>
                <w:noProof/>
                <w:rtl/>
              </w:rPr>
              <w:t>بالعلوم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1025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2" w:history="1">
            <w:r w:rsidR="004450B3" w:rsidRPr="00D83820">
              <w:rPr>
                <w:rStyle w:val="Hyperlink"/>
                <w:rFonts w:hint="eastAsia"/>
                <w:noProof/>
                <w:rtl/>
              </w:rPr>
              <w:t>اعتراف</w:t>
            </w:r>
            <w:r w:rsidR="004450B3" w:rsidRPr="00D83820">
              <w:rPr>
                <w:rStyle w:val="Hyperlink"/>
                <w:noProof/>
                <w:rtl/>
              </w:rPr>
              <w:t xml:space="preserve"> </w:t>
            </w:r>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وإقراره</w:t>
            </w:r>
            <w:r w:rsidR="004450B3" w:rsidRPr="00D83820">
              <w:rPr>
                <w:rStyle w:val="Hyperlink"/>
                <w:noProof/>
                <w:rtl/>
              </w:rPr>
              <w:t xml:space="preserve"> </w:t>
            </w:r>
            <w:r w:rsidR="004450B3" w:rsidRPr="00D83820">
              <w:rPr>
                <w:rStyle w:val="Hyperlink"/>
                <w:rFonts w:hint="eastAsia"/>
                <w:noProof/>
                <w:rtl/>
              </w:rPr>
              <w:t>بعلم</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1027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3" w:history="1">
            <w:r w:rsidR="004450B3" w:rsidRPr="00D83820">
              <w:rPr>
                <w:rStyle w:val="Hyperlink"/>
                <w:rFonts w:hint="eastAsia"/>
                <w:noProof/>
                <w:rtl/>
              </w:rPr>
              <w:t>عجْزُ</w:t>
            </w:r>
            <w:r w:rsidR="004450B3" w:rsidRPr="00D83820">
              <w:rPr>
                <w:rStyle w:val="Hyperlink"/>
                <w:noProof/>
                <w:rtl/>
              </w:rPr>
              <w:t xml:space="preserve"> </w:t>
            </w:r>
            <w:r w:rsidR="004450B3" w:rsidRPr="00D83820">
              <w:rPr>
                <w:rStyle w:val="Hyperlink"/>
                <w:rFonts w:hint="eastAsia"/>
                <w:noProof/>
                <w:rtl/>
              </w:rPr>
              <w:t>عمر</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حلّ</w:t>
            </w:r>
            <w:r w:rsidR="004450B3" w:rsidRPr="00D83820">
              <w:rPr>
                <w:rStyle w:val="Hyperlink"/>
                <w:noProof/>
                <w:rtl/>
              </w:rPr>
              <w:t xml:space="preserve"> </w:t>
            </w:r>
            <w:r w:rsidR="004450B3" w:rsidRPr="00D83820">
              <w:rPr>
                <w:rStyle w:val="Hyperlink"/>
                <w:rFonts w:hint="eastAsia"/>
                <w:noProof/>
                <w:rtl/>
              </w:rPr>
              <w:t>المعضلات</w:t>
            </w:r>
            <w:r w:rsidR="004450B3" w:rsidRPr="00D83820">
              <w:rPr>
                <w:rStyle w:val="Hyperlink"/>
                <w:noProof/>
                <w:rtl/>
              </w:rPr>
              <w:t xml:space="preserve"> </w:t>
            </w:r>
            <w:r w:rsidR="004450B3" w:rsidRPr="00D83820">
              <w:rPr>
                <w:rStyle w:val="Hyperlink"/>
                <w:rFonts w:hint="eastAsia"/>
                <w:noProof/>
                <w:rtl/>
              </w:rPr>
              <w:t>وخضوعه</w:t>
            </w:r>
            <w:r w:rsidR="004450B3" w:rsidRPr="00D83820">
              <w:rPr>
                <w:rStyle w:val="Hyperlink"/>
                <w:noProof/>
                <w:rtl/>
              </w:rPr>
              <w:t xml:space="preserve"> </w:t>
            </w:r>
            <w:r w:rsidR="004450B3" w:rsidRPr="00D83820">
              <w:rPr>
                <w:rStyle w:val="Hyperlink"/>
                <w:rFonts w:hint="eastAsia"/>
                <w:noProof/>
                <w:rtl/>
              </w:rPr>
              <w:t>لعليّ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1027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4"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وخلافة</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سبقوه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1031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5" w:history="1">
            <w:r w:rsidR="004450B3" w:rsidRPr="00D83820">
              <w:rPr>
                <w:rStyle w:val="Hyperlink"/>
                <w:rFonts w:hint="eastAsia"/>
                <w:noProof/>
                <w:rtl/>
              </w:rPr>
              <w:t>مَثَل</w:t>
            </w:r>
            <w:r w:rsidR="004450B3" w:rsidRPr="00D83820">
              <w:rPr>
                <w:rStyle w:val="Hyperlink"/>
                <w:noProof/>
                <w:rtl/>
              </w:rPr>
              <w:t xml:space="preserve"> </w:t>
            </w:r>
            <w:r w:rsidR="004450B3" w:rsidRPr="00D83820">
              <w:rPr>
                <w:rStyle w:val="Hyperlink"/>
                <w:rFonts w:hint="eastAsia"/>
                <w:noProof/>
                <w:rtl/>
              </w:rPr>
              <w:t>مناسب</w:t>
            </w:r>
            <w:r w:rsidR="004450B3" w:rsidRPr="00D83820">
              <w:rPr>
                <w:rStyle w:val="Hyperlink"/>
                <w:noProof/>
                <w:rtl/>
              </w:rPr>
              <w:t xml:space="preserve"> </w:t>
            </w:r>
            <w:r w:rsidR="004450B3" w:rsidRPr="00D83820">
              <w:rPr>
                <w:rStyle w:val="Hyperlink"/>
                <w:rFonts w:hint="eastAsia"/>
                <w:noProof/>
                <w:rtl/>
              </w:rPr>
              <w:t>ولا</w:t>
            </w:r>
            <w:r w:rsidR="004450B3" w:rsidRPr="00D83820">
              <w:rPr>
                <w:rStyle w:val="Hyperlink"/>
                <w:noProof/>
                <w:rtl/>
              </w:rPr>
              <w:t xml:space="preserve"> </w:t>
            </w:r>
            <w:r w:rsidR="004450B3" w:rsidRPr="00D83820">
              <w:rPr>
                <w:rStyle w:val="Hyperlink"/>
                <w:rFonts w:hint="eastAsia"/>
                <w:noProof/>
                <w:rtl/>
              </w:rPr>
              <w:t>مناقشة</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الأمثال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6" w:history="1">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يصح</w:t>
            </w:r>
            <w:r w:rsidR="004450B3" w:rsidRPr="00D83820">
              <w:rPr>
                <w:rStyle w:val="Hyperlink"/>
                <w:noProof/>
                <w:rtl/>
              </w:rPr>
              <w:t xml:space="preserve"> </w:t>
            </w:r>
            <w:r w:rsidR="004450B3" w:rsidRPr="00D83820">
              <w:rPr>
                <w:rStyle w:val="Hyperlink"/>
                <w:rFonts w:hint="eastAsia"/>
                <w:noProof/>
                <w:rtl/>
              </w:rPr>
              <w:t>اختيار</w:t>
            </w:r>
            <w:r w:rsidR="004450B3" w:rsidRPr="00D83820">
              <w:rPr>
                <w:rStyle w:val="Hyperlink"/>
                <w:noProof/>
                <w:rtl/>
              </w:rPr>
              <w:t xml:space="preserve"> </w:t>
            </w:r>
            <w:r w:rsidR="004450B3" w:rsidRPr="00D83820">
              <w:rPr>
                <w:rStyle w:val="Hyperlink"/>
                <w:rFonts w:hint="eastAsia"/>
                <w:noProof/>
                <w:rtl/>
              </w:rPr>
              <w:t>دينٍ</w:t>
            </w:r>
            <w:r w:rsidR="004450B3" w:rsidRPr="00D83820">
              <w:rPr>
                <w:rStyle w:val="Hyperlink"/>
                <w:noProof/>
                <w:rtl/>
              </w:rPr>
              <w:t xml:space="preserve"> </w:t>
            </w:r>
            <w:r w:rsidR="004450B3" w:rsidRPr="00D83820">
              <w:rPr>
                <w:rStyle w:val="Hyperlink"/>
                <w:rFonts w:hint="eastAsia"/>
                <w:noProof/>
                <w:rtl/>
              </w:rPr>
              <w:t>بغير</w:t>
            </w:r>
            <w:r w:rsidR="004450B3" w:rsidRPr="00D83820">
              <w:rPr>
                <w:rStyle w:val="Hyperlink"/>
                <w:noProof/>
                <w:rtl/>
              </w:rPr>
              <w:t xml:space="preserve"> </w:t>
            </w:r>
            <w:r w:rsidR="004450B3" w:rsidRPr="00D83820">
              <w:rPr>
                <w:rStyle w:val="Hyperlink"/>
                <w:rFonts w:hint="eastAsia"/>
                <w:noProof/>
                <w:rtl/>
              </w:rPr>
              <w:t>دليل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1034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7" w:history="1">
            <w:r w:rsidR="004450B3" w:rsidRPr="00D83820">
              <w:rPr>
                <w:rStyle w:val="Hyperlink"/>
                <w:rFonts w:hint="eastAsia"/>
                <w:noProof/>
                <w:rtl/>
              </w:rPr>
              <w:t>ماهو</w:t>
            </w:r>
            <w:r w:rsidR="004450B3" w:rsidRPr="00D83820">
              <w:rPr>
                <w:rStyle w:val="Hyperlink"/>
                <w:noProof/>
                <w:rtl/>
              </w:rPr>
              <w:t xml:space="preserve"> </w:t>
            </w:r>
            <w:r w:rsidR="004450B3" w:rsidRPr="00D83820">
              <w:rPr>
                <w:rStyle w:val="Hyperlink"/>
                <w:rFonts w:hint="eastAsia"/>
                <w:noProof/>
                <w:rtl/>
              </w:rPr>
              <w:t>دليلي</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اختياري</w:t>
            </w:r>
            <w:r w:rsidR="004450B3" w:rsidRPr="00D83820">
              <w:rPr>
                <w:rStyle w:val="Hyperlink"/>
                <w:noProof/>
                <w:rtl/>
              </w:rPr>
              <w:t xml:space="preserve"> </w:t>
            </w:r>
            <w:r w:rsidR="004450B3" w:rsidRPr="00D83820">
              <w:rPr>
                <w:rStyle w:val="Hyperlink"/>
                <w:rFonts w:hint="eastAsia"/>
                <w:noProof/>
                <w:rtl/>
              </w:rPr>
              <w:t>التّشيع؟</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1036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8" w:history="1">
            <w:r w:rsidR="004450B3" w:rsidRPr="00D83820">
              <w:rPr>
                <w:rStyle w:val="Hyperlink"/>
                <w:rFonts w:hint="eastAsia"/>
                <w:noProof/>
                <w:rtl/>
              </w:rPr>
              <w:t>الآيات</w:t>
            </w:r>
            <w:r w:rsidR="004450B3" w:rsidRPr="00D83820">
              <w:rPr>
                <w:rStyle w:val="Hyperlink"/>
                <w:noProof/>
                <w:rtl/>
              </w:rPr>
              <w:t xml:space="preserve"> </w:t>
            </w:r>
            <w:r w:rsidR="004450B3" w:rsidRPr="00D83820">
              <w:rPr>
                <w:rStyle w:val="Hyperlink"/>
                <w:rFonts w:hint="eastAsia"/>
                <w:noProof/>
                <w:rtl/>
              </w:rPr>
              <w:t>والروايات</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لزوم</w:t>
            </w:r>
            <w:r w:rsidR="004450B3" w:rsidRPr="00D83820">
              <w:rPr>
                <w:rStyle w:val="Hyperlink"/>
                <w:noProof/>
                <w:rtl/>
              </w:rPr>
              <w:t xml:space="preserve"> </w:t>
            </w:r>
            <w:r w:rsidR="004450B3" w:rsidRPr="00D83820">
              <w:rPr>
                <w:rStyle w:val="Hyperlink"/>
                <w:rFonts w:hint="eastAsia"/>
                <w:noProof/>
                <w:rtl/>
              </w:rPr>
              <w:t>طاعة</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1038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59" w:history="1">
            <w:r w:rsidR="004450B3" w:rsidRPr="00D83820">
              <w:rPr>
                <w:rStyle w:val="Hyperlink"/>
                <w:rFonts w:hint="eastAsia"/>
                <w:noProof/>
                <w:rtl/>
              </w:rPr>
              <w:t>إتحاد</w:t>
            </w:r>
            <w:r w:rsidR="004450B3" w:rsidRPr="00D83820">
              <w:rPr>
                <w:rStyle w:val="Hyperlink"/>
                <w:noProof/>
                <w:rtl/>
              </w:rPr>
              <w:t xml:space="preserve"> </w:t>
            </w:r>
            <w:r w:rsidR="004450B3" w:rsidRPr="00D83820">
              <w:rPr>
                <w:rStyle w:val="Hyperlink"/>
                <w:rFonts w:hint="eastAsia"/>
                <w:noProof/>
                <w:rtl/>
              </w:rPr>
              <w:t>المسلمين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531287059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1041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0" w:history="1">
            <w:r w:rsidR="004450B3" w:rsidRPr="00D83820">
              <w:rPr>
                <w:rStyle w:val="Hyperlink"/>
                <w:rFonts w:hint="eastAsia"/>
                <w:noProof/>
                <w:rtl/>
              </w:rPr>
              <w:t>فتوى</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حنيفة</w:t>
            </w:r>
            <w:r w:rsidR="004450B3" w:rsidRPr="00D83820">
              <w:rPr>
                <w:rStyle w:val="Hyperlink"/>
                <w:noProof/>
                <w:rtl/>
              </w:rPr>
              <w:t xml:space="preserve">: </w:t>
            </w:r>
            <w:r w:rsidR="004450B3" w:rsidRPr="00D83820">
              <w:rPr>
                <w:rStyle w:val="Hyperlink"/>
                <w:rFonts w:hint="eastAsia"/>
                <w:noProof/>
                <w:rtl/>
              </w:rPr>
              <w:t>بجواز</w:t>
            </w:r>
            <w:r w:rsidR="004450B3" w:rsidRPr="00D83820">
              <w:rPr>
                <w:rStyle w:val="Hyperlink"/>
                <w:noProof/>
                <w:rtl/>
              </w:rPr>
              <w:t xml:space="preserve"> </w:t>
            </w:r>
            <w:r w:rsidR="004450B3" w:rsidRPr="00D83820">
              <w:rPr>
                <w:rStyle w:val="Hyperlink"/>
                <w:rFonts w:hint="eastAsia"/>
                <w:noProof/>
                <w:rtl/>
              </w:rPr>
              <w:t>الوضوء</w:t>
            </w:r>
            <w:r w:rsidR="004450B3" w:rsidRPr="00D83820">
              <w:rPr>
                <w:rStyle w:val="Hyperlink"/>
                <w:noProof/>
                <w:rtl/>
              </w:rPr>
              <w:t xml:space="preserve"> </w:t>
            </w:r>
            <w:r w:rsidR="004450B3" w:rsidRPr="00D83820">
              <w:rPr>
                <w:rStyle w:val="Hyperlink"/>
                <w:rFonts w:hint="eastAsia"/>
                <w:noProof/>
                <w:rtl/>
              </w:rPr>
              <w:t>بالنبيذ</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1046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1" w:history="1">
            <w:r w:rsidR="004450B3" w:rsidRPr="00D83820">
              <w:rPr>
                <w:rStyle w:val="Hyperlink"/>
                <w:rFonts w:hint="eastAsia"/>
                <w:noProof/>
                <w:rtl/>
              </w:rPr>
              <w:t>غسل</w:t>
            </w:r>
            <w:r w:rsidR="004450B3" w:rsidRPr="00D83820">
              <w:rPr>
                <w:rStyle w:val="Hyperlink"/>
                <w:noProof/>
                <w:rtl/>
              </w:rPr>
              <w:t xml:space="preserve"> </w:t>
            </w:r>
            <w:r w:rsidR="004450B3" w:rsidRPr="00D83820">
              <w:rPr>
                <w:rStyle w:val="Hyperlink"/>
                <w:rFonts w:hint="eastAsia"/>
                <w:noProof/>
                <w:rtl/>
              </w:rPr>
              <w:t>الرجلين</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الوضوء</w:t>
            </w:r>
            <w:r w:rsidR="004450B3" w:rsidRPr="00D83820">
              <w:rPr>
                <w:rStyle w:val="Hyperlink"/>
                <w:noProof/>
                <w:rtl/>
              </w:rPr>
              <w:t xml:space="preserve"> </w:t>
            </w:r>
            <w:r w:rsidR="004450B3" w:rsidRPr="00D83820">
              <w:rPr>
                <w:rStyle w:val="Hyperlink"/>
                <w:rFonts w:hint="eastAsia"/>
                <w:noProof/>
                <w:rtl/>
              </w:rPr>
              <w:t>مخالفٌ</w:t>
            </w:r>
            <w:r w:rsidR="004450B3" w:rsidRPr="00D83820">
              <w:rPr>
                <w:rStyle w:val="Hyperlink"/>
                <w:noProof/>
                <w:rtl/>
              </w:rPr>
              <w:t xml:space="preserve"> </w:t>
            </w:r>
            <w:r w:rsidR="004450B3" w:rsidRPr="00D83820">
              <w:rPr>
                <w:rStyle w:val="Hyperlink"/>
                <w:rFonts w:hint="eastAsia"/>
                <w:noProof/>
                <w:rtl/>
              </w:rPr>
              <w:t>للنصّ</w:t>
            </w:r>
            <w:r w:rsidR="004450B3" w:rsidRPr="00D83820">
              <w:rPr>
                <w:rStyle w:val="Hyperlink"/>
                <w:noProof/>
                <w:rtl/>
              </w:rPr>
              <w:t xml:space="preserve"> </w:t>
            </w:r>
            <w:r w:rsidR="004450B3" w:rsidRPr="00D83820">
              <w:rPr>
                <w:rStyle w:val="Hyperlink"/>
                <w:rFonts w:hint="eastAsia"/>
                <w:noProof/>
                <w:rtl/>
              </w:rPr>
              <w:t>القرآني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2" w:history="1">
            <w:r w:rsidR="004450B3" w:rsidRPr="00D83820">
              <w:rPr>
                <w:rStyle w:val="Hyperlink"/>
                <w:rFonts w:hint="eastAsia"/>
                <w:noProof/>
                <w:rtl/>
              </w:rPr>
              <w:t>فتواهم</w:t>
            </w:r>
            <w:r w:rsidR="004450B3" w:rsidRPr="00D83820">
              <w:rPr>
                <w:rStyle w:val="Hyperlink"/>
                <w:noProof/>
                <w:rtl/>
              </w:rPr>
              <w:t xml:space="preserve"> </w:t>
            </w:r>
            <w:r w:rsidR="004450B3" w:rsidRPr="00D83820">
              <w:rPr>
                <w:rStyle w:val="Hyperlink"/>
                <w:rFonts w:hint="eastAsia"/>
                <w:noProof/>
                <w:rtl/>
              </w:rPr>
              <w:t>بجواز</w:t>
            </w:r>
            <w:r w:rsidR="004450B3" w:rsidRPr="00D83820">
              <w:rPr>
                <w:rStyle w:val="Hyperlink"/>
                <w:noProof/>
                <w:rtl/>
              </w:rPr>
              <w:t xml:space="preserve"> </w:t>
            </w:r>
            <w:r w:rsidR="004450B3" w:rsidRPr="00D83820">
              <w:rPr>
                <w:rStyle w:val="Hyperlink"/>
                <w:rFonts w:hint="eastAsia"/>
                <w:noProof/>
                <w:rtl/>
              </w:rPr>
              <w:t>المسح</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الخفّ</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3" w:history="1">
            <w:r w:rsidR="004450B3" w:rsidRPr="00D83820">
              <w:rPr>
                <w:rStyle w:val="Hyperlink"/>
                <w:rFonts w:hint="eastAsia"/>
                <w:noProof/>
                <w:rtl/>
              </w:rPr>
              <w:t>فتواهم</w:t>
            </w:r>
            <w:r w:rsidR="004450B3" w:rsidRPr="00D83820">
              <w:rPr>
                <w:rStyle w:val="Hyperlink"/>
                <w:noProof/>
                <w:rtl/>
              </w:rPr>
              <w:t xml:space="preserve"> </w:t>
            </w:r>
            <w:r w:rsidR="004450B3" w:rsidRPr="00D83820">
              <w:rPr>
                <w:rStyle w:val="Hyperlink"/>
                <w:rFonts w:hint="eastAsia"/>
                <w:noProof/>
                <w:rtl/>
              </w:rPr>
              <w:t>بجواز</w:t>
            </w:r>
            <w:r w:rsidR="004450B3" w:rsidRPr="00D83820">
              <w:rPr>
                <w:rStyle w:val="Hyperlink"/>
                <w:noProof/>
                <w:rtl/>
              </w:rPr>
              <w:t xml:space="preserve"> </w:t>
            </w:r>
            <w:r w:rsidR="004450B3" w:rsidRPr="00D83820">
              <w:rPr>
                <w:rStyle w:val="Hyperlink"/>
                <w:rFonts w:hint="eastAsia"/>
                <w:noProof/>
                <w:rtl/>
              </w:rPr>
              <w:t>مسح</w:t>
            </w:r>
            <w:r w:rsidR="004450B3" w:rsidRPr="00D83820">
              <w:rPr>
                <w:rStyle w:val="Hyperlink"/>
                <w:noProof/>
                <w:rtl/>
              </w:rPr>
              <w:t xml:space="preserve"> </w:t>
            </w:r>
            <w:r w:rsidR="004450B3" w:rsidRPr="00D83820">
              <w:rPr>
                <w:rStyle w:val="Hyperlink"/>
                <w:rFonts w:hint="eastAsia"/>
                <w:noProof/>
                <w:rtl/>
              </w:rPr>
              <w:t>العمامة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4"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تفرّقون</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المسلمين؟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1054</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5"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نسجد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التربة؟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6"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السجود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التربة</w:t>
            </w:r>
            <w:r w:rsidR="004450B3" w:rsidRPr="00D83820">
              <w:rPr>
                <w:rStyle w:val="Hyperlink"/>
                <w:noProof/>
                <w:rtl/>
              </w:rPr>
              <w:t xml:space="preserve"> </w:t>
            </w:r>
            <w:r w:rsidR="004450B3" w:rsidRPr="00D83820">
              <w:rPr>
                <w:rStyle w:val="Hyperlink"/>
                <w:rFonts w:hint="eastAsia"/>
                <w:noProof/>
                <w:rtl/>
              </w:rPr>
              <w:t>الحسينية؟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7" w:history="1">
            <w:r w:rsidR="004450B3" w:rsidRPr="00D83820">
              <w:rPr>
                <w:rStyle w:val="Hyperlink"/>
                <w:rFonts w:hint="eastAsia"/>
                <w:noProof/>
                <w:rtl/>
              </w:rPr>
              <w:t>السجود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تراب</w:t>
            </w:r>
            <w:r w:rsidR="004450B3" w:rsidRPr="00D83820">
              <w:rPr>
                <w:rStyle w:val="Hyperlink"/>
                <w:noProof/>
                <w:rtl/>
              </w:rPr>
              <w:t xml:space="preserve"> </w:t>
            </w:r>
            <w:r w:rsidR="004450B3" w:rsidRPr="00D83820">
              <w:rPr>
                <w:rStyle w:val="Hyperlink"/>
                <w:rFonts w:hint="eastAsia"/>
                <w:noProof/>
                <w:rtl/>
              </w:rPr>
              <w:t>كربلاء</w:t>
            </w:r>
            <w:r w:rsidR="004450B3" w:rsidRPr="00D83820">
              <w:rPr>
                <w:rStyle w:val="Hyperlink"/>
                <w:noProof/>
                <w:rtl/>
              </w:rPr>
              <w:t xml:space="preserve"> </w:t>
            </w:r>
            <w:r w:rsidR="004450B3" w:rsidRPr="00D83820">
              <w:rPr>
                <w:rStyle w:val="Hyperlink"/>
                <w:rFonts w:hint="eastAsia"/>
                <w:noProof/>
                <w:rtl/>
              </w:rPr>
              <w:t>غير</w:t>
            </w:r>
            <w:r w:rsidR="004450B3" w:rsidRPr="00D83820">
              <w:rPr>
                <w:rStyle w:val="Hyperlink"/>
                <w:noProof/>
                <w:rtl/>
              </w:rPr>
              <w:t xml:space="preserve"> </w:t>
            </w:r>
            <w:r w:rsidR="004450B3" w:rsidRPr="00D83820">
              <w:rPr>
                <w:rStyle w:val="Hyperlink"/>
                <w:rFonts w:hint="eastAsia"/>
                <w:noProof/>
                <w:rtl/>
              </w:rPr>
              <w:t>واجب</w:t>
            </w:r>
            <w:r w:rsidR="004450B3" w:rsidRPr="00D83820">
              <w:rPr>
                <w:rStyle w:val="Hyperlink"/>
                <w:noProof/>
                <w:rtl/>
              </w:rPr>
              <w:t xml:space="preserve"> </w:t>
            </w:r>
            <w:r w:rsidR="004450B3" w:rsidRPr="00D83820">
              <w:rPr>
                <w:rStyle w:val="Hyperlink"/>
                <w:rFonts w:hint="eastAsia"/>
                <w:noProof/>
                <w:rtl/>
              </w:rPr>
              <w:t>عندنا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8" w:history="1">
            <w:r w:rsidR="004450B3" w:rsidRPr="00D83820">
              <w:rPr>
                <w:rStyle w:val="Hyperlink"/>
                <w:rFonts w:hint="eastAsia"/>
                <w:noProof/>
                <w:rtl/>
              </w:rPr>
              <w:t>فضيلة</w:t>
            </w:r>
            <w:r w:rsidR="004450B3" w:rsidRPr="00D83820">
              <w:rPr>
                <w:rStyle w:val="Hyperlink"/>
                <w:noProof/>
                <w:rtl/>
              </w:rPr>
              <w:t xml:space="preserve"> </w:t>
            </w:r>
            <w:r w:rsidR="004450B3" w:rsidRPr="00D83820">
              <w:rPr>
                <w:rStyle w:val="Hyperlink"/>
                <w:rFonts w:hint="eastAsia"/>
                <w:noProof/>
                <w:rtl/>
              </w:rPr>
              <w:t>السجود</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تربة</w:t>
            </w:r>
            <w:r w:rsidR="004450B3" w:rsidRPr="00D83820">
              <w:rPr>
                <w:rStyle w:val="Hyperlink"/>
                <w:noProof/>
                <w:rtl/>
              </w:rPr>
              <w:t xml:space="preserve"> </w:t>
            </w:r>
            <w:r w:rsidR="004450B3" w:rsidRPr="00D83820">
              <w:rPr>
                <w:rStyle w:val="Hyperlink"/>
                <w:rFonts w:hint="eastAsia"/>
                <w:noProof/>
                <w:rtl/>
              </w:rPr>
              <w:t>كربلاء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1059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69" w:history="1">
            <w:r w:rsidR="004450B3" w:rsidRPr="00D83820">
              <w:rPr>
                <w:rStyle w:val="Hyperlink"/>
                <w:rFonts w:hint="eastAsia"/>
                <w:noProof/>
                <w:rtl/>
              </w:rPr>
              <w:t>اهتمام</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بتربة</w:t>
            </w:r>
            <w:r w:rsidR="004450B3" w:rsidRPr="00D83820">
              <w:rPr>
                <w:rStyle w:val="Hyperlink"/>
                <w:noProof/>
                <w:rtl/>
              </w:rPr>
              <w:t xml:space="preserve"> </w:t>
            </w:r>
            <w:r w:rsidR="004450B3" w:rsidRPr="00D83820">
              <w:rPr>
                <w:rStyle w:val="Hyperlink"/>
                <w:rFonts w:hint="eastAsia"/>
                <w:noProof/>
                <w:rtl/>
              </w:rPr>
              <w:t>كربلاء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531287069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1060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0" w:history="1">
            <w:r w:rsidR="004450B3" w:rsidRPr="00D83820">
              <w:rPr>
                <w:rStyle w:val="Hyperlink"/>
                <w:rFonts w:hint="eastAsia"/>
                <w:noProof/>
                <w:rtl/>
              </w:rPr>
              <w:t>الرجوع</w:t>
            </w:r>
            <w:r w:rsidR="004450B3" w:rsidRPr="00D83820">
              <w:rPr>
                <w:rStyle w:val="Hyperlink"/>
                <w:noProof/>
                <w:rtl/>
              </w:rPr>
              <w:t xml:space="preserve"> </w:t>
            </w:r>
            <w:r w:rsidR="004450B3" w:rsidRPr="00D83820">
              <w:rPr>
                <w:rStyle w:val="Hyperlink"/>
                <w:rFonts w:hint="eastAsia"/>
                <w:noProof/>
                <w:rtl/>
              </w:rPr>
              <w:t>الى</w:t>
            </w:r>
            <w:r w:rsidR="004450B3" w:rsidRPr="00D83820">
              <w:rPr>
                <w:rStyle w:val="Hyperlink"/>
                <w:noProof/>
                <w:rtl/>
              </w:rPr>
              <w:t xml:space="preserve"> </w:t>
            </w:r>
            <w:r w:rsidR="004450B3" w:rsidRPr="00D83820">
              <w:rPr>
                <w:rStyle w:val="Hyperlink"/>
                <w:rFonts w:hint="eastAsia"/>
                <w:noProof/>
                <w:rtl/>
              </w:rPr>
              <w:t>موضوع</w:t>
            </w:r>
            <w:r w:rsidR="004450B3" w:rsidRPr="00D83820">
              <w:rPr>
                <w:rStyle w:val="Hyperlink"/>
                <w:noProof/>
                <w:rtl/>
              </w:rPr>
              <w:t xml:space="preserve"> </w:t>
            </w:r>
            <w:r w:rsidR="004450B3" w:rsidRPr="00D83820">
              <w:rPr>
                <w:rStyle w:val="Hyperlink"/>
                <w:rFonts w:hint="eastAsia"/>
                <w:noProof/>
                <w:rtl/>
              </w:rPr>
              <w:t>نقاشنا</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الليلة</w:t>
            </w:r>
            <w:r w:rsidR="004450B3" w:rsidRPr="00D83820">
              <w:rPr>
                <w:rStyle w:val="Hyperlink"/>
                <w:noProof/>
                <w:rtl/>
              </w:rPr>
              <w:t xml:space="preserve"> </w:t>
            </w:r>
            <w:r w:rsidR="004450B3" w:rsidRPr="00D83820">
              <w:rPr>
                <w:rStyle w:val="Hyperlink"/>
                <w:rFonts w:hint="eastAsia"/>
                <w:noProof/>
                <w:rtl/>
              </w:rPr>
              <w:t>الماضية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1072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1" w:history="1">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جلّ</w:t>
            </w:r>
            <w:r w:rsidR="004450B3" w:rsidRPr="00D83820">
              <w:rPr>
                <w:rStyle w:val="Hyperlink"/>
                <w:noProof/>
                <w:rtl/>
              </w:rPr>
              <w:t xml:space="preserve"> </w:t>
            </w:r>
            <w:r w:rsidR="004450B3" w:rsidRPr="00D83820">
              <w:rPr>
                <w:rStyle w:val="Hyperlink"/>
                <w:rFonts w:hint="eastAsia"/>
                <w:noProof/>
                <w:rtl/>
              </w:rPr>
              <w:t>جلاله</w:t>
            </w:r>
            <w:r w:rsidR="004450B3" w:rsidRPr="00D83820">
              <w:rPr>
                <w:rStyle w:val="Hyperlink"/>
                <w:noProof/>
                <w:rtl/>
              </w:rPr>
              <w:t xml:space="preserve"> </w:t>
            </w:r>
            <w:r w:rsidR="004450B3" w:rsidRPr="00D83820">
              <w:rPr>
                <w:rStyle w:val="Hyperlink"/>
                <w:rFonts w:hint="eastAsia"/>
                <w:noProof/>
                <w:rtl/>
              </w:rPr>
              <w:t>عَزَلَ</w:t>
            </w:r>
            <w:r w:rsidR="004450B3" w:rsidRPr="00D83820">
              <w:rPr>
                <w:rStyle w:val="Hyperlink"/>
                <w:noProof/>
                <w:rtl/>
              </w:rPr>
              <w:t xml:space="preserve"> </w:t>
            </w:r>
            <w:r w:rsidR="004450B3" w:rsidRPr="00D83820">
              <w:rPr>
                <w:rStyle w:val="Hyperlink"/>
                <w:rFonts w:hint="eastAsia"/>
                <w:noProof/>
                <w:rtl/>
              </w:rPr>
              <w:t>أبا</w:t>
            </w:r>
            <w:r w:rsidR="004450B3" w:rsidRPr="00D83820">
              <w:rPr>
                <w:rStyle w:val="Hyperlink"/>
                <w:noProof/>
                <w:rtl/>
              </w:rPr>
              <w:t xml:space="preserve"> </w:t>
            </w:r>
            <w:r w:rsidR="004450B3" w:rsidRPr="00D83820">
              <w:rPr>
                <w:rStyle w:val="Hyperlink"/>
                <w:rFonts w:hint="eastAsia"/>
                <w:noProof/>
                <w:rtl/>
              </w:rPr>
              <w:t>بكر</w:t>
            </w:r>
            <w:r w:rsidR="004450B3" w:rsidRPr="00D83820">
              <w:rPr>
                <w:rStyle w:val="Hyperlink"/>
                <w:noProof/>
                <w:rtl/>
              </w:rPr>
              <w:t xml:space="preserve"> </w:t>
            </w:r>
            <w:r w:rsidR="004450B3" w:rsidRPr="00D83820">
              <w:rPr>
                <w:rStyle w:val="Hyperlink"/>
                <w:rFonts w:hint="eastAsia"/>
                <w:noProof/>
                <w:rtl/>
              </w:rPr>
              <w:t>ونصب</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1077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2" w:history="1">
            <w:r w:rsidR="004450B3" w:rsidRPr="00D83820">
              <w:rPr>
                <w:rStyle w:val="Hyperlink"/>
                <w:rFonts w:hint="eastAsia"/>
                <w:noProof/>
                <w:rtl/>
              </w:rPr>
              <w:t>لماذا</w:t>
            </w:r>
            <w:r w:rsidR="004450B3" w:rsidRPr="00D83820">
              <w:rPr>
                <w:rStyle w:val="Hyperlink"/>
                <w:noProof/>
                <w:rtl/>
              </w:rPr>
              <w:t xml:space="preserve"> </w:t>
            </w:r>
            <w:r w:rsidR="004450B3" w:rsidRPr="00D83820">
              <w:rPr>
                <w:rStyle w:val="Hyperlink"/>
                <w:rFonts w:hint="eastAsia"/>
                <w:noProof/>
                <w:rtl/>
              </w:rPr>
              <w:t>عَزَلَ</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أبا</w:t>
            </w:r>
            <w:r w:rsidR="004450B3" w:rsidRPr="00D83820">
              <w:rPr>
                <w:rStyle w:val="Hyperlink"/>
                <w:noProof/>
                <w:rtl/>
              </w:rPr>
              <w:t xml:space="preserve"> </w:t>
            </w:r>
            <w:r w:rsidR="004450B3" w:rsidRPr="00D83820">
              <w:rPr>
                <w:rStyle w:val="Hyperlink"/>
                <w:rFonts w:hint="eastAsia"/>
                <w:noProof/>
                <w:rtl/>
              </w:rPr>
              <w:t>بكر؟</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1079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3" w:history="1">
            <w:r w:rsidR="004450B3" w:rsidRPr="00D83820">
              <w:rPr>
                <w:rStyle w:val="Hyperlink"/>
                <w:rFonts w:hint="eastAsia"/>
                <w:noProof/>
                <w:rtl/>
              </w:rPr>
              <w:t>النبي</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بعث</w:t>
            </w:r>
            <w:r w:rsidR="004450B3" w:rsidRPr="00D83820">
              <w:rPr>
                <w:rStyle w:val="Hyperlink"/>
                <w:noProof/>
                <w:rtl/>
              </w:rPr>
              <w:t xml:space="preserve"> </w:t>
            </w:r>
            <w:r w:rsidR="004450B3" w:rsidRPr="00D83820">
              <w:rPr>
                <w:rStyle w:val="Hyperlink"/>
                <w:rFonts w:hint="eastAsia"/>
                <w:noProof/>
                <w:rtl/>
              </w:rPr>
              <w:t>علياً</w:t>
            </w:r>
            <w:r w:rsidR="004450B3" w:rsidRPr="00D83820">
              <w:rPr>
                <w:rStyle w:val="Hyperlink"/>
                <w:noProof/>
                <w:rtl/>
              </w:rPr>
              <w:t xml:space="preserve"> </w:t>
            </w:r>
            <w:r w:rsidR="004450B3" w:rsidRPr="00D83820">
              <w:rPr>
                <w:rStyle w:val="Hyperlink"/>
                <w:rFonts w:hint="eastAsia"/>
                <w:noProof/>
                <w:rtl/>
              </w:rPr>
              <w:t>سفيراً</w:t>
            </w:r>
            <w:r w:rsidR="004450B3" w:rsidRPr="00D83820">
              <w:rPr>
                <w:rStyle w:val="Hyperlink"/>
                <w:noProof/>
                <w:rtl/>
              </w:rPr>
              <w:t xml:space="preserve"> </w:t>
            </w:r>
            <w:r w:rsidR="004450B3" w:rsidRPr="00D83820">
              <w:rPr>
                <w:rStyle w:val="Hyperlink"/>
                <w:rFonts w:hint="eastAsia"/>
                <w:noProof/>
                <w:rtl/>
              </w:rPr>
              <w:t>إلى</w:t>
            </w:r>
            <w:r w:rsidR="004450B3" w:rsidRPr="00D83820">
              <w:rPr>
                <w:rStyle w:val="Hyperlink"/>
                <w:noProof/>
                <w:rtl/>
              </w:rPr>
              <w:t xml:space="preserve"> </w:t>
            </w:r>
            <w:r w:rsidR="004450B3" w:rsidRPr="00D83820">
              <w:rPr>
                <w:rStyle w:val="Hyperlink"/>
                <w:rFonts w:hint="eastAsia"/>
                <w:noProof/>
                <w:rtl/>
              </w:rPr>
              <w:t>اليمن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1085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4"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هادي</w:t>
            </w:r>
            <w:r w:rsidR="004450B3" w:rsidRPr="00D83820">
              <w:rPr>
                <w:rStyle w:val="Hyperlink"/>
                <w:noProof/>
                <w:rtl/>
              </w:rPr>
              <w:t xml:space="preserve"> </w:t>
            </w:r>
            <w:r w:rsidR="004450B3" w:rsidRPr="00D83820">
              <w:rPr>
                <w:rStyle w:val="Hyperlink"/>
                <w:rFonts w:hint="eastAsia"/>
                <w:noProof/>
                <w:rtl/>
              </w:rPr>
              <w:t>الأمّة</w:t>
            </w:r>
            <w:r w:rsidR="004450B3" w:rsidRPr="00D83820">
              <w:rPr>
                <w:rStyle w:val="Hyperlink"/>
                <w:noProof/>
                <w:rtl/>
              </w:rPr>
              <w:t xml:space="preserve"> </w:t>
            </w:r>
            <w:r w:rsidR="004450B3" w:rsidRPr="00D83820">
              <w:rPr>
                <w:rStyle w:val="Hyperlink"/>
                <w:rFonts w:hint="eastAsia"/>
                <w:noProof/>
                <w:rtl/>
              </w:rPr>
              <w:t>بعد</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1087</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5" w:history="1">
            <w:r w:rsidR="004450B3" w:rsidRPr="00D83820">
              <w:rPr>
                <w:rStyle w:val="Hyperlink"/>
                <w:rFonts w:hint="eastAsia"/>
                <w:noProof/>
                <w:rtl/>
              </w:rPr>
              <w:t>الفرق</w:t>
            </w:r>
            <w:r w:rsidR="004450B3" w:rsidRPr="00D83820">
              <w:rPr>
                <w:rStyle w:val="Hyperlink"/>
                <w:noProof/>
                <w:rtl/>
              </w:rPr>
              <w:t xml:space="preserve"> </w:t>
            </w:r>
            <w:r w:rsidR="004450B3" w:rsidRPr="00D83820">
              <w:rPr>
                <w:rStyle w:val="Hyperlink"/>
                <w:rFonts w:hint="eastAsia"/>
                <w:noProof/>
                <w:rtl/>
              </w:rPr>
              <w:t>بين</w:t>
            </w:r>
            <w:r w:rsidR="004450B3" w:rsidRPr="00D83820">
              <w:rPr>
                <w:rStyle w:val="Hyperlink"/>
                <w:noProof/>
                <w:rtl/>
              </w:rPr>
              <w:t xml:space="preserve"> </w:t>
            </w:r>
            <w:r w:rsidR="004450B3" w:rsidRPr="00D83820">
              <w:rPr>
                <w:rStyle w:val="Hyperlink"/>
                <w:rFonts w:hint="eastAsia"/>
                <w:noProof/>
                <w:rtl/>
              </w:rPr>
              <w:t>السياسة</w:t>
            </w:r>
            <w:r w:rsidR="004450B3" w:rsidRPr="00D83820">
              <w:rPr>
                <w:rStyle w:val="Hyperlink"/>
                <w:noProof/>
                <w:rtl/>
              </w:rPr>
              <w:t xml:space="preserve"> </w:t>
            </w:r>
            <w:r w:rsidR="004450B3" w:rsidRPr="00D83820">
              <w:rPr>
                <w:rStyle w:val="Hyperlink"/>
                <w:rFonts w:hint="eastAsia"/>
                <w:noProof/>
                <w:rtl/>
              </w:rPr>
              <w:t>الدينية</w:t>
            </w:r>
            <w:r w:rsidR="004450B3" w:rsidRPr="00D83820">
              <w:rPr>
                <w:rStyle w:val="Hyperlink"/>
                <w:noProof/>
                <w:rtl/>
              </w:rPr>
              <w:t xml:space="preserve"> </w:t>
            </w:r>
            <w:r w:rsidR="004450B3" w:rsidRPr="00D83820">
              <w:rPr>
                <w:rStyle w:val="Hyperlink"/>
                <w:rFonts w:hint="eastAsia"/>
                <w:noProof/>
                <w:rtl/>
              </w:rPr>
              <w:t>والدنيوية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1088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6" w:history="1">
            <w:r w:rsidR="004450B3" w:rsidRPr="00D83820">
              <w:rPr>
                <w:rStyle w:val="Hyperlink"/>
                <w:rFonts w:hint="eastAsia"/>
                <w:noProof/>
                <w:rtl/>
              </w:rPr>
              <w:t>أسباب</w:t>
            </w:r>
            <w:r w:rsidR="004450B3" w:rsidRPr="00D83820">
              <w:rPr>
                <w:rStyle w:val="Hyperlink"/>
                <w:noProof/>
                <w:rtl/>
              </w:rPr>
              <w:t xml:space="preserve"> </w:t>
            </w:r>
            <w:r w:rsidR="004450B3" w:rsidRPr="00D83820">
              <w:rPr>
                <w:rStyle w:val="Hyperlink"/>
                <w:rFonts w:hint="eastAsia"/>
                <w:noProof/>
                <w:rtl/>
              </w:rPr>
              <w:t>الاضطرابات</w:t>
            </w:r>
            <w:r w:rsidR="004450B3" w:rsidRPr="00D83820">
              <w:rPr>
                <w:rStyle w:val="Hyperlink"/>
                <w:noProof/>
                <w:rtl/>
              </w:rPr>
              <w:t xml:space="preserve"> </w:t>
            </w:r>
            <w:r w:rsidR="004450B3" w:rsidRPr="00D83820">
              <w:rPr>
                <w:rStyle w:val="Hyperlink"/>
                <w:rFonts w:hint="eastAsia"/>
                <w:noProof/>
                <w:rtl/>
              </w:rPr>
              <w:t>والحروب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1090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7" w:history="1">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خلافة</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1090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8" w:history="1">
            <w:r w:rsidR="004450B3" w:rsidRPr="00D83820">
              <w:rPr>
                <w:rStyle w:val="Hyperlink"/>
                <w:rFonts w:hint="eastAsia"/>
                <w:noProof/>
                <w:rtl/>
              </w:rPr>
              <w:t>إخبار</w:t>
            </w:r>
            <w:r w:rsidR="004450B3" w:rsidRPr="00D83820">
              <w:rPr>
                <w:rStyle w:val="Hyperlink"/>
                <w:noProof/>
                <w:rtl/>
              </w:rPr>
              <w:t xml:space="preserve"> </w:t>
            </w:r>
            <w:r w:rsidR="004450B3" w:rsidRPr="00D83820">
              <w:rPr>
                <w:rStyle w:val="Hyperlink"/>
                <w:rFonts w:hint="eastAsia"/>
                <w:noProof/>
                <w:rtl/>
              </w:rPr>
              <w:t>النبي</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حروب</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بعده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1096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79" w:history="1">
            <w:r w:rsidR="004450B3" w:rsidRPr="00D83820">
              <w:rPr>
                <w:rStyle w:val="Hyperlink"/>
                <w:rFonts w:hint="eastAsia"/>
                <w:noProof/>
                <w:rtl/>
              </w:rPr>
              <w:t>لا</w:t>
            </w:r>
            <w:r w:rsidR="004450B3" w:rsidRPr="00D83820">
              <w:rPr>
                <w:rStyle w:val="Hyperlink"/>
                <w:noProof/>
                <w:rtl/>
              </w:rPr>
              <w:t xml:space="preserve"> </w:t>
            </w:r>
            <w:r w:rsidR="004450B3" w:rsidRPr="00D83820">
              <w:rPr>
                <w:rStyle w:val="Hyperlink"/>
                <w:rFonts w:hint="eastAsia"/>
                <w:noProof/>
                <w:rtl/>
              </w:rPr>
              <w:t>يعلم</w:t>
            </w:r>
            <w:r w:rsidR="004450B3" w:rsidRPr="00D83820">
              <w:rPr>
                <w:rStyle w:val="Hyperlink"/>
                <w:noProof/>
                <w:rtl/>
              </w:rPr>
              <w:t xml:space="preserve"> </w:t>
            </w:r>
            <w:r w:rsidR="004450B3" w:rsidRPr="00D83820">
              <w:rPr>
                <w:rStyle w:val="Hyperlink"/>
                <w:rFonts w:hint="eastAsia"/>
                <w:noProof/>
                <w:rtl/>
              </w:rPr>
              <w:t>الغيب</w:t>
            </w:r>
            <w:r w:rsidR="004450B3" w:rsidRPr="00D83820">
              <w:rPr>
                <w:rStyle w:val="Hyperlink"/>
                <w:noProof/>
                <w:rtl/>
              </w:rPr>
              <w:t xml:space="preserve"> </w:t>
            </w:r>
            <w:r w:rsidR="004450B3" w:rsidRPr="00D83820">
              <w:rPr>
                <w:rStyle w:val="Hyperlink"/>
                <w:rFonts w:hint="eastAsia"/>
                <w:noProof/>
                <w:rtl/>
              </w:rPr>
              <w:t>إلّا</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سبحانه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531287079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1104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0" w:history="1">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hint="eastAsia"/>
                <w:noProof/>
                <w:rtl/>
              </w:rPr>
              <w:t>سبحانه</w:t>
            </w:r>
            <w:r w:rsidR="004450B3" w:rsidRPr="00D83820">
              <w:rPr>
                <w:rStyle w:val="Hyperlink"/>
                <w:noProof/>
                <w:rtl/>
              </w:rPr>
              <w:t xml:space="preserve"> </w:t>
            </w:r>
            <w:r w:rsidR="004450B3" w:rsidRPr="00D83820">
              <w:rPr>
                <w:rStyle w:val="Hyperlink"/>
                <w:rFonts w:hint="eastAsia"/>
                <w:noProof/>
                <w:rtl/>
              </w:rPr>
              <w:t>يفيض</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علمه</w:t>
            </w:r>
            <w:r w:rsidR="004450B3" w:rsidRPr="00D83820">
              <w:rPr>
                <w:rStyle w:val="Hyperlink"/>
                <w:noProof/>
                <w:rtl/>
              </w:rPr>
              <w:t xml:space="preserve"> </w:t>
            </w:r>
            <w:r w:rsidR="004450B3" w:rsidRPr="00D83820">
              <w:rPr>
                <w:rStyle w:val="Hyperlink"/>
                <w:rFonts w:hint="eastAsia"/>
                <w:noProof/>
                <w:rtl/>
              </w:rPr>
              <w:t>على</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يشاء</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1105</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1" w:history="1">
            <w:r w:rsidR="004450B3" w:rsidRPr="00D83820">
              <w:rPr>
                <w:rStyle w:val="Hyperlink"/>
                <w:rFonts w:hint="eastAsia"/>
                <w:noProof/>
                <w:rtl/>
              </w:rPr>
              <w:t>الخلفاء</w:t>
            </w:r>
            <w:r w:rsidR="004450B3" w:rsidRPr="00D83820">
              <w:rPr>
                <w:rStyle w:val="Hyperlink"/>
                <w:noProof/>
                <w:rtl/>
              </w:rPr>
              <w:t xml:space="preserve"> </w:t>
            </w:r>
            <w:r w:rsidR="004450B3" w:rsidRPr="00D83820">
              <w:rPr>
                <w:rStyle w:val="Hyperlink"/>
                <w:rFonts w:hint="eastAsia"/>
                <w:noProof/>
                <w:rtl/>
              </w:rPr>
              <w:t>الإثنا</w:t>
            </w:r>
            <w:r w:rsidR="004450B3" w:rsidRPr="00D83820">
              <w:rPr>
                <w:rStyle w:val="Hyperlink"/>
                <w:noProof/>
                <w:rtl/>
              </w:rPr>
              <w:t xml:space="preserve"> </w:t>
            </w:r>
            <w:r w:rsidR="004450B3" w:rsidRPr="00D83820">
              <w:rPr>
                <w:rStyle w:val="Hyperlink"/>
                <w:rFonts w:hint="eastAsia"/>
                <w:noProof/>
                <w:rtl/>
              </w:rPr>
              <w:t>عشر</w:t>
            </w:r>
            <w:r w:rsidR="004450B3" w:rsidRPr="00D83820">
              <w:rPr>
                <w:rStyle w:val="Hyperlink"/>
                <w:noProof/>
                <w:rtl/>
              </w:rPr>
              <w:t xml:space="preserve"> </w:t>
            </w:r>
            <w:r w:rsidR="004450B3" w:rsidRPr="00D83820">
              <w:rPr>
                <w:rStyle w:val="Hyperlink"/>
                <w:rFonts w:hint="eastAsia"/>
                <w:noProof/>
                <w:rtl/>
              </w:rPr>
              <w:t>عندهم</w:t>
            </w:r>
            <w:r w:rsidR="004450B3" w:rsidRPr="00D83820">
              <w:rPr>
                <w:rStyle w:val="Hyperlink"/>
                <w:noProof/>
                <w:rtl/>
              </w:rPr>
              <w:t xml:space="preserve"> </w:t>
            </w:r>
            <w:r w:rsidR="004450B3" w:rsidRPr="00D83820">
              <w:rPr>
                <w:rStyle w:val="Hyperlink"/>
                <w:rFonts w:hint="eastAsia"/>
                <w:noProof/>
                <w:rtl/>
              </w:rPr>
              <w:t>علم</w:t>
            </w:r>
            <w:r w:rsidR="004450B3" w:rsidRPr="00D83820">
              <w:rPr>
                <w:rStyle w:val="Hyperlink"/>
                <w:noProof/>
                <w:rtl/>
              </w:rPr>
              <w:t xml:space="preserve"> </w:t>
            </w:r>
            <w:r w:rsidR="004450B3" w:rsidRPr="00D83820">
              <w:rPr>
                <w:rStyle w:val="Hyperlink"/>
                <w:rFonts w:hint="eastAsia"/>
                <w:noProof/>
                <w:rtl/>
              </w:rPr>
              <w:t>الغيب</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1108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2"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باب</w:t>
            </w:r>
            <w:r w:rsidR="004450B3" w:rsidRPr="00D83820">
              <w:rPr>
                <w:rStyle w:val="Hyperlink"/>
                <w:noProof/>
                <w:rtl/>
              </w:rPr>
              <w:t xml:space="preserve"> </w:t>
            </w:r>
            <w:r w:rsidR="004450B3" w:rsidRPr="00D83820">
              <w:rPr>
                <w:rStyle w:val="Hyperlink"/>
                <w:rFonts w:hint="eastAsia"/>
                <w:noProof/>
                <w:rtl/>
              </w:rPr>
              <w:t>مدينة</w:t>
            </w:r>
            <w:r w:rsidR="004450B3" w:rsidRPr="00D83820">
              <w:rPr>
                <w:rStyle w:val="Hyperlink"/>
                <w:noProof/>
                <w:rtl/>
              </w:rPr>
              <w:t xml:space="preserve"> </w:t>
            </w:r>
            <w:r w:rsidR="004450B3" w:rsidRPr="00D83820">
              <w:rPr>
                <w:rStyle w:val="Hyperlink"/>
                <w:rFonts w:hint="eastAsia"/>
                <w:noProof/>
                <w:rtl/>
              </w:rPr>
              <w:t>علم</w:t>
            </w:r>
            <w:r w:rsidR="004450B3" w:rsidRPr="00D83820">
              <w:rPr>
                <w:rStyle w:val="Hyperlink"/>
                <w:noProof/>
                <w:rtl/>
              </w:rPr>
              <w:t xml:space="preserve"> </w:t>
            </w:r>
            <w:r w:rsidR="004450B3" w:rsidRPr="00D83820">
              <w:rPr>
                <w:rStyle w:val="Hyperlink"/>
                <w:rFonts w:hint="eastAsia"/>
                <w:noProof/>
                <w:rtl/>
              </w:rPr>
              <w:t>رسول</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sidRPr="00D83820">
              <w:rPr>
                <w:rStyle w:val="Hyperlink"/>
                <w:noProof/>
                <w:rtl/>
              </w:rPr>
              <w:t xml:space="preserve"> </w:t>
            </w:r>
            <w:r w:rsidR="004450B3" w:rsidRPr="00D83820">
              <w:rPr>
                <w:rStyle w:val="Hyperlink"/>
                <w:rFonts w:hint="eastAsia"/>
                <w:noProof/>
                <w:rtl/>
              </w:rPr>
              <w:t>بنصّ</w:t>
            </w:r>
            <w:r w:rsidR="004450B3" w:rsidRPr="00D83820">
              <w:rPr>
                <w:rStyle w:val="Hyperlink"/>
                <w:noProof/>
                <w:rtl/>
              </w:rPr>
              <w:t xml:space="preserve"> </w:t>
            </w:r>
            <w:r w:rsidR="004450B3" w:rsidRPr="00D83820">
              <w:rPr>
                <w:rStyle w:val="Hyperlink"/>
                <w:rFonts w:hint="eastAsia"/>
                <w:noProof/>
                <w:rtl/>
              </w:rPr>
              <w:t>أحاديثكم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1113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3" w:history="1">
            <w:r w:rsidR="004450B3" w:rsidRPr="00D83820">
              <w:rPr>
                <w:rStyle w:val="Hyperlink"/>
                <w:rFonts w:hint="eastAsia"/>
                <w:noProof/>
                <w:rtl/>
              </w:rPr>
              <w:t>جملة</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مصادر</w:t>
            </w:r>
            <w:r w:rsidR="004450B3" w:rsidRPr="00D83820">
              <w:rPr>
                <w:rStyle w:val="Hyperlink"/>
                <w:noProof/>
                <w:rtl/>
              </w:rPr>
              <w:t xml:space="preserve"> </w:t>
            </w:r>
            <w:r w:rsidR="004450B3" w:rsidRPr="00D83820">
              <w:rPr>
                <w:rStyle w:val="Hyperlink"/>
                <w:rFonts w:hint="eastAsia"/>
                <w:noProof/>
                <w:rtl/>
              </w:rPr>
              <w:t>العامّة</w:t>
            </w:r>
            <w:r w:rsidR="004450B3" w:rsidRPr="00D83820">
              <w:rPr>
                <w:rStyle w:val="Hyperlink"/>
                <w:noProof/>
                <w:rtl/>
              </w:rPr>
              <w:t xml:space="preserve"> </w:t>
            </w:r>
            <w:r w:rsidR="004450B3" w:rsidRPr="00D83820">
              <w:rPr>
                <w:rStyle w:val="Hyperlink"/>
                <w:rFonts w:hint="eastAsia"/>
                <w:noProof/>
                <w:rtl/>
              </w:rPr>
              <w:t>للحديث</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1114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4" w:history="1">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أنا</w:t>
            </w:r>
            <w:r w:rsidR="004450B3" w:rsidRPr="00D83820">
              <w:rPr>
                <w:rStyle w:val="Hyperlink"/>
                <w:noProof/>
                <w:rtl/>
              </w:rPr>
              <w:t xml:space="preserve"> </w:t>
            </w:r>
            <w:r w:rsidR="004450B3" w:rsidRPr="00D83820">
              <w:rPr>
                <w:rStyle w:val="Hyperlink"/>
                <w:rFonts w:hint="eastAsia"/>
                <w:noProof/>
                <w:rtl/>
              </w:rPr>
              <w:t>دار</w:t>
            </w:r>
            <w:r w:rsidR="004450B3" w:rsidRPr="00D83820">
              <w:rPr>
                <w:rStyle w:val="Hyperlink"/>
                <w:noProof/>
                <w:rtl/>
              </w:rPr>
              <w:t xml:space="preserve"> </w:t>
            </w:r>
            <w:r w:rsidR="004450B3" w:rsidRPr="00D83820">
              <w:rPr>
                <w:rStyle w:val="Hyperlink"/>
                <w:rFonts w:hint="eastAsia"/>
                <w:noProof/>
                <w:rtl/>
              </w:rPr>
              <w:t>الحكمة</w:t>
            </w:r>
            <w:r w:rsidR="004450B3" w:rsidRPr="00D83820">
              <w:rPr>
                <w:rStyle w:val="Hyperlink"/>
                <w:noProof/>
                <w:rtl/>
              </w:rPr>
              <w:t xml:space="preserve"> </w:t>
            </w:r>
            <w:r w:rsidR="004450B3" w:rsidRPr="00D83820">
              <w:rPr>
                <w:rStyle w:val="Hyperlink"/>
                <w:rFonts w:hint="eastAsia"/>
                <w:noProof/>
                <w:rtl/>
              </w:rPr>
              <w:t>وعلي</w:t>
            </w:r>
            <w:r w:rsidR="004450B3" w:rsidRPr="00D83820">
              <w:rPr>
                <w:rStyle w:val="Hyperlink"/>
                <w:noProof/>
                <w:rtl/>
              </w:rPr>
              <w:t xml:space="preserve"> </w:t>
            </w:r>
            <w:r w:rsidR="004450B3" w:rsidRPr="00D83820">
              <w:rPr>
                <w:rStyle w:val="Hyperlink"/>
                <w:rFonts w:hint="eastAsia"/>
                <w:noProof/>
                <w:rtl/>
              </w:rPr>
              <w:t>بابها</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1120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5"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عالم</w:t>
            </w:r>
            <w:r w:rsidR="004450B3" w:rsidRPr="00D83820">
              <w:rPr>
                <w:rStyle w:val="Hyperlink"/>
                <w:noProof/>
                <w:rtl/>
              </w:rPr>
              <w:t xml:space="preserve"> </w:t>
            </w:r>
            <w:r w:rsidR="004450B3" w:rsidRPr="00D83820">
              <w:rPr>
                <w:rStyle w:val="Hyperlink"/>
                <w:rFonts w:hint="eastAsia"/>
                <w:noProof/>
                <w:rtl/>
              </w:rPr>
              <w:t>بظاهر</w:t>
            </w:r>
            <w:r w:rsidR="004450B3" w:rsidRPr="00D83820">
              <w:rPr>
                <w:rStyle w:val="Hyperlink"/>
                <w:noProof/>
                <w:rtl/>
              </w:rPr>
              <w:t xml:space="preserve"> </w:t>
            </w:r>
            <w:r w:rsidR="004450B3" w:rsidRPr="00D83820">
              <w:rPr>
                <w:rStyle w:val="Hyperlink"/>
                <w:rFonts w:hint="eastAsia"/>
                <w:noProof/>
                <w:rtl/>
              </w:rPr>
              <w:t>القرآن</w:t>
            </w:r>
            <w:r w:rsidR="004450B3" w:rsidRPr="00D83820">
              <w:rPr>
                <w:rStyle w:val="Hyperlink"/>
                <w:noProof/>
                <w:rtl/>
              </w:rPr>
              <w:t xml:space="preserve"> </w:t>
            </w:r>
            <w:r w:rsidR="004450B3" w:rsidRPr="00D83820">
              <w:rPr>
                <w:rStyle w:val="Hyperlink"/>
                <w:rFonts w:hint="eastAsia"/>
                <w:noProof/>
                <w:rtl/>
              </w:rPr>
              <w:t>وباطنه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1123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6" w:history="1">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hint="eastAsia"/>
                <w:noProof/>
                <w:rtl/>
              </w:rPr>
              <w:t>تلميذُ</w:t>
            </w:r>
            <w:r w:rsidR="004450B3" w:rsidRPr="00D83820">
              <w:rPr>
                <w:rStyle w:val="Hyperlink"/>
                <w:noProof/>
                <w:rtl/>
              </w:rPr>
              <w:t xml:space="preserve"> </w:t>
            </w:r>
            <w:r w:rsidR="004450B3" w:rsidRPr="00D83820">
              <w:rPr>
                <w:rStyle w:val="Hyperlink"/>
                <w:rFonts w:hint="eastAsia"/>
                <w:noProof/>
                <w:rtl/>
              </w:rPr>
              <w:t>رسول</w:t>
            </w:r>
            <w:r w:rsidR="004450B3" w:rsidRPr="00D83820">
              <w:rPr>
                <w:rStyle w:val="Hyperlink"/>
                <w:noProof/>
                <w:rtl/>
              </w:rPr>
              <w:t xml:space="preserve"> </w:t>
            </w:r>
            <w:r w:rsidR="004450B3" w:rsidRPr="00D83820">
              <w:rPr>
                <w:rStyle w:val="Hyperlink"/>
                <w:rFonts w:hint="eastAsia"/>
                <w:noProof/>
                <w:rtl/>
              </w:rPr>
              <w:t>الله</w:t>
            </w:r>
            <w:r w:rsidR="004450B3" w:rsidRPr="00D83820">
              <w:rPr>
                <w:rStyle w:val="Hyperlink"/>
                <w:noProof/>
                <w:rtl/>
              </w:rPr>
              <w:t xml:space="preserve"> </w:t>
            </w:r>
            <w:r w:rsidR="004450B3" w:rsidRPr="00D83820">
              <w:rPr>
                <w:rStyle w:val="Hyperlink"/>
                <w:rFonts w:cs="Rafed Alaem" w:hint="eastAsia"/>
                <w:noProof/>
                <w:rtl/>
              </w:rPr>
              <w:t>صلى‌الله‌عليه‌وآله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1126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7"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الرضا</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يخبر</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موته</w:t>
            </w:r>
            <w:r w:rsidR="004450B3" w:rsidRPr="00D83820">
              <w:rPr>
                <w:rStyle w:val="Hyperlink"/>
                <w:noProof/>
                <w:rtl/>
              </w:rPr>
              <w:t xml:space="preserve"> </w:t>
            </w:r>
            <w:r w:rsidR="004450B3" w:rsidRPr="00D83820">
              <w:rPr>
                <w:rStyle w:val="Hyperlink"/>
                <w:rFonts w:hint="eastAsia"/>
                <w:noProof/>
                <w:rtl/>
              </w:rPr>
              <w:t>من</w:t>
            </w:r>
            <w:r w:rsidR="004450B3" w:rsidRPr="00D83820">
              <w:rPr>
                <w:rStyle w:val="Hyperlink"/>
                <w:noProof/>
                <w:rtl/>
              </w:rPr>
              <w:t xml:space="preserve"> </w:t>
            </w:r>
            <w:r w:rsidR="004450B3" w:rsidRPr="00D83820">
              <w:rPr>
                <w:rStyle w:val="Hyperlink"/>
                <w:rFonts w:hint="eastAsia"/>
                <w:noProof/>
                <w:rtl/>
              </w:rPr>
              <w:t>الجفر</w:t>
            </w:r>
            <w:r w:rsidR="004450B3" w:rsidRPr="00D83820">
              <w:rPr>
                <w:rStyle w:val="Hyperlink"/>
                <w:noProof/>
                <w:rtl/>
              </w:rPr>
              <w:t xml:space="preserve"> </w:t>
            </w:r>
            <w:r w:rsidR="004450B3" w:rsidRPr="00D83820">
              <w:rPr>
                <w:rStyle w:val="Hyperlink"/>
                <w:rFonts w:hint="eastAsia"/>
                <w:noProof/>
                <w:rtl/>
              </w:rPr>
              <w:t>والجامعة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8" w:history="1">
            <w:r w:rsidR="004450B3" w:rsidRPr="00D83820">
              <w:rPr>
                <w:rStyle w:val="Hyperlink"/>
                <w:rFonts w:hint="eastAsia"/>
                <w:noProof/>
                <w:rtl/>
              </w:rPr>
              <w:t>الصحيفة</w:t>
            </w:r>
            <w:r w:rsidR="004450B3" w:rsidRPr="00D83820">
              <w:rPr>
                <w:rStyle w:val="Hyperlink"/>
                <w:noProof/>
                <w:rtl/>
              </w:rPr>
              <w:t xml:space="preserve"> </w:t>
            </w:r>
            <w:r w:rsidR="004450B3" w:rsidRPr="00D83820">
              <w:rPr>
                <w:rStyle w:val="Hyperlink"/>
                <w:rFonts w:hint="eastAsia"/>
                <w:noProof/>
                <w:rtl/>
              </w:rPr>
              <w:t>السماويّة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89" w:history="1">
            <w:r w:rsidR="004450B3" w:rsidRPr="00D83820">
              <w:rPr>
                <w:rStyle w:val="Hyperlink"/>
                <w:rFonts w:hint="eastAsia"/>
                <w:noProof/>
                <w:rtl/>
              </w:rPr>
              <w:t>مصادر</w:t>
            </w:r>
            <w:r w:rsidR="004450B3" w:rsidRPr="00D83820">
              <w:rPr>
                <w:rStyle w:val="Hyperlink"/>
                <w:noProof/>
                <w:rtl/>
              </w:rPr>
              <w:t xml:space="preserve"> </w:t>
            </w:r>
            <w:r w:rsidR="004450B3" w:rsidRPr="00D83820">
              <w:rPr>
                <w:rStyle w:val="Hyperlink"/>
                <w:rFonts w:hint="eastAsia"/>
                <w:noProof/>
                <w:rtl/>
              </w:rPr>
              <w:t>قوله</w:t>
            </w:r>
            <w:r w:rsidR="004450B3" w:rsidRPr="00D83820">
              <w:rPr>
                <w:rStyle w:val="Hyperlink"/>
                <w:noProof/>
                <w:rtl/>
              </w:rPr>
              <w:t xml:space="preserve">: </w:t>
            </w:r>
            <w:r w:rsidR="004450B3" w:rsidRPr="00D83820">
              <w:rPr>
                <w:rStyle w:val="Hyperlink"/>
                <w:rFonts w:hint="eastAsia"/>
                <w:noProof/>
                <w:rtl/>
              </w:rPr>
              <w:t>سلوني</w:t>
            </w:r>
            <w:r w:rsidR="004450B3" w:rsidRPr="00D83820">
              <w:rPr>
                <w:rStyle w:val="Hyperlink"/>
                <w:noProof/>
                <w:rtl/>
              </w:rPr>
              <w:t xml:space="preserve"> </w:t>
            </w:r>
            <w:r w:rsidR="004450B3" w:rsidRPr="00D83820">
              <w:rPr>
                <w:rStyle w:val="Hyperlink"/>
                <w:rFonts w:hint="eastAsia"/>
                <w:noProof/>
                <w:rtl/>
              </w:rPr>
              <w:t>قبل</w:t>
            </w:r>
            <w:r w:rsidR="004450B3" w:rsidRPr="00D83820">
              <w:rPr>
                <w:rStyle w:val="Hyperlink"/>
                <w:noProof/>
                <w:rtl/>
              </w:rPr>
              <w:t xml:space="preserve"> </w:t>
            </w:r>
            <w:r w:rsidR="004450B3" w:rsidRPr="00D83820">
              <w:rPr>
                <w:rStyle w:val="Hyperlink"/>
                <w:rFonts w:hint="eastAsia"/>
                <w:noProof/>
                <w:rtl/>
              </w:rPr>
              <w:t>أن</w:t>
            </w:r>
            <w:r w:rsidR="004450B3" w:rsidRPr="00D83820">
              <w:rPr>
                <w:rStyle w:val="Hyperlink"/>
                <w:noProof/>
                <w:rtl/>
              </w:rPr>
              <w:t xml:space="preserve"> </w:t>
            </w:r>
            <w:r w:rsidR="004450B3" w:rsidRPr="00D83820">
              <w:rPr>
                <w:rStyle w:val="Hyperlink"/>
                <w:rFonts w:hint="eastAsia"/>
                <w:noProof/>
                <w:rtl/>
              </w:rPr>
              <w:t>تفقدوني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531287089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1135</w:t>
            </w:r>
            <w:r w:rsidR="004450B3">
              <w:rPr>
                <w:noProof/>
                <w:webHidden/>
                <w:rtl/>
              </w:rPr>
              <w:fldChar w:fldCharType="end"/>
            </w:r>
          </w:hyperlink>
        </w:p>
        <w:p w:rsidR="004450B3" w:rsidRDefault="004450B3" w:rsidP="00D925A4">
          <w:pPr>
            <w:pStyle w:val="libNormal"/>
            <w:rPr>
              <w:rStyle w:val="Hyperlink"/>
              <w:noProof/>
            </w:rPr>
          </w:pPr>
          <w:r>
            <w:rPr>
              <w:rStyle w:val="Hyperlink"/>
              <w:noProof/>
            </w:rPr>
            <w:br w:type="page"/>
          </w:r>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0"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يخبر</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قاتل</w:t>
            </w:r>
            <w:r w:rsidR="004450B3" w:rsidRPr="00D83820">
              <w:rPr>
                <w:rStyle w:val="Hyperlink"/>
                <w:noProof/>
                <w:rtl/>
              </w:rPr>
              <w:t xml:space="preserve"> </w:t>
            </w:r>
            <w:r w:rsidR="004450B3" w:rsidRPr="00D83820">
              <w:rPr>
                <w:rStyle w:val="Hyperlink"/>
                <w:rFonts w:hint="eastAsia"/>
                <w:noProof/>
                <w:rtl/>
              </w:rPr>
              <w:t>ولده</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1" w:history="1">
            <w:r w:rsidR="004450B3" w:rsidRPr="00D83820">
              <w:rPr>
                <w:rStyle w:val="Hyperlink"/>
                <w:rFonts w:hint="eastAsia"/>
                <w:noProof/>
                <w:rtl/>
              </w:rPr>
              <w:t>اخباره</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عاقبة</w:t>
            </w:r>
            <w:r w:rsidR="004450B3" w:rsidRPr="00D83820">
              <w:rPr>
                <w:rStyle w:val="Hyperlink"/>
                <w:noProof/>
                <w:rtl/>
              </w:rPr>
              <w:t xml:space="preserve"> </w:t>
            </w:r>
            <w:r w:rsidR="004450B3" w:rsidRPr="00D83820">
              <w:rPr>
                <w:rStyle w:val="Hyperlink"/>
                <w:rFonts w:hint="eastAsia"/>
                <w:noProof/>
                <w:rtl/>
              </w:rPr>
              <w:t>خالد</w:t>
            </w:r>
            <w:r w:rsidR="004450B3" w:rsidRPr="00D83820">
              <w:rPr>
                <w:rStyle w:val="Hyperlink"/>
                <w:noProof/>
                <w:rtl/>
              </w:rPr>
              <w:t xml:space="preserve"> </w:t>
            </w:r>
            <w:r w:rsidR="004450B3" w:rsidRPr="00D83820">
              <w:rPr>
                <w:rStyle w:val="Hyperlink"/>
                <w:rFonts w:hint="eastAsia"/>
                <w:noProof/>
                <w:rtl/>
              </w:rPr>
              <w:t>بن</w:t>
            </w:r>
            <w:r w:rsidR="004450B3" w:rsidRPr="00D83820">
              <w:rPr>
                <w:rStyle w:val="Hyperlink"/>
                <w:noProof/>
                <w:rtl/>
              </w:rPr>
              <w:t xml:space="preserve"> </w:t>
            </w:r>
            <w:r w:rsidR="004450B3" w:rsidRPr="00D83820">
              <w:rPr>
                <w:rStyle w:val="Hyperlink"/>
                <w:rFonts w:hint="eastAsia"/>
                <w:noProof/>
                <w:rtl/>
              </w:rPr>
              <w:t>عرفطة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1139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2" w:history="1">
            <w:r w:rsidR="004450B3" w:rsidRPr="00D83820">
              <w:rPr>
                <w:rStyle w:val="Hyperlink"/>
                <w:rFonts w:hint="eastAsia"/>
                <w:noProof/>
                <w:rtl/>
              </w:rPr>
              <w:t>إخباره</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حكومة</w:t>
            </w:r>
            <w:r w:rsidR="004450B3" w:rsidRPr="00D83820">
              <w:rPr>
                <w:rStyle w:val="Hyperlink"/>
                <w:noProof/>
                <w:rtl/>
              </w:rPr>
              <w:t xml:space="preserve"> </w:t>
            </w:r>
            <w:r w:rsidR="004450B3" w:rsidRPr="00D83820">
              <w:rPr>
                <w:rStyle w:val="Hyperlink"/>
                <w:rFonts w:hint="eastAsia"/>
                <w:noProof/>
                <w:rtl/>
              </w:rPr>
              <w:t>معاوية</w:t>
            </w:r>
            <w:r w:rsidR="004450B3" w:rsidRPr="00D83820">
              <w:rPr>
                <w:rStyle w:val="Hyperlink"/>
                <w:noProof/>
                <w:rtl/>
              </w:rPr>
              <w:t xml:space="preserve"> </w:t>
            </w:r>
            <w:r w:rsidR="004450B3" w:rsidRPr="00D83820">
              <w:rPr>
                <w:rStyle w:val="Hyperlink"/>
                <w:rFonts w:hint="eastAsia"/>
                <w:noProof/>
                <w:rtl/>
              </w:rPr>
              <w:t>وظلمه</w:t>
            </w:r>
            <w:r w:rsidR="004450B3" w:rsidRPr="00D83820">
              <w:rPr>
                <w:rStyle w:val="Hyperlink"/>
                <w:noProof/>
                <w:rtl/>
              </w:rPr>
              <w:t xml:space="preserve"> </w:t>
            </w:r>
            <w:r w:rsidR="004450B3" w:rsidRPr="00D83820">
              <w:rPr>
                <w:rStyle w:val="Hyperlink"/>
                <w:rFonts w:hint="eastAsia"/>
                <w:noProof/>
                <w:rtl/>
              </w:rPr>
              <w:t>للشيعة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1140</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3" w:history="1">
            <w:r w:rsidR="004450B3" w:rsidRPr="00D83820">
              <w:rPr>
                <w:rStyle w:val="Hyperlink"/>
                <w:rFonts w:hint="eastAsia"/>
                <w:noProof/>
                <w:rtl/>
              </w:rPr>
              <w:t>إخباره</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مقتل</w:t>
            </w:r>
            <w:r w:rsidR="004450B3" w:rsidRPr="00D83820">
              <w:rPr>
                <w:rStyle w:val="Hyperlink"/>
                <w:noProof/>
                <w:rtl/>
              </w:rPr>
              <w:t xml:space="preserve"> </w:t>
            </w:r>
            <w:r w:rsidR="004450B3" w:rsidRPr="00D83820">
              <w:rPr>
                <w:rStyle w:val="Hyperlink"/>
                <w:rFonts w:hint="eastAsia"/>
                <w:noProof/>
                <w:rtl/>
              </w:rPr>
              <w:t>ذي</w:t>
            </w:r>
            <w:r w:rsidR="004450B3" w:rsidRPr="00D83820">
              <w:rPr>
                <w:rStyle w:val="Hyperlink"/>
                <w:noProof/>
                <w:rtl/>
              </w:rPr>
              <w:t xml:space="preserve"> </w:t>
            </w:r>
            <w:r w:rsidR="004450B3" w:rsidRPr="00D83820">
              <w:rPr>
                <w:rStyle w:val="Hyperlink"/>
                <w:rFonts w:hint="eastAsia"/>
                <w:noProof/>
                <w:rtl/>
              </w:rPr>
              <w:t>الثدية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1141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4" w:history="1">
            <w:r w:rsidR="004450B3" w:rsidRPr="00D83820">
              <w:rPr>
                <w:rStyle w:val="Hyperlink"/>
                <w:rFonts w:hint="eastAsia"/>
                <w:noProof/>
                <w:rtl/>
              </w:rPr>
              <w:t>إخباره</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بأنّ</w:t>
            </w:r>
            <w:r w:rsidR="004450B3" w:rsidRPr="00D83820">
              <w:rPr>
                <w:rStyle w:val="Hyperlink"/>
                <w:noProof/>
                <w:rtl/>
              </w:rPr>
              <w:t xml:space="preserve"> </w:t>
            </w:r>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ملجم</w:t>
            </w:r>
            <w:r w:rsidR="004450B3" w:rsidRPr="00D83820">
              <w:rPr>
                <w:rStyle w:val="Hyperlink"/>
                <w:noProof/>
                <w:rtl/>
              </w:rPr>
              <w:t xml:space="preserve"> </w:t>
            </w:r>
            <w:r w:rsidR="004450B3" w:rsidRPr="00D83820">
              <w:rPr>
                <w:rStyle w:val="Hyperlink"/>
                <w:rFonts w:hint="eastAsia"/>
                <w:noProof/>
                <w:rtl/>
              </w:rPr>
              <w:t>قاتله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531287094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1146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5" w:history="1">
            <w:r w:rsidR="004450B3" w:rsidRPr="00D83820">
              <w:rPr>
                <w:rStyle w:val="Hyperlink"/>
                <w:rFonts w:hint="eastAsia"/>
                <w:noProof/>
                <w:rtl/>
              </w:rPr>
              <w:t>يجب</w:t>
            </w:r>
            <w:r w:rsidR="004450B3" w:rsidRPr="00D83820">
              <w:rPr>
                <w:rStyle w:val="Hyperlink"/>
                <w:noProof/>
                <w:rtl/>
              </w:rPr>
              <w:t xml:space="preserve"> </w:t>
            </w:r>
            <w:r w:rsidR="004450B3" w:rsidRPr="00D83820">
              <w:rPr>
                <w:rStyle w:val="Hyperlink"/>
                <w:rFonts w:hint="eastAsia"/>
                <w:noProof/>
                <w:rtl/>
              </w:rPr>
              <w:t>تقديم</w:t>
            </w:r>
            <w:r w:rsidR="004450B3" w:rsidRPr="00D83820">
              <w:rPr>
                <w:rStyle w:val="Hyperlink"/>
                <w:noProof/>
                <w:rtl/>
              </w:rPr>
              <w:t xml:space="preserve"> </w:t>
            </w:r>
            <w:r w:rsidR="004450B3" w:rsidRPr="00D83820">
              <w:rPr>
                <w:rStyle w:val="Hyperlink"/>
                <w:rFonts w:hint="eastAsia"/>
                <w:noProof/>
                <w:rtl/>
              </w:rPr>
              <w:t>الأعلم</w:t>
            </w:r>
            <w:r w:rsidR="004450B3" w:rsidRPr="00D83820">
              <w:rPr>
                <w:rStyle w:val="Hyperlink"/>
                <w:noProof/>
                <w:rtl/>
              </w:rPr>
              <w:t xml:space="preserve"> </w:t>
            </w:r>
            <w:r w:rsidR="004450B3" w:rsidRPr="00D83820">
              <w:rPr>
                <w:rStyle w:val="Hyperlink"/>
                <w:rFonts w:hint="eastAsia"/>
                <w:noProof/>
                <w:rtl/>
              </w:rPr>
              <w:t>والأفضل</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531287095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1148</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6" w:history="1">
            <w:r w:rsidR="004450B3" w:rsidRPr="00D83820">
              <w:rPr>
                <w:rStyle w:val="Hyperlink"/>
                <w:rFonts w:hint="eastAsia"/>
                <w:noProof/>
                <w:rtl/>
              </w:rPr>
              <w:t>جوابه</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عن</w:t>
            </w:r>
            <w:r w:rsidR="004450B3" w:rsidRPr="00D83820">
              <w:rPr>
                <w:rStyle w:val="Hyperlink"/>
                <w:noProof/>
                <w:rtl/>
              </w:rPr>
              <w:t xml:space="preserve"> </w:t>
            </w:r>
            <w:r w:rsidR="004450B3" w:rsidRPr="00D83820">
              <w:rPr>
                <w:rStyle w:val="Hyperlink"/>
                <w:rFonts w:hint="eastAsia"/>
                <w:noProof/>
                <w:rtl/>
              </w:rPr>
              <w:t>الكرات</w:t>
            </w:r>
            <w:r w:rsidR="004450B3" w:rsidRPr="00D83820">
              <w:rPr>
                <w:rStyle w:val="Hyperlink"/>
                <w:noProof/>
                <w:rtl/>
              </w:rPr>
              <w:t xml:space="preserve"> </w:t>
            </w:r>
            <w:r w:rsidR="004450B3" w:rsidRPr="00D83820">
              <w:rPr>
                <w:rStyle w:val="Hyperlink"/>
                <w:rFonts w:hint="eastAsia"/>
                <w:noProof/>
                <w:rtl/>
              </w:rPr>
              <w:t>السماوية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531287096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1153</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7" w:history="1">
            <w:r w:rsidR="004450B3" w:rsidRPr="00D83820">
              <w:rPr>
                <w:rStyle w:val="Hyperlink"/>
                <w:rFonts w:hint="eastAsia"/>
                <w:noProof/>
                <w:rtl/>
              </w:rPr>
              <w:t>حديث</w:t>
            </w:r>
            <w:r w:rsidR="004450B3" w:rsidRPr="00D83820">
              <w:rPr>
                <w:rStyle w:val="Hyperlink"/>
                <w:noProof/>
                <w:rtl/>
              </w:rPr>
              <w:t xml:space="preserve"> </w:t>
            </w:r>
            <w:r w:rsidR="004450B3" w:rsidRPr="00D83820">
              <w:rPr>
                <w:rStyle w:val="Hyperlink"/>
                <w:rFonts w:hint="eastAsia"/>
                <w:noProof/>
                <w:rtl/>
              </w:rPr>
              <w:t>مع</w:t>
            </w:r>
            <w:r w:rsidR="004450B3" w:rsidRPr="00D83820">
              <w:rPr>
                <w:rStyle w:val="Hyperlink"/>
                <w:noProof/>
                <w:rtl/>
              </w:rPr>
              <w:t xml:space="preserve"> </w:t>
            </w:r>
            <w:r w:rsidR="004450B3" w:rsidRPr="00D83820">
              <w:rPr>
                <w:rStyle w:val="Hyperlink"/>
                <w:rFonts w:hint="eastAsia"/>
                <w:noProof/>
                <w:rtl/>
              </w:rPr>
              <w:t>المستشرق</w:t>
            </w:r>
            <w:r w:rsidR="004450B3" w:rsidRPr="00D83820">
              <w:rPr>
                <w:rStyle w:val="Hyperlink"/>
                <w:noProof/>
                <w:rtl/>
              </w:rPr>
              <w:t xml:space="preserve"> </w:t>
            </w:r>
            <w:r w:rsidR="004450B3" w:rsidRPr="00D83820">
              <w:rPr>
                <w:rStyle w:val="Hyperlink"/>
                <w:rFonts w:hint="eastAsia"/>
                <w:noProof/>
                <w:rtl/>
              </w:rPr>
              <w:t>الفرنسي</w:t>
            </w:r>
            <w:r w:rsidR="004450B3" w:rsidRPr="00D83820">
              <w:rPr>
                <w:rStyle w:val="Hyperlink"/>
                <w:noProof/>
                <w:rtl/>
              </w:rPr>
              <w:t xml:space="preserve"> </w:t>
            </w:r>
            <w:r w:rsidR="004450B3" w:rsidRPr="00D83820">
              <w:rPr>
                <w:rStyle w:val="Hyperlink"/>
                <w:rFonts w:hint="eastAsia"/>
                <w:noProof/>
                <w:rtl/>
              </w:rPr>
              <w:t>مسيو</w:t>
            </w:r>
            <w:r w:rsidR="004450B3" w:rsidRPr="00D83820">
              <w:rPr>
                <w:rStyle w:val="Hyperlink"/>
                <w:noProof/>
                <w:rtl/>
              </w:rPr>
              <w:t xml:space="preserve"> </w:t>
            </w:r>
            <w:r w:rsidR="004450B3" w:rsidRPr="00D83820">
              <w:rPr>
                <w:rStyle w:val="Hyperlink"/>
                <w:rFonts w:hint="eastAsia"/>
                <w:noProof/>
                <w:rtl/>
              </w:rPr>
              <w:t>جوئن</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531287097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1154</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8" w:history="1">
            <w:r w:rsidR="004450B3" w:rsidRPr="00D83820">
              <w:rPr>
                <w:rStyle w:val="Hyperlink"/>
                <w:rFonts w:hint="eastAsia"/>
                <w:noProof/>
                <w:rtl/>
              </w:rPr>
              <w:t>مقال</w:t>
            </w:r>
            <w:r w:rsidR="004450B3" w:rsidRPr="00D83820">
              <w:rPr>
                <w:rStyle w:val="Hyperlink"/>
                <w:noProof/>
                <w:rtl/>
              </w:rPr>
              <w:t xml:space="preserve"> </w:t>
            </w:r>
            <w:r w:rsidR="004450B3" w:rsidRPr="00D83820">
              <w:rPr>
                <w:rStyle w:val="Hyperlink"/>
                <w:rFonts w:hint="eastAsia"/>
                <w:noProof/>
                <w:rtl/>
              </w:rPr>
              <w:t>جوستاف</w:t>
            </w:r>
            <w:r w:rsidR="004450B3" w:rsidRPr="00D83820">
              <w:rPr>
                <w:rStyle w:val="Hyperlink"/>
                <w:noProof/>
                <w:rtl/>
              </w:rPr>
              <w:t xml:space="preserve"> </w:t>
            </w:r>
            <w:r w:rsidR="004450B3" w:rsidRPr="00D83820">
              <w:rPr>
                <w:rStyle w:val="Hyperlink"/>
                <w:rFonts w:hint="eastAsia"/>
                <w:noProof/>
                <w:rtl/>
              </w:rPr>
              <w:t>لوبون</w:t>
            </w:r>
            <w:r w:rsidR="004450B3" w:rsidRPr="00D83820">
              <w:rPr>
                <w:rStyle w:val="Hyperlink"/>
                <w:noProof/>
                <w:rtl/>
              </w:rPr>
              <w:t xml:space="preserve"> </w:t>
            </w:r>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تأثر</w:t>
            </w:r>
            <w:r w:rsidR="004450B3" w:rsidRPr="00D83820">
              <w:rPr>
                <w:rStyle w:val="Hyperlink"/>
                <w:noProof/>
                <w:rtl/>
              </w:rPr>
              <w:t xml:space="preserve"> </w:t>
            </w:r>
            <w:r w:rsidR="004450B3" w:rsidRPr="00D83820">
              <w:rPr>
                <w:rStyle w:val="Hyperlink"/>
                <w:rFonts w:hint="eastAsia"/>
                <w:noProof/>
                <w:rtl/>
              </w:rPr>
              <w:t>الغرب</w:t>
            </w:r>
            <w:r w:rsidR="004450B3" w:rsidRPr="00D83820">
              <w:rPr>
                <w:rStyle w:val="Hyperlink"/>
                <w:noProof/>
                <w:rtl/>
              </w:rPr>
              <w:t xml:space="preserve"> </w:t>
            </w:r>
            <w:r w:rsidR="004450B3" w:rsidRPr="00D83820">
              <w:rPr>
                <w:rStyle w:val="Hyperlink"/>
                <w:rFonts w:hint="eastAsia"/>
                <w:noProof/>
                <w:rtl/>
              </w:rPr>
              <w:t>بالتمدن</w:t>
            </w:r>
            <w:r w:rsidR="004450B3" w:rsidRPr="00D83820">
              <w:rPr>
                <w:rStyle w:val="Hyperlink"/>
                <w:noProof/>
                <w:rtl/>
              </w:rPr>
              <w:t xml:space="preserve"> </w:t>
            </w:r>
            <w:r w:rsidR="004450B3" w:rsidRPr="00D83820">
              <w:rPr>
                <w:rStyle w:val="Hyperlink"/>
                <w:rFonts w:hint="eastAsia"/>
                <w:noProof/>
                <w:rtl/>
              </w:rPr>
              <w:t>الإسلامي</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531287098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1156</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099" w:history="1">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sidRPr="00D83820">
              <w:rPr>
                <w:rStyle w:val="Hyperlink"/>
                <w:noProof/>
                <w:rtl/>
              </w:rPr>
              <w:t xml:space="preserve"> </w:t>
            </w:r>
            <w:r w:rsidR="004450B3" w:rsidRPr="00D83820">
              <w:rPr>
                <w:rStyle w:val="Hyperlink"/>
                <w:rFonts w:hint="eastAsia"/>
                <w:noProof/>
                <w:rtl/>
              </w:rPr>
              <w:t>والإكتشافات</w:t>
            </w:r>
            <w:r w:rsidR="004450B3" w:rsidRPr="00D83820">
              <w:rPr>
                <w:rStyle w:val="Hyperlink"/>
                <w:noProof/>
                <w:rtl/>
              </w:rPr>
              <w:t xml:space="preserve"> </w:t>
            </w:r>
            <w:r w:rsidR="004450B3" w:rsidRPr="00D83820">
              <w:rPr>
                <w:rStyle w:val="Hyperlink"/>
                <w:rFonts w:hint="eastAsia"/>
                <w:noProof/>
                <w:rtl/>
              </w:rPr>
              <w:t>الحديثة</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531287099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1159</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100" w:history="1">
            <w:r w:rsidR="004450B3" w:rsidRPr="00D83820">
              <w:rPr>
                <w:rStyle w:val="Hyperlink"/>
                <w:rFonts w:hint="eastAsia"/>
                <w:noProof/>
                <w:rtl/>
              </w:rPr>
              <w:t>ابن</w:t>
            </w:r>
            <w:r w:rsidR="004450B3" w:rsidRPr="00D83820">
              <w:rPr>
                <w:rStyle w:val="Hyperlink"/>
                <w:noProof/>
                <w:rtl/>
              </w:rPr>
              <w:t xml:space="preserve"> </w:t>
            </w:r>
            <w:r w:rsidR="004450B3" w:rsidRPr="00D83820">
              <w:rPr>
                <w:rStyle w:val="Hyperlink"/>
                <w:rFonts w:hint="eastAsia"/>
                <w:noProof/>
                <w:rtl/>
              </w:rPr>
              <w:t>أبي</w:t>
            </w:r>
            <w:r w:rsidR="004450B3" w:rsidRPr="00D83820">
              <w:rPr>
                <w:rStyle w:val="Hyperlink"/>
                <w:noProof/>
                <w:rtl/>
              </w:rPr>
              <w:t xml:space="preserve"> </w:t>
            </w:r>
            <w:r w:rsidR="004450B3" w:rsidRPr="00D83820">
              <w:rPr>
                <w:rStyle w:val="Hyperlink"/>
                <w:rFonts w:hint="eastAsia"/>
                <w:noProof/>
                <w:rtl/>
              </w:rPr>
              <w:t>الحديد</w:t>
            </w:r>
            <w:r w:rsidR="004450B3" w:rsidRPr="00D83820">
              <w:rPr>
                <w:rStyle w:val="Hyperlink"/>
                <w:noProof/>
                <w:rtl/>
              </w:rPr>
              <w:t xml:space="preserve"> </w:t>
            </w:r>
            <w:r w:rsidR="004450B3" w:rsidRPr="00D83820">
              <w:rPr>
                <w:rStyle w:val="Hyperlink"/>
                <w:rFonts w:hint="eastAsia"/>
                <w:noProof/>
                <w:rtl/>
              </w:rPr>
              <w:t>يصف</w:t>
            </w:r>
            <w:r w:rsidR="004450B3" w:rsidRPr="00D83820">
              <w:rPr>
                <w:rStyle w:val="Hyperlink"/>
                <w:noProof/>
                <w:rtl/>
              </w:rPr>
              <w:t xml:space="preserve"> </w:t>
            </w:r>
            <w:r w:rsidR="004450B3" w:rsidRPr="00D83820">
              <w:rPr>
                <w:rStyle w:val="Hyperlink"/>
                <w:rFonts w:hint="eastAsia"/>
                <w:noProof/>
                <w:rtl/>
              </w:rPr>
              <w:t>علوم</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علي</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531287100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1161</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101" w:history="1">
            <w:r w:rsidR="004450B3" w:rsidRPr="00D83820">
              <w:rPr>
                <w:rStyle w:val="Hyperlink"/>
                <w:rFonts w:hint="eastAsia"/>
                <w:noProof/>
                <w:rtl/>
              </w:rPr>
              <w:t>في</w:t>
            </w:r>
            <w:r w:rsidR="004450B3" w:rsidRPr="00D83820">
              <w:rPr>
                <w:rStyle w:val="Hyperlink"/>
                <w:noProof/>
                <w:rtl/>
              </w:rPr>
              <w:t xml:space="preserve"> </w:t>
            </w:r>
            <w:r w:rsidR="004450B3" w:rsidRPr="00D83820">
              <w:rPr>
                <w:rStyle w:val="Hyperlink"/>
                <w:rFonts w:hint="eastAsia"/>
                <w:noProof/>
                <w:rtl/>
              </w:rPr>
              <w:t>ذكرى</w:t>
            </w:r>
            <w:r w:rsidR="004450B3" w:rsidRPr="00D83820">
              <w:rPr>
                <w:rStyle w:val="Hyperlink"/>
                <w:noProof/>
                <w:rtl/>
              </w:rPr>
              <w:t xml:space="preserve"> </w:t>
            </w:r>
            <w:r w:rsidR="004450B3" w:rsidRPr="00D83820">
              <w:rPr>
                <w:rStyle w:val="Hyperlink"/>
                <w:rFonts w:hint="eastAsia"/>
                <w:noProof/>
                <w:rtl/>
              </w:rPr>
              <w:t>ميلاد</w:t>
            </w:r>
            <w:r w:rsidR="004450B3" w:rsidRPr="00D83820">
              <w:rPr>
                <w:rStyle w:val="Hyperlink"/>
                <w:noProof/>
                <w:rtl/>
              </w:rPr>
              <w:t xml:space="preserve"> </w:t>
            </w:r>
            <w:r w:rsidR="004450B3" w:rsidRPr="00D83820">
              <w:rPr>
                <w:rStyle w:val="Hyperlink"/>
                <w:rFonts w:hint="eastAsia"/>
                <w:noProof/>
                <w:rtl/>
              </w:rPr>
              <w:t>الإمام</w:t>
            </w:r>
            <w:r w:rsidR="004450B3" w:rsidRPr="00D83820">
              <w:rPr>
                <w:rStyle w:val="Hyperlink"/>
                <w:noProof/>
                <w:rtl/>
              </w:rPr>
              <w:t xml:space="preserve"> </w:t>
            </w:r>
            <w:r w:rsidR="004450B3" w:rsidRPr="00D83820">
              <w:rPr>
                <w:rStyle w:val="Hyperlink"/>
                <w:rFonts w:hint="eastAsia"/>
                <w:noProof/>
                <w:rtl/>
              </w:rPr>
              <w:t>الحسين</w:t>
            </w:r>
            <w:r w:rsidR="004450B3" w:rsidRPr="00D83820">
              <w:rPr>
                <w:rStyle w:val="Hyperlink"/>
                <w:noProof/>
                <w:rtl/>
              </w:rPr>
              <w:t xml:space="preserve"> </w:t>
            </w:r>
            <w:r w:rsidR="004450B3" w:rsidRPr="00D83820">
              <w:rPr>
                <w:rStyle w:val="Hyperlink"/>
                <w:rFonts w:cs="Rafed Alaem" w:hint="eastAsia"/>
                <w:noProof/>
                <w:rtl/>
              </w:rPr>
              <w:t>عليه‌السلام</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531287101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1162</w:t>
            </w:r>
            <w:r w:rsidR="004450B3">
              <w:rPr>
                <w:noProof/>
                <w:webHidden/>
                <w:rtl/>
              </w:rPr>
              <w:fldChar w:fldCharType="end"/>
            </w:r>
          </w:hyperlink>
        </w:p>
        <w:p w:rsidR="004450B3" w:rsidRDefault="007D56E9">
          <w:pPr>
            <w:pStyle w:val="TOC2"/>
            <w:tabs>
              <w:tab w:val="right" w:leader="dot" w:pos="7786"/>
            </w:tabs>
            <w:rPr>
              <w:rFonts w:asciiTheme="minorHAnsi" w:eastAsiaTheme="minorEastAsia" w:hAnsiTheme="minorHAnsi" w:cstheme="minorBidi"/>
              <w:noProof/>
              <w:color w:val="auto"/>
              <w:sz w:val="22"/>
              <w:szCs w:val="22"/>
              <w:rtl/>
            </w:rPr>
          </w:pPr>
          <w:hyperlink w:anchor="_Toc531287102" w:history="1">
            <w:r w:rsidR="004450B3" w:rsidRPr="00D83820">
              <w:rPr>
                <w:rStyle w:val="Hyperlink"/>
                <w:rFonts w:hint="eastAsia"/>
                <w:noProof/>
                <w:rtl/>
              </w:rPr>
              <w:t>النوّاب</w:t>
            </w:r>
            <w:r w:rsidR="004450B3" w:rsidRPr="00D83820">
              <w:rPr>
                <w:rStyle w:val="Hyperlink"/>
                <w:noProof/>
                <w:rtl/>
              </w:rPr>
              <w:t xml:space="preserve"> </w:t>
            </w:r>
            <w:r w:rsidR="004450B3" w:rsidRPr="00D83820">
              <w:rPr>
                <w:rStyle w:val="Hyperlink"/>
                <w:rFonts w:hint="eastAsia"/>
                <w:noProof/>
                <w:rtl/>
              </w:rPr>
              <w:t>يعلن</w:t>
            </w:r>
            <w:r w:rsidR="004450B3" w:rsidRPr="00D83820">
              <w:rPr>
                <w:rStyle w:val="Hyperlink"/>
                <w:noProof/>
                <w:rtl/>
              </w:rPr>
              <w:t xml:space="preserve"> </w:t>
            </w:r>
            <w:r w:rsidR="004450B3" w:rsidRPr="00D83820">
              <w:rPr>
                <w:rStyle w:val="Hyperlink"/>
                <w:rFonts w:hint="eastAsia"/>
                <w:noProof/>
                <w:rtl/>
              </w:rPr>
              <w:t>تشيّعه</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531287102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1165</w:t>
            </w:r>
            <w:r w:rsidR="004450B3">
              <w:rPr>
                <w:noProof/>
                <w:webHidden/>
                <w:rtl/>
              </w:rPr>
              <w:fldChar w:fldCharType="end"/>
            </w:r>
          </w:hyperlink>
        </w:p>
        <w:p w:rsidR="004450B3" w:rsidRDefault="007D56E9">
          <w:pPr>
            <w:pStyle w:val="TOC3"/>
            <w:rPr>
              <w:rFonts w:asciiTheme="minorHAnsi" w:eastAsiaTheme="minorEastAsia" w:hAnsiTheme="minorHAnsi" w:cstheme="minorBidi"/>
              <w:noProof/>
              <w:color w:val="auto"/>
              <w:sz w:val="22"/>
              <w:szCs w:val="22"/>
              <w:rtl/>
            </w:rPr>
          </w:pPr>
          <w:hyperlink w:anchor="_Toc531287103" w:history="1">
            <w:r w:rsidR="004450B3" w:rsidRPr="00D83820">
              <w:rPr>
                <w:rStyle w:val="Hyperlink"/>
                <w:rFonts w:hint="eastAsia"/>
                <w:noProof/>
                <w:rtl/>
                <w:lang w:bidi="fa-IR"/>
              </w:rPr>
              <w:t>الفهرس</w:t>
            </w:r>
            <w:r w:rsidR="004450B3">
              <w:rPr>
                <w:noProof/>
                <w:webHidden/>
                <w:rtl/>
              </w:rPr>
              <w:tab/>
            </w:r>
            <w:r w:rsidR="004450B3">
              <w:rPr>
                <w:noProof/>
                <w:webHidden/>
                <w:rtl/>
              </w:rPr>
              <w:fldChar w:fldCharType="begin"/>
            </w:r>
            <w:r w:rsidR="004450B3">
              <w:rPr>
                <w:noProof/>
                <w:webHidden/>
                <w:rtl/>
              </w:rPr>
              <w:instrText xml:space="preserve"> </w:instrText>
            </w:r>
            <w:r w:rsidR="004450B3">
              <w:rPr>
                <w:noProof/>
                <w:webHidden/>
              </w:rPr>
              <w:instrText>PAGEREF</w:instrText>
            </w:r>
            <w:r w:rsidR="004450B3">
              <w:rPr>
                <w:noProof/>
                <w:webHidden/>
                <w:rtl/>
              </w:rPr>
              <w:instrText xml:space="preserve"> _</w:instrText>
            </w:r>
            <w:r w:rsidR="004450B3">
              <w:rPr>
                <w:noProof/>
                <w:webHidden/>
              </w:rPr>
              <w:instrText>Toc</w:instrText>
            </w:r>
            <w:r w:rsidR="004450B3">
              <w:rPr>
                <w:noProof/>
                <w:webHidden/>
                <w:rtl/>
              </w:rPr>
              <w:instrText xml:space="preserve">531287103 </w:instrText>
            </w:r>
            <w:r w:rsidR="004450B3">
              <w:rPr>
                <w:noProof/>
                <w:webHidden/>
              </w:rPr>
              <w:instrText>\h</w:instrText>
            </w:r>
            <w:r w:rsidR="004450B3">
              <w:rPr>
                <w:noProof/>
                <w:webHidden/>
                <w:rtl/>
              </w:rPr>
              <w:instrText xml:space="preserve"> </w:instrText>
            </w:r>
            <w:r w:rsidR="004450B3">
              <w:rPr>
                <w:noProof/>
                <w:webHidden/>
                <w:rtl/>
              </w:rPr>
            </w:r>
            <w:r w:rsidR="004450B3">
              <w:rPr>
                <w:noProof/>
                <w:webHidden/>
                <w:rtl/>
              </w:rPr>
              <w:fldChar w:fldCharType="separate"/>
            </w:r>
            <w:r w:rsidR="004450B3">
              <w:rPr>
                <w:noProof/>
                <w:webHidden/>
                <w:rtl/>
              </w:rPr>
              <w:t>1185</w:t>
            </w:r>
            <w:r w:rsidR="004450B3">
              <w:rPr>
                <w:noProof/>
                <w:webHidden/>
                <w:rtl/>
              </w:rPr>
              <w:fldChar w:fldCharType="end"/>
            </w:r>
          </w:hyperlink>
        </w:p>
        <w:p w:rsidR="00850924" w:rsidRDefault="00850924" w:rsidP="004450B3">
          <w:pPr>
            <w:pStyle w:val="libNormal"/>
          </w:pPr>
          <w:r>
            <w:fldChar w:fldCharType="end"/>
          </w:r>
        </w:p>
      </w:sdtContent>
    </w:sdt>
    <w:sectPr w:rsidR="00850924" w:rsidSect="007148AF">
      <w:footerReference w:type="even" r:id="rId25"/>
      <w:footerReference w:type="default" r:id="rId26"/>
      <w:footerReference w:type="first" r:id="rId2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9E8" w:rsidRDefault="00DA59E8">
      <w:r>
        <w:separator/>
      </w:r>
    </w:p>
  </w:endnote>
  <w:endnote w:type="continuationSeparator" w:id="0">
    <w:p w:rsidR="00DA59E8" w:rsidRDefault="00DA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6E9" w:rsidRPr="00460435" w:rsidRDefault="007D56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1198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6E9" w:rsidRPr="00460435" w:rsidRDefault="007D56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1199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6E9" w:rsidRPr="00460435" w:rsidRDefault="007D56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9E8" w:rsidRDefault="00DA59E8">
      <w:r>
        <w:separator/>
      </w:r>
    </w:p>
  </w:footnote>
  <w:footnote w:type="continuationSeparator" w:id="0">
    <w:p w:rsidR="00DA59E8" w:rsidRDefault="00DA5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BE62608"/>
    <w:multiLevelType w:val="hybridMultilevel"/>
    <w:tmpl w:val="A9521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A9416C"/>
    <w:rsid w:val="0000149B"/>
    <w:rsid w:val="00002C91"/>
    <w:rsid w:val="00005A19"/>
    <w:rsid w:val="00007627"/>
    <w:rsid w:val="00010421"/>
    <w:rsid w:val="0001211F"/>
    <w:rsid w:val="000149A8"/>
    <w:rsid w:val="000164DC"/>
    <w:rsid w:val="000206CE"/>
    <w:rsid w:val="0002207D"/>
    <w:rsid w:val="00022325"/>
    <w:rsid w:val="000223F5"/>
    <w:rsid w:val="0002363D"/>
    <w:rsid w:val="00024DBC"/>
    <w:rsid w:val="00025DAF"/>
    <w:rsid w:val="000260CE"/>
    <w:rsid w:val="000267FE"/>
    <w:rsid w:val="00031C6C"/>
    <w:rsid w:val="00032ADA"/>
    <w:rsid w:val="0003354E"/>
    <w:rsid w:val="00033A5C"/>
    <w:rsid w:val="000340E7"/>
    <w:rsid w:val="00034DB7"/>
    <w:rsid w:val="00035845"/>
    <w:rsid w:val="00040798"/>
    <w:rsid w:val="00042077"/>
    <w:rsid w:val="00042847"/>
    <w:rsid w:val="00042F45"/>
    <w:rsid w:val="00043023"/>
    <w:rsid w:val="000430D5"/>
    <w:rsid w:val="00045CC8"/>
    <w:rsid w:val="00045D71"/>
    <w:rsid w:val="00046AB6"/>
    <w:rsid w:val="0005193B"/>
    <w:rsid w:val="0005231E"/>
    <w:rsid w:val="000527B0"/>
    <w:rsid w:val="000530FC"/>
    <w:rsid w:val="00054406"/>
    <w:rsid w:val="000549D3"/>
    <w:rsid w:val="00055BD9"/>
    <w:rsid w:val="00057A70"/>
    <w:rsid w:val="0006008D"/>
    <w:rsid w:val="00060195"/>
    <w:rsid w:val="00060FE2"/>
    <w:rsid w:val="0006216A"/>
    <w:rsid w:val="00062B7B"/>
    <w:rsid w:val="00063CB3"/>
    <w:rsid w:val="00065012"/>
    <w:rsid w:val="0006695C"/>
    <w:rsid w:val="00066C43"/>
    <w:rsid w:val="00067F84"/>
    <w:rsid w:val="00070072"/>
    <w:rsid w:val="0007042B"/>
    <w:rsid w:val="00071C97"/>
    <w:rsid w:val="00072178"/>
    <w:rsid w:val="0007309F"/>
    <w:rsid w:val="000742FC"/>
    <w:rsid w:val="00074581"/>
    <w:rsid w:val="000753FC"/>
    <w:rsid w:val="00076036"/>
    <w:rsid w:val="0007613C"/>
    <w:rsid w:val="000761F7"/>
    <w:rsid w:val="00076447"/>
    <w:rsid w:val="00076A3A"/>
    <w:rsid w:val="00077163"/>
    <w:rsid w:val="00080A8F"/>
    <w:rsid w:val="00080F9D"/>
    <w:rsid w:val="00082A05"/>
    <w:rsid w:val="00082D69"/>
    <w:rsid w:val="00090987"/>
    <w:rsid w:val="00092113"/>
    <w:rsid w:val="00092805"/>
    <w:rsid w:val="000928C6"/>
    <w:rsid w:val="00092A0C"/>
    <w:rsid w:val="000933D2"/>
    <w:rsid w:val="00093842"/>
    <w:rsid w:val="0009512E"/>
    <w:rsid w:val="0009555B"/>
    <w:rsid w:val="00095BA6"/>
    <w:rsid w:val="0009618F"/>
    <w:rsid w:val="0009769B"/>
    <w:rsid w:val="000A0274"/>
    <w:rsid w:val="000A04A2"/>
    <w:rsid w:val="000A0575"/>
    <w:rsid w:val="000A0B1C"/>
    <w:rsid w:val="000A1325"/>
    <w:rsid w:val="000A3189"/>
    <w:rsid w:val="000A3CF9"/>
    <w:rsid w:val="000A53B2"/>
    <w:rsid w:val="000A5A39"/>
    <w:rsid w:val="000A5F32"/>
    <w:rsid w:val="000A6797"/>
    <w:rsid w:val="000A736C"/>
    <w:rsid w:val="000A7750"/>
    <w:rsid w:val="000A7BD0"/>
    <w:rsid w:val="000A7EA4"/>
    <w:rsid w:val="000B0116"/>
    <w:rsid w:val="000B18A1"/>
    <w:rsid w:val="000B2E78"/>
    <w:rsid w:val="000B3A56"/>
    <w:rsid w:val="000B5F2B"/>
    <w:rsid w:val="000C0A89"/>
    <w:rsid w:val="000C101A"/>
    <w:rsid w:val="000C2D1B"/>
    <w:rsid w:val="000C3E3F"/>
    <w:rsid w:val="000C3FB4"/>
    <w:rsid w:val="000C4A4D"/>
    <w:rsid w:val="000C5D87"/>
    <w:rsid w:val="000C6FEA"/>
    <w:rsid w:val="000C732C"/>
    <w:rsid w:val="000C7722"/>
    <w:rsid w:val="000D0932"/>
    <w:rsid w:val="000D0AAC"/>
    <w:rsid w:val="000D0E4F"/>
    <w:rsid w:val="000D1BA6"/>
    <w:rsid w:val="000D1BDF"/>
    <w:rsid w:val="000D3C23"/>
    <w:rsid w:val="000D4AED"/>
    <w:rsid w:val="000D4AF9"/>
    <w:rsid w:val="000D52D0"/>
    <w:rsid w:val="000D71B7"/>
    <w:rsid w:val="000E0153"/>
    <w:rsid w:val="000E1D61"/>
    <w:rsid w:val="000E2876"/>
    <w:rsid w:val="000E2F17"/>
    <w:rsid w:val="000E2FAD"/>
    <w:rsid w:val="000E310F"/>
    <w:rsid w:val="000E3242"/>
    <w:rsid w:val="000E34F8"/>
    <w:rsid w:val="000E3EA2"/>
    <w:rsid w:val="000E3F3D"/>
    <w:rsid w:val="000E42DC"/>
    <w:rsid w:val="000E4438"/>
    <w:rsid w:val="000E46E9"/>
    <w:rsid w:val="000E52FF"/>
    <w:rsid w:val="000E6824"/>
    <w:rsid w:val="000E6DD6"/>
    <w:rsid w:val="000E7442"/>
    <w:rsid w:val="000E77FC"/>
    <w:rsid w:val="000F2D27"/>
    <w:rsid w:val="000F2D79"/>
    <w:rsid w:val="000F2FFB"/>
    <w:rsid w:val="000F43CB"/>
    <w:rsid w:val="000F5224"/>
    <w:rsid w:val="000F59C3"/>
    <w:rsid w:val="000F75B8"/>
    <w:rsid w:val="0010049D"/>
    <w:rsid w:val="00101C4D"/>
    <w:rsid w:val="00103118"/>
    <w:rsid w:val="0010315B"/>
    <w:rsid w:val="001033B6"/>
    <w:rsid w:val="00103495"/>
    <w:rsid w:val="00103C79"/>
    <w:rsid w:val="001046F4"/>
    <w:rsid w:val="00107027"/>
    <w:rsid w:val="0010751E"/>
    <w:rsid w:val="00107A6B"/>
    <w:rsid w:val="00107EB2"/>
    <w:rsid w:val="00107FE0"/>
    <w:rsid w:val="001106A5"/>
    <w:rsid w:val="0011087F"/>
    <w:rsid w:val="001109E7"/>
    <w:rsid w:val="00111450"/>
    <w:rsid w:val="00111AE3"/>
    <w:rsid w:val="0011352E"/>
    <w:rsid w:val="00113B0B"/>
    <w:rsid w:val="00113CCC"/>
    <w:rsid w:val="00115473"/>
    <w:rsid w:val="00115A71"/>
    <w:rsid w:val="001162C9"/>
    <w:rsid w:val="00120222"/>
    <w:rsid w:val="001204C3"/>
    <w:rsid w:val="0012064D"/>
    <w:rsid w:val="00122468"/>
    <w:rsid w:val="00122526"/>
    <w:rsid w:val="0012268F"/>
    <w:rsid w:val="0012315E"/>
    <w:rsid w:val="001237F4"/>
    <w:rsid w:val="001242DF"/>
    <w:rsid w:val="001243ED"/>
    <w:rsid w:val="00125E6D"/>
    <w:rsid w:val="00126471"/>
    <w:rsid w:val="0012678D"/>
    <w:rsid w:val="00126AFB"/>
    <w:rsid w:val="00126C2E"/>
    <w:rsid w:val="00127548"/>
    <w:rsid w:val="00130E12"/>
    <w:rsid w:val="001319F9"/>
    <w:rsid w:val="0013316F"/>
    <w:rsid w:val="00133341"/>
    <w:rsid w:val="00133EEC"/>
    <w:rsid w:val="00134981"/>
    <w:rsid w:val="00135E90"/>
    <w:rsid w:val="00136268"/>
    <w:rsid w:val="00136E6F"/>
    <w:rsid w:val="00136FE7"/>
    <w:rsid w:val="00140265"/>
    <w:rsid w:val="00141833"/>
    <w:rsid w:val="00141844"/>
    <w:rsid w:val="00142419"/>
    <w:rsid w:val="00142B9B"/>
    <w:rsid w:val="001430DF"/>
    <w:rsid w:val="0014341C"/>
    <w:rsid w:val="00143583"/>
    <w:rsid w:val="00143EEA"/>
    <w:rsid w:val="00145361"/>
    <w:rsid w:val="00147ED8"/>
    <w:rsid w:val="00150378"/>
    <w:rsid w:val="001505FE"/>
    <w:rsid w:val="00151C03"/>
    <w:rsid w:val="00152D58"/>
    <w:rsid w:val="001530B1"/>
    <w:rsid w:val="001531AC"/>
    <w:rsid w:val="00153917"/>
    <w:rsid w:val="00153ED1"/>
    <w:rsid w:val="00154ABD"/>
    <w:rsid w:val="0015514D"/>
    <w:rsid w:val="00157306"/>
    <w:rsid w:val="00160BB8"/>
    <w:rsid w:val="00160F76"/>
    <w:rsid w:val="00161546"/>
    <w:rsid w:val="00162EA3"/>
    <w:rsid w:val="00163A74"/>
    <w:rsid w:val="00163D83"/>
    <w:rsid w:val="001640D2"/>
    <w:rsid w:val="00164767"/>
    <w:rsid w:val="00164810"/>
    <w:rsid w:val="0016553E"/>
    <w:rsid w:val="00166F10"/>
    <w:rsid w:val="001673DF"/>
    <w:rsid w:val="00167817"/>
    <w:rsid w:val="00167AFF"/>
    <w:rsid w:val="00170CAF"/>
    <w:rsid w:val="0017106B"/>
    <w:rsid w:val="001712B2"/>
    <w:rsid w:val="001712E1"/>
    <w:rsid w:val="00171E05"/>
    <w:rsid w:val="001739FA"/>
    <w:rsid w:val="00175157"/>
    <w:rsid w:val="00175798"/>
    <w:rsid w:val="001767EE"/>
    <w:rsid w:val="00176CC5"/>
    <w:rsid w:val="00177296"/>
    <w:rsid w:val="00180FD0"/>
    <w:rsid w:val="00181566"/>
    <w:rsid w:val="00182258"/>
    <w:rsid w:val="00182CD3"/>
    <w:rsid w:val="001831FB"/>
    <w:rsid w:val="00183787"/>
    <w:rsid w:val="00184ECE"/>
    <w:rsid w:val="00184EE6"/>
    <w:rsid w:val="001852F0"/>
    <w:rsid w:val="00185336"/>
    <w:rsid w:val="0018664D"/>
    <w:rsid w:val="0018696B"/>
    <w:rsid w:val="00186AB3"/>
    <w:rsid w:val="00187017"/>
    <w:rsid w:val="00187057"/>
    <w:rsid w:val="00187246"/>
    <w:rsid w:val="001937F7"/>
    <w:rsid w:val="00193F09"/>
    <w:rsid w:val="0019401D"/>
    <w:rsid w:val="001940E3"/>
    <w:rsid w:val="00194142"/>
    <w:rsid w:val="001946AD"/>
    <w:rsid w:val="00195052"/>
    <w:rsid w:val="0019610D"/>
    <w:rsid w:val="001961E5"/>
    <w:rsid w:val="00197A6F"/>
    <w:rsid w:val="00197B3C"/>
    <w:rsid w:val="00197F1E"/>
    <w:rsid w:val="001A053A"/>
    <w:rsid w:val="001A0DAA"/>
    <w:rsid w:val="001A1408"/>
    <w:rsid w:val="001A27A7"/>
    <w:rsid w:val="001A3110"/>
    <w:rsid w:val="001A4A6B"/>
    <w:rsid w:val="001A4C37"/>
    <w:rsid w:val="001A4D9B"/>
    <w:rsid w:val="001A6EC0"/>
    <w:rsid w:val="001B07B7"/>
    <w:rsid w:val="001B104B"/>
    <w:rsid w:val="001B16FD"/>
    <w:rsid w:val="001B2134"/>
    <w:rsid w:val="001B33DB"/>
    <w:rsid w:val="001B378F"/>
    <w:rsid w:val="001B3D38"/>
    <w:rsid w:val="001B5153"/>
    <w:rsid w:val="001B5182"/>
    <w:rsid w:val="001B51D7"/>
    <w:rsid w:val="001B577F"/>
    <w:rsid w:val="001B6324"/>
    <w:rsid w:val="001B6B73"/>
    <w:rsid w:val="001B702D"/>
    <w:rsid w:val="001B7407"/>
    <w:rsid w:val="001C10E8"/>
    <w:rsid w:val="001C22F0"/>
    <w:rsid w:val="001C3D8D"/>
    <w:rsid w:val="001C5EDB"/>
    <w:rsid w:val="001C6691"/>
    <w:rsid w:val="001C7A20"/>
    <w:rsid w:val="001C7FB5"/>
    <w:rsid w:val="001D044A"/>
    <w:rsid w:val="001D2714"/>
    <w:rsid w:val="001D320D"/>
    <w:rsid w:val="001D34E2"/>
    <w:rsid w:val="001D3568"/>
    <w:rsid w:val="001D41A1"/>
    <w:rsid w:val="001D5007"/>
    <w:rsid w:val="001D5428"/>
    <w:rsid w:val="001D6501"/>
    <w:rsid w:val="001E016E"/>
    <w:rsid w:val="001E0CD5"/>
    <w:rsid w:val="001E1AB6"/>
    <w:rsid w:val="001E201E"/>
    <w:rsid w:val="001E25DC"/>
    <w:rsid w:val="001E3680"/>
    <w:rsid w:val="001E3879"/>
    <w:rsid w:val="001E5CF3"/>
    <w:rsid w:val="001E6400"/>
    <w:rsid w:val="001E71A3"/>
    <w:rsid w:val="001E732F"/>
    <w:rsid w:val="001E766B"/>
    <w:rsid w:val="001E7E9B"/>
    <w:rsid w:val="001F0713"/>
    <w:rsid w:val="001F160B"/>
    <w:rsid w:val="001F1737"/>
    <w:rsid w:val="001F330F"/>
    <w:rsid w:val="001F3DB4"/>
    <w:rsid w:val="001F5989"/>
    <w:rsid w:val="001F6249"/>
    <w:rsid w:val="001F6842"/>
    <w:rsid w:val="001F7E81"/>
    <w:rsid w:val="00200029"/>
    <w:rsid w:val="002004B7"/>
    <w:rsid w:val="00200E9A"/>
    <w:rsid w:val="00202C7B"/>
    <w:rsid w:val="002030BE"/>
    <w:rsid w:val="00203F95"/>
    <w:rsid w:val="002045CF"/>
    <w:rsid w:val="00204FDC"/>
    <w:rsid w:val="002054C5"/>
    <w:rsid w:val="00207790"/>
    <w:rsid w:val="002104F0"/>
    <w:rsid w:val="002108CF"/>
    <w:rsid w:val="002112E3"/>
    <w:rsid w:val="00211FC8"/>
    <w:rsid w:val="002120E5"/>
    <w:rsid w:val="002136E5"/>
    <w:rsid w:val="00213900"/>
    <w:rsid w:val="002139CB"/>
    <w:rsid w:val="00213DB5"/>
    <w:rsid w:val="00214077"/>
    <w:rsid w:val="0021424B"/>
    <w:rsid w:val="00214801"/>
    <w:rsid w:val="00214F53"/>
    <w:rsid w:val="002164DA"/>
    <w:rsid w:val="00217BAB"/>
    <w:rsid w:val="00220072"/>
    <w:rsid w:val="00220B95"/>
    <w:rsid w:val="00220D31"/>
    <w:rsid w:val="00221675"/>
    <w:rsid w:val="00224964"/>
    <w:rsid w:val="00226098"/>
    <w:rsid w:val="002267C7"/>
    <w:rsid w:val="00226823"/>
    <w:rsid w:val="0022730F"/>
    <w:rsid w:val="00227FEE"/>
    <w:rsid w:val="002300CC"/>
    <w:rsid w:val="00230571"/>
    <w:rsid w:val="002315A5"/>
    <w:rsid w:val="00232B11"/>
    <w:rsid w:val="002335B3"/>
    <w:rsid w:val="00233FEB"/>
    <w:rsid w:val="00236866"/>
    <w:rsid w:val="00237702"/>
    <w:rsid w:val="00237C0B"/>
    <w:rsid w:val="0024034A"/>
    <w:rsid w:val="0024153F"/>
    <w:rsid w:val="00241F3B"/>
    <w:rsid w:val="00241F59"/>
    <w:rsid w:val="0024265C"/>
    <w:rsid w:val="00242769"/>
    <w:rsid w:val="00242A31"/>
    <w:rsid w:val="00243D20"/>
    <w:rsid w:val="00244C2E"/>
    <w:rsid w:val="00244EB3"/>
    <w:rsid w:val="0024531F"/>
    <w:rsid w:val="00245A07"/>
    <w:rsid w:val="00245AD5"/>
    <w:rsid w:val="002462A5"/>
    <w:rsid w:val="00250E0A"/>
    <w:rsid w:val="0025134E"/>
    <w:rsid w:val="002518DF"/>
    <w:rsid w:val="00251E02"/>
    <w:rsid w:val="00251E38"/>
    <w:rsid w:val="00252273"/>
    <w:rsid w:val="00252971"/>
    <w:rsid w:val="00253F2A"/>
    <w:rsid w:val="002557B9"/>
    <w:rsid w:val="0025631A"/>
    <w:rsid w:val="00256370"/>
    <w:rsid w:val="00256552"/>
    <w:rsid w:val="002568DF"/>
    <w:rsid w:val="00256AA3"/>
    <w:rsid w:val="002573DC"/>
    <w:rsid w:val="00257413"/>
    <w:rsid w:val="00257657"/>
    <w:rsid w:val="00257772"/>
    <w:rsid w:val="002578BC"/>
    <w:rsid w:val="00260023"/>
    <w:rsid w:val="00261A35"/>
    <w:rsid w:val="00261F33"/>
    <w:rsid w:val="002632FD"/>
    <w:rsid w:val="00263F56"/>
    <w:rsid w:val="002664D4"/>
    <w:rsid w:val="00267272"/>
    <w:rsid w:val="00267886"/>
    <w:rsid w:val="002706BE"/>
    <w:rsid w:val="00270FAC"/>
    <w:rsid w:val="00271C8B"/>
    <w:rsid w:val="00272450"/>
    <w:rsid w:val="00273063"/>
    <w:rsid w:val="0027369F"/>
    <w:rsid w:val="00273EA6"/>
    <w:rsid w:val="00275702"/>
    <w:rsid w:val="00276F64"/>
    <w:rsid w:val="00277CDA"/>
    <w:rsid w:val="00280BBE"/>
    <w:rsid w:val="002812DC"/>
    <w:rsid w:val="002818EF"/>
    <w:rsid w:val="00281A4E"/>
    <w:rsid w:val="00282543"/>
    <w:rsid w:val="0028271F"/>
    <w:rsid w:val="0028272B"/>
    <w:rsid w:val="00282741"/>
    <w:rsid w:val="002832A4"/>
    <w:rsid w:val="00283C6D"/>
    <w:rsid w:val="00283E0B"/>
    <w:rsid w:val="00283EF2"/>
    <w:rsid w:val="0028457A"/>
    <w:rsid w:val="002846CF"/>
    <w:rsid w:val="00284EB2"/>
    <w:rsid w:val="00287178"/>
    <w:rsid w:val="0028771C"/>
    <w:rsid w:val="00287AE2"/>
    <w:rsid w:val="0029089A"/>
    <w:rsid w:val="00291DCB"/>
    <w:rsid w:val="002921B9"/>
    <w:rsid w:val="00293E29"/>
    <w:rsid w:val="00294254"/>
    <w:rsid w:val="00294401"/>
    <w:rsid w:val="002954A4"/>
    <w:rsid w:val="00296E4F"/>
    <w:rsid w:val="002A0284"/>
    <w:rsid w:val="002A1851"/>
    <w:rsid w:val="002A2068"/>
    <w:rsid w:val="002A2F34"/>
    <w:rsid w:val="002A338C"/>
    <w:rsid w:val="002A5096"/>
    <w:rsid w:val="002A533F"/>
    <w:rsid w:val="002A69AC"/>
    <w:rsid w:val="002A717D"/>
    <w:rsid w:val="002A735B"/>
    <w:rsid w:val="002A73D7"/>
    <w:rsid w:val="002A75EA"/>
    <w:rsid w:val="002B0F09"/>
    <w:rsid w:val="002B125A"/>
    <w:rsid w:val="002B161F"/>
    <w:rsid w:val="002B2B15"/>
    <w:rsid w:val="002B2D7A"/>
    <w:rsid w:val="002B4839"/>
    <w:rsid w:val="002B5911"/>
    <w:rsid w:val="002B5C1A"/>
    <w:rsid w:val="002B6706"/>
    <w:rsid w:val="002B71A8"/>
    <w:rsid w:val="002B7794"/>
    <w:rsid w:val="002B7989"/>
    <w:rsid w:val="002B7C05"/>
    <w:rsid w:val="002C0360"/>
    <w:rsid w:val="002C06E0"/>
    <w:rsid w:val="002C0B23"/>
    <w:rsid w:val="002C0BAD"/>
    <w:rsid w:val="002C3290"/>
    <w:rsid w:val="002C3A1C"/>
    <w:rsid w:val="002C3E3A"/>
    <w:rsid w:val="002C4143"/>
    <w:rsid w:val="002C540E"/>
    <w:rsid w:val="002C5C66"/>
    <w:rsid w:val="002C6427"/>
    <w:rsid w:val="002C7920"/>
    <w:rsid w:val="002C7CCA"/>
    <w:rsid w:val="002D0A35"/>
    <w:rsid w:val="002D122C"/>
    <w:rsid w:val="002D19A9"/>
    <w:rsid w:val="002D2485"/>
    <w:rsid w:val="002D54DB"/>
    <w:rsid w:val="002D580E"/>
    <w:rsid w:val="002E0927"/>
    <w:rsid w:val="002E19EE"/>
    <w:rsid w:val="002E2510"/>
    <w:rsid w:val="002E3C60"/>
    <w:rsid w:val="002E4976"/>
    <w:rsid w:val="002E4D3D"/>
    <w:rsid w:val="002E5CA1"/>
    <w:rsid w:val="002E6022"/>
    <w:rsid w:val="002E6206"/>
    <w:rsid w:val="002E648D"/>
    <w:rsid w:val="002E659B"/>
    <w:rsid w:val="002F148E"/>
    <w:rsid w:val="002F2AB7"/>
    <w:rsid w:val="002F2C3A"/>
    <w:rsid w:val="002F3626"/>
    <w:rsid w:val="002F42E5"/>
    <w:rsid w:val="002F4A07"/>
    <w:rsid w:val="002F65B9"/>
    <w:rsid w:val="002F756B"/>
    <w:rsid w:val="003003DD"/>
    <w:rsid w:val="00301EBF"/>
    <w:rsid w:val="0030254B"/>
    <w:rsid w:val="00303933"/>
    <w:rsid w:val="00307283"/>
    <w:rsid w:val="00307C3A"/>
    <w:rsid w:val="00307F07"/>
    <w:rsid w:val="00310653"/>
    <w:rsid w:val="00310762"/>
    <w:rsid w:val="00310A38"/>
    <w:rsid w:val="00310D1D"/>
    <w:rsid w:val="00311809"/>
    <w:rsid w:val="003119FC"/>
    <w:rsid w:val="00311ECE"/>
    <w:rsid w:val="003129CD"/>
    <w:rsid w:val="00312B92"/>
    <w:rsid w:val="00314E83"/>
    <w:rsid w:val="00315163"/>
    <w:rsid w:val="00317E22"/>
    <w:rsid w:val="00320353"/>
    <w:rsid w:val="00320509"/>
    <w:rsid w:val="00320644"/>
    <w:rsid w:val="00322466"/>
    <w:rsid w:val="003243FE"/>
    <w:rsid w:val="00324B78"/>
    <w:rsid w:val="00325235"/>
    <w:rsid w:val="0032570F"/>
    <w:rsid w:val="00325A62"/>
    <w:rsid w:val="00326131"/>
    <w:rsid w:val="00327457"/>
    <w:rsid w:val="00327BF3"/>
    <w:rsid w:val="00327D0C"/>
    <w:rsid w:val="003304C6"/>
    <w:rsid w:val="0033058B"/>
    <w:rsid w:val="00330D70"/>
    <w:rsid w:val="00331421"/>
    <w:rsid w:val="0033317B"/>
    <w:rsid w:val="003339D0"/>
    <w:rsid w:val="00334DB0"/>
    <w:rsid w:val="00335249"/>
    <w:rsid w:val="003353BB"/>
    <w:rsid w:val="0033620A"/>
    <w:rsid w:val="0033634D"/>
    <w:rsid w:val="00340F33"/>
    <w:rsid w:val="0034239A"/>
    <w:rsid w:val="0034259E"/>
    <w:rsid w:val="00342770"/>
    <w:rsid w:val="00343DD9"/>
    <w:rsid w:val="003441B4"/>
    <w:rsid w:val="0034775F"/>
    <w:rsid w:val="003501F1"/>
    <w:rsid w:val="00350420"/>
    <w:rsid w:val="0035368E"/>
    <w:rsid w:val="00354493"/>
    <w:rsid w:val="003545F2"/>
    <w:rsid w:val="003547AB"/>
    <w:rsid w:val="0035553C"/>
    <w:rsid w:val="00355C40"/>
    <w:rsid w:val="00355C76"/>
    <w:rsid w:val="00356B55"/>
    <w:rsid w:val="00357379"/>
    <w:rsid w:val="003575B2"/>
    <w:rsid w:val="003601B7"/>
    <w:rsid w:val="00360A5F"/>
    <w:rsid w:val="003618AA"/>
    <w:rsid w:val="00362F97"/>
    <w:rsid w:val="0036371E"/>
    <w:rsid w:val="00363C94"/>
    <w:rsid w:val="0036400D"/>
    <w:rsid w:val="003647F3"/>
    <w:rsid w:val="00364867"/>
    <w:rsid w:val="00364FA3"/>
    <w:rsid w:val="00370223"/>
    <w:rsid w:val="00372A5D"/>
    <w:rsid w:val="00372D02"/>
    <w:rsid w:val="00373085"/>
    <w:rsid w:val="00373A84"/>
    <w:rsid w:val="003746D0"/>
    <w:rsid w:val="00374F94"/>
    <w:rsid w:val="00375B06"/>
    <w:rsid w:val="003771B6"/>
    <w:rsid w:val="00380674"/>
    <w:rsid w:val="00381288"/>
    <w:rsid w:val="003834F2"/>
    <w:rsid w:val="0038388C"/>
    <w:rsid w:val="00383E05"/>
    <w:rsid w:val="00384409"/>
    <w:rsid w:val="00385B5F"/>
    <w:rsid w:val="003864F3"/>
    <w:rsid w:val="0038683D"/>
    <w:rsid w:val="00387F48"/>
    <w:rsid w:val="00390451"/>
    <w:rsid w:val="00391657"/>
    <w:rsid w:val="003918DB"/>
    <w:rsid w:val="00391C03"/>
    <w:rsid w:val="0039251D"/>
    <w:rsid w:val="00392DCF"/>
    <w:rsid w:val="00393D65"/>
    <w:rsid w:val="00394A7A"/>
    <w:rsid w:val="00394FCB"/>
    <w:rsid w:val="003963F3"/>
    <w:rsid w:val="00396CC7"/>
    <w:rsid w:val="0039787F"/>
    <w:rsid w:val="00397892"/>
    <w:rsid w:val="00397B7D"/>
    <w:rsid w:val="003A094A"/>
    <w:rsid w:val="003A143B"/>
    <w:rsid w:val="003A1475"/>
    <w:rsid w:val="003A250E"/>
    <w:rsid w:val="003A285F"/>
    <w:rsid w:val="003A3298"/>
    <w:rsid w:val="003A40C6"/>
    <w:rsid w:val="003A4587"/>
    <w:rsid w:val="003A4789"/>
    <w:rsid w:val="003A533A"/>
    <w:rsid w:val="003A5D24"/>
    <w:rsid w:val="003A6185"/>
    <w:rsid w:val="003A657A"/>
    <w:rsid w:val="003A661E"/>
    <w:rsid w:val="003A676D"/>
    <w:rsid w:val="003A694A"/>
    <w:rsid w:val="003B0913"/>
    <w:rsid w:val="003B20C5"/>
    <w:rsid w:val="003B30A9"/>
    <w:rsid w:val="003B4A6C"/>
    <w:rsid w:val="003B5031"/>
    <w:rsid w:val="003B5670"/>
    <w:rsid w:val="003B5918"/>
    <w:rsid w:val="003B63EE"/>
    <w:rsid w:val="003B649B"/>
    <w:rsid w:val="003B6720"/>
    <w:rsid w:val="003B6EAC"/>
    <w:rsid w:val="003B6FF3"/>
    <w:rsid w:val="003B775B"/>
    <w:rsid w:val="003B7FA9"/>
    <w:rsid w:val="003C0FA0"/>
    <w:rsid w:val="003C37DE"/>
    <w:rsid w:val="003C4AA7"/>
    <w:rsid w:val="003C4C84"/>
    <w:rsid w:val="003C57CB"/>
    <w:rsid w:val="003C5A48"/>
    <w:rsid w:val="003C6710"/>
    <w:rsid w:val="003C694F"/>
    <w:rsid w:val="003C6EB9"/>
    <w:rsid w:val="003C762E"/>
    <w:rsid w:val="003C7964"/>
    <w:rsid w:val="003C7C08"/>
    <w:rsid w:val="003D0062"/>
    <w:rsid w:val="003D0544"/>
    <w:rsid w:val="003D0E9A"/>
    <w:rsid w:val="003D14CD"/>
    <w:rsid w:val="003D1CC4"/>
    <w:rsid w:val="003D2459"/>
    <w:rsid w:val="003D276D"/>
    <w:rsid w:val="003D28ED"/>
    <w:rsid w:val="003D3107"/>
    <w:rsid w:val="003D319B"/>
    <w:rsid w:val="003D3673"/>
    <w:rsid w:val="003D7043"/>
    <w:rsid w:val="003D762C"/>
    <w:rsid w:val="003E148D"/>
    <w:rsid w:val="003E173A"/>
    <w:rsid w:val="003E2F03"/>
    <w:rsid w:val="003E3600"/>
    <w:rsid w:val="003E3E76"/>
    <w:rsid w:val="003E75A8"/>
    <w:rsid w:val="003E776B"/>
    <w:rsid w:val="003F133B"/>
    <w:rsid w:val="003F19DC"/>
    <w:rsid w:val="003F33DE"/>
    <w:rsid w:val="003F5A3D"/>
    <w:rsid w:val="003F5FFC"/>
    <w:rsid w:val="003F7AD3"/>
    <w:rsid w:val="0040243A"/>
    <w:rsid w:val="00402933"/>
    <w:rsid w:val="00402973"/>
    <w:rsid w:val="00402B6D"/>
    <w:rsid w:val="00402C65"/>
    <w:rsid w:val="00404965"/>
    <w:rsid w:val="00404EB7"/>
    <w:rsid w:val="004066B2"/>
    <w:rsid w:val="0040753B"/>
    <w:rsid w:val="0040793C"/>
    <w:rsid w:val="00407D56"/>
    <w:rsid w:val="00407FF9"/>
    <w:rsid w:val="00410BE9"/>
    <w:rsid w:val="00411CCB"/>
    <w:rsid w:val="00412C47"/>
    <w:rsid w:val="004142DF"/>
    <w:rsid w:val="0041446A"/>
    <w:rsid w:val="004146B4"/>
    <w:rsid w:val="00416C94"/>
    <w:rsid w:val="00416E2B"/>
    <w:rsid w:val="004170C4"/>
    <w:rsid w:val="00420180"/>
    <w:rsid w:val="004209BA"/>
    <w:rsid w:val="00420C44"/>
    <w:rsid w:val="004220B2"/>
    <w:rsid w:val="004242ED"/>
    <w:rsid w:val="0042502E"/>
    <w:rsid w:val="00426899"/>
    <w:rsid w:val="004271BF"/>
    <w:rsid w:val="00427E13"/>
    <w:rsid w:val="00430581"/>
    <w:rsid w:val="00430F07"/>
    <w:rsid w:val="00431095"/>
    <w:rsid w:val="00431204"/>
    <w:rsid w:val="004315A0"/>
    <w:rsid w:val="004319A5"/>
    <w:rsid w:val="0043317A"/>
    <w:rsid w:val="004332E7"/>
    <w:rsid w:val="00434A97"/>
    <w:rsid w:val="00435AFA"/>
    <w:rsid w:val="00435DAE"/>
    <w:rsid w:val="0043623F"/>
    <w:rsid w:val="00437035"/>
    <w:rsid w:val="00440C62"/>
    <w:rsid w:val="00441A2E"/>
    <w:rsid w:val="00442908"/>
    <w:rsid w:val="0044353B"/>
    <w:rsid w:val="004450B3"/>
    <w:rsid w:val="00445150"/>
    <w:rsid w:val="00445545"/>
    <w:rsid w:val="004463D0"/>
    <w:rsid w:val="00446BBA"/>
    <w:rsid w:val="00447EF4"/>
    <w:rsid w:val="00447FE4"/>
    <w:rsid w:val="00451CC9"/>
    <w:rsid w:val="00452566"/>
    <w:rsid w:val="00452D23"/>
    <w:rsid w:val="004537CB"/>
    <w:rsid w:val="004538D5"/>
    <w:rsid w:val="00453AEB"/>
    <w:rsid w:val="00453C50"/>
    <w:rsid w:val="00455A59"/>
    <w:rsid w:val="00456585"/>
    <w:rsid w:val="00457C88"/>
    <w:rsid w:val="00460435"/>
    <w:rsid w:val="00462289"/>
    <w:rsid w:val="0046252B"/>
    <w:rsid w:val="0046258C"/>
    <w:rsid w:val="004626CF"/>
    <w:rsid w:val="00464B21"/>
    <w:rsid w:val="0046543E"/>
    <w:rsid w:val="00465573"/>
    <w:rsid w:val="0046559D"/>
    <w:rsid w:val="0046587C"/>
    <w:rsid w:val="00465C12"/>
    <w:rsid w:val="0046634E"/>
    <w:rsid w:val="00467E54"/>
    <w:rsid w:val="00470378"/>
    <w:rsid w:val="00470F2D"/>
    <w:rsid w:val="0047167E"/>
    <w:rsid w:val="004722F9"/>
    <w:rsid w:val="0047371D"/>
    <w:rsid w:val="00475E99"/>
    <w:rsid w:val="0047638C"/>
    <w:rsid w:val="004774A8"/>
    <w:rsid w:val="00477CFA"/>
    <w:rsid w:val="004815BB"/>
    <w:rsid w:val="00481D03"/>
    <w:rsid w:val="00481FD0"/>
    <w:rsid w:val="0048221F"/>
    <w:rsid w:val="00482493"/>
    <w:rsid w:val="00484C0F"/>
    <w:rsid w:val="00486359"/>
    <w:rsid w:val="004866A7"/>
    <w:rsid w:val="00487AA0"/>
    <w:rsid w:val="0049103A"/>
    <w:rsid w:val="004919C3"/>
    <w:rsid w:val="00491DC2"/>
    <w:rsid w:val="00493F54"/>
    <w:rsid w:val="0049469B"/>
    <w:rsid w:val="00494C80"/>
    <w:rsid w:val="004953C3"/>
    <w:rsid w:val="00495C13"/>
    <w:rsid w:val="00495CA3"/>
    <w:rsid w:val="0049678A"/>
    <w:rsid w:val="00497042"/>
    <w:rsid w:val="004A0866"/>
    <w:rsid w:val="004A0AF4"/>
    <w:rsid w:val="004A0B9D"/>
    <w:rsid w:val="004A104B"/>
    <w:rsid w:val="004A32DF"/>
    <w:rsid w:val="004A39E4"/>
    <w:rsid w:val="004A3DD1"/>
    <w:rsid w:val="004A3F6E"/>
    <w:rsid w:val="004A6FE9"/>
    <w:rsid w:val="004A7141"/>
    <w:rsid w:val="004A78F5"/>
    <w:rsid w:val="004B06B3"/>
    <w:rsid w:val="004B08B4"/>
    <w:rsid w:val="004B17F4"/>
    <w:rsid w:val="004B227B"/>
    <w:rsid w:val="004B2B0F"/>
    <w:rsid w:val="004B2E13"/>
    <w:rsid w:val="004B3722"/>
    <w:rsid w:val="004B3C8C"/>
    <w:rsid w:val="004B3E8D"/>
    <w:rsid w:val="004B3F28"/>
    <w:rsid w:val="004B5301"/>
    <w:rsid w:val="004B61A4"/>
    <w:rsid w:val="004B653D"/>
    <w:rsid w:val="004B6CEC"/>
    <w:rsid w:val="004B75AA"/>
    <w:rsid w:val="004C0461"/>
    <w:rsid w:val="004C108C"/>
    <w:rsid w:val="004C12C2"/>
    <w:rsid w:val="004C218D"/>
    <w:rsid w:val="004C2DF1"/>
    <w:rsid w:val="004C2E64"/>
    <w:rsid w:val="004C3544"/>
    <w:rsid w:val="004C3E90"/>
    <w:rsid w:val="004C4336"/>
    <w:rsid w:val="004C464B"/>
    <w:rsid w:val="004C6509"/>
    <w:rsid w:val="004C77B5"/>
    <w:rsid w:val="004C77BF"/>
    <w:rsid w:val="004D1298"/>
    <w:rsid w:val="004D182C"/>
    <w:rsid w:val="004D1F34"/>
    <w:rsid w:val="004D2C68"/>
    <w:rsid w:val="004D44CE"/>
    <w:rsid w:val="004D664C"/>
    <w:rsid w:val="004D67F7"/>
    <w:rsid w:val="004D7028"/>
    <w:rsid w:val="004D7678"/>
    <w:rsid w:val="004D7CD7"/>
    <w:rsid w:val="004E0DB1"/>
    <w:rsid w:val="004E168B"/>
    <w:rsid w:val="004E20E8"/>
    <w:rsid w:val="004E368F"/>
    <w:rsid w:val="004E3AA9"/>
    <w:rsid w:val="004E5750"/>
    <w:rsid w:val="004E6E95"/>
    <w:rsid w:val="004E7ADC"/>
    <w:rsid w:val="004E7BA2"/>
    <w:rsid w:val="004F084F"/>
    <w:rsid w:val="004F0FE5"/>
    <w:rsid w:val="004F2D70"/>
    <w:rsid w:val="004F3005"/>
    <w:rsid w:val="004F47F4"/>
    <w:rsid w:val="004F58BA"/>
    <w:rsid w:val="004F6137"/>
    <w:rsid w:val="004F735E"/>
    <w:rsid w:val="004F7F13"/>
    <w:rsid w:val="005006F1"/>
    <w:rsid w:val="00501639"/>
    <w:rsid w:val="005022E5"/>
    <w:rsid w:val="005028BB"/>
    <w:rsid w:val="00504EA6"/>
    <w:rsid w:val="00505172"/>
    <w:rsid w:val="005052EC"/>
    <w:rsid w:val="00505A04"/>
    <w:rsid w:val="00506C96"/>
    <w:rsid w:val="00507CED"/>
    <w:rsid w:val="00510494"/>
    <w:rsid w:val="00511B0E"/>
    <w:rsid w:val="005128CB"/>
    <w:rsid w:val="00514000"/>
    <w:rsid w:val="00515522"/>
    <w:rsid w:val="0051555B"/>
    <w:rsid w:val="00515B7E"/>
    <w:rsid w:val="00517765"/>
    <w:rsid w:val="00517E2D"/>
    <w:rsid w:val="00520873"/>
    <w:rsid w:val="00522EB8"/>
    <w:rsid w:val="005254BC"/>
    <w:rsid w:val="0052552F"/>
    <w:rsid w:val="005257A6"/>
    <w:rsid w:val="00525A42"/>
    <w:rsid w:val="00526724"/>
    <w:rsid w:val="005328F1"/>
    <w:rsid w:val="005336B5"/>
    <w:rsid w:val="00535655"/>
    <w:rsid w:val="00537012"/>
    <w:rsid w:val="005371BA"/>
    <w:rsid w:val="00537FE2"/>
    <w:rsid w:val="005402F3"/>
    <w:rsid w:val="0054039D"/>
    <w:rsid w:val="00540A29"/>
    <w:rsid w:val="00540F36"/>
    <w:rsid w:val="00541189"/>
    <w:rsid w:val="0054157A"/>
    <w:rsid w:val="00542EEF"/>
    <w:rsid w:val="00543DBA"/>
    <w:rsid w:val="005441DB"/>
    <w:rsid w:val="0054633F"/>
    <w:rsid w:val="00550B2F"/>
    <w:rsid w:val="00551245"/>
    <w:rsid w:val="00551323"/>
    <w:rsid w:val="00551712"/>
    <w:rsid w:val="00551E02"/>
    <w:rsid w:val="00552911"/>
    <w:rsid w:val="005529FE"/>
    <w:rsid w:val="00552C63"/>
    <w:rsid w:val="00553E73"/>
    <w:rsid w:val="00553E8E"/>
    <w:rsid w:val="00553F1A"/>
    <w:rsid w:val="005540AB"/>
    <w:rsid w:val="005549DE"/>
    <w:rsid w:val="0055537B"/>
    <w:rsid w:val="005556A2"/>
    <w:rsid w:val="005560D3"/>
    <w:rsid w:val="00556E85"/>
    <w:rsid w:val="005573CD"/>
    <w:rsid w:val="00557500"/>
    <w:rsid w:val="0055770C"/>
    <w:rsid w:val="00557FB6"/>
    <w:rsid w:val="00560541"/>
    <w:rsid w:val="00561C58"/>
    <w:rsid w:val="0056257C"/>
    <w:rsid w:val="00562EED"/>
    <w:rsid w:val="0056368C"/>
    <w:rsid w:val="00565ADE"/>
    <w:rsid w:val="00566D6A"/>
    <w:rsid w:val="005673A9"/>
    <w:rsid w:val="00567743"/>
    <w:rsid w:val="0057006C"/>
    <w:rsid w:val="00570339"/>
    <w:rsid w:val="005706C5"/>
    <w:rsid w:val="00571132"/>
    <w:rsid w:val="00571BF1"/>
    <w:rsid w:val="00573130"/>
    <w:rsid w:val="00573600"/>
    <w:rsid w:val="00573EB4"/>
    <w:rsid w:val="0057412C"/>
    <w:rsid w:val="00574394"/>
    <w:rsid w:val="00574C66"/>
    <w:rsid w:val="00574CAC"/>
    <w:rsid w:val="0057612B"/>
    <w:rsid w:val="0057656B"/>
    <w:rsid w:val="005772C4"/>
    <w:rsid w:val="00577577"/>
    <w:rsid w:val="005779EE"/>
    <w:rsid w:val="00580B53"/>
    <w:rsid w:val="005832AA"/>
    <w:rsid w:val="00583446"/>
    <w:rsid w:val="00584801"/>
    <w:rsid w:val="00584ABA"/>
    <w:rsid w:val="00584AD8"/>
    <w:rsid w:val="00585B8F"/>
    <w:rsid w:val="00586C4C"/>
    <w:rsid w:val="00590129"/>
    <w:rsid w:val="00590674"/>
    <w:rsid w:val="00591C86"/>
    <w:rsid w:val="00591F68"/>
    <w:rsid w:val="005923FF"/>
    <w:rsid w:val="00592CF3"/>
    <w:rsid w:val="00592D9E"/>
    <w:rsid w:val="0059325D"/>
    <w:rsid w:val="00593266"/>
    <w:rsid w:val="00593CBB"/>
    <w:rsid w:val="005941EC"/>
    <w:rsid w:val="005960AA"/>
    <w:rsid w:val="00597B34"/>
    <w:rsid w:val="005A00BB"/>
    <w:rsid w:val="005A0352"/>
    <w:rsid w:val="005A0E3A"/>
    <w:rsid w:val="005A1C39"/>
    <w:rsid w:val="005A3869"/>
    <w:rsid w:val="005A3CF6"/>
    <w:rsid w:val="005A43ED"/>
    <w:rsid w:val="005A4A76"/>
    <w:rsid w:val="005A5EC4"/>
    <w:rsid w:val="005A6C74"/>
    <w:rsid w:val="005A747D"/>
    <w:rsid w:val="005B00DD"/>
    <w:rsid w:val="005B0479"/>
    <w:rsid w:val="005B1FF9"/>
    <w:rsid w:val="005B29CA"/>
    <w:rsid w:val="005B2DE4"/>
    <w:rsid w:val="005B4990"/>
    <w:rsid w:val="005B5698"/>
    <w:rsid w:val="005B56BE"/>
    <w:rsid w:val="005B5E01"/>
    <w:rsid w:val="005B5E8D"/>
    <w:rsid w:val="005B675D"/>
    <w:rsid w:val="005B68D5"/>
    <w:rsid w:val="005B749C"/>
    <w:rsid w:val="005B7539"/>
    <w:rsid w:val="005B7E3B"/>
    <w:rsid w:val="005C0607"/>
    <w:rsid w:val="005C07D9"/>
    <w:rsid w:val="005C0E2F"/>
    <w:rsid w:val="005C1178"/>
    <w:rsid w:val="005C1ECC"/>
    <w:rsid w:val="005C2634"/>
    <w:rsid w:val="005C2B2C"/>
    <w:rsid w:val="005C2FB1"/>
    <w:rsid w:val="005C3092"/>
    <w:rsid w:val="005C4CDE"/>
    <w:rsid w:val="005C5134"/>
    <w:rsid w:val="005C5350"/>
    <w:rsid w:val="005C58C9"/>
    <w:rsid w:val="005C5B2B"/>
    <w:rsid w:val="005C5C29"/>
    <w:rsid w:val="005C6CAF"/>
    <w:rsid w:val="005C6E65"/>
    <w:rsid w:val="005C7719"/>
    <w:rsid w:val="005C7D4C"/>
    <w:rsid w:val="005D1A70"/>
    <w:rsid w:val="005D273D"/>
    <w:rsid w:val="005D2A49"/>
    <w:rsid w:val="005D2C72"/>
    <w:rsid w:val="005D3630"/>
    <w:rsid w:val="005D3868"/>
    <w:rsid w:val="005D450F"/>
    <w:rsid w:val="005D504B"/>
    <w:rsid w:val="005D5AD2"/>
    <w:rsid w:val="005D7332"/>
    <w:rsid w:val="005E2913"/>
    <w:rsid w:val="005E3582"/>
    <w:rsid w:val="005E399F"/>
    <w:rsid w:val="005E4A33"/>
    <w:rsid w:val="005E5D2F"/>
    <w:rsid w:val="005E5D61"/>
    <w:rsid w:val="005E6836"/>
    <w:rsid w:val="005E6A3C"/>
    <w:rsid w:val="005E6E3A"/>
    <w:rsid w:val="005F0045"/>
    <w:rsid w:val="005F0A23"/>
    <w:rsid w:val="005F0A9D"/>
    <w:rsid w:val="005F15C3"/>
    <w:rsid w:val="005F1BD6"/>
    <w:rsid w:val="005F2E2D"/>
    <w:rsid w:val="005F2F00"/>
    <w:rsid w:val="005F3770"/>
    <w:rsid w:val="005F3858"/>
    <w:rsid w:val="005F3E88"/>
    <w:rsid w:val="005F7132"/>
    <w:rsid w:val="00600E66"/>
    <w:rsid w:val="006013DF"/>
    <w:rsid w:val="006018AA"/>
    <w:rsid w:val="0060295E"/>
    <w:rsid w:val="00603583"/>
    <w:rsid w:val="00603605"/>
    <w:rsid w:val="00603B98"/>
    <w:rsid w:val="006041A3"/>
    <w:rsid w:val="006104C0"/>
    <w:rsid w:val="00610ACD"/>
    <w:rsid w:val="00611460"/>
    <w:rsid w:val="00612811"/>
    <w:rsid w:val="00614301"/>
    <w:rsid w:val="0061480F"/>
    <w:rsid w:val="00615292"/>
    <w:rsid w:val="00615308"/>
    <w:rsid w:val="00615429"/>
    <w:rsid w:val="00615571"/>
    <w:rsid w:val="006157A0"/>
    <w:rsid w:val="0061708E"/>
    <w:rsid w:val="006179B2"/>
    <w:rsid w:val="00617A3C"/>
    <w:rsid w:val="00620867"/>
    <w:rsid w:val="00620B12"/>
    <w:rsid w:val="006210F4"/>
    <w:rsid w:val="00621DEA"/>
    <w:rsid w:val="00622C0D"/>
    <w:rsid w:val="00623035"/>
    <w:rsid w:val="00624B9F"/>
    <w:rsid w:val="0062506C"/>
    <w:rsid w:val="00625C71"/>
    <w:rsid w:val="00626383"/>
    <w:rsid w:val="006263E1"/>
    <w:rsid w:val="00626841"/>
    <w:rsid w:val="00626F28"/>
    <w:rsid w:val="00627316"/>
    <w:rsid w:val="0062792B"/>
    <w:rsid w:val="00627A7B"/>
    <w:rsid w:val="006306DB"/>
    <w:rsid w:val="00631543"/>
    <w:rsid w:val="00633333"/>
    <w:rsid w:val="00633619"/>
    <w:rsid w:val="00633EC4"/>
    <w:rsid w:val="00633FB4"/>
    <w:rsid w:val="00634068"/>
    <w:rsid w:val="006348CE"/>
    <w:rsid w:val="006351B3"/>
    <w:rsid w:val="006357C1"/>
    <w:rsid w:val="00635BA7"/>
    <w:rsid w:val="006365EA"/>
    <w:rsid w:val="0063712C"/>
    <w:rsid w:val="00637374"/>
    <w:rsid w:val="00637A55"/>
    <w:rsid w:val="006407B8"/>
    <w:rsid w:val="00640BB2"/>
    <w:rsid w:val="006411FF"/>
    <w:rsid w:val="00641A2D"/>
    <w:rsid w:val="006428DA"/>
    <w:rsid w:val="00643F5E"/>
    <w:rsid w:val="006449AF"/>
    <w:rsid w:val="00645556"/>
    <w:rsid w:val="00645AC3"/>
    <w:rsid w:val="00645C87"/>
    <w:rsid w:val="00646017"/>
    <w:rsid w:val="00646D08"/>
    <w:rsid w:val="006501BC"/>
    <w:rsid w:val="006515AD"/>
    <w:rsid w:val="00651640"/>
    <w:rsid w:val="00651943"/>
    <w:rsid w:val="00651ADF"/>
    <w:rsid w:val="00651FFD"/>
    <w:rsid w:val="00655B98"/>
    <w:rsid w:val="00656C25"/>
    <w:rsid w:val="006574EA"/>
    <w:rsid w:val="0066009B"/>
    <w:rsid w:val="006606B1"/>
    <w:rsid w:val="00663284"/>
    <w:rsid w:val="0066396C"/>
    <w:rsid w:val="00664CCD"/>
    <w:rsid w:val="00665B79"/>
    <w:rsid w:val="0067034B"/>
    <w:rsid w:val="006726F6"/>
    <w:rsid w:val="00672874"/>
    <w:rsid w:val="00672E5A"/>
    <w:rsid w:val="00672F67"/>
    <w:rsid w:val="0067534C"/>
    <w:rsid w:val="006755B2"/>
    <w:rsid w:val="00676B9C"/>
    <w:rsid w:val="006770B1"/>
    <w:rsid w:val="00677536"/>
    <w:rsid w:val="00677AF8"/>
    <w:rsid w:val="0068115C"/>
    <w:rsid w:val="00681348"/>
    <w:rsid w:val="00682902"/>
    <w:rsid w:val="0068326D"/>
    <w:rsid w:val="00683A50"/>
    <w:rsid w:val="00683F3A"/>
    <w:rsid w:val="00684527"/>
    <w:rsid w:val="00684676"/>
    <w:rsid w:val="00684ADC"/>
    <w:rsid w:val="006853A5"/>
    <w:rsid w:val="00686262"/>
    <w:rsid w:val="0068652E"/>
    <w:rsid w:val="006868B3"/>
    <w:rsid w:val="00686BA5"/>
    <w:rsid w:val="00687928"/>
    <w:rsid w:val="0068796C"/>
    <w:rsid w:val="0069163F"/>
    <w:rsid w:val="00691DBB"/>
    <w:rsid w:val="006945D9"/>
    <w:rsid w:val="00694A82"/>
    <w:rsid w:val="00695897"/>
    <w:rsid w:val="00695FA8"/>
    <w:rsid w:val="006A0282"/>
    <w:rsid w:val="006A09A5"/>
    <w:rsid w:val="006A1FCB"/>
    <w:rsid w:val="006A228D"/>
    <w:rsid w:val="006A2982"/>
    <w:rsid w:val="006A55F4"/>
    <w:rsid w:val="006A6D99"/>
    <w:rsid w:val="006A79E7"/>
    <w:rsid w:val="006A7AFB"/>
    <w:rsid w:val="006A7D4D"/>
    <w:rsid w:val="006B00E2"/>
    <w:rsid w:val="006B0809"/>
    <w:rsid w:val="006B0E41"/>
    <w:rsid w:val="006B13F6"/>
    <w:rsid w:val="006B3031"/>
    <w:rsid w:val="006B4E69"/>
    <w:rsid w:val="006B5C71"/>
    <w:rsid w:val="006B668F"/>
    <w:rsid w:val="006B7F0E"/>
    <w:rsid w:val="006C05E9"/>
    <w:rsid w:val="006C0E2A"/>
    <w:rsid w:val="006C1F4F"/>
    <w:rsid w:val="006C230D"/>
    <w:rsid w:val="006C46C5"/>
    <w:rsid w:val="006C4B43"/>
    <w:rsid w:val="006C69B5"/>
    <w:rsid w:val="006C75C3"/>
    <w:rsid w:val="006C75D2"/>
    <w:rsid w:val="006C76D6"/>
    <w:rsid w:val="006D0D07"/>
    <w:rsid w:val="006D0E18"/>
    <w:rsid w:val="006D36EC"/>
    <w:rsid w:val="006D3C3E"/>
    <w:rsid w:val="006D4411"/>
    <w:rsid w:val="006D449B"/>
    <w:rsid w:val="006D6DC1"/>
    <w:rsid w:val="006D6F9A"/>
    <w:rsid w:val="006E0F1D"/>
    <w:rsid w:val="006E1016"/>
    <w:rsid w:val="006E26F4"/>
    <w:rsid w:val="006E2BC7"/>
    <w:rsid w:val="006E2C8E"/>
    <w:rsid w:val="006E2CB4"/>
    <w:rsid w:val="006E3B59"/>
    <w:rsid w:val="006E41EE"/>
    <w:rsid w:val="006E446F"/>
    <w:rsid w:val="006E4AAB"/>
    <w:rsid w:val="006E51D9"/>
    <w:rsid w:val="006E6291"/>
    <w:rsid w:val="006E63AC"/>
    <w:rsid w:val="006E7F4D"/>
    <w:rsid w:val="006F0A69"/>
    <w:rsid w:val="006F2B43"/>
    <w:rsid w:val="006F3098"/>
    <w:rsid w:val="006F34BE"/>
    <w:rsid w:val="006F456A"/>
    <w:rsid w:val="006F4EB1"/>
    <w:rsid w:val="006F5544"/>
    <w:rsid w:val="006F739F"/>
    <w:rsid w:val="006F7CE8"/>
    <w:rsid w:val="006F7D34"/>
    <w:rsid w:val="0070028F"/>
    <w:rsid w:val="00701353"/>
    <w:rsid w:val="00702D0D"/>
    <w:rsid w:val="007047B9"/>
    <w:rsid w:val="0070524C"/>
    <w:rsid w:val="007070A0"/>
    <w:rsid w:val="00707777"/>
    <w:rsid w:val="00710619"/>
    <w:rsid w:val="007116DC"/>
    <w:rsid w:val="00711CF3"/>
    <w:rsid w:val="00711EBF"/>
    <w:rsid w:val="00712721"/>
    <w:rsid w:val="0071309D"/>
    <w:rsid w:val="007148AF"/>
    <w:rsid w:val="00715CAF"/>
    <w:rsid w:val="00715E7B"/>
    <w:rsid w:val="00715F3D"/>
    <w:rsid w:val="00716499"/>
    <w:rsid w:val="00717AB1"/>
    <w:rsid w:val="00717C64"/>
    <w:rsid w:val="007216F4"/>
    <w:rsid w:val="00721C5A"/>
    <w:rsid w:val="00721FA0"/>
    <w:rsid w:val="00722861"/>
    <w:rsid w:val="00723563"/>
    <w:rsid w:val="00723983"/>
    <w:rsid w:val="00723D07"/>
    <w:rsid w:val="007246F3"/>
    <w:rsid w:val="00724F55"/>
    <w:rsid w:val="00725377"/>
    <w:rsid w:val="00726FAE"/>
    <w:rsid w:val="0073042E"/>
    <w:rsid w:val="00730569"/>
    <w:rsid w:val="00730E45"/>
    <w:rsid w:val="00731AD7"/>
    <w:rsid w:val="00732BB8"/>
    <w:rsid w:val="00733003"/>
    <w:rsid w:val="0073350F"/>
    <w:rsid w:val="00734160"/>
    <w:rsid w:val="007341A1"/>
    <w:rsid w:val="007345C8"/>
    <w:rsid w:val="00734ABA"/>
    <w:rsid w:val="007356C4"/>
    <w:rsid w:val="007368E3"/>
    <w:rsid w:val="00737473"/>
    <w:rsid w:val="0074084F"/>
    <w:rsid w:val="00740887"/>
    <w:rsid w:val="00740CF1"/>
    <w:rsid w:val="00740E80"/>
    <w:rsid w:val="00741375"/>
    <w:rsid w:val="00741424"/>
    <w:rsid w:val="00741979"/>
    <w:rsid w:val="00741B13"/>
    <w:rsid w:val="00741F6F"/>
    <w:rsid w:val="0074290B"/>
    <w:rsid w:val="00743394"/>
    <w:rsid w:val="00743789"/>
    <w:rsid w:val="0074517B"/>
    <w:rsid w:val="00745E33"/>
    <w:rsid w:val="007479AC"/>
    <w:rsid w:val="00750DFA"/>
    <w:rsid w:val="00752847"/>
    <w:rsid w:val="00754A9F"/>
    <w:rsid w:val="007554C2"/>
    <w:rsid w:val="007565A3"/>
    <w:rsid w:val="007571E2"/>
    <w:rsid w:val="00757A95"/>
    <w:rsid w:val="00757EA8"/>
    <w:rsid w:val="00760354"/>
    <w:rsid w:val="00760E17"/>
    <w:rsid w:val="00760E91"/>
    <w:rsid w:val="00761C30"/>
    <w:rsid w:val="007646E1"/>
    <w:rsid w:val="00764DC5"/>
    <w:rsid w:val="00765BEF"/>
    <w:rsid w:val="00765C61"/>
    <w:rsid w:val="007665AC"/>
    <w:rsid w:val="00766E3B"/>
    <w:rsid w:val="00767993"/>
    <w:rsid w:val="00770DAD"/>
    <w:rsid w:val="00771BDF"/>
    <w:rsid w:val="00773080"/>
    <w:rsid w:val="007735AB"/>
    <w:rsid w:val="00773927"/>
    <w:rsid w:val="00773E4E"/>
    <w:rsid w:val="00775A4B"/>
    <w:rsid w:val="00775F6D"/>
    <w:rsid w:val="00775FFA"/>
    <w:rsid w:val="0077761D"/>
    <w:rsid w:val="00777892"/>
    <w:rsid w:val="007778FA"/>
    <w:rsid w:val="00777AC5"/>
    <w:rsid w:val="00780989"/>
    <w:rsid w:val="00781C9A"/>
    <w:rsid w:val="0078259F"/>
    <w:rsid w:val="00782872"/>
    <w:rsid w:val="00784287"/>
    <w:rsid w:val="0078504C"/>
    <w:rsid w:val="007873A6"/>
    <w:rsid w:val="00787938"/>
    <w:rsid w:val="00790507"/>
    <w:rsid w:val="007907B1"/>
    <w:rsid w:val="007916F3"/>
    <w:rsid w:val="00791A39"/>
    <w:rsid w:val="00791CED"/>
    <w:rsid w:val="00792322"/>
    <w:rsid w:val="0079242A"/>
    <w:rsid w:val="00792C6D"/>
    <w:rsid w:val="00794534"/>
    <w:rsid w:val="007949CC"/>
    <w:rsid w:val="00796396"/>
    <w:rsid w:val="00796941"/>
    <w:rsid w:val="00796AAA"/>
    <w:rsid w:val="007A08A4"/>
    <w:rsid w:val="007A21D3"/>
    <w:rsid w:val="007A4536"/>
    <w:rsid w:val="007A5456"/>
    <w:rsid w:val="007A5F5E"/>
    <w:rsid w:val="007A6185"/>
    <w:rsid w:val="007A693D"/>
    <w:rsid w:val="007B0620"/>
    <w:rsid w:val="007B10B3"/>
    <w:rsid w:val="007B1D12"/>
    <w:rsid w:val="007B21D9"/>
    <w:rsid w:val="007B29AF"/>
    <w:rsid w:val="007B2F17"/>
    <w:rsid w:val="007B46B3"/>
    <w:rsid w:val="007B5CD8"/>
    <w:rsid w:val="007B602B"/>
    <w:rsid w:val="007B6A89"/>
    <w:rsid w:val="007B6D51"/>
    <w:rsid w:val="007C0F90"/>
    <w:rsid w:val="007C12D7"/>
    <w:rsid w:val="007C28A2"/>
    <w:rsid w:val="007C3DC9"/>
    <w:rsid w:val="007C3F88"/>
    <w:rsid w:val="007C493F"/>
    <w:rsid w:val="007D1D2B"/>
    <w:rsid w:val="007D2405"/>
    <w:rsid w:val="007D42CA"/>
    <w:rsid w:val="007D4FEB"/>
    <w:rsid w:val="007D56E9"/>
    <w:rsid w:val="007D5FD1"/>
    <w:rsid w:val="007D6A6B"/>
    <w:rsid w:val="007D7442"/>
    <w:rsid w:val="007D77B0"/>
    <w:rsid w:val="007E2EBF"/>
    <w:rsid w:val="007E47E8"/>
    <w:rsid w:val="007E4C49"/>
    <w:rsid w:val="007E6DD9"/>
    <w:rsid w:val="007F2258"/>
    <w:rsid w:val="007F237E"/>
    <w:rsid w:val="007F3DDE"/>
    <w:rsid w:val="007F4190"/>
    <w:rsid w:val="007F4E53"/>
    <w:rsid w:val="007F517F"/>
    <w:rsid w:val="007F5518"/>
    <w:rsid w:val="007F5ABC"/>
    <w:rsid w:val="007F5D93"/>
    <w:rsid w:val="007F6BD1"/>
    <w:rsid w:val="007F74E2"/>
    <w:rsid w:val="00800121"/>
    <w:rsid w:val="008018D9"/>
    <w:rsid w:val="008024DC"/>
    <w:rsid w:val="00803C6A"/>
    <w:rsid w:val="00806335"/>
    <w:rsid w:val="00806A46"/>
    <w:rsid w:val="0080703D"/>
    <w:rsid w:val="0080784D"/>
    <w:rsid w:val="008105E2"/>
    <w:rsid w:val="00810F23"/>
    <w:rsid w:val="008110DA"/>
    <w:rsid w:val="00812237"/>
    <w:rsid w:val="008128CA"/>
    <w:rsid w:val="00812FC2"/>
    <w:rsid w:val="00813440"/>
    <w:rsid w:val="008135C4"/>
    <w:rsid w:val="00814AB6"/>
    <w:rsid w:val="00814FBB"/>
    <w:rsid w:val="00820165"/>
    <w:rsid w:val="00821493"/>
    <w:rsid w:val="008216F5"/>
    <w:rsid w:val="00821B24"/>
    <w:rsid w:val="00822733"/>
    <w:rsid w:val="00823380"/>
    <w:rsid w:val="00823B45"/>
    <w:rsid w:val="00825747"/>
    <w:rsid w:val="00825958"/>
    <w:rsid w:val="00825CD9"/>
    <w:rsid w:val="00826B87"/>
    <w:rsid w:val="00827B4B"/>
    <w:rsid w:val="00827EFD"/>
    <w:rsid w:val="0083003C"/>
    <w:rsid w:val="00830796"/>
    <w:rsid w:val="00831B8F"/>
    <w:rsid w:val="0083436E"/>
    <w:rsid w:val="008353D6"/>
    <w:rsid w:val="00836495"/>
    <w:rsid w:val="008364B3"/>
    <w:rsid w:val="00837259"/>
    <w:rsid w:val="0083745A"/>
    <w:rsid w:val="008406C4"/>
    <w:rsid w:val="00841428"/>
    <w:rsid w:val="0084238B"/>
    <w:rsid w:val="00842567"/>
    <w:rsid w:val="008430A5"/>
    <w:rsid w:val="0084318E"/>
    <w:rsid w:val="0084496F"/>
    <w:rsid w:val="00844AEB"/>
    <w:rsid w:val="00844F45"/>
    <w:rsid w:val="00845BB2"/>
    <w:rsid w:val="00845D56"/>
    <w:rsid w:val="00846218"/>
    <w:rsid w:val="00847E3D"/>
    <w:rsid w:val="00850924"/>
    <w:rsid w:val="00850983"/>
    <w:rsid w:val="00851D88"/>
    <w:rsid w:val="00852998"/>
    <w:rsid w:val="0085513E"/>
    <w:rsid w:val="00856941"/>
    <w:rsid w:val="00857A7C"/>
    <w:rsid w:val="00862AED"/>
    <w:rsid w:val="00863A3D"/>
    <w:rsid w:val="00864864"/>
    <w:rsid w:val="0086546A"/>
    <w:rsid w:val="0086570C"/>
    <w:rsid w:val="00865731"/>
    <w:rsid w:val="00866E44"/>
    <w:rsid w:val="008703F4"/>
    <w:rsid w:val="00870C3E"/>
    <w:rsid w:val="00870D4D"/>
    <w:rsid w:val="008712B3"/>
    <w:rsid w:val="00872845"/>
    <w:rsid w:val="00872BB6"/>
    <w:rsid w:val="00872BBD"/>
    <w:rsid w:val="00873181"/>
    <w:rsid w:val="00873D57"/>
    <w:rsid w:val="00873E79"/>
    <w:rsid w:val="00874112"/>
    <w:rsid w:val="008747BF"/>
    <w:rsid w:val="00874D6E"/>
    <w:rsid w:val="0087572A"/>
    <w:rsid w:val="008773FA"/>
    <w:rsid w:val="008777DC"/>
    <w:rsid w:val="008778B5"/>
    <w:rsid w:val="008802BA"/>
    <w:rsid w:val="00880BCE"/>
    <w:rsid w:val="008810AF"/>
    <w:rsid w:val="00881608"/>
    <w:rsid w:val="008819E4"/>
    <w:rsid w:val="00882F61"/>
    <w:rsid w:val="008830EF"/>
    <w:rsid w:val="00883E1E"/>
    <w:rsid w:val="00884773"/>
    <w:rsid w:val="00884B14"/>
    <w:rsid w:val="00885077"/>
    <w:rsid w:val="00886179"/>
    <w:rsid w:val="008877F6"/>
    <w:rsid w:val="0089229B"/>
    <w:rsid w:val="008933CF"/>
    <w:rsid w:val="00893E6C"/>
    <w:rsid w:val="00894860"/>
    <w:rsid w:val="00895362"/>
    <w:rsid w:val="00895BC7"/>
    <w:rsid w:val="00895D90"/>
    <w:rsid w:val="008A0ABC"/>
    <w:rsid w:val="008A0D2B"/>
    <w:rsid w:val="008A1F0E"/>
    <w:rsid w:val="008A1F6D"/>
    <w:rsid w:val="008A225D"/>
    <w:rsid w:val="008A4630"/>
    <w:rsid w:val="008A5343"/>
    <w:rsid w:val="008A707B"/>
    <w:rsid w:val="008A7186"/>
    <w:rsid w:val="008A72B3"/>
    <w:rsid w:val="008B1A1A"/>
    <w:rsid w:val="008B1D39"/>
    <w:rsid w:val="008B1D5B"/>
    <w:rsid w:val="008B23C1"/>
    <w:rsid w:val="008B3DA3"/>
    <w:rsid w:val="008B4164"/>
    <w:rsid w:val="008B4937"/>
    <w:rsid w:val="008B5AE2"/>
    <w:rsid w:val="008B5B7E"/>
    <w:rsid w:val="008C05BB"/>
    <w:rsid w:val="008C08B1"/>
    <w:rsid w:val="008C08E0"/>
    <w:rsid w:val="008C0DB1"/>
    <w:rsid w:val="008C2752"/>
    <w:rsid w:val="008C309F"/>
    <w:rsid w:val="008C3327"/>
    <w:rsid w:val="008C4231"/>
    <w:rsid w:val="008C510F"/>
    <w:rsid w:val="008C6CA6"/>
    <w:rsid w:val="008D0C07"/>
    <w:rsid w:val="008D1374"/>
    <w:rsid w:val="008D20E8"/>
    <w:rsid w:val="008D2256"/>
    <w:rsid w:val="008D5874"/>
    <w:rsid w:val="008D5FE6"/>
    <w:rsid w:val="008D6657"/>
    <w:rsid w:val="008E1AB3"/>
    <w:rsid w:val="008E1FA7"/>
    <w:rsid w:val="008E29B6"/>
    <w:rsid w:val="008E2DFB"/>
    <w:rsid w:val="008E4444"/>
    <w:rsid w:val="008E4D2E"/>
    <w:rsid w:val="008E52ED"/>
    <w:rsid w:val="008E5340"/>
    <w:rsid w:val="008E5EA9"/>
    <w:rsid w:val="008E73EE"/>
    <w:rsid w:val="008E79C2"/>
    <w:rsid w:val="008F0EDF"/>
    <w:rsid w:val="008F1A12"/>
    <w:rsid w:val="008F1A98"/>
    <w:rsid w:val="008F258C"/>
    <w:rsid w:val="008F2C40"/>
    <w:rsid w:val="008F3BB8"/>
    <w:rsid w:val="008F4513"/>
    <w:rsid w:val="008F4929"/>
    <w:rsid w:val="008F4BD1"/>
    <w:rsid w:val="008F4F72"/>
    <w:rsid w:val="008F584E"/>
    <w:rsid w:val="008F5B45"/>
    <w:rsid w:val="008F6197"/>
    <w:rsid w:val="008F72BE"/>
    <w:rsid w:val="009006DA"/>
    <w:rsid w:val="00900D4D"/>
    <w:rsid w:val="00901417"/>
    <w:rsid w:val="0090163A"/>
    <w:rsid w:val="009023CC"/>
    <w:rsid w:val="009046DF"/>
    <w:rsid w:val="0090490F"/>
    <w:rsid w:val="009065E0"/>
    <w:rsid w:val="00906A5C"/>
    <w:rsid w:val="0090762B"/>
    <w:rsid w:val="009076D1"/>
    <w:rsid w:val="00910DE4"/>
    <w:rsid w:val="009119F0"/>
    <w:rsid w:val="00911C81"/>
    <w:rsid w:val="00914562"/>
    <w:rsid w:val="00916630"/>
    <w:rsid w:val="0091682D"/>
    <w:rsid w:val="00916B49"/>
    <w:rsid w:val="00917220"/>
    <w:rsid w:val="00917FAB"/>
    <w:rsid w:val="009207C5"/>
    <w:rsid w:val="009214E0"/>
    <w:rsid w:val="009218DC"/>
    <w:rsid w:val="00922370"/>
    <w:rsid w:val="0092388A"/>
    <w:rsid w:val="00923A39"/>
    <w:rsid w:val="00923B21"/>
    <w:rsid w:val="00924CF9"/>
    <w:rsid w:val="00925BE7"/>
    <w:rsid w:val="009271B6"/>
    <w:rsid w:val="00927D62"/>
    <w:rsid w:val="009305A4"/>
    <w:rsid w:val="00931C07"/>
    <w:rsid w:val="00932192"/>
    <w:rsid w:val="0093237B"/>
    <w:rsid w:val="00932C8F"/>
    <w:rsid w:val="00940B6B"/>
    <w:rsid w:val="00943412"/>
    <w:rsid w:val="00943B2E"/>
    <w:rsid w:val="00944ABC"/>
    <w:rsid w:val="0094536C"/>
    <w:rsid w:val="00945D11"/>
    <w:rsid w:val="009472D2"/>
    <w:rsid w:val="009503E2"/>
    <w:rsid w:val="00950768"/>
    <w:rsid w:val="00953555"/>
    <w:rsid w:val="00955107"/>
    <w:rsid w:val="00955739"/>
    <w:rsid w:val="009557F9"/>
    <w:rsid w:val="00955886"/>
    <w:rsid w:val="009575B6"/>
    <w:rsid w:val="00957FEE"/>
    <w:rsid w:val="00960C74"/>
    <w:rsid w:val="00960F67"/>
    <w:rsid w:val="00961CD2"/>
    <w:rsid w:val="00962B76"/>
    <w:rsid w:val="00962BE5"/>
    <w:rsid w:val="00962EB7"/>
    <w:rsid w:val="00963DC9"/>
    <w:rsid w:val="009668BF"/>
    <w:rsid w:val="009670C4"/>
    <w:rsid w:val="00967634"/>
    <w:rsid w:val="00967FEF"/>
    <w:rsid w:val="009700D5"/>
    <w:rsid w:val="009704C2"/>
    <w:rsid w:val="0097061F"/>
    <w:rsid w:val="0097261A"/>
    <w:rsid w:val="00972C70"/>
    <w:rsid w:val="00974224"/>
    <w:rsid w:val="00974F8D"/>
    <w:rsid w:val="00974FF1"/>
    <w:rsid w:val="00975386"/>
    <w:rsid w:val="00975D34"/>
    <w:rsid w:val="009767D3"/>
    <w:rsid w:val="00977A73"/>
    <w:rsid w:val="00980076"/>
    <w:rsid w:val="00980361"/>
    <w:rsid w:val="00980BDF"/>
    <w:rsid w:val="009819FB"/>
    <w:rsid w:val="0098224D"/>
    <w:rsid w:val="00982BF2"/>
    <w:rsid w:val="009831A8"/>
    <w:rsid w:val="00984034"/>
    <w:rsid w:val="0098491A"/>
    <w:rsid w:val="00984968"/>
    <w:rsid w:val="00984CC7"/>
    <w:rsid w:val="00985E9C"/>
    <w:rsid w:val="00985F4E"/>
    <w:rsid w:val="00986F27"/>
    <w:rsid w:val="00987873"/>
    <w:rsid w:val="00987971"/>
    <w:rsid w:val="00990A02"/>
    <w:rsid w:val="00991BD4"/>
    <w:rsid w:val="00991CC4"/>
    <w:rsid w:val="00991F4B"/>
    <w:rsid w:val="00992E31"/>
    <w:rsid w:val="0099355B"/>
    <w:rsid w:val="00994500"/>
    <w:rsid w:val="00995914"/>
    <w:rsid w:val="009967C1"/>
    <w:rsid w:val="009969CB"/>
    <w:rsid w:val="00996D91"/>
    <w:rsid w:val="009A0017"/>
    <w:rsid w:val="009A2DCC"/>
    <w:rsid w:val="009A4A7A"/>
    <w:rsid w:val="009A53CC"/>
    <w:rsid w:val="009A63E0"/>
    <w:rsid w:val="009A7001"/>
    <w:rsid w:val="009A79FE"/>
    <w:rsid w:val="009A7DA5"/>
    <w:rsid w:val="009B01D4"/>
    <w:rsid w:val="009B0A6B"/>
    <w:rsid w:val="009B0C22"/>
    <w:rsid w:val="009B1725"/>
    <w:rsid w:val="009B1A53"/>
    <w:rsid w:val="009B2143"/>
    <w:rsid w:val="009B2231"/>
    <w:rsid w:val="009B2B08"/>
    <w:rsid w:val="009B36E8"/>
    <w:rsid w:val="009B3D1B"/>
    <w:rsid w:val="009B4F52"/>
    <w:rsid w:val="009B5D2A"/>
    <w:rsid w:val="009B61B8"/>
    <w:rsid w:val="009B7253"/>
    <w:rsid w:val="009B7C9D"/>
    <w:rsid w:val="009C0CCA"/>
    <w:rsid w:val="009C2E28"/>
    <w:rsid w:val="009C3555"/>
    <w:rsid w:val="009C3F79"/>
    <w:rsid w:val="009C4FD4"/>
    <w:rsid w:val="009C61D1"/>
    <w:rsid w:val="009C6766"/>
    <w:rsid w:val="009C68F5"/>
    <w:rsid w:val="009D2B58"/>
    <w:rsid w:val="009D3969"/>
    <w:rsid w:val="009D40F0"/>
    <w:rsid w:val="009D45D1"/>
    <w:rsid w:val="009D4EA7"/>
    <w:rsid w:val="009D4F53"/>
    <w:rsid w:val="009D609D"/>
    <w:rsid w:val="009D6CB0"/>
    <w:rsid w:val="009D7757"/>
    <w:rsid w:val="009E03BE"/>
    <w:rsid w:val="009E07BB"/>
    <w:rsid w:val="009E0A70"/>
    <w:rsid w:val="009E2694"/>
    <w:rsid w:val="009E3FBC"/>
    <w:rsid w:val="009E4824"/>
    <w:rsid w:val="009E6794"/>
    <w:rsid w:val="009E67C9"/>
    <w:rsid w:val="009E6B91"/>
    <w:rsid w:val="009E6CC9"/>
    <w:rsid w:val="009E6D42"/>
    <w:rsid w:val="009E6DE8"/>
    <w:rsid w:val="009E7AB9"/>
    <w:rsid w:val="009F119C"/>
    <w:rsid w:val="009F13A8"/>
    <w:rsid w:val="009F27AC"/>
    <w:rsid w:val="009F2C77"/>
    <w:rsid w:val="009F4224"/>
    <w:rsid w:val="009F424B"/>
    <w:rsid w:val="009F4A72"/>
    <w:rsid w:val="009F5327"/>
    <w:rsid w:val="009F65FC"/>
    <w:rsid w:val="009F6DDF"/>
    <w:rsid w:val="00A005E2"/>
    <w:rsid w:val="00A00A9C"/>
    <w:rsid w:val="00A02109"/>
    <w:rsid w:val="00A021B8"/>
    <w:rsid w:val="00A0243B"/>
    <w:rsid w:val="00A02510"/>
    <w:rsid w:val="00A02B46"/>
    <w:rsid w:val="00A0318A"/>
    <w:rsid w:val="00A0400A"/>
    <w:rsid w:val="00A0435A"/>
    <w:rsid w:val="00A049C2"/>
    <w:rsid w:val="00A04C5C"/>
    <w:rsid w:val="00A05A22"/>
    <w:rsid w:val="00A05F81"/>
    <w:rsid w:val="00A06412"/>
    <w:rsid w:val="00A068A7"/>
    <w:rsid w:val="00A07F9A"/>
    <w:rsid w:val="00A105EF"/>
    <w:rsid w:val="00A117B3"/>
    <w:rsid w:val="00A1241E"/>
    <w:rsid w:val="00A12D37"/>
    <w:rsid w:val="00A13185"/>
    <w:rsid w:val="00A131C9"/>
    <w:rsid w:val="00A14930"/>
    <w:rsid w:val="00A15167"/>
    <w:rsid w:val="00A15F61"/>
    <w:rsid w:val="00A16415"/>
    <w:rsid w:val="00A17743"/>
    <w:rsid w:val="00A17872"/>
    <w:rsid w:val="00A2056F"/>
    <w:rsid w:val="00A206C0"/>
    <w:rsid w:val="00A20971"/>
    <w:rsid w:val="00A209AB"/>
    <w:rsid w:val="00A21090"/>
    <w:rsid w:val="00A21271"/>
    <w:rsid w:val="00A212A9"/>
    <w:rsid w:val="00A22363"/>
    <w:rsid w:val="00A2310F"/>
    <w:rsid w:val="00A2364B"/>
    <w:rsid w:val="00A24090"/>
    <w:rsid w:val="00A248DD"/>
    <w:rsid w:val="00A260A6"/>
    <w:rsid w:val="00A2642A"/>
    <w:rsid w:val="00A26AD5"/>
    <w:rsid w:val="00A2711D"/>
    <w:rsid w:val="00A27B1B"/>
    <w:rsid w:val="00A300E4"/>
    <w:rsid w:val="00A30F05"/>
    <w:rsid w:val="00A31774"/>
    <w:rsid w:val="00A34559"/>
    <w:rsid w:val="00A34E07"/>
    <w:rsid w:val="00A35EDE"/>
    <w:rsid w:val="00A36CA9"/>
    <w:rsid w:val="00A373CF"/>
    <w:rsid w:val="00A37596"/>
    <w:rsid w:val="00A37D34"/>
    <w:rsid w:val="00A40AE4"/>
    <w:rsid w:val="00A41E4E"/>
    <w:rsid w:val="00A41F69"/>
    <w:rsid w:val="00A424EC"/>
    <w:rsid w:val="00A42E18"/>
    <w:rsid w:val="00A42FC1"/>
    <w:rsid w:val="00A43A6C"/>
    <w:rsid w:val="00A4436F"/>
    <w:rsid w:val="00A44704"/>
    <w:rsid w:val="00A44A3B"/>
    <w:rsid w:val="00A4602D"/>
    <w:rsid w:val="00A46449"/>
    <w:rsid w:val="00A47208"/>
    <w:rsid w:val="00A4750B"/>
    <w:rsid w:val="00A478DC"/>
    <w:rsid w:val="00A5077C"/>
    <w:rsid w:val="00A508EA"/>
    <w:rsid w:val="00A50F9F"/>
    <w:rsid w:val="00A50FBD"/>
    <w:rsid w:val="00A51FCA"/>
    <w:rsid w:val="00A52C43"/>
    <w:rsid w:val="00A53026"/>
    <w:rsid w:val="00A54D62"/>
    <w:rsid w:val="00A54EC1"/>
    <w:rsid w:val="00A551D0"/>
    <w:rsid w:val="00A55A0B"/>
    <w:rsid w:val="00A56F4C"/>
    <w:rsid w:val="00A6076B"/>
    <w:rsid w:val="00A60B19"/>
    <w:rsid w:val="00A6124E"/>
    <w:rsid w:val="00A61346"/>
    <w:rsid w:val="00A61581"/>
    <w:rsid w:val="00A62BAD"/>
    <w:rsid w:val="00A62D12"/>
    <w:rsid w:val="00A639AD"/>
    <w:rsid w:val="00A64657"/>
    <w:rsid w:val="00A6486D"/>
    <w:rsid w:val="00A648C5"/>
    <w:rsid w:val="00A64ACC"/>
    <w:rsid w:val="00A657DB"/>
    <w:rsid w:val="00A667E6"/>
    <w:rsid w:val="00A668D6"/>
    <w:rsid w:val="00A66A8C"/>
    <w:rsid w:val="00A66CFC"/>
    <w:rsid w:val="00A67E2F"/>
    <w:rsid w:val="00A70000"/>
    <w:rsid w:val="00A7072C"/>
    <w:rsid w:val="00A707D9"/>
    <w:rsid w:val="00A70A7F"/>
    <w:rsid w:val="00A71032"/>
    <w:rsid w:val="00A7111B"/>
    <w:rsid w:val="00A711CD"/>
    <w:rsid w:val="00A7154B"/>
    <w:rsid w:val="00A716DD"/>
    <w:rsid w:val="00A71FF7"/>
    <w:rsid w:val="00A7232C"/>
    <w:rsid w:val="00A72F8E"/>
    <w:rsid w:val="00A73BF1"/>
    <w:rsid w:val="00A73CFC"/>
    <w:rsid w:val="00A745EB"/>
    <w:rsid w:val="00A7471E"/>
    <w:rsid w:val="00A749A9"/>
    <w:rsid w:val="00A751DD"/>
    <w:rsid w:val="00A75996"/>
    <w:rsid w:val="00A80A89"/>
    <w:rsid w:val="00A83A4F"/>
    <w:rsid w:val="00A84A76"/>
    <w:rsid w:val="00A858BD"/>
    <w:rsid w:val="00A86979"/>
    <w:rsid w:val="00A87799"/>
    <w:rsid w:val="00A90AC5"/>
    <w:rsid w:val="00A91F7E"/>
    <w:rsid w:val="00A93200"/>
    <w:rsid w:val="00A9330B"/>
    <w:rsid w:val="00A9361E"/>
    <w:rsid w:val="00A940EB"/>
    <w:rsid w:val="00A9416C"/>
    <w:rsid w:val="00A948BA"/>
    <w:rsid w:val="00A9651C"/>
    <w:rsid w:val="00A971B5"/>
    <w:rsid w:val="00A97487"/>
    <w:rsid w:val="00A97917"/>
    <w:rsid w:val="00AA1703"/>
    <w:rsid w:val="00AA18B0"/>
    <w:rsid w:val="00AA2ED7"/>
    <w:rsid w:val="00AA378D"/>
    <w:rsid w:val="00AA4F4D"/>
    <w:rsid w:val="00AA532F"/>
    <w:rsid w:val="00AA58A2"/>
    <w:rsid w:val="00AA5AC1"/>
    <w:rsid w:val="00AA6529"/>
    <w:rsid w:val="00AA6886"/>
    <w:rsid w:val="00AA6CA9"/>
    <w:rsid w:val="00AA7B5B"/>
    <w:rsid w:val="00AB0BB2"/>
    <w:rsid w:val="00AB1A5F"/>
    <w:rsid w:val="00AB1F96"/>
    <w:rsid w:val="00AB307D"/>
    <w:rsid w:val="00AB43E1"/>
    <w:rsid w:val="00AB47C9"/>
    <w:rsid w:val="00AB49D2"/>
    <w:rsid w:val="00AB49D8"/>
    <w:rsid w:val="00AB53E5"/>
    <w:rsid w:val="00AB5AFC"/>
    <w:rsid w:val="00AB5B22"/>
    <w:rsid w:val="00AC0487"/>
    <w:rsid w:val="00AC0A4F"/>
    <w:rsid w:val="00AC26C7"/>
    <w:rsid w:val="00AC271A"/>
    <w:rsid w:val="00AC28CD"/>
    <w:rsid w:val="00AC2C70"/>
    <w:rsid w:val="00AC3A2F"/>
    <w:rsid w:val="00AC41E0"/>
    <w:rsid w:val="00AC5626"/>
    <w:rsid w:val="00AC6146"/>
    <w:rsid w:val="00AC64A5"/>
    <w:rsid w:val="00AC7EAA"/>
    <w:rsid w:val="00AD03DE"/>
    <w:rsid w:val="00AD204D"/>
    <w:rsid w:val="00AD2761"/>
    <w:rsid w:val="00AD2964"/>
    <w:rsid w:val="00AD365B"/>
    <w:rsid w:val="00AD490C"/>
    <w:rsid w:val="00AD59C1"/>
    <w:rsid w:val="00AD5ABD"/>
    <w:rsid w:val="00AD5C3C"/>
    <w:rsid w:val="00AD674C"/>
    <w:rsid w:val="00AE04AF"/>
    <w:rsid w:val="00AE062B"/>
    <w:rsid w:val="00AE0778"/>
    <w:rsid w:val="00AE07DA"/>
    <w:rsid w:val="00AE1E35"/>
    <w:rsid w:val="00AE221B"/>
    <w:rsid w:val="00AE270B"/>
    <w:rsid w:val="00AE2997"/>
    <w:rsid w:val="00AE331B"/>
    <w:rsid w:val="00AE4D35"/>
    <w:rsid w:val="00AE5DAC"/>
    <w:rsid w:val="00AE6117"/>
    <w:rsid w:val="00AE64FD"/>
    <w:rsid w:val="00AE6F06"/>
    <w:rsid w:val="00AE7516"/>
    <w:rsid w:val="00AE7A8F"/>
    <w:rsid w:val="00AF00DF"/>
    <w:rsid w:val="00AF04CD"/>
    <w:rsid w:val="00AF0A2F"/>
    <w:rsid w:val="00AF0F47"/>
    <w:rsid w:val="00AF12C8"/>
    <w:rsid w:val="00AF1893"/>
    <w:rsid w:val="00AF217C"/>
    <w:rsid w:val="00AF2B39"/>
    <w:rsid w:val="00AF3142"/>
    <w:rsid w:val="00AF33DF"/>
    <w:rsid w:val="00AF4A80"/>
    <w:rsid w:val="00AF556B"/>
    <w:rsid w:val="00AF5AB4"/>
    <w:rsid w:val="00AF6DF5"/>
    <w:rsid w:val="00AF7AED"/>
    <w:rsid w:val="00B01257"/>
    <w:rsid w:val="00B01BDF"/>
    <w:rsid w:val="00B02D77"/>
    <w:rsid w:val="00B04913"/>
    <w:rsid w:val="00B05023"/>
    <w:rsid w:val="00B05B01"/>
    <w:rsid w:val="00B05FFC"/>
    <w:rsid w:val="00B063FD"/>
    <w:rsid w:val="00B1002E"/>
    <w:rsid w:val="00B11AF5"/>
    <w:rsid w:val="00B12ED2"/>
    <w:rsid w:val="00B150A5"/>
    <w:rsid w:val="00B17010"/>
    <w:rsid w:val="00B171D4"/>
    <w:rsid w:val="00B17C2F"/>
    <w:rsid w:val="00B2067B"/>
    <w:rsid w:val="00B21748"/>
    <w:rsid w:val="00B2183B"/>
    <w:rsid w:val="00B24007"/>
    <w:rsid w:val="00B241CE"/>
    <w:rsid w:val="00B24ABA"/>
    <w:rsid w:val="00B24CC9"/>
    <w:rsid w:val="00B253B5"/>
    <w:rsid w:val="00B254B9"/>
    <w:rsid w:val="00B256C1"/>
    <w:rsid w:val="00B276A5"/>
    <w:rsid w:val="00B27829"/>
    <w:rsid w:val="00B27EC8"/>
    <w:rsid w:val="00B325FE"/>
    <w:rsid w:val="00B329DF"/>
    <w:rsid w:val="00B341DD"/>
    <w:rsid w:val="00B347AF"/>
    <w:rsid w:val="00B36368"/>
    <w:rsid w:val="00B36593"/>
    <w:rsid w:val="00B365AC"/>
    <w:rsid w:val="00B3678F"/>
    <w:rsid w:val="00B376D8"/>
    <w:rsid w:val="00B37FEA"/>
    <w:rsid w:val="00B4064C"/>
    <w:rsid w:val="00B41B2B"/>
    <w:rsid w:val="00B426ED"/>
    <w:rsid w:val="00B429B2"/>
    <w:rsid w:val="00B42E0C"/>
    <w:rsid w:val="00B44741"/>
    <w:rsid w:val="00B45099"/>
    <w:rsid w:val="00B452D1"/>
    <w:rsid w:val="00B45769"/>
    <w:rsid w:val="00B46C9B"/>
    <w:rsid w:val="00B473A0"/>
    <w:rsid w:val="00B47827"/>
    <w:rsid w:val="00B47FE1"/>
    <w:rsid w:val="00B506FA"/>
    <w:rsid w:val="00B509F0"/>
    <w:rsid w:val="00B51151"/>
    <w:rsid w:val="00B51B33"/>
    <w:rsid w:val="00B52D28"/>
    <w:rsid w:val="00B537AD"/>
    <w:rsid w:val="00B53E9D"/>
    <w:rsid w:val="00B54A4C"/>
    <w:rsid w:val="00B55FEA"/>
    <w:rsid w:val="00B56365"/>
    <w:rsid w:val="00B57262"/>
    <w:rsid w:val="00B577F9"/>
    <w:rsid w:val="00B57EAA"/>
    <w:rsid w:val="00B60990"/>
    <w:rsid w:val="00B60A32"/>
    <w:rsid w:val="00B61B46"/>
    <w:rsid w:val="00B629FE"/>
    <w:rsid w:val="00B637B2"/>
    <w:rsid w:val="00B65134"/>
    <w:rsid w:val="00B659B6"/>
    <w:rsid w:val="00B67747"/>
    <w:rsid w:val="00B67DEB"/>
    <w:rsid w:val="00B700EE"/>
    <w:rsid w:val="00B70199"/>
    <w:rsid w:val="00B70AEE"/>
    <w:rsid w:val="00B71271"/>
    <w:rsid w:val="00B7160F"/>
    <w:rsid w:val="00B7199B"/>
    <w:rsid w:val="00B71ADF"/>
    <w:rsid w:val="00B73110"/>
    <w:rsid w:val="00B731F9"/>
    <w:rsid w:val="00B7501C"/>
    <w:rsid w:val="00B76530"/>
    <w:rsid w:val="00B76B70"/>
    <w:rsid w:val="00B77A65"/>
    <w:rsid w:val="00B77EF4"/>
    <w:rsid w:val="00B81F23"/>
    <w:rsid w:val="00B82235"/>
    <w:rsid w:val="00B82A3A"/>
    <w:rsid w:val="00B8350B"/>
    <w:rsid w:val="00B8358D"/>
    <w:rsid w:val="00B8691F"/>
    <w:rsid w:val="00B86FE9"/>
    <w:rsid w:val="00B8707C"/>
    <w:rsid w:val="00B87355"/>
    <w:rsid w:val="00B87FD4"/>
    <w:rsid w:val="00B902A7"/>
    <w:rsid w:val="00B90A19"/>
    <w:rsid w:val="00B9114A"/>
    <w:rsid w:val="00B919D1"/>
    <w:rsid w:val="00B931B4"/>
    <w:rsid w:val="00B935FB"/>
    <w:rsid w:val="00B9361A"/>
    <w:rsid w:val="00B936D7"/>
    <w:rsid w:val="00B943E9"/>
    <w:rsid w:val="00B94E2B"/>
    <w:rsid w:val="00B955A3"/>
    <w:rsid w:val="00B957AD"/>
    <w:rsid w:val="00B959B2"/>
    <w:rsid w:val="00B95A74"/>
    <w:rsid w:val="00B95BB8"/>
    <w:rsid w:val="00B96D01"/>
    <w:rsid w:val="00B96D91"/>
    <w:rsid w:val="00B97674"/>
    <w:rsid w:val="00BA02BF"/>
    <w:rsid w:val="00BA1D16"/>
    <w:rsid w:val="00BA1FFF"/>
    <w:rsid w:val="00BA20AC"/>
    <w:rsid w:val="00BA20DE"/>
    <w:rsid w:val="00BA22FE"/>
    <w:rsid w:val="00BA657A"/>
    <w:rsid w:val="00BA6C34"/>
    <w:rsid w:val="00BA6C54"/>
    <w:rsid w:val="00BA6F55"/>
    <w:rsid w:val="00BA73B3"/>
    <w:rsid w:val="00BA7D1B"/>
    <w:rsid w:val="00BB099C"/>
    <w:rsid w:val="00BB0DF4"/>
    <w:rsid w:val="00BB0E5A"/>
    <w:rsid w:val="00BB1F3F"/>
    <w:rsid w:val="00BB3CFF"/>
    <w:rsid w:val="00BB4CCD"/>
    <w:rsid w:val="00BB5951"/>
    <w:rsid w:val="00BB5C83"/>
    <w:rsid w:val="00BB6197"/>
    <w:rsid w:val="00BB643C"/>
    <w:rsid w:val="00BC09E8"/>
    <w:rsid w:val="00BC1C0C"/>
    <w:rsid w:val="00BC31A2"/>
    <w:rsid w:val="00BC42BE"/>
    <w:rsid w:val="00BC4435"/>
    <w:rsid w:val="00BC499A"/>
    <w:rsid w:val="00BC4CE7"/>
    <w:rsid w:val="00BC5CBD"/>
    <w:rsid w:val="00BC6BF6"/>
    <w:rsid w:val="00BC717E"/>
    <w:rsid w:val="00BC7CEF"/>
    <w:rsid w:val="00BD0566"/>
    <w:rsid w:val="00BD0967"/>
    <w:rsid w:val="00BD1CB7"/>
    <w:rsid w:val="00BD2DFE"/>
    <w:rsid w:val="00BD3552"/>
    <w:rsid w:val="00BD3828"/>
    <w:rsid w:val="00BD3D65"/>
    <w:rsid w:val="00BD43F3"/>
    <w:rsid w:val="00BD4DFE"/>
    <w:rsid w:val="00BD4E6A"/>
    <w:rsid w:val="00BD5155"/>
    <w:rsid w:val="00BD593F"/>
    <w:rsid w:val="00BD6706"/>
    <w:rsid w:val="00BD670B"/>
    <w:rsid w:val="00BD7276"/>
    <w:rsid w:val="00BE0269"/>
    <w:rsid w:val="00BE0681"/>
    <w:rsid w:val="00BE0A83"/>
    <w:rsid w:val="00BE0D08"/>
    <w:rsid w:val="00BE0D1E"/>
    <w:rsid w:val="00BE10E8"/>
    <w:rsid w:val="00BE1B01"/>
    <w:rsid w:val="00BE630D"/>
    <w:rsid w:val="00BE6932"/>
    <w:rsid w:val="00BE7217"/>
    <w:rsid w:val="00BE7A84"/>
    <w:rsid w:val="00BE7ED8"/>
    <w:rsid w:val="00BE7FD7"/>
    <w:rsid w:val="00BF1882"/>
    <w:rsid w:val="00BF3538"/>
    <w:rsid w:val="00BF36F6"/>
    <w:rsid w:val="00BF3C75"/>
    <w:rsid w:val="00BF5CF9"/>
    <w:rsid w:val="00C0051D"/>
    <w:rsid w:val="00C010DB"/>
    <w:rsid w:val="00C014BD"/>
    <w:rsid w:val="00C02B19"/>
    <w:rsid w:val="00C049ED"/>
    <w:rsid w:val="00C04BCA"/>
    <w:rsid w:val="00C06777"/>
    <w:rsid w:val="00C06BBA"/>
    <w:rsid w:val="00C0714F"/>
    <w:rsid w:val="00C07178"/>
    <w:rsid w:val="00C10631"/>
    <w:rsid w:val="00C11394"/>
    <w:rsid w:val="00C1211E"/>
    <w:rsid w:val="00C13127"/>
    <w:rsid w:val="00C13AE4"/>
    <w:rsid w:val="00C13C96"/>
    <w:rsid w:val="00C14096"/>
    <w:rsid w:val="00C1570C"/>
    <w:rsid w:val="00C15D21"/>
    <w:rsid w:val="00C163E3"/>
    <w:rsid w:val="00C2177F"/>
    <w:rsid w:val="00C21953"/>
    <w:rsid w:val="00C22361"/>
    <w:rsid w:val="00C22B2E"/>
    <w:rsid w:val="00C2419C"/>
    <w:rsid w:val="00C26D89"/>
    <w:rsid w:val="00C301AF"/>
    <w:rsid w:val="00C30A01"/>
    <w:rsid w:val="00C31833"/>
    <w:rsid w:val="00C31B5C"/>
    <w:rsid w:val="00C33018"/>
    <w:rsid w:val="00C33B4D"/>
    <w:rsid w:val="00C33FF8"/>
    <w:rsid w:val="00C35A49"/>
    <w:rsid w:val="00C36563"/>
    <w:rsid w:val="00C36AF1"/>
    <w:rsid w:val="00C37458"/>
    <w:rsid w:val="00C37AF7"/>
    <w:rsid w:val="00C41647"/>
    <w:rsid w:val="00C440B3"/>
    <w:rsid w:val="00C45464"/>
    <w:rsid w:val="00C45E29"/>
    <w:rsid w:val="00C478FD"/>
    <w:rsid w:val="00C50E5C"/>
    <w:rsid w:val="00C52217"/>
    <w:rsid w:val="00C53DA0"/>
    <w:rsid w:val="00C53EDA"/>
    <w:rsid w:val="00C54DE8"/>
    <w:rsid w:val="00C54EEB"/>
    <w:rsid w:val="00C6075B"/>
    <w:rsid w:val="00C60DF2"/>
    <w:rsid w:val="00C613CC"/>
    <w:rsid w:val="00C617E5"/>
    <w:rsid w:val="00C61F8E"/>
    <w:rsid w:val="00C620C8"/>
    <w:rsid w:val="00C62789"/>
    <w:rsid w:val="00C62B77"/>
    <w:rsid w:val="00C63FAC"/>
    <w:rsid w:val="00C64FD3"/>
    <w:rsid w:val="00C65C4E"/>
    <w:rsid w:val="00C65E07"/>
    <w:rsid w:val="00C667E4"/>
    <w:rsid w:val="00C67336"/>
    <w:rsid w:val="00C67A07"/>
    <w:rsid w:val="00C67EAE"/>
    <w:rsid w:val="00C706F1"/>
    <w:rsid w:val="00C70D9D"/>
    <w:rsid w:val="00C721AF"/>
    <w:rsid w:val="00C723CE"/>
    <w:rsid w:val="00C72CC0"/>
    <w:rsid w:val="00C750A6"/>
    <w:rsid w:val="00C7642D"/>
    <w:rsid w:val="00C76A9C"/>
    <w:rsid w:val="00C77054"/>
    <w:rsid w:val="00C7749B"/>
    <w:rsid w:val="00C80492"/>
    <w:rsid w:val="00C80BEF"/>
    <w:rsid w:val="00C80F13"/>
    <w:rsid w:val="00C81C96"/>
    <w:rsid w:val="00C828CE"/>
    <w:rsid w:val="00C8361D"/>
    <w:rsid w:val="00C849B1"/>
    <w:rsid w:val="00C857F6"/>
    <w:rsid w:val="00C86EE3"/>
    <w:rsid w:val="00C8734B"/>
    <w:rsid w:val="00C9021F"/>
    <w:rsid w:val="00C9028D"/>
    <w:rsid w:val="00C90599"/>
    <w:rsid w:val="00C906FE"/>
    <w:rsid w:val="00C93D63"/>
    <w:rsid w:val="00C956F9"/>
    <w:rsid w:val="00C9592A"/>
    <w:rsid w:val="00C965CE"/>
    <w:rsid w:val="00C968C5"/>
    <w:rsid w:val="00C96C13"/>
    <w:rsid w:val="00C97060"/>
    <w:rsid w:val="00CA1F43"/>
    <w:rsid w:val="00CA2801"/>
    <w:rsid w:val="00CA36B5"/>
    <w:rsid w:val="00CA406B"/>
    <w:rsid w:val="00CA41BF"/>
    <w:rsid w:val="00CA5091"/>
    <w:rsid w:val="00CA539C"/>
    <w:rsid w:val="00CB1BA7"/>
    <w:rsid w:val="00CB22FF"/>
    <w:rsid w:val="00CB328F"/>
    <w:rsid w:val="00CB4647"/>
    <w:rsid w:val="00CB686E"/>
    <w:rsid w:val="00CC0833"/>
    <w:rsid w:val="00CC0B70"/>
    <w:rsid w:val="00CC0D6C"/>
    <w:rsid w:val="00CC156E"/>
    <w:rsid w:val="00CC48FF"/>
    <w:rsid w:val="00CC5205"/>
    <w:rsid w:val="00CC546F"/>
    <w:rsid w:val="00CC5BE5"/>
    <w:rsid w:val="00CC77FA"/>
    <w:rsid w:val="00CD0DC3"/>
    <w:rsid w:val="00CD62DB"/>
    <w:rsid w:val="00CD72D4"/>
    <w:rsid w:val="00CE0E9D"/>
    <w:rsid w:val="00CE1252"/>
    <w:rsid w:val="00CE1CC9"/>
    <w:rsid w:val="00CE1D06"/>
    <w:rsid w:val="00CE1F4F"/>
    <w:rsid w:val="00CE289E"/>
    <w:rsid w:val="00CE30CD"/>
    <w:rsid w:val="00CE31FA"/>
    <w:rsid w:val="00CE3D0F"/>
    <w:rsid w:val="00CE433E"/>
    <w:rsid w:val="00CE587D"/>
    <w:rsid w:val="00CE6E95"/>
    <w:rsid w:val="00CF06A5"/>
    <w:rsid w:val="00CF0E7A"/>
    <w:rsid w:val="00CF11CA"/>
    <w:rsid w:val="00CF137D"/>
    <w:rsid w:val="00CF2173"/>
    <w:rsid w:val="00CF2404"/>
    <w:rsid w:val="00CF27B4"/>
    <w:rsid w:val="00CF2D20"/>
    <w:rsid w:val="00CF2FC1"/>
    <w:rsid w:val="00CF4ABA"/>
    <w:rsid w:val="00CF4DEF"/>
    <w:rsid w:val="00CF4E72"/>
    <w:rsid w:val="00CF501D"/>
    <w:rsid w:val="00CF6D59"/>
    <w:rsid w:val="00CF776B"/>
    <w:rsid w:val="00D00008"/>
    <w:rsid w:val="00D0033A"/>
    <w:rsid w:val="00D00BCE"/>
    <w:rsid w:val="00D032B6"/>
    <w:rsid w:val="00D03D4F"/>
    <w:rsid w:val="00D056A1"/>
    <w:rsid w:val="00D06035"/>
    <w:rsid w:val="00D064E4"/>
    <w:rsid w:val="00D0789C"/>
    <w:rsid w:val="00D10971"/>
    <w:rsid w:val="00D10C4E"/>
    <w:rsid w:val="00D11686"/>
    <w:rsid w:val="00D11AFF"/>
    <w:rsid w:val="00D11BE8"/>
    <w:rsid w:val="00D1225E"/>
    <w:rsid w:val="00D14868"/>
    <w:rsid w:val="00D15D99"/>
    <w:rsid w:val="00D20234"/>
    <w:rsid w:val="00D208D0"/>
    <w:rsid w:val="00D209EC"/>
    <w:rsid w:val="00D20EAE"/>
    <w:rsid w:val="00D212D5"/>
    <w:rsid w:val="00D21FE2"/>
    <w:rsid w:val="00D22436"/>
    <w:rsid w:val="00D225B8"/>
    <w:rsid w:val="00D230D8"/>
    <w:rsid w:val="00D24710"/>
    <w:rsid w:val="00D24B24"/>
    <w:rsid w:val="00D24EB0"/>
    <w:rsid w:val="00D25987"/>
    <w:rsid w:val="00D2794C"/>
    <w:rsid w:val="00D27953"/>
    <w:rsid w:val="00D30621"/>
    <w:rsid w:val="00D30E52"/>
    <w:rsid w:val="00D32353"/>
    <w:rsid w:val="00D333D8"/>
    <w:rsid w:val="00D33A32"/>
    <w:rsid w:val="00D350E6"/>
    <w:rsid w:val="00D375E8"/>
    <w:rsid w:val="00D377E4"/>
    <w:rsid w:val="00D40219"/>
    <w:rsid w:val="00D43480"/>
    <w:rsid w:val="00D45680"/>
    <w:rsid w:val="00D45A40"/>
    <w:rsid w:val="00D45FE3"/>
    <w:rsid w:val="00D46C32"/>
    <w:rsid w:val="00D4714C"/>
    <w:rsid w:val="00D471AE"/>
    <w:rsid w:val="00D47A31"/>
    <w:rsid w:val="00D5066B"/>
    <w:rsid w:val="00D50AD8"/>
    <w:rsid w:val="00D5111C"/>
    <w:rsid w:val="00D512C8"/>
    <w:rsid w:val="00D51D25"/>
    <w:rsid w:val="00D51E4A"/>
    <w:rsid w:val="00D52EC6"/>
    <w:rsid w:val="00D53C02"/>
    <w:rsid w:val="00D54728"/>
    <w:rsid w:val="00D55797"/>
    <w:rsid w:val="00D56DF2"/>
    <w:rsid w:val="00D615FF"/>
    <w:rsid w:val="00D6188A"/>
    <w:rsid w:val="00D61C31"/>
    <w:rsid w:val="00D628AB"/>
    <w:rsid w:val="00D64A57"/>
    <w:rsid w:val="00D662FD"/>
    <w:rsid w:val="00D66EE9"/>
    <w:rsid w:val="00D67101"/>
    <w:rsid w:val="00D671FA"/>
    <w:rsid w:val="00D70D85"/>
    <w:rsid w:val="00D718B1"/>
    <w:rsid w:val="00D71BAC"/>
    <w:rsid w:val="00D72558"/>
    <w:rsid w:val="00D7331A"/>
    <w:rsid w:val="00D738B2"/>
    <w:rsid w:val="00D7499D"/>
    <w:rsid w:val="00D75B1A"/>
    <w:rsid w:val="00D76B8D"/>
    <w:rsid w:val="00D76E6C"/>
    <w:rsid w:val="00D771D4"/>
    <w:rsid w:val="00D7721F"/>
    <w:rsid w:val="00D775E7"/>
    <w:rsid w:val="00D776DE"/>
    <w:rsid w:val="00D80362"/>
    <w:rsid w:val="00D80482"/>
    <w:rsid w:val="00D82C46"/>
    <w:rsid w:val="00D83F29"/>
    <w:rsid w:val="00D84ECA"/>
    <w:rsid w:val="00D854D7"/>
    <w:rsid w:val="00D8721B"/>
    <w:rsid w:val="00D91135"/>
    <w:rsid w:val="00D91A3F"/>
    <w:rsid w:val="00D91B67"/>
    <w:rsid w:val="00D925A4"/>
    <w:rsid w:val="00D92CDF"/>
    <w:rsid w:val="00D93919"/>
    <w:rsid w:val="00D94E40"/>
    <w:rsid w:val="00D95338"/>
    <w:rsid w:val="00D96F0E"/>
    <w:rsid w:val="00D96FAA"/>
    <w:rsid w:val="00D97692"/>
    <w:rsid w:val="00DA2853"/>
    <w:rsid w:val="00DA2D57"/>
    <w:rsid w:val="00DA32DF"/>
    <w:rsid w:val="00DA42BA"/>
    <w:rsid w:val="00DA5001"/>
    <w:rsid w:val="00DA5931"/>
    <w:rsid w:val="00DA59E8"/>
    <w:rsid w:val="00DA722B"/>
    <w:rsid w:val="00DA764D"/>
    <w:rsid w:val="00DA76C9"/>
    <w:rsid w:val="00DB2424"/>
    <w:rsid w:val="00DB2D59"/>
    <w:rsid w:val="00DB33E8"/>
    <w:rsid w:val="00DB3E84"/>
    <w:rsid w:val="00DB4AEA"/>
    <w:rsid w:val="00DB4D28"/>
    <w:rsid w:val="00DB7EBE"/>
    <w:rsid w:val="00DC02A0"/>
    <w:rsid w:val="00DC0446"/>
    <w:rsid w:val="00DC0B08"/>
    <w:rsid w:val="00DC0E27"/>
    <w:rsid w:val="00DC1000"/>
    <w:rsid w:val="00DC13DC"/>
    <w:rsid w:val="00DC1FDF"/>
    <w:rsid w:val="00DC2423"/>
    <w:rsid w:val="00DC3D3E"/>
    <w:rsid w:val="00DC444B"/>
    <w:rsid w:val="00DC482E"/>
    <w:rsid w:val="00DC6C02"/>
    <w:rsid w:val="00DC751E"/>
    <w:rsid w:val="00DD0CAD"/>
    <w:rsid w:val="00DD1BB4"/>
    <w:rsid w:val="00DD6547"/>
    <w:rsid w:val="00DD6A3F"/>
    <w:rsid w:val="00DD6F20"/>
    <w:rsid w:val="00DD78A5"/>
    <w:rsid w:val="00DE38DB"/>
    <w:rsid w:val="00DE4448"/>
    <w:rsid w:val="00DE49C9"/>
    <w:rsid w:val="00DE4C18"/>
    <w:rsid w:val="00DE5672"/>
    <w:rsid w:val="00DE62A6"/>
    <w:rsid w:val="00DE6957"/>
    <w:rsid w:val="00DF095B"/>
    <w:rsid w:val="00DF098E"/>
    <w:rsid w:val="00DF11FB"/>
    <w:rsid w:val="00DF2488"/>
    <w:rsid w:val="00DF273B"/>
    <w:rsid w:val="00DF3D3D"/>
    <w:rsid w:val="00DF4BB8"/>
    <w:rsid w:val="00DF52A7"/>
    <w:rsid w:val="00DF5E1E"/>
    <w:rsid w:val="00DF6442"/>
    <w:rsid w:val="00DF6778"/>
    <w:rsid w:val="00DF67A3"/>
    <w:rsid w:val="00DF70F2"/>
    <w:rsid w:val="00DF7A42"/>
    <w:rsid w:val="00E00C4E"/>
    <w:rsid w:val="00E022DC"/>
    <w:rsid w:val="00E024D3"/>
    <w:rsid w:val="00E025E0"/>
    <w:rsid w:val="00E0392E"/>
    <w:rsid w:val="00E0487B"/>
    <w:rsid w:val="00E04BB3"/>
    <w:rsid w:val="00E058BC"/>
    <w:rsid w:val="00E06B63"/>
    <w:rsid w:val="00E076D0"/>
    <w:rsid w:val="00E07A7B"/>
    <w:rsid w:val="00E100FA"/>
    <w:rsid w:val="00E112FC"/>
    <w:rsid w:val="00E11ECA"/>
    <w:rsid w:val="00E124EB"/>
    <w:rsid w:val="00E130C8"/>
    <w:rsid w:val="00E138BD"/>
    <w:rsid w:val="00E14435"/>
    <w:rsid w:val="00E15AF9"/>
    <w:rsid w:val="00E167CF"/>
    <w:rsid w:val="00E1706E"/>
    <w:rsid w:val="00E206F5"/>
    <w:rsid w:val="00E21598"/>
    <w:rsid w:val="00E227F3"/>
    <w:rsid w:val="00E23AF3"/>
    <w:rsid w:val="00E249A9"/>
    <w:rsid w:val="00E259BC"/>
    <w:rsid w:val="00E264A4"/>
    <w:rsid w:val="00E27322"/>
    <w:rsid w:val="00E30FF8"/>
    <w:rsid w:val="00E322FC"/>
    <w:rsid w:val="00E32887"/>
    <w:rsid w:val="00E32E9A"/>
    <w:rsid w:val="00E331DB"/>
    <w:rsid w:val="00E33A92"/>
    <w:rsid w:val="00E36EBF"/>
    <w:rsid w:val="00E40D9F"/>
    <w:rsid w:val="00E40FCC"/>
    <w:rsid w:val="00E4265B"/>
    <w:rsid w:val="00E42688"/>
    <w:rsid w:val="00E43122"/>
    <w:rsid w:val="00E438AE"/>
    <w:rsid w:val="00E44003"/>
    <w:rsid w:val="00E440F7"/>
    <w:rsid w:val="00E456A5"/>
    <w:rsid w:val="00E4693B"/>
    <w:rsid w:val="00E46ACB"/>
    <w:rsid w:val="00E46B75"/>
    <w:rsid w:val="00E470B1"/>
    <w:rsid w:val="00E47E11"/>
    <w:rsid w:val="00E5014C"/>
    <w:rsid w:val="00E50890"/>
    <w:rsid w:val="00E5110E"/>
    <w:rsid w:val="00E51F94"/>
    <w:rsid w:val="00E52408"/>
    <w:rsid w:val="00E52BE6"/>
    <w:rsid w:val="00E54DC2"/>
    <w:rsid w:val="00E5512D"/>
    <w:rsid w:val="00E551BB"/>
    <w:rsid w:val="00E55655"/>
    <w:rsid w:val="00E566D9"/>
    <w:rsid w:val="00E57175"/>
    <w:rsid w:val="00E574E5"/>
    <w:rsid w:val="00E576D3"/>
    <w:rsid w:val="00E6051C"/>
    <w:rsid w:val="00E610AE"/>
    <w:rsid w:val="00E6133F"/>
    <w:rsid w:val="00E6217A"/>
    <w:rsid w:val="00E62594"/>
    <w:rsid w:val="00E62829"/>
    <w:rsid w:val="00E628CB"/>
    <w:rsid w:val="00E630CF"/>
    <w:rsid w:val="00E63C51"/>
    <w:rsid w:val="00E63FB9"/>
    <w:rsid w:val="00E661AD"/>
    <w:rsid w:val="00E6671A"/>
    <w:rsid w:val="00E67521"/>
    <w:rsid w:val="00E67CA9"/>
    <w:rsid w:val="00E70BDA"/>
    <w:rsid w:val="00E71139"/>
    <w:rsid w:val="00E74F63"/>
    <w:rsid w:val="00E7602E"/>
    <w:rsid w:val="00E76483"/>
    <w:rsid w:val="00E7712C"/>
    <w:rsid w:val="00E7773E"/>
    <w:rsid w:val="00E77D0D"/>
    <w:rsid w:val="00E77F65"/>
    <w:rsid w:val="00E80C90"/>
    <w:rsid w:val="00E82E08"/>
    <w:rsid w:val="00E858CB"/>
    <w:rsid w:val="00E85A71"/>
    <w:rsid w:val="00E86914"/>
    <w:rsid w:val="00E90664"/>
    <w:rsid w:val="00E9083F"/>
    <w:rsid w:val="00E90A4E"/>
    <w:rsid w:val="00E916E5"/>
    <w:rsid w:val="00E9184B"/>
    <w:rsid w:val="00E91F45"/>
    <w:rsid w:val="00E92065"/>
    <w:rsid w:val="00E939C7"/>
    <w:rsid w:val="00E93C2B"/>
    <w:rsid w:val="00E94E30"/>
    <w:rsid w:val="00E96B42"/>
    <w:rsid w:val="00E96F05"/>
    <w:rsid w:val="00EA0758"/>
    <w:rsid w:val="00EA1922"/>
    <w:rsid w:val="00EA340E"/>
    <w:rsid w:val="00EA34F7"/>
    <w:rsid w:val="00EA3B1F"/>
    <w:rsid w:val="00EA3DAF"/>
    <w:rsid w:val="00EA4DF6"/>
    <w:rsid w:val="00EB073A"/>
    <w:rsid w:val="00EB07AD"/>
    <w:rsid w:val="00EB153B"/>
    <w:rsid w:val="00EB2506"/>
    <w:rsid w:val="00EB256C"/>
    <w:rsid w:val="00EB3123"/>
    <w:rsid w:val="00EB4232"/>
    <w:rsid w:val="00EB55D0"/>
    <w:rsid w:val="00EB5646"/>
    <w:rsid w:val="00EB5ADB"/>
    <w:rsid w:val="00EB63BE"/>
    <w:rsid w:val="00EC0F78"/>
    <w:rsid w:val="00EC1A1E"/>
    <w:rsid w:val="00EC1A32"/>
    <w:rsid w:val="00EC1A39"/>
    <w:rsid w:val="00EC2829"/>
    <w:rsid w:val="00EC3D3F"/>
    <w:rsid w:val="00EC42DD"/>
    <w:rsid w:val="00EC5C01"/>
    <w:rsid w:val="00EC682C"/>
    <w:rsid w:val="00EC766D"/>
    <w:rsid w:val="00EC7E34"/>
    <w:rsid w:val="00ED025D"/>
    <w:rsid w:val="00ED0838"/>
    <w:rsid w:val="00ED159D"/>
    <w:rsid w:val="00ED24DA"/>
    <w:rsid w:val="00ED351A"/>
    <w:rsid w:val="00ED3B58"/>
    <w:rsid w:val="00ED3DFD"/>
    <w:rsid w:val="00ED3F21"/>
    <w:rsid w:val="00ED73AB"/>
    <w:rsid w:val="00ED7AB6"/>
    <w:rsid w:val="00EE10E8"/>
    <w:rsid w:val="00EE260F"/>
    <w:rsid w:val="00EE4E25"/>
    <w:rsid w:val="00EE50D1"/>
    <w:rsid w:val="00EE56E1"/>
    <w:rsid w:val="00EE5ED8"/>
    <w:rsid w:val="00EE604B"/>
    <w:rsid w:val="00EE6932"/>
    <w:rsid w:val="00EE6B33"/>
    <w:rsid w:val="00EE6B3D"/>
    <w:rsid w:val="00EE73FD"/>
    <w:rsid w:val="00EE78BE"/>
    <w:rsid w:val="00EE7C96"/>
    <w:rsid w:val="00EF0462"/>
    <w:rsid w:val="00EF10C5"/>
    <w:rsid w:val="00EF1F98"/>
    <w:rsid w:val="00EF224D"/>
    <w:rsid w:val="00EF3ACA"/>
    <w:rsid w:val="00EF3F9B"/>
    <w:rsid w:val="00EF49C6"/>
    <w:rsid w:val="00EF4FE0"/>
    <w:rsid w:val="00EF53E0"/>
    <w:rsid w:val="00EF5A87"/>
    <w:rsid w:val="00EF6505"/>
    <w:rsid w:val="00EF6F45"/>
    <w:rsid w:val="00EF724B"/>
    <w:rsid w:val="00EF7A6F"/>
    <w:rsid w:val="00F00596"/>
    <w:rsid w:val="00F0155E"/>
    <w:rsid w:val="00F01E2A"/>
    <w:rsid w:val="00F02B03"/>
    <w:rsid w:val="00F02C57"/>
    <w:rsid w:val="00F049BA"/>
    <w:rsid w:val="00F06302"/>
    <w:rsid w:val="00F070E5"/>
    <w:rsid w:val="00F11982"/>
    <w:rsid w:val="00F1275E"/>
    <w:rsid w:val="00F127C8"/>
    <w:rsid w:val="00F13DA8"/>
    <w:rsid w:val="00F13E28"/>
    <w:rsid w:val="00F140C5"/>
    <w:rsid w:val="00F1517E"/>
    <w:rsid w:val="00F15B94"/>
    <w:rsid w:val="00F16678"/>
    <w:rsid w:val="00F172D9"/>
    <w:rsid w:val="00F20200"/>
    <w:rsid w:val="00F20BDA"/>
    <w:rsid w:val="00F21217"/>
    <w:rsid w:val="00F22AC4"/>
    <w:rsid w:val="00F24A78"/>
    <w:rsid w:val="00F25B27"/>
    <w:rsid w:val="00F25B50"/>
    <w:rsid w:val="00F25C0A"/>
    <w:rsid w:val="00F26388"/>
    <w:rsid w:val="00F30D78"/>
    <w:rsid w:val="00F30E45"/>
    <w:rsid w:val="00F31351"/>
    <w:rsid w:val="00F31612"/>
    <w:rsid w:val="00F31BE3"/>
    <w:rsid w:val="00F31E1E"/>
    <w:rsid w:val="00F33738"/>
    <w:rsid w:val="00F342DF"/>
    <w:rsid w:val="00F34B21"/>
    <w:rsid w:val="00F34CA5"/>
    <w:rsid w:val="00F35B71"/>
    <w:rsid w:val="00F36440"/>
    <w:rsid w:val="00F403F7"/>
    <w:rsid w:val="00F408AC"/>
    <w:rsid w:val="00F41E90"/>
    <w:rsid w:val="00F42B92"/>
    <w:rsid w:val="00F436BF"/>
    <w:rsid w:val="00F43B9A"/>
    <w:rsid w:val="00F445B0"/>
    <w:rsid w:val="00F44F47"/>
    <w:rsid w:val="00F45B99"/>
    <w:rsid w:val="00F46155"/>
    <w:rsid w:val="00F46660"/>
    <w:rsid w:val="00F501F7"/>
    <w:rsid w:val="00F514C1"/>
    <w:rsid w:val="00F5330C"/>
    <w:rsid w:val="00F53B56"/>
    <w:rsid w:val="00F548AB"/>
    <w:rsid w:val="00F54AD8"/>
    <w:rsid w:val="00F55BC3"/>
    <w:rsid w:val="00F56699"/>
    <w:rsid w:val="00F567CE"/>
    <w:rsid w:val="00F56832"/>
    <w:rsid w:val="00F571FE"/>
    <w:rsid w:val="00F575F4"/>
    <w:rsid w:val="00F60186"/>
    <w:rsid w:val="00F60B11"/>
    <w:rsid w:val="00F617AA"/>
    <w:rsid w:val="00F61862"/>
    <w:rsid w:val="00F61E68"/>
    <w:rsid w:val="00F62649"/>
    <w:rsid w:val="00F62805"/>
    <w:rsid w:val="00F62C96"/>
    <w:rsid w:val="00F638A5"/>
    <w:rsid w:val="00F649CC"/>
    <w:rsid w:val="00F64E82"/>
    <w:rsid w:val="00F65533"/>
    <w:rsid w:val="00F65BB6"/>
    <w:rsid w:val="00F6611C"/>
    <w:rsid w:val="00F66511"/>
    <w:rsid w:val="00F66E5E"/>
    <w:rsid w:val="00F670E4"/>
    <w:rsid w:val="00F673C2"/>
    <w:rsid w:val="00F67C28"/>
    <w:rsid w:val="00F67E69"/>
    <w:rsid w:val="00F70A57"/>
    <w:rsid w:val="00F70D2F"/>
    <w:rsid w:val="00F711DB"/>
    <w:rsid w:val="00F715FC"/>
    <w:rsid w:val="00F71859"/>
    <w:rsid w:val="00F71E4E"/>
    <w:rsid w:val="00F73D31"/>
    <w:rsid w:val="00F74187"/>
    <w:rsid w:val="00F74FDC"/>
    <w:rsid w:val="00F7566A"/>
    <w:rsid w:val="00F804A3"/>
    <w:rsid w:val="00F80602"/>
    <w:rsid w:val="00F807DD"/>
    <w:rsid w:val="00F82A57"/>
    <w:rsid w:val="00F8348D"/>
    <w:rsid w:val="00F83855"/>
    <w:rsid w:val="00F83A2C"/>
    <w:rsid w:val="00F83E9D"/>
    <w:rsid w:val="00F847C0"/>
    <w:rsid w:val="00F850FD"/>
    <w:rsid w:val="00F86C5B"/>
    <w:rsid w:val="00F86C90"/>
    <w:rsid w:val="00F86D49"/>
    <w:rsid w:val="00F873CB"/>
    <w:rsid w:val="00F87C84"/>
    <w:rsid w:val="00F87E90"/>
    <w:rsid w:val="00F91C84"/>
    <w:rsid w:val="00F91D43"/>
    <w:rsid w:val="00F922B8"/>
    <w:rsid w:val="00F92689"/>
    <w:rsid w:val="00F93C2A"/>
    <w:rsid w:val="00F94EEF"/>
    <w:rsid w:val="00F960B1"/>
    <w:rsid w:val="00F961A0"/>
    <w:rsid w:val="00F96587"/>
    <w:rsid w:val="00F96D9B"/>
    <w:rsid w:val="00F974B7"/>
    <w:rsid w:val="00F97A32"/>
    <w:rsid w:val="00FA0B54"/>
    <w:rsid w:val="00FA2398"/>
    <w:rsid w:val="00FA27A6"/>
    <w:rsid w:val="00FA3B58"/>
    <w:rsid w:val="00FA43B4"/>
    <w:rsid w:val="00FA490B"/>
    <w:rsid w:val="00FA4A1A"/>
    <w:rsid w:val="00FA5484"/>
    <w:rsid w:val="00FA551F"/>
    <w:rsid w:val="00FA5570"/>
    <w:rsid w:val="00FA6127"/>
    <w:rsid w:val="00FA665E"/>
    <w:rsid w:val="00FA6679"/>
    <w:rsid w:val="00FA7627"/>
    <w:rsid w:val="00FA7F65"/>
    <w:rsid w:val="00FB0AC4"/>
    <w:rsid w:val="00FB0CE2"/>
    <w:rsid w:val="00FB1609"/>
    <w:rsid w:val="00FB1CFE"/>
    <w:rsid w:val="00FB2C5F"/>
    <w:rsid w:val="00FB329A"/>
    <w:rsid w:val="00FB35AE"/>
    <w:rsid w:val="00FB3C29"/>
    <w:rsid w:val="00FB3EBB"/>
    <w:rsid w:val="00FB4C93"/>
    <w:rsid w:val="00FB779E"/>
    <w:rsid w:val="00FB7CFB"/>
    <w:rsid w:val="00FC002F"/>
    <w:rsid w:val="00FC0670"/>
    <w:rsid w:val="00FC1130"/>
    <w:rsid w:val="00FC2C71"/>
    <w:rsid w:val="00FC3DD3"/>
    <w:rsid w:val="00FC4C45"/>
    <w:rsid w:val="00FC55F6"/>
    <w:rsid w:val="00FC593B"/>
    <w:rsid w:val="00FC7EDB"/>
    <w:rsid w:val="00FD014D"/>
    <w:rsid w:val="00FD04BB"/>
    <w:rsid w:val="00FD04E0"/>
    <w:rsid w:val="00FD1330"/>
    <w:rsid w:val="00FD2B09"/>
    <w:rsid w:val="00FD2DE6"/>
    <w:rsid w:val="00FD3931"/>
    <w:rsid w:val="00FD4CCE"/>
    <w:rsid w:val="00FD56D6"/>
    <w:rsid w:val="00FD5D64"/>
    <w:rsid w:val="00FD7C50"/>
    <w:rsid w:val="00FD7FE1"/>
    <w:rsid w:val="00FE0BFA"/>
    <w:rsid w:val="00FE0D85"/>
    <w:rsid w:val="00FE0DC9"/>
    <w:rsid w:val="00FE0F55"/>
    <w:rsid w:val="00FE14AA"/>
    <w:rsid w:val="00FE178F"/>
    <w:rsid w:val="00FE1F99"/>
    <w:rsid w:val="00FE2A56"/>
    <w:rsid w:val="00FE2EA4"/>
    <w:rsid w:val="00FE309F"/>
    <w:rsid w:val="00FE4313"/>
    <w:rsid w:val="00FE51A3"/>
    <w:rsid w:val="00FE57BE"/>
    <w:rsid w:val="00FE5FEC"/>
    <w:rsid w:val="00FE66A6"/>
    <w:rsid w:val="00FF022C"/>
    <w:rsid w:val="00FF08F6"/>
    <w:rsid w:val="00FF095B"/>
    <w:rsid w:val="00FF0A8C"/>
    <w:rsid w:val="00FF21EB"/>
    <w:rsid w:val="00FF339D"/>
    <w:rsid w:val="00FF376C"/>
    <w:rsid w:val="00FF379A"/>
    <w:rsid w:val="00FF3813"/>
    <w:rsid w:val="00FF47B9"/>
    <w:rsid w:val="00FF52BD"/>
    <w:rsid w:val="00FF5A07"/>
    <w:rsid w:val="00FF6B6A"/>
    <w:rsid w:val="00FF71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28B18"/>
  <w15:docId w15:val="{B9EE4DCC-64B7-4053-846D-FD385625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F739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6F739F"/>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6F739F"/>
    <w:rPr>
      <w:rFonts w:ascii="Tahoma" w:eastAsiaTheme="minorEastAsia" w:hAnsi="Tahoma" w:cs="Tahoma"/>
      <w:sz w:val="16"/>
      <w:szCs w:val="16"/>
      <w:lang w:bidi="ar-SA"/>
    </w:rPr>
  </w:style>
  <w:style w:type="paragraph" w:styleId="Header">
    <w:name w:val="header"/>
    <w:basedOn w:val="Normal"/>
    <w:link w:val="HeaderChar"/>
    <w:rsid w:val="002C4143"/>
    <w:pPr>
      <w:tabs>
        <w:tab w:val="center" w:pos="4680"/>
        <w:tab w:val="right" w:pos="9360"/>
      </w:tabs>
    </w:pPr>
  </w:style>
  <w:style w:type="character" w:customStyle="1" w:styleId="HeaderChar">
    <w:name w:val="Header Char"/>
    <w:basedOn w:val="DefaultParagraphFont"/>
    <w:link w:val="Header"/>
    <w:rsid w:val="002C4143"/>
    <w:rPr>
      <w:rFonts w:cs="Traditional Arabic"/>
      <w:color w:val="00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7D045-B7FD-4B58-8EF1-4398854D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9284</TotalTime>
  <Pages>1199</Pages>
  <Words>222778</Words>
  <Characters>1269838</Characters>
  <Application>Microsoft Office Word</Application>
  <DocSecurity>0</DocSecurity>
  <Lines>10581</Lines>
  <Paragraphs>2979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Erfan Rahimi</cp:lastModifiedBy>
  <cp:revision>767</cp:revision>
  <cp:lastPrinted>2014-01-25T18:18:00Z</cp:lastPrinted>
  <dcterms:created xsi:type="dcterms:W3CDTF">2018-10-05T22:17:00Z</dcterms:created>
  <dcterms:modified xsi:type="dcterms:W3CDTF">2018-12-02T07:40:00Z</dcterms:modified>
</cp:coreProperties>
</file>